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6B78F" w14:textId="167E4553" w:rsidR="0074510A" w:rsidRPr="00AE0629" w:rsidRDefault="0074510A" w:rsidP="001E6D3B">
      <w:pPr>
        <w:tabs>
          <w:tab w:val="left" w:pos="5580"/>
          <w:tab w:val="left" w:pos="9498"/>
        </w:tabs>
        <w:ind w:left="-4836" w:right="-569" w:firstLine="10365"/>
      </w:pPr>
      <w:bookmarkStart w:id="0" w:name="_Hlk151037186"/>
      <w:bookmarkStart w:id="1" w:name="_Hlk150255153"/>
      <w:r w:rsidRPr="00AE0629">
        <w:t>Приложение</w:t>
      </w:r>
      <w:r w:rsidR="00A6401F" w:rsidRPr="00AE0629">
        <w:t xml:space="preserve"> № </w:t>
      </w:r>
      <w:r w:rsidR="00CC4DDA">
        <w:t>133</w:t>
      </w:r>
      <w:r w:rsidR="00D47B67">
        <w:t xml:space="preserve"> </w:t>
      </w:r>
      <w:r w:rsidRPr="00AE0629">
        <w:t xml:space="preserve">к протоколу № </w:t>
      </w:r>
      <w:r w:rsidR="005E19F5">
        <w:t>8</w:t>
      </w:r>
      <w:r w:rsidR="004B02C6">
        <w:t>0</w:t>
      </w:r>
    </w:p>
    <w:p w14:paraId="5DFCB6CC" w14:textId="77777777" w:rsidR="0074510A" w:rsidRPr="00AE0629" w:rsidRDefault="0074510A" w:rsidP="001E6D3B">
      <w:pPr>
        <w:tabs>
          <w:tab w:val="left" w:pos="5580"/>
          <w:tab w:val="left" w:pos="9498"/>
        </w:tabs>
        <w:ind w:left="-4836" w:right="-569" w:firstLine="10365"/>
      </w:pPr>
      <w:r w:rsidRPr="00AE0629">
        <w:t>заседания правления Региональной</w:t>
      </w:r>
    </w:p>
    <w:p w14:paraId="42FDA5BF" w14:textId="77777777" w:rsidR="0074510A" w:rsidRPr="00AE0629" w:rsidRDefault="0074510A" w:rsidP="001E6D3B">
      <w:pPr>
        <w:tabs>
          <w:tab w:val="left" w:pos="5580"/>
          <w:tab w:val="left" w:pos="9498"/>
        </w:tabs>
        <w:ind w:left="-4836" w:right="-569" w:firstLine="10365"/>
      </w:pPr>
      <w:r w:rsidRPr="00AE0629">
        <w:t>энергетической комиссии</w:t>
      </w:r>
    </w:p>
    <w:p w14:paraId="2B7C7BF9" w14:textId="5EC0A6DE" w:rsidR="00957FFD" w:rsidRDefault="0074510A" w:rsidP="001E6D3B">
      <w:pPr>
        <w:tabs>
          <w:tab w:val="left" w:pos="5580"/>
          <w:tab w:val="left" w:pos="9498"/>
        </w:tabs>
        <w:ind w:left="-4836" w:right="-569" w:firstLine="10365"/>
      </w:pPr>
      <w:r w:rsidRPr="00AE0629">
        <w:t xml:space="preserve">Кузбасса от </w:t>
      </w:r>
      <w:r w:rsidR="004B02C6">
        <w:t>19</w:t>
      </w:r>
      <w:r w:rsidRPr="00AE0629">
        <w:t>.</w:t>
      </w:r>
      <w:r w:rsidR="00A46D59" w:rsidRPr="00AE0629">
        <w:t>1</w:t>
      </w:r>
      <w:r w:rsidR="005E19F5">
        <w:t>2</w:t>
      </w:r>
      <w:r w:rsidRPr="00AE0629">
        <w:t>.2023</w:t>
      </w:r>
    </w:p>
    <w:p w14:paraId="0F91572E" w14:textId="77777777" w:rsidR="00CC4DDA" w:rsidRDefault="00CC4DDA" w:rsidP="001E6D3B">
      <w:pPr>
        <w:tabs>
          <w:tab w:val="left" w:pos="5580"/>
          <w:tab w:val="left" w:pos="9498"/>
        </w:tabs>
        <w:ind w:left="-4836" w:right="-569" w:firstLine="10365"/>
      </w:pPr>
    </w:p>
    <w:p w14:paraId="44B97392" w14:textId="77777777" w:rsidR="00CC4DDA" w:rsidRPr="00CC4DDA" w:rsidRDefault="00CC4DDA" w:rsidP="00CC4DDA">
      <w:pPr>
        <w:jc w:val="center"/>
        <w:rPr>
          <w:snapToGrid w:val="0"/>
          <w:sz w:val="28"/>
          <w:szCs w:val="28"/>
        </w:rPr>
      </w:pPr>
      <w:r w:rsidRPr="00CC4DDA">
        <w:rPr>
          <w:snapToGrid w:val="0"/>
          <w:sz w:val="28"/>
          <w:szCs w:val="28"/>
        </w:rPr>
        <w:t>Экспертное заключение</w:t>
      </w:r>
    </w:p>
    <w:p w14:paraId="19938627" w14:textId="77777777" w:rsidR="00CC4DDA" w:rsidRPr="00CC4DDA" w:rsidRDefault="00CC4DDA" w:rsidP="00CC4DDA">
      <w:pPr>
        <w:jc w:val="center"/>
        <w:rPr>
          <w:snapToGrid w:val="0"/>
          <w:sz w:val="28"/>
          <w:szCs w:val="28"/>
        </w:rPr>
      </w:pPr>
      <w:r w:rsidRPr="00CC4DDA">
        <w:rPr>
          <w:snapToGrid w:val="0"/>
          <w:sz w:val="28"/>
          <w:szCs w:val="28"/>
        </w:rPr>
        <w:t>Региональной энергетической комиссии Кузбасса</w:t>
      </w:r>
    </w:p>
    <w:p w14:paraId="4B8E3F0A" w14:textId="77777777" w:rsidR="00CC4DDA" w:rsidRPr="00CC4DDA" w:rsidRDefault="00CC4DDA" w:rsidP="00CC4DDA">
      <w:pPr>
        <w:jc w:val="center"/>
        <w:rPr>
          <w:snapToGrid w:val="0"/>
          <w:sz w:val="28"/>
          <w:szCs w:val="28"/>
        </w:rPr>
      </w:pPr>
      <w:r w:rsidRPr="00CC4DDA">
        <w:rPr>
          <w:snapToGrid w:val="0"/>
          <w:sz w:val="28"/>
          <w:szCs w:val="28"/>
        </w:rPr>
        <w:t>по материалам, представленным ООО «КузнецкТеплоСбыт», для установления долгосрочных параметров регулирования и уровня тарифов на тепловую энергию и горячую воду в открытой системе теплоснабжения (горячего водоснабжения), реализуемые на потребительском рынке Новокузнецкого городского округа, на 2024 – 2028 годы</w:t>
      </w:r>
    </w:p>
    <w:p w14:paraId="1972D26D" w14:textId="77777777" w:rsidR="00CC4DDA" w:rsidRPr="00CC4DDA" w:rsidRDefault="00CC4DDA" w:rsidP="00CC4DDA">
      <w:pPr>
        <w:tabs>
          <w:tab w:val="left" w:pos="426"/>
          <w:tab w:val="right" w:leader="dot" w:pos="9356"/>
        </w:tabs>
        <w:rPr>
          <w:b/>
          <w:snapToGrid w:val="0"/>
          <w:sz w:val="28"/>
          <w:szCs w:val="28"/>
        </w:rPr>
      </w:pPr>
    </w:p>
    <w:p w14:paraId="64FF53F8" w14:textId="77777777" w:rsidR="00CC4DDA" w:rsidRPr="00CC4DDA" w:rsidRDefault="00CC4DDA" w:rsidP="00CC4DDA">
      <w:pPr>
        <w:keepNext/>
        <w:tabs>
          <w:tab w:val="left" w:pos="284"/>
        </w:tabs>
        <w:jc w:val="center"/>
        <w:outlineLvl w:val="0"/>
        <w:rPr>
          <w:rFonts w:cs="Arial"/>
          <w:b/>
          <w:bCs/>
          <w:snapToGrid w:val="0"/>
          <w:kern w:val="32"/>
          <w:sz w:val="28"/>
          <w:szCs w:val="32"/>
          <w:lang w:eastAsia="en-US"/>
        </w:rPr>
      </w:pPr>
      <w:bookmarkStart w:id="2" w:name="_Toc21094907"/>
      <w:bookmarkStart w:id="3" w:name="_Toc23151633"/>
      <w:r w:rsidRPr="00CC4DDA">
        <w:rPr>
          <w:rFonts w:cs="Arial"/>
          <w:b/>
          <w:bCs/>
          <w:snapToGrid w:val="0"/>
          <w:kern w:val="32"/>
          <w:sz w:val="28"/>
          <w:szCs w:val="32"/>
          <w:lang w:eastAsia="en-US"/>
        </w:rPr>
        <w:t>Общая характеристика предприятия</w:t>
      </w:r>
      <w:bookmarkEnd w:id="2"/>
      <w:bookmarkEnd w:id="3"/>
    </w:p>
    <w:p w14:paraId="32455006" w14:textId="77777777" w:rsidR="00CC4DDA" w:rsidRPr="00CC4DDA" w:rsidRDefault="00CC4DDA" w:rsidP="00CC4DDA">
      <w:pPr>
        <w:ind w:firstLine="709"/>
        <w:jc w:val="center"/>
        <w:rPr>
          <w:b/>
          <w:snapToGrid w:val="0"/>
          <w:sz w:val="28"/>
          <w:szCs w:val="28"/>
          <w:u w:val="single"/>
        </w:rPr>
      </w:pPr>
    </w:p>
    <w:p w14:paraId="281BC47B" w14:textId="77777777" w:rsidR="00CC4DDA" w:rsidRPr="00CC4DDA" w:rsidRDefault="00CC4DDA" w:rsidP="00CC4DDA">
      <w:pPr>
        <w:ind w:firstLine="709"/>
        <w:jc w:val="both"/>
        <w:rPr>
          <w:sz w:val="28"/>
          <w:szCs w:val="28"/>
        </w:rPr>
      </w:pPr>
      <w:r w:rsidRPr="00CC4DDA">
        <w:rPr>
          <w:sz w:val="28"/>
          <w:szCs w:val="28"/>
        </w:rPr>
        <w:t>Полное наименование организации – Общество с ограниченной ответственностью «КузнецкТеплоСбыт».</w:t>
      </w:r>
    </w:p>
    <w:p w14:paraId="4C4D7567" w14:textId="77777777" w:rsidR="00CC4DDA" w:rsidRPr="00CC4DDA" w:rsidRDefault="00CC4DDA" w:rsidP="00CC4DDA">
      <w:pPr>
        <w:ind w:firstLine="709"/>
        <w:jc w:val="both"/>
        <w:rPr>
          <w:sz w:val="28"/>
          <w:szCs w:val="28"/>
        </w:rPr>
      </w:pPr>
      <w:r w:rsidRPr="00CC4DDA">
        <w:rPr>
          <w:sz w:val="28"/>
          <w:szCs w:val="28"/>
        </w:rPr>
        <w:t>Сокращенное наименование организации – ООО «КузнецкТеплоСбыт».</w:t>
      </w:r>
    </w:p>
    <w:p w14:paraId="529DDEA3" w14:textId="77777777" w:rsidR="00CC4DDA" w:rsidRPr="00CC4DDA" w:rsidRDefault="00CC4DDA" w:rsidP="00CC4DDA">
      <w:pPr>
        <w:ind w:firstLine="709"/>
        <w:jc w:val="both"/>
        <w:rPr>
          <w:sz w:val="28"/>
          <w:szCs w:val="28"/>
        </w:rPr>
      </w:pPr>
      <w:r w:rsidRPr="00CC4DDA">
        <w:rPr>
          <w:sz w:val="28"/>
          <w:szCs w:val="28"/>
        </w:rPr>
        <w:t xml:space="preserve">В соответствии с договором теплоснабжения № 3255001 от 01.01.2013 </w:t>
      </w:r>
      <w:r w:rsidRPr="00CC4DDA">
        <w:rPr>
          <w:sz w:val="28"/>
          <w:szCs w:val="28"/>
        </w:rPr>
        <w:br/>
        <w:t xml:space="preserve">с ОАО «ЕВРАЗ ЗСМК» (стр. 24 том 2.3), и договором поставки тепловой энергии (в горячей воде) № 269КТС18 от 01.12.2018, заключенным </w:t>
      </w:r>
      <w:r w:rsidRPr="00CC4DDA">
        <w:rPr>
          <w:sz w:val="28"/>
          <w:szCs w:val="28"/>
        </w:rPr>
        <w:br/>
        <w:t xml:space="preserve">с МП  «ГУЖКХ» (стр. 3 том 2.3), ООО «КузнецкТеплоСбыт» приобретает </w:t>
      </w:r>
      <w:r w:rsidRPr="00CC4DDA">
        <w:rPr>
          <w:sz w:val="28"/>
          <w:szCs w:val="28"/>
        </w:rPr>
        <w:br/>
        <w:t xml:space="preserve">у АО «ЕВРАЗ ЗСМК» и МП «ГУЖКХ» тепловую энергию, и реализует </w:t>
      </w:r>
      <w:r w:rsidRPr="00CC4DDA">
        <w:rPr>
          <w:sz w:val="28"/>
          <w:szCs w:val="28"/>
        </w:rPr>
        <w:br/>
        <w:t xml:space="preserve">её потребителям.  </w:t>
      </w:r>
    </w:p>
    <w:p w14:paraId="0D72F47A" w14:textId="77777777" w:rsidR="00CC4DDA" w:rsidRPr="00CC4DDA" w:rsidRDefault="00CC4DDA" w:rsidP="00CC4DDA">
      <w:pPr>
        <w:ind w:firstLine="709"/>
        <w:jc w:val="both"/>
        <w:rPr>
          <w:sz w:val="28"/>
          <w:szCs w:val="28"/>
        </w:rPr>
      </w:pPr>
      <w:r w:rsidRPr="00CC4DDA">
        <w:rPr>
          <w:sz w:val="28"/>
          <w:szCs w:val="28"/>
        </w:rPr>
        <w:t>В соответствии с учетной политикой, на предприятии ведется раздельный учет затрат.</w:t>
      </w:r>
    </w:p>
    <w:p w14:paraId="0E1996F5" w14:textId="77777777" w:rsidR="00CC4DDA" w:rsidRPr="00CC4DDA" w:rsidRDefault="00CC4DDA" w:rsidP="00CC4DDA">
      <w:pPr>
        <w:ind w:firstLine="709"/>
        <w:jc w:val="both"/>
        <w:rPr>
          <w:sz w:val="28"/>
          <w:szCs w:val="28"/>
        </w:rPr>
      </w:pPr>
      <w:r w:rsidRPr="00CC4DDA">
        <w:rPr>
          <w:sz w:val="28"/>
          <w:szCs w:val="28"/>
        </w:rPr>
        <w:t>ООО «КузнецкТеплоСбыт» осуществляет свою деятельность в соответствии с действующим на территории Российской Федерации законодательством, Уставом предприятия.</w:t>
      </w:r>
    </w:p>
    <w:p w14:paraId="06C0F60C" w14:textId="77777777" w:rsidR="00CC4DDA" w:rsidRPr="00CC4DDA" w:rsidRDefault="00CC4DDA" w:rsidP="00CC4DDA">
      <w:pPr>
        <w:ind w:firstLine="709"/>
        <w:jc w:val="both"/>
        <w:rPr>
          <w:sz w:val="28"/>
          <w:szCs w:val="28"/>
        </w:rPr>
      </w:pPr>
      <w:r w:rsidRPr="00CC4DDA">
        <w:rPr>
          <w:sz w:val="28"/>
          <w:szCs w:val="28"/>
        </w:rPr>
        <w:t xml:space="preserve">В соответствии со статьей 8 Федерального закона от 27.07.2010 </w:t>
      </w:r>
      <w:r w:rsidRPr="00CC4DDA">
        <w:rPr>
          <w:sz w:val="28"/>
          <w:szCs w:val="28"/>
        </w:rPr>
        <w:br/>
        <w:t>№ 190-ФЗ «О теплоснабжении», цены (тарифы) на товары, услуги в сфере теплоснабжения ООО «КузнецкТеплоСбыт» подлежат государственному регулированию.</w:t>
      </w:r>
    </w:p>
    <w:p w14:paraId="33ABD0F3" w14:textId="77777777" w:rsidR="00CC4DDA" w:rsidRPr="00CC4DDA" w:rsidRDefault="00CC4DDA" w:rsidP="00CC4DDA">
      <w:pPr>
        <w:ind w:firstLine="709"/>
        <w:jc w:val="both"/>
        <w:rPr>
          <w:sz w:val="28"/>
          <w:szCs w:val="28"/>
        </w:rPr>
      </w:pPr>
      <w:r w:rsidRPr="00CC4DDA">
        <w:rPr>
          <w:sz w:val="28"/>
          <w:szCs w:val="28"/>
        </w:rPr>
        <w:t xml:space="preserve">В соответствии с пунктами 3, 4, 5 Основ ценообразования в сфере теплоснабжения, утвержденных постановлением Правительства РФ от 22.10.2012 № 1075 «О ценообразовании в сфере теплоснабжения» (далее – Основы ценообразования), цены (тарифы) на услуги в сфере теплоснабжения, оказываемые ООО «КузнецкТеплоСбыт», подлежат государственному регулированию. </w:t>
      </w:r>
    </w:p>
    <w:p w14:paraId="617BC2A8" w14:textId="77777777" w:rsidR="00CC4DDA" w:rsidRPr="00CC4DDA" w:rsidRDefault="00CC4DDA" w:rsidP="00CC4DDA">
      <w:pPr>
        <w:ind w:firstLine="709"/>
        <w:jc w:val="both"/>
        <w:rPr>
          <w:sz w:val="28"/>
          <w:szCs w:val="28"/>
        </w:rPr>
      </w:pPr>
      <w:r w:rsidRPr="00CC4DDA">
        <w:rPr>
          <w:sz w:val="28"/>
          <w:szCs w:val="28"/>
        </w:rPr>
        <w:t>Расходы предприятия рассчитываются в соответствии с пунктами 28 и 31 Основ ценообразования.</w:t>
      </w:r>
    </w:p>
    <w:p w14:paraId="63E792B4" w14:textId="77777777" w:rsidR="00CC4DDA" w:rsidRPr="00CC4DDA" w:rsidRDefault="00CC4DDA" w:rsidP="00CC4DDA">
      <w:pPr>
        <w:ind w:firstLine="709"/>
        <w:jc w:val="both"/>
        <w:rPr>
          <w:sz w:val="28"/>
          <w:szCs w:val="28"/>
        </w:rPr>
      </w:pPr>
      <w:r w:rsidRPr="00CC4DDA">
        <w:rPr>
          <w:sz w:val="28"/>
          <w:szCs w:val="28"/>
        </w:rPr>
        <w:t xml:space="preserve">Долгосрочные параметры регулирования, необходимые для расчета фактических расходов 2022 года утверждены постановлением региональной энергетической комиссии Кемеровской области от 19.12.2018 № 609 </w:t>
      </w:r>
      <w:r w:rsidRPr="00CC4DDA">
        <w:rPr>
          <w:sz w:val="28"/>
          <w:szCs w:val="28"/>
        </w:rPr>
        <w:br/>
        <w:t xml:space="preserve">«Об установлении долгосрочных параметров регулирования и долгосрочных тарифов на тепловую энергию, реализуемую ООО «КузнецкТеплоСбыт» </w:t>
      </w:r>
      <w:r w:rsidRPr="00CC4DDA">
        <w:rPr>
          <w:sz w:val="28"/>
          <w:szCs w:val="28"/>
        </w:rPr>
        <w:lastRenderedPageBreak/>
        <w:t xml:space="preserve">на потребительском рынке Новокузнецкого городского округа, </w:t>
      </w:r>
      <w:r w:rsidRPr="00CC4DDA">
        <w:rPr>
          <w:sz w:val="28"/>
          <w:szCs w:val="28"/>
        </w:rPr>
        <w:br/>
        <w:t>на 2019-2023 годы».</w:t>
      </w:r>
    </w:p>
    <w:p w14:paraId="45F3DDE7" w14:textId="77777777" w:rsidR="00CC4DDA" w:rsidRPr="00CC4DDA" w:rsidRDefault="00CC4DDA" w:rsidP="00CC4DDA">
      <w:pPr>
        <w:ind w:firstLine="709"/>
        <w:jc w:val="both"/>
        <w:rPr>
          <w:snapToGrid w:val="0"/>
          <w:sz w:val="28"/>
          <w:szCs w:val="28"/>
        </w:rPr>
      </w:pPr>
      <w:r w:rsidRPr="00CC4DDA">
        <w:rPr>
          <w:snapToGrid w:val="0"/>
          <w:sz w:val="28"/>
          <w:szCs w:val="28"/>
        </w:rPr>
        <w:t>ООО «КузнецкТеплоСбыт» применяет общую систему налогообложения, в связи с этим экономически обоснованные расходы предприятия, включаемые в состав НВВ, указаны без учета НДС.</w:t>
      </w:r>
    </w:p>
    <w:p w14:paraId="3794D0F1" w14:textId="77777777" w:rsidR="00CC4DDA" w:rsidRPr="00CC4DDA" w:rsidRDefault="00CC4DDA" w:rsidP="00CC4DDA">
      <w:pPr>
        <w:ind w:firstLine="709"/>
        <w:jc w:val="both"/>
        <w:rPr>
          <w:snapToGrid w:val="0"/>
          <w:sz w:val="28"/>
          <w:szCs w:val="28"/>
        </w:rPr>
      </w:pPr>
    </w:p>
    <w:p w14:paraId="63208836" w14:textId="77777777" w:rsidR="00CC4DDA" w:rsidRPr="00CC4DDA" w:rsidRDefault="00CC4DDA" w:rsidP="00CC4DDA">
      <w:pPr>
        <w:keepNext/>
        <w:tabs>
          <w:tab w:val="left" w:pos="426"/>
        </w:tabs>
        <w:jc w:val="center"/>
        <w:outlineLvl w:val="0"/>
        <w:rPr>
          <w:rFonts w:cs="Arial"/>
          <w:b/>
          <w:bCs/>
          <w:snapToGrid w:val="0"/>
          <w:kern w:val="32"/>
          <w:sz w:val="28"/>
          <w:szCs w:val="32"/>
          <w:lang w:eastAsia="en-US"/>
        </w:rPr>
      </w:pPr>
      <w:r w:rsidRPr="00CC4DDA">
        <w:rPr>
          <w:rFonts w:cs="Arial"/>
          <w:b/>
          <w:bCs/>
          <w:snapToGrid w:val="0"/>
          <w:kern w:val="32"/>
          <w:sz w:val="28"/>
          <w:szCs w:val="32"/>
          <w:lang w:eastAsia="en-US"/>
        </w:rPr>
        <w:t>Нормативно правовая база</w:t>
      </w:r>
    </w:p>
    <w:p w14:paraId="72167793" w14:textId="77777777" w:rsidR="00CC4DDA" w:rsidRPr="00CC4DDA" w:rsidRDefault="00CC4DDA" w:rsidP="00CC4DDA">
      <w:pPr>
        <w:ind w:firstLine="709"/>
        <w:rPr>
          <w:snapToGrid w:val="0"/>
          <w:sz w:val="28"/>
          <w:szCs w:val="28"/>
          <w:lang w:eastAsia="en-US"/>
        </w:rPr>
      </w:pPr>
    </w:p>
    <w:p w14:paraId="62F63B2F" w14:textId="77777777" w:rsidR="00CC4DDA" w:rsidRPr="00CC4DDA" w:rsidRDefault="00CC4DDA" w:rsidP="00CC4DDA">
      <w:pPr>
        <w:tabs>
          <w:tab w:val="left" w:pos="1134"/>
          <w:tab w:val="left" w:pos="9900"/>
        </w:tabs>
        <w:ind w:firstLine="709"/>
        <w:jc w:val="both"/>
        <w:rPr>
          <w:snapToGrid w:val="0"/>
          <w:sz w:val="28"/>
          <w:szCs w:val="28"/>
        </w:rPr>
      </w:pPr>
      <w:r w:rsidRPr="00CC4DDA">
        <w:rPr>
          <w:snapToGrid w:val="0"/>
          <w:sz w:val="28"/>
          <w:szCs w:val="28"/>
        </w:rPr>
        <w:t>Гражданский кодекс Российской Федерации.</w:t>
      </w:r>
    </w:p>
    <w:p w14:paraId="1B4972C9" w14:textId="77777777" w:rsidR="00CC4DDA" w:rsidRPr="00CC4DDA" w:rsidRDefault="00CC4DDA" w:rsidP="00CC4DDA">
      <w:pPr>
        <w:tabs>
          <w:tab w:val="left" w:pos="1134"/>
          <w:tab w:val="left" w:pos="9900"/>
        </w:tabs>
        <w:ind w:firstLine="709"/>
        <w:jc w:val="both"/>
        <w:rPr>
          <w:snapToGrid w:val="0"/>
          <w:sz w:val="28"/>
          <w:szCs w:val="28"/>
        </w:rPr>
      </w:pPr>
      <w:r w:rsidRPr="00CC4DDA">
        <w:rPr>
          <w:snapToGrid w:val="0"/>
          <w:sz w:val="28"/>
          <w:szCs w:val="28"/>
        </w:rPr>
        <w:t>Налоговый кодекс Российской Федерации.</w:t>
      </w:r>
    </w:p>
    <w:p w14:paraId="6BC55465" w14:textId="77777777" w:rsidR="00CC4DDA" w:rsidRPr="00CC4DDA" w:rsidRDefault="00CC4DDA" w:rsidP="00CC4DDA">
      <w:pPr>
        <w:tabs>
          <w:tab w:val="left" w:pos="1134"/>
          <w:tab w:val="left" w:pos="9900"/>
        </w:tabs>
        <w:ind w:firstLine="709"/>
        <w:jc w:val="both"/>
        <w:rPr>
          <w:snapToGrid w:val="0"/>
          <w:sz w:val="28"/>
          <w:szCs w:val="28"/>
        </w:rPr>
      </w:pPr>
      <w:r w:rsidRPr="00CC4DDA">
        <w:rPr>
          <w:snapToGrid w:val="0"/>
          <w:sz w:val="28"/>
          <w:szCs w:val="28"/>
        </w:rPr>
        <w:t>Трудовой Кодекс Российской Федерации.</w:t>
      </w:r>
    </w:p>
    <w:p w14:paraId="0C439C8F" w14:textId="77777777" w:rsidR="00CC4DDA" w:rsidRPr="00CC4DDA" w:rsidRDefault="00CC4DDA" w:rsidP="00CC4DDA">
      <w:pPr>
        <w:tabs>
          <w:tab w:val="left" w:pos="1134"/>
          <w:tab w:val="left" w:pos="9900"/>
        </w:tabs>
        <w:ind w:firstLine="709"/>
        <w:jc w:val="both"/>
        <w:rPr>
          <w:snapToGrid w:val="0"/>
          <w:sz w:val="28"/>
          <w:szCs w:val="28"/>
        </w:rPr>
      </w:pPr>
      <w:r w:rsidRPr="00CC4DDA">
        <w:rPr>
          <w:snapToGrid w:val="0"/>
          <w:sz w:val="28"/>
          <w:szCs w:val="28"/>
        </w:rPr>
        <w:t>Федеральный Закон от 17.08.1995 № 147-ФЗ «О естественных монополиях».</w:t>
      </w:r>
    </w:p>
    <w:p w14:paraId="18D9C2CA" w14:textId="77777777" w:rsidR="00CC4DDA" w:rsidRPr="00CC4DDA" w:rsidRDefault="00CC4DDA" w:rsidP="00CC4DDA">
      <w:pPr>
        <w:tabs>
          <w:tab w:val="left" w:pos="1134"/>
          <w:tab w:val="left" w:pos="9900"/>
        </w:tabs>
        <w:ind w:firstLine="709"/>
        <w:jc w:val="both"/>
        <w:rPr>
          <w:snapToGrid w:val="0"/>
          <w:sz w:val="28"/>
          <w:szCs w:val="28"/>
        </w:rPr>
      </w:pPr>
      <w:r w:rsidRPr="00CC4DDA">
        <w:rPr>
          <w:snapToGrid w:val="0"/>
          <w:sz w:val="28"/>
          <w:szCs w:val="28"/>
        </w:rPr>
        <w:t>Федеральный закон от 27.07.2010 № 190-ФЗ «О теплоснабжении».</w:t>
      </w:r>
    </w:p>
    <w:p w14:paraId="751272A1" w14:textId="77777777" w:rsidR="00CC4DDA" w:rsidRPr="00CC4DDA" w:rsidRDefault="00CC4DDA" w:rsidP="00CC4DDA">
      <w:pPr>
        <w:tabs>
          <w:tab w:val="left" w:pos="1134"/>
          <w:tab w:val="left" w:pos="9900"/>
        </w:tabs>
        <w:ind w:firstLine="709"/>
        <w:jc w:val="both"/>
        <w:rPr>
          <w:snapToGrid w:val="0"/>
          <w:sz w:val="28"/>
          <w:szCs w:val="28"/>
        </w:rPr>
      </w:pPr>
      <w:r w:rsidRPr="00CC4DDA">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5FC493FB" w14:textId="77777777" w:rsidR="00CC4DDA" w:rsidRPr="00CC4DDA" w:rsidRDefault="00CC4DDA" w:rsidP="00CC4DDA">
      <w:pPr>
        <w:tabs>
          <w:tab w:val="left" w:pos="1134"/>
          <w:tab w:val="left" w:pos="9900"/>
        </w:tabs>
        <w:ind w:firstLine="709"/>
        <w:jc w:val="both"/>
        <w:rPr>
          <w:snapToGrid w:val="0"/>
          <w:sz w:val="28"/>
          <w:szCs w:val="28"/>
        </w:rPr>
      </w:pPr>
      <w:r w:rsidRPr="00CC4DDA">
        <w:rPr>
          <w:snapToGrid w:val="0"/>
          <w:sz w:val="28"/>
          <w:szCs w:val="28"/>
        </w:rPr>
        <w:t>Постановление Правительства Российской Федерации от 22.10.2012 № 1075 «О ценообразовании в сфере теплоснабжения».</w:t>
      </w:r>
    </w:p>
    <w:p w14:paraId="136DEA04" w14:textId="77777777" w:rsidR="00CC4DDA" w:rsidRPr="00CC4DDA" w:rsidRDefault="00CC4DDA" w:rsidP="00CC4DDA">
      <w:pPr>
        <w:tabs>
          <w:tab w:val="left" w:pos="1134"/>
          <w:tab w:val="left" w:pos="9900"/>
        </w:tabs>
        <w:ind w:firstLine="709"/>
        <w:jc w:val="both"/>
        <w:rPr>
          <w:snapToGrid w:val="0"/>
          <w:sz w:val="28"/>
          <w:szCs w:val="28"/>
        </w:rPr>
      </w:pPr>
      <w:r w:rsidRPr="00CC4DDA">
        <w:rPr>
          <w:snapToGrid w:val="0"/>
          <w:sz w:val="28"/>
          <w:szCs w:val="28"/>
        </w:rPr>
        <w:t xml:space="preserve"> Приказ Минэнерго России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w:t>
      </w:r>
      <w:r w:rsidRPr="00CC4DDA">
        <w:rPr>
          <w:snapToGrid w:val="0"/>
          <w:sz w:val="28"/>
          <w:szCs w:val="28"/>
        </w:rPr>
        <w:br/>
        <w:t>и тепловую энергию от тепловых электрических станций и котельных».</w:t>
      </w:r>
    </w:p>
    <w:p w14:paraId="7AB74928" w14:textId="77777777" w:rsidR="00CC4DDA" w:rsidRPr="00CC4DDA" w:rsidRDefault="00CC4DDA" w:rsidP="00CC4DDA">
      <w:pPr>
        <w:tabs>
          <w:tab w:val="left" w:pos="1134"/>
          <w:tab w:val="left" w:pos="9900"/>
        </w:tabs>
        <w:ind w:firstLine="709"/>
        <w:jc w:val="both"/>
        <w:rPr>
          <w:snapToGrid w:val="0"/>
          <w:sz w:val="28"/>
          <w:szCs w:val="28"/>
        </w:rPr>
      </w:pPr>
      <w:r w:rsidRPr="00CC4DDA">
        <w:rPr>
          <w:snapToGrid w:val="0"/>
          <w:sz w:val="28"/>
          <w:szCs w:val="28"/>
        </w:rPr>
        <w:t xml:space="preserve"> Приказ Минэнерго России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CC4DDA">
        <w:rPr>
          <w:snapToGrid w:val="0"/>
          <w:sz w:val="28"/>
          <w:szCs w:val="28"/>
        </w:rPr>
        <w:br/>
        <w:t xml:space="preserve">с «Инструкцией по организации в Минэнерго России работы по расчету </w:t>
      </w:r>
      <w:r w:rsidRPr="00CC4DDA">
        <w:rPr>
          <w:snapToGrid w:val="0"/>
          <w:sz w:val="28"/>
          <w:szCs w:val="28"/>
        </w:rPr>
        <w:br/>
        <w:t>и обоснованию нормативов технологических потерь при передаче тепловой энергии»).</w:t>
      </w:r>
    </w:p>
    <w:p w14:paraId="647E7C17" w14:textId="77777777" w:rsidR="00CC4DDA" w:rsidRPr="00CC4DDA" w:rsidRDefault="00CC4DDA" w:rsidP="00CC4DDA">
      <w:pPr>
        <w:tabs>
          <w:tab w:val="left" w:pos="1134"/>
        </w:tabs>
        <w:ind w:firstLine="709"/>
        <w:jc w:val="both"/>
        <w:rPr>
          <w:snapToGrid w:val="0"/>
          <w:sz w:val="28"/>
          <w:szCs w:val="28"/>
        </w:rPr>
      </w:pPr>
      <w:r w:rsidRPr="00CC4DDA">
        <w:rPr>
          <w:snapToGrid w:val="0"/>
          <w:sz w:val="28"/>
          <w:szCs w:val="28"/>
        </w:rPr>
        <w:t>Приказ ФСТ России от 13.06.2013 № 760-э «Об утверждении Методических указаний по расчету регулируемых цен (тарифов) в сфере теплоснабжения» (далее – Методические указания).</w:t>
      </w:r>
    </w:p>
    <w:p w14:paraId="636B623C" w14:textId="77777777" w:rsidR="00CC4DDA" w:rsidRPr="00CC4DDA" w:rsidRDefault="00CC4DDA" w:rsidP="00CC4DDA">
      <w:pPr>
        <w:tabs>
          <w:tab w:val="left" w:pos="1134"/>
        </w:tabs>
        <w:ind w:firstLine="709"/>
        <w:jc w:val="both"/>
        <w:rPr>
          <w:snapToGrid w:val="0"/>
          <w:sz w:val="28"/>
          <w:szCs w:val="28"/>
        </w:rPr>
      </w:pPr>
      <w:r w:rsidRPr="00CC4DDA">
        <w:rPr>
          <w:snapToGrid w:val="0"/>
          <w:sz w:val="28"/>
          <w:szCs w:val="28"/>
        </w:rPr>
        <w:t xml:space="preserve">Приказ ФСТ России от 07.06.2013 года № 163 «Об утверждении Регламента открытия дел об установлении регулируемых цен (тарифов) </w:t>
      </w:r>
      <w:r w:rsidRPr="00CC4DDA">
        <w:rPr>
          <w:snapToGrid w:val="0"/>
          <w:sz w:val="28"/>
          <w:szCs w:val="28"/>
        </w:rPr>
        <w:br/>
        <w:t>и отмене регулирования тарифов в сфере теплоснабжения».</w:t>
      </w:r>
    </w:p>
    <w:p w14:paraId="29A47682" w14:textId="77777777" w:rsidR="00CC4DDA" w:rsidRPr="00CC4DDA" w:rsidRDefault="00CC4DDA" w:rsidP="00CC4DDA">
      <w:pPr>
        <w:tabs>
          <w:tab w:val="left" w:pos="1134"/>
        </w:tabs>
        <w:ind w:firstLine="709"/>
        <w:jc w:val="both"/>
        <w:rPr>
          <w:snapToGrid w:val="0"/>
          <w:sz w:val="28"/>
          <w:szCs w:val="28"/>
        </w:rPr>
      </w:pPr>
      <w:r w:rsidRPr="00CC4DDA">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2563237C" w14:textId="77777777" w:rsidR="00CC4DDA" w:rsidRPr="00CC4DDA" w:rsidRDefault="00CC4DDA" w:rsidP="00CC4DDA">
      <w:pPr>
        <w:tabs>
          <w:tab w:val="left" w:pos="851"/>
          <w:tab w:val="left" w:pos="1134"/>
        </w:tabs>
        <w:ind w:firstLine="709"/>
        <w:jc w:val="both"/>
        <w:rPr>
          <w:snapToGrid w:val="0"/>
          <w:sz w:val="28"/>
          <w:szCs w:val="28"/>
        </w:rPr>
      </w:pPr>
      <w:r w:rsidRPr="00CC4DDA">
        <w:rPr>
          <w:snapToGrid w:val="0"/>
          <w:sz w:val="28"/>
          <w:szCs w:val="28"/>
        </w:rPr>
        <w:t>Вся нормативно – методическая основа используется в редакции, действующей на момент проведения экспертизы.</w:t>
      </w:r>
    </w:p>
    <w:p w14:paraId="6754FFBF" w14:textId="77777777" w:rsidR="00CC4DDA" w:rsidRPr="00CC4DDA" w:rsidRDefault="00CC4DDA" w:rsidP="00CC4DDA">
      <w:pPr>
        <w:tabs>
          <w:tab w:val="left" w:pos="851"/>
          <w:tab w:val="left" w:pos="1134"/>
        </w:tabs>
        <w:ind w:firstLine="709"/>
        <w:jc w:val="both"/>
        <w:rPr>
          <w:snapToGrid w:val="0"/>
          <w:szCs w:val="28"/>
        </w:rPr>
      </w:pPr>
    </w:p>
    <w:p w14:paraId="42E428F7" w14:textId="77777777" w:rsidR="00CC4DDA" w:rsidRPr="00CC4DDA" w:rsidRDefault="00CC4DDA" w:rsidP="00CC4DDA">
      <w:pPr>
        <w:keepNext/>
        <w:tabs>
          <w:tab w:val="left" w:pos="284"/>
        </w:tabs>
        <w:jc w:val="center"/>
        <w:outlineLvl w:val="0"/>
        <w:rPr>
          <w:rFonts w:cs="Arial"/>
          <w:b/>
          <w:bCs/>
          <w:snapToGrid w:val="0"/>
          <w:kern w:val="32"/>
          <w:sz w:val="28"/>
          <w:szCs w:val="32"/>
          <w:lang w:eastAsia="en-US"/>
        </w:rPr>
      </w:pPr>
      <w:bookmarkStart w:id="4" w:name="_Toc21094909"/>
      <w:bookmarkStart w:id="5" w:name="_Toc23151635"/>
      <w:r w:rsidRPr="00CC4DDA">
        <w:rPr>
          <w:rFonts w:cs="Arial"/>
          <w:b/>
          <w:bCs/>
          <w:snapToGrid w:val="0"/>
          <w:kern w:val="32"/>
          <w:sz w:val="28"/>
          <w:szCs w:val="32"/>
          <w:lang w:eastAsia="en-US"/>
        </w:rPr>
        <w:br w:type="page"/>
      </w:r>
      <w:r w:rsidRPr="00CC4DDA">
        <w:rPr>
          <w:rFonts w:cs="Arial"/>
          <w:b/>
          <w:bCs/>
          <w:snapToGrid w:val="0"/>
          <w:kern w:val="32"/>
          <w:sz w:val="28"/>
          <w:szCs w:val="32"/>
          <w:lang w:eastAsia="en-US"/>
        </w:rPr>
        <w:lastRenderedPageBreak/>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4"/>
      <w:bookmarkEnd w:id="5"/>
    </w:p>
    <w:p w14:paraId="460458C2" w14:textId="77777777" w:rsidR="00CC4DDA" w:rsidRPr="00CC4DDA" w:rsidRDefault="00CC4DDA" w:rsidP="00CC4DDA">
      <w:pPr>
        <w:ind w:firstLine="709"/>
        <w:jc w:val="both"/>
        <w:rPr>
          <w:snapToGrid w:val="0"/>
          <w:sz w:val="28"/>
          <w:szCs w:val="28"/>
        </w:rPr>
      </w:pPr>
    </w:p>
    <w:p w14:paraId="2FCDD9D4" w14:textId="77777777" w:rsidR="00CC4DDA" w:rsidRPr="00CC4DDA" w:rsidRDefault="00CC4DDA" w:rsidP="00CC4DDA">
      <w:pPr>
        <w:ind w:firstLine="709"/>
        <w:jc w:val="both"/>
        <w:rPr>
          <w:snapToGrid w:val="0"/>
          <w:sz w:val="28"/>
          <w:szCs w:val="28"/>
        </w:rPr>
      </w:pPr>
      <w:r w:rsidRPr="00CC4DDA">
        <w:rPr>
          <w:snapToGrid w:val="0"/>
          <w:sz w:val="28"/>
          <w:szCs w:val="28"/>
        </w:rPr>
        <w:t xml:space="preserve">Материалы ООО «КузнецкТеплоСбыт» (Новокузнецкий городской округ) по расчету долгосрочных параметров регулирования и долгосрочных тарифов на 2024 – 2028 годы, подготовлены в соответствии с требованиями Основ ценообразования и Методических указаний. Расчетно-обосновывающие материалы представлены в электронном виде в формате шаблона ЕИАС </w:t>
      </w:r>
      <w:r w:rsidRPr="00CC4DDA">
        <w:rPr>
          <w:snapToGrid w:val="0"/>
          <w:sz w:val="28"/>
          <w:szCs w:val="28"/>
          <w:lang w:val="en-US"/>
        </w:rPr>
        <w:t>DOCS</w:t>
      </w:r>
      <w:r w:rsidRPr="00CC4DDA">
        <w:rPr>
          <w:snapToGrid w:val="0"/>
          <w:sz w:val="28"/>
          <w:szCs w:val="28"/>
        </w:rPr>
        <w:t>.</w:t>
      </w:r>
      <w:r w:rsidRPr="00CC4DDA">
        <w:rPr>
          <w:snapToGrid w:val="0"/>
          <w:sz w:val="28"/>
          <w:szCs w:val="28"/>
          <w:lang w:val="en-US"/>
        </w:rPr>
        <w:t>FORM</w:t>
      </w:r>
      <w:r w:rsidRPr="00CC4DDA">
        <w:rPr>
          <w:snapToGrid w:val="0"/>
          <w:sz w:val="28"/>
          <w:szCs w:val="28"/>
        </w:rPr>
        <w:t>.6.42.</w:t>
      </w:r>
    </w:p>
    <w:p w14:paraId="072A5B35" w14:textId="77777777" w:rsidR="00CC4DDA" w:rsidRPr="00CC4DDA" w:rsidRDefault="00CC4DDA" w:rsidP="00CC4DDA">
      <w:pPr>
        <w:autoSpaceDE w:val="0"/>
        <w:autoSpaceDN w:val="0"/>
        <w:adjustRightInd w:val="0"/>
        <w:ind w:firstLine="709"/>
        <w:jc w:val="both"/>
        <w:rPr>
          <w:snapToGrid w:val="0"/>
          <w:color w:val="000000"/>
          <w:sz w:val="28"/>
          <w:szCs w:val="28"/>
        </w:rPr>
      </w:pPr>
    </w:p>
    <w:p w14:paraId="7EF9B4C6" w14:textId="77777777" w:rsidR="00CC4DDA" w:rsidRPr="00CC4DDA" w:rsidRDefault="00CC4DDA" w:rsidP="00CC4DDA">
      <w:pPr>
        <w:keepNext/>
        <w:tabs>
          <w:tab w:val="left" w:pos="284"/>
        </w:tabs>
        <w:jc w:val="center"/>
        <w:outlineLvl w:val="0"/>
        <w:rPr>
          <w:rFonts w:cs="Arial"/>
          <w:b/>
          <w:bCs/>
          <w:snapToGrid w:val="0"/>
          <w:kern w:val="32"/>
          <w:sz w:val="28"/>
          <w:szCs w:val="32"/>
          <w:lang w:eastAsia="en-US"/>
        </w:rPr>
      </w:pPr>
      <w:bookmarkStart w:id="6" w:name="_Toc21094910"/>
      <w:bookmarkStart w:id="7" w:name="_Toc23151636"/>
      <w:bookmarkStart w:id="8" w:name="_Hlk113433561"/>
      <w:r w:rsidRPr="00CC4DDA">
        <w:rPr>
          <w:rFonts w:cs="Arial"/>
          <w:b/>
          <w:bCs/>
          <w:snapToGrid w:val="0"/>
          <w:kern w:val="32"/>
          <w:sz w:val="28"/>
          <w:szCs w:val="32"/>
          <w:lang w:eastAsia="en-US"/>
        </w:rPr>
        <w:t>Оценка достоверности данных, приведенных в предложениях об установлении тарифов и (или) их предельных уровней</w:t>
      </w:r>
      <w:bookmarkEnd w:id="6"/>
      <w:bookmarkEnd w:id="7"/>
    </w:p>
    <w:p w14:paraId="4C991CCB" w14:textId="77777777" w:rsidR="00CC4DDA" w:rsidRPr="00CC4DDA" w:rsidRDefault="00CC4DDA" w:rsidP="00CC4DDA">
      <w:pPr>
        <w:ind w:firstLine="709"/>
        <w:jc w:val="both"/>
        <w:rPr>
          <w:snapToGrid w:val="0"/>
          <w:sz w:val="28"/>
          <w:szCs w:val="28"/>
        </w:rPr>
      </w:pPr>
    </w:p>
    <w:p w14:paraId="28F2842B" w14:textId="77777777" w:rsidR="00CC4DDA" w:rsidRPr="00CC4DDA" w:rsidRDefault="00CC4DDA" w:rsidP="00CC4DDA">
      <w:pPr>
        <w:ind w:firstLine="709"/>
        <w:jc w:val="both"/>
        <w:rPr>
          <w:snapToGrid w:val="0"/>
          <w:sz w:val="28"/>
          <w:szCs w:val="28"/>
        </w:rPr>
      </w:pPr>
      <w:r w:rsidRPr="00CC4DDA">
        <w:rPr>
          <w:snapToGrid w:val="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7AC53917" w14:textId="77777777" w:rsidR="00CC4DDA" w:rsidRPr="00CC4DDA" w:rsidRDefault="00CC4DDA" w:rsidP="00CC4DDA">
      <w:pPr>
        <w:ind w:firstLine="709"/>
        <w:jc w:val="both"/>
        <w:rPr>
          <w:snapToGrid w:val="0"/>
          <w:sz w:val="28"/>
          <w:szCs w:val="28"/>
        </w:rPr>
      </w:pPr>
      <w:r w:rsidRPr="00CC4DDA">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w:t>
      </w:r>
      <w:r w:rsidRPr="00CC4DDA">
        <w:rPr>
          <w:snapToGrid w:val="0"/>
          <w:sz w:val="28"/>
          <w:szCs w:val="28"/>
        </w:rPr>
        <w:br/>
        <w:t>ООО «КузнецкТеплоСбыт» информации для определения величины экономически обоснованных расходов по регулируемым РЭК Кузбасса видам деятельности на 2024 год.</w:t>
      </w:r>
    </w:p>
    <w:p w14:paraId="7B2C0E87" w14:textId="77777777" w:rsidR="00CC4DDA" w:rsidRPr="00CC4DDA" w:rsidRDefault="00CC4DDA" w:rsidP="00CC4DDA">
      <w:pPr>
        <w:ind w:firstLine="709"/>
        <w:jc w:val="both"/>
        <w:rPr>
          <w:snapToGrid w:val="0"/>
          <w:sz w:val="28"/>
          <w:szCs w:val="28"/>
        </w:rPr>
      </w:pPr>
      <w:r w:rsidRPr="00CC4DDA">
        <w:rPr>
          <w:snapToGrid w:val="0"/>
          <w:sz w:val="28"/>
          <w:szCs w:val="28"/>
        </w:rPr>
        <w:t>Экспертная оценка экономической обоснованности расходов, принимаемых для расчета тарифов на 2024 год, производилась на основе расчета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 и анализа факта 2022 года.</w:t>
      </w:r>
    </w:p>
    <w:p w14:paraId="643655E4" w14:textId="77777777" w:rsidR="00CC4DDA" w:rsidRPr="00CC4DDA" w:rsidRDefault="00CC4DDA" w:rsidP="00CC4DDA">
      <w:pPr>
        <w:ind w:firstLine="709"/>
        <w:jc w:val="both"/>
        <w:rPr>
          <w:snapToGrid w:val="0"/>
          <w:sz w:val="28"/>
          <w:szCs w:val="28"/>
        </w:rPr>
      </w:pPr>
    </w:p>
    <w:bookmarkEnd w:id="8"/>
    <w:p w14:paraId="1389E79E" w14:textId="77777777" w:rsidR="00CC4DDA" w:rsidRPr="00CC4DDA" w:rsidRDefault="00CC4DDA" w:rsidP="00CC4DDA">
      <w:pPr>
        <w:ind w:firstLine="709"/>
        <w:jc w:val="both"/>
        <w:rPr>
          <w:snapToGrid w:val="0"/>
          <w:sz w:val="28"/>
          <w:szCs w:val="28"/>
        </w:rPr>
      </w:pPr>
    </w:p>
    <w:p w14:paraId="2C875F6F" w14:textId="77777777" w:rsidR="00CC4DDA" w:rsidRPr="00CC4DDA" w:rsidRDefault="00CC4DDA" w:rsidP="00CC4DDA">
      <w:pPr>
        <w:keepNext/>
        <w:tabs>
          <w:tab w:val="left" w:pos="284"/>
        </w:tabs>
        <w:jc w:val="center"/>
        <w:outlineLvl w:val="0"/>
        <w:rPr>
          <w:rFonts w:cs="Arial"/>
          <w:b/>
          <w:bCs/>
          <w:snapToGrid w:val="0"/>
          <w:kern w:val="32"/>
          <w:sz w:val="28"/>
          <w:szCs w:val="32"/>
          <w:lang w:eastAsia="en-US"/>
        </w:rPr>
      </w:pPr>
      <w:r w:rsidRPr="00CC4DDA">
        <w:rPr>
          <w:rFonts w:cs="Arial"/>
          <w:b/>
          <w:bCs/>
          <w:snapToGrid w:val="0"/>
          <w:kern w:val="32"/>
          <w:sz w:val="28"/>
          <w:szCs w:val="32"/>
          <w:lang w:eastAsia="en-US"/>
        </w:rPr>
        <w:br w:type="page"/>
      </w:r>
      <w:r w:rsidRPr="00CC4DDA">
        <w:rPr>
          <w:rFonts w:cs="Arial"/>
          <w:b/>
          <w:bCs/>
          <w:snapToGrid w:val="0"/>
          <w:kern w:val="32"/>
          <w:sz w:val="28"/>
          <w:szCs w:val="32"/>
          <w:lang w:eastAsia="en-US"/>
        </w:rPr>
        <w:lastRenderedPageBreak/>
        <w:t xml:space="preserve"> </w:t>
      </w:r>
      <w:bookmarkStart w:id="9" w:name="_Toc23151637"/>
      <w:r w:rsidRPr="00CC4DDA">
        <w:rPr>
          <w:rFonts w:cs="Arial"/>
          <w:b/>
          <w:bCs/>
          <w:snapToGrid w:val="0"/>
          <w:kern w:val="32"/>
          <w:sz w:val="28"/>
          <w:szCs w:val="32"/>
          <w:lang w:eastAsia="en-US"/>
        </w:rPr>
        <w:t xml:space="preserve">Анализ расходов ООО «КузнецкТеплоСбыт» </w:t>
      </w:r>
      <w:r w:rsidRPr="00CC4DDA">
        <w:rPr>
          <w:rFonts w:cs="Arial"/>
          <w:b/>
          <w:bCs/>
          <w:snapToGrid w:val="0"/>
          <w:kern w:val="32"/>
          <w:sz w:val="28"/>
          <w:szCs w:val="32"/>
          <w:lang w:eastAsia="en-US"/>
        </w:rPr>
        <w:br/>
      </w:r>
      <w:bookmarkEnd w:id="9"/>
    </w:p>
    <w:p w14:paraId="6064E04B" w14:textId="77777777" w:rsidR="00CC4DDA" w:rsidRPr="00CC4DDA" w:rsidRDefault="00CC4DDA" w:rsidP="00CC4DDA">
      <w:pPr>
        <w:keepNext/>
        <w:keepLines/>
        <w:spacing w:before="120"/>
        <w:jc w:val="center"/>
        <w:outlineLvl w:val="1"/>
        <w:rPr>
          <w:rFonts w:eastAsia="Calibri"/>
          <w:b/>
          <w:sz w:val="28"/>
          <w:szCs w:val="28"/>
          <w:lang w:eastAsia="en-US"/>
        </w:rPr>
      </w:pPr>
      <w:bookmarkStart w:id="10" w:name="_Toc147759846"/>
      <w:bookmarkStart w:id="11" w:name="_Toc21094950"/>
      <w:bookmarkStart w:id="12" w:name="_Toc23151638"/>
      <w:r w:rsidRPr="00CC4DDA">
        <w:rPr>
          <w:rFonts w:eastAsia="Calibri"/>
          <w:b/>
          <w:sz w:val="28"/>
          <w:szCs w:val="28"/>
          <w:lang w:eastAsia="en-US"/>
        </w:rPr>
        <w:t>5.1. Долгосрочные параметры регулирования</w:t>
      </w:r>
      <w:bookmarkEnd w:id="10"/>
    </w:p>
    <w:p w14:paraId="18FD7537" w14:textId="77777777" w:rsidR="00CC4DDA" w:rsidRPr="00CC4DDA" w:rsidRDefault="00CC4DDA" w:rsidP="00CC4DDA">
      <w:pPr>
        <w:ind w:firstLine="709"/>
        <w:jc w:val="both"/>
        <w:rPr>
          <w:snapToGrid w:val="0"/>
          <w:sz w:val="28"/>
          <w:szCs w:val="28"/>
        </w:rPr>
      </w:pPr>
    </w:p>
    <w:p w14:paraId="4E867BE6" w14:textId="77777777" w:rsidR="00CC4DDA" w:rsidRPr="00CC4DDA" w:rsidRDefault="00CC4DDA" w:rsidP="00CC4DDA">
      <w:pPr>
        <w:ind w:firstLine="709"/>
        <w:jc w:val="both"/>
        <w:rPr>
          <w:snapToGrid w:val="0"/>
          <w:sz w:val="28"/>
          <w:szCs w:val="28"/>
        </w:rPr>
      </w:pPr>
      <w:r w:rsidRPr="00CC4DDA">
        <w:rPr>
          <w:snapToGrid w:val="0"/>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184BF3E2" w14:textId="77777777" w:rsidR="00CC4DDA" w:rsidRPr="00CC4DDA" w:rsidRDefault="00CC4DDA" w:rsidP="00CC4DDA">
      <w:pPr>
        <w:ind w:firstLine="709"/>
        <w:jc w:val="both"/>
        <w:rPr>
          <w:snapToGrid w:val="0"/>
          <w:sz w:val="28"/>
          <w:szCs w:val="28"/>
        </w:rPr>
      </w:pPr>
      <w:r w:rsidRPr="00CC4DDA">
        <w:rPr>
          <w:snapToGrid w:val="0"/>
          <w:sz w:val="28"/>
          <w:szCs w:val="28"/>
        </w:rPr>
        <w:t>ООО «КузнецкТеплоСбыт» подало заявление на третий долгосрочный период регулирования 2024 – 2028 годы.</w:t>
      </w:r>
    </w:p>
    <w:p w14:paraId="34D7E9F6" w14:textId="77777777" w:rsidR="00CC4DDA" w:rsidRPr="00CC4DDA" w:rsidRDefault="00CC4DDA" w:rsidP="00CC4DDA">
      <w:pPr>
        <w:ind w:firstLine="709"/>
        <w:jc w:val="both"/>
        <w:rPr>
          <w:snapToGrid w:val="0"/>
          <w:sz w:val="28"/>
          <w:szCs w:val="28"/>
        </w:rPr>
      </w:pPr>
    </w:p>
    <w:p w14:paraId="5A37596F" w14:textId="77777777" w:rsidR="00CC4DDA" w:rsidRPr="00CC4DDA" w:rsidRDefault="00CC4DDA" w:rsidP="00CC4DDA">
      <w:pPr>
        <w:keepNext/>
        <w:keepLines/>
        <w:spacing w:before="120"/>
        <w:jc w:val="center"/>
        <w:outlineLvl w:val="1"/>
        <w:rPr>
          <w:rFonts w:eastAsia="Calibri"/>
          <w:b/>
          <w:sz w:val="28"/>
          <w:szCs w:val="28"/>
          <w:lang w:eastAsia="en-US"/>
        </w:rPr>
      </w:pPr>
      <w:bookmarkStart w:id="13" w:name="_Toc147759847"/>
      <w:r w:rsidRPr="00CC4DDA">
        <w:rPr>
          <w:rFonts w:eastAsia="Calibri"/>
          <w:b/>
          <w:sz w:val="28"/>
          <w:szCs w:val="28"/>
          <w:lang w:eastAsia="en-US"/>
        </w:rPr>
        <w:t>5.1.1. Базовый уровень операционных расходов</w:t>
      </w:r>
      <w:bookmarkEnd w:id="13"/>
    </w:p>
    <w:p w14:paraId="186ED3B7" w14:textId="77777777" w:rsidR="00CC4DDA" w:rsidRPr="00CC4DDA" w:rsidRDefault="00CC4DDA" w:rsidP="00CC4DDA">
      <w:pPr>
        <w:ind w:firstLine="709"/>
        <w:jc w:val="both"/>
        <w:rPr>
          <w:snapToGrid w:val="0"/>
          <w:sz w:val="28"/>
          <w:szCs w:val="28"/>
        </w:rPr>
      </w:pPr>
    </w:p>
    <w:p w14:paraId="6EBCC588" w14:textId="77777777" w:rsidR="00CC4DDA" w:rsidRPr="00CC4DDA" w:rsidRDefault="00CC4DDA" w:rsidP="00CC4DDA">
      <w:pPr>
        <w:ind w:firstLine="709"/>
        <w:jc w:val="both"/>
        <w:rPr>
          <w:snapToGrid w:val="0"/>
          <w:sz w:val="28"/>
          <w:szCs w:val="28"/>
        </w:rPr>
      </w:pPr>
      <w:r w:rsidRPr="00CC4DDA">
        <w:rPr>
          <w:snapToGrid w:val="0"/>
          <w:sz w:val="28"/>
          <w:szCs w:val="28"/>
        </w:rPr>
        <w:t xml:space="preserve">Базовый уровень операционных расходов рассчитывался экспертами </w:t>
      </w:r>
      <w:r w:rsidRPr="00CC4DDA">
        <w:rPr>
          <w:snapToGrid w:val="0"/>
          <w:sz w:val="28"/>
          <w:szCs w:val="28"/>
        </w:rPr>
        <w:br/>
        <w:t xml:space="preserve">с учётом положений пункта 37 Методических указаний. </w:t>
      </w:r>
    </w:p>
    <w:p w14:paraId="5AF2D922" w14:textId="77777777" w:rsidR="00CC4DDA" w:rsidRPr="00CC4DDA" w:rsidRDefault="00CC4DDA" w:rsidP="00CC4DDA">
      <w:pPr>
        <w:ind w:firstLine="709"/>
        <w:jc w:val="both"/>
        <w:rPr>
          <w:snapToGrid w:val="0"/>
          <w:sz w:val="28"/>
          <w:szCs w:val="28"/>
        </w:rPr>
      </w:pPr>
      <w:r w:rsidRPr="00CC4DDA">
        <w:rPr>
          <w:snapToGrid w:val="0"/>
          <w:sz w:val="28"/>
          <w:szCs w:val="28"/>
        </w:rPr>
        <w:t xml:space="preserve">Указанные в пунктах 3.1.1.1-3.1.1.10 операционные расходы определялись экспертами методом экономически обоснованных расходов, </w:t>
      </w:r>
      <w:r w:rsidRPr="00CC4DDA">
        <w:rPr>
          <w:snapToGrid w:val="0"/>
          <w:sz w:val="28"/>
          <w:szCs w:val="28"/>
        </w:rPr>
        <w:br/>
        <w:t>в соответствии с главой IV Методических указаний.</w:t>
      </w:r>
    </w:p>
    <w:p w14:paraId="3180C864" w14:textId="77777777" w:rsidR="00CC4DDA" w:rsidRPr="00CC4DDA" w:rsidRDefault="00CC4DDA" w:rsidP="00CC4DDA">
      <w:pPr>
        <w:ind w:firstLine="709"/>
        <w:jc w:val="both"/>
        <w:rPr>
          <w:snapToGrid w:val="0"/>
          <w:sz w:val="28"/>
          <w:szCs w:val="28"/>
        </w:rPr>
      </w:pPr>
    </w:p>
    <w:p w14:paraId="34947268" w14:textId="77777777" w:rsidR="00CC4DDA" w:rsidRPr="00CC4DDA" w:rsidRDefault="00CC4DDA" w:rsidP="00CC4DDA">
      <w:pPr>
        <w:keepNext/>
        <w:keepLines/>
        <w:spacing w:before="120"/>
        <w:jc w:val="center"/>
        <w:outlineLvl w:val="1"/>
        <w:rPr>
          <w:rFonts w:eastAsia="Calibri"/>
          <w:b/>
          <w:sz w:val="28"/>
          <w:szCs w:val="28"/>
          <w:lang w:eastAsia="en-US"/>
        </w:rPr>
      </w:pPr>
      <w:bookmarkStart w:id="14" w:name="_Toc147759848"/>
      <w:r w:rsidRPr="00CC4DDA">
        <w:rPr>
          <w:rFonts w:eastAsia="Calibri"/>
          <w:b/>
          <w:sz w:val="28"/>
          <w:szCs w:val="28"/>
          <w:lang w:eastAsia="en-US"/>
        </w:rPr>
        <w:t>5.1.1.1. Расходы на сырье и материалы на обслуживание</w:t>
      </w:r>
      <w:bookmarkEnd w:id="14"/>
    </w:p>
    <w:p w14:paraId="3DF5BD99" w14:textId="77777777" w:rsidR="00CC4DDA" w:rsidRPr="00CC4DDA" w:rsidRDefault="00CC4DDA" w:rsidP="00CC4DDA">
      <w:pPr>
        <w:tabs>
          <w:tab w:val="left" w:pos="1890"/>
        </w:tabs>
        <w:ind w:firstLine="709"/>
        <w:jc w:val="both"/>
        <w:rPr>
          <w:snapToGrid w:val="0"/>
          <w:sz w:val="28"/>
          <w:szCs w:val="28"/>
        </w:rPr>
      </w:pPr>
    </w:p>
    <w:p w14:paraId="17776ACE"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По данной статье предприятием планируются расходы в размере </w:t>
      </w:r>
      <w:r w:rsidRPr="00CC4DDA">
        <w:rPr>
          <w:snapToGrid w:val="0"/>
          <w:sz w:val="28"/>
          <w:szCs w:val="28"/>
        </w:rPr>
        <w:br/>
        <w:t>1 416 тыс. руб.</w:t>
      </w:r>
    </w:p>
    <w:p w14:paraId="5B491A9B"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E8E87E0"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от 11.07.2022, заключенный с ООО «Газпромнефть» </w:t>
      </w:r>
      <w:r w:rsidRPr="00CC4DDA">
        <w:rPr>
          <w:snapToGrid w:val="0"/>
          <w:sz w:val="28"/>
          <w:szCs w:val="28"/>
        </w:rPr>
        <w:br/>
        <w:t xml:space="preserve">на поставку моторного топлива, действующий до 31.07.2023 </w:t>
      </w:r>
      <w:r w:rsidRPr="00CC4DDA">
        <w:rPr>
          <w:snapToGrid w:val="0"/>
          <w:sz w:val="28"/>
          <w:szCs w:val="28"/>
        </w:rPr>
        <w:br/>
        <w:t xml:space="preserve">без автопролонгации (стр. 2 том 2.6). Конкурсная документация (стр. 28 </w:t>
      </w:r>
      <w:r w:rsidRPr="00CC4DDA">
        <w:rPr>
          <w:snapToGrid w:val="0"/>
          <w:sz w:val="28"/>
          <w:szCs w:val="28"/>
        </w:rPr>
        <w:br/>
        <w:t xml:space="preserve">том 2.23). </w:t>
      </w:r>
    </w:p>
    <w:p w14:paraId="5CFF4E80"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221/20 от 01.08.2020, заключенный с ООО «Айс-Сервис» </w:t>
      </w:r>
      <w:r w:rsidRPr="00CC4DDA">
        <w:rPr>
          <w:snapToGrid w:val="0"/>
          <w:sz w:val="28"/>
          <w:szCs w:val="28"/>
        </w:rPr>
        <w:br/>
        <w:t>на поставку питьевой воды, действующий до 31.12.2020 с автопролонгацией (стр. 22 том 2.6).</w:t>
      </w:r>
    </w:p>
    <w:p w14:paraId="49737232"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ДГТС7-000266 от 01.03.2023, заключенный с ООО «2Б» </w:t>
      </w:r>
      <w:r w:rsidRPr="00CC4DDA">
        <w:rPr>
          <w:snapToGrid w:val="0"/>
          <w:sz w:val="28"/>
          <w:szCs w:val="28"/>
        </w:rPr>
        <w:br/>
        <w:t xml:space="preserve">на поставку строительных материалов, действующий до 31.12.2023 </w:t>
      </w:r>
      <w:r w:rsidRPr="00CC4DDA">
        <w:rPr>
          <w:snapToGrid w:val="0"/>
          <w:sz w:val="28"/>
          <w:szCs w:val="28"/>
        </w:rPr>
        <w:br/>
        <w:t>до полного исполнения (стр. 32 том 2.6).</w:t>
      </w:r>
    </w:p>
    <w:p w14:paraId="6CF0BF01"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ДГТС7-000267 от 02.03.2023, заключенный с ООО «2Б» </w:t>
      </w:r>
      <w:r w:rsidRPr="00CC4DDA">
        <w:rPr>
          <w:snapToGrid w:val="0"/>
          <w:sz w:val="28"/>
          <w:szCs w:val="28"/>
        </w:rPr>
        <w:br/>
        <w:t xml:space="preserve">на поставку строительных материалов, действующий до 31.12.2023 </w:t>
      </w:r>
      <w:r w:rsidRPr="00CC4DDA">
        <w:rPr>
          <w:snapToGrid w:val="0"/>
          <w:sz w:val="28"/>
          <w:szCs w:val="28"/>
        </w:rPr>
        <w:br/>
        <w:t>до полного исполнения (стр. 37 том 2.6).</w:t>
      </w:r>
    </w:p>
    <w:p w14:paraId="6ADC7735"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120-20/П от 28.08.2020, заключенный с ООО «Автомагазин» на поставку автозапчастей 28.08.2023 до полного исполнения (стр. 50 </w:t>
      </w:r>
      <w:r w:rsidRPr="00CC4DDA">
        <w:rPr>
          <w:snapToGrid w:val="0"/>
          <w:sz w:val="28"/>
          <w:szCs w:val="28"/>
        </w:rPr>
        <w:br/>
        <w:t>том 2.6).</w:t>
      </w:r>
    </w:p>
    <w:p w14:paraId="26D6112F"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lastRenderedPageBreak/>
        <w:t xml:space="preserve">Договор поставки № 36 от 13.01.2020, заключенный ООО «АвтоШина НК» на поставку автомобильных шин, действующий до 31.12.2020 </w:t>
      </w:r>
      <w:r w:rsidRPr="00CC4DDA">
        <w:rPr>
          <w:snapToGrid w:val="0"/>
          <w:sz w:val="28"/>
          <w:szCs w:val="28"/>
        </w:rPr>
        <w:br/>
        <w:t>с автопролонгацией (стр. 59 том 2.6).</w:t>
      </w:r>
    </w:p>
    <w:p w14:paraId="7D5E0552"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Договор № ДГТС7-000243 от 19.12.2022, заключенный с ИП Лариной Марианной Николаевной на поставку запасных частей, действующий 31.12.2025 без автопролонгации (стр. 69 том 2.6).</w:t>
      </w:r>
    </w:p>
    <w:p w14:paraId="1AFF2569"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ДГТС7-000152 от 07.10.2021, заключенный </w:t>
      </w:r>
      <w:r w:rsidRPr="00CC4DDA">
        <w:rPr>
          <w:snapToGrid w:val="0"/>
          <w:sz w:val="28"/>
          <w:szCs w:val="28"/>
        </w:rPr>
        <w:br/>
        <w:t xml:space="preserve">с ООО «НЕКСТ» на поставку мебели, действующий до 31.12.2023 </w:t>
      </w:r>
      <w:r w:rsidRPr="00CC4DDA">
        <w:rPr>
          <w:snapToGrid w:val="0"/>
          <w:sz w:val="28"/>
          <w:szCs w:val="28"/>
        </w:rPr>
        <w:br/>
        <w:t>без автопролонгации (стр. 82 ом 2.6).</w:t>
      </w:r>
    </w:p>
    <w:p w14:paraId="494AE21E"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ДГТС7-000231 от 24.10.2022, заключенный </w:t>
      </w:r>
      <w:r w:rsidRPr="00CC4DDA">
        <w:rPr>
          <w:snapToGrid w:val="0"/>
          <w:sz w:val="28"/>
          <w:szCs w:val="28"/>
        </w:rPr>
        <w:br/>
        <w:t xml:space="preserve">с ООО «НЕКСТ» на поставку мебели, действующий до 31.12.2025 </w:t>
      </w:r>
      <w:r w:rsidRPr="00CC4DDA">
        <w:rPr>
          <w:snapToGrid w:val="0"/>
          <w:sz w:val="28"/>
          <w:szCs w:val="28"/>
        </w:rPr>
        <w:br/>
        <w:t>без автопролонгации (стр. 87 ом 2.6).</w:t>
      </w:r>
    </w:p>
    <w:p w14:paraId="58D182D9"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ДГТС7-000271 от 15.03.2023, заключенный </w:t>
      </w:r>
      <w:r w:rsidRPr="00CC4DDA">
        <w:rPr>
          <w:snapToGrid w:val="0"/>
          <w:sz w:val="28"/>
          <w:szCs w:val="28"/>
        </w:rPr>
        <w:br/>
        <w:t xml:space="preserve">с ООО «НЕКСТ» на поставку мебели, действующий до 31.12.2026 </w:t>
      </w:r>
      <w:r w:rsidRPr="00CC4DDA">
        <w:rPr>
          <w:snapToGrid w:val="0"/>
          <w:sz w:val="28"/>
          <w:szCs w:val="28"/>
        </w:rPr>
        <w:br/>
        <w:t>без автопролонгации (стр. 94 ом 2.6).</w:t>
      </w:r>
    </w:p>
    <w:p w14:paraId="78959286"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ДГТС7-000205 от 15.06.2022, заключенный </w:t>
      </w:r>
      <w:r w:rsidRPr="00CC4DDA">
        <w:rPr>
          <w:snapToGrid w:val="0"/>
          <w:sz w:val="28"/>
          <w:szCs w:val="28"/>
        </w:rPr>
        <w:br/>
        <w:t xml:space="preserve">с ООО «Научно-производственная фирма «КОНТУР» на поставку бумаги </w:t>
      </w:r>
      <w:r w:rsidRPr="00CC4DDA">
        <w:rPr>
          <w:snapToGrid w:val="0"/>
          <w:sz w:val="28"/>
          <w:szCs w:val="28"/>
        </w:rPr>
        <w:br/>
        <w:t>для КТМ, действующий до 31.12.2025 без автопролонгации (стр. 123 том 2.6).</w:t>
      </w:r>
    </w:p>
    <w:p w14:paraId="1D231AC3"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ДГТС7-000227 от 29.09.2022, заключенный </w:t>
      </w:r>
      <w:r w:rsidRPr="00CC4DDA">
        <w:rPr>
          <w:snapToGrid w:val="0"/>
          <w:sz w:val="28"/>
          <w:szCs w:val="28"/>
        </w:rPr>
        <w:br/>
        <w:t xml:space="preserve">с ООО «Научно-производственная фирма «КОНТУР» на поставку канцтоваров, действующий до 31.12.2024 без автопролонгации (стр. 1 </w:t>
      </w:r>
      <w:r w:rsidRPr="00CC4DDA">
        <w:rPr>
          <w:snapToGrid w:val="0"/>
          <w:sz w:val="28"/>
          <w:szCs w:val="28"/>
        </w:rPr>
        <w:br/>
        <w:t>том 2.7).</w:t>
      </w:r>
    </w:p>
    <w:p w14:paraId="66C67CE2"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1975 от 20.11.2020, заключенный с ООО «Торговый дом «Кронос-групп» на поставку измерительных приборов, бессрочный (стр. 20 </w:t>
      </w:r>
      <w:r w:rsidRPr="00CC4DDA">
        <w:rPr>
          <w:snapToGrid w:val="0"/>
          <w:sz w:val="28"/>
          <w:szCs w:val="28"/>
        </w:rPr>
        <w:br/>
        <w:t>том 2.7).</w:t>
      </w:r>
    </w:p>
    <w:p w14:paraId="67B1E655"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Н2210/19-1 от 10.11.2019, заключенный с ООО «ЗПУ-Сибирь», на поставку пломб и проволоки, действующий до 31.12.2019 </w:t>
      </w:r>
      <w:r w:rsidRPr="00CC4DDA">
        <w:rPr>
          <w:snapToGrid w:val="0"/>
          <w:sz w:val="28"/>
          <w:szCs w:val="28"/>
        </w:rPr>
        <w:br/>
        <w:t>с автопролонгацией (стр. 28 том 2.7).</w:t>
      </w:r>
    </w:p>
    <w:p w14:paraId="2EDE2ADD"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ДГТСЗ-000022 от 01.08.2022, заключенный </w:t>
      </w:r>
      <w:r w:rsidRPr="00CC4DDA">
        <w:rPr>
          <w:snapToGrid w:val="0"/>
          <w:sz w:val="28"/>
          <w:szCs w:val="28"/>
        </w:rPr>
        <w:br/>
        <w:t>с ООО «Открытые технологии» на поставку канцтоваров, бессрочный (стр. 37 том 2.7).</w:t>
      </w:r>
    </w:p>
    <w:p w14:paraId="1C1F2DEA"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С-070421/44 от 07.04.2021, заключенный </w:t>
      </w:r>
      <w:r w:rsidRPr="00CC4DDA">
        <w:rPr>
          <w:snapToGrid w:val="0"/>
          <w:sz w:val="28"/>
          <w:szCs w:val="28"/>
        </w:rPr>
        <w:br/>
        <w:t>с ООО «Инженерные системы» на поставку и установку кондиционера, действующий до 31.12.2021 с автопролонгацией (стр. 50 том 2.7, стр. 60 том 2.10).</w:t>
      </w:r>
    </w:p>
    <w:p w14:paraId="73312460"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С-140922/140 от 13.09.2022, заключенный </w:t>
      </w:r>
      <w:r w:rsidRPr="00CC4DDA">
        <w:rPr>
          <w:snapToGrid w:val="0"/>
          <w:sz w:val="28"/>
          <w:szCs w:val="28"/>
        </w:rPr>
        <w:br/>
        <w:t xml:space="preserve">с ООО «Инженерные системы» на поставку и установку кондиционера, действующий до 31.12.2022 с автопролонгацией (стр. 60 том 2.7, стр. 79 </w:t>
      </w:r>
      <w:r w:rsidRPr="00CC4DDA">
        <w:rPr>
          <w:snapToGrid w:val="0"/>
          <w:sz w:val="28"/>
          <w:szCs w:val="28"/>
        </w:rPr>
        <w:br/>
        <w:t>том 2.10).</w:t>
      </w:r>
    </w:p>
    <w:p w14:paraId="3F4D63D2"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С-220223/12 от 15.02.2023, заключенный </w:t>
      </w:r>
      <w:r w:rsidRPr="00CC4DDA">
        <w:rPr>
          <w:snapToGrid w:val="0"/>
          <w:sz w:val="28"/>
          <w:szCs w:val="28"/>
        </w:rPr>
        <w:br/>
        <w:t xml:space="preserve">с ООО «Инженерные системы» на поставку и установку кондиционера, действующий до 31.12.2023 с автопролонгацией (стр. 66 том 2.7, стр. 85 </w:t>
      </w:r>
      <w:r w:rsidRPr="00CC4DDA">
        <w:rPr>
          <w:snapToGrid w:val="0"/>
          <w:sz w:val="28"/>
          <w:szCs w:val="28"/>
        </w:rPr>
        <w:br/>
        <w:t>том 2.10).</w:t>
      </w:r>
    </w:p>
    <w:p w14:paraId="16FB4D54"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lastRenderedPageBreak/>
        <w:t xml:space="preserve">Договор № ДГТСЗ-000023 от 13.09.2022, заключенный </w:t>
      </w:r>
      <w:r w:rsidRPr="00CC4DDA">
        <w:rPr>
          <w:snapToGrid w:val="0"/>
          <w:sz w:val="28"/>
          <w:szCs w:val="28"/>
        </w:rPr>
        <w:br/>
        <w:t>с ООО «Открытые технологии» на поставку компьютерной техники, бессрочный (стр. 82 том 2.7).</w:t>
      </w:r>
    </w:p>
    <w:p w14:paraId="41D2416B"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ДГТСЗ-000020 от 23.05.2022, заключенный </w:t>
      </w:r>
      <w:r w:rsidRPr="00CC4DDA">
        <w:rPr>
          <w:snapToGrid w:val="0"/>
          <w:sz w:val="28"/>
          <w:szCs w:val="28"/>
        </w:rPr>
        <w:br/>
        <w:t xml:space="preserve">с ООО «Открытые технологии» на поставку телефона, бессрочный (стр. 98 </w:t>
      </w:r>
      <w:r w:rsidRPr="00CC4DDA">
        <w:rPr>
          <w:snapToGrid w:val="0"/>
          <w:sz w:val="28"/>
          <w:szCs w:val="28"/>
        </w:rPr>
        <w:br/>
        <w:t>том 2.7).</w:t>
      </w:r>
    </w:p>
    <w:p w14:paraId="3A247EA9"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Договор № 7004409 от 06.12.2022, заключенный с ООО «Открытые технологии» на поставку телефонов, бессрочный (стр. 102 том 2.7)</w:t>
      </w:r>
    </w:p>
    <w:p w14:paraId="251BFC9A"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ДГТСЕН000012 от 16.12.2020, заключенный </w:t>
      </w:r>
      <w:r w:rsidRPr="00CC4DDA">
        <w:rPr>
          <w:snapToGrid w:val="0"/>
          <w:sz w:val="28"/>
          <w:szCs w:val="28"/>
        </w:rPr>
        <w:br/>
        <w:t>с ООО «ЕвразЭнергоТранс» на поставку спецодежды, средств индивидуальной защиты и моющих средств (стр. 111 том 2.7).</w:t>
      </w:r>
    </w:p>
    <w:p w14:paraId="3DB6664E"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ДГТС7-000221 от 07.09.2022, заключенный </w:t>
      </w:r>
      <w:r w:rsidRPr="00CC4DDA">
        <w:rPr>
          <w:snapToGrid w:val="0"/>
          <w:sz w:val="28"/>
          <w:szCs w:val="28"/>
        </w:rPr>
        <w:br/>
        <w:t xml:space="preserve">с ООО «АЙСБЕРГ» на поставку канцелярских товаров, действующий </w:t>
      </w:r>
      <w:r w:rsidRPr="00CC4DDA">
        <w:rPr>
          <w:snapToGrid w:val="0"/>
          <w:sz w:val="28"/>
          <w:szCs w:val="28"/>
        </w:rPr>
        <w:br/>
        <w:t xml:space="preserve">до 31.12.2021 с автопролонгацией (стр. 121 том 2.11). </w:t>
      </w:r>
    </w:p>
    <w:p w14:paraId="197F8752"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У19-016491 от 20.10.2022, заключенный с ООО «ДНС Ритейл» на поставку программного обеспечения Micrоsоft Office Home </w:t>
      </w:r>
      <w:r w:rsidRPr="00CC4DDA">
        <w:rPr>
          <w:snapToGrid w:val="0"/>
          <w:sz w:val="28"/>
          <w:szCs w:val="28"/>
        </w:rPr>
        <w:br/>
        <w:t xml:space="preserve">and Busines 2021, действующий до 31.12.2022 без автопролонгации (1 том 2.12). </w:t>
      </w:r>
    </w:p>
    <w:p w14:paraId="4C77051E"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Сублицензионный договор № 2021-116-С-НП от 25.05.2021, заключенный с ООО «Синерго Софт Системс» на передачу экземпляра программ для ЭВМ Zoom Pro с лицензией на 1 год, то есть до 25.05.2022 </w:t>
      </w:r>
      <w:r w:rsidRPr="00CC4DDA">
        <w:rPr>
          <w:snapToGrid w:val="0"/>
          <w:sz w:val="28"/>
          <w:szCs w:val="28"/>
        </w:rPr>
        <w:br/>
        <w:t xml:space="preserve">без автопролонгации (стр. 1 том 2.15). Заказ № 21 от 19.01.2022 на Micrоsоft Office Home and Busines 2021. Заказ № 224 от 25.05.2021 на 1С:Предприятие 8. </w:t>
      </w:r>
    </w:p>
    <w:p w14:paraId="0D0C2FCF"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Договор-оферта от 20.04.2021, заключенный с ООО «АТОЛ Онлайн» </w:t>
      </w:r>
      <w:r w:rsidRPr="00CC4DDA">
        <w:rPr>
          <w:snapToGrid w:val="0"/>
          <w:sz w:val="28"/>
          <w:szCs w:val="28"/>
        </w:rPr>
        <w:br/>
        <w:t xml:space="preserve">на приобретение фискального накопителя, аренду ККТ, и прочего, действующий (стр. 36 том 2.18). </w:t>
      </w:r>
    </w:p>
    <w:p w14:paraId="2792DEDC" w14:textId="77777777" w:rsidR="00CC4DDA" w:rsidRPr="00CC4DDA" w:rsidRDefault="00CC4DDA" w:rsidP="00CC4DDA">
      <w:pPr>
        <w:tabs>
          <w:tab w:val="left" w:pos="1890"/>
        </w:tabs>
        <w:ind w:firstLine="709"/>
        <w:jc w:val="both"/>
        <w:rPr>
          <w:snapToGrid w:val="0"/>
          <w:sz w:val="28"/>
          <w:szCs w:val="28"/>
        </w:rPr>
      </w:pPr>
    </w:p>
    <w:p w14:paraId="487C5C69" w14:textId="77777777" w:rsidR="00CC4DDA" w:rsidRPr="00CC4DDA" w:rsidRDefault="00CC4DDA" w:rsidP="00CC4DDA">
      <w:pPr>
        <w:ind w:firstLine="709"/>
        <w:jc w:val="both"/>
        <w:rPr>
          <w:b/>
          <w:snapToGrid w:val="0"/>
          <w:sz w:val="26"/>
          <w:szCs w:val="28"/>
        </w:rPr>
      </w:pPr>
      <w:r w:rsidRPr="00CC4DDA">
        <w:rPr>
          <w:snapToGrid w:val="0"/>
          <w:sz w:val="28"/>
          <w:szCs w:val="28"/>
        </w:rPr>
        <w:t xml:space="preserve">Оборотно-сальдовая ведомость по счету 26 за 2022 год в разрезе вспомогательных материалов </w:t>
      </w:r>
      <w:bookmarkStart w:id="15" w:name="_Hlk151307537"/>
      <w:r w:rsidRPr="00CC4DDA">
        <w:rPr>
          <w:snapToGrid w:val="0"/>
          <w:sz w:val="28"/>
          <w:szCs w:val="28"/>
        </w:rPr>
        <w:t xml:space="preserve">на сумму 13 тыс. руб. </w:t>
      </w:r>
      <w:bookmarkEnd w:id="15"/>
      <w:r w:rsidRPr="00CC4DDA">
        <w:rPr>
          <w:snapToGrid w:val="0"/>
          <w:sz w:val="28"/>
          <w:szCs w:val="28"/>
        </w:rPr>
        <w:t xml:space="preserve">(стр. 52 том 1.2). Экономически обоснованные расходы при этом составили: 13 тыс. руб. (затраты 2022 года) × 1,058 (ИПЦ 2023/2022) × 1,072 (ИПЦ 2024/2023) </w:t>
      </w:r>
      <w:r w:rsidRPr="00CC4DDA">
        <w:rPr>
          <w:snapToGrid w:val="0"/>
          <w:sz w:val="28"/>
          <w:szCs w:val="28"/>
        </w:rPr>
        <w:br/>
        <w:t xml:space="preserve">= </w:t>
      </w:r>
      <w:r w:rsidRPr="00CC4DDA">
        <w:rPr>
          <w:b/>
          <w:snapToGrid w:val="0"/>
          <w:sz w:val="28"/>
          <w:szCs w:val="28"/>
        </w:rPr>
        <w:t>15 тыс. руб.</w:t>
      </w:r>
    </w:p>
    <w:p w14:paraId="65F214B7" w14:textId="77777777" w:rsidR="00CC4DDA" w:rsidRPr="00CC4DDA" w:rsidRDefault="00CC4DDA" w:rsidP="00CC4DDA">
      <w:pPr>
        <w:ind w:firstLine="709"/>
        <w:jc w:val="both"/>
        <w:rPr>
          <w:snapToGrid w:val="0"/>
          <w:sz w:val="28"/>
          <w:szCs w:val="28"/>
        </w:rPr>
      </w:pPr>
      <w:r w:rsidRPr="00CC4DDA">
        <w:rPr>
          <w:snapToGrid w:val="0"/>
          <w:sz w:val="28"/>
          <w:szCs w:val="28"/>
        </w:rPr>
        <w:t xml:space="preserve">Оборотно-сальдовая ведомость по счету 26 за 2022 год в разрезе запчастей на сумму 68 тыс. руб. (стр. 52 том 1.2). Экономически обоснованные расходы при этом составили: 68 тыс. руб. (затраты 2022 года) × 1,058 </w:t>
      </w:r>
      <w:r w:rsidRPr="00CC4DDA">
        <w:rPr>
          <w:snapToGrid w:val="0"/>
          <w:sz w:val="28"/>
          <w:szCs w:val="28"/>
        </w:rPr>
        <w:br/>
        <w:t xml:space="preserve">(ИПЦ 2023/2022) × 1,072 (ИПЦ 2024/2023) = </w:t>
      </w:r>
      <w:r w:rsidRPr="00CC4DDA">
        <w:rPr>
          <w:b/>
          <w:snapToGrid w:val="0"/>
          <w:sz w:val="28"/>
          <w:szCs w:val="28"/>
        </w:rPr>
        <w:t>77 тыс. руб.</w:t>
      </w:r>
    </w:p>
    <w:p w14:paraId="131191E4" w14:textId="77777777" w:rsidR="00CC4DDA" w:rsidRPr="00CC4DDA" w:rsidRDefault="00CC4DDA" w:rsidP="00CC4DDA">
      <w:pPr>
        <w:ind w:firstLine="709"/>
        <w:jc w:val="both"/>
        <w:rPr>
          <w:snapToGrid w:val="0"/>
          <w:sz w:val="28"/>
          <w:szCs w:val="28"/>
        </w:rPr>
      </w:pPr>
      <w:r w:rsidRPr="00CC4DDA">
        <w:rPr>
          <w:snapToGrid w:val="0"/>
          <w:sz w:val="28"/>
          <w:szCs w:val="28"/>
        </w:rPr>
        <w:t xml:space="preserve">Оборотно-сальдовая ведомость по счету 26 за 2022 год в разрезе инвентаря и хозяйственных принадлежностей на сумму 2 тыс. руб. (стр. 52 том 1.2). Экономически обоснованные расходы при этом составили: </w:t>
      </w:r>
      <w:r w:rsidRPr="00CC4DDA">
        <w:rPr>
          <w:snapToGrid w:val="0"/>
          <w:sz w:val="28"/>
          <w:szCs w:val="28"/>
        </w:rPr>
        <w:br/>
        <w:t xml:space="preserve">2 тыс. руб. (затраты 2022 года) × 1,058 (ИПЦ 2023/2022) × 1,072 </w:t>
      </w:r>
      <w:r w:rsidRPr="00CC4DDA">
        <w:rPr>
          <w:snapToGrid w:val="0"/>
          <w:sz w:val="28"/>
          <w:szCs w:val="28"/>
        </w:rPr>
        <w:br/>
        <w:t xml:space="preserve">(ИПЦ 2024/2023) = </w:t>
      </w:r>
      <w:r w:rsidRPr="00CC4DDA">
        <w:rPr>
          <w:b/>
          <w:snapToGrid w:val="0"/>
          <w:sz w:val="28"/>
          <w:szCs w:val="28"/>
        </w:rPr>
        <w:t>2 тыс. руб.</w:t>
      </w:r>
    </w:p>
    <w:p w14:paraId="24169067" w14:textId="77777777" w:rsidR="00CC4DDA" w:rsidRPr="00CC4DDA" w:rsidRDefault="00CC4DDA" w:rsidP="00CC4DDA">
      <w:pPr>
        <w:ind w:firstLine="709"/>
        <w:jc w:val="both"/>
        <w:rPr>
          <w:snapToGrid w:val="0"/>
          <w:sz w:val="28"/>
          <w:szCs w:val="28"/>
        </w:rPr>
      </w:pPr>
      <w:r w:rsidRPr="00CC4DDA">
        <w:rPr>
          <w:snapToGrid w:val="0"/>
          <w:sz w:val="28"/>
          <w:szCs w:val="28"/>
        </w:rPr>
        <w:t xml:space="preserve">Оборотно-сальдовая ведомость по счету 26 за 2022 год в разрезе канцелярских расходов на сумму 201 тыс. руб. (стр. 52 том 1.2). Экономически обоснованные расходы при этом составили: 201 тыс. руб. (затраты 2022 года) </w:t>
      </w:r>
      <w:r w:rsidRPr="00CC4DDA">
        <w:rPr>
          <w:snapToGrid w:val="0"/>
          <w:sz w:val="28"/>
          <w:szCs w:val="28"/>
        </w:rPr>
        <w:br/>
        <w:t xml:space="preserve">× 1,058 (ИПЦ 2023/2022) × 1,072 (ИПЦ 2024/2023) = </w:t>
      </w:r>
      <w:r w:rsidRPr="00CC4DDA">
        <w:rPr>
          <w:b/>
          <w:snapToGrid w:val="0"/>
          <w:sz w:val="28"/>
          <w:szCs w:val="28"/>
        </w:rPr>
        <w:t>228 тыс. руб.</w:t>
      </w:r>
    </w:p>
    <w:p w14:paraId="10AE7838" w14:textId="77777777" w:rsidR="00CC4DDA" w:rsidRPr="00CC4DDA" w:rsidRDefault="00CC4DDA" w:rsidP="00CC4DDA">
      <w:pPr>
        <w:ind w:firstLine="709"/>
        <w:jc w:val="both"/>
        <w:rPr>
          <w:snapToGrid w:val="0"/>
          <w:sz w:val="28"/>
          <w:szCs w:val="28"/>
        </w:rPr>
      </w:pPr>
      <w:r w:rsidRPr="00CC4DDA">
        <w:rPr>
          <w:snapToGrid w:val="0"/>
          <w:sz w:val="28"/>
          <w:szCs w:val="28"/>
        </w:rPr>
        <w:lastRenderedPageBreak/>
        <w:t xml:space="preserve">Оборотно-сальдовая ведомость по счету 26 за 2022 год в разрезе малоценных объектов стоимостью до 20 тыс. руб. на сумму 175 тыс. руб. </w:t>
      </w:r>
      <w:r w:rsidRPr="00CC4DDA">
        <w:rPr>
          <w:snapToGrid w:val="0"/>
          <w:sz w:val="28"/>
          <w:szCs w:val="28"/>
        </w:rPr>
        <w:br/>
        <w:t xml:space="preserve">(стр. 52 том 1.2). Экономически обоснованные расходы при этом составили: 175 тыс. руб. (затраты 2022 года) × 1,058 (ИПЦ 2023/2022) × 1,072 </w:t>
      </w:r>
      <w:r w:rsidRPr="00CC4DDA">
        <w:rPr>
          <w:snapToGrid w:val="0"/>
          <w:sz w:val="28"/>
          <w:szCs w:val="28"/>
        </w:rPr>
        <w:br/>
        <w:t xml:space="preserve">(ИПЦ 2024/2023) = </w:t>
      </w:r>
      <w:r w:rsidRPr="00CC4DDA">
        <w:rPr>
          <w:b/>
          <w:snapToGrid w:val="0"/>
          <w:sz w:val="28"/>
          <w:szCs w:val="28"/>
        </w:rPr>
        <w:t>198 тыс. руб.</w:t>
      </w:r>
    </w:p>
    <w:p w14:paraId="1046A3AF" w14:textId="77777777" w:rsidR="00CC4DDA" w:rsidRPr="00CC4DDA" w:rsidRDefault="00CC4DDA" w:rsidP="00CC4DDA">
      <w:pPr>
        <w:ind w:firstLine="709"/>
        <w:jc w:val="both"/>
        <w:rPr>
          <w:snapToGrid w:val="0"/>
          <w:sz w:val="28"/>
          <w:szCs w:val="28"/>
        </w:rPr>
      </w:pPr>
      <w:r w:rsidRPr="00CC4DDA">
        <w:rPr>
          <w:snapToGrid w:val="0"/>
          <w:sz w:val="28"/>
          <w:szCs w:val="28"/>
        </w:rPr>
        <w:t xml:space="preserve">Оборотно-сальдовая ведомость по счету 26 за 2022 год в разрезе малоценных объектов стоимостью до 40 тыс. руб. на сумму 264 тыс. руб. </w:t>
      </w:r>
      <w:r w:rsidRPr="00CC4DDA">
        <w:rPr>
          <w:snapToGrid w:val="0"/>
          <w:sz w:val="28"/>
          <w:szCs w:val="28"/>
        </w:rPr>
        <w:br/>
        <w:t xml:space="preserve">(стр. 52 том 1.2). Экономически обоснованные расходы при этом составили: 264 тыс. руб. (затраты 2022 года) × 1,058 (ИПЦ 2023/2022) × 1,072 </w:t>
      </w:r>
      <w:r w:rsidRPr="00CC4DDA">
        <w:rPr>
          <w:snapToGrid w:val="0"/>
          <w:sz w:val="28"/>
          <w:szCs w:val="28"/>
        </w:rPr>
        <w:br/>
        <w:t xml:space="preserve">(ИПЦ 2024/2023) = </w:t>
      </w:r>
      <w:r w:rsidRPr="00CC4DDA">
        <w:rPr>
          <w:b/>
          <w:snapToGrid w:val="0"/>
          <w:sz w:val="28"/>
          <w:szCs w:val="28"/>
        </w:rPr>
        <w:t>299 тыс. руб.</w:t>
      </w:r>
    </w:p>
    <w:p w14:paraId="010231EA" w14:textId="77777777" w:rsidR="00CC4DDA" w:rsidRPr="00CC4DDA" w:rsidRDefault="00CC4DDA" w:rsidP="00CC4DDA">
      <w:pPr>
        <w:ind w:firstLine="709"/>
        <w:jc w:val="both"/>
        <w:rPr>
          <w:snapToGrid w:val="0"/>
          <w:sz w:val="28"/>
          <w:szCs w:val="28"/>
        </w:rPr>
      </w:pPr>
      <w:r w:rsidRPr="00CC4DDA">
        <w:rPr>
          <w:snapToGrid w:val="0"/>
          <w:sz w:val="28"/>
          <w:szCs w:val="28"/>
        </w:rPr>
        <w:t xml:space="preserve">Оборотно-сальдовая ведомость по счету 26 за 2022 год в разрезе полиграфической продукции на сумму 6 тыс. руб. (стр. 52 том 1.2). Экономически обоснованные расходы при этом составили: 6 тыс. руб. (затраты 2022 года) × 1,058 (ИПЦ 2023/2022) × 1,072 (ИПЦ 2024/2023) </w:t>
      </w:r>
      <w:r w:rsidRPr="00CC4DDA">
        <w:rPr>
          <w:snapToGrid w:val="0"/>
          <w:sz w:val="28"/>
          <w:szCs w:val="28"/>
        </w:rPr>
        <w:br/>
        <w:t xml:space="preserve">= </w:t>
      </w:r>
      <w:r w:rsidRPr="00CC4DDA">
        <w:rPr>
          <w:b/>
          <w:snapToGrid w:val="0"/>
          <w:sz w:val="28"/>
          <w:szCs w:val="28"/>
        </w:rPr>
        <w:t>7 тыс. руб.</w:t>
      </w:r>
    </w:p>
    <w:p w14:paraId="4C41A078" w14:textId="77777777" w:rsidR="00CC4DDA" w:rsidRPr="00CC4DDA" w:rsidRDefault="00CC4DDA" w:rsidP="00CC4DDA">
      <w:pPr>
        <w:ind w:firstLine="709"/>
        <w:jc w:val="both"/>
        <w:rPr>
          <w:snapToGrid w:val="0"/>
          <w:sz w:val="28"/>
          <w:szCs w:val="28"/>
        </w:rPr>
      </w:pPr>
      <w:r w:rsidRPr="00CC4DDA">
        <w:rPr>
          <w:snapToGrid w:val="0"/>
          <w:sz w:val="28"/>
          <w:szCs w:val="28"/>
        </w:rPr>
        <w:t xml:space="preserve">Оборотно-сальдовая ведомость по счету 26 за 2022 год в разрезе расходных материалов на оргтехнику на сумму 6 тыс. руб. (стр. 52 том 1.2). Экономически обоснованные расходы при этом составили: 6 тыс. руб. (затраты 2022 года) × 1,058 (ИПЦ 2023/2022) × 1,072 (ИПЦ 2024/2023) </w:t>
      </w:r>
      <w:r w:rsidRPr="00CC4DDA">
        <w:rPr>
          <w:snapToGrid w:val="0"/>
          <w:sz w:val="28"/>
          <w:szCs w:val="28"/>
        </w:rPr>
        <w:br/>
        <w:t xml:space="preserve">= </w:t>
      </w:r>
      <w:r w:rsidRPr="00CC4DDA">
        <w:rPr>
          <w:b/>
          <w:snapToGrid w:val="0"/>
          <w:sz w:val="28"/>
          <w:szCs w:val="28"/>
        </w:rPr>
        <w:t>7 тыс. руб.</w:t>
      </w:r>
    </w:p>
    <w:p w14:paraId="0CB5F9DC" w14:textId="77777777" w:rsidR="00CC4DDA" w:rsidRPr="00CC4DDA" w:rsidRDefault="00CC4DDA" w:rsidP="00CC4DDA">
      <w:pPr>
        <w:ind w:firstLine="709"/>
        <w:jc w:val="both"/>
        <w:rPr>
          <w:snapToGrid w:val="0"/>
          <w:sz w:val="28"/>
          <w:szCs w:val="28"/>
        </w:rPr>
      </w:pPr>
      <w:r w:rsidRPr="00CC4DDA">
        <w:rPr>
          <w:snapToGrid w:val="0"/>
          <w:sz w:val="28"/>
          <w:szCs w:val="28"/>
        </w:rPr>
        <w:t xml:space="preserve">Оборотно-сальдовая ведомость по счету 26 за 2022 год в разрезе спецодежды на сумму 34 тыс. руб. (стр. 52 том 1.2). Экономически обоснованные расходы при этом составили: 34 тыс. руб. (затраты 2022 года) </w:t>
      </w:r>
      <w:r w:rsidRPr="00CC4DDA">
        <w:rPr>
          <w:snapToGrid w:val="0"/>
          <w:sz w:val="28"/>
          <w:szCs w:val="28"/>
        </w:rPr>
        <w:br/>
        <w:t xml:space="preserve">× 1,058 (ИПЦ 2023/2022) × 1,072 (ИПЦ 2024/2023) = </w:t>
      </w:r>
      <w:r w:rsidRPr="00CC4DDA">
        <w:rPr>
          <w:b/>
          <w:snapToGrid w:val="0"/>
          <w:sz w:val="28"/>
          <w:szCs w:val="28"/>
        </w:rPr>
        <w:t>39 тыс. руб.</w:t>
      </w:r>
    </w:p>
    <w:p w14:paraId="3C3F18D5" w14:textId="77777777" w:rsidR="00CC4DDA" w:rsidRPr="00CC4DDA" w:rsidRDefault="00CC4DDA" w:rsidP="00CC4DDA">
      <w:pPr>
        <w:ind w:firstLine="709"/>
        <w:jc w:val="both"/>
        <w:rPr>
          <w:snapToGrid w:val="0"/>
          <w:sz w:val="28"/>
          <w:szCs w:val="28"/>
        </w:rPr>
      </w:pPr>
      <w:r w:rsidRPr="00CC4DDA">
        <w:rPr>
          <w:snapToGrid w:val="0"/>
          <w:sz w:val="28"/>
          <w:szCs w:val="28"/>
        </w:rPr>
        <w:t xml:space="preserve">Оборотно-сальдовая ведомость по счету 26 за 2022 год в разрезе автомобильного топлива на сумму 379 тыс. руб. (стр. 52 том 1.2). Экономически обоснованные расходы при этом составили: 379 тыс. руб. (затраты 2022 года) × 1,058 (ИПЦ 2023/2022) × 1,072 (ИПЦ 2024/2023) </w:t>
      </w:r>
      <w:r w:rsidRPr="00CC4DDA">
        <w:rPr>
          <w:snapToGrid w:val="0"/>
          <w:sz w:val="28"/>
          <w:szCs w:val="28"/>
        </w:rPr>
        <w:br/>
        <w:t xml:space="preserve">= </w:t>
      </w:r>
      <w:r w:rsidRPr="00CC4DDA">
        <w:rPr>
          <w:b/>
          <w:snapToGrid w:val="0"/>
          <w:sz w:val="28"/>
          <w:szCs w:val="28"/>
        </w:rPr>
        <w:t>430 тыс. руб.</w:t>
      </w:r>
    </w:p>
    <w:p w14:paraId="5BA867C9" w14:textId="77777777" w:rsidR="00CC4DDA" w:rsidRPr="00CC4DDA" w:rsidRDefault="00CC4DDA" w:rsidP="00CC4DDA">
      <w:pPr>
        <w:ind w:firstLine="709"/>
        <w:jc w:val="both"/>
        <w:rPr>
          <w:snapToGrid w:val="0"/>
          <w:sz w:val="28"/>
          <w:szCs w:val="28"/>
        </w:rPr>
      </w:pPr>
      <w:r w:rsidRPr="00CC4DDA">
        <w:rPr>
          <w:snapToGrid w:val="0"/>
          <w:sz w:val="28"/>
          <w:szCs w:val="28"/>
        </w:rPr>
        <w:t xml:space="preserve">Оборотно-сальдовая ведомость по счету 26 за 2022 год в разрезе средств индивидуальной защиты на сумму 3 тыс. руб. (стр. 52 том 1.2). Экономически обоснованные расходы при этом составили: 3 тыс. руб. (затраты 2022 года) </w:t>
      </w:r>
      <w:r w:rsidRPr="00CC4DDA">
        <w:rPr>
          <w:snapToGrid w:val="0"/>
          <w:sz w:val="28"/>
          <w:szCs w:val="28"/>
        </w:rPr>
        <w:br/>
        <w:t xml:space="preserve">× 1,058 (ИПЦ 2023/2022) × 1,072 (ИПЦ 2024/2023) = </w:t>
      </w:r>
      <w:r w:rsidRPr="00CC4DDA">
        <w:rPr>
          <w:b/>
          <w:snapToGrid w:val="0"/>
          <w:sz w:val="28"/>
          <w:szCs w:val="28"/>
        </w:rPr>
        <w:t>4 тыс. руб.</w:t>
      </w:r>
    </w:p>
    <w:p w14:paraId="66A28400" w14:textId="77777777" w:rsidR="00CC4DDA" w:rsidRPr="00CC4DDA" w:rsidRDefault="00CC4DDA" w:rsidP="00CC4DDA">
      <w:pPr>
        <w:ind w:firstLine="709"/>
        <w:jc w:val="both"/>
        <w:rPr>
          <w:snapToGrid w:val="0"/>
          <w:sz w:val="28"/>
          <w:szCs w:val="28"/>
        </w:rPr>
      </w:pPr>
      <w:r w:rsidRPr="00CC4DDA">
        <w:rPr>
          <w:snapToGrid w:val="0"/>
          <w:sz w:val="28"/>
          <w:szCs w:val="28"/>
        </w:rPr>
        <w:t xml:space="preserve">Оборотно-сальдовая ведомость по счету 26 за 2022 год в разрезе расходов по содержанию автотранспорта (материалы) на сумму 52 тыс. руб. (стр. 52 </w:t>
      </w:r>
      <w:r w:rsidRPr="00CC4DDA">
        <w:rPr>
          <w:snapToGrid w:val="0"/>
          <w:sz w:val="28"/>
          <w:szCs w:val="28"/>
        </w:rPr>
        <w:br/>
        <w:t xml:space="preserve">том 1.2). Экономически обоснованные расходы при этом составили: </w:t>
      </w:r>
      <w:r w:rsidRPr="00CC4DDA">
        <w:rPr>
          <w:snapToGrid w:val="0"/>
          <w:sz w:val="28"/>
          <w:szCs w:val="28"/>
        </w:rPr>
        <w:br/>
        <w:t xml:space="preserve">52 тыс. руб. (затраты 2022 года) × 1,058 (ИПЦ 2023/2022) × 1,072 </w:t>
      </w:r>
      <w:r w:rsidRPr="00CC4DDA">
        <w:rPr>
          <w:snapToGrid w:val="0"/>
          <w:sz w:val="28"/>
          <w:szCs w:val="28"/>
        </w:rPr>
        <w:br/>
        <w:t xml:space="preserve">(ИПЦ 2024/2023) = </w:t>
      </w:r>
      <w:r w:rsidRPr="00CC4DDA">
        <w:rPr>
          <w:b/>
          <w:snapToGrid w:val="0"/>
          <w:sz w:val="28"/>
          <w:szCs w:val="28"/>
        </w:rPr>
        <w:t>59 тыс. руб.</w:t>
      </w:r>
    </w:p>
    <w:p w14:paraId="03AEE91E" w14:textId="77777777" w:rsidR="00CC4DDA" w:rsidRPr="00CC4DDA" w:rsidRDefault="00CC4DDA" w:rsidP="00CC4DDA">
      <w:pPr>
        <w:ind w:firstLine="709"/>
        <w:jc w:val="both"/>
        <w:rPr>
          <w:snapToGrid w:val="0"/>
          <w:sz w:val="28"/>
          <w:szCs w:val="28"/>
        </w:rPr>
      </w:pPr>
      <w:r w:rsidRPr="00CC4DDA">
        <w:rPr>
          <w:snapToGrid w:val="0"/>
          <w:sz w:val="28"/>
          <w:szCs w:val="28"/>
        </w:rPr>
        <w:t xml:space="preserve">Оборотно-сальдовая ведомость по счету 44 за 9 месяцев 2023 года </w:t>
      </w:r>
      <w:r w:rsidRPr="00CC4DDA">
        <w:rPr>
          <w:snapToGrid w:val="0"/>
          <w:sz w:val="28"/>
          <w:szCs w:val="28"/>
        </w:rPr>
        <w:br/>
        <w:t xml:space="preserve">в разрезе вспомогательных материалов (манометр 510Р, проволока витая НЕРЖ, номерная пломба силтор красного цвета, проволока пломбировочная витая) на сумму 20 тыс. руб. (стр. 11 том 2.23). Экономически обоснованные расходы при этом составили: 20 тыс. руб. (затраты 2022 года) ÷ 9 месяцев </w:t>
      </w:r>
      <w:r w:rsidRPr="00CC4DDA">
        <w:rPr>
          <w:snapToGrid w:val="0"/>
          <w:sz w:val="28"/>
          <w:szCs w:val="28"/>
        </w:rPr>
        <w:br/>
        <w:t xml:space="preserve">(в ОСВ) × 12 месяцев (в году) × 1,072 (ИПЦ 2024/2023) = </w:t>
      </w:r>
      <w:r w:rsidRPr="00CC4DDA">
        <w:rPr>
          <w:b/>
          <w:snapToGrid w:val="0"/>
          <w:sz w:val="28"/>
          <w:szCs w:val="28"/>
        </w:rPr>
        <w:t>28 тыс. руб.</w:t>
      </w:r>
    </w:p>
    <w:p w14:paraId="6831D3B3" w14:textId="77777777" w:rsidR="00CC4DDA" w:rsidRPr="00CC4DDA" w:rsidRDefault="00CC4DDA" w:rsidP="00CC4DDA">
      <w:pPr>
        <w:ind w:firstLine="709"/>
        <w:jc w:val="both"/>
        <w:rPr>
          <w:snapToGrid w:val="0"/>
          <w:sz w:val="28"/>
          <w:szCs w:val="28"/>
        </w:rPr>
      </w:pPr>
    </w:p>
    <w:p w14:paraId="5A9375E2" w14:textId="77777777" w:rsidR="00CC4DDA" w:rsidRPr="00CC4DDA" w:rsidRDefault="00CC4DDA" w:rsidP="00CC4DDA">
      <w:pPr>
        <w:ind w:firstLine="709"/>
        <w:jc w:val="both"/>
        <w:rPr>
          <w:snapToGrid w:val="0"/>
          <w:sz w:val="28"/>
          <w:szCs w:val="28"/>
        </w:rPr>
      </w:pPr>
      <w:r w:rsidRPr="00CC4DDA">
        <w:rPr>
          <w:snapToGrid w:val="0"/>
          <w:sz w:val="28"/>
          <w:szCs w:val="28"/>
        </w:rPr>
        <w:lastRenderedPageBreak/>
        <w:t>Экономически обоснованные расходы по данной статье при этом составили:</w:t>
      </w:r>
    </w:p>
    <w:p w14:paraId="661E429B" w14:textId="77777777" w:rsidR="00CC4DDA" w:rsidRPr="00CC4DDA" w:rsidRDefault="00CC4DDA" w:rsidP="00CC4DDA">
      <w:pPr>
        <w:ind w:firstLine="709"/>
        <w:jc w:val="both"/>
        <w:rPr>
          <w:b/>
          <w:snapToGrid w:val="0"/>
          <w:sz w:val="26"/>
          <w:szCs w:val="28"/>
        </w:rPr>
      </w:pPr>
      <w:r w:rsidRPr="00CC4DDA">
        <w:rPr>
          <w:snapToGrid w:val="0"/>
          <w:sz w:val="28"/>
          <w:szCs w:val="28"/>
        </w:rPr>
        <w:t xml:space="preserve">15 + 77 + 2 + 228 + 198 + 299 + 7 + 7 + 39 + 430 + 4 + 59 + 28 </w:t>
      </w:r>
      <w:r w:rsidRPr="00CC4DDA">
        <w:rPr>
          <w:snapToGrid w:val="0"/>
          <w:sz w:val="28"/>
          <w:szCs w:val="28"/>
        </w:rPr>
        <w:br/>
        <w:t xml:space="preserve">= </w:t>
      </w:r>
      <w:r w:rsidRPr="00CC4DDA">
        <w:rPr>
          <w:b/>
          <w:snapToGrid w:val="0"/>
          <w:sz w:val="28"/>
          <w:szCs w:val="28"/>
        </w:rPr>
        <w:t>1 393 тыс. руб.</w:t>
      </w:r>
    </w:p>
    <w:p w14:paraId="31EE168A"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15E38AFF" w14:textId="77777777" w:rsidR="00CC4DDA" w:rsidRPr="00CC4DDA" w:rsidRDefault="00CC4DDA" w:rsidP="00CC4DDA">
      <w:pPr>
        <w:ind w:firstLine="709"/>
        <w:jc w:val="both"/>
        <w:rPr>
          <w:snapToGrid w:val="0"/>
          <w:sz w:val="28"/>
          <w:szCs w:val="28"/>
        </w:rPr>
      </w:pPr>
      <w:r w:rsidRPr="00CC4DDA">
        <w:rPr>
          <w:snapToGrid w:val="0"/>
          <w:sz w:val="28"/>
          <w:szCs w:val="28"/>
        </w:rPr>
        <w:t xml:space="preserve">Расходы в размере 23 тыс. руб., не подтвержденные предприятием документально, подлежат исключению из НВВ на 2024 год, </w:t>
      </w:r>
      <w:r w:rsidRPr="00CC4DDA">
        <w:rPr>
          <w:snapToGrid w:val="0"/>
          <w:sz w:val="28"/>
          <w:szCs w:val="28"/>
        </w:rPr>
        <w:br/>
        <w:t>как экономически необоснованные.</w:t>
      </w:r>
    </w:p>
    <w:p w14:paraId="55580A77" w14:textId="77777777" w:rsidR="00CC4DDA" w:rsidRPr="00CC4DDA" w:rsidRDefault="00CC4DDA" w:rsidP="00CC4DDA">
      <w:pPr>
        <w:tabs>
          <w:tab w:val="left" w:pos="1890"/>
        </w:tabs>
        <w:ind w:firstLine="720"/>
        <w:jc w:val="both"/>
        <w:rPr>
          <w:snapToGrid w:val="0"/>
          <w:sz w:val="28"/>
          <w:szCs w:val="28"/>
        </w:rPr>
      </w:pPr>
    </w:p>
    <w:p w14:paraId="2D96490E" w14:textId="77777777" w:rsidR="00CC4DDA" w:rsidRPr="00CC4DDA" w:rsidRDefault="00CC4DDA" w:rsidP="00CC4DDA">
      <w:pPr>
        <w:keepNext/>
        <w:keepLines/>
        <w:spacing w:before="120"/>
        <w:jc w:val="center"/>
        <w:outlineLvl w:val="1"/>
        <w:rPr>
          <w:rFonts w:eastAsia="Calibri"/>
          <w:b/>
          <w:sz w:val="28"/>
          <w:szCs w:val="28"/>
          <w:lang w:eastAsia="en-US"/>
        </w:rPr>
      </w:pPr>
      <w:bookmarkStart w:id="16" w:name="_Toc147759850"/>
      <w:r w:rsidRPr="00CC4DDA">
        <w:rPr>
          <w:rFonts w:eastAsia="Calibri"/>
          <w:b/>
          <w:sz w:val="28"/>
          <w:szCs w:val="28"/>
          <w:lang w:eastAsia="en-US"/>
        </w:rPr>
        <w:t>5.1.1.2. Расходы на оплату труда</w:t>
      </w:r>
      <w:bookmarkEnd w:id="16"/>
    </w:p>
    <w:p w14:paraId="797D5F0C" w14:textId="77777777" w:rsidR="00CC4DDA" w:rsidRPr="00CC4DDA" w:rsidRDefault="00CC4DDA" w:rsidP="00CC4DDA">
      <w:pPr>
        <w:tabs>
          <w:tab w:val="left" w:pos="1890"/>
        </w:tabs>
        <w:ind w:firstLine="709"/>
        <w:jc w:val="both"/>
        <w:rPr>
          <w:snapToGrid w:val="0"/>
          <w:sz w:val="28"/>
          <w:szCs w:val="28"/>
        </w:rPr>
      </w:pPr>
    </w:p>
    <w:p w14:paraId="59B43BB4"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По данной статье предприятием планируются расходы в размере </w:t>
      </w:r>
      <w:r w:rsidRPr="00CC4DDA">
        <w:rPr>
          <w:snapToGrid w:val="0"/>
          <w:sz w:val="28"/>
          <w:szCs w:val="28"/>
        </w:rPr>
        <w:br/>
        <w:t>37 187 тыс. руб.</w:t>
      </w:r>
    </w:p>
    <w:p w14:paraId="72635B67"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8B677A6" w14:textId="77777777" w:rsidR="00CC4DDA" w:rsidRPr="00CC4DDA" w:rsidRDefault="00CC4DDA" w:rsidP="00CC4DDA">
      <w:pPr>
        <w:ind w:firstLine="709"/>
        <w:jc w:val="both"/>
        <w:rPr>
          <w:snapToGrid w:val="0"/>
          <w:sz w:val="28"/>
          <w:szCs w:val="28"/>
        </w:rPr>
      </w:pPr>
      <w:r w:rsidRPr="00CC4DDA">
        <w:rPr>
          <w:snapToGrid w:val="0"/>
          <w:sz w:val="28"/>
          <w:szCs w:val="28"/>
        </w:rPr>
        <w:t>Оборотно-сальдовая ведомость по счету 26 за 2022 год в разрезе заработной платы управленческого персонала (стр. 52 том 1.2).</w:t>
      </w:r>
    </w:p>
    <w:p w14:paraId="3B19179D" w14:textId="77777777" w:rsidR="00CC4DDA" w:rsidRPr="00CC4DDA" w:rsidRDefault="00CC4DDA" w:rsidP="00CC4DDA">
      <w:pPr>
        <w:ind w:firstLine="709"/>
        <w:jc w:val="both"/>
        <w:rPr>
          <w:snapToGrid w:val="0"/>
          <w:sz w:val="28"/>
          <w:szCs w:val="28"/>
        </w:rPr>
      </w:pPr>
      <w:r w:rsidRPr="00CC4DDA">
        <w:rPr>
          <w:snapToGrid w:val="0"/>
          <w:sz w:val="28"/>
          <w:szCs w:val="28"/>
        </w:rPr>
        <w:t xml:space="preserve">Расчет среднемесячного должностного оклада сотрудников (стр. 57 </w:t>
      </w:r>
      <w:r w:rsidRPr="00CC4DDA">
        <w:rPr>
          <w:snapToGrid w:val="0"/>
          <w:sz w:val="28"/>
          <w:szCs w:val="28"/>
        </w:rPr>
        <w:br/>
        <w:t>том 2.8).</w:t>
      </w:r>
    </w:p>
    <w:p w14:paraId="4CABA29F" w14:textId="77777777" w:rsidR="00CC4DDA" w:rsidRPr="00CC4DDA" w:rsidRDefault="00CC4DDA" w:rsidP="00CC4DDA">
      <w:pPr>
        <w:ind w:firstLine="709"/>
        <w:jc w:val="both"/>
        <w:rPr>
          <w:snapToGrid w:val="0"/>
          <w:sz w:val="28"/>
          <w:szCs w:val="28"/>
        </w:rPr>
      </w:pPr>
      <w:r w:rsidRPr="00CC4DDA">
        <w:rPr>
          <w:snapToGrid w:val="0"/>
          <w:sz w:val="28"/>
          <w:szCs w:val="28"/>
        </w:rPr>
        <w:t xml:space="preserve">Расчет численности сотрудников ООО «КузнецкТеплоСбыт» </w:t>
      </w:r>
      <w:r w:rsidRPr="00CC4DDA">
        <w:rPr>
          <w:snapToGrid w:val="0"/>
          <w:sz w:val="28"/>
          <w:szCs w:val="28"/>
        </w:rPr>
        <w:br/>
        <w:t xml:space="preserve">в соответствии с Нормативами численности персонала региональных энергосбытовых компаний, разработанными ОАО «ЦОТэнерго» (стр. 80 </w:t>
      </w:r>
      <w:r w:rsidRPr="00CC4DDA">
        <w:rPr>
          <w:snapToGrid w:val="0"/>
          <w:sz w:val="28"/>
          <w:szCs w:val="28"/>
        </w:rPr>
        <w:br/>
        <w:t xml:space="preserve">том 2.8), в соответствии с которым нормативная численность работников </w:t>
      </w:r>
      <w:r w:rsidRPr="00CC4DDA">
        <w:rPr>
          <w:snapToGrid w:val="0"/>
          <w:sz w:val="28"/>
          <w:szCs w:val="28"/>
        </w:rPr>
        <w:br/>
        <w:t>ООО «КузнецкТеплоСбыт» должна составлять 62 человека.</w:t>
      </w:r>
    </w:p>
    <w:p w14:paraId="6F8A9DA1" w14:textId="77777777" w:rsidR="00CC4DDA" w:rsidRPr="00CC4DDA" w:rsidRDefault="00CC4DDA" w:rsidP="00CC4DDA">
      <w:pPr>
        <w:ind w:firstLine="709"/>
        <w:jc w:val="both"/>
        <w:rPr>
          <w:snapToGrid w:val="0"/>
          <w:sz w:val="28"/>
          <w:szCs w:val="28"/>
        </w:rPr>
      </w:pPr>
      <w:r w:rsidRPr="00CC4DDA">
        <w:rPr>
          <w:snapToGrid w:val="0"/>
          <w:sz w:val="28"/>
          <w:szCs w:val="28"/>
        </w:rPr>
        <w:t xml:space="preserve">Формы П-4. Сведения о численности и заработной плате работников </w:t>
      </w:r>
      <w:r w:rsidRPr="00CC4DDA">
        <w:rPr>
          <w:snapToGrid w:val="0"/>
          <w:sz w:val="28"/>
          <w:szCs w:val="28"/>
        </w:rPr>
        <w:br/>
        <w:t xml:space="preserve">(стр. 45 том 2.23). в соответствии с которыми средняя заработная плата </w:t>
      </w:r>
      <w:r w:rsidRPr="00CC4DDA">
        <w:rPr>
          <w:snapToGrid w:val="0"/>
          <w:sz w:val="28"/>
          <w:szCs w:val="28"/>
        </w:rPr>
        <w:br/>
        <w:t xml:space="preserve">по факту 9 месяцев 2023 года составила 67 760 руб./мес. при численности </w:t>
      </w:r>
      <w:r w:rsidRPr="00CC4DDA">
        <w:rPr>
          <w:snapToGrid w:val="0"/>
          <w:sz w:val="28"/>
          <w:szCs w:val="28"/>
        </w:rPr>
        <w:br/>
      </w:r>
      <w:r w:rsidRPr="00CC4DDA">
        <w:rPr>
          <w:b/>
          <w:snapToGrid w:val="0"/>
          <w:sz w:val="28"/>
          <w:szCs w:val="28"/>
        </w:rPr>
        <w:t>41 человек</w:t>
      </w:r>
      <w:r w:rsidRPr="00CC4DDA">
        <w:rPr>
          <w:snapToGrid w:val="0"/>
          <w:sz w:val="28"/>
          <w:szCs w:val="28"/>
        </w:rPr>
        <w:t>.</w:t>
      </w:r>
    </w:p>
    <w:p w14:paraId="33CE0A99" w14:textId="77777777" w:rsidR="00CC4DDA" w:rsidRPr="00CC4DDA" w:rsidRDefault="00CC4DDA" w:rsidP="00CC4DDA">
      <w:pPr>
        <w:ind w:firstLine="709"/>
        <w:jc w:val="both"/>
        <w:rPr>
          <w:snapToGrid w:val="0"/>
          <w:sz w:val="28"/>
          <w:szCs w:val="28"/>
        </w:rPr>
      </w:pPr>
      <w:r w:rsidRPr="00CC4DDA">
        <w:rPr>
          <w:snapToGrid w:val="0"/>
          <w:sz w:val="28"/>
          <w:szCs w:val="28"/>
        </w:rPr>
        <w:t xml:space="preserve">Так как сбытовая организация не производит тепловую энергию и её штат состоит только из высоко квалифицированных специалистов с заработной платой выше средней, в качестве экономически обоснованной заработной платы </w:t>
      </w:r>
      <w:r w:rsidRPr="00CC4DDA">
        <w:rPr>
          <w:b/>
          <w:snapToGrid w:val="0"/>
          <w:sz w:val="28"/>
          <w:szCs w:val="28"/>
        </w:rPr>
        <w:t>на 2024 год</w:t>
      </w:r>
      <w:r w:rsidRPr="00CC4DDA">
        <w:rPr>
          <w:snapToGrid w:val="0"/>
          <w:sz w:val="28"/>
          <w:szCs w:val="28"/>
        </w:rPr>
        <w:t xml:space="preserve"> предлагается принять проиндексированную фактическую заработную плату:</w:t>
      </w:r>
    </w:p>
    <w:p w14:paraId="027952A6" w14:textId="77777777" w:rsidR="00CC4DDA" w:rsidRPr="00CC4DDA" w:rsidRDefault="00CC4DDA" w:rsidP="00CC4DDA">
      <w:pPr>
        <w:ind w:firstLine="709"/>
        <w:jc w:val="both"/>
        <w:rPr>
          <w:snapToGrid w:val="0"/>
          <w:sz w:val="28"/>
          <w:szCs w:val="28"/>
        </w:rPr>
      </w:pPr>
      <w:r w:rsidRPr="00CC4DDA">
        <w:rPr>
          <w:snapToGrid w:val="0"/>
          <w:sz w:val="28"/>
          <w:szCs w:val="28"/>
        </w:rPr>
        <w:t xml:space="preserve">67 760 руб./мес. (фактическая заработная плата в 2023 году) × 1,072 </w:t>
      </w:r>
      <w:r w:rsidRPr="00CC4DDA">
        <w:rPr>
          <w:snapToGrid w:val="0"/>
          <w:sz w:val="28"/>
          <w:szCs w:val="28"/>
        </w:rPr>
        <w:br/>
        <w:t xml:space="preserve">(ИПЦ 2024/2023) = </w:t>
      </w:r>
      <w:r w:rsidRPr="00CC4DDA">
        <w:rPr>
          <w:b/>
          <w:snapToGrid w:val="0"/>
          <w:sz w:val="28"/>
          <w:szCs w:val="28"/>
        </w:rPr>
        <w:t>72 639 руб./мес</w:t>
      </w:r>
      <w:r w:rsidRPr="00CC4DDA">
        <w:rPr>
          <w:snapToGrid w:val="0"/>
          <w:sz w:val="28"/>
          <w:szCs w:val="28"/>
        </w:rPr>
        <w:t>.</w:t>
      </w:r>
    </w:p>
    <w:p w14:paraId="03644D3A" w14:textId="77777777" w:rsidR="00CC4DDA" w:rsidRPr="00CC4DDA" w:rsidRDefault="00CC4DDA" w:rsidP="00CC4DDA">
      <w:pPr>
        <w:ind w:firstLine="709"/>
        <w:jc w:val="both"/>
        <w:rPr>
          <w:snapToGrid w:val="0"/>
          <w:sz w:val="28"/>
          <w:szCs w:val="28"/>
        </w:rPr>
      </w:pPr>
      <w:r w:rsidRPr="00CC4DDA">
        <w:rPr>
          <w:b/>
          <w:snapToGrid w:val="0"/>
          <w:sz w:val="28"/>
          <w:szCs w:val="28"/>
        </w:rPr>
        <w:t>Фонд оплаты труда</w:t>
      </w:r>
      <w:r w:rsidRPr="00CC4DDA">
        <w:rPr>
          <w:snapToGrid w:val="0"/>
          <w:sz w:val="28"/>
          <w:szCs w:val="28"/>
        </w:rPr>
        <w:t xml:space="preserve"> на 2024 год при этом составит:</w:t>
      </w:r>
    </w:p>
    <w:p w14:paraId="39F34FEA" w14:textId="77777777" w:rsidR="00CC4DDA" w:rsidRPr="00CC4DDA" w:rsidRDefault="00CC4DDA" w:rsidP="00CC4DDA">
      <w:pPr>
        <w:ind w:firstLine="709"/>
        <w:jc w:val="both"/>
        <w:rPr>
          <w:b/>
          <w:snapToGrid w:val="0"/>
          <w:sz w:val="28"/>
          <w:szCs w:val="28"/>
        </w:rPr>
      </w:pPr>
      <w:r w:rsidRPr="00CC4DDA">
        <w:rPr>
          <w:snapToGrid w:val="0"/>
          <w:sz w:val="28"/>
          <w:szCs w:val="28"/>
        </w:rPr>
        <w:t>41 человек × 72 639</w:t>
      </w:r>
      <w:r w:rsidRPr="00CC4DDA">
        <w:rPr>
          <w:b/>
          <w:snapToGrid w:val="0"/>
          <w:sz w:val="28"/>
          <w:szCs w:val="28"/>
        </w:rPr>
        <w:t xml:space="preserve"> </w:t>
      </w:r>
      <w:r w:rsidRPr="00CC4DDA">
        <w:rPr>
          <w:snapToGrid w:val="0"/>
          <w:sz w:val="28"/>
          <w:szCs w:val="28"/>
        </w:rPr>
        <w:t xml:space="preserve">руб./мес. × 12 месяцев ÷ 1000 (перевод в тыс. руб.) </w:t>
      </w:r>
      <w:r w:rsidRPr="00CC4DDA">
        <w:rPr>
          <w:snapToGrid w:val="0"/>
          <w:sz w:val="28"/>
          <w:szCs w:val="28"/>
        </w:rPr>
        <w:br/>
        <w:t xml:space="preserve">= </w:t>
      </w:r>
      <w:r w:rsidRPr="00CC4DDA">
        <w:rPr>
          <w:b/>
          <w:snapToGrid w:val="0"/>
          <w:sz w:val="28"/>
          <w:szCs w:val="28"/>
        </w:rPr>
        <w:t>35 738 тыс. руб.</w:t>
      </w:r>
    </w:p>
    <w:p w14:paraId="464D8410"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26D02FFB" w14:textId="77777777" w:rsidR="00CC4DDA" w:rsidRPr="00CC4DDA" w:rsidRDefault="00CC4DDA" w:rsidP="00CC4DDA">
      <w:pPr>
        <w:ind w:firstLine="709"/>
        <w:jc w:val="both"/>
        <w:rPr>
          <w:snapToGrid w:val="0"/>
          <w:sz w:val="28"/>
          <w:szCs w:val="28"/>
        </w:rPr>
      </w:pPr>
      <w:r w:rsidRPr="00CC4DDA">
        <w:rPr>
          <w:snapToGrid w:val="0"/>
          <w:sz w:val="28"/>
          <w:szCs w:val="28"/>
        </w:rPr>
        <w:lastRenderedPageBreak/>
        <w:t xml:space="preserve">Расходы в размере 1 449 тыс. руб., не подтвержденные предприятием документально, подлежат исключению из НВВ на 2024 год, </w:t>
      </w:r>
      <w:r w:rsidRPr="00CC4DDA">
        <w:rPr>
          <w:snapToGrid w:val="0"/>
          <w:sz w:val="28"/>
          <w:szCs w:val="28"/>
        </w:rPr>
        <w:br/>
        <w:t>как экономически необоснованные.</w:t>
      </w:r>
    </w:p>
    <w:p w14:paraId="1BCD85AE" w14:textId="77777777" w:rsidR="00CC4DDA" w:rsidRPr="00CC4DDA" w:rsidRDefault="00CC4DDA" w:rsidP="00CC4DDA">
      <w:pPr>
        <w:ind w:firstLine="709"/>
        <w:jc w:val="both"/>
        <w:rPr>
          <w:snapToGrid w:val="0"/>
          <w:sz w:val="28"/>
          <w:szCs w:val="28"/>
        </w:rPr>
      </w:pPr>
    </w:p>
    <w:p w14:paraId="368E215A" w14:textId="77777777" w:rsidR="00CC4DDA" w:rsidRPr="00CC4DDA" w:rsidRDefault="00CC4DDA" w:rsidP="00CC4DDA">
      <w:pPr>
        <w:keepNext/>
        <w:keepLines/>
        <w:spacing w:before="120"/>
        <w:jc w:val="center"/>
        <w:outlineLvl w:val="1"/>
        <w:rPr>
          <w:rFonts w:eastAsia="Calibri"/>
          <w:b/>
          <w:sz w:val="28"/>
          <w:szCs w:val="28"/>
          <w:lang w:eastAsia="en-US"/>
        </w:rPr>
      </w:pPr>
      <w:bookmarkStart w:id="17" w:name="_Toc147759851"/>
      <w:r w:rsidRPr="00CC4DDA">
        <w:rPr>
          <w:rFonts w:eastAsia="Calibri"/>
          <w:b/>
          <w:sz w:val="28"/>
          <w:szCs w:val="28"/>
          <w:lang w:eastAsia="en-US"/>
        </w:rPr>
        <w:t>5.1.1.3. Расходы на оплату работ и услуг производственного характера, выполняемых по договорам со сторонними организациями</w:t>
      </w:r>
      <w:bookmarkEnd w:id="17"/>
    </w:p>
    <w:p w14:paraId="05A25BEE" w14:textId="77777777" w:rsidR="00CC4DDA" w:rsidRPr="00CC4DDA" w:rsidRDefault="00CC4DDA" w:rsidP="00CC4DDA">
      <w:pPr>
        <w:tabs>
          <w:tab w:val="left" w:pos="1890"/>
        </w:tabs>
        <w:ind w:firstLine="709"/>
        <w:jc w:val="both"/>
        <w:rPr>
          <w:snapToGrid w:val="0"/>
          <w:sz w:val="28"/>
          <w:szCs w:val="28"/>
        </w:rPr>
      </w:pPr>
    </w:p>
    <w:p w14:paraId="40AD71F5"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По данной статье предприятием планируются расходы в размере </w:t>
      </w:r>
      <w:r w:rsidRPr="00CC4DDA">
        <w:rPr>
          <w:snapToGrid w:val="0"/>
          <w:sz w:val="28"/>
          <w:szCs w:val="28"/>
        </w:rPr>
        <w:br/>
        <w:t>3 675 тыс. руб.</w:t>
      </w:r>
    </w:p>
    <w:p w14:paraId="58F99C31"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AE9FBFC" w14:textId="77777777" w:rsidR="00CC4DDA" w:rsidRPr="00CC4DDA" w:rsidRDefault="00CC4DDA" w:rsidP="00CC4DDA">
      <w:pPr>
        <w:ind w:firstLine="709"/>
        <w:jc w:val="both"/>
        <w:rPr>
          <w:snapToGrid w:val="0"/>
          <w:sz w:val="28"/>
          <w:szCs w:val="28"/>
        </w:rPr>
      </w:pPr>
      <w:r w:rsidRPr="00CC4DDA">
        <w:rPr>
          <w:snapToGrid w:val="0"/>
          <w:sz w:val="28"/>
          <w:szCs w:val="28"/>
        </w:rPr>
        <w:t xml:space="preserve">Договор № ДГТСЗ000165 от 01.01.2022, заключенный с АО «ЕВРАЗ ЗСМК» на эксплуатацию, техническое обслуживание и ремонт опасного производственного объекта - тепловывода, действующий до 31.12.2022 </w:t>
      </w:r>
      <w:r w:rsidRPr="00CC4DDA">
        <w:rPr>
          <w:snapToGrid w:val="0"/>
          <w:sz w:val="28"/>
          <w:szCs w:val="28"/>
        </w:rPr>
        <w:br/>
        <w:t xml:space="preserve">с автопролонгацией (стр. 99 том 2.8). Дополнительное соглашение № 1 </w:t>
      </w:r>
      <w:r w:rsidRPr="00CC4DDA">
        <w:rPr>
          <w:snapToGrid w:val="0"/>
          <w:sz w:val="28"/>
          <w:szCs w:val="28"/>
        </w:rPr>
        <w:br/>
        <w:t xml:space="preserve">от 09.01.2023 (стр. 101 том 2.8). </w:t>
      </w:r>
    </w:p>
    <w:p w14:paraId="7D74D9DF" w14:textId="77777777" w:rsidR="00CC4DDA" w:rsidRPr="00CC4DDA" w:rsidRDefault="00CC4DDA" w:rsidP="00CC4DDA">
      <w:pPr>
        <w:ind w:firstLine="709"/>
        <w:jc w:val="both"/>
        <w:rPr>
          <w:snapToGrid w:val="0"/>
          <w:sz w:val="28"/>
          <w:szCs w:val="28"/>
        </w:rPr>
      </w:pPr>
      <w:r w:rsidRPr="00CC4DDA">
        <w:rPr>
          <w:snapToGrid w:val="0"/>
          <w:sz w:val="28"/>
          <w:szCs w:val="28"/>
        </w:rPr>
        <w:t xml:space="preserve">Оборотно-сальдовая ведомость по счету 20 за 9 месяцев 2023 года </w:t>
      </w:r>
      <w:r w:rsidRPr="00CC4DDA">
        <w:rPr>
          <w:snapToGrid w:val="0"/>
          <w:sz w:val="28"/>
          <w:szCs w:val="28"/>
        </w:rPr>
        <w:br/>
        <w:t xml:space="preserve">в разрезе оказания услуг по текущему ремонту арендованного оборудования </w:t>
      </w:r>
      <w:r w:rsidRPr="00CC4DDA">
        <w:rPr>
          <w:snapToGrid w:val="0"/>
          <w:sz w:val="28"/>
          <w:szCs w:val="28"/>
        </w:rPr>
        <w:br/>
        <w:t xml:space="preserve">на сумму 2 446 тыс. руб. (стр. 6 том 2.23). Экономически обоснованные расходы при этом составили: 2 446 тыс. руб. (затраты 2023 года, так как услуга уже оказана) × 1,072 (ИПЦ 2024/2023) = </w:t>
      </w:r>
      <w:r w:rsidRPr="00CC4DDA">
        <w:rPr>
          <w:b/>
          <w:snapToGrid w:val="0"/>
          <w:sz w:val="28"/>
          <w:szCs w:val="28"/>
        </w:rPr>
        <w:t>2 622 тыс. руб.</w:t>
      </w:r>
    </w:p>
    <w:p w14:paraId="06D72C70"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07D071DF" w14:textId="77777777" w:rsidR="00CC4DDA" w:rsidRPr="00CC4DDA" w:rsidRDefault="00CC4DDA" w:rsidP="00CC4DDA">
      <w:pPr>
        <w:ind w:firstLine="709"/>
        <w:jc w:val="both"/>
        <w:rPr>
          <w:snapToGrid w:val="0"/>
          <w:sz w:val="28"/>
          <w:szCs w:val="28"/>
        </w:rPr>
      </w:pPr>
      <w:r w:rsidRPr="00CC4DDA">
        <w:rPr>
          <w:snapToGrid w:val="0"/>
          <w:sz w:val="28"/>
          <w:szCs w:val="28"/>
        </w:rPr>
        <w:t xml:space="preserve">Расходы в размере 1 053 тыс. руб., не подтвержденные предприятием документально, подлежат исключению из НВВ на 2024 год, </w:t>
      </w:r>
      <w:r w:rsidRPr="00CC4DDA">
        <w:rPr>
          <w:snapToGrid w:val="0"/>
          <w:sz w:val="28"/>
          <w:szCs w:val="28"/>
        </w:rPr>
        <w:br/>
        <w:t>как экономически необоснованные.</w:t>
      </w:r>
    </w:p>
    <w:p w14:paraId="62AD3FCB" w14:textId="77777777" w:rsidR="00CC4DDA" w:rsidRPr="00CC4DDA" w:rsidRDefault="00CC4DDA" w:rsidP="00CC4DDA">
      <w:pPr>
        <w:ind w:firstLine="709"/>
        <w:jc w:val="both"/>
        <w:rPr>
          <w:snapToGrid w:val="0"/>
          <w:sz w:val="28"/>
          <w:szCs w:val="28"/>
        </w:rPr>
      </w:pPr>
    </w:p>
    <w:p w14:paraId="2B752909" w14:textId="77777777" w:rsidR="00CC4DDA" w:rsidRPr="00CC4DDA" w:rsidRDefault="00CC4DDA" w:rsidP="00CC4DDA">
      <w:pPr>
        <w:keepNext/>
        <w:keepLines/>
        <w:spacing w:before="120"/>
        <w:jc w:val="center"/>
        <w:outlineLvl w:val="1"/>
        <w:rPr>
          <w:rFonts w:eastAsia="Calibri"/>
          <w:b/>
          <w:sz w:val="28"/>
          <w:szCs w:val="28"/>
          <w:lang w:eastAsia="en-US"/>
        </w:rPr>
      </w:pPr>
      <w:r w:rsidRPr="00CC4DDA">
        <w:rPr>
          <w:rFonts w:eastAsia="Calibri"/>
          <w:b/>
          <w:sz w:val="28"/>
          <w:szCs w:val="28"/>
          <w:lang w:eastAsia="en-US"/>
        </w:rPr>
        <w:t xml:space="preserve">5.1.1.4. Расходы на оплату иных работ и услуг, выполняемых </w:t>
      </w:r>
      <w:r w:rsidRPr="00CC4DDA">
        <w:rPr>
          <w:rFonts w:eastAsia="Calibri"/>
          <w:b/>
          <w:sz w:val="28"/>
          <w:szCs w:val="28"/>
          <w:lang w:eastAsia="en-US"/>
        </w:rPr>
        <w:br/>
        <w:t>по договорам с организациями</w:t>
      </w:r>
    </w:p>
    <w:p w14:paraId="48B41363" w14:textId="77777777" w:rsidR="00CC4DDA" w:rsidRPr="00CC4DDA" w:rsidRDefault="00CC4DDA" w:rsidP="00CC4DDA">
      <w:pPr>
        <w:tabs>
          <w:tab w:val="left" w:pos="1890"/>
        </w:tabs>
        <w:ind w:firstLine="709"/>
        <w:jc w:val="both"/>
        <w:rPr>
          <w:snapToGrid w:val="0"/>
          <w:sz w:val="28"/>
          <w:szCs w:val="28"/>
        </w:rPr>
      </w:pPr>
    </w:p>
    <w:p w14:paraId="3F58A3FE"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По данной статье предприятием планируются расходы в размере </w:t>
      </w:r>
      <w:r w:rsidRPr="00CC4DDA">
        <w:rPr>
          <w:snapToGrid w:val="0"/>
          <w:sz w:val="28"/>
          <w:szCs w:val="28"/>
        </w:rPr>
        <w:br/>
        <w:t>41 349 тыс. руб.</w:t>
      </w:r>
    </w:p>
    <w:p w14:paraId="469817BF"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3D3D75F"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АХ-ТО-07/21 от 27.07.2021, заключенный с ООО «Авто-Холдинг» на оказание услуг по предрейсовому и послерейсовому осмотру механиками транспортного средства, действующий до 31.12.2021 </w:t>
      </w:r>
      <w:r w:rsidRPr="00CC4DDA">
        <w:rPr>
          <w:snapToGrid w:val="0"/>
          <w:sz w:val="28"/>
          <w:szCs w:val="28"/>
        </w:rPr>
        <w:br/>
        <w:t xml:space="preserve">с автопролонгацией (стр. 2 том 2.9). </w:t>
      </w:r>
    </w:p>
    <w:p w14:paraId="00FA4151"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ДГТС7-000261 от 20.02.2023, заключенный с ОАО «АЭЭ» </w:t>
      </w:r>
      <w:r w:rsidRPr="00CC4DDA">
        <w:rPr>
          <w:snapToGrid w:val="0"/>
          <w:sz w:val="28"/>
          <w:szCs w:val="28"/>
        </w:rPr>
        <w:br/>
        <w:t xml:space="preserve">на оказание услуг, связанных с реализацией требований законодательства </w:t>
      </w:r>
      <w:r w:rsidRPr="00CC4DDA">
        <w:rPr>
          <w:snapToGrid w:val="0"/>
          <w:sz w:val="28"/>
          <w:szCs w:val="28"/>
        </w:rPr>
        <w:br/>
      </w:r>
      <w:r w:rsidRPr="00CC4DDA">
        <w:rPr>
          <w:snapToGrid w:val="0"/>
          <w:sz w:val="28"/>
          <w:szCs w:val="28"/>
        </w:rPr>
        <w:lastRenderedPageBreak/>
        <w:t xml:space="preserve">в государственном регулировании тарифов, действующий до 31.12.2025 </w:t>
      </w:r>
      <w:r w:rsidRPr="00CC4DDA">
        <w:rPr>
          <w:snapToGrid w:val="0"/>
          <w:sz w:val="28"/>
          <w:szCs w:val="28"/>
        </w:rPr>
        <w:br/>
        <w:t xml:space="preserve">без автопролонгации (стр. 11 том 2.9, стр. 1 том 2.10). </w:t>
      </w:r>
    </w:p>
    <w:p w14:paraId="1BA85FD3"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ДГТС7-000202 от 09.07.2022, заключенный </w:t>
      </w:r>
      <w:r w:rsidRPr="00CC4DDA">
        <w:rPr>
          <w:snapToGrid w:val="0"/>
          <w:sz w:val="28"/>
          <w:szCs w:val="28"/>
        </w:rPr>
        <w:br/>
        <w:t xml:space="preserve">с ООО «АМКапитал» на оказание услуг по техническому обслуживанию автомобилей, действующий до 09.07.2023 с автопролонгацией (стр. 19 том 2.9). </w:t>
      </w:r>
    </w:p>
    <w:p w14:paraId="2570D941"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45763713 от 18.10.2012, заключенный с ОАО «Вымпел-Коммуникации» на оказание услуг мобильной связи, действующий бессрочно (стр. 30 том 2.9). </w:t>
      </w:r>
    </w:p>
    <w:p w14:paraId="754B490C"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319КТС20 от 01.03.2020, заключенный с ООО «Объединение» на оказание услуг по уборке помещений, проведению работ по устранению аварии, текущему ремонту, действующий до 01.03.2023 без автопролонгации (стр. 44 том 2.9). Дополнительное соглашение № 1 от 01.04.2022 об увеличении цены. Соглашение от 01.05.2022 о замене стороны ООО «Объединение» </w:t>
      </w:r>
      <w:r w:rsidRPr="00CC4DDA">
        <w:rPr>
          <w:snapToGrid w:val="0"/>
          <w:sz w:val="28"/>
          <w:szCs w:val="28"/>
        </w:rPr>
        <w:br/>
        <w:t>на ООО «ДОСТ-Н».</w:t>
      </w:r>
    </w:p>
    <w:p w14:paraId="643E3CEB"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Договор № ДГТС7-000260 от 16.02.2023, заключенный с ООО «ДОСТ-Н» на оказание услуг по уборке помещений, проведению работ по устранению аварии, текущему ремонту, действующий до 01.03.2026 без автопролонгации (стр. 65 том 2.9). Конкурсная документация (стр. 24 том 2.23).</w:t>
      </w:r>
    </w:p>
    <w:p w14:paraId="42B3E6A7"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ДГТС7-000104 от 29.03.2021, заключенному с ИП Лариной Марианной Николаевной на оказание услуг по техническому обслуживанию, шиномонтажу, мойке и ремонту транспортных средств, действующий </w:t>
      </w:r>
      <w:r w:rsidRPr="00CC4DDA">
        <w:rPr>
          <w:snapToGrid w:val="0"/>
          <w:sz w:val="28"/>
          <w:szCs w:val="28"/>
        </w:rPr>
        <w:br/>
        <w:t xml:space="preserve">до 16.02.2024 с автопролонгацией (стр. 127 том 2.9). </w:t>
      </w:r>
    </w:p>
    <w:p w14:paraId="0AA461FF"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ДГТС7-000242 от 19.12.2022, заключенному с ИП Лариной Марианной Николаевной на оказание услуг по техническому обслуживанию </w:t>
      </w:r>
      <w:r w:rsidRPr="00CC4DDA">
        <w:rPr>
          <w:snapToGrid w:val="0"/>
          <w:sz w:val="28"/>
          <w:szCs w:val="28"/>
        </w:rPr>
        <w:br/>
        <w:t xml:space="preserve">и ремонту транспортных средств, действующий до 31.12.2025 </w:t>
      </w:r>
      <w:r w:rsidRPr="00CC4DDA">
        <w:rPr>
          <w:snapToGrid w:val="0"/>
          <w:sz w:val="28"/>
          <w:szCs w:val="28"/>
        </w:rPr>
        <w:br/>
        <w:t xml:space="preserve">с автопролонгацией (стр. 20 том 2.10). </w:t>
      </w:r>
    </w:p>
    <w:p w14:paraId="5F50387F"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ДГТС7-000147 от 06.09.2021, заключенный с ИП Нетескиной Алой Александровной на оказание услуг по чистке и ремонту жалюзи, действующий до 06.09.2022 с автопролонгацией, но до 06.09.2024 (стр. 34 </w:t>
      </w:r>
      <w:r w:rsidRPr="00CC4DDA">
        <w:rPr>
          <w:snapToGrid w:val="0"/>
          <w:sz w:val="28"/>
          <w:szCs w:val="28"/>
        </w:rPr>
        <w:br/>
        <w:t xml:space="preserve">том 2.10). </w:t>
      </w:r>
    </w:p>
    <w:p w14:paraId="23943735"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ДГТС7-000192 от 08.04.2022, заключенный </w:t>
      </w:r>
      <w:r w:rsidRPr="00CC4DDA">
        <w:rPr>
          <w:snapToGrid w:val="0"/>
          <w:sz w:val="28"/>
          <w:szCs w:val="28"/>
        </w:rPr>
        <w:br/>
        <w:t xml:space="preserve">с ООО «ПРОДЭКС» на техническое обслуживание и ремонт автотранспортных средств, действующий до 31.12.2022 с автопролонгацией, но до 31.12.2025 </w:t>
      </w:r>
      <w:r w:rsidRPr="00CC4DDA">
        <w:rPr>
          <w:snapToGrid w:val="0"/>
          <w:sz w:val="28"/>
          <w:szCs w:val="28"/>
        </w:rPr>
        <w:br/>
        <w:t xml:space="preserve">(стр. 51 том 2.10). </w:t>
      </w:r>
    </w:p>
    <w:p w14:paraId="0816A248"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ДГТС7-000182 от 28.02.2022, заключенный </w:t>
      </w:r>
      <w:r w:rsidRPr="00CC4DDA">
        <w:rPr>
          <w:snapToGrid w:val="0"/>
          <w:sz w:val="28"/>
          <w:szCs w:val="28"/>
        </w:rPr>
        <w:br/>
        <w:t xml:space="preserve">с ООО «Инженерные системы» на оказание услуг по техническому обслуживанию сплит-системы, действующий до 31.12.2022 </w:t>
      </w:r>
      <w:r w:rsidRPr="00CC4DDA">
        <w:rPr>
          <w:snapToGrid w:val="0"/>
          <w:sz w:val="28"/>
          <w:szCs w:val="28"/>
        </w:rPr>
        <w:br/>
        <w:t xml:space="preserve">с автопролонгацией, но до 31.12.2025 (стр. 60 том 2.7). </w:t>
      </w:r>
    </w:p>
    <w:p w14:paraId="675C5635"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№ДГТС7-000263 от 28.02.2023, заключенный </w:t>
      </w:r>
      <w:r w:rsidRPr="00CC4DDA">
        <w:rPr>
          <w:snapToGrid w:val="0"/>
          <w:sz w:val="28"/>
          <w:szCs w:val="28"/>
        </w:rPr>
        <w:br/>
        <w:t xml:space="preserve">с ООО «СТРОЙПРОМ» на выполнение текущего ремонта объекта, расположенного по адресу: г. Новокузнецк, ул. Хлебозаводская, 2Б, кабинет 111, действующий до 28.04.2023 без автопролонгации (стр. 92 том 2.10). </w:t>
      </w:r>
    </w:p>
    <w:p w14:paraId="5C6415FB"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№ДГТС7-000264 от 01.03.2023, заключенный </w:t>
      </w:r>
      <w:r w:rsidRPr="00CC4DDA">
        <w:rPr>
          <w:snapToGrid w:val="0"/>
          <w:sz w:val="28"/>
          <w:szCs w:val="28"/>
        </w:rPr>
        <w:br/>
        <w:t xml:space="preserve">с ООО «СТРОЙПРОМ» на выполнение текущего ремонта объекта, </w:t>
      </w:r>
      <w:r w:rsidRPr="00CC4DDA">
        <w:rPr>
          <w:snapToGrid w:val="0"/>
          <w:sz w:val="28"/>
          <w:szCs w:val="28"/>
        </w:rPr>
        <w:lastRenderedPageBreak/>
        <w:t xml:space="preserve">расположенного по адресу: г. Новокузнецк, ул. Хлебозаводская, 2Б, кабинет 112, действующий до 28.04.2023 без автопролонгации (стр. 116 том 2.10). </w:t>
      </w:r>
    </w:p>
    <w:p w14:paraId="06AC1926"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№ДГТС7-000265 от 02.03.2023, заключенный </w:t>
      </w:r>
      <w:r w:rsidRPr="00CC4DDA">
        <w:rPr>
          <w:snapToGrid w:val="0"/>
          <w:sz w:val="28"/>
          <w:szCs w:val="28"/>
        </w:rPr>
        <w:br/>
        <w:t xml:space="preserve">с ООО «СТРОЙПРОМ» на выполнение текущего ремонта объекта, расположенного по адресу: г. Новокузнецк, ул. Хлебозаводская, 2Б, кабинеты 102,103,105,107, действующий до 28.04.2023 без автопролонгации (стр. 1 </w:t>
      </w:r>
      <w:r w:rsidRPr="00CC4DDA">
        <w:rPr>
          <w:snapToGrid w:val="0"/>
          <w:sz w:val="28"/>
          <w:szCs w:val="28"/>
        </w:rPr>
        <w:br/>
        <w:t xml:space="preserve">том 2.11). </w:t>
      </w:r>
    </w:p>
    <w:p w14:paraId="134D8DEA"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312КТС19 от 16.12.2019, заключенный с ФГБУ «Западно-Сибирское УГМС» на оказание услуги по предоставлению специализированной гидрометеорологической информации, действующий до 01.01.2020 </w:t>
      </w:r>
      <w:r w:rsidRPr="00CC4DDA">
        <w:rPr>
          <w:snapToGrid w:val="0"/>
          <w:sz w:val="28"/>
          <w:szCs w:val="28"/>
        </w:rPr>
        <w:br/>
        <w:t xml:space="preserve">без автопролонгации (стр. 23 том 2.11). Дополнительное соглашение № 1 </w:t>
      </w:r>
      <w:r w:rsidRPr="00CC4DDA">
        <w:rPr>
          <w:snapToGrid w:val="0"/>
          <w:sz w:val="28"/>
          <w:szCs w:val="28"/>
        </w:rPr>
        <w:br/>
        <w:t xml:space="preserve">от 27.12.2021 о продлении договора до 31.12.2022 без автопролонгации (стр. 29 том 2.11). </w:t>
      </w:r>
    </w:p>
    <w:p w14:paraId="214A0BF2"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ДГТС7-000237 от 21.11.2022, заключенный с АО «Почта России» на оказание услуг Блока почтового бизнеса, действующий </w:t>
      </w:r>
      <w:r w:rsidRPr="00CC4DDA">
        <w:rPr>
          <w:snapToGrid w:val="0"/>
          <w:sz w:val="28"/>
          <w:szCs w:val="28"/>
        </w:rPr>
        <w:br/>
        <w:t xml:space="preserve">до 31.12.2022 с автопролонгацией (стр. 43 том 2.11). </w:t>
      </w:r>
    </w:p>
    <w:p w14:paraId="30B916C3"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ДГТС7-000199 от 01.06.2022, заключенный с ООО «НПС-Томск» на оказание почтовых услуг, действующий до 31.12.2025 </w:t>
      </w:r>
      <w:r w:rsidRPr="00CC4DDA">
        <w:rPr>
          <w:snapToGrid w:val="0"/>
          <w:sz w:val="28"/>
          <w:szCs w:val="28"/>
        </w:rPr>
        <w:br/>
        <w:t xml:space="preserve">с автопролонгацией (стр. 82 том 2.11). Конкурсная документация (стр. 32 </w:t>
      </w:r>
      <w:r w:rsidRPr="00CC4DDA">
        <w:rPr>
          <w:snapToGrid w:val="0"/>
          <w:sz w:val="28"/>
          <w:szCs w:val="28"/>
        </w:rPr>
        <w:br/>
        <w:t xml:space="preserve">том 2.23). </w:t>
      </w:r>
    </w:p>
    <w:p w14:paraId="47AAF422"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ДГТС7-000209 от 29.06.2022, заключенный </w:t>
      </w:r>
      <w:r w:rsidRPr="00CC4DDA">
        <w:rPr>
          <w:snapToGrid w:val="0"/>
          <w:sz w:val="28"/>
          <w:szCs w:val="28"/>
        </w:rPr>
        <w:br/>
        <w:t xml:space="preserve">с ООО «ДАЙМЭКС» на оказание услуг по доставке отправлений, действующий неопределенный срок (стр. 102 том 2.11). </w:t>
      </w:r>
    </w:p>
    <w:p w14:paraId="04648629"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Лицензионный договор № ДГЕХТС005132 от 20.12.2021, заключенный ООО «ЕВРАЗ» о предоставлении права пользования товарного знака, действующий до наступления условий, не зависящих от договора (стр. 128 </w:t>
      </w:r>
      <w:r w:rsidRPr="00CC4DDA">
        <w:rPr>
          <w:snapToGrid w:val="0"/>
          <w:sz w:val="28"/>
          <w:szCs w:val="28"/>
        </w:rPr>
        <w:br/>
        <w:t xml:space="preserve">том 2.11). Свидетельство № 369128 на товарный знак ЕВРАЗ, правообладатель ООО «ЕвразХолдинг», действующее до 22.07.2018. Уведомление о том, что </w:t>
      </w:r>
      <w:r w:rsidRPr="00CC4DDA">
        <w:rPr>
          <w:snapToGrid w:val="0"/>
          <w:sz w:val="28"/>
          <w:szCs w:val="28"/>
        </w:rPr>
        <w:br/>
        <w:t>с 15.09.2021 ООО «ЕвразХолдинг» меняет наименование на ООО «ЕВРАЗ» (стр. 4 том 2.23).</w:t>
      </w:r>
    </w:p>
    <w:p w14:paraId="1F7B8327"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Лицензионный договор (оферта) без номера и даты, заключенный </w:t>
      </w:r>
      <w:r w:rsidRPr="00CC4DDA">
        <w:rPr>
          <w:snapToGrid w:val="0"/>
          <w:sz w:val="28"/>
          <w:szCs w:val="28"/>
        </w:rPr>
        <w:br/>
        <w:t xml:space="preserve">с ООО «Деловые информационные решения» (без указания второй стороны) </w:t>
      </w:r>
      <w:r w:rsidRPr="00CC4DDA">
        <w:rPr>
          <w:snapToGrid w:val="0"/>
          <w:sz w:val="28"/>
          <w:szCs w:val="28"/>
        </w:rPr>
        <w:br/>
        <w:t xml:space="preserve">на использование сервиса «Профессиональный доступ» на сайте www.rusprofile.ru, без указания срока действия (стр. 142 том 2.11). </w:t>
      </w:r>
    </w:p>
    <w:p w14:paraId="606321BE"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2023-7-С-НС от 13.01.2023, заключенный с партнером фирмы «1С» ООО «Синерго Софт Системс» на оказание услуг по установке, тестированию, сопровождению программ для ЭВМ системы «1С:Предприятие» и баз данных, включая базы данных 1С:ИТС, а также связанные </w:t>
      </w:r>
      <w:r w:rsidRPr="00CC4DDA">
        <w:rPr>
          <w:snapToGrid w:val="0"/>
          <w:sz w:val="28"/>
          <w:szCs w:val="28"/>
        </w:rPr>
        <w:br/>
        <w:t xml:space="preserve">с сопровождением консультационные услуги, действующее до полного исполнения с автопролонгацией (стр. 148 том 2.11). </w:t>
      </w:r>
    </w:p>
    <w:p w14:paraId="5612672A"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ИС74 от 01.04.2021, заключенный с ООО «ЕвразТехника ИС» на оказание услуг по разработке программ для ЭВМ и баз данных, действующий до 31.12.2026 с автопролонгацией (стр. 8 том 2.12). </w:t>
      </w:r>
    </w:p>
    <w:p w14:paraId="1B0C9ABD"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Сублицензионный договор № 297КТС19 от 01.08.2019, заключенный </w:t>
      </w:r>
      <w:r w:rsidRPr="00CC4DDA">
        <w:rPr>
          <w:snapToGrid w:val="0"/>
          <w:sz w:val="28"/>
          <w:szCs w:val="28"/>
        </w:rPr>
        <w:br/>
        <w:t xml:space="preserve">с ООО «ЕвразТехника» на передачу права использования программного </w:t>
      </w:r>
      <w:r w:rsidRPr="00CC4DDA">
        <w:rPr>
          <w:snapToGrid w:val="0"/>
          <w:sz w:val="28"/>
          <w:szCs w:val="28"/>
        </w:rPr>
        <w:lastRenderedPageBreak/>
        <w:t xml:space="preserve">обеспечения «Такском-Файлер», действующий до исполнения </w:t>
      </w:r>
      <w:r w:rsidRPr="00CC4DDA">
        <w:rPr>
          <w:snapToGrid w:val="0"/>
          <w:sz w:val="28"/>
          <w:szCs w:val="28"/>
        </w:rPr>
        <w:br/>
        <w:t xml:space="preserve">без автопролонгации (стр. 42 том 2.12). </w:t>
      </w:r>
    </w:p>
    <w:p w14:paraId="4D990E64"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НК1404 от 01.01.2019, заключенный с ООО «ЕвразТехника» на оказание услуг в области информационных технологий и услуг </w:t>
      </w:r>
      <w:r w:rsidRPr="00CC4DDA">
        <w:rPr>
          <w:snapToGrid w:val="0"/>
          <w:sz w:val="28"/>
          <w:szCs w:val="28"/>
        </w:rPr>
        <w:br/>
        <w:t xml:space="preserve">по обслуживанию информационных систем, действующий до 31.12.2021 </w:t>
      </w:r>
      <w:r w:rsidRPr="00CC4DDA">
        <w:rPr>
          <w:snapToGrid w:val="0"/>
          <w:sz w:val="28"/>
          <w:szCs w:val="28"/>
        </w:rPr>
        <w:br/>
        <w:t>без автопролонгации (стр. 50 том 2.12).</w:t>
      </w:r>
    </w:p>
    <w:p w14:paraId="03C9E1FB"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29527-ю от 01.06.2022, заключенный с ООО «Е-Лайт-Телеком» на предоставление услуг связи, действующий до 31.05.2023 </w:t>
      </w:r>
      <w:r w:rsidRPr="00CC4DDA">
        <w:rPr>
          <w:snapToGrid w:val="0"/>
          <w:sz w:val="28"/>
          <w:szCs w:val="28"/>
        </w:rPr>
        <w:br/>
        <w:t xml:space="preserve">без автопролонгации (стр. 40 том 2.13). </w:t>
      </w:r>
    </w:p>
    <w:p w14:paraId="72EF10E1"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ДГЗС7-018701 от 13.12.2016, заключенный с АО «ЕВРАЗ ЗСМК» об оказании услуг телефонной связи, действующий до 31.12.2019 </w:t>
      </w:r>
      <w:r w:rsidRPr="00CC4DDA">
        <w:rPr>
          <w:snapToGrid w:val="0"/>
          <w:sz w:val="28"/>
          <w:szCs w:val="28"/>
        </w:rPr>
        <w:br/>
        <w:t xml:space="preserve">без автопролонгации (стр. 72 том 2.13). Дополнительное соглашение № 6 </w:t>
      </w:r>
      <w:r w:rsidRPr="00CC4DDA">
        <w:rPr>
          <w:snapToGrid w:val="0"/>
          <w:sz w:val="28"/>
          <w:szCs w:val="28"/>
        </w:rPr>
        <w:br/>
        <w:t xml:space="preserve">от 22.12.2022 о пролонгации до 31.12.2025 без автопролонгации (стр. 93 </w:t>
      </w:r>
      <w:r w:rsidRPr="00CC4DDA">
        <w:rPr>
          <w:snapToGrid w:val="0"/>
          <w:sz w:val="28"/>
          <w:szCs w:val="28"/>
        </w:rPr>
        <w:br/>
        <w:t xml:space="preserve">том 2.13). </w:t>
      </w:r>
    </w:p>
    <w:p w14:paraId="58677881"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05/22 от 01.03.2022, заключенный с ООО «Импринт-НК» </w:t>
      </w:r>
      <w:r w:rsidRPr="00CC4DDA">
        <w:rPr>
          <w:snapToGrid w:val="0"/>
          <w:sz w:val="28"/>
          <w:szCs w:val="28"/>
        </w:rPr>
        <w:br/>
        <w:t xml:space="preserve">на оказание услуг по заправке, восстановлению картриджей, сервисному обслуживанию оргтехники, действующий до 31.12.2022 с автопролонгацией (стр. 112 том 2.13). </w:t>
      </w:r>
    </w:p>
    <w:p w14:paraId="1486D4F1"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z028330018/22 от 19.07.2022, заключенный </w:t>
      </w:r>
      <w:r w:rsidRPr="00CC4DDA">
        <w:rPr>
          <w:snapToGrid w:val="0"/>
          <w:sz w:val="28"/>
          <w:szCs w:val="28"/>
        </w:rPr>
        <w:br/>
        <w:t xml:space="preserve">с АО «Производственная фирма «СКБ Контур» на предоставление права использования и абонентское обслуживание Системы «Контур.Экстерн», действующий до 19.07.2023 без автопролонгации (стр. 157 том 2.13). </w:t>
      </w:r>
    </w:p>
    <w:p w14:paraId="13A3E07E"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142397841703 от 16.09.2022, заключенный </w:t>
      </w:r>
      <w:r w:rsidRPr="00CC4DDA">
        <w:rPr>
          <w:snapToGrid w:val="0"/>
          <w:sz w:val="28"/>
          <w:szCs w:val="28"/>
        </w:rPr>
        <w:br/>
        <w:t xml:space="preserve">с ПАО «Мобильные ТелеСистемы» на предоставление услуг связи, действующий до 31.12.2022 без автопролонгации (стр. 168 том 2.13). </w:t>
      </w:r>
      <w:r w:rsidRPr="00CC4DDA">
        <w:rPr>
          <w:snapToGrid w:val="0"/>
          <w:sz w:val="28"/>
          <w:szCs w:val="28"/>
        </w:rPr>
        <w:br/>
        <w:t>- не действует</w:t>
      </w:r>
    </w:p>
    <w:p w14:paraId="10E80B6E"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403586 без даты, заключенный с ПАО «Ростелеком» </w:t>
      </w:r>
      <w:r w:rsidRPr="00CC4DDA">
        <w:rPr>
          <w:snapToGrid w:val="0"/>
          <w:sz w:val="28"/>
          <w:szCs w:val="28"/>
        </w:rPr>
        <w:br/>
        <w:t xml:space="preserve">об оказании услуг связи, действующий до 31.12.2019 без автопролонгации </w:t>
      </w:r>
      <w:r w:rsidRPr="00CC4DDA">
        <w:rPr>
          <w:snapToGrid w:val="0"/>
          <w:sz w:val="28"/>
          <w:szCs w:val="28"/>
        </w:rPr>
        <w:br/>
        <w:t xml:space="preserve">(стр. 6 том 2.14). </w:t>
      </w:r>
    </w:p>
    <w:p w14:paraId="310B43A5"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3429427 от 21.12.2018. заключенный с АО «РСИЦ» </w:t>
      </w:r>
      <w:r w:rsidRPr="00CC4DDA">
        <w:rPr>
          <w:snapToGrid w:val="0"/>
          <w:sz w:val="28"/>
          <w:szCs w:val="28"/>
        </w:rPr>
        <w:br/>
        <w:t xml:space="preserve">на оказание услуги по регистрации доменов, срок действия не указан (стр. 179 том 2.14). </w:t>
      </w:r>
    </w:p>
    <w:p w14:paraId="182ECBC3"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2012-00745-Ф-В от 23.11.2012, заключенный с партнером фирмы «1С» ООО «Синерго Софт Системс» на оказание услуг по установке, тестированию, сопровождению программ для ЭВМ системы «1С:Предприятие» и баз данных, включая базы данных 1С:ИТС, а также связанные </w:t>
      </w:r>
      <w:r w:rsidRPr="00CC4DDA">
        <w:rPr>
          <w:snapToGrid w:val="0"/>
          <w:sz w:val="28"/>
          <w:szCs w:val="28"/>
        </w:rPr>
        <w:br/>
        <w:t xml:space="preserve">с сопровождением консультационные услуги, действующее до полного исполнения с автопролонгацией (стр. 148 том 2.11). </w:t>
      </w:r>
    </w:p>
    <w:p w14:paraId="564BC1DE"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поддержки веб-сервера № 2012-00745-Ф-В от 23.11.2012, заключенный с ООО «Синерго Софт Системс» на предоставление услуг хостинга, консультации по регистрации и продлению срока действия доменных имен, действующий до 23.11.2013 с автопролонгацией (стр. 14 том 2.15). </w:t>
      </w:r>
    </w:p>
    <w:p w14:paraId="33594D2C"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Сублицензионный договор № 2022-94-С-НП от 07.07.2022, заключенный с ООО «Синерго Софт Системс» на поставку программы для ЭВМ </w:t>
      </w:r>
      <w:r w:rsidRPr="00CC4DDA">
        <w:rPr>
          <w:snapToGrid w:val="0"/>
          <w:sz w:val="28"/>
          <w:szCs w:val="28"/>
        </w:rPr>
        <w:br/>
      </w:r>
      <w:r w:rsidRPr="00CC4DDA">
        <w:rPr>
          <w:snapToGrid w:val="0"/>
          <w:sz w:val="28"/>
          <w:szCs w:val="28"/>
        </w:rPr>
        <w:lastRenderedPageBreak/>
        <w:t xml:space="preserve">«1С-Битрикс: Управление сайтом», действующий до 06.07.2023 </w:t>
      </w:r>
      <w:r w:rsidRPr="00CC4DDA">
        <w:rPr>
          <w:snapToGrid w:val="0"/>
          <w:sz w:val="28"/>
          <w:szCs w:val="28"/>
        </w:rPr>
        <w:br/>
        <w:t xml:space="preserve">с автопролонгацией (стр. 24 том 2.15). </w:t>
      </w:r>
    </w:p>
    <w:p w14:paraId="03F25D91"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16/А-2022 от 01.08.2022, заключенный с ООО Аудиторская фирма «Экк-Ауд» на проведение аудита годовой бухгалтерской (финансовой) отчетности за период с 01.01.2022 по 31.12.2024, срок действия не указан </w:t>
      </w:r>
      <w:r w:rsidRPr="00CC4DDA">
        <w:rPr>
          <w:snapToGrid w:val="0"/>
          <w:sz w:val="28"/>
          <w:szCs w:val="28"/>
        </w:rPr>
        <w:br/>
        <w:t xml:space="preserve">(стр. 31 том 2.15). </w:t>
      </w:r>
    </w:p>
    <w:p w14:paraId="03FC2938"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КТС/ЕАХ-КО-48 от 01.01.2013, заключенный </w:t>
      </w:r>
      <w:r w:rsidRPr="00CC4DDA">
        <w:rPr>
          <w:snapToGrid w:val="0"/>
          <w:sz w:val="28"/>
          <w:szCs w:val="28"/>
        </w:rPr>
        <w:br/>
        <w:t xml:space="preserve">с ООО «ЕвразХолдинг» на оказание услуг по казначейскому обслуживанию, действующий до исполнения (стр. 62 том 2.15). Дополнительное соглашение </w:t>
      </w:r>
      <w:r w:rsidRPr="00CC4DDA">
        <w:rPr>
          <w:snapToGrid w:val="0"/>
          <w:sz w:val="28"/>
          <w:szCs w:val="28"/>
        </w:rPr>
        <w:br/>
        <w:t xml:space="preserve">от 28.10.2014 о продлении срока действия договора до 31.12.2015 </w:t>
      </w:r>
      <w:r w:rsidRPr="00CC4DDA">
        <w:rPr>
          <w:snapToGrid w:val="0"/>
          <w:sz w:val="28"/>
          <w:szCs w:val="28"/>
        </w:rPr>
        <w:br/>
        <w:t xml:space="preserve">без автопролонгации (стр. 73 том 2.15). </w:t>
      </w:r>
    </w:p>
    <w:p w14:paraId="7BC5FCE4"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69/БНУ/КТС от 30.12.2021, заключенный с ООО «Центр Сервисных Решений» на оказание услуг по ведению бухгалтерского </w:t>
      </w:r>
      <w:r w:rsidRPr="00CC4DDA">
        <w:rPr>
          <w:snapToGrid w:val="0"/>
          <w:sz w:val="28"/>
          <w:szCs w:val="28"/>
        </w:rPr>
        <w:br/>
        <w:t xml:space="preserve">и налогового учета, действующий до 31.12.2022 с автопролонгацией (стр. 81 том 2.15). </w:t>
      </w:r>
    </w:p>
    <w:p w14:paraId="7583B5D4"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без номера от 16.01.2023, заключенный с Новокузнецкий городской фонд «Жилищное строительство» на оказание информационно-консультационных услуг по вопросам разработки Схемы теплоснабжения города Новокузнецка на период до 2032 года (актуализация схемы на 2024 год), выполняемой ООО «Научно-исследовательский и проектный институт перспективного развития энергетических систем» для Комитета ЖКХ администрации г. Новокузнецка, действующий до 30.08.2023 (стр. 16 том 2.16). Расчет стоимости услуг (стр. 25 том 2.16). </w:t>
      </w:r>
    </w:p>
    <w:p w14:paraId="58E381B9"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ДГТС7-000207 от 01.07.2022, заключенный </w:t>
      </w:r>
      <w:r w:rsidRPr="00CC4DDA">
        <w:rPr>
          <w:snapToGrid w:val="0"/>
          <w:sz w:val="28"/>
          <w:szCs w:val="28"/>
        </w:rPr>
        <w:br/>
        <w:t xml:space="preserve">с ФБУ «Кузбасский ЦСМ» на оказание услуг по поверке (калибровке), предповерочную подготовку, техническое обслуживание и ремонт средств измерений, аттестацию испытательного оборудования и так далее, действующий до 31.12.2022 с автопролонгацией (стр. 32 том 2.16). </w:t>
      </w:r>
    </w:p>
    <w:p w14:paraId="2AF46BDA"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ДГТС7-000186 от 31.03.2022, заключенный с ООО «Апекс-Регион» на оказание услуг по изготовлению и размещению информационных материалов в эфире радиоканала «Апекс-Радио» (100,5 МГц г. Новокузнецка), действующий до 31.12.2022 с автопролонгацией (стр. 42 том 2.16). Конкурсная документация (стр. 47 том 2.16, стр. 34 том 2.23). </w:t>
      </w:r>
    </w:p>
    <w:p w14:paraId="7DDA5545"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ДГТС7-000194 от 01.04.2022, заключенный с ООО «Выбери Радио» на оказание услуг по размещению информационных материалов </w:t>
      </w:r>
      <w:r w:rsidRPr="00CC4DDA">
        <w:rPr>
          <w:snapToGrid w:val="0"/>
          <w:sz w:val="28"/>
          <w:szCs w:val="28"/>
        </w:rPr>
        <w:br/>
        <w:t xml:space="preserve">на частоте 105,0 МГц, 106,8 МГЦ, 93,8 МГц г. Новокузнецк, действующий </w:t>
      </w:r>
      <w:r w:rsidRPr="00CC4DDA">
        <w:rPr>
          <w:snapToGrid w:val="0"/>
          <w:sz w:val="28"/>
          <w:szCs w:val="28"/>
        </w:rPr>
        <w:br/>
        <w:t xml:space="preserve">до 30.04.2023 без автопролонгации (стр. 63 том 2.16). Конкурсная документация (стр. 70 том 2.16). </w:t>
      </w:r>
    </w:p>
    <w:p w14:paraId="3C06386B"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ДТГС7-000200 от 01.06.2022, заключенный </w:t>
      </w:r>
      <w:r w:rsidRPr="00CC4DDA">
        <w:rPr>
          <w:snapToGrid w:val="0"/>
          <w:sz w:val="28"/>
          <w:szCs w:val="28"/>
        </w:rPr>
        <w:br/>
        <w:t xml:space="preserve">с ООО «Национальная почтовая служба-Томск» на оказание услуг </w:t>
      </w:r>
      <w:r w:rsidRPr="00CC4DDA">
        <w:rPr>
          <w:snapToGrid w:val="0"/>
          <w:sz w:val="28"/>
          <w:szCs w:val="28"/>
        </w:rPr>
        <w:br/>
        <w:t xml:space="preserve">по изготовлению и рассылке досудебных уведомлений, информационных отправлений в Заводском и Новоильинском районах г. Новокузнецка, действующий до 01.05.2023 с автопролонгацией, но до 01.05.2025 (стр. 144 </w:t>
      </w:r>
      <w:r w:rsidRPr="00CC4DDA">
        <w:rPr>
          <w:snapToGrid w:val="0"/>
          <w:sz w:val="28"/>
          <w:szCs w:val="28"/>
        </w:rPr>
        <w:br/>
        <w:t xml:space="preserve">том 2.16). </w:t>
      </w:r>
    </w:p>
    <w:p w14:paraId="55AF408E"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lastRenderedPageBreak/>
        <w:t xml:space="preserve">Договор № ДГТС7-000193 от 01.04.2022, заключенный </w:t>
      </w:r>
      <w:r w:rsidRPr="00CC4DDA">
        <w:rPr>
          <w:snapToGrid w:val="0"/>
          <w:sz w:val="28"/>
          <w:szCs w:val="28"/>
        </w:rPr>
        <w:br/>
        <w:t xml:space="preserve">с ООО «ПРАГМА» на оказание услуг по размещению информационных материалов, действующий до 30.04.2023 без автопролонгации (стр. 11 </w:t>
      </w:r>
      <w:r w:rsidRPr="00CC4DDA">
        <w:rPr>
          <w:snapToGrid w:val="0"/>
          <w:sz w:val="28"/>
          <w:szCs w:val="28"/>
        </w:rPr>
        <w:br/>
        <w:t xml:space="preserve">том 2.17).  </w:t>
      </w:r>
    </w:p>
    <w:p w14:paraId="3F4C5FB4"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20РТН/20-РИО от 01.07.2020, заключенный с ООО «Русская тройка Новокузнецк» на оказание услуг по изготовлению и/или распространению информационных материалов заказчика в средствах массовой информации (в редакции доп. соглашения) и лифтах жилых домов, действующий до 31.12.2020 с автопролонгацией (стр. 39 том 2.17). </w:t>
      </w:r>
    </w:p>
    <w:p w14:paraId="7000473E"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Агентский договор № ДГТС7-000140 от 01.08.2021, заключенный </w:t>
      </w:r>
      <w:r w:rsidRPr="00CC4DDA">
        <w:rPr>
          <w:snapToGrid w:val="0"/>
          <w:sz w:val="28"/>
          <w:szCs w:val="28"/>
        </w:rPr>
        <w:br/>
        <w:t xml:space="preserve">с ООО «Сибирское Консалтинговое Бюро «Регион» на оказание услуг </w:t>
      </w:r>
      <w:r w:rsidRPr="00CC4DDA">
        <w:rPr>
          <w:snapToGrid w:val="0"/>
          <w:sz w:val="28"/>
          <w:szCs w:val="28"/>
        </w:rPr>
        <w:br/>
        <w:t xml:space="preserve">по взысканию задолженности в потребителей неплательщиков </w:t>
      </w:r>
      <w:r w:rsidRPr="00CC4DDA">
        <w:rPr>
          <w:snapToGrid w:val="0"/>
          <w:sz w:val="28"/>
          <w:szCs w:val="28"/>
        </w:rPr>
        <w:br/>
        <w:t xml:space="preserve">за коммунальные услуги отопления и горячего водоснабжения, действующий до 01.08.2024 без автопролонгации (стр. 93 том 2.17). Конкурсная документация (стр. 111 том 2.17). </w:t>
      </w:r>
    </w:p>
    <w:p w14:paraId="55BA00F8"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ДГТС7-000190 от 01.04.2022, заключенный </w:t>
      </w:r>
      <w:r w:rsidRPr="00CC4DDA">
        <w:rPr>
          <w:snapToGrid w:val="0"/>
          <w:sz w:val="28"/>
          <w:szCs w:val="28"/>
        </w:rPr>
        <w:br/>
        <w:t xml:space="preserve">с ООО «СкайТрансГрупп» на оказание услуг по поиску перевозчика и рейса, оформление билетов на воздушный или железнодорожный транспорт, действующий до 31.12.2024 без автопролонгации (стр. 128 том 2.17). </w:t>
      </w:r>
    </w:p>
    <w:p w14:paraId="5BC41637"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ДГТС7-000151 от 27.09.2021, заключенный </w:t>
      </w:r>
      <w:r w:rsidRPr="00CC4DDA">
        <w:rPr>
          <w:snapToGrid w:val="0"/>
          <w:sz w:val="28"/>
          <w:szCs w:val="28"/>
        </w:rPr>
        <w:br/>
        <w:t xml:space="preserve">с ООО «МедГранд» на оказание медицинских услуг, действующий </w:t>
      </w:r>
      <w:r w:rsidRPr="00CC4DDA">
        <w:rPr>
          <w:snapToGrid w:val="0"/>
          <w:sz w:val="28"/>
          <w:szCs w:val="28"/>
        </w:rPr>
        <w:br/>
        <w:t>до 28.09.2024 без автопролонгации (стр. 105 том 2.18).</w:t>
      </w:r>
    </w:p>
    <w:p w14:paraId="0C9519F2"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ДГТС7-000150 от 22.09.2021, заключенный с ГАУЗ «НГКБ №1» на оказание услуг по проведению предрейсовых медицинских осмотров, действующий до 31.12.2021 без автопролонгации (стр. 117 том 2.18). Дополнительное соглашение № 2 от 17.01.2023 о продлении договора </w:t>
      </w:r>
      <w:r w:rsidRPr="00CC4DDA">
        <w:rPr>
          <w:snapToGrid w:val="0"/>
          <w:sz w:val="28"/>
          <w:szCs w:val="28"/>
        </w:rPr>
        <w:br/>
        <w:t xml:space="preserve">до 31.12.2023 без автопролонгации (стр. 122 от 2.18). </w:t>
      </w:r>
    </w:p>
    <w:p w14:paraId="4F1103D9" w14:textId="77777777" w:rsidR="00CC4DDA" w:rsidRPr="00CC4DDA" w:rsidRDefault="00CC4DDA" w:rsidP="00CC4DDA">
      <w:pPr>
        <w:tabs>
          <w:tab w:val="left" w:pos="1890"/>
        </w:tabs>
        <w:ind w:firstLine="709"/>
        <w:jc w:val="both"/>
        <w:rPr>
          <w:snapToGrid w:val="0"/>
          <w:sz w:val="28"/>
          <w:szCs w:val="28"/>
        </w:rPr>
      </w:pPr>
    </w:p>
    <w:p w14:paraId="5ACD78BE" w14:textId="77777777" w:rsidR="00CC4DDA" w:rsidRPr="00CC4DDA" w:rsidRDefault="00CC4DDA" w:rsidP="00CC4DDA">
      <w:pPr>
        <w:ind w:firstLine="709"/>
        <w:jc w:val="both"/>
        <w:rPr>
          <w:snapToGrid w:val="0"/>
          <w:sz w:val="28"/>
          <w:szCs w:val="28"/>
        </w:rPr>
      </w:pPr>
      <w:r w:rsidRPr="00CC4DDA">
        <w:rPr>
          <w:snapToGrid w:val="0"/>
          <w:sz w:val="28"/>
          <w:szCs w:val="28"/>
        </w:rPr>
        <w:t xml:space="preserve">Оборотно-сальдовая ведомость по счету 20 за 2022 год в разрезе поверки средств измерений на сумму 31 тыс. руб. (стр. 51 том 1.2). Экономически обоснованные расходы при этом составили: 31 тыс. руб. (затраты 2022 года) </w:t>
      </w:r>
      <w:r w:rsidRPr="00CC4DDA">
        <w:rPr>
          <w:snapToGrid w:val="0"/>
          <w:sz w:val="28"/>
          <w:szCs w:val="28"/>
        </w:rPr>
        <w:br/>
        <w:t xml:space="preserve">× 1,058 (ИПЦ 2023/2022) × 1,072 (ИПЦ 2024/2023) = </w:t>
      </w:r>
      <w:r w:rsidRPr="00CC4DDA">
        <w:rPr>
          <w:b/>
          <w:snapToGrid w:val="0"/>
          <w:sz w:val="28"/>
          <w:szCs w:val="28"/>
        </w:rPr>
        <w:t>35 тыс. руб.</w:t>
      </w:r>
    </w:p>
    <w:p w14:paraId="179DF3DB" w14:textId="77777777" w:rsidR="00CC4DDA" w:rsidRPr="00CC4DDA" w:rsidRDefault="00CC4DDA" w:rsidP="00CC4DDA">
      <w:pPr>
        <w:ind w:firstLine="709"/>
        <w:jc w:val="both"/>
        <w:rPr>
          <w:snapToGrid w:val="0"/>
          <w:sz w:val="28"/>
          <w:szCs w:val="28"/>
        </w:rPr>
      </w:pPr>
      <w:r w:rsidRPr="00CC4DDA">
        <w:rPr>
          <w:snapToGrid w:val="0"/>
          <w:sz w:val="28"/>
          <w:szCs w:val="28"/>
        </w:rPr>
        <w:t xml:space="preserve">Оборотно-сальдовая ведомость по счету 26 за 2022 год в разрезе аудиторских услуг на сумму 221 тыс. руб. (стр. 52 том 1.2) (обязательно </w:t>
      </w:r>
      <w:r w:rsidRPr="00CC4DDA">
        <w:rPr>
          <w:snapToGrid w:val="0"/>
          <w:sz w:val="28"/>
          <w:szCs w:val="28"/>
        </w:rPr>
        <w:br/>
        <w:t xml:space="preserve">при доходе более 800 млн. руб.). Экономически обоснованные расходы </w:t>
      </w:r>
      <w:r w:rsidRPr="00CC4DDA">
        <w:rPr>
          <w:snapToGrid w:val="0"/>
          <w:sz w:val="28"/>
          <w:szCs w:val="28"/>
        </w:rPr>
        <w:br/>
        <w:t xml:space="preserve">при этом составили: 221 тыс. руб. (затраты 2022 года) × 1,058 (ИПЦ 2023/2022) × 1,072 (ИПЦ 2024/2023) = </w:t>
      </w:r>
      <w:r w:rsidRPr="00CC4DDA">
        <w:rPr>
          <w:b/>
          <w:snapToGrid w:val="0"/>
          <w:sz w:val="28"/>
          <w:szCs w:val="28"/>
        </w:rPr>
        <w:t>251 тыс. руб.</w:t>
      </w:r>
    </w:p>
    <w:p w14:paraId="21A0E271" w14:textId="77777777" w:rsidR="00CC4DDA" w:rsidRPr="00CC4DDA" w:rsidRDefault="00CC4DDA" w:rsidP="00CC4DDA">
      <w:pPr>
        <w:ind w:firstLine="709"/>
        <w:jc w:val="both"/>
        <w:rPr>
          <w:snapToGrid w:val="0"/>
          <w:sz w:val="28"/>
          <w:szCs w:val="28"/>
        </w:rPr>
      </w:pPr>
      <w:r w:rsidRPr="00CC4DDA">
        <w:rPr>
          <w:snapToGrid w:val="0"/>
          <w:sz w:val="28"/>
          <w:szCs w:val="28"/>
        </w:rPr>
        <w:t xml:space="preserve">Оборотно-сальдовая ведомость по счету 26 за 2022 год в разрезе </w:t>
      </w:r>
      <w:r w:rsidRPr="00CC4DDA">
        <w:rPr>
          <w:snapToGrid w:val="0"/>
          <w:sz w:val="28"/>
          <w:szCs w:val="28"/>
        </w:rPr>
        <w:br/>
        <w:t xml:space="preserve">IT - услуг на сумму 383 тыс. руб. (стр. 52 том 1.2). Экономически обоснованные расходы при этом составили: 383 тыс. руб. (затраты 2022 года) × 1,058 </w:t>
      </w:r>
      <w:r w:rsidRPr="00CC4DDA">
        <w:rPr>
          <w:snapToGrid w:val="0"/>
          <w:sz w:val="28"/>
          <w:szCs w:val="28"/>
        </w:rPr>
        <w:br/>
        <w:t xml:space="preserve">(ИПЦ 2023/2022) × 1,072 (ИПЦ 2024/2023) = </w:t>
      </w:r>
      <w:r w:rsidRPr="00CC4DDA">
        <w:rPr>
          <w:b/>
          <w:snapToGrid w:val="0"/>
          <w:sz w:val="28"/>
          <w:szCs w:val="28"/>
        </w:rPr>
        <w:t>434 тыс. руб.</w:t>
      </w:r>
    </w:p>
    <w:p w14:paraId="341BC046" w14:textId="77777777" w:rsidR="00CC4DDA" w:rsidRPr="00CC4DDA" w:rsidRDefault="00CC4DDA" w:rsidP="00CC4DDA">
      <w:pPr>
        <w:ind w:firstLine="709"/>
        <w:jc w:val="both"/>
        <w:rPr>
          <w:snapToGrid w:val="0"/>
          <w:sz w:val="28"/>
          <w:szCs w:val="28"/>
        </w:rPr>
      </w:pPr>
      <w:r w:rsidRPr="00CC4DDA">
        <w:rPr>
          <w:snapToGrid w:val="0"/>
          <w:sz w:val="28"/>
          <w:szCs w:val="28"/>
        </w:rPr>
        <w:t xml:space="preserve">Оборотно-сальдовая ведомость по счету 26 за 2022 год в разрезе казначейского обслуживания на сумму 81 тыс. руб. (стр. 52 том 1.2). Экономически обоснованные расходы при этом составили: 81 тыс. руб. (затраты </w:t>
      </w:r>
      <w:r w:rsidRPr="00CC4DDA">
        <w:rPr>
          <w:snapToGrid w:val="0"/>
          <w:sz w:val="28"/>
          <w:szCs w:val="28"/>
        </w:rPr>
        <w:lastRenderedPageBreak/>
        <w:t xml:space="preserve">2022 года) × 1,058 (ИПЦ 2023/2022) × 1,072 (ИПЦ 2024/2023) </w:t>
      </w:r>
      <w:r w:rsidRPr="00CC4DDA">
        <w:rPr>
          <w:snapToGrid w:val="0"/>
          <w:sz w:val="28"/>
          <w:szCs w:val="28"/>
        </w:rPr>
        <w:br/>
        <w:t xml:space="preserve">= </w:t>
      </w:r>
      <w:r w:rsidRPr="00CC4DDA">
        <w:rPr>
          <w:b/>
          <w:snapToGrid w:val="0"/>
          <w:sz w:val="28"/>
          <w:szCs w:val="28"/>
        </w:rPr>
        <w:t>92 тыс. руб.</w:t>
      </w:r>
    </w:p>
    <w:p w14:paraId="27AC1240" w14:textId="77777777" w:rsidR="00CC4DDA" w:rsidRPr="00CC4DDA" w:rsidRDefault="00CC4DDA" w:rsidP="00CC4DDA">
      <w:pPr>
        <w:ind w:firstLine="709"/>
        <w:jc w:val="both"/>
        <w:rPr>
          <w:snapToGrid w:val="0"/>
          <w:sz w:val="28"/>
          <w:szCs w:val="28"/>
        </w:rPr>
      </w:pPr>
      <w:r w:rsidRPr="00CC4DDA">
        <w:rPr>
          <w:snapToGrid w:val="0"/>
          <w:sz w:val="28"/>
          <w:szCs w:val="28"/>
        </w:rPr>
        <w:t xml:space="preserve">Оборотно-сальдовая ведомость по счету 26 за 2022 год в разрезе лицензий на право пользования программами на сумму 99 тыс. руб. (стр. 52 </w:t>
      </w:r>
      <w:r w:rsidRPr="00CC4DDA">
        <w:rPr>
          <w:snapToGrid w:val="0"/>
          <w:sz w:val="28"/>
          <w:szCs w:val="28"/>
        </w:rPr>
        <w:br/>
        <w:t xml:space="preserve">том 1.2). Экономически обоснованные расходы при этом составили: </w:t>
      </w:r>
      <w:r w:rsidRPr="00CC4DDA">
        <w:rPr>
          <w:snapToGrid w:val="0"/>
          <w:sz w:val="28"/>
          <w:szCs w:val="28"/>
        </w:rPr>
        <w:br/>
        <w:t xml:space="preserve">99 тыс. руб. (затраты 2022 года) × 1,058 (ИПЦ 2023/2022) × 1,072 </w:t>
      </w:r>
      <w:r w:rsidRPr="00CC4DDA">
        <w:rPr>
          <w:snapToGrid w:val="0"/>
          <w:sz w:val="28"/>
          <w:szCs w:val="28"/>
        </w:rPr>
        <w:br/>
        <w:t xml:space="preserve">(ИПЦ 2024/2023) = </w:t>
      </w:r>
      <w:r w:rsidRPr="00CC4DDA">
        <w:rPr>
          <w:b/>
          <w:snapToGrid w:val="0"/>
          <w:sz w:val="28"/>
          <w:szCs w:val="28"/>
        </w:rPr>
        <w:t>113 тыс. руб.</w:t>
      </w:r>
    </w:p>
    <w:p w14:paraId="0F44EC68" w14:textId="77777777" w:rsidR="00CC4DDA" w:rsidRPr="00CC4DDA" w:rsidRDefault="00CC4DDA" w:rsidP="00CC4DDA">
      <w:pPr>
        <w:ind w:firstLine="709"/>
        <w:jc w:val="both"/>
        <w:rPr>
          <w:snapToGrid w:val="0"/>
          <w:sz w:val="28"/>
          <w:szCs w:val="28"/>
        </w:rPr>
      </w:pPr>
      <w:r w:rsidRPr="00CC4DDA">
        <w:rPr>
          <w:snapToGrid w:val="0"/>
          <w:sz w:val="28"/>
          <w:szCs w:val="28"/>
        </w:rPr>
        <w:t xml:space="preserve">Оборотно-сальдовая ведомость по счету 26 за 2022 год в разрезе медицинских осмотров на сумму 56 тыс. руб. (стр. 52 том 1.2). Экономически обоснованные расходы при этом составили: 56 тыс. руб. (затраты 2022 года) </w:t>
      </w:r>
      <w:r w:rsidRPr="00CC4DDA">
        <w:rPr>
          <w:snapToGrid w:val="0"/>
          <w:sz w:val="28"/>
          <w:szCs w:val="28"/>
        </w:rPr>
        <w:br/>
        <w:t xml:space="preserve">× 1,058 (ИПЦ 2023/2022) × 1,072 (ИПЦ 2024/2023) = </w:t>
      </w:r>
      <w:r w:rsidRPr="00CC4DDA">
        <w:rPr>
          <w:b/>
          <w:snapToGrid w:val="0"/>
          <w:sz w:val="28"/>
          <w:szCs w:val="28"/>
        </w:rPr>
        <w:t>64 тыс. руб.</w:t>
      </w:r>
    </w:p>
    <w:p w14:paraId="622E0C60" w14:textId="77777777" w:rsidR="00CC4DDA" w:rsidRPr="00CC4DDA" w:rsidRDefault="00CC4DDA" w:rsidP="00CC4DDA">
      <w:pPr>
        <w:ind w:firstLine="709"/>
        <w:jc w:val="both"/>
        <w:rPr>
          <w:snapToGrid w:val="0"/>
          <w:sz w:val="28"/>
          <w:szCs w:val="28"/>
        </w:rPr>
      </w:pPr>
      <w:r w:rsidRPr="00CC4DDA">
        <w:rPr>
          <w:snapToGrid w:val="0"/>
          <w:sz w:val="28"/>
          <w:szCs w:val="28"/>
        </w:rPr>
        <w:t xml:space="preserve">Оборотно-сальдовая ведомость по счету 26 за 2022 год в разрезе обеспечения питьевой водой на сумму 31 тыс. руб. (стр. 52 том 1.2). Экономически обоснованные расходы при этом составили: 31 тыс. руб. (затраты 2022 года) × 1,058 (ИПЦ 2023/2022) × 1,072 (ИПЦ 2024/2023) </w:t>
      </w:r>
      <w:r w:rsidRPr="00CC4DDA">
        <w:rPr>
          <w:snapToGrid w:val="0"/>
          <w:sz w:val="28"/>
          <w:szCs w:val="28"/>
        </w:rPr>
        <w:br/>
        <w:t xml:space="preserve">= </w:t>
      </w:r>
      <w:r w:rsidRPr="00CC4DDA">
        <w:rPr>
          <w:b/>
          <w:snapToGrid w:val="0"/>
          <w:sz w:val="28"/>
          <w:szCs w:val="28"/>
        </w:rPr>
        <w:t>36 тыс. руб.</w:t>
      </w:r>
    </w:p>
    <w:p w14:paraId="1B9D9A5D" w14:textId="77777777" w:rsidR="00CC4DDA" w:rsidRPr="00CC4DDA" w:rsidRDefault="00CC4DDA" w:rsidP="00CC4DDA">
      <w:pPr>
        <w:ind w:firstLine="709"/>
        <w:jc w:val="both"/>
        <w:rPr>
          <w:snapToGrid w:val="0"/>
          <w:sz w:val="28"/>
          <w:szCs w:val="28"/>
        </w:rPr>
      </w:pPr>
      <w:r w:rsidRPr="00CC4DDA">
        <w:rPr>
          <w:snapToGrid w:val="0"/>
          <w:sz w:val="28"/>
          <w:szCs w:val="28"/>
        </w:rPr>
        <w:t xml:space="preserve">Оборотно-сальдовая ведомость по счету 26 за 2022 год в разрезе проведения проверок хозяйственной деятельности на сумму 1 886 тыс. руб. (стр. 52 том 1.2). Экономически обоснованные расходы при этом составили: </w:t>
      </w:r>
      <w:r w:rsidRPr="00CC4DDA">
        <w:rPr>
          <w:snapToGrid w:val="0"/>
          <w:sz w:val="28"/>
          <w:szCs w:val="28"/>
        </w:rPr>
        <w:br/>
        <w:t xml:space="preserve">1 886 тыс. руб. (затраты 2022 года) × 1,058 (ИПЦ 2023/2022) × 1,072 </w:t>
      </w:r>
      <w:r w:rsidRPr="00CC4DDA">
        <w:rPr>
          <w:snapToGrid w:val="0"/>
          <w:sz w:val="28"/>
          <w:szCs w:val="28"/>
        </w:rPr>
        <w:br/>
        <w:t xml:space="preserve">(ИПЦ 2024/2023) = </w:t>
      </w:r>
      <w:r w:rsidRPr="00CC4DDA">
        <w:rPr>
          <w:b/>
          <w:snapToGrid w:val="0"/>
          <w:sz w:val="28"/>
          <w:szCs w:val="28"/>
        </w:rPr>
        <w:t>2 139 тыс. руб.</w:t>
      </w:r>
    </w:p>
    <w:p w14:paraId="0837B350" w14:textId="77777777" w:rsidR="00CC4DDA" w:rsidRPr="00CC4DDA" w:rsidRDefault="00CC4DDA" w:rsidP="00CC4DDA">
      <w:pPr>
        <w:ind w:firstLine="709"/>
        <w:jc w:val="both"/>
        <w:rPr>
          <w:snapToGrid w:val="0"/>
          <w:sz w:val="28"/>
          <w:szCs w:val="28"/>
        </w:rPr>
      </w:pPr>
      <w:r w:rsidRPr="00CC4DDA">
        <w:rPr>
          <w:snapToGrid w:val="0"/>
          <w:sz w:val="28"/>
          <w:szCs w:val="28"/>
        </w:rPr>
        <w:t xml:space="preserve">Оборотно-сальдовая ведомость по счету 26 за 2022 год в разрезе прочих консультационных услуг на сумму 1 686 тыс. руб. (стр. 52 том 1.2). Экономически обоснованные расходы при этом составили: 1 686 тыс. руб. (затраты 2022 года) × 1,058 (ИПЦ 2023/2022) × 1,072 (ИПЦ 2024/2023) </w:t>
      </w:r>
      <w:r w:rsidRPr="00CC4DDA">
        <w:rPr>
          <w:snapToGrid w:val="0"/>
          <w:sz w:val="28"/>
          <w:szCs w:val="28"/>
        </w:rPr>
        <w:br/>
        <w:t xml:space="preserve">= </w:t>
      </w:r>
      <w:r w:rsidRPr="00CC4DDA">
        <w:rPr>
          <w:b/>
          <w:snapToGrid w:val="0"/>
          <w:sz w:val="28"/>
          <w:szCs w:val="28"/>
        </w:rPr>
        <w:t>1 912 тыс. руб.</w:t>
      </w:r>
    </w:p>
    <w:p w14:paraId="5BE6A927" w14:textId="77777777" w:rsidR="00CC4DDA" w:rsidRPr="00CC4DDA" w:rsidRDefault="00CC4DDA" w:rsidP="00CC4DDA">
      <w:pPr>
        <w:ind w:firstLine="709"/>
        <w:jc w:val="both"/>
        <w:rPr>
          <w:snapToGrid w:val="0"/>
          <w:sz w:val="28"/>
          <w:szCs w:val="28"/>
        </w:rPr>
      </w:pPr>
      <w:r w:rsidRPr="00CC4DDA">
        <w:rPr>
          <w:snapToGrid w:val="0"/>
          <w:sz w:val="28"/>
          <w:szCs w:val="28"/>
        </w:rPr>
        <w:t xml:space="preserve">Оборотно-сальдовая ведомость по счету 26 за 2022 год в разрезе прочих услуг непромышленного характера на сумму 9 тыс. руб. (стр. 52 </w:t>
      </w:r>
      <w:r w:rsidRPr="00CC4DDA">
        <w:rPr>
          <w:snapToGrid w:val="0"/>
          <w:sz w:val="28"/>
          <w:szCs w:val="28"/>
        </w:rPr>
        <w:br/>
        <w:t xml:space="preserve">том 1.2). Экономически обоснованные расходы при этом составили: </w:t>
      </w:r>
      <w:r w:rsidRPr="00CC4DDA">
        <w:rPr>
          <w:snapToGrid w:val="0"/>
          <w:sz w:val="28"/>
          <w:szCs w:val="28"/>
        </w:rPr>
        <w:br/>
        <w:t xml:space="preserve">9 тыс. руб. (затраты 2022 года) × 1,058 (ИПЦ 2023/2022) </w:t>
      </w:r>
      <w:r w:rsidRPr="00CC4DDA">
        <w:rPr>
          <w:snapToGrid w:val="0"/>
          <w:sz w:val="28"/>
          <w:szCs w:val="28"/>
        </w:rPr>
        <w:br/>
        <w:t xml:space="preserve">× 1,072 (ИПЦ 2024/2023) = </w:t>
      </w:r>
      <w:r w:rsidRPr="00CC4DDA">
        <w:rPr>
          <w:b/>
          <w:snapToGrid w:val="0"/>
          <w:sz w:val="28"/>
          <w:szCs w:val="28"/>
        </w:rPr>
        <w:t>10 тыс. руб.</w:t>
      </w:r>
    </w:p>
    <w:p w14:paraId="3AF413A3" w14:textId="77777777" w:rsidR="00CC4DDA" w:rsidRPr="00CC4DDA" w:rsidRDefault="00CC4DDA" w:rsidP="00CC4DDA">
      <w:pPr>
        <w:ind w:firstLine="709"/>
        <w:jc w:val="both"/>
        <w:rPr>
          <w:snapToGrid w:val="0"/>
          <w:sz w:val="28"/>
          <w:szCs w:val="28"/>
        </w:rPr>
      </w:pPr>
      <w:r w:rsidRPr="00CC4DDA">
        <w:rPr>
          <w:snapToGrid w:val="0"/>
          <w:sz w:val="28"/>
          <w:szCs w:val="28"/>
        </w:rPr>
        <w:t xml:space="preserve">Оборотно-сальдовая ведомость по счету 26 за 2022 год в разрезе расходов на размещение информации и канцтоваров с фирменной символикой на сумму 864 тыс. руб. (стр. 52 том 1.2). Экономически обоснованные расходы при этом составили: 864 тыс. руб. (затраты 2022 года) × 1,058 (ИПЦ 2023/2022) × 1,072 (ИПЦ 2024/2023) = </w:t>
      </w:r>
      <w:r w:rsidRPr="00CC4DDA">
        <w:rPr>
          <w:b/>
          <w:snapToGrid w:val="0"/>
          <w:sz w:val="28"/>
          <w:szCs w:val="28"/>
        </w:rPr>
        <w:t>980 тыс. руб.</w:t>
      </w:r>
    </w:p>
    <w:p w14:paraId="40A21F38" w14:textId="77777777" w:rsidR="00CC4DDA" w:rsidRPr="00CC4DDA" w:rsidRDefault="00CC4DDA" w:rsidP="00CC4DDA">
      <w:pPr>
        <w:ind w:firstLine="709"/>
        <w:jc w:val="both"/>
        <w:rPr>
          <w:snapToGrid w:val="0"/>
          <w:sz w:val="28"/>
          <w:szCs w:val="28"/>
        </w:rPr>
      </w:pPr>
      <w:r w:rsidRPr="00CC4DDA">
        <w:rPr>
          <w:snapToGrid w:val="0"/>
          <w:sz w:val="28"/>
          <w:szCs w:val="28"/>
        </w:rPr>
        <w:t xml:space="preserve">Оборотно-сальдовая ведомость по счету 26 за 2022 год в разрезе услуг по ведению бухгалтерского учета на сумму 782 тыс. руб. (стр. 52 том 1.2). Экономически обоснованные расходы при этом составили: 782 тыс. руб. (затраты 2022 года) × 1,058 (ИПЦ 2023/2022) × 1,072 (ИПЦ 2024/2023) </w:t>
      </w:r>
      <w:r w:rsidRPr="00CC4DDA">
        <w:rPr>
          <w:snapToGrid w:val="0"/>
          <w:sz w:val="28"/>
          <w:szCs w:val="28"/>
        </w:rPr>
        <w:br/>
        <w:t xml:space="preserve">= </w:t>
      </w:r>
      <w:r w:rsidRPr="00CC4DDA">
        <w:rPr>
          <w:b/>
          <w:snapToGrid w:val="0"/>
          <w:sz w:val="28"/>
          <w:szCs w:val="28"/>
        </w:rPr>
        <w:t>886 тыс. руб.</w:t>
      </w:r>
    </w:p>
    <w:p w14:paraId="26947A5E" w14:textId="77777777" w:rsidR="00CC4DDA" w:rsidRPr="00CC4DDA" w:rsidRDefault="00CC4DDA" w:rsidP="00CC4DDA">
      <w:pPr>
        <w:ind w:firstLine="709"/>
        <w:jc w:val="both"/>
        <w:rPr>
          <w:snapToGrid w:val="0"/>
          <w:sz w:val="28"/>
          <w:szCs w:val="28"/>
        </w:rPr>
      </w:pPr>
      <w:r w:rsidRPr="00CC4DDA">
        <w:rPr>
          <w:snapToGrid w:val="0"/>
          <w:sz w:val="28"/>
          <w:szCs w:val="28"/>
        </w:rPr>
        <w:t xml:space="preserve">Оборотно-сальдовая ведомость по счету 26 за 2022 год в разрезе услуг </w:t>
      </w:r>
      <w:r w:rsidRPr="00CC4DDA">
        <w:rPr>
          <w:snapToGrid w:val="0"/>
          <w:sz w:val="28"/>
          <w:szCs w:val="28"/>
        </w:rPr>
        <w:br/>
        <w:t xml:space="preserve">по обслуживанию оргтехники на сумму 55 тыс. руб. (стр. 52 том 1.2). Экономически обоснованные расходы при этом составили: 55 тыс. руб. (затраты </w:t>
      </w:r>
      <w:r w:rsidRPr="00CC4DDA">
        <w:rPr>
          <w:snapToGrid w:val="0"/>
          <w:sz w:val="28"/>
          <w:szCs w:val="28"/>
        </w:rPr>
        <w:lastRenderedPageBreak/>
        <w:t xml:space="preserve">2022 года) × 1,058 (ИПЦ 2023/2022) × 1,072 (ИПЦ 2024/2023) </w:t>
      </w:r>
      <w:r w:rsidRPr="00CC4DDA">
        <w:rPr>
          <w:snapToGrid w:val="0"/>
          <w:sz w:val="28"/>
          <w:szCs w:val="28"/>
        </w:rPr>
        <w:br/>
        <w:t xml:space="preserve">= </w:t>
      </w:r>
      <w:r w:rsidRPr="00CC4DDA">
        <w:rPr>
          <w:b/>
          <w:snapToGrid w:val="0"/>
          <w:sz w:val="28"/>
          <w:szCs w:val="28"/>
        </w:rPr>
        <w:t>63 тыс. руб.</w:t>
      </w:r>
    </w:p>
    <w:p w14:paraId="29272584" w14:textId="77777777" w:rsidR="00CC4DDA" w:rsidRPr="00CC4DDA" w:rsidRDefault="00CC4DDA" w:rsidP="00CC4DDA">
      <w:pPr>
        <w:ind w:firstLine="709"/>
        <w:jc w:val="both"/>
        <w:rPr>
          <w:snapToGrid w:val="0"/>
          <w:sz w:val="28"/>
          <w:szCs w:val="28"/>
        </w:rPr>
      </w:pPr>
      <w:r w:rsidRPr="00CC4DDA">
        <w:rPr>
          <w:snapToGrid w:val="0"/>
          <w:sz w:val="28"/>
          <w:szCs w:val="28"/>
        </w:rPr>
        <w:t xml:space="preserve">Оборотно-сальдовая ведомость по счету 26 за 2022 год в разрезе услуг </w:t>
      </w:r>
      <w:r w:rsidRPr="00CC4DDA">
        <w:rPr>
          <w:snapToGrid w:val="0"/>
          <w:sz w:val="28"/>
          <w:szCs w:val="28"/>
        </w:rPr>
        <w:br/>
        <w:t xml:space="preserve">по технической поддержке программного обеспечения на сумму 2 тыс. руб. (стр. 52 том 1.2). Экономически обоснованные расходы при этом составили: </w:t>
      </w:r>
      <w:r w:rsidRPr="00CC4DDA">
        <w:rPr>
          <w:snapToGrid w:val="0"/>
          <w:sz w:val="28"/>
          <w:szCs w:val="28"/>
        </w:rPr>
        <w:br/>
        <w:t xml:space="preserve">2 тыс. руб. (затраты 2022 года) × 1,058 (ИПЦ 2023/2022) × 1,072 </w:t>
      </w:r>
      <w:r w:rsidRPr="00CC4DDA">
        <w:rPr>
          <w:snapToGrid w:val="0"/>
          <w:sz w:val="28"/>
          <w:szCs w:val="28"/>
        </w:rPr>
        <w:br/>
        <w:t xml:space="preserve">(ИПЦ 2024/2023) = </w:t>
      </w:r>
      <w:r w:rsidRPr="00CC4DDA">
        <w:rPr>
          <w:b/>
          <w:snapToGrid w:val="0"/>
          <w:sz w:val="28"/>
          <w:szCs w:val="28"/>
        </w:rPr>
        <w:t>2 тыс. руб.</w:t>
      </w:r>
    </w:p>
    <w:p w14:paraId="5DD709B9" w14:textId="77777777" w:rsidR="00CC4DDA" w:rsidRPr="00CC4DDA" w:rsidRDefault="00CC4DDA" w:rsidP="00CC4DDA">
      <w:pPr>
        <w:ind w:firstLine="709"/>
        <w:jc w:val="both"/>
        <w:rPr>
          <w:snapToGrid w:val="0"/>
          <w:sz w:val="28"/>
          <w:szCs w:val="28"/>
        </w:rPr>
      </w:pPr>
      <w:r w:rsidRPr="00CC4DDA">
        <w:rPr>
          <w:snapToGrid w:val="0"/>
          <w:sz w:val="28"/>
          <w:szCs w:val="28"/>
        </w:rPr>
        <w:t xml:space="preserve">Оборотно-сальдовая ведомость по счету 26 за 2022 год в разрезе услуг </w:t>
      </w:r>
      <w:r w:rsidRPr="00CC4DDA">
        <w:rPr>
          <w:snapToGrid w:val="0"/>
          <w:sz w:val="28"/>
          <w:szCs w:val="28"/>
        </w:rPr>
        <w:br/>
        <w:t xml:space="preserve">по хозяйственно-бытовому обслуживанию на сумму 3 тыс. руб. (стр. 52 </w:t>
      </w:r>
      <w:r w:rsidRPr="00CC4DDA">
        <w:rPr>
          <w:snapToGrid w:val="0"/>
          <w:sz w:val="28"/>
          <w:szCs w:val="28"/>
        </w:rPr>
        <w:br/>
        <w:t xml:space="preserve">том 1.2). Экономически обоснованные расходы при этом составили: 3 тыс. руб. (затраты 2022 года) × 1,058 (ИПЦ 2023/2022) × 1,072 (ИПЦ 2024/2023) </w:t>
      </w:r>
      <w:r w:rsidRPr="00CC4DDA">
        <w:rPr>
          <w:snapToGrid w:val="0"/>
          <w:sz w:val="28"/>
          <w:szCs w:val="28"/>
        </w:rPr>
        <w:br/>
        <w:t xml:space="preserve">= </w:t>
      </w:r>
      <w:r w:rsidRPr="00CC4DDA">
        <w:rPr>
          <w:b/>
          <w:snapToGrid w:val="0"/>
          <w:sz w:val="28"/>
          <w:szCs w:val="28"/>
        </w:rPr>
        <w:t>3 тыс. руб.</w:t>
      </w:r>
    </w:p>
    <w:p w14:paraId="1D9CF712" w14:textId="77777777" w:rsidR="00CC4DDA" w:rsidRPr="00CC4DDA" w:rsidRDefault="00CC4DDA" w:rsidP="00CC4DDA">
      <w:pPr>
        <w:ind w:firstLine="709"/>
        <w:jc w:val="both"/>
        <w:rPr>
          <w:snapToGrid w:val="0"/>
          <w:sz w:val="28"/>
          <w:szCs w:val="28"/>
        </w:rPr>
      </w:pPr>
      <w:r w:rsidRPr="00CC4DDA">
        <w:rPr>
          <w:snapToGrid w:val="0"/>
          <w:sz w:val="28"/>
          <w:szCs w:val="28"/>
        </w:rPr>
        <w:t xml:space="preserve">Оборотно-сальдовая ведомость по счету 26 за 2022 год в разрезе аттестации рабочих мест на сумму 90 тыс. руб. (стр. 52 том 1.2). Экономически обоснованные расходы при этом составили: 90 тыс. руб. (затраты 2022 года) </w:t>
      </w:r>
      <w:r w:rsidRPr="00CC4DDA">
        <w:rPr>
          <w:snapToGrid w:val="0"/>
          <w:sz w:val="28"/>
          <w:szCs w:val="28"/>
        </w:rPr>
        <w:br/>
        <w:t xml:space="preserve">× 1,058 (ИПЦ 2023/2022) × 1,072 (ИПЦ 2024/2023) = </w:t>
      </w:r>
      <w:r w:rsidRPr="00CC4DDA">
        <w:rPr>
          <w:b/>
          <w:snapToGrid w:val="0"/>
          <w:sz w:val="28"/>
          <w:szCs w:val="28"/>
        </w:rPr>
        <w:t>102 тыс. руб.</w:t>
      </w:r>
    </w:p>
    <w:p w14:paraId="29BF207E" w14:textId="77777777" w:rsidR="00CC4DDA" w:rsidRPr="00CC4DDA" w:rsidRDefault="00CC4DDA" w:rsidP="00CC4DDA">
      <w:pPr>
        <w:ind w:firstLine="709"/>
        <w:jc w:val="both"/>
        <w:rPr>
          <w:snapToGrid w:val="0"/>
          <w:sz w:val="28"/>
          <w:szCs w:val="28"/>
        </w:rPr>
      </w:pPr>
      <w:r w:rsidRPr="00CC4DDA">
        <w:rPr>
          <w:snapToGrid w:val="0"/>
          <w:sz w:val="28"/>
          <w:szCs w:val="28"/>
        </w:rPr>
        <w:t xml:space="preserve">Оборотно-сальдовая ведомость по счету 26 за 2022 год в разрезе прочих расходов на содержание зданий на сумму 322 тыс. руб. (стр. 52 том 1.2). Экономически обоснованные расходы при этом составили: 322 тыс. руб. (затраты 2022 года) × 1,058 (ИПЦ 2023/2022) × 1,072 (ИПЦ 2024/2023) </w:t>
      </w:r>
      <w:r w:rsidRPr="00CC4DDA">
        <w:rPr>
          <w:snapToGrid w:val="0"/>
          <w:sz w:val="28"/>
          <w:szCs w:val="28"/>
        </w:rPr>
        <w:br/>
        <w:t xml:space="preserve">= </w:t>
      </w:r>
      <w:r w:rsidRPr="00CC4DDA">
        <w:rPr>
          <w:b/>
          <w:snapToGrid w:val="0"/>
          <w:sz w:val="28"/>
          <w:szCs w:val="28"/>
        </w:rPr>
        <w:t>366 тыс. руб.</w:t>
      </w:r>
    </w:p>
    <w:p w14:paraId="244E4908" w14:textId="77777777" w:rsidR="00CC4DDA" w:rsidRPr="00CC4DDA" w:rsidRDefault="00CC4DDA" w:rsidP="00CC4DDA">
      <w:pPr>
        <w:ind w:firstLine="709"/>
        <w:jc w:val="both"/>
        <w:rPr>
          <w:snapToGrid w:val="0"/>
          <w:sz w:val="28"/>
          <w:szCs w:val="28"/>
        </w:rPr>
      </w:pPr>
      <w:r w:rsidRPr="00CC4DDA">
        <w:rPr>
          <w:snapToGrid w:val="0"/>
          <w:sz w:val="28"/>
          <w:szCs w:val="28"/>
        </w:rPr>
        <w:t xml:space="preserve">Оборотно-сальдовая ведомость по счету 26 за 2022 год в разрезе прочих расходов по содержанию автотранспорта на сумму 237 тыс. руб. (стр. 52 </w:t>
      </w:r>
      <w:r w:rsidRPr="00CC4DDA">
        <w:rPr>
          <w:snapToGrid w:val="0"/>
          <w:sz w:val="28"/>
          <w:szCs w:val="28"/>
        </w:rPr>
        <w:br/>
        <w:t xml:space="preserve">том 1.2). Экономически обоснованные расходы при этом составили: </w:t>
      </w:r>
      <w:r w:rsidRPr="00CC4DDA">
        <w:rPr>
          <w:snapToGrid w:val="0"/>
          <w:sz w:val="28"/>
          <w:szCs w:val="28"/>
        </w:rPr>
        <w:br/>
        <w:t xml:space="preserve">237 тыс. руб. (затраты 2022 года) × 1,058 (ИПЦ 2023/2022) × 1,072 </w:t>
      </w:r>
      <w:r w:rsidRPr="00CC4DDA">
        <w:rPr>
          <w:snapToGrid w:val="0"/>
          <w:sz w:val="28"/>
          <w:szCs w:val="28"/>
        </w:rPr>
        <w:br/>
        <w:t xml:space="preserve">(ИПЦ 2024/2023) = </w:t>
      </w:r>
      <w:r w:rsidRPr="00CC4DDA">
        <w:rPr>
          <w:b/>
          <w:snapToGrid w:val="0"/>
          <w:sz w:val="28"/>
          <w:szCs w:val="28"/>
        </w:rPr>
        <w:t>268 тыс. руб.</w:t>
      </w:r>
    </w:p>
    <w:p w14:paraId="6A5487C7" w14:textId="77777777" w:rsidR="00CC4DDA" w:rsidRPr="00CC4DDA" w:rsidRDefault="00CC4DDA" w:rsidP="00CC4DDA">
      <w:pPr>
        <w:ind w:firstLine="709"/>
        <w:jc w:val="both"/>
        <w:rPr>
          <w:snapToGrid w:val="0"/>
          <w:sz w:val="28"/>
          <w:szCs w:val="28"/>
        </w:rPr>
      </w:pPr>
      <w:r w:rsidRPr="00CC4DDA">
        <w:rPr>
          <w:snapToGrid w:val="0"/>
          <w:sz w:val="28"/>
          <w:szCs w:val="28"/>
        </w:rPr>
        <w:t xml:space="preserve">Оборотно-сальдовая ведомость по счету 26 за 2022 год в разрезе почтовых расходов (включая услуги экспресс-почты) на сумму 602 тыс. руб. (стр. 52 том 1.2). Экономически обоснованные расходы при этом составили: 602 тыс. руб. (затраты 2022 года) × 1,058 (ИПЦ 2023/2022) × 1,072 </w:t>
      </w:r>
      <w:r w:rsidRPr="00CC4DDA">
        <w:rPr>
          <w:snapToGrid w:val="0"/>
          <w:sz w:val="28"/>
          <w:szCs w:val="28"/>
        </w:rPr>
        <w:br/>
        <w:t xml:space="preserve">(ИПЦ 2024/2023) = </w:t>
      </w:r>
      <w:r w:rsidRPr="00CC4DDA">
        <w:rPr>
          <w:b/>
          <w:snapToGrid w:val="0"/>
          <w:sz w:val="28"/>
          <w:szCs w:val="28"/>
        </w:rPr>
        <w:t>683 тыс. руб.</w:t>
      </w:r>
    </w:p>
    <w:p w14:paraId="47E9CF42" w14:textId="77777777" w:rsidR="00CC4DDA" w:rsidRPr="00CC4DDA" w:rsidRDefault="00CC4DDA" w:rsidP="00CC4DDA">
      <w:pPr>
        <w:ind w:firstLine="709"/>
        <w:jc w:val="both"/>
        <w:rPr>
          <w:snapToGrid w:val="0"/>
          <w:sz w:val="28"/>
          <w:szCs w:val="28"/>
        </w:rPr>
      </w:pPr>
      <w:r w:rsidRPr="00CC4DDA">
        <w:rPr>
          <w:snapToGrid w:val="0"/>
          <w:sz w:val="28"/>
          <w:szCs w:val="28"/>
        </w:rPr>
        <w:t xml:space="preserve">Оборотно-сальдовая ведомость по счету 26 за 2022 год в разрезе расходов на стационарную связь на сумму 261 тыс. руб. (стр. 52 том 1.2). Экономически обоснованные расходы при этом составили: 261 тыс. руб. (затраты 2022 года) </w:t>
      </w:r>
      <w:r w:rsidRPr="00CC4DDA">
        <w:rPr>
          <w:snapToGrid w:val="0"/>
          <w:sz w:val="28"/>
          <w:szCs w:val="28"/>
        </w:rPr>
        <w:br/>
        <w:t xml:space="preserve">× 1,058 (ИПЦ 2023/2022) × 1,072 (ИПЦ 2024/2023) = </w:t>
      </w:r>
      <w:r w:rsidRPr="00CC4DDA">
        <w:rPr>
          <w:b/>
          <w:snapToGrid w:val="0"/>
          <w:sz w:val="28"/>
          <w:szCs w:val="28"/>
        </w:rPr>
        <w:t>297 тыс. руб.</w:t>
      </w:r>
    </w:p>
    <w:p w14:paraId="6FC0FB61" w14:textId="77777777" w:rsidR="00CC4DDA" w:rsidRPr="00CC4DDA" w:rsidRDefault="00CC4DDA" w:rsidP="00CC4DDA">
      <w:pPr>
        <w:ind w:firstLine="709"/>
        <w:jc w:val="both"/>
        <w:rPr>
          <w:snapToGrid w:val="0"/>
          <w:sz w:val="28"/>
          <w:szCs w:val="28"/>
        </w:rPr>
      </w:pPr>
      <w:r w:rsidRPr="00CC4DDA">
        <w:rPr>
          <w:snapToGrid w:val="0"/>
          <w:sz w:val="28"/>
          <w:szCs w:val="28"/>
        </w:rPr>
        <w:t xml:space="preserve">Оборотно-сальдовая ведомость по счету 26 за 2022 год в разрезе расходов на мобильную связь на сумму 21 тыс. руб. (стр. 52 том 1.2). Экономически обоснованные расходы при этом составили: 21 тыс. руб. (затраты 2022 года) </w:t>
      </w:r>
      <w:r w:rsidRPr="00CC4DDA">
        <w:rPr>
          <w:snapToGrid w:val="0"/>
          <w:sz w:val="28"/>
          <w:szCs w:val="28"/>
        </w:rPr>
        <w:br/>
        <w:t xml:space="preserve">× 1,058 (ИПЦ 2023/2022) × 1,072 (ИПЦ 2024/2023) = </w:t>
      </w:r>
      <w:r w:rsidRPr="00CC4DDA">
        <w:rPr>
          <w:b/>
          <w:snapToGrid w:val="0"/>
          <w:sz w:val="28"/>
          <w:szCs w:val="28"/>
        </w:rPr>
        <w:t>24 тыс. руб.</w:t>
      </w:r>
    </w:p>
    <w:p w14:paraId="5978A15D" w14:textId="77777777" w:rsidR="00CC4DDA" w:rsidRPr="00CC4DDA" w:rsidRDefault="00CC4DDA" w:rsidP="00CC4DDA">
      <w:pPr>
        <w:ind w:firstLine="709"/>
        <w:jc w:val="both"/>
        <w:rPr>
          <w:snapToGrid w:val="0"/>
          <w:sz w:val="28"/>
          <w:szCs w:val="28"/>
        </w:rPr>
      </w:pPr>
      <w:r w:rsidRPr="00CC4DDA">
        <w:rPr>
          <w:snapToGrid w:val="0"/>
          <w:sz w:val="28"/>
          <w:szCs w:val="28"/>
        </w:rPr>
        <w:t xml:space="preserve">Оборотно-сальдовая ведомость по счету 44 за 2022 год в разрезе прочих расходов на сумму 51 тыс. руб. (стр. 54 том 1.2). Экономически обоснованные расходы при этом составили: 51 тыс. руб. (затраты 2022 года) × 1,058 </w:t>
      </w:r>
      <w:r w:rsidRPr="00CC4DDA">
        <w:rPr>
          <w:snapToGrid w:val="0"/>
          <w:sz w:val="28"/>
          <w:szCs w:val="28"/>
        </w:rPr>
        <w:br/>
        <w:t xml:space="preserve">(ИПЦ 2023/2022) × 1,072 (ИПЦ 2024/2023) = </w:t>
      </w:r>
      <w:r w:rsidRPr="00CC4DDA">
        <w:rPr>
          <w:b/>
          <w:snapToGrid w:val="0"/>
          <w:sz w:val="28"/>
          <w:szCs w:val="28"/>
        </w:rPr>
        <w:t>57 тыс. руб.</w:t>
      </w:r>
    </w:p>
    <w:p w14:paraId="03D340A2" w14:textId="77777777" w:rsidR="00CC4DDA" w:rsidRPr="00CC4DDA" w:rsidRDefault="00CC4DDA" w:rsidP="00CC4DDA">
      <w:pPr>
        <w:ind w:firstLine="709"/>
        <w:jc w:val="both"/>
        <w:rPr>
          <w:snapToGrid w:val="0"/>
          <w:sz w:val="28"/>
          <w:szCs w:val="28"/>
        </w:rPr>
      </w:pPr>
      <w:r w:rsidRPr="00CC4DDA">
        <w:rPr>
          <w:snapToGrid w:val="0"/>
          <w:sz w:val="28"/>
          <w:szCs w:val="28"/>
        </w:rPr>
        <w:t xml:space="preserve">Оборотно-сальдовая ведомость по счету 44 за 9 месяцев 2023 года </w:t>
      </w:r>
      <w:r w:rsidRPr="00CC4DDA">
        <w:rPr>
          <w:snapToGrid w:val="0"/>
          <w:sz w:val="28"/>
          <w:szCs w:val="28"/>
        </w:rPr>
        <w:br/>
        <w:t xml:space="preserve">в разрезе агентского вознаграждения (услуг посредника) на сумму </w:t>
      </w:r>
      <w:r w:rsidRPr="00CC4DDA">
        <w:rPr>
          <w:snapToGrid w:val="0"/>
          <w:sz w:val="28"/>
          <w:szCs w:val="28"/>
        </w:rPr>
        <w:br/>
      </w:r>
      <w:r w:rsidRPr="00CC4DDA">
        <w:rPr>
          <w:snapToGrid w:val="0"/>
          <w:sz w:val="28"/>
          <w:szCs w:val="28"/>
        </w:rPr>
        <w:lastRenderedPageBreak/>
        <w:t xml:space="preserve">3 743 тыс. руб. (стр. 11 том 2.23). Экономически обоснованные расходы </w:t>
      </w:r>
      <w:r w:rsidRPr="00CC4DDA">
        <w:rPr>
          <w:snapToGrid w:val="0"/>
          <w:sz w:val="28"/>
          <w:szCs w:val="28"/>
        </w:rPr>
        <w:br/>
        <w:t xml:space="preserve">при этом составили: 3 743 тыс. руб. (затраты 2023 года) ÷ 9 месяцев (в ОСВ) </w:t>
      </w:r>
      <w:r w:rsidRPr="00CC4DDA">
        <w:rPr>
          <w:snapToGrid w:val="0"/>
          <w:sz w:val="28"/>
          <w:szCs w:val="28"/>
        </w:rPr>
        <w:br/>
        <w:t xml:space="preserve">× 12 месяцев (в году) × 1,072 (ИПЦ 2024/2023) = </w:t>
      </w:r>
      <w:r w:rsidRPr="00CC4DDA">
        <w:rPr>
          <w:b/>
          <w:snapToGrid w:val="0"/>
          <w:sz w:val="28"/>
          <w:szCs w:val="28"/>
        </w:rPr>
        <w:t>5 349 тыс. руб.</w:t>
      </w:r>
    </w:p>
    <w:p w14:paraId="5A634424" w14:textId="77777777" w:rsidR="00CC4DDA" w:rsidRPr="00CC4DDA" w:rsidRDefault="00CC4DDA" w:rsidP="00CC4DDA">
      <w:pPr>
        <w:ind w:firstLine="709"/>
        <w:jc w:val="both"/>
        <w:rPr>
          <w:snapToGrid w:val="0"/>
          <w:sz w:val="28"/>
          <w:szCs w:val="28"/>
        </w:rPr>
      </w:pPr>
      <w:r w:rsidRPr="00CC4DDA">
        <w:rPr>
          <w:snapToGrid w:val="0"/>
          <w:sz w:val="28"/>
          <w:szCs w:val="28"/>
        </w:rPr>
        <w:t xml:space="preserve">Оборотно-сальдовая ведомость по счету 44 за 9 месяцев 2023 года </w:t>
      </w:r>
      <w:r w:rsidRPr="00CC4DDA">
        <w:rPr>
          <w:snapToGrid w:val="0"/>
          <w:sz w:val="28"/>
          <w:szCs w:val="28"/>
        </w:rPr>
        <w:br/>
        <w:t xml:space="preserve">в разрезе прочих расходов на сумму 34 тыс. руб. (стр. 11 том 2.23). Экономически обоснованные расходы при этом составили: 34 тыс. руб. (затраты 2023 года) ÷ 9 месяцев (в ОСВ) × 12 месяцев (в году) × 1,072 </w:t>
      </w:r>
      <w:r w:rsidRPr="00CC4DDA">
        <w:rPr>
          <w:snapToGrid w:val="0"/>
          <w:sz w:val="28"/>
          <w:szCs w:val="28"/>
        </w:rPr>
        <w:br/>
        <w:t xml:space="preserve">(ИПЦ 2024/2023) = </w:t>
      </w:r>
      <w:r w:rsidRPr="00CC4DDA">
        <w:rPr>
          <w:b/>
          <w:snapToGrid w:val="0"/>
          <w:sz w:val="28"/>
          <w:szCs w:val="28"/>
        </w:rPr>
        <w:t>49 тыс. руб.</w:t>
      </w:r>
    </w:p>
    <w:p w14:paraId="2D3A093F" w14:textId="77777777" w:rsidR="00CC4DDA" w:rsidRPr="00CC4DDA" w:rsidRDefault="00CC4DDA" w:rsidP="00CC4DDA">
      <w:pPr>
        <w:ind w:firstLine="709"/>
        <w:jc w:val="both"/>
        <w:rPr>
          <w:snapToGrid w:val="0"/>
          <w:sz w:val="28"/>
          <w:szCs w:val="28"/>
        </w:rPr>
      </w:pPr>
      <w:r w:rsidRPr="00CC4DDA">
        <w:rPr>
          <w:snapToGrid w:val="0"/>
          <w:sz w:val="28"/>
          <w:szCs w:val="28"/>
        </w:rPr>
        <w:t xml:space="preserve">Договор № ДГТС7-000235 от 01.01.2023, заключенный </w:t>
      </w:r>
      <w:r w:rsidRPr="00CC4DDA">
        <w:rPr>
          <w:snapToGrid w:val="0"/>
          <w:sz w:val="28"/>
          <w:szCs w:val="28"/>
        </w:rPr>
        <w:br/>
        <w:t xml:space="preserve">с ООО «Жилкомцентр» на оказание услуг по ведению лицевых счетов граждан-потребителей в дислокации ООО «КузнецкТеплоСбыт», начислению и учету платы за коммунальные услуги и организации комплекса процессов и решений, направленных на обеспечение условий исполнения  обязательств граждан-потребителей по расчету за коммунальные услуги, пени, погашению задолженности по судебным актам на сумму </w:t>
      </w:r>
      <w:r w:rsidRPr="00CC4DDA">
        <w:rPr>
          <w:b/>
          <w:snapToGrid w:val="0"/>
          <w:sz w:val="28"/>
          <w:szCs w:val="28"/>
        </w:rPr>
        <w:t>9 941 тыс. руб.</w:t>
      </w:r>
      <w:r w:rsidRPr="00CC4DDA">
        <w:rPr>
          <w:snapToGrid w:val="0"/>
          <w:sz w:val="28"/>
          <w:szCs w:val="28"/>
        </w:rPr>
        <w:t xml:space="preserve">, действующий </w:t>
      </w:r>
      <w:r w:rsidRPr="00CC4DDA">
        <w:rPr>
          <w:snapToGrid w:val="0"/>
          <w:sz w:val="28"/>
          <w:szCs w:val="28"/>
        </w:rPr>
        <w:br/>
        <w:t xml:space="preserve">до 31.12.2025 без автопролонгации (стр. 100 том 2.16). Конкурсная документация (стр. 127 том 2.16, стр. 26 том 2.23). Данный договор </w:t>
      </w:r>
      <w:r w:rsidRPr="00CC4DDA">
        <w:rPr>
          <w:snapToGrid w:val="0"/>
          <w:sz w:val="28"/>
          <w:szCs w:val="28"/>
        </w:rPr>
        <w:br/>
        <w:t>не подпадает под действие абзаца 12 пункта 10 Методических указаний, так как он заключен только в отношении прямых потребителей.</w:t>
      </w:r>
    </w:p>
    <w:p w14:paraId="26818C81" w14:textId="77777777" w:rsidR="00CC4DDA" w:rsidRPr="00CC4DDA" w:rsidRDefault="00CC4DDA" w:rsidP="00CC4DDA">
      <w:pPr>
        <w:ind w:firstLine="709"/>
        <w:jc w:val="both"/>
        <w:rPr>
          <w:snapToGrid w:val="0"/>
          <w:sz w:val="28"/>
          <w:szCs w:val="28"/>
        </w:rPr>
      </w:pPr>
      <w:r w:rsidRPr="00CC4DDA">
        <w:rPr>
          <w:snapToGrid w:val="0"/>
          <w:sz w:val="28"/>
          <w:szCs w:val="28"/>
        </w:rPr>
        <w:t>Экономически обоснованные расходы по данной статье при этом составят:</w:t>
      </w:r>
    </w:p>
    <w:p w14:paraId="52F809CD" w14:textId="77777777" w:rsidR="00CC4DDA" w:rsidRPr="00CC4DDA" w:rsidRDefault="00CC4DDA" w:rsidP="00CC4DDA">
      <w:pPr>
        <w:ind w:firstLine="709"/>
        <w:jc w:val="both"/>
        <w:rPr>
          <w:snapToGrid w:val="0"/>
          <w:sz w:val="28"/>
          <w:szCs w:val="28"/>
        </w:rPr>
      </w:pPr>
      <w:r w:rsidRPr="00CC4DDA">
        <w:rPr>
          <w:snapToGrid w:val="0"/>
          <w:sz w:val="28"/>
          <w:szCs w:val="28"/>
        </w:rPr>
        <w:t xml:space="preserve">35 + 251 + 434 + 92 + 113 + 64 + 36 + 2 139 + 1 912 + 10 + 980 + 886 + 63 + 2 + 3 + 102 + 366 + 268 + 683 + 297 + 24 + 57 + 5 349 + 49 + 9 941 </w:t>
      </w:r>
      <w:r w:rsidRPr="00CC4DDA">
        <w:rPr>
          <w:snapToGrid w:val="0"/>
          <w:sz w:val="28"/>
          <w:szCs w:val="28"/>
        </w:rPr>
        <w:br/>
        <w:t xml:space="preserve">= </w:t>
      </w:r>
      <w:r w:rsidRPr="00CC4DDA">
        <w:rPr>
          <w:b/>
          <w:snapToGrid w:val="0"/>
          <w:sz w:val="28"/>
          <w:szCs w:val="28"/>
        </w:rPr>
        <w:t>24 156 тыс. руб</w:t>
      </w:r>
      <w:r w:rsidRPr="00CC4DDA">
        <w:rPr>
          <w:snapToGrid w:val="0"/>
          <w:sz w:val="28"/>
          <w:szCs w:val="28"/>
        </w:rPr>
        <w:t>.</w:t>
      </w:r>
    </w:p>
    <w:p w14:paraId="109CEE9E"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6F7AE183" w14:textId="77777777" w:rsidR="00CC4DDA" w:rsidRPr="00CC4DDA" w:rsidRDefault="00CC4DDA" w:rsidP="00CC4DDA">
      <w:pPr>
        <w:ind w:firstLine="709"/>
        <w:jc w:val="both"/>
        <w:rPr>
          <w:snapToGrid w:val="0"/>
          <w:sz w:val="28"/>
          <w:szCs w:val="28"/>
        </w:rPr>
      </w:pPr>
      <w:r w:rsidRPr="00CC4DDA">
        <w:rPr>
          <w:snapToGrid w:val="0"/>
          <w:sz w:val="28"/>
          <w:szCs w:val="28"/>
        </w:rPr>
        <w:t xml:space="preserve">Расходы в размере 17 193 тыс. руб., не подтвержденные предприятием документально, подлежат исключению из НВВ на 2024 год, </w:t>
      </w:r>
      <w:r w:rsidRPr="00CC4DDA">
        <w:rPr>
          <w:snapToGrid w:val="0"/>
          <w:sz w:val="28"/>
          <w:szCs w:val="28"/>
        </w:rPr>
        <w:br/>
        <w:t>как экономически необоснованные.</w:t>
      </w:r>
    </w:p>
    <w:p w14:paraId="582A4EAE" w14:textId="77777777" w:rsidR="00CC4DDA" w:rsidRPr="00CC4DDA" w:rsidRDefault="00CC4DDA" w:rsidP="00CC4DDA">
      <w:pPr>
        <w:ind w:firstLine="709"/>
        <w:jc w:val="both"/>
        <w:rPr>
          <w:snapToGrid w:val="0"/>
          <w:sz w:val="28"/>
          <w:szCs w:val="28"/>
        </w:rPr>
      </w:pPr>
    </w:p>
    <w:p w14:paraId="6A195F39" w14:textId="77777777" w:rsidR="00CC4DDA" w:rsidRPr="00CC4DDA" w:rsidRDefault="00CC4DDA" w:rsidP="00CC4DDA">
      <w:pPr>
        <w:keepNext/>
        <w:keepLines/>
        <w:spacing w:before="120"/>
        <w:jc w:val="center"/>
        <w:outlineLvl w:val="1"/>
        <w:rPr>
          <w:rFonts w:eastAsia="Calibri"/>
          <w:b/>
          <w:sz w:val="28"/>
          <w:szCs w:val="28"/>
          <w:lang w:eastAsia="en-US"/>
        </w:rPr>
      </w:pPr>
      <w:r w:rsidRPr="00CC4DDA">
        <w:rPr>
          <w:rFonts w:eastAsia="Calibri"/>
          <w:b/>
          <w:sz w:val="28"/>
          <w:szCs w:val="28"/>
          <w:lang w:eastAsia="en-US"/>
        </w:rPr>
        <w:t>5.1.1.5. Расходы на служебные командировки</w:t>
      </w:r>
    </w:p>
    <w:p w14:paraId="6A66EAC4" w14:textId="77777777" w:rsidR="00CC4DDA" w:rsidRPr="00CC4DDA" w:rsidRDefault="00CC4DDA" w:rsidP="00CC4DDA">
      <w:pPr>
        <w:tabs>
          <w:tab w:val="left" w:pos="1890"/>
        </w:tabs>
        <w:ind w:firstLine="709"/>
        <w:jc w:val="both"/>
        <w:rPr>
          <w:snapToGrid w:val="0"/>
          <w:sz w:val="28"/>
          <w:szCs w:val="28"/>
        </w:rPr>
      </w:pPr>
    </w:p>
    <w:p w14:paraId="094951F9"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По данной статье предприятием планируются расходы в размере </w:t>
      </w:r>
      <w:r w:rsidRPr="00CC4DDA">
        <w:rPr>
          <w:snapToGrid w:val="0"/>
          <w:sz w:val="28"/>
          <w:szCs w:val="28"/>
        </w:rPr>
        <w:br/>
        <w:t>212 тыс. руб.</w:t>
      </w:r>
    </w:p>
    <w:p w14:paraId="5CDA7F18"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54A9A0E" w14:textId="77777777" w:rsidR="00CC4DDA" w:rsidRPr="00CC4DDA" w:rsidRDefault="00CC4DDA" w:rsidP="00CC4DDA">
      <w:pPr>
        <w:ind w:firstLine="709"/>
        <w:jc w:val="both"/>
        <w:rPr>
          <w:snapToGrid w:val="0"/>
          <w:sz w:val="28"/>
          <w:szCs w:val="28"/>
        </w:rPr>
      </w:pPr>
      <w:r w:rsidRPr="00CC4DDA">
        <w:rPr>
          <w:snapToGrid w:val="0"/>
          <w:sz w:val="28"/>
          <w:szCs w:val="28"/>
        </w:rPr>
        <w:t xml:space="preserve">Оборотно-сальдовая ведомость по счету 26 за 2022 год в разрезе командировочных расходов на сумму 169 тыс. руб. (стр. 52 том 1.2). Экономически обоснованные расходы при этом составили: 169 тыс. руб. (затраты 2022 года) × 1,058 (ИПЦ 2023/2022) × 1,072 (ИПЦ 2024/2023) </w:t>
      </w:r>
      <w:r w:rsidRPr="00CC4DDA">
        <w:rPr>
          <w:snapToGrid w:val="0"/>
          <w:sz w:val="28"/>
          <w:szCs w:val="28"/>
        </w:rPr>
        <w:br/>
        <w:t xml:space="preserve">= </w:t>
      </w:r>
      <w:r w:rsidRPr="00CC4DDA">
        <w:rPr>
          <w:b/>
          <w:snapToGrid w:val="0"/>
          <w:sz w:val="28"/>
          <w:szCs w:val="28"/>
        </w:rPr>
        <w:t>191 тыс. руб.</w:t>
      </w:r>
    </w:p>
    <w:p w14:paraId="5A04D8DC"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07005E98" w14:textId="77777777" w:rsidR="00CC4DDA" w:rsidRPr="00CC4DDA" w:rsidRDefault="00CC4DDA" w:rsidP="00CC4DDA">
      <w:pPr>
        <w:ind w:firstLine="709"/>
        <w:jc w:val="both"/>
        <w:rPr>
          <w:snapToGrid w:val="0"/>
          <w:sz w:val="28"/>
          <w:szCs w:val="28"/>
        </w:rPr>
      </w:pPr>
      <w:r w:rsidRPr="00CC4DDA">
        <w:rPr>
          <w:snapToGrid w:val="0"/>
          <w:sz w:val="28"/>
          <w:szCs w:val="28"/>
        </w:rPr>
        <w:lastRenderedPageBreak/>
        <w:t xml:space="preserve">Расходы в размере 21 тыс. руб., не подтвержденные предприятием документально, подлежат исключению из НВВ на 2024 год, </w:t>
      </w:r>
      <w:r w:rsidRPr="00CC4DDA">
        <w:rPr>
          <w:snapToGrid w:val="0"/>
          <w:sz w:val="28"/>
          <w:szCs w:val="28"/>
        </w:rPr>
        <w:br/>
        <w:t>как экономически необоснованные.</w:t>
      </w:r>
    </w:p>
    <w:p w14:paraId="3439AB8F" w14:textId="77777777" w:rsidR="00CC4DDA" w:rsidRPr="00CC4DDA" w:rsidRDefault="00CC4DDA" w:rsidP="00CC4DDA">
      <w:pPr>
        <w:ind w:firstLine="709"/>
        <w:jc w:val="both"/>
        <w:rPr>
          <w:snapToGrid w:val="0"/>
          <w:sz w:val="28"/>
          <w:szCs w:val="28"/>
        </w:rPr>
      </w:pPr>
    </w:p>
    <w:p w14:paraId="23776B96" w14:textId="77777777" w:rsidR="00CC4DDA" w:rsidRPr="00CC4DDA" w:rsidRDefault="00CC4DDA" w:rsidP="00CC4DDA">
      <w:pPr>
        <w:keepNext/>
        <w:keepLines/>
        <w:spacing w:before="120"/>
        <w:jc w:val="center"/>
        <w:outlineLvl w:val="1"/>
        <w:rPr>
          <w:rFonts w:eastAsia="Calibri"/>
          <w:b/>
          <w:sz w:val="28"/>
          <w:szCs w:val="28"/>
          <w:lang w:eastAsia="en-US"/>
        </w:rPr>
      </w:pPr>
      <w:r w:rsidRPr="00CC4DDA">
        <w:rPr>
          <w:rFonts w:eastAsia="Calibri"/>
          <w:b/>
          <w:sz w:val="28"/>
          <w:szCs w:val="28"/>
          <w:lang w:eastAsia="en-US"/>
        </w:rPr>
        <w:t>5.1.1.6. Расходы на обучение персонала</w:t>
      </w:r>
    </w:p>
    <w:p w14:paraId="37671CC7" w14:textId="77777777" w:rsidR="00CC4DDA" w:rsidRPr="00CC4DDA" w:rsidRDefault="00CC4DDA" w:rsidP="00CC4DDA">
      <w:pPr>
        <w:tabs>
          <w:tab w:val="left" w:pos="1890"/>
        </w:tabs>
        <w:ind w:firstLine="709"/>
        <w:jc w:val="both"/>
        <w:rPr>
          <w:snapToGrid w:val="0"/>
          <w:sz w:val="28"/>
          <w:szCs w:val="28"/>
        </w:rPr>
      </w:pPr>
    </w:p>
    <w:p w14:paraId="09C7DC7B"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По данной статье предприятием планируются расходы в размере </w:t>
      </w:r>
      <w:r w:rsidRPr="00CC4DDA">
        <w:rPr>
          <w:snapToGrid w:val="0"/>
          <w:sz w:val="28"/>
          <w:szCs w:val="28"/>
        </w:rPr>
        <w:br/>
        <w:t>186 тыс. руб.</w:t>
      </w:r>
    </w:p>
    <w:p w14:paraId="53621A86"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5A0573A" w14:textId="77777777" w:rsidR="00CC4DDA" w:rsidRPr="00CC4DDA" w:rsidRDefault="00CC4DDA" w:rsidP="00CC4DDA">
      <w:pPr>
        <w:ind w:firstLine="709"/>
        <w:jc w:val="both"/>
        <w:rPr>
          <w:snapToGrid w:val="0"/>
          <w:sz w:val="28"/>
          <w:szCs w:val="28"/>
        </w:rPr>
      </w:pPr>
      <w:r w:rsidRPr="00CC4DDA">
        <w:rPr>
          <w:snapToGrid w:val="0"/>
          <w:sz w:val="28"/>
          <w:szCs w:val="28"/>
        </w:rPr>
        <w:t xml:space="preserve">Оборотно-сальдовая ведомость по счету 26 за 2022 год в разрезе подготовки кадров на сумму 40 тыс. руб. (стр. 52 том 1.2). Экономически обоснованные расходы при этом составили: 40 тыс. руб. (затраты 2022 года) </w:t>
      </w:r>
      <w:r w:rsidRPr="00CC4DDA">
        <w:rPr>
          <w:snapToGrid w:val="0"/>
          <w:sz w:val="28"/>
          <w:szCs w:val="28"/>
        </w:rPr>
        <w:br/>
        <w:t xml:space="preserve">× 1,058 (ИПЦ 2023/2022) × 1,072 (ИПЦ 2024/2023) = </w:t>
      </w:r>
      <w:r w:rsidRPr="00CC4DDA">
        <w:rPr>
          <w:b/>
          <w:snapToGrid w:val="0"/>
          <w:sz w:val="28"/>
          <w:szCs w:val="28"/>
        </w:rPr>
        <w:t>45 тыс. руб.</w:t>
      </w:r>
    </w:p>
    <w:p w14:paraId="233F3007" w14:textId="77777777" w:rsidR="00CC4DDA" w:rsidRPr="00CC4DDA" w:rsidRDefault="00CC4DDA" w:rsidP="00CC4DDA">
      <w:pPr>
        <w:ind w:firstLine="709"/>
        <w:jc w:val="both"/>
        <w:rPr>
          <w:snapToGrid w:val="0"/>
          <w:sz w:val="28"/>
          <w:szCs w:val="28"/>
        </w:rPr>
      </w:pPr>
      <w:r w:rsidRPr="00CC4DDA">
        <w:rPr>
          <w:snapToGrid w:val="0"/>
          <w:sz w:val="28"/>
          <w:szCs w:val="28"/>
        </w:rPr>
        <w:t xml:space="preserve">Оборотно-сальдовая ведомость по счету 26 за 2022 год в разрезе расходов на участие в семинарах на сумму 71 тыс. руб. (стр. 52 том 1.2). Экономически обоснованные расходы при этом составили: 71 тыс. руб. (затраты 2022 года) </w:t>
      </w:r>
      <w:r w:rsidRPr="00CC4DDA">
        <w:rPr>
          <w:snapToGrid w:val="0"/>
          <w:sz w:val="28"/>
          <w:szCs w:val="28"/>
        </w:rPr>
        <w:br/>
        <w:t xml:space="preserve">× 1,058 (ИПЦ 2023/2022) × 1,072 (ИПЦ 2024/2023) = </w:t>
      </w:r>
      <w:r w:rsidRPr="00CC4DDA">
        <w:rPr>
          <w:b/>
          <w:snapToGrid w:val="0"/>
          <w:sz w:val="28"/>
          <w:szCs w:val="28"/>
        </w:rPr>
        <w:t>81 тыс. руб.</w:t>
      </w:r>
    </w:p>
    <w:p w14:paraId="4A223C02" w14:textId="77777777" w:rsidR="00CC4DDA" w:rsidRPr="00CC4DDA" w:rsidRDefault="00CC4DDA" w:rsidP="00CC4DDA">
      <w:pPr>
        <w:ind w:firstLine="709"/>
        <w:jc w:val="both"/>
        <w:rPr>
          <w:snapToGrid w:val="0"/>
          <w:sz w:val="28"/>
          <w:szCs w:val="28"/>
        </w:rPr>
      </w:pPr>
      <w:r w:rsidRPr="00CC4DDA">
        <w:rPr>
          <w:snapToGrid w:val="0"/>
          <w:sz w:val="28"/>
          <w:szCs w:val="28"/>
        </w:rPr>
        <w:t>Экономически обоснованные расходы по данной статье при этом составят:</w:t>
      </w:r>
    </w:p>
    <w:p w14:paraId="1E64ECCC" w14:textId="77777777" w:rsidR="00CC4DDA" w:rsidRPr="00CC4DDA" w:rsidRDefault="00CC4DDA" w:rsidP="00CC4DDA">
      <w:pPr>
        <w:ind w:firstLine="709"/>
        <w:jc w:val="both"/>
        <w:rPr>
          <w:snapToGrid w:val="0"/>
          <w:sz w:val="28"/>
          <w:szCs w:val="28"/>
        </w:rPr>
      </w:pPr>
      <w:r w:rsidRPr="00CC4DDA">
        <w:rPr>
          <w:snapToGrid w:val="0"/>
          <w:sz w:val="28"/>
          <w:szCs w:val="28"/>
        </w:rPr>
        <w:t xml:space="preserve">45 + 81 = </w:t>
      </w:r>
      <w:r w:rsidRPr="00CC4DDA">
        <w:rPr>
          <w:b/>
          <w:snapToGrid w:val="0"/>
          <w:sz w:val="28"/>
          <w:szCs w:val="28"/>
        </w:rPr>
        <w:t>126 тыс. руб</w:t>
      </w:r>
      <w:r w:rsidRPr="00CC4DDA">
        <w:rPr>
          <w:snapToGrid w:val="0"/>
          <w:sz w:val="28"/>
          <w:szCs w:val="28"/>
        </w:rPr>
        <w:t>.</w:t>
      </w:r>
    </w:p>
    <w:p w14:paraId="20DD204F"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5E2D3424" w14:textId="77777777" w:rsidR="00CC4DDA" w:rsidRPr="00CC4DDA" w:rsidRDefault="00CC4DDA" w:rsidP="00CC4DDA">
      <w:pPr>
        <w:ind w:firstLine="709"/>
        <w:jc w:val="both"/>
        <w:rPr>
          <w:snapToGrid w:val="0"/>
          <w:sz w:val="28"/>
          <w:szCs w:val="28"/>
        </w:rPr>
      </w:pPr>
      <w:r w:rsidRPr="00CC4DDA">
        <w:rPr>
          <w:snapToGrid w:val="0"/>
          <w:sz w:val="28"/>
          <w:szCs w:val="28"/>
        </w:rPr>
        <w:t xml:space="preserve">Расходы в размере 60 тыс. руб., не подтвержденные предприятием документально, подлежат исключению из НВВ на 2024 год, </w:t>
      </w:r>
      <w:r w:rsidRPr="00CC4DDA">
        <w:rPr>
          <w:snapToGrid w:val="0"/>
          <w:sz w:val="28"/>
          <w:szCs w:val="28"/>
        </w:rPr>
        <w:br/>
        <w:t>как экономически необоснованные.</w:t>
      </w:r>
    </w:p>
    <w:p w14:paraId="073620D3" w14:textId="77777777" w:rsidR="00CC4DDA" w:rsidRPr="00CC4DDA" w:rsidRDefault="00CC4DDA" w:rsidP="00CC4DDA">
      <w:pPr>
        <w:ind w:firstLine="709"/>
        <w:jc w:val="both"/>
        <w:rPr>
          <w:snapToGrid w:val="0"/>
          <w:sz w:val="28"/>
          <w:szCs w:val="28"/>
        </w:rPr>
      </w:pPr>
    </w:p>
    <w:p w14:paraId="4295E6AA" w14:textId="77777777" w:rsidR="00CC4DDA" w:rsidRPr="00CC4DDA" w:rsidRDefault="00CC4DDA" w:rsidP="00CC4DDA">
      <w:pPr>
        <w:keepNext/>
        <w:keepLines/>
        <w:spacing w:before="120"/>
        <w:jc w:val="center"/>
        <w:outlineLvl w:val="1"/>
        <w:rPr>
          <w:rFonts w:eastAsia="Calibri"/>
          <w:b/>
          <w:sz w:val="28"/>
          <w:szCs w:val="28"/>
          <w:lang w:eastAsia="en-US"/>
        </w:rPr>
      </w:pPr>
      <w:r w:rsidRPr="00CC4DDA">
        <w:rPr>
          <w:rFonts w:eastAsia="Calibri"/>
          <w:b/>
          <w:sz w:val="28"/>
          <w:szCs w:val="28"/>
          <w:lang w:eastAsia="en-US"/>
        </w:rPr>
        <w:t>5.1.1.7. Арендная плата</w:t>
      </w:r>
    </w:p>
    <w:p w14:paraId="0BBEE173" w14:textId="77777777" w:rsidR="00CC4DDA" w:rsidRPr="00CC4DDA" w:rsidRDefault="00CC4DDA" w:rsidP="00CC4DDA">
      <w:pPr>
        <w:tabs>
          <w:tab w:val="left" w:pos="1890"/>
        </w:tabs>
        <w:ind w:firstLine="709"/>
        <w:jc w:val="both"/>
        <w:rPr>
          <w:snapToGrid w:val="0"/>
          <w:sz w:val="28"/>
          <w:szCs w:val="28"/>
        </w:rPr>
      </w:pPr>
    </w:p>
    <w:p w14:paraId="34DBBC83"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По данной статье предприятием планируются расходы в размере </w:t>
      </w:r>
      <w:r w:rsidRPr="00CC4DDA">
        <w:rPr>
          <w:snapToGrid w:val="0"/>
          <w:sz w:val="28"/>
          <w:szCs w:val="28"/>
        </w:rPr>
        <w:br/>
        <w:t>3 956 тыс. руб.</w:t>
      </w:r>
    </w:p>
    <w:p w14:paraId="6CDBCF38"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7A98B2F" w14:textId="77777777" w:rsidR="00CC4DDA" w:rsidRPr="00CC4DDA" w:rsidRDefault="00CC4DDA" w:rsidP="00CC4DDA">
      <w:pPr>
        <w:autoSpaceDE w:val="0"/>
        <w:autoSpaceDN w:val="0"/>
        <w:adjustRightInd w:val="0"/>
        <w:ind w:firstLine="709"/>
        <w:jc w:val="both"/>
        <w:rPr>
          <w:sz w:val="28"/>
          <w:szCs w:val="28"/>
        </w:rPr>
      </w:pPr>
      <w:r w:rsidRPr="00CC4DDA">
        <w:rPr>
          <w:snapToGrid w:val="0"/>
          <w:sz w:val="28"/>
          <w:szCs w:val="28"/>
        </w:rPr>
        <w:t xml:space="preserve">Договор № ЕЭТ 17/4-2-13 от 01.02.2017, заключенный </w:t>
      </w:r>
      <w:r w:rsidRPr="00CC4DDA">
        <w:rPr>
          <w:snapToGrid w:val="0"/>
          <w:sz w:val="28"/>
          <w:szCs w:val="28"/>
        </w:rPr>
        <w:br/>
        <w:t xml:space="preserve">с ООО «ЕвразЭнергоТранс» на аренду недвижимое имущество общей площадью 390,74 кв. м, расположенное на первом и втором этаже здания </w:t>
      </w:r>
      <w:r w:rsidRPr="00CC4DDA">
        <w:rPr>
          <w:snapToGrid w:val="0"/>
          <w:sz w:val="28"/>
          <w:szCs w:val="28"/>
        </w:rPr>
        <w:br/>
        <w:t xml:space="preserve">по адресу: г. Новокузнецк, ул. Хлебозаводская, 2Б, действующий до 31.12.2017 с автопролонгацией (стр. 37 том 2.20). Дополнительное соглашение № 5 </w:t>
      </w:r>
      <w:r w:rsidRPr="00CC4DDA">
        <w:rPr>
          <w:snapToGrid w:val="0"/>
          <w:sz w:val="28"/>
          <w:szCs w:val="28"/>
        </w:rPr>
        <w:br/>
        <w:t xml:space="preserve">от 05.08.2022 об увеличении площади и цены договора (стр. 57 том 2.20). Расчет арендной платы офиса к договору № ЕЭТ 17/4-2-13 от 01.02.2017 </w:t>
      </w:r>
      <w:r w:rsidRPr="00CC4DDA">
        <w:rPr>
          <w:snapToGrid w:val="0"/>
          <w:sz w:val="28"/>
          <w:szCs w:val="28"/>
        </w:rPr>
        <w:br/>
        <w:t xml:space="preserve">на сумму 4 113 тыс. руб. (стр. 1 том 2.25). Расчет произведен в соответствии </w:t>
      </w:r>
      <w:r w:rsidRPr="00CC4DDA">
        <w:rPr>
          <w:snapToGrid w:val="0"/>
          <w:sz w:val="28"/>
          <w:szCs w:val="28"/>
        </w:rPr>
        <w:br/>
      </w:r>
      <w:r w:rsidRPr="00CC4DDA">
        <w:rPr>
          <w:snapToGrid w:val="0"/>
          <w:sz w:val="28"/>
          <w:szCs w:val="28"/>
        </w:rPr>
        <w:lastRenderedPageBreak/>
        <w:t>с пунктом 45 Основ ценообразования</w:t>
      </w:r>
      <w:r w:rsidRPr="00CC4DDA">
        <w:rPr>
          <w:sz w:val="28"/>
          <w:szCs w:val="28"/>
        </w:rPr>
        <w:t xml:space="preserve">. Предприятие указывает, что планирует оплачивать по представленному договору сумму ниже расчетной в размере </w:t>
      </w:r>
      <w:r w:rsidRPr="00CC4DDA">
        <w:rPr>
          <w:b/>
          <w:sz w:val="28"/>
          <w:szCs w:val="28"/>
        </w:rPr>
        <w:t>2 221 тыс. руб.</w:t>
      </w:r>
      <w:r w:rsidRPr="00CC4DDA">
        <w:rPr>
          <w:sz w:val="28"/>
          <w:szCs w:val="28"/>
        </w:rPr>
        <w:t xml:space="preserve"> Эту величину эксперты признают экономически обоснованной по представленному договору.</w:t>
      </w:r>
    </w:p>
    <w:p w14:paraId="4E4D5D05" w14:textId="77777777" w:rsidR="00CC4DDA" w:rsidRPr="00CC4DDA" w:rsidRDefault="00CC4DDA" w:rsidP="00CC4DDA">
      <w:pPr>
        <w:autoSpaceDE w:val="0"/>
        <w:autoSpaceDN w:val="0"/>
        <w:adjustRightInd w:val="0"/>
        <w:ind w:firstLine="709"/>
        <w:jc w:val="both"/>
        <w:rPr>
          <w:sz w:val="28"/>
          <w:szCs w:val="28"/>
        </w:rPr>
      </w:pPr>
      <w:r w:rsidRPr="00CC4DDA">
        <w:rPr>
          <w:sz w:val="28"/>
          <w:szCs w:val="28"/>
        </w:rPr>
        <w:t xml:space="preserve">Договор № ЕЭТ 17/4-2-12 от 01.02.2017, заключенный </w:t>
      </w:r>
      <w:r w:rsidRPr="00CC4DDA">
        <w:rPr>
          <w:sz w:val="28"/>
          <w:szCs w:val="28"/>
        </w:rPr>
        <w:br/>
        <w:t>с ООО «ЕвразЭнергоТранс» на аренду части гаража площадью 50 кв. м, расположенную по адресу: г. Новокузнецк, ул. Хлебозаводская, 2Б, действующий до 31.12.2017 с автопролонгацией (стр. 62 том 2.20). Дополнительное соглашение № 1 от 05.10.2017 об увеличении площади (стр. 70 том 2.20). Дополнительное соглашение № 2 от 01.10.2018 об увеличении стоимости договора (стр. 73 том 2.20).</w:t>
      </w:r>
      <w:r w:rsidRPr="00CC4DDA">
        <w:rPr>
          <w:snapToGrid w:val="0"/>
          <w:sz w:val="28"/>
          <w:szCs w:val="28"/>
        </w:rPr>
        <w:t xml:space="preserve"> Расчет арендной платы части гаража </w:t>
      </w:r>
      <w:r w:rsidRPr="00CC4DDA">
        <w:rPr>
          <w:snapToGrid w:val="0"/>
          <w:sz w:val="28"/>
          <w:szCs w:val="28"/>
        </w:rPr>
        <w:br/>
        <w:t>к договору № ЕЭТ 17/4-2-12 от 01.02.2017 на сумму 875 тыс. руб. (стр. 1 том 2.25). Расчет произведен в соответствии с пунктом 45 Основ ценообразования</w:t>
      </w:r>
      <w:r w:rsidRPr="00CC4DDA">
        <w:rPr>
          <w:sz w:val="28"/>
          <w:szCs w:val="28"/>
        </w:rPr>
        <w:t xml:space="preserve">. Предприятие указывает, что планирует оплачивать по представленному договору сумму ниже расчетной в размере </w:t>
      </w:r>
      <w:r w:rsidRPr="00CC4DDA">
        <w:rPr>
          <w:b/>
          <w:sz w:val="28"/>
          <w:szCs w:val="28"/>
        </w:rPr>
        <w:t>201 тыс. руб.</w:t>
      </w:r>
      <w:r w:rsidRPr="00CC4DDA">
        <w:rPr>
          <w:sz w:val="28"/>
          <w:szCs w:val="28"/>
        </w:rPr>
        <w:t xml:space="preserve"> Эту величину эксперты признают экономически обоснованной по представленному договору.</w:t>
      </w:r>
    </w:p>
    <w:p w14:paraId="08F66595" w14:textId="77777777" w:rsidR="00CC4DDA" w:rsidRPr="00CC4DDA" w:rsidRDefault="00CC4DDA" w:rsidP="00CC4DDA">
      <w:pPr>
        <w:ind w:firstLine="709"/>
        <w:jc w:val="both"/>
        <w:rPr>
          <w:snapToGrid w:val="0"/>
          <w:sz w:val="28"/>
          <w:szCs w:val="28"/>
        </w:rPr>
      </w:pPr>
      <w:r w:rsidRPr="00CC4DDA">
        <w:rPr>
          <w:snapToGrid w:val="0"/>
          <w:sz w:val="28"/>
          <w:szCs w:val="28"/>
        </w:rPr>
        <w:t>Экономически обоснованные расходы по данной статье при этом составят:</w:t>
      </w:r>
    </w:p>
    <w:p w14:paraId="6FA3B3A8" w14:textId="77777777" w:rsidR="00CC4DDA" w:rsidRPr="00CC4DDA" w:rsidRDefault="00CC4DDA" w:rsidP="00CC4DDA">
      <w:pPr>
        <w:ind w:firstLine="709"/>
        <w:jc w:val="both"/>
        <w:rPr>
          <w:snapToGrid w:val="0"/>
          <w:sz w:val="28"/>
          <w:szCs w:val="28"/>
        </w:rPr>
      </w:pPr>
      <w:r w:rsidRPr="00CC4DDA">
        <w:rPr>
          <w:snapToGrid w:val="0"/>
          <w:sz w:val="28"/>
          <w:szCs w:val="28"/>
        </w:rPr>
        <w:t xml:space="preserve">2 221 + 201 = </w:t>
      </w:r>
      <w:r w:rsidRPr="00CC4DDA">
        <w:rPr>
          <w:b/>
          <w:snapToGrid w:val="0"/>
          <w:sz w:val="28"/>
          <w:szCs w:val="28"/>
        </w:rPr>
        <w:t>2 422 тыс. руб</w:t>
      </w:r>
      <w:r w:rsidRPr="00CC4DDA">
        <w:rPr>
          <w:snapToGrid w:val="0"/>
          <w:sz w:val="28"/>
          <w:szCs w:val="28"/>
        </w:rPr>
        <w:t>.</w:t>
      </w:r>
    </w:p>
    <w:p w14:paraId="76302C83"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3128A0CA" w14:textId="77777777" w:rsidR="00CC4DDA" w:rsidRPr="00CC4DDA" w:rsidRDefault="00CC4DDA" w:rsidP="00CC4DDA">
      <w:pPr>
        <w:ind w:firstLine="709"/>
        <w:jc w:val="both"/>
        <w:rPr>
          <w:snapToGrid w:val="0"/>
          <w:sz w:val="28"/>
          <w:szCs w:val="28"/>
        </w:rPr>
      </w:pPr>
      <w:r w:rsidRPr="00CC4DDA">
        <w:rPr>
          <w:snapToGrid w:val="0"/>
          <w:sz w:val="28"/>
          <w:szCs w:val="28"/>
        </w:rPr>
        <w:t xml:space="preserve">Расходы в размере 1 534 тыс. руб., не подтвержденные предприятием документально, подлежат исключению из НВВ на 2024 год, </w:t>
      </w:r>
      <w:r w:rsidRPr="00CC4DDA">
        <w:rPr>
          <w:snapToGrid w:val="0"/>
          <w:sz w:val="28"/>
          <w:szCs w:val="28"/>
        </w:rPr>
        <w:br/>
        <w:t>как экономически необоснованные.</w:t>
      </w:r>
    </w:p>
    <w:p w14:paraId="7EAD4151" w14:textId="77777777" w:rsidR="00CC4DDA" w:rsidRPr="00CC4DDA" w:rsidRDefault="00CC4DDA" w:rsidP="00CC4DDA">
      <w:pPr>
        <w:autoSpaceDE w:val="0"/>
        <w:autoSpaceDN w:val="0"/>
        <w:adjustRightInd w:val="0"/>
        <w:ind w:firstLine="709"/>
        <w:jc w:val="both"/>
        <w:rPr>
          <w:sz w:val="28"/>
          <w:szCs w:val="28"/>
        </w:rPr>
      </w:pPr>
    </w:p>
    <w:p w14:paraId="57AFBBC2" w14:textId="77777777" w:rsidR="00CC4DDA" w:rsidRPr="00CC4DDA" w:rsidRDefault="00CC4DDA" w:rsidP="00CC4DDA">
      <w:pPr>
        <w:keepNext/>
        <w:keepLines/>
        <w:spacing w:before="120"/>
        <w:jc w:val="center"/>
        <w:outlineLvl w:val="1"/>
        <w:rPr>
          <w:rFonts w:eastAsia="Calibri"/>
          <w:b/>
          <w:sz w:val="28"/>
          <w:szCs w:val="28"/>
          <w:lang w:eastAsia="en-US"/>
        </w:rPr>
      </w:pPr>
      <w:r w:rsidRPr="00CC4DDA">
        <w:rPr>
          <w:rFonts w:eastAsia="Calibri"/>
          <w:b/>
          <w:sz w:val="28"/>
          <w:szCs w:val="28"/>
          <w:lang w:eastAsia="en-US"/>
        </w:rPr>
        <w:t>5.1.1.8. Другие расходы</w:t>
      </w:r>
    </w:p>
    <w:p w14:paraId="0BC2DAB8" w14:textId="77777777" w:rsidR="00CC4DDA" w:rsidRPr="00CC4DDA" w:rsidRDefault="00CC4DDA" w:rsidP="00CC4DDA">
      <w:pPr>
        <w:tabs>
          <w:tab w:val="left" w:pos="1890"/>
        </w:tabs>
        <w:ind w:firstLine="709"/>
        <w:jc w:val="both"/>
        <w:rPr>
          <w:snapToGrid w:val="0"/>
          <w:sz w:val="28"/>
          <w:szCs w:val="28"/>
        </w:rPr>
      </w:pPr>
    </w:p>
    <w:p w14:paraId="4D4D8522"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По данной статье предприятием планируются расходы в размере </w:t>
      </w:r>
      <w:r w:rsidRPr="00CC4DDA">
        <w:rPr>
          <w:snapToGrid w:val="0"/>
          <w:sz w:val="28"/>
          <w:szCs w:val="28"/>
        </w:rPr>
        <w:br/>
        <w:t>1 394 тыс. руб.</w:t>
      </w:r>
    </w:p>
    <w:p w14:paraId="31F93D59"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1B34A8F" w14:textId="77777777" w:rsidR="00CC4DDA" w:rsidRPr="00CC4DDA" w:rsidRDefault="00CC4DDA" w:rsidP="00CC4DDA">
      <w:pPr>
        <w:autoSpaceDE w:val="0"/>
        <w:autoSpaceDN w:val="0"/>
        <w:adjustRightInd w:val="0"/>
        <w:ind w:firstLine="709"/>
        <w:jc w:val="both"/>
        <w:rPr>
          <w:sz w:val="28"/>
          <w:szCs w:val="28"/>
        </w:rPr>
      </w:pPr>
      <w:r w:rsidRPr="00CC4DDA">
        <w:rPr>
          <w:sz w:val="28"/>
          <w:szCs w:val="28"/>
        </w:rPr>
        <w:t xml:space="preserve">Договор № б/н от 25.06.2015, заключенный с АО «ЮниКредитБанк» </w:t>
      </w:r>
      <w:r w:rsidRPr="00CC4DDA">
        <w:rPr>
          <w:sz w:val="28"/>
          <w:szCs w:val="28"/>
        </w:rPr>
        <w:br/>
        <w:t>на банковское обслуживание, действующий до 25.06.2016 с автопролонгацией (стр. 72 том 2.18).</w:t>
      </w:r>
    </w:p>
    <w:p w14:paraId="164037E1" w14:textId="77777777" w:rsidR="00CC4DDA" w:rsidRPr="00CC4DDA" w:rsidRDefault="00CC4DDA" w:rsidP="00CC4DDA">
      <w:pPr>
        <w:autoSpaceDE w:val="0"/>
        <w:autoSpaceDN w:val="0"/>
        <w:adjustRightInd w:val="0"/>
        <w:ind w:firstLine="709"/>
        <w:jc w:val="both"/>
        <w:rPr>
          <w:sz w:val="28"/>
          <w:szCs w:val="28"/>
        </w:rPr>
      </w:pPr>
      <w:r w:rsidRPr="00CC4DDA">
        <w:rPr>
          <w:sz w:val="28"/>
          <w:szCs w:val="28"/>
        </w:rPr>
        <w:t>Договор № 26172155 от 11.09.2012, заключенный с ОАО «Сбербанк России» на обслуживание банковских карт, действующий без ограничения срока (стр. 77 том 2.18).</w:t>
      </w:r>
    </w:p>
    <w:p w14:paraId="38AC63BE" w14:textId="77777777" w:rsidR="00CC4DDA" w:rsidRPr="00CC4DDA" w:rsidRDefault="00CC4DDA" w:rsidP="00CC4DDA">
      <w:pPr>
        <w:autoSpaceDE w:val="0"/>
        <w:autoSpaceDN w:val="0"/>
        <w:adjustRightInd w:val="0"/>
        <w:ind w:firstLine="709"/>
        <w:jc w:val="both"/>
        <w:rPr>
          <w:sz w:val="28"/>
          <w:szCs w:val="28"/>
        </w:rPr>
      </w:pPr>
      <w:r w:rsidRPr="00CC4DDA">
        <w:rPr>
          <w:sz w:val="28"/>
          <w:szCs w:val="28"/>
        </w:rPr>
        <w:t>Оборотно-сальдовая ведомость по счету 91 за 2022 год в разрезе расходов на расчетно-кассовое обслуживание на сумму 47 тыс. руб. (стр. 12 том 2.23).</w:t>
      </w:r>
      <w:r w:rsidRPr="00CC4DDA">
        <w:rPr>
          <w:snapToGrid w:val="0"/>
          <w:sz w:val="28"/>
          <w:szCs w:val="28"/>
        </w:rPr>
        <w:t xml:space="preserve"> Экономически обоснованные расходы при этом составили: 47 тыс. руб. (затраты 2022 года) × 1,058 (ИПЦ 2023/2022) × 1,072 (ИПЦ 2024/2023) </w:t>
      </w:r>
      <w:r w:rsidRPr="00CC4DDA">
        <w:rPr>
          <w:snapToGrid w:val="0"/>
          <w:sz w:val="28"/>
          <w:szCs w:val="28"/>
        </w:rPr>
        <w:br/>
        <w:t xml:space="preserve">= </w:t>
      </w:r>
      <w:r w:rsidRPr="00CC4DDA">
        <w:rPr>
          <w:b/>
          <w:snapToGrid w:val="0"/>
          <w:sz w:val="28"/>
          <w:szCs w:val="28"/>
        </w:rPr>
        <w:t>53 тыс. руб.</w:t>
      </w:r>
    </w:p>
    <w:p w14:paraId="487B41EB"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3B9CC2AB" w14:textId="77777777" w:rsidR="00CC4DDA" w:rsidRPr="00CC4DDA" w:rsidRDefault="00CC4DDA" w:rsidP="00CC4DDA">
      <w:pPr>
        <w:ind w:firstLine="709"/>
        <w:jc w:val="both"/>
        <w:rPr>
          <w:snapToGrid w:val="0"/>
          <w:sz w:val="28"/>
          <w:szCs w:val="28"/>
        </w:rPr>
      </w:pPr>
      <w:r w:rsidRPr="00CC4DDA">
        <w:rPr>
          <w:snapToGrid w:val="0"/>
          <w:sz w:val="28"/>
          <w:szCs w:val="28"/>
        </w:rPr>
        <w:lastRenderedPageBreak/>
        <w:t xml:space="preserve">Расходы в размере 1 341 тыс. руб., не подтвержденные предприятием документально, подлежат исключению из НВВ на 2024 год, </w:t>
      </w:r>
      <w:r w:rsidRPr="00CC4DDA">
        <w:rPr>
          <w:snapToGrid w:val="0"/>
          <w:sz w:val="28"/>
          <w:szCs w:val="28"/>
        </w:rPr>
        <w:br/>
        <w:t>как экономически необоснованные.</w:t>
      </w:r>
    </w:p>
    <w:p w14:paraId="07E4DBFD" w14:textId="77777777" w:rsidR="00CC4DDA" w:rsidRPr="00CC4DDA" w:rsidRDefault="00CC4DDA" w:rsidP="00CC4DDA">
      <w:pPr>
        <w:autoSpaceDE w:val="0"/>
        <w:autoSpaceDN w:val="0"/>
        <w:adjustRightInd w:val="0"/>
        <w:ind w:firstLine="709"/>
        <w:jc w:val="both"/>
        <w:rPr>
          <w:sz w:val="28"/>
          <w:szCs w:val="28"/>
        </w:rPr>
      </w:pPr>
    </w:p>
    <w:p w14:paraId="71D81F6C" w14:textId="77777777" w:rsidR="00CC4DDA" w:rsidRPr="00CC4DDA" w:rsidRDefault="00CC4DDA" w:rsidP="00CC4DDA">
      <w:pPr>
        <w:tabs>
          <w:tab w:val="left" w:pos="426"/>
        </w:tabs>
        <w:ind w:firstLine="709"/>
        <w:jc w:val="both"/>
        <w:rPr>
          <w:snapToGrid w:val="0"/>
          <w:sz w:val="28"/>
          <w:szCs w:val="28"/>
        </w:rPr>
      </w:pPr>
      <w:r w:rsidRPr="00CC4DDA">
        <w:rPr>
          <w:snapToGrid w:val="0"/>
          <w:sz w:val="28"/>
          <w:szCs w:val="28"/>
        </w:rPr>
        <w:t>Базовый уровень операционных расходов приведен в таблице 1.</w:t>
      </w:r>
    </w:p>
    <w:p w14:paraId="0B3A5A03" w14:textId="77777777" w:rsidR="00CC4DDA" w:rsidRPr="00CC4DDA" w:rsidRDefault="00CC4DDA" w:rsidP="00CC4DDA">
      <w:pPr>
        <w:tabs>
          <w:tab w:val="left" w:pos="426"/>
        </w:tabs>
        <w:ind w:firstLine="709"/>
        <w:jc w:val="both"/>
        <w:rPr>
          <w:snapToGrid w:val="0"/>
          <w:sz w:val="28"/>
          <w:szCs w:val="28"/>
        </w:rPr>
      </w:pPr>
    </w:p>
    <w:p w14:paraId="589BEE98" w14:textId="77777777" w:rsidR="00CC4DDA" w:rsidRPr="00CC4DDA" w:rsidRDefault="00CC4DDA" w:rsidP="00252E09">
      <w:pPr>
        <w:numPr>
          <w:ilvl w:val="0"/>
          <w:numId w:val="8"/>
        </w:numPr>
        <w:spacing w:line="360" w:lineRule="auto"/>
        <w:ind w:left="1491" w:right="-426" w:hanging="357"/>
        <w:jc w:val="right"/>
        <w:rPr>
          <w:snapToGrid w:val="0"/>
          <w:sz w:val="28"/>
          <w:szCs w:val="28"/>
        </w:rPr>
      </w:pPr>
    </w:p>
    <w:p w14:paraId="711D1E53" w14:textId="77777777" w:rsidR="00CC4DDA" w:rsidRPr="00CC4DDA" w:rsidRDefault="00CC4DDA" w:rsidP="00CC4DDA">
      <w:pPr>
        <w:jc w:val="center"/>
        <w:rPr>
          <w:snapToGrid w:val="0"/>
          <w:sz w:val="28"/>
        </w:rPr>
      </w:pPr>
      <w:r w:rsidRPr="00CC4DDA">
        <w:rPr>
          <w:b/>
          <w:snapToGrid w:val="0"/>
          <w:sz w:val="28"/>
        </w:rPr>
        <w:t>Определение операционных (подконтрольных) расходов на первый год долгосрочного периода регулирования (базовый уровень операционных расходов)</w:t>
      </w:r>
      <w:r w:rsidRPr="00CC4DDA">
        <w:rPr>
          <w:snapToGrid w:val="0"/>
          <w:sz w:val="28"/>
        </w:rPr>
        <w:t xml:space="preserve"> (приложение 5.1 к Методическим указаниям)</w:t>
      </w:r>
    </w:p>
    <w:p w14:paraId="05213F95" w14:textId="77777777" w:rsidR="00CC4DDA" w:rsidRPr="00CC4DDA" w:rsidRDefault="00CC4DDA" w:rsidP="00CC4DDA">
      <w:pPr>
        <w:spacing w:line="360" w:lineRule="auto"/>
        <w:jc w:val="right"/>
        <w:rPr>
          <w:snapToGrid w:val="0"/>
          <w:szCs w:val="28"/>
        </w:rPr>
      </w:pPr>
      <w:r w:rsidRPr="00CC4DDA">
        <w:rPr>
          <w:snapToGrid w:val="0"/>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4876"/>
        <w:gridCol w:w="2054"/>
        <w:gridCol w:w="2060"/>
      </w:tblGrid>
      <w:tr w:rsidR="00CC4DDA" w:rsidRPr="00CC4DDA" w14:paraId="72AF1F0F" w14:textId="77777777" w:rsidTr="00E8485B">
        <w:trPr>
          <w:trHeight w:val="1080"/>
        </w:trPr>
        <w:tc>
          <w:tcPr>
            <w:tcW w:w="641" w:type="dxa"/>
            <w:tcBorders>
              <w:top w:val="single" w:sz="4" w:space="0" w:color="auto"/>
              <w:left w:val="single" w:sz="4" w:space="0" w:color="auto"/>
              <w:bottom w:val="single" w:sz="4" w:space="0" w:color="auto"/>
              <w:right w:val="single" w:sz="4" w:space="0" w:color="auto"/>
            </w:tcBorders>
            <w:vAlign w:val="center"/>
            <w:hideMark/>
          </w:tcPr>
          <w:p w14:paraId="6790DA1E" w14:textId="77777777" w:rsidR="00CC4DDA" w:rsidRPr="00CC4DDA" w:rsidRDefault="00CC4DDA" w:rsidP="00CC4DDA">
            <w:pPr>
              <w:jc w:val="center"/>
              <w:rPr>
                <w:snapToGrid w:val="0"/>
                <w:szCs w:val="28"/>
              </w:rPr>
            </w:pPr>
            <w:r w:rsidRPr="00CC4DDA">
              <w:rPr>
                <w:snapToGrid w:val="0"/>
                <w:szCs w:val="28"/>
              </w:rPr>
              <w:t>№ п/п</w:t>
            </w:r>
          </w:p>
        </w:tc>
        <w:tc>
          <w:tcPr>
            <w:tcW w:w="4996" w:type="dxa"/>
            <w:tcBorders>
              <w:top w:val="single" w:sz="4" w:space="0" w:color="auto"/>
              <w:left w:val="single" w:sz="4" w:space="0" w:color="auto"/>
              <w:bottom w:val="single" w:sz="4" w:space="0" w:color="auto"/>
              <w:right w:val="single" w:sz="4" w:space="0" w:color="auto"/>
            </w:tcBorders>
            <w:vAlign w:val="center"/>
            <w:hideMark/>
          </w:tcPr>
          <w:p w14:paraId="3B0CAA6F" w14:textId="77777777" w:rsidR="00CC4DDA" w:rsidRPr="00CC4DDA" w:rsidRDefault="00CC4DDA" w:rsidP="00CC4DDA">
            <w:pPr>
              <w:jc w:val="center"/>
              <w:rPr>
                <w:snapToGrid w:val="0"/>
                <w:szCs w:val="28"/>
              </w:rPr>
            </w:pPr>
            <w:r w:rsidRPr="00CC4DDA">
              <w:rPr>
                <w:snapToGrid w:val="0"/>
                <w:szCs w:val="28"/>
              </w:rPr>
              <w:t>Наименование расхода</w:t>
            </w:r>
          </w:p>
        </w:tc>
        <w:tc>
          <w:tcPr>
            <w:tcW w:w="2080" w:type="dxa"/>
            <w:tcBorders>
              <w:top w:val="single" w:sz="4" w:space="0" w:color="auto"/>
              <w:left w:val="single" w:sz="4" w:space="0" w:color="auto"/>
              <w:bottom w:val="single" w:sz="4" w:space="0" w:color="auto"/>
              <w:right w:val="single" w:sz="4" w:space="0" w:color="auto"/>
            </w:tcBorders>
            <w:vAlign w:val="center"/>
            <w:hideMark/>
          </w:tcPr>
          <w:p w14:paraId="6FF32FA0" w14:textId="77777777" w:rsidR="00CC4DDA" w:rsidRPr="00CC4DDA" w:rsidRDefault="00CC4DDA" w:rsidP="00CC4DDA">
            <w:pPr>
              <w:jc w:val="center"/>
              <w:rPr>
                <w:snapToGrid w:val="0"/>
                <w:szCs w:val="28"/>
              </w:rPr>
            </w:pPr>
            <w:r w:rsidRPr="00CC4DDA">
              <w:rPr>
                <w:snapToGrid w:val="0"/>
                <w:szCs w:val="28"/>
              </w:rPr>
              <w:t xml:space="preserve">Утверждено РЭК </w:t>
            </w:r>
            <w:r w:rsidRPr="00CC4DDA">
              <w:rPr>
                <w:snapToGrid w:val="0"/>
                <w:szCs w:val="28"/>
              </w:rPr>
              <w:br/>
              <w:t>на 2023 год</w:t>
            </w:r>
          </w:p>
        </w:tc>
        <w:tc>
          <w:tcPr>
            <w:tcW w:w="2080" w:type="dxa"/>
            <w:tcBorders>
              <w:top w:val="single" w:sz="4" w:space="0" w:color="auto"/>
              <w:left w:val="single" w:sz="4" w:space="0" w:color="auto"/>
              <w:bottom w:val="single" w:sz="4" w:space="0" w:color="auto"/>
              <w:right w:val="single" w:sz="4" w:space="0" w:color="auto"/>
            </w:tcBorders>
            <w:vAlign w:val="center"/>
            <w:hideMark/>
          </w:tcPr>
          <w:p w14:paraId="5F76FC04" w14:textId="77777777" w:rsidR="00CC4DDA" w:rsidRPr="00CC4DDA" w:rsidRDefault="00CC4DDA" w:rsidP="00CC4DDA">
            <w:pPr>
              <w:jc w:val="center"/>
              <w:rPr>
                <w:snapToGrid w:val="0"/>
                <w:szCs w:val="28"/>
              </w:rPr>
            </w:pPr>
            <w:r w:rsidRPr="00CC4DDA">
              <w:rPr>
                <w:snapToGrid w:val="0"/>
                <w:szCs w:val="28"/>
              </w:rPr>
              <w:t>Предложение экспертов на 2024 год</w:t>
            </w:r>
          </w:p>
        </w:tc>
      </w:tr>
      <w:tr w:rsidR="00CC4DDA" w:rsidRPr="00CC4DDA" w14:paraId="0CCAD22E" w14:textId="77777777" w:rsidTr="00E8485B">
        <w:trPr>
          <w:trHeight w:val="447"/>
        </w:trPr>
        <w:tc>
          <w:tcPr>
            <w:tcW w:w="641" w:type="dxa"/>
            <w:tcBorders>
              <w:top w:val="single" w:sz="4" w:space="0" w:color="auto"/>
              <w:left w:val="single" w:sz="4" w:space="0" w:color="auto"/>
              <w:bottom w:val="single" w:sz="4" w:space="0" w:color="auto"/>
              <w:right w:val="single" w:sz="4" w:space="0" w:color="auto"/>
            </w:tcBorders>
            <w:vAlign w:val="center"/>
            <w:hideMark/>
          </w:tcPr>
          <w:p w14:paraId="43477B15" w14:textId="77777777" w:rsidR="00CC4DDA" w:rsidRPr="00CC4DDA" w:rsidRDefault="00CC4DDA" w:rsidP="00CC4DDA">
            <w:pPr>
              <w:jc w:val="center"/>
              <w:rPr>
                <w:snapToGrid w:val="0"/>
                <w:szCs w:val="28"/>
              </w:rPr>
            </w:pPr>
            <w:r w:rsidRPr="00CC4DDA">
              <w:rPr>
                <w:snapToGrid w:val="0"/>
                <w:szCs w:val="28"/>
              </w:rPr>
              <w:t>1</w:t>
            </w:r>
          </w:p>
        </w:tc>
        <w:tc>
          <w:tcPr>
            <w:tcW w:w="4996" w:type="dxa"/>
            <w:tcBorders>
              <w:top w:val="single" w:sz="4" w:space="0" w:color="auto"/>
              <w:left w:val="single" w:sz="4" w:space="0" w:color="auto"/>
              <w:bottom w:val="single" w:sz="4" w:space="0" w:color="auto"/>
              <w:right w:val="single" w:sz="4" w:space="0" w:color="auto"/>
            </w:tcBorders>
            <w:vAlign w:val="center"/>
            <w:hideMark/>
          </w:tcPr>
          <w:p w14:paraId="2849BF8E" w14:textId="77777777" w:rsidR="00CC4DDA" w:rsidRPr="00CC4DDA" w:rsidRDefault="00CC4DDA" w:rsidP="00CC4DDA">
            <w:pPr>
              <w:rPr>
                <w:snapToGrid w:val="0"/>
                <w:szCs w:val="28"/>
              </w:rPr>
            </w:pPr>
            <w:r w:rsidRPr="00CC4DDA">
              <w:rPr>
                <w:snapToGrid w:val="0"/>
                <w:szCs w:val="28"/>
              </w:rPr>
              <w:t>Расходы на приобретение сырья и материалов</w:t>
            </w:r>
          </w:p>
        </w:tc>
        <w:tc>
          <w:tcPr>
            <w:tcW w:w="2080" w:type="dxa"/>
            <w:tcBorders>
              <w:top w:val="single" w:sz="4" w:space="0" w:color="auto"/>
              <w:left w:val="single" w:sz="4" w:space="0" w:color="auto"/>
              <w:bottom w:val="single" w:sz="4" w:space="0" w:color="auto"/>
              <w:right w:val="single" w:sz="4" w:space="0" w:color="auto"/>
            </w:tcBorders>
            <w:vAlign w:val="center"/>
          </w:tcPr>
          <w:p w14:paraId="304665C8" w14:textId="77777777" w:rsidR="00CC4DDA" w:rsidRPr="00CC4DDA" w:rsidRDefault="00CC4DDA" w:rsidP="00CC4DDA">
            <w:pPr>
              <w:jc w:val="center"/>
              <w:rPr>
                <w:snapToGrid w:val="0"/>
                <w:szCs w:val="28"/>
              </w:rPr>
            </w:pPr>
            <w:r w:rsidRPr="00CC4DDA">
              <w:rPr>
                <w:snapToGrid w:val="0"/>
                <w:szCs w:val="28"/>
              </w:rPr>
              <w:t>1 360</w:t>
            </w:r>
          </w:p>
        </w:tc>
        <w:tc>
          <w:tcPr>
            <w:tcW w:w="2080" w:type="dxa"/>
            <w:tcBorders>
              <w:top w:val="single" w:sz="4" w:space="0" w:color="auto"/>
              <w:left w:val="single" w:sz="4" w:space="0" w:color="auto"/>
              <w:bottom w:val="single" w:sz="4" w:space="0" w:color="auto"/>
              <w:right w:val="single" w:sz="4" w:space="0" w:color="auto"/>
            </w:tcBorders>
            <w:vAlign w:val="center"/>
          </w:tcPr>
          <w:p w14:paraId="17BB702B" w14:textId="77777777" w:rsidR="00CC4DDA" w:rsidRPr="00CC4DDA" w:rsidRDefault="00CC4DDA" w:rsidP="00CC4DDA">
            <w:pPr>
              <w:jc w:val="center"/>
              <w:rPr>
                <w:snapToGrid w:val="0"/>
                <w:szCs w:val="28"/>
              </w:rPr>
            </w:pPr>
            <w:r w:rsidRPr="00CC4DDA">
              <w:rPr>
                <w:snapToGrid w:val="0"/>
                <w:szCs w:val="28"/>
              </w:rPr>
              <w:t>1 393</w:t>
            </w:r>
          </w:p>
        </w:tc>
      </w:tr>
      <w:tr w:rsidR="00CC4DDA" w:rsidRPr="00CC4DDA" w14:paraId="520B67CC" w14:textId="77777777" w:rsidTr="00E8485B">
        <w:trPr>
          <w:trHeight w:val="70"/>
        </w:trPr>
        <w:tc>
          <w:tcPr>
            <w:tcW w:w="641" w:type="dxa"/>
            <w:tcBorders>
              <w:top w:val="single" w:sz="4" w:space="0" w:color="auto"/>
              <w:left w:val="single" w:sz="4" w:space="0" w:color="auto"/>
              <w:bottom w:val="single" w:sz="4" w:space="0" w:color="auto"/>
              <w:right w:val="single" w:sz="4" w:space="0" w:color="auto"/>
            </w:tcBorders>
            <w:vAlign w:val="center"/>
            <w:hideMark/>
          </w:tcPr>
          <w:p w14:paraId="5BEDD6CC" w14:textId="77777777" w:rsidR="00CC4DDA" w:rsidRPr="00CC4DDA" w:rsidRDefault="00CC4DDA" w:rsidP="00CC4DDA">
            <w:pPr>
              <w:jc w:val="center"/>
              <w:rPr>
                <w:snapToGrid w:val="0"/>
                <w:szCs w:val="28"/>
              </w:rPr>
            </w:pPr>
            <w:r w:rsidRPr="00CC4DDA">
              <w:rPr>
                <w:snapToGrid w:val="0"/>
                <w:szCs w:val="28"/>
              </w:rPr>
              <w:t>2</w:t>
            </w:r>
          </w:p>
        </w:tc>
        <w:tc>
          <w:tcPr>
            <w:tcW w:w="4996" w:type="dxa"/>
            <w:tcBorders>
              <w:top w:val="single" w:sz="4" w:space="0" w:color="auto"/>
              <w:left w:val="single" w:sz="4" w:space="0" w:color="auto"/>
              <w:bottom w:val="single" w:sz="4" w:space="0" w:color="auto"/>
              <w:right w:val="single" w:sz="4" w:space="0" w:color="auto"/>
            </w:tcBorders>
            <w:vAlign w:val="center"/>
            <w:hideMark/>
          </w:tcPr>
          <w:p w14:paraId="4E5630C4" w14:textId="77777777" w:rsidR="00CC4DDA" w:rsidRPr="00CC4DDA" w:rsidRDefault="00CC4DDA" w:rsidP="00CC4DDA">
            <w:pPr>
              <w:rPr>
                <w:snapToGrid w:val="0"/>
                <w:szCs w:val="28"/>
              </w:rPr>
            </w:pPr>
            <w:r w:rsidRPr="00CC4DDA">
              <w:rPr>
                <w:snapToGrid w:val="0"/>
                <w:szCs w:val="28"/>
              </w:rPr>
              <w:t>Расходы на ремонт основных средств</w:t>
            </w:r>
          </w:p>
        </w:tc>
        <w:tc>
          <w:tcPr>
            <w:tcW w:w="2080" w:type="dxa"/>
            <w:tcBorders>
              <w:top w:val="single" w:sz="4" w:space="0" w:color="auto"/>
              <w:left w:val="single" w:sz="4" w:space="0" w:color="auto"/>
              <w:bottom w:val="single" w:sz="4" w:space="0" w:color="auto"/>
              <w:right w:val="single" w:sz="4" w:space="0" w:color="auto"/>
            </w:tcBorders>
            <w:vAlign w:val="center"/>
          </w:tcPr>
          <w:p w14:paraId="5B99B52E" w14:textId="77777777" w:rsidR="00CC4DDA" w:rsidRPr="00CC4DDA" w:rsidRDefault="00CC4DDA" w:rsidP="00CC4DDA">
            <w:pPr>
              <w:jc w:val="center"/>
              <w:rPr>
                <w:snapToGrid w:val="0"/>
                <w:szCs w:val="28"/>
              </w:rPr>
            </w:pPr>
            <w:r w:rsidRPr="00CC4DDA">
              <w:rPr>
                <w:snapToGrid w:val="0"/>
                <w:szCs w:val="28"/>
              </w:rPr>
              <w:t>0</w:t>
            </w:r>
          </w:p>
        </w:tc>
        <w:tc>
          <w:tcPr>
            <w:tcW w:w="2080" w:type="dxa"/>
            <w:tcBorders>
              <w:top w:val="single" w:sz="4" w:space="0" w:color="auto"/>
              <w:left w:val="single" w:sz="4" w:space="0" w:color="auto"/>
              <w:bottom w:val="single" w:sz="4" w:space="0" w:color="auto"/>
              <w:right w:val="single" w:sz="4" w:space="0" w:color="auto"/>
            </w:tcBorders>
            <w:vAlign w:val="center"/>
          </w:tcPr>
          <w:p w14:paraId="32C887B8" w14:textId="77777777" w:rsidR="00CC4DDA" w:rsidRPr="00CC4DDA" w:rsidRDefault="00CC4DDA" w:rsidP="00CC4DDA">
            <w:pPr>
              <w:jc w:val="center"/>
              <w:rPr>
                <w:snapToGrid w:val="0"/>
                <w:szCs w:val="28"/>
              </w:rPr>
            </w:pPr>
            <w:r w:rsidRPr="00CC4DDA">
              <w:rPr>
                <w:snapToGrid w:val="0"/>
                <w:szCs w:val="28"/>
              </w:rPr>
              <w:t>0</w:t>
            </w:r>
          </w:p>
        </w:tc>
      </w:tr>
      <w:tr w:rsidR="00CC4DDA" w:rsidRPr="00CC4DDA" w14:paraId="1120DDDB" w14:textId="77777777" w:rsidTr="00E8485B">
        <w:trPr>
          <w:trHeight w:val="70"/>
        </w:trPr>
        <w:tc>
          <w:tcPr>
            <w:tcW w:w="641" w:type="dxa"/>
            <w:tcBorders>
              <w:top w:val="single" w:sz="4" w:space="0" w:color="auto"/>
              <w:left w:val="single" w:sz="4" w:space="0" w:color="auto"/>
              <w:bottom w:val="single" w:sz="4" w:space="0" w:color="auto"/>
              <w:right w:val="single" w:sz="4" w:space="0" w:color="auto"/>
            </w:tcBorders>
            <w:vAlign w:val="center"/>
            <w:hideMark/>
          </w:tcPr>
          <w:p w14:paraId="1A99E1AA" w14:textId="77777777" w:rsidR="00CC4DDA" w:rsidRPr="00CC4DDA" w:rsidRDefault="00CC4DDA" w:rsidP="00CC4DDA">
            <w:pPr>
              <w:jc w:val="center"/>
              <w:rPr>
                <w:snapToGrid w:val="0"/>
                <w:szCs w:val="28"/>
              </w:rPr>
            </w:pPr>
            <w:r w:rsidRPr="00CC4DDA">
              <w:rPr>
                <w:snapToGrid w:val="0"/>
                <w:szCs w:val="28"/>
              </w:rPr>
              <w:t>3</w:t>
            </w:r>
          </w:p>
        </w:tc>
        <w:tc>
          <w:tcPr>
            <w:tcW w:w="4996" w:type="dxa"/>
            <w:tcBorders>
              <w:top w:val="single" w:sz="4" w:space="0" w:color="auto"/>
              <w:left w:val="single" w:sz="4" w:space="0" w:color="auto"/>
              <w:bottom w:val="single" w:sz="4" w:space="0" w:color="auto"/>
              <w:right w:val="single" w:sz="4" w:space="0" w:color="auto"/>
            </w:tcBorders>
            <w:vAlign w:val="center"/>
            <w:hideMark/>
          </w:tcPr>
          <w:p w14:paraId="1C730775" w14:textId="77777777" w:rsidR="00CC4DDA" w:rsidRPr="00CC4DDA" w:rsidRDefault="00CC4DDA" w:rsidP="00CC4DDA">
            <w:pPr>
              <w:rPr>
                <w:snapToGrid w:val="0"/>
                <w:szCs w:val="28"/>
              </w:rPr>
            </w:pPr>
            <w:r w:rsidRPr="00CC4DDA">
              <w:rPr>
                <w:snapToGrid w:val="0"/>
                <w:szCs w:val="28"/>
              </w:rPr>
              <w:t>Расходы на оплату труда</w:t>
            </w:r>
          </w:p>
        </w:tc>
        <w:tc>
          <w:tcPr>
            <w:tcW w:w="2080" w:type="dxa"/>
            <w:tcBorders>
              <w:top w:val="single" w:sz="4" w:space="0" w:color="auto"/>
              <w:left w:val="single" w:sz="4" w:space="0" w:color="auto"/>
              <w:bottom w:val="single" w:sz="4" w:space="0" w:color="auto"/>
              <w:right w:val="single" w:sz="4" w:space="0" w:color="auto"/>
            </w:tcBorders>
            <w:vAlign w:val="center"/>
          </w:tcPr>
          <w:p w14:paraId="03F1DF09" w14:textId="77777777" w:rsidR="00CC4DDA" w:rsidRPr="00CC4DDA" w:rsidRDefault="00CC4DDA" w:rsidP="00CC4DDA">
            <w:pPr>
              <w:jc w:val="center"/>
              <w:rPr>
                <w:snapToGrid w:val="0"/>
                <w:szCs w:val="28"/>
              </w:rPr>
            </w:pPr>
            <w:r w:rsidRPr="00CC4DDA">
              <w:rPr>
                <w:snapToGrid w:val="0"/>
                <w:szCs w:val="28"/>
              </w:rPr>
              <w:t>27 060</w:t>
            </w:r>
          </w:p>
        </w:tc>
        <w:tc>
          <w:tcPr>
            <w:tcW w:w="2080" w:type="dxa"/>
            <w:tcBorders>
              <w:top w:val="single" w:sz="4" w:space="0" w:color="auto"/>
              <w:left w:val="single" w:sz="4" w:space="0" w:color="auto"/>
              <w:bottom w:val="single" w:sz="4" w:space="0" w:color="auto"/>
              <w:right w:val="single" w:sz="4" w:space="0" w:color="auto"/>
            </w:tcBorders>
            <w:vAlign w:val="center"/>
          </w:tcPr>
          <w:p w14:paraId="71061357" w14:textId="77777777" w:rsidR="00CC4DDA" w:rsidRPr="00CC4DDA" w:rsidRDefault="00CC4DDA" w:rsidP="00CC4DDA">
            <w:pPr>
              <w:jc w:val="center"/>
              <w:rPr>
                <w:snapToGrid w:val="0"/>
                <w:szCs w:val="28"/>
              </w:rPr>
            </w:pPr>
            <w:r w:rsidRPr="00CC4DDA">
              <w:rPr>
                <w:snapToGrid w:val="0"/>
                <w:szCs w:val="28"/>
              </w:rPr>
              <w:t>35 738</w:t>
            </w:r>
          </w:p>
        </w:tc>
      </w:tr>
      <w:tr w:rsidR="00CC4DDA" w:rsidRPr="00CC4DDA" w14:paraId="2596780D" w14:textId="77777777" w:rsidTr="00E8485B">
        <w:trPr>
          <w:trHeight w:val="1080"/>
        </w:trPr>
        <w:tc>
          <w:tcPr>
            <w:tcW w:w="641" w:type="dxa"/>
            <w:tcBorders>
              <w:top w:val="single" w:sz="4" w:space="0" w:color="auto"/>
              <w:left w:val="single" w:sz="4" w:space="0" w:color="auto"/>
              <w:bottom w:val="single" w:sz="4" w:space="0" w:color="auto"/>
              <w:right w:val="single" w:sz="4" w:space="0" w:color="auto"/>
            </w:tcBorders>
            <w:vAlign w:val="center"/>
            <w:hideMark/>
          </w:tcPr>
          <w:p w14:paraId="34EBC7BE" w14:textId="77777777" w:rsidR="00CC4DDA" w:rsidRPr="00CC4DDA" w:rsidRDefault="00CC4DDA" w:rsidP="00CC4DDA">
            <w:pPr>
              <w:jc w:val="center"/>
              <w:rPr>
                <w:snapToGrid w:val="0"/>
                <w:szCs w:val="28"/>
              </w:rPr>
            </w:pPr>
            <w:r w:rsidRPr="00CC4DDA">
              <w:rPr>
                <w:snapToGrid w:val="0"/>
                <w:szCs w:val="28"/>
              </w:rPr>
              <w:t>4</w:t>
            </w:r>
          </w:p>
        </w:tc>
        <w:tc>
          <w:tcPr>
            <w:tcW w:w="4996" w:type="dxa"/>
            <w:tcBorders>
              <w:top w:val="single" w:sz="4" w:space="0" w:color="auto"/>
              <w:left w:val="single" w:sz="4" w:space="0" w:color="auto"/>
              <w:bottom w:val="single" w:sz="4" w:space="0" w:color="auto"/>
              <w:right w:val="single" w:sz="4" w:space="0" w:color="auto"/>
            </w:tcBorders>
            <w:vAlign w:val="center"/>
            <w:hideMark/>
          </w:tcPr>
          <w:p w14:paraId="545A8BCE" w14:textId="77777777" w:rsidR="00CC4DDA" w:rsidRPr="00CC4DDA" w:rsidRDefault="00CC4DDA" w:rsidP="00CC4DDA">
            <w:pPr>
              <w:rPr>
                <w:snapToGrid w:val="0"/>
                <w:szCs w:val="28"/>
              </w:rPr>
            </w:pPr>
            <w:r w:rsidRPr="00CC4DDA">
              <w:rPr>
                <w:snapToGrid w:val="0"/>
                <w:szCs w:val="28"/>
              </w:rPr>
              <w:t>Расходы на оплату работ и услуг производственного характера, выполняемых по договорам со сторонними организациями</w:t>
            </w:r>
          </w:p>
        </w:tc>
        <w:tc>
          <w:tcPr>
            <w:tcW w:w="2080" w:type="dxa"/>
            <w:tcBorders>
              <w:top w:val="single" w:sz="4" w:space="0" w:color="auto"/>
              <w:left w:val="single" w:sz="4" w:space="0" w:color="auto"/>
              <w:bottom w:val="single" w:sz="4" w:space="0" w:color="auto"/>
              <w:right w:val="single" w:sz="4" w:space="0" w:color="auto"/>
            </w:tcBorders>
            <w:vAlign w:val="center"/>
          </w:tcPr>
          <w:p w14:paraId="30B23820" w14:textId="77777777" w:rsidR="00CC4DDA" w:rsidRPr="00CC4DDA" w:rsidRDefault="00CC4DDA" w:rsidP="00CC4DDA">
            <w:pPr>
              <w:jc w:val="center"/>
              <w:rPr>
                <w:snapToGrid w:val="0"/>
                <w:szCs w:val="28"/>
              </w:rPr>
            </w:pPr>
            <w:r w:rsidRPr="00CC4DDA">
              <w:rPr>
                <w:snapToGrid w:val="0"/>
                <w:szCs w:val="28"/>
              </w:rPr>
              <w:t>603</w:t>
            </w:r>
          </w:p>
        </w:tc>
        <w:tc>
          <w:tcPr>
            <w:tcW w:w="2080" w:type="dxa"/>
            <w:tcBorders>
              <w:top w:val="single" w:sz="4" w:space="0" w:color="auto"/>
              <w:left w:val="single" w:sz="4" w:space="0" w:color="auto"/>
              <w:bottom w:val="single" w:sz="4" w:space="0" w:color="auto"/>
              <w:right w:val="single" w:sz="4" w:space="0" w:color="auto"/>
            </w:tcBorders>
            <w:vAlign w:val="center"/>
          </w:tcPr>
          <w:p w14:paraId="401FF8BE" w14:textId="77777777" w:rsidR="00CC4DDA" w:rsidRPr="00CC4DDA" w:rsidRDefault="00CC4DDA" w:rsidP="00CC4DDA">
            <w:pPr>
              <w:jc w:val="center"/>
              <w:rPr>
                <w:snapToGrid w:val="0"/>
                <w:szCs w:val="28"/>
              </w:rPr>
            </w:pPr>
            <w:r w:rsidRPr="00CC4DDA">
              <w:rPr>
                <w:snapToGrid w:val="0"/>
                <w:szCs w:val="28"/>
              </w:rPr>
              <w:t>2 622</w:t>
            </w:r>
          </w:p>
        </w:tc>
      </w:tr>
      <w:tr w:rsidR="00CC4DDA" w:rsidRPr="00CC4DDA" w14:paraId="259B2F23" w14:textId="77777777" w:rsidTr="00E8485B">
        <w:trPr>
          <w:trHeight w:val="1080"/>
        </w:trPr>
        <w:tc>
          <w:tcPr>
            <w:tcW w:w="641" w:type="dxa"/>
            <w:tcBorders>
              <w:top w:val="single" w:sz="4" w:space="0" w:color="auto"/>
              <w:left w:val="single" w:sz="4" w:space="0" w:color="auto"/>
              <w:bottom w:val="single" w:sz="4" w:space="0" w:color="auto"/>
              <w:right w:val="single" w:sz="4" w:space="0" w:color="auto"/>
            </w:tcBorders>
            <w:vAlign w:val="center"/>
            <w:hideMark/>
          </w:tcPr>
          <w:p w14:paraId="18885B33" w14:textId="77777777" w:rsidR="00CC4DDA" w:rsidRPr="00CC4DDA" w:rsidRDefault="00CC4DDA" w:rsidP="00CC4DDA">
            <w:pPr>
              <w:jc w:val="center"/>
              <w:rPr>
                <w:snapToGrid w:val="0"/>
                <w:szCs w:val="28"/>
              </w:rPr>
            </w:pPr>
            <w:r w:rsidRPr="00CC4DDA">
              <w:rPr>
                <w:snapToGrid w:val="0"/>
                <w:szCs w:val="28"/>
              </w:rPr>
              <w:t>5</w:t>
            </w:r>
          </w:p>
        </w:tc>
        <w:tc>
          <w:tcPr>
            <w:tcW w:w="4996" w:type="dxa"/>
            <w:tcBorders>
              <w:top w:val="single" w:sz="4" w:space="0" w:color="auto"/>
              <w:left w:val="single" w:sz="4" w:space="0" w:color="auto"/>
              <w:bottom w:val="single" w:sz="4" w:space="0" w:color="auto"/>
              <w:right w:val="single" w:sz="4" w:space="0" w:color="auto"/>
            </w:tcBorders>
            <w:vAlign w:val="center"/>
            <w:hideMark/>
          </w:tcPr>
          <w:p w14:paraId="421F6A26" w14:textId="77777777" w:rsidR="00CC4DDA" w:rsidRPr="00CC4DDA" w:rsidRDefault="00CC4DDA" w:rsidP="00CC4DDA">
            <w:pPr>
              <w:rPr>
                <w:snapToGrid w:val="0"/>
                <w:szCs w:val="28"/>
              </w:rPr>
            </w:pPr>
            <w:r w:rsidRPr="00CC4DDA">
              <w:rPr>
                <w:snapToGrid w:val="0"/>
                <w:szCs w:val="28"/>
              </w:rPr>
              <w:t>Расходы на оплату иных работ и услуг, выполняемых по договорам с организациями, включая:</w:t>
            </w:r>
          </w:p>
        </w:tc>
        <w:tc>
          <w:tcPr>
            <w:tcW w:w="2080" w:type="dxa"/>
            <w:tcBorders>
              <w:top w:val="single" w:sz="4" w:space="0" w:color="auto"/>
              <w:left w:val="single" w:sz="4" w:space="0" w:color="auto"/>
              <w:bottom w:val="single" w:sz="4" w:space="0" w:color="auto"/>
              <w:right w:val="single" w:sz="4" w:space="0" w:color="auto"/>
            </w:tcBorders>
            <w:vAlign w:val="center"/>
          </w:tcPr>
          <w:p w14:paraId="4A381D9A" w14:textId="77777777" w:rsidR="00CC4DDA" w:rsidRPr="00CC4DDA" w:rsidRDefault="00CC4DDA" w:rsidP="00CC4DDA">
            <w:pPr>
              <w:jc w:val="center"/>
              <w:rPr>
                <w:snapToGrid w:val="0"/>
                <w:szCs w:val="28"/>
              </w:rPr>
            </w:pPr>
            <w:r w:rsidRPr="00CC4DDA">
              <w:rPr>
                <w:snapToGrid w:val="0"/>
                <w:szCs w:val="28"/>
              </w:rPr>
              <w:t>19 999</w:t>
            </w:r>
          </w:p>
        </w:tc>
        <w:tc>
          <w:tcPr>
            <w:tcW w:w="2080" w:type="dxa"/>
            <w:tcBorders>
              <w:top w:val="single" w:sz="4" w:space="0" w:color="auto"/>
              <w:left w:val="single" w:sz="4" w:space="0" w:color="auto"/>
              <w:bottom w:val="single" w:sz="4" w:space="0" w:color="auto"/>
              <w:right w:val="single" w:sz="4" w:space="0" w:color="auto"/>
            </w:tcBorders>
            <w:vAlign w:val="center"/>
          </w:tcPr>
          <w:p w14:paraId="65D48911" w14:textId="77777777" w:rsidR="00CC4DDA" w:rsidRPr="00CC4DDA" w:rsidRDefault="00CC4DDA" w:rsidP="00CC4DDA">
            <w:pPr>
              <w:jc w:val="center"/>
              <w:rPr>
                <w:snapToGrid w:val="0"/>
                <w:szCs w:val="28"/>
              </w:rPr>
            </w:pPr>
            <w:r w:rsidRPr="00CC4DDA">
              <w:rPr>
                <w:snapToGrid w:val="0"/>
                <w:szCs w:val="28"/>
              </w:rPr>
              <w:t>24 156</w:t>
            </w:r>
          </w:p>
        </w:tc>
      </w:tr>
      <w:tr w:rsidR="00CC4DDA" w:rsidRPr="00CC4DDA" w14:paraId="704A178F" w14:textId="77777777" w:rsidTr="00E8485B">
        <w:trPr>
          <w:trHeight w:val="360"/>
        </w:trPr>
        <w:tc>
          <w:tcPr>
            <w:tcW w:w="641" w:type="dxa"/>
            <w:tcBorders>
              <w:top w:val="single" w:sz="4" w:space="0" w:color="auto"/>
              <w:left w:val="single" w:sz="4" w:space="0" w:color="auto"/>
              <w:bottom w:val="single" w:sz="4" w:space="0" w:color="auto"/>
              <w:right w:val="single" w:sz="4" w:space="0" w:color="auto"/>
            </w:tcBorders>
            <w:vAlign w:val="center"/>
            <w:hideMark/>
          </w:tcPr>
          <w:p w14:paraId="4D6C2303" w14:textId="77777777" w:rsidR="00CC4DDA" w:rsidRPr="00CC4DDA" w:rsidRDefault="00CC4DDA" w:rsidP="00CC4DDA">
            <w:pPr>
              <w:jc w:val="center"/>
              <w:rPr>
                <w:snapToGrid w:val="0"/>
                <w:szCs w:val="28"/>
              </w:rPr>
            </w:pPr>
            <w:r w:rsidRPr="00CC4DDA">
              <w:rPr>
                <w:snapToGrid w:val="0"/>
                <w:szCs w:val="28"/>
              </w:rPr>
              <w:t>6</w:t>
            </w:r>
          </w:p>
        </w:tc>
        <w:tc>
          <w:tcPr>
            <w:tcW w:w="4996" w:type="dxa"/>
            <w:tcBorders>
              <w:top w:val="single" w:sz="4" w:space="0" w:color="auto"/>
              <w:left w:val="single" w:sz="4" w:space="0" w:color="auto"/>
              <w:bottom w:val="single" w:sz="4" w:space="0" w:color="auto"/>
              <w:right w:val="single" w:sz="4" w:space="0" w:color="auto"/>
            </w:tcBorders>
            <w:vAlign w:val="center"/>
            <w:hideMark/>
          </w:tcPr>
          <w:p w14:paraId="48880700" w14:textId="77777777" w:rsidR="00CC4DDA" w:rsidRPr="00CC4DDA" w:rsidRDefault="00CC4DDA" w:rsidP="00CC4DDA">
            <w:pPr>
              <w:rPr>
                <w:snapToGrid w:val="0"/>
                <w:szCs w:val="28"/>
              </w:rPr>
            </w:pPr>
            <w:r w:rsidRPr="00CC4DDA">
              <w:rPr>
                <w:snapToGrid w:val="0"/>
                <w:szCs w:val="28"/>
              </w:rPr>
              <w:t>Расходы на служебные командировки</w:t>
            </w:r>
          </w:p>
        </w:tc>
        <w:tc>
          <w:tcPr>
            <w:tcW w:w="2080" w:type="dxa"/>
            <w:tcBorders>
              <w:top w:val="single" w:sz="4" w:space="0" w:color="auto"/>
              <w:left w:val="single" w:sz="4" w:space="0" w:color="auto"/>
              <w:bottom w:val="single" w:sz="4" w:space="0" w:color="auto"/>
              <w:right w:val="single" w:sz="4" w:space="0" w:color="auto"/>
            </w:tcBorders>
            <w:vAlign w:val="center"/>
          </w:tcPr>
          <w:p w14:paraId="25816DD5" w14:textId="77777777" w:rsidR="00CC4DDA" w:rsidRPr="00CC4DDA" w:rsidRDefault="00CC4DDA" w:rsidP="00CC4DDA">
            <w:pPr>
              <w:jc w:val="center"/>
              <w:rPr>
                <w:snapToGrid w:val="0"/>
                <w:szCs w:val="28"/>
              </w:rPr>
            </w:pPr>
            <w:r w:rsidRPr="00CC4DDA">
              <w:rPr>
                <w:snapToGrid w:val="0"/>
                <w:szCs w:val="28"/>
              </w:rPr>
              <w:t>165</w:t>
            </w:r>
          </w:p>
        </w:tc>
        <w:tc>
          <w:tcPr>
            <w:tcW w:w="2080" w:type="dxa"/>
            <w:tcBorders>
              <w:top w:val="single" w:sz="4" w:space="0" w:color="auto"/>
              <w:left w:val="single" w:sz="4" w:space="0" w:color="auto"/>
              <w:bottom w:val="single" w:sz="4" w:space="0" w:color="auto"/>
              <w:right w:val="single" w:sz="4" w:space="0" w:color="auto"/>
            </w:tcBorders>
            <w:vAlign w:val="center"/>
          </w:tcPr>
          <w:p w14:paraId="715F4E41" w14:textId="77777777" w:rsidR="00CC4DDA" w:rsidRPr="00CC4DDA" w:rsidRDefault="00CC4DDA" w:rsidP="00CC4DDA">
            <w:pPr>
              <w:jc w:val="center"/>
              <w:rPr>
                <w:snapToGrid w:val="0"/>
                <w:szCs w:val="28"/>
              </w:rPr>
            </w:pPr>
            <w:r w:rsidRPr="00CC4DDA">
              <w:rPr>
                <w:snapToGrid w:val="0"/>
                <w:szCs w:val="28"/>
              </w:rPr>
              <w:t>191</w:t>
            </w:r>
          </w:p>
        </w:tc>
      </w:tr>
      <w:tr w:rsidR="00CC4DDA" w:rsidRPr="00CC4DDA" w14:paraId="6F720262" w14:textId="77777777" w:rsidTr="00E8485B">
        <w:trPr>
          <w:trHeight w:val="360"/>
        </w:trPr>
        <w:tc>
          <w:tcPr>
            <w:tcW w:w="641" w:type="dxa"/>
            <w:tcBorders>
              <w:top w:val="single" w:sz="4" w:space="0" w:color="auto"/>
              <w:left w:val="single" w:sz="4" w:space="0" w:color="auto"/>
              <w:bottom w:val="single" w:sz="4" w:space="0" w:color="auto"/>
              <w:right w:val="single" w:sz="4" w:space="0" w:color="auto"/>
            </w:tcBorders>
            <w:vAlign w:val="center"/>
            <w:hideMark/>
          </w:tcPr>
          <w:p w14:paraId="6576C434" w14:textId="77777777" w:rsidR="00CC4DDA" w:rsidRPr="00CC4DDA" w:rsidRDefault="00CC4DDA" w:rsidP="00CC4DDA">
            <w:pPr>
              <w:jc w:val="center"/>
              <w:rPr>
                <w:snapToGrid w:val="0"/>
                <w:szCs w:val="28"/>
              </w:rPr>
            </w:pPr>
            <w:r w:rsidRPr="00CC4DDA">
              <w:rPr>
                <w:snapToGrid w:val="0"/>
                <w:szCs w:val="28"/>
              </w:rPr>
              <w:t>7</w:t>
            </w:r>
          </w:p>
        </w:tc>
        <w:tc>
          <w:tcPr>
            <w:tcW w:w="4996" w:type="dxa"/>
            <w:tcBorders>
              <w:top w:val="single" w:sz="4" w:space="0" w:color="auto"/>
              <w:left w:val="single" w:sz="4" w:space="0" w:color="auto"/>
              <w:bottom w:val="single" w:sz="4" w:space="0" w:color="auto"/>
              <w:right w:val="single" w:sz="4" w:space="0" w:color="auto"/>
            </w:tcBorders>
            <w:vAlign w:val="center"/>
            <w:hideMark/>
          </w:tcPr>
          <w:p w14:paraId="1851F774" w14:textId="77777777" w:rsidR="00CC4DDA" w:rsidRPr="00CC4DDA" w:rsidRDefault="00CC4DDA" w:rsidP="00CC4DDA">
            <w:pPr>
              <w:rPr>
                <w:snapToGrid w:val="0"/>
                <w:szCs w:val="28"/>
              </w:rPr>
            </w:pPr>
            <w:r w:rsidRPr="00CC4DDA">
              <w:rPr>
                <w:snapToGrid w:val="0"/>
                <w:szCs w:val="28"/>
              </w:rPr>
              <w:t>Расходы на обучение персонала</w:t>
            </w:r>
          </w:p>
        </w:tc>
        <w:tc>
          <w:tcPr>
            <w:tcW w:w="2080" w:type="dxa"/>
            <w:tcBorders>
              <w:top w:val="single" w:sz="4" w:space="0" w:color="auto"/>
              <w:left w:val="single" w:sz="4" w:space="0" w:color="auto"/>
              <w:bottom w:val="single" w:sz="4" w:space="0" w:color="auto"/>
              <w:right w:val="single" w:sz="4" w:space="0" w:color="auto"/>
            </w:tcBorders>
            <w:vAlign w:val="center"/>
          </w:tcPr>
          <w:p w14:paraId="1B8EDA96" w14:textId="77777777" w:rsidR="00CC4DDA" w:rsidRPr="00CC4DDA" w:rsidRDefault="00CC4DDA" w:rsidP="00CC4DDA">
            <w:pPr>
              <w:jc w:val="center"/>
              <w:rPr>
                <w:snapToGrid w:val="0"/>
                <w:szCs w:val="28"/>
              </w:rPr>
            </w:pPr>
            <w:r w:rsidRPr="00CC4DDA">
              <w:rPr>
                <w:snapToGrid w:val="0"/>
                <w:szCs w:val="28"/>
              </w:rPr>
              <w:t>10</w:t>
            </w:r>
          </w:p>
        </w:tc>
        <w:tc>
          <w:tcPr>
            <w:tcW w:w="2080" w:type="dxa"/>
            <w:tcBorders>
              <w:top w:val="single" w:sz="4" w:space="0" w:color="auto"/>
              <w:left w:val="single" w:sz="4" w:space="0" w:color="auto"/>
              <w:bottom w:val="single" w:sz="4" w:space="0" w:color="auto"/>
              <w:right w:val="single" w:sz="4" w:space="0" w:color="auto"/>
            </w:tcBorders>
            <w:vAlign w:val="center"/>
          </w:tcPr>
          <w:p w14:paraId="52645DDE" w14:textId="77777777" w:rsidR="00CC4DDA" w:rsidRPr="00CC4DDA" w:rsidRDefault="00CC4DDA" w:rsidP="00CC4DDA">
            <w:pPr>
              <w:jc w:val="center"/>
              <w:rPr>
                <w:snapToGrid w:val="0"/>
                <w:szCs w:val="28"/>
              </w:rPr>
            </w:pPr>
            <w:r w:rsidRPr="00CC4DDA">
              <w:rPr>
                <w:snapToGrid w:val="0"/>
                <w:szCs w:val="28"/>
              </w:rPr>
              <w:t>126</w:t>
            </w:r>
          </w:p>
        </w:tc>
      </w:tr>
      <w:tr w:rsidR="00CC4DDA" w:rsidRPr="00CC4DDA" w14:paraId="4E793357" w14:textId="77777777" w:rsidTr="00E8485B">
        <w:trPr>
          <w:trHeight w:val="360"/>
        </w:trPr>
        <w:tc>
          <w:tcPr>
            <w:tcW w:w="641" w:type="dxa"/>
            <w:tcBorders>
              <w:top w:val="single" w:sz="4" w:space="0" w:color="auto"/>
              <w:left w:val="single" w:sz="4" w:space="0" w:color="auto"/>
              <w:bottom w:val="single" w:sz="4" w:space="0" w:color="auto"/>
              <w:right w:val="single" w:sz="4" w:space="0" w:color="auto"/>
            </w:tcBorders>
            <w:vAlign w:val="center"/>
            <w:hideMark/>
          </w:tcPr>
          <w:p w14:paraId="03D269A8" w14:textId="77777777" w:rsidR="00CC4DDA" w:rsidRPr="00CC4DDA" w:rsidRDefault="00CC4DDA" w:rsidP="00CC4DDA">
            <w:pPr>
              <w:jc w:val="center"/>
              <w:rPr>
                <w:snapToGrid w:val="0"/>
                <w:szCs w:val="28"/>
              </w:rPr>
            </w:pPr>
            <w:r w:rsidRPr="00CC4DDA">
              <w:rPr>
                <w:snapToGrid w:val="0"/>
                <w:szCs w:val="28"/>
              </w:rPr>
              <w:t>8</w:t>
            </w:r>
          </w:p>
        </w:tc>
        <w:tc>
          <w:tcPr>
            <w:tcW w:w="4996" w:type="dxa"/>
            <w:tcBorders>
              <w:top w:val="single" w:sz="4" w:space="0" w:color="auto"/>
              <w:left w:val="single" w:sz="4" w:space="0" w:color="auto"/>
              <w:bottom w:val="single" w:sz="4" w:space="0" w:color="auto"/>
              <w:right w:val="single" w:sz="4" w:space="0" w:color="auto"/>
            </w:tcBorders>
            <w:vAlign w:val="center"/>
            <w:hideMark/>
          </w:tcPr>
          <w:p w14:paraId="3A2C15D8" w14:textId="77777777" w:rsidR="00CC4DDA" w:rsidRPr="00CC4DDA" w:rsidRDefault="00CC4DDA" w:rsidP="00CC4DDA">
            <w:pPr>
              <w:rPr>
                <w:snapToGrid w:val="0"/>
                <w:szCs w:val="28"/>
              </w:rPr>
            </w:pPr>
            <w:r w:rsidRPr="00CC4DDA">
              <w:rPr>
                <w:snapToGrid w:val="0"/>
                <w:szCs w:val="28"/>
              </w:rPr>
              <w:t>Лизинговый платеж</w:t>
            </w:r>
          </w:p>
        </w:tc>
        <w:tc>
          <w:tcPr>
            <w:tcW w:w="2080" w:type="dxa"/>
            <w:tcBorders>
              <w:top w:val="single" w:sz="4" w:space="0" w:color="auto"/>
              <w:left w:val="single" w:sz="4" w:space="0" w:color="auto"/>
              <w:bottom w:val="single" w:sz="4" w:space="0" w:color="auto"/>
              <w:right w:val="single" w:sz="4" w:space="0" w:color="auto"/>
            </w:tcBorders>
            <w:vAlign w:val="center"/>
          </w:tcPr>
          <w:p w14:paraId="484EC1B5" w14:textId="77777777" w:rsidR="00CC4DDA" w:rsidRPr="00CC4DDA" w:rsidRDefault="00CC4DDA" w:rsidP="00CC4DDA">
            <w:pPr>
              <w:jc w:val="center"/>
              <w:rPr>
                <w:snapToGrid w:val="0"/>
                <w:szCs w:val="28"/>
              </w:rPr>
            </w:pPr>
            <w:r w:rsidRPr="00CC4DDA">
              <w:rPr>
                <w:snapToGrid w:val="0"/>
                <w:szCs w:val="28"/>
              </w:rPr>
              <w:t>0</w:t>
            </w:r>
          </w:p>
        </w:tc>
        <w:tc>
          <w:tcPr>
            <w:tcW w:w="2080" w:type="dxa"/>
            <w:tcBorders>
              <w:top w:val="single" w:sz="4" w:space="0" w:color="auto"/>
              <w:left w:val="single" w:sz="4" w:space="0" w:color="auto"/>
              <w:bottom w:val="single" w:sz="4" w:space="0" w:color="auto"/>
              <w:right w:val="single" w:sz="4" w:space="0" w:color="auto"/>
            </w:tcBorders>
            <w:vAlign w:val="center"/>
          </w:tcPr>
          <w:p w14:paraId="106A061D" w14:textId="77777777" w:rsidR="00CC4DDA" w:rsidRPr="00CC4DDA" w:rsidRDefault="00CC4DDA" w:rsidP="00CC4DDA">
            <w:pPr>
              <w:jc w:val="center"/>
              <w:rPr>
                <w:snapToGrid w:val="0"/>
                <w:szCs w:val="28"/>
              </w:rPr>
            </w:pPr>
            <w:r w:rsidRPr="00CC4DDA">
              <w:rPr>
                <w:snapToGrid w:val="0"/>
                <w:szCs w:val="28"/>
              </w:rPr>
              <w:t>0</w:t>
            </w:r>
          </w:p>
        </w:tc>
      </w:tr>
      <w:tr w:rsidR="00CC4DDA" w:rsidRPr="00CC4DDA" w14:paraId="0FB07AFC" w14:textId="77777777" w:rsidTr="00E8485B">
        <w:trPr>
          <w:trHeight w:val="360"/>
        </w:trPr>
        <w:tc>
          <w:tcPr>
            <w:tcW w:w="641" w:type="dxa"/>
            <w:tcBorders>
              <w:top w:val="single" w:sz="4" w:space="0" w:color="auto"/>
              <w:left w:val="single" w:sz="4" w:space="0" w:color="auto"/>
              <w:bottom w:val="single" w:sz="4" w:space="0" w:color="auto"/>
              <w:right w:val="single" w:sz="4" w:space="0" w:color="auto"/>
            </w:tcBorders>
            <w:vAlign w:val="center"/>
            <w:hideMark/>
          </w:tcPr>
          <w:p w14:paraId="1AB38246" w14:textId="77777777" w:rsidR="00CC4DDA" w:rsidRPr="00CC4DDA" w:rsidRDefault="00CC4DDA" w:rsidP="00CC4DDA">
            <w:pPr>
              <w:jc w:val="center"/>
              <w:rPr>
                <w:snapToGrid w:val="0"/>
                <w:szCs w:val="28"/>
              </w:rPr>
            </w:pPr>
            <w:r w:rsidRPr="00CC4DDA">
              <w:rPr>
                <w:snapToGrid w:val="0"/>
                <w:szCs w:val="28"/>
              </w:rPr>
              <w:t>9</w:t>
            </w:r>
          </w:p>
        </w:tc>
        <w:tc>
          <w:tcPr>
            <w:tcW w:w="4996" w:type="dxa"/>
            <w:tcBorders>
              <w:top w:val="single" w:sz="4" w:space="0" w:color="auto"/>
              <w:left w:val="single" w:sz="4" w:space="0" w:color="auto"/>
              <w:bottom w:val="single" w:sz="4" w:space="0" w:color="auto"/>
              <w:right w:val="single" w:sz="4" w:space="0" w:color="auto"/>
            </w:tcBorders>
            <w:vAlign w:val="center"/>
            <w:hideMark/>
          </w:tcPr>
          <w:p w14:paraId="73997FF5" w14:textId="77777777" w:rsidR="00CC4DDA" w:rsidRPr="00CC4DDA" w:rsidRDefault="00CC4DDA" w:rsidP="00CC4DDA">
            <w:pPr>
              <w:rPr>
                <w:snapToGrid w:val="0"/>
                <w:szCs w:val="28"/>
              </w:rPr>
            </w:pPr>
            <w:r w:rsidRPr="00CC4DDA">
              <w:rPr>
                <w:snapToGrid w:val="0"/>
                <w:szCs w:val="28"/>
              </w:rPr>
              <w:t>Арендная плата</w:t>
            </w:r>
          </w:p>
        </w:tc>
        <w:tc>
          <w:tcPr>
            <w:tcW w:w="2080" w:type="dxa"/>
            <w:tcBorders>
              <w:top w:val="single" w:sz="4" w:space="0" w:color="auto"/>
              <w:left w:val="single" w:sz="4" w:space="0" w:color="auto"/>
              <w:bottom w:val="single" w:sz="4" w:space="0" w:color="auto"/>
              <w:right w:val="single" w:sz="4" w:space="0" w:color="auto"/>
            </w:tcBorders>
            <w:vAlign w:val="center"/>
          </w:tcPr>
          <w:p w14:paraId="62CED39C" w14:textId="77777777" w:rsidR="00CC4DDA" w:rsidRPr="00CC4DDA" w:rsidRDefault="00CC4DDA" w:rsidP="00CC4DDA">
            <w:pPr>
              <w:jc w:val="center"/>
              <w:rPr>
                <w:snapToGrid w:val="0"/>
                <w:szCs w:val="28"/>
              </w:rPr>
            </w:pPr>
            <w:r w:rsidRPr="00CC4DDA">
              <w:rPr>
                <w:snapToGrid w:val="0"/>
                <w:szCs w:val="28"/>
              </w:rPr>
              <w:t>3 316</w:t>
            </w:r>
          </w:p>
        </w:tc>
        <w:tc>
          <w:tcPr>
            <w:tcW w:w="2080" w:type="dxa"/>
            <w:tcBorders>
              <w:top w:val="single" w:sz="4" w:space="0" w:color="auto"/>
              <w:left w:val="single" w:sz="4" w:space="0" w:color="auto"/>
              <w:bottom w:val="single" w:sz="4" w:space="0" w:color="auto"/>
              <w:right w:val="single" w:sz="4" w:space="0" w:color="auto"/>
            </w:tcBorders>
            <w:vAlign w:val="center"/>
          </w:tcPr>
          <w:p w14:paraId="33990062" w14:textId="77777777" w:rsidR="00CC4DDA" w:rsidRPr="00CC4DDA" w:rsidRDefault="00CC4DDA" w:rsidP="00CC4DDA">
            <w:pPr>
              <w:jc w:val="center"/>
              <w:rPr>
                <w:snapToGrid w:val="0"/>
                <w:szCs w:val="28"/>
              </w:rPr>
            </w:pPr>
            <w:r w:rsidRPr="00CC4DDA">
              <w:rPr>
                <w:snapToGrid w:val="0"/>
                <w:szCs w:val="28"/>
              </w:rPr>
              <w:t>2 422</w:t>
            </w:r>
          </w:p>
        </w:tc>
      </w:tr>
      <w:tr w:rsidR="00CC4DDA" w:rsidRPr="00CC4DDA" w14:paraId="1128F9D4" w14:textId="77777777" w:rsidTr="00E8485B">
        <w:trPr>
          <w:trHeight w:val="360"/>
        </w:trPr>
        <w:tc>
          <w:tcPr>
            <w:tcW w:w="641" w:type="dxa"/>
            <w:tcBorders>
              <w:top w:val="single" w:sz="4" w:space="0" w:color="auto"/>
              <w:left w:val="single" w:sz="4" w:space="0" w:color="auto"/>
              <w:bottom w:val="single" w:sz="4" w:space="0" w:color="auto"/>
              <w:right w:val="single" w:sz="4" w:space="0" w:color="auto"/>
            </w:tcBorders>
            <w:vAlign w:val="center"/>
            <w:hideMark/>
          </w:tcPr>
          <w:p w14:paraId="006ABEB0" w14:textId="77777777" w:rsidR="00CC4DDA" w:rsidRPr="00CC4DDA" w:rsidRDefault="00CC4DDA" w:rsidP="00CC4DDA">
            <w:pPr>
              <w:jc w:val="center"/>
              <w:rPr>
                <w:snapToGrid w:val="0"/>
                <w:szCs w:val="28"/>
              </w:rPr>
            </w:pPr>
            <w:r w:rsidRPr="00CC4DDA">
              <w:rPr>
                <w:snapToGrid w:val="0"/>
                <w:szCs w:val="28"/>
              </w:rPr>
              <w:t>10</w:t>
            </w:r>
          </w:p>
        </w:tc>
        <w:tc>
          <w:tcPr>
            <w:tcW w:w="4996" w:type="dxa"/>
            <w:tcBorders>
              <w:top w:val="single" w:sz="4" w:space="0" w:color="auto"/>
              <w:left w:val="single" w:sz="4" w:space="0" w:color="auto"/>
              <w:bottom w:val="single" w:sz="4" w:space="0" w:color="auto"/>
              <w:right w:val="single" w:sz="4" w:space="0" w:color="auto"/>
            </w:tcBorders>
            <w:vAlign w:val="center"/>
            <w:hideMark/>
          </w:tcPr>
          <w:p w14:paraId="1A220EB3" w14:textId="77777777" w:rsidR="00CC4DDA" w:rsidRPr="00CC4DDA" w:rsidRDefault="00CC4DDA" w:rsidP="00CC4DDA">
            <w:pPr>
              <w:rPr>
                <w:snapToGrid w:val="0"/>
                <w:szCs w:val="28"/>
              </w:rPr>
            </w:pPr>
            <w:r w:rsidRPr="00CC4DDA">
              <w:rPr>
                <w:snapToGrid w:val="0"/>
                <w:szCs w:val="28"/>
              </w:rPr>
              <w:t>Другие расходы</w:t>
            </w:r>
          </w:p>
        </w:tc>
        <w:tc>
          <w:tcPr>
            <w:tcW w:w="2080" w:type="dxa"/>
            <w:tcBorders>
              <w:top w:val="single" w:sz="4" w:space="0" w:color="auto"/>
              <w:left w:val="single" w:sz="4" w:space="0" w:color="auto"/>
              <w:bottom w:val="single" w:sz="4" w:space="0" w:color="auto"/>
              <w:right w:val="single" w:sz="4" w:space="0" w:color="auto"/>
            </w:tcBorders>
            <w:vAlign w:val="center"/>
          </w:tcPr>
          <w:p w14:paraId="279ABBAD" w14:textId="77777777" w:rsidR="00CC4DDA" w:rsidRPr="00CC4DDA" w:rsidRDefault="00CC4DDA" w:rsidP="00CC4DDA">
            <w:pPr>
              <w:jc w:val="center"/>
              <w:rPr>
                <w:snapToGrid w:val="0"/>
                <w:szCs w:val="28"/>
              </w:rPr>
            </w:pPr>
            <w:r w:rsidRPr="00CC4DDA">
              <w:rPr>
                <w:snapToGrid w:val="0"/>
                <w:szCs w:val="28"/>
              </w:rPr>
              <w:t>155</w:t>
            </w:r>
          </w:p>
        </w:tc>
        <w:tc>
          <w:tcPr>
            <w:tcW w:w="2080" w:type="dxa"/>
            <w:tcBorders>
              <w:top w:val="single" w:sz="4" w:space="0" w:color="auto"/>
              <w:left w:val="single" w:sz="4" w:space="0" w:color="auto"/>
              <w:bottom w:val="single" w:sz="4" w:space="0" w:color="auto"/>
              <w:right w:val="single" w:sz="4" w:space="0" w:color="auto"/>
            </w:tcBorders>
            <w:vAlign w:val="center"/>
          </w:tcPr>
          <w:p w14:paraId="761EA83C" w14:textId="77777777" w:rsidR="00CC4DDA" w:rsidRPr="00CC4DDA" w:rsidRDefault="00CC4DDA" w:rsidP="00CC4DDA">
            <w:pPr>
              <w:jc w:val="center"/>
              <w:rPr>
                <w:snapToGrid w:val="0"/>
                <w:szCs w:val="28"/>
              </w:rPr>
            </w:pPr>
            <w:r w:rsidRPr="00CC4DDA">
              <w:rPr>
                <w:snapToGrid w:val="0"/>
                <w:szCs w:val="28"/>
              </w:rPr>
              <w:t>53</w:t>
            </w:r>
          </w:p>
        </w:tc>
      </w:tr>
      <w:tr w:rsidR="00CC4DDA" w:rsidRPr="00CC4DDA" w14:paraId="665321B1" w14:textId="77777777" w:rsidTr="00E8485B">
        <w:trPr>
          <w:trHeight w:val="720"/>
        </w:trPr>
        <w:tc>
          <w:tcPr>
            <w:tcW w:w="641" w:type="dxa"/>
            <w:tcBorders>
              <w:top w:val="single" w:sz="4" w:space="0" w:color="auto"/>
              <w:left w:val="single" w:sz="4" w:space="0" w:color="auto"/>
              <w:bottom w:val="single" w:sz="4" w:space="0" w:color="auto"/>
              <w:right w:val="single" w:sz="4" w:space="0" w:color="auto"/>
            </w:tcBorders>
            <w:vAlign w:val="center"/>
            <w:hideMark/>
          </w:tcPr>
          <w:p w14:paraId="6C04E4CC" w14:textId="77777777" w:rsidR="00CC4DDA" w:rsidRPr="00CC4DDA" w:rsidRDefault="00CC4DDA" w:rsidP="00CC4DDA">
            <w:pPr>
              <w:rPr>
                <w:snapToGrid w:val="0"/>
                <w:szCs w:val="28"/>
              </w:rPr>
            </w:pPr>
          </w:p>
        </w:tc>
        <w:tc>
          <w:tcPr>
            <w:tcW w:w="4996" w:type="dxa"/>
            <w:tcBorders>
              <w:top w:val="single" w:sz="4" w:space="0" w:color="auto"/>
              <w:left w:val="single" w:sz="4" w:space="0" w:color="auto"/>
              <w:bottom w:val="single" w:sz="4" w:space="0" w:color="auto"/>
              <w:right w:val="single" w:sz="4" w:space="0" w:color="auto"/>
            </w:tcBorders>
            <w:vAlign w:val="center"/>
            <w:hideMark/>
          </w:tcPr>
          <w:p w14:paraId="12CA5B73" w14:textId="77777777" w:rsidR="00CC4DDA" w:rsidRPr="00CC4DDA" w:rsidRDefault="00CC4DDA" w:rsidP="00CC4DDA">
            <w:pPr>
              <w:rPr>
                <w:snapToGrid w:val="0"/>
                <w:szCs w:val="28"/>
              </w:rPr>
            </w:pPr>
            <w:r w:rsidRPr="00CC4DDA">
              <w:rPr>
                <w:snapToGrid w:val="0"/>
                <w:szCs w:val="28"/>
              </w:rPr>
              <w:t>ИТОГО базовый уровень операционных расходов</w:t>
            </w:r>
          </w:p>
        </w:tc>
        <w:tc>
          <w:tcPr>
            <w:tcW w:w="2080" w:type="dxa"/>
            <w:tcBorders>
              <w:top w:val="single" w:sz="4" w:space="0" w:color="auto"/>
              <w:left w:val="single" w:sz="4" w:space="0" w:color="auto"/>
              <w:bottom w:val="single" w:sz="4" w:space="0" w:color="auto"/>
              <w:right w:val="single" w:sz="4" w:space="0" w:color="auto"/>
            </w:tcBorders>
            <w:vAlign w:val="center"/>
          </w:tcPr>
          <w:p w14:paraId="78230FA2" w14:textId="77777777" w:rsidR="00CC4DDA" w:rsidRPr="00CC4DDA" w:rsidRDefault="00CC4DDA" w:rsidP="00CC4DDA">
            <w:pPr>
              <w:jc w:val="center"/>
              <w:rPr>
                <w:snapToGrid w:val="0"/>
                <w:szCs w:val="28"/>
              </w:rPr>
            </w:pPr>
            <w:r w:rsidRPr="00CC4DDA">
              <w:rPr>
                <w:snapToGrid w:val="0"/>
                <w:szCs w:val="28"/>
              </w:rPr>
              <w:t>52 668</w:t>
            </w:r>
          </w:p>
        </w:tc>
        <w:tc>
          <w:tcPr>
            <w:tcW w:w="2080" w:type="dxa"/>
            <w:tcBorders>
              <w:top w:val="single" w:sz="4" w:space="0" w:color="auto"/>
              <w:left w:val="single" w:sz="4" w:space="0" w:color="auto"/>
              <w:bottom w:val="single" w:sz="4" w:space="0" w:color="auto"/>
              <w:right w:val="single" w:sz="4" w:space="0" w:color="auto"/>
            </w:tcBorders>
            <w:vAlign w:val="center"/>
          </w:tcPr>
          <w:p w14:paraId="741BB747" w14:textId="77777777" w:rsidR="00CC4DDA" w:rsidRPr="00CC4DDA" w:rsidRDefault="00CC4DDA" w:rsidP="00CC4DDA">
            <w:pPr>
              <w:jc w:val="center"/>
              <w:rPr>
                <w:snapToGrid w:val="0"/>
                <w:szCs w:val="28"/>
              </w:rPr>
            </w:pPr>
            <w:r w:rsidRPr="00CC4DDA">
              <w:rPr>
                <w:snapToGrid w:val="0"/>
                <w:szCs w:val="28"/>
              </w:rPr>
              <w:t>66 701</w:t>
            </w:r>
          </w:p>
        </w:tc>
      </w:tr>
    </w:tbl>
    <w:p w14:paraId="1E4069BB" w14:textId="77777777" w:rsidR="00CC4DDA" w:rsidRPr="00CC4DDA" w:rsidRDefault="00CC4DDA" w:rsidP="00CC4DDA">
      <w:pPr>
        <w:ind w:firstLine="851"/>
        <w:jc w:val="both"/>
        <w:rPr>
          <w:snapToGrid w:val="0"/>
          <w:sz w:val="28"/>
          <w:szCs w:val="28"/>
        </w:rPr>
      </w:pPr>
    </w:p>
    <w:p w14:paraId="2824EA06" w14:textId="77777777" w:rsidR="00CC4DDA" w:rsidRPr="00CC4DDA" w:rsidRDefault="00CC4DDA" w:rsidP="00CC4DDA">
      <w:pPr>
        <w:autoSpaceDE w:val="0"/>
        <w:autoSpaceDN w:val="0"/>
        <w:adjustRightInd w:val="0"/>
        <w:ind w:firstLine="709"/>
        <w:jc w:val="both"/>
        <w:rPr>
          <w:rFonts w:eastAsia="Calibri"/>
          <w:snapToGrid w:val="0"/>
          <w:sz w:val="28"/>
          <w:szCs w:val="28"/>
        </w:rPr>
      </w:pPr>
      <w:r w:rsidRPr="00CC4DDA">
        <w:rPr>
          <w:snapToGrid w:val="0"/>
          <w:sz w:val="28"/>
          <w:szCs w:val="28"/>
        </w:rPr>
        <w:br w:type="page"/>
      </w:r>
      <w:r w:rsidRPr="00CC4DDA">
        <w:rPr>
          <w:snapToGrid w:val="0"/>
          <w:sz w:val="28"/>
          <w:szCs w:val="28"/>
        </w:rPr>
        <w:lastRenderedPageBreak/>
        <w:t xml:space="preserve">В соответствии с пунктом 36 Методических указаний, </w:t>
      </w:r>
      <w:r w:rsidRPr="00CC4DDA">
        <w:rPr>
          <w:rFonts w:eastAsia="Calibri"/>
          <w:snapToGrid w:val="0"/>
          <w:sz w:val="28"/>
          <w:szCs w:val="28"/>
        </w:rPr>
        <w:t>операционные (подконтрольные) расходы рассчитываются по формуле:</w:t>
      </w:r>
    </w:p>
    <w:p w14:paraId="2B32BFC6" w14:textId="77777777" w:rsidR="00CC4DDA" w:rsidRPr="00CC4DDA" w:rsidRDefault="00CC4DDA" w:rsidP="00CC4DDA">
      <w:pPr>
        <w:rPr>
          <w:rFonts w:eastAsia="Calibri"/>
          <w:snapToGrid w:val="0"/>
          <w:szCs w:val="20"/>
        </w:rPr>
      </w:pPr>
    </w:p>
    <w:p w14:paraId="54F3CF5E" w14:textId="77777777" w:rsidR="00CC4DDA" w:rsidRPr="00CC4DDA" w:rsidRDefault="00CC4DDA" w:rsidP="00CC4DDA">
      <w:pPr>
        <w:autoSpaceDE w:val="0"/>
        <w:autoSpaceDN w:val="0"/>
        <w:adjustRightInd w:val="0"/>
        <w:jc w:val="center"/>
        <w:rPr>
          <w:rFonts w:eastAsia="Calibri"/>
          <w:snapToGrid w:val="0"/>
          <w:sz w:val="28"/>
          <w:szCs w:val="28"/>
        </w:rPr>
      </w:pPr>
      <w:r w:rsidRPr="00CC4DDA">
        <w:rPr>
          <w:rFonts w:eastAsia="Calibri"/>
          <w:noProof/>
          <w:position w:val="-33"/>
          <w:sz w:val="28"/>
          <w:szCs w:val="28"/>
        </w:rPr>
        <w:drawing>
          <wp:inline distT="0" distB="0" distL="0" distR="0" wp14:anchorId="3B8DA52E" wp14:editId="44069EFE">
            <wp:extent cx="5991225" cy="600075"/>
            <wp:effectExtent l="0" t="0" r="0" b="9525"/>
            <wp:docPr id="39678638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CC4DDA">
        <w:rPr>
          <w:rFonts w:eastAsia="Calibri"/>
          <w:snapToGrid w:val="0"/>
          <w:sz w:val="28"/>
          <w:szCs w:val="28"/>
        </w:rPr>
        <w:t xml:space="preserve"> </w:t>
      </w:r>
    </w:p>
    <w:p w14:paraId="28672B15" w14:textId="77777777" w:rsidR="00CC4DDA" w:rsidRPr="00CC4DDA" w:rsidRDefault="00CC4DDA" w:rsidP="00CC4DDA">
      <w:pPr>
        <w:autoSpaceDE w:val="0"/>
        <w:autoSpaceDN w:val="0"/>
        <w:adjustRightInd w:val="0"/>
        <w:jc w:val="both"/>
        <w:rPr>
          <w:rFonts w:eastAsia="Calibri"/>
          <w:snapToGrid w:val="0"/>
          <w:sz w:val="28"/>
          <w:szCs w:val="28"/>
        </w:rPr>
      </w:pPr>
    </w:p>
    <w:p w14:paraId="18EC879E" w14:textId="77777777" w:rsidR="00CC4DDA" w:rsidRPr="00CC4DDA" w:rsidRDefault="00CC4DDA" w:rsidP="00CC4DDA">
      <w:pPr>
        <w:autoSpaceDE w:val="0"/>
        <w:autoSpaceDN w:val="0"/>
        <w:adjustRightInd w:val="0"/>
        <w:jc w:val="both"/>
        <w:rPr>
          <w:rFonts w:eastAsia="Calibri"/>
          <w:snapToGrid w:val="0"/>
          <w:sz w:val="28"/>
          <w:szCs w:val="28"/>
        </w:rPr>
      </w:pPr>
      <w:r w:rsidRPr="00CC4DDA">
        <w:rPr>
          <w:rFonts w:eastAsia="Calibri"/>
          <w:snapToGrid w:val="0"/>
          <w:sz w:val="28"/>
          <w:szCs w:val="28"/>
        </w:rPr>
        <w:t>где:</w:t>
      </w:r>
    </w:p>
    <w:p w14:paraId="451B7AB6" w14:textId="77777777" w:rsidR="00CC4DDA" w:rsidRPr="00CC4DDA" w:rsidRDefault="00CC4DDA" w:rsidP="00CC4DDA">
      <w:pPr>
        <w:autoSpaceDE w:val="0"/>
        <w:autoSpaceDN w:val="0"/>
        <w:adjustRightInd w:val="0"/>
        <w:spacing w:before="280"/>
        <w:ind w:firstLine="709"/>
        <w:jc w:val="both"/>
        <w:rPr>
          <w:rFonts w:eastAsia="Calibri"/>
          <w:snapToGrid w:val="0"/>
          <w:sz w:val="28"/>
          <w:szCs w:val="28"/>
        </w:rPr>
      </w:pPr>
      <w:r w:rsidRPr="00CC4DDA">
        <w:rPr>
          <w:rFonts w:eastAsia="Calibri"/>
          <w:snapToGrid w:val="0"/>
          <w:sz w:val="28"/>
          <w:szCs w:val="28"/>
        </w:rPr>
        <w:t>ОР</w:t>
      </w:r>
      <w:r w:rsidRPr="00CC4DDA">
        <w:rPr>
          <w:rFonts w:eastAsia="Calibri"/>
          <w:snapToGrid w:val="0"/>
          <w:sz w:val="28"/>
          <w:szCs w:val="28"/>
          <w:vertAlign w:val="subscript"/>
        </w:rPr>
        <w:t>i</w:t>
      </w:r>
      <w:r w:rsidRPr="00CC4DDA">
        <w:rPr>
          <w:rFonts w:eastAsia="Calibri"/>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CC4DDA">
        <w:rPr>
          <w:rFonts w:eastAsia="Calibri"/>
          <w:snapToGrid w:val="0"/>
          <w:sz w:val="28"/>
          <w:szCs w:val="28"/>
        </w:rPr>
        <w:br/>
        <w:t xml:space="preserve">с </w:t>
      </w:r>
      <w:hyperlink r:id="rId9" w:history="1">
        <w:r w:rsidRPr="00CC4DDA">
          <w:rPr>
            <w:rFonts w:eastAsia="Calibri"/>
            <w:snapToGrid w:val="0"/>
            <w:color w:val="0000FF"/>
            <w:sz w:val="28"/>
            <w:szCs w:val="28"/>
            <w:u w:val="single"/>
          </w:rPr>
          <w:t>пунктом 37</w:t>
        </w:r>
      </w:hyperlink>
      <w:r w:rsidRPr="00CC4DDA">
        <w:rPr>
          <w:rFonts w:eastAsia="Calibri"/>
          <w:snapToGrid w:val="0"/>
          <w:sz w:val="28"/>
          <w:szCs w:val="28"/>
        </w:rPr>
        <w:t xml:space="preserve"> Методических указаний, тыс. руб.;</w:t>
      </w:r>
    </w:p>
    <w:p w14:paraId="4A3F6871" w14:textId="77777777" w:rsidR="00CC4DDA" w:rsidRPr="00CC4DDA" w:rsidRDefault="00CC4DDA" w:rsidP="00CC4DDA">
      <w:pPr>
        <w:autoSpaceDE w:val="0"/>
        <w:autoSpaceDN w:val="0"/>
        <w:adjustRightInd w:val="0"/>
        <w:spacing w:before="280"/>
        <w:ind w:firstLine="709"/>
        <w:jc w:val="both"/>
        <w:rPr>
          <w:rFonts w:eastAsia="Calibri"/>
          <w:snapToGrid w:val="0"/>
          <w:sz w:val="28"/>
          <w:szCs w:val="28"/>
        </w:rPr>
      </w:pPr>
      <w:r w:rsidRPr="00CC4DDA">
        <w:rPr>
          <w:rFonts w:eastAsia="Calibri"/>
          <w:snapToGrid w:val="0"/>
          <w:sz w:val="28"/>
          <w:szCs w:val="28"/>
        </w:rPr>
        <w:t xml:space="preserve">ИОР - индекс эффективности операционных расходов, выраженный </w:t>
      </w:r>
      <w:r w:rsidRPr="00CC4DDA">
        <w:rPr>
          <w:rFonts w:eastAsia="Calibri"/>
          <w:snapToGrid w:val="0"/>
          <w:sz w:val="28"/>
          <w:szCs w:val="28"/>
        </w:rPr>
        <w:br/>
        <w:t>в процентах;</w:t>
      </w:r>
    </w:p>
    <w:p w14:paraId="7D968619" w14:textId="77777777" w:rsidR="00CC4DDA" w:rsidRPr="00CC4DDA" w:rsidRDefault="00CC4DDA" w:rsidP="00CC4DDA">
      <w:pPr>
        <w:autoSpaceDE w:val="0"/>
        <w:autoSpaceDN w:val="0"/>
        <w:adjustRightInd w:val="0"/>
        <w:spacing w:before="280"/>
        <w:ind w:firstLine="709"/>
        <w:jc w:val="both"/>
        <w:rPr>
          <w:rFonts w:eastAsia="Calibri"/>
          <w:snapToGrid w:val="0"/>
          <w:sz w:val="28"/>
          <w:szCs w:val="28"/>
        </w:rPr>
      </w:pPr>
      <w:r w:rsidRPr="00CC4DDA">
        <w:rPr>
          <w:rFonts w:eastAsia="Calibri"/>
          <w:snapToGrid w:val="0"/>
          <w:sz w:val="28"/>
          <w:szCs w:val="28"/>
        </w:rPr>
        <w:t>ИПЦ</w:t>
      </w:r>
      <w:r w:rsidRPr="00CC4DDA">
        <w:rPr>
          <w:rFonts w:eastAsia="Calibri"/>
          <w:snapToGrid w:val="0"/>
          <w:sz w:val="28"/>
          <w:szCs w:val="28"/>
          <w:vertAlign w:val="subscript"/>
        </w:rPr>
        <w:t>i</w:t>
      </w:r>
      <w:r w:rsidRPr="00CC4DDA">
        <w:rPr>
          <w:rFonts w:eastAsia="Calibri"/>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12A35F20" w14:textId="77777777" w:rsidR="00CC4DDA" w:rsidRPr="00CC4DDA" w:rsidRDefault="00CC4DDA" w:rsidP="00CC4DDA">
      <w:pPr>
        <w:autoSpaceDE w:val="0"/>
        <w:autoSpaceDN w:val="0"/>
        <w:adjustRightInd w:val="0"/>
        <w:spacing w:before="280"/>
        <w:ind w:firstLine="709"/>
        <w:jc w:val="both"/>
        <w:rPr>
          <w:rFonts w:eastAsia="Calibri"/>
          <w:snapToGrid w:val="0"/>
          <w:sz w:val="28"/>
          <w:szCs w:val="28"/>
        </w:rPr>
      </w:pPr>
      <w:r w:rsidRPr="00CC4DDA">
        <w:rPr>
          <w:rFonts w:eastAsia="Calibri"/>
          <w:snapToGrid w:val="0"/>
          <w:sz w:val="28"/>
          <w:szCs w:val="28"/>
        </w:rPr>
        <w:t>К</w:t>
      </w:r>
      <w:r w:rsidRPr="00CC4DDA">
        <w:rPr>
          <w:rFonts w:eastAsia="Calibri"/>
          <w:snapToGrid w:val="0"/>
          <w:sz w:val="28"/>
          <w:szCs w:val="28"/>
          <w:vertAlign w:val="subscript"/>
        </w:rPr>
        <w:t>эл</w:t>
      </w:r>
      <w:r w:rsidRPr="00CC4DDA">
        <w:rPr>
          <w:rFonts w:eastAsia="Calibri"/>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208513C9" w14:textId="77777777" w:rsidR="00CC4DDA" w:rsidRPr="00CC4DDA" w:rsidRDefault="00CC4DDA" w:rsidP="00CC4DDA">
      <w:pPr>
        <w:autoSpaceDE w:val="0"/>
        <w:autoSpaceDN w:val="0"/>
        <w:adjustRightInd w:val="0"/>
        <w:spacing w:before="280"/>
        <w:ind w:firstLine="709"/>
        <w:jc w:val="both"/>
        <w:rPr>
          <w:rFonts w:eastAsia="Calibri"/>
          <w:snapToGrid w:val="0"/>
          <w:sz w:val="28"/>
          <w:szCs w:val="28"/>
        </w:rPr>
      </w:pPr>
      <w:r w:rsidRPr="00CC4DDA">
        <w:rPr>
          <w:rFonts w:eastAsia="Calibri"/>
          <w:snapToGrid w:val="0"/>
          <w:sz w:val="28"/>
          <w:szCs w:val="28"/>
        </w:rPr>
        <w:t>ИКА</w:t>
      </w:r>
      <w:r w:rsidRPr="00CC4DDA">
        <w:rPr>
          <w:rFonts w:eastAsia="Calibri"/>
          <w:snapToGrid w:val="0"/>
          <w:sz w:val="28"/>
          <w:szCs w:val="28"/>
          <w:vertAlign w:val="subscript"/>
        </w:rPr>
        <w:t>i</w:t>
      </w:r>
      <w:r w:rsidRPr="00CC4DDA">
        <w:rPr>
          <w:rFonts w:eastAsia="Calibri"/>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2C54D299" w14:textId="77777777" w:rsidR="00CC4DDA" w:rsidRPr="00CC4DDA" w:rsidRDefault="00CC4DDA" w:rsidP="00CC4DDA">
      <w:pPr>
        <w:autoSpaceDE w:val="0"/>
        <w:autoSpaceDN w:val="0"/>
        <w:adjustRightInd w:val="0"/>
        <w:ind w:firstLine="709"/>
        <w:jc w:val="both"/>
        <w:rPr>
          <w:snapToGrid w:val="0"/>
          <w:sz w:val="28"/>
          <w:szCs w:val="28"/>
        </w:rPr>
      </w:pPr>
    </w:p>
    <w:p w14:paraId="4D20037C" w14:textId="77777777" w:rsidR="00CC4DDA" w:rsidRPr="00CC4DDA" w:rsidRDefault="00CC4DDA" w:rsidP="00CC4DDA">
      <w:pPr>
        <w:autoSpaceDE w:val="0"/>
        <w:autoSpaceDN w:val="0"/>
        <w:adjustRightInd w:val="0"/>
        <w:ind w:firstLine="709"/>
        <w:jc w:val="both"/>
        <w:rPr>
          <w:rFonts w:eastAsia="Calibri"/>
          <w:snapToGrid w:val="0"/>
          <w:sz w:val="28"/>
          <w:szCs w:val="28"/>
        </w:rPr>
      </w:pPr>
      <w:r w:rsidRPr="00CC4DDA">
        <w:rPr>
          <w:snapToGrid w:val="0"/>
          <w:sz w:val="28"/>
          <w:szCs w:val="28"/>
        </w:rPr>
        <w:t xml:space="preserve">В соответствии с пунктом 38 Методических указаний, </w:t>
      </w:r>
      <w:r w:rsidRPr="00CC4DDA">
        <w:rPr>
          <w:rFonts w:eastAsia="Calibri"/>
          <w:snapToGrid w:val="0"/>
          <w:sz w:val="28"/>
          <w:szCs w:val="28"/>
        </w:rPr>
        <w:t xml:space="preserve">индекс изменения количества активов рассчитывается в отношении деятельности по передаче тепловой энергии, теплоносителя по </w:t>
      </w:r>
      <w:hyperlink r:id="rId10" w:anchor="Par4" w:history="1">
        <w:r w:rsidRPr="00CC4DDA">
          <w:rPr>
            <w:rFonts w:eastAsia="Calibri"/>
            <w:snapToGrid w:val="0"/>
            <w:color w:val="0000FF"/>
            <w:sz w:val="28"/>
            <w:szCs w:val="28"/>
            <w:u w:val="single"/>
          </w:rPr>
          <w:t>формуле:</w:t>
        </w:r>
      </w:hyperlink>
    </w:p>
    <w:p w14:paraId="603285F6" w14:textId="77777777" w:rsidR="00CC4DDA" w:rsidRPr="00CC4DDA" w:rsidRDefault="00CC4DDA" w:rsidP="00CC4DDA">
      <w:pPr>
        <w:rPr>
          <w:rFonts w:eastAsia="Calibri"/>
          <w:snapToGrid w:val="0"/>
          <w:szCs w:val="20"/>
        </w:rPr>
      </w:pPr>
    </w:p>
    <w:p w14:paraId="0D4A0703" w14:textId="77777777" w:rsidR="00CC4DDA" w:rsidRPr="00CC4DDA" w:rsidRDefault="00CC4DDA" w:rsidP="00CC4DDA">
      <w:pPr>
        <w:autoSpaceDE w:val="0"/>
        <w:autoSpaceDN w:val="0"/>
        <w:adjustRightInd w:val="0"/>
        <w:ind w:firstLine="709"/>
        <w:jc w:val="center"/>
        <w:rPr>
          <w:rFonts w:eastAsia="Calibri"/>
          <w:snapToGrid w:val="0"/>
          <w:sz w:val="28"/>
          <w:szCs w:val="28"/>
        </w:rPr>
      </w:pPr>
      <w:r w:rsidRPr="00CC4DDA">
        <w:rPr>
          <w:rFonts w:eastAsia="Calibri"/>
          <w:noProof/>
          <w:position w:val="-33"/>
          <w:sz w:val="28"/>
          <w:szCs w:val="28"/>
        </w:rPr>
        <w:drawing>
          <wp:inline distT="0" distB="0" distL="0" distR="0" wp14:anchorId="4D0E427A" wp14:editId="371911BF">
            <wp:extent cx="1952625" cy="600075"/>
            <wp:effectExtent l="0" t="0" r="9525" b="9525"/>
            <wp:docPr id="68525807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CC4DDA">
        <w:rPr>
          <w:rFonts w:eastAsia="Calibri"/>
          <w:snapToGrid w:val="0"/>
          <w:sz w:val="28"/>
          <w:szCs w:val="28"/>
        </w:rPr>
        <w:t xml:space="preserve">, </w:t>
      </w:r>
    </w:p>
    <w:p w14:paraId="6BFBACFE" w14:textId="77777777" w:rsidR="00CC4DDA" w:rsidRPr="00CC4DDA" w:rsidRDefault="00CC4DDA" w:rsidP="00CC4DDA">
      <w:pPr>
        <w:autoSpaceDE w:val="0"/>
        <w:autoSpaceDN w:val="0"/>
        <w:adjustRightInd w:val="0"/>
        <w:spacing w:before="280"/>
        <w:ind w:firstLine="709"/>
        <w:jc w:val="both"/>
        <w:rPr>
          <w:rFonts w:eastAsia="Calibri"/>
          <w:snapToGrid w:val="0"/>
          <w:sz w:val="28"/>
          <w:szCs w:val="28"/>
        </w:rPr>
      </w:pPr>
      <w:r w:rsidRPr="00CC4DDA">
        <w:rPr>
          <w:rFonts w:eastAsia="Calibri"/>
          <w:snapToGrid w:val="0"/>
          <w:sz w:val="28"/>
          <w:szCs w:val="28"/>
        </w:rPr>
        <w:t xml:space="preserve">в отношении деятельности по производству тепловой энергии (мощности) по </w:t>
      </w:r>
      <w:hyperlink r:id="rId12" w:anchor="Par6" w:history="1">
        <w:r w:rsidRPr="00CC4DDA">
          <w:rPr>
            <w:rFonts w:eastAsia="Calibri"/>
            <w:snapToGrid w:val="0"/>
            <w:color w:val="0000FF"/>
            <w:sz w:val="28"/>
            <w:szCs w:val="28"/>
            <w:u w:val="single"/>
          </w:rPr>
          <w:t>формуле:</w:t>
        </w:r>
      </w:hyperlink>
    </w:p>
    <w:p w14:paraId="3128813D" w14:textId="77777777" w:rsidR="00CC4DDA" w:rsidRPr="00CC4DDA" w:rsidRDefault="00CC4DDA" w:rsidP="00CC4DDA">
      <w:pPr>
        <w:autoSpaceDE w:val="0"/>
        <w:autoSpaceDN w:val="0"/>
        <w:adjustRightInd w:val="0"/>
        <w:ind w:firstLine="709"/>
        <w:jc w:val="center"/>
        <w:rPr>
          <w:rFonts w:eastAsia="Calibri"/>
          <w:snapToGrid w:val="0"/>
          <w:sz w:val="28"/>
          <w:szCs w:val="28"/>
        </w:rPr>
      </w:pPr>
      <w:r w:rsidRPr="00CC4DDA">
        <w:rPr>
          <w:rFonts w:eastAsia="Calibri"/>
          <w:noProof/>
          <w:position w:val="-33"/>
          <w:sz w:val="28"/>
          <w:szCs w:val="28"/>
        </w:rPr>
        <w:drawing>
          <wp:inline distT="0" distB="0" distL="0" distR="0" wp14:anchorId="57CA948B" wp14:editId="11B16F44">
            <wp:extent cx="1666875" cy="600075"/>
            <wp:effectExtent l="0" t="0" r="9525" b="9525"/>
            <wp:docPr id="204087801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CC4DDA">
        <w:rPr>
          <w:rFonts w:eastAsia="Calibri"/>
          <w:snapToGrid w:val="0"/>
          <w:sz w:val="28"/>
          <w:szCs w:val="28"/>
        </w:rPr>
        <w:t>,</w:t>
      </w:r>
    </w:p>
    <w:p w14:paraId="79F2C976" w14:textId="77777777" w:rsidR="00CC4DDA" w:rsidRPr="00CC4DDA" w:rsidRDefault="00CC4DDA" w:rsidP="00CC4DDA">
      <w:pPr>
        <w:autoSpaceDE w:val="0"/>
        <w:autoSpaceDN w:val="0"/>
        <w:adjustRightInd w:val="0"/>
        <w:ind w:firstLine="709"/>
        <w:jc w:val="both"/>
        <w:rPr>
          <w:rFonts w:eastAsia="Calibri"/>
          <w:snapToGrid w:val="0"/>
          <w:sz w:val="28"/>
          <w:szCs w:val="28"/>
        </w:rPr>
      </w:pPr>
      <w:r w:rsidRPr="00CC4DDA">
        <w:rPr>
          <w:rFonts w:eastAsia="Calibri"/>
          <w:snapToGrid w:val="0"/>
          <w:sz w:val="28"/>
          <w:szCs w:val="28"/>
        </w:rPr>
        <w:t>где:</w:t>
      </w:r>
    </w:p>
    <w:p w14:paraId="7227BEEE" w14:textId="77777777" w:rsidR="00CC4DDA" w:rsidRPr="00CC4DDA" w:rsidRDefault="00CC4DDA" w:rsidP="00CC4DDA">
      <w:pPr>
        <w:autoSpaceDE w:val="0"/>
        <w:autoSpaceDN w:val="0"/>
        <w:adjustRightInd w:val="0"/>
        <w:spacing w:before="280"/>
        <w:ind w:firstLine="709"/>
        <w:jc w:val="both"/>
        <w:rPr>
          <w:rFonts w:eastAsia="Calibri"/>
          <w:snapToGrid w:val="0"/>
          <w:sz w:val="28"/>
          <w:szCs w:val="28"/>
        </w:rPr>
      </w:pPr>
      <w:r w:rsidRPr="00CC4DDA">
        <w:rPr>
          <w:rFonts w:eastAsia="Calibri"/>
          <w:snapToGrid w:val="0"/>
          <w:sz w:val="28"/>
          <w:szCs w:val="28"/>
        </w:rPr>
        <w:t>УЕ</w:t>
      </w:r>
      <w:r w:rsidRPr="00CC4DDA">
        <w:rPr>
          <w:rFonts w:eastAsia="Calibri"/>
          <w:snapToGrid w:val="0"/>
          <w:sz w:val="28"/>
          <w:szCs w:val="28"/>
          <w:vertAlign w:val="subscript"/>
        </w:rPr>
        <w:t>i</w:t>
      </w:r>
      <w:r w:rsidRPr="00CC4DDA">
        <w:rPr>
          <w:rFonts w:eastAsia="Calibri"/>
          <w:snapToGrid w:val="0"/>
          <w:sz w:val="28"/>
          <w:szCs w:val="28"/>
        </w:rPr>
        <w:t>, УЕ</w:t>
      </w:r>
      <w:r w:rsidRPr="00CC4DDA">
        <w:rPr>
          <w:rFonts w:eastAsia="Calibri"/>
          <w:snapToGrid w:val="0"/>
          <w:sz w:val="28"/>
          <w:szCs w:val="28"/>
          <w:vertAlign w:val="subscript"/>
        </w:rPr>
        <w:t>i-1</w:t>
      </w:r>
      <w:r w:rsidRPr="00CC4DDA">
        <w:rPr>
          <w:rFonts w:eastAsia="Calibri"/>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w:t>
      </w:r>
      <w:r w:rsidRPr="00CC4DDA">
        <w:rPr>
          <w:rFonts w:eastAsia="Calibri"/>
          <w:snapToGrid w:val="0"/>
          <w:sz w:val="28"/>
          <w:szCs w:val="28"/>
        </w:rPr>
        <w:lastRenderedPageBreak/>
        <w:t xml:space="preserve">теплоносителя, соответственно в годах i и (i-1), определяемое органом регулирования в соответствии с </w:t>
      </w:r>
      <w:hyperlink r:id="rId14" w:history="1">
        <w:r w:rsidRPr="00CC4DDA">
          <w:rPr>
            <w:rFonts w:eastAsia="Calibri"/>
            <w:snapToGrid w:val="0"/>
            <w:color w:val="0000FF"/>
            <w:sz w:val="28"/>
            <w:szCs w:val="28"/>
            <w:u w:val="single"/>
          </w:rPr>
          <w:t>приложением 2</w:t>
        </w:r>
      </w:hyperlink>
      <w:r w:rsidRPr="00CC4DDA">
        <w:rPr>
          <w:rFonts w:eastAsia="Calibri"/>
          <w:snapToGrid w:val="0"/>
          <w:sz w:val="28"/>
          <w:szCs w:val="28"/>
        </w:rPr>
        <w:t xml:space="preserve"> к Методическим указаниям </w:t>
      </w:r>
      <w:r w:rsidRPr="00CC4DDA">
        <w:rPr>
          <w:rFonts w:eastAsia="Calibri"/>
          <w:snapToGrid w:val="0"/>
          <w:sz w:val="28"/>
          <w:szCs w:val="28"/>
        </w:rPr>
        <w:br/>
        <w:t xml:space="preserve">с учетом активов, фактически введенных в эксплуатацию, </w:t>
      </w:r>
      <w:r w:rsidRPr="00CC4DDA">
        <w:rPr>
          <w:rFonts w:eastAsia="Calibri"/>
          <w:snapToGrid w:val="0"/>
          <w:sz w:val="28"/>
          <w:szCs w:val="28"/>
        </w:rPr>
        <w:br/>
        <w:t xml:space="preserve">и активов, использование которых планируется начать в i-м, (i-1)-м году </w:t>
      </w:r>
      <w:r w:rsidRPr="00CC4DDA">
        <w:rPr>
          <w:rFonts w:eastAsia="Calibri"/>
          <w:snapToGrid w:val="0"/>
          <w:sz w:val="28"/>
          <w:szCs w:val="28"/>
        </w:rPr>
        <w:br/>
        <w:t>в соответствии с утвержденной инвестиционной программой;</w:t>
      </w:r>
    </w:p>
    <w:p w14:paraId="79D4B575" w14:textId="77777777" w:rsidR="00CC4DDA" w:rsidRPr="00CC4DDA" w:rsidRDefault="00CC4DDA" w:rsidP="00CC4DDA">
      <w:pPr>
        <w:autoSpaceDE w:val="0"/>
        <w:autoSpaceDN w:val="0"/>
        <w:adjustRightInd w:val="0"/>
        <w:spacing w:before="280"/>
        <w:ind w:firstLine="709"/>
        <w:jc w:val="both"/>
        <w:rPr>
          <w:rFonts w:eastAsia="Calibri"/>
          <w:snapToGrid w:val="0"/>
          <w:sz w:val="28"/>
          <w:szCs w:val="28"/>
        </w:rPr>
      </w:pPr>
      <w:r w:rsidRPr="00CC4DDA">
        <w:rPr>
          <w:rFonts w:eastAsia="Calibri"/>
          <w:snapToGrid w:val="0"/>
          <w:sz w:val="28"/>
          <w:szCs w:val="28"/>
        </w:rPr>
        <w:t>р</w:t>
      </w:r>
      <w:r w:rsidRPr="00CC4DDA">
        <w:rPr>
          <w:rFonts w:eastAsia="Calibri"/>
          <w:snapToGrid w:val="0"/>
          <w:sz w:val="28"/>
          <w:szCs w:val="28"/>
          <w:vertAlign w:val="subscript"/>
        </w:rPr>
        <w:t>i</w:t>
      </w:r>
      <w:r w:rsidRPr="00CC4DDA">
        <w:rPr>
          <w:rFonts w:eastAsia="Calibri"/>
          <w:snapToGrid w:val="0"/>
          <w:sz w:val="28"/>
          <w:szCs w:val="28"/>
        </w:rPr>
        <w:t>, р</w:t>
      </w:r>
      <w:r w:rsidRPr="00CC4DDA">
        <w:rPr>
          <w:rFonts w:eastAsia="Calibri"/>
          <w:snapToGrid w:val="0"/>
          <w:sz w:val="28"/>
          <w:szCs w:val="28"/>
          <w:vertAlign w:val="subscript"/>
        </w:rPr>
        <w:t>i-1</w:t>
      </w:r>
      <w:r w:rsidRPr="00CC4DDA">
        <w:rPr>
          <w:rFonts w:eastAsia="Calibri"/>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7042333A" w14:textId="77777777" w:rsidR="00CC4DDA" w:rsidRPr="00CC4DDA" w:rsidRDefault="00CC4DDA" w:rsidP="00CC4DDA">
      <w:pPr>
        <w:tabs>
          <w:tab w:val="left" w:pos="426"/>
        </w:tabs>
        <w:ind w:firstLine="709"/>
        <w:jc w:val="both"/>
        <w:rPr>
          <w:snapToGrid w:val="0"/>
          <w:sz w:val="28"/>
          <w:szCs w:val="28"/>
        </w:rPr>
      </w:pPr>
    </w:p>
    <w:p w14:paraId="36B41D4D" w14:textId="77777777" w:rsidR="00CC4DDA" w:rsidRPr="00CC4DDA" w:rsidRDefault="00CC4DDA" w:rsidP="00CC4DDA">
      <w:pPr>
        <w:tabs>
          <w:tab w:val="left" w:pos="426"/>
        </w:tabs>
        <w:ind w:firstLine="709"/>
        <w:jc w:val="both"/>
        <w:rPr>
          <w:snapToGrid w:val="0"/>
          <w:sz w:val="28"/>
          <w:szCs w:val="28"/>
        </w:rPr>
      </w:pPr>
      <w:r w:rsidRPr="00CC4DDA">
        <w:rPr>
          <w:snapToGrid w:val="0"/>
          <w:sz w:val="28"/>
          <w:szCs w:val="28"/>
        </w:rPr>
        <w:t>Расчет операционных расходов на каждый год долгосрочного периода регулирования приведен в таблице 2.</w:t>
      </w:r>
    </w:p>
    <w:p w14:paraId="36D4D5BC" w14:textId="77777777" w:rsidR="00CC4DDA" w:rsidRPr="00CC4DDA" w:rsidRDefault="00CC4DDA" w:rsidP="00CC4DDA">
      <w:pPr>
        <w:tabs>
          <w:tab w:val="left" w:pos="426"/>
        </w:tabs>
        <w:ind w:firstLine="709"/>
        <w:jc w:val="both"/>
        <w:rPr>
          <w:snapToGrid w:val="0"/>
          <w:sz w:val="28"/>
          <w:szCs w:val="28"/>
        </w:rPr>
      </w:pPr>
    </w:p>
    <w:p w14:paraId="1E186112" w14:textId="77777777" w:rsidR="00CC4DDA" w:rsidRPr="00CC4DDA" w:rsidRDefault="00CC4DDA" w:rsidP="00252E09">
      <w:pPr>
        <w:numPr>
          <w:ilvl w:val="0"/>
          <w:numId w:val="8"/>
        </w:numPr>
        <w:spacing w:line="360" w:lineRule="auto"/>
        <w:ind w:left="1491" w:right="-426" w:hanging="357"/>
        <w:jc w:val="right"/>
        <w:rPr>
          <w:snapToGrid w:val="0"/>
          <w:sz w:val="28"/>
          <w:szCs w:val="28"/>
        </w:rPr>
      </w:pPr>
    </w:p>
    <w:p w14:paraId="2850A5DD" w14:textId="77777777" w:rsidR="00CC4DDA" w:rsidRPr="00CC4DDA" w:rsidRDefault="00CC4DDA" w:rsidP="00CC4DDA">
      <w:pPr>
        <w:jc w:val="center"/>
        <w:rPr>
          <w:b/>
          <w:snapToGrid w:val="0"/>
          <w:sz w:val="28"/>
        </w:rPr>
      </w:pPr>
      <w:r w:rsidRPr="00CC4DDA">
        <w:rPr>
          <w:b/>
          <w:snapToGrid w:val="0"/>
          <w:sz w:val="28"/>
        </w:rPr>
        <w:t>Расчёт операционных (подконтрольных) расходов на каждый год долгосрочного периода регулирования</w:t>
      </w:r>
    </w:p>
    <w:p w14:paraId="38F7DD36" w14:textId="77777777" w:rsidR="00CC4DDA" w:rsidRPr="00CC4DDA" w:rsidRDefault="00CC4DDA" w:rsidP="00CC4DDA">
      <w:pPr>
        <w:spacing w:after="120"/>
        <w:jc w:val="center"/>
        <w:rPr>
          <w:snapToGrid w:val="0"/>
          <w:sz w:val="28"/>
        </w:rPr>
      </w:pPr>
      <w:r w:rsidRPr="00CC4DDA">
        <w:rPr>
          <w:snapToGrid w:val="0"/>
          <w:sz w:val="28"/>
        </w:rPr>
        <w:t>(приложение 5.2 к Методическим указаниям)</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145"/>
        <w:gridCol w:w="991"/>
        <w:gridCol w:w="1031"/>
        <w:gridCol w:w="992"/>
        <w:gridCol w:w="992"/>
        <w:gridCol w:w="993"/>
        <w:gridCol w:w="992"/>
      </w:tblGrid>
      <w:tr w:rsidR="00CC4DDA" w:rsidRPr="00CC4DDA" w14:paraId="464EB981" w14:textId="77777777" w:rsidTr="00E8485B">
        <w:trPr>
          <w:trHeight w:val="360"/>
          <w:tblHeader/>
        </w:trPr>
        <w:tc>
          <w:tcPr>
            <w:tcW w:w="646" w:type="dxa"/>
            <w:vMerge w:val="restart"/>
            <w:tcBorders>
              <w:top w:val="single" w:sz="4" w:space="0" w:color="auto"/>
              <w:left w:val="single" w:sz="4" w:space="0" w:color="auto"/>
              <w:bottom w:val="single" w:sz="4" w:space="0" w:color="auto"/>
              <w:right w:val="single" w:sz="4" w:space="0" w:color="auto"/>
            </w:tcBorders>
            <w:vAlign w:val="center"/>
            <w:hideMark/>
          </w:tcPr>
          <w:p w14:paraId="17EE36DD" w14:textId="77777777" w:rsidR="00CC4DDA" w:rsidRPr="00CC4DDA" w:rsidRDefault="00CC4DDA" w:rsidP="00CC4DDA">
            <w:pPr>
              <w:jc w:val="center"/>
              <w:rPr>
                <w:snapToGrid w:val="0"/>
                <w:szCs w:val="28"/>
              </w:rPr>
            </w:pPr>
            <w:r w:rsidRPr="00CC4DDA">
              <w:rPr>
                <w:snapToGrid w:val="0"/>
                <w:szCs w:val="28"/>
              </w:rPr>
              <w:t>№ п/п</w:t>
            </w:r>
          </w:p>
        </w:tc>
        <w:tc>
          <w:tcPr>
            <w:tcW w:w="3145" w:type="dxa"/>
            <w:vMerge w:val="restart"/>
            <w:tcBorders>
              <w:top w:val="single" w:sz="4" w:space="0" w:color="auto"/>
              <w:left w:val="single" w:sz="4" w:space="0" w:color="auto"/>
              <w:bottom w:val="single" w:sz="4" w:space="0" w:color="auto"/>
              <w:right w:val="single" w:sz="4" w:space="0" w:color="auto"/>
            </w:tcBorders>
            <w:vAlign w:val="center"/>
            <w:hideMark/>
          </w:tcPr>
          <w:p w14:paraId="28BB7263" w14:textId="77777777" w:rsidR="00CC4DDA" w:rsidRPr="00CC4DDA" w:rsidRDefault="00CC4DDA" w:rsidP="00CC4DDA">
            <w:pPr>
              <w:jc w:val="center"/>
              <w:rPr>
                <w:snapToGrid w:val="0"/>
                <w:szCs w:val="28"/>
              </w:rPr>
            </w:pPr>
            <w:r w:rsidRPr="00CC4DDA">
              <w:rPr>
                <w:snapToGrid w:val="0"/>
                <w:szCs w:val="28"/>
              </w:rPr>
              <w:t>Параметры расчета расходов</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14:paraId="3A1FF8FC" w14:textId="77777777" w:rsidR="00CC4DDA" w:rsidRPr="00CC4DDA" w:rsidRDefault="00CC4DDA" w:rsidP="00CC4DDA">
            <w:pPr>
              <w:jc w:val="center"/>
              <w:rPr>
                <w:snapToGrid w:val="0"/>
                <w:szCs w:val="28"/>
              </w:rPr>
            </w:pPr>
            <w:r w:rsidRPr="00CC4DDA">
              <w:rPr>
                <w:snapToGrid w:val="0"/>
                <w:szCs w:val="28"/>
              </w:rPr>
              <w:t>Ед. изм.</w:t>
            </w:r>
          </w:p>
        </w:tc>
        <w:tc>
          <w:tcPr>
            <w:tcW w:w="5000" w:type="dxa"/>
            <w:gridSpan w:val="5"/>
            <w:tcBorders>
              <w:top w:val="single" w:sz="4" w:space="0" w:color="auto"/>
              <w:left w:val="single" w:sz="4" w:space="0" w:color="auto"/>
              <w:bottom w:val="single" w:sz="4" w:space="0" w:color="auto"/>
              <w:right w:val="single" w:sz="4" w:space="0" w:color="auto"/>
            </w:tcBorders>
            <w:hideMark/>
          </w:tcPr>
          <w:p w14:paraId="779FBE26" w14:textId="77777777" w:rsidR="00CC4DDA" w:rsidRPr="00CC4DDA" w:rsidRDefault="00CC4DDA" w:rsidP="00CC4DDA">
            <w:pPr>
              <w:jc w:val="center"/>
              <w:rPr>
                <w:snapToGrid w:val="0"/>
                <w:szCs w:val="28"/>
              </w:rPr>
            </w:pPr>
            <w:r w:rsidRPr="00CC4DDA">
              <w:rPr>
                <w:snapToGrid w:val="0"/>
                <w:szCs w:val="28"/>
              </w:rPr>
              <w:t>Предложение экспертов</w:t>
            </w:r>
          </w:p>
        </w:tc>
      </w:tr>
      <w:tr w:rsidR="00CC4DDA" w:rsidRPr="00CC4DDA" w14:paraId="043A8D2A" w14:textId="77777777" w:rsidTr="00E8485B">
        <w:trPr>
          <w:trHeight w:val="264"/>
          <w:tblHeader/>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552F73E3" w14:textId="77777777" w:rsidR="00CC4DDA" w:rsidRPr="00CC4DDA" w:rsidRDefault="00CC4DDA" w:rsidP="00CC4DDA">
            <w:pPr>
              <w:rPr>
                <w:snapToGrid w:val="0"/>
                <w:szCs w:val="28"/>
              </w:rPr>
            </w:pPr>
          </w:p>
        </w:tc>
        <w:tc>
          <w:tcPr>
            <w:tcW w:w="3145" w:type="dxa"/>
            <w:vMerge/>
            <w:tcBorders>
              <w:top w:val="single" w:sz="4" w:space="0" w:color="auto"/>
              <w:left w:val="single" w:sz="4" w:space="0" w:color="auto"/>
              <w:bottom w:val="single" w:sz="4" w:space="0" w:color="auto"/>
              <w:right w:val="single" w:sz="4" w:space="0" w:color="auto"/>
            </w:tcBorders>
            <w:vAlign w:val="center"/>
            <w:hideMark/>
          </w:tcPr>
          <w:p w14:paraId="187DA621" w14:textId="77777777" w:rsidR="00CC4DDA" w:rsidRPr="00CC4DDA" w:rsidRDefault="00CC4DDA" w:rsidP="00CC4DDA">
            <w:pPr>
              <w:rPr>
                <w:snapToGrid w:val="0"/>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275B1196" w14:textId="77777777" w:rsidR="00CC4DDA" w:rsidRPr="00CC4DDA" w:rsidRDefault="00CC4DDA" w:rsidP="00CC4DDA">
            <w:pPr>
              <w:rPr>
                <w:snapToGrid w:val="0"/>
                <w:szCs w:val="28"/>
              </w:rPr>
            </w:pPr>
          </w:p>
        </w:tc>
        <w:tc>
          <w:tcPr>
            <w:tcW w:w="1031" w:type="dxa"/>
            <w:tcBorders>
              <w:top w:val="single" w:sz="4" w:space="0" w:color="auto"/>
              <w:left w:val="single" w:sz="4" w:space="0" w:color="auto"/>
              <w:bottom w:val="single" w:sz="4" w:space="0" w:color="auto"/>
              <w:right w:val="single" w:sz="4" w:space="0" w:color="auto"/>
            </w:tcBorders>
            <w:vAlign w:val="center"/>
            <w:hideMark/>
          </w:tcPr>
          <w:p w14:paraId="6BBE79E9" w14:textId="77777777" w:rsidR="00CC4DDA" w:rsidRPr="00CC4DDA" w:rsidRDefault="00CC4DDA" w:rsidP="00CC4DDA">
            <w:pPr>
              <w:jc w:val="center"/>
              <w:rPr>
                <w:snapToGrid w:val="0"/>
                <w:szCs w:val="28"/>
              </w:rPr>
            </w:pPr>
            <w:r w:rsidRPr="00CC4DDA">
              <w:rPr>
                <w:snapToGrid w:val="0"/>
                <w:szCs w:val="28"/>
              </w:rPr>
              <w:t>2024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57D85C" w14:textId="77777777" w:rsidR="00CC4DDA" w:rsidRPr="00CC4DDA" w:rsidRDefault="00CC4DDA" w:rsidP="00CC4DDA">
            <w:pPr>
              <w:jc w:val="center"/>
              <w:rPr>
                <w:snapToGrid w:val="0"/>
                <w:szCs w:val="28"/>
              </w:rPr>
            </w:pPr>
            <w:r w:rsidRPr="00CC4DDA">
              <w:rPr>
                <w:snapToGrid w:val="0"/>
                <w:szCs w:val="28"/>
              </w:rPr>
              <w:t>2025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13E684" w14:textId="77777777" w:rsidR="00CC4DDA" w:rsidRPr="00CC4DDA" w:rsidRDefault="00CC4DDA" w:rsidP="00CC4DDA">
            <w:pPr>
              <w:jc w:val="center"/>
              <w:rPr>
                <w:snapToGrid w:val="0"/>
                <w:szCs w:val="28"/>
              </w:rPr>
            </w:pPr>
            <w:r w:rsidRPr="00CC4DDA">
              <w:rPr>
                <w:snapToGrid w:val="0"/>
                <w:szCs w:val="28"/>
              </w:rPr>
              <w:t>2026</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7F060F" w14:textId="77777777" w:rsidR="00CC4DDA" w:rsidRPr="00CC4DDA" w:rsidRDefault="00CC4DDA" w:rsidP="00CC4DDA">
            <w:pPr>
              <w:jc w:val="center"/>
              <w:rPr>
                <w:snapToGrid w:val="0"/>
                <w:szCs w:val="28"/>
              </w:rPr>
            </w:pPr>
            <w:r w:rsidRPr="00CC4DDA">
              <w:rPr>
                <w:snapToGrid w:val="0"/>
                <w:szCs w:val="28"/>
              </w:rPr>
              <w:t>2027</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183873" w14:textId="77777777" w:rsidR="00CC4DDA" w:rsidRPr="00CC4DDA" w:rsidRDefault="00CC4DDA" w:rsidP="00CC4DDA">
            <w:pPr>
              <w:jc w:val="center"/>
              <w:rPr>
                <w:snapToGrid w:val="0"/>
                <w:szCs w:val="28"/>
              </w:rPr>
            </w:pPr>
            <w:r w:rsidRPr="00CC4DDA">
              <w:rPr>
                <w:snapToGrid w:val="0"/>
                <w:szCs w:val="28"/>
              </w:rPr>
              <w:t>2028</w:t>
            </w:r>
          </w:p>
        </w:tc>
      </w:tr>
      <w:tr w:rsidR="00CC4DDA" w:rsidRPr="00CC4DDA" w14:paraId="755F3540" w14:textId="77777777" w:rsidTr="00E8485B">
        <w:trPr>
          <w:trHeight w:val="895"/>
          <w:tblHeader/>
        </w:trPr>
        <w:tc>
          <w:tcPr>
            <w:tcW w:w="646" w:type="dxa"/>
            <w:tcBorders>
              <w:top w:val="single" w:sz="4" w:space="0" w:color="auto"/>
              <w:left w:val="single" w:sz="4" w:space="0" w:color="auto"/>
              <w:bottom w:val="single" w:sz="4" w:space="0" w:color="auto"/>
              <w:right w:val="single" w:sz="4" w:space="0" w:color="auto"/>
            </w:tcBorders>
            <w:vAlign w:val="center"/>
            <w:hideMark/>
          </w:tcPr>
          <w:p w14:paraId="554641A0" w14:textId="77777777" w:rsidR="00CC4DDA" w:rsidRPr="00CC4DDA" w:rsidRDefault="00CC4DDA" w:rsidP="00CC4DDA">
            <w:pPr>
              <w:jc w:val="center"/>
              <w:rPr>
                <w:snapToGrid w:val="0"/>
                <w:szCs w:val="28"/>
              </w:rPr>
            </w:pPr>
            <w:r w:rsidRPr="00CC4DDA">
              <w:rPr>
                <w:snapToGrid w:val="0"/>
                <w:szCs w:val="28"/>
              </w:rPr>
              <w:t>1</w:t>
            </w:r>
          </w:p>
        </w:tc>
        <w:tc>
          <w:tcPr>
            <w:tcW w:w="3145" w:type="dxa"/>
            <w:tcBorders>
              <w:top w:val="single" w:sz="4" w:space="0" w:color="auto"/>
              <w:left w:val="single" w:sz="4" w:space="0" w:color="auto"/>
              <w:bottom w:val="single" w:sz="4" w:space="0" w:color="auto"/>
              <w:right w:val="single" w:sz="4" w:space="0" w:color="auto"/>
            </w:tcBorders>
            <w:vAlign w:val="center"/>
            <w:hideMark/>
          </w:tcPr>
          <w:p w14:paraId="035067E7" w14:textId="77777777" w:rsidR="00CC4DDA" w:rsidRPr="00CC4DDA" w:rsidRDefault="00CC4DDA" w:rsidP="00CC4DDA">
            <w:pPr>
              <w:rPr>
                <w:snapToGrid w:val="0"/>
                <w:szCs w:val="28"/>
              </w:rPr>
            </w:pPr>
            <w:r w:rsidRPr="00CC4DDA">
              <w:rPr>
                <w:snapToGrid w:val="0"/>
                <w:szCs w:val="28"/>
              </w:rPr>
              <w:t>Индекс потребительских цен на расчетный период регулирования (ИПЦ)</w:t>
            </w:r>
          </w:p>
        </w:tc>
        <w:tc>
          <w:tcPr>
            <w:tcW w:w="991" w:type="dxa"/>
            <w:tcBorders>
              <w:top w:val="single" w:sz="4" w:space="0" w:color="auto"/>
              <w:left w:val="single" w:sz="4" w:space="0" w:color="auto"/>
              <w:bottom w:val="single" w:sz="4" w:space="0" w:color="auto"/>
              <w:right w:val="single" w:sz="4" w:space="0" w:color="auto"/>
            </w:tcBorders>
            <w:vAlign w:val="center"/>
            <w:hideMark/>
          </w:tcPr>
          <w:p w14:paraId="3EAEB50D" w14:textId="77777777" w:rsidR="00CC4DDA" w:rsidRPr="00CC4DDA" w:rsidRDefault="00CC4DDA" w:rsidP="00CC4DDA">
            <w:pPr>
              <w:rPr>
                <w:snapToGrid w:val="0"/>
                <w:szCs w:val="28"/>
              </w:rPr>
            </w:pPr>
          </w:p>
        </w:tc>
        <w:tc>
          <w:tcPr>
            <w:tcW w:w="1031" w:type="dxa"/>
            <w:tcBorders>
              <w:top w:val="single" w:sz="4" w:space="0" w:color="auto"/>
              <w:left w:val="single" w:sz="4" w:space="0" w:color="auto"/>
              <w:bottom w:val="single" w:sz="4" w:space="0" w:color="auto"/>
              <w:right w:val="single" w:sz="4" w:space="0" w:color="auto"/>
            </w:tcBorders>
            <w:vAlign w:val="center"/>
          </w:tcPr>
          <w:p w14:paraId="4F648D0A" w14:textId="77777777" w:rsidR="00CC4DDA" w:rsidRPr="00CC4DDA" w:rsidRDefault="00CC4DDA" w:rsidP="00CC4DDA">
            <w:pPr>
              <w:jc w:val="center"/>
              <w:rPr>
                <w:snapToGrid w:val="0"/>
                <w:szCs w:val="28"/>
              </w:rPr>
            </w:pPr>
            <w:r w:rsidRPr="00CC4DDA">
              <w:rPr>
                <w:snapToGrid w:val="0"/>
                <w:szCs w:val="28"/>
              </w:rPr>
              <w:t>1,072</w:t>
            </w:r>
          </w:p>
        </w:tc>
        <w:tc>
          <w:tcPr>
            <w:tcW w:w="992" w:type="dxa"/>
            <w:tcBorders>
              <w:top w:val="single" w:sz="4" w:space="0" w:color="auto"/>
              <w:left w:val="single" w:sz="4" w:space="0" w:color="auto"/>
              <w:bottom w:val="single" w:sz="4" w:space="0" w:color="auto"/>
              <w:right w:val="single" w:sz="4" w:space="0" w:color="auto"/>
            </w:tcBorders>
            <w:vAlign w:val="center"/>
          </w:tcPr>
          <w:p w14:paraId="5F8396E4" w14:textId="77777777" w:rsidR="00CC4DDA" w:rsidRPr="00CC4DDA" w:rsidRDefault="00CC4DDA" w:rsidP="00CC4DDA">
            <w:pPr>
              <w:jc w:val="center"/>
              <w:rPr>
                <w:snapToGrid w:val="0"/>
                <w:szCs w:val="28"/>
              </w:rPr>
            </w:pPr>
            <w:r w:rsidRPr="00CC4DDA">
              <w:rPr>
                <w:snapToGrid w:val="0"/>
                <w:szCs w:val="28"/>
              </w:rPr>
              <w:t>1,042</w:t>
            </w:r>
          </w:p>
        </w:tc>
        <w:tc>
          <w:tcPr>
            <w:tcW w:w="992" w:type="dxa"/>
            <w:tcBorders>
              <w:top w:val="single" w:sz="4" w:space="0" w:color="auto"/>
              <w:left w:val="single" w:sz="4" w:space="0" w:color="auto"/>
              <w:bottom w:val="single" w:sz="4" w:space="0" w:color="auto"/>
              <w:right w:val="single" w:sz="4" w:space="0" w:color="auto"/>
            </w:tcBorders>
            <w:vAlign w:val="center"/>
          </w:tcPr>
          <w:p w14:paraId="564095FF" w14:textId="77777777" w:rsidR="00CC4DDA" w:rsidRPr="00CC4DDA" w:rsidRDefault="00CC4DDA" w:rsidP="00CC4DDA">
            <w:pPr>
              <w:jc w:val="center"/>
              <w:rPr>
                <w:snapToGrid w:val="0"/>
                <w:szCs w:val="28"/>
              </w:rPr>
            </w:pPr>
            <w:r w:rsidRPr="00CC4DDA">
              <w:rPr>
                <w:snapToGrid w:val="0"/>
                <w:szCs w:val="28"/>
              </w:rPr>
              <w:t>1,040</w:t>
            </w:r>
          </w:p>
        </w:tc>
        <w:tc>
          <w:tcPr>
            <w:tcW w:w="993" w:type="dxa"/>
            <w:tcBorders>
              <w:top w:val="single" w:sz="4" w:space="0" w:color="auto"/>
              <w:left w:val="single" w:sz="4" w:space="0" w:color="auto"/>
              <w:bottom w:val="single" w:sz="4" w:space="0" w:color="auto"/>
              <w:right w:val="single" w:sz="4" w:space="0" w:color="auto"/>
            </w:tcBorders>
            <w:vAlign w:val="center"/>
          </w:tcPr>
          <w:p w14:paraId="06C74A6E" w14:textId="77777777" w:rsidR="00CC4DDA" w:rsidRPr="00CC4DDA" w:rsidRDefault="00CC4DDA" w:rsidP="00CC4DDA">
            <w:pPr>
              <w:jc w:val="center"/>
              <w:rPr>
                <w:snapToGrid w:val="0"/>
                <w:szCs w:val="28"/>
              </w:rPr>
            </w:pPr>
            <w:r w:rsidRPr="00CC4DDA">
              <w:rPr>
                <w:snapToGrid w:val="0"/>
                <w:szCs w:val="28"/>
              </w:rPr>
              <w:t>1,040</w:t>
            </w:r>
          </w:p>
        </w:tc>
        <w:tc>
          <w:tcPr>
            <w:tcW w:w="992" w:type="dxa"/>
            <w:tcBorders>
              <w:top w:val="single" w:sz="4" w:space="0" w:color="auto"/>
              <w:left w:val="single" w:sz="4" w:space="0" w:color="auto"/>
              <w:bottom w:val="single" w:sz="4" w:space="0" w:color="auto"/>
              <w:right w:val="single" w:sz="4" w:space="0" w:color="auto"/>
            </w:tcBorders>
            <w:vAlign w:val="center"/>
          </w:tcPr>
          <w:p w14:paraId="267F1BEE" w14:textId="77777777" w:rsidR="00CC4DDA" w:rsidRPr="00CC4DDA" w:rsidRDefault="00CC4DDA" w:rsidP="00CC4DDA">
            <w:pPr>
              <w:jc w:val="center"/>
              <w:rPr>
                <w:snapToGrid w:val="0"/>
                <w:szCs w:val="28"/>
              </w:rPr>
            </w:pPr>
            <w:r w:rsidRPr="00CC4DDA">
              <w:rPr>
                <w:snapToGrid w:val="0"/>
                <w:szCs w:val="28"/>
              </w:rPr>
              <w:t>1,040</w:t>
            </w:r>
          </w:p>
        </w:tc>
      </w:tr>
      <w:tr w:rsidR="00CC4DDA" w:rsidRPr="00CC4DDA" w14:paraId="69F31B8E" w14:textId="77777777" w:rsidTr="00E8485B">
        <w:trPr>
          <w:trHeight w:val="575"/>
          <w:tblHeader/>
        </w:trPr>
        <w:tc>
          <w:tcPr>
            <w:tcW w:w="646" w:type="dxa"/>
            <w:tcBorders>
              <w:top w:val="single" w:sz="4" w:space="0" w:color="auto"/>
              <w:left w:val="single" w:sz="4" w:space="0" w:color="auto"/>
              <w:bottom w:val="single" w:sz="4" w:space="0" w:color="auto"/>
              <w:right w:val="single" w:sz="4" w:space="0" w:color="auto"/>
            </w:tcBorders>
            <w:vAlign w:val="center"/>
            <w:hideMark/>
          </w:tcPr>
          <w:p w14:paraId="608AD681" w14:textId="77777777" w:rsidR="00CC4DDA" w:rsidRPr="00CC4DDA" w:rsidRDefault="00CC4DDA" w:rsidP="00CC4DDA">
            <w:pPr>
              <w:jc w:val="center"/>
              <w:rPr>
                <w:snapToGrid w:val="0"/>
                <w:szCs w:val="28"/>
              </w:rPr>
            </w:pPr>
            <w:r w:rsidRPr="00CC4DDA">
              <w:rPr>
                <w:snapToGrid w:val="0"/>
                <w:szCs w:val="28"/>
              </w:rPr>
              <w:t>2</w:t>
            </w:r>
          </w:p>
        </w:tc>
        <w:tc>
          <w:tcPr>
            <w:tcW w:w="3145" w:type="dxa"/>
            <w:tcBorders>
              <w:top w:val="single" w:sz="4" w:space="0" w:color="auto"/>
              <w:left w:val="single" w:sz="4" w:space="0" w:color="auto"/>
              <w:bottom w:val="single" w:sz="4" w:space="0" w:color="auto"/>
              <w:right w:val="single" w:sz="4" w:space="0" w:color="auto"/>
            </w:tcBorders>
            <w:vAlign w:val="center"/>
            <w:hideMark/>
          </w:tcPr>
          <w:p w14:paraId="4953EF40" w14:textId="77777777" w:rsidR="00CC4DDA" w:rsidRPr="00CC4DDA" w:rsidRDefault="00CC4DDA" w:rsidP="00CC4DDA">
            <w:pPr>
              <w:rPr>
                <w:snapToGrid w:val="0"/>
                <w:szCs w:val="28"/>
              </w:rPr>
            </w:pPr>
            <w:r w:rsidRPr="00CC4DDA">
              <w:rPr>
                <w:snapToGrid w:val="0"/>
                <w:szCs w:val="28"/>
              </w:rPr>
              <w:t>Индекс эффективности операционных расходов (ИР)</w:t>
            </w:r>
          </w:p>
        </w:tc>
        <w:tc>
          <w:tcPr>
            <w:tcW w:w="991" w:type="dxa"/>
            <w:tcBorders>
              <w:top w:val="single" w:sz="4" w:space="0" w:color="auto"/>
              <w:left w:val="single" w:sz="4" w:space="0" w:color="auto"/>
              <w:bottom w:val="single" w:sz="4" w:space="0" w:color="auto"/>
              <w:right w:val="single" w:sz="4" w:space="0" w:color="auto"/>
            </w:tcBorders>
            <w:vAlign w:val="center"/>
            <w:hideMark/>
          </w:tcPr>
          <w:p w14:paraId="340E42AB" w14:textId="77777777" w:rsidR="00CC4DDA" w:rsidRPr="00CC4DDA" w:rsidRDefault="00CC4DDA" w:rsidP="00CC4DDA">
            <w:pPr>
              <w:jc w:val="center"/>
              <w:rPr>
                <w:snapToGrid w:val="0"/>
                <w:szCs w:val="28"/>
              </w:rPr>
            </w:pPr>
            <w:r w:rsidRPr="00CC4DDA">
              <w:rPr>
                <w:snapToGrid w:val="0"/>
                <w:szCs w:val="28"/>
              </w:rPr>
              <w:t>%</w:t>
            </w:r>
          </w:p>
        </w:tc>
        <w:tc>
          <w:tcPr>
            <w:tcW w:w="1031" w:type="dxa"/>
            <w:tcBorders>
              <w:top w:val="single" w:sz="4" w:space="0" w:color="auto"/>
              <w:left w:val="single" w:sz="4" w:space="0" w:color="auto"/>
              <w:bottom w:val="single" w:sz="4" w:space="0" w:color="auto"/>
              <w:right w:val="single" w:sz="4" w:space="0" w:color="auto"/>
            </w:tcBorders>
            <w:vAlign w:val="center"/>
          </w:tcPr>
          <w:p w14:paraId="22205A7D" w14:textId="77777777" w:rsidR="00CC4DDA" w:rsidRPr="00CC4DDA" w:rsidRDefault="00CC4DDA" w:rsidP="00CC4DDA">
            <w:pPr>
              <w:jc w:val="center"/>
              <w:rPr>
                <w:snapToGrid w:val="0"/>
                <w:szCs w:val="28"/>
              </w:rPr>
            </w:pPr>
            <w:r w:rsidRPr="00CC4DDA">
              <w:rPr>
                <w:snapToGrid w:val="0"/>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14:paraId="4E3C2202" w14:textId="77777777" w:rsidR="00CC4DDA" w:rsidRPr="00CC4DDA" w:rsidRDefault="00CC4DDA" w:rsidP="00CC4DDA">
            <w:pPr>
              <w:jc w:val="center"/>
              <w:rPr>
                <w:snapToGrid w:val="0"/>
                <w:szCs w:val="28"/>
              </w:rPr>
            </w:pPr>
            <w:r w:rsidRPr="00CC4DDA">
              <w:rPr>
                <w:snapToGrid w:val="0"/>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14:paraId="73F19432" w14:textId="77777777" w:rsidR="00CC4DDA" w:rsidRPr="00CC4DDA" w:rsidRDefault="00CC4DDA" w:rsidP="00CC4DDA">
            <w:pPr>
              <w:jc w:val="center"/>
              <w:rPr>
                <w:snapToGrid w:val="0"/>
                <w:szCs w:val="28"/>
              </w:rPr>
            </w:pPr>
            <w:r w:rsidRPr="00CC4DDA">
              <w:rPr>
                <w:snapToGrid w:val="0"/>
                <w:szCs w:val="28"/>
              </w:rPr>
              <w:t>1%</w:t>
            </w:r>
          </w:p>
        </w:tc>
        <w:tc>
          <w:tcPr>
            <w:tcW w:w="993" w:type="dxa"/>
            <w:tcBorders>
              <w:top w:val="single" w:sz="4" w:space="0" w:color="auto"/>
              <w:left w:val="single" w:sz="4" w:space="0" w:color="auto"/>
              <w:bottom w:val="single" w:sz="4" w:space="0" w:color="auto"/>
              <w:right w:val="single" w:sz="4" w:space="0" w:color="auto"/>
            </w:tcBorders>
            <w:vAlign w:val="center"/>
          </w:tcPr>
          <w:p w14:paraId="15CF2A78" w14:textId="77777777" w:rsidR="00CC4DDA" w:rsidRPr="00CC4DDA" w:rsidRDefault="00CC4DDA" w:rsidP="00CC4DDA">
            <w:pPr>
              <w:jc w:val="center"/>
              <w:rPr>
                <w:snapToGrid w:val="0"/>
                <w:szCs w:val="28"/>
              </w:rPr>
            </w:pPr>
            <w:r w:rsidRPr="00CC4DDA">
              <w:rPr>
                <w:snapToGrid w:val="0"/>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14:paraId="479CEB13" w14:textId="77777777" w:rsidR="00CC4DDA" w:rsidRPr="00CC4DDA" w:rsidRDefault="00CC4DDA" w:rsidP="00CC4DDA">
            <w:pPr>
              <w:jc w:val="center"/>
              <w:rPr>
                <w:snapToGrid w:val="0"/>
                <w:szCs w:val="28"/>
              </w:rPr>
            </w:pPr>
            <w:r w:rsidRPr="00CC4DDA">
              <w:rPr>
                <w:snapToGrid w:val="0"/>
                <w:szCs w:val="28"/>
              </w:rPr>
              <w:t>1%</w:t>
            </w:r>
          </w:p>
        </w:tc>
      </w:tr>
      <w:tr w:rsidR="00CC4DDA" w:rsidRPr="00CC4DDA" w14:paraId="757A70BA" w14:textId="77777777" w:rsidTr="00E8485B">
        <w:trPr>
          <w:trHeight w:val="461"/>
          <w:tblHeader/>
        </w:trPr>
        <w:tc>
          <w:tcPr>
            <w:tcW w:w="646" w:type="dxa"/>
            <w:tcBorders>
              <w:top w:val="single" w:sz="4" w:space="0" w:color="auto"/>
              <w:left w:val="single" w:sz="4" w:space="0" w:color="auto"/>
              <w:bottom w:val="single" w:sz="4" w:space="0" w:color="auto"/>
              <w:right w:val="single" w:sz="4" w:space="0" w:color="auto"/>
            </w:tcBorders>
            <w:vAlign w:val="center"/>
            <w:hideMark/>
          </w:tcPr>
          <w:p w14:paraId="2E7506C1" w14:textId="77777777" w:rsidR="00CC4DDA" w:rsidRPr="00CC4DDA" w:rsidRDefault="00CC4DDA" w:rsidP="00CC4DDA">
            <w:pPr>
              <w:jc w:val="center"/>
              <w:rPr>
                <w:snapToGrid w:val="0"/>
                <w:szCs w:val="28"/>
              </w:rPr>
            </w:pPr>
            <w:r w:rsidRPr="00CC4DDA">
              <w:rPr>
                <w:snapToGrid w:val="0"/>
                <w:szCs w:val="28"/>
              </w:rPr>
              <w:t>3</w:t>
            </w:r>
          </w:p>
        </w:tc>
        <w:tc>
          <w:tcPr>
            <w:tcW w:w="3145" w:type="dxa"/>
            <w:tcBorders>
              <w:top w:val="single" w:sz="4" w:space="0" w:color="auto"/>
              <w:left w:val="single" w:sz="4" w:space="0" w:color="auto"/>
              <w:bottom w:val="single" w:sz="4" w:space="0" w:color="auto"/>
              <w:right w:val="single" w:sz="4" w:space="0" w:color="auto"/>
            </w:tcBorders>
            <w:vAlign w:val="center"/>
            <w:hideMark/>
          </w:tcPr>
          <w:p w14:paraId="5A90F0BB" w14:textId="77777777" w:rsidR="00CC4DDA" w:rsidRPr="00CC4DDA" w:rsidRDefault="00CC4DDA" w:rsidP="00CC4DDA">
            <w:pPr>
              <w:rPr>
                <w:snapToGrid w:val="0"/>
                <w:szCs w:val="28"/>
              </w:rPr>
            </w:pPr>
            <w:r w:rsidRPr="00CC4DDA">
              <w:rPr>
                <w:snapToGrid w:val="0"/>
                <w:szCs w:val="28"/>
              </w:rPr>
              <w:t>Индекс изменения количества активов (ИКА)</w:t>
            </w:r>
          </w:p>
        </w:tc>
        <w:tc>
          <w:tcPr>
            <w:tcW w:w="991" w:type="dxa"/>
            <w:tcBorders>
              <w:top w:val="single" w:sz="4" w:space="0" w:color="auto"/>
              <w:left w:val="single" w:sz="4" w:space="0" w:color="auto"/>
              <w:bottom w:val="single" w:sz="4" w:space="0" w:color="auto"/>
              <w:right w:val="single" w:sz="4" w:space="0" w:color="auto"/>
            </w:tcBorders>
            <w:vAlign w:val="center"/>
            <w:hideMark/>
          </w:tcPr>
          <w:p w14:paraId="05700EE1" w14:textId="77777777" w:rsidR="00CC4DDA" w:rsidRPr="00CC4DDA" w:rsidRDefault="00CC4DDA" w:rsidP="00CC4DDA">
            <w:pPr>
              <w:rPr>
                <w:snapToGrid w:val="0"/>
                <w:szCs w:val="28"/>
              </w:rPr>
            </w:pPr>
          </w:p>
        </w:tc>
        <w:tc>
          <w:tcPr>
            <w:tcW w:w="1031" w:type="dxa"/>
            <w:tcBorders>
              <w:top w:val="single" w:sz="4" w:space="0" w:color="auto"/>
              <w:left w:val="single" w:sz="4" w:space="0" w:color="auto"/>
              <w:bottom w:val="single" w:sz="4" w:space="0" w:color="auto"/>
              <w:right w:val="single" w:sz="4" w:space="0" w:color="auto"/>
            </w:tcBorders>
            <w:vAlign w:val="center"/>
          </w:tcPr>
          <w:p w14:paraId="36F77228" w14:textId="77777777" w:rsidR="00CC4DDA" w:rsidRPr="00CC4DDA" w:rsidRDefault="00CC4DDA" w:rsidP="00CC4DDA">
            <w:pPr>
              <w:jc w:val="center"/>
              <w:rPr>
                <w:snapToGrid w:val="0"/>
                <w:szCs w:val="28"/>
              </w:rPr>
            </w:pPr>
            <w:r w:rsidRPr="00CC4DDA">
              <w:rPr>
                <w:snapToGrid w:val="0"/>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14:paraId="4DE326A5" w14:textId="77777777" w:rsidR="00CC4DDA" w:rsidRPr="00CC4DDA" w:rsidRDefault="00CC4DDA" w:rsidP="00CC4DDA">
            <w:pPr>
              <w:jc w:val="center"/>
              <w:rPr>
                <w:snapToGrid w:val="0"/>
                <w:szCs w:val="28"/>
              </w:rPr>
            </w:pPr>
            <w:r w:rsidRPr="00CC4DDA">
              <w:rPr>
                <w:snapToGrid w:val="0"/>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14:paraId="1E4E7809" w14:textId="77777777" w:rsidR="00CC4DDA" w:rsidRPr="00CC4DDA" w:rsidRDefault="00CC4DDA" w:rsidP="00CC4DDA">
            <w:pPr>
              <w:jc w:val="center"/>
              <w:rPr>
                <w:snapToGrid w:val="0"/>
                <w:szCs w:val="28"/>
              </w:rPr>
            </w:pPr>
            <w:r w:rsidRPr="00CC4DDA">
              <w:rPr>
                <w:snapToGrid w:val="0"/>
                <w:szCs w:val="28"/>
              </w:rPr>
              <w:t>0</w:t>
            </w:r>
          </w:p>
        </w:tc>
        <w:tc>
          <w:tcPr>
            <w:tcW w:w="993" w:type="dxa"/>
            <w:tcBorders>
              <w:top w:val="single" w:sz="4" w:space="0" w:color="auto"/>
              <w:left w:val="single" w:sz="4" w:space="0" w:color="auto"/>
              <w:bottom w:val="single" w:sz="4" w:space="0" w:color="auto"/>
              <w:right w:val="single" w:sz="4" w:space="0" w:color="auto"/>
            </w:tcBorders>
            <w:vAlign w:val="center"/>
          </w:tcPr>
          <w:p w14:paraId="435FC0EB" w14:textId="77777777" w:rsidR="00CC4DDA" w:rsidRPr="00CC4DDA" w:rsidRDefault="00CC4DDA" w:rsidP="00CC4DDA">
            <w:pPr>
              <w:jc w:val="center"/>
              <w:rPr>
                <w:snapToGrid w:val="0"/>
                <w:szCs w:val="28"/>
              </w:rPr>
            </w:pPr>
            <w:r w:rsidRPr="00CC4DDA">
              <w:rPr>
                <w:snapToGrid w:val="0"/>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14:paraId="4B78D46F" w14:textId="77777777" w:rsidR="00CC4DDA" w:rsidRPr="00CC4DDA" w:rsidRDefault="00CC4DDA" w:rsidP="00CC4DDA">
            <w:pPr>
              <w:jc w:val="center"/>
              <w:rPr>
                <w:snapToGrid w:val="0"/>
                <w:szCs w:val="28"/>
              </w:rPr>
            </w:pPr>
            <w:r w:rsidRPr="00CC4DDA">
              <w:rPr>
                <w:snapToGrid w:val="0"/>
                <w:szCs w:val="28"/>
              </w:rPr>
              <w:t>0</w:t>
            </w:r>
          </w:p>
        </w:tc>
      </w:tr>
      <w:tr w:rsidR="00CC4DDA" w:rsidRPr="00CC4DDA" w14:paraId="628C0F67" w14:textId="77777777" w:rsidTr="00E8485B">
        <w:trPr>
          <w:trHeight w:val="1468"/>
          <w:tblHeader/>
        </w:trPr>
        <w:tc>
          <w:tcPr>
            <w:tcW w:w="646" w:type="dxa"/>
            <w:tcBorders>
              <w:top w:val="single" w:sz="4" w:space="0" w:color="auto"/>
              <w:left w:val="single" w:sz="4" w:space="0" w:color="auto"/>
              <w:bottom w:val="single" w:sz="4" w:space="0" w:color="auto"/>
              <w:right w:val="single" w:sz="4" w:space="0" w:color="auto"/>
            </w:tcBorders>
            <w:vAlign w:val="center"/>
            <w:hideMark/>
          </w:tcPr>
          <w:p w14:paraId="75437791" w14:textId="77777777" w:rsidR="00CC4DDA" w:rsidRPr="00CC4DDA" w:rsidRDefault="00CC4DDA" w:rsidP="00CC4DDA">
            <w:pPr>
              <w:jc w:val="center"/>
              <w:rPr>
                <w:snapToGrid w:val="0"/>
                <w:szCs w:val="28"/>
              </w:rPr>
            </w:pPr>
            <w:r w:rsidRPr="00CC4DDA">
              <w:rPr>
                <w:snapToGrid w:val="0"/>
                <w:szCs w:val="28"/>
              </w:rPr>
              <w:t>3.1</w:t>
            </w:r>
          </w:p>
        </w:tc>
        <w:tc>
          <w:tcPr>
            <w:tcW w:w="3145" w:type="dxa"/>
            <w:tcBorders>
              <w:top w:val="single" w:sz="4" w:space="0" w:color="auto"/>
              <w:left w:val="single" w:sz="4" w:space="0" w:color="auto"/>
              <w:bottom w:val="single" w:sz="4" w:space="0" w:color="auto"/>
              <w:right w:val="single" w:sz="4" w:space="0" w:color="auto"/>
            </w:tcBorders>
            <w:vAlign w:val="center"/>
            <w:hideMark/>
          </w:tcPr>
          <w:p w14:paraId="384EFA60" w14:textId="77777777" w:rsidR="00CC4DDA" w:rsidRPr="00CC4DDA" w:rsidRDefault="00CC4DDA" w:rsidP="00CC4DDA">
            <w:pPr>
              <w:rPr>
                <w:snapToGrid w:val="0"/>
                <w:szCs w:val="28"/>
              </w:rPr>
            </w:pPr>
            <w:r w:rsidRPr="00CC4DDA">
              <w:rPr>
                <w:snapToGrid w:val="0"/>
                <w:szCs w:val="28"/>
              </w:rPr>
              <w:t>количество условных единиц, относящихся к активам, необходимым для осуществления регулируемой деятельности</w:t>
            </w:r>
          </w:p>
        </w:tc>
        <w:tc>
          <w:tcPr>
            <w:tcW w:w="991" w:type="dxa"/>
            <w:tcBorders>
              <w:top w:val="single" w:sz="4" w:space="0" w:color="auto"/>
              <w:left w:val="single" w:sz="4" w:space="0" w:color="auto"/>
              <w:bottom w:val="single" w:sz="4" w:space="0" w:color="auto"/>
              <w:right w:val="single" w:sz="4" w:space="0" w:color="auto"/>
            </w:tcBorders>
            <w:vAlign w:val="center"/>
            <w:hideMark/>
          </w:tcPr>
          <w:p w14:paraId="48E802BA" w14:textId="77777777" w:rsidR="00CC4DDA" w:rsidRPr="00CC4DDA" w:rsidRDefault="00CC4DDA" w:rsidP="00CC4DDA">
            <w:pPr>
              <w:jc w:val="center"/>
              <w:rPr>
                <w:snapToGrid w:val="0"/>
                <w:szCs w:val="28"/>
              </w:rPr>
            </w:pPr>
            <w:r w:rsidRPr="00CC4DDA">
              <w:rPr>
                <w:snapToGrid w:val="0"/>
                <w:szCs w:val="28"/>
              </w:rPr>
              <w:t>у.е.</w:t>
            </w:r>
          </w:p>
        </w:tc>
        <w:tc>
          <w:tcPr>
            <w:tcW w:w="1031" w:type="dxa"/>
            <w:tcBorders>
              <w:top w:val="single" w:sz="4" w:space="0" w:color="auto"/>
              <w:left w:val="single" w:sz="4" w:space="0" w:color="auto"/>
              <w:bottom w:val="single" w:sz="4" w:space="0" w:color="auto"/>
              <w:right w:val="single" w:sz="4" w:space="0" w:color="auto"/>
            </w:tcBorders>
            <w:vAlign w:val="center"/>
          </w:tcPr>
          <w:p w14:paraId="07BD68D9" w14:textId="77777777" w:rsidR="00CC4DDA" w:rsidRPr="00CC4DDA" w:rsidRDefault="00CC4DDA" w:rsidP="00CC4DDA">
            <w:pPr>
              <w:jc w:val="center"/>
              <w:rPr>
                <w:snapToGrid w:val="0"/>
                <w:szCs w:val="28"/>
              </w:rPr>
            </w:pPr>
            <w:r w:rsidRPr="00CC4DDA">
              <w:rPr>
                <w:snapToGrid w:val="0"/>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086C070E" w14:textId="77777777" w:rsidR="00CC4DDA" w:rsidRPr="00CC4DDA" w:rsidRDefault="00CC4DDA" w:rsidP="00CC4DDA">
            <w:pPr>
              <w:jc w:val="center"/>
              <w:rPr>
                <w:snapToGrid w:val="0"/>
                <w:szCs w:val="28"/>
              </w:rPr>
            </w:pPr>
            <w:r w:rsidRPr="00CC4DDA">
              <w:rPr>
                <w:snapToGrid w:val="0"/>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33575CBC" w14:textId="77777777" w:rsidR="00CC4DDA" w:rsidRPr="00CC4DDA" w:rsidRDefault="00CC4DDA" w:rsidP="00CC4DDA">
            <w:pPr>
              <w:jc w:val="center"/>
              <w:rPr>
                <w:snapToGrid w:val="0"/>
                <w:szCs w:val="28"/>
              </w:rPr>
            </w:pPr>
            <w:r w:rsidRPr="00CC4DDA">
              <w:rPr>
                <w:snapToGrid w:val="0"/>
                <w:szCs w:val="28"/>
              </w:rPr>
              <w:t>-</w:t>
            </w:r>
          </w:p>
        </w:tc>
        <w:tc>
          <w:tcPr>
            <w:tcW w:w="993" w:type="dxa"/>
            <w:tcBorders>
              <w:top w:val="single" w:sz="4" w:space="0" w:color="auto"/>
              <w:left w:val="single" w:sz="4" w:space="0" w:color="auto"/>
              <w:bottom w:val="single" w:sz="4" w:space="0" w:color="auto"/>
              <w:right w:val="single" w:sz="4" w:space="0" w:color="auto"/>
            </w:tcBorders>
            <w:vAlign w:val="center"/>
          </w:tcPr>
          <w:p w14:paraId="398D5810" w14:textId="77777777" w:rsidR="00CC4DDA" w:rsidRPr="00CC4DDA" w:rsidRDefault="00CC4DDA" w:rsidP="00CC4DDA">
            <w:pPr>
              <w:jc w:val="center"/>
              <w:rPr>
                <w:snapToGrid w:val="0"/>
                <w:szCs w:val="28"/>
              </w:rPr>
            </w:pPr>
            <w:r w:rsidRPr="00CC4DDA">
              <w:rPr>
                <w:snapToGrid w:val="0"/>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7E782763" w14:textId="77777777" w:rsidR="00CC4DDA" w:rsidRPr="00CC4DDA" w:rsidRDefault="00CC4DDA" w:rsidP="00CC4DDA">
            <w:pPr>
              <w:jc w:val="center"/>
              <w:rPr>
                <w:snapToGrid w:val="0"/>
                <w:szCs w:val="28"/>
              </w:rPr>
            </w:pPr>
            <w:r w:rsidRPr="00CC4DDA">
              <w:rPr>
                <w:snapToGrid w:val="0"/>
                <w:szCs w:val="28"/>
              </w:rPr>
              <w:t>-</w:t>
            </w:r>
          </w:p>
        </w:tc>
      </w:tr>
      <w:tr w:rsidR="00CC4DDA" w:rsidRPr="00CC4DDA" w14:paraId="3005C589" w14:textId="77777777" w:rsidTr="00E8485B">
        <w:trPr>
          <w:trHeight w:val="737"/>
          <w:tblHeader/>
        </w:trPr>
        <w:tc>
          <w:tcPr>
            <w:tcW w:w="646" w:type="dxa"/>
            <w:tcBorders>
              <w:top w:val="single" w:sz="4" w:space="0" w:color="auto"/>
              <w:left w:val="single" w:sz="4" w:space="0" w:color="auto"/>
              <w:bottom w:val="single" w:sz="4" w:space="0" w:color="auto"/>
              <w:right w:val="single" w:sz="4" w:space="0" w:color="auto"/>
            </w:tcBorders>
            <w:vAlign w:val="center"/>
            <w:hideMark/>
          </w:tcPr>
          <w:p w14:paraId="3237C7CC" w14:textId="77777777" w:rsidR="00CC4DDA" w:rsidRPr="00CC4DDA" w:rsidRDefault="00CC4DDA" w:rsidP="00CC4DDA">
            <w:pPr>
              <w:jc w:val="center"/>
              <w:rPr>
                <w:snapToGrid w:val="0"/>
                <w:szCs w:val="28"/>
              </w:rPr>
            </w:pPr>
            <w:r w:rsidRPr="00CC4DDA">
              <w:rPr>
                <w:snapToGrid w:val="0"/>
                <w:szCs w:val="28"/>
              </w:rPr>
              <w:t>3.2</w:t>
            </w:r>
          </w:p>
        </w:tc>
        <w:tc>
          <w:tcPr>
            <w:tcW w:w="3145" w:type="dxa"/>
            <w:tcBorders>
              <w:top w:val="single" w:sz="4" w:space="0" w:color="auto"/>
              <w:left w:val="single" w:sz="4" w:space="0" w:color="auto"/>
              <w:bottom w:val="single" w:sz="4" w:space="0" w:color="auto"/>
              <w:right w:val="single" w:sz="4" w:space="0" w:color="auto"/>
            </w:tcBorders>
            <w:vAlign w:val="center"/>
            <w:hideMark/>
          </w:tcPr>
          <w:p w14:paraId="20F8ADBC" w14:textId="77777777" w:rsidR="00CC4DDA" w:rsidRPr="00CC4DDA" w:rsidRDefault="00CC4DDA" w:rsidP="00CC4DDA">
            <w:pPr>
              <w:rPr>
                <w:snapToGrid w:val="0"/>
                <w:szCs w:val="28"/>
              </w:rPr>
            </w:pPr>
            <w:r w:rsidRPr="00CC4DDA">
              <w:rPr>
                <w:snapToGrid w:val="0"/>
                <w:szCs w:val="28"/>
              </w:rPr>
              <w:t>установленная тепловая мощность источника тепловой энергии</w:t>
            </w:r>
          </w:p>
        </w:tc>
        <w:tc>
          <w:tcPr>
            <w:tcW w:w="991" w:type="dxa"/>
            <w:tcBorders>
              <w:top w:val="single" w:sz="4" w:space="0" w:color="auto"/>
              <w:left w:val="single" w:sz="4" w:space="0" w:color="auto"/>
              <w:bottom w:val="single" w:sz="4" w:space="0" w:color="auto"/>
              <w:right w:val="single" w:sz="4" w:space="0" w:color="auto"/>
            </w:tcBorders>
            <w:vAlign w:val="center"/>
            <w:hideMark/>
          </w:tcPr>
          <w:p w14:paraId="7F2DC9DA" w14:textId="77777777" w:rsidR="00CC4DDA" w:rsidRPr="00CC4DDA" w:rsidRDefault="00CC4DDA" w:rsidP="00CC4DDA">
            <w:pPr>
              <w:jc w:val="center"/>
              <w:rPr>
                <w:snapToGrid w:val="0"/>
                <w:szCs w:val="28"/>
              </w:rPr>
            </w:pPr>
            <w:r w:rsidRPr="00CC4DDA">
              <w:rPr>
                <w:snapToGrid w:val="0"/>
                <w:szCs w:val="28"/>
              </w:rPr>
              <w:t>Гкал/ч</w:t>
            </w:r>
          </w:p>
        </w:tc>
        <w:tc>
          <w:tcPr>
            <w:tcW w:w="1031" w:type="dxa"/>
            <w:tcBorders>
              <w:top w:val="single" w:sz="4" w:space="0" w:color="auto"/>
              <w:left w:val="single" w:sz="4" w:space="0" w:color="auto"/>
              <w:bottom w:val="single" w:sz="4" w:space="0" w:color="auto"/>
              <w:right w:val="single" w:sz="4" w:space="0" w:color="auto"/>
            </w:tcBorders>
            <w:vAlign w:val="center"/>
          </w:tcPr>
          <w:p w14:paraId="1AA5B81E" w14:textId="77777777" w:rsidR="00CC4DDA" w:rsidRPr="00CC4DDA" w:rsidRDefault="00CC4DDA" w:rsidP="00CC4DDA">
            <w:pPr>
              <w:jc w:val="center"/>
              <w:rPr>
                <w:snapToGrid w:val="0"/>
                <w:szCs w:val="28"/>
              </w:rPr>
            </w:pPr>
            <w:r w:rsidRPr="00CC4DDA">
              <w:rPr>
                <w:snapToGrid w:val="0"/>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62951D8E" w14:textId="77777777" w:rsidR="00CC4DDA" w:rsidRPr="00CC4DDA" w:rsidRDefault="00CC4DDA" w:rsidP="00CC4DDA">
            <w:pPr>
              <w:jc w:val="center"/>
              <w:rPr>
                <w:snapToGrid w:val="0"/>
                <w:szCs w:val="28"/>
              </w:rPr>
            </w:pPr>
            <w:r w:rsidRPr="00CC4DDA">
              <w:rPr>
                <w:snapToGrid w:val="0"/>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0D9BB571" w14:textId="77777777" w:rsidR="00CC4DDA" w:rsidRPr="00CC4DDA" w:rsidRDefault="00CC4DDA" w:rsidP="00CC4DDA">
            <w:pPr>
              <w:jc w:val="center"/>
              <w:rPr>
                <w:snapToGrid w:val="0"/>
                <w:szCs w:val="28"/>
              </w:rPr>
            </w:pPr>
            <w:r w:rsidRPr="00CC4DDA">
              <w:rPr>
                <w:snapToGrid w:val="0"/>
                <w:szCs w:val="28"/>
              </w:rPr>
              <w:t>-</w:t>
            </w:r>
          </w:p>
        </w:tc>
        <w:tc>
          <w:tcPr>
            <w:tcW w:w="993" w:type="dxa"/>
            <w:tcBorders>
              <w:top w:val="single" w:sz="4" w:space="0" w:color="auto"/>
              <w:left w:val="single" w:sz="4" w:space="0" w:color="auto"/>
              <w:bottom w:val="single" w:sz="4" w:space="0" w:color="auto"/>
              <w:right w:val="single" w:sz="4" w:space="0" w:color="auto"/>
            </w:tcBorders>
            <w:vAlign w:val="center"/>
          </w:tcPr>
          <w:p w14:paraId="298C7643" w14:textId="77777777" w:rsidR="00CC4DDA" w:rsidRPr="00CC4DDA" w:rsidRDefault="00CC4DDA" w:rsidP="00CC4DDA">
            <w:pPr>
              <w:jc w:val="center"/>
              <w:rPr>
                <w:snapToGrid w:val="0"/>
                <w:szCs w:val="28"/>
              </w:rPr>
            </w:pPr>
            <w:r w:rsidRPr="00CC4DDA">
              <w:rPr>
                <w:snapToGrid w:val="0"/>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0CA1A363" w14:textId="77777777" w:rsidR="00CC4DDA" w:rsidRPr="00CC4DDA" w:rsidRDefault="00CC4DDA" w:rsidP="00CC4DDA">
            <w:pPr>
              <w:jc w:val="center"/>
              <w:rPr>
                <w:snapToGrid w:val="0"/>
                <w:szCs w:val="28"/>
              </w:rPr>
            </w:pPr>
            <w:r w:rsidRPr="00CC4DDA">
              <w:rPr>
                <w:snapToGrid w:val="0"/>
                <w:szCs w:val="28"/>
              </w:rPr>
              <w:t>-</w:t>
            </w:r>
          </w:p>
        </w:tc>
      </w:tr>
      <w:tr w:rsidR="00CC4DDA" w:rsidRPr="00CC4DDA" w14:paraId="542DB42E" w14:textId="77777777" w:rsidTr="00E8485B">
        <w:trPr>
          <w:trHeight w:val="843"/>
          <w:tblHeader/>
        </w:trPr>
        <w:tc>
          <w:tcPr>
            <w:tcW w:w="646" w:type="dxa"/>
            <w:tcBorders>
              <w:top w:val="single" w:sz="4" w:space="0" w:color="auto"/>
              <w:left w:val="single" w:sz="4" w:space="0" w:color="auto"/>
              <w:bottom w:val="single" w:sz="4" w:space="0" w:color="auto"/>
              <w:right w:val="single" w:sz="4" w:space="0" w:color="auto"/>
            </w:tcBorders>
            <w:vAlign w:val="center"/>
            <w:hideMark/>
          </w:tcPr>
          <w:p w14:paraId="6877F7ED" w14:textId="77777777" w:rsidR="00CC4DDA" w:rsidRPr="00CC4DDA" w:rsidRDefault="00CC4DDA" w:rsidP="00CC4DDA">
            <w:pPr>
              <w:jc w:val="center"/>
              <w:rPr>
                <w:snapToGrid w:val="0"/>
                <w:szCs w:val="28"/>
              </w:rPr>
            </w:pPr>
            <w:r w:rsidRPr="00CC4DDA">
              <w:rPr>
                <w:snapToGrid w:val="0"/>
                <w:szCs w:val="28"/>
              </w:rPr>
              <w:t>4</w:t>
            </w:r>
          </w:p>
        </w:tc>
        <w:tc>
          <w:tcPr>
            <w:tcW w:w="3145" w:type="dxa"/>
            <w:tcBorders>
              <w:top w:val="single" w:sz="4" w:space="0" w:color="auto"/>
              <w:left w:val="single" w:sz="4" w:space="0" w:color="auto"/>
              <w:bottom w:val="single" w:sz="4" w:space="0" w:color="auto"/>
              <w:right w:val="single" w:sz="4" w:space="0" w:color="auto"/>
            </w:tcBorders>
            <w:vAlign w:val="center"/>
            <w:hideMark/>
          </w:tcPr>
          <w:p w14:paraId="5D6F3329" w14:textId="77777777" w:rsidR="00CC4DDA" w:rsidRPr="00CC4DDA" w:rsidRDefault="00CC4DDA" w:rsidP="00CC4DDA">
            <w:pPr>
              <w:rPr>
                <w:snapToGrid w:val="0"/>
                <w:szCs w:val="28"/>
              </w:rPr>
            </w:pPr>
            <w:r w:rsidRPr="00CC4DDA">
              <w:rPr>
                <w:snapToGrid w:val="0"/>
                <w:szCs w:val="28"/>
              </w:rPr>
              <w:t>Коэффициент эластичности затрат по росту активов (К</w:t>
            </w:r>
            <w:r w:rsidRPr="00CC4DDA">
              <w:rPr>
                <w:snapToGrid w:val="0"/>
                <w:szCs w:val="28"/>
                <w:vertAlign w:val="subscript"/>
              </w:rPr>
              <w:t>эл</w:t>
            </w:r>
            <w:r w:rsidRPr="00CC4DDA">
              <w:rPr>
                <w:snapToGrid w:val="0"/>
                <w:szCs w:val="28"/>
              </w:rPr>
              <w:t>)</w:t>
            </w:r>
          </w:p>
        </w:tc>
        <w:tc>
          <w:tcPr>
            <w:tcW w:w="991" w:type="dxa"/>
            <w:tcBorders>
              <w:top w:val="single" w:sz="4" w:space="0" w:color="auto"/>
              <w:left w:val="single" w:sz="4" w:space="0" w:color="auto"/>
              <w:bottom w:val="single" w:sz="4" w:space="0" w:color="auto"/>
              <w:right w:val="single" w:sz="4" w:space="0" w:color="auto"/>
            </w:tcBorders>
            <w:vAlign w:val="center"/>
            <w:hideMark/>
          </w:tcPr>
          <w:p w14:paraId="0E0A9399" w14:textId="77777777" w:rsidR="00CC4DDA" w:rsidRPr="00CC4DDA" w:rsidRDefault="00CC4DDA" w:rsidP="00CC4DDA">
            <w:pPr>
              <w:rPr>
                <w:snapToGrid w:val="0"/>
                <w:szCs w:val="28"/>
              </w:rPr>
            </w:pPr>
          </w:p>
        </w:tc>
        <w:tc>
          <w:tcPr>
            <w:tcW w:w="1031" w:type="dxa"/>
            <w:tcBorders>
              <w:top w:val="single" w:sz="4" w:space="0" w:color="auto"/>
              <w:left w:val="single" w:sz="4" w:space="0" w:color="auto"/>
              <w:bottom w:val="single" w:sz="4" w:space="0" w:color="auto"/>
              <w:right w:val="single" w:sz="4" w:space="0" w:color="auto"/>
            </w:tcBorders>
            <w:vAlign w:val="center"/>
          </w:tcPr>
          <w:p w14:paraId="46CD170B" w14:textId="77777777" w:rsidR="00CC4DDA" w:rsidRPr="00CC4DDA" w:rsidRDefault="00CC4DDA" w:rsidP="00CC4DDA">
            <w:pPr>
              <w:jc w:val="center"/>
              <w:rPr>
                <w:snapToGrid w:val="0"/>
                <w:szCs w:val="28"/>
              </w:rPr>
            </w:pPr>
            <w:r w:rsidRPr="00CC4DDA">
              <w:rPr>
                <w:snapToGrid w:val="0"/>
                <w:szCs w:val="28"/>
              </w:rPr>
              <w:t>0,75</w:t>
            </w:r>
          </w:p>
        </w:tc>
        <w:tc>
          <w:tcPr>
            <w:tcW w:w="992" w:type="dxa"/>
            <w:tcBorders>
              <w:top w:val="single" w:sz="4" w:space="0" w:color="auto"/>
              <w:left w:val="single" w:sz="4" w:space="0" w:color="auto"/>
              <w:bottom w:val="single" w:sz="4" w:space="0" w:color="auto"/>
              <w:right w:val="single" w:sz="4" w:space="0" w:color="auto"/>
            </w:tcBorders>
            <w:vAlign w:val="center"/>
          </w:tcPr>
          <w:p w14:paraId="44F9DF42" w14:textId="77777777" w:rsidR="00CC4DDA" w:rsidRPr="00CC4DDA" w:rsidRDefault="00CC4DDA" w:rsidP="00CC4DDA">
            <w:pPr>
              <w:jc w:val="center"/>
              <w:rPr>
                <w:snapToGrid w:val="0"/>
                <w:szCs w:val="28"/>
              </w:rPr>
            </w:pPr>
            <w:r w:rsidRPr="00CC4DDA">
              <w:rPr>
                <w:snapToGrid w:val="0"/>
                <w:szCs w:val="28"/>
              </w:rPr>
              <w:t>0,75</w:t>
            </w:r>
          </w:p>
        </w:tc>
        <w:tc>
          <w:tcPr>
            <w:tcW w:w="992" w:type="dxa"/>
            <w:tcBorders>
              <w:top w:val="single" w:sz="4" w:space="0" w:color="auto"/>
              <w:left w:val="single" w:sz="4" w:space="0" w:color="auto"/>
              <w:bottom w:val="single" w:sz="4" w:space="0" w:color="auto"/>
              <w:right w:val="single" w:sz="4" w:space="0" w:color="auto"/>
            </w:tcBorders>
            <w:vAlign w:val="center"/>
          </w:tcPr>
          <w:p w14:paraId="40F6ADC9" w14:textId="77777777" w:rsidR="00CC4DDA" w:rsidRPr="00CC4DDA" w:rsidRDefault="00CC4DDA" w:rsidP="00CC4DDA">
            <w:pPr>
              <w:jc w:val="center"/>
              <w:rPr>
                <w:snapToGrid w:val="0"/>
                <w:szCs w:val="28"/>
              </w:rPr>
            </w:pPr>
            <w:r w:rsidRPr="00CC4DDA">
              <w:rPr>
                <w:snapToGrid w:val="0"/>
                <w:szCs w:val="28"/>
              </w:rPr>
              <w:t>0,75</w:t>
            </w:r>
          </w:p>
        </w:tc>
        <w:tc>
          <w:tcPr>
            <w:tcW w:w="993" w:type="dxa"/>
            <w:tcBorders>
              <w:top w:val="single" w:sz="4" w:space="0" w:color="auto"/>
              <w:left w:val="single" w:sz="4" w:space="0" w:color="auto"/>
              <w:bottom w:val="single" w:sz="4" w:space="0" w:color="auto"/>
              <w:right w:val="single" w:sz="4" w:space="0" w:color="auto"/>
            </w:tcBorders>
            <w:vAlign w:val="center"/>
          </w:tcPr>
          <w:p w14:paraId="5275C472" w14:textId="77777777" w:rsidR="00CC4DDA" w:rsidRPr="00CC4DDA" w:rsidRDefault="00CC4DDA" w:rsidP="00CC4DDA">
            <w:pPr>
              <w:jc w:val="center"/>
              <w:rPr>
                <w:snapToGrid w:val="0"/>
                <w:szCs w:val="28"/>
              </w:rPr>
            </w:pPr>
            <w:r w:rsidRPr="00CC4DDA">
              <w:rPr>
                <w:snapToGrid w:val="0"/>
                <w:szCs w:val="28"/>
              </w:rPr>
              <w:t>0,75</w:t>
            </w:r>
          </w:p>
        </w:tc>
        <w:tc>
          <w:tcPr>
            <w:tcW w:w="992" w:type="dxa"/>
            <w:tcBorders>
              <w:top w:val="single" w:sz="4" w:space="0" w:color="auto"/>
              <w:left w:val="single" w:sz="4" w:space="0" w:color="auto"/>
              <w:bottom w:val="single" w:sz="4" w:space="0" w:color="auto"/>
              <w:right w:val="single" w:sz="4" w:space="0" w:color="auto"/>
            </w:tcBorders>
            <w:vAlign w:val="center"/>
          </w:tcPr>
          <w:p w14:paraId="0AFE2DBF" w14:textId="77777777" w:rsidR="00CC4DDA" w:rsidRPr="00CC4DDA" w:rsidRDefault="00CC4DDA" w:rsidP="00CC4DDA">
            <w:pPr>
              <w:jc w:val="center"/>
              <w:rPr>
                <w:snapToGrid w:val="0"/>
                <w:szCs w:val="28"/>
              </w:rPr>
            </w:pPr>
            <w:r w:rsidRPr="00CC4DDA">
              <w:rPr>
                <w:snapToGrid w:val="0"/>
                <w:szCs w:val="28"/>
              </w:rPr>
              <w:t>0,75</w:t>
            </w:r>
          </w:p>
        </w:tc>
      </w:tr>
      <w:tr w:rsidR="00CC4DDA" w:rsidRPr="00CC4DDA" w14:paraId="2B1A6B9A" w14:textId="77777777" w:rsidTr="00E8485B">
        <w:trPr>
          <w:trHeight w:val="250"/>
          <w:tblHeader/>
        </w:trPr>
        <w:tc>
          <w:tcPr>
            <w:tcW w:w="646" w:type="dxa"/>
            <w:tcBorders>
              <w:top w:val="single" w:sz="4" w:space="0" w:color="auto"/>
              <w:left w:val="single" w:sz="4" w:space="0" w:color="auto"/>
              <w:bottom w:val="single" w:sz="4" w:space="0" w:color="auto"/>
              <w:right w:val="single" w:sz="4" w:space="0" w:color="auto"/>
            </w:tcBorders>
            <w:vAlign w:val="center"/>
            <w:hideMark/>
          </w:tcPr>
          <w:p w14:paraId="78662099" w14:textId="77777777" w:rsidR="00CC4DDA" w:rsidRPr="00CC4DDA" w:rsidRDefault="00CC4DDA" w:rsidP="00CC4DDA">
            <w:pPr>
              <w:jc w:val="center"/>
              <w:rPr>
                <w:snapToGrid w:val="0"/>
                <w:szCs w:val="28"/>
              </w:rPr>
            </w:pPr>
            <w:r w:rsidRPr="00CC4DDA">
              <w:rPr>
                <w:snapToGrid w:val="0"/>
                <w:szCs w:val="28"/>
              </w:rPr>
              <w:t>5</w:t>
            </w:r>
          </w:p>
        </w:tc>
        <w:tc>
          <w:tcPr>
            <w:tcW w:w="3145" w:type="dxa"/>
            <w:tcBorders>
              <w:top w:val="single" w:sz="4" w:space="0" w:color="auto"/>
              <w:left w:val="single" w:sz="4" w:space="0" w:color="auto"/>
              <w:bottom w:val="single" w:sz="4" w:space="0" w:color="auto"/>
              <w:right w:val="single" w:sz="4" w:space="0" w:color="auto"/>
            </w:tcBorders>
            <w:vAlign w:val="center"/>
            <w:hideMark/>
          </w:tcPr>
          <w:p w14:paraId="00FD9043" w14:textId="77777777" w:rsidR="00CC4DDA" w:rsidRPr="00CC4DDA" w:rsidRDefault="00CC4DDA" w:rsidP="00CC4DDA">
            <w:pPr>
              <w:rPr>
                <w:snapToGrid w:val="0"/>
                <w:szCs w:val="28"/>
              </w:rPr>
            </w:pPr>
            <w:r w:rsidRPr="00CC4DDA">
              <w:rPr>
                <w:snapToGrid w:val="0"/>
                <w:szCs w:val="28"/>
              </w:rPr>
              <w:t>Операционные (подконтрольные)</w:t>
            </w:r>
            <w:r w:rsidRPr="00CC4DDA">
              <w:rPr>
                <w:snapToGrid w:val="0"/>
                <w:szCs w:val="28"/>
              </w:rPr>
              <w:br/>
              <w:t>расходы</w:t>
            </w:r>
          </w:p>
        </w:tc>
        <w:tc>
          <w:tcPr>
            <w:tcW w:w="991" w:type="dxa"/>
            <w:tcBorders>
              <w:top w:val="single" w:sz="4" w:space="0" w:color="auto"/>
              <w:left w:val="single" w:sz="4" w:space="0" w:color="auto"/>
              <w:bottom w:val="single" w:sz="4" w:space="0" w:color="auto"/>
              <w:right w:val="single" w:sz="4" w:space="0" w:color="auto"/>
            </w:tcBorders>
            <w:vAlign w:val="center"/>
            <w:hideMark/>
          </w:tcPr>
          <w:p w14:paraId="1A94056D" w14:textId="77777777" w:rsidR="00CC4DDA" w:rsidRPr="00CC4DDA" w:rsidRDefault="00CC4DDA" w:rsidP="00CC4DDA">
            <w:pPr>
              <w:jc w:val="center"/>
              <w:rPr>
                <w:snapToGrid w:val="0"/>
                <w:szCs w:val="28"/>
              </w:rPr>
            </w:pPr>
            <w:r w:rsidRPr="00CC4DDA">
              <w:rPr>
                <w:snapToGrid w:val="0"/>
                <w:szCs w:val="28"/>
              </w:rPr>
              <w:t>тыс. руб.</w:t>
            </w:r>
          </w:p>
        </w:tc>
        <w:tc>
          <w:tcPr>
            <w:tcW w:w="1031" w:type="dxa"/>
            <w:tcBorders>
              <w:top w:val="single" w:sz="4" w:space="0" w:color="auto"/>
              <w:left w:val="single" w:sz="4" w:space="0" w:color="auto"/>
              <w:bottom w:val="single" w:sz="4" w:space="0" w:color="auto"/>
              <w:right w:val="single" w:sz="4" w:space="0" w:color="auto"/>
            </w:tcBorders>
            <w:vAlign w:val="center"/>
          </w:tcPr>
          <w:p w14:paraId="3BA0EB15" w14:textId="77777777" w:rsidR="00CC4DDA" w:rsidRPr="00CC4DDA" w:rsidRDefault="00CC4DDA" w:rsidP="00CC4DDA">
            <w:pPr>
              <w:jc w:val="center"/>
              <w:rPr>
                <w:snapToGrid w:val="0"/>
                <w:szCs w:val="28"/>
              </w:rPr>
            </w:pPr>
            <w:r w:rsidRPr="00CC4DDA">
              <w:rPr>
                <w:snapToGrid w:val="0"/>
                <w:szCs w:val="28"/>
              </w:rPr>
              <w:t>66 701</w:t>
            </w:r>
          </w:p>
        </w:tc>
        <w:tc>
          <w:tcPr>
            <w:tcW w:w="992" w:type="dxa"/>
            <w:tcBorders>
              <w:top w:val="single" w:sz="4" w:space="0" w:color="auto"/>
              <w:left w:val="single" w:sz="4" w:space="0" w:color="auto"/>
              <w:bottom w:val="single" w:sz="4" w:space="0" w:color="auto"/>
              <w:right w:val="single" w:sz="4" w:space="0" w:color="auto"/>
            </w:tcBorders>
            <w:vAlign w:val="center"/>
          </w:tcPr>
          <w:p w14:paraId="27676AB8" w14:textId="77777777" w:rsidR="00CC4DDA" w:rsidRPr="00CC4DDA" w:rsidRDefault="00CC4DDA" w:rsidP="00CC4DDA">
            <w:pPr>
              <w:jc w:val="center"/>
              <w:rPr>
                <w:snapToGrid w:val="0"/>
                <w:szCs w:val="28"/>
              </w:rPr>
            </w:pPr>
            <w:r w:rsidRPr="00CC4DDA">
              <w:rPr>
                <w:snapToGrid w:val="0"/>
                <w:szCs w:val="28"/>
              </w:rPr>
              <w:t>68 807</w:t>
            </w:r>
          </w:p>
        </w:tc>
        <w:tc>
          <w:tcPr>
            <w:tcW w:w="992" w:type="dxa"/>
            <w:tcBorders>
              <w:top w:val="single" w:sz="4" w:space="0" w:color="auto"/>
              <w:left w:val="single" w:sz="4" w:space="0" w:color="auto"/>
              <w:bottom w:val="single" w:sz="4" w:space="0" w:color="auto"/>
              <w:right w:val="single" w:sz="4" w:space="0" w:color="auto"/>
            </w:tcBorders>
            <w:vAlign w:val="center"/>
          </w:tcPr>
          <w:p w14:paraId="4575EE29" w14:textId="77777777" w:rsidR="00CC4DDA" w:rsidRPr="00CC4DDA" w:rsidRDefault="00CC4DDA" w:rsidP="00CC4DDA">
            <w:pPr>
              <w:jc w:val="center"/>
              <w:rPr>
                <w:snapToGrid w:val="0"/>
                <w:szCs w:val="28"/>
              </w:rPr>
            </w:pPr>
            <w:r w:rsidRPr="00CC4DDA">
              <w:rPr>
                <w:snapToGrid w:val="0"/>
                <w:szCs w:val="28"/>
              </w:rPr>
              <w:t>70 844</w:t>
            </w:r>
          </w:p>
        </w:tc>
        <w:tc>
          <w:tcPr>
            <w:tcW w:w="993" w:type="dxa"/>
            <w:tcBorders>
              <w:top w:val="single" w:sz="4" w:space="0" w:color="auto"/>
              <w:left w:val="single" w:sz="4" w:space="0" w:color="auto"/>
              <w:bottom w:val="single" w:sz="4" w:space="0" w:color="auto"/>
              <w:right w:val="single" w:sz="4" w:space="0" w:color="auto"/>
            </w:tcBorders>
            <w:vAlign w:val="center"/>
          </w:tcPr>
          <w:p w14:paraId="583E6226" w14:textId="77777777" w:rsidR="00CC4DDA" w:rsidRPr="00CC4DDA" w:rsidRDefault="00CC4DDA" w:rsidP="00CC4DDA">
            <w:pPr>
              <w:jc w:val="center"/>
              <w:rPr>
                <w:snapToGrid w:val="0"/>
                <w:szCs w:val="28"/>
              </w:rPr>
            </w:pPr>
            <w:r w:rsidRPr="00CC4DDA">
              <w:rPr>
                <w:snapToGrid w:val="0"/>
                <w:szCs w:val="28"/>
              </w:rPr>
              <w:t>72 941</w:t>
            </w:r>
          </w:p>
        </w:tc>
        <w:tc>
          <w:tcPr>
            <w:tcW w:w="992" w:type="dxa"/>
            <w:tcBorders>
              <w:top w:val="single" w:sz="4" w:space="0" w:color="auto"/>
              <w:left w:val="single" w:sz="4" w:space="0" w:color="auto"/>
              <w:bottom w:val="single" w:sz="4" w:space="0" w:color="auto"/>
              <w:right w:val="single" w:sz="4" w:space="0" w:color="auto"/>
            </w:tcBorders>
            <w:vAlign w:val="center"/>
          </w:tcPr>
          <w:p w14:paraId="6C48420A" w14:textId="77777777" w:rsidR="00CC4DDA" w:rsidRPr="00CC4DDA" w:rsidRDefault="00CC4DDA" w:rsidP="00CC4DDA">
            <w:pPr>
              <w:jc w:val="center"/>
              <w:rPr>
                <w:snapToGrid w:val="0"/>
                <w:szCs w:val="28"/>
              </w:rPr>
            </w:pPr>
            <w:r w:rsidRPr="00CC4DDA">
              <w:rPr>
                <w:snapToGrid w:val="0"/>
                <w:szCs w:val="28"/>
              </w:rPr>
              <w:t>75 100</w:t>
            </w:r>
          </w:p>
        </w:tc>
      </w:tr>
    </w:tbl>
    <w:p w14:paraId="2F9EB110" w14:textId="77777777" w:rsidR="00CC4DDA" w:rsidRPr="00CC4DDA" w:rsidRDefault="00CC4DDA" w:rsidP="00CC4DDA">
      <w:pPr>
        <w:keepNext/>
        <w:keepLines/>
        <w:spacing w:before="120"/>
        <w:jc w:val="center"/>
        <w:outlineLvl w:val="1"/>
        <w:rPr>
          <w:rFonts w:eastAsia="Calibri"/>
          <w:b/>
          <w:sz w:val="28"/>
          <w:szCs w:val="20"/>
          <w:lang w:eastAsia="en-US"/>
        </w:rPr>
      </w:pPr>
      <w:r w:rsidRPr="00CC4DDA">
        <w:rPr>
          <w:rFonts w:eastAsia="Calibri"/>
          <w:b/>
          <w:sz w:val="28"/>
          <w:szCs w:val="28"/>
          <w:lang w:eastAsia="en-US"/>
        </w:rPr>
        <w:br w:type="page"/>
      </w:r>
      <w:bookmarkStart w:id="18" w:name="_Toc147759853"/>
      <w:r w:rsidRPr="00CC4DDA">
        <w:rPr>
          <w:rFonts w:eastAsia="Calibri"/>
          <w:b/>
          <w:sz w:val="28"/>
          <w:szCs w:val="28"/>
          <w:lang w:eastAsia="en-US"/>
        </w:rPr>
        <w:lastRenderedPageBreak/>
        <w:t>5.1.2. Индекс эффективности операционных расходов</w:t>
      </w:r>
      <w:bookmarkEnd w:id="18"/>
      <w:r w:rsidRPr="00CC4DDA">
        <w:rPr>
          <w:rFonts w:eastAsia="Calibri"/>
          <w:b/>
          <w:sz w:val="28"/>
          <w:szCs w:val="28"/>
          <w:lang w:eastAsia="en-US"/>
        </w:rPr>
        <w:t xml:space="preserve"> </w:t>
      </w:r>
    </w:p>
    <w:p w14:paraId="75FB7C8A" w14:textId="77777777" w:rsidR="00CC4DDA" w:rsidRPr="00CC4DDA" w:rsidRDefault="00CC4DDA" w:rsidP="00CC4DDA">
      <w:pPr>
        <w:ind w:firstLine="709"/>
        <w:jc w:val="both"/>
        <w:rPr>
          <w:snapToGrid w:val="0"/>
          <w:sz w:val="28"/>
          <w:szCs w:val="28"/>
        </w:rPr>
      </w:pPr>
    </w:p>
    <w:p w14:paraId="4BE5B025" w14:textId="77777777" w:rsidR="00CC4DDA" w:rsidRPr="00CC4DDA" w:rsidRDefault="00CC4DDA" w:rsidP="00CC4DDA">
      <w:pPr>
        <w:ind w:firstLine="709"/>
        <w:jc w:val="both"/>
        <w:rPr>
          <w:snapToGrid w:val="0"/>
          <w:sz w:val="28"/>
          <w:szCs w:val="28"/>
        </w:rPr>
      </w:pPr>
      <w:r w:rsidRPr="00CC4DDA">
        <w:rPr>
          <w:snapToGrid w:val="0"/>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45A35894" w14:textId="77777777" w:rsidR="00CC4DDA" w:rsidRPr="00CC4DDA" w:rsidRDefault="00CC4DDA" w:rsidP="00CC4DDA">
      <w:pPr>
        <w:ind w:firstLine="709"/>
        <w:jc w:val="both"/>
        <w:rPr>
          <w:snapToGrid w:val="0"/>
          <w:sz w:val="28"/>
          <w:szCs w:val="28"/>
        </w:rPr>
      </w:pPr>
      <w:r w:rsidRPr="00CC4DDA">
        <w:rPr>
          <w:snapToGrid w:val="0"/>
          <w:sz w:val="28"/>
          <w:szCs w:val="28"/>
        </w:rPr>
        <w:t>Согласно Приложению 1 к Методическим указаниям индекс эффективности операционных расходов устанавливается в размере 1%.</w:t>
      </w:r>
    </w:p>
    <w:p w14:paraId="2689F724" w14:textId="77777777" w:rsidR="00CC4DDA" w:rsidRPr="00CC4DDA" w:rsidRDefault="00CC4DDA" w:rsidP="00CC4DDA">
      <w:pPr>
        <w:ind w:firstLine="709"/>
        <w:jc w:val="both"/>
        <w:rPr>
          <w:snapToGrid w:val="0"/>
          <w:sz w:val="28"/>
          <w:szCs w:val="28"/>
        </w:rPr>
      </w:pPr>
    </w:p>
    <w:p w14:paraId="15DADD99" w14:textId="77777777" w:rsidR="00CC4DDA" w:rsidRPr="00CC4DDA" w:rsidRDefault="00CC4DDA" w:rsidP="00CC4DDA">
      <w:pPr>
        <w:keepNext/>
        <w:keepLines/>
        <w:spacing w:before="120"/>
        <w:jc w:val="center"/>
        <w:outlineLvl w:val="1"/>
        <w:rPr>
          <w:rFonts w:eastAsia="Calibri"/>
          <w:b/>
          <w:sz w:val="28"/>
          <w:szCs w:val="20"/>
          <w:lang w:eastAsia="en-US"/>
        </w:rPr>
      </w:pPr>
      <w:bookmarkStart w:id="19" w:name="_Toc147759854"/>
      <w:r w:rsidRPr="00CC4DDA">
        <w:rPr>
          <w:rFonts w:eastAsia="Calibri"/>
          <w:b/>
          <w:sz w:val="28"/>
          <w:szCs w:val="28"/>
          <w:lang w:eastAsia="en-US"/>
        </w:rPr>
        <w:t>5.1.3. Нормативный уровень прибыли</w:t>
      </w:r>
      <w:bookmarkEnd w:id="19"/>
    </w:p>
    <w:p w14:paraId="0873EEEF" w14:textId="77777777" w:rsidR="00CC4DDA" w:rsidRPr="00CC4DDA" w:rsidRDefault="00CC4DDA" w:rsidP="00CC4DDA">
      <w:pPr>
        <w:ind w:firstLine="709"/>
        <w:jc w:val="both"/>
        <w:rPr>
          <w:snapToGrid w:val="0"/>
          <w:sz w:val="28"/>
          <w:szCs w:val="28"/>
        </w:rPr>
      </w:pPr>
    </w:p>
    <w:p w14:paraId="62A1EAB7" w14:textId="77777777" w:rsidR="00CC4DDA" w:rsidRPr="00CC4DDA" w:rsidRDefault="00CC4DDA" w:rsidP="00CC4DDA">
      <w:pPr>
        <w:ind w:firstLine="709"/>
        <w:jc w:val="both"/>
        <w:rPr>
          <w:snapToGrid w:val="0"/>
          <w:sz w:val="28"/>
          <w:szCs w:val="28"/>
        </w:rPr>
      </w:pPr>
      <w:r w:rsidRPr="00CC4DDA">
        <w:rPr>
          <w:snapToGrid w:val="0"/>
          <w:sz w:val="28"/>
          <w:szCs w:val="28"/>
        </w:rPr>
        <w:t>Нормативная прибыль, определяется в соответствии с пунктом 41 Методических указаний.</w:t>
      </w:r>
    </w:p>
    <w:p w14:paraId="78B6488B" w14:textId="77777777" w:rsidR="00CC4DDA" w:rsidRPr="00CC4DDA" w:rsidRDefault="00CC4DDA" w:rsidP="00CC4DDA">
      <w:pPr>
        <w:ind w:firstLine="709"/>
        <w:jc w:val="both"/>
        <w:rPr>
          <w:snapToGrid w:val="0"/>
          <w:sz w:val="28"/>
          <w:szCs w:val="28"/>
        </w:rPr>
      </w:pPr>
      <w:r w:rsidRPr="00CC4DDA">
        <w:rPr>
          <w:snapToGrid w:val="0"/>
          <w:sz w:val="28"/>
          <w:szCs w:val="28"/>
        </w:rP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w:t>
      </w:r>
      <w:r w:rsidRPr="00CC4DDA">
        <w:rPr>
          <w:snapToGrid w:val="0"/>
          <w:sz w:val="28"/>
          <w:szCs w:val="28"/>
        </w:rPr>
        <w:br/>
        <w:t>в соответствии с законодательством Российской Федерации не ранее 1 января 2014 года, нормативная прибыль определяется по формуле:</w:t>
      </w:r>
    </w:p>
    <w:p w14:paraId="0409E314" w14:textId="77777777" w:rsidR="00CC4DDA" w:rsidRPr="00CC4DDA" w:rsidRDefault="00CC4DDA" w:rsidP="00CC4DDA">
      <w:pPr>
        <w:ind w:firstLine="709"/>
        <w:jc w:val="both"/>
        <w:rPr>
          <w:snapToGrid w:val="0"/>
          <w:sz w:val="28"/>
          <w:szCs w:val="28"/>
        </w:rPr>
      </w:pPr>
      <w:r w:rsidRPr="00CC4DDA">
        <w:rPr>
          <w:rFonts w:eastAsia="Calibri"/>
          <w:noProof/>
          <w:position w:val="-62"/>
          <w:sz w:val="28"/>
        </w:rPr>
        <w:drawing>
          <wp:inline distT="0" distB="0" distL="0" distR="0" wp14:anchorId="5F064437" wp14:editId="0E73DAE2">
            <wp:extent cx="2457450" cy="923925"/>
            <wp:effectExtent l="0" t="0" r="0" b="9525"/>
            <wp:docPr id="1735367069"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57450" cy="923925"/>
                    </a:xfrm>
                    <a:prstGeom prst="rect">
                      <a:avLst/>
                    </a:prstGeom>
                    <a:noFill/>
                    <a:ln>
                      <a:noFill/>
                    </a:ln>
                  </pic:spPr>
                </pic:pic>
              </a:graphicData>
            </a:graphic>
          </wp:inline>
        </w:drawing>
      </w:r>
    </w:p>
    <w:p w14:paraId="0A591D02" w14:textId="77777777" w:rsidR="00CC4DDA" w:rsidRPr="00CC4DDA" w:rsidRDefault="00CC4DDA" w:rsidP="00CC4DDA">
      <w:pPr>
        <w:autoSpaceDE w:val="0"/>
        <w:autoSpaceDN w:val="0"/>
        <w:adjustRightInd w:val="0"/>
        <w:ind w:firstLine="709"/>
        <w:jc w:val="both"/>
        <w:rPr>
          <w:rFonts w:eastAsia="Calibri"/>
          <w:snapToGrid w:val="0"/>
          <w:sz w:val="28"/>
          <w:szCs w:val="28"/>
        </w:rPr>
      </w:pPr>
      <w:r w:rsidRPr="00CC4DDA">
        <w:rPr>
          <w:rFonts w:eastAsia="Calibri"/>
          <w:snapToGrid w:val="0"/>
          <w:sz w:val="28"/>
          <w:szCs w:val="28"/>
        </w:rPr>
        <w:t>где:</w:t>
      </w:r>
    </w:p>
    <w:p w14:paraId="17BA85AF" w14:textId="77777777" w:rsidR="00CC4DDA" w:rsidRPr="00CC4DDA" w:rsidRDefault="00CC4DDA" w:rsidP="00CC4DDA">
      <w:pPr>
        <w:autoSpaceDE w:val="0"/>
        <w:autoSpaceDN w:val="0"/>
        <w:adjustRightInd w:val="0"/>
        <w:ind w:firstLine="709"/>
        <w:jc w:val="both"/>
        <w:rPr>
          <w:rFonts w:eastAsia="Calibri"/>
          <w:snapToGrid w:val="0"/>
          <w:sz w:val="28"/>
          <w:szCs w:val="28"/>
        </w:rPr>
      </w:pPr>
      <w:r w:rsidRPr="00CC4DDA">
        <w:rPr>
          <w:rFonts w:eastAsia="Calibri"/>
          <w:noProof/>
          <w:position w:val="-12"/>
          <w:sz w:val="28"/>
          <w:szCs w:val="28"/>
        </w:rPr>
        <w:drawing>
          <wp:inline distT="0" distB="0" distL="0" distR="0" wp14:anchorId="0DA0CEF8" wp14:editId="6D30C2C7">
            <wp:extent cx="514350" cy="342900"/>
            <wp:effectExtent l="0" t="0" r="0" b="0"/>
            <wp:docPr id="67738468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CC4DDA">
        <w:rPr>
          <w:rFonts w:eastAsia="Calibri"/>
          <w:snapToGrid w:val="0"/>
          <w:sz w:val="28"/>
          <w:szCs w:val="28"/>
        </w:rPr>
        <w:t xml:space="preserve"> - нормативный уровень прибыли, установленный на i-й год </w:t>
      </w:r>
      <w:r w:rsidRPr="00CC4DDA">
        <w:rPr>
          <w:rFonts w:eastAsia="Calibri"/>
          <w:snapToGrid w:val="0"/>
          <w:sz w:val="28"/>
          <w:szCs w:val="28"/>
        </w:rPr>
        <w:br/>
        <w:t xml:space="preserve">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w:t>
      </w:r>
      <w:r w:rsidRPr="00CC4DDA">
        <w:rPr>
          <w:rFonts w:eastAsia="Calibri"/>
          <w:snapToGrid w:val="0"/>
          <w:sz w:val="28"/>
          <w:szCs w:val="28"/>
        </w:rPr>
        <w:br/>
        <w:t xml:space="preserve">в осуществлении инвестиций, предусмотренных инвестиционной программой регулируемой организации, в номинальном выражении после уплаты налога </w:t>
      </w:r>
      <w:r w:rsidRPr="00CC4DDA">
        <w:rPr>
          <w:rFonts w:eastAsia="Calibri"/>
          <w:snapToGrid w:val="0"/>
          <w:sz w:val="28"/>
          <w:szCs w:val="28"/>
        </w:rPr>
        <w:br/>
        <w:t>на прибыль;</w:t>
      </w:r>
    </w:p>
    <w:p w14:paraId="69A747A3" w14:textId="77777777" w:rsidR="00CC4DDA" w:rsidRPr="00CC4DDA" w:rsidRDefault="00CC4DDA" w:rsidP="00CC4DDA">
      <w:pPr>
        <w:autoSpaceDE w:val="0"/>
        <w:autoSpaceDN w:val="0"/>
        <w:adjustRightInd w:val="0"/>
        <w:spacing w:before="280"/>
        <w:ind w:firstLine="709"/>
        <w:jc w:val="both"/>
        <w:rPr>
          <w:rFonts w:eastAsia="Calibri"/>
          <w:snapToGrid w:val="0"/>
          <w:sz w:val="28"/>
          <w:szCs w:val="28"/>
        </w:rPr>
      </w:pPr>
      <w:r w:rsidRPr="00CC4DDA">
        <w:rPr>
          <w:rFonts w:eastAsia="Calibri"/>
          <w:noProof/>
          <w:position w:val="-12"/>
          <w:sz w:val="28"/>
          <w:szCs w:val="28"/>
        </w:rPr>
        <w:drawing>
          <wp:inline distT="0" distB="0" distL="0" distR="0" wp14:anchorId="02AD3F76" wp14:editId="4B684C63">
            <wp:extent cx="676275" cy="342900"/>
            <wp:effectExtent l="0" t="0" r="0" b="0"/>
            <wp:docPr id="131950280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6275" cy="342900"/>
                    </a:xfrm>
                    <a:prstGeom prst="rect">
                      <a:avLst/>
                    </a:prstGeom>
                    <a:noFill/>
                    <a:ln>
                      <a:noFill/>
                    </a:ln>
                  </pic:spPr>
                </pic:pic>
              </a:graphicData>
            </a:graphic>
          </wp:inline>
        </w:drawing>
      </w:r>
      <w:r w:rsidRPr="00CC4DDA">
        <w:rPr>
          <w:rFonts w:eastAsia="Calibri"/>
          <w:snapToGrid w:val="0"/>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w:t>
      </w:r>
      <w:r w:rsidRPr="00CC4DDA">
        <w:rPr>
          <w:rFonts w:eastAsia="Calibri"/>
          <w:snapToGrid w:val="0"/>
          <w:sz w:val="28"/>
          <w:szCs w:val="28"/>
        </w:rPr>
        <w:br/>
        <w:t>на прибыль, тыс. руб.;</w:t>
      </w:r>
    </w:p>
    <w:p w14:paraId="517439D7" w14:textId="77777777" w:rsidR="00CC4DDA" w:rsidRPr="00CC4DDA" w:rsidRDefault="00CC4DDA" w:rsidP="00CC4DDA">
      <w:pPr>
        <w:autoSpaceDE w:val="0"/>
        <w:autoSpaceDN w:val="0"/>
        <w:adjustRightInd w:val="0"/>
        <w:spacing w:before="280"/>
        <w:ind w:firstLine="709"/>
        <w:jc w:val="both"/>
        <w:rPr>
          <w:rFonts w:eastAsia="Calibri"/>
          <w:snapToGrid w:val="0"/>
          <w:sz w:val="28"/>
          <w:szCs w:val="28"/>
        </w:rPr>
      </w:pPr>
      <w:r w:rsidRPr="00CC4DDA">
        <w:rPr>
          <w:rFonts w:eastAsia="Calibri"/>
          <w:noProof/>
          <w:position w:val="-12"/>
          <w:sz w:val="28"/>
          <w:szCs w:val="28"/>
        </w:rPr>
        <w:drawing>
          <wp:inline distT="0" distB="0" distL="0" distR="0" wp14:anchorId="7B47467C" wp14:editId="7867EFB1">
            <wp:extent cx="266700" cy="342900"/>
            <wp:effectExtent l="0" t="0" r="0" b="0"/>
            <wp:docPr id="34446011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CC4DDA">
        <w:rPr>
          <w:rFonts w:eastAsia="Calibri"/>
          <w:snapToGrid w:val="0"/>
          <w:sz w:val="28"/>
          <w:szCs w:val="28"/>
        </w:rPr>
        <w:t xml:space="preserve"> - ставка налога на прибыль организаций в i-м году, определенная </w:t>
      </w:r>
      <w:r w:rsidRPr="00CC4DDA">
        <w:rPr>
          <w:rFonts w:eastAsia="Calibri"/>
          <w:snapToGrid w:val="0"/>
          <w:sz w:val="28"/>
          <w:szCs w:val="28"/>
        </w:rPr>
        <w:br/>
        <w:t>в соответствии с налоговым законодательством Российской Федерации.</w:t>
      </w:r>
    </w:p>
    <w:p w14:paraId="72DBD015" w14:textId="77777777" w:rsidR="00CC4DDA" w:rsidRPr="00CC4DDA" w:rsidRDefault="00CC4DDA" w:rsidP="00CC4DDA">
      <w:pPr>
        <w:autoSpaceDE w:val="0"/>
        <w:autoSpaceDN w:val="0"/>
        <w:adjustRightInd w:val="0"/>
        <w:ind w:firstLine="709"/>
        <w:jc w:val="both"/>
        <w:rPr>
          <w:rFonts w:eastAsia="Calibri"/>
          <w:snapToGrid w:val="0"/>
          <w:sz w:val="28"/>
          <w:szCs w:val="28"/>
        </w:rPr>
      </w:pPr>
    </w:p>
    <w:p w14:paraId="75CAB3CE" w14:textId="77777777" w:rsidR="00CC4DDA" w:rsidRPr="00CC4DDA" w:rsidRDefault="00CC4DDA" w:rsidP="00CC4DDA">
      <w:pPr>
        <w:autoSpaceDE w:val="0"/>
        <w:autoSpaceDN w:val="0"/>
        <w:adjustRightInd w:val="0"/>
        <w:ind w:firstLine="709"/>
        <w:jc w:val="both"/>
        <w:rPr>
          <w:rFonts w:eastAsia="Calibri"/>
          <w:snapToGrid w:val="0"/>
          <w:sz w:val="28"/>
          <w:szCs w:val="28"/>
        </w:rPr>
      </w:pPr>
      <w:r w:rsidRPr="00CC4DDA">
        <w:rPr>
          <w:rFonts w:eastAsia="Calibri"/>
          <w:snapToGrid w:val="0"/>
          <w:sz w:val="28"/>
          <w:szCs w:val="28"/>
        </w:rPr>
        <w:lastRenderedPageBreak/>
        <w:t xml:space="preserve">В иных случаях нормативная прибыль определяется в соответствии </w:t>
      </w:r>
      <w:r w:rsidRPr="00CC4DDA">
        <w:rPr>
          <w:rFonts w:eastAsia="Calibri"/>
          <w:snapToGrid w:val="0"/>
          <w:sz w:val="28"/>
          <w:szCs w:val="28"/>
        </w:rPr>
        <w:br/>
        <w:t>с формулой:</w:t>
      </w:r>
    </w:p>
    <w:p w14:paraId="7C60E18A" w14:textId="77777777" w:rsidR="00CC4DDA" w:rsidRPr="00CC4DDA" w:rsidRDefault="00CC4DDA" w:rsidP="00CC4DDA">
      <w:pPr>
        <w:autoSpaceDE w:val="0"/>
        <w:autoSpaceDN w:val="0"/>
        <w:adjustRightInd w:val="0"/>
        <w:ind w:firstLine="709"/>
        <w:jc w:val="both"/>
        <w:rPr>
          <w:rFonts w:eastAsia="Calibri"/>
          <w:snapToGrid w:val="0"/>
          <w:sz w:val="28"/>
          <w:szCs w:val="28"/>
        </w:rPr>
      </w:pPr>
    </w:p>
    <w:p w14:paraId="2BB96724" w14:textId="77777777" w:rsidR="00CC4DDA" w:rsidRPr="00CC4DDA" w:rsidRDefault="00CC4DDA" w:rsidP="00CC4DDA">
      <w:pPr>
        <w:autoSpaceDE w:val="0"/>
        <w:autoSpaceDN w:val="0"/>
        <w:adjustRightInd w:val="0"/>
        <w:ind w:firstLine="709"/>
        <w:jc w:val="both"/>
        <w:rPr>
          <w:rFonts w:eastAsia="Calibri"/>
          <w:snapToGrid w:val="0"/>
        </w:rPr>
      </w:pPr>
      <w:r w:rsidRPr="00CC4DDA">
        <w:rPr>
          <w:rFonts w:eastAsia="Calibri"/>
          <w:noProof/>
          <w:position w:val="-12"/>
          <w:sz w:val="28"/>
        </w:rPr>
        <w:drawing>
          <wp:inline distT="0" distB="0" distL="0" distR="0" wp14:anchorId="466341D3" wp14:editId="68E1247A">
            <wp:extent cx="2047875" cy="342900"/>
            <wp:effectExtent l="0" t="0" r="9525" b="0"/>
            <wp:docPr id="14743162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p>
    <w:p w14:paraId="02B69B3C" w14:textId="77777777" w:rsidR="00CC4DDA" w:rsidRPr="00CC4DDA" w:rsidRDefault="00CC4DDA" w:rsidP="00CC4DDA">
      <w:pPr>
        <w:autoSpaceDE w:val="0"/>
        <w:autoSpaceDN w:val="0"/>
        <w:adjustRightInd w:val="0"/>
        <w:ind w:firstLine="709"/>
        <w:jc w:val="both"/>
        <w:rPr>
          <w:rFonts w:eastAsia="Calibri"/>
          <w:snapToGrid w:val="0"/>
          <w:sz w:val="28"/>
        </w:rPr>
      </w:pPr>
    </w:p>
    <w:p w14:paraId="326E0764" w14:textId="77777777" w:rsidR="00CC4DDA" w:rsidRPr="00CC4DDA" w:rsidRDefault="00CC4DDA" w:rsidP="00CC4DDA">
      <w:pPr>
        <w:autoSpaceDE w:val="0"/>
        <w:autoSpaceDN w:val="0"/>
        <w:adjustRightInd w:val="0"/>
        <w:ind w:firstLine="709"/>
        <w:jc w:val="both"/>
        <w:rPr>
          <w:rFonts w:eastAsia="Calibri"/>
          <w:snapToGrid w:val="0"/>
          <w:sz w:val="28"/>
          <w:szCs w:val="28"/>
        </w:rPr>
      </w:pPr>
      <w:r w:rsidRPr="00CC4DDA">
        <w:rPr>
          <w:rFonts w:eastAsia="Calibri"/>
          <w:snapToGrid w:val="0"/>
          <w:sz w:val="28"/>
          <w:szCs w:val="28"/>
        </w:rPr>
        <w:t>где:</w:t>
      </w:r>
    </w:p>
    <w:p w14:paraId="421E62D1" w14:textId="77777777" w:rsidR="00CC4DDA" w:rsidRPr="00CC4DDA" w:rsidRDefault="00CC4DDA" w:rsidP="00CC4DDA">
      <w:pPr>
        <w:autoSpaceDE w:val="0"/>
        <w:autoSpaceDN w:val="0"/>
        <w:adjustRightInd w:val="0"/>
        <w:ind w:firstLine="709"/>
        <w:jc w:val="both"/>
        <w:rPr>
          <w:rFonts w:eastAsia="Calibri"/>
          <w:snapToGrid w:val="0"/>
          <w:sz w:val="28"/>
          <w:szCs w:val="28"/>
        </w:rPr>
      </w:pPr>
      <w:r w:rsidRPr="00CC4DDA">
        <w:rPr>
          <w:rFonts w:eastAsia="Calibri"/>
          <w:snapToGrid w:val="0"/>
          <w:sz w:val="28"/>
          <w:szCs w:val="28"/>
        </w:rPr>
        <w:t>КВ</w:t>
      </w:r>
      <w:r w:rsidRPr="00CC4DDA">
        <w:rPr>
          <w:rFonts w:eastAsia="Calibri"/>
          <w:snapToGrid w:val="0"/>
          <w:sz w:val="28"/>
          <w:szCs w:val="28"/>
          <w:vertAlign w:val="subscript"/>
        </w:rPr>
        <w:t>i</w:t>
      </w:r>
      <w:r w:rsidRPr="00CC4DDA">
        <w:rPr>
          <w:rFonts w:eastAsia="Calibri"/>
          <w:snapToGrid w:val="0"/>
          <w:sz w:val="28"/>
          <w:szCs w:val="28"/>
        </w:rPr>
        <w:t xml:space="preserve"> - расходы на капитальные вложения (инвестиции), определяемые </w:t>
      </w:r>
      <w:r w:rsidRPr="00CC4DDA">
        <w:rPr>
          <w:rFonts w:eastAsia="Calibri"/>
          <w:snapToGrid w:val="0"/>
          <w:sz w:val="28"/>
          <w:szCs w:val="28"/>
        </w:rPr>
        <w:br/>
        <w:t xml:space="preserve">в соответствии с инвестиционными программами в размере, предусмотренном утвержденной инвестиционной программой такой организации </w:t>
      </w:r>
      <w:r w:rsidRPr="00CC4DDA">
        <w:rPr>
          <w:rFonts w:eastAsia="Calibri"/>
          <w:snapToGrid w:val="0"/>
          <w:sz w:val="28"/>
          <w:szCs w:val="28"/>
        </w:rPr>
        <w:br/>
        <w:t xml:space="preserve">на соответствующий год ее действия с учетом источников финансирования, определенных инвестиционной программой, за исключением расходов </w:t>
      </w:r>
      <w:r w:rsidRPr="00CC4DDA">
        <w:rPr>
          <w:rFonts w:eastAsia="Calibri"/>
          <w:snapToGrid w:val="0"/>
          <w:sz w:val="28"/>
          <w:szCs w:val="28"/>
        </w:rPr>
        <w:br/>
        <w:t xml:space="preserve">на капитальные вложения (инвестиции), осуществляемых за счет платы </w:t>
      </w:r>
      <w:r w:rsidRPr="00CC4DDA">
        <w:rPr>
          <w:rFonts w:eastAsia="Calibri"/>
          <w:snapToGrid w:val="0"/>
          <w:sz w:val="28"/>
          <w:szCs w:val="28"/>
        </w:rPr>
        <w:br/>
        <w:t>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22C1D474" w14:textId="77777777" w:rsidR="00CC4DDA" w:rsidRPr="00CC4DDA" w:rsidRDefault="00CC4DDA" w:rsidP="00CC4DDA">
      <w:pPr>
        <w:autoSpaceDE w:val="0"/>
        <w:autoSpaceDN w:val="0"/>
        <w:adjustRightInd w:val="0"/>
        <w:spacing w:before="280"/>
        <w:ind w:firstLine="709"/>
        <w:jc w:val="both"/>
        <w:rPr>
          <w:rFonts w:eastAsia="Calibri"/>
          <w:snapToGrid w:val="0"/>
          <w:sz w:val="28"/>
          <w:szCs w:val="28"/>
        </w:rPr>
      </w:pPr>
      <w:r w:rsidRPr="00CC4DDA">
        <w:rPr>
          <w:rFonts w:eastAsia="Calibri"/>
          <w:noProof/>
          <w:position w:val="-12"/>
          <w:sz w:val="28"/>
          <w:szCs w:val="28"/>
        </w:rPr>
        <w:drawing>
          <wp:inline distT="0" distB="0" distL="0" distR="0" wp14:anchorId="20413A95" wp14:editId="01712CF1">
            <wp:extent cx="514350" cy="342900"/>
            <wp:effectExtent l="0" t="0" r="0" b="0"/>
            <wp:docPr id="38625654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CC4DDA">
        <w:rPr>
          <w:rFonts w:eastAsia="Calibri"/>
          <w:snapToGrid w:val="0"/>
          <w:sz w:val="28"/>
          <w:szCs w:val="28"/>
        </w:rPr>
        <w:t xml:space="preserve"> - расходы на погашение и обслуживание заемных средств, привлекаемых на реализацию мероприятий инвестиционной программы, </w:t>
      </w:r>
      <w:r w:rsidRPr="00CC4DDA">
        <w:rPr>
          <w:rFonts w:eastAsia="Calibri"/>
          <w:snapToGrid w:val="0"/>
          <w:sz w:val="28"/>
          <w:szCs w:val="28"/>
        </w:rPr>
        <w:br/>
        <w:t xml:space="preserve">в размере, определяемом исходя из срока их возврата, предусмотренного договорами займа и кредитными договорами. При этом размер процентов </w:t>
      </w:r>
      <w:r w:rsidRPr="00CC4DDA">
        <w:rPr>
          <w:rFonts w:eastAsia="Calibri"/>
          <w:snapToGrid w:val="0"/>
          <w:sz w:val="28"/>
          <w:szCs w:val="28"/>
        </w:rPr>
        <w:br/>
        <w:t xml:space="preserve">по таким займам и кредитам, включаемый в величину нормативной прибыли регулируемой организации, определяется с учетом положений </w:t>
      </w:r>
      <w:hyperlink r:id="rId21" w:history="1">
        <w:r w:rsidRPr="00CC4DDA">
          <w:rPr>
            <w:rFonts w:eastAsia="Calibri"/>
            <w:snapToGrid w:val="0"/>
            <w:color w:val="0000FF"/>
            <w:sz w:val="28"/>
            <w:szCs w:val="28"/>
            <w:u w:val="single"/>
          </w:rPr>
          <w:t>пункта 13</w:t>
        </w:r>
      </w:hyperlink>
      <w:r w:rsidRPr="00CC4DDA">
        <w:rPr>
          <w:rFonts w:eastAsia="Calibri"/>
          <w:snapToGrid w:val="0"/>
          <w:sz w:val="28"/>
          <w:szCs w:val="28"/>
        </w:rPr>
        <w:t xml:space="preserve"> Основ ценообразования, тыс. руб.;</w:t>
      </w:r>
    </w:p>
    <w:p w14:paraId="01002888" w14:textId="77777777" w:rsidR="00CC4DDA" w:rsidRPr="00CC4DDA" w:rsidRDefault="00CC4DDA" w:rsidP="00CC4DDA">
      <w:pPr>
        <w:autoSpaceDE w:val="0"/>
        <w:autoSpaceDN w:val="0"/>
        <w:adjustRightInd w:val="0"/>
        <w:spacing w:before="280"/>
        <w:ind w:firstLine="709"/>
        <w:jc w:val="both"/>
        <w:rPr>
          <w:rFonts w:eastAsia="Calibri"/>
          <w:snapToGrid w:val="0"/>
          <w:sz w:val="28"/>
          <w:szCs w:val="28"/>
        </w:rPr>
      </w:pPr>
      <w:r w:rsidRPr="00CC4DDA">
        <w:rPr>
          <w:rFonts w:eastAsia="Calibri"/>
          <w:snapToGrid w:val="0"/>
          <w:sz w:val="28"/>
          <w:szCs w:val="28"/>
        </w:rPr>
        <w:t>КД</w:t>
      </w:r>
      <w:r w:rsidRPr="00CC4DDA">
        <w:rPr>
          <w:rFonts w:eastAsia="Calibri"/>
          <w:snapToGrid w:val="0"/>
          <w:sz w:val="28"/>
          <w:szCs w:val="28"/>
          <w:vertAlign w:val="subscript"/>
        </w:rPr>
        <w:t>i</w:t>
      </w:r>
      <w:r w:rsidRPr="00CC4DDA">
        <w:rPr>
          <w:rFonts w:eastAsia="Calibri"/>
          <w:snapToGrid w:val="0"/>
          <w:sz w:val="28"/>
          <w:szCs w:val="28"/>
        </w:rPr>
        <w:t xml:space="preserve"> - экономически обоснованные расходы на выплаты, предусмотренные коллективными договорами, не учитываемые </w:t>
      </w:r>
      <w:r w:rsidRPr="00CC4DDA">
        <w:rPr>
          <w:rFonts w:eastAsia="Calibri"/>
          <w:snapToGrid w:val="0"/>
          <w:sz w:val="28"/>
          <w:szCs w:val="28"/>
        </w:rPr>
        <w:br/>
        <w:t xml:space="preserve">при определении налоговой базы налога на прибыль (расходов, относимых </w:t>
      </w:r>
      <w:r w:rsidRPr="00CC4DDA">
        <w:rPr>
          <w:rFonts w:eastAsia="Calibri"/>
          <w:snapToGrid w:val="0"/>
          <w:sz w:val="28"/>
          <w:szCs w:val="28"/>
        </w:rPr>
        <w:br/>
        <w:t xml:space="preserve">на прибыль после налогообложения) в соответствии с Налоговым </w:t>
      </w:r>
      <w:hyperlink r:id="rId22" w:history="1">
        <w:r w:rsidRPr="00CC4DDA">
          <w:rPr>
            <w:rFonts w:eastAsia="Calibri"/>
            <w:snapToGrid w:val="0"/>
            <w:color w:val="0000FF"/>
            <w:sz w:val="28"/>
            <w:szCs w:val="28"/>
            <w:u w:val="single"/>
          </w:rPr>
          <w:t>кодексом</w:t>
        </w:r>
      </w:hyperlink>
      <w:r w:rsidRPr="00CC4DDA">
        <w:rPr>
          <w:rFonts w:eastAsia="Calibri"/>
          <w:snapToGrid w:val="0"/>
          <w:sz w:val="28"/>
          <w:szCs w:val="28"/>
        </w:rPr>
        <w:t xml:space="preserve"> Российской Федерации, тыс. руб.</w:t>
      </w:r>
    </w:p>
    <w:p w14:paraId="7E1F9A55" w14:textId="77777777" w:rsidR="00CC4DDA" w:rsidRPr="00CC4DDA" w:rsidRDefault="00CC4DDA" w:rsidP="00CC4DDA">
      <w:pPr>
        <w:autoSpaceDE w:val="0"/>
        <w:autoSpaceDN w:val="0"/>
        <w:adjustRightInd w:val="0"/>
        <w:ind w:firstLine="709"/>
        <w:jc w:val="both"/>
        <w:rPr>
          <w:rFonts w:eastAsia="Calibri"/>
          <w:snapToGrid w:val="0"/>
          <w:sz w:val="28"/>
          <w:szCs w:val="28"/>
        </w:rPr>
      </w:pPr>
    </w:p>
    <w:p w14:paraId="1D70A02D" w14:textId="77777777" w:rsidR="00CC4DDA" w:rsidRPr="00CC4DDA" w:rsidRDefault="00CC4DDA" w:rsidP="00CC4DDA">
      <w:pPr>
        <w:ind w:firstLine="851"/>
        <w:jc w:val="both"/>
        <w:rPr>
          <w:rFonts w:eastAsia="Calibri"/>
          <w:snapToGrid w:val="0"/>
          <w:sz w:val="28"/>
          <w:szCs w:val="28"/>
        </w:rPr>
      </w:pPr>
      <w:r w:rsidRPr="00CC4DDA">
        <w:rPr>
          <w:rFonts w:eastAsia="Calibri"/>
          <w:snapToGrid w:val="0"/>
          <w:sz w:val="28"/>
          <w:szCs w:val="28"/>
        </w:rPr>
        <w:t xml:space="preserve">В данном случае регулируемая организация обслуживает частный </w:t>
      </w:r>
      <w:r w:rsidRPr="00CC4DDA">
        <w:rPr>
          <w:rFonts w:eastAsia="Calibri"/>
          <w:snapToGrid w:val="0"/>
          <w:sz w:val="28"/>
          <w:szCs w:val="28"/>
        </w:rPr>
        <w:br/>
        <w:t>(не государственный) теплосетевой комплекс, соответственно к ей применяется формула:</w:t>
      </w:r>
    </w:p>
    <w:p w14:paraId="04BD8F94" w14:textId="77777777" w:rsidR="00CC4DDA" w:rsidRPr="00CC4DDA" w:rsidRDefault="00CC4DDA" w:rsidP="00CC4DDA">
      <w:pPr>
        <w:ind w:firstLine="851"/>
        <w:jc w:val="both"/>
        <w:rPr>
          <w:rFonts w:eastAsia="Calibri"/>
          <w:snapToGrid w:val="0"/>
          <w:sz w:val="28"/>
          <w:szCs w:val="28"/>
        </w:rPr>
      </w:pPr>
      <w:r w:rsidRPr="00CC4DDA">
        <w:rPr>
          <w:rFonts w:eastAsia="Calibri"/>
          <w:noProof/>
          <w:position w:val="-12"/>
          <w:sz w:val="28"/>
        </w:rPr>
        <w:drawing>
          <wp:inline distT="0" distB="0" distL="0" distR="0" wp14:anchorId="6DD5BF9D" wp14:editId="3C24CE5E">
            <wp:extent cx="2047875" cy="342900"/>
            <wp:effectExtent l="0" t="0" r="9525" b="0"/>
            <wp:docPr id="158129512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r w:rsidRPr="00CC4DDA">
        <w:rPr>
          <w:rFonts w:eastAsia="Calibri"/>
          <w:snapToGrid w:val="0"/>
          <w:position w:val="-12"/>
          <w:sz w:val="28"/>
        </w:rPr>
        <w:t>.</w:t>
      </w:r>
    </w:p>
    <w:p w14:paraId="7739E133" w14:textId="77777777" w:rsidR="00CC4DDA" w:rsidRPr="00CC4DDA" w:rsidRDefault="00CC4DDA" w:rsidP="00CC4DDA">
      <w:pPr>
        <w:ind w:firstLine="709"/>
        <w:jc w:val="both"/>
        <w:rPr>
          <w:snapToGrid w:val="0"/>
          <w:sz w:val="28"/>
          <w:szCs w:val="28"/>
        </w:rPr>
      </w:pPr>
    </w:p>
    <w:p w14:paraId="028169D3" w14:textId="77777777" w:rsidR="00CC4DDA" w:rsidRPr="00CC4DDA" w:rsidRDefault="00CC4DDA" w:rsidP="00CC4DDA">
      <w:pPr>
        <w:keepNext/>
        <w:keepLines/>
        <w:spacing w:before="120"/>
        <w:jc w:val="center"/>
        <w:outlineLvl w:val="1"/>
        <w:rPr>
          <w:rFonts w:eastAsia="Calibri"/>
          <w:b/>
          <w:sz w:val="28"/>
          <w:szCs w:val="20"/>
          <w:lang w:eastAsia="en-US"/>
        </w:rPr>
      </w:pPr>
      <w:bookmarkStart w:id="20" w:name="_Toc147759856"/>
      <w:r w:rsidRPr="00CC4DDA">
        <w:rPr>
          <w:rFonts w:eastAsia="Calibri"/>
          <w:b/>
          <w:sz w:val="28"/>
          <w:szCs w:val="28"/>
          <w:lang w:eastAsia="en-US"/>
        </w:rPr>
        <w:br w:type="page"/>
      </w:r>
      <w:r w:rsidRPr="00CC4DDA">
        <w:rPr>
          <w:rFonts w:eastAsia="Calibri"/>
          <w:b/>
          <w:sz w:val="28"/>
          <w:szCs w:val="28"/>
          <w:lang w:eastAsia="en-US"/>
        </w:rPr>
        <w:lastRenderedPageBreak/>
        <w:t>5.1.4. Расчетная предпринимательская прибыль</w:t>
      </w:r>
      <w:bookmarkEnd w:id="20"/>
    </w:p>
    <w:p w14:paraId="39C586B7" w14:textId="77777777" w:rsidR="00CC4DDA" w:rsidRPr="00CC4DDA" w:rsidRDefault="00CC4DDA" w:rsidP="00CC4DDA">
      <w:pPr>
        <w:ind w:firstLine="709"/>
        <w:jc w:val="both"/>
        <w:rPr>
          <w:snapToGrid w:val="0"/>
          <w:sz w:val="28"/>
          <w:szCs w:val="28"/>
        </w:rPr>
      </w:pPr>
    </w:p>
    <w:p w14:paraId="69CDE3C3" w14:textId="77777777" w:rsidR="00CC4DDA" w:rsidRPr="00CC4DDA" w:rsidRDefault="00CC4DDA" w:rsidP="00CC4DDA">
      <w:pPr>
        <w:ind w:firstLine="709"/>
        <w:jc w:val="both"/>
        <w:rPr>
          <w:snapToGrid w:val="0"/>
          <w:sz w:val="28"/>
          <w:szCs w:val="28"/>
        </w:rPr>
      </w:pPr>
      <w:r w:rsidRPr="00CC4DDA">
        <w:rPr>
          <w:snapToGrid w:val="0"/>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CC4DDA">
        <w:rPr>
          <w:snapToGrid w:val="0"/>
          <w:sz w:val="28"/>
          <w:szCs w:val="28"/>
        </w:rPr>
        <w:br/>
        <w:t xml:space="preserve">от 22.10.2012 № 1075 «О ценообразовании в сфере теплоснабжения», расчетная предпринимательская прибыль регулируемой организации определяется </w:t>
      </w:r>
      <w:r w:rsidRPr="00CC4DDA">
        <w:rPr>
          <w:snapToGrid w:val="0"/>
          <w:sz w:val="28"/>
          <w:szCs w:val="28"/>
        </w:rPr>
        <w:br/>
        <w:t xml:space="preserve">в размере 5 процентов объема включаемых в необходимую валовую выручку </w:t>
      </w:r>
      <w:r w:rsidRPr="00CC4DDA">
        <w:rPr>
          <w:snapToGrid w:val="0"/>
          <w:sz w:val="28"/>
          <w:szCs w:val="28"/>
        </w:rPr>
        <w:br/>
        <w:t xml:space="preserve">на очередной период регулирования расходов, указанных в подпунктах </w:t>
      </w:r>
      <w:r w:rsidRPr="00CC4DDA">
        <w:rPr>
          <w:snapToGrid w:val="0"/>
          <w:sz w:val="28"/>
          <w:szCs w:val="28"/>
        </w:rPr>
        <w:br/>
        <w:t xml:space="preserve">2 - 8 пункта 33 настоящего документа, за исключением расходов </w:t>
      </w:r>
      <w:r w:rsidRPr="00CC4DDA">
        <w:rPr>
          <w:snapToGrid w:val="0"/>
          <w:sz w:val="28"/>
          <w:szCs w:val="28"/>
        </w:rPr>
        <w:br/>
        <w:t>на приобретение тепловой энергии (теплоносителя) и услуг по передаче тепловой энергии (теплоносителя).</w:t>
      </w:r>
    </w:p>
    <w:p w14:paraId="1AA7930C" w14:textId="77777777" w:rsidR="00CC4DDA" w:rsidRPr="00CC4DDA" w:rsidRDefault="00CC4DDA" w:rsidP="00CC4DDA">
      <w:pPr>
        <w:ind w:firstLine="709"/>
        <w:jc w:val="both"/>
        <w:rPr>
          <w:snapToGrid w:val="0"/>
          <w:sz w:val="28"/>
          <w:szCs w:val="28"/>
        </w:rPr>
      </w:pPr>
      <w:r w:rsidRPr="00CC4DDA">
        <w:rPr>
          <w:snapToGrid w:val="0"/>
          <w:sz w:val="28"/>
          <w:szCs w:val="28"/>
        </w:rPr>
        <w:t>Плановый размер расчетной предпринимательской прибыли заявлен предприятием на уровне 4 500 тыс. руб.</w:t>
      </w:r>
    </w:p>
    <w:p w14:paraId="29C0F9B8"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Эксперты рассчитали экономически обоснованную величину расчетной предпринимательской прибыли:</w:t>
      </w:r>
    </w:p>
    <w:p w14:paraId="6B38D0D2"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 (66 701 тыс. руб. (операционные расходы) + 1 917 тыс. руб. (арендная плата) + 56 тыс. руб. (расходы на обязательное страхование) + 7 тыс. руб. (транспортный налог) + 2 604 тыс. руб. (уплата государственной пошлины) </w:t>
      </w:r>
      <w:r w:rsidRPr="00CC4DDA">
        <w:rPr>
          <w:snapToGrid w:val="0"/>
          <w:sz w:val="28"/>
          <w:szCs w:val="28"/>
        </w:rPr>
        <w:br/>
        <w:t xml:space="preserve">+ 10 793 тыс. руб. (отчисления на социальные нужды) + 375 тыс. руб. (амортизационные отчисления)) × 5% = </w:t>
      </w:r>
      <w:r w:rsidRPr="00CC4DDA">
        <w:rPr>
          <w:b/>
          <w:snapToGrid w:val="0"/>
          <w:sz w:val="28"/>
          <w:szCs w:val="28"/>
        </w:rPr>
        <w:t>4 123 тыс. руб.</w:t>
      </w:r>
      <w:r w:rsidRPr="00CC4DDA">
        <w:rPr>
          <w:snapToGrid w:val="0"/>
          <w:sz w:val="28"/>
          <w:szCs w:val="28"/>
        </w:rPr>
        <w:t xml:space="preserve"> </w:t>
      </w:r>
    </w:p>
    <w:p w14:paraId="7DB00557" w14:textId="77777777" w:rsidR="00CC4DDA" w:rsidRPr="00CC4DDA" w:rsidRDefault="00CC4DDA" w:rsidP="00CC4DDA">
      <w:pPr>
        <w:ind w:firstLine="709"/>
        <w:jc w:val="both"/>
        <w:rPr>
          <w:snapToGrid w:val="0"/>
          <w:sz w:val="28"/>
          <w:szCs w:val="28"/>
        </w:rPr>
      </w:pPr>
      <w:r w:rsidRPr="00CC4DDA">
        <w:rPr>
          <w:snapToGrid w:val="0"/>
          <w:sz w:val="28"/>
          <w:szCs w:val="28"/>
        </w:rPr>
        <w:t xml:space="preserve">Корректировка предложения предприятия при этом составила </w:t>
      </w:r>
      <w:r w:rsidRPr="00CC4DDA">
        <w:rPr>
          <w:snapToGrid w:val="0"/>
          <w:sz w:val="28"/>
          <w:szCs w:val="28"/>
        </w:rPr>
        <w:br/>
        <w:t>377 тыс. руб. в сторону уменьшения, в связи с корректировкой НВВ относительно предложения предприятия.</w:t>
      </w:r>
    </w:p>
    <w:p w14:paraId="64C9E0F3" w14:textId="77777777" w:rsidR="00CC4DDA" w:rsidRPr="00CC4DDA" w:rsidRDefault="00CC4DDA" w:rsidP="00CC4DDA">
      <w:pPr>
        <w:ind w:firstLine="709"/>
        <w:jc w:val="both"/>
        <w:rPr>
          <w:snapToGrid w:val="0"/>
          <w:sz w:val="28"/>
          <w:szCs w:val="28"/>
        </w:rPr>
      </w:pPr>
    </w:p>
    <w:p w14:paraId="2FC7BE58" w14:textId="77777777" w:rsidR="00CC4DDA" w:rsidRPr="00CC4DDA" w:rsidRDefault="00CC4DDA" w:rsidP="00CC4DDA">
      <w:pPr>
        <w:keepNext/>
        <w:keepLines/>
        <w:spacing w:before="120"/>
        <w:jc w:val="center"/>
        <w:outlineLvl w:val="1"/>
        <w:rPr>
          <w:rFonts w:eastAsia="Calibri"/>
          <w:b/>
          <w:sz w:val="28"/>
          <w:szCs w:val="20"/>
          <w:lang w:eastAsia="en-US"/>
        </w:rPr>
      </w:pPr>
      <w:bookmarkStart w:id="21" w:name="_Toc147759857"/>
      <w:r w:rsidRPr="00CC4DDA">
        <w:rPr>
          <w:rFonts w:eastAsia="Calibri"/>
          <w:b/>
          <w:sz w:val="28"/>
          <w:szCs w:val="28"/>
          <w:lang w:eastAsia="en-US"/>
        </w:rPr>
        <w:t>5.2. Прогнозные параметры регулирования</w:t>
      </w:r>
      <w:bookmarkEnd w:id="21"/>
    </w:p>
    <w:p w14:paraId="1CDDF74F" w14:textId="77777777" w:rsidR="00CC4DDA" w:rsidRPr="00CC4DDA" w:rsidRDefault="00CC4DDA" w:rsidP="00CC4DDA">
      <w:pPr>
        <w:ind w:firstLine="709"/>
        <w:jc w:val="both"/>
        <w:rPr>
          <w:snapToGrid w:val="0"/>
          <w:sz w:val="28"/>
          <w:szCs w:val="28"/>
        </w:rPr>
      </w:pPr>
    </w:p>
    <w:p w14:paraId="0A65542A" w14:textId="77777777" w:rsidR="00CC4DDA" w:rsidRPr="00CC4DDA" w:rsidRDefault="00CC4DDA" w:rsidP="00CC4DDA">
      <w:pPr>
        <w:ind w:firstLine="709"/>
        <w:jc w:val="both"/>
        <w:rPr>
          <w:snapToGrid w:val="0"/>
          <w:sz w:val="28"/>
          <w:szCs w:val="28"/>
        </w:rPr>
      </w:pPr>
      <w:r w:rsidRPr="00CC4DDA">
        <w:rPr>
          <w:snapToGrid w:val="0"/>
          <w:sz w:val="28"/>
          <w:szCs w:val="28"/>
        </w:rPr>
        <w:t>На каждый год долгосрочного периода регулирования определяются прогнозные параметры регулирования (далее также - плановые параметры расчета тарифов) на каждый расчетный период регулирования долгосрочного периода регулирования:</w:t>
      </w:r>
    </w:p>
    <w:p w14:paraId="6C5A8727" w14:textId="77777777" w:rsidR="00CC4DDA" w:rsidRPr="00CC4DDA" w:rsidRDefault="00CC4DDA" w:rsidP="00CC4DDA">
      <w:pPr>
        <w:jc w:val="both"/>
        <w:rPr>
          <w:b/>
          <w:snapToGrid w:val="0"/>
          <w:sz w:val="28"/>
          <w:szCs w:val="28"/>
        </w:rPr>
      </w:pPr>
    </w:p>
    <w:p w14:paraId="67FFD056" w14:textId="77777777" w:rsidR="00CC4DDA" w:rsidRPr="00CC4DDA" w:rsidRDefault="00CC4DDA" w:rsidP="00CC4DDA">
      <w:pPr>
        <w:keepNext/>
        <w:keepLines/>
        <w:spacing w:before="120"/>
        <w:jc w:val="center"/>
        <w:outlineLvl w:val="1"/>
        <w:rPr>
          <w:rFonts w:eastAsia="Calibri"/>
          <w:b/>
          <w:sz w:val="28"/>
          <w:szCs w:val="20"/>
          <w:lang w:eastAsia="en-US"/>
        </w:rPr>
      </w:pPr>
      <w:bookmarkStart w:id="22" w:name="_Toc147759858"/>
      <w:r w:rsidRPr="00CC4DDA">
        <w:rPr>
          <w:rFonts w:eastAsia="Calibri"/>
          <w:b/>
          <w:sz w:val="28"/>
          <w:szCs w:val="28"/>
          <w:lang w:eastAsia="en-US"/>
        </w:rPr>
        <w:t>5.2.1. Индекс потребительских цен</w:t>
      </w:r>
      <w:bookmarkEnd w:id="22"/>
      <w:r w:rsidRPr="00CC4DDA">
        <w:rPr>
          <w:rFonts w:eastAsia="Calibri"/>
          <w:b/>
          <w:sz w:val="28"/>
          <w:szCs w:val="28"/>
          <w:lang w:eastAsia="en-US"/>
        </w:rPr>
        <w:t xml:space="preserve"> </w:t>
      </w:r>
    </w:p>
    <w:p w14:paraId="5BE8661B" w14:textId="77777777" w:rsidR="00CC4DDA" w:rsidRPr="00CC4DDA" w:rsidRDefault="00CC4DDA" w:rsidP="00CC4DDA">
      <w:pPr>
        <w:ind w:firstLine="709"/>
        <w:jc w:val="both"/>
        <w:rPr>
          <w:snapToGrid w:val="0"/>
          <w:sz w:val="28"/>
          <w:szCs w:val="28"/>
        </w:rPr>
      </w:pPr>
    </w:p>
    <w:p w14:paraId="7DA2051A" w14:textId="77777777" w:rsidR="00CC4DDA" w:rsidRPr="00CC4DDA" w:rsidRDefault="00CC4DDA" w:rsidP="00CC4DDA">
      <w:pPr>
        <w:ind w:firstLine="709"/>
        <w:jc w:val="both"/>
        <w:rPr>
          <w:snapToGrid w:val="0"/>
          <w:sz w:val="28"/>
          <w:szCs w:val="28"/>
        </w:rPr>
      </w:pPr>
      <w:r w:rsidRPr="00CC4DDA">
        <w:rPr>
          <w:snapToGrid w:val="0"/>
          <w:sz w:val="28"/>
          <w:szCs w:val="28"/>
        </w:rPr>
        <w:t xml:space="preserve">Определяется в среднем за год к предыдущему году, определенный </w:t>
      </w:r>
      <w:r w:rsidRPr="00CC4DDA">
        <w:rPr>
          <w:snapToGrid w:val="0"/>
          <w:sz w:val="28"/>
          <w:szCs w:val="28"/>
        </w:rPr>
        <w:br/>
        <w:t xml:space="preserve">в соответствии с прогнозом социально-экономического развития Российской Федерации (далее - ИПЦ), индексы роста цен на каждый энергетический ресурс и холодную воду, потребляемые регулируемой организацией </w:t>
      </w:r>
      <w:r w:rsidRPr="00CC4DDA">
        <w:rPr>
          <w:snapToGrid w:val="0"/>
          <w:sz w:val="28"/>
          <w:szCs w:val="28"/>
        </w:rPr>
        <w:br/>
        <w:t xml:space="preserve">при осуществлении регулируемой деятельности, индексы роста цен </w:t>
      </w:r>
      <w:r w:rsidRPr="00CC4DDA">
        <w:rPr>
          <w:snapToGrid w:val="0"/>
          <w:sz w:val="28"/>
          <w:szCs w:val="28"/>
        </w:rPr>
        <w:br/>
        <w:t xml:space="preserve">на их доставку, определяемые на основании информации об основных макроэкономических показателях социально-экономического развития Российской Федерации. </w:t>
      </w:r>
    </w:p>
    <w:p w14:paraId="4BAABAD8" w14:textId="77777777" w:rsidR="00CC4DDA" w:rsidRPr="00CC4DDA" w:rsidRDefault="00CC4DDA" w:rsidP="00CC4DDA">
      <w:pPr>
        <w:ind w:firstLine="709"/>
        <w:jc w:val="both"/>
        <w:rPr>
          <w:snapToGrid w:val="0"/>
          <w:sz w:val="28"/>
          <w:szCs w:val="28"/>
        </w:rPr>
      </w:pPr>
      <w:r w:rsidRPr="00CC4DDA">
        <w:rPr>
          <w:snapToGrid w:val="0"/>
          <w:sz w:val="28"/>
          <w:szCs w:val="28"/>
        </w:rPr>
        <w:t xml:space="preserve">В отсутствие одобренного прогноза социально-экономического развития Российской Федерации на соответствующий год долгосрочного периода регулирования в целях определения подконтрольных расходов применяются </w:t>
      </w:r>
      <w:r w:rsidRPr="00CC4DDA">
        <w:rPr>
          <w:snapToGrid w:val="0"/>
          <w:sz w:val="28"/>
          <w:szCs w:val="28"/>
        </w:rPr>
        <w:lastRenderedPageBreak/>
        <w:t xml:space="preserve">значения параметров прогноза социально-экономического развития Российской Федерации, соответствующие последнему году периода, на который </w:t>
      </w:r>
      <w:r w:rsidRPr="00CC4DDA">
        <w:rPr>
          <w:snapToGrid w:val="0"/>
          <w:sz w:val="28"/>
          <w:szCs w:val="28"/>
        </w:rPr>
        <w:br/>
        <w:t xml:space="preserve">был одобрен указанный прогноз. </w:t>
      </w:r>
    </w:p>
    <w:p w14:paraId="6FCEC8CE" w14:textId="77777777" w:rsidR="00CC4DDA" w:rsidRPr="00CC4DDA" w:rsidRDefault="00CC4DDA" w:rsidP="00CC4DDA">
      <w:pPr>
        <w:ind w:firstLine="709"/>
        <w:jc w:val="both"/>
        <w:rPr>
          <w:snapToGrid w:val="0"/>
          <w:sz w:val="28"/>
          <w:szCs w:val="28"/>
        </w:rPr>
      </w:pPr>
      <w:r w:rsidRPr="00CC4DDA">
        <w:rPr>
          <w:snapToGrid w:val="0"/>
          <w:sz w:val="28"/>
          <w:szCs w:val="28"/>
        </w:rPr>
        <w:t xml:space="preserve">На момент составления данного отчёта эксперты руководствовались Прогнозом Минэкономразвития, опубликованным на сайте 22.09.2023, </w:t>
      </w:r>
      <w:r w:rsidRPr="00CC4DDA">
        <w:rPr>
          <w:snapToGrid w:val="0"/>
          <w:sz w:val="28"/>
          <w:szCs w:val="28"/>
        </w:rPr>
        <w:br/>
        <w:t>в соответствии с которым ИПЦ на планируемый долгосрочный период составят:</w:t>
      </w:r>
    </w:p>
    <w:p w14:paraId="6AFA8CF5" w14:textId="77777777" w:rsidR="00CC4DDA" w:rsidRPr="00CC4DDA" w:rsidRDefault="00CC4DDA" w:rsidP="00CC4DDA">
      <w:pPr>
        <w:ind w:firstLine="709"/>
        <w:jc w:val="both"/>
        <w:rPr>
          <w:snapToGrid w:val="0"/>
          <w:sz w:val="28"/>
          <w:szCs w:val="28"/>
        </w:rPr>
      </w:pPr>
      <w:r w:rsidRPr="00CC4DDA">
        <w:rPr>
          <w:snapToGrid w:val="0"/>
          <w:sz w:val="28"/>
          <w:szCs w:val="28"/>
        </w:rPr>
        <w:t>на 2024 год – 1,072;</w:t>
      </w:r>
    </w:p>
    <w:p w14:paraId="28FE723D" w14:textId="77777777" w:rsidR="00CC4DDA" w:rsidRPr="00CC4DDA" w:rsidRDefault="00CC4DDA" w:rsidP="00CC4DDA">
      <w:pPr>
        <w:ind w:firstLine="709"/>
        <w:jc w:val="both"/>
        <w:rPr>
          <w:snapToGrid w:val="0"/>
          <w:sz w:val="28"/>
          <w:szCs w:val="28"/>
        </w:rPr>
      </w:pPr>
      <w:r w:rsidRPr="00CC4DDA">
        <w:rPr>
          <w:snapToGrid w:val="0"/>
          <w:sz w:val="28"/>
          <w:szCs w:val="28"/>
        </w:rPr>
        <w:t>на 2025 год – 1,042;</w:t>
      </w:r>
    </w:p>
    <w:p w14:paraId="447162E7" w14:textId="77777777" w:rsidR="00CC4DDA" w:rsidRPr="00CC4DDA" w:rsidRDefault="00CC4DDA" w:rsidP="00CC4DDA">
      <w:pPr>
        <w:ind w:firstLine="709"/>
        <w:jc w:val="both"/>
        <w:rPr>
          <w:snapToGrid w:val="0"/>
          <w:sz w:val="28"/>
          <w:szCs w:val="28"/>
        </w:rPr>
      </w:pPr>
      <w:r w:rsidRPr="00CC4DDA">
        <w:rPr>
          <w:snapToGrid w:val="0"/>
          <w:sz w:val="28"/>
          <w:szCs w:val="28"/>
        </w:rPr>
        <w:t>на 2026 год – 1,040;</w:t>
      </w:r>
    </w:p>
    <w:p w14:paraId="4CEC2277" w14:textId="77777777" w:rsidR="00CC4DDA" w:rsidRPr="00CC4DDA" w:rsidRDefault="00CC4DDA" w:rsidP="00CC4DDA">
      <w:pPr>
        <w:ind w:firstLine="709"/>
        <w:jc w:val="both"/>
        <w:rPr>
          <w:snapToGrid w:val="0"/>
          <w:sz w:val="28"/>
          <w:szCs w:val="28"/>
        </w:rPr>
      </w:pPr>
      <w:r w:rsidRPr="00CC4DDA">
        <w:rPr>
          <w:snapToGrid w:val="0"/>
          <w:sz w:val="28"/>
          <w:szCs w:val="28"/>
        </w:rPr>
        <w:t>на 2027 год – 1,040;</w:t>
      </w:r>
    </w:p>
    <w:p w14:paraId="19F31450" w14:textId="77777777" w:rsidR="00CC4DDA" w:rsidRPr="00CC4DDA" w:rsidRDefault="00CC4DDA" w:rsidP="00CC4DDA">
      <w:pPr>
        <w:ind w:firstLine="709"/>
        <w:jc w:val="both"/>
        <w:rPr>
          <w:snapToGrid w:val="0"/>
          <w:sz w:val="28"/>
          <w:szCs w:val="28"/>
        </w:rPr>
      </w:pPr>
      <w:r w:rsidRPr="00CC4DDA">
        <w:rPr>
          <w:snapToGrid w:val="0"/>
          <w:sz w:val="28"/>
          <w:szCs w:val="28"/>
        </w:rPr>
        <w:t>на 2028 год – 1,040.</w:t>
      </w:r>
    </w:p>
    <w:p w14:paraId="1D5EF5D1" w14:textId="77777777" w:rsidR="00CC4DDA" w:rsidRPr="00CC4DDA" w:rsidRDefault="00CC4DDA" w:rsidP="00CC4DDA">
      <w:pPr>
        <w:rPr>
          <w:snapToGrid w:val="0"/>
          <w:sz w:val="28"/>
          <w:szCs w:val="28"/>
        </w:rPr>
      </w:pPr>
    </w:p>
    <w:p w14:paraId="5F09019B" w14:textId="77777777" w:rsidR="00CC4DDA" w:rsidRPr="00CC4DDA" w:rsidRDefault="00CC4DDA" w:rsidP="00CC4DDA">
      <w:pPr>
        <w:keepNext/>
        <w:keepLines/>
        <w:spacing w:before="120"/>
        <w:jc w:val="center"/>
        <w:outlineLvl w:val="1"/>
        <w:rPr>
          <w:rFonts w:eastAsia="Calibri"/>
          <w:b/>
          <w:sz w:val="28"/>
          <w:szCs w:val="20"/>
          <w:lang w:eastAsia="en-US"/>
        </w:rPr>
      </w:pPr>
      <w:bookmarkStart w:id="23" w:name="_Toc147759859"/>
      <w:r w:rsidRPr="00CC4DDA">
        <w:rPr>
          <w:rFonts w:eastAsia="Calibri"/>
          <w:b/>
          <w:sz w:val="28"/>
          <w:szCs w:val="28"/>
          <w:lang w:eastAsia="en-US"/>
        </w:rPr>
        <w:t>5.2.2. Размер активов</w:t>
      </w:r>
      <w:bookmarkEnd w:id="23"/>
    </w:p>
    <w:p w14:paraId="778F775D" w14:textId="77777777" w:rsidR="00CC4DDA" w:rsidRPr="00CC4DDA" w:rsidRDefault="00CC4DDA" w:rsidP="00CC4DDA">
      <w:pPr>
        <w:ind w:firstLine="709"/>
        <w:jc w:val="both"/>
        <w:rPr>
          <w:snapToGrid w:val="0"/>
          <w:sz w:val="28"/>
          <w:szCs w:val="28"/>
        </w:rPr>
      </w:pPr>
    </w:p>
    <w:p w14:paraId="55E325BE" w14:textId="77777777" w:rsidR="00CC4DDA" w:rsidRPr="00CC4DDA" w:rsidRDefault="00CC4DDA" w:rsidP="00CC4DDA">
      <w:pPr>
        <w:ind w:firstLine="709"/>
        <w:jc w:val="both"/>
        <w:rPr>
          <w:snapToGrid w:val="0"/>
          <w:sz w:val="28"/>
          <w:szCs w:val="28"/>
        </w:rPr>
      </w:pPr>
      <w:r w:rsidRPr="00CC4DDA">
        <w:rPr>
          <w:snapToGrid w:val="0"/>
          <w:sz w:val="28"/>
          <w:szCs w:val="28"/>
        </w:rPr>
        <w:t>Определяется следующим образом:</w:t>
      </w:r>
    </w:p>
    <w:p w14:paraId="062BC6B7" w14:textId="77777777" w:rsidR="00CC4DDA" w:rsidRPr="00CC4DDA" w:rsidRDefault="00CC4DDA" w:rsidP="00CC4DDA">
      <w:pPr>
        <w:ind w:firstLine="709"/>
        <w:jc w:val="both"/>
        <w:rPr>
          <w:snapToGrid w:val="0"/>
          <w:sz w:val="28"/>
          <w:szCs w:val="28"/>
        </w:rPr>
      </w:pPr>
      <w:r w:rsidRPr="00CC4DDA">
        <w:rPr>
          <w:snapToGrid w:val="0"/>
          <w:sz w:val="28"/>
          <w:szCs w:val="28"/>
        </w:rPr>
        <w:t xml:space="preserve">- в отношении деятельности по передаче тепловой энергии, теплоносителя равен количеству условных единиц, относящихся к активам, необходимым для осуществления этой деятельности, в соответствии </w:t>
      </w:r>
      <w:r w:rsidRPr="00CC4DDA">
        <w:rPr>
          <w:snapToGrid w:val="0"/>
          <w:sz w:val="28"/>
          <w:szCs w:val="28"/>
        </w:rPr>
        <w:br/>
        <w:t>с приложением 2 к Методическим указаниям,</w:t>
      </w:r>
    </w:p>
    <w:p w14:paraId="5873020B" w14:textId="77777777" w:rsidR="00CC4DDA" w:rsidRPr="00CC4DDA" w:rsidRDefault="00CC4DDA" w:rsidP="00CC4DDA">
      <w:pPr>
        <w:ind w:firstLine="709"/>
        <w:jc w:val="both"/>
        <w:rPr>
          <w:snapToGrid w:val="0"/>
          <w:sz w:val="28"/>
          <w:szCs w:val="28"/>
        </w:rPr>
      </w:pPr>
      <w:r w:rsidRPr="00CC4DDA">
        <w:rPr>
          <w:snapToGrid w:val="0"/>
          <w:sz w:val="28"/>
          <w:szCs w:val="28"/>
        </w:rPr>
        <w:t>- в отношении деятельности по производству тепловой энергии (мощности) равен установленной тепловой мощности источника тепловой энергии.</w:t>
      </w:r>
    </w:p>
    <w:p w14:paraId="4F22363D" w14:textId="77777777" w:rsidR="00CC4DDA" w:rsidRPr="00CC4DDA" w:rsidRDefault="00CC4DDA" w:rsidP="00CC4DDA">
      <w:pPr>
        <w:ind w:firstLine="709"/>
        <w:jc w:val="both"/>
        <w:rPr>
          <w:snapToGrid w:val="0"/>
          <w:sz w:val="28"/>
          <w:szCs w:val="28"/>
        </w:rPr>
      </w:pPr>
      <w:r w:rsidRPr="00CC4DDA">
        <w:rPr>
          <w:snapToGrid w:val="0"/>
          <w:sz w:val="28"/>
          <w:szCs w:val="28"/>
        </w:rPr>
        <w:t>Предприятием не представлен расчет условных единиц с приложением обосновывающих материалов.</w:t>
      </w:r>
    </w:p>
    <w:p w14:paraId="6E879E9F" w14:textId="77777777" w:rsidR="00CC4DDA" w:rsidRPr="00CC4DDA" w:rsidRDefault="00CC4DDA" w:rsidP="00CC4DDA">
      <w:pPr>
        <w:ind w:firstLine="709"/>
        <w:jc w:val="both"/>
        <w:rPr>
          <w:b/>
          <w:snapToGrid w:val="0"/>
          <w:sz w:val="28"/>
          <w:szCs w:val="28"/>
        </w:rPr>
      </w:pPr>
    </w:p>
    <w:p w14:paraId="63DD1925" w14:textId="77777777" w:rsidR="00CC4DDA" w:rsidRPr="00CC4DDA" w:rsidRDefault="00CC4DDA" w:rsidP="00CC4DDA">
      <w:pPr>
        <w:keepNext/>
        <w:keepLines/>
        <w:spacing w:before="120"/>
        <w:jc w:val="center"/>
        <w:outlineLvl w:val="1"/>
        <w:rPr>
          <w:rFonts w:eastAsia="Calibri"/>
          <w:b/>
          <w:sz w:val="28"/>
          <w:szCs w:val="20"/>
          <w:lang w:eastAsia="en-US"/>
        </w:rPr>
      </w:pPr>
      <w:bookmarkStart w:id="24" w:name="_Toc147759860"/>
      <w:r w:rsidRPr="00CC4DDA">
        <w:rPr>
          <w:rFonts w:eastAsia="Calibri"/>
          <w:b/>
          <w:sz w:val="28"/>
          <w:szCs w:val="28"/>
          <w:lang w:eastAsia="en-US"/>
        </w:rPr>
        <w:t>5.2.3. Неподконтрольные расходы</w:t>
      </w:r>
      <w:bookmarkEnd w:id="24"/>
    </w:p>
    <w:p w14:paraId="341A831F" w14:textId="77777777" w:rsidR="00CC4DDA" w:rsidRPr="00CC4DDA" w:rsidRDefault="00CC4DDA" w:rsidP="00CC4DDA">
      <w:pPr>
        <w:jc w:val="both"/>
        <w:rPr>
          <w:b/>
          <w:snapToGrid w:val="0"/>
          <w:sz w:val="28"/>
          <w:szCs w:val="28"/>
        </w:rPr>
      </w:pPr>
    </w:p>
    <w:p w14:paraId="78251E91" w14:textId="77777777" w:rsidR="00CC4DDA" w:rsidRPr="00CC4DDA" w:rsidRDefault="00CC4DDA" w:rsidP="00CC4DDA">
      <w:pPr>
        <w:keepNext/>
        <w:keepLines/>
        <w:spacing w:before="120"/>
        <w:jc w:val="center"/>
        <w:outlineLvl w:val="1"/>
        <w:rPr>
          <w:rFonts w:eastAsia="Calibri"/>
          <w:b/>
          <w:sz w:val="28"/>
          <w:szCs w:val="20"/>
          <w:lang w:eastAsia="en-US"/>
        </w:rPr>
      </w:pPr>
      <w:r w:rsidRPr="00CC4DDA">
        <w:rPr>
          <w:rFonts w:eastAsia="Calibri"/>
          <w:b/>
          <w:sz w:val="28"/>
          <w:szCs w:val="28"/>
          <w:lang w:eastAsia="en-US"/>
        </w:rPr>
        <w:t>5.2.3.1. Расходы на оплату услуг, оказываемых организациями, осуществляющими регулируемые виды деятельности</w:t>
      </w:r>
    </w:p>
    <w:p w14:paraId="43128681" w14:textId="77777777" w:rsidR="00CC4DDA" w:rsidRPr="00CC4DDA" w:rsidRDefault="00CC4DDA" w:rsidP="00CC4DDA">
      <w:pPr>
        <w:tabs>
          <w:tab w:val="left" w:pos="1890"/>
        </w:tabs>
        <w:ind w:firstLine="709"/>
        <w:jc w:val="both"/>
        <w:rPr>
          <w:snapToGrid w:val="0"/>
          <w:sz w:val="28"/>
          <w:szCs w:val="28"/>
        </w:rPr>
      </w:pPr>
    </w:p>
    <w:p w14:paraId="38BED702"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По данной статье предприятием планируются расходы в размере </w:t>
      </w:r>
      <w:r w:rsidRPr="00CC4DDA">
        <w:rPr>
          <w:snapToGrid w:val="0"/>
          <w:sz w:val="28"/>
          <w:szCs w:val="28"/>
        </w:rPr>
        <w:br/>
        <w:t>1 413 875 тыс. руб.</w:t>
      </w:r>
    </w:p>
    <w:p w14:paraId="0C4B40E5"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E054A83"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МТСК-16/156 от 14.11.2016, заключенный </w:t>
      </w:r>
      <w:r w:rsidRPr="00CC4DDA">
        <w:rPr>
          <w:snapToGrid w:val="0"/>
          <w:sz w:val="28"/>
          <w:szCs w:val="28"/>
        </w:rPr>
        <w:br/>
        <w:t xml:space="preserve">с АО «Межрегиональная теплосетевая компания» на оказание услуг </w:t>
      </w:r>
      <w:r w:rsidRPr="00CC4DDA">
        <w:rPr>
          <w:snapToGrid w:val="0"/>
          <w:sz w:val="28"/>
          <w:szCs w:val="28"/>
        </w:rPr>
        <w:br/>
        <w:t xml:space="preserve">по передаче тепловой энергии и поставки тепловой энергии, теплоносителя </w:t>
      </w:r>
      <w:r w:rsidRPr="00CC4DDA">
        <w:rPr>
          <w:snapToGrid w:val="0"/>
          <w:sz w:val="28"/>
          <w:szCs w:val="28"/>
        </w:rPr>
        <w:br/>
        <w:t xml:space="preserve">(в целях компенсации потерь тепловой энергии и теплоносителя, возникающих в тепловых сетях и энергетическом оборудовании), действующий до 31.12.2017 с автопролонгацией (стр. 77 том 2.4). Дополнительное соглашение № 10 </w:t>
      </w:r>
      <w:r w:rsidRPr="00CC4DDA">
        <w:rPr>
          <w:snapToGrid w:val="0"/>
          <w:sz w:val="28"/>
          <w:szCs w:val="28"/>
        </w:rPr>
        <w:br/>
        <w:t xml:space="preserve">от 20.01.2022 из которого видно, что второй стороной договора стал Филиал АО «Кузбассэнерго» - «Межрегиональная теплосетевая компания» (стр. 66 </w:t>
      </w:r>
      <w:r w:rsidRPr="00CC4DDA">
        <w:rPr>
          <w:snapToGrid w:val="0"/>
          <w:sz w:val="28"/>
          <w:szCs w:val="28"/>
        </w:rPr>
        <w:br/>
      </w:r>
      <w:r w:rsidRPr="00CC4DDA">
        <w:rPr>
          <w:snapToGrid w:val="0"/>
          <w:sz w:val="28"/>
          <w:szCs w:val="28"/>
        </w:rPr>
        <w:lastRenderedPageBreak/>
        <w:t xml:space="preserve">том 2.5). Экономически обоснованные расходы по представленному договору составят: </w:t>
      </w:r>
    </w:p>
    <w:p w14:paraId="6C085BB4" w14:textId="77777777" w:rsidR="00CC4DDA" w:rsidRPr="00CC4DDA" w:rsidRDefault="00CC4DDA" w:rsidP="00CC4DDA">
      <w:pPr>
        <w:tabs>
          <w:tab w:val="left" w:pos="1890"/>
        </w:tabs>
        <w:ind w:firstLine="709"/>
        <w:jc w:val="both"/>
        <w:rPr>
          <w:b/>
          <w:snapToGrid w:val="0"/>
          <w:sz w:val="28"/>
          <w:szCs w:val="28"/>
        </w:rPr>
      </w:pPr>
      <w:r w:rsidRPr="00CC4DDA">
        <w:rPr>
          <w:snapToGrid w:val="0"/>
          <w:sz w:val="28"/>
          <w:szCs w:val="28"/>
        </w:rPr>
        <w:t xml:space="preserve">739,436 тыс. Гкал (объем передачи 1 полугодия) × 417,00 руб./Гкал (плановый тариф 1 полугодия) + 568,802 тыс. Гкал (объем передачи </w:t>
      </w:r>
      <w:r w:rsidRPr="00CC4DDA">
        <w:rPr>
          <w:snapToGrid w:val="0"/>
          <w:sz w:val="28"/>
          <w:szCs w:val="28"/>
        </w:rPr>
        <w:br/>
        <w:t xml:space="preserve">2 полугодия) × 457,03 руб./Гкал (плановый тариф 2 полугодия) </w:t>
      </w:r>
      <w:r w:rsidRPr="00CC4DDA">
        <w:rPr>
          <w:snapToGrid w:val="0"/>
          <w:sz w:val="28"/>
          <w:szCs w:val="28"/>
        </w:rPr>
        <w:br/>
        <w:t xml:space="preserve">= </w:t>
      </w:r>
      <w:r w:rsidRPr="00CC4DDA">
        <w:rPr>
          <w:b/>
          <w:snapToGrid w:val="0"/>
          <w:sz w:val="28"/>
          <w:szCs w:val="28"/>
        </w:rPr>
        <w:t>568 304 тыс. руб.</w:t>
      </w:r>
    </w:p>
    <w:p w14:paraId="17B2F99C" w14:textId="77777777" w:rsidR="00CC4DDA" w:rsidRPr="00CC4DDA" w:rsidRDefault="00CC4DDA" w:rsidP="00CC4DDA">
      <w:pPr>
        <w:tabs>
          <w:tab w:val="left" w:pos="1890"/>
        </w:tabs>
        <w:ind w:firstLine="709"/>
        <w:jc w:val="both"/>
        <w:rPr>
          <w:snapToGrid w:val="0"/>
          <w:sz w:val="28"/>
          <w:szCs w:val="28"/>
        </w:rPr>
      </w:pPr>
    </w:p>
    <w:p w14:paraId="481E9AD5"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270КТС17/СГ-183-17 от 24.11.2017, заключенный </w:t>
      </w:r>
      <w:r w:rsidRPr="00CC4DDA">
        <w:rPr>
          <w:snapToGrid w:val="0"/>
          <w:sz w:val="28"/>
          <w:szCs w:val="28"/>
        </w:rPr>
        <w:br/>
        <w:t xml:space="preserve">с ООО «СибЭнерго» на оказание услуг по передаче тепловой энергии </w:t>
      </w:r>
      <w:r w:rsidRPr="00CC4DDA">
        <w:rPr>
          <w:snapToGrid w:val="0"/>
          <w:sz w:val="28"/>
          <w:szCs w:val="28"/>
        </w:rPr>
        <w:br/>
        <w:t xml:space="preserve">и поставки тепловой энергии, теплоносителя (в целях компенсации потерь тепловой энергии и теплоносителя, возникающих в тепловых сетях </w:t>
      </w:r>
      <w:r w:rsidRPr="00CC4DDA">
        <w:rPr>
          <w:snapToGrid w:val="0"/>
          <w:sz w:val="28"/>
          <w:szCs w:val="28"/>
        </w:rPr>
        <w:br/>
        <w:t xml:space="preserve">и энергетическом оборудовании), действующий до 31.12.2018 </w:t>
      </w:r>
      <w:r w:rsidRPr="00CC4DDA">
        <w:rPr>
          <w:snapToGrid w:val="0"/>
          <w:sz w:val="28"/>
          <w:szCs w:val="28"/>
        </w:rPr>
        <w:br/>
        <w:t xml:space="preserve">с автопролонгацией (стр. 98 том 2.3). Соглашение о перемене лиц </w:t>
      </w:r>
      <w:r w:rsidRPr="00CC4DDA">
        <w:rPr>
          <w:snapToGrid w:val="0"/>
          <w:sz w:val="28"/>
          <w:szCs w:val="28"/>
        </w:rPr>
        <w:br/>
        <w:t xml:space="preserve">в обязательстве по договору с ООО «СибЭнерго» на ООО «ЭнергоТранзит» (стр. 43 том 2.4). Экономически обоснованные расходы по представленному договору составят: </w:t>
      </w:r>
    </w:p>
    <w:p w14:paraId="5926A9F4"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671,599 тыс. Гкал (объем передачи 1 полугодия) × 454,89 руб./Гкал (плановый тариф 1 полугодия) + 521,032 тыс. Гкал (объем передачи </w:t>
      </w:r>
      <w:r w:rsidRPr="00CC4DDA">
        <w:rPr>
          <w:snapToGrid w:val="0"/>
          <w:sz w:val="28"/>
          <w:szCs w:val="28"/>
        </w:rPr>
        <w:br/>
        <w:t xml:space="preserve">2 полугодия) × 597,75 руб./Гкал (плановый тариф 2 полугодия) </w:t>
      </w:r>
      <w:r w:rsidRPr="00CC4DDA">
        <w:rPr>
          <w:snapToGrid w:val="0"/>
          <w:sz w:val="28"/>
          <w:szCs w:val="28"/>
        </w:rPr>
        <w:br/>
        <w:t xml:space="preserve">= </w:t>
      </w:r>
      <w:r w:rsidRPr="00CC4DDA">
        <w:rPr>
          <w:b/>
          <w:snapToGrid w:val="0"/>
          <w:sz w:val="28"/>
          <w:szCs w:val="28"/>
        </w:rPr>
        <w:t>616 951 тыс. руб.</w:t>
      </w:r>
    </w:p>
    <w:p w14:paraId="3B52E7E8" w14:textId="77777777" w:rsidR="00CC4DDA" w:rsidRPr="00CC4DDA" w:rsidRDefault="00CC4DDA" w:rsidP="00CC4DDA">
      <w:pPr>
        <w:ind w:firstLine="709"/>
        <w:jc w:val="both"/>
        <w:rPr>
          <w:snapToGrid w:val="0"/>
          <w:sz w:val="28"/>
          <w:szCs w:val="28"/>
        </w:rPr>
      </w:pPr>
    </w:p>
    <w:p w14:paraId="76978931"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215КТС15 от 21.12.2015, заключенный с ООО «Теплоснаб» </w:t>
      </w:r>
      <w:r w:rsidRPr="00CC4DDA">
        <w:rPr>
          <w:snapToGrid w:val="0"/>
          <w:sz w:val="28"/>
          <w:szCs w:val="28"/>
        </w:rPr>
        <w:br/>
        <w:t xml:space="preserve">на оказание услуг по передаче тепловой энергии и поставки тепловой энергии, теплоносителя (в целях компенсации потерь тепловой энергии и теплоносителя, возникающих в тепловых сетях и энергетическом оборудовании), действующий до 31.12.2016 с автопролонгацией (стр. 41 том 2.3). Экономически обоснованные расходы по представленному договору составят: </w:t>
      </w:r>
    </w:p>
    <w:p w14:paraId="2E771BCE"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30,690 тыс. Гкал (объем передачи 1 полугодия) × 484,27 руб./Гкал (тариф 1 полугодия) + 22,400 тыс. Гкал (объем передачи 2 полугодия) </w:t>
      </w:r>
      <w:r w:rsidRPr="00CC4DDA">
        <w:rPr>
          <w:snapToGrid w:val="0"/>
          <w:sz w:val="28"/>
          <w:szCs w:val="28"/>
        </w:rPr>
        <w:br/>
        <w:t xml:space="preserve">× 530,75 руб./Гкал (тариф 2 полугодия) = </w:t>
      </w:r>
      <w:r w:rsidRPr="00CC4DDA">
        <w:rPr>
          <w:b/>
          <w:snapToGrid w:val="0"/>
          <w:sz w:val="28"/>
          <w:szCs w:val="28"/>
        </w:rPr>
        <w:t>26 751 тыс. руб.</w:t>
      </w:r>
      <w:r w:rsidRPr="00CC4DDA">
        <w:rPr>
          <w:snapToGrid w:val="0"/>
          <w:sz w:val="28"/>
          <w:szCs w:val="28"/>
        </w:rPr>
        <w:t xml:space="preserve"> Тарифы установлены постановлением региональной энергетической комиссии Кемеровской области от 20.12.2019 № 780 (в редакции постановлений РЭК Кузбасса от 17.12.2020 </w:t>
      </w:r>
      <w:r w:rsidRPr="00CC4DDA">
        <w:rPr>
          <w:snapToGrid w:val="0"/>
          <w:sz w:val="28"/>
          <w:szCs w:val="28"/>
        </w:rPr>
        <w:br/>
        <w:t>№ 609, от 28.10.2021 № 459, от 25.11.2022 № 664, от 14.11.2023 № 287).</w:t>
      </w:r>
    </w:p>
    <w:p w14:paraId="2A72832E" w14:textId="77777777" w:rsidR="00CC4DDA" w:rsidRPr="00CC4DDA" w:rsidRDefault="00CC4DDA" w:rsidP="00CC4DDA">
      <w:pPr>
        <w:ind w:firstLine="709"/>
        <w:jc w:val="both"/>
        <w:rPr>
          <w:snapToGrid w:val="0"/>
          <w:sz w:val="28"/>
          <w:szCs w:val="28"/>
        </w:rPr>
      </w:pPr>
    </w:p>
    <w:p w14:paraId="061F5148"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165КТС14 от 01.01.2015, заключенный с ООО «НТК» </w:t>
      </w:r>
      <w:r w:rsidRPr="00CC4DDA">
        <w:rPr>
          <w:snapToGrid w:val="0"/>
          <w:sz w:val="28"/>
          <w:szCs w:val="28"/>
        </w:rPr>
        <w:br/>
        <w:t xml:space="preserve">на оказание услуг по передаче тепловой энергии и поставки тепловой энергии, теплоносителя (в целях компенсации потерь тепловой энергии и теплоносителя, возникающих в тепловых сетях и энергетическом оборудовании), действующий до 31.12.2015 без автопролонгации (стр. 58 том 2.3). Дополнительные соглашение о продлении сроков договора (стр. 79 том 2.3). Экономически обоснованные расходы по представленному договору составят: </w:t>
      </w:r>
    </w:p>
    <w:p w14:paraId="7A7DFB43"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120,937 тыс. Гкал (объем передачи 1 полугодия) × 666,01 руб./Гкал (плановый тариф 1 полугодия) + 96,665 тыс. Гкал (объем передачи 2 полугодия) × 729,95 руб./Гкал (плановый тариф 2 полугодия) = </w:t>
      </w:r>
      <w:r w:rsidRPr="00CC4DDA">
        <w:rPr>
          <w:b/>
          <w:snapToGrid w:val="0"/>
          <w:sz w:val="28"/>
          <w:szCs w:val="28"/>
        </w:rPr>
        <w:t xml:space="preserve">151 106 тыс. руб. </w:t>
      </w:r>
      <w:r w:rsidRPr="00CC4DDA">
        <w:rPr>
          <w:snapToGrid w:val="0"/>
          <w:sz w:val="28"/>
          <w:szCs w:val="28"/>
        </w:rPr>
        <w:t xml:space="preserve">Тарифы установлены постановлением региональной энергетической комиссии </w:t>
      </w:r>
      <w:r w:rsidRPr="00CC4DDA">
        <w:rPr>
          <w:snapToGrid w:val="0"/>
          <w:sz w:val="28"/>
          <w:szCs w:val="28"/>
        </w:rPr>
        <w:lastRenderedPageBreak/>
        <w:t xml:space="preserve">Кемеровской области от 13.12.2018 № 513 (в редакции постановлений </w:t>
      </w:r>
      <w:r w:rsidRPr="00CC4DDA">
        <w:rPr>
          <w:snapToGrid w:val="0"/>
          <w:sz w:val="28"/>
          <w:szCs w:val="28"/>
        </w:rPr>
        <w:br/>
        <w:t>РЭК Кузбасса от 27.11.2020 № 436, от 02.11.2021 № 494, от 25.11.2022 № 656, от 28.11.2023 № 395).</w:t>
      </w:r>
    </w:p>
    <w:p w14:paraId="4E1D3DD0" w14:textId="77777777" w:rsidR="00CC4DDA" w:rsidRPr="00CC4DDA" w:rsidRDefault="00CC4DDA" w:rsidP="00CC4DDA">
      <w:pPr>
        <w:ind w:firstLine="709"/>
        <w:jc w:val="both"/>
        <w:rPr>
          <w:snapToGrid w:val="0"/>
          <w:sz w:val="28"/>
          <w:szCs w:val="28"/>
        </w:rPr>
      </w:pPr>
    </w:p>
    <w:p w14:paraId="52D933CC" w14:textId="77777777" w:rsidR="00CC4DDA" w:rsidRPr="00CC4DDA" w:rsidRDefault="00CC4DDA" w:rsidP="00CC4DDA">
      <w:pPr>
        <w:ind w:firstLine="709"/>
        <w:jc w:val="both"/>
        <w:rPr>
          <w:snapToGrid w:val="0"/>
          <w:sz w:val="28"/>
          <w:szCs w:val="28"/>
        </w:rPr>
      </w:pPr>
      <w:r w:rsidRPr="00CC4DDA">
        <w:rPr>
          <w:snapToGrid w:val="0"/>
          <w:sz w:val="28"/>
          <w:szCs w:val="28"/>
        </w:rPr>
        <w:t>Экономически обоснованные расходы по данной статье при этом составят:</w:t>
      </w:r>
    </w:p>
    <w:p w14:paraId="71A4EDC7" w14:textId="77777777" w:rsidR="00CC4DDA" w:rsidRPr="00CC4DDA" w:rsidRDefault="00CC4DDA" w:rsidP="00CC4DDA">
      <w:pPr>
        <w:ind w:firstLine="709"/>
        <w:jc w:val="both"/>
        <w:rPr>
          <w:snapToGrid w:val="0"/>
          <w:sz w:val="28"/>
          <w:szCs w:val="28"/>
        </w:rPr>
      </w:pPr>
      <w:r w:rsidRPr="00CC4DDA">
        <w:rPr>
          <w:snapToGrid w:val="0"/>
          <w:sz w:val="28"/>
          <w:szCs w:val="28"/>
        </w:rPr>
        <w:t xml:space="preserve">568 304 + 616 951 + 26 751 + 151 106 = </w:t>
      </w:r>
      <w:r w:rsidRPr="00CC4DDA">
        <w:rPr>
          <w:b/>
          <w:snapToGrid w:val="0"/>
          <w:sz w:val="28"/>
          <w:szCs w:val="28"/>
        </w:rPr>
        <w:t>1 363 112 тыс. руб</w:t>
      </w:r>
      <w:r w:rsidRPr="00CC4DDA">
        <w:rPr>
          <w:snapToGrid w:val="0"/>
          <w:sz w:val="28"/>
          <w:szCs w:val="28"/>
        </w:rPr>
        <w:t>.</w:t>
      </w:r>
    </w:p>
    <w:p w14:paraId="5F42CEDF"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21072A4A" w14:textId="77777777" w:rsidR="00CC4DDA" w:rsidRPr="00CC4DDA" w:rsidRDefault="00CC4DDA" w:rsidP="00CC4DDA">
      <w:pPr>
        <w:ind w:firstLine="709"/>
        <w:jc w:val="both"/>
        <w:rPr>
          <w:snapToGrid w:val="0"/>
          <w:sz w:val="28"/>
          <w:szCs w:val="28"/>
        </w:rPr>
      </w:pPr>
      <w:r w:rsidRPr="00CC4DDA">
        <w:rPr>
          <w:snapToGrid w:val="0"/>
          <w:sz w:val="28"/>
          <w:szCs w:val="28"/>
        </w:rPr>
        <w:t xml:space="preserve">Расходы в размере 50 763 тыс. руб., не подтвержденные предприятием документально, подлежат исключению из НВВ на 2024 год, </w:t>
      </w:r>
      <w:r w:rsidRPr="00CC4DDA">
        <w:rPr>
          <w:snapToGrid w:val="0"/>
          <w:sz w:val="28"/>
          <w:szCs w:val="28"/>
        </w:rPr>
        <w:br/>
        <w:t>как экономически необоснованные.</w:t>
      </w:r>
    </w:p>
    <w:p w14:paraId="2AEE143A" w14:textId="77777777" w:rsidR="00CC4DDA" w:rsidRPr="00CC4DDA" w:rsidRDefault="00CC4DDA" w:rsidP="00CC4DDA">
      <w:pPr>
        <w:ind w:firstLine="709"/>
        <w:rPr>
          <w:snapToGrid w:val="0"/>
          <w:sz w:val="28"/>
          <w:szCs w:val="28"/>
        </w:rPr>
      </w:pPr>
    </w:p>
    <w:p w14:paraId="0A8AC985" w14:textId="77777777" w:rsidR="00CC4DDA" w:rsidRPr="00CC4DDA" w:rsidRDefault="00CC4DDA" w:rsidP="00CC4DDA">
      <w:pPr>
        <w:keepNext/>
        <w:keepLines/>
        <w:spacing w:before="120"/>
        <w:jc w:val="center"/>
        <w:outlineLvl w:val="1"/>
        <w:rPr>
          <w:rFonts w:eastAsia="Calibri"/>
          <w:b/>
          <w:sz w:val="28"/>
          <w:szCs w:val="20"/>
          <w:lang w:eastAsia="en-US"/>
        </w:rPr>
      </w:pPr>
      <w:r w:rsidRPr="00CC4DDA">
        <w:rPr>
          <w:rFonts w:eastAsia="Calibri"/>
          <w:b/>
          <w:sz w:val="28"/>
          <w:szCs w:val="28"/>
          <w:lang w:eastAsia="en-US"/>
        </w:rPr>
        <w:t>5.2.3.2. Арендная плата</w:t>
      </w:r>
    </w:p>
    <w:p w14:paraId="09619BA2" w14:textId="77777777" w:rsidR="00CC4DDA" w:rsidRPr="00CC4DDA" w:rsidRDefault="00CC4DDA" w:rsidP="00CC4DDA">
      <w:pPr>
        <w:tabs>
          <w:tab w:val="left" w:pos="1890"/>
        </w:tabs>
        <w:ind w:firstLine="709"/>
        <w:jc w:val="both"/>
        <w:rPr>
          <w:snapToGrid w:val="0"/>
          <w:sz w:val="28"/>
          <w:szCs w:val="28"/>
        </w:rPr>
      </w:pPr>
    </w:p>
    <w:p w14:paraId="009C3EB1"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По данной статье предприятием планируются расходы в размере </w:t>
      </w:r>
      <w:r w:rsidRPr="00CC4DDA">
        <w:rPr>
          <w:snapToGrid w:val="0"/>
          <w:sz w:val="28"/>
          <w:szCs w:val="28"/>
        </w:rPr>
        <w:br/>
        <w:t>2 433 тыс. руб.</w:t>
      </w:r>
    </w:p>
    <w:p w14:paraId="051DBF8E"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14A675A"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 2293164 от 25.10.2012, заключенный с ОАО «ЕВРАЗ ЗСМК» на аренду теплофикационного вывода в главном корпусе 2 очереди ТЦ, действующий до 25.09.2013 с автопролонгацией (стр. 18 том 1.1). Дополнительное соглашение № 5 от 01.04.2020 об изменении стоимости арендной платы (стр. 39 том 1.1). Дополнительное соглашение № 6 </w:t>
      </w:r>
      <w:r w:rsidRPr="00CC4DDA">
        <w:rPr>
          <w:snapToGrid w:val="0"/>
          <w:sz w:val="28"/>
          <w:szCs w:val="28"/>
        </w:rPr>
        <w:br/>
        <w:t xml:space="preserve">от 01.01.2022 об изменении технических характеристик объекта (стр. 44 </w:t>
      </w:r>
      <w:r w:rsidRPr="00CC4DDA">
        <w:rPr>
          <w:snapToGrid w:val="0"/>
          <w:sz w:val="28"/>
          <w:szCs w:val="28"/>
        </w:rPr>
        <w:br/>
        <w:t>том 1.1).</w:t>
      </w:r>
    </w:p>
    <w:p w14:paraId="7E6BD8F1"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Расчет арендной платы теплофикационного вывода к договору </w:t>
      </w:r>
      <w:r w:rsidRPr="00CC4DDA">
        <w:rPr>
          <w:snapToGrid w:val="0"/>
          <w:sz w:val="28"/>
          <w:szCs w:val="28"/>
        </w:rPr>
        <w:br/>
        <w:t xml:space="preserve">№ 2293164 от 25.10.2012 на сумму </w:t>
      </w:r>
      <w:r w:rsidRPr="00CC4DDA">
        <w:rPr>
          <w:b/>
          <w:snapToGrid w:val="0"/>
          <w:sz w:val="28"/>
          <w:szCs w:val="28"/>
        </w:rPr>
        <w:t>1 917 тыс. руб.</w:t>
      </w:r>
      <w:r w:rsidRPr="00CC4DDA">
        <w:rPr>
          <w:snapToGrid w:val="0"/>
          <w:sz w:val="28"/>
          <w:szCs w:val="28"/>
        </w:rPr>
        <w:t xml:space="preserve"> (стр. 1 том 2.25). Эксперты проверили представленный расчет и согласились с его правильностью.</w:t>
      </w:r>
    </w:p>
    <w:p w14:paraId="0A6E9010"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4E9968B0" w14:textId="77777777" w:rsidR="00CC4DDA" w:rsidRPr="00CC4DDA" w:rsidRDefault="00CC4DDA" w:rsidP="00CC4DDA">
      <w:pPr>
        <w:ind w:firstLine="709"/>
        <w:jc w:val="both"/>
        <w:rPr>
          <w:snapToGrid w:val="0"/>
          <w:sz w:val="28"/>
          <w:szCs w:val="28"/>
        </w:rPr>
      </w:pPr>
      <w:r w:rsidRPr="00CC4DDA">
        <w:rPr>
          <w:snapToGrid w:val="0"/>
          <w:sz w:val="28"/>
          <w:szCs w:val="28"/>
        </w:rPr>
        <w:t xml:space="preserve">Расходы в размере 516 тыс. руб., не подтвержденные предприятием документально, подлежат исключению из НВВ на 2024 год, </w:t>
      </w:r>
      <w:r w:rsidRPr="00CC4DDA">
        <w:rPr>
          <w:snapToGrid w:val="0"/>
          <w:sz w:val="28"/>
          <w:szCs w:val="28"/>
        </w:rPr>
        <w:br/>
        <w:t>как экономически необоснованные.</w:t>
      </w:r>
    </w:p>
    <w:p w14:paraId="6E520E96" w14:textId="77777777" w:rsidR="00CC4DDA" w:rsidRPr="00CC4DDA" w:rsidRDefault="00CC4DDA" w:rsidP="00CC4DDA">
      <w:pPr>
        <w:ind w:firstLine="709"/>
        <w:jc w:val="both"/>
        <w:rPr>
          <w:snapToGrid w:val="0"/>
          <w:sz w:val="28"/>
          <w:szCs w:val="28"/>
        </w:rPr>
      </w:pPr>
    </w:p>
    <w:p w14:paraId="5D068AD9" w14:textId="77777777" w:rsidR="00CC4DDA" w:rsidRPr="00CC4DDA" w:rsidRDefault="00CC4DDA" w:rsidP="00CC4DDA">
      <w:pPr>
        <w:keepNext/>
        <w:keepLines/>
        <w:spacing w:before="120"/>
        <w:jc w:val="center"/>
        <w:outlineLvl w:val="1"/>
        <w:rPr>
          <w:rFonts w:eastAsia="Calibri"/>
          <w:b/>
          <w:sz w:val="28"/>
          <w:szCs w:val="20"/>
          <w:lang w:eastAsia="en-US"/>
        </w:rPr>
      </w:pPr>
      <w:r w:rsidRPr="00CC4DDA">
        <w:rPr>
          <w:rFonts w:eastAsia="Calibri"/>
          <w:b/>
          <w:sz w:val="28"/>
          <w:szCs w:val="28"/>
          <w:lang w:eastAsia="en-US"/>
        </w:rPr>
        <w:t>5.2.3.3. Расходы на обязательное страхование</w:t>
      </w:r>
    </w:p>
    <w:p w14:paraId="5F09987F" w14:textId="77777777" w:rsidR="00CC4DDA" w:rsidRPr="00CC4DDA" w:rsidRDefault="00CC4DDA" w:rsidP="00CC4DDA">
      <w:pPr>
        <w:tabs>
          <w:tab w:val="left" w:pos="1890"/>
        </w:tabs>
        <w:ind w:firstLine="709"/>
        <w:jc w:val="both"/>
        <w:rPr>
          <w:snapToGrid w:val="0"/>
          <w:sz w:val="28"/>
          <w:szCs w:val="28"/>
        </w:rPr>
      </w:pPr>
    </w:p>
    <w:p w14:paraId="0E2C2F09"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По данной статье предприятием планируются расходы в размере </w:t>
      </w:r>
      <w:r w:rsidRPr="00CC4DDA">
        <w:rPr>
          <w:snapToGrid w:val="0"/>
          <w:sz w:val="28"/>
          <w:szCs w:val="28"/>
        </w:rPr>
        <w:br/>
        <w:t>62 тыс. руб.</w:t>
      </w:r>
    </w:p>
    <w:p w14:paraId="50151927"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472BF70" w14:textId="77777777" w:rsidR="00CC4DDA" w:rsidRPr="00CC4DDA" w:rsidRDefault="00CC4DDA" w:rsidP="00CC4DDA">
      <w:pPr>
        <w:ind w:firstLine="709"/>
        <w:jc w:val="both"/>
        <w:rPr>
          <w:snapToGrid w:val="0"/>
          <w:sz w:val="28"/>
          <w:szCs w:val="28"/>
        </w:rPr>
      </w:pPr>
      <w:r w:rsidRPr="00CC4DDA">
        <w:rPr>
          <w:snapToGrid w:val="0"/>
          <w:sz w:val="28"/>
          <w:szCs w:val="28"/>
        </w:rPr>
        <w:lastRenderedPageBreak/>
        <w:t xml:space="preserve">Оборотно-сальдовая ведомость по счету 26 за 2022 год в разрезе страхования имущества на сумму </w:t>
      </w:r>
      <w:r w:rsidRPr="00CC4DDA">
        <w:rPr>
          <w:b/>
          <w:snapToGrid w:val="0"/>
          <w:sz w:val="28"/>
          <w:szCs w:val="28"/>
        </w:rPr>
        <w:t>28 тыс. руб.</w:t>
      </w:r>
      <w:r w:rsidRPr="00CC4DDA">
        <w:rPr>
          <w:snapToGrid w:val="0"/>
          <w:sz w:val="28"/>
          <w:szCs w:val="28"/>
        </w:rPr>
        <w:t xml:space="preserve"> (стр. 52 том 1.2).</w:t>
      </w:r>
    </w:p>
    <w:p w14:paraId="51271676" w14:textId="77777777" w:rsidR="00CC4DDA" w:rsidRPr="00CC4DDA" w:rsidRDefault="00CC4DDA" w:rsidP="00CC4DDA">
      <w:pPr>
        <w:ind w:firstLine="709"/>
        <w:jc w:val="both"/>
        <w:rPr>
          <w:snapToGrid w:val="0"/>
          <w:sz w:val="28"/>
          <w:szCs w:val="28"/>
        </w:rPr>
      </w:pPr>
      <w:r w:rsidRPr="00CC4DDA">
        <w:rPr>
          <w:snapToGrid w:val="0"/>
          <w:sz w:val="28"/>
          <w:szCs w:val="28"/>
        </w:rPr>
        <w:t xml:space="preserve">Оборотно-сальдовая ведомость по счету 26 за 2022 год в разрезе страхования транспортных средств (ОСАГО) на сумму </w:t>
      </w:r>
      <w:r w:rsidRPr="00CC4DDA">
        <w:rPr>
          <w:b/>
          <w:snapToGrid w:val="0"/>
          <w:sz w:val="28"/>
          <w:szCs w:val="28"/>
        </w:rPr>
        <w:t>28 тыс. руб.</w:t>
      </w:r>
      <w:r w:rsidRPr="00CC4DDA">
        <w:rPr>
          <w:snapToGrid w:val="0"/>
          <w:sz w:val="28"/>
          <w:szCs w:val="28"/>
        </w:rPr>
        <w:t xml:space="preserve"> (стр. 52 </w:t>
      </w:r>
      <w:r w:rsidRPr="00CC4DDA">
        <w:rPr>
          <w:snapToGrid w:val="0"/>
          <w:sz w:val="28"/>
          <w:szCs w:val="28"/>
        </w:rPr>
        <w:br/>
        <w:t>том 1.2).</w:t>
      </w:r>
    </w:p>
    <w:p w14:paraId="6395807C" w14:textId="77777777" w:rsidR="00CC4DDA" w:rsidRPr="00CC4DDA" w:rsidRDefault="00CC4DDA" w:rsidP="00CC4DDA">
      <w:pPr>
        <w:ind w:firstLine="709"/>
        <w:jc w:val="both"/>
        <w:rPr>
          <w:snapToGrid w:val="0"/>
          <w:sz w:val="28"/>
          <w:szCs w:val="28"/>
        </w:rPr>
      </w:pPr>
      <w:r w:rsidRPr="00CC4DDA">
        <w:rPr>
          <w:snapToGrid w:val="0"/>
          <w:sz w:val="28"/>
          <w:szCs w:val="28"/>
        </w:rPr>
        <w:t>Экономически обоснованные расходы по данной статье составят:</w:t>
      </w:r>
    </w:p>
    <w:p w14:paraId="796F0A28" w14:textId="77777777" w:rsidR="00CC4DDA" w:rsidRPr="00CC4DDA" w:rsidRDefault="00CC4DDA" w:rsidP="00CC4DDA">
      <w:pPr>
        <w:ind w:firstLine="709"/>
        <w:jc w:val="both"/>
        <w:rPr>
          <w:snapToGrid w:val="0"/>
          <w:sz w:val="28"/>
          <w:szCs w:val="28"/>
        </w:rPr>
      </w:pPr>
      <w:r w:rsidRPr="00CC4DDA">
        <w:rPr>
          <w:snapToGrid w:val="0"/>
          <w:sz w:val="28"/>
          <w:szCs w:val="28"/>
        </w:rPr>
        <w:t xml:space="preserve">28 + 28 = </w:t>
      </w:r>
      <w:r w:rsidRPr="00CC4DDA">
        <w:rPr>
          <w:b/>
          <w:snapToGrid w:val="0"/>
          <w:sz w:val="28"/>
          <w:szCs w:val="28"/>
        </w:rPr>
        <w:t>56 тыс. руб.</w:t>
      </w:r>
    </w:p>
    <w:p w14:paraId="33E59D10"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0AC74476" w14:textId="77777777" w:rsidR="00CC4DDA" w:rsidRPr="00CC4DDA" w:rsidRDefault="00CC4DDA" w:rsidP="00CC4DDA">
      <w:pPr>
        <w:ind w:firstLine="709"/>
        <w:jc w:val="both"/>
        <w:rPr>
          <w:snapToGrid w:val="0"/>
          <w:sz w:val="28"/>
          <w:szCs w:val="28"/>
        </w:rPr>
      </w:pPr>
      <w:r w:rsidRPr="00CC4DDA">
        <w:rPr>
          <w:snapToGrid w:val="0"/>
          <w:sz w:val="28"/>
          <w:szCs w:val="28"/>
        </w:rPr>
        <w:t xml:space="preserve">Расходы в размере 6 тыс. руб., не подтвержденные предприятием документально, подлежат исключению из НВВ на 2024 год, </w:t>
      </w:r>
      <w:r w:rsidRPr="00CC4DDA">
        <w:rPr>
          <w:snapToGrid w:val="0"/>
          <w:sz w:val="28"/>
          <w:szCs w:val="28"/>
        </w:rPr>
        <w:br/>
        <w:t>как экономически необоснованные.</w:t>
      </w:r>
    </w:p>
    <w:p w14:paraId="199A0796" w14:textId="77777777" w:rsidR="00CC4DDA" w:rsidRPr="00CC4DDA" w:rsidRDefault="00CC4DDA" w:rsidP="00CC4DDA">
      <w:pPr>
        <w:ind w:firstLine="709"/>
        <w:jc w:val="both"/>
        <w:rPr>
          <w:snapToGrid w:val="0"/>
          <w:sz w:val="28"/>
          <w:szCs w:val="28"/>
        </w:rPr>
      </w:pPr>
    </w:p>
    <w:p w14:paraId="4521B91E" w14:textId="77777777" w:rsidR="00CC4DDA" w:rsidRPr="00CC4DDA" w:rsidRDefault="00CC4DDA" w:rsidP="00CC4DDA">
      <w:pPr>
        <w:keepNext/>
        <w:keepLines/>
        <w:spacing w:before="120"/>
        <w:jc w:val="center"/>
        <w:outlineLvl w:val="1"/>
        <w:rPr>
          <w:rFonts w:eastAsia="Calibri"/>
          <w:b/>
          <w:sz w:val="28"/>
          <w:szCs w:val="20"/>
          <w:lang w:eastAsia="en-US"/>
        </w:rPr>
      </w:pPr>
      <w:r w:rsidRPr="00CC4DDA">
        <w:rPr>
          <w:rFonts w:eastAsia="Calibri"/>
          <w:b/>
          <w:sz w:val="28"/>
          <w:szCs w:val="28"/>
          <w:lang w:eastAsia="en-US"/>
        </w:rPr>
        <w:t>5.2.3.4. Транспортный налог</w:t>
      </w:r>
    </w:p>
    <w:p w14:paraId="39C79382" w14:textId="77777777" w:rsidR="00CC4DDA" w:rsidRPr="00CC4DDA" w:rsidRDefault="00CC4DDA" w:rsidP="00CC4DDA">
      <w:pPr>
        <w:tabs>
          <w:tab w:val="left" w:pos="1890"/>
        </w:tabs>
        <w:ind w:firstLine="709"/>
        <w:jc w:val="both"/>
        <w:rPr>
          <w:snapToGrid w:val="0"/>
          <w:sz w:val="28"/>
          <w:szCs w:val="28"/>
        </w:rPr>
      </w:pPr>
    </w:p>
    <w:p w14:paraId="3872B360"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По данной статье предприятием планируются расходы в размере </w:t>
      </w:r>
      <w:r w:rsidRPr="00CC4DDA">
        <w:rPr>
          <w:snapToGrid w:val="0"/>
          <w:sz w:val="28"/>
          <w:szCs w:val="28"/>
        </w:rPr>
        <w:br/>
        <w:t>7 тыс. руб.</w:t>
      </w:r>
    </w:p>
    <w:p w14:paraId="235838DA"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A89C7E8" w14:textId="77777777" w:rsidR="00CC4DDA" w:rsidRPr="00CC4DDA" w:rsidRDefault="00CC4DDA" w:rsidP="00CC4DDA">
      <w:pPr>
        <w:ind w:firstLine="709"/>
        <w:jc w:val="both"/>
        <w:rPr>
          <w:snapToGrid w:val="0"/>
          <w:sz w:val="28"/>
          <w:szCs w:val="28"/>
        </w:rPr>
      </w:pPr>
      <w:r w:rsidRPr="00CC4DDA">
        <w:rPr>
          <w:snapToGrid w:val="0"/>
          <w:sz w:val="28"/>
          <w:szCs w:val="28"/>
        </w:rPr>
        <w:t>Расчет транспортного налога за 2022 год (стр. 92 том 2.20).</w:t>
      </w:r>
    </w:p>
    <w:p w14:paraId="62C6D869" w14:textId="77777777" w:rsidR="00CC4DDA" w:rsidRPr="00CC4DDA" w:rsidRDefault="00CC4DDA" w:rsidP="00CC4DDA">
      <w:pPr>
        <w:ind w:firstLine="709"/>
        <w:jc w:val="both"/>
        <w:rPr>
          <w:snapToGrid w:val="0"/>
          <w:sz w:val="28"/>
          <w:szCs w:val="28"/>
        </w:rPr>
      </w:pPr>
      <w:r w:rsidRPr="00CC4DDA">
        <w:rPr>
          <w:snapToGrid w:val="0"/>
          <w:sz w:val="28"/>
          <w:szCs w:val="28"/>
        </w:rPr>
        <w:t xml:space="preserve">Оборотно-сальдовая ведомость по счету 26 за 2022 год в разрезе транспортного налога на сумму </w:t>
      </w:r>
      <w:r w:rsidRPr="00CC4DDA">
        <w:rPr>
          <w:b/>
          <w:snapToGrid w:val="0"/>
          <w:sz w:val="28"/>
          <w:szCs w:val="28"/>
        </w:rPr>
        <w:t>7 тыс. руб.</w:t>
      </w:r>
      <w:r w:rsidRPr="00CC4DDA">
        <w:rPr>
          <w:snapToGrid w:val="0"/>
          <w:sz w:val="28"/>
          <w:szCs w:val="28"/>
        </w:rPr>
        <w:t xml:space="preserve"> (стр. 52 том 1.2).</w:t>
      </w:r>
    </w:p>
    <w:p w14:paraId="016918C7"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Эксперты признают указанную величину затрат экономически обоснованной и предлагают ее к включению в НВВ предприятия на 2024 год.</w:t>
      </w:r>
    </w:p>
    <w:p w14:paraId="37E83B99" w14:textId="77777777" w:rsidR="00CC4DDA" w:rsidRPr="00CC4DDA" w:rsidRDefault="00CC4DDA" w:rsidP="00CC4DDA">
      <w:pPr>
        <w:ind w:firstLine="709"/>
        <w:jc w:val="both"/>
        <w:rPr>
          <w:snapToGrid w:val="0"/>
          <w:sz w:val="28"/>
          <w:szCs w:val="28"/>
        </w:rPr>
      </w:pPr>
      <w:r w:rsidRPr="00CC4DDA">
        <w:rPr>
          <w:snapToGrid w:val="0"/>
          <w:sz w:val="28"/>
          <w:szCs w:val="28"/>
        </w:rPr>
        <w:t>Корректировка предложения предприятия отсутствует.</w:t>
      </w:r>
    </w:p>
    <w:p w14:paraId="634323FD" w14:textId="77777777" w:rsidR="00CC4DDA" w:rsidRPr="00CC4DDA" w:rsidRDefault="00CC4DDA" w:rsidP="00CC4DDA">
      <w:pPr>
        <w:ind w:firstLine="709"/>
        <w:jc w:val="both"/>
        <w:rPr>
          <w:snapToGrid w:val="0"/>
          <w:sz w:val="28"/>
          <w:szCs w:val="28"/>
        </w:rPr>
      </w:pPr>
    </w:p>
    <w:p w14:paraId="21C88A30" w14:textId="77777777" w:rsidR="00CC4DDA" w:rsidRPr="00CC4DDA" w:rsidRDefault="00CC4DDA" w:rsidP="00CC4DDA">
      <w:pPr>
        <w:keepNext/>
        <w:keepLines/>
        <w:spacing w:before="120"/>
        <w:jc w:val="center"/>
        <w:outlineLvl w:val="1"/>
        <w:rPr>
          <w:rFonts w:eastAsia="Calibri"/>
          <w:b/>
          <w:sz w:val="28"/>
          <w:szCs w:val="20"/>
          <w:lang w:eastAsia="en-US"/>
        </w:rPr>
      </w:pPr>
      <w:r w:rsidRPr="00CC4DDA">
        <w:rPr>
          <w:rFonts w:eastAsia="Calibri"/>
          <w:b/>
          <w:sz w:val="28"/>
          <w:szCs w:val="28"/>
          <w:lang w:eastAsia="en-US"/>
        </w:rPr>
        <w:t>5.2.3.5. Уплата государственной пошлины</w:t>
      </w:r>
    </w:p>
    <w:p w14:paraId="256A0EC8" w14:textId="77777777" w:rsidR="00CC4DDA" w:rsidRPr="00CC4DDA" w:rsidRDefault="00CC4DDA" w:rsidP="00CC4DDA">
      <w:pPr>
        <w:tabs>
          <w:tab w:val="left" w:pos="1890"/>
        </w:tabs>
        <w:ind w:firstLine="709"/>
        <w:jc w:val="both"/>
        <w:rPr>
          <w:snapToGrid w:val="0"/>
          <w:sz w:val="28"/>
          <w:szCs w:val="28"/>
        </w:rPr>
      </w:pPr>
    </w:p>
    <w:p w14:paraId="70C5E319"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По данной статье предприятием планируются расходы в размере </w:t>
      </w:r>
      <w:r w:rsidRPr="00CC4DDA">
        <w:rPr>
          <w:snapToGrid w:val="0"/>
          <w:sz w:val="28"/>
          <w:szCs w:val="28"/>
        </w:rPr>
        <w:br/>
        <w:t>3 180 тыс. руб.</w:t>
      </w:r>
    </w:p>
    <w:p w14:paraId="72A62B1E"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BD1139C" w14:textId="77777777" w:rsidR="00CC4DDA" w:rsidRPr="00CC4DDA" w:rsidRDefault="00CC4DDA" w:rsidP="00CC4DDA">
      <w:pPr>
        <w:ind w:firstLine="709"/>
        <w:jc w:val="both"/>
        <w:rPr>
          <w:snapToGrid w:val="0"/>
          <w:sz w:val="28"/>
          <w:szCs w:val="28"/>
        </w:rPr>
      </w:pPr>
      <w:r w:rsidRPr="00CC4DDA">
        <w:rPr>
          <w:snapToGrid w:val="0"/>
          <w:sz w:val="28"/>
          <w:szCs w:val="28"/>
        </w:rPr>
        <w:t xml:space="preserve">Оборотно-сальдовая ведомость по счету 91 за 2022 год в разрезе расходов на уплату государственной пошлины на сумму </w:t>
      </w:r>
      <w:r w:rsidRPr="00CC4DDA">
        <w:rPr>
          <w:b/>
          <w:snapToGrid w:val="0"/>
          <w:sz w:val="28"/>
          <w:szCs w:val="28"/>
        </w:rPr>
        <w:t>2 604 тыс. руб.</w:t>
      </w:r>
      <w:r w:rsidRPr="00CC4DDA">
        <w:rPr>
          <w:snapToGrid w:val="0"/>
          <w:sz w:val="28"/>
          <w:szCs w:val="28"/>
        </w:rPr>
        <w:t xml:space="preserve"> (стр. 55 том 1.2).</w:t>
      </w:r>
    </w:p>
    <w:p w14:paraId="4EEA2F4C"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Эксперты признают указанную величину затрат экономически обоснованной и предлагают ее к включению в НВВ предприятия на 2024 год.</w:t>
      </w:r>
    </w:p>
    <w:p w14:paraId="0925588B" w14:textId="77777777" w:rsidR="00CC4DDA" w:rsidRPr="00CC4DDA" w:rsidRDefault="00CC4DDA" w:rsidP="00CC4DDA">
      <w:pPr>
        <w:ind w:firstLine="709"/>
        <w:jc w:val="both"/>
        <w:rPr>
          <w:snapToGrid w:val="0"/>
          <w:sz w:val="28"/>
          <w:szCs w:val="28"/>
        </w:rPr>
      </w:pPr>
      <w:r w:rsidRPr="00CC4DDA">
        <w:rPr>
          <w:snapToGrid w:val="0"/>
          <w:sz w:val="28"/>
          <w:szCs w:val="28"/>
        </w:rPr>
        <w:t xml:space="preserve">Расходы в размере 576 тыс. руб., не подтвержденные предприятием документально, подлежат исключению из НВВ на 2024 год, </w:t>
      </w:r>
      <w:r w:rsidRPr="00CC4DDA">
        <w:rPr>
          <w:snapToGrid w:val="0"/>
          <w:sz w:val="28"/>
          <w:szCs w:val="28"/>
        </w:rPr>
        <w:br/>
        <w:t>как экономически необоснованные.</w:t>
      </w:r>
    </w:p>
    <w:p w14:paraId="78C28F7B" w14:textId="77777777" w:rsidR="00CC4DDA" w:rsidRPr="00CC4DDA" w:rsidRDefault="00CC4DDA" w:rsidP="00CC4DDA">
      <w:pPr>
        <w:ind w:firstLine="709"/>
        <w:jc w:val="both"/>
        <w:rPr>
          <w:snapToGrid w:val="0"/>
          <w:sz w:val="28"/>
          <w:szCs w:val="28"/>
        </w:rPr>
      </w:pPr>
    </w:p>
    <w:p w14:paraId="5B074A5B" w14:textId="77777777" w:rsidR="00CC4DDA" w:rsidRPr="00CC4DDA" w:rsidRDefault="00CC4DDA" w:rsidP="00CC4DDA">
      <w:pPr>
        <w:keepNext/>
        <w:keepLines/>
        <w:spacing w:before="120"/>
        <w:jc w:val="center"/>
        <w:outlineLvl w:val="1"/>
        <w:rPr>
          <w:rFonts w:eastAsia="Calibri"/>
          <w:b/>
          <w:sz w:val="28"/>
          <w:szCs w:val="20"/>
          <w:lang w:eastAsia="en-US"/>
        </w:rPr>
      </w:pPr>
      <w:bookmarkStart w:id="25" w:name="_Toc147759864"/>
      <w:r w:rsidRPr="00CC4DDA">
        <w:rPr>
          <w:rFonts w:eastAsia="Calibri"/>
          <w:b/>
          <w:sz w:val="28"/>
          <w:szCs w:val="28"/>
          <w:lang w:eastAsia="en-US"/>
        </w:rPr>
        <w:lastRenderedPageBreak/>
        <w:t>5.2.3.6. Отчисления на социальные нужды</w:t>
      </w:r>
      <w:bookmarkEnd w:id="25"/>
    </w:p>
    <w:p w14:paraId="41BC7BD2" w14:textId="77777777" w:rsidR="00CC4DDA" w:rsidRPr="00CC4DDA" w:rsidRDefault="00CC4DDA" w:rsidP="00CC4DDA">
      <w:pPr>
        <w:ind w:firstLine="709"/>
        <w:jc w:val="both"/>
        <w:rPr>
          <w:snapToGrid w:val="0"/>
          <w:sz w:val="28"/>
          <w:szCs w:val="28"/>
        </w:rPr>
      </w:pPr>
    </w:p>
    <w:p w14:paraId="76E6FD4E" w14:textId="77777777" w:rsidR="00CC4DDA" w:rsidRPr="00CC4DDA" w:rsidRDefault="00CC4DDA" w:rsidP="00CC4DDA">
      <w:pPr>
        <w:ind w:firstLine="709"/>
        <w:jc w:val="both"/>
        <w:rPr>
          <w:snapToGrid w:val="0"/>
          <w:sz w:val="28"/>
          <w:szCs w:val="28"/>
        </w:rPr>
      </w:pPr>
      <w:r w:rsidRPr="00CC4DDA">
        <w:rPr>
          <w:snapToGrid w:val="0"/>
          <w:sz w:val="28"/>
          <w:szCs w:val="28"/>
        </w:rPr>
        <w:t>В расходы по статье «Отчисления на социальные нужды» включаются:</w:t>
      </w:r>
    </w:p>
    <w:p w14:paraId="16908742" w14:textId="77777777" w:rsidR="00CC4DDA" w:rsidRPr="00CC4DDA" w:rsidRDefault="00CC4DDA" w:rsidP="00CC4DDA">
      <w:pPr>
        <w:ind w:firstLine="709"/>
        <w:jc w:val="both"/>
        <w:rPr>
          <w:snapToGrid w:val="0"/>
          <w:sz w:val="28"/>
          <w:szCs w:val="28"/>
        </w:rPr>
      </w:pPr>
      <w:r w:rsidRPr="00CC4DDA">
        <w:rPr>
          <w:snapToGrid w:val="0"/>
          <w:sz w:val="28"/>
          <w:szCs w:val="28"/>
        </w:rPr>
        <w:t xml:space="preserve">- сумма страховых взносов в соответствии со ст. 425, 427 Налогового кодекса Российской Федерации (часть вторая) от 05.08.2000 № 117-ФЗ </w:t>
      </w:r>
      <w:r w:rsidRPr="00CC4DDA">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41A1B46F" w14:textId="77777777" w:rsidR="00CC4DDA" w:rsidRPr="00CC4DDA" w:rsidRDefault="00CC4DDA" w:rsidP="00CC4DDA">
      <w:pPr>
        <w:ind w:firstLine="709"/>
        <w:jc w:val="both"/>
        <w:rPr>
          <w:snapToGrid w:val="0"/>
          <w:sz w:val="28"/>
          <w:szCs w:val="28"/>
        </w:rPr>
      </w:pPr>
      <w:r w:rsidRPr="00CC4DDA">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CC4DDA">
        <w:rPr>
          <w:snapToGrid w:val="0"/>
          <w:sz w:val="28"/>
          <w:szCs w:val="28"/>
        </w:rPr>
        <w:br/>
        <w:t>(в зависимости от опасности или вредности труда, в данном случае 0 %);</w:t>
      </w:r>
    </w:p>
    <w:p w14:paraId="7393EEC5" w14:textId="77777777" w:rsidR="00CC4DDA" w:rsidRPr="00CC4DDA" w:rsidRDefault="00CC4DDA" w:rsidP="00CC4DDA">
      <w:pPr>
        <w:ind w:firstLine="709"/>
        <w:jc w:val="both"/>
        <w:rPr>
          <w:snapToGrid w:val="0"/>
          <w:sz w:val="28"/>
          <w:szCs w:val="28"/>
        </w:rPr>
      </w:pPr>
      <w:r w:rsidRPr="00CC4DDA">
        <w:rPr>
          <w:snapToGrid w:val="0"/>
          <w:sz w:val="28"/>
          <w:szCs w:val="28"/>
        </w:rPr>
        <w:t xml:space="preserve">- сумма страховых взносов на обязательное социальное страхование </w:t>
      </w:r>
      <w:r w:rsidRPr="00CC4DDA">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 (стр. 92 том 2.8)).</w:t>
      </w:r>
    </w:p>
    <w:p w14:paraId="0D3C03B7" w14:textId="77777777" w:rsidR="00CC4DDA" w:rsidRPr="00CC4DDA" w:rsidRDefault="00CC4DDA" w:rsidP="00CC4DDA">
      <w:pPr>
        <w:ind w:firstLine="709"/>
        <w:jc w:val="both"/>
        <w:rPr>
          <w:snapToGrid w:val="0"/>
          <w:sz w:val="28"/>
          <w:szCs w:val="28"/>
        </w:rPr>
      </w:pPr>
      <w:r w:rsidRPr="00CC4DDA">
        <w:rPr>
          <w:snapToGrid w:val="0"/>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5267389B"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По данной статье предприятием планируются расходы в размере </w:t>
      </w:r>
      <w:r w:rsidRPr="00CC4DDA">
        <w:rPr>
          <w:snapToGrid w:val="0"/>
          <w:sz w:val="28"/>
          <w:szCs w:val="28"/>
        </w:rPr>
        <w:br/>
        <w:t>11 231 тыс. руб.</w:t>
      </w:r>
    </w:p>
    <w:p w14:paraId="5CF363D4" w14:textId="77777777" w:rsidR="00CC4DDA" w:rsidRPr="00CC4DDA" w:rsidRDefault="00CC4DDA" w:rsidP="00CC4DDA">
      <w:pPr>
        <w:ind w:firstLine="709"/>
        <w:jc w:val="both"/>
        <w:rPr>
          <w:snapToGrid w:val="0"/>
          <w:sz w:val="28"/>
          <w:szCs w:val="28"/>
        </w:rPr>
      </w:pPr>
      <w:r w:rsidRPr="00CC4DDA">
        <w:rPr>
          <w:snapToGrid w:val="0"/>
          <w:sz w:val="28"/>
          <w:szCs w:val="28"/>
        </w:rPr>
        <w:t>Экономически обоснованный размер отчислений на социальные нужды составил:</w:t>
      </w:r>
    </w:p>
    <w:p w14:paraId="0049ADD6" w14:textId="77777777" w:rsidR="00CC4DDA" w:rsidRPr="00CC4DDA" w:rsidRDefault="00CC4DDA" w:rsidP="00CC4DDA">
      <w:pPr>
        <w:ind w:firstLine="709"/>
        <w:jc w:val="both"/>
        <w:rPr>
          <w:snapToGrid w:val="0"/>
          <w:sz w:val="28"/>
          <w:szCs w:val="28"/>
        </w:rPr>
      </w:pPr>
      <w:r w:rsidRPr="00CC4DDA">
        <w:rPr>
          <w:snapToGrid w:val="0"/>
          <w:sz w:val="28"/>
          <w:szCs w:val="28"/>
        </w:rPr>
        <w:t xml:space="preserve">35 738 тыс. руб. (фонд оплаты труда) × 30,2 % (размер социальных отчислений) = </w:t>
      </w:r>
      <w:r w:rsidRPr="00CC4DDA">
        <w:rPr>
          <w:b/>
          <w:snapToGrid w:val="0"/>
          <w:sz w:val="28"/>
          <w:szCs w:val="28"/>
        </w:rPr>
        <w:t>10 793 тыс. руб.</w:t>
      </w:r>
    </w:p>
    <w:p w14:paraId="259E9AD9"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50A741D6" w14:textId="77777777" w:rsidR="00CC4DDA" w:rsidRPr="00CC4DDA" w:rsidRDefault="00CC4DDA" w:rsidP="00CC4DDA">
      <w:pPr>
        <w:ind w:firstLine="709"/>
        <w:jc w:val="both"/>
        <w:rPr>
          <w:snapToGrid w:val="0"/>
          <w:sz w:val="28"/>
          <w:szCs w:val="28"/>
        </w:rPr>
      </w:pPr>
      <w:r w:rsidRPr="00CC4DDA">
        <w:rPr>
          <w:snapToGrid w:val="0"/>
          <w:sz w:val="28"/>
          <w:szCs w:val="28"/>
        </w:rPr>
        <w:t xml:space="preserve">Расходы в размере 438 тыс. руб., не подтвержденные предприятием документально, подлежат исключению из НВВ на 2024 год, </w:t>
      </w:r>
      <w:r w:rsidRPr="00CC4DDA">
        <w:rPr>
          <w:snapToGrid w:val="0"/>
          <w:sz w:val="28"/>
          <w:szCs w:val="28"/>
        </w:rPr>
        <w:br/>
        <w:t>как экономически необоснованные.</w:t>
      </w:r>
    </w:p>
    <w:p w14:paraId="3B959026" w14:textId="77777777" w:rsidR="00CC4DDA" w:rsidRPr="00CC4DDA" w:rsidRDefault="00CC4DDA" w:rsidP="00CC4DDA">
      <w:pPr>
        <w:ind w:firstLine="709"/>
        <w:jc w:val="both"/>
        <w:rPr>
          <w:snapToGrid w:val="0"/>
          <w:sz w:val="28"/>
          <w:szCs w:val="28"/>
        </w:rPr>
      </w:pPr>
    </w:p>
    <w:p w14:paraId="73C7E0BC" w14:textId="77777777" w:rsidR="00CC4DDA" w:rsidRPr="00CC4DDA" w:rsidRDefault="00CC4DDA" w:rsidP="00CC4DDA">
      <w:pPr>
        <w:keepNext/>
        <w:keepLines/>
        <w:spacing w:before="120"/>
        <w:jc w:val="center"/>
        <w:outlineLvl w:val="1"/>
        <w:rPr>
          <w:rFonts w:eastAsia="Calibri"/>
          <w:b/>
          <w:sz w:val="28"/>
          <w:szCs w:val="20"/>
          <w:lang w:eastAsia="en-US"/>
        </w:rPr>
      </w:pPr>
      <w:r w:rsidRPr="00CC4DDA">
        <w:rPr>
          <w:rFonts w:eastAsia="Calibri"/>
          <w:b/>
          <w:sz w:val="28"/>
          <w:szCs w:val="28"/>
          <w:lang w:eastAsia="en-US"/>
        </w:rPr>
        <w:br w:type="page"/>
      </w:r>
      <w:r w:rsidRPr="00CC4DDA">
        <w:rPr>
          <w:rFonts w:eastAsia="Calibri"/>
          <w:b/>
          <w:sz w:val="28"/>
          <w:szCs w:val="28"/>
          <w:lang w:eastAsia="en-US"/>
        </w:rPr>
        <w:lastRenderedPageBreak/>
        <w:t>5.2.3.7. Расходы по сомнительным долгам</w:t>
      </w:r>
    </w:p>
    <w:p w14:paraId="560591D1" w14:textId="77777777" w:rsidR="00CC4DDA" w:rsidRPr="00CC4DDA" w:rsidRDefault="00CC4DDA" w:rsidP="00CC4DDA">
      <w:pPr>
        <w:ind w:firstLine="709"/>
        <w:jc w:val="both"/>
        <w:rPr>
          <w:snapToGrid w:val="0"/>
          <w:sz w:val="28"/>
          <w:szCs w:val="28"/>
        </w:rPr>
      </w:pPr>
    </w:p>
    <w:p w14:paraId="2EB7F324"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Расходы рассчитываются с учетом положений пункта 47 Основ ценообразования.</w:t>
      </w:r>
    </w:p>
    <w:p w14:paraId="61F77B5A"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Согласно пунктом 4 статьи 266 Налогового кодекса Российской Федерации (часть вторая) от 05.08.2000 № 117-ФЗ (далее по тексту статьи 266 НК РФ), «сумма резерва по сомнительным долгам определяется по результатам проведенной на последнее число отчетного (налогового) периода инвентаризации дебиторской задолженности и исчисляется следующим образом:</w:t>
      </w:r>
    </w:p>
    <w:p w14:paraId="6E440C46"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 по сомнительной задолженности со сроком возникновения свыше </w:t>
      </w:r>
      <w:r w:rsidRPr="00CC4DDA">
        <w:rPr>
          <w:snapToGrid w:val="0"/>
          <w:sz w:val="28"/>
          <w:szCs w:val="28"/>
        </w:rPr>
        <w:br/>
        <w:t>90 календарных дней - в сумму создаваемого резерва включается полная сумма выявленной на основании инвентаризации задолженности;</w:t>
      </w:r>
    </w:p>
    <w:p w14:paraId="4397DECD"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-по сомнительной задолженности со сроком возникновения от 45 до 90 календарных дней (включительно) - в сумму резерва включается 50 процентов от суммы выявленной на основании инвентаризации задолженности;</w:t>
      </w:r>
    </w:p>
    <w:p w14:paraId="344B449A"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-по сомнительной задолженности со сроком возникновения до 45 дней </w:t>
      </w:r>
      <w:r w:rsidRPr="00CC4DDA">
        <w:rPr>
          <w:snapToGrid w:val="0"/>
          <w:sz w:val="28"/>
          <w:szCs w:val="28"/>
        </w:rPr>
        <w:br/>
        <w:t xml:space="preserve">- не увеличивает сумму создаваемого резерва. </w:t>
      </w:r>
    </w:p>
    <w:p w14:paraId="46939186"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Резерв по сомнительным долгам используется организацией лишь на покрытие убытков от безнадежных долгов, признанных таковыми в порядке, установленном настоящей статьей».</w:t>
      </w:r>
    </w:p>
    <w:p w14:paraId="2642A9C2"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Согласно пункту 3 статьи 266 НК РФ безнадежными долгами (долгами, нереальными ко взысканию) признаются те долги перед налогоплательщиком, по которым истек установленный срок исковой давности, а также те долги, </w:t>
      </w:r>
      <w:r w:rsidRPr="00CC4DDA">
        <w:rPr>
          <w:snapToGrid w:val="0"/>
          <w:sz w:val="28"/>
          <w:szCs w:val="28"/>
        </w:rPr>
        <w:br/>
        <w:t>по которым в соответствии с гражданским законодательством обязательство прекращено вследствие невозможности его исполнения, на основании акта государственного органа или ликвидации организации.</w:t>
      </w:r>
    </w:p>
    <w:p w14:paraId="6677366A"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Безнадежными долгами (долгами, нереальными ко взысканию) также признаются долги, невозможность взыскания которых подтверждена постановлением судебного пристава-исполнителя об окончании исполнительного производства, вынесенным в порядке, установленном Федеральным законом от 02.10.2007 № 229-ФЗ «Об исполнительном производстве», в случае возврата взыскателю исполнительного документа по следующим основаниям:</w:t>
      </w:r>
    </w:p>
    <w:p w14:paraId="066F7088"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 невозможно установить место нахождения должника, его имущества либо получить сведения о наличии принадлежащих ему денежных средств </w:t>
      </w:r>
      <w:r w:rsidRPr="00CC4DDA">
        <w:rPr>
          <w:snapToGrid w:val="0"/>
          <w:sz w:val="28"/>
          <w:szCs w:val="28"/>
        </w:rPr>
        <w:br/>
        <w:t>и иных ценностей, находящихся на счетах, во вкладах или на хранении в банках или иных кредитных организациях;</w:t>
      </w:r>
    </w:p>
    <w:p w14:paraId="7C3CB3B8"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у 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14:paraId="3FC7A164"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Безнадежными долгами (долгами, нереальными ко взысканию) также признаются долги гражданина, признанного банкротом, по которым </w:t>
      </w:r>
      <w:r w:rsidRPr="00CC4DDA">
        <w:rPr>
          <w:snapToGrid w:val="0"/>
          <w:sz w:val="28"/>
          <w:szCs w:val="28"/>
        </w:rPr>
        <w:br/>
        <w:t xml:space="preserve">он освобождается от дальнейшего исполнения требований кредиторов </w:t>
      </w:r>
      <w:r w:rsidRPr="00CC4DDA">
        <w:rPr>
          <w:snapToGrid w:val="0"/>
          <w:sz w:val="28"/>
          <w:szCs w:val="28"/>
        </w:rPr>
        <w:lastRenderedPageBreak/>
        <w:t>(считаются погашенными) в соответствии с Федеральным законом от 26.10.2002 № 127-ФЗ «О несостоятельности (банкротстве)».</w:t>
      </w:r>
    </w:p>
    <w:p w14:paraId="6887436E"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При расчете расходов по данной статье эксперты считают, </w:t>
      </w:r>
      <w:r w:rsidRPr="00CC4DDA">
        <w:rPr>
          <w:snapToGrid w:val="0"/>
          <w:sz w:val="28"/>
          <w:szCs w:val="28"/>
        </w:rPr>
        <w:br/>
        <w:t>что фактическая дебиторская задолженность в расходах по сомнительным долгам (неподконтрольные расходы НВВ) включает в себя безнадежную к взысканию задолженность, учитываемую на забалансовом счете 04.</w:t>
      </w:r>
    </w:p>
    <w:p w14:paraId="2832C574"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Если же дебиторская задолженность не погашена в срок, но признается реальной к взысканию (пока в отношении такой задолженности проводится претензионная работа в досудебном порядке, предъявляется в судебные органы исковое заявление с требованием о взыскание с контрагента причитающейся суммы), она отвечает условиям признания ее активом, поскольку ожидается поступление денежных средств в погашении данной задолженности.</w:t>
      </w:r>
    </w:p>
    <w:p w14:paraId="3ECDBB99" w14:textId="77777777" w:rsidR="00CC4DDA" w:rsidRPr="00CC4DDA" w:rsidRDefault="00CC4DDA" w:rsidP="00CC4DDA">
      <w:pPr>
        <w:tabs>
          <w:tab w:val="left" w:pos="1890"/>
        </w:tabs>
        <w:ind w:firstLine="709"/>
        <w:jc w:val="both"/>
        <w:rPr>
          <w:snapToGrid w:val="0"/>
          <w:sz w:val="28"/>
          <w:szCs w:val="28"/>
        </w:rPr>
      </w:pPr>
    </w:p>
    <w:p w14:paraId="75A2A8DB"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По данной статье предприятием планируются расходы в размере 40 203 тыс. руб. </w:t>
      </w:r>
    </w:p>
    <w:p w14:paraId="7C34D650"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 рассмотрены и проанализированы следующие обосновывающие материалы:</w:t>
      </w:r>
    </w:p>
    <w:p w14:paraId="120EA58A"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Постановления об окончании и возвращении исполнительных документов взыскателю (стр. 18 том 2.24).</w:t>
      </w:r>
    </w:p>
    <w:p w14:paraId="56F156F4"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Приложение 4.3. Структура полезного отпуска тепловой энергии (мощности) ООО «КузнецкТеплоСбыт» на 2024 год (стр. 5 том 0.1), в котором дополнительно указана информация за 2023 год (базовый период), </w:t>
      </w:r>
      <w:r w:rsidRPr="00CC4DDA">
        <w:rPr>
          <w:snapToGrid w:val="0"/>
          <w:sz w:val="28"/>
          <w:szCs w:val="28"/>
        </w:rPr>
        <w:br/>
        <w:t>в соответствии с которым плановый объем полезного отпуска на категорию потребителей «Население» на 2023 год составил 1 011,009 тыс. Гкал.</w:t>
      </w:r>
    </w:p>
    <w:p w14:paraId="03A1B4D9"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В соответствии с подпункту «а» пункта 47 Основ ценообразования, внереализационные расходы, включаемые в необходимую валовую выручку, содержат в том числе </w:t>
      </w:r>
      <w:r w:rsidRPr="00CC4DDA">
        <w:rPr>
          <w:rFonts w:eastAsia="Calibri"/>
          <w:snapToGrid w:val="0"/>
          <w:sz w:val="28"/>
          <w:szCs w:val="28"/>
          <w:lang w:eastAsia="en-US"/>
        </w:rPr>
        <w:t xml:space="preserve">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w:t>
      </w:r>
      <w:r w:rsidRPr="00CC4DDA">
        <w:rPr>
          <w:rFonts w:eastAsia="Calibri"/>
          <w:b/>
          <w:snapToGrid w:val="0"/>
          <w:sz w:val="28"/>
          <w:szCs w:val="28"/>
          <w:lang w:eastAsia="en-US"/>
        </w:rPr>
        <w:t>не более 2 процентов</w:t>
      </w:r>
      <w:r w:rsidRPr="00CC4DDA">
        <w:rPr>
          <w:rFonts w:eastAsia="Calibri"/>
          <w:snapToGrid w:val="0"/>
          <w:sz w:val="28"/>
          <w:szCs w:val="28"/>
          <w:lang w:eastAsia="en-US"/>
        </w:rPr>
        <w:t xml:space="preserve"> необходимой валовой выручки, относимой </w:t>
      </w:r>
      <w:r w:rsidRPr="00CC4DDA">
        <w:rPr>
          <w:rFonts w:eastAsia="Calibri"/>
          <w:b/>
          <w:snapToGrid w:val="0"/>
          <w:sz w:val="28"/>
          <w:szCs w:val="28"/>
          <w:lang w:eastAsia="en-US"/>
        </w:rPr>
        <w:t>на население</w:t>
      </w:r>
      <w:r w:rsidRPr="00CC4DDA">
        <w:rPr>
          <w:rFonts w:eastAsia="Calibri"/>
          <w:snapToGrid w:val="0"/>
          <w:sz w:val="28"/>
          <w:szCs w:val="28"/>
          <w:lang w:eastAsia="en-US"/>
        </w:rPr>
        <w:t xml:space="preserve"> и приравненных к нему категорий потребителей, установленной для регулируемой организации на предыдущий расчетный период регулирования.</w:t>
      </w:r>
    </w:p>
    <w:p w14:paraId="6DA39304"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Применив тарифы, утвержденные постановлением региональной энергетической комиссии Кемеровской области от 19.12.2018 № 609, эксперты рассчитали </w:t>
      </w:r>
      <w:r w:rsidRPr="00CC4DDA">
        <w:rPr>
          <w:b/>
          <w:snapToGrid w:val="0"/>
          <w:sz w:val="28"/>
          <w:szCs w:val="28"/>
        </w:rPr>
        <w:t>максимальный размер резерва</w:t>
      </w:r>
      <w:r w:rsidRPr="00CC4DDA">
        <w:rPr>
          <w:snapToGrid w:val="0"/>
          <w:sz w:val="28"/>
          <w:szCs w:val="28"/>
        </w:rPr>
        <w:t xml:space="preserve"> по сомнительным долгам:</w:t>
      </w:r>
    </w:p>
    <w:p w14:paraId="374BE469"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1 011,009 тыс. Гкал (плановый полезный отпуск на население в 2023 году) × 1 988,28 руб./Гкал (тариф на 2023 год) × 2 % (максимальный размер резерва) = 40 203 тыс. руб.</w:t>
      </w:r>
    </w:p>
    <w:p w14:paraId="75864F9B" w14:textId="77777777" w:rsidR="00CC4DDA" w:rsidRPr="00CC4DDA" w:rsidRDefault="00CC4DDA" w:rsidP="00CC4DDA">
      <w:pPr>
        <w:tabs>
          <w:tab w:val="left" w:pos="1890"/>
        </w:tabs>
        <w:ind w:firstLine="709"/>
        <w:jc w:val="both"/>
        <w:rPr>
          <w:snapToGrid w:val="0"/>
          <w:sz w:val="28"/>
          <w:szCs w:val="28"/>
        </w:rPr>
      </w:pPr>
    </w:p>
    <w:p w14:paraId="3CA8E7BE"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В соответствии с актуализированным реестром документов для создания резерва по сомнительной дебиторской задолженности потребителей-физических лиц (население) за реализованную тепловую энергию </w:t>
      </w:r>
      <w:r w:rsidRPr="00CC4DDA">
        <w:rPr>
          <w:snapToGrid w:val="0"/>
          <w:sz w:val="28"/>
          <w:szCs w:val="28"/>
        </w:rPr>
        <w:br/>
        <w:t xml:space="preserve">ООО «КузнецкТеплоСбыт» на 01.10.2023 сумма по судебным приказам </w:t>
      </w:r>
      <w:r w:rsidRPr="00CC4DDA">
        <w:rPr>
          <w:snapToGrid w:val="0"/>
          <w:sz w:val="28"/>
          <w:szCs w:val="28"/>
        </w:rPr>
        <w:br/>
      </w:r>
      <w:r w:rsidRPr="00CC4DDA">
        <w:rPr>
          <w:snapToGrid w:val="0"/>
          <w:sz w:val="28"/>
          <w:szCs w:val="28"/>
        </w:rPr>
        <w:lastRenderedPageBreak/>
        <w:t xml:space="preserve">о возращении исполнительных документов взыскателю в связи </w:t>
      </w:r>
      <w:r w:rsidRPr="00CC4DDA">
        <w:rPr>
          <w:snapToGrid w:val="0"/>
          <w:sz w:val="28"/>
          <w:szCs w:val="28"/>
        </w:rPr>
        <w:br/>
        <w:t xml:space="preserve">с невозможностью взыскания составила </w:t>
      </w:r>
      <w:r w:rsidRPr="00CC4DDA">
        <w:rPr>
          <w:b/>
          <w:snapToGrid w:val="0"/>
          <w:sz w:val="28"/>
          <w:szCs w:val="28"/>
        </w:rPr>
        <w:t xml:space="preserve">40 062 тыс. руб. </w:t>
      </w:r>
      <w:r w:rsidRPr="00CC4DDA">
        <w:rPr>
          <w:snapToGrid w:val="0"/>
          <w:sz w:val="28"/>
          <w:szCs w:val="28"/>
        </w:rPr>
        <w:t>(стр. 1 том 2.22).</w:t>
      </w:r>
    </w:p>
    <w:p w14:paraId="36CF365F"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Эксперты признают указанную величину затрат экономически обоснованной и предлагают ее к включению в НВВ предприятия на 2024 год.</w:t>
      </w:r>
    </w:p>
    <w:p w14:paraId="4665A5E4"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Расходы в размере 141 тыс. руб., не подтвержденные предприятием документально, подлежат исключению из НВВ на 2024 год, как экономически необоснованные.</w:t>
      </w:r>
    </w:p>
    <w:p w14:paraId="4499EB54" w14:textId="77777777" w:rsidR="00CC4DDA" w:rsidRPr="00CC4DDA" w:rsidRDefault="00CC4DDA" w:rsidP="00CC4DDA">
      <w:pPr>
        <w:ind w:firstLine="709"/>
        <w:jc w:val="both"/>
        <w:rPr>
          <w:snapToGrid w:val="0"/>
          <w:sz w:val="28"/>
          <w:szCs w:val="28"/>
        </w:rPr>
      </w:pPr>
    </w:p>
    <w:p w14:paraId="5FE5C4A3" w14:textId="77777777" w:rsidR="00CC4DDA" w:rsidRPr="00CC4DDA" w:rsidRDefault="00CC4DDA" w:rsidP="00CC4DDA">
      <w:pPr>
        <w:keepNext/>
        <w:keepLines/>
        <w:spacing w:before="120"/>
        <w:jc w:val="center"/>
        <w:outlineLvl w:val="1"/>
        <w:rPr>
          <w:rFonts w:eastAsia="Calibri"/>
          <w:b/>
          <w:sz w:val="28"/>
          <w:szCs w:val="20"/>
          <w:lang w:eastAsia="en-US"/>
        </w:rPr>
      </w:pPr>
      <w:r w:rsidRPr="00CC4DDA">
        <w:rPr>
          <w:rFonts w:eastAsia="Calibri"/>
          <w:b/>
          <w:sz w:val="28"/>
          <w:szCs w:val="28"/>
          <w:lang w:eastAsia="en-US"/>
        </w:rPr>
        <w:t>5.2.3.8. Амортизация основных средств и нематериальных активов</w:t>
      </w:r>
    </w:p>
    <w:p w14:paraId="0CB59A3A" w14:textId="77777777" w:rsidR="00CC4DDA" w:rsidRPr="00CC4DDA" w:rsidRDefault="00CC4DDA" w:rsidP="00CC4DDA">
      <w:pPr>
        <w:tabs>
          <w:tab w:val="left" w:pos="1890"/>
        </w:tabs>
        <w:ind w:firstLine="709"/>
        <w:jc w:val="both"/>
        <w:rPr>
          <w:snapToGrid w:val="0"/>
          <w:sz w:val="28"/>
          <w:szCs w:val="28"/>
        </w:rPr>
      </w:pPr>
    </w:p>
    <w:p w14:paraId="2DEA63F6"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По данной статье предприятием планируются расходы в размере </w:t>
      </w:r>
      <w:r w:rsidRPr="00CC4DDA">
        <w:rPr>
          <w:snapToGrid w:val="0"/>
          <w:sz w:val="28"/>
          <w:szCs w:val="28"/>
        </w:rPr>
        <w:br/>
        <w:t>375 тыс. руб.</w:t>
      </w:r>
    </w:p>
    <w:p w14:paraId="14099363"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E67E739" w14:textId="77777777" w:rsidR="00CC4DDA" w:rsidRPr="00CC4DDA" w:rsidRDefault="00CC4DDA" w:rsidP="00CC4DDA">
      <w:pPr>
        <w:ind w:firstLine="709"/>
        <w:jc w:val="both"/>
        <w:rPr>
          <w:snapToGrid w:val="0"/>
          <w:sz w:val="28"/>
          <w:szCs w:val="28"/>
        </w:rPr>
      </w:pPr>
      <w:r w:rsidRPr="00CC4DDA">
        <w:rPr>
          <w:snapToGrid w:val="0"/>
          <w:sz w:val="28"/>
          <w:szCs w:val="28"/>
        </w:rPr>
        <w:t>Ведомость амортизации ОС (стр. 2 том 2.20).</w:t>
      </w:r>
    </w:p>
    <w:p w14:paraId="031E60A2" w14:textId="77777777" w:rsidR="00CC4DDA" w:rsidRPr="00CC4DDA" w:rsidRDefault="00CC4DDA" w:rsidP="00CC4DDA">
      <w:pPr>
        <w:ind w:firstLine="709"/>
        <w:jc w:val="both"/>
        <w:rPr>
          <w:snapToGrid w:val="0"/>
          <w:sz w:val="28"/>
          <w:szCs w:val="28"/>
        </w:rPr>
      </w:pPr>
      <w:r w:rsidRPr="00CC4DDA">
        <w:rPr>
          <w:snapToGrid w:val="0"/>
          <w:sz w:val="28"/>
          <w:szCs w:val="28"/>
        </w:rPr>
        <w:t>Инвентарные карточки учета основных средств (стр. 3 том 2.20).</w:t>
      </w:r>
    </w:p>
    <w:p w14:paraId="3F6DE20C"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Расчет амортизационных отчислений ООО «КузнецкТеплоСбыт» </w:t>
      </w:r>
      <w:r w:rsidRPr="00CC4DDA">
        <w:rPr>
          <w:snapToGrid w:val="0"/>
          <w:sz w:val="28"/>
          <w:szCs w:val="28"/>
        </w:rPr>
        <w:br/>
        <w:t xml:space="preserve">на 2024 год на сумму </w:t>
      </w:r>
      <w:r w:rsidRPr="00CC4DDA">
        <w:rPr>
          <w:b/>
          <w:snapToGrid w:val="0"/>
          <w:sz w:val="28"/>
          <w:szCs w:val="28"/>
        </w:rPr>
        <w:t>375 тыс. руб.</w:t>
      </w:r>
      <w:r w:rsidRPr="00CC4DDA">
        <w:rPr>
          <w:snapToGrid w:val="0"/>
          <w:sz w:val="28"/>
          <w:szCs w:val="28"/>
        </w:rPr>
        <w:t xml:space="preserve"> (стр. 2 том 2.25). Эксперты проверили представленный расчет и согласились с его правильностью.</w:t>
      </w:r>
    </w:p>
    <w:p w14:paraId="7585ACDE"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Эксперты признают указанную величину затрат экономически обоснованной и предлагают ее к включению в НВВ предприятия на 2024 год.</w:t>
      </w:r>
    </w:p>
    <w:p w14:paraId="2445AE92" w14:textId="77777777" w:rsidR="00CC4DDA" w:rsidRPr="00CC4DDA" w:rsidRDefault="00CC4DDA" w:rsidP="00CC4DDA">
      <w:pPr>
        <w:ind w:firstLine="709"/>
        <w:jc w:val="both"/>
        <w:rPr>
          <w:snapToGrid w:val="0"/>
          <w:sz w:val="28"/>
          <w:szCs w:val="28"/>
        </w:rPr>
      </w:pPr>
      <w:r w:rsidRPr="00CC4DDA">
        <w:rPr>
          <w:snapToGrid w:val="0"/>
          <w:sz w:val="28"/>
          <w:szCs w:val="28"/>
        </w:rPr>
        <w:t>Корректировка предложения предприятия отсутствует.</w:t>
      </w:r>
    </w:p>
    <w:p w14:paraId="2046DC80" w14:textId="77777777" w:rsidR="00CC4DDA" w:rsidRPr="00CC4DDA" w:rsidRDefault="00CC4DDA" w:rsidP="00CC4DDA">
      <w:pPr>
        <w:ind w:firstLine="709"/>
        <w:jc w:val="both"/>
        <w:rPr>
          <w:snapToGrid w:val="0"/>
          <w:sz w:val="28"/>
          <w:szCs w:val="28"/>
        </w:rPr>
      </w:pPr>
    </w:p>
    <w:p w14:paraId="5985DC96" w14:textId="77777777" w:rsidR="00CC4DDA" w:rsidRPr="00CC4DDA" w:rsidRDefault="00CC4DDA" w:rsidP="00CC4DDA">
      <w:pPr>
        <w:tabs>
          <w:tab w:val="left" w:pos="426"/>
        </w:tabs>
        <w:ind w:firstLine="709"/>
        <w:jc w:val="both"/>
        <w:rPr>
          <w:snapToGrid w:val="0"/>
          <w:sz w:val="28"/>
          <w:szCs w:val="28"/>
        </w:rPr>
      </w:pPr>
      <w:r w:rsidRPr="00CC4DDA">
        <w:rPr>
          <w:snapToGrid w:val="0"/>
          <w:sz w:val="28"/>
          <w:szCs w:val="28"/>
        </w:rPr>
        <w:t>Расчет неподконтрольных расходов приведен в таблице 3.</w:t>
      </w:r>
    </w:p>
    <w:p w14:paraId="7F6C4845" w14:textId="77777777" w:rsidR="00CC4DDA" w:rsidRPr="00CC4DDA" w:rsidRDefault="00CC4DDA" w:rsidP="00CC4DDA">
      <w:pPr>
        <w:ind w:firstLine="851"/>
        <w:jc w:val="both"/>
        <w:rPr>
          <w:snapToGrid w:val="0"/>
          <w:sz w:val="28"/>
          <w:szCs w:val="28"/>
        </w:rPr>
      </w:pPr>
    </w:p>
    <w:p w14:paraId="781D80D7" w14:textId="77777777" w:rsidR="00CC4DDA" w:rsidRPr="00CC4DDA" w:rsidRDefault="00CC4DDA" w:rsidP="00252E09">
      <w:pPr>
        <w:numPr>
          <w:ilvl w:val="0"/>
          <w:numId w:val="7"/>
        </w:numPr>
        <w:ind w:right="-425"/>
        <w:jc w:val="right"/>
        <w:rPr>
          <w:snapToGrid w:val="0"/>
          <w:color w:val="FF0000"/>
          <w:sz w:val="28"/>
          <w:szCs w:val="28"/>
        </w:rPr>
      </w:pPr>
      <w:r w:rsidRPr="00CC4DDA">
        <w:rPr>
          <w:snapToGrid w:val="0"/>
          <w:sz w:val="28"/>
          <w:szCs w:val="28"/>
        </w:rPr>
        <w:br w:type="page"/>
      </w:r>
    </w:p>
    <w:p w14:paraId="1EE4A906" w14:textId="77777777" w:rsidR="00CC4DDA" w:rsidRPr="00CC4DDA" w:rsidRDefault="00CC4DDA" w:rsidP="00252E09">
      <w:pPr>
        <w:numPr>
          <w:ilvl w:val="0"/>
          <w:numId w:val="8"/>
        </w:numPr>
        <w:spacing w:line="360" w:lineRule="auto"/>
        <w:ind w:left="1491" w:right="-426" w:hanging="357"/>
        <w:jc w:val="right"/>
        <w:rPr>
          <w:snapToGrid w:val="0"/>
          <w:sz w:val="28"/>
          <w:szCs w:val="28"/>
        </w:rPr>
      </w:pPr>
    </w:p>
    <w:p w14:paraId="45351AD4" w14:textId="77777777" w:rsidR="00CC4DDA" w:rsidRPr="00CC4DDA" w:rsidRDefault="00CC4DDA" w:rsidP="00CC4DDA">
      <w:pPr>
        <w:jc w:val="center"/>
        <w:rPr>
          <w:b/>
          <w:snapToGrid w:val="0"/>
          <w:sz w:val="28"/>
        </w:rPr>
      </w:pPr>
      <w:r w:rsidRPr="00CC4DDA">
        <w:rPr>
          <w:b/>
          <w:snapToGrid w:val="0"/>
          <w:sz w:val="28"/>
        </w:rPr>
        <w:t>Реестр неподконтрольных расходов</w:t>
      </w:r>
    </w:p>
    <w:p w14:paraId="21531414" w14:textId="77777777" w:rsidR="00CC4DDA" w:rsidRPr="00CC4DDA" w:rsidRDefault="00CC4DDA" w:rsidP="00CC4DDA">
      <w:pPr>
        <w:jc w:val="center"/>
        <w:rPr>
          <w:snapToGrid w:val="0"/>
          <w:sz w:val="28"/>
        </w:rPr>
      </w:pPr>
      <w:r w:rsidRPr="00CC4DDA">
        <w:rPr>
          <w:snapToGrid w:val="0"/>
          <w:sz w:val="28"/>
        </w:rPr>
        <w:t>(приложение 5.3 к Методическим указаниям)</w:t>
      </w:r>
    </w:p>
    <w:p w14:paraId="0B360DAC" w14:textId="77777777" w:rsidR="00CC4DDA" w:rsidRPr="00CC4DDA" w:rsidRDefault="00CC4DDA" w:rsidP="00CC4DDA">
      <w:pPr>
        <w:jc w:val="right"/>
        <w:rPr>
          <w:snapToGrid w:val="0"/>
          <w:szCs w:val="28"/>
        </w:rPr>
      </w:pPr>
      <w:r w:rsidRPr="00CC4DDA">
        <w:rPr>
          <w:snapToGrid w:val="0"/>
          <w:szCs w:val="28"/>
        </w:rPr>
        <w:t>тыс. руб.</w:t>
      </w:r>
    </w:p>
    <w:tbl>
      <w:tblPr>
        <w:tblW w:w="100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258"/>
        <w:gridCol w:w="992"/>
        <w:gridCol w:w="992"/>
        <w:gridCol w:w="992"/>
        <w:gridCol w:w="992"/>
        <w:gridCol w:w="993"/>
      </w:tblGrid>
      <w:tr w:rsidR="00CC4DDA" w:rsidRPr="00CC4DDA" w14:paraId="70AAA0BA" w14:textId="77777777" w:rsidTr="00E8485B">
        <w:trPr>
          <w:trHeight w:val="360"/>
        </w:trPr>
        <w:tc>
          <w:tcPr>
            <w:tcW w:w="817" w:type="dxa"/>
            <w:vMerge w:val="restart"/>
            <w:shd w:val="clear" w:color="auto" w:fill="auto"/>
            <w:vAlign w:val="center"/>
            <w:hideMark/>
          </w:tcPr>
          <w:p w14:paraId="33B7411F" w14:textId="77777777" w:rsidR="00CC4DDA" w:rsidRPr="00CC4DDA" w:rsidRDefault="00CC4DDA" w:rsidP="00CC4DDA">
            <w:pPr>
              <w:jc w:val="center"/>
              <w:rPr>
                <w:snapToGrid w:val="0"/>
                <w:szCs w:val="26"/>
              </w:rPr>
            </w:pPr>
            <w:r w:rsidRPr="00CC4DDA">
              <w:rPr>
                <w:snapToGrid w:val="0"/>
                <w:szCs w:val="26"/>
              </w:rPr>
              <w:t>№ п/п</w:t>
            </w:r>
          </w:p>
        </w:tc>
        <w:tc>
          <w:tcPr>
            <w:tcW w:w="4258" w:type="dxa"/>
            <w:vMerge w:val="restart"/>
            <w:shd w:val="clear" w:color="auto" w:fill="auto"/>
            <w:vAlign w:val="center"/>
            <w:hideMark/>
          </w:tcPr>
          <w:p w14:paraId="184A2099" w14:textId="77777777" w:rsidR="00CC4DDA" w:rsidRPr="00CC4DDA" w:rsidRDefault="00CC4DDA" w:rsidP="00CC4DDA">
            <w:pPr>
              <w:jc w:val="center"/>
              <w:rPr>
                <w:snapToGrid w:val="0"/>
                <w:szCs w:val="26"/>
              </w:rPr>
            </w:pPr>
            <w:r w:rsidRPr="00CC4DDA">
              <w:rPr>
                <w:snapToGrid w:val="0"/>
                <w:szCs w:val="26"/>
              </w:rPr>
              <w:t>Наименование расхода</w:t>
            </w:r>
          </w:p>
        </w:tc>
        <w:tc>
          <w:tcPr>
            <w:tcW w:w="4961" w:type="dxa"/>
            <w:gridSpan w:val="5"/>
          </w:tcPr>
          <w:p w14:paraId="6ED15B5B" w14:textId="77777777" w:rsidR="00CC4DDA" w:rsidRPr="00CC4DDA" w:rsidRDefault="00CC4DDA" w:rsidP="00CC4DDA">
            <w:pPr>
              <w:jc w:val="center"/>
              <w:rPr>
                <w:snapToGrid w:val="0"/>
                <w:szCs w:val="26"/>
              </w:rPr>
            </w:pPr>
            <w:r w:rsidRPr="00CC4DDA">
              <w:rPr>
                <w:snapToGrid w:val="0"/>
                <w:szCs w:val="26"/>
              </w:rPr>
              <w:t>Предложение экспертов</w:t>
            </w:r>
          </w:p>
        </w:tc>
      </w:tr>
      <w:tr w:rsidR="00CC4DDA" w:rsidRPr="00CC4DDA" w14:paraId="6752C8F2" w14:textId="77777777" w:rsidTr="00E8485B">
        <w:trPr>
          <w:trHeight w:val="360"/>
        </w:trPr>
        <w:tc>
          <w:tcPr>
            <w:tcW w:w="817" w:type="dxa"/>
            <w:vMerge/>
            <w:shd w:val="clear" w:color="auto" w:fill="auto"/>
            <w:vAlign w:val="center"/>
            <w:hideMark/>
          </w:tcPr>
          <w:p w14:paraId="5CE4E459" w14:textId="77777777" w:rsidR="00CC4DDA" w:rsidRPr="00CC4DDA" w:rsidRDefault="00CC4DDA" w:rsidP="00CC4DDA">
            <w:pPr>
              <w:jc w:val="center"/>
              <w:rPr>
                <w:snapToGrid w:val="0"/>
                <w:szCs w:val="26"/>
              </w:rPr>
            </w:pPr>
          </w:p>
        </w:tc>
        <w:tc>
          <w:tcPr>
            <w:tcW w:w="4258" w:type="dxa"/>
            <w:vMerge/>
            <w:shd w:val="clear" w:color="auto" w:fill="auto"/>
            <w:vAlign w:val="center"/>
            <w:hideMark/>
          </w:tcPr>
          <w:p w14:paraId="54191002" w14:textId="77777777" w:rsidR="00CC4DDA" w:rsidRPr="00CC4DDA" w:rsidRDefault="00CC4DDA" w:rsidP="00CC4DDA">
            <w:pPr>
              <w:jc w:val="center"/>
              <w:rPr>
                <w:snapToGrid w:val="0"/>
                <w:szCs w:val="26"/>
              </w:rPr>
            </w:pPr>
          </w:p>
        </w:tc>
        <w:tc>
          <w:tcPr>
            <w:tcW w:w="992" w:type="dxa"/>
            <w:vAlign w:val="center"/>
          </w:tcPr>
          <w:p w14:paraId="60880939" w14:textId="77777777" w:rsidR="00CC4DDA" w:rsidRPr="00CC4DDA" w:rsidRDefault="00CC4DDA" w:rsidP="00CC4DDA">
            <w:pPr>
              <w:jc w:val="center"/>
              <w:rPr>
                <w:snapToGrid w:val="0"/>
                <w:szCs w:val="28"/>
              </w:rPr>
            </w:pPr>
            <w:r w:rsidRPr="00CC4DDA">
              <w:rPr>
                <w:snapToGrid w:val="0"/>
                <w:szCs w:val="28"/>
              </w:rPr>
              <w:t>2024</w:t>
            </w:r>
          </w:p>
        </w:tc>
        <w:tc>
          <w:tcPr>
            <w:tcW w:w="992" w:type="dxa"/>
            <w:shd w:val="clear" w:color="auto" w:fill="auto"/>
            <w:vAlign w:val="center"/>
          </w:tcPr>
          <w:p w14:paraId="5DD6AA25" w14:textId="77777777" w:rsidR="00CC4DDA" w:rsidRPr="00CC4DDA" w:rsidRDefault="00CC4DDA" w:rsidP="00CC4DDA">
            <w:pPr>
              <w:jc w:val="center"/>
              <w:rPr>
                <w:snapToGrid w:val="0"/>
                <w:szCs w:val="28"/>
              </w:rPr>
            </w:pPr>
            <w:r w:rsidRPr="00CC4DDA">
              <w:rPr>
                <w:snapToGrid w:val="0"/>
                <w:szCs w:val="28"/>
              </w:rPr>
              <w:t>2025</w:t>
            </w:r>
          </w:p>
        </w:tc>
        <w:tc>
          <w:tcPr>
            <w:tcW w:w="992" w:type="dxa"/>
            <w:vAlign w:val="center"/>
          </w:tcPr>
          <w:p w14:paraId="0F4A3080" w14:textId="77777777" w:rsidR="00CC4DDA" w:rsidRPr="00CC4DDA" w:rsidRDefault="00CC4DDA" w:rsidP="00CC4DDA">
            <w:pPr>
              <w:jc w:val="center"/>
              <w:rPr>
                <w:snapToGrid w:val="0"/>
                <w:szCs w:val="28"/>
              </w:rPr>
            </w:pPr>
            <w:r w:rsidRPr="00CC4DDA">
              <w:rPr>
                <w:snapToGrid w:val="0"/>
                <w:szCs w:val="28"/>
              </w:rPr>
              <w:t>2026</w:t>
            </w:r>
          </w:p>
        </w:tc>
        <w:tc>
          <w:tcPr>
            <w:tcW w:w="992" w:type="dxa"/>
            <w:shd w:val="clear" w:color="auto" w:fill="auto"/>
            <w:vAlign w:val="center"/>
          </w:tcPr>
          <w:p w14:paraId="2C3356EC" w14:textId="77777777" w:rsidR="00CC4DDA" w:rsidRPr="00CC4DDA" w:rsidRDefault="00CC4DDA" w:rsidP="00CC4DDA">
            <w:pPr>
              <w:jc w:val="center"/>
              <w:rPr>
                <w:snapToGrid w:val="0"/>
                <w:szCs w:val="28"/>
              </w:rPr>
            </w:pPr>
            <w:r w:rsidRPr="00CC4DDA">
              <w:rPr>
                <w:snapToGrid w:val="0"/>
                <w:szCs w:val="28"/>
              </w:rPr>
              <w:t>2027</w:t>
            </w:r>
          </w:p>
        </w:tc>
        <w:tc>
          <w:tcPr>
            <w:tcW w:w="993" w:type="dxa"/>
            <w:shd w:val="clear" w:color="auto" w:fill="auto"/>
            <w:vAlign w:val="center"/>
          </w:tcPr>
          <w:p w14:paraId="489A6CF5" w14:textId="77777777" w:rsidR="00CC4DDA" w:rsidRPr="00CC4DDA" w:rsidRDefault="00CC4DDA" w:rsidP="00CC4DDA">
            <w:pPr>
              <w:jc w:val="center"/>
              <w:rPr>
                <w:snapToGrid w:val="0"/>
                <w:szCs w:val="28"/>
              </w:rPr>
            </w:pPr>
            <w:r w:rsidRPr="00CC4DDA">
              <w:rPr>
                <w:snapToGrid w:val="0"/>
                <w:szCs w:val="28"/>
              </w:rPr>
              <w:t>2028</w:t>
            </w:r>
          </w:p>
        </w:tc>
      </w:tr>
      <w:tr w:rsidR="00CC4DDA" w:rsidRPr="00CC4DDA" w14:paraId="7A936DAF" w14:textId="77777777" w:rsidTr="00E8485B">
        <w:trPr>
          <w:trHeight w:val="806"/>
        </w:trPr>
        <w:tc>
          <w:tcPr>
            <w:tcW w:w="817" w:type="dxa"/>
            <w:shd w:val="clear" w:color="auto" w:fill="auto"/>
            <w:noWrap/>
            <w:vAlign w:val="center"/>
            <w:hideMark/>
          </w:tcPr>
          <w:p w14:paraId="6DF3D2DD" w14:textId="77777777" w:rsidR="00CC4DDA" w:rsidRPr="00CC4DDA" w:rsidRDefault="00CC4DDA" w:rsidP="00CC4DDA">
            <w:pPr>
              <w:jc w:val="center"/>
              <w:rPr>
                <w:snapToGrid w:val="0"/>
                <w:szCs w:val="26"/>
              </w:rPr>
            </w:pPr>
            <w:r w:rsidRPr="00CC4DDA">
              <w:rPr>
                <w:snapToGrid w:val="0"/>
                <w:szCs w:val="26"/>
              </w:rPr>
              <w:t>1.1</w:t>
            </w:r>
          </w:p>
        </w:tc>
        <w:tc>
          <w:tcPr>
            <w:tcW w:w="4258" w:type="dxa"/>
            <w:shd w:val="clear" w:color="auto" w:fill="auto"/>
            <w:vAlign w:val="center"/>
            <w:hideMark/>
          </w:tcPr>
          <w:p w14:paraId="3DED5827" w14:textId="77777777" w:rsidR="00CC4DDA" w:rsidRPr="00CC4DDA" w:rsidRDefault="00CC4DDA" w:rsidP="00CC4DDA">
            <w:pPr>
              <w:rPr>
                <w:snapToGrid w:val="0"/>
                <w:szCs w:val="26"/>
              </w:rPr>
            </w:pPr>
            <w:r w:rsidRPr="00CC4DDA">
              <w:rPr>
                <w:snapToGrid w:val="0"/>
                <w:szCs w:val="26"/>
              </w:rPr>
              <w:t>Расходы на оплату услуг, оказываемых организациями, осуществляющими регулируемые виды деятельности</w:t>
            </w:r>
          </w:p>
        </w:tc>
        <w:tc>
          <w:tcPr>
            <w:tcW w:w="992" w:type="dxa"/>
            <w:vAlign w:val="center"/>
          </w:tcPr>
          <w:p w14:paraId="555BB159" w14:textId="77777777" w:rsidR="00CC4DDA" w:rsidRPr="00CC4DDA" w:rsidRDefault="00CC4DDA" w:rsidP="00CC4DDA">
            <w:pPr>
              <w:ind w:left="-77" w:right="-134"/>
              <w:jc w:val="center"/>
              <w:rPr>
                <w:snapToGrid w:val="0"/>
                <w:sz w:val="22"/>
                <w:szCs w:val="28"/>
              </w:rPr>
            </w:pPr>
            <w:r w:rsidRPr="00CC4DDA">
              <w:rPr>
                <w:snapToGrid w:val="0"/>
                <w:sz w:val="22"/>
                <w:szCs w:val="28"/>
              </w:rPr>
              <w:t>1 363 112</w:t>
            </w:r>
          </w:p>
        </w:tc>
        <w:tc>
          <w:tcPr>
            <w:tcW w:w="992" w:type="dxa"/>
            <w:shd w:val="clear" w:color="auto" w:fill="auto"/>
            <w:noWrap/>
            <w:vAlign w:val="center"/>
          </w:tcPr>
          <w:p w14:paraId="39AF93BA" w14:textId="77777777" w:rsidR="00CC4DDA" w:rsidRPr="00CC4DDA" w:rsidRDefault="00CC4DDA" w:rsidP="00CC4DDA">
            <w:pPr>
              <w:ind w:left="-77" w:right="-134"/>
              <w:jc w:val="center"/>
              <w:rPr>
                <w:snapToGrid w:val="0"/>
                <w:sz w:val="22"/>
                <w:szCs w:val="28"/>
              </w:rPr>
            </w:pPr>
            <w:r w:rsidRPr="00CC4DDA">
              <w:rPr>
                <w:snapToGrid w:val="0"/>
                <w:sz w:val="22"/>
                <w:szCs w:val="28"/>
              </w:rPr>
              <w:t>1 419 000</w:t>
            </w:r>
          </w:p>
        </w:tc>
        <w:tc>
          <w:tcPr>
            <w:tcW w:w="992" w:type="dxa"/>
            <w:vAlign w:val="center"/>
          </w:tcPr>
          <w:p w14:paraId="1FC30BBB" w14:textId="77777777" w:rsidR="00CC4DDA" w:rsidRPr="00CC4DDA" w:rsidRDefault="00CC4DDA" w:rsidP="00CC4DDA">
            <w:pPr>
              <w:ind w:left="-77" w:right="-134"/>
              <w:jc w:val="center"/>
              <w:rPr>
                <w:snapToGrid w:val="0"/>
                <w:sz w:val="22"/>
                <w:szCs w:val="28"/>
              </w:rPr>
            </w:pPr>
            <w:r w:rsidRPr="00CC4DDA">
              <w:rPr>
                <w:snapToGrid w:val="0"/>
                <w:sz w:val="22"/>
                <w:szCs w:val="28"/>
              </w:rPr>
              <w:t>1 477 179</w:t>
            </w:r>
          </w:p>
        </w:tc>
        <w:tc>
          <w:tcPr>
            <w:tcW w:w="992" w:type="dxa"/>
            <w:shd w:val="clear" w:color="auto" w:fill="auto"/>
            <w:noWrap/>
            <w:vAlign w:val="center"/>
          </w:tcPr>
          <w:p w14:paraId="18A5D183" w14:textId="77777777" w:rsidR="00CC4DDA" w:rsidRPr="00CC4DDA" w:rsidRDefault="00CC4DDA" w:rsidP="00CC4DDA">
            <w:pPr>
              <w:ind w:left="-77" w:right="-134"/>
              <w:jc w:val="center"/>
              <w:rPr>
                <w:snapToGrid w:val="0"/>
                <w:sz w:val="22"/>
                <w:szCs w:val="28"/>
              </w:rPr>
            </w:pPr>
            <w:r w:rsidRPr="00CC4DDA">
              <w:rPr>
                <w:snapToGrid w:val="0"/>
                <w:sz w:val="22"/>
                <w:szCs w:val="28"/>
              </w:rPr>
              <w:t>1 537 743</w:t>
            </w:r>
          </w:p>
        </w:tc>
        <w:tc>
          <w:tcPr>
            <w:tcW w:w="993" w:type="dxa"/>
            <w:shd w:val="clear" w:color="auto" w:fill="auto"/>
            <w:noWrap/>
            <w:vAlign w:val="center"/>
          </w:tcPr>
          <w:p w14:paraId="2C635A7E" w14:textId="77777777" w:rsidR="00CC4DDA" w:rsidRPr="00CC4DDA" w:rsidRDefault="00CC4DDA" w:rsidP="00CC4DDA">
            <w:pPr>
              <w:ind w:left="-77" w:right="-134"/>
              <w:jc w:val="center"/>
              <w:rPr>
                <w:snapToGrid w:val="0"/>
                <w:sz w:val="22"/>
                <w:szCs w:val="28"/>
              </w:rPr>
            </w:pPr>
            <w:r w:rsidRPr="00CC4DDA">
              <w:rPr>
                <w:snapToGrid w:val="0"/>
                <w:sz w:val="22"/>
                <w:szCs w:val="28"/>
              </w:rPr>
              <w:t>1 600 790</w:t>
            </w:r>
          </w:p>
        </w:tc>
      </w:tr>
      <w:tr w:rsidR="00CC4DDA" w:rsidRPr="00CC4DDA" w14:paraId="1B45D244" w14:textId="77777777" w:rsidTr="00E8485B">
        <w:trPr>
          <w:trHeight w:val="360"/>
        </w:trPr>
        <w:tc>
          <w:tcPr>
            <w:tcW w:w="817" w:type="dxa"/>
            <w:shd w:val="clear" w:color="auto" w:fill="auto"/>
            <w:noWrap/>
            <w:vAlign w:val="center"/>
            <w:hideMark/>
          </w:tcPr>
          <w:p w14:paraId="04E3D195" w14:textId="77777777" w:rsidR="00CC4DDA" w:rsidRPr="00CC4DDA" w:rsidRDefault="00CC4DDA" w:rsidP="00CC4DDA">
            <w:pPr>
              <w:jc w:val="center"/>
              <w:rPr>
                <w:snapToGrid w:val="0"/>
                <w:szCs w:val="26"/>
              </w:rPr>
            </w:pPr>
            <w:r w:rsidRPr="00CC4DDA">
              <w:rPr>
                <w:snapToGrid w:val="0"/>
                <w:szCs w:val="26"/>
              </w:rPr>
              <w:t>1.2</w:t>
            </w:r>
          </w:p>
        </w:tc>
        <w:tc>
          <w:tcPr>
            <w:tcW w:w="4258" w:type="dxa"/>
            <w:shd w:val="clear" w:color="auto" w:fill="auto"/>
            <w:noWrap/>
            <w:vAlign w:val="center"/>
            <w:hideMark/>
          </w:tcPr>
          <w:p w14:paraId="32EBF01C" w14:textId="77777777" w:rsidR="00CC4DDA" w:rsidRPr="00CC4DDA" w:rsidRDefault="00CC4DDA" w:rsidP="00CC4DDA">
            <w:pPr>
              <w:rPr>
                <w:snapToGrid w:val="0"/>
                <w:szCs w:val="26"/>
              </w:rPr>
            </w:pPr>
            <w:r w:rsidRPr="00CC4DDA">
              <w:rPr>
                <w:snapToGrid w:val="0"/>
                <w:szCs w:val="26"/>
              </w:rPr>
              <w:t>Арендная плата</w:t>
            </w:r>
          </w:p>
        </w:tc>
        <w:tc>
          <w:tcPr>
            <w:tcW w:w="992" w:type="dxa"/>
            <w:vAlign w:val="center"/>
          </w:tcPr>
          <w:p w14:paraId="206737BE" w14:textId="77777777" w:rsidR="00CC4DDA" w:rsidRPr="00CC4DDA" w:rsidRDefault="00CC4DDA" w:rsidP="00CC4DDA">
            <w:pPr>
              <w:ind w:left="-77" w:right="-134"/>
              <w:jc w:val="center"/>
              <w:rPr>
                <w:snapToGrid w:val="0"/>
                <w:sz w:val="22"/>
                <w:szCs w:val="28"/>
              </w:rPr>
            </w:pPr>
            <w:r w:rsidRPr="00CC4DDA">
              <w:rPr>
                <w:snapToGrid w:val="0"/>
                <w:sz w:val="22"/>
                <w:szCs w:val="28"/>
              </w:rPr>
              <w:t>1 917</w:t>
            </w:r>
          </w:p>
        </w:tc>
        <w:tc>
          <w:tcPr>
            <w:tcW w:w="992" w:type="dxa"/>
            <w:shd w:val="clear" w:color="auto" w:fill="auto"/>
            <w:noWrap/>
            <w:vAlign w:val="center"/>
          </w:tcPr>
          <w:p w14:paraId="32D23822" w14:textId="77777777" w:rsidR="00CC4DDA" w:rsidRPr="00CC4DDA" w:rsidRDefault="00CC4DDA" w:rsidP="00CC4DDA">
            <w:pPr>
              <w:ind w:left="-77" w:right="-134"/>
              <w:jc w:val="center"/>
              <w:rPr>
                <w:snapToGrid w:val="0"/>
                <w:sz w:val="22"/>
                <w:szCs w:val="28"/>
              </w:rPr>
            </w:pPr>
            <w:r w:rsidRPr="00CC4DDA">
              <w:rPr>
                <w:snapToGrid w:val="0"/>
                <w:sz w:val="22"/>
                <w:szCs w:val="28"/>
              </w:rPr>
              <w:t>1 917</w:t>
            </w:r>
          </w:p>
        </w:tc>
        <w:tc>
          <w:tcPr>
            <w:tcW w:w="992" w:type="dxa"/>
            <w:vAlign w:val="center"/>
          </w:tcPr>
          <w:p w14:paraId="45C04E76" w14:textId="77777777" w:rsidR="00CC4DDA" w:rsidRPr="00CC4DDA" w:rsidRDefault="00CC4DDA" w:rsidP="00CC4DDA">
            <w:pPr>
              <w:ind w:left="-77" w:right="-134"/>
              <w:jc w:val="center"/>
              <w:rPr>
                <w:snapToGrid w:val="0"/>
                <w:sz w:val="22"/>
                <w:szCs w:val="28"/>
              </w:rPr>
            </w:pPr>
            <w:r w:rsidRPr="00CC4DDA">
              <w:rPr>
                <w:snapToGrid w:val="0"/>
                <w:sz w:val="22"/>
                <w:szCs w:val="28"/>
              </w:rPr>
              <w:t>1 917</w:t>
            </w:r>
          </w:p>
        </w:tc>
        <w:tc>
          <w:tcPr>
            <w:tcW w:w="992" w:type="dxa"/>
            <w:shd w:val="clear" w:color="auto" w:fill="auto"/>
            <w:noWrap/>
            <w:vAlign w:val="center"/>
          </w:tcPr>
          <w:p w14:paraId="7D8EE419" w14:textId="77777777" w:rsidR="00CC4DDA" w:rsidRPr="00CC4DDA" w:rsidRDefault="00CC4DDA" w:rsidP="00CC4DDA">
            <w:pPr>
              <w:ind w:left="-77" w:right="-134"/>
              <w:jc w:val="center"/>
              <w:rPr>
                <w:snapToGrid w:val="0"/>
                <w:sz w:val="22"/>
                <w:szCs w:val="28"/>
              </w:rPr>
            </w:pPr>
            <w:r w:rsidRPr="00CC4DDA">
              <w:rPr>
                <w:snapToGrid w:val="0"/>
                <w:sz w:val="22"/>
                <w:szCs w:val="28"/>
              </w:rPr>
              <w:t>1 917</w:t>
            </w:r>
          </w:p>
        </w:tc>
        <w:tc>
          <w:tcPr>
            <w:tcW w:w="993" w:type="dxa"/>
            <w:shd w:val="clear" w:color="auto" w:fill="auto"/>
            <w:noWrap/>
            <w:vAlign w:val="center"/>
          </w:tcPr>
          <w:p w14:paraId="6DD18E1D" w14:textId="77777777" w:rsidR="00CC4DDA" w:rsidRPr="00CC4DDA" w:rsidRDefault="00CC4DDA" w:rsidP="00CC4DDA">
            <w:pPr>
              <w:ind w:left="-77" w:right="-134"/>
              <w:jc w:val="center"/>
              <w:rPr>
                <w:snapToGrid w:val="0"/>
                <w:sz w:val="22"/>
                <w:szCs w:val="28"/>
              </w:rPr>
            </w:pPr>
            <w:r w:rsidRPr="00CC4DDA">
              <w:rPr>
                <w:snapToGrid w:val="0"/>
                <w:sz w:val="22"/>
                <w:szCs w:val="28"/>
              </w:rPr>
              <w:t>1 917</w:t>
            </w:r>
          </w:p>
        </w:tc>
      </w:tr>
      <w:tr w:rsidR="00CC4DDA" w:rsidRPr="00CC4DDA" w14:paraId="54959A39" w14:textId="77777777" w:rsidTr="00E8485B">
        <w:trPr>
          <w:trHeight w:val="360"/>
        </w:trPr>
        <w:tc>
          <w:tcPr>
            <w:tcW w:w="817" w:type="dxa"/>
            <w:shd w:val="clear" w:color="auto" w:fill="auto"/>
            <w:noWrap/>
            <w:vAlign w:val="center"/>
            <w:hideMark/>
          </w:tcPr>
          <w:p w14:paraId="60A04B8D" w14:textId="77777777" w:rsidR="00CC4DDA" w:rsidRPr="00CC4DDA" w:rsidRDefault="00CC4DDA" w:rsidP="00CC4DDA">
            <w:pPr>
              <w:jc w:val="center"/>
              <w:rPr>
                <w:snapToGrid w:val="0"/>
                <w:szCs w:val="26"/>
              </w:rPr>
            </w:pPr>
            <w:r w:rsidRPr="00CC4DDA">
              <w:rPr>
                <w:snapToGrid w:val="0"/>
                <w:szCs w:val="26"/>
              </w:rPr>
              <w:t>1.3</w:t>
            </w:r>
          </w:p>
        </w:tc>
        <w:tc>
          <w:tcPr>
            <w:tcW w:w="4258" w:type="dxa"/>
            <w:shd w:val="clear" w:color="auto" w:fill="auto"/>
            <w:noWrap/>
            <w:vAlign w:val="center"/>
            <w:hideMark/>
          </w:tcPr>
          <w:p w14:paraId="007F39B1" w14:textId="77777777" w:rsidR="00CC4DDA" w:rsidRPr="00CC4DDA" w:rsidRDefault="00CC4DDA" w:rsidP="00CC4DDA">
            <w:pPr>
              <w:rPr>
                <w:snapToGrid w:val="0"/>
                <w:szCs w:val="26"/>
              </w:rPr>
            </w:pPr>
            <w:r w:rsidRPr="00CC4DDA">
              <w:rPr>
                <w:snapToGrid w:val="0"/>
                <w:szCs w:val="26"/>
              </w:rPr>
              <w:t>Концессионная плата</w:t>
            </w:r>
          </w:p>
        </w:tc>
        <w:tc>
          <w:tcPr>
            <w:tcW w:w="992" w:type="dxa"/>
            <w:vAlign w:val="center"/>
          </w:tcPr>
          <w:p w14:paraId="2BD4EA22" w14:textId="77777777" w:rsidR="00CC4DDA" w:rsidRPr="00CC4DDA" w:rsidRDefault="00CC4DDA" w:rsidP="00CC4DDA">
            <w:pPr>
              <w:ind w:left="-77" w:right="-134"/>
              <w:jc w:val="center"/>
              <w:rPr>
                <w:snapToGrid w:val="0"/>
                <w:sz w:val="22"/>
                <w:szCs w:val="28"/>
              </w:rPr>
            </w:pPr>
            <w:r w:rsidRPr="00CC4DDA">
              <w:rPr>
                <w:snapToGrid w:val="0"/>
                <w:sz w:val="22"/>
                <w:szCs w:val="28"/>
              </w:rPr>
              <w:t>0</w:t>
            </w:r>
          </w:p>
        </w:tc>
        <w:tc>
          <w:tcPr>
            <w:tcW w:w="992" w:type="dxa"/>
            <w:shd w:val="clear" w:color="auto" w:fill="auto"/>
            <w:noWrap/>
            <w:vAlign w:val="center"/>
          </w:tcPr>
          <w:p w14:paraId="2226E1FD" w14:textId="77777777" w:rsidR="00CC4DDA" w:rsidRPr="00CC4DDA" w:rsidRDefault="00CC4DDA" w:rsidP="00CC4DDA">
            <w:pPr>
              <w:ind w:left="-77" w:right="-134"/>
              <w:jc w:val="center"/>
              <w:rPr>
                <w:snapToGrid w:val="0"/>
                <w:sz w:val="22"/>
                <w:szCs w:val="28"/>
              </w:rPr>
            </w:pPr>
            <w:r w:rsidRPr="00CC4DDA">
              <w:rPr>
                <w:snapToGrid w:val="0"/>
                <w:sz w:val="22"/>
                <w:szCs w:val="28"/>
              </w:rPr>
              <w:t>0</w:t>
            </w:r>
          </w:p>
        </w:tc>
        <w:tc>
          <w:tcPr>
            <w:tcW w:w="992" w:type="dxa"/>
            <w:vAlign w:val="center"/>
          </w:tcPr>
          <w:p w14:paraId="48B85866" w14:textId="77777777" w:rsidR="00CC4DDA" w:rsidRPr="00CC4DDA" w:rsidRDefault="00CC4DDA" w:rsidP="00CC4DDA">
            <w:pPr>
              <w:ind w:left="-77" w:right="-134"/>
              <w:jc w:val="center"/>
              <w:rPr>
                <w:snapToGrid w:val="0"/>
                <w:sz w:val="22"/>
                <w:szCs w:val="28"/>
              </w:rPr>
            </w:pPr>
            <w:r w:rsidRPr="00CC4DDA">
              <w:rPr>
                <w:snapToGrid w:val="0"/>
                <w:sz w:val="22"/>
                <w:szCs w:val="28"/>
              </w:rPr>
              <w:t>0</w:t>
            </w:r>
          </w:p>
        </w:tc>
        <w:tc>
          <w:tcPr>
            <w:tcW w:w="992" w:type="dxa"/>
            <w:shd w:val="clear" w:color="auto" w:fill="auto"/>
            <w:noWrap/>
            <w:vAlign w:val="center"/>
          </w:tcPr>
          <w:p w14:paraId="63242D10" w14:textId="77777777" w:rsidR="00CC4DDA" w:rsidRPr="00CC4DDA" w:rsidRDefault="00CC4DDA" w:rsidP="00CC4DDA">
            <w:pPr>
              <w:ind w:left="-77" w:right="-134"/>
              <w:jc w:val="center"/>
              <w:rPr>
                <w:snapToGrid w:val="0"/>
                <w:sz w:val="22"/>
                <w:szCs w:val="28"/>
              </w:rPr>
            </w:pPr>
            <w:r w:rsidRPr="00CC4DDA">
              <w:rPr>
                <w:snapToGrid w:val="0"/>
                <w:sz w:val="22"/>
                <w:szCs w:val="28"/>
              </w:rPr>
              <w:t>0</w:t>
            </w:r>
          </w:p>
        </w:tc>
        <w:tc>
          <w:tcPr>
            <w:tcW w:w="993" w:type="dxa"/>
            <w:shd w:val="clear" w:color="auto" w:fill="auto"/>
            <w:noWrap/>
            <w:vAlign w:val="center"/>
          </w:tcPr>
          <w:p w14:paraId="7DE1A576" w14:textId="77777777" w:rsidR="00CC4DDA" w:rsidRPr="00CC4DDA" w:rsidRDefault="00CC4DDA" w:rsidP="00CC4DDA">
            <w:pPr>
              <w:ind w:left="-77" w:right="-134"/>
              <w:jc w:val="center"/>
              <w:rPr>
                <w:snapToGrid w:val="0"/>
                <w:sz w:val="22"/>
                <w:szCs w:val="28"/>
              </w:rPr>
            </w:pPr>
            <w:r w:rsidRPr="00CC4DDA">
              <w:rPr>
                <w:snapToGrid w:val="0"/>
                <w:sz w:val="22"/>
                <w:szCs w:val="28"/>
              </w:rPr>
              <w:t>0</w:t>
            </w:r>
          </w:p>
        </w:tc>
      </w:tr>
      <w:tr w:rsidR="00CC4DDA" w:rsidRPr="00CC4DDA" w14:paraId="12374871" w14:textId="77777777" w:rsidTr="00E8485B">
        <w:trPr>
          <w:trHeight w:val="519"/>
        </w:trPr>
        <w:tc>
          <w:tcPr>
            <w:tcW w:w="817" w:type="dxa"/>
            <w:shd w:val="clear" w:color="auto" w:fill="auto"/>
            <w:noWrap/>
            <w:vAlign w:val="center"/>
            <w:hideMark/>
          </w:tcPr>
          <w:p w14:paraId="0A4A6E60" w14:textId="77777777" w:rsidR="00CC4DDA" w:rsidRPr="00CC4DDA" w:rsidRDefault="00CC4DDA" w:rsidP="00CC4DDA">
            <w:pPr>
              <w:jc w:val="center"/>
              <w:rPr>
                <w:snapToGrid w:val="0"/>
                <w:szCs w:val="26"/>
              </w:rPr>
            </w:pPr>
            <w:r w:rsidRPr="00CC4DDA">
              <w:rPr>
                <w:snapToGrid w:val="0"/>
                <w:szCs w:val="26"/>
              </w:rPr>
              <w:t>1.4</w:t>
            </w:r>
          </w:p>
        </w:tc>
        <w:tc>
          <w:tcPr>
            <w:tcW w:w="4258" w:type="dxa"/>
            <w:shd w:val="clear" w:color="auto" w:fill="auto"/>
            <w:vAlign w:val="center"/>
            <w:hideMark/>
          </w:tcPr>
          <w:p w14:paraId="64792167" w14:textId="77777777" w:rsidR="00CC4DDA" w:rsidRPr="00CC4DDA" w:rsidRDefault="00CC4DDA" w:rsidP="00CC4DDA">
            <w:pPr>
              <w:rPr>
                <w:snapToGrid w:val="0"/>
                <w:szCs w:val="26"/>
              </w:rPr>
            </w:pPr>
            <w:r w:rsidRPr="00CC4DDA">
              <w:rPr>
                <w:snapToGrid w:val="0"/>
                <w:szCs w:val="26"/>
              </w:rPr>
              <w:t>Расходы на уплату налогов, сборов и других обязательных платежей, в том числе:</w:t>
            </w:r>
          </w:p>
        </w:tc>
        <w:tc>
          <w:tcPr>
            <w:tcW w:w="992" w:type="dxa"/>
            <w:vAlign w:val="center"/>
          </w:tcPr>
          <w:p w14:paraId="16036608" w14:textId="77777777" w:rsidR="00CC4DDA" w:rsidRPr="00CC4DDA" w:rsidRDefault="00CC4DDA" w:rsidP="00CC4DDA">
            <w:pPr>
              <w:ind w:left="-77" w:right="-134"/>
              <w:jc w:val="center"/>
              <w:rPr>
                <w:snapToGrid w:val="0"/>
                <w:sz w:val="22"/>
                <w:szCs w:val="28"/>
              </w:rPr>
            </w:pPr>
            <w:r w:rsidRPr="00CC4DDA">
              <w:rPr>
                <w:snapToGrid w:val="0"/>
                <w:sz w:val="22"/>
                <w:szCs w:val="28"/>
              </w:rPr>
              <w:t>2 667</w:t>
            </w:r>
          </w:p>
        </w:tc>
        <w:tc>
          <w:tcPr>
            <w:tcW w:w="992" w:type="dxa"/>
            <w:shd w:val="clear" w:color="auto" w:fill="auto"/>
            <w:noWrap/>
            <w:vAlign w:val="center"/>
          </w:tcPr>
          <w:p w14:paraId="1B6DECD1" w14:textId="77777777" w:rsidR="00CC4DDA" w:rsidRPr="00CC4DDA" w:rsidRDefault="00CC4DDA" w:rsidP="00CC4DDA">
            <w:pPr>
              <w:ind w:left="-77" w:right="-134"/>
              <w:jc w:val="center"/>
              <w:rPr>
                <w:snapToGrid w:val="0"/>
                <w:sz w:val="22"/>
                <w:szCs w:val="28"/>
              </w:rPr>
            </w:pPr>
            <w:r w:rsidRPr="00CC4DDA">
              <w:rPr>
                <w:snapToGrid w:val="0"/>
                <w:sz w:val="22"/>
                <w:szCs w:val="28"/>
              </w:rPr>
              <w:t>56</w:t>
            </w:r>
          </w:p>
        </w:tc>
        <w:tc>
          <w:tcPr>
            <w:tcW w:w="992" w:type="dxa"/>
            <w:vAlign w:val="center"/>
          </w:tcPr>
          <w:p w14:paraId="6322D255" w14:textId="77777777" w:rsidR="00CC4DDA" w:rsidRPr="00CC4DDA" w:rsidRDefault="00CC4DDA" w:rsidP="00CC4DDA">
            <w:pPr>
              <w:ind w:left="-77" w:right="-134"/>
              <w:jc w:val="center"/>
              <w:rPr>
                <w:snapToGrid w:val="0"/>
                <w:sz w:val="22"/>
                <w:szCs w:val="28"/>
              </w:rPr>
            </w:pPr>
            <w:r w:rsidRPr="00CC4DDA">
              <w:rPr>
                <w:snapToGrid w:val="0"/>
                <w:sz w:val="22"/>
                <w:szCs w:val="28"/>
              </w:rPr>
              <w:t>56</w:t>
            </w:r>
          </w:p>
        </w:tc>
        <w:tc>
          <w:tcPr>
            <w:tcW w:w="992" w:type="dxa"/>
            <w:shd w:val="clear" w:color="auto" w:fill="auto"/>
            <w:noWrap/>
            <w:vAlign w:val="center"/>
          </w:tcPr>
          <w:p w14:paraId="49EC00DD" w14:textId="77777777" w:rsidR="00CC4DDA" w:rsidRPr="00CC4DDA" w:rsidRDefault="00CC4DDA" w:rsidP="00CC4DDA">
            <w:pPr>
              <w:ind w:left="-77" w:right="-134"/>
              <w:jc w:val="center"/>
              <w:rPr>
                <w:snapToGrid w:val="0"/>
                <w:sz w:val="22"/>
                <w:szCs w:val="28"/>
              </w:rPr>
            </w:pPr>
            <w:r w:rsidRPr="00CC4DDA">
              <w:rPr>
                <w:snapToGrid w:val="0"/>
                <w:sz w:val="22"/>
                <w:szCs w:val="28"/>
              </w:rPr>
              <w:t>56</w:t>
            </w:r>
          </w:p>
        </w:tc>
        <w:tc>
          <w:tcPr>
            <w:tcW w:w="993" w:type="dxa"/>
            <w:shd w:val="clear" w:color="auto" w:fill="auto"/>
            <w:noWrap/>
            <w:vAlign w:val="center"/>
          </w:tcPr>
          <w:p w14:paraId="7DE9ED08" w14:textId="77777777" w:rsidR="00CC4DDA" w:rsidRPr="00CC4DDA" w:rsidRDefault="00CC4DDA" w:rsidP="00CC4DDA">
            <w:pPr>
              <w:ind w:left="-77" w:right="-134"/>
              <w:jc w:val="center"/>
              <w:rPr>
                <w:snapToGrid w:val="0"/>
                <w:sz w:val="22"/>
                <w:szCs w:val="28"/>
              </w:rPr>
            </w:pPr>
            <w:r w:rsidRPr="00CC4DDA">
              <w:rPr>
                <w:snapToGrid w:val="0"/>
                <w:sz w:val="22"/>
                <w:szCs w:val="28"/>
              </w:rPr>
              <w:t>56</w:t>
            </w:r>
          </w:p>
        </w:tc>
      </w:tr>
      <w:tr w:rsidR="00CC4DDA" w:rsidRPr="00CC4DDA" w14:paraId="61E92599" w14:textId="77777777" w:rsidTr="00E8485B">
        <w:trPr>
          <w:trHeight w:val="1846"/>
        </w:trPr>
        <w:tc>
          <w:tcPr>
            <w:tcW w:w="817" w:type="dxa"/>
            <w:shd w:val="clear" w:color="auto" w:fill="auto"/>
            <w:noWrap/>
            <w:vAlign w:val="center"/>
            <w:hideMark/>
          </w:tcPr>
          <w:p w14:paraId="6DE2C654" w14:textId="77777777" w:rsidR="00CC4DDA" w:rsidRPr="00CC4DDA" w:rsidRDefault="00CC4DDA" w:rsidP="00CC4DDA">
            <w:pPr>
              <w:jc w:val="center"/>
              <w:rPr>
                <w:snapToGrid w:val="0"/>
                <w:szCs w:val="26"/>
              </w:rPr>
            </w:pPr>
            <w:r w:rsidRPr="00CC4DDA">
              <w:rPr>
                <w:snapToGrid w:val="0"/>
                <w:szCs w:val="26"/>
              </w:rPr>
              <w:t>1.4.1</w:t>
            </w:r>
          </w:p>
        </w:tc>
        <w:tc>
          <w:tcPr>
            <w:tcW w:w="4258" w:type="dxa"/>
            <w:shd w:val="clear" w:color="auto" w:fill="auto"/>
            <w:vAlign w:val="center"/>
            <w:hideMark/>
          </w:tcPr>
          <w:p w14:paraId="2FDF75F5" w14:textId="77777777" w:rsidR="00CC4DDA" w:rsidRPr="00CC4DDA" w:rsidRDefault="00CC4DDA" w:rsidP="00CC4DDA">
            <w:pPr>
              <w:rPr>
                <w:snapToGrid w:val="0"/>
                <w:szCs w:val="26"/>
              </w:rPr>
            </w:pPr>
            <w:r w:rsidRPr="00CC4DDA">
              <w:rPr>
                <w:snapToGrid w:val="0"/>
                <w:szCs w:val="26"/>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992" w:type="dxa"/>
            <w:vAlign w:val="center"/>
          </w:tcPr>
          <w:p w14:paraId="2ABD1225" w14:textId="77777777" w:rsidR="00CC4DDA" w:rsidRPr="00CC4DDA" w:rsidRDefault="00CC4DDA" w:rsidP="00CC4DDA">
            <w:pPr>
              <w:ind w:left="-77" w:right="-134"/>
              <w:jc w:val="center"/>
              <w:rPr>
                <w:snapToGrid w:val="0"/>
                <w:sz w:val="22"/>
                <w:szCs w:val="28"/>
              </w:rPr>
            </w:pPr>
            <w:r w:rsidRPr="00CC4DDA">
              <w:rPr>
                <w:snapToGrid w:val="0"/>
                <w:sz w:val="22"/>
                <w:szCs w:val="28"/>
              </w:rPr>
              <w:t>0</w:t>
            </w:r>
          </w:p>
        </w:tc>
        <w:tc>
          <w:tcPr>
            <w:tcW w:w="992" w:type="dxa"/>
            <w:shd w:val="clear" w:color="auto" w:fill="auto"/>
            <w:noWrap/>
            <w:vAlign w:val="center"/>
          </w:tcPr>
          <w:p w14:paraId="326DDCA0" w14:textId="77777777" w:rsidR="00CC4DDA" w:rsidRPr="00CC4DDA" w:rsidRDefault="00CC4DDA" w:rsidP="00CC4DDA">
            <w:pPr>
              <w:ind w:left="-77" w:right="-134"/>
              <w:jc w:val="center"/>
              <w:rPr>
                <w:snapToGrid w:val="0"/>
                <w:sz w:val="22"/>
                <w:szCs w:val="28"/>
              </w:rPr>
            </w:pPr>
            <w:r w:rsidRPr="00CC4DDA">
              <w:rPr>
                <w:snapToGrid w:val="0"/>
                <w:sz w:val="22"/>
                <w:szCs w:val="28"/>
              </w:rPr>
              <w:t>0</w:t>
            </w:r>
          </w:p>
        </w:tc>
        <w:tc>
          <w:tcPr>
            <w:tcW w:w="992" w:type="dxa"/>
            <w:vAlign w:val="center"/>
          </w:tcPr>
          <w:p w14:paraId="3BB5AF08" w14:textId="77777777" w:rsidR="00CC4DDA" w:rsidRPr="00CC4DDA" w:rsidRDefault="00CC4DDA" w:rsidP="00CC4DDA">
            <w:pPr>
              <w:ind w:left="-77" w:right="-134"/>
              <w:jc w:val="center"/>
              <w:rPr>
                <w:snapToGrid w:val="0"/>
                <w:sz w:val="22"/>
                <w:szCs w:val="28"/>
              </w:rPr>
            </w:pPr>
            <w:r w:rsidRPr="00CC4DDA">
              <w:rPr>
                <w:snapToGrid w:val="0"/>
                <w:sz w:val="22"/>
                <w:szCs w:val="28"/>
              </w:rPr>
              <w:t>0</w:t>
            </w:r>
          </w:p>
        </w:tc>
        <w:tc>
          <w:tcPr>
            <w:tcW w:w="992" w:type="dxa"/>
            <w:shd w:val="clear" w:color="auto" w:fill="auto"/>
            <w:noWrap/>
            <w:vAlign w:val="center"/>
          </w:tcPr>
          <w:p w14:paraId="440895A1" w14:textId="77777777" w:rsidR="00CC4DDA" w:rsidRPr="00CC4DDA" w:rsidRDefault="00CC4DDA" w:rsidP="00CC4DDA">
            <w:pPr>
              <w:ind w:left="-77" w:right="-134"/>
              <w:jc w:val="center"/>
              <w:rPr>
                <w:snapToGrid w:val="0"/>
                <w:sz w:val="22"/>
                <w:szCs w:val="28"/>
              </w:rPr>
            </w:pPr>
            <w:r w:rsidRPr="00CC4DDA">
              <w:rPr>
                <w:snapToGrid w:val="0"/>
                <w:sz w:val="22"/>
                <w:szCs w:val="28"/>
              </w:rPr>
              <w:t>0</w:t>
            </w:r>
          </w:p>
        </w:tc>
        <w:tc>
          <w:tcPr>
            <w:tcW w:w="993" w:type="dxa"/>
            <w:shd w:val="clear" w:color="auto" w:fill="auto"/>
            <w:noWrap/>
            <w:vAlign w:val="center"/>
          </w:tcPr>
          <w:p w14:paraId="18612585" w14:textId="77777777" w:rsidR="00CC4DDA" w:rsidRPr="00CC4DDA" w:rsidRDefault="00CC4DDA" w:rsidP="00CC4DDA">
            <w:pPr>
              <w:ind w:left="-77" w:right="-134"/>
              <w:jc w:val="center"/>
              <w:rPr>
                <w:snapToGrid w:val="0"/>
                <w:sz w:val="22"/>
                <w:szCs w:val="28"/>
              </w:rPr>
            </w:pPr>
            <w:r w:rsidRPr="00CC4DDA">
              <w:rPr>
                <w:snapToGrid w:val="0"/>
                <w:sz w:val="22"/>
                <w:szCs w:val="28"/>
              </w:rPr>
              <w:t>0</w:t>
            </w:r>
          </w:p>
        </w:tc>
      </w:tr>
      <w:tr w:rsidR="00CC4DDA" w:rsidRPr="00CC4DDA" w14:paraId="2A232D59" w14:textId="77777777" w:rsidTr="00E8485B">
        <w:trPr>
          <w:trHeight w:val="70"/>
        </w:trPr>
        <w:tc>
          <w:tcPr>
            <w:tcW w:w="817" w:type="dxa"/>
            <w:shd w:val="clear" w:color="auto" w:fill="auto"/>
            <w:noWrap/>
            <w:vAlign w:val="center"/>
            <w:hideMark/>
          </w:tcPr>
          <w:p w14:paraId="485446F5" w14:textId="77777777" w:rsidR="00CC4DDA" w:rsidRPr="00CC4DDA" w:rsidRDefault="00CC4DDA" w:rsidP="00CC4DDA">
            <w:pPr>
              <w:jc w:val="center"/>
              <w:rPr>
                <w:snapToGrid w:val="0"/>
                <w:szCs w:val="26"/>
              </w:rPr>
            </w:pPr>
            <w:r w:rsidRPr="00CC4DDA">
              <w:rPr>
                <w:snapToGrid w:val="0"/>
                <w:szCs w:val="26"/>
              </w:rPr>
              <w:t>1.4.2</w:t>
            </w:r>
          </w:p>
        </w:tc>
        <w:tc>
          <w:tcPr>
            <w:tcW w:w="4258" w:type="dxa"/>
            <w:shd w:val="clear" w:color="auto" w:fill="auto"/>
            <w:vAlign w:val="center"/>
            <w:hideMark/>
          </w:tcPr>
          <w:p w14:paraId="6432FFD1" w14:textId="77777777" w:rsidR="00CC4DDA" w:rsidRPr="00CC4DDA" w:rsidRDefault="00CC4DDA" w:rsidP="00CC4DDA">
            <w:pPr>
              <w:rPr>
                <w:snapToGrid w:val="0"/>
                <w:szCs w:val="26"/>
              </w:rPr>
            </w:pPr>
            <w:r w:rsidRPr="00CC4DDA">
              <w:rPr>
                <w:snapToGrid w:val="0"/>
                <w:szCs w:val="26"/>
              </w:rPr>
              <w:t>расходы на обязательное страхование</w:t>
            </w:r>
          </w:p>
        </w:tc>
        <w:tc>
          <w:tcPr>
            <w:tcW w:w="992" w:type="dxa"/>
            <w:vAlign w:val="center"/>
          </w:tcPr>
          <w:p w14:paraId="138CD476" w14:textId="77777777" w:rsidR="00CC4DDA" w:rsidRPr="00CC4DDA" w:rsidRDefault="00CC4DDA" w:rsidP="00CC4DDA">
            <w:pPr>
              <w:ind w:left="-77" w:right="-134"/>
              <w:jc w:val="center"/>
              <w:rPr>
                <w:snapToGrid w:val="0"/>
                <w:sz w:val="22"/>
                <w:szCs w:val="28"/>
              </w:rPr>
            </w:pPr>
            <w:r w:rsidRPr="00CC4DDA">
              <w:rPr>
                <w:snapToGrid w:val="0"/>
                <w:sz w:val="22"/>
                <w:szCs w:val="28"/>
              </w:rPr>
              <w:t>56</w:t>
            </w:r>
          </w:p>
        </w:tc>
        <w:tc>
          <w:tcPr>
            <w:tcW w:w="992" w:type="dxa"/>
            <w:shd w:val="clear" w:color="auto" w:fill="auto"/>
            <w:noWrap/>
            <w:vAlign w:val="center"/>
          </w:tcPr>
          <w:p w14:paraId="1CBF7D0C" w14:textId="77777777" w:rsidR="00CC4DDA" w:rsidRPr="00CC4DDA" w:rsidRDefault="00CC4DDA" w:rsidP="00CC4DDA">
            <w:pPr>
              <w:ind w:left="-77" w:right="-134"/>
              <w:jc w:val="center"/>
              <w:rPr>
                <w:snapToGrid w:val="0"/>
                <w:sz w:val="22"/>
                <w:szCs w:val="28"/>
              </w:rPr>
            </w:pPr>
            <w:r w:rsidRPr="00CC4DDA">
              <w:rPr>
                <w:snapToGrid w:val="0"/>
                <w:sz w:val="22"/>
                <w:szCs w:val="28"/>
              </w:rPr>
              <w:t>56</w:t>
            </w:r>
          </w:p>
        </w:tc>
        <w:tc>
          <w:tcPr>
            <w:tcW w:w="992" w:type="dxa"/>
            <w:vAlign w:val="center"/>
          </w:tcPr>
          <w:p w14:paraId="792D0874" w14:textId="77777777" w:rsidR="00CC4DDA" w:rsidRPr="00CC4DDA" w:rsidRDefault="00CC4DDA" w:rsidP="00CC4DDA">
            <w:pPr>
              <w:ind w:left="-77" w:right="-134"/>
              <w:jc w:val="center"/>
              <w:rPr>
                <w:snapToGrid w:val="0"/>
                <w:sz w:val="22"/>
                <w:szCs w:val="28"/>
              </w:rPr>
            </w:pPr>
            <w:r w:rsidRPr="00CC4DDA">
              <w:rPr>
                <w:snapToGrid w:val="0"/>
                <w:sz w:val="22"/>
                <w:szCs w:val="28"/>
              </w:rPr>
              <w:t>56</w:t>
            </w:r>
          </w:p>
        </w:tc>
        <w:tc>
          <w:tcPr>
            <w:tcW w:w="992" w:type="dxa"/>
            <w:shd w:val="clear" w:color="auto" w:fill="auto"/>
            <w:noWrap/>
            <w:vAlign w:val="center"/>
          </w:tcPr>
          <w:p w14:paraId="4FAA34D6" w14:textId="77777777" w:rsidR="00CC4DDA" w:rsidRPr="00CC4DDA" w:rsidRDefault="00CC4DDA" w:rsidP="00CC4DDA">
            <w:pPr>
              <w:ind w:left="-77" w:right="-134"/>
              <w:jc w:val="center"/>
              <w:rPr>
                <w:snapToGrid w:val="0"/>
                <w:sz w:val="22"/>
                <w:szCs w:val="28"/>
              </w:rPr>
            </w:pPr>
            <w:r w:rsidRPr="00CC4DDA">
              <w:rPr>
                <w:snapToGrid w:val="0"/>
                <w:sz w:val="22"/>
                <w:szCs w:val="28"/>
              </w:rPr>
              <w:t>56</w:t>
            </w:r>
          </w:p>
        </w:tc>
        <w:tc>
          <w:tcPr>
            <w:tcW w:w="993" w:type="dxa"/>
            <w:shd w:val="clear" w:color="auto" w:fill="auto"/>
            <w:noWrap/>
            <w:vAlign w:val="center"/>
          </w:tcPr>
          <w:p w14:paraId="4FB9E8C2" w14:textId="77777777" w:rsidR="00CC4DDA" w:rsidRPr="00CC4DDA" w:rsidRDefault="00CC4DDA" w:rsidP="00CC4DDA">
            <w:pPr>
              <w:ind w:left="-77" w:right="-134"/>
              <w:jc w:val="center"/>
              <w:rPr>
                <w:snapToGrid w:val="0"/>
                <w:sz w:val="22"/>
                <w:szCs w:val="28"/>
              </w:rPr>
            </w:pPr>
            <w:r w:rsidRPr="00CC4DDA">
              <w:rPr>
                <w:snapToGrid w:val="0"/>
                <w:sz w:val="22"/>
                <w:szCs w:val="28"/>
              </w:rPr>
              <w:t>56</w:t>
            </w:r>
          </w:p>
        </w:tc>
      </w:tr>
      <w:tr w:rsidR="00CC4DDA" w:rsidRPr="00CC4DDA" w14:paraId="4E5D5F89" w14:textId="77777777" w:rsidTr="00E8485B">
        <w:trPr>
          <w:trHeight w:val="70"/>
        </w:trPr>
        <w:tc>
          <w:tcPr>
            <w:tcW w:w="817" w:type="dxa"/>
            <w:shd w:val="clear" w:color="auto" w:fill="auto"/>
            <w:noWrap/>
            <w:vAlign w:val="center"/>
            <w:hideMark/>
          </w:tcPr>
          <w:p w14:paraId="228F8521" w14:textId="77777777" w:rsidR="00CC4DDA" w:rsidRPr="00CC4DDA" w:rsidRDefault="00CC4DDA" w:rsidP="00CC4DDA">
            <w:pPr>
              <w:jc w:val="center"/>
              <w:rPr>
                <w:snapToGrid w:val="0"/>
                <w:szCs w:val="26"/>
              </w:rPr>
            </w:pPr>
            <w:r w:rsidRPr="00CC4DDA">
              <w:rPr>
                <w:snapToGrid w:val="0"/>
                <w:szCs w:val="26"/>
              </w:rPr>
              <w:t>1.4.3</w:t>
            </w:r>
          </w:p>
        </w:tc>
        <w:tc>
          <w:tcPr>
            <w:tcW w:w="4258" w:type="dxa"/>
            <w:shd w:val="clear" w:color="auto" w:fill="auto"/>
            <w:noWrap/>
            <w:vAlign w:val="center"/>
            <w:hideMark/>
          </w:tcPr>
          <w:p w14:paraId="76F2F5A3" w14:textId="77777777" w:rsidR="00CC4DDA" w:rsidRPr="00CC4DDA" w:rsidRDefault="00CC4DDA" w:rsidP="00CC4DDA">
            <w:pPr>
              <w:rPr>
                <w:snapToGrid w:val="0"/>
                <w:szCs w:val="26"/>
              </w:rPr>
            </w:pPr>
            <w:r w:rsidRPr="00CC4DDA">
              <w:rPr>
                <w:snapToGrid w:val="0"/>
                <w:szCs w:val="26"/>
              </w:rPr>
              <w:t>иные расходы</w:t>
            </w:r>
          </w:p>
        </w:tc>
        <w:tc>
          <w:tcPr>
            <w:tcW w:w="992" w:type="dxa"/>
            <w:vAlign w:val="center"/>
          </w:tcPr>
          <w:p w14:paraId="61C66653" w14:textId="77777777" w:rsidR="00CC4DDA" w:rsidRPr="00CC4DDA" w:rsidRDefault="00CC4DDA" w:rsidP="00CC4DDA">
            <w:pPr>
              <w:ind w:left="-77" w:right="-134"/>
              <w:jc w:val="center"/>
              <w:rPr>
                <w:snapToGrid w:val="0"/>
                <w:sz w:val="22"/>
                <w:szCs w:val="28"/>
              </w:rPr>
            </w:pPr>
            <w:r w:rsidRPr="00CC4DDA">
              <w:rPr>
                <w:snapToGrid w:val="0"/>
                <w:sz w:val="22"/>
                <w:szCs w:val="28"/>
              </w:rPr>
              <w:t>2 611</w:t>
            </w:r>
          </w:p>
        </w:tc>
        <w:tc>
          <w:tcPr>
            <w:tcW w:w="992" w:type="dxa"/>
            <w:shd w:val="clear" w:color="auto" w:fill="auto"/>
            <w:noWrap/>
            <w:vAlign w:val="center"/>
          </w:tcPr>
          <w:p w14:paraId="13505E97" w14:textId="77777777" w:rsidR="00CC4DDA" w:rsidRPr="00CC4DDA" w:rsidRDefault="00CC4DDA" w:rsidP="00CC4DDA">
            <w:pPr>
              <w:ind w:left="-77" w:right="-134"/>
              <w:jc w:val="center"/>
              <w:rPr>
                <w:snapToGrid w:val="0"/>
                <w:sz w:val="22"/>
                <w:szCs w:val="28"/>
              </w:rPr>
            </w:pPr>
            <w:r w:rsidRPr="00CC4DDA">
              <w:rPr>
                <w:snapToGrid w:val="0"/>
                <w:sz w:val="22"/>
                <w:szCs w:val="28"/>
              </w:rPr>
              <w:t>0</w:t>
            </w:r>
          </w:p>
        </w:tc>
        <w:tc>
          <w:tcPr>
            <w:tcW w:w="992" w:type="dxa"/>
            <w:vAlign w:val="center"/>
          </w:tcPr>
          <w:p w14:paraId="0D497191" w14:textId="77777777" w:rsidR="00CC4DDA" w:rsidRPr="00CC4DDA" w:rsidRDefault="00CC4DDA" w:rsidP="00CC4DDA">
            <w:pPr>
              <w:ind w:left="-77" w:right="-134"/>
              <w:jc w:val="center"/>
              <w:rPr>
                <w:snapToGrid w:val="0"/>
                <w:sz w:val="22"/>
                <w:szCs w:val="28"/>
              </w:rPr>
            </w:pPr>
            <w:r w:rsidRPr="00CC4DDA">
              <w:rPr>
                <w:snapToGrid w:val="0"/>
                <w:sz w:val="22"/>
                <w:szCs w:val="28"/>
              </w:rPr>
              <w:t>0</w:t>
            </w:r>
          </w:p>
        </w:tc>
        <w:tc>
          <w:tcPr>
            <w:tcW w:w="992" w:type="dxa"/>
            <w:shd w:val="clear" w:color="auto" w:fill="auto"/>
            <w:noWrap/>
            <w:vAlign w:val="center"/>
          </w:tcPr>
          <w:p w14:paraId="55968FAE" w14:textId="77777777" w:rsidR="00CC4DDA" w:rsidRPr="00CC4DDA" w:rsidRDefault="00CC4DDA" w:rsidP="00CC4DDA">
            <w:pPr>
              <w:ind w:left="-77" w:right="-134"/>
              <w:jc w:val="center"/>
              <w:rPr>
                <w:snapToGrid w:val="0"/>
                <w:sz w:val="22"/>
                <w:szCs w:val="28"/>
              </w:rPr>
            </w:pPr>
            <w:r w:rsidRPr="00CC4DDA">
              <w:rPr>
                <w:snapToGrid w:val="0"/>
                <w:sz w:val="22"/>
                <w:szCs w:val="28"/>
              </w:rPr>
              <w:t>0</w:t>
            </w:r>
          </w:p>
        </w:tc>
        <w:tc>
          <w:tcPr>
            <w:tcW w:w="993" w:type="dxa"/>
            <w:shd w:val="clear" w:color="auto" w:fill="auto"/>
            <w:noWrap/>
            <w:vAlign w:val="center"/>
          </w:tcPr>
          <w:p w14:paraId="0C12F568" w14:textId="77777777" w:rsidR="00CC4DDA" w:rsidRPr="00CC4DDA" w:rsidRDefault="00CC4DDA" w:rsidP="00CC4DDA">
            <w:pPr>
              <w:ind w:left="-77" w:right="-134"/>
              <w:jc w:val="center"/>
              <w:rPr>
                <w:snapToGrid w:val="0"/>
                <w:sz w:val="22"/>
                <w:szCs w:val="28"/>
              </w:rPr>
            </w:pPr>
            <w:r w:rsidRPr="00CC4DDA">
              <w:rPr>
                <w:snapToGrid w:val="0"/>
                <w:sz w:val="22"/>
                <w:szCs w:val="28"/>
              </w:rPr>
              <w:t>0</w:t>
            </w:r>
          </w:p>
        </w:tc>
      </w:tr>
      <w:tr w:rsidR="00CC4DDA" w:rsidRPr="00CC4DDA" w14:paraId="0BC5596D" w14:textId="77777777" w:rsidTr="00E8485B">
        <w:trPr>
          <w:trHeight w:val="70"/>
        </w:trPr>
        <w:tc>
          <w:tcPr>
            <w:tcW w:w="817" w:type="dxa"/>
            <w:shd w:val="clear" w:color="auto" w:fill="auto"/>
            <w:noWrap/>
            <w:vAlign w:val="center"/>
            <w:hideMark/>
          </w:tcPr>
          <w:p w14:paraId="6F26F2EB" w14:textId="77777777" w:rsidR="00CC4DDA" w:rsidRPr="00CC4DDA" w:rsidRDefault="00CC4DDA" w:rsidP="00CC4DDA">
            <w:pPr>
              <w:jc w:val="center"/>
              <w:rPr>
                <w:snapToGrid w:val="0"/>
                <w:szCs w:val="26"/>
              </w:rPr>
            </w:pPr>
            <w:r w:rsidRPr="00CC4DDA">
              <w:rPr>
                <w:snapToGrid w:val="0"/>
                <w:szCs w:val="26"/>
              </w:rPr>
              <w:t>1.5</w:t>
            </w:r>
          </w:p>
        </w:tc>
        <w:tc>
          <w:tcPr>
            <w:tcW w:w="4258" w:type="dxa"/>
            <w:shd w:val="clear" w:color="auto" w:fill="auto"/>
            <w:vAlign w:val="center"/>
            <w:hideMark/>
          </w:tcPr>
          <w:p w14:paraId="44420DA4" w14:textId="77777777" w:rsidR="00CC4DDA" w:rsidRPr="00CC4DDA" w:rsidRDefault="00CC4DDA" w:rsidP="00CC4DDA">
            <w:pPr>
              <w:rPr>
                <w:snapToGrid w:val="0"/>
                <w:szCs w:val="26"/>
              </w:rPr>
            </w:pPr>
            <w:r w:rsidRPr="00CC4DDA">
              <w:rPr>
                <w:snapToGrid w:val="0"/>
                <w:szCs w:val="26"/>
              </w:rPr>
              <w:t>Отчисления на социальные нужды</w:t>
            </w:r>
          </w:p>
        </w:tc>
        <w:tc>
          <w:tcPr>
            <w:tcW w:w="992" w:type="dxa"/>
            <w:vAlign w:val="center"/>
          </w:tcPr>
          <w:p w14:paraId="3512388D" w14:textId="77777777" w:rsidR="00CC4DDA" w:rsidRPr="00CC4DDA" w:rsidRDefault="00CC4DDA" w:rsidP="00CC4DDA">
            <w:pPr>
              <w:ind w:left="-77" w:right="-134"/>
              <w:jc w:val="center"/>
              <w:rPr>
                <w:snapToGrid w:val="0"/>
                <w:sz w:val="22"/>
                <w:szCs w:val="28"/>
              </w:rPr>
            </w:pPr>
            <w:r w:rsidRPr="00CC4DDA">
              <w:rPr>
                <w:snapToGrid w:val="0"/>
                <w:sz w:val="22"/>
                <w:szCs w:val="28"/>
              </w:rPr>
              <w:t>10 793</w:t>
            </w:r>
          </w:p>
        </w:tc>
        <w:tc>
          <w:tcPr>
            <w:tcW w:w="992" w:type="dxa"/>
            <w:shd w:val="clear" w:color="auto" w:fill="auto"/>
            <w:noWrap/>
            <w:vAlign w:val="center"/>
          </w:tcPr>
          <w:p w14:paraId="17104940" w14:textId="77777777" w:rsidR="00CC4DDA" w:rsidRPr="00CC4DDA" w:rsidRDefault="00CC4DDA" w:rsidP="00CC4DDA">
            <w:pPr>
              <w:ind w:left="-77" w:right="-134"/>
              <w:jc w:val="center"/>
              <w:rPr>
                <w:snapToGrid w:val="0"/>
                <w:sz w:val="22"/>
                <w:szCs w:val="28"/>
              </w:rPr>
            </w:pPr>
            <w:r w:rsidRPr="00CC4DDA">
              <w:rPr>
                <w:snapToGrid w:val="0"/>
                <w:sz w:val="22"/>
                <w:szCs w:val="28"/>
              </w:rPr>
              <w:t>11 134</w:t>
            </w:r>
          </w:p>
        </w:tc>
        <w:tc>
          <w:tcPr>
            <w:tcW w:w="992" w:type="dxa"/>
            <w:vAlign w:val="center"/>
          </w:tcPr>
          <w:p w14:paraId="66D6CF6D" w14:textId="77777777" w:rsidR="00CC4DDA" w:rsidRPr="00CC4DDA" w:rsidRDefault="00CC4DDA" w:rsidP="00CC4DDA">
            <w:pPr>
              <w:ind w:left="-77" w:right="-134"/>
              <w:jc w:val="center"/>
              <w:rPr>
                <w:snapToGrid w:val="0"/>
                <w:sz w:val="22"/>
                <w:szCs w:val="28"/>
              </w:rPr>
            </w:pPr>
            <w:r w:rsidRPr="00CC4DDA">
              <w:rPr>
                <w:snapToGrid w:val="0"/>
                <w:sz w:val="22"/>
                <w:szCs w:val="28"/>
              </w:rPr>
              <w:t>11 463</w:t>
            </w:r>
          </w:p>
        </w:tc>
        <w:tc>
          <w:tcPr>
            <w:tcW w:w="992" w:type="dxa"/>
            <w:shd w:val="clear" w:color="auto" w:fill="auto"/>
            <w:noWrap/>
            <w:vAlign w:val="center"/>
          </w:tcPr>
          <w:p w14:paraId="59E064C2" w14:textId="77777777" w:rsidR="00CC4DDA" w:rsidRPr="00CC4DDA" w:rsidRDefault="00CC4DDA" w:rsidP="00CC4DDA">
            <w:pPr>
              <w:ind w:left="-77" w:right="-134"/>
              <w:jc w:val="center"/>
              <w:rPr>
                <w:snapToGrid w:val="0"/>
                <w:sz w:val="22"/>
                <w:szCs w:val="28"/>
              </w:rPr>
            </w:pPr>
            <w:r w:rsidRPr="00CC4DDA">
              <w:rPr>
                <w:snapToGrid w:val="0"/>
                <w:sz w:val="22"/>
                <w:szCs w:val="28"/>
              </w:rPr>
              <w:t>11 803</w:t>
            </w:r>
          </w:p>
        </w:tc>
        <w:tc>
          <w:tcPr>
            <w:tcW w:w="993" w:type="dxa"/>
            <w:shd w:val="clear" w:color="auto" w:fill="auto"/>
            <w:noWrap/>
            <w:vAlign w:val="center"/>
          </w:tcPr>
          <w:p w14:paraId="1086505A" w14:textId="77777777" w:rsidR="00CC4DDA" w:rsidRPr="00CC4DDA" w:rsidRDefault="00CC4DDA" w:rsidP="00CC4DDA">
            <w:pPr>
              <w:ind w:left="-77" w:right="-134"/>
              <w:jc w:val="center"/>
              <w:rPr>
                <w:snapToGrid w:val="0"/>
                <w:sz w:val="22"/>
                <w:szCs w:val="28"/>
              </w:rPr>
            </w:pPr>
            <w:r w:rsidRPr="00CC4DDA">
              <w:rPr>
                <w:snapToGrid w:val="0"/>
                <w:sz w:val="22"/>
                <w:szCs w:val="28"/>
              </w:rPr>
              <w:t>12 152</w:t>
            </w:r>
          </w:p>
        </w:tc>
      </w:tr>
      <w:tr w:rsidR="00CC4DDA" w:rsidRPr="00CC4DDA" w14:paraId="78D3C1F6" w14:textId="77777777" w:rsidTr="00E8485B">
        <w:trPr>
          <w:trHeight w:val="419"/>
        </w:trPr>
        <w:tc>
          <w:tcPr>
            <w:tcW w:w="817" w:type="dxa"/>
            <w:shd w:val="clear" w:color="auto" w:fill="auto"/>
            <w:noWrap/>
            <w:vAlign w:val="center"/>
            <w:hideMark/>
          </w:tcPr>
          <w:p w14:paraId="2D045E13" w14:textId="77777777" w:rsidR="00CC4DDA" w:rsidRPr="00CC4DDA" w:rsidRDefault="00CC4DDA" w:rsidP="00CC4DDA">
            <w:pPr>
              <w:jc w:val="center"/>
              <w:rPr>
                <w:snapToGrid w:val="0"/>
                <w:szCs w:val="26"/>
              </w:rPr>
            </w:pPr>
            <w:r w:rsidRPr="00CC4DDA">
              <w:rPr>
                <w:snapToGrid w:val="0"/>
                <w:szCs w:val="26"/>
              </w:rPr>
              <w:t>1.6</w:t>
            </w:r>
          </w:p>
        </w:tc>
        <w:tc>
          <w:tcPr>
            <w:tcW w:w="4258" w:type="dxa"/>
            <w:shd w:val="clear" w:color="auto" w:fill="auto"/>
            <w:vAlign w:val="center"/>
            <w:hideMark/>
          </w:tcPr>
          <w:p w14:paraId="1B99D094" w14:textId="77777777" w:rsidR="00CC4DDA" w:rsidRPr="00CC4DDA" w:rsidRDefault="00CC4DDA" w:rsidP="00CC4DDA">
            <w:pPr>
              <w:rPr>
                <w:snapToGrid w:val="0"/>
                <w:szCs w:val="26"/>
              </w:rPr>
            </w:pPr>
            <w:r w:rsidRPr="00CC4DDA">
              <w:rPr>
                <w:snapToGrid w:val="0"/>
                <w:szCs w:val="26"/>
              </w:rPr>
              <w:t>Расходы по сомнительным долгам</w:t>
            </w:r>
          </w:p>
        </w:tc>
        <w:tc>
          <w:tcPr>
            <w:tcW w:w="992" w:type="dxa"/>
            <w:vAlign w:val="center"/>
          </w:tcPr>
          <w:p w14:paraId="76E370CA" w14:textId="77777777" w:rsidR="00CC4DDA" w:rsidRPr="00CC4DDA" w:rsidRDefault="00CC4DDA" w:rsidP="00CC4DDA">
            <w:pPr>
              <w:ind w:left="-77" w:right="-134"/>
              <w:jc w:val="center"/>
              <w:rPr>
                <w:snapToGrid w:val="0"/>
                <w:sz w:val="22"/>
                <w:szCs w:val="28"/>
              </w:rPr>
            </w:pPr>
            <w:r w:rsidRPr="00CC4DDA">
              <w:rPr>
                <w:snapToGrid w:val="0"/>
                <w:sz w:val="22"/>
                <w:szCs w:val="28"/>
              </w:rPr>
              <w:t>40 062</w:t>
            </w:r>
          </w:p>
        </w:tc>
        <w:tc>
          <w:tcPr>
            <w:tcW w:w="992" w:type="dxa"/>
            <w:shd w:val="clear" w:color="auto" w:fill="auto"/>
            <w:noWrap/>
            <w:vAlign w:val="center"/>
          </w:tcPr>
          <w:p w14:paraId="0E6AE9F9" w14:textId="77777777" w:rsidR="00CC4DDA" w:rsidRPr="00CC4DDA" w:rsidRDefault="00CC4DDA" w:rsidP="00CC4DDA">
            <w:pPr>
              <w:ind w:left="-77" w:right="-134"/>
              <w:jc w:val="center"/>
              <w:rPr>
                <w:snapToGrid w:val="0"/>
                <w:sz w:val="22"/>
                <w:szCs w:val="28"/>
              </w:rPr>
            </w:pPr>
            <w:r w:rsidRPr="00CC4DDA">
              <w:rPr>
                <w:snapToGrid w:val="0"/>
                <w:sz w:val="22"/>
                <w:szCs w:val="28"/>
              </w:rPr>
              <w:t>0</w:t>
            </w:r>
          </w:p>
        </w:tc>
        <w:tc>
          <w:tcPr>
            <w:tcW w:w="992" w:type="dxa"/>
            <w:vAlign w:val="center"/>
          </w:tcPr>
          <w:p w14:paraId="369EC136" w14:textId="77777777" w:rsidR="00CC4DDA" w:rsidRPr="00CC4DDA" w:rsidRDefault="00CC4DDA" w:rsidP="00CC4DDA">
            <w:pPr>
              <w:ind w:left="-77" w:right="-134"/>
              <w:jc w:val="center"/>
              <w:rPr>
                <w:snapToGrid w:val="0"/>
                <w:sz w:val="22"/>
                <w:szCs w:val="28"/>
              </w:rPr>
            </w:pPr>
            <w:r w:rsidRPr="00CC4DDA">
              <w:rPr>
                <w:snapToGrid w:val="0"/>
                <w:sz w:val="22"/>
                <w:szCs w:val="28"/>
              </w:rPr>
              <w:t>0</w:t>
            </w:r>
          </w:p>
        </w:tc>
        <w:tc>
          <w:tcPr>
            <w:tcW w:w="992" w:type="dxa"/>
            <w:shd w:val="clear" w:color="auto" w:fill="auto"/>
            <w:noWrap/>
            <w:vAlign w:val="center"/>
          </w:tcPr>
          <w:p w14:paraId="03670099" w14:textId="77777777" w:rsidR="00CC4DDA" w:rsidRPr="00CC4DDA" w:rsidRDefault="00CC4DDA" w:rsidP="00CC4DDA">
            <w:pPr>
              <w:ind w:left="-77" w:right="-134"/>
              <w:jc w:val="center"/>
              <w:rPr>
                <w:snapToGrid w:val="0"/>
                <w:sz w:val="22"/>
                <w:szCs w:val="28"/>
              </w:rPr>
            </w:pPr>
            <w:r w:rsidRPr="00CC4DDA">
              <w:rPr>
                <w:snapToGrid w:val="0"/>
                <w:sz w:val="22"/>
                <w:szCs w:val="28"/>
              </w:rPr>
              <w:t>0</w:t>
            </w:r>
          </w:p>
        </w:tc>
        <w:tc>
          <w:tcPr>
            <w:tcW w:w="993" w:type="dxa"/>
            <w:shd w:val="clear" w:color="auto" w:fill="auto"/>
            <w:noWrap/>
            <w:vAlign w:val="center"/>
          </w:tcPr>
          <w:p w14:paraId="218EA81A" w14:textId="77777777" w:rsidR="00CC4DDA" w:rsidRPr="00CC4DDA" w:rsidRDefault="00CC4DDA" w:rsidP="00CC4DDA">
            <w:pPr>
              <w:ind w:left="-77" w:right="-134"/>
              <w:jc w:val="center"/>
              <w:rPr>
                <w:snapToGrid w:val="0"/>
                <w:sz w:val="22"/>
                <w:szCs w:val="28"/>
              </w:rPr>
            </w:pPr>
            <w:r w:rsidRPr="00CC4DDA">
              <w:rPr>
                <w:snapToGrid w:val="0"/>
                <w:sz w:val="22"/>
                <w:szCs w:val="28"/>
              </w:rPr>
              <w:t>0</w:t>
            </w:r>
          </w:p>
        </w:tc>
      </w:tr>
      <w:tr w:rsidR="00CC4DDA" w:rsidRPr="00CC4DDA" w14:paraId="2ABF62A4" w14:textId="77777777" w:rsidTr="00E8485B">
        <w:trPr>
          <w:trHeight w:val="568"/>
        </w:trPr>
        <w:tc>
          <w:tcPr>
            <w:tcW w:w="817" w:type="dxa"/>
            <w:shd w:val="clear" w:color="auto" w:fill="auto"/>
            <w:noWrap/>
            <w:vAlign w:val="center"/>
            <w:hideMark/>
          </w:tcPr>
          <w:p w14:paraId="6EC4F65F" w14:textId="77777777" w:rsidR="00CC4DDA" w:rsidRPr="00CC4DDA" w:rsidRDefault="00CC4DDA" w:rsidP="00CC4DDA">
            <w:pPr>
              <w:jc w:val="center"/>
              <w:rPr>
                <w:snapToGrid w:val="0"/>
                <w:szCs w:val="26"/>
              </w:rPr>
            </w:pPr>
            <w:r w:rsidRPr="00CC4DDA">
              <w:rPr>
                <w:snapToGrid w:val="0"/>
                <w:szCs w:val="26"/>
              </w:rPr>
              <w:t>1.7</w:t>
            </w:r>
          </w:p>
        </w:tc>
        <w:tc>
          <w:tcPr>
            <w:tcW w:w="4258" w:type="dxa"/>
            <w:shd w:val="clear" w:color="auto" w:fill="auto"/>
            <w:vAlign w:val="center"/>
            <w:hideMark/>
          </w:tcPr>
          <w:p w14:paraId="152C8C08" w14:textId="77777777" w:rsidR="00CC4DDA" w:rsidRPr="00CC4DDA" w:rsidRDefault="00CC4DDA" w:rsidP="00CC4DDA">
            <w:pPr>
              <w:rPr>
                <w:snapToGrid w:val="0"/>
                <w:szCs w:val="26"/>
              </w:rPr>
            </w:pPr>
            <w:r w:rsidRPr="00CC4DDA">
              <w:rPr>
                <w:snapToGrid w:val="0"/>
                <w:szCs w:val="26"/>
              </w:rPr>
              <w:t>Амортизация основных средств и нематериальных активов</w:t>
            </w:r>
          </w:p>
        </w:tc>
        <w:tc>
          <w:tcPr>
            <w:tcW w:w="992" w:type="dxa"/>
            <w:vAlign w:val="center"/>
          </w:tcPr>
          <w:p w14:paraId="6904C993" w14:textId="77777777" w:rsidR="00CC4DDA" w:rsidRPr="00CC4DDA" w:rsidRDefault="00CC4DDA" w:rsidP="00CC4DDA">
            <w:pPr>
              <w:ind w:left="-77" w:right="-134"/>
              <w:jc w:val="center"/>
              <w:rPr>
                <w:snapToGrid w:val="0"/>
                <w:sz w:val="22"/>
                <w:szCs w:val="28"/>
              </w:rPr>
            </w:pPr>
            <w:r w:rsidRPr="00CC4DDA">
              <w:rPr>
                <w:snapToGrid w:val="0"/>
                <w:sz w:val="22"/>
                <w:szCs w:val="28"/>
              </w:rPr>
              <w:t>375</w:t>
            </w:r>
          </w:p>
        </w:tc>
        <w:tc>
          <w:tcPr>
            <w:tcW w:w="992" w:type="dxa"/>
            <w:shd w:val="clear" w:color="auto" w:fill="auto"/>
            <w:noWrap/>
            <w:vAlign w:val="center"/>
          </w:tcPr>
          <w:p w14:paraId="77B5EEDB" w14:textId="77777777" w:rsidR="00CC4DDA" w:rsidRPr="00CC4DDA" w:rsidRDefault="00CC4DDA" w:rsidP="00CC4DDA">
            <w:pPr>
              <w:ind w:left="-77" w:right="-134"/>
              <w:jc w:val="center"/>
              <w:rPr>
                <w:snapToGrid w:val="0"/>
                <w:sz w:val="22"/>
                <w:szCs w:val="28"/>
              </w:rPr>
            </w:pPr>
            <w:r w:rsidRPr="00CC4DDA">
              <w:rPr>
                <w:snapToGrid w:val="0"/>
                <w:sz w:val="22"/>
                <w:szCs w:val="28"/>
              </w:rPr>
              <w:t>375</w:t>
            </w:r>
          </w:p>
        </w:tc>
        <w:tc>
          <w:tcPr>
            <w:tcW w:w="992" w:type="dxa"/>
            <w:vAlign w:val="center"/>
          </w:tcPr>
          <w:p w14:paraId="19993B53" w14:textId="77777777" w:rsidR="00CC4DDA" w:rsidRPr="00CC4DDA" w:rsidRDefault="00CC4DDA" w:rsidP="00CC4DDA">
            <w:pPr>
              <w:ind w:left="-77" w:right="-134"/>
              <w:jc w:val="center"/>
              <w:rPr>
                <w:snapToGrid w:val="0"/>
                <w:sz w:val="22"/>
                <w:szCs w:val="28"/>
              </w:rPr>
            </w:pPr>
            <w:r w:rsidRPr="00CC4DDA">
              <w:rPr>
                <w:snapToGrid w:val="0"/>
                <w:sz w:val="22"/>
                <w:szCs w:val="28"/>
              </w:rPr>
              <w:t>375</w:t>
            </w:r>
          </w:p>
        </w:tc>
        <w:tc>
          <w:tcPr>
            <w:tcW w:w="992" w:type="dxa"/>
            <w:shd w:val="clear" w:color="auto" w:fill="auto"/>
            <w:noWrap/>
            <w:vAlign w:val="center"/>
          </w:tcPr>
          <w:p w14:paraId="2685AB0E" w14:textId="77777777" w:rsidR="00CC4DDA" w:rsidRPr="00CC4DDA" w:rsidRDefault="00CC4DDA" w:rsidP="00CC4DDA">
            <w:pPr>
              <w:ind w:left="-77" w:right="-134"/>
              <w:jc w:val="center"/>
              <w:rPr>
                <w:snapToGrid w:val="0"/>
                <w:sz w:val="22"/>
                <w:szCs w:val="28"/>
              </w:rPr>
            </w:pPr>
            <w:r w:rsidRPr="00CC4DDA">
              <w:rPr>
                <w:snapToGrid w:val="0"/>
                <w:sz w:val="22"/>
                <w:szCs w:val="28"/>
              </w:rPr>
              <w:t>375</w:t>
            </w:r>
          </w:p>
        </w:tc>
        <w:tc>
          <w:tcPr>
            <w:tcW w:w="993" w:type="dxa"/>
            <w:shd w:val="clear" w:color="auto" w:fill="auto"/>
            <w:noWrap/>
            <w:vAlign w:val="center"/>
          </w:tcPr>
          <w:p w14:paraId="710011FF" w14:textId="77777777" w:rsidR="00CC4DDA" w:rsidRPr="00CC4DDA" w:rsidRDefault="00CC4DDA" w:rsidP="00CC4DDA">
            <w:pPr>
              <w:ind w:left="-77" w:right="-134"/>
              <w:jc w:val="center"/>
              <w:rPr>
                <w:snapToGrid w:val="0"/>
                <w:sz w:val="22"/>
                <w:szCs w:val="28"/>
              </w:rPr>
            </w:pPr>
            <w:r w:rsidRPr="00CC4DDA">
              <w:rPr>
                <w:snapToGrid w:val="0"/>
                <w:sz w:val="22"/>
                <w:szCs w:val="28"/>
              </w:rPr>
              <w:t>375</w:t>
            </w:r>
          </w:p>
        </w:tc>
      </w:tr>
      <w:tr w:rsidR="00CC4DDA" w:rsidRPr="00CC4DDA" w14:paraId="5749FE09" w14:textId="77777777" w:rsidTr="00E8485B">
        <w:trPr>
          <w:trHeight w:val="1002"/>
        </w:trPr>
        <w:tc>
          <w:tcPr>
            <w:tcW w:w="817" w:type="dxa"/>
            <w:shd w:val="clear" w:color="auto" w:fill="auto"/>
            <w:noWrap/>
            <w:vAlign w:val="center"/>
            <w:hideMark/>
          </w:tcPr>
          <w:p w14:paraId="0B3802ED" w14:textId="77777777" w:rsidR="00CC4DDA" w:rsidRPr="00CC4DDA" w:rsidRDefault="00CC4DDA" w:rsidP="00CC4DDA">
            <w:pPr>
              <w:jc w:val="center"/>
              <w:rPr>
                <w:snapToGrid w:val="0"/>
                <w:szCs w:val="26"/>
              </w:rPr>
            </w:pPr>
            <w:r w:rsidRPr="00CC4DDA">
              <w:rPr>
                <w:snapToGrid w:val="0"/>
                <w:szCs w:val="26"/>
              </w:rPr>
              <w:t>1.8</w:t>
            </w:r>
          </w:p>
        </w:tc>
        <w:tc>
          <w:tcPr>
            <w:tcW w:w="4258" w:type="dxa"/>
            <w:shd w:val="clear" w:color="auto" w:fill="auto"/>
            <w:noWrap/>
            <w:vAlign w:val="center"/>
            <w:hideMark/>
          </w:tcPr>
          <w:p w14:paraId="7ED4ED4D" w14:textId="77777777" w:rsidR="00CC4DDA" w:rsidRPr="00CC4DDA" w:rsidRDefault="00CC4DDA" w:rsidP="00CC4DDA">
            <w:pPr>
              <w:rPr>
                <w:snapToGrid w:val="0"/>
                <w:szCs w:val="26"/>
              </w:rPr>
            </w:pPr>
            <w:r w:rsidRPr="00CC4DDA">
              <w:rPr>
                <w:snapToGrid w:val="0"/>
                <w:szCs w:val="26"/>
              </w:rPr>
              <w:t>Расходы на выплаты по договорам займа и кредитным договорам, включая проценты по ним</w:t>
            </w:r>
          </w:p>
        </w:tc>
        <w:tc>
          <w:tcPr>
            <w:tcW w:w="992" w:type="dxa"/>
            <w:vAlign w:val="center"/>
          </w:tcPr>
          <w:p w14:paraId="49A08D72" w14:textId="77777777" w:rsidR="00CC4DDA" w:rsidRPr="00CC4DDA" w:rsidRDefault="00CC4DDA" w:rsidP="00CC4DDA">
            <w:pPr>
              <w:ind w:left="-77" w:right="-134"/>
              <w:jc w:val="center"/>
              <w:rPr>
                <w:snapToGrid w:val="0"/>
                <w:sz w:val="22"/>
                <w:szCs w:val="28"/>
              </w:rPr>
            </w:pPr>
            <w:r w:rsidRPr="00CC4DDA">
              <w:rPr>
                <w:snapToGrid w:val="0"/>
                <w:sz w:val="22"/>
                <w:szCs w:val="28"/>
              </w:rPr>
              <w:t>0</w:t>
            </w:r>
          </w:p>
        </w:tc>
        <w:tc>
          <w:tcPr>
            <w:tcW w:w="992" w:type="dxa"/>
            <w:shd w:val="clear" w:color="auto" w:fill="auto"/>
            <w:noWrap/>
            <w:vAlign w:val="center"/>
          </w:tcPr>
          <w:p w14:paraId="2F5F2C9A" w14:textId="77777777" w:rsidR="00CC4DDA" w:rsidRPr="00CC4DDA" w:rsidRDefault="00CC4DDA" w:rsidP="00CC4DDA">
            <w:pPr>
              <w:ind w:left="-77" w:right="-134"/>
              <w:jc w:val="center"/>
              <w:rPr>
                <w:snapToGrid w:val="0"/>
                <w:sz w:val="22"/>
                <w:szCs w:val="28"/>
              </w:rPr>
            </w:pPr>
            <w:r w:rsidRPr="00CC4DDA">
              <w:rPr>
                <w:snapToGrid w:val="0"/>
                <w:sz w:val="22"/>
                <w:szCs w:val="28"/>
              </w:rPr>
              <w:t>0</w:t>
            </w:r>
          </w:p>
        </w:tc>
        <w:tc>
          <w:tcPr>
            <w:tcW w:w="992" w:type="dxa"/>
            <w:vAlign w:val="center"/>
          </w:tcPr>
          <w:p w14:paraId="713ECFC8" w14:textId="77777777" w:rsidR="00CC4DDA" w:rsidRPr="00CC4DDA" w:rsidRDefault="00CC4DDA" w:rsidP="00CC4DDA">
            <w:pPr>
              <w:ind w:left="-77" w:right="-134"/>
              <w:jc w:val="center"/>
              <w:rPr>
                <w:snapToGrid w:val="0"/>
                <w:sz w:val="22"/>
                <w:szCs w:val="28"/>
              </w:rPr>
            </w:pPr>
            <w:r w:rsidRPr="00CC4DDA">
              <w:rPr>
                <w:snapToGrid w:val="0"/>
                <w:sz w:val="22"/>
                <w:szCs w:val="28"/>
              </w:rPr>
              <w:t>0</w:t>
            </w:r>
          </w:p>
        </w:tc>
        <w:tc>
          <w:tcPr>
            <w:tcW w:w="992" w:type="dxa"/>
            <w:shd w:val="clear" w:color="auto" w:fill="auto"/>
            <w:noWrap/>
            <w:vAlign w:val="center"/>
          </w:tcPr>
          <w:p w14:paraId="11B62292" w14:textId="77777777" w:rsidR="00CC4DDA" w:rsidRPr="00CC4DDA" w:rsidRDefault="00CC4DDA" w:rsidP="00CC4DDA">
            <w:pPr>
              <w:ind w:left="-77" w:right="-134"/>
              <w:jc w:val="center"/>
              <w:rPr>
                <w:snapToGrid w:val="0"/>
                <w:sz w:val="22"/>
                <w:szCs w:val="28"/>
              </w:rPr>
            </w:pPr>
            <w:r w:rsidRPr="00CC4DDA">
              <w:rPr>
                <w:snapToGrid w:val="0"/>
                <w:sz w:val="22"/>
                <w:szCs w:val="28"/>
              </w:rPr>
              <w:t>0</w:t>
            </w:r>
          </w:p>
        </w:tc>
        <w:tc>
          <w:tcPr>
            <w:tcW w:w="993" w:type="dxa"/>
            <w:shd w:val="clear" w:color="auto" w:fill="auto"/>
            <w:noWrap/>
            <w:vAlign w:val="center"/>
          </w:tcPr>
          <w:p w14:paraId="1358F8B5" w14:textId="77777777" w:rsidR="00CC4DDA" w:rsidRPr="00CC4DDA" w:rsidRDefault="00CC4DDA" w:rsidP="00CC4DDA">
            <w:pPr>
              <w:ind w:left="-77" w:right="-134"/>
              <w:jc w:val="center"/>
              <w:rPr>
                <w:snapToGrid w:val="0"/>
                <w:sz w:val="22"/>
                <w:szCs w:val="28"/>
              </w:rPr>
            </w:pPr>
            <w:r w:rsidRPr="00CC4DDA">
              <w:rPr>
                <w:snapToGrid w:val="0"/>
                <w:sz w:val="22"/>
                <w:szCs w:val="28"/>
              </w:rPr>
              <w:t>0</w:t>
            </w:r>
          </w:p>
        </w:tc>
      </w:tr>
      <w:tr w:rsidR="00CC4DDA" w:rsidRPr="00CC4DDA" w14:paraId="0199CBCA" w14:textId="77777777" w:rsidTr="00E8485B">
        <w:trPr>
          <w:trHeight w:val="360"/>
        </w:trPr>
        <w:tc>
          <w:tcPr>
            <w:tcW w:w="817" w:type="dxa"/>
            <w:shd w:val="clear" w:color="auto" w:fill="auto"/>
            <w:noWrap/>
            <w:vAlign w:val="center"/>
            <w:hideMark/>
          </w:tcPr>
          <w:p w14:paraId="4CA387A5" w14:textId="77777777" w:rsidR="00CC4DDA" w:rsidRPr="00CC4DDA" w:rsidRDefault="00CC4DDA" w:rsidP="00CC4DDA">
            <w:pPr>
              <w:jc w:val="center"/>
              <w:rPr>
                <w:snapToGrid w:val="0"/>
                <w:szCs w:val="26"/>
              </w:rPr>
            </w:pPr>
          </w:p>
        </w:tc>
        <w:tc>
          <w:tcPr>
            <w:tcW w:w="4258" w:type="dxa"/>
            <w:shd w:val="clear" w:color="auto" w:fill="auto"/>
            <w:noWrap/>
            <w:vAlign w:val="center"/>
            <w:hideMark/>
          </w:tcPr>
          <w:p w14:paraId="38979FC1" w14:textId="77777777" w:rsidR="00CC4DDA" w:rsidRPr="00CC4DDA" w:rsidRDefault="00CC4DDA" w:rsidP="00CC4DDA">
            <w:pPr>
              <w:rPr>
                <w:snapToGrid w:val="0"/>
                <w:szCs w:val="26"/>
              </w:rPr>
            </w:pPr>
            <w:r w:rsidRPr="00CC4DDA">
              <w:rPr>
                <w:snapToGrid w:val="0"/>
                <w:szCs w:val="26"/>
              </w:rPr>
              <w:t>ИТОГО</w:t>
            </w:r>
          </w:p>
        </w:tc>
        <w:tc>
          <w:tcPr>
            <w:tcW w:w="992" w:type="dxa"/>
            <w:vAlign w:val="center"/>
          </w:tcPr>
          <w:p w14:paraId="2BD88EA6" w14:textId="77777777" w:rsidR="00CC4DDA" w:rsidRPr="00CC4DDA" w:rsidRDefault="00CC4DDA" w:rsidP="00CC4DDA">
            <w:pPr>
              <w:ind w:left="-77" w:right="-134"/>
              <w:jc w:val="center"/>
              <w:rPr>
                <w:snapToGrid w:val="0"/>
                <w:sz w:val="22"/>
                <w:szCs w:val="28"/>
              </w:rPr>
            </w:pPr>
            <w:r w:rsidRPr="00CC4DDA">
              <w:rPr>
                <w:snapToGrid w:val="0"/>
                <w:sz w:val="22"/>
                <w:szCs w:val="28"/>
              </w:rPr>
              <w:t>1 418 926</w:t>
            </w:r>
          </w:p>
        </w:tc>
        <w:tc>
          <w:tcPr>
            <w:tcW w:w="992" w:type="dxa"/>
            <w:shd w:val="clear" w:color="auto" w:fill="auto"/>
            <w:noWrap/>
            <w:vAlign w:val="center"/>
          </w:tcPr>
          <w:p w14:paraId="2DE5407C" w14:textId="77777777" w:rsidR="00CC4DDA" w:rsidRPr="00CC4DDA" w:rsidRDefault="00CC4DDA" w:rsidP="00CC4DDA">
            <w:pPr>
              <w:ind w:left="-77" w:right="-134"/>
              <w:jc w:val="center"/>
              <w:rPr>
                <w:snapToGrid w:val="0"/>
                <w:sz w:val="22"/>
                <w:szCs w:val="28"/>
              </w:rPr>
            </w:pPr>
            <w:r w:rsidRPr="00CC4DDA">
              <w:rPr>
                <w:snapToGrid w:val="0"/>
                <w:sz w:val="22"/>
                <w:szCs w:val="28"/>
              </w:rPr>
              <w:t>1 432 482</w:t>
            </w:r>
          </w:p>
        </w:tc>
        <w:tc>
          <w:tcPr>
            <w:tcW w:w="992" w:type="dxa"/>
            <w:vAlign w:val="center"/>
          </w:tcPr>
          <w:p w14:paraId="4EE7A824" w14:textId="77777777" w:rsidR="00CC4DDA" w:rsidRPr="00CC4DDA" w:rsidRDefault="00CC4DDA" w:rsidP="00CC4DDA">
            <w:pPr>
              <w:ind w:left="-77" w:right="-134"/>
              <w:jc w:val="center"/>
              <w:rPr>
                <w:snapToGrid w:val="0"/>
                <w:sz w:val="22"/>
                <w:szCs w:val="28"/>
              </w:rPr>
            </w:pPr>
            <w:r w:rsidRPr="00CC4DDA">
              <w:rPr>
                <w:snapToGrid w:val="0"/>
                <w:sz w:val="22"/>
                <w:szCs w:val="28"/>
              </w:rPr>
              <w:t>1 490 990</w:t>
            </w:r>
          </w:p>
        </w:tc>
        <w:tc>
          <w:tcPr>
            <w:tcW w:w="992" w:type="dxa"/>
            <w:shd w:val="clear" w:color="auto" w:fill="auto"/>
            <w:noWrap/>
            <w:vAlign w:val="center"/>
          </w:tcPr>
          <w:p w14:paraId="282A57C7" w14:textId="77777777" w:rsidR="00CC4DDA" w:rsidRPr="00CC4DDA" w:rsidRDefault="00CC4DDA" w:rsidP="00CC4DDA">
            <w:pPr>
              <w:ind w:left="-77" w:right="-134"/>
              <w:jc w:val="center"/>
              <w:rPr>
                <w:snapToGrid w:val="0"/>
                <w:sz w:val="22"/>
                <w:szCs w:val="28"/>
              </w:rPr>
            </w:pPr>
            <w:r w:rsidRPr="00CC4DDA">
              <w:rPr>
                <w:snapToGrid w:val="0"/>
                <w:sz w:val="22"/>
                <w:szCs w:val="28"/>
              </w:rPr>
              <w:t>1 551 894</w:t>
            </w:r>
          </w:p>
        </w:tc>
        <w:tc>
          <w:tcPr>
            <w:tcW w:w="993" w:type="dxa"/>
            <w:shd w:val="clear" w:color="auto" w:fill="auto"/>
            <w:noWrap/>
            <w:vAlign w:val="center"/>
          </w:tcPr>
          <w:p w14:paraId="7B7639F1" w14:textId="77777777" w:rsidR="00CC4DDA" w:rsidRPr="00CC4DDA" w:rsidRDefault="00CC4DDA" w:rsidP="00CC4DDA">
            <w:pPr>
              <w:ind w:left="-77" w:right="-134"/>
              <w:jc w:val="center"/>
              <w:rPr>
                <w:snapToGrid w:val="0"/>
                <w:sz w:val="22"/>
                <w:szCs w:val="28"/>
              </w:rPr>
            </w:pPr>
            <w:r w:rsidRPr="00CC4DDA">
              <w:rPr>
                <w:snapToGrid w:val="0"/>
                <w:sz w:val="22"/>
                <w:szCs w:val="28"/>
              </w:rPr>
              <w:t>1 615 290</w:t>
            </w:r>
          </w:p>
        </w:tc>
      </w:tr>
      <w:tr w:rsidR="00CC4DDA" w:rsidRPr="00CC4DDA" w14:paraId="5F46C020" w14:textId="77777777" w:rsidTr="00E8485B">
        <w:trPr>
          <w:trHeight w:val="360"/>
        </w:trPr>
        <w:tc>
          <w:tcPr>
            <w:tcW w:w="817" w:type="dxa"/>
            <w:shd w:val="clear" w:color="auto" w:fill="auto"/>
            <w:noWrap/>
            <w:vAlign w:val="center"/>
            <w:hideMark/>
          </w:tcPr>
          <w:p w14:paraId="042BB3F7" w14:textId="77777777" w:rsidR="00CC4DDA" w:rsidRPr="00CC4DDA" w:rsidRDefault="00CC4DDA" w:rsidP="00CC4DDA">
            <w:pPr>
              <w:jc w:val="center"/>
              <w:rPr>
                <w:snapToGrid w:val="0"/>
                <w:szCs w:val="26"/>
              </w:rPr>
            </w:pPr>
            <w:r w:rsidRPr="00CC4DDA">
              <w:rPr>
                <w:snapToGrid w:val="0"/>
                <w:szCs w:val="26"/>
              </w:rPr>
              <w:t>2</w:t>
            </w:r>
          </w:p>
        </w:tc>
        <w:tc>
          <w:tcPr>
            <w:tcW w:w="4258" w:type="dxa"/>
            <w:shd w:val="clear" w:color="auto" w:fill="auto"/>
            <w:noWrap/>
            <w:vAlign w:val="center"/>
            <w:hideMark/>
          </w:tcPr>
          <w:p w14:paraId="1BA3CB53" w14:textId="77777777" w:rsidR="00CC4DDA" w:rsidRPr="00CC4DDA" w:rsidRDefault="00CC4DDA" w:rsidP="00CC4DDA">
            <w:pPr>
              <w:rPr>
                <w:snapToGrid w:val="0"/>
                <w:szCs w:val="26"/>
              </w:rPr>
            </w:pPr>
            <w:r w:rsidRPr="00CC4DDA">
              <w:rPr>
                <w:snapToGrid w:val="0"/>
                <w:szCs w:val="26"/>
              </w:rPr>
              <w:t>Налог на прибыль</w:t>
            </w:r>
          </w:p>
        </w:tc>
        <w:tc>
          <w:tcPr>
            <w:tcW w:w="992" w:type="dxa"/>
            <w:vAlign w:val="center"/>
          </w:tcPr>
          <w:p w14:paraId="75BBDDCA" w14:textId="77777777" w:rsidR="00CC4DDA" w:rsidRPr="00CC4DDA" w:rsidRDefault="00CC4DDA" w:rsidP="00CC4DDA">
            <w:pPr>
              <w:ind w:left="-77" w:right="-134"/>
              <w:jc w:val="center"/>
              <w:rPr>
                <w:snapToGrid w:val="0"/>
                <w:sz w:val="22"/>
                <w:szCs w:val="28"/>
              </w:rPr>
            </w:pPr>
            <w:r w:rsidRPr="00CC4DDA">
              <w:rPr>
                <w:snapToGrid w:val="0"/>
                <w:sz w:val="22"/>
                <w:szCs w:val="28"/>
              </w:rPr>
              <w:t>0</w:t>
            </w:r>
          </w:p>
        </w:tc>
        <w:tc>
          <w:tcPr>
            <w:tcW w:w="992" w:type="dxa"/>
            <w:shd w:val="clear" w:color="auto" w:fill="auto"/>
            <w:noWrap/>
            <w:vAlign w:val="center"/>
          </w:tcPr>
          <w:p w14:paraId="4338767F" w14:textId="77777777" w:rsidR="00CC4DDA" w:rsidRPr="00CC4DDA" w:rsidRDefault="00CC4DDA" w:rsidP="00CC4DDA">
            <w:pPr>
              <w:ind w:left="-77" w:right="-134"/>
              <w:jc w:val="center"/>
              <w:rPr>
                <w:snapToGrid w:val="0"/>
                <w:sz w:val="22"/>
                <w:szCs w:val="28"/>
              </w:rPr>
            </w:pPr>
            <w:r w:rsidRPr="00CC4DDA">
              <w:rPr>
                <w:snapToGrid w:val="0"/>
                <w:sz w:val="22"/>
                <w:szCs w:val="28"/>
              </w:rPr>
              <w:t>0</w:t>
            </w:r>
          </w:p>
        </w:tc>
        <w:tc>
          <w:tcPr>
            <w:tcW w:w="992" w:type="dxa"/>
            <w:vAlign w:val="center"/>
          </w:tcPr>
          <w:p w14:paraId="6826BBC7" w14:textId="77777777" w:rsidR="00CC4DDA" w:rsidRPr="00CC4DDA" w:rsidRDefault="00CC4DDA" w:rsidP="00CC4DDA">
            <w:pPr>
              <w:ind w:left="-77" w:right="-134"/>
              <w:jc w:val="center"/>
              <w:rPr>
                <w:snapToGrid w:val="0"/>
                <w:sz w:val="22"/>
                <w:szCs w:val="28"/>
              </w:rPr>
            </w:pPr>
            <w:r w:rsidRPr="00CC4DDA">
              <w:rPr>
                <w:snapToGrid w:val="0"/>
                <w:sz w:val="22"/>
                <w:szCs w:val="28"/>
              </w:rPr>
              <w:t>0</w:t>
            </w:r>
          </w:p>
        </w:tc>
        <w:tc>
          <w:tcPr>
            <w:tcW w:w="992" w:type="dxa"/>
            <w:shd w:val="clear" w:color="auto" w:fill="auto"/>
            <w:noWrap/>
            <w:vAlign w:val="center"/>
          </w:tcPr>
          <w:p w14:paraId="30FEB2BC" w14:textId="77777777" w:rsidR="00CC4DDA" w:rsidRPr="00CC4DDA" w:rsidRDefault="00CC4DDA" w:rsidP="00CC4DDA">
            <w:pPr>
              <w:ind w:left="-77" w:right="-134"/>
              <w:jc w:val="center"/>
              <w:rPr>
                <w:snapToGrid w:val="0"/>
                <w:sz w:val="22"/>
                <w:szCs w:val="28"/>
              </w:rPr>
            </w:pPr>
            <w:r w:rsidRPr="00CC4DDA">
              <w:rPr>
                <w:snapToGrid w:val="0"/>
                <w:sz w:val="22"/>
                <w:szCs w:val="28"/>
              </w:rPr>
              <w:t>0</w:t>
            </w:r>
          </w:p>
        </w:tc>
        <w:tc>
          <w:tcPr>
            <w:tcW w:w="993" w:type="dxa"/>
            <w:shd w:val="clear" w:color="auto" w:fill="auto"/>
            <w:noWrap/>
            <w:vAlign w:val="center"/>
          </w:tcPr>
          <w:p w14:paraId="361BB049" w14:textId="77777777" w:rsidR="00CC4DDA" w:rsidRPr="00CC4DDA" w:rsidRDefault="00CC4DDA" w:rsidP="00CC4DDA">
            <w:pPr>
              <w:ind w:left="-77" w:right="-134"/>
              <w:jc w:val="center"/>
              <w:rPr>
                <w:snapToGrid w:val="0"/>
                <w:sz w:val="22"/>
                <w:szCs w:val="28"/>
              </w:rPr>
            </w:pPr>
            <w:r w:rsidRPr="00CC4DDA">
              <w:rPr>
                <w:snapToGrid w:val="0"/>
                <w:sz w:val="22"/>
                <w:szCs w:val="28"/>
              </w:rPr>
              <w:t>0</w:t>
            </w:r>
          </w:p>
        </w:tc>
      </w:tr>
      <w:tr w:rsidR="00CC4DDA" w:rsidRPr="00CC4DDA" w14:paraId="36F7209C" w14:textId="77777777" w:rsidTr="00E8485B">
        <w:trPr>
          <w:trHeight w:val="1225"/>
        </w:trPr>
        <w:tc>
          <w:tcPr>
            <w:tcW w:w="817" w:type="dxa"/>
            <w:shd w:val="clear" w:color="auto" w:fill="auto"/>
            <w:noWrap/>
            <w:vAlign w:val="center"/>
            <w:hideMark/>
          </w:tcPr>
          <w:p w14:paraId="38458323" w14:textId="77777777" w:rsidR="00CC4DDA" w:rsidRPr="00CC4DDA" w:rsidRDefault="00CC4DDA" w:rsidP="00CC4DDA">
            <w:pPr>
              <w:jc w:val="center"/>
              <w:rPr>
                <w:snapToGrid w:val="0"/>
                <w:szCs w:val="26"/>
              </w:rPr>
            </w:pPr>
            <w:r w:rsidRPr="00CC4DDA">
              <w:rPr>
                <w:snapToGrid w:val="0"/>
                <w:szCs w:val="26"/>
              </w:rPr>
              <w:t>3</w:t>
            </w:r>
          </w:p>
        </w:tc>
        <w:tc>
          <w:tcPr>
            <w:tcW w:w="4258" w:type="dxa"/>
            <w:shd w:val="clear" w:color="auto" w:fill="auto"/>
            <w:noWrap/>
            <w:vAlign w:val="center"/>
            <w:hideMark/>
          </w:tcPr>
          <w:p w14:paraId="5DC4A4B0" w14:textId="77777777" w:rsidR="00CC4DDA" w:rsidRPr="00CC4DDA" w:rsidRDefault="00CC4DDA" w:rsidP="00CC4DDA">
            <w:pPr>
              <w:rPr>
                <w:snapToGrid w:val="0"/>
                <w:szCs w:val="26"/>
              </w:rPr>
            </w:pPr>
            <w:r w:rsidRPr="00CC4DDA">
              <w:rPr>
                <w:snapToGrid w:val="0"/>
                <w:szCs w:val="26"/>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992" w:type="dxa"/>
            <w:vAlign w:val="center"/>
          </w:tcPr>
          <w:p w14:paraId="5BEEDF02" w14:textId="77777777" w:rsidR="00CC4DDA" w:rsidRPr="00CC4DDA" w:rsidRDefault="00CC4DDA" w:rsidP="00CC4DDA">
            <w:pPr>
              <w:ind w:left="-77" w:right="-134"/>
              <w:jc w:val="center"/>
              <w:rPr>
                <w:snapToGrid w:val="0"/>
                <w:sz w:val="22"/>
                <w:szCs w:val="28"/>
              </w:rPr>
            </w:pPr>
            <w:r w:rsidRPr="00CC4DDA">
              <w:rPr>
                <w:snapToGrid w:val="0"/>
                <w:sz w:val="22"/>
                <w:szCs w:val="28"/>
              </w:rPr>
              <w:t>0</w:t>
            </w:r>
          </w:p>
        </w:tc>
        <w:tc>
          <w:tcPr>
            <w:tcW w:w="992" w:type="dxa"/>
            <w:shd w:val="clear" w:color="auto" w:fill="auto"/>
            <w:noWrap/>
            <w:vAlign w:val="center"/>
          </w:tcPr>
          <w:p w14:paraId="75EE3F38" w14:textId="77777777" w:rsidR="00CC4DDA" w:rsidRPr="00CC4DDA" w:rsidRDefault="00CC4DDA" w:rsidP="00CC4DDA">
            <w:pPr>
              <w:ind w:left="-77" w:right="-134"/>
              <w:jc w:val="center"/>
              <w:rPr>
                <w:snapToGrid w:val="0"/>
                <w:sz w:val="22"/>
                <w:szCs w:val="28"/>
              </w:rPr>
            </w:pPr>
            <w:r w:rsidRPr="00CC4DDA">
              <w:rPr>
                <w:snapToGrid w:val="0"/>
                <w:sz w:val="22"/>
                <w:szCs w:val="28"/>
              </w:rPr>
              <w:t>0</w:t>
            </w:r>
          </w:p>
        </w:tc>
        <w:tc>
          <w:tcPr>
            <w:tcW w:w="992" w:type="dxa"/>
            <w:vAlign w:val="center"/>
          </w:tcPr>
          <w:p w14:paraId="4FFC2BF9" w14:textId="77777777" w:rsidR="00CC4DDA" w:rsidRPr="00CC4DDA" w:rsidRDefault="00CC4DDA" w:rsidP="00CC4DDA">
            <w:pPr>
              <w:ind w:left="-77" w:right="-134"/>
              <w:jc w:val="center"/>
              <w:rPr>
                <w:snapToGrid w:val="0"/>
                <w:sz w:val="22"/>
                <w:szCs w:val="28"/>
              </w:rPr>
            </w:pPr>
            <w:r w:rsidRPr="00CC4DDA">
              <w:rPr>
                <w:snapToGrid w:val="0"/>
                <w:sz w:val="22"/>
                <w:szCs w:val="28"/>
              </w:rPr>
              <w:t>0</w:t>
            </w:r>
          </w:p>
        </w:tc>
        <w:tc>
          <w:tcPr>
            <w:tcW w:w="992" w:type="dxa"/>
            <w:shd w:val="clear" w:color="auto" w:fill="auto"/>
            <w:noWrap/>
            <w:vAlign w:val="center"/>
          </w:tcPr>
          <w:p w14:paraId="182FC733" w14:textId="77777777" w:rsidR="00CC4DDA" w:rsidRPr="00CC4DDA" w:rsidRDefault="00CC4DDA" w:rsidP="00CC4DDA">
            <w:pPr>
              <w:ind w:left="-77" w:right="-134"/>
              <w:jc w:val="center"/>
              <w:rPr>
                <w:snapToGrid w:val="0"/>
                <w:sz w:val="22"/>
                <w:szCs w:val="28"/>
              </w:rPr>
            </w:pPr>
            <w:r w:rsidRPr="00CC4DDA">
              <w:rPr>
                <w:snapToGrid w:val="0"/>
                <w:sz w:val="22"/>
                <w:szCs w:val="28"/>
              </w:rPr>
              <w:t>0</w:t>
            </w:r>
          </w:p>
        </w:tc>
        <w:tc>
          <w:tcPr>
            <w:tcW w:w="993" w:type="dxa"/>
            <w:shd w:val="clear" w:color="auto" w:fill="auto"/>
            <w:noWrap/>
            <w:vAlign w:val="center"/>
          </w:tcPr>
          <w:p w14:paraId="7BF9BDE6" w14:textId="77777777" w:rsidR="00CC4DDA" w:rsidRPr="00CC4DDA" w:rsidRDefault="00CC4DDA" w:rsidP="00CC4DDA">
            <w:pPr>
              <w:ind w:left="-77" w:right="-134"/>
              <w:jc w:val="center"/>
              <w:rPr>
                <w:snapToGrid w:val="0"/>
                <w:sz w:val="22"/>
                <w:szCs w:val="28"/>
              </w:rPr>
            </w:pPr>
            <w:r w:rsidRPr="00CC4DDA">
              <w:rPr>
                <w:snapToGrid w:val="0"/>
                <w:sz w:val="22"/>
                <w:szCs w:val="28"/>
              </w:rPr>
              <w:t>0</w:t>
            </w:r>
          </w:p>
        </w:tc>
      </w:tr>
      <w:tr w:rsidR="00CC4DDA" w:rsidRPr="00CC4DDA" w14:paraId="057A902B" w14:textId="77777777" w:rsidTr="00E8485B">
        <w:trPr>
          <w:trHeight w:val="562"/>
        </w:trPr>
        <w:tc>
          <w:tcPr>
            <w:tcW w:w="817" w:type="dxa"/>
            <w:shd w:val="clear" w:color="auto" w:fill="auto"/>
            <w:noWrap/>
            <w:vAlign w:val="center"/>
            <w:hideMark/>
          </w:tcPr>
          <w:p w14:paraId="41AAC47B" w14:textId="77777777" w:rsidR="00CC4DDA" w:rsidRPr="00CC4DDA" w:rsidRDefault="00CC4DDA" w:rsidP="00CC4DDA">
            <w:pPr>
              <w:jc w:val="center"/>
              <w:rPr>
                <w:snapToGrid w:val="0"/>
                <w:szCs w:val="26"/>
              </w:rPr>
            </w:pPr>
            <w:r w:rsidRPr="00CC4DDA">
              <w:rPr>
                <w:snapToGrid w:val="0"/>
                <w:szCs w:val="26"/>
              </w:rPr>
              <w:t>4</w:t>
            </w:r>
          </w:p>
        </w:tc>
        <w:tc>
          <w:tcPr>
            <w:tcW w:w="4258" w:type="dxa"/>
            <w:shd w:val="clear" w:color="auto" w:fill="auto"/>
            <w:vAlign w:val="center"/>
            <w:hideMark/>
          </w:tcPr>
          <w:p w14:paraId="4F408B48" w14:textId="77777777" w:rsidR="00CC4DDA" w:rsidRPr="00CC4DDA" w:rsidRDefault="00CC4DDA" w:rsidP="00CC4DDA">
            <w:pPr>
              <w:rPr>
                <w:snapToGrid w:val="0"/>
                <w:szCs w:val="26"/>
              </w:rPr>
            </w:pPr>
            <w:r w:rsidRPr="00CC4DDA">
              <w:rPr>
                <w:snapToGrid w:val="0"/>
                <w:szCs w:val="26"/>
              </w:rPr>
              <w:t>Итого неподконтрольных расходов</w:t>
            </w:r>
          </w:p>
        </w:tc>
        <w:tc>
          <w:tcPr>
            <w:tcW w:w="992" w:type="dxa"/>
            <w:vAlign w:val="center"/>
          </w:tcPr>
          <w:p w14:paraId="7A2C38DF" w14:textId="77777777" w:rsidR="00CC4DDA" w:rsidRPr="00CC4DDA" w:rsidRDefault="00CC4DDA" w:rsidP="00CC4DDA">
            <w:pPr>
              <w:ind w:left="-77" w:right="-134"/>
              <w:jc w:val="center"/>
              <w:rPr>
                <w:snapToGrid w:val="0"/>
                <w:sz w:val="22"/>
                <w:szCs w:val="28"/>
              </w:rPr>
            </w:pPr>
            <w:r w:rsidRPr="00CC4DDA">
              <w:rPr>
                <w:snapToGrid w:val="0"/>
                <w:sz w:val="22"/>
                <w:szCs w:val="28"/>
              </w:rPr>
              <w:t>1 418 926</w:t>
            </w:r>
          </w:p>
        </w:tc>
        <w:tc>
          <w:tcPr>
            <w:tcW w:w="992" w:type="dxa"/>
            <w:shd w:val="clear" w:color="auto" w:fill="auto"/>
            <w:noWrap/>
            <w:vAlign w:val="center"/>
          </w:tcPr>
          <w:p w14:paraId="0D8EBC8C" w14:textId="77777777" w:rsidR="00CC4DDA" w:rsidRPr="00CC4DDA" w:rsidRDefault="00CC4DDA" w:rsidP="00CC4DDA">
            <w:pPr>
              <w:ind w:left="-77" w:right="-134"/>
              <w:jc w:val="center"/>
              <w:rPr>
                <w:snapToGrid w:val="0"/>
                <w:sz w:val="22"/>
                <w:szCs w:val="28"/>
              </w:rPr>
            </w:pPr>
            <w:r w:rsidRPr="00CC4DDA">
              <w:rPr>
                <w:snapToGrid w:val="0"/>
                <w:sz w:val="22"/>
                <w:szCs w:val="28"/>
              </w:rPr>
              <w:t>1 432 482</w:t>
            </w:r>
          </w:p>
        </w:tc>
        <w:tc>
          <w:tcPr>
            <w:tcW w:w="992" w:type="dxa"/>
            <w:vAlign w:val="center"/>
          </w:tcPr>
          <w:p w14:paraId="37E41250" w14:textId="77777777" w:rsidR="00CC4DDA" w:rsidRPr="00CC4DDA" w:rsidRDefault="00CC4DDA" w:rsidP="00CC4DDA">
            <w:pPr>
              <w:ind w:left="-77" w:right="-134"/>
              <w:jc w:val="center"/>
              <w:rPr>
                <w:snapToGrid w:val="0"/>
                <w:sz w:val="22"/>
                <w:szCs w:val="28"/>
              </w:rPr>
            </w:pPr>
            <w:r w:rsidRPr="00CC4DDA">
              <w:rPr>
                <w:snapToGrid w:val="0"/>
                <w:sz w:val="22"/>
                <w:szCs w:val="28"/>
              </w:rPr>
              <w:t>1 490 990</w:t>
            </w:r>
          </w:p>
        </w:tc>
        <w:tc>
          <w:tcPr>
            <w:tcW w:w="992" w:type="dxa"/>
            <w:shd w:val="clear" w:color="auto" w:fill="auto"/>
            <w:noWrap/>
            <w:vAlign w:val="center"/>
          </w:tcPr>
          <w:p w14:paraId="439F5D88" w14:textId="77777777" w:rsidR="00CC4DDA" w:rsidRPr="00CC4DDA" w:rsidRDefault="00CC4DDA" w:rsidP="00CC4DDA">
            <w:pPr>
              <w:ind w:left="-77" w:right="-134"/>
              <w:jc w:val="center"/>
              <w:rPr>
                <w:snapToGrid w:val="0"/>
                <w:sz w:val="22"/>
                <w:szCs w:val="28"/>
              </w:rPr>
            </w:pPr>
            <w:r w:rsidRPr="00CC4DDA">
              <w:rPr>
                <w:snapToGrid w:val="0"/>
                <w:sz w:val="22"/>
                <w:szCs w:val="28"/>
              </w:rPr>
              <w:t>1 551 894</w:t>
            </w:r>
          </w:p>
        </w:tc>
        <w:tc>
          <w:tcPr>
            <w:tcW w:w="993" w:type="dxa"/>
            <w:shd w:val="clear" w:color="auto" w:fill="auto"/>
            <w:noWrap/>
            <w:vAlign w:val="center"/>
          </w:tcPr>
          <w:p w14:paraId="53D3F569" w14:textId="77777777" w:rsidR="00CC4DDA" w:rsidRPr="00CC4DDA" w:rsidRDefault="00CC4DDA" w:rsidP="00CC4DDA">
            <w:pPr>
              <w:ind w:left="-77" w:right="-134"/>
              <w:jc w:val="center"/>
              <w:rPr>
                <w:snapToGrid w:val="0"/>
                <w:sz w:val="22"/>
                <w:szCs w:val="28"/>
              </w:rPr>
            </w:pPr>
            <w:r w:rsidRPr="00CC4DDA">
              <w:rPr>
                <w:snapToGrid w:val="0"/>
                <w:sz w:val="22"/>
                <w:szCs w:val="28"/>
              </w:rPr>
              <w:t>1 615 290</w:t>
            </w:r>
          </w:p>
        </w:tc>
      </w:tr>
    </w:tbl>
    <w:p w14:paraId="49F97EFD" w14:textId="77777777" w:rsidR="00CC4DDA" w:rsidRPr="00CC4DDA" w:rsidRDefault="00CC4DDA" w:rsidP="00CC4DDA">
      <w:pPr>
        <w:ind w:firstLine="709"/>
        <w:jc w:val="both"/>
        <w:rPr>
          <w:snapToGrid w:val="0"/>
          <w:sz w:val="28"/>
          <w:szCs w:val="28"/>
        </w:rPr>
      </w:pPr>
    </w:p>
    <w:p w14:paraId="038980B0" w14:textId="77777777" w:rsidR="00CC4DDA" w:rsidRPr="00CC4DDA" w:rsidRDefault="00CC4DDA" w:rsidP="00CC4DDA">
      <w:pPr>
        <w:ind w:firstLine="709"/>
        <w:jc w:val="both"/>
        <w:rPr>
          <w:snapToGrid w:val="0"/>
          <w:sz w:val="28"/>
          <w:szCs w:val="28"/>
        </w:rPr>
      </w:pPr>
    </w:p>
    <w:p w14:paraId="4D1A8C12" w14:textId="77777777" w:rsidR="00CC4DDA" w:rsidRPr="00CC4DDA" w:rsidRDefault="00CC4DDA" w:rsidP="00CC4DDA">
      <w:pPr>
        <w:keepNext/>
        <w:keepLines/>
        <w:spacing w:before="120"/>
        <w:jc w:val="center"/>
        <w:outlineLvl w:val="1"/>
        <w:rPr>
          <w:rFonts w:eastAsia="Calibri"/>
          <w:b/>
          <w:sz w:val="28"/>
          <w:szCs w:val="28"/>
          <w:lang w:eastAsia="en-US"/>
        </w:rPr>
      </w:pPr>
      <w:bookmarkStart w:id="26" w:name="_Toc147759867"/>
      <w:r w:rsidRPr="00CC4DDA">
        <w:rPr>
          <w:rFonts w:eastAsia="Calibri"/>
          <w:b/>
          <w:sz w:val="28"/>
          <w:szCs w:val="28"/>
          <w:lang w:eastAsia="en-US"/>
        </w:rPr>
        <w:br w:type="page"/>
      </w:r>
      <w:r w:rsidRPr="00CC4DDA">
        <w:rPr>
          <w:rFonts w:eastAsia="Calibri"/>
          <w:b/>
          <w:sz w:val="28"/>
          <w:szCs w:val="28"/>
          <w:lang w:eastAsia="en-US"/>
        </w:rPr>
        <w:lastRenderedPageBreak/>
        <w:t xml:space="preserve">5.2.4. Стоимость и сроки начала строительства (реконструкции) и ввода </w:t>
      </w:r>
      <w:r w:rsidRPr="00CC4DDA">
        <w:rPr>
          <w:rFonts w:eastAsia="Calibri"/>
          <w:b/>
          <w:sz w:val="28"/>
          <w:szCs w:val="28"/>
          <w:lang w:eastAsia="en-US"/>
        </w:rPr>
        <w:br/>
        <w:t>в эксплуатацию объектов, источники финансирования</w:t>
      </w:r>
      <w:bookmarkEnd w:id="26"/>
    </w:p>
    <w:p w14:paraId="0E7C67DB" w14:textId="77777777" w:rsidR="00CC4DDA" w:rsidRPr="00CC4DDA" w:rsidRDefault="00CC4DDA" w:rsidP="00CC4DDA">
      <w:pPr>
        <w:ind w:firstLine="709"/>
        <w:jc w:val="both"/>
        <w:rPr>
          <w:snapToGrid w:val="0"/>
          <w:sz w:val="28"/>
          <w:szCs w:val="28"/>
        </w:rPr>
      </w:pPr>
    </w:p>
    <w:p w14:paraId="55A903D0" w14:textId="77777777" w:rsidR="00CC4DDA" w:rsidRPr="00CC4DDA" w:rsidRDefault="00CC4DDA" w:rsidP="00CC4DDA">
      <w:pPr>
        <w:ind w:firstLine="709"/>
        <w:jc w:val="both"/>
        <w:rPr>
          <w:snapToGrid w:val="0"/>
          <w:sz w:val="28"/>
          <w:szCs w:val="28"/>
        </w:rPr>
      </w:pPr>
      <w:r w:rsidRPr="00CC4DDA">
        <w:rPr>
          <w:snapToGrid w:val="0"/>
          <w:sz w:val="28"/>
          <w:szCs w:val="28"/>
        </w:rPr>
        <w:t>Данные величины предусматриваются инвестиционной программой, утверждаемой регулируемой организации постановлением Региональной энергетической комиссии Кузбасса.</w:t>
      </w:r>
    </w:p>
    <w:p w14:paraId="500438CC" w14:textId="77777777" w:rsidR="00CC4DDA" w:rsidRPr="00CC4DDA" w:rsidRDefault="00CC4DDA" w:rsidP="00CC4DDA">
      <w:pPr>
        <w:jc w:val="both"/>
        <w:rPr>
          <w:b/>
          <w:snapToGrid w:val="0"/>
          <w:sz w:val="28"/>
          <w:szCs w:val="28"/>
        </w:rPr>
      </w:pPr>
    </w:p>
    <w:p w14:paraId="4D03DC13" w14:textId="77777777" w:rsidR="00CC4DDA" w:rsidRPr="00CC4DDA" w:rsidRDefault="00CC4DDA" w:rsidP="00CC4DDA">
      <w:pPr>
        <w:keepNext/>
        <w:keepLines/>
        <w:spacing w:before="120"/>
        <w:jc w:val="center"/>
        <w:outlineLvl w:val="1"/>
        <w:rPr>
          <w:rFonts w:eastAsia="Calibri"/>
          <w:b/>
          <w:sz w:val="28"/>
          <w:szCs w:val="28"/>
          <w:lang w:eastAsia="en-US"/>
        </w:rPr>
      </w:pPr>
      <w:bookmarkStart w:id="27" w:name="_Toc147759868"/>
      <w:r w:rsidRPr="00CC4DDA">
        <w:rPr>
          <w:rFonts w:eastAsia="Calibri"/>
          <w:b/>
          <w:sz w:val="28"/>
          <w:szCs w:val="28"/>
          <w:lang w:eastAsia="en-US"/>
        </w:rPr>
        <w:t xml:space="preserve">5.2.5. Расчетный объем отпуска тепловой энергии поставляемой </w:t>
      </w:r>
      <w:r w:rsidRPr="00CC4DDA">
        <w:rPr>
          <w:rFonts w:eastAsia="Calibri"/>
          <w:b/>
          <w:sz w:val="28"/>
          <w:szCs w:val="28"/>
          <w:lang w:eastAsia="en-US"/>
        </w:rPr>
        <w:br/>
        <w:t>с коллекторов источника тепловой энергии, расчетный объем полезного отпуска тепловой энергии, теплоносителя</w:t>
      </w:r>
      <w:bookmarkEnd w:id="27"/>
    </w:p>
    <w:p w14:paraId="281EA94F" w14:textId="77777777" w:rsidR="00CC4DDA" w:rsidRPr="00CC4DDA" w:rsidRDefault="00CC4DDA" w:rsidP="00CC4DDA">
      <w:pPr>
        <w:ind w:firstLine="709"/>
        <w:jc w:val="both"/>
        <w:rPr>
          <w:snapToGrid w:val="0"/>
          <w:sz w:val="28"/>
          <w:szCs w:val="28"/>
        </w:rPr>
      </w:pPr>
    </w:p>
    <w:p w14:paraId="3B51FE76" w14:textId="77777777" w:rsidR="00CC4DDA" w:rsidRPr="00CC4DDA" w:rsidRDefault="00CC4DDA" w:rsidP="00CC4DDA">
      <w:pPr>
        <w:ind w:firstLine="709"/>
        <w:jc w:val="both"/>
        <w:rPr>
          <w:snapToGrid w:val="0"/>
          <w:sz w:val="28"/>
          <w:szCs w:val="28"/>
        </w:rPr>
      </w:pPr>
      <w:r w:rsidRPr="00CC4DDA">
        <w:rPr>
          <w:snapToGrid w:val="0"/>
          <w:sz w:val="28"/>
          <w:szCs w:val="28"/>
        </w:rPr>
        <w:t xml:space="preserve">ООО «КузнецкТеплоСбыт» приобретает тепловую энергию у ЗС ТЭЦ – филиала АО «ЕВРАЗ ЗСМК» и </w:t>
      </w:r>
      <w:bookmarkStart w:id="28" w:name="_Hlk26341713"/>
      <w:r w:rsidRPr="00CC4DDA">
        <w:rPr>
          <w:snapToGrid w:val="0"/>
          <w:sz w:val="28"/>
          <w:szCs w:val="28"/>
        </w:rPr>
        <w:t>МП «ГУЖКХ»</w:t>
      </w:r>
      <w:bookmarkEnd w:id="28"/>
      <w:r w:rsidRPr="00CC4DDA">
        <w:rPr>
          <w:snapToGrid w:val="0"/>
          <w:sz w:val="28"/>
          <w:szCs w:val="28"/>
        </w:rPr>
        <w:t xml:space="preserve"> с целью ее дальнейшей реализации потребителям Новокузнецкого городского округа.</w:t>
      </w:r>
    </w:p>
    <w:p w14:paraId="539BC8A3" w14:textId="77777777" w:rsidR="00CC4DDA" w:rsidRPr="00CC4DDA" w:rsidRDefault="00CC4DDA" w:rsidP="00CC4DDA">
      <w:pPr>
        <w:ind w:firstLine="709"/>
        <w:jc w:val="both"/>
        <w:rPr>
          <w:snapToGrid w:val="0"/>
          <w:sz w:val="28"/>
          <w:szCs w:val="28"/>
        </w:rPr>
      </w:pPr>
      <w:r w:rsidRPr="00CC4DDA">
        <w:rPr>
          <w:snapToGrid w:val="0"/>
          <w:sz w:val="28"/>
          <w:szCs w:val="28"/>
        </w:rPr>
        <w:t xml:space="preserve">В соответствии с пунктом 17 Методических указаний, объемы отпуска тепловой энергии, поставляемой с коллекторов источников тепловой энергии, функционирующих в режиме комбинированной выработки электрической </w:t>
      </w:r>
      <w:r w:rsidRPr="00CC4DDA">
        <w:rPr>
          <w:snapToGrid w:val="0"/>
          <w:sz w:val="28"/>
          <w:szCs w:val="28"/>
        </w:rPr>
        <w:br/>
        <w:t xml:space="preserve">и тепловой энергии с установленной генерирующий мощностью 25 МВт </w:t>
      </w:r>
      <w:r w:rsidRPr="00CC4DDA">
        <w:rPr>
          <w:snapToGrid w:val="0"/>
          <w:sz w:val="28"/>
          <w:szCs w:val="28"/>
        </w:rPr>
        <w:br/>
        <w:t xml:space="preserve">и более, определяются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(далее </w:t>
      </w:r>
      <w:r w:rsidRPr="00CC4DDA">
        <w:rPr>
          <w:snapToGrid w:val="0"/>
          <w:sz w:val="28"/>
          <w:szCs w:val="28"/>
        </w:rPr>
        <w:br/>
        <w:t xml:space="preserve">– сводный прогнозный баланс). Таким образом, общий полезный отпуск тепловой энергии ЗС ТЭЦ – филиала АО «ЕВРАЗ ЗСМК» принят </w:t>
      </w:r>
      <w:r w:rsidRPr="00CC4DDA">
        <w:rPr>
          <w:snapToGrid w:val="0"/>
          <w:sz w:val="28"/>
          <w:szCs w:val="28"/>
        </w:rPr>
        <w:br/>
        <w:t xml:space="preserve">в соответствии со сводным прогнозным балансом производства и поставок электрической энергии (мощности) в рамках Единой энергетической системы России на 2024 год, утвержденного приказом ФАС России от 30.06.2023 </w:t>
      </w:r>
      <w:r w:rsidRPr="00CC4DDA">
        <w:rPr>
          <w:snapToGrid w:val="0"/>
          <w:sz w:val="28"/>
          <w:szCs w:val="28"/>
        </w:rPr>
        <w:br/>
        <w:t xml:space="preserve">№ 428/23-ДСП. </w:t>
      </w:r>
    </w:p>
    <w:p w14:paraId="1A6CF1E7" w14:textId="77777777" w:rsidR="00CC4DDA" w:rsidRPr="00CC4DDA" w:rsidRDefault="00CC4DDA" w:rsidP="00CC4DDA">
      <w:pPr>
        <w:ind w:firstLine="709"/>
        <w:jc w:val="both"/>
        <w:rPr>
          <w:snapToGrid w:val="0"/>
          <w:sz w:val="28"/>
          <w:szCs w:val="28"/>
        </w:rPr>
      </w:pPr>
      <w:r w:rsidRPr="00CC4DDA">
        <w:rPr>
          <w:snapToGrid w:val="0"/>
          <w:sz w:val="28"/>
          <w:szCs w:val="28"/>
        </w:rPr>
        <w:t xml:space="preserve">Объемы отпускаемой тепловой энергии для ООО «КузнецкТеплоСбыт» приняты на уровне согласованных с ЗС ТЭЦ – филиалом АО «ЕВРАЗ ЗСМК» </w:t>
      </w:r>
      <w:r w:rsidRPr="00CC4DDA">
        <w:rPr>
          <w:snapToGrid w:val="0"/>
          <w:sz w:val="28"/>
          <w:szCs w:val="28"/>
        </w:rPr>
        <w:br/>
        <w:t xml:space="preserve">в размере 1 438,539 тыс. Гкал и с МП «ГУЖКХ» в размере 56,913 тыс. Гкал. </w:t>
      </w:r>
    </w:p>
    <w:p w14:paraId="6088F8D7" w14:textId="77777777" w:rsidR="00CC4DDA" w:rsidRPr="00CC4DDA" w:rsidRDefault="00CC4DDA" w:rsidP="00CC4DDA">
      <w:pPr>
        <w:autoSpaceDE w:val="0"/>
        <w:autoSpaceDN w:val="0"/>
        <w:adjustRightInd w:val="0"/>
        <w:ind w:firstLine="709"/>
        <w:jc w:val="both"/>
        <w:rPr>
          <w:snapToGrid w:val="0"/>
          <w:sz w:val="28"/>
          <w:szCs w:val="28"/>
        </w:rPr>
      </w:pPr>
    </w:p>
    <w:p w14:paraId="01BF4CB7" w14:textId="77777777" w:rsidR="00CC4DDA" w:rsidRPr="00CC4DDA" w:rsidRDefault="00CC4DDA" w:rsidP="00252E09">
      <w:pPr>
        <w:numPr>
          <w:ilvl w:val="0"/>
          <w:numId w:val="8"/>
        </w:numPr>
        <w:spacing w:line="360" w:lineRule="auto"/>
        <w:ind w:left="1491" w:right="-426" w:hanging="357"/>
        <w:jc w:val="right"/>
        <w:rPr>
          <w:snapToGrid w:val="0"/>
          <w:sz w:val="28"/>
          <w:szCs w:val="28"/>
        </w:rPr>
      </w:pPr>
      <w:r w:rsidRPr="00CC4DDA">
        <w:rPr>
          <w:snapToGrid w:val="0"/>
          <w:sz w:val="28"/>
          <w:szCs w:val="28"/>
        </w:rPr>
        <w:br w:type="page"/>
      </w:r>
    </w:p>
    <w:p w14:paraId="22EEBE95" w14:textId="77777777" w:rsidR="00CC4DDA" w:rsidRPr="00CC4DDA" w:rsidRDefault="00CC4DDA" w:rsidP="00CC4DDA">
      <w:pPr>
        <w:spacing w:line="360" w:lineRule="auto"/>
        <w:ind w:right="-426"/>
        <w:jc w:val="center"/>
        <w:rPr>
          <w:snapToGrid w:val="0"/>
          <w:sz w:val="28"/>
          <w:szCs w:val="28"/>
        </w:rPr>
      </w:pPr>
      <w:r w:rsidRPr="00CC4DDA">
        <w:rPr>
          <w:snapToGrid w:val="0"/>
          <w:sz w:val="28"/>
          <w:szCs w:val="28"/>
        </w:rPr>
        <w:lastRenderedPageBreak/>
        <w:t>Баланс тепловой энергии ООО «КузнецкТеплоСбыт» на 2024 год</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3402"/>
        <w:gridCol w:w="1985"/>
        <w:gridCol w:w="1701"/>
        <w:gridCol w:w="1842"/>
      </w:tblGrid>
      <w:tr w:rsidR="00CC4DDA" w:rsidRPr="00CC4DDA" w14:paraId="36DBFEDC" w14:textId="77777777" w:rsidTr="00E8485B">
        <w:trPr>
          <w:trHeight w:val="451"/>
          <w:tblHeader/>
        </w:trPr>
        <w:tc>
          <w:tcPr>
            <w:tcW w:w="699" w:type="dxa"/>
            <w:vMerge w:val="restart"/>
            <w:shd w:val="clear" w:color="auto" w:fill="auto"/>
            <w:tcMar>
              <w:left w:w="28" w:type="dxa"/>
              <w:right w:w="28" w:type="dxa"/>
            </w:tcMar>
            <w:vAlign w:val="center"/>
            <w:hideMark/>
          </w:tcPr>
          <w:p w14:paraId="3C121327" w14:textId="77777777" w:rsidR="00CC4DDA" w:rsidRPr="00CC4DDA" w:rsidRDefault="00CC4DDA" w:rsidP="00CC4DDA">
            <w:pPr>
              <w:jc w:val="center"/>
              <w:rPr>
                <w:snapToGrid w:val="0"/>
              </w:rPr>
            </w:pPr>
          </w:p>
          <w:p w14:paraId="1C75926A" w14:textId="77777777" w:rsidR="00CC4DDA" w:rsidRPr="00CC4DDA" w:rsidRDefault="00CC4DDA" w:rsidP="00CC4DDA">
            <w:pPr>
              <w:jc w:val="center"/>
              <w:rPr>
                <w:snapToGrid w:val="0"/>
              </w:rPr>
            </w:pPr>
          </w:p>
        </w:tc>
        <w:tc>
          <w:tcPr>
            <w:tcW w:w="3402" w:type="dxa"/>
            <w:vMerge w:val="restart"/>
            <w:shd w:val="clear" w:color="auto" w:fill="auto"/>
            <w:noWrap/>
            <w:tcMar>
              <w:left w:w="28" w:type="dxa"/>
              <w:right w:w="28" w:type="dxa"/>
            </w:tcMar>
            <w:vAlign w:val="center"/>
            <w:hideMark/>
          </w:tcPr>
          <w:p w14:paraId="657EBEC7" w14:textId="77777777" w:rsidR="00CC4DDA" w:rsidRPr="00CC4DDA" w:rsidRDefault="00CC4DDA" w:rsidP="00CC4DDA">
            <w:pPr>
              <w:jc w:val="center"/>
              <w:rPr>
                <w:snapToGrid w:val="0"/>
              </w:rPr>
            </w:pPr>
            <w:r w:rsidRPr="00CC4DDA">
              <w:rPr>
                <w:snapToGrid w:val="0"/>
              </w:rPr>
              <w:t>Показатель</w:t>
            </w:r>
          </w:p>
        </w:tc>
        <w:tc>
          <w:tcPr>
            <w:tcW w:w="1985" w:type="dxa"/>
            <w:vMerge w:val="restart"/>
            <w:shd w:val="clear" w:color="auto" w:fill="auto"/>
            <w:tcMar>
              <w:left w:w="28" w:type="dxa"/>
              <w:right w:w="28" w:type="dxa"/>
            </w:tcMar>
            <w:vAlign w:val="center"/>
            <w:hideMark/>
          </w:tcPr>
          <w:p w14:paraId="4A69C311" w14:textId="77777777" w:rsidR="00CC4DDA" w:rsidRPr="00CC4DDA" w:rsidRDefault="00CC4DDA" w:rsidP="00CC4DDA">
            <w:pPr>
              <w:jc w:val="center"/>
              <w:rPr>
                <w:snapToGrid w:val="0"/>
              </w:rPr>
            </w:pPr>
            <w:r w:rsidRPr="00CC4DDA">
              <w:rPr>
                <w:snapToGrid w:val="0"/>
              </w:rPr>
              <w:t>Объем потребления теплоэнергии на 2024 год</w:t>
            </w:r>
          </w:p>
        </w:tc>
        <w:tc>
          <w:tcPr>
            <w:tcW w:w="3543" w:type="dxa"/>
            <w:gridSpan w:val="2"/>
            <w:shd w:val="clear" w:color="auto" w:fill="auto"/>
            <w:tcMar>
              <w:left w:w="28" w:type="dxa"/>
              <w:right w:w="28" w:type="dxa"/>
            </w:tcMar>
            <w:vAlign w:val="center"/>
            <w:hideMark/>
          </w:tcPr>
          <w:p w14:paraId="566D36CB" w14:textId="77777777" w:rsidR="00CC4DDA" w:rsidRPr="00CC4DDA" w:rsidRDefault="00CC4DDA" w:rsidP="00CC4DDA">
            <w:pPr>
              <w:jc w:val="center"/>
              <w:rPr>
                <w:snapToGrid w:val="0"/>
              </w:rPr>
            </w:pPr>
            <w:r w:rsidRPr="00CC4DDA">
              <w:rPr>
                <w:snapToGrid w:val="0"/>
              </w:rPr>
              <w:t>в том числе</w:t>
            </w:r>
          </w:p>
        </w:tc>
      </w:tr>
      <w:tr w:rsidR="00CC4DDA" w:rsidRPr="00CC4DDA" w14:paraId="2EC56C9D" w14:textId="77777777" w:rsidTr="00E8485B">
        <w:trPr>
          <w:trHeight w:val="645"/>
          <w:tblHeader/>
        </w:trPr>
        <w:tc>
          <w:tcPr>
            <w:tcW w:w="699" w:type="dxa"/>
            <w:vMerge/>
            <w:tcMar>
              <w:left w:w="28" w:type="dxa"/>
              <w:right w:w="28" w:type="dxa"/>
            </w:tcMar>
            <w:vAlign w:val="center"/>
            <w:hideMark/>
          </w:tcPr>
          <w:p w14:paraId="30CD1417" w14:textId="77777777" w:rsidR="00CC4DDA" w:rsidRPr="00CC4DDA" w:rsidRDefault="00CC4DDA" w:rsidP="00CC4DDA">
            <w:pPr>
              <w:rPr>
                <w:snapToGrid w:val="0"/>
              </w:rPr>
            </w:pPr>
          </w:p>
        </w:tc>
        <w:tc>
          <w:tcPr>
            <w:tcW w:w="3402" w:type="dxa"/>
            <w:vMerge/>
            <w:tcMar>
              <w:left w:w="28" w:type="dxa"/>
              <w:right w:w="28" w:type="dxa"/>
            </w:tcMar>
            <w:vAlign w:val="center"/>
            <w:hideMark/>
          </w:tcPr>
          <w:p w14:paraId="46888BD9" w14:textId="77777777" w:rsidR="00CC4DDA" w:rsidRPr="00CC4DDA" w:rsidRDefault="00CC4DDA" w:rsidP="00CC4DDA">
            <w:pPr>
              <w:rPr>
                <w:snapToGrid w:val="0"/>
              </w:rPr>
            </w:pPr>
          </w:p>
        </w:tc>
        <w:tc>
          <w:tcPr>
            <w:tcW w:w="1985" w:type="dxa"/>
            <w:vMerge/>
            <w:tcMar>
              <w:left w:w="28" w:type="dxa"/>
              <w:right w:w="28" w:type="dxa"/>
            </w:tcMar>
            <w:vAlign w:val="center"/>
            <w:hideMark/>
          </w:tcPr>
          <w:p w14:paraId="7F69E755" w14:textId="77777777" w:rsidR="00CC4DDA" w:rsidRPr="00CC4DDA" w:rsidRDefault="00CC4DDA" w:rsidP="00CC4DDA">
            <w:pPr>
              <w:rPr>
                <w:snapToGrid w:val="0"/>
              </w:rPr>
            </w:pPr>
          </w:p>
        </w:tc>
        <w:tc>
          <w:tcPr>
            <w:tcW w:w="1701" w:type="dxa"/>
            <w:shd w:val="clear" w:color="auto" w:fill="auto"/>
            <w:tcMar>
              <w:left w:w="28" w:type="dxa"/>
              <w:right w:w="28" w:type="dxa"/>
            </w:tcMar>
            <w:vAlign w:val="center"/>
            <w:hideMark/>
          </w:tcPr>
          <w:p w14:paraId="1CDCB07A" w14:textId="77777777" w:rsidR="00CC4DDA" w:rsidRPr="00CC4DDA" w:rsidRDefault="00CC4DDA" w:rsidP="00CC4DDA">
            <w:pPr>
              <w:jc w:val="center"/>
              <w:rPr>
                <w:snapToGrid w:val="0"/>
              </w:rPr>
            </w:pPr>
            <w:r w:rsidRPr="00CC4DDA">
              <w:rPr>
                <w:snapToGrid w:val="0"/>
              </w:rPr>
              <w:t>1 полугодие 2024 года</w:t>
            </w:r>
          </w:p>
        </w:tc>
        <w:tc>
          <w:tcPr>
            <w:tcW w:w="1842" w:type="dxa"/>
            <w:shd w:val="clear" w:color="auto" w:fill="auto"/>
            <w:tcMar>
              <w:left w:w="28" w:type="dxa"/>
              <w:right w:w="28" w:type="dxa"/>
            </w:tcMar>
            <w:vAlign w:val="center"/>
            <w:hideMark/>
          </w:tcPr>
          <w:p w14:paraId="596AF0E4" w14:textId="77777777" w:rsidR="00CC4DDA" w:rsidRPr="00CC4DDA" w:rsidRDefault="00CC4DDA" w:rsidP="00CC4DDA">
            <w:pPr>
              <w:jc w:val="center"/>
              <w:rPr>
                <w:snapToGrid w:val="0"/>
              </w:rPr>
            </w:pPr>
            <w:r w:rsidRPr="00CC4DDA">
              <w:rPr>
                <w:snapToGrid w:val="0"/>
              </w:rPr>
              <w:t xml:space="preserve">2 полугодие </w:t>
            </w:r>
          </w:p>
          <w:p w14:paraId="76A839FC" w14:textId="77777777" w:rsidR="00CC4DDA" w:rsidRPr="00CC4DDA" w:rsidRDefault="00CC4DDA" w:rsidP="00CC4DDA">
            <w:pPr>
              <w:jc w:val="center"/>
              <w:rPr>
                <w:snapToGrid w:val="0"/>
              </w:rPr>
            </w:pPr>
            <w:r w:rsidRPr="00CC4DDA">
              <w:rPr>
                <w:snapToGrid w:val="0"/>
              </w:rPr>
              <w:t>2024 года</w:t>
            </w:r>
          </w:p>
        </w:tc>
      </w:tr>
      <w:tr w:rsidR="00CC4DDA" w:rsidRPr="00CC4DDA" w14:paraId="503C7CE1" w14:textId="77777777" w:rsidTr="00E8485B">
        <w:trPr>
          <w:trHeight w:val="405"/>
        </w:trPr>
        <w:tc>
          <w:tcPr>
            <w:tcW w:w="699" w:type="dxa"/>
            <w:shd w:val="clear" w:color="auto" w:fill="auto"/>
            <w:noWrap/>
            <w:tcMar>
              <w:left w:w="28" w:type="dxa"/>
              <w:right w:w="28" w:type="dxa"/>
            </w:tcMar>
            <w:vAlign w:val="center"/>
            <w:hideMark/>
          </w:tcPr>
          <w:p w14:paraId="66E48472" w14:textId="77777777" w:rsidR="00CC4DDA" w:rsidRPr="00CC4DDA" w:rsidRDefault="00CC4DDA" w:rsidP="00CC4DDA">
            <w:pPr>
              <w:jc w:val="center"/>
              <w:rPr>
                <w:b/>
                <w:bCs/>
                <w:snapToGrid w:val="0"/>
              </w:rPr>
            </w:pPr>
            <w:r w:rsidRPr="00CC4DDA">
              <w:rPr>
                <w:b/>
                <w:bCs/>
                <w:snapToGrid w:val="0"/>
              </w:rPr>
              <w:t>1</w:t>
            </w:r>
          </w:p>
        </w:tc>
        <w:tc>
          <w:tcPr>
            <w:tcW w:w="3402" w:type="dxa"/>
            <w:shd w:val="clear" w:color="auto" w:fill="auto"/>
            <w:noWrap/>
            <w:tcMar>
              <w:left w:w="28" w:type="dxa"/>
              <w:right w:w="28" w:type="dxa"/>
            </w:tcMar>
            <w:vAlign w:val="center"/>
            <w:hideMark/>
          </w:tcPr>
          <w:p w14:paraId="67B9F934" w14:textId="77777777" w:rsidR="00CC4DDA" w:rsidRPr="00CC4DDA" w:rsidRDefault="00CC4DDA" w:rsidP="00CC4DDA">
            <w:pPr>
              <w:rPr>
                <w:b/>
                <w:bCs/>
                <w:snapToGrid w:val="0"/>
              </w:rPr>
            </w:pPr>
            <w:r w:rsidRPr="00CC4DDA">
              <w:rPr>
                <w:b/>
                <w:bCs/>
                <w:snapToGrid w:val="0"/>
              </w:rPr>
              <w:t xml:space="preserve">Получено тепловой энергии </w:t>
            </w:r>
          </w:p>
        </w:tc>
        <w:tc>
          <w:tcPr>
            <w:tcW w:w="1985" w:type="dxa"/>
            <w:tcBorders>
              <w:top w:val="single" w:sz="8" w:space="0" w:color="auto"/>
              <w:left w:val="single" w:sz="8" w:space="0" w:color="auto"/>
              <w:bottom w:val="nil"/>
              <w:right w:val="single" w:sz="8" w:space="0" w:color="auto"/>
            </w:tcBorders>
            <w:shd w:val="clear" w:color="auto" w:fill="auto"/>
            <w:noWrap/>
            <w:tcMar>
              <w:left w:w="28" w:type="dxa"/>
              <w:right w:w="28" w:type="dxa"/>
            </w:tcMar>
            <w:vAlign w:val="center"/>
            <w:hideMark/>
          </w:tcPr>
          <w:p w14:paraId="649A4064" w14:textId="77777777" w:rsidR="00CC4DDA" w:rsidRPr="00CC4DDA" w:rsidRDefault="00CC4DDA" w:rsidP="00CC4DDA">
            <w:pPr>
              <w:jc w:val="center"/>
              <w:rPr>
                <w:snapToGrid w:val="0"/>
                <w:szCs w:val="28"/>
              </w:rPr>
            </w:pPr>
            <w:r w:rsidRPr="00CC4DDA">
              <w:rPr>
                <w:snapToGrid w:val="0"/>
                <w:szCs w:val="28"/>
              </w:rPr>
              <w:t>1 495,452</w:t>
            </w:r>
          </w:p>
        </w:tc>
        <w:tc>
          <w:tcPr>
            <w:tcW w:w="1701" w:type="dxa"/>
            <w:tcBorders>
              <w:top w:val="single" w:sz="8" w:space="0" w:color="auto"/>
              <w:left w:val="nil"/>
              <w:bottom w:val="nil"/>
              <w:right w:val="nil"/>
            </w:tcBorders>
            <w:shd w:val="clear" w:color="auto" w:fill="auto"/>
            <w:noWrap/>
            <w:tcMar>
              <w:left w:w="28" w:type="dxa"/>
              <w:right w:w="28" w:type="dxa"/>
            </w:tcMar>
            <w:vAlign w:val="center"/>
            <w:hideMark/>
          </w:tcPr>
          <w:p w14:paraId="0CA529E0" w14:textId="77777777" w:rsidR="00CC4DDA" w:rsidRPr="00CC4DDA" w:rsidRDefault="00CC4DDA" w:rsidP="00CC4DDA">
            <w:pPr>
              <w:jc w:val="center"/>
              <w:rPr>
                <w:snapToGrid w:val="0"/>
                <w:szCs w:val="28"/>
              </w:rPr>
            </w:pPr>
            <w:r w:rsidRPr="00CC4DDA">
              <w:rPr>
                <w:snapToGrid w:val="0"/>
                <w:szCs w:val="28"/>
              </w:rPr>
              <w:t>837,667</w:t>
            </w:r>
          </w:p>
        </w:tc>
        <w:tc>
          <w:tcPr>
            <w:tcW w:w="1842" w:type="dxa"/>
            <w:tcBorders>
              <w:top w:val="single" w:sz="8" w:space="0" w:color="auto"/>
              <w:left w:val="single" w:sz="8" w:space="0" w:color="auto"/>
              <w:bottom w:val="nil"/>
              <w:right w:val="single" w:sz="8" w:space="0" w:color="auto"/>
            </w:tcBorders>
            <w:shd w:val="clear" w:color="auto" w:fill="auto"/>
            <w:noWrap/>
            <w:tcMar>
              <w:left w:w="28" w:type="dxa"/>
              <w:right w:w="28" w:type="dxa"/>
            </w:tcMar>
            <w:vAlign w:val="center"/>
            <w:hideMark/>
          </w:tcPr>
          <w:p w14:paraId="37443F48" w14:textId="77777777" w:rsidR="00CC4DDA" w:rsidRPr="00CC4DDA" w:rsidRDefault="00CC4DDA" w:rsidP="00CC4DDA">
            <w:pPr>
              <w:jc w:val="center"/>
              <w:rPr>
                <w:snapToGrid w:val="0"/>
                <w:szCs w:val="28"/>
              </w:rPr>
            </w:pPr>
            <w:r w:rsidRPr="00CC4DDA">
              <w:rPr>
                <w:snapToGrid w:val="0"/>
                <w:szCs w:val="28"/>
              </w:rPr>
              <w:t>657,785</w:t>
            </w:r>
          </w:p>
        </w:tc>
      </w:tr>
      <w:tr w:rsidR="00CC4DDA" w:rsidRPr="00CC4DDA" w14:paraId="1DF5124C" w14:textId="77777777" w:rsidTr="00E8485B">
        <w:trPr>
          <w:trHeight w:val="390"/>
        </w:trPr>
        <w:tc>
          <w:tcPr>
            <w:tcW w:w="699" w:type="dxa"/>
            <w:shd w:val="clear" w:color="auto" w:fill="auto"/>
            <w:noWrap/>
            <w:tcMar>
              <w:left w:w="28" w:type="dxa"/>
              <w:right w:w="28" w:type="dxa"/>
            </w:tcMar>
            <w:vAlign w:val="center"/>
            <w:hideMark/>
          </w:tcPr>
          <w:p w14:paraId="3B8FA7C5" w14:textId="77777777" w:rsidR="00CC4DDA" w:rsidRPr="00CC4DDA" w:rsidRDefault="00CC4DDA" w:rsidP="00CC4DDA">
            <w:pPr>
              <w:jc w:val="center"/>
              <w:rPr>
                <w:b/>
                <w:bCs/>
                <w:snapToGrid w:val="0"/>
              </w:rPr>
            </w:pPr>
            <w:r w:rsidRPr="00CC4DDA">
              <w:rPr>
                <w:b/>
                <w:bCs/>
                <w:snapToGrid w:val="0"/>
              </w:rPr>
              <w:t> </w:t>
            </w:r>
          </w:p>
        </w:tc>
        <w:tc>
          <w:tcPr>
            <w:tcW w:w="3402" w:type="dxa"/>
            <w:shd w:val="clear" w:color="auto" w:fill="auto"/>
            <w:noWrap/>
            <w:tcMar>
              <w:left w:w="28" w:type="dxa"/>
              <w:right w:w="28" w:type="dxa"/>
            </w:tcMar>
            <w:vAlign w:val="center"/>
            <w:hideMark/>
          </w:tcPr>
          <w:p w14:paraId="1123F6DA" w14:textId="77777777" w:rsidR="00CC4DDA" w:rsidRPr="00CC4DDA" w:rsidRDefault="00CC4DDA" w:rsidP="00CC4DDA">
            <w:pPr>
              <w:rPr>
                <w:b/>
                <w:bCs/>
                <w:snapToGrid w:val="0"/>
              </w:rPr>
            </w:pPr>
            <w:r w:rsidRPr="00CC4DDA">
              <w:rPr>
                <w:b/>
                <w:bCs/>
                <w:snapToGrid w:val="0"/>
              </w:rPr>
              <w:t>ЗС ТЭЦ</w:t>
            </w:r>
          </w:p>
        </w:tc>
        <w:tc>
          <w:tcPr>
            <w:tcW w:w="1985" w:type="dxa"/>
            <w:tcBorders>
              <w:top w:val="single" w:sz="8" w:space="0" w:color="auto"/>
              <w:left w:val="single" w:sz="8" w:space="0" w:color="auto"/>
              <w:bottom w:val="single" w:sz="4" w:space="0" w:color="auto"/>
              <w:right w:val="single" w:sz="8" w:space="0" w:color="auto"/>
            </w:tcBorders>
            <w:shd w:val="clear" w:color="000000" w:fill="F2F2F2"/>
            <w:noWrap/>
            <w:tcMar>
              <w:left w:w="28" w:type="dxa"/>
              <w:right w:w="28" w:type="dxa"/>
            </w:tcMar>
            <w:vAlign w:val="center"/>
            <w:hideMark/>
          </w:tcPr>
          <w:p w14:paraId="2BC1CB35" w14:textId="77777777" w:rsidR="00CC4DDA" w:rsidRPr="00CC4DDA" w:rsidRDefault="00CC4DDA" w:rsidP="00CC4DDA">
            <w:pPr>
              <w:jc w:val="center"/>
              <w:rPr>
                <w:snapToGrid w:val="0"/>
                <w:szCs w:val="28"/>
              </w:rPr>
            </w:pPr>
            <w:r w:rsidRPr="00CC4DDA">
              <w:rPr>
                <w:snapToGrid w:val="0"/>
                <w:szCs w:val="28"/>
              </w:rPr>
              <w:t>1 438,539</w:t>
            </w:r>
          </w:p>
        </w:tc>
        <w:tc>
          <w:tcPr>
            <w:tcW w:w="1701" w:type="dxa"/>
            <w:tcBorders>
              <w:top w:val="single" w:sz="8" w:space="0" w:color="auto"/>
              <w:left w:val="nil"/>
              <w:bottom w:val="single" w:sz="4" w:space="0" w:color="auto"/>
              <w:right w:val="single" w:sz="8" w:space="0" w:color="auto"/>
            </w:tcBorders>
            <w:shd w:val="clear" w:color="000000" w:fill="F2F2F2"/>
            <w:noWrap/>
            <w:tcMar>
              <w:left w:w="28" w:type="dxa"/>
              <w:right w:w="28" w:type="dxa"/>
            </w:tcMar>
            <w:vAlign w:val="center"/>
            <w:hideMark/>
          </w:tcPr>
          <w:p w14:paraId="449D8B11" w14:textId="77777777" w:rsidR="00CC4DDA" w:rsidRPr="00CC4DDA" w:rsidRDefault="00CC4DDA" w:rsidP="00CC4DDA">
            <w:pPr>
              <w:jc w:val="center"/>
              <w:rPr>
                <w:snapToGrid w:val="0"/>
                <w:szCs w:val="28"/>
              </w:rPr>
            </w:pPr>
            <w:r w:rsidRPr="00CC4DDA">
              <w:rPr>
                <w:snapToGrid w:val="0"/>
                <w:szCs w:val="28"/>
              </w:rPr>
              <w:t>805,363</w:t>
            </w:r>
          </w:p>
        </w:tc>
        <w:tc>
          <w:tcPr>
            <w:tcW w:w="1842" w:type="dxa"/>
            <w:tcBorders>
              <w:top w:val="single" w:sz="8" w:space="0" w:color="auto"/>
              <w:left w:val="nil"/>
              <w:bottom w:val="single" w:sz="4" w:space="0" w:color="auto"/>
              <w:right w:val="single" w:sz="8" w:space="0" w:color="auto"/>
            </w:tcBorders>
            <w:shd w:val="clear" w:color="000000" w:fill="F2F2F2"/>
            <w:noWrap/>
            <w:tcMar>
              <w:left w:w="28" w:type="dxa"/>
              <w:right w:w="28" w:type="dxa"/>
            </w:tcMar>
            <w:vAlign w:val="center"/>
            <w:hideMark/>
          </w:tcPr>
          <w:p w14:paraId="6AECEAB5" w14:textId="77777777" w:rsidR="00CC4DDA" w:rsidRPr="00CC4DDA" w:rsidRDefault="00CC4DDA" w:rsidP="00CC4DDA">
            <w:pPr>
              <w:jc w:val="center"/>
              <w:rPr>
                <w:snapToGrid w:val="0"/>
                <w:szCs w:val="28"/>
              </w:rPr>
            </w:pPr>
            <w:r w:rsidRPr="00CC4DDA">
              <w:rPr>
                <w:snapToGrid w:val="0"/>
                <w:szCs w:val="28"/>
              </w:rPr>
              <w:t>633,176</w:t>
            </w:r>
          </w:p>
        </w:tc>
      </w:tr>
      <w:tr w:rsidR="00CC4DDA" w:rsidRPr="00CC4DDA" w14:paraId="27C57898" w14:textId="77777777" w:rsidTr="00E8485B">
        <w:trPr>
          <w:trHeight w:val="405"/>
        </w:trPr>
        <w:tc>
          <w:tcPr>
            <w:tcW w:w="699" w:type="dxa"/>
            <w:shd w:val="clear" w:color="auto" w:fill="auto"/>
            <w:noWrap/>
            <w:tcMar>
              <w:left w:w="28" w:type="dxa"/>
              <w:right w:w="28" w:type="dxa"/>
            </w:tcMar>
            <w:vAlign w:val="center"/>
            <w:hideMark/>
          </w:tcPr>
          <w:p w14:paraId="5DCBC0DA" w14:textId="77777777" w:rsidR="00CC4DDA" w:rsidRPr="00CC4DDA" w:rsidRDefault="00CC4DDA" w:rsidP="00CC4DDA">
            <w:pPr>
              <w:jc w:val="center"/>
              <w:rPr>
                <w:b/>
                <w:bCs/>
                <w:snapToGrid w:val="0"/>
              </w:rPr>
            </w:pPr>
            <w:r w:rsidRPr="00CC4DDA">
              <w:rPr>
                <w:b/>
                <w:bCs/>
                <w:snapToGrid w:val="0"/>
              </w:rPr>
              <w:t> </w:t>
            </w:r>
          </w:p>
        </w:tc>
        <w:tc>
          <w:tcPr>
            <w:tcW w:w="3402" w:type="dxa"/>
            <w:shd w:val="clear" w:color="auto" w:fill="auto"/>
            <w:noWrap/>
            <w:tcMar>
              <w:left w:w="28" w:type="dxa"/>
              <w:right w:w="28" w:type="dxa"/>
            </w:tcMar>
            <w:vAlign w:val="center"/>
            <w:hideMark/>
          </w:tcPr>
          <w:p w14:paraId="6CB263D4" w14:textId="77777777" w:rsidR="00CC4DDA" w:rsidRPr="00CC4DDA" w:rsidRDefault="00CC4DDA" w:rsidP="00CC4DDA">
            <w:pPr>
              <w:rPr>
                <w:b/>
                <w:bCs/>
                <w:snapToGrid w:val="0"/>
              </w:rPr>
            </w:pPr>
            <w:r w:rsidRPr="00CC4DDA">
              <w:rPr>
                <w:b/>
                <w:bCs/>
                <w:snapToGrid w:val="0"/>
              </w:rPr>
              <w:t>МП «ГУЖКХ»</w:t>
            </w:r>
          </w:p>
        </w:tc>
        <w:tc>
          <w:tcPr>
            <w:tcW w:w="1985" w:type="dxa"/>
            <w:tcBorders>
              <w:top w:val="nil"/>
              <w:left w:val="single" w:sz="8" w:space="0" w:color="auto"/>
              <w:bottom w:val="nil"/>
              <w:right w:val="single" w:sz="8" w:space="0" w:color="auto"/>
            </w:tcBorders>
            <w:shd w:val="clear" w:color="000000" w:fill="F2F2F2"/>
            <w:noWrap/>
            <w:tcMar>
              <w:left w:w="28" w:type="dxa"/>
              <w:right w:w="28" w:type="dxa"/>
            </w:tcMar>
            <w:vAlign w:val="center"/>
            <w:hideMark/>
          </w:tcPr>
          <w:p w14:paraId="12ACA6CB" w14:textId="77777777" w:rsidR="00CC4DDA" w:rsidRPr="00CC4DDA" w:rsidRDefault="00CC4DDA" w:rsidP="00CC4DDA">
            <w:pPr>
              <w:jc w:val="center"/>
              <w:rPr>
                <w:snapToGrid w:val="0"/>
                <w:szCs w:val="28"/>
              </w:rPr>
            </w:pPr>
            <w:r w:rsidRPr="00CC4DDA">
              <w:rPr>
                <w:snapToGrid w:val="0"/>
                <w:szCs w:val="28"/>
              </w:rPr>
              <w:t>56,913</w:t>
            </w:r>
          </w:p>
        </w:tc>
        <w:tc>
          <w:tcPr>
            <w:tcW w:w="1701" w:type="dxa"/>
            <w:tcBorders>
              <w:top w:val="nil"/>
              <w:left w:val="nil"/>
              <w:bottom w:val="single" w:sz="4" w:space="0" w:color="auto"/>
              <w:right w:val="single" w:sz="8" w:space="0" w:color="auto"/>
            </w:tcBorders>
            <w:shd w:val="clear" w:color="000000" w:fill="F2F2F2"/>
            <w:noWrap/>
            <w:tcMar>
              <w:left w:w="28" w:type="dxa"/>
              <w:right w:w="28" w:type="dxa"/>
            </w:tcMar>
            <w:vAlign w:val="center"/>
            <w:hideMark/>
          </w:tcPr>
          <w:p w14:paraId="04876715" w14:textId="77777777" w:rsidR="00CC4DDA" w:rsidRPr="00CC4DDA" w:rsidRDefault="00CC4DDA" w:rsidP="00CC4DDA">
            <w:pPr>
              <w:jc w:val="center"/>
              <w:rPr>
                <w:snapToGrid w:val="0"/>
                <w:szCs w:val="28"/>
              </w:rPr>
            </w:pPr>
            <w:r w:rsidRPr="00CC4DDA">
              <w:rPr>
                <w:snapToGrid w:val="0"/>
                <w:szCs w:val="28"/>
              </w:rPr>
              <w:t>32,304</w:t>
            </w:r>
          </w:p>
        </w:tc>
        <w:tc>
          <w:tcPr>
            <w:tcW w:w="1842" w:type="dxa"/>
            <w:tcBorders>
              <w:top w:val="nil"/>
              <w:left w:val="nil"/>
              <w:bottom w:val="nil"/>
              <w:right w:val="single" w:sz="8" w:space="0" w:color="auto"/>
            </w:tcBorders>
            <w:shd w:val="clear" w:color="000000" w:fill="F2F2F2"/>
            <w:noWrap/>
            <w:tcMar>
              <w:left w:w="28" w:type="dxa"/>
              <w:right w:w="28" w:type="dxa"/>
            </w:tcMar>
            <w:vAlign w:val="center"/>
            <w:hideMark/>
          </w:tcPr>
          <w:p w14:paraId="598A3FFB" w14:textId="77777777" w:rsidR="00CC4DDA" w:rsidRPr="00CC4DDA" w:rsidRDefault="00CC4DDA" w:rsidP="00CC4DDA">
            <w:pPr>
              <w:jc w:val="center"/>
              <w:rPr>
                <w:snapToGrid w:val="0"/>
                <w:szCs w:val="28"/>
              </w:rPr>
            </w:pPr>
            <w:r w:rsidRPr="00CC4DDA">
              <w:rPr>
                <w:snapToGrid w:val="0"/>
                <w:szCs w:val="28"/>
              </w:rPr>
              <w:t>24,609</w:t>
            </w:r>
          </w:p>
        </w:tc>
      </w:tr>
      <w:tr w:rsidR="00CC4DDA" w:rsidRPr="00CC4DDA" w14:paraId="1D6DF1DA" w14:textId="77777777" w:rsidTr="00E8485B">
        <w:trPr>
          <w:trHeight w:val="390"/>
        </w:trPr>
        <w:tc>
          <w:tcPr>
            <w:tcW w:w="699" w:type="dxa"/>
            <w:shd w:val="clear" w:color="auto" w:fill="auto"/>
            <w:noWrap/>
            <w:tcMar>
              <w:left w:w="28" w:type="dxa"/>
              <w:right w:w="28" w:type="dxa"/>
            </w:tcMar>
            <w:vAlign w:val="center"/>
            <w:hideMark/>
          </w:tcPr>
          <w:p w14:paraId="5DB03516" w14:textId="77777777" w:rsidR="00CC4DDA" w:rsidRPr="00CC4DDA" w:rsidRDefault="00CC4DDA" w:rsidP="00CC4DDA">
            <w:pPr>
              <w:jc w:val="center"/>
              <w:rPr>
                <w:b/>
                <w:bCs/>
                <w:snapToGrid w:val="0"/>
              </w:rPr>
            </w:pPr>
            <w:r w:rsidRPr="00CC4DDA">
              <w:rPr>
                <w:b/>
                <w:bCs/>
                <w:snapToGrid w:val="0"/>
              </w:rPr>
              <w:t xml:space="preserve"> 1.1</w:t>
            </w:r>
          </w:p>
        </w:tc>
        <w:tc>
          <w:tcPr>
            <w:tcW w:w="3402" w:type="dxa"/>
            <w:shd w:val="clear" w:color="auto" w:fill="auto"/>
            <w:tcMar>
              <w:left w:w="28" w:type="dxa"/>
              <w:right w:w="28" w:type="dxa"/>
            </w:tcMar>
            <w:vAlign w:val="center"/>
            <w:hideMark/>
          </w:tcPr>
          <w:p w14:paraId="4BF16CFA" w14:textId="77777777" w:rsidR="00CC4DDA" w:rsidRPr="00CC4DDA" w:rsidRDefault="00CC4DDA" w:rsidP="00CC4DDA">
            <w:pPr>
              <w:rPr>
                <w:snapToGrid w:val="0"/>
              </w:rPr>
            </w:pPr>
            <w:r w:rsidRPr="00CC4DDA">
              <w:rPr>
                <w:snapToGrid w:val="0"/>
              </w:rPr>
              <w:t>Вход в сети АО «Кузбассэнерго»</w:t>
            </w:r>
          </w:p>
        </w:tc>
        <w:tc>
          <w:tcPr>
            <w:tcW w:w="1985" w:type="dxa"/>
            <w:tcBorders>
              <w:top w:val="single" w:sz="8" w:space="0" w:color="auto"/>
              <w:left w:val="single" w:sz="8" w:space="0" w:color="auto"/>
              <w:bottom w:val="nil"/>
              <w:right w:val="single" w:sz="8" w:space="0" w:color="auto"/>
            </w:tcBorders>
            <w:shd w:val="clear" w:color="auto" w:fill="auto"/>
            <w:noWrap/>
            <w:tcMar>
              <w:left w:w="28" w:type="dxa"/>
              <w:right w:w="28" w:type="dxa"/>
            </w:tcMar>
            <w:vAlign w:val="center"/>
            <w:hideMark/>
          </w:tcPr>
          <w:p w14:paraId="07EE8073" w14:textId="77777777" w:rsidR="00CC4DDA" w:rsidRPr="00CC4DDA" w:rsidRDefault="00CC4DDA" w:rsidP="00CC4DDA">
            <w:pPr>
              <w:jc w:val="center"/>
              <w:rPr>
                <w:snapToGrid w:val="0"/>
                <w:szCs w:val="28"/>
              </w:rPr>
            </w:pPr>
            <w:r w:rsidRPr="00CC4DDA">
              <w:rPr>
                <w:snapToGrid w:val="0"/>
                <w:szCs w:val="28"/>
              </w:rPr>
              <w:t>1 495,452</w:t>
            </w:r>
          </w:p>
        </w:tc>
        <w:tc>
          <w:tcPr>
            <w:tcW w:w="1701" w:type="dxa"/>
            <w:tcBorders>
              <w:top w:val="single" w:sz="8" w:space="0" w:color="auto"/>
              <w:left w:val="nil"/>
              <w:bottom w:val="single" w:sz="4" w:space="0" w:color="auto"/>
              <w:right w:val="single" w:sz="8" w:space="0" w:color="auto"/>
            </w:tcBorders>
            <w:shd w:val="clear" w:color="auto" w:fill="auto"/>
            <w:noWrap/>
            <w:tcMar>
              <w:left w:w="28" w:type="dxa"/>
              <w:right w:w="28" w:type="dxa"/>
            </w:tcMar>
            <w:vAlign w:val="center"/>
            <w:hideMark/>
          </w:tcPr>
          <w:p w14:paraId="63C27625" w14:textId="77777777" w:rsidR="00CC4DDA" w:rsidRPr="00CC4DDA" w:rsidRDefault="00CC4DDA" w:rsidP="00CC4DDA">
            <w:pPr>
              <w:jc w:val="center"/>
              <w:rPr>
                <w:snapToGrid w:val="0"/>
                <w:szCs w:val="28"/>
              </w:rPr>
            </w:pPr>
            <w:r w:rsidRPr="00CC4DDA">
              <w:rPr>
                <w:snapToGrid w:val="0"/>
                <w:szCs w:val="28"/>
              </w:rPr>
              <w:t>837,667</w:t>
            </w:r>
          </w:p>
        </w:tc>
        <w:tc>
          <w:tcPr>
            <w:tcW w:w="1842" w:type="dxa"/>
            <w:tcBorders>
              <w:top w:val="single" w:sz="8" w:space="0" w:color="auto"/>
              <w:left w:val="nil"/>
              <w:bottom w:val="single" w:sz="4" w:space="0" w:color="auto"/>
              <w:right w:val="single" w:sz="8" w:space="0" w:color="auto"/>
            </w:tcBorders>
            <w:shd w:val="clear" w:color="auto" w:fill="auto"/>
            <w:noWrap/>
            <w:tcMar>
              <w:left w:w="28" w:type="dxa"/>
              <w:right w:w="28" w:type="dxa"/>
            </w:tcMar>
            <w:vAlign w:val="center"/>
            <w:hideMark/>
          </w:tcPr>
          <w:p w14:paraId="363B5663" w14:textId="77777777" w:rsidR="00CC4DDA" w:rsidRPr="00CC4DDA" w:rsidRDefault="00CC4DDA" w:rsidP="00CC4DDA">
            <w:pPr>
              <w:jc w:val="center"/>
              <w:rPr>
                <w:snapToGrid w:val="0"/>
                <w:szCs w:val="28"/>
              </w:rPr>
            </w:pPr>
            <w:r w:rsidRPr="00CC4DDA">
              <w:rPr>
                <w:snapToGrid w:val="0"/>
                <w:szCs w:val="28"/>
              </w:rPr>
              <w:t>657,785</w:t>
            </w:r>
          </w:p>
        </w:tc>
      </w:tr>
      <w:tr w:rsidR="00CC4DDA" w:rsidRPr="00CC4DDA" w14:paraId="072D29B5" w14:textId="77777777" w:rsidTr="00E8485B">
        <w:trPr>
          <w:trHeight w:val="780"/>
        </w:trPr>
        <w:tc>
          <w:tcPr>
            <w:tcW w:w="699" w:type="dxa"/>
            <w:shd w:val="clear" w:color="auto" w:fill="auto"/>
            <w:noWrap/>
            <w:tcMar>
              <w:left w:w="28" w:type="dxa"/>
              <w:right w:w="28" w:type="dxa"/>
            </w:tcMar>
            <w:vAlign w:val="center"/>
            <w:hideMark/>
          </w:tcPr>
          <w:p w14:paraId="1DE40287" w14:textId="77777777" w:rsidR="00CC4DDA" w:rsidRPr="00CC4DDA" w:rsidRDefault="00CC4DDA" w:rsidP="00CC4DDA">
            <w:pPr>
              <w:jc w:val="center"/>
              <w:rPr>
                <w:b/>
                <w:bCs/>
                <w:snapToGrid w:val="0"/>
              </w:rPr>
            </w:pPr>
            <w:r w:rsidRPr="00CC4DDA">
              <w:rPr>
                <w:b/>
                <w:bCs/>
                <w:snapToGrid w:val="0"/>
              </w:rPr>
              <w:t xml:space="preserve"> 1.2</w:t>
            </w:r>
          </w:p>
        </w:tc>
        <w:tc>
          <w:tcPr>
            <w:tcW w:w="3402" w:type="dxa"/>
            <w:shd w:val="clear" w:color="auto" w:fill="auto"/>
            <w:tcMar>
              <w:left w:w="28" w:type="dxa"/>
              <w:right w:w="28" w:type="dxa"/>
            </w:tcMar>
            <w:vAlign w:val="center"/>
            <w:hideMark/>
          </w:tcPr>
          <w:p w14:paraId="4F41AFB6" w14:textId="77777777" w:rsidR="00CC4DDA" w:rsidRPr="00CC4DDA" w:rsidRDefault="00CC4DDA" w:rsidP="00CC4DDA">
            <w:pPr>
              <w:rPr>
                <w:snapToGrid w:val="0"/>
              </w:rPr>
            </w:pPr>
            <w:r w:rsidRPr="00CC4DDA">
              <w:rPr>
                <w:snapToGrid w:val="0"/>
              </w:rPr>
              <w:t>потери тепловой энергии по сетям</w:t>
            </w:r>
            <w:r w:rsidRPr="00CC4DDA">
              <w:rPr>
                <w:snapToGrid w:val="0"/>
              </w:rPr>
              <w:br/>
              <w:t>АО «Кузбассэнерго»</w:t>
            </w:r>
          </w:p>
        </w:tc>
        <w:tc>
          <w:tcPr>
            <w:tcW w:w="1985"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hideMark/>
          </w:tcPr>
          <w:p w14:paraId="25FEBB93" w14:textId="77777777" w:rsidR="00CC4DDA" w:rsidRPr="00CC4DDA" w:rsidRDefault="00CC4DDA" w:rsidP="00CC4DDA">
            <w:pPr>
              <w:jc w:val="center"/>
              <w:rPr>
                <w:snapToGrid w:val="0"/>
                <w:szCs w:val="28"/>
              </w:rPr>
            </w:pPr>
            <w:r w:rsidRPr="00CC4DDA">
              <w:rPr>
                <w:snapToGrid w:val="0"/>
                <w:szCs w:val="28"/>
              </w:rPr>
              <w:t>126,871</w:t>
            </w:r>
          </w:p>
        </w:tc>
        <w:tc>
          <w:tcPr>
            <w:tcW w:w="1701"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14:paraId="386EC3CE" w14:textId="77777777" w:rsidR="00CC4DDA" w:rsidRPr="00CC4DDA" w:rsidRDefault="00CC4DDA" w:rsidP="00CC4DDA">
            <w:pPr>
              <w:jc w:val="center"/>
              <w:rPr>
                <w:snapToGrid w:val="0"/>
                <w:szCs w:val="28"/>
              </w:rPr>
            </w:pPr>
            <w:r w:rsidRPr="00CC4DDA">
              <w:rPr>
                <w:snapToGrid w:val="0"/>
                <w:szCs w:val="28"/>
              </w:rPr>
              <w:t>65,473</w:t>
            </w:r>
          </w:p>
        </w:tc>
        <w:tc>
          <w:tcPr>
            <w:tcW w:w="1842"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14:paraId="0C5A81AB" w14:textId="77777777" w:rsidR="00CC4DDA" w:rsidRPr="00CC4DDA" w:rsidRDefault="00CC4DDA" w:rsidP="00CC4DDA">
            <w:pPr>
              <w:jc w:val="center"/>
              <w:rPr>
                <w:snapToGrid w:val="0"/>
                <w:szCs w:val="28"/>
              </w:rPr>
            </w:pPr>
            <w:r w:rsidRPr="00CC4DDA">
              <w:rPr>
                <w:snapToGrid w:val="0"/>
                <w:szCs w:val="28"/>
              </w:rPr>
              <w:t>61,398</w:t>
            </w:r>
          </w:p>
        </w:tc>
      </w:tr>
      <w:tr w:rsidR="00CC4DDA" w:rsidRPr="00CC4DDA" w14:paraId="06C108FB" w14:textId="77777777" w:rsidTr="00E8485B">
        <w:trPr>
          <w:trHeight w:val="390"/>
        </w:trPr>
        <w:tc>
          <w:tcPr>
            <w:tcW w:w="699" w:type="dxa"/>
            <w:shd w:val="clear" w:color="auto" w:fill="auto"/>
            <w:noWrap/>
            <w:tcMar>
              <w:left w:w="28" w:type="dxa"/>
              <w:right w:w="28" w:type="dxa"/>
            </w:tcMar>
            <w:vAlign w:val="center"/>
            <w:hideMark/>
          </w:tcPr>
          <w:p w14:paraId="6AA5BB26" w14:textId="77777777" w:rsidR="00CC4DDA" w:rsidRPr="00CC4DDA" w:rsidRDefault="00CC4DDA" w:rsidP="00CC4DDA">
            <w:pPr>
              <w:jc w:val="center"/>
              <w:rPr>
                <w:b/>
                <w:bCs/>
                <w:snapToGrid w:val="0"/>
              </w:rPr>
            </w:pPr>
            <w:r w:rsidRPr="00CC4DDA">
              <w:rPr>
                <w:b/>
                <w:bCs/>
                <w:snapToGrid w:val="0"/>
              </w:rPr>
              <w:t xml:space="preserve"> 1.3</w:t>
            </w:r>
          </w:p>
        </w:tc>
        <w:tc>
          <w:tcPr>
            <w:tcW w:w="3402" w:type="dxa"/>
            <w:shd w:val="clear" w:color="auto" w:fill="auto"/>
            <w:tcMar>
              <w:left w:w="28" w:type="dxa"/>
              <w:right w:w="28" w:type="dxa"/>
            </w:tcMar>
            <w:vAlign w:val="center"/>
            <w:hideMark/>
          </w:tcPr>
          <w:p w14:paraId="73099C0F" w14:textId="77777777" w:rsidR="00CC4DDA" w:rsidRPr="00CC4DDA" w:rsidRDefault="00CC4DDA" w:rsidP="00CC4DDA">
            <w:pPr>
              <w:rPr>
                <w:snapToGrid w:val="0"/>
              </w:rPr>
            </w:pPr>
            <w:r w:rsidRPr="00CC4DDA">
              <w:rPr>
                <w:snapToGrid w:val="0"/>
              </w:rPr>
              <w:t>потери в сетях ООО «ЭнергоТранзит» (западный тепловывод)</w:t>
            </w:r>
          </w:p>
        </w:tc>
        <w:tc>
          <w:tcPr>
            <w:tcW w:w="1985"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52B4E3EF" w14:textId="77777777" w:rsidR="00CC4DDA" w:rsidRPr="00CC4DDA" w:rsidRDefault="00CC4DDA" w:rsidP="00CC4DDA">
            <w:pPr>
              <w:jc w:val="center"/>
              <w:rPr>
                <w:snapToGrid w:val="0"/>
                <w:szCs w:val="28"/>
              </w:rPr>
            </w:pPr>
            <w:r w:rsidRPr="00CC4DDA">
              <w:rPr>
                <w:snapToGrid w:val="0"/>
                <w:szCs w:val="28"/>
              </w:rPr>
              <w:t>32,349</w:t>
            </w:r>
          </w:p>
        </w:tc>
        <w:tc>
          <w:tcPr>
            <w:tcW w:w="1701"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14:paraId="009924AA" w14:textId="77777777" w:rsidR="00CC4DDA" w:rsidRPr="00CC4DDA" w:rsidRDefault="00CC4DDA" w:rsidP="00CC4DDA">
            <w:pPr>
              <w:jc w:val="center"/>
              <w:rPr>
                <w:snapToGrid w:val="0"/>
                <w:szCs w:val="28"/>
              </w:rPr>
            </w:pPr>
            <w:r w:rsidRPr="00CC4DDA">
              <w:rPr>
                <w:snapToGrid w:val="0"/>
                <w:szCs w:val="28"/>
              </w:rPr>
              <w:t>18,454</w:t>
            </w:r>
          </w:p>
        </w:tc>
        <w:tc>
          <w:tcPr>
            <w:tcW w:w="1842"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14:paraId="0E204343" w14:textId="77777777" w:rsidR="00CC4DDA" w:rsidRPr="00CC4DDA" w:rsidRDefault="00CC4DDA" w:rsidP="00CC4DDA">
            <w:pPr>
              <w:jc w:val="center"/>
              <w:rPr>
                <w:snapToGrid w:val="0"/>
                <w:szCs w:val="28"/>
              </w:rPr>
            </w:pPr>
            <w:r w:rsidRPr="00CC4DDA">
              <w:rPr>
                <w:snapToGrid w:val="0"/>
                <w:szCs w:val="28"/>
              </w:rPr>
              <w:t>13,895</w:t>
            </w:r>
          </w:p>
        </w:tc>
      </w:tr>
      <w:tr w:rsidR="00CC4DDA" w:rsidRPr="00CC4DDA" w14:paraId="46558E7E" w14:textId="77777777" w:rsidTr="00E8485B">
        <w:trPr>
          <w:trHeight w:val="390"/>
        </w:trPr>
        <w:tc>
          <w:tcPr>
            <w:tcW w:w="699" w:type="dxa"/>
            <w:shd w:val="clear" w:color="auto" w:fill="auto"/>
            <w:noWrap/>
            <w:tcMar>
              <w:left w:w="28" w:type="dxa"/>
              <w:right w:w="28" w:type="dxa"/>
            </w:tcMar>
            <w:vAlign w:val="center"/>
          </w:tcPr>
          <w:p w14:paraId="36824789" w14:textId="77777777" w:rsidR="00CC4DDA" w:rsidRPr="00CC4DDA" w:rsidRDefault="00CC4DDA" w:rsidP="00CC4DDA">
            <w:pPr>
              <w:jc w:val="center"/>
              <w:rPr>
                <w:b/>
                <w:bCs/>
                <w:snapToGrid w:val="0"/>
              </w:rPr>
            </w:pPr>
            <w:r w:rsidRPr="00CC4DDA">
              <w:rPr>
                <w:b/>
                <w:bCs/>
                <w:snapToGrid w:val="0"/>
              </w:rPr>
              <w:t>1.4</w:t>
            </w:r>
          </w:p>
        </w:tc>
        <w:tc>
          <w:tcPr>
            <w:tcW w:w="3402" w:type="dxa"/>
            <w:shd w:val="clear" w:color="auto" w:fill="auto"/>
            <w:tcMar>
              <w:left w:w="28" w:type="dxa"/>
              <w:right w:w="28" w:type="dxa"/>
            </w:tcMar>
            <w:vAlign w:val="center"/>
          </w:tcPr>
          <w:p w14:paraId="3EFF1365" w14:textId="77777777" w:rsidR="00CC4DDA" w:rsidRPr="00CC4DDA" w:rsidRDefault="00CC4DDA" w:rsidP="00CC4DDA">
            <w:pPr>
              <w:rPr>
                <w:snapToGrid w:val="0"/>
              </w:rPr>
            </w:pPr>
            <w:r w:rsidRPr="00CC4DDA">
              <w:rPr>
                <w:snapToGrid w:val="0"/>
              </w:rPr>
              <w:t>отпуск на объекты II контура 24 квартала</w:t>
            </w:r>
          </w:p>
        </w:tc>
        <w:tc>
          <w:tcPr>
            <w:tcW w:w="1985"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14:paraId="5A97E9E6" w14:textId="77777777" w:rsidR="00CC4DDA" w:rsidRPr="00CC4DDA" w:rsidRDefault="00CC4DDA" w:rsidP="00CC4DDA">
            <w:pPr>
              <w:jc w:val="center"/>
              <w:rPr>
                <w:snapToGrid w:val="0"/>
                <w:szCs w:val="28"/>
              </w:rPr>
            </w:pPr>
            <w:r w:rsidRPr="00CC4DDA">
              <w:rPr>
                <w:snapToGrid w:val="0"/>
                <w:szCs w:val="28"/>
              </w:rPr>
              <w:t>27,994</w:t>
            </w:r>
          </w:p>
        </w:tc>
        <w:tc>
          <w:tcPr>
            <w:tcW w:w="1701" w:type="dxa"/>
            <w:tcBorders>
              <w:top w:val="nil"/>
              <w:left w:val="nil"/>
              <w:bottom w:val="single" w:sz="4" w:space="0" w:color="auto"/>
              <w:right w:val="single" w:sz="8" w:space="0" w:color="auto"/>
            </w:tcBorders>
            <w:shd w:val="clear" w:color="auto" w:fill="auto"/>
            <w:noWrap/>
            <w:tcMar>
              <w:left w:w="28" w:type="dxa"/>
              <w:right w:w="28" w:type="dxa"/>
            </w:tcMar>
            <w:vAlign w:val="center"/>
          </w:tcPr>
          <w:p w14:paraId="10F4FF17" w14:textId="77777777" w:rsidR="00CC4DDA" w:rsidRPr="00CC4DDA" w:rsidRDefault="00CC4DDA" w:rsidP="00CC4DDA">
            <w:pPr>
              <w:jc w:val="center"/>
              <w:rPr>
                <w:snapToGrid w:val="0"/>
                <w:szCs w:val="28"/>
              </w:rPr>
            </w:pPr>
            <w:r w:rsidRPr="00CC4DDA">
              <w:rPr>
                <w:snapToGrid w:val="0"/>
                <w:szCs w:val="28"/>
              </w:rPr>
              <w:t>14,304</w:t>
            </w:r>
          </w:p>
        </w:tc>
        <w:tc>
          <w:tcPr>
            <w:tcW w:w="1842" w:type="dxa"/>
            <w:tcBorders>
              <w:top w:val="nil"/>
              <w:left w:val="nil"/>
              <w:bottom w:val="single" w:sz="4" w:space="0" w:color="auto"/>
              <w:right w:val="single" w:sz="8" w:space="0" w:color="auto"/>
            </w:tcBorders>
            <w:shd w:val="clear" w:color="auto" w:fill="auto"/>
            <w:noWrap/>
            <w:tcMar>
              <w:left w:w="28" w:type="dxa"/>
              <w:right w:w="28" w:type="dxa"/>
            </w:tcMar>
            <w:vAlign w:val="center"/>
          </w:tcPr>
          <w:p w14:paraId="21EAC35D" w14:textId="77777777" w:rsidR="00CC4DDA" w:rsidRPr="00CC4DDA" w:rsidRDefault="00CC4DDA" w:rsidP="00CC4DDA">
            <w:pPr>
              <w:jc w:val="center"/>
              <w:rPr>
                <w:snapToGrid w:val="0"/>
                <w:szCs w:val="28"/>
              </w:rPr>
            </w:pPr>
            <w:r w:rsidRPr="00CC4DDA">
              <w:rPr>
                <w:snapToGrid w:val="0"/>
                <w:szCs w:val="28"/>
              </w:rPr>
              <w:t>13,690</w:t>
            </w:r>
          </w:p>
        </w:tc>
      </w:tr>
      <w:tr w:rsidR="00CC4DDA" w:rsidRPr="00CC4DDA" w14:paraId="12C0E647" w14:textId="77777777" w:rsidTr="00E8485B">
        <w:trPr>
          <w:trHeight w:val="390"/>
        </w:trPr>
        <w:tc>
          <w:tcPr>
            <w:tcW w:w="699" w:type="dxa"/>
            <w:shd w:val="clear" w:color="000000" w:fill="BFBFBF"/>
            <w:noWrap/>
            <w:tcMar>
              <w:left w:w="28" w:type="dxa"/>
              <w:right w:w="28" w:type="dxa"/>
            </w:tcMar>
            <w:vAlign w:val="center"/>
            <w:hideMark/>
          </w:tcPr>
          <w:p w14:paraId="5B484B18" w14:textId="77777777" w:rsidR="00CC4DDA" w:rsidRPr="00CC4DDA" w:rsidRDefault="00CC4DDA" w:rsidP="00CC4DDA">
            <w:pPr>
              <w:jc w:val="center"/>
              <w:rPr>
                <w:b/>
                <w:bCs/>
                <w:snapToGrid w:val="0"/>
              </w:rPr>
            </w:pPr>
            <w:r w:rsidRPr="00CC4DDA">
              <w:rPr>
                <w:b/>
                <w:bCs/>
                <w:snapToGrid w:val="0"/>
              </w:rPr>
              <w:t>2</w:t>
            </w:r>
          </w:p>
        </w:tc>
        <w:tc>
          <w:tcPr>
            <w:tcW w:w="3402" w:type="dxa"/>
            <w:shd w:val="clear" w:color="000000" w:fill="BFBFBF"/>
            <w:tcMar>
              <w:left w:w="28" w:type="dxa"/>
              <w:right w:w="28" w:type="dxa"/>
            </w:tcMar>
            <w:vAlign w:val="center"/>
            <w:hideMark/>
          </w:tcPr>
          <w:p w14:paraId="7F75B0F4" w14:textId="77777777" w:rsidR="00CC4DDA" w:rsidRPr="00CC4DDA" w:rsidRDefault="00CC4DDA" w:rsidP="00CC4DDA">
            <w:pPr>
              <w:rPr>
                <w:i/>
                <w:iCs/>
                <w:snapToGrid w:val="0"/>
              </w:rPr>
            </w:pPr>
            <w:r w:rsidRPr="00CC4DDA">
              <w:rPr>
                <w:i/>
                <w:iCs/>
                <w:snapToGrid w:val="0"/>
              </w:rPr>
              <w:t>Выход из сетей АО «Кузбассэнерго» (1 - 1.2 - 1.4), в т.ч.:</w:t>
            </w:r>
          </w:p>
        </w:tc>
        <w:tc>
          <w:tcPr>
            <w:tcW w:w="1985" w:type="dxa"/>
            <w:tcBorders>
              <w:top w:val="nil"/>
              <w:left w:val="single" w:sz="8" w:space="0" w:color="auto"/>
              <w:bottom w:val="single" w:sz="4" w:space="0" w:color="auto"/>
              <w:right w:val="single" w:sz="8" w:space="0" w:color="auto"/>
            </w:tcBorders>
            <w:shd w:val="clear" w:color="000000" w:fill="BFBFBF"/>
            <w:noWrap/>
            <w:tcMar>
              <w:left w:w="28" w:type="dxa"/>
              <w:right w:w="28" w:type="dxa"/>
            </w:tcMar>
            <w:vAlign w:val="center"/>
            <w:hideMark/>
          </w:tcPr>
          <w:p w14:paraId="61128DA7" w14:textId="77777777" w:rsidR="00CC4DDA" w:rsidRPr="00CC4DDA" w:rsidRDefault="00CC4DDA" w:rsidP="00CC4DDA">
            <w:pPr>
              <w:jc w:val="center"/>
              <w:rPr>
                <w:snapToGrid w:val="0"/>
                <w:szCs w:val="28"/>
              </w:rPr>
            </w:pPr>
            <w:r w:rsidRPr="00CC4DDA">
              <w:rPr>
                <w:snapToGrid w:val="0"/>
                <w:szCs w:val="28"/>
              </w:rPr>
              <w:t>1 308,238</w:t>
            </w:r>
          </w:p>
        </w:tc>
        <w:tc>
          <w:tcPr>
            <w:tcW w:w="1701" w:type="dxa"/>
            <w:tcBorders>
              <w:top w:val="nil"/>
              <w:left w:val="nil"/>
              <w:bottom w:val="single" w:sz="4" w:space="0" w:color="auto"/>
              <w:right w:val="single" w:sz="8" w:space="0" w:color="auto"/>
            </w:tcBorders>
            <w:shd w:val="clear" w:color="000000" w:fill="BFBFBF"/>
            <w:noWrap/>
            <w:tcMar>
              <w:left w:w="28" w:type="dxa"/>
              <w:right w:w="28" w:type="dxa"/>
            </w:tcMar>
            <w:vAlign w:val="center"/>
            <w:hideMark/>
          </w:tcPr>
          <w:p w14:paraId="1FD13A2E" w14:textId="77777777" w:rsidR="00CC4DDA" w:rsidRPr="00CC4DDA" w:rsidRDefault="00CC4DDA" w:rsidP="00CC4DDA">
            <w:pPr>
              <w:jc w:val="center"/>
              <w:rPr>
                <w:snapToGrid w:val="0"/>
                <w:szCs w:val="28"/>
              </w:rPr>
            </w:pPr>
            <w:r w:rsidRPr="00CC4DDA">
              <w:rPr>
                <w:snapToGrid w:val="0"/>
                <w:szCs w:val="28"/>
              </w:rPr>
              <w:t>739,436</w:t>
            </w:r>
          </w:p>
        </w:tc>
        <w:tc>
          <w:tcPr>
            <w:tcW w:w="1842" w:type="dxa"/>
            <w:tcBorders>
              <w:top w:val="nil"/>
              <w:left w:val="nil"/>
              <w:bottom w:val="single" w:sz="4" w:space="0" w:color="auto"/>
              <w:right w:val="single" w:sz="8" w:space="0" w:color="auto"/>
            </w:tcBorders>
            <w:shd w:val="clear" w:color="000000" w:fill="BFBFBF"/>
            <w:noWrap/>
            <w:tcMar>
              <w:left w:w="28" w:type="dxa"/>
              <w:right w:w="28" w:type="dxa"/>
            </w:tcMar>
            <w:vAlign w:val="center"/>
            <w:hideMark/>
          </w:tcPr>
          <w:p w14:paraId="38B1A983" w14:textId="77777777" w:rsidR="00CC4DDA" w:rsidRPr="00CC4DDA" w:rsidRDefault="00CC4DDA" w:rsidP="00CC4DDA">
            <w:pPr>
              <w:jc w:val="center"/>
              <w:rPr>
                <w:snapToGrid w:val="0"/>
                <w:szCs w:val="28"/>
              </w:rPr>
            </w:pPr>
            <w:r w:rsidRPr="00CC4DDA">
              <w:rPr>
                <w:snapToGrid w:val="0"/>
                <w:szCs w:val="28"/>
              </w:rPr>
              <w:t>568,802</w:t>
            </w:r>
          </w:p>
        </w:tc>
      </w:tr>
      <w:tr w:rsidR="00CC4DDA" w:rsidRPr="00CC4DDA" w14:paraId="787ADF08" w14:textId="77777777" w:rsidTr="00E8485B">
        <w:trPr>
          <w:trHeight w:val="390"/>
        </w:trPr>
        <w:tc>
          <w:tcPr>
            <w:tcW w:w="699" w:type="dxa"/>
            <w:shd w:val="clear" w:color="auto" w:fill="auto"/>
            <w:noWrap/>
            <w:tcMar>
              <w:left w:w="28" w:type="dxa"/>
              <w:right w:w="28" w:type="dxa"/>
            </w:tcMar>
            <w:vAlign w:val="center"/>
            <w:hideMark/>
          </w:tcPr>
          <w:p w14:paraId="0D4EE38C" w14:textId="77777777" w:rsidR="00CC4DDA" w:rsidRPr="00CC4DDA" w:rsidRDefault="00CC4DDA" w:rsidP="00CC4DDA">
            <w:pPr>
              <w:jc w:val="center"/>
              <w:rPr>
                <w:b/>
                <w:bCs/>
                <w:snapToGrid w:val="0"/>
              </w:rPr>
            </w:pPr>
            <w:r w:rsidRPr="00CC4DDA">
              <w:rPr>
                <w:b/>
                <w:bCs/>
                <w:snapToGrid w:val="0"/>
              </w:rPr>
              <w:t> </w:t>
            </w:r>
          </w:p>
        </w:tc>
        <w:tc>
          <w:tcPr>
            <w:tcW w:w="3402" w:type="dxa"/>
            <w:shd w:val="clear" w:color="auto" w:fill="auto"/>
            <w:tcMar>
              <w:left w:w="28" w:type="dxa"/>
              <w:right w:w="28" w:type="dxa"/>
            </w:tcMar>
            <w:vAlign w:val="center"/>
            <w:hideMark/>
          </w:tcPr>
          <w:p w14:paraId="267C3CB7" w14:textId="77777777" w:rsidR="00CC4DDA" w:rsidRPr="00CC4DDA" w:rsidRDefault="00CC4DDA" w:rsidP="00CC4DDA">
            <w:pPr>
              <w:rPr>
                <w:snapToGrid w:val="0"/>
              </w:rPr>
            </w:pPr>
            <w:r w:rsidRPr="00CC4DDA">
              <w:rPr>
                <w:snapToGrid w:val="0"/>
              </w:rPr>
              <w:t>отпуск для ООО «Теплоснаб»</w:t>
            </w:r>
          </w:p>
        </w:tc>
        <w:tc>
          <w:tcPr>
            <w:tcW w:w="1985"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0731FD91" w14:textId="77777777" w:rsidR="00CC4DDA" w:rsidRPr="00CC4DDA" w:rsidRDefault="00CC4DDA" w:rsidP="00CC4DDA">
            <w:pPr>
              <w:jc w:val="center"/>
              <w:rPr>
                <w:snapToGrid w:val="0"/>
                <w:szCs w:val="28"/>
              </w:rPr>
            </w:pPr>
            <w:r w:rsidRPr="00CC4DDA">
              <w:rPr>
                <w:snapToGrid w:val="0"/>
                <w:szCs w:val="28"/>
              </w:rPr>
              <w:t>57,528</w:t>
            </w:r>
          </w:p>
        </w:tc>
        <w:tc>
          <w:tcPr>
            <w:tcW w:w="1701"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14:paraId="23D96949" w14:textId="77777777" w:rsidR="00CC4DDA" w:rsidRPr="00CC4DDA" w:rsidRDefault="00CC4DDA" w:rsidP="00CC4DDA">
            <w:pPr>
              <w:jc w:val="center"/>
              <w:rPr>
                <w:snapToGrid w:val="0"/>
                <w:szCs w:val="28"/>
              </w:rPr>
            </w:pPr>
            <w:r w:rsidRPr="00CC4DDA">
              <w:rPr>
                <w:snapToGrid w:val="0"/>
                <w:szCs w:val="28"/>
              </w:rPr>
              <w:t>33,163</w:t>
            </w:r>
          </w:p>
        </w:tc>
        <w:tc>
          <w:tcPr>
            <w:tcW w:w="1842"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14:paraId="66A8E58A" w14:textId="77777777" w:rsidR="00CC4DDA" w:rsidRPr="00CC4DDA" w:rsidRDefault="00CC4DDA" w:rsidP="00CC4DDA">
            <w:pPr>
              <w:jc w:val="center"/>
              <w:rPr>
                <w:snapToGrid w:val="0"/>
                <w:szCs w:val="28"/>
              </w:rPr>
            </w:pPr>
            <w:r w:rsidRPr="00CC4DDA">
              <w:rPr>
                <w:snapToGrid w:val="0"/>
                <w:szCs w:val="28"/>
              </w:rPr>
              <w:t>24,365</w:t>
            </w:r>
          </w:p>
        </w:tc>
      </w:tr>
      <w:tr w:rsidR="00CC4DDA" w:rsidRPr="00CC4DDA" w14:paraId="75E565C3" w14:textId="77777777" w:rsidTr="00E8485B">
        <w:trPr>
          <w:trHeight w:val="390"/>
        </w:trPr>
        <w:tc>
          <w:tcPr>
            <w:tcW w:w="699" w:type="dxa"/>
            <w:shd w:val="clear" w:color="auto" w:fill="auto"/>
            <w:noWrap/>
            <w:tcMar>
              <w:left w:w="28" w:type="dxa"/>
              <w:right w:w="28" w:type="dxa"/>
            </w:tcMar>
            <w:vAlign w:val="center"/>
            <w:hideMark/>
          </w:tcPr>
          <w:p w14:paraId="1CCB386F" w14:textId="77777777" w:rsidR="00CC4DDA" w:rsidRPr="00CC4DDA" w:rsidRDefault="00CC4DDA" w:rsidP="00CC4DDA">
            <w:pPr>
              <w:jc w:val="center"/>
              <w:rPr>
                <w:b/>
                <w:bCs/>
                <w:snapToGrid w:val="0"/>
              </w:rPr>
            </w:pPr>
            <w:r w:rsidRPr="00CC4DDA">
              <w:rPr>
                <w:b/>
                <w:bCs/>
                <w:snapToGrid w:val="0"/>
              </w:rPr>
              <w:t> </w:t>
            </w:r>
          </w:p>
        </w:tc>
        <w:tc>
          <w:tcPr>
            <w:tcW w:w="3402" w:type="dxa"/>
            <w:shd w:val="clear" w:color="auto" w:fill="auto"/>
            <w:noWrap/>
            <w:tcMar>
              <w:left w:w="28" w:type="dxa"/>
              <w:right w:w="28" w:type="dxa"/>
            </w:tcMar>
            <w:vAlign w:val="center"/>
            <w:hideMark/>
          </w:tcPr>
          <w:p w14:paraId="3B40BDFC" w14:textId="77777777" w:rsidR="00CC4DDA" w:rsidRPr="00CC4DDA" w:rsidRDefault="00CC4DDA" w:rsidP="00CC4DDA">
            <w:pPr>
              <w:rPr>
                <w:i/>
                <w:iCs/>
                <w:snapToGrid w:val="0"/>
              </w:rPr>
            </w:pPr>
            <w:r w:rsidRPr="00CC4DDA">
              <w:rPr>
                <w:i/>
                <w:iCs/>
                <w:snapToGrid w:val="0"/>
              </w:rPr>
              <w:t>в т.ч. потери ООО «Теплоснаб»</w:t>
            </w:r>
          </w:p>
        </w:tc>
        <w:tc>
          <w:tcPr>
            <w:tcW w:w="1985"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3DC54736" w14:textId="77777777" w:rsidR="00CC4DDA" w:rsidRPr="00CC4DDA" w:rsidRDefault="00CC4DDA" w:rsidP="00CC4DDA">
            <w:pPr>
              <w:jc w:val="center"/>
              <w:rPr>
                <w:snapToGrid w:val="0"/>
                <w:szCs w:val="28"/>
              </w:rPr>
            </w:pPr>
            <w:r w:rsidRPr="00CC4DDA">
              <w:rPr>
                <w:snapToGrid w:val="0"/>
                <w:szCs w:val="28"/>
              </w:rPr>
              <w:t>4,438</w:t>
            </w:r>
          </w:p>
        </w:tc>
        <w:tc>
          <w:tcPr>
            <w:tcW w:w="1701"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14:paraId="5449B437" w14:textId="77777777" w:rsidR="00CC4DDA" w:rsidRPr="00CC4DDA" w:rsidRDefault="00CC4DDA" w:rsidP="00CC4DDA">
            <w:pPr>
              <w:jc w:val="center"/>
              <w:rPr>
                <w:snapToGrid w:val="0"/>
                <w:szCs w:val="28"/>
              </w:rPr>
            </w:pPr>
            <w:r w:rsidRPr="00CC4DDA">
              <w:rPr>
                <w:snapToGrid w:val="0"/>
                <w:szCs w:val="28"/>
              </w:rPr>
              <w:t>2,473</w:t>
            </w:r>
          </w:p>
        </w:tc>
        <w:tc>
          <w:tcPr>
            <w:tcW w:w="1842"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14:paraId="2A937467" w14:textId="77777777" w:rsidR="00CC4DDA" w:rsidRPr="00CC4DDA" w:rsidRDefault="00CC4DDA" w:rsidP="00CC4DDA">
            <w:pPr>
              <w:jc w:val="center"/>
              <w:rPr>
                <w:snapToGrid w:val="0"/>
                <w:szCs w:val="28"/>
              </w:rPr>
            </w:pPr>
            <w:r w:rsidRPr="00CC4DDA">
              <w:rPr>
                <w:snapToGrid w:val="0"/>
                <w:szCs w:val="28"/>
              </w:rPr>
              <w:t>1,965</w:t>
            </w:r>
          </w:p>
        </w:tc>
      </w:tr>
      <w:tr w:rsidR="00CC4DDA" w:rsidRPr="00CC4DDA" w14:paraId="6FBD4342" w14:textId="77777777" w:rsidTr="00E8485B">
        <w:trPr>
          <w:trHeight w:val="390"/>
        </w:trPr>
        <w:tc>
          <w:tcPr>
            <w:tcW w:w="699" w:type="dxa"/>
            <w:shd w:val="clear" w:color="000000" w:fill="BFBFBF"/>
            <w:noWrap/>
            <w:tcMar>
              <w:left w:w="28" w:type="dxa"/>
              <w:right w:w="28" w:type="dxa"/>
            </w:tcMar>
            <w:vAlign w:val="center"/>
            <w:hideMark/>
          </w:tcPr>
          <w:p w14:paraId="7C7DDB94" w14:textId="77777777" w:rsidR="00CC4DDA" w:rsidRPr="00CC4DDA" w:rsidRDefault="00CC4DDA" w:rsidP="00CC4DDA">
            <w:pPr>
              <w:jc w:val="center"/>
              <w:rPr>
                <w:b/>
                <w:bCs/>
                <w:snapToGrid w:val="0"/>
              </w:rPr>
            </w:pPr>
            <w:r w:rsidRPr="00CC4DDA">
              <w:rPr>
                <w:b/>
                <w:bCs/>
                <w:snapToGrid w:val="0"/>
              </w:rPr>
              <w:t>3</w:t>
            </w:r>
          </w:p>
        </w:tc>
        <w:tc>
          <w:tcPr>
            <w:tcW w:w="3402" w:type="dxa"/>
            <w:shd w:val="clear" w:color="000000" w:fill="BFBFBF"/>
            <w:tcMar>
              <w:left w:w="28" w:type="dxa"/>
              <w:right w:w="28" w:type="dxa"/>
            </w:tcMar>
            <w:vAlign w:val="center"/>
            <w:hideMark/>
          </w:tcPr>
          <w:p w14:paraId="035DB2C8" w14:textId="77777777" w:rsidR="00CC4DDA" w:rsidRPr="00CC4DDA" w:rsidRDefault="00CC4DDA" w:rsidP="00CC4DDA">
            <w:pPr>
              <w:rPr>
                <w:i/>
                <w:iCs/>
                <w:snapToGrid w:val="0"/>
              </w:rPr>
            </w:pPr>
            <w:r w:rsidRPr="00CC4DDA">
              <w:rPr>
                <w:i/>
                <w:iCs/>
                <w:snapToGrid w:val="0"/>
              </w:rPr>
              <w:t>Выход из сетей ООО «Теплоснаб»</w:t>
            </w:r>
          </w:p>
        </w:tc>
        <w:tc>
          <w:tcPr>
            <w:tcW w:w="1985" w:type="dxa"/>
            <w:tcBorders>
              <w:top w:val="nil"/>
              <w:left w:val="single" w:sz="8" w:space="0" w:color="auto"/>
              <w:bottom w:val="single" w:sz="4" w:space="0" w:color="auto"/>
              <w:right w:val="single" w:sz="8" w:space="0" w:color="auto"/>
            </w:tcBorders>
            <w:shd w:val="clear" w:color="000000" w:fill="BFBFBF"/>
            <w:tcMar>
              <w:left w:w="28" w:type="dxa"/>
              <w:right w:w="28" w:type="dxa"/>
            </w:tcMar>
            <w:vAlign w:val="center"/>
            <w:hideMark/>
          </w:tcPr>
          <w:p w14:paraId="3CA0596E" w14:textId="77777777" w:rsidR="00CC4DDA" w:rsidRPr="00CC4DDA" w:rsidRDefault="00CC4DDA" w:rsidP="00CC4DDA">
            <w:pPr>
              <w:jc w:val="center"/>
              <w:rPr>
                <w:snapToGrid w:val="0"/>
                <w:szCs w:val="28"/>
              </w:rPr>
            </w:pPr>
            <w:r w:rsidRPr="00CC4DDA">
              <w:rPr>
                <w:snapToGrid w:val="0"/>
                <w:szCs w:val="28"/>
              </w:rPr>
              <w:t>53,090</w:t>
            </w:r>
          </w:p>
        </w:tc>
        <w:tc>
          <w:tcPr>
            <w:tcW w:w="1701" w:type="dxa"/>
            <w:tcBorders>
              <w:top w:val="nil"/>
              <w:left w:val="nil"/>
              <w:bottom w:val="single" w:sz="4" w:space="0" w:color="auto"/>
              <w:right w:val="single" w:sz="8" w:space="0" w:color="auto"/>
            </w:tcBorders>
            <w:shd w:val="clear" w:color="000000" w:fill="BFBFBF"/>
            <w:noWrap/>
            <w:tcMar>
              <w:left w:w="28" w:type="dxa"/>
              <w:right w:w="28" w:type="dxa"/>
            </w:tcMar>
            <w:vAlign w:val="center"/>
            <w:hideMark/>
          </w:tcPr>
          <w:p w14:paraId="6E93A255" w14:textId="77777777" w:rsidR="00CC4DDA" w:rsidRPr="00CC4DDA" w:rsidRDefault="00CC4DDA" w:rsidP="00CC4DDA">
            <w:pPr>
              <w:jc w:val="center"/>
              <w:rPr>
                <w:snapToGrid w:val="0"/>
                <w:szCs w:val="28"/>
              </w:rPr>
            </w:pPr>
            <w:r w:rsidRPr="00CC4DDA">
              <w:rPr>
                <w:snapToGrid w:val="0"/>
                <w:szCs w:val="28"/>
              </w:rPr>
              <w:t>30,690</w:t>
            </w:r>
          </w:p>
        </w:tc>
        <w:tc>
          <w:tcPr>
            <w:tcW w:w="1842" w:type="dxa"/>
            <w:tcBorders>
              <w:top w:val="nil"/>
              <w:left w:val="nil"/>
              <w:bottom w:val="single" w:sz="4" w:space="0" w:color="auto"/>
              <w:right w:val="single" w:sz="8" w:space="0" w:color="auto"/>
            </w:tcBorders>
            <w:shd w:val="clear" w:color="000000" w:fill="BFBFBF"/>
            <w:noWrap/>
            <w:tcMar>
              <w:left w:w="28" w:type="dxa"/>
              <w:right w:w="28" w:type="dxa"/>
            </w:tcMar>
            <w:vAlign w:val="center"/>
            <w:hideMark/>
          </w:tcPr>
          <w:p w14:paraId="30C77AC2" w14:textId="77777777" w:rsidR="00CC4DDA" w:rsidRPr="00CC4DDA" w:rsidRDefault="00CC4DDA" w:rsidP="00CC4DDA">
            <w:pPr>
              <w:jc w:val="center"/>
              <w:rPr>
                <w:snapToGrid w:val="0"/>
                <w:szCs w:val="28"/>
              </w:rPr>
            </w:pPr>
            <w:r w:rsidRPr="00CC4DDA">
              <w:rPr>
                <w:snapToGrid w:val="0"/>
                <w:szCs w:val="28"/>
              </w:rPr>
              <w:t>22,400</w:t>
            </w:r>
          </w:p>
        </w:tc>
      </w:tr>
      <w:tr w:rsidR="00CC4DDA" w:rsidRPr="00CC4DDA" w14:paraId="7F5E7859" w14:textId="77777777" w:rsidTr="00E8485B">
        <w:trPr>
          <w:trHeight w:val="780"/>
        </w:trPr>
        <w:tc>
          <w:tcPr>
            <w:tcW w:w="699" w:type="dxa"/>
            <w:shd w:val="clear" w:color="auto" w:fill="auto"/>
            <w:noWrap/>
            <w:tcMar>
              <w:left w:w="28" w:type="dxa"/>
              <w:right w:w="28" w:type="dxa"/>
            </w:tcMar>
            <w:vAlign w:val="center"/>
            <w:hideMark/>
          </w:tcPr>
          <w:p w14:paraId="4ACA3290" w14:textId="77777777" w:rsidR="00CC4DDA" w:rsidRPr="00CC4DDA" w:rsidRDefault="00CC4DDA" w:rsidP="00CC4DDA">
            <w:pPr>
              <w:jc w:val="center"/>
              <w:rPr>
                <w:b/>
                <w:bCs/>
                <w:snapToGrid w:val="0"/>
                <w:lang w:val="en-US"/>
              </w:rPr>
            </w:pPr>
            <w:r w:rsidRPr="00CC4DDA">
              <w:rPr>
                <w:b/>
                <w:bCs/>
                <w:snapToGrid w:val="0"/>
                <w:lang w:val="en-US"/>
              </w:rPr>
              <w:t>4</w:t>
            </w:r>
          </w:p>
        </w:tc>
        <w:tc>
          <w:tcPr>
            <w:tcW w:w="3402" w:type="dxa"/>
            <w:shd w:val="clear" w:color="auto" w:fill="auto"/>
            <w:tcMar>
              <w:left w:w="28" w:type="dxa"/>
              <w:right w:w="28" w:type="dxa"/>
            </w:tcMar>
            <w:vAlign w:val="center"/>
            <w:hideMark/>
          </w:tcPr>
          <w:p w14:paraId="4A029441" w14:textId="77777777" w:rsidR="00CC4DDA" w:rsidRPr="00CC4DDA" w:rsidRDefault="00CC4DDA" w:rsidP="00CC4DDA">
            <w:pPr>
              <w:rPr>
                <w:snapToGrid w:val="0"/>
              </w:rPr>
            </w:pPr>
            <w:r w:rsidRPr="00CC4DDA">
              <w:rPr>
                <w:snapToGrid w:val="0"/>
              </w:rPr>
              <w:t>отпуск на потребителей, подключенных напрямую к сетям</w:t>
            </w:r>
            <w:r w:rsidRPr="00CC4DDA">
              <w:rPr>
                <w:snapToGrid w:val="0"/>
              </w:rPr>
              <w:br/>
              <w:t>АО «Кузбассэнерго»</w:t>
            </w:r>
          </w:p>
        </w:tc>
        <w:tc>
          <w:tcPr>
            <w:tcW w:w="1985"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5FFE6890" w14:textId="77777777" w:rsidR="00CC4DDA" w:rsidRPr="00CC4DDA" w:rsidRDefault="00CC4DDA" w:rsidP="00CC4DDA">
            <w:pPr>
              <w:jc w:val="center"/>
              <w:rPr>
                <w:snapToGrid w:val="0"/>
                <w:szCs w:val="28"/>
              </w:rPr>
            </w:pPr>
            <w:r w:rsidRPr="00CC4DDA">
              <w:rPr>
                <w:snapToGrid w:val="0"/>
                <w:szCs w:val="28"/>
              </w:rPr>
              <w:t>52,260</w:t>
            </w:r>
          </w:p>
        </w:tc>
        <w:tc>
          <w:tcPr>
            <w:tcW w:w="1701"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14:paraId="3DFE4C2E" w14:textId="77777777" w:rsidR="00CC4DDA" w:rsidRPr="00CC4DDA" w:rsidRDefault="00CC4DDA" w:rsidP="00CC4DDA">
            <w:pPr>
              <w:jc w:val="center"/>
              <w:rPr>
                <w:snapToGrid w:val="0"/>
                <w:szCs w:val="28"/>
              </w:rPr>
            </w:pPr>
            <w:r w:rsidRPr="00CC4DDA">
              <w:rPr>
                <w:snapToGrid w:val="0"/>
                <w:szCs w:val="28"/>
              </w:rPr>
              <w:t>35,405</w:t>
            </w:r>
          </w:p>
        </w:tc>
        <w:tc>
          <w:tcPr>
            <w:tcW w:w="1842"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14:paraId="5FBD61D1" w14:textId="77777777" w:rsidR="00CC4DDA" w:rsidRPr="00CC4DDA" w:rsidRDefault="00CC4DDA" w:rsidP="00CC4DDA">
            <w:pPr>
              <w:jc w:val="center"/>
              <w:rPr>
                <w:snapToGrid w:val="0"/>
                <w:szCs w:val="28"/>
              </w:rPr>
            </w:pPr>
            <w:r w:rsidRPr="00CC4DDA">
              <w:rPr>
                <w:snapToGrid w:val="0"/>
                <w:szCs w:val="28"/>
              </w:rPr>
              <w:t>16,855</w:t>
            </w:r>
          </w:p>
        </w:tc>
      </w:tr>
      <w:tr w:rsidR="00CC4DDA" w:rsidRPr="00CC4DDA" w14:paraId="7D1C523F" w14:textId="77777777" w:rsidTr="00E8485B">
        <w:trPr>
          <w:trHeight w:val="390"/>
        </w:trPr>
        <w:tc>
          <w:tcPr>
            <w:tcW w:w="699" w:type="dxa"/>
            <w:shd w:val="clear" w:color="auto" w:fill="auto"/>
            <w:noWrap/>
            <w:tcMar>
              <w:left w:w="28" w:type="dxa"/>
              <w:right w:w="28" w:type="dxa"/>
            </w:tcMar>
            <w:vAlign w:val="center"/>
            <w:hideMark/>
          </w:tcPr>
          <w:p w14:paraId="663BDDF9" w14:textId="77777777" w:rsidR="00CC4DDA" w:rsidRPr="00CC4DDA" w:rsidRDefault="00CC4DDA" w:rsidP="00CC4DDA">
            <w:pPr>
              <w:jc w:val="center"/>
              <w:rPr>
                <w:b/>
                <w:bCs/>
                <w:snapToGrid w:val="0"/>
                <w:lang w:val="en-US"/>
              </w:rPr>
            </w:pPr>
            <w:r w:rsidRPr="00CC4DDA">
              <w:rPr>
                <w:b/>
                <w:bCs/>
                <w:snapToGrid w:val="0"/>
                <w:lang w:val="en-US"/>
              </w:rPr>
              <w:t>5</w:t>
            </w:r>
          </w:p>
        </w:tc>
        <w:tc>
          <w:tcPr>
            <w:tcW w:w="3402" w:type="dxa"/>
            <w:shd w:val="clear" w:color="auto" w:fill="auto"/>
            <w:tcMar>
              <w:left w:w="28" w:type="dxa"/>
              <w:right w:w="28" w:type="dxa"/>
            </w:tcMar>
            <w:vAlign w:val="center"/>
            <w:hideMark/>
          </w:tcPr>
          <w:p w14:paraId="21BF8C2D" w14:textId="77777777" w:rsidR="00CC4DDA" w:rsidRPr="00CC4DDA" w:rsidRDefault="00CC4DDA" w:rsidP="00CC4DDA">
            <w:pPr>
              <w:rPr>
                <w:snapToGrid w:val="0"/>
              </w:rPr>
            </w:pPr>
            <w:r w:rsidRPr="00CC4DDA">
              <w:rPr>
                <w:snapToGrid w:val="0"/>
              </w:rPr>
              <w:t>нормативные потери в сетях ООО «НТК»</w:t>
            </w:r>
          </w:p>
        </w:tc>
        <w:tc>
          <w:tcPr>
            <w:tcW w:w="1985"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4C715158" w14:textId="77777777" w:rsidR="00CC4DDA" w:rsidRPr="00CC4DDA" w:rsidRDefault="00CC4DDA" w:rsidP="00CC4DDA">
            <w:pPr>
              <w:jc w:val="center"/>
              <w:rPr>
                <w:snapToGrid w:val="0"/>
                <w:szCs w:val="28"/>
              </w:rPr>
            </w:pPr>
            <w:r w:rsidRPr="00CC4DDA">
              <w:rPr>
                <w:snapToGrid w:val="0"/>
                <w:szCs w:val="28"/>
              </w:rPr>
              <w:t>4,833</w:t>
            </w:r>
          </w:p>
        </w:tc>
        <w:tc>
          <w:tcPr>
            <w:tcW w:w="1701"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14:paraId="324A833F" w14:textId="77777777" w:rsidR="00CC4DDA" w:rsidRPr="00CC4DDA" w:rsidRDefault="00CC4DDA" w:rsidP="00CC4DDA">
            <w:pPr>
              <w:jc w:val="center"/>
              <w:rPr>
                <w:snapToGrid w:val="0"/>
                <w:szCs w:val="28"/>
              </w:rPr>
            </w:pPr>
            <w:r w:rsidRPr="00CC4DDA">
              <w:rPr>
                <w:snapToGrid w:val="0"/>
                <w:szCs w:val="28"/>
              </w:rPr>
              <w:t>2,547</w:t>
            </w:r>
          </w:p>
        </w:tc>
        <w:tc>
          <w:tcPr>
            <w:tcW w:w="1842"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14:paraId="6F99DF66" w14:textId="77777777" w:rsidR="00CC4DDA" w:rsidRPr="00CC4DDA" w:rsidRDefault="00CC4DDA" w:rsidP="00CC4DDA">
            <w:pPr>
              <w:jc w:val="center"/>
              <w:rPr>
                <w:snapToGrid w:val="0"/>
                <w:szCs w:val="28"/>
              </w:rPr>
            </w:pPr>
            <w:r w:rsidRPr="00CC4DDA">
              <w:rPr>
                <w:snapToGrid w:val="0"/>
                <w:szCs w:val="28"/>
              </w:rPr>
              <w:t>2,286</w:t>
            </w:r>
          </w:p>
        </w:tc>
      </w:tr>
      <w:tr w:rsidR="00CC4DDA" w:rsidRPr="00CC4DDA" w14:paraId="5D594152" w14:textId="77777777" w:rsidTr="00E8485B">
        <w:trPr>
          <w:trHeight w:val="390"/>
        </w:trPr>
        <w:tc>
          <w:tcPr>
            <w:tcW w:w="699" w:type="dxa"/>
            <w:shd w:val="clear" w:color="auto" w:fill="auto"/>
            <w:noWrap/>
            <w:tcMar>
              <w:left w:w="28" w:type="dxa"/>
              <w:right w:w="28" w:type="dxa"/>
            </w:tcMar>
            <w:vAlign w:val="center"/>
            <w:hideMark/>
          </w:tcPr>
          <w:p w14:paraId="428C4761" w14:textId="77777777" w:rsidR="00CC4DDA" w:rsidRPr="00CC4DDA" w:rsidRDefault="00CC4DDA" w:rsidP="00CC4DDA">
            <w:pPr>
              <w:jc w:val="center"/>
              <w:rPr>
                <w:b/>
                <w:bCs/>
                <w:snapToGrid w:val="0"/>
                <w:lang w:val="en-US"/>
              </w:rPr>
            </w:pPr>
            <w:r w:rsidRPr="00CC4DDA">
              <w:rPr>
                <w:b/>
                <w:bCs/>
                <w:snapToGrid w:val="0"/>
                <w:lang w:val="en-US"/>
              </w:rPr>
              <w:t>6</w:t>
            </w:r>
          </w:p>
        </w:tc>
        <w:tc>
          <w:tcPr>
            <w:tcW w:w="3402" w:type="dxa"/>
            <w:shd w:val="clear" w:color="auto" w:fill="auto"/>
            <w:tcMar>
              <w:left w:w="28" w:type="dxa"/>
              <w:right w:w="28" w:type="dxa"/>
            </w:tcMar>
            <w:vAlign w:val="center"/>
            <w:hideMark/>
          </w:tcPr>
          <w:p w14:paraId="1A9B1DE5" w14:textId="77777777" w:rsidR="00CC4DDA" w:rsidRPr="00CC4DDA" w:rsidRDefault="00CC4DDA" w:rsidP="00CC4DDA">
            <w:pPr>
              <w:rPr>
                <w:snapToGrid w:val="0"/>
              </w:rPr>
            </w:pPr>
            <w:r w:rsidRPr="00CC4DDA">
              <w:rPr>
                <w:snapToGrid w:val="0"/>
              </w:rPr>
              <w:t>нормативные потери в сетях ООО «ЭнергоТранзит»</w:t>
            </w:r>
          </w:p>
        </w:tc>
        <w:tc>
          <w:tcPr>
            <w:tcW w:w="1985"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4BD6A2DF" w14:textId="77777777" w:rsidR="00CC4DDA" w:rsidRPr="00CC4DDA" w:rsidRDefault="00CC4DDA" w:rsidP="00CC4DDA">
            <w:pPr>
              <w:jc w:val="center"/>
              <w:rPr>
                <w:snapToGrid w:val="0"/>
                <w:szCs w:val="28"/>
              </w:rPr>
            </w:pPr>
            <w:r w:rsidRPr="00CC4DDA">
              <w:rPr>
                <w:snapToGrid w:val="0"/>
                <w:szCs w:val="28"/>
              </w:rPr>
              <w:t>123,691</w:t>
            </w:r>
          </w:p>
        </w:tc>
        <w:tc>
          <w:tcPr>
            <w:tcW w:w="1701"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14:paraId="04332633" w14:textId="77777777" w:rsidR="00CC4DDA" w:rsidRPr="00CC4DDA" w:rsidRDefault="00CC4DDA" w:rsidP="00CC4DDA">
            <w:pPr>
              <w:jc w:val="center"/>
              <w:rPr>
                <w:snapToGrid w:val="0"/>
                <w:szCs w:val="28"/>
              </w:rPr>
            </w:pPr>
            <w:r w:rsidRPr="00CC4DDA">
              <w:rPr>
                <w:snapToGrid w:val="0"/>
                <w:szCs w:val="28"/>
              </w:rPr>
              <w:t>65,190</w:t>
            </w:r>
          </w:p>
        </w:tc>
        <w:tc>
          <w:tcPr>
            <w:tcW w:w="1842"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14:paraId="394D1632" w14:textId="77777777" w:rsidR="00CC4DDA" w:rsidRPr="00CC4DDA" w:rsidRDefault="00CC4DDA" w:rsidP="00CC4DDA">
            <w:pPr>
              <w:jc w:val="center"/>
              <w:rPr>
                <w:snapToGrid w:val="0"/>
                <w:szCs w:val="28"/>
              </w:rPr>
            </w:pPr>
            <w:r w:rsidRPr="00CC4DDA">
              <w:rPr>
                <w:snapToGrid w:val="0"/>
                <w:szCs w:val="28"/>
              </w:rPr>
              <w:t>58,501</w:t>
            </w:r>
          </w:p>
        </w:tc>
      </w:tr>
      <w:tr w:rsidR="00CC4DDA" w:rsidRPr="00CC4DDA" w14:paraId="279313DD" w14:textId="77777777" w:rsidTr="00E8485B">
        <w:trPr>
          <w:trHeight w:val="780"/>
        </w:trPr>
        <w:tc>
          <w:tcPr>
            <w:tcW w:w="699" w:type="dxa"/>
            <w:shd w:val="clear" w:color="000000" w:fill="BFBFBF"/>
            <w:noWrap/>
            <w:tcMar>
              <w:left w:w="28" w:type="dxa"/>
              <w:right w:w="28" w:type="dxa"/>
            </w:tcMar>
            <w:vAlign w:val="center"/>
            <w:hideMark/>
          </w:tcPr>
          <w:p w14:paraId="442BD9BB" w14:textId="77777777" w:rsidR="00CC4DDA" w:rsidRPr="00CC4DDA" w:rsidRDefault="00CC4DDA" w:rsidP="00CC4DDA">
            <w:pPr>
              <w:jc w:val="center"/>
              <w:rPr>
                <w:b/>
                <w:bCs/>
                <w:snapToGrid w:val="0"/>
                <w:lang w:val="en-US"/>
              </w:rPr>
            </w:pPr>
            <w:r w:rsidRPr="00CC4DDA">
              <w:rPr>
                <w:b/>
                <w:bCs/>
                <w:snapToGrid w:val="0"/>
                <w:lang w:val="en-US"/>
              </w:rPr>
              <w:t>7</w:t>
            </w:r>
          </w:p>
        </w:tc>
        <w:tc>
          <w:tcPr>
            <w:tcW w:w="3402" w:type="dxa"/>
            <w:shd w:val="clear" w:color="000000" w:fill="BFBFBF"/>
            <w:tcMar>
              <w:left w:w="28" w:type="dxa"/>
              <w:right w:w="28" w:type="dxa"/>
            </w:tcMar>
            <w:vAlign w:val="center"/>
            <w:hideMark/>
          </w:tcPr>
          <w:p w14:paraId="614CA6D6" w14:textId="77777777" w:rsidR="00CC4DDA" w:rsidRPr="00CC4DDA" w:rsidRDefault="00CC4DDA" w:rsidP="00CC4DDA">
            <w:pPr>
              <w:rPr>
                <w:i/>
                <w:iCs/>
                <w:snapToGrid w:val="0"/>
              </w:rPr>
            </w:pPr>
            <w:r w:rsidRPr="00CC4DDA">
              <w:rPr>
                <w:i/>
                <w:iCs/>
                <w:snapToGrid w:val="0"/>
              </w:rPr>
              <w:t>Выход из сетей ООО «ЭнергоТранзит» конечным потребителям</w:t>
            </w:r>
            <w:r w:rsidRPr="00CC4DDA">
              <w:rPr>
                <w:i/>
                <w:iCs/>
                <w:snapToGrid w:val="0"/>
              </w:rPr>
              <w:br/>
              <w:t>(1 - 1.2 - 5 - 7)</w:t>
            </w:r>
          </w:p>
        </w:tc>
        <w:tc>
          <w:tcPr>
            <w:tcW w:w="1985" w:type="dxa"/>
            <w:tcBorders>
              <w:top w:val="nil"/>
              <w:left w:val="single" w:sz="8" w:space="0" w:color="auto"/>
              <w:bottom w:val="single" w:sz="4" w:space="0" w:color="auto"/>
              <w:right w:val="single" w:sz="8" w:space="0" w:color="auto"/>
            </w:tcBorders>
            <w:shd w:val="clear" w:color="auto" w:fill="BFBFBF"/>
            <w:tcMar>
              <w:left w:w="28" w:type="dxa"/>
              <w:right w:w="28" w:type="dxa"/>
            </w:tcMar>
            <w:vAlign w:val="center"/>
            <w:hideMark/>
          </w:tcPr>
          <w:p w14:paraId="54A939A8" w14:textId="77777777" w:rsidR="00CC4DDA" w:rsidRPr="00CC4DDA" w:rsidRDefault="00CC4DDA" w:rsidP="00CC4DDA">
            <w:pPr>
              <w:jc w:val="center"/>
              <w:rPr>
                <w:snapToGrid w:val="0"/>
                <w:szCs w:val="28"/>
              </w:rPr>
            </w:pPr>
            <w:r w:rsidRPr="00CC4DDA">
              <w:rPr>
                <w:snapToGrid w:val="0"/>
                <w:szCs w:val="28"/>
              </w:rPr>
              <w:t>1 192,631</w:t>
            </w:r>
          </w:p>
        </w:tc>
        <w:tc>
          <w:tcPr>
            <w:tcW w:w="1701" w:type="dxa"/>
            <w:tcBorders>
              <w:top w:val="nil"/>
              <w:left w:val="nil"/>
              <w:bottom w:val="single" w:sz="4" w:space="0" w:color="auto"/>
              <w:right w:val="single" w:sz="8" w:space="0" w:color="auto"/>
            </w:tcBorders>
            <w:shd w:val="clear" w:color="auto" w:fill="BFBFBF"/>
            <w:tcMar>
              <w:left w:w="28" w:type="dxa"/>
              <w:right w:w="28" w:type="dxa"/>
            </w:tcMar>
            <w:vAlign w:val="center"/>
            <w:hideMark/>
          </w:tcPr>
          <w:p w14:paraId="7B15BAAB" w14:textId="77777777" w:rsidR="00CC4DDA" w:rsidRPr="00CC4DDA" w:rsidRDefault="00CC4DDA" w:rsidP="00CC4DDA">
            <w:pPr>
              <w:jc w:val="center"/>
              <w:rPr>
                <w:snapToGrid w:val="0"/>
                <w:szCs w:val="28"/>
              </w:rPr>
            </w:pPr>
            <w:r w:rsidRPr="00CC4DDA">
              <w:rPr>
                <w:snapToGrid w:val="0"/>
                <w:szCs w:val="28"/>
              </w:rPr>
              <w:t>671,599</w:t>
            </w:r>
          </w:p>
        </w:tc>
        <w:tc>
          <w:tcPr>
            <w:tcW w:w="1842" w:type="dxa"/>
            <w:tcBorders>
              <w:top w:val="nil"/>
              <w:left w:val="nil"/>
              <w:bottom w:val="single" w:sz="4" w:space="0" w:color="auto"/>
              <w:right w:val="single" w:sz="8" w:space="0" w:color="auto"/>
            </w:tcBorders>
            <w:shd w:val="clear" w:color="auto" w:fill="BFBFBF"/>
            <w:tcMar>
              <w:left w:w="28" w:type="dxa"/>
              <w:right w:w="28" w:type="dxa"/>
            </w:tcMar>
            <w:vAlign w:val="center"/>
            <w:hideMark/>
          </w:tcPr>
          <w:p w14:paraId="0BA72DC2" w14:textId="77777777" w:rsidR="00CC4DDA" w:rsidRPr="00CC4DDA" w:rsidRDefault="00CC4DDA" w:rsidP="00CC4DDA">
            <w:pPr>
              <w:jc w:val="center"/>
              <w:rPr>
                <w:snapToGrid w:val="0"/>
                <w:szCs w:val="28"/>
              </w:rPr>
            </w:pPr>
            <w:r w:rsidRPr="00CC4DDA">
              <w:rPr>
                <w:snapToGrid w:val="0"/>
                <w:szCs w:val="28"/>
              </w:rPr>
              <w:t>521,032</w:t>
            </w:r>
          </w:p>
        </w:tc>
      </w:tr>
      <w:tr w:rsidR="00CC4DDA" w:rsidRPr="00CC4DDA" w14:paraId="6F1C3736" w14:textId="77777777" w:rsidTr="00E8485B">
        <w:trPr>
          <w:trHeight w:val="390"/>
        </w:trPr>
        <w:tc>
          <w:tcPr>
            <w:tcW w:w="699" w:type="dxa"/>
            <w:shd w:val="clear" w:color="000000" w:fill="BFBFBF"/>
            <w:noWrap/>
            <w:tcMar>
              <w:left w:w="28" w:type="dxa"/>
              <w:right w:w="28" w:type="dxa"/>
            </w:tcMar>
            <w:vAlign w:val="center"/>
            <w:hideMark/>
          </w:tcPr>
          <w:p w14:paraId="506DDB74" w14:textId="77777777" w:rsidR="00CC4DDA" w:rsidRPr="00CC4DDA" w:rsidRDefault="00CC4DDA" w:rsidP="00CC4DDA">
            <w:pPr>
              <w:jc w:val="center"/>
              <w:rPr>
                <w:b/>
                <w:bCs/>
                <w:snapToGrid w:val="0"/>
                <w:lang w:val="en-US"/>
              </w:rPr>
            </w:pPr>
            <w:r w:rsidRPr="00CC4DDA">
              <w:rPr>
                <w:b/>
                <w:bCs/>
                <w:snapToGrid w:val="0"/>
                <w:lang w:val="en-US"/>
              </w:rPr>
              <w:t>8</w:t>
            </w:r>
          </w:p>
        </w:tc>
        <w:tc>
          <w:tcPr>
            <w:tcW w:w="3402" w:type="dxa"/>
            <w:shd w:val="clear" w:color="000000" w:fill="BFBFBF"/>
            <w:tcMar>
              <w:left w:w="28" w:type="dxa"/>
              <w:right w:w="28" w:type="dxa"/>
            </w:tcMar>
            <w:vAlign w:val="center"/>
            <w:hideMark/>
          </w:tcPr>
          <w:p w14:paraId="2188C6A3" w14:textId="77777777" w:rsidR="00CC4DDA" w:rsidRPr="00CC4DDA" w:rsidRDefault="00CC4DDA" w:rsidP="00CC4DDA">
            <w:pPr>
              <w:rPr>
                <w:i/>
                <w:iCs/>
                <w:snapToGrid w:val="0"/>
              </w:rPr>
            </w:pPr>
            <w:r w:rsidRPr="00CC4DDA">
              <w:rPr>
                <w:i/>
                <w:iCs/>
                <w:snapToGrid w:val="0"/>
              </w:rPr>
              <w:t>в т.ч. отпуск тепловой энергии через ЦТП и ПНС ООО «НТК»</w:t>
            </w:r>
          </w:p>
        </w:tc>
        <w:tc>
          <w:tcPr>
            <w:tcW w:w="1985" w:type="dxa"/>
            <w:tcBorders>
              <w:top w:val="nil"/>
              <w:left w:val="single" w:sz="8" w:space="0" w:color="auto"/>
              <w:bottom w:val="single" w:sz="4" w:space="0" w:color="auto"/>
              <w:right w:val="single" w:sz="8" w:space="0" w:color="auto"/>
            </w:tcBorders>
            <w:shd w:val="clear" w:color="000000" w:fill="BFBFBF"/>
            <w:tcMar>
              <w:left w:w="28" w:type="dxa"/>
              <w:right w:w="28" w:type="dxa"/>
            </w:tcMar>
            <w:vAlign w:val="center"/>
            <w:hideMark/>
          </w:tcPr>
          <w:p w14:paraId="1739185C" w14:textId="77777777" w:rsidR="00CC4DDA" w:rsidRPr="00CC4DDA" w:rsidRDefault="00CC4DDA" w:rsidP="00CC4DDA">
            <w:pPr>
              <w:jc w:val="center"/>
              <w:rPr>
                <w:snapToGrid w:val="0"/>
                <w:szCs w:val="28"/>
              </w:rPr>
            </w:pPr>
            <w:r w:rsidRPr="00CC4DDA">
              <w:rPr>
                <w:snapToGrid w:val="0"/>
                <w:szCs w:val="28"/>
              </w:rPr>
              <w:t>217,602</w:t>
            </w:r>
          </w:p>
        </w:tc>
        <w:tc>
          <w:tcPr>
            <w:tcW w:w="1701" w:type="dxa"/>
            <w:tcBorders>
              <w:top w:val="nil"/>
              <w:left w:val="nil"/>
              <w:bottom w:val="single" w:sz="4" w:space="0" w:color="auto"/>
              <w:right w:val="nil"/>
            </w:tcBorders>
            <w:shd w:val="clear" w:color="000000" w:fill="BFBFBF"/>
            <w:tcMar>
              <w:left w:w="28" w:type="dxa"/>
              <w:right w:w="28" w:type="dxa"/>
            </w:tcMar>
            <w:vAlign w:val="center"/>
            <w:hideMark/>
          </w:tcPr>
          <w:p w14:paraId="04683D4B" w14:textId="77777777" w:rsidR="00CC4DDA" w:rsidRPr="00CC4DDA" w:rsidRDefault="00CC4DDA" w:rsidP="00CC4DDA">
            <w:pPr>
              <w:jc w:val="center"/>
              <w:rPr>
                <w:snapToGrid w:val="0"/>
                <w:szCs w:val="28"/>
              </w:rPr>
            </w:pPr>
            <w:r w:rsidRPr="00CC4DDA">
              <w:rPr>
                <w:snapToGrid w:val="0"/>
                <w:szCs w:val="28"/>
              </w:rPr>
              <w:t>120,937</w:t>
            </w:r>
          </w:p>
        </w:tc>
        <w:tc>
          <w:tcPr>
            <w:tcW w:w="1842" w:type="dxa"/>
            <w:tcBorders>
              <w:top w:val="nil"/>
              <w:left w:val="single" w:sz="8" w:space="0" w:color="auto"/>
              <w:bottom w:val="single" w:sz="4" w:space="0" w:color="auto"/>
              <w:right w:val="single" w:sz="8" w:space="0" w:color="auto"/>
            </w:tcBorders>
            <w:shd w:val="clear" w:color="000000" w:fill="BFBFBF"/>
            <w:tcMar>
              <w:left w:w="28" w:type="dxa"/>
              <w:right w:w="28" w:type="dxa"/>
            </w:tcMar>
            <w:vAlign w:val="center"/>
            <w:hideMark/>
          </w:tcPr>
          <w:p w14:paraId="2E041EBE" w14:textId="77777777" w:rsidR="00CC4DDA" w:rsidRPr="00CC4DDA" w:rsidRDefault="00CC4DDA" w:rsidP="00CC4DDA">
            <w:pPr>
              <w:jc w:val="center"/>
              <w:rPr>
                <w:snapToGrid w:val="0"/>
                <w:szCs w:val="28"/>
              </w:rPr>
            </w:pPr>
            <w:r w:rsidRPr="00CC4DDA">
              <w:rPr>
                <w:snapToGrid w:val="0"/>
                <w:szCs w:val="28"/>
              </w:rPr>
              <w:t>96,665</w:t>
            </w:r>
          </w:p>
        </w:tc>
      </w:tr>
      <w:tr w:rsidR="00CC4DDA" w:rsidRPr="00CC4DDA" w14:paraId="06D3824E" w14:textId="77777777" w:rsidTr="00E8485B">
        <w:trPr>
          <w:trHeight w:val="390"/>
        </w:trPr>
        <w:tc>
          <w:tcPr>
            <w:tcW w:w="699" w:type="dxa"/>
            <w:shd w:val="clear" w:color="auto" w:fill="auto"/>
            <w:noWrap/>
            <w:tcMar>
              <w:left w:w="28" w:type="dxa"/>
              <w:right w:w="28" w:type="dxa"/>
            </w:tcMar>
            <w:vAlign w:val="center"/>
            <w:hideMark/>
          </w:tcPr>
          <w:p w14:paraId="287F0ACE" w14:textId="77777777" w:rsidR="00CC4DDA" w:rsidRPr="00CC4DDA" w:rsidRDefault="00CC4DDA" w:rsidP="00CC4DDA">
            <w:pPr>
              <w:jc w:val="center"/>
              <w:rPr>
                <w:b/>
                <w:bCs/>
                <w:snapToGrid w:val="0"/>
                <w:lang w:val="en-US"/>
              </w:rPr>
            </w:pPr>
            <w:r w:rsidRPr="00CC4DDA">
              <w:rPr>
                <w:b/>
                <w:bCs/>
                <w:snapToGrid w:val="0"/>
                <w:lang w:val="en-US"/>
              </w:rPr>
              <w:t>9</w:t>
            </w:r>
          </w:p>
        </w:tc>
        <w:tc>
          <w:tcPr>
            <w:tcW w:w="3402" w:type="dxa"/>
            <w:shd w:val="clear" w:color="auto" w:fill="auto"/>
            <w:tcMar>
              <w:left w:w="28" w:type="dxa"/>
              <w:right w:w="28" w:type="dxa"/>
            </w:tcMar>
            <w:vAlign w:val="center"/>
            <w:hideMark/>
          </w:tcPr>
          <w:p w14:paraId="2CCE41CD" w14:textId="77777777" w:rsidR="00CC4DDA" w:rsidRPr="00CC4DDA" w:rsidRDefault="00CC4DDA" w:rsidP="00CC4DDA">
            <w:pPr>
              <w:rPr>
                <w:b/>
                <w:bCs/>
                <w:snapToGrid w:val="0"/>
              </w:rPr>
            </w:pPr>
            <w:r w:rsidRPr="00CC4DDA">
              <w:rPr>
                <w:b/>
                <w:bCs/>
                <w:snapToGrid w:val="0"/>
              </w:rPr>
              <w:t>Полезный отпуск тепловой энергии</w:t>
            </w:r>
          </w:p>
        </w:tc>
        <w:tc>
          <w:tcPr>
            <w:tcW w:w="1985"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7FBF1B74" w14:textId="77777777" w:rsidR="00CC4DDA" w:rsidRPr="00CC4DDA" w:rsidRDefault="00CC4DDA" w:rsidP="00CC4DDA">
            <w:pPr>
              <w:jc w:val="center"/>
              <w:rPr>
                <w:snapToGrid w:val="0"/>
                <w:szCs w:val="28"/>
              </w:rPr>
            </w:pPr>
            <w:r w:rsidRPr="00CC4DDA">
              <w:rPr>
                <w:snapToGrid w:val="0"/>
                <w:szCs w:val="28"/>
              </w:rPr>
              <w:t>1 235,619</w:t>
            </w:r>
          </w:p>
        </w:tc>
        <w:tc>
          <w:tcPr>
            <w:tcW w:w="1701" w:type="dxa"/>
            <w:tcBorders>
              <w:top w:val="nil"/>
              <w:left w:val="nil"/>
              <w:bottom w:val="single" w:sz="4" w:space="0" w:color="auto"/>
              <w:right w:val="single" w:sz="8" w:space="0" w:color="auto"/>
            </w:tcBorders>
            <w:shd w:val="clear" w:color="auto" w:fill="auto"/>
            <w:tcMar>
              <w:left w:w="28" w:type="dxa"/>
              <w:right w:w="28" w:type="dxa"/>
            </w:tcMar>
            <w:vAlign w:val="center"/>
            <w:hideMark/>
          </w:tcPr>
          <w:p w14:paraId="618D2401" w14:textId="77777777" w:rsidR="00CC4DDA" w:rsidRPr="00CC4DDA" w:rsidRDefault="00CC4DDA" w:rsidP="00CC4DDA">
            <w:pPr>
              <w:jc w:val="center"/>
              <w:rPr>
                <w:snapToGrid w:val="0"/>
                <w:szCs w:val="28"/>
              </w:rPr>
            </w:pPr>
            <w:r w:rsidRPr="00CC4DDA">
              <w:rPr>
                <w:snapToGrid w:val="0"/>
                <w:szCs w:val="28"/>
              </w:rPr>
              <w:t>701,984</w:t>
            </w:r>
          </w:p>
        </w:tc>
        <w:tc>
          <w:tcPr>
            <w:tcW w:w="1842" w:type="dxa"/>
            <w:tcBorders>
              <w:top w:val="nil"/>
              <w:left w:val="nil"/>
              <w:bottom w:val="single" w:sz="4" w:space="0" w:color="auto"/>
              <w:right w:val="single" w:sz="8" w:space="0" w:color="auto"/>
            </w:tcBorders>
            <w:shd w:val="clear" w:color="auto" w:fill="auto"/>
            <w:tcMar>
              <w:left w:w="28" w:type="dxa"/>
              <w:right w:w="28" w:type="dxa"/>
            </w:tcMar>
            <w:vAlign w:val="center"/>
            <w:hideMark/>
          </w:tcPr>
          <w:p w14:paraId="7EAB25BB" w14:textId="77777777" w:rsidR="00CC4DDA" w:rsidRPr="00CC4DDA" w:rsidRDefault="00CC4DDA" w:rsidP="00CC4DDA">
            <w:pPr>
              <w:jc w:val="center"/>
              <w:rPr>
                <w:snapToGrid w:val="0"/>
                <w:szCs w:val="28"/>
              </w:rPr>
            </w:pPr>
            <w:r w:rsidRPr="00CC4DDA">
              <w:rPr>
                <w:snapToGrid w:val="0"/>
                <w:szCs w:val="28"/>
              </w:rPr>
              <w:t>533,635</w:t>
            </w:r>
          </w:p>
        </w:tc>
      </w:tr>
      <w:tr w:rsidR="00CC4DDA" w:rsidRPr="00CC4DDA" w14:paraId="1A2751D4" w14:textId="77777777" w:rsidTr="00E8485B">
        <w:trPr>
          <w:trHeight w:val="390"/>
        </w:trPr>
        <w:tc>
          <w:tcPr>
            <w:tcW w:w="699" w:type="dxa"/>
            <w:shd w:val="clear" w:color="auto" w:fill="auto"/>
            <w:noWrap/>
            <w:tcMar>
              <w:left w:w="28" w:type="dxa"/>
              <w:right w:w="28" w:type="dxa"/>
            </w:tcMar>
            <w:vAlign w:val="center"/>
            <w:hideMark/>
          </w:tcPr>
          <w:p w14:paraId="7B3A981D" w14:textId="77777777" w:rsidR="00CC4DDA" w:rsidRPr="00CC4DDA" w:rsidRDefault="00CC4DDA" w:rsidP="00CC4DDA">
            <w:pPr>
              <w:jc w:val="center"/>
              <w:rPr>
                <w:b/>
                <w:bCs/>
                <w:snapToGrid w:val="0"/>
              </w:rPr>
            </w:pPr>
            <w:r w:rsidRPr="00CC4DDA">
              <w:rPr>
                <w:b/>
                <w:bCs/>
                <w:snapToGrid w:val="0"/>
              </w:rPr>
              <w:t> </w:t>
            </w:r>
          </w:p>
        </w:tc>
        <w:tc>
          <w:tcPr>
            <w:tcW w:w="3402" w:type="dxa"/>
            <w:shd w:val="clear" w:color="auto" w:fill="auto"/>
            <w:noWrap/>
            <w:tcMar>
              <w:left w:w="28" w:type="dxa"/>
              <w:right w:w="28" w:type="dxa"/>
            </w:tcMar>
            <w:vAlign w:val="center"/>
            <w:hideMark/>
          </w:tcPr>
          <w:p w14:paraId="11EA9011" w14:textId="77777777" w:rsidR="00CC4DDA" w:rsidRPr="00CC4DDA" w:rsidRDefault="00CC4DDA" w:rsidP="00CC4DDA">
            <w:pPr>
              <w:rPr>
                <w:snapToGrid w:val="0"/>
              </w:rPr>
            </w:pPr>
            <w:r w:rsidRPr="00CC4DDA">
              <w:rPr>
                <w:snapToGrid w:val="0"/>
              </w:rPr>
              <w:t>бюджетные учреждения</w:t>
            </w:r>
          </w:p>
        </w:tc>
        <w:tc>
          <w:tcPr>
            <w:tcW w:w="1985"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6EA595A5" w14:textId="77777777" w:rsidR="00CC4DDA" w:rsidRPr="00CC4DDA" w:rsidRDefault="00CC4DDA" w:rsidP="00CC4DDA">
            <w:pPr>
              <w:jc w:val="center"/>
              <w:rPr>
                <w:snapToGrid w:val="0"/>
                <w:szCs w:val="28"/>
              </w:rPr>
            </w:pPr>
            <w:r w:rsidRPr="00CC4DDA">
              <w:rPr>
                <w:snapToGrid w:val="0"/>
                <w:szCs w:val="28"/>
              </w:rPr>
              <w:t>120,028</w:t>
            </w:r>
          </w:p>
        </w:tc>
        <w:tc>
          <w:tcPr>
            <w:tcW w:w="1701"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14:paraId="616AC0FE" w14:textId="77777777" w:rsidR="00CC4DDA" w:rsidRPr="00CC4DDA" w:rsidRDefault="00CC4DDA" w:rsidP="00CC4DDA">
            <w:pPr>
              <w:jc w:val="center"/>
              <w:rPr>
                <w:snapToGrid w:val="0"/>
                <w:szCs w:val="28"/>
              </w:rPr>
            </w:pPr>
            <w:r w:rsidRPr="00CC4DDA">
              <w:rPr>
                <w:snapToGrid w:val="0"/>
                <w:szCs w:val="28"/>
              </w:rPr>
              <w:t>70,165</w:t>
            </w:r>
          </w:p>
        </w:tc>
        <w:tc>
          <w:tcPr>
            <w:tcW w:w="1842"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14:paraId="577AB966" w14:textId="77777777" w:rsidR="00CC4DDA" w:rsidRPr="00CC4DDA" w:rsidRDefault="00CC4DDA" w:rsidP="00CC4DDA">
            <w:pPr>
              <w:jc w:val="center"/>
              <w:rPr>
                <w:snapToGrid w:val="0"/>
                <w:szCs w:val="28"/>
              </w:rPr>
            </w:pPr>
            <w:r w:rsidRPr="00CC4DDA">
              <w:rPr>
                <w:snapToGrid w:val="0"/>
                <w:szCs w:val="28"/>
              </w:rPr>
              <w:t>49,863</w:t>
            </w:r>
          </w:p>
        </w:tc>
      </w:tr>
      <w:tr w:rsidR="00CC4DDA" w:rsidRPr="00CC4DDA" w14:paraId="657CE119" w14:textId="77777777" w:rsidTr="00E8485B">
        <w:trPr>
          <w:trHeight w:val="390"/>
        </w:trPr>
        <w:tc>
          <w:tcPr>
            <w:tcW w:w="699" w:type="dxa"/>
            <w:shd w:val="clear" w:color="auto" w:fill="auto"/>
            <w:noWrap/>
            <w:tcMar>
              <w:left w:w="28" w:type="dxa"/>
              <w:right w:w="28" w:type="dxa"/>
            </w:tcMar>
            <w:vAlign w:val="center"/>
            <w:hideMark/>
          </w:tcPr>
          <w:p w14:paraId="717AE856" w14:textId="77777777" w:rsidR="00CC4DDA" w:rsidRPr="00CC4DDA" w:rsidRDefault="00CC4DDA" w:rsidP="00CC4DDA">
            <w:pPr>
              <w:jc w:val="center"/>
              <w:rPr>
                <w:b/>
                <w:bCs/>
                <w:snapToGrid w:val="0"/>
              </w:rPr>
            </w:pPr>
            <w:r w:rsidRPr="00CC4DDA">
              <w:rPr>
                <w:b/>
                <w:bCs/>
                <w:snapToGrid w:val="0"/>
              </w:rPr>
              <w:t> </w:t>
            </w:r>
          </w:p>
        </w:tc>
        <w:tc>
          <w:tcPr>
            <w:tcW w:w="3402" w:type="dxa"/>
            <w:shd w:val="clear" w:color="auto" w:fill="auto"/>
            <w:noWrap/>
            <w:tcMar>
              <w:left w:w="28" w:type="dxa"/>
              <w:right w:w="28" w:type="dxa"/>
            </w:tcMar>
            <w:vAlign w:val="center"/>
            <w:hideMark/>
          </w:tcPr>
          <w:p w14:paraId="13301F89" w14:textId="77777777" w:rsidR="00CC4DDA" w:rsidRPr="00CC4DDA" w:rsidRDefault="00CC4DDA" w:rsidP="00CC4DDA">
            <w:pPr>
              <w:rPr>
                <w:snapToGrid w:val="0"/>
              </w:rPr>
            </w:pPr>
            <w:r w:rsidRPr="00CC4DDA">
              <w:rPr>
                <w:snapToGrid w:val="0"/>
              </w:rPr>
              <w:t>население</w:t>
            </w:r>
          </w:p>
        </w:tc>
        <w:tc>
          <w:tcPr>
            <w:tcW w:w="1985"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38367AA6" w14:textId="77777777" w:rsidR="00CC4DDA" w:rsidRPr="00CC4DDA" w:rsidRDefault="00CC4DDA" w:rsidP="00CC4DDA">
            <w:pPr>
              <w:jc w:val="center"/>
              <w:rPr>
                <w:snapToGrid w:val="0"/>
                <w:szCs w:val="28"/>
              </w:rPr>
            </w:pPr>
            <w:r w:rsidRPr="00CC4DDA">
              <w:rPr>
                <w:snapToGrid w:val="0"/>
                <w:szCs w:val="28"/>
              </w:rPr>
              <w:t>1 010,148</w:t>
            </w:r>
          </w:p>
        </w:tc>
        <w:tc>
          <w:tcPr>
            <w:tcW w:w="1701"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14:paraId="1D0C0EC5" w14:textId="77777777" w:rsidR="00CC4DDA" w:rsidRPr="00CC4DDA" w:rsidRDefault="00CC4DDA" w:rsidP="00CC4DDA">
            <w:pPr>
              <w:jc w:val="center"/>
              <w:rPr>
                <w:snapToGrid w:val="0"/>
                <w:szCs w:val="28"/>
              </w:rPr>
            </w:pPr>
            <w:r w:rsidRPr="00CC4DDA">
              <w:rPr>
                <w:snapToGrid w:val="0"/>
                <w:szCs w:val="28"/>
              </w:rPr>
              <w:t>571,856</w:t>
            </w:r>
          </w:p>
        </w:tc>
        <w:tc>
          <w:tcPr>
            <w:tcW w:w="1842"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14:paraId="729F5496" w14:textId="77777777" w:rsidR="00CC4DDA" w:rsidRPr="00CC4DDA" w:rsidRDefault="00CC4DDA" w:rsidP="00CC4DDA">
            <w:pPr>
              <w:jc w:val="center"/>
              <w:rPr>
                <w:snapToGrid w:val="0"/>
                <w:szCs w:val="28"/>
              </w:rPr>
            </w:pPr>
            <w:r w:rsidRPr="00CC4DDA">
              <w:rPr>
                <w:snapToGrid w:val="0"/>
                <w:szCs w:val="28"/>
              </w:rPr>
              <w:t>438,292</w:t>
            </w:r>
          </w:p>
        </w:tc>
      </w:tr>
      <w:tr w:rsidR="00CC4DDA" w:rsidRPr="00CC4DDA" w14:paraId="23DF0734" w14:textId="77777777" w:rsidTr="00E8485B">
        <w:trPr>
          <w:trHeight w:val="390"/>
        </w:trPr>
        <w:tc>
          <w:tcPr>
            <w:tcW w:w="699" w:type="dxa"/>
            <w:shd w:val="clear" w:color="auto" w:fill="auto"/>
            <w:noWrap/>
            <w:tcMar>
              <w:left w:w="28" w:type="dxa"/>
              <w:right w:w="28" w:type="dxa"/>
            </w:tcMar>
            <w:vAlign w:val="center"/>
            <w:hideMark/>
          </w:tcPr>
          <w:p w14:paraId="02D4576C" w14:textId="77777777" w:rsidR="00CC4DDA" w:rsidRPr="00CC4DDA" w:rsidRDefault="00CC4DDA" w:rsidP="00CC4DDA">
            <w:pPr>
              <w:jc w:val="center"/>
              <w:rPr>
                <w:b/>
                <w:bCs/>
                <w:snapToGrid w:val="0"/>
              </w:rPr>
            </w:pPr>
            <w:r w:rsidRPr="00CC4DDA">
              <w:rPr>
                <w:b/>
                <w:bCs/>
                <w:snapToGrid w:val="0"/>
              </w:rPr>
              <w:t> </w:t>
            </w:r>
          </w:p>
        </w:tc>
        <w:tc>
          <w:tcPr>
            <w:tcW w:w="3402" w:type="dxa"/>
            <w:shd w:val="clear" w:color="auto" w:fill="auto"/>
            <w:noWrap/>
            <w:tcMar>
              <w:left w:w="28" w:type="dxa"/>
              <w:right w:w="28" w:type="dxa"/>
            </w:tcMar>
            <w:vAlign w:val="center"/>
            <w:hideMark/>
          </w:tcPr>
          <w:p w14:paraId="272A8DD2" w14:textId="77777777" w:rsidR="00CC4DDA" w:rsidRPr="00CC4DDA" w:rsidRDefault="00CC4DDA" w:rsidP="00CC4DDA">
            <w:pPr>
              <w:rPr>
                <w:snapToGrid w:val="0"/>
              </w:rPr>
            </w:pPr>
            <w:r w:rsidRPr="00CC4DDA">
              <w:rPr>
                <w:snapToGrid w:val="0"/>
              </w:rPr>
              <w:t>прочие потребители</w:t>
            </w:r>
          </w:p>
        </w:tc>
        <w:tc>
          <w:tcPr>
            <w:tcW w:w="1985"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268F84FD" w14:textId="77777777" w:rsidR="00CC4DDA" w:rsidRPr="00CC4DDA" w:rsidRDefault="00CC4DDA" w:rsidP="00CC4DDA">
            <w:pPr>
              <w:jc w:val="center"/>
              <w:rPr>
                <w:snapToGrid w:val="0"/>
                <w:szCs w:val="28"/>
              </w:rPr>
            </w:pPr>
            <w:r w:rsidRPr="00CC4DDA">
              <w:rPr>
                <w:snapToGrid w:val="0"/>
                <w:szCs w:val="28"/>
              </w:rPr>
              <w:t>105,443</w:t>
            </w:r>
          </w:p>
        </w:tc>
        <w:tc>
          <w:tcPr>
            <w:tcW w:w="1701"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14:paraId="6AEDA444" w14:textId="77777777" w:rsidR="00CC4DDA" w:rsidRPr="00CC4DDA" w:rsidRDefault="00CC4DDA" w:rsidP="00CC4DDA">
            <w:pPr>
              <w:jc w:val="center"/>
              <w:rPr>
                <w:snapToGrid w:val="0"/>
                <w:szCs w:val="28"/>
              </w:rPr>
            </w:pPr>
            <w:r w:rsidRPr="00CC4DDA">
              <w:rPr>
                <w:snapToGrid w:val="0"/>
                <w:szCs w:val="28"/>
              </w:rPr>
              <w:t>59,963</w:t>
            </w:r>
          </w:p>
        </w:tc>
        <w:tc>
          <w:tcPr>
            <w:tcW w:w="1842"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14:paraId="39C3B40C" w14:textId="77777777" w:rsidR="00CC4DDA" w:rsidRPr="00CC4DDA" w:rsidRDefault="00CC4DDA" w:rsidP="00CC4DDA">
            <w:pPr>
              <w:jc w:val="center"/>
              <w:rPr>
                <w:snapToGrid w:val="0"/>
                <w:szCs w:val="28"/>
              </w:rPr>
            </w:pPr>
            <w:r w:rsidRPr="00CC4DDA">
              <w:rPr>
                <w:snapToGrid w:val="0"/>
                <w:szCs w:val="28"/>
              </w:rPr>
              <w:t>45,480</w:t>
            </w:r>
          </w:p>
        </w:tc>
      </w:tr>
      <w:tr w:rsidR="00CC4DDA" w:rsidRPr="00CC4DDA" w14:paraId="1A25710D" w14:textId="77777777" w:rsidTr="00E8485B">
        <w:trPr>
          <w:trHeight w:val="390"/>
        </w:trPr>
        <w:tc>
          <w:tcPr>
            <w:tcW w:w="699" w:type="dxa"/>
            <w:shd w:val="clear" w:color="auto" w:fill="auto"/>
            <w:noWrap/>
            <w:tcMar>
              <w:left w:w="28" w:type="dxa"/>
              <w:right w:w="28" w:type="dxa"/>
            </w:tcMar>
            <w:vAlign w:val="center"/>
            <w:hideMark/>
          </w:tcPr>
          <w:p w14:paraId="3E241D5F" w14:textId="77777777" w:rsidR="00CC4DDA" w:rsidRPr="00CC4DDA" w:rsidRDefault="00CC4DDA" w:rsidP="00CC4DDA">
            <w:pPr>
              <w:jc w:val="center"/>
              <w:rPr>
                <w:b/>
                <w:bCs/>
                <w:snapToGrid w:val="0"/>
                <w:lang w:val="en-US"/>
              </w:rPr>
            </w:pPr>
            <w:r w:rsidRPr="00CC4DDA">
              <w:rPr>
                <w:b/>
                <w:bCs/>
                <w:snapToGrid w:val="0"/>
              </w:rPr>
              <w:t>1</w:t>
            </w:r>
            <w:r w:rsidRPr="00CC4DDA">
              <w:rPr>
                <w:b/>
                <w:bCs/>
                <w:snapToGrid w:val="0"/>
                <w:lang w:val="en-US"/>
              </w:rPr>
              <w:t>0</w:t>
            </w:r>
          </w:p>
        </w:tc>
        <w:tc>
          <w:tcPr>
            <w:tcW w:w="3402" w:type="dxa"/>
            <w:shd w:val="clear" w:color="auto" w:fill="auto"/>
            <w:noWrap/>
            <w:tcMar>
              <w:left w:w="28" w:type="dxa"/>
              <w:right w:w="28" w:type="dxa"/>
            </w:tcMar>
            <w:vAlign w:val="center"/>
            <w:hideMark/>
          </w:tcPr>
          <w:p w14:paraId="0A87AA4B" w14:textId="77777777" w:rsidR="00CC4DDA" w:rsidRPr="00CC4DDA" w:rsidRDefault="00CC4DDA" w:rsidP="00CC4DDA">
            <w:pPr>
              <w:rPr>
                <w:b/>
                <w:bCs/>
                <w:snapToGrid w:val="0"/>
              </w:rPr>
            </w:pPr>
            <w:r w:rsidRPr="00CC4DDA">
              <w:rPr>
                <w:b/>
                <w:bCs/>
                <w:snapToGrid w:val="0"/>
              </w:rPr>
              <w:t>Потери тепловой энергии</w:t>
            </w:r>
          </w:p>
        </w:tc>
        <w:tc>
          <w:tcPr>
            <w:tcW w:w="1985" w:type="dxa"/>
            <w:tcBorders>
              <w:top w:val="single" w:sz="8" w:space="0" w:color="auto"/>
              <w:left w:val="single" w:sz="8" w:space="0" w:color="auto"/>
              <w:bottom w:val="single" w:sz="4" w:space="0" w:color="auto"/>
              <w:right w:val="single" w:sz="8" w:space="0" w:color="auto"/>
            </w:tcBorders>
            <w:shd w:val="clear" w:color="auto" w:fill="auto"/>
            <w:noWrap/>
            <w:tcMar>
              <w:left w:w="28" w:type="dxa"/>
              <w:right w:w="28" w:type="dxa"/>
            </w:tcMar>
            <w:vAlign w:val="center"/>
            <w:hideMark/>
          </w:tcPr>
          <w:p w14:paraId="119CBE7D" w14:textId="77777777" w:rsidR="00CC4DDA" w:rsidRPr="00CC4DDA" w:rsidRDefault="00CC4DDA" w:rsidP="00CC4DDA">
            <w:pPr>
              <w:jc w:val="center"/>
              <w:rPr>
                <w:snapToGrid w:val="0"/>
                <w:szCs w:val="28"/>
              </w:rPr>
            </w:pPr>
            <w:r w:rsidRPr="00CC4DDA">
              <w:rPr>
                <w:snapToGrid w:val="0"/>
                <w:szCs w:val="28"/>
              </w:rPr>
              <w:t>259,833</w:t>
            </w:r>
          </w:p>
        </w:tc>
        <w:tc>
          <w:tcPr>
            <w:tcW w:w="1701" w:type="dxa"/>
            <w:tcBorders>
              <w:top w:val="single" w:sz="8" w:space="0" w:color="auto"/>
              <w:left w:val="nil"/>
              <w:bottom w:val="single" w:sz="4" w:space="0" w:color="auto"/>
              <w:right w:val="single" w:sz="8" w:space="0" w:color="auto"/>
            </w:tcBorders>
            <w:shd w:val="clear" w:color="auto" w:fill="auto"/>
            <w:noWrap/>
            <w:tcMar>
              <w:left w:w="28" w:type="dxa"/>
              <w:right w:w="28" w:type="dxa"/>
            </w:tcMar>
            <w:vAlign w:val="center"/>
            <w:hideMark/>
          </w:tcPr>
          <w:p w14:paraId="45448093" w14:textId="77777777" w:rsidR="00CC4DDA" w:rsidRPr="00CC4DDA" w:rsidRDefault="00CC4DDA" w:rsidP="00CC4DDA">
            <w:pPr>
              <w:jc w:val="center"/>
              <w:rPr>
                <w:snapToGrid w:val="0"/>
                <w:szCs w:val="28"/>
              </w:rPr>
            </w:pPr>
            <w:r w:rsidRPr="00CC4DDA">
              <w:rPr>
                <w:snapToGrid w:val="0"/>
                <w:szCs w:val="28"/>
              </w:rPr>
              <w:t>135,683</w:t>
            </w:r>
          </w:p>
        </w:tc>
        <w:tc>
          <w:tcPr>
            <w:tcW w:w="1842" w:type="dxa"/>
            <w:tcBorders>
              <w:top w:val="single" w:sz="8" w:space="0" w:color="auto"/>
              <w:left w:val="nil"/>
              <w:bottom w:val="single" w:sz="4" w:space="0" w:color="auto"/>
              <w:right w:val="single" w:sz="8" w:space="0" w:color="auto"/>
            </w:tcBorders>
            <w:shd w:val="clear" w:color="auto" w:fill="auto"/>
            <w:noWrap/>
            <w:tcMar>
              <w:left w:w="28" w:type="dxa"/>
              <w:right w:w="28" w:type="dxa"/>
            </w:tcMar>
            <w:vAlign w:val="center"/>
            <w:hideMark/>
          </w:tcPr>
          <w:p w14:paraId="700565F6" w14:textId="77777777" w:rsidR="00CC4DDA" w:rsidRPr="00CC4DDA" w:rsidRDefault="00CC4DDA" w:rsidP="00CC4DDA">
            <w:pPr>
              <w:jc w:val="center"/>
              <w:rPr>
                <w:snapToGrid w:val="0"/>
                <w:szCs w:val="28"/>
              </w:rPr>
            </w:pPr>
            <w:r w:rsidRPr="00CC4DDA">
              <w:rPr>
                <w:snapToGrid w:val="0"/>
                <w:szCs w:val="28"/>
              </w:rPr>
              <w:t>124,150</w:t>
            </w:r>
          </w:p>
        </w:tc>
      </w:tr>
      <w:tr w:rsidR="00CC4DDA" w:rsidRPr="00CC4DDA" w14:paraId="01A51A8F" w14:textId="77777777" w:rsidTr="00E8485B">
        <w:trPr>
          <w:trHeight w:val="390"/>
        </w:trPr>
        <w:tc>
          <w:tcPr>
            <w:tcW w:w="699" w:type="dxa"/>
            <w:shd w:val="clear" w:color="auto" w:fill="auto"/>
            <w:noWrap/>
            <w:tcMar>
              <w:left w:w="28" w:type="dxa"/>
              <w:right w:w="28" w:type="dxa"/>
            </w:tcMar>
            <w:vAlign w:val="center"/>
            <w:hideMark/>
          </w:tcPr>
          <w:p w14:paraId="296EBBBE" w14:textId="77777777" w:rsidR="00CC4DDA" w:rsidRPr="00CC4DDA" w:rsidRDefault="00CC4DDA" w:rsidP="00CC4DDA">
            <w:pPr>
              <w:jc w:val="center"/>
              <w:rPr>
                <w:b/>
                <w:bCs/>
                <w:snapToGrid w:val="0"/>
              </w:rPr>
            </w:pPr>
            <w:r w:rsidRPr="00CC4DDA">
              <w:rPr>
                <w:b/>
                <w:bCs/>
                <w:snapToGrid w:val="0"/>
              </w:rPr>
              <w:t> </w:t>
            </w:r>
          </w:p>
        </w:tc>
        <w:tc>
          <w:tcPr>
            <w:tcW w:w="3402" w:type="dxa"/>
            <w:shd w:val="clear" w:color="auto" w:fill="auto"/>
            <w:noWrap/>
            <w:tcMar>
              <w:left w:w="28" w:type="dxa"/>
              <w:right w:w="28" w:type="dxa"/>
            </w:tcMar>
            <w:vAlign w:val="center"/>
            <w:hideMark/>
          </w:tcPr>
          <w:p w14:paraId="18252E75" w14:textId="77777777" w:rsidR="00CC4DDA" w:rsidRPr="00CC4DDA" w:rsidRDefault="00CC4DDA" w:rsidP="00CC4DDA">
            <w:pPr>
              <w:rPr>
                <w:i/>
                <w:iCs/>
                <w:snapToGrid w:val="0"/>
              </w:rPr>
            </w:pPr>
            <w:r w:rsidRPr="00CC4DDA">
              <w:rPr>
                <w:i/>
                <w:iCs/>
                <w:snapToGrid w:val="0"/>
              </w:rPr>
              <w:t>сети ООО «ЭнергоТранзит»</w:t>
            </w:r>
          </w:p>
        </w:tc>
        <w:tc>
          <w:tcPr>
            <w:tcW w:w="1985" w:type="dxa"/>
            <w:tcBorders>
              <w:top w:val="nil"/>
              <w:left w:val="single" w:sz="8" w:space="0" w:color="auto"/>
              <w:bottom w:val="single" w:sz="4" w:space="0" w:color="auto"/>
              <w:right w:val="single" w:sz="8" w:space="0" w:color="auto"/>
            </w:tcBorders>
            <w:shd w:val="clear" w:color="auto" w:fill="auto"/>
            <w:noWrap/>
            <w:tcMar>
              <w:left w:w="28" w:type="dxa"/>
              <w:right w:w="28" w:type="dxa"/>
            </w:tcMar>
            <w:vAlign w:val="center"/>
            <w:hideMark/>
          </w:tcPr>
          <w:p w14:paraId="65740E73" w14:textId="77777777" w:rsidR="00CC4DDA" w:rsidRPr="00CC4DDA" w:rsidRDefault="00CC4DDA" w:rsidP="00CC4DDA">
            <w:pPr>
              <w:jc w:val="center"/>
              <w:rPr>
                <w:snapToGrid w:val="0"/>
                <w:szCs w:val="28"/>
              </w:rPr>
            </w:pPr>
            <w:r w:rsidRPr="00CC4DDA">
              <w:rPr>
                <w:snapToGrid w:val="0"/>
                <w:szCs w:val="28"/>
              </w:rPr>
              <w:t>123,691</w:t>
            </w:r>
          </w:p>
        </w:tc>
        <w:tc>
          <w:tcPr>
            <w:tcW w:w="1701"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14:paraId="305B4AB6" w14:textId="77777777" w:rsidR="00CC4DDA" w:rsidRPr="00CC4DDA" w:rsidRDefault="00CC4DDA" w:rsidP="00CC4DDA">
            <w:pPr>
              <w:jc w:val="center"/>
              <w:rPr>
                <w:snapToGrid w:val="0"/>
                <w:szCs w:val="28"/>
              </w:rPr>
            </w:pPr>
            <w:r w:rsidRPr="00CC4DDA">
              <w:rPr>
                <w:snapToGrid w:val="0"/>
                <w:szCs w:val="28"/>
              </w:rPr>
              <w:t>65,190</w:t>
            </w:r>
          </w:p>
        </w:tc>
        <w:tc>
          <w:tcPr>
            <w:tcW w:w="1842"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14:paraId="394E0867" w14:textId="77777777" w:rsidR="00CC4DDA" w:rsidRPr="00CC4DDA" w:rsidRDefault="00CC4DDA" w:rsidP="00CC4DDA">
            <w:pPr>
              <w:jc w:val="center"/>
              <w:rPr>
                <w:snapToGrid w:val="0"/>
                <w:szCs w:val="28"/>
              </w:rPr>
            </w:pPr>
            <w:r w:rsidRPr="00CC4DDA">
              <w:rPr>
                <w:snapToGrid w:val="0"/>
                <w:szCs w:val="28"/>
              </w:rPr>
              <w:t>58,501</w:t>
            </w:r>
          </w:p>
        </w:tc>
      </w:tr>
      <w:tr w:rsidR="00CC4DDA" w:rsidRPr="00CC4DDA" w14:paraId="0750F7EB" w14:textId="77777777" w:rsidTr="00E8485B">
        <w:trPr>
          <w:trHeight w:val="390"/>
        </w:trPr>
        <w:tc>
          <w:tcPr>
            <w:tcW w:w="699" w:type="dxa"/>
            <w:shd w:val="clear" w:color="auto" w:fill="auto"/>
            <w:noWrap/>
            <w:tcMar>
              <w:left w:w="28" w:type="dxa"/>
              <w:right w:w="28" w:type="dxa"/>
            </w:tcMar>
            <w:vAlign w:val="center"/>
            <w:hideMark/>
          </w:tcPr>
          <w:p w14:paraId="35F889D6" w14:textId="77777777" w:rsidR="00CC4DDA" w:rsidRPr="00CC4DDA" w:rsidRDefault="00CC4DDA" w:rsidP="00CC4DDA">
            <w:pPr>
              <w:jc w:val="center"/>
              <w:rPr>
                <w:snapToGrid w:val="0"/>
              </w:rPr>
            </w:pPr>
            <w:r w:rsidRPr="00CC4DDA">
              <w:rPr>
                <w:snapToGrid w:val="0"/>
              </w:rPr>
              <w:lastRenderedPageBreak/>
              <w:t> </w:t>
            </w:r>
          </w:p>
        </w:tc>
        <w:tc>
          <w:tcPr>
            <w:tcW w:w="3402" w:type="dxa"/>
            <w:shd w:val="clear" w:color="auto" w:fill="auto"/>
            <w:tcMar>
              <w:left w:w="28" w:type="dxa"/>
              <w:right w:w="28" w:type="dxa"/>
            </w:tcMar>
            <w:vAlign w:val="center"/>
            <w:hideMark/>
          </w:tcPr>
          <w:p w14:paraId="1ACC9ED4" w14:textId="77777777" w:rsidR="00CC4DDA" w:rsidRPr="00CC4DDA" w:rsidRDefault="00CC4DDA" w:rsidP="00CC4DDA">
            <w:pPr>
              <w:rPr>
                <w:i/>
                <w:iCs/>
                <w:snapToGrid w:val="0"/>
              </w:rPr>
            </w:pPr>
            <w:r w:rsidRPr="00CC4DDA">
              <w:rPr>
                <w:i/>
                <w:iCs/>
                <w:snapToGrid w:val="0"/>
              </w:rPr>
              <w:t>сети АО «Кузбассэнерго»</w:t>
            </w:r>
          </w:p>
        </w:tc>
        <w:tc>
          <w:tcPr>
            <w:tcW w:w="1985" w:type="dxa"/>
            <w:tcBorders>
              <w:top w:val="nil"/>
              <w:left w:val="single" w:sz="8" w:space="0" w:color="auto"/>
              <w:bottom w:val="single" w:sz="4" w:space="0" w:color="auto"/>
              <w:right w:val="single" w:sz="8" w:space="0" w:color="auto"/>
            </w:tcBorders>
            <w:shd w:val="clear" w:color="auto" w:fill="auto"/>
            <w:noWrap/>
            <w:tcMar>
              <w:left w:w="28" w:type="dxa"/>
              <w:right w:w="28" w:type="dxa"/>
            </w:tcMar>
            <w:vAlign w:val="center"/>
            <w:hideMark/>
          </w:tcPr>
          <w:p w14:paraId="36F5DFEA" w14:textId="77777777" w:rsidR="00CC4DDA" w:rsidRPr="00CC4DDA" w:rsidRDefault="00CC4DDA" w:rsidP="00CC4DDA">
            <w:pPr>
              <w:jc w:val="center"/>
              <w:rPr>
                <w:snapToGrid w:val="0"/>
                <w:szCs w:val="28"/>
              </w:rPr>
            </w:pPr>
            <w:r w:rsidRPr="00CC4DDA">
              <w:rPr>
                <w:snapToGrid w:val="0"/>
                <w:szCs w:val="28"/>
              </w:rPr>
              <w:t>126,871</w:t>
            </w:r>
          </w:p>
        </w:tc>
        <w:tc>
          <w:tcPr>
            <w:tcW w:w="1701"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14:paraId="119BF6FE" w14:textId="77777777" w:rsidR="00CC4DDA" w:rsidRPr="00CC4DDA" w:rsidRDefault="00CC4DDA" w:rsidP="00CC4DDA">
            <w:pPr>
              <w:jc w:val="center"/>
              <w:rPr>
                <w:snapToGrid w:val="0"/>
                <w:szCs w:val="28"/>
              </w:rPr>
            </w:pPr>
            <w:r w:rsidRPr="00CC4DDA">
              <w:rPr>
                <w:snapToGrid w:val="0"/>
                <w:szCs w:val="28"/>
              </w:rPr>
              <w:t>65,473</w:t>
            </w:r>
          </w:p>
        </w:tc>
        <w:tc>
          <w:tcPr>
            <w:tcW w:w="1842"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14:paraId="275F1FBA" w14:textId="77777777" w:rsidR="00CC4DDA" w:rsidRPr="00CC4DDA" w:rsidRDefault="00CC4DDA" w:rsidP="00CC4DDA">
            <w:pPr>
              <w:jc w:val="center"/>
              <w:rPr>
                <w:snapToGrid w:val="0"/>
                <w:szCs w:val="28"/>
              </w:rPr>
            </w:pPr>
            <w:r w:rsidRPr="00CC4DDA">
              <w:rPr>
                <w:snapToGrid w:val="0"/>
                <w:szCs w:val="28"/>
              </w:rPr>
              <w:t>61,398</w:t>
            </w:r>
          </w:p>
        </w:tc>
      </w:tr>
      <w:tr w:rsidR="00CC4DDA" w:rsidRPr="00CC4DDA" w14:paraId="2583D51B" w14:textId="77777777" w:rsidTr="00E8485B">
        <w:trPr>
          <w:trHeight w:val="390"/>
        </w:trPr>
        <w:tc>
          <w:tcPr>
            <w:tcW w:w="699" w:type="dxa"/>
            <w:shd w:val="clear" w:color="auto" w:fill="auto"/>
            <w:noWrap/>
            <w:tcMar>
              <w:left w:w="28" w:type="dxa"/>
              <w:right w:w="28" w:type="dxa"/>
            </w:tcMar>
            <w:vAlign w:val="center"/>
            <w:hideMark/>
          </w:tcPr>
          <w:p w14:paraId="4843A193" w14:textId="77777777" w:rsidR="00CC4DDA" w:rsidRPr="00CC4DDA" w:rsidRDefault="00CC4DDA" w:rsidP="00CC4DDA">
            <w:pPr>
              <w:rPr>
                <w:snapToGrid w:val="0"/>
              </w:rPr>
            </w:pPr>
            <w:r w:rsidRPr="00CC4DDA">
              <w:rPr>
                <w:snapToGrid w:val="0"/>
              </w:rPr>
              <w:t> </w:t>
            </w:r>
          </w:p>
        </w:tc>
        <w:tc>
          <w:tcPr>
            <w:tcW w:w="3402" w:type="dxa"/>
            <w:shd w:val="clear" w:color="auto" w:fill="auto"/>
            <w:noWrap/>
            <w:tcMar>
              <w:left w:w="28" w:type="dxa"/>
              <w:right w:w="28" w:type="dxa"/>
            </w:tcMar>
            <w:vAlign w:val="center"/>
            <w:hideMark/>
          </w:tcPr>
          <w:p w14:paraId="659A6EE0" w14:textId="77777777" w:rsidR="00CC4DDA" w:rsidRPr="00CC4DDA" w:rsidRDefault="00CC4DDA" w:rsidP="00CC4DDA">
            <w:pPr>
              <w:rPr>
                <w:i/>
                <w:iCs/>
                <w:snapToGrid w:val="0"/>
              </w:rPr>
            </w:pPr>
            <w:r w:rsidRPr="00CC4DDA">
              <w:rPr>
                <w:i/>
                <w:iCs/>
                <w:snapToGrid w:val="0"/>
              </w:rPr>
              <w:t>сети ООО «Теплоснаб»</w:t>
            </w:r>
          </w:p>
        </w:tc>
        <w:tc>
          <w:tcPr>
            <w:tcW w:w="1985" w:type="dxa"/>
            <w:tcBorders>
              <w:top w:val="nil"/>
              <w:left w:val="single" w:sz="8" w:space="0" w:color="auto"/>
              <w:bottom w:val="single" w:sz="4" w:space="0" w:color="auto"/>
              <w:right w:val="single" w:sz="8" w:space="0" w:color="auto"/>
            </w:tcBorders>
            <w:shd w:val="clear" w:color="auto" w:fill="auto"/>
            <w:noWrap/>
            <w:tcMar>
              <w:left w:w="28" w:type="dxa"/>
              <w:right w:w="28" w:type="dxa"/>
            </w:tcMar>
            <w:vAlign w:val="center"/>
            <w:hideMark/>
          </w:tcPr>
          <w:p w14:paraId="709C657B" w14:textId="77777777" w:rsidR="00CC4DDA" w:rsidRPr="00CC4DDA" w:rsidRDefault="00CC4DDA" w:rsidP="00CC4DDA">
            <w:pPr>
              <w:jc w:val="center"/>
              <w:rPr>
                <w:snapToGrid w:val="0"/>
                <w:szCs w:val="28"/>
              </w:rPr>
            </w:pPr>
            <w:r w:rsidRPr="00CC4DDA">
              <w:rPr>
                <w:snapToGrid w:val="0"/>
                <w:szCs w:val="28"/>
              </w:rPr>
              <w:t>4,438</w:t>
            </w:r>
          </w:p>
        </w:tc>
        <w:tc>
          <w:tcPr>
            <w:tcW w:w="1701"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14:paraId="3AEE2548" w14:textId="77777777" w:rsidR="00CC4DDA" w:rsidRPr="00CC4DDA" w:rsidRDefault="00CC4DDA" w:rsidP="00CC4DDA">
            <w:pPr>
              <w:jc w:val="center"/>
              <w:rPr>
                <w:snapToGrid w:val="0"/>
                <w:szCs w:val="28"/>
              </w:rPr>
            </w:pPr>
            <w:r w:rsidRPr="00CC4DDA">
              <w:rPr>
                <w:snapToGrid w:val="0"/>
                <w:szCs w:val="28"/>
              </w:rPr>
              <w:t>2,473</w:t>
            </w:r>
          </w:p>
        </w:tc>
        <w:tc>
          <w:tcPr>
            <w:tcW w:w="1842"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14:paraId="5D190FE6" w14:textId="77777777" w:rsidR="00CC4DDA" w:rsidRPr="00CC4DDA" w:rsidRDefault="00CC4DDA" w:rsidP="00CC4DDA">
            <w:pPr>
              <w:jc w:val="center"/>
              <w:rPr>
                <w:snapToGrid w:val="0"/>
                <w:szCs w:val="28"/>
              </w:rPr>
            </w:pPr>
            <w:r w:rsidRPr="00CC4DDA">
              <w:rPr>
                <w:snapToGrid w:val="0"/>
                <w:szCs w:val="28"/>
              </w:rPr>
              <w:t>1,965</w:t>
            </w:r>
          </w:p>
        </w:tc>
      </w:tr>
      <w:tr w:rsidR="00CC4DDA" w:rsidRPr="00CC4DDA" w14:paraId="20D5684C" w14:textId="77777777" w:rsidTr="00E8485B">
        <w:trPr>
          <w:trHeight w:val="405"/>
        </w:trPr>
        <w:tc>
          <w:tcPr>
            <w:tcW w:w="699" w:type="dxa"/>
            <w:shd w:val="clear" w:color="auto" w:fill="auto"/>
            <w:noWrap/>
            <w:tcMar>
              <w:left w:w="28" w:type="dxa"/>
              <w:right w:w="28" w:type="dxa"/>
            </w:tcMar>
            <w:vAlign w:val="bottom"/>
            <w:hideMark/>
          </w:tcPr>
          <w:p w14:paraId="4D932B86" w14:textId="77777777" w:rsidR="00CC4DDA" w:rsidRPr="00CC4DDA" w:rsidRDefault="00CC4DDA" w:rsidP="00CC4DDA">
            <w:pPr>
              <w:rPr>
                <w:snapToGrid w:val="0"/>
              </w:rPr>
            </w:pPr>
            <w:r w:rsidRPr="00CC4DDA">
              <w:rPr>
                <w:snapToGrid w:val="0"/>
              </w:rPr>
              <w:t> </w:t>
            </w:r>
          </w:p>
        </w:tc>
        <w:tc>
          <w:tcPr>
            <w:tcW w:w="3402" w:type="dxa"/>
            <w:shd w:val="clear" w:color="auto" w:fill="auto"/>
            <w:noWrap/>
            <w:tcMar>
              <w:left w:w="28" w:type="dxa"/>
              <w:right w:w="28" w:type="dxa"/>
            </w:tcMar>
            <w:vAlign w:val="center"/>
            <w:hideMark/>
          </w:tcPr>
          <w:p w14:paraId="21F98ECB" w14:textId="77777777" w:rsidR="00CC4DDA" w:rsidRPr="00CC4DDA" w:rsidRDefault="00CC4DDA" w:rsidP="00CC4DDA">
            <w:pPr>
              <w:rPr>
                <w:i/>
                <w:iCs/>
                <w:snapToGrid w:val="0"/>
              </w:rPr>
            </w:pPr>
            <w:r w:rsidRPr="00CC4DDA">
              <w:rPr>
                <w:i/>
                <w:iCs/>
                <w:snapToGrid w:val="0"/>
              </w:rPr>
              <w:t>сети ООО «НТК»</w:t>
            </w:r>
          </w:p>
        </w:tc>
        <w:tc>
          <w:tcPr>
            <w:tcW w:w="1985" w:type="dxa"/>
            <w:tcBorders>
              <w:top w:val="nil"/>
              <w:left w:val="single" w:sz="8" w:space="0" w:color="auto"/>
              <w:bottom w:val="single" w:sz="4" w:space="0" w:color="auto"/>
              <w:right w:val="single" w:sz="8" w:space="0" w:color="auto"/>
            </w:tcBorders>
            <w:shd w:val="clear" w:color="auto" w:fill="auto"/>
            <w:noWrap/>
            <w:tcMar>
              <w:left w:w="28" w:type="dxa"/>
              <w:right w:w="28" w:type="dxa"/>
            </w:tcMar>
            <w:vAlign w:val="center"/>
            <w:hideMark/>
          </w:tcPr>
          <w:p w14:paraId="7DE7D6C9" w14:textId="77777777" w:rsidR="00CC4DDA" w:rsidRPr="00CC4DDA" w:rsidRDefault="00CC4DDA" w:rsidP="00CC4DDA">
            <w:pPr>
              <w:jc w:val="center"/>
              <w:rPr>
                <w:snapToGrid w:val="0"/>
                <w:szCs w:val="28"/>
              </w:rPr>
            </w:pPr>
            <w:r w:rsidRPr="00CC4DDA">
              <w:rPr>
                <w:snapToGrid w:val="0"/>
                <w:szCs w:val="28"/>
              </w:rPr>
              <w:t>4,833</w:t>
            </w:r>
          </w:p>
        </w:tc>
        <w:tc>
          <w:tcPr>
            <w:tcW w:w="1701"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14:paraId="4227E371" w14:textId="77777777" w:rsidR="00CC4DDA" w:rsidRPr="00CC4DDA" w:rsidRDefault="00CC4DDA" w:rsidP="00CC4DDA">
            <w:pPr>
              <w:jc w:val="center"/>
              <w:rPr>
                <w:snapToGrid w:val="0"/>
                <w:szCs w:val="28"/>
              </w:rPr>
            </w:pPr>
            <w:r w:rsidRPr="00CC4DDA">
              <w:rPr>
                <w:snapToGrid w:val="0"/>
                <w:szCs w:val="28"/>
              </w:rPr>
              <w:t>2,547</w:t>
            </w:r>
          </w:p>
        </w:tc>
        <w:tc>
          <w:tcPr>
            <w:tcW w:w="1842"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14:paraId="0F4D3ACC" w14:textId="77777777" w:rsidR="00CC4DDA" w:rsidRPr="00CC4DDA" w:rsidRDefault="00CC4DDA" w:rsidP="00CC4DDA">
            <w:pPr>
              <w:jc w:val="center"/>
              <w:rPr>
                <w:snapToGrid w:val="0"/>
                <w:szCs w:val="28"/>
              </w:rPr>
            </w:pPr>
            <w:r w:rsidRPr="00CC4DDA">
              <w:rPr>
                <w:snapToGrid w:val="0"/>
                <w:szCs w:val="28"/>
              </w:rPr>
              <w:t>2,286</w:t>
            </w:r>
          </w:p>
        </w:tc>
      </w:tr>
    </w:tbl>
    <w:p w14:paraId="360EEA53" w14:textId="77777777" w:rsidR="00CC4DDA" w:rsidRPr="00CC4DDA" w:rsidRDefault="00CC4DDA" w:rsidP="00CC4DDA">
      <w:pPr>
        <w:rPr>
          <w:snapToGrid w:val="0"/>
          <w:sz w:val="28"/>
          <w:szCs w:val="28"/>
        </w:rPr>
      </w:pPr>
    </w:p>
    <w:p w14:paraId="75404D43" w14:textId="77777777" w:rsidR="00CC4DDA" w:rsidRPr="00CC4DDA" w:rsidRDefault="00CC4DDA" w:rsidP="00CC4DDA">
      <w:pPr>
        <w:keepNext/>
        <w:keepLines/>
        <w:spacing w:before="120"/>
        <w:jc w:val="center"/>
        <w:outlineLvl w:val="1"/>
        <w:rPr>
          <w:rFonts w:eastAsia="Calibri"/>
          <w:b/>
          <w:sz w:val="28"/>
          <w:szCs w:val="28"/>
          <w:lang w:eastAsia="en-US"/>
        </w:rPr>
      </w:pPr>
      <w:bookmarkStart w:id="29" w:name="_Toc147759869"/>
      <w:r w:rsidRPr="00CC4DDA">
        <w:rPr>
          <w:rFonts w:eastAsia="Calibri"/>
          <w:b/>
          <w:sz w:val="28"/>
          <w:szCs w:val="28"/>
          <w:lang w:eastAsia="en-US"/>
        </w:rPr>
        <w:t>5.2.6. Стоимость покупки единицы энергетических ресурсов</w:t>
      </w:r>
      <w:bookmarkEnd w:id="29"/>
    </w:p>
    <w:p w14:paraId="3EE0FEBF" w14:textId="77777777" w:rsidR="00CC4DDA" w:rsidRPr="00CC4DDA" w:rsidRDefault="00CC4DDA" w:rsidP="00CC4DDA">
      <w:pPr>
        <w:ind w:firstLine="709"/>
        <w:jc w:val="both"/>
        <w:rPr>
          <w:snapToGrid w:val="0"/>
          <w:sz w:val="28"/>
          <w:szCs w:val="28"/>
        </w:rPr>
      </w:pPr>
    </w:p>
    <w:p w14:paraId="5899C585" w14:textId="77777777" w:rsidR="00CC4DDA" w:rsidRPr="00CC4DDA" w:rsidRDefault="00CC4DDA" w:rsidP="00CC4DDA">
      <w:pPr>
        <w:ind w:firstLine="709"/>
        <w:jc w:val="both"/>
        <w:rPr>
          <w:snapToGrid w:val="0"/>
          <w:sz w:val="28"/>
          <w:szCs w:val="28"/>
        </w:rPr>
      </w:pPr>
      <w:r w:rsidRPr="00CC4DDA">
        <w:rPr>
          <w:snapToGrid w:val="0"/>
          <w:sz w:val="28"/>
          <w:szCs w:val="28"/>
        </w:rPr>
        <w:t xml:space="preserve">Стоимость покупки единицы энергетических ресурсов рассчитывается, </w:t>
      </w:r>
      <w:r w:rsidRPr="00CC4DDA">
        <w:rPr>
          <w:snapToGrid w:val="0"/>
          <w:sz w:val="28"/>
          <w:szCs w:val="28"/>
        </w:rPr>
        <w:br/>
        <w:t xml:space="preserve">в том числе, с учётом топлива (для организаций, осуществляющих деятельность по производству тепловой энергии (мощности)), потерь тепловой энергии </w:t>
      </w:r>
      <w:r w:rsidRPr="00CC4DDA">
        <w:rPr>
          <w:snapToGrid w:val="0"/>
          <w:sz w:val="28"/>
          <w:szCs w:val="28"/>
        </w:rPr>
        <w:br/>
        <w:t xml:space="preserve">(для организаций, осуществляющих деятельность по передаче тепловой энергии, теплоносителя)), холодной воды, теплоносителя, в соответствии </w:t>
      </w:r>
      <w:r w:rsidRPr="00CC4DDA">
        <w:rPr>
          <w:snapToGrid w:val="0"/>
          <w:sz w:val="28"/>
          <w:szCs w:val="28"/>
        </w:rPr>
        <w:br/>
        <w:t>с пунктом 28 Основ ценообразования.</w:t>
      </w:r>
    </w:p>
    <w:p w14:paraId="1E3B5AE2" w14:textId="77777777" w:rsidR="00CC4DDA" w:rsidRPr="00CC4DDA" w:rsidRDefault="00CC4DDA" w:rsidP="00CC4DDA">
      <w:pPr>
        <w:ind w:firstLine="709"/>
        <w:jc w:val="both"/>
        <w:rPr>
          <w:snapToGrid w:val="0"/>
          <w:sz w:val="28"/>
          <w:szCs w:val="28"/>
        </w:rPr>
      </w:pPr>
    </w:p>
    <w:p w14:paraId="661A423A" w14:textId="77777777" w:rsidR="00CC4DDA" w:rsidRPr="00CC4DDA" w:rsidRDefault="00CC4DDA" w:rsidP="00CC4DDA">
      <w:pPr>
        <w:keepNext/>
        <w:keepLines/>
        <w:spacing w:before="120"/>
        <w:jc w:val="center"/>
        <w:outlineLvl w:val="1"/>
        <w:rPr>
          <w:rFonts w:eastAsia="Calibri"/>
          <w:b/>
          <w:sz w:val="28"/>
          <w:szCs w:val="28"/>
          <w:lang w:eastAsia="en-US"/>
        </w:rPr>
      </w:pPr>
      <w:bookmarkStart w:id="30" w:name="_Toc147759871"/>
      <w:r w:rsidRPr="00CC4DDA">
        <w:rPr>
          <w:rFonts w:eastAsia="Calibri"/>
          <w:b/>
          <w:sz w:val="28"/>
          <w:szCs w:val="28"/>
          <w:lang w:eastAsia="en-US"/>
        </w:rPr>
        <w:t>5.2.6.1. Расходы на тепловую энергию</w:t>
      </w:r>
      <w:bookmarkEnd w:id="30"/>
    </w:p>
    <w:p w14:paraId="186B98C5" w14:textId="77777777" w:rsidR="00CC4DDA" w:rsidRPr="00CC4DDA" w:rsidRDefault="00CC4DDA" w:rsidP="00CC4DDA">
      <w:pPr>
        <w:tabs>
          <w:tab w:val="left" w:pos="1890"/>
        </w:tabs>
        <w:ind w:firstLine="709"/>
        <w:jc w:val="both"/>
        <w:rPr>
          <w:snapToGrid w:val="0"/>
          <w:sz w:val="28"/>
          <w:szCs w:val="28"/>
        </w:rPr>
      </w:pPr>
    </w:p>
    <w:p w14:paraId="72D06E0B"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По данной статье предприятием планируются расходы в размере </w:t>
      </w:r>
      <w:r w:rsidRPr="00CC4DDA">
        <w:rPr>
          <w:snapToGrid w:val="0"/>
          <w:sz w:val="28"/>
          <w:szCs w:val="28"/>
        </w:rPr>
        <w:br/>
        <w:t xml:space="preserve">1 134 568 тыс. руб. </w:t>
      </w:r>
    </w:p>
    <w:p w14:paraId="411A89D7"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226E209"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теплоснабжения (в горячей воде) № 3255001 от 01.01.2013, заключенный с ОАО «ЕВРАЗ ЗСМК», действующий до 31.12.2013 </w:t>
      </w:r>
      <w:r w:rsidRPr="00CC4DDA">
        <w:rPr>
          <w:snapToGrid w:val="0"/>
          <w:sz w:val="28"/>
          <w:szCs w:val="28"/>
        </w:rPr>
        <w:br/>
        <w:t xml:space="preserve">с автопролонгацией (стр. 24 том 2.3). Экономически обоснованные расходы </w:t>
      </w:r>
      <w:r w:rsidRPr="00CC4DDA">
        <w:rPr>
          <w:snapToGrid w:val="0"/>
          <w:sz w:val="28"/>
          <w:szCs w:val="28"/>
        </w:rPr>
        <w:br/>
        <w:t xml:space="preserve">по представленному договору составят: </w:t>
      </w:r>
    </w:p>
    <w:p w14:paraId="18BA4073" w14:textId="77777777" w:rsidR="00CC4DDA" w:rsidRPr="00CC4DDA" w:rsidRDefault="00CC4DDA" w:rsidP="00CC4DDA">
      <w:pPr>
        <w:tabs>
          <w:tab w:val="left" w:pos="1890"/>
        </w:tabs>
        <w:ind w:firstLine="709"/>
        <w:jc w:val="both"/>
        <w:rPr>
          <w:b/>
          <w:snapToGrid w:val="0"/>
          <w:sz w:val="28"/>
          <w:szCs w:val="28"/>
        </w:rPr>
      </w:pPr>
      <w:r w:rsidRPr="00CC4DDA">
        <w:rPr>
          <w:snapToGrid w:val="0"/>
          <w:sz w:val="28"/>
          <w:szCs w:val="28"/>
        </w:rPr>
        <w:t xml:space="preserve">675,268 тыс. Гкал (объем 1 полугодия) × 737,41 руб./Гкал (плановый тариф 1 полугодия) + 513,327 тыс. Гкал (объем 2 полугодия) × 974,02 руб./Гкал (плановый тариф 2 полугодия) = </w:t>
      </w:r>
      <w:r w:rsidRPr="00CC4DDA">
        <w:rPr>
          <w:b/>
          <w:snapToGrid w:val="0"/>
          <w:sz w:val="28"/>
          <w:szCs w:val="28"/>
        </w:rPr>
        <w:t>997 940 тыс. руб.</w:t>
      </w:r>
    </w:p>
    <w:p w14:paraId="3C4732B3"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Договор поставки тепловой энергии (в горячей воде) № 269КТС18 </w:t>
      </w:r>
      <w:r w:rsidRPr="00CC4DDA">
        <w:rPr>
          <w:snapToGrid w:val="0"/>
          <w:sz w:val="28"/>
          <w:szCs w:val="28"/>
        </w:rPr>
        <w:br/>
        <w:t xml:space="preserve">от 01.12.2018, заключенный с МП «ГУЖКХ», действующий до 31.12.2019 </w:t>
      </w:r>
      <w:r w:rsidRPr="00CC4DDA">
        <w:rPr>
          <w:snapToGrid w:val="0"/>
          <w:sz w:val="28"/>
          <w:szCs w:val="28"/>
        </w:rPr>
        <w:br/>
        <w:t xml:space="preserve">с автопролонгацией (стр. 3 том 2.3). Экономически обоснованные расходы </w:t>
      </w:r>
      <w:r w:rsidRPr="00CC4DDA">
        <w:rPr>
          <w:snapToGrid w:val="0"/>
          <w:sz w:val="28"/>
          <w:szCs w:val="28"/>
        </w:rPr>
        <w:br/>
        <w:t xml:space="preserve">по представленному договору составят: </w:t>
      </w:r>
    </w:p>
    <w:p w14:paraId="1270DC57"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 xml:space="preserve">26,716 тыс. Гкал (объем передачи 1 полугодия) × 1 608,10 руб./Гкал (тариф 1 полугодия) + 20,309 тыс. Гкал (объем передачи 2 полугодия) </w:t>
      </w:r>
      <w:r w:rsidRPr="00CC4DDA">
        <w:rPr>
          <w:snapToGrid w:val="0"/>
          <w:sz w:val="28"/>
          <w:szCs w:val="28"/>
        </w:rPr>
        <w:br/>
        <w:t xml:space="preserve">× 1 724,93 руб./Гкал (тариф 2 полугодия) = </w:t>
      </w:r>
      <w:r w:rsidRPr="00CC4DDA">
        <w:rPr>
          <w:b/>
          <w:snapToGrid w:val="0"/>
          <w:sz w:val="28"/>
          <w:szCs w:val="28"/>
        </w:rPr>
        <w:t>77 994 тыс. руб.</w:t>
      </w:r>
      <w:r w:rsidRPr="00CC4DDA">
        <w:rPr>
          <w:snapToGrid w:val="0"/>
          <w:sz w:val="28"/>
          <w:szCs w:val="28"/>
        </w:rPr>
        <w:t xml:space="preserve"> Тарифы установлены постановлением РЭК Кузбасса от 05.10.2021 № 390 (в редакции постановлений РЭК Кузбасса от 28.03.2022 № 82, от 08.09.2022 № 262, </w:t>
      </w:r>
      <w:r w:rsidRPr="00CC4DDA">
        <w:rPr>
          <w:snapToGrid w:val="0"/>
          <w:sz w:val="28"/>
          <w:szCs w:val="28"/>
        </w:rPr>
        <w:br/>
        <w:t>от 26.11.2022 № 711, от 08.11.2023 № 244).</w:t>
      </w:r>
    </w:p>
    <w:p w14:paraId="0EC1AAE2" w14:textId="77777777" w:rsidR="00CC4DDA" w:rsidRPr="00CC4DDA" w:rsidRDefault="00CC4DDA" w:rsidP="00CC4DDA">
      <w:pPr>
        <w:ind w:firstLine="709"/>
        <w:jc w:val="both"/>
        <w:rPr>
          <w:snapToGrid w:val="0"/>
          <w:sz w:val="28"/>
          <w:szCs w:val="28"/>
        </w:rPr>
      </w:pPr>
      <w:r w:rsidRPr="00CC4DDA">
        <w:rPr>
          <w:snapToGrid w:val="0"/>
          <w:sz w:val="28"/>
          <w:szCs w:val="28"/>
        </w:rPr>
        <w:br w:type="page"/>
      </w:r>
      <w:r w:rsidRPr="00CC4DDA">
        <w:rPr>
          <w:snapToGrid w:val="0"/>
          <w:sz w:val="28"/>
          <w:szCs w:val="28"/>
        </w:rPr>
        <w:lastRenderedPageBreak/>
        <w:t>Экономически обоснованные расходы по данной статье составят:</w:t>
      </w:r>
    </w:p>
    <w:p w14:paraId="36C55933" w14:textId="77777777" w:rsidR="00CC4DDA" w:rsidRPr="00CC4DDA" w:rsidRDefault="00CC4DDA" w:rsidP="00CC4DDA">
      <w:pPr>
        <w:ind w:firstLine="709"/>
        <w:jc w:val="both"/>
        <w:rPr>
          <w:snapToGrid w:val="0"/>
          <w:sz w:val="28"/>
          <w:szCs w:val="28"/>
        </w:rPr>
      </w:pPr>
      <w:r w:rsidRPr="00CC4DDA">
        <w:rPr>
          <w:snapToGrid w:val="0"/>
          <w:sz w:val="28"/>
          <w:szCs w:val="28"/>
        </w:rPr>
        <w:t xml:space="preserve">997 940 + 77 994 = </w:t>
      </w:r>
      <w:r w:rsidRPr="00CC4DDA">
        <w:rPr>
          <w:b/>
          <w:snapToGrid w:val="0"/>
          <w:sz w:val="28"/>
          <w:szCs w:val="28"/>
        </w:rPr>
        <w:t>1 075 934 тыс. руб.</w:t>
      </w:r>
    </w:p>
    <w:p w14:paraId="4BFBBCBD" w14:textId="77777777" w:rsidR="00CC4DDA" w:rsidRPr="00CC4DDA" w:rsidRDefault="00CC4DDA" w:rsidP="00CC4DDA">
      <w:pPr>
        <w:tabs>
          <w:tab w:val="left" w:pos="1890"/>
        </w:tabs>
        <w:ind w:firstLine="709"/>
        <w:jc w:val="both"/>
        <w:rPr>
          <w:snapToGrid w:val="0"/>
          <w:sz w:val="28"/>
          <w:szCs w:val="28"/>
        </w:rPr>
      </w:pPr>
      <w:r w:rsidRPr="00CC4DDA">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138475E1" w14:textId="77777777" w:rsidR="00CC4DDA" w:rsidRPr="00CC4DDA" w:rsidRDefault="00CC4DDA" w:rsidP="00CC4DDA">
      <w:pPr>
        <w:ind w:firstLine="709"/>
        <w:jc w:val="both"/>
        <w:rPr>
          <w:snapToGrid w:val="0"/>
          <w:sz w:val="28"/>
          <w:szCs w:val="28"/>
        </w:rPr>
      </w:pPr>
      <w:r w:rsidRPr="00CC4DDA">
        <w:rPr>
          <w:snapToGrid w:val="0"/>
          <w:sz w:val="28"/>
          <w:szCs w:val="28"/>
        </w:rPr>
        <w:t xml:space="preserve">Расходы в размере 58 634 тыс. руб., не подтвержденные предприятием документально, подлежат исключению из НВВ на 2024 год, </w:t>
      </w:r>
      <w:r w:rsidRPr="00CC4DDA">
        <w:rPr>
          <w:snapToGrid w:val="0"/>
          <w:sz w:val="28"/>
          <w:szCs w:val="28"/>
        </w:rPr>
        <w:br/>
        <w:t>как экономически необоснованные.</w:t>
      </w:r>
    </w:p>
    <w:p w14:paraId="5BAAFCB2" w14:textId="77777777" w:rsidR="00CC4DDA" w:rsidRPr="00CC4DDA" w:rsidRDefault="00CC4DDA" w:rsidP="00CC4DDA">
      <w:pPr>
        <w:ind w:firstLine="709"/>
        <w:jc w:val="both"/>
        <w:rPr>
          <w:snapToGrid w:val="0"/>
          <w:sz w:val="28"/>
          <w:szCs w:val="28"/>
        </w:rPr>
      </w:pPr>
    </w:p>
    <w:p w14:paraId="49AD2F33" w14:textId="77777777" w:rsidR="00CC4DDA" w:rsidRPr="00CC4DDA" w:rsidRDefault="00CC4DDA" w:rsidP="00CC4DDA">
      <w:pPr>
        <w:ind w:firstLine="709"/>
        <w:jc w:val="both"/>
        <w:rPr>
          <w:snapToGrid w:val="0"/>
          <w:sz w:val="28"/>
          <w:szCs w:val="28"/>
        </w:rPr>
      </w:pPr>
      <w:r w:rsidRPr="00CC4DDA">
        <w:rPr>
          <w:snapToGrid w:val="0"/>
          <w:sz w:val="28"/>
          <w:szCs w:val="28"/>
        </w:rPr>
        <w:t xml:space="preserve">Общая величина расходов на приобретение энергетических ресурсов </w:t>
      </w:r>
      <w:r w:rsidRPr="00CC4DDA">
        <w:rPr>
          <w:snapToGrid w:val="0"/>
          <w:sz w:val="28"/>
          <w:szCs w:val="28"/>
        </w:rPr>
        <w:br/>
        <w:t>на приведена в таблице 5.</w:t>
      </w:r>
    </w:p>
    <w:p w14:paraId="13F89F02" w14:textId="77777777" w:rsidR="00CC4DDA" w:rsidRPr="00CC4DDA" w:rsidRDefault="00CC4DDA" w:rsidP="00CC4DDA">
      <w:pPr>
        <w:spacing w:line="360" w:lineRule="auto"/>
        <w:ind w:left="14743" w:right="-425"/>
        <w:jc w:val="right"/>
        <w:rPr>
          <w:rFonts w:eastAsia="Calibri"/>
          <w:b/>
          <w:bCs/>
          <w:snapToGrid w:val="0"/>
          <w:sz w:val="28"/>
          <w:lang w:eastAsia="en-US"/>
        </w:rPr>
      </w:pPr>
    </w:p>
    <w:p w14:paraId="43F8BD48" w14:textId="77777777" w:rsidR="00CC4DDA" w:rsidRPr="00CC4DDA" w:rsidRDefault="00CC4DDA" w:rsidP="00252E09">
      <w:pPr>
        <w:numPr>
          <w:ilvl w:val="0"/>
          <w:numId w:val="8"/>
        </w:numPr>
        <w:spacing w:line="360" w:lineRule="auto"/>
        <w:ind w:left="1491" w:right="-426" w:hanging="357"/>
        <w:jc w:val="right"/>
        <w:rPr>
          <w:snapToGrid w:val="0"/>
          <w:sz w:val="28"/>
          <w:szCs w:val="28"/>
        </w:rPr>
      </w:pPr>
    </w:p>
    <w:p w14:paraId="38825DC8" w14:textId="77777777" w:rsidR="00CC4DDA" w:rsidRPr="00CC4DDA" w:rsidRDefault="00CC4DDA" w:rsidP="00CC4DDA">
      <w:pPr>
        <w:jc w:val="center"/>
        <w:rPr>
          <w:rFonts w:eastAsia="Calibri"/>
          <w:b/>
          <w:bCs/>
          <w:snapToGrid w:val="0"/>
          <w:sz w:val="28"/>
          <w:lang w:eastAsia="en-US"/>
        </w:rPr>
      </w:pPr>
      <w:r w:rsidRPr="00CC4DDA">
        <w:rPr>
          <w:rFonts w:eastAsia="Calibri"/>
          <w:b/>
          <w:bCs/>
          <w:snapToGrid w:val="0"/>
          <w:sz w:val="28"/>
          <w:lang w:eastAsia="en-US"/>
        </w:rPr>
        <w:t xml:space="preserve">Реестр расходов на приобретение энергетических ресурсов, </w:t>
      </w:r>
    </w:p>
    <w:p w14:paraId="7C548756" w14:textId="77777777" w:rsidR="00CC4DDA" w:rsidRPr="00CC4DDA" w:rsidRDefault="00CC4DDA" w:rsidP="00CC4DDA">
      <w:pPr>
        <w:jc w:val="center"/>
        <w:rPr>
          <w:rFonts w:eastAsia="Calibri"/>
          <w:b/>
          <w:bCs/>
          <w:snapToGrid w:val="0"/>
          <w:sz w:val="28"/>
          <w:lang w:eastAsia="en-US"/>
        </w:rPr>
      </w:pPr>
      <w:r w:rsidRPr="00CC4DDA">
        <w:rPr>
          <w:rFonts w:eastAsia="Calibri"/>
          <w:b/>
          <w:bCs/>
          <w:snapToGrid w:val="0"/>
          <w:sz w:val="28"/>
          <w:lang w:eastAsia="en-US"/>
        </w:rPr>
        <w:t>холодной воды и теплоносителя (далее - ресурсы)</w:t>
      </w:r>
    </w:p>
    <w:p w14:paraId="51D8EB99" w14:textId="77777777" w:rsidR="00CC4DDA" w:rsidRPr="00CC4DDA" w:rsidRDefault="00CC4DDA" w:rsidP="00CC4DDA">
      <w:pPr>
        <w:jc w:val="center"/>
        <w:rPr>
          <w:snapToGrid w:val="0"/>
          <w:sz w:val="28"/>
        </w:rPr>
      </w:pPr>
      <w:r w:rsidRPr="00CC4DDA">
        <w:rPr>
          <w:snapToGrid w:val="0"/>
          <w:sz w:val="28"/>
        </w:rPr>
        <w:t>(Приложение 5.4 к Методическим указаниям)</w:t>
      </w:r>
    </w:p>
    <w:p w14:paraId="09D32214" w14:textId="77777777" w:rsidR="00CC4DDA" w:rsidRPr="00CC4DDA" w:rsidRDefault="00CC4DDA" w:rsidP="00CC4DDA">
      <w:pPr>
        <w:ind w:firstLine="851"/>
        <w:jc w:val="right"/>
        <w:rPr>
          <w:snapToGrid w:val="0"/>
          <w:szCs w:val="28"/>
        </w:rPr>
      </w:pPr>
      <w:r w:rsidRPr="00CC4DDA">
        <w:rPr>
          <w:snapToGrid w:val="0"/>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123"/>
        <w:gridCol w:w="1177"/>
        <w:gridCol w:w="1177"/>
        <w:gridCol w:w="1177"/>
        <w:gridCol w:w="1177"/>
        <w:gridCol w:w="1178"/>
      </w:tblGrid>
      <w:tr w:rsidR="00CC4DDA" w:rsidRPr="00CC4DDA" w14:paraId="3D3B5578" w14:textId="77777777" w:rsidTr="00E8485B">
        <w:trPr>
          <w:trHeight w:val="300"/>
        </w:trPr>
        <w:tc>
          <w:tcPr>
            <w:tcW w:w="622" w:type="dxa"/>
            <w:vMerge w:val="restart"/>
            <w:shd w:val="clear" w:color="auto" w:fill="auto"/>
            <w:vAlign w:val="center"/>
            <w:hideMark/>
          </w:tcPr>
          <w:p w14:paraId="03CF1669" w14:textId="77777777" w:rsidR="00CC4DDA" w:rsidRPr="00CC4DDA" w:rsidRDefault="00CC4DDA" w:rsidP="00CC4DDA">
            <w:pPr>
              <w:jc w:val="center"/>
              <w:rPr>
                <w:snapToGrid w:val="0"/>
              </w:rPr>
            </w:pPr>
            <w:r w:rsidRPr="00CC4DDA">
              <w:rPr>
                <w:snapToGrid w:val="0"/>
              </w:rPr>
              <w:t>№ п/п</w:t>
            </w:r>
          </w:p>
        </w:tc>
        <w:tc>
          <w:tcPr>
            <w:tcW w:w="3172" w:type="dxa"/>
            <w:vMerge w:val="restart"/>
            <w:shd w:val="clear" w:color="auto" w:fill="auto"/>
            <w:vAlign w:val="center"/>
            <w:hideMark/>
          </w:tcPr>
          <w:p w14:paraId="3A9B7603" w14:textId="77777777" w:rsidR="00CC4DDA" w:rsidRPr="00CC4DDA" w:rsidRDefault="00CC4DDA" w:rsidP="00CC4DDA">
            <w:pPr>
              <w:jc w:val="center"/>
              <w:rPr>
                <w:snapToGrid w:val="0"/>
              </w:rPr>
            </w:pPr>
            <w:r w:rsidRPr="00CC4DDA">
              <w:rPr>
                <w:snapToGrid w:val="0"/>
              </w:rPr>
              <w:t>Наименование ресурса</w:t>
            </w:r>
          </w:p>
        </w:tc>
        <w:tc>
          <w:tcPr>
            <w:tcW w:w="5971" w:type="dxa"/>
            <w:gridSpan w:val="5"/>
          </w:tcPr>
          <w:p w14:paraId="790B2FF2" w14:textId="77777777" w:rsidR="00CC4DDA" w:rsidRPr="00CC4DDA" w:rsidRDefault="00CC4DDA" w:rsidP="00CC4DDA">
            <w:pPr>
              <w:jc w:val="center"/>
              <w:rPr>
                <w:snapToGrid w:val="0"/>
              </w:rPr>
            </w:pPr>
            <w:r w:rsidRPr="00CC4DDA">
              <w:rPr>
                <w:snapToGrid w:val="0"/>
              </w:rPr>
              <w:t>Предложение экспертов</w:t>
            </w:r>
          </w:p>
        </w:tc>
      </w:tr>
      <w:tr w:rsidR="00CC4DDA" w:rsidRPr="00CC4DDA" w14:paraId="205FCBAA" w14:textId="77777777" w:rsidTr="00E8485B">
        <w:trPr>
          <w:trHeight w:val="360"/>
        </w:trPr>
        <w:tc>
          <w:tcPr>
            <w:tcW w:w="622" w:type="dxa"/>
            <w:vMerge/>
            <w:shd w:val="clear" w:color="auto" w:fill="auto"/>
            <w:vAlign w:val="center"/>
            <w:hideMark/>
          </w:tcPr>
          <w:p w14:paraId="284AAE7E" w14:textId="77777777" w:rsidR="00CC4DDA" w:rsidRPr="00CC4DDA" w:rsidRDefault="00CC4DDA" w:rsidP="00CC4DDA">
            <w:pPr>
              <w:jc w:val="center"/>
              <w:rPr>
                <w:snapToGrid w:val="0"/>
              </w:rPr>
            </w:pPr>
          </w:p>
        </w:tc>
        <w:tc>
          <w:tcPr>
            <w:tcW w:w="3172" w:type="dxa"/>
            <w:vMerge/>
            <w:shd w:val="clear" w:color="auto" w:fill="auto"/>
            <w:vAlign w:val="center"/>
            <w:hideMark/>
          </w:tcPr>
          <w:p w14:paraId="5414DFB4" w14:textId="77777777" w:rsidR="00CC4DDA" w:rsidRPr="00CC4DDA" w:rsidRDefault="00CC4DDA" w:rsidP="00CC4DDA">
            <w:pPr>
              <w:jc w:val="center"/>
              <w:rPr>
                <w:snapToGrid w:val="0"/>
              </w:rPr>
            </w:pPr>
          </w:p>
        </w:tc>
        <w:tc>
          <w:tcPr>
            <w:tcW w:w="1194" w:type="dxa"/>
            <w:vAlign w:val="center"/>
          </w:tcPr>
          <w:p w14:paraId="3FD6E49E" w14:textId="77777777" w:rsidR="00CC4DDA" w:rsidRPr="00CC4DDA" w:rsidRDefault="00CC4DDA" w:rsidP="00CC4DDA">
            <w:pPr>
              <w:jc w:val="center"/>
              <w:rPr>
                <w:snapToGrid w:val="0"/>
              </w:rPr>
            </w:pPr>
            <w:r w:rsidRPr="00CC4DDA">
              <w:rPr>
                <w:snapToGrid w:val="0"/>
              </w:rPr>
              <w:t>2024</w:t>
            </w:r>
          </w:p>
        </w:tc>
        <w:tc>
          <w:tcPr>
            <w:tcW w:w="1194" w:type="dxa"/>
            <w:shd w:val="clear" w:color="auto" w:fill="auto"/>
            <w:vAlign w:val="center"/>
          </w:tcPr>
          <w:p w14:paraId="320D4E47" w14:textId="77777777" w:rsidR="00CC4DDA" w:rsidRPr="00CC4DDA" w:rsidRDefault="00CC4DDA" w:rsidP="00CC4DDA">
            <w:pPr>
              <w:jc w:val="center"/>
              <w:rPr>
                <w:snapToGrid w:val="0"/>
              </w:rPr>
            </w:pPr>
            <w:r w:rsidRPr="00CC4DDA">
              <w:rPr>
                <w:snapToGrid w:val="0"/>
              </w:rPr>
              <w:t>2025</w:t>
            </w:r>
          </w:p>
        </w:tc>
        <w:tc>
          <w:tcPr>
            <w:tcW w:w="1194" w:type="dxa"/>
            <w:vAlign w:val="center"/>
          </w:tcPr>
          <w:p w14:paraId="4380BB35" w14:textId="77777777" w:rsidR="00CC4DDA" w:rsidRPr="00CC4DDA" w:rsidRDefault="00CC4DDA" w:rsidP="00CC4DDA">
            <w:pPr>
              <w:jc w:val="center"/>
              <w:rPr>
                <w:snapToGrid w:val="0"/>
              </w:rPr>
            </w:pPr>
            <w:r w:rsidRPr="00CC4DDA">
              <w:rPr>
                <w:snapToGrid w:val="0"/>
              </w:rPr>
              <w:t>2026</w:t>
            </w:r>
          </w:p>
        </w:tc>
        <w:tc>
          <w:tcPr>
            <w:tcW w:w="1194" w:type="dxa"/>
            <w:shd w:val="clear" w:color="auto" w:fill="auto"/>
            <w:vAlign w:val="center"/>
          </w:tcPr>
          <w:p w14:paraId="3C9AA9AF" w14:textId="77777777" w:rsidR="00CC4DDA" w:rsidRPr="00CC4DDA" w:rsidRDefault="00CC4DDA" w:rsidP="00CC4DDA">
            <w:pPr>
              <w:jc w:val="center"/>
              <w:rPr>
                <w:snapToGrid w:val="0"/>
              </w:rPr>
            </w:pPr>
            <w:r w:rsidRPr="00CC4DDA">
              <w:rPr>
                <w:snapToGrid w:val="0"/>
              </w:rPr>
              <w:t>2027</w:t>
            </w:r>
          </w:p>
        </w:tc>
        <w:tc>
          <w:tcPr>
            <w:tcW w:w="1195" w:type="dxa"/>
            <w:shd w:val="clear" w:color="auto" w:fill="auto"/>
            <w:vAlign w:val="center"/>
          </w:tcPr>
          <w:p w14:paraId="146C78B7" w14:textId="77777777" w:rsidR="00CC4DDA" w:rsidRPr="00CC4DDA" w:rsidRDefault="00CC4DDA" w:rsidP="00CC4DDA">
            <w:pPr>
              <w:jc w:val="center"/>
              <w:rPr>
                <w:snapToGrid w:val="0"/>
              </w:rPr>
            </w:pPr>
            <w:r w:rsidRPr="00CC4DDA">
              <w:rPr>
                <w:snapToGrid w:val="0"/>
              </w:rPr>
              <w:t>2028</w:t>
            </w:r>
          </w:p>
        </w:tc>
      </w:tr>
      <w:tr w:rsidR="00CC4DDA" w:rsidRPr="00CC4DDA" w14:paraId="34114256" w14:textId="77777777" w:rsidTr="00E8485B">
        <w:trPr>
          <w:trHeight w:val="360"/>
        </w:trPr>
        <w:tc>
          <w:tcPr>
            <w:tcW w:w="622" w:type="dxa"/>
            <w:shd w:val="clear" w:color="auto" w:fill="auto"/>
            <w:vAlign w:val="center"/>
            <w:hideMark/>
          </w:tcPr>
          <w:p w14:paraId="161501AA" w14:textId="77777777" w:rsidR="00CC4DDA" w:rsidRPr="00CC4DDA" w:rsidRDefault="00CC4DDA" w:rsidP="00CC4DDA">
            <w:pPr>
              <w:jc w:val="center"/>
              <w:rPr>
                <w:snapToGrid w:val="0"/>
              </w:rPr>
            </w:pPr>
            <w:r w:rsidRPr="00CC4DDA">
              <w:rPr>
                <w:snapToGrid w:val="0"/>
              </w:rPr>
              <w:t>1</w:t>
            </w:r>
          </w:p>
        </w:tc>
        <w:tc>
          <w:tcPr>
            <w:tcW w:w="3172" w:type="dxa"/>
            <w:shd w:val="clear" w:color="auto" w:fill="auto"/>
            <w:vAlign w:val="center"/>
            <w:hideMark/>
          </w:tcPr>
          <w:p w14:paraId="3EEDA67B" w14:textId="77777777" w:rsidR="00CC4DDA" w:rsidRPr="00CC4DDA" w:rsidRDefault="00CC4DDA" w:rsidP="00CC4DDA">
            <w:pPr>
              <w:rPr>
                <w:snapToGrid w:val="0"/>
              </w:rPr>
            </w:pPr>
            <w:r w:rsidRPr="00CC4DDA">
              <w:rPr>
                <w:snapToGrid w:val="0"/>
              </w:rPr>
              <w:t>Расходы на топливо</w:t>
            </w:r>
          </w:p>
        </w:tc>
        <w:tc>
          <w:tcPr>
            <w:tcW w:w="1194" w:type="dxa"/>
            <w:vAlign w:val="center"/>
          </w:tcPr>
          <w:p w14:paraId="3E18A0B7" w14:textId="77777777" w:rsidR="00CC4DDA" w:rsidRPr="00CC4DDA" w:rsidRDefault="00CC4DDA" w:rsidP="00CC4DDA">
            <w:pPr>
              <w:jc w:val="center"/>
              <w:rPr>
                <w:snapToGrid w:val="0"/>
                <w:szCs w:val="28"/>
              </w:rPr>
            </w:pPr>
            <w:r w:rsidRPr="00CC4DDA">
              <w:rPr>
                <w:snapToGrid w:val="0"/>
                <w:szCs w:val="28"/>
              </w:rPr>
              <w:t>0</w:t>
            </w:r>
          </w:p>
        </w:tc>
        <w:tc>
          <w:tcPr>
            <w:tcW w:w="1194" w:type="dxa"/>
            <w:shd w:val="clear" w:color="auto" w:fill="auto"/>
            <w:vAlign w:val="center"/>
          </w:tcPr>
          <w:p w14:paraId="51DA52C3" w14:textId="77777777" w:rsidR="00CC4DDA" w:rsidRPr="00CC4DDA" w:rsidRDefault="00CC4DDA" w:rsidP="00CC4DDA">
            <w:pPr>
              <w:jc w:val="center"/>
              <w:rPr>
                <w:snapToGrid w:val="0"/>
                <w:szCs w:val="28"/>
              </w:rPr>
            </w:pPr>
            <w:r w:rsidRPr="00CC4DDA">
              <w:rPr>
                <w:snapToGrid w:val="0"/>
                <w:szCs w:val="28"/>
              </w:rPr>
              <w:t>0</w:t>
            </w:r>
          </w:p>
        </w:tc>
        <w:tc>
          <w:tcPr>
            <w:tcW w:w="1194" w:type="dxa"/>
            <w:vAlign w:val="center"/>
          </w:tcPr>
          <w:p w14:paraId="3FA5EB37" w14:textId="77777777" w:rsidR="00CC4DDA" w:rsidRPr="00CC4DDA" w:rsidRDefault="00CC4DDA" w:rsidP="00CC4DDA">
            <w:pPr>
              <w:jc w:val="center"/>
              <w:rPr>
                <w:snapToGrid w:val="0"/>
                <w:szCs w:val="28"/>
              </w:rPr>
            </w:pPr>
            <w:r w:rsidRPr="00CC4DDA">
              <w:rPr>
                <w:snapToGrid w:val="0"/>
                <w:szCs w:val="28"/>
              </w:rPr>
              <w:t>0</w:t>
            </w:r>
          </w:p>
        </w:tc>
        <w:tc>
          <w:tcPr>
            <w:tcW w:w="1194" w:type="dxa"/>
            <w:shd w:val="clear" w:color="auto" w:fill="auto"/>
            <w:vAlign w:val="center"/>
          </w:tcPr>
          <w:p w14:paraId="5B3D77CB" w14:textId="77777777" w:rsidR="00CC4DDA" w:rsidRPr="00CC4DDA" w:rsidRDefault="00CC4DDA" w:rsidP="00CC4DDA">
            <w:pPr>
              <w:jc w:val="center"/>
              <w:rPr>
                <w:snapToGrid w:val="0"/>
                <w:szCs w:val="28"/>
              </w:rPr>
            </w:pPr>
            <w:r w:rsidRPr="00CC4DDA">
              <w:rPr>
                <w:snapToGrid w:val="0"/>
                <w:szCs w:val="28"/>
              </w:rPr>
              <w:t>0</w:t>
            </w:r>
          </w:p>
        </w:tc>
        <w:tc>
          <w:tcPr>
            <w:tcW w:w="1195" w:type="dxa"/>
            <w:shd w:val="clear" w:color="auto" w:fill="auto"/>
            <w:vAlign w:val="center"/>
          </w:tcPr>
          <w:p w14:paraId="60298647" w14:textId="77777777" w:rsidR="00CC4DDA" w:rsidRPr="00CC4DDA" w:rsidRDefault="00CC4DDA" w:rsidP="00CC4DDA">
            <w:pPr>
              <w:jc w:val="center"/>
              <w:rPr>
                <w:snapToGrid w:val="0"/>
                <w:szCs w:val="28"/>
              </w:rPr>
            </w:pPr>
            <w:r w:rsidRPr="00CC4DDA">
              <w:rPr>
                <w:snapToGrid w:val="0"/>
                <w:szCs w:val="28"/>
              </w:rPr>
              <w:t>0</w:t>
            </w:r>
          </w:p>
        </w:tc>
      </w:tr>
      <w:tr w:rsidR="00CC4DDA" w:rsidRPr="00CC4DDA" w14:paraId="48EDE20D" w14:textId="77777777" w:rsidTr="00E8485B">
        <w:trPr>
          <w:trHeight w:val="720"/>
        </w:trPr>
        <w:tc>
          <w:tcPr>
            <w:tcW w:w="622" w:type="dxa"/>
            <w:shd w:val="clear" w:color="auto" w:fill="auto"/>
            <w:vAlign w:val="center"/>
            <w:hideMark/>
          </w:tcPr>
          <w:p w14:paraId="152AB057" w14:textId="77777777" w:rsidR="00CC4DDA" w:rsidRPr="00CC4DDA" w:rsidRDefault="00CC4DDA" w:rsidP="00CC4DDA">
            <w:pPr>
              <w:jc w:val="center"/>
              <w:rPr>
                <w:snapToGrid w:val="0"/>
              </w:rPr>
            </w:pPr>
            <w:r w:rsidRPr="00CC4DDA">
              <w:rPr>
                <w:snapToGrid w:val="0"/>
              </w:rPr>
              <w:t>2</w:t>
            </w:r>
          </w:p>
        </w:tc>
        <w:tc>
          <w:tcPr>
            <w:tcW w:w="3172" w:type="dxa"/>
            <w:shd w:val="clear" w:color="auto" w:fill="auto"/>
            <w:vAlign w:val="center"/>
            <w:hideMark/>
          </w:tcPr>
          <w:p w14:paraId="21BBBDF1" w14:textId="77777777" w:rsidR="00CC4DDA" w:rsidRPr="00CC4DDA" w:rsidRDefault="00CC4DDA" w:rsidP="00CC4DDA">
            <w:pPr>
              <w:rPr>
                <w:snapToGrid w:val="0"/>
              </w:rPr>
            </w:pPr>
            <w:r w:rsidRPr="00CC4DDA">
              <w:rPr>
                <w:snapToGrid w:val="0"/>
              </w:rPr>
              <w:t>Расходы на электрическую энергию</w:t>
            </w:r>
          </w:p>
        </w:tc>
        <w:tc>
          <w:tcPr>
            <w:tcW w:w="1194" w:type="dxa"/>
            <w:vAlign w:val="center"/>
          </w:tcPr>
          <w:p w14:paraId="3A729334" w14:textId="77777777" w:rsidR="00CC4DDA" w:rsidRPr="00CC4DDA" w:rsidRDefault="00CC4DDA" w:rsidP="00CC4DDA">
            <w:pPr>
              <w:jc w:val="center"/>
              <w:rPr>
                <w:snapToGrid w:val="0"/>
                <w:szCs w:val="28"/>
              </w:rPr>
            </w:pPr>
            <w:r w:rsidRPr="00CC4DDA">
              <w:rPr>
                <w:snapToGrid w:val="0"/>
                <w:szCs w:val="28"/>
              </w:rPr>
              <w:t>0</w:t>
            </w:r>
          </w:p>
        </w:tc>
        <w:tc>
          <w:tcPr>
            <w:tcW w:w="1194" w:type="dxa"/>
            <w:shd w:val="clear" w:color="auto" w:fill="auto"/>
            <w:vAlign w:val="center"/>
          </w:tcPr>
          <w:p w14:paraId="588604C3" w14:textId="77777777" w:rsidR="00CC4DDA" w:rsidRPr="00CC4DDA" w:rsidRDefault="00CC4DDA" w:rsidP="00CC4DDA">
            <w:pPr>
              <w:jc w:val="center"/>
              <w:rPr>
                <w:snapToGrid w:val="0"/>
                <w:szCs w:val="28"/>
              </w:rPr>
            </w:pPr>
            <w:r w:rsidRPr="00CC4DDA">
              <w:rPr>
                <w:snapToGrid w:val="0"/>
                <w:szCs w:val="28"/>
              </w:rPr>
              <w:t>0</w:t>
            </w:r>
          </w:p>
        </w:tc>
        <w:tc>
          <w:tcPr>
            <w:tcW w:w="1194" w:type="dxa"/>
            <w:vAlign w:val="center"/>
          </w:tcPr>
          <w:p w14:paraId="287182A2" w14:textId="77777777" w:rsidR="00CC4DDA" w:rsidRPr="00CC4DDA" w:rsidRDefault="00CC4DDA" w:rsidP="00CC4DDA">
            <w:pPr>
              <w:jc w:val="center"/>
              <w:rPr>
                <w:snapToGrid w:val="0"/>
                <w:szCs w:val="28"/>
              </w:rPr>
            </w:pPr>
            <w:r w:rsidRPr="00CC4DDA">
              <w:rPr>
                <w:snapToGrid w:val="0"/>
                <w:szCs w:val="28"/>
              </w:rPr>
              <w:t>0</w:t>
            </w:r>
          </w:p>
        </w:tc>
        <w:tc>
          <w:tcPr>
            <w:tcW w:w="1194" w:type="dxa"/>
            <w:shd w:val="clear" w:color="auto" w:fill="auto"/>
            <w:vAlign w:val="center"/>
          </w:tcPr>
          <w:p w14:paraId="25AD59DE" w14:textId="77777777" w:rsidR="00CC4DDA" w:rsidRPr="00CC4DDA" w:rsidRDefault="00CC4DDA" w:rsidP="00CC4DDA">
            <w:pPr>
              <w:jc w:val="center"/>
              <w:rPr>
                <w:snapToGrid w:val="0"/>
                <w:szCs w:val="28"/>
              </w:rPr>
            </w:pPr>
            <w:r w:rsidRPr="00CC4DDA">
              <w:rPr>
                <w:snapToGrid w:val="0"/>
                <w:szCs w:val="28"/>
              </w:rPr>
              <w:t>0</w:t>
            </w:r>
          </w:p>
        </w:tc>
        <w:tc>
          <w:tcPr>
            <w:tcW w:w="1195" w:type="dxa"/>
            <w:shd w:val="clear" w:color="auto" w:fill="auto"/>
            <w:vAlign w:val="center"/>
          </w:tcPr>
          <w:p w14:paraId="065D6B66" w14:textId="77777777" w:rsidR="00CC4DDA" w:rsidRPr="00CC4DDA" w:rsidRDefault="00CC4DDA" w:rsidP="00CC4DDA">
            <w:pPr>
              <w:jc w:val="center"/>
              <w:rPr>
                <w:snapToGrid w:val="0"/>
                <w:szCs w:val="28"/>
              </w:rPr>
            </w:pPr>
            <w:r w:rsidRPr="00CC4DDA">
              <w:rPr>
                <w:snapToGrid w:val="0"/>
                <w:szCs w:val="28"/>
              </w:rPr>
              <w:t>0</w:t>
            </w:r>
          </w:p>
        </w:tc>
      </w:tr>
      <w:tr w:rsidR="00CC4DDA" w:rsidRPr="00CC4DDA" w14:paraId="0EB6AD5F" w14:textId="77777777" w:rsidTr="00E8485B">
        <w:trPr>
          <w:trHeight w:val="360"/>
        </w:trPr>
        <w:tc>
          <w:tcPr>
            <w:tcW w:w="622" w:type="dxa"/>
            <w:shd w:val="clear" w:color="auto" w:fill="auto"/>
            <w:vAlign w:val="center"/>
            <w:hideMark/>
          </w:tcPr>
          <w:p w14:paraId="6905D6D3" w14:textId="77777777" w:rsidR="00CC4DDA" w:rsidRPr="00CC4DDA" w:rsidRDefault="00CC4DDA" w:rsidP="00CC4DDA">
            <w:pPr>
              <w:jc w:val="center"/>
              <w:rPr>
                <w:snapToGrid w:val="0"/>
              </w:rPr>
            </w:pPr>
            <w:r w:rsidRPr="00CC4DDA">
              <w:rPr>
                <w:snapToGrid w:val="0"/>
              </w:rPr>
              <w:t>3</w:t>
            </w:r>
          </w:p>
        </w:tc>
        <w:tc>
          <w:tcPr>
            <w:tcW w:w="3172" w:type="dxa"/>
            <w:shd w:val="clear" w:color="auto" w:fill="auto"/>
            <w:vAlign w:val="center"/>
            <w:hideMark/>
          </w:tcPr>
          <w:p w14:paraId="200F4F25" w14:textId="77777777" w:rsidR="00CC4DDA" w:rsidRPr="00CC4DDA" w:rsidRDefault="00CC4DDA" w:rsidP="00CC4DDA">
            <w:pPr>
              <w:rPr>
                <w:snapToGrid w:val="0"/>
              </w:rPr>
            </w:pPr>
            <w:r w:rsidRPr="00CC4DDA">
              <w:rPr>
                <w:snapToGrid w:val="0"/>
              </w:rPr>
              <w:t>Расходы на тепловую энергию</w:t>
            </w:r>
          </w:p>
        </w:tc>
        <w:tc>
          <w:tcPr>
            <w:tcW w:w="1194" w:type="dxa"/>
            <w:vAlign w:val="center"/>
          </w:tcPr>
          <w:p w14:paraId="065C06E7" w14:textId="77777777" w:rsidR="00CC4DDA" w:rsidRPr="00CC4DDA" w:rsidRDefault="00CC4DDA" w:rsidP="00CC4DDA">
            <w:pPr>
              <w:jc w:val="center"/>
              <w:rPr>
                <w:snapToGrid w:val="0"/>
                <w:szCs w:val="28"/>
              </w:rPr>
            </w:pPr>
            <w:r w:rsidRPr="00CC4DDA">
              <w:rPr>
                <w:snapToGrid w:val="0"/>
                <w:szCs w:val="28"/>
              </w:rPr>
              <w:t>1 075 934</w:t>
            </w:r>
          </w:p>
        </w:tc>
        <w:tc>
          <w:tcPr>
            <w:tcW w:w="1194" w:type="dxa"/>
            <w:shd w:val="clear" w:color="auto" w:fill="auto"/>
            <w:vAlign w:val="center"/>
          </w:tcPr>
          <w:p w14:paraId="138171D6" w14:textId="77777777" w:rsidR="00CC4DDA" w:rsidRPr="00CC4DDA" w:rsidRDefault="00CC4DDA" w:rsidP="00CC4DDA">
            <w:pPr>
              <w:jc w:val="center"/>
              <w:rPr>
                <w:snapToGrid w:val="0"/>
                <w:szCs w:val="28"/>
              </w:rPr>
            </w:pPr>
            <w:r w:rsidRPr="00CC4DDA">
              <w:rPr>
                <w:snapToGrid w:val="0"/>
                <w:szCs w:val="28"/>
              </w:rPr>
              <w:t>1 128 655</w:t>
            </w:r>
          </w:p>
        </w:tc>
        <w:tc>
          <w:tcPr>
            <w:tcW w:w="1194" w:type="dxa"/>
            <w:vAlign w:val="center"/>
          </w:tcPr>
          <w:p w14:paraId="67F8CEC5" w14:textId="77777777" w:rsidR="00CC4DDA" w:rsidRPr="00CC4DDA" w:rsidRDefault="00CC4DDA" w:rsidP="00CC4DDA">
            <w:pPr>
              <w:jc w:val="center"/>
              <w:rPr>
                <w:snapToGrid w:val="0"/>
                <w:szCs w:val="28"/>
              </w:rPr>
            </w:pPr>
            <w:r w:rsidRPr="00CC4DDA">
              <w:rPr>
                <w:snapToGrid w:val="0"/>
                <w:szCs w:val="28"/>
              </w:rPr>
              <w:t>1 162 515</w:t>
            </w:r>
          </w:p>
        </w:tc>
        <w:tc>
          <w:tcPr>
            <w:tcW w:w="1194" w:type="dxa"/>
            <w:shd w:val="clear" w:color="auto" w:fill="auto"/>
            <w:vAlign w:val="center"/>
          </w:tcPr>
          <w:p w14:paraId="4F2145F7" w14:textId="77777777" w:rsidR="00CC4DDA" w:rsidRPr="00CC4DDA" w:rsidRDefault="00CC4DDA" w:rsidP="00CC4DDA">
            <w:pPr>
              <w:jc w:val="center"/>
              <w:rPr>
                <w:snapToGrid w:val="0"/>
                <w:szCs w:val="28"/>
              </w:rPr>
            </w:pPr>
            <w:r w:rsidRPr="00CC4DDA">
              <w:rPr>
                <w:snapToGrid w:val="0"/>
                <w:szCs w:val="28"/>
              </w:rPr>
              <w:t>1 197 390</w:t>
            </w:r>
          </w:p>
        </w:tc>
        <w:tc>
          <w:tcPr>
            <w:tcW w:w="1195" w:type="dxa"/>
            <w:shd w:val="clear" w:color="auto" w:fill="auto"/>
            <w:vAlign w:val="center"/>
          </w:tcPr>
          <w:p w14:paraId="4A85EBDF" w14:textId="77777777" w:rsidR="00CC4DDA" w:rsidRPr="00CC4DDA" w:rsidRDefault="00CC4DDA" w:rsidP="00CC4DDA">
            <w:pPr>
              <w:jc w:val="center"/>
              <w:rPr>
                <w:snapToGrid w:val="0"/>
                <w:szCs w:val="28"/>
              </w:rPr>
            </w:pPr>
            <w:r w:rsidRPr="00CC4DDA">
              <w:rPr>
                <w:snapToGrid w:val="0"/>
                <w:szCs w:val="28"/>
              </w:rPr>
              <w:t>1 233 312</w:t>
            </w:r>
          </w:p>
        </w:tc>
      </w:tr>
      <w:tr w:rsidR="00CC4DDA" w:rsidRPr="00CC4DDA" w14:paraId="42A89838" w14:textId="77777777" w:rsidTr="00E8485B">
        <w:trPr>
          <w:trHeight w:val="360"/>
        </w:trPr>
        <w:tc>
          <w:tcPr>
            <w:tcW w:w="622" w:type="dxa"/>
            <w:shd w:val="clear" w:color="auto" w:fill="auto"/>
            <w:vAlign w:val="center"/>
            <w:hideMark/>
          </w:tcPr>
          <w:p w14:paraId="1125C372" w14:textId="77777777" w:rsidR="00CC4DDA" w:rsidRPr="00CC4DDA" w:rsidRDefault="00CC4DDA" w:rsidP="00CC4DDA">
            <w:pPr>
              <w:jc w:val="center"/>
              <w:rPr>
                <w:snapToGrid w:val="0"/>
              </w:rPr>
            </w:pPr>
            <w:r w:rsidRPr="00CC4DDA">
              <w:rPr>
                <w:snapToGrid w:val="0"/>
              </w:rPr>
              <w:t>4</w:t>
            </w:r>
          </w:p>
        </w:tc>
        <w:tc>
          <w:tcPr>
            <w:tcW w:w="3172" w:type="dxa"/>
            <w:shd w:val="clear" w:color="auto" w:fill="auto"/>
            <w:vAlign w:val="center"/>
            <w:hideMark/>
          </w:tcPr>
          <w:p w14:paraId="70C7AD26" w14:textId="77777777" w:rsidR="00CC4DDA" w:rsidRPr="00CC4DDA" w:rsidRDefault="00CC4DDA" w:rsidP="00CC4DDA">
            <w:pPr>
              <w:rPr>
                <w:snapToGrid w:val="0"/>
              </w:rPr>
            </w:pPr>
            <w:r w:rsidRPr="00CC4DDA">
              <w:rPr>
                <w:snapToGrid w:val="0"/>
              </w:rPr>
              <w:t>Расходы на холодную воду</w:t>
            </w:r>
          </w:p>
        </w:tc>
        <w:tc>
          <w:tcPr>
            <w:tcW w:w="1194" w:type="dxa"/>
            <w:vAlign w:val="center"/>
          </w:tcPr>
          <w:p w14:paraId="374A889C" w14:textId="77777777" w:rsidR="00CC4DDA" w:rsidRPr="00CC4DDA" w:rsidRDefault="00CC4DDA" w:rsidP="00CC4DDA">
            <w:pPr>
              <w:jc w:val="center"/>
              <w:rPr>
                <w:snapToGrid w:val="0"/>
                <w:szCs w:val="28"/>
              </w:rPr>
            </w:pPr>
            <w:r w:rsidRPr="00CC4DDA">
              <w:rPr>
                <w:snapToGrid w:val="0"/>
                <w:szCs w:val="28"/>
              </w:rPr>
              <w:t>0</w:t>
            </w:r>
          </w:p>
        </w:tc>
        <w:tc>
          <w:tcPr>
            <w:tcW w:w="1194" w:type="dxa"/>
            <w:shd w:val="clear" w:color="auto" w:fill="auto"/>
            <w:vAlign w:val="center"/>
          </w:tcPr>
          <w:p w14:paraId="4167A19D" w14:textId="77777777" w:rsidR="00CC4DDA" w:rsidRPr="00CC4DDA" w:rsidRDefault="00CC4DDA" w:rsidP="00CC4DDA">
            <w:pPr>
              <w:jc w:val="center"/>
              <w:rPr>
                <w:snapToGrid w:val="0"/>
                <w:szCs w:val="28"/>
              </w:rPr>
            </w:pPr>
            <w:r w:rsidRPr="00CC4DDA">
              <w:rPr>
                <w:snapToGrid w:val="0"/>
                <w:szCs w:val="28"/>
              </w:rPr>
              <w:t>0</w:t>
            </w:r>
          </w:p>
        </w:tc>
        <w:tc>
          <w:tcPr>
            <w:tcW w:w="1194" w:type="dxa"/>
            <w:vAlign w:val="center"/>
          </w:tcPr>
          <w:p w14:paraId="3FAFCED0" w14:textId="77777777" w:rsidR="00CC4DDA" w:rsidRPr="00CC4DDA" w:rsidRDefault="00CC4DDA" w:rsidP="00CC4DDA">
            <w:pPr>
              <w:jc w:val="center"/>
              <w:rPr>
                <w:snapToGrid w:val="0"/>
                <w:szCs w:val="28"/>
              </w:rPr>
            </w:pPr>
            <w:r w:rsidRPr="00CC4DDA">
              <w:rPr>
                <w:snapToGrid w:val="0"/>
                <w:szCs w:val="28"/>
              </w:rPr>
              <w:t>0</w:t>
            </w:r>
          </w:p>
        </w:tc>
        <w:tc>
          <w:tcPr>
            <w:tcW w:w="1194" w:type="dxa"/>
            <w:shd w:val="clear" w:color="auto" w:fill="auto"/>
            <w:vAlign w:val="center"/>
          </w:tcPr>
          <w:p w14:paraId="569DE60A" w14:textId="77777777" w:rsidR="00CC4DDA" w:rsidRPr="00CC4DDA" w:rsidRDefault="00CC4DDA" w:rsidP="00CC4DDA">
            <w:pPr>
              <w:jc w:val="center"/>
              <w:rPr>
                <w:snapToGrid w:val="0"/>
                <w:szCs w:val="28"/>
              </w:rPr>
            </w:pPr>
            <w:r w:rsidRPr="00CC4DDA">
              <w:rPr>
                <w:snapToGrid w:val="0"/>
                <w:szCs w:val="28"/>
              </w:rPr>
              <w:t>0</w:t>
            </w:r>
          </w:p>
        </w:tc>
        <w:tc>
          <w:tcPr>
            <w:tcW w:w="1195" w:type="dxa"/>
            <w:shd w:val="clear" w:color="auto" w:fill="auto"/>
            <w:vAlign w:val="center"/>
          </w:tcPr>
          <w:p w14:paraId="028EFDBB" w14:textId="77777777" w:rsidR="00CC4DDA" w:rsidRPr="00CC4DDA" w:rsidRDefault="00CC4DDA" w:rsidP="00CC4DDA">
            <w:pPr>
              <w:jc w:val="center"/>
              <w:rPr>
                <w:snapToGrid w:val="0"/>
                <w:szCs w:val="28"/>
              </w:rPr>
            </w:pPr>
            <w:r w:rsidRPr="00CC4DDA">
              <w:rPr>
                <w:snapToGrid w:val="0"/>
                <w:szCs w:val="28"/>
              </w:rPr>
              <w:t>0</w:t>
            </w:r>
          </w:p>
        </w:tc>
      </w:tr>
      <w:tr w:rsidR="00CC4DDA" w:rsidRPr="00CC4DDA" w14:paraId="6E0CC58A" w14:textId="77777777" w:rsidTr="00E8485B">
        <w:trPr>
          <w:trHeight w:val="360"/>
        </w:trPr>
        <w:tc>
          <w:tcPr>
            <w:tcW w:w="622" w:type="dxa"/>
            <w:shd w:val="clear" w:color="auto" w:fill="auto"/>
            <w:vAlign w:val="center"/>
            <w:hideMark/>
          </w:tcPr>
          <w:p w14:paraId="58E47968" w14:textId="77777777" w:rsidR="00CC4DDA" w:rsidRPr="00CC4DDA" w:rsidRDefault="00CC4DDA" w:rsidP="00CC4DDA">
            <w:pPr>
              <w:jc w:val="center"/>
              <w:rPr>
                <w:snapToGrid w:val="0"/>
              </w:rPr>
            </w:pPr>
            <w:r w:rsidRPr="00CC4DDA">
              <w:rPr>
                <w:snapToGrid w:val="0"/>
              </w:rPr>
              <w:t>5</w:t>
            </w:r>
          </w:p>
        </w:tc>
        <w:tc>
          <w:tcPr>
            <w:tcW w:w="3172" w:type="dxa"/>
            <w:shd w:val="clear" w:color="auto" w:fill="auto"/>
            <w:vAlign w:val="center"/>
            <w:hideMark/>
          </w:tcPr>
          <w:p w14:paraId="50126C30" w14:textId="77777777" w:rsidR="00CC4DDA" w:rsidRPr="00CC4DDA" w:rsidRDefault="00CC4DDA" w:rsidP="00CC4DDA">
            <w:pPr>
              <w:rPr>
                <w:snapToGrid w:val="0"/>
              </w:rPr>
            </w:pPr>
            <w:r w:rsidRPr="00CC4DDA">
              <w:rPr>
                <w:snapToGrid w:val="0"/>
              </w:rPr>
              <w:t>Расходы на теплоноситель</w:t>
            </w:r>
          </w:p>
        </w:tc>
        <w:tc>
          <w:tcPr>
            <w:tcW w:w="1194" w:type="dxa"/>
            <w:vAlign w:val="center"/>
          </w:tcPr>
          <w:p w14:paraId="6DCD4C5F" w14:textId="77777777" w:rsidR="00CC4DDA" w:rsidRPr="00CC4DDA" w:rsidRDefault="00CC4DDA" w:rsidP="00CC4DDA">
            <w:pPr>
              <w:jc w:val="center"/>
              <w:rPr>
                <w:snapToGrid w:val="0"/>
                <w:szCs w:val="28"/>
              </w:rPr>
            </w:pPr>
            <w:r w:rsidRPr="00CC4DDA">
              <w:rPr>
                <w:snapToGrid w:val="0"/>
                <w:szCs w:val="28"/>
              </w:rPr>
              <w:t>0</w:t>
            </w:r>
          </w:p>
        </w:tc>
        <w:tc>
          <w:tcPr>
            <w:tcW w:w="1194" w:type="dxa"/>
            <w:shd w:val="clear" w:color="auto" w:fill="auto"/>
            <w:vAlign w:val="center"/>
          </w:tcPr>
          <w:p w14:paraId="77F7B7AB" w14:textId="77777777" w:rsidR="00CC4DDA" w:rsidRPr="00CC4DDA" w:rsidRDefault="00CC4DDA" w:rsidP="00CC4DDA">
            <w:pPr>
              <w:jc w:val="center"/>
              <w:rPr>
                <w:snapToGrid w:val="0"/>
                <w:szCs w:val="28"/>
              </w:rPr>
            </w:pPr>
            <w:r w:rsidRPr="00CC4DDA">
              <w:rPr>
                <w:snapToGrid w:val="0"/>
                <w:szCs w:val="28"/>
              </w:rPr>
              <w:t>0</w:t>
            </w:r>
          </w:p>
        </w:tc>
        <w:tc>
          <w:tcPr>
            <w:tcW w:w="1194" w:type="dxa"/>
            <w:vAlign w:val="center"/>
          </w:tcPr>
          <w:p w14:paraId="754E0F55" w14:textId="77777777" w:rsidR="00CC4DDA" w:rsidRPr="00CC4DDA" w:rsidRDefault="00CC4DDA" w:rsidP="00CC4DDA">
            <w:pPr>
              <w:jc w:val="center"/>
              <w:rPr>
                <w:snapToGrid w:val="0"/>
                <w:szCs w:val="28"/>
              </w:rPr>
            </w:pPr>
            <w:r w:rsidRPr="00CC4DDA">
              <w:rPr>
                <w:snapToGrid w:val="0"/>
                <w:szCs w:val="28"/>
              </w:rPr>
              <w:t>0</w:t>
            </w:r>
          </w:p>
        </w:tc>
        <w:tc>
          <w:tcPr>
            <w:tcW w:w="1194" w:type="dxa"/>
            <w:shd w:val="clear" w:color="auto" w:fill="auto"/>
            <w:vAlign w:val="center"/>
          </w:tcPr>
          <w:p w14:paraId="4EAF2597" w14:textId="77777777" w:rsidR="00CC4DDA" w:rsidRPr="00CC4DDA" w:rsidRDefault="00CC4DDA" w:rsidP="00CC4DDA">
            <w:pPr>
              <w:jc w:val="center"/>
              <w:rPr>
                <w:snapToGrid w:val="0"/>
                <w:szCs w:val="28"/>
              </w:rPr>
            </w:pPr>
            <w:r w:rsidRPr="00CC4DDA">
              <w:rPr>
                <w:snapToGrid w:val="0"/>
                <w:szCs w:val="28"/>
              </w:rPr>
              <w:t>0</w:t>
            </w:r>
          </w:p>
        </w:tc>
        <w:tc>
          <w:tcPr>
            <w:tcW w:w="1195" w:type="dxa"/>
            <w:shd w:val="clear" w:color="auto" w:fill="auto"/>
            <w:vAlign w:val="center"/>
          </w:tcPr>
          <w:p w14:paraId="3041F97C" w14:textId="77777777" w:rsidR="00CC4DDA" w:rsidRPr="00CC4DDA" w:rsidRDefault="00CC4DDA" w:rsidP="00CC4DDA">
            <w:pPr>
              <w:jc w:val="center"/>
              <w:rPr>
                <w:snapToGrid w:val="0"/>
                <w:szCs w:val="28"/>
              </w:rPr>
            </w:pPr>
            <w:r w:rsidRPr="00CC4DDA">
              <w:rPr>
                <w:snapToGrid w:val="0"/>
                <w:szCs w:val="28"/>
              </w:rPr>
              <w:t>0</w:t>
            </w:r>
          </w:p>
        </w:tc>
      </w:tr>
      <w:tr w:rsidR="00CC4DDA" w:rsidRPr="00CC4DDA" w14:paraId="73DC1533" w14:textId="77777777" w:rsidTr="00E8485B">
        <w:trPr>
          <w:trHeight w:val="360"/>
        </w:trPr>
        <w:tc>
          <w:tcPr>
            <w:tcW w:w="622" w:type="dxa"/>
            <w:shd w:val="clear" w:color="auto" w:fill="auto"/>
            <w:vAlign w:val="center"/>
            <w:hideMark/>
          </w:tcPr>
          <w:p w14:paraId="7B032183" w14:textId="77777777" w:rsidR="00CC4DDA" w:rsidRPr="00CC4DDA" w:rsidRDefault="00CC4DDA" w:rsidP="00CC4DDA">
            <w:pPr>
              <w:jc w:val="center"/>
              <w:rPr>
                <w:snapToGrid w:val="0"/>
              </w:rPr>
            </w:pPr>
            <w:r w:rsidRPr="00CC4DDA">
              <w:rPr>
                <w:snapToGrid w:val="0"/>
              </w:rPr>
              <w:t>6</w:t>
            </w:r>
          </w:p>
        </w:tc>
        <w:tc>
          <w:tcPr>
            <w:tcW w:w="3172" w:type="dxa"/>
            <w:shd w:val="clear" w:color="auto" w:fill="auto"/>
            <w:vAlign w:val="center"/>
            <w:hideMark/>
          </w:tcPr>
          <w:p w14:paraId="42298B76" w14:textId="77777777" w:rsidR="00CC4DDA" w:rsidRPr="00CC4DDA" w:rsidRDefault="00CC4DDA" w:rsidP="00CC4DDA">
            <w:pPr>
              <w:rPr>
                <w:snapToGrid w:val="0"/>
              </w:rPr>
            </w:pPr>
            <w:r w:rsidRPr="00CC4DDA">
              <w:rPr>
                <w:snapToGrid w:val="0"/>
              </w:rPr>
              <w:t>ИТОГО</w:t>
            </w:r>
          </w:p>
        </w:tc>
        <w:tc>
          <w:tcPr>
            <w:tcW w:w="1194" w:type="dxa"/>
            <w:vAlign w:val="center"/>
          </w:tcPr>
          <w:p w14:paraId="4ED804DC" w14:textId="77777777" w:rsidR="00CC4DDA" w:rsidRPr="00CC4DDA" w:rsidRDefault="00CC4DDA" w:rsidP="00CC4DDA">
            <w:pPr>
              <w:jc w:val="center"/>
              <w:rPr>
                <w:snapToGrid w:val="0"/>
                <w:szCs w:val="28"/>
              </w:rPr>
            </w:pPr>
            <w:r w:rsidRPr="00CC4DDA">
              <w:rPr>
                <w:snapToGrid w:val="0"/>
                <w:szCs w:val="28"/>
              </w:rPr>
              <w:t>1 075 934</w:t>
            </w:r>
          </w:p>
        </w:tc>
        <w:tc>
          <w:tcPr>
            <w:tcW w:w="1194" w:type="dxa"/>
            <w:shd w:val="clear" w:color="auto" w:fill="auto"/>
            <w:vAlign w:val="center"/>
          </w:tcPr>
          <w:p w14:paraId="503F4157" w14:textId="77777777" w:rsidR="00CC4DDA" w:rsidRPr="00CC4DDA" w:rsidRDefault="00CC4DDA" w:rsidP="00CC4DDA">
            <w:pPr>
              <w:jc w:val="center"/>
              <w:rPr>
                <w:snapToGrid w:val="0"/>
                <w:szCs w:val="28"/>
              </w:rPr>
            </w:pPr>
            <w:r w:rsidRPr="00CC4DDA">
              <w:rPr>
                <w:snapToGrid w:val="0"/>
                <w:szCs w:val="28"/>
              </w:rPr>
              <w:t>1 128 655</w:t>
            </w:r>
          </w:p>
        </w:tc>
        <w:tc>
          <w:tcPr>
            <w:tcW w:w="1194" w:type="dxa"/>
            <w:vAlign w:val="center"/>
          </w:tcPr>
          <w:p w14:paraId="25BA8325" w14:textId="77777777" w:rsidR="00CC4DDA" w:rsidRPr="00CC4DDA" w:rsidRDefault="00CC4DDA" w:rsidP="00CC4DDA">
            <w:pPr>
              <w:jc w:val="center"/>
              <w:rPr>
                <w:snapToGrid w:val="0"/>
                <w:szCs w:val="28"/>
              </w:rPr>
            </w:pPr>
            <w:r w:rsidRPr="00CC4DDA">
              <w:rPr>
                <w:snapToGrid w:val="0"/>
                <w:szCs w:val="28"/>
              </w:rPr>
              <w:t>1 162 515</w:t>
            </w:r>
          </w:p>
        </w:tc>
        <w:tc>
          <w:tcPr>
            <w:tcW w:w="1194" w:type="dxa"/>
            <w:shd w:val="clear" w:color="auto" w:fill="auto"/>
            <w:vAlign w:val="center"/>
          </w:tcPr>
          <w:p w14:paraId="7F45E26D" w14:textId="77777777" w:rsidR="00CC4DDA" w:rsidRPr="00CC4DDA" w:rsidRDefault="00CC4DDA" w:rsidP="00CC4DDA">
            <w:pPr>
              <w:jc w:val="center"/>
              <w:rPr>
                <w:snapToGrid w:val="0"/>
                <w:szCs w:val="28"/>
              </w:rPr>
            </w:pPr>
            <w:r w:rsidRPr="00CC4DDA">
              <w:rPr>
                <w:snapToGrid w:val="0"/>
                <w:szCs w:val="28"/>
              </w:rPr>
              <w:t>1 197 390</w:t>
            </w:r>
          </w:p>
        </w:tc>
        <w:tc>
          <w:tcPr>
            <w:tcW w:w="1195" w:type="dxa"/>
            <w:shd w:val="clear" w:color="auto" w:fill="auto"/>
            <w:vAlign w:val="center"/>
          </w:tcPr>
          <w:p w14:paraId="370C7472" w14:textId="77777777" w:rsidR="00CC4DDA" w:rsidRPr="00CC4DDA" w:rsidRDefault="00CC4DDA" w:rsidP="00CC4DDA">
            <w:pPr>
              <w:jc w:val="center"/>
              <w:rPr>
                <w:snapToGrid w:val="0"/>
                <w:szCs w:val="28"/>
              </w:rPr>
            </w:pPr>
            <w:r w:rsidRPr="00CC4DDA">
              <w:rPr>
                <w:snapToGrid w:val="0"/>
                <w:szCs w:val="28"/>
              </w:rPr>
              <w:t>1 233 312</w:t>
            </w:r>
          </w:p>
        </w:tc>
      </w:tr>
    </w:tbl>
    <w:p w14:paraId="5D2632EC" w14:textId="77777777" w:rsidR="00CC4DDA" w:rsidRPr="00CC4DDA" w:rsidRDefault="00CC4DDA" w:rsidP="00CC4DDA">
      <w:pPr>
        <w:ind w:firstLine="709"/>
        <w:jc w:val="both"/>
        <w:rPr>
          <w:snapToGrid w:val="0"/>
          <w:sz w:val="28"/>
          <w:szCs w:val="28"/>
        </w:rPr>
      </w:pPr>
    </w:p>
    <w:p w14:paraId="1D7C6912" w14:textId="77777777" w:rsidR="00CC4DDA" w:rsidRPr="00CC4DDA" w:rsidRDefault="00CC4DDA" w:rsidP="00CC4DDA">
      <w:pPr>
        <w:ind w:firstLine="709"/>
        <w:jc w:val="both"/>
        <w:rPr>
          <w:snapToGrid w:val="0"/>
          <w:sz w:val="28"/>
          <w:szCs w:val="28"/>
        </w:rPr>
      </w:pPr>
      <w:r w:rsidRPr="00CC4DDA">
        <w:rPr>
          <w:snapToGrid w:val="0"/>
          <w:sz w:val="28"/>
          <w:szCs w:val="28"/>
        </w:rPr>
        <w:br w:type="page"/>
      </w:r>
    </w:p>
    <w:p w14:paraId="48D78924" w14:textId="77777777" w:rsidR="00CC4DDA" w:rsidRPr="00CC4DDA" w:rsidRDefault="00CC4DDA" w:rsidP="00CC4DDA">
      <w:pPr>
        <w:keepNext/>
        <w:keepLines/>
        <w:spacing w:before="120"/>
        <w:jc w:val="center"/>
        <w:outlineLvl w:val="1"/>
        <w:rPr>
          <w:rFonts w:eastAsia="Calibri"/>
          <w:b/>
          <w:sz w:val="28"/>
          <w:szCs w:val="28"/>
          <w:lang w:eastAsia="en-US"/>
        </w:rPr>
      </w:pPr>
      <w:bookmarkStart w:id="31" w:name="_Toc147759874"/>
      <w:r w:rsidRPr="00CC4DDA">
        <w:rPr>
          <w:rFonts w:eastAsia="Calibri"/>
          <w:b/>
          <w:sz w:val="28"/>
          <w:szCs w:val="28"/>
          <w:lang w:eastAsia="en-US"/>
        </w:rPr>
        <w:lastRenderedPageBreak/>
        <w:t xml:space="preserve">5.3. Корректировка с целью учета отклонения фактических </w:t>
      </w:r>
      <w:r w:rsidRPr="00CC4DDA">
        <w:rPr>
          <w:rFonts w:eastAsia="Calibri"/>
          <w:b/>
          <w:sz w:val="28"/>
          <w:szCs w:val="28"/>
          <w:lang w:eastAsia="en-US"/>
        </w:rPr>
        <w:br/>
        <w:t xml:space="preserve">значений параметров расчета тарифов от значений, </w:t>
      </w:r>
      <w:r w:rsidRPr="00CC4DDA">
        <w:rPr>
          <w:rFonts w:eastAsia="Calibri"/>
          <w:b/>
          <w:sz w:val="28"/>
          <w:szCs w:val="28"/>
          <w:lang w:eastAsia="en-US"/>
        </w:rPr>
        <w:br/>
        <w:t>учтенных при установлении тарифов</w:t>
      </w:r>
      <w:bookmarkEnd w:id="31"/>
    </w:p>
    <w:p w14:paraId="0FB50D5D" w14:textId="77777777" w:rsidR="00CC4DDA" w:rsidRPr="00CC4DDA" w:rsidRDefault="00CC4DDA" w:rsidP="00CC4DDA">
      <w:pPr>
        <w:ind w:firstLine="709"/>
        <w:jc w:val="both"/>
        <w:rPr>
          <w:snapToGrid w:val="0"/>
          <w:sz w:val="28"/>
          <w:szCs w:val="28"/>
        </w:rPr>
      </w:pPr>
    </w:p>
    <w:p w14:paraId="2FCE4FC0" w14:textId="77777777" w:rsidR="00CC4DDA" w:rsidRPr="00CC4DDA" w:rsidRDefault="00CC4DDA" w:rsidP="00CC4DDA">
      <w:pPr>
        <w:ind w:firstLine="709"/>
        <w:jc w:val="both"/>
        <w:rPr>
          <w:snapToGrid w:val="0"/>
          <w:sz w:val="28"/>
          <w:szCs w:val="28"/>
        </w:rPr>
      </w:pPr>
      <w:r w:rsidRPr="00CC4DDA">
        <w:rPr>
          <w:snapToGrid w:val="0"/>
          <w:sz w:val="28"/>
          <w:szCs w:val="28"/>
        </w:rPr>
        <w:t>В соответствии с пунктом 12 Методических указаний,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18D63D9D" w14:textId="77777777" w:rsidR="00CC4DDA" w:rsidRPr="00CC4DDA" w:rsidRDefault="00CC4DDA" w:rsidP="00CC4DDA">
      <w:pPr>
        <w:ind w:firstLine="709"/>
        <w:jc w:val="both"/>
        <w:rPr>
          <w:snapToGrid w:val="0"/>
          <w:sz w:val="28"/>
          <w:szCs w:val="28"/>
        </w:rPr>
      </w:pPr>
      <w:r w:rsidRPr="00CC4DDA">
        <w:rPr>
          <w:snapToGrid w:val="0"/>
          <w:sz w:val="28"/>
          <w:szCs w:val="28"/>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w:t>
      </w:r>
      <w:r w:rsidRPr="00CC4DDA">
        <w:rPr>
          <w:snapToGrid w:val="0"/>
          <w:sz w:val="28"/>
          <w:szCs w:val="28"/>
        </w:rPr>
        <w:br/>
        <w:t xml:space="preserve">от значений, учтенных при установлении тарифов, рассчитывается по формуле (22) с применением данных за последний расчетный период регулирования, </w:t>
      </w:r>
      <w:r w:rsidRPr="00CC4DDA">
        <w:rPr>
          <w:snapToGrid w:val="0"/>
          <w:sz w:val="28"/>
          <w:szCs w:val="28"/>
        </w:rPr>
        <w:br/>
        <w:t>по которому имеются фактические значения.</w:t>
      </w:r>
    </w:p>
    <w:p w14:paraId="6E0660BC" w14:textId="77777777" w:rsidR="00CC4DDA" w:rsidRPr="00CC4DDA" w:rsidRDefault="00CC4DDA" w:rsidP="00CC4DDA">
      <w:pPr>
        <w:ind w:firstLine="709"/>
        <w:rPr>
          <w:rFonts w:eastAsia="Calibri"/>
          <w:snapToGrid w:val="0"/>
          <w:sz w:val="28"/>
          <w:szCs w:val="28"/>
        </w:rPr>
      </w:pPr>
    </w:p>
    <w:p w14:paraId="05BA0F0D" w14:textId="77777777" w:rsidR="00CC4DDA" w:rsidRPr="00CC4DDA" w:rsidRDefault="00CC4DDA" w:rsidP="00CC4DDA">
      <w:pPr>
        <w:autoSpaceDE w:val="0"/>
        <w:autoSpaceDN w:val="0"/>
        <w:adjustRightInd w:val="0"/>
        <w:jc w:val="center"/>
        <w:rPr>
          <w:rFonts w:eastAsia="Calibri"/>
          <w:snapToGrid w:val="0"/>
          <w:sz w:val="28"/>
          <w:szCs w:val="28"/>
        </w:rPr>
      </w:pPr>
      <w:r w:rsidRPr="00CC4DDA">
        <w:rPr>
          <w:rFonts w:eastAsia="Calibri"/>
          <w:noProof/>
          <w:position w:val="-12"/>
          <w:sz w:val="28"/>
          <w:szCs w:val="28"/>
        </w:rPr>
        <w:drawing>
          <wp:inline distT="0" distB="0" distL="0" distR="0" wp14:anchorId="6B0DB38E" wp14:editId="07AE2C66">
            <wp:extent cx="2276475" cy="342900"/>
            <wp:effectExtent l="0" t="0" r="9525" b="0"/>
            <wp:docPr id="48460934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CC4DDA">
        <w:rPr>
          <w:rFonts w:eastAsia="Calibri"/>
          <w:snapToGrid w:val="0"/>
          <w:sz w:val="28"/>
          <w:szCs w:val="28"/>
        </w:rPr>
        <w:t xml:space="preserve"> (тыс. руб.), (22)</w:t>
      </w:r>
    </w:p>
    <w:p w14:paraId="4DE017D9" w14:textId="77777777" w:rsidR="00CC4DDA" w:rsidRPr="00CC4DDA" w:rsidRDefault="00CC4DDA" w:rsidP="00CC4DDA">
      <w:pPr>
        <w:autoSpaceDE w:val="0"/>
        <w:autoSpaceDN w:val="0"/>
        <w:adjustRightInd w:val="0"/>
        <w:ind w:firstLine="709"/>
        <w:jc w:val="both"/>
        <w:rPr>
          <w:rFonts w:eastAsia="Calibri"/>
          <w:snapToGrid w:val="0"/>
          <w:sz w:val="28"/>
          <w:szCs w:val="28"/>
        </w:rPr>
      </w:pPr>
    </w:p>
    <w:p w14:paraId="28FFCD87" w14:textId="77777777" w:rsidR="00CC4DDA" w:rsidRPr="00CC4DDA" w:rsidRDefault="00CC4DDA" w:rsidP="00CC4DDA">
      <w:pPr>
        <w:ind w:firstLine="709"/>
        <w:jc w:val="both"/>
        <w:rPr>
          <w:snapToGrid w:val="0"/>
          <w:sz w:val="28"/>
          <w:szCs w:val="28"/>
        </w:rPr>
      </w:pPr>
      <w:r w:rsidRPr="00CC4DDA">
        <w:rPr>
          <w:snapToGrid w:val="0"/>
          <w:sz w:val="28"/>
          <w:szCs w:val="28"/>
        </w:rPr>
        <w:t>где:</w:t>
      </w:r>
    </w:p>
    <w:p w14:paraId="787C8AE2" w14:textId="77777777" w:rsidR="00CC4DDA" w:rsidRPr="00CC4DDA" w:rsidRDefault="00CC4DDA" w:rsidP="00CC4DDA">
      <w:pPr>
        <w:ind w:firstLine="709"/>
        <w:jc w:val="both"/>
        <w:rPr>
          <w:snapToGrid w:val="0"/>
          <w:sz w:val="28"/>
          <w:szCs w:val="28"/>
        </w:rPr>
      </w:pPr>
      <w:r w:rsidRPr="00CC4DDA">
        <w:rPr>
          <w:noProof/>
          <w:sz w:val="28"/>
          <w:szCs w:val="28"/>
        </w:rPr>
        <w:drawing>
          <wp:inline distT="0" distB="0" distL="0" distR="0" wp14:anchorId="3FEA086A" wp14:editId="1051AFAA">
            <wp:extent cx="819150" cy="342900"/>
            <wp:effectExtent l="0" t="0" r="0" b="0"/>
            <wp:docPr id="193015087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CC4DDA">
        <w:rPr>
          <w:snapToGrid w:val="0"/>
          <w:sz w:val="28"/>
          <w:szCs w:val="28"/>
        </w:rPr>
        <w:t xml:space="preserve"> - размер корректировки необходимой валовой выручки </w:t>
      </w:r>
      <w:r w:rsidRPr="00CC4DDA">
        <w:rPr>
          <w:snapToGrid w:val="0"/>
          <w:sz w:val="28"/>
          <w:szCs w:val="28"/>
        </w:rPr>
        <w:br/>
        <w:t>по результатам (i-2)-го года;</w:t>
      </w:r>
    </w:p>
    <w:p w14:paraId="5CE8EDF2" w14:textId="77777777" w:rsidR="00CC4DDA" w:rsidRPr="00CC4DDA" w:rsidRDefault="00CC4DDA" w:rsidP="00CC4DDA">
      <w:pPr>
        <w:ind w:firstLine="709"/>
        <w:jc w:val="both"/>
        <w:rPr>
          <w:snapToGrid w:val="0"/>
          <w:sz w:val="28"/>
          <w:szCs w:val="28"/>
        </w:rPr>
      </w:pPr>
      <w:r w:rsidRPr="00CC4DDA">
        <w:rPr>
          <w:noProof/>
          <w:sz w:val="28"/>
          <w:szCs w:val="28"/>
        </w:rPr>
        <w:drawing>
          <wp:inline distT="0" distB="0" distL="0" distR="0" wp14:anchorId="28CCC87A" wp14:editId="5333C13E">
            <wp:extent cx="695325" cy="342900"/>
            <wp:effectExtent l="0" t="0" r="9525" b="0"/>
            <wp:docPr id="118175466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CC4DDA">
        <w:rPr>
          <w:snapToGrid w:val="0"/>
          <w:sz w:val="28"/>
          <w:szCs w:val="28"/>
        </w:rPr>
        <w:t xml:space="preserve"> - фактическая величина необходимой валовой выручки </w:t>
      </w:r>
      <w:r w:rsidRPr="00CC4DDA">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CC4DDA">
        <w:rPr>
          <w:snapToGrid w:val="0"/>
          <w:sz w:val="28"/>
          <w:szCs w:val="28"/>
        </w:rPr>
        <w:br/>
        <w:t xml:space="preserve">в соответствии с </w:t>
      </w:r>
      <w:hyperlink r:id="rId26" w:history="1">
        <w:r w:rsidRPr="00CC4DDA">
          <w:rPr>
            <w:snapToGrid w:val="0"/>
            <w:sz w:val="28"/>
            <w:szCs w:val="28"/>
          </w:rPr>
          <w:t>пунктом 55</w:t>
        </w:r>
      </w:hyperlink>
      <w:r w:rsidRPr="00CC4DDA">
        <w:rPr>
          <w:snapToGrid w:val="0"/>
          <w:sz w:val="28"/>
          <w:szCs w:val="28"/>
        </w:rPr>
        <w:t xml:space="preserve"> настоящих Методических указаний;</w:t>
      </w:r>
    </w:p>
    <w:p w14:paraId="6EFD41D7" w14:textId="77777777" w:rsidR="00CC4DDA" w:rsidRPr="00CC4DDA" w:rsidRDefault="00CC4DDA" w:rsidP="00CC4DDA">
      <w:pPr>
        <w:ind w:firstLine="709"/>
        <w:jc w:val="both"/>
        <w:rPr>
          <w:snapToGrid w:val="0"/>
          <w:sz w:val="28"/>
          <w:szCs w:val="28"/>
        </w:rPr>
      </w:pPr>
      <w:r w:rsidRPr="00CC4DDA">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CC4DDA">
        <w:rPr>
          <w:snapToGrid w:val="0"/>
          <w:sz w:val="28"/>
          <w:szCs w:val="28"/>
        </w:rPr>
        <w:br/>
        <w:t xml:space="preserve">и тарифов, установленных в соответствии с </w:t>
      </w:r>
      <w:hyperlink r:id="rId27" w:history="1">
        <w:r w:rsidRPr="00CC4DDA">
          <w:rPr>
            <w:snapToGrid w:val="0"/>
            <w:sz w:val="28"/>
            <w:szCs w:val="28"/>
          </w:rPr>
          <w:t>главой IX</w:t>
        </w:r>
      </w:hyperlink>
      <w:r w:rsidRPr="00CC4DDA">
        <w:rPr>
          <w:snapToGrid w:val="0"/>
          <w:sz w:val="28"/>
          <w:szCs w:val="28"/>
        </w:rPr>
        <w:t xml:space="preserve"> настоящих Методических указаний на (i-2)-й год, без учета уровня собираемости платежей.</w:t>
      </w:r>
    </w:p>
    <w:p w14:paraId="04D3C8A6" w14:textId="77777777" w:rsidR="00CC4DDA" w:rsidRPr="00CC4DDA" w:rsidRDefault="00CC4DDA" w:rsidP="00CC4DDA">
      <w:pPr>
        <w:ind w:firstLine="709"/>
        <w:jc w:val="both"/>
        <w:rPr>
          <w:snapToGrid w:val="0"/>
          <w:sz w:val="28"/>
          <w:szCs w:val="28"/>
          <w:lang w:eastAsia="en-US"/>
        </w:rPr>
      </w:pPr>
      <w:r w:rsidRPr="00CC4DDA">
        <w:rPr>
          <w:snapToGrid w:val="0"/>
          <w:sz w:val="28"/>
          <w:szCs w:val="28"/>
          <w:lang w:eastAsia="en-US"/>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4BC53F60" w14:textId="77777777" w:rsidR="00CC4DDA" w:rsidRPr="00CC4DDA" w:rsidRDefault="00CC4DDA" w:rsidP="00CC4DDA">
      <w:pPr>
        <w:ind w:firstLine="709"/>
        <w:jc w:val="both"/>
        <w:rPr>
          <w:snapToGrid w:val="0"/>
          <w:sz w:val="28"/>
          <w:szCs w:val="28"/>
          <w:lang w:eastAsia="en-US"/>
        </w:rPr>
      </w:pPr>
      <w:r w:rsidRPr="00CC4DDA">
        <w:rPr>
          <w:snapToGrid w:val="0"/>
          <w:sz w:val="28"/>
          <w:szCs w:val="28"/>
          <w:lang w:eastAsia="en-US"/>
        </w:rPr>
        <w:t>В расчёт фактической необходимой валовой выручки, согласно Методическим указаниям, включаются:</w:t>
      </w:r>
    </w:p>
    <w:p w14:paraId="691D331E" w14:textId="77777777" w:rsidR="00CC4DDA" w:rsidRPr="00CC4DDA" w:rsidRDefault="00CC4DDA" w:rsidP="00CC4DDA">
      <w:pPr>
        <w:ind w:firstLine="709"/>
        <w:jc w:val="both"/>
        <w:rPr>
          <w:snapToGrid w:val="0"/>
          <w:sz w:val="28"/>
          <w:szCs w:val="28"/>
          <w:lang w:eastAsia="en-US"/>
        </w:rPr>
      </w:pPr>
      <w:r w:rsidRPr="00CC4DDA">
        <w:rPr>
          <w:snapToGrid w:val="0"/>
          <w:sz w:val="28"/>
          <w:szCs w:val="28"/>
          <w:lang w:eastAsia="en-US"/>
        </w:rPr>
        <w:t>- операционные расходы, рассчитываемые по формуле:</w:t>
      </w:r>
    </w:p>
    <w:p w14:paraId="203EFFA9" w14:textId="77777777" w:rsidR="00CC4DDA" w:rsidRPr="00CC4DDA" w:rsidRDefault="00CC4DDA" w:rsidP="00CC4DDA">
      <w:pPr>
        <w:ind w:right="-142"/>
        <w:jc w:val="both"/>
        <w:rPr>
          <w:snapToGrid w:val="0"/>
          <w:sz w:val="28"/>
          <w:szCs w:val="28"/>
          <w:lang w:eastAsia="en-US"/>
        </w:rPr>
      </w:pPr>
      <w:r w:rsidRPr="00CC4DDA">
        <w:rPr>
          <w:noProof/>
          <w:position w:val="-32"/>
          <w:sz w:val="28"/>
          <w:szCs w:val="28"/>
        </w:rPr>
        <w:lastRenderedPageBreak/>
        <w:drawing>
          <wp:inline distT="0" distB="0" distL="0" distR="0" wp14:anchorId="038947F6" wp14:editId="449A5314">
            <wp:extent cx="5848350" cy="590550"/>
            <wp:effectExtent l="0" t="0" r="0" b="0"/>
            <wp:docPr id="214333945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CC4DDA">
        <w:rPr>
          <w:snapToGrid w:val="0"/>
          <w:position w:val="-32"/>
          <w:sz w:val="28"/>
          <w:szCs w:val="28"/>
        </w:rPr>
        <w:t>;</w:t>
      </w:r>
    </w:p>
    <w:p w14:paraId="2BE2B03E" w14:textId="77777777" w:rsidR="00CC4DDA" w:rsidRPr="00CC4DDA" w:rsidRDefault="00CC4DDA" w:rsidP="00CC4DDA">
      <w:pPr>
        <w:ind w:firstLine="709"/>
        <w:jc w:val="both"/>
        <w:rPr>
          <w:snapToGrid w:val="0"/>
          <w:sz w:val="28"/>
          <w:szCs w:val="28"/>
          <w:lang w:eastAsia="en-US"/>
        </w:rPr>
      </w:pPr>
      <w:r w:rsidRPr="00CC4DDA">
        <w:rPr>
          <w:snapToGrid w:val="0"/>
          <w:sz w:val="28"/>
          <w:szCs w:val="28"/>
          <w:lang w:eastAsia="en-US"/>
        </w:rPr>
        <w:t>- неподконтрольные расходы на основании документально подтвержденных, имевших место фактических расходов;</w:t>
      </w:r>
    </w:p>
    <w:p w14:paraId="328FF6B1" w14:textId="77777777" w:rsidR="00CC4DDA" w:rsidRPr="00CC4DDA" w:rsidRDefault="00CC4DDA" w:rsidP="00CC4DDA">
      <w:pPr>
        <w:ind w:firstLine="709"/>
        <w:jc w:val="both"/>
        <w:rPr>
          <w:snapToGrid w:val="0"/>
          <w:sz w:val="28"/>
          <w:szCs w:val="28"/>
          <w:lang w:eastAsia="en-US"/>
        </w:rPr>
      </w:pPr>
      <w:r w:rsidRPr="00CC4DDA">
        <w:rPr>
          <w:snapToGrid w:val="0"/>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57F7B8AB" w14:textId="77777777" w:rsidR="00CC4DDA" w:rsidRPr="00CC4DDA" w:rsidRDefault="00CC4DDA" w:rsidP="00CC4DDA">
      <w:pPr>
        <w:ind w:firstLine="709"/>
        <w:jc w:val="both"/>
        <w:rPr>
          <w:snapToGrid w:val="0"/>
          <w:sz w:val="28"/>
          <w:szCs w:val="28"/>
          <w:lang w:eastAsia="en-US"/>
        </w:rPr>
      </w:pPr>
      <w:r w:rsidRPr="00CC4DDA">
        <w:rPr>
          <w:snapToGrid w:val="0"/>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CC4DDA">
        <w:rPr>
          <w:snapToGrid w:val="0"/>
          <w:sz w:val="28"/>
          <w:szCs w:val="28"/>
          <w:lang w:eastAsia="en-US"/>
        </w:rPr>
        <w:br/>
        <w:t>и фактической цены условного топлива;</w:t>
      </w:r>
    </w:p>
    <w:p w14:paraId="55746631" w14:textId="77777777" w:rsidR="00CC4DDA" w:rsidRPr="00CC4DDA" w:rsidRDefault="00CC4DDA" w:rsidP="00CC4DDA">
      <w:pPr>
        <w:ind w:firstLine="709"/>
        <w:jc w:val="both"/>
        <w:rPr>
          <w:snapToGrid w:val="0"/>
          <w:position w:val="-68"/>
          <w:sz w:val="28"/>
          <w:szCs w:val="28"/>
        </w:rPr>
      </w:pPr>
      <w:r w:rsidRPr="00CC4DDA">
        <w:rPr>
          <w:snapToGrid w:val="0"/>
          <w:sz w:val="28"/>
          <w:szCs w:val="28"/>
          <w:lang w:eastAsia="en-US"/>
        </w:rPr>
        <w:t>- фактическая нормативная прибыль.</w:t>
      </w:r>
    </w:p>
    <w:p w14:paraId="6D81391E" w14:textId="77777777" w:rsidR="00CC4DDA" w:rsidRPr="00CC4DDA" w:rsidRDefault="00CC4DDA" w:rsidP="00CC4DDA">
      <w:pPr>
        <w:ind w:firstLine="709"/>
        <w:jc w:val="both"/>
        <w:rPr>
          <w:snapToGrid w:val="0"/>
          <w:sz w:val="28"/>
          <w:szCs w:val="28"/>
        </w:rPr>
      </w:pPr>
    </w:p>
    <w:p w14:paraId="11793381" w14:textId="77777777" w:rsidR="00CC4DDA" w:rsidRPr="00CC4DDA" w:rsidRDefault="00CC4DDA" w:rsidP="00CC4DDA">
      <w:pPr>
        <w:ind w:firstLine="709"/>
        <w:jc w:val="both"/>
        <w:rPr>
          <w:snapToGrid w:val="0"/>
          <w:sz w:val="28"/>
          <w:szCs w:val="28"/>
        </w:rPr>
      </w:pPr>
      <w:r w:rsidRPr="00CC4DDA">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CC4DDA">
        <w:rPr>
          <w:snapToGrid w:val="0"/>
          <w:sz w:val="28"/>
          <w:szCs w:val="28"/>
        </w:rPr>
        <w:br/>
        <w:t>на производство тепловой энергии, с учетом нормативных показателей, рассчитана экспертами по группам статей.</w:t>
      </w:r>
    </w:p>
    <w:p w14:paraId="71B99C39" w14:textId="77777777" w:rsidR="00CC4DDA" w:rsidRPr="00CC4DDA" w:rsidRDefault="00CC4DDA" w:rsidP="00CC4DDA">
      <w:pPr>
        <w:ind w:firstLine="709"/>
        <w:jc w:val="both"/>
        <w:rPr>
          <w:snapToGrid w:val="0"/>
          <w:sz w:val="28"/>
          <w:szCs w:val="28"/>
        </w:rPr>
      </w:pPr>
    </w:p>
    <w:p w14:paraId="78AB3808" w14:textId="77777777" w:rsidR="00CC4DDA" w:rsidRPr="00CC4DDA" w:rsidRDefault="00CC4DDA" w:rsidP="00CC4DDA">
      <w:pPr>
        <w:ind w:firstLine="709"/>
        <w:jc w:val="both"/>
        <w:rPr>
          <w:snapToGrid w:val="0"/>
          <w:sz w:val="28"/>
          <w:szCs w:val="28"/>
        </w:rPr>
      </w:pPr>
      <w:r w:rsidRPr="00CC4DDA">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CC4DDA">
        <w:rPr>
          <w:snapToGrid w:val="0"/>
          <w:sz w:val="28"/>
          <w:szCs w:val="28"/>
        </w:rPr>
        <w:br/>
        <w:t>на производство тепловой энергии, с учетом нормативных показателей, рассчитана экспертами по группам статей.</w:t>
      </w:r>
    </w:p>
    <w:p w14:paraId="5B917886" w14:textId="77777777" w:rsidR="00CC4DDA" w:rsidRPr="00CC4DDA" w:rsidRDefault="00CC4DDA" w:rsidP="00CC4DDA">
      <w:pPr>
        <w:ind w:firstLine="709"/>
        <w:jc w:val="both"/>
        <w:rPr>
          <w:snapToGrid w:val="0"/>
          <w:sz w:val="28"/>
          <w:szCs w:val="28"/>
        </w:rPr>
      </w:pPr>
    </w:p>
    <w:p w14:paraId="76C9A2FD" w14:textId="77777777" w:rsidR="00CC4DDA" w:rsidRPr="00CC4DDA" w:rsidRDefault="00CC4DDA" w:rsidP="00CC4DDA">
      <w:pPr>
        <w:ind w:firstLine="709"/>
        <w:jc w:val="both"/>
        <w:rPr>
          <w:snapToGrid w:val="0"/>
          <w:sz w:val="28"/>
          <w:szCs w:val="28"/>
          <w:lang w:eastAsia="en-US"/>
        </w:rPr>
      </w:pPr>
      <w:r w:rsidRPr="00CC4DDA">
        <w:rPr>
          <w:snapToGrid w:val="0"/>
          <w:sz w:val="28"/>
          <w:szCs w:val="28"/>
        </w:rPr>
        <w:t xml:space="preserve">Операционные расходы за 2022 год </w:t>
      </w:r>
      <w:r w:rsidRPr="00CC4DDA">
        <w:rPr>
          <w:snapToGrid w:val="0"/>
          <w:sz w:val="28"/>
          <w:szCs w:val="28"/>
          <w:lang w:eastAsia="en-US"/>
        </w:rPr>
        <w:t xml:space="preserve">рассчитаны экспертами </w:t>
      </w:r>
      <w:r w:rsidRPr="00CC4DDA">
        <w:rPr>
          <w:snapToGrid w:val="0"/>
          <w:sz w:val="28"/>
          <w:szCs w:val="28"/>
          <w:lang w:eastAsia="en-US"/>
        </w:rPr>
        <w:br/>
        <w:t xml:space="preserve">по формуле </w:t>
      </w:r>
      <w:r w:rsidRPr="00CC4DDA">
        <w:rPr>
          <w:snapToGrid w:val="0"/>
          <w:sz w:val="28"/>
          <w:szCs w:val="28"/>
        </w:rPr>
        <w:t>(согласно пункту 56 Методических указаний)</w:t>
      </w:r>
      <w:r w:rsidRPr="00CC4DDA">
        <w:rPr>
          <w:snapToGrid w:val="0"/>
          <w:sz w:val="28"/>
          <w:szCs w:val="28"/>
          <w:lang w:eastAsia="en-US"/>
        </w:rPr>
        <w:t>:</w:t>
      </w:r>
    </w:p>
    <w:p w14:paraId="307EBCD9" w14:textId="77777777" w:rsidR="00CC4DDA" w:rsidRPr="00CC4DDA" w:rsidRDefault="00CC4DDA" w:rsidP="00CC4DDA">
      <w:pPr>
        <w:spacing w:line="360" w:lineRule="auto"/>
        <w:ind w:right="-285"/>
        <w:jc w:val="both"/>
        <w:rPr>
          <w:snapToGrid w:val="0"/>
          <w:sz w:val="28"/>
          <w:szCs w:val="28"/>
        </w:rPr>
      </w:pPr>
      <w:r w:rsidRPr="00CC4DDA">
        <w:rPr>
          <w:noProof/>
          <w:position w:val="-32"/>
          <w:sz w:val="28"/>
          <w:szCs w:val="28"/>
        </w:rPr>
        <w:drawing>
          <wp:inline distT="0" distB="0" distL="0" distR="0" wp14:anchorId="6F71EE45" wp14:editId="00CEBC44">
            <wp:extent cx="5781675" cy="590550"/>
            <wp:effectExtent l="0" t="0" r="9525" b="0"/>
            <wp:docPr id="122719780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81675" cy="590550"/>
                    </a:xfrm>
                    <a:prstGeom prst="rect">
                      <a:avLst/>
                    </a:prstGeom>
                    <a:noFill/>
                    <a:ln>
                      <a:noFill/>
                    </a:ln>
                  </pic:spPr>
                </pic:pic>
              </a:graphicData>
            </a:graphic>
          </wp:inline>
        </w:drawing>
      </w:r>
      <w:r w:rsidRPr="00CC4DDA">
        <w:rPr>
          <w:snapToGrid w:val="0"/>
          <w:position w:val="-32"/>
          <w:sz w:val="28"/>
          <w:szCs w:val="28"/>
        </w:rPr>
        <w:t>(27)</w:t>
      </w:r>
    </w:p>
    <w:p w14:paraId="091F8AE8" w14:textId="77777777" w:rsidR="00CC4DDA" w:rsidRPr="00CC4DDA" w:rsidRDefault="00CC4DDA" w:rsidP="00CC4DDA">
      <w:pPr>
        <w:ind w:firstLine="709"/>
        <w:jc w:val="both"/>
        <w:rPr>
          <w:snapToGrid w:val="0"/>
          <w:sz w:val="28"/>
          <w:szCs w:val="28"/>
          <w:lang w:eastAsia="en-US"/>
        </w:rPr>
      </w:pPr>
      <w:r w:rsidRPr="00CC4DDA">
        <w:rPr>
          <w:snapToGrid w:val="0"/>
          <w:sz w:val="28"/>
          <w:szCs w:val="28"/>
          <w:lang w:eastAsia="en-US"/>
        </w:rPr>
        <w:t xml:space="preserve">Операционные расходы 2020 года = 46 475 тыс. руб. × (1 – 1%÷100%) </w:t>
      </w:r>
      <w:r w:rsidRPr="00CC4DDA">
        <w:rPr>
          <w:snapToGrid w:val="0"/>
          <w:sz w:val="28"/>
          <w:szCs w:val="28"/>
          <w:lang w:eastAsia="en-US"/>
        </w:rPr>
        <w:br/>
        <w:t>× 1,138 × (1 + 0,75×0) = 47 575 тыс. руб.</w:t>
      </w:r>
    </w:p>
    <w:p w14:paraId="1A2090FE" w14:textId="77777777" w:rsidR="00CC4DDA" w:rsidRPr="00CC4DDA" w:rsidRDefault="00CC4DDA" w:rsidP="00CC4DDA">
      <w:pPr>
        <w:ind w:firstLine="709"/>
        <w:jc w:val="both"/>
        <w:rPr>
          <w:snapToGrid w:val="0"/>
          <w:sz w:val="28"/>
          <w:szCs w:val="28"/>
          <w:lang w:eastAsia="en-US"/>
        </w:rPr>
      </w:pPr>
      <w:r w:rsidRPr="00CC4DDA">
        <w:rPr>
          <w:snapToGrid w:val="0"/>
          <w:sz w:val="28"/>
          <w:szCs w:val="28"/>
          <w:lang w:eastAsia="en-US"/>
        </w:rPr>
        <w:t xml:space="preserve">Операционные расходы 2021 года = 47 575 тыс. руб. × (1 – 1%÷100%) </w:t>
      </w:r>
      <w:r w:rsidRPr="00CC4DDA">
        <w:rPr>
          <w:snapToGrid w:val="0"/>
          <w:sz w:val="28"/>
          <w:szCs w:val="28"/>
          <w:lang w:eastAsia="en-US"/>
        </w:rPr>
        <w:br/>
        <w:t>× 1,138 × (1 + 0,75×0) = 50 254 тыс. руб.</w:t>
      </w:r>
    </w:p>
    <w:p w14:paraId="6E672847" w14:textId="77777777" w:rsidR="00CC4DDA" w:rsidRPr="00CC4DDA" w:rsidRDefault="00CC4DDA" w:rsidP="00CC4DDA">
      <w:pPr>
        <w:ind w:firstLine="709"/>
        <w:jc w:val="both"/>
        <w:rPr>
          <w:snapToGrid w:val="0"/>
          <w:sz w:val="28"/>
          <w:szCs w:val="28"/>
          <w:lang w:eastAsia="en-US"/>
        </w:rPr>
      </w:pPr>
      <w:r w:rsidRPr="00CC4DDA">
        <w:rPr>
          <w:snapToGrid w:val="0"/>
          <w:sz w:val="28"/>
          <w:szCs w:val="28"/>
          <w:lang w:eastAsia="en-US"/>
        </w:rPr>
        <w:t xml:space="preserve">Операционные расходы 2022 года = 50 254 тыс. руб. × (1 – 1%÷100%) </w:t>
      </w:r>
      <w:r w:rsidRPr="00CC4DDA">
        <w:rPr>
          <w:snapToGrid w:val="0"/>
          <w:sz w:val="28"/>
          <w:szCs w:val="28"/>
          <w:lang w:eastAsia="en-US"/>
        </w:rPr>
        <w:br/>
        <w:t>× 1,138 × (1 + 0,75×0) = 56 618 тыс. руб.</w:t>
      </w:r>
    </w:p>
    <w:p w14:paraId="06811AFE" w14:textId="77777777" w:rsidR="00CC4DDA" w:rsidRPr="00CC4DDA" w:rsidRDefault="00CC4DDA" w:rsidP="00CC4DDA">
      <w:pPr>
        <w:ind w:firstLine="709"/>
        <w:jc w:val="both"/>
        <w:rPr>
          <w:snapToGrid w:val="0"/>
          <w:sz w:val="28"/>
          <w:szCs w:val="28"/>
          <w:lang w:eastAsia="en-US"/>
        </w:rPr>
      </w:pPr>
    </w:p>
    <w:p w14:paraId="21F524AB" w14:textId="77777777" w:rsidR="00CC4DDA" w:rsidRPr="00CC4DDA" w:rsidRDefault="00CC4DDA" w:rsidP="00CC4DDA">
      <w:pPr>
        <w:ind w:firstLine="709"/>
        <w:jc w:val="both"/>
        <w:rPr>
          <w:snapToGrid w:val="0"/>
          <w:sz w:val="28"/>
          <w:szCs w:val="28"/>
          <w:lang w:eastAsia="en-US"/>
        </w:rPr>
      </w:pPr>
      <w:r w:rsidRPr="00CC4DDA">
        <w:rPr>
          <w:snapToGrid w:val="0"/>
          <w:sz w:val="28"/>
          <w:szCs w:val="28"/>
          <w:lang w:eastAsia="en-US"/>
        </w:rPr>
        <w:t>Данные указанного расчета приведены в таблице 6.</w:t>
      </w:r>
    </w:p>
    <w:p w14:paraId="548C75E8" w14:textId="77777777" w:rsidR="00CC4DDA" w:rsidRPr="00CC4DDA" w:rsidRDefault="00CC4DDA" w:rsidP="00252E09">
      <w:pPr>
        <w:numPr>
          <w:ilvl w:val="0"/>
          <w:numId w:val="8"/>
        </w:numPr>
        <w:spacing w:line="360" w:lineRule="auto"/>
        <w:ind w:left="1491" w:right="-286" w:hanging="357"/>
        <w:jc w:val="right"/>
        <w:rPr>
          <w:snapToGrid w:val="0"/>
          <w:sz w:val="28"/>
          <w:szCs w:val="28"/>
        </w:rPr>
      </w:pPr>
      <w:r w:rsidRPr="00CC4DDA">
        <w:rPr>
          <w:snapToGrid w:val="0"/>
          <w:sz w:val="28"/>
          <w:szCs w:val="28"/>
        </w:rPr>
        <w:br w:type="page"/>
      </w:r>
    </w:p>
    <w:p w14:paraId="2B94318E" w14:textId="77777777" w:rsidR="00CC4DDA" w:rsidRPr="00CC4DDA" w:rsidRDefault="00CC4DDA" w:rsidP="00252E09">
      <w:pPr>
        <w:numPr>
          <w:ilvl w:val="0"/>
          <w:numId w:val="6"/>
        </w:numPr>
        <w:ind w:right="-567"/>
        <w:jc w:val="right"/>
        <w:rPr>
          <w:snapToGrid w:val="0"/>
          <w:sz w:val="28"/>
          <w:szCs w:val="28"/>
        </w:rPr>
      </w:pPr>
    </w:p>
    <w:p w14:paraId="6F3DDA1E" w14:textId="77777777" w:rsidR="00CC4DDA" w:rsidRPr="00CC4DDA" w:rsidRDefault="00CC4DDA" w:rsidP="00CC4DDA">
      <w:pPr>
        <w:keepNext/>
        <w:ind w:right="141"/>
        <w:jc w:val="center"/>
        <w:outlineLvl w:val="2"/>
        <w:rPr>
          <w:rFonts w:cs="Arial"/>
          <w:b/>
          <w:bCs/>
          <w:snapToGrid w:val="0"/>
          <w:sz w:val="28"/>
          <w:szCs w:val="28"/>
          <w:lang w:eastAsia="en-US"/>
        </w:rPr>
      </w:pPr>
      <w:bookmarkStart w:id="32" w:name="_Toc147759875"/>
      <w:r w:rsidRPr="00CC4DDA">
        <w:rPr>
          <w:rFonts w:cs="Arial"/>
          <w:b/>
          <w:bCs/>
          <w:snapToGrid w:val="0"/>
          <w:sz w:val="28"/>
          <w:szCs w:val="28"/>
          <w:lang w:eastAsia="en-US"/>
        </w:rPr>
        <w:t>Расчет операционных расходов</w:t>
      </w:r>
      <w:bookmarkEnd w:id="32"/>
    </w:p>
    <w:p w14:paraId="32E5A051" w14:textId="77777777" w:rsidR="00CC4DDA" w:rsidRPr="00CC4DDA" w:rsidRDefault="00CC4DDA" w:rsidP="00CC4DDA">
      <w:pPr>
        <w:jc w:val="right"/>
        <w:rPr>
          <w:snapToGrid w:val="0"/>
          <w:sz w:val="28"/>
          <w:szCs w:val="28"/>
        </w:rPr>
      </w:pPr>
    </w:p>
    <w:tbl>
      <w:tblPr>
        <w:tblW w:w="9462" w:type="dxa"/>
        <w:tblInd w:w="108" w:type="dxa"/>
        <w:tblLook w:val="04A0" w:firstRow="1" w:lastRow="0" w:firstColumn="1" w:lastColumn="0" w:noHBand="0" w:noVBand="1"/>
      </w:tblPr>
      <w:tblGrid>
        <w:gridCol w:w="607"/>
        <w:gridCol w:w="3868"/>
        <w:gridCol w:w="1023"/>
        <w:gridCol w:w="991"/>
        <w:gridCol w:w="991"/>
        <w:gridCol w:w="991"/>
        <w:gridCol w:w="991"/>
      </w:tblGrid>
      <w:tr w:rsidR="00CC4DDA" w:rsidRPr="00CC4DDA" w14:paraId="2E2EAC6C" w14:textId="77777777" w:rsidTr="00E8485B">
        <w:trPr>
          <w:trHeight w:val="730"/>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4212A" w14:textId="77777777" w:rsidR="00CC4DDA" w:rsidRPr="00CC4DDA" w:rsidRDefault="00CC4DDA" w:rsidP="00CC4DDA">
            <w:pPr>
              <w:jc w:val="center"/>
              <w:rPr>
                <w:snapToGrid w:val="0"/>
                <w:szCs w:val="28"/>
              </w:rPr>
            </w:pPr>
            <w:r w:rsidRPr="00CC4DDA">
              <w:rPr>
                <w:snapToGrid w:val="0"/>
                <w:szCs w:val="28"/>
              </w:rPr>
              <w:t>№ п/п</w:t>
            </w:r>
          </w:p>
        </w:tc>
        <w:tc>
          <w:tcPr>
            <w:tcW w:w="3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904A7" w14:textId="77777777" w:rsidR="00CC4DDA" w:rsidRPr="00CC4DDA" w:rsidRDefault="00CC4DDA" w:rsidP="00CC4DDA">
            <w:pPr>
              <w:jc w:val="center"/>
              <w:rPr>
                <w:snapToGrid w:val="0"/>
                <w:szCs w:val="28"/>
              </w:rPr>
            </w:pPr>
            <w:r w:rsidRPr="00CC4DDA">
              <w:rPr>
                <w:snapToGrid w:val="0"/>
                <w:szCs w:val="28"/>
              </w:rPr>
              <w:t>Параметры расчета расходов</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43D95" w14:textId="77777777" w:rsidR="00CC4DDA" w:rsidRPr="00CC4DDA" w:rsidRDefault="00CC4DDA" w:rsidP="00CC4DDA">
            <w:pPr>
              <w:jc w:val="center"/>
              <w:rPr>
                <w:snapToGrid w:val="0"/>
                <w:szCs w:val="28"/>
              </w:rPr>
            </w:pPr>
            <w:r w:rsidRPr="00CC4DDA">
              <w:rPr>
                <w:snapToGrid w:val="0"/>
                <w:szCs w:val="28"/>
              </w:rPr>
              <w:t>Ед. изм.</w:t>
            </w:r>
          </w:p>
        </w:tc>
        <w:tc>
          <w:tcPr>
            <w:tcW w:w="991" w:type="dxa"/>
            <w:tcBorders>
              <w:top w:val="single" w:sz="4" w:space="0" w:color="auto"/>
              <w:left w:val="single" w:sz="4" w:space="0" w:color="auto"/>
              <w:bottom w:val="single" w:sz="4" w:space="0" w:color="auto"/>
              <w:right w:val="single" w:sz="4" w:space="0" w:color="auto"/>
            </w:tcBorders>
            <w:vAlign w:val="center"/>
          </w:tcPr>
          <w:p w14:paraId="6EEB3878" w14:textId="77777777" w:rsidR="00CC4DDA" w:rsidRPr="00CC4DDA" w:rsidRDefault="00CC4DDA" w:rsidP="00CC4DDA">
            <w:pPr>
              <w:jc w:val="center"/>
              <w:rPr>
                <w:snapToGrid w:val="0"/>
                <w:szCs w:val="28"/>
              </w:rPr>
            </w:pPr>
            <w:r w:rsidRPr="00CC4DDA">
              <w:rPr>
                <w:snapToGrid w:val="0"/>
                <w:szCs w:val="28"/>
              </w:rPr>
              <w:t>2019*</w:t>
            </w:r>
          </w:p>
        </w:tc>
        <w:tc>
          <w:tcPr>
            <w:tcW w:w="991" w:type="dxa"/>
            <w:tcBorders>
              <w:top w:val="single" w:sz="4" w:space="0" w:color="auto"/>
              <w:left w:val="single" w:sz="4" w:space="0" w:color="auto"/>
              <w:bottom w:val="single" w:sz="4" w:space="0" w:color="auto"/>
              <w:right w:val="single" w:sz="4" w:space="0" w:color="auto"/>
            </w:tcBorders>
            <w:vAlign w:val="center"/>
          </w:tcPr>
          <w:p w14:paraId="50E24E67" w14:textId="77777777" w:rsidR="00CC4DDA" w:rsidRPr="00CC4DDA" w:rsidRDefault="00CC4DDA" w:rsidP="00CC4DDA">
            <w:pPr>
              <w:jc w:val="center"/>
              <w:rPr>
                <w:snapToGrid w:val="0"/>
                <w:sz w:val="28"/>
                <w:szCs w:val="28"/>
              </w:rPr>
            </w:pPr>
            <w:r w:rsidRPr="00CC4DDA">
              <w:rPr>
                <w:snapToGrid w:val="0"/>
                <w:szCs w:val="28"/>
              </w:rPr>
              <w:t>2020</w:t>
            </w:r>
          </w:p>
        </w:tc>
        <w:tc>
          <w:tcPr>
            <w:tcW w:w="991" w:type="dxa"/>
            <w:tcBorders>
              <w:top w:val="single" w:sz="4" w:space="0" w:color="auto"/>
              <w:left w:val="single" w:sz="4" w:space="0" w:color="auto"/>
              <w:bottom w:val="single" w:sz="4" w:space="0" w:color="auto"/>
              <w:right w:val="single" w:sz="4" w:space="0" w:color="auto"/>
            </w:tcBorders>
            <w:vAlign w:val="center"/>
          </w:tcPr>
          <w:p w14:paraId="14E6AB19" w14:textId="77777777" w:rsidR="00CC4DDA" w:rsidRPr="00CC4DDA" w:rsidRDefault="00CC4DDA" w:rsidP="00CC4DDA">
            <w:pPr>
              <w:jc w:val="center"/>
              <w:rPr>
                <w:snapToGrid w:val="0"/>
                <w:sz w:val="28"/>
                <w:szCs w:val="28"/>
              </w:rPr>
            </w:pPr>
            <w:r w:rsidRPr="00CC4DDA">
              <w:rPr>
                <w:snapToGrid w:val="0"/>
                <w:szCs w:val="28"/>
              </w:rPr>
              <w:t>2021</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703EA436" w14:textId="77777777" w:rsidR="00CC4DDA" w:rsidRPr="00CC4DDA" w:rsidRDefault="00CC4DDA" w:rsidP="00CC4DDA">
            <w:pPr>
              <w:jc w:val="center"/>
              <w:rPr>
                <w:snapToGrid w:val="0"/>
                <w:szCs w:val="28"/>
              </w:rPr>
            </w:pPr>
            <w:r w:rsidRPr="00CC4DDA">
              <w:rPr>
                <w:snapToGrid w:val="0"/>
                <w:szCs w:val="28"/>
              </w:rPr>
              <w:t>2022</w:t>
            </w:r>
          </w:p>
        </w:tc>
      </w:tr>
      <w:tr w:rsidR="00CC4DDA" w:rsidRPr="00CC4DDA" w14:paraId="1256DECE" w14:textId="77777777" w:rsidTr="00E8485B">
        <w:trPr>
          <w:trHeight w:val="360"/>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4F996800" w14:textId="77777777" w:rsidR="00CC4DDA" w:rsidRPr="00CC4DDA" w:rsidRDefault="00CC4DDA" w:rsidP="00CC4DDA">
            <w:pPr>
              <w:jc w:val="center"/>
              <w:rPr>
                <w:snapToGrid w:val="0"/>
                <w:szCs w:val="28"/>
              </w:rPr>
            </w:pPr>
            <w:r w:rsidRPr="00CC4DDA">
              <w:rPr>
                <w:snapToGrid w:val="0"/>
                <w:szCs w:val="28"/>
              </w:rPr>
              <w:t>1</w:t>
            </w:r>
          </w:p>
        </w:tc>
        <w:tc>
          <w:tcPr>
            <w:tcW w:w="3868" w:type="dxa"/>
            <w:tcBorders>
              <w:top w:val="nil"/>
              <w:left w:val="nil"/>
              <w:bottom w:val="single" w:sz="4" w:space="0" w:color="auto"/>
              <w:right w:val="single" w:sz="4" w:space="0" w:color="auto"/>
            </w:tcBorders>
            <w:shd w:val="clear" w:color="auto" w:fill="auto"/>
            <w:vAlign w:val="center"/>
            <w:hideMark/>
          </w:tcPr>
          <w:p w14:paraId="4B37ADC1" w14:textId="77777777" w:rsidR="00CC4DDA" w:rsidRPr="00CC4DDA" w:rsidRDefault="00CC4DDA" w:rsidP="00CC4DDA">
            <w:pPr>
              <w:rPr>
                <w:snapToGrid w:val="0"/>
                <w:szCs w:val="28"/>
              </w:rPr>
            </w:pPr>
            <w:r w:rsidRPr="00CC4DDA">
              <w:rPr>
                <w:snapToGrid w:val="0"/>
                <w:szCs w:val="28"/>
              </w:rPr>
              <w:t>Индекс потребительских цен на расчетный период регулирования (ИПЦ)</w:t>
            </w:r>
          </w:p>
        </w:tc>
        <w:tc>
          <w:tcPr>
            <w:tcW w:w="1023" w:type="dxa"/>
            <w:tcBorders>
              <w:top w:val="nil"/>
              <w:left w:val="nil"/>
              <w:bottom w:val="single" w:sz="4" w:space="0" w:color="auto"/>
              <w:right w:val="single" w:sz="4" w:space="0" w:color="auto"/>
            </w:tcBorders>
            <w:shd w:val="clear" w:color="auto" w:fill="auto"/>
            <w:vAlign w:val="center"/>
            <w:hideMark/>
          </w:tcPr>
          <w:p w14:paraId="32119237" w14:textId="77777777" w:rsidR="00CC4DDA" w:rsidRPr="00CC4DDA" w:rsidRDefault="00CC4DDA" w:rsidP="00CC4DDA">
            <w:pPr>
              <w:jc w:val="center"/>
              <w:rPr>
                <w:snapToGrid w:val="0"/>
                <w:szCs w:val="28"/>
              </w:rPr>
            </w:pPr>
            <w:r w:rsidRPr="00CC4DDA">
              <w:rPr>
                <w:snapToGrid w:val="0"/>
                <w:szCs w:val="28"/>
              </w:rPr>
              <w:t> </w:t>
            </w:r>
          </w:p>
        </w:tc>
        <w:tc>
          <w:tcPr>
            <w:tcW w:w="991" w:type="dxa"/>
            <w:tcBorders>
              <w:top w:val="single" w:sz="4" w:space="0" w:color="auto"/>
              <w:left w:val="single" w:sz="4" w:space="0" w:color="auto"/>
              <w:bottom w:val="single" w:sz="4" w:space="0" w:color="auto"/>
              <w:right w:val="single" w:sz="4" w:space="0" w:color="auto"/>
            </w:tcBorders>
            <w:vAlign w:val="center"/>
          </w:tcPr>
          <w:p w14:paraId="67231E4C" w14:textId="77777777" w:rsidR="00CC4DDA" w:rsidRPr="00CC4DDA" w:rsidRDefault="00CC4DDA" w:rsidP="00CC4DDA">
            <w:pPr>
              <w:jc w:val="center"/>
              <w:rPr>
                <w:snapToGrid w:val="0"/>
                <w:szCs w:val="28"/>
              </w:rPr>
            </w:pPr>
            <w:r w:rsidRPr="00CC4DDA">
              <w:rPr>
                <w:snapToGrid w:val="0"/>
                <w:szCs w:val="28"/>
              </w:rPr>
              <w:t>1,046</w:t>
            </w:r>
          </w:p>
        </w:tc>
        <w:tc>
          <w:tcPr>
            <w:tcW w:w="991" w:type="dxa"/>
            <w:tcBorders>
              <w:top w:val="single" w:sz="4" w:space="0" w:color="auto"/>
              <w:left w:val="single" w:sz="4" w:space="0" w:color="auto"/>
              <w:bottom w:val="single" w:sz="4" w:space="0" w:color="auto"/>
              <w:right w:val="single" w:sz="4" w:space="0" w:color="auto"/>
            </w:tcBorders>
            <w:vAlign w:val="center"/>
          </w:tcPr>
          <w:p w14:paraId="494E2D0A" w14:textId="77777777" w:rsidR="00CC4DDA" w:rsidRPr="00CC4DDA" w:rsidRDefault="00CC4DDA" w:rsidP="00CC4DDA">
            <w:pPr>
              <w:jc w:val="center"/>
              <w:rPr>
                <w:snapToGrid w:val="0"/>
                <w:szCs w:val="28"/>
              </w:rPr>
            </w:pPr>
            <w:r w:rsidRPr="00CC4DDA">
              <w:rPr>
                <w:snapToGrid w:val="0"/>
                <w:szCs w:val="28"/>
              </w:rPr>
              <w:t>1,034</w:t>
            </w:r>
          </w:p>
        </w:tc>
        <w:tc>
          <w:tcPr>
            <w:tcW w:w="991" w:type="dxa"/>
            <w:tcBorders>
              <w:top w:val="single" w:sz="4" w:space="0" w:color="auto"/>
              <w:left w:val="single" w:sz="4" w:space="0" w:color="auto"/>
              <w:bottom w:val="single" w:sz="4" w:space="0" w:color="auto"/>
              <w:right w:val="single" w:sz="4" w:space="0" w:color="auto"/>
            </w:tcBorders>
            <w:vAlign w:val="center"/>
          </w:tcPr>
          <w:p w14:paraId="5722B3E5" w14:textId="77777777" w:rsidR="00CC4DDA" w:rsidRPr="00CC4DDA" w:rsidRDefault="00CC4DDA" w:rsidP="00CC4DDA">
            <w:pPr>
              <w:jc w:val="center"/>
              <w:rPr>
                <w:snapToGrid w:val="0"/>
                <w:szCs w:val="28"/>
              </w:rPr>
            </w:pPr>
            <w:r w:rsidRPr="00CC4DDA">
              <w:rPr>
                <w:snapToGrid w:val="0"/>
                <w:szCs w:val="28"/>
              </w:rPr>
              <w:t>1,067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695C3B2B" w14:textId="77777777" w:rsidR="00CC4DDA" w:rsidRPr="00CC4DDA" w:rsidRDefault="00CC4DDA" w:rsidP="00CC4DDA">
            <w:pPr>
              <w:jc w:val="center"/>
              <w:rPr>
                <w:snapToGrid w:val="0"/>
                <w:szCs w:val="28"/>
              </w:rPr>
            </w:pPr>
            <w:r w:rsidRPr="00CC4DDA">
              <w:rPr>
                <w:snapToGrid w:val="0"/>
                <w:szCs w:val="28"/>
              </w:rPr>
              <w:t>1,138</w:t>
            </w:r>
          </w:p>
        </w:tc>
      </w:tr>
      <w:tr w:rsidR="00CC4DDA" w:rsidRPr="00CC4DDA" w14:paraId="68EEF494" w14:textId="77777777" w:rsidTr="00E8485B">
        <w:trPr>
          <w:trHeight w:val="360"/>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29AE33D1" w14:textId="77777777" w:rsidR="00CC4DDA" w:rsidRPr="00CC4DDA" w:rsidRDefault="00CC4DDA" w:rsidP="00CC4DDA">
            <w:pPr>
              <w:jc w:val="center"/>
              <w:rPr>
                <w:snapToGrid w:val="0"/>
                <w:szCs w:val="28"/>
              </w:rPr>
            </w:pPr>
            <w:r w:rsidRPr="00CC4DDA">
              <w:rPr>
                <w:snapToGrid w:val="0"/>
                <w:szCs w:val="28"/>
              </w:rPr>
              <w:t>2</w:t>
            </w:r>
          </w:p>
        </w:tc>
        <w:tc>
          <w:tcPr>
            <w:tcW w:w="3868" w:type="dxa"/>
            <w:tcBorders>
              <w:top w:val="nil"/>
              <w:left w:val="nil"/>
              <w:bottom w:val="single" w:sz="4" w:space="0" w:color="auto"/>
              <w:right w:val="single" w:sz="4" w:space="0" w:color="auto"/>
            </w:tcBorders>
            <w:shd w:val="clear" w:color="auto" w:fill="auto"/>
            <w:vAlign w:val="center"/>
            <w:hideMark/>
          </w:tcPr>
          <w:p w14:paraId="1B06AE7F" w14:textId="77777777" w:rsidR="00CC4DDA" w:rsidRPr="00CC4DDA" w:rsidRDefault="00CC4DDA" w:rsidP="00CC4DDA">
            <w:pPr>
              <w:rPr>
                <w:snapToGrid w:val="0"/>
                <w:szCs w:val="28"/>
              </w:rPr>
            </w:pPr>
            <w:r w:rsidRPr="00CC4DDA">
              <w:rPr>
                <w:snapToGrid w:val="0"/>
                <w:szCs w:val="28"/>
              </w:rPr>
              <w:t>Индекс эффективности операционных расходов (ИР)</w:t>
            </w:r>
          </w:p>
        </w:tc>
        <w:tc>
          <w:tcPr>
            <w:tcW w:w="1023" w:type="dxa"/>
            <w:tcBorders>
              <w:top w:val="nil"/>
              <w:left w:val="nil"/>
              <w:bottom w:val="single" w:sz="4" w:space="0" w:color="auto"/>
              <w:right w:val="single" w:sz="4" w:space="0" w:color="auto"/>
            </w:tcBorders>
            <w:shd w:val="clear" w:color="auto" w:fill="auto"/>
            <w:vAlign w:val="center"/>
            <w:hideMark/>
          </w:tcPr>
          <w:p w14:paraId="6A61023F" w14:textId="77777777" w:rsidR="00CC4DDA" w:rsidRPr="00CC4DDA" w:rsidRDefault="00CC4DDA" w:rsidP="00CC4DDA">
            <w:pPr>
              <w:jc w:val="center"/>
              <w:rPr>
                <w:snapToGrid w:val="0"/>
                <w:szCs w:val="28"/>
              </w:rPr>
            </w:pPr>
            <w:r w:rsidRPr="00CC4DDA">
              <w:rPr>
                <w:snapToGrid w:val="0"/>
                <w:szCs w:val="28"/>
              </w:rPr>
              <w:t>%</w:t>
            </w:r>
          </w:p>
        </w:tc>
        <w:tc>
          <w:tcPr>
            <w:tcW w:w="991" w:type="dxa"/>
            <w:tcBorders>
              <w:top w:val="single" w:sz="4" w:space="0" w:color="auto"/>
              <w:left w:val="single" w:sz="4" w:space="0" w:color="auto"/>
              <w:bottom w:val="single" w:sz="4" w:space="0" w:color="auto"/>
              <w:right w:val="single" w:sz="4" w:space="0" w:color="auto"/>
            </w:tcBorders>
            <w:vAlign w:val="center"/>
          </w:tcPr>
          <w:p w14:paraId="26A00900" w14:textId="77777777" w:rsidR="00CC4DDA" w:rsidRPr="00CC4DDA" w:rsidRDefault="00CC4DDA" w:rsidP="00CC4DDA">
            <w:pPr>
              <w:jc w:val="center"/>
              <w:rPr>
                <w:snapToGrid w:val="0"/>
                <w:szCs w:val="28"/>
              </w:rPr>
            </w:pPr>
            <w:r w:rsidRPr="00CC4DDA">
              <w:rPr>
                <w:snapToGrid w:val="0"/>
                <w:szCs w:val="28"/>
              </w:rPr>
              <w:t>1%</w:t>
            </w:r>
          </w:p>
        </w:tc>
        <w:tc>
          <w:tcPr>
            <w:tcW w:w="991" w:type="dxa"/>
            <w:tcBorders>
              <w:top w:val="single" w:sz="4" w:space="0" w:color="auto"/>
              <w:left w:val="single" w:sz="4" w:space="0" w:color="auto"/>
              <w:bottom w:val="single" w:sz="4" w:space="0" w:color="auto"/>
              <w:right w:val="single" w:sz="4" w:space="0" w:color="auto"/>
            </w:tcBorders>
            <w:vAlign w:val="center"/>
          </w:tcPr>
          <w:p w14:paraId="6485FDDE" w14:textId="77777777" w:rsidR="00CC4DDA" w:rsidRPr="00CC4DDA" w:rsidRDefault="00CC4DDA" w:rsidP="00CC4DDA">
            <w:pPr>
              <w:jc w:val="center"/>
              <w:rPr>
                <w:snapToGrid w:val="0"/>
                <w:szCs w:val="28"/>
              </w:rPr>
            </w:pPr>
            <w:r w:rsidRPr="00CC4DDA">
              <w:rPr>
                <w:snapToGrid w:val="0"/>
                <w:szCs w:val="28"/>
              </w:rPr>
              <w:t>1%</w:t>
            </w:r>
          </w:p>
        </w:tc>
        <w:tc>
          <w:tcPr>
            <w:tcW w:w="991" w:type="dxa"/>
            <w:tcBorders>
              <w:top w:val="single" w:sz="4" w:space="0" w:color="auto"/>
              <w:left w:val="single" w:sz="4" w:space="0" w:color="auto"/>
              <w:bottom w:val="single" w:sz="4" w:space="0" w:color="auto"/>
              <w:right w:val="single" w:sz="4" w:space="0" w:color="auto"/>
            </w:tcBorders>
            <w:vAlign w:val="center"/>
          </w:tcPr>
          <w:p w14:paraId="036928AF" w14:textId="77777777" w:rsidR="00CC4DDA" w:rsidRPr="00CC4DDA" w:rsidRDefault="00CC4DDA" w:rsidP="00CC4DDA">
            <w:pPr>
              <w:jc w:val="center"/>
              <w:rPr>
                <w:snapToGrid w:val="0"/>
                <w:szCs w:val="28"/>
              </w:rPr>
            </w:pPr>
            <w:r w:rsidRPr="00CC4DDA">
              <w:rPr>
                <w:snapToGrid w:val="0"/>
                <w:szCs w:val="28"/>
              </w:rPr>
              <w:t>1%</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744A7ECA" w14:textId="77777777" w:rsidR="00CC4DDA" w:rsidRPr="00CC4DDA" w:rsidRDefault="00CC4DDA" w:rsidP="00CC4DDA">
            <w:pPr>
              <w:jc w:val="center"/>
              <w:rPr>
                <w:snapToGrid w:val="0"/>
                <w:szCs w:val="28"/>
              </w:rPr>
            </w:pPr>
            <w:r w:rsidRPr="00CC4DDA">
              <w:rPr>
                <w:snapToGrid w:val="0"/>
                <w:szCs w:val="28"/>
              </w:rPr>
              <w:t>1%</w:t>
            </w:r>
          </w:p>
        </w:tc>
      </w:tr>
      <w:tr w:rsidR="00CC4DDA" w:rsidRPr="00CC4DDA" w14:paraId="17E609D4" w14:textId="77777777" w:rsidTr="00E8485B">
        <w:trPr>
          <w:trHeight w:val="360"/>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3229D2DE" w14:textId="77777777" w:rsidR="00CC4DDA" w:rsidRPr="00CC4DDA" w:rsidRDefault="00CC4DDA" w:rsidP="00CC4DDA">
            <w:pPr>
              <w:jc w:val="center"/>
              <w:rPr>
                <w:snapToGrid w:val="0"/>
                <w:szCs w:val="28"/>
              </w:rPr>
            </w:pPr>
            <w:r w:rsidRPr="00CC4DDA">
              <w:rPr>
                <w:snapToGrid w:val="0"/>
                <w:szCs w:val="28"/>
              </w:rPr>
              <w:t>3</w:t>
            </w:r>
          </w:p>
        </w:tc>
        <w:tc>
          <w:tcPr>
            <w:tcW w:w="3868" w:type="dxa"/>
            <w:tcBorders>
              <w:top w:val="nil"/>
              <w:left w:val="nil"/>
              <w:bottom w:val="single" w:sz="4" w:space="0" w:color="auto"/>
              <w:right w:val="single" w:sz="4" w:space="0" w:color="auto"/>
            </w:tcBorders>
            <w:shd w:val="clear" w:color="auto" w:fill="auto"/>
            <w:vAlign w:val="center"/>
            <w:hideMark/>
          </w:tcPr>
          <w:p w14:paraId="098B6738" w14:textId="77777777" w:rsidR="00CC4DDA" w:rsidRPr="00CC4DDA" w:rsidRDefault="00CC4DDA" w:rsidP="00CC4DDA">
            <w:pPr>
              <w:rPr>
                <w:snapToGrid w:val="0"/>
                <w:szCs w:val="28"/>
              </w:rPr>
            </w:pPr>
            <w:r w:rsidRPr="00CC4DDA">
              <w:rPr>
                <w:snapToGrid w:val="0"/>
                <w:szCs w:val="28"/>
              </w:rPr>
              <w:t>Индекс изменения количества активов (ИКА)</w:t>
            </w:r>
          </w:p>
        </w:tc>
        <w:tc>
          <w:tcPr>
            <w:tcW w:w="1023" w:type="dxa"/>
            <w:tcBorders>
              <w:top w:val="nil"/>
              <w:left w:val="nil"/>
              <w:bottom w:val="single" w:sz="4" w:space="0" w:color="auto"/>
              <w:right w:val="single" w:sz="4" w:space="0" w:color="auto"/>
            </w:tcBorders>
            <w:shd w:val="clear" w:color="auto" w:fill="auto"/>
            <w:vAlign w:val="center"/>
            <w:hideMark/>
          </w:tcPr>
          <w:p w14:paraId="44037748" w14:textId="77777777" w:rsidR="00CC4DDA" w:rsidRPr="00CC4DDA" w:rsidRDefault="00CC4DDA" w:rsidP="00CC4DDA">
            <w:pPr>
              <w:jc w:val="center"/>
              <w:rPr>
                <w:snapToGrid w:val="0"/>
                <w:szCs w:val="28"/>
              </w:rPr>
            </w:pPr>
            <w:r w:rsidRPr="00CC4DDA">
              <w:rPr>
                <w:snapToGrid w:val="0"/>
                <w:szCs w:val="28"/>
              </w:rPr>
              <w:t> </w:t>
            </w:r>
          </w:p>
        </w:tc>
        <w:tc>
          <w:tcPr>
            <w:tcW w:w="991" w:type="dxa"/>
            <w:tcBorders>
              <w:top w:val="single" w:sz="4" w:space="0" w:color="auto"/>
              <w:left w:val="single" w:sz="4" w:space="0" w:color="auto"/>
              <w:bottom w:val="single" w:sz="4" w:space="0" w:color="auto"/>
              <w:right w:val="single" w:sz="4" w:space="0" w:color="auto"/>
            </w:tcBorders>
            <w:vAlign w:val="center"/>
          </w:tcPr>
          <w:p w14:paraId="5403D7E0" w14:textId="77777777" w:rsidR="00CC4DDA" w:rsidRPr="00CC4DDA" w:rsidRDefault="00CC4DDA" w:rsidP="00CC4DDA">
            <w:pPr>
              <w:jc w:val="center"/>
              <w:rPr>
                <w:snapToGrid w:val="0"/>
                <w:szCs w:val="28"/>
              </w:rPr>
            </w:pPr>
            <w:r w:rsidRPr="00CC4DDA">
              <w:rPr>
                <w:snapToGrid w:val="0"/>
                <w:szCs w:val="28"/>
              </w:rPr>
              <w:t>0</w:t>
            </w:r>
          </w:p>
        </w:tc>
        <w:tc>
          <w:tcPr>
            <w:tcW w:w="991" w:type="dxa"/>
            <w:tcBorders>
              <w:top w:val="single" w:sz="4" w:space="0" w:color="auto"/>
              <w:left w:val="single" w:sz="4" w:space="0" w:color="auto"/>
              <w:bottom w:val="single" w:sz="4" w:space="0" w:color="auto"/>
              <w:right w:val="single" w:sz="4" w:space="0" w:color="auto"/>
            </w:tcBorders>
            <w:vAlign w:val="center"/>
          </w:tcPr>
          <w:p w14:paraId="327D9A98" w14:textId="77777777" w:rsidR="00CC4DDA" w:rsidRPr="00CC4DDA" w:rsidRDefault="00CC4DDA" w:rsidP="00CC4DDA">
            <w:pPr>
              <w:jc w:val="center"/>
              <w:rPr>
                <w:snapToGrid w:val="0"/>
                <w:szCs w:val="28"/>
              </w:rPr>
            </w:pPr>
            <w:r w:rsidRPr="00CC4DDA">
              <w:rPr>
                <w:snapToGrid w:val="0"/>
                <w:szCs w:val="28"/>
              </w:rPr>
              <w:t>0</w:t>
            </w:r>
          </w:p>
        </w:tc>
        <w:tc>
          <w:tcPr>
            <w:tcW w:w="991" w:type="dxa"/>
            <w:tcBorders>
              <w:top w:val="single" w:sz="4" w:space="0" w:color="auto"/>
              <w:left w:val="single" w:sz="4" w:space="0" w:color="auto"/>
              <w:bottom w:val="single" w:sz="4" w:space="0" w:color="auto"/>
              <w:right w:val="single" w:sz="4" w:space="0" w:color="auto"/>
            </w:tcBorders>
            <w:vAlign w:val="center"/>
          </w:tcPr>
          <w:p w14:paraId="17A09A7A" w14:textId="77777777" w:rsidR="00CC4DDA" w:rsidRPr="00CC4DDA" w:rsidRDefault="00CC4DDA" w:rsidP="00CC4DDA">
            <w:pPr>
              <w:jc w:val="center"/>
              <w:rPr>
                <w:snapToGrid w:val="0"/>
                <w:szCs w:val="28"/>
              </w:rPr>
            </w:pPr>
            <w:r w:rsidRPr="00CC4DDA">
              <w:rPr>
                <w:snapToGrid w:val="0"/>
                <w:szCs w:val="28"/>
              </w:rPr>
              <w:t>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07530B52" w14:textId="77777777" w:rsidR="00CC4DDA" w:rsidRPr="00CC4DDA" w:rsidRDefault="00CC4DDA" w:rsidP="00CC4DDA">
            <w:pPr>
              <w:jc w:val="center"/>
              <w:rPr>
                <w:snapToGrid w:val="0"/>
                <w:szCs w:val="28"/>
              </w:rPr>
            </w:pPr>
            <w:r w:rsidRPr="00CC4DDA">
              <w:rPr>
                <w:snapToGrid w:val="0"/>
                <w:szCs w:val="28"/>
              </w:rPr>
              <w:t>0</w:t>
            </w:r>
          </w:p>
        </w:tc>
      </w:tr>
      <w:tr w:rsidR="00CC4DDA" w:rsidRPr="00CC4DDA" w14:paraId="433F6AD1" w14:textId="77777777" w:rsidTr="00E8485B">
        <w:trPr>
          <w:trHeight w:val="450"/>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6F13D6F7" w14:textId="77777777" w:rsidR="00CC4DDA" w:rsidRPr="00CC4DDA" w:rsidRDefault="00CC4DDA" w:rsidP="00CC4DDA">
            <w:pPr>
              <w:jc w:val="center"/>
              <w:rPr>
                <w:snapToGrid w:val="0"/>
                <w:szCs w:val="28"/>
              </w:rPr>
            </w:pPr>
            <w:r w:rsidRPr="00CC4DDA">
              <w:rPr>
                <w:snapToGrid w:val="0"/>
                <w:szCs w:val="28"/>
              </w:rPr>
              <w:t>3.1</w:t>
            </w:r>
          </w:p>
        </w:tc>
        <w:tc>
          <w:tcPr>
            <w:tcW w:w="3868" w:type="dxa"/>
            <w:tcBorders>
              <w:top w:val="nil"/>
              <w:left w:val="nil"/>
              <w:bottom w:val="single" w:sz="4" w:space="0" w:color="auto"/>
              <w:right w:val="single" w:sz="4" w:space="0" w:color="auto"/>
            </w:tcBorders>
            <w:shd w:val="clear" w:color="auto" w:fill="auto"/>
            <w:vAlign w:val="center"/>
            <w:hideMark/>
          </w:tcPr>
          <w:p w14:paraId="672AB079" w14:textId="77777777" w:rsidR="00CC4DDA" w:rsidRPr="00CC4DDA" w:rsidRDefault="00CC4DDA" w:rsidP="00CC4DDA">
            <w:pPr>
              <w:rPr>
                <w:snapToGrid w:val="0"/>
                <w:szCs w:val="28"/>
              </w:rPr>
            </w:pPr>
            <w:r w:rsidRPr="00CC4DDA">
              <w:rPr>
                <w:snapToGrid w:val="0"/>
                <w:szCs w:val="28"/>
              </w:rPr>
              <w:t>количество условных единиц, относящихся к активам, необходимым для осуществления регулируемой деятельности</w:t>
            </w:r>
          </w:p>
        </w:tc>
        <w:tc>
          <w:tcPr>
            <w:tcW w:w="1023" w:type="dxa"/>
            <w:tcBorders>
              <w:top w:val="nil"/>
              <w:left w:val="nil"/>
              <w:bottom w:val="single" w:sz="4" w:space="0" w:color="auto"/>
              <w:right w:val="single" w:sz="4" w:space="0" w:color="auto"/>
            </w:tcBorders>
            <w:shd w:val="clear" w:color="auto" w:fill="auto"/>
            <w:vAlign w:val="center"/>
            <w:hideMark/>
          </w:tcPr>
          <w:p w14:paraId="6BC0FDC7" w14:textId="77777777" w:rsidR="00CC4DDA" w:rsidRPr="00CC4DDA" w:rsidRDefault="00CC4DDA" w:rsidP="00CC4DDA">
            <w:pPr>
              <w:jc w:val="center"/>
              <w:rPr>
                <w:snapToGrid w:val="0"/>
                <w:szCs w:val="28"/>
              </w:rPr>
            </w:pPr>
            <w:r w:rsidRPr="00CC4DDA">
              <w:rPr>
                <w:snapToGrid w:val="0"/>
                <w:szCs w:val="28"/>
              </w:rPr>
              <w:t>у.е.</w:t>
            </w:r>
          </w:p>
        </w:tc>
        <w:tc>
          <w:tcPr>
            <w:tcW w:w="991" w:type="dxa"/>
            <w:tcBorders>
              <w:top w:val="single" w:sz="4" w:space="0" w:color="auto"/>
              <w:left w:val="single" w:sz="4" w:space="0" w:color="auto"/>
              <w:bottom w:val="single" w:sz="4" w:space="0" w:color="auto"/>
              <w:right w:val="single" w:sz="4" w:space="0" w:color="auto"/>
            </w:tcBorders>
            <w:vAlign w:val="center"/>
          </w:tcPr>
          <w:p w14:paraId="65D4A3BE" w14:textId="77777777" w:rsidR="00CC4DDA" w:rsidRPr="00CC4DDA" w:rsidRDefault="00CC4DDA" w:rsidP="00CC4DDA">
            <w:pPr>
              <w:jc w:val="center"/>
              <w:rPr>
                <w:snapToGrid w:val="0"/>
                <w:szCs w:val="28"/>
              </w:rPr>
            </w:pPr>
            <w:r w:rsidRPr="00CC4DDA">
              <w:rPr>
                <w:snapToGrid w:val="0"/>
                <w:szCs w:val="28"/>
              </w:rPr>
              <w:t>-</w:t>
            </w:r>
          </w:p>
        </w:tc>
        <w:tc>
          <w:tcPr>
            <w:tcW w:w="991" w:type="dxa"/>
            <w:tcBorders>
              <w:top w:val="single" w:sz="4" w:space="0" w:color="auto"/>
              <w:left w:val="single" w:sz="4" w:space="0" w:color="auto"/>
              <w:bottom w:val="single" w:sz="4" w:space="0" w:color="auto"/>
              <w:right w:val="single" w:sz="4" w:space="0" w:color="auto"/>
            </w:tcBorders>
            <w:vAlign w:val="center"/>
          </w:tcPr>
          <w:p w14:paraId="299A91F5" w14:textId="77777777" w:rsidR="00CC4DDA" w:rsidRPr="00CC4DDA" w:rsidRDefault="00CC4DDA" w:rsidP="00CC4DDA">
            <w:pPr>
              <w:jc w:val="center"/>
              <w:rPr>
                <w:snapToGrid w:val="0"/>
                <w:szCs w:val="28"/>
              </w:rPr>
            </w:pPr>
            <w:r w:rsidRPr="00CC4DDA">
              <w:rPr>
                <w:snapToGrid w:val="0"/>
                <w:szCs w:val="28"/>
              </w:rPr>
              <w:t>-</w:t>
            </w:r>
          </w:p>
        </w:tc>
        <w:tc>
          <w:tcPr>
            <w:tcW w:w="991" w:type="dxa"/>
            <w:tcBorders>
              <w:top w:val="single" w:sz="4" w:space="0" w:color="auto"/>
              <w:left w:val="single" w:sz="4" w:space="0" w:color="auto"/>
              <w:bottom w:val="single" w:sz="4" w:space="0" w:color="auto"/>
              <w:right w:val="single" w:sz="4" w:space="0" w:color="auto"/>
            </w:tcBorders>
            <w:vAlign w:val="center"/>
          </w:tcPr>
          <w:p w14:paraId="29DE26FE" w14:textId="77777777" w:rsidR="00CC4DDA" w:rsidRPr="00CC4DDA" w:rsidRDefault="00CC4DDA" w:rsidP="00CC4DDA">
            <w:pPr>
              <w:jc w:val="center"/>
              <w:rPr>
                <w:snapToGrid w:val="0"/>
                <w:szCs w:val="28"/>
              </w:rPr>
            </w:pPr>
            <w:r w:rsidRPr="00CC4DDA">
              <w:rPr>
                <w:snapToGrid w:val="0"/>
                <w:szCs w:val="28"/>
              </w:rPr>
              <w: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4A8AA096" w14:textId="77777777" w:rsidR="00CC4DDA" w:rsidRPr="00CC4DDA" w:rsidRDefault="00CC4DDA" w:rsidP="00CC4DDA">
            <w:pPr>
              <w:jc w:val="center"/>
              <w:rPr>
                <w:snapToGrid w:val="0"/>
                <w:szCs w:val="28"/>
              </w:rPr>
            </w:pPr>
            <w:r w:rsidRPr="00CC4DDA">
              <w:rPr>
                <w:snapToGrid w:val="0"/>
                <w:szCs w:val="28"/>
              </w:rPr>
              <w:t>-</w:t>
            </w:r>
          </w:p>
        </w:tc>
      </w:tr>
      <w:tr w:rsidR="00CC4DDA" w:rsidRPr="00CC4DDA" w14:paraId="6F3D35D0" w14:textId="77777777" w:rsidTr="00E8485B">
        <w:trPr>
          <w:trHeight w:val="360"/>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72F1A2F9" w14:textId="77777777" w:rsidR="00CC4DDA" w:rsidRPr="00CC4DDA" w:rsidRDefault="00CC4DDA" w:rsidP="00CC4DDA">
            <w:pPr>
              <w:jc w:val="center"/>
              <w:rPr>
                <w:snapToGrid w:val="0"/>
                <w:szCs w:val="28"/>
              </w:rPr>
            </w:pPr>
            <w:r w:rsidRPr="00CC4DDA">
              <w:rPr>
                <w:snapToGrid w:val="0"/>
                <w:szCs w:val="28"/>
              </w:rPr>
              <w:t>3.2</w:t>
            </w:r>
          </w:p>
        </w:tc>
        <w:tc>
          <w:tcPr>
            <w:tcW w:w="3868" w:type="dxa"/>
            <w:tcBorders>
              <w:top w:val="nil"/>
              <w:left w:val="nil"/>
              <w:bottom w:val="single" w:sz="4" w:space="0" w:color="auto"/>
              <w:right w:val="single" w:sz="4" w:space="0" w:color="auto"/>
            </w:tcBorders>
            <w:shd w:val="clear" w:color="auto" w:fill="auto"/>
            <w:vAlign w:val="center"/>
            <w:hideMark/>
          </w:tcPr>
          <w:p w14:paraId="3B061C80" w14:textId="77777777" w:rsidR="00CC4DDA" w:rsidRPr="00CC4DDA" w:rsidRDefault="00CC4DDA" w:rsidP="00CC4DDA">
            <w:pPr>
              <w:rPr>
                <w:snapToGrid w:val="0"/>
                <w:szCs w:val="28"/>
              </w:rPr>
            </w:pPr>
            <w:r w:rsidRPr="00CC4DDA">
              <w:rPr>
                <w:snapToGrid w:val="0"/>
                <w:szCs w:val="28"/>
              </w:rPr>
              <w:t>установленная тепловая мощность источника тепловой энергии</w:t>
            </w:r>
          </w:p>
        </w:tc>
        <w:tc>
          <w:tcPr>
            <w:tcW w:w="1023" w:type="dxa"/>
            <w:tcBorders>
              <w:top w:val="nil"/>
              <w:left w:val="nil"/>
              <w:bottom w:val="single" w:sz="4" w:space="0" w:color="auto"/>
              <w:right w:val="single" w:sz="4" w:space="0" w:color="auto"/>
            </w:tcBorders>
            <w:shd w:val="clear" w:color="auto" w:fill="auto"/>
            <w:vAlign w:val="center"/>
            <w:hideMark/>
          </w:tcPr>
          <w:p w14:paraId="74801FA8" w14:textId="77777777" w:rsidR="00CC4DDA" w:rsidRPr="00CC4DDA" w:rsidRDefault="00CC4DDA" w:rsidP="00CC4DDA">
            <w:pPr>
              <w:jc w:val="center"/>
              <w:rPr>
                <w:snapToGrid w:val="0"/>
                <w:szCs w:val="28"/>
              </w:rPr>
            </w:pPr>
            <w:r w:rsidRPr="00CC4DDA">
              <w:rPr>
                <w:snapToGrid w:val="0"/>
                <w:szCs w:val="28"/>
              </w:rPr>
              <w:t>Гкал/ч</w:t>
            </w:r>
          </w:p>
        </w:tc>
        <w:tc>
          <w:tcPr>
            <w:tcW w:w="991" w:type="dxa"/>
            <w:tcBorders>
              <w:top w:val="single" w:sz="4" w:space="0" w:color="auto"/>
              <w:left w:val="single" w:sz="4" w:space="0" w:color="auto"/>
              <w:bottom w:val="single" w:sz="4" w:space="0" w:color="auto"/>
              <w:right w:val="single" w:sz="4" w:space="0" w:color="auto"/>
            </w:tcBorders>
            <w:vAlign w:val="center"/>
          </w:tcPr>
          <w:p w14:paraId="724B62F8" w14:textId="77777777" w:rsidR="00CC4DDA" w:rsidRPr="00CC4DDA" w:rsidRDefault="00CC4DDA" w:rsidP="00CC4DDA">
            <w:pPr>
              <w:jc w:val="center"/>
              <w:rPr>
                <w:snapToGrid w:val="0"/>
                <w:szCs w:val="28"/>
              </w:rPr>
            </w:pPr>
            <w:r w:rsidRPr="00CC4DDA">
              <w:rPr>
                <w:snapToGrid w:val="0"/>
                <w:szCs w:val="28"/>
              </w:rPr>
              <w:t>-</w:t>
            </w:r>
          </w:p>
        </w:tc>
        <w:tc>
          <w:tcPr>
            <w:tcW w:w="991" w:type="dxa"/>
            <w:tcBorders>
              <w:top w:val="single" w:sz="4" w:space="0" w:color="auto"/>
              <w:left w:val="single" w:sz="4" w:space="0" w:color="auto"/>
              <w:bottom w:val="single" w:sz="4" w:space="0" w:color="auto"/>
              <w:right w:val="single" w:sz="4" w:space="0" w:color="auto"/>
            </w:tcBorders>
            <w:vAlign w:val="center"/>
          </w:tcPr>
          <w:p w14:paraId="5120B682" w14:textId="77777777" w:rsidR="00CC4DDA" w:rsidRPr="00CC4DDA" w:rsidRDefault="00CC4DDA" w:rsidP="00CC4DDA">
            <w:pPr>
              <w:jc w:val="center"/>
              <w:rPr>
                <w:snapToGrid w:val="0"/>
                <w:sz w:val="28"/>
                <w:szCs w:val="28"/>
              </w:rPr>
            </w:pPr>
            <w:r w:rsidRPr="00CC4DDA">
              <w:rPr>
                <w:snapToGrid w:val="0"/>
                <w:szCs w:val="28"/>
              </w:rPr>
              <w:t>-</w:t>
            </w:r>
          </w:p>
        </w:tc>
        <w:tc>
          <w:tcPr>
            <w:tcW w:w="991" w:type="dxa"/>
            <w:tcBorders>
              <w:top w:val="single" w:sz="4" w:space="0" w:color="auto"/>
              <w:left w:val="single" w:sz="4" w:space="0" w:color="auto"/>
              <w:bottom w:val="single" w:sz="4" w:space="0" w:color="auto"/>
              <w:right w:val="single" w:sz="4" w:space="0" w:color="auto"/>
            </w:tcBorders>
            <w:vAlign w:val="center"/>
          </w:tcPr>
          <w:p w14:paraId="6F068126" w14:textId="77777777" w:rsidR="00CC4DDA" w:rsidRPr="00CC4DDA" w:rsidRDefault="00CC4DDA" w:rsidP="00CC4DDA">
            <w:pPr>
              <w:jc w:val="center"/>
              <w:rPr>
                <w:snapToGrid w:val="0"/>
                <w:sz w:val="28"/>
                <w:szCs w:val="28"/>
              </w:rPr>
            </w:pPr>
            <w:r w:rsidRPr="00CC4DDA">
              <w:rPr>
                <w:snapToGrid w:val="0"/>
                <w:szCs w:val="28"/>
              </w:rPr>
              <w: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67958C88" w14:textId="77777777" w:rsidR="00CC4DDA" w:rsidRPr="00CC4DDA" w:rsidRDefault="00CC4DDA" w:rsidP="00CC4DDA">
            <w:pPr>
              <w:jc w:val="center"/>
              <w:rPr>
                <w:snapToGrid w:val="0"/>
                <w:sz w:val="28"/>
                <w:szCs w:val="28"/>
              </w:rPr>
            </w:pPr>
            <w:r w:rsidRPr="00CC4DDA">
              <w:rPr>
                <w:snapToGrid w:val="0"/>
                <w:szCs w:val="28"/>
              </w:rPr>
              <w:t>-</w:t>
            </w:r>
          </w:p>
        </w:tc>
      </w:tr>
      <w:tr w:rsidR="00CC4DDA" w:rsidRPr="00CC4DDA" w14:paraId="6F3528BD" w14:textId="77777777" w:rsidTr="00E8485B">
        <w:trPr>
          <w:trHeight w:val="360"/>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1A4668CC" w14:textId="77777777" w:rsidR="00CC4DDA" w:rsidRPr="00CC4DDA" w:rsidRDefault="00CC4DDA" w:rsidP="00CC4DDA">
            <w:pPr>
              <w:jc w:val="center"/>
              <w:rPr>
                <w:snapToGrid w:val="0"/>
                <w:szCs w:val="28"/>
              </w:rPr>
            </w:pPr>
            <w:r w:rsidRPr="00CC4DDA">
              <w:rPr>
                <w:snapToGrid w:val="0"/>
                <w:szCs w:val="28"/>
              </w:rPr>
              <w:t>4</w:t>
            </w:r>
          </w:p>
        </w:tc>
        <w:tc>
          <w:tcPr>
            <w:tcW w:w="3868" w:type="dxa"/>
            <w:tcBorders>
              <w:top w:val="nil"/>
              <w:left w:val="nil"/>
              <w:bottom w:val="single" w:sz="4" w:space="0" w:color="auto"/>
              <w:right w:val="single" w:sz="4" w:space="0" w:color="auto"/>
            </w:tcBorders>
            <w:shd w:val="clear" w:color="auto" w:fill="auto"/>
            <w:vAlign w:val="center"/>
            <w:hideMark/>
          </w:tcPr>
          <w:p w14:paraId="1A2F13E2" w14:textId="77777777" w:rsidR="00CC4DDA" w:rsidRPr="00CC4DDA" w:rsidRDefault="00CC4DDA" w:rsidP="00CC4DDA">
            <w:pPr>
              <w:rPr>
                <w:snapToGrid w:val="0"/>
                <w:szCs w:val="28"/>
              </w:rPr>
            </w:pPr>
            <w:r w:rsidRPr="00CC4DDA">
              <w:rPr>
                <w:snapToGrid w:val="0"/>
                <w:szCs w:val="28"/>
              </w:rPr>
              <w:t>Коэффициент эластичности затрат по росту активов (К</w:t>
            </w:r>
            <w:r w:rsidRPr="00CC4DDA">
              <w:rPr>
                <w:snapToGrid w:val="0"/>
                <w:szCs w:val="28"/>
                <w:vertAlign w:val="subscript"/>
              </w:rPr>
              <w:t>эл</w:t>
            </w:r>
            <w:r w:rsidRPr="00CC4DDA">
              <w:rPr>
                <w:snapToGrid w:val="0"/>
                <w:szCs w:val="28"/>
              </w:rPr>
              <w:t>)</w:t>
            </w:r>
          </w:p>
        </w:tc>
        <w:tc>
          <w:tcPr>
            <w:tcW w:w="1023" w:type="dxa"/>
            <w:tcBorders>
              <w:top w:val="nil"/>
              <w:left w:val="nil"/>
              <w:bottom w:val="single" w:sz="4" w:space="0" w:color="auto"/>
              <w:right w:val="single" w:sz="4" w:space="0" w:color="auto"/>
            </w:tcBorders>
            <w:shd w:val="clear" w:color="auto" w:fill="auto"/>
            <w:vAlign w:val="center"/>
            <w:hideMark/>
          </w:tcPr>
          <w:p w14:paraId="1B1A7A4E" w14:textId="77777777" w:rsidR="00CC4DDA" w:rsidRPr="00CC4DDA" w:rsidRDefault="00CC4DDA" w:rsidP="00CC4DDA">
            <w:pPr>
              <w:jc w:val="center"/>
              <w:rPr>
                <w:snapToGrid w:val="0"/>
                <w:szCs w:val="28"/>
              </w:rPr>
            </w:pPr>
            <w:r w:rsidRPr="00CC4DDA">
              <w:rPr>
                <w:snapToGrid w:val="0"/>
                <w:szCs w:val="28"/>
              </w:rPr>
              <w:t> </w:t>
            </w:r>
          </w:p>
        </w:tc>
        <w:tc>
          <w:tcPr>
            <w:tcW w:w="991" w:type="dxa"/>
            <w:tcBorders>
              <w:top w:val="single" w:sz="4" w:space="0" w:color="auto"/>
              <w:left w:val="single" w:sz="4" w:space="0" w:color="auto"/>
              <w:bottom w:val="single" w:sz="4" w:space="0" w:color="auto"/>
              <w:right w:val="single" w:sz="4" w:space="0" w:color="auto"/>
            </w:tcBorders>
            <w:vAlign w:val="center"/>
          </w:tcPr>
          <w:p w14:paraId="61D2B476" w14:textId="77777777" w:rsidR="00CC4DDA" w:rsidRPr="00CC4DDA" w:rsidRDefault="00CC4DDA" w:rsidP="00CC4DDA">
            <w:pPr>
              <w:jc w:val="center"/>
              <w:rPr>
                <w:snapToGrid w:val="0"/>
                <w:szCs w:val="28"/>
              </w:rPr>
            </w:pPr>
            <w:r w:rsidRPr="00CC4DDA">
              <w:rPr>
                <w:snapToGrid w:val="0"/>
                <w:szCs w:val="28"/>
              </w:rPr>
              <w:t>0,75</w:t>
            </w:r>
          </w:p>
        </w:tc>
        <w:tc>
          <w:tcPr>
            <w:tcW w:w="991" w:type="dxa"/>
            <w:tcBorders>
              <w:top w:val="single" w:sz="4" w:space="0" w:color="auto"/>
              <w:left w:val="single" w:sz="4" w:space="0" w:color="auto"/>
              <w:bottom w:val="single" w:sz="4" w:space="0" w:color="auto"/>
              <w:right w:val="single" w:sz="4" w:space="0" w:color="auto"/>
            </w:tcBorders>
            <w:vAlign w:val="center"/>
          </w:tcPr>
          <w:p w14:paraId="6B62008F" w14:textId="77777777" w:rsidR="00CC4DDA" w:rsidRPr="00CC4DDA" w:rsidRDefault="00CC4DDA" w:rsidP="00CC4DDA">
            <w:pPr>
              <w:jc w:val="center"/>
              <w:rPr>
                <w:snapToGrid w:val="0"/>
                <w:szCs w:val="28"/>
              </w:rPr>
            </w:pPr>
            <w:r w:rsidRPr="00CC4DDA">
              <w:rPr>
                <w:snapToGrid w:val="0"/>
                <w:szCs w:val="28"/>
              </w:rPr>
              <w:t>0,75</w:t>
            </w:r>
          </w:p>
        </w:tc>
        <w:tc>
          <w:tcPr>
            <w:tcW w:w="991" w:type="dxa"/>
            <w:tcBorders>
              <w:top w:val="single" w:sz="4" w:space="0" w:color="auto"/>
              <w:left w:val="single" w:sz="4" w:space="0" w:color="auto"/>
              <w:bottom w:val="single" w:sz="4" w:space="0" w:color="auto"/>
              <w:right w:val="single" w:sz="4" w:space="0" w:color="auto"/>
            </w:tcBorders>
            <w:vAlign w:val="center"/>
          </w:tcPr>
          <w:p w14:paraId="29BC6B28" w14:textId="77777777" w:rsidR="00CC4DDA" w:rsidRPr="00CC4DDA" w:rsidRDefault="00CC4DDA" w:rsidP="00CC4DDA">
            <w:pPr>
              <w:jc w:val="center"/>
              <w:rPr>
                <w:snapToGrid w:val="0"/>
                <w:szCs w:val="28"/>
              </w:rPr>
            </w:pPr>
            <w:r w:rsidRPr="00CC4DDA">
              <w:rPr>
                <w:snapToGrid w:val="0"/>
                <w:szCs w:val="28"/>
              </w:rPr>
              <w:t>0,75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3C67A517" w14:textId="77777777" w:rsidR="00CC4DDA" w:rsidRPr="00CC4DDA" w:rsidRDefault="00CC4DDA" w:rsidP="00CC4DDA">
            <w:pPr>
              <w:jc w:val="center"/>
              <w:rPr>
                <w:snapToGrid w:val="0"/>
                <w:szCs w:val="28"/>
              </w:rPr>
            </w:pPr>
            <w:r w:rsidRPr="00CC4DDA">
              <w:rPr>
                <w:snapToGrid w:val="0"/>
                <w:szCs w:val="28"/>
              </w:rPr>
              <w:t>0,75</w:t>
            </w:r>
          </w:p>
        </w:tc>
      </w:tr>
      <w:tr w:rsidR="00CC4DDA" w:rsidRPr="00CC4DDA" w14:paraId="1E8E3939" w14:textId="77777777" w:rsidTr="00E8485B">
        <w:trPr>
          <w:trHeight w:val="450"/>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6568BC24" w14:textId="77777777" w:rsidR="00CC4DDA" w:rsidRPr="00CC4DDA" w:rsidRDefault="00CC4DDA" w:rsidP="00CC4DDA">
            <w:pPr>
              <w:jc w:val="center"/>
              <w:rPr>
                <w:snapToGrid w:val="0"/>
                <w:szCs w:val="28"/>
              </w:rPr>
            </w:pPr>
            <w:r w:rsidRPr="00CC4DDA">
              <w:rPr>
                <w:snapToGrid w:val="0"/>
                <w:szCs w:val="28"/>
              </w:rPr>
              <w:t>5</w:t>
            </w:r>
          </w:p>
        </w:tc>
        <w:tc>
          <w:tcPr>
            <w:tcW w:w="3868" w:type="dxa"/>
            <w:tcBorders>
              <w:top w:val="nil"/>
              <w:left w:val="nil"/>
              <w:bottom w:val="single" w:sz="4" w:space="0" w:color="auto"/>
              <w:right w:val="single" w:sz="4" w:space="0" w:color="auto"/>
            </w:tcBorders>
            <w:shd w:val="clear" w:color="auto" w:fill="auto"/>
            <w:vAlign w:val="center"/>
            <w:hideMark/>
          </w:tcPr>
          <w:p w14:paraId="7E06970D" w14:textId="77777777" w:rsidR="00CC4DDA" w:rsidRPr="00CC4DDA" w:rsidRDefault="00CC4DDA" w:rsidP="00CC4DDA">
            <w:pPr>
              <w:rPr>
                <w:snapToGrid w:val="0"/>
                <w:szCs w:val="28"/>
              </w:rPr>
            </w:pPr>
            <w:r w:rsidRPr="00CC4DDA">
              <w:rPr>
                <w:snapToGrid w:val="0"/>
                <w:szCs w:val="28"/>
              </w:rPr>
              <w:t>Операционные (подконтрольные)</w:t>
            </w:r>
            <w:r w:rsidRPr="00CC4DDA">
              <w:rPr>
                <w:snapToGrid w:val="0"/>
                <w:szCs w:val="28"/>
              </w:rPr>
              <w:br/>
              <w:t>расходы</w:t>
            </w:r>
          </w:p>
        </w:tc>
        <w:tc>
          <w:tcPr>
            <w:tcW w:w="1023" w:type="dxa"/>
            <w:tcBorders>
              <w:top w:val="nil"/>
              <w:left w:val="nil"/>
              <w:bottom w:val="single" w:sz="4" w:space="0" w:color="auto"/>
              <w:right w:val="single" w:sz="4" w:space="0" w:color="auto"/>
            </w:tcBorders>
            <w:shd w:val="clear" w:color="auto" w:fill="auto"/>
            <w:vAlign w:val="center"/>
            <w:hideMark/>
          </w:tcPr>
          <w:p w14:paraId="5DDDD617" w14:textId="77777777" w:rsidR="00CC4DDA" w:rsidRPr="00CC4DDA" w:rsidRDefault="00CC4DDA" w:rsidP="00CC4DDA">
            <w:pPr>
              <w:jc w:val="center"/>
              <w:rPr>
                <w:snapToGrid w:val="0"/>
                <w:szCs w:val="28"/>
              </w:rPr>
            </w:pPr>
            <w:r w:rsidRPr="00CC4DDA">
              <w:rPr>
                <w:snapToGrid w:val="0"/>
                <w:szCs w:val="28"/>
              </w:rPr>
              <w:t>тыс. руб.</w:t>
            </w:r>
          </w:p>
        </w:tc>
        <w:tc>
          <w:tcPr>
            <w:tcW w:w="991" w:type="dxa"/>
            <w:tcBorders>
              <w:top w:val="single" w:sz="4" w:space="0" w:color="auto"/>
              <w:left w:val="single" w:sz="4" w:space="0" w:color="auto"/>
              <w:bottom w:val="single" w:sz="4" w:space="0" w:color="auto"/>
              <w:right w:val="single" w:sz="4" w:space="0" w:color="auto"/>
            </w:tcBorders>
            <w:vAlign w:val="center"/>
          </w:tcPr>
          <w:p w14:paraId="226B20AD" w14:textId="77777777" w:rsidR="00CC4DDA" w:rsidRPr="00CC4DDA" w:rsidRDefault="00CC4DDA" w:rsidP="00CC4DDA">
            <w:pPr>
              <w:jc w:val="center"/>
              <w:rPr>
                <w:snapToGrid w:val="0"/>
                <w:szCs w:val="28"/>
              </w:rPr>
            </w:pPr>
            <w:r w:rsidRPr="00CC4DDA">
              <w:rPr>
                <w:snapToGrid w:val="0"/>
                <w:szCs w:val="28"/>
              </w:rPr>
              <w:t>46 475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02D14B0B" w14:textId="77777777" w:rsidR="00CC4DDA" w:rsidRPr="00CC4DDA" w:rsidRDefault="00CC4DDA" w:rsidP="00CC4DDA">
            <w:pPr>
              <w:jc w:val="center"/>
              <w:rPr>
                <w:snapToGrid w:val="0"/>
                <w:szCs w:val="28"/>
              </w:rPr>
            </w:pPr>
            <w:r w:rsidRPr="00CC4DDA">
              <w:rPr>
                <w:snapToGrid w:val="0"/>
                <w:szCs w:val="28"/>
              </w:rPr>
              <w:t>47 575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32388F55" w14:textId="77777777" w:rsidR="00CC4DDA" w:rsidRPr="00CC4DDA" w:rsidRDefault="00CC4DDA" w:rsidP="00CC4DDA">
            <w:pPr>
              <w:jc w:val="center"/>
              <w:rPr>
                <w:snapToGrid w:val="0"/>
                <w:szCs w:val="28"/>
              </w:rPr>
            </w:pPr>
            <w:r w:rsidRPr="00CC4DDA">
              <w:rPr>
                <w:snapToGrid w:val="0"/>
                <w:szCs w:val="28"/>
              </w:rPr>
              <w:t>50 254</w:t>
            </w:r>
          </w:p>
        </w:tc>
        <w:tc>
          <w:tcPr>
            <w:tcW w:w="991" w:type="dxa"/>
            <w:tcBorders>
              <w:top w:val="single" w:sz="4" w:space="0" w:color="auto"/>
              <w:left w:val="single" w:sz="4" w:space="0" w:color="auto"/>
              <w:bottom w:val="single" w:sz="4" w:space="0" w:color="auto"/>
              <w:right w:val="single" w:sz="4" w:space="0" w:color="auto"/>
            </w:tcBorders>
            <w:shd w:val="clear" w:color="auto" w:fill="FFFF00"/>
            <w:vAlign w:val="center"/>
          </w:tcPr>
          <w:p w14:paraId="3EDF7B69" w14:textId="77777777" w:rsidR="00CC4DDA" w:rsidRPr="00CC4DDA" w:rsidRDefault="00CC4DDA" w:rsidP="00CC4DDA">
            <w:pPr>
              <w:jc w:val="center"/>
              <w:rPr>
                <w:snapToGrid w:val="0"/>
                <w:szCs w:val="28"/>
              </w:rPr>
            </w:pPr>
            <w:r w:rsidRPr="00CC4DDA">
              <w:rPr>
                <w:snapToGrid w:val="0"/>
                <w:szCs w:val="28"/>
              </w:rPr>
              <w:t>56 618</w:t>
            </w:r>
          </w:p>
        </w:tc>
      </w:tr>
    </w:tbl>
    <w:p w14:paraId="5135FD86" w14:textId="77777777" w:rsidR="00CC4DDA" w:rsidRPr="00CC4DDA" w:rsidRDefault="00CC4DDA" w:rsidP="00CC4DDA">
      <w:pPr>
        <w:ind w:firstLine="851"/>
        <w:jc w:val="both"/>
        <w:rPr>
          <w:snapToGrid w:val="0"/>
          <w:sz w:val="28"/>
          <w:szCs w:val="28"/>
          <w:lang w:eastAsia="en-US"/>
        </w:rPr>
      </w:pPr>
    </w:p>
    <w:p w14:paraId="1F4BD1E7" w14:textId="77777777" w:rsidR="00CC4DDA" w:rsidRPr="00CC4DDA" w:rsidRDefault="00CC4DDA" w:rsidP="00CC4DDA">
      <w:pPr>
        <w:ind w:firstLine="709"/>
        <w:jc w:val="both"/>
        <w:rPr>
          <w:snapToGrid w:val="0"/>
          <w:sz w:val="28"/>
          <w:szCs w:val="28"/>
        </w:rPr>
      </w:pPr>
      <w:r w:rsidRPr="00CC4DDA">
        <w:rPr>
          <w:snapToGrid w:val="0"/>
          <w:sz w:val="28"/>
          <w:szCs w:val="28"/>
        </w:rPr>
        <w:t>* – первый год долгосрочного периода регулирования.</w:t>
      </w:r>
    </w:p>
    <w:p w14:paraId="3AC044B0" w14:textId="77777777" w:rsidR="00CC4DDA" w:rsidRPr="00CC4DDA" w:rsidRDefault="00CC4DDA" w:rsidP="00CC4DDA">
      <w:pPr>
        <w:ind w:firstLine="709"/>
        <w:jc w:val="both"/>
        <w:rPr>
          <w:snapToGrid w:val="0"/>
          <w:sz w:val="28"/>
          <w:szCs w:val="28"/>
        </w:rPr>
      </w:pPr>
    </w:p>
    <w:p w14:paraId="7D17EF7F" w14:textId="77777777" w:rsidR="00CC4DDA" w:rsidRPr="00CC4DDA" w:rsidRDefault="00CC4DDA" w:rsidP="00CC4DDA">
      <w:pPr>
        <w:ind w:firstLine="709"/>
        <w:jc w:val="both"/>
        <w:rPr>
          <w:snapToGrid w:val="0"/>
          <w:sz w:val="28"/>
          <w:szCs w:val="28"/>
        </w:rPr>
      </w:pPr>
      <w:r w:rsidRPr="00CC4DDA">
        <w:rPr>
          <w:snapToGrid w:val="0"/>
          <w:sz w:val="28"/>
          <w:szCs w:val="28"/>
        </w:rPr>
        <w:t xml:space="preserve">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w:t>
      </w:r>
      <w:r w:rsidRPr="00CC4DDA">
        <w:rPr>
          <w:snapToGrid w:val="0"/>
          <w:sz w:val="28"/>
          <w:szCs w:val="28"/>
        </w:rPr>
        <w:br/>
        <w:t>(в соответствии с пунктом 39 Методических указаний).</w:t>
      </w:r>
    </w:p>
    <w:p w14:paraId="1A4BD9FE" w14:textId="77777777" w:rsidR="00CC4DDA" w:rsidRPr="00CC4DDA" w:rsidRDefault="00CC4DDA" w:rsidP="00CC4DDA">
      <w:pPr>
        <w:ind w:firstLine="709"/>
        <w:jc w:val="both"/>
        <w:rPr>
          <w:snapToGrid w:val="0"/>
          <w:sz w:val="28"/>
          <w:szCs w:val="28"/>
        </w:rPr>
      </w:pPr>
      <w:r w:rsidRPr="00CC4DDA">
        <w:rPr>
          <w:snapToGrid w:val="0"/>
          <w:sz w:val="28"/>
          <w:szCs w:val="28"/>
        </w:rPr>
        <w:t xml:space="preserve">Расходы на оплату услуг, оказываемых организациями, осуществляющими регулируемые виды деятельности оборотно-сальдовой ведомостью по 20 счету за 2022 год в разрезе услуг промышленного характера </w:t>
      </w:r>
      <w:r w:rsidRPr="00CC4DDA">
        <w:rPr>
          <w:snapToGrid w:val="0"/>
          <w:sz w:val="28"/>
          <w:szCs w:val="28"/>
        </w:rPr>
        <w:br/>
        <w:t>- услуги по передаче тепловой энергии (стр. 51 том 1.2).</w:t>
      </w:r>
    </w:p>
    <w:p w14:paraId="6AF6ACAE" w14:textId="77777777" w:rsidR="00CC4DDA" w:rsidRPr="00CC4DDA" w:rsidRDefault="00CC4DDA" w:rsidP="00CC4DDA">
      <w:pPr>
        <w:ind w:firstLine="709"/>
        <w:jc w:val="both"/>
        <w:rPr>
          <w:sz w:val="28"/>
          <w:szCs w:val="28"/>
        </w:rPr>
      </w:pPr>
      <w:r w:rsidRPr="00CC4DDA">
        <w:rPr>
          <w:snapToGrid w:val="0"/>
          <w:sz w:val="28"/>
          <w:szCs w:val="28"/>
        </w:rPr>
        <w:t xml:space="preserve">Арендная плата подтверждается договором № 2293164 от 25.10.2012, заключенный с ОАО «ЕВРАЗ ЗСМК» на аренду теплофикационного вывода </w:t>
      </w:r>
      <w:r w:rsidRPr="00CC4DDA">
        <w:rPr>
          <w:snapToGrid w:val="0"/>
          <w:sz w:val="28"/>
          <w:szCs w:val="28"/>
        </w:rPr>
        <w:br/>
        <w:t xml:space="preserve">в главном корпусе 2 очереди ТЦ, действующий до 25.09.2013 </w:t>
      </w:r>
      <w:r w:rsidRPr="00CC4DDA">
        <w:rPr>
          <w:snapToGrid w:val="0"/>
          <w:sz w:val="28"/>
          <w:szCs w:val="28"/>
        </w:rPr>
        <w:br/>
        <w:t xml:space="preserve">с автопролонгацией (стр. 18 том 1.1), расчетом арендной платы теплофикационного вывода к договору № 2293164 от 25.10.2012 (стр. 1 </w:t>
      </w:r>
      <w:r w:rsidRPr="00CC4DDA">
        <w:rPr>
          <w:snapToGrid w:val="0"/>
          <w:sz w:val="28"/>
          <w:szCs w:val="28"/>
        </w:rPr>
        <w:br/>
        <w:t xml:space="preserve">том 2.25), выполненным в соответствии с пунктом 45 Основ ценообразования </w:t>
      </w:r>
      <w:r w:rsidRPr="00CC4DDA">
        <w:rPr>
          <w:snapToGrid w:val="0"/>
          <w:sz w:val="28"/>
          <w:szCs w:val="28"/>
        </w:rPr>
        <w:br/>
        <w:t xml:space="preserve">в сфере теплоснабжения, утвержденных постановлением </w:t>
      </w:r>
      <w:r w:rsidRPr="00CC4DDA">
        <w:rPr>
          <w:sz w:val="28"/>
          <w:szCs w:val="28"/>
        </w:rPr>
        <w:t xml:space="preserve">Правительства РФ </w:t>
      </w:r>
      <w:r w:rsidRPr="00CC4DDA">
        <w:rPr>
          <w:sz w:val="28"/>
          <w:szCs w:val="28"/>
        </w:rPr>
        <w:br/>
        <w:t>от 22.10.2012 № 1075.</w:t>
      </w:r>
    </w:p>
    <w:p w14:paraId="144B6D06" w14:textId="77777777" w:rsidR="00CC4DDA" w:rsidRPr="00CC4DDA" w:rsidRDefault="00CC4DDA" w:rsidP="00CC4DDA">
      <w:pPr>
        <w:ind w:firstLine="709"/>
        <w:jc w:val="both"/>
        <w:rPr>
          <w:snapToGrid w:val="0"/>
          <w:sz w:val="28"/>
          <w:szCs w:val="28"/>
        </w:rPr>
      </w:pPr>
      <w:r w:rsidRPr="00CC4DDA">
        <w:rPr>
          <w:snapToGrid w:val="0"/>
          <w:sz w:val="28"/>
          <w:szCs w:val="28"/>
        </w:rPr>
        <w:lastRenderedPageBreak/>
        <w:t xml:space="preserve">Расходы на обязательное страхование подтверждаются оборотно-сальдовой ведомостью по счету 26 за 2022 год в разрезе страхования имущества (стр. 52 том 1.2), оборотно-сальдовой ведомостью по счету 26 за 2022 год </w:t>
      </w:r>
      <w:r w:rsidRPr="00CC4DDA">
        <w:rPr>
          <w:snapToGrid w:val="0"/>
          <w:sz w:val="28"/>
          <w:szCs w:val="28"/>
        </w:rPr>
        <w:br/>
        <w:t>в разрезе страхования транспортных средств (ОСАГО) (стр. 52 том 1.2).</w:t>
      </w:r>
    </w:p>
    <w:p w14:paraId="2CA2428B" w14:textId="77777777" w:rsidR="00CC4DDA" w:rsidRPr="00CC4DDA" w:rsidRDefault="00CC4DDA" w:rsidP="00CC4DDA">
      <w:pPr>
        <w:ind w:firstLine="709"/>
        <w:jc w:val="both"/>
        <w:rPr>
          <w:snapToGrid w:val="0"/>
          <w:sz w:val="28"/>
          <w:szCs w:val="28"/>
        </w:rPr>
      </w:pPr>
      <w:r w:rsidRPr="00CC4DDA">
        <w:rPr>
          <w:snapToGrid w:val="0"/>
          <w:sz w:val="28"/>
          <w:szCs w:val="28"/>
        </w:rPr>
        <w:t xml:space="preserve">Транспортный налог подтверждается оборотно-сальдовой ведомостью </w:t>
      </w:r>
      <w:r w:rsidRPr="00CC4DDA">
        <w:rPr>
          <w:snapToGrid w:val="0"/>
          <w:sz w:val="28"/>
          <w:szCs w:val="28"/>
        </w:rPr>
        <w:br/>
        <w:t>по счету 26 за 2022 год в разрезе транспортного налога (стр. 52 том 1.2).</w:t>
      </w:r>
    </w:p>
    <w:p w14:paraId="67DF8D49" w14:textId="77777777" w:rsidR="00CC4DDA" w:rsidRPr="00CC4DDA" w:rsidRDefault="00CC4DDA" w:rsidP="00CC4DDA">
      <w:pPr>
        <w:ind w:firstLine="709"/>
        <w:jc w:val="both"/>
        <w:rPr>
          <w:snapToGrid w:val="0"/>
          <w:sz w:val="28"/>
          <w:szCs w:val="28"/>
        </w:rPr>
      </w:pPr>
      <w:r w:rsidRPr="00CC4DDA">
        <w:rPr>
          <w:snapToGrid w:val="0"/>
          <w:sz w:val="28"/>
          <w:szCs w:val="28"/>
        </w:rPr>
        <w:t>Государственная пошлина подтверждается оборотно-сальдовой ведомостью по счету 91 за 2022 год в разрезе расходов на уплату государственной пошлины (стр. 55 том 1.2).</w:t>
      </w:r>
    </w:p>
    <w:p w14:paraId="063C0B9B" w14:textId="77777777" w:rsidR="00CC4DDA" w:rsidRPr="00CC4DDA" w:rsidRDefault="00CC4DDA" w:rsidP="00CC4DDA">
      <w:pPr>
        <w:ind w:firstLine="709"/>
        <w:jc w:val="both"/>
        <w:rPr>
          <w:snapToGrid w:val="0"/>
          <w:sz w:val="28"/>
          <w:szCs w:val="28"/>
        </w:rPr>
      </w:pPr>
      <w:r w:rsidRPr="00CC4DDA">
        <w:rPr>
          <w:snapToGrid w:val="0"/>
          <w:sz w:val="28"/>
          <w:szCs w:val="28"/>
        </w:rPr>
        <w:t xml:space="preserve">Отчисления на социальные нужды подтверждаются оборотно-сальдовой ведомостью по счету 26 за 2022 год в разрезе обязательного страхования </w:t>
      </w:r>
      <w:r w:rsidRPr="00CC4DDA">
        <w:rPr>
          <w:snapToGrid w:val="0"/>
          <w:sz w:val="28"/>
          <w:szCs w:val="28"/>
        </w:rPr>
        <w:br/>
        <w:t xml:space="preserve">от несчастных случаев на производстве (стр. 52 том 1.2), оборотно-сальдовой ведомостью по счету 26 за 2022 год в разрезе отчислений в пенсионный фонд управленческого персонала (стр. 52 том 1.2), оборотно-сальдовой ведомостью по счету 26 за 2022 год в разрезе отчислений в пенсионный фонд управленческого персонала (стр. 52 том 1.2), оборотно-сальдовой ведомостью по счету 26 за 2022 год в разрезе отчислений в фонд обязательного медицинского страхования (стр. 52 том 1.2), оборотно-сальдовой ведомостью по счету 26 за 2022 год в разрезе резерва расходов на оплату отпусков </w:t>
      </w:r>
      <w:r w:rsidRPr="00CC4DDA">
        <w:rPr>
          <w:snapToGrid w:val="0"/>
          <w:sz w:val="28"/>
          <w:szCs w:val="28"/>
        </w:rPr>
        <w:br/>
        <w:t>- страховые взносы (стр. 52 том 1.2).</w:t>
      </w:r>
    </w:p>
    <w:p w14:paraId="4895E3DE" w14:textId="77777777" w:rsidR="00CC4DDA" w:rsidRPr="00CC4DDA" w:rsidRDefault="00CC4DDA" w:rsidP="00CC4DDA">
      <w:pPr>
        <w:ind w:firstLine="709"/>
        <w:jc w:val="both"/>
        <w:rPr>
          <w:snapToGrid w:val="0"/>
          <w:sz w:val="28"/>
          <w:szCs w:val="28"/>
        </w:rPr>
      </w:pPr>
    </w:p>
    <w:p w14:paraId="39539C15" w14:textId="77777777" w:rsidR="00CC4DDA" w:rsidRPr="00CC4DDA" w:rsidRDefault="00CC4DDA" w:rsidP="00CC4DDA">
      <w:pPr>
        <w:ind w:firstLine="709"/>
        <w:jc w:val="both"/>
        <w:rPr>
          <w:snapToGrid w:val="0"/>
          <w:sz w:val="28"/>
          <w:szCs w:val="28"/>
          <w:lang w:eastAsia="en-US"/>
        </w:rPr>
      </w:pPr>
      <w:r w:rsidRPr="00CC4DDA">
        <w:rPr>
          <w:snapToGrid w:val="0"/>
          <w:sz w:val="28"/>
          <w:szCs w:val="28"/>
        </w:rPr>
        <w:t>Расчет неподконтрольных расходов приведен в таблице 7.</w:t>
      </w:r>
    </w:p>
    <w:p w14:paraId="5797A2B3" w14:textId="77777777" w:rsidR="00CC4DDA" w:rsidRPr="00CC4DDA" w:rsidRDefault="00CC4DDA" w:rsidP="00CC4DDA">
      <w:pPr>
        <w:ind w:firstLine="851"/>
        <w:jc w:val="both"/>
        <w:rPr>
          <w:snapToGrid w:val="0"/>
          <w:sz w:val="28"/>
          <w:szCs w:val="28"/>
          <w:lang w:eastAsia="en-US"/>
        </w:rPr>
      </w:pPr>
    </w:p>
    <w:p w14:paraId="6F499B65" w14:textId="77777777" w:rsidR="00CC4DDA" w:rsidRPr="00CC4DDA" w:rsidRDefault="00CC4DDA" w:rsidP="00CC4DDA">
      <w:pPr>
        <w:ind w:left="14743" w:right="-567"/>
        <w:jc w:val="right"/>
        <w:rPr>
          <w:snapToGrid w:val="0"/>
          <w:sz w:val="28"/>
          <w:szCs w:val="28"/>
          <w:lang w:eastAsia="en-US"/>
        </w:rPr>
      </w:pPr>
      <w:r w:rsidRPr="00CC4DDA">
        <w:rPr>
          <w:snapToGrid w:val="0"/>
          <w:sz w:val="28"/>
          <w:szCs w:val="28"/>
          <w:lang w:eastAsia="en-US"/>
        </w:rPr>
        <w:br w:type="page"/>
      </w:r>
    </w:p>
    <w:p w14:paraId="75DB60E2" w14:textId="77777777" w:rsidR="00CC4DDA" w:rsidRPr="00CC4DDA" w:rsidRDefault="00CC4DDA" w:rsidP="00252E09">
      <w:pPr>
        <w:numPr>
          <w:ilvl w:val="0"/>
          <w:numId w:val="8"/>
        </w:numPr>
        <w:spacing w:line="360" w:lineRule="auto"/>
        <w:ind w:left="1491" w:right="-286" w:hanging="357"/>
        <w:jc w:val="right"/>
        <w:rPr>
          <w:snapToGrid w:val="0"/>
          <w:sz w:val="28"/>
          <w:szCs w:val="28"/>
        </w:rPr>
      </w:pPr>
    </w:p>
    <w:p w14:paraId="7C20AD38" w14:textId="77777777" w:rsidR="00CC4DDA" w:rsidRPr="00CC4DDA" w:rsidRDefault="00CC4DDA" w:rsidP="00CC4DDA">
      <w:pPr>
        <w:keepNext/>
        <w:ind w:right="141"/>
        <w:jc w:val="center"/>
        <w:outlineLvl w:val="2"/>
        <w:rPr>
          <w:rFonts w:cs="Arial"/>
          <w:b/>
          <w:bCs/>
          <w:snapToGrid w:val="0"/>
          <w:sz w:val="28"/>
          <w:szCs w:val="28"/>
          <w:lang w:eastAsia="en-US"/>
        </w:rPr>
      </w:pPr>
      <w:bookmarkStart w:id="33" w:name="_Toc147759876"/>
      <w:r w:rsidRPr="00CC4DDA">
        <w:rPr>
          <w:rFonts w:cs="Arial"/>
          <w:b/>
          <w:bCs/>
          <w:snapToGrid w:val="0"/>
          <w:sz w:val="28"/>
          <w:szCs w:val="28"/>
          <w:lang w:eastAsia="en-US"/>
        </w:rPr>
        <w:t>Реестр неподконтрольных расходов</w:t>
      </w:r>
      <w:bookmarkEnd w:id="33"/>
    </w:p>
    <w:p w14:paraId="0CA22593" w14:textId="77777777" w:rsidR="00CC4DDA" w:rsidRPr="00CC4DDA" w:rsidRDefault="00CC4DDA" w:rsidP="00CC4DDA">
      <w:pPr>
        <w:jc w:val="right"/>
        <w:rPr>
          <w:snapToGrid w:val="0"/>
          <w:szCs w:val="28"/>
        </w:rPr>
      </w:pPr>
      <w:r w:rsidRPr="00CC4DDA">
        <w:rPr>
          <w:snapToGrid w:val="0"/>
          <w:szCs w:val="28"/>
        </w:rPr>
        <w:t>тыс. руб.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229"/>
        <w:gridCol w:w="1559"/>
      </w:tblGrid>
      <w:tr w:rsidR="00CC4DDA" w:rsidRPr="00CC4DDA" w14:paraId="094AFC1F" w14:textId="77777777" w:rsidTr="00E8485B">
        <w:trPr>
          <w:trHeight w:val="720"/>
        </w:trPr>
        <w:tc>
          <w:tcPr>
            <w:tcW w:w="959" w:type="dxa"/>
            <w:vMerge w:val="restart"/>
            <w:shd w:val="clear" w:color="auto" w:fill="auto"/>
            <w:vAlign w:val="center"/>
            <w:hideMark/>
          </w:tcPr>
          <w:p w14:paraId="43881EFE" w14:textId="77777777" w:rsidR="00CC4DDA" w:rsidRPr="00CC4DDA" w:rsidRDefault="00CC4DDA" w:rsidP="00CC4DDA">
            <w:pPr>
              <w:jc w:val="center"/>
              <w:rPr>
                <w:snapToGrid w:val="0"/>
                <w:szCs w:val="28"/>
              </w:rPr>
            </w:pPr>
            <w:r w:rsidRPr="00CC4DDA">
              <w:rPr>
                <w:snapToGrid w:val="0"/>
                <w:szCs w:val="28"/>
              </w:rPr>
              <w:t>№ п/п</w:t>
            </w:r>
          </w:p>
        </w:tc>
        <w:tc>
          <w:tcPr>
            <w:tcW w:w="7229" w:type="dxa"/>
            <w:vMerge w:val="restart"/>
            <w:shd w:val="clear" w:color="auto" w:fill="auto"/>
            <w:vAlign w:val="center"/>
            <w:hideMark/>
          </w:tcPr>
          <w:p w14:paraId="5819BEA7" w14:textId="77777777" w:rsidR="00CC4DDA" w:rsidRPr="00CC4DDA" w:rsidRDefault="00CC4DDA" w:rsidP="00CC4DDA">
            <w:pPr>
              <w:jc w:val="center"/>
              <w:rPr>
                <w:snapToGrid w:val="0"/>
                <w:szCs w:val="28"/>
              </w:rPr>
            </w:pPr>
            <w:r w:rsidRPr="00CC4DDA">
              <w:rPr>
                <w:snapToGrid w:val="0"/>
                <w:szCs w:val="28"/>
              </w:rPr>
              <w:t>Наименование расхода</w:t>
            </w:r>
          </w:p>
        </w:tc>
        <w:tc>
          <w:tcPr>
            <w:tcW w:w="1559" w:type="dxa"/>
            <w:vMerge w:val="restart"/>
            <w:shd w:val="clear" w:color="auto" w:fill="auto"/>
            <w:vAlign w:val="center"/>
            <w:hideMark/>
          </w:tcPr>
          <w:p w14:paraId="6EB3F856" w14:textId="77777777" w:rsidR="00CC4DDA" w:rsidRPr="00CC4DDA" w:rsidRDefault="00CC4DDA" w:rsidP="00CC4DDA">
            <w:pPr>
              <w:ind w:left="-138" w:right="-153"/>
              <w:jc w:val="center"/>
              <w:rPr>
                <w:snapToGrid w:val="0"/>
                <w:szCs w:val="28"/>
              </w:rPr>
            </w:pPr>
            <w:r w:rsidRPr="00CC4DDA">
              <w:rPr>
                <w:snapToGrid w:val="0"/>
                <w:szCs w:val="28"/>
              </w:rPr>
              <w:t xml:space="preserve">Факт </w:t>
            </w:r>
            <w:r w:rsidRPr="00CC4DDA">
              <w:rPr>
                <w:snapToGrid w:val="0"/>
                <w:szCs w:val="28"/>
              </w:rPr>
              <w:br/>
              <w:t>2022 года</w:t>
            </w:r>
          </w:p>
        </w:tc>
      </w:tr>
      <w:tr w:rsidR="00CC4DDA" w:rsidRPr="00CC4DDA" w14:paraId="749E0716" w14:textId="77777777" w:rsidTr="00E8485B">
        <w:trPr>
          <w:trHeight w:val="507"/>
        </w:trPr>
        <w:tc>
          <w:tcPr>
            <w:tcW w:w="959" w:type="dxa"/>
            <w:vMerge/>
            <w:shd w:val="clear" w:color="auto" w:fill="auto"/>
            <w:vAlign w:val="center"/>
            <w:hideMark/>
          </w:tcPr>
          <w:p w14:paraId="1CB6F4ED" w14:textId="77777777" w:rsidR="00CC4DDA" w:rsidRPr="00CC4DDA" w:rsidRDefault="00CC4DDA" w:rsidP="00CC4DDA">
            <w:pPr>
              <w:jc w:val="center"/>
              <w:rPr>
                <w:snapToGrid w:val="0"/>
                <w:szCs w:val="28"/>
              </w:rPr>
            </w:pPr>
          </w:p>
        </w:tc>
        <w:tc>
          <w:tcPr>
            <w:tcW w:w="7229" w:type="dxa"/>
            <w:vMerge/>
            <w:shd w:val="clear" w:color="auto" w:fill="auto"/>
            <w:vAlign w:val="center"/>
            <w:hideMark/>
          </w:tcPr>
          <w:p w14:paraId="31DEDC66" w14:textId="77777777" w:rsidR="00CC4DDA" w:rsidRPr="00CC4DDA" w:rsidRDefault="00CC4DDA" w:rsidP="00CC4DDA">
            <w:pPr>
              <w:jc w:val="center"/>
              <w:rPr>
                <w:snapToGrid w:val="0"/>
                <w:szCs w:val="28"/>
              </w:rPr>
            </w:pPr>
          </w:p>
        </w:tc>
        <w:tc>
          <w:tcPr>
            <w:tcW w:w="1559" w:type="dxa"/>
            <w:vMerge/>
            <w:shd w:val="clear" w:color="auto" w:fill="auto"/>
            <w:vAlign w:val="center"/>
            <w:hideMark/>
          </w:tcPr>
          <w:p w14:paraId="4DBA06A7" w14:textId="77777777" w:rsidR="00CC4DDA" w:rsidRPr="00CC4DDA" w:rsidRDefault="00CC4DDA" w:rsidP="00CC4DDA">
            <w:pPr>
              <w:jc w:val="center"/>
              <w:rPr>
                <w:snapToGrid w:val="0"/>
                <w:szCs w:val="28"/>
              </w:rPr>
            </w:pPr>
          </w:p>
        </w:tc>
      </w:tr>
      <w:tr w:rsidR="00CC4DDA" w:rsidRPr="00CC4DDA" w14:paraId="0C8A7511" w14:textId="77777777" w:rsidTr="00E8485B">
        <w:trPr>
          <w:trHeight w:val="675"/>
        </w:trPr>
        <w:tc>
          <w:tcPr>
            <w:tcW w:w="959" w:type="dxa"/>
            <w:shd w:val="clear" w:color="auto" w:fill="auto"/>
            <w:noWrap/>
            <w:vAlign w:val="center"/>
            <w:hideMark/>
          </w:tcPr>
          <w:p w14:paraId="6D82CFB3" w14:textId="77777777" w:rsidR="00CC4DDA" w:rsidRPr="00CC4DDA" w:rsidRDefault="00CC4DDA" w:rsidP="00CC4DDA">
            <w:pPr>
              <w:jc w:val="center"/>
              <w:rPr>
                <w:snapToGrid w:val="0"/>
                <w:szCs w:val="28"/>
              </w:rPr>
            </w:pPr>
            <w:r w:rsidRPr="00CC4DDA">
              <w:rPr>
                <w:snapToGrid w:val="0"/>
                <w:szCs w:val="28"/>
              </w:rPr>
              <w:t>1.1</w:t>
            </w:r>
          </w:p>
        </w:tc>
        <w:tc>
          <w:tcPr>
            <w:tcW w:w="7229" w:type="dxa"/>
            <w:shd w:val="clear" w:color="auto" w:fill="auto"/>
            <w:vAlign w:val="center"/>
            <w:hideMark/>
          </w:tcPr>
          <w:p w14:paraId="4E66F7D8" w14:textId="77777777" w:rsidR="00CC4DDA" w:rsidRPr="00CC4DDA" w:rsidRDefault="00CC4DDA" w:rsidP="00CC4DDA">
            <w:pPr>
              <w:rPr>
                <w:snapToGrid w:val="0"/>
                <w:szCs w:val="28"/>
              </w:rPr>
            </w:pPr>
            <w:r w:rsidRPr="00CC4DDA">
              <w:rPr>
                <w:snapToGrid w:val="0"/>
                <w:szCs w:val="28"/>
              </w:rPr>
              <w:t>Расходы на оплату услуг, оказываемых организациями, осуществляющими регулируемые виды деятельности</w:t>
            </w:r>
          </w:p>
        </w:tc>
        <w:tc>
          <w:tcPr>
            <w:tcW w:w="1559" w:type="dxa"/>
            <w:shd w:val="clear" w:color="auto" w:fill="auto"/>
            <w:vAlign w:val="center"/>
          </w:tcPr>
          <w:p w14:paraId="5F3EF002" w14:textId="77777777" w:rsidR="00CC4DDA" w:rsidRPr="00CC4DDA" w:rsidRDefault="00CC4DDA" w:rsidP="00CC4DDA">
            <w:pPr>
              <w:jc w:val="center"/>
              <w:rPr>
                <w:snapToGrid w:val="0"/>
                <w:szCs w:val="28"/>
              </w:rPr>
            </w:pPr>
            <w:r w:rsidRPr="00CC4DDA">
              <w:rPr>
                <w:snapToGrid w:val="0"/>
                <w:szCs w:val="28"/>
              </w:rPr>
              <w:t>975 723</w:t>
            </w:r>
          </w:p>
        </w:tc>
      </w:tr>
      <w:tr w:rsidR="00CC4DDA" w:rsidRPr="00CC4DDA" w14:paraId="426FB942" w14:textId="77777777" w:rsidTr="00E8485B">
        <w:trPr>
          <w:trHeight w:val="360"/>
        </w:trPr>
        <w:tc>
          <w:tcPr>
            <w:tcW w:w="959" w:type="dxa"/>
            <w:shd w:val="clear" w:color="auto" w:fill="auto"/>
            <w:noWrap/>
            <w:vAlign w:val="center"/>
            <w:hideMark/>
          </w:tcPr>
          <w:p w14:paraId="36B9B5B6" w14:textId="77777777" w:rsidR="00CC4DDA" w:rsidRPr="00CC4DDA" w:rsidRDefault="00CC4DDA" w:rsidP="00CC4DDA">
            <w:pPr>
              <w:jc w:val="center"/>
              <w:rPr>
                <w:snapToGrid w:val="0"/>
                <w:szCs w:val="28"/>
              </w:rPr>
            </w:pPr>
            <w:r w:rsidRPr="00CC4DDA">
              <w:rPr>
                <w:snapToGrid w:val="0"/>
                <w:szCs w:val="28"/>
              </w:rPr>
              <w:t>1.2</w:t>
            </w:r>
          </w:p>
        </w:tc>
        <w:tc>
          <w:tcPr>
            <w:tcW w:w="7229" w:type="dxa"/>
            <w:shd w:val="clear" w:color="auto" w:fill="auto"/>
            <w:noWrap/>
            <w:vAlign w:val="center"/>
            <w:hideMark/>
          </w:tcPr>
          <w:p w14:paraId="0D7CEB3A" w14:textId="77777777" w:rsidR="00CC4DDA" w:rsidRPr="00CC4DDA" w:rsidRDefault="00CC4DDA" w:rsidP="00CC4DDA">
            <w:pPr>
              <w:rPr>
                <w:snapToGrid w:val="0"/>
                <w:szCs w:val="28"/>
              </w:rPr>
            </w:pPr>
            <w:r w:rsidRPr="00CC4DDA">
              <w:rPr>
                <w:snapToGrid w:val="0"/>
                <w:szCs w:val="28"/>
              </w:rPr>
              <w:t>Арендная плата</w:t>
            </w:r>
          </w:p>
        </w:tc>
        <w:tc>
          <w:tcPr>
            <w:tcW w:w="1559" w:type="dxa"/>
            <w:shd w:val="clear" w:color="auto" w:fill="auto"/>
            <w:vAlign w:val="center"/>
          </w:tcPr>
          <w:p w14:paraId="0C58B6F6" w14:textId="77777777" w:rsidR="00CC4DDA" w:rsidRPr="00CC4DDA" w:rsidRDefault="00CC4DDA" w:rsidP="00CC4DDA">
            <w:pPr>
              <w:jc w:val="center"/>
              <w:rPr>
                <w:snapToGrid w:val="0"/>
                <w:szCs w:val="28"/>
              </w:rPr>
            </w:pPr>
            <w:r w:rsidRPr="00CC4DDA">
              <w:rPr>
                <w:snapToGrid w:val="0"/>
                <w:szCs w:val="28"/>
              </w:rPr>
              <w:t>1 917</w:t>
            </w:r>
          </w:p>
        </w:tc>
      </w:tr>
      <w:tr w:rsidR="00CC4DDA" w:rsidRPr="00CC4DDA" w14:paraId="6D2FE568" w14:textId="77777777" w:rsidTr="00E8485B">
        <w:trPr>
          <w:trHeight w:val="360"/>
        </w:trPr>
        <w:tc>
          <w:tcPr>
            <w:tcW w:w="959" w:type="dxa"/>
            <w:shd w:val="clear" w:color="auto" w:fill="auto"/>
            <w:noWrap/>
            <w:vAlign w:val="center"/>
            <w:hideMark/>
          </w:tcPr>
          <w:p w14:paraId="5322F42A" w14:textId="77777777" w:rsidR="00CC4DDA" w:rsidRPr="00CC4DDA" w:rsidRDefault="00CC4DDA" w:rsidP="00CC4DDA">
            <w:pPr>
              <w:jc w:val="center"/>
              <w:rPr>
                <w:snapToGrid w:val="0"/>
                <w:szCs w:val="28"/>
              </w:rPr>
            </w:pPr>
            <w:r w:rsidRPr="00CC4DDA">
              <w:rPr>
                <w:snapToGrid w:val="0"/>
                <w:szCs w:val="28"/>
              </w:rPr>
              <w:t>1.3</w:t>
            </w:r>
          </w:p>
        </w:tc>
        <w:tc>
          <w:tcPr>
            <w:tcW w:w="7229" w:type="dxa"/>
            <w:shd w:val="clear" w:color="auto" w:fill="auto"/>
            <w:noWrap/>
            <w:vAlign w:val="center"/>
            <w:hideMark/>
          </w:tcPr>
          <w:p w14:paraId="7EFDCB44" w14:textId="77777777" w:rsidR="00CC4DDA" w:rsidRPr="00CC4DDA" w:rsidRDefault="00CC4DDA" w:rsidP="00CC4DDA">
            <w:pPr>
              <w:rPr>
                <w:snapToGrid w:val="0"/>
                <w:szCs w:val="28"/>
              </w:rPr>
            </w:pPr>
            <w:r w:rsidRPr="00CC4DDA">
              <w:rPr>
                <w:snapToGrid w:val="0"/>
                <w:szCs w:val="28"/>
              </w:rPr>
              <w:t>Концессионная плата</w:t>
            </w:r>
          </w:p>
        </w:tc>
        <w:tc>
          <w:tcPr>
            <w:tcW w:w="1559" w:type="dxa"/>
            <w:shd w:val="clear" w:color="auto" w:fill="auto"/>
            <w:vAlign w:val="center"/>
          </w:tcPr>
          <w:p w14:paraId="696BF200" w14:textId="77777777" w:rsidR="00CC4DDA" w:rsidRPr="00CC4DDA" w:rsidRDefault="00CC4DDA" w:rsidP="00CC4DDA">
            <w:pPr>
              <w:jc w:val="center"/>
              <w:rPr>
                <w:snapToGrid w:val="0"/>
                <w:szCs w:val="28"/>
              </w:rPr>
            </w:pPr>
            <w:r w:rsidRPr="00CC4DDA">
              <w:rPr>
                <w:snapToGrid w:val="0"/>
                <w:szCs w:val="28"/>
              </w:rPr>
              <w:t>0</w:t>
            </w:r>
          </w:p>
        </w:tc>
      </w:tr>
      <w:tr w:rsidR="00CC4DDA" w:rsidRPr="00CC4DDA" w14:paraId="00846B52" w14:textId="77777777" w:rsidTr="00E8485B">
        <w:trPr>
          <w:trHeight w:val="720"/>
        </w:trPr>
        <w:tc>
          <w:tcPr>
            <w:tcW w:w="959" w:type="dxa"/>
            <w:shd w:val="clear" w:color="auto" w:fill="auto"/>
            <w:noWrap/>
            <w:vAlign w:val="center"/>
            <w:hideMark/>
          </w:tcPr>
          <w:p w14:paraId="6180A6D6" w14:textId="77777777" w:rsidR="00CC4DDA" w:rsidRPr="00CC4DDA" w:rsidRDefault="00CC4DDA" w:rsidP="00CC4DDA">
            <w:pPr>
              <w:jc w:val="center"/>
              <w:rPr>
                <w:snapToGrid w:val="0"/>
                <w:szCs w:val="28"/>
              </w:rPr>
            </w:pPr>
            <w:r w:rsidRPr="00CC4DDA">
              <w:rPr>
                <w:snapToGrid w:val="0"/>
                <w:szCs w:val="28"/>
              </w:rPr>
              <w:t>1.4</w:t>
            </w:r>
          </w:p>
        </w:tc>
        <w:tc>
          <w:tcPr>
            <w:tcW w:w="7229" w:type="dxa"/>
            <w:shd w:val="clear" w:color="auto" w:fill="auto"/>
            <w:vAlign w:val="center"/>
            <w:hideMark/>
          </w:tcPr>
          <w:p w14:paraId="1F8D5ADA" w14:textId="77777777" w:rsidR="00CC4DDA" w:rsidRPr="00CC4DDA" w:rsidRDefault="00CC4DDA" w:rsidP="00CC4DDA">
            <w:pPr>
              <w:rPr>
                <w:snapToGrid w:val="0"/>
                <w:szCs w:val="28"/>
              </w:rPr>
            </w:pPr>
            <w:r w:rsidRPr="00CC4DDA">
              <w:rPr>
                <w:snapToGrid w:val="0"/>
                <w:szCs w:val="28"/>
              </w:rPr>
              <w:t>Расходы на уплату налогов, сборов и других обязательных платежей, в том числе:</w:t>
            </w:r>
            <w:r w:rsidRPr="00CC4DDA">
              <w:rPr>
                <w:snapToGrid w:val="0"/>
                <w:szCs w:val="28"/>
              </w:rPr>
              <w:br/>
              <w:t>Стр. 1.4 = стр. 1.4.1 + стр. 1.4.2 + стр. 1.4.3.</w:t>
            </w:r>
          </w:p>
        </w:tc>
        <w:tc>
          <w:tcPr>
            <w:tcW w:w="1559" w:type="dxa"/>
            <w:shd w:val="clear" w:color="auto" w:fill="auto"/>
            <w:vAlign w:val="center"/>
          </w:tcPr>
          <w:p w14:paraId="0CE32162" w14:textId="77777777" w:rsidR="00CC4DDA" w:rsidRPr="00CC4DDA" w:rsidRDefault="00CC4DDA" w:rsidP="00CC4DDA">
            <w:pPr>
              <w:jc w:val="center"/>
              <w:rPr>
                <w:snapToGrid w:val="0"/>
                <w:szCs w:val="28"/>
              </w:rPr>
            </w:pPr>
            <w:r w:rsidRPr="00CC4DDA">
              <w:rPr>
                <w:snapToGrid w:val="0"/>
                <w:szCs w:val="28"/>
              </w:rPr>
              <w:t>2 667</w:t>
            </w:r>
          </w:p>
        </w:tc>
      </w:tr>
      <w:tr w:rsidR="00CC4DDA" w:rsidRPr="00CC4DDA" w14:paraId="1F8A8855" w14:textId="77777777" w:rsidTr="00E8485B">
        <w:trPr>
          <w:trHeight w:val="1383"/>
        </w:trPr>
        <w:tc>
          <w:tcPr>
            <w:tcW w:w="959" w:type="dxa"/>
            <w:shd w:val="clear" w:color="auto" w:fill="auto"/>
            <w:noWrap/>
            <w:vAlign w:val="center"/>
            <w:hideMark/>
          </w:tcPr>
          <w:p w14:paraId="7315DD89" w14:textId="77777777" w:rsidR="00CC4DDA" w:rsidRPr="00CC4DDA" w:rsidRDefault="00CC4DDA" w:rsidP="00CC4DDA">
            <w:pPr>
              <w:jc w:val="center"/>
              <w:rPr>
                <w:snapToGrid w:val="0"/>
                <w:szCs w:val="28"/>
              </w:rPr>
            </w:pPr>
            <w:r w:rsidRPr="00CC4DDA">
              <w:rPr>
                <w:snapToGrid w:val="0"/>
                <w:szCs w:val="28"/>
              </w:rPr>
              <w:t>1.4.1</w:t>
            </w:r>
            <w:r w:rsidRPr="00CC4DDA">
              <w:rPr>
                <w:snapToGrid w:val="0"/>
                <w:szCs w:val="28"/>
              </w:rPr>
              <w:br/>
            </w:r>
          </w:p>
        </w:tc>
        <w:tc>
          <w:tcPr>
            <w:tcW w:w="7229" w:type="dxa"/>
            <w:shd w:val="clear" w:color="auto" w:fill="auto"/>
            <w:vAlign w:val="center"/>
            <w:hideMark/>
          </w:tcPr>
          <w:p w14:paraId="28E0CC2E" w14:textId="77777777" w:rsidR="00CC4DDA" w:rsidRPr="00CC4DDA" w:rsidRDefault="00CC4DDA" w:rsidP="00CC4DDA">
            <w:pPr>
              <w:rPr>
                <w:snapToGrid w:val="0"/>
                <w:szCs w:val="28"/>
              </w:rPr>
            </w:pPr>
            <w:r w:rsidRPr="00CC4DDA">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vAlign w:val="center"/>
          </w:tcPr>
          <w:p w14:paraId="5305C605" w14:textId="77777777" w:rsidR="00CC4DDA" w:rsidRPr="00CC4DDA" w:rsidRDefault="00CC4DDA" w:rsidP="00CC4DDA">
            <w:pPr>
              <w:jc w:val="center"/>
              <w:rPr>
                <w:snapToGrid w:val="0"/>
                <w:szCs w:val="28"/>
              </w:rPr>
            </w:pPr>
            <w:r w:rsidRPr="00CC4DDA">
              <w:rPr>
                <w:snapToGrid w:val="0"/>
                <w:szCs w:val="28"/>
              </w:rPr>
              <w:t>0</w:t>
            </w:r>
          </w:p>
        </w:tc>
      </w:tr>
      <w:tr w:rsidR="00CC4DDA" w:rsidRPr="00CC4DDA" w14:paraId="61A9392C" w14:textId="77777777" w:rsidTr="00E8485B">
        <w:trPr>
          <w:trHeight w:val="360"/>
        </w:trPr>
        <w:tc>
          <w:tcPr>
            <w:tcW w:w="959" w:type="dxa"/>
            <w:shd w:val="clear" w:color="auto" w:fill="auto"/>
            <w:noWrap/>
            <w:vAlign w:val="center"/>
            <w:hideMark/>
          </w:tcPr>
          <w:p w14:paraId="209CE88B" w14:textId="77777777" w:rsidR="00CC4DDA" w:rsidRPr="00CC4DDA" w:rsidRDefault="00CC4DDA" w:rsidP="00CC4DDA">
            <w:pPr>
              <w:jc w:val="center"/>
              <w:rPr>
                <w:snapToGrid w:val="0"/>
                <w:szCs w:val="28"/>
              </w:rPr>
            </w:pPr>
            <w:r w:rsidRPr="00CC4DDA">
              <w:rPr>
                <w:snapToGrid w:val="0"/>
                <w:szCs w:val="28"/>
              </w:rPr>
              <w:t>1.4.2</w:t>
            </w:r>
          </w:p>
        </w:tc>
        <w:tc>
          <w:tcPr>
            <w:tcW w:w="7229" w:type="dxa"/>
            <w:shd w:val="clear" w:color="auto" w:fill="auto"/>
            <w:vAlign w:val="center"/>
            <w:hideMark/>
          </w:tcPr>
          <w:p w14:paraId="3E91D0CC" w14:textId="77777777" w:rsidR="00CC4DDA" w:rsidRPr="00CC4DDA" w:rsidRDefault="00CC4DDA" w:rsidP="00CC4DDA">
            <w:pPr>
              <w:rPr>
                <w:snapToGrid w:val="0"/>
                <w:szCs w:val="28"/>
              </w:rPr>
            </w:pPr>
            <w:r w:rsidRPr="00CC4DDA">
              <w:rPr>
                <w:snapToGrid w:val="0"/>
                <w:szCs w:val="28"/>
              </w:rPr>
              <w:t>расходы на обязательное страхование</w:t>
            </w:r>
          </w:p>
        </w:tc>
        <w:tc>
          <w:tcPr>
            <w:tcW w:w="1559" w:type="dxa"/>
            <w:shd w:val="clear" w:color="auto" w:fill="auto"/>
            <w:vAlign w:val="center"/>
          </w:tcPr>
          <w:p w14:paraId="7B03F3B4" w14:textId="77777777" w:rsidR="00CC4DDA" w:rsidRPr="00CC4DDA" w:rsidRDefault="00CC4DDA" w:rsidP="00CC4DDA">
            <w:pPr>
              <w:jc w:val="center"/>
              <w:rPr>
                <w:snapToGrid w:val="0"/>
                <w:szCs w:val="28"/>
              </w:rPr>
            </w:pPr>
            <w:r w:rsidRPr="00CC4DDA">
              <w:rPr>
                <w:snapToGrid w:val="0"/>
                <w:szCs w:val="28"/>
              </w:rPr>
              <w:t>56</w:t>
            </w:r>
          </w:p>
        </w:tc>
      </w:tr>
      <w:tr w:rsidR="00CC4DDA" w:rsidRPr="00CC4DDA" w14:paraId="034BE957" w14:textId="77777777" w:rsidTr="00E8485B">
        <w:trPr>
          <w:trHeight w:val="360"/>
        </w:trPr>
        <w:tc>
          <w:tcPr>
            <w:tcW w:w="959" w:type="dxa"/>
            <w:shd w:val="clear" w:color="auto" w:fill="auto"/>
            <w:noWrap/>
            <w:vAlign w:val="center"/>
            <w:hideMark/>
          </w:tcPr>
          <w:p w14:paraId="340345B2" w14:textId="77777777" w:rsidR="00CC4DDA" w:rsidRPr="00CC4DDA" w:rsidRDefault="00CC4DDA" w:rsidP="00CC4DDA">
            <w:pPr>
              <w:jc w:val="center"/>
              <w:rPr>
                <w:snapToGrid w:val="0"/>
                <w:szCs w:val="28"/>
              </w:rPr>
            </w:pPr>
            <w:r w:rsidRPr="00CC4DDA">
              <w:rPr>
                <w:snapToGrid w:val="0"/>
                <w:szCs w:val="28"/>
              </w:rPr>
              <w:t>1.4.3</w:t>
            </w:r>
          </w:p>
        </w:tc>
        <w:tc>
          <w:tcPr>
            <w:tcW w:w="7229" w:type="dxa"/>
            <w:shd w:val="clear" w:color="auto" w:fill="auto"/>
            <w:noWrap/>
            <w:vAlign w:val="center"/>
            <w:hideMark/>
          </w:tcPr>
          <w:p w14:paraId="7C95890A" w14:textId="77777777" w:rsidR="00CC4DDA" w:rsidRPr="00CC4DDA" w:rsidRDefault="00CC4DDA" w:rsidP="00CC4DDA">
            <w:pPr>
              <w:rPr>
                <w:snapToGrid w:val="0"/>
                <w:szCs w:val="28"/>
              </w:rPr>
            </w:pPr>
            <w:r w:rsidRPr="00CC4DDA">
              <w:rPr>
                <w:snapToGrid w:val="0"/>
                <w:szCs w:val="28"/>
              </w:rPr>
              <w:t>иные расходы</w:t>
            </w:r>
          </w:p>
        </w:tc>
        <w:tc>
          <w:tcPr>
            <w:tcW w:w="1559" w:type="dxa"/>
            <w:shd w:val="clear" w:color="auto" w:fill="auto"/>
            <w:vAlign w:val="center"/>
          </w:tcPr>
          <w:p w14:paraId="0FB73A80" w14:textId="77777777" w:rsidR="00CC4DDA" w:rsidRPr="00CC4DDA" w:rsidRDefault="00CC4DDA" w:rsidP="00CC4DDA">
            <w:pPr>
              <w:jc w:val="center"/>
              <w:rPr>
                <w:snapToGrid w:val="0"/>
                <w:szCs w:val="28"/>
              </w:rPr>
            </w:pPr>
            <w:r w:rsidRPr="00CC4DDA">
              <w:rPr>
                <w:snapToGrid w:val="0"/>
                <w:szCs w:val="28"/>
              </w:rPr>
              <w:t>2 611</w:t>
            </w:r>
          </w:p>
        </w:tc>
      </w:tr>
      <w:tr w:rsidR="00CC4DDA" w:rsidRPr="00CC4DDA" w14:paraId="22FB15B3" w14:textId="77777777" w:rsidTr="00E8485B">
        <w:trPr>
          <w:trHeight w:val="360"/>
        </w:trPr>
        <w:tc>
          <w:tcPr>
            <w:tcW w:w="959" w:type="dxa"/>
            <w:shd w:val="clear" w:color="auto" w:fill="auto"/>
            <w:noWrap/>
            <w:vAlign w:val="center"/>
            <w:hideMark/>
          </w:tcPr>
          <w:p w14:paraId="124361DC" w14:textId="77777777" w:rsidR="00CC4DDA" w:rsidRPr="00CC4DDA" w:rsidRDefault="00CC4DDA" w:rsidP="00CC4DDA">
            <w:pPr>
              <w:jc w:val="center"/>
              <w:rPr>
                <w:snapToGrid w:val="0"/>
                <w:szCs w:val="28"/>
              </w:rPr>
            </w:pPr>
            <w:r w:rsidRPr="00CC4DDA">
              <w:rPr>
                <w:snapToGrid w:val="0"/>
                <w:szCs w:val="28"/>
              </w:rPr>
              <w:t>1.5</w:t>
            </w:r>
          </w:p>
        </w:tc>
        <w:tc>
          <w:tcPr>
            <w:tcW w:w="7229" w:type="dxa"/>
            <w:shd w:val="clear" w:color="auto" w:fill="auto"/>
            <w:vAlign w:val="center"/>
            <w:hideMark/>
          </w:tcPr>
          <w:p w14:paraId="3E0DF1B1" w14:textId="77777777" w:rsidR="00CC4DDA" w:rsidRPr="00CC4DDA" w:rsidRDefault="00CC4DDA" w:rsidP="00CC4DDA">
            <w:pPr>
              <w:rPr>
                <w:snapToGrid w:val="0"/>
                <w:szCs w:val="28"/>
              </w:rPr>
            </w:pPr>
            <w:r w:rsidRPr="00CC4DDA">
              <w:rPr>
                <w:snapToGrid w:val="0"/>
                <w:szCs w:val="28"/>
              </w:rPr>
              <w:t>Отчисления на социальные нужды</w:t>
            </w:r>
          </w:p>
        </w:tc>
        <w:tc>
          <w:tcPr>
            <w:tcW w:w="1559" w:type="dxa"/>
            <w:shd w:val="clear" w:color="auto" w:fill="auto"/>
            <w:vAlign w:val="center"/>
          </w:tcPr>
          <w:p w14:paraId="37FDE9B2" w14:textId="77777777" w:rsidR="00CC4DDA" w:rsidRPr="00CC4DDA" w:rsidRDefault="00CC4DDA" w:rsidP="00CC4DDA">
            <w:pPr>
              <w:jc w:val="center"/>
              <w:rPr>
                <w:snapToGrid w:val="0"/>
                <w:szCs w:val="28"/>
              </w:rPr>
            </w:pPr>
            <w:r w:rsidRPr="00CC4DDA">
              <w:rPr>
                <w:snapToGrid w:val="0"/>
                <w:szCs w:val="28"/>
              </w:rPr>
              <w:t>8 653</w:t>
            </w:r>
          </w:p>
        </w:tc>
      </w:tr>
      <w:tr w:rsidR="00CC4DDA" w:rsidRPr="00CC4DDA" w14:paraId="7DAEE9A2" w14:textId="77777777" w:rsidTr="00E8485B">
        <w:trPr>
          <w:trHeight w:val="360"/>
        </w:trPr>
        <w:tc>
          <w:tcPr>
            <w:tcW w:w="959" w:type="dxa"/>
            <w:shd w:val="clear" w:color="auto" w:fill="auto"/>
            <w:noWrap/>
            <w:vAlign w:val="center"/>
            <w:hideMark/>
          </w:tcPr>
          <w:p w14:paraId="157C4B2C" w14:textId="77777777" w:rsidR="00CC4DDA" w:rsidRPr="00CC4DDA" w:rsidRDefault="00CC4DDA" w:rsidP="00CC4DDA">
            <w:pPr>
              <w:jc w:val="center"/>
              <w:rPr>
                <w:snapToGrid w:val="0"/>
                <w:szCs w:val="28"/>
              </w:rPr>
            </w:pPr>
            <w:r w:rsidRPr="00CC4DDA">
              <w:rPr>
                <w:snapToGrid w:val="0"/>
                <w:szCs w:val="28"/>
              </w:rPr>
              <w:t>1.6</w:t>
            </w:r>
          </w:p>
        </w:tc>
        <w:tc>
          <w:tcPr>
            <w:tcW w:w="7229" w:type="dxa"/>
            <w:shd w:val="clear" w:color="auto" w:fill="auto"/>
            <w:vAlign w:val="center"/>
            <w:hideMark/>
          </w:tcPr>
          <w:p w14:paraId="5C5C93F9" w14:textId="77777777" w:rsidR="00CC4DDA" w:rsidRPr="00CC4DDA" w:rsidRDefault="00CC4DDA" w:rsidP="00CC4DDA">
            <w:pPr>
              <w:rPr>
                <w:snapToGrid w:val="0"/>
                <w:szCs w:val="28"/>
              </w:rPr>
            </w:pPr>
            <w:r w:rsidRPr="00CC4DDA">
              <w:rPr>
                <w:snapToGrid w:val="0"/>
                <w:szCs w:val="28"/>
              </w:rPr>
              <w:t>Расходы по сомнительным долгам</w:t>
            </w:r>
          </w:p>
        </w:tc>
        <w:tc>
          <w:tcPr>
            <w:tcW w:w="1559" w:type="dxa"/>
            <w:shd w:val="clear" w:color="auto" w:fill="auto"/>
            <w:vAlign w:val="center"/>
          </w:tcPr>
          <w:p w14:paraId="66A5B21D" w14:textId="77777777" w:rsidR="00CC4DDA" w:rsidRPr="00CC4DDA" w:rsidRDefault="00CC4DDA" w:rsidP="00CC4DDA">
            <w:pPr>
              <w:jc w:val="center"/>
              <w:rPr>
                <w:snapToGrid w:val="0"/>
                <w:szCs w:val="28"/>
              </w:rPr>
            </w:pPr>
            <w:r w:rsidRPr="00CC4DDA">
              <w:rPr>
                <w:snapToGrid w:val="0"/>
                <w:szCs w:val="28"/>
              </w:rPr>
              <w:t>24 133</w:t>
            </w:r>
          </w:p>
        </w:tc>
      </w:tr>
      <w:tr w:rsidR="00CC4DDA" w:rsidRPr="00CC4DDA" w14:paraId="563C2B46" w14:textId="77777777" w:rsidTr="00E8485B">
        <w:trPr>
          <w:trHeight w:val="384"/>
        </w:trPr>
        <w:tc>
          <w:tcPr>
            <w:tcW w:w="959" w:type="dxa"/>
            <w:shd w:val="clear" w:color="auto" w:fill="auto"/>
            <w:noWrap/>
            <w:vAlign w:val="center"/>
            <w:hideMark/>
          </w:tcPr>
          <w:p w14:paraId="3A45E9A8" w14:textId="77777777" w:rsidR="00CC4DDA" w:rsidRPr="00CC4DDA" w:rsidRDefault="00CC4DDA" w:rsidP="00CC4DDA">
            <w:pPr>
              <w:jc w:val="center"/>
              <w:rPr>
                <w:snapToGrid w:val="0"/>
                <w:szCs w:val="28"/>
              </w:rPr>
            </w:pPr>
            <w:r w:rsidRPr="00CC4DDA">
              <w:rPr>
                <w:snapToGrid w:val="0"/>
                <w:szCs w:val="28"/>
              </w:rPr>
              <w:t>1.7</w:t>
            </w:r>
          </w:p>
        </w:tc>
        <w:tc>
          <w:tcPr>
            <w:tcW w:w="7229" w:type="dxa"/>
            <w:shd w:val="clear" w:color="auto" w:fill="auto"/>
            <w:vAlign w:val="center"/>
            <w:hideMark/>
          </w:tcPr>
          <w:p w14:paraId="2721AAF9" w14:textId="77777777" w:rsidR="00CC4DDA" w:rsidRPr="00CC4DDA" w:rsidRDefault="00CC4DDA" w:rsidP="00CC4DDA">
            <w:pPr>
              <w:rPr>
                <w:snapToGrid w:val="0"/>
                <w:szCs w:val="28"/>
              </w:rPr>
            </w:pPr>
            <w:r w:rsidRPr="00CC4DDA">
              <w:rPr>
                <w:snapToGrid w:val="0"/>
                <w:szCs w:val="28"/>
              </w:rPr>
              <w:t>Амортизация основных средств и нематериальных активов</w:t>
            </w:r>
          </w:p>
        </w:tc>
        <w:tc>
          <w:tcPr>
            <w:tcW w:w="1559" w:type="dxa"/>
            <w:shd w:val="clear" w:color="auto" w:fill="auto"/>
            <w:vAlign w:val="center"/>
          </w:tcPr>
          <w:p w14:paraId="51A8DD3C" w14:textId="77777777" w:rsidR="00CC4DDA" w:rsidRPr="00CC4DDA" w:rsidRDefault="00CC4DDA" w:rsidP="00CC4DDA">
            <w:pPr>
              <w:jc w:val="center"/>
              <w:rPr>
                <w:snapToGrid w:val="0"/>
                <w:szCs w:val="28"/>
              </w:rPr>
            </w:pPr>
            <w:r w:rsidRPr="00CC4DDA">
              <w:rPr>
                <w:snapToGrid w:val="0"/>
                <w:szCs w:val="28"/>
              </w:rPr>
              <w:t>0</w:t>
            </w:r>
          </w:p>
        </w:tc>
      </w:tr>
      <w:tr w:rsidR="00CC4DDA" w:rsidRPr="00CC4DDA" w14:paraId="13A3FF2C" w14:textId="77777777" w:rsidTr="00E8485B">
        <w:trPr>
          <w:trHeight w:val="720"/>
        </w:trPr>
        <w:tc>
          <w:tcPr>
            <w:tcW w:w="959" w:type="dxa"/>
            <w:shd w:val="clear" w:color="auto" w:fill="auto"/>
            <w:noWrap/>
            <w:vAlign w:val="center"/>
            <w:hideMark/>
          </w:tcPr>
          <w:p w14:paraId="5D550C85" w14:textId="77777777" w:rsidR="00CC4DDA" w:rsidRPr="00CC4DDA" w:rsidRDefault="00CC4DDA" w:rsidP="00CC4DDA">
            <w:pPr>
              <w:jc w:val="center"/>
              <w:rPr>
                <w:snapToGrid w:val="0"/>
                <w:szCs w:val="28"/>
              </w:rPr>
            </w:pPr>
            <w:r w:rsidRPr="00CC4DDA">
              <w:rPr>
                <w:snapToGrid w:val="0"/>
                <w:szCs w:val="28"/>
              </w:rPr>
              <w:t>1.8</w:t>
            </w:r>
          </w:p>
        </w:tc>
        <w:tc>
          <w:tcPr>
            <w:tcW w:w="7229" w:type="dxa"/>
            <w:shd w:val="clear" w:color="auto" w:fill="auto"/>
            <w:noWrap/>
            <w:vAlign w:val="center"/>
            <w:hideMark/>
          </w:tcPr>
          <w:p w14:paraId="22CE4055" w14:textId="77777777" w:rsidR="00CC4DDA" w:rsidRPr="00CC4DDA" w:rsidRDefault="00CC4DDA" w:rsidP="00CC4DDA">
            <w:pPr>
              <w:rPr>
                <w:snapToGrid w:val="0"/>
                <w:szCs w:val="28"/>
              </w:rPr>
            </w:pPr>
            <w:r w:rsidRPr="00CC4DDA">
              <w:rPr>
                <w:snapToGrid w:val="0"/>
                <w:szCs w:val="28"/>
              </w:rPr>
              <w:t>Расходы на выплаты по договорам займа и кредитным договорам, включая проценты по ним</w:t>
            </w:r>
          </w:p>
        </w:tc>
        <w:tc>
          <w:tcPr>
            <w:tcW w:w="1559" w:type="dxa"/>
            <w:shd w:val="clear" w:color="auto" w:fill="auto"/>
            <w:vAlign w:val="center"/>
          </w:tcPr>
          <w:p w14:paraId="5D86B393" w14:textId="77777777" w:rsidR="00CC4DDA" w:rsidRPr="00CC4DDA" w:rsidRDefault="00CC4DDA" w:rsidP="00CC4DDA">
            <w:pPr>
              <w:jc w:val="center"/>
              <w:rPr>
                <w:snapToGrid w:val="0"/>
                <w:szCs w:val="28"/>
              </w:rPr>
            </w:pPr>
            <w:r w:rsidRPr="00CC4DDA">
              <w:rPr>
                <w:snapToGrid w:val="0"/>
                <w:szCs w:val="28"/>
              </w:rPr>
              <w:t>0</w:t>
            </w:r>
          </w:p>
        </w:tc>
      </w:tr>
      <w:tr w:rsidR="00CC4DDA" w:rsidRPr="00CC4DDA" w14:paraId="7E974A39" w14:textId="77777777" w:rsidTr="00E8485B">
        <w:trPr>
          <w:trHeight w:val="360"/>
        </w:trPr>
        <w:tc>
          <w:tcPr>
            <w:tcW w:w="959" w:type="dxa"/>
            <w:shd w:val="clear" w:color="auto" w:fill="auto"/>
            <w:noWrap/>
            <w:vAlign w:val="center"/>
            <w:hideMark/>
          </w:tcPr>
          <w:p w14:paraId="1580FCA0" w14:textId="77777777" w:rsidR="00CC4DDA" w:rsidRPr="00CC4DDA" w:rsidRDefault="00CC4DDA" w:rsidP="00CC4DDA">
            <w:pPr>
              <w:jc w:val="center"/>
              <w:rPr>
                <w:snapToGrid w:val="0"/>
                <w:szCs w:val="28"/>
              </w:rPr>
            </w:pPr>
          </w:p>
        </w:tc>
        <w:tc>
          <w:tcPr>
            <w:tcW w:w="7229" w:type="dxa"/>
            <w:shd w:val="clear" w:color="auto" w:fill="auto"/>
            <w:noWrap/>
            <w:vAlign w:val="center"/>
            <w:hideMark/>
          </w:tcPr>
          <w:p w14:paraId="10683E1A" w14:textId="77777777" w:rsidR="00CC4DDA" w:rsidRPr="00CC4DDA" w:rsidRDefault="00CC4DDA" w:rsidP="00CC4DDA">
            <w:pPr>
              <w:rPr>
                <w:snapToGrid w:val="0"/>
                <w:szCs w:val="28"/>
              </w:rPr>
            </w:pPr>
            <w:r w:rsidRPr="00CC4DDA">
              <w:rPr>
                <w:snapToGrid w:val="0"/>
                <w:szCs w:val="28"/>
              </w:rPr>
              <w:t>ИТОГО</w:t>
            </w:r>
          </w:p>
        </w:tc>
        <w:tc>
          <w:tcPr>
            <w:tcW w:w="1559" w:type="dxa"/>
            <w:shd w:val="clear" w:color="auto" w:fill="auto"/>
            <w:vAlign w:val="center"/>
          </w:tcPr>
          <w:p w14:paraId="0A2312DC" w14:textId="77777777" w:rsidR="00CC4DDA" w:rsidRPr="00CC4DDA" w:rsidRDefault="00CC4DDA" w:rsidP="00CC4DDA">
            <w:pPr>
              <w:jc w:val="center"/>
              <w:rPr>
                <w:snapToGrid w:val="0"/>
                <w:szCs w:val="28"/>
              </w:rPr>
            </w:pPr>
            <w:r w:rsidRPr="00CC4DDA">
              <w:rPr>
                <w:snapToGrid w:val="0"/>
                <w:szCs w:val="28"/>
              </w:rPr>
              <w:t>1 013 093</w:t>
            </w:r>
          </w:p>
        </w:tc>
      </w:tr>
      <w:tr w:rsidR="00CC4DDA" w:rsidRPr="00CC4DDA" w14:paraId="72ACD1B3" w14:textId="77777777" w:rsidTr="00E8485B">
        <w:trPr>
          <w:trHeight w:val="360"/>
        </w:trPr>
        <w:tc>
          <w:tcPr>
            <w:tcW w:w="959" w:type="dxa"/>
            <w:shd w:val="clear" w:color="auto" w:fill="auto"/>
            <w:noWrap/>
            <w:vAlign w:val="center"/>
            <w:hideMark/>
          </w:tcPr>
          <w:p w14:paraId="0D0777C7" w14:textId="77777777" w:rsidR="00CC4DDA" w:rsidRPr="00CC4DDA" w:rsidRDefault="00CC4DDA" w:rsidP="00CC4DDA">
            <w:pPr>
              <w:jc w:val="center"/>
              <w:rPr>
                <w:snapToGrid w:val="0"/>
                <w:szCs w:val="28"/>
              </w:rPr>
            </w:pPr>
            <w:r w:rsidRPr="00CC4DDA">
              <w:rPr>
                <w:snapToGrid w:val="0"/>
                <w:szCs w:val="28"/>
              </w:rPr>
              <w:t>2</w:t>
            </w:r>
          </w:p>
        </w:tc>
        <w:tc>
          <w:tcPr>
            <w:tcW w:w="7229" w:type="dxa"/>
            <w:shd w:val="clear" w:color="auto" w:fill="auto"/>
            <w:noWrap/>
            <w:vAlign w:val="center"/>
            <w:hideMark/>
          </w:tcPr>
          <w:p w14:paraId="728AC590" w14:textId="77777777" w:rsidR="00CC4DDA" w:rsidRPr="00CC4DDA" w:rsidRDefault="00CC4DDA" w:rsidP="00CC4DDA">
            <w:pPr>
              <w:rPr>
                <w:snapToGrid w:val="0"/>
                <w:szCs w:val="28"/>
              </w:rPr>
            </w:pPr>
            <w:r w:rsidRPr="00CC4DDA">
              <w:rPr>
                <w:snapToGrid w:val="0"/>
                <w:szCs w:val="28"/>
              </w:rPr>
              <w:t>Налог на прибыль</w:t>
            </w:r>
          </w:p>
        </w:tc>
        <w:tc>
          <w:tcPr>
            <w:tcW w:w="1559" w:type="dxa"/>
            <w:shd w:val="clear" w:color="auto" w:fill="auto"/>
            <w:vAlign w:val="center"/>
          </w:tcPr>
          <w:p w14:paraId="50CA0EF6" w14:textId="77777777" w:rsidR="00CC4DDA" w:rsidRPr="00CC4DDA" w:rsidRDefault="00CC4DDA" w:rsidP="00CC4DDA">
            <w:pPr>
              <w:jc w:val="center"/>
              <w:rPr>
                <w:snapToGrid w:val="0"/>
                <w:szCs w:val="28"/>
              </w:rPr>
            </w:pPr>
            <w:r w:rsidRPr="00CC4DDA">
              <w:rPr>
                <w:snapToGrid w:val="0"/>
                <w:szCs w:val="28"/>
              </w:rPr>
              <w:t>0</w:t>
            </w:r>
          </w:p>
        </w:tc>
      </w:tr>
      <w:tr w:rsidR="00CC4DDA" w:rsidRPr="00CC4DDA" w14:paraId="695A57D5" w14:textId="77777777" w:rsidTr="00E8485B">
        <w:trPr>
          <w:trHeight w:val="916"/>
        </w:trPr>
        <w:tc>
          <w:tcPr>
            <w:tcW w:w="959" w:type="dxa"/>
            <w:shd w:val="clear" w:color="auto" w:fill="auto"/>
            <w:noWrap/>
            <w:vAlign w:val="center"/>
            <w:hideMark/>
          </w:tcPr>
          <w:p w14:paraId="6AF5B42A" w14:textId="77777777" w:rsidR="00CC4DDA" w:rsidRPr="00CC4DDA" w:rsidRDefault="00CC4DDA" w:rsidP="00CC4DDA">
            <w:pPr>
              <w:jc w:val="center"/>
              <w:rPr>
                <w:snapToGrid w:val="0"/>
                <w:szCs w:val="28"/>
              </w:rPr>
            </w:pPr>
            <w:r w:rsidRPr="00CC4DDA">
              <w:rPr>
                <w:snapToGrid w:val="0"/>
                <w:szCs w:val="28"/>
              </w:rPr>
              <w:t>3</w:t>
            </w:r>
          </w:p>
        </w:tc>
        <w:tc>
          <w:tcPr>
            <w:tcW w:w="7229" w:type="dxa"/>
            <w:shd w:val="clear" w:color="auto" w:fill="auto"/>
            <w:noWrap/>
            <w:vAlign w:val="center"/>
            <w:hideMark/>
          </w:tcPr>
          <w:p w14:paraId="6F0D9E13" w14:textId="77777777" w:rsidR="00CC4DDA" w:rsidRPr="00CC4DDA" w:rsidRDefault="00CC4DDA" w:rsidP="00CC4DDA">
            <w:pPr>
              <w:rPr>
                <w:snapToGrid w:val="0"/>
                <w:szCs w:val="28"/>
              </w:rPr>
            </w:pPr>
            <w:r w:rsidRPr="00CC4DDA">
              <w:rPr>
                <w:snapToGrid w:val="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shd w:val="clear" w:color="auto" w:fill="auto"/>
            <w:vAlign w:val="center"/>
          </w:tcPr>
          <w:p w14:paraId="7876319D" w14:textId="77777777" w:rsidR="00CC4DDA" w:rsidRPr="00CC4DDA" w:rsidRDefault="00CC4DDA" w:rsidP="00CC4DDA">
            <w:pPr>
              <w:jc w:val="center"/>
              <w:rPr>
                <w:snapToGrid w:val="0"/>
                <w:szCs w:val="28"/>
              </w:rPr>
            </w:pPr>
            <w:r w:rsidRPr="00CC4DDA">
              <w:rPr>
                <w:snapToGrid w:val="0"/>
                <w:szCs w:val="28"/>
              </w:rPr>
              <w:t>0</w:t>
            </w:r>
          </w:p>
        </w:tc>
      </w:tr>
      <w:tr w:rsidR="00CC4DDA" w:rsidRPr="00CC4DDA" w14:paraId="141F003B" w14:textId="77777777" w:rsidTr="00E8485B">
        <w:trPr>
          <w:trHeight w:val="360"/>
        </w:trPr>
        <w:tc>
          <w:tcPr>
            <w:tcW w:w="959" w:type="dxa"/>
            <w:shd w:val="clear" w:color="auto" w:fill="auto"/>
            <w:noWrap/>
            <w:vAlign w:val="center"/>
            <w:hideMark/>
          </w:tcPr>
          <w:p w14:paraId="49E873B3" w14:textId="77777777" w:rsidR="00CC4DDA" w:rsidRPr="00CC4DDA" w:rsidRDefault="00CC4DDA" w:rsidP="00CC4DDA">
            <w:pPr>
              <w:jc w:val="center"/>
              <w:rPr>
                <w:snapToGrid w:val="0"/>
                <w:szCs w:val="28"/>
              </w:rPr>
            </w:pPr>
            <w:r w:rsidRPr="00CC4DDA">
              <w:rPr>
                <w:snapToGrid w:val="0"/>
                <w:szCs w:val="28"/>
              </w:rPr>
              <w:t>4</w:t>
            </w:r>
          </w:p>
        </w:tc>
        <w:tc>
          <w:tcPr>
            <w:tcW w:w="7229" w:type="dxa"/>
            <w:shd w:val="clear" w:color="auto" w:fill="auto"/>
            <w:vAlign w:val="center"/>
            <w:hideMark/>
          </w:tcPr>
          <w:p w14:paraId="75AB7463" w14:textId="77777777" w:rsidR="00CC4DDA" w:rsidRPr="00CC4DDA" w:rsidRDefault="00CC4DDA" w:rsidP="00CC4DDA">
            <w:pPr>
              <w:autoSpaceDE w:val="0"/>
              <w:autoSpaceDN w:val="0"/>
              <w:adjustRightInd w:val="0"/>
              <w:jc w:val="both"/>
              <w:rPr>
                <w:snapToGrid w:val="0"/>
                <w:szCs w:val="28"/>
              </w:rPr>
            </w:pPr>
            <w:r w:rsidRPr="00CC4DDA">
              <w:rPr>
                <w:snapToGrid w:val="0"/>
                <w:szCs w:val="28"/>
              </w:rPr>
              <w:t>Итого неподконтрольных расходов</w:t>
            </w:r>
          </w:p>
          <w:p w14:paraId="4D9CFC6A" w14:textId="77777777" w:rsidR="00CC4DDA" w:rsidRPr="00CC4DDA" w:rsidRDefault="00CC4DDA" w:rsidP="00CC4DDA">
            <w:pPr>
              <w:autoSpaceDE w:val="0"/>
              <w:autoSpaceDN w:val="0"/>
              <w:adjustRightInd w:val="0"/>
              <w:jc w:val="both"/>
              <w:rPr>
                <w:snapToGrid w:val="0"/>
                <w:szCs w:val="28"/>
              </w:rPr>
            </w:pPr>
            <w:r w:rsidRPr="00CC4DDA">
              <w:rPr>
                <w:snapToGrid w:val="0"/>
                <w:szCs w:val="28"/>
              </w:rPr>
              <w:t xml:space="preserve">Стр. 4 = стр. 1.1 + стр. 1.2 + стр. 1.3 + стр. 1.4 + </w:t>
            </w:r>
            <w:r w:rsidRPr="00CC4DDA">
              <w:rPr>
                <w:snapToGrid w:val="0"/>
                <w:szCs w:val="28"/>
              </w:rPr>
              <w:br/>
              <w:t>стр. 1.5 + стр. 1.6 + стр. 1.7 + стр. 1.8 + стр. 2 + стр. 3.</w:t>
            </w:r>
          </w:p>
        </w:tc>
        <w:tc>
          <w:tcPr>
            <w:tcW w:w="1559" w:type="dxa"/>
            <w:shd w:val="clear" w:color="auto" w:fill="auto"/>
            <w:vAlign w:val="center"/>
          </w:tcPr>
          <w:p w14:paraId="1A8C517E" w14:textId="77777777" w:rsidR="00CC4DDA" w:rsidRPr="00CC4DDA" w:rsidRDefault="00CC4DDA" w:rsidP="00CC4DDA">
            <w:pPr>
              <w:jc w:val="center"/>
              <w:rPr>
                <w:snapToGrid w:val="0"/>
                <w:szCs w:val="28"/>
              </w:rPr>
            </w:pPr>
            <w:r w:rsidRPr="00CC4DDA">
              <w:rPr>
                <w:snapToGrid w:val="0"/>
                <w:szCs w:val="28"/>
              </w:rPr>
              <w:t>1 013 093</w:t>
            </w:r>
          </w:p>
        </w:tc>
      </w:tr>
    </w:tbl>
    <w:p w14:paraId="0458866B" w14:textId="77777777" w:rsidR="00CC4DDA" w:rsidRPr="00CC4DDA" w:rsidRDefault="00CC4DDA" w:rsidP="00CC4DDA">
      <w:pPr>
        <w:rPr>
          <w:snapToGrid w:val="0"/>
          <w:sz w:val="28"/>
          <w:szCs w:val="28"/>
          <w:lang w:eastAsia="en-US"/>
        </w:rPr>
      </w:pPr>
    </w:p>
    <w:p w14:paraId="53296613" w14:textId="77777777" w:rsidR="00CC4DDA" w:rsidRPr="00CC4DDA" w:rsidRDefault="00CC4DDA" w:rsidP="00CC4DDA">
      <w:pPr>
        <w:ind w:firstLine="720"/>
        <w:jc w:val="both"/>
        <w:rPr>
          <w:snapToGrid w:val="0"/>
          <w:sz w:val="28"/>
          <w:szCs w:val="28"/>
        </w:rPr>
      </w:pPr>
      <w:r w:rsidRPr="00CC4DDA">
        <w:rPr>
          <w:snapToGrid w:val="0"/>
          <w:sz w:val="28"/>
          <w:szCs w:val="28"/>
        </w:rPr>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763DD15F" w14:textId="77777777" w:rsidR="00CC4DDA" w:rsidRPr="00CC4DDA" w:rsidRDefault="00CC4DDA" w:rsidP="00CC4DDA">
      <w:pPr>
        <w:ind w:firstLine="720"/>
        <w:jc w:val="both"/>
        <w:rPr>
          <w:snapToGrid w:val="0"/>
          <w:sz w:val="28"/>
          <w:szCs w:val="28"/>
        </w:rPr>
      </w:pPr>
      <w:r w:rsidRPr="00CC4DDA">
        <w:rPr>
          <w:snapToGrid w:val="0"/>
          <w:sz w:val="28"/>
          <w:szCs w:val="28"/>
        </w:rPr>
        <w:t>Реестр расходов на приобретение энергетических ресурсов, холодной воды и теплоносителя представлен в таблице 8.</w:t>
      </w:r>
    </w:p>
    <w:p w14:paraId="3C962DFC" w14:textId="77777777" w:rsidR="00CC4DDA" w:rsidRPr="00CC4DDA" w:rsidRDefault="00CC4DDA" w:rsidP="00CC4DDA">
      <w:pPr>
        <w:ind w:firstLine="720"/>
        <w:jc w:val="both"/>
        <w:rPr>
          <w:snapToGrid w:val="0"/>
          <w:sz w:val="28"/>
          <w:szCs w:val="28"/>
          <w:lang w:eastAsia="en-US"/>
        </w:rPr>
      </w:pPr>
    </w:p>
    <w:p w14:paraId="686EFBC7" w14:textId="77777777" w:rsidR="00CC4DDA" w:rsidRPr="00CC4DDA" w:rsidRDefault="00CC4DDA" w:rsidP="00252E09">
      <w:pPr>
        <w:numPr>
          <w:ilvl w:val="0"/>
          <w:numId w:val="8"/>
        </w:numPr>
        <w:spacing w:line="360" w:lineRule="auto"/>
        <w:ind w:left="1491" w:right="-286" w:hanging="357"/>
        <w:jc w:val="right"/>
        <w:rPr>
          <w:snapToGrid w:val="0"/>
          <w:sz w:val="28"/>
          <w:szCs w:val="28"/>
        </w:rPr>
      </w:pPr>
    </w:p>
    <w:p w14:paraId="04BDFC54" w14:textId="77777777" w:rsidR="00CC4DDA" w:rsidRPr="00CC4DDA" w:rsidRDefault="00CC4DDA" w:rsidP="00CC4DDA">
      <w:pPr>
        <w:keepNext/>
        <w:ind w:right="141"/>
        <w:jc w:val="center"/>
        <w:outlineLvl w:val="2"/>
        <w:rPr>
          <w:rFonts w:cs="Arial"/>
          <w:b/>
          <w:bCs/>
          <w:snapToGrid w:val="0"/>
          <w:sz w:val="28"/>
          <w:szCs w:val="28"/>
          <w:lang w:eastAsia="en-US"/>
        </w:rPr>
      </w:pPr>
      <w:bookmarkStart w:id="34" w:name="_Toc147759877"/>
      <w:r w:rsidRPr="00CC4DDA">
        <w:rPr>
          <w:rFonts w:cs="Arial"/>
          <w:b/>
          <w:bCs/>
          <w:snapToGrid w:val="0"/>
          <w:sz w:val="28"/>
          <w:szCs w:val="28"/>
          <w:lang w:eastAsia="en-US"/>
        </w:rPr>
        <w:t xml:space="preserve">Реестр расходов на приобретение энергетических ресурсов, </w:t>
      </w:r>
      <w:r w:rsidRPr="00CC4DDA">
        <w:rPr>
          <w:rFonts w:cs="Arial"/>
          <w:b/>
          <w:bCs/>
          <w:snapToGrid w:val="0"/>
          <w:sz w:val="28"/>
          <w:szCs w:val="28"/>
          <w:lang w:eastAsia="en-US"/>
        </w:rPr>
        <w:br/>
        <w:t>холодной воды и теплоносителя</w:t>
      </w:r>
      <w:bookmarkEnd w:id="34"/>
    </w:p>
    <w:p w14:paraId="0785DFBC" w14:textId="77777777" w:rsidR="00CC4DDA" w:rsidRPr="00CC4DDA" w:rsidRDefault="00CC4DDA" w:rsidP="00CC4DDA">
      <w:pPr>
        <w:jc w:val="right"/>
        <w:rPr>
          <w:snapToGrid w:val="0"/>
          <w:szCs w:val="28"/>
        </w:rPr>
      </w:pPr>
      <w:r w:rsidRPr="00CC4DDA">
        <w:rPr>
          <w:snapToGrid w:val="0"/>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6864"/>
        <w:gridCol w:w="2123"/>
      </w:tblGrid>
      <w:tr w:rsidR="00CC4DDA" w:rsidRPr="00CC4DDA" w14:paraId="0A1E930A" w14:textId="77777777" w:rsidTr="00E8485B">
        <w:trPr>
          <w:trHeight w:val="507"/>
        </w:trPr>
        <w:tc>
          <w:tcPr>
            <w:tcW w:w="642" w:type="dxa"/>
            <w:vMerge w:val="restart"/>
            <w:shd w:val="clear" w:color="auto" w:fill="auto"/>
            <w:vAlign w:val="center"/>
            <w:hideMark/>
          </w:tcPr>
          <w:p w14:paraId="35E4F222" w14:textId="77777777" w:rsidR="00CC4DDA" w:rsidRPr="00CC4DDA" w:rsidRDefault="00CC4DDA" w:rsidP="00CC4DDA">
            <w:pPr>
              <w:jc w:val="center"/>
              <w:rPr>
                <w:snapToGrid w:val="0"/>
                <w:szCs w:val="28"/>
              </w:rPr>
            </w:pPr>
            <w:r w:rsidRPr="00CC4DDA">
              <w:rPr>
                <w:snapToGrid w:val="0"/>
                <w:szCs w:val="28"/>
              </w:rPr>
              <w:t>№ п/п</w:t>
            </w:r>
          </w:p>
        </w:tc>
        <w:tc>
          <w:tcPr>
            <w:tcW w:w="6979" w:type="dxa"/>
            <w:vMerge w:val="restart"/>
            <w:shd w:val="clear" w:color="auto" w:fill="auto"/>
            <w:vAlign w:val="center"/>
            <w:hideMark/>
          </w:tcPr>
          <w:p w14:paraId="2B29DD17" w14:textId="77777777" w:rsidR="00CC4DDA" w:rsidRPr="00CC4DDA" w:rsidRDefault="00CC4DDA" w:rsidP="00CC4DDA">
            <w:pPr>
              <w:jc w:val="center"/>
              <w:rPr>
                <w:snapToGrid w:val="0"/>
                <w:szCs w:val="28"/>
              </w:rPr>
            </w:pPr>
            <w:r w:rsidRPr="00CC4DDA">
              <w:rPr>
                <w:snapToGrid w:val="0"/>
                <w:szCs w:val="28"/>
              </w:rPr>
              <w:t>Наименование ресурса</w:t>
            </w:r>
          </w:p>
        </w:tc>
        <w:tc>
          <w:tcPr>
            <w:tcW w:w="2154" w:type="dxa"/>
            <w:vMerge w:val="restart"/>
            <w:shd w:val="clear" w:color="auto" w:fill="auto"/>
            <w:vAlign w:val="center"/>
            <w:hideMark/>
          </w:tcPr>
          <w:p w14:paraId="001393ED" w14:textId="77777777" w:rsidR="00CC4DDA" w:rsidRPr="00CC4DDA" w:rsidRDefault="00CC4DDA" w:rsidP="00CC4DDA">
            <w:pPr>
              <w:jc w:val="center"/>
              <w:rPr>
                <w:snapToGrid w:val="0"/>
                <w:szCs w:val="28"/>
              </w:rPr>
            </w:pPr>
            <w:r w:rsidRPr="00CC4DDA">
              <w:rPr>
                <w:snapToGrid w:val="0"/>
                <w:szCs w:val="28"/>
              </w:rPr>
              <w:t>Факт</w:t>
            </w:r>
            <w:r w:rsidRPr="00CC4DDA">
              <w:rPr>
                <w:snapToGrid w:val="0"/>
                <w:szCs w:val="28"/>
              </w:rPr>
              <w:br/>
              <w:t>2022 года</w:t>
            </w:r>
          </w:p>
        </w:tc>
      </w:tr>
      <w:tr w:rsidR="00CC4DDA" w:rsidRPr="00CC4DDA" w14:paraId="1DDF857E" w14:textId="77777777" w:rsidTr="00E8485B">
        <w:trPr>
          <w:trHeight w:val="507"/>
        </w:trPr>
        <w:tc>
          <w:tcPr>
            <w:tcW w:w="642" w:type="dxa"/>
            <w:vMerge/>
            <w:shd w:val="clear" w:color="auto" w:fill="auto"/>
            <w:hideMark/>
          </w:tcPr>
          <w:p w14:paraId="51FB92FE" w14:textId="77777777" w:rsidR="00CC4DDA" w:rsidRPr="00CC4DDA" w:rsidRDefault="00CC4DDA" w:rsidP="00CC4DDA">
            <w:pPr>
              <w:jc w:val="both"/>
              <w:rPr>
                <w:snapToGrid w:val="0"/>
                <w:szCs w:val="28"/>
              </w:rPr>
            </w:pPr>
          </w:p>
        </w:tc>
        <w:tc>
          <w:tcPr>
            <w:tcW w:w="6979" w:type="dxa"/>
            <w:vMerge/>
            <w:shd w:val="clear" w:color="auto" w:fill="auto"/>
            <w:hideMark/>
          </w:tcPr>
          <w:p w14:paraId="3B42EFC9" w14:textId="77777777" w:rsidR="00CC4DDA" w:rsidRPr="00CC4DDA" w:rsidRDefault="00CC4DDA" w:rsidP="00CC4DDA">
            <w:pPr>
              <w:jc w:val="both"/>
              <w:rPr>
                <w:snapToGrid w:val="0"/>
                <w:szCs w:val="28"/>
              </w:rPr>
            </w:pPr>
          </w:p>
        </w:tc>
        <w:tc>
          <w:tcPr>
            <w:tcW w:w="2154" w:type="dxa"/>
            <w:vMerge/>
            <w:shd w:val="clear" w:color="auto" w:fill="auto"/>
            <w:hideMark/>
          </w:tcPr>
          <w:p w14:paraId="11F5CDA9" w14:textId="77777777" w:rsidR="00CC4DDA" w:rsidRPr="00CC4DDA" w:rsidRDefault="00CC4DDA" w:rsidP="00CC4DDA">
            <w:pPr>
              <w:jc w:val="both"/>
              <w:rPr>
                <w:snapToGrid w:val="0"/>
                <w:szCs w:val="28"/>
              </w:rPr>
            </w:pPr>
          </w:p>
        </w:tc>
      </w:tr>
      <w:tr w:rsidR="00CC4DDA" w:rsidRPr="00CC4DDA" w14:paraId="34BD856F" w14:textId="77777777" w:rsidTr="00E8485B">
        <w:trPr>
          <w:trHeight w:val="353"/>
        </w:trPr>
        <w:tc>
          <w:tcPr>
            <w:tcW w:w="642" w:type="dxa"/>
            <w:shd w:val="clear" w:color="auto" w:fill="auto"/>
            <w:vAlign w:val="center"/>
            <w:hideMark/>
          </w:tcPr>
          <w:p w14:paraId="2310F5FC" w14:textId="77777777" w:rsidR="00CC4DDA" w:rsidRPr="00CC4DDA" w:rsidRDefault="00CC4DDA" w:rsidP="00CC4DDA">
            <w:pPr>
              <w:jc w:val="center"/>
              <w:rPr>
                <w:snapToGrid w:val="0"/>
                <w:szCs w:val="28"/>
              </w:rPr>
            </w:pPr>
            <w:r w:rsidRPr="00CC4DDA">
              <w:rPr>
                <w:snapToGrid w:val="0"/>
                <w:szCs w:val="28"/>
              </w:rPr>
              <w:t>1</w:t>
            </w:r>
          </w:p>
        </w:tc>
        <w:tc>
          <w:tcPr>
            <w:tcW w:w="6979" w:type="dxa"/>
            <w:shd w:val="clear" w:color="auto" w:fill="auto"/>
            <w:vAlign w:val="center"/>
            <w:hideMark/>
          </w:tcPr>
          <w:p w14:paraId="5CB99BC3" w14:textId="77777777" w:rsidR="00CC4DDA" w:rsidRPr="00CC4DDA" w:rsidRDefault="00CC4DDA" w:rsidP="00CC4DDA">
            <w:pPr>
              <w:rPr>
                <w:snapToGrid w:val="0"/>
                <w:szCs w:val="28"/>
              </w:rPr>
            </w:pPr>
            <w:r w:rsidRPr="00CC4DDA">
              <w:rPr>
                <w:snapToGrid w:val="0"/>
                <w:szCs w:val="28"/>
              </w:rPr>
              <w:t>Расходы на топливо</w:t>
            </w:r>
          </w:p>
        </w:tc>
        <w:tc>
          <w:tcPr>
            <w:tcW w:w="2154" w:type="dxa"/>
            <w:shd w:val="clear" w:color="auto" w:fill="auto"/>
            <w:vAlign w:val="center"/>
            <w:hideMark/>
          </w:tcPr>
          <w:p w14:paraId="57997229" w14:textId="77777777" w:rsidR="00CC4DDA" w:rsidRPr="00CC4DDA" w:rsidRDefault="00CC4DDA" w:rsidP="00CC4DDA">
            <w:pPr>
              <w:jc w:val="center"/>
              <w:rPr>
                <w:snapToGrid w:val="0"/>
                <w:szCs w:val="28"/>
              </w:rPr>
            </w:pPr>
            <w:r w:rsidRPr="00CC4DDA">
              <w:rPr>
                <w:snapToGrid w:val="0"/>
                <w:szCs w:val="28"/>
              </w:rPr>
              <w:t>0</w:t>
            </w:r>
          </w:p>
        </w:tc>
      </w:tr>
      <w:tr w:rsidR="00CC4DDA" w:rsidRPr="00CC4DDA" w14:paraId="643CAA81" w14:textId="77777777" w:rsidTr="00E8485B">
        <w:trPr>
          <w:trHeight w:val="353"/>
        </w:trPr>
        <w:tc>
          <w:tcPr>
            <w:tcW w:w="642" w:type="dxa"/>
            <w:shd w:val="clear" w:color="auto" w:fill="auto"/>
            <w:vAlign w:val="center"/>
            <w:hideMark/>
          </w:tcPr>
          <w:p w14:paraId="65B4B46F" w14:textId="77777777" w:rsidR="00CC4DDA" w:rsidRPr="00CC4DDA" w:rsidRDefault="00CC4DDA" w:rsidP="00CC4DDA">
            <w:pPr>
              <w:jc w:val="center"/>
              <w:rPr>
                <w:snapToGrid w:val="0"/>
                <w:szCs w:val="28"/>
              </w:rPr>
            </w:pPr>
            <w:r w:rsidRPr="00CC4DDA">
              <w:rPr>
                <w:snapToGrid w:val="0"/>
                <w:szCs w:val="28"/>
              </w:rPr>
              <w:t>2</w:t>
            </w:r>
          </w:p>
        </w:tc>
        <w:tc>
          <w:tcPr>
            <w:tcW w:w="6979" w:type="dxa"/>
            <w:shd w:val="clear" w:color="auto" w:fill="auto"/>
            <w:vAlign w:val="center"/>
            <w:hideMark/>
          </w:tcPr>
          <w:p w14:paraId="607B009B" w14:textId="77777777" w:rsidR="00CC4DDA" w:rsidRPr="00CC4DDA" w:rsidRDefault="00CC4DDA" w:rsidP="00CC4DDA">
            <w:pPr>
              <w:rPr>
                <w:snapToGrid w:val="0"/>
                <w:szCs w:val="28"/>
              </w:rPr>
            </w:pPr>
            <w:r w:rsidRPr="00CC4DDA">
              <w:rPr>
                <w:snapToGrid w:val="0"/>
                <w:szCs w:val="28"/>
              </w:rPr>
              <w:t>Расходы на электрическую энергию</w:t>
            </w:r>
          </w:p>
        </w:tc>
        <w:tc>
          <w:tcPr>
            <w:tcW w:w="2154" w:type="dxa"/>
            <w:shd w:val="clear" w:color="auto" w:fill="auto"/>
            <w:vAlign w:val="center"/>
            <w:hideMark/>
          </w:tcPr>
          <w:p w14:paraId="69D324EE" w14:textId="77777777" w:rsidR="00CC4DDA" w:rsidRPr="00CC4DDA" w:rsidRDefault="00CC4DDA" w:rsidP="00CC4DDA">
            <w:pPr>
              <w:jc w:val="center"/>
              <w:rPr>
                <w:snapToGrid w:val="0"/>
                <w:szCs w:val="28"/>
              </w:rPr>
            </w:pPr>
            <w:r w:rsidRPr="00CC4DDA">
              <w:rPr>
                <w:snapToGrid w:val="0"/>
                <w:szCs w:val="28"/>
              </w:rPr>
              <w:t>0</w:t>
            </w:r>
          </w:p>
        </w:tc>
      </w:tr>
      <w:tr w:rsidR="00CC4DDA" w:rsidRPr="00CC4DDA" w14:paraId="09E00F3B" w14:textId="77777777" w:rsidTr="00E8485B">
        <w:trPr>
          <w:trHeight w:val="353"/>
        </w:trPr>
        <w:tc>
          <w:tcPr>
            <w:tcW w:w="642" w:type="dxa"/>
            <w:shd w:val="clear" w:color="auto" w:fill="auto"/>
            <w:vAlign w:val="center"/>
            <w:hideMark/>
          </w:tcPr>
          <w:p w14:paraId="06661439" w14:textId="77777777" w:rsidR="00CC4DDA" w:rsidRPr="00CC4DDA" w:rsidRDefault="00CC4DDA" w:rsidP="00CC4DDA">
            <w:pPr>
              <w:jc w:val="center"/>
              <w:rPr>
                <w:snapToGrid w:val="0"/>
                <w:szCs w:val="28"/>
              </w:rPr>
            </w:pPr>
            <w:r w:rsidRPr="00CC4DDA">
              <w:rPr>
                <w:snapToGrid w:val="0"/>
                <w:szCs w:val="28"/>
              </w:rPr>
              <w:t>3</w:t>
            </w:r>
          </w:p>
        </w:tc>
        <w:tc>
          <w:tcPr>
            <w:tcW w:w="6979" w:type="dxa"/>
            <w:shd w:val="clear" w:color="auto" w:fill="auto"/>
            <w:vAlign w:val="center"/>
            <w:hideMark/>
          </w:tcPr>
          <w:p w14:paraId="15227DC4" w14:textId="77777777" w:rsidR="00CC4DDA" w:rsidRPr="00CC4DDA" w:rsidRDefault="00CC4DDA" w:rsidP="00CC4DDA">
            <w:pPr>
              <w:rPr>
                <w:snapToGrid w:val="0"/>
                <w:szCs w:val="28"/>
              </w:rPr>
            </w:pPr>
            <w:r w:rsidRPr="00CC4DDA">
              <w:rPr>
                <w:snapToGrid w:val="0"/>
                <w:szCs w:val="28"/>
              </w:rPr>
              <w:t>Расходы на тепловую энергию</w:t>
            </w:r>
          </w:p>
        </w:tc>
        <w:tc>
          <w:tcPr>
            <w:tcW w:w="2154" w:type="dxa"/>
            <w:shd w:val="clear" w:color="auto" w:fill="auto"/>
            <w:vAlign w:val="center"/>
            <w:hideMark/>
          </w:tcPr>
          <w:p w14:paraId="673F7E60" w14:textId="77777777" w:rsidR="00CC4DDA" w:rsidRPr="00CC4DDA" w:rsidRDefault="00CC4DDA" w:rsidP="00CC4DDA">
            <w:pPr>
              <w:jc w:val="center"/>
              <w:rPr>
                <w:snapToGrid w:val="0"/>
                <w:szCs w:val="28"/>
              </w:rPr>
            </w:pPr>
            <w:r w:rsidRPr="00CC4DDA">
              <w:rPr>
                <w:snapToGrid w:val="0"/>
                <w:szCs w:val="28"/>
              </w:rPr>
              <w:t>760 942</w:t>
            </w:r>
          </w:p>
        </w:tc>
      </w:tr>
      <w:tr w:rsidR="00CC4DDA" w:rsidRPr="00CC4DDA" w14:paraId="7E9AA5B9" w14:textId="77777777" w:rsidTr="00E8485B">
        <w:trPr>
          <w:trHeight w:val="353"/>
        </w:trPr>
        <w:tc>
          <w:tcPr>
            <w:tcW w:w="642" w:type="dxa"/>
            <w:shd w:val="clear" w:color="auto" w:fill="auto"/>
            <w:vAlign w:val="center"/>
            <w:hideMark/>
          </w:tcPr>
          <w:p w14:paraId="73B5028D" w14:textId="77777777" w:rsidR="00CC4DDA" w:rsidRPr="00CC4DDA" w:rsidRDefault="00CC4DDA" w:rsidP="00CC4DDA">
            <w:pPr>
              <w:jc w:val="center"/>
              <w:rPr>
                <w:snapToGrid w:val="0"/>
                <w:szCs w:val="28"/>
              </w:rPr>
            </w:pPr>
            <w:r w:rsidRPr="00CC4DDA">
              <w:rPr>
                <w:snapToGrid w:val="0"/>
                <w:szCs w:val="28"/>
              </w:rPr>
              <w:t>4</w:t>
            </w:r>
          </w:p>
        </w:tc>
        <w:tc>
          <w:tcPr>
            <w:tcW w:w="6979" w:type="dxa"/>
            <w:shd w:val="clear" w:color="auto" w:fill="auto"/>
            <w:vAlign w:val="center"/>
            <w:hideMark/>
          </w:tcPr>
          <w:p w14:paraId="022FDD4D" w14:textId="77777777" w:rsidR="00CC4DDA" w:rsidRPr="00CC4DDA" w:rsidRDefault="00CC4DDA" w:rsidP="00CC4DDA">
            <w:pPr>
              <w:rPr>
                <w:snapToGrid w:val="0"/>
                <w:szCs w:val="28"/>
              </w:rPr>
            </w:pPr>
            <w:r w:rsidRPr="00CC4DDA">
              <w:rPr>
                <w:snapToGrid w:val="0"/>
                <w:szCs w:val="28"/>
              </w:rPr>
              <w:t>Расходы на холодную воду</w:t>
            </w:r>
          </w:p>
        </w:tc>
        <w:tc>
          <w:tcPr>
            <w:tcW w:w="2154" w:type="dxa"/>
            <w:shd w:val="clear" w:color="auto" w:fill="auto"/>
            <w:vAlign w:val="center"/>
            <w:hideMark/>
          </w:tcPr>
          <w:p w14:paraId="0149930A" w14:textId="77777777" w:rsidR="00CC4DDA" w:rsidRPr="00CC4DDA" w:rsidRDefault="00CC4DDA" w:rsidP="00CC4DDA">
            <w:pPr>
              <w:jc w:val="center"/>
              <w:rPr>
                <w:snapToGrid w:val="0"/>
                <w:szCs w:val="28"/>
              </w:rPr>
            </w:pPr>
            <w:r w:rsidRPr="00CC4DDA">
              <w:rPr>
                <w:snapToGrid w:val="0"/>
                <w:szCs w:val="28"/>
              </w:rPr>
              <w:t>0</w:t>
            </w:r>
          </w:p>
        </w:tc>
      </w:tr>
      <w:tr w:rsidR="00CC4DDA" w:rsidRPr="00CC4DDA" w14:paraId="23431FC1" w14:textId="77777777" w:rsidTr="00E8485B">
        <w:trPr>
          <w:trHeight w:val="353"/>
        </w:trPr>
        <w:tc>
          <w:tcPr>
            <w:tcW w:w="642" w:type="dxa"/>
            <w:shd w:val="clear" w:color="auto" w:fill="auto"/>
            <w:vAlign w:val="center"/>
            <w:hideMark/>
          </w:tcPr>
          <w:p w14:paraId="0DD498CC" w14:textId="77777777" w:rsidR="00CC4DDA" w:rsidRPr="00CC4DDA" w:rsidRDefault="00CC4DDA" w:rsidP="00CC4DDA">
            <w:pPr>
              <w:jc w:val="center"/>
              <w:rPr>
                <w:snapToGrid w:val="0"/>
                <w:szCs w:val="28"/>
              </w:rPr>
            </w:pPr>
            <w:r w:rsidRPr="00CC4DDA">
              <w:rPr>
                <w:snapToGrid w:val="0"/>
                <w:szCs w:val="28"/>
              </w:rPr>
              <w:t>5</w:t>
            </w:r>
          </w:p>
        </w:tc>
        <w:tc>
          <w:tcPr>
            <w:tcW w:w="6979" w:type="dxa"/>
            <w:shd w:val="clear" w:color="auto" w:fill="auto"/>
            <w:vAlign w:val="center"/>
            <w:hideMark/>
          </w:tcPr>
          <w:p w14:paraId="2FF694D0" w14:textId="77777777" w:rsidR="00CC4DDA" w:rsidRPr="00CC4DDA" w:rsidRDefault="00CC4DDA" w:rsidP="00CC4DDA">
            <w:pPr>
              <w:rPr>
                <w:snapToGrid w:val="0"/>
                <w:szCs w:val="28"/>
              </w:rPr>
            </w:pPr>
            <w:r w:rsidRPr="00CC4DDA">
              <w:rPr>
                <w:snapToGrid w:val="0"/>
                <w:szCs w:val="28"/>
              </w:rPr>
              <w:t>Расходы на теплоноситель</w:t>
            </w:r>
          </w:p>
        </w:tc>
        <w:tc>
          <w:tcPr>
            <w:tcW w:w="2154" w:type="dxa"/>
            <w:shd w:val="clear" w:color="auto" w:fill="auto"/>
            <w:vAlign w:val="center"/>
            <w:hideMark/>
          </w:tcPr>
          <w:p w14:paraId="21B7CD13" w14:textId="77777777" w:rsidR="00CC4DDA" w:rsidRPr="00CC4DDA" w:rsidRDefault="00CC4DDA" w:rsidP="00CC4DDA">
            <w:pPr>
              <w:jc w:val="center"/>
              <w:rPr>
                <w:snapToGrid w:val="0"/>
                <w:szCs w:val="28"/>
              </w:rPr>
            </w:pPr>
            <w:r w:rsidRPr="00CC4DDA">
              <w:rPr>
                <w:snapToGrid w:val="0"/>
                <w:szCs w:val="28"/>
              </w:rPr>
              <w:t>0</w:t>
            </w:r>
          </w:p>
        </w:tc>
      </w:tr>
      <w:tr w:rsidR="00CC4DDA" w:rsidRPr="00CC4DDA" w14:paraId="72FDDBC6" w14:textId="77777777" w:rsidTr="00E8485B">
        <w:trPr>
          <w:trHeight w:val="353"/>
        </w:trPr>
        <w:tc>
          <w:tcPr>
            <w:tcW w:w="642" w:type="dxa"/>
            <w:shd w:val="clear" w:color="auto" w:fill="auto"/>
            <w:vAlign w:val="center"/>
            <w:hideMark/>
          </w:tcPr>
          <w:p w14:paraId="6125FE63" w14:textId="77777777" w:rsidR="00CC4DDA" w:rsidRPr="00CC4DDA" w:rsidRDefault="00CC4DDA" w:rsidP="00CC4DDA">
            <w:pPr>
              <w:jc w:val="center"/>
              <w:rPr>
                <w:snapToGrid w:val="0"/>
                <w:szCs w:val="28"/>
              </w:rPr>
            </w:pPr>
            <w:r w:rsidRPr="00CC4DDA">
              <w:rPr>
                <w:snapToGrid w:val="0"/>
                <w:szCs w:val="28"/>
              </w:rPr>
              <w:t>6</w:t>
            </w:r>
          </w:p>
        </w:tc>
        <w:tc>
          <w:tcPr>
            <w:tcW w:w="6979" w:type="dxa"/>
            <w:shd w:val="clear" w:color="auto" w:fill="auto"/>
            <w:vAlign w:val="center"/>
            <w:hideMark/>
          </w:tcPr>
          <w:p w14:paraId="099CFC8D" w14:textId="77777777" w:rsidR="00CC4DDA" w:rsidRPr="00CC4DDA" w:rsidRDefault="00CC4DDA" w:rsidP="00CC4DDA">
            <w:pPr>
              <w:rPr>
                <w:snapToGrid w:val="0"/>
                <w:szCs w:val="28"/>
              </w:rPr>
            </w:pPr>
            <w:r w:rsidRPr="00CC4DDA">
              <w:rPr>
                <w:snapToGrid w:val="0"/>
                <w:szCs w:val="28"/>
              </w:rPr>
              <w:t>ИТОГО: (Стр. 6 = стр. 1 + стр. 2 + стр. 3 + стр. 4 + стр. 5.)</w:t>
            </w:r>
          </w:p>
        </w:tc>
        <w:tc>
          <w:tcPr>
            <w:tcW w:w="2154" w:type="dxa"/>
            <w:shd w:val="clear" w:color="auto" w:fill="auto"/>
            <w:vAlign w:val="center"/>
            <w:hideMark/>
          </w:tcPr>
          <w:p w14:paraId="669165DE" w14:textId="77777777" w:rsidR="00CC4DDA" w:rsidRPr="00CC4DDA" w:rsidRDefault="00CC4DDA" w:rsidP="00CC4DDA">
            <w:pPr>
              <w:jc w:val="center"/>
              <w:rPr>
                <w:snapToGrid w:val="0"/>
                <w:szCs w:val="28"/>
              </w:rPr>
            </w:pPr>
            <w:r w:rsidRPr="00CC4DDA">
              <w:rPr>
                <w:snapToGrid w:val="0"/>
                <w:szCs w:val="28"/>
              </w:rPr>
              <w:t>760 942</w:t>
            </w:r>
          </w:p>
        </w:tc>
      </w:tr>
    </w:tbl>
    <w:p w14:paraId="0FE52AE0" w14:textId="77777777" w:rsidR="00CC4DDA" w:rsidRPr="00CC4DDA" w:rsidRDefault="00CC4DDA" w:rsidP="00CC4DDA">
      <w:pPr>
        <w:ind w:firstLine="709"/>
        <w:jc w:val="both"/>
        <w:rPr>
          <w:snapToGrid w:val="0"/>
          <w:sz w:val="28"/>
          <w:szCs w:val="28"/>
        </w:rPr>
      </w:pPr>
    </w:p>
    <w:p w14:paraId="65AA953C" w14:textId="77777777" w:rsidR="00CC4DDA" w:rsidRPr="00CC4DDA" w:rsidRDefault="00CC4DDA" w:rsidP="00CC4DDA">
      <w:pPr>
        <w:tabs>
          <w:tab w:val="left" w:pos="1890"/>
        </w:tabs>
        <w:ind w:firstLine="851"/>
        <w:jc w:val="both"/>
        <w:rPr>
          <w:snapToGrid w:val="0"/>
          <w:sz w:val="28"/>
          <w:szCs w:val="28"/>
        </w:rPr>
      </w:pPr>
      <w:r w:rsidRPr="00CC4DDA">
        <w:rPr>
          <w:snapToGrid w:val="0"/>
          <w:sz w:val="28"/>
          <w:szCs w:val="28"/>
        </w:rPr>
        <w:t>В рассматриваемом контуре теплоснабжения у предприятия отсутствуют расходы из прибыли.</w:t>
      </w:r>
    </w:p>
    <w:p w14:paraId="5C2C1209" w14:textId="77777777" w:rsidR="00CC4DDA" w:rsidRPr="00CC4DDA" w:rsidRDefault="00CC4DDA" w:rsidP="00CC4DDA">
      <w:pPr>
        <w:tabs>
          <w:tab w:val="left" w:pos="1890"/>
        </w:tabs>
        <w:ind w:firstLine="851"/>
        <w:jc w:val="both"/>
        <w:rPr>
          <w:snapToGrid w:val="0"/>
          <w:sz w:val="28"/>
          <w:szCs w:val="28"/>
        </w:rPr>
      </w:pPr>
    </w:p>
    <w:p w14:paraId="21BCCB0C" w14:textId="77777777" w:rsidR="00CC4DDA" w:rsidRPr="00CC4DDA" w:rsidRDefault="00CC4DDA" w:rsidP="00CC4DDA">
      <w:pPr>
        <w:tabs>
          <w:tab w:val="left" w:pos="1890"/>
        </w:tabs>
        <w:ind w:firstLine="851"/>
        <w:jc w:val="both"/>
        <w:rPr>
          <w:snapToGrid w:val="0"/>
          <w:sz w:val="28"/>
          <w:szCs w:val="28"/>
          <w:lang w:eastAsia="en-US"/>
        </w:rPr>
      </w:pPr>
      <w:r w:rsidRPr="00CC4DDA">
        <w:rPr>
          <w:snapToGrid w:val="0"/>
          <w:sz w:val="28"/>
          <w:szCs w:val="28"/>
          <w:lang w:eastAsia="en-US"/>
        </w:rPr>
        <w:t>Сводный расчет фактической необходимой валовой выручки методом индексации установленных тарифов за 2022 год представлен в таблице 9.</w:t>
      </w:r>
    </w:p>
    <w:p w14:paraId="62C654CA" w14:textId="77777777" w:rsidR="00CC4DDA" w:rsidRPr="00CC4DDA" w:rsidRDefault="00CC4DDA" w:rsidP="00CC4DDA">
      <w:pPr>
        <w:tabs>
          <w:tab w:val="left" w:pos="1890"/>
        </w:tabs>
        <w:ind w:firstLine="851"/>
        <w:jc w:val="both"/>
        <w:rPr>
          <w:snapToGrid w:val="0"/>
          <w:sz w:val="28"/>
          <w:szCs w:val="28"/>
          <w:lang w:eastAsia="en-US"/>
        </w:rPr>
      </w:pPr>
    </w:p>
    <w:p w14:paraId="6DAFA385" w14:textId="77777777" w:rsidR="00CC4DDA" w:rsidRPr="00CC4DDA" w:rsidRDefault="00CC4DDA" w:rsidP="00CC4DDA">
      <w:pPr>
        <w:ind w:firstLine="720"/>
        <w:jc w:val="both"/>
        <w:rPr>
          <w:snapToGrid w:val="0"/>
          <w:sz w:val="28"/>
          <w:szCs w:val="28"/>
          <w:lang w:eastAsia="en-US"/>
        </w:rPr>
      </w:pPr>
      <w:r w:rsidRPr="00CC4DDA">
        <w:rPr>
          <w:snapToGrid w:val="0"/>
          <w:sz w:val="28"/>
          <w:szCs w:val="28"/>
          <w:lang w:eastAsia="en-US"/>
        </w:rPr>
        <w:t xml:space="preserve"> </w:t>
      </w:r>
    </w:p>
    <w:p w14:paraId="062112DE" w14:textId="77777777" w:rsidR="00CC4DDA" w:rsidRPr="00CC4DDA" w:rsidRDefault="00CC4DDA" w:rsidP="00CC4DDA">
      <w:pPr>
        <w:ind w:left="14743" w:right="-567"/>
        <w:jc w:val="right"/>
        <w:rPr>
          <w:snapToGrid w:val="0"/>
          <w:sz w:val="28"/>
          <w:szCs w:val="28"/>
        </w:rPr>
      </w:pPr>
      <w:r w:rsidRPr="00CC4DDA">
        <w:rPr>
          <w:snapToGrid w:val="0"/>
          <w:sz w:val="28"/>
          <w:szCs w:val="28"/>
          <w:lang w:eastAsia="en-US"/>
        </w:rPr>
        <w:br w:type="page"/>
      </w:r>
    </w:p>
    <w:p w14:paraId="3DDD7157" w14:textId="77777777" w:rsidR="00CC4DDA" w:rsidRPr="00CC4DDA" w:rsidRDefault="00CC4DDA" w:rsidP="00252E09">
      <w:pPr>
        <w:numPr>
          <w:ilvl w:val="0"/>
          <w:numId w:val="8"/>
        </w:numPr>
        <w:spacing w:line="360" w:lineRule="auto"/>
        <w:ind w:left="1491" w:right="-286" w:hanging="357"/>
        <w:jc w:val="right"/>
        <w:rPr>
          <w:snapToGrid w:val="0"/>
          <w:sz w:val="28"/>
          <w:szCs w:val="28"/>
        </w:rPr>
      </w:pPr>
    </w:p>
    <w:p w14:paraId="7351F443" w14:textId="77777777" w:rsidR="00CC4DDA" w:rsidRPr="00CC4DDA" w:rsidRDefault="00CC4DDA" w:rsidP="00CC4DDA">
      <w:pPr>
        <w:keepNext/>
        <w:ind w:right="141"/>
        <w:jc w:val="center"/>
        <w:outlineLvl w:val="2"/>
        <w:rPr>
          <w:rFonts w:cs="Arial"/>
          <w:b/>
          <w:bCs/>
          <w:snapToGrid w:val="0"/>
          <w:sz w:val="28"/>
          <w:szCs w:val="28"/>
          <w:lang w:eastAsia="en-US"/>
        </w:rPr>
      </w:pPr>
      <w:bookmarkStart w:id="35" w:name="_Toc147759878"/>
      <w:r w:rsidRPr="00CC4DDA">
        <w:rPr>
          <w:rFonts w:cs="Arial"/>
          <w:b/>
          <w:bCs/>
          <w:snapToGrid w:val="0"/>
          <w:sz w:val="28"/>
          <w:szCs w:val="28"/>
          <w:lang w:eastAsia="en-US"/>
        </w:rPr>
        <w:t xml:space="preserve">Смета расходов (сводный расчет фактической необходимой </w:t>
      </w:r>
      <w:r w:rsidRPr="00CC4DDA">
        <w:rPr>
          <w:rFonts w:cs="Arial"/>
          <w:b/>
          <w:bCs/>
          <w:snapToGrid w:val="0"/>
          <w:sz w:val="28"/>
          <w:szCs w:val="28"/>
          <w:lang w:eastAsia="en-US"/>
        </w:rPr>
        <w:br/>
        <w:t xml:space="preserve">валовой выручки методом индексации установленных </w:t>
      </w:r>
      <w:r w:rsidRPr="00CC4DDA">
        <w:rPr>
          <w:rFonts w:cs="Arial"/>
          <w:b/>
          <w:bCs/>
          <w:snapToGrid w:val="0"/>
          <w:sz w:val="28"/>
          <w:szCs w:val="28"/>
          <w:lang w:eastAsia="en-US"/>
        </w:rPr>
        <w:br/>
        <w:t>тарифов на тепловую энергию)</w:t>
      </w:r>
      <w:bookmarkEnd w:id="35"/>
    </w:p>
    <w:p w14:paraId="2A14B07E" w14:textId="77777777" w:rsidR="00CC4DDA" w:rsidRPr="00CC4DDA" w:rsidRDefault="00CC4DDA" w:rsidP="00CC4DDA">
      <w:pPr>
        <w:jc w:val="right"/>
        <w:rPr>
          <w:snapToGrid w:val="0"/>
          <w:szCs w:val="28"/>
        </w:rPr>
      </w:pPr>
      <w:r w:rsidRPr="00CC4DDA">
        <w:rPr>
          <w:snapToGrid w:val="0"/>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7127"/>
        <w:gridCol w:w="1865"/>
      </w:tblGrid>
      <w:tr w:rsidR="00CC4DDA" w:rsidRPr="00CC4DDA" w14:paraId="1BF2EAFA" w14:textId="77777777" w:rsidTr="00E8485B">
        <w:trPr>
          <w:trHeight w:val="507"/>
        </w:trPr>
        <w:tc>
          <w:tcPr>
            <w:tcW w:w="638" w:type="dxa"/>
            <w:vMerge w:val="restart"/>
            <w:shd w:val="clear" w:color="auto" w:fill="auto"/>
            <w:vAlign w:val="center"/>
            <w:hideMark/>
          </w:tcPr>
          <w:p w14:paraId="76C398E1" w14:textId="77777777" w:rsidR="00CC4DDA" w:rsidRPr="00CC4DDA" w:rsidRDefault="00CC4DDA" w:rsidP="00CC4DDA">
            <w:pPr>
              <w:jc w:val="center"/>
              <w:rPr>
                <w:snapToGrid w:val="0"/>
                <w:szCs w:val="28"/>
              </w:rPr>
            </w:pPr>
            <w:r w:rsidRPr="00CC4DDA">
              <w:rPr>
                <w:snapToGrid w:val="0"/>
                <w:szCs w:val="28"/>
              </w:rPr>
              <w:t>№ п/п</w:t>
            </w:r>
          </w:p>
        </w:tc>
        <w:tc>
          <w:tcPr>
            <w:tcW w:w="7267" w:type="dxa"/>
            <w:vMerge w:val="restart"/>
            <w:shd w:val="clear" w:color="auto" w:fill="auto"/>
            <w:vAlign w:val="center"/>
            <w:hideMark/>
          </w:tcPr>
          <w:p w14:paraId="48CCD80A" w14:textId="77777777" w:rsidR="00CC4DDA" w:rsidRPr="00CC4DDA" w:rsidRDefault="00CC4DDA" w:rsidP="00CC4DDA">
            <w:pPr>
              <w:jc w:val="center"/>
              <w:rPr>
                <w:snapToGrid w:val="0"/>
                <w:szCs w:val="28"/>
              </w:rPr>
            </w:pPr>
            <w:r w:rsidRPr="00CC4DDA">
              <w:rPr>
                <w:snapToGrid w:val="0"/>
                <w:szCs w:val="28"/>
              </w:rPr>
              <w:t>Наименование расхода</w:t>
            </w:r>
          </w:p>
        </w:tc>
        <w:tc>
          <w:tcPr>
            <w:tcW w:w="1899" w:type="dxa"/>
            <w:vMerge w:val="restart"/>
            <w:shd w:val="clear" w:color="auto" w:fill="auto"/>
            <w:vAlign w:val="center"/>
            <w:hideMark/>
          </w:tcPr>
          <w:p w14:paraId="7588CB7A" w14:textId="77777777" w:rsidR="00CC4DDA" w:rsidRPr="00CC4DDA" w:rsidRDefault="00CC4DDA" w:rsidP="00CC4DDA">
            <w:pPr>
              <w:jc w:val="center"/>
              <w:rPr>
                <w:snapToGrid w:val="0"/>
                <w:szCs w:val="28"/>
              </w:rPr>
            </w:pPr>
            <w:r w:rsidRPr="00CC4DDA">
              <w:rPr>
                <w:snapToGrid w:val="0"/>
                <w:szCs w:val="28"/>
              </w:rPr>
              <w:t>Факт</w:t>
            </w:r>
            <w:r w:rsidRPr="00CC4DDA">
              <w:rPr>
                <w:snapToGrid w:val="0"/>
                <w:szCs w:val="28"/>
              </w:rPr>
              <w:br/>
              <w:t>2022 года</w:t>
            </w:r>
          </w:p>
        </w:tc>
      </w:tr>
      <w:tr w:rsidR="00CC4DDA" w:rsidRPr="00CC4DDA" w14:paraId="26BC75EB" w14:textId="77777777" w:rsidTr="00E8485B">
        <w:trPr>
          <w:trHeight w:val="507"/>
        </w:trPr>
        <w:tc>
          <w:tcPr>
            <w:tcW w:w="638" w:type="dxa"/>
            <w:vMerge/>
            <w:shd w:val="clear" w:color="auto" w:fill="auto"/>
            <w:vAlign w:val="center"/>
            <w:hideMark/>
          </w:tcPr>
          <w:p w14:paraId="512D42C6" w14:textId="77777777" w:rsidR="00CC4DDA" w:rsidRPr="00CC4DDA" w:rsidRDefault="00CC4DDA" w:rsidP="00CC4DDA">
            <w:pPr>
              <w:jc w:val="center"/>
              <w:rPr>
                <w:snapToGrid w:val="0"/>
                <w:szCs w:val="28"/>
              </w:rPr>
            </w:pPr>
          </w:p>
        </w:tc>
        <w:tc>
          <w:tcPr>
            <w:tcW w:w="7267" w:type="dxa"/>
            <w:vMerge/>
            <w:shd w:val="clear" w:color="auto" w:fill="auto"/>
            <w:vAlign w:val="center"/>
            <w:hideMark/>
          </w:tcPr>
          <w:p w14:paraId="50678A7C" w14:textId="77777777" w:rsidR="00CC4DDA" w:rsidRPr="00CC4DDA" w:rsidRDefault="00CC4DDA" w:rsidP="00CC4DDA">
            <w:pPr>
              <w:jc w:val="center"/>
              <w:rPr>
                <w:snapToGrid w:val="0"/>
                <w:szCs w:val="28"/>
              </w:rPr>
            </w:pPr>
          </w:p>
        </w:tc>
        <w:tc>
          <w:tcPr>
            <w:tcW w:w="1899" w:type="dxa"/>
            <w:vMerge/>
            <w:shd w:val="clear" w:color="auto" w:fill="auto"/>
            <w:vAlign w:val="center"/>
            <w:hideMark/>
          </w:tcPr>
          <w:p w14:paraId="2F3887BF" w14:textId="77777777" w:rsidR="00CC4DDA" w:rsidRPr="00CC4DDA" w:rsidRDefault="00CC4DDA" w:rsidP="00CC4DDA">
            <w:pPr>
              <w:jc w:val="center"/>
              <w:rPr>
                <w:snapToGrid w:val="0"/>
                <w:szCs w:val="28"/>
              </w:rPr>
            </w:pPr>
          </w:p>
        </w:tc>
      </w:tr>
      <w:tr w:rsidR="00CC4DDA" w:rsidRPr="00CC4DDA" w14:paraId="3BAEE8A6" w14:textId="77777777" w:rsidTr="00E8485B">
        <w:trPr>
          <w:trHeight w:val="360"/>
        </w:trPr>
        <w:tc>
          <w:tcPr>
            <w:tcW w:w="638" w:type="dxa"/>
            <w:shd w:val="clear" w:color="auto" w:fill="auto"/>
            <w:vAlign w:val="center"/>
            <w:hideMark/>
          </w:tcPr>
          <w:p w14:paraId="27046F72" w14:textId="77777777" w:rsidR="00CC4DDA" w:rsidRPr="00CC4DDA" w:rsidRDefault="00CC4DDA" w:rsidP="00CC4DDA">
            <w:pPr>
              <w:jc w:val="center"/>
              <w:rPr>
                <w:snapToGrid w:val="0"/>
                <w:szCs w:val="28"/>
              </w:rPr>
            </w:pPr>
            <w:r w:rsidRPr="00CC4DDA">
              <w:rPr>
                <w:snapToGrid w:val="0"/>
                <w:szCs w:val="28"/>
              </w:rPr>
              <w:t>1</w:t>
            </w:r>
          </w:p>
        </w:tc>
        <w:tc>
          <w:tcPr>
            <w:tcW w:w="7267" w:type="dxa"/>
            <w:shd w:val="clear" w:color="auto" w:fill="auto"/>
            <w:vAlign w:val="center"/>
            <w:hideMark/>
          </w:tcPr>
          <w:p w14:paraId="70342F4B" w14:textId="77777777" w:rsidR="00CC4DDA" w:rsidRPr="00CC4DDA" w:rsidRDefault="00CC4DDA" w:rsidP="00CC4DDA">
            <w:pPr>
              <w:rPr>
                <w:snapToGrid w:val="0"/>
                <w:szCs w:val="28"/>
              </w:rPr>
            </w:pPr>
            <w:r w:rsidRPr="00CC4DDA">
              <w:rPr>
                <w:snapToGrid w:val="0"/>
                <w:szCs w:val="28"/>
              </w:rPr>
              <w:t>Операционные (подконтрольные) расходы</w:t>
            </w:r>
          </w:p>
        </w:tc>
        <w:tc>
          <w:tcPr>
            <w:tcW w:w="1899" w:type="dxa"/>
            <w:shd w:val="clear" w:color="auto" w:fill="auto"/>
            <w:vAlign w:val="center"/>
            <w:hideMark/>
          </w:tcPr>
          <w:p w14:paraId="1D074A02" w14:textId="77777777" w:rsidR="00CC4DDA" w:rsidRPr="00CC4DDA" w:rsidRDefault="00CC4DDA" w:rsidP="00CC4DDA">
            <w:pPr>
              <w:jc w:val="center"/>
              <w:rPr>
                <w:snapToGrid w:val="0"/>
                <w:szCs w:val="28"/>
              </w:rPr>
            </w:pPr>
            <w:r w:rsidRPr="00CC4DDA">
              <w:rPr>
                <w:snapToGrid w:val="0"/>
                <w:szCs w:val="28"/>
              </w:rPr>
              <w:t>56 618</w:t>
            </w:r>
          </w:p>
        </w:tc>
      </w:tr>
      <w:tr w:rsidR="00CC4DDA" w:rsidRPr="00CC4DDA" w14:paraId="31A640E3" w14:textId="77777777" w:rsidTr="00E8485B">
        <w:trPr>
          <w:trHeight w:val="360"/>
        </w:trPr>
        <w:tc>
          <w:tcPr>
            <w:tcW w:w="638" w:type="dxa"/>
            <w:shd w:val="clear" w:color="auto" w:fill="auto"/>
            <w:vAlign w:val="center"/>
            <w:hideMark/>
          </w:tcPr>
          <w:p w14:paraId="401FEB71" w14:textId="77777777" w:rsidR="00CC4DDA" w:rsidRPr="00CC4DDA" w:rsidRDefault="00CC4DDA" w:rsidP="00CC4DDA">
            <w:pPr>
              <w:jc w:val="center"/>
              <w:rPr>
                <w:snapToGrid w:val="0"/>
                <w:szCs w:val="28"/>
              </w:rPr>
            </w:pPr>
            <w:r w:rsidRPr="00CC4DDA">
              <w:rPr>
                <w:snapToGrid w:val="0"/>
                <w:szCs w:val="28"/>
              </w:rPr>
              <w:t>2</w:t>
            </w:r>
          </w:p>
        </w:tc>
        <w:tc>
          <w:tcPr>
            <w:tcW w:w="7267" w:type="dxa"/>
            <w:shd w:val="clear" w:color="auto" w:fill="auto"/>
            <w:vAlign w:val="center"/>
            <w:hideMark/>
          </w:tcPr>
          <w:p w14:paraId="23981E4D" w14:textId="77777777" w:rsidR="00CC4DDA" w:rsidRPr="00CC4DDA" w:rsidRDefault="00CC4DDA" w:rsidP="00CC4DDA">
            <w:pPr>
              <w:rPr>
                <w:snapToGrid w:val="0"/>
                <w:szCs w:val="28"/>
              </w:rPr>
            </w:pPr>
            <w:r w:rsidRPr="00CC4DDA">
              <w:rPr>
                <w:snapToGrid w:val="0"/>
                <w:szCs w:val="28"/>
              </w:rPr>
              <w:t>Неподконтрольные расходы</w:t>
            </w:r>
          </w:p>
        </w:tc>
        <w:tc>
          <w:tcPr>
            <w:tcW w:w="1899" w:type="dxa"/>
            <w:shd w:val="clear" w:color="auto" w:fill="auto"/>
            <w:vAlign w:val="center"/>
            <w:hideMark/>
          </w:tcPr>
          <w:p w14:paraId="1DCF380E" w14:textId="77777777" w:rsidR="00CC4DDA" w:rsidRPr="00CC4DDA" w:rsidRDefault="00CC4DDA" w:rsidP="00CC4DDA">
            <w:pPr>
              <w:jc w:val="center"/>
              <w:rPr>
                <w:snapToGrid w:val="0"/>
                <w:szCs w:val="28"/>
              </w:rPr>
            </w:pPr>
            <w:r w:rsidRPr="00CC4DDA">
              <w:rPr>
                <w:snapToGrid w:val="0"/>
                <w:szCs w:val="28"/>
              </w:rPr>
              <w:t>1 013 093</w:t>
            </w:r>
          </w:p>
        </w:tc>
      </w:tr>
      <w:tr w:rsidR="00CC4DDA" w:rsidRPr="00CC4DDA" w14:paraId="252C19BE" w14:textId="77777777" w:rsidTr="00E8485B">
        <w:trPr>
          <w:trHeight w:val="677"/>
        </w:trPr>
        <w:tc>
          <w:tcPr>
            <w:tcW w:w="638" w:type="dxa"/>
            <w:shd w:val="clear" w:color="auto" w:fill="auto"/>
            <w:vAlign w:val="center"/>
            <w:hideMark/>
          </w:tcPr>
          <w:p w14:paraId="52140919" w14:textId="77777777" w:rsidR="00CC4DDA" w:rsidRPr="00CC4DDA" w:rsidRDefault="00CC4DDA" w:rsidP="00CC4DDA">
            <w:pPr>
              <w:jc w:val="center"/>
              <w:rPr>
                <w:snapToGrid w:val="0"/>
                <w:szCs w:val="28"/>
              </w:rPr>
            </w:pPr>
            <w:r w:rsidRPr="00CC4DDA">
              <w:rPr>
                <w:snapToGrid w:val="0"/>
                <w:szCs w:val="28"/>
              </w:rPr>
              <w:t>3</w:t>
            </w:r>
          </w:p>
        </w:tc>
        <w:tc>
          <w:tcPr>
            <w:tcW w:w="7267" w:type="dxa"/>
            <w:shd w:val="clear" w:color="auto" w:fill="auto"/>
            <w:vAlign w:val="center"/>
            <w:hideMark/>
          </w:tcPr>
          <w:p w14:paraId="65ADEC9B" w14:textId="77777777" w:rsidR="00CC4DDA" w:rsidRPr="00CC4DDA" w:rsidRDefault="00CC4DDA" w:rsidP="00CC4DDA">
            <w:pPr>
              <w:rPr>
                <w:snapToGrid w:val="0"/>
                <w:szCs w:val="28"/>
              </w:rPr>
            </w:pPr>
            <w:r w:rsidRPr="00CC4DDA">
              <w:rPr>
                <w:snapToGrid w:val="0"/>
                <w:szCs w:val="28"/>
              </w:rPr>
              <w:t>Расходы на приобретение (производство) энергетических ресурсов, холодной воды и теплоносителя</w:t>
            </w:r>
          </w:p>
        </w:tc>
        <w:tc>
          <w:tcPr>
            <w:tcW w:w="1899" w:type="dxa"/>
            <w:shd w:val="clear" w:color="auto" w:fill="auto"/>
            <w:vAlign w:val="center"/>
            <w:hideMark/>
          </w:tcPr>
          <w:p w14:paraId="5C5ADF0F" w14:textId="77777777" w:rsidR="00CC4DDA" w:rsidRPr="00CC4DDA" w:rsidRDefault="00CC4DDA" w:rsidP="00CC4DDA">
            <w:pPr>
              <w:jc w:val="center"/>
              <w:rPr>
                <w:snapToGrid w:val="0"/>
                <w:szCs w:val="28"/>
              </w:rPr>
            </w:pPr>
            <w:r w:rsidRPr="00CC4DDA">
              <w:rPr>
                <w:snapToGrid w:val="0"/>
                <w:szCs w:val="28"/>
              </w:rPr>
              <w:t>760 942</w:t>
            </w:r>
          </w:p>
        </w:tc>
      </w:tr>
      <w:tr w:rsidR="00CC4DDA" w:rsidRPr="00CC4DDA" w14:paraId="759C92B7" w14:textId="77777777" w:rsidTr="00E8485B">
        <w:trPr>
          <w:trHeight w:val="360"/>
        </w:trPr>
        <w:tc>
          <w:tcPr>
            <w:tcW w:w="638" w:type="dxa"/>
            <w:shd w:val="clear" w:color="auto" w:fill="auto"/>
            <w:vAlign w:val="center"/>
            <w:hideMark/>
          </w:tcPr>
          <w:p w14:paraId="27E458F4" w14:textId="77777777" w:rsidR="00CC4DDA" w:rsidRPr="00CC4DDA" w:rsidRDefault="00CC4DDA" w:rsidP="00CC4DDA">
            <w:pPr>
              <w:jc w:val="center"/>
              <w:rPr>
                <w:snapToGrid w:val="0"/>
                <w:szCs w:val="28"/>
              </w:rPr>
            </w:pPr>
            <w:r w:rsidRPr="00CC4DDA">
              <w:rPr>
                <w:snapToGrid w:val="0"/>
                <w:szCs w:val="28"/>
              </w:rPr>
              <w:t>4</w:t>
            </w:r>
          </w:p>
        </w:tc>
        <w:tc>
          <w:tcPr>
            <w:tcW w:w="7267" w:type="dxa"/>
            <w:shd w:val="clear" w:color="auto" w:fill="auto"/>
            <w:vAlign w:val="center"/>
            <w:hideMark/>
          </w:tcPr>
          <w:p w14:paraId="7E3554B0" w14:textId="77777777" w:rsidR="00CC4DDA" w:rsidRPr="00CC4DDA" w:rsidRDefault="00CC4DDA" w:rsidP="00CC4DDA">
            <w:pPr>
              <w:rPr>
                <w:snapToGrid w:val="0"/>
                <w:szCs w:val="28"/>
              </w:rPr>
            </w:pPr>
            <w:r w:rsidRPr="00CC4DDA">
              <w:rPr>
                <w:snapToGrid w:val="0"/>
                <w:szCs w:val="28"/>
              </w:rPr>
              <w:t>Прибыль</w:t>
            </w:r>
          </w:p>
        </w:tc>
        <w:tc>
          <w:tcPr>
            <w:tcW w:w="1899" w:type="dxa"/>
            <w:shd w:val="clear" w:color="auto" w:fill="auto"/>
            <w:vAlign w:val="center"/>
            <w:hideMark/>
          </w:tcPr>
          <w:p w14:paraId="5EFEF226" w14:textId="77777777" w:rsidR="00CC4DDA" w:rsidRPr="00CC4DDA" w:rsidRDefault="00CC4DDA" w:rsidP="00CC4DDA">
            <w:pPr>
              <w:jc w:val="center"/>
              <w:rPr>
                <w:snapToGrid w:val="0"/>
                <w:szCs w:val="28"/>
              </w:rPr>
            </w:pPr>
            <w:r w:rsidRPr="00CC4DDA">
              <w:rPr>
                <w:snapToGrid w:val="0"/>
                <w:szCs w:val="28"/>
              </w:rPr>
              <w:t>0</w:t>
            </w:r>
          </w:p>
        </w:tc>
      </w:tr>
      <w:tr w:rsidR="00CC4DDA" w:rsidRPr="00CC4DDA" w14:paraId="7FD8FC5A" w14:textId="77777777" w:rsidTr="00E8485B">
        <w:trPr>
          <w:trHeight w:val="351"/>
        </w:trPr>
        <w:tc>
          <w:tcPr>
            <w:tcW w:w="638" w:type="dxa"/>
            <w:shd w:val="clear" w:color="auto" w:fill="auto"/>
            <w:vAlign w:val="center"/>
            <w:hideMark/>
          </w:tcPr>
          <w:p w14:paraId="12B55A70" w14:textId="77777777" w:rsidR="00CC4DDA" w:rsidRPr="00CC4DDA" w:rsidRDefault="00CC4DDA" w:rsidP="00CC4DDA">
            <w:pPr>
              <w:jc w:val="center"/>
              <w:rPr>
                <w:snapToGrid w:val="0"/>
                <w:szCs w:val="28"/>
              </w:rPr>
            </w:pPr>
            <w:r w:rsidRPr="00CC4DDA">
              <w:rPr>
                <w:snapToGrid w:val="0"/>
                <w:szCs w:val="28"/>
              </w:rPr>
              <w:t>5</w:t>
            </w:r>
          </w:p>
        </w:tc>
        <w:tc>
          <w:tcPr>
            <w:tcW w:w="7267" w:type="dxa"/>
            <w:shd w:val="clear" w:color="auto" w:fill="auto"/>
            <w:vAlign w:val="center"/>
            <w:hideMark/>
          </w:tcPr>
          <w:p w14:paraId="525B3A27" w14:textId="77777777" w:rsidR="00CC4DDA" w:rsidRPr="00CC4DDA" w:rsidRDefault="00CC4DDA" w:rsidP="00CC4DDA">
            <w:pPr>
              <w:rPr>
                <w:snapToGrid w:val="0"/>
                <w:szCs w:val="28"/>
              </w:rPr>
            </w:pPr>
            <w:r w:rsidRPr="00CC4DDA">
              <w:rPr>
                <w:snapToGrid w:val="0"/>
                <w:szCs w:val="28"/>
              </w:rPr>
              <w:t>Расчетная предпринимательская прибыль</w:t>
            </w:r>
          </w:p>
        </w:tc>
        <w:tc>
          <w:tcPr>
            <w:tcW w:w="1899" w:type="dxa"/>
            <w:shd w:val="clear" w:color="auto" w:fill="auto"/>
            <w:vAlign w:val="center"/>
            <w:hideMark/>
          </w:tcPr>
          <w:p w14:paraId="10D2BE3E" w14:textId="77777777" w:rsidR="00CC4DDA" w:rsidRPr="00CC4DDA" w:rsidRDefault="00CC4DDA" w:rsidP="00CC4DDA">
            <w:pPr>
              <w:jc w:val="center"/>
              <w:rPr>
                <w:snapToGrid w:val="0"/>
                <w:szCs w:val="28"/>
              </w:rPr>
            </w:pPr>
            <w:r w:rsidRPr="00CC4DDA">
              <w:rPr>
                <w:snapToGrid w:val="0"/>
                <w:szCs w:val="28"/>
              </w:rPr>
              <w:t>3 209</w:t>
            </w:r>
          </w:p>
        </w:tc>
      </w:tr>
      <w:tr w:rsidR="00CC4DDA" w:rsidRPr="00CC4DDA" w14:paraId="2D06C336" w14:textId="77777777" w:rsidTr="00E8485B">
        <w:trPr>
          <w:trHeight w:val="360"/>
        </w:trPr>
        <w:tc>
          <w:tcPr>
            <w:tcW w:w="638" w:type="dxa"/>
            <w:shd w:val="clear" w:color="auto" w:fill="auto"/>
            <w:vAlign w:val="center"/>
            <w:hideMark/>
          </w:tcPr>
          <w:p w14:paraId="425612DD" w14:textId="77777777" w:rsidR="00CC4DDA" w:rsidRPr="00CC4DDA" w:rsidRDefault="00CC4DDA" w:rsidP="00CC4DDA">
            <w:pPr>
              <w:jc w:val="center"/>
              <w:rPr>
                <w:snapToGrid w:val="0"/>
                <w:szCs w:val="28"/>
              </w:rPr>
            </w:pPr>
            <w:r w:rsidRPr="00CC4DDA">
              <w:rPr>
                <w:snapToGrid w:val="0"/>
                <w:szCs w:val="28"/>
              </w:rPr>
              <w:t>6</w:t>
            </w:r>
          </w:p>
        </w:tc>
        <w:tc>
          <w:tcPr>
            <w:tcW w:w="7267" w:type="dxa"/>
            <w:shd w:val="clear" w:color="auto" w:fill="auto"/>
            <w:vAlign w:val="center"/>
            <w:hideMark/>
          </w:tcPr>
          <w:p w14:paraId="7B1E8006" w14:textId="77777777" w:rsidR="00CC4DDA" w:rsidRPr="00CC4DDA" w:rsidRDefault="00CC4DDA" w:rsidP="00CC4DDA">
            <w:pPr>
              <w:rPr>
                <w:snapToGrid w:val="0"/>
                <w:szCs w:val="28"/>
              </w:rPr>
            </w:pPr>
            <w:r w:rsidRPr="00CC4DDA">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899" w:type="dxa"/>
            <w:shd w:val="clear" w:color="auto" w:fill="auto"/>
            <w:vAlign w:val="center"/>
            <w:hideMark/>
          </w:tcPr>
          <w:p w14:paraId="5C225AEB" w14:textId="77777777" w:rsidR="00CC4DDA" w:rsidRPr="00CC4DDA" w:rsidRDefault="00CC4DDA" w:rsidP="00CC4DDA">
            <w:pPr>
              <w:jc w:val="center"/>
              <w:rPr>
                <w:snapToGrid w:val="0"/>
                <w:szCs w:val="28"/>
              </w:rPr>
            </w:pPr>
            <w:r w:rsidRPr="00CC4DDA">
              <w:rPr>
                <w:snapToGrid w:val="0"/>
                <w:szCs w:val="28"/>
              </w:rPr>
              <w:t>0</w:t>
            </w:r>
          </w:p>
        </w:tc>
      </w:tr>
      <w:tr w:rsidR="00CC4DDA" w:rsidRPr="00CC4DDA" w14:paraId="2D2747A8" w14:textId="77777777" w:rsidTr="00E8485B">
        <w:trPr>
          <w:trHeight w:val="993"/>
        </w:trPr>
        <w:tc>
          <w:tcPr>
            <w:tcW w:w="638" w:type="dxa"/>
            <w:shd w:val="clear" w:color="auto" w:fill="auto"/>
            <w:vAlign w:val="center"/>
            <w:hideMark/>
          </w:tcPr>
          <w:p w14:paraId="777BC049" w14:textId="77777777" w:rsidR="00CC4DDA" w:rsidRPr="00CC4DDA" w:rsidRDefault="00CC4DDA" w:rsidP="00CC4DDA">
            <w:pPr>
              <w:jc w:val="center"/>
              <w:rPr>
                <w:snapToGrid w:val="0"/>
                <w:szCs w:val="28"/>
              </w:rPr>
            </w:pPr>
            <w:r w:rsidRPr="00CC4DDA">
              <w:rPr>
                <w:snapToGrid w:val="0"/>
                <w:szCs w:val="28"/>
              </w:rPr>
              <w:t>7</w:t>
            </w:r>
          </w:p>
        </w:tc>
        <w:tc>
          <w:tcPr>
            <w:tcW w:w="7267" w:type="dxa"/>
            <w:shd w:val="clear" w:color="auto" w:fill="auto"/>
            <w:vAlign w:val="center"/>
            <w:hideMark/>
          </w:tcPr>
          <w:p w14:paraId="618CB045" w14:textId="77777777" w:rsidR="00CC4DDA" w:rsidRPr="00CC4DDA" w:rsidRDefault="00CC4DDA" w:rsidP="00CC4DDA">
            <w:pPr>
              <w:rPr>
                <w:snapToGrid w:val="0"/>
                <w:szCs w:val="28"/>
              </w:rPr>
            </w:pPr>
            <w:r w:rsidRPr="00CC4DDA">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99" w:type="dxa"/>
            <w:shd w:val="clear" w:color="auto" w:fill="auto"/>
            <w:vAlign w:val="center"/>
            <w:hideMark/>
          </w:tcPr>
          <w:p w14:paraId="6D533BBA" w14:textId="77777777" w:rsidR="00CC4DDA" w:rsidRPr="00CC4DDA" w:rsidRDefault="00CC4DDA" w:rsidP="00CC4DDA">
            <w:pPr>
              <w:jc w:val="center"/>
              <w:rPr>
                <w:snapToGrid w:val="0"/>
                <w:szCs w:val="28"/>
              </w:rPr>
            </w:pPr>
            <w:r w:rsidRPr="00CC4DDA">
              <w:rPr>
                <w:snapToGrid w:val="0"/>
                <w:szCs w:val="28"/>
              </w:rPr>
              <w:t>90 763</w:t>
            </w:r>
          </w:p>
        </w:tc>
      </w:tr>
      <w:tr w:rsidR="00CC4DDA" w:rsidRPr="00CC4DDA" w14:paraId="242D5C4B" w14:textId="77777777" w:rsidTr="00E8485B">
        <w:trPr>
          <w:trHeight w:val="662"/>
        </w:trPr>
        <w:tc>
          <w:tcPr>
            <w:tcW w:w="638" w:type="dxa"/>
            <w:shd w:val="clear" w:color="auto" w:fill="auto"/>
            <w:vAlign w:val="center"/>
            <w:hideMark/>
          </w:tcPr>
          <w:p w14:paraId="56F4BFE3" w14:textId="77777777" w:rsidR="00CC4DDA" w:rsidRPr="00CC4DDA" w:rsidRDefault="00CC4DDA" w:rsidP="00CC4DDA">
            <w:pPr>
              <w:jc w:val="center"/>
              <w:rPr>
                <w:snapToGrid w:val="0"/>
                <w:szCs w:val="28"/>
              </w:rPr>
            </w:pPr>
            <w:r w:rsidRPr="00CC4DDA">
              <w:rPr>
                <w:snapToGrid w:val="0"/>
                <w:szCs w:val="28"/>
              </w:rPr>
              <w:t>8</w:t>
            </w:r>
          </w:p>
        </w:tc>
        <w:tc>
          <w:tcPr>
            <w:tcW w:w="7267" w:type="dxa"/>
            <w:shd w:val="clear" w:color="auto" w:fill="auto"/>
            <w:vAlign w:val="center"/>
            <w:hideMark/>
          </w:tcPr>
          <w:p w14:paraId="067248BA" w14:textId="77777777" w:rsidR="00CC4DDA" w:rsidRPr="00CC4DDA" w:rsidRDefault="00CC4DDA" w:rsidP="00CC4DDA">
            <w:pPr>
              <w:rPr>
                <w:snapToGrid w:val="0"/>
                <w:szCs w:val="28"/>
              </w:rPr>
            </w:pPr>
            <w:r w:rsidRPr="00CC4DDA">
              <w:rPr>
                <w:snapToGrid w:val="0"/>
                <w:szCs w:val="28"/>
              </w:rPr>
              <w:t>Корректировка с учетом надежности и качества реализуемых товаров (оказываемых услуг), подлежащая учету в НВВ</w:t>
            </w:r>
          </w:p>
        </w:tc>
        <w:tc>
          <w:tcPr>
            <w:tcW w:w="1899" w:type="dxa"/>
            <w:shd w:val="clear" w:color="auto" w:fill="auto"/>
            <w:vAlign w:val="center"/>
            <w:hideMark/>
          </w:tcPr>
          <w:p w14:paraId="695CB234" w14:textId="77777777" w:rsidR="00CC4DDA" w:rsidRPr="00CC4DDA" w:rsidRDefault="00CC4DDA" w:rsidP="00CC4DDA">
            <w:pPr>
              <w:jc w:val="center"/>
              <w:rPr>
                <w:snapToGrid w:val="0"/>
                <w:szCs w:val="28"/>
              </w:rPr>
            </w:pPr>
            <w:r w:rsidRPr="00CC4DDA">
              <w:rPr>
                <w:snapToGrid w:val="0"/>
                <w:szCs w:val="28"/>
              </w:rPr>
              <w:t>0</w:t>
            </w:r>
          </w:p>
        </w:tc>
      </w:tr>
      <w:tr w:rsidR="00CC4DDA" w:rsidRPr="00CC4DDA" w14:paraId="509CD7E5" w14:textId="77777777" w:rsidTr="00E8485B">
        <w:trPr>
          <w:trHeight w:val="720"/>
        </w:trPr>
        <w:tc>
          <w:tcPr>
            <w:tcW w:w="638" w:type="dxa"/>
            <w:shd w:val="clear" w:color="auto" w:fill="auto"/>
            <w:vAlign w:val="center"/>
            <w:hideMark/>
          </w:tcPr>
          <w:p w14:paraId="7B3A7632" w14:textId="77777777" w:rsidR="00CC4DDA" w:rsidRPr="00CC4DDA" w:rsidRDefault="00CC4DDA" w:rsidP="00CC4DDA">
            <w:pPr>
              <w:jc w:val="center"/>
              <w:rPr>
                <w:snapToGrid w:val="0"/>
                <w:szCs w:val="28"/>
              </w:rPr>
            </w:pPr>
            <w:r w:rsidRPr="00CC4DDA">
              <w:rPr>
                <w:snapToGrid w:val="0"/>
                <w:szCs w:val="28"/>
              </w:rPr>
              <w:t>9</w:t>
            </w:r>
          </w:p>
        </w:tc>
        <w:tc>
          <w:tcPr>
            <w:tcW w:w="7267" w:type="dxa"/>
            <w:shd w:val="clear" w:color="auto" w:fill="auto"/>
            <w:vAlign w:val="center"/>
            <w:hideMark/>
          </w:tcPr>
          <w:p w14:paraId="0CD54AE9" w14:textId="77777777" w:rsidR="00CC4DDA" w:rsidRPr="00CC4DDA" w:rsidRDefault="00CC4DDA" w:rsidP="00CC4DDA">
            <w:pPr>
              <w:rPr>
                <w:snapToGrid w:val="0"/>
                <w:szCs w:val="28"/>
              </w:rPr>
            </w:pPr>
            <w:r w:rsidRPr="00CC4DDA">
              <w:rPr>
                <w:snapToGrid w:val="0"/>
                <w:szCs w:val="28"/>
              </w:rPr>
              <w:t>Корректировка НВВ в связи с изменением (неисполнением) инвестиционной программы</w:t>
            </w:r>
          </w:p>
        </w:tc>
        <w:tc>
          <w:tcPr>
            <w:tcW w:w="1899" w:type="dxa"/>
            <w:shd w:val="clear" w:color="auto" w:fill="auto"/>
            <w:vAlign w:val="center"/>
            <w:hideMark/>
          </w:tcPr>
          <w:p w14:paraId="6DA7921A" w14:textId="77777777" w:rsidR="00CC4DDA" w:rsidRPr="00CC4DDA" w:rsidRDefault="00CC4DDA" w:rsidP="00CC4DDA">
            <w:pPr>
              <w:jc w:val="center"/>
              <w:rPr>
                <w:snapToGrid w:val="0"/>
                <w:szCs w:val="28"/>
              </w:rPr>
            </w:pPr>
            <w:r w:rsidRPr="00CC4DDA">
              <w:rPr>
                <w:snapToGrid w:val="0"/>
                <w:szCs w:val="28"/>
              </w:rPr>
              <w:t>0</w:t>
            </w:r>
          </w:p>
        </w:tc>
      </w:tr>
      <w:tr w:rsidR="00CC4DDA" w:rsidRPr="00CC4DDA" w14:paraId="3E0DAFBB" w14:textId="77777777" w:rsidTr="00E8485B">
        <w:trPr>
          <w:trHeight w:val="864"/>
        </w:trPr>
        <w:tc>
          <w:tcPr>
            <w:tcW w:w="638" w:type="dxa"/>
            <w:shd w:val="clear" w:color="auto" w:fill="auto"/>
            <w:vAlign w:val="center"/>
            <w:hideMark/>
          </w:tcPr>
          <w:p w14:paraId="2C134E20" w14:textId="77777777" w:rsidR="00CC4DDA" w:rsidRPr="00CC4DDA" w:rsidRDefault="00CC4DDA" w:rsidP="00CC4DDA">
            <w:pPr>
              <w:jc w:val="center"/>
              <w:rPr>
                <w:snapToGrid w:val="0"/>
                <w:szCs w:val="28"/>
              </w:rPr>
            </w:pPr>
            <w:r w:rsidRPr="00CC4DDA">
              <w:rPr>
                <w:snapToGrid w:val="0"/>
                <w:szCs w:val="28"/>
              </w:rPr>
              <w:t>10</w:t>
            </w:r>
          </w:p>
        </w:tc>
        <w:tc>
          <w:tcPr>
            <w:tcW w:w="7267" w:type="dxa"/>
            <w:shd w:val="clear" w:color="auto" w:fill="auto"/>
            <w:vAlign w:val="center"/>
            <w:hideMark/>
          </w:tcPr>
          <w:p w14:paraId="7BA8E49C" w14:textId="77777777" w:rsidR="00CC4DDA" w:rsidRPr="00CC4DDA" w:rsidRDefault="00CC4DDA" w:rsidP="00CC4DDA">
            <w:pPr>
              <w:rPr>
                <w:snapToGrid w:val="0"/>
                <w:szCs w:val="28"/>
              </w:rPr>
            </w:pPr>
            <w:r w:rsidRPr="00CC4DDA">
              <w:rPr>
                <w:snapToGrid w:val="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99" w:type="dxa"/>
            <w:shd w:val="clear" w:color="auto" w:fill="auto"/>
            <w:vAlign w:val="center"/>
            <w:hideMark/>
          </w:tcPr>
          <w:p w14:paraId="19571D59" w14:textId="77777777" w:rsidR="00CC4DDA" w:rsidRPr="00CC4DDA" w:rsidRDefault="00CC4DDA" w:rsidP="00CC4DDA">
            <w:pPr>
              <w:jc w:val="center"/>
              <w:rPr>
                <w:snapToGrid w:val="0"/>
                <w:szCs w:val="28"/>
              </w:rPr>
            </w:pPr>
            <w:r w:rsidRPr="00CC4DDA">
              <w:rPr>
                <w:snapToGrid w:val="0"/>
                <w:szCs w:val="28"/>
              </w:rPr>
              <w:t>0</w:t>
            </w:r>
          </w:p>
        </w:tc>
      </w:tr>
      <w:tr w:rsidR="00CC4DDA" w:rsidRPr="00CC4DDA" w14:paraId="675F2F46" w14:textId="77777777" w:rsidTr="00E8485B">
        <w:trPr>
          <w:trHeight w:val="360"/>
        </w:trPr>
        <w:tc>
          <w:tcPr>
            <w:tcW w:w="638" w:type="dxa"/>
            <w:shd w:val="clear" w:color="auto" w:fill="auto"/>
            <w:vAlign w:val="center"/>
          </w:tcPr>
          <w:p w14:paraId="2E1B6EF4" w14:textId="77777777" w:rsidR="00CC4DDA" w:rsidRPr="00CC4DDA" w:rsidRDefault="00CC4DDA" w:rsidP="00CC4DDA">
            <w:pPr>
              <w:jc w:val="center"/>
              <w:rPr>
                <w:snapToGrid w:val="0"/>
                <w:szCs w:val="28"/>
              </w:rPr>
            </w:pPr>
            <w:r w:rsidRPr="00CC4DDA">
              <w:rPr>
                <w:snapToGrid w:val="0"/>
                <w:szCs w:val="28"/>
              </w:rPr>
              <w:t>11</w:t>
            </w:r>
          </w:p>
        </w:tc>
        <w:tc>
          <w:tcPr>
            <w:tcW w:w="7267" w:type="dxa"/>
            <w:shd w:val="clear" w:color="auto" w:fill="auto"/>
            <w:vAlign w:val="center"/>
          </w:tcPr>
          <w:p w14:paraId="6D7C4E32" w14:textId="77777777" w:rsidR="00CC4DDA" w:rsidRPr="00CC4DDA" w:rsidRDefault="00CC4DDA" w:rsidP="00CC4DDA">
            <w:pPr>
              <w:autoSpaceDE w:val="0"/>
              <w:autoSpaceDN w:val="0"/>
              <w:adjustRightInd w:val="0"/>
              <w:jc w:val="both"/>
              <w:rPr>
                <w:snapToGrid w:val="0"/>
                <w:szCs w:val="28"/>
              </w:rPr>
            </w:pPr>
            <w:r w:rsidRPr="00CC4DDA">
              <w:rPr>
                <w:snapToGrid w:val="0"/>
                <w:szCs w:val="28"/>
              </w:rPr>
              <w:t>Ограничение, связанное с соблюдением статьи 3 Федерального закона от 27.07.2010 № 190-ФЗ «О теплоснабжении»</w:t>
            </w:r>
          </w:p>
        </w:tc>
        <w:tc>
          <w:tcPr>
            <w:tcW w:w="1899" w:type="dxa"/>
            <w:shd w:val="clear" w:color="auto" w:fill="auto"/>
            <w:vAlign w:val="center"/>
          </w:tcPr>
          <w:p w14:paraId="54D0BFE9" w14:textId="77777777" w:rsidR="00CC4DDA" w:rsidRPr="00CC4DDA" w:rsidRDefault="00CC4DDA" w:rsidP="00CC4DDA">
            <w:pPr>
              <w:jc w:val="center"/>
              <w:rPr>
                <w:snapToGrid w:val="0"/>
                <w:szCs w:val="28"/>
              </w:rPr>
            </w:pPr>
            <w:r w:rsidRPr="00CC4DDA">
              <w:rPr>
                <w:snapToGrid w:val="0"/>
                <w:szCs w:val="28"/>
              </w:rPr>
              <w:t>-45 382</w:t>
            </w:r>
          </w:p>
        </w:tc>
      </w:tr>
      <w:tr w:rsidR="00CC4DDA" w:rsidRPr="00CC4DDA" w14:paraId="2D45C113" w14:textId="77777777" w:rsidTr="00E8485B">
        <w:trPr>
          <w:trHeight w:val="360"/>
        </w:trPr>
        <w:tc>
          <w:tcPr>
            <w:tcW w:w="638" w:type="dxa"/>
            <w:shd w:val="clear" w:color="auto" w:fill="auto"/>
            <w:vAlign w:val="center"/>
          </w:tcPr>
          <w:p w14:paraId="49A58445" w14:textId="77777777" w:rsidR="00CC4DDA" w:rsidRPr="00CC4DDA" w:rsidRDefault="00CC4DDA" w:rsidP="00CC4DDA">
            <w:pPr>
              <w:jc w:val="center"/>
              <w:rPr>
                <w:snapToGrid w:val="0"/>
                <w:szCs w:val="28"/>
              </w:rPr>
            </w:pPr>
            <w:r w:rsidRPr="00CC4DDA">
              <w:rPr>
                <w:snapToGrid w:val="0"/>
                <w:szCs w:val="28"/>
              </w:rPr>
              <w:t>12</w:t>
            </w:r>
          </w:p>
        </w:tc>
        <w:tc>
          <w:tcPr>
            <w:tcW w:w="7267" w:type="dxa"/>
            <w:shd w:val="clear" w:color="auto" w:fill="auto"/>
            <w:vAlign w:val="center"/>
          </w:tcPr>
          <w:p w14:paraId="6DD01DDC" w14:textId="77777777" w:rsidR="00CC4DDA" w:rsidRPr="00CC4DDA" w:rsidRDefault="00CC4DDA" w:rsidP="00CC4DDA">
            <w:pPr>
              <w:autoSpaceDE w:val="0"/>
              <w:autoSpaceDN w:val="0"/>
              <w:adjustRightInd w:val="0"/>
              <w:jc w:val="both"/>
              <w:rPr>
                <w:snapToGrid w:val="0"/>
                <w:szCs w:val="28"/>
              </w:rPr>
            </w:pPr>
            <w:r w:rsidRPr="00CC4DDA">
              <w:rPr>
                <w:snapToGrid w:val="0"/>
                <w:szCs w:val="28"/>
              </w:rPr>
              <w:t>ИТОГО необходимая валовая выручка:</w:t>
            </w:r>
          </w:p>
          <w:p w14:paraId="6416761C" w14:textId="77777777" w:rsidR="00CC4DDA" w:rsidRPr="00CC4DDA" w:rsidRDefault="00CC4DDA" w:rsidP="00CC4DDA">
            <w:pPr>
              <w:autoSpaceDE w:val="0"/>
              <w:autoSpaceDN w:val="0"/>
              <w:adjustRightInd w:val="0"/>
              <w:jc w:val="both"/>
              <w:rPr>
                <w:snapToGrid w:val="0"/>
                <w:szCs w:val="28"/>
              </w:rPr>
            </w:pPr>
            <w:r w:rsidRPr="00CC4DDA">
              <w:rPr>
                <w:snapToGrid w:val="0"/>
                <w:szCs w:val="28"/>
              </w:rPr>
              <w:t xml:space="preserve">(Стр. 11 = стр. 1 + стр. 2 + стр. 3 + стр. 4 + стр. 5 + </w:t>
            </w:r>
            <w:r w:rsidRPr="00CC4DDA">
              <w:rPr>
                <w:snapToGrid w:val="0"/>
                <w:szCs w:val="28"/>
              </w:rPr>
              <w:br/>
              <w:t>стр. 6 + стр. 7 + стр. 8 + стр. 9 + стр. 10.)</w:t>
            </w:r>
          </w:p>
        </w:tc>
        <w:tc>
          <w:tcPr>
            <w:tcW w:w="1899" w:type="dxa"/>
            <w:shd w:val="clear" w:color="auto" w:fill="auto"/>
            <w:vAlign w:val="center"/>
          </w:tcPr>
          <w:p w14:paraId="4CBDED4F" w14:textId="77777777" w:rsidR="00CC4DDA" w:rsidRPr="00CC4DDA" w:rsidRDefault="00CC4DDA" w:rsidP="00CC4DDA">
            <w:pPr>
              <w:jc w:val="center"/>
              <w:rPr>
                <w:snapToGrid w:val="0"/>
                <w:szCs w:val="28"/>
              </w:rPr>
            </w:pPr>
            <w:r w:rsidRPr="00CC4DDA">
              <w:rPr>
                <w:snapToGrid w:val="0"/>
                <w:szCs w:val="28"/>
              </w:rPr>
              <w:t>1 879 243</w:t>
            </w:r>
          </w:p>
        </w:tc>
      </w:tr>
    </w:tbl>
    <w:p w14:paraId="680CB36B" w14:textId="77777777" w:rsidR="00CC4DDA" w:rsidRPr="00CC4DDA" w:rsidRDefault="00CC4DDA" w:rsidP="00CC4DDA">
      <w:pPr>
        <w:ind w:firstLine="720"/>
        <w:jc w:val="both"/>
        <w:rPr>
          <w:snapToGrid w:val="0"/>
          <w:sz w:val="28"/>
          <w:szCs w:val="28"/>
        </w:rPr>
      </w:pPr>
    </w:p>
    <w:p w14:paraId="4A4BEE95" w14:textId="77777777" w:rsidR="00CC4DDA" w:rsidRPr="00CC4DDA" w:rsidRDefault="00CC4DDA" w:rsidP="00CC4DDA">
      <w:pPr>
        <w:ind w:firstLine="720"/>
        <w:jc w:val="both"/>
        <w:rPr>
          <w:snapToGrid w:val="0"/>
          <w:sz w:val="28"/>
          <w:szCs w:val="28"/>
        </w:rPr>
      </w:pPr>
      <w:r w:rsidRPr="00CC4DDA">
        <w:rPr>
          <w:snapToGrid w:val="0"/>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2022 год.</w:t>
      </w:r>
    </w:p>
    <w:p w14:paraId="5E0C9462" w14:textId="77777777" w:rsidR="00CC4DDA" w:rsidRPr="00CC4DDA" w:rsidRDefault="00CC4DDA" w:rsidP="00CC4DDA">
      <w:pPr>
        <w:ind w:firstLine="709"/>
        <w:jc w:val="both"/>
        <w:rPr>
          <w:snapToGrid w:val="0"/>
          <w:sz w:val="28"/>
          <w:szCs w:val="28"/>
        </w:rPr>
      </w:pPr>
    </w:p>
    <w:p w14:paraId="23A54DAB" w14:textId="77777777" w:rsidR="00CC4DDA" w:rsidRPr="00CC4DDA" w:rsidRDefault="00CC4DDA" w:rsidP="00252E09">
      <w:pPr>
        <w:numPr>
          <w:ilvl w:val="0"/>
          <w:numId w:val="8"/>
        </w:numPr>
        <w:spacing w:line="360" w:lineRule="auto"/>
        <w:ind w:left="1491" w:right="-286" w:hanging="357"/>
        <w:jc w:val="right"/>
        <w:rPr>
          <w:snapToGrid w:val="0"/>
          <w:sz w:val="28"/>
          <w:szCs w:val="28"/>
        </w:rPr>
      </w:pPr>
      <w:r w:rsidRPr="00CC4DDA">
        <w:rPr>
          <w:snapToGrid w:val="0"/>
          <w:sz w:val="28"/>
          <w:szCs w:val="28"/>
        </w:rPr>
        <w:br w:type="page"/>
      </w:r>
    </w:p>
    <w:p w14:paraId="17A15956" w14:textId="77777777" w:rsidR="00CC4DDA" w:rsidRPr="00CC4DDA" w:rsidRDefault="00CC4DDA" w:rsidP="00CC4DDA">
      <w:pPr>
        <w:keepNext/>
        <w:ind w:right="141"/>
        <w:jc w:val="center"/>
        <w:outlineLvl w:val="2"/>
        <w:rPr>
          <w:rFonts w:cs="Arial"/>
          <w:b/>
          <w:bCs/>
          <w:snapToGrid w:val="0"/>
          <w:sz w:val="28"/>
          <w:szCs w:val="28"/>
          <w:lang w:eastAsia="en-US"/>
        </w:rPr>
      </w:pPr>
      <w:bookmarkStart w:id="36" w:name="_Toc147759879"/>
      <w:r w:rsidRPr="00CC4DDA">
        <w:rPr>
          <w:rFonts w:cs="Arial"/>
          <w:b/>
          <w:bCs/>
          <w:snapToGrid w:val="0"/>
          <w:sz w:val="28"/>
          <w:szCs w:val="28"/>
          <w:lang w:eastAsia="en-US"/>
        </w:rPr>
        <w:lastRenderedPageBreak/>
        <w:t xml:space="preserve">Расчёт корректировки с целью учета отклонений фактических значений параметров расчета тарифов от значений, учтенных </w:t>
      </w:r>
      <w:r w:rsidRPr="00CC4DDA">
        <w:rPr>
          <w:rFonts w:cs="Arial"/>
          <w:b/>
          <w:bCs/>
          <w:snapToGrid w:val="0"/>
          <w:sz w:val="28"/>
          <w:szCs w:val="28"/>
          <w:lang w:eastAsia="en-US"/>
        </w:rPr>
        <w:br/>
        <w:t>при установлении тарифов (дельта НВВ)</w:t>
      </w:r>
      <w:bookmarkEnd w:id="36"/>
    </w:p>
    <w:p w14:paraId="23ED0545" w14:textId="77777777" w:rsidR="00CC4DDA" w:rsidRPr="00CC4DDA" w:rsidRDefault="00CC4DDA" w:rsidP="00CC4DDA">
      <w:pPr>
        <w:ind w:firstLine="720"/>
        <w:jc w:val="center"/>
        <w:rPr>
          <w:snapToGrid w:val="0"/>
          <w:sz w:val="28"/>
          <w:szCs w:val="28"/>
        </w:rPr>
      </w:pP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6104"/>
        <w:gridCol w:w="1417"/>
        <w:gridCol w:w="1560"/>
      </w:tblGrid>
      <w:tr w:rsidR="00CC4DDA" w:rsidRPr="00CC4DDA" w14:paraId="7C146D71" w14:textId="77777777" w:rsidTr="00E8485B">
        <w:trPr>
          <w:trHeight w:val="313"/>
        </w:trPr>
        <w:tc>
          <w:tcPr>
            <w:tcW w:w="701" w:type="dxa"/>
            <w:vAlign w:val="center"/>
          </w:tcPr>
          <w:p w14:paraId="56EFF76A" w14:textId="77777777" w:rsidR="00CC4DDA" w:rsidRPr="00CC4DDA" w:rsidRDefault="00CC4DDA" w:rsidP="00CC4DDA">
            <w:pPr>
              <w:jc w:val="center"/>
              <w:rPr>
                <w:bCs/>
                <w:snapToGrid w:val="0"/>
                <w:szCs w:val="28"/>
              </w:rPr>
            </w:pPr>
            <w:r w:rsidRPr="00CC4DDA">
              <w:rPr>
                <w:bCs/>
                <w:snapToGrid w:val="0"/>
                <w:szCs w:val="28"/>
              </w:rPr>
              <w:t>1</w:t>
            </w:r>
          </w:p>
        </w:tc>
        <w:tc>
          <w:tcPr>
            <w:tcW w:w="6104" w:type="dxa"/>
            <w:shd w:val="clear" w:color="auto" w:fill="auto"/>
            <w:vAlign w:val="center"/>
            <w:hideMark/>
          </w:tcPr>
          <w:p w14:paraId="4EF3850F" w14:textId="77777777" w:rsidR="00CC4DDA" w:rsidRPr="00CC4DDA" w:rsidRDefault="00CC4DDA" w:rsidP="00CC4DDA">
            <w:pPr>
              <w:rPr>
                <w:snapToGrid w:val="0"/>
                <w:szCs w:val="28"/>
              </w:rPr>
            </w:pPr>
            <w:r w:rsidRPr="00CC4DDA">
              <w:rPr>
                <w:snapToGrid w:val="0"/>
                <w:szCs w:val="28"/>
              </w:rPr>
              <w:t>Фактическая необходимая валовая выручка</w:t>
            </w:r>
          </w:p>
        </w:tc>
        <w:tc>
          <w:tcPr>
            <w:tcW w:w="1417" w:type="dxa"/>
            <w:shd w:val="clear" w:color="auto" w:fill="auto"/>
            <w:vAlign w:val="center"/>
            <w:hideMark/>
          </w:tcPr>
          <w:p w14:paraId="6F446B56" w14:textId="77777777" w:rsidR="00CC4DDA" w:rsidRPr="00CC4DDA" w:rsidRDefault="00CC4DDA" w:rsidP="00CC4DDA">
            <w:pPr>
              <w:jc w:val="center"/>
              <w:rPr>
                <w:snapToGrid w:val="0"/>
                <w:szCs w:val="28"/>
              </w:rPr>
            </w:pPr>
            <w:r w:rsidRPr="00CC4DDA">
              <w:rPr>
                <w:snapToGrid w:val="0"/>
                <w:szCs w:val="28"/>
              </w:rPr>
              <w:t>тыс. руб.</w:t>
            </w:r>
          </w:p>
        </w:tc>
        <w:tc>
          <w:tcPr>
            <w:tcW w:w="1560" w:type="dxa"/>
            <w:shd w:val="clear" w:color="auto" w:fill="auto"/>
            <w:vAlign w:val="center"/>
            <w:hideMark/>
          </w:tcPr>
          <w:p w14:paraId="2ED6A8BF" w14:textId="77777777" w:rsidR="00CC4DDA" w:rsidRPr="00CC4DDA" w:rsidRDefault="00CC4DDA" w:rsidP="00CC4DDA">
            <w:pPr>
              <w:jc w:val="center"/>
              <w:rPr>
                <w:snapToGrid w:val="0"/>
                <w:szCs w:val="28"/>
              </w:rPr>
            </w:pPr>
            <w:r w:rsidRPr="00CC4DDA">
              <w:rPr>
                <w:snapToGrid w:val="0"/>
                <w:szCs w:val="28"/>
              </w:rPr>
              <w:t>1 879 243</w:t>
            </w:r>
          </w:p>
        </w:tc>
      </w:tr>
      <w:tr w:rsidR="00CC4DDA" w:rsidRPr="00CC4DDA" w14:paraId="37CDD0CE" w14:textId="77777777" w:rsidTr="00E8485B">
        <w:trPr>
          <w:trHeight w:val="407"/>
        </w:trPr>
        <w:tc>
          <w:tcPr>
            <w:tcW w:w="701" w:type="dxa"/>
            <w:vAlign w:val="center"/>
          </w:tcPr>
          <w:p w14:paraId="36B781E3" w14:textId="77777777" w:rsidR="00CC4DDA" w:rsidRPr="00CC4DDA" w:rsidRDefault="00CC4DDA" w:rsidP="00CC4DDA">
            <w:pPr>
              <w:jc w:val="center"/>
              <w:rPr>
                <w:bCs/>
                <w:snapToGrid w:val="0"/>
                <w:szCs w:val="28"/>
              </w:rPr>
            </w:pPr>
            <w:r w:rsidRPr="00CC4DDA">
              <w:rPr>
                <w:bCs/>
                <w:snapToGrid w:val="0"/>
                <w:szCs w:val="28"/>
              </w:rPr>
              <w:t>2</w:t>
            </w:r>
          </w:p>
        </w:tc>
        <w:tc>
          <w:tcPr>
            <w:tcW w:w="6104" w:type="dxa"/>
            <w:shd w:val="clear" w:color="auto" w:fill="auto"/>
            <w:vAlign w:val="center"/>
          </w:tcPr>
          <w:p w14:paraId="38FEA26E" w14:textId="77777777" w:rsidR="00CC4DDA" w:rsidRPr="00CC4DDA" w:rsidRDefault="00CC4DDA" w:rsidP="00CC4DDA">
            <w:pPr>
              <w:rPr>
                <w:snapToGrid w:val="0"/>
                <w:szCs w:val="28"/>
              </w:rPr>
            </w:pPr>
            <w:r w:rsidRPr="00CC4DDA">
              <w:rPr>
                <w:snapToGrid w:val="0"/>
                <w:szCs w:val="28"/>
              </w:rPr>
              <w:t>Выручка от реализации тепловой энергии</w:t>
            </w:r>
          </w:p>
        </w:tc>
        <w:tc>
          <w:tcPr>
            <w:tcW w:w="1417" w:type="dxa"/>
            <w:shd w:val="clear" w:color="auto" w:fill="auto"/>
            <w:vAlign w:val="center"/>
          </w:tcPr>
          <w:p w14:paraId="1BAA1BF2" w14:textId="77777777" w:rsidR="00CC4DDA" w:rsidRPr="00CC4DDA" w:rsidRDefault="00CC4DDA" w:rsidP="00CC4DDA">
            <w:pPr>
              <w:jc w:val="center"/>
              <w:rPr>
                <w:snapToGrid w:val="0"/>
                <w:szCs w:val="28"/>
              </w:rPr>
            </w:pPr>
            <w:r w:rsidRPr="00CC4DDA">
              <w:rPr>
                <w:snapToGrid w:val="0"/>
                <w:szCs w:val="28"/>
              </w:rPr>
              <w:t>тыс. руб.</w:t>
            </w:r>
          </w:p>
        </w:tc>
        <w:tc>
          <w:tcPr>
            <w:tcW w:w="1560" w:type="dxa"/>
            <w:shd w:val="clear" w:color="auto" w:fill="auto"/>
            <w:vAlign w:val="center"/>
          </w:tcPr>
          <w:p w14:paraId="67FEDF6A" w14:textId="77777777" w:rsidR="00CC4DDA" w:rsidRPr="00CC4DDA" w:rsidRDefault="00CC4DDA" w:rsidP="00CC4DDA">
            <w:pPr>
              <w:jc w:val="center"/>
              <w:rPr>
                <w:snapToGrid w:val="0"/>
                <w:szCs w:val="28"/>
              </w:rPr>
            </w:pPr>
            <w:r w:rsidRPr="00CC4DDA">
              <w:rPr>
                <w:snapToGrid w:val="0"/>
                <w:szCs w:val="28"/>
              </w:rPr>
              <w:t>1 857 571</w:t>
            </w:r>
          </w:p>
        </w:tc>
      </w:tr>
      <w:tr w:rsidR="00CC4DDA" w:rsidRPr="00CC4DDA" w14:paraId="087C0F41" w14:textId="77777777" w:rsidTr="00E8485B">
        <w:trPr>
          <w:trHeight w:val="375"/>
        </w:trPr>
        <w:tc>
          <w:tcPr>
            <w:tcW w:w="701" w:type="dxa"/>
            <w:vAlign w:val="center"/>
          </w:tcPr>
          <w:p w14:paraId="6DD04CDE" w14:textId="77777777" w:rsidR="00CC4DDA" w:rsidRPr="00CC4DDA" w:rsidRDefault="00CC4DDA" w:rsidP="00CC4DDA">
            <w:pPr>
              <w:jc w:val="center"/>
              <w:rPr>
                <w:iCs/>
                <w:snapToGrid w:val="0"/>
                <w:szCs w:val="28"/>
              </w:rPr>
            </w:pPr>
            <w:r w:rsidRPr="00CC4DDA">
              <w:rPr>
                <w:iCs/>
                <w:snapToGrid w:val="0"/>
                <w:szCs w:val="28"/>
              </w:rPr>
              <w:t>3</w:t>
            </w:r>
          </w:p>
        </w:tc>
        <w:tc>
          <w:tcPr>
            <w:tcW w:w="6104" w:type="dxa"/>
            <w:shd w:val="clear" w:color="auto" w:fill="auto"/>
            <w:vAlign w:val="center"/>
            <w:hideMark/>
          </w:tcPr>
          <w:p w14:paraId="6B21DF46" w14:textId="77777777" w:rsidR="00CC4DDA" w:rsidRPr="00CC4DDA" w:rsidRDefault="00CC4DDA" w:rsidP="00CC4DDA">
            <w:pPr>
              <w:rPr>
                <w:snapToGrid w:val="0"/>
                <w:szCs w:val="28"/>
              </w:rPr>
            </w:pPr>
            <w:r w:rsidRPr="00CC4DDA">
              <w:rPr>
                <w:snapToGrid w:val="0"/>
                <w:szCs w:val="28"/>
              </w:rPr>
              <w:t>с 01.01.2022</w:t>
            </w:r>
          </w:p>
        </w:tc>
        <w:tc>
          <w:tcPr>
            <w:tcW w:w="1417" w:type="dxa"/>
            <w:shd w:val="clear" w:color="auto" w:fill="auto"/>
            <w:vAlign w:val="center"/>
            <w:hideMark/>
          </w:tcPr>
          <w:p w14:paraId="0D7F7FBC" w14:textId="77777777" w:rsidR="00CC4DDA" w:rsidRPr="00CC4DDA" w:rsidRDefault="00CC4DDA" w:rsidP="00CC4DDA">
            <w:pPr>
              <w:jc w:val="center"/>
              <w:rPr>
                <w:snapToGrid w:val="0"/>
                <w:szCs w:val="28"/>
              </w:rPr>
            </w:pPr>
            <w:r w:rsidRPr="00CC4DDA">
              <w:rPr>
                <w:snapToGrid w:val="0"/>
                <w:szCs w:val="28"/>
              </w:rPr>
              <w:t>тыс. руб.</w:t>
            </w:r>
          </w:p>
        </w:tc>
        <w:tc>
          <w:tcPr>
            <w:tcW w:w="1560" w:type="dxa"/>
            <w:shd w:val="clear" w:color="auto" w:fill="auto"/>
            <w:vAlign w:val="center"/>
          </w:tcPr>
          <w:p w14:paraId="6F541A26" w14:textId="77777777" w:rsidR="00CC4DDA" w:rsidRPr="00CC4DDA" w:rsidRDefault="00CC4DDA" w:rsidP="00CC4DDA">
            <w:pPr>
              <w:jc w:val="center"/>
              <w:rPr>
                <w:snapToGrid w:val="0"/>
                <w:szCs w:val="28"/>
              </w:rPr>
            </w:pPr>
            <w:r w:rsidRPr="00CC4DDA">
              <w:rPr>
                <w:snapToGrid w:val="0"/>
                <w:szCs w:val="28"/>
              </w:rPr>
              <w:t>797 157</w:t>
            </w:r>
          </w:p>
        </w:tc>
      </w:tr>
      <w:tr w:rsidR="00CC4DDA" w:rsidRPr="00CC4DDA" w14:paraId="14B20C83" w14:textId="77777777" w:rsidTr="00E8485B">
        <w:trPr>
          <w:trHeight w:val="375"/>
        </w:trPr>
        <w:tc>
          <w:tcPr>
            <w:tcW w:w="701" w:type="dxa"/>
            <w:vAlign w:val="center"/>
          </w:tcPr>
          <w:p w14:paraId="1A61F660" w14:textId="77777777" w:rsidR="00CC4DDA" w:rsidRPr="00CC4DDA" w:rsidRDefault="00CC4DDA" w:rsidP="00CC4DDA">
            <w:pPr>
              <w:jc w:val="center"/>
              <w:rPr>
                <w:iCs/>
                <w:snapToGrid w:val="0"/>
                <w:szCs w:val="28"/>
              </w:rPr>
            </w:pPr>
            <w:r w:rsidRPr="00CC4DDA">
              <w:rPr>
                <w:iCs/>
                <w:snapToGrid w:val="0"/>
                <w:szCs w:val="28"/>
              </w:rPr>
              <w:t>4</w:t>
            </w:r>
          </w:p>
        </w:tc>
        <w:tc>
          <w:tcPr>
            <w:tcW w:w="6104" w:type="dxa"/>
            <w:shd w:val="clear" w:color="auto" w:fill="auto"/>
            <w:vAlign w:val="center"/>
            <w:hideMark/>
          </w:tcPr>
          <w:p w14:paraId="3B357879" w14:textId="77777777" w:rsidR="00CC4DDA" w:rsidRPr="00CC4DDA" w:rsidRDefault="00CC4DDA" w:rsidP="00CC4DDA">
            <w:pPr>
              <w:rPr>
                <w:snapToGrid w:val="0"/>
                <w:szCs w:val="28"/>
              </w:rPr>
            </w:pPr>
            <w:r w:rsidRPr="00CC4DDA">
              <w:rPr>
                <w:snapToGrid w:val="0"/>
                <w:szCs w:val="28"/>
              </w:rPr>
              <w:t>с 01.06.2022</w:t>
            </w:r>
          </w:p>
        </w:tc>
        <w:tc>
          <w:tcPr>
            <w:tcW w:w="1417" w:type="dxa"/>
            <w:shd w:val="clear" w:color="auto" w:fill="auto"/>
            <w:vAlign w:val="center"/>
            <w:hideMark/>
          </w:tcPr>
          <w:p w14:paraId="0D5B8B42" w14:textId="77777777" w:rsidR="00CC4DDA" w:rsidRPr="00CC4DDA" w:rsidRDefault="00CC4DDA" w:rsidP="00CC4DDA">
            <w:pPr>
              <w:jc w:val="center"/>
              <w:rPr>
                <w:snapToGrid w:val="0"/>
                <w:szCs w:val="28"/>
              </w:rPr>
            </w:pPr>
            <w:r w:rsidRPr="00CC4DDA">
              <w:rPr>
                <w:snapToGrid w:val="0"/>
                <w:szCs w:val="28"/>
              </w:rPr>
              <w:t>тыс. руб.</w:t>
            </w:r>
          </w:p>
        </w:tc>
        <w:tc>
          <w:tcPr>
            <w:tcW w:w="1560" w:type="dxa"/>
            <w:shd w:val="clear" w:color="auto" w:fill="auto"/>
            <w:vAlign w:val="center"/>
          </w:tcPr>
          <w:p w14:paraId="0BFA1987" w14:textId="77777777" w:rsidR="00CC4DDA" w:rsidRPr="00CC4DDA" w:rsidRDefault="00CC4DDA" w:rsidP="00CC4DDA">
            <w:pPr>
              <w:jc w:val="center"/>
              <w:rPr>
                <w:snapToGrid w:val="0"/>
                <w:szCs w:val="28"/>
              </w:rPr>
            </w:pPr>
            <w:r w:rsidRPr="00CC4DDA">
              <w:rPr>
                <w:snapToGrid w:val="0"/>
                <w:szCs w:val="28"/>
              </w:rPr>
              <w:t>773 918</w:t>
            </w:r>
          </w:p>
        </w:tc>
      </w:tr>
      <w:tr w:rsidR="00CC4DDA" w:rsidRPr="00CC4DDA" w14:paraId="5A143FFB" w14:textId="77777777" w:rsidTr="00E8485B">
        <w:trPr>
          <w:trHeight w:val="360"/>
        </w:trPr>
        <w:tc>
          <w:tcPr>
            <w:tcW w:w="701" w:type="dxa"/>
            <w:vAlign w:val="center"/>
          </w:tcPr>
          <w:p w14:paraId="0D96C779" w14:textId="77777777" w:rsidR="00CC4DDA" w:rsidRPr="00CC4DDA" w:rsidRDefault="00CC4DDA" w:rsidP="00CC4DDA">
            <w:pPr>
              <w:jc w:val="center"/>
              <w:rPr>
                <w:bCs/>
                <w:snapToGrid w:val="0"/>
                <w:szCs w:val="28"/>
              </w:rPr>
            </w:pPr>
            <w:r w:rsidRPr="00CC4DDA">
              <w:rPr>
                <w:bCs/>
                <w:snapToGrid w:val="0"/>
                <w:szCs w:val="28"/>
              </w:rPr>
              <w:t>5</w:t>
            </w:r>
          </w:p>
        </w:tc>
        <w:tc>
          <w:tcPr>
            <w:tcW w:w="6104" w:type="dxa"/>
            <w:shd w:val="clear" w:color="auto" w:fill="auto"/>
            <w:vAlign w:val="center"/>
            <w:hideMark/>
          </w:tcPr>
          <w:p w14:paraId="6C6F242D" w14:textId="77777777" w:rsidR="00CC4DDA" w:rsidRPr="00CC4DDA" w:rsidRDefault="00CC4DDA" w:rsidP="00CC4DDA">
            <w:pPr>
              <w:rPr>
                <w:snapToGrid w:val="0"/>
                <w:szCs w:val="28"/>
              </w:rPr>
            </w:pPr>
            <w:r w:rsidRPr="00CC4DDA">
              <w:rPr>
                <w:snapToGrid w:val="0"/>
                <w:szCs w:val="28"/>
              </w:rPr>
              <w:t>с 01.12.2022</w:t>
            </w:r>
          </w:p>
        </w:tc>
        <w:tc>
          <w:tcPr>
            <w:tcW w:w="1417" w:type="dxa"/>
            <w:shd w:val="clear" w:color="auto" w:fill="auto"/>
            <w:vAlign w:val="center"/>
            <w:hideMark/>
          </w:tcPr>
          <w:p w14:paraId="7ECBCD87" w14:textId="77777777" w:rsidR="00CC4DDA" w:rsidRPr="00CC4DDA" w:rsidRDefault="00CC4DDA" w:rsidP="00CC4DDA">
            <w:pPr>
              <w:jc w:val="center"/>
              <w:rPr>
                <w:snapToGrid w:val="0"/>
                <w:szCs w:val="28"/>
              </w:rPr>
            </w:pPr>
            <w:r w:rsidRPr="00CC4DDA">
              <w:rPr>
                <w:snapToGrid w:val="0"/>
                <w:szCs w:val="28"/>
              </w:rPr>
              <w:t>тыс. руб.</w:t>
            </w:r>
          </w:p>
        </w:tc>
        <w:tc>
          <w:tcPr>
            <w:tcW w:w="1560" w:type="dxa"/>
            <w:shd w:val="clear" w:color="auto" w:fill="auto"/>
            <w:vAlign w:val="center"/>
          </w:tcPr>
          <w:p w14:paraId="6B98A58F" w14:textId="77777777" w:rsidR="00CC4DDA" w:rsidRPr="00CC4DDA" w:rsidRDefault="00CC4DDA" w:rsidP="00CC4DDA">
            <w:pPr>
              <w:jc w:val="center"/>
              <w:rPr>
                <w:snapToGrid w:val="0"/>
                <w:szCs w:val="28"/>
              </w:rPr>
            </w:pPr>
            <w:r w:rsidRPr="00CC4DDA">
              <w:rPr>
                <w:snapToGrid w:val="0"/>
                <w:szCs w:val="28"/>
              </w:rPr>
              <w:t>286 495</w:t>
            </w:r>
          </w:p>
        </w:tc>
      </w:tr>
      <w:tr w:rsidR="00CC4DDA" w:rsidRPr="00CC4DDA" w14:paraId="2C0ECE67" w14:textId="77777777" w:rsidTr="00E8485B">
        <w:trPr>
          <w:trHeight w:val="375"/>
        </w:trPr>
        <w:tc>
          <w:tcPr>
            <w:tcW w:w="701" w:type="dxa"/>
            <w:vAlign w:val="center"/>
          </w:tcPr>
          <w:p w14:paraId="55E762B7" w14:textId="77777777" w:rsidR="00CC4DDA" w:rsidRPr="00CC4DDA" w:rsidRDefault="00CC4DDA" w:rsidP="00CC4DDA">
            <w:pPr>
              <w:jc w:val="center"/>
              <w:rPr>
                <w:iCs/>
                <w:snapToGrid w:val="0"/>
                <w:szCs w:val="28"/>
              </w:rPr>
            </w:pPr>
            <w:r w:rsidRPr="00CC4DDA">
              <w:rPr>
                <w:iCs/>
                <w:snapToGrid w:val="0"/>
                <w:szCs w:val="28"/>
              </w:rPr>
              <w:t>6</w:t>
            </w:r>
          </w:p>
        </w:tc>
        <w:tc>
          <w:tcPr>
            <w:tcW w:w="6104" w:type="dxa"/>
            <w:shd w:val="clear" w:color="auto" w:fill="auto"/>
            <w:vAlign w:val="center"/>
            <w:hideMark/>
          </w:tcPr>
          <w:p w14:paraId="28C2DADA" w14:textId="77777777" w:rsidR="00CC4DDA" w:rsidRPr="00CC4DDA" w:rsidRDefault="00CC4DDA" w:rsidP="00CC4DDA">
            <w:pPr>
              <w:rPr>
                <w:snapToGrid w:val="0"/>
                <w:szCs w:val="28"/>
              </w:rPr>
            </w:pPr>
            <w:r w:rsidRPr="00CC4DDA">
              <w:rPr>
                <w:snapToGrid w:val="0"/>
                <w:szCs w:val="28"/>
              </w:rPr>
              <w:t>Полезный отпуск (форма 46ТЭ за 2022 год)</w:t>
            </w:r>
          </w:p>
        </w:tc>
        <w:tc>
          <w:tcPr>
            <w:tcW w:w="1417" w:type="dxa"/>
            <w:shd w:val="clear" w:color="auto" w:fill="auto"/>
            <w:vAlign w:val="center"/>
            <w:hideMark/>
          </w:tcPr>
          <w:p w14:paraId="5652A4E7" w14:textId="77777777" w:rsidR="00CC4DDA" w:rsidRPr="00CC4DDA" w:rsidRDefault="00CC4DDA" w:rsidP="00CC4DDA">
            <w:pPr>
              <w:jc w:val="center"/>
              <w:rPr>
                <w:snapToGrid w:val="0"/>
                <w:szCs w:val="28"/>
              </w:rPr>
            </w:pPr>
            <w:r w:rsidRPr="00CC4DDA">
              <w:rPr>
                <w:snapToGrid w:val="0"/>
                <w:szCs w:val="28"/>
              </w:rPr>
              <w:t>тыс. Гкал</w:t>
            </w:r>
          </w:p>
        </w:tc>
        <w:tc>
          <w:tcPr>
            <w:tcW w:w="1560" w:type="dxa"/>
            <w:shd w:val="clear" w:color="auto" w:fill="auto"/>
            <w:vAlign w:val="center"/>
          </w:tcPr>
          <w:p w14:paraId="3B8D053D" w14:textId="77777777" w:rsidR="00CC4DDA" w:rsidRPr="00CC4DDA" w:rsidRDefault="00CC4DDA" w:rsidP="00CC4DDA">
            <w:pPr>
              <w:jc w:val="center"/>
              <w:rPr>
                <w:snapToGrid w:val="0"/>
                <w:szCs w:val="28"/>
              </w:rPr>
            </w:pPr>
            <w:r w:rsidRPr="00CC4DDA">
              <w:rPr>
                <w:snapToGrid w:val="0"/>
                <w:szCs w:val="28"/>
              </w:rPr>
              <w:t>1 189,958</w:t>
            </w:r>
          </w:p>
        </w:tc>
      </w:tr>
      <w:tr w:rsidR="00CC4DDA" w:rsidRPr="00CC4DDA" w14:paraId="75E380C0" w14:textId="77777777" w:rsidTr="00E8485B">
        <w:trPr>
          <w:trHeight w:val="375"/>
        </w:trPr>
        <w:tc>
          <w:tcPr>
            <w:tcW w:w="701" w:type="dxa"/>
            <w:vAlign w:val="center"/>
          </w:tcPr>
          <w:p w14:paraId="4F1105B5" w14:textId="77777777" w:rsidR="00CC4DDA" w:rsidRPr="00CC4DDA" w:rsidRDefault="00CC4DDA" w:rsidP="00CC4DDA">
            <w:pPr>
              <w:jc w:val="center"/>
              <w:rPr>
                <w:iCs/>
                <w:snapToGrid w:val="0"/>
                <w:szCs w:val="28"/>
              </w:rPr>
            </w:pPr>
            <w:r w:rsidRPr="00CC4DDA">
              <w:rPr>
                <w:iCs/>
                <w:snapToGrid w:val="0"/>
                <w:szCs w:val="28"/>
              </w:rPr>
              <w:t>7</w:t>
            </w:r>
          </w:p>
        </w:tc>
        <w:tc>
          <w:tcPr>
            <w:tcW w:w="6104" w:type="dxa"/>
            <w:shd w:val="clear" w:color="auto" w:fill="auto"/>
            <w:vAlign w:val="center"/>
            <w:hideMark/>
          </w:tcPr>
          <w:p w14:paraId="5B14C4BF" w14:textId="77777777" w:rsidR="00CC4DDA" w:rsidRPr="00CC4DDA" w:rsidRDefault="00CC4DDA" w:rsidP="00CC4DDA">
            <w:pPr>
              <w:rPr>
                <w:snapToGrid w:val="0"/>
                <w:szCs w:val="28"/>
              </w:rPr>
            </w:pPr>
            <w:r w:rsidRPr="00CC4DDA">
              <w:rPr>
                <w:snapToGrid w:val="0"/>
                <w:szCs w:val="28"/>
              </w:rPr>
              <w:t>с 01.01.2022</w:t>
            </w:r>
          </w:p>
        </w:tc>
        <w:tc>
          <w:tcPr>
            <w:tcW w:w="1417" w:type="dxa"/>
            <w:shd w:val="clear" w:color="auto" w:fill="auto"/>
            <w:vAlign w:val="center"/>
            <w:hideMark/>
          </w:tcPr>
          <w:p w14:paraId="46CCC4FA" w14:textId="77777777" w:rsidR="00CC4DDA" w:rsidRPr="00CC4DDA" w:rsidRDefault="00CC4DDA" w:rsidP="00CC4DDA">
            <w:pPr>
              <w:jc w:val="center"/>
              <w:rPr>
                <w:snapToGrid w:val="0"/>
                <w:szCs w:val="28"/>
              </w:rPr>
            </w:pPr>
            <w:r w:rsidRPr="00CC4DDA">
              <w:rPr>
                <w:snapToGrid w:val="0"/>
                <w:szCs w:val="28"/>
              </w:rPr>
              <w:t>тыс. Гкал</w:t>
            </w:r>
          </w:p>
        </w:tc>
        <w:tc>
          <w:tcPr>
            <w:tcW w:w="1560" w:type="dxa"/>
            <w:shd w:val="clear" w:color="auto" w:fill="auto"/>
            <w:vAlign w:val="center"/>
          </w:tcPr>
          <w:p w14:paraId="38AD92BF" w14:textId="77777777" w:rsidR="00CC4DDA" w:rsidRPr="00CC4DDA" w:rsidRDefault="00CC4DDA" w:rsidP="00CC4DDA">
            <w:pPr>
              <w:jc w:val="center"/>
              <w:rPr>
                <w:snapToGrid w:val="0"/>
                <w:szCs w:val="28"/>
              </w:rPr>
            </w:pPr>
            <w:r w:rsidRPr="00CC4DDA">
              <w:rPr>
                <w:snapToGrid w:val="0"/>
                <w:szCs w:val="28"/>
              </w:rPr>
              <w:t>615,328</w:t>
            </w:r>
          </w:p>
        </w:tc>
      </w:tr>
      <w:tr w:rsidR="00CC4DDA" w:rsidRPr="00CC4DDA" w14:paraId="2EE4B9FE" w14:textId="77777777" w:rsidTr="00E8485B">
        <w:trPr>
          <w:trHeight w:val="405"/>
        </w:trPr>
        <w:tc>
          <w:tcPr>
            <w:tcW w:w="701" w:type="dxa"/>
            <w:vAlign w:val="center"/>
          </w:tcPr>
          <w:p w14:paraId="33CF3E03" w14:textId="77777777" w:rsidR="00CC4DDA" w:rsidRPr="00CC4DDA" w:rsidRDefault="00CC4DDA" w:rsidP="00CC4DDA">
            <w:pPr>
              <w:jc w:val="center"/>
              <w:rPr>
                <w:bCs/>
                <w:snapToGrid w:val="0"/>
                <w:szCs w:val="28"/>
              </w:rPr>
            </w:pPr>
            <w:r w:rsidRPr="00CC4DDA">
              <w:rPr>
                <w:bCs/>
                <w:snapToGrid w:val="0"/>
                <w:szCs w:val="28"/>
              </w:rPr>
              <w:t>8</w:t>
            </w:r>
          </w:p>
        </w:tc>
        <w:tc>
          <w:tcPr>
            <w:tcW w:w="6104" w:type="dxa"/>
            <w:shd w:val="clear" w:color="auto" w:fill="auto"/>
            <w:vAlign w:val="center"/>
            <w:hideMark/>
          </w:tcPr>
          <w:p w14:paraId="308AC119" w14:textId="77777777" w:rsidR="00CC4DDA" w:rsidRPr="00CC4DDA" w:rsidRDefault="00CC4DDA" w:rsidP="00CC4DDA">
            <w:pPr>
              <w:rPr>
                <w:snapToGrid w:val="0"/>
                <w:szCs w:val="28"/>
              </w:rPr>
            </w:pPr>
            <w:r w:rsidRPr="00CC4DDA">
              <w:rPr>
                <w:snapToGrid w:val="0"/>
                <w:szCs w:val="28"/>
              </w:rPr>
              <w:t>с 01.06.2022</w:t>
            </w:r>
          </w:p>
        </w:tc>
        <w:tc>
          <w:tcPr>
            <w:tcW w:w="1417" w:type="dxa"/>
            <w:shd w:val="clear" w:color="auto" w:fill="auto"/>
            <w:vAlign w:val="center"/>
            <w:hideMark/>
          </w:tcPr>
          <w:p w14:paraId="561EA4E9" w14:textId="77777777" w:rsidR="00CC4DDA" w:rsidRPr="00CC4DDA" w:rsidRDefault="00CC4DDA" w:rsidP="00CC4DDA">
            <w:pPr>
              <w:jc w:val="center"/>
              <w:rPr>
                <w:snapToGrid w:val="0"/>
                <w:szCs w:val="28"/>
              </w:rPr>
            </w:pPr>
            <w:r w:rsidRPr="00CC4DDA">
              <w:rPr>
                <w:snapToGrid w:val="0"/>
                <w:szCs w:val="28"/>
              </w:rPr>
              <w:t>тыс. Гкал</w:t>
            </w:r>
          </w:p>
        </w:tc>
        <w:tc>
          <w:tcPr>
            <w:tcW w:w="1560" w:type="dxa"/>
            <w:shd w:val="clear" w:color="auto" w:fill="auto"/>
            <w:vAlign w:val="center"/>
          </w:tcPr>
          <w:p w14:paraId="70A96DC3" w14:textId="77777777" w:rsidR="00CC4DDA" w:rsidRPr="00CC4DDA" w:rsidRDefault="00CC4DDA" w:rsidP="00CC4DDA">
            <w:pPr>
              <w:jc w:val="center"/>
              <w:rPr>
                <w:snapToGrid w:val="0"/>
                <w:szCs w:val="28"/>
              </w:rPr>
            </w:pPr>
            <w:r w:rsidRPr="00CC4DDA">
              <w:rPr>
                <w:snapToGrid w:val="0"/>
                <w:szCs w:val="28"/>
              </w:rPr>
              <w:t>430,538</w:t>
            </w:r>
          </w:p>
        </w:tc>
      </w:tr>
      <w:tr w:rsidR="00CC4DDA" w:rsidRPr="00CC4DDA" w14:paraId="24F446F6" w14:textId="77777777" w:rsidTr="00E8485B">
        <w:trPr>
          <w:trHeight w:val="405"/>
        </w:trPr>
        <w:tc>
          <w:tcPr>
            <w:tcW w:w="701" w:type="dxa"/>
            <w:vAlign w:val="center"/>
          </w:tcPr>
          <w:p w14:paraId="17C00B56" w14:textId="77777777" w:rsidR="00CC4DDA" w:rsidRPr="00CC4DDA" w:rsidRDefault="00CC4DDA" w:rsidP="00CC4DDA">
            <w:pPr>
              <w:jc w:val="center"/>
              <w:rPr>
                <w:bCs/>
                <w:snapToGrid w:val="0"/>
                <w:szCs w:val="28"/>
              </w:rPr>
            </w:pPr>
            <w:r w:rsidRPr="00CC4DDA">
              <w:rPr>
                <w:bCs/>
                <w:snapToGrid w:val="0"/>
                <w:szCs w:val="28"/>
              </w:rPr>
              <w:t>9</w:t>
            </w:r>
          </w:p>
        </w:tc>
        <w:tc>
          <w:tcPr>
            <w:tcW w:w="6104" w:type="dxa"/>
            <w:shd w:val="clear" w:color="auto" w:fill="auto"/>
            <w:vAlign w:val="center"/>
            <w:hideMark/>
          </w:tcPr>
          <w:p w14:paraId="3D7F8F59" w14:textId="77777777" w:rsidR="00CC4DDA" w:rsidRPr="00CC4DDA" w:rsidRDefault="00CC4DDA" w:rsidP="00CC4DDA">
            <w:pPr>
              <w:rPr>
                <w:snapToGrid w:val="0"/>
                <w:szCs w:val="28"/>
              </w:rPr>
            </w:pPr>
            <w:r w:rsidRPr="00CC4DDA">
              <w:rPr>
                <w:snapToGrid w:val="0"/>
                <w:szCs w:val="28"/>
              </w:rPr>
              <w:t>с 01.12.2022</w:t>
            </w:r>
          </w:p>
        </w:tc>
        <w:tc>
          <w:tcPr>
            <w:tcW w:w="1417" w:type="dxa"/>
            <w:shd w:val="clear" w:color="auto" w:fill="auto"/>
            <w:vAlign w:val="center"/>
            <w:hideMark/>
          </w:tcPr>
          <w:p w14:paraId="61AB3082" w14:textId="77777777" w:rsidR="00CC4DDA" w:rsidRPr="00CC4DDA" w:rsidRDefault="00CC4DDA" w:rsidP="00CC4DDA">
            <w:pPr>
              <w:jc w:val="center"/>
              <w:rPr>
                <w:snapToGrid w:val="0"/>
                <w:szCs w:val="28"/>
              </w:rPr>
            </w:pPr>
            <w:r w:rsidRPr="00CC4DDA">
              <w:rPr>
                <w:snapToGrid w:val="0"/>
                <w:szCs w:val="28"/>
              </w:rPr>
              <w:t>тыс. Гкал</w:t>
            </w:r>
          </w:p>
        </w:tc>
        <w:tc>
          <w:tcPr>
            <w:tcW w:w="1560" w:type="dxa"/>
            <w:shd w:val="clear" w:color="auto" w:fill="auto"/>
            <w:vAlign w:val="center"/>
          </w:tcPr>
          <w:p w14:paraId="7F70C9A2" w14:textId="77777777" w:rsidR="00CC4DDA" w:rsidRPr="00CC4DDA" w:rsidRDefault="00CC4DDA" w:rsidP="00CC4DDA">
            <w:pPr>
              <w:jc w:val="center"/>
              <w:rPr>
                <w:snapToGrid w:val="0"/>
                <w:szCs w:val="28"/>
              </w:rPr>
            </w:pPr>
            <w:r w:rsidRPr="00CC4DDA">
              <w:rPr>
                <w:snapToGrid w:val="0"/>
                <w:szCs w:val="28"/>
              </w:rPr>
              <w:t>144,092</w:t>
            </w:r>
          </w:p>
        </w:tc>
      </w:tr>
      <w:tr w:rsidR="00CC4DDA" w:rsidRPr="00CC4DDA" w14:paraId="065E9792" w14:textId="77777777" w:rsidTr="00E8485B">
        <w:trPr>
          <w:trHeight w:val="405"/>
        </w:trPr>
        <w:tc>
          <w:tcPr>
            <w:tcW w:w="701" w:type="dxa"/>
            <w:vAlign w:val="center"/>
          </w:tcPr>
          <w:p w14:paraId="4A530FA0" w14:textId="77777777" w:rsidR="00CC4DDA" w:rsidRPr="00CC4DDA" w:rsidRDefault="00CC4DDA" w:rsidP="00CC4DDA">
            <w:pPr>
              <w:jc w:val="center"/>
              <w:rPr>
                <w:bCs/>
                <w:snapToGrid w:val="0"/>
                <w:szCs w:val="28"/>
              </w:rPr>
            </w:pPr>
            <w:r w:rsidRPr="00CC4DDA">
              <w:rPr>
                <w:bCs/>
                <w:snapToGrid w:val="0"/>
                <w:szCs w:val="28"/>
              </w:rPr>
              <w:t>10</w:t>
            </w:r>
          </w:p>
        </w:tc>
        <w:tc>
          <w:tcPr>
            <w:tcW w:w="6104" w:type="dxa"/>
            <w:shd w:val="clear" w:color="auto" w:fill="auto"/>
          </w:tcPr>
          <w:p w14:paraId="6F8B592B" w14:textId="77777777" w:rsidR="00CC4DDA" w:rsidRPr="00CC4DDA" w:rsidRDefault="00CC4DDA" w:rsidP="00CC4DDA">
            <w:pPr>
              <w:rPr>
                <w:snapToGrid w:val="0"/>
                <w:szCs w:val="28"/>
              </w:rPr>
            </w:pPr>
            <w:r w:rsidRPr="00CC4DDA">
              <w:rPr>
                <w:snapToGrid w:val="0"/>
                <w:szCs w:val="28"/>
              </w:rPr>
              <w:t>Тариф с 1 января 2022 года постановлением РЭК Кемеровской области от 19.12.2018 № 609 (в редакции постановления РЭК Кемеровской области от 19.12.2019 № 669, РЭК Кузбасса от 15.12.2020 № 575, от 17.12.2021 № 809, от 25.11.2022 № 665)</w:t>
            </w:r>
          </w:p>
        </w:tc>
        <w:tc>
          <w:tcPr>
            <w:tcW w:w="1417" w:type="dxa"/>
            <w:shd w:val="clear" w:color="auto" w:fill="auto"/>
            <w:vAlign w:val="center"/>
          </w:tcPr>
          <w:p w14:paraId="4FE8C3FA" w14:textId="77777777" w:rsidR="00CC4DDA" w:rsidRPr="00CC4DDA" w:rsidRDefault="00CC4DDA" w:rsidP="00CC4DDA">
            <w:pPr>
              <w:jc w:val="center"/>
              <w:rPr>
                <w:snapToGrid w:val="0"/>
                <w:szCs w:val="28"/>
              </w:rPr>
            </w:pPr>
            <w:r w:rsidRPr="00CC4DDA">
              <w:rPr>
                <w:snapToGrid w:val="0"/>
                <w:szCs w:val="28"/>
              </w:rPr>
              <w:t>руб./Гкал</w:t>
            </w:r>
          </w:p>
        </w:tc>
        <w:tc>
          <w:tcPr>
            <w:tcW w:w="1560" w:type="dxa"/>
            <w:shd w:val="clear" w:color="auto" w:fill="auto"/>
            <w:vAlign w:val="center"/>
          </w:tcPr>
          <w:p w14:paraId="2FB32351" w14:textId="77777777" w:rsidR="00CC4DDA" w:rsidRPr="00CC4DDA" w:rsidRDefault="00CC4DDA" w:rsidP="00CC4DDA">
            <w:pPr>
              <w:jc w:val="center"/>
              <w:rPr>
                <w:snapToGrid w:val="0"/>
                <w:szCs w:val="28"/>
              </w:rPr>
            </w:pPr>
            <w:r w:rsidRPr="00CC4DDA">
              <w:rPr>
                <w:snapToGrid w:val="0"/>
                <w:szCs w:val="28"/>
              </w:rPr>
              <w:t>1 295,50</w:t>
            </w:r>
          </w:p>
        </w:tc>
      </w:tr>
      <w:tr w:rsidR="00CC4DDA" w:rsidRPr="00CC4DDA" w14:paraId="25318293" w14:textId="77777777" w:rsidTr="00E8485B">
        <w:trPr>
          <w:trHeight w:val="405"/>
        </w:trPr>
        <w:tc>
          <w:tcPr>
            <w:tcW w:w="701" w:type="dxa"/>
            <w:vAlign w:val="center"/>
          </w:tcPr>
          <w:p w14:paraId="75E977E7" w14:textId="77777777" w:rsidR="00CC4DDA" w:rsidRPr="00CC4DDA" w:rsidRDefault="00CC4DDA" w:rsidP="00CC4DDA">
            <w:pPr>
              <w:jc w:val="center"/>
              <w:rPr>
                <w:bCs/>
                <w:snapToGrid w:val="0"/>
                <w:szCs w:val="28"/>
              </w:rPr>
            </w:pPr>
            <w:r w:rsidRPr="00CC4DDA">
              <w:rPr>
                <w:bCs/>
                <w:snapToGrid w:val="0"/>
                <w:szCs w:val="28"/>
              </w:rPr>
              <w:t>11</w:t>
            </w:r>
          </w:p>
        </w:tc>
        <w:tc>
          <w:tcPr>
            <w:tcW w:w="6104" w:type="dxa"/>
            <w:shd w:val="clear" w:color="auto" w:fill="auto"/>
          </w:tcPr>
          <w:p w14:paraId="18A9DE25" w14:textId="77777777" w:rsidR="00CC4DDA" w:rsidRPr="00CC4DDA" w:rsidRDefault="00CC4DDA" w:rsidP="00CC4DDA">
            <w:pPr>
              <w:rPr>
                <w:snapToGrid w:val="0"/>
                <w:szCs w:val="28"/>
              </w:rPr>
            </w:pPr>
            <w:r w:rsidRPr="00CC4DDA">
              <w:rPr>
                <w:snapToGrid w:val="0"/>
                <w:szCs w:val="28"/>
              </w:rPr>
              <w:t>Тариф с 1 июля 2022 года постановлением РЭК Кемеровской области от 19.12.2018 № 609 (в редакции постановления РЭК Кемеровской области от 19.12.2019 № 669, РЭК Кузбасса от 15.12.2020 № 575, от 17.12.2021 № 809, от 25.11.2022 № 665)</w:t>
            </w:r>
          </w:p>
        </w:tc>
        <w:tc>
          <w:tcPr>
            <w:tcW w:w="1417" w:type="dxa"/>
            <w:shd w:val="clear" w:color="auto" w:fill="auto"/>
            <w:vAlign w:val="center"/>
          </w:tcPr>
          <w:p w14:paraId="47BBE36B" w14:textId="77777777" w:rsidR="00CC4DDA" w:rsidRPr="00CC4DDA" w:rsidRDefault="00CC4DDA" w:rsidP="00CC4DDA">
            <w:pPr>
              <w:jc w:val="center"/>
              <w:rPr>
                <w:snapToGrid w:val="0"/>
                <w:szCs w:val="28"/>
              </w:rPr>
            </w:pPr>
            <w:r w:rsidRPr="00CC4DDA">
              <w:rPr>
                <w:snapToGrid w:val="0"/>
                <w:szCs w:val="28"/>
              </w:rPr>
              <w:t>руб./Гкал</w:t>
            </w:r>
          </w:p>
        </w:tc>
        <w:tc>
          <w:tcPr>
            <w:tcW w:w="1560" w:type="dxa"/>
            <w:shd w:val="clear" w:color="auto" w:fill="auto"/>
            <w:vAlign w:val="center"/>
          </w:tcPr>
          <w:p w14:paraId="0E105FA2" w14:textId="77777777" w:rsidR="00CC4DDA" w:rsidRPr="00CC4DDA" w:rsidRDefault="00CC4DDA" w:rsidP="00CC4DDA">
            <w:pPr>
              <w:jc w:val="center"/>
              <w:rPr>
                <w:snapToGrid w:val="0"/>
                <w:szCs w:val="28"/>
              </w:rPr>
            </w:pPr>
            <w:r w:rsidRPr="00CC4DDA">
              <w:rPr>
                <w:snapToGrid w:val="0"/>
                <w:szCs w:val="28"/>
              </w:rPr>
              <w:t>1 797,56</w:t>
            </w:r>
          </w:p>
        </w:tc>
      </w:tr>
      <w:tr w:rsidR="00CC4DDA" w:rsidRPr="00CC4DDA" w14:paraId="618B611C" w14:textId="77777777" w:rsidTr="00E8485B">
        <w:trPr>
          <w:trHeight w:val="405"/>
        </w:trPr>
        <w:tc>
          <w:tcPr>
            <w:tcW w:w="701" w:type="dxa"/>
            <w:vAlign w:val="center"/>
          </w:tcPr>
          <w:p w14:paraId="776B0822" w14:textId="77777777" w:rsidR="00CC4DDA" w:rsidRPr="00CC4DDA" w:rsidRDefault="00CC4DDA" w:rsidP="00CC4DDA">
            <w:pPr>
              <w:jc w:val="center"/>
              <w:rPr>
                <w:bCs/>
                <w:snapToGrid w:val="0"/>
                <w:szCs w:val="28"/>
              </w:rPr>
            </w:pPr>
            <w:r w:rsidRPr="00CC4DDA">
              <w:rPr>
                <w:bCs/>
                <w:snapToGrid w:val="0"/>
                <w:szCs w:val="28"/>
              </w:rPr>
              <w:t>12</w:t>
            </w:r>
          </w:p>
        </w:tc>
        <w:tc>
          <w:tcPr>
            <w:tcW w:w="6104" w:type="dxa"/>
            <w:shd w:val="clear" w:color="auto" w:fill="auto"/>
          </w:tcPr>
          <w:p w14:paraId="6023EC2C" w14:textId="77777777" w:rsidR="00CC4DDA" w:rsidRPr="00CC4DDA" w:rsidRDefault="00CC4DDA" w:rsidP="00CC4DDA">
            <w:pPr>
              <w:rPr>
                <w:snapToGrid w:val="0"/>
                <w:szCs w:val="28"/>
              </w:rPr>
            </w:pPr>
            <w:r w:rsidRPr="00CC4DDA">
              <w:rPr>
                <w:snapToGrid w:val="0"/>
                <w:szCs w:val="28"/>
              </w:rPr>
              <w:t>Тариф с 1 декабря 2022 года постановлением РЭК Кемеровской области от 19.12.2018 № 609 (в редакции постановления РЭК Кемеровской области от 19.12.2019 № 669, РЭК Кузбасса от 15.12.2020 № 575, от 17.12.2021 № 809, от 25.11.2022 № 665)</w:t>
            </w:r>
          </w:p>
        </w:tc>
        <w:tc>
          <w:tcPr>
            <w:tcW w:w="1417" w:type="dxa"/>
            <w:shd w:val="clear" w:color="auto" w:fill="auto"/>
            <w:vAlign w:val="center"/>
          </w:tcPr>
          <w:p w14:paraId="5D283C82" w14:textId="77777777" w:rsidR="00CC4DDA" w:rsidRPr="00CC4DDA" w:rsidRDefault="00CC4DDA" w:rsidP="00CC4DDA">
            <w:pPr>
              <w:jc w:val="center"/>
              <w:rPr>
                <w:snapToGrid w:val="0"/>
                <w:szCs w:val="28"/>
              </w:rPr>
            </w:pPr>
            <w:r w:rsidRPr="00CC4DDA">
              <w:rPr>
                <w:snapToGrid w:val="0"/>
                <w:szCs w:val="28"/>
              </w:rPr>
              <w:t>руб./Гкал</w:t>
            </w:r>
          </w:p>
        </w:tc>
        <w:tc>
          <w:tcPr>
            <w:tcW w:w="1560" w:type="dxa"/>
            <w:shd w:val="clear" w:color="auto" w:fill="auto"/>
            <w:vAlign w:val="center"/>
          </w:tcPr>
          <w:p w14:paraId="6BA62FF9" w14:textId="77777777" w:rsidR="00CC4DDA" w:rsidRPr="00CC4DDA" w:rsidRDefault="00CC4DDA" w:rsidP="00CC4DDA">
            <w:pPr>
              <w:jc w:val="center"/>
              <w:rPr>
                <w:snapToGrid w:val="0"/>
                <w:szCs w:val="28"/>
              </w:rPr>
            </w:pPr>
            <w:r w:rsidRPr="00CC4DDA">
              <w:rPr>
                <w:snapToGrid w:val="0"/>
                <w:szCs w:val="28"/>
              </w:rPr>
              <w:t>1 988,28</w:t>
            </w:r>
          </w:p>
        </w:tc>
      </w:tr>
      <w:tr w:rsidR="00CC4DDA" w:rsidRPr="00CC4DDA" w14:paraId="17814904" w14:textId="77777777" w:rsidTr="00E8485B">
        <w:trPr>
          <w:trHeight w:val="405"/>
        </w:trPr>
        <w:tc>
          <w:tcPr>
            <w:tcW w:w="701" w:type="dxa"/>
            <w:vAlign w:val="center"/>
          </w:tcPr>
          <w:p w14:paraId="3B19608A" w14:textId="77777777" w:rsidR="00CC4DDA" w:rsidRPr="00CC4DDA" w:rsidRDefault="00CC4DDA" w:rsidP="00CC4DDA">
            <w:pPr>
              <w:jc w:val="center"/>
              <w:rPr>
                <w:bCs/>
                <w:snapToGrid w:val="0"/>
                <w:szCs w:val="28"/>
              </w:rPr>
            </w:pPr>
            <w:r w:rsidRPr="00CC4DDA">
              <w:rPr>
                <w:bCs/>
                <w:snapToGrid w:val="0"/>
                <w:szCs w:val="28"/>
              </w:rPr>
              <w:t>13</w:t>
            </w:r>
          </w:p>
        </w:tc>
        <w:tc>
          <w:tcPr>
            <w:tcW w:w="6104" w:type="dxa"/>
            <w:shd w:val="clear" w:color="auto" w:fill="auto"/>
            <w:vAlign w:val="center"/>
          </w:tcPr>
          <w:p w14:paraId="57996127" w14:textId="77777777" w:rsidR="00CC4DDA" w:rsidRPr="00CC4DDA" w:rsidRDefault="00CC4DDA" w:rsidP="00CC4DDA">
            <w:pPr>
              <w:rPr>
                <w:snapToGrid w:val="0"/>
                <w:szCs w:val="28"/>
              </w:rPr>
            </w:pPr>
            <w:r w:rsidRPr="00CC4DDA">
              <w:rPr>
                <w:snapToGrid w:val="0"/>
                <w:szCs w:val="28"/>
              </w:rPr>
              <w:t>Дельта НВВ (стр. 1 – стр. 2)</w:t>
            </w:r>
          </w:p>
        </w:tc>
        <w:tc>
          <w:tcPr>
            <w:tcW w:w="1417" w:type="dxa"/>
            <w:shd w:val="clear" w:color="auto" w:fill="auto"/>
            <w:vAlign w:val="center"/>
          </w:tcPr>
          <w:p w14:paraId="3230F8E6" w14:textId="77777777" w:rsidR="00CC4DDA" w:rsidRPr="00CC4DDA" w:rsidRDefault="00CC4DDA" w:rsidP="00CC4DDA">
            <w:pPr>
              <w:jc w:val="center"/>
              <w:rPr>
                <w:snapToGrid w:val="0"/>
                <w:szCs w:val="28"/>
              </w:rPr>
            </w:pPr>
            <w:r w:rsidRPr="00CC4DDA">
              <w:rPr>
                <w:snapToGrid w:val="0"/>
                <w:szCs w:val="28"/>
              </w:rPr>
              <w:t>тыс. руб.</w:t>
            </w:r>
          </w:p>
        </w:tc>
        <w:tc>
          <w:tcPr>
            <w:tcW w:w="1560" w:type="dxa"/>
            <w:shd w:val="clear" w:color="auto" w:fill="auto"/>
            <w:vAlign w:val="center"/>
          </w:tcPr>
          <w:p w14:paraId="1BC96054" w14:textId="77777777" w:rsidR="00CC4DDA" w:rsidRPr="00CC4DDA" w:rsidRDefault="00CC4DDA" w:rsidP="00CC4DDA">
            <w:pPr>
              <w:jc w:val="center"/>
              <w:rPr>
                <w:snapToGrid w:val="0"/>
                <w:szCs w:val="28"/>
              </w:rPr>
            </w:pPr>
            <w:r w:rsidRPr="00CC4DDA">
              <w:rPr>
                <w:snapToGrid w:val="0"/>
                <w:szCs w:val="28"/>
              </w:rPr>
              <w:t>21 672</w:t>
            </w:r>
          </w:p>
        </w:tc>
      </w:tr>
    </w:tbl>
    <w:p w14:paraId="55DAD167" w14:textId="77777777" w:rsidR="00CC4DDA" w:rsidRPr="00CC4DDA" w:rsidRDefault="00CC4DDA" w:rsidP="00CC4DDA">
      <w:pPr>
        <w:ind w:firstLine="720"/>
        <w:jc w:val="both"/>
        <w:rPr>
          <w:snapToGrid w:val="0"/>
          <w:sz w:val="28"/>
          <w:szCs w:val="28"/>
        </w:rPr>
      </w:pPr>
    </w:p>
    <w:p w14:paraId="46A04A0A" w14:textId="77777777" w:rsidR="00CC4DDA" w:rsidRPr="00CC4DDA" w:rsidRDefault="00CC4DDA" w:rsidP="00CC4DDA">
      <w:pPr>
        <w:autoSpaceDE w:val="0"/>
        <w:autoSpaceDN w:val="0"/>
        <w:adjustRightInd w:val="0"/>
        <w:ind w:firstLine="851"/>
        <w:jc w:val="both"/>
        <w:rPr>
          <w:snapToGrid w:val="0"/>
          <w:sz w:val="28"/>
          <w:szCs w:val="28"/>
        </w:rPr>
      </w:pPr>
      <w:r w:rsidRPr="00CC4DDA">
        <w:rPr>
          <w:snapToGrid w:val="0"/>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21 672 тыс. руб. и подлежит исключению из необходимой валовой выручки предприятия на 2024 год.</w:t>
      </w:r>
    </w:p>
    <w:p w14:paraId="0E453182" w14:textId="77777777" w:rsidR="00CC4DDA" w:rsidRPr="00CC4DDA" w:rsidRDefault="00CC4DDA" w:rsidP="00CC4DDA">
      <w:pPr>
        <w:ind w:firstLine="709"/>
        <w:jc w:val="both"/>
        <w:rPr>
          <w:snapToGrid w:val="0"/>
          <w:sz w:val="28"/>
          <w:szCs w:val="28"/>
        </w:rPr>
      </w:pPr>
      <w:r w:rsidRPr="00CC4DDA">
        <w:rPr>
          <w:snapToGrid w:val="0"/>
          <w:sz w:val="28"/>
          <w:szCs w:val="28"/>
        </w:rPr>
        <w:t xml:space="preserve">Рассчитанный размер корректировки, в соответствии с пунктом 51 Методических указаний подлежит умножению на ИПЦ 1,058 (2023/2022) </w:t>
      </w:r>
      <w:r w:rsidRPr="00CC4DDA">
        <w:rPr>
          <w:snapToGrid w:val="0"/>
          <w:sz w:val="28"/>
          <w:szCs w:val="28"/>
        </w:rPr>
        <w:br/>
        <w:t xml:space="preserve">и 1,072 (2024/2023), опубликованные на сайте Минэкономразвития России 22.09.2023, и составляет: 21 672 тыс. руб. (дельта НВВ) × 1,058 </w:t>
      </w:r>
      <w:r w:rsidRPr="00CC4DDA">
        <w:rPr>
          <w:snapToGrid w:val="0"/>
          <w:sz w:val="28"/>
          <w:szCs w:val="28"/>
        </w:rPr>
        <w:br/>
        <w:t xml:space="preserve">(ИПЦ 2023/2022) × 1,072 (ИПЦ 2024/2023) = </w:t>
      </w:r>
      <w:r w:rsidRPr="00CC4DDA">
        <w:rPr>
          <w:b/>
          <w:snapToGrid w:val="0"/>
          <w:sz w:val="28"/>
          <w:szCs w:val="28"/>
        </w:rPr>
        <w:t>24 580 тыс. руб.</w:t>
      </w:r>
      <w:r w:rsidRPr="00CC4DDA">
        <w:rPr>
          <w:snapToGrid w:val="0"/>
          <w:sz w:val="28"/>
          <w:szCs w:val="28"/>
        </w:rPr>
        <w:t xml:space="preserve"> </w:t>
      </w:r>
    </w:p>
    <w:p w14:paraId="0F8913D5" w14:textId="77777777" w:rsidR="00CC4DDA" w:rsidRPr="00CC4DDA" w:rsidRDefault="00CC4DDA" w:rsidP="00CC4DDA">
      <w:pPr>
        <w:ind w:firstLine="709"/>
        <w:jc w:val="both"/>
        <w:rPr>
          <w:snapToGrid w:val="0"/>
          <w:sz w:val="28"/>
          <w:szCs w:val="28"/>
        </w:rPr>
      </w:pPr>
    </w:p>
    <w:p w14:paraId="18CA906C" w14:textId="77777777" w:rsidR="00CC4DDA" w:rsidRPr="00CC4DDA" w:rsidRDefault="00CC4DDA" w:rsidP="00CC4DDA">
      <w:pPr>
        <w:ind w:firstLine="709"/>
        <w:jc w:val="both"/>
        <w:rPr>
          <w:rFonts w:eastAsia="Calibri"/>
          <w:b/>
          <w:sz w:val="28"/>
          <w:szCs w:val="28"/>
          <w:lang w:eastAsia="en-US"/>
        </w:rPr>
      </w:pPr>
      <w:r w:rsidRPr="00CC4DDA">
        <w:rPr>
          <w:snapToGrid w:val="0"/>
          <w:sz w:val="28"/>
          <w:szCs w:val="28"/>
        </w:rPr>
        <w:br w:type="page"/>
      </w:r>
    </w:p>
    <w:p w14:paraId="2E1341FF" w14:textId="77777777" w:rsidR="00CC4DDA" w:rsidRPr="00CC4DDA" w:rsidRDefault="00CC4DDA" w:rsidP="00CC4DDA">
      <w:pPr>
        <w:keepNext/>
        <w:keepLines/>
        <w:spacing w:before="120"/>
        <w:jc w:val="center"/>
        <w:outlineLvl w:val="1"/>
        <w:rPr>
          <w:rFonts w:eastAsia="Calibri"/>
          <w:b/>
          <w:sz w:val="28"/>
          <w:szCs w:val="28"/>
          <w:lang w:eastAsia="en-US"/>
        </w:rPr>
      </w:pPr>
      <w:bookmarkStart w:id="37" w:name="_Toc147759880"/>
      <w:r w:rsidRPr="00CC4DDA">
        <w:rPr>
          <w:rFonts w:eastAsia="Calibri"/>
          <w:b/>
          <w:sz w:val="28"/>
          <w:szCs w:val="28"/>
          <w:lang w:eastAsia="en-US"/>
        </w:rPr>
        <w:lastRenderedPageBreak/>
        <w:t xml:space="preserve">5.4. Расчёт необходимой валовой выручки на каждый </w:t>
      </w:r>
      <w:r w:rsidRPr="00CC4DDA">
        <w:rPr>
          <w:rFonts w:eastAsia="Calibri"/>
          <w:b/>
          <w:sz w:val="28"/>
          <w:szCs w:val="28"/>
          <w:lang w:eastAsia="en-US"/>
        </w:rPr>
        <w:br/>
        <w:t xml:space="preserve">расчётный период регулирования </w:t>
      </w:r>
      <w:bookmarkEnd w:id="37"/>
    </w:p>
    <w:p w14:paraId="33D7A768" w14:textId="77777777" w:rsidR="00CC4DDA" w:rsidRPr="00CC4DDA" w:rsidRDefault="00CC4DDA" w:rsidP="00CC4DDA">
      <w:pPr>
        <w:jc w:val="both"/>
        <w:rPr>
          <w:snapToGrid w:val="0"/>
          <w:sz w:val="28"/>
          <w:szCs w:val="28"/>
        </w:rPr>
      </w:pPr>
    </w:p>
    <w:p w14:paraId="733E1D77" w14:textId="77777777" w:rsidR="00CC4DDA" w:rsidRPr="00CC4DDA" w:rsidRDefault="00CC4DDA" w:rsidP="00CC4DDA">
      <w:pPr>
        <w:ind w:firstLine="709"/>
        <w:jc w:val="both"/>
        <w:rPr>
          <w:snapToGrid w:val="0"/>
          <w:sz w:val="28"/>
          <w:szCs w:val="28"/>
        </w:rPr>
      </w:pPr>
      <w:r w:rsidRPr="00CC4DDA">
        <w:rPr>
          <w:snapToGrid w:val="0"/>
          <w:sz w:val="28"/>
          <w:szCs w:val="28"/>
        </w:rPr>
        <w:t>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i-й расчетный период регулирования (год) долгосрочного периода регулирования.</w:t>
      </w:r>
    </w:p>
    <w:p w14:paraId="30FD5285" w14:textId="77777777" w:rsidR="00CC4DDA" w:rsidRPr="00CC4DDA" w:rsidRDefault="00CC4DDA" w:rsidP="00CC4DDA">
      <w:pPr>
        <w:ind w:firstLine="709"/>
        <w:jc w:val="both"/>
        <w:rPr>
          <w:snapToGrid w:val="0"/>
          <w:sz w:val="28"/>
          <w:szCs w:val="28"/>
        </w:rPr>
      </w:pPr>
    </w:p>
    <w:p w14:paraId="01538E90" w14:textId="77777777" w:rsidR="00CC4DDA" w:rsidRPr="00CC4DDA" w:rsidRDefault="00CC4DDA" w:rsidP="00252E09">
      <w:pPr>
        <w:numPr>
          <w:ilvl w:val="0"/>
          <w:numId w:val="8"/>
        </w:numPr>
        <w:spacing w:line="360" w:lineRule="auto"/>
        <w:ind w:left="1491" w:right="-286" w:hanging="357"/>
        <w:jc w:val="right"/>
        <w:rPr>
          <w:snapToGrid w:val="0"/>
          <w:sz w:val="28"/>
          <w:szCs w:val="28"/>
        </w:rPr>
      </w:pPr>
    </w:p>
    <w:p w14:paraId="7D90E068" w14:textId="77777777" w:rsidR="00CC4DDA" w:rsidRPr="00CC4DDA" w:rsidRDefault="00CC4DDA" w:rsidP="00CC4DDA">
      <w:pPr>
        <w:jc w:val="center"/>
        <w:rPr>
          <w:rFonts w:eastAsia="Calibri"/>
          <w:b/>
          <w:bCs/>
          <w:snapToGrid w:val="0"/>
          <w:sz w:val="28"/>
          <w:lang w:eastAsia="en-US"/>
        </w:rPr>
      </w:pPr>
      <w:r w:rsidRPr="00CC4DDA">
        <w:rPr>
          <w:rFonts w:eastAsia="Calibri"/>
          <w:b/>
          <w:bCs/>
          <w:snapToGrid w:val="0"/>
          <w:sz w:val="28"/>
          <w:lang w:eastAsia="en-US"/>
        </w:rPr>
        <w:t xml:space="preserve">Расчёт необходимой валовой выручки методом индексации </w:t>
      </w:r>
      <w:r w:rsidRPr="00CC4DDA">
        <w:rPr>
          <w:rFonts w:eastAsia="Calibri"/>
          <w:b/>
          <w:bCs/>
          <w:snapToGrid w:val="0"/>
          <w:sz w:val="28"/>
          <w:lang w:eastAsia="en-US"/>
        </w:rPr>
        <w:br/>
        <w:t>установленных тарифов</w:t>
      </w:r>
    </w:p>
    <w:p w14:paraId="39FDFB88" w14:textId="77777777" w:rsidR="00CC4DDA" w:rsidRPr="00CC4DDA" w:rsidRDefault="00CC4DDA" w:rsidP="00CC4DDA">
      <w:pPr>
        <w:spacing w:line="360" w:lineRule="auto"/>
        <w:jc w:val="center"/>
        <w:rPr>
          <w:snapToGrid w:val="0"/>
          <w:sz w:val="28"/>
        </w:rPr>
      </w:pPr>
      <w:r w:rsidRPr="00CC4DDA">
        <w:rPr>
          <w:snapToGrid w:val="0"/>
          <w:sz w:val="28"/>
        </w:rPr>
        <w:t>(Приложение 5.9 к Методическим указаниям)</w:t>
      </w:r>
    </w:p>
    <w:p w14:paraId="5FA75843" w14:textId="77777777" w:rsidR="00CC4DDA" w:rsidRPr="00CC4DDA" w:rsidRDefault="00CC4DDA" w:rsidP="00CC4DDA">
      <w:pPr>
        <w:jc w:val="right"/>
        <w:rPr>
          <w:snapToGrid w:val="0"/>
          <w:szCs w:val="28"/>
        </w:rPr>
      </w:pPr>
      <w:r w:rsidRPr="00CC4DDA">
        <w:rPr>
          <w:snapToGrid w:val="0"/>
          <w:szCs w:val="28"/>
        </w:rPr>
        <w:t>тыс. руб.</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3480"/>
        <w:gridCol w:w="1128"/>
        <w:gridCol w:w="1128"/>
        <w:gridCol w:w="1128"/>
        <w:gridCol w:w="1128"/>
        <w:gridCol w:w="1129"/>
      </w:tblGrid>
      <w:tr w:rsidR="00CC4DDA" w:rsidRPr="00CC4DDA" w14:paraId="2C577C93" w14:textId="77777777" w:rsidTr="00E8485B">
        <w:trPr>
          <w:trHeight w:val="300"/>
          <w:tblHeader/>
        </w:trPr>
        <w:tc>
          <w:tcPr>
            <w:tcW w:w="660" w:type="dxa"/>
            <w:vMerge w:val="restart"/>
            <w:shd w:val="clear" w:color="auto" w:fill="auto"/>
            <w:vAlign w:val="center"/>
            <w:hideMark/>
          </w:tcPr>
          <w:p w14:paraId="31F1E399" w14:textId="77777777" w:rsidR="00CC4DDA" w:rsidRPr="00CC4DDA" w:rsidRDefault="00CC4DDA" w:rsidP="00CC4DDA">
            <w:pPr>
              <w:jc w:val="center"/>
              <w:rPr>
                <w:snapToGrid w:val="0"/>
                <w:szCs w:val="28"/>
              </w:rPr>
            </w:pPr>
            <w:r w:rsidRPr="00CC4DDA">
              <w:rPr>
                <w:snapToGrid w:val="0"/>
                <w:szCs w:val="28"/>
              </w:rPr>
              <w:t>№ п/п</w:t>
            </w:r>
          </w:p>
        </w:tc>
        <w:tc>
          <w:tcPr>
            <w:tcW w:w="3480" w:type="dxa"/>
            <w:vMerge w:val="restart"/>
            <w:shd w:val="clear" w:color="auto" w:fill="auto"/>
            <w:vAlign w:val="center"/>
            <w:hideMark/>
          </w:tcPr>
          <w:p w14:paraId="27B53595" w14:textId="77777777" w:rsidR="00CC4DDA" w:rsidRPr="00CC4DDA" w:rsidRDefault="00CC4DDA" w:rsidP="00CC4DDA">
            <w:pPr>
              <w:jc w:val="center"/>
              <w:rPr>
                <w:snapToGrid w:val="0"/>
                <w:szCs w:val="28"/>
              </w:rPr>
            </w:pPr>
            <w:r w:rsidRPr="00CC4DDA">
              <w:rPr>
                <w:snapToGrid w:val="0"/>
                <w:szCs w:val="28"/>
              </w:rPr>
              <w:t>Наименование расхода</w:t>
            </w:r>
          </w:p>
        </w:tc>
        <w:tc>
          <w:tcPr>
            <w:tcW w:w="5641" w:type="dxa"/>
            <w:gridSpan w:val="5"/>
          </w:tcPr>
          <w:p w14:paraId="6DD5562A" w14:textId="77777777" w:rsidR="00CC4DDA" w:rsidRPr="00CC4DDA" w:rsidRDefault="00CC4DDA" w:rsidP="00CC4DDA">
            <w:pPr>
              <w:jc w:val="center"/>
              <w:rPr>
                <w:snapToGrid w:val="0"/>
                <w:szCs w:val="28"/>
              </w:rPr>
            </w:pPr>
            <w:r w:rsidRPr="00CC4DDA">
              <w:rPr>
                <w:snapToGrid w:val="0"/>
                <w:szCs w:val="28"/>
              </w:rPr>
              <w:t>Предложение экспертов</w:t>
            </w:r>
          </w:p>
        </w:tc>
      </w:tr>
      <w:tr w:rsidR="00CC4DDA" w:rsidRPr="00CC4DDA" w14:paraId="2DC4CF13" w14:textId="77777777" w:rsidTr="00E8485B">
        <w:trPr>
          <w:trHeight w:val="360"/>
          <w:tblHeader/>
        </w:trPr>
        <w:tc>
          <w:tcPr>
            <w:tcW w:w="660" w:type="dxa"/>
            <w:vMerge/>
            <w:shd w:val="clear" w:color="auto" w:fill="auto"/>
            <w:vAlign w:val="center"/>
            <w:hideMark/>
          </w:tcPr>
          <w:p w14:paraId="3352DBDC" w14:textId="77777777" w:rsidR="00CC4DDA" w:rsidRPr="00CC4DDA" w:rsidRDefault="00CC4DDA" w:rsidP="00CC4DDA">
            <w:pPr>
              <w:jc w:val="center"/>
              <w:rPr>
                <w:snapToGrid w:val="0"/>
                <w:szCs w:val="28"/>
              </w:rPr>
            </w:pPr>
          </w:p>
        </w:tc>
        <w:tc>
          <w:tcPr>
            <w:tcW w:w="3480" w:type="dxa"/>
            <w:vMerge/>
            <w:shd w:val="clear" w:color="auto" w:fill="auto"/>
            <w:vAlign w:val="center"/>
            <w:hideMark/>
          </w:tcPr>
          <w:p w14:paraId="0CC95334" w14:textId="77777777" w:rsidR="00CC4DDA" w:rsidRPr="00CC4DDA" w:rsidRDefault="00CC4DDA" w:rsidP="00CC4DDA">
            <w:pPr>
              <w:jc w:val="center"/>
              <w:rPr>
                <w:snapToGrid w:val="0"/>
                <w:szCs w:val="28"/>
              </w:rPr>
            </w:pPr>
          </w:p>
        </w:tc>
        <w:tc>
          <w:tcPr>
            <w:tcW w:w="1128" w:type="dxa"/>
            <w:vAlign w:val="center"/>
          </w:tcPr>
          <w:p w14:paraId="2289A1EC" w14:textId="77777777" w:rsidR="00CC4DDA" w:rsidRPr="00CC4DDA" w:rsidRDefault="00CC4DDA" w:rsidP="00CC4DDA">
            <w:pPr>
              <w:jc w:val="center"/>
              <w:rPr>
                <w:snapToGrid w:val="0"/>
                <w:szCs w:val="28"/>
              </w:rPr>
            </w:pPr>
            <w:r w:rsidRPr="00CC4DDA">
              <w:rPr>
                <w:snapToGrid w:val="0"/>
                <w:szCs w:val="28"/>
              </w:rPr>
              <w:t>2024</w:t>
            </w:r>
          </w:p>
        </w:tc>
        <w:tc>
          <w:tcPr>
            <w:tcW w:w="1128" w:type="dxa"/>
            <w:shd w:val="clear" w:color="auto" w:fill="auto"/>
            <w:vAlign w:val="center"/>
          </w:tcPr>
          <w:p w14:paraId="15159EC6" w14:textId="77777777" w:rsidR="00CC4DDA" w:rsidRPr="00CC4DDA" w:rsidRDefault="00CC4DDA" w:rsidP="00CC4DDA">
            <w:pPr>
              <w:jc w:val="center"/>
              <w:rPr>
                <w:snapToGrid w:val="0"/>
                <w:szCs w:val="28"/>
              </w:rPr>
            </w:pPr>
            <w:r w:rsidRPr="00CC4DDA">
              <w:rPr>
                <w:snapToGrid w:val="0"/>
                <w:szCs w:val="28"/>
              </w:rPr>
              <w:t>2025</w:t>
            </w:r>
          </w:p>
        </w:tc>
        <w:tc>
          <w:tcPr>
            <w:tcW w:w="1128" w:type="dxa"/>
            <w:vAlign w:val="center"/>
          </w:tcPr>
          <w:p w14:paraId="7978C2B4" w14:textId="77777777" w:rsidR="00CC4DDA" w:rsidRPr="00CC4DDA" w:rsidRDefault="00CC4DDA" w:rsidP="00CC4DDA">
            <w:pPr>
              <w:jc w:val="center"/>
              <w:rPr>
                <w:snapToGrid w:val="0"/>
                <w:szCs w:val="28"/>
              </w:rPr>
            </w:pPr>
            <w:r w:rsidRPr="00CC4DDA">
              <w:rPr>
                <w:snapToGrid w:val="0"/>
                <w:szCs w:val="28"/>
              </w:rPr>
              <w:t>2026</w:t>
            </w:r>
          </w:p>
        </w:tc>
        <w:tc>
          <w:tcPr>
            <w:tcW w:w="1128" w:type="dxa"/>
            <w:shd w:val="clear" w:color="auto" w:fill="auto"/>
            <w:vAlign w:val="center"/>
          </w:tcPr>
          <w:p w14:paraId="28D27D1C" w14:textId="77777777" w:rsidR="00CC4DDA" w:rsidRPr="00CC4DDA" w:rsidRDefault="00CC4DDA" w:rsidP="00CC4DDA">
            <w:pPr>
              <w:jc w:val="center"/>
              <w:rPr>
                <w:snapToGrid w:val="0"/>
                <w:szCs w:val="28"/>
              </w:rPr>
            </w:pPr>
            <w:r w:rsidRPr="00CC4DDA">
              <w:rPr>
                <w:snapToGrid w:val="0"/>
                <w:szCs w:val="28"/>
              </w:rPr>
              <w:t>2027</w:t>
            </w:r>
          </w:p>
        </w:tc>
        <w:tc>
          <w:tcPr>
            <w:tcW w:w="1129" w:type="dxa"/>
            <w:shd w:val="clear" w:color="auto" w:fill="auto"/>
            <w:vAlign w:val="center"/>
          </w:tcPr>
          <w:p w14:paraId="2E166F9E" w14:textId="77777777" w:rsidR="00CC4DDA" w:rsidRPr="00CC4DDA" w:rsidRDefault="00CC4DDA" w:rsidP="00CC4DDA">
            <w:pPr>
              <w:jc w:val="center"/>
              <w:rPr>
                <w:snapToGrid w:val="0"/>
                <w:szCs w:val="28"/>
              </w:rPr>
            </w:pPr>
            <w:r w:rsidRPr="00CC4DDA">
              <w:rPr>
                <w:snapToGrid w:val="0"/>
                <w:szCs w:val="28"/>
              </w:rPr>
              <w:t>2028</w:t>
            </w:r>
          </w:p>
        </w:tc>
      </w:tr>
      <w:tr w:rsidR="00CC4DDA" w:rsidRPr="00CC4DDA" w14:paraId="464F47EF" w14:textId="77777777" w:rsidTr="00E8485B">
        <w:trPr>
          <w:trHeight w:val="720"/>
        </w:trPr>
        <w:tc>
          <w:tcPr>
            <w:tcW w:w="660" w:type="dxa"/>
            <w:shd w:val="clear" w:color="auto" w:fill="auto"/>
            <w:vAlign w:val="center"/>
            <w:hideMark/>
          </w:tcPr>
          <w:p w14:paraId="7248DB19" w14:textId="77777777" w:rsidR="00CC4DDA" w:rsidRPr="00CC4DDA" w:rsidRDefault="00CC4DDA" w:rsidP="00CC4DDA">
            <w:pPr>
              <w:jc w:val="center"/>
              <w:rPr>
                <w:snapToGrid w:val="0"/>
                <w:szCs w:val="28"/>
              </w:rPr>
            </w:pPr>
            <w:r w:rsidRPr="00CC4DDA">
              <w:rPr>
                <w:snapToGrid w:val="0"/>
                <w:szCs w:val="28"/>
              </w:rPr>
              <w:t>1</w:t>
            </w:r>
          </w:p>
        </w:tc>
        <w:tc>
          <w:tcPr>
            <w:tcW w:w="3480" w:type="dxa"/>
            <w:shd w:val="clear" w:color="auto" w:fill="auto"/>
            <w:vAlign w:val="center"/>
            <w:hideMark/>
          </w:tcPr>
          <w:p w14:paraId="700A4E0F" w14:textId="77777777" w:rsidR="00CC4DDA" w:rsidRPr="00CC4DDA" w:rsidRDefault="00CC4DDA" w:rsidP="00CC4DDA">
            <w:pPr>
              <w:rPr>
                <w:snapToGrid w:val="0"/>
                <w:szCs w:val="28"/>
              </w:rPr>
            </w:pPr>
            <w:r w:rsidRPr="00CC4DDA">
              <w:rPr>
                <w:snapToGrid w:val="0"/>
                <w:szCs w:val="28"/>
              </w:rPr>
              <w:t>Операционные (подконтрольные) расходы</w:t>
            </w:r>
          </w:p>
        </w:tc>
        <w:tc>
          <w:tcPr>
            <w:tcW w:w="1128" w:type="dxa"/>
            <w:vAlign w:val="center"/>
          </w:tcPr>
          <w:p w14:paraId="56617894" w14:textId="77777777" w:rsidR="00CC4DDA" w:rsidRPr="00CC4DDA" w:rsidRDefault="00CC4DDA" w:rsidP="00CC4DDA">
            <w:pPr>
              <w:jc w:val="center"/>
              <w:rPr>
                <w:snapToGrid w:val="0"/>
                <w:sz w:val="22"/>
                <w:szCs w:val="28"/>
              </w:rPr>
            </w:pPr>
            <w:r w:rsidRPr="00CC4DDA">
              <w:rPr>
                <w:snapToGrid w:val="0"/>
                <w:sz w:val="22"/>
                <w:szCs w:val="28"/>
              </w:rPr>
              <w:t>66 701</w:t>
            </w:r>
          </w:p>
        </w:tc>
        <w:tc>
          <w:tcPr>
            <w:tcW w:w="1128" w:type="dxa"/>
            <w:shd w:val="clear" w:color="auto" w:fill="auto"/>
            <w:vAlign w:val="center"/>
          </w:tcPr>
          <w:p w14:paraId="745BAB97" w14:textId="77777777" w:rsidR="00CC4DDA" w:rsidRPr="00CC4DDA" w:rsidRDefault="00CC4DDA" w:rsidP="00CC4DDA">
            <w:pPr>
              <w:jc w:val="center"/>
              <w:rPr>
                <w:snapToGrid w:val="0"/>
                <w:sz w:val="22"/>
                <w:szCs w:val="28"/>
              </w:rPr>
            </w:pPr>
            <w:r w:rsidRPr="00CC4DDA">
              <w:rPr>
                <w:snapToGrid w:val="0"/>
                <w:sz w:val="22"/>
                <w:szCs w:val="28"/>
              </w:rPr>
              <w:t>68 807</w:t>
            </w:r>
          </w:p>
        </w:tc>
        <w:tc>
          <w:tcPr>
            <w:tcW w:w="1128" w:type="dxa"/>
            <w:vAlign w:val="center"/>
          </w:tcPr>
          <w:p w14:paraId="7BD2BA49" w14:textId="77777777" w:rsidR="00CC4DDA" w:rsidRPr="00CC4DDA" w:rsidRDefault="00CC4DDA" w:rsidP="00CC4DDA">
            <w:pPr>
              <w:jc w:val="center"/>
              <w:rPr>
                <w:snapToGrid w:val="0"/>
                <w:sz w:val="22"/>
                <w:szCs w:val="28"/>
              </w:rPr>
            </w:pPr>
            <w:r w:rsidRPr="00CC4DDA">
              <w:rPr>
                <w:snapToGrid w:val="0"/>
                <w:sz w:val="22"/>
                <w:szCs w:val="28"/>
              </w:rPr>
              <w:t>70 844</w:t>
            </w:r>
          </w:p>
        </w:tc>
        <w:tc>
          <w:tcPr>
            <w:tcW w:w="1128" w:type="dxa"/>
            <w:shd w:val="clear" w:color="auto" w:fill="auto"/>
            <w:vAlign w:val="center"/>
          </w:tcPr>
          <w:p w14:paraId="5E417B3A" w14:textId="77777777" w:rsidR="00CC4DDA" w:rsidRPr="00CC4DDA" w:rsidRDefault="00CC4DDA" w:rsidP="00CC4DDA">
            <w:pPr>
              <w:jc w:val="center"/>
              <w:rPr>
                <w:snapToGrid w:val="0"/>
                <w:sz w:val="22"/>
                <w:szCs w:val="28"/>
              </w:rPr>
            </w:pPr>
            <w:r w:rsidRPr="00CC4DDA">
              <w:rPr>
                <w:snapToGrid w:val="0"/>
                <w:sz w:val="22"/>
                <w:szCs w:val="28"/>
              </w:rPr>
              <w:t>72 941</w:t>
            </w:r>
          </w:p>
        </w:tc>
        <w:tc>
          <w:tcPr>
            <w:tcW w:w="1129" w:type="dxa"/>
            <w:shd w:val="clear" w:color="auto" w:fill="auto"/>
            <w:vAlign w:val="center"/>
          </w:tcPr>
          <w:p w14:paraId="112151E4" w14:textId="77777777" w:rsidR="00CC4DDA" w:rsidRPr="00CC4DDA" w:rsidRDefault="00CC4DDA" w:rsidP="00CC4DDA">
            <w:pPr>
              <w:jc w:val="center"/>
              <w:rPr>
                <w:snapToGrid w:val="0"/>
                <w:sz w:val="22"/>
                <w:szCs w:val="28"/>
              </w:rPr>
            </w:pPr>
            <w:r w:rsidRPr="00CC4DDA">
              <w:rPr>
                <w:snapToGrid w:val="0"/>
                <w:sz w:val="22"/>
                <w:szCs w:val="28"/>
              </w:rPr>
              <w:t>75 100</w:t>
            </w:r>
          </w:p>
        </w:tc>
      </w:tr>
      <w:tr w:rsidR="00CC4DDA" w:rsidRPr="00CC4DDA" w14:paraId="653C8B93" w14:textId="77777777" w:rsidTr="00E8485B">
        <w:trPr>
          <w:trHeight w:val="360"/>
        </w:trPr>
        <w:tc>
          <w:tcPr>
            <w:tcW w:w="660" w:type="dxa"/>
            <w:shd w:val="clear" w:color="auto" w:fill="auto"/>
            <w:vAlign w:val="center"/>
            <w:hideMark/>
          </w:tcPr>
          <w:p w14:paraId="6A8766D3" w14:textId="77777777" w:rsidR="00CC4DDA" w:rsidRPr="00CC4DDA" w:rsidRDefault="00CC4DDA" w:rsidP="00CC4DDA">
            <w:pPr>
              <w:jc w:val="center"/>
              <w:rPr>
                <w:snapToGrid w:val="0"/>
                <w:szCs w:val="28"/>
              </w:rPr>
            </w:pPr>
            <w:r w:rsidRPr="00CC4DDA">
              <w:rPr>
                <w:snapToGrid w:val="0"/>
                <w:szCs w:val="28"/>
              </w:rPr>
              <w:t>2</w:t>
            </w:r>
          </w:p>
        </w:tc>
        <w:tc>
          <w:tcPr>
            <w:tcW w:w="3480" w:type="dxa"/>
            <w:shd w:val="clear" w:color="auto" w:fill="auto"/>
            <w:vAlign w:val="center"/>
            <w:hideMark/>
          </w:tcPr>
          <w:p w14:paraId="6780A609" w14:textId="77777777" w:rsidR="00CC4DDA" w:rsidRPr="00CC4DDA" w:rsidRDefault="00CC4DDA" w:rsidP="00CC4DDA">
            <w:pPr>
              <w:rPr>
                <w:snapToGrid w:val="0"/>
                <w:szCs w:val="28"/>
              </w:rPr>
            </w:pPr>
            <w:r w:rsidRPr="00CC4DDA">
              <w:rPr>
                <w:snapToGrid w:val="0"/>
                <w:szCs w:val="28"/>
              </w:rPr>
              <w:t>Неподконтрольные расходы</w:t>
            </w:r>
          </w:p>
        </w:tc>
        <w:tc>
          <w:tcPr>
            <w:tcW w:w="1128" w:type="dxa"/>
            <w:vAlign w:val="center"/>
          </w:tcPr>
          <w:p w14:paraId="4D6E8B00" w14:textId="77777777" w:rsidR="00CC4DDA" w:rsidRPr="00CC4DDA" w:rsidRDefault="00CC4DDA" w:rsidP="00CC4DDA">
            <w:pPr>
              <w:jc w:val="center"/>
              <w:rPr>
                <w:snapToGrid w:val="0"/>
                <w:sz w:val="22"/>
                <w:szCs w:val="28"/>
              </w:rPr>
            </w:pPr>
            <w:r w:rsidRPr="00CC4DDA">
              <w:rPr>
                <w:snapToGrid w:val="0"/>
                <w:sz w:val="22"/>
                <w:szCs w:val="28"/>
              </w:rPr>
              <w:t>1 418 926</w:t>
            </w:r>
          </w:p>
        </w:tc>
        <w:tc>
          <w:tcPr>
            <w:tcW w:w="1128" w:type="dxa"/>
            <w:shd w:val="clear" w:color="auto" w:fill="auto"/>
            <w:vAlign w:val="center"/>
          </w:tcPr>
          <w:p w14:paraId="24D74FC6" w14:textId="77777777" w:rsidR="00CC4DDA" w:rsidRPr="00CC4DDA" w:rsidRDefault="00CC4DDA" w:rsidP="00CC4DDA">
            <w:pPr>
              <w:jc w:val="center"/>
              <w:rPr>
                <w:snapToGrid w:val="0"/>
                <w:sz w:val="22"/>
                <w:szCs w:val="28"/>
              </w:rPr>
            </w:pPr>
            <w:r w:rsidRPr="00CC4DDA">
              <w:rPr>
                <w:snapToGrid w:val="0"/>
                <w:sz w:val="22"/>
                <w:szCs w:val="28"/>
              </w:rPr>
              <w:t>1 432 482</w:t>
            </w:r>
          </w:p>
        </w:tc>
        <w:tc>
          <w:tcPr>
            <w:tcW w:w="1128" w:type="dxa"/>
            <w:vAlign w:val="center"/>
          </w:tcPr>
          <w:p w14:paraId="731C316C" w14:textId="77777777" w:rsidR="00CC4DDA" w:rsidRPr="00CC4DDA" w:rsidRDefault="00CC4DDA" w:rsidP="00CC4DDA">
            <w:pPr>
              <w:jc w:val="center"/>
              <w:rPr>
                <w:snapToGrid w:val="0"/>
                <w:sz w:val="22"/>
                <w:szCs w:val="28"/>
              </w:rPr>
            </w:pPr>
            <w:r w:rsidRPr="00CC4DDA">
              <w:rPr>
                <w:snapToGrid w:val="0"/>
                <w:sz w:val="22"/>
                <w:szCs w:val="28"/>
              </w:rPr>
              <w:t>1 490 990</w:t>
            </w:r>
          </w:p>
        </w:tc>
        <w:tc>
          <w:tcPr>
            <w:tcW w:w="1128" w:type="dxa"/>
            <w:shd w:val="clear" w:color="auto" w:fill="auto"/>
            <w:vAlign w:val="center"/>
          </w:tcPr>
          <w:p w14:paraId="1BA0FBEA" w14:textId="77777777" w:rsidR="00CC4DDA" w:rsidRPr="00CC4DDA" w:rsidRDefault="00CC4DDA" w:rsidP="00CC4DDA">
            <w:pPr>
              <w:jc w:val="center"/>
              <w:rPr>
                <w:snapToGrid w:val="0"/>
                <w:sz w:val="22"/>
                <w:szCs w:val="28"/>
              </w:rPr>
            </w:pPr>
            <w:r w:rsidRPr="00CC4DDA">
              <w:rPr>
                <w:snapToGrid w:val="0"/>
                <w:sz w:val="22"/>
                <w:szCs w:val="28"/>
              </w:rPr>
              <w:t>1 551 894</w:t>
            </w:r>
          </w:p>
        </w:tc>
        <w:tc>
          <w:tcPr>
            <w:tcW w:w="1129" w:type="dxa"/>
            <w:shd w:val="clear" w:color="auto" w:fill="auto"/>
            <w:vAlign w:val="center"/>
          </w:tcPr>
          <w:p w14:paraId="09ED0745" w14:textId="77777777" w:rsidR="00CC4DDA" w:rsidRPr="00CC4DDA" w:rsidRDefault="00CC4DDA" w:rsidP="00CC4DDA">
            <w:pPr>
              <w:jc w:val="center"/>
              <w:rPr>
                <w:snapToGrid w:val="0"/>
                <w:sz w:val="22"/>
                <w:szCs w:val="28"/>
              </w:rPr>
            </w:pPr>
            <w:r w:rsidRPr="00CC4DDA">
              <w:rPr>
                <w:snapToGrid w:val="0"/>
                <w:sz w:val="22"/>
                <w:szCs w:val="28"/>
              </w:rPr>
              <w:t>1 615 290</w:t>
            </w:r>
          </w:p>
        </w:tc>
      </w:tr>
      <w:tr w:rsidR="00CC4DDA" w:rsidRPr="00CC4DDA" w14:paraId="6161B5BB" w14:textId="77777777" w:rsidTr="00E8485B">
        <w:trPr>
          <w:trHeight w:val="1196"/>
        </w:trPr>
        <w:tc>
          <w:tcPr>
            <w:tcW w:w="660" w:type="dxa"/>
            <w:shd w:val="clear" w:color="auto" w:fill="auto"/>
            <w:vAlign w:val="center"/>
            <w:hideMark/>
          </w:tcPr>
          <w:p w14:paraId="5EC3785E" w14:textId="77777777" w:rsidR="00CC4DDA" w:rsidRPr="00CC4DDA" w:rsidRDefault="00CC4DDA" w:rsidP="00CC4DDA">
            <w:pPr>
              <w:jc w:val="center"/>
              <w:rPr>
                <w:snapToGrid w:val="0"/>
                <w:szCs w:val="28"/>
              </w:rPr>
            </w:pPr>
            <w:r w:rsidRPr="00CC4DDA">
              <w:rPr>
                <w:snapToGrid w:val="0"/>
                <w:szCs w:val="28"/>
              </w:rPr>
              <w:t>3</w:t>
            </w:r>
          </w:p>
        </w:tc>
        <w:tc>
          <w:tcPr>
            <w:tcW w:w="3480" w:type="dxa"/>
            <w:shd w:val="clear" w:color="auto" w:fill="auto"/>
            <w:vAlign w:val="center"/>
            <w:hideMark/>
          </w:tcPr>
          <w:p w14:paraId="0BED928E" w14:textId="77777777" w:rsidR="00CC4DDA" w:rsidRPr="00CC4DDA" w:rsidRDefault="00CC4DDA" w:rsidP="00CC4DDA">
            <w:pPr>
              <w:rPr>
                <w:snapToGrid w:val="0"/>
                <w:szCs w:val="28"/>
              </w:rPr>
            </w:pPr>
            <w:r w:rsidRPr="00CC4DDA">
              <w:rPr>
                <w:snapToGrid w:val="0"/>
                <w:szCs w:val="28"/>
              </w:rPr>
              <w:t>Расходы на приобретение (производство) энергетических ресурсов, холодной воды и теплоносителя</w:t>
            </w:r>
          </w:p>
        </w:tc>
        <w:tc>
          <w:tcPr>
            <w:tcW w:w="1128" w:type="dxa"/>
            <w:vAlign w:val="center"/>
          </w:tcPr>
          <w:p w14:paraId="341C1459" w14:textId="77777777" w:rsidR="00CC4DDA" w:rsidRPr="00CC4DDA" w:rsidRDefault="00CC4DDA" w:rsidP="00CC4DDA">
            <w:pPr>
              <w:jc w:val="center"/>
              <w:rPr>
                <w:snapToGrid w:val="0"/>
                <w:sz w:val="22"/>
                <w:szCs w:val="28"/>
              </w:rPr>
            </w:pPr>
            <w:r w:rsidRPr="00CC4DDA">
              <w:rPr>
                <w:snapToGrid w:val="0"/>
                <w:sz w:val="22"/>
                <w:szCs w:val="28"/>
              </w:rPr>
              <w:t>1 075 934</w:t>
            </w:r>
          </w:p>
        </w:tc>
        <w:tc>
          <w:tcPr>
            <w:tcW w:w="1128" w:type="dxa"/>
            <w:shd w:val="clear" w:color="auto" w:fill="auto"/>
            <w:vAlign w:val="center"/>
          </w:tcPr>
          <w:p w14:paraId="34456E1A" w14:textId="77777777" w:rsidR="00CC4DDA" w:rsidRPr="00CC4DDA" w:rsidRDefault="00CC4DDA" w:rsidP="00CC4DDA">
            <w:pPr>
              <w:jc w:val="center"/>
              <w:rPr>
                <w:snapToGrid w:val="0"/>
                <w:sz w:val="22"/>
                <w:szCs w:val="28"/>
              </w:rPr>
            </w:pPr>
            <w:r w:rsidRPr="00CC4DDA">
              <w:rPr>
                <w:snapToGrid w:val="0"/>
                <w:sz w:val="22"/>
                <w:szCs w:val="28"/>
              </w:rPr>
              <w:t>1 128 655</w:t>
            </w:r>
          </w:p>
        </w:tc>
        <w:tc>
          <w:tcPr>
            <w:tcW w:w="1128" w:type="dxa"/>
            <w:vAlign w:val="center"/>
          </w:tcPr>
          <w:p w14:paraId="669DB821" w14:textId="77777777" w:rsidR="00CC4DDA" w:rsidRPr="00CC4DDA" w:rsidRDefault="00CC4DDA" w:rsidP="00CC4DDA">
            <w:pPr>
              <w:jc w:val="center"/>
              <w:rPr>
                <w:snapToGrid w:val="0"/>
                <w:sz w:val="22"/>
                <w:szCs w:val="28"/>
              </w:rPr>
            </w:pPr>
            <w:r w:rsidRPr="00CC4DDA">
              <w:rPr>
                <w:snapToGrid w:val="0"/>
                <w:sz w:val="22"/>
                <w:szCs w:val="28"/>
              </w:rPr>
              <w:t>1 162 515</w:t>
            </w:r>
          </w:p>
        </w:tc>
        <w:tc>
          <w:tcPr>
            <w:tcW w:w="1128" w:type="dxa"/>
            <w:shd w:val="clear" w:color="auto" w:fill="auto"/>
            <w:vAlign w:val="center"/>
          </w:tcPr>
          <w:p w14:paraId="4BADBE47" w14:textId="77777777" w:rsidR="00CC4DDA" w:rsidRPr="00CC4DDA" w:rsidRDefault="00CC4DDA" w:rsidP="00CC4DDA">
            <w:pPr>
              <w:jc w:val="center"/>
              <w:rPr>
                <w:snapToGrid w:val="0"/>
                <w:sz w:val="22"/>
                <w:szCs w:val="28"/>
              </w:rPr>
            </w:pPr>
            <w:r w:rsidRPr="00CC4DDA">
              <w:rPr>
                <w:snapToGrid w:val="0"/>
                <w:sz w:val="22"/>
                <w:szCs w:val="28"/>
              </w:rPr>
              <w:t>1 197 390</w:t>
            </w:r>
          </w:p>
        </w:tc>
        <w:tc>
          <w:tcPr>
            <w:tcW w:w="1129" w:type="dxa"/>
            <w:shd w:val="clear" w:color="auto" w:fill="auto"/>
            <w:vAlign w:val="center"/>
          </w:tcPr>
          <w:p w14:paraId="63698009" w14:textId="77777777" w:rsidR="00CC4DDA" w:rsidRPr="00CC4DDA" w:rsidRDefault="00CC4DDA" w:rsidP="00CC4DDA">
            <w:pPr>
              <w:jc w:val="center"/>
              <w:rPr>
                <w:snapToGrid w:val="0"/>
                <w:sz w:val="22"/>
                <w:szCs w:val="28"/>
              </w:rPr>
            </w:pPr>
            <w:r w:rsidRPr="00CC4DDA">
              <w:rPr>
                <w:snapToGrid w:val="0"/>
                <w:sz w:val="22"/>
                <w:szCs w:val="28"/>
              </w:rPr>
              <w:t>1 233 312</w:t>
            </w:r>
          </w:p>
        </w:tc>
      </w:tr>
      <w:tr w:rsidR="00CC4DDA" w:rsidRPr="00CC4DDA" w14:paraId="1FA4145E" w14:textId="77777777" w:rsidTr="00E8485B">
        <w:trPr>
          <w:trHeight w:val="360"/>
        </w:trPr>
        <w:tc>
          <w:tcPr>
            <w:tcW w:w="660" w:type="dxa"/>
            <w:shd w:val="clear" w:color="auto" w:fill="auto"/>
            <w:vAlign w:val="center"/>
            <w:hideMark/>
          </w:tcPr>
          <w:p w14:paraId="7C85A650" w14:textId="77777777" w:rsidR="00CC4DDA" w:rsidRPr="00CC4DDA" w:rsidRDefault="00CC4DDA" w:rsidP="00CC4DDA">
            <w:pPr>
              <w:jc w:val="center"/>
              <w:rPr>
                <w:snapToGrid w:val="0"/>
                <w:szCs w:val="28"/>
              </w:rPr>
            </w:pPr>
            <w:r w:rsidRPr="00CC4DDA">
              <w:rPr>
                <w:snapToGrid w:val="0"/>
                <w:szCs w:val="28"/>
              </w:rPr>
              <w:t>4</w:t>
            </w:r>
          </w:p>
        </w:tc>
        <w:tc>
          <w:tcPr>
            <w:tcW w:w="3480" w:type="dxa"/>
            <w:shd w:val="clear" w:color="auto" w:fill="auto"/>
            <w:vAlign w:val="center"/>
            <w:hideMark/>
          </w:tcPr>
          <w:p w14:paraId="2E4A5408" w14:textId="77777777" w:rsidR="00CC4DDA" w:rsidRPr="00CC4DDA" w:rsidRDefault="00CC4DDA" w:rsidP="00CC4DDA">
            <w:pPr>
              <w:rPr>
                <w:snapToGrid w:val="0"/>
                <w:szCs w:val="28"/>
              </w:rPr>
            </w:pPr>
            <w:r w:rsidRPr="00CC4DDA">
              <w:rPr>
                <w:snapToGrid w:val="0"/>
                <w:szCs w:val="28"/>
              </w:rPr>
              <w:t>Прибыль</w:t>
            </w:r>
          </w:p>
        </w:tc>
        <w:tc>
          <w:tcPr>
            <w:tcW w:w="1128" w:type="dxa"/>
            <w:vAlign w:val="center"/>
          </w:tcPr>
          <w:p w14:paraId="7486923E" w14:textId="77777777" w:rsidR="00CC4DDA" w:rsidRPr="00CC4DDA" w:rsidRDefault="00CC4DDA" w:rsidP="00CC4DDA">
            <w:pPr>
              <w:jc w:val="center"/>
              <w:rPr>
                <w:snapToGrid w:val="0"/>
                <w:sz w:val="22"/>
                <w:szCs w:val="28"/>
              </w:rPr>
            </w:pPr>
            <w:r w:rsidRPr="00CC4DDA">
              <w:rPr>
                <w:snapToGrid w:val="0"/>
                <w:sz w:val="22"/>
                <w:szCs w:val="28"/>
              </w:rPr>
              <w:t>0</w:t>
            </w:r>
          </w:p>
        </w:tc>
        <w:tc>
          <w:tcPr>
            <w:tcW w:w="1128" w:type="dxa"/>
            <w:shd w:val="clear" w:color="auto" w:fill="auto"/>
            <w:vAlign w:val="center"/>
          </w:tcPr>
          <w:p w14:paraId="69A53E78" w14:textId="77777777" w:rsidR="00CC4DDA" w:rsidRPr="00CC4DDA" w:rsidRDefault="00CC4DDA" w:rsidP="00CC4DDA">
            <w:pPr>
              <w:jc w:val="center"/>
              <w:rPr>
                <w:snapToGrid w:val="0"/>
                <w:sz w:val="22"/>
                <w:szCs w:val="28"/>
              </w:rPr>
            </w:pPr>
            <w:r w:rsidRPr="00CC4DDA">
              <w:rPr>
                <w:snapToGrid w:val="0"/>
                <w:sz w:val="22"/>
                <w:szCs w:val="28"/>
              </w:rPr>
              <w:t>0</w:t>
            </w:r>
          </w:p>
        </w:tc>
        <w:tc>
          <w:tcPr>
            <w:tcW w:w="1128" w:type="dxa"/>
            <w:vAlign w:val="center"/>
          </w:tcPr>
          <w:p w14:paraId="035A7BCE" w14:textId="77777777" w:rsidR="00CC4DDA" w:rsidRPr="00CC4DDA" w:rsidRDefault="00CC4DDA" w:rsidP="00CC4DDA">
            <w:pPr>
              <w:jc w:val="center"/>
              <w:rPr>
                <w:snapToGrid w:val="0"/>
                <w:sz w:val="22"/>
                <w:szCs w:val="28"/>
              </w:rPr>
            </w:pPr>
            <w:r w:rsidRPr="00CC4DDA">
              <w:rPr>
                <w:snapToGrid w:val="0"/>
                <w:sz w:val="22"/>
                <w:szCs w:val="28"/>
              </w:rPr>
              <w:t>0</w:t>
            </w:r>
          </w:p>
        </w:tc>
        <w:tc>
          <w:tcPr>
            <w:tcW w:w="1128" w:type="dxa"/>
            <w:shd w:val="clear" w:color="auto" w:fill="auto"/>
            <w:vAlign w:val="center"/>
          </w:tcPr>
          <w:p w14:paraId="414C4B21" w14:textId="77777777" w:rsidR="00CC4DDA" w:rsidRPr="00CC4DDA" w:rsidRDefault="00CC4DDA" w:rsidP="00CC4DDA">
            <w:pPr>
              <w:jc w:val="center"/>
              <w:rPr>
                <w:snapToGrid w:val="0"/>
                <w:sz w:val="22"/>
                <w:szCs w:val="28"/>
              </w:rPr>
            </w:pPr>
            <w:r w:rsidRPr="00CC4DDA">
              <w:rPr>
                <w:snapToGrid w:val="0"/>
                <w:sz w:val="22"/>
                <w:szCs w:val="28"/>
              </w:rPr>
              <w:t>0</w:t>
            </w:r>
          </w:p>
        </w:tc>
        <w:tc>
          <w:tcPr>
            <w:tcW w:w="1129" w:type="dxa"/>
            <w:shd w:val="clear" w:color="auto" w:fill="auto"/>
            <w:vAlign w:val="center"/>
          </w:tcPr>
          <w:p w14:paraId="26EAFACB" w14:textId="77777777" w:rsidR="00CC4DDA" w:rsidRPr="00CC4DDA" w:rsidRDefault="00CC4DDA" w:rsidP="00CC4DDA">
            <w:pPr>
              <w:jc w:val="center"/>
              <w:rPr>
                <w:snapToGrid w:val="0"/>
                <w:sz w:val="22"/>
                <w:szCs w:val="28"/>
              </w:rPr>
            </w:pPr>
            <w:r w:rsidRPr="00CC4DDA">
              <w:rPr>
                <w:snapToGrid w:val="0"/>
                <w:sz w:val="22"/>
                <w:szCs w:val="28"/>
              </w:rPr>
              <w:t>0</w:t>
            </w:r>
          </w:p>
        </w:tc>
      </w:tr>
      <w:tr w:rsidR="00CC4DDA" w:rsidRPr="00CC4DDA" w14:paraId="1E7C1645" w14:textId="77777777" w:rsidTr="00E8485B">
        <w:trPr>
          <w:trHeight w:val="499"/>
        </w:trPr>
        <w:tc>
          <w:tcPr>
            <w:tcW w:w="660" w:type="dxa"/>
            <w:shd w:val="clear" w:color="auto" w:fill="auto"/>
            <w:vAlign w:val="center"/>
          </w:tcPr>
          <w:p w14:paraId="74AE0CB9" w14:textId="77777777" w:rsidR="00CC4DDA" w:rsidRPr="00CC4DDA" w:rsidRDefault="00CC4DDA" w:rsidP="00CC4DDA">
            <w:pPr>
              <w:jc w:val="center"/>
              <w:rPr>
                <w:snapToGrid w:val="0"/>
                <w:szCs w:val="28"/>
              </w:rPr>
            </w:pPr>
            <w:r w:rsidRPr="00CC4DDA">
              <w:rPr>
                <w:snapToGrid w:val="0"/>
                <w:szCs w:val="28"/>
              </w:rPr>
              <w:t>5</w:t>
            </w:r>
          </w:p>
        </w:tc>
        <w:tc>
          <w:tcPr>
            <w:tcW w:w="3480" w:type="dxa"/>
            <w:shd w:val="clear" w:color="auto" w:fill="auto"/>
            <w:vAlign w:val="center"/>
          </w:tcPr>
          <w:p w14:paraId="542B0659" w14:textId="77777777" w:rsidR="00CC4DDA" w:rsidRPr="00CC4DDA" w:rsidRDefault="00CC4DDA" w:rsidP="00CC4DDA">
            <w:pPr>
              <w:rPr>
                <w:snapToGrid w:val="0"/>
                <w:szCs w:val="28"/>
              </w:rPr>
            </w:pPr>
            <w:r w:rsidRPr="00CC4DDA">
              <w:rPr>
                <w:snapToGrid w:val="0"/>
                <w:szCs w:val="28"/>
              </w:rPr>
              <w:t>Расчетная предпринимательская прибыль</w:t>
            </w:r>
          </w:p>
        </w:tc>
        <w:tc>
          <w:tcPr>
            <w:tcW w:w="1128" w:type="dxa"/>
            <w:vAlign w:val="center"/>
          </w:tcPr>
          <w:p w14:paraId="119F68F7" w14:textId="77777777" w:rsidR="00CC4DDA" w:rsidRPr="00CC4DDA" w:rsidRDefault="00CC4DDA" w:rsidP="00CC4DDA">
            <w:pPr>
              <w:jc w:val="center"/>
              <w:rPr>
                <w:snapToGrid w:val="0"/>
                <w:sz w:val="22"/>
                <w:szCs w:val="28"/>
              </w:rPr>
            </w:pPr>
            <w:r w:rsidRPr="00CC4DDA">
              <w:rPr>
                <w:snapToGrid w:val="0"/>
                <w:sz w:val="22"/>
                <w:szCs w:val="28"/>
              </w:rPr>
              <w:t>4 123</w:t>
            </w:r>
          </w:p>
        </w:tc>
        <w:tc>
          <w:tcPr>
            <w:tcW w:w="1128" w:type="dxa"/>
            <w:shd w:val="clear" w:color="auto" w:fill="auto"/>
            <w:vAlign w:val="center"/>
          </w:tcPr>
          <w:p w14:paraId="2B8A7D09" w14:textId="77777777" w:rsidR="00CC4DDA" w:rsidRPr="00CC4DDA" w:rsidRDefault="00CC4DDA" w:rsidP="00CC4DDA">
            <w:pPr>
              <w:jc w:val="center"/>
              <w:rPr>
                <w:snapToGrid w:val="0"/>
                <w:sz w:val="22"/>
                <w:szCs w:val="28"/>
              </w:rPr>
            </w:pPr>
            <w:r w:rsidRPr="00CC4DDA">
              <w:rPr>
                <w:snapToGrid w:val="0"/>
                <w:sz w:val="22"/>
                <w:szCs w:val="28"/>
              </w:rPr>
              <w:t>4 114</w:t>
            </w:r>
          </w:p>
        </w:tc>
        <w:tc>
          <w:tcPr>
            <w:tcW w:w="1128" w:type="dxa"/>
            <w:vAlign w:val="center"/>
          </w:tcPr>
          <w:p w14:paraId="7AEB89AC" w14:textId="77777777" w:rsidR="00CC4DDA" w:rsidRPr="00CC4DDA" w:rsidRDefault="00CC4DDA" w:rsidP="00CC4DDA">
            <w:pPr>
              <w:jc w:val="center"/>
              <w:rPr>
                <w:snapToGrid w:val="0"/>
                <w:sz w:val="22"/>
                <w:szCs w:val="28"/>
              </w:rPr>
            </w:pPr>
            <w:r w:rsidRPr="00CC4DDA">
              <w:rPr>
                <w:snapToGrid w:val="0"/>
                <w:sz w:val="22"/>
                <w:szCs w:val="28"/>
              </w:rPr>
              <w:t>4 233</w:t>
            </w:r>
          </w:p>
        </w:tc>
        <w:tc>
          <w:tcPr>
            <w:tcW w:w="1128" w:type="dxa"/>
            <w:shd w:val="clear" w:color="auto" w:fill="auto"/>
            <w:vAlign w:val="center"/>
          </w:tcPr>
          <w:p w14:paraId="390D8FA9" w14:textId="77777777" w:rsidR="00CC4DDA" w:rsidRPr="00CC4DDA" w:rsidRDefault="00CC4DDA" w:rsidP="00CC4DDA">
            <w:pPr>
              <w:jc w:val="center"/>
              <w:rPr>
                <w:snapToGrid w:val="0"/>
                <w:sz w:val="22"/>
                <w:szCs w:val="28"/>
              </w:rPr>
            </w:pPr>
            <w:r w:rsidRPr="00CC4DDA">
              <w:rPr>
                <w:snapToGrid w:val="0"/>
                <w:sz w:val="22"/>
                <w:szCs w:val="28"/>
              </w:rPr>
              <w:t>4 355</w:t>
            </w:r>
          </w:p>
        </w:tc>
        <w:tc>
          <w:tcPr>
            <w:tcW w:w="1129" w:type="dxa"/>
            <w:shd w:val="clear" w:color="auto" w:fill="auto"/>
            <w:vAlign w:val="center"/>
          </w:tcPr>
          <w:p w14:paraId="584D09C1" w14:textId="77777777" w:rsidR="00CC4DDA" w:rsidRPr="00CC4DDA" w:rsidRDefault="00CC4DDA" w:rsidP="00CC4DDA">
            <w:pPr>
              <w:jc w:val="center"/>
              <w:rPr>
                <w:snapToGrid w:val="0"/>
                <w:sz w:val="22"/>
                <w:szCs w:val="28"/>
              </w:rPr>
            </w:pPr>
            <w:r w:rsidRPr="00CC4DDA">
              <w:rPr>
                <w:snapToGrid w:val="0"/>
                <w:sz w:val="22"/>
                <w:szCs w:val="28"/>
              </w:rPr>
              <w:t>4 480</w:t>
            </w:r>
          </w:p>
        </w:tc>
      </w:tr>
      <w:tr w:rsidR="00CC4DDA" w:rsidRPr="00CC4DDA" w14:paraId="7CEB1359" w14:textId="77777777" w:rsidTr="00E8485B">
        <w:trPr>
          <w:trHeight w:val="1376"/>
        </w:trPr>
        <w:tc>
          <w:tcPr>
            <w:tcW w:w="660" w:type="dxa"/>
            <w:shd w:val="clear" w:color="auto" w:fill="auto"/>
            <w:vAlign w:val="center"/>
            <w:hideMark/>
          </w:tcPr>
          <w:p w14:paraId="196F10C9" w14:textId="77777777" w:rsidR="00CC4DDA" w:rsidRPr="00CC4DDA" w:rsidRDefault="00CC4DDA" w:rsidP="00CC4DDA">
            <w:pPr>
              <w:jc w:val="center"/>
              <w:rPr>
                <w:snapToGrid w:val="0"/>
                <w:szCs w:val="28"/>
              </w:rPr>
            </w:pPr>
            <w:r w:rsidRPr="00CC4DDA">
              <w:rPr>
                <w:snapToGrid w:val="0"/>
                <w:szCs w:val="28"/>
              </w:rPr>
              <w:t>6</w:t>
            </w:r>
          </w:p>
        </w:tc>
        <w:tc>
          <w:tcPr>
            <w:tcW w:w="3480" w:type="dxa"/>
            <w:shd w:val="clear" w:color="auto" w:fill="auto"/>
            <w:vAlign w:val="center"/>
            <w:hideMark/>
          </w:tcPr>
          <w:p w14:paraId="54E3BFF1" w14:textId="77777777" w:rsidR="00CC4DDA" w:rsidRPr="00CC4DDA" w:rsidRDefault="00CC4DDA" w:rsidP="00CC4DDA">
            <w:pPr>
              <w:rPr>
                <w:snapToGrid w:val="0"/>
                <w:szCs w:val="28"/>
              </w:rPr>
            </w:pPr>
            <w:r w:rsidRPr="00CC4DDA">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128" w:type="dxa"/>
            <w:vAlign w:val="center"/>
          </w:tcPr>
          <w:p w14:paraId="404760FC" w14:textId="77777777" w:rsidR="00CC4DDA" w:rsidRPr="00CC4DDA" w:rsidRDefault="00CC4DDA" w:rsidP="00CC4DDA">
            <w:pPr>
              <w:jc w:val="center"/>
              <w:rPr>
                <w:snapToGrid w:val="0"/>
                <w:sz w:val="22"/>
                <w:szCs w:val="28"/>
              </w:rPr>
            </w:pPr>
            <w:r w:rsidRPr="00CC4DDA">
              <w:rPr>
                <w:snapToGrid w:val="0"/>
                <w:sz w:val="22"/>
                <w:szCs w:val="28"/>
              </w:rPr>
              <w:t>0</w:t>
            </w:r>
          </w:p>
        </w:tc>
        <w:tc>
          <w:tcPr>
            <w:tcW w:w="1128" w:type="dxa"/>
            <w:shd w:val="clear" w:color="auto" w:fill="auto"/>
            <w:vAlign w:val="center"/>
          </w:tcPr>
          <w:p w14:paraId="0D60749F" w14:textId="77777777" w:rsidR="00CC4DDA" w:rsidRPr="00CC4DDA" w:rsidRDefault="00CC4DDA" w:rsidP="00CC4DDA">
            <w:pPr>
              <w:jc w:val="center"/>
              <w:rPr>
                <w:snapToGrid w:val="0"/>
                <w:sz w:val="22"/>
                <w:szCs w:val="28"/>
              </w:rPr>
            </w:pPr>
            <w:r w:rsidRPr="00CC4DDA">
              <w:rPr>
                <w:snapToGrid w:val="0"/>
                <w:sz w:val="22"/>
                <w:szCs w:val="28"/>
              </w:rPr>
              <w:t>0</w:t>
            </w:r>
          </w:p>
        </w:tc>
        <w:tc>
          <w:tcPr>
            <w:tcW w:w="1128" w:type="dxa"/>
            <w:vAlign w:val="center"/>
          </w:tcPr>
          <w:p w14:paraId="4866BFC5" w14:textId="77777777" w:rsidR="00CC4DDA" w:rsidRPr="00CC4DDA" w:rsidRDefault="00CC4DDA" w:rsidP="00CC4DDA">
            <w:pPr>
              <w:jc w:val="center"/>
              <w:rPr>
                <w:snapToGrid w:val="0"/>
                <w:sz w:val="22"/>
                <w:szCs w:val="28"/>
              </w:rPr>
            </w:pPr>
            <w:r w:rsidRPr="00CC4DDA">
              <w:rPr>
                <w:snapToGrid w:val="0"/>
                <w:sz w:val="22"/>
                <w:szCs w:val="28"/>
              </w:rPr>
              <w:t>0</w:t>
            </w:r>
          </w:p>
        </w:tc>
        <w:tc>
          <w:tcPr>
            <w:tcW w:w="1128" w:type="dxa"/>
            <w:shd w:val="clear" w:color="auto" w:fill="auto"/>
            <w:vAlign w:val="center"/>
          </w:tcPr>
          <w:p w14:paraId="28D7B166" w14:textId="77777777" w:rsidR="00CC4DDA" w:rsidRPr="00CC4DDA" w:rsidRDefault="00CC4DDA" w:rsidP="00CC4DDA">
            <w:pPr>
              <w:jc w:val="center"/>
              <w:rPr>
                <w:snapToGrid w:val="0"/>
                <w:sz w:val="22"/>
                <w:szCs w:val="28"/>
              </w:rPr>
            </w:pPr>
            <w:r w:rsidRPr="00CC4DDA">
              <w:rPr>
                <w:snapToGrid w:val="0"/>
                <w:sz w:val="22"/>
                <w:szCs w:val="28"/>
              </w:rPr>
              <w:t>0</w:t>
            </w:r>
          </w:p>
        </w:tc>
        <w:tc>
          <w:tcPr>
            <w:tcW w:w="1129" w:type="dxa"/>
            <w:shd w:val="clear" w:color="auto" w:fill="auto"/>
            <w:vAlign w:val="center"/>
          </w:tcPr>
          <w:p w14:paraId="75BD5ECF" w14:textId="77777777" w:rsidR="00CC4DDA" w:rsidRPr="00CC4DDA" w:rsidRDefault="00CC4DDA" w:rsidP="00CC4DDA">
            <w:pPr>
              <w:jc w:val="center"/>
              <w:rPr>
                <w:snapToGrid w:val="0"/>
                <w:sz w:val="22"/>
                <w:szCs w:val="28"/>
              </w:rPr>
            </w:pPr>
            <w:r w:rsidRPr="00CC4DDA">
              <w:rPr>
                <w:snapToGrid w:val="0"/>
                <w:sz w:val="22"/>
                <w:szCs w:val="28"/>
              </w:rPr>
              <w:t>0</w:t>
            </w:r>
          </w:p>
        </w:tc>
      </w:tr>
      <w:tr w:rsidR="00CC4DDA" w:rsidRPr="00CC4DDA" w14:paraId="7F16ED19" w14:textId="77777777" w:rsidTr="00E8485B">
        <w:trPr>
          <w:trHeight w:val="1693"/>
        </w:trPr>
        <w:tc>
          <w:tcPr>
            <w:tcW w:w="660" w:type="dxa"/>
            <w:shd w:val="clear" w:color="auto" w:fill="auto"/>
            <w:vAlign w:val="center"/>
            <w:hideMark/>
          </w:tcPr>
          <w:p w14:paraId="615229C0" w14:textId="77777777" w:rsidR="00CC4DDA" w:rsidRPr="00CC4DDA" w:rsidRDefault="00CC4DDA" w:rsidP="00CC4DDA">
            <w:pPr>
              <w:jc w:val="center"/>
              <w:rPr>
                <w:snapToGrid w:val="0"/>
                <w:szCs w:val="28"/>
              </w:rPr>
            </w:pPr>
            <w:r w:rsidRPr="00CC4DDA">
              <w:rPr>
                <w:snapToGrid w:val="0"/>
                <w:szCs w:val="28"/>
              </w:rPr>
              <w:t>7</w:t>
            </w:r>
          </w:p>
        </w:tc>
        <w:tc>
          <w:tcPr>
            <w:tcW w:w="3480" w:type="dxa"/>
            <w:shd w:val="clear" w:color="auto" w:fill="auto"/>
            <w:vAlign w:val="center"/>
            <w:hideMark/>
          </w:tcPr>
          <w:p w14:paraId="2818A4A9" w14:textId="77777777" w:rsidR="00CC4DDA" w:rsidRPr="00CC4DDA" w:rsidRDefault="00CC4DDA" w:rsidP="00CC4DDA">
            <w:pPr>
              <w:rPr>
                <w:snapToGrid w:val="0"/>
                <w:szCs w:val="28"/>
              </w:rPr>
            </w:pPr>
            <w:r w:rsidRPr="00CC4DDA">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128" w:type="dxa"/>
            <w:vAlign w:val="center"/>
          </w:tcPr>
          <w:p w14:paraId="5471AF2D" w14:textId="77777777" w:rsidR="00CC4DDA" w:rsidRPr="00CC4DDA" w:rsidRDefault="00CC4DDA" w:rsidP="00CC4DDA">
            <w:pPr>
              <w:jc w:val="center"/>
              <w:rPr>
                <w:snapToGrid w:val="0"/>
                <w:sz w:val="22"/>
                <w:szCs w:val="28"/>
              </w:rPr>
            </w:pPr>
            <w:r w:rsidRPr="00CC4DDA">
              <w:rPr>
                <w:snapToGrid w:val="0"/>
                <w:sz w:val="22"/>
                <w:szCs w:val="28"/>
              </w:rPr>
              <w:t>24 580</w:t>
            </w:r>
          </w:p>
        </w:tc>
        <w:tc>
          <w:tcPr>
            <w:tcW w:w="1128" w:type="dxa"/>
            <w:shd w:val="clear" w:color="auto" w:fill="auto"/>
            <w:vAlign w:val="center"/>
          </w:tcPr>
          <w:p w14:paraId="285A2BA3" w14:textId="77777777" w:rsidR="00CC4DDA" w:rsidRPr="00CC4DDA" w:rsidRDefault="00CC4DDA" w:rsidP="00CC4DDA">
            <w:pPr>
              <w:jc w:val="center"/>
              <w:rPr>
                <w:snapToGrid w:val="0"/>
                <w:sz w:val="22"/>
                <w:szCs w:val="28"/>
              </w:rPr>
            </w:pPr>
            <w:r w:rsidRPr="00CC4DDA">
              <w:rPr>
                <w:snapToGrid w:val="0"/>
                <w:sz w:val="22"/>
                <w:szCs w:val="28"/>
              </w:rPr>
              <w:t>0</w:t>
            </w:r>
          </w:p>
        </w:tc>
        <w:tc>
          <w:tcPr>
            <w:tcW w:w="1128" w:type="dxa"/>
            <w:vAlign w:val="center"/>
          </w:tcPr>
          <w:p w14:paraId="2648E156" w14:textId="77777777" w:rsidR="00CC4DDA" w:rsidRPr="00CC4DDA" w:rsidRDefault="00CC4DDA" w:rsidP="00CC4DDA">
            <w:pPr>
              <w:jc w:val="center"/>
              <w:rPr>
                <w:snapToGrid w:val="0"/>
                <w:sz w:val="22"/>
                <w:szCs w:val="28"/>
              </w:rPr>
            </w:pPr>
            <w:r w:rsidRPr="00CC4DDA">
              <w:rPr>
                <w:snapToGrid w:val="0"/>
                <w:sz w:val="22"/>
                <w:szCs w:val="28"/>
              </w:rPr>
              <w:t>0</w:t>
            </w:r>
          </w:p>
        </w:tc>
        <w:tc>
          <w:tcPr>
            <w:tcW w:w="1128" w:type="dxa"/>
            <w:shd w:val="clear" w:color="auto" w:fill="auto"/>
            <w:vAlign w:val="center"/>
          </w:tcPr>
          <w:p w14:paraId="54F960E8" w14:textId="77777777" w:rsidR="00CC4DDA" w:rsidRPr="00CC4DDA" w:rsidRDefault="00CC4DDA" w:rsidP="00CC4DDA">
            <w:pPr>
              <w:jc w:val="center"/>
              <w:rPr>
                <w:snapToGrid w:val="0"/>
                <w:sz w:val="22"/>
                <w:szCs w:val="28"/>
              </w:rPr>
            </w:pPr>
            <w:r w:rsidRPr="00CC4DDA">
              <w:rPr>
                <w:snapToGrid w:val="0"/>
                <w:sz w:val="22"/>
                <w:szCs w:val="28"/>
              </w:rPr>
              <w:t>0</w:t>
            </w:r>
          </w:p>
        </w:tc>
        <w:tc>
          <w:tcPr>
            <w:tcW w:w="1129" w:type="dxa"/>
            <w:shd w:val="clear" w:color="auto" w:fill="auto"/>
            <w:vAlign w:val="center"/>
          </w:tcPr>
          <w:p w14:paraId="7E0774C0" w14:textId="77777777" w:rsidR="00CC4DDA" w:rsidRPr="00CC4DDA" w:rsidRDefault="00CC4DDA" w:rsidP="00CC4DDA">
            <w:pPr>
              <w:jc w:val="center"/>
              <w:rPr>
                <w:snapToGrid w:val="0"/>
                <w:sz w:val="22"/>
                <w:szCs w:val="28"/>
              </w:rPr>
            </w:pPr>
            <w:r w:rsidRPr="00CC4DDA">
              <w:rPr>
                <w:snapToGrid w:val="0"/>
                <w:sz w:val="22"/>
                <w:szCs w:val="28"/>
              </w:rPr>
              <w:t>0</w:t>
            </w:r>
          </w:p>
        </w:tc>
      </w:tr>
      <w:tr w:rsidR="00CC4DDA" w:rsidRPr="00CC4DDA" w14:paraId="5B5C37AA" w14:textId="77777777" w:rsidTr="00E8485B">
        <w:trPr>
          <w:trHeight w:val="1264"/>
        </w:trPr>
        <w:tc>
          <w:tcPr>
            <w:tcW w:w="660" w:type="dxa"/>
            <w:shd w:val="clear" w:color="auto" w:fill="auto"/>
            <w:vAlign w:val="center"/>
            <w:hideMark/>
          </w:tcPr>
          <w:p w14:paraId="2D92C1F5" w14:textId="77777777" w:rsidR="00CC4DDA" w:rsidRPr="00CC4DDA" w:rsidRDefault="00CC4DDA" w:rsidP="00CC4DDA">
            <w:pPr>
              <w:jc w:val="center"/>
              <w:rPr>
                <w:snapToGrid w:val="0"/>
                <w:szCs w:val="28"/>
              </w:rPr>
            </w:pPr>
            <w:r w:rsidRPr="00CC4DDA">
              <w:rPr>
                <w:snapToGrid w:val="0"/>
                <w:szCs w:val="28"/>
              </w:rPr>
              <w:t>8</w:t>
            </w:r>
          </w:p>
        </w:tc>
        <w:tc>
          <w:tcPr>
            <w:tcW w:w="3480" w:type="dxa"/>
            <w:shd w:val="clear" w:color="auto" w:fill="auto"/>
            <w:vAlign w:val="center"/>
            <w:hideMark/>
          </w:tcPr>
          <w:p w14:paraId="7227A0CD" w14:textId="77777777" w:rsidR="00CC4DDA" w:rsidRPr="00CC4DDA" w:rsidRDefault="00CC4DDA" w:rsidP="00CC4DDA">
            <w:pPr>
              <w:rPr>
                <w:snapToGrid w:val="0"/>
                <w:szCs w:val="28"/>
              </w:rPr>
            </w:pPr>
            <w:r w:rsidRPr="00CC4DDA">
              <w:rPr>
                <w:snapToGrid w:val="0"/>
                <w:szCs w:val="28"/>
              </w:rPr>
              <w:t>Корректировка с учетом надежности и качества реализуемых товаров (оказываемых услуг), подлежащая учету в НВВ</w:t>
            </w:r>
          </w:p>
        </w:tc>
        <w:tc>
          <w:tcPr>
            <w:tcW w:w="1128" w:type="dxa"/>
            <w:vAlign w:val="center"/>
          </w:tcPr>
          <w:p w14:paraId="7550DFA4" w14:textId="77777777" w:rsidR="00CC4DDA" w:rsidRPr="00CC4DDA" w:rsidRDefault="00CC4DDA" w:rsidP="00CC4DDA">
            <w:pPr>
              <w:jc w:val="center"/>
              <w:rPr>
                <w:snapToGrid w:val="0"/>
                <w:sz w:val="22"/>
                <w:szCs w:val="28"/>
              </w:rPr>
            </w:pPr>
            <w:r w:rsidRPr="00CC4DDA">
              <w:rPr>
                <w:snapToGrid w:val="0"/>
                <w:sz w:val="22"/>
                <w:szCs w:val="28"/>
              </w:rPr>
              <w:t>0</w:t>
            </w:r>
          </w:p>
        </w:tc>
        <w:tc>
          <w:tcPr>
            <w:tcW w:w="1128" w:type="dxa"/>
            <w:shd w:val="clear" w:color="auto" w:fill="auto"/>
            <w:vAlign w:val="center"/>
          </w:tcPr>
          <w:p w14:paraId="3AA08A7E" w14:textId="77777777" w:rsidR="00CC4DDA" w:rsidRPr="00CC4DDA" w:rsidRDefault="00CC4DDA" w:rsidP="00CC4DDA">
            <w:pPr>
              <w:jc w:val="center"/>
              <w:rPr>
                <w:snapToGrid w:val="0"/>
                <w:sz w:val="22"/>
                <w:szCs w:val="28"/>
              </w:rPr>
            </w:pPr>
            <w:r w:rsidRPr="00CC4DDA">
              <w:rPr>
                <w:snapToGrid w:val="0"/>
                <w:sz w:val="22"/>
                <w:szCs w:val="28"/>
              </w:rPr>
              <w:t>0</w:t>
            </w:r>
          </w:p>
        </w:tc>
        <w:tc>
          <w:tcPr>
            <w:tcW w:w="1128" w:type="dxa"/>
            <w:vAlign w:val="center"/>
          </w:tcPr>
          <w:p w14:paraId="3BEDDD9D" w14:textId="77777777" w:rsidR="00CC4DDA" w:rsidRPr="00CC4DDA" w:rsidRDefault="00CC4DDA" w:rsidP="00CC4DDA">
            <w:pPr>
              <w:jc w:val="center"/>
              <w:rPr>
                <w:snapToGrid w:val="0"/>
                <w:sz w:val="22"/>
                <w:szCs w:val="28"/>
              </w:rPr>
            </w:pPr>
            <w:r w:rsidRPr="00CC4DDA">
              <w:rPr>
                <w:snapToGrid w:val="0"/>
                <w:sz w:val="22"/>
                <w:szCs w:val="28"/>
              </w:rPr>
              <w:t>0</w:t>
            </w:r>
          </w:p>
        </w:tc>
        <w:tc>
          <w:tcPr>
            <w:tcW w:w="1128" w:type="dxa"/>
            <w:shd w:val="clear" w:color="auto" w:fill="auto"/>
            <w:vAlign w:val="center"/>
          </w:tcPr>
          <w:p w14:paraId="2F5BA1B5" w14:textId="77777777" w:rsidR="00CC4DDA" w:rsidRPr="00CC4DDA" w:rsidRDefault="00CC4DDA" w:rsidP="00CC4DDA">
            <w:pPr>
              <w:jc w:val="center"/>
              <w:rPr>
                <w:snapToGrid w:val="0"/>
                <w:sz w:val="22"/>
                <w:szCs w:val="28"/>
              </w:rPr>
            </w:pPr>
            <w:r w:rsidRPr="00CC4DDA">
              <w:rPr>
                <w:snapToGrid w:val="0"/>
                <w:sz w:val="22"/>
                <w:szCs w:val="28"/>
              </w:rPr>
              <w:t>0</w:t>
            </w:r>
          </w:p>
        </w:tc>
        <w:tc>
          <w:tcPr>
            <w:tcW w:w="1129" w:type="dxa"/>
            <w:shd w:val="clear" w:color="auto" w:fill="auto"/>
            <w:vAlign w:val="center"/>
          </w:tcPr>
          <w:p w14:paraId="69577624" w14:textId="77777777" w:rsidR="00CC4DDA" w:rsidRPr="00CC4DDA" w:rsidRDefault="00CC4DDA" w:rsidP="00CC4DDA">
            <w:pPr>
              <w:jc w:val="center"/>
              <w:rPr>
                <w:snapToGrid w:val="0"/>
                <w:sz w:val="22"/>
                <w:szCs w:val="28"/>
              </w:rPr>
            </w:pPr>
            <w:r w:rsidRPr="00CC4DDA">
              <w:rPr>
                <w:snapToGrid w:val="0"/>
                <w:sz w:val="22"/>
                <w:szCs w:val="28"/>
              </w:rPr>
              <w:t>0</w:t>
            </w:r>
          </w:p>
        </w:tc>
      </w:tr>
      <w:tr w:rsidR="00CC4DDA" w:rsidRPr="00CC4DDA" w14:paraId="286B37DB" w14:textId="77777777" w:rsidTr="00E8485B">
        <w:trPr>
          <w:trHeight w:val="1080"/>
        </w:trPr>
        <w:tc>
          <w:tcPr>
            <w:tcW w:w="660" w:type="dxa"/>
            <w:shd w:val="clear" w:color="auto" w:fill="auto"/>
            <w:vAlign w:val="center"/>
            <w:hideMark/>
          </w:tcPr>
          <w:p w14:paraId="7BD066DF" w14:textId="77777777" w:rsidR="00CC4DDA" w:rsidRPr="00CC4DDA" w:rsidRDefault="00CC4DDA" w:rsidP="00CC4DDA">
            <w:pPr>
              <w:jc w:val="center"/>
              <w:rPr>
                <w:snapToGrid w:val="0"/>
                <w:szCs w:val="28"/>
              </w:rPr>
            </w:pPr>
            <w:r w:rsidRPr="00CC4DDA">
              <w:rPr>
                <w:snapToGrid w:val="0"/>
                <w:szCs w:val="28"/>
              </w:rPr>
              <w:t>9</w:t>
            </w:r>
          </w:p>
        </w:tc>
        <w:tc>
          <w:tcPr>
            <w:tcW w:w="3480" w:type="dxa"/>
            <w:shd w:val="clear" w:color="auto" w:fill="auto"/>
            <w:vAlign w:val="center"/>
            <w:hideMark/>
          </w:tcPr>
          <w:p w14:paraId="05076B5B" w14:textId="77777777" w:rsidR="00CC4DDA" w:rsidRPr="00CC4DDA" w:rsidRDefault="00CC4DDA" w:rsidP="00CC4DDA">
            <w:pPr>
              <w:rPr>
                <w:snapToGrid w:val="0"/>
                <w:szCs w:val="28"/>
              </w:rPr>
            </w:pPr>
            <w:r w:rsidRPr="00CC4DDA">
              <w:rPr>
                <w:snapToGrid w:val="0"/>
                <w:szCs w:val="28"/>
              </w:rPr>
              <w:t>Корректировка НВВ в связи с изменением (неисполнением) инвестиционной программы</w:t>
            </w:r>
          </w:p>
        </w:tc>
        <w:tc>
          <w:tcPr>
            <w:tcW w:w="1128" w:type="dxa"/>
            <w:vAlign w:val="center"/>
          </w:tcPr>
          <w:p w14:paraId="08AE3CBB" w14:textId="77777777" w:rsidR="00CC4DDA" w:rsidRPr="00CC4DDA" w:rsidRDefault="00CC4DDA" w:rsidP="00CC4DDA">
            <w:pPr>
              <w:jc w:val="center"/>
              <w:rPr>
                <w:snapToGrid w:val="0"/>
                <w:sz w:val="22"/>
                <w:szCs w:val="28"/>
              </w:rPr>
            </w:pPr>
            <w:r w:rsidRPr="00CC4DDA">
              <w:rPr>
                <w:snapToGrid w:val="0"/>
                <w:sz w:val="22"/>
                <w:szCs w:val="28"/>
              </w:rPr>
              <w:t>0</w:t>
            </w:r>
          </w:p>
        </w:tc>
        <w:tc>
          <w:tcPr>
            <w:tcW w:w="1128" w:type="dxa"/>
            <w:shd w:val="clear" w:color="auto" w:fill="auto"/>
            <w:vAlign w:val="center"/>
          </w:tcPr>
          <w:p w14:paraId="1F5C8E07" w14:textId="77777777" w:rsidR="00CC4DDA" w:rsidRPr="00CC4DDA" w:rsidRDefault="00CC4DDA" w:rsidP="00CC4DDA">
            <w:pPr>
              <w:jc w:val="center"/>
              <w:rPr>
                <w:snapToGrid w:val="0"/>
                <w:sz w:val="22"/>
                <w:szCs w:val="28"/>
              </w:rPr>
            </w:pPr>
            <w:r w:rsidRPr="00CC4DDA">
              <w:rPr>
                <w:snapToGrid w:val="0"/>
                <w:sz w:val="22"/>
                <w:szCs w:val="28"/>
              </w:rPr>
              <w:t>0</w:t>
            </w:r>
          </w:p>
        </w:tc>
        <w:tc>
          <w:tcPr>
            <w:tcW w:w="1128" w:type="dxa"/>
            <w:vAlign w:val="center"/>
          </w:tcPr>
          <w:p w14:paraId="3CC16FF2" w14:textId="77777777" w:rsidR="00CC4DDA" w:rsidRPr="00CC4DDA" w:rsidRDefault="00CC4DDA" w:rsidP="00CC4DDA">
            <w:pPr>
              <w:jc w:val="center"/>
              <w:rPr>
                <w:snapToGrid w:val="0"/>
                <w:sz w:val="22"/>
                <w:szCs w:val="28"/>
              </w:rPr>
            </w:pPr>
            <w:r w:rsidRPr="00CC4DDA">
              <w:rPr>
                <w:snapToGrid w:val="0"/>
                <w:sz w:val="22"/>
                <w:szCs w:val="28"/>
              </w:rPr>
              <w:t>0</w:t>
            </w:r>
          </w:p>
        </w:tc>
        <w:tc>
          <w:tcPr>
            <w:tcW w:w="1128" w:type="dxa"/>
            <w:shd w:val="clear" w:color="auto" w:fill="auto"/>
            <w:vAlign w:val="center"/>
          </w:tcPr>
          <w:p w14:paraId="63F062BD" w14:textId="77777777" w:rsidR="00CC4DDA" w:rsidRPr="00CC4DDA" w:rsidRDefault="00CC4DDA" w:rsidP="00CC4DDA">
            <w:pPr>
              <w:jc w:val="center"/>
              <w:rPr>
                <w:snapToGrid w:val="0"/>
                <w:sz w:val="22"/>
                <w:szCs w:val="28"/>
              </w:rPr>
            </w:pPr>
            <w:r w:rsidRPr="00CC4DDA">
              <w:rPr>
                <w:snapToGrid w:val="0"/>
                <w:sz w:val="22"/>
                <w:szCs w:val="28"/>
              </w:rPr>
              <w:t>0</w:t>
            </w:r>
          </w:p>
        </w:tc>
        <w:tc>
          <w:tcPr>
            <w:tcW w:w="1129" w:type="dxa"/>
            <w:shd w:val="clear" w:color="auto" w:fill="auto"/>
            <w:vAlign w:val="center"/>
          </w:tcPr>
          <w:p w14:paraId="1808E5F9" w14:textId="77777777" w:rsidR="00CC4DDA" w:rsidRPr="00CC4DDA" w:rsidRDefault="00CC4DDA" w:rsidP="00CC4DDA">
            <w:pPr>
              <w:jc w:val="center"/>
              <w:rPr>
                <w:snapToGrid w:val="0"/>
                <w:sz w:val="22"/>
                <w:szCs w:val="28"/>
              </w:rPr>
            </w:pPr>
            <w:r w:rsidRPr="00CC4DDA">
              <w:rPr>
                <w:snapToGrid w:val="0"/>
                <w:sz w:val="22"/>
                <w:szCs w:val="28"/>
              </w:rPr>
              <w:t>0</w:t>
            </w:r>
          </w:p>
        </w:tc>
      </w:tr>
      <w:tr w:rsidR="00CC4DDA" w:rsidRPr="00CC4DDA" w14:paraId="5C5EB8EC" w14:textId="77777777" w:rsidTr="00E8485B">
        <w:trPr>
          <w:cantSplit/>
          <w:trHeight w:val="488"/>
        </w:trPr>
        <w:tc>
          <w:tcPr>
            <w:tcW w:w="660" w:type="dxa"/>
            <w:shd w:val="clear" w:color="auto" w:fill="auto"/>
            <w:vAlign w:val="center"/>
            <w:hideMark/>
          </w:tcPr>
          <w:p w14:paraId="344AA174" w14:textId="77777777" w:rsidR="00CC4DDA" w:rsidRPr="00CC4DDA" w:rsidRDefault="00CC4DDA" w:rsidP="00CC4DDA">
            <w:pPr>
              <w:jc w:val="center"/>
              <w:rPr>
                <w:snapToGrid w:val="0"/>
                <w:szCs w:val="28"/>
              </w:rPr>
            </w:pPr>
            <w:r w:rsidRPr="00CC4DDA">
              <w:rPr>
                <w:snapToGrid w:val="0"/>
                <w:szCs w:val="28"/>
              </w:rPr>
              <w:lastRenderedPageBreak/>
              <w:t>10</w:t>
            </w:r>
          </w:p>
        </w:tc>
        <w:tc>
          <w:tcPr>
            <w:tcW w:w="3480" w:type="dxa"/>
            <w:shd w:val="clear" w:color="auto" w:fill="auto"/>
            <w:vAlign w:val="center"/>
            <w:hideMark/>
          </w:tcPr>
          <w:p w14:paraId="2E20B143" w14:textId="77777777" w:rsidR="00CC4DDA" w:rsidRPr="00CC4DDA" w:rsidRDefault="00CC4DDA" w:rsidP="00CC4DDA">
            <w:pPr>
              <w:rPr>
                <w:snapToGrid w:val="0"/>
                <w:szCs w:val="28"/>
              </w:rPr>
            </w:pPr>
            <w:r w:rsidRPr="00CC4DDA">
              <w:rPr>
                <w:snapToGrid w:val="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128" w:type="dxa"/>
            <w:vAlign w:val="center"/>
          </w:tcPr>
          <w:p w14:paraId="373D342D" w14:textId="77777777" w:rsidR="00CC4DDA" w:rsidRPr="00CC4DDA" w:rsidRDefault="00CC4DDA" w:rsidP="00CC4DDA">
            <w:pPr>
              <w:jc w:val="center"/>
              <w:rPr>
                <w:snapToGrid w:val="0"/>
                <w:sz w:val="22"/>
                <w:szCs w:val="28"/>
              </w:rPr>
            </w:pPr>
            <w:r w:rsidRPr="00CC4DDA">
              <w:rPr>
                <w:snapToGrid w:val="0"/>
                <w:sz w:val="22"/>
                <w:szCs w:val="28"/>
              </w:rPr>
              <w:t>0</w:t>
            </w:r>
          </w:p>
        </w:tc>
        <w:tc>
          <w:tcPr>
            <w:tcW w:w="1128" w:type="dxa"/>
            <w:shd w:val="clear" w:color="auto" w:fill="auto"/>
            <w:vAlign w:val="center"/>
          </w:tcPr>
          <w:p w14:paraId="42077E36" w14:textId="77777777" w:rsidR="00CC4DDA" w:rsidRPr="00CC4DDA" w:rsidRDefault="00CC4DDA" w:rsidP="00CC4DDA">
            <w:pPr>
              <w:jc w:val="center"/>
              <w:rPr>
                <w:snapToGrid w:val="0"/>
                <w:sz w:val="22"/>
                <w:szCs w:val="28"/>
              </w:rPr>
            </w:pPr>
            <w:r w:rsidRPr="00CC4DDA">
              <w:rPr>
                <w:snapToGrid w:val="0"/>
                <w:sz w:val="22"/>
                <w:szCs w:val="28"/>
              </w:rPr>
              <w:t>0</w:t>
            </w:r>
          </w:p>
        </w:tc>
        <w:tc>
          <w:tcPr>
            <w:tcW w:w="1128" w:type="dxa"/>
            <w:vAlign w:val="center"/>
          </w:tcPr>
          <w:p w14:paraId="3481AB9E" w14:textId="77777777" w:rsidR="00CC4DDA" w:rsidRPr="00CC4DDA" w:rsidRDefault="00CC4DDA" w:rsidP="00CC4DDA">
            <w:pPr>
              <w:jc w:val="center"/>
              <w:rPr>
                <w:snapToGrid w:val="0"/>
                <w:sz w:val="22"/>
                <w:szCs w:val="28"/>
              </w:rPr>
            </w:pPr>
            <w:r w:rsidRPr="00CC4DDA">
              <w:rPr>
                <w:snapToGrid w:val="0"/>
                <w:sz w:val="22"/>
                <w:szCs w:val="28"/>
              </w:rPr>
              <w:t>0</w:t>
            </w:r>
          </w:p>
        </w:tc>
        <w:tc>
          <w:tcPr>
            <w:tcW w:w="1128" w:type="dxa"/>
            <w:shd w:val="clear" w:color="auto" w:fill="auto"/>
            <w:vAlign w:val="center"/>
          </w:tcPr>
          <w:p w14:paraId="6DA1A99B" w14:textId="77777777" w:rsidR="00CC4DDA" w:rsidRPr="00CC4DDA" w:rsidRDefault="00CC4DDA" w:rsidP="00CC4DDA">
            <w:pPr>
              <w:jc w:val="center"/>
              <w:rPr>
                <w:snapToGrid w:val="0"/>
                <w:sz w:val="22"/>
                <w:szCs w:val="28"/>
              </w:rPr>
            </w:pPr>
            <w:r w:rsidRPr="00CC4DDA">
              <w:rPr>
                <w:snapToGrid w:val="0"/>
                <w:sz w:val="22"/>
                <w:szCs w:val="28"/>
              </w:rPr>
              <w:t>0</w:t>
            </w:r>
          </w:p>
        </w:tc>
        <w:tc>
          <w:tcPr>
            <w:tcW w:w="1129" w:type="dxa"/>
            <w:shd w:val="clear" w:color="auto" w:fill="auto"/>
            <w:vAlign w:val="center"/>
          </w:tcPr>
          <w:p w14:paraId="6DF49E03" w14:textId="77777777" w:rsidR="00CC4DDA" w:rsidRPr="00CC4DDA" w:rsidRDefault="00CC4DDA" w:rsidP="00CC4DDA">
            <w:pPr>
              <w:jc w:val="center"/>
              <w:rPr>
                <w:snapToGrid w:val="0"/>
                <w:sz w:val="22"/>
                <w:szCs w:val="28"/>
              </w:rPr>
            </w:pPr>
            <w:r w:rsidRPr="00CC4DDA">
              <w:rPr>
                <w:snapToGrid w:val="0"/>
                <w:sz w:val="22"/>
                <w:szCs w:val="28"/>
              </w:rPr>
              <w:t>0</w:t>
            </w:r>
          </w:p>
        </w:tc>
      </w:tr>
      <w:tr w:rsidR="00CC4DDA" w:rsidRPr="00CC4DDA" w14:paraId="5B6798ED" w14:textId="77777777" w:rsidTr="00E8485B">
        <w:trPr>
          <w:trHeight w:val="720"/>
        </w:trPr>
        <w:tc>
          <w:tcPr>
            <w:tcW w:w="660" w:type="dxa"/>
            <w:shd w:val="clear" w:color="auto" w:fill="auto"/>
            <w:vAlign w:val="center"/>
          </w:tcPr>
          <w:p w14:paraId="38E91BDD" w14:textId="77777777" w:rsidR="00CC4DDA" w:rsidRPr="00CC4DDA" w:rsidRDefault="00CC4DDA" w:rsidP="00CC4DDA">
            <w:pPr>
              <w:jc w:val="center"/>
              <w:rPr>
                <w:snapToGrid w:val="0"/>
                <w:szCs w:val="28"/>
              </w:rPr>
            </w:pPr>
            <w:r w:rsidRPr="00CC4DDA">
              <w:rPr>
                <w:snapToGrid w:val="0"/>
                <w:szCs w:val="28"/>
              </w:rPr>
              <w:t>11</w:t>
            </w:r>
          </w:p>
        </w:tc>
        <w:tc>
          <w:tcPr>
            <w:tcW w:w="3480" w:type="dxa"/>
            <w:shd w:val="clear" w:color="auto" w:fill="auto"/>
            <w:vAlign w:val="center"/>
          </w:tcPr>
          <w:p w14:paraId="61DEB6DD" w14:textId="77777777" w:rsidR="00CC4DDA" w:rsidRPr="00CC4DDA" w:rsidRDefault="00CC4DDA" w:rsidP="00CC4DDA">
            <w:pPr>
              <w:rPr>
                <w:snapToGrid w:val="0"/>
                <w:szCs w:val="28"/>
              </w:rPr>
            </w:pPr>
            <w:r w:rsidRPr="00CC4DDA">
              <w:rPr>
                <w:snapToGrid w:val="0"/>
                <w:szCs w:val="28"/>
              </w:rPr>
              <w:t>Корректировка, связанная с соблюдением статьи 3 Федерального закона от 27.07.2010 № 190-ФЗ «О теплоснабжении»</w:t>
            </w:r>
          </w:p>
        </w:tc>
        <w:tc>
          <w:tcPr>
            <w:tcW w:w="1128" w:type="dxa"/>
            <w:vAlign w:val="center"/>
          </w:tcPr>
          <w:p w14:paraId="381A245D" w14:textId="77777777" w:rsidR="00CC4DDA" w:rsidRPr="00CC4DDA" w:rsidRDefault="00CC4DDA" w:rsidP="00CC4DDA">
            <w:pPr>
              <w:jc w:val="center"/>
              <w:rPr>
                <w:snapToGrid w:val="0"/>
                <w:sz w:val="22"/>
                <w:szCs w:val="28"/>
              </w:rPr>
            </w:pPr>
            <w:r w:rsidRPr="00CC4DDA">
              <w:rPr>
                <w:snapToGrid w:val="0"/>
                <w:sz w:val="22"/>
                <w:szCs w:val="28"/>
              </w:rPr>
              <w:t>0</w:t>
            </w:r>
          </w:p>
        </w:tc>
        <w:tc>
          <w:tcPr>
            <w:tcW w:w="1128" w:type="dxa"/>
            <w:shd w:val="clear" w:color="auto" w:fill="auto"/>
            <w:vAlign w:val="center"/>
          </w:tcPr>
          <w:p w14:paraId="5DF1C2B9" w14:textId="77777777" w:rsidR="00CC4DDA" w:rsidRPr="00CC4DDA" w:rsidRDefault="00CC4DDA" w:rsidP="00CC4DDA">
            <w:pPr>
              <w:jc w:val="center"/>
              <w:rPr>
                <w:snapToGrid w:val="0"/>
                <w:sz w:val="22"/>
                <w:szCs w:val="28"/>
              </w:rPr>
            </w:pPr>
            <w:r w:rsidRPr="00CC4DDA">
              <w:rPr>
                <w:snapToGrid w:val="0"/>
                <w:sz w:val="22"/>
                <w:szCs w:val="28"/>
              </w:rPr>
              <w:t>0</w:t>
            </w:r>
          </w:p>
        </w:tc>
        <w:tc>
          <w:tcPr>
            <w:tcW w:w="1128" w:type="dxa"/>
            <w:vAlign w:val="center"/>
          </w:tcPr>
          <w:p w14:paraId="1EC8233A" w14:textId="77777777" w:rsidR="00CC4DDA" w:rsidRPr="00CC4DDA" w:rsidRDefault="00CC4DDA" w:rsidP="00CC4DDA">
            <w:pPr>
              <w:jc w:val="center"/>
              <w:rPr>
                <w:snapToGrid w:val="0"/>
                <w:sz w:val="22"/>
                <w:szCs w:val="28"/>
              </w:rPr>
            </w:pPr>
            <w:r w:rsidRPr="00CC4DDA">
              <w:rPr>
                <w:snapToGrid w:val="0"/>
                <w:sz w:val="22"/>
                <w:szCs w:val="28"/>
              </w:rPr>
              <w:t>0</w:t>
            </w:r>
          </w:p>
        </w:tc>
        <w:tc>
          <w:tcPr>
            <w:tcW w:w="1128" w:type="dxa"/>
            <w:shd w:val="clear" w:color="auto" w:fill="auto"/>
            <w:vAlign w:val="center"/>
          </w:tcPr>
          <w:p w14:paraId="7EFC30BF" w14:textId="77777777" w:rsidR="00CC4DDA" w:rsidRPr="00CC4DDA" w:rsidRDefault="00CC4DDA" w:rsidP="00CC4DDA">
            <w:pPr>
              <w:jc w:val="center"/>
              <w:rPr>
                <w:snapToGrid w:val="0"/>
                <w:sz w:val="22"/>
                <w:szCs w:val="28"/>
              </w:rPr>
            </w:pPr>
            <w:r w:rsidRPr="00CC4DDA">
              <w:rPr>
                <w:snapToGrid w:val="0"/>
                <w:sz w:val="22"/>
                <w:szCs w:val="28"/>
              </w:rPr>
              <w:t>0</w:t>
            </w:r>
          </w:p>
        </w:tc>
        <w:tc>
          <w:tcPr>
            <w:tcW w:w="1129" w:type="dxa"/>
            <w:shd w:val="clear" w:color="auto" w:fill="auto"/>
            <w:vAlign w:val="center"/>
          </w:tcPr>
          <w:p w14:paraId="2BE716EF" w14:textId="77777777" w:rsidR="00CC4DDA" w:rsidRPr="00CC4DDA" w:rsidRDefault="00CC4DDA" w:rsidP="00CC4DDA">
            <w:pPr>
              <w:jc w:val="center"/>
              <w:rPr>
                <w:snapToGrid w:val="0"/>
                <w:sz w:val="22"/>
                <w:szCs w:val="28"/>
              </w:rPr>
            </w:pPr>
            <w:r w:rsidRPr="00CC4DDA">
              <w:rPr>
                <w:snapToGrid w:val="0"/>
                <w:sz w:val="22"/>
                <w:szCs w:val="28"/>
              </w:rPr>
              <w:t>0</w:t>
            </w:r>
          </w:p>
        </w:tc>
      </w:tr>
      <w:tr w:rsidR="00CC4DDA" w:rsidRPr="00CC4DDA" w14:paraId="1D70C5F2" w14:textId="77777777" w:rsidTr="00E8485B">
        <w:trPr>
          <w:trHeight w:val="720"/>
        </w:trPr>
        <w:tc>
          <w:tcPr>
            <w:tcW w:w="660" w:type="dxa"/>
            <w:shd w:val="clear" w:color="auto" w:fill="auto"/>
            <w:vAlign w:val="center"/>
            <w:hideMark/>
          </w:tcPr>
          <w:p w14:paraId="3062AE97" w14:textId="77777777" w:rsidR="00CC4DDA" w:rsidRPr="00CC4DDA" w:rsidRDefault="00CC4DDA" w:rsidP="00CC4DDA">
            <w:pPr>
              <w:jc w:val="center"/>
              <w:rPr>
                <w:snapToGrid w:val="0"/>
                <w:szCs w:val="28"/>
              </w:rPr>
            </w:pPr>
            <w:r w:rsidRPr="00CC4DDA">
              <w:rPr>
                <w:snapToGrid w:val="0"/>
                <w:szCs w:val="28"/>
              </w:rPr>
              <w:t>12</w:t>
            </w:r>
          </w:p>
        </w:tc>
        <w:tc>
          <w:tcPr>
            <w:tcW w:w="3480" w:type="dxa"/>
            <w:shd w:val="clear" w:color="auto" w:fill="auto"/>
            <w:vAlign w:val="center"/>
            <w:hideMark/>
          </w:tcPr>
          <w:p w14:paraId="54D09F4F" w14:textId="77777777" w:rsidR="00CC4DDA" w:rsidRPr="00CC4DDA" w:rsidRDefault="00CC4DDA" w:rsidP="00CC4DDA">
            <w:pPr>
              <w:rPr>
                <w:snapToGrid w:val="0"/>
                <w:szCs w:val="28"/>
              </w:rPr>
            </w:pPr>
            <w:r w:rsidRPr="00CC4DDA">
              <w:rPr>
                <w:snapToGrid w:val="0"/>
                <w:szCs w:val="28"/>
              </w:rPr>
              <w:t>ИТОГО необходимая валовая выручка</w:t>
            </w:r>
          </w:p>
        </w:tc>
        <w:tc>
          <w:tcPr>
            <w:tcW w:w="1128" w:type="dxa"/>
            <w:vAlign w:val="center"/>
          </w:tcPr>
          <w:p w14:paraId="627C8C56" w14:textId="77777777" w:rsidR="00CC4DDA" w:rsidRPr="00CC4DDA" w:rsidRDefault="00CC4DDA" w:rsidP="00CC4DDA">
            <w:pPr>
              <w:jc w:val="center"/>
              <w:rPr>
                <w:snapToGrid w:val="0"/>
                <w:sz w:val="22"/>
                <w:szCs w:val="28"/>
              </w:rPr>
            </w:pPr>
            <w:r w:rsidRPr="00CC4DDA">
              <w:rPr>
                <w:snapToGrid w:val="0"/>
                <w:sz w:val="22"/>
                <w:szCs w:val="28"/>
              </w:rPr>
              <w:t>2 590 264</w:t>
            </w:r>
          </w:p>
        </w:tc>
        <w:tc>
          <w:tcPr>
            <w:tcW w:w="1128" w:type="dxa"/>
            <w:shd w:val="clear" w:color="auto" w:fill="auto"/>
            <w:vAlign w:val="center"/>
          </w:tcPr>
          <w:p w14:paraId="5F20BBFF" w14:textId="77777777" w:rsidR="00CC4DDA" w:rsidRPr="00CC4DDA" w:rsidRDefault="00CC4DDA" w:rsidP="00CC4DDA">
            <w:pPr>
              <w:jc w:val="center"/>
              <w:rPr>
                <w:snapToGrid w:val="0"/>
                <w:sz w:val="22"/>
                <w:szCs w:val="28"/>
              </w:rPr>
            </w:pPr>
            <w:r w:rsidRPr="00CC4DDA">
              <w:rPr>
                <w:snapToGrid w:val="0"/>
                <w:sz w:val="22"/>
                <w:szCs w:val="28"/>
              </w:rPr>
              <w:t>2 634 058</w:t>
            </w:r>
          </w:p>
        </w:tc>
        <w:tc>
          <w:tcPr>
            <w:tcW w:w="1128" w:type="dxa"/>
            <w:vAlign w:val="center"/>
          </w:tcPr>
          <w:p w14:paraId="05D9100A" w14:textId="77777777" w:rsidR="00CC4DDA" w:rsidRPr="00CC4DDA" w:rsidRDefault="00CC4DDA" w:rsidP="00CC4DDA">
            <w:pPr>
              <w:jc w:val="center"/>
              <w:rPr>
                <w:snapToGrid w:val="0"/>
                <w:sz w:val="22"/>
                <w:szCs w:val="28"/>
              </w:rPr>
            </w:pPr>
            <w:r w:rsidRPr="00CC4DDA">
              <w:rPr>
                <w:snapToGrid w:val="0"/>
                <w:sz w:val="22"/>
                <w:szCs w:val="28"/>
              </w:rPr>
              <w:t>2 728 582</w:t>
            </w:r>
          </w:p>
        </w:tc>
        <w:tc>
          <w:tcPr>
            <w:tcW w:w="1128" w:type="dxa"/>
            <w:shd w:val="clear" w:color="auto" w:fill="auto"/>
            <w:vAlign w:val="center"/>
          </w:tcPr>
          <w:p w14:paraId="73490069" w14:textId="77777777" w:rsidR="00CC4DDA" w:rsidRPr="00CC4DDA" w:rsidRDefault="00CC4DDA" w:rsidP="00CC4DDA">
            <w:pPr>
              <w:jc w:val="center"/>
              <w:rPr>
                <w:snapToGrid w:val="0"/>
                <w:sz w:val="22"/>
                <w:szCs w:val="28"/>
              </w:rPr>
            </w:pPr>
            <w:r w:rsidRPr="00CC4DDA">
              <w:rPr>
                <w:snapToGrid w:val="0"/>
                <w:sz w:val="22"/>
                <w:szCs w:val="28"/>
              </w:rPr>
              <w:t>2 826 580</w:t>
            </w:r>
          </w:p>
        </w:tc>
        <w:tc>
          <w:tcPr>
            <w:tcW w:w="1129" w:type="dxa"/>
            <w:shd w:val="clear" w:color="auto" w:fill="auto"/>
            <w:vAlign w:val="center"/>
          </w:tcPr>
          <w:p w14:paraId="52A19F80" w14:textId="77777777" w:rsidR="00CC4DDA" w:rsidRPr="00CC4DDA" w:rsidRDefault="00CC4DDA" w:rsidP="00CC4DDA">
            <w:pPr>
              <w:jc w:val="center"/>
              <w:rPr>
                <w:snapToGrid w:val="0"/>
                <w:sz w:val="22"/>
                <w:szCs w:val="28"/>
              </w:rPr>
            </w:pPr>
            <w:r w:rsidRPr="00CC4DDA">
              <w:rPr>
                <w:snapToGrid w:val="0"/>
                <w:sz w:val="22"/>
                <w:szCs w:val="28"/>
              </w:rPr>
              <w:t>2 928 182</w:t>
            </w:r>
          </w:p>
        </w:tc>
      </w:tr>
    </w:tbl>
    <w:p w14:paraId="0A66A398" w14:textId="77777777" w:rsidR="00CC4DDA" w:rsidRPr="00CC4DDA" w:rsidRDefault="00CC4DDA" w:rsidP="00CC4DDA">
      <w:pPr>
        <w:ind w:firstLine="709"/>
        <w:jc w:val="both"/>
        <w:rPr>
          <w:snapToGrid w:val="0"/>
          <w:sz w:val="28"/>
          <w:szCs w:val="28"/>
        </w:rPr>
      </w:pPr>
    </w:p>
    <w:p w14:paraId="1E9EA70F" w14:textId="77777777" w:rsidR="00CC4DDA" w:rsidRPr="00CC4DDA" w:rsidRDefault="00CC4DDA" w:rsidP="00CC4DDA">
      <w:pPr>
        <w:ind w:firstLine="709"/>
        <w:jc w:val="both"/>
        <w:rPr>
          <w:snapToGrid w:val="0"/>
          <w:sz w:val="28"/>
          <w:szCs w:val="28"/>
        </w:rPr>
      </w:pPr>
    </w:p>
    <w:p w14:paraId="477B9DB3" w14:textId="77777777" w:rsidR="00CC4DDA" w:rsidRPr="00CC4DDA" w:rsidRDefault="00CC4DDA" w:rsidP="00CC4DDA">
      <w:pPr>
        <w:keepNext/>
        <w:keepLines/>
        <w:spacing w:before="120"/>
        <w:jc w:val="center"/>
        <w:outlineLvl w:val="1"/>
        <w:rPr>
          <w:rFonts w:eastAsia="Calibri"/>
          <w:b/>
          <w:sz w:val="28"/>
          <w:szCs w:val="28"/>
          <w:lang w:eastAsia="en-US"/>
        </w:rPr>
      </w:pPr>
      <w:r w:rsidRPr="00CC4DDA">
        <w:rPr>
          <w:rFonts w:eastAsia="Calibri"/>
          <w:b/>
          <w:sz w:val="28"/>
          <w:szCs w:val="28"/>
          <w:lang w:eastAsia="en-US"/>
        </w:rPr>
        <w:br w:type="page"/>
      </w:r>
      <w:r w:rsidRPr="00CC4DDA">
        <w:rPr>
          <w:rFonts w:eastAsia="Calibri"/>
          <w:b/>
          <w:sz w:val="28"/>
          <w:szCs w:val="28"/>
          <w:lang w:eastAsia="en-US"/>
        </w:rPr>
        <w:lastRenderedPageBreak/>
        <w:t>5.5. Расчет тарифов на реализацию тепловой энергии, теплоносителя</w:t>
      </w:r>
    </w:p>
    <w:p w14:paraId="6C5DBF28" w14:textId="77777777" w:rsidR="00CC4DDA" w:rsidRPr="00CC4DDA" w:rsidRDefault="00CC4DDA" w:rsidP="00CC4DDA">
      <w:pPr>
        <w:rPr>
          <w:snapToGrid w:val="0"/>
          <w:sz w:val="28"/>
          <w:szCs w:val="28"/>
        </w:rPr>
      </w:pPr>
    </w:p>
    <w:tbl>
      <w:tblPr>
        <w:tblW w:w="9601" w:type="dxa"/>
        <w:tblInd w:w="113" w:type="dxa"/>
        <w:tblLook w:val="04A0" w:firstRow="1" w:lastRow="0" w:firstColumn="1" w:lastColumn="0" w:noHBand="0" w:noVBand="1"/>
      </w:tblPr>
      <w:tblGrid>
        <w:gridCol w:w="3681"/>
        <w:gridCol w:w="1480"/>
        <w:gridCol w:w="1480"/>
        <w:gridCol w:w="1480"/>
        <w:gridCol w:w="1480"/>
      </w:tblGrid>
      <w:tr w:rsidR="00CC4DDA" w:rsidRPr="00CC4DDA" w14:paraId="7462ECD0" w14:textId="77777777" w:rsidTr="00E8485B">
        <w:trPr>
          <w:trHeight w:val="420"/>
        </w:trPr>
        <w:tc>
          <w:tcPr>
            <w:tcW w:w="36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7B4748" w14:textId="77777777" w:rsidR="00CC4DDA" w:rsidRPr="00CC4DDA" w:rsidRDefault="00CC4DDA" w:rsidP="00CC4DDA">
            <w:pPr>
              <w:jc w:val="center"/>
              <w:rPr>
                <w:b/>
                <w:bCs/>
                <w:snapToGrid w:val="0"/>
                <w:sz w:val="28"/>
                <w:szCs w:val="28"/>
              </w:rPr>
            </w:pPr>
            <w:r w:rsidRPr="00CC4DDA">
              <w:rPr>
                <w:b/>
                <w:bCs/>
                <w:snapToGrid w:val="0"/>
                <w:sz w:val="28"/>
                <w:szCs w:val="28"/>
              </w:rPr>
              <w:t>2024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B6A88C6" w14:textId="77777777" w:rsidR="00CC4DDA" w:rsidRPr="00CC4DDA" w:rsidRDefault="00CC4DDA" w:rsidP="00CC4DDA">
            <w:pPr>
              <w:jc w:val="center"/>
              <w:rPr>
                <w:snapToGrid w:val="0"/>
                <w:sz w:val="28"/>
                <w:szCs w:val="28"/>
              </w:rPr>
            </w:pPr>
            <w:r w:rsidRPr="00CC4DDA">
              <w:rPr>
                <w:snapToGrid w:val="0"/>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10DD1D3" w14:textId="77777777" w:rsidR="00CC4DDA" w:rsidRPr="00CC4DDA" w:rsidRDefault="00CC4DDA" w:rsidP="00CC4DDA">
            <w:pPr>
              <w:jc w:val="center"/>
              <w:rPr>
                <w:snapToGrid w:val="0"/>
                <w:sz w:val="28"/>
                <w:szCs w:val="28"/>
              </w:rPr>
            </w:pPr>
            <w:r w:rsidRPr="00CC4DDA">
              <w:rPr>
                <w:snapToGrid w:val="0"/>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A37407A" w14:textId="77777777" w:rsidR="00CC4DDA" w:rsidRPr="00CC4DDA" w:rsidRDefault="00CC4DDA" w:rsidP="00CC4DDA">
            <w:pPr>
              <w:jc w:val="center"/>
              <w:rPr>
                <w:snapToGrid w:val="0"/>
                <w:sz w:val="28"/>
                <w:szCs w:val="28"/>
              </w:rPr>
            </w:pPr>
            <w:r w:rsidRPr="00CC4DDA">
              <w:rPr>
                <w:snapToGrid w:val="0"/>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4B16456" w14:textId="77777777" w:rsidR="00CC4DDA" w:rsidRPr="00CC4DDA" w:rsidRDefault="00CC4DDA" w:rsidP="00CC4DDA">
            <w:pPr>
              <w:jc w:val="center"/>
              <w:rPr>
                <w:snapToGrid w:val="0"/>
                <w:sz w:val="28"/>
                <w:szCs w:val="28"/>
              </w:rPr>
            </w:pPr>
            <w:r w:rsidRPr="00CC4DDA">
              <w:rPr>
                <w:snapToGrid w:val="0"/>
                <w:sz w:val="28"/>
                <w:szCs w:val="28"/>
              </w:rPr>
              <w:t>НВВ</w:t>
            </w:r>
          </w:p>
        </w:tc>
      </w:tr>
      <w:tr w:rsidR="00CC4DDA" w:rsidRPr="00CC4DDA" w14:paraId="7D502746" w14:textId="77777777" w:rsidTr="00E8485B">
        <w:trPr>
          <w:trHeight w:val="285"/>
        </w:trPr>
        <w:tc>
          <w:tcPr>
            <w:tcW w:w="36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223E2E6" w14:textId="77777777" w:rsidR="00CC4DDA" w:rsidRPr="00CC4DDA" w:rsidRDefault="00CC4DDA" w:rsidP="00CC4DDA">
            <w:pPr>
              <w:rPr>
                <w:b/>
                <w:bCs/>
                <w:snapToGrid w:val="0"/>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05C4446F" w14:textId="77777777" w:rsidR="00CC4DDA" w:rsidRPr="00CC4DDA" w:rsidRDefault="00CC4DDA" w:rsidP="00CC4DDA">
            <w:pPr>
              <w:jc w:val="center"/>
              <w:rPr>
                <w:snapToGrid w:val="0"/>
                <w:sz w:val="28"/>
                <w:szCs w:val="28"/>
              </w:rPr>
            </w:pPr>
            <w:r w:rsidRPr="00CC4DDA">
              <w:rPr>
                <w:snapToGrid w:val="0"/>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5582169D" w14:textId="77777777" w:rsidR="00CC4DDA" w:rsidRPr="00CC4DDA" w:rsidRDefault="00CC4DDA" w:rsidP="00CC4DDA">
            <w:pPr>
              <w:jc w:val="center"/>
              <w:rPr>
                <w:snapToGrid w:val="0"/>
                <w:sz w:val="28"/>
                <w:szCs w:val="28"/>
              </w:rPr>
            </w:pPr>
            <w:r w:rsidRPr="00CC4DDA">
              <w:rPr>
                <w:snapToGrid w:val="0"/>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7AAA5907" w14:textId="77777777" w:rsidR="00CC4DDA" w:rsidRPr="00CC4DDA" w:rsidRDefault="00CC4DDA" w:rsidP="00CC4DDA">
            <w:pPr>
              <w:jc w:val="center"/>
              <w:rPr>
                <w:snapToGrid w:val="0"/>
                <w:sz w:val="28"/>
                <w:szCs w:val="28"/>
              </w:rPr>
            </w:pPr>
            <w:r w:rsidRPr="00CC4DDA">
              <w:rPr>
                <w:snapToGrid w:val="0"/>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74265322" w14:textId="77777777" w:rsidR="00CC4DDA" w:rsidRPr="00CC4DDA" w:rsidRDefault="00CC4DDA" w:rsidP="00CC4DDA">
            <w:pPr>
              <w:jc w:val="center"/>
              <w:rPr>
                <w:snapToGrid w:val="0"/>
                <w:sz w:val="28"/>
                <w:szCs w:val="28"/>
              </w:rPr>
            </w:pPr>
            <w:r w:rsidRPr="00CC4DDA">
              <w:rPr>
                <w:snapToGrid w:val="0"/>
                <w:sz w:val="28"/>
                <w:szCs w:val="28"/>
              </w:rPr>
              <w:t>тыс. руб.</w:t>
            </w:r>
          </w:p>
        </w:tc>
      </w:tr>
      <w:tr w:rsidR="00CC4DDA" w:rsidRPr="00CC4DDA" w14:paraId="51D68558" w14:textId="77777777" w:rsidTr="00E8485B">
        <w:trPr>
          <w:trHeight w:val="2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6FFA63D" w14:textId="77777777" w:rsidR="00CC4DDA" w:rsidRPr="00CC4DDA" w:rsidRDefault="00CC4DDA" w:rsidP="00CC4DDA">
            <w:pPr>
              <w:rPr>
                <w:snapToGrid w:val="0"/>
                <w:sz w:val="28"/>
                <w:szCs w:val="28"/>
              </w:rPr>
            </w:pPr>
            <w:r w:rsidRPr="00CC4DDA">
              <w:rPr>
                <w:snapToGrid w:val="0"/>
                <w:sz w:val="28"/>
                <w:szCs w:val="28"/>
              </w:rPr>
              <w:t>январь - июнь</w:t>
            </w:r>
          </w:p>
        </w:tc>
        <w:tc>
          <w:tcPr>
            <w:tcW w:w="1480" w:type="dxa"/>
            <w:tcBorders>
              <w:top w:val="nil"/>
              <w:left w:val="nil"/>
              <w:bottom w:val="single" w:sz="4" w:space="0" w:color="auto"/>
              <w:right w:val="single" w:sz="4" w:space="0" w:color="auto"/>
            </w:tcBorders>
            <w:shd w:val="clear" w:color="auto" w:fill="auto"/>
          </w:tcPr>
          <w:p w14:paraId="189924BD" w14:textId="77777777" w:rsidR="00CC4DDA" w:rsidRPr="00CC4DDA" w:rsidRDefault="00CC4DDA" w:rsidP="00CC4DDA">
            <w:pPr>
              <w:jc w:val="center"/>
              <w:rPr>
                <w:snapToGrid w:val="0"/>
                <w:sz w:val="28"/>
                <w:szCs w:val="28"/>
              </w:rPr>
            </w:pPr>
            <w:r w:rsidRPr="00CC4DDA">
              <w:rPr>
                <w:snapToGrid w:val="0"/>
                <w:sz w:val="28"/>
                <w:szCs w:val="28"/>
              </w:rPr>
              <w:t>701,984</w:t>
            </w:r>
          </w:p>
        </w:tc>
        <w:tc>
          <w:tcPr>
            <w:tcW w:w="1480" w:type="dxa"/>
            <w:tcBorders>
              <w:top w:val="nil"/>
              <w:left w:val="nil"/>
              <w:bottom w:val="single" w:sz="4" w:space="0" w:color="auto"/>
              <w:right w:val="single" w:sz="4" w:space="0" w:color="auto"/>
            </w:tcBorders>
            <w:shd w:val="clear" w:color="auto" w:fill="auto"/>
          </w:tcPr>
          <w:p w14:paraId="46233170" w14:textId="77777777" w:rsidR="00CC4DDA" w:rsidRPr="00CC4DDA" w:rsidRDefault="00CC4DDA" w:rsidP="00CC4DDA">
            <w:pPr>
              <w:jc w:val="center"/>
              <w:rPr>
                <w:snapToGrid w:val="0"/>
                <w:sz w:val="28"/>
                <w:szCs w:val="28"/>
              </w:rPr>
            </w:pPr>
            <w:r w:rsidRPr="00CC4DDA">
              <w:rPr>
                <w:snapToGrid w:val="0"/>
                <w:sz w:val="28"/>
                <w:szCs w:val="28"/>
              </w:rPr>
              <w:t>1 988,28</w:t>
            </w:r>
          </w:p>
        </w:tc>
        <w:tc>
          <w:tcPr>
            <w:tcW w:w="1480" w:type="dxa"/>
            <w:tcBorders>
              <w:top w:val="nil"/>
              <w:left w:val="nil"/>
              <w:bottom w:val="single" w:sz="4" w:space="0" w:color="auto"/>
              <w:right w:val="single" w:sz="4" w:space="0" w:color="auto"/>
            </w:tcBorders>
            <w:shd w:val="clear" w:color="auto" w:fill="auto"/>
          </w:tcPr>
          <w:p w14:paraId="4F2C7A2A" w14:textId="77777777" w:rsidR="00CC4DDA" w:rsidRPr="00CC4DDA" w:rsidRDefault="00CC4DDA" w:rsidP="00CC4DDA">
            <w:pPr>
              <w:jc w:val="center"/>
              <w:rPr>
                <w:snapToGrid w:val="0"/>
                <w:sz w:val="28"/>
                <w:szCs w:val="28"/>
              </w:rPr>
            </w:pPr>
            <w:r w:rsidRPr="00CC4DDA">
              <w:rPr>
                <w:snapToGrid w:val="0"/>
                <w:sz w:val="28"/>
                <w:szCs w:val="28"/>
              </w:rPr>
              <w:t>0,0%</w:t>
            </w:r>
          </w:p>
        </w:tc>
        <w:tc>
          <w:tcPr>
            <w:tcW w:w="1480" w:type="dxa"/>
            <w:tcBorders>
              <w:top w:val="nil"/>
              <w:left w:val="nil"/>
              <w:bottom w:val="single" w:sz="4" w:space="0" w:color="auto"/>
              <w:right w:val="single" w:sz="4" w:space="0" w:color="auto"/>
            </w:tcBorders>
            <w:shd w:val="clear" w:color="auto" w:fill="auto"/>
          </w:tcPr>
          <w:p w14:paraId="78578D59" w14:textId="77777777" w:rsidR="00CC4DDA" w:rsidRPr="00CC4DDA" w:rsidRDefault="00CC4DDA" w:rsidP="00CC4DDA">
            <w:pPr>
              <w:jc w:val="center"/>
              <w:rPr>
                <w:snapToGrid w:val="0"/>
                <w:sz w:val="28"/>
                <w:szCs w:val="28"/>
              </w:rPr>
            </w:pPr>
            <w:r w:rsidRPr="00CC4DDA">
              <w:rPr>
                <w:snapToGrid w:val="0"/>
                <w:sz w:val="28"/>
                <w:szCs w:val="28"/>
              </w:rPr>
              <w:t>1 395 740</w:t>
            </w:r>
          </w:p>
        </w:tc>
      </w:tr>
      <w:tr w:rsidR="00CC4DDA" w:rsidRPr="00CC4DDA" w14:paraId="21F38A87" w14:textId="77777777" w:rsidTr="00E8485B">
        <w:trPr>
          <w:trHeight w:val="2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DC65E1B" w14:textId="77777777" w:rsidR="00CC4DDA" w:rsidRPr="00CC4DDA" w:rsidRDefault="00CC4DDA" w:rsidP="00CC4DDA">
            <w:pPr>
              <w:rPr>
                <w:snapToGrid w:val="0"/>
                <w:sz w:val="28"/>
                <w:szCs w:val="28"/>
              </w:rPr>
            </w:pPr>
            <w:r w:rsidRPr="00CC4DDA">
              <w:rPr>
                <w:snapToGrid w:val="0"/>
                <w:sz w:val="28"/>
                <w:szCs w:val="28"/>
              </w:rPr>
              <w:t>июль - декабрь</w:t>
            </w:r>
          </w:p>
        </w:tc>
        <w:tc>
          <w:tcPr>
            <w:tcW w:w="1480" w:type="dxa"/>
            <w:tcBorders>
              <w:top w:val="nil"/>
              <w:left w:val="nil"/>
              <w:bottom w:val="single" w:sz="4" w:space="0" w:color="auto"/>
              <w:right w:val="single" w:sz="4" w:space="0" w:color="auto"/>
            </w:tcBorders>
            <w:shd w:val="clear" w:color="auto" w:fill="auto"/>
          </w:tcPr>
          <w:p w14:paraId="2E15032F" w14:textId="77777777" w:rsidR="00CC4DDA" w:rsidRPr="00CC4DDA" w:rsidRDefault="00CC4DDA" w:rsidP="00CC4DDA">
            <w:pPr>
              <w:jc w:val="center"/>
              <w:rPr>
                <w:snapToGrid w:val="0"/>
                <w:sz w:val="28"/>
                <w:szCs w:val="28"/>
              </w:rPr>
            </w:pPr>
            <w:r w:rsidRPr="00CC4DDA">
              <w:rPr>
                <w:snapToGrid w:val="0"/>
                <w:sz w:val="28"/>
                <w:szCs w:val="28"/>
              </w:rPr>
              <w:t>533,635</w:t>
            </w:r>
          </w:p>
        </w:tc>
        <w:tc>
          <w:tcPr>
            <w:tcW w:w="1480" w:type="dxa"/>
            <w:tcBorders>
              <w:top w:val="nil"/>
              <w:left w:val="nil"/>
              <w:bottom w:val="single" w:sz="4" w:space="0" w:color="auto"/>
              <w:right w:val="single" w:sz="4" w:space="0" w:color="auto"/>
            </w:tcBorders>
            <w:shd w:val="clear" w:color="auto" w:fill="auto"/>
          </w:tcPr>
          <w:p w14:paraId="7727DF96" w14:textId="77777777" w:rsidR="00CC4DDA" w:rsidRPr="00CC4DDA" w:rsidRDefault="00CC4DDA" w:rsidP="00CC4DDA">
            <w:pPr>
              <w:jc w:val="center"/>
              <w:rPr>
                <w:snapToGrid w:val="0"/>
                <w:sz w:val="28"/>
                <w:szCs w:val="28"/>
              </w:rPr>
            </w:pPr>
            <w:r w:rsidRPr="00CC4DDA">
              <w:rPr>
                <w:snapToGrid w:val="0"/>
                <w:sz w:val="28"/>
                <w:szCs w:val="28"/>
              </w:rPr>
              <w:t>2 238,47</w:t>
            </w:r>
          </w:p>
        </w:tc>
        <w:tc>
          <w:tcPr>
            <w:tcW w:w="1480" w:type="dxa"/>
            <w:tcBorders>
              <w:top w:val="nil"/>
              <w:left w:val="nil"/>
              <w:bottom w:val="single" w:sz="4" w:space="0" w:color="auto"/>
              <w:right w:val="single" w:sz="4" w:space="0" w:color="auto"/>
            </w:tcBorders>
            <w:shd w:val="clear" w:color="auto" w:fill="auto"/>
          </w:tcPr>
          <w:p w14:paraId="4FB98290" w14:textId="77777777" w:rsidR="00CC4DDA" w:rsidRPr="00CC4DDA" w:rsidRDefault="00CC4DDA" w:rsidP="00CC4DDA">
            <w:pPr>
              <w:jc w:val="center"/>
              <w:rPr>
                <w:snapToGrid w:val="0"/>
                <w:sz w:val="28"/>
                <w:szCs w:val="28"/>
              </w:rPr>
            </w:pPr>
            <w:r w:rsidRPr="00CC4DDA">
              <w:rPr>
                <w:snapToGrid w:val="0"/>
                <w:sz w:val="28"/>
                <w:szCs w:val="28"/>
              </w:rPr>
              <w:t>12,6%</w:t>
            </w:r>
          </w:p>
        </w:tc>
        <w:tc>
          <w:tcPr>
            <w:tcW w:w="1480" w:type="dxa"/>
            <w:tcBorders>
              <w:top w:val="nil"/>
              <w:left w:val="nil"/>
              <w:bottom w:val="single" w:sz="4" w:space="0" w:color="auto"/>
              <w:right w:val="single" w:sz="4" w:space="0" w:color="auto"/>
            </w:tcBorders>
            <w:shd w:val="clear" w:color="auto" w:fill="auto"/>
          </w:tcPr>
          <w:p w14:paraId="1AD2BEEF" w14:textId="77777777" w:rsidR="00CC4DDA" w:rsidRPr="00CC4DDA" w:rsidRDefault="00CC4DDA" w:rsidP="00CC4DDA">
            <w:pPr>
              <w:jc w:val="center"/>
              <w:rPr>
                <w:snapToGrid w:val="0"/>
                <w:sz w:val="28"/>
                <w:szCs w:val="28"/>
              </w:rPr>
            </w:pPr>
            <w:r w:rsidRPr="00CC4DDA">
              <w:rPr>
                <w:snapToGrid w:val="0"/>
                <w:sz w:val="28"/>
                <w:szCs w:val="28"/>
              </w:rPr>
              <w:t>1 194 524</w:t>
            </w:r>
          </w:p>
        </w:tc>
      </w:tr>
      <w:tr w:rsidR="00CC4DDA" w:rsidRPr="00CC4DDA" w14:paraId="04395A3C" w14:textId="77777777" w:rsidTr="00E8485B">
        <w:trPr>
          <w:trHeight w:val="113"/>
        </w:trPr>
        <w:tc>
          <w:tcPr>
            <w:tcW w:w="3681" w:type="dxa"/>
            <w:tcBorders>
              <w:top w:val="nil"/>
              <w:left w:val="nil"/>
              <w:bottom w:val="single" w:sz="4" w:space="0" w:color="auto"/>
              <w:right w:val="nil"/>
            </w:tcBorders>
            <w:shd w:val="clear" w:color="auto" w:fill="auto"/>
            <w:vAlign w:val="center"/>
            <w:hideMark/>
          </w:tcPr>
          <w:p w14:paraId="17161D42" w14:textId="77777777" w:rsidR="00CC4DDA" w:rsidRPr="00CC4DDA" w:rsidRDefault="00CC4DDA" w:rsidP="00CC4DDA">
            <w:pPr>
              <w:rPr>
                <w:snapToGrid w:val="0"/>
                <w:sz w:val="2"/>
                <w:szCs w:val="2"/>
              </w:rPr>
            </w:pPr>
            <w:r w:rsidRPr="00CC4DDA">
              <w:rPr>
                <w:snapToGrid w:val="0"/>
                <w:sz w:val="2"/>
                <w:szCs w:val="2"/>
              </w:rPr>
              <w:t> </w:t>
            </w:r>
          </w:p>
        </w:tc>
        <w:tc>
          <w:tcPr>
            <w:tcW w:w="1480" w:type="dxa"/>
            <w:tcBorders>
              <w:top w:val="nil"/>
              <w:left w:val="nil"/>
              <w:bottom w:val="single" w:sz="4" w:space="0" w:color="auto"/>
              <w:right w:val="nil"/>
            </w:tcBorders>
            <w:shd w:val="clear" w:color="auto" w:fill="auto"/>
          </w:tcPr>
          <w:p w14:paraId="466D3A01" w14:textId="77777777" w:rsidR="00CC4DDA" w:rsidRPr="00CC4DDA" w:rsidRDefault="00CC4DDA" w:rsidP="00CC4DDA">
            <w:pPr>
              <w:jc w:val="center"/>
              <w:rPr>
                <w:snapToGrid w:val="0"/>
                <w:sz w:val="2"/>
                <w:szCs w:val="2"/>
              </w:rPr>
            </w:pPr>
          </w:p>
        </w:tc>
        <w:tc>
          <w:tcPr>
            <w:tcW w:w="1480" w:type="dxa"/>
            <w:tcBorders>
              <w:top w:val="nil"/>
              <w:left w:val="nil"/>
              <w:bottom w:val="single" w:sz="4" w:space="0" w:color="auto"/>
              <w:right w:val="nil"/>
            </w:tcBorders>
            <w:shd w:val="clear" w:color="auto" w:fill="auto"/>
          </w:tcPr>
          <w:p w14:paraId="675707B6" w14:textId="77777777" w:rsidR="00CC4DDA" w:rsidRPr="00CC4DDA" w:rsidRDefault="00CC4DDA" w:rsidP="00CC4DDA">
            <w:pPr>
              <w:jc w:val="center"/>
              <w:rPr>
                <w:snapToGrid w:val="0"/>
                <w:sz w:val="2"/>
                <w:szCs w:val="2"/>
              </w:rPr>
            </w:pPr>
          </w:p>
        </w:tc>
        <w:tc>
          <w:tcPr>
            <w:tcW w:w="1480" w:type="dxa"/>
            <w:tcBorders>
              <w:top w:val="nil"/>
              <w:left w:val="nil"/>
              <w:bottom w:val="single" w:sz="4" w:space="0" w:color="auto"/>
              <w:right w:val="nil"/>
            </w:tcBorders>
            <w:shd w:val="clear" w:color="auto" w:fill="auto"/>
          </w:tcPr>
          <w:p w14:paraId="10CFB8AC" w14:textId="77777777" w:rsidR="00CC4DDA" w:rsidRPr="00CC4DDA" w:rsidRDefault="00CC4DDA" w:rsidP="00CC4DDA">
            <w:pPr>
              <w:jc w:val="center"/>
              <w:rPr>
                <w:snapToGrid w:val="0"/>
                <w:sz w:val="2"/>
                <w:szCs w:val="2"/>
              </w:rPr>
            </w:pPr>
          </w:p>
        </w:tc>
        <w:tc>
          <w:tcPr>
            <w:tcW w:w="1480" w:type="dxa"/>
            <w:tcBorders>
              <w:top w:val="nil"/>
              <w:left w:val="nil"/>
              <w:bottom w:val="single" w:sz="4" w:space="0" w:color="auto"/>
              <w:right w:val="nil"/>
            </w:tcBorders>
            <w:shd w:val="clear" w:color="auto" w:fill="auto"/>
          </w:tcPr>
          <w:p w14:paraId="0BEC5303" w14:textId="77777777" w:rsidR="00CC4DDA" w:rsidRPr="00CC4DDA" w:rsidRDefault="00CC4DDA" w:rsidP="00CC4DDA">
            <w:pPr>
              <w:jc w:val="center"/>
              <w:rPr>
                <w:snapToGrid w:val="0"/>
                <w:sz w:val="2"/>
                <w:szCs w:val="2"/>
              </w:rPr>
            </w:pPr>
          </w:p>
        </w:tc>
      </w:tr>
      <w:tr w:rsidR="00CC4DDA" w:rsidRPr="00CC4DDA" w14:paraId="2BBFAF67" w14:textId="77777777" w:rsidTr="00E8485B">
        <w:trPr>
          <w:trHeight w:val="2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7474F7E" w14:textId="77777777" w:rsidR="00CC4DDA" w:rsidRPr="00CC4DDA" w:rsidRDefault="00CC4DDA" w:rsidP="00CC4DDA">
            <w:pPr>
              <w:rPr>
                <w:b/>
                <w:bCs/>
                <w:snapToGrid w:val="0"/>
                <w:sz w:val="28"/>
                <w:szCs w:val="28"/>
              </w:rPr>
            </w:pPr>
            <w:r w:rsidRPr="00CC4DDA">
              <w:rPr>
                <w:b/>
                <w:bCs/>
                <w:snapToGrid w:val="0"/>
                <w:sz w:val="28"/>
                <w:szCs w:val="28"/>
              </w:rPr>
              <w:t>Год</w:t>
            </w:r>
          </w:p>
        </w:tc>
        <w:tc>
          <w:tcPr>
            <w:tcW w:w="1480" w:type="dxa"/>
            <w:tcBorders>
              <w:top w:val="nil"/>
              <w:left w:val="nil"/>
              <w:bottom w:val="single" w:sz="4" w:space="0" w:color="auto"/>
              <w:right w:val="single" w:sz="4" w:space="0" w:color="auto"/>
            </w:tcBorders>
            <w:shd w:val="clear" w:color="auto" w:fill="auto"/>
          </w:tcPr>
          <w:p w14:paraId="75C1683E" w14:textId="77777777" w:rsidR="00CC4DDA" w:rsidRPr="00CC4DDA" w:rsidRDefault="00CC4DDA" w:rsidP="00CC4DDA">
            <w:pPr>
              <w:jc w:val="center"/>
              <w:rPr>
                <w:snapToGrid w:val="0"/>
                <w:sz w:val="28"/>
                <w:szCs w:val="28"/>
              </w:rPr>
            </w:pPr>
            <w:r w:rsidRPr="00CC4DDA">
              <w:rPr>
                <w:snapToGrid w:val="0"/>
                <w:sz w:val="28"/>
                <w:szCs w:val="28"/>
              </w:rPr>
              <w:t>1 235,619</w:t>
            </w:r>
          </w:p>
        </w:tc>
        <w:tc>
          <w:tcPr>
            <w:tcW w:w="1480" w:type="dxa"/>
            <w:tcBorders>
              <w:top w:val="nil"/>
              <w:left w:val="nil"/>
              <w:bottom w:val="single" w:sz="4" w:space="0" w:color="auto"/>
              <w:right w:val="single" w:sz="4" w:space="0" w:color="auto"/>
            </w:tcBorders>
            <w:shd w:val="clear" w:color="auto" w:fill="auto"/>
          </w:tcPr>
          <w:p w14:paraId="17C8F9B4" w14:textId="77777777" w:rsidR="00CC4DDA" w:rsidRPr="00CC4DDA" w:rsidRDefault="00CC4DDA" w:rsidP="00CC4DDA">
            <w:pPr>
              <w:jc w:val="center"/>
              <w:rPr>
                <w:snapToGrid w:val="0"/>
                <w:sz w:val="28"/>
                <w:szCs w:val="28"/>
              </w:rPr>
            </w:pPr>
            <w:r w:rsidRPr="00CC4DDA">
              <w:rPr>
                <w:snapToGrid w:val="0"/>
                <w:sz w:val="28"/>
                <w:szCs w:val="28"/>
              </w:rPr>
              <w:t>2 096,33</w:t>
            </w:r>
          </w:p>
        </w:tc>
        <w:tc>
          <w:tcPr>
            <w:tcW w:w="1480" w:type="dxa"/>
            <w:tcBorders>
              <w:top w:val="nil"/>
              <w:left w:val="nil"/>
              <w:bottom w:val="single" w:sz="4" w:space="0" w:color="auto"/>
              <w:right w:val="single" w:sz="4" w:space="0" w:color="auto"/>
            </w:tcBorders>
            <w:shd w:val="clear" w:color="auto" w:fill="auto"/>
          </w:tcPr>
          <w:p w14:paraId="14202684" w14:textId="77777777" w:rsidR="00CC4DDA" w:rsidRPr="00CC4DDA" w:rsidRDefault="00CC4DDA" w:rsidP="00CC4DDA">
            <w:pPr>
              <w:jc w:val="center"/>
              <w:rPr>
                <w:snapToGrid w:val="0"/>
                <w:sz w:val="28"/>
                <w:szCs w:val="28"/>
              </w:rPr>
            </w:pPr>
            <w:r w:rsidRPr="00CC4DDA">
              <w:rPr>
                <w:snapToGrid w:val="0"/>
                <w:sz w:val="28"/>
                <w:szCs w:val="28"/>
              </w:rPr>
              <w:t>5,4%</w:t>
            </w:r>
          </w:p>
        </w:tc>
        <w:tc>
          <w:tcPr>
            <w:tcW w:w="1480" w:type="dxa"/>
            <w:tcBorders>
              <w:top w:val="nil"/>
              <w:left w:val="nil"/>
              <w:bottom w:val="single" w:sz="4" w:space="0" w:color="auto"/>
              <w:right w:val="single" w:sz="4" w:space="0" w:color="auto"/>
            </w:tcBorders>
            <w:shd w:val="clear" w:color="auto" w:fill="auto"/>
          </w:tcPr>
          <w:p w14:paraId="30724B4E" w14:textId="77777777" w:rsidR="00CC4DDA" w:rsidRPr="00CC4DDA" w:rsidRDefault="00CC4DDA" w:rsidP="00CC4DDA">
            <w:pPr>
              <w:jc w:val="center"/>
              <w:rPr>
                <w:snapToGrid w:val="0"/>
                <w:sz w:val="28"/>
                <w:szCs w:val="28"/>
              </w:rPr>
            </w:pPr>
            <w:r w:rsidRPr="00CC4DDA">
              <w:rPr>
                <w:snapToGrid w:val="0"/>
                <w:sz w:val="28"/>
                <w:szCs w:val="28"/>
              </w:rPr>
              <w:t>2 590 264</w:t>
            </w:r>
          </w:p>
        </w:tc>
      </w:tr>
    </w:tbl>
    <w:p w14:paraId="73B8C181" w14:textId="77777777" w:rsidR="00CC4DDA" w:rsidRPr="00CC4DDA" w:rsidRDefault="00CC4DDA" w:rsidP="00CC4DDA">
      <w:pPr>
        <w:spacing w:line="360" w:lineRule="auto"/>
        <w:ind w:firstLine="851"/>
        <w:jc w:val="both"/>
        <w:rPr>
          <w:snapToGrid w:val="0"/>
          <w:sz w:val="28"/>
          <w:szCs w:val="28"/>
        </w:rPr>
      </w:pPr>
    </w:p>
    <w:tbl>
      <w:tblPr>
        <w:tblW w:w="9601" w:type="dxa"/>
        <w:tblInd w:w="113" w:type="dxa"/>
        <w:tblLook w:val="04A0" w:firstRow="1" w:lastRow="0" w:firstColumn="1" w:lastColumn="0" w:noHBand="0" w:noVBand="1"/>
      </w:tblPr>
      <w:tblGrid>
        <w:gridCol w:w="3681"/>
        <w:gridCol w:w="1480"/>
        <w:gridCol w:w="1480"/>
        <w:gridCol w:w="1480"/>
        <w:gridCol w:w="1480"/>
      </w:tblGrid>
      <w:tr w:rsidR="00CC4DDA" w:rsidRPr="00CC4DDA" w14:paraId="14D10AEC" w14:textId="77777777" w:rsidTr="00E8485B">
        <w:trPr>
          <w:trHeight w:val="420"/>
        </w:trPr>
        <w:tc>
          <w:tcPr>
            <w:tcW w:w="36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E46FD2" w14:textId="77777777" w:rsidR="00CC4DDA" w:rsidRPr="00CC4DDA" w:rsidRDefault="00CC4DDA" w:rsidP="00CC4DDA">
            <w:pPr>
              <w:jc w:val="center"/>
              <w:rPr>
                <w:b/>
                <w:bCs/>
                <w:snapToGrid w:val="0"/>
                <w:sz w:val="28"/>
                <w:szCs w:val="28"/>
              </w:rPr>
            </w:pPr>
            <w:r w:rsidRPr="00CC4DDA">
              <w:rPr>
                <w:b/>
                <w:bCs/>
                <w:snapToGrid w:val="0"/>
                <w:sz w:val="28"/>
                <w:szCs w:val="28"/>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3A28BCE" w14:textId="77777777" w:rsidR="00CC4DDA" w:rsidRPr="00CC4DDA" w:rsidRDefault="00CC4DDA" w:rsidP="00CC4DDA">
            <w:pPr>
              <w:jc w:val="center"/>
              <w:rPr>
                <w:snapToGrid w:val="0"/>
                <w:sz w:val="28"/>
                <w:szCs w:val="28"/>
              </w:rPr>
            </w:pPr>
            <w:r w:rsidRPr="00CC4DDA">
              <w:rPr>
                <w:snapToGrid w:val="0"/>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DDA2060" w14:textId="77777777" w:rsidR="00CC4DDA" w:rsidRPr="00CC4DDA" w:rsidRDefault="00CC4DDA" w:rsidP="00CC4DDA">
            <w:pPr>
              <w:jc w:val="center"/>
              <w:rPr>
                <w:snapToGrid w:val="0"/>
                <w:sz w:val="28"/>
                <w:szCs w:val="28"/>
              </w:rPr>
            </w:pPr>
            <w:r w:rsidRPr="00CC4DDA">
              <w:rPr>
                <w:snapToGrid w:val="0"/>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418C1BE" w14:textId="77777777" w:rsidR="00CC4DDA" w:rsidRPr="00CC4DDA" w:rsidRDefault="00CC4DDA" w:rsidP="00CC4DDA">
            <w:pPr>
              <w:jc w:val="center"/>
              <w:rPr>
                <w:snapToGrid w:val="0"/>
                <w:sz w:val="28"/>
                <w:szCs w:val="28"/>
              </w:rPr>
            </w:pPr>
            <w:r w:rsidRPr="00CC4DDA">
              <w:rPr>
                <w:snapToGrid w:val="0"/>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4CD58B6" w14:textId="77777777" w:rsidR="00CC4DDA" w:rsidRPr="00CC4DDA" w:rsidRDefault="00CC4DDA" w:rsidP="00CC4DDA">
            <w:pPr>
              <w:jc w:val="center"/>
              <w:rPr>
                <w:snapToGrid w:val="0"/>
                <w:sz w:val="28"/>
                <w:szCs w:val="28"/>
              </w:rPr>
            </w:pPr>
            <w:r w:rsidRPr="00CC4DDA">
              <w:rPr>
                <w:snapToGrid w:val="0"/>
                <w:sz w:val="28"/>
                <w:szCs w:val="28"/>
              </w:rPr>
              <w:t>НВВ</w:t>
            </w:r>
          </w:p>
        </w:tc>
      </w:tr>
      <w:tr w:rsidR="00CC4DDA" w:rsidRPr="00CC4DDA" w14:paraId="1DE3D44C" w14:textId="77777777" w:rsidTr="00E8485B">
        <w:trPr>
          <w:trHeight w:val="285"/>
        </w:trPr>
        <w:tc>
          <w:tcPr>
            <w:tcW w:w="36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29CBA2E" w14:textId="77777777" w:rsidR="00CC4DDA" w:rsidRPr="00CC4DDA" w:rsidRDefault="00CC4DDA" w:rsidP="00CC4DDA">
            <w:pPr>
              <w:rPr>
                <w:b/>
                <w:bCs/>
                <w:snapToGrid w:val="0"/>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419F4443" w14:textId="77777777" w:rsidR="00CC4DDA" w:rsidRPr="00CC4DDA" w:rsidRDefault="00CC4DDA" w:rsidP="00CC4DDA">
            <w:pPr>
              <w:jc w:val="center"/>
              <w:rPr>
                <w:snapToGrid w:val="0"/>
                <w:sz w:val="28"/>
                <w:szCs w:val="28"/>
              </w:rPr>
            </w:pPr>
            <w:r w:rsidRPr="00CC4DDA">
              <w:rPr>
                <w:snapToGrid w:val="0"/>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160A981B" w14:textId="77777777" w:rsidR="00CC4DDA" w:rsidRPr="00CC4DDA" w:rsidRDefault="00CC4DDA" w:rsidP="00CC4DDA">
            <w:pPr>
              <w:jc w:val="center"/>
              <w:rPr>
                <w:snapToGrid w:val="0"/>
                <w:sz w:val="28"/>
                <w:szCs w:val="28"/>
              </w:rPr>
            </w:pPr>
            <w:r w:rsidRPr="00CC4DDA">
              <w:rPr>
                <w:snapToGrid w:val="0"/>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2F7A0E83" w14:textId="77777777" w:rsidR="00CC4DDA" w:rsidRPr="00CC4DDA" w:rsidRDefault="00CC4DDA" w:rsidP="00CC4DDA">
            <w:pPr>
              <w:jc w:val="center"/>
              <w:rPr>
                <w:snapToGrid w:val="0"/>
                <w:sz w:val="28"/>
                <w:szCs w:val="28"/>
              </w:rPr>
            </w:pPr>
            <w:r w:rsidRPr="00CC4DDA">
              <w:rPr>
                <w:snapToGrid w:val="0"/>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788B9519" w14:textId="77777777" w:rsidR="00CC4DDA" w:rsidRPr="00CC4DDA" w:rsidRDefault="00CC4DDA" w:rsidP="00CC4DDA">
            <w:pPr>
              <w:jc w:val="center"/>
              <w:rPr>
                <w:snapToGrid w:val="0"/>
                <w:sz w:val="28"/>
                <w:szCs w:val="28"/>
              </w:rPr>
            </w:pPr>
            <w:r w:rsidRPr="00CC4DDA">
              <w:rPr>
                <w:snapToGrid w:val="0"/>
                <w:sz w:val="28"/>
                <w:szCs w:val="28"/>
              </w:rPr>
              <w:t>тыс. руб.</w:t>
            </w:r>
          </w:p>
        </w:tc>
      </w:tr>
      <w:tr w:rsidR="00CC4DDA" w:rsidRPr="00CC4DDA" w14:paraId="4AAA6991" w14:textId="77777777" w:rsidTr="00E8485B">
        <w:trPr>
          <w:trHeight w:val="2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85436F5" w14:textId="77777777" w:rsidR="00CC4DDA" w:rsidRPr="00CC4DDA" w:rsidRDefault="00CC4DDA" w:rsidP="00CC4DDA">
            <w:pPr>
              <w:rPr>
                <w:snapToGrid w:val="0"/>
                <w:sz w:val="28"/>
                <w:szCs w:val="28"/>
              </w:rPr>
            </w:pPr>
            <w:r w:rsidRPr="00CC4DDA">
              <w:rPr>
                <w:snapToGrid w:val="0"/>
                <w:sz w:val="28"/>
                <w:szCs w:val="28"/>
              </w:rPr>
              <w:t>январь - июнь</w:t>
            </w:r>
          </w:p>
        </w:tc>
        <w:tc>
          <w:tcPr>
            <w:tcW w:w="1480" w:type="dxa"/>
            <w:tcBorders>
              <w:top w:val="nil"/>
              <w:left w:val="nil"/>
              <w:bottom w:val="single" w:sz="4" w:space="0" w:color="auto"/>
              <w:right w:val="single" w:sz="4" w:space="0" w:color="auto"/>
            </w:tcBorders>
            <w:shd w:val="clear" w:color="auto" w:fill="auto"/>
          </w:tcPr>
          <w:p w14:paraId="61CD3C8E" w14:textId="77777777" w:rsidR="00CC4DDA" w:rsidRPr="00CC4DDA" w:rsidRDefault="00CC4DDA" w:rsidP="00CC4DDA">
            <w:pPr>
              <w:jc w:val="center"/>
              <w:rPr>
                <w:snapToGrid w:val="0"/>
                <w:sz w:val="28"/>
                <w:szCs w:val="28"/>
              </w:rPr>
            </w:pPr>
            <w:r w:rsidRPr="00CC4DDA">
              <w:rPr>
                <w:snapToGrid w:val="0"/>
                <w:sz w:val="28"/>
                <w:szCs w:val="28"/>
              </w:rPr>
              <w:t>701,984</w:t>
            </w:r>
          </w:p>
        </w:tc>
        <w:tc>
          <w:tcPr>
            <w:tcW w:w="1480" w:type="dxa"/>
            <w:tcBorders>
              <w:top w:val="nil"/>
              <w:left w:val="nil"/>
              <w:bottom w:val="single" w:sz="4" w:space="0" w:color="auto"/>
              <w:right w:val="single" w:sz="4" w:space="0" w:color="auto"/>
            </w:tcBorders>
            <w:shd w:val="clear" w:color="auto" w:fill="auto"/>
          </w:tcPr>
          <w:p w14:paraId="1998EE7A" w14:textId="77777777" w:rsidR="00CC4DDA" w:rsidRPr="00CC4DDA" w:rsidRDefault="00CC4DDA" w:rsidP="00CC4DDA">
            <w:pPr>
              <w:jc w:val="center"/>
              <w:rPr>
                <w:snapToGrid w:val="0"/>
                <w:sz w:val="28"/>
                <w:szCs w:val="28"/>
              </w:rPr>
            </w:pPr>
            <w:r w:rsidRPr="00CC4DDA">
              <w:rPr>
                <w:snapToGrid w:val="0"/>
                <w:sz w:val="28"/>
                <w:szCs w:val="28"/>
              </w:rPr>
              <w:t>2 131,77</w:t>
            </w:r>
          </w:p>
        </w:tc>
        <w:tc>
          <w:tcPr>
            <w:tcW w:w="1480" w:type="dxa"/>
            <w:tcBorders>
              <w:top w:val="nil"/>
              <w:left w:val="nil"/>
              <w:bottom w:val="single" w:sz="4" w:space="0" w:color="auto"/>
              <w:right w:val="single" w:sz="4" w:space="0" w:color="auto"/>
            </w:tcBorders>
            <w:shd w:val="clear" w:color="auto" w:fill="auto"/>
          </w:tcPr>
          <w:p w14:paraId="1B017E76" w14:textId="77777777" w:rsidR="00CC4DDA" w:rsidRPr="00CC4DDA" w:rsidRDefault="00CC4DDA" w:rsidP="00CC4DDA">
            <w:pPr>
              <w:jc w:val="center"/>
              <w:rPr>
                <w:snapToGrid w:val="0"/>
                <w:sz w:val="28"/>
                <w:szCs w:val="28"/>
              </w:rPr>
            </w:pPr>
            <w:r w:rsidRPr="00CC4DDA">
              <w:rPr>
                <w:snapToGrid w:val="0"/>
                <w:sz w:val="28"/>
                <w:szCs w:val="28"/>
              </w:rPr>
              <w:t>-4,8%</w:t>
            </w:r>
          </w:p>
        </w:tc>
        <w:tc>
          <w:tcPr>
            <w:tcW w:w="1480" w:type="dxa"/>
            <w:tcBorders>
              <w:top w:val="nil"/>
              <w:left w:val="nil"/>
              <w:bottom w:val="single" w:sz="4" w:space="0" w:color="auto"/>
              <w:right w:val="single" w:sz="4" w:space="0" w:color="auto"/>
            </w:tcBorders>
            <w:shd w:val="clear" w:color="auto" w:fill="auto"/>
          </w:tcPr>
          <w:p w14:paraId="235D3AED" w14:textId="77777777" w:rsidR="00CC4DDA" w:rsidRPr="00CC4DDA" w:rsidRDefault="00CC4DDA" w:rsidP="00CC4DDA">
            <w:pPr>
              <w:jc w:val="center"/>
              <w:rPr>
                <w:snapToGrid w:val="0"/>
                <w:sz w:val="28"/>
                <w:szCs w:val="28"/>
              </w:rPr>
            </w:pPr>
            <w:r w:rsidRPr="00CC4DDA">
              <w:rPr>
                <w:snapToGrid w:val="0"/>
                <w:sz w:val="28"/>
                <w:szCs w:val="28"/>
              </w:rPr>
              <w:t>1 496 468</w:t>
            </w:r>
          </w:p>
        </w:tc>
      </w:tr>
      <w:tr w:rsidR="00CC4DDA" w:rsidRPr="00CC4DDA" w14:paraId="7B3729A0" w14:textId="77777777" w:rsidTr="00E8485B">
        <w:trPr>
          <w:trHeight w:val="2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6A0C6DB" w14:textId="77777777" w:rsidR="00CC4DDA" w:rsidRPr="00CC4DDA" w:rsidRDefault="00CC4DDA" w:rsidP="00CC4DDA">
            <w:pPr>
              <w:rPr>
                <w:snapToGrid w:val="0"/>
                <w:sz w:val="28"/>
                <w:szCs w:val="28"/>
              </w:rPr>
            </w:pPr>
            <w:r w:rsidRPr="00CC4DDA">
              <w:rPr>
                <w:snapToGrid w:val="0"/>
                <w:sz w:val="28"/>
                <w:szCs w:val="28"/>
              </w:rPr>
              <w:t>июль - декабрь</w:t>
            </w:r>
          </w:p>
        </w:tc>
        <w:tc>
          <w:tcPr>
            <w:tcW w:w="1480" w:type="dxa"/>
            <w:tcBorders>
              <w:top w:val="nil"/>
              <w:left w:val="nil"/>
              <w:bottom w:val="single" w:sz="4" w:space="0" w:color="auto"/>
              <w:right w:val="single" w:sz="4" w:space="0" w:color="auto"/>
            </w:tcBorders>
            <w:shd w:val="clear" w:color="auto" w:fill="auto"/>
          </w:tcPr>
          <w:p w14:paraId="60F9779A" w14:textId="77777777" w:rsidR="00CC4DDA" w:rsidRPr="00CC4DDA" w:rsidRDefault="00CC4DDA" w:rsidP="00CC4DDA">
            <w:pPr>
              <w:jc w:val="center"/>
              <w:rPr>
                <w:snapToGrid w:val="0"/>
                <w:sz w:val="28"/>
                <w:szCs w:val="28"/>
              </w:rPr>
            </w:pPr>
            <w:r w:rsidRPr="00CC4DDA">
              <w:rPr>
                <w:snapToGrid w:val="0"/>
                <w:sz w:val="28"/>
                <w:szCs w:val="28"/>
              </w:rPr>
              <w:t>533,635</w:t>
            </w:r>
          </w:p>
        </w:tc>
        <w:tc>
          <w:tcPr>
            <w:tcW w:w="1480" w:type="dxa"/>
            <w:tcBorders>
              <w:top w:val="nil"/>
              <w:left w:val="nil"/>
              <w:bottom w:val="single" w:sz="4" w:space="0" w:color="auto"/>
              <w:right w:val="single" w:sz="4" w:space="0" w:color="auto"/>
            </w:tcBorders>
            <w:shd w:val="clear" w:color="auto" w:fill="auto"/>
          </w:tcPr>
          <w:p w14:paraId="5D6E4A0D" w14:textId="77777777" w:rsidR="00CC4DDA" w:rsidRPr="00CC4DDA" w:rsidRDefault="00CC4DDA" w:rsidP="00CC4DDA">
            <w:pPr>
              <w:jc w:val="center"/>
              <w:rPr>
                <w:snapToGrid w:val="0"/>
                <w:sz w:val="28"/>
                <w:szCs w:val="28"/>
              </w:rPr>
            </w:pPr>
            <w:r w:rsidRPr="00CC4DDA">
              <w:rPr>
                <w:snapToGrid w:val="0"/>
                <w:sz w:val="28"/>
                <w:szCs w:val="28"/>
              </w:rPr>
              <w:t>2 131,77</w:t>
            </w:r>
          </w:p>
        </w:tc>
        <w:tc>
          <w:tcPr>
            <w:tcW w:w="1480" w:type="dxa"/>
            <w:tcBorders>
              <w:top w:val="nil"/>
              <w:left w:val="nil"/>
              <w:bottom w:val="single" w:sz="4" w:space="0" w:color="auto"/>
              <w:right w:val="single" w:sz="4" w:space="0" w:color="auto"/>
            </w:tcBorders>
            <w:shd w:val="clear" w:color="auto" w:fill="auto"/>
          </w:tcPr>
          <w:p w14:paraId="6B1BBF45" w14:textId="77777777" w:rsidR="00CC4DDA" w:rsidRPr="00CC4DDA" w:rsidRDefault="00CC4DDA" w:rsidP="00CC4DDA">
            <w:pPr>
              <w:jc w:val="center"/>
              <w:rPr>
                <w:snapToGrid w:val="0"/>
                <w:sz w:val="28"/>
                <w:szCs w:val="28"/>
              </w:rPr>
            </w:pPr>
            <w:r w:rsidRPr="00CC4DDA">
              <w:rPr>
                <w:snapToGrid w:val="0"/>
                <w:sz w:val="28"/>
                <w:szCs w:val="28"/>
              </w:rPr>
              <w:t>0,0%</w:t>
            </w:r>
          </w:p>
        </w:tc>
        <w:tc>
          <w:tcPr>
            <w:tcW w:w="1480" w:type="dxa"/>
            <w:tcBorders>
              <w:top w:val="nil"/>
              <w:left w:val="nil"/>
              <w:bottom w:val="single" w:sz="4" w:space="0" w:color="auto"/>
              <w:right w:val="single" w:sz="4" w:space="0" w:color="auto"/>
            </w:tcBorders>
            <w:shd w:val="clear" w:color="auto" w:fill="auto"/>
          </w:tcPr>
          <w:p w14:paraId="22859F26" w14:textId="77777777" w:rsidR="00CC4DDA" w:rsidRPr="00CC4DDA" w:rsidRDefault="00CC4DDA" w:rsidP="00CC4DDA">
            <w:pPr>
              <w:jc w:val="center"/>
              <w:rPr>
                <w:snapToGrid w:val="0"/>
                <w:sz w:val="28"/>
                <w:szCs w:val="28"/>
              </w:rPr>
            </w:pPr>
            <w:r w:rsidRPr="00CC4DDA">
              <w:rPr>
                <w:snapToGrid w:val="0"/>
                <w:sz w:val="28"/>
                <w:szCs w:val="28"/>
              </w:rPr>
              <w:t>1 137 590</w:t>
            </w:r>
          </w:p>
        </w:tc>
      </w:tr>
      <w:tr w:rsidR="00CC4DDA" w:rsidRPr="00CC4DDA" w14:paraId="79CDFA0E" w14:textId="77777777" w:rsidTr="00E8485B">
        <w:trPr>
          <w:trHeight w:val="113"/>
        </w:trPr>
        <w:tc>
          <w:tcPr>
            <w:tcW w:w="3681" w:type="dxa"/>
            <w:tcBorders>
              <w:top w:val="nil"/>
              <w:left w:val="nil"/>
              <w:bottom w:val="single" w:sz="4" w:space="0" w:color="auto"/>
              <w:right w:val="nil"/>
            </w:tcBorders>
            <w:shd w:val="clear" w:color="auto" w:fill="auto"/>
            <w:vAlign w:val="center"/>
            <w:hideMark/>
          </w:tcPr>
          <w:p w14:paraId="0E44E181" w14:textId="77777777" w:rsidR="00CC4DDA" w:rsidRPr="00CC4DDA" w:rsidRDefault="00CC4DDA" w:rsidP="00CC4DDA">
            <w:pPr>
              <w:rPr>
                <w:snapToGrid w:val="0"/>
                <w:sz w:val="2"/>
                <w:szCs w:val="2"/>
              </w:rPr>
            </w:pPr>
            <w:r w:rsidRPr="00CC4DDA">
              <w:rPr>
                <w:snapToGrid w:val="0"/>
                <w:sz w:val="2"/>
                <w:szCs w:val="2"/>
              </w:rPr>
              <w:t> </w:t>
            </w:r>
          </w:p>
        </w:tc>
        <w:tc>
          <w:tcPr>
            <w:tcW w:w="1480" w:type="dxa"/>
            <w:tcBorders>
              <w:top w:val="nil"/>
              <w:left w:val="nil"/>
              <w:bottom w:val="single" w:sz="4" w:space="0" w:color="auto"/>
              <w:right w:val="nil"/>
            </w:tcBorders>
            <w:shd w:val="clear" w:color="auto" w:fill="auto"/>
          </w:tcPr>
          <w:p w14:paraId="038BC771" w14:textId="77777777" w:rsidR="00CC4DDA" w:rsidRPr="00CC4DDA" w:rsidRDefault="00CC4DDA" w:rsidP="00CC4DDA">
            <w:pPr>
              <w:jc w:val="center"/>
              <w:rPr>
                <w:snapToGrid w:val="0"/>
                <w:sz w:val="2"/>
                <w:szCs w:val="2"/>
              </w:rPr>
            </w:pPr>
          </w:p>
        </w:tc>
        <w:tc>
          <w:tcPr>
            <w:tcW w:w="1480" w:type="dxa"/>
            <w:tcBorders>
              <w:top w:val="nil"/>
              <w:left w:val="nil"/>
              <w:bottom w:val="single" w:sz="4" w:space="0" w:color="auto"/>
              <w:right w:val="nil"/>
            </w:tcBorders>
            <w:shd w:val="clear" w:color="auto" w:fill="auto"/>
          </w:tcPr>
          <w:p w14:paraId="246EE8A8" w14:textId="77777777" w:rsidR="00CC4DDA" w:rsidRPr="00CC4DDA" w:rsidRDefault="00CC4DDA" w:rsidP="00CC4DDA">
            <w:pPr>
              <w:jc w:val="center"/>
              <w:rPr>
                <w:snapToGrid w:val="0"/>
                <w:sz w:val="2"/>
                <w:szCs w:val="2"/>
              </w:rPr>
            </w:pPr>
          </w:p>
        </w:tc>
        <w:tc>
          <w:tcPr>
            <w:tcW w:w="1480" w:type="dxa"/>
            <w:tcBorders>
              <w:top w:val="nil"/>
              <w:left w:val="nil"/>
              <w:bottom w:val="single" w:sz="4" w:space="0" w:color="auto"/>
              <w:right w:val="nil"/>
            </w:tcBorders>
            <w:shd w:val="clear" w:color="auto" w:fill="auto"/>
          </w:tcPr>
          <w:p w14:paraId="4DE04E1F" w14:textId="77777777" w:rsidR="00CC4DDA" w:rsidRPr="00CC4DDA" w:rsidRDefault="00CC4DDA" w:rsidP="00CC4DDA">
            <w:pPr>
              <w:jc w:val="center"/>
              <w:rPr>
                <w:snapToGrid w:val="0"/>
                <w:sz w:val="2"/>
                <w:szCs w:val="2"/>
              </w:rPr>
            </w:pPr>
          </w:p>
        </w:tc>
        <w:tc>
          <w:tcPr>
            <w:tcW w:w="1480" w:type="dxa"/>
            <w:tcBorders>
              <w:top w:val="nil"/>
              <w:left w:val="nil"/>
              <w:bottom w:val="single" w:sz="4" w:space="0" w:color="auto"/>
              <w:right w:val="nil"/>
            </w:tcBorders>
            <w:shd w:val="clear" w:color="auto" w:fill="auto"/>
          </w:tcPr>
          <w:p w14:paraId="3121D3FA" w14:textId="77777777" w:rsidR="00CC4DDA" w:rsidRPr="00CC4DDA" w:rsidRDefault="00CC4DDA" w:rsidP="00CC4DDA">
            <w:pPr>
              <w:jc w:val="center"/>
              <w:rPr>
                <w:snapToGrid w:val="0"/>
                <w:sz w:val="2"/>
                <w:szCs w:val="2"/>
              </w:rPr>
            </w:pPr>
          </w:p>
        </w:tc>
      </w:tr>
      <w:tr w:rsidR="00CC4DDA" w:rsidRPr="00CC4DDA" w14:paraId="341C8BA2" w14:textId="77777777" w:rsidTr="00E8485B">
        <w:trPr>
          <w:trHeight w:val="2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DFEDBED" w14:textId="77777777" w:rsidR="00CC4DDA" w:rsidRPr="00CC4DDA" w:rsidRDefault="00CC4DDA" w:rsidP="00CC4DDA">
            <w:pPr>
              <w:rPr>
                <w:b/>
                <w:bCs/>
                <w:snapToGrid w:val="0"/>
                <w:sz w:val="28"/>
                <w:szCs w:val="28"/>
              </w:rPr>
            </w:pPr>
            <w:r w:rsidRPr="00CC4DDA">
              <w:rPr>
                <w:b/>
                <w:bCs/>
                <w:snapToGrid w:val="0"/>
                <w:sz w:val="28"/>
                <w:szCs w:val="28"/>
              </w:rPr>
              <w:t>Год</w:t>
            </w:r>
          </w:p>
        </w:tc>
        <w:tc>
          <w:tcPr>
            <w:tcW w:w="1480" w:type="dxa"/>
            <w:tcBorders>
              <w:top w:val="nil"/>
              <w:left w:val="nil"/>
              <w:bottom w:val="single" w:sz="4" w:space="0" w:color="auto"/>
              <w:right w:val="single" w:sz="4" w:space="0" w:color="auto"/>
            </w:tcBorders>
            <w:shd w:val="clear" w:color="auto" w:fill="auto"/>
          </w:tcPr>
          <w:p w14:paraId="65480237" w14:textId="77777777" w:rsidR="00CC4DDA" w:rsidRPr="00CC4DDA" w:rsidRDefault="00CC4DDA" w:rsidP="00CC4DDA">
            <w:pPr>
              <w:jc w:val="center"/>
              <w:rPr>
                <w:snapToGrid w:val="0"/>
                <w:sz w:val="28"/>
                <w:szCs w:val="28"/>
              </w:rPr>
            </w:pPr>
            <w:r w:rsidRPr="00CC4DDA">
              <w:rPr>
                <w:snapToGrid w:val="0"/>
                <w:sz w:val="28"/>
                <w:szCs w:val="28"/>
              </w:rPr>
              <w:t>1 235,619</w:t>
            </w:r>
          </w:p>
        </w:tc>
        <w:tc>
          <w:tcPr>
            <w:tcW w:w="1480" w:type="dxa"/>
            <w:tcBorders>
              <w:top w:val="nil"/>
              <w:left w:val="nil"/>
              <w:bottom w:val="single" w:sz="4" w:space="0" w:color="auto"/>
              <w:right w:val="single" w:sz="4" w:space="0" w:color="auto"/>
            </w:tcBorders>
            <w:shd w:val="clear" w:color="auto" w:fill="auto"/>
          </w:tcPr>
          <w:p w14:paraId="1689E035" w14:textId="77777777" w:rsidR="00CC4DDA" w:rsidRPr="00CC4DDA" w:rsidRDefault="00CC4DDA" w:rsidP="00CC4DDA">
            <w:pPr>
              <w:jc w:val="center"/>
              <w:rPr>
                <w:snapToGrid w:val="0"/>
                <w:sz w:val="28"/>
                <w:szCs w:val="28"/>
              </w:rPr>
            </w:pPr>
            <w:r w:rsidRPr="00CC4DDA">
              <w:rPr>
                <w:snapToGrid w:val="0"/>
                <w:sz w:val="28"/>
                <w:szCs w:val="28"/>
              </w:rPr>
              <w:t>2 131,77</w:t>
            </w:r>
          </w:p>
        </w:tc>
        <w:tc>
          <w:tcPr>
            <w:tcW w:w="1480" w:type="dxa"/>
            <w:tcBorders>
              <w:top w:val="nil"/>
              <w:left w:val="nil"/>
              <w:bottom w:val="single" w:sz="4" w:space="0" w:color="auto"/>
              <w:right w:val="single" w:sz="4" w:space="0" w:color="auto"/>
            </w:tcBorders>
            <w:shd w:val="clear" w:color="auto" w:fill="auto"/>
          </w:tcPr>
          <w:p w14:paraId="426B1E21" w14:textId="77777777" w:rsidR="00CC4DDA" w:rsidRPr="00CC4DDA" w:rsidRDefault="00CC4DDA" w:rsidP="00CC4DDA">
            <w:pPr>
              <w:jc w:val="center"/>
              <w:rPr>
                <w:snapToGrid w:val="0"/>
                <w:sz w:val="28"/>
                <w:szCs w:val="28"/>
              </w:rPr>
            </w:pPr>
            <w:r w:rsidRPr="00CC4DDA">
              <w:rPr>
                <w:snapToGrid w:val="0"/>
                <w:sz w:val="28"/>
                <w:szCs w:val="28"/>
              </w:rPr>
              <w:t>0,0%</w:t>
            </w:r>
          </w:p>
        </w:tc>
        <w:tc>
          <w:tcPr>
            <w:tcW w:w="1480" w:type="dxa"/>
            <w:tcBorders>
              <w:top w:val="nil"/>
              <w:left w:val="nil"/>
              <w:bottom w:val="single" w:sz="4" w:space="0" w:color="auto"/>
              <w:right w:val="single" w:sz="4" w:space="0" w:color="auto"/>
            </w:tcBorders>
            <w:shd w:val="clear" w:color="auto" w:fill="auto"/>
          </w:tcPr>
          <w:p w14:paraId="226FBFC4" w14:textId="77777777" w:rsidR="00CC4DDA" w:rsidRPr="00CC4DDA" w:rsidRDefault="00CC4DDA" w:rsidP="00CC4DDA">
            <w:pPr>
              <w:jc w:val="center"/>
              <w:rPr>
                <w:snapToGrid w:val="0"/>
                <w:sz w:val="28"/>
                <w:szCs w:val="28"/>
              </w:rPr>
            </w:pPr>
            <w:r w:rsidRPr="00CC4DDA">
              <w:rPr>
                <w:snapToGrid w:val="0"/>
                <w:sz w:val="28"/>
                <w:szCs w:val="28"/>
              </w:rPr>
              <w:t>2 634 058</w:t>
            </w:r>
          </w:p>
        </w:tc>
      </w:tr>
    </w:tbl>
    <w:p w14:paraId="46259FFE" w14:textId="77777777" w:rsidR="00CC4DDA" w:rsidRPr="00CC4DDA" w:rsidRDefault="00CC4DDA" w:rsidP="00CC4DDA">
      <w:pPr>
        <w:spacing w:line="360" w:lineRule="auto"/>
        <w:ind w:firstLine="851"/>
        <w:jc w:val="both"/>
        <w:rPr>
          <w:snapToGrid w:val="0"/>
          <w:sz w:val="28"/>
          <w:szCs w:val="28"/>
        </w:rPr>
      </w:pPr>
    </w:p>
    <w:tbl>
      <w:tblPr>
        <w:tblW w:w="9601" w:type="dxa"/>
        <w:tblInd w:w="113" w:type="dxa"/>
        <w:tblLook w:val="04A0" w:firstRow="1" w:lastRow="0" w:firstColumn="1" w:lastColumn="0" w:noHBand="0" w:noVBand="1"/>
      </w:tblPr>
      <w:tblGrid>
        <w:gridCol w:w="3681"/>
        <w:gridCol w:w="1480"/>
        <w:gridCol w:w="1480"/>
        <w:gridCol w:w="1480"/>
        <w:gridCol w:w="1480"/>
      </w:tblGrid>
      <w:tr w:rsidR="00CC4DDA" w:rsidRPr="00CC4DDA" w14:paraId="06877127" w14:textId="77777777" w:rsidTr="00E8485B">
        <w:trPr>
          <w:trHeight w:val="420"/>
        </w:trPr>
        <w:tc>
          <w:tcPr>
            <w:tcW w:w="36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779A75" w14:textId="77777777" w:rsidR="00CC4DDA" w:rsidRPr="00CC4DDA" w:rsidRDefault="00CC4DDA" w:rsidP="00CC4DDA">
            <w:pPr>
              <w:jc w:val="center"/>
              <w:rPr>
                <w:b/>
                <w:bCs/>
                <w:snapToGrid w:val="0"/>
                <w:sz w:val="28"/>
                <w:szCs w:val="28"/>
              </w:rPr>
            </w:pPr>
            <w:r w:rsidRPr="00CC4DDA">
              <w:rPr>
                <w:b/>
                <w:bCs/>
                <w:snapToGrid w:val="0"/>
                <w:sz w:val="28"/>
                <w:szCs w:val="28"/>
              </w:rPr>
              <w:t>2026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36D436A" w14:textId="77777777" w:rsidR="00CC4DDA" w:rsidRPr="00CC4DDA" w:rsidRDefault="00CC4DDA" w:rsidP="00CC4DDA">
            <w:pPr>
              <w:jc w:val="center"/>
              <w:rPr>
                <w:snapToGrid w:val="0"/>
                <w:sz w:val="28"/>
                <w:szCs w:val="28"/>
              </w:rPr>
            </w:pPr>
            <w:r w:rsidRPr="00CC4DDA">
              <w:rPr>
                <w:snapToGrid w:val="0"/>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1BFE2DF" w14:textId="77777777" w:rsidR="00CC4DDA" w:rsidRPr="00CC4DDA" w:rsidRDefault="00CC4DDA" w:rsidP="00CC4DDA">
            <w:pPr>
              <w:jc w:val="center"/>
              <w:rPr>
                <w:snapToGrid w:val="0"/>
                <w:sz w:val="28"/>
                <w:szCs w:val="28"/>
              </w:rPr>
            </w:pPr>
            <w:r w:rsidRPr="00CC4DDA">
              <w:rPr>
                <w:snapToGrid w:val="0"/>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96F42AE" w14:textId="77777777" w:rsidR="00CC4DDA" w:rsidRPr="00CC4DDA" w:rsidRDefault="00CC4DDA" w:rsidP="00CC4DDA">
            <w:pPr>
              <w:jc w:val="center"/>
              <w:rPr>
                <w:snapToGrid w:val="0"/>
                <w:sz w:val="28"/>
                <w:szCs w:val="28"/>
              </w:rPr>
            </w:pPr>
            <w:r w:rsidRPr="00CC4DDA">
              <w:rPr>
                <w:snapToGrid w:val="0"/>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C5DD37F" w14:textId="77777777" w:rsidR="00CC4DDA" w:rsidRPr="00CC4DDA" w:rsidRDefault="00CC4DDA" w:rsidP="00CC4DDA">
            <w:pPr>
              <w:jc w:val="center"/>
              <w:rPr>
                <w:snapToGrid w:val="0"/>
                <w:sz w:val="28"/>
                <w:szCs w:val="28"/>
              </w:rPr>
            </w:pPr>
            <w:r w:rsidRPr="00CC4DDA">
              <w:rPr>
                <w:snapToGrid w:val="0"/>
                <w:sz w:val="28"/>
                <w:szCs w:val="28"/>
              </w:rPr>
              <w:t>НВВ</w:t>
            </w:r>
          </w:p>
        </w:tc>
      </w:tr>
      <w:tr w:rsidR="00CC4DDA" w:rsidRPr="00CC4DDA" w14:paraId="6C75D78A" w14:textId="77777777" w:rsidTr="00E8485B">
        <w:trPr>
          <w:trHeight w:val="285"/>
        </w:trPr>
        <w:tc>
          <w:tcPr>
            <w:tcW w:w="36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50C999F" w14:textId="77777777" w:rsidR="00CC4DDA" w:rsidRPr="00CC4DDA" w:rsidRDefault="00CC4DDA" w:rsidP="00CC4DDA">
            <w:pPr>
              <w:rPr>
                <w:b/>
                <w:bCs/>
                <w:snapToGrid w:val="0"/>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1F6E21EF" w14:textId="77777777" w:rsidR="00CC4DDA" w:rsidRPr="00CC4DDA" w:rsidRDefault="00CC4DDA" w:rsidP="00CC4DDA">
            <w:pPr>
              <w:jc w:val="center"/>
              <w:rPr>
                <w:snapToGrid w:val="0"/>
                <w:sz w:val="28"/>
                <w:szCs w:val="28"/>
              </w:rPr>
            </w:pPr>
            <w:r w:rsidRPr="00CC4DDA">
              <w:rPr>
                <w:snapToGrid w:val="0"/>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5F189800" w14:textId="77777777" w:rsidR="00CC4DDA" w:rsidRPr="00CC4DDA" w:rsidRDefault="00CC4DDA" w:rsidP="00CC4DDA">
            <w:pPr>
              <w:jc w:val="center"/>
              <w:rPr>
                <w:snapToGrid w:val="0"/>
                <w:sz w:val="28"/>
                <w:szCs w:val="28"/>
              </w:rPr>
            </w:pPr>
            <w:r w:rsidRPr="00CC4DDA">
              <w:rPr>
                <w:snapToGrid w:val="0"/>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4D8C3175" w14:textId="77777777" w:rsidR="00CC4DDA" w:rsidRPr="00CC4DDA" w:rsidRDefault="00CC4DDA" w:rsidP="00CC4DDA">
            <w:pPr>
              <w:jc w:val="center"/>
              <w:rPr>
                <w:snapToGrid w:val="0"/>
                <w:sz w:val="28"/>
                <w:szCs w:val="28"/>
              </w:rPr>
            </w:pPr>
            <w:r w:rsidRPr="00CC4DDA">
              <w:rPr>
                <w:snapToGrid w:val="0"/>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16524034" w14:textId="77777777" w:rsidR="00CC4DDA" w:rsidRPr="00CC4DDA" w:rsidRDefault="00CC4DDA" w:rsidP="00CC4DDA">
            <w:pPr>
              <w:jc w:val="center"/>
              <w:rPr>
                <w:snapToGrid w:val="0"/>
                <w:sz w:val="28"/>
                <w:szCs w:val="28"/>
              </w:rPr>
            </w:pPr>
            <w:r w:rsidRPr="00CC4DDA">
              <w:rPr>
                <w:snapToGrid w:val="0"/>
                <w:sz w:val="28"/>
                <w:szCs w:val="28"/>
              </w:rPr>
              <w:t>тыс. руб.</w:t>
            </w:r>
          </w:p>
        </w:tc>
      </w:tr>
      <w:tr w:rsidR="00CC4DDA" w:rsidRPr="00CC4DDA" w14:paraId="589F3243" w14:textId="77777777" w:rsidTr="00E8485B">
        <w:trPr>
          <w:trHeight w:val="2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FDAC25D" w14:textId="77777777" w:rsidR="00CC4DDA" w:rsidRPr="00CC4DDA" w:rsidRDefault="00CC4DDA" w:rsidP="00CC4DDA">
            <w:pPr>
              <w:rPr>
                <w:snapToGrid w:val="0"/>
                <w:sz w:val="28"/>
                <w:szCs w:val="28"/>
              </w:rPr>
            </w:pPr>
            <w:r w:rsidRPr="00CC4DDA">
              <w:rPr>
                <w:snapToGrid w:val="0"/>
                <w:sz w:val="28"/>
                <w:szCs w:val="28"/>
              </w:rPr>
              <w:t>январь - июнь</w:t>
            </w:r>
          </w:p>
        </w:tc>
        <w:tc>
          <w:tcPr>
            <w:tcW w:w="1480" w:type="dxa"/>
            <w:tcBorders>
              <w:top w:val="nil"/>
              <w:left w:val="nil"/>
              <w:bottom w:val="single" w:sz="4" w:space="0" w:color="auto"/>
              <w:right w:val="single" w:sz="4" w:space="0" w:color="auto"/>
            </w:tcBorders>
            <w:shd w:val="clear" w:color="auto" w:fill="auto"/>
          </w:tcPr>
          <w:p w14:paraId="065F6618" w14:textId="77777777" w:rsidR="00CC4DDA" w:rsidRPr="00CC4DDA" w:rsidRDefault="00CC4DDA" w:rsidP="00CC4DDA">
            <w:pPr>
              <w:jc w:val="center"/>
              <w:rPr>
                <w:snapToGrid w:val="0"/>
                <w:sz w:val="28"/>
                <w:szCs w:val="28"/>
              </w:rPr>
            </w:pPr>
            <w:r w:rsidRPr="00CC4DDA">
              <w:rPr>
                <w:snapToGrid w:val="0"/>
                <w:sz w:val="28"/>
                <w:szCs w:val="28"/>
              </w:rPr>
              <w:t>701,984</w:t>
            </w:r>
          </w:p>
        </w:tc>
        <w:tc>
          <w:tcPr>
            <w:tcW w:w="1480" w:type="dxa"/>
            <w:tcBorders>
              <w:top w:val="nil"/>
              <w:left w:val="nil"/>
              <w:bottom w:val="single" w:sz="4" w:space="0" w:color="auto"/>
              <w:right w:val="single" w:sz="4" w:space="0" w:color="auto"/>
            </w:tcBorders>
            <w:shd w:val="clear" w:color="auto" w:fill="auto"/>
          </w:tcPr>
          <w:p w14:paraId="14DC6763" w14:textId="77777777" w:rsidR="00CC4DDA" w:rsidRPr="00CC4DDA" w:rsidRDefault="00CC4DDA" w:rsidP="00CC4DDA">
            <w:pPr>
              <w:jc w:val="center"/>
              <w:rPr>
                <w:snapToGrid w:val="0"/>
                <w:sz w:val="28"/>
                <w:szCs w:val="28"/>
              </w:rPr>
            </w:pPr>
            <w:r w:rsidRPr="00CC4DDA">
              <w:rPr>
                <w:snapToGrid w:val="0"/>
                <w:sz w:val="28"/>
                <w:szCs w:val="28"/>
              </w:rPr>
              <w:t>2 131,77</w:t>
            </w:r>
          </w:p>
        </w:tc>
        <w:tc>
          <w:tcPr>
            <w:tcW w:w="1480" w:type="dxa"/>
            <w:tcBorders>
              <w:top w:val="nil"/>
              <w:left w:val="nil"/>
              <w:bottom w:val="single" w:sz="4" w:space="0" w:color="auto"/>
              <w:right w:val="single" w:sz="4" w:space="0" w:color="auto"/>
            </w:tcBorders>
            <w:shd w:val="clear" w:color="auto" w:fill="auto"/>
          </w:tcPr>
          <w:p w14:paraId="6676EB13" w14:textId="77777777" w:rsidR="00CC4DDA" w:rsidRPr="00CC4DDA" w:rsidRDefault="00CC4DDA" w:rsidP="00CC4DDA">
            <w:pPr>
              <w:jc w:val="center"/>
              <w:rPr>
                <w:snapToGrid w:val="0"/>
                <w:sz w:val="28"/>
                <w:szCs w:val="28"/>
              </w:rPr>
            </w:pPr>
            <w:r w:rsidRPr="00CC4DDA">
              <w:rPr>
                <w:snapToGrid w:val="0"/>
                <w:sz w:val="28"/>
                <w:szCs w:val="28"/>
              </w:rPr>
              <w:t>0,0%</w:t>
            </w:r>
          </w:p>
        </w:tc>
        <w:tc>
          <w:tcPr>
            <w:tcW w:w="1480" w:type="dxa"/>
            <w:tcBorders>
              <w:top w:val="nil"/>
              <w:left w:val="nil"/>
              <w:bottom w:val="single" w:sz="4" w:space="0" w:color="auto"/>
              <w:right w:val="single" w:sz="4" w:space="0" w:color="auto"/>
            </w:tcBorders>
            <w:shd w:val="clear" w:color="auto" w:fill="auto"/>
          </w:tcPr>
          <w:p w14:paraId="7B2514E3" w14:textId="77777777" w:rsidR="00CC4DDA" w:rsidRPr="00CC4DDA" w:rsidRDefault="00CC4DDA" w:rsidP="00CC4DDA">
            <w:pPr>
              <w:jc w:val="center"/>
              <w:rPr>
                <w:snapToGrid w:val="0"/>
                <w:sz w:val="28"/>
                <w:szCs w:val="28"/>
              </w:rPr>
            </w:pPr>
            <w:r w:rsidRPr="00CC4DDA">
              <w:rPr>
                <w:snapToGrid w:val="0"/>
                <w:sz w:val="28"/>
                <w:szCs w:val="28"/>
              </w:rPr>
              <w:t>1 496 468</w:t>
            </w:r>
          </w:p>
        </w:tc>
      </w:tr>
      <w:tr w:rsidR="00CC4DDA" w:rsidRPr="00CC4DDA" w14:paraId="089F432C" w14:textId="77777777" w:rsidTr="00E8485B">
        <w:trPr>
          <w:trHeight w:val="2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E582075" w14:textId="77777777" w:rsidR="00CC4DDA" w:rsidRPr="00CC4DDA" w:rsidRDefault="00CC4DDA" w:rsidP="00CC4DDA">
            <w:pPr>
              <w:rPr>
                <w:snapToGrid w:val="0"/>
                <w:sz w:val="28"/>
                <w:szCs w:val="28"/>
              </w:rPr>
            </w:pPr>
            <w:r w:rsidRPr="00CC4DDA">
              <w:rPr>
                <w:snapToGrid w:val="0"/>
                <w:sz w:val="28"/>
                <w:szCs w:val="28"/>
              </w:rPr>
              <w:t>июль - декабрь</w:t>
            </w:r>
          </w:p>
        </w:tc>
        <w:tc>
          <w:tcPr>
            <w:tcW w:w="1480" w:type="dxa"/>
            <w:tcBorders>
              <w:top w:val="nil"/>
              <w:left w:val="nil"/>
              <w:bottom w:val="single" w:sz="4" w:space="0" w:color="auto"/>
              <w:right w:val="single" w:sz="4" w:space="0" w:color="auto"/>
            </w:tcBorders>
            <w:shd w:val="clear" w:color="auto" w:fill="auto"/>
          </w:tcPr>
          <w:p w14:paraId="45E22CD4" w14:textId="77777777" w:rsidR="00CC4DDA" w:rsidRPr="00CC4DDA" w:rsidRDefault="00CC4DDA" w:rsidP="00CC4DDA">
            <w:pPr>
              <w:jc w:val="center"/>
              <w:rPr>
                <w:snapToGrid w:val="0"/>
                <w:sz w:val="28"/>
                <w:szCs w:val="28"/>
              </w:rPr>
            </w:pPr>
            <w:r w:rsidRPr="00CC4DDA">
              <w:rPr>
                <w:snapToGrid w:val="0"/>
                <w:sz w:val="28"/>
                <w:szCs w:val="28"/>
              </w:rPr>
              <w:t>533,635</w:t>
            </w:r>
          </w:p>
        </w:tc>
        <w:tc>
          <w:tcPr>
            <w:tcW w:w="1480" w:type="dxa"/>
            <w:tcBorders>
              <w:top w:val="nil"/>
              <w:left w:val="nil"/>
              <w:bottom w:val="single" w:sz="4" w:space="0" w:color="auto"/>
              <w:right w:val="single" w:sz="4" w:space="0" w:color="auto"/>
            </w:tcBorders>
            <w:shd w:val="clear" w:color="auto" w:fill="auto"/>
          </w:tcPr>
          <w:p w14:paraId="10DE9277" w14:textId="77777777" w:rsidR="00CC4DDA" w:rsidRPr="00CC4DDA" w:rsidRDefault="00CC4DDA" w:rsidP="00CC4DDA">
            <w:pPr>
              <w:jc w:val="center"/>
              <w:rPr>
                <w:snapToGrid w:val="0"/>
                <w:sz w:val="28"/>
                <w:szCs w:val="28"/>
              </w:rPr>
            </w:pPr>
            <w:r w:rsidRPr="00CC4DDA">
              <w:rPr>
                <w:snapToGrid w:val="0"/>
                <w:sz w:val="28"/>
                <w:szCs w:val="28"/>
              </w:rPr>
              <w:t>2 308,91</w:t>
            </w:r>
          </w:p>
        </w:tc>
        <w:tc>
          <w:tcPr>
            <w:tcW w:w="1480" w:type="dxa"/>
            <w:tcBorders>
              <w:top w:val="nil"/>
              <w:left w:val="nil"/>
              <w:bottom w:val="single" w:sz="4" w:space="0" w:color="auto"/>
              <w:right w:val="single" w:sz="4" w:space="0" w:color="auto"/>
            </w:tcBorders>
            <w:shd w:val="clear" w:color="auto" w:fill="auto"/>
          </w:tcPr>
          <w:p w14:paraId="45A5A3B7" w14:textId="77777777" w:rsidR="00CC4DDA" w:rsidRPr="00CC4DDA" w:rsidRDefault="00CC4DDA" w:rsidP="00CC4DDA">
            <w:pPr>
              <w:jc w:val="center"/>
              <w:rPr>
                <w:snapToGrid w:val="0"/>
                <w:sz w:val="28"/>
                <w:szCs w:val="28"/>
              </w:rPr>
            </w:pPr>
            <w:r w:rsidRPr="00CC4DDA">
              <w:rPr>
                <w:snapToGrid w:val="0"/>
                <w:sz w:val="28"/>
                <w:szCs w:val="28"/>
              </w:rPr>
              <w:t>8,3%</w:t>
            </w:r>
          </w:p>
        </w:tc>
        <w:tc>
          <w:tcPr>
            <w:tcW w:w="1480" w:type="dxa"/>
            <w:tcBorders>
              <w:top w:val="nil"/>
              <w:left w:val="nil"/>
              <w:bottom w:val="single" w:sz="4" w:space="0" w:color="auto"/>
              <w:right w:val="single" w:sz="4" w:space="0" w:color="auto"/>
            </w:tcBorders>
            <w:shd w:val="clear" w:color="auto" w:fill="auto"/>
          </w:tcPr>
          <w:p w14:paraId="7E867E11" w14:textId="77777777" w:rsidR="00CC4DDA" w:rsidRPr="00CC4DDA" w:rsidRDefault="00CC4DDA" w:rsidP="00CC4DDA">
            <w:pPr>
              <w:jc w:val="center"/>
              <w:rPr>
                <w:snapToGrid w:val="0"/>
                <w:sz w:val="28"/>
                <w:szCs w:val="28"/>
              </w:rPr>
            </w:pPr>
            <w:r w:rsidRPr="00CC4DDA">
              <w:rPr>
                <w:snapToGrid w:val="0"/>
                <w:sz w:val="28"/>
                <w:szCs w:val="28"/>
              </w:rPr>
              <w:t>1 232 114</w:t>
            </w:r>
          </w:p>
        </w:tc>
      </w:tr>
      <w:tr w:rsidR="00CC4DDA" w:rsidRPr="00CC4DDA" w14:paraId="7541845C" w14:textId="77777777" w:rsidTr="00E8485B">
        <w:trPr>
          <w:trHeight w:val="113"/>
        </w:trPr>
        <w:tc>
          <w:tcPr>
            <w:tcW w:w="3681" w:type="dxa"/>
            <w:tcBorders>
              <w:top w:val="nil"/>
              <w:left w:val="nil"/>
              <w:bottom w:val="single" w:sz="4" w:space="0" w:color="auto"/>
              <w:right w:val="nil"/>
            </w:tcBorders>
            <w:shd w:val="clear" w:color="auto" w:fill="auto"/>
            <w:vAlign w:val="center"/>
            <w:hideMark/>
          </w:tcPr>
          <w:p w14:paraId="60E09F29" w14:textId="77777777" w:rsidR="00CC4DDA" w:rsidRPr="00CC4DDA" w:rsidRDefault="00CC4DDA" w:rsidP="00CC4DDA">
            <w:pPr>
              <w:rPr>
                <w:snapToGrid w:val="0"/>
                <w:sz w:val="2"/>
                <w:szCs w:val="2"/>
              </w:rPr>
            </w:pPr>
            <w:r w:rsidRPr="00CC4DDA">
              <w:rPr>
                <w:snapToGrid w:val="0"/>
                <w:sz w:val="2"/>
                <w:szCs w:val="2"/>
              </w:rPr>
              <w:t> </w:t>
            </w:r>
          </w:p>
        </w:tc>
        <w:tc>
          <w:tcPr>
            <w:tcW w:w="1480" w:type="dxa"/>
            <w:tcBorders>
              <w:top w:val="nil"/>
              <w:left w:val="nil"/>
              <w:bottom w:val="single" w:sz="4" w:space="0" w:color="auto"/>
              <w:right w:val="nil"/>
            </w:tcBorders>
            <w:shd w:val="clear" w:color="auto" w:fill="auto"/>
          </w:tcPr>
          <w:p w14:paraId="2446E03B" w14:textId="77777777" w:rsidR="00CC4DDA" w:rsidRPr="00CC4DDA" w:rsidRDefault="00CC4DDA" w:rsidP="00CC4DDA">
            <w:pPr>
              <w:jc w:val="center"/>
              <w:rPr>
                <w:snapToGrid w:val="0"/>
                <w:sz w:val="2"/>
                <w:szCs w:val="2"/>
              </w:rPr>
            </w:pPr>
          </w:p>
        </w:tc>
        <w:tc>
          <w:tcPr>
            <w:tcW w:w="1480" w:type="dxa"/>
            <w:tcBorders>
              <w:top w:val="nil"/>
              <w:left w:val="nil"/>
              <w:bottom w:val="single" w:sz="4" w:space="0" w:color="auto"/>
              <w:right w:val="nil"/>
            </w:tcBorders>
            <w:shd w:val="clear" w:color="auto" w:fill="auto"/>
          </w:tcPr>
          <w:p w14:paraId="4E150655" w14:textId="77777777" w:rsidR="00CC4DDA" w:rsidRPr="00CC4DDA" w:rsidRDefault="00CC4DDA" w:rsidP="00CC4DDA">
            <w:pPr>
              <w:jc w:val="center"/>
              <w:rPr>
                <w:snapToGrid w:val="0"/>
                <w:sz w:val="2"/>
                <w:szCs w:val="2"/>
              </w:rPr>
            </w:pPr>
          </w:p>
        </w:tc>
        <w:tc>
          <w:tcPr>
            <w:tcW w:w="1480" w:type="dxa"/>
            <w:tcBorders>
              <w:top w:val="nil"/>
              <w:left w:val="nil"/>
              <w:bottom w:val="single" w:sz="4" w:space="0" w:color="auto"/>
              <w:right w:val="nil"/>
            </w:tcBorders>
            <w:shd w:val="clear" w:color="auto" w:fill="auto"/>
          </w:tcPr>
          <w:p w14:paraId="17A0CEFC" w14:textId="77777777" w:rsidR="00CC4DDA" w:rsidRPr="00CC4DDA" w:rsidRDefault="00CC4DDA" w:rsidP="00CC4DDA">
            <w:pPr>
              <w:jc w:val="center"/>
              <w:rPr>
                <w:snapToGrid w:val="0"/>
                <w:sz w:val="2"/>
                <w:szCs w:val="2"/>
              </w:rPr>
            </w:pPr>
          </w:p>
        </w:tc>
        <w:tc>
          <w:tcPr>
            <w:tcW w:w="1480" w:type="dxa"/>
            <w:tcBorders>
              <w:top w:val="nil"/>
              <w:left w:val="nil"/>
              <w:bottom w:val="single" w:sz="4" w:space="0" w:color="auto"/>
              <w:right w:val="nil"/>
            </w:tcBorders>
            <w:shd w:val="clear" w:color="auto" w:fill="auto"/>
          </w:tcPr>
          <w:p w14:paraId="0F3166CD" w14:textId="77777777" w:rsidR="00CC4DDA" w:rsidRPr="00CC4DDA" w:rsidRDefault="00CC4DDA" w:rsidP="00CC4DDA">
            <w:pPr>
              <w:jc w:val="center"/>
              <w:rPr>
                <w:snapToGrid w:val="0"/>
                <w:sz w:val="2"/>
                <w:szCs w:val="2"/>
              </w:rPr>
            </w:pPr>
          </w:p>
        </w:tc>
      </w:tr>
      <w:tr w:rsidR="00CC4DDA" w:rsidRPr="00CC4DDA" w14:paraId="2FBDDE05" w14:textId="77777777" w:rsidTr="00E8485B">
        <w:trPr>
          <w:trHeight w:val="2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D7FBEF8" w14:textId="77777777" w:rsidR="00CC4DDA" w:rsidRPr="00CC4DDA" w:rsidRDefault="00CC4DDA" w:rsidP="00CC4DDA">
            <w:pPr>
              <w:rPr>
                <w:b/>
                <w:bCs/>
                <w:snapToGrid w:val="0"/>
                <w:sz w:val="28"/>
                <w:szCs w:val="28"/>
              </w:rPr>
            </w:pPr>
            <w:r w:rsidRPr="00CC4DDA">
              <w:rPr>
                <w:b/>
                <w:bCs/>
                <w:snapToGrid w:val="0"/>
                <w:sz w:val="28"/>
                <w:szCs w:val="28"/>
              </w:rPr>
              <w:t>Год</w:t>
            </w:r>
          </w:p>
        </w:tc>
        <w:tc>
          <w:tcPr>
            <w:tcW w:w="1480" w:type="dxa"/>
            <w:tcBorders>
              <w:top w:val="nil"/>
              <w:left w:val="nil"/>
              <w:bottom w:val="single" w:sz="4" w:space="0" w:color="auto"/>
              <w:right w:val="single" w:sz="4" w:space="0" w:color="auto"/>
            </w:tcBorders>
            <w:shd w:val="clear" w:color="auto" w:fill="auto"/>
          </w:tcPr>
          <w:p w14:paraId="58CE328B" w14:textId="77777777" w:rsidR="00CC4DDA" w:rsidRPr="00CC4DDA" w:rsidRDefault="00CC4DDA" w:rsidP="00CC4DDA">
            <w:pPr>
              <w:jc w:val="center"/>
              <w:rPr>
                <w:snapToGrid w:val="0"/>
                <w:sz w:val="28"/>
                <w:szCs w:val="28"/>
              </w:rPr>
            </w:pPr>
            <w:r w:rsidRPr="00CC4DDA">
              <w:rPr>
                <w:snapToGrid w:val="0"/>
                <w:sz w:val="28"/>
                <w:szCs w:val="28"/>
              </w:rPr>
              <w:t>1 235,619</w:t>
            </w:r>
          </w:p>
        </w:tc>
        <w:tc>
          <w:tcPr>
            <w:tcW w:w="1480" w:type="dxa"/>
            <w:tcBorders>
              <w:top w:val="nil"/>
              <w:left w:val="nil"/>
              <w:bottom w:val="single" w:sz="4" w:space="0" w:color="auto"/>
              <w:right w:val="single" w:sz="4" w:space="0" w:color="auto"/>
            </w:tcBorders>
            <w:shd w:val="clear" w:color="auto" w:fill="auto"/>
          </w:tcPr>
          <w:p w14:paraId="7975E179" w14:textId="77777777" w:rsidR="00CC4DDA" w:rsidRPr="00CC4DDA" w:rsidRDefault="00CC4DDA" w:rsidP="00CC4DDA">
            <w:pPr>
              <w:jc w:val="center"/>
              <w:rPr>
                <w:snapToGrid w:val="0"/>
                <w:sz w:val="28"/>
                <w:szCs w:val="28"/>
              </w:rPr>
            </w:pPr>
            <w:r w:rsidRPr="00CC4DDA">
              <w:rPr>
                <w:snapToGrid w:val="0"/>
                <w:sz w:val="28"/>
                <w:szCs w:val="28"/>
              </w:rPr>
              <w:t>2 208,27</w:t>
            </w:r>
          </w:p>
        </w:tc>
        <w:tc>
          <w:tcPr>
            <w:tcW w:w="1480" w:type="dxa"/>
            <w:tcBorders>
              <w:top w:val="nil"/>
              <w:left w:val="nil"/>
              <w:bottom w:val="single" w:sz="4" w:space="0" w:color="auto"/>
              <w:right w:val="single" w:sz="4" w:space="0" w:color="auto"/>
            </w:tcBorders>
            <w:shd w:val="clear" w:color="auto" w:fill="auto"/>
          </w:tcPr>
          <w:p w14:paraId="3A57DD23" w14:textId="77777777" w:rsidR="00CC4DDA" w:rsidRPr="00CC4DDA" w:rsidRDefault="00CC4DDA" w:rsidP="00CC4DDA">
            <w:pPr>
              <w:jc w:val="center"/>
              <w:rPr>
                <w:snapToGrid w:val="0"/>
                <w:sz w:val="28"/>
                <w:szCs w:val="28"/>
              </w:rPr>
            </w:pPr>
            <w:r w:rsidRPr="00CC4DDA">
              <w:rPr>
                <w:snapToGrid w:val="0"/>
                <w:sz w:val="28"/>
                <w:szCs w:val="28"/>
              </w:rPr>
              <w:t>3,6%</w:t>
            </w:r>
          </w:p>
        </w:tc>
        <w:tc>
          <w:tcPr>
            <w:tcW w:w="1480" w:type="dxa"/>
            <w:tcBorders>
              <w:top w:val="nil"/>
              <w:left w:val="nil"/>
              <w:bottom w:val="single" w:sz="4" w:space="0" w:color="auto"/>
              <w:right w:val="single" w:sz="4" w:space="0" w:color="auto"/>
            </w:tcBorders>
            <w:shd w:val="clear" w:color="auto" w:fill="auto"/>
          </w:tcPr>
          <w:p w14:paraId="57CB5D0F" w14:textId="77777777" w:rsidR="00CC4DDA" w:rsidRPr="00CC4DDA" w:rsidRDefault="00CC4DDA" w:rsidP="00CC4DDA">
            <w:pPr>
              <w:jc w:val="center"/>
              <w:rPr>
                <w:snapToGrid w:val="0"/>
                <w:sz w:val="28"/>
                <w:szCs w:val="28"/>
              </w:rPr>
            </w:pPr>
            <w:r w:rsidRPr="00CC4DDA">
              <w:rPr>
                <w:snapToGrid w:val="0"/>
                <w:sz w:val="28"/>
                <w:szCs w:val="28"/>
              </w:rPr>
              <w:t>2 728 582</w:t>
            </w:r>
          </w:p>
        </w:tc>
      </w:tr>
    </w:tbl>
    <w:p w14:paraId="21FB29EE" w14:textId="77777777" w:rsidR="00CC4DDA" w:rsidRPr="00CC4DDA" w:rsidRDefault="00CC4DDA" w:rsidP="00CC4DDA">
      <w:pPr>
        <w:spacing w:line="360" w:lineRule="auto"/>
        <w:ind w:firstLine="851"/>
        <w:jc w:val="both"/>
        <w:rPr>
          <w:snapToGrid w:val="0"/>
          <w:sz w:val="28"/>
          <w:szCs w:val="28"/>
        </w:rPr>
      </w:pPr>
    </w:p>
    <w:tbl>
      <w:tblPr>
        <w:tblW w:w="9601" w:type="dxa"/>
        <w:tblInd w:w="113" w:type="dxa"/>
        <w:tblLook w:val="04A0" w:firstRow="1" w:lastRow="0" w:firstColumn="1" w:lastColumn="0" w:noHBand="0" w:noVBand="1"/>
      </w:tblPr>
      <w:tblGrid>
        <w:gridCol w:w="3681"/>
        <w:gridCol w:w="1480"/>
        <w:gridCol w:w="1480"/>
        <w:gridCol w:w="1480"/>
        <w:gridCol w:w="1480"/>
      </w:tblGrid>
      <w:tr w:rsidR="00CC4DDA" w:rsidRPr="00CC4DDA" w14:paraId="25DB12DC" w14:textId="77777777" w:rsidTr="00E8485B">
        <w:trPr>
          <w:trHeight w:val="420"/>
        </w:trPr>
        <w:tc>
          <w:tcPr>
            <w:tcW w:w="36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844735" w14:textId="77777777" w:rsidR="00CC4DDA" w:rsidRPr="00CC4DDA" w:rsidRDefault="00CC4DDA" w:rsidP="00CC4DDA">
            <w:pPr>
              <w:jc w:val="center"/>
              <w:rPr>
                <w:b/>
                <w:bCs/>
                <w:snapToGrid w:val="0"/>
                <w:sz w:val="28"/>
                <w:szCs w:val="28"/>
              </w:rPr>
            </w:pPr>
            <w:r w:rsidRPr="00CC4DDA">
              <w:rPr>
                <w:b/>
                <w:bCs/>
                <w:snapToGrid w:val="0"/>
                <w:sz w:val="28"/>
                <w:szCs w:val="28"/>
              </w:rPr>
              <w:t>2027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CAC9B7D" w14:textId="77777777" w:rsidR="00CC4DDA" w:rsidRPr="00CC4DDA" w:rsidRDefault="00CC4DDA" w:rsidP="00CC4DDA">
            <w:pPr>
              <w:jc w:val="center"/>
              <w:rPr>
                <w:snapToGrid w:val="0"/>
                <w:sz w:val="28"/>
                <w:szCs w:val="28"/>
              </w:rPr>
            </w:pPr>
            <w:r w:rsidRPr="00CC4DDA">
              <w:rPr>
                <w:snapToGrid w:val="0"/>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4D5DF14" w14:textId="77777777" w:rsidR="00CC4DDA" w:rsidRPr="00CC4DDA" w:rsidRDefault="00CC4DDA" w:rsidP="00CC4DDA">
            <w:pPr>
              <w:jc w:val="center"/>
              <w:rPr>
                <w:snapToGrid w:val="0"/>
                <w:sz w:val="28"/>
                <w:szCs w:val="28"/>
              </w:rPr>
            </w:pPr>
            <w:r w:rsidRPr="00CC4DDA">
              <w:rPr>
                <w:snapToGrid w:val="0"/>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BDBE5D8" w14:textId="77777777" w:rsidR="00CC4DDA" w:rsidRPr="00CC4DDA" w:rsidRDefault="00CC4DDA" w:rsidP="00CC4DDA">
            <w:pPr>
              <w:jc w:val="center"/>
              <w:rPr>
                <w:snapToGrid w:val="0"/>
                <w:sz w:val="28"/>
                <w:szCs w:val="28"/>
              </w:rPr>
            </w:pPr>
            <w:r w:rsidRPr="00CC4DDA">
              <w:rPr>
                <w:snapToGrid w:val="0"/>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E0D78AB" w14:textId="77777777" w:rsidR="00CC4DDA" w:rsidRPr="00CC4DDA" w:rsidRDefault="00CC4DDA" w:rsidP="00CC4DDA">
            <w:pPr>
              <w:jc w:val="center"/>
              <w:rPr>
                <w:snapToGrid w:val="0"/>
                <w:sz w:val="28"/>
                <w:szCs w:val="28"/>
              </w:rPr>
            </w:pPr>
            <w:r w:rsidRPr="00CC4DDA">
              <w:rPr>
                <w:snapToGrid w:val="0"/>
                <w:sz w:val="28"/>
                <w:szCs w:val="28"/>
              </w:rPr>
              <w:t>НВВ</w:t>
            </w:r>
          </w:p>
        </w:tc>
      </w:tr>
      <w:tr w:rsidR="00CC4DDA" w:rsidRPr="00CC4DDA" w14:paraId="7E96AB1E" w14:textId="77777777" w:rsidTr="00E8485B">
        <w:trPr>
          <w:trHeight w:val="285"/>
        </w:trPr>
        <w:tc>
          <w:tcPr>
            <w:tcW w:w="36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06F5A7C" w14:textId="77777777" w:rsidR="00CC4DDA" w:rsidRPr="00CC4DDA" w:rsidRDefault="00CC4DDA" w:rsidP="00CC4DDA">
            <w:pPr>
              <w:rPr>
                <w:b/>
                <w:bCs/>
                <w:snapToGrid w:val="0"/>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2AEF3BB6" w14:textId="77777777" w:rsidR="00CC4DDA" w:rsidRPr="00CC4DDA" w:rsidRDefault="00CC4DDA" w:rsidP="00CC4DDA">
            <w:pPr>
              <w:jc w:val="center"/>
              <w:rPr>
                <w:snapToGrid w:val="0"/>
                <w:sz w:val="28"/>
                <w:szCs w:val="28"/>
              </w:rPr>
            </w:pPr>
            <w:r w:rsidRPr="00CC4DDA">
              <w:rPr>
                <w:snapToGrid w:val="0"/>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36D287D7" w14:textId="77777777" w:rsidR="00CC4DDA" w:rsidRPr="00CC4DDA" w:rsidRDefault="00CC4DDA" w:rsidP="00CC4DDA">
            <w:pPr>
              <w:jc w:val="center"/>
              <w:rPr>
                <w:snapToGrid w:val="0"/>
                <w:sz w:val="28"/>
                <w:szCs w:val="28"/>
              </w:rPr>
            </w:pPr>
            <w:r w:rsidRPr="00CC4DDA">
              <w:rPr>
                <w:snapToGrid w:val="0"/>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45B20AF6" w14:textId="77777777" w:rsidR="00CC4DDA" w:rsidRPr="00CC4DDA" w:rsidRDefault="00CC4DDA" w:rsidP="00CC4DDA">
            <w:pPr>
              <w:jc w:val="center"/>
              <w:rPr>
                <w:snapToGrid w:val="0"/>
                <w:sz w:val="28"/>
                <w:szCs w:val="28"/>
              </w:rPr>
            </w:pPr>
            <w:r w:rsidRPr="00CC4DDA">
              <w:rPr>
                <w:snapToGrid w:val="0"/>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5A5B609F" w14:textId="77777777" w:rsidR="00CC4DDA" w:rsidRPr="00CC4DDA" w:rsidRDefault="00CC4DDA" w:rsidP="00CC4DDA">
            <w:pPr>
              <w:jc w:val="center"/>
              <w:rPr>
                <w:snapToGrid w:val="0"/>
                <w:sz w:val="28"/>
                <w:szCs w:val="28"/>
              </w:rPr>
            </w:pPr>
            <w:r w:rsidRPr="00CC4DDA">
              <w:rPr>
                <w:snapToGrid w:val="0"/>
                <w:sz w:val="28"/>
                <w:szCs w:val="28"/>
              </w:rPr>
              <w:t>тыс. руб.</w:t>
            </w:r>
          </w:p>
        </w:tc>
      </w:tr>
      <w:tr w:rsidR="00CC4DDA" w:rsidRPr="00CC4DDA" w14:paraId="15D7C916" w14:textId="77777777" w:rsidTr="00E8485B">
        <w:trPr>
          <w:trHeight w:val="2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52FABA9" w14:textId="77777777" w:rsidR="00CC4DDA" w:rsidRPr="00CC4DDA" w:rsidRDefault="00CC4DDA" w:rsidP="00CC4DDA">
            <w:pPr>
              <w:rPr>
                <w:snapToGrid w:val="0"/>
                <w:sz w:val="28"/>
                <w:szCs w:val="28"/>
              </w:rPr>
            </w:pPr>
            <w:r w:rsidRPr="00CC4DDA">
              <w:rPr>
                <w:snapToGrid w:val="0"/>
                <w:sz w:val="28"/>
                <w:szCs w:val="28"/>
              </w:rPr>
              <w:t>январь - июнь</w:t>
            </w:r>
          </w:p>
        </w:tc>
        <w:tc>
          <w:tcPr>
            <w:tcW w:w="1480" w:type="dxa"/>
            <w:tcBorders>
              <w:top w:val="nil"/>
              <w:left w:val="nil"/>
              <w:bottom w:val="single" w:sz="4" w:space="0" w:color="auto"/>
              <w:right w:val="single" w:sz="4" w:space="0" w:color="auto"/>
            </w:tcBorders>
            <w:shd w:val="clear" w:color="auto" w:fill="auto"/>
          </w:tcPr>
          <w:p w14:paraId="40D965B6" w14:textId="77777777" w:rsidR="00CC4DDA" w:rsidRPr="00CC4DDA" w:rsidRDefault="00CC4DDA" w:rsidP="00CC4DDA">
            <w:pPr>
              <w:jc w:val="center"/>
              <w:rPr>
                <w:snapToGrid w:val="0"/>
                <w:sz w:val="28"/>
                <w:szCs w:val="28"/>
              </w:rPr>
            </w:pPr>
            <w:r w:rsidRPr="00CC4DDA">
              <w:rPr>
                <w:snapToGrid w:val="0"/>
                <w:sz w:val="28"/>
                <w:szCs w:val="28"/>
              </w:rPr>
              <w:t>701,984</w:t>
            </w:r>
          </w:p>
        </w:tc>
        <w:tc>
          <w:tcPr>
            <w:tcW w:w="1480" w:type="dxa"/>
            <w:tcBorders>
              <w:top w:val="nil"/>
              <w:left w:val="nil"/>
              <w:bottom w:val="single" w:sz="4" w:space="0" w:color="auto"/>
              <w:right w:val="single" w:sz="4" w:space="0" w:color="auto"/>
            </w:tcBorders>
            <w:shd w:val="clear" w:color="auto" w:fill="auto"/>
          </w:tcPr>
          <w:p w14:paraId="6F1FBF92" w14:textId="77777777" w:rsidR="00CC4DDA" w:rsidRPr="00CC4DDA" w:rsidRDefault="00CC4DDA" w:rsidP="00CC4DDA">
            <w:pPr>
              <w:jc w:val="center"/>
              <w:rPr>
                <w:snapToGrid w:val="0"/>
                <w:sz w:val="28"/>
                <w:szCs w:val="28"/>
              </w:rPr>
            </w:pPr>
            <w:r w:rsidRPr="00CC4DDA">
              <w:rPr>
                <w:snapToGrid w:val="0"/>
                <w:sz w:val="28"/>
                <w:szCs w:val="28"/>
              </w:rPr>
              <w:t>2 287,58</w:t>
            </w:r>
          </w:p>
        </w:tc>
        <w:tc>
          <w:tcPr>
            <w:tcW w:w="1480" w:type="dxa"/>
            <w:tcBorders>
              <w:top w:val="nil"/>
              <w:left w:val="nil"/>
              <w:bottom w:val="single" w:sz="4" w:space="0" w:color="auto"/>
              <w:right w:val="single" w:sz="4" w:space="0" w:color="auto"/>
            </w:tcBorders>
            <w:shd w:val="clear" w:color="auto" w:fill="auto"/>
          </w:tcPr>
          <w:p w14:paraId="300536AE" w14:textId="77777777" w:rsidR="00CC4DDA" w:rsidRPr="00CC4DDA" w:rsidRDefault="00CC4DDA" w:rsidP="00CC4DDA">
            <w:pPr>
              <w:jc w:val="center"/>
              <w:rPr>
                <w:snapToGrid w:val="0"/>
                <w:sz w:val="28"/>
                <w:szCs w:val="28"/>
              </w:rPr>
            </w:pPr>
            <w:r w:rsidRPr="00CC4DDA">
              <w:rPr>
                <w:snapToGrid w:val="0"/>
                <w:sz w:val="28"/>
                <w:szCs w:val="28"/>
              </w:rPr>
              <w:t>-0,9%</w:t>
            </w:r>
          </w:p>
        </w:tc>
        <w:tc>
          <w:tcPr>
            <w:tcW w:w="1480" w:type="dxa"/>
            <w:tcBorders>
              <w:top w:val="nil"/>
              <w:left w:val="nil"/>
              <w:bottom w:val="single" w:sz="4" w:space="0" w:color="auto"/>
              <w:right w:val="single" w:sz="4" w:space="0" w:color="auto"/>
            </w:tcBorders>
            <w:shd w:val="clear" w:color="auto" w:fill="auto"/>
          </w:tcPr>
          <w:p w14:paraId="530F87C1" w14:textId="77777777" w:rsidR="00CC4DDA" w:rsidRPr="00CC4DDA" w:rsidRDefault="00CC4DDA" w:rsidP="00CC4DDA">
            <w:pPr>
              <w:jc w:val="center"/>
              <w:rPr>
                <w:snapToGrid w:val="0"/>
                <w:sz w:val="28"/>
                <w:szCs w:val="28"/>
              </w:rPr>
            </w:pPr>
            <w:r w:rsidRPr="00CC4DDA">
              <w:rPr>
                <w:snapToGrid w:val="0"/>
                <w:sz w:val="28"/>
                <w:szCs w:val="28"/>
              </w:rPr>
              <w:t>1 605 844</w:t>
            </w:r>
          </w:p>
        </w:tc>
      </w:tr>
      <w:tr w:rsidR="00CC4DDA" w:rsidRPr="00CC4DDA" w14:paraId="2AEDDFDB" w14:textId="77777777" w:rsidTr="00E8485B">
        <w:trPr>
          <w:trHeight w:val="2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24A1FE5" w14:textId="77777777" w:rsidR="00CC4DDA" w:rsidRPr="00CC4DDA" w:rsidRDefault="00CC4DDA" w:rsidP="00CC4DDA">
            <w:pPr>
              <w:rPr>
                <w:snapToGrid w:val="0"/>
                <w:sz w:val="28"/>
                <w:szCs w:val="28"/>
              </w:rPr>
            </w:pPr>
            <w:r w:rsidRPr="00CC4DDA">
              <w:rPr>
                <w:snapToGrid w:val="0"/>
                <w:sz w:val="28"/>
                <w:szCs w:val="28"/>
              </w:rPr>
              <w:t>июль - декабрь</w:t>
            </w:r>
          </w:p>
        </w:tc>
        <w:tc>
          <w:tcPr>
            <w:tcW w:w="1480" w:type="dxa"/>
            <w:tcBorders>
              <w:top w:val="nil"/>
              <w:left w:val="nil"/>
              <w:bottom w:val="single" w:sz="4" w:space="0" w:color="auto"/>
              <w:right w:val="single" w:sz="4" w:space="0" w:color="auto"/>
            </w:tcBorders>
            <w:shd w:val="clear" w:color="auto" w:fill="auto"/>
          </w:tcPr>
          <w:p w14:paraId="40B651EF" w14:textId="77777777" w:rsidR="00CC4DDA" w:rsidRPr="00CC4DDA" w:rsidRDefault="00CC4DDA" w:rsidP="00CC4DDA">
            <w:pPr>
              <w:jc w:val="center"/>
              <w:rPr>
                <w:snapToGrid w:val="0"/>
                <w:sz w:val="28"/>
                <w:szCs w:val="28"/>
              </w:rPr>
            </w:pPr>
            <w:r w:rsidRPr="00CC4DDA">
              <w:rPr>
                <w:snapToGrid w:val="0"/>
                <w:sz w:val="28"/>
                <w:szCs w:val="28"/>
              </w:rPr>
              <w:t>533,635</w:t>
            </w:r>
          </w:p>
        </w:tc>
        <w:tc>
          <w:tcPr>
            <w:tcW w:w="1480" w:type="dxa"/>
            <w:tcBorders>
              <w:top w:val="nil"/>
              <w:left w:val="nil"/>
              <w:bottom w:val="single" w:sz="4" w:space="0" w:color="auto"/>
              <w:right w:val="single" w:sz="4" w:space="0" w:color="auto"/>
            </w:tcBorders>
            <w:shd w:val="clear" w:color="auto" w:fill="auto"/>
          </w:tcPr>
          <w:p w14:paraId="2D720B14" w14:textId="77777777" w:rsidR="00CC4DDA" w:rsidRPr="00CC4DDA" w:rsidRDefault="00CC4DDA" w:rsidP="00CC4DDA">
            <w:pPr>
              <w:jc w:val="center"/>
              <w:rPr>
                <w:snapToGrid w:val="0"/>
                <w:sz w:val="28"/>
                <w:szCs w:val="28"/>
              </w:rPr>
            </w:pPr>
            <w:r w:rsidRPr="00CC4DDA">
              <w:rPr>
                <w:snapToGrid w:val="0"/>
                <w:sz w:val="28"/>
                <w:szCs w:val="28"/>
              </w:rPr>
              <w:t>2 287,58</w:t>
            </w:r>
          </w:p>
        </w:tc>
        <w:tc>
          <w:tcPr>
            <w:tcW w:w="1480" w:type="dxa"/>
            <w:tcBorders>
              <w:top w:val="nil"/>
              <w:left w:val="nil"/>
              <w:bottom w:val="single" w:sz="4" w:space="0" w:color="auto"/>
              <w:right w:val="single" w:sz="4" w:space="0" w:color="auto"/>
            </w:tcBorders>
            <w:shd w:val="clear" w:color="auto" w:fill="auto"/>
          </w:tcPr>
          <w:p w14:paraId="0B1FBC29" w14:textId="77777777" w:rsidR="00CC4DDA" w:rsidRPr="00CC4DDA" w:rsidRDefault="00CC4DDA" w:rsidP="00CC4DDA">
            <w:pPr>
              <w:jc w:val="center"/>
              <w:rPr>
                <w:snapToGrid w:val="0"/>
                <w:sz w:val="28"/>
                <w:szCs w:val="28"/>
              </w:rPr>
            </w:pPr>
            <w:r w:rsidRPr="00CC4DDA">
              <w:rPr>
                <w:snapToGrid w:val="0"/>
                <w:sz w:val="28"/>
                <w:szCs w:val="28"/>
              </w:rPr>
              <w:t>0,0%</w:t>
            </w:r>
          </w:p>
        </w:tc>
        <w:tc>
          <w:tcPr>
            <w:tcW w:w="1480" w:type="dxa"/>
            <w:tcBorders>
              <w:top w:val="nil"/>
              <w:left w:val="nil"/>
              <w:bottom w:val="single" w:sz="4" w:space="0" w:color="auto"/>
              <w:right w:val="single" w:sz="4" w:space="0" w:color="auto"/>
            </w:tcBorders>
            <w:shd w:val="clear" w:color="auto" w:fill="auto"/>
          </w:tcPr>
          <w:p w14:paraId="5B8225B8" w14:textId="77777777" w:rsidR="00CC4DDA" w:rsidRPr="00CC4DDA" w:rsidRDefault="00CC4DDA" w:rsidP="00CC4DDA">
            <w:pPr>
              <w:jc w:val="center"/>
              <w:rPr>
                <w:snapToGrid w:val="0"/>
                <w:sz w:val="28"/>
                <w:szCs w:val="28"/>
              </w:rPr>
            </w:pPr>
            <w:r w:rsidRPr="00CC4DDA">
              <w:rPr>
                <w:snapToGrid w:val="0"/>
                <w:sz w:val="28"/>
                <w:szCs w:val="28"/>
              </w:rPr>
              <w:t>1 220 736</w:t>
            </w:r>
          </w:p>
        </w:tc>
      </w:tr>
      <w:tr w:rsidR="00CC4DDA" w:rsidRPr="00CC4DDA" w14:paraId="70E19F3F" w14:textId="77777777" w:rsidTr="00E8485B">
        <w:trPr>
          <w:trHeight w:val="113"/>
        </w:trPr>
        <w:tc>
          <w:tcPr>
            <w:tcW w:w="3681" w:type="dxa"/>
            <w:tcBorders>
              <w:top w:val="nil"/>
              <w:left w:val="nil"/>
              <w:bottom w:val="single" w:sz="4" w:space="0" w:color="auto"/>
              <w:right w:val="nil"/>
            </w:tcBorders>
            <w:shd w:val="clear" w:color="auto" w:fill="auto"/>
            <w:vAlign w:val="center"/>
            <w:hideMark/>
          </w:tcPr>
          <w:p w14:paraId="02B1B080" w14:textId="77777777" w:rsidR="00CC4DDA" w:rsidRPr="00CC4DDA" w:rsidRDefault="00CC4DDA" w:rsidP="00CC4DDA">
            <w:pPr>
              <w:rPr>
                <w:snapToGrid w:val="0"/>
                <w:sz w:val="2"/>
                <w:szCs w:val="2"/>
              </w:rPr>
            </w:pPr>
            <w:r w:rsidRPr="00CC4DDA">
              <w:rPr>
                <w:snapToGrid w:val="0"/>
                <w:sz w:val="2"/>
                <w:szCs w:val="2"/>
              </w:rPr>
              <w:t> </w:t>
            </w:r>
          </w:p>
        </w:tc>
        <w:tc>
          <w:tcPr>
            <w:tcW w:w="1480" w:type="dxa"/>
            <w:tcBorders>
              <w:top w:val="nil"/>
              <w:left w:val="nil"/>
              <w:bottom w:val="single" w:sz="4" w:space="0" w:color="auto"/>
              <w:right w:val="nil"/>
            </w:tcBorders>
            <w:shd w:val="clear" w:color="auto" w:fill="auto"/>
          </w:tcPr>
          <w:p w14:paraId="75CCCD1A" w14:textId="77777777" w:rsidR="00CC4DDA" w:rsidRPr="00CC4DDA" w:rsidRDefault="00CC4DDA" w:rsidP="00CC4DDA">
            <w:pPr>
              <w:jc w:val="center"/>
              <w:rPr>
                <w:snapToGrid w:val="0"/>
                <w:sz w:val="2"/>
                <w:szCs w:val="2"/>
              </w:rPr>
            </w:pPr>
          </w:p>
        </w:tc>
        <w:tc>
          <w:tcPr>
            <w:tcW w:w="1480" w:type="dxa"/>
            <w:tcBorders>
              <w:top w:val="nil"/>
              <w:left w:val="nil"/>
              <w:bottom w:val="single" w:sz="4" w:space="0" w:color="auto"/>
              <w:right w:val="nil"/>
            </w:tcBorders>
            <w:shd w:val="clear" w:color="auto" w:fill="auto"/>
          </w:tcPr>
          <w:p w14:paraId="4CE55DE6" w14:textId="77777777" w:rsidR="00CC4DDA" w:rsidRPr="00CC4DDA" w:rsidRDefault="00CC4DDA" w:rsidP="00CC4DDA">
            <w:pPr>
              <w:jc w:val="center"/>
              <w:rPr>
                <w:snapToGrid w:val="0"/>
                <w:sz w:val="2"/>
                <w:szCs w:val="2"/>
              </w:rPr>
            </w:pPr>
          </w:p>
        </w:tc>
        <w:tc>
          <w:tcPr>
            <w:tcW w:w="1480" w:type="dxa"/>
            <w:tcBorders>
              <w:top w:val="nil"/>
              <w:left w:val="nil"/>
              <w:bottom w:val="single" w:sz="4" w:space="0" w:color="auto"/>
              <w:right w:val="nil"/>
            </w:tcBorders>
            <w:shd w:val="clear" w:color="auto" w:fill="auto"/>
          </w:tcPr>
          <w:p w14:paraId="16503047" w14:textId="77777777" w:rsidR="00CC4DDA" w:rsidRPr="00CC4DDA" w:rsidRDefault="00CC4DDA" w:rsidP="00CC4DDA">
            <w:pPr>
              <w:jc w:val="center"/>
              <w:rPr>
                <w:snapToGrid w:val="0"/>
                <w:sz w:val="2"/>
                <w:szCs w:val="2"/>
              </w:rPr>
            </w:pPr>
          </w:p>
        </w:tc>
        <w:tc>
          <w:tcPr>
            <w:tcW w:w="1480" w:type="dxa"/>
            <w:tcBorders>
              <w:top w:val="nil"/>
              <w:left w:val="nil"/>
              <w:bottom w:val="single" w:sz="4" w:space="0" w:color="auto"/>
              <w:right w:val="nil"/>
            </w:tcBorders>
            <w:shd w:val="clear" w:color="auto" w:fill="auto"/>
          </w:tcPr>
          <w:p w14:paraId="1D58C09A" w14:textId="77777777" w:rsidR="00CC4DDA" w:rsidRPr="00CC4DDA" w:rsidRDefault="00CC4DDA" w:rsidP="00CC4DDA">
            <w:pPr>
              <w:jc w:val="center"/>
              <w:rPr>
                <w:snapToGrid w:val="0"/>
                <w:sz w:val="2"/>
                <w:szCs w:val="2"/>
              </w:rPr>
            </w:pPr>
          </w:p>
        </w:tc>
      </w:tr>
      <w:tr w:rsidR="00CC4DDA" w:rsidRPr="00CC4DDA" w14:paraId="3EC3C9E7" w14:textId="77777777" w:rsidTr="00E8485B">
        <w:trPr>
          <w:trHeight w:val="2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AA722C8" w14:textId="77777777" w:rsidR="00CC4DDA" w:rsidRPr="00CC4DDA" w:rsidRDefault="00CC4DDA" w:rsidP="00CC4DDA">
            <w:pPr>
              <w:rPr>
                <w:b/>
                <w:bCs/>
                <w:snapToGrid w:val="0"/>
                <w:sz w:val="28"/>
                <w:szCs w:val="28"/>
              </w:rPr>
            </w:pPr>
            <w:r w:rsidRPr="00CC4DDA">
              <w:rPr>
                <w:b/>
                <w:bCs/>
                <w:snapToGrid w:val="0"/>
                <w:sz w:val="28"/>
                <w:szCs w:val="28"/>
              </w:rPr>
              <w:t>Год</w:t>
            </w:r>
          </w:p>
        </w:tc>
        <w:tc>
          <w:tcPr>
            <w:tcW w:w="1480" w:type="dxa"/>
            <w:tcBorders>
              <w:top w:val="nil"/>
              <w:left w:val="nil"/>
              <w:bottom w:val="single" w:sz="4" w:space="0" w:color="auto"/>
              <w:right w:val="single" w:sz="4" w:space="0" w:color="auto"/>
            </w:tcBorders>
            <w:shd w:val="clear" w:color="auto" w:fill="auto"/>
          </w:tcPr>
          <w:p w14:paraId="18EE25E7" w14:textId="77777777" w:rsidR="00CC4DDA" w:rsidRPr="00CC4DDA" w:rsidRDefault="00CC4DDA" w:rsidP="00CC4DDA">
            <w:pPr>
              <w:jc w:val="center"/>
              <w:rPr>
                <w:snapToGrid w:val="0"/>
                <w:sz w:val="28"/>
                <w:szCs w:val="28"/>
              </w:rPr>
            </w:pPr>
            <w:r w:rsidRPr="00CC4DDA">
              <w:rPr>
                <w:snapToGrid w:val="0"/>
                <w:sz w:val="28"/>
                <w:szCs w:val="28"/>
              </w:rPr>
              <w:t>1 235,619</w:t>
            </w:r>
          </w:p>
        </w:tc>
        <w:tc>
          <w:tcPr>
            <w:tcW w:w="1480" w:type="dxa"/>
            <w:tcBorders>
              <w:top w:val="nil"/>
              <w:left w:val="nil"/>
              <w:bottom w:val="single" w:sz="4" w:space="0" w:color="auto"/>
              <w:right w:val="single" w:sz="4" w:space="0" w:color="auto"/>
            </w:tcBorders>
            <w:shd w:val="clear" w:color="auto" w:fill="auto"/>
          </w:tcPr>
          <w:p w14:paraId="0330E131" w14:textId="77777777" w:rsidR="00CC4DDA" w:rsidRPr="00CC4DDA" w:rsidRDefault="00CC4DDA" w:rsidP="00CC4DDA">
            <w:pPr>
              <w:jc w:val="center"/>
              <w:rPr>
                <w:snapToGrid w:val="0"/>
                <w:sz w:val="28"/>
                <w:szCs w:val="28"/>
              </w:rPr>
            </w:pPr>
            <w:r w:rsidRPr="00CC4DDA">
              <w:rPr>
                <w:snapToGrid w:val="0"/>
                <w:sz w:val="28"/>
                <w:szCs w:val="28"/>
              </w:rPr>
              <w:t>2 287,58</w:t>
            </w:r>
          </w:p>
        </w:tc>
        <w:tc>
          <w:tcPr>
            <w:tcW w:w="1480" w:type="dxa"/>
            <w:tcBorders>
              <w:top w:val="nil"/>
              <w:left w:val="nil"/>
              <w:bottom w:val="single" w:sz="4" w:space="0" w:color="auto"/>
              <w:right w:val="single" w:sz="4" w:space="0" w:color="auto"/>
            </w:tcBorders>
            <w:shd w:val="clear" w:color="auto" w:fill="auto"/>
          </w:tcPr>
          <w:p w14:paraId="053BD937" w14:textId="77777777" w:rsidR="00CC4DDA" w:rsidRPr="00CC4DDA" w:rsidRDefault="00CC4DDA" w:rsidP="00CC4DDA">
            <w:pPr>
              <w:jc w:val="center"/>
              <w:rPr>
                <w:snapToGrid w:val="0"/>
                <w:sz w:val="28"/>
                <w:szCs w:val="28"/>
              </w:rPr>
            </w:pPr>
            <w:r w:rsidRPr="00CC4DDA">
              <w:rPr>
                <w:snapToGrid w:val="0"/>
                <w:sz w:val="28"/>
                <w:szCs w:val="28"/>
              </w:rPr>
              <w:t>0,0%</w:t>
            </w:r>
          </w:p>
        </w:tc>
        <w:tc>
          <w:tcPr>
            <w:tcW w:w="1480" w:type="dxa"/>
            <w:tcBorders>
              <w:top w:val="nil"/>
              <w:left w:val="nil"/>
              <w:bottom w:val="single" w:sz="4" w:space="0" w:color="auto"/>
              <w:right w:val="single" w:sz="4" w:space="0" w:color="auto"/>
            </w:tcBorders>
            <w:shd w:val="clear" w:color="auto" w:fill="auto"/>
          </w:tcPr>
          <w:p w14:paraId="6408C03D" w14:textId="77777777" w:rsidR="00CC4DDA" w:rsidRPr="00CC4DDA" w:rsidRDefault="00CC4DDA" w:rsidP="00CC4DDA">
            <w:pPr>
              <w:jc w:val="center"/>
              <w:rPr>
                <w:snapToGrid w:val="0"/>
                <w:sz w:val="28"/>
                <w:szCs w:val="28"/>
              </w:rPr>
            </w:pPr>
            <w:r w:rsidRPr="00CC4DDA">
              <w:rPr>
                <w:snapToGrid w:val="0"/>
                <w:sz w:val="28"/>
                <w:szCs w:val="28"/>
              </w:rPr>
              <w:t>2 826 580</w:t>
            </w:r>
          </w:p>
        </w:tc>
      </w:tr>
    </w:tbl>
    <w:p w14:paraId="78258718" w14:textId="77777777" w:rsidR="00CC4DDA" w:rsidRPr="00CC4DDA" w:rsidRDefault="00CC4DDA" w:rsidP="00CC4DDA">
      <w:pPr>
        <w:spacing w:line="360" w:lineRule="auto"/>
        <w:ind w:firstLine="851"/>
        <w:jc w:val="both"/>
        <w:rPr>
          <w:snapToGrid w:val="0"/>
          <w:sz w:val="28"/>
          <w:szCs w:val="28"/>
        </w:rPr>
      </w:pPr>
    </w:p>
    <w:tbl>
      <w:tblPr>
        <w:tblW w:w="9601" w:type="dxa"/>
        <w:tblInd w:w="113" w:type="dxa"/>
        <w:tblLook w:val="04A0" w:firstRow="1" w:lastRow="0" w:firstColumn="1" w:lastColumn="0" w:noHBand="0" w:noVBand="1"/>
      </w:tblPr>
      <w:tblGrid>
        <w:gridCol w:w="3681"/>
        <w:gridCol w:w="1480"/>
        <w:gridCol w:w="1480"/>
        <w:gridCol w:w="1480"/>
        <w:gridCol w:w="1480"/>
      </w:tblGrid>
      <w:tr w:rsidR="00CC4DDA" w:rsidRPr="00CC4DDA" w14:paraId="1ED36C82" w14:textId="77777777" w:rsidTr="00E8485B">
        <w:trPr>
          <w:trHeight w:val="420"/>
        </w:trPr>
        <w:tc>
          <w:tcPr>
            <w:tcW w:w="36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BC9E4D" w14:textId="77777777" w:rsidR="00CC4DDA" w:rsidRPr="00CC4DDA" w:rsidRDefault="00CC4DDA" w:rsidP="00CC4DDA">
            <w:pPr>
              <w:jc w:val="center"/>
              <w:rPr>
                <w:b/>
                <w:bCs/>
                <w:snapToGrid w:val="0"/>
                <w:sz w:val="28"/>
                <w:szCs w:val="28"/>
              </w:rPr>
            </w:pPr>
            <w:r w:rsidRPr="00CC4DDA">
              <w:rPr>
                <w:b/>
                <w:bCs/>
                <w:snapToGrid w:val="0"/>
                <w:sz w:val="28"/>
                <w:szCs w:val="28"/>
              </w:rPr>
              <w:t>2028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911D01B" w14:textId="77777777" w:rsidR="00CC4DDA" w:rsidRPr="00CC4DDA" w:rsidRDefault="00CC4DDA" w:rsidP="00CC4DDA">
            <w:pPr>
              <w:jc w:val="center"/>
              <w:rPr>
                <w:snapToGrid w:val="0"/>
                <w:sz w:val="28"/>
                <w:szCs w:val="28"/>
              </w:rPr>
            </w:pPr>
            <w:r w:rsidRPr="00CC4DDA">
              <w:rPr>
                <w:snapToGrid w:val="0"/>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B69775F" w14:textId="77777777" w:rsidR="00CC4DDA" w:rsidRPr="00CC4DDA" w:rsidRDefault="00CC4DDA" w:rsidP="00CC4DDA">
            <w:pPr>
              <w:jc w:val="center"/>
              <w:rPr>
                <w:snapToGrid w:val="0"/>
                <w:sz w:val="28"/>
                <w:szCs w:val="28"/>
              </w:rPr>
            </w:pPr>
            <w:r w:rsidRPr="00CC4DDA">
              <w:rPr>
                <w:snapToGrid w:val="0"/>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8155001" w14:textId="77777777" w:rsidR="00CC4DDA" w:rsidRPr="00CC4DDA" w:rsidRDefault="00CC4DDA" w:rsidP="00CC4DDA">
            <w:pPr>
              <w:jc w:val="center"/>
              <w:rPr>
                <w:snapToGrid w:val="0"/>
                <w:sz w:val="28"/>
                <w:szCs w:val="28"/>
              </w:rPr>
            </w:pPr>
            <w:r w:rsidRPr="00CC4DDA">
              <w:rPr>
                <w:snapToGrid w:val="0"/>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4AAFDB2" w14:textId="77777777" w:rsidR="00CC4DDA" w:rsidRPr="00CC4DDA" w:rsidRDefault="00CC4DDA" w:rsidP="00CC4DDA">
            <w:pPr>
              <w:jc w:val="center"/>
              <w:rPr>
                <w:snapToGrid w:val="0"/>
                <w:sz w:val="28"/>
                <w:szCs w:val="28"/>
              </w:rPr>
            </w:pPr>
            <w:r w:rsidRPr="00CC4DDA">
              <w:rPr>
                <w:snapToGrid w:val="0"/>
                <w:sz w:val="28"/>
                <w:szCs w:val="28"/>
              </w:rPr>
              <w:t>НВВ</w:t>
            </w:r>
          </w:p>
        </w:tc>
      </w:tr>
      <w:tr w:rsidR="00CC4DDA" w:rsidRPr="00CC4DDA" w14:paraId="77D8B5A9" w14:textId="77777777" w:rsidTr="00E8485B">
        <w:trPr>
          <w:trHeight w:val="285"/>
        </w:trPr>
        <w:tc>
          <w:tcPr>
            <w:tcW w:w="36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FF67EB6" w14:textId="77777777" w:rsidR="00CC4DDA" w:rsidRPr="00CC4DDA" w:rsidRDefault="00CC4DDA" w:rsidP="00CC4DDA">
            <w:pPr>
              <w:rPr>
                <w:b/>
                <w:bCs/>
                <w:snapToGrid w:val="0"/>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1E67CA89" w14:textId="77777777" w:rsidR="00CC4DDA" w:rsidRPr="00CC4DDA" w:rsidRDefault="00CC4DDA" w:rsidP="00CC4DDA">
            <w:pPr>
              <w:jc w:val="center"/>
              <w:rPr>
                <w:snapToGrid w:val="0"/>
                <w:sz w:val="28"/>
                <w:szCs w:val="28"/>
              </w:rPr>
            </w:pPr>
            <w:r w:rsidRPr="00CC4DDA">
              <w:rPr>
                <w:snapToGrid w:val="0"/>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0ED1A903" w14:textId="77777777" w:rsidR="00CC4DDA" w:rsidRPr="00CC4DDA" w:rsidRDefault="00CC4DDA" w:rsidP="00CC4DDA">
            <w:pPr>
              <w:jc w:val="center"/>
              <w:rPr>
                <w:snapToGrid w:val="0"/>
                <w:sz w:val="28"/>
                <w:szCs w:val="28"/>
              </w:rPr>
            </w:pPr>
            <w:r w:rsidRPr="00CC4DDA">
              <w:rPr>
                <w:snapToGrid w:val="0"/>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1C4D9742" w14:textId="77777777" w:rsidR="00CC4DDA" w:rsidRPr="00CC4DDA" w:rsidRDefault="00CC4DDA" w:rsidP="00CC4DDA">
            <w:pPr>
              <w:jc w:val="center"/>
              <w:rPr>
                <w:snapToGrid w:val="0"/>
                <w:sz w:val="28"/>
                <w:szCs w:val="28"/>
              </w:rPr>
            </w:pPr>
            <w:r w:rsidRPr="00CC4DDA">
              <w:rPr>
                <w:snapToGrid w:val="0"/>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67B0772C" w14:textId="77777777" w:rsidR="00CC4DDA" w:rsidRPr="00CC4DDA" w:rsidRDefault="00CC4DDA" w:rsidP="00CC4DDA">
            <w:pPr>
              <w:jc w:val="center"/>
              <w:rPr>
                <w:snapToGrid w:val="0"/>
                <w:sz w:val="28"/>
                <w:szCs w:val="28"/>
              </w:rPr>
            </w:pPr>
            <w:r w:rsidRPr="00CC4DDA">
              <w:rPr>
                <w:snapToGrid w:val="0"/>
                <w:sz w:val="28"/>
                <w:szCs w:val="28"/>
              </w:rPr>
              <w:t>тыс. руб.</w:t>
            </w:r>
          </w:p>
        </w:tc>
      </w:tr>
      <w:tr w:rsidR="00CC4DDA" w:rsidRPr="00CC4DDA" w14:paraId="1596EB14" w14:textId="77777777" w:rsidTr="00E8485B">
        <w:trPr>
          <w:trHeight w:val="2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FBE1D10" w14:textId="77777777" w:rsidR="00CC4DDA" w:rsidRPr="00CC4DDA" w:rsidRDefault="00CC4DDA" w:rsidP="00CC4DDA">
            <w:pPr>
              <w:rPr>
                <w:snapToGrid w:val="0"/>
                <w:sz w:val="28"/>
                <w:szCs w:val="28"/>
              </w:rPr>
            </w:pPr>
            <w:r w:rsidRPr="00CC4DDA">
              <w:rPr>
                <w:snapToGrid w:val="0"/>
                <w:sz w:val="28"/>
                <w:szCs w:val="28"/>
              </w:rPr>
              <w:t>январь - июнь</w:t>
            </w:r>
          </w:p>
        </w:tc>
        <w:tc>
          <w:tcPr>
            <w:tcW w:w="1480" w:type="dxa"/>
            <w:tcBorders>
              <w:top w:val="nil"/>
              <w:left w:val="nil"/>
              <w:bottom w:val="single" w:sz="4" w:space="0" w:color="auto"/>
              <w:right w:val="single" w:sz="4" w:space="0" w:color="auto"/>
            </w:tcBorders>
            <w:shd w:val="clear" w:color="auto" w:fill="auto"/>
          </w:tcPr>
          <w:p w14:paraId="4B6DD4A4" w14:textId="77777777" w:rsidR="00CC4DDA" w:rsidRPr="00CC4DDA" w:rsidRDefault="00CC4DDA" w:rsidP="00CC4DDA">
            <w:pPr>
              <w:jc w:val="center"/>
              <w:rPr>
                <w:snapToGrid w:val="0"/>
                <w:sz w:val="28"/>
                <w:szCs w:val="28"/>
              </w:rPr>
            </w:pPr>
            <w:r w:rsidRPr="00CC4DDA">
              <w:rPr>
                <w:snapToGrid w:val="0"/>
                <w:sz w:val="28"/>
                <w:szCs w:val="28"/>
              </w:rPr>
              <w:t>701,984</w:t>
            </w:r>
          </w:p>
        </w:tc>
        <w:tc>
          <w:tcPr>
            <w:tcW w:w="1480" w:type="dxa"/>
            <w:tcBorders>
              <w:top w:val="nil"/>
              <w:left w:val="nil"/>
              <w:bottom w:val="single" w:sz="4" w:space="0" w:color="auto"/>
              <w:right w:val="single" w:sz="4" w:space="0" w:color="auto"/>
            </w:tcBorders>
            <w:shd w:val="clear" w:color="auto" w:fill="auto"/>
          </w:tcPr>
          <w:p w14:paraId="4F836BA6" w14:textId="77777777" w:rsidR="00CC4DDA" w:rsidRPr="00CC4DDA" w:rsidRDefault="00CC4DDA" w:rsidP="00CC4DDA">
            <w:pPr>
              <w:jc w:val="center"/>
              <w:rPr>
                <w:snapToGrid w:val="0"/>
                <w:sz w:val="28"/>
                <w:szCs w:val="28"/>
              </w:rPr>
            </w:pPr>
            <w:r w:rsidRPr="00CC4DDA">
              <w:rPr>
                <w:snapToGrid w:val="0"/>
                <w:sz w:val="28"/>
                <w:szCs w:val="28"/>
              </w:rPr>
              <w:t>2 287,58</w:t>
            </w:r>
          </w:p>
        </w:tc>
        <w:tc>
          <w:tcPr>
            <w:tcW w:w="1480" w:type="dxa"/>
            <w:tcBorders>
              <w:top w:val="nil"/>
              <w:left w:val="nil"/>
              <w:bottom w:val="single" w:sz="4" w:space="0" w:color="auto"/>
              <w:right w:val="single" w:sz="4" w:space="0" w:color="auto"/>
            </w:tcBorders>
            <w:shd w:val="clear" w:color="auto" w:fill="auto"/>
          </w:tcPr>
          <w:p w14:paraId="7FC5917F" w14:textId="77777777" w:rsidR="00CC4DDA" w:rsidRPr="00CC4DDA" w:rsidRDefault="00CC4DDA" w:rsidP="00CC4DDA">
            <w:pPr>
              <w:jc w:val="center"/>
              <w:rPr>
                <w:snapToGrid w:val="0"/>
                <w:sz w:val="28"/>
                <w:szCs w:val="28"/>
              </w:rPr>
            </w:pPr>
            <w:r w:rsidRPr="00CC4DDA">
              <w:rPr>
                <w:snapToGrid w:val="0"/>
                <w:sz w:val="28"/>
                <w:szCs w:val="28"/>
              </w:rPr>
              <w:t>0,0%</w:t>
            </w:r>
          </w:p>
        </w:tc>
        <w:tc>
          <w:tcPr>
            <w:tcW w:w="1480" w:type="dxa"/>
            <w:tcBorders>
              <w:top w:val="nil"/>
              <w:left w:val="nil"/>
              <w:bottom w:val="single" w:sz="4" w:space="0" w:color="auto"/>
              <w:right w:val="single" w:sz="4" w:space="0" w:color="auto"/>
            </w:tcBorders>
            <w:shd w:val="clear" w:color="auto" w:fill="auto"/>
          </w:tcPr>
          <w:p w14:paraId="596BBF4E" w14:textId="77777777" w:rsidR="00CC4DDA" w:rsidRPr="00CC4DDA" w:rsidRDefault="00CC4DDA" w:rsidP="00CC4DDA">
            <w:pPr>
              <w:jc w:val="center"/>
              <w:rPr>
                <w:snapToGrid w:val="0"/>
                <w:sz w:val="28"/>
                <w:szCs w:val="28"/>
              </w:rPr>
            </w:pPr>
            <w:r w:rsidRPr="00CC4DDA">
              <w:rPr>
                <w:snapToGrid w:val="0"/>
                <w:sz w:val="28"/>
                <w:szCs w:val="28"/>
              </w:rPr>
              <w:t>1 605 844</w:t>
            </w:r>
          </w:p>
        </w:tc>
      </w:tr>
      <w:tr w:rsidR="00CC4DDA" w:rsidRPr="00CC4DDA" w14:paraId="0660BD52" w14:textId="77777777" w:rsidTr="00E8485B">
        <w:trPr>
          <w:trHeight w:val="2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9C52CA4" w14:textId="77777777" w:rsidR="00CC4DDA" w:rsidRPr="00CC4DDA" w:rsidRDefault="00CC4DDA" w:rsidP="00CC4DDA">
            <w:pPr>
              <w:rPr>
                <w:snapToGrid w:val="0"/>
                <w:sz w:val="28"/>
                <w:szCs w:val="28"/>
              </w:rPr>
            </w:pPr>
            <w:r w:rsidRPr="00CC4DDA">
              <w:rPr>
                <w:snapToGrid w:val="0"/>
                <w:sz w:val="28"/>
                <w:szCs w:val="28"/>
              </w:rPr>
              <w:t>июль - декабрь</w:t>
            </w:r>
          </w:p>
        </w:tc>
        <w:tc>
          <w:tcPr>
            <w:tcW w:w="1480" w:type="dxa"/>
            <w:tcBorders>
              <w:top w:val="nil"/>
              <w:left w:val="nil"/>
              <w:bottom w:val="single" w:sz="4" w:space="0" w:color="auto"/>
              <w:right w:val="single" w:sz="4" w:space="0" w:color="auto"/>
            </w:tcBorders>
            <w:shd w:val="clear" w:color="auto" w:fill="auto"/>
          </w:tcPr>
          <w:p w14:paraId="7C4E6944" w14:textId="77777777" w:rsidR="00CC4DDA" w:rsidRPr="00CC4DDA" w:rsidRDefault="00CC4DDA" w:rsidP="00CC4DDA">
            <w:pPr>
              <w:jc w:val="center"/>
              <w:rPr>
                <w:snapToGrid w:val="0"/>
                <w:sz w:val="28"/>
                <w:szCs w:val="28"/>
              </w:rPr>
            </w:pPr>
            <w:r w:rsidRPr="00CC4DDA">
              <w:rPr>
                <w:snapToGrid w:val="0"/>
                <w:sz w:val="28"/>
                <w:szCs w:val="28"/>
              </w:rPr>
              <w:t>533,635</w:t>
            </w:r>
          </w:p>
        </w:tc>
        <w:tc>
          <w:tcPr>
            <w:tcW w:w="1480" w:type="dxa"/>
            <w:tcBorders>
              <w:top w:val="nil"/>
              <w:left w:val="nil"/>
              <w:bottom w:val="single" w:sz="4" w:space="0" w:color="auto"/>
              <w:right w:val="single" w:sz="4" w:space="0" w:color="auto"/>
            </w:tcBorders>
            <w:shd w:val="clear" w:color="auto" w:fill="auto"/>
          </w:tcPr>
          <w:p w14:paraId="67293FCD" w14:textId="77777777" w:rsidR="00CC4DDA" w:rsidRPr="00CC4DDA" w:rsidRDefault="00CC4DDA" w:rsidP="00CC4DDA">
            <w:pPr>
              <w:jc w:val="center"/>
              <w:rPr>
                <w:snapToGrid w:val="0"/>
                <w:sz w:val="28"/>
                <w:szCs w:val="28"/>
              </w:rPr>
            </w:pPr>
            <w:r w:rsidRPr="00CC4DDA">
              <w:rPr>
                <w:snapToGrid w:val="0"/>
                <w:sz w:val="28"/>
                <w:szCs w:val="28"/>
              </w:rPr>
              <w:t>2 477,98</w:t>
            </w:r>
          </w:p>
        </w:tc>
        <w:tc>
          <w:tcPr>
            <w:tcW w:w="1480" w:type="dxa"/>
            <w:tcBorders>
              <w:top w:val="nil"/>
              <w:left w:val="nil"/>
              <w:bottom w:val="single" w:sz="4" w:space="0" w:color="auto"/>
              <w:right w:val="single" w:sz="4" w:space="0" w:color="auto"/>
            </w:tcBorders>
            <w:shd w:val="clear" w:color="auto" w:fill="auto"/>
          </w:tcPr>
          <w:p w14:paraId="34817D1B" w14:textId="77777777" w:rsidR="00CC4DDA" w:rsidRPr="00CC4DDA" w:rsidRDefault="00CC4DDA" w:rsidP="00CC4DDA">
            <w:pPr>
              <w:jc w:val="center"/>
              <w:rPr>
                <w:snapToGrid w:val="0"/>
                <w:sz w:val="28"/>
                <w:szCs w:val="28"/>
              </w:rPr>
            </w:pPr>
            <w:r w:rsidRPr="00CC4DDA">
              <w:rPr>
                <w:snapToGrid w:val="0"/>
                <w:sz w:val="28"/>
                <w:szCs w:val="28"/>
              </w:rPr>
              <w:t>8,3%</w:t>
            </w:r>
          </w:p>
        </w:tc>
        <w:tc>
          <w:tcPr>
            <w:tcW w:w="1480" w:type="dxa"/>
            <w:tcBorders>
              <w:top w:val="nil"/>
              <w:left w:val="nil"/>
              <w:bottom w:val="single" w:sz="4" w:space="0" w:color="auto"/>
              <w:right w:val="single" w:sz="4" w:space="0" w:color="auto"/>
            </w:tcBorders>
            <w:shd w:val="clear" w:color="auto" w:fill="auto"/>
          </w:tcPr>
          <w:p w14:paraId="66A94248" w14:textId="77777777" w:rsidR="00CC4DDA" w:rsidRPr="00CC4DDA" w:rsidRDefault="00CC4DDA" w:rsidP="00CC4DDA">
            <w:pPr>
              <w:jc w:val="center"/>
              <w:rPr>
                <w:snapToGrid w:val="0"/>
                <w:sz w:val="28"/>
                <w:szCs w:val="28"/>
              </w:rPr>
            </w:pPr>
            <w:r w:rsidRPr="00CC4DDA">
              <w:rPr>
                <w:snapToGrid w:val="0"/>
                <w:sz w:val="28"/>
                <w:szCs w:val="28"/>
              </w:rPr>
              <w:t>1 322 338</w:t>
            </w:r>
          </w:p>
        </w:tc>
      </w:tr>
      <w:tr w:rsidR="00CC4DDA" w:rsidRPr="00CC4DDA" w14:paraId="0CFE7237" w14:textId="77777777" w:rsidTr="00E8485B">
        <w:trPr>
          <w:trHeight w:val="113"/>
        </w:trPr>
        <w:tc>
          <w:tcPr>
            <w:tcW w:w="3681" w:type="dxa"/>
            <w:tcBorders>
              <w:top w:val="nil"/>
              <w:left w:val="nil"/>
              <w:bottom w:val="single" w:sz="4" w:space="0" w:color="auto"/>
              <w:right w:val="nil"/>
            </w:tcBorders>
            <w:shd w:val="clear" w:color="auto" w:fill="auto"/>
            <w:vAlign w:val="center"/>
            <w:hideMark/>
          </w:tcPr>
          <w:p w14:paraId="484B9B40" w14:textId="77777777" w:rsidR="00CC4DDA" w:rsidRPr="00CC4DDA" w:rsidRDefault="00CC4DDA" w:rsidP="00CC4DDA">
            <w:pPr>
              <w:rPr>
                <w:snapToGrid w:val="0"/>
                <w:sz w:val="2"/>
                <w:szCs w:val="2"/>
              </w:rPr>
            </w:pPr>
            <w:r w:rsidRPr="00CC4DDA">
              <w:rPr>
                <w:snapToGrid w:val="0"/>
                <w:sz w:val="2"/>
                <w:szCs w:val="2"/>
              </w:rPr>
              <w:t> </w:t>
            </w:r>
          </w:p>
        </w:tc>
        <w:tc>
          <w:tcPr>
            <w:tcW w:w="1480" w:type="dxa"/>
            <w:tcBorders>
              <w:top w:val="nil"/>
              <w:left w:val="nil"/>
              <w:bottom w:val="single" w:sz="4" w:space="0" w:color="auto"/>
              <w:right w:val="nil"/>
            </w:tcBorders>
            <w:shd w:val="clear" w:color="auto" w:fill="auto"/>
          </w:tcPr>
          <w:p w14:paraId="178FC363" w14:textId="77777777" w:rsidR="00CC4DDA" w:rsidRPr="00CC4DDA" w:rsidRDefault="00CC4DDA" w:rsidP="00CC4DDA">
            <w:pPr>
              <w:jc w:val="center"/>
              <w:rPr>
                <w:snapToGrid w:val="0"/>
                <w:sz w:val="2"/>
                <w:szCs w:val="2"/>
              </w:rPr>
            </w:pPr>
          </w:p>
        </w:tc>
        <w:tc>
          <w:tcPr>
            <w:tcW w:w="1480" w:type="dxa"/>
            <w:tcBorders>
              <w:top w:val="nil"/>
              <w:left w:val="nil"/>
              <w:bottom w:val="single" w:sz="4" w:space="0" w:color="auto"/>
              <w:right w:val="nil"/>
            </w:tcBorders>
            <w:shd w:val="clear" w:color="auto" w:fill="auto"/>
          </w:tcPr>
          <w:p w14:paraId="01477E57" w14:textId="77777777" w:rsidR="00CC4DDA" w:rsidRPr="00CC4DDA" w:rsidRDefault="00CC4DDA" w:rsidP="00CC4DDA">
            <w:pPr>
              <w:jc w:val="center"/>
              <w:rPr>
                <w:snapToGrid w:val="0"/>
                <w:sz w:val="2"/>
                <w:szCs w:val="2"/>
              </w:rPr>
            </w:pPr>
          </w:p>
        </w:tc>
        <w:tc>
          <w:tcPr>
            <w:tcW w:w="1480" w:type="dxa"/>
            <w:tcBorders>
              <w:top w:val="nil"/>
              <w:left w:val="nil"/>
              <w:bottom w:val="single" w:sz="4" w:space="0" w:color="auto"/>
              <w:right w:val="nil"/>
            </w:tcBorders>
            <w:shd w:val="clear" w:color="auto" w:fill="auto"/>
          </w:tcPr>
          <w:p w14:paraId="2EC68D1F" w14:textId="77777777" w:rsidR="00CC4DDA" w:rsidRPr="00CC4DDA" w:rsidRDefault="00CC4DDA" w:rsidP="00CC4DDA">
            <w:pPr>
              <w:jc w:val="center"/>
              <w:rPr>
                <w:snapToGrid w:val="0"/>
                <w:sz w:val="2"/>
                <w:szCs w:val="2"/>
              </w:rPr>
            </w:pPr>
          </w:p>
        </w:tc>
        <w:tc>
          <w:tcPr>
            <w:tcW w:w="1480" w:type="dxa"/>
            <w:tcBorders>
              <w:top w:val="nil"/>
              <w:left w:val="nil"/>
              <w:bottom w:val="single" w:sz="4" w:space="0" w:color="auto"/>
              <w:right w:val="nil"/>
            </w:tcBorders>
            <w:shd w:val="clear" w:color="auto" w:fill="auto"/>
          </w:tcPr>
          <w:p w14:paraId="1220BCFA" w14:textId="77777777" w:rsidR="00CC4DDA" w:rsidRPr="00CC4DDA" w:rsidRDefault="00CC4DDA" w:rsidP="00CC4DDA">
            <w:pPr>
              <w:jc w:val="center"/>
              <w:rPr>
                <w:snapToGrid w:val="0"/>
                <w:sz w:val="2"/>
                <w:szCs w:val="2"/>
              </w:rPr>
            </w:pPr>
          </w:p>
        </w:tc>
      </w:tr>
      <w:tr w:rsidR="00CC4DDA" w:rsidRPr="00CC4DDA" w14:paraId="025B78C1" w14:textId="77777777" w:rsidTr="00E8485B">
        <w:trPr>
          <w:trHeight w:val="2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8706A55" w14:textId="77777777" w:rsidR="00CC4DDA" w:rsidRPr="00CC4DDA" w:rsidRDefault="00CC4DDA" w:rsidP="00CC4DDA">
            <w:pPr>
              <w:rPr>
                <w:b/>
                <w:bCs/>
                <w:snapToGrid w:val="0"/>
                <w:sz w:val="28"/>
                <w:szCs w:val="28"/>
              </w:rPr>
            </w:pPr>
            <w:r w:rsidRPr="00CC4DDA">
              <w:rPr>
                <w:b/>
                <w:bCs/>
                <w:snapToGrid w:val="0"/>
                <w:sz w:val="28"/>
                <w:szCs w:val="28"/>
              </w:rPr>
              <w:t>Год</w:t>
            </w:r>
          </w:p>
        </w:tc>
        <w:tc>
          <w:tcPr>
            <w:tcW w:w="1480" w:type="dxa"/>
            <w:tcBorders>
              <w:top w:val="nil"/>
              <w:left w:val="nil"/>
              <w:bottom w:val="single" w:sz="4" w:space="0" w:color="auto"/>
              <w:right w:val="single" w:sz="4" w:space="0" w:color="auto"/>
            </w:tcBorders>
            <w:shd w:val="clear" w:color="auto" w:fill="auto"/>
          </w:tcPr>
          <w:p w14:paraId="2BABFF82" w14:textId="77777777" w:rsidR="00CC4DDA" w:rsidRPr="00CC4DDA" w:rsidRDefault="00CC4DDA" w:rsidP="00CC4DDA">
            <w:pPr>
              <w:jc w:val="center"/>
              <w:rPr>
                <w:snapToGrid w:val="0"/>
                <w:sz w:val="28"/>
                <w:szCs w:val="28"/>
              </w:rPr>
            </w:pPr>
            <w:r w:rsidRPr="00CC4DDA">
              <w:rPr>
                <w:snapToGrid w:val="0"/>
                <w:sz w:val="28"/>
                <w:szCs w:val="28"/>
              </w:rPr>
              <w:t>1 235,619</w:t>
            </w:r>
          </w:p>
        </w:tc>
        <w:tc>
          <w:tcPr>
            <w:tcW w:w="1480" w:type="dxa"/>
            <w:tcBorders>
              <w:top w:val="nil"/>
              <w:left w:val="nil"/>
              <w:bottom w:val="single" w:sz="4" w:space="0" w:color="auto"/>
              <w:right w:val="single" w:sz="4" w:space="0" w:color="auto"/>
            </w:tcBorders>
            <w:shd w:val="clear" w:color="auto" w:fill="auto"/>
          </w:tcPr>
          <w:p w14:paraId="0075D80A" w14:textId="77777777" w:rsidR="00CC4DDA" w:rsidRPr="00CC4DDA" w:rsidRDefault="00CC4DDA" w:rsidP="00CC4DDA">
            <w:pPr>
              <w:jc w:val="center"/>
              <w:rPr>
                <w:snapToGrid w:val="0"/>
                <w:sz w:val="28"/>
                <w:szCs w:val="28"/>
              </w:rPr>
            </w:pPr>
            <w:r w:rsidRPr="00CC4DDA">
              <w:rPr>
                <w:snapToGrid w:val="0"/>
                <w:sz w:val="28"/>
                <w:szCs w:val="28"/>
              </w:rPr>
              <w:t>2 369,81</w:t>
            </w:r>
          </w:p>
        </w:tc>
        <w:tc>
          <w:tcPr>
            <w:tcW w:w="1480" w:type="dxa"/>
            <w:tcBorders>
              <w:top w:val="nil"/>
              <w:left w:val="nil"/>
              <w:bottom w:val="single" w:sz="4" w:space="0" w:color="auto"/>
              <w:right w:val="single" w:sz="4" w:space="0" w:color="auto"/>
            </w:tcBorders>
            <w:shd w:val="clear" w:color="auto" w:fill="auto"/>
          </w:tcPr>
          <w:p w14:paraId="43ED9D22" w14:textId="77777777" w:rsidR="00CC4DDA" w:rsidRPr="00CC4DDA" w:rsidRDefault="00CC4DDA" w:rsidP="00CC4DDA">
            <w:pPr>
              <w:jc w:val="center"/>
              <w:rPr>
                <w:snapToGrid w:val="0"/>
                <w:sz w:val="28"/>
                <w:szCs w:val="28"/>
              </w:rPr>
            </w:pPr>
            <w:r w:rsidRPr="00CC4DDA">
              <w:rPr>
                <w:snapToGrid w:val="0"/>
                <w:sz w:val="28"/>
                <w:szCs w:val="28"/>
              </w:rPr>
              <w:t>3,6%</w:t>
            </w:r>
          </w:p>
        </w:tc>
        <w:tc>
          <w:tcPr>
            <w:tcW w:w="1480" w:type="dxa"/>
            <w:tcBorders>
              <w:top w:val="nil"/>
              <w:left w:val="nil"/>
              <w:bottom w:val="single" w:sz="4" w:space="0" w:color="auto"/>
              <w:right w:val="single" w:sz="4" w:space="0" w:color="auto"/>
            </w:tcBorders>
            <w:shd w:val="clear" w:color="auto" w:fill="auto"/>
          </w:tcPr>
          <w:p w14:paraId="0DB20AF8" w14:textId="77777777" w:rsidR="00CC4DDA" w:rsidRPr="00CC4DDA" w:rsidRDefault="00CC4DDA" w:rsidP="00CC4DDA">
            <w:pPr>
              <w:jc w:val="center"/>
              <w:rPr>
                <w:snapToGrid w:val="0"/>
                <w:sz w:val="28"/>
                <w:szCs w:val="28"/>
              </w:rPr>
            </w:pPr>
            <w:r w:rsidRPr="00CC4DDA">
              <w:rPr>
                <w:snapToGrid w:val="0"/>
                <w:sz w:val="28"/>
                <w:szCs w:val="28"/>
              </w:rPr>
              <w:t>2 928 182</w:t>
            </w:r>
          </w:p>
        </w:tc>
      </w:tr>
    </w:tbl>
    <w:p w14:paraId="0A34417C" w14:textId="77777777" w:rsidR="00CC4DDA" w:rsidRPr="00CC4DDA" w:rsidRDefault="00CC4DDA" w:rsidP="00CC4DDA">
      <w:pPr>
        <w:keepNext/>
        <w:keepLines/>
        <w:spacing w:before="120"/>
        <w:jc w:val="center"/>
        <w:outlineLvl w:val="1"/>
        <w:rPr>
          <w:rFonts w:eastAsia="Calibri"/>
          <w:b/>
          <w:sz w:val="28"/>
          <w:szCs w:val="28"/>
          <w:lang w:eastAsia="en-US"/>
        </w:rPr>
      </w:pPr>
      <w:bookmarkStart w:id="38" w:name="_Toc26372406"/>
      <w:r w:rsidRPr="00CC4DDA">
        <w:rPr>
          <w:rFonts w:eastAsia="Calibri"/>
          <w:b/>
          <w:sz w:val="28"/>
          <w:szCs w:val="28"/>
          <w:lang w:eastAsia="en-US"/>
        </w:rPr>
        <w:t xml:space="preserve">5.6. Расчет тарифов на </w:t>
      </w:r>
      <w:r w:rsidRPr="00CC4DDA">
        <w:rPr>
          <w:rFonts w:eastAsia="Calibri"/>
          <w:b/>
          <w:bCs/>
          <w:sz w:val="28"/>
          <w:szCs w:val="28"/>
          <w:lang w:eastAsia="en-US"/>
        </w:rPr>
        <w:t xml:space="preserve">тепловую энергию, </w:t>
      </w:r>
      <w:r w:rsidRPr="00CC4DDA">
        <w:rPr>
          <w:rFonts w:eastAsia="Calibri"/>
          <w:b/>
          <w:bCs/>
          <w:color w:val="000000"/>
          <w:kern w:val="32"/>
          <w:sz w:val="28"/>
          <w:szCs w:val="28"/>
          <w:lang w:eastAsia="en-US"/>
        </w:rPr>
        <w:t>поставляемую теплоснабжающим, теплосетевым организациям, приобретающим тепловую энергию с целью компенсации потерь тепловой энергии</w:t>
      </w:r>
    </w:p>
    <w:p w14:paraId="11C0DC76" w14:textId="77777777" w:rsidR="00CC4DDA" w:rsidRPr="00CC4DDA" w:rsidRDefault="00CC4DDA" w:rsidP="00CC4DDA">
      <w:pPr>
        <w:rPr>
          <w:snapToGrid w:val="0"/>
          <w:sz w:val="28"/>
          <w:szCs w:val="28"/>
        </w:rPr>
      </w:pPr>
    </w:p>
    <w:tbl>
      <w:tblPr>
        <w:tblW w:w="9601" w:type="dxa"/>
        <w:tblInd w:w="113" w:type="dxa"/>
        <w:tblLook w:val="04A0" w:firstRow="1" w:lastRow="0" w:firstColumn="1" w:lastColumn="0" w:noHBand="0" w:noVBand="1"/>
      </w:tblPr>
      <w:tblGrid>
        <w:gridCol w:w="3681"/>
        <w:gridCol w:w="1480"/>
        <w:gridCol w:w="1480"/>
        <w:gridCol w:w="1480"/>
        <w:gridCol w:w="1480"/>
      </w:tblGrid>
      <w:tr w:rsidR="00CC4DDA" w:rsidRPr="00CC4DDA" w14:paraId="2BCB8D2F" w14:textId="77777777" w:rsidTr="00E8485B">
        <w:trPr>
          <w:trHeight w:val="420"/>
        </w:trPr>
        <w:tc>
          <w:tcPr>
            <w:tcW w:w="36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D65DFF" w14:textId="77777777" w:rsidR="00CC4DDA" w:rsidRPr="00CC4DDA" w:rsidRDefault="00CC4DDA" w:rsidP="00CC4DDA">
            <w:pPr>
              <w:jc w:val="center"/>
              <w:rPr>
                <w:b/>
                <w:bCs/>
                <w:snapToGrid w:val="0"/>
                <w:sz w:val="28"/>
                <w:szCs w:val="28"/>
              </w:rPr>
            </w:pPr>
            <w:r w:rsidRPr="00CC4DDA">
              <w:rPr>
                <w:b/>
                <w:bCs/>
                <w:snapToGrid w:val="0"/>
                <w:sz w:val="28"/>
                <w:szCs w:val="28"/>
              </w:rPr>
              <w:lastRenderedPageBreak/>
              <w:t>2024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0E0C0A2" w14:textId="77777777" w:rsidR="00CC4DDA" w:rsidRPr="00CC4DDA" w:rsidRDefault="00CC4DDA" w:rsidP="00CC4DDA">
            <w:pPr>
              <w:jc w:val="center"/>
              <w:rPr>
                <w:snapToGrid w:val="0"/>
                <w:sz w:val="28"/>
                <w:szCs w:val="28"/>
              </w:rPr>
            </w:pPr>
            <w:r w:rsidRPr="00CC4DDA">
              <w:rPr>
                <w:snapToGrid w:val="0"/>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94B09DC" w14:textId="77777777" w:rsidR="00CC4DDA" w:rsidRPr="00CC4DDA" w:rsidRDefault="00CC4DDA" w:rsidP="00CC4DDA">
            <w:pPr>
              <w:jc w:val="center"/>
              <w:rPr>
                <w:snapToGrid w:val="0"/>
                <w:sz w:val="28"/>
                <w:szCs w:val="28"/>
              </w:rPr>
            </w:pPr>
            <w:r w:rsidRPr="00CC4DDA">
              <w:rPr>
                <w:snapToGrid w:val="0"/>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EC64105" w14:textId="77777777" w:rsidR="00CC4DDA" w:rsidRPr="00CC4DDA" w:rsidRDefault="00CC4DDA" w:rsidP="00CC4DDA">
            <w:pPr>
              <w:jc w:val="center"/>
              <w:rPr>
                <w:snapToGrid w:val="0"/>
                <w:sz w:val="28"/>
                <w:szCs w:val="28"/>
              </w:rPr>
            </w:pPr>
            <w:r w:rsidRPr="00CC4DDA">
              <w:rPr>
                <w:snapToGrid w:val="0"/>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6B93FA6" w14:textId="77777777" w:rsidR="00CC4DDA" w:rsidRPr="00CC4DDA" w:rsidRDefault="00CC4DDA" w:rsidP="00CC4DDA">
            <w:pPr>
              <w:jc w:val="center"/>
              <w:rPr>
                <w:snapToGrid w:val="0"/>
                <w:sz w:val="28"/>
                <w:szCs w:val="28"/>
              </w:rPr>
            </w:pPr>
            <w:r w:rsidRPr="00CC4DDA">
              <w:rPr>
                <w:snapToGrid w:val="0"/>
                <w:sz w:val="28"/>
                <w:szCs w:val="28"/>
              </w:rPr>
              <w:t>НВВ</w:t>
            </w:r>
          </w:p>
        </w:tc>
      </w:tr>
      <w:tr w:rsidR="00CC4DDA" w:rsidRPr="00CC4DDA" w14:paraId="1A589009" w14:textId="77777777" w:rsidTr="00E8485B">
        <w:trPr>
          <w:trHeight w:val="285"/>
        </w:trPr>
        <w:tc>
          <w:tcPr>
            <w:tcW w:w="36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AF421A9" w14:textId="77777777" w:rsidR="00CC4DDA" w:rsidRPr="00CC4DDA" w:rsidRDefault="00CC4DDA" w:rsidP="00CC4DDA">
            <w:pPr>
              <w:rPr>
                <w:b/>
                <w:bCs/>
                <w:snapToGrid w:val="0"/>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42BC2537" w14:textId="77777777" w:rsidR="00CC4DDA" w:rsidRPr="00CC4DDA" w:rsidRDefault="00CC4DDA" w:rsidP="00CC4DDA">
            <w:pPr>
              <w:jc w:val="center"/>
              <w:rPr>
                <w:snapToGrid w:val="0"/>
                <w:sz w:val="28"/>
                <w:szCs w:val="28"/>
              </w:rPr>
            </w:pPr>
            <w:r w:rsidRPr="00CC4DDA">
              <w:rPr>
                <w:snapToGrid w:val="0"/>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46EC7A22" w14:textId="77777777" w:rsidR="00CC4DDA" w:rsidRPr="00CC4DDA" w:rsidRDefault="00CC4DDA" w:rsidP="00CC4DDA">
            <w:pPr>
              <w:jc w:val="center"/>
              <w:rPr>
                <w:snapToGrid w:val="0"/>
                <w:sz w:val="28"/>
                <w:szCs w:val="28"/>
              </w:rPr>
            </w:pPr>
            <w:r w:rsidRPr="00CC4DDA">
              <w:rPr>
                <w:snapToGrid w:val="0"/>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79164B4E" w14:textId="77777777" w:rsidR="00CC4DDA" w:rsidRPr="00CC4DDA" w:rsidRDefault="00CC4DDA" w:rsidP="00CC4DDA">
            <w:pPr>
              <w:jc w:val="center"/>
              <w:rPr>
                <w:snapToGrid w:val="0"/>
                <w:sz w:val="28"/>
                <w:szCs w:val="28"/>
              </w:rPr>
            </w:pPr>
            <w:r w:rsidRPr="00CC4DDA">
              <w:rPr>
                <w:snapToGrid w:val="0"/>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6753F12F" w14:textId="77777777" w:rsidR="00CC4DDA" w:rsidRPr="00CC4DDA" w:rsidRDefault="00CC4DDA" w:rsidP="00CC4DDA">
            <w:pPr>
              <w:jc w:val="center"/>
              <w:rPr>
                <w:snapToGrid w:val="0"/>
                <w:sz w:val="28"/>
                <w:szCs w:val="28"/>
              </w:rPr>
            </w:pPr>
            <w:r w:rsidRPr="00CC4DDA">
              <w:rPr>
                <w:snapToGrid w:val="0"/>
                <w:sz w:val="28"/>
                <w:szCs w:val="28"/>
              </w:rPr>
              <w:t>тыс. руб.</w:t>
            </w:r>
          </w:p>
        </w:tc>
      </w:tr>
      <w:tr w:rsidR="00CC4DDA" w:rsidRPr="00CC4DDA" w14:paraId="082EE610" w14:textId="77777777" w:rsidTr="00E8485B">
        <w:trPr>
          <w:trHeight w:val="2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29A7BB1" w14:textId="77777777" w:rsidR="00CC4DDA" w:rsidRPr="00CC4DDA" w:rsidRDefault="00CC4DDA" w:rsidP="00CC4DDA">
            <w:pPr>
              <w:rPr>
                <w:snapToGrid w:val="0"/>
                <w:sz w:val="28"/>
                <w:szCs w:val="28"/>
              </w:rPr>
            </w:pPr>
            <w:r w:rsidRPr="00CC4DDA">
              <w:rPr>
                <w:snapToGrid w:val="0"/>
                <w:sz w:val="28"/>
                <w:szCs w:val="28"/>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0B8807A7" w14:textId="77777777" w:rsidR="00CC4DDA" w:rsidRPr="00CC4DDA" w:rsidRDefault="00CC4DDA" w:rsidP="00CC4DDA">
            <w:pPr>
              <w:jc w:val="center"/>
              <w:rPr>
                <w:snapToGrid w:val="0"/>
                <w:sz w:val="28"/>
                <w:szCs w:val="28"/>
              </w:rPr>
            </w:pPr>
            <w:r w:rsidRPr="00CC4DDA">
              <w:rPr>
                <w:snapToGrid w:val="0"/>
                <w:sz w:val="28"/>
                <w:szCs w:val="28"/>
              </w:rPr>
              <w:t>837,667</w:t>
            </w:r>
          </w:p>
        </w:tc>
        <w:tc>
          <w:tcPr>
            <w:tcW w:w="1480" w:type="dxa"/>
            <w:tcBorders>
              <w:top w:val="nil"/>
              <w:left w:val="nil"/>
              <w:bottom w:val="single" w:sz="4" w:space="0" w:color="auto"/>
              <w:right w:val="single" w:sz="4" w:space="0" w:color="auto"/>
            </w:tcBorders>
            <w:shd w:val="clear" w:color="auto" w:fill="auto"/>
            <w:vAlign w:val="center"/>
          </w:tcPr>
          <w:p w14:paraId="7C9A36AE" w14:textId="77777777" w:rsidR="00CC4DDA" w:rsidRPr="00CC4DDA" w:rsidRDefault="00CC4DDA" w:rsidP="00CC4DDA">
            <w:pPr>
              <w:jc w:val="center"/>
              <w:rPr>
                <w:snapToGrid w:val="0"/>
                <w:sz w:val="28"/>
                <w:szCs w:val="28"/>
              </w:rPr>
            </w:pPr>
            <w:r w:rsidRPr="00CC4DDA">
              <w:rPr>
                <w:snapToGrid w:val="0"/>
                <w:sz w:val="28"/>
                <w:szCs w:val="28"/>
              </w:rPr>
              <w:t>770,90</w:t>
            </w:r>
          </w:p>
        </w:tc>
        <w:tc>
          <w:tcPr>
            <w:tcW w:w="1480" w:type="dxa"/>
            <w:tcBorders>
              <w:top w:val="nil"/>
              <w:left w:val="nil"/>
              <w:bottom w:val="single" w:sz="4" w:space="0" w:color="auto"/>
              <w:right w:val="single" w:sz="4" w:space="0" w:color="auto"/>
            </w:tcBorders>
            <w:shd w:val="clear" w:color="auto" w:fill="auto"/>
            <w:vAlign w:val="center"/>
          </w:tcPr>
          <w:p w14:paraId="4330A713" w14:textId="77777777" w:rsidR="00CC4DDA" w:rsidRPr="00CC4DDA" w:rsidRDefault="00CC4DDA" w:rsidP="00CC4DDA">
            <w:pPr>
              <w:jc w:val="center"/>
              <w:rPr>
                <w:snapToGrid w:val="0"/>
                <w:sz w:val="28"/>
                <w:szCs w:val="28"/>
              </w:rPr>
            </w:pPr>
            <w:r w:rsidRPr="00CC4DDA">
              <w:rPr>
                <w:snapToGrid w:val="0"/>
                <w:sz w:val="28"/>
                <w:szCs w:val="28"/>
              </w:rPr>
              <w:t>0,0%</w:t>
            </w:r>
          </w:p>
        </w:tc>
        <w:tc>
          <w:tcPr>
            <w:tcW w:w="1480" w:type="dxa"/>
            <w:tcBorders>
              <w:top w:val="nil"/>
              <w:left w:val="nil"/>
              <w:bottom w:val="single" w:sz="4" w:space="0" w:color="auto"/>
              <w:right w:val="single" w:sz="4" w:space="0" w:color="auto"/>
            </w:tcBorders>
            <w:shd w:val="clear" w:color="auto" w:fill="auto"/>
            <w:vAlign w:val="center"/>
          </w:tcPr>
          <w:p w14:paraId="3C86531A" w14:textId="77777777" w:rsidR="00CC4DDA" w:rsidRPr="00CC4DDA" w:rsidRDefault="00CC4DDA" w:rsidP="00CC4DDA">
            <w:pPr>
              <w:jc w:val="center"/>
              <w:rPr>
                <w:snapToGrid w:val="0"/>
                <w:sz w:val="28"/>
                <w:szCs w:val="28"/>
              </w:rPr>
            </w:pPr>
            <w:r w:rsidRPr="00CC4DDA">
              <w:rPr>
                <w:snapToGrid w:val="0"/>
                <w:sz w:val="28"/>
                <w:szCs w:val="28"/>
              </w:rPr>
              <w:t>645 757</w:t>
            </w:r>
          </w:p>
        </w:tc>
      </w:tr>
      <w:tr w:rsidR="00CC4DDA" w:rsidRPr="00CC4DDA" w14:paraId="723194E9" w14:textId="77777777" w:rsidTr="00E8485B">
        <w:trPr>
          <w:trHeight w:val="2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A3CB095" w14:textId="77777777" w:rsidR="00CC4DDA" w:rsidRPr="00CC4DDA" w:rsidRDefault="00CC4DDA" w:rsidP="00CC4DDA">
            <w:pPr>
              <w:rPr>
                <w:snapToGrid w:val="0"/>
                <w:sz w:val="28"/>
                <w:szCs w:val="28"/>
              </w:rPr>
            </w:pPr>
            <w:r w:rsidRPr="00CC4DDA">
              <w:rPr>
                <w:snapToGrid w:val="0"/>
                <w:sz w:val="28"/>
                <w:szCs w:val="28"/>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554F0384" w14:textId="77777777" w:rsidR="00CC4DDA" w:rsidRPr="00CC4DDA" w:rsidRDefault="00CC4DDA" w:rsidP="00CC4DDA">
            <w:pPr>
              <w:jc w:val="center"/>
              <w:rPr>
                <w:snapToGrid w:val="0"/>
                <w:sz w:val="28"/>
                <w:szCs w:val="28"/>
              </w:rPr>
            </w:pPr>
            <w:r w:rsidRPr="00CC4DDA">
              <w:rPr>
                <w:snapToGrid w:val="0"/>
                <w:sz w:val="28"/>
                <w:szCs w:val="28"/>
              </w:rPr>
              <w:t>657,785</w:t>
            </w:r>
          </w:p>
        </w:tc>
        <w:tc>
          <w:tcPr>
            <w:tcW w:w="1480" w:type="dxa"/>
            <w:tcBorders>
              <w:top w:val="nil"/>
              <w:left w:val="nil"/>
              <w:bottom w:val="single" w:sz="4" w:space="0" w:color="auto"/>
              <w:right w:val="single" w:sz="4" w:space="0" w:color="auto"/>
            </w:tcBorders>
            <w:shd w:val="clear" w:color="auto" w:fill="auto"/>
            <w:vAlign w:val="center"/>
          </w:tcPr>
          <w:p w14:paraId="5346D26B" w14:textId="77777777" w:rsidR="00CC4DDA" w:rsidRPr="00CC4DDA" w:rsidRDefault="00CC4DDA" w:rsidP="00CC4DDA">
            <w:pPr>
              <w:jc w:val="center"/>
              <w:rPr>
                <w:snapToGrid w:val="0"/>
                <w:sz w:val="28"/>
                <w:szCs w:val="28"/>
              </w:rPr>
            </w:pPr>
            <w:r w:rsidRPr="00CC4DDA">
              <w:rPr>
                <w:snapToGrid w:val="0"/>
                <w:sz w:val="28"/>
                <w:szCs w:val="28"/>
              </w:rPr>
              <w:t>1 002,23</w:t>
            </w:r>
          </w:p>
        </w:tc>
        <w:tc>
          <w:tcPr>
            <w:tcW w:w="1480" w:type="dxa"/>
            <w:tcBorders>
              <w:top w:val="nil"/>
              <w:left w:val="nil"/>
              <w:bottom w:val="single" w:sz="4" w:space="0" w:color="auto"/>
              <w:right w:val="single" w:sz="4" w:space="0" w:color="auto"/>
            </w:tcBorders>
            <w:shd w:val="clear" w:color="auto" w:fill="auto"/>
            <w:vAlign w:val="center"/>
          </w:tcPr>
          <w:p w14:paraId="5F032930" w14:textId="77777777" w:rsidR="00CC4DDA" w:rsidRPr="00CC4DDA" w:rsidRDefault="00CC4DDA" w:rsidP="00CC4DDA">
            <w:pPr>
              <w:jc w:val="center"/>
              <w:rPr>
                <w:snapToGrid w:val="0"/>
                <w:sz w:val="28"/>
                <w:szCs w:val="28"/>
              </w:rPr>
            </w:pPr>
            <w:r w:rsidRPr="00CC4DDA">
              <w:rPr>
                <w:snapToGrid w:val="0"/>
                <w:sz w:val="28"/>
                <w:szCs w:val="28"/>
              </w:rPr>
              <w:t>30,0%</w:t>
            </w:r>
          </w:p>
        </w:tc>
        <w:tc>
          <w:tcPr>
            <w:tcW w:w="1480" w:type="dxa"/>
            <w:tcBorders>
              <w:top w:val="nil"/>
              <w:left w:val="nil"/>
              <w:bottom w:val="single" w:sz="4" w:space="0" w:color="auto"/>
              <w:right w:val="single" w:sz="4" w:space="0" w:color="auto"/>
            </w:tcBorders>
            <w:shd w:val="clear" w:color="auto" w:fill="auto"/>
            <w:vAlign w:val="center"/>
          </w:tcPr>
          <w:p w14:paraId="174FF9DF" w14:textId="77777777" w:rsidR="00CC4DDA" w:rsidRPr="00CC4DDA" w:rsidRDefault="00CC4DDA" w:rsidP="00CC4DDA">
            <w:pPr>
              <w:jc w:val="center"/>
              <w:rPr>
                <w:snapToGrid w:val="0"/>
                <w:sz w:val="28"/>
                <w:szCs w:val="28"/>
              </w:rPr>
            </w:pPr>
            <w:r w:rsidRPr="00CC4DDA">
              <w:rPr>
                <w:snapToGrid w:val="0"/>
                <w:sz w:val="28"/>
                <w:szCs w:val="28"/>
              </w:rPr>
              <w:t>659 249</w:t>
            </w:r>
          </w:p>
        </w:tc>
      </w:tr>
      <w:tr w:rsidR="00CC4DDA" w:rsidRPr="00CC4DDA" w14:paraId="02E869F7" w14:textId="77777777" w:rsidTr="00E8485B">
        <w:trPr>
          <w:trHeight w:val="113"/>
        </w:trPr>
        <w:tc>
          <w:tcPr>
            <w:tcW w:w="3681" w:type="dxa"/>
            <w:tcBorders>
              <w:top w:val="nil"/>
              <w:left w:val="nil"/>
              <w:bottom w:val="single" w:sz="4" w:space="0" w:color="auto"/>
              <w:right w:val="nil"/>
            </w:tcBorders>
            <w:shd w:val="clear" w:color="auto" w:fill="auto"/>
            <w:vAlign w:val="center"/>
            <w:hideMark/>
          </w:tcPr>
          <w:p w14:paraId="732A919F" w14:textId="77777777" w:rsidR="00CC4DDA" w:rsidRPr="00CC4DDA" w:rsidRDefault="00CC4DDA" w:rsidP="00CC4DDA">
            <w:pPr>
              <w:jc w:val="center"/>
              <w:rPr>
                <w:snapToGrid w:val="0"/>
                <w:sz w:val="2"/>
                <w:szCs w:val="2"/>
              </w:rPr>
            </w:pPr>
          </w:p>
        </w:tc>
        <w:tc>
          <w:tcPr>
            <w:tcW w:w="1480" w:type="dxa"/>
            <w:tcBorders>
              <w:top w:val="nil"/>
              <w:left w:val="nil"/>
              <w:bottom w:val="single" w:sz="4" w:space="0" w:color="auto"/>
              <w:right w:val="nil"/>
            </w:tcBorders>
            <w:shd w:val="clear" w:color="auto" w:fill="auto"/>
            <w:vAlign w:val="center"/>
          </w:tcPr>
          <w:p w14:paraId="43217F04" w14:textId="77777777" w:rsidR="00CC4DDA" w:rsidRPr="00CC4DDA" w:rsidRDefault="00CC4DDA" w:rsidP="00CC4DDA">
            <w:pPr>
              <w:jc w:val="center"/>
              <w:rPr>
                <w:snapToGrid w:val="0"/>
                <w:sz w:val="2"/>
                <w:szCs w:val="2"/>
              </w:rPr>
            </w:pPr>
          </w:p>
        </w:tc>
        <w:tc>
          <w:tcPr>
            <w:tcW w:w="1480" w:type="dxa"/>
            <w:tcBorders>
              <w:top w:val="nil"/>
              <w:left w:val="nil"/>
              <w:bottom w:val="single" w:sz="4" w:space="0" w:color="auto"/>
              <w:right w:val="nil"/>
            </w:tcBorders>
            <w:shd w:val="clear" w:color="auto" w:fill="auto"/>
            <w:vAlign w:val="center"/>
          </w:tcPr>
          <w:p w14:paraId="771298D6" w14:textId="77777777" w:rsidR="00CC4DDA" w:rsidRPr="00CC4DDA" w:rsidRDefault="00CC4DDA" w:rsidP="00CC4DDA">
            <w:pPr>
              <w:jc w:val="center"/>
              <w:rPr>
                <w:snapToGrid w:val="0"/>
                <w:sz w:val="2"/>
                <w:szCs w:val="2"/>
              </w:rPr>
            </w:pPr>
          </w:p>
        </w:tc>
        <w:tc>
          <w:tcPr>
            <w:tcW w:w="1480" w:type="dxa"/>
            <w:tcBorders>
              <w:top w:val="nil"/>
              <w:left w:val="nil"/>
              <w:bottom w:val="single" w:sz="4" w:space="0" w:color="auto"/>
              <w:right w:val="nil"/>
            </w:tcBorders>
            <w:shd w:val="clear" w:color="auto" w:fill="auto"/>
            <w:vAlign w:val="center"/>
          </w:tcPr>
          <w:p w14:paraId="1F7E4886" w14:textId="77777777" w:rsidR="00CC4DDA" w:rsidRPr="00CC4DDA" w:rsidRDefault="00CC4DDA" w:rsidP="00CC4DDA">
            <w:pPr>
              <w:jc w:val="center"/>
              <w:rPr>
                <w:snapToGrid w:val="0"/>
                <w:sz w:val="2"/>
                <w:szCs w:val="2"/>
              </w:rPr>
            </w:pPr>
          </w:p>
        </w:tc>
        <w:tc>
          <w:tcPr>
            <w:tcW w:w="1480" w:type="dxa"/>
            <w:tcBorders>
              <w:top w:val="nil"/>
              <w:left w:val="nil"/>
              <w:bottom w:val="single" w:sz="4" w:space="0" w:color="auto"/>
              <w:right w:val="nil"/>
            </w:tcBorders>
            <w:shd w:val="clear" w:color="auto" w:fill="auto"/>
            <w:vAlign w:val="center"/>
          </w:tcPr>
          <w:p w14:paraId="4AB0FD0B" w14:textId="77777777" w:rsidR="00CC4DDA" w:rsidRPr="00CC4DDA" w:rsidRDefault="00CC4DDA" w:rsidP="00CC4DDA">
            <w:pPr>
              <w:jc w:val="center"/>
              <w:rPr>
                <w:snapToGrid w:val="0"/>
                <w:sz w:val="2"/>
                <w:szCs w:val="2"/>
              </w:rPr>
            </w:pPr>
          </w:p>
        </w:tc>
      </w:tr>
      <w:tr w:rsidR="00CC4DDA" w:rsidRPr="00CC4DDA" w14:paraId="739C95B5" w14:textId="77777777" w:rsidTr="00E8485B">
        <w:trPr>
          <w:trHeight w:val="2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935C97A" w14:textId="77777777" w:rsidR="00CC4DDA" w:rsidRPr="00CC4DDA" w:rsidRDefault="00CC4DDA" w:rsidP="00CC4DDA">
            <w:pPr>
              <w:rPr>
                <w:b/>
                <w:bCs/>
                <w:snapToGrid w:val="0"/>
                <w:sz w:val="28"/>
                <w:szCs w:val="28"/>
              </w:rPr>
            </w:pPr>
            <w:r w:rsidRPr="00CC4DDA">
              <w:rPr>
                <w:b/>
                <w:bCs/>
                <w:snapToGrid w:val="0"/>
                <w:sz w:val="28"/>
                <w:szCs w:val="28"/>
              </w:rPr>
              <w:t>Год</w:t>
            </w:r>
          </w:p>
        </w:tc>
        <w:tc>
          <w:tcPr>
            <w:tcW w:w="1480" w:type="dxa"/>
            <w:tcBorders>
              <w:top w:val="nil"/>
              <w:left w:val="nil"/>
              <w:bottom w:val="single" w:sz="4" w:space="0" w:color="auto"/>
              <w:right w:val="single" w:sz="4" w:space="0" w:color="auto"/>
            </w:tcBorders>
            <w:shd w:val="clear" w:color="auto" w:fill="auto"/>
            <w:vAlign w:val="center"/>
          </w:tcPr>
          <w:p w14:paraId="0F7F0F43" w14:textId="77777777" w:rsidR="00CC4DDA" w:rsidRPr="00CC4DDA" w:rsidRDefault="00CC4DDA" w:rsidP="00CC4DDA">
            <w:pPr>
              <w:jc w:val="center"/>
              <w:rPr>
                <w:snapToGrid w:val="0"/>
                <w:sz w:val="28"/>
                <w:szCs w:val="28"/>
              </w:rPr>
            </w:pPr>
            <w:r w:rsidRPr="00CC4DDA">
              <w:rPr>
                <w:snapToGrid w:val="0"/>
                <w:sz w:val="28"/>
                <w:szCs w:val="28"/>
              </w:rPr>
              <w:t>1 495,452</w:t>
            </w:r>
          </w:p>
        </w:tc>
        <w:tc>
          <w:tcPr>
            <w:tcW w:w="1480" w:type="dxa"/>
            <w:tcBorders>
              <w:top w:val="nil"/>
              <w:left w:val="nil"/>
              <w:bottom w:val="single" w:sz="4" w:space="0" w:color="auto"/>
              <w:right w:val="single" w:sz="4" w:space="0" w:color="auto"/>
            </w:tcBorders>
            <w:shd w:val="clear" w:color="auto" w:fill="auto"/>
            <w:vAlign w:val="center"/>
          </w:tcPr>
          <w:p w14:paraId="187941D4" w14:textId="77777777" w:rsidR="00CC4DDA" w:rsidRPr="00CC4DDA" w:rsidRDefault="00CC4DDA" w:rsidP="00CC4DDA">
            <w:pPr>
              <w:jc w:val="center"/>
              <w:rPr>
                <w:snapToGrid w:val="0"/>
                <w:sz w:val="28"/>
                <w:szCs w:val="28"/>
              </w:rPr>
            </w:pPr>
            <w:r w:rsidRPr="00CC4DDA">
              <w:rPr>
                <w:snapToGrid w:val="0"/>
                <w:sz w:val="28"/>
                <w:szCs w:val="28"/>
              </w:rPr>
              <w:t>872,65</w:t>
            </w:r>
          </w:p>
        </w:tc>
        <w:tc>
          <w:tcPr>
            <w:tcW w:w="1480" w:type="dxa"/>
            <w:tcBorders>
              <w:top w:val="nil"/>
              <w:left w:val="nil"/>
              <w:bottom w:val="single" w:sz="4" w:space="0" w:color="auto"/>
              <w:right w:val="single" w:sz="4" w:space="0" w:color="auto"/>
            </w:tcBorders>
            <w:shd w:val="clear" w:color="auto" w:fill="auto"/>
            <w:vAlign w:val="center"/>
          </w:tcPr>
          <w:p w14:paraId="7EDF163D" w14:textId="77777777" w:rsidR="00CC4DDA" w:rsidRPr="00CC4DDA" w:rsidRDefault="00CC4DDA" w:rsidP="00CC4DDA">
            <w:pPr>
              <w:jc w:val="center"/>
              <w:rPr>
                <w:snapToGrid w:val="0"/>
                <w:sz w:val="28"/>
                <w:szCs w:val="28"/>
              </w:rPr>
            </w:pPr>
            <w:r w:rsidRPr="00CC4DDA">
              <w:rPr>
                <w:snapToGrid w:val="0"/>
                <w:sz w:val="28"/>
                <w:szCs w:val="28"/>
              </w:rPr>
              <w:t>13,2%</w:t>
            </w:r>
          </w:p>
        </w:tc>
        <w:tc>
          <w:tcPr>
            <w:tcW w:w="1480" w:type="dxa"/>
            <w:tcBorders>
              <w:top w:val="nil"/>
              <w:left w:val="nil"/>
              <w:bottom w:val="single" w:sz="4" w:space="0" w:color="auto"/>
              <w:right w:val="single" w:sz="4" w:space="0" w:color="auto"/>
            </w:tcBorders>
            <w:shd w:val="clear" w:color="auto" w:fill="auto"/>
            <w:vAlign w:val="center"/>
          </w:tcPr>
          <w:p w14:paraId="4F651327" w14:textId="77777777" w:rsidR="00CC4DDA" w:rsidRPr="00CC4DDA" w:rsidRDefault="00CC4DDA" w:rsidP="00CC4DDA">
            <w:pPr>
              <w:jc w:val="center"/>
              <w:rPr>
                <w:snapToGrid w:val="0"/>
                <w:sz w:val="28"/>
                <w:szCs w:val="28"/>
              </w:rPr>
            </w:pPr>
            <w:r w:rsidRPr="00CC4DDA">
              <w:rPr>
                <w:snapToGrid w:val="0"/>
                <w:sz w:val="28"/>
                <w:szCs w:val="28"/>
              </w:rPr>
              <w:t>1 305 006</w:t>
            </w:r>
          </w:p>
        </w:tc>
      </w:tr>
    </w:tbl>
    <w:p w14:paraId="59283916" w14:textId="77777777" w:rsidR="00CC4DDA" w:rsidRPr="00CC4DDA" w:rsidRDefault="00CC4DDA" w:rsidP="00CC4DDA">
      <w:pPr>
        <w:spacing w:line="360" w:lineRule="auto"/>
        <w:ind w:firstLine="851"/>
        <w:jc w:val="both"/>
        <w:rPr>
          <w:snapToGrid w:val="0"/>
          <w:sz w:val="28"/>
          <w:szCs w:val="28"/>
        </w:rPr>
      </w:pPr>
    </w:p>
    <w:tbl>
      <w:tblPr>
        <w:tblW w:w="9601" w:type="dxa"/>
        <w:tblInd w:w="113" w:type="dxa"/>
        <w:tblLook w:val="04A0" w:firstRow="1" w:lastRow="0" w:firstColumn="1" w:lastColumn="0" w:noHBand="0" w:noVBand="1"/>
      </w:tblPr>
      <w:tblGrid>
        <w:gridCol w:w="3681"/>
        <w:gridCol w:w="1480"/>
        <w:gridCol w:w="1480"/>
        <w:gridCol w:w="1480"/>
        <w:gridCol w:w="1480"/>
      </w:tblGrid>
      <w:tr w:rsidR="00CC4DDA" w:rsidRPr="00CC4DDA" w14:paraId="2CB3C640" w14:textId="77777777" w:rsidTr="00E8485B">
        <w:trPr>
          <w:trHeight w:val="420"/>
        </w:trPr>
        <w:tc>
          <w:tcPr>
            <w:tcW w:w="36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22F667" w14:textId="77777777" w:rsidR="00CC4DDA" w:rsidRPr="00CC4DDA" w:rsidRDefault="00CC4DDA" w:rsidP="00CC4DDA">
            <w:pPr>
              <w:jc w:val="center"/>
              <w:rPr>
                <w:b/>
                <w:bCs/>
                <w:snapToGrid w:val="0"/>
                <w:sz w:val="28"/>
                <w:szCs w:val="28"/>
              </w:rPr>
            </w:pPr>
            <w:r w:rsidRPr="00CC4DDA">
              <w:rPr>
                <w:b/>
                <w:bCs/>
                <w:snapToGrid w:val="0"/>
                <w:sz w:val="28"/>
                <w:szCs w:val="28"/>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353BF76" w14:textId="77777777" w:rsidR="00CC4DDA" w:rsidRPr="00CC4DDA" w:rsidRDefault="00CC4DDA" w:rsidP="00CC4DDA">
            <w:pPr>
              <w:jc w:val="center"/>
              <w:rPr>
                <w:snapToGrid w:val="0"/>
                <w:sz w:val="28"/>
                <w:szCs w:val="28"/>
              </w:rPr>
            </w:pPr>
            <w:r w:rsidRPr="00CC4DDA">
              <w:rPr>
                <w:snapToGrid w:val="0"/>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EE4D708" w14:textId="77777777" w:rsidR="00CC4DDA" w:rsidRPr="00CC4DDA" w:rsidRDefault="00CC4DDA" w:rsidP="00CC4DDA">
            <w:pPr>
              <w:jc w:val="center"/>
              <w:rPr>
                <w:snapToGrid w:val="0"/>
                <w:sz w:val="28"/>
                <w:szCs w:val="28"/>
              </w:rPr>
            </w:pPr>
            <w:r w:rsidRPr="00CC4DDA">
              <w:rPr>
                <w:snapToGrid w:val="0"/>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C19F41E" w14:textId="77777777" w:rsidR="00CC4DDA" w:rsidRPr="00CC4DDA" w:rsidRDefault="00CC4DDA" w:rsidP="00CC4DDA">
            <w:pPr>
              <w:jc w:val="center"/>
              <w:rPr>
                <w:snapToGrid w:val="0"/>
                <w:sz w:val="28"/>
                <w:szCs w:val="28"/>
              </w:rPr>
            </w:pPr>
            <w:r w:rsidRPr="00CC4DDA">
              <w:rPr>
                <w:snapToGrid w:val="0"/>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AB7152B" w14:textId="77777777" w:rsidR="00CC4DDA" w:rsidRPr="00CC4DDA" w:rsidRDefault="00CC4DDA" w:rsidP="00CC4DDA">
            <w:pPr>
              <w:jc w:val="center"/>
              <w:rPr>
                <w:snapToGrid w:val="0"/>
                <w:sz w:val="28"/>
                <w:szCs w:val="28"/>
              </w:rPr>
            </w:pPr>
            <w:r w:rsidRPr="00CC4DDA">
              <w:rPr>
                <w:snapToGrid w:val="0"/>
                <w:sz w:val="28"/>
                <w:szCs w:val="28"/>
              </w:rPr>
              <w:t>НВВ</w:t>
            </w:r>
          </w:p>
        </w:tc>
      </w:tr>
      <w:tr w:rsidR="00CC4DDA" w:rsidRPr="00CC4DDA" w14:paraId="677C30FE" w14:textId="77777777" w:rsidTr="00E8485B">
        <w:trPr>
          <w:trHeight w:val="285"/>
        </w:trPr>
        <w:tc>
          <w:tcPr>
            <w:tcW w:w="36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7C93E80" w14:textId="77777777" w:rsidR="00CC4DDA" w:rsidRPr="00CC4DDA" w:rsidRDefault="00CC4DDA" w:rsidP="00CC4DDA">
            <w:pPr>
              <w:rPr>
                <w:b/>
                <w:bCs/>
                <w:snapToGrid w:val="0"/>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4E6F5F49" w14:textId="77777777" w:rsidR="00CC4DDA" w:rsidRPr="00CC4DDA" w:rsidRDefault="00CC4DDA" w:rsidP="00CC4DDA">
            <w:pPr>
              <w:jc w:val="center"/>
              <w:rPr>
                <w:snapToGrid w:val="0"/>
                <w:sz w:val="28"/>
                <w:szCs w:val="28"/>
              </w:rPr>
            </w:pPr>
            <w:r w:rsidRPr="00CC4DDA">
              <w:rPr>
                <w:snapToGrid w:val="0"/>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21A7427F" w14:textId="77777777" w:rsidR="00CC4DDA" w:rsidRPr="00CC4DDA" w:rsidRDefault="00CC4DDA" w:rsidP="00CC4DDA">
            <w:pPr>
              <w:jc w:val="center"/>
              <w:rPr>
                <w:snapToGrid w:val="0"/>
                <w:sz w:val="28"/>
                <w:szCs w:val="28"/>
              </w:rPr>
            </w:pPr>
            <w:r w:rsidRPr="00CC4DDA">
              <w:rPr>
                <w:snapToGrid w:val="0"/>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28AEC6D9" w14:textId="77777777" w:rsidR="00CC4DDA" w:rsidRPr="00CC4DDA" w:rsidRDefault="00CC4DDA" w:rsidP="00CC4DDA">
            <w:pPr>
              <w:jc w:val="center"/>
              <w:rPr>
                <w:snapToGrid w:val="0"/>
                <w:sz w:val="28"/>
                <w:szCs w:val="28"/>
              </w:rPr>
            </w:pPr>
            <w:r w:rsidRPr="00CC4DDA">
              <w:rPr>
                <w:snapToGrid w:val="0"/>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540F3BF6" w14:textId="77777777" w:rsidR="00CC4DDA" w:rsidRPr="00CC4DDA" w:rsidRDefault="00CC4DDA" w:rsidP="00CC4DDA">
            <w:pPr>
              <w:jc w:val="center"/>
              <w:rPr>
                <w:snapToGrid w:val="0"/>
                <w:sz w:val="28"/>
                <w:szCs w:val="28"/>
              </w:rPr>
            </w:pPr>
            <w:r w:rsidRPr="00CC4DDA">
              <w:rPr>
                <w:snapToGrid w:val="0"/>
                <w:sz w:val="28"/>
                <w:szCs w:val="28"/>
              </w:rPr>
              <w:t>тыс. руб.</w:t>
            </w:r>
          </w:p>
        </w:tc>
      </w:tr>
      <w:tr w:rsidR="00CC4DDA" w:rsidRPr="00CC4DDA" w14:paraId="7732E9A9" w14:textId="77777777" w:rsidTr="00E8485B">
        <w:trPr>
          <w:trHeight w:val="2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2707E4E" w14:textId="77777777" w:rsidR="00CC4DDA" w:rsidRPr="00CC4DDA" w:rsidRDefault="00CC4DDA" w:rsidP="00CC4DDA">
            <w:pPr>
              <w:rPr>
                <w:snapToGrid w:val="0"/>
                <w:sz w:val="28"/>
                <w:szCs w:val="28"/>
              </w:rPr>
            </w:pPr>
            <w:r w:rsidRPr="00CC4DDA">
              <w:rPr>
                <w:snapToGrid w:val="0"/>
                <w:sz w:val="28"/>
                <w:szCs w:val="28"/>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50AA3DBE" w14:textId="77777777" w:rsidR="00CC4DDA" w:rsidRPr="00CC4DDA" w:rsidRDefault="00CC4DDA" w:rsidP="00CC4DDA">
            <w:pPr>
              <w:jc w:val="center"/>
              <w:rPr>
                <w:snapToGrid w:val="0"/>
                <w:sz w:val="28"/>
                <w:szCs w:val="28"/>
              </w:rPr>
            </w:pPr>
            <w:r w:rsidRPr="00CC4DDA">
              <w:rPr>
                <w:snapToGrid w:val="0"/>
                <w:sz w:val="28"/>
                <w:szCs w:val="28"/>
              </w:rPr>
              <w:t>837,667</w:t>
            </w:r>
          </w:p>
        </w:tc>
        <w:tc>
          <w:tcPr>
            <w:tcW w:w="1480" w:type="dxa"/>
            <w:tcBorders>
              <w:top w:val="nil"/>
              <w:left w:val="nil"/>
              <w:bottom w:val="single" w:sz="4" w:space="0" w:color="auto"/>
              <w:right w:val="single" w:sz="4" w:space="0" w:color="auto"/>
            </w:tcBorders>
            <w:shd w:val="clear" w:color="auto" w:fill="auto"/>
            <w:vAlign w:val="center"/>
          </w:tcPr>
          <w:p w14:paraId="2E0F7FD6" w14:textId="77777777" w:rsidR="00CC4DDA" w:rsidRPr="00CC4DDA" w:rsidRDefault="00CC4DDA" w:rsidP="00CC4DDA">
            <w:pPr>
              <w:jc w:val="center"/>
              <w:rPr>
                <w:snapToGrid w:val="0"/>
                <w:sz w:val="28"/>
                <w:szCs w:val="28"/>
              </w:rPr>
            </w:pPr>
            <w:r w:rsidRPr="00CC4DDA">
              <w:rPr>
                <w:snapToGrid w:val="0"/>
                <w:sz w:val="28"/>
                <w:szCs w:val="28"/>
              </w:rPr>
              <w:t>1 002,23</w:t>
            </w:r>
          </w:p>
        </w:tc>
        <w:tc>
          <w:tcPr>
            <w:tcW w:w="1480" w:type="dxa"/>
            <w:tcBorders>
              <w:top w:val="nil"/>
              <w:left w:val="nil"/>
              <w:bottom w:val="single" w:sz="4" w:space="0" w:color="auto"/>
              <w:right w:val="single" w:sz="4" w:space="0" w:color="auto"/>
            </w:tcBorders>
            <w:shd w:val="clear" w:color="auto" w:fill="auto"/>
            <w:vAlign w:val="center"/>
          </w:tcPr>
          <w:p w14:paraId="23A7F81B" w14:textId="77777777" w:rsidR="00CC4DDA" w:rsidRPr="00CC4DDA" w:rsidRDefault="00CC4DDA" w:rsidP="00CC4DDA">
            <w:pPr>
              <w:jc w:val="center"/>
              <w:rPr>
                <w:snapToGrid w:val="0"/>
                <w:sz w:val="28"/>
                <w:szCs w:val="28"/>
              </w:rPr>
            </w:pPr>
            <w:r w:rsidRPr="00CC4DDA">
              <w:rPr>
                <w:snapToGrid w:val="0"/>
                <w:sz w:val="28"/>
                <w:szCs w:val="28"/>
              </w:rPr>
              <w:t>0,0%</w:t>
            </w:r>
          </w:p>
        </w:tc>
        <w:tc>
          <w:tcPr>
            <w:tcW w:w="1480" w:type="dxa"/>
            <w:tcBorders>
              <w:top w:val="nil"/>
              <w:left w:val="nil"/>
              <w:bottom w:val="single" w:sz="4" w:space="0" w:color="auto"/>
              <w:right w:val="single" w:sz="4" w:space="0" w:color="auto"/>
            </w:tcBorders>
            <w:shd w:val="clear" w:color="auto" w:fill="auto"/>
            <w:vAlign w:val="center"/>
          </w:tcPr>
          <w:p w14:paraId="7DE5E298" w14:textId="77777777" w:rsidR="00CC4DDA" w:rsidRPr="00CC4DDA" w:rsidRDefault="00CC4DDA" w:rsidP="00CC4DDA">
            <w:pPr>
              <w:jc w:val="center"/>
              <w:rPr>
                <w:snapToGrid w:val="0"/>
                <w:sz w:val="28"/>
                <w:szCs w:val="28"/>
              </w:rPr>
            </w:pPr>
            <w:r w:rsidRPr="00CC4DDA">
              <w:rPr>
                <w:snapToGrid w:val="0"/>
                <w:sz w:val="28"/>
                <w:szCs w:val="28"/>
              </w:rPr>
              <w:t>839 535</w:t>
            </w:r>
          </w:p>
        </w:tc>
      </w:tr>
      <w:tr w:rsidR="00CC4DDA" w:rsidRPr="00CC4DDA" w14:paraId="094CC744" w14:textId="77777777" w:rsidTr="00E8485B">
        <w:trPr>
          <w:trHeight w:val="2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73AEFC1" w14:textId="77777777" w:rsidR="00CC4DDA" w:rsidRPr="00CC4DDA" w:rsidRDefault="00CC4DDA" w:rsidP="00CC4DDA">
            <w:pPr>
              <w:rPr>
                <w:snapToGrid w:val="0"/>
                <w:sz w:val="28"/>
                <w:szCs w:val="28"/>
              </w:rPr>
            </w:pPr>
            <w:r w:rsidRPr="00CC4DDA">
              <w:rPr>
                <w:snapToGrid w:val="0"/>
                <w:sz w:val="28"/>
                <w:szCs w:val="28"/>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2B0CA697" w14:textId="77777777" w:rsidR="00CC4DDA" w:rsidRPr="00CC4DDA" w:rsidRDefault="00CC4DDA" w:rsidP="00CC4DDA">
            <w:pPr>
              <w:jc w:val="center"/>
              <w:rPr>
                <w:snapToGrid w:val="0"/>
                <w:sz w:val="28"/>
                <w:szCs w:val="28"/>
              </w:rPr>
            </w:pPr>
            <w:r w:rsidRPr="00CC4DDA">
              <w:rPr>
                <w:snapToGrid w:val="0"/>
                <w:sz w:val="28"/>
                <w:szCs w:val="28"/>
              </w:rPr>
              <w:t>657,785</w:t>
            </w:r>
          </w:p>
        </w:tc>
        <w:tc>
          <w:tcPr>
            <w:tcW w:w="1480" w:type="dxa"/>
            <w:tcBorders>
              <w:top w:val="nil"/>
              <w:left w:val="nil"/>
              <w:bottom w:val="single" w:sz="4" w:space="0" w:color="auto"/>
              <w:right w:val="single" w:sz="4" w:space="0" w:color="auto"/>
            </w:tcBorders>
            <w:shd w:val="clear" w:color="auto" w:fill="auto"/>
            <w:vAlign w:val="center"/>
          </w:tcPr>
          <w:p w14:paraId="1F5FC2DA" w14:textId="77777777" w:rsidR="00CC4DDA" w:rsidRPr="00CC4DDA" w:rsidRDefault="00CC4DDA" w:rsidP="00CC4DDA">
            <w:pPr>
              <w:jc w:val="center"/>
              <w:rPr>
                <w:snapToGrid w:val="0"/>
                <w:sz w:val="28"/>
                <w:szCs w:val="28"/>
              </w:rPr>
            </w:pPr>
            <w:r w:rsidRPr="00CC4DDA">
              <w:rPr>
                <w:snapToGrid w:val="0"/>
                <w:sz w:val="28"/>
                <w:szCs w:val="28"/>
              </w:rPr>
              <w:t>1 100,45</w:t>
            </w:r>
          </w:p>
        </w:tc>
        <w:tc>
          <w:tcPr>
            <w:tcW w:w="1480" w:type="dxa"/>
            <w:tcBorders>
              <w:top w:val="nil"/>
              <w:left w:val="nil"/>
              <w:bottom w:val="single" w:sz="4" w:space="0" w:color="auto"/>
              <w:right w:val="single" w:sz="4" w:space="0" w:color="auto"/>
            </w:tcBorders>
            <w:shd w:val="clear" w:color="auto" w:fill="auto"/>
            <w:vAlign w:val="center"/>
          </w:tcPr>
          <w:p w14:paraId="37C2F06D" w14:textId="77777777" w:rsidR="00CC4DDA" w:rsidRPr="00CC4DDA" w:rsidRDefault="00CC4DDA" w:rsidP="00CC4DDA">
            <w:pPr>
              <w:jc w:val="center"/>
              <w:rPr>
                <w:snapToGrid w:val="0"/>
                <w:sz w:val="28"/>
                <w:szCs w:val="28"/>
              </w:rPr>
            </w:pPr>
            <w:r w:rsidRPr="00CC4DDA">
              <w:rPr>
                <w:snapToGrid w:val="0"/>
                <w:sz w:val="28"/>
                <w:szCs w:val="28"/>
              </w:rPr>
              <w:t>9,8%</w:t>
            </w:r>
          </w:p>
        </w:tc>
        <w:tc>
          <w:tcPr>
            <w:tcW w:w="1480" w:type="dxa"/>
            <w:tcBorders>
              <w:top w:val="nil"/>
              <w:left w:val="nil"/>
              <w:bottom w:val="single" w:sz="4" w:space="0" w:color="auto"/>
              <w:right w:val="single" w:sz="4" w:space="0" w:color="auto"/>
            </w:tcBorders>
            <w:shd w:val="clear" w:color="auto" w:fill="auto"/>
            <w:vAlign w:val="center"/>
          </w:tcPr>
          <w:p w14:paraId="4C8E4729" w14:textId="77777777" w:rsidR="00CC4DDA" w:rsidRPr="00CC4DDA" w:rsidRDefault="00CC4DDA" w:rsidP="00CC4DDA">
            <w:pPr>
              <w:jc w:val="center"/>
              <w:rPr>
                <w:snapToGrid w:val="0"/>
                <w:sz w:val="28"/>
                <w:szCs w:val="28"/>
              </w:rPr>
            </w:pPr>
            <w:r w:rsidRPr="00CC4DDA">
              <w:rPr>
                <w:snapToGrid w:val="0"/>
                <w:sz w:val="28"/>
                <w:szCs w:val="28"/>
              </w:rPr>
              <w:t>723 860</w:t>
            </w:r>
          </w:p>
        </w:tc>
      </w:tr>
      <w:tr w:rsidR="00CC4DDA" w:rsidRPr="00CC4DDA" w14:paraId="393AB695" w14:textId="77777777" w:rsidTr="00E8485B">
        <w:trPr>
          <w:trHeight w:val="113"/>
        </w:trPr>
        <w:tc>
          <w:tcPr>
            <w:tcW w:w="3681" w:type="dxa"/>
            <w:tcBorders>
              <w:top w:val="nil"/>
              <w:left w:val="nil"/>
              <w:bottom w:val="single" w:sz="4" w:space="0" w:color="auto"/>
              <w:right w:val="nil"/>
            </w:tcBorders>
            <w:shd w:val="clear" w:color="auto" w:fill="auto"/>
            <w:vAlign w:val="center"/>
            <w:hideMark/>
          </w:tcPr>
          <w:p w14:paraId="6185273C" w14:textId="77777777" w:rsidR="00CC4DDA" w:rsidRPr="00CC4DDA" w:rsidRDefault="00CC4DDA" w:rsidP="00CC4DDA">
            <w:pPr>
              <w:rPr>
                <w:snapToGrid w:val="0"/>
                <w:sz w:val="2"/>
                <w:szCs w:val="2"/>
              </w:rPr>
            </w:pPr>
            <w:r w:rsidRPr="00CC4DDA">
              <w:rPr>
                <w:snapToGrid w:val="0"/>
                <w:sz w:val="2"/>
                <w:szCs w:val="2"/>
              </w:rPr>
              <w:t> </w:t>
            </w:r>
          </w:p>
        </w:tc>
        <w:tc>
          <w:tcPr>
            <w:tcW w:w="1480" w:type="dxa"/>
            <w:tcBorders>
              <w:top w:val="nil"/>
              <w:left w:val="nil"/>
              <w:bottom w:val="single" w:sz="4" w:space="0" w:color="auto"/>
              <w:right w:val="nil"/>
            </w:tcBorders>
            <w:shd w:val="clear" w:color="auto" w:fill="auto"/>
            <w:vAlign w:val="center"/>
          </w:tcPr>
          <w:p w14:paraId="4C3F1717" w14:textId="77777777" w:rsidR="00CC4DDA" w:rsidRPr="00CC4DDA" w:rsidRDefault="00CC4DDA" w:rsidP="00CC4DDA">
            <w:pPr>
              <w:jc w:val="center"/>
              <w:rPr>
                <w:snapToGrid w:val="0"/>
                <w:sz w:val="2"/>
                <w:szCs w:val="2"/>
              </w:rPr>
            </w:pPr>
          </w:p>
        </w:tc>
        <w:tc>
          <w:tcPr>
            <w:tcW w:w="1480" w:type="dxa"/>
            <w:tcBorders>
              <w:top w:val="nil"/>
              <w:left w:val="nil"/>
              <w:bottom w:val="single" w:sz="4" w:space="0" w:color="auto"/>
              <w:right w:val="nil"/>
            </w:tcBorders>
            <w:shd w:val="clear" w:color="auto" w:fill="auto"/>
            <w:vAlign w:val="center"/>
          </w:tcPr>
          <w:p w14:paraId="2B65B595" w14:textId="77777777" w:rsidR="00CC4DDA" w:rsidRPr="00CC4DDA" w:rsidRDefault="00CC4DDA" w:rsidP="00CC4DDA">
            <w:pPr>
              <w:jc w:val="center"/>
              <w:rPr>
                <w:snapToGrid w:val="0"/>
                <w:sz w:val="2"/>
                <w:szCs w:val="2"/>
              </w:rPr>
            </w:pPr>
          </w:p>
        </w:tc>
        <w:tc>
          <w:tcPr>
            <w:tcW w:w="1480" w:type="dxa"/>
            <w:tcBorders>
              <w:top w:val="nil"/>
              <w:left w:val="nil"/>
              <w:bottom w:val="single" w:sz="4" w:space="0" w:color="auto"/>
              <w:right w:val="nil"/>
            </w:tcBorders>
            <w:shd w:val="clear" w:color="auto" w:fill="auto"/>
            <w:vAlign w:val="center"/>
          </w:tcPr>
          <w:p w14:paraId="77F3E201" w14:textId="77777777" w:rsidR="00CC4DDA" w:rsidRPr="00CC4DDA" w:rsidRDefault="00CC4DDA" w:rsidP="00CC4DDA">
            <w:pPr>
              <w:jc w:val="center"/>
              <w:rPr>
                <w:snapToGrid w:val="0"/>
                <w:sz w:val="2"/>
                <w:szCs w:val="2"/>
              </w:rPr>
            </w:pPr>
          </w:p>
        </w:tc>
        <w:tc>
          <w:tcPr>
            <w:tcW w:w="1480" w:type="dxa"/>
            <w:tcBorders>
              <w:top w:val="nil"/>
              <w:left w:val="nil"/>
              <w:bottom w:val="single" w:sz="4" w:space="0" w:color="auto"/>
              <w:right w:val="nil"/>
            </w:tcBorders>
            <w:shd w:val="clear" w:color="auto" w:fill="auto"/>
            <w:vAlign w:val="center"/>
          </w:tcPr>
          <w:p w14:paraId="62322823" w14:textId="77777777" w:rsidR="00CC4DDA" w:rsidRPr="00CC4DDA" w:rsidRDefault="00CC4DDA" w:rsidP="00CC4DDA">
            <w:pPr>
              <w:jc w:val="center"/>
              <w:rPr>
                <w:snapToGrid w:val="0"/>
                <w:sz w:val="2"/>
                <w:szCs w:val="2"/>
              </w:rPr>
            </w:pPr>
          </w:p>
        </w:tc>
      </w:tr>
      <w:tr w:rsidR="00CC4DDA" w:rsidRPr="00CC4DDA" w14:paraId="509AC386" w14:textId="77777777" w:rsidTr="00E8485B">
        <w:trPr>
          <w:trHeight w:val="2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C7B533D" w14:textId="77777777" w:rsidR="00CC4DDA" w:rsidRPr="00CC4DDA" w:rsidRDefault="00CC4DDA" w:rsidP="00CC4DDA">
            <w:pPr>
              <w:rPr>
                <w:b/>
                <w:bCs/>
                <w:snapToGrid w:val="0"/>
                <w:sz w:val="28"/>
                <w:szCs w:val="28"/>
              </w:rPr>
            </w:pPr>
            <w:r w:rsidRPr="00CC4DDA">
              <w:rPr>
                <w:b/>
                <w:bCs/>
                <w:snapToGrid w:val="0"/>
                <w:sz w:val="28"/>
                <w:szCs w:val="28"/>
              </w:rPr>
              <w:t>Год</w:t>
            </w:r>
          </w:p>
        </w:tc>
        <w:tc>
          <w:tcPr>
            <w:tcW w:w="1480" w:type="dxa"/>
            <w:tcBorders>
              <w:top w:val="nil"/>
              <w:left w:val="nil"/>
              <w:bottom w:val="single" w:sz="4" w:space="0" w:color="auto"/>
              <w:right w:val="single" w:sz="4" w:space="0" w:color="auto"/>
            </w:tcBorders>
            <w:shd w:val="clear" w:color="auto" w:fill="auto"/>
            <w:vAlign w:val="center"/>
          </w:tcPr>
          <w:p w14:paraId="42350E39" w14:textId="77777777" w:rsidR="00CC4DDA" w:rsidRPr="00CC4DDA" w:rsidRDefault="00CC4DDA" w:rsidP="00CC4DDA">
            <w:pPr>
              <w:jc w:val="center"/>
              <w:rPr>
                <w:snapToGrid w:val="0"/>
                <w:sz w:val="28"/>
                <w:szCs w:val="28"/>
              </w:rPr>
            </w:pPr>
            <w:r w:rsidRPr="00CC4DDA">
              <w:rPr>
                <w:snapToGrid w:val="0"/>
                <w:sz w:val="28"/>
                <w:szCs w:val="28"/>
              </w:rPr>
              <w:t>1 495,452</w:t>
            </w:r>
          </w:p>
        </w:tc>
        <w:tc>
          <w:tcPr>
            <w:tcW w:w="1480" w:type="dxa"/>
            <w:tcBorders>
              <w:top w:val="nil"/>
              <w:left w:val="nil"/>
              <w:bottom w:val="single" w:sz="4" w:space="0" w:color="auto"/>
              <w:right w:val="single" w:sz="4" w:space="0" w:color="auto"/>
            </w:tcBorders>
            <w:shd w:val="clear" w:color="auto" w:fill="auto"/>
            <w:vAlign w:val="center"/>
          </w:tcPr>
          <w:p w14:paraId="086F69FE" w14:textId="77777777" w:rsidR="00CC4DDA" w:rsidRPr="00CC4DDA" w:rsidRDefault="00CC4DDA" w:rsidP="00CC4DDA">
            <w:pPr>
              <w:jc w:val="center"/>
              <w:rPr>
                <w:snapToGrid w:val="0"/>
                <w:sz w:val="28"/>
                <w:szCs w:val="28"/>
              </w:rPr>
            </w:pPr>
            <w:r w:rsidRPr="00CC4DDA">
              <w:rPr>
                <w:snapToGrid w:val="0"/>
                <w:sz w:val="28"/>
                <w:szCs w:val="28"/>
              </w:rPr>
              <w:t>1 045,43</w:t>
            </w:r>
          </w:p>
        </w:tc>
        <w:tc>
          <w:tcPr>
            <w:tcW w:w="1480" w:type="dxa"/>
            <w:tcBorders>
              <w:top w:val="nil"/>
              <w:left w:val="nil"/>
              <w:bottom w:val="single" w:sz="4" w:space="0" w:color="auto"/>
              <w:right w:val="single" w:sz="4" w:space="0" w:color="auto"/>
            </w:tcBorders>
            <w:shd w:val="clear" w:color="auto" w:fill="auto"/>
            <w:vAlign w:val="center"/>
          </w:tcPr>
          <w:p w14:paraId="3541DB1D" w14:textId="77777777" w:rsidR="00CC4DDA" w:rsidRPr="00CC4DDA" w:rsidRDefault="00CC4DDA" w:rsidP="00CC4DDA">
            <w:pPr>
              <w:jc w:val="center"/>
              <w:rPr>
                <w:snapToGrid w:val="0"/>
                <w:sz w:val="28"/>
                <w:szCs w:val="28"/>
              </w:rPr>
            </w:pPr>
            <w:r w:rsidRPr="00CC4DDA">
              <w:rPr>
                <w:snapToGrid w:val="0"/>
                <w:sz w:val="28"/>
                <w:szCs w:val="28"/>
              </w:rPr>
              <w:t>4,3%</w:t>
            </w:r>
          </w:p>
        </w:tc>
        <w:tc>
          <w:tcPr>
            <w:tcW w:w="1480" w:type="dxa"/>
            <w:tcBorders>
              <w:top w:val="nil"/>
              <w:left w:val="nil"/>
              <w:bottom w:val="single" w:sz="4" w:space="0" w:color="auto"/>
              <w:right w:val="single" w:sz="4" w:space="0" w:color="auto"/>
            </w:tcBorders>
            <w:shd w:val="clear" w:color="auto" w:fill="auto"/>
            <w:vAlign w:val="center"/>
          </w:tcPr>
          <w:p w14:paraId="3A7FB6F6" w14:textId="77777777" w:rsidR="00CC4DDA" w:rsidRPr="00CC4DDA" w:rsidRDefault="00CC4DDA" w:rsidP="00CC4DDA">
            <w:pPr>
              <w:jc w:val="center"/>
              <w:rPr>
                <w:snapToGrid w:val="0"/>
                <w:sz w:val="28"/>
                <w:szCs w:val="28"/>
              </w:rPr>
            </w:pPr>
            <w:r w:rsidRPr="00CC4DDA">
              <w:rPr>
                <w:snapToGrid w:val="0"/>
                <w:sz w:val="28"/>
                <w:szCs w:val="28"/>
              </w:rPr>
              <w:t>1 563 395</w:t>
            </w:r>
          </w:p>
        </w:tc>
      </w:tr>
    </w:tbl>
    <w:p w14:paraId="5C4BC272" w14:textId="77777777" w:rsidR="00CC4DDA" w:rsidRPr="00CC4DDA" w:rsidRDefault="00CC4DDA" w:rsidP="00CC4DDA">
      <w:pPr>
        <w:spacing w:line="360" w:lineRule="auto"/>
        <w:ind w:firstLine="851"/>
        <w:jc w:val="both"/>
        <w:rPr>
          <w:snapToGrid w:val="0"/>
          <w:sz w:val="28"/>
          <w:szCs w:val="28"/>
        </w:rPr>
      </w:pPr>
    </w:p>
    <w:tbl>
      <w:tblPr>
        <w:tblW w:w="9601" w:type="dxa"/>
        <w:tblInd w:w="113" w:type="dxa"/>
        <w:tblLook w:val="04A0" w:firstRow="1" w:lastRow="0" w:firstColumn="1" w:lastColumn="0" w:noHBand="0" w:noVBand="1"/>
      </w:tblPr>
      <w:tblGrid>
        <w:gridCol w:w="3681"/>
        <w:gridCol w:w="1480"/>
        <w:gridCol w:w="1480"/>
        <w:gridCol w:w="1480"/>
        <w:gridCol w:w="1480"/>
      </w:tblGrid>
      <w:tr w:rsidR="00CC4DDA" w:rsidRPr="00CC4DDA" w14:paraId="237B9BE7" w14:textId="77777777" w:rsidTr="00E8485B">
        <w:trPr>
          <w:trHeight w:val="420"/>
        </w:trPr>
        <w:tc>
          <w:tcPr>
            <w:tcW w:w="36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6F764A" w14:textId="77777777" w:rsidR="00CC4DDA" w:rsidRPr="00CC4DDA" w:rsidRDefault="00CC4DDA" w:rsidP="00CC4DDA">
            <w:pPr>
              <w:jc w:val="center"/>
              <w:rPr>
                <w:b/>
                <w:bCs/>
                <w:snapToGrid w:val="0"/>
                <w:sz w:val="28"/>
                <w:szCs w:val="28"/>
              </w:rPr>
            </w:pPr>
            <w:r w:rsidRPr="00CC4DDA">
              <w:rPr>
                <w:b/>
                <w:bCs/>
                <w:snapToGrid w:val="0"/>
                <w:sz w:val="28"/>
                <w:szCs w:val="28"/>
              </w:rPr>
              <w:t>2026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C19DDC9" w14:textId="77777777" w:rsidR="00CC4DDA" w:rsidRPr="00CC4DDA" w:rsidRDefault="00CC4DDA" w:rsidP="00CC4DDA">
            <w:pPr>
              <w:jc w:val="center"/>
              <w:rPr>
                <w:snapToGrid w:val="0"/>
                <w:sz w:val="28"/>
                <w:szCs w:val="28"/>
              </w:rPr>
            </w:pPr>
            <w:r w:rsidRPr="00CC4DDA">
              <w:rPr>
                <w:snapToGrid w:val="0"/>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75E26E2" w14:textId="77777777" w:rsidR="00CC4DDA" w:rsidRPr="00CC4DDA" w:rsidRDefault="00CC4DDA" w:rsidP="00CC4DDA">
            <w:pPr>
              <w:jc w:val="center"/>
              <w:rPr>
                <w:snapToGrid w:val="0"/>
                <w:sz w:val="28"/>
                <w:szCs w:val="28"/>
              </w:rPr>
            </w:pPr>
            <w:r w:rsidRPr="00CC4DDA">
              <w:rPr>
                <w:snapToGrid w:val="0"/>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2069526" w14:textId="77777777" w:rsidR="00CC4DDA" w:rsidRPr="00CC4DDA" w:rsidRDefault="00CC4DDA" w:rsidP="00CC4DDA">
            <w:pPr>
              <w:jc w:val="center"/>
              <w:rPr>
                <w:snapToGrid w:val="0"/>
                <w:sz w:val="28"/>
                <w:szCs w:val="28"/>
              </w:rPr>
            </w:pPr>
            <w:r w:rsidRPr="00CC4DDA">
              <w:rPr>
                <w:snapToGrid w:val="0"/>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194C5F8" w14:textId="77777777" w:rsidR="00CC4DDA" w:rsidRPr="00CC4DDA" w:rsidRDefault="00CC4DDA" w:rsidP="00CC4DDA">
            <w:pPr>
              <w:jc w:val="center"/>
              <w:rPr>
                <w:snapToGrid w:val="0"/>
                <w:sz w:val="28"/>
                <w:szCs w:val="28"/>
              </w:rPr>
            </w:pPr>
            <w:r w:rsidRPr="00CC4DDA">
              <w:rPr>
                <w:snapToGrid w:val="0"/>
                <w:sz w:val="28"/>
                <w:szCs w:val="28"/>
              </w:rPr>
              <w:t>НВВ</w:t>
            </w:r>
          </w:p>
        </w:tc>
      </w:tr>
      <w:tr w:rsidR="00CC4DDA" w:rsidRPr="00CC4DDA" w14:paraId="169B91F4" w14:textId="77777777" w:rsidTr="00E8485B">
        <w:trPr>
          <w:trHeight w:val="285"/>
        </w:trPr>
        <w:tc>
          <w:tcPr>
            <w:tcW w:w="36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818BA78" w14:textId="77777777" w:rsidR="00CC4DDA" w:rsidRPr="00CC4DDA" w:rsidRDefault="00CC4DDA" w:rsidP="00CC4DDA">
            <w:pPr>
              <w:rPr>
                <w:b/>
                <w:bCs/>
                <w:snapToGrid w:val="0"/>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47B6675C" w14:textId="77777777" w:rsidR="00CC4DDA" w:rsidRPr="00CC4DDA" w:rsidRDefault="00CC4DDA" w:rsidP="00CC4DDA">
            <w:pPr>
              <w:jc w:val="center"/>
              <w:rPr>
                <w:snapToGrid w:val="0"/>
                <w:sz w:val="28"/>
                <w:szCs w:val="28"/>
              </w:rPr>
            </w:pPr>
            <w:r w:rsidRPr="00CC4DDA">
              <w:rPr>
                <w:snapToGrid w:val="0"/>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3BA7FF20" w14:textId="77777777" w:rsidR="00CC4DDA" w:rsidRPr="00CC4DDA" w:rsidRDefault="00CC4DDA" w:rsidP="00CC4DDA">
            <w:pPr>
              <w:jc w:val="center"/>
              <w:rPr>
                <w:snapToGrid w:val="0"/>
                <w:sz w:val="28"/>
                <w:szCs w:val="28"/>
              </w:rPr>
            </w:pPr>
            <w:r w:rsidRPr="00CC4DDA">
              <w:rPr>
                <w:snapToGrid w:val="0"/>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36F34C23" w14:textId="77777777" w:rsidR="00CC4DDA" w:rsidRPr="00CC4DDA" w:rsidRDefault="00CC4DDA" w:rsidP="00CC4DDA">
            <w:pPr>
              <w:jc w:val="center"/>
              <w:rPr>
                <w:snapToGrid w:val="0"/>
                <w:sz w:val="28"/>
                <w:szCs w:val="28"/>
              </w:rPr>
            </w:pPr>
            <w:r w:rsidRPr="00CC4DDA">
              <w:rPr>
                <w:snapToGrid w:val="0"/>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2EBCA891" w14:textId="77777777" w:rsidR="00CC4DDA" w:rsidRPr="00CC4DDA" w:rsidRDefault="00CC4DDA" w:rsidP="00CC4DDA">
            <w:pPr>
              <w:jc w:val="center"/>
              <w:rPr>
                <w:snapToGrid w:val="0"/>
                <w:sz w:val="28"/>
                <w:szCs w:val="28"/>
              </w:rPr>
            </w:pPr>
            <w:r w:rsidRPr="00CC4DDA">
              <w:rPr>
                <w:snapToGrid w:val="0"/>
                <w:sz w:val="28"/>
                <w:szCs w:val="28"/>
              </w:rPr>
              <w:t>тыс. руб.</w:t>
            </w:r>
          </w:p>
        </w:tc>
      </w:tr>
      <w:tr w:rsidR="00CC4DDA" w:rsidRPr="00CC4DDA" w14:paraId="0656BB5D" w14:textId="77777777" w:rsidTr="00E8485B">
        <w:trPr>
          <w:trHeight w:val="2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93AF7DC" w14:textId="77777777" w:rsidR="00CC4DDA" w:rsidRPr="00CC4DDA" w:rsidRDefault="00CC4DDA" w:rsidP="00CC4DDA">
            <w:pPr>
              <w:rPr>
                <w:snapToGrid w:val="0"/>
                <w:sz w:val="28"/>
                <w:szCs w:val="28"/>
              </w:rPr>
            </w:pPr>
            <w:r w:rsidRPr="00CC4DDA">
              <w:rPr>
                <w:snapToGrid w:val="0"/>
                <w:sz w:val="28"/>
                <w:szCs w:val="28"/>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164391EF" w14:textId="77777777" w:rsidR="00CC4DDA" w:rsidRPr="00CC4DDA" w:rsidRDefault="00CC4DDA" w:rsidP="00CC4DDA">
            <w:pPr>
              <w:jc w:val="center"/>
              <w:rPr>
                <w:snapToGrid w:val="0"/>
                <w:sz w:val="28"/>
                <w:szCs w:val="28"/>
              </w:rPr>
            </w:pPr>
            <w:r w:rsidRPr="00CC4DDA">
              <w:rPr>
                <w:snapToGrid w:val="0"/>
                <w:sz w:val="28"/>
                <w:szCs w:val="28"/>
              </w:rPr>
              <w:t>837,667</w:t>
            </w:r>
          </w:p>
        </w:tc>
        <w:tc>
          <w:tcPr>
            <w:tcW w:w="1480" w:type="dxa"/>
            <w:tcBorders>
              <w:top w:val="nil"/>
              <w:left w:val="nil"/>
              <w:bottom w:val="single" w:sz="4" w:space="0" w:color="auto"/>
              <w:right w:val="single" w:sz="4" w:space="0" w:color="auto"/>
            </w:tcBorders>
            <w:shd w:val="clear" w:color="auto" w:fill="auto"/>
            <w:vAlign w:val="center"/>
          </w:tcPr>
          <w:p w14:paraId="39423D97" w14:textId="77777777" w:rsidR="00CC4DDA" w:rsidRPr="00CC4DDA" w:rsidRDefault="00CC4DDA" w:rsidP="00CC4DDA">
            <w:pPr>
              <w:jc w:val="center"/>
              <w:rPr>
                <w:snapToGrid w:val="0"/>
                <w:sz w:val="28"/>
                <w:szCs w:val="28"/>
              </w:rPr>
            </w:pPr>
            <w:r w:rsidRPr="00CC4DDA">
              <w:rPr>
                <w:snapToGrid w:val="0"/>
                <w:sz w:val="28"/>
                <w:szCs w:val="28"/>
              </w:rPr>
              <w:t>1 100,45</w:t>
            </w:r>
          </w:p>
        </w:tc>
        <w:tc>
          <w:tcPr>
            <w:tcW w:w="1480" w:type="dxa"/>
            <w:tcBorders>
              <w:top w:val="nil"/>
              <w:left w:val="nil"/>
              <w:bottom w:val="single" w:sz="4" w:space="0" w:color="auto"/>
              <w:right w:val="single" w:sz="4" w:space="0" w:color="auto"/>
            </w:tcBorders>
            <w:shd w:val="clear" w:color="auto" w:fill="auto"/>
            <w:vAlign w:val="center"/>
          </w:tcPr>
          <w:p w14:paraId="3D41936F" w14:textId="77777777" w:rsidR="00CC4DDA" w:rsidRPr="00CC4DDA" w:rsidRDefault="00CC4DDA" w:rsidP="00CC4DDA">
            <w:pPr>
              <w:jc w:val="center"/>
              <w:rPr>
                <w:snapToGrid w:val="0"/>
                <w:sz w:val="28"/>
                <w:szCs w:val="28"/>
              </w:rPr>
            </w:pPr>
            <w:r w:rsidRPr="00CC4DDA">
              <w:rPr>
                <w:snapToGrid w:val="0"/>
                <w:sz w:val="28"/>
                <w:szCs w:val="28"/>
              </w:rPr>
              <w:t>0,0%</w:t>
            </w:r>
          </w:p>
        </w:tc>
        <w:tc>
          <w:tcPr>
            <w:tcW w:w="1480" w:type="dxa"/>
            <w:tcBorders>
              <w:top w:val="nil"/>
              <w:left w:val="nil"/>
              <w:bottom w:val="single" w:sz="4" w:space="0" w:color="auto"/>
              <w:right w:val="single" w:sz="4" w:space="0" w:color="auto"/>
            </w:tcBorders>
            <w:shd w:val="clear" w:color="auto" w:fill="auto"/>
            <w:vAlign w:val="center"/>
          </w:tcPr>
          <w:p w14:paraId="17C1F167" w14:textId="77777777" w:rsidR="00CC4DDA" w:rsidRPr="00CC4DDA" w:rsidRDefault="00CC4DDA" w:rsidP="00CC4DDA">
            <w:pPr>
              <w:jc w:val="center"/>
              <w:rPr>
                <w:snapToGrid w:val="0"/>
                <w:sz w:val="28"/>
                <w:szCs w:val="28"/>
              </w:rPr>
            </w:pPr>
            <w:r w:rsidRPr="00CC4DDA">
              <w:rPr>
                <w:snapToGrid w:val="0"/>
                <w:sz w:val="28"/>
                <w:szCs w:val="28"/>
              </w:rPr>
              <w:t>921 810</w:t>
            </w:r>
          </w:p>
        </w:tc>
      </w:tr>
      <w:tr w:rsidR="00CC4DDA" w:rsidRPr="00CC4DDA" w14:paraId="14DA8722" w14:textId="77777777" w:rsidTr="00E8485B">
        <w:trPr>
          <w:trHeight w:val="2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85E8214" w14:textId="77777777" w:rsidR="00CC4DDA" w:rsidRPr="00CC4DDA" w:rsidRDefault="00CC4DDA" w:rsidP="00CC4DDA">
            <w:pPr>
              <w:rPr>
                <w:snapToGrid w:val="0"/>
                <w:sz w:val="28"/>
                <w:szCs w:val="28"/>
              </w:rPr>
            </w:pPr>
            <w:r w:rsidRPr="00CC4DDA">
              <w:rPr>
                <w:snapToGrid w:val="0"/>
                <w:sz w:val="28"/>
                <w:szCs w:val="28"/>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6CB101F2" w14:textId="77777777" w:rsidR="00CC4DDA" w:rsidRPr="00CC4DDA" w:rsidRDefault="00CC4DDA" w:rsidP="00CC4DDA">
            <w:pPr>
              <w:jc w:val="center"/>
              <w:rPr>
                <w:snapToGrid w:val="0"/>
                <w:sz w:val="28"/>
                <w:szCs w:val="28"/>
              </w:rPr>
            </w:pPr>
            <w:r w:rsidRPr="00CC4DDA">
              <w:rPr>
                <w:snapToGrid w:val="0"/>
                <w:sz w:val="28"/>
                <w:szCs w:val="28"/>
              </w:rPr>
              <w:t>657,785</w:t>
            </w:r>
          </w:p>
        </w:tc>
        <w:tc>
          <w:tcPr>
            <w:tcW w:w="1480" w:type="dxa"/>
            <w:tcBorders>
              <w:top w:val="nil"/>
              <w:left w:val="nil"/>
              <w:bottom w:val="single" w:sz="4" w:space="0" w:color="auto"/>
              <w:right w:val="single" w:sz="4" w:space="0" w:color="auto"/>
            </w:tcBorders>
            <w:shd w:val="clear" w:color="auto" w:fill="auto"/>
            <w:vAlign w:val="center"/>
          </w:tcPr>
          <w:p w14:paraId="5DA48218" w14:textId="77777777" w:rsidR="00CC4DDA" w:rsidRPr="00CC4DDA" w:rsidRDefault="00CC4DDA" w:rsidP="00CC4DDA">
            <w:pPr>
              <w:jc w:val="center"/>
              <w:rPr>
                <w:snapToGrid w:val="0"/>
                <w:sz w:val="28"/>
                <w:szCs w:val="28"/>
              </w:rPr>
            </w:pPr>
            <w:r w:rsidRPr="00CC4DDA">
              <w:rPr>
                <w:snapToGrid w:val="0"/>
                <w:sz w:val="28"/>
                <w:szCs w:val="28"/>
              </w:rPr>
              <w:t>1 166,48</w:t>
            </w:r>
          </w:p>
        </w:tc>
        <w:tc>
          <w:tcPr>
            <w:tcW w:w="1480" w:type="dxa"/>
            <w:tcBorders>
              <w:top w:val="nil"/>
              <w:left w:val="nil"/>
              <w:bottom w:val="single" w:sz="4" w:space="0" w:color="auto"/>
              <w:right w:val="single" w:sz="4" w:space="0" w:color="auto"/>
            </w:tcBorders>
            <w:shd w:val="clear" w:color="auto" w:fill="auto"/>
            <w:vAlign w:val="center"/>
          </w:tcPr>
          <w:p w14:paraId="0B1FC331" w14:textId="77777777" w:rsidR="00CC4DDA" w:rsidRPr="00CC4DDA" w:rsidRDefault="00CC4DDA" w:rsidP="00CC4DDA">
            <w:pPr>
              <w:jc w:val="center"/>
              <w:rPr>
                <w:snapToGrid w:val="0"/>
                <w:sz w:val="28"/>
                <w:szCs w:val="28"/>
              </w:rPr>
            </w:pPr>
            <w:r w:rsidRPr="00CC4DDA">
              <w:rPr>
                <w:snapToGrid w:val="0"/>
                <w:sz w:val="28"/>
                <w:szCs w:val="28"/>
              </w:rPr>
              <w:t>6,0%</w:t>
            </w:r>
          </w:p>
        </w:tc>
        <w:tc>
          <w:tcPr>
            <w:tcW w:w="1480" w:type="dxa"/>
            <w:tcBorders>
              <w:top w:val="nil"/>
              <w:left w:val="nil"/>
              <w:bottom w:val="single" w:sz="4" w:space="0" w:color="auto"/>
              <w:right w:val="single" w:sz="4" w:space="0" w:color="auto"/>
            </w:tcBorders>
            <w:shd w:val="clear" w:color="auto" w:fill="auto"/>
            <w:vAlign w:val="center"/>
          </w:tcPr>
          <w:p w14:paraId="5C8FD490" w14:textId="77777777" w:rsidR="00CC4DDA" w:rsidRPr="00CC4DDA" w:rsidRDefault="00CC4DDA" w:rsidP="00CC4DDA">
            <w:pPr>
              <w:jc w:val="center"/>
              <w:rPr>
                <w:snapToGrid w:val="0"/>
                <w:sz w:val="28"/>
                <w:szCs w:val="28"/>
              </w:rPr>
            </w:pPr>
            <w:r w:rsidRPr="00CC4DDA">
              <w:rPr>
                <w:snapToGrid w:val="0"/>
                <w:sz w:val="28"/>
                <w:szCs w:val="28"/>
              </w:rPr>
              <w:t>767 293</w:t>
            </w:r>
          </w:p>
        </w:tc>
      </w:tr>
      <w:tr w:rsidR="00CC4DDA" w:rsidRPr="00CC4DDA" w14:paraId="32DFE92D" w14:textId="77777777" w:rsidTr="00E8485B">
        <w:trPr>
          <w:trHeight w:val="113"/>
        </w:trPr>
        <w:tc>
          <w:tcPr>
            <w:tcW w:w="3681" w:type="dxa"/>
            <w:tcBorders>
              <w:top w:val="nil"/>
              <w:left w:val="nil"/>
              <w:bottom w:val="single" w:sz="4" w:space="0" w:color="auto"/>
              <w:right w:val="nil"/>
            </w:tcBorders>
            <w:shd w:val="clear" w:color="auto" w:fill="auto"/>
            <w:vAlign w:val="center"/>
            <w:hideMark/>
          </w:tcPr>
          <w:p w14:paraId="1E7EEFA2" w14:textId="77777777" w:rsidR="00CC4DDA" w:rsidRPr="00CC4DDA" w:rsidRDefault="00CC4DDA" w:rsidP="00CC4DDA">
            <w:pPr>
              <w:rPr>
                <w:snapToGrid w:val="0"/>
                <w:sz w:val="2"/>
                <w:szCs w:val="2"/>
              </w:rPr>
            </w:pPr>
            <w:r w:rsidRPr="00CC4DDA">
              <w:rPr>
                <w:snapToGrid w:val="0"/>
                <w:sz w:val="2"/>
                <w:szCs w:val="2"/>
              </w:rPr>
              <w:t> </w:t>
            </w:r>
          </w:p>
        </w:tc>
        <w:tc>
          <w:tcPr>
            <w:tcW w:w="1480" w:type="dxa"/>
            <w:tcBorders>
              <w:top w:val="nil"/>
              <w:left w:val="nil"/>
              <w:bottom w:val="single" w:sz="4" w:space="0" w:color="auto"/>
              <w:right w:val="nil"/>
            </w:tcBorders>
            <w:shd w:val="clear" w:color="auto" w:fill="auto"/>
            <w:vAlign w:val="center"/>
          </w:tcPr>
          <w:p w14:paraId="06BBC9E2" w14:textId="77777777" w:rsidR="00CC4DDA" w:rsidRPr="00CC4DDA" w:rsidRDefault="00CC4DDA" w:rsidP="00CC4DDA">
            <w:pPr>
              <w:jc w:val="center"/>
              <w:rPr>
                <w:snapToGrid w:val="0"/>
                <w:sz w:val="2"/>
                <w:szCs w:val="2"/>
              </w:rPr>
            </w:pPr>
          </w:p>
        </w:tc>
        <w:tc>
          <w:tcPr>
            <w:tcW w:w="1480" w:type="dxa"/>
            <w:tcBorders>
              <w:top w:val="nil"/>
              <w:left w:val="nil"/>
              <w:bottom w:val="single" w:sz="4" w:space="0" w:color="auto"/>
              <w:right w:val="nil"/>
            </w:tcBorders>
            <w:shd w:val="clear" w:color="auto" w:fill="auto"/>
            <w:vAlign w:val="center"/>
          </w:tcPr>
          <w:p w14:paraId="6D3CA722" w14:textId="77777777" w:rsidR="00CC4DDA" w:rsidRPr="00CC4DDA" w:rsidRDefault="00CC4DDA" w:rsidP="00CC4DDA">
            <w:pPr>
              <w:jc w:val="center"/>
              <w:rPr>
                <w:snapToGrid w:val="0"/>
                <w:sz w:val="2"/>
                <w:szCs w:val="2"/>
              </w:rPr>
            </w:pPr>
          </w:p>
        </w:tc>
        <w:tc>
          <w:tcPr>
            <w:tcW w:w="1480" w:type="dxa"/>
            <w:tcBorders>
              <w:top w:val="nil"/>
              <w:left w:val="nil"/>
              <w:bottom w:val="single" w:sz="4" w:space="0" w:color="auto"/>
              <w:right w:val="nil"/>
            </w:tcBorders>
            <w:shd w:val="clear" w:color="auto" w:fill="auto"/>
            <w:vAlign w:val="center"/>
          </w:tcPr>
          <w:p w14:paraId="4AE4C0DB" w14:textId="77777777" w:rsidR="00CC4DDA" w:rsidRPr="00CC4DDA" w:rsidRDefault="00CC4DDA" w:rsidP="00CC4DDA">
            <w:pPr>
              <w:jc w:val="center"/>
              <w:rPr>
                <w:snapToGrid w:val="0"/>
                <w:sz w:val="2"/>
                <w:szCs w:val="2"/>
              </w:rPr>
            </w:pPr>
          </w:p>
        </w:tc>
        <w:tc>
          <w:tcPr>
            <w:tcW w:w="1480" w:type="dxa"/>
            <w:tcBorders>
              <w:top w:val="nil"/>
              <w:left w:val="nil"/>
              <w:bottom w:val="single" w:sz="4" w:space="0" w:color="auto"/>
              <w:right w:val="nil"/>
            </w:tcBorders>
            <w:shd w:val="clear" w:color="auto" w:fill="auto"/>
            <w:vAlign w:val="center"/>
          </w:tcPr>
          <w:p w14:paraId="44C774FD" w14:textId="77777777" w:rsidR="00CC4DDA" w:rsidRPr="00CC4DDA" w:rsidRDefault="00CC4DDA" w:rsidP="00CC4DDA">
            <w:pPr>
              <w:jc w:val="center"/>
              <w:rPr>
                <w:snapToGrid w:val="0"/>
                <w:sz w:val="2"/>
                <w:szCs w:val="2"/>
              </w:rPr>
            </w:pPr>
          </w:p>
        </w:tc>
      </w:tr>
      <w:tr w:rsidR="00CC4DDA" w:rsidRPr="00CC4DDA" w14:paraId="078D56D3" w14:textId="77777777" w:rsidTr="00E8485B">
        <w:trPr>
          <w:trHeight w:val="2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3011FF7" w14:textId="77777777" w:rsidR="00CC4DDA" w:rsidRPr="00CC4DDA" w:rsidRDefault="00CC4DDA" w:rsidP="00CC4DDA">
            <w:pPr>
              <w:rPr>
                <w:b/>
                <w:bCs/>
                <w:snapToGrid w:val="0"/>
                <w:sz w:val="28"/>
                <w:szCs w:val="28"/>
              </w:rPr>
            </w:pPr>
            <w:r w:rsidRPr="00CC4DDA">
              <w:rPr>
                <w:b/>
                <w:bCs/>
                <w:snapToGrid w:val="0"/>
                <w:sz w:val="28"/>
                <w:szCs w:val="28"/>
              </w:rPr>
              <w:t>Год</w:t>
            </w:r>
          </w:p>
        </w:tc>
        <w:tc>
          <w:tcPr>
            <w:tcW w:w="1480" w:type="dxa"/>
            <w:tcBorders>
              <w:top w:val="nil"/>
              <w:left w:val="nil"/>
              <w:bottom w:val="single" w:sz="4" w:space="0" w:color="auto"/>
              <w:right w:val="single" w:sz="4" w:space="0" w:color="auto"/>
            </w:tcBorders>
            <w:shd w:val="clear" w:color="auto" w:fill="auto"/>
            <w:vAlign w:val="center"/>
          </w:tcPr>
          <w:p w14:paraId="6D341E8B" w14:textId="77777777" w:rsidR="00CC4DDA" w:rsidRPr="00CC4DDA" w:rsidRDefault="00CC4DDA" w:rsidP="00CC4DDA">
            <w:pPr>
              <w:jc w:val="center"/>
              <w:rPr>
                <w:snapToGrid w:val="0"/>
                <w:sz w:val="28"/>
                <w:szCs w:val="28"/>
              </w:rPr>
            </w:pPr>
            <w:r w:rsidRPr="00CC4DDA">
              <w:rPr>
                <w:snapToGrid w:val="0"/>
                <w:sz w:val="28"/>
                <w:szCs w:val="28"/>
              </w:rPr>
              <w:t>1 495,452</w:t>
            </w:r>
          </w:p>
        </w:tc>
        <w:tc>
          <w:tcPr>
            <w:tcW w:w="1480" w:type="dxa"/>
            <w:tcBorders>
              <w:top w:val="nil"/>
              <w:left w:val="nil"/>
              <w:bottom w:val="single" w:sz="4" w:space="0" w:color="auto"/>
              <w:right w:val="single" w:sz="4" w:space="0" w:color="auto"/>
            </w:tcBorders>
            <w:shd w:val="clear" w:color="auto" w:fill="auto"/>
            <w:vAlign w:val="center"/>
          </w:tcPr>
          <w:p w14:paraId="0384B635" w14:textId="77777777" w:rsidR="00CC4DDA" w:rsidRPr="00CC4DDA" w:rsidRDefault="00CC4DDA" w:rsidP="00CC4DDA">
            <w:pPr>
              <w:jc w:val="center"/>
              <w:rPr>
                <w:snapToGrid w:val="0"/>
                <w:sz w:val="28"/>
                <w:szCs w:val="28"/>
              </w:rPr>
            </w:pPr>
            <w:r w:rsidRPr="00CC4DDA">
              <w:rPr>
                <w:snapToGrid w:val="0"/>
                <w:sz w:val="28"/>
                <w:szCs w:val="28"/>
              </w:rPr>
              <w:t>1 129,49</w:t>
            </w:r>
          </w:p>
        </w:tc>
        <w:tc>
          <w:tcPr>
            <w:tcW w:w="1480" w:type="dxa"/>
            <w:tcBorders>
              <w:top w:val="nil"/>
              <w:left w:val="nil"/>
              <w:bottom w:val="single" w:sz="4" w:space="0" w:color="auto"/>
              <w:right w:val="single" w:sz="4" w:space="0" w:color="auto"/>
            </w:tcBorders>
            <w:shd w:val="clear" w:color="auto" w:fill="auto"/>
            <w:vAlign w:val="center"/>
          </w:tcPr>
          <w:p w14:paraId="154EBE89" w14:textId="77777777" w:rsidR="00CC4DDA" w:rsidRPr="00CC4DDA" w:rsidRDefault="00CC4DDA" w:rsidP="00CC4DDA">
            <w:pPr>
              <w:jc w:val="center"/>
              <w:rPr>
                <w:snapToGrid w:val="0"/>
                <w:sz w:val="28"/>
                <w:szCs w:val="28"/>
              </w:rPr>
            </w:pPr>
            <w:r w:rsidRPr="00CC4DDA">
              <w:rPr>
                <w:snapToGrid w:val="0"/>
                <w:sz w:val="28"/>
                <w:szCs w:val="28"/>
              </w:rPr>
              <w:t>2,6%</w:t>
            </w:r>
          </w:p>
        </w:tc>
        <w:tc>
          <w:tcPr>
            <w:tcW w:w="1480" w:type="dxa"/>
            <w:tcBorders>
              <w:top w:val="nil"/>
              <w:left w:val="nil"/>
              <w:bottom w:val="single" w:sz="4" w:space="0" w:color="auto"/>
              <w:right w:val="single" w:sz="4" w:space="0" w:color="auto"/>
            </w:tcBorders>
            <w:shd w:val="clear" w:color="auto" w:fill="auto"/>
            <w:vAlign w:val="center"/>
          </w:tcPr>
          <w:p w14:paraId="08F058DA" w14:textId="77777777" w:rsidR="00CC4DDA" w:rsidRPr="00CC4DDA" w:rsidRDefault="00CC4DDA" w:rsidP="00CC4DDA">
            <w:pPr>
              <w:jc w:val="center"/>
              <w:rPr>
                <w:snapToGrid w:val="0"/>
                <w:sz w:val="28"/>
                <w:szCs w:val="28"/>
              </w:rPr>
            </w:pPr>
            <w:r w:rsidRPr="00CC4DDA">
              <w:rPr>
                <w:snapToGrid w:val="0"/>
                <w:sz w:val="28"/>
                <w:szCs w:val="28"/>
              </w:rPr>
              <w:t>1 689 103</w:t>
            </w:r>
          </w:p>
        </w:tc>
      </w:tr>
    </w:tbl>
    <w:p w14:paraId="544895E6" w14:textId="77777777" w:rsidR="00CC4DDA" w:rsidRPr="00CC4DDA" w:rsidRDefault="00CC4DDA" w:rsidP="00CC4DDA">
      <w:pPr>
        <w:spacing w:line="360" w:lineRule="auto"/>
        <w:ind w:firstLine="851"/>
        <w:jc w:val="both"/>
        <w:rPr>
          <w:snapToGrid w:val="0"/>
          <w:sz w:val="28"/>
          <w:szCs w:val="28"/>
        </w:rPr>
      </w:pPr>
    </w:p>
    <w:tbl>
      <w:tblPr>
        <w:tblW w:w="9601" w:type="dxa"/>
        <w:tblInd w:w="113" w:type="dxa"/>
        <w:tblLook w:val="04A0" w:firstRow="1" w:lastRow="0" w:firstColumn="1" w:lastColumn="0" w:noHBand="0" w:noVBand="1"/>
      </w:tblPr>
      <w:tblGrid>
        <w:gridCol w:w="3681"/>
        <w:gridCol w:w="1480"/>
        <w:gridCol w:w="1480"/>
        <w:gridCol w:w="1480"/>
        <w:gridCol w:w="1480"/>
      </w:tblGrid>
      <w:tr w:rsidR="00CC4DDA" w:rsidRPr="00CC4DDA" w14:paraId="0345CD20" w14:textId="77777777" w:rsidTr="00E8485B">
        <w:trPr>
          <w:trHeight w:val="420"/>
        </w:trPr>
        <w:tc>
          <w:tcPr>
            <w:tcW w:w="36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AB69B3" w14:textId="77777777" w:rsidR="00CC4DDA" w:rsidRPr="00CC4DDA" w:rsidRDefault="00CC4DDA" w:rsidP="00CC4DDA">
            <w:pPr>
              <w:jc w:val="center"/>
              <w:rPr>
                <w:b/>
                <w:bCs/>
                <w:snapToGrid w:val="0"/>
                <w:sz w:val="28"/>
                <w:szCs w:val="28"/>
              </w:rPr>
            </w:pPr>
            <w:r w:rsidRPr="00CC4DDA">
              <w:rPr>
                <w:b/>
                <w:bCs/>
                <w:snapToGrid w:val="0"/>
                <w:sz w:val="28"/>
                <w:szCs w:val="28"/>
              </w:rPr>
              <w:t>2027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E02ED5D" w14:textId="77777777" w:rsidR="00CC4DDA" w:rsidRPr="00CC4DDA" w:rsidRDefault="00CC4DDA" w:rsidP="00CC4DDA">
            <w:pPr>
              <w:jc w:val="center"/>
              <w:rPr>
                <w:snapToGrid w:val="0"/>
                <w:sz w:val="28"/>
                <w:szCs w:val="28"/>
              </w:rPr>
            </w:pPr>
            <w:r w:rsidRPr="00CC4DDA">
              <w:rPr>
                <w:snapToGrid w:val="0"/>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158F403" w14:textId="77777777" w:rsidR="00CC4DDA" w:rsidRPr="00CC4DDA" w:rsidRDefault="00CC4DDA" w:rsidP="00CC4DDA">
            <w:pPr>
              <w:jc w:val="center"/>
              <w:rPr>
                <w:snapToGrid w:val="0"/>
                <w:sz w:val="28"/>
                <w:szCs w:val="28"/>
              </w:rPr>
            </w:pPr>
            <w:r w:rsidRPr="00CC4DDA">
              <w:rPr>
                <w:snapToGrid w:val="0"/>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C95C7DE" w14:textId="77777777" w:rsidR="00CC4DDA" w:rsidRPr="00CC4DDA" w:rsidRDefault="00CC4DDA" w:rsidP="00CC4DDA">
            <w:pPr>
              <w:jc w:val="center"/>
              <w:rPr>
                <w:snapToGrid w:val="0"/>
                <w:sz w:val="28"/>
                <w:szCs w:val="28"/>
              </w:rPr>
            </w:pPr>
            <w:r w:rsidRPr="00CC4DDA">
              <w:rPr>
                <w:snapToGrid w:val="0"/>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9217302" w14:textId="77777777" w:rsidR="00CC4DDA" w:rsidRPr="00CC4DDA" w:rsidRDefault="00CC4DDA" w:rsidP="00CC4DDA">
            <w:pPr>
              <w:jc w:val="center"/>
              <w:rPr>
                <w:snapToGrid w:val="0"/>
                <w:sz w:val="28"/>
                <w:szCs w:val="28"/>
              </w:rPr>
            </w:pPr>
            <w:r w:rsidRPr="00CC4DDA">
              <w:rPr>
                <w:snapToGrid w:val="0"/>
                <w:sz w:val="28"/>
                <w:szCs w:val="28"/>
              </w:rPr>
              <w:t>НВВ</w:t>
            </w:r>
          </w:p>
        </w:tc>
      </w:tr>
      <w:tr w:rsidR="00CC4DDA" w:rsidRPr="00CC4DDA" w14:paraId="0D6D36C7" w14:textId="77777777" w:rsidTr="00E8485B">
        <w:trPr>
          <w:trHeight w:val="285"/>
        </w:trPr>
        <w:tc>
          <w:tcPr>
            <w:tcW w:w="36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7DAFD59" w14:textId="77777777" w:rsidR="00CC4DDA" w:rsidRPr="00CC4DDA" w:rsidRDefault="00CC4DDA" w:rsidP="00CC4DDA">
            <w:pPr>
              <w:rPr>
                <w:b/>
                <w:bCs/>
                <w:snapToGrid w:val="0"/>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17360612" w14:textId="77777777" w:rsidR="00CC4DDA" w:rsidRPr="00CC4DDA" w:rsidRDefault="00CC4DDA" w:rsidP="00CC4DDA">
            <w:pPr>
              <w:jc w:val="center"/>
              <w:rPr>
                <w:snapToGrid w:val="0"/>
                <w:sz w:val="28"/>
                <w:szCs w:val="28"/>
              </w:rPr>
            </w:pPr>
            <w:r w:rsidRPr="00CC4DDA">
              <w:rPr>
                <w:snapToGrid w:val="0"/>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0E9396A4" w14:textId="77777777" w:rsidR="00CC4DDA" w:rsidRPr="00CC4DDA" w:rsidRDefault="00CC4DDA" w:rsidP="00CC4DDA">
            <w:pPr>
              <w:jc w:val="center"/>
              <w:rPr>
                <w:snapToGrid w:val="0"/>
                <w:sz w:val="28"/>
                <w:szCs w:val="28"/>
              </w:rPr>
            </w:pPr>
            <w:r w:rsidRPr="00CC4DDA">
              <w:rPr>
                <w:snapToGrid w:val="0"/>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4F06CA99" w14:textId="77777777" w:rsidR="00CC4DDA" w:rsidRPr="00CC4DDA" w:rsidRDefault="00CC4DDA" w:rsidP="00CC4DDA">
            <w:pPr>
              <w:jc w:val="center"/>
              <w:rPr>
                <w:snapToGrid w:val="0"/>
                <w:sz w:val="28"/>
                <w:szCs w:val="28"/>
              </w:rPr>
            </w:pPr>
            <w:r w:rsidRPr="00CC4DDA">
              <w:rPr>
                <w:snapToGrid w:val="0"/>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52973230" w14:textId="77777777" w:rsidR="00CC4DDA" w:rsidRPr="00CC4DDA" w:rsidRDefault="00CC4DDA" w:rsidP="00CC4DDA">
            <w:pPr>
              <w:jc w:val="center"/>
              <w:rPr>
                <w:snapToGrid w:val="0"/>
                <w:sz w:val="28"/>
                <w:szCs w:val="28"/>
              </w:rPr>
            </w:pPr>
            <w:r w:rsidRPr="00CC4DDA">
              <w:rPr>
                <w:snapToGrid w:val="0"/>
                <w:sz w:val="28"/>
                <w:szCs w:val="28"/>
              </w:rPr>
              <w:t>тыс. руб.</w:t>
            </w:r>
          </w:p>
        </w:tc>
      </w:tr>
      <w:tr w:rsidR="00CC4DDA" w:rsidRPr="00CC4DDA" w14:paraId="1648EF6C" w14:textId="77777777" w:rsidTr="00E8485B">
        <w:trPr>
          <w:trHeight w:val="2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1DB33E1" w14:textId="77777777" w:rsidR="00CC4DDA" w:rsidRPr="00CC4DDA" w:rsidRDefault="00CC4DDA" w:rsidP="00CC4DDA">
            <w:pPr>
              <w:rPr>
                <w:snapToGrid w:val="0"/>
                <w:sz w:val="28"/>
                <w:szCs w:val="28"/>
              </w:rPr>
            </w:pPr>
            <w:r w:rsidRPr="00CC4DDA">
              <w:rPr>
                <w:snapToGrid w:val="0"/>
                <w:sz w:val="28"/>
                <w:szCs w:val="28"/>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4162126F" w14:textId="77777777" w:rsidR="00CC4DDA" w:rsidRPr="00CC4DDA" w:rsidRDefault="00CC4DDA" w:rsidP="00CC4DDA">
            <w:pPr>
              <w:jc w:val="center"/>
              <w:rPr>
                <w:snapToGrid w:val="0"/>
                <w:sz w:val="28"/>
                <w:szCs w:val="28"/>
              </w:rPr>
            </w:pPr>
            <w:r w:rsidRPr="00CC4DDA">
              <w:rPr>
                <w:snapToGrid w:val="0"/>
                <w:sz w:val="28"/>
                <w:szCs w:val="28"/>
              </w:rPr>
              <w:t>837,667</w:t>
            </w:r>
          </w:p>
        </w:tc>
        <w:tc>
          <w:tcPr>
            <w:tcW w:w="1480" w:type="dxa"/>
            <w:tcBorders>
              <w:top w:val="nil"/>
              <w:left w:val="nil"/>
              <w:bottom w:val="single" w:sz="4" w:space="0" w:color="auto"/>
              <w:right w:val="single" w:sz="4" w:space="0" w:color="auto"/>
            </w:tcBorders>
            <w:shd w:val="clear" w:color="auto" w:fill="auto"/>
            <w:vAlign w:val="center"/>
          </w:tcPr>
          <w:p w14:paraId="6A6A020A" w14:textId="77777777" w:rsidR="00CC4DDA" w:rsidRPr="00CC4DDA" w:rsidRDefault="00CC4DDA" w:rsidP="00CC4DDA">
            <w:pPr>
              <w:jc w:val="center"/>
              <w:rPr>
                <w:snapToGrid w:val="0"/>
                <w:sz w:val="28"/>
                <w:szCs w:val="28"/>
              </w:rPr>
            </w:pPr>
            <w:r w:rsidRPr="00CC4DDA">
              <w:rPr>
                <w:snapToGrid w:val="0"/>
                <w:sz w:val="28"/>
                <w:szCs w:val="28"/>
              </w:rPr>
              <w:t>1 166,48</w:t>
            </w:r>
          </w:p>
        </w:tc>
        <w:tc>
          <w:tcPr>
            <w:tcW w:w="1480" w:type="dxa"/>
            <w:tcBorders>
              <w:top w:val="nil"/>
              <w:left w:val="nil"/>
              <w:bottom w:val="single" w:sz="4" w:space="0" w:color="auto"/>
              <w:right w:val="single" w:sz="4" w:space="0" w:color="auto"/>
            </w:tcBorders>
            <w:shd w:val="clear" w:color="auto" w:fill="auto"/>
            <w:vAlign w:val="center"/>
          </w:tcPr>
          <w:p w14:paraId="7FDD320A" w14:textId="77777777" w:rsidR="00CC4DDA" w:rsidRPr="00CC4DDA" w:rsidRDefault="00CC4DDA" w:rsidP="00CC4DDA">
            <w:pPr>
              <w:jc w:val="center"/>
              <w:rPr>
                <w:snapToGrid w:val="0"/>
                <w:sz w:val="28"/>
                <w:szCs w:val="28"/>
              </w:rPr>
            </w:pPr>
            <w:r w:rsidRPr="00CC4DDA">
              <w:rPr>
                <w:snapToGrid w:val="0"/>
                <w:sz w:val="28"/>
                <w:szCs w:val="28"/>
              </w:rPr>
              <w:t>0,0%</w:t>
            </w:r>
          </w:p>
        </w:tc>
        <w:tc>
          <w:tcPr>
            <w:tcW w:w="1480" w:type="dxa"/>
            <w:tcBorders>
              <w:top w:val="nil"/>
              <w:left w:val="nil"/>
              <w:bottom w:val="single" w:sz="4" w:space="0" w:color="auto"/>
              <w:right w:val="single" w:sz="4" w:space="0" w:color="auto"/>
            </w:tcBorders>
            <w:shd w:val="clear" w:color="auto" w:fill="auto"/>
            <w:vAlign w:val="center"/>
          </w:tcPr>
          <w:p w14:paraId="63D5A5DD" w14:textId="77777777" w:rsidR="00CC4DDA" w:rsidRPr="00CC4DDA" w:rsidRDefault="00CC4DDA" w:rsidP="00CC4DDA">
            <w:pPr>
              <w:jc w:val="center"/>
              <w:rPr>
                <w:snapToGrid w:val="0"/>
                <w:sz w:val="28"/>
                <w:szCs w:val="28"/>
              </w:rPr>
            </w:pPr>
            <w:r w:rsidRPr="00CC4DDA">
              <w:rPr>
                <w:snapToGrid w:val="0"/>
                <w:sz w:val="28"/>
                <w:szCs w:val="28"/>
              </w:rPr>
              <w:t>977 122</w:t>
            </w:r>
          </w:p>
        </w:tc>
      </w:tr>
      <w:tr w:rsidR="00CC4DDA" w:rsidRPr="00CC4DDA" w14:paraId="16CDB938" w14:textId="77777777" w:rsidTr="00E8485B">
        <w:trPr>
          <w:trHeight w:val="2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715B770" w14:textId="77777777" w:rsidR="00CC4DDA" w:rsidRPr="00CC4DDA" w:rsidRDefault="00CC4DDA" w:rsidP="00CC4DDA">
            <w:pPr>
              <w:rPr>
                <w:snapToGrid w:val="0"/>
                <w:sz w:val="28"/>
                <w:szCs w:val="28"/>
              </w:rPr>
            </w:pPr>
            <w:r w:rsidRPr="00CC4DDA">
              <w:rPr>
                <w:snapToGrid w:val="0"/>
                <w:sz w:val="28"/>
                <w:szCs w:val="28"/>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672AF5D0" w14:textId="77777777" w:rsidR="00CC4DDA" w:rsidRPr="00CC4DDA" w:rsidRDefault="00CC4DDA" w:rsidP="00CC4DDA">
            <w:pPr>
              <w:jc w:val="center"/>
              <w:rPr>
                <w:snapToGrid w:val="0"/>
                <w:sz w:val="28"/>
                <w:szCs w:val="28"/>
              </w:rPr>
            </w:pPr>
            <w:r w:rsidRPr="00CC4DDA">
              <w:rPr>
                <w:snapToGrid w:val="0"/>
                <w:sz w:val="28"/>
                <w:szCs w:val="28"/>
              </w:rPr>
              <w:t>657,785</w:t>
            </w:r>
          </w:p>
        </w:tc>
        <w:tc>
          <w:tcPr>
            <w:tcW w:w="1480" w:type="dxa"/>
            <w:tcBorders>
              <w:top w:val="nil"/>
              <w:left w:val="nil"/>
              <w:bottom w:val="single" w:sz="4" w:space="0" w:color="auto"/>
              <w:right w:val="single" w:sz="4" w:space="0" w:color="auto"/>
            </w:tcBorders>
            <w:shd w:val="clear" w:color="auto" w:fill="auto"/>
            <w:vAlign w:val="center"/>
          </w:tcPr>
          <w:p w14:paraId="76251A41" w14:textId="77777777" w:rsidR="00CC4DDA" w:rsidRPr="00CC4DDA" w:rsidRDefault="00CC4DDA" w:rsidP="00CC4DDA">
            <w:pPr>
              <w:jc w:val="center"/>
              <w:rPr>
                <w:snapToGrid w:val="0"/>
                <w:sz w:val="28"/>
                <w:szCs w:val="28"/>
              </w:rPr>
            </w:pPr>
            <w:r w:rsidRPr="00CC4DDA">
              <w:rPr>
                <w:snapToGrid w:val="0"/>
                <w:sz w:val="28"/>
                <w:szCs w:val="28"/>
              </w:rPr>
              <w:t>1 236,47</w:t>
            </w:r>
          </w:p>
        </w:tc>
        <w:tc>
          <w:tcPr>
            <w:tcW w:w="1480" w:type="dxa"/>
            <w:tcBorders>
              <w:top w:val="nil"/>
              <w:left w:val="nil"/>
              <w:bottom w:val="single" w:sz="4" w:space="0" w:color="auto"/>
              <w:right w:val="single" w:sz="4" w:space="0" w:color="auto"/>
            </w:tcBorders>
            <w:shd w:val="clear" w:color="auto" w:fill="auto"/>
            <w:vAlign w:val="center"/>
          </w:tcPr>
          <w:p w14:paraId="086D2CD2" w14:textId="77777777" w:rsidR="00CC4DDA" w:rsidRPr="00CC4DDA" w:rsidRDefault="00CC4DDA" w:rsidP="00CC4DDA">
            <w:pPr>
              <w:jc w:val="center"/>
              <w:rPr>
                <w:snapToGrid w:val="0"/>
                <w:sz w:val="28"/>
                <w:szCs w:val="28"/>
              </w:rPr>
            </w:pPr>
            <w:r w:rsidRPr="00CC4DDA">
              <w:rPr>
                <w:snapToGrid w:val="0"/>
                <w:sz w:val="28"/>
                <w:szCs w:val="28"/>
              </w:rPr>
              <w:t>6,0%</w:t>
            </w:r>
          </w:p>
        </w:tc>
        <w:tc>
          <w:tcPr>
            <w:tcW w:w="1480" w:type="dxa"/>
            <w:tcBorders>
              <w:top w:val="nil"/>
              <w:left w:val="nil"/>
              <w:bottom w:val="single" w:sz="4" w:space="0" w:color="auto"/>
              <w:right w:val="single" w:sz="4" w:space="0" w:color="auto"/>
            </w:tcBorders>
            <w:shd w:val="clear" w:color="auto" w:fill="auto"/>
            <w:vAlign w:val="center"/>
          </w:tcPr>
          <w:p w14:paraId="5F5D3BD8" w14:textId="77777777" w:rsidR="00CC4DDA" w:rsidRPr="00CC4DDA" w:rsidRDefault="00CC4DDA" w:rsidP="00CC4DDA">
            <w:pPr>
              <w:jc w:val="center"/>
              <w:rPr>
                <w:snapToGrid w:val="0"/>
                <w:sz w:val="28"/>
                <w:szCs w:val="28"/>
              </w:rPr>
            </w:pPr>
            <w:r w:rsidRPr="00CC4DDA">
              <w:rPr>
                <w:snapToGrid w:val="0"/>
                <w:sz w:val="28"/>
                <w:szCs w:val="28"/>
              </w:rPr>
              <w:t>813 332</w:t>
            </w:r>
          </w:p>
        </w:tc>
      </w:tr>
      <w:tr w:rsidR="00CC4DDA" w:rsidRPr="00CC4DDA" w14:paraId="4642F3E0" w14:textId="77777777" w:rsidTr="00E8485B">
        <w:trPr>
          <w:trHeight w:val="113"/>
        </w:trPr>
        <w:tc>
          <w:tcPr>
            <w:tcW w:w="3681" w:type="dxa"/>
            <w:tcBorders>
              <w:top w:val="nil"/>
              <w:left w:val="nil"/>
              <w:bottom w:val="single" w:sz="4" w:space="0" w:color="auto"/>
              <w:right w:val="nil"/>
            </w:tcBorders>
            <w:shd w:val="clear" w:color="auto" w:fill="auto"/>
            <w:vAlign w:val="center"/>
            <w:hideMark/>
          </w:tcPr>
          <w:p w14:paraId="6D475476" w14:textId="77777777" w:rsidR="00CC4DDA" w:rsidRPr="00CC4DDA" w:rsidRDefault="00CC4DDA" w:rsidP="00CC4DDA">
            <w:pPr>
              <w:rPr>
                <w:snapToGrid w:val="0"/>
                <w:sz w:val="2"/>
                <w:szCs w:val="2"/>
              </w:rPr>
            </w:pPr>
            <w:r w:rsidRPr="00CC4DDA">
              <w:rPr>
                <w:snapToGrid w:val="0"/>
                <w:sz w:val="2"/>
                <w:szCs w:val="2"/>
              </w:rPr>
              <w:t> </w:t>
            </w:r>
          </w:p>
        </w:tc>
        <w:tc>
          <w:tcPr>
            <w:tcW w:w="1480" w:type="dxa"/>
            <w:tcBorders>
              <w:top w:val="nil"/>
              <w:left w:val="nil"/>
              <w:bottom w:val="single" w:sz="4" w:space="0" w:color="auto"/>
              <w:right w:val="nil"/>
            </w:tcBorders>
            <w:shd w:val="clear" w:color="auto" w:fill="auto"/>
            <w:vAlign w:val="center"/>
          </w:tcPr>
          <w:p w14:paraId="648018C5" w14:textId="77777777" w:rsidR="00CC4DDA" w:rsidRPr="00CC4DDA" w:rsidRDefault="00CC4DDA" w:rsidP="00CC4DDA">
            <w:pPr>
              <w:jc w:val="center"/>
              <w:rPr>
                <w:snapToGrid w:val="0"/>
                <w:sz w:val="2"/>
                <w:szCs w:val="2"/>
              </w:rPr>
            </w:pPr>
          </w:p>
        </w:tc>
        <w:tc>
          <w:tcPr>
            <w:tcW w:w="1480" w:type="dxa"/>
            <w:tcBorders>
              <w:top w:val="nil"/>
              <w:left w:val="nil"/>
              <w:bottom w:val="single" w:sz="4" w:space="0" w:color="auto"/>
              <w:right w:val="nil"/>
            </w:tcBorders>
            <w:shd w:val="clear" w:color="auto" w:fill="auto"/>
            <w:vAlign w:val="center"/>
          </w:tcPr>
          <w:p w14:paraId="2143189B" w14:textId="77777777" w:rsidR="00CC4DDA" w:rsidRPr="00CC4DDA" w:rsidRDefault="00CC4DDA" w:rsidP="00CC4DDA">
            <w:pPr>
              <w:jc w:val="center"/>
              <w:rPr>
                <w:snapToGrid w:val="0"/>
                <w:sz w:val="2"/>
                <w:szCs w:val="2"/>
              </w:rPr>
            </w:pPr>
          </w:p>
        </w:tc>
        <w:tc>
          <w:tcPr>
            <w:tcW w:w="1480" w:type="dxa"/>
            <w:tcBorders>
              <w:top w:val="nil"/>
              <w:left w:val="nil"/>
              <w:bottom w:val="single" w:sz="4" w:space="0" w:color="auto"/>
              <w:right w:val="nil"/>
            </w:tcBorders>
            <w:shd w:val="clear" w:color="auto" w:fill="auto"/>
            <w:vAlign w:val="center"/>
          </w:tcPr>
          <w:p w14:paraId="2613C063" w14:textId="77777777" w:rsidR="00CC4DDA" w:rsidRPr="00CC4DDA" w:rsidRDefault="00CC4DDA" w:rsidP="00CC4DDA">
            <w:pPr>
              <w:jc w:val="center"/>
              <w:rPr>
                <w:snapToGrid w:val="0"/>
                <w:sz w:val="2"/>
                <w:szCs w:val="2"/>
              </w:rPr>
            </w:pPr>
          </w:p>
        </w:tc>
        <w:tc>
          <w:tcPr>
            <w:tcW w:w="1480" w:type="dxa"/>
            <w:tcBorders>
              <w:top w:val="nil"/>
              <w:left w:val="nil"/>
              <w:bottom w:val="single" w:sz="4" w:space="0" w:color="auto"/>
              <w:right w:val="nil"/>
            </w:tcBorders>
            <w:shd w:val="clear" w:color="auto" w:fill="auto"/>
            <w:vAlign w:val="center"/>
          </w:tcPr>
          <w:p w14:paraId="5EC853C7" w14:textId="77777777" w:rsidR="00CC4DDA" w:rsidRPr="00CC4DDA" w:rsidRDefault="00CC4DDA" w:rsidP="00CC4DDA">
            <w:pPr>
              <w:jc w:val="center"/>
              <w:rPr>
                <w:snapToGrid w:val="0"/>
                <w:sz w:val="2"/>
                <w:szCs w:val="2"/>
              </w:rPr>
            </w:pPr>
          </w:p>
        </w:tc>
      </w:tr>
      <w:tr w:rsidR="00CC4DDA" w:rsidRPr="00CC4DDA" w14:paraId="36FB4A11" w14:textId="77777777" w:rsidTr="00E8485B">
        <w:trPr>
          <w:trHeight w:val="2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192B883" w14:textId="77777777" w:rsidR="00CC4DDA" w:rsidRPr="00CC4DDA" w:rsidRDefault="00CC4DDA" w:rsidP="00CC4DDA">
            <w:pPr>
              <w:rPr>
                <w:b/>
                <w:bCs/>
                <w:snapToGrid w:val="0"/>
                <w:sz w:val="28"/>
                <w:szCs w:val="28"/>
              </w:rPr>
            </w:pPr>
            <w:r w:rsidRPr="00CC4DDA">
              <w:rPr>
                <w:b/>
                <w:bCs/>
                <w:snapToGrid w:val="0"/>
                <w:sz w:val="28"/>
                <w:szCs w:val="28"/>
              </w:rPr>
              <w:t>Год</w:t>
            </w:r>
          </w:p>
        </w:tc>
        <w:tc>
          <w:tcPr>
            <w:tcW w:w="1480" w:type="dxa"/>
            <w:tcBorders>
              <w:top w:val="nil"/>
              <w:left w:val="nil"/>
              <w:bottom w:val="single" w:sz="4" w:space="0" w:color="auto"/>
              <w:right w:val="single" w:sz="4" w:space="0" w:color="auto"/>
            </w:tcBorders>
            <w:shd w:val="clear" w:color="auto" w:fill="auto"/>
            <w:vAlign w:val="center"/>
          </w:tcPr>
          <w:p w14:paraId="44BD2ECA" w14:textId="77777777" w:rsidR="00CC4DDA" w:rsidRPr="00CC4DDA" w:rsidRDefault="00CC4DDA" w:rsidP="00CC4DDA">
            <w:pPr>
              <w:jc w:val="center"/>
              <w:rPr>
                <w:snapToGrid w:val="0"/>
                <w:sz w:val="28"/>
                <w:szCs w:val="28"/>
              </w:rPr>
            </w:pPr>
            <w:r w:rsidRPr="00CC4DDA">
              <w:rPr>
                <w:snapToGrid w:val="0"/>
                <w:sz w:val="28"/>
                <w:szCs w:val="28"/>
              </w:rPr>
              <w:t>1 495,452</w:t>
            </w:r>
          </w:p>
        </w:tc>
        <w:tc>
          <w:tcPr>
            <w:tcW w:w="1480" w:type="dxa"/>
            <w:tcBorders>
              <w:top w:val="nil"/>
              <w:left w:val="nil"/>
              <w:bottom w:val="single" w:sz="4" w:space="0" w:color="auto"/>
              <w:right w:val="single" w:sz="4" w:space="0" w:color="auto"/>
            </w:tcBorders>
            <w:shd w:val="clear" w:color="auto" w:fill="auto"/>
            <w:vAlign w:val="center"/>
          </w:tcPr>
          <w:p w14:paraId="28B8D3E0" w14:textId="77777777" w:rsidR="00CC4DDA" w:rsidRPr="00CC4DDA" w:rsidRDefault="00CC4DDA" w:rsidP="00CC4DDA">
            <w:pPr>
              <w:jc w:val="center"/>
              <w:rPr>
                <w:snapToGrid w:val="0"/>
                <w:sz w:val="28"/>
                <w:szCs w:val="28"/>
              </w:rPr>
            </w:pPr>
            <w:r w:rsidRPr="00CC4DDA">
              <w:rPr>
                <w:snapToGrid w:val="0"/>
                <w:sz w:val="28"/>
                <w:szCs w:val="28"/>
              </w:rPr>
              <w:t>1 197,27</w:t>
            </w:r>
          </w:p>
        </w:tc>
        <w:tc>
          <w:tcPr>
            <w:tcW w:w="1480" w:type="dxa"/>
            <w:tcBorders>
              <w:top w:val="nil"/>
              <w:left w:val="nil"/>
              <w:bottom w:val="single" w:sz="4" w:space="0" w:color="auto"/>
              <w:right w:val="single" w:sz="4" w:space="0" w:color="auto"/>
            </w:tcBorders>
            <w:shd w:val="clear" w:color="auto" w:fill="auto"/>
            <w:vAlign w:val="center"/>
          </w:tcPr>
          <w:p w14:paraId="55A4FFB5" w14:textId="77777777" w:rsidR="00CC4DDA" w:rsidRPr="00CC4DDA" w:rsidRDefault="00CC4DDA" w:rsidP="00CC4DDA">
            <w:pPr>
              <w:jc w:val="center"/>
              <w:rPr>
                <w:snapToGrid w:val="0"/>
                <w:sz w:val="28"/>
                <w:szCs w:val="28"/>
              </w:rPr>
            </w:pPr>
            <w:r w:rsidRPr="00CC4DDA">
              <w:rPr>
                <w:snapToGrid w:val="0"/>
                <w:sz w:val="28"/>
                <w:szCs w:val="28"/>
              </w:rPr>
              <w:t>2,6%</w:t>
            </w:r>
          </w:p>
        </w:tc>
        <w:tc>
          <w:tcPr>
            <w:tcW w:w="1480" w:type="dxa"/>
            <w:tcBorders>
              <w:top w:val="nil"/>
              <w:left w:val="nil"/>
              <w:bottom w:val="single" w:sz="4" w:space="0" w:color="auto"/>
              <w:right w:val="single" w:sz="4" w:space="0" w:color="auto"/>
            </w:tcBorders>
            <w:shd w:val="clear" w:color="auto" w:fill="auto"/>
            <w:vAlign w:val="center"/>
          </w:tcPr>
          <w:p w14:paraId="35F29999" w14:textId="77777777" w:rsidR="00CC4DDA" w:rsidRPr="00CC4DDA" w:rsidRDefault="00CC4DDA" w:rsidP="00CC4DDA">
            <w:pPr>
              <w:jc w:val="center"/>
              <w:rPr>
                <w:snapToGrid w:val="0"/>
                <w:sz w:val="28"/>
                <w:szCs w:val="28"/>
              </w:rPr>
            </w:pPr>
            <w:r w:rsidRPr="00CC4DDA">
              <w:rPr>
                <w:snapToGrid w:val="0"/>
                <w:sz w:val="28"/>
                <w:szCs w:val="28"/>
              </w:rPr>
              <w:t>1 790 454</w:t>
            </w:r>
          </w:p>
        </w:tc>
      </w:tr>
    </w:tbl>
    <w:p w14:paraId="61552C97" w14:textId="77777777" w:rsidR="00CC4DDA" w:rsidRPr="00CC4DDA" w:rsidRDefault="00CC4DDA" w:rsidP="00CC4DDA">
      <w:pPr>
        <w:spacing w:line="360" w:lineRule="auto"/>
        <w:ind w:firstLine="851"/>
        <w:jc w:val="both"/>
        <w:rPr>
          <w:snapToGrid w:val="0"/>
          <w:sz w:val="28"/>
          <w:szCs w:val="28"/>
        </w:rPr>
      </w:pPr>
    </w:p>
    <w:tbl>
      <w:tblPr>
        <w:tblW w:w="9601" w:type="dxa"/>
        <w:tblInd w:w="113" w:type="dxa"/>
        <w:tblLook w:val="04A0" w:firstRow="1" w:lastRow="0" w:firstColumn="1" w:lastColumn="0" w:noHBand="0" w:noVBand="1"/>
      </w:tblPr>
      <w:tblGrid>
        <w:gridCol w:w="3681"/>
        <w:gridCol w:w="1480"/>
        <w:gridCol w:w="1480"/>
        <w:gridCol w:w="1480"/>
        <w:gridCol w:w="1480"/>
      </w:tblGrid>
      <w:tr w:rsidR="00CC4DDA" w:rsidRPr="00CC4DDA" w14:paraId="1A13981C" w14:textId="77777777" w:rsidTr="00E8485B">
        <w:trPr>
          <w:trHeight w:val="420"/>
        </w:trPr>
        <w:tc>
          <w:tcPr>
            <w:tcW w:w="36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9C8276" w14:textId="77777777" w:rsidR="00CC4DDA" w:rsidRPr="00CC4DDA" w:rsidRDefault="00CC4DDA" w:rsidP="00CC4DDA">
            <w:pPr>
              <w:jc w:val="center"/>
              <w:rPr>
                <w:b/>
                <w:bCs/>
                <w:snapToGrid w:val="0"/>
                <w:sz w:val="28"/>
                <w:szCs w:val="28"/>
              </w:rPr>
            </w:pPr>
            <w:r w:rsidRPr="00CC4DDA">
              <w:rPr>
                <w:b/>
                <w:bCs/>
                <w:snapToGrid w:val="0"/>
                <w:sz w:val="28"/>
                <w:szCs w:val="28"/>
              </w:rPr>
              <w:t>2028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E45A808" w14:textId="77777777" w:rsidR="00CC4DDA" w:rsidRPr="00CC4DDA" w:rsidRDefault="00CC4DDA" w:rsidP="00CC4DDA">
            <w:pPr>
              <w:jc w:val="center"/>
              <w:rPr>
                <w:snapToGrid w:val="0"/>
                <w:sz w:val="28"/>
                <w:szCs w:val="28"/>
              </w:rPr>
            </w:pPr>
            <w:r w:rsidRPr="00CC4DDA">
              <w:rPr>
                <w:snapToGrid w:val="0"/>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14C1978" w14:textId="77777777" w:rsidR="00CC4DDA" w:rsidRPr="00CC4DDA" w:rsidRDefault="00CC4DDA" w:rsidP="00CC4DDA">
            <w:pPr>
              <w:jc w:val="center"/>
              <w:rPr>
                <w:snapToGrid w:val="0"/>
                <w:sz w:val="28"/>
                <w:szCs w:val="28"/>
              </w:rPr>
            </w:pPr>
            <w:r w:rsidRPr="00CC4DDA">
              <w:rPr>
                <w:snapToGrid w:val="0"/>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F79CCE9" w14:textId="77777777" w:rsidR="00CC4DDA" w:rsidRPr="00CC4DDA" w:rsidRDefault="00CC4DDA" w:rsidP="00CC4DDA">
            <w:pPr>
              <w:jc w:val="center"/>
              <w:rPr>
                <w:snapToGrid w:val="0"/>
                <w:sz w:val="28"/>
                <w:szCs w:val="28"/>
              </w:rPr>
            </w:pPr>
            <w:r w:rsidRPr="00CC4DDA">
              <w:rPr>
                <w:snapToGrid w:val="0"/>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EB6E8F4" w14:textId="77777777" w:rsidR="00CC4DDA" w:rsidRPr="00CC4DDA" w:rsidRDefault="00CC4DDA" w:rsidP="00CC4DDA">
            <w:pPr>
              <w:jc w:val="center"/>
              <w:rPr>
                <w:snapToGrid w:val="0"/>
                <w:sz w:val="28"/>
                <w:szCs w:val="28"/>
              </w:rPr>
            </w:pPr>
            <w:r w:rsidRPr="00CC4DDA">
              <w:rPr>
                <w:snapToGrid w:val="0"/>
                <w:sz w:val="28"/>
                <w:szCs w:val="28"/>
              </w:rPr>
              <w:t>НВВ</w:t>
            </w:r>
          </w:p>
        </w:tc>
      </w:tr>
      <w:tr w:rsidR="00CC4DDA" w:rsidRPr="00CC4DDA" w14:paraId="3D6E8017" w14:textId="77777777" w:rsidTr="00E8485B">
        <w:trPr>
          <w:trHeight w:val="285"/>
        </w:trPr>
        <w:tc>
          <w:tcPr>
            <w:tcW w:w="36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CBF17E0" w14:textId="77777777" w:rsidR="00CC4DDA" w:rsidRPr="00CC4DDA" w:rsidRDefault="00CC4DDA" w:rsidP="00CC4DDA">
            <w:pPr>
              <w:rPr>
                <w:b/>
                <w:bCs/>
                <w:snapToGrid w:val="0"/>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4A03E4EF" w14:textId="77777777" w:rsidR="00CC4DDA" w:rsidRPr="00CC4DDA" w:rsidRDefault="00CC4DDA" w:rsidP="00CC4DDA">
            <w:pPr>
              <w:jc w:val="center"/>
              <w:rPr>
                <w:snapToGrid w:val="0"/>
                <w:sz w:val="28"/>
                <w:szCs w:val="28"/>
              </w:rPr>
            </w:pPr>
            <w:r w:rsidRPr="00CC4DDA">
              <w:rPr>
                <w:snapToGrid w:val="0"/>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127288B5" w14:textId="77777777" w:rsidR="00CC4DDA" w:rsidRPr="00CC4DDA" w:rsidRDefault="00CC4DDA" w:rsidP="00CC4DDA">
            <w:pPr>
              <w:jc w:val="center"/>
              <w:rPr>
                <w:snapToGrid w:val="0"/>
                <w:sz w:val="28"/>
                <w:szCs w:val="28"/>
              </w:rPr>
            </w:pPr>
            <w:r w:rsidRPr="00CC4DDA">
              <w:rPr>
                <w:snapToGrid w:val="0"/>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4EF34019" w14:textId="77777777" w:rsidR="00CC4DDA" w:rsidRPr="00CC4DDA" w:rsidRDefault="00CC4DDA" w:rsidP="00CC4DDA">
            <w:pPr>
              <w:jc w:val="center"/>
              <w:rPr>
                <w:snapToGrid w:val="0"/>
                <w:sz w:val="28"/>
                <w:szCs w:val="28"/>
              </w:rPr>
            </w:pPr>
            <w:r w:rsidRPr="00CC4DDA">
              <w:rPr>
                <w:snapToGrid w:val="0"/>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64EEEFB3" w14:textId="77777777" w:rsidR="00CC4DDA" w:rsidRPr="00CC4DDA" w:rsidRDefault="00CC4DDA" w:rsidP="00CC4DDA">
            <w:pPr>
              <w:jc w:val="center"/>
              <w:rPr>
                <w:snapToGrid w:val="0"/>
                <w:sz w:val="28"/>
                <w:szCs w:val="28"/>
              </w:rPr>
            </w:pPr>
            <w:r w:rsidRPr="00CC4DDA">
              <w:rPr>
                <w:snapToGrid w:val="0"/>
                <w:sz w:val="28"/>
                <w:szCs w:val="28"/>
              </w:rPr>
              <w:t>тыс. руб.</w:t>
            </w:r>
          </w:p>
        </w:tc>
      </w:tr>
      <w:tr w:rsidR="00CC4DDA" w:rsidRPr="00CC4DDA" w14:paraId="3B162564" w14:textId="77777777" w:rsidTr="00E8485B">
        <w:trPr>
          <w:trHeight w:val="2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334D8EE" w14:textId="77777777" w:rsidR="00CC4DDA" w:rsidRPr="00CC4DDA" w:rsidRDefault="00CC4DDA" w:rsidP="00CC4DDA">
            <w:pPr>
              <w:rPr>
                <w:snapToGrid w:val="0"/>
                <w:sz w:val="28"/>
                <w:szCs w:val="28"/>
              </w:rPr>
            </w:pPr>
            <w:r w:rsidRPr="00CC4DDA">
              <w:rPr>
                <w:snapToGrid w:val="0"/>
                <w:sz w:val="28"/>
                <w:szCs w:val="28"/>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2D7315DA" w14:textId="77777777" w:rsidR="00CC4DDA" w:rsidRPr="00CC4DDA" w:rsidRDefault="00CC4DDA" w:rsidP="00CC4DDA">
            <w:pPr>
              <w:jc w:val="center"/>
              <w:rPr>
                <w:snapToGrid w:val="0"/>
                <w:sz w:val="28"/>
                <w:szCs w:val="28"/>
              </w:rPr>
            </w:pPr>
            <w:r w:rsidRPr="00CC4DDA">
              <w:rPr>
                <w:snapToGrid w:val="0"/>
                <w:sz w:val="28"/>
                <w:szCs w:val="28"/>
              </w:rPr>
              <w:t>837,667</w:t>
            </w:r>
          </w:p>
        </w:tc>
        <w:tc>
          <w:tcPr>
            <w:tcW w:w="1480" w:type="dxa"/>
            <w:tcBorders>
              <w:top w:val="nil"/>
              <w:left w:val="nil"/>
              <w:bottom w:val="single" w:sz="4" w:space="0" w:color="auto"/>
              <w:right w:val="single" w:sz="4" w:space="0" w:color="auto"/>
            </w:tcBorders>
            <w:shd w:val="clear" w:color="auto" w:fill="auto"/>
            <w:vAlign w:val="center"/>
          </w:tcPr>
          <w:p w14:paraId="331A1B8C" w14:textId="77777777" w:rsidR="00CC4DDA" w:rsidRPr="00CC4DDA" w:rsidRDefault="00CC4DDA" w:rsidP="00CC4DDA">
            <w:pPr>
              <w:jc w:val="center"/>
              <w:rPr>
                <w:snapToGrid w:val="0"/>
                <w:sz w:val="28"/>
                <w:szCs w:val="28"/>
              </w:rPr>
            </w:pPr>
            <w:r w:rsidRPr="00CC4DDA">
              <w:rPr>
                <w:snapToGrid w:val="0"/>
                <w:sz w:val="28"/>
                <w:szCs w:val="28"/>
              </w:rPr>
              <w:t>1 236,47</w:t>
            </w:r>
          </w:p>
        </w:tc>
        <w:tc>
          <w:tcPr>
            <w:tcW w:w="1480" w:type="dxa"/>
            <w:tcBorders>
              <w:top w:val="nil"/>
              <w:left w:val="nil"/>
              <w:bottom w:val="single" w:sz="4" w:space="0" w:color="auto"/>
              <w:right w:val="single" w:sz="4" w:space="0" w:color="auto"/>
            </w:tcBorders>
            <w:shd w:val="clear" w:color="auto" w:fill="auto"/>
            <w:vAlign w:val="center"/>
          </w:tcPr>
          <w:p w14:paraId="0B9F8B0D" w14:textId="77777777" w:rsidR="00CC4DDA" w:rsidRPr="00CC4DDA" w:rsidRDefault="00CC4DDA" w:rsidP="00CC4DDA">
            <w:pPr>
              <w:jc w:val="center"/>
              <w:rPr>
                <w:snapToGrid w:val="0"/>
                <w:sz w:val="28"/>
                <w:szCs w:val="28"/>
              </w:rPr>
            </w:pPr>
            <w:r w:rsidRPr="00CC4DDA">
              <w:rPr>
                <w:snapToGrid w:val="0"/>
                <w:sz w:val="28"/>
                <w:szCs w:val="28"/>
              </w:rPr>
              <w:t>0,0%</w:t>
            </w:r>
          </w:p>
        </w:tc>
        <w:tc>
          <w:tcPr>
            <w:tcW w:w="1480" w:type="dxa"/>
            <w:tcBorders>
              <w:top w:val="nil"/>
              <w:left w:val="nil"/>
              <w:bottom w:val="single" w:sz="4" w:space="0" w:color="auto"/>
              <w:right w:val="single" w:sz="4" w:space="0" w:color="auto"/>
            </w:tcBorders>
            <w:shd w:val="clear" w:color="auto" w:fill="auto"/>
            <w:vAlign w:val="center"/>
          </w:tcPr>
          <w:p w14:paraId="02A62640" w14:textId="77777777" w:rsidR="00CC4DDA" w:rsidRPr="00CC4DDA" w:rsidRDefault="00CC4DDA" w:rsidP="00CC4DDA">
            <w:pPr>
              <w:jc w:val="center"/>
              <w:rPr>
                <w:snapToGrid w:val="0"/>
                <w:sz w:val="28"/>
                <w:szCs w:val="28"/>
              </w:rPr>
            </w:pPr>
            <w:r w:rsidRPr="00CC4DDA">
              <w:rPr>
                <w:snapToGrid w:val="0"/>
                <w:sz w:val="28"/>
                <w:szCs w:val="28"/>
              </w:rPr>
              <w:t>1 035 750</w:t>
            </w:r>
          </w:p>
        </w:tc>
      </w:tr>
      <w:tr w:rsidR="00CC4DDA" w:rsidRPr="00CC4DDA" w14:paraId="2949B2CC" w14:textId="77777777" w:rsidTr="00E8485B">
        <w:trPr>
          <w:trHeight w:val="2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BA53363" w14:textId="77777777" w:rsidR="00CC4DDA" w:rsidRPr="00CC4DDA" w:rsidRDefault="00CC4DDA" w:rsidP="00CC4DDA">
            <w:pPr>
              <w:rPr>
                <w:snapToGrid w:val="0"/>
                <w:sz w:val="28"/>
                <w:szCs w:val="28"/>
              </w:rPr>
            </w:pPr>
            <w:r w:rsidRPr="00CC4DDA">
              <w:rPr>
                <w:snapToGrid w:val="0"/>
                <w:sz w:val="28"/>
                <w:szCs w:val="28"/>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6BB14770" w14:textId="77777777" w:rsidR="00CC4DDA" w:rsidRPr="00CC4DDA" w:rsidRDefault="00CC4DDA" w:rsidP="00CC4DDA">
            <w:pPr>
              <w:jc w:val="center"/>
              <w:rPr>
                <w:snapToGrid w:val="0"/>
                <w:sz w:val="28"/>
                <w:szCs w:val="28"/>
              </w:rPr>
            </w:pPr>
            <w:r w:rsidRPr="00CC4DDA">
              <w:rPr>
                <w:snapToGrid w:val="0"/>
                <w:sz w:val="28"/>
                <w:szCs w:val="28"/>
              </w:rPr>
              <w:t>657,785</w:t>
            </w:r>
          </w:p>
        </w:tc>
        <w:tc>
          <w:tcPr>
            <w:tcW w:w="1480" w:type="dxa"/>
            <w:tcBorders>
              <w:top w:val="nil"/>
              <w:left w:val="nil"/>
              <w:bottom w:val="single" w:sz="4" w:space="0" w:color="auto"/>
              <w:right w:val="single" w:sz="4" w:space="0" w:color="auto"/>
            </w:tcBorders>
            <w:shd w:val="clear" w:color="auto" w:fill="auto"/>
            <w:vAlign w:val="center"/>
          </w:tcPr>
          <w:p w14:paraId="0B0E71CD" w14:textId="77777777" w:rsidR="00CC4DDA" w:rsidRPr="00CC4DDA" w:rsidRDefault="00CC4DDA" w:rsidP="00CC4DDA">
            <w:pPr>
              <w:jc w:val="center"/>
              <w:rPr>
                <w:snapToGrid w:val="0"/>
                <w:sz w:val="28"/>
                <w:szCs w:val="28"/>
              </w:rPr>
            </w:pPr>
            <w:r w:rsidRPr="00CC4DDA">
              <w:rPr>
                <w:snapToGrid w:val="0"/>
                <w:sz w:val="28"/>
                <w:szCs w:val="28"/>
              </w:rPr>
              <w:t>1 310,66</w:t>
            </w:r>
          </w:p>
        </w:tc>
        <w:tc>
          <w:tcPr>
            <w:tcW w:w="1480" w:type="dxa"/>
            <w:tcBorders>
              <w:top w:val="nil"/>
              <w:left w:val="nil"/>
              <w:bottom w:val="single" w:sz="4" w:space="0" w:color="auto"/>
              <w:right w:val="single" w:sz="4" w:space="0" w:color="auto"/>
            </w:tcBorders>
            <w:shd w:val="clear" w:color="auto" w:fill="auto"/>
            <w:vAlign w:val="center"/>
          </w:tcPr>
          <w:p w14:paraId="44307E58" w14:textId="77777777" w:rsidR="00CC4DDA" w:rsidRPr="00CC4DDA" w:rsidRDefault="00CC4DDA" w:rsidP="00CC4DDA">
            <w:pPr>
              <w:jc w:val="center"/>
              <w:rPr>
                <w:snapToGrid w:val="0"/>
                <w:sz w:val="28"/>
                <w:szCs w:val="28"/>
              </w:rPr>
            </w:pPr>
            <w:r w:rsidRPr="00CC4DDA">
              <w:rPr>
                <w:snapToGrid w:val="0"/>
                <w:sz w:val="28"/>
                <w:szCs w:val="28"/>
              </w:rPr>
              <w:t>6,0%</w:t>
            </w:r>
          </w:p>
        </w:tc>
        <w:tc>
          <w:tcPr>
            <w:tcW w:w="1480" w:type="dxa"/>
            <w:tcBorders>
              <w:top w:val="nil"/>
              <w:left w:val="nil"/>
              <w:bottom w:val="single" w:sz="4" w:space="0" w:color="auto"/>
              <w:right w:val="single" w:sz="4" w:space="0" w:color="auto"/>
            </w:tcBorders>
            <w:shd w:val="clear" w:color="auto" w:fill="auto"/>
            <w:vAlign w:val="center"/>
          </w:tcPr>
          <w:p w14:paraId="136BCAA4" w14:textId="77777777" w:rsidR="00CC4DDA" w:rsidRPr="00CC4DDA" w:rsidRDefault="00CC4DDA" w:rsidP="00CC4DDA">
            <w:pPr>
              <w:jc w:val="center"/>
              <w:rPr>
                <w:snapToGrid w:val="0"/>
                <w:sz w:val="28"/>
                <w:szCs w:val="28"/>
              </w:rPr>
            </w:pPr>
            <w:r w:rsidRPr="00CC4DDA">
              <w:rPr>
                <w:snapToGrid w:val="0"/>
                <w:sz w:val="28"/>
                <w:szCs w:val="28"/>
              </w:rPr>
              <w:t>862 133</w:t>
            </w:r>
          </w:p>
        </w:tc>
      </w:tr>
      <w:tr w:rsidR="00CC4DDA" w:rsidRPr="00CC4DDA" w14:paraId="0A2F7EB2" w14:textId="77777777" w:rsidTr="00E8485B">
        <w:trPr>
          <w:trHeight w:val="113"/>
        </w:trPr>
        <w:tc>
          <w:tcPr>
            <w:tcW w:w="3681" w:type="dxa"/>
            <w:tcBorders>
              <w:top w:val="nil"/>
              <w:left w:val="nil"/>
              <w:bottom w:val="single" w:sz="4" w:space="0" w:color="auto"/>
              <w:right w:val="nil"/>
            </w:tcBorders>
            <w:shd w:val="clear" w:color="auto" w:fill="auto"/>
            <w:vAlign w:val="center"/>
            <w:hideMark/>
          </w:tcPr>
          <w:p w14:paraId="0B5CFEF3" w14:textId="77777777" w:rsidR="00CC4DDA" w:rsidRPr="00CC4DDA" w:rsidRDefault="00CC4DDA" w:rsidP="00CC4DDA">
            <w:pPr>
              <w:rPr>
                <w:snapToGrid w:val="0"/>
                <w:sz w:val="2"/>
                <w:szCs w:val="2"/>
              </w:rPr>
            </w:pPr>
            <w:r w:rsidRPr="00CC4DDA">
              <w:rPr>
                <w:snapToGrid w:val="0"/>
                <w:sz w:val="2"/>
                <w:szCs w:val="2"/>
              </w:rPr>
              <w:t> </w:t>
            </w:r>
          </w:p>
        </w:tc>
        <w:tc>
          <w:tcPr>
            <w:tcW w:w="1480" w:type="dxa"/>
            <w:tcBorders>
              <w:top w:val="nil"/>
              <w:left w:val="nil"/>
              <w:bottom w:val="single" w:sz="4" w:space="0" w:color="auto"/>
              <w:right w:val="nil"/>
            </w:tcBorders>
            <w:shd w:val="clear" w:color="auto" w:fill="auto"/>
            <w:vAlign w:val="center"/>
          </w:tcPr>
          <w:p w14:paraId="09AD64A8" w14:textId="77777777" w:rsidR="00CC4DDA" w:rsidRPr="00CC4DDA" w:rsidRDefault="00CC4DDA" w:rsidP="00CC4DDA">
            <w:pPr>
              <w:jc w:val="center"/>
              <w:rPr>
                <w:snapToGrid w:val="0"/>
                <w:sz w:val="2"/>
                <w:szCs w:val="2"/>
              </w:rPr>
            </w:pPr>
          </w:p>
        </w:tc>
        <w:tc>
          <w:tcPr>
            <w:tcW w:w="1480" w:type="dxa"/>
            <w:tcBorders>
              <w:top w:val="nil"/>
              <w:left w:val="nil"/>
              <w:bottom w:val="single" w:sz="4" w:space="0" w:color="auto"/>
              <w:right w:val="nil"/>
            </w:tcBorders>
            <w:shd w:val="clear" w:color="auto" w:fill="auto"/>
            <w:vAlign w:val="center"/>
          </w:tcPr>
          <w:p w14:paraId="5BFB333B" w14:textId="77777777" w:rsidR="00CC4DDA" w:rsidRPr="00CC4DDA" w:rsidRDefault="00CC4DDA" w:rsidP="00CC4DDA">
            <w:pPr>
              <w:jc w:val="center"/>
              <w:rPr>
                <w:snapToGrid w:val="0"/>
                <w:sz w:val="2"/>
                <w:szCs w:val="2"/>
              </w:rPr>
            </w:pPr>
          </w:p>
        </w:tc>
        <w:tc>
          <w:tcPr>
            <w:tcW w:w="1480" w:type="dxa"/>
            <w:tcBorders>
              <w:top w:val="nil"/>
              <w:left w:val="nil"/>
              <w:bottom w:val="single" w:sz="4" w:space="0" w:color="auto"/>
              <w:right w:val="nil"/>
            </w:tcBorders>
            <w:shd w:val="clear" w:color="auto" w:fill="auto"/>
            <w:vAlign w:val="center"/>
          </w:tcPr>
          <w:p w14:paraId="4EE95319" w14:textId="77777777" w:rsidR="00CC4DDA" w:rsidRPr="00CC4DDA" w:rsidRDefault="00CC4DDA" w:rsidP="00CC4DDA">
            <w:pPr>
              <w:jc w:val="center"/>
              <w:rPr>
                <w:snapToGrid w:val="0"/>
                <w:sz w:val="2"/>
                <w:szCs w:val="2"/>
              </w:rPr>
            </w:pPr>
          </w:p>
        </w:tc>
        <w:tc>
          <w:tcPr>
            <w:tcW w:w="1480" w:type="dxa"/>
            <w:tcBorders>
              <w:top w:val="nil"/>
              <w:left w:val="nil"/>
              <w:bottom w:val="single" w:sz="4" w:space="0" w:color="auto"/>
              <w:right w:val="nil"/>
            </w:tcBorders>
            <w:shd w:val="clear" w:color="auto" w:fill="auto"/>
            <w:vAlign w:val="center"/>
          </w:tcPr>
          <w:p w14:paraId="6825B8CD" w14:textId="77777777" w:rsidR="00CC4DDA" w:rsidRPr="00CC4DDA" w:rsidRDefault="00CC4DDA" w:rsidP="00CC4DDA">
            <w:pPr>
              <w:jc w:val="center"/>
              <w:rPr>
                <w:snapToGrid w:val="0"/>
                <w:sz w:val="2"/>
                <w:szCs w:val="2"/>
              </w:rPr>
            </w:pPr>
          </w:p>
        </w:tc>
      </w:tr>
      <w:tr w:rsidR="00CC4DDA" w:rsidRPr="00CC4DDA" w14:paraId="727473F1" w14:textId="77777777" w:rsidTr="00E8485B">
        <w:trPr>
          <w:trHeight w:val="2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B1C2D8E" w14:textId="77777777" w:rsidR="00CC4DDA" w:rsidRPr="00CC4DDA" w:rsidRDefault="00CC4DDA" w:rsidP="00CC4DDA">
            <w:pPr>
              <w:rPr>
                <w:b/>
                <w:bCs/>
                <w:snapToGrid w:val="0"/>
                <w:sz w:val="28"/>
                <w:szCs w:val="28"/>
              </w:rPr>
            </w:pPr>
            <w:r w:rsidRPr="00CC4DDA">
              <w:rPr>
                <w:b/>
                <w:bCs/>
                <w:snapToGrid w:val="0"/>
                <w:sz w:val="28"/>
                <w:szCs w:val="28"/>
              </w:rPr>
              <w:t>Год</w:t>
            </w:r>
          </w:p>
        </w:tc>
        <w:tc>
          <w:tcPr>
            <w:tcW w:w="1480" w:type="dxa"/>
            <w:tcBorders>
              <w:top w:val="nil"/>
              <w:left w:val="nil"/>
              <w:bottom w:val="single" w:sz="4" w:space="0" w:color="auto"/>
              <w:right w:val="single" w:sz="4" w:space="0" w:color="auto"/>
            </w:tcBorders>
            <w:shd w:val="clear" w:color="auto" w:fill="auto"/>
            <w:vAlign w:val="center"/>
          </w:tcPr>
          <w:p w14:paraId="630C97F2" w14:textId="77777777" w:rsidR="00CC4DDA" w:rsidRPr="00CC4DDA" w:rsidRDefault="00CC4DDA" w:rsidP="00CC4DDA">
            <w:pPr>
              <w:jc w:val="center"/>
              <w:rPr>
                <w:snapToGrid w:val="0"/>
                <w:sz w:val="28"/>
                <w:szCs w:val="28"/>
              </w:rPr>
            </w:pPr>
            <w:r w:rsidRPr="00CC4DDA">
              <w:rPr>
                <w:snapToGrid w:val="0"/>
                <w:sz w:val="28"/>
                <w:szCs w:val="28"/>
              </w:rPr>
              <w:t>1 495,452</w:t>
            </w:r>
          </w:p>
        </w:tc>
        <w:tc>
          <w:tcPr>
            <w:tcW w:w="1480" w:type="dxa"/>
            <w:tcBorders>
              <w:top w:val="nil"/>
              <w:left w:val="nil"/>
              <w:bottom w:val="single" w:sz="4" w:space="0" w:color="auto"/>
              <w:right w:val="single" w:sz="4" w:space="0" w:color="auto"/>
            </w:tcBorders>
            <w:shd w:val="clear" w:color="auto" w:fill="auto"/>
            <w:vAlign w:val="center"/>
          </w:tcPr>
          <w:p w14:paraId="752E0650" w14:textId="77777777" w:rsidR="00CC4DDA" w:rsidRPr="00CC4DDA" w:rsidRDefault="00CC4DDA" w:rsidP="00CC4DDA">
            <w:pPr>
              <w:jc w:val="center"/>
              <w:rPr>
                <w:snapToGrid w:val="0"/>
                <w:sz w:val="28"/>
                <w:szCs w:val="28"/>
              </w:rPr>
            </w:pPr>
            <w:r w:rsidRPr="00CC4DDA">
              <w:rPr>
                <w:snapToGrid w:val="0"/>
                <w:sz w:val="28"/>
                <w:szCs w:val="28"/>
              </w:rPr>
              <w:t>1 269,10</w:t>
            </w:r>
          </w:p>
        </w:tc>
        <w:tc>
          <w:tcPr>
            <w:tcW w:w="1480" w:type="dxa"/>
            <w:tcBorders>
              <w:top w:val="nil"/>
              <w:left w:val="nil"/>
              <w:bottom w:val="single" w:sz="4" w:space="0" w:color="auto"/>
              <w:right w:val="single" w:sz="4" w:space="0" w:color="auto"/>
            </w:tcBorders>
            <w:shd w:val="clear" w:color="auto" w:fill="auto"/>
            <w:vAlign w:val="center"/>
          </w:tcPr>
          <w:p w14:paraId="01B51E62" w14:textId="77777777" w:rsidR="00CC4DDA" w:rsidRPr="00CC4DDA" w:rsidRDefault="00CC4DDA" w:rsidP="00CC4DDA">
            <w:pPr>
              <w:jc w:val="center"/>
              <w:rPr>
                <w:snapToGrid w:val="0"/>
                <w:sz w:val="28"/>
                <w:szCs w:val="28"/>
              </w:rPr>
            </w:pPr>
            <w:r w:rsidRPr="00CC4DDA">
              <w:rPr>
                <w:snapToGrid w:val="0"/>
                <w:sz w:val="28"/>
                <w:szCs w:val="28"/>
              </w:rPr>
              <w:t>2,64%</w:t>
            </w:r>
          </w:p>
        </w:tc>
        <w:tc>
          <w:tcPr>
            <w:tcW w:w="1480" w:type="dxa"/>
            <w:tcBorders>
              <w:top w:val="nil"/>
              <w:left w:val="nil"/>
              <w:bottom w:val="single" w:sz="4" w:space="0" w:color="auto"/>
              <w:right w:val="single" w:sz="4" w:space="0" w:color="auto"/>
            </w:tcBorders>
            <w:shd w:val="clear" w:color="auto" w:fill="auto"/>
            <w:vAlign w:val="center"/>
          </w:tcPr>
          <w:p w14:paraId="1C5B37B2" w14:textId="77777777" w:rsidR="00CC4DDA" w:rsidRPr="00CC4DDA" w:rsidRDefault="00CC4DDA" w:rsidP="00CC4DDA">
            <w:pPr>
              <w:jc w:val="center"/>
              <w:rPr>
                <w:snapToGrid w:val="0"/>
                <w:sz w:val="28"/>
                <w:szCs w:val="28"/>
              </w:rPr>
            </w:pPr>
            <w:r w:rsidRPr="00CC4DDA">
              <w:rPr>
                <w:snapToGrid w:val="0"/>
                <w:sz w:val="28"/>
                <w:szCs w:val="28"/>
              </w:rPr>
              <w:t>1 897 883</w:t>
            </w:r>
          </w:p>
        </w:tc>
      </w:tr>
    </w:tbl>
    <w:p w14:paraId="7890D1F1" w14:textId="77777777" w:rsidR="00CC4DDA" w:rsidRPr="00CC4DDA" w:rsidRDefault="00CC4DDA" w:rsidP="00CC4DDA">
      <w:pPr>
        <w:keepNext/>
        <w:keepLines/>
        <w:spacing w:before="120"/>
        <w:jc w:val="center"/>
        <w:outlineLvl w:val="1"/>
        <w:rPr>
          <w:rFonts w:eastAsia="Calibri"/>
          <w:b/>
          <w:sz w:val="28"/>
          <w:szCs w:val="28"/>
          <w:lang w:eastAsia="en-US"/>
        </w:rPr>
      </w:pPr>
      <w:r w:rsidRPr="00CC4DDA">
        <w:rPr>
          <w:rFonts w:eastAsia="Calibri"/>
          <w:b/>
          <w:sz w:val="28"/>
          <w:szCs w:val="28"/>
          <w:lang w:eastAsia="en-US"/>
        </w:rPr>
        <w:br w:type="page"/>
      </w:r>
      <w:r w:rsidRPr="00CC4DDA">
        <w:rPr>
          <w:rFonts w:eastAsia="Calibri"/>
          <w:b/>
          <w:sz w:val="28"/>
          <w:szCs w:val="28"/>
          <w:lang w:eastAsia="en-US"/>
        </w:rPr>
        <w:lastRenderedPageBreak/>
        <w:t xml:space="preserve">5.7. Тарифы на горячую воду ООО «КузнецкТеплоСбыт», </w:t>
      </w:r>
      <w:r w:rsidRPr="00CC4DDA">
        <w:rPr>
          <w:rFonts w:eastAsia="Calibri"/>
          <w:b/>
          <w:sz w:val="28"/>
          <w:szCs w:val="28"/>
          <w:lang w:eastAsia="en-US"/>
        </w:rPr>
        <w:br/>
        <w:t xml:space="preserve">реализуемую на потребительском рынке </w:t>
      </w:r>
      <w:r w:rsidRPr="00CC4DDA">
        <w:rPr>
          <w:rFonts w:eastAsia="Calibri"/>
          <w:b/>
          <w:sz w:val="28"/>
          <w:szCs w:val="28"/>
          <w:lang w:eastAsia="en-US"/>
        </w:rPr>
        <w:br/>
        <w:t>Новокузнецкого городского округа</w:t>
      </w:r>
      <w:bookmarkEnd w:id="38"/>
    </w:p>
    <w:p w14:paraId="66D3123E" w14:textId="77777777" w:rsidR="00CC4DDA" w:rsidRPr="00CC4DDA" w:rsidRDefault="00CC4DDA" w:rsidP="00CC4DDA">
      <w:pPr>
        <w:rPr>
          <w:snapToGrid w:val="0"/>
          <w:sz w:val="28"/>
          <w:szCs w:val="28"/>
        </w:rPr>
      </w:pPr>
    </w:p>
    <w:p w14:paraId="4A6FD2ED" w14:textId="77777777" w:rsidR="00CC4DDA" w:rsidRPr="00CC4DDA" w:rsidRDefault="00CC4DDA" w:rsidP="00CC4DDA">
      <w:pPr>
        <w:ind w:firstLine="709"/>
        <w:jc w:val="both"/>
        <w:rPr>
          <w:snapToGrid w:val="0"/>
          <w:sz w:val="28"/>
          <w:szCs w:val="28"/>
        </w:rPr>
      </w:pPr>
      <w:r w:rsidRPr="00CC4DDA">
        <w:rPr>
          <w:snapToGrid w:val="0"/>
          <w:sz w:val="28"/>
          <w:szCs w:val="28"/>
        </w:rPr>
        <w:t xml:space="preserve">Предприятие ООО «КузнецкТеплоСбыт» предоставляет коммунальную услугу по горячему водоснабжению на территории Новокузнецкого городского округа в </w:t>
      </w:r>
      <w:r w:rsidRPr="00CC4DDA">
        <w:rPr>
          <w:b/>
          <w:snapToGrid w:val="0"/>
          <w:sz w:val="28"/>
          <w:szCs w:val="28"/>
        </w:rPr>
        <w:t>открытой системе</w:t>
      </w:r>
      <w:r w:rsidRPr="00CC4DDA">
        <w:rPr>
          <w:snapToGrid w:val="0"/>
          <w:sz w:val="28"/>
          <w:szCs w:val="28"/>
        </w:rPr>
        <w:t xml:space="preserve"> горячего водоснабжения.</w:t>
      </w:r>
    </w:p>
    <w:p w14:paraId="3EFBB859" w14:textId="77777777" w:rsidR="00CC4DDA" w:rsidRPr="00CC4DDA" w:rsidRDefault="00CC4DDA" w:rsidP="00CC4DDA">
      <w:pPr>
        <w:tabs>
          <w:tab w:val="left" w:pos="0"/>
          <w:tab w:val="left" w:pos="9900"/>
        </w:tabs>
        <w:ind w:right="-1" w:firstLine="709"/>
        <w:jc w:val="both"/>
        <w:rPr>
          <w:snapToGrid w:val="0"/>
          <w:color w:val="000000"/>
          <w:sz w:val="28"/>
          <w:szCs w:val="28"/>
        </w:rPr>
      </w:pPr>
      <w:r w:rsidRPr="00CC4DDA">
        <w:rPr>
          <w:snapToGrid w:val="0"/>
          <w:color w:val="000000"/>
          <w:sz w:val="28"/>
          <w:szCs w:val="28"/>
        </w:rPr>
        <w:t>Согласно п. 87 Основ ценообразования в сфере теплоснабжения, утвержденных постановлением Правительства РФ от 22.10.2012 № 1075 «О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на теплоноситель и компонента на тепловую энергию.</w:t>
      </w:r>
    </w:p>
    <w:p w14:paraId="59DBF789" w14:textId="77777777" w:rsidR="00CC4DDA" w:rsidRPr="00CC4DDA" w:rsidRDefault="00CC4DDA" w:rsidP="00CC4DDA">
      <w:pPr>
        <w:tabs>
          <w:tab w:val="left" w:pos="0"/>
          <w:tab w:val="left" w:pos="9900"/>
        </w:tabs>
        <w:ind w:right="-1" w:firstLine="709"/>
        <w:jc w:val="both"/>
        <w:rPr>
          <w:snapToGrid w:val="0"/>
          <w:color w:val="000000"/>
          <w:sz w:val="28"/>
          <w:szCs w:val="28"/>
        </w:rPr>
      </w:pPr>
      <w:r w:rsidRPr="00CC4DDA">
        <w:rPr>
          <w:snapToGrid w:val="0"/>
          <w:color w:val="000000"/>
          <w:sz w:val="28"/>
          <w:szCs w:val="28"/>
        </w:rPr>
        <w:t>Нормативы расхода тепловой энергии, необходимый для осуществления горячего водоснабжения ООО «</w:t>
      </w:r>
      <w:r w:rsidRPr="00CC4DDA">
        <w:rPr>
          <w:snapToGrid w:val="0"/>
          <w:sz w:val="28"/>
          <w:szCs w:val="28"/>
        </w:rPr>
        <w:t>КузнецкТеплоСбыт</w:t>
      </w:r>
      <w:r w:rsidRPr="00CC4DDA">
        <w:rPr>
          <w:snapToGrid w:val="0"/>
          <w:color w:val="000000"/>
          <w:sz w:val="28"/>
          <w:szCs w:val="28"/>
        </w:rPr>
        <w:t>» приняты в соответствии 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Мысковского, Полысаевского, Тайгинского городских округов»:</w:t>
      </w:r>
    </w:p>
    <w:p w14:paraId="66B42E5D" w14:textId="77777777" w:rsidR="00CC4DDA" w:rsidRPr="00CC4DDA" w:rsidRDefault="00CC4DDA" w:rsidP="00CC4DDA">
      <w:pPr>
        <w:tabs>
          <w:tab w:val="left" w:pos="0"/>
          <w:tab w:val="left" w:pos="9900"/>
        </w:tabs>
        <w:spacing w:line="360" w:lineRule="auto"/>
        <w:ind w:right="-1" w:firstLine="709"/>
        <w:jc w:val="both"/>
        <w:rPr>
          <w:snapToGrid w:val="0"/>
          <w:color w:val="000000"/>
          <w:sz w:val="28"/>
          <w:szCs w:val="28"/>
        </w:rPr>
      </w:pP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2419"/>
        <w:gridCol w:w="2419"/>
        <w:gridCol w:w="2420"/>
      </w:tblGrid>
      <w:tr w:rsidR="00CC4DDA" w:rsidRPr="00CC4DDA" w14:paraId="0045EAB5" w14:textId="77777777" w:rsidTr="00E8485B">
        <w:trPr>
          <w:trHeight w:val="420"/>
          <w:jc w:val="center"/>
        </w:trPr>
        <w:tc>
          <w:tcPr>
            <w:tcW w:w="4838" w:type="dxa"/>
            <w:gridSpan w:val="2"/>
            <w:shd w:val="clear" w:color="auto" w:fill="auto"/>
            <w:vAlign w:val="center"/>
          </w:tcPr>
          <w:p w14:paraId="29639FB2" w14:textId="77777777" w:rsidR="00CC4DDA" w:rsidRPr="00CC4DDA" w:rsidRDefault="00CC4DDA" w:rsidP="00CC4DDA">
            <w:pPr>
              <w:jc w:val="center"/>
              <w:rPr>
                <w:snapToGrid w:val="0"/>
                <w:szCs w:val="28"/>
              </w:rPr>
            </w:pPr>
            <w:r w:rsidRPr="00CC4DDA">
              <w:rPr>
                <w:snapToGrid w:val="0"/>
                <w:szCs w:val="28"/>
              </w:rPr>
              <w:t>С изолированными стояками</w:t>
            </w:r>
          </w:p>
        </w:tc>
        <w:tc>
          <w:tcPr>
            <w:tcW w:w="4839" w:type="dxa"/>
            <w:gridSpan w:val="2"/>
            <w:shd w:val="clear" w:color="auto" w:fill="auto"/>
            <w:vAlign w:val="center"/>
            <w:hideMark/>
          </w:tcPr>
          <w:p w14:paraId="6DF23771" w14:textId="77777777" w:rsidR="00CC4DDA" w:rsidRPr="00CC4DDA" w:rsidRDefault="00CC4DDA" w:rsidP="00CC4DDA">
            <w:pPr>
              <w:jc w:val="center"/>
              <w:rPr>
                <w:snapToGrid w:val="0"/>
                <w:szCs w:val="28"/>
              </w:rPr>
            </w:pPr>
            <w:r w:rsidRPr="00CC4DDA">
              <w:rPr>
                <w:snapToGrid w:val="0"/>
                <w:szCs w:val="28"/>
              </w:rPr>
              <w:t>С неизолированными стояками</w:t>
            </w:r>
          </w:p>
        </w:tc>
      </w:tr>
      <w:tr w:rsidR="00CC4DDA" w:rsidRPr="00CC4DDA" w14:paraId="0190807F" w14:textId="77777777" w:rsidTr="00E8485B">
        <w:trPr>
          <w:trHeight w:val="255"/>
          <w:jc w:val="center"/>
        </w:trPr>
        <w:tc>
          <w:tcPr>
            <w:tcW w:w="2419" w:type="dxa"/>
            <w:shd w:val="clear" w:color="auto" w:fill="auto"/>
            <w:vAlign w:val="center"/>
            <w:hideMark/>
          </w:tcPr>
          <w:p w14:paraId="1549D096" w14:textId="77777777" w:rsidR="00CC4DDA" w:rsidRPr="00CC4DDA" w:rsidRDefault="00CC4DDA" w:rsidP="00CC4DDA">
            <w:pPr>
              <w:jc w:val="center"/>
              <w:rPr>
                <w:snapToGrid w:val="0"/>
                <w:szCs w:val="28"/>
              </w:rPr>
            </w:pPr>
            <w:r w:rsidRPr="00CC4DDA">
              <w:rPr>
                <w:snapToGrid w:val="0"/>
                <w:szCs w:val="28"/>
              </w:rPr>
              <w:t xml:space="preserve">с </w:t>
            </w:r>
            <w:r w:rsidRPr="00CC4DDA">
              <w:rPr>
                <w:snapToGrid w:val="0"/>
                <w:szCs w:val="28"/>
              </w:rPr>
              <w:br/>
              <w:t>полотенцесушителем</w:t>
            </w:r>
          </w:p>
        </w:tc>
        <w:tc>
          <w:tcPr>
            <w:tcW w:w="2419" w:type="dxa"/>
            <w:shd w:val="clear" w:color="auto" w:fill="auto"/>
            <w:vAlign w:val="center"/>
            <w:hideMark/>
          </w:tcPr>
          <w:p w14:paraId="4BD3D220" w14:textId="77777777" w:rsidR="00CC4DDA" w:rsidRPr="00CC4DDA" w:rsidRDefault="00CC4DDA" w:rsidP="00CC4DDA">
            <w:pPr>
              <w:jc w:val="center"/>
              <w:rPr>
                <w:snapToGrid w:val="0"/>
                <w:szCs w:val="28"/>
              </w:rPr>
            </w:pPr>
            <w:r w:rsidRPr="00CC4DDA">
              <w:rPr>
                <w:snapToGrid w:val="0"/>
                <w:szCs w:val="28"/>
              </w:rPr>
              <w:t>без полотенцесушителя</w:t>
            </w:r>
          </w:p>
        </w:tc>
        <w:tc>
          <w:tcPr>
            <w:tcW w:w="2419" w:type="dxa"/>
            <w:shd w:val="clear" w:color="auto" w:fill="auto"/>
            <w:vAlign w:val="center"/>
            <w:hideMark/>
          </w:tcPr>
          <w:p w14:paraId="1830F059" w14:textId="77777777" w:rsidR="00CC4DDA" w:rsidRPr="00CC4DDA" w:rsidRDefault="00CC4DDA" w:rsidP="00CC4DDA">
            <w:pPr>
              <w:jc w:val="center"/>
              <w:rPr>
                <w:snapToGrid w:val="0"/>
                <w:szCs w:val="28"/>
              </w:rPr>
            </w:pPr>
            <w:r w:rsidRPr="00CC4DDA">
              <w:rPr>
                <w:snapToGrid w:val="0"/>
                <w:szCs w:val="28"/>
              </w:rPr>
              <w:t xml:space="preserve">с </w:t>
            </w:r>
            <w:r w:rsidRPr="00CC4DDA">
              <w:rPr>
                <w:snapToGrid w:val="0"/>
                <w:szCs w:val="28"/>
              </w:rPr>
              <w:br/>
              <w:t>полотенцесушителем</w:t>
            </w:r>
          </w:p>
        </w:tc>
        <w:tc>
          <w:tcPr>
            <w:tcW w:w="2420" w:type="dxa"/>
            <w:shd w:val="clear" w:color="auto" w:fill="auto"/>
            <w:vAlign w:val="center"/>
            <w:hideMark/>
          </w:tcPr>
          <w:p w14:paraId="28814067" w14:textId="77777777" w:rsidR="00CC4DDA" w:rsidRPr="00CC4DDA" w:rsidRDefault="00CC4DDA" w:rsidP="00CC4DDA">
            <w:pPr>
              <w:jc w:val="center"/>
              <w:rPr>
                <w:snapToGrid w:val="0"/>
                <w:szCs w:val="28"/>
              </w:rPr>
            </w:pPr>
            <w:r w:rsidRPr="00CC4DDA">
              <w:rPr>
                <w:snapToGrid w:val="0"/>
                <w:szCs w:val="28"/>
              </w:rPr>
              <w:t>без полотенцесушителя</w:t>
            </w:r>
          </w:p>
        </w:tc>
      </w:tr>
      <w:tr w:rsidR="00CC4DDA" w:rsidRPr="00CC4DDA" w14:paraId="0A4F6946" w14:textId="77777777" w:rsidTr="00E8485B">
        <w:trPr>
          <w:trHeight w:val="255"/>
          <w:jc w:val="center"/>
        </w:trPr>
        <w:tc>
          <w:tcPr>
            <w:tcW w:w="2419" w:type="dxa"/>
            <w:shd w:val="clear" w:color="auto" w:fill="auto"/>
            <w:vAlign w:val="center"/>
          </w:tcPr>
          <w:p w14:paraId="1F9E29C8" w14:textId="77777777" w:rsidR="00CC4DDA" w:rsidRPr="00CC4DDA" w:rsidRDefault="00CC4DDA" w:rsidP="00CC4DDA">
            <w:pPr>
              <w:jc w:val="center"/>
              <w:rPr>
                <w:snapToGrid w:val="0"/>
                <w:szCs w:val="28"/>
              </w:rPr>
            </w:pPr>
            <w:r w:rsidRPr="00CC4DDA">
              <w:rPr>
                <w:snapToGrid w:val="0"/>
                <w:szCs w:val="28"/>
              </w:rPr>
              <w:t>0,0603</w:t>
            </w:r>
          </w:p>
        </w:tc>
        <w:tc>
          <w:tcPr>
            <w:tcW w:w="2419" w:type="dxa"/>
            <w:shd w:val="clear" w:color="auto" w:fill="auto"/>
            <w:vAlign w:val="center"/>
          </w:tcPr>
          <w:p w14:paraId="11B5A67E" w14:textId="77777777" w:rsidR="00CC4DDA" w:rsidRPr="00CC4DDA" w:rsidRDefault="00CC4DDA" w:rsidP="00CC4DDA">
            <w:pPr>
              <w:jc w:val="center"/>
              <w:rPr>
                <w:snapToGrid w:val="0"/>
                <w:szCs w:val="28"/>
              </w:rPr>
            </w:pPr>
            <w:r w:rsidRPr="00CC4DDA">
              <w:rPr>
                <w:snapToGrid w:val="0"/>
                <w:szCs w:val="28"/>
              </w:rPr>
              <w:t>0,0553</w:t>
            </w:r>
          </w:p>
        </w:tc>
        <w:tc>
          <w:tcPr>
            <w:tcW w:w="2419" w:type="dxa"/>
            <w:shd w:val="clear" w:color="auto" w:fill="auto"/>
            <w:vAlign w:val="center"/>
          </w:tcPr>
          <w:p w14:paraId="00C0DDAC" w14:textId="77777777" w:rsidR="00CC4DDA" w:rsidRPr="00CC4DDA" w:rsidRDefault="00CC4DDA" w:rsidP="00CC4DDA">
            <w:pPr>
              <w:jc w:val="center"/>
              <w:rPr>
                <w:snapToGrid w:val="0"/>
                <w:szCs w:val="28"/>
              </w:rPr>
            </w:pPr>
            <w:r w:rsidRPr="00CC4DDA">
              <w:rPr>
                <w:snapToGrid w:val="0"/>
                <w:szCs w:val="28"/>
              </w:rPr>
              <w:t>0,0647</w:t>
            </w:r>
          </w:p>
        </w:tc>
        <w:tc>
          <w:tcPr>
            <w:tcW w:w="2420" w:type="dxa"/>
            <w:shd w:val="clear" w:color="auto" w:fill="auto"/>
            <w:vAlign w:val="center"/>
          </w:tcPr>
          <w:p w14:paraId="0204B990" w14:textId="77777777" w:rsidR="00CC4DDA" w:rsidRPr="00CC4DDA" w:rsidRDefault="00CC4DDA" w:rsidP="00CC4DDA">
            <w:pPr>
              <w:jc w:val="center"/>
              <w:rPr>
                <w:snapToGrid w:val="0"/>
                <w:szCs w:val="28"/>
              </w:rPr>
            </w:pPr>
            <w:r w:rsidRPr="00CC4DDA">
              <w:rPr>
                <w:snapToGrid w:val="0"/>
                <w:szCs w:val="28"/>
              </w:rPr>
              <w:t>0,0598</w:t>
            </w:r>
          </w:p>
        </w:tc>
      </w:tr>
    </w:tbl>
    <w:p w14:paraId="2386603F" w14:textId="77777777" w:rsidR="00CC4DDA" w:rsidRPr="00CC4DDA" w:rsidRDefault="00CC4DDA" w:rsidP="00CC4DDA">
      <w:pPr>
        <w:tabs>
          <w:tab w:val="left" w:pos="0"/>
          <w:tab w:val="left" w:pos="9900"/>
        </w:tabs>
        <w:ind w:right="-1" w:firstLine="709"/>
        <w:jc w:val="both"/>
        <w:rPr>
          <w:snapToGrid w:val="0"/>
          <w:color w:val="000000"/>
          <w:sz w:val="28"/>
          <w:szCs w:val="28"/>
        </w:rPr>
      </w:pPr>
    </w:p>
    <w:p w14:paraId="75270E1C" w14:textId="77777777" w:rsidR="00CC4DDA" w:rsidRPr="00CC4DDA" w:rsidRDefault="00CC4DDA" w:rsidP="00CC4DDA">
      <w:pPr>
        <w:ind w:firstLine="851"/>
        <w:jc w:val="both"/>
        <w:rPr>
          <w:bCs/>
          <w:snapToGrid w:val="0"/>
          <w:sz w:val="28"/>
          <w:szCs w:val="28"/>
        </w:rPr>
      </w:pPr>
      <w:r w:rsidRPr="00CC4DDA">
        <w:rPr>
          <w:bCs/>
          <w:snapToGrid w:val="0"/>
          <w:sz w:val="28"/>
          <w:szCs w:val="28"/>
        </w:rPr>
        <w:t xml:space="preserve">Компонент на тепловую энергию для </w:t>
      </w:r>
      <w:r w:rsidRPr="00CC4DDA">
        <w:rPr>
          <w:bCs/>
          <w:snapToGrid w:val="0"/>
          <w:color w:val="000000"/>
          <w:kern w:val="32"/>
          <w:sz w:val="28"/>
          <w:szCs w:val="28"/>
        </w:rPr>
        <w:t>ООО «</w:t>
      </w:r>
      <w:r w:rsidRPr="00CC4DDA">
        <w:rPr>
          <w:snapToGrid w:val="0"/>
          <w:sz w:val="28"/>
          <w:szCs w:val="28"/>
        </w:rPr>
        <w:t>КузнецкТеплоСбыт</w:t>
      </w:r>
      <w:r w:rsidRPr="00CC4DDA">
        <w:rPr>
          <w:bCs/>
          <w:snapToGrid w:val="0"/>
          <w:color w:val="000000"/>
          <w:kern w:val="32"/>
          <w:sz w:val="28"/>
          <w:szCs w:val="28"/>
        </w:rPr>
        <w:t xml:space="preserve">» </w:t>
      </w:r>
      <w:r w:rsidRPr="00CC4DDA">
        <w:rPr>
          <w:bCs/>
          <w:snapToGrid w:val="0"/>
          <w:sz w:val="28"/>
          <w:szCs w:val="28"/>
        </w:rPr>
        <w:t>установлен постановлением Региональной энергетической комиссии Кузбасса от 19.12.2023 года № ______ «Об установлении ООО «КузнецкТеплоСбыт» 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 на 2024-2028 годы».</w:t>
      </w:r>
    </w:p>
    <w:p w14:paraId="7655409E" w14:textId="77777777" w:rsidR="00CC4DDA" w:rsidRPr="00CC4DDA" w:rsidRDefault="00CC4DDA" w:rsidP="00CC4DDA">
      <w:pPr>
        <w:ind w:firstLine="851"/>
        <w:jc w:val="both"/>
        <w:rPr>
          <w:bCs/>
          <w:snapToGrid w:val="0"/>
          <w:sz w:val="28"/>
          <w:szCs w:val="28"/>
        </w:rPr>
      </w:pPr>
      <w:r w:rsidRPr="00CC4DDA">
        <w:rPr>
          <w:bCs/>
          <w:snapToGrid w:val="0"/>
          <w:sz w:val="28"/>
          <w:szCs w:val="28"/>
        </w:rPr>
        <w:t xml:space="preserve">Компонент на теплоноситель для </w:t>
      </w:r>
      <w:r w:rsidRPr="00CC4DDA">
        <w:rPr>
          <w:bCs/>
          <w:snapToGrid w:val="0"/>
          <w:color w:val="000000"/>
          <w:kern w:val="32"/>
          <w:sz w:val="28"/>
          <w:szCs w:val="28"/>
        </w:rPr>
        <w:t>ООО «</w:t>
      </w:r>
      <w:r w:rsidRPr="00CC4DDA">
        <w:rPr>
          <w:snapToGrid w:val="0"/>
          <w:sz w:val="28"/>
          <w:szCs w:val="28"/>
        </w:rPr>
        <w:t>КузнецкТеплоСбыт</w:t>
      </w:r>
      <w:r w:rsidRPr="00CC4DDA">
        <w:rPr>
          <w:bCs/>
          <w:snapToGrid w:val="0"/>
          <w:color w:val="000000"/>
          <w:kern w:val="32"/>
          <w:sz w:val="28"/>
          <w:szCs w:val="28"/>
        </w:rPr>
        <w:t xml:space="preserve">» </w:t>
      </w:r>
      <w:r w:rsidRPr="00CC4DDA">
        <w:rPr>
          <w:bCs/>
          <w:snapToGrid w:val="0"/>
          <w:sz w:val="28"/>
          <w:szCs w:val="28"/>
        </w:rPr>
        <w:t xml:space="preserve">установлен постановлением Региональной энергетической комиссии Кузбасса от 19.12.2023 № _____ «Об установлении долгосрочных параметров регулирования и долгосрочных тарифов на теплоноситель, реализуемый </w:t>
      </w:r>
      <w:r w:rsidRPr="00CC4DDA">
        <w:rPr>
          <w:bCs/>
          <w:snapToGrid w:val="0"/>
          <w:sz w:val="28"/>
          <w:szCs w:val="28"/>
        </w:rPr>
        <w:br/>
        <w:t>АО «ЕВРАЗ ЗСМК» на потребительском рынке Новокузнецкого городского округа, на 2024-2028 годы».</w:t>
      </w:r>
    </w:p>
    <w:p w14:paraId="3F9CD9F8" w14:textId="77777777" w:rsidR="00CC4DDA" w:rsidRPr="00CC4DDA" w:rsidRDefault="00CC4DDA" w:rsidP="00CC4DDA">
      <w:pPr>
        <w:ind w:firstLine="851"/>
        <w:jc w:val="both"/>
        <w:rPr>
          <w:snapToGrid w:val="0"/>
          <w:sz w:val="28"/>
          <w:szCs w:val="28"/>
        </w:rPr>
      </w:pPr>
      <w:r w:rsidRPr="00CC4DDA">
        <w:rPr>
          <w:snapToGrid w:val="0"/>
          <w:sz w:val="28"/>
          <w:szCs w:val="28"/>
        </w:rPr>
        <w:t>На основании вышеуказанного эксперты предлагают принять, тарифы на горячую воду</w:t>
      </w:r>
      <w:r w:rsidRPr="00CC4DDA">
        <w:rPr>
          <w:snapToGrid w:val="0"/>
          <w:color w:val="000000"/>
          <w:sz w:val="28"/>
          <w:szCs w:val="28"/>
        </w:rPr>
        <w:t xml:space="preserve"> в </w:t>
      </w:r>
      <w:r w:rsidRPr="00CC4DDA">
        <w:rPr>
          <w:b/>
          <w:snapToGrid w:val="0"/>
          <w:color w:val="000000"/>
          <w:sz w:val="28"/>
          <w:szCs w:val="28"/>
        </w:rPr>
        <w:t>открытой системе</w:t>
      </w:r>
      <w:r w:rsidRPr="00CC4DDA">
        <w:rPr>
          <w:snapToGrid w:val="0"/>
          <w:color w:val="000000"/>
          <w:sz w:val="28"/>
          <w:szCs w:val="28"/>
        </w:rPr>
        <w:t xml:space="preserve"> горячего водоснабжения</w:t>
      </w:r>
      <w:r w:rsidRPr="00CC4DDA">
        <w:rPr>
          <w:snapToGrid w:val="0"/>
          <w:sz w:val="28"/>
          <w:szCs w:val="28"/>
        </w:rPr>
        <w:t xml:space="preserve"> на 2024 – 2028 годы для </w:t>
      </w:r>
      <w:r w:rsidRPr="00CC4DDA">
        <w:rPr>
          <w:bCs/>
          <w:snapToGrid w:val="0"/>
          <w:color w:val="000000"/>
          <w:kern w:val="32"/>
          <w:sz w:val="28"/>
          <w:szCs w:val="28"/>
        </w:rPr>
        <w:t>ООО «</w:t>
      </w:r>
      <w:r w:rsidRPr="00CC4DDA">
        <w:rPr>
          <w:snapToGrid w:val="0"/>
          <w:sz w:val="28"/>
          <w:szCs w:val="28"/>
        </w:rPr>
        <w:t>КузнецкТеплоСбыт</w:t>
      </w:r>
      <w:r w:rsidRPr="00CC4DDA">
        <w:rPr>
          <w:bCs/>
          <w:snapToGrid w:val="0"/>
          <w:color w:val="000000"/>
          <w:kern w:val="32"/>
          <w:sz w:val="28"/>
          <w:szCs w:val="28"/>
        </w:rPr>
        <w:t>»</w:t>
      </w:r>
      <w:r w:rsidRPr="00CC4DDA">
        <w:rPr>
          <w:snapToGrid w:val="0"/>
          <w:sz w:val="28"/>
          <w:szCs w:val="28"/>
        </w:rPr>
        <w:t xml:space="preserve"> в следующем виде:</w:t>
      </w:r>
    </w:p>
    <w:p w14:paraId="7F62E092" w14:textId="77777777" w:rsidR="00CC4DDA" w:rsidRPr="00CC4DDA" w:rsidRDefault="00CC4DDA" w:rsidP="00CC4DDA">
      <w:pPr>
        <w:tabs>
          <w:tab w:val="left" w:pos="1890"/>
        </w:tabs>
        <w:ind w:right="-1"/>
        <w:jc w:val="center"/>
        <w:rPr>
          <w:b/>
          <w:snapToGrid w:val="0"/>
          <w:sz w:val="28"/>
          <w:szCs w:val="28"/>
        </w:rPr>
        <w:sectPr w:rsidR="00CC4DDA" w:rsidRPr="00CC4DDA" w:rsidSect="00CC4DDA">
          <w:headerReference w:type="default" r:id="rId29"/>
          <w:pgSz w:w="11906" w:h="16838"/>
          <w:pgMar w:top="851" w:right="851" w:bottom="851" w:left="1418" w:header="720" w:footer="720" w:gutter="0"/>
          <w:cols w:space="720"/>
          <w:titlePg/>
          <w:docGrid w:linePitch="381"/>
        </w:sectPr>
      </w:pPr>
    </w:p>
    <w:p w14:paraId="0F4E4D4F" w14:textId="77777777" w:rsidR="00CC4DDA" w:rsidRPr="00CC4DDA" w:rsidRDefault="00CC4DDA" w:rsidP="00252E09">
      <w:pPr>
        <w:numPr>
          <w:ilvl w:val="0"/>
          <w:numId w:val="8"/>
        </w:numPr>
        <w:spacing w:line="360" w:lineRule="auto"/>
        <w:ind w:left="1491" w:right="-426" w:hanging="357"/>
        <w:jc w:val="right"/>
        <w:rPr>
          <w:snapToGrid w:val="0"/>
          <w:sz w:val="28"/>
          <w:szCs w:val="28"/>
        </w:rPr>
      </w:pPr>
    </w:p>
    <w:p w14:paraId="49F88460" w14:textId="77777777" w:rsidR="00CC4DDA" w:rsidRPr="00CC4DDA" w:rsidRDefault="00CC4DDA" w:rsidP="00CC4DDA">
      <w:pPr>
        <w:tabs>
          <w:tab w:val="left" w:pos="1890"/>
        </w:tabs>
        <w:spacing w:after="240"/>
        <w:jc w:val="center"/>
        <w:rPr>
          <w:b/>
          <w:snapToGrid w:val="0"/>
          <w:sz w:val="28"/>
          <w:szCs w:val="28"/>
        </w:rPr>
      </w:pPr>
      <w:r w:rsidRPr="00CC4DDA">
        <w:rPr>
          <w:b/>
          <w:snapToGrid w:val="0"/>
          <w:sz w:val="28"/>
          <w:szCs w:val="28"/>
        </w:rPr>
        <w:t xml:space="preserve">Тарифы на горячую воду ООО «КузнецкТеплоСбыт», </w:t>
      </w:r>
      <w:r w:rsidRPr="00CC4DDA">
        <w:rPr>
          <w:b/>
          <w:snapToGrid w:val="0"/>
          <w:sz w:val="28"/>
          <w:szCs w:val="28"/>
        </w:rPr>
        <w:br/>
        <w:t xml:space="preserve">реализуемую в открытой системе горячего водоснабжения </w:t>
      </w:r>
      <w:r w:rsidRPr="00CC4DDA">
        <w:rPr>
          <w:b/>
          <w:snapToGrid w:val="0"/>
          <w:sz w:val="28"/>
          <w:szCs w:val="28"/>
        </w:rPr>
        <w:br/>
        <w:t>на потребительском рынке Новокузнецкого городского округа на 2024 – 2028 годы</w:t>
      </w:r>
    </w:p>
    <w:tbl>
      <w:tblPr>
        <w:tblW w:w="15876" w:type="dxa"/>
        <w:tblInd w:w="-318" w:type="dxa"/>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CC4DDA" w:rsidRPr="00CC4DDA" w14:paraId="1848A1F2" w14:textId="77777777" w:rsidTr="00E8485B">
        <w:trPr>
          <w:trHeight w:val="690"/>
        </w:trPr>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FB24F3" w14:textId="77777777" w:rsidR="00CC4DDA" w:rsidRPr="00CC4DDA" w:rsidRDefault="00CC4DDA" w:rsidP="00CC4DDA">
            <w:pPr>
              <w:jc w:val="center"/>
              <w:rPr>
                <w:snapToGrid w:val="0"/>
                <w:sz w:val="22"/>
                <w:szCs w:val="22"/>
              </w:rPr>
            </w:pPr>
            <w:r w:rsidRPr="00CC4DDA">
              <w:rPr>
                <w:snapToGrid w:val="0"/>
                <w:sz w:val="22"/>
                <w:szCs w:val="22"/>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C56276" w14:textId="77777777" w:rsidR="00CC4DDA" w:rsidRPr="00CC4DDA" w:rsidRDefault="00CC4DDA" w:rsidP="00CC4DDA">
            <w:pPr>
              <w:jc w:val="center"/>
              <w:rPr>
                <w:snapToGrid w:val="0"/>
                <w:sz w:val="22"/>
                <w:szCs w:val="22"/>
              </w:rPr>
            </w:pPr>
            <w:r w:rsidRPr="00CC4DDA">
              <w:rPr>
                <w:snapToGrid w:val="0"/>
                <w:sz w:val="22"/>
                <w:szCs w:val="22"/>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5D5EF6B9" w14:textId="77777777" w:rsidR="00CC4DDA" w:rsidRPr="00CC4DDA" w:rsidRDefault="00CC4DDA" w:rsidP="00CC4DDA">
            <w:pPr>
              <w:jc w:val="center"/>
              <w:rPr>
                <w:snapToGrid w:val="0"/>
                <w:sz w:val="22"/>
                <w:szCs w:val="22"/>
              </w:rPr>
            </w:pPr>
            <w:r w:rsidRPr="00CC4DDA">
              <w:rPr>
                <w:snapToGrid w:val="0"/>
                <w:sz w:val="22"/>
                <w:szCs w:val="22"/>
              </w:rPr>
              <w:t>Тариф на горячую воду для населения, руб./м</w:t>
            </w:r>
            <w:r w:rsidRPr="00CC4DDA">
              <w:rPr>
                <w:snapToGrid w:val="0"/>
                <w:sz w:val="22"/>
                <w:szCs w:val="22"/>
                <w:vertAlign w:val="superscript"/>
              </w:rPr>
              <w:t xml:space="preserve">3 </w:t>
            </w:r>
            <w:r w:rsidRPr="00CC4DDA">
              <w:rPr>
                <w:snapToGrid w:val="0"/>
                <w:sz w:val="22"/>
                <w:szCs w:val="22"/>
              </w:rPr>
              <w:t>(с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1F2BF758" w14:textId="77777777" w:rsidR="00CC4DDA" w:rsidRPr="00CC4DDA" w:rsidRDefault="00CC4DDA" w:rsidP="00CC4DDA">
            <w:pPr>
              <w:jc w:val="center"/>
              <w:rPr>
                <w:snapToGrid w:val="0"/>
                <w:sz w:val="22"/>
                <w:szCs w:val="22"/>
              </w:rPr>
            </w:pPr>
            <w:r w:rsidRPr="00CC4DDA">
              <w:rPr>
                <w:snapToGrid w:val="0"/>
                <w:sz w:val="22"/>
                <w:szCs w:val="22"/>
              </w:rPr>
              <w:t>Тариф на горячую воду для прочих потребителей, руб./ м</w:t>
            </w:r>
            <w:r w:rsidRPr="00CC4DDA">
              <w:rPr>
                <w:snapToGrid w:val="0"/>
                <w:sz w:val="22"/>
                <w:szCs w:val="22"/>
                <w:vertAlign w:val="superscript"/>
              </w:rPr>
              <w:t>3</w:t>
            </w:r>
            <w:r w:rsidRPr="00CC4DDA">
              <w:rPr>
                <w:snapToGrid w:val="0"/>
                <w:sz w:val="22"/>
                <w:szCs w:val="22"/>
              </w:rPr>
              <w:t xml:space="preserve"> (без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BCA02A" w14:textId="77777777" w:rsidR="00CC4DDA" w:rsidRPr="00CC4DDA" w:rsidRDefault="00CC4DDA" w:rsidP="00CC4DDA">
            <w:pPr>
              <w:jc w:val="center"/>
              <w:rPr>
                <w:snapToGrid w:val="0"/>
                <w:sz w:val="22"/>
                <w:szCs w:val="22"/>
              </w:rPr>
            </w:pPr>
            <w:r w:rsidRPr="00CC4DDA">
              <w:rPr>
                <w:snapToGrid w:val="0"/>
                <w:sz w:val="22"/>
                <w:szCs w:val="22"/>
              </w:rPr>
              <w:t>Компонент на теплоно-ситель, руб./м</w:t>
            </w:r>
            <w:r w:rsidRPr="00CC4DDA">
              <w:rPr>
                <w:snapToGrid w:val="0"/>
                <w:sz w:val="22"/>
                <w:szCs w:val="22"/>
                <w:vertAlign w:val="superscript"/>
              </w:rPr>
              <w:t>3</w:t>
            </w:r>
            <w:r w:rsidRPr="00CC4DDA">
              <w:rPr>
                <w:snapToGrid w:val="0"/>
                <w:sz w:val="22"/>
                <w:szCs w:val="22"/>
              </w:rPr>
              <w:t xml:space="preserve"> (без НДС)</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03596A1E" w14:textId="77777777" w:rsidR="00CC4DDA" w:rsidRPr="00CC4DDA" w:rsidRDefault="00CC4DDA" w:rsidP="00CC4DDA">
            <w:pPr>
              <w:jc w:val="center"/>
              <w:rPr>
                <w:snapToGrid w:val="0"/>
                <w:sz w:val="22"/>
                <w:szCs w:val="22"/>
              </w:rPr>
            </w:pPr>
            <w:r w:rsidRPr="00CC4DDA">
              <w:rPr>
                <w:snapToGrid w:val="0"/>
                <w:sz w:val="22"/>
                <w:szCs w:val="22"/>
              </w:rPr>
              <w:t>Компонент на тепловую энергию</w:t>
            </w:r>
          </w:p>
        </w:tc>
      </w:tr>
      <w:tr w:rsidR="00CC4DDA" w:rsidRPr="00CC4DDA" w14:paraId="6354DEB3" w14:textId="77777777" w:rsidTr="00E8485B">
        <w:trPr>
          <w:trHeight w:val="600"/>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3579785D" w14:textId="77777777" w:rsidR="00CC4DDA" w:rsidRPr="00CC4DDA" w:rsidRDefault="00CC4DDA" w:rsidP="00CC4DDA">
            <w:pP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100B4B26" w14:textId="77777777" w:rsidR="00CC4DDA" w:rsidRPr="00CC4DDA" w:rsidRDefault="00CC4DDA" w:rsidP="00CC4DDA">
            <w:pPr>
              <w:rPr>
                <w:snapToGrid w:val="0"/>
                <w:sz w:val="22"/>
                <w:szCs w:val="22"/>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1C4EAF99" w14:textId="77777777" w:rsidR="00CC4DDA" w:rsidRPr="00CC4DDA" w:rsidRDefault="00CC4DDA" w:rsidP="00CC4DDA">
            <w:pPr>
              <w:jc w:val="center"/>
              <w:rPr>
                <w:snapToGrid w:val="0"/>
                <w:sz w:val="22"/>
                <w:szCs w:val="22"/>
              </w:rPr>
            </w:pPr>
            <w:r w:rsidRPr="00CC4DDA">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11B33C4E" w14:textId="77777777" w:rsidR="00CC4DDA" w:rsidRPr="00CC4DDA" w:rsidRDefault="00CC4DDA" w:rsidP="00CC4DDA">
            <w:pPr>
              <w:ind w:left="-122" w:right="-120"/>
              <w:jc w:val="center"/>
              <w:rPr>
                <w:snapToGrid w:val="0"/>
                <w:sz w:val="22"/>
                <w:szCs w:val="22"/>
              </w:rPr>
            </w:pPr>
            <w:r w:rsidRPr="00CC4DDA">
              <w:rPr>
                <w:snapToGrid w:val="0"/>
                <w:sz w:val="22"/>
                <w:szCs w:val="22"/>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241D26E6" w14:textId="77777777" w:rsidR="00CC4DDA" w:rsidRPr="00CC4DDA" w:rsidRDefault="00CC4DDA" w:rsidP="00CC4DDA">
            <w:pPr>
              <w:jc w:val="center"/>
              <w:rPr>
                <w:snapToGrid w:val="0"/>
                <w:sz w:val="22"/>
                <w:szCs w:val="22"/>
              </w:rPr>
            </w:pPr>
            <w:r w:rsidRPr="00CC4DDA">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0D69FFA1" w14:textId="77777777" w:rsidR="00CC4DDA" w:rsidRPr="00CC4DDA" w:rsidRDefault="00CC4DDA" w:rsidP="00CC4DDA">
            <w:pPr>
              <w:ind w:left="-76" w:right="-167"/>
              <w:jc w:val="center"/>
              <w:rPr>
                <w:snapToGrid w:val="0"/>
                <w:sz w:val="22"/>
                <w:szCs w:val="22"/>
              </w:rPr>
            </w:pPr>
            <w:r w:rsidRPr="00CC4DDA">
              <w:rPr>
                <w:snapToGrid w:val="0"/>
                <w:sz w:val="22"/>
                <w:szCs w:val="22"/>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36806E33" w14:textId="77777777" w:rsidR="00CC4DDA" w:rsidRPr="00CC4DDA" w:rsidRDefault="00CC4DDA" w:rsidP="00CC4DDA">
            <w:pPr>
              <w:rPr>
                <w:snapToGrid w:val="0"/>
                <w:sz w:val="22"/>
                <w:szCs w:val="22"/>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78106288" w14:textId="77777777" w:rsidR="00CC4DDA" w:rsidRPr="00CC4DDA" w:rsidRDefault="00CC4DDA" w:rsidP="00CC4DDA">
            <w:pPr>
              <w:jc w:val="center"/>
              <w:rPr>
                <w:snapToGrid w:val="0"/>
                <w:sz w:val="22"/>
                <w:szCs w:val="22"/>
              </w:rPr>
            </w:pPr>
            <w:r w:rsidRPr="00CC4DDA">
              <w:rPr>
                <w:snapToGrid w:val="0"/>
                <w:sz w:val="22"/>
                <w:szCs w:val="22"/>
              </w:rPr>
              <w:t xml:space="preserve">Односта-вочный, руб./Гкал </w:t>
            </w:r>
            <w:r w:rsidRPr="00CC4DDA">
              <w:rPr>
                <w:snapToGrid w:val="0"/>
                <w:sz w:val="22"/>
                <w:szCs w:val="22"/>
              </w:rPr>
              <w:br/>
              <w:t>(без НДС)</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27A0EA9A" w14:textId="77777777" w:rsidR="00CC4DDA" w:rsidRPr="00CC4DDA" w:rsidRDefault="00CC4DDA" w:rsidP="00CC4DDA">
            <w:pPr>
              <w:jc w:val="center"/>
              <w:rPr>
                <w:snapToGrid w:val="0"/>
                <w:sz w:val="22"/>
                <w:szCs w:val="22"/>
              </w:rPr>
            </w:pPr>
            <w:r w:rsidRPr="00CC4DDA">
              <w:rPr>
                <w:snapToGrid w:val="0"/>
                <w:sz w:val="22"/>
                <w:szCs w:val="22"/>
              </w:rPr>
              <w:t>Двухставочный</w:t>
            </w:r>
          </w:p>
        </w:tc>
      </w:tr>
      <w:tr w:rsidR="00CC4DDA" w:rsidRPr="00CC4DDA" w14:paraId="106D9A53" w14:textId="77777777" w:rsidTr="00E8485B">
        <w:trPr>
          <w:trHeight w:val="1305"/>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49F0612D" w14:textId="77777777" w:rsidR="00CC4DDA" w:rsidRPr="00CC4DDA" w:rsidRDefault="00CC4DDA" w:rsidP="00CC4DDA">
            <w:pP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25CCE79F" w14:textId="77777777" w:rsidR="00CC4DDA" w:rsidRPr="00CC4DDA" w:rsidRDefault="00CC4DDA" w:rsidP="00CC4DDA">
            <w:pPr>
              <w:rPr>
                <w:snapToGrid w:val="0"/>
                <w:sz w:val="22"/>
                <w:szCs w:val="22"/>
              </w:rPr>
            </w:pPr>
          </w:p>
        </w:tc>
        <w:tc>
          <w:tcPr>
            <w:tcW w:w="910" w:type="dxa"/>
            <w:tcBorders>
              <w:top w:val="nil"/>
              <w:left w:val="nil"/>
              <w:bottom w:val="single" w:sz="4" w:space="0" w:color="auto"/>
              <w:right w:val="single" w:sz="4" w:space="0" w:color="auto"/>
            </w:tcBorders>
            <w:shd w:val="clear" w:color="auto" w:fill="auto"/>
            <w:vAlign w:val="center"/>
            <w:hideMark/>
          </w:tcPr>
          <w:p w14:paraId="40DE844C" w14:textId="77777777" w:rsidR="00CC4DDA" w:rsidRPr="00CC4DDA" w:rsidRDefault="00CC4DDA" w:rsidP="00CC4DDA">
            <w:pPr>
              <w:jc w:val="center"/>
              <w:rPr>
                <w:snapToGrid w:val="0"/>
                <w:sz w:val="22"/>
                <w:szCs w:val="22"/>
              </w:rPr>
            </w:pPr>
            <w:r w:rsidRPr="00CC4DDA">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338620AA" w14:textId="77777777" w:rsidR="00CC4DDA" w:rsidRPr="00CC4DDA" w:rsidRDefault="00CC4DDA" w:rsidP="00CC4DDA">
            <w:pPr>
              <w:jc w:val="center"/>
              <w:rPr>
                <w:snapToGrid w:val="0"/>
                <w:sz w:val="22"/>
                <w:szCs w:val="22"/>
              </w:rPr>
            </w:pPr>
            <w:r w:rsidRPr="00CC4DDA">
              <w:rPr>
                <w:snapToGrid w:val="0"/>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3B9FF76B" w14:textId="77777777" w:rsidR="00CC4DDA" w:rsidRPr="00CC4DDA" w:rsidRDefault="00CC4DDA" w:rsidP="00CC4DDA">
            <w:pPr>
              <w:jc w:val="center"/>
              <w:rPr>
                <w:snapToGrid w:val="0"/>
                <w:sz w:val="22"/>
                <w:szCs w:val="22"/>
              </w:rPr>
            </w:pPr>
            <w:r w:rsidRPr="00CC4DDA">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02E39FAA" w14:textId="77777777" w:rsidR="00CC4DDA" w:rsidRPr="00CC4DDA" w:rsidRDefault="00CC4DDA" w:rsidP="00CC4DDA">
            <w:pPr>
              <w:jc w:val="center"/>
              <w:rPr>
                <w:snapToGrid w:val="0"/>
                <w:sz w:val="22"/>
                <w:szCs w:val="22"/>
              </w:rPr>
            </w:pPr>
            <w:r w:rsidRPr="00CC4DDA">
              <w:rPr>
                <w:snapToGrid w:val="0"/>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7170DD6D" w14:textId="77777777" w:rsidR="00CC4DDA" w:rsidRPr="00CC4DDA" w:rsidRDefault="00CC4DDA" w:rsidP="00CC4DDA">
            <w:pPr>
              <w:jc w:val="center"/>
              <w:rPr>
                <w:snapToGrid w:val="0"/>
                <w:sz w:val="22"/>
                <w:szCs w:val="22"/>
              </w:rPr>
            </w:pPr>
            <w:r w:rsidRPr="00CC4DDA">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11EB7FEF" w14:textId="77777777" w:rsidR="00CC4DDA" w:rsidRPr="00CC4DDA" w:rsidRDefault="00CC4DDA" w:rsidP="00CC4DDA">
            <w:pPr>
              <w:jc w:val="center"/>
              <w:rPr>
                <w:snapToGrid w:val="0"/>
                <w:sz w:val="22"/>
                <w:szCs w:val="22"/>
              </w:rPr>
            </w:pPr>
            <w:r w:rsidRPr="00CC4DDA">
              <w:rPr>
                <w:snapToGrid w:val="0"/>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1297BC6F" w14:textId="77777777" w:rsidR="00CC4DDA" w:rsidRPr="00CC4DDA" w:rsidRDefault="00CC4DDA" w:rsidP="00CC4DDA">
            <w:pPr>
              <w:jc w:val="center"/>
              <w:rPr>
                <w:snapToGrid w:val="0"/>
                <w:sz w:val="22"/>
                <w:szCs w:val="22"/>
              </w:rPr>
            </w:pPr>
            <w:r w:rsidRPr="00CC4DDA">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6224A22C" w14:textId="77777777" w:rsidR="00CC4DDA" w:rsidRPr="00CC4DDA" w:rsidRDefault="00CC4DDA" w:rsidP="00CC4DDA">
            <w:pPr>
              <w:jc w:val="center"/>
              <w:rPr>
                <w:snapToGrid w:val="0"/>
                <w:sz w:val="22"/>
                <w:szCs w:val="22"/>
              </w:rPr>
            </w:pPr>
            <w:r w:rsidRPr="00CC4DDA">
              <w:rPr>
                <w:snapToGrid w:val="0"/>
                <w:sz w:val="22"/>
                <w:szCs w:val="22"/>
              </w:rPr>
              <w:t>без поло-тенце-суши-теля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326E6680" w14:textId="77777777" w:rsidR="00CC4DDA" w:rsidRPr="00CC4DDA" w:rsidRDefault="00CC4DDA" w:rsidP="00CC4DDA">
            <w:pPr>
              <w:rPr>
                <w:snapToGrid w:val="0"/>
                <w:sz w:val="22"/>
                <w:szCs w:val="22"/>
              </w:rPr>
            </w:pPr>
          </w:p>
        </w:tc>
        <w:tc>
          <w:tcPr>
            <w:tcW w:w="1451" w:type="dxa"/>
            <w:vMerge/>
            <w:tcBorders>
              <w:top w:val="nil"/>
              <w:left w:val="single" w:sz="4" w:space="0" w:color="auto"/>
              <w:bottom w:val="single" w:sz="4" w:space="0" w:color="auto"/>
              <w:right w:val="single" w:sz="4" w:space="0" w:color="auto"/>
            </w:tcBorders>
            <w:vAlign w:val="center"/>
            <w:hideMark/>
          </w:tcPr>
          <w:p w14:paraId="505F0149" w14:textId="77777777" w:rsidR="00CC4DDA" w:rsidRPr="00CC4DDA" w:rsidRDefault="00CC4DDA" w:rsidP="00CC4DDA">
            <w:pPr>
              <w:rPr>
                <w:snapToGrid w:val="0"/>
                <w:sz w:val="22"/>
                <w:szCs w:val="22"/>
              </w:rPr>
            </w:pPr>
          </w:p>
        </w:tc>
        <w:tc>
          <w:tcPr>
            <w:tcW w:w="1209" w:type="dxa"/>
            <w:tcBorders>
              <w:top w:val="nil"/>
              <w:left w:val="nil"/>
              <w:bottom w:val="single" w:sz="4" w:space="0" w:color="auto"/>
              <w:right w:val="single" w:sz="4" w:space="0" w:color="auto"/>
            </w:tcBorders>
            <w:shd w:val="clear" w:color="auto" w:fill="auto"/>
            <w:vAlign w:val="center"/>
            <w:hideMark/>
          </w:tcPr>
          <w:p w14:paraId="67C11D9E" w14:textId="77777777" w:rsidR="00CC4DDA" w:rsidRPr="00CC4DDA" w:rsidRDefault="00CC4DDA" w:rsidP="00CC4DDA">
            <w:pPr>
              <w:ind w:right="-110"/>
              <w:jc w:val="center"/>
              <w:rPr>
                <w:snapToGrid w:val="0"/>
                <w:sz w:val="22"/>
                <w:szCs w:val="22"/>
              </w:rPr>
            </w:pPr>
            <w:r w:rsidRPr="00CC4DDA">
              <w:rPr>
                <w:snapToGrid w:val="0"/>
                <w:sz w:val="22"/>
                <w:szCs w:val="22"/>
              </w:rPr>
              <w:t>Ставка за мощность, тыс. руб./Гкал/</w:t>
            </w:r>
            <w:r w:rsidRPr="00CC4DDA">
              <w:rPr>
                <w:snapToGrid w:val="0"/>
                <w:sz w:val="22"/>
                <w:szCs w:val="22"/>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769A16E7" w14:textId="77777777" w:rsidR="00CC4DDA" w:rsidRPr="00CC4DDA" w:rsidRDefault="00CC4DDA" w:rsidP="00CC4DDA">
            <w:pPr>
              <w:jc w:val="center"/>
              <w:rPr>
                <w:snapToGrid w:val="0"/>
                <w:sz w:val="22"/>
                <w:szCs w:val="22"/>
              </w:rPr>
            </w:pPr>
            <w:r w:rsidRPr="00CC4DDA">
              <w:rPr>
                <w:snapToGrid w:val="0"/>
                <w:sz w:val="22"/>
                <w:szCs w:val="22"/>
              </w:rPr>
              <w:t>Ставка за тепловую энергию, руб./Гкал</w:t>
            </w:r>
          </w:p>
        </w:tc>
      </w:tr>
      <w:tr w:rsidR="00CC4DDA" w:rsidRPr="00CC4DDA" w14:paraId="7643546E" w14:textId="77777777" w:rsidTr="00E8485B">
        <w:trPr>
          <w:trHeight w:val="403"/>
        </w:trPr>
        <w:tc>
          <w:tcPr>
            <w:tcW w:w="1961" w:type="dxa"/>
            <w:vMerge w:val="restart"/>
            <w:tcBorders>
              <w:top w:val="single" w:sz="4" w:space="0" w:color="auto"/>
              <w:left w:val="single" w:sz="4" w:space="0" w:color="auto"/>
              <w:bottom w:val="single" w:sz="4" w:space="0" w:color="000000"/>
              <w:right w:val="single" w:sz="4" w:space="0" w:color="auto"/>
            </w:tcBorders>
            <w:vAlign w:val="center"/>
            <w:hideMark/>
          </w:tcPr>
          <w:p w14:paraId="57C6261C" w14:textId="77777777" w:rsidR="00CC4DDA" w:rsidRPr="00CC4DDA" w:rsidRDefault="00CC4DDA" w:rsidP="00CC4DDA">
            <w:pPr>
              <w:jc w:val="center"/>
              <w:rPr>
                <w:snapToGrid w:val="0"/>
                <w:sz w:val="22"/>
                <w:szCs w:val="22"/>
              </w:rPr>
            </w:pPr>
            <w:r w:rsidRPr="00CC4DDA">
              <w:rPr>
                <w:snapToGrid w:val="0"/>
                <w:sz w:val="22"/>
                <w:szCs w:val="22"/>
              </w:rPr>
              <w:t>ООО «КузнецкТепло-Сбыт»</w:t>
            </w:r>
          </w:p>
        </w:tc>
        <w:tc>
          <w:tcPr>
            <w:tcW w:w="1476" w:type="dxa"/>
            <w:tcBorders>
              <w:top w:val="nil"/>
              <w:left w:val="nil"/>
              <w:bottom w:val="single" w:sz="4" w:space="0" w:color="auto"/>
              <w:right w:val="single" w:sz="4" w:space="0" w:color="auto"/>
            </w:tcBorders>
            <w:shd w:val="clear" w:color="auto" w:fill="auto"/>
            <w:vAlign w:val="center"/>
            <w:hideMark/>
          </w:tcPr>
          <w:p w14:paraId="67B0F6B5" w14:textId="77777777" w:rsidR="00CC4DDA" w:rsidRPr="00CC4DDA" w:rsidRDefault="00CC4DDA" w:rsidP="00CC4DDA">
            <w:pPr>
              <w:jc w:val="center"/>
            </w:pPr>
            <w:r w:rsidRPr="00CC4DDA">
              <w:rPr>
                <w:snapToGrid w:val="0"/>
                <w:szCs w:val="28"/>
              </w:rPr>
              <w:t>с 01.01.2024</w:t>
            </w:r>
          </w:p>
        </w:tc>
        <w:tc>
          <w:tcPr>
            <w:tcW w:w="910" w:type="dxa"/>
            <w:tcBorders>
              <w:top w:val="nil"/>
              <w:left w:val="nil"/>
              <w:bottom w:val="single" w:sz="4" w:space="0" w:color="auto"/>
              <w:right w:val="single" w:sz="4" w:space="0" w:color="auto"/>
            </w:tcBorders>
            <w:shd w:val="clear" w:color="auto" w:fill="auto"/>
            <w:vAlign w:val="center"/>
          </w:tcPr>
          <w:p w14:paraId="0AF5653C" w14:textId="77777777" w:rsidR="00CC4DDA" w:rsidRPr="00CC4DDA" w:rsidRDefault="00CC4DDA" w:rsidP="00CC4DDA">
            <w:pPr>
              <w:jc w:val="center"/>
            </w:pPr>
            <w:r w:rsidRPr="00CC4DDA">
              <w:rPr>
                <w:snapToGrid w:val="0"/>
                <w:szCs w:val="28"/>
              </w:rPr>
              <w:t>160,69</w:t>
            </w:r>
          </w:p>
        </w:tc>
        <w:tc>
          <w:tcPr>
            <w:tcW w:w="910" w:type="dxa"/>
            <w:tcBorders>
              <w:top w:val="nil"/>
              <w:left w:val="nil"/>
              <w:bottom w:val="single" w:sz="4" w:space="0" w:color="auto"/>
              <w:right w:val="single" w:sz="4" w:space="0" w:color="auto"/>
            </w:tcBorders>
            <w:shd w:val="clear" w:color="auto" w:fill="auto"/>
            <w:vAlign w:val="center"/>
          </w:tcPr>
          <w:p w14:paraId="03395C5B" w14:textId="77777777" w:rsidR="00CC4DDA" w:rsidRPr="00CC4DDA" w:rsidRDefault="00CC4DDA" w:rsidP="00CC4DDA">
            <w:pPr>
              <w:jc w:val="center"/>
              <w:rPr>
                <w:snapToGrid w:val="0"/>
                <w:szCs w:val="28"/>
              </w:rPr>
            </w:pPr>
            <w:r w:rsidRPr="00CC4DDA">
              <w:rPr>
                <w:snapToGrid w:val="0"/>
                <w:szCs w:val="28"/>
              </w:rPr>
              <w:t>148,76</w:t>
            </w:r>
          </w:p>
        </w:tc>
        <w:tc>
          <w:tcPr>
            <w:tcW w:w="910" w:type="dxa"/>
            <w:tcBorders>
              <w:top w:val="nil"/>
              <w:left w:val="nil"/>
              <w:bottom w:val="single" w:sz="4" w:space="0" w:color="auto"/>
              <w:right w:val="single" w:sz="4" w:space="0" w:color="auto"/>
            </w:tcBorders>
            <w:shd w:val="clear" w:color="auto" w:fill="auto"/>
            <w:vAlign w:val="center"/>
          </w:tcPr>
          <w:p w14:paraId="4A98D351" w14:textId="77777777" w:rsidR="00CC4DDA" w:rsidRPr="00CC4DDA" w:rsidRDefault="00CC4DDA" w:rsidP="00CC4DDA">
            <w:pPr>
              <w:jc w:val="center"/>
              <w:rPr>
                <w:snapToGrid w:val="0"/>
                <w:szCs w:val="28"/>
              </w:rPr>
            </w:pPr>
            <w:r w:rsidRPr="00CC4DDA">
              <w:rPr>
                <w:snapToGrid w:val="0"/>
                <w:szCs w:val="28"/>
              </w:rPr>
              <w:t>171,19</w:t>
            </w:r>
          </w:p>
        </w:tc>
        <w:tc>
          <w:tcPr>
            <w:tcW w:w="910" w:type="dxa"/>
            <w:tcBorders>
              <w:top w:val="nil"/>
              <w:left w:val="nil"/>
              <w:bottom w:val="single" w:sz="4" w:space="0" w:color="auto"/>
              <w:right w:val="single" w:sz="4" w:space="0" w:color="auto"/>
            </w:tcBorders>
            <w:shd w:val="clear" w:color="auto" w:fill="auto"/>
            <w:vAlign w:val="center"/>
          </w:tcPr>
          <w:p w14:paraId="63EFB679" w14:textId="77777777" w:rsidR="00CC4DDA" w:rsidRPr="00CC4DDA" w:rsidRDefault="00CC4DDA" w:rsidP="00CC4DDA">
            <w:pPr>
              <w:jc w:val="center"/>
              <w:rPr>
                <w:snapToGrid w:val="0"/>
                <w:szCs w:val="28"/>
              </w:rPr>
            </w:pPr>
            <w:r w:rsidRPr="00CC4DDA">
              <w:rPr>
                <w:snapToGrid w:val="0"/>
                <w:szCs w:val="28"/>
              </w:rPr>
              <w:t>159,50</w:t>
            </w:r>
          </w:p>
        </w:tc>
        <w:tc>
          <w:tcPr>
            <w:tcW w:w="910" w:type="dxa"/>
            <w:tcBorders>
              <w:top w:val="nil"/>
              <w:left w:val="nil"/>
              <w:bottom w:val="single" w:sz="4" w:space="0" w:color="auto"/>
              <w:right w:val="single" w:sz="4" w:space="0" w:color="auto"/>
            </w:tcBorders>
            <w:shd w:val="clear" w:color="auto" w:fill="auto"/>
            <w:vAlign w:val="center"/>
          </w:tcPr>
          <w:p w14:paraId="7E382DF3" w14:textId="77777777" w:rsidR="00CC4DDA" w:rsidRPr="00CC4DDA" w:rsidRDefault="00CC4DDA" w:rsidP="00CC4DDA">
            <w:pPr>
              <w:jc w:val="center"/>
              <w:rPr>
                <w:snapToGrid w:val="0"/>
                <w:color w:val="000000"/>
                <w:szCs w:val="28"/>
              </w:rPr>
            </w:pPr>
            <w:r w:rsidRPr="00CC4DDA">
              <w:rPr>
                <w:snapToGrid w:val="0"/>
                <w:color w:val="000000"/>
                <w:szCs w:val="28"/>
              </w:rPr>
              <w:t>133,91</w:t>
            </w:r>
          </w:p>
        </w:tc>
        <w:tc>
          <w:tcPr>
            <w:tcW w:w="910" w:type="dxa"/>
            <w:tcBorders>
              <w:top w:val="nil"/>
              <w:left w:val="nil"/>
              <w:bottom w:val="single" w:sz="4" w:space="0" w:color="auto"/>
              <w:right w:val="single" w:sz="4" w:space="0" w:color="auto"/>
            </w:tcBorders>
            <w:shd w:val="clear" w:color="auto" w:fill="auto"/>
            <w:vAlign w:val="center"/>
          </w:tcPr>
          <w:p w14:paraId="4C47B5FE" w14:textId="77777777" w:rsidR="00CC4DDA" w:rsidRPr="00CC4DDA" w:rsidRDefault="00CC4DDA" w:rsidP="00CC4DDA">
            <w:pPr>
              <w:jc w:val="center"/>
              <w:rPr>
                <w:snapToGrid w:val="0"/>
                <w:color w:val="000000"/>
                <w:szCs w:val="28"/>
              </w:rPr>
            </w:pPr>
            <w:r w:rsidRPr="00CC4DDA">
              <w:rPr>
                <w:snapToGrid w:val="0"/>
                <w:color w:val="000000"/>
                <w:szCs w:val="28"/>
              </w:rPr>
              <w:t>123,97</w:t>
            </w:r>
          </w:p>
        </w:tc>
        <w:tc>
          <w:tcPr>
            <w:tcW w:w="910" w:type="dxa"/>
            <w:tcBorders>
              <w:top w:val="single" w:sz="4" w:space="0" w:color="auto"/>
              <w:left w:val="nil"/>
              <w:bottom w:val="single" w:sz="4" w:space="0" w:color="auto"/>
              <w:right w:val="single" w:sz="4" w:space="0" w:color="auto"/>
            </w:tcBorders>
            <w:shd w:val="clear" w:color="auto" w:fill="auto"/>
            <w:vAlign w:val="center"/>
          </w:tcPr>
          <w:p w14:paraId="761DAEB5" w14:textId="77777777" w:rsidR="00CC4DDA" w:rsidRPr="00CC4DDA" w:rsidRDefault="00CC4DDA" w:rsidP="00CC4DDA">
            <w:pPr>
              <w:jc w:val="center"/>
              <w:rPr>
                <w:snapToGrid w:val="0"/>
                <w:color w:val="000000"/>
                <w:szCs w:val="28"/>
              </w:rPr>
            </w:pPr>
            <w:r w:rsidRPr="00CC4DDA">
              <w:rPr>
                <w:snapToGrid w:val="0"/>
                <w:color w:val="000000"/>
                <w:szCs w:val="28"/>
              </w:rPr>
              <w:t>142,66</w:t>
            </w:r>
          </w:p>
        </w:tc>
        <w:tc>
          <w:tcPr>
            <w:tcW w:w="910" w:type="dxa"/>
            <w:tcBorders>
              <w:top w:val="single" w:sz="4" w:space="0" w:color="auto"/>
              <w:left w:val="nil"/>
              <w:bottom w:val="single" w:sz="4" w:space="0" w:color="auto"/>
              <w:right w:val="single" w:sz="4" w:space="0" w:color="auto"/>
            </w:tcBorders>
            <w:shd w:val="clear" w:color="auto" w:fill="auto"/>
            <w:vAlign w:val="center"/>
          </w:tcPr>
          <w:p w14:paraId="6BC442FF" w14:textId="77777777" w:rsidR="00CC4DDA" w:rsidRPr="00CC4DDA" w:rsidRDefault="00CC4DDA" w:rsidP="00CC4DDA">
            <w:pPr>
              <w:jc w:val="center"/>
              <w:rPr>
                <w:snapToGrid w:val="0"/>
                <w:color w:val="000000"/>
                <w:szCs w:val="28"/>
              </w:rPr>
            </w:pPr>
            <w:r w:rsidRPr="00CC4DDA">
              <w:rPr>
                <w:snapToGrid w:val="0"/>
                <w:color w:val="000000"/>
                <w:szCs w:val="28"/>
              </w:rPr>
              <w:t>132,92</w:t>
            </w:r>
          </w:p>
        </w:tc>
        <w:tc>
          <w:tcPr>
            <w:tcW w:w="1365" w:type="dxa"/>
            <w:tcBorders>
              <w:top w:val="single" w:sz="4" w:space="0" w:color="auto"/>
              <w:left w:val="nil"/>
              <w:bottom w:val="single" w:sz="4" w:space="0" w:color="auto"/>
              <w:right w:val="single" w:sz="4" w:space="0" w:color="auto"/>
            </w:tcBorders>
            <w:shd w:val="clear" w:color="auto" w:fill="auto"/>
            <w:vAlign w:val="center"/>
          </w:tcPr>
          <w:p w14:paraId="634B2A8B" w14:textId="77777777" w:rsidR="00CC4DDA" w:rsidRPr="00CC4DDA" w:rsidRDefault="00CC4DDA" w:rsidP="00CC4DDA">
            <w:pPr>
              <w:jc w:val="center"/>
              <w:rPr>
                <w:snapToGrid w:val="0"/>
                <w:szCs w:val="28"/>
              </w:rPr>
            </w:pPr>
            <w:r w:rsidRPr="00CC4DDA">
              <w:rPr>
                <w:snapToGrid w:val="0"/>
                <w:szCs w:val="28"/>
              </w:rPr>
              <w:t>14,02</w:t>
            </w:r>
          </w:p>
        </w:tc>
        <w:tc>
          <w:tcPr>
            <w:tcW w:w="1451" w:type="dxa"/>
            <w:tcBorders>
              <w:top w:val="single" w:sz="4" w:space="0" w:color="auto"/>
              <w:left w:val="nil"/>
              <w:bottom w:val="single" w:sz="4" w:space="0" w:color="auto"/>
              <w:right w:val="single" w:sz="4" w:space="0" w:color="auto"/>
            </w:tcBorders>
            <w:shd w:val="clear" w:color="auto" w:fill="auto"/>
            <w:vAlign w:val="center"/>
          </w:tcPr>
          <w:p w14:paraId="55AC04B7" w14:textId="77777777" w:rsidR="00CC4DDA" w:rsidRPr="00CC4DDA" w:rsidRDefault="00CC4DDA" w:rsidP="00CC4DDA">
            <w:pPr>
              <w:jc w:val="center"/>
              <w:rPr>
                <w:snapToGrid w:val="0"/>
                <w:szCs w:val="28"/>
              </w:rPr>
            </w:pPr>
            <w:r w:rsidRPr="00CC4DDA">
              <w:rPr>
                <w:snapToGrid w:val="0"/>
                <w:szCs w:val="28"/>
              </w:rPr>
              <w:t>1 988,28</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433DC1BD" w14:textId="77777777" w:rsidR="00CC4DDA" w:rsidRPr="00CC4DDA" w:rsidRDefault="00CC4DDA" w:rsidP="00CC4DDA">
            <w:pPr>
              <w:jc w:val="center"/>
              <w:rPr>
                <w:snapToGrid w:val="0"/>
                <w:szCs w:val="28"/>
              </w:rPr>
            </w:pPr>
            <w:r w:rsidRPr="00CC4DDA">
              <w:rPr>
                <w:snapToGrid w:val="0"/>
                <w:szCs w:val="28"/>
              </w:rPr>
              <w:t>х</w:t>
            </w:r>
          </w:p>
        </w:tc>
        <w:tc>
          <w:tcPr>
            <w:tcW w:w="1134" w:type="dxa"/>
            <w:tcBorders>
              <w:top w:val="nil"/>
              <w:left w:val="nil"/>
              <w:bottom w:val="single" w:sz="4" w:space="0" w:color="auto"/>
              <w:right w:val="single" w:sz="4" w:space="0" w:color="auto"/>
            </w:tcBorders>
            <w:shd w:val="clear" w:color="auto" w:fill="auto"/>
            <w:vAlign w:val="center"/>
            <w:hideMark/>
          </w:tcPr>
          <w:p w14:paraId="333E40A9" w14:textId="77777777" w:rsidR="00CC4DDA" w:rsidRPr="00CC4DDA" w:rsidRDefault="00CC4DDA" w:rsidP="00CC4DDA">
            <w:pPr>
              <w:jc w:val="center"/>
              <w:rPr>
                <w:snapToGrid w:val="0"/>
                <w:szCs w:val="28"/>
              </w:rPr>
            </w:pPr>
            <w:r w:rsidRPr="00CC4DDA">
              <w:rPr>
                <w:snapToGrid w:val="0"/>
                <w:szCs w:val="28"/>
              </w:rPr>
              <w:t>х</w:t>
            </w:r>
          </w:p>
        </w:tc>
      </w:tr>
      <w:tr w:rsidR="00CC4DDA" w:rsidRPr="00CC4DDA" w14:paraId="2BA40B15" w14:textId="77777777" w:rsidTr="00E8485B">
        <w:trPr>
          <w:trHeight w:val="386"/>
        </w:trPr>
        <w:tc>
          <w:tcPr>
            <w:tcW w:w="1961" w:type="dxa"/>
            <w:vMerge/>
            <w:tcBorders>
              <w:top w:val="nil"/>
              <w:left w:val="single" w:sz="4" w:space="0" w:color="auto"/>
              <w:bottom w:val="single" w:sz="4" w:space="0" w:color="auto"/>
              <w:right w:val="single" w:sz="4" w:space="0" w:color="auto"/>
            </w:tcBorders>
            <w:vAlign w:val="center"/>
          </w:tcPr>
          <w:p w14:paraId="100AF347" w14:textId="77777777" w:rsidR="00CC4DDA" w:rsidRPr="00CC4DDA" w:rsidRDefault="00CC4DDA" w:rsidP="00CC4DDA">
            <w:pPr>
              <w:rPr>
                <w:snapToGrid w:val="0"/>
                <w:sz w:val="22"/>
                <w:szCs w:val="22"/>
              </w:rPr>
            </w:pPr>
          </w:p>
        </w:tc>
        <w:tc>
          <w:tcPr>
            <w:tcW w:w="1476" w:type="dxa"/>
            <w:tcBorders>
              <w:top w:val="nil"/>
              <w:left w:val="nil"/>
              <w:bottom w:val="single" w:sz="4" w:space="0" w:color="auto"/>
              <w:right w:val="single" w:sz="4" w:space="0" w:color="auto"/>
            </w:tcBorders>
            <w:shd w:val="clear" w:color="auto" w:fill="auto"/>
            <w:vAlign w:val="center"/>
          </w:tcPr>
          <w:p w14:paraId="0F23B340" w14:textId="77777777" w:rsidR="00CC4DDA" w:rsidRPr="00CC4DDA" w:rsidRDefault="00CC4DDA" w:rsidP="00CC4DDA">
            <w:pPr>
              <w:jc w:val="center"/>
              <w:rPr>
                <w:snapToGrid w:val="0"/>
                <w:szCs w:val="28"/>
              </w:rPr>
            </w:pPr>
            <w:r w:rsidRPr="00CC4DDA">
              <w:rPr>
                <w:snapToGrid w:val="0"/>
                <w:szCs w:val="28"/>
              </w:rPr>
              <w:t>с 01.07.2024</w:t>
            </w:r>
          </w:p>
        </w:tc>
        <w:tc>
          <w:tcPr>
            <w:tcW w:w="910" w:type="dxa"/>
            <w:tcBorders>
              <w:top w:val="nil"/>
              <w:left w:val="nil"/>
              <w:bottom w:val="single" w:sz="4" w:space="0" w:color="auto"/>
              <w:right w:val="single" w:sz="4" w:space="0" w:color="auto"/>
            </w:tcBorders>
            <w:shd w:val="clear" w:color="auto" w:fill="auto"/>
            <w:vAlign w:val="center"/>
          </w:tcPr>
          <w:p w14:paraId="67A06A86" w14:textId="77777777" w:rsidR="00CC4DDA" w:rsidRPr="00CC4DDA" w:rsidRDefault="00CC4DDA" w:rsidP="00CC4DDA">
            <w:pPr>
              <w:jc w:val="center"/>
              <w:rPr>
                <w:snapToGrid w:val="0"/>
                <w:color w:val="000000"/>
                <w:szCs w:val="28"/>
              </w:rPr>
            </w:pPr>
            <w:r w:rsidRPr="00CC4DDA">
              <w:rPr>
                <w:snapToGrid w:val="0"/>
                <w:color w:val="000000"/>
                <w:szCs w:val="28"/>
              </w:rPr>
              <w:t>180,91</w:t>
            </w:r>
          </w:p>
        </w:tc>
        <w:tc>
          <w:tcPr>
            <w:tcW w:w="910" w:type="dxa"/>
            <w:tcBorders>
              <w:top w:val="nil"/>
              <w:left w:val="nil"/>
              <w:bottom w:val="single" w:sz="4" w:space="0" w:color="auto"/>
              <w:right w:val="single" w:sz="4" w:space="0" w:color="auto"/>
            </w:tcBorders>
            <w:shd w:val="clear" w:color="auto" w:fill="auto"/>
            <w:vAlign w:val="center"/>
          </w:tcPr>
          <w:p w14:paraId="10239370" w14:textId="77777777" w:rsidR="00CC4DDA" w:rsidRPr="00CC4DDA" w:rsidRDefault="00CC4DDA" w:rsidP="00CC4DDA">
            <w:pPr>
              <w:jc w:val="center"/>
              <w:rPr>
                <w:snapToGrid w:val="0"/>
                <w:color w:val="000000"/>
                <w:szCs w:val="28"/>
              </w:rPr>
            </w:pPr>
            <w:r w:rsidRPr="00CC4DDA">
              <w:rPr>
                <w:snapToGrid w:val="0"/>
                <w:color w:val="000000"/>
                <w:szCs w:val="28"/>
              </w:rPr>
              <w:t>167,48</w:t>
            </w:r>
          </w:p>
        </w:tc>
        <w:tc>
          <w:tcPr>
            <w:tcW w:w="910" w:type="dxa"/>
            <w:tcBorders>
              <w:top w:val="nil"/>
              <w:left w:val="nil"/>
              <w:bottom w:val="single" w:sz="4" w:space="0" w:color="auto"/>
              <w:right w:val="single" w:sz="4" w:space="0" w:color="auto"/>
            </w:tcBorders>
            <w:shd w:val="clear" w:color="auto" w:fill="auto"/>
            <w:vAlign w:val="center"/>
          </w:tcPr>
          <w:p w14:paraId="3FDBF3B9" w14:textId="77777777" w:rsidR="00CC4DDA" w:rsidRPr="00CC4DDA" w:rsidRDefault="00CC4DDA" w:rsidP="00CC4DDA">
            <w:pPr>
              <w:jc w:val="center"/>
              <w:rPr>
                <w:snapToGrid w:val="0"/>
                <w:color w:val="000000"/>
                <w:szCs w:val="28"/>
              </w:rPr>
            </w:pPr>
            <w:r w:rsidRPr="00CC4DDA">
              <w:rPr>
                <w:snapToGrid w:val="0"/>
                <w:color w:val="000000"/>
                <w:szCs w:val="28"/>
              </w:rPr>
              <w:t>192,73</w:t>
            </w:r>
          </w:p>
        </w:tc>
        <w:tc>
          <w:tcPr>
            <w:tcW w:w="910" w:type="dxa"/>
            <w:tcBorders>
              <w:top w:val="nil"/>
              <w:left w:val="nil"/>
              <w:bottom w:val="single" w:sz="4" w:space="0" w:color="auto"/>
              <w:right w:val="single" w:sz="4" w:space="0" w:color="auto"/>
            </w:tcBorders>
            <w:shd w:val="clear" w:color="auto" w:fill="auto"/>
            <w:vAlign w:val="center"/>
          </w:tcPr>
          <w:p w14:paraId="7421D759" w14:textId="77777777" w:rsidR="00CC4DDA" w:rsidRPr="00CC4DDA" w:rsidRDefault="00CC4DDA" w:rsidP="00CC4DDA">
            <w:pPr>
              <w:jc w:val="center"/>
              <w:rPr>
                <w:snapToGrid w:val="0"/>
                <w:color w:val="000000"/>
                <w:szCs w:val="28"/>
              </w:rPr>
            </w:pPr>
            <w:r w:rsidRPr="00CC4DDA">
              <w:rPr>
                <w:snapToGrid w:val="0"/>
                <w:color w:val="000000"/>
                <w:szCs w:val="28"/>
              </w:rPr>
              <w:t>179,57</w:t>
            </w:r>
          </w:p>
        </w:tc>
        <w:tc>
          <w:tcPr>
            <w:tcW w:w="910" w:type="dxa"/>
            <w:tcBorders>
              <w:top w:val="nil"/>
              <w:left w:val="nil"/>
              <w:bottom w:val="single" w:sz="4" w:space="0" w:color="auto"/>
              <w:right w:val="single" w:sz="4" w:space="0" w:color="auto"/>
            </w:tcBorders>
            <w:shd w:val="clear" w:color="auto" w:fill="auto"/>
            <w:vAlign w:val="center"/>
          </w:tcPr>
          <w:p w14:paraId="514F54B0" w14:textId="77777777" w:rsidR="00CC4DDA" w:rsidRPr="00CC4DDA" w:rsidRDefault="00CC4DDA" w:rsidP="00CC4DDA">
            <w:pPr>
              <w:jc w:val="center"/>
              <w:rPr>
                <w:snapToGrid w:val="0"/>
                <w:color w:val="000000"/>
                <w:szCs w:val="28"/>
              </w:rPr>
            </w:pPr>
            <w:r w:rsidRPr="00CC4DDA">
              <w:rPr>
                <w:snapToGrid w:val="0"/>
                <w:color w:val="000000"/>
                <w:szCs w:val="28"/>
              </w:rPr>
              <w:t>150,76</w:t>
            </w:r>
          </w:p>
        </w:tc>
        <w:tc>
          <w:tcPr>
            <w:tcW w:w="910" w:type="dxa"/>
            <w:tcBorders>
              <w:top w:val="nil"/>
              <w:left w:val="nil"/>
              <w:bottom w:val="single" w:sz="4" w:space="0" w:color="auto"/>
              <w:right w:val="single" w:sz="4" w:space="0" w:color="auto"/>
            </w:tcBorders>
            <w:shd w:val="clear" w:color="auto" w:fill="auto"/>
            <w:vAlign w:val="center"/>
          </w:tcPr>
          <w:p w14:paraId="6B70B861" w14:textId="77777777" w:rsidR="00CC4DDA" w:rsidRPr="00CC4DDA" w:rsidRDefault="00CC4DDA" w:rsidP="00CC4DDA">
            <w:pPr>
              <w:jc w:val="center"/>
              <w:rPr>
                <w:snapToGrid w:val="0"/>
                <w:color w:val="000000"/>
                <w:szCs w:val="28"/>
              </w:rPr>
            </w:pPr>
            <w:r w:rsidRPr="00CC4DDA">
              <w:rPr>
                <w:snapToGrid w:val="0"/>
                <w:color w:val="000000"/>
                <w:szCs w:val="28"/>
              </w:rPr>
              <w:t>139,57</w:t>
            </w:r>
          </w:p>
        </w:tc>
        <w:tc>
          <w:tcPr>
            <w:tcW w:w="910" w:type="dxa"/>
            <w:tcBorders>
              <w:top w:val="nil"/>
              <w:left w:val="nil"/>
              <w:bottom w:val="single" w:sz="4" w:space="0" w:color="auto"/>
              <w:right w:val="single" w:sz="4" w:space="0" w:color="auto"/>
            </w:tcBorders>
            <w:shd w:val="clear" w:color="auto" w:fill="auto"/>
            <w:vAlign w:val="center"/>
          </w:tcPr>
          <w:p w14:paraId="5E5E5646" w14:textId="77777777" w:rsidR="00CC4DDA" w:rsidRPr="00CC4DDA" w:rsidRDefault="00CC4DDA" w:rsidP="00CC4DDA">
            <w:pPr>
              <w:jc w:val="center"/>
              <w:rPr>
                <w:snapToGrid w:val="0"/>
                <w:color w:val="000000"/>
                <w:szCs w:val="28"/>
              </w:rPr>
            </w:pPr>
            <w:r w:rsidRPr="00CC4DDA">
              <w:rPr>
                <w:snapToGrid w:val="0"/>
                <w:color w:val="000000"/>
                <w:szCs w:val="28"/>
              </w:rPr>
              <w:t>160,61</w:t>
            </w:r>
          </w:p>
        </w:tc>
        <w:tc>
          <w:tcPr>
            <w:tcW w:w="910" w:type="dxa"/>
            <w:tcBorders>
              <w:top w:val="nil"/>
              <w:left w:val="nil"/>
              <w:bottom w:val="single" w:sz="4" w:space="0" w:color="auto"/>
              <w:right w:val="single" w:sz="4" w:space="0" w:color="auto"/>
            </w:tcBorders>
            <w:shd w:val="clear" w:color="auto" w:fill="auto"/>
            <w:vAlign w:val="center"/>
          </w:tcPr>
          <w:p w14:paraId="6420B124" w14:textId="77777777" w:rsidR="00CC4DDA" w:rsidRPr="00CC4DDA" w:rsidRDefault="00CC4DDA" w:rsidP="00CC4DDA">
            <w:pPr>
              <w:jc w:val="center"/>
              <w:rPr>
                <w:snapToGrid w:val="0"/>
                <w:color w:val="000000"/>
                <w:szCs w:val="28"/>
              </w:rPr>
            </w:pPr>
            <w:r w:rsidRPr="00CC4DDA">
              <w:rPr>
                <w:snapToGrid w:val="0"/>
                <w:color w:val="000000"/>
                <w:szCs w:val="28"/>
              </w:rPr>
              <w:t>149,64</w:t>
            </w:r>
          </w:p>
        </w:tc>
        <w:tc>
          <w:tcPr>
            <w:tcW w:w="1365" w:type="dxa"/>
            <w:tcBorders>
              <w:top w:val="nil"/>
              <w:left w:val="nil"/>
              <w:bottom w:val="single" w:sz="4" w:space="0" w:color="auto"/>
              <w:right w:val="single" w:sz="4" w:space="0" w:color="auto"/>
            </w:tcBorders>
            <w:shd w:val="clear" w:color="auto" w:fill="auto"/>
            <w:vAlign w:val="center"/>
          </w:tcPr>
          <w:p w14:paraId="553899A1" w14:textId="77777777" w:rsidR="00CC4DDA" w:rsidRPr="00CC4DDA" w:rsidRDefault="00CC4DDA" w:rsidP="00CC4DDA">
            <w:pPr>
              <w:jc w:val="center"/>
              <w:rPr>
                <w:snapToGrid w:val="0"/>
                <w:szCs w:val="28"/>
              </w:rPr>
            </w:pPr>
            <w:r w:rsidRPr="00CC4DDA">
              <w:rPr>
                <w:snapToGrid w:val="0"/>
                <w:szCs w:val="28"/>
              </w:rPr>
              <w:t>15,78</w:t>
            </w:r>
          </w:p>
        </w:tc>
        <w:tc>
          <w:tcPr>
            <w:tcW w:w="1451" w:type="dxa"/>
            <w:tcBorders>
              <w:top w:val="nil"/>
              <w:left w:val="nil"/>
              <w:bottom w:val="single" w:sz="4" w:space="0" w:color="auto"/>
              <w:right w:val="single" w:sz="4" w:space="0" w:color="auto"/>
            </w:tcBorders>
            <w:shd w:val="clear" w:color="auto" w:fill="auto"/>
            <w:vAlign w:val="center"/>
          </w:tcPr>
          <w:p w14:paraId="776A9060" w14:textId="77777777" w:rsidR="00CC4DDA" w:rsidRPr="00CC4DDA" w:rsidRDefault="00CC4DDA" w:rsidP="00CC4DDA">
            <w:pPr>
              <w:jc w:val="center"/>
              <w:rPr>
                <w:snapToGrid w:val="0"/>
                <w:szCs w:val="28"/>
              </w:rPr>
            </w:pPr>
            <w:r w:rsidRPr="00CC4DDA">
              <w:rPr>
                <w:snapToGrid w:val="0"/>
                <w:szCs w:val="28"/>
              </w:rPr>
              <w:t>2 238,47</w:t>
            </w:r>
          </w:p>
        </w:tc>
        <w:tc>
          <w:tcPr>
            <w:tcW w:w="1209" w:type="dxa"/>
            <w:tcBorders>
              <w:top w:val="nil"/>
              <w:left w:val="nil"/>
              <w:bottom w:val="single" w:sz="4" w:space="0" w:color="auto"/>
              <w:right w:val="single" w:sz="4" w:space="0" w:color="auto"/>
            </w:tcBorders>
            <w:shd w:val="clear" w:color="auto" w:fill="auto"/>
            <w:vAlign w:val="center"/>
          </w:tcPr>
          <w:p w14:paraId="4E319960" w14:textId="77777777" w:rsidR="00CC4DDA" w:rsidRPr="00CC4DDA" w:rsidRDefault="00CC4DDA" w:rsidP="00CC4DDA">
            <w:pPr>
              <w:jc w:val="center"/>
              <w:rPr>
                <w:snapToGrid w:val="0"/>
                <w:szCs w:val="28"/>
              </w:rPr>
            </w:pPr>
            <w:r w:rsidRPr="00CC4DDA">
              <w:rPr>
                <w:snapToGrid w:val="0"/>
                <w:szCs w:val="28"/>
              </w:rPr>
              <w:t>х</w:t>
            </w:r>
          </w:p>
        </w:tc>
        <w:tc>
          <w:tcPr>
            <w:tcW w:w="1134" w:type="dxa"/>
            <w:tcBorders>
              <w:top w:val="nil"/>
              <w:left w:val="nil"/>
              <w:bottom w:val="single" w:sz="4" w:space="0" w:color="auto"/>
              <w:right w:val="single" w:sz="4" w:space="0" w:color="auto"/>
            </w:tcBorders>
            <w:shd w:val="clear" w:color="auto" w:fill="auto"/>
            <w:vAlign w:val="center"/>
          </w:tcPr>
          <w:p w14:paraId="5FD5E44B" w14:textId="77777777" w:rsidR="00CC4DDA" w:rsidRPr="00CC4DDA" w:rsidRDefault="00CC4DDA" w:rsidP="00CC4DDA">
            <w:pPr>
              <w:jc w:val="center"/>
              <w:rPr>
                <w:snapToGrid w:val="0"/>
                <w:szCs w:val="28"/>
              </w:rPr>
            </w:pPr>
            <w:r w:rsidRPr="00CC4DDA">
              <w:rPr>
                <w:snapToGrid w:val="0"/>
                <w:szCs w:val="28"/>
              </w:rPr>
              <w:t>х</w:t>
            </w:r>
          </w:p>
        </w:tc>
      </w:tr>
      <w:tr w:rsidR="00CC4DDA" w:rsidRPr="00CC4DDA" w14:paraId="68AE2008" w14:textId="77777777" w:rsidTr="00E8485B">
        <w:trPr>
          <w:trHeight w:val="386"/>
        </w:trPr>
        <w:tc>
          <w:tcPr>
            <w:tcW w:w="1961" w:type="dxa"/>
            <w:vMerge/>
            <w:tcBorders>
              <w:top w:val="nil"/>
              <w:left w:val="single" w:sz="4" w:space="0" w:color="auto"/>
              <w:bottom w:val="single" w:sz="4" w:space="0" w:color="auto"/>
              <w:right w:val="single" w:sz="4" w:space="0" w:color="auto"/>
            </w:tcBorders>
            <w:vAlign w:val="center"/>
          </w:tcPr>
          <w:p w14:paraId="4F49E571" w14:textId="77777777" w:rsidR="00CC4DDA" w:rsidRPr="00CC4DDA" w:rsidRDefault="00CC4DDA" w:rsidP="00CC4DDA">
            <w:pPr>
              <w:rPr>
                <w:snapToGrid w:val="0"/>
                <w:sz w:val="22"/>
                <w:szCs w:val="22"/>
              </w:rPr>
            </w:pPr>
          </w:p>
        </w:tc>
        <w:tc>
          <w:tcPr>
            <w:tcW w:w="1476" w:type="dxa"/>
            <w:tcBorders>
              <w:top w:val="nil"/>
              <w:left w:val="nil"/>
              <w:bottom w:val="single" w:sz="4" w:space="0" w:color="auto"/>
              <w:right w:val="single" w:sz="4" w:space="0" w:color="auto"/>
            </w:tcBorders>
            <w:shd w:val="clear" w:color="auto" w:fill="auto"/>
            <w:vAlign w:val="center"/>
          </w:tcPr>
          <w:p w14:paraId="60F3FE75" w14:textId="77777777" w:rsidR="00CC4DDA" w:rsidRPr="00CC4DDA" w:rsidRDefault="00CC4DDA" w:rsidP="00CC4DDA">
            <w:pPr>
              <w:jc w:val="center"/>
              <w:rPr>
                <w:snapToGrid w:val="0"/>
                <w:szCs w:val="28"/>
              </w:rPr>
            </w:pPr>
            <w:r w:rsidRPr="00CC4DDA">
              <w:rPr>
                <w:snapToGrid w:val="0"/>
                <w:szCs w:val="28"/>
              </w:rPr>
              <w:t>с 01.01.2025</w:t>
            </w:r>
          </w:p>
        </w:tc>
        <w:tc>
          <w:tcPr>
            <w:tcW w:w="910" w:type="dxa"/>
            <w:tcBorders>
              <w:top w:val="nil"/>
              <w:left w:val="nil"/>
              <w:bottom w:val="single" w:sz="4" w:space="0" w:color="auto"/>
              <w:right w:val="single" w:sz="4" w:space="0" w:color="auto"/>
            </w:tcBorders>
            <w:shd w:val="clear" w:color="auto" w:fill="auto"/>
            <w:vAlign w:val="center"/>
          </w:tcPr>
          <w:p w14:paraId="0B75C99D" w14:textId="77777777" w:rsidR="00CC4DDA" w:rsidRPr="00CC4DDA" w:rsidRDefault="00CC4DDA" w:rsidP="00CC4DDA">
            <w:pPr>
              <w:jc w:val="center"/>
              <w:rPr>
                <w:snapToGrid w:val="0"/>
                <w:color w:val="000000"/>
                <w:szCs w:val="28"/>
              </w:rPr>
            </w:pPr>
            <w:r w:rsidRPr="00CC4DDA">
              <w:rPr>
                <w:snapToGrid w:val="0"/>
                <w:color w:val="000000"/>
                <w:szCs w:val="28"/>
              </w:rPr>
              <w:t>173,20</w:t>
            </w:r>
          </w:p>
        </w:tc>
        <w:tc>
          <w:tcPr>
            <w:tcW w:w="910" w:type="dxa"/>
            <w:tcBorders>
              <w:top w:val="nil"/>
              <w:left w:val="nil"/>
              <w:bottom w:val="single" w:sz="4" w:space="0" w:color="auto"/>
              <w:right w:val="single" w:sz="4" w:space="0" w:color="auto"/>
            </w:tcBorders>
            <w:shd w:val="clear" w:color="auto" w:fill="auto"/>
            <w:vAlign w:val="center"/>
          </w:tcPr>
          <w:p w14:paraId="40C45038" w14:textId="77777777" w:rsidR="00CC4DDA" w:rsidRPr="00CC4DDA" w:rsidRDefault="00CC4DDA" w:rsidP="00CC4DDA">
            <w:pPr>
              <w:jc w:val="center"/>
              <w:rPr>
                <w:snapToGrid w:val="0"/>
                <w:color w:val="000000"/>
                <w:szCs w:val="28"/>
              </w:rPr>
            </w:pPr>
            <w:r w:rsidRPr="00CC4DDA">
              <w:rPr>
                <w:snapToGrid w:val="0"/>
                <w:color w:val="000000"/>
                <w:szCs w:val="28"/>
              </w:rPr>
              <w:t>160,40</w:t>
            </w:r>
          </w:p>
        </w:tc>
        <w:tc>
          <w:tcPr>
            <w:tcW w:w="910" w:type="dxa"/>
            <w:tcBorders>
              <w:top w:val="nil"/>
              <w:left w:val="nil"/>
              <w:bottom w:val="single" w:sz="4" w:space="0" w:color="auto"/>
              <w:right w:val="single" w:sz="4" w:space="0" w:color="auto"/>
            </w:tcBorders>
            <w:shd w:val="clear" w:color="auto" w:fill="auto"/>
            <w:vAlign w:val="center"/>
          </w:tcPr>
          <w:p w14:paraId="4646596C" w14:textId="77777777" w:rsidR="00CC4DDA" w:rsidRPr="00CC4DDA" w:rsidRDefault="00CC4DDA" w:rsidP="00CC4DDA">
            <w:pPr>
              <w:jc w:val="center"/>
              <w:rPr>
                <w:snapToGrid w:val="0"/>
                <w:color w:val="000000"/>
                <w:szCs w:val="28"/>
              </w:rPr>
            </w:pPr>
            <w:r w:rsidRPr="00CC4DDA">
              <w:rPr>
                <w:snapToGrid w:val="0"/>
                <w:color w:val="000000"/>
                <w:szCs w:val="28"/>
              </w:rPr>
              <w:t>184,45</w:t>
            </w:r>
          </w:p>
        </w:tc>
        <w:tc>
          <w:tcPr>
            <w:tcW w:w="910" w:type="dxa"/>
            <w:tcBorders>
              <w:top w:val="nil"/>
              <w:left w:val="nil"/>
              <w:bottom w:val="single" w:sz="4" w:space="0" w:color="auto"/>
              <w:right w:val="single" w:sz="4" w:space="0" w:color="auto"/>
            </w:tcBorders>
            <w:shd w:val="clear" w:color="auto" w:fill="auto"/>
            <w:vAlign w:val="center"/>
          </w:tcPr>
          <w:p w14:paraId="13E15F5A" w14:textId="77777777" w:rsidR="00CC4DDA" w:rsidRPr="00CC4DDA" w:rsidRDefault="00CC4DDA" w:rsidP="00CC4DDA">
            <w:pPr>
              <w:jc w:val="center"/>
              <w:rPr>
                <w:snapToGrid w:val="0"/>
                <w:color w:val="000000"/>
                <w:szCs w:val="28"/>
              </w:rPr>
            </w:pPr>
            <w:r w:rsidRPr="00CC4DDA">
              <w:rPr>
                <w:snapToGrid w:val="0"/>
                <w:color w:val="000000"/>
                <w:szCs w:val="28"/>
              </w:rPr>
              <w:t>171,91</w:t>
            </w:r>
          </w:p>
        </w:tc>
        <w:tc>
          <w:tcPr>
            <w:tcW w:w="910" w:type="dxa"/>
            <w:tcBorders>
              <w:top w:val="nil"/>
              <w:left w:val="nil"/>
              <w:bottom w:val="single" w:sz="4" w:space="0" w:color="auto"/>
              <w:right w:val="single" w:sz="4" w:space="0" w:color="auto"/>
            </w:tcBorders>
            <w:shd w:val="clear" w:color="auto" w:fill="auto"/>
            <w:vAlign w:val="center"/>
          </w:tcPr>
          <w:p w14:paraId="4813AE60" w14:textId="77777777" w:rsidR="00CC4DDA" w:rsidRPr="00CC4DDA" w:rsidRDefault="00CC4DDA" w:rsidP="00CC4DDA">
            <w:pPr>
              <w:jc w:val="center"/>
              <w:rPr>
                <w:snapToGrid w:val="0"/>
                <w:color w:val="000000"/>
                <w:szCs w:val="28"/>
              </w:rPr>
            </w:pPr>
            <w:r w:rsidRPr="00CC4DDA">
              <w:rPr>
                <w:snapToGrid w:val="0"/>
                <w:color w:val="000000"/>
                <w:szCs w:val="28"/>
              </w:rPr>
              <w:t>144,33</w:t>
            </w:r>
          </w:p>
        </w:tc>
        <w:tc>
          <w:tcPr>
            <w:tcW w:w="910" w:type="dxa"/>
            <w:tcBorders>
              <w:top w:val="nil"/>
              <w:left w:val="nil"/>
              <w:bottom w:val="single" w:sz="4" w:space="0" w:color="auto"/>
              <w:right w:val="single" w:sz="4" w:space="0" w:color="auto"/>
            </w:tcBorders>
            <w:shd w:val="clear" w:color="auto" w:fill="auto"/>
            <w:vAlign w:val="center"/>
          </w:tcPr>
          <w:p w14:paraId="361578EF" w14:textId="77777777" w:rsidR="00CC4DDA" w:rsidRPr="00CC4DDA" w:rsidRDefault="00CC4DDA" w:rsidP="00CC4DDA">
            <w:pPr>
              <w:jc w:val="center"/>
              <w:rPr>
                <w:snapToGrid w:val="0"/>
                <w:color w:val="000000"/>
                <w:szCs w:val="28"/>
              </w:rPr>
            </w:pPr>
            <w:r w:rsidRPr="00CC4DDA">
              <w:rPr>
                <w:snapToGrid w:val="0"/>
                <w:color w:val="000000"/>
                <w:szCs w:val="28"/>
              </w:rPr>
              <w:t>133,67</w:t>
            </w:r>
          </w:p>
        </w:tc>
        <w:tc>
          <w:tcPr>
            <w:tcW w:w="910" w:type="dxa"/>
            <w:tcBorders>
              <w:top w:val="nil"/>
              <w:left w:val="nil"/>
              <w:bottom w:val="single" w:sz="4" w:space="0" w:color="auto"/>
              <w:right w:val="single" w:sz="4" w:space="0" w:color="auto"/>
            </w:tcBorders>
            <w:shd w:val="clear" w:color="auto" w:fill="auto"/>
            <w:vAlign w:val="center"/>
          </w:tcPr>
          <w:p w14:paraId="70CD3D6A" w14:textId="77777777" w:rsidR="00CC4DDA" w:rsidRPr="00CC4DDA" w:rsidRDefault="00CC4DDA" w:rsidP="00CC4DDA">
            <w:pPr>
              <w:jc w:val="center"/>
              <w:rPr>
                <w:snapToGrid w:val="0"/>
                <w:color w:val="000000"/>
                <w:szCs w:val="28"/>
              </w:rPr>
            </w:pPr>
            <w:r w:rsidRPr="00CC4DDA">
              <w:rPr>
                <w:snapToGrid w:val="0"/>
                <w:color w:val="000000"/>
                <w:szCs w:val="28"/>
              </w:rPr>
              <w:t>153,71</w:t>
            </w:r>
          </w:p>
        </w:tc>
        <w:tc>
          <w:tcPr>
            <w:tcW w:w="910" w:type="dxa"/>
            <w:tcBorders>
              <w:top w:val="nil"/>
              <w:left w:val="nil"/>
              <w:bottom w:val="single" w:sz="4" w:space="0" w:color="auto"/>
              <w:right w:val="single" w:sz="4" w:space="0" w:color="auto"/>
            </w:tcBorders>
            <w:shd w:val="clear" w:color="auto" w:fill="auto"/>
            <w:vAlign w:val="center"/>
          </w:tcPr>
          <w:p w14:paraId="0CBA0E7C" w14:textId="77777777" w:rsidR="00CC4DDA" w:rsidRPr="00CC4DDA" w:rsidRDefault="00CC4DDA" w:rsidP="00CC4DDA">
            <w:pPr>
              <w:jc w:val="center"/>
              <w:rPr>
                <w:snapToGrid w:val="0"/>
                <w:color w:val="000000"/>
                <w:szCs w:val="28"/>
              </w:rPr>
            </w:pPr>
            <w:r w:rsidRPr="00CC4DDA">
              <w:rPr>
                <w:snapToGrid w:val="0"/>
                <w:color w:val="000000"/>
                <w:szCs w:val="28"/>
              </w:rPr>
              <w:t>143,26</w:t>
            </w:r>
          </w:p>
        </w:tc>
        <w:tc>
          <w:tcPr>
            <w:tcW w:w="1365" w:type="dxa"/>
            <w:tcBorders>
              <w:top w:val="nil"/>
              <w:left w:val="nil"/>
              <w:bottom w:val="single" w:sz="4" w:space="0" w:color="auto"/>
              <w:right w:val="single" w:sz="4" w:space="0" w:color="auto"/>
            </w:tcBorders>
            <w:shd w:val="clear" w:color="auto" w:fill="auto"/>
            <w:vAlign w:val="center"/>
          </w:tcPr>
          <w:p w14:paraId="58CA7201" w14:textId="77777777" w:rsidR="00CC4DDA" w:rsidRPr="00CC4DDA" w:rsidRDefault="00CC4DDA" w:rsidP="00CC4DDA">
            <w:pPr>
              <w:jc w:val="center"/>
              <w:rPr>
                <w:snapToGrid w:val="0"/>
                <w:szCs w:val="28"/>
              </w:rPr>
            </w:pPr>
            <w:r w:rsidRPr="00CC4DDA">
              <w:rPr>
                <w:snapToGrid w:val="0"/>
                <w:szCs w:val="28"/>
              </w:rPr>
              <w:t>15,78</w:t>
            </w:r>
          </w:p>
        </w:tc>
        <w:tc>
          <w:tcPr>
            <w:tcW w:w="1451" w:type="dxa"/>
            <w:tcBorders>
              <w:top w:val="nil"/>
              <w:left w:val="nil"/>
              <w:bottom w:val="single" w:sz="4" w:space="0" w:color="auto"/>
              <w:right w:val="single" w:sz="4" w:space="0" w:color="auto"/>
            </w:tcBorders>
            <w:shd w:val="clear" w:color="auto" w:fill="auto"/>
            <w:vAlign w:val="center"/>
          </w:tcPr>
          <w:p w14:paraId="69846AB9" w14:textId="77777777" w:rsidR="00CC4DDA" w:rsidRPr="00CC4DDA" w:rsidRDefault="00CC4DDA" w:rsidP="00CC4DDA">
            <w:pPr>
              <w:jc w:val="center"/>
              <w:rPr>
                <w:snapToGrid w:val="0"/>
                <w:szCs w:val="28"/>
              </w:rPr>
            </w:pPr>
            <w:r w:rsidRPr="00CC4DDA">
              <w:rPr>
                <w:snapToGrid w:val="0"/>
                <w:szCs w:val="28"/>
              </w:rPr>
              <w:t>2 131,77</w:t>
            </w:r>
          </w:p>
        </w:tc>
        <w:tc>
          <w:tcPr>
            <w:tcW w:w="1209" w:type="dxa"/>
            <w:tcBorders>
              <w:top w:val="nil"/>
              <w:left w:val="nil"/>
              <w:bottom w:val="single" w:sz="4" w:space="0" w:color="auto"/>
              <w:right w:val="single" w:sz="4" w:space="0" w:color="auto"/>
            </w:tcBorders>
            <w:shd w:val="clear" w:color="auto" w:fill="auto"/>
            <w:vAlign w:val="center"/>
          </w:tcPr>
          <w:p w14:paraId="17FF3DA9" w14:textId="77777777" w:rsidR="00CC4DDA" w:rsidRPr="00CC4DDA" w:rsidRDefault="00CC4DDA" w:rsidP="00CC4DDA">
            <w:pPr>
              <w:jc w:val="center"/>
              <w:rPr>
                <w:snapToGrid w:val="0"/>
                <w:szCs w:val="28"/>
              </w:rPr>
            </w:pPr>
            <w:r w:rsidRPr="00CC4DDA">
              <w:rPr>
                <w:snapToGrid w:val="0"/>
                <w:szCs w:val="28"/>
              </w:rPr>
              <w:t>х</w:t>
            </w:r>
          </w:p>
        </w:tc>
        <w:tc>
          <w:tcPr>
            <w:tcW w:w="1134" w:type="dxa"/>
            <w:tcBorders>
              <w:top w:val="nil"/>
              <w:left w:val="nil"/>
              <w:bottom w:val="single" w:sz="4" w:space="0" w:color="auto"/>
              <w:right w:val="single" w:sz="4" w:space="0" w:color="auto"/>
            </w:tcBorders>
            <w:shd w:val="clear" w:color="auto" w:fill="auto"/>
            <w:vAlign w:val="center"/>
          </w:tcPr>
          <w:p w14:paraId="35ED38F0" w14:textId="77777777" w:rsidR="00CC4DDA" w:rsidRPr="00CC4DDA" w:rsidRDefault="00CC4DDA" w:rsidP="00CC4DDA">
            <w:pPr>
              <w:jc w:val="center"/>
              <w:rPr>
                <w:snapToGrid w:val="0"/>
                <w:szCs w:val="28"/>
              </w:rPr>
            </w:pPr>
            <w:r w:rsidRPr="00CC4DDA">
              <w:rPr>
                <w:snapToGrid w:val="0"/>
                <w:szCs w:val="28"/>
              </w:rPr>
              <w:t>х</w:t>
            </w:r>
          </w:p>
        </w:tc>
      </w:tr>
      <w:tr w:rsidR="00CC4DDA" w:rsidRPr="00CC4DDA" w14:paraId="6BD194DA" w14:textId="77777777" w:rsidTr="00E8485B">
        <w:trPr>
          <w:trHeight w:val="386"/>
        </w:trPr>
        <w:tc>
          <w:tcPr>
            <w:tcW w:w="1961" w:type="dxa"/>
            <w:vMerge/>
            <w:tcBorders>
              <w:top w:val="nil"/>
              <w:left w:val="single" w:sz="4" w:space="0" w:color="auto"/>
              <w:bottom w:val="single" w:sz="4" w:space="0" w:color="auto"/>
              <w:right w:val="single" w:sz="4" w:space="0" w:color="auto"/>
            </w:tcBorders>
            <w:vAlign w:val="center"/>
          </w:tcPr>
          <w:p w14:paraId="7B0FD2BB" w14:textId="77777777" w:rsidR="00CC4DDA" w:rsidRPr="00CC4DDA" w:rsidRDefault="00CC4DDA" w:rsidP="00CC4DDA">
            <w:pPr>
              <w:rPr>
                <w:snapToGrid w:val="0"/>
                <w:sz w:val="22"/>
                <w:szCs w:val="22"/>
              </w:rPr>
            </w:pPr>
          </w:p>
        </w:tc>
        <w:tc>
          <w:tcPr>
            <w:tcW w:w="1476" w:type="dxa"/>
            <w:tcBorders>
              <w:top w:val="nil"/>
              <w:left w:val="nil"/>
              <w:bottom w:val="single" w:sz="4" w:space="0" w:color="auto"/>
              <w:right w:val="single" w:sz="4" w:space="0" w:color="auto"/>
            </w:tcBorders>
            <w:shd w:val="clear" w:color="auto" w:fill="auto"/>
            <w:vAlign w:val="center"/>
          </w:tcPr>
          <w:p w14:paraId="29144B7E" w14:textId="77777777" w:rsidR="00CC4DDA" w:rsidRPr="00CC4DDA" w:rsidRDefault="00CC4DDA" w:rsidP="00CC4DDA">
            <w:pPr>
              <w:jc w:val="center"/>
              <w:rPr>
                <w:snapToGrid w:val="0"/>
                <w:szCs w:val="28"/>
              </w:rPr>
            </w:pPr>
            <w:r w:rsidRPr="00CC4DDA">
              <w:rPr>
                <w:snapToGrid w:val="0"/>
                <w:szCs w:val="28"/>
              </w:rPr>
              <w:t>с 01.07.2025</w:t>
            </w:r>
          </w:p>
        </w:tc>
        <w:tc>
          <w:tcPr>
            <w:tcW w:w="910" w:type="dxa"/>
            <w:tcBorders>
              <w:top w:val="nil"/>
              <w:left w:val="nil"/>
              <w:bottom w:val="single" w:sz="4" w:space="0" w:color="auto"/>
              <w:right w:val="single" w:sz="4" w:space="0" w:color="auto"/>
            </w:tcBorders>
            <w:shd w:val="clear" w:color="auto" w:fill="auto"/>
            <w:vAlign w:val="center"/>
          </w:tcPr>
          <w:p w14:paraId="0AA0E87C" w14:textId="77777777" w:rsidR="00CC4DDA" w:rsidRPr="00CC4DDA" w:rsidRDefault="00CC4DDA" w:rsidP="00CC4DDA">
            <w:pPr>
              <w:jc w:val="center"/>
              <w:rPr>
                <w:snapToGrid w:val="0"/>
                <w:color w:val="000000"/>
                <w:szCs w:val="28"/>
              </w:rPr>
            </w:pPr>
            <w:r w:rsidRPr="00CC4DDA">
              <w:rPr>
                <w:snapToGrid w:val="0"/>
                <w:color w:val="000000"/>
                <w:szCs w:val="28"/>
              </w:rPr>
              <w:t>174,08</w:t>
            </w:r>
          </w:p>
        </w:tc>
        <w:tc>
          <w:tcPr>
            <w:tcW w:w="910" w:type="dxa"/>
            <w:tcBorders>
              <w:top w:val="nil"/>
              <w:left w:val="nil"/>
              <w:bottom w:val="single" w:sz="4" w:space="0" w:color="auto"/>
              <w:right w:val="single" w:sz="4" w:space="0" w:color="auto"/>
            </w:tcBorders>
            <w:shd w:val="clear" w:color="auto" w:fill="auto"/>
            <w:vAlign w:val="center"/>
          </w:tcPr>
          <w:p w14:paraId="5A038A01" w14:textId="77777777" w:rsidR="00CC4DDA" w:rsidRPr="00CC4DDA" w:rsidRDefault="00CC4DDA" w:rsidP="00CC4DDA">
            <w:pPr>
              <w:jc w:val="center"/>
              <w:rPr>
                <w:snapToGrid w:val="0"/>
                <w:color w:val="000000"/>
                <w:szCs w:val="28"/>
              </w:rPr>
            </w:pPr>
            <w:r w:rsidRPr="00CC4DDA">
              <w:rPr>
                <w:snapToGrid w:val="0"/>
                <w:color w:val="000000"/>
                <w:szCs w:val="28"/>
              </w:rPr>
              <w:t>161,29</w:t>
            </w:r>
          </w:p>
        </w:tc>
        <w:tc>
          <w:tcPr>
            <w:tcW w:w="910" w:type="dxa"/>
            <w:tcBorders>
              <w:top w:val="nil"/>
              <w:left w:val="nil"/>
              <w:bottom w:val="single" w:sz="4" w:space="0" w:color="auto"/>
              <w:right w:val="single" w:sz="4" w:space="0" w:color="auto"/>
            </w:tcBorders>
            <w:shd w:val="clear" w:color="auto" w:fill="auto"/>
            <w:vAlign w:val="center"/>
          </w:tcPr>
          <w:p w14:paraId="54D2219A" w14:textId="77777777" w:rsidR="00CC4DDA" w:rsidRPr="00CC4DDA" w:rsidRDefault="00CC4DDA" w:rsidP="00CC4DDA">
            <w:pPr>
              <w:jc w:val="center"/>
              <w:rPr>
                <w:snapToGrid w:val="0"/>
                <w:color w:val="000000"/>
                <w:szCs w:val="28"/>
              </w:rPr>
            </w:pPr>
            <w:r w:rsidRPr="00CC4DDA">
              <w:rPr>
                <w:snapToGrid w:val="0"/>
                <w:color w:val="000000"/>
                <w:szCs w:val="28"/>
              </w:rPr>
              <w:t>185,34</w:t>
            </w:r>
          </w:p>
        </w:tc>
        <w:tc>
          <w:tcPr>
            <w:tcW w:w="910" w:type="dxa"/>
            <w:tcBorders>
              <w:top w:val="nil"/>
              <w:left w:val="nil"/>
              <w:bottom w:val="single" w:sz="4" w:space="0" w:color="auto"/>
              <w:right w:val="single" w:sz="4" w:space="0" w:color="auto"/>
            </w:tcBorders>
            <w:shd w:val="clear" w:color="auto" w:fill="auto"/>
            <w:vAlign w:val="center"/>
          </w:tcPr>
          <w:p w14:paraId="1C5FF799" w14:textId="77777777" w:rsidR="00CC4DDA" w:rsidRPr="00CC4DDA" w:rsidRDefault="00CC4DDA" w:rsidP="00CC4DDA">
            <w:pPr>
              <w:jc w:val="center"/>
              <w:rPr>
                <w:snapToGrid w:val="0"/>
                <w:color w:val="000000"/>
                <w:szCs w:val="28"/>
              </w:rPr>
            </w:pPr>
            <w:r w:rsidRPr="00CC4DDA">
              <w:rPr>
                <w:snapToGrid w:val="0"/>
                <w:color w:val="000000"/>
                <w:szCs w:val="28"/>
              </w:rPr>
              <w:t>172,80</w:t>
            </w:r>
          </w:p>
        </w:tc>
        <w:tc>
          <w:tcPr>
            <w:tcW w:w="910" w:type="dxa"/>
            <w:tcBorders>
              <w:top w:val="nil"/>
              <w:left w:val="nil"/>
              <w:bottom w:val="single" w:sz="4" w:space="0" w:color="auto"/>
              <w:right w:val="single" w:sz="4" w:space="0" w:color="auto"/>
            </w:tcBorders>
            <w:shd w:val="clear" w:color="auto" w:fill="auto"/>
            <w:vAlign w:val="center"/>
          </w:tcPr>
          <w:p w14:paraId="28AA7C94" w14:textId="77777777" w:rsidR="00CC4DDA" w:rsidRPr="00CC4DDA" w:rsidRDefault="00CC4DDA" w:rsidP="00CC4DDA">
            <w:pPr>
              <w:jc w:val="center"/>
              <w:rPr>
                <w:snapToGrid w:val="0"/>
                <w:color w:val="000000"/>
                <w:szCs w:val="28"/>
              </w:rPr>
            </w:pPr>
            <w:r w:rsidRPr="00CC4DDA">
              <w:rPr>
                <w:snapToGrid w:val="0"/>
                <w:color w:val="000000"/>
                <w:szCs w:val="28"/>
              </w:rPr>
              <w:t>145,07</w:t>
            </w:r>
          </w:p>
        </w:tc>
        <w:tc>
          <w:tcPr>
            <w:tcW w:w="910" w:type="dxa"/>
            <w:tcBorders>
              <w:top w:val="nil"/>
              <w:left w:val="nil"/>
              <w:bottom w:val="single" w:sz="4" w:space="0" w:color="auto"/>
              <w:right w:val="single" w:sz="4" w:space="0" w:color="auto"/>
            </w:tcBorders>
            <w:shd w:val="clear" w:color="auto" w:fill="auto"/>
            <w:vAlign w:val="center"/>
          </w:tcPr>
          <w:p w14:paraId="2F7A04FF" w14:textId="77777777" w:rsidR="00CC4DDA" w:rsidRPr="00CC4DDA" w:rsidRDefault="00CC4DDA" w:rsidP="00CC4DDA">
            <w:pPr>
              <w:jc w:val="center"/>
              <w:rPr>
                <w:snapToGrid w:val="0"/>
                <w:color w:val="000000"/>
                <w:szCs w:val="28"/>
              </w:rPr>
            </w:pPr>
            <w:r w:rsidRPr="00CC4DDA">
              <w:rPr>
                <w:snapToGrid w:val="0"/>
                <w:color w:val="000000"/>
                <w:szCs w:val="28"/>
              </w:rPr>
              <w:t>134,41</w:t>
            </w:r>
          </w:p>
        </w:tc>
        <w:tc>
          <w:tcPr>
            <w:tcW w:w="910" w:type="dxa"/>
            <w:tcBorders>
              <w:top w:val="nil"/>
              <w:left w:val="nil"/>
              <w:bottom w:val="single" w:sz="4" w:space="0" w:color="auto"/>
              <w:right w:val="single" w:sz="4" w:space="0" w:color="auto"/>
            </w:tcBorders>
            <w:shd w:val="clear" w:color="auto" w:fill="auto"/>
            <w:vAlign w:val="center"/>
          </w:tcPr>
          <w:p w14:paraId="771E6C32" w14:textId="77777777" w:rsidR="00CC4DDA" w:rsidRPr="00CC4DDA" w:rsidRDefault="00CC4DDA" w:rsidP="00CC4DDA">
            <w:pPr>
              <w:jc w:val="center"/>
              <w:rPr>
                <w:snapToGrid w:val="0"/>
                <w:color w:val="000000"/>
                <w:szCs w:val="28"/>
              </w:rPr>
            </w:pPr>
            <w:r w:rsidRPr="00CC4DDA">
              <w:rPr>
                <w:snapToGrid w:val="0"/>
                <w:color w:val="000000"/>
                <w:szCs w:val="28"/>
              </w:rPr>
              <w:t>154,45</w:t>
            </w:r>
          </w:p>
        </w:tc>
        <w:tc>
          <w:tcPr>
            <w:tcW w:w="910" w:type="dxa"/>
            <w:tcBorders>
              <w:top w:val="nil"/>
              <w:left w:val="nil"/>
              <w:bottom w:val="single" w:sz="4" w:space="0" w:color="auto"/>
              <w:right w:val="single" w:sz="4" w:space="0" w:color="auto"/>
            </w:tcBorders>
            <w:shd w:val="clear" w:color="auto" w:fill="auto"/>
            <w:vAlign w:val="center"/>
          </w:tcPr>
          <w:p w14:paraId="6529B7E4" w14:textId="77777777" w:rsidR="00CC4DDA" w:rsidRPr="00CC4DDA" w:rsidRDefault="00CC4DDA" w:rsidP="00CC4DDA">
            <w:pPr>
              <w:jc w:val="center"/>
              <w:rPr>
                <w:snapToGrid w:val="0"/>
                <w:color w:val="000000"/>
                <w:szCs w:val="28"/>
              </w:rPr>
            </w:pPr>
            <w:r w:rsidRPr="00CC4DDA">
              <w:rPr>
                <w:snapToGrid w:val="0"/>
                <w:color w:val="000000"/>
                <w:szCs w:val="28"/>
              </w:rPr>
              <w:t>144,00</w:t>
            </w:r>
          </w:p>
        </w:tc>
        <w:tc>
          <w:tcPr>
            <w:tcW w:w="1365" w:type="dxa"/>
            <w:tcBorders>
              <w:top w:val="nil"/>
              <w:left w:val="nil"/>
              <w:bottom w:val="single" w:sz="4" w:space="0" w:color="auto"/>
              <w:right w:val="single" w:sz="4" w:space="0" w:color="auto"/>
            </w:tcBorders>
            <w:shd w:val="clear" w:color="auto" w:fill="auto"/>
            <w:vAlign w:val="center"/>
          </w:tcPr>
          <w:p w14:paraId="0C809E3E" w14:textId="77777777" w:rsidR="00CC4DDA" w:rsidRPr="00CC4DDA" w:rsidRDefault="00CC4DDA" w:rsidP="00CC4DDA">
            <w:pPr>
              <w:jc w:val="center"/>
              <w:rPr>
                <w:snapToGrid w:val="0"/>
                <w:szCs w:val="28"/>
              </w:rPr>
            </w:pPr>
            <w:r w:rsidRPr="00CC4DDA">
              <w:rPr>
                <w:snapToGrid w:val="0"/>
                <w:szCs w:val="28"/>
              </w:rPr>
              <w:t>16,52</w:t>
            </w:r>
          </w:p>
        </w:tc>
        <w:tc>
          <w:tcPr>
            <w:tcW w:w="1451" w:type="dxa"/>
            <w:tcBorders>
              <w:top w:val="nil"/>
              <w:left w:val="nil"/>
              <w:bottom w:val="single" w:sz="4" w:space="0" w:color="auto"/>
              <w:right w:val="single" w:sz="4" w:space="0" w:color="auto"/>
            </w:tcBorders>
            <w:shd w:val="clear" w:color="auto" w:fill="auto"/>
            <w:vAlign w:val="center"/>
          </w:tcPr>
          <w:p w14:paraId="3D436007" w14:textId="77777777" w:rsidR="00CC4DDA" w:rsidRPr="00CC4DDA" w:rsidRDefault="00CC4DDA" w:rsidP="00CC4DDA">
            <w:pPr>
              <w:jc w:val="center"/>
              <w:rPr>
                <w:snapToGrid w:val="0"/>
                <w:szCs w:val="28"/>
              </w:rPr>
            </w:pPr>
            <w:r w:rsidRPr="00CC4DDA">
              <w:rPr>
                <w:snapToGrid w:val="0"/>
                <w:szCs w:val="28"/>
              </w:rPr>
              <w:t>2 131,77</w:t>
            </w:r>
          </w:p>
        </w:tc>
        <w:tc>
          <w:tcPr>
            <w:tcW w:w="1209" w:type="dxa"/>
            <w:tcBorders>
              <w:top w:val="nil"/>
              <w:left w:val="nil"/>
              <w:bottom w:val="single" w:sz="4" w:space="0" w:color="auto"/>
              <w:right w:val="single" w:sz="4" w:space="0" w:color="auto"/>
            </w:tcBorders>
            <w:shd w:val="clear" w:color="auto" w:fill="auto"/>
            <w:vAlign w:val="center"/>
          </w:tcPr>
          <w:p w14:paraId="5CC7CC86" w14:textId="77777777" w:rsidR="00CC4DDA" w:rsidRPr="00CC4DDA" w:rsidRDefault="00CC4DDA" w:rsidP="00CC4DDA">
            <w:pPr>
              <w:jc w:val="center"/>
              <w:rPr>
                <w:snapToGrid w:val="0"/>
                <w:szCs w:val="28"/>
              </w:rPr>
            </w:pPr>
            <w:r w:rsidRPr="00CC4DDA">
              <w:rPr>
                <w:snapToGrid w:val="0"/>
                <w:szCs w:val="28"/>
              </w:rPr>
              <w:t>х</w:t>
            </w:r>
          </w:p>
        </w:tc>
        <w:tc>
          <w:tcPr>
            <w:tcW w:w="1134" w:type="dxa"/>
            <w:tcBorders>
              <w:top w:val="nil"/>
              <w:left w:val="nil"/>
              <w:bottom w:val="single" w:sz="4" w:space="0" w:color="auto"/>
              <w:right w:val="single" w:sz="4" w:space="0" w:color="auto"/>
            </w:tcBorders>
            <w:shd w:val="clear" w:color="auto" w:fill="auto"/>
            <w:vAlign w:val="center"/>
          </w:tcPr>
          <w:p w14:paraId="77FE24AA" w14:textId="77777777" w:rsidR="00CC4DDA" w:rsidRPr="00CC4DDA" w:rsidRDefault="00CC4DDA" w:rsidP="00CC4DDA">
            <w:pPr>
              <w:jc w:val="center"/>
              <w:rPr>
                <w:snapToGrid w:val="0"/>
                <w:szCs w:val="28"/>
              </w:rPr>
            </w:pPr>
            <w:r w:rsidRPr="00CC4DDA">
              <w:rPr>
                <w:snapToGrid w:val="0"/>
                <w:szCs w:val="28"/>
              </w:rPr>
              <w:t>х</w:t>
            </w:r>
          </w:p>
        </w:tc>
      </w:tr>
      <w:tr w:rsidR="00CC4DDA" w:rsidRPr="00CC4DDA" w14:paraId="5DB2FEE3" w14:textId="77777777" w:rsidTr="00E8485B">
        <w:trPr>
          <w:trHeight w:val="386"/>
        </w:trPr>
        <w:tc>
          <w:tcPr>
            <w:tcW w:w="1961" w:type="dxa"/>
            <w:vMerge/>
            <w:tcBorders>
              <w:top w:val="nil"/>
              <w:left w:val="single" w:sz="4" w:space="0" w:color="auto"/>
              <w:bottom w:val="single" w:sz="4" w:space="0" w:color="auto"/>
              <w:right w:val="single" w:sz="4" w:space="0" w:color="auto"/>
            </w:tcBorders>
            <w:vAlign w:val="center"/>
          </w:tcPr>
          <w:p w14:paraId="62485C37" w14:textId="77777777" w:rsidR="00CC4DDA" w:rsidRPr="00CC4DDA" w:rsidRDefault="00CC4DDA" w:rsidP="00CC4DDA">
            <w:pPr>
              <w:rPr>
                <w:snapToGrid w:val="0"/>
                <w:sz w:val="22"/>
                <w:szCs w:val="22"/>
              </w:rPr>
            </w:pPr>
          </w:p>
        </w:tc>
        <w:tc>
          <w:tcPr>
            <w:tcW w:w="1476" w:type="dxa"/>
            <w:tcBorders>
              <w:top w:val="nil"/>
              <w:left w:val="nil"/>
              <w:bottom w:val="single" w:sz="4" w:space="0" w:color="auto"/>
              <w:right w:val="single" w:sz="4" w:space="0" w:color="auto"/>
            </w:tcBorders>
            <w:shd w:val="clear" w:color="auto" w:fill="auto"/>
            <w:vAlign w:val="center"/>
          </w:tcPr>
          <w:p w14:paraId="0D068EEA" w14:textId="77777777" w:rsidR="00CC4DDA" w:rsidRPr="00CC4DDA" w:rsidRDefault="00CC4DDA" w:rsidP="00CC4DDA">
            <w:pPr>
              <w:jc w:val="center"/>
              <w:rPr>
                <w:snapToGrid w:val="0"/>
                <w:szCs w:val="28"/>
              </w:rPr>
            </w:pPr>
            <w:r w:rsidRPr="00CC4DDA">
              <w:rPr>
                <w:snapToGrid w:val="0"/>
                <w:szCs w:val="28"/>
              </w:rPr>
              <w:t>с 01.01.2026</w:t>
            </w:r>
          </w:p>
        </w:tc>
        <w:tc>
          <w:tcPr>
            <w:tcW w:w="910" w:type="dxa"/>
            <w:tcBorders>
              <w:top w:val="nil"/>
              <w:left w:val="nil"/>
              <w:bottom w:val="single" w:sz="4" w:space="0" w:color="auto"/>
              <w:right w:val="single" w:sz="4" w:space="0" w:color="auto"/>
            </w:tcBorders>
            <w:shd w:val="clear" w:color="auto" w:fill="auto"/>
            <w:vAlign w:val="center"/>
          </w:tcPr>
          <w:p w14:paraId="4FA54DD2" w14:textId="77777777" w:rsidR="00CC4DDA" w:rsidRPr="00CC4DDA" w:rsidRDefault="00CC4DDA" w:rsidP="00CC4DDA">
            <w:pPr>
              <w:jc w:val="center"/>
              <w:rPr>
                <w:snapToGrid w:val="0"/>
                <w:color w:val="000000"/>
                <w:szCs w:val="28"/>
              </w:rPr>
            </w:pPr>
            <w:r w:rsidRPr="00CC4DDA">
              <w:rPr>
                <w:snapToGrid w:val="0"/>
                <w:color w:val="000000"/>
                <w:szCs w:val="28"/>
              </w:rPr>
              <w:t>174,08</w:t>
            </w:r>
          </w:p>
        </w:tc>
        <w:tc>
          <w:tcPr>
            <w:tcW w:w="910" w:type="dxa"/>
            <w:tcBorders>
              <w:top w:val="nil"/>
              <w:left w:val="nil"/>
              <w:bottom w:val="single" w:sz="4" w:space="0" w:color="auto"/>
              <w:right w:val="single" w:sz="4" w:space="0" w:color="auto"/>
            </w:tcBorders>
            <w:shd w:val="clear" w:color="auto" w:fill="auto"/>
            <w:vAlign w:val="center"/>
          </w:tcPr>
          <w:p w14:paraId="13A74E94" w14:textId="77777777" w:rsidR="00CC4DDA" w:rsidRPr="00CC4DDA" w:rsidRDefault="00CC4DDA" w:rsidP="00CC4DDA">
            <w:pPr>
              <w:jc w:val="center"/>
              <w:rPr>
                <w:snapToGrid w:val="0"/>
                <w:color w:val="000000"/>
                <w:szCs w:val="28"/>
              </w:rPr>
            </w:pPr>
            <w:r w:rsidRPr="00CC4DDA">
              <w:rPr>
                <w:snapToGrid w:val="0"/>
                <w:color w:val="000000"/>
                <w:szCs w:val="28"/>
              </w:rPr>
              <w:t>161,29</w:t>
            </w:r>
          </w:p>
        </w:tc>
        <w:tc>
          <w:tcPr>
            <w:tcW w:w="910" w:type="dxa"/>
            <w:tcBorders>
              <w:top w:val="nil"/>
              <w:left w:val="nil"/>
              <w:bottom w:val="single" w:sz="4" w:space="0" w:color="auto"/>
              <w:right w:val="single" w:sz="4" w:space="0" w:color="auto"/>
            </w:tcBorders>
            <w:shd w:val="clear" w:color="auto" w:fill="auto"/>
            <w:vAlign w:val="center"/>
          </w:tcPr>
          <w:p w14:paraId="147E3CB7" w14:textId="77777777" w:rsidR="00CC4DDA" w:rsidRPr="00CC4DDA" w:rsidRDefault="00CC4DDA" w:rsidP="00CC4DDA">
            <w:pPr>
              <w:jc w:val="center"/>
              <w:rPr>
                <w:snapToGrid w:val="0"/>
                <w:color w:val="000000"/>
                <w:szCs w:val="28"/>
              </w:rPr>
            </w:pPr>
            <w:r w:rsidRPr="00CC4DDA">
              <w:rPr>
                <w:snapToGrid w:val="0"/>
                <w:color w:val="000000"/>
                <w:szCs w:val="28"/>
              </w:rPr>
              <w:t>185,34</w:t>
            </w:r>
          </w:p>
        </w:tc>
        <w:tc>
          <w:tcPr>
            <w:tcW w:w="910" w:type="dxa"/>
            <w:tcBorders>
              <w:top w:val="nil"/>
              <w:left w:val="nil"/>
              <w:bottom w:val="single" w:sz="4" w:space="0" w:color="auto"/>
              <w:right w:val="single" w:sz="4" w:space="0" w:color="auto"/>
            </w:tcBorders>
            <w:shd w:val="clear" w:color="auto" w:fill="auto"/>
            <w:vAlign w:val="center"/>
          </w:tcPr>
          <w:p w14:paraId="49EBEDC1" w14:textId="77777777" w:rsidR="00CC4DDA" w:rsidRPr="00CC4DDA" w:rsidRDefault="00CC4DDA" w:rsidP="00CC4DDA">
            <w:pPr>
              <w:jc w:val="center"/>
              <w:rPr>
                <w:snapToGrid w:val="0"/>
                <w:color w:val="000000"/>
                <w:szCs w:val="28"/>
              </w:rPr>
            </w:pPr>
            <w:r w:rsidRPr="00CC4DDA">
              <w:rPr>
                <w:snapToGrid w:val="0"/>
                <w:color w:val="000000"/>
                <w:szCs w:val="28"/>
              </w:rPr>
              <w:t>172,80</w:t>
            </w:r>
          </w:p>
        </w:tc>
        <w:tc>
          <w:tcPr>
            <w:tcW w:w="910" w:type="dxa"/>
            <w:tcBorders>
              <w:top w:val="nil"/>
              <w:left w:val="nil"/>
              <w:bottom w:val="single" w:sz="4" w:space="0" w:color="auto"/>
              <w:right w:val="single" w:sz="4" w:space="0" w:color="auto"/>
            </w:tcBorders>
            <w:shd w:val="clear" w:color="auto" w:fill="auto"/>
            <w:vAlign w:val="center"/>
          </w:tcPr>
          <w:p w14:paraId="7B0CE492" w14:textId="77777777" w:rsidR="00CC4DDA" w:rsidRPr="00CC4DDA" w:rsidRDefault="00CC4DDA" w:rsidP="00CC4DDA">
            <w:pPr>
              <w:jc w:val="center"/>
              <w:rPr>
                <w:snapToGrid w:val="0"/>
                <w:color w:val="000000"/>
                <w:szCs w:val="28"/>
              </w:rPr>
            </w:pPr>
            <w:r w:rsidRPr="00CC4DDA">
              <w:rPr>
                <w:snapToGrid w:val="0"/>
                <w:color w:val="000000"/>
                <w:szCs w:val="28"/>
              </w:rPr>
              <w:t>145,07</w:t>
            </w:r>
          </w:p>
        </w:tc>
        <w:tc>
          <w:tcPr>
            <w:tcW w:w="910" w:type="dxa"/>
            <w:tcBorders>
              <w:top w:val="nil"/>
              <w:left w:val="nil"/>
              <w:bottom w:val="single" w:sz="4" w:space="0" w:color="auto"/>
              <w:right w:val="single" w:sz="4" w:space="0" w:color="auto"/>
            </w:tcBorders>
            <w:shd w:val="clear" w:color="auto" w:fill="auto"/>
            <w:vAlign w:val="center"/>
          </w:tcPr>
          <w:p w14:paraId="38A99E9D" w14:textId="77777777" w:rsidR="00CC4DDA" w:rsidRPr="00CC4DDA" w:rsidRDefault="00CC4DDA" w:rsidP="00CC4DDA">
            <w:pPr>
              <w:jc w:val="center"/>
              <w:rPr>
                <w:snapToGrid w:val="0"/>
                <w:color w:val="000000"/>
                <w:szCs w:val="28"/>
              </w:rPr>
            </w:pPr>
            <w:r w:rsidRPr="00CC4DDA">
              <w:rPr>
                <w:snapToGrid w:val="0"/>
                <w:color w:val="000000"/>
                <w:szCs w:val="28"/>
              </w:rPr>
              <w:t>134,41</w:t>
            </w:r>
          </w:p>
        </w:tc>
        <w:tc>
          <w:tcPr>
            <w:tcW w:w="910" w:type="dxa"/>
            <w:tcBorders>
              <w:top w:val="nil"/>
              <w:left w:val="nil"/>
              <w:bottom w:val="single" w:sz="4" w:space="0" w:color="auto"/>
              <w:right w:val="single" w:sz="4" w:space="0" w:color="auto"/>
            </w:tcBorders>
            <w:shd w:val="clear" w:color="auto" w:fill="auto"/>
            <w:vAlign w:val="center"/>
          </w:tcPr>
          <w:p w14:paraId="5E36C453" w14:textId="77777777" w:rsidR="00CC4DDA" w:rsidRPr="00CC4DDA" w:rsidRDefault="00CC4DDA" w:rsidP="00CC4DDA">
            <w:pPr>
              <w:jc w:val="center"/>
              <w:rPr>
                <w:snapToGrid w:val="0"/>
                <w:color w:val="000000"/>
                <w:szCs w:val="28"/>
              </w:rPr>
            </w:pPr>
            <w:r w:rsidRPr="00CC4DDA">
              <w:rPr>
                <w:snapToGrid w:val="0"/>
                <w:color w:val="000000"/>
                <w:szCs w:val="28"/>
              </w:rPr>
              <w:t>154,45</w:t>
            </w:r>
          </w:p>
        </w:tc>
        <w:tc>
          <w:tcPr>
            <w:tcW w:w="910" w:type="dxa"/>
            <w:tcBorders>
              <w:top w:val="nil"/>
              <w:left w:val="nil"/>
              <w:bottom w:val="single" w:sz="4" w:space="0" w:color="auto"/>
              <w:right w:val="single" w:sz="4" w:space="0" w:color="auto"/>
            </w:tcBorders>
            <w:shd w:val="clear" w:color="auto" w:fill="auto"/>
            <w:vAlign w:val="center"/>
          </w:tcPr>
          <w:p w14:paraId="76169571" w14:textId="77777777" w:rsidR="00CC4DDA" w:rsidRPr="00CC4DDA" w:rsidRDefault="00CC4DDA" w:rsidP="00CC4DDA">
            <w:pPr>
              <w:jc w:val="center"/>
              <w:rPr>
                <w:snapToGrid w:val="0"/>
                <w:color w:val="000000"/>
                <w:szCs w:val="28"/>
              </w:rPr>
            </w:pPr>
            <w:r w:rsidRPr="00CC4DDA">
              <w:rPr>
                <w:snapToGrid w:val="0"/>
                <w:color w:val="000000"/>
                <w:szCs w:val="28"/>
              </w:rPr>
              <w:t>144,00</w:t>
            </w:r>
          </w:p>
        </w:tc>
        <w:tc>
          <w:tcPr>
            <w:tcW w:w="1365" w:type="dxa"/>
            <w:tcBorders>
              <w:top w:val="nil"/>
              <w:left w:val="nil"/>
              <w:bottom w:val="single" w:sz="4" w:space="0" w:color="auto"/>
              <w:right w:val="single" w:sz="4" w:space="0" w:color="auto"/>
            </w:tcBorders>
            <w:shd w:val="clear" w:color="auto" w:fill="auto"/>
            <w:vAlign w:val="center"/>
          </w:tcPr>
          <w:p w14:paraId="5B700277" w14:textId="77777777" w:rsidR="00CC4DDA" w:rsidRPr="00CC4DDA" w:rsidRDefault="00CC4DDA" w:rsidP="00CC4DDA">
            <w:pPr>
              <w:jc w:val="center"/>
              <w:rPr>
                <w:snapToGrid w:val="0"/>
                <w:szCs w:val="28"/>
              </w:rPr>
            </w:pPr>
            <w:r w:rsidRPr="00CC4DDA">
              <w:rPr>
                <w:snapToGrid w:val="0"/>
                <w:szCs w:val="28"/>
              </w:rPr>
              <w:t>16,52</w:t>
            </w:r>
          </w:p>
        </w:tc>
        <w:tc>
          <w:tcPr>
            <w:tcW w:w="1451" w:type="dxa"/>
            <w:tcBorders>
              <w:top w:val="nil"/>
              <w:left w:val="nil"/>
              <w:bottom w:val="single" w:sz="4" w:space="0" w:color="auto"/>
              <w:right w:val="single" w:sz="4" w:space="0" w:color="auto"/>
            </w:tcBorders>
            <w:shd w:val="clear" w:color="auto" w:fill="auto"/>
            <w:vAlign w:val="center"/>
          </w:tcPr>
          <w:p w14:paraId="731B7727" w14:textId="77777777" w:rsidR="00CC4DDA" w:rsidRPr="00CC4DDA" w:rsidRDefault="00CC4DDA" w:rsidP="00CC4DDA">
            <w:pPr>
              <w:jc w:val="center"/>
              <w:rPr>
                <w:snapToGrid w:val="0"/>
                <w:szCs w:val="28"/>
              </w:rPr>
            </w:pPr>
            <w:r w:rsidRPr="00CC4DDA">
              <w:rPr>
                <w:snapToGrid w:val="0"/>
                <w:szCs w:val="28"/>
              </w:rPr>
              <w:t>2 131,77</w:t>
            </w:r>
          </w:p>
        </w:tc>
        <w:tc>
          <w:tcPr>
            <w:tcW w:w="1209" w:type="dxa"/>
            <w:tcBorders>
              <w:top w:val="nil"/>
              <w:left w:val="nil"/>
              <w:bottom w:val="single" w:sz="4" w:space="0" w:color="auto"/>
              <w:right w:val="single" w:sz="4" w:space="0" w:color="auto"/>
            </w:tcBorders>
            <w:shd w:val="clear" w:color="auto" w:fill="auto"/>
            <w:vAlign w:val="center"/>
          </w:tcPr>
          <w:p w14:paraId="7FB710E5" w14:textId="77777777" w:rsidR="00CC4DDA" w:rsidRPr="00CC4DDA" w:rsidRDefault="00CC4DDA" w:rsidP="00CC4DDA">
            <w:pPr>
              <w:jc w:val="center"/>
              <w:rPr>
                <w:snapToGrid w:val="0"/>
                <w:szCs w:val="28"/>
              </w:rPr>
            </w:pPr>
            <w:r w:rsidRPr="00CC4DDA">
              <w:rPr>
                <w:snapToGrid w:val="0"/>
                <w:szCs w:val="28"/>
              </w:rPr>
              <w:t>х</w:t>
            </w:r>
          </w:p>
        </w:tc>
        <w:tc>
          <w:tcPr>
            <w:tcW w:w="1134" w:type="dxa"/>
            <w:tcBorders>
              <w:top w:val="nil"/>
              <w:left w:val="nil"/>
              <w:bottom w:val="single" w:sz="4" w:space="0" w:color="auto"/>
              <w:right w:val="single" w:sz="4" w:space="0" w:color="auto"/>
            </w:tcBorders>
            <w:shd w:val="clear" w:color="auto" w:fill="auto"/>
            <w:vAlign w:val="center"/>
          </w:tcPr>
          <w:p w14:paraId="2D10199A" w14:textId="77777777" w:rsidR="00CC4DDA" w:rsidRPr="00CC4DDA" w:rsidRDefault="00CC4DDA" w:rsidP="00CC4DDA">
            <w:pPr>
              <w:jc w:val="center"/>
              <w:rPr>
                <w:snapToGrid w:val="0"/>
                <w:szCs w:val="28"/>
              </w:rPr>
            </w:pPr>
            <w:r w:rsidRPr="00CC4DDA">
              <w:rPr>
                <w:snapToGrid w:val="0"/>
                <w:szCs w:val="28"/>
              </w:rPr>
              <w:t>х</w:t>
            </w:r>
          </w:p>
        </w:tc>
      </w:tr>
      <w:tr w:rsidR="00CC4DDA" w:rsidRPr="00CC4DDA" w14:paraId="79F590F3" w14:textId="77777777" w:rsidTr="00E8485B">
        <w:trPr>
          <w:trHeight w:val="386"/>
        </w:trPr>
        <w:tc>
          <w:tcPr>
            <w:tcW w:w="1961" w:type="dxa"/>
            <w:vMerge/>
            <w:tcBorders>
              <w:top w:val="nil"/>
              <w:left w:val="single" w:sz="4" w:space="0" w:color="auto"/>
              <w:bottom w:val="single" w:sz="4" w:space="0" w:color="auto"/>
              <w:right w:val="single" w:sz="4" w:space="0" w:color="auto"/>
            </w:tcBorders>
            <w:vAlign w:val="center"/>
          </w:tcPr>
          <w:p w14:paraId="36E9316B" w14:textId="77777777" w:rsidR="00CC4DDA" w:rsidRPr="00CC4DDA" w:rsidRDefault="00CC4DDA" w:rsidP="00CC4DDA">
            <w:pPr>
              <w:rPr>
                <w:snapToGrid w:val="0"/>
                <w:sz w:val="22"/>
                <w:szCs w:val="22"/>
              </w:rPr>
            </w:pPr>
          </w:p>
        </w:tc>
        <w:tc>
          <w:tcPr>
            <w:tcW w:w="1476" w:type="dxa"/>
            <w:tcBorders>
              <w:top w:val="nil"/>
              <w:left w:val="nil"/>
              <w:bottom w:val="single" w:sz="4" w:space="0" w:color="auto"/>
              <w:right w:val="single" w:sz="4" w:space="0" w:color="auto"/>
            </w:tcBorders>
            <w:shd w:val="clear" w:color="auto" w:fill="auto"/>
            <w:vAlign w:val="center"/>
          </w:tcPr>
          <w:p w14:paraId="2B199F61" w14:textId="77777777" w:rsidR="00CC4DDA" w:rsidRPr="00CC4DDA" w:rsidRDefault="00CC4DDA" w:rsidP="00CC4DDA">
            <w:pPr>
              <w:jc w:val="center"/>
              <w:rPr>
                <w:snapToGrid w:val="0"/>
                <w:szCs w:val="28"/>
              </w:rPr>
            </w:pPr>
            <w:r w:rsidRPr="00CC4DDA">
              <w:rPr>
                <w:snapToGrid w:val="0"/>
                <w:szCs w:val="28"/>
              </w:rPr>
              <w:t>с 01.07.2026</w:t>
            </w:r>
          </w:p>
        </w:tc>
        <w:tc>
          <w:tcPr>
            <w:tcW w:w="910" w:type="dxa"/>
            <w:tcBorders>
              <w:top w:val="nil"/>
              <w:left w:val="nil"/>
              <w:bottom w:val="single" w:sz="4" w:space="0" w:color="auto"/>
              <w:right w:val="single" w:sz="4" w:space="0" w:color="auto"/>
            </w:tcBorders>
            <w:shd w:val="clear" w:color="auto" w:fill="auto"/>
            <w:vAlign w:val="center"/>
          </w:tcPr>
          <w:p w14:paraId="110406FC" w14:textId="77777777" w:rsidR="00CC4DDA" w:rsidRPr="00CC4DDA" w:rsidRDefault="00CC4DDA" w:rsidP="00CC4DDA">
            <w:pPr>
              <w:jc w:val="center"/>
              <w:rPr>
                <w:snapToGrid w:val="0"/>
                <w:color w:val="000000"/>
                <w:szCs w:val="28"/>
              </w:rPr>
            </w:pPr>
            <w:r w:rsidRPr="00CC4DDA">
              <w:rPr>
                <w:snapToGrid w:val="0"/>
                <w:color w:val="000000"/>
                <w:szCs w:val="28"/>
              </w:rPr>
              <w:t>187,79</w:t>
            </w:r>
          </w:p>
        </w:tc>
        <w:tc>
          <w:tcPr>
            <w:tcW w:w="910" w:type="dxa"/>
            <w:tcBorders>
              <w:top w:val="nil"/>
              <w:left w:val="nil"/>
              <w:bottom w:val="single" w:sz="4" w:space="0" w:color="auto"/>
              <w:right w:val="single" w:sz="4" w:space="0" w:color="auto"/>
            </w:tcBorders>
            <w:shd w:val="clear" w:color="auto" w:fill="auto"/>
            <w:vAlign w:val="center"/>
          </w:tcPr>
          <w:p w14:paraId="628CB49B" w14:textId="77777777" w:rsidR="00CC4DDA" w:rsidRPr="00CC4DDA" w:rsidRDefault="00CC4DDA" w:rsidP="00CC4DDA">
            <w:pPr>
              <w:jc w:val="center"/>
              <w:rPr>
                <w:snapToGrid w:val="0"/>
                <w:color w:val="000000"/>
                <w:szCs w:val="28"/>
              </w:rPr>
            </w:pPr>
            <w:r w:rsidRPr="00CC4DDA">
              <w:rPr>
                <w:snapToGrid w:val="0"/>
                <w:color w:val="000000"/>
                <w:szCs w:val="28"/>
              </w:rPr>
              <w:t>173,93</w:t>
            </w:r>
          </w:p>
        </w:tc>
        <w:tc>
          <w:tcPr>
            <w:tcW w:w="910" w:type="dxa"/>
            <w:tcBorders>
              <w:top w:val="nil"/>
              <w:left w:val="nil"/>
              <w:bottom w:val="single" w:sz="4" w:space="0" w:color="auto"/>
              <w:right w:val="single" w:sz="4" w:space="0" w:color="auto"/>
            </w:tcBorders>
            <w:shd w:val="clear" w:color="auto" w:fill="auto"/>
            <w:vAlign w:val="center"/>
          </w:tcPr>
          <w:p w14:paraId="4AF98DF4" w14:textId="77777777" w:rsidR="00CC4DDA" w:rsidRPr="00CC4DDA" w:rsidRDefault="00CC4DDA" w:rsidP="00CC4DDA">
            <w:pPr>
              <w:jc w:val="center"/>
              <w:rPr>
                <w:snapToGrid w:val="0"/>
                <w:color w:val="000000"/>
                <w:szCs w:val="28"/>
              </w:rPr>
            </w:pPr>
            <w:r w:rsidRPr="00CC4DDA">
              <w:rPr>
                <w:snapToGrid w:val="0"/>
                <w:color w:val="000000"/>
                <w:szCs w:val="28"/>
              </w:rPr>
              <w:t>199,98</w:t>
            </w:r>
          </w:p>
        </w:tc>
        <w:tc>
          <w:tcPr>
            <w:tcW w:w="910" w:type="dxa"/>
            <w:tcBorders>
              <w:top w:val="nil"/>
              <w:left w:val="nil"/>
              <w:bottom w:val="single" w:sz="4" w:space="0" w:color="auto"/>
              <w:right w:val="single" w:sz="4" w:space="0" w:color="auto"/>
            </w:tcBorders>
            <w:shd w:val="clear" w:color="auto" w:fill="auto"/>
            <w:vAlign w:val="center"/>
          </w:tcPr>
          <w:p w14:paraId="62C795D7" w14:textId="77777777" w:rsidR="00CC4DDA" w:rsidRPr="00CC4DDA" w:rsidRDefault="00CC4DDA" w:rsidP="00CC4DDA">
            <w:pPr>
              <w:jc w:val="center"/>
              <w:rPr>
                <w:snapToGrid w:val="0"/>
                <w:color w:val="000000"/>
                <w:szCs w:val="28"/>
              </w:rPr>
            </w:pPr>
            <w:r w:rsidRPr="00CC4DDA">
              <w:rPr>
                <w:snapToGrid w:val="0"/>
                <w:color w:val="000000"/>
                <w:szCs w:val="28"/>
              </w:rPr>
              <w:t>186,40</w:t>
            </w:r>
          </w:p>
        </w:tc>
        <w:tc>
          <w:tcPr>
            <w:tcW w:w="910" w:type="dxa"/>
            <w:tcBorders>
              <w:top w:val="nil"/>
              <w:left w:val="nil"/>
              <w:bottom w:val="single" w:sz="4" w:space="0" w:color="auto"/>
              <w:right w:val="single" w:sz="4" w:space="0" w:color="auto"/>
            </w:tcBorders>
            <w:shd w:val="clear" w:color="auto" w:fill="auto"/>
            <w:vAlign w:val="center"/>
          </w:tcPr>
          <w:p w14:paraId="1DCC4EE5" w14:textId="77777777" w:rsidR="00CC4DDA" w:rsidRPr="00CC4DDA" w:rsidRDefault="00CC4DDA" w:rsidP="00CC4DDA">
            <w:pPr>
              <w:jc w:val="center"/>
              <w:rPr>
                <w:snapToGrid w:val="0"/>
                <w:color w:val="000000"/>
                <w:szCs w:val="28"/>
              </w:rPr>
            </w:pPr>
            <w:r w:rsidRPr="00CC4DDA">
              <w:rPr>
                <w:snapToGrid w:val="0"/>
                <w:color w:val="000000"/>
                <w:szCs w:val="28"/>
              </w:rPr>
              <w:t>156,49</w:t>
            </w:r>
          </w:p>
        </w:tc>
        <w:tc>
          <w:tcPr>
            <w:tcW w:w="910" w:type="dxa"/>
            <w:tcBorders>
              <w:top w:val="nil"/>
              <w:left w:val="nil"/>
              <w:bottom w:val="single" w:sz="4" w:space="0" w:color="auto"/>
              <w:right w:val="single" w:sz="4" w:space="0" w:color="auto"/>
            </w:tcBorders>
            <w:shd w:val="clear" w:color="auto" w:fill="auto"/>
            <w:vAlign w:val="center"/>
          </w:tcPr>
          <w:p w14:paraId="41FB6F59" w14:textId="77777777" w:rsidR="00CC4DDA" w:rsidRPr="00CC4DDA" w:rsidRDefault="00CC4DDA" w:rsidP="00CC4DDA">
            <w:pPr>
              <w:jc w:val="center"/>
              <w:rPr>
                <w:snapToGrid w:val="0"/>
                <w:color w:val="000000"/>
                <w:szCs w:val="28"/>
              </w:rPr>
            </w:pPr>
            <w:r w:rsidRPr="00CC4DDA">
              <w:rPr>
                <w:snapToGrid w:val="0"/>
                <w:color w:val="000000"/>
                <w:szCs w:val="28"/>
              </w:rPr>
              <w:t>144,94</w:t>
            </w:r>
          </w:p>
        </w:tc>
        <w:tc>
          <w:tcPr>
            <w:tcW w:w="910" w:type="dxa"/>
            <w:tcBorders>
              <w:top w:val="nil"/>
              <w:left w:val="nil"/>
              <w:bottom w:val="single" w:sz="4" w:space="0" w:color="auto"/>
              <w:right w:val="single" w:sz="4" w:space="0" w:color="auto"/>
            </w:tcBorders>
            <w:shd w:val="clear" w:color="auto" w:fill="auto"/>
            <w:vAlign w:val="center"/>
          </w:tcPr>
          <w:p w14:paraId="65EB8019" w14:textId="77777777" w:rsidR="00CC4DDA" w:rsidRPr="00CC4DDA" w:rsidRDefault="00CC4DDA" w:rsidP="00CC4DDA">
            <w:pPr>
              <w:jc w:val="center"/>
              <w:rPr>
                <w:snapToGrid w:val="0"/>
                <w:color w:val="000000"/>
                <w:szCs w:val="28"/>
              </w:rPr>
            </w:pPr>
            <w:r w:rsidRPr="00CC4DDA">
              <w:rPr>
                <w:snapToGrid w:val="0"/>
                <w:color w:val="000000"/>
                <w:szCs w:val="28"/>
              </w:rPr>
              <w:t>166,65</w:t>
            </w:r>
          </w:p>
        </w:tc>
        <w:tc>
          <w:tcPr>
            <w:tcW w:w="910" w:type="dxa"/>
            <w:tcBorders>
              <w:top w:val="nil"/>
              <w:left w:val="nil"/>
              <w:bottom w:val="single" w:sz="4" w:space="0" w:color="auto"/>
              <w:right w:val="single" w:sz="4" w:space="0" w:color="auto"/>
            </w:tcBorders>
            <w:shd w:val="clear" w:color="auto" w:fill="auto"/>
            <w:vAlign w:val="center"/>
          </w:tcPr>
          <w:p w14:paraId="169E25F6" w14:textId="77777777" w:rsidR="00CC4DDA" w:rsidRPr="00CC4DDA" w:rsidRDefault="00CC4DDA" w:rsidP="00CC4DDA">
            <w:pPr>
              <w:jc w:val="center"/>
              <w:rPr>
                <w:snapToGrid w:val="0"/>
                <w:color w:val="000000"/>
                <w:szCs w:val="28"/>
              </w:rPr>
            </w:pPr>
            <w:r w:rsidRPr="00CC4DDA">
              <w:rPr>
                <w:snapToGrid w:val="0"/>
                <w:color w:val="000000"/>
                <w:szCs w:val="28"/>
              </w:rPr>
              <w:t>155,33</w:t>
            </w:r>
          </w:p>
        </w:tc>
        <w:tc>
          <w:tcPr>
            <w:tcW w:w="1365" w:type="dxa"/>
            <w:tcBorders>
              <w:top w:val="nil"/>
              <w:left w:val="nil"/>
              <w:bottom w:val="single" w:sz="4" w:space="0" w:color="auto"/>
              <w:right w:val="single" w:sz="4" w:space="0" w:color="auto"/>
            </w:tcBorders>
            <w:shd w:val="clear" w:color="auto" w:fill="auto"/>
            <w:vAlign w:val="center"/>
          </w:tcPr>
          <w:p w14:paraId="4C2310E7" w14:textId="77777777" w:rsidR="00CC4DDA" w:rsidRPr="00CC4DDA" w:rsidRDefault="00CC4DDA" w:rsidP="00CC4DDA">
            <w:pPr>
              <w:jc w:val="center"/>
              <w:rPr>
                <w:snapToGrid w:val="0"/>
                <w:szCs w:val="28"/>
              </w:rPr>
            </w:pPr>
            <w:r w:rsidRPr="00CC4DDA">
              <w:rPr>
                <w:snapToGrid w:val="0"/>
                <w:szCs w:val="28"/>
              </w:rPr>
              <w:t>17,26</w:t>
            </w:r>
          </w:p>
        </w:tc>
        <w:tc>
          <w:tcPr>
            <w:tcW w:w="1451" w:type="dxa"/>
            <w:tcBorders>
              <w:top w:val="nil"/>
              <w:left w:val="nil"/>
              <w:bottom w:val="single" w:sz="4" w:space="0" w:color="auto"/>
              <w:right w:val="single" w:sz="4" w:space="0" w:color="auto"/>
            </w:tcBorders>
            <w:shd w:val="clear" w:color="auto" w:fill="auto"/>
            <w:vAlign w:val="center"/>
          </w:tcPr>
          <w:p w14:paraId="784C5325" w14:textId="77777777" w:rsidR="00CC4DDA" w:rsidRPr="00CC4DDA" w:rsidRDefault="00CC4DDA" w:rsidP="00CC4DDA">
            <w:pPr>
              <w:jc w:val="center"/>
              <w:rPr>
                <w:snapToGrid w:val="0"/>
                <w:szCs w:val="28"/>
              </w:rPr>
            </w:pPr>
            <w:r w:rsidRPr="00CC4DDA">
              <w:rPr>
                <w:snapToGrid w:val="0"/>
                <w:szCs w:val="28"/>
              </w:rPr>
              <w:t>2 308,91</w:t>
            </w:r>
          </w:p>
        </w:tc>
        <w:tc>
          <w:tcPr>
            <w:tcW w:w="1209" w:type="dxa"/>
            <w:tcBorders>
              <w:top w:val="nil"/>
              <w:left w:val="nil"/>
              <w:bottom w:val="single" w:sz="4" w:space="0" w:color="auto"/>
              <w:right w:val="single" w:sz="4" w:space="0" w:color="auto"/>
            </w:tcBorders>
            <w:shd w:val="clear" w:color="auto" w:fill="auto"/>
            <w:vAlign w:val="center"/>
          </w:tcPr>
          <w:p w14:paraId="231E9B7E" w14:textId="77777777" w:rsidR="00CC4DDA" w:rsidRPr="00CC4DDA" w:rsidRDefault="00CC4DDA" w:rsidP="00CC4DDA">
            <w:pPr>
              <w:jc w:val="center"/>
              <w:rPr>
                <w:snapToGrid w:val="0"/>
                <w:szCs w:val="28"/>
              </w:rPr>
            </w:pPr>
            <w:r w:rsidRPr="00CC4DDA">
              <w:rPr>
                <w:snapToGrid w:val="0"/>
                <w:szCs w:val="28"/>
              </w:rPr>
              <w:t>х</w:t>
            </w:r>
          </w:p>
        </w:tc>
        <w:tc>
          <w:tcPr>
            <w:tcW w:w="1134" w:type="dxa"/>
            <w:tcBorders>
              <w:top w:val="nil"/>
              <w:left w:val="nil"/>
              <w:bottom w:val="single" w:sz="4" w:space="0" w:color="auto"/>
              <w:right w:val="single" w:sz="4" w:space="0" w:color="auto"/>
            </w:tcBorders>
            <w:shd w:val="clear" w:color="auto" w:fill="auto"/>
            <w:vAlign w:val="center"/>
          </w:tcPr>
          <w:p w14:paraId="683FFDB9" w14:textId="77777777" w:rsidR="00CC4DDA" w:rsidRPr="00CC4DDA" w:rsidRDefault="00CC4DDA" w:rsidP="00CC4DDA">
            <w:pPr>
              <w:jc w:val="center"/>
              <w:rPr>
                <w:snapToGrid w:val="0"/>
                <w:szCs w:val="28"/>
              </w:rPr>
            </w:pPr>
            <w:r w:rsidRPr="00CC4DDA">
              <w:rPr>
                <w:snapToGrid w:val="0"/>
                <w:szCs w:val="28"/>
              </w:rPr>
              <w:t>х</w:t>
            </w:r>
          </w:p>
        </w:tc>
      </w:tr>
      <w:tr w:rsidR="00CC4DDA" w:rsidRPr="00CC4DDA" w14:paraId="4D5F37CE" w14:textId="77777777" w:rsidTr="00E8485B">
        <w:trPr>
          <w:trHeight w:val="386"/>
        </w:trPr>
        <w:tc>
          <w:tcPr>
            <w:tcW w:w="1961" w:type="dxa"/>
            <w:vMerge/>
            <w:tcBorders>
              <w:top w:val="nil"/>
              <w:left w:val="single" w:sz="4" w:space="0" w:color="auto"/>
              <w:bottom w:val="single" w:sz="4" w:space="0" w:color="auto"/>
              <w:right w:val="single" w:sz="4" w:space="0" w:color="auto"/>
            </w:tcBorders>
            <w:vAlign w:val="center"/>
          </w:tcPr>
          <w:p w14:paraId="5CC6A5F3" w14:textId="77777777" w:rsidR="00CC4DDA" w:rsidRPr="00CC4DDA" w:rsidRDefault="00CC4DDA" w:rsidP="00CC4DDA">
            <w:pPr>
              <w:rPr>
                <w:snapToGrid w:val="0"/>
                <w:sz w:val="22"/>
                <w:szCs w:val="22"/>
              </w:rPr>
            </w:pPr>
          </w:p>
        </w:tc>
        <w:tc>
          <w:tcPr>
            <w:tcW w:w="1476" w:type="dxa"/>
            <w:tcBorders>
              <w:top w:val="nil"/>
              <w:left w:val="nil"/>
              <w:bottom w:val="single" w:sz="4" w:space="0" w:color="auto"/>
              <w:right w:val="single" w:sz="4" w:space="0" w:color="auto"/>
            </w:tcBorders>
            <w:shd w:val="clear" w:color="auto" w:fill="auto"/>
            <w:vAlign w:val="center"/>
          </w:tcPr>
          <w:p w14:paraId="4BD935DE" w14:textId="77777777" w:rsidR="00CC4DDA" w:rsidRPr="00CC4DDA" w:rsidRDefault="00CC4DDA" w:rsidP="00CC4DDA">
            <w:pPr>
              <w:jc w:val="center"/>
              <w:rPr>
                <w:snapToGrid w:val="0"/>
                <w:szCs w:val="28"/>
              </w:rPr>
            </w:pPr>
            <w:r w:rsidRPr="00CC4DDA">
              <w:rPr>
                <w:snapToGrid w:val="0"/>
                <w:szCs w:val="28"/>
              </w:rPr>
              <w:t>с 01.01.2027</w:t>
            </w:r>
          </w:p>
        </w:tc>
        <w:tc>
          <w:tcPr>
            <w:tcW w:w="910" w:type="dxa"/>
            <w:tcBorders>
              <w:top w:val="nil"/>
              <w:left w:val="nil"/>
              <w:bottom w:val="single" w:sz="4" w:space="0" w:color="auto"/>
              <w:right w:val="single" w:sz="4" w:space="0" w:color="auto"/>
            </w:tcBorders>
            <w:shd w:val="clear" w:color="auto" w:fill="auto"/>
            <w:vAlign w:val="center"/>
          </w:tcPr>
          <w:p w14:paraId="66F45046" w14:textId="77777777" w:rsidR="00CC4DDA" w:rsidRPr="00CC4DDA" w:rsidRDefault="00CC4DDA" w:rsidP="00CC4DDA">
            <w:pPr>
              <w:jc w:val="center"/>
              <w:rPr>
                <w:snapToGrid w:val="0"/>
                <w:color w:val="000000"/>
                <w:szCs w:val="28"/>
              </w:rPr>
            </w:pPr>
            <w:r w:rsidRPr="00CC4DDA">
              <w:rPr>
                <w:snapToGrid w:val="0"/>
                <w:color w:val="000000"/>
                <w:szCs w:val="28"/>
              </w:rPr>
              <w:t>186,24</w:t>
            </w:r>
          </w:p>
        </w:tc>
        <w:tc>
          <w:tcPr>
            <w:tcW w:w="910" w:type="dxa"/>
            <w:tcBorders>
              <w:top w:val="nil"/>
              <w:left w:val="nil"/>
              <w:bottom w:val="single" w:sz="4" w:space="0" w:color="auto"/>
              <w:right w:val="single" w:sz="4" w:space="0" w:color="auto"/>
            </w:tcBorders>
            <w:shd w:val="clear" w:color="auto" w:fill="auto"/>
            <w:vAlign w:val="center"/>
          </w:tcPr>
          <w:p w14:paraId="45B88A56" w14:textId="77777777" w:rsidR="00CC4DDA" w:rsidRPr="00CC4DDA" w:rsidRDefault="00CC4DDA" w:rsidP="00CC4DDA">
            <w:pPr>
              <w:jc w:val="center"/>
              <w:rPr>
                <w:snapToGrid w:val="0"/>
                <w:color w:val="000000"/>
                <w:szCs w:val="28"/>
              </w:rPr>
            </w:pPr>
            <w:r w:rsidRPr="00CC4DDA">
              <w:rPr>
                <w:snapToGrid w:val="0"/>
                <w:color w:val="000000"/>
                <w:szCs w:val="28"/>
              </w:rPr>
              <w:t>172,51</w:t>
            </w:r>
          </w:p>
        </w:tc>
        <w:tc>
          <w:tcPr>
            <w:tcW w:w="910" w:type="dxa"/>
            <w:tcBorders>
              <w:top w:val="nil"/>
              <w:left w:val="nil"/>
              <w:bottom w:val="single" w:sz="4" w:space="0" w:color="auto"/>
              <w:right w:val="single" w:sz="4" w:space="0" w:color="auto"/>
            </w:tcBorders>
            <w:shd w:val="clear" w:color="auto" w:fill="auto"/>
            <w:vAlign w:val="center"/>
          </w:tcPr>
          <w:p w14:paraId="539FD736" w14:textId="77777777" w:rsidR="00CC4DDA" w:rsidRPr="00CC4DDA" w:rsidRDefault="00CC4DDA" w:rsidP="00CC4DDA">
            <w:pPr>
              <w:jc w:val="center"/>
              <w:rPr>
                <w:snapToGrid w:val="0"/>
                <w:color w:val="000000"/>
                <w:szCs w:val="28"/>
              </w:rPr>
            </w:pPr>
            <w:r w:rsidRPr="00CC4DDA">
              <w:rPr>
                <w:snapToGrid w:val="0"/>
                <w:color w:val="000000"/>
                <w:szCs w:val="28"/>
              </w:rPr>
              <w:t>198,32</w:t>
            </w:r>
          </w:p>
        </w:tc>
        <w:tc>
          <w:tcPr>
            <w:tcW w:w="910" w:type="dxa"/>
            <w:tcBorders>
              <w:top w:val="nil"/>
              <w:left w:val="nil"/>
              <w:bottom w:val="single" w:sz="4" w:space="0" w:color="auto"/>
              <w:right w:val="single" w:sz="4" w:space="0" w:color="auto"/>
            </w:tcBorders>
            <w:shd w:val="clear" w:color="auto" w:fill="auto"/>
            <w:vAlign w:val="center"/>
          </w:tcPr>
          <w:p w14:paraId="361027E2" w14:textId="77777777" w:rsidR="00CC4DDA" w:rsidRPr="00CC4DDA" w:rsidRDefault="00CC4DDA" w:rsidP="00CC4DDA">
            <w:pPr>
              <w:jc w:val="center"/>
              <w:rPr>
                <w:snapToGrid w:val="0"/>
                <w:color w:val="000000"/>
                <w:szCs w:val="28"/>
              </w:rPr>
            </w:pPr>
            <w:r w:rsidRPr="00CC4DDA">
              <w:rPr>
                <w:snapToGrid w:val="0"/>
                <w:color w:val="000000"/>
                <w:szCs w:val="28"/>
              </w:rPr>
              <w:t>184,87</w:t>
            </w:r>
          </w:p>
        </w:tc>
        <w:tc>
          <w:tcPr>
            <w:tcW w:w="910" w:type="dxa"/>
            <w:tcBorders>
              <w:top w:val="nil"/>
              <w:left w:val="nil"/>
              <w:bottom w:val="single" w:sz="4" w:space="0" w:color="auto"/>
              <w:right w:val="single" w:sz="4" w:space="0" w:color="auto"/>
            </w:tcBorders>
            <w:shd w:val="clear" w:color="auto" w:fill="auto"/>
            <w:vAlign w:val="center"/>
          </w:tcPr>
          <w:p w14:paraId="24D6C6D8" w14:textId="77777777" w:rsidR="00CC4DDA" w:rsidRPr="00CC4DDA" w:rsidRDefault="00CC4DDA" w:rsidP="00CC4DDA">
            <w:pPr>
              <w:jc w:val="center"/>
              <w:rPr>
                <w:snapToGrid w:val="0"/>
                <w:color w:val="000000"/>
                <w:szCs w:val="28"/>
              </w:rPr>
            </w:pPr>
            <w:r w:rsidRPr="00CC4DDA">
              <w:rPr>
                <w:snapToGrid w:val="0"/>
                <w:color w:val="000000"/>
                <w:szCs w:val="28"/>
              </w:rPr>
              <w:t>155,20</w:t>
            </w:r>
          </w:p>
        </w:tc>
        <w:tc>
          <w:tcPr>
            <w:tcW w:w="910" w:type="dxa"/>
            <w:tcBorders>
              <w:top w:val="nil"/>
              <w:left w:val="nil"/>
              <w:bottom w:val="single" w:sz="4" w:space="0" w:color="auto"/>
              <w:right w:val="single" w:sz="4" w:space="0" w:color="auto"/>
            </w:tcBorders>
            <w:shd w:val="clear" w:color="auto" w:fill="auto"/>
            <w:vAlign w:val="center"/>
          </w:tcPr>
          <w:p w14:paraId="5E9719B8" w14:textId="77777777" w:rsidR="00CC4DDA" w:rsidRPr="00CC4DDA" w:rsidRDefault="00CC4DDA" w:rsidP="00CC4DDA">
            <w:pPr>
              <w:jc w:val="center"/>
              <w:rPr>
                <w:snapToGrid w:val="0"/>
                <w:color w:val="000000"/>
                <w:szCs w:val="28"/>
              </w:rPr>
            </w:pPr>
            <w:r w:rsidRPr="00CC4DDA">
              <w:rPr>
                <w:snapToGrid w:val="0"/>
                <w:color w:val="000000"/>
                <w:szCs w:val="28"/>
              </w:rPr>
              <w:t>143,76</w:t>
            </w:r>
          </w:p>
        </w:tc>
        <w:tc>
          <w:tcPr>
            <w:tcW w:w="910" w:type="dxa"/>
            <w:tcBorders>
              <w:top w:val="nil"/>
              <w:left w:val="nil"/>
              <w:bottom w:val="single" w:sz="4" w:space="0" w:color="auto"/>
              <w:right w:val="single" w:sz="4" w:space="0" w:color="auto"/>
            </w:tcBorders>
            <w:shd w:val="clear" w:color="auto" w:fill="auto"/>
            <w:vAlign w:val="center"/>
          </w:tcPr>
          <w:p w14:paraId="65C28C19" w14:textId="77777777" w:rsidR="00CC4DDA" w:rsidRPr="00CC4DDA" w:rsidRDefault="00CC4DDA" w:rsidP="00CC4DDA">
            <w:pPr>
              <w:jc w:val="center"/>
              <w:rPr>
                <w:snapToGrid w:val="0"/>
                <w:color w:val="000000"/>
                <w:szCs w:val="28"/>
              </w:rPr>
            </w:pPr>
            <w:r w:rsidRPr="00CC4DDA">
              <w:rPr>
                <w:snapToGrid w:val="0"/>
                <w:color w:val="000000"/>
                <w:szCs w:val="28"/>
              </w:rPr>
              <w:t>165,27</w:t>
            </w:r>
          </w:p>
        </w:tc>
        <w:tc>
          <w:tcPr>
            <w:tcW w:w="910" w:type="dxa"/>
            <w:tcBorders>
              <w:top w:val="nil"/>
              <w:left w:val="nil"/>
              <w:bottom w:val="single" w:sz="4" w:space="0" w:color="auto"/>
              <w:right w:val="single" w:sz="4" w:space="0" w:color="auto"/>
            </w:tcBorders>
            <w:shd w:val="clear" w:color="auto" w:fill="auto"/>
            <w:vAlign w:val="center"/>
          </w:tcPr>
          <w:p w14:paraId="73857644" w14:textId="77777777" w:rsidR="00CC4DDA" w:rsidRPr="00CC4DDA" w:rsidRDefault="00CC4DDA" w:rsidP="00CC4DDA">
            <w:pPr>
              <w:jc w:val="center"/>
              <w:rPr>
                <w:snapToGrid w:val="0"/>
                <w:color w:val="000000"/>
                <w:szCs w:val="28"/>
              </w:rPr>
            </w:pPr>
            <w:r w:rsidRPr="00CC4DDA">
              <w:rPr>
                <w:snapToGrid w:val="0"/>
                <w:color w:val="000000"/>
                <w:szCs w:val="28"/>
              </w:rPr>
              <w:t>154,06</w:t>
            </w:r>
          </w:p>
        </w:tc>
        <w:tc>
          <w:tcPr>
            <w:tcW w:w="1365" w:type="dxa"/>
            <w:tcBorders>
              <w:top w:val="nil"/>
              <w:left w:val="nil"/>
              <w:bottom w:val="single" w:sz="4" w:space="0" w:color="auto"/>
              <w:right w:val="single" w:sz="4" w:space="0" w:color="auto"/>
            </w:tcBorders>
            <w:shd w:val="clear" w:color="auto" w:fill="auto"/>
            <w:vAlign w:val="center"/>
          </w:tcPr>
          <w:p w14:paraId="62171114" w14:textId="77777777" w:rsidR="00CC4DDA" w:rsidRPr="00CC4DDA" w:rsidRDefault="00CC4DDA" w:rsidP="00CC4DDA">
            <w:pPr>
              <w:jc w:val="center"/>
              <w:rPr>
                <w:snapToGrid w:val="0"/>
                <w:szCs w:val="28"/>
              </w:rPr>
            </w:pPr>
            <w:r w:rsidRPr="00CC4DDA">
              <w:rPr>
                <w:snapToGrid w:val="0"/>
                <w:szCs w:val="28"/>
              </w:rPr>
              <w:t>17,26</w:t>
            </w:r>
          </w:p>
        </w:tc>
        <w:tc>
          <w:tcPr>
            <w:tcW w:w="1451" w:type="dxa"/>
            <w:tcBorders>
              <w:top w:val="nil"/>
              <w:left w:val="nil"/>
              <w:bottom w:val="single" w:sz="4" w:space="0" w:color="auto"/>
              <w:right w:val="single" w:sz="4" w:space="0" w:color="auto"/>
            </w:tcBorders>
            <w:shd w:val="clear" w:color="auto" w:fill="auto"/>
            <w:vAlign w:val="center"/>
          </w:tcPr>
          <w:p w14:paraId="29F70834" w14:textId="77777777" w:rsidR="00CC4DDA" w:rsidRPr="00CC4DDA" w:rsidRDefault="00CC4DDA" w:rsidP="00CC4DDA">
            <w:pPr>
              <w:jc w:val="center"/>
              <w:rPr>
                <w:snapToGrid w:val="0"/>
                <w:szCs w:val="28"/>
              </w:rPr>
            </w:pPr>
            <w:r w:rsidRPr="00CC4DDA">
              <w:rPr>
                <w:snapToGrid w:val="0"/>
                <w:szCs w:val="28"/>
              </w:rPr>
              <w:t>2 287,58</w:t>
            </w:r>
          </w:p>
        </w:tc>
        <w:tc>
          <w:tcPr>
            <w:tcW w:w="1209" w:type="dxa"/>
            <w:tcBorders>
              <w:top w:val="nil"/>
              <w:left w:val="nil"/>
              <w:bottom w:val="single" w:sz="4" w:space="0" w:color="auto"/>
              <w:right w:val="single" w:sz="4" w:space="0" w:color="auto"/>
            </w:tcBorders>
            <w:shd w:val="clear" w:color="auto" w:fill="auto"/>
            <w:vAlign w:val="center"/>
          </w:tcPr>
          <w:p w14:paraId="050287DD" w14:textId="77777777" w:rsidR="00CC4DDA" w:rsidRPr="00CC4DDA" w:rsidRDefault="00CC4DDA" w:rsidP="00CC4DDA">
            <w:pPr>
              <w:jc w:val="center"/>
              <w:rPr>
                <w:snapToGrid w:val="0"/>
                <w:szCs w:val="28"/>
              </w:rPr>
            </w:pPr>
            <w:r w:rsidRPr="00CC4DDA">
              <w:rPr>
                <w:snapToGrid w:val="0"/>
                <w:szCs w:val="28"/>
              </w:rPr>
              <w:t>х</w:t>
            </w:r>
          </w:p>
        </w:tc>
        <w:tc>
          <w:tcPr>
            <w:tcW w:w="1134" w:type="dxa"/>
            <w:tcBorders>
              <w:top w:val="nil"/>
              <w:left w:val="nil"/>
              <w:bottom w:val="single" w:sz="4" w:space="0" w:color="auto"/>
              <w:right w:val="single" w:sz="4" w:space="0" w:color="auto"/>
            </w:tcBorders>
            <w:shd w:val="clear" w:color="auto" w:fill="auto"/>
            <w:vAlign w:val="center"/>
          </w:tcPr>
          <w:p w14:paraId="4D22DC03" w14:textId="77777777" w:rsidR="00CC4DDA" w:rsidRPr="00CC4DDA" w:rsidRDefault="00CC4DDA" w:rsidP="00CC4DDA">
            <w:pPr>
              <w:jc w:val="center"/>
              <w:rPr>
                <w:snapToGrid w:val="0"/>
                <w:szCs w:val="28"/>
              </w:rPr>
            </w:pPr>
            <w:r w:rsidRPr="00CC4DDA">
              <w:rPr>
                <w:snapToGrid w:val="0"/>
                <w:szCs w:val="28"/>
              </w:rPr>
              <w:t>х</w:t>
            </w:r>
          </w:p>
        </w:tc>
      </w:tr>
      <w:tr w:rsidR="00CC4DDA" w:rsidRPr="00CC4DDA" w14:paraId="0661118F" w14:textId="77777777" w:rsidTr="00E8485B">
        <w:trPr>
          <w:trHeight w:val="386"/>
        </w:trPr>
        <w:tc>
          <w:tcPr>
            <w:tcW w:w="1961" w:type="dxa"/>
            <w:vMerge/>
            <w:tcBorders>
              <w:top w:val="nil"/>
              <w:left w:val="single" w:sz="4" w:space="0" w:color="auto"/>
              <w:bottom w:val="single" w:sz="4" w:space="0" w:color="auto"/>
              <w:right w:val="single" w:sz="4" w:space="0" w:color="auto"/>
            </w:tcBorders>
            <w:vAlign w:val="center"/>
          </w:tcPr>
          <w:p w14:paraId="58ECB612" w14:textId="77777777" w:rsidR="00CC4DDA" w:rsidRPr="00CC4DDA" w:rsidRDefault="00CC4DDA" w:rsidP="00CC4DDA">
            <w:pPr>
              <w:rPr>
                <w:snapToGrid w:val="0"/>
                <w:sz w:val="22"/>
                <w:szCs w:val="22"/>
              </w:rPr>
            </w:pPr>
          </w:p>
        </w:tc>
        <w:tc>
          <w:tcPr>
            <w:tcW w:w="1476" w:type="dxa"/>
            <w:tcBorders>
              <w:top w:val="nil"/>
              <w:left w:val="nil"/>
              <w:bottom w:val="single" w:sz="4" w:space="0" w:color="auto"/>
              <w:right w:val="single" w:sz="4" w:space="0" w:color="auto"/>
            </w:tcBorders>
            <w:shd w:val="clear" w:color="auto" w:fill="auto"/>
            <w:vAlign w:val="center"/>
          </w:tcPr>
          <w:p w14:paraId="0C11C162" w14:textId="77777777" w:rsidR="00CC4DDA" w:rsidRPr="00CC4DDA" w:rsidRDefault="00CC4DDA" w:rsidP="00CC4DDA">
            <w:pPr>
              <w:jc w:val="center"/>
              <w:rPr>
                <w:snapToGrid w:val="0"/>
                <w:szCs w:val="28"/>
              </w:rPr>
            </w:pPr>
            <w:r w:rsidRPr="00CC4DDA">
              <w:rPr>
                <w:snapToGrid w:val="0"/>
                <w:szCs w:val="28"/>
              </w:rPr>
              <w:t>с 01.07.2027</w:t>
            </w:r>
          </w:p>
        </w:tc>
        <w:tc>
          <w:tcPr>
            <w:tcW w:w="910" w:type="dxa"/>
            <w:tcBorders>
              <w:top w:val="nil"/>
              <w:left w:val="nil"/>
              <w:bottom w:val="single" w:sz="4" w:space="0" w:color="auto"/>
              <w:right w:val="single" w:sz="4" w:space="0" w:color="auto"/>
            </w:tcBorders>
            <w:shd w:val="clear" w:color="auto" w:fill="auto"/>
            <w:vAlign w:val="center"/>
          </w:tcPr>
          <w:p w14:paraId="20349536" w14:textId="77777777" w:rsidR="00CC4DDA" w:rsidRPr="00CC4DDA" w:rsidRDefault="00CC4DDA" w:rsidP="00CC4DDA">
            <w:pPr>
              <w:jc w:val="center"/>
              <w:rPr>
                <w:snapToGrid w:val="0"/>
                <w:color w:val="000000"/>
                <w:szCs w:val="28"/>
              </w:rPr>
            </w:pPr>
            <w:r w:rsidRPr="00CC4DDA">
              <w:rPr>
                <w:snapToGrid w:val="0"/>
                <w:color w:val="000000"/>
                <w:szCs w:val="28"/>
              </w:rPr>
              <w:t>186,84</w:t>
            </w:r>
          </w:p>
        </w:tc>
        <w:tc>
          <w:tcPr>
            <w:tcW w:w="910" w:type="dxa"/>
            <w:tcBorders>
              <w:top w:val="nil"/>
              <w:left w:val="nil"/>
              <w:bottom w:val="single" w:sz="4" w:space="0" w:color="auto"/>
              <w:right w:val="single" w:sz="4" w:space="0" w:color="auto"/>
            </w:tcBorders>
            <w:shd w:val="clear" w:color="auto" w:fill="auto"/>
            <w:vAlign w:val="center"/>
          </w:tcPr>
          <w:p w14:paraId="1C4CEC78" w14:textId="77777777" w:rsidR="00CC4DDA" w:rsidRPr="00CC4DDA" w:rsidRDefault="00CC4DDA" w:rsidP="00CC4DDA">
            <w:pPr>
              <w:jc w:val="center"/>
              <w:rPr>
                <w:snapToGrid w:val="0"/>
                <w:color w:val="000000"/>
                <w:szCs w:val="28"/>
              </w:rPr>
            </w:pPr>
            <w:r w:rsidRPr="00CC4DDA">
              <w:rPr>
                <w:snapToGrid w:val="0"/>
                <w:color w:val="000000"/>
                <w:szCs w:val="28"/>
              </w:rPr>
              <w:t>173,11</w:t>
            </w:r>
          </w:p>
        </w:tc>
        <w:tc>
          <w:tcPr>
            <w:tcW w:w="910" w:type="dxa"/>
            <w:tcBorders>
              <w:top w:val="nil"/>
              <w:left w:val="nil"/>
              <w:bottom w:val="single" w:sz="4" w:space="0" w:color="auto"/>
              <w:right w:val="single" w:sz="4" w:space="0" w:color="auto"/>
            </w:tcBorders>
            <w:shd w:val="clear" w:color="auto" w:fill="auto"/>
            <w:vAlign w:val="center"/>
          </w:tcPr>
          <w:p w14:paraId="4E1885BE" w14:textId="77777777" w:rsidR="00CC4DDA" w:rsidRPr="00CC4DDA" w:rsidRDefault="00CC4DDA" w:rsidP="00CC4DDA">
            <w:pPr>
              <w:jc w:val="center"/>
              <w:rPr>
                <w:snapToGrid w:val="0"/>
                <w:color w:val="000000"/>
                <w:szCs w:val="28"/>
              </w:rPr>
            </w:pPr>
            <w:r w:rsidRPr="00CC4DDA">
              <w:rPr>
                <w:snapToGrid w:val="0"/>
                <w:color w:val="000000"/>
                <w:szCs w:val="28"/>
              </w:rPr>
              <w:t>198,92</w:t>
            </w:r>
          </w:p>
        </w:tc>
        <w:tc>
          <w:tcPr>
            <w:tcW w:w="910" w:type="dxa"/>
            <w:tcBorders>
              <w:top w:val="nil"/>
              <w:left w:val="nil"/>
              <w:bottom w:val="single" w:sz="4" w:space="0" w:color="auto"/>
              <w:right w:val="single" w:sz="4" w:space="0" w:color="auto"/>
            </w:tcBorders>
            <w:shd w:val="clear" w:color="auto" w:fill="auto"/>
            <w:vAlign w:val="center"/>
          </w:tcPr>
          <w:p w14:paraId="1DCFB52C" w14:textId="77777777" w:rsidR="00CC4DDA" w:rsidRPr="00CC4DDA" w:rsidRDefault="00CC4DDA" w:rsidP="00CC4DDA">
            <w:pPr>
              <w:jc w:val="center"/>
              <w:rPr>
                <w:snapToGrid w:val="0"/>
                <w:color w:val="000000"/>
                <w:szCs w:val="28"/>
              </w:rPr>
            </w:pPr>
            <w:r w:rsidRPr="00CC4DDA">
              <w:rPr>
                <w:snapToGrid w:val="0"/>
                <w:color w:val="000000"/>
                <w:szCs w:val="28"/>
              </w:rPr>
              <w:t>185,47</w:t>
            </w:r>
          </w:p>
        </w:tc>
        <w:tc>
          <w:tcPr>
            <w:tcW w:w="910" w:type="dxa"/>
            <w:tcBorders>
              <w:top w:val="nil"/>
              <w:left w:val="nil"/>
              <w:bottom w:val="single" w:sz="4" w:space="0" w:color="auto"/>
              <w:right w:val="single" w:sz="4" w:space="0" w:color="auto"/>
            </w:tcBorders>
            <w:shd w:val="clear" w:color="auto" w:fill="auto"/>
            <w:vAlign w:val="center"/>
          </w:tcPr>
          <w:p w14:paraId="44662915" w14:textId="77777777" w:rsidR="00CC4DDA" w:rsidRPr="00CC4DDA" w:rsidRDefault="00CC4DDA" w:rsidP="00CC4DDA">
            <w:pPr>
              <w:jc w:val="center"/>
              <w:rPr>
                <w:snapToGrid w:val="0"/>
                <w:color w:val="000000"/>
                <w:szCs w:val="28"/>
              </w:rPr>
            </w:pPr>
            <w:r w:rsidRPr="00CC4DDA">
              <w:rPr>
                <w:snapToGrid w:val="0"/>
                <w:color w:val="000000"/>
                <w:szCs w:val="28"/>
              </w:rPr>
              <w:t>155,70</w:t>
            </w:r>
          </w:p>
        </w:tc>
        <w:tc>
          <w:tcPr>
            <w:tcW w:w="910" w:type="dxa"/>
            <w:tcBorders>
              <w:top w:val="nil"/>
              <w:left w:val="nil"/>
              <w:bottom w:val="single" w:sz="4" w:space="0" w:color="auto"/>
              <w:right w:val="single" w:sz="4" w:space="0" w:color="auto"/>
            </w:tcBorders>
            <w:shd w:val="clear" w:color="auto" w:fill="auto"/>
            <w:vAlign w:val="center"/>
          </w:tcPr>
          <w:p w14:paraId="1E42EB24" w14:textId="77777777" w:rsidR="00CC4DDA" w:rsidRPr="00CC4DDA" w:rsidRDefault="00CC4DDA" w:rsidP="00CC4DDA">
            <w:pPr>
              <w:jc w:val="center"/>
              <w:rPr>
                <w:snapToGrid w:val="0"/>
                <w:color w:val="000000"/>
                <w:szCs w:val="28"/>
              </w:rPr>
            </w:pPr>
            <w:r w:rsidRPr="00CC4DDA">
              <w:rPr>
                <w:snapToGrid w:val="0"/>
                <w:color w:val="000000"/>
                <w:szCs w:val="28"/>
              </w:rPr>
              <w:t>144,26</w:t>
            </w:r>
          </w:p>
        </w:tc>
        <w:tc>
          <w:tcPr>
            <w:tcW w:w="910" w:type="dxa"/>
            <w:tcBorders>
              <w:top w:val="nil"/>
              <w:left w:val="nil"/>
              <w:bottom w:val="single" w:sz="4" w:space="0" w:color="auto"/>
              <w:right w:val="single" w:sz="4" w:space="0" w:color="auto"/>
            </w:tcBorders>
            <w:shd w:val="clear" w:color="auto" w:fill="auto"/>
            <w:vAlign w:val="center"/>
          </w:tcPr>
          <w:p w14:paraId="084375C2" w14:textId="77777777" w:rsidR="00CC4DDA" w:rsidRPr="00CC4DDA" w:rsidRDefault="00CC4DDA" w:rsidP="00CC4DDA">
            <w:pPr>
              <w:jc w:val="center"/>
              <w:rPr>
                <w:snapToGrid w:val="0"/>
                <w:color w:val="000000"/>
                <w:szCs w:val="28"/>
              </w:rPr>
            </w:pPr>
            <w:r w:rsidRPr="00CC4DDA">
              <w:rPr>
                <w:snapToGrid w:val="0"/>
                <w:color w:val="000000"/>
                <w:szCs w:val="28"/>
              </w:rPr>
              <w:t>165,77</w:t>
            </w:r>
          </w:p>
        </w:tc>
        <w:tc>
          <w:tcPr>
            <w:tcW w:w="910" w:type="dxa"/>
            <w:tcBorders>
              <w:top w:val="nil"/>
              <w:left w:val="nil"/>
              <w:bottom w:val="single" w:sz="4" w:space="0" w:color="auto"/>
              <w:right w:val="single" w:sz="4" w:space="0" w:color="auto"/>
            </w:tcBorders>
            <w:shd w:val="clear" w:color="auto" w:fill="auto"/>
            <w:vAlign w:val="center"/>
          </w:tcPr>
          <w:p w14:paraId="1F09575D" w14:textId="77777777" w:rsidR="00CC4DDA" w:rsidRPr="00CC4DDA" w:rsidRDefault="00CC4DDA" w:rsidP="00CC4DDA">
            <w:pPr>
              <w:jc w:val="center"/>
              <w:rPr>
                <w:snapToGrid w:val="0"/>
                <w:color w:val="000000"/>
                <w:szCs w:val="28"/>
              </w:rPr>
            </w:pPr>
            <w:r w:rsidRPr="00CC4DDA">
              <w:rPr>
                <w:snapToGrid w:val="0"/>
                <w:color w:val="000000"/>
                <w:szCs w:val="28"/>
              </w:rPr>
              <w:t>154,56</w:t>
            </w:r>
          </w:p>
        </w:tc>
        <w:tc>
          <w:tcPr>
            <w:tcW w:w="1365" w:type="dxa"/>
            <w:tcBorders>
              <w:top w:val="nil"/>
              <w:left w:val="nil"/>
              <w:bottom w:val="single" w:sz="4" w:space="0" w:color="auto"/>
              <w:right w:val="single" w:sz="4" w:space="0" w:color="auto"/>
            </w:tcBorders>
            <w:shd w:val="clear" w:color="auto" w:fill="auto"/>
            <w:vAlign w:val="center"/>
          </w:tcPr>
          <w:p w14:paraId="446953FD" w14:textId="77777777" w:rsidR="00CC4DDA" w:rsidRPr="00CC4DDA" w:rsidRDefault="00CC4DDA" w:rsidP="00CC4DDA">
            <w:pPr>
              <w:jc w:val="center"/>
              <w:rPr>
                <w:snapToGrid w:val="0"/>
                <w:szCs w:val="28"/>
              </w:rPr>
            </w:pPr>
            <w:r w:rsidRPr="00CC4DDA">
              <w:rPr>
                <w:snapToGrid w:val="0"/>
                <w:szCs w:val="28"/>
              </w:rPr>
              <w:t>17,76</w:t>
            </w:r>
          </w:p>
        </w:tc>
        <w:tc>
          <w:tcPr>
            <w:tcW w:w="1451" w:type="dxa"/>
            <w:tcBorders>
              <w:top w:val="nil"/>
              <w:left w:val="nil"/>
              <w:bottom w:val="single" w:sz="4" w:space="0" w:color="auto"/>
              <w:right w:val="single" w:sz="4" w:space="0" w:color="auto"/>
            </w:tcBorders>
            <w:shd w:val="clear" w:color="auto" w:fill="auto"/>
            <w:vAlign w:val="center"/>
          </w:tcPr>
          <w:p w14:paraId="17C7FC83" w14:textId="77777777" w:rsidR="00CC4DDA" w:rsidRPr="00CC4DDA" w:rsidRDefault="00CC4DDA" w:rsidP="00CC4DDA">
            <w:pPr>
              <w:jc w:val="center"/>
              <w:rPr>
                <w:snapToGrid w:val="0"/>
                <w:szCs w:val="28"/>
              </w:rPr>
            </w:pPr>
            <w:r w:rsidRPr="00CC4DDA">
              <w:rPr>
                <w:snapToGrid w:val="0"/>
                <w:szCs w:val="28"/>
              </w:rPr>
              <w:t>2 287,58</w:t>
            </w:r>
          </w:p>
        </w:tc>
        <w:tc>
          <w:tcPr>
            <w:tcW w:w="1209" w:type="dxa"/>
            <w:tcBorders>
              <w:top w:val="nil"/>
              <w:left w:val="nil"/>
              <w:bottom w:val="single" w:sz="4" w:space="0" w:color="auto"/>
              <w:right w:val="single" w:sz="4" w:space="0" w:color="auto"/>
            </w:tcBorders>
            <w:shd w:val="clear" w:color="auto" w:fill="auto"/>
            <w:vAlign w:val="center"/>
          </w:tcPr>
          <w:p w14:paraId="6E2EDAC5" w14:textId="77777777" w:rsidR="00CC4DDA" w:rsidRPr="00CC4DDA" w:rsidRDefault="00CC4DDA" w:rsidP="00CC4DDA">
            <w:pPr>
              <w:jc w:val="center"/>
              <w:rPr>
                <w:snapToGrid w:val="0"/>
                <w:szCs w:val="28"/>
              </w:rPr>
            </w:pPr>
            <w:r w:rsidRPr="00CC4DDA">
              <w:rPr>
                <w:snapToGrid w:val="0"/>
                <w:szCs w:val="28"/>
              </w:rPr>
              <w:t>х</w:t>
            </w:r>
          </w:p>
        </w:tc>
        <w:tc>
          <w:tcPr>
            <w:tcW w:w="1134" w:type="dxa"/>
            <w:tcBorders>
              <w:top w:val="nil"/>
              <w:left w:val="nil"/>
              <w:bottom w:val="single" w:sz="4" w:space="0" w:color="auto"/>
              <w:right w:val="single" w:sz="4" w:space="0" w:color="auto"/>
            </w:tcBorders>
            <w:shd w:val="clear" w:color="auto" w:fill="auto"/>
            <w:vAlign w:val="center"/>
          </w:tcPr>
          <w:p w14:paraId="168BA5B7" w14:textId="77777777" w:rsidR="00CC4DDA" w:rsidRPr="00CC4DDA" w:rsidRDefault="00CC4DDA" w:rsidP="00CC4DDA">
            <w:pPr>
              <w:jc w:val="center"/>
              <w:rPr>
                <w:snapToGrid w:val="0"/>
                <w:szCs w:val="28"/>
              </w:rPr>
            </w:pPr>
            <w:r w:rsidRPr="00CC4DDA">
              <w:rPr>
                <w:snapToGrid w:val="0"/>
                <w:szCs w:val="28"/>
              </w:rPr>
              <w:t>х</w:t>
            </w:r>
          </w:p>
        </w:tc>
      </w:tr>
      <w:tr w:rsidR="00CC4DDA" w:rsidRPr="00CC4DDA" w14:paraId="64026EE2" w14:textId="77777777" w:rsidTr="00E8485B">
        <w:trPr>
          <w:trHeight w:val="386"/>
        </w:trPr>
        <w:tc>
          <w:tcPr>
            <w:tcW w:w="1961" w:type="dxa"/>
            <w:vMerge/>
            <w:tcBorders>
              <w:top w:val="nil"/>
              <w:left w:val="single" w:sz="4" w:space="0" w:color="auto"/>
              <w:bottom w:val="single" w:sz="4" w:space="0" w:color="auto"/>
              <w:right w:val="single" w:sz="4" w:space="0" w:color="auto"/>
            </w:tcBorders>
            <w:vAlign w:val="center"/>
          </w:tcPr>
          <w:p w14:paraId="54EB57A4" w14:textId="77777777" w:rsidR="00CC4DDA" w:rsidRPr="00CC4DDA" w:rsidRDefault="00CC4DDA" w:rsidP="00CC4DDA">
            <w:pPr>
              <w:rPr>
                <w:snapToGrid w:val="0"/>
                <w:sz w:val="22"/>
                <w:szCs w:val="22"/>
              </w:rPr>
            </w:pPr>
          </w:p>
        </w:tc>
        <w:tc>
          <w:tcPr>
            <w:tcW w:w="1476" w:type="dxa"/>
            <w:tcBorders>
              <w:top w:val="nil"/>
              <w:left w:val="nil"/>
              <w:bottom w:val="single" w:sz="4" w:space="0" w:color="auto"/>
              <w:right w:val="single" w:sz="4" w:space="0" w:color="auto"/>
            </w:tcBorders>
            <w:shd w:val="clear" w:color="auto" w:fill="auto"/>
            <w:vAlign w:val="center"/>
          </w:tcPr>
          <w:p w14:paraId="638E0D5C" w14:textId="77777777" w:rsidR="00CC4DDA" w:rsidRPr="00CC4DDA" w:rsidRDefault="00CC4DDA" w:rsidP="00CC4DDA">
            <w:pPr>
              <w:jc w:val="center"/>
              <w:rPr>
                <w:snapToGrid w:val="0"/>
                <w:szCs w:val="28"/>
              </w:rPr>
            </w:pPr>
            <w:r w:rsidRPr="00CC4DDA">
              <w:rPr>
                <w:snapToGrid w:val="0"/>
                <w:szCs w:val="28"/>
              </w:rPr>
              <w:t>с 01.01.2028</w:t>
            </w:r>
          </w:p>
        </w:tc>
        <w:tc>
          <w:tcPr>
            <w:tcW w:w="910" w:type="dxa"/>
            <w:tcBorders>
              <w:top w:val="nil"/>
              <w:left w:val="nil"/>
              <w:bottom w:val="single" w:sz="4" w:space="0" w:color="auto"/>
              <w:right w:val="single" w:sz="4" w:space="0" w:color="auto"/>
            </w:tcBorders>
            <w:shd w:val="clear" w:color="auto" w:fill="auto"/>
            <w:vAlign w:val="center"/>
          </w:tcPr>
          <w:p w14:paraId="5BA37A02" w14:textId="77777777" w:rsidR="00CC4DDA" w:rsidRPr="00CC4DDA" w:rsidRDefault="00CC4DDA" w:rsidP="00CC4DDA">
            <w:pPr>
              <w:jc w:val="center"/>
              <w:rPr>
                <w:snapToGrid w:val="0"/>
                <w:color w:val="000000"/>
                <w:szCs w:val="28"/>
              </w:rPr>
            </w:pPr>
            <w:r w:rsidRPr="00CC4DDA">
              <w:rPr>
                <w:snapToGrid w:val="0"/>
                <w:color w:val="000000"/>
                <w:szCs w:val="28"/>
              </w:rPr>
              <w:t>186,84</w:t>
            </w:r>
          </w:p>
        </w:tc>
        <w:tc>
          <w:tcPr>
            <w:tcW w:w="910" w:type="dxa"/>
            <w:tcBorders>
              <w:top w:val="nil"/>
              <w:left w:val="nil"/>
              <w:bottom w:val="single" w:sz="4" w:space="0" w:color="auto"/>
              <w:right w:val="single" w:sz="4" w:space="0" w:color="auto"/>
            </w:tcBorders>
            <w:shd w:val="clear" w:color="auto" w:fill="auto"/>
            <w:vAlign w:val="center"/>
          </w:tcPr>
          <w:p w14:paraId="298C74AC" w14:textId="77777777" w:rsidR="00CC4DDA" w:rsidRPr="00CC4DDA" w:rsidRDefault="00CC4DDA" w:rsidP="00CC4DDA">
            <w:pPr>
              <w:jc w:val="center"/>
              <w:rPr>
                <w:snapToGrid w:val="0"/>
                <w:color w:val="000000"/>
                <w:szCs w:val="28"/>
              </w:rPr>
            </w:pPr>
            <w:r w:rsidRPr="00CC4DDA">
              <w:rPr>
                <w:snapToGrid w:val="0"/>
                <w:color w:val="000000"/>
                <w:szCs w:val="28"/>
              </w:rPr>
              <w:t>173,11</w:t>
            </w:r>
          </w:p>
        </w:tc>
        <w:tc>
          <w:tcPr>
            <w:tcW w:w="910" w:type="dxa"/>
            <w:tcBorders>
              <w:top w:val="nil"/>
              <w:left w:val="nil"/>
              <w:bottom w:val="single" w:sz="4" w:space="0" w:color="auto"/>
              <w:right w:val="single" w:sz="4" w:space="0" w:color="auto"/>
            </w:tcBorders>
            <w:shd w:val="clear" w:color="auto" w:fill="auto"/>
            <w:vAlign w:val="center"/>
          </w:tcPr>
          <w:p w14:paraId="0C64AB13" w14:textId="77777777" w:rsidR="00CC4DDA" w:rsidRPr="00CC4DDA" w:rsidRDefault="00CC4DDA" w:rsidP="00CC4DDA">
            <w:pPr>
              <w:jc w:val="center"/>
              <w:rPr>
                <w:snapToGrid w:val="0"/>
                <w:color w:val="000000"/>
                <w:szCs w:val="28"/>
              </w:rPr>
            </w:pPr>
            <w:r w:rsidRPr="00CC4DDA">
              <w:rPr>
                <w:snapToGrid w:val="0"/>
                <w:color w:val="000000"/>
                <w:szCs w:val="28"/>
              </w:rPr>
              <w:t>198,92</w:t>
            </w:r>
          </w:p>
        </w:tc>
        <w:tc>
          <w:tcPr>
            <w:tcW w:w="910" w:type="dxa"/>
            <w:tcBorders>
              <w:top w:val="nil"/>
              <w:left w:val="nil"/>
              <w:bottom w:val="single" w:sz="4" w:space="0" w:color="auto"/>
              <w:right w:val="single" w:sz="4" w:space="0" w:color="auto"/>
            </w:tcBorders>
            <w:shd w:val="clear" w:color="auto" w:fill="auto"/>
            <w:vAlign w:val="center"/>
          </w:tcPr>
          <w:p w14:paraId="0D03C169" w14:textId="77777777" w:rsidR="00CC4DDA" w:rsidRPr="00CC4DDA" w:rsidRDefault="00CC4DDA" w:rsidP="00CC4DDA">
            <w:pPr>
              <w:jc w:val="center"/>
              <w:rPr>
                <w:snapToGrid w:val="0"/>
                <w:color w:val="000000"/>
                <w:szCs w:val="28"/>
              </w:rPr>
            </w:pPr>
            <w:r w:rsidRPr="00CC4DDA">
              <w:rPr>
                <w:snapToGrid w:val="0"/>
                <w:color w:val="000000"/>
                <w:szCs w:val="28"/>
              </w:rPr>
              <w:t>185,47</w:t>
            </w:r>
          </w:p>
        </w:tc>
        <w:tc>
          <w:tcPr>
            <w:tcW w:w="910" w:type="dxa"/>
            <w:tcBorders>
              <w:top w:val="nil"/>
              <w:left w:val="nil"/>
              <w:bottom w:val="single" w:sz="4" w:space="0" w:color="auto"/>
              <w:right w:val="single" w:sz="4" w:space="0" w:color="auto"/>
            </w:tcBorders>
            <w:shd w:val="clear" w:color="auto" w:fill="auto"/>
            <w:vAlign w:val="center"/>
          </w:tcPr>
          <w:p w14:paraId="641F93E3" w14:textId="77777777" w:rsidR="00CC4DDA" w:rsidRPr="00CC4DDA" w:rsidRDefault="00CC4DDA" w:rsidP="00CC4DDA">
            <w:pPr>
              <w:jc w:val="center"/>
              <w:rPr>
                <w:snapToGrid w:val="0"/>
                <w:color w:val="000000"/>
                <w:szCs w:val="28"/>
              </w:rPr>
            </w:pPr>
            <w:r w:rsidRPr="00CC4DDA">
              <w:rPr>
                <w:snapToGrid w:val="0"/>
                <w:color w:val="000000"/>
                <w:szCs w:val="28"/>
              </w:rPr>
              <w:t>155,70</w:t>
            </w:r>
          </w:p>
        </w:tc>
        <w:tc>
          <w:tcPr>
            <w:tcW w:w="910" w:type="dxa"/>
            <w:tcBorders>
              <w:top w:val="nil"/>
              <w:left w:val="nil"/>
              <w:bottom w:val="single" w:sz="4" w:space="0" w:color="auto"/>
              <w:right w:val="single" w:sz="4" w:space="0" w:color="auto"/>
            </w:tcBorders>
            <w:shd w:val="clear" w:color="auto" w:fill="auto"/>
            <w:vAlign w:val="center"/>
          </w:tcPr>
          <w:p w14:paraId="2A7954E4" w14:textId="77777777" w:rsidR="00CC4DDA" w:rsidRPr="00CC4DDA" w:rsidRDefault="00CC4DDA" w:rsidP="00CC4DDA">
            <w:pPr>
              <w:jc w:val="center"/>
              <w:rPr>
                <w:snapToGrid w:val="0"/>
                <w:color w:val="000000"/>
                <w:szCs w:val="28"/>
              </w:rPr>
            </w:pPr>
            <w:r w:rsidRPr="00CC4DDA">
              <w:rPr>
                <w:snapToGrid w:val="0"/>
                <w:color w:val="000000"/>
                <w:szCs w:val="28"/>
              </w:rPr>
              <w:t>144,26</w:t>
            </w:r>
          </w:p>
        </w:tc>
        <w:tc>
          <w:tcPr>
            <w:tcW w:w="910" w:type="dxa"/>
            <w:tcBorders>
              <w:top w:val="nil"/>
              <w:left w:val="nil"/>
              <w:bottom w:val="single" w:sz="4" w:space="0" w:color="auto"/>
              <w:right w:val="single" w:sz="4" w:space="0" w:color="auto"/>
            </w:tcBorders>
            <w:shd w:val="clear" w:color="auto" w:fill="auto"/>
            <w:vAlign w:val="center"/>
          </w:tcPr>
          <w:p w14:paraId="0BBA781D" w14:textId="77777777" w:rsidR="00CC4DDA" w:rsidRPr="00CC4DDA" w:rsidRDefault="00CC4DDA" w:rsidP="00CC4DDA">
            <w:pPr>
              <w:jc w:val="center"/>
              <w:rPr>
                <w:snapToGrid w:val="0"/>
                <w:color w:val="000000"/>
                <w:szCs w:val="28"/>
              </w:rPr>
            </w:pPr>
            <w:r w:rsidRPr="00CC4DDA">
              <w:rPr>
                <w:snapToGrid w:val="0"/>
                <w:color w:val="000000"/>
                <w:szCs w:val="28"/>
              </w:rPr>
              <w:t>165,77</w:t>
            </w:r>
          </w:p>
        </w:tc>
        <w:tc>
          <w:tcPr>
            <w:tcW w:w="910" w:type="dxa"/>
            <w:tcBorders>
              <w:top w:val="nil"/>
              <w:left w:val="nil"/>
              <w:bottom w:val="single" w:sz="4" w:space="0" w:color="auto"/>
              <w:right w:val="single" w:sz="4" w:space="0" w:color="auto"/>
            </w:tcBorders>
            <w:shd w:val="clear" w:color="auto" w:fill="auto"/>
            <w:vAlign w:val="center"/>
          </w:tcPr>
          <w:p w14:paraId="0B9E9661" w14:textId="77777777" w:rsidR="00CC4DDA" w:rsidRPr="00CC4DDA" w:rsidRDefault="00CC4DDA" w:rsidP="00CC4DDA">
            <w:pPr>
              <w:jc w:val="center"/>
              <w:rPr>
                <w:snapToGrid w:val="0"/>
                <w:color w:val="000000"/>
                <w:szCs w:val="28"/>
              </w:rPr>
            </w:pPr>
            <w:r w:rsidRPr="00CC4DDA">
              <w:rPr>
                <w:snapToGrid w:val="0"/>
                <w:color w:val="000000"/>
                <w:szCs w:val="28"/>
              </w:rPr>
              <w:t>154,56</w:t>
            </w:r>
          </w:p>
        </w:tc>
        <w:tc>
          <w:tcPr>
            <w:tcW w:w="1365" w:type="dxa"/>
            <w:tcBorders>
              <w:top w:val="nil"/>
              <w:left w:val="nil"/>
              <w:bottom w:val="single" w:sz="4" w:space="0" w:color="auto"/>
              <w:right w:val="single" w:sz="4" w:space="0" w:color="auto"/>
            </w:tcBorders>
            <w:shd w:val="clear" w:color="auto" w:fill="auto"/>
            <w:vAlign w:val="center"/>
          </w:tcPr>
          <w:p w14:paraId="5DFBB04C" w14:textId="77777777" w:rsidR="00CC4DDA" w:rsidRPr="00CC4DDA" w:rsidRDefault="00CC4DDA" w:rsidP="00CC4DDA">
            <w:pPr>
              <w:jc w:val="center"/>
              <w:rPr>
                <w:snapToGrid w:val="0"/>
                <w:szCs w:val="28"/>
              </w:rPr>
            </w:pPr>
            <w:r w:rsidRPr="00CC4DDA">
              <w:rPr>
                <w:snapToGrid w:val="0"/>
                <w:szCs w:val="28"/>
              </w:rPr>
              <w:t>17,76</w:t>
            </w:r>
          </w:p>
        </w:tc>
        <w:tc>
          <w:tcPr>
            <w:tcW w:w="1451" w:type="dxa"/>
            <w:tcBorders>
              <w:top w:val="nil"/>
              <w:left w:val="nil"/>
              <w:bottom w:val="single" w:sz="4" w:space="0" w:color="auto"/>
              <w:right w:val="single" w:sz="4" w:space="0" w:color="auto"/>
            </w:tcBorders>
            <w:shd w:val="clear" w:color="auto" w:fill="auto"/>
            <w:vAlign w:val="center"/>
          </w:tcPr>
          <w:p w14:paraId="1BA74222" w14:textId="77777777" w:rsidR="00CC4DDA" w:rsidRPr="00CC4DDA" w:rsidRDefault="00CC4DDA" w:rsidP="00CC4DDA">
            <w:pPr>
              <w:jc w:val="center"/>
              <w:rPr>
                <w:snapToGrid w:val="0"/>
                <w:szCs w:val="28"/>
              </w:rPr>
            </w:pPr>
            <w:r w:rsidRPr="00CC4DDA">
              <w:rPr>
                <w:snapToGrid w:val="0"/>
                <w:szCs w:val="28"/>
              </w:rPr>
              <w:t>2 287,58</w:t>
            </w:r>
          </w:p>
        </w:tc>
        <w:tc>
          <w:tcPr>
            <w:tcW w:w="1209" w:type="dxa"/>
            <w:tcBorders>
              <w:top w:val="nil"/>
              <w:left w:val="nil"/>
              <w:bottom w:val="single" w:sz="4" w:space="0" w:color="auto"/>
              <w:right w:val="single" w:sz="4" w:space="0" w:color="auto"/>
            </w:tcBorders>
            <w:shd w:val="clear" w:color="auto" w:fill="auto"/>
            <w:vAlign w:val="center"/>
          </w:tcPr>
          <w:p w14:paraId="7AA0C2C1" w14:textId="77777777" w:rsidR="00CC4DDA" w:rsidRPr="00CC4DDA" w:rsidRDefault="00CC4DDA" w:rsidP="00CC4DDA">
            <w:pPr>
              <w:jc w:val="center"/>
              <w:rPr>
                <w:snapToGrid w:val="0"/>
                <w:szCs w:val="28"/>
              </w:rPr>
            </w:pPr>
            <w:r w:rsidRPr="00CC4DDA">
              <w:rPr>
                <w:snapToGrid w:val="0"/>
                <w:szCs w:val="28"/>
              </w:rPr>
              <w:t>х</w:t>
            </w:r>
          </w:p>
        </w:tc>
        <w:tc>
          <w:tcPr>
            <w:tcW w:w="1134" w:type="dxa"/>
            <w:tcBorders>
              <w:top w:val="nil"/>
              <w:left w:val="nil"/>
              <w:bottom w:val="single" w:sz="4" w:space="0" w:color="auto"/>
              <w:right w:val="single" w:sz="4" w:space="0" w:color="auto"/>
            </w:tcBorders>
            <w:shd w:val="clear" w:color="auto" w:fill="auto"/>
            <w:vAlign w:val="center"/>
          </w:tcPr>
          <w:p w14:paraId="045C4CFE" w14:textId="77777777" w:rsidR="00CC4DDA" w:rsidRPr="00CC4DDA" w:rsidRDefault="00CC4DDA" w:rsidP="00CC4DDA">
            <w:pPr>
              <w:jc w:val="center"/>
              <w:rPr>
                <w:snapToGrid w:val="0"/>
                <w:szCs w:val="28"/>
              </w:rPr>
            </w:pPr>
            <w:r w:rsidRPr="00CC4DDA">
              <w:rPr>
                <w:snapToGrid w:val="0"/>
                <w:szCs w:val="28"/>
              </w:rPr>
              <w:t>х</w:t>
            </w:r>
          </w:p>
        </w:tc>
      </w:tr>
      <w:tr w:rsidR="00CC4DDA" w:rsidRPr="00CC4DDA" w14:paraId="0251C4E5" w14:textId="77777777" w:rsidTr="00E8485B">
        <w:trPr>
          <w:trHeight w:val="386"/>
        </w:trPr>
        <w:tc>
          <w:tcPr>
            <w:tcW w:w="1961" w:type="dxa"/>
            <w:vMerge/>
            <w:tcBorders>
              <w:top w:val="nil"/>
              <w:left w:val="single" w:sz="4" w:space="0" w:color="auto"/>
              <w:bottom w:val="single" w:sz="4" w:space="0" w:color="auto"/>
              <w:right w:val="single" w:sz="4" w:space="0" w:color="auto"/>
            </w:tcBorders>
            <w:vAlign w:val="center"/>
            <w:hideMark/>
          </w:tcPr>
          <w:p w14:paraId="4C64C04C" w14:textId="77777777" w:rsidR="00CC4DDA" w:rsidRPr="00CC4DDA" w:rsidRDefault="00CC4DDA" w:rsidP="00CC4DDA">
            <w:pPr>
              <w:rPr>
                <w:snapToGrid w:val="0"/>
                <w:sz w:val="22"/>
                <w:szCs w:val="22"/>
              </w:rPr>
            </w:pPr>
          </w:p>
        </w:tc>
        <w:tc>
          <w:tcPr>
            <w:tcW w:w="1476" w:type="dxa"/>
            <w:tcBorders>
              <w:top w:val="nil"/>
              <w:left w:val="nil"/>
              <w:bottom w:val="single" w:sz="4" w:space="0" w:color="auto"/>
              <w:right w:val="single" w:sz="4" w:space="0" w:color="auto"/>
            </w:tcBorders>
            <w:shd w:val="clear" w:color="auto" w:fill="auto"/>
            <w:vAlign w:val="center"/>
            <w:hideMark/>
          </w:tcPr>
          <w:p w14:paraId="5032088A" w14:textId="77777777" w:rsidR="00CC4DDA" w:rsidRPr="00CC4DDA" w:rsidRDefault="00CC4DDA" w:rsidP="00CC4DDA">
            <w:pPr>
              <w:jc w:val="center"/>
              <w:rPr>
                <w:snapToGrid w:val="0"/>
                <w:szCs w:val="28"/>
              </w:rPr>
            </w:pPr>
            <w:r w:rsidRPr="00CC4DDA">
              <w:rPr>
                <w:snapToGrid w:val="0"/>
                <w:szCs w:val="28"/>
              </w:rPr>
              <w:t>с 01.07.2028</w:t>
            </w:r>
          </w:p>
        </w:tc>
        <w:tc>
          <w:tcPr>
            <w:tcW w:w="910" w:type="dxa"/>
            <w:tcBorders>
              <w:top w:val="nil"/>
              <w:left w:val="nil"/>
              <w:bottom w:val="single" w:sz="4" w:space="0" w:color="auto"/>
              <w:right w:val="single" w:sz="4" w:space="0" w:color="auto"/>
            </w:tcBorders>
            <w:shd w:val="clear" w:color="auto" w:fill="auto"/>
            <w:vAlign w:val="center"/>
          </w:tcPr>
          <w:p w14:paraId="2A7E6350" w14:textId="77777777" w:rsidR="00CC4DDA" w:rsidRPr="00CC4DDA" w:rsidRDefault="00CC4DDA" w:rsidP="00CC4DDA">
            <w:pPr>
              <w:jc w:val="center"/>
              <w:rPr>
                <w:snapToGrid w:val="0"/>
                <w:color w:val="000000"/>
                <w:szCs w:val="28"/>
              </w:rPr>
            </w:pPr>
            <w:r w:rsidRPr="00CC4DDA">
              <w:rPr>
                <w:snapToGrid w:val="0"/>
                <w:color w:val="000000"/>
                <w:szCs w:val="28"/>
              </w:rPr>
              <w:t>201,22</w:t>
            </w:r>
          </w:p>
        </w:tc>
        <w:tc>
          <w:tcPr>
            <w:tcW w:w="910" w:type="dxa"/>
            <w:tcBorders>
              <w:top w:val="nil"/>
              <w:left w:val="nil"/>
              <w:bottom w:val="single" w:sz="4" w:space="0" w:color="auto"/>
              <w:right w:val="single" w:sz="4" w:space="0" w:color="auto"/>
            </w:tcBorders>
            <w:shd w:val="clear" w:color="auto" w:fill="auto"/>
            <w:vAlign w:val="center"/>
          </w:tcPr>
          <w:p w14:paraId="4DB4AAFC" w14:textId="77777777" w:rsidR="00CC4DDA" w:rsidRPr="00CC4DDA" w:rsidRDefault="00CC4DDA" w:rsidP="00CC4DDA">
            <w:pPr>
              <w:jc w:val="center"/>
              <w:rPr>
                <w:snapToGrid w:val="0"/>
                <w:color w:val="000000"/>
                <w:szCs w:val="28"/>
              </w:rPr>
            </w:pPr>
            <w:r w:rsidRPr="00CC4DDA">
              <w:rPr>
                <w:snapToGrid w:val="0"/>
                <w:color w:val="000000"/>
                <w:szCs w:val="28"/>
              </w:rPr>
              <w:t>186,35</w:t>
            </w:r>
          </w:p>
        </w:tc>
        <w:tc>
          <w:tcPr>
            <w:tcW w:w="910" w:type="dxa"/>
            <w:tcBorders>
              <w:top w:val="nil"/>
              <w:left w:val="nil"/>
              <w:bottom w:val="single" w:sz="4" w:space="0" w:color="auto"/>
              <w:right w:val="single" w:sz="4" w:space="0" w:color="auto"/>
            </w:tcBorders>
            <w:shd w:val="clear" w:color="auto" w:fill="auto"/>
            <w:vAlign w:val="center"/>
          </w:tcPr>
          <w:p w14:paraId="271064DC" w14:textId="77777777" w:rsidR="00CC4DDA" w:rsidRPr="00CC4DDA" w:rsidRDefault="00CC4DDA" w:rsidP="00CC4DDA">
            <w:pPr>
              <w:jc w:val="center"/>
              <w:rPr>
                <w:snapToGrid w:val="0"/>
                <w:color w:val="000000"/>
                <w:szCs w:val="28"/>
              </w:rPr>
            </w:pPr>
            <w:r w:rsidRPr="00CC4DDA">
              <w:rPr>
                <w:snapToGrid w:val="0"/>
                <w:color w:val="000000"/>
                <w:szCs w:val="28"/>
              </w:rPr>
              <w:t>214,31</w:t>
            </w:r>
          </w:p>
        </w:tc>
        <w:tc>
          <w:tcPr>
            <w:tcW w:w="910" w:type="dxa"/>
            <w:tcBorders>
              <w:top w:val="nil"/>
              <w:left w:val="nil"/>
              <w:bottom w:val="single" w:sz="4" w:space="0" w:color="auto"/>
              <w:right w:val="single" w:sz="4" w:space="0" w:color="auto"/>
            </w:tcBorders>
            <w:shd w:val="clear" w:color="auto" w:fill="auto"/>
            <w:vAlign w:val="center"/>
          </w:tcPr>
          <w:p w14:paraId="3AFA0132" w14:textId="77777777" w:rsidR="00CC4DDA" w:rsidRPr="00CC4DDA" w:rsidRDefault="00CC4DDA" w:rsidP="00CC4DDA">
            <w:pPr>
              <w:jc w:val="center"/>
              <w:rPr>
                <w:snapToGrid w:val="0"/>
                <w:color w:val="000000"/>
                <w:szCs w:val="28"/>
              </w:rPr>
            </w:pPr>
            <w:r w:rsidRPr="00CC4DDA">
              <w:rPr>
                <w:snapToGrid w:val="0"/>
                <w:color w:val="000000"/>
                <w:szCs w:val="28"/>
              </w:rPr>
              <w:t>199,73</w:t>
            </w:r>
          </w:p>
        </w:tc>
        <w:tc>
          <w:tcPr>
            <w:tcW w:w="910" w:type="dxa"/>
            <w:tcBorders>
              <w:top w:val="nil"/>
              <w:left w:val="nil"/>
              <w:bottom w:val="single" w:sz="4" w:space="0" w:color="auto"/>
              <w:right w:val="single" w:sz="4" w:space="0" w:color="auto"/>
            </w:tcBorders>
            <w:shd w:val="clear" w:color="auto" w:fill="auto"/>
            <w:vAlign w:val="center"/>
          </w:tcPr>
          <w:p w14:paraId="240CBAA0" w14:textId="77777777" w:rsidR="00CC4DDA" w:rsidRPr="00CC4DDA" w:rsidRDefault="00CC4DDA" w:rsidP="00CC4DDA">
            <w:pPr>
              <w:jc w:val="center"/>
              <w:rPr>
                <w:snapToGrid w:val="0"/>
                <w:color w:val="000000"/>
                <w:szCs w:val="28"/>
              </w:rPr>
            </w:pPr>
            <w:r w:rsidRPr="00CC4DDA">
              <w:rPr>
                <w:snapToGrid w:val="0"/>
                <w:color w:val="000000"/>
                <w:szCs w:val="28"/>
              </w:rPr>
              <w:t>167,68</w:t>
            </w:r>
          </w:p>
        </w:tc>
        <w:tc>
          <w:tcPr>
            <w:tcW w:w="910" w:type="dxa"/>
            <w:tcBorders>
              <w:top w:val="nil"/>
              <w:left w:val="nil"/>
              <w:bottom w:val="single" w:sz="4" w:space="0" w:color="auto"/>
              <w:right w:val="single" w:sz="4" w:space="0" w:color="auto"/>
            </w:tcBorders>
            <w:shd w:val="clear" w:color="auto" w:fill="auto"/>
            <w:vAlign w:val="center"/>
          </w:tcPr>
          <w:p w14:paraId="17604F57" w14:textId="77777777" w:rsidR="00CC4DDA" w:rsidRPr="00CC4DDA" w:rsidRDefault="00CC4DDA" w:rsidP="00CC4DDA">
            <w:pPr>
              <w:jc w:val="center"/>
              <w:rPr>
                <w:snapToGrid w:val="0"/>
                <w:color w:val="000000"/>
                <w:szCs w:val="28"/>
              </w:rPr>
            </w:pPr>
            <w:r w:rsidRPr="00CC4DDA">
              <w:rPr>
                <w:snapToGrid w:val="0"/>
                <w:color w:val="000000"/>
                <w:szCs w:val="28"/>
              </w:rPr>
              <w:t>155,29</w:t>
            </w:r>
          </w:p>
        </w:tc>
        <w:tc>
          <w:tcPr>
            <w:tcW w:w="910" w:type="dxa"/>
            <w:tcBorders>
              <w:top w:val="nil"/>
              <w:left w:val="nil"/>
              <w:bottom w:val="single" w:sz="4" w:space="0" w:color="auto"/>
              <w:right w:val="single" w:sz="4" w:space="0" w:color="auto"/>
            </w:tcBorders>
            <w:shd w:val="clear" w:color="auto" w:fill="auto"/>
            <w:vAlign w:val="center"/>
          </w:tcPr>
          <w:p w14:paraId="64D06D75" w14:textId="77777777" w:rsidR="00CC4DDA" w:rsidRPr="00CC4DDA" w:rsidRDefault="00CC4DDA" w:rsidP="00CC4DDA">
            <w:pPr>
              <w:jc w:val="center"/>
              <w:rPr>
                <w:snapToGrid w:val="0"/>
                <w:color w:val="000000"/>
                <w:szCs w:val="28"/>
              </w:rPr>
            </w:pPr>
            <w:r w:rsidRPr="00CC4DDA">
              <w:rPr>
                <w:snapToGrid w:val="0"/>
                <w:color w:val="000000"/>
                <w:szCs w:val="28"/>
              </w:rPr>
              <w:t>178,59</w:t>
            </w:r>
          </w:p>
        </w:tc>
        <w:tc>
          <w:tcPr>
            <w:tcW w:w="910" w:type="dxa"/>
            <w:tcBorders>
              <w:top w:val="nil"/>
              <w:left w:val="nil"/>
              <w:bottom w:val="single" w:sz="4" w:space="0" w:color="auto"/>
              <w:right w:val="single" w:sz="4" w:space="0" w:color="auto"/>
            </w:tcBorders>
            <w:shd w:val="clear" w:color="auto" w:fill="auto"/>
            <w:vAlign w:val="center"/>
          </w:tcPr>
          <w:p w14:paraId="2B040BD4" w14:textId="77777777" w:rsidR="00CC4DDA" w:rsidRPr="00CC4DDA" w:rsidRDefault="00CC4DDA" w:rsidP="00CC4DDA">
            <w:pPr>
              <w:jc w:val="center"/>
              <w:rPr>
                <w:snapToGrid w:val="0"/>
                <w:color w:val="000000"/>
                <w:szCs w:val="28"/>
              </w:rPr>
            </w:pPr>
            <w:r w:rsidRPr="00CC4DDA">
              <w:rPr>
                <w:snapToGrid w:val="0"/>
                <w:color w:val="000000"/>
                <w:szCs w:val="28"/>
              </w:rPr>
              <w:t>166,44</w:t>
            </w:r>
          </w:p>
        </w:tc>
        <w:tc>
          <w:tcPr>
            <w:tcW w:w="1365" w:type="dxa"/>
            <w:tcBorders>
              <w:top w:val="nil"/>
              <w:left w:val="nil"/>
              <w:bottom w:val="single" w:sz="4" w:space="0" w:color="auto"/>
              <w:right w:val="single" w:sz="4" w:space="0" w:color="auto"/>
            </w:tcBorders>
            <w:shd w:val="clear" w:color="auto" w:fill="auto"/>
            <w:vAlign w:val="center"/>
          </w:tcPr>
          <w:p w14:paraId="55469430" w14:textId="77777777" w:rsidR="00CC4DDA" w:rsidRPr="00CC4DDA" w:rsidRDefault="00CC4DDA" w:rsidP="00CC4DDA">
            <w:pPr>
              <w:jc w:val="center"/>
              <w:rPr>
                <w:snapToGrid w:val="0"/>
                <w:szCs w:val="28"/>
              </w:rPr>
            </w:pPr>
            <w:r w:rsidRPr="00CC4DDA">
              <w:rPr>
                <w:snapToGrid w:val="0"/>
                <w:szCs w:val="28"/>
              </w:rPr>
              <w:t>18,26</w:t>
            </w:r>
          </w:p>
        </w:tc>
        <w:tc>
          <w:tcPr>
            <w:tcW w:w="1451" w:type="dxa"/>
            <w:tcBorders>
              <w:top w:val="nil"/>
              <w:left w:val="nil"/>
              <w:bottom w:val="single" w:sz="4" w:space="0" w:color="auto"/>
              <w:right w:val="single" w:sz="4" w:space="0" w:color="auto"/>
            </w:tcBorders>
            <w:shd w:val="clear" w:color="auto" w:fill="auto"/>
            <w:vAlign w:val="center"/>
          </w:tcPr>
          <w:p w14:paraId="0FAFDCEB" w14:textId="77777777" w:rsidR="00CC4DDA" w:rsidRPr="00CC4DDA" w:rsidRDefault="00CC4DDA" w:rsidP="00CC4DDA">
            <w:pPr>
              <w:jc w:val="center"/>
              <w:rPr>
                <w:snapToGrid w:val="0"/>
                <w:szCs w:val="28"/>
              </w:rPr>
            </w:pPr>
            <w:r w:rsidRPr="00CC4DDA">
              <w:rPr>
                <w:snapToGrid w:val="0"/>
                <w:szCs w:val="28"/>
              </w:rPr>
              <w:t>2 477,98</w:t>
            </w:r>
          </w:p>
        </w:tc>
        <w:tc>
          <w:tcPr>
            <w:tcW w:w="1209" w:type="dxa"/>
            <w:tcBorders>
              <w:top w:val="nil"/>
              <w:left w:val="nil"/>
              <w:bottom w:val="single" w:sz="4" w:space="0" w:color="auto"/>
              <w:right w:val="single" w:sz="4" w:space="0" w:color="auto"/>
            </w:tcBorders>
            <w:shd w:val="clear" w:color="auto" w:fill="auto"/>
            <w:vAlign w:val="center"/>
            <w:hideMark/>
          </w:tcPr>
          <w:p w14:paraId="68BAD0ED" w14:textId="77777777" w:rsidR="00CC4DDA" w:rsidRPr="00CC4DDA" w:rsidRDefault="00CC4DDA" w:rsidP="00CC4DDA">
            <w:pPr>
              <w:jc w:val="center"/>
              <w:rPr>
                <w:snapToGrid w:val="0"/>
                <w:szCs w:val="28"/>
              </w:rPr>
            </w:pPr>
            <w:r w:rsidRPr="00CC4DDA">
              <w:rPr>
                <w:snapToGrid w:val="0"/>
                <w:szCs w:val="28"/>
              </w:rPr>
              <w:t>х</w:t>
            </w:r>
          </w:p>
        </w:tc>
        <w:tc>
          <w:tcPr>
            <w:tcW w:w="1134" w:type="dxa"/>
            <w:tcBorders>
              <w:top w:val="nil"/>
              <w:left w:val="nil"/>
              <w:bottom w:val="single" w:sz="4" w:space="0" w:color="auto"/>
              <w:right w:val="single" w:sz="4" w:space="0" w:color="auto"/>
            </w:tcBorders>
            <w:shd w:val="clear" w:color="auto" w:fill="auto"/>
            <w:vAlign w:val="center"/>
            <w:hideMark/>
          </w:tcPr>
          <w:p w14:paraId="61EDFEB8" w14:textId="77777777" w:rsidR="00CC4DDA" w:rsidRPr="00CC4DDA" w:rsidRDefault="00CC4DDA" w:rsidP="00CC4DDA">
            <w:pPr>
              <w:jc w:val="center"/>
              <w:rPr>
                <w:snapToGrid w:val="0"/>
                <w:szCs w:val="28"/>
              </w:rPr>
            </w:pPr>
            <w:r w:rsidRPr="00CC4DDA">
              <w:rPr>
                <w:snapToGrid w:val="0"/>
                <w:szCs w:val="28"/>
              </w:rPr>
              <w:t>х</w:t>
            </w:r>
          </w:p>
        </w:tc>
      </w:tr>
    </w:tbl>
    <w:p w14:paraId="15FB35D3" w14:textId="77777777" w:rsidR="00CC4DDA" w:rsidRPr="00CC4DDA" w:rsidRDefault="00CC4DDA" w:rsidP="00CC4DDA">
      <w:pPr>
        <w:tabs>
          <w:tab w:val="left" w:pos="435"/>
        </w:tabs>
        <w:spacing w:before="240" w:after="60"/>
        <w:outlineLvl w:val="0"/>
        <w:rPr>
          <w:b/>
          <w:sz w:val="28"/>
          <w:szCs w:val="20"/>
        </w:rPr>
        <w:sectPr w:rsidR="00CC4DDA" w:rsidRPr="00CC4DDA" w:rsidSect="00CC4DDA">
          <w:pgSz w:w="16838" w:h="11906" w:orient="landscape"/>
          <w:pgMar w:top="1701" w:right="851" w:bottom="851" w:left="851" w:header="709" w:footer="709" w:gutter="0"/>
          <w:cols w:space="708"/>
          <w:titlePg/>
          <w:docGrid w:linePitch="381"/>
        </w:sectPr>
      </w:pPr>
    </w:p>
    <w:p w14:paraId="614C8EB5" w14:textId="77777777" w:rsidR="00CC4DDA" w:rsidRPr="00CC4DDA" w:rsidRDefault="00CC4DDA" w:rsidP="00CC4DDA">
      <w:pPr>
        <w:keepNext/>
        <w:tabs>
          <w:tab w:val="left" w:pos="284"/>
        </w:tabs>
        <w:jc w:val="center"/>
        <w:outlineLvl w:val="0"/>
        <w:rPr>
          <w:rFonts w:cs="Arial"/>
          <w:b/>
          <w:bCs/>
          <w:snapToGrid w:val="0"/>
          <w:kern w:val="32"/>
          <w:sz w:val="28"/>
          <w:szCs w:val="32"/>
          <w:lang w:eastAsia="en-US"/>
        </w:rPr>
      </w:pPr>
      <w:r w:rsidRPr="00CC4DDA">
        <w:rPr>
          <w:rFonts w:cs="Arial"/>
          <w:b/>
          <w:bCs/>
          <w:snapToGrid w:val="0"/>
          <w:kern w:val="32"/>
          <w:sz w:val="28"/>
          <w:szCs w:val="32"/>
          <w:lang w:eastAsia="en-US"/>
        </w:rPr>
        <w:lastRenderedPageBreak/>
        <w:t xml:space="preserve">Сравнительный анализ динамики расходов </w:t>
      </w:r>
      <w:r w:rsidRPr="00CC4DDA">
        <w:rPr>
          <w:rFonts w:cs="Arial"/>
          <w:b/>
          <w:bCs/>
          <w:snapToGrid w:val="0"/>
          <w:kern w:val="32"/>
          <w:sz w:val="28"/>
          <w:szCs w:val="32"/>
          <w:lang w:eastAsia="en-US"/>
        </w:rPr>
        <w:br/>
        <w:t xml:space="preserve">в сравнении с предыдущими периодами регулирования </w:t>
      </w:r>
      <w:r w:rsidRPr="00CC4DDA">
        <w:rPr>
          <w:rFonts w:cs="Arial"/>
          <w:b/>
          <w:bCs/>
          <w:snapToGrid w:val="0"/>
          <w:kern w:val="32"/>
          <w:sz w:val="28"/>
          <w:szCs w:val="32"/>
          <w:lang w:eastAsia="en-US"/>
        </w:rPr>
        <w:br/>
      </w:r>
    </w:p>
    <w:p w14:paraId="510BA94B" w14:textId="77777777" w:rsidR="00CC4DDA" w:rsidRPr="00CC4DDA" w:rsidRDefault="00CC4DDA" w:rsidP="00CC4DDA">
      <w:pPr>
        <w:jc w:val="center"/>
        <w:rPr>
          <w:b/>
          <w:snapToGrid w:val="0"/>
          <w:sz w:val="28"/>
        </w:rPr>
      </w:pPr>
      <w:r w:rsidRPr="00CC4DDA">
        <w:rPr>
          <w:b/>
          <w:snapToGrid w:val="0"/>
          <w:sz w:val="28"/>
        </w:rPr>
        <w:t>Расходы реализацию тепловой энергии</w:t>
      </w:r>
    </w:p>
    <w:p w14:paraId="476A7F88" w14:textId="77777777" w:rsidR="00CC4DDA" w:rsidRPr="00CC4DDA" w:rsidRDefault="00CC4DDA" w:rsidP="00252E09">
      <w:pPr>
        <w:numPr>
          <w:ilvl w:val="0"/>
          <w:numId w:val="5"/>
        </w:numPr>
        <w:tabs>
          <w:tab w:val="left" w:pos="1890"/>
        </w:tabs>
        <w:ind w:right="-425"/>
        <w:jc w:val="right"/>
        <w:rPr>
          <w:snapToGrid w:val="0"/>
          <w:sz w:val="28"/>
          <w:szCs w:val="28"/>
        </w:rPr>
      </w:pPr>
    </w:p>
    <w:tbl>
      <w:tblPr>
        <w:tblW w:w="11371" w:type="dxa"/>
        <w:tblInd w:w="-318" w:type="dxa"/>
        <w:tblLook w:val="04A0" w:firstRow="1" w:lastRow="0" w:firstColumn="1" w:lastColumn="0" w:noHBand="0" w:noVBand="1"/>
      </w:tblPr>
      <w:tblGrid>
        <w:gridCol w:w="750"/>
        <w:gridCol w:w="3645"/>
        <w:gridCol w:w="1573"/>
        <w:gridCol w:w="227"/>
        <w:gridCol w:w="1537"/>
        <w:gridCol w:w="263"/>
        <w:gridCol w:w="1501"/>
        <w:gridCol w:w="299"/>
        <w:gridCol w:w="1576"/>
      </w:tblGrid>
      <w:tr w:rsidR="00CC4DDA" w:rsidRPr="00CC4DDA" w14:paraId="591D3F1E" w14:textId="77777777" w:rsidTr="00E8485B">
        <w:trPr>
          <w:trHeight w:val="705"/>
        </w:trPr>
        <w:tc>
          <w:tcPr>
            <w:tcW w:w="11371" w:type="dxa"/>
            <w:gridSpan w:val="9"/>
            <w:tcBorders>
              <w:top w:val="nil"/>
              <w:left w:val="nil"/>
              <w:bottom w:val="nil"/>
              <w:right w:val="nil"/>
            </w:tcBorders>
            <w:shd w:val="clear" w:color="auto" w:fill="auto"/>
            <w:noWrap/>
            <w:vAlign w:val="center"/>
            <w:hideMark/>
          </w:tcPr>
          <w:p w14:paraId="5BAB63B7" w14:textId="77777777" w:rsidR="00CC4DDA" w:rsidRPr="00CC4DDA" w:rsidRDefault="00CC4DDA" w:rsidP="00CC4DDA">
            <w:pPr>
              <w:ind w:right="1337"/>
              <w:jc w:val="center"/>
              <w:rPr>
                <w:bCs/>
                <w:snapToGrid w:val="0"/>
                <w:sz w:val="20"/>
                <w:szCs w:val="28"/>
              </w:rPr>
            </w:pPr>
            <w:r w:rsidRPr="00CC4DDA">
              <w:rPr>
                <w:bCs/>
                <w:snapToGrid w:val="0"/>
                <w:sz w:val="28"/>
                <w:szCs w:val="28"/>
              </w:rPr>
              <w:t>Реестр операционных (подконтрольных) расходов</w:t>
            </w:r>
          </w:p>
        </w:tc>
      </w:tr>
      <w:tr w:rsidR="00CC4DDA" w:rsidRPr="00CC4DDA" w14:paraId="03BAB94A" w14:textId="77777777" w:rsidTr="00E8485B">
        <w:trPr>
          <w:trHeight w:val="300"/>
        </w:trPr>
        <w:tc>
          <w:tcPr>
            <w:tcW w:w="750" w:type="dxa"/>
            <w:tcBorders>
              <w:top w:val="nil"/>
              <w:left w:val="nil"/>
              <w:bottom w:val="nil"/>
              <w:right w:val="nil"/>
            </w:tcBorders>
            <w:shd w:val="clear" w:color="auto" w:fill="auto"/>
            <w:vAlign w:val="center"/>
            <w:hideMark/>
          </w:tcPr>
          <w:p w14:paraId="520B415B" w14:textId="77777777" w:rsidR="00CC4DDA" w:rsidRPr="00CC4DDA" w:rsidRDefault="00CC4DDA" w:rsidP="00CC4DDA">
            <w:pPr>
              <w:rPr>
                <w:b/>
                <w:bCs/>
                <w:snapToGrid w:val="0"/>
                <w:sz w:val="20"/>
                <w:szCs w:val="28"/>
              </w:rPr>
            </w:pPr>
          </w:p>
        </w:tc>
        <w:tc>
          <w:tcPr>
            <w:tcW w:w="3645" w:type="dxa"/>
            <w:tcBorders>
              <w:top w:val="nil"/>
              <w:left w:val="nil"/>
              <w:bottom w:val="nil"/>
              <w:right w:val="nil"/>
            </w:tcBorders>
            <w:shd w:val="clear" w:color="auto" w:fill="auto"/>
            <w:vAlign w:val="center"/>
            <w:hideMark/>
          </w:tcPr>
          <w:p w14:paraId="14D729A3" w14:textId="77777777" w:rsidR="00CC4DDA" w:rsidRPr="00CC4DDA" w:rsidRDefault="00CC4DDA" w:rsidP="00CC4DDA">
            <w:pPr>
              <w:jc w:val="center"/>
              <w:rPr>
                <w:snapToGrid w:val="0"/>
                <w:sz w:val="20"/>
                <w:szCs w:val="28"/>
              </w:rPr>
            </w:pPr>
          </w:p>
        </w:tc>
        <w:tc>
          <w:tcPr>
            <w:tcW w:w="1573" w:type="dxa"/>
            <w:tcBorders>
              <w:top w:val="nil"/>
              <w:left w:val="nil"/>
              <w:bottom w:val="nil"/>
              <w:right w:val="nil"/>
            </w:tcBorders>
            <w:shd w:val="clear" w:color="auto" w:fill="auto"/>
            <w:vAlign w:val="center"/>
            <w:hideMark/>
          </w:tcPr>
          <w:p w14:paraId="1D650312" w14:textId="77777777" w:rsidR="00CC4DDA" w:rsidRPr="00CC4DDA" w:rsidRDefault="00CC4DDA" w:rsidP="00CC4DDA">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7338D80" w14:textId="77777777" w:rsidR="00CC4DDA" w:rsidRPr="00CC4DDA" w:rsidRDefault="00CC4DDA" w:rsidP="00CC4DDA">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FC837AD" w14:textId="77777777" w:rsidR="00CC4DDA" w:rsidRPr="00CC4DDA" w:rsidRDefault="00CC4DDA" w:rsidP="00CC4DDA">
            <w:pPr>
              <w:jc w:val="right"/>
              <w:rPr>
                <w:snapToGrid w:val="0"/>
                <w:sz w:val="20"/>
                <w:szCs w:val="28"/>
              </w:rPr>
            </w:pPr>
            <w:r w:rsidRPr="00CC4DDA">
              <w:rPr>
                <w:snapToGrid w:val="0"/>
                <w:sz w:val="20"/>
                <w:szCs w:val="28"/>
              </w:rPr>
              <w:t>тыс. руб.</w:t>
            </w:r>
          </w:p>
        </w:tc>
        <w:tc>
          <w:tcPr>
            <w:tcW w:w="1875" w:type="dxa"/>
            <w:gridSpan w:val="2"/>
            <w:tcBorders>
              <w:top w:val="nil"/>
              <w:left w:val="nil"/>
              <w:bottom w:val="nil"/>
              <w:right w:val="nil"/>
            </w:tcBorders>
            <w:shd w:val="clear" w:color="auto" w:fill="auto"/>
            <w:vAlign w:val="center"/>
            <w:hideMark/>
          </w:tcPr>
          <w:p w14:paraId="5F0CA8F5" w14:textId="77777777" w:rsidR="00CC4DDA" w:rsidRPr="00CC4DDA" w:rsidRDefault="00CC4DDA" w:rsidP="00CC4DDA">
            <w:pPr>
              <w:jc w:val="right"/>
              <w:rPr>
                <w:snapToGrid w:val="0"/>
                <w:sz w:val="20"/>
                <w:szCs w:val="28"/>
              </w:rPr>
            </w:pPr>
          </w:p>
        </w:tc>
      </w:tr>
      <w:tr w:rsidR="00CC4DDA" w:rsidRPr="00CC4DDA" w14:paraId="5B8C7838" w14:textId="77777777" w:rsidTr="00E8485B">
        <w:trPr>
          <w:gridAfter w:val="1"/>
          <w:wAfter w:w="1576"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31025" w14:textId="77777777" w:rsidR="00CC4DDA" w:rsidRPr="00CC4DDA" w:rsidRDefault="00CC4DDA" w:rsidP="00CC4DDA">
            <w:pPr>
              <w:jc w:val="center"/>
              <w:rPr>
                <w:snapToGrid w:val="0"/>
                <w:sz w:val="20"/>
                <w:szCs w:val="28"/>
              </w:rPr>
            </w:pPr>
            <w:r w:rsidRPr="00CC4DDA">
              <w:rPr>
                <w:snapToGrid w:val="0"/>
                <w:sz w:val="20"/>
                <w:szCs w:val="28"/>
              </w:rPr>
              <w:t>№ п/п</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C6F2120" w14:textId="77777777" w:rsidR="00CC4DDA" w:rsidRPr="00CC4DDA" w:rsidRDefault="00CC4DDA" w:rsidP="00CC4DDA">
            <w:pPr>
              <w:jc w:val="center"/>
              <w:rPr>
                <w:snapToGrid w:val="0"/>
                <w:sz w:val="20"/>
                <w:szCs w:val="28"/>
              </w:rPr>
            </w:pPr>
            <w:r w:rsidRPr="00CC4DDA">
              <w:rPr>
                <w:snapToGrid w:val="0"/>
                <w:sz w:val="20"/>
                <w:szCs w:val="28"/>
              </w:rPr>
              <w:t>Наименование расхода</w:t>
            </w:r>
          </w:p>
        </w:tc>
        <w:tc>
          <w:tcPr>
            <w:tcW w:w="1800" w:type="dxa"/>
            <w:gridSpan w:val="2"/>
            <w:tcBorders>
              <w:top w:val="single" w:sz="4" w:space="0" w:color="auto"/>
              <w:left w:val="nil"/>
              <w:bottom w:val="single" w:sz="4" w:space="0" w:color="auto"/>
              <w:right w:val="nil"/>
            </w:tcBorders>
            <w:shd w:val="clear" w:color="auto" w:fill="auto"/>
            <w:vAlign w:val="center"/>
            <w:hideMark/>
          </w:tcPr>
          <w:p w14:paraId="5E569F9D" w14:textId="77777777" w:rsidR="00CC4DDA" w:rsidRPr="00CC4DDA" w:rsidRDefault="00CC4DDA" w:rsidP="00CC4DDA">
            <w:pPr>
              <w:jc w:val="center"/>
              <w:rPr>
                <w:snapToGrid w:val="0"/>
                <w:sz w:val="20"/>
                <w:szCs w:val="28"/>
              </w:rPr>
            </w:pPr>
            <w:r w:rsidRPr="00CC4DDA">
              <w:rPr>
                <w:snapToGrid w:val="0"/>
                <w:sz w:val="20"/>
                <w:szCs w:val="28"/>
              </w:rPr>
              <w:t xml:space="preserve">Утверждено </w:t>
            </w:r>
            <w:r w:rsidRPr="00CC4DDA">
              <w:rPr>
                <w:snapToGrid w:val="0"/>
                <w:sz w:val="20"/>
                <w:szCs w:val="28"/>
              </w:rPr>
              <w:br/>
              <w:t>на 2023</w:t>
            </w:r>
          </w:p>
        </w:tc>
        <w:tc>
          <w:tcPr>
            <w:tcW w:w="1800" w:type="dxa"/>
            <w:gridSpan w:val="2"/>
            <w:tcBorders>
              <w:top w:val="single" w:sz="4" w:space="0" w:color="auto"/>
              <w:left w:val="single" w:sz="4" w:space="0" w:color="auto"/>
              <w:bottom w:val="single" w:sz="4" w:space="0" w:color="auto"/>
              <w:right w:val="nil"/>
            </w:tcBorders>
            <w:shd w:val="clear" w:color="auto" w:fill="auto"/>
            <w:vAlign w:val="center"/>
            <w:hideMark/>
          </w:tcPr>
          <w:p w14:paraId="3C3645D1" w14:textId="77777777" w:rsidR="00CC4DDA" w:rsidRPr="00CC4DDA" w:rsidRDefault="00CC4DDA" w:rsidP="00CC4DDA">
            <w:pPr>
              <w:jc w:val="center"/>
              <w:rPr>
                <w:snapToGrid w:val="0"/>
                <w:sz w:val="20"/>
                <w:szCs w:val="28"/>
              </w:rPr>
            </w:pPr>
            <w:r w:rsidRPr="00CC4DDA">
              <w:rPr>
                <w:snapToGrid w:val="0"/>
                <w:sz w:val="20"/>
                <w:szCs w:val="28"/>
              </w:rPr>
              <w:t>Предложение экспертов</w:t>
            </w:r>
            <w:r w:rsidRPr="00CC4DDA">
              <w:rPr>
                <w:snapToGrid w:val="0"/>
                <w:sz w:val="20"/>
                <w:szCs w:val="28"/>
              </w:rPr>
              <w:br/>
              <w:t xml:space="preserve"> на 2024 год</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213F77" w14:textId="77777777" w:rsidR="00CC4DDA" w:rsidRPr="00CC4DDA" w:rsidRDefault="00CC4DDA" w:rsidP="00CC4DDA">
            <w:pPr>
              <w:jc w:val="center"/>
              <w:rPr>
                <w:snapToGrid w:val="0"/>
                <w:sz w:val="20"/>
                <w:szCs w:val="28"/>
              </w:rPr>
            </w:pPr>
            <w:r w:rsidRPr="00CC4DDA">
              <w:rPr>
                <w:snapToGrid w:val="0"/>
                <w:sz w:val="20"/>
                <w:szCs w:val="28"/>
              </w:rPr>
              <w:t>Динамика расходов</w:t>
            </w:r>
          </w:p>
        </w:tc>
      </w:tr>
      <w:tr w:rsidR="00CC4DDA" w:rsidRPr="00CC4DDA" w14:paraId="2F9EF6CB" w14:textId="77777777" w:rsidTr="00E8485B">
        <w:trPr>
          <w:gridAfter w:val="1"/>
          <w:wAfter w:w="1576"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CDAD4" w14:textId="77777777" w:rsidR="00CC4DDA" w:rsidRPr="00CC4DDA" w:rsidRDefault="00CC4DDA" w:rsidP="00CC4DDA">
            <w:pPr>
              <w:jc w:val="center"/>
              <w:rPr>
                <w:snapToGrid w:val="0"/>
                <w:sz w:val="20"/>
                <w:szCs w:val="28"/>
              </w:rPr>
            </w:pPr>
            <w:r w:rsidRPr="00CC4DDA">
              <w:rPr>
                <w:snapToGrid w:val="0"/>
                <w:sz w:val="20"/>
                <w:szCs w:val="28"/>
              </w:rPr>
              <w:t>1</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793D2BB" w14:textId="77777777" w:rsidR="00CC4DDA" w:rsidRPr="00CC4DDA" w:rsidRDefault="00CC4DDA" w:rsidP="00CC4DDA">
            <w:pPr>
              <w:rPr>
                <w:snapToGrid w:val="0"/>
                <w:sz w:val="20"/>
                <w:szCs w:val="28"/>
              </w:rPr>
            </w:pPr>
            <w:r w:rsidRPr="00CC4DDA">
              <w:rPr>
                <w:snapToGrid w:val="0"/>
                <w:sz w:val="20"/>
                <w:szCs w:val="28"/>
              </w:rPr>
              <w:t>Расходы на приобретение сырья и материалов</w:t>
            </w:r>
          </w:p>
        </w:tc>
        <w:tc>
          <w:tcPr>
            <w:tcW w:w="1800" w:type="dxa"/>
            <w:gridSpan w:val="2"/>
            <w:tcBorders>
              <w:top w:val="single" w:sz="4" w:space="0" w:color="auto"/>
              <w:left w:val="nil"/>
              <w:bottom w:val="single" w:sz="4" w:space="0" w:color="auto"/>
              <w:right w:val="nil"/>
            </w:tcBorders>
            <w:shd w:val="clear" w:color="auto" w:fill="auto"/>
            <w:vAlign w:val="center"/>
          </w:tcPr>
          <w:p w14:paraId="3D080FFF" w14:textId="77777777" w:rsidR="00CC4DDA" w:rsidRPr="00CC4DDA" w:rsidRDefault="00CC4DDA" w:rsidP="00CC4DDA">
            <w:pPr>
              <w:jc w:val="center"/>
              <w:rPr>
                <w:snapToGrid w:val="0"/>
                <w:szCs w:val="28"/>
              </w:rPr>
            </w:pPr>
            <w:r w:rsidRPr="00CC4DDA">
              <w:rPr>
                <w:snapToGrid w:val="0"/>
                <w:szCs w:val="28"/>
              </w:rPr>
              <w:t>1 360</w:t>
            </w:r>
          </w:p>
        </w:tc>
        <w:tc>
          <w:tcPr>
            <w:tcW w:w="1800" w:type="dxa"/>
            <w:gridSpan w:val="2"/>
            <w:tcBorders>
              <w:top w:val="single" w:sz="4" w:space="0" w:color="auto"/>
              <w:left w:val="single" w:sz="4" w:space="0" w:color="auto"/>
              <w:bottom w:val="single" w:sz="4" w:space="0" w:color="auto"/>
              <w:right w:val="nil"/>
            </w:tcBorders>
            <w:shd w:val="clear" w:color="auto" w:fill="auto"/>
            <w:vAlign w:val="center"/>
          </w:tcPr>
          <w:p w14:paraId="795A8F16" w14:textId="77777777" w:rsidR="00CC4DDA" w:rsidRPr="00CC4DDA" w:rsidRDefault="00CC4DDA" w:rsidP="00CC4DDA">
            <w:pPr>
              <w:jc w:val="center"/>
              <w:rPr>
                <w:snapToGrid w:val="0"/>
                <w:szCs w:val="28"/>
              </w:rPr>
            </w:pPr>
            <w:r w:rsidRPr="00CC4DDA">
              <w:rPr>
                <w:snapToGrid w:val="0"/>
                <w:szCs w:val="28"/>
              </w:rPr>
              <w:t>1 393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303CF3" w14:textId="77777777" w:rsidR="00CC4DDA" w:rsidRPr="00CC4DDA" w:rsidRDefault="00CC4DDA" w:rsidP="00CC4DDA">
            <w:pPr>
              <w:jc w:val="center"/>
              <w:rPr>
                <w:snapToGrid w:val="0"/>
                <w:szCs w:val="28"/>
              </w:rPr>
            </w:pPr>
            <w:r w:rsidRPr="00CC4DDA">
              <w:rPr>
                <w:snapToGrid w:val="0"/>
                <w:szCs w:val="28"/>
              </w:rPr>
              <w:t>33</w:t>
            </w:r>
          </w:p>
        </w:tc>
      </w:tr>
      <w:tr w:rsidR="00CC4DDA" w:rsidRPr="00CC4DDA" w14:paraId="74DE351E" w14:textId="77777777" w:rsidTr="00E8485B">
        <w:trPr>
          <w:gridAfter w:val="1"/>
          <w:wAfter w:w="1576"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E8C49" w14:textId="77777777" w:rsidR="00CC4DDA" w:rsidRPr="00CC4DDA" w:rsidRDefault="00CC4DDA" w:rsidP="00CC4DDA">
            <w:pPr>
              <w:jc w:val="center"/>
              <w:rPr>
                <w:snapToGrid w:val="0"/>
                <w:sz w:val="20"/>
                <w:szCs w:val="28"/>
              </w:rPr>
            </w:pPr>
            <w:r w:rsidRPr="00CC4DDA">
              <w:rPr>
                <w:snapToGrid w:val="0"/>
                <w:sz w:val="20"/>
                <w:szCs w:val="28"/>
              </w:rPr>
              <w:t>2</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C088B63" w14:textId="77777777" w:rsidR="00CC4DDA" w:rsidRPr="00CC4DDA" w:rsidRDefault="00CC4DDA" w:rsidP="00CC4DDA">
            <w:pPr>
              <w:rPr>
                <w:snapToGrid w:val="0"/>
                <w:sz w:val="20"/>
                <w:szCs w:val="28"/>
              </w:rPr>
            </w:pPr>
            <w:r w:rsidRPr="00CC4DDA">
              <w:rPr>
                <w:snapToGrid w:val="0"/>
                <w:sz w:val="20"/>
                <w:szCs w:val="28"/>
              </w:rPr>
              <w:t>Расходы на ремонт основных средств</w:t>
            </w:r>
          </w:p>
        </w:tc>
        <w:tc>
          <w:tcPr>
            <w:tcW w:w="1800" w:type="dxa"/>
            <w:gridSpan w:val="2"/>
            <w:tcBorders>
              <w:top w:val="single" w:sz="4" w:space="0" w:color="auto"/>
              <w:left w:val="nil"/>
              <w:bottom w:val="single" w:sz="4" w:space="0" w:color="auto"/>
              <w:right w:val="nil"/>
            </w:tcBorders>
            <w:shd w:val="clear" w:color="auto" w:fill="auto"/>
            <w:vAlign w:val="center"/>
          </w:tcPr>
          <w:p w14:paraId="5ED817A7" w14:textId="77777777" w:rsidR="00CC4DDA" w:rsidRPr="00CC4DDA" w:rsidRDefault="00CC4DDA" w:rsidP="00CC4DDA">
            <w:pPr>
              <w:jc w:val="center"/>
              <w:rPr>
                <w:snapToGrid w:val="0"/>
                <w:szCs w:val="28"/>
              </w:rPr>
            </w:pPr>
            <w:r w:rsidRPr="00CC4DDA">
              <w:rPr>
                <w:snapToGrid w:val="0"/>
                <w:szCs w:val="28"/>
              </w:rPr>
              <w:t>0</w:t>
            </w:r>
          </w:p>
        </w:tc>
        <w:tc>
          <w:tcPr>
            <w:tcW w:w="1800" w:type="dxa"/>
            <w:gridSpan w:val="2"/>
            <w:tcBorders>
              <w:top w:val="single" w:sz="4" w:space="0" w:color="auto"/>
              <w:left w:val="single" w:sz="4" w:space="0" w:color="auto"/>
              <w:bottom w:val="single" w:sz="4" w:space="0" w:color="auto"/>
              <w:right w:val="nil"/>
            </w:tcBorders>
            <w:shd w:val="clear" w:color="auto" w:fill="auto"/>
            <w:vAlign w:val="center"/>
          </w:tcPr>
          <w:p w14:paraId="231039F9" w14:textId="77777777" w:rsidR="00CC4DDA" w:rsidRPr="00CC4DDA" w:rsidRDefault="00CC4DDA" w:rsidP="00CC4DDA">
            <w:pPr>
              <w:jc w:val="center"/>
              <w:rPr>
                <w:snapToGrid w:val="0"/>
                <w:szCs w:val="28"/>
              </w:rPr>
            </w:pPr>
            <w:r w:rsidRPr="00CC4DDA">
              <w:rPr>
                <w:snapToGrid w:val="0"/>
                <w:szCs w:val="28"/>
              </w:rPr>
              <w:t>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CCE96" w14:textId="77777777" w:rsidR="00CC4DDA" w:rsidRPr="00CC4DDA" w:rsidRDefault="00CC4DDA" w:rsidP="00CC4DDA">
            <w:pPr>
              <w:jc w:val="center"/>
              <w:rPr>
                <w:snapToGrid w:val="0"/>
                <w:szCs w:val="28"/>
              </w:rPr>
            </w:pPr>
            <w:r w:rsidRPr="00CC4DDA">
              <w:rPr>
                <w:snapToGrid w:val="0"/>
                <w:szCs w:val="28"/>
              </w:rPr>
              <w:t>0</w:t>
            </w:r>
          </w:p>
        </w:tc>
      </w:tr>
      <w:tr w:rsidR="00CC4DDA" w:rsidRPr="00CC4DDA" w14:paraId="1B00FF87" w14:textId="77777777" w:rsidTr="00E8485B">
        <w:trPr>
          <w:gridAfter w:val="1"/>
          <w:wAfter w:w="1576"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8BDEE" w14:textId="77777777" w:rsidR="00CC4DDA" w:rsidRPr="00CC4DDA" w:rsidRDefault="00CC4DDA" w:rsidP="00CC4DDA">
            <w:pPr>
              <w:jc w:val="center"/>
              <w:rPr>
                <w:snapToGrid w:val="0"/>
                <w:sz w:val="20"/>
                <w:szCs w:val="28"/>
              </w:rPr>
            </w:pPr>
            <w:r w:rsidRPr="00CC4DDA">
              <w:rPr>
                <w:snapToGrid w:val="0"/>
                <w:sz w:val="20"/>
                <w:szCs w:val="28"/>
              </w:rPr>
              <w:t>3</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38B1B04" w14:textId="77777777" w:rsidR="00CC4DDA" w:rsidRPr="00CC4DDA" w:rsidRDefault="00CC4DDA" w:rsidP="00CC4DDA">
            <w:pPr>
              <w:rPr>
                <w:snapToGrid w:val="0"/>
                <w:sz w:val="20"/>
                <w:szCs w:val="28"/>
              </w:rPr>
            </w:pPr>
            <w:r w:rsidRPr="00CC4DDA">
              <w:rPr>
                <w:snapToGrid w:val="0"/>
                <w:sz w:val="20"/>
                <w:szCs w:val="28"/>
              </w:rPr>
              <w:t>Расходы на оплату труда</w:t>
            </w:r>
          </w:p>
        </w:tc>
        <w:tc>
          <w:tcPr>
            <w:tcW w:w="1800" w:type="dxa"/>
            <w:gridSpan w:val="2"/>
            <w:tcBorders>
              <w:top w:val="single" w:sz="4" w:space="0" w:color="auto"/>
              <w:left w:val="nil"/>
              <w:bottom w:val="single" w:sz="4" w:space="0" w:color="auto"/>
              <w:right w:val="nil"/>
            </w:tcBorders>
            <w:shd w:val="clear" w:color="auto" w:fill="auto"/>
            <w:vAlign w:val="center"/>
          </w:tcPr>
          <w:p w14:paraId="6A985433" w14:textId="77777777" w:rsidR="00CC4DDA" w:rsidRPr="00CC4DDA" w:rsidRDefault="00CC4DDA" w:rsidP="00CC4DDA">
            <w:pPr>
              <w:jc w:val="center"/>
              <w:rPr>
                <w:snapToGrid w:val="0"/>
                <w:szCs w:val="28"/>
              </w:rPr>
            </w:pPr>
            <w:r w:rsidRPr="00CC4DDA">
              <w:rPr>
                <w:snapToGrid w:val="0"/>
                <w:szCs w:val="28"/>
              </w:rPr>
              <w:t>27 060</w:t>
            </w:r>
          </w:p>
        </w:tc>
        <w:tc>
          <w:tcPr>
            <w:tcW w:w="1800" w:type="dxa"/>
            <w:gridSpan w:val="2"/>
            <w:tcBorders>
              <w:top w:val="single" w:sz="4" w:space="0" w:color="auto"/>
              <w:left w:val="single" w:sz="4" w:space="0" w:color="auto"/>
              <w:bottom w:val="single" w:sz="4" w:space="0" w:color="auto"/>
              <w:right w:val="nil"/>
            </w:tcBorders>
            <w:shd w:val="clear" w:color="auto" w:fill="auto"/>
            <w:vAlign w:val="center"/>
          </w:tcPr>
          <w:p w14:paraId="70E30A02" w14:textId="77777777" w:rsidR="00CC4DDA" w:rsidRPr="00CC4DDA" w:rsidRDefault="00CC4DDA" w:rsidP="00CC4DDA">
            <w:pPr>
              <w:jc w:val="center"/>
              <w:rPr>
                <w:snapToGrid w:val="0"/>
                <w:szCs w:val="28"/>
              </w:rPr>
            </w:pPr>
            <w:r w:rsidRPr="00CC4DDA">
              <w:rPr>
                <w:snapToGrid w:val="0"/>
                <w:szCs w:val="28"/>
              </w:rPr>
              <w:t>35 738</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03D4A1" w14:textId="77777777" w:rsidR="00CC4DDA" w:rsidRPr="00CC4DDA" w:rsidRDefault="00CC4DDA" w:rsidP="00CC4DDA">
            <w:pPr>
              <w:jc w:val="center"/>
              <w:rPr>
                <w:snapToGrid w:val="0"/>
                <w:szCs w:val="28"/>
              </w:rPr>
            </w:pPr>
            <w:r w:rsidRPr="00CC4DDA">
              <w:rPr>
                <w:snapToGrid w:val="0"/>
                <w:szCs w:val="28"/>
              </w:rPr>
              <w:t>8 678</w:t>
            </w:r>
          </w:p>
        </w:tc>
      </w:tr>
      <w:tr w:rsidR="00CC4DDA" w:rsidRPr="00CC4DDA" w14:paraId="608020EB" w14:textId="77777777" w:rsidTr="00E8485B">
        <w:trPr>
          <w:gridAfter w:val="1"/>
          <w:wAfter w:w="1576"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7AC1F" w14:textId="77777777" w:rsidR="00CC4DDA" w:rsidRPr="00CC4DDA" w:rsidRDefault="00CC4DDA" w:rsidP="00CC4DDA">
            <w:pPr>
              <w:jc w:val="center"/>
              <w:rPr>
                <w:snapToGrid w:val="0"/>
                <w:sz w:val="20"/>
                <w:szCs w:val="28"/>
              </w:rPr>
            </w:pPr>
            <w:r w:rsidRPr="00CC4DDA">
              <w:rPr>
                <w:snapToGrid w:val="0"/>
                <w:sz w:val="20"/>
                <w:szCs w:val="28"/>
              </w:rPr>
              <w:t>4</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E72DF15" w14:textId="77777777" w:rsidR="00CC4DDA" w:rsidRPr="00CC4DDA" w:rsidRDefault="00CC4DDA" w:rsidP="00CC4DDA">
            <w:pPr>
              <w:rPr>
                <w:snapToGrid w:val="0"/>
                <w:sz w:val="20"/>
                <w:szCs w:val="28"/>
              </w:rPr>
            </w:pPr>
            <w:r w:rsidRPr="00CC4DDA">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800" w:type="dxa"/>
            <w:gridSpan w:val="2"/>
            <w:tcBorders>
              <w:top w:val="single" w:sz="4" w:space="0" w:color="auto"/>
              <w:left w:val="nil"/>
              <w:bottom w:val="single" w:sz="4" w:space="0" w:color="auto"/>
              <w:right w:val="nil"/>
            </w:tcBorders>
            <w:shd w:val="clear" w:color="auto" w:fill="auto"/>
            <w:vAlign w:val="center"/>
          </w:tcPr>
          <w:p w14:paraId="67E4D67C" w14:textId="77777777" w:rsidR="00CC4DDA" w:rsidRPr="00CC4DDA" w:rsidRDefault="00CC4DDA" w:rsidP="00CC4DDA">
            <w:pPr>
              <w:jc w:val="center"/>
              <w:rPr>
                <w:snapToGrid w:val="0"/>
                <w:szCs w:val="28"/>
              </w:rPr>
            </w:pPr>
            <w:r w:rsidRPr="00CC4DDA">
              <w:rPr>
                <w:snapToGrid w:val="0"/>
                <w:szCs w:val="28"/>
              </w:rPr>
              <w:t>603</w:t>
            </w:r>
          </w:p>
        </w:tc>
        <w:tc>
          <w:tcPr>
            <w:tcW w:w="1800" w:type="dxa"/>
            <w:gridSpan w:val="2"/>
            <w:tcBorders>
              <w:top w:val="single" w:sz="4" w:space="0" w:color="auto"/>
              <w:left w:val="single" w:sz="4" w:space="0" w:color="auto"/>
              <w:bottom w:val="single" w:sz="4" w:space="0" w:color="auto"/>
              <w:right w:val="nil"/>
            </w:tcBorders>
            <w:shd w:val="clear" w:color="auto" w:fill="auto"/>
            <w:vAlign w:val="center"/>
          </w:tcPr>
          <w:p w14:paraId="5105332E" w14:textId="77777777" w:rsidR="00CC4DDA" w:rsidRPr="00CC4DDA" w:rsidRDefault="00CC4DDA" w:rsidP="00CC4DDA">
            <w:pPr>
              <w:jc w:val="center"/>
              <w:rPr>
                <w:snapToGrid w:val="0"/>
                <w:szCs w:val="28"/>
              </w:rPr>
            </w:pPr>
            <w:r w:rsidRPr="00CC4DDA">
              <w:rPr>
                <w:snapToGrid w:val="0"/>
                <w:szCs w:val="28"/>
              </w:rPr>
              <w:t>2 622</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894746" w14:textId="77777777" w:rsidR="00CC4DDA" w:rsidRPr="00CC4DDA" w:rsidRDefault="00CC4DDA" w:rsidP="00CC4DDA">
            <w:pPr>
              <w:jc w:val="center"/>
              <w:rPr>
                <w:snapToGrid w:val="0"/>
                <w:szCs w:val="28"/>
              </w:rPr>
            </w:pPr>
            <w:r w:rsidRPr="00CC4DDA">
              <w:rPr>
                <w:snapToGrid w:val="0"/>
                <w:szCs w:val="28"/>
              </w:rPr>
              <w:t>2 019</w:t>
            </w:r>
          </w:p>
        </w:tc>
      </w:tr>
      <w:tr w:rsidR="00CC4DDA" w:rsidRPr="00CC4DDA" w14:paraId="5691EE34" w14:textId="77777777" w:rsidTr="00E8485B">
        <w:trPr>
          <w:gridAfter w:val="1"/>
          <w:wAfter w:w="1576"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BC511" w14:textId="77777777" w:rsidR="00CC4DDA" w:rsidRPr="00CC4DDA" w:rsidRDefault="00CC4DDA" w:rsidP="00CC4DDA">
            <w:pPr>
              <w:jc w:val="center"/>
              <w:rPr>
                <w:snapToGrid w:val="0"/>
                <w:sz w:val="20"/>
                <w:szCs w:val="28"/>
              </w:rPr>
            </w:pPr>
            <w:r w:rsidRPr="00CC4DDA">
              <w:rPr>
                <w:snapToGrid w:val="0"/>
                <w:sz w:val="20"/>
                <w:szCs w:val="28"/>
              </w:rPr>
              <w:t>5</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D43F404" w14:textId="77777777" w:rsidR="00CC4DDA" w:rsidRPr="00CC4DDA" w:rsidRDefault="00CC4DDA" w:rsidP="00CC4DDA">
            <w:pPr>
              <w:rPr>
                <w:snapToGrid w:val="0"/>
                <w:sz w:val="20"/>
                <w:szCs w:val="28"/>
              </w:rPr>
            </w:pPr>
            <w:r w:rsidRPr="00CC4DDA">
              <w:rPr>
                <w:snapToGrid w:val="0"/>
                <w:sz w:val="20"/>
                <w:szCs w:val="28"/>
              </w:rPr>
              <w:t>Расходы на оплату иных работ и услуг, выполняемых по договорам с организациями</w:t>
            </w:r>
          </w:p>
        </w:tc>
        <w:tc>
          <w:tcPr>
            <w:tcW w:w="1800" w:type="dxa"/>
            <w:gridSpan w:val="2"/>
            <w:tcBorders>
              <w:top w:val="single" w:sz="4" w:space="0" w:color="auto"/>
              <w:left w:val="nil"/>
              <w:bottom w:val="single" w:sz="4" w:space="0" w:color="auto"/>
              <w:right w:val="nil"/>
            </w:tcBorders>
            <w:shd w:val="clear" w:color="auto" w:fill="auto"/>
            <w:vAlign w:val="center"/>
          </w:tcPr>
          <w:p w14:paraId="12F52B4D" w14:textId="77777777" w:rsidR="00CC4DDA" w:rsidRPr="00CC4DDA" w:rsidRDefault="00CC4DDA" w:rsidP="00CC4DDA">
            <w:pPr>
              <w:jc w:val="center"/>
              <w:rPr>
                <w:snapToGrid w:val="0"/>
                <w:szCs w:val="28"/>
              </w:rPr>
            </w:pPr>
            <w:r w:rsidRPr="00CC4DDA">
              <w:rPr>
                <w:snapToGrid w:val="0"/>
                <w:szCs w:val="28"/>
              </w:rPr>
              <w:t>19 999</w:t>
            </w:r>
          </w:p>
        </w:tc>
        <w:tc>
          <w:tcPr>
            <w:tcW w:w="1800" w:type="dxa"/>
            <w:gridSpan w:val="2"/>
            <w:tcBorders>
              <w:top w:val="single" w:sz="4" w:space="0" w:color="auto"/>
              <w:left w:val="single" w:sz="4" w:space="0" w:color="auto"/>
              <w:bottom w:val="single" w:sz="4" w:space="0" w:color="auto"/>
              <w:right w:val="nil"/>
            </w:tcBorders>
            <w:shd w:val="clear" w:color="auto" w:fill="auto"/>
            <w:vAlign w:val="center"/>
          </w:tcPr>
          <w:p w14:paraId="628AE763" w14:textId="77777777" w:rsidR="00CC4DDA" w:rsidRPr="00CC4DDA" w:rsidRDefault="00CC4DDA" w:rsidP="00CC4DDA">
            <w:pPr>
              <w:jc w:val="center"/>
              <w:rPr>
                <w:snapToGrid w:val="0"/>
                <w:szCs w:val="28"/>
              </w:rPr>
            </w:pPr>
            <w:r w:rsidRPr="00CC4DDA">
              <w:rPr>
                <w:snapToGrid w:val="0"/>
                <w:szCs w:val="28"/>
              </w:rPr>
              <w:t>24 156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DBA692" w14:textId="77777777" w:rsidR="00CC4DDA" w:rsidRPr="00CC4DDA" w:rsidRDefault="00CC4DDA" w:rsidP="00CC4DDA">
            <w:pPr>
              <w:jc w:val="center"/>
              <w:rPr>
                <w:snapToGrid w:val="0"/>
                <w:szCs w:val="28"/>
              </w:rPr>
            </w:pPr>
            <w:r w:rsidRPr="00CC4DDA">
              <w:rPr>
                <w:snapToGrid w:val="0"/>
                <w:szCs w:val="28"/>
              </w:rPr>
              <w:t>4 157</w:t>
            </w:r>
          </w:p>
        </w:tc>
      </w:tr>
      <w:tr w:rsidR="00CC4DDA" w:rsidRPr="00CC4DDA" w14:paraId="07567F63" w14:textId="77777777" w:rsidTr="00E8485B">
        <w:trPr>
          <w:gridAfter w:val="1"/>
          <w:wAfter w:w="1576"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C1F73" w14:textId="77777777" w:rsidR="00CC4DDA" w:rsidRPr="00CC4DDA" w:rsidRDefault="00CC4DDA" w:rsidP="00CC4DDA">
            <w:pPr>
              <w:jc w:val="center"/>
              <w:rPr>
                <w:snapToGrid w:val="0"/>
                <w:sz w:val="20"/>
                <w:szCs w:val="28"/>
              </w:rPr>
            </w:pPr>
            <w:r w:rsidRPr="00CC4DDA">
              <w:rPr>
                <w:snapToGrid w:val="0"/>
                <w:sz w:val="20"/>
                <w:szCs w:val="28"/>
              </w:rPr>
              <w:t>6</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9FF6175" w14:textId="77777777" w:rsidR="00CC4DDA" w:rsidRPr="00CC4DDA" w:rsidRDefault="00CC4DDA" w:rsidP="00CC4DDA">
            <w:pPr>
              <w:rPr>
                <w:snapToGrid w:val="0"/>
                <w:sz w:val="20"/>
                <w:szCs w:val="28"/>
              </w:rPr>
            </w:pPr>
            <w:r w:rsidRPr="00CC4DDA">
              <w:rPr>
                <w:snapToGrid w:val="0"/>
                <w:sz w:val="20"/>
                <w:szCs w:val="28"/>
              </w:rPr>
              <w:t>Расходы на служебные командировки</w:t>
            </w:r>
          </w:p>
        </w:tc>
        <w:tc>
          <w:tcPr>
            <w:tcW w:w="1800" w:type="dxa"/>
            <w:gridSpan w:val="2"/>
            <w:tcBorders>
              <w:top w:val="single" w:sz="4" w:space="0" w:color="auto"/>
              <w:left w:val="nil"/>
              <w:bottom w:val="single" w:sz="4" w:space="0" w:color="auto"/>
              <w:right w:val="nil"/>
            </w:tcBorders>
            <w:shd w:val="clear" w:color="auto" w:fill="auto"/>
            <w:vAlign w:val="center"/>
          </w:tcPr>
          <w:p w14:paraId="654AA7CF" w14:textId="77777777" w:rsidR="00CC4DDA" w:rsidRPr="00CC4DDA" w:rsidRDefault="00CC4DDA" w:rsidP="00CC4DDA">
            <w:pPr>
              <w:jc w:val="center"/>
              <w:rPr>
                <w:snapToGrid w:val="0"/>
                <w:szCs w:val="28"/>
              </w:rPr>
            </w:pPr>
            <w:r w:rsidRPr="00CC4DDA">
              <w:rPr>
                <w:snapToGrid w:val="0"/>
                <w:szCs w:val="28"/>
              </w:rPr>
              <w:t>165</w:t>
            </w:r>
          </w:p>
        </w:tc>
        <w:tc>
          <w:tcPr>
            <w:tcW w:w="1800" w:type="dxa"/>
            <w:gridSpan w:val="2"/>
            <w:tcBorders>
              <w:top w:val="single" w:sz="4" w:space="0" w:color="auto"/>
              <w:left w:val="single" w:sz="4" w:space="0" w:color="auto"/>
              <w:bottom w:val="single" w:sz="4" w:space="0" w:color="auto"/>
              <w:right w:val="nil"/>
            </w:tcBorders>
            <w:shd w:val="clear" w:color="auto" w:fill="auto"/>
            <w:vAlign w:val="center"/>
          </w:tcPr>
          <w:p w14:paraId="7C149606" w14:textId="77777777" w:rsidR="00CC4DDA" w:rsidRPr="00CC4DDA" w:rsidRDefault="00CC4DDA" w:rsidP="00CC4DDA">
            <w:pPr>
              <w:jc w:val="center"/>
              <w:rPr>
                <w:snapToGrid w:val="0"/>
                <w:szCs w:val="28"/>
              </w:rPr>
            </w:pPr>
            <w:r w:rsidRPr="00CC4DDA">
              <w:rPr>
                <w:snapToGrid w:val="0"/>
                <w:szCs w:val="28"/>
              </w:rPr>
              <w:t>191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CC5E9D" w14:textId="77777777" w:rsidR="00CC4DDA" w:rsidRPr="00CC4DDA" w:rsidRDefault="00CC4DDA" w:rsidP="00CC4DDA">
            <w:pPr>
              <w:jc w:val="center"/>
              <w:rPr>
                <w:snapToGrid w:val="0"/>
                <w:szCs w:val="28"/>
              </w:rPr>
            </w:pPr>
            <w:r w:rsidRPr="00CC4DDA">
              <w:rPr>
                <w:snapToGrid w:val="0"/>
                <w:szCs w:val="28"/>
              </w:rPr>
              <w:t>26</w:t>
            </w:r>
          </w:p>
        </w:tc>
      </w:tr>
      <w:tr w:rsidR="00CC4DDA" w:rsidRPr="00CC4DDA" w14:paraId="2F24048C" w14:textId="77777777" w:rsidTr="00E8485B">
        <w:trPr>
          <w:gridAfter w:val="1"/>
          <w:wAfter w:w="1576"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19DFB" w14:textId="77777777" w:rsidR="00CC4DDA" w:rsidRPr="00CC4DDA" w:rsidRDefault="00CC4DDA" w:rsidP="00CC4DDA">
            <w:pPr>
              <w:jc w:val="center"/>
              <w:rPr>
                <w:snapToGrid w:val="0"/>
                <w:sz w:val="20"/>
                <w:szCs w:val="28"/>
              </w:rPr>
            </w:pPr>
            <w:r w:rsidRPr="00CC4DDA">
              <w:rPr>
                <w:snapToGrid w:val="0"/>
                <w:sz w:val="20"/>
                <w:szCs w:val="28"/>
              </w:rPr>
              <w:t>7</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7F675AE" w14:textId="77777777" w:rsidR="00CC4DDA" w:rsidRPr="00CC4DDA" w:rsidRDefault="00CC4DDA" w:rsidP="00CC4DDA">
            <w:pPr>
              <w:rPr>
                <w:snapToGrid w:val="0"/>
                <w:sz w:val="20"/>
                <w:szCs w:val="28"/>
              </w:rPr>
            </w:pPr>
            <w:r w:rsidRPr="00CC4DDA">
              <w:rPr>
                <w:snapToGrid w:val="0"/>
                <w:sz w:val="20"/>
                <w:szCs w:val="28"/>
              </w:rPr>
              <w:t>Расходы на обучение персонала</w:t>
            </w:r>
          </w:p>
        </w:tc>
        <w:tc>
          <w:tcPr>
            <w:tcW w:w="1800" w:type="dxa"/>
            <w:gridSpan w:val="2"/>
            <w:tcBorders>
              <w:top w:val="single" w:sz="4" w:space="0" w:color="auto"/>
              <w:left w:val="nil"/>
              <w:bottom w:val="single" w:sz="4" w:space="0" w:color="auto"/>
              <w:right w:val="nil"/>
            </w:tcBorders>
            <w:shd w:val="clear" w:color="auto" w:fill="auto"/>
            <w:vAlign w:val="center"/>
          </w:tcPr>
          <w:p w14:paraId="750D89B2" w14:textId="77777777" w:rsidR="00CC4DDA" w:rsidRPr="00CC4DDA" w:rsidRDefault="00CC4DDA" w:rsidP="00CC4DDA">
            <w:pPr>
              <w:jc w:val="center"/>
              <w:rPr>
                <w:snapToGrid w:val="0"/>
                <w:szCs w:val="28"/>
              </w:rPr>
            </w:pPr>
            <w:r w:rsidRPr="00CC4DDA">
              <w:rPr>
                <w:snapToGrid w:val="0"/>
                <w:szCs w:val="28"/>
              </w:rPr>
              <w:t>10</w:t>
            </w:r>
          </w:p>
        </w:tc>
        <w:tc>
          <w:tcPr>
            <w:tcW w:w="1800" w:type="dxa"/>
            <w:gridSpan w:val="2"/>
            <w:tcBorders>
              <w:top w:val="single" w:sz="4" w:space="0" w:color="auto"/>
              <w:left w:val="single" w:sz="4" w:space="0" w:color="auto"/>
              <w:bottom w:val="single" w:sz="4" w:space="0" w:color="auto"/>
              <w:right w:val="nil"/>
            </w:tcBorders>
            <w:shd w:val="clear" w:color="auto" w:fill="auto"/>
            <w:vAlign w:val="center"/>
          </w:tcPr>
          <w:p w14:paraId="23686AAD" w14:textId="77777777" w:rsidR="00CC4DDA" w:rsidRPr="00CC4DDA" w:rsidRDefault="00CC4DDA" w:rsidP="00CC4DDA">
            <w:pPr>
              <w:jc w:val="center"/>
              <w:rPr>
                <w:snapToGrid w:val="0"/>
                <w:szCs w:val="28"/>
              </w:rPr>
            </w:pPr>
            <w:r w:rsidRPr="00CC4DDA">
              <w:rPr>
                <w:snapToGrid w:val="0"/>
                <w:szCs w:val="28"/>
              </w:rPr>
              <w:t>126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D12FCF" w14:textId="77777777" w:rsidR="00CC4DDA" w:rsidRPr="00CC4DDA" w:rsidRDefault="00CC4DDA" w:rsidP="00CC4DDA">
            <w:pPr>
              <w:jc w:val="center"/>
              <w:rPr>
                <w:snapToGrid w:val="0"/>
                <w:szCs w:val="28"/>
              </w:rPr>
            </w:pPr>
            <w:r w:rsidRPr="00CC4DDA">
              <w:rPr>
                <w:snapToGrid w:val="0"/>
                <w:szCs w:val="28"/>
              </w:rPr>
              <w:t>116</w:t>
            </w:r>
          </w:p>
        </w:tc>
      </w:tr>
      <w:tr w:rsidR="00CC4DDA" w:rsidRPr="00CC4DDA" w14:paraId="0401B731" w14:textId="77777777" w:rsidTr="00E8485B">
        <w:trPr>
          <w:gridAfter w:val="1"/>
          <w:wAfter w:w="1576"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F3B84" w14:textId="77777777" w:rsidR="00CC4DDA" w:rsidRPr="00CC4DDA" w:rsidRDefault="00CC4DDA" w:rsidP="00CC4DDA">
            <w:pPr>
              <w:jc w:val="center"/>
              <w:rPr>
                <w:snapToGrid w:val="0"/>
                <w:sz w:val="20"/>
                <w:szCs w:val="28"/>
              </w:rPr>
            </w:pPr>
            <w:r w:rsidRPr="00CC4DDA">
              <w:rPr>
                <w:snapToGrid w:val="0"/>
                <w:sz w:val="20"/>
                <w:szCs w:val="28"/>
              </w:rPr>
              <w:t>8</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02AE377" w14:textId="77777777" w:rsidR="00CC4DDA" w:rsidRPr="00CC4DDA" w:rsidRDefault="00CC4DDA" w:rsidP="00CC4DDA">
            <w:pPr>
              <w:rPr>
                <w:snapToGrid w:val="0"/>
                <w:sz w:val="20"/>
                <w:szCs w:val="28"/>
              </w:rPr>
            </w:pPr>
            <w:r w:rsidRPr="00CC4DDA">
              <w:rPr>
                <w:snapToGrid w:val="0"/>
                <w:sz w:val="20"/>
                <w:szCs w:val="28"/>
              </w:rPr>
              <w:t>Лизинговый платеж</w:t>
            </w:r>
          </w:p>
        </w:tc>
        <w:tc>
          <w:tcPr>
            <w:tcW w:w="1800" w:type="dxa"/>
            <w:gridSpan w:val="2"/>
            <w:tcBorders>
              <w:top w:val="single" w:sz="4" w:space="0" w:color="auto"/>
              <w:left w:val="nil"/>
              <w:bottom w:val="single" w:sz="4" w:space="0" w:color="auto"/>
              <w:right w:val="nil"/>
            </w:tcBorders>
            <w:shd w:val="clear" w:color="auto" w:fill="auto"/>
            <w:vAlign w:val="center"/>
          </w:tcPr>
          <w:p w14:paraId="5864FBA9" w14:textId="77777777" w:rsidR="00CC4DDA" w:rsidRPr="00CC4DDA" w:rsidRDefault="00CC4DDA" w:rsidP="00CC4DDA">
            <w:pPr>
              <w:jc w:val="center"/>
              <w:rPr>
                <w:snapToGrid w:val="0"/>
                <w:szCs w:val="28"/>
              </w:rPr>
            </w:pPr>
            <w:r w:rsidRPr="00CC4DDA">
              <w:rPr>
                <w:snapToGrid w:val="0"/>
                <w:szCs w:val="28"/>
              </w:rPr>
              <w:t>0</w:t>
            </w:r>
          </w:p>
        </w:tc>
        <w:tc>
          <w:tcPr>
            <w:tcW w:w="1800" w:type="dxa"/>
            <w:gridSpan w:val="2"/>
            <w:tcBorders>
              <w:top w:val="single" w:sz="4" w:space="0" w:color="auto"/>
              <w:left w:val="single" w:sz="4" w:space="0" w:color="auto"/>
              <w:bottom w:val="single" w:sz="4" w:space="0" w:color="auto"/>
              <w:right w:val="nil"/>
            </w:tcBorders>
            <w:shd w:val="clear" w:color="auto" w:fill="auto"/>
            <w:vAlign w:val="center"/>
          </w:tcPr>
          <w:p w14:paraId="35175B69" w14:textId="77777777" w:rsidR="00CC4DDA" w:rsidRPr="00CC4DDA" w:rsidRDefault="00CC4DDA" w:rsidP="00CC4DDA">
            <w:pPr>
              <w:jc w:val="center"/>
              <w:rPr>
                <w:snapToGrid w:val="0"/>
                <w:szCs w:val="28"/>
              </w:rPr>
            </w:pPr>
            <w:r w:rsidRPr="00CC4DDA">
              <w:rPr>
                <w:snapToGrid w:val="0"/>
                <w:szCs w:val="28"/>
              </w:rPr>
              <w:t>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1A9CE4" w14:textId="77777777" w:rsidR="00CC4DDA" w:rsidRPr="00CC4DDA" w:rsidRDefault="00CC4DDA" w:rsidP="00CC4DDA">
            <w:pPr>
              <w:jc w:val="center"/>
              <w:rPr>
                <w:snapToGrid w:val="0"/>
                <w:szCs w:val="28"/>
              </w:rPr>
            </w:pPr>
            <w:r w:rsidRPr="00CC4DDA">
              <w:rPr>
                <w:snapToGrid w:val="0"/>
                <w:szCs w:val="28"/>
              </w:rPr>
              <w:t>0</w:t>
            </w:r>
          </w:p>
        </w:tc>
      </w:tr>
      <w:tr w:rsidR="00CC4DDA" w:rsidRPr="00CC4DDA" w14:paraId="50724620" w14:textId="77777777" w:rsidTr="00E8485B">
        <w:trPr>
          <w:gridAfter w:val="1"/>
          <w:wAfter w:w="1576"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D768A" w14:textId="77777777" w:rsidR="00CC4DDA" w:rsidRPr="00CC4DDA" w:rsidRDefault="00CC4DDA" w:rsidP="00CC4DDA">
            <w:pPr>
              <w:jc w:val="center"/>
              <w:rPr>
                <w:snapToGrid w:val="0"/>
                <w:sz w:val="20"/>
                <w:szCs w:val="28"/>
              </w:rPr>
            </w:pPr>
            <w:r w:rsidRPr="00CC4DDA">
              <w:rPr>
                <w:snapToGrid w:val="0"/>
                <w:sz w:val="20"/>
                <w:szCs w:val="28"/>
              </w:rPr>
              <w:t>9</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B197E9F" w14:textId="77777777" w:rsidR="00CC4DDA" w:rsidRPr="00CC4DDA" w:rsidRDefault="00CC4DDA" w:rsidP="00CC4DDA">
            <w:pPr>
              <w:rPr>
                <w:snapToGrid w:val="0"/>
                <w:sz w:val="20"/>
                <w:szCs w:val="28"/>
              </w:rPr>
            </w:pPr>
            <w:r w:rsidRPr="00CC4DDA">
              <w:rPr>
                <w:snapToGrid w:val="0"/>
                <w:sz w:val="20"/>
                <w:szCs w:val="28"/>
              </w:rPr>
              <w:t>Арендная плата</w:t>
            </w:r>
          </w:p>
        </w:tc>
        <w:tc>
          <w:tcPr>
            <w:tcW w:w="1800" w:type="dxa"/>
            <w:gridSpan w:val="2"/>
            <w:tcBorders>
              <w:top w:val="single" w:sz="4" w:space="0" w:color="auto"/>
              <w:left w:val="nil"/>
              <w:bottom w:val="single" w:sz="4" w:space="0" w:color="auto"/>
              <w:right w:val="nil"/>
            </w:tcBorders>
            <w:shd w:val="clear" w:color="auto" w:fill="auto"/>
            <w:vAlign w:val="center"/>
          </w:tcPr>
          <w:p w14:paraId="7C1B8894" w14:textId="77777777" w:rsidR="00CC4DDA" w:rsidRPr="00CC4DDA" w:rsidRDefault="00CC4DDA" w:rsidP="00CC4DDA">
            <w:pPr>
              <w:jc w:val="center"/>
              <w:rPr>
                <w:snapToGrid w:val="0"/>
                <w:szCs w:val="28"/>
              </w:rPr>
            </w:pPr>
            <w:r w:rsidRPr="00CC4DDA">
              <w:rPr>
                <w:snapToGrid w:val="0"/>
                <w:szCs w:val="28"/>
              </w:rPr>
              <w:t>3 316</w:t>
            </w:r>
          </w:p>
        </w:tc>
        <w:tc>
          <w:tcPr>
            <w:tcW w:w="1800" w:type="dxa"/>
            <w:gridSpan w:val="2"/>
            <w:tcBorders>
              <w:top w:val="single" w:sz="4" w:space="0" w:color="auto"/>
              <w:left w:val="single" w:sz="4" w:space="0" w:color="auto"/>
              <w:bottom w:val="single" w:sz="4" w:space="0" w:color="auto"/>
              <w:right w:val="nil"/>
            </w:tcBorders>
            <w:shd w:val="clear" w:color="auto" w:fill="auto"/>
            <w:vAlign w:val="center"/>
          </w:tcPr>
          <w:p w14:paraId="47538868" w14:textId="77777777" w:rsidR="00CC4DDA" w:rsidRPr="00CC4DDA" w:rsidRDefault="00CC4DDA" w:rsidP="00CC4DDA">
            <w:pPr>
              <w:jc w:val="center"/>
              <w:rPr>
                <w:snapToGrid w:val="0"/>
                <w:szCs w:val="28"/>
              </w:rPr>
            </w:pPr>
            <w:r w:rsidRPr="00CC4DDA">
              <w:rPr>
                <w:snapToGrid w:val="0"/>
                <w:szCs w:val="28"/>
              </w:rPr>
              <w:t>2 422</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A4D452" w14:textId="77777777" w:rsidR="00CC4DDA" w:rsidRPr="00CC4DDA" w:rsidRDefault="00CC4DDA" w:rsidP="00CC4DDA">
            <w:pPr>
              <w:jc w:val="center"/>
              <w:rPr>
                <w:snapToGrid w:val="0"/>
                <w:szCs w:val="28"/>
              </w:rPr>
            </w:pPr>
            <w:r w:rsidRPr="00CC4DDA">
              <w:rPr>
                <w:snapToGrid w:val="0"/>
                <w:szCs w:val="28"/>
              </w:rPr>
              <w:t>-894</w:t>
            </w:r>
          </w:p>
        </w:tc>
      </w:tr>
      <w:tr w:rsidR="00CC4DDA" w:rsidRPr="00CC4DDA" w14:paraId="57CE35D5" w14:textId="77777777" w:rsidTr="00E8485B">
        <w:trPr>
          <w:gridAfter w:val="1"/>
          <w:wAfter w:w="1576"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90886" w14:textId="77777777" w:rsidR="00CC4DDA" w:rsidRPr="00CC4DDA" w:rsidRDefault="00CC4DDA" w:rsidP="00CC4DDA">
            <w:pPr>
              <w:jc w:val="center"/>
              <w:rPr>
                <w:snapToGrid w:val="0"/>
                <w:sz w:val="20"/>
                <w:szCs w:val="28"/>
              </w:rPr>
            </w:pPr>
            <w:r w:rsidRPr="00CC4DDA">
              <w:rPr>
                <w:snapToGrid w:val="0"/>
                <w:sz w:val="20"/>
                <w:szCs w:val="28"/>
              </w:rPr>
              <w:t>10</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EC8E0C9" w14:textId="77777777" w:rsidR="00CC4DDA" w:rsidRPr="00CC4DDA" w:rsidRDefault="00CC4DDA" w:rsidP="00CC4DDA">
            <w:pPr>
              <w:rPr>
                <w:snapToGrid w:val="0"/>
                <w:sz w:val="20"/>
                <w:szCs w:val="28"/>
              </w:rPr>
            </w:pPr>
            <w:r w:rsidRPr="00CC4DDA">
              <w:rPr>
                <w:snapToGrid w:val="0"/>
                <w:sz w:val="20"/>
                <w:szCs w:val="28"/>
              </w:rPr>
              <w:t>Другие расходы</w:t>
            </w:r>
          </w:p>
        </w:tc>
        <w:tc>
          <w:tcPr>
            <w:tcW w:w="1800" w:type="dxa"/>
            <w:gridSpan w:val="2"/>
            <w:tcBorders>
              <w:top w:val="single" w:sz="4" w:space="0" w:color="auto"/>
              <w:left w:val="nil"/>
              <w:bottom w:val="single" w:sz="4" w:space="0" w:color="auto"/>
              <w:right w:val="nil"/>
            </w:tcBorders>
            <w:shd w:val="clear" w:color="auto" w:fill="auto"/>
            <w:vAlign w:val="center"/>
          </w:tcPr>
          <w:p w14:paraId="0B644C46" w14:textId="77777777" w:rsidR="00CC4DDA" w:rsidRPr="00CC4DDA" w:rsidRDefault="00CC4DDA" w:rsidP="00CC4DDA">
            <w:pPr>
              <w:jc w:val="center"/>
              <w:rPr>
                <w:snapToGrid w:val="0"/>
                <w:szCs w:val="28"/>
              </w:rPr>
            </w:pPr>
            <w:r w:rsidRPr="00CC4DDA">
              <w:rPr>
                <w:snapToGrid w:val="0"/>
                <w:szCs w:val="28"/>
              </w:rPr>
              <w:t>155</w:t>
            </w:r>
          </w:p>
        </w:tc>
        <w:tc>
          <w:tcPr>
            <w:tcW w:w="1800" w:type="dxa"/>
            <w:gridSpan w:val="2"/>
            <w:tcBorders>
              <w:top w:val="single" w:sz="4" w:space="0" w:color="auto"/>
              <w:left w:val="single" w:sz="4" w:space="0" w:color="auto"/>
              <w:bottom w:val="single" w:sz="4" w:space="0" w:color="auto"/>
              <w:right w:val="nil"/>
            </w:tcBorders>
            <w:shd w:val="clear" w:color="auto" w:fill="auto"/>
            <w:vAlign w:val="center"/>
          </w:tcPr>
          <w:p w14:paraId="21CED753" w14:textId="77777777" w:rsidR="00CC4DDA" w:rsidRPr="00CC4DDA" w:rsidRDefault="00CC4DDA" w:rsidP="00CC4DDA">
            <w:pPr>
              <w:jc w:val="center"/>
              <w:rPr>
                <w:snapToGrid w:val="0"/>
                <w:szCs w:val="28"/>
              </w:rPr>
            </w:pPr>
            <w:r w:rsidRPr="00CC4DDA">
              <w:rPr>
                <w:snapToGrid w:val="0"/>
                <w:szCs w:val="28"/>
              </w:rPr>
              <w:t>53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273FFB" w14:textId="77777777" w:rsidR="00CC4DDA" w:rsidRPr="00CC4DDA" w:rsidRDefault="00CC4DDA" w:rsidP="00CC4DDA">
            <w:pPr>
              <w:jc w:val="center"/>
              <w:rPr>
                <w:snapToGrid w:val="0"/>
                <w:szCs w:val="28"/>
              </w:rPr>
            </w:pPr>
            <w:r w:rsidRPr="00CC4DDA">
              <w:rPr>
                <w:snapToGrid w:val="0"/>
                <w:szCs w:val="28"/>
              </w:rPr>
              <w:t>-102</w:t>
            </w:r>
          </w:p>
        </w:tc>
      </w:tr>
      <w:tr w:rsidR="00CC4DDA" w:rsidRPr="00CC4DDA" w14:paraId="3D16283B" w14:textId="77777777" w:rsidTr="00E8485B">
        <w:trPr>
          <w:gridAfter w:val="1"/>
          <w:wAfter w:w="1576"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40852" w14:textId="77777777" w:rsidR="00CC4DDA" w:rsidRPr="00CC4DDA" w:rsidRDefault="00CC4DDA" w:rsidP="00CC4DDA">
            <w:pPr>
              <w:jc w:val="center"/>
              <w:rPr>
                <w:snapToGrid w:val="0"/>
                <w:sz w:val="20"/>
                <w:szCs w:val="28"/>
              </w:rPr>
            </w:pPr>
            <w:r w:rsidRPr="00CC4DDA">
              <w:rPr>
                <w:snapToGrid w:val="0"/>
                <w:sz w:val="20"/>
                <w:szCs w:val="28"/>
              </w:rPr>
              <w:t> </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8EFE065" w14:textId="77777777" w:rsidR="00CC4DDA" w:rsidRPr="00CC4DDA" w:rsidRDefault="00CC4DDA" w:rsidP="00CC4DDA">
            <w:pPr>
              <w:rPr>
                <w:snapToGrid w:val="0"/>
                <w:sz w:val="20"/>
                <w:szCs w:val="28"/>
              </w:rPr>
            </w:pPr>
            <w:r w:rsidRPr="00CC4DDA">
              <w:rPr>
                <w:snapToGrid w:val="0"/>
                <w:sz w:val="20"/>
                <w:szCs w:val="28"/>
              </w:rPr>
              <w:t>ИТОГО базовый уровень операционных расходов</w:t>
            </w:r>
          </w:p>
        </w:tc>
        <w:tc>
          <w:tcPr>
            <w:tcW w:w="1800" w:type="dxa"/>
            <w:gridSpan w:val="2"/>
            <w:tcBorders>
              <w:top w:val="single" w:sz="4" w:space="0" w:color="auto"/>
              <w:left w:val="nil"/>
              <w:bottom w:val="single" w:sz="4" w:space="0" w:color="auto"/>
              <w:right w:val="nil"/>
            </w:tcBorders>
            <w:shd w:val="clear" w:color="auto" w:fill="auto"/>
            <w:vAlign w:val="center"/>
          </w:tcPr>
          <w:p w14:paraId="05805BC9" w14:textId="77777777" w:rsidR="00CC4DDA" w:rsidRPr="00CC4DDA" w:rsidRDefault="00CC4DDA" w:rsidP="00CC4DDA">
            <w:pPr>
              <w:jc w:val="center"/>
              <w:rPr>
                <w:snapToGrid w:val="0"/>
                <w:szCs w:val="28"/>
              </w:rPr>
            </w:pPr>
            <w:r w:rsidRPr="00CC4DDA">
              <w:rPr>
                <w:snapToGrid w:val="0"/>
                <w:szCs w:val="28"/>
              </w:rPr>
              <w:t>52 668</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4DE060" w14:textId="77777777" w:rsidR="00CC4DDA" w:rsidRPr="00CC4DDA" w:rsidRDefault="00CC4DDA" w:rsidP="00CC4DDA">
            <w:pPr>
              <w:jc w:val="center"/>
              <w:rPr>
                <w:snapToGrid w:val="0"/>
                <w:szCs w:val="28"/>
              </w:rPr>
            </w:pPr>
            <w:r w:rsidRPr="00CC4DDA">
              <w:rPr>
                <w:snapToGrid w:val="0"/>
                <w:szCs w:val="28"/>
              </w:rPr>
              <w:t>66 701</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4EA578BF" w14:textId="77777777" w:rsidR="00CC4DDA" w:rsidRPr="00CC4DDA" w:rsidRDefault="00CC4DDA" w:rsidP="00CC4DDA">
            <w:pPr>
              <w:jc w:val="center"/>
              <w:rPr>
                <w:snapToGrid w:val="0"/>
                <w:szCs w:val="28"/>
              </w:rPr>
            </w:pPr>
            <w:r w:rsidRPr="00CC4DDA">
              <w:rPr>
                <w:snapToGrid w:val="0"/>
                <w:szCs w:val="28"/>
              </w:rPr>
              <w:t>14 033</w:t>
            </w:r>
          </w:p>
        </w:tc>
      </w:tr>
      <w:tr w:rsidR="00CC4DDA" w:rsidRPr="00CC4DDA" w14:paraId="16DCDC8F" w14:textId="77777777" w:rsidTr="00E8485B">
        <w:trPr>
          <w:trHeight w:val="300"/>
        </w:trPr>
        <w:tc>
          <w:tcPr>
            <w:tcW w:w="750" w:type="dxa"/>
            <w:tcBorders>
              <w:top w:val="nil"/>
              <w:left w:val="nil"/>
              <w:bottom w:val="nil"/>
              <w:right w:val="nil"/>
            </w:tcBorders>
            <w:shd w:val="clear" w:color="auto" w:fill="auto"/>
            <w:vAlign w:val="center"/>
            <w:hideMark/>
          </w:tcPr>
          <w:p w14:paraId="1612280B" w14:textId="77777777" w:rsidR="00CC4DDA" w:rsidRPr="00CC4DDA" w:rsidRDefault="00CC4DDA" w:rsidP="00CC4DDA">
            <w:pPr>
              <w:jc w:val="center"/>
              <w:rPr>
                <w:snapToGrid w:val="0"/>
                <w:color w:val="FF0000"/>
                <w:sz w:val="20"/>
                <w:szCs w:val="28"/>
              </w:rPr>
            </w:pPr>
          </w:p>
        </w:tc>
        <w:tc>
          <w:tcPr>
            <w:tcW w:w="3645" w:type="dxa"/>
            <w:tcBorders>
              <w:top w:val="nil"/>
              <w:left w:val="nil"/>
              <w:bottom w:val="nil"/>
              <w:right w:val="nil"/>
            </w:tcBorders>
            <w:shd w:val="clear" w:color="auto" w:fill="auto"/>
            <w:vAlign w:val="center"/>
            <w:hideMark/>
          </w:tcPr>
          <w:p w14:paraId="5196E1D9" w14:textId="77777777" w:rsidR="00CC4DDA" w:rsidRPr="00CC4DDA" w:rsidRDefault="00CC4DDA" w:rsidP="00CC4DDA">
            <w:pPr>
              <w:rPr>
                <w:snapToGrid w:val="0"/>
                <w:sz w:val="20"/>
                <w:szCs w:val="28"/>
              </w:rPr>
            </w:pPr>
          </w:p>
        </w:tc>
        <w:tc>
          <w:tcPr>
            <w:tcW w:w="1573" w:type="dxa"/>
            <w:tcBorders>
              <w:top w:val="nil"/>
              <w:left w:val="nil"/>
              <w:bottom w:val="nil"/>
              <w:right w:val="nil"/>
            </w:tcBorders>
            <w:shd w:val="clear" w:color="auto" w:fill="auto"/>
            <w:vAlign w:val="center"/>
            <w:hideMark/>
          </w:tcPr>
          <w:p w14:paraId="24630FFC" w14:textId="77777777" w:rsidR="00CC4DDA" w:rsidRPr="00CC4DDA" w:rsidRDefault="00CC4DDA" w:rsidP="00CC4DDA">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0768FB56" w14:textId="77777777" w:rsidR="00CC4DDA" w:rsidRPr="00CC4DDA" w:rsidRDefault="00CC4DDA" w:rsidP="00CC4DDA">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617EBBFA" w14:textId="77777777" w:rsidR="00CC4DDA" w:rsidRPr="00CC4DDA" w:rsidRDefault="00CC4DDA" w:rsidP="00CC4DDA">
            <w:pPr>
              <w:rPr>
                <w:snapToGrid w:val="0"/>
                <w:sz w:val="20"/>
                <w:szCs w:val="28"/>
                <w:highlight w:val="yellow"/>
              </w:rPr>
            </w:pPr>
          </w:p>
        </w:tc>
        <w:tc>
          <w:tcPr>
            <w:tcW w:w="1875" w:type="dxa"/>
            <w:gridSpan w:val="2"/>
            <w:tcBorders>
              <w:top w:val="nil"/>
              <w:left w:val="nil"/>
              <w:bottom w:val="nil"/>
              <w:right w:val="nil"/>
            </w:tcBorders>
            <w:shd w:val="clear" w:color="auto" w:fill="auto"/>
            <w:vAlign w:val="center"/>
            <w:hideMark/>
          </w:tcPr>
          <w:p w14:paraId="55FE4654" w14:textId="77777777" w:rsidR="00CC4DDA" w:rsidRPr="00CC4DDA" w:rsidRDefault="00CC4DDA" w:rsidP="00CC4DDA">
            <w:pPr>
              <w:rPr>
                <w:snapToGrid w:val="0"/>
                <w:sz w:val="20"/>
                <w:szCs w:val="28"/>
              </w:rPr>
            </w:pPr>
          </w:p>
        </w:tc>
      </w:tr>
      <w:tr w:rsidR="00CC4DDA" w:rsidRPr="00CC4DDA" w14:paraId="19B449B8" w14:textId="77777777" w:rsidTr="00E8485B">
        <w:trPr>
          <w:trHeight w:val="300"/>
        </w:trPr>
        <w:tc>
          <w:tcPr>
            <w:tcW w:w="750" w:type="dxa"/>
            <w:tcBorders>
              <w:top w:val="nil"/>
              <w:left w:val="nil"/>
              <w:bottom w:val="nil"/>
              <w:right w:val="nil"/>
            </w:tcBorders>
            <w:shd w:val="clear" w:color="auto" w:fill="auto"/>
            <w:vAlign w:val="center"/>
            <w:hideMark/>
          </w:tcPr>
          <w:p w14:paraId="32061DD6" w14:textId="77777777" w:rsidR="00CC4DDA" w:rsidRPr="00CC4DDA" w:rsidRDefault="00CC4DDA" w:rsidP="00CC4DDA">
            <w:pPr>
              <w:rPr>
                <w:snapToGrid w:val="0"/>
                <w:sz w:val="20"/>
                <w:szCs w:val="28"/>
              </w:rPr>
            </w:pPr>
          </w:p>
        </w:tc>
        <w:tc>
          <w:tcPr>
            <w:tcW w:w="3645" w:type="dxa"/>
            <w:tcBorders>
              <w:top w:val="nil"/>
              <w:left w:val="nil"/>
              <w:bottom w:val="nil"/>
              <w:right w:val="nil"/>
            </w:tcBorders>
            <w:shd w:val="clear" w:color="auto" w:fill="auto"/>
            <w:vAlign w:val="center"/>
            <w:hideMark/>
          </w:tcPr>
          <w:p w14:paraId="2FB363F3" w14:textId="77777777" w:rsidR="00CC4DDA" w:rsidRPr="00CC4DDA" w:rsidRDefault="00CC4DDA" w:rsidP="00CC4DDA">
            <w:pPr>
              <w:rPr>
                <w:snapToGrid w:val="0"/>
                <w:sz w:val="20"/>
                <w:szCs w:val="28"/>
              </w:rPr>
            </w:pPr>
          </w:p>
        </w:tc>
        <w:tc>
          <w:tcPr>
            <w:tcW w:w="1573" w:type="dxa"/>
            <w:tcBorders>
              <w:top w:val="nil"/>
              <w:left w:val="nil"/>
              <w:bottom w:val="nil"/>
              <w:right w:val="nil"/>
            </w:tcBorders>
            <w:shd w:val="clear" w:color="auto" w:fill="auto"/>
            <w:vAlign w:val="center"/>
            <w:hideMark/>
          </w:tcPr>
          <w:p w14:paraId="100E2684" w14:textId="77777777" w:rsidR="00CC4DDA" w:rsidRPr="00CC4DDA" w:rsidRDefault="00CC4DDA" w:rsidP="00CC4DDA">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09E84323" w14:textId="77777777" w:rsidR="00CC4DDA" w:rsidRPr="00CC4DDA" w:rsidRDefault="00CC4DDA" w:rsidP="00CC4DDA">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E645D7F" w14:textId="77777777" w:rsidR="00CC4DDA" w:rsidRPr="00CC4DDA" w:rsidRDefault="00CC4DDA" w:rsidP="00CC4DDA">
            <w:pPr>
              <w:rPr>
                <w:snapToGrid w:val="0"/>
                <w:sz w:val="20"/>
                <w:szCs w:val="28"/>
              </w:rPr>
            </w:pPr>
          </w:p>
        </w:tc>
        <w:tc>
          <w:tcPr>
            <w:tcW w:w="1875" w:type="dxa"/>
            <w:gridSpan w:val="2"/>
            <w:tcBorders>
              <w:top w:val="nil"/>
              <w:left w:val="nil"/>
              <w:bottom w:val="nil"/>
              <w:right w:val="nil"/>
            </w:tcBorders>
            <w:shd w:val="clear" w:color="auto" w:fill="auto"/>
            <w:vAlign w:val="center"/>
            <w:hideMark/>
          </w:tcPr>
          <w:p w14:paraId="5B63AB6D" w14:textId="77777777" w:rsidR="00CC4DDA" w:rsidRPr="00CC4DDA" w:rsidRDefault="00CC4DDA" w:rsidP="00CC4DDA">
            <w:pPr>
              <w:rPr>
                <w:snapToGrid w:val="0"/>
                <w:sz w:val="20"/>
                <w:szCs w:val="28"/>
              </w:rPr>
            </w:pPr>
          </w:p>
        </w:tc>
      </w:tr>
    </w:tbl>
    <w:p w14:paraId="347CD882" w14:textId="77777777" w:rsidR="00CC4DDA" w:rsidRPr="00CC4DDA" w:rsidRDefault="00CC4DDA" w:rsidP="00252E09">
      <w:pPr>
        <w:numPr>
          <w:ilvl w:val="0"/>
          <w:numId w:val="5"/>
        </w:numPr>
        <w:tabs>
          <w:tab w:val="left" w:pos="1890"/>
        </w:tabs>
        <w:spacing w:line="360" w:lineRule="auto"/>
        <w:ind w:right="-425"/>
        <w:jc w:val="right"/>
        <w:rPr>
          <w:snapToGrid w:val="0"/>
          <w:sz w:val="28"/>
          <w:szCs w:val="28"/>
        </w:rPr>
      </w:pPr>
      <w:r w:rsidRPr="00CC4DDA">
        <w:rPr>
          <w:snapToGrid w:val="0"/>
          <w:sz w:val="28"/>
          <w:szCs w:val="28"/>
        </w:rPr>
        <w:br w:type="page"/>
      </w:r>
    </w:p>
    <w:tbl>
      <w:tblPr>
        <w:tblW w:w="11357" w:type="dxa"/>
        <w:tblInd w:w="-318" w:type="dxa"/>
        <w:tblLayout w:type="fixed"/>
        <w:tblLook w:val="04A0" w:firstRow="1" w:lastRow="0" w:firstColumn="1" w:lastColumn="0" w:noHBand="0" w:noVBand="1"/>
      </w:tblPr>
      <w:tblGrid>
        <w:gridCol w:w="750"/>
        <w:gridCol w:w="3361"/>
        <w:gridCol w:w="1573"/>
        <w:gridCol w:w="317"/>
        <w:gridCol w:w="1447"/>
        <w:gridCol w:w="443"/>
        <w:gridCol w:w="1321"/>
        <w:gridCol w:w="570"/>
        <w:gridCol w:w="1575"/>
      </w:tblGrid>
      <w:tr w:rsidR="00CC4DDA" w:rsidRPr="00CC4DDA" w14:paraId="0C8267E4" w14:textId="77777777" w:rsidTr="00E8485B">
        <w:trPr>
          <w:trHeight w:val="315"/>
        </w:trPr>
        <w:tc>
          <w:tcPr>
            <w:tcW w:w="9212" w:type="dxa"/>
            <w:gridSpan w:val="7"/>
            <w:tcBorders>
              <w:top w:val="nil"/>
              <w:left w:val="nil"/>
              <w:bottom w:val="nil"/>
              <w:right w:val="nil"/>
            </w:tcBorders>
            <w:shd w:val="clear" w:color="auto" w:fill="auto"/>
            <w:noWrap/>
            <w:vAlign w:val="center"/>
            <w:hideMark/>
          </w:tcPr>
          <w:p w14:paraId="348AC3B3" w14:textId="77777777" w:rsidR="00CC4DDA" w:rsidRPr="00CC4DDA" w:rsidRDefault="00CC4DDA" w:rsidP="00CC4DDA">
            <w:pPr>
              <w:jc w:val="center"/>
              <w:rPr>
                <w:snapToGrid w:val="0"/>
                <w:sz w:val="20"/>
                <w:szCs w:val="28"/>
              </w:rPr>
            </w:pPr>
            <w:r w:rsidRPr="00CC4DDA">
              <w:rPr>
                <w:bCs/>
                <w:snapToGrid w:val="0"/>
                <w:sz w:val="28"/>
                <w:szCs w:val="28"/>
              </w:rPr>
              <w:lastRenderedPageBreak/>
              <w:t>Реестр неподконтрольных расходов</w:t>
            </w:r>
          </w:p>
        </w:tc>
        <w:tc>
          <w:tcPr>
            <w:tcW w:w="2145" w:type="dxa"/>
            <w:gridSpan w:val="2"/>
            <w:tcBorders>
              <w:top w:val="nil"/>
              <w:left w:val="nil"/>
              <w:bottom w:val="nil"/>
              <w:right w:val="nil"/>
            </w:tcBorders>
            <w:shd w:val="clear" w:color="auto" w:fill="auto"/>
            <w:noWrap/>
            <w:vAlign w:val="center"/>
            <w:hideMark/>
          </w:tcPr>
          <w:p w14:paraId="4A828703" w14:textId="77777777" w:rsidR="00CC4DDA" w:rsidRPr="00CC4DDA" w:rsidRDefault="00CC4DDA" w:rsidP="00CC4DDA">
            <w:pPr>
              <w:rPr>
                <w:snapToGrid w:val="0"/>
                <w:sz w:val="20"/>
                <w:szCs w:val="28"/>
              </w:rPr>
            </w:pPr>
          </w:p>
        </w:tc>
      </w:tr>
      <w:tr w:rsidR="00CC4DDA" w:rsidRPr="00CC4DDA" w14:paraId="1752E4CD" w14:textId="77777777" w:rsidTr="00E8485B">
        <w:trPr>
          <w:trHeight w:val="300"/>
        </w:trPr>
        <w:tc>
          <w:tcPr>
            <w:tcW w:w="750" w:type="dxa"/>
            <w:tcBorders>
              <w:top w:val="nil"/>
              <w:left w:val="nil"/>
              <w:bottom w:val="nil"/>
              <w:right w:val="nil"/>
            </w:tcBorders>
            <w:shd w:val="clear" w:color="auto" w:fill="auto"/>
            <w:noWrap/>
            <w:vAlign w:val="center"/>
            <w:hideMark/>
          </w:tcPr>
          <w:p w14:paraId="01D85B97" w14:textId="77777777" w:rsidR="00CC4DDA" w:rsidRPr="00CC4DDA" w:rsidRDefault="00CC4DDA" w:rsidP="00CC4DDA">
            <w:pPr>
              <w:rPr>
                <w:snapToGrid w:val="0"/>
                <w:sz w:val="20"/>
                <w:szCs w:val="28"/>
              </w:rPr>
            </w:pPr>
          </w:p>
        </w:tc>
        <w:tc>
          <w:tcPr>
            <w:tcW w:w="3361" w:type="dxa"/>
            <w:tcBorders>
              <w:top w:val="nil"/>
              <w:left w:val="nil"/>
              <w:bottom w:val="nil"/>
              <w:right w:val="nil"/>
            </w:tcBorders>
            <w:shd w:val="clear" w:color="auto" w:fill="auto"/>
            <w:noWrap/>
            <w:vAlign w:val="center"/>
            <w:hideMark/>
          </w:tcPr>
          <w:p w14:paraId="643E6773" w14:textId="77777777" w:rsidR="00CC4DDA" w:rsidRPr="00CC4DDA" w:rsidRDefault="00CC4DDA" w:rsidP="00CC4DDA">
            <w:pPr>
              <w:rPr>
                <w:snapToGrid w:val="0"/>
                <w:sz w:val="20"/>
                <w:szCs w:val="28"/>
              </w:rPr>
            </w:pPr>
          </w:p>
        </w:tc>
        <w:tc>
          <w:tcPr>
            <w:tcW w:w="1573" w:type="dxa"/>
            <w:tcBorders>
              <w:top w:val="nil"/>
              <w:left w:val="nil"/>
              <w:bottom w:val="nil"/>
              <w:right w:val="nil"/>
            </w:tcBorders>
            <w:shd w:val="clear" w:color="auto" w:fill="auto"/>
            <w:noWrap/>
            <w:vAlign w:val="center"/>
            <w:hideMark/>
          </w:tcPr>
          <w:p w14:paraId="49139E71" w14:textId="77777777" w:rsidR="00CC4DDA" w:rsidRPr="00CC4DDA" w:rsidRDefault="00CC4DDA" w:rsidP="00CC4DDA">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10B2229B" w14:textId="77777777" w:rsidR="00CC4DDA" w:rsidRPr="00CC4DDA" w:rsidRDefault="00CC4DDA" w:rsidP="00CC4DDA">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1CE647B6" w14:textId="77777777" w:rsidR="00CC4DDA" w:rsidRPr="00CC4DDA" w:rsidRDefault="00CC4DDA" w:rsidP="00CC4DDA">
            <w:pPr>
              <w:jc w:val="right"/>
              <w:rPr>
                <w:snapToGrid w:val="0"/>
                <w:sz w:val="20"/>
                <w:szCs w:val="28"/>
              </w:rPr>
            </w:pPr>
            <w:r w:rsidRPr="00CC4DDA">
              <w:rPr>
                <w:snapToGrid w:val="0"/>
                <w:sz w:val="20"/>
                <w:szCs w:val="28"/>
              </w:rPr>
              <w:t>тыс. руб.</w:t>
            </w:r>
          </w:p>
        </w:tc>
        <w:tc>
          <w:tcPr>
            <w:tcW w:w="2145" w:type="dxa"/>
            <w:gridSpan w:val="2"/>
            <w:tcBorders>
              <w:top w:val="nil"/>
              <w:left w:val="nil"/>
              <w:bottom w:val="nil"/>
              <w:right w:val="nil"/>
            </w:tcBorders>
            <w:shd w:val="clear" w:color="auto" w:fill="auto"/>
            <w:noWrap/>
            <w:vAlign w:val="center"/>
            <w:hideMark/>
          </w:tcPr>
          <w:p w14:paraId="4959DBD2" w14:textId="77777777" w:rsidR="00CC4DDA" w:rsidRPr="00CC4DDA" w:rsidRDefault="00CC4DDA" w:rsidP="00CC4DDA">
            <w:pPr>
              <w:rPr>
                <w:snapToGrid w:val="0"/>
                <w:sz w:val="20"/>
                <w:szCs w:val="28"/>
              </w:rPr>
            </w:pPr>
          </w:p>
        </w:tc>
      </w:tr>
      <w:tr w:rsidR="00CC4DDA" w:rsidRPr="00CC4DDA" w14:paraId="1AF39C0A" w14:textId="77777777" w:rsidTr="00E8485B">
        <w:trPr>
          <w:gridAfter w:val="1"/>
          <w:wAfter w:w="1575"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05A52" w14:textId="77777777" w:rsidR="00CC4DDA" w:rsidRPr="00CC4DDA" w:rsidRDefault="00CC4DDA" w:rsidP="00CC4DDA">
            <w:pPr>
              <w:jc w:val="center"/>
              <w:rPr>
                <w:snapToGrid w:val="0"/>
                <w:sz w:val="20"/>
                <w:szCs w:val="28"/>
              </w:rPr>
            </w:pPr>
            <w:r w:rsidRPr="00CC4DDA">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E35F16E" w14:textId="77777777" w:rsidR="00CC4DDA" w:rsidRPr="00CC4DDA" w:rsidRDefault="00CC4DDA" w:rsidP="00CC4DDA">
            <w:pPr>
              <w:jc w:val="center"/>
              <w:rPr>
                <w:snapToGrid w:val="0"/>
                <w:sz w:val="20"/>
                <w:szCs w:val="28"/>
              </w:rPr>
            </w:pPr>
            <w:r w:rsidRPr="00CC4DDA">
              <w:rPr>
                <w:snapToGrid w:val="0"/>
                <w:sz w:val="20"/>
                <w:szCs w:val="28"/>
              </w:rPr>
              <w:t>Наименование расхода</w:t>
            </w:r>
          </w:p>
        </w:tc>
        <w:tc>
          <w:tcPr>
            <w:tcW w:w="1890" w:type="dxa"/>
            <w:gridSpan w:val="2"/>
            <w:tcBorders>
              <w:top w:val="single" w:sz="4" w:space="0" w:color="auto"/>
              <w:left w:val="single" w:sz="4" w:space="0" w:color="auto"/>
              <w:bottom w:val="single" w:sz="4" w:space="0" w:color="auto"/>
              <w:right w:val="nil"/>
            </w:tcBorders>
            <w:shd w:val="clear" w:color="auto" w:fill="auto"/>
            <w:vAlign w:val="center"/>
            <w:hideMark/>
          </w:tcPr>
          <w:p w14:paraId="467BC32E" w14:textId="77777777" w:rsidR="00CC4DDA" w:rsidRPr="00CC4DDA" w:rsidRDefault="00CC4DDA" w:rsidP="00CC4DDA">
            <w:pPr>
              <w:jc w:val="center"/>
              <w:rPr>
                <w:snapToGrid w:val="0"/>
                <w:sz w:val="20"/>
                <w:szCs w:val="28"/>
              </w:rPr>
            </w:pPr>
            <w:r w:rsidRPr="00CC4DDA">
              <w:rPr>
                <w:snapToGrid w:val="0"/>
                <w:sz w:val="20"/>
                <w:szCs w:val="28"/>
              </w:rPr>
              <w:t xml:space="preserve">Утверждено </w:t>
            </w:r>
            <w:r w:rsidRPr="00CC4DDA">
              <w:rPr>
                <w:snapToGrid w:val="0"/>
                <w:sz w:val="20"/>
                <w:szCs w:val="28"/>
              </w:rPr>
              <w:br/>
              <w:t>на 2023</w:t>
            </w:r>
          </w:p>
        </w:tc>
        <w:tc>
          <w:tcPr>
            <w:tcW w:w="1890" w:type="dxa"/>
            <w:gridSpan w:val="2"/>
            <w:tcBorders>
              <w:top w:val="single" w:sz="4" w:space="0" w:color="auto"/>
              <w:left w:val="single" w:sz="4" w:space="0" w:color="auto"/>
              <w:bottom w:val="single" w:sz="4" w:space="0" w:color="auto"/>
              <w:right w:val="nil"/>
            </w:tcBorders>
            <w:shd w:val="clear" w:color="auto" w:fill="auto"/>
            <w:vAlign w:val="center"/>
            <w:hideMark/>
          </w:tcPr>
          <w:p w14:paraId="14FB9AB9" w14:textId="77777777" w:rsidR="00CC4DDA" w:rsidRPr="00CC4DDA" w:rsidRDefault="00CC4DDA" w:rsidP="00CC4DDA">
            <w:pPr>
              <w:jc w:val="center"/>
              <w:rPr>
                <w:snapToGrid w:val="0"/>
                <w:sz w:val="20"/>
                <w:szCs w:val="28"/>
              </w:rPr>
            </w:pPr>
            <w:r w:rsidRPr="00CC4DDA">
              <w:rPr>
                <w:snapToGrid w:val="0"/>
                <w:sz w:val="20"/>
                <w:szCs w:val="28"/>
              </w:rPr>
              <w:t>Предложение экспертов</w:t>
            </w:r>
            <w:r w:rsidRPr="00CC4DDA">
              <w:rPr>
                <w:snapToGrid w:val="0"/>
                <w:sz w:val="20"/>
                <w:szCs w:val="28"/>
              </w:rPr>
              <w:br/>
              <w:t xml:space="preserve"> на 2024 год</w:t>
            </w:r>
          </w:p>
        </w:tc>
        <w:tc>
          <w:tcPr>
            <w:tcW w:w="18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6B6AF9" w14:textId="77777777" w:rsidR="00CC4DDA" w:rsidRPr="00CC4DDA" w:rsidRDefault="00CC4DDA" w:rsidP="00CC4DDA">
            <w:pPr>
              <w:jc w:val="center"/>
              <w:rPr>
                <w:snapToGrid w:val="0"/>
                <w:sz w:val="20"/>
                <w:szCs w:val="28"/>
              </w:rPr>
            </w:pPr>
            <w:r w:rsidRPr="00CC4DDA">
              <w:rPr>
                <w:snapToGrid w:val="0"/>
                <w:sz w:val="20"/>
                <w:szCs w:val="28"/>
              </w:rPr>
              <w:t>Динамика расходов</w:t>
            </w:r>
          </w:p>
        </w:tc>
      </w:tr>
      <w:tr w:rsidR="00CC4DDA" w:rsidRPr="00CC4DDA" w14:paraId="76C83B0A" w14:textId="77777777" w:rsidTr="00E8485B">
        <w:trPr>
          <w:gridAfter w:val="1"/>
          <w:wAfter w:w="1575"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5ED59" w14:textId="77777777" w:rsidR="00CC4DDA" w:rsidRPr="00CC4DDA" w:rsidRDefault="00CC4DDA" w:rsidP="00CC4DDA">
            <w:pPr>
              <w:jc w:val="center"/>
              <w:rPr>
                <w:snapToGrid w:val="0"/>
                <w:sz w:val="20"/>
                <w:szCs w:val="28"/>
              </w:rPr>
            </w:pPr>
            <w:r w:rsidRPr="00CC4DDA">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45F2E45" w14:textId="77777777" w:rsidR="00CC4DDA" w:rsidRPr="00CC4DDA" w:rsidRDefault="00CC4DDA" w:rsidP="00CC4DDA">
            <w:pPr>
              <w:rPr>
                <w:snapToGrid w:val="0"/>
                <w:sz w:val="20"/>
                <w:szCs w:val="28"/>
              </w:rPr>
            </w:pPr>
            <w:r w:rsidRPr="00CC4DDA">
              <w:rPr>
                <w:snapToGrid w:val="0"/>
                <w:sz w:val="20"/>
                <w:szCs w:val="28"/>
              </w:rPr>
              <w:t>Расходы на оплату услуг, оказываемых организациями, осуществляющими регулируемые виды деятельности</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027EFD17" w14:textId="77777777" w:rsidR="00CC4DDA" w:rsidRPr="00CC4DDA" w:rsidRDefault="00CC4DDA" w:rsidP="00CC4DDA">
            <w:pPr>
              <w:jc w:val="center"/>
              <w:rPr>
                <w:snapToGrid w:val="0"/>
                <w:szCs w:val="28"/>
              </w:rPr>
            </w:pPr>
            <w:r w:rsidRPr="00CC4DDA">
              <w:rPr>
                <w:snapToGrid w:val="0"/>
                <w:szCs w:val="28"/>
              </w:rPr>
              <w:t>1 253 649</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5CBFFDBF" w14:textId="77777777" w:rsidR="00CC4DDA" w:rsidRPr="00CC4DDA" w:rsidRDefault="00CC4DDA" w:rsidP="00CC4DDA">
            <w:pPr>
              <w:jc w:val="center"/>
              <w:rPr>
                <w:snapToGrid w:val="0"/>
                <w:szCs w:val="28"/>
              </w:rPr>
            </w:pPr>
            <w:r w:rsidRPr="00CC4DDA">
              <w:rPr>
                <w:snapToGrid w:val="0"/>
                <w:szCs w:val="28"/>
              </w:rPr>
              <w:t>1 363 112</w:t>
            </w:r>
          </w:p>
        </w:tc>
        <w:tc>
          <w:tcPr>
            <w:tcW w:w="1891" w:type="dxa"/>
            <w:gridSpan w:val="2"/>
            <w:tcBorders>
              <w:top w:val="single" w:sz="4" w:space="0" w:color="auto"/>
              <w:left w:val="nil"/>
              <w:bottom w:val="single" w:sz="4" w:space="0" w:color="auto"/>
              <w:right w:val="single" w:sz="4" w:space="0" w:color="auto"/>
            </w:tcBorders>
            <w:shd w:val="clear" w:color="auto" w:fill="auto"/>
            <w:noWrap/>
            <w:vAlign w:val="center"/>
          </w:tcPr>
          <w:p w14:paraId="4C76708A" w14:textId="77777777" w:rsidR="00CC4DDA" w:rsidRPr="00CC4DDA" w:rsidRDefault="00CC4DDA" w:rsidP="00CC4DDA">
            <w:pPr>
              <w:jc w:val="center"/>
              <w:rPr>
                <w:snapToGrid w:val="0"/>
                <w:szCs w:val="28"/>
              </w:rPr>
            </w:pPr>
            <w:r w:rsidRPr="00CC4DDA">
              <w:rPr>
                <w:snapToGrid w:val="0"/>
                <w:szCs w:val="28"/>
              </w:rPr>
              <w:t>109 463</w:t>
            </w:r>
          </w:p>
        </w:tc>
      </w:tr>
      <w:tr w:rsidR="00CC4DDA" w:rsidRPr="00CC4DDA" w14:paraId="3377BD8B" w14:textId="77777777" w:rsidTr="00E8485B">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DF7D3" w14:textId="77777777" w:rsidR="00CC4DDA" w:rsidRPr="00CC4DDA" w:rsidRDefault="00CC4DDA" w:rsidP="00CC4DDA">
            <w:pPr>
              <w:jc w:val="center"/>
              <w:rPr>
                <w:snapToGrid w:val="0"/>
                <w:sz w:val="20"/>
                <w:szCs w:val="28"/>
              </w:rPr>
            </w:pPr>
            <w:r w:rsidRPr="00CC4DDA">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36949F9" w14:textId="77777777" w:rsidR="00CC4DDA" w:rsidRPr="00CC4DDA" w:rsidRDefault="00CC4DDA" w:rsidP="00CC4DDA">
            <w:pPr>
              <w:rPr>
                <w:snapToGrid w:val="0"/>
                <w:sz w:val="20"/>
                <w:szCs w:val="28"/>
              </w:rPr>
            </w:pPr>
            <w:r w:rsidRPr="00CC4DDA">
              <w:rPr>
                <w:snapToGrid w:val="0"/>
                <w:sz w:val="20"/>
                <w:szCs w:val="28"/>
              </w:rPr>
              <w:t>Арендная плата</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694793B8" w14:textId="77777777" w:rsidR="00CC4DDA" w:rsidRPr="00CC4DDA" w:rsidRDefault="00CC4DDA" w:rsidP="00CC4DDA">
            <w:pPr>
              <w:jc w:val="center"/>
              <w:rPr>
                <w:snapToGrid w:val="0"/>
                <w:szCs w:val="28"/>
              </w:rPr>
            </w:pPr>
            <w:r w:rsidRPr="00CC4DDA">
              <w:rPr>
                <w:snapToGrid w:val="0"/>
                <w:szCs w:val="28"/>
              </w:rPr>
              <w:t>2 193</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79FAF7DF" w14:textId="77777777" w:rsidR="00CC4DDA" w:rsidRPr="00CC4DDA" w:rsidRDefault="00CC4DDA" w:rsidP="00CC4DDA">
            <w:pPr>
              <w:jc w:val="center"/>
              <w:rPr>
                <w:snapToGrid w:val="0"/>
                <w:szCs w:val="28"/>
              </w:rPr>
            </w:pPr>
            <w:r w:rsidRPr="00CC4DDA">
              <w:rPr>
                <w:snapToGrid w:val="0"/>
                <w:szCs w:val="28"/>
              </w:rPr>
              <w:t>1 917</w:t>
            </w:r>
          </w:p>
        </w:tc>
        <w:tc>
          <w:tcPr>
            <w:tcW w:w="1891" w:type="dxa"/>
            <w:gridSpan w:val="2"/>
            <w:tcBorders>
              <w:top w:val="single" w:sz="4" w:space="0" w:color="auto"/>
              <w:left w:val="nil"/>
              <w:bottom w:val="single" w:sz="4" w:space="0" w:color="auto"/>
              <w:right w:val="single" w:sz="4" w:space="0" w:color="auto"/>
            </w:tcBorders>
            <w:shd w:val="clear" w:color="auto" w:fill="auto"/>
            <w:noWrap/>
            <w:vAlign w:val="center"/>
          </w:tcPr>
          <w:p w14:paraId="2C0413C9" w14:textId="77777777" w:rsidR="00CC4DDA" w:rsidRPr="00CC4DDA" w:rsidRDefault="00CC4DDA" w:rsidP="00CC4DDA">
            <w:pPr>
              <w:jc w:val="center"/>
              <w:rPr>
                <w:snapToGrid w:val="0"/>
                <w:szCs w:val="28"/>
              </w:rPr>
            </w:pPr>
            <w:r w:rsidRPr="00CC4DDA">
              <w:rPr>
                <w:snapToGrid w:val="0"/>
                <w:szCs w:val="28"/>
              </w:rPr>
              <w:t>-276</w:t>
            </w:r>
          </w:p>
        </w:tc>
      </w:tr>
      <w:tr w:rsidR="00CC4DDA" w:rsidRPr="00CC4DDA" w14:paraId="0296DDFE" w14:textId="77777777" w:rsidTr="00E8485B">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F47D4" w14:textId="77777777" w:rsidR="00CC4DDA" w:rsidRPr="00CC4DDA" w:rsidRDefault="00CC4DDA" w:rsidP="00CC4DDA">
            <w:pPr>
              <w:jc w:val="center"/>
              <w:rPr>
                <w:snapToGrid w:val="0"/>
                <w:sz w:val="20"/>
                <w:szCs w:val="28"/>
              </w:rPr>
            </w:pPr>
            <w:r w:rsidRPr="00CC4DDA">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6634AAF" w14:textId="77777777" w:rsidR="00CC4DDA" w:rsidRPr="00CC4DDA" w:rsidRDefault="00CC4DDA" w:rsidP="00CC4DDA">
            <w:pPr>
              <w:rPr>
                <w:snapToGrid w:val="0"/>
                <w:sz w:val="20"/>
                <w:szCs w:val="28"/>
              </w:rPr>
            </w:pPr>
            <w:r w:rsidRPr="00CC4DDA">
              <w:rPr>
                <w:snapToGrid w:val="0"/>
                <w:sz w:val="20"/>
                <w:szCs w:val="28"/>
              </w:rPr>
              <w:t>Концессионная плата</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6A34FE07" w14:textId="77777777" w:rsidR="00CC4DDA" w:rsidRPr="00CC4DDA" w:rsidRDefault="00CC4DDA" w:rsidP="00CC4DDA">
            <w:pPr>
              <w:jc w:val="center"/>
              <w:rPr>
                <w:snapToGrid w:val="0"/>
                <w:szCs w:val="28"/>
              </w:rPr>
            </w:pPr>
            <w:r w:rsidRPr="00CC4DDA">
              <w:rPr>
                <w:snapToGrid w:val="0"/>
                <w:szCs w:val="28"/>
              </w:rPr>
              <w:t>0</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0E024650" w14:textId="77777777" w:rsidR="00CC4DDA" w:rsidRPr="00CC4DDA" w:rsidRDefault="00CC4DDA" w:rsidP="00CC4DDA">
            <w:pPr>
              <w:jc w:val="center"/>
              <w:rPr>
                <w:snapToGrid w:val="0"/>
                <w:szCs w:val="28"/>
              </w:rPr>
            </w:pPr>
            <w:r w:rsidRPr="00CC4DDA">
              <w:rPr>
                <w:snapToGrid w:val="0"/>
                <w:szCs w:val="28"/>
              </w:rPr>
              <w:t>0</w:t>
            </w:r>
          </w:p>
        </w:tc>
        <w:tc>
          <w:tcPr>
            <w:tcW w:w="1891" w:type="dxa"/>
            <w:gridSpan w:val="2"/>
            <w:tcBorders>
              <w:top w:val="single" w:sz="4" w:space="0" w:color="auto"/>
              <w:left w:val="nil"/>
              <w:bottom w:val="single" w:sz="4" w:space="0" w:color="auto"/>
              <w:right w:val="single" w:sz="4" w:space="0" w:color="auto"/>
            </w:tcBorders>
            <w:shd w:val="clear" w:color="auto" w:fill="auto"/>
            <w:noWrap/>
            <w:vAlign w:val="center"/>
          </w:tcPr>
          <w:p w14:paraId="08501088" w14:textId="77777777" w:rsidR="00CC4DDA" w:rsidRPr="00CC4DDA" w:rsidRDefault="00CC4DDA" w:rsidP="00CC4DDA">
            <w:pPr>
              <w:jc w:val="center"/>
              <w:rPr>
                <w:snapToGrid w:val="0"/>
                <w:szCs w:val="28"/>
              </w:rPr>
            </w:pPr>
            <w:r w:rsidRPr="00CC4DDA">
              <w:rPr>
                <w:snapToGrid w:val="0"/>
                <w:szCs w:val="28"/>
              </w:rPr>
              <w:t>0</w:t>
            </w:r>
          </w:p>
        </w:tc>
      </w:tr>
      <w:tr w:rsidR="00CC4DDA" w:rsidRPr="00CC4DDA" w14:paraId="4100225B" w14:textId="77777777" w:rsidTr="00E8485B">
        <w:trPr>
          <w:gridAfter w:val="1"/>
          <w:wAfter w:w="1575"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F0FAB" w14:textId="77777777" w:rsidR="00CC4DDA" w:rsidRPr="00CC4DDA" w:rsidRDefault="00CC4DDA" w:rsidP="00CC4DDA">
            <w:pPr>
              <w:jc w:val="center"/>
              <w:rPr>
                <w:snapToGrid w:val="0"/>
                <w:sz w:val="20"/>
                <w:szCs w:val="28"/>
              </w:rPr>
            </w:pPr>
            <w:r w:rsidRPr="00CC4DDA">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2990E61" w14:textId="77777777" w:rsidR="00CC4DDA" w:rsidRPr="00CC4DDA" w:rsidRDefault="00CC4DDA" w:rsidP="00CC4DDA">
            <w:pPr>
              <w:jc w:val="both"/>
              <w:rPr>
                <w:snapToGrid w:val="0"/>
                <w:sz w:val="20"/>
                <w:szCs w:val="28"/>
              </w:rPr>
            </w:pPr>
            <w:r w:rsidRPr="00CC4DDA">
              <w:rPr>
                <w:snapToGrid w:val="0"/>
                <w:sz w:val="20"/>
                <w:szCs w:val="28"/>
              </w:rPr>
              <w:t>Расходы на уплату налогов, сборов и других обязательных платежей, в том числе:</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54C9885D" w14:textId="77777777" w:rsidR="00CC4DDA" w:rsidRPr="00CC4DDA" w:rsidRDefault="00CC4DDA" w:rsidP="00CC4DDA">
            <w:pPr>
              <w:jc w:val="center"/>
              <w:rPr>
                <w:snapToGrid w:val="0"/>
                <w:szCs w:val="28"/>
              </w:rPr>
            </w:pPr>
            <w:r w:rsidRPr="00CC4DDA">
              <w:rPr>
                <w:snapToGrid w:val="0"/>
                <w:szCs w:val="28"/>
              </w:rPr>
              <w:t>3 708</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52812B8E" w14:textId="77777777" w:rsidR="00CC4DDA" w:rsidRPr="00CC4DDA" w:rsidRDefault="00CC4DDA" w:rsidP="00CC4DDA">
            <w:pPr>
              <w:jc w:val="center"/>
              <w:rPr>
                <w:snapToGrid w:val="0"/>
                <w:szCs w:val="28"/>
              </w:rPr>
            </w:pPr>
            <w:r w:rsidRPr="00CC4DDA">
              <w:rPr>
                <w:snapToGrid w:val="0"/>
                <w:szCs w:val="28"/>
              </w:rPr>
              <w:t>2 667</w:t>
            </w:r>
          </w:p>
        </w:tc>
        <w:tc>
          <w:tcPr>
            <w:tcW w:w="1891" w:type="dxa"/>
            <w:gridSpan w:val="2"/>
            <w:tcBorders>
              <w:top w:val="single" w:sz="4" w:space="0" w:color="auto"/>
              <w:left w:val="nil"/>
              <w:bottom w:val="single" w:sz="4" w:space="0" w:color="auto"/>
              <w:right w:val="single" w:sz="4" w:space="0" w:color="auto"/>
            </w:tcBorders>
            <w:shd w:val="clear" w:color="auto" w:fill="auto"/>
            <w:noWrap/>
            <w:vAlign w:val="center"/>
          </w:tcPr>
          <w:p w14:paraId="4070C346" w14:textId="77777777" w:rsidR="00CC4DDA" w:rsidRPr="00CC4DDA" w:rsidRDefault="00CC4DDA" w:rsidP="00CC4DDA">
            <w:pPr>
              <w:jc w:val="center"/>
              <w:rPr>
                <w:snapToGrid w:val="0"/>
                <w:szCs w:val="28"/>
              </w:rPr>
            </w:pPr>
            <w:r w:rsidRPr="00CC4DDA">
              <w:rPr>
                <w:snapToGrid w:val="0"/>
                <w:szCs w:val="28"/>
              </w:rPr>
              <w:t>-1 041</w:t>
            </w:r>
          </w:p>
        </w:tc>
      </w:tr>
      <w:tr w:rsidR="00CC4DDA" w:rsidRPr="00CC4DDA" w14:paraId="3E65446D" w14:textId="77777777" w:rsidTr="00E8485B">
        <w:trPr>
          <w:gridAfter w:val="1"/>
          <w:wAfter w:w="1575"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2D34D" w14:textId="77777777" w:rsidR="00CC4DDA" w:rsidRPr="00CC4DDA" w:rsidRDefault="00CC4DDA" w:rsidP="00CC4DDA">
            <w:pPr>
              <w:jc w:val="center"/>
              <w:rPr>
                <w:snapToGrid w:val="0"/>
                <w:sz w:val="20"/>
                <w:szCs w:val="28"/>
              </w:rPr>
            </w:pPr>
            <w:r w:rsidRPr="00CC4DDA">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1E10D6F" w14:textId="77777777" w:rsidR="00CC4DDA" w:rsidRPr="00CC4DDA" w:rsidRDefault="00CC4DDA" w:rsidP="00CC4DDA">
            <w:pPr>
              <w:jc w:val="both"/>
              <w:rPr>
                <w:snapToGrid w:val="0"/>
                <w:sz w:val="20"/>
                <w:szCs w:val="28"/>
              </w:rPr>
            </w:pPr>
            <w:r w:rsidRPr="00CC4DDA">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11CD3AB6" w14:textId="77777777" w:rsidR="00CC4DDA" w:rsidRPr="00CC4DDA" w:rsidRDefault="00CC4DDA" w:rsidP="00CC4DDA">
            <w:pPr>
              <w:jc w:val="center"/>
              <w:rPr>
                <w:snapToGrid w:val="0"/>
                <w:szCs w:val="28"/>
              </w:rPr>
            </w:pPr>
            <w:r w:rsidRPr="00CC4DDA">
              <w:rPr>
                <w:snapToGrid w:val="0"/>
                <w:szCs w:val="28"/>
              </w:rPr>
              <w:t>0</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0952145D" w14:textId="77777777" w:rsidR="00CC4DDA" w:rsidRPr="00CC4DDA" w:rsidRDefault="00CC4DDA" w:rsidP="00CC4DDA">
            <w:pPr>
              <w:jc w:val="center"/>
              <w:rPr>
                <w:snapToGrid w:val="0"/>
                <w:szCs w:val="28"/>
              </w:rPr>
            </w:pPr>
            <w:r w:rsidRPr="00CC4DDA">
              <w:rPr>
                <w:snapToGrid w:val="0"/>
                <w:szCs w:val="28"/>
              </w:rPr>
              <w:t>0</w:t>
            </w:r>
          </w:p>
        </w:tc>
        <w:tc>
          <w:tcPr>
            <w:tcW w:w="1891" w:type="dxa"/>
            <w:gridSpan w:val="2"/>
            <w:tcBorders>
              <w:top w:val="single" w:sz="4" w:space="0" w:color="auto"/>
              <w:left w:val="nil"/>
              <w:bottom w:val="single" w:sz="4" w:space="0" w:color="auto"/>
              <w:right w:val="single" w:sz="4" w:space="0" w:color="auto"/>
            </w:tcBorders>
            <w:shd w:val="clear" w:color="auto" w:fill="auto"/>
            <w:noWrap/>
            <w:vAlign w:val="center"/>
          </w:tcPr>
          <w:p w14:paraId="2CE3E8C3" w14:textId="77777777" w:rsidR="00CC4DDA" w:rsidRPr="00CC4DDA" w:rsidRDefault="00CC4DDA" w:rsidP="00CC4DDA">
            <w:pPr>
              <w:jc w:val="center"/>
              <w:rPr>
                <w:snapToGrid w:val="0"/>
                <w:szCs w:val="28"/>
              </w:rPr>
            </w:pPr>
            <w:r w:rsidRPr="00CC4DDA">
              <w:rPr>
                <w:snapToGrid w:val="0"/>
                <w:szCs w:val="28"/>
              </w:rPr>
              <w:t>0</w:t>
            </w:r>
          </w:p>
        </w:tc>
      </w:tr>
      <w:tr w:rsidR="00CC4DDA" w:rsidRPr="00CC4DDA" w14:paraId="16B9555E" w14:textId="77777777" w:rsidTr="00E8485B">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EDD4B" w14:textId="77777777" w:rsidR="00CC4DDA" w:rsidRPr="00CC4DDA" w:rsidRDefault="00CC4DDA" w:rsidP="00CC4DDA">
            <w:pPr>
              <w:jc w:val="center"/>
              <w:rPr>
                <w:snapToGrid w:val="0"/>
                <w:sz w:val="20"/>
                <w:szCs w:val="28"/>
              </w:rPr>
            </w:pPr>
            <w:r w:rsidRPr="00CC4DDA">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57C5BF7" w14:textId="77777777" w:rsidR="00CC4DDA" w:rsidRPr="00CC4DDA" w:rsidRDefault="00CC4DDA" w:rsidP="00CC4DDA">
            <w:pPr>
              <w:jc w:val="both"/>
              <w:rPr>
                <w:snapToGrid w:val="0"/>
                <w:sz w:val="20"/>
                <w:szCs w:val="28"/>
              </w:rPr>
            </w:pPr>
            <w:r w:rsidRPr="00CC4DDA">
              <w:rPr>
                <w:snapToGrid w:val="0"/>
                <w:sz w:val="20"/>
                <w:szCs w:val="28"/>
              </w:rPr>
              <w:t>расходы на обязательное страхование</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4EE0E4C7" w14:textId="77777777" w:rsidR="00CC4DDA" w:rsidRPr="00CC4DDA" w:rsidRDefault="00CC4DDA" w:rsidP="00CC4DDA">
            <w:pPr>
              <w:jc w:val="center"/>
              <w:rPr>
                <w:snapToGrid w:val="0"/>
                <w:szCs w:val="28"/>
              </w:rPr>
            </w:pPr>
            <w:r w:rsidRPr="00CC4DDA">
              <w:rPr>
                <w:snapToGrid w:val="0"/>
                <w:szCs w:val="28"/>
              </w:rPr>
              <w:t>75</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24B57C2A" w14:textId="77777777" w:rsidR="00CC4DDA" w:rsidRPr="00CC4DDA" w:rsidRDefault="00CC4DDA" w:rsidP="00CC4DDA">
            <w:pPr>
              <w:jc w:val="center"/>
              <w:rPr>
                <w:snapToGrid w:val="0"/>
                <w:szCs w:val="28"/>
              </w:rPr>
            </w:pPr>
            <w:r w:rsidRPr="00CC4DDA">
              <w:rPr>
                <w:snapToGrid w:val="0"/>
                <w:szCs w:val="28"/>
              </w:rPr>
              <w:t>56</w:t>
            </w:r>
          </w:p>
        </w:tc>
        <w:tc>
          <w:tcPr>
            <w:tcW w:w="1891" w:type="dxa"/>
            <w:gridSpan w:val="2"/>
            <w:tcBorders>
              <w:top w:val="single" w:sz="4" w:space="0" w:color="auto"/>
              <w:left w:val="nil"/>
              <w:bottom w:val="single" w:sz="4" w:space="0" w:color="auto"/>
              <w:right w:val="single" w:sz="4" w:space="0" w:color="auto"/>
            </w:tcBorders>
            <w:shd w:val="clear" w:color="auto" w:fill="auto"/>
            <w:noWrap/>
            <w:vAlign w:val="center"/>
          </w:tcPr>
          <w:p w14:paraId="616910E0" w14:textId="77777777" w:rsidR="00CC4DDA" w:rsidRPr="00CC4DDA" w:rsidRDefault="00CC4DDA" w:rsidP="00CC4DDA">
            <w:pPr>
              <w:jc w:val="center"/>
              <w:rPr>
                <w:snapToGrid w:val="0"/>
                <w:szCs w:val="28"/>
              </w:rPr>
            </w:pPr>
            <w:r w:rsidRPr="00CC4DDA">
              <w:rPr>
                <w:snapToGrid w:val="0"/>
                <w:szCs w:val="28"/>
              </w:rPr>
              <w:t>-19</w:t>
            </w:r>
          </w:p>
        </w:tc>
      </w:tr>
      <w:tr w:rsidR="00CC4DDA" w:rsidRPr="00CC4DDA" w14:paraId="46E37686" w14:textId="77777777" w:rsidTr="00E8485B">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CB184" w14:textId="77777777" w:rsidR="00CC4DDA" w:rsidRPr="00CC4DDA" w:rsidRDefault="00CC4DDA" w:rsidP="00CC4DDA">
            <w:pPr>
              <w:jc w:val="center"/>
              <w:rPr>
                <w:snapToGrid w:val="0"/>
                <w:sz w:val="20"/>
                <w:szCs w:val="28"/>
              </w:rPr>
            </w:pPr>
            <w:r w:rsidRPr="00CC4DDA">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50301E7" w14:textId="77777777" w:rsidR="00CC4DDA" w:rsidRPr="00CC4DDA" w:rsidRDefault="00CC4DDA" w:rsidP="00CC4DDA">
            <w:pPr>
              <w:rPr>
                <w:snapToGrid w:val="0"/>
                <w:sz w:val="20"/>
                <w:szCs w:val="28"/>
              </w:rPr>
            </w:pPr>
            <w:r w:rsidRPr="00CC4DDA">
              <w:rPr>
                <w:snapToGrid w:val="0"/>
                <w:sz w:val="20"/>
                <w:szCs w:val="28"/>
              </w:rPr>
              <w:t>иные расходы</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5F6CB270" w14:textId="77777777" w:rsidR="00CC4DDA" w:rsidRPr="00CC4DDA" w:rsidRDefault="00CC4DDA" w:rsidP="00CC4DDA">
            <w:pPr>
              <w:jc w:val="center"/>
              <w:rPr>
                <w:snapToGrid w:val="0"/>
                <w:szCs w:val="28"/>
              </w:rPr>
            </w:pPr>
            <w:r w:rsidRPr="00CC4DDA">
              <w:rPr>
                <w:snapToGrid w:val="0"/>
                <w:szCs w:val="28"/>
              </w:rPr>
              <w:t>3 633</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68066361" w14:textId="77777777" w:rsidR="00CC4DDA" w:rsidRPr="00CC4DDA" w:rsidRDefault="00CC4DDA" w:rsidP="00CC4DDA">
            <w:pPr>
              <w:jc w:val="center"/>
              <w:rPr>
                <w:snapToGrid w:val="0"/>
                <w:szCs w:val="28"/>
              </w:rPr>
            </w:pPr>
            <w:r w:rsidRPr="00CC4DDA">
              <w:rPr>
                <w:snapToGrid w:val="0"/>
                <w:szCs w:val="28"/>
              </w:rPr>
              <w:t>2 611</w:t>
            </w:r>
          </w:p>
        </w:tc>
        <w:tc>
          <w:tcPr>
            <w:tcW w:w="1891" w:type="dxa"/>
            <w:gridSpan w:val="2"/>
            <w:tcBorders>
              <w:top w:val="single" w:sz="4" w:space="0" w:color="auto"/>
              <w:left w:val="nil"/>
              <w:bottom w:val="single" w:sz="4" w:space="0" w:color="auto"/>
              <w:right w:val="single" w:sz="4" w:space="0" w:color="auto"/>
            </w:tcBorders>
            <w:shd w:val="clear" w:color="auto" w:fill="auto"/>
            <w:noWrap/>
            <w:vAlign w:val="center"/>
          </w:tcPr>
          <w:p w14:paraId="581F6145" w14:textId="77777777" w:rsidR="00CC4DDA" w:rsidRPr="00CC4DDA" w:rsidRDefault="00CC4DDA" w:rsidP="00CC4DDA">
            <w:pPr>
              <w:jc w:val="center"/>
              <w:rPr>
                <w:snapToGrid w:val="0"/>
                <w:szCs w:val="28"/>
              </w:rPr>
            </w:pPr>
            <w:r w:rsidRPr="00CC4DDA">
              <w:rPr>
                <w:snapToGrid w:val="0"/>
                <w:szCs w:val="28"/>
              </w:rPr>
              <w:t>-1 022</w:t>
            </w:r>
          </w:p>
        </w:tc>
      </w:tr>
      <w:tr w:rsidR="00CC4DDA" w:rsidRPr="00CC4DDA" w14:paraId="1375FFB5" w14:textId="77777777" w:rsidTr="00E8485B">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6C015" w14:textId="77777777" w:rsidR="00CC4DDA" w:rsidRPr="00CC4DDA" w:rsidRDefault="00CC4DDA" w:rsidP="00CC4DDA">
            <w:pPr>
              <w:jc w:val="center"/>
              <w:rPr>
                <w:snapToGrid w:val="0"/>
                <w:sz w:val="20"/>
                <w:szCs w:val="28"/>
              </w:rPr>
            </w:pPr>
            <w:r w:rsidRPr="00CC4DDA">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843B174" w14:textId="77777777" w:rsidR="00CC4DDA" w:rsidRPr="00CC4DDA" w:rsidRDefault="00CC4DDA" w:rsidP="00CC4DDA">
            <w:pPr>
              <w:jc w:val="both"/>
              <w:rPr>
                <w:snapToGrid w:val="0"/>
                <w:sz w:val="20"/>
                <w:szCs w:val="28"/>
              </w:rPr>
            </w:pPr>
            <w:r w:rsidRPr="00CC4DDA">
              <w:rPr>
                <w:snapToGrid w:val="0"/>
                <w:sz w:val="20"/>
                <w:szCs w:val="28"/>
              </w:rPr>
              <w:t>Отчисления на социальные нужды</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57FBA873" w14:textId="77777777" w:rsidR="00CC4DDA" w:rsidRPr="00CC4DDA" w:rsidRDefault="00CC4DDA" w:rsidP="00CC4DDA">
            <w:pPr>
              <w:jc w:val="center"/>
              <w:rPr>
                <w:snapToGrid w:val="0"/>
                <w:szCs w:val="28"/>
              </w:rPr>
            </w:pPr>
            <w:r w:rsidRPr="00CC4DDA">
              <w:rPr>
                <w:snapToGrid w:val="0"/>
                <w:szCs w:val="28"/>
              </w:rPr>
              <w:t>8 172</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6C7A209C" w14:textId="77777777" w:rsidR="00CC4DDA" w:rsidRPr="00CC4DDA" w:rsidRDefault="00CC4DDA" w:rsidP="00CC4DDA">
            <w:pPr>
              <w:jc w:val="center"/>
              <w:rPr>
                <w:snapToGrid w:val="0"/>
                <w:szCs w:val="28"/>
              </w:rPr>
            </w:pPr>
            <w:r w:rsidRPr="00CC4DDA">
              <w:rPr>
                <w:snapToGrid w:val="0"/>
                <w:szCs w:val="28"/>
              </w:rPr>
              <w:t>10 793</w:t>
            </w:r>
          </w:p>
        </w:tc>
        <w:tc>
          <w:tcPr>
            <w:tcW w:w="1891" w:type="dxa"/>
            <w:gridSpan w:val="2"/>
            <w:tcBorders>
              <w:top w:val="single" w:sz="4" w:space="0" w:color="auto"/>
              <w:left w:val="nil"/>
              <w:bottom w:val="single" w:sz="4" w:space="0" w:color="auto"/>
              <w:right w:val="single" w:sz="4" w:space="0" w:color="auto"/>
            </w:tcBorders>
            <w:shd w:val="clear" w:color="auto" w:fill="auto"/>
            <w:noWrap/>
            <w:vAlign w:val="center"/>
          </w:tcPr>
          <w:p w14:paraId="244202E6" w14:textId="77777777" w:rsidR="00CC4DDA" w:rsidRPr="00CC4DDA" w:rsidRDefault="00CC4DDA" w:rsidP="00CC4DDA">
            <w:pPr>
              <w:jc w:val="center"/>
              <w:rPr>
                <w:snapToGrid w:val="0"/>
                <w:szCs w:val="28"/>
              </w:rPr>
            </w:pPr>
            <w:r w:rsidRPr="00CC4DDA">
              <w:rPr>
                <w:snapToGrid w:val="0"/>
                <w:szCs w:val="28"/>
              </w:rPr>
              <w:t>2 621</w:t>
            </w:r>
          </w:p>
        </w:tc>
      </w:tr>
      <w:tr w:rsidR="00CC4DDA" w:rsidRPr="00CC4DDA" w14:paraId="62701D03" w14:textId="77777777" w:rsidTr="00E8485B">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F878A" w14:textId="77777777" w:rsidR="00CC4DDA" w:rsidRPr="00CC4DDA" w:rsidRDefault="00CC4DDA" w:rsidP="00CC4DDA">
            <w:pPr>
              <w:jc w:val="center"/>
              <w:rPr>
                <w:snapToGrid w:val="0"/>
                <w:sz w:val="20"/>
                <w:szCs w:val="28"/>
              </w:rPr>
            </w:pPr>
            <w:r w:rsidRPr="00CC4DDA">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A5F893C" w14:textId="77777777" w:rsidR="00CC4DDA" w:rsidRPr="00CC4DDA" w:rsidRDefault="00CC4DDA" w:rsidP="00CC4DDA">
            <w:pPr>
              <w:jc w:val="both"/>
              <w:rPr>
                <w:snapToGrid w:val="0"/>
                <w:sz w:val="20"/>
                <w:szCs w:val="28"/>
              </w:rPr>
            </w:pPr>
            <w:r w:rsidRPr="00CC4DDA">
              <w:rPr>
                <w:snapToGrid w:val="0"/>
                <w:sz w:val="20"/>
                <w:szCs w:val="28"/>
              </w:rPr>
              <w:t>Расходы по сомнительным долгам</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0E207CF2" w14:textId="77777777" w:rsidR="00CC4DDA" w:rsidRPr="00CC4DDA" w:rsidRDefault="00CC4DDA" w:rsidP="00CC4DDA">
            <w:pPr>
              <w:jc w:val="center"/>
              <w:rPr>
                <w:snapToGrid w:val="0"/>
                <w:szCs w:val="28"/>
              </w:rPr>
            </w:pPr>
            <w:r w:rsidRPr="00CC4DDA">
              <w:rPr>
                <w:snapToGrid w:val="0"/>
                <w:szCs w:val="28"/>
              </w:rPr>
              <w:t>31 420</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0F660198" w14:textId="77777777" w:rsidR="00CC4DDA" w:rsidRPr="00CC4DDA" w:rsidRDefault="00CC4DDA" w:rsidP="00CC4DDA">
            <w:pPr>
              <w:jc w:val="center"/>
              <w:rPr>
                <w:snapToGrid w:val="0"/>
                <w:szCs w:val="28"/>
              </w:rPr>
            </w:pPr>
            <w:r w:rsidRPr="00CC4DDA">
              <w:rPr>
                <w:snapToGrid w:val="0"/>
                <w:szCs w:val="28"/>
              </w:rPr>
              <w:t>40 062</w:t>
            </w:r>
          </w:p>
        </w:tc>
        <w:tc>
          <w:tcPr>
            <w:tcW w:w="1891" w:type="dxa"/>
            <w:gridSpan w:val="2"/>
            <w:tcBorders>
              <w:top w:val="single" w:sz="4" w:space="0" w:color="auto"/>
              <w:left w:val="nil"/>
              <w:bottom w:val="single" w:sz="4" w:space="0" w:color="auto"/>
              <w:right w:val="single" w:sz="4" w:space="0" w:color="auto"/>
            </w:tcBorders>
            <w:shd w:val="clear" w:color="auto" w:fill="auto"/>
            <w:noWrap/>
            <w:vAlign w:val="center"/>
          </w:tcPr>
          <w:p w14:paraId="5757E81A" w14:textId="77777777" w:rsidR="00CC4DDA" w:rsidRPr="00CC4DDA" w:rsidRDefault="00CC4DDA" w:rsidP="00CC4DDA">
            <w:pPr>
              <w:jc w:val="center"/>
              <w:rPr>
                <w:snapToGrid w:val="0"/>
                <w:szCs w:val="28"/>
              </w:rPr>
            </w:pPr>
            <w:r w:rsidRPr="00CC4DDA">
              <w:rPr>
                <w:snapToGrid w:val="0"/>
                <w:szCs w:val="28"/>
              </w:rPr>
              <w:t>8 642</w:t>
            </w:r>
          </w:p>
        </w:tc>
      </w:tr>
      <w:tr w:rsidR="00CC4DDA" w:rsidRPr="00CC4DDA" w14:paraId="6F8EB7AC" w14:textId="77777777" w:rsidTr="00E8485B">
        <w:trPr>
          <w:gridAfter w:val="1"/>
          <w:wAfter w:w="1575"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5E7B1" w14:textId="77777777" w:rsidR="00CC4DDA" w:rsidRPr="00CC4DDA" w:rsidRDefault="00CC4DDA" w:rsidP="00CC4DDA">
            <w:pPr>
              <w:jc w:val="center"/>
              <w:rPr>
                <w:snapToGrid w:val="0"/>
                <w:sz w:val="20"/>
                <w:szCs w:val="28"/>
              </w:rPr>
            </w:pPr>
            <w:r w:rsidRPr="00CC4DDA">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D661E7C" w14:textId="77777777" w:rsidR="00CC4DDA" w:rsidRPr="00CC4DDA" w:rsidRDefault="00CC4DDA" w:rsidP="00CC4DDA">
            <w:pPr>
              <w:jc w:val="both"/>
              <w:rPr>
                <w:snapToGrid w:val="0"/>
                <w:sz w:val="20"/>
                <w:szCs w:val="28"/>
              </w:rPr>
            </w:pPr>
            <w:r w:rsidRPr="00CC4DDA">
              <w:rPr>
                <w:snapToGrid w:val="0"/>
                <w:sz w:val="20"/>
                <w:szCs w:val="28"/>
              </w:rPr>
              <w:t>Амортизация основных средств и нематериальных активов</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71AC42D4" w14:textId="77777777" w:rsidR="00CC4DDA" w:rsidRPr="00CC4DDA" w:rsidRDefault="00CC4DDA" w:rsidP="00CC4DDA">
            <w:pPr>
              <w:jc w:val="center"/>
              <w:rPr>
                <w:snapToGrid w:val="0"/>
                <w:szCs w:val="28"/>
              </w:rPr>
            </w:pPr>
            <w:r w:rsidRPr="00CC4DDA">
              <w:rPr>
                <w:snapToGrid w:val="0"/>
                <w:szCs w:val="28"/>
              </w:rPr>
              <w:t>565</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788CB04E" w14:textId="77777777" w:rsidR="00CC4DDA" w:rsidRPr="00CC4DDA" w:rsidRDefault="00CC4DDA" w:rsidP="00CC4DDA">
            <w:pPr>
              <w:jc w:val="center"/>
              <w:rPr>
                <w:snapToGrid w:val="0"/>
                <w:szCs w:val="28"/>
              </w:rPr>
            </w:pPr>
            <w:r w:rsidRPr="00CC4DDA">
              <w:rPr>
                <w:snapToGrid w:val="0"/>
                <w:szCs w:val="28"/>
              </w:rPr>
              <w:t>375</w:t>
            </w:r>
          </w:p>
        </w:tc>
        <w:tc>
          <w:tcPr>
            <w:tcW w:w="1891" w:type="dxa"/>
            <w:gridSpan w:val="2"/>
            <w:tcBorders>
              <w:top w:val="single" w:sz="4" w:space="0" w:color="auto"/>
              <w:left w:val="nil"/>
              <w:bottom w:val="single" w:sz="4" w:space="0" w:color="auto"/>
              <w:right w:val="single" w:sz="4" w:space="0" w:color="auto"/>
            </w:tcBorders>
            <w:shd w:val="clear" w:color="auto" w:fill="auto"/>
            <w:noWrap/>
            <w:vAlign w:val="center"/>
          </w:tcPr>
          <w:p w14:paraId="485492C0" w14:textId="77777777" w:rsidR="00CC4DDA" w:rsidRPr="00CC4DDA" w:rsidRDefault="00CC4DDA" w:rsidP="00CC4DDA">
            <w:pPr>
              <w:jc w:val="center"/>
              <w:rPr>
                <w:snapToGrid w:val="0"/>
                <w:szCs w:val="28"/>
              </w:rPr>
            </w:pPr>
            <w:r w:rsidRPr="00CC4DDA">
              <w:rPr>
                <w:snapToGrid w:val="0"/>
                <w:szCs w:val="28"/>
              </w:rPr>
              <w:t>-190</w:t>
            </w:r>
          </w:p>
        </w:tc>
      </w:tr>
      <w:tr w:rsidR="00CC4DDA" w:rsidRPr="00CC4DDA" w14:paraId="5A7E13C4" w14:textId="77777777" w:rsidTr="00E8485B">
        <w:trPr>
          <w:gridAfter w:val="1"/>
          <w:wAfter w:w="1575"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93F37" w14:textId="77777777" w:rsidR="00CC4DDA" w:rsidRPr="00CC4DDA" w:rsidRDefault="00CC4DDA" w:rsidP="00CC4DDA">
            <w:pPr>
              <w:jc w:val="center"/>
              <w:rPr>
                <w:snapToGrid w:val="0"/>
                <w:sz w:val="20"/>
                <w:szCs w:val="28"/>
              </w:rPr>
            </w:pPr>
            <w:r w:rsidRPr="00CC4DDA">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66AF307" w14:textId="77777777" w:rsidR="00CC4DDA" w:rsidRPr="00CC4DDA" w:rsidRDefault="00CC4DDA" w:rsidP="00CC4DDA">
            <w:pPr>
              <w:jc w:val="both"/>
              <w:rPr>
                <w:snapToGrid w:val="0"/>
                <w:sz w:val="20"/>
                <w:szCs w:val="28"/>
              </w:rPr>
            </w:pPr>
            <w:r w:rsidRPr="00CC4DDA">
              <w:rPr>
                <w:snapToGrid w:val="0"/>
                <w:sz w:val="20"/>
                <w:szCs w:val="28"/>
              </w:rPr>
              <w:t>Расходы на выплаты по договорам займа и кредитным договорам, включая проценты по ним</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3FFA2969" w14:textId="77777777" w:rsidR="00CC4DDA" w:rsidRPr="00CC4DDA" w:rsidRDefault="00CC4DDA" w:rsidP="00CC4DDA">
            <w:pPr>
              <w:jc w:val="center"/>
              <w:rPr>
                <w:snapToGrid w:val="0"/>
                <w:szCs w:val="28"/>
              </w:rPr>
            </w:pPr>
            <w:r w:rsidRPr="00CC4DDA">
              <w:rPr>
                <w:snapToGrid w:val="0"/>
                <w:szCs w:val="28"/>
              </w:rPr>
              <w:t>0</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7B138120" w14:textId="77777777" w:rsidR="00CC4DDA" w:rsidRPr="00CC4DDA" w:rsidRDefault="00CC4DDA" w:rsidP="00CC4DDA">
            <w:pPr>
              <w:jc w:val="center"/>
              <w:rPr>
                <w:snapToGrid w:val="0"/>
                <w:szCs w:val="28"/>
              </w:rPr>
            </w:pPr>
            <w:r w:rsidRPr="00CC4DDA">
              <w:rPr>
                <w:snapToGrid w:val="0"/>
                <w:szCs w:val="28"/>
              </w:rPr>
              <w:t>0</w:t>
            </w:r>
          </w:p>
        </w:tc>
        <w:tc>
          <w:tcPr>
            <w:tcW w:w="1891" w:type="dxa"/>
            <w:gridSpan w:val="2"/>
            <w:tcBorders>
              <w:top w:val="single" w:sz="4" w:space="0" w:color="auto"/>
              <w:left w:val="nil"/>
              <w:bottom w:val="single" w:sz="4" w:space="0" w:color="auto"/>
              <w:right w:val="single" w:sz="4" w:space="0" w:color="auto"/>
            </w:tcBorders>
            <w:shd w:val="clear" w:color="auto" w:fill="auto"/>
            <w:noWrap/>
            <w:vAlign w:val="center"/>
          </w:tcPr>
          <w:p w14:paraId="364D9C9D" w14:textId="77777777" w:rsidR="00CC4DDA" w:rsidRPr="00CC4DDA" w:rsidRDefault="00CC4DDA" w:rsidP="00CC4DDA">
            <w:pPr>
              <w:jc w:val="center"/>
              <w:rPr>
                <w:snapToGrid w:val="0"/>
                <w:szCs w:val="28"/>
              </w:rPr>
            </w:pPr>
            <w:r w:rsidRPr="00CC4DDA">
              <w:rPr>
                <w:snapToGrid w:val="0"/>
                <w:szCs w:val="28"/>
              </w:rPr>
              <w:t>0</w:t>
            </w:r>
          </w:p>
        </w:tc>
      </w:tr>
      <w:tr w:rsidR="00CC4DDA" w:rsidRPr="00CC4DDA" w14:paraId="586D5854" w14:textId="77777777" w:rsidTr="00E8485B">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93326" w14:textId="77777777" w:rsidR="00CC4DDA" w:rsidRPr="00CC4DDA" w:rsidRDefault="00CC4DDA" w:rsidP="00CC4DDA">
            <w:pPr>
              <w:jc w:val="center"/>
              <w:rPr>
                <w:snapToGrid w:val="0"/>
                <w:sz w:val="20"/>
                <w:szCs w:val="28"/>
              </w:rPr>
            </w:pPr>
            <w:r w:rsidRPr="00CC4DDA">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EBC16B1" w14:textId="77777777" w:rsidR="00CC4DDA" w:rsidRPr="00CC4DDA" w:rsidRDefault="00CC4DDA" w:rsidP="00CC4DDA">
            <w:pPr>
              <w:rPr>
                <w:snapToGrid w:val="0"/>
                <w:sz w:val="20"/>
                <w:szCs w:val="28"/>
              </w:rPr>
            </w:pPr>
            <w:r w:rsidRPr="00CC4DDA">
              <w:rPr>
                <w:snapToGrid w:val="0"/>
                <w:sz w:val="20"/>
                <w:szCs w:val="28"/>
              </w:rPr>
              <w:t>ИТОГО</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60BF4EA1" w14:textId="77777777" w:rsidR="00CC4DDA" w:rsidRPr="00CC4DDA" w:rsidRDefault="00CC4DDA" w:rsidP="00CC4DDA">
            <w:pPr>
              <w:jc w:val="center"/>
              <w:rPr>
                <w:snapToGrid w:val="0"/>
                <w:szCs w:val="28"/>
              </w:rPr>
            </w:pPr>
            <w:r w:rsidRPr="00CC4DDA">
              <w:rPr>
                <w:snapToGrid w:val="0"/>
                <w:szCs w:val="28"/>
              </w:rPr>
              <w:t>1 299 707</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26385786" w14:textId="77777777" w:rsidR="00CC4DDA" w:rsidRPr="00CC4DDA" w:rsidRDefault="00CC4DDA" w:rsidP="00CC4DDA">
            <w:pPr>
              <w:jc w:val="center"/>
              <w:rPr>
                <w:snapToGrid w:val="0"/>
                <w:szCs w:val="28"/>
              </w:rPr>
            </w:pPr>
            <w:r w:rsidRPr="00CC4DDA">
              <w:rPr>
                <w:snapToGrid w:val="0"/>
                <w:szCs w:val="28"/>
              </w:rPr>
              <w:t>1 418 926</w:t>
            </w:r>
          </w:p>
        </w:tc>
        <w:tc>
          <w:tcPr>
            <w:tcW w:w="1891" w:type="dxa"/>
            <w:gridSpan w:val="2"/>
            <w:tcBorders>
              <w:top w:val="single" w:sz="4" w:space="0" w:color="auto"/>
              <w:left w:val="nil"/>
              <w:bottom w:val="single" w:sz="4" w:space="0" w:color="auto"/>
              <w:right w:val="single" w:sz="4" w:space="0" w:color="auto"/>
            </w:tcBorders>
            <w:shd w:val="clear" w:color="auto" w:fill="auto"/>
            <w:noWrap/>
            <w:vAlign w:val="center"/>
          </w:tcPr>
          <w:p w14:paraId="5A826BC5" w14:textId="77777777" w:rsidR="00CC4DDA" w:rsidRPr="00CC4DDA" w:rsidRDefault="00CC4DDA" w:rsidP="00CC4DDA">
            <w:pPr>
              <w:jc w:val="center"/>
              <w:rPr>
                <w:snapToGrid w:val="0"/>
                <w:szCs w:val="28"/>
              </w:rPr>
            </w:pPr>
            <w:r w:rsidRPr="00CC4DDA">
              <w:rPr>
                <w:snapToGrid w:val="0"/>
                <w:szCs w:val="28"/>
              </w:rPr>
              <w:t>119 219</w:t>
            </w:r>
          </w:p>
        </w:tc>
      </w:tr>
      <w:tr w:rsidR="00CC4DDA" w:rsidRPr="00CC4DDA" w14:paraId="3A92A61F" w14:textId="77777777" w:rsidTr="00E8485B">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280B4" w14:textId="77777777" w:rsidR="00CC4DDA" w:rsidRPr="00CC4DDA" w:rsidRDefault="00CC4DDA" w:rsidP="00CC4DDA">
            <w:pPr>
              <w:jc w:val="center"/>
              <w:rPr>
                <w:snapToGrid w:val="0"/>
                <w:sz w:val="20"/>
                <w:szCs w:val="28"/>
              </w:rPr>
            </w:pPr>
            <w:r w:rsidRPr="00CC4DDA">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D7072B4" w14:textId="77777777" w:rsidR="00CC4DDA" w:rsidRPr="00CC4DDA" w:rsidRDefault="00CC4DDA" w:rsidP="00CC4DDA">
            <w:pPr>
              <w:rPr>
                <w:snapToGrid w:val="0"/>
                <w:sz w:val="20"/>
                <w:szCs w:val="28"/>
              </w:rPr>
            </w:pPr>
            <w:r w:rsidRPr="00CC4DDA">
              <w:rPr>
                <w:snapToGrid w:val="0"/>
                <w:sz w:val="20"/>
                <w:szCs w:val="28"/>
              </w:rPr>
              <w:t>Налог на прибыль</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2DED19DD" w14:textId="77777777" w:rsidR="00CC4DDA" w:rsidRPr="00CC4DDA" w:rsidRDefault="00CC4DDA" w:rsidP="00CC4DDA">
            <w:pPr>
              <w:jc w:val="center"/>
              <w:rPr>
                <w:snapToGrid w:val="0"/>
                <w:szCs w:val="28"/>
              </w:rPr>
            </w:pPr>
            <w:r w:rsidRPr="00CC4DDA">
              <w:rPr>
                <w:snapToGrid w:val="0"/>
                <w:szCs w:val="28"/>
              </w:rPr>
              <w:t>0</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7C060F25" w14:textId="77777777" w:rsidR="00CC4DDA" w:rsidRPr="00CC4DDA" w:rsidRDefault="00CC4DDA" w:rsidP="00CC4DDA">
            <w:pPr>
              <w:jc w:val="center"/>
              <w:rPr>
                <w:snapToGrid w:val="0"/>
                <w:szCs w:val="28"/>
              </w:rPr>
            </w:pPr>
            <w:r w:rsidRPr="00CC4DDA">
              <w:rPr>
                <w:snapToGrid w:val="0"/>
                <w:szCs w:val="28"/>
              </w:rPr>
              <w:t>0</w:t>
            </w:r>
          </w:p>
        </w:tc>
        <w:tc>
          <w:tcPr>
            <w:tcW w:w="1891" w:type="dxa"/>
            <w:gridSpan w:val="2"/>
            <w:tcBorders>
              <w:top w:val="single" w:sz="4" w:space="0" w:color="auto"/>
              <w:left w:val="nil"/>
              <w:bottom w:val="single" w:sz="4" w:space="0" w:color="auto"/>
              <w:right w:val="single" w:sz="4" w:space="0" w:color="auto"/>
            </w:tcBorders>
            <w:shd w:val="clear" w:color="auto" w:fill="auto"/>
            <w:noWrap/>
            <w:vAlign w:val="center"/>
          </w:tcPr>
          <w:p w14:paraId="0F7FF2CF" w14:textId="77777777" w:rsidR="00CC4DDA" w:rsidRPr="00CC4DDA" w:rsidRDefault="00CC4DDA" w:rsidP="00CC4DDA">
            <w:pPr>
              <w:jc w:val="center"/>
              <w:rPr>
                <w:snapToGrid w:val="0"/>
                <w:szCs w:val="28"/>
              </w:rPr>
            </w:pPr>
            <w:r w:rsidRPr="00CC4DDA">
              <w:rPr>
                <w:snapToGrid w:val="0"/>
                <w:szCs w:val="28"/>
              </w:rPr>
              <w:t>0</w:t>
            </w:r>
          </w:p>
        </w:tc>
      </w:tr>
      <w:tr w:rsidR="00CC4DDA" w:rsidRPr="00CC4DDA" w14:paraId="05ED0240" w14:textId="77777777" w:rsidTr="00E8485B">
        <w:trPr>
          <w:gridAfter w:val="1"/>
          <w:wAfter w:w="1575"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BD293" w14:textId="77777777" w:rsidR="00CC4DDA" w:rsidRPr="00CC4DDA" w:rsidRDefault="00CC4DDA" w:rsidP="00CC4DDA">
            <w:pPr>
              <w:jc w:val="center"/>
              <w:rPr>
                <w:snapToGrid w:val="0"/>
                <w:sz w:val="20"/>
                <w:szCs w:val="28"/>
              </w:rPr>
            </w:pPr>
            <w:r w:rsidRPr="00CC4DDA">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5CA06AE" w14:textId="77777777" w:rsidR="00CC4DDA" w:rsidRPr="00CC4DDA" w:rsidRDefault="00CC4DDA" w:rsidP="00CC4DDA">
            <w:pPr>
              <w:jc w:val="both"/>
              <w:rPr>
                <w:snapToGrid w:val="0"/>
                <w:sz w:val="20"/>
                <w:szCs w:val="28"/>
              </w:rPr>
            </w:pPr>
            <w:r w:rsidRPr="00CC4DDA">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526EFA4E" w14:textId="77777777" w:rsidR="00CC4DDA" w:rsidRPr="00CC4DDA" w:rsidRDefault="00CC4DDA" w:rsidP="00CC4DDA">
            <w:pPr>
              <w:jc w:val="center"/>
              <w:rPr>
                <w:snapToGrid w:val="0"/>
                <w:szCs w:val="28"/>
              </w:rPr>
            </w:pPr>
            <w:r w:rsidRPr="00CC4DDA">
              <w:rPr>
                <w:snapToGrid w:val="0"/>
                <w:szCs w:val="28"/>
              </w:rPr>
              <w:t>0</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06856BEA" w14:textId="77777777" w:rsidR="00CC4DDA" w:rsidRPr="00CC4DDA" w:rsidRDefault="00CC4DDA" w:rsidP="00CC4DDA">
            <w:pPr>
              <w:jc w:val="center"/>
              <w:rPr>
                <w:snapToGrid w:val="0"/>
                <w:szCs w:val="28"/>
              </w:rPr>
            </w:pPr>
            <w:r w:rsidRPr="00CC4DDA">
              <w:rPr>
                <w:snapToGrid w:val="0"/>
                <w:szCs w:val="28"/>
              </w:rPr>
              <w:t>0</w:t>
            </w:r>
          </w:p>
        </w:tc>
        <w:tc>
          <w:tcPr>
            <w:tcW w:w="1891" w:type="dxa"/>
            <w:gridSpan w:val="2"/>
            <w:tcBorders>
              <w:top w:val="single" w:sz="4" w:space="0" w:color="auto"/>
              <w:left w:val="nil"/>
              <w:bottom w:val="single" w:sz="4" w:space="0" w:color="auto"/>
              <w:right w:val="single" w:sz="4" w:space="0" w:color="auto"/>
            </w:tcBorders>
            <w:shd w:val="clear" w:color="auto" w:fill="auto"/>
            <w:noWrap/>
            <w:vAlign w:val="center"/>
          </w:tcPr>
          <w:p w14:paraId="4789A0DC" w14:textId="77777777" w:rsidR="00CC4DDA" w:rsidRPr="00CC4DDA" w:rsidRDefault="00CC4DDA" w:rsidP="00CC4DDA">
            <w:pPr>
              <w:jc w:val="center"/>
              <w:rPr>
                <w:snapToGrid w:val="0"/>
                <w:szCs w:val="28"/>
              </w:rPr>
            </w:pPr>
            <w:r w:rsidRPr="00CC4DDA">
              <w:rPr>
                <w:snapToGrid w:val="0"/>
                <w:szCs w:val="28"/>
              </w:rPr>
              <w:t>0</w:t>
            </w:r>
          </w:p>
        </w:tc>
      </w:tr>
      <w:tr w:rsidR="00CC4DDA" w:rsidRPr="00CC4DDA" w14:paraId="0BD5867A" w14:textId="77777777" w:rsidTr="00E8485B">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BFB0F" w14:textId="77777777" w:rsidR="00CC4DDA" w:rsidRPr="00CC4DDA" w:rsidRDefault="00CC4DDA" w:rsidP="00CC4DDA">
            <w:pPr>
              <w:jc w:val="center"/>
              <w:rPr>
                <w:snapToGrid w:val="0"/>
                <w:sz w:val="20"/>
                <w:szCs w:val="28"/>
              </w:rPr>
            </w:pPr>
            <w:r w:rsidRPr="00CC4DDA">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F5B55EC" w14:textId="77777777" w:rsidR="00CC4DDA" w:rsidRPr="00CC4DDA" w:rsidRDefault="00CC4DDA" w:rsidP="00CC4DDA">
            <w:pPr>
              <w:jc w:val="both"/>
              <w:rPr>
                <w:snapToGrid w:val="0"/>
                <w:sz w:val="20"/>
                <w:szCs w:val="28"/>
              </w:rPr>
            </w:pPr>
            <w:r w:rsidRPr="00CC4DDA">
              <w:rPr>
                <w:snapToGrid w:val="0"/>
                <w:sz w:val="20"/>
                <w:szCs w:val="28"/>
              </w:rPr>
              <w:t>Итого неподконтрольных расходов</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4DFC3917" w14:textId="77777777" w:rsidR="00CC4DDA" w:rsidRPr="00CC4DDA" w:rsidRDefault="00CC4DDA" w:rsidP="00CC4DDA">
            <w:pPr>
              <w:jc w:val="center"/>
              <w:rPr>
                <w:snapToGrid w:val="0"/>
                <w:szCs w:val="28"/>
              </w:rPr>
            </w:pPr>
            <w:r w:rsidRPr="00CC4DDA">
              <w:rPr>
                <w:snapToGrid w:val="0"/>
                <w:szCs w:val="28"/>
              </w:rPr>
              <w:t>1 299 707</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602718F2" w14:textId="77777777" w:rsidR="00CC4DDA" w:rsidRPr="00CC4DDA" w:rsidRDefault="00CC4DDA" w:rsidP="00CC4DDA">
            <w:pPr>
              <w:jc w:val="center"/>
              <w:rPr>
                <w:snapToGrid w:val="0"/>
                <w:szCs w:val="28"/>
              </w:rPr>
            </w:pPr>
            <w:r w:rsidRPr="00CC4DDA">
              <w:rPr>
                <w:snapToGrid w:val="0"/>
                <w:szCs w:val="28"/>
              </w:rPr>
              <w:t>1 418 926</w:t>
            </w:r>
          </w:p>
        </w:tc>
        <w:tc>
          <w:tcPr>
            <w:tcW w:w="1891" w:type="dxa"/>
            <w:gridSpan w:val="2"/>
            <w:tcBorders>
              <w:top w:val="single" w:sz="4" w:space="0" w:color="auto"/>
              <w:left w:val="nil"/>
              <w:bottom w:val="single" w:sz="4" w:space="0" w:color="auto"/>
              <w:right w:val="single" w:sz="4" w:space="0" w:color="auto"/>
            </w:tcBorders>
            <w:shd w:val="clear" w:color="auto" w:fill="auto"/>
            <w:noWrap/>
            <w:vAlign w:val="center"/>
          </w:tcPr>
          <w:p w14:paraId="56F4E3D7" w14:textId="77777777" w:rsidR="00CC4DDA" w:rsidRPr="00CC4DDA" w:rsidRDefault="00CC4DDA" w:rsidP="00CC4DDA">
            <w:pPr>
              <w:jc w:val="center"/>
              <w:rPr>
                <w:snapToGrid w:val="0"/>
                <w:szCs w:val="28"/>
              </w:rPr>
            </w:pPr>
            <w:r w:rsidRPr="00CC4DDA">
              <w:rPr>
                <w:snapToGrid w:val="0"/>
                <w:szCs w:val="28"/>
              </w:rPr>
              <w:t>119 219</w:t>
            </w:r>
          </w:p>
        </w:tc>
      </w:tr>
      <w:tr w:rsidR="00CC4DDA" w:rsidRPr="00CC4DDA" w14:paraId="48FE1CFF" w14:textId="77777777" w:rsidTr="00E8485B">
        <w:trPr>
          <w:trHeight w:val="300"/>
        </w:trPr>
        <w:tc>
          <w:tcPr>
            <w:tcW w:w="750" w:type="dxa"/>
            <w:tcBorders>
              <w:top w:val="nil"/>
              <w:left w:val="nil"/>
              <w:bottom w:val="nil"/>
              <w:right w:val="nil"/>
            </w:tcBorders>
            <w:shd w:val="clear" w:color="auto" w:fill="auto"/>
            <w:vAlign w:val="center"/>
            <w:hideMark/>
          </w:tcPr>
          <w:p w14:paraId="1994A1DB" w14:textId="77777777" w:rsidR="00CC4DDA" w:rsidRPr="00CC4DDA" w:rsidRDefault="00CC4DDA" w:rsidP="00CC4DDA">
            <w:pPr>
              <w:jc w:val="center"/>
              <w:rPr>
                <w:snapToGrid w:val="0"/>
                <w:color w:val="FF0000"/>
                <w:sz w:val="20"/>
                <w:szCs w:val="28"/>
              </w:rPr>
            </w:pPr>
          </w:p>
        </w:tc>
        <w:tc>
          <w:tcPr>
            <w:tcW w:w="3361" w:type="dxa"/>
            <w:tcBorders>
              <w:top w:val="nil"/>
              <w:left w:val="nil"/>
              <w:bottom w:val="nil"/>
              <w:right w:val="nil"/>
            </w:tcBorders>
            <w:shd w:val="clear" w:color="auto" w:fill="auto"/>
            <w:vAlign w:val="center"/>
          </w:tcPr>
          <w:p w14:paraId="7612167D" w14:textId="77777777" w:rsidR="00CC4DDA" w:rsidRPr="00CC4DDA" w:rsidRDefault="00CC4DDA" w:rsidP="00CC4DDA">
            <w:pPr>
              <w:rPr>
                <w:snapToGrid w:val="0"/>
                <w:sz w:val="20"/>
                <w:szCs w:val="28"/>
              </w:rPr>
            </w:pPr>
          </w:p>
        </w:tc>
        <w:tc>
          <w:tcPr>
            <w:tcW w:w="1573" w:type="dxa"/>
            <w:tcBorders>
              <w:top w:val="nil"/>
              <w:left w:val="nil"/>
              <w:bottom w:val="nil"/>
              <w:right w:val="nil"/>
            </w:tcBorders>
            <w:shd w:val="clear" w:color="auto" w:fill="auto"/>
          </w:tcPr>
          <w:p w14:paraId="2EF5A1A3" w14:textId="77777777" w:rsidR="00CC4DDA" w:rsidRPr="00CC4DDA" w:rsidRDefault="00CC4DDA" w:rsidP="00CC4DDA">
            <w:pPr>
              <w:rPr>
                <w:snapToGrid w:val="0"/>
                <w:sz w:val="28"/>
                <w:szCs w:val="28"/>
              </w:rPr>
            </w:pPr>
          </w:p>
        </w:tc>
        <w:tc>
          <w:tcPr>
            <w:tcW w:w="1764" w:type="dxa"/>
            <w:gridSpan w:val="2"/>
            <w:tcBorders>
              <w:top w:val="nil"/>
              <w:left w:val="nil"/>
              <w:bottom w:val="nil"/>
              <w:right w:val="nil"/>
            </w:tcBorders>
            <w:shd w:val="clear" w:color="auto" w:fill="auto"/>
          </w:tcPr>
          <w:p w14:paraId="2046B72B" w14:textId="77777777" w:rsidR="00CC4DDA" w:rsidRPr="00CC4DDA" w:rsidRDefault="00CC4DDA" w:rsidP="00CC4DDA">
            <w:pPr>
              <w:rPr>
                <w:snapToGrid w:val="0"/>
                <w:sz w:val="28"/>
                <w:szCs w:val="28"/>
              </w:rPr>
            </w:pPr>
          </w:p>
        </w:tc>
        <w:tc>
          <w:tcPr>
            <w:tcW w:w="1764" w:type="dxa"/>
            <w:gridSpan w:val="2"/>
            <w:tcBorders>
              <w:top w:val="nil"/>
              <w:left w:val="nil"/>
              <w:bottom w:val="nil"/>
              <w:right w:val="nil"/>
            </w:tcBorders>
            <w:shd w:val="clear" w:color="auto" w:fill="auto"/>
          </w:tcPr>
          <w:p w14:paraId="53EDB500" w14:textId="77777777" w:rsidR="00CC4DDA" w:rsidRPr="00CC4DDA" w:rsidRDefault="00CC4DDA" w:rsidP="00CC4DDA">
            <w:pPr>
              <w:rPr>
                <w:snapToGrid w:val="0"/>
                <w:sz w:val="28"/>
                <w:szCs w:val="28"/>
              </w:rPr>
            </w:pPr>
          </w:p>
        </w:tc>
        <w:tc>
          <w:tcPr>
            <w:tcW w:w="2145" w:type="dxa"/>
            <w:gridSpan w:val="2"/>
            <w:tcBorders>
              <w:top w:val="nil"/>
              <w:left w:val="nil"/>
              <w:bottom w:val="nil"/>
              <w:right w:val="nil"/>
            </w:tcBorders>
            <w:shd w:val="clear" w:color="auto" w:fill="auto"/>
            <w:vAlign w:val="center"/>
            <w:hideMark/>
          </w:tcPr>
          <w:p w14:paraId="6145ACAC" w14:textId="77777777" w:rsidR="00CC4DDA" w:rsidRPr="00CC4DDA" w:rsidRDefault="00CC4DDA" w:rsidP="00CC4DDA">
            <w:pPr>
              <w:rPr>
                <w:snapToGrid w:val="0"/>
                <w:sz w:val="20"/>
                <w:szCs w:val="28"/>
              </w:rPr>
            </w:pPr>
          </w:p>
        </w:tc>
      </w:tr>
    </w:tbl>
    <w:p w14:paraId="57AB4CA9" w14:textId="77777777" w:rsidR="00CC4DDA" w:rsidRPr="00CC4DDA" w:rsidRDefault="00CC4DDA" w:rsidP="00252E09">
      <w:pPr>
        <w:numPr>
          <w:ilvl w:val="0"/>
          <w:numId w:val="5"/>
        </w:numPr>
        <w:tabs>
          <w:tab w:val="left" w:pos="1890"/>
        </w:tabs>
        <w:spacing w:line="360" w:lineRule="auto"/>
        <w:ind w:right="-425"/>
        <w:jc w:val="right"/>
        <w:rPr>
          <w:snapToGrid w:val="0"/>
          <w:sz w:val="28"/>
          <w:szCs w:val="28"/>
        </w:rPr>
      </w:pPr>
      <w:r w:rsidRPr="00CC4DDA">
        <w:rPr>
          <w:snapToGrid w:val="0"/>
          <w:sz w:val="28"/>
          <w:szCs w:val="28"/>
        </w:rPr>
        <w:br w:type="page"/>
      </w:r>
    </w:p>
    <w:tbl>
      <w:tblPr>
        <w:tblW w:w="11357" w:type="dxa"/>
        <w:tblInd w:w="-318" w:type="dxa"/>
        <w:tblLook w:val="04A0" w:firstRow="1" w:lastRow="0" w:firstColumn="1" w:lastColumn="0" w:noHBand="0" w:noVBand="1"/>
      </w:tblPr>
      <w:tblGrid>
        <w:gridCol w:w="750"/>
        <w:gridCol w:w="3361"/>
        <w:gridCol w:w="1573"/>
        <w:gridCol w:w="317"/>
        <w:gridCol w:w="1447"/>
        <w:gridCol w:w="443"/>
        <w:gridCol w:w="1321"/>
        <w:gridCol w:w="570"/>
        <w:gridCol w:w="1575"/>
      </w:tblGrid>
      <w:tr w:rsidR="00CC4DDA" w:rsidRPr="00CC4DDA" w14:paraId="235C730C" w14:textId="77777777" w:rsidTr="00E8485B">
        <w:trPr>
          <w:trHeight w:val="630"/>
        </w:trPr>
        <w:tc>
          <w:tcPr>
            <w:tcW w:w="11357" w:type="dxa"/>
            <w:gridSpan w:val="9"/>
            <w:tcBorders>
              <w:top w:val="nil"/>
              <w:left w:val="nil"/>
              <w:bottom w:val="nil"/>
              <w:right w:val="nil"/>
            </w:tcBorders>
            <w:shd w:val="clear" w:color="auto" w:fill="auto"/>
            <w:noWrap/>
            <w:vAlign w:val="center"/>
            <w:hideMark/>
          </w:tcPr>
          <w:p w14:paraId="61A8CA0E" w14:textId="77777777" w:rsidR="00CC4DDA" w:rsidRPr="00CC4DDA" w:rsidRDefault="00CC4DDA" w:rsidP="00CC4DDA">
            <w:pPr>
              <w:ind w:right="1478"/>
              <w:jc w:val="center"/>
              <w:rPr>
                <w:bCs/>
                <w:snapToGrid w:val="0"/>
                <w:sz w:val="20"/>
                <w:szCs w:val="28"/>
              </w:rPr>
            </w:pPr>
            <w:r w:rsidRPr="00CC4DDA">
              <w:rPr>
                <w:bCs/>
                <w:snapToGrid w:val="0"/>
                <w:sz w:val="28"/>
                <w:szCs w:val="28"/>
              </w:rPr>
              <w:lastRenderedPageBreak/>
              <w:t xml:space="preserve">Реестр расходов на приобретение энергетических ресурсов, холодной воды </w:t>
            </w:r>
            <w:r w:rsidRPr="00CC4DDA">
              <w:rPr>
                <w:bCs/>
                <w:snapToGrid w:val="0"/>
                <w:sz w:val="28"/>
                <w:szCs w:val="28"/>
              </w:rPr>
              <w:br/>
              <w:t>и теплоносителя</w:t>
            </w:r>
          </w:p>
        </w:tc>
      </w:tr>
      <w:tr w:rsidR="00CC4DDA" w:rsidRPr="00CC4DDA" w14:paraId="7DB4DD61" w14:textId="77777777" w:rsidTr="00E8485B">
        <w:trPr>
          <w:trHeight w:val="300"/>
        </w:trPr>
        <w:tc>
          <w:tcPr>
            <w:tcW w:w="750" w:type="dxa"/>
            <w:tcBorders>
              <w:top w:val="nil"/>
              <w:left w:val="nil"/>
              <w:bottom w:val="nil"/>
              <w:right w:val="nil"/>
            </w:tcBorders>
            <w:shd w:val="clear" w:color="auto" w:fill="auto"/>
            <w:vAlign w:val="center"/>
            <w:hideMark/>
          </w:tcPr>
          <w:p w14:paraId="2CB665C8" w14:textId="77777777" w:rsidR="00CC4DDA" w:rsidRPr="00CC4DDA" w:rsidRDefault="00CC4DDA" w:rsidP="00CC4DDA">
            <w:pPr>
              <w:rPr>
                <w:b/>
                <w:bCs/>
                <w:snapToGrid w:val="0"/>
                <w:sz w:val="20"/>
                <w:szCs w:val="28"/>
              </w:rPr>
            </w:pPr>
          </w:p>
        </w:tc>
        <w:tc>
          <w:tcPr>
            <w:tcW w:w="3361" w:type="dxa"/>
            <w:tcBorders>
              <w:top w:val="nil"/>
              <w:left w:val="nil"/>
              <w:bottom w:val="nil"/>
              <w:right w:val="nil"/>
            </w:tcBorders>
            <w:shd w:val="clear" w:color="auto" w:fill="auto"/>
            <w:vAlign w:val="center"/>
            <w:hideMark/>
          </w:tcPr>
          <w:p w14:paraId="6C6B7C00" w14:textId="77777777" w:rsidR="00CC4DDA" w:rsidRPr="00CC4DDA" w:rsidRDefault="00CC4DDA" w:rsidP="00CC4DDA">
            <w:pPr>
              <w:rPr>
                <w:snapToGrid w:val="0"/>
                <w:sz w:val="20"/>
                <w:szCs w:val="28"/>
              </w:rPr>
            </w:pPr>
          </w:p>
        </w:tc>
        <w:tc>
          <w:tcPr>
            <w:tcW w:w="1573" w:type="dxa"/>
            <w:tcBorders>
              <w:top w:val="nil"/>
              <w:left w:val="nil"/>
              <w:bottom w:val="nil"/>
              <w:right w:val="nil"/>
            </w:tcBorders>
            <w:shd w:val="clear" w:color="auto" w:fill="auto"/>
            <w:vAlign w:val="center"/>
            <w:hideMark/>
          </w:tcPr>
          <w:p w14:paraId="7280FDBD" w14:textId="77777777" w:rsidR="00CC4DDA" w:rsidRPr="00CC4DDA" w:rsidRDefault="00CC4DDA" w:rsidP="00CC4DDA">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599331AC" w14:textId="77777777" w:rsidR="00CC4DDA" w:rsidRPr="00CC4DDA" w:rsidRDefault="00CC4DDA" w:rsidP="00CC4DDA">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EE5709E" w14:textId="77777777" w:rsidR="00CC4DDA" w:rsidRPr="00CC4DDA" w:rsidRDefault="00CC4DDA" w:rsidP="00CC4DDA">
            <w:pPr>
              <w:jc w:val="right"/>
              <w:rPr>
                <w:snapToGrid w:val="0"/>
                <w:sz w:val="20"/>
                <w:szCs w:val="28"/>
              </w:rPr>
            </w:pPr>
            <w:r w:rsidRPr="00CC4DDA">
              <w:rPr>
                <w:snapToGrid w:val="0"/>
                <w:sz w:val="20"/>
                <w:szCs w:val="28"/>
              </w:rPr>
              <w:t>тыс. руб.</w:t>
            </w:r>
          </w:p>
        </w:tc>
        <w:tc>
          <w:tcPr>
            <w:tcW w:w="2145" w:type="dxa"/>
            <w:gridSpan w:val="2"/>
            <w:tcBorders>
              <w:top w:val="nil"/>
              <w:left w:val="nil"/>
              <w:bottom w:val="nil"/>
              <w:right w:val="nil"/>
            </w:tcBorders>
            <w:shd w:val="clear" w:color="auto" w:fill="auto"/>
            <w:vAlign w:val="center"/>
            <w:hideMark/>
          </w:tcPr>
          <w:p w14:paraId="431E5522" w14:textId="77777777" w:rsidR="00CC4DDA" w:rsidRPr="00CC4DDA" w:rsidRDefault="00CC4DDA" w:rsidP="00CC4DDA">
            <w:pPr>
              <w:rPr>
                <w:snapToGrid w:val="0"/>
                <w:sz w:val="20"/>
                <w:szCs w:val="28"/>
              </w:rPr>
            </w:pPr>
          </w:p>
        </w:tc>
      </w:tr>
      <w:tr w:rsidR="00CC4DDA" w:rsidRPr="00CC4DDA" w14:paraId="12D03BC7" w14:textId="77777777" w:rsidTr="00E8485B">
        <w:trPr>
          <w:gridAfter w:val="1"/>
          <w:wAfter w:w="1575"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DBEE3" w14:textId="77777777" w:rsidR="00CC4DDA" w:rsidRPr="00CC4DDA" w:rsidRDefault="00CC4DDA" w:rsidP="00CC4DDA">
            <w:pPr>
              <w:jc w:val="center"/>
              <w:rPr>
                <w:snapToGrid w:val="0"/>
                <w:sz w:val="20"/>
                <w:szCs w:val="28"/>
              </w:rPr>
            </w:pPr>
            <w:r w:rsidRPr="00CC4DDA">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4B0CCA1" w14:textId="77777777" w:rsidR="00CC4DDA" w:rsidRPr="00CC4DDA" w:rsidRDefault="00CC4DDA" w:rsidP="00CC4DDA">
            <w:pPr>
              <w:jc w:val="center"/>
              <w:rPr>
                <w:snapToGrid w:val="0"/>
                <w:sz w:val="20"/>
                <w:szCs w:val="28"/>
              </w:rPr>
            </w:pPr>
            <w:r w:rsidRPr="00CC4DDA">
              <w:rPr>
                <w:snapToGrid w:val="0"/>
                <w:sz w:val="20"/>
                <w:szCs w:val="28"/>
              </w:rPr>
              <w:t>Наименование ресурса</w:t>
            </w:r>
          </w:p>
        </w:tc>
        <w:tc>
          <w:tcPr>
            <w:tcW w:w="1890" w:type="dxa"/>
            <w:gridSpan w:val="2"/>
            <w:tcBorders>
              <w:top w:val="single" w:sz="4" w:space="0" w:color="auto"/>
              <w:left w:val="single" w:sz="4" w:space="0" w:color="auto"/>
              <w:bottom w:val="single" w:sz="4" w:space="0" w:color="auto"/>
              <w:right w:val="nil"/>
            </w:tcBorders>
            <w:shd w:val="clear" w:color="auto" w:fill="auto"/>
            <w:vAlign w:val="center"/>
            <w:hideMark/>
          </w:tcPr>
          <w:p w14:paraId="2DA6FEE0" w14:textId="77777777" w:rsidR="00CC4DDA" w:rsidRPr="00CC4DDA" w:rsidRDefault="00CC4DDA" w:rsidP="00CC4DDA">
            <w:pPr>
              <w:jc w:val="center"/>
              <w:rPr>
                <w:snapToGrid w:val="0"/>
                <w:sz w:val="20"/>
                <w:szCs w:val="28"/>
              </w:rPr>
            </w:pPr>
            <w:r w:rsidRPr="00CC4DDA">
              <w:rPr>
                <w:snapToGrid w:val="0"/>
                <w:sz w:val="20"/>
                <w:szCs w:val="28"/>
              </w:rPr>
              <w:t xml:space="preserve">Утверждено </w:t>
            </w:r>
            <w:r w:rsidRPr="00CC4DDA">
              <w:rPr>
                <w:snapToGrid w:val="0"/>
                <w:sz w:val="20"/>
                <w:szCs w:val="28"/>
              </w:rPr>
              <w:br/>
              <w:t>на 2023</w:t>
            </w:r>
          </w:p>
        </w:tc>
        <w:tc>
          <w:tcPr>
            <w:tcW w:w="1890" w:type="dxa"/>
            <w:gridSpan w:val="2"/>
            <w:tcBorders>
              <w:top w:val="single" w:sz="4" w:space="0" w:color="auto"/>
              <w:left w:val="single" w:sz="4" w:space="0" w:color="auto"/>
              <w:bottom w:val="single" w:sz="4" w:space="0" w:color="auto"/>
              <w:right w:val="nil"/>
            </w:tcBorders>
            <w:shd w:val="clear" w:color="auto" w:fill="auto"/>
            <w:vAlign w:val="center"/>
            <w:hideMark/>
          </w:tcPr>
          <w:p w14:paraId="7A8CAEAA" w14:textId="77777777" w:rsidR="00CC4DDA" w:rsidRPr="00CC4DDA" w:rsidRDefault="00CC4DDA" w:rsidP="00CC4DDA">
            <w:pPr>
              <w:jc w:val="center"/>
              <w:rPr>
                <w:snapToGrid w:val="0"/>
                <w:sz w:val="20"/>
                <w:szCs w:val="28"/>
              </w:rPr>
            </w:pPr>
            <w:r w:rsidRPr="00CC4DDA">
              <w:rPr>
                <w:snapToGrid w:val="0"/>
                <w:sz w:val="20"/>
                <w:szCs w:val="28"/>
              </w:rPr>
              <w:t>Предложение экспертов</w:t>
            </w:r>
            <w:r w:rsidRPr="00CC4DDA">
              <w:rPr>
                <w:snapToGrid w:val="0"/>
                <w:sz w:val="20"/>
                <w:szCs w:val="28"/>
              </w:rPr>
              <w:br/>
              <w:t xml:space="preserve"> на 2024 год</w:t>
            </w:r>
          </w:p>
        </w:tc>
        <w:tc>
          <w:tcPr>
            <w:tcW w:w="18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15A10E" w14:textId="77777777" w:rsidR="00CC4DDA" w:rsidRPr="00CC4DDA" w:rsidRDefault="00CC4DDA" w:rsidP="00CC4DDA">
            <w:pPr>
              <w:jc w:val="center"/>
              <w:rPr>
                <w:snapToGrid w:val="0"/>
                <w:sz w:val="20"/>
                <w:szCs w:val="28"/>
              </w:rPr>
            </w:pPr>
            <w:r w:rsidRPr="00CC4DDA">
              <w:rPr>
                <w:snapToGrid w:val="0"/>
                <w:sz w:val="20"/>
                <w:szCs w:val="28"/>
              </w:rPr>
              <w:t>Динамика расходов</w:t>
            </w:r>
          </w:p>
        </w:tc>
      </w:tr>
      <w:tr w:rsidR="00CC4DDA" w:rsidRPr="00CC4DDA" w14:paraId="31BD20EA" w14:textId="77777777" w:rsidTr="00E8485B">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202C8" w14:textId="77777777" w:rsidR="00CC4DDA" w:rsidRPr="00CC4DDA" w:rsidRDefault="00CC4DDA" w:rsidP="00CC4DDA">
            <w:pPr>
              <w:jc w:val="center"/>
              <w:rPr>
                <w:snapToGrid w:val="0"/>
                <w:sz w:val="20"/>
                <w:szCs w:val="28"/>
              </w:rPr>
            </w:pPr>
            <w:r w:rsidRPr="00CC4DDA">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1819A0E" w14:textId="77777777" w:rsidR="00CC4DDA" w:rsidRPr="00CC4DDA" w:rsidRDefault="00CC4DDA" w:rsidP="00CC4DDA">
            <w:pPr>
              <w:rPr>
                <w:snapToGrid w:val="0"/>
                <w:sz w:val="20"/>
                <w:szCs w:val="28"/>
              </w:rPr>
            </w:pPr>
            <w:r w:rsidRPr="00CC4DDA">
              <w:rPr>
                <w:snapToGrid w:val="0"/>
                <w:sz w:val="20"/>
                <w:szCs w:val="28"/>
              </w:rPr>
              <w:t>Расходы на топливо</w:t>
            </w:r>
          </w:p>
        </w:tc>
        <w:tc>
          <w:tcPr>
            <w:tcW w:w="1890" w:type="dxa"/>
            <w:gridSpan w:val="2"/>
            <w:tcBorders>
              <w:top w:val="single" w:sz="4" w:space="0" w:color="auto"/>
              <w:left w:val="nil"/>
              <w:bottom w:val="single" w:sz="4" w:space="0" w:color="auto"/>
              <w:right w:val="single" w:sz="4" w:space="0" w:color="auto"/>
            </w:tcBorders>
            <w:shd w:val="clear" w:color="auto" w:fill="auto"/>
          </w:tcPr>
          <w:p w14:paraId="73FFFE66" w14:textId="77777777" w:rsidR="00CC4DDA" w:rsidRPr="00CC4DDA" w:rsidRDefault="00CC4DDA" w:rsidP="00CC4DDA">
            <w:pPr>
              <w:jc w:val="center"/>
              <w:rPr>
                <w:snapToGrid w:val="0"/>
                <w:szCs w:val="28"/>
              </w:rPr>
            </w:pPr>
            <w:r w:rsidRPr="00CC4DDA">
              <w:rPr>
                <w:snapToGrid w:val="0"/>
                <w:szCs w:val="28"/>
              </w:rPr>
              <w:t>0</w:t>
            </w:r>
          </w:p>
        </w:tc>
        <w:tc>
          <w:tcPr>
            <w:tcW w:w="1890" w:type="dxa"/>
            <w:gridSpan w:val="2"/>
            <w:tcBorders>
              <w:top w:val="single" w:sz="4" w:space="0" w:color="auto"/>
              <w:left w:val="nil"/>
              <w:bottom w:val="single" w:sz="4" w:space="0" w:color="auto"/>
              <w:right w:val="single" w:sz="4" w:space="0" w:color="auto"/>
            </w:tcBorders>
            <w:shd w:val="clear" w:color="auto" w:fill="auto"/>
          </w:tcPr>
          <w:p w14:paraId="3ECF7DCD" w14:textId="77777777" w:rsidR="00CC4DDA" w:rsidRPr="00CC4DDA" w:rsidRDefault="00CC4DDA" w:rsidP="00CC4DDA">
            <w:pPr>
              <w:jc w:val="center"/>
              <w:rPr>
                <w:snapToGrid w:val="0"/>
                <w:szCs w:val="28"/>
              </w:rPr>
            </w:pPr>
            <w:r w:rsidRPr="00CC4DDA">
              <w:rPr>
                <w:snapToGrid w:val="0"/>
                <w:szCs w:val="28"/>
              </w:rPr>
              <w:t>0</w:t>
            </w:r>
          </w:p>
        </w:tc>
        <w:tc>
          <w:tcPr>
            <w:tcW w:w="1891" w:type="dxa"/>
            <w:gridSpan w:val="2"/>
            <w:tcBorders>
              <w:top w:val="single" w:sz="4" w:space="0" w:color="auto"/>
              <w:left w:val="nil"/>
              <w:bottom w:val="single" w:sz="4" w:space="0" w:color="auto"/>
              <w:right w:val="single" w:sz="4" w:space="0" w:color="auto"/>
            </w:tcBorders>
            <w:shd w:val="clear" w:color="auto" w:fill="auto"/>
          </w:tcPr>
          <w:p w14:paraId="3919E6EF" w14:textId="77777777" w:rsidR="00CC4DDA" w:rsidRPr="00CC4DDA" w:rsidRDefault="00CC4DDA" w:rsidP="00CC4DDA">
            <w:pPr>
              <w:jc w:val="center"/>
              <w:rPr>
                <w:snapToGrid w:val="0"/>
                <w:szCs w:val="28"/>
              </w:rPr>
            </w:pPr>
            <w:r w:rsidRPr="00CC4DDA">
              <w:rPr>
                <w:snapToGrid w:val="0"/>
                <w:szCs w:val="28"/>
              </w:rPr>
              <w:t>0</w:t>
            </w:r>
          </w:p>
        </w:tc>
      </w:tr>
      <w:tr w:rsidR="00CC4DDA" w:rsidRPr="00CC4DDA" w14:paraId="44F7BFE3" w14:textId="77777777" w:rsidTr="00E8485B">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46C6D" w14:textId="77777777" w:rsidR="00CC4DDA" w:rsidRPr="00CC4DDA" w:rsidRDefault="00CC4DDA" w:rsidP="00CC4DDA">
            <w:pPr>
              <w:jc w:val="center"/>
              <w:rPr>
                <w:snapToGrid w:val="0"/>
                <w:sz w:val="20"/>
                <w:szCs w:val="28"/>
              </w:rPr>
            </w:pPr>
            <w:r w:rsidRPr="00CC4DDA">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1E06D03" w14:textId="77777777" w:rsidR="00CC4DDA" w:rsidRPr="00CC4DDA" w:rsidRDefault="00CC4DDA" w:rsidP="00CC4DDA">
            <w:pPr>
              <w:jc w:val="both"/>
              <w:rPr>
                <w:snapToGrid w:val="0"/>
                <w:sz w:val="20"/>
                <w:szCs w:val="28"/>
              </w:rPr>
            </w:pPr>
            <w:r w:rsidRPr="00CC4DDA">
              <w:rPr>
                <w:snapToGrid w:val="0"/>
                <w:sz w:val="20"/>
                <w:szCs w:val="28"/>
              </w:rPr>
              <w:t>Расходы на электрическую энергию</w:t>
            </w:r>
          </w:p>
        </w:tc>
        <w:tc>
          <w:tcPr>
            <w:tcW w:w="1890" w:type="dxa"/>
            <w:gridSpan w:val="2"/>
            <w:tcBorders>
              <w:top w:val="single" w:sz="4" w:space="0" w:color="auto"/>
              <w:left w:val="nil"/>
              <w:bottom w:val="single" w:sz="4" w:space="0" w:color="auto"/>
              <w:right w:val="single" w:sz="4" w:space="0" w:color="auto"/>
            </w:tcBorders>
            <w:shd w:val="clear" w:color="auto" w:fill="auto"/>
          </w:tcPr>
          <w:p w14:paraId="39C2D6A5" w14:textId="77777777" w:rsidR="00CC4DDA" w:rsidRPr="00CC4DDA" w:rsidRDefault="00CC4DDA" w:rsidP="00CC4DDA">
            <w:pPr>
              <w:jc w:val="center"/>
              <w:rPr>
                <w:snapToGrid w:val="0"/>
                <w:szCs w:val="28"/>
              </w:rPr>
            </w:pPr>
            <w:r w:rsidRPr="00CC4DDA">
              <w:rPr>
                <w:snapToGrid w:val="0"/>
                <w:szCs w:val="28"/>
              </w:rPr>
              <w:t>0</w:t>
            </w:r>
          </w:p>
        </w:tc>
        <w:tc>
          <w:tcPr>
            <w:tcW w:w="1890" w:type="dxa"/>
            <w:gridSpan w:val="2"/>
            <w:tcBorders>
              <w:top w:val="single" w:sz="4" w:space="0" w:color="auto"/>
              <w:left w:val="nil"/>
              <w:bottom w:val="single" w:sz="4" w:space="0" w:color="auto"/>
              <w:right w:val="single" w:sz="4" w:space="0" w:color="auto"/>
            </w:tcBorders>
            <w:shd w:val="clear" w:color="auto" w:fill="auto"/>
          </w:tcPr>
          <w:p w14:paraId="02B14785" w14:textId="77777777" w:rsidR="00CC4DDA" w:rsidRPr="00CC4DDA" w:rsidRDefault="00CC4DDA" w:rsidP="00CC4DDA">
            <w:pPr>
              <w:jc w:val="center"/>
              <w:rPr>
                <w:snapToGrid w:val="0"/>
                <w:szCs w:val="28"/>
              </w:rPr>
            </w:pPr>
            <w:r w:rsidRPr="00CC4DDA">
              <w:rPr>
                <w:snapToGrid w:val="0"/>
                <w:szCs w:val="28"/>
              </w:rPr>
              <w:t>0</w:t>
            </w:r>
          </w:p>
        </w:tc>
        <w:tc>
          <w:tcPr>
            <w:tcW w:w="1891" w:type="dxa"/>
            <w:gridSpan w:val="2"/>
            <w:tcBorders>
              <w:top w:val="single" w:sz="4" w:space="0" w:color="auto"/>
              <w:left w:val="nil"/>
              <w:bottom w:val="single" w:sz="4" w:space="0" w:color="auto"/>
              <w:right w:val="single" w:sz="4" w:space="0" w:color="auto"/>
            </w:tcBorders>
            <w:shd w:val="clear" w:color="auto" w:fill="auto"/>
          </w:tcPr>
          <w:p w14:paraId="6611690B" w14:textId="77777777" w:rsidR="00CC4DDA" w:rsidRPr="00CC4DDA" w:rsidRDefault="00CC4DDA" w:rsidP="00CC4DDA">
            <w:pPr>
              <w:jc w:val="center"/>
              <w:rPr>
                <w:snapToGrid w:val="0"/>
                <w:szCs w:val="28"/>
              </w:rPr>
            </w:pPr>
            <w:r w:rsidRPr="00CC4DDA">
              <w:rPr>
                <w:snapToGrid w:val="0"/>
                <w:szCs w:val="28"/>
              </w:rPr>
              <w:t>0</w:t>
            </w:r>
          </w:p>
        </w:tc>
      </w:tr>
      <w:tr w:rsidR="00CC4DDA" w:rsidRPr="00CC4DDA" w14:paraId="1D98CF39" w14:textId="77777777" w:rsidTr="00E8485B">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93FBA" w14:textId="77777777" w:rsidR="00CC4DDA" w:rsidRPr="00CC4DDA" w:rsidRDefault="00CC4DDA" w:rsidP="00CC4DDA">
            <w:pPr>
              <w:jc w:val="center"/>
              <w:rPr>
                <w:snapToGrid w:val="0"/>
                <w:sz w:val="20"/>
                <w:szCs w:val="28"/>
              </w:rPr>
            </w:pPr>
            <w:r w:rsidRPr="00CC4DDA">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F5EC1B8" w14:textId="77777777" w:rsidR="00CC4DDA" w:rsidRPr="00CC4DDA" w:rsidRDefault="00CC4DDA" w:rsidP="00CC4DDA">
            <w:pPr>
              <w:jc w:val="both"/>
              <w:rPr>
                <w:snapToGrid w:val="0"/>
                <w:sz w:val="20"/>
                <w:szCs w:val="28"/>
              </w:rPr>
            </w:pPr>
            <w:r w:rsidRPr="00CC4DDA">
              <w:rPr>
                <w:snapToGrid w:val="0"/>
                <w:sz w:val="20"/>
                <w:szCs w:val="28"/>
              </w:rPr>
              <w:t>Расходы на тепловую энергию</w:t>
            </w:r>
          </w:p>
        </w:tc>
        <w:tc>
          <w:tcPr>
            <w:tcW w:w="1890" w:type="dxa"/>
            <w:gridSpan w:val="2"/>
            <w:tcBorders>
              <w:top w:val="single" w:sz="4" w:space="0" w:color="auto"/>
              <w:left w:val="nil"/>
              <w:bottom w:val="single" w:sz="4" w:space="0" w:color="auto"/>
              <w:right w:val="single" w:sz="4" w:space="0" w:color="auto"/>
            </w:tcBorders>
            <w:shd w:val="clear" w:color="auto" w:fill="auto"/>
          </w:tcPr>
          <w:p w14:paraId="713AB97C" w14:textId="77777777" w:rsidR="00CC4DDA" w:rsidRPr="00CC4DDA" w:rsidRDefault="00CC4DDA" w:rsidP="00CC4DDA">
            <w:pPr>
              <w:jc w:val="center"/>
              <w:rPr>
                <w:snapToGrid w:val="0"/>
                <w:szCs w:val="28"/>
              </w:rPr>
            </w:pPr>
            <w:r w:rsidRPr="00CC4DDA">
              <w:rPr>
                <w:snapToGrid w:val="0"/>
                <w:szCs w:val="28"/>
              </w:rPr>
              <w:t>941 715</w:t>
            </w:r>
          </w:p>
        </w:tc>
        <w:tc>
          <w:tcPr>
            <w:tcW w:w="1890" w:type="dxa"/>
            <w:gridSpan w:val="2"/>
            <w:tcBorders>
              <w:top w:val="single" w:sz="4" w:space="0" w:color="auto"/>
              <w:left w:val="nil"/>
              <w:bottom w:val="single" w:sz="4" w:space="0" w:color="auto"/>
              <w:right w:val="single" w:sz="4" w:space="0" w:color="auto"/>
            </w:tcBorders>
            <w:shd w:val="clear" w:color="auto" w:fill="auto"/>
          </w:tcPr>
          <w:p w14:paraId="74EABDCF" w14:textId="77777777" w:rsidR="00CC4DDA" w:rsidRPr="00CC4DDA" w:rsidRDefault="00CC4DDA" w:rsidP="00CC4DDA">
            <w:pPr>
              <w:jc w:val="center"/>
              <w:rPr>
                <w:snapToGrid w:val="0"/>
                <w:szCs w:val="28"/>
              </w:rPr>
            </w:pPr>
            <w:r w:rsidRPr="00CC4DDA">
              <w:rPr>
                <w:snapToGrid w:val="0"/>
                <w:szCs w:val="28"/>
              </w:rPr>
              <w:t>1 075 934</w:t>
            </w:r>
          </w:p>
        </w:tc>
        <w:tc>
          <w:tcPr>
            <w:tcW w:w="1891" w:type="dxa"/>
            <w:gridSpan w:val="2"/>
            <w:tcBorders>
              <w:top w:val="single" w:sz="4" w:space="0" w:color="auto"/>
              <w:left w:val="nil"/>
              <w:bottom w:val="single" w:sz="4" w:space="0" w:color="auto"/>
              <w:right w:val="single" w:sz="4" w:space="0" w:color="auto"/>
            </w:tcBorders>
            <w:shd w:val="clear" w:color="auto" w:fill="auto"/>
          </w:tcPr>
          <w:p w14:paraId="6C80A076" w14:textId="77777777" w:rsidR="00CC4DDA" w:rsidRPr="00CC4DDA" w:rsidRDefault="00CC4DDA" w:rsidP="00CC4DDA">
            <w:pPr>
              <w:jc w:val="center"/>
              <w:rPr>
                <w:snapToGrid w:val="0"/>
                <w:szCs w:val="28"/>
              </w:rPr>
            </w:pPr>
            <w:r w:rsidRPr="00CC4DDA">
              <w:rPr>
                <w:snapToGrid w:val="0"/>
                <w:szCs w:val="28"/>
              </w:rPr>
              <w:t>134 219</w:t>
            </w:r>
          </w:p>
        </w:tc>
      </w:tr>
      <w:tr w:rsidR="00CC4DDA" w:rsidRPr="00CC4DDA" w14:paraId="62E7A44B" w14:textId="77777777" w:rsidTr="00E8485B">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27708" w14:textId="77777777" w:rsidR="00CC4DDA" w:rsidRPr="00CC4DDA" w:rsidRDefault="00CC4DDA" w:rsidP="00CC4DDA">
            <w:pPr>
              <w:jc w:val="center"/>
              <w:rPr>
                <w:snapToGrid w:val="0"/>
                <w:sz w:val="20"/>
                <w:szCs w:val="28"/>
              </w:rPr>
            </w:pPr>
            <w:r w:rsidRPr="00CC4DDA">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8AD1FA9" w14:textId="77777777" w:rsidR="00CC4DDA" w:rsidRPr="00CC4DDA" w:rsidRDefault="00CC4DDA" w:rsidP="00CC4DDA">
            <w:pPr>
              <w:jc w:val="both"/>
              <w:rPr>
                <w:snapToGrid w:val="0"/>
                <w:sz w:val="20"/>
                <w:szCs w:val="28"/>
              </w:rPr>
            </w:pPr>
            <w:r w:rsidRPr="00CC4DDA">
              <w:rPr>
                <w:snapToGrid w:val="0"/>
                <w:sz w:val="20"/>
                <w:szCs w:val="28"/>
              </w:rPr>
              <w:t>Расходы на холодную воду</w:t>
            </w:r>
          </w:p>
        </w:tc>
        <w:tc>
          <w:tcPr>
            <w:tcW w:w="1890" w:type="dxa"/>
            <w:gridSpan w:val="2"/>
            <w:tcBorders>
              <w:top w:val="single" w:sz="4" w:space="0" w:color="auto"/>
              <w:left w:val="nil"/>
              <w:bottom w:val="single" w:sz="4" w:space="0" w:color="auto"/>
              <w:right w:val="single" w:sz="4" w:space="0" w:color="auto"/>
            </w:tcBorders>
            <w:shd w:val="clear" w:color="auto" w:fill="auto"/>
          </w:tcPr>
          <w:p w14:paraId="44A4613F" w14:textId="77777777" w:rsidR="00CC4DDA" w:rsidRPr="00CC4DDA" w:rsidRDefault="00CC4DDA" w:rsidP="00CC4DDA">
            <w:pPr>
              <w:jc w:val="center"/>
              <w:rPr>
                <w:snapToGrid w:val="0"/>
                <w:szCs w:val="28"/>
              </w:rPr>
            </w:pPr>
            <w:r w:rsidRPr="00CC4DDA">
              <w:rPr>
                <w:snapToGrid w:val="0"/>
                <w:szCs w:val="28"/>
              </w:rPr>
              <w:t>0</w:t>
            </w:r>
          </w:p>
        </w:tc>
        <w:tc>
          <w:tcPr>
            <w:tcW w:w="1890" w:type="dxa"/>
            <w:gridSpan w:val="2"/>
            <w:tcBorders>
              <w:top w:val="single" w:sz="4" w:space="0" w:color="auto"/>
              <w:left w:val="nil"/>
              <w:bottom w:val="single" w:sz="4" w:space="0" w:color="auto"/>
              <w:right w:val="single" w:sz="4" w:space="0" w:color="auto"/>
            </w:tcBorders>
            <w:shd w:val="clear" w:color="auto" w:fill="auto"/>
          </w:tcPr>
          <w:p w14:paraId="71339955" w14:textId="77777777" w:rsidR="00CC4DDA" w:rsidRPr="00CC4DDA" w:rsidRDefault="00CC4DDA" w:rsidP="00CC4DDA">
            <w:pPr>
              <w:jc w:val="center"/>
              <w:rPr>
                <w:snapToGrid w:val="0"/>
                <w:szCs w:val="28"/>
              </w:rPr>
            </w:pPr>
            <w:r w:rsidRPr="00CC4DDA">
              <w:rPr>
                <w:snapToGrid w:val="0"/>
                <w:szCs w:val="28"/>
              </w:rPr>
              <w:t>0</w:t>
            </w:r>
          </w:p>
        </w:tc>
        <w:tc>
          <w:tcPr>
            <w:tcW w:w="1891" w:type="dxa"/>
            <w:gridSpan w:val="2"/>
            <w:tcBorders>
              <w:top w:val="single" w:sz="4" w:space="0" w:color="auto"/>
              <w:left w:val="nil"/>
              <w:bottom w:val="single" w:sz="4" w:space="0" w:color="auto"/>
              <w:right w:val="single" w:sz="4" w:space="0" w:color="auto"/>
            </w:tcBorders>
            <w:shd w:val="clear" w:color="auto" w:fill="auto"/>
          </w:tcPr>
          <w:p w14:paraId="638E3DD9" w14:textId="77777777" w:rsidR="00CC4DDA" w:rsidRPr="00CC4DDA" w:rsidRDefault="00CC4DDA" w:rsidP="00CC4DDA">
            <w:pPr>
              <w:jc w:val="center"/>
              <w:rPr>
                <w:snapToGrid w:val="0"/>
                <w:szCs w:val="28"/>
              </w:rPr>
            </w:pPr>
            <w:r w:rsidRPr="00CC4DDA">
              <w:rPr>
                <w:snapToGrid w:val="0"/>
                <w:szCs w:val="28"/>
              </w:rPr>
              <w:t>0</w:t>
            </w:r>
          </w:p>
        </w:tc>
      </w:tr>
      <w:tr w:rsidR="00CC4DDA" w:rsidRPr="00CC4DDA" w14:paraId="2B4FD2FE" w14:textId="77777777" w:rsidTr="00E8485B">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6B1C0" w14:textId="77777777" w:rsidR="00CC4DDA" w:rsidRPr="00CC4DDA" w:rsidRDefault="00CC4DDA" w:rsidP="00CC4DDA">
            <w:pPr>
              <w:jc w:val="center"/>
              <w:rPr>
                <w:snapToGrid w:val="0"/>
                <w:sz w:val="20"/>
                <w:szCs w:val="28"/>
              </w:rPr>
            </w:pPr>
            <w:r w:rsidRPr="00CC4DDA">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F2E1128" w14:textId="77777777" w:rsidR="00CC4DDA" w:rsidRPr="00CC4DDA" w:rsidRDefault="00CC4DDA" w:rsidP="00CC4DDA">
            <w:pPr>
              <w:jc w:val="both"/>
              <w:rPr>
                <w:snapToGrid w:val="0"/>
                <w:sz w:val="20"/>
                <w:szCs w:val="28"/>
              </w:rPr>
            </w:pPr>
            <w:r w:rsidRPr="00CC4DDA">
              <w:rPr>
                <w:snapToGrid w:val="0"/>
                <w:sz w:val="20"/>
                <w:szCs w:val="28"/>
              </w:rPr>
              <w:t>Расходы на теплоноситель</w:t>
            </w:r>
          </w:p>
        </w:tc>
        <w:tc>
          <w:tcPr>
            <w:tcW w:w="1890" w:type="dxa"/>
            <w:gridSpan w:val="2"/>
            <w:tcBorders>
              <w:top w:val="single" w:sz="4" w:space="0" w:color="auto"/>
              <w:left w:val="nil"/>
              <w:bottom w:val="single" w:sz="4" w:space="0" w:color="auto"/>
              <w:right w:val="single" w:sz="4" w:space="0" w:color="auto"/>
            </w:tcBorders>
            <w:shd w:val="clear" w:color="auto" w:fill="auto"/>
          </w:tcPr>
          <w:p w14:paraId="7554EF7D" w14:textId="77777777" w:rsidR="00CC4DDA" w:rsidRPr="00CC4DDA" w:rsidRDefault="00CC4DDA" w:rsidP="00CC4DDA">
            <w:pPr>
              <w:jc w:val="center"/>
              <w:rPr>
                <w:snapToGrid w:val="0"/>
                <w:szCs w:val="28"/>
              </w:rPr>
            </w:pPr>
            <w:r w:rsidRPr="00CC4DDA">
              <w:rPr>
                <w:snapToGrid w:val="0"/>
                <w:szCs w:val="28"/>
              </w:rPr>
              <w:t>0</w:t>
            </w:r>
          </w:p>
        </w:tc>
        <w:tc>
          <w:tcPr>
            <w:tcW w:w="1890" w:type="dxa"/>
            <w:gridSpan w:val="2"/>
            <w:tcBorders>
              <w:top w:val="single" w:sz="4" w:space="0" w:color="auto"/>
              <w:left w:val="nil"/>
              <w:bottom w:val="single" w:sz="4" w:space="0" w:color="auto"/>
              <w:right w:val="single" w:sz="4" w:space="0" w:color="auto"/>
            </w:tcBorders>
            <w:shd w:val="clear" w:color="auto" w:fill="auto"/>
          </w:tcPr>
          <w:p w14:paraId="567484F2" w14:textId="77777777" w:rsidR="00CC4DDA" w:rsidRPr="00CC4DDA" w:rsidRDefault="00CC4DDA" w:rsidP="00CC4DDA">
            <w:pPr>
              <w:jc w:val="center"/>
              <w:rPr>
                <w:snapToGrid w:val="0"/>
                <w:szCs w:val="28"/>
              </w:rPr>
            </w:pPr>
            <w:r w:rsidRPr="00CC4DDA">
              <w:rPr>
                <w:snapToGrid w:val="0"/>
                <w:szCs w:val="28"/>
              </w:rPr>
              <w:t>0</w:t>
            </w:r>
          </w:p>
        </w:tc>
        <w:tc>
          <w:tcPr>
            <w:tcW w:w="1891" w:type="dxa"/>
            <w:gridSpan w:val="2"/>
            <w:tcBorders>
              <w:top w:val="single" w:sz="4" w:space="0" w:color="auto"/>
              <w:left w:val="nil"/>
              <w:bottom w:val="single" w:sz="4" w:space="0" w:color="auto"/>
              <w:right w:val="single" w:sz="4" w:space="0" w:color="auto"/>
            </w:tcBorders>
            <w:shd w:val="clear" w:color="auto" w:fill="auto"/>
          </w:tcPr>
          <w:p w14:paraId="4F1D1F8A" w14:textId="77777777" w:rsidR="00CC4DDA" w:rsidRPr="00CC4DDA" w:rsidRDefault="00CC4DDA" w:rsidP="00CC4DDA">
            <w:pPr>
              <w:jc w:val="center"/>
              <w:rPr>
                <w:snapToGrid w:val="0"/>
                <w:szCs w:val="28"/>
              </w:rPr>
            </w:pPr>
            <w:r w:rsidRPr="00CC4DDA">
              <w:rPr>
                <w:snapToGrid w:val="0"/>
                <w:szCs w:val="28"/>
              </w:rPr>
              <w:t>0</w:t>
            </w:r>
          </w:p>
        </w:tc>
      </w:tr>
      <w:tr w:rsidR="00CC4DDA" w:rsidRPr="00CC4DDA" w14:paraId="0C917B18" w14:textId="77777777" w:rsidTr="00E8485B">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E164B" w14:textId="77777777" w:rsidR="00CC4DDA" w:rsidRPr="00CC4DDA" w:rsidRDefault="00CC4DDA" w:rsidP="00CC4DDA">
            <w:pPr>
              <w:jc w:val="center"/>
              <w:rPr>
                <w:snapToGrid w:val="0"/>
                <w:sz w:val="20"/>
                <w:szCs w:val="28"/>
              </w:rPr>
            </w:pPr>
            <w:r w:rsidRPr="00CC4DDA">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48A01AE" w14:textId="77777777" w:rsidR="00CC4DDA" w:rsidRPr="00CC4DDA" w:rsidRDefault="00CC4DDA" w:rsidP="00CC4DDA">
            <w:pPr>
              <w:rPr>
                <w:snapToGrid w:val="0"/>
                <w:sz w:val="20"/>
                <w:szCs w:val="28"/>
              </w:rPr>
            </w:pPr>
            <w:r w:rsidRPr="00CC4DDA">
              <w:rPr>
                <w:snapToGrid w:val="0"/>
                <w:sz w:val="20"/>
                <w:szCs w:val="28"/>
              </w:rPr>
              <w:t>ИТОГО</w:t>
            </w:r>
          </w:p>
        </w:tc>
        <w:tc>
          <w:tcPr>
            <w:tcW w:w="1890" w:type="dxa"/>
            <w:gridSpan w:val="2"/>
            <w:tcBorders>
              <w:top w:val="single" w:sz="4" w:space="0" w:color="auto"/>
              <w:left w:val="nil"/>
              <w:bottom w:val="single" w:sz="4" w:space="0" w:color="auto"/>
              <w:right w:val="single" w:sz="4" w:space="0" w:color="auto"/>
            </w:tcBorders>
            <w:shd w:val="clear" w:color="auto" w:fill="auto"/>
          </w:tcPr>
          <w:p w14:paraId="5D6F4028" w14:textId="77777777" w:rsidR="00CC4DDA" w:rsidRPr="00CC4DDA" w:rsidRDefault="00CC4DDA" w:rsidP="00CC4DDA">
            <w:pPr>
              <w:jc w:val="center"/>
              <w:rPr>
                <w:snapToGrid w:val="0"/>
                <w:szCs w:val="28"/>
              </w:rPr>
            </w:pPr>
            <w:r w:rsidRPr="00CC4DDA">
              <w:rPr>
                <w:snapToGrid w:val="0"/>
                <w:szCs w:val="28"/>
              </w:rPr>
              <w:t>941 715</w:t>
            </w:r>
          </w:p>
        </w:tc>
        <w:tc>
          <w:tcPr>
            <w:tcW w:w="1890" w:type="dxa"/>
            <w:gridSpan w:val="2"/>
            <w:tcBorders>
              <w:top w:val="single" w:sz="4" w:space="0" w:color="auto"/>
              <w:left w:val="nil"/>
              <w:bottom w:val="single" w:sz="4" w:space="0" w:color="auto"/>
              <w:right w:val="single" w:sz="4" w:space="0" w:color="auto"/>
            </w:tcBorders>
            <w:shd w:val="clear" w:color="auto" w:fill="auto"/>
          </w:tcPr>
          <w:p w14:paraId="0FFD3778" w14:textId="77777777" w:rsidR="00CC4DDA" w:rsidRPr="00CC4DDA" w:rsidRDefault="00CC4DDA" w:rsidP="00CC4DDA">
            <w:pPr>
              <w:jc w:val="center"/>
              <w:rPr>
                <w:snapToGrid w:val="0"/>
                <w:szCs w:val="28"/>
              </w:rPr>
            </w:pPr>
            <w:r w:rsidRPr="00CC4DDA">
              <w:rPr>
                <w:snapToGrid w:val="0"/>
                <w:szCs w:val="28"/>
              </w:rPr>
              <w:t>1 075 934</w:t>
            </w:r>
          </w:p>
        </w:tc>
        <w:tc>
          <w:tcPr>
            <w:tcW w:w="1891" w:type="dxa"/>
            <w:gridSpan w:val="2"/>
            <w:tcBorders>
              <w:top w:val="single" w:sz="4" w:space="0" w:color="auto"/>
              <w:left w:val="nil"/>
              <w:bottom w:val="single" w:sz="4" w:space="0" w:color="auto"/>
              <w:right w:val="single" w:sz="4" w:space="0" w:color="auto"/>
            </w:tcBorders>
            <w:shd w:val="clear" w:color="auto" w:fill="auto"/>
          </w:tcPr>
          <w:p w14:paraId="0045B084" w14:textId="77777777" w:rsidR="00CC4DDA" w:rsidRPr="00CC4DDA" w:rsidRDefault="00CC4DDA" w:rsidP="00CC4DDA">
            <w:pPr>
              <w:jc w:val="center"/>
              <w:rPr>
                <w:snapToGrid w:val="0"/>
                <w:szCs w:val="28"/>
              </w:rPr>
            </w:pPr>
            <w:r w:rsidRPr="00CC4DDA">
              <w:rPr>
                <w:snapToGrid w:val="0"/>
                <w:szCs w:val="28"/>
              </w:rPr>
              <w:t>134 219</w:t>
            </w:r>
          </w:p>
        </w:tc>
      </w:tr>
      <w:tr w:rsidR="00CC4DDA" w:rsidRPr="00CC4DDA" w14:paraId="5FFA3144" w14:textId="77777777" w:rsidTr="00E8485B">
        <w:trPr>
          <w:trHeight w:val="300"/>
        </w:trPr>
        <w:tc>
          <w:tcPr>
            <w:tcW w:w="750" w:type="dxa"/>
            <w:tcBorders>
              <w:top w:val="nil"/>
              <w:left w:val="nil"/>
              <w:bottom w:val="nil"/>
              <w:right w:val="nil"/>
            </w:tcBorders>
            <w:shd w:val="clear" w:color="auto" w:fill="auto"/>
            <w:vAlign w:val="center"/>
            <w:hideMark/>
          </w:tcPr>
          <w:p w14:paraId="442BF19B" w14:textId="77777777" w:rsidR="00CC4DDA" w:rsidRPr="00CC4DDA" w:rsidRDefault="00CC4DDA" w:rsidP="00CC4DDA">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64E09DC4" w14:textId="77777777" w:rsidR="00CC4DDA" w:rsidRPr="00CC4DDA" w:rsidRDefault="00CC4DDA" w:rsidP="00CC4DDA">
            <w:pPr>
              <w:rPr>
                <w:snapToGrid w:val="0"/>
                <w:sz w:val="20"/>
                <w:szCs w:val="28"/>
              </w:rPr>
            </w:pPr>
          </w:p>
        </w:tc>
        <w:tc>
          <w:tcPr>
            <w:tcW w:w="1573" w:type="dxa"/>
            <w:tcBorders>
              <w:top w:val="nil"/>
              <w:left w:val="nil"/>
              <w:bottom w:val="nil"/>
              <w:right w:val="nil"/>
            </w:tcBorders>
            <w:shd w:val="clear" w:color="auto" w:fill="auto"/>
            <w:vAlign w:val="center"/>
          </w:tcPr>
          <w:p w14:paraId="18114A49" w14:textId="77777777" w:rsidR="00CC4DDA" w:rsidRPr="00CC4DDA" w:rsidRDefault="00CC4DDA" w:rsidP="00CC4DDA">
            <w:pPr>
              <w:jc w:val="center"/>
              <w:rPr>
                <w:snapToGrid w:val="0"/>
                <w:sz w:val="20"/>
                <w:szCs w:val="28"/>
              </w:rPr>
            </w:pPr>
          </w:p>
        </w:tc>
        <w:tc>
          <w:tcPr>
            <w:tcW w:w="1764" w:type="dxa"/>
            <w:gridSpan w:val="2"/>
            <w:tcBorders>
              <w:top w:val="nil"/>
              <w:left w:val="nil"/>
              <w:bottom w:val="nil"/>
              <w:right w:val="nil"/>
            </w:tcBorders>
            <w:shd w:val="clear" w:color="auto" w:fill="auto"/>
            <w:vAlign w:val="center"/>
          </w:tcPr>
          <w:p w14:paraId="6A5BA371" w14:textId="77777777" w:rsidR="00CC4DDA" w:rsidRPr="00CC4DDA" w:rsidRDefault="00CC4DDA" w:rsidP="00CC4DDA">
            <w:pPr>
              <w:jc w:val="center"/>
              <w:rPr>
                <w:snapToGrid w:val="0"/>
                <w:sz w:val="20"/>
                <w:szCs w:val="28"/>
              </w:rPr>
            </w:pPr>
          </w:p>
        </w:tc>
        <w:tc>
          <w:tcPr>
            <w:tcW w:w="1764" w:type="dxa"/>
            <w:gridSpan w:val="2"/>
            <w:tcBorders>
              <w:top w:val="nil"/>
              <w:left w:val="nil"/>
              <w:bottom w:val="nil"/>
              <w:right w:val="nil"/>
            </w:tcBorders>
            <w:shd w:val="clear" w:color="auto" w:fill="auto"/>
            <w:vAlign w:val="center"/>
          </w:tcPr>
          <w:p w14:paraId="589A067B" w14:textId="77777777" w:rsidR="00CC4DDA" w:rsidRPr="00CC4DDA" w:rsidRDefault="00CC4DDA" w:rsidP="00CC4DDA">
            <w:pPr>
              <w:jc w:val="center"/>
              <w:rPr>
                <w:snapToGrid w:val="0"/>
                <w:sz w:val="20"/>
                <w:szCs w:val="28"/>
              </w:rPr>
            </w:pPr>
          </w:p>
        </w:tc>
        <w:tc>
          <w:tcPr>
            <w:tcW w:w="2145" w:type="dxa"/>
            <w:gridSpan w:val="2"/>
            <w:tcBorders>
              <w:top w:val="nil"/>
              <w:left w:val="nil"/>
              <w:bottom w:val="nil"/>
              <w:right w:val="nil"/>
            </w:tcBorders>
            <w:shd w:val="clear" w:color="auto" w:fill="auto"/>
            <w:vAlign w:val="center"/>
            <w:hideMark/>
          </w:tcPr>
          <w:p w14:paraId="27F7941F" w14:textId="77777777" w:rsidR="00CC4DDA" w:rsidRPr="00CC4DDA" w:rsidRDefault="00CC4DDA" w:rsidP="00CC4DDA">
            <w:pPr>
              <w:jc w:val="center"/>
              <w:rPr>
                <w:snapToGrid w:val="0"/>
                <w:sz w:val="20"/>
                <w:szCs w:val="28"/>
              </w:rPr>
            </w:pPr>
          </w:p>
        </w:tc>
      </w:tr>
      <w:tr w:rsidR="00CC4DDA" w:rsidRPr="00CC4DDA" w14:paraId="210AED47" w14:textId="77777777" w:rsidTr="00E8485B">
        <w:trPr>
          <w:trHeight w:val="300"/>
        </w:trPr>
        <w:tc>
          <w:tcPr>
            <w:tcW w:w="750" w:type="dxa"/>
            <w:tcBorders>
              <w:top w:val="nil"/>
              <w:left w:val="nil"/>
              <w:bottom w:val="nil"/>
              <w:right w:val="nil"/>
            </w:tcBorders>
            <w:shd w:val="clear" w:color="auto" w:fill="auto"/>
            <w:vAlign w:val="center"/>
            <w:hideMark/>
          </w:tcPr>
          <w:p w14:paraId="1C40ECE6" w14:textId="77777777" w:rsidR="00CC4DDA" w:rsidRPr="00CC4DDA" w:rsidRDefault="00CC4DDA" w:rsidP="00CC4DDA">
            <w:pPr>
              <w:rPr>
                <w:snapToGrid w:val="0"/>
                <w:sz w:val="20"/>
                <w:szCs w:val="28"/>
              </w:rPr>
            </w:pPr>
          </w:p>
        </w:tc>
        <w:tc>
          <w:tcPr>
            <w:tcW w:w="3361" w:type="dxa"/>
            <w:tcBorders>
              <w:top w:val="nil"/>
              <w:left w:val="nil"/>
              <w:bottom w:val="nil"/>
              <w:right w:val="nil"/>
            </w:tcBorders>
            <w:shd w:val="clear" w:color="auto" w:fill="auto"/>
            <w:vAlign w:val="center"/>
            <w:hideMark/>
          </w:tcPr>
          <w:p w14:paraId="01CCFC50" w14:textId="77777777" w:rsidR="00CC4DDA" w:rsidRPr="00CC4DDA" w:rsidRDefault="00CC4DDA" w:rsidP="00CC4DDA">
            <w:pPr>
              <w:rPr>
                <w:snapToGrid w:val="0"/>
                <w:sz w:val="20"/>
                <w:szCs w:val="28"/>
              </w:rPr>
            </w:pPr>
          </w:p>
        </w:tc>
        <w:tc>
          <w:tcPr>
            <w:tcW w:w="1573" w:type="dxa"/>
            <w:tcBorders>
              <w:top w:val="nil"/>
              <w:left w:val="nil"/>
              <w:bottom w:val="nil"/>
              <w:right w:val="nil"/>
            </w:tcBorders>
            <w:shd w:val="clear" w:color="auto" w:fill="auto"/>
            <w:vAlign w:val="center"/>
            <w:hideMark/>
          </w:tcPr>
          <w:p w14:paraId="2FF84ADA" w14:textId="77777777" w:rsidR="00CC4DDA" w:rsidRPr="00CC4DDA" w:rsidRDefault="00CC4DDA" w:rsidP="00CC4DDA">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35C531B" w14:textId="77777777" w:rsidR="00CC4DDA" w:rsidRPr="00CC4DDA" w:rsidRDefault="00CC4DDA" w:rsidP="00CC4DDA">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7ED0F58" w14:textId="77777777" w:rsidR="00CC4DDA" w:rsidRPr="00CC4DDA" w:rsidRDefault="00CC4DDA" w:rsidP="00CC4DDA">
            <w:pPr>
              <w:jc w:val="center"/>
              <w:rPr>
                <w:snapToGrid w:val="0"/>
                <w:sz w:val="20"/>
                <w:szCs w:val="28"/>
              </w:rPr>
            </w:pPr>
          </w:p>
        </w:tc>
        <w:tc>
          <w:tcPr>
            <w:tcW w:w="2145" w:type="dxa"/>
            <w:gridSpan w:val="2"/>
            <w:tcBorders>
              <w:top w:val="nil"/>
              <w:left w:val="nil"/>
              <w:bottom w:val="nil"/>
              <w:right w:val="nil"/>
            </w:tcBorders>
            <w:shd w:val="clear" w:color="auto" w:fill="auto"/>
            <w:vAlign w:val="center"/>
            <w:hideMark/>
          </w:tcPr>
          <w:p w14:paraId="0C728953" w14:textId="77777777" w:rsidR="00CC4DDA" w:rsidRPr="00CC4DDA" w:rsidRDefault="00CC4DDA" w:rsidP="00CC4DDA">
            <w:pPr>
              <w:jc w:val="center"/>
              <w:rPr>
                <w:snapToGrid w:val="0"/>
                <w:sz w:val="20"/>
                <w:szCs w:val="28"/>
              </w:rPr>
            </w:pPr>
          </w:p>
        </w:tc>
      </w:tr>
    </w:tbl>
    <w:p w14:paraId="3B3D7224" w14:textId="77777777" w:rsidR="00CC4DDA" w:rsidRPr="00CC4DDA" w:rsidRDefault="00CC4DDA" w:rsidP="00252E09">
      <w:pPr>
        <w:numPr>
          <w:ilvl w:val="0"/>
          <w:numId w:val="5"/>
        </w:numPr>
        <w:tabs>
          <w:tab w:val="left" w:pos="1890"/>
        </w:tabs>
        <w:spacing w:line="360" w:lineRule="auto"/>
        <w:ind w:right="-425"/>
        <w:jc w:val="right"/>
        <w:rPr>
          <w:snapToGrid w:val="0"/>
          <w:sz w:val="28"/>
          <w:szCs w:val="28"/>
        </w:rPr>
      </w:pPr>
      <w:r w:rsidRPr="00CC4DDA">
        <w:rPr>
          <w:snapToGrid w:val="0"/>
          <w:sz w:val="28"/>
          <w:szCs w:val="28"/>
        </w:rPr>
        <w:br w:type="page"/>
      </w:r>
    </w:p>
    <w:tbl>
      <w:tblPr>
        <w:tblW w:w="11357" w:type="dxa"/>
        <w:tblInd w:w="-318" w:type="dxa"/>
        <w:tblLook w:val="04A0" w:firstRow="1" w:lastRow="0" w:firstColumn="1" w:lastColumn="0" w:noHBand="0" w:noVBand="1"/>
      </w:tblPr>
      <w:tblGrid>
        <w:gridCol w:w="750"/>
        <w:gridCol w:w="3361"/>
        <w:gridCol w:w="1573"/>
        <w:gridCol w:w="317"/>
        <w:gridCol w:w="1447"/>
        <w:gridCol w:w="443"/>
        <w:gridCol w:w="1321"/>
        <w:gridCol w:w="570"/>
        <w:gridCol w:w="1575"/>
      </w:tblGrid>
      <w:tr w:rsidR="00CC4DDA" w:rsidRPr="00CC4DDA" w14:paraId="15692A05" w14:textId="77777777" w:rsidTr="00E8485B">
        <w:trPr>
          <w:trHeight w:val="315"/>
        </w:trPr>
        <w:tc>
          <w:tcPr>
            <w:tcW w:w="9212" w:type="dxa"/>
            <w:gridSpan w:val="7"/>
            <w:tcBorders>
              <w:top w:val="nil"/>
              <w:left w:val="nil"/>
              <w:bottom w:val="nil"/>
              <w:right w:val="nil"/>
            </w:tcBorders>
            <w:shd w:val="clear" w:color="auto" w:fill="auto"/>
            <w:noWrap/>
            <w:vAlign w:val="center"/>
            <w:hideMark/>
          </w:tcPr>
          <w:p w14:paraId="3F50B581" w14:textId="77777777" w:rsidR="00CC4DDA" w:rsidRPr="00CC4DDA" w:rsidRDefault="00CC4DDA" w:rsidP="00CC4DDA">
            <w:pPr>
              <w:ind w:right="-394"/>
              <w:jc w:val="center"/>
              <w:rPr>
                <w:bCs/>
                <w:snapToGrid w:val="0"/>
                <w:sz w:val="28"/>
                <w:szCs w:val="28"/>
              </w:rPr>
            </w:pPr>
            <w:r w:rsidRPr="00CC4DDA">
              <w:rPr>
                <w:bCs/>
                <w:snapToGrid w:val="0"/>
                <w:sz w:val="28"/>
                <w:szCs w:val="28"/>
              </w:rPr>
              <w:lastRenderedPageBreak/>
              <w:t>Расчет необходимой валовой выручки установленных тарифов</w:t>
            </w:r>
          </w:p>
        </w:tc>
        <w:tc>
          <w:tcPr>
            <w:tcW w:w="2145" w:type="dxa"/>
            <w:gridSpan w:val="2"/>
            <w:tcBorders>
              <w:top w:val="nil"/>
              <w:left w:val="nil"/>
              <w:bottom w:val="nil"/>
              <w:right w:val="nil"/>
            </w:tcBorders>
            <w:shd w:val="clear" w:color="auto" w:fill="auto"/>
            <w:noWrap/>
            <w:vAlign w:val="center"/>
            <w:hideMark/>
          </w:tcPr>
          <w:p w14:paraId="164FFB52" w14:textId="77777777" w:rsidR="00CC4DDA" w:rsidRPr="00CC4DDA" w:rsidRDefault="00CC4DDA" w:rsidP="00CC4DDA">
            <w:pPr>
              <w:jc w:val="center"/>
              <w:rPr>
                <w:snapToGrid w:val="0"/>
                <w:sz w:val="20"/>
                <w:szCs w:val="28"/>
              </w:rPr>
            </w:pPr>
          </w:p>
        </w:tc>
      </w:tr>
      <w:tr w:rsidR="00CC4DDA" w:rsidRPr="00CC4DDA" w14:paraId="51045EA9" w14:textId="77777777" w:rsidTr="00E8485B">
        <w:trPr>
          <w:trHeight w:val="300"/>
        </w:trPr>
        <w:tc>
          <w:tcPr>
            <w:tcW w:w="750" w:type="dxa"/>
            <w:tcBorders>
              <w:top w:val="nil"/>
              <w:left w:val="nil"/>
              <w:bottom w:val="nil"/>
              <w:right w:val="nil"/>
            </w:tcBorders>
            <w:shd w:val="clear" w:color="auto" w:fill="auto"/>
            <w:vAlign w:val="center"/>
            <w:hideMark/>
          </w:tcPr>
          <w:p w14:paraId="7E7DC240" w14:textId="77777777" w:rsidR="00CC4DDA" w:rsidRPr="00CC4DDA" w:rsidRDefault="00CC4DDA" w:rsidP="00CC4DDA">
            <w:pPr>
              <w:rPr>
                <w:snapToGrid w:val="0"/>
                <w:sz w:val="20"/>
                <w:szCs w:val="28"/>
              </w:rPr>
            </w:pPr>
          </w:p>
        </w:tc>
        <w:tc>
          <w:tcPr>
            <w:tcW w:w="3361" w:type="dxa"/>
            <w:tcBorders>
              <w:top w:val="nil"/>
              <w:left w:val="nil"/>
              <w:bottom w:val="nil"/>
              <w:right w:val="nil"/>
            </w:tcBorders>
            <w:shd w:val="clear" w:color="auto" w:fill="auto"/>
            <w:vAlign w:val="center"/>
            <w:hideMark/>
          </w:tcPr>
          <w:p w14:paraId="3992198C" w14:textId="77777777" w:rsidR="00CC4DDA" w:rsidRPr="00CC4DDA" w:rsidRDefault="00CC4DDA" w:rsidP="00CC4DDA">
            <w:pPr>
              <w:rPr>
                <w:snapToGrid w:val="0"/>
                <w:sz w:val="20"/>
                <w:szCs w:val="28"/>
              </w:rPr>
            </w:pPr>
          </w:p>
        </w:tc>
        <w:tc>
          <w:tcPr>
            <w:tcW w:w="1573" w:type="dxa"/>
            <w:tcBorders>
              <w:top w:val="nil"/>
              <w:left w:val="nil"/>
              <w:bottom w:val="nil"/>
              <w:right w:val="nil"/>
            </w:tcBorders>
            <w:shd w:val="clear" w:color="auto" w:fill="auto"/>
            <w:vAlign w:val="center"/>
            <w:hideMark/>
          </w:tcPr>
          <w:p w14:paraId="34EAD2EC" w14:textId="77777777" w:rsidR="00CC4DDA" w:rsidRPr="00CC4DDA" w:rsidRDefault="00CC4DDA" w:rsidP="00CC4DDA">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FAA7104" w14:textId="77777777" w:rsidR="00CC4DDA" w:rsidRPr="00CC4DDA" w:rsidRDefault="00CC4DDA" w:rsidP="00CC4DDA">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8BE72A8" w14:textId="77777777" w:rsidR="00CC4DDA" w:rsidRPr="00CC4DDA" w:rsidRDefault="00CC4DDA" w:rsidP="00CC4DDA">
            <w:pPr>
              <w:ind w:right="-109"/>
              <w:jc w:val="right"/>
              <w:rPr>
                <w:snapToGrid w:val="0"/>
                <w:sz w:val="20"/>
                <w:szCs w:val="28"/>
              </w:rPr>
            </w:pPr>
            <w:r w:rsidRPr="00CC4DDA">
              <w:rPr>
                <w:snapToGrid w:val="0"/>
                <w:sz w:val="20"/>
                <w:szCs w:val="28"/>
              </w:rPr>
              <w:t>тыс. руб.</w:t>
            </w:r>
          </w:p>
        </w:tc>
        <w:tc>
          <w:tcPr>
            <w:tcW w:w="2145" w:type="dxa"/>
            <w:gridSpan w:val="2"/>
            <w:tcBorders>
              <w:top w:val="nil"/>
              <w:left w:val="nil"/>
              <w:bottom w:val="nil"/>
              <w:right w:val="nil"/>
            </w:tcBorders>
            <w:shd w:val="clear" w:color="auto" w:fill="auto"/>
            <w:vAlign w:val="center"/>
            <w:hideMark/>
          </w:tcPr>
          <w:p w14:paraId="7D416674" w14:textId="77777777" w:rsidR="00CC4DDA" w:rsidRPr="00CC4DDA" w:rsidRDefault="00CC4DDA" w:rsidP="00CC4DDA">
            <w:pPr>
              <w:jc w:val="center"/>
              <w:rPr>
                <w:snapToGrid w:val="0"/>
                <w:sz w:val="20"/>
                <w:szCs w:val="28"/>
              </w:rPr>
            </w:pPr>
          </w:p>
        </w:tc>
      </w:tr>
      <w:tr w:rsidR="00CC4DDA" w:rsidRPr="00CC4DDA" w14:paraId="7F869F5E" w14:textId="77777777" w:rsidTr="00E8485B">
        <w:trPr>
          <w:gridAfter w:val="1"/>
          <w:wAfter w:w="1575"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0503D" w14:textId="77777777" w:rsidR="00CC4DDA" w:rsidRPr="00CC4DDA" w:rsidRDefault="00CC4DDA" w:rsidP="00CC4DDA">
            <w:pPr>
              <w:jc w:val="center"/>
              <w:rPr>
                <w:snapToGrid w:val="0"/>
                <w:sz w:val="20"/>
                <w:szCs w:val="28"/>
              </w:rPr>
            </w:pPr>
            <w:r w:rsidRPr="00CC4DDA">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A02FBA5" w14:textId="77777777" w:rsidR="00CC4DDA" w:rsidRPr="00CC4DDA" w:rsidRDefault="00CC4DDA" w:rsidP="00CC4DDA">
            <w:pPr>
              <w:jc w:val="center"/>
              <w:rPr>
                <w:snapToGrid w:val="0"/>
                <w:sz w:val="20"/>
                <w:szCs w:val="28"/>
              </w:rPr>
            </w:pPr>
            <w:r w:rsidRPr="00CC4DDA">
              <w:rPr>
                <w:snapToGrid w:val="0"/>
                <w:sz w:val="20"/>
                <w:szCs w:val="28"/>
              </w:rPr>
              <w:t>Наименование расхода</w:t>
            </w:r>
          </w:p>
        </w:tc>
        <w:tc>
          <w:tcPr>
            <w:tcW w:w="1890" w:type="dxa"/>
            <w:gridSpan w:val="2"/>
            <w:tcBorders>
              <w:top w:val="single" w:sz="4" w:space="0" w:color="auto"/>
              <w:left w:val="single" w:sz="4" w:space="0" w:color="auto"/>
              <w:bottom w:val="single" w:sz="4" w:space="0" w:color="auto"/>
              <w:right w:val="nil"/>
            </w:tcBorders>
            <w:shd w:val="clear" w:color="auto" w:fill="auto"/>
            <w:vAlign w:val="center"/>
            <w:hideMark/>
          </w:tcPr>
          <w:p w14:paraId="7F7CA75A" w14:textId="77777777" w:rsidR="00CC4DDA" w:rsidRPr="00CC4DDA" w:rsidRDefault="00CC4DDA" w:rsidP="00CC4DDA">
            <w:pPr>
              <w:jc w:val="center"/>
              <w:rPr>
                <w:snapToGrid w:val="0"/>
                <w:sz w:val="20"/>
                <w:szCs w:val="28"/>
              </w:rPr>
            </w:pPr>
            <w:r w:rsidRPr="00CC4DDA">
              <w:rPr>
                <w:snapToGrid w:val="0"/>
                <w:sz w:val="20"/>
                <w:szCs w:val="28"/>
              </w:rPr>
              <w:t xml:space="preserve">Утверждено </w:t>
            </w:r>
            <w:r w:rsidRPr="00CC4DDA">
              <w:rPr>
                <w:snapToGrid w:val="0"/>
                <w:sz w:val="20"/>
                <w:szCs w:val="28"/>
              </w:rPr>
              <w:br/>
              <w:t>на 2023</w:t>
            </w:r>
          </w:p>
        </w:tc>
        <w:tc>
          <w:tcPr>
            <w:tcW w:w="1890" w:type="dxa"/>
            <w:gridSpan w:val="2"/>
            <w:tcBorders>
              <w:top w:val="single" w:sz="4" w:space="0" w:color="auto"/>
              <w:left w:val="single" w:sz="4" w:space="0" w:color="auto"/>
              <w:bottom w:val="single" w:sz="4" w:space="0" w:color="auto"/>
              <w:right w:val="nil"/>
            </w:tcBorders>
            <w:shd w:val="clear" w:color="auto" w:fill="auto"/>
            <w:vAlign w:val="center"/>
            <w:hideMark/>
          </w:tcPr>
          <w:p w14:paraId="6C2D33A9" w14:textId="77777777" w:rsidR="00CC4DDA" w:rsidRPr="00CC4DDA" w:rsidRDefault="00CC4DDA" w:rsidP="00CC4DDA">
            <w:pPr>
              <w:jc w:val="center"/>
              <w:rPr>
                <w:snapToGrid w:val="0"/>
                <w:sz w:val="20"/>
                <w:szCs w:val="28"/>
              </w:rPr>
            </w:pPr>
            <w:r w:rsidRPr="00CC4DDA">
              <w:rPr>
                <w:snapToGrid w:val="0"/>
                <w:sz w:val="20"/>
                <w:szCs w:val="28"/>
              </w:rPr>
              <w:t>Предложение экспертов</w:t>
            </w:r>
            <w:r w:rsidRPr="00CC4DDA">
              <w:rPr>
                <w:snapToGrid w:val="0"/>
                <w:sz w:val="20"/>
                <w:szCs w:val="28"/>
              </w:rPr>
              <w:br/>
              <w:t xml:space="preserve"> на 2024 год</w:t>
            </w:r>
          </w:p>
        </w:tc>
        <w:tc>
          <w:tcPr>
            <w:tcW w:w="18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23BFED" w14:textId="77777777" w:rsidR="00CC4DDA" w:rsidRPr="00CC4DDA" w:rsidRDefault="00CC4DDA" w:rsidP="00CC4DDA">
            <w:pPr>
              <w:jc w:val="center"/>
              <w:rPr>
                <w:snapToGrid w:val="0"/>
                <w:sz w:val="20"/>
                <w:szCs w:val="28"/>
              </w:rPr>
            </w:pPr>
            <w:r w:rsidRPr="00CC4DDA">
              <w:rPr>
                <w:snapToGrid w:val="0"/>
                <w:sz w:val="20"/>
                <w:szCs w:val="28"/>
              </w:rPr>
              <w:t>Динамика расходов</w:t>
            </w:r>
          </w:p>
        </w:tc>
      </w:tr>
      <w:tr w:rsidR="00CC4DDA" w:rsidRPr="00CC4DDA" w14:paraId="42604939" w14:textId="77777777" w:rsidTr="00E8485B">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CC2CC" w14:textId="77777777" w:rsidR="00CC4DDA" w:rsidRPr="00CC4DDA" w:rsidRDefault="00CC4DDA" w:rsidP="00CC4DDA">
            <w:pPr>
              <w:jc w:val="center"/>
              <w:rPr>
                <w:snapToGrid w:val="0"/>
                <w:sz w:val="20"/>
                <w:szCs w:val="28"/>
              </w:rPr>
            </w:pPr>
            <w:r w:rsidRPr="00CC4DDA">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AE9EA72" w14:textId="77777777" w:rsidR="00CC4DDA" w:rsidRPr="00CC4DDA" w:rsidRDefault="00CC4DDA" w:rsidP="00CC4DDA">
            <w:pPr>
              <w:rPr>
                <w:snapToGrid w:val="0"/>
                <w:sz w:val="20"/>
                <w:szCs w:val="28"/>
              </w:rPr>
            </w:pPr>
            <w:r w:rsidRPr="00CC4DDA">
              <w:rPr>
                <w:snapToGrid w:val="0"/>
                <w:sz w:val="20"/>
                <w:szCs w:val="28"/>
              </w:rPr>
              <w:t>Операционные (подконтрольные) расходы</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1AD3E531" w14:textId="77777777" w:rsidR="00CC4DDA" w:rsidRPr="00CC4DDA" w:rsidRDefault="00CC4DDA" w:rsidP="00CC4DDA">
            <w:pPr>
              <w:jc w:val="center"/>
              <w:rPr>
                <w:snapToGrid w:val="0"/>
                <w:szCs w:val="28"/>
              </w:rPr>
            </w:pPr>
            <w:r w:rsidRPr="00CC4DDA">
              <w:rPr>
                <w:snapToGrid w:val="0"/>
                <w:szCs w:val="28"/>
              </w:rPr>
              <w:t>52 668</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4E0C511B" w14:textId="77777777" w:rsidR="00CC4DDA" w:rsidRPr="00CC4DDA" w:rsidRDefault="00CC4DDA" w:rsidP="00CC4DDA">
            <w:pPr>
              <w:jc w:val="center"/>
              <w:rPr>
                <w:snapToGrid w:val="0"/>
                <w:szCs w:val="28"/>
              </w:rPr>
            </w:pPr>
            <w:r w:rsidRPr="00CC4DDA">
              <w:rPr>
                <w:snapToGrid w:val="0"/>
                <w:szCs w:val="28"/>
              </w:rPr>
              <w:t>66 701</w:t>
            </w:r>
          </w:p>
        </w:tc>
        <w:tc>
          <w:tcPr>
            <w:tcW w:w="1891" w:type="dxa"/>
            <w:gridSpan w:val="2"/>
            <w:tcBorders>
              <w:top w:val="single" w:sz="4" w:space="0" w:color="auto"/>
              <w:left w:val="nil"/>
              <w:bottom w:val="single" w:sz="4" w:space="0" w:color="auto"/>
              <w:right w:val="single" w:sz="4" w:space="0" w:color="auto"/>
            </w:tcBorders>
            <w:shd w:val="clear" w:color="auto" w:fill="auto"/>
            <w:vAlign w:val="center"/>
          </w:tcPr>
          <w:p w14:paraId="49905D83" w14:textId="77777777" w:rsidR="00CC4DDA" w:rsidRPr="00CC4DDA" w:rsidRDefault="00CC4DDA" w:rsidP="00CC4DDA">
            <w:pPr>
              <w:jc w:val="center"/>
              <w:rPr>
                <w:snapToGrid w:val="0"/>
                <w:szCs w:val="28"/>
              </w:rPr>
            </w:pPr>
            <w:r w:rsidRPr="00CC4DDA">
              <w:rPr>
                <w:snapToGrid w:val="0"/>
                <w:szCs w:val="28"/>
              </w:rPr>
              <w:t>14 033</w:t>
            </w:r>
          </w:p>
        </w:tc>
      </w:tr>
      <w:tr w:rsidR="00CC4DDA" w:rsidRPr="00CC4DDA" w14:paraId="179A1D4F" w14:textId="77777777" w:rsidTr="00E8485B">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5F95C" w14:textId="77777777" w:rsidR="00CC4DDA" w:rsidRPr="00CC4DDA" w:rsidRDefault="00CC4DDA" w:rsidP="00CC4DDA">
            <w:pPr>
              <w:jc w:val="center"/>
              <w:rPr>
                <w:snapToGrid w:val="0"/>
                <w:sz w:val="20"/>
                <w:szCs w:val="28"/>
              </w:rPr>
            </w:pPr>
            <w:r w:rsidRPr="00CC4DDA">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B9BF63E" w14:textId="77777777" w:rsidR="00CC4DDA" w:rsidRPr="00CC4DDA" w:rsidRDefault="00CC4DDA" w:rsidP="00CC4DDA">
            <w:pPr>
              <w:jc w:val="both"/>
              <w:rPr>
                <w:snapToGrid w:val="0"/>
                <w:sz w:val="20"/>
                <w:szCs w:val="28"/>
              </w:rPr>
            </w:pPr>
            <w:r w:rsidRPr="00CC4DDA">
              <w:rPr>
                <w:snapToGrid w:val="0"/>
                <w:sz w:val="20"/>
                <w:szCs w:val="28"/>
              </w:rPr>
              <w:t>Неподконтрольные расходы</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39428EBB" w14:textId="77777777" w:rsidR="00CC4DDA" w:rsidRPr="00CC4DDA" w:rsidRDefault="00CC4DDA" w:rsidP="00CC4DDA">
            <w:pPr>
              <w:jc w:val="center"/>
              <w:rPr>
                <w:snapToGrid w:val="0"/>
                <w:szCs w:val="28"/>
              </w:rPr>
            </w:pPr>
            <w:r w:rsidRPr="00CC4DDA">
              <w:rPr>
                <w:snapToGrid w:val="0"/>
                <w:szCs w:val="28"/>
              </w:rPr>
              <w:t>1 299 707</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496A5D1F" w14:textId="77777777" w:rsidR="00CC4DDA" w:rsidRPr="00CC4DDA" w:rsidRDefault="00CC4DDA" w:rsidP="00CC4DDA">
            <w:pPr>
              <w:jc w:val="center"/>
              <w:rPr>
                <w:snapToGrid w:val="0"/>
                <w:szCs w:val="28"/>
              </w:rPr>
            </w:pPr>
            <w:r w:rsidRPr="00CC4DDA">
              <w:rPr>
                <w:snapToGrid w:val="0"/>
                <w:szCs w:val="28"/>
              </w:rPr>
              <w:t>1 418 926</w:t>
            </w:r>
          </w:p>
        </w:tc>
        <w:tc>
          <w:tcPr>
            <w:tcW w:w="1891" w:type="dxa"/>
            <w:gridSpan w:val="2"/>
            <w:tcBorders>
              <w:top w:val="single" w:sz="4" w:space="0" w:color="auto"/>
              <w:left w:val="nil"/>
              <w:bottom w:val="single" w:sz="4" w:space="0" w:color="auto"/>
              <w:right w:val="single" w:sz="4" w:space="0" w:color="auto"/>
            </w:tcBorders>
            <w:shd w:val="clear" w:color="auto" w:fill="auto"/>
            <w:vAlign w:val="center"/>
          </w:tcPr>
          <w:p w14:paraId="10834927" w14:textId="77777777" w:rsidR="00CC4DDA" w:rsidRPr="00CC4DDA" w:rsidRDefault="00CC4DDA" w:rsidP="00CC4DDA">
            <w:pPr>
              <w:jc w:val="center"/>
              <w:rPr>
                <w:snapToGrid w:val="0"/>
                <w:szCs w:val="28"/>
              </w:rPr>
            </w:pPr>
            <w:r w:rsidRPr="00CC4DDA">
              <w:rPr>
                <w:snapToGrid w:val="0"/>
                <w:szCs w:val="28"/>
              </w:rPr>
              <w:t>119 219</w:t>
            </w:r>
          </w:p>
        </w:tc>
      </w:tr>
      <w:tr w:rsidR="00CC4DDA" w:rsidRPr="00CC4DDA" w14:paraId="09D09277" w14:textId="77777777" w:rsidTr="00E8485B">
        <w:trPr>
          <w:gridAfter w:val="1"/>
          <w:wAfter w:w="1575"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325C3" w14:textId="77777777" w:rsidR="00CC4DDA" w:rsidRPr="00CC4DDA" w:rsidRDefault="00CC4DDA" w:rsidP="00CC4DDA">
            <w:pPr>
              <w:jc w:val="center"/>
              <w:rPr>
                <w:snapToGrid w:val="0"/>
                <w:sz w:val="20"/>
                <w:szCs w:val="28"/>
              </w:rPr>
            </w:pPr>
            <w:r w:rsidRPr="00CC4DDA">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CAC56F3" w14:textId="77777777" w:rsidR="00CC4DDA" w:rsidRPr="00CC4DDA" w:rsidRDefault="00CC4DDA" w:rsidP="00CC4DDA">
            <w:pPr>
              <w:jc w:val="both"/>
              <w:rPr>
                <w:snapToGrid w:val="0"/>
                <w:sz w:val="20"/>
                <w:szCs w:val="28"/>
              </w:rPr>
            </w:pPr>
            <w:r w:rsidRPr="00CC4DDA">
              <w:rPr>
                <w:snapToGrid w:val="0"/>
                <w:sz w:val="20"/>
                <w:szCs w:val="28"/>
              </w:rPr>
              <w:t>Расходы на приобретение (производство) энергетических ресурсов, холодной воды и теплоносителя</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4A906917" w14:textId="77777777" w:rsidR="00CC4DDA" w:rsidRPr="00CC4DDA" w:rsidRDefault="00CC4DDA" w:rsidP="00CC4DDA">
            <w:pPr>
              <w:jc w:val="center"/>
              <w:rPr>
                <w:snapToGrid w:val="0"/>
                <w:szCs w:val="28"/>
              </w:rPr>
            </w:pPr>
            <w:r w:rsidRPr="00CC4DDA">
              <w:rPr>
                <w:snapToGrid w:val="0"/>
                <w:szCs w:val="28"/>
              </w:rPr>
              <w:t>941 715</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211C75C4" w14:textId="77777777" w:rsidR="00CC4DDA" w:rsidRPr="00CC4DDA" w:rsidRDefault="00CC4DDA" w:rsidP="00CC4DDA">
            <w:pPr>
              <w:jc w:val="center"/>
              <w:rPr>
                <w:snapToGrid w:val="0"/>
                <w:szCs w:val="28"/>
              </w:rPr>
            </w:pPr>
            <w:r w:rsidRPr="00CC4DDA">
              <w:rPr>
                <w:snapToGrid w:val="0"/>
                <w:szCs w:val="28"/>
              </w:rPr>
              <w:t>1 075 934</w:t>
            </w:r>
          </w:p>
        </w:tc>
        <w:tc>
          <w:tcPr>
            <w:tcW w:w="1891" w:type="dxa"/>
            <w:gridSpan w:val="2"/>
            <w:tcBorders>
              <w:top w:val="single" w:sz="4" w:space="0" w:color="auto"/>
              <w:left w:val="nil"/>
              <w:bottom w:val="single" w:sz="4" w:space="0" w:color="auto"/>
              <w:right w:val="single" w:sz="4" w:space="0" w:color="auto"/>
            </w:tcBorders>
            <w:shd w:val="clear" w:color="auto" w:fill="auto"/>
            <w:vAlign w:val="center"/>
          </w:tcPr>
          <w:p w14:paraId="5BDEB4F2" w14:textId="77777777" w:rsidR="00CC4DDA" w:rsidRPr="00CC4DDA" w:rsidRDefault="00CC4DDA" w:rsidP="00CC4DDA">
            <w:pPr>
              <w:jc w:val="center"/>
              <w:rPr>
                <w:snapToGrid w:val="0"/>
                <w:szCs w:val="28"/>
              </w:rPr>
            </w:pPr>
            <w:r w:rsidRPr="00CC4DDA">
              <w:rPr>
                <w:snapToGrid w:val="0"/>
                <w:szCs w:val="28"/>
              </w:rPr>
              <w:t>134 219</w:t>
            </w:r>
          </w:p>
        </w:tc>
      </w:tr>
      <w:tr w:rsidR="00CC4DDA" w:rsidRPr="00CC4DDA" w14:paraId="76F4E69C" w14:textId="77777777" w:rsidTr="00E8485B">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F9DF3" w14:textId="77777777" w:rsidR="00CC4DDA" w:rsidRPr="00CC4DDA" w:rsidRDefault="00CC4DDA" w:rsidP="00CC4DDA">
            <w:pPr>
              <w:jc w:val="center"/>
              <w:rPr>
                <w:snapToGrid w:val="0"/>
                <w:sz w:val="20"/>
                <w:szCs w:val="28"/>
              </w:rPr>
            </w:pPr>
            <w:r w:rsidRPr="00CC4DDA">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DAB2807" w14:textId="77777777" w:rsidR="00CC4DDA" w:rsidRPr="00CC4DDA" w:rsidRDefault="00CC4DDA" w:rsidP="00CC4DDA">
            <w:pPr>
              <w:jc w:val="both"/>
              <w:rPr>
                <w:snapToGrid w:val="0"/>
                <w:sz w:val="20"/>
                <w:szCs w:val="28"/>
              </w:rPr>
            </w:pPr>
            <w:r w:rsidRPr="00CC4DDA">
              <w:rPr>
                <w:snapToGrid w:val="0"/>
                <w:sz w:val="20"/>
                <w:szCs w:val="28"/>
              </w:rPr>
              <w:t>Прибыль</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4A2B6996" w14:textId="77777777" w:rsidR="00CC4DDA" w:rsidRPr="00CC4DDA" w:rsidRDefault="00CC4DDA" w:rsidP="00CC4DDA">
            <w:pPr>
              <w:jc w:val="center"/>
              <w:rPr>
                <w:snapToGrid w:val="0"/>
                <w:szCs w:val="28"/>
              </w:rPr>
            </w:pPr>
            <w:r w:rsidRPr="00CC4DDA">
              <w:rPr>
                <w:snapToGrid w:val="0"/>
                <w:szCs w:val="28"/>
              </w:rPr>
              <w:t>0</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7E7E7F8C" w14:textId="77777777" w:rsidR="00CC4DDA" w:rsidRPr="00CC4DDA" w:rsidRDefault="00CC4DDA" w:rsidP="00CC4DDA">
            <w:pPr>
              <w:jc w:val="center"/>
              <w:rPr>
                <w:snapToGrid w:val="0"/>
                <w:szCs w:val="28"/>
              </w:rPr>
            </w:pPr>
            <w:r w:rsidRPr="00CC4DDA">
              <w:rPr>
                <w:snapToGrid w:val="0"/>
                <w:szCs w:val="28"/>
              </w:rPr>
              <w:t>0</w:t>
            </w:r>
          </w:p>
        </w:tc>
        <w:tc>
          <w:tcPr>
            <w:tcW w:w="1891" w:type="dxa"/>
            <w:gridSpan w:val="2"/>
            <w:tcBorders>
              <w:top w:val="single" w:sz="4" w:space="0" w:color="auto"/>
              <w:left w:val="nil"/>
              <w:bottom w:val="single" w:sz="4" w:space="0" w:color="auto"/>
              <w:right w:val="single" w:sz="4" w:space="0" w:color="auto"/>
            </w:tcBorders>
            <w:shd w:val="clear" w:color="auto" w:fill="auto"/>
            <w:vAlign w:val="center"/>
          </w:tcPr>
          <w:p w14:paraId="55F018D1" w14:textId="77777777" w:rsidR="00CC4DDA" w:rsidRPr="00CC4DDA" w:rsidRDefault="00CC4DDA" w:rsidP="00CC4DDA">
            <w:pPr>
              <w:jc w:val="center"/>
              <w:rPr>
                <w:snapToGrid w:val="0"/>
                <w:szCs w:val="28"/>
              </w:rPr>
            </w:pPr>
            <w:r w:rsidRPr="00CC4DDA">
              <w:rPr>
                <w:snapToGrid w:val="0"/>
                <w:szCs w:val="28"/>
              </w:rPr>
              <w:t>0</w:t>
            </w:r>
          </w:p>
        </w:tc>
      </w:tr>
      <w:tr w:rsidR="00CC4DDA" w:rsidRPr="00CC4DDA" w14:paraId="0CB50C42" w14:textId="77777777" w:rsidTr="00E8485B">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FE2F6" w14:textId="77777777" w:rsidR="00CC4DDA" w:rsidRPr="00CC4DDA" w:rsidRDefault="00CC4DDA" w:rsidP="00CC4DDA">
            <w:pPr>
              <w:jc w:val="center"/>
              <w:rPr>
                <w:snapToGrid w:val="0"/>
                <w:sz w:val="20"/>
                <w:szCs w:val="28"/>
              </w:rPr>
            </w:pPr>
            <w:r w:rsidRPr="00CC4DDA">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9F2CD9C" w14:textId="77777777" w:rsidR="00CC4DDA" w:rsidRPr="00CC4DDA" w:rsidRDefault="00CC4DDA" w:rsidP="00CC4DDA">
            <w:pPr>
              <w:jc w:val="both"/>
              <w:rPr>
                <w:snapToGrid w:val="0"/>
                <w:sz w:val="20"/>
                <w:szCs w:val="28"/>
              </w:rPr>
            </w:pPr>
            <w:r w:rsidRPr="00CC4DDA">
              <w:rPr>
                <w:snapToGrid w:val="0"/>
                <w:sz w:val="20"/>
                <w:szCs w:val="28"/>
              </w:rPr>
              <w:t>Расчетная предпринимательская прибыль</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62C6B622" w14:textId="77777777" w:rsidR="00CC4DDA" w:rsidRPr="00CC4DDA" w:rsidRDefault="00CC4DDA" w:rsidP="00CC4DDA">
            <w:pPr>
              <w:jc w:val="center"/>
              <w:rPr>
                <w:snapToGrid w:val="0"/>
                <w:szCs w:val="28"/>
              </w:rPr>
            </w:pPr>
            <w:r w:rsidRPr="00CC4DDA">
              <w:rPr>
                <w:snapToGrid w:val="0"/>
                <w:szCs w:val="28"/>
              </w:rPr>
              <w:t>3 365</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7C4615BB" w14:textId="77777777" w:rsidR="00CC4DDA" w:rsidRPr="00CC4DDA" w:rsidRDefault="00CC4DDA" w:rsidP="00CC4DDA">
            <w:pPr>
              <w:jc w:val="center"/>
              <w:rPr>
                <w:snapToGrid w:val="0"/>
                <w:szCs w:val="28"/>
              </w:rPr>
            </w:pPr>
            <w:r w:rsidRPr="00CC4DDA">
              <w:rPr>
                <w:snapToGrid w:val="0"/>
                <w:szCs w:val="28"/>
              </w:rPr>
              <w:t>4 123</w:t>
            </w:r>
          </w:p>
        </w:tc>
        <w:tc>
          <w:tcPr>
            <w:tcW w:w="1891" w:type="dxa"/>
            <w:gridSpan w:val="2"/>
            <w:tcBorders>
              <w:top w:val="single" w:sz="4" w:space="0" w:color="auto"/>
              <w:left w:val="nil"/>
              <w:bottom w:val="single" w:sz="4" w:space="0" w:color="auto"/>
              <w:right w:val="single" w:sz="4" w:space="0" w:color="auto"/>
            </w:tcBorders>
            <w:shd w:val="clear" w:color="auto" w:fill="auto"/>
            <w:vAlign w:val="center"/>
          </w:tcPr>
          <w:p w14:paraId="27BCAFE8" w14:textId="77777777" w:rsidR="00CC4DDA" w:rsidRPr="00CC4DDA" w:rsidRDefault="00CC4DDA" w:rsidP="00CC4DDA">
            <w:pPr>
              <w:jc w:val="center"/>
              <w:rPr>
                <w:snapToGrid w:val="0"/>
                <w:szCs w:val="28"/>
              </w:rPr>
            </w:pPr>
            <w:r w:rsidRPr="00CC4DDA">
              <w:rPr>
                <w:snapToGrid w:val="0"/>
                <w:szCs w:val="28"/>
              </w:rPr>
              <w:t>758</w:t>
            </w:r>
          </w:p>
        </w:tc>
      </w:tr>
      <w:tr w:rsidR="00CC4DDA" w:rsidRPr="00CC4DDA" w14:paraId="4EA7B848" w14:textId="77777777" w:rsidTr="00E8485B">
        <w:trPr>
          <w:gridAfter w:val="1"/>
          <w:wAfter w:w="1575"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40391" w14:textId="77777777" w:rsidR="00CC4DDA" w:rsidRPr="00CC4DDA" w:rsidRDefault="00CC4DDA" w:rsidP="00CC4DDA">
            <w:pPr>
              <w:jc w:val="center"/>
              <w:rPr>
                <w:snapToGrid w:val="0"/>
                <w:sz w:val="20"/>
                <w:szCs w:val="28"/>
              </w:rPr>
            </w:pPr>
            <w:r w:rsidRPr="00CC4DDA">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7297F01" w14:textId="77777777" w:rsidR="00CC4DDA" w:rsidRPr="00CC4DDA" w:rsidRDefault="00CC4DDA" w:rsidP="00CC4DDA">
            <w:pPr>
              <w:jc w:val="both"/>
              <w:rPr>
                <w:snapToGrid w:val="0"/>
                <w:sz w:val="20"/>
                <w:szCs w:val="28"/>
              </w:rPr>
            </w:pPr>
            <w:r w:rsidRPr="00CC4DDA">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3DFA4572" w14:textId="77777777" w:rsidR="00CC4DDA" w:rsidRPr="00CC4DDA" w:rsidRDefault="00CC4DDA" w:rsidP="00CC4DDA">
            <w:pPr>
              <w:jc w:val="center"/>
              <w:rPr>
                <w:snapToGrid w:val="0"/>
                <w:szCs w:val="28"/>
              </w:rPr>
            </w:pPr>
            <w:r w:rsidRPr="00CC4DDA">
              <w:rPr>
                <w:snapToGrid w:val="0"/>
                <w:szCs w:val="28"/>
              </w:rPr>
              <w:t>0</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4546F876" w14:textId="77777777" w:rsidR="00CC4DDA" w:rsidRPr="00CC4DDA" w:rsidRDefault="00CC4DDA" w:rsidP="00CC4DDA">
            <w:pPr>
              <w:jc w:val="center"/>
              <w:rPr>
                <w:snapToGrid w:val="0"/>
                <w:szCs w:val="28"/>
              </w:rPr>
            </w:pPr>
            <w:r w:rsidRPr="00CC4DDA">
              <w:rPr>
                <w:snapToGrid w:val="0"/>
                <w:szCs w:val="28"/>
              </w:rPr>
              <w:t>0</w:t>
            </w:r>
          </w:p>
        </w:tc>
        <w:tc>
          <w:tcPr>
            <w:tcW w:w="1891" w:type="dxa"/>
            <w:gridSpan w:val="2"/>
            <w:tcBorders>
              <w:top w:val="single" w:sz="4" w:space="0" w:color="auto"/>
              <w:left w:val="nil"/>
              <w:bottom w:val="single" w:sz="4" w:space="0" w:color="auto"/>
              <w:right w:val="single" w:sz="4" w:space="0" w:color="auto"/>
            </w:tcBorders>
            <w:shd w:val="clear" w:color="auto" w:fill="auto"/>
            <w:vAlign w:val="center"/>
          </w:tcPr>
          <w:p w14:paraId="4EB69CBC" w14:textId="77777777" w:rsidR="00CC4DDA" w:rsidRPr="00CC4DDA" w:rsidRDefault="00CC4DDA" w:rsidP="00CC4DDA">
            <w:pPr>
              <w:jc w:val="center"/>
              <w:rPr>
                <w:snapToGrid w:val="0"/>
                <w:szCs w:val="28"/>
              </w:rPr>
            </w:pPr>
            <w:r w:rsidRPr="00CC4DDA">
              <w:rPr>
                <w:snapToGrid w:val="0"/>
                <w:szCs w:val="28"/>
              </w:rPr>
              <w:t>0</w:t>
            </w:r>
          </w:p>
        </w:tc>
      </w:tr>
      <w:tr w:rsidR="00CC4DDA" w:rsidRPr="00CC4DDA" w14:paraId="77C46A53" w14:textId="77777777" w:rsidTr="00E8485B">
        <w:trPr>
          <w:gridAfter w:val="1"/>
          <w:wAfter w:w="1575"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56FC9" w14:textId="77777777" w:rsidR="00CC4DDA" w:rsidRPr="00CC4DDA" w:rsidRDefault="00CC4DDA" w:rsidP="00CC4DDA">
            <w:pPr>
              <w:jc w:val="center"/>
              <w:rPr>
                <w:snapToGrid w:val="0"/>
                <w:sz w:val="20"/>
                <w:szCs w:val="28"/>
              </w:rPr>
            </w:pPr>
            <w:r w:rsidRPr="00CC4DDA">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FAE2C63" w14:textId="77777777" w:rsidR="00CC4DDA" w:rsidRPr="00CC4DDA" w:rsidRDefault="00CC4DDA" w:rsidP="00CC4DDA">
            <w:pPr>
              <w:jc w:val="both"/>
              <w:rPr>
                <w:snapToGrid w:val="0"/>
                <w:sz w:val="20"/>
                <w:szCs w:val="28"/>
              </w:rPr>
            </w:pPr>
            <w:r w:rsidRPr="00CC4DDA">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67E9BEE9" w14:textId="77777777" w:rsidR="00CC4DDA" w:rsidRPr="00CC4DDA" w:rsidRDefault="00CC4DDA" w:rsidP="00CC4DDA">
            <w:pPr>
              <w:jc w:val="center"/>
              <w:rPr>
                <w:snapToGrid w:val="0"/>
                <w:szCs w:val="28"/>
              </w:rPr>
            </w:pPr>
            <w:r w:rsidRPr="00CC4DDA">
              <w:rPr>
                <w:snapToGrid w:val="0"/>
                <w:szCs w:val="28"/>
              </w:rPr>
              <w:t>86 081</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0D4DCE88" w14:textId="77777777" w:rsidR="00CC4DDA" w:rsidRPr="00CC4DDA" w:rsidRDefault="00CC4DDA" w:rsidP="00CC4DDA">
            <w:pPr>
              <w:jc w:val="center"/>
              <w:rPr>
                <w:snapToGrid w:val="0"/>
                <w:szCs w:val="28"/>
              </w:rPr>
            </w:pPr>
            <w:r w:rsidRPr="00CC4DDA">
              <w:rPr>
                <w:snapToGrid w:val="0"/>
                <w:szCs w:val="28"/>
              </w:rPr>
              <w:t>24 580</w:t>
            </w:r>
          </w:p>
        </w:tc>
        <w:tc>
          <w:tcPr>
            <w:tcW w:w="1891" w:type="dxa"/>
            <w:gridSpan w:val="2"/>
            <w:tcBorders>
              <w:top w:val="single" w:sz="4" w:space="0" w:color="auto"/>
              <w:left w:val="nil"/>
              <w:bottom w:val="single" w:sz="4" w:space="0" w:color="auto"/>
              <w:right w:val="single" w:sz="4" w:space="0" w:color="auto"/>
            </w:tcBorders>
            <w:shd w:val="clear" w:color="auto" w:fill="auto"/>
            <w:vAlign w:val="center"/>
          </w:tcPr>
          <w:p w14:paraId="7CF901BB" w14:textId="77777777" w:rsidR="00CC4DDA" w:rsidRPr="00CC4DDA" w:rsidRDefault="00CC4DDA" w:rsidP="00CC4DDA">
            <w:pPr>
              <w:jc w:val="center"/>
              <w:rPr>
                <w:snapToGrid w:val="0"/>
                <w:szCs w:val="28"/>
              </w:rPr>
            </w:pPr>
            <w:r w:rsidRPr="00CC4DDA">
              <w:rPr>
                <w:snapToGrid w:val="0"/>
                <w:szCs w:val="28"/>
              </w:rPr>
              <w:t>-61 501</w:t>
            </w:r>
          </w:p>
        </w:tc>
      </w:tr>
      <w:tr w:rsidR="00CC4DDA" w:rsidRPr="00CC4DDA" w14:paraId="4A8B4FC4" w14:textId="77777777" w:rsidTr="00E8485B">
        <w:trPr>
          <w:gridAfter w:val="1"/>
          <w:wAfter w:w="1575"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FFB0C" w14:textId="77777777" w:rsidR="00CC4DDA" w:rsidRPr="00CC4DDA" w:rsidRDefault="00CC4DDA" w:rsidP="00CC4DDA">
            <w:pPr>
              <w:jc w:val="center"/>
              <w:rPr>
                <w:snapToGrid w:val="0"/>
                <w:sz w:val="20"/>
                <w:szCs w:val="28"/>
              </w:rPr>
            </w:pPr>
            <w:r w:rsidRPr="00CC4DDA">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CBECFCD" w14:textId="77777777" w:rsidR="00CC4DDA" w:rsidRPr="00CC4DDA" w:rsidRDefault="00CC4DDA" w:rsidP="00CC4DDA">
            <w:pPr>
              <w:jc w:val="both"/>
              <w:rPr>
                <w:snapToGrid w:val="0"/>
                <w:sz w:val="20"/>
                <w:szCs w:val="28"/>
              </w:rPr>
            </w:pPr>
            <w:r w:rsidRPr="00CC4DDA">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1F36E083" w14:textId="77777777" w:rsidR="00CC4DDA" w:rsidRPr="00CC4DDA" w:rsidRDefault="00CC4DDA" w:rsidP="00CC4DDA">
            <w:pPr>
              <w:jc w:val="center"/>
              <w:rPr>
                <w:snapToGrid w:val="0"/>
                <w:szCs w:val="28"/>
              </w:rPr>
            </w:pPr>
            <w:r w:rsidRPr="00CC4DDA">
              <w:rPr>
                <w:snapToGrid w:val="0"/>
                <w:szCs w:val="28"/>
              </w:rPr>
              <w:t>0</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174FD0CB" w14:textId="77777777" w:rsidR="00CC4DDA" w:rsidRPr="00CC4DDA" w:rsidRDefault="00CC4DDA" w:rsidP="00CC4DDA">
            <w:pPr>
              <w:jc w:val="center"/>
              <w:rPr>
                <w:snapToGrid w:val="0"/>
                <w:szCs w:val="28"/>
              </w:rPr>
            </w:pPr>
            <w:r w:rsidRPr="00CC4DDA">
              <w:rPr>
                <w:snapToGrid w:val="0"/>
                <w:szCs w:val="28"/>
              </w:rPr>
              <w:t>0</w:t>
            </w:r>
          </w:p>
        </w:tc>
        <w:tc>
          <w:tcPr>
            <w:tcW w:w="1891" w:type="dxa"/>
            <w:gridSpan w:val="2"/>
            <w:tcBorders>
              <w:top w:val="single" w:sz="4" w:space="0" w:color="auto"/>
              <w:left w:val="nil"/>
              <w:bottom w:val="single" w:sz="4" w:space="0" w:color="auto"/>
              <w:right w:val="single" w:sz="4" w:space="0" w:color="auto"/>
            </w:tcBorders>
            <w:shd w:val="clear" w:color="auto" w:fill="auto"/>
            <w:vAlign w:val="center"/>
          </w:tcPr>
          <w:p w14:paraId="6C09AEFF" w14:textId="77777777" w:rsidR="00CC4DDA" w:rsidRPr="00CC4DDA" w:rsidRDefault="00CC4DDA" w:rsidP="00CC4DDA">
            <w:pPr>
              <w:jc w:val="center"/>
              <w:rPr>
                <w:snapToGrid w:val="0"/>
                <w:szCs w:val="28"/>
              </w:rPr>
            </w:pPr>
            <w:r w:rsidRPr="00CC4DDA">
              <w:rPr>
                <w:snapToGrid w:val="0"/>
                <w:szCs w:val="28"/>
              </w:rPr>
              <w:t>0</w:t>
            </w:r>
          </w:p>
        </w:tc>
      </w:tr>
      <w:tr w:rsidR="00CC4DDA" w:rsidRPr="00CC4DDA" w14:paraId="58856038" w14:textId="77777777" w:rsidTr="00E8485B">
        <w:trPr>
          <w:gridAfter w:val="1"/>
          <w:wAfter w:w="1575"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FF807" w14:textId="77777777" w:rsidR="00CC4DDA" w:rsidRPr="00CC4DDA" w:rsidRDefault="00CC4DDA" w:rsidP="00CC4DDA">
            <w:pPr>
              <w:jc w:val="center"/>
              <w:rPr>
                <w:snapToGrid w:val="0"/>
                <w:sz w:val="20"/>
                <w:szCs w:val="28"/>
              </w:rPr>
            </w:pPr>
            <w:r w:rsidRPr="00CC4DDA">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15B1EFB" w14:textId="77777777" w:rsidR="00CC4DDA" w:rsidRPr="00CC4DDA" w:rsidRDefault="00CC4DDA" w:rsidP="00CC4DDA">
            <w:pPr>
              <w:jc w:val="both"/>
              <w:rPr>
                <w:snapToGrid w:val="0"/>
                <w:sz w:val="20"/>
                <w:szCs w:val="28"/>
              </w:rPr>
            </w:pPr>
            <w:r w:rsidRPr="00CC4DDA">
              <w:rPr>
                <w:snapToGrid w:val="0"/>
                <w:sz w:val="20"/>
                <w:szCs w:val="28"/>
              </w:rPr>
              <w:t>Корректировка НВВ в связи с изменением (неисполнением) инвестиционной программы</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6FC02F04" w14:textId="77777777" w:rsidR="00CC4DDA" w:rsidRPr="00CC4DDA" w:rsidRDefault="00CC4DDA" w:rsidP="00CC4DDA">
            <w:pPr>
              <w:jc w:val="center"/>
              <w:rPr>
                <w:snapToGrid w:val="0"/>
                <w:szCs w:val="28"/>
              </w:rPr>
            </w:pPr>
            <w:r w:rsidRPr="00CC4DDA">
              <w:rPr>
                <w:snapToGrid w:val="0"/>
                <w:szCs w:val="28"/>
              </w:rPr>
              <w:t>-93</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3AD89042" w14:textId="77777777" w:rsidR="00CC4DDA" w:rsidRPr="00CC4DDA" w:rsidRDefault="00CC4DDA" w:rsidP="00CC4DDA">
            <w:pPr>
              <w:jc w:val="center"/>
              <w:rPr>
                <w:snapToGrid w:val="0"/>
                <w:szCs w:val="28"/>
              </w:rPr>
            </w:pPr>
            <w:r w:rsidRPr="00CC4DDA">
              <w:rPr>
                <w:snapToGrid w:val="0"/>
                <w:szCs w:val="28"/>
              </w:rPr>
              <w:t>0</w:t>
            </w:r>
          </w:p>
        </w:tc>
        <w:tc>
          <w:tcPr>
            <w:tcW w:w="1891" w:type="dxa"/>
            <w:gridSpan w:val="2"/>
            <w:tcBorders>
              <w:top w:val="single" w:sz="4" w:space="0" w:color="auto"/>
              <w:left w:val="nil"/>
              <w:bottom w:val="single" w:sz="4" w:space="0" w:color="auto"/>
              <w:right w:val="single" w:sz="4" w:space="0" w:color="auto"/>
            </w:tcBorders>
            <w:shd w:val="clear" w:color="auto" w:fill="auto"/>
            <w:vAlign w:val="center"/>
          </w:tcPr>
          <w:p w14:paraId="21230BB8" w14:textId="77777777" w:rsidR="00CC4DDA" w:rsidRPr="00CC4DDA" w:rsidRDefault="00CC4DDA" w:rsidP="00CC4DDA">
            <w:pPr>
              <w:jc w:val="center"/>
              <w:rPr>
                <w:snapToGrid w:val="0"/>
                <w:szCs w:val="28"/>
              </w:rPr>
            </w:pPr>
            <w:r w:rsidRPr="00CC4DDA">
              <w:rPr>
                <w:snapToGrid w:val="0"/>
                <w:szCs w:val="28"/>
              </w:rPr>
              <w:t>93</w:t>
            </w:r>
          </w:p>
        </w:tc>
      </w:tr>
      <w:tr w:rsidR="00CC4DDA" w:rsidRPr="00CC4DDA" w14:paraId="0EDCE4B5" w14:textId="77777777" w:rsidTr="00E8485B">
        <w:trPr>
          <w:gridAfter w:val="1"/>
          <w:wAfter w:w="1575"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91E09" w14:textId="77777777" w:rsidR="00CC4DDA" w:rsidRPr="00CC4DDA" w:rsidRDefault="00CC4DDA" w:rsidP="00CC4DDA">
            <w:pPr>
              <w:jc w:val="center"/>
              <w:rPr>
                <w:snapToGrid w:val="0"/>
                <w:sz w:val="20"/>
                <w:szCs w:val="28"/>
              </w:rPr>
            </w:pPr>
            <w:r w:rsidRPr="00CC4DDA">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1920302" w14:textId="77777777" w:rsidR="00CC4DDA" w:rsidRPr="00CC4DDA" w:rsidRDefault="00CC4DDA" w:rsidP="00CC4DDA">
            <w:pPr>
              <w:jc w:val="both"/>
              <w:rPr>
                <w:snapToGrid w:val="0"/>
                <w:sz w:val="20"/>
                <w:szCs w:val="28"/>
              </w:rPr>
            </w:pPr>
            <w:r w:rsidRPr="00CC4DDA">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498A1EFF" w14:textId="77777777" w:rsidR="00CC4DDA" w:rsidRPr="00CC4DDA" w:rsidRDefault="00CC4DDA" w:rsidP="00CC4DDA">
            <w:pPr>
              <w:jc w:val="center"/>
              <w:rPr>
                <w:snapToGrid w:val="0"/>
                <w:szCs w:val="28"/>
              </w:rPr>
            </w:pPr>
            <w:r w:rsidRPr="00CC4DDA">
              <w:rPr>
                <w:snapToGrid w:val="0"/>
                <w:szCs w:val="28"/>
              </w:rPr>
              <w:t>0</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52D3EA1D" w14:textId="77777777" w:rsidR="00CC4DDA" w:rsidRPr="00CC4DDA" w:rsidRDefault="00CC4DDA" w:rsidP="00CC4DDA">
            <w:pPr>
              <w:jc w:val="center"/>
              <w:rPr>
                <w:snapToGrid w:val="0"/>
                <w:szCs w:val="28"/>
              </w:rPr>
            </w:pPr>
            <w:r w:rsidRPr="00CC4DDA">
              <w:rPr>
                <w:snapToGrid w:val="0"/>
                <w:szCs w:val="28"/>
              </w:rPr>
              <w:t>0</w:t>
            </w:r>
          </w:p>
        </w:tc>
        <w:tc>
          <w:tcPr>
            <w:tcW w:w="1891" w:type="dxa"/>
            <w:gridSpan w:val="2"/>
            <w:tcBorders>
              <w:top w:val="single" w:sz="4" w:space="0" w:color="auto"/>
              <w:left w:val="nil"/>
              <w:bottom w:val="single" w:sz="4" w:space="0" w:color="auto"/>
              <w:right w:val="single" w:sz="4" w:space="0" w:color="auto"/>
            </w:tcBorders>
            <w:shd w:val="clear" w:color="auto" w:fill="auto"/>
            <w:vAlign w:val="center"/>
          </w:tcPr>
          <w:p w14:paraId="26C92D55" w14:textId="77777777" w:rsidR="00CC4DDA" w:rsidRPr="00CC4DDA" w:rsidRDefault="00CC4DDA" w:rsidP="00CC4DDA">
            <w:pPr>
              <w:jc w:val="center"/>
              <w:rPr>
                <w:snapToGrid w:val="0"/>
                <w:szCs w:val="28"/>
              </w:rPr>
            </w:pPr>
            <w:r w:rsidRPr="00CC4DDA">
              <w:rPr>
                <w:snapToGrid w:val="0"/>
                <w:szCs w:val="28"/>
              </w:rPr>
              <w:t>0</w:t>
            </w:r>
          </w:p>
        </w:tc>
      </w:tr>
      <w:tr w:rsidR="00CC4DDA" w:rsidRPr="00CC4DDA" w14:paraId="1FD99A96" w14:textId="77777777" w:rsidTr="00E8485B">
        <w:trPr>
          <w:gridAfter w:val="1"/>
          <w:wAfter w:w="1575"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EAA87" w14:textId="77777777" w:rsidR="00CC4DDA" w:rsidRPr="00CC4DDA" w:rsidRDefault="00CC4DDA" w:rsidP="00CC4DDA">
            <w:pPr>
              <w:jc w:val="center"/>
              <w:rPr>
                <w:snapToGrid w:val="0"/>
                <w:sz w:val="20"/>
                <w:szCs w:val="28"/>
              </w:rPr>
            </w:pPr>
            <w:r w:rsidRPr="00CC4DDA">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E20CE6A" w14:textId="77777777" w:rsidR="00CC4DDA" w:rsidRPr="00CC4DDA" w:rsidRDefault="00CC4DDA" w:rsidP="00CC4DDA">
            <w:pPr>
              <w:rPr>
                <w:snapToGrid w:val="0"/>
                <w:sz w:val="20"/>
                <w:szCs w:val="28"/>
              </w:rPr>
            </w:pPr>
            <w:r w:rsidRPr="00CC4DDA">
              <w:rPr>
                <w:snapToGrid w:val="0"/>
                <w:sz w:val="20"/>
                <w:szCs w:val="28"/>
              </w:rPr>
              <w:t>Ограничение, связанное с соблюдением статьи 3 Федерального закона от 27.07.2010 № 190-ФЗ «О теплоснабжении»</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0B9B9C64" w14:textId="77777777" w:rsidR="00CC4DDA" w:rsidRPr="00CC4DDA" w:rsidRDefault="00CC4DDA" w:rsidP="00CC4DDA">
            <w:pPr>
              <w:jc w:val="center"/>
              <w:rPr>
                <w:snapToGrid w:val="0"/>
                <w:szCs w:val="28"/>
              </w:rPr>
            </w:pPr>
            <w:r w:rsidRPr="00CC4DDA">
              <w:rPr>
                <w:snapToGrid w:val="0"/>
                <w:szCs w:val="28"/>
              </w:rPr>
              <w:t>45 382</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6BCB60AC" w14:textId="77777777" w:rsidR="00CC4DDA" w:rsidRPr="00CC4DDA" w:rsidRDefault="00CC4DDA" w:rsidP="00CC4DDA">
            <w:pPr>
              <w:jc w:val="center"/>
              <w:rPr>
                <w:snapToGrid w:val="0"/>
                <w:szCs w:val="28"/>
              </w:rPr>
            </w:pPr>
            <w:r w:rsidRPr="00CC4DDA">
              <w:rPr>
                <w:snapToGrid w:val="0"/>
                <w:szCs w:val="28"/>
              </w:rPr>
              <w:t>0</w:t>
            </w:r>
          </w:p>
        </w:tc>
        <w:tc>
          <w:tcPr>
            <w:tcW w:w="1891" w:type="dxa"/>
            <w:gridSpan w:val="2"/>
            <w:tcBorders>
              <w:top w:val="single" w:sz="4" w:space="0" w:color="auto"/>
              <w:left w:val="nil"/>
              <w:bottom w:val="single" w:sz="4" w:space="0" w:color="auto"/>
              <w:right w:val="single" w:sz="4" w:space="0" w:color="auto"/>
            </w:tcBorders>
            <w:shd w:val="clear" w:color="auto" w:fill="auto"/>
            <w:vAlign w:val="center"/>
          </w:tcPr>
          <w:p w14:paraId="74489719" w14:textId="77777777" w:rsidR="00CC4DDA" w:rsidRPr="00CC4DDA" w:rsidRDefault="00CC4DDA" w:rsidP="00CC4DDA">
            <w:pPr>
              <w:jc w:val="center"/>
              <w:rPr>
                <w:snapToGrid w:val="0"/>
                <w:szCs w:val="28"/>
              </w:rPr>
            </w:pPr>
            <w:r w:rsidRPr="00CC4DDA">
              <w:rPr>
                <w:snapToGrid w:val="0"/>
                <w:szCs w:val="28"/>
              </w:rPr>
              <w:t>-45 382</w:t>
            </w:r>
          </w:p>
        </w:tc>
      </w:tr>
      <w:tr w:rsidR="00CC4DDA" w:rsidRPr="00CC4DDA" w14:paraId="24AD4D4E" w14:textId="77777777" w:rsidTr="00E8485B">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C33BF" w14:textId="77777777" w:rsidR="00CC4DDA" w:rsidRPr="00CC4DDA" w:rsidRDefault="00CC4DDA" w:rsidP="00CC4DDA">
            <w:pPr>
              <w:jc w:val="center"/>
              <w:rPr>
                <w:snapToGrid w:val="0"/>
                <w:sz w:val="20"/>
                <w:szCs w:val="28"/>
              </w:rPr>
            </w:pPr>
            <w:r w:rsidRPr="00CC4DDA">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12A1CA0" w14:textId="77777777" w:rsidR="00CC4DDA" w:rsidRPr="00CC4DDA" w:rsidRDefault="00CC4DDA" w:rsidP="00CC4DDA">
            <w:pPr>
              <w:jc w:val="both"/>
              <w:rPr>
                <w:snapToGrid w:val="0"/>
                <w:sz w:val="20"/>
                <w:szCs w:val="28"/>
              </w:rPr>
            </w:pPr>
            <w:r w:rsidRPr="00CC4DDA">
              <w:rPr>
                <w:snapToGrid w:val="0"/>
                <w:sz w:val="20"/>
                <w:szCs w:val="28"/>
              </w:rPr>
              <w:t>ИТОГО необходимая валовая выручка</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0798F1E2" w14:textId="77777777" w:rsidR="00CC4DDA" w:rsidRPr="00CC4DDA" w:rsidRDefault="00CC4DDA" w:rsidP="00CC4DDA">
            <w:pPr>
              <w:jc w:val="center"/>
              <w:rPr>
                <w:snapToGrid w:val="0"/>
                <w:szCs w:val="28"/>
              </w:rPr>
            </w:pPr>
            <w:r w:rsidRPr="00CC4DDA">
              <w:rPr>
                <w:snapToGrid w:val="0"/>
                <w:szCs w:val="28"/>
              </w:rPr>
              <w:t>2 428 825</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118410B8" w14:textId="77777777" w:rsidR="00CC4DDA" w:rsidRPr="00CC4DDA" w:rsidRDefault="00CC4DDA" w:rsidP="00CC4DDA">
            <w:pPr>
              <w:jc w:val="center"/>
              <w:rPr>
                <w:snapToGrid w:val="0"/>
                <w:szCs w:val="28"/>
              </w:rPr>
            </w:pPr>
            <w:r w:rsidRPr="00CC4DDA">
              <w:rPr>
                <w:snapToGrid w:val="0"/>
                <w:szCs w:val="28"/>
              </w:rPr>
              <w:t>2 590 264</w:t>
            </w:r>
          </w:p>
        </w:tc>
        <w:tc>
          <w:tcPr>
            <w:tcW w:w="1891" w:type="dxa"/>
            <w:gridSpan w:val="2"/>
            <w:tcBorders>
              <w:top w:val="single" w:sz="4" w:space="0" w:color="auto"/>
              <w:left w:val="nil"/>
              <w:bottom w:val="single" w:sz="4" w:space="0" w:color="auto"/>
              <w:right w:val="single" w:sz="4" w:space="0" w:color="auto"/>
            </w:tcBorders>
            <w:shd w:val="clear" w:color="auto" w:fill="auto"/>
            <w:vAlign w:val="center"/>
          </w:tcPr>
          <w:p w14:paraId="12821D5E" w14:textId="77777777" w:rsidR="00CC4DDA" w:rsidRPr="00CC4DDA" w:rsidRDefault="00CC4DDA" w:rsidP="00CC4DDA">
            <w:pPr>
              <w:jc w:val="center"/>
              <w:rPr>
                <w:snapToGrid w:val="0"/>
                <w:szCs w:val="28"/>
              </w:rPr>
            </w:pPr>
            <w:r w:rsidRPr="00CC4DDA">
              <w:rPr>
                <w:snapToGrid w:val="0"/>
                <w:szCs w:val="28"/>
              </w:rPr>
              <w:t>161 439</w:t>
            </w:r>
          </w:p>
        </w:tc>
      </w:tr>
    </w:tbl>
    <w:bookmarkEnd w:id="11"/>
    <w:bookmarkEnd w:id="12"/>
    <w:p w14:paraId="277B7EFB" w14:textId="77777777" w:rsidR="00CC4DDA" w:rsidRPr="00CC4DDA" w:rsidRDefault="00CC4DDA" w:rsidP="00CC4DDA">
      <w:pPr>
        <w:rPr>
          <w:snapToGrid w:val="0"/>
          <w:sz w:val="28"/>
          <w:szCs w:val="28"/>
        </w:rPr>
        <w:sectPr w:rsidR="00CC4DDA" w:rsidRPr="00CC4DDA" w:rsidSect="00CC4DDA">
          <w:pgSz w:w="11906" w:h="16838"/>
          <w:pgMar w:top="709" w:right="707" w:bottom="426" w:left="1418" w:header="709" w:footer="709" w:gutter="0"/>
          <w:cols w:space="708"/>
          <w:docGrid w:linePitch="360"/>
        </w:sectPr>
      </w:pPr>
      <w:r w:rsidRPr="00CC4DDA">
        <w:rPr>
          <w:snapToGrid w:val="0"/>
          <w:sz w:val="28"/>
          <w:szCs w:val="28"/>
        </w:rPr>
        <w:t xml:space="preserve"> </w:t>
      </w:r>
    </w:p>
    <w:p w14:paraId="16015844" w14:textId="624FABAA" w:rsidR="00CC4DDA" w:rsidRPr="00AE0629" w:rsidRDefault="00CC4DDA" w:rsidP="00CC4DDA">
      <w:pPr>
        <w:tabs>
          <w:tab w:val="left" w:pos="5580"/>
          <w:tab w:val="left" w:pos="9498"/>
        </w:tabs>
        <w:ind w:left="-4836" w:right="-569" w:firstLine="10365"/>
      </w:pPr>
      <w:r w:rsidRPr="00AE0629">
        <w:lastRenderedPageBreak/>
        <w:t xml:space="preserve">Приложение № </w:t>
      </w:r>
      <w:r>
        <w:t>13</w:t>
      </w:r>
      <w:r>
        <w:t>4</w:t>
      </w:r>
      <w:r>
        <w:t xml:space="preserve"> </w:t>
      </w:r>
      <w:r w:rsidRPr="00AE0629">
        <w:t xml:space="preserve">к протоколу № </w:t>
      </w:r>
      <w:r>
        <w:t>80</w:t>
      </w:r>
    </w:p>
    <w:p w14:paraId="4CA3EFF6" w14:textId="77777777" w:rsidR="00CC4DDA" w:rsidRPr="00AE0629" w:rsidRDefault="00CC4DDA" w:rsidP="00CC4DDA">
      <w:pPr>
        <w:tabs>
          <w:tab w:val="left" w:pos="5580"/>
          <w:tab w:val="left" w:pos="9498"/>
        </w:tabs>
        <w:ind w:left="-4836" w:right="-569" w:firstLine="10365"/>
      </w:pPr>
      <w:r w:rsidRPr="00AE0629">
        <w:t>заседания правления Региональной</w:t>
      </w:r>
    </w:p>
    <w:p w14:paraId="4839803E" w14:textId="77777777" w:rsidR="00CC4DDA" w:rsidRPr="00AE0629" w:rsidRDefault="00CC4DDA" w:rsidP="00CC4DDA">
      <w:pPr>
        <w:tabs>
          <w:tab w:val="left" w:pos="5580"/>
          <w:tab w:val="left" w:pos="9498"/>
        </w:tabs>
        <w:ind w:left="-4836" w:right="-569" w:firstLine="10365"/>
      </w:pPr>
      <w:r w:rsidRPr="00AE0629">
        <w:t>энергетической комиссии</w:t>
      </w:r>
    </w:p>
    <w:p w14:paraId="60F99620" w14:textId="77777777" w:rsidR="00CC4DDA" w:rsidRDefault="00CC4DDA" w:rsidP="00CC4DDA">
      <w:pPr>
        <w:tabs>
          <w:tab w:val="left" w:pos="5580"/>
          <w:tab w:val="left" w:pos="9498"/>
        </w:tabs>
        <w:ind w:left="-4836" w:right="-569" w:firstLine="10365"/>
      </w:pPr>
      <w:r w:rsidRPr="00AE0629">
        <w:t xml:space="preserve">Кузбасса от </w:t>
      </w:r>
      <w:r>
        <w:t>19</w:t>
      </w:r>
      <w:r w:rsidRPr="00AE0629">
        <w:t>.1</w:t>
      </w:r>
      <w:r>
        <w:t>2</w:t>
      </w:r>
      <w:r w:rsidRPr="00AE0629">
        <w:t>.2023</w:t>
      </w:r>
    </w:p>
    <w:p w14:paraId="5E40CEE7" w14:textId="77777777" w:rsidR="00CC4DDA" w:rsidRPr="00CC4DDA" w:rsidRDefault="00CC4DDA" w:rsidP="00CC4DDA">
      <w:pPr>
        <w:tabs>
          <w:tab w:val="left" w:pos="5580"/>
          <w:tab w:val="left" w:pos="9498"/>
        </w:tabs>
        <w:ind w:left="-4836" w:right="-569" w:firstLine="9231"/>
      </w:pPr>
    </w:p>
    <w:p w14:paraId="774E5EFD" w14:textId="77777777" w:rsidR="00CC4DDA" w:rsidRPr="00CC4DDA" w:rsidRDefault="00CC4DDA" w:rsidP="00CC4DDA">
      <w:pPr>
        <w:ind w:left="-426" w:right="-1" w:firstLine="709"/>
        <w:jc w:val="center"/>
        <w:rPr>
          <w:b/>
          <w:bCs/>
          <w:color w:val="000000"/>
          <w:kern w:val="32"/>
          <w:sz w:val="28"/>
          <w:szCs w:val="28"/>
          <w:lang w:eastAsia="en-US"/>
        </w:rPr>
      </w:pPr>
      <w:r w:rsidRPr="00CC4DDA">
        <w:rPr>
          <w:b/>
          <w:bCs/>
          <w:color w:val="000000"/>
          <w:kern w:val="32"/>
          <w:sz w:val="28"/>
          <w:szCs w:val="28"/>
          <w:lang w:eastAsia="en-US"/>
        </w:rPr>
        <w:t xml:space="preserve">Долгосрочные параметры регулирования ООО «КузнецкТеплоСбыт» для формирования долгосрочных тарифов на тепловую энергию, реализуемую на потребительском рынке Новокузнецкого городского округа, </w:t>
      </w:r>
      <w:r w:rsidRPr="00CC4DDA">
        <w:rPr>
          <w:b/>
          <w:bCs/>
          <w:color w:val="000000"/>
          <w:kern w:val="32"/>
          <w:sz w:val="28"/>
          <w:szCs w:val="28"/>
          <w:lang w:eastAsia="en-US"/>
        </w:rPr>
        <w:br/>
        <w:t>на период с 01.01.2024 по 31.12.2028</w:t>
      </w:r>
    </w:p>
    <w:p w14:paraId="149EFF68" w14:textId="77777777" w:rsidR="00CC4DDA" w:rsidRPr="00CC4DDA" w:rsidRDefault="00CC4DDA" w:rsidP="00CC4DDA">
      <w:pPr>
        <w:ind w:right="-1"/>
        <w:jc w:val="center"/>
        <w:rPr>
          <w:bCs/>
          <w:color w:val="000000"/>
          <w:kern w:val="32"/>
          <w:szCs w:val="28"/>
          <w:lang w:eastAsia="en-US"/>
        </w:rPr>
      </w:pPr>
    </w:p>
    <w:tbl>
      <w:tblPr>
        <w:tblStyle w:val="ae"/>
        <w:tblW w:w="10490" w:type="dxa"/>
        <w:tblInd w:w="-601" w:type="dxa"/>
        <w:tblLayout w:type="fixed"/>
        <w:tblLook w:val="04A0" w:firstRow="1" w:lastRow="0" w:firstColumn="1" w:lastColumn="0" w:noHBand="0" w:noVBand="1"/>
      </w:tblPr>
      <w:tblGrid>
        <w:gridCol w:w="1843"/>
        <w:gridCol w:w="709"/>
        <w:gridCol w:w="1134"/>
        <w:gridCol w:w="1276"/>
        <w:gridCol w:w="992"/>
        <w:gridCol w:w="992"/>
        <w:gridCol w:w="1276"/>
        <w:gridCol w:w="1418"/>
        <w:gridCol w:w="850"/>
      </w:tblGrid>
      <w:tr w:rsidR="00CC4DDA" w:rsidRPr="00CC4DDA" w14:paraId="6928B2A6" w14:textId="77777777" w:rsidTr="00E8485B">
        <w:trPr>
          <w:trHeight w:val="2225"/>
        </w:trPr>
        <w:tc>
          <w:tcPr>
            <w:tcW w:w="1843" w:type="dxa"/>
            <w:vMerge w:val="restart"/>
            <w:vAlign w:val="center"/>
          </w:tcPr>
          <w:p w14:paraId="32B8F70C" w14:textId="77777777" w:rsidR="00CC4DDA" w:rsidRPr="00CC4DDA" w:rsidRDefault="00CC4DDA" w:rsidP="00CC4DDA">
            <w:pPr>
              <w:ind w:right="-2"/>
              <w:jc w:val="center"/>
              <w:rPr>
                <w:sz w:val="22"/>
                <w:szCs w:val="22"/>
                <w:lang w:eastAsia="en-US"/>
              </w:rPr>
            </w:pPr>
            <w:r w:rsidRPr="00CC4DDA">
              <w:rPr>
                <w:sz w:val="22"/>
                <w:szCs w:val="22"/>
                <w:lang w:eastAsia="en-US"/>
              </w:rPr>
              <w:t>Наименование регулируемой организации</w:t>
            </w:r>
          </w:p>
        </w:tc>
        <w:tc>
          <w:tcPr>
            <w:tcW w:w="709" w:type="dxa"/>
            <w:vMerge w:val="restart"/>
            <w:textDirection w:val="btLr"/>
            <w:vAlign w:val="center"/>
          </w:tcPr>
          <w:p w14:paraId="7CEA5F06" w14:textId="77777777" w:rsidR="00CC4DDA" w:rsidRPr="00CC4DDA" w:rsidRDefault="00CC4DDA" w:rsidP="00CC4DDA">
            <w:pPr>
              <w:ind w:left="204" w:right="113" w:hanging="91"/>
              <w:jc w:val="center"/>
              <w:rPr>
                <w:sz w:val="22"/>
                <w:szCs w:val="22"/>
                <w:lang w:eastAsia="en-US"/>
              </w:rPr>
            </w:pPr>
            <w:r w:rsidRPr="00CC4DDA">
              <w:rPr>
                <w:sz w:val="22"/>
                <w:szCs w:val="22"/>
                <w:lang w:eastAsia="en-US"/>
              </w:rPr>
              <w:t>Период</w:t>
            </w:r>
          </w:p>
        </w:tc>
        <w:tc>
          <w:tcPr>
            <w:tcW w:w="1134" w:type="dxa"/>
            <w:vAlign w:val="center"/>
          </w:tcPr>
          <w:p w14:paraId="464C56F3" w14:textId="77777777" w:rsidR="00CC4DDA" w:rsidRPr="00CC4DDA" w:rsidRDefault="00CC4DDA" w:rsidP="00CC4DDA">
            <w:pPr>
              <w:ind w:right="-2"/>
              <w:jc w:val="center"/>
              <w:rPr>
                <w:sz w:val="22"/>
                <w:szCs w:val="22"/>
                <w:lang w:eastAsia="en-US"/>
              </w:rPr>
            </w:pPr>
            <w:r w:rsidRPr="00CC4DDA">
              <w:rPr>
                <w:sz w:val="22"/>
                <w:szCs w:val="22"/>
                <w:lang w:eastAsia="en-US"/>
              </w:rPr>
              <w:t>Базовый</w:t>
            </w:r>
          </w:p>
          <w:p w14:paraId="79B08629" w14:textId="77777777" w:rsidR="00CC4DDA" w:rsidRPr="00CC4DDA" w:rsidRDefault="00CC4DDA" w:rsidP="00CC4DDA">
            <w:pPr>
              <w:ind w:right="-2"/>
              <w:jc w:val="center"/>
              <w:rPr>
                <w:sz w:val="22"/>
                <w:szCs w:val="22"/>
                <w:lang w:eastAsia="en-US"/>
              </w:rPr>
            </w:pPr>
            <w:r w:rsidRPr="00CC4DDA">
              <w:rPr>
                <w:sz w:val="22"/>
                <w:szCs w:val="22"/>
                <w:lang w:eastAsia="en-US"/>
              </w:rPr>
              <w:t>уровень опера-    ционных расходов</w:t>
            </w:r>
          </w:p>
        </w:tc>
        <w:tc>
          <w:tcPr>
            <w:tcW w:w="1276" w:type="dxa"/>
            <w:vAlign w:val="center"/>
          </w:tcPr>
          <w:p w14:paraId="0417C397" w14:textId="77777777" w:rsidR="00CC4DDA" w:rsidRPr="00CC4DDA" w:rsidRDefault="00CC4DDA" w:rsidP="00CC4DDA">
            <w:pPr>
              <w:ind w:right="-2"/>
              <w:jc w:val="center"/>
              <w:rPr>
                <w:sz w:val="22"/>
                <w:szCs w:val="22"/>
                <w:lang w:eastAsia="en-US"/>
              </w:rPr>
            </w:pPr>
            <w:r w:rsidRPr="00CC4DDA">
              <w:rPr>
                <w:sz w:val="22"/>
                <w:szCs w:val="22"/>
                <w:lang w:eastAsia="en-US"/>
              </w:rPr>
              <w:t>Индекс эффектив-ности опера-ционных расходов</w:t>
            </w:r>
          </w:p>
        </w:tc>
        <w:tc>
          <w:tcPr>
            <w:tcW w:w="992" w:type="dxa"/>
            <w:vAlign w:val="center"/>
          </w:tcPr>
          <w:p w14:paraId="1EB73287" w14:textId="77777777" w:rsidR="00CC4DDA" w:rsidRPr="00CC4DDA" w:rsidRDefault="00CC4DDA" w:rsidP="00CC4DDA">
            <w:pPr>
              <w:ind w:right="-2"/>
              <w:jc w:val="center"/>
              <w:rPr>
                <w:sz w:val="22"/>
                <w:szCs w:val="22"/>
                <w:lang w:eastAsia="en-US"/>
              </w:rPr>
            </w:pPr>
            <w:r w:rsidRPr="00CC4DDA">
              <w:rPr>
                <w:sz w:val="22"/>
                <w:szCs w:val="22"/>
                <w:lang w:eastAsia="en-US"/>
              </w:rPr>
              <w:t>Норма-тивный уровень при-были</w:t>
            </w:r>
          </w:p>
        </w:tc>
        <w:tc>
          <w:tcPr>
            <w:tcW w:w="992" w:type="dxa"/>
            <w:vMerge w:val="restart"/>
            <w:vAlign w:val="center"/>
          </w:tcPr>
          <w:p w14:paraId="751A2122" w14:textId="77777777" w:rsidR="00CC4DDA" w:rsidRPr="00CC4DDA" w:rsidRDefault="00CC4DDA" w:rsidP="00CC4DDA">
            <w:pPr>
              <w:ind w:right="-2"/>
              <w:jc w:val="center"/>
              <w:rPr>
                <w:sz w:val="22"/>
                <w:szCs w:val="22"/>
                <w:lang w:eastAsia="en-US"/>
              </w:rPr>
            </w:pPr>
            <w:r w:rsidRPr="00CC4DDA">
              <w:rPr>
                <w:sz w:val="22"/>
                <w:szCs w:val="22"/>
                <w:lang w:eastAsia="en-US"/>
              </w:rPr>
              <w:t>Уро-вень надеж-ности тепло-снаб-жения</w:t>
            </w:r>
          </w:p>
        </w:tc>
        <w:tc>
          <w:tcPr>
            <w:tcW w:w="1276" w:type="dxa"/>
            <w:vMerge w:val="restart"/>
            <w:vAlign w:val="center"/>
          </w:tcPr>
          <w:p w14:paraId="0676091F" w14:textId="77777777" w:rsidR="00CC4DDA" w:rsidRPr="00CC4DDA" w:rsidRDefault="00CC4DDA" w:rsidP="00CC4DDA">
            <w:pPr>
              <w:ind w:right="-2"/>
              <w:jc w:val="center"/>
              <w:rPr>
                <w:sz w:val="22"/>
                <w:szCs w:val="22"/>
                <w:lang w:eastAsia="en-US"/>
              </w:rPr>
            </w:pPr>
            <w:r w:rsidRPr="00CC4DDA">
              <w:rPr>
                <w:sz w:val="22"/>
                <w:szCs w:val="22"/>
                <w:lang w:eastAsia="en-US"/>
              </w:rPr>
              <w:t>Показа-тели энерго-сбере-жения и энергети-ческой эффектив-ности</w:t>
            </w:r>
          </w:p>
        </w:tc>
        <w:tc>
          <w:tcPr>
            <w:tcW w:w="1418" w:type="dxa"/>
            <w:vMerge w:val="restart"/>
            <w:vAlign w:val="center"/>
          </w:tcPr>
          <w:p w14:paraId="79488FCC" w14:textId="77777777" w:rsidR="00CC4DDA" w:rsidRPr="00CC4DDA" w:rsidRDefault="00CC4DDA" w:rsidP="00CC4DDA">
            <w:pPr>
              <w:ind w:right="-2"/>
              <w:jc w:val="center"/>
              <w:rPr>
                <w:sz w:val="22"/>
                <w:szCs w:val="22"/>
                <w:lang w:eastAsia="en-US"/>
              </w:rPr>
            </w:pPr>
            <w:r w:rsidRPr="00CC4DDA">
              <w:rPr>
                <w:sz w:val="22"/>
                <w:szCs w:val="22"/>
                <w:lang w:eastAsia="en-US"/>
              </w:rPr>
              <w:t xml:space="preserve">Реализация программ </w:t>
            </w:r>
          </w:p>
          <w:p w14:paraId="6FC18562" w14:textId="77777777" w:rsidR="00CC4DDA" w:rsidRPr="00CC4DDA" w:rsidRDefault="00CC4DDA" w:rsidP="00CC4DDA">
            <w:pPr>
              <w:ind w:right="-2"/>
              <w:jc w:val="center"/>
              <w:rPr>
                <w:sz w:val="22"/>
                <w:szCs w:val="22"/>
                <w:lang w:eastAsia="en-US"/>
              </w:rPr>
            </w:pPr>
            <w:r w:rsidRPr="00CC4DDA">
              <w:rPr>
                <w:sz w:val="22"/>
                <w:szCs w:val="22"/>
                <w:lang w:eastAsia="en-US"/>
              </w:rPr>
              <w:t>в области энергосбе-режения и повышения энергети-ческой эффектив-ности</w:t>
            </w:r>
          </w:p>
        </w:tc>
        <w:tc>
          <w:tcPr>
            <w:tcW w:w="850" w:type="dxa"/>
            <w:vMerge w:val="restart"/>
            <w:vAlign w:val="center"/>
          </w:tcPr>
          <w:p w14:paraId="6E26FF9A" w14:textId="77777777" w:rsidR="00CC4DDA" w:rsidRPr="00CC4DDA" w:rsidRDefault="00CC4DDA" w:rsidP="00CC4DDA">
            <w:pPr>
              <w:ind w:right="-2"/>
              <w:jc w:val="center"/>
              <w:rPr>
                <w:sz w:val="22"/>
                <w:szCs w:val="22"/>
                <w:lang w:eastAsia="en-US"/>
              </w:rPr>
            </w:pPr>
            <w:r w:rsidRPr="00CC4DDA">
              <w:rPr>
                <w:sz w:val="22"/>
                <w:szCs w:val="22"/>
                <w:lang w:eastAsia="en-US"/>
              </w:rPr>
              <w:t>Дина-мика изме-нения расхо-дов на топли-во</w:t>
            </w:r>
          </w:p>
        </w:tc>
      </w:tr>
      <w:tr w:rsidR="00CC4DDA" w:rsidRPr="00CC4DDA" w14:paraId="6D33F55A" w14:textId="77777777" w:rsidTr="00E8485B">
        <w:trPr>
          <w:trHeight w:val="165"/>
        </w:trPr>
        <w:tc>
          <w:tcPr>
            <w:tcW w:w="1843" w:type="dxa"/>
            <w:vMerge/>
          </w:tcPr>
          <w:p w14:paraId="595A864F" w14:textId="77777777" w:rsidR="00CC4DDA" w:rsidRPr="00CC4DDA" w:rsidRDefault="00CC4DDA" w:rsidP="00CC4DDA">
            <w:pPr>
              <w:ind w:right="-2"/>
              <w:rPr>
                <w:sz w:val="22"/>
                <w:szCs w:val="22"/>
                <w:lang w:eastAsia="en-US"/>
              </w:rPr>
            </w:pPr>
          </w:p>
        </w:tc>
        <w:tc>
          <w:tcPr>
            <w:tcW w:w="709" w:type="dxa"/>
            <w:vMerge/>
          </w:tcPr>
          <w:p w14:paraId="00DF7625" w14:textId="77777777" w:rsidR="00CC4DDA" w:rsidRPr="00CC4DDA" w:rsidRDefault="00CC4DDA" w:rsidP="00CC4DDA">
            <w:pPr>
              <w:ind w:right="-2"/>
              <w:rPr>
                <w:sz w:val="22"/>
                <w:szCs w:val="22"/>
                <w:lang w:eastAsia="en-US"/>
              </w:rPr>
            </w:pPr>
          </w:p>
        </w:tc>
        <w:tc>
          <w:tcPr>
            <w:tcW w:w="1134" w:type="dxa"/>
          </w:tcPr>
          <w:p w14:paraId="17C41D12" w14:textId="77777777" w:rsidR="00CC4DDA" w:rsidRPr="00CC4DDA" w:rsidRDefault="00CC4DDA" w:rsidP="00CC4DDA">
            <w:pPr>
              <w:ind w:right="-2"/>
              <w:jc w:val="center"/>
              <w:rPr>
                <w:sz w:val="22"/>
                <w:szCs w:val="22"/>
                <w:lang w:eastAsia="en-US"/>
              </w:rPr>
            </w:pPr>
            <w:r w:rsidRPr="00CC4DDA">
              <w:rPr>
                <w:sz w:val="22"/>
                <w:szCs w:val="22"/>
                <w:lang w:eastAsia="en-US"/>
              </w:rPr>
              <w:t>тыс. руб.</w:t>
            </w:r>
          </w:p>
        </w:tc>
        <w:tc>
          <w:tcPr>
            <w:tcW w:w="1276" w:type="dxa"/>
          </w:tcPr>
          <w:p w14:paraId="599BF4C9" w14:textId="77777777" w:rsidR="00CC4DDA" w:rsidRPr="00CC4DDA" w:rsidRDefault="00CC4DDA" w:rsidP="00CC4DDA">
            <w:pPr>
              <w:ind w:right="-2"/>
              <w:jc w:val="center"/>
              <w:rPr>
                <w:sz w:val="22"/>
                <w:szCs w:val="22"/>
                <w:lang w:eastAsia="en-US"/>
              </w:rPr>
            </w:pPr>
            <w:r w:rsidRPr="00CC4DDA">
              <w:rPr>
                <w:sz w:val="22"/>
                <w:szCs w:val="22"/>
                <w:lang w:eastAsia="en-US"/>
              </w:rPr>
              <w:t>%</w:t>
            </w:r>
          </w:p>
        </w:tc>
        <w:tc>
          <w:tcPr>
            <w:tcW w:w="992" w:type="dxa"/>
          </w:tcPr>
          <w:p w14:paraId="4F0A9FAB" w14:textId="77777777" w:rsidR="00CC4DDA" w:rsidRPr="00CC4DDA" w:rsidRDefault="00CC4DDA" w:rsidP="00CC4DDA">
            <w:pPr>
              <w:ind w:right="-2"/>
              <w:jc w:val="center"/>
              <w:rPr>
                <w:sz w:val="22"/>
                <w:szCs w:val="22"/>
                <w:lang w:eastAsia="en-US"/>
              </w:rPr>
            </w:pPr>
            <w:r w:rsidRPr="00CC4DDA">
              <w:rPr>
                <w:sz w:val="22"/>
                <w:szCs w:val="22"/>
                <w:lang w:eastAsia="en-US"/>
              </w:rPr>
              <w:t>%</w:t>
            </w:r>
          </w:p>
        </w:tc>
        <w:tc>
          <w:tcPr>
            <w:tcW w:w="992" w:type="dxa"/>
            <w:vMerge/>
          </w:tcPr>
          <w:p w14:paraId="659C40C8" w14:textId="77777777" w:rsidR="00CC4DDA" w:rsidRPr="00CC4DDA" w:rsidRDefault="00CC4DDA" w:rsidP="00CC4DDA">
            <w:pPr>
              <w:ind w:right="-2"/>
              <w:rPr>
                <w:sz w:val="22"/>
                <w:szCs w:val="22"/>
                <w:lang w:eastAsia="en-US"/>
              </w:rPr>
            </w:pPr>
          </w:p>
        </w:tc>
        <w:tc>
          <w:tcPr>
            <w:tcW w:w="1276" w:type="dxa"/>
            <w:vMerge/>
            <w:tcBorders>
              <w:bottom w:val="single" w:sz="4" w:space="0" w:color="auto"/>
            </w:tcBorders>
          </w:tcPr>
          <w:p w14:paraId="366E1472" w14:textId="77777777" w:rsidR="00CC4DDA" w:rsidRPr="00CC4DDA" w:rsidRDefault="00CC4DDA" w:rsidP="00CC4DDA">
            <w:pPr>
              <w:ind w:right="-2"/>
              <w:rPr>
                <w:sz w:val="22"/>
                <w:szCs w:val="22"/>
                <w:lang w:eastAsia="en-US"/>
              </w:rPr>
            </w:pPr>
          </w:p>
        </w:tc>
        <w:tc>
          <w:tcPr>
            <w:tcW w:w="1418" w:type="dxa"/>
            <w:vMerge/>
          </w:tcPr>
          <w:p w14:paraId="38132072" w14:textId="77777777" w:rsidR="00CC4DDA" w:rsidRPr="00CC4DDA" w:rsidRDefault="00CC4DDA" w:rsidP="00CC4DDA">
            <w:pPr>
              <w:ind w:right="-2"/>
              <w:rPr>
                <w:sz w:val="22"/>
                <w:szCs w:val="22"/>
                <w:lang w:eastAsia="en-US"/>
              </w:rPr>
            </w:pPr>
          </w:p>
        </w:tc>
        <w:tc>
          <w:tcPr>
            <w:tcW w:w="850" w:type="dxa"/>
            <w:vMerge/>
          </w:tcPr>
          <w:p w14:paraId="50D096BF" w14:textId="77777777" w:rsidR="00CC4DDA" w:rsidRPr="00CC4DDA" w:rsidRDefault="00CC4DDA" w:rsidP="00CC4DDA">
            <w:pPr>
              <w:ind w:right="-2"/>
              <w:rPr>
                <w:sz w:val="22"/>
                <w:szCs w:val="22"/>
                <w:lang w:eastAsia="en-US"/>
              </w:rPr>
            </w:pPr>
          </w:p>
        </w:tc>
      </w:tr>
      <w:tr w:rsidR="00CC4DDA" w:rsidRPr="00CC4DDA" w14:paraId="51197890" w14:textId="77777777" w:rsidTr="00E8485B">
        <w:trPr>
          <w:trHeight w:val="454"/>
        </w:trPr>
        <w:tc>
          <w:tcPr>
            <w:tcW w:w="1843" w:type="dxa"/>
            <w:vMerge w:val="restart"/>
            <w:vAlign w:val="center"/>
          </w:tcPr>
          <w:p w14:paraId="7D5860F9" w14:textId="77777777" w:rsidR="00CC4DDA" w:rsidRPr="00CC4DDA" w:rsidRDefault="00CC4DDA" w:rsidP="00CC4DDA">
            <w:pPr>
              <w:ind w:left="-57" w:right="-57"/>
              <w:jc w:val="center"/>
              <w:rPr>
                <w:bCs/>
                <w:color w:val="000000"/>
                <w:kern w:val="32"/>
                <w:sz w:val="22"/>
                <w:szCs w:val="22"/>
                <w:lang w:eastAsia="en-US"/>
              </w:rPr>
            </w:pPr>
            <w:r w:rsidRPr="00CC4DDA">
              <w:rPr>
                <w:bCs/>
                <w:color w:val="000000"/>
                <w:kern w:val="32"/>
                <w:lang w:eastAsia="en-US"/>
              </w:rPr>
              <w:t>ООО «КузнецкТепло-Сбыт»</w:t>
            </w:r>
          </w:p>
        </w:tc>
        <w:tc>
          <w:tcPr>
            <w:tcW w:w="709" w:type="dxa"/>
            <w:vAlign w:val="center"/>
          </w:tcPr>
          <w:p w14:paraId="428D2439" w14:textId="77777777" w:rsidR="00CC4DDA" w:rsidRPr="00CC4DDA" w:rsidRDefault="00CC4DDA" w:rsidP="00CC4DDA">
            <w:pPr>
              <w:ind w:right="-2"/>
              <w:jc w:val="center"/>
              <w:rPr>
                <w:sz w:val="22"/>
                <w:szCs w:val="22"/>
                <w:lang w:eastAsia="en-US"/>
              </w:rPr>
            </w:pPr>
            <w:r w:rsidRPr="00CC4DDA">
              <w:rPr>
                <w:sz w:val="22"/>
                <w:szCs w:val="22"/>
                <w:lang w:eastAsia="en-US"/>
              </w:rPr>
              <w:t>2024</w:t>
            </w:r>
          </w:p>
        </w:tc>
        <w:tc>
          <w:tcPr>
            <w:tcW w:w="1134" w:type="dxa"/>
            <w:vAlign w:val="center"/>
          </w:tcPr>
          <w:p w14:paraId="3BB36A9C" w14:textId="77777777" w:rsidR="00CC4DDA" w:rsidRPr="00CC4DDA" w:rsidRDefault="00CC4DDA" w:rsidP="00CC4DDA">
            <w:pPr>
              <w:ind w:right="-2"/>
              <w:jc w:val="center"/>
              <w:rPr>
                <w:sz w:val="22"/>
                <w:szCs w:val="22"/>
                <w:lang w:eastAsia="en-US"/>
              </w:rPr>
            </w:pPr>
            <w:r w:rsidRPr="00CC4DDA">
              <w:rPr>
                <w:sz w:val="22"/>
                <w:szCs w:val="22"/>
                <w:lang w:eastAsia="en-US"/>
              </w:rPr>
              <w:t>66 701</w:t>
            </w:r>
          </w:p>
        </w:tc>
        <w:tc>
          <w:tcPr>
            <w:tcW w:w="1276" w:type="dxa"/>
            <w:vAlign w:val="center"/>
          </w:tcPr>
          <w:p w14:paraId="6D0DBC95" w14:textId="77777777" w:rsidR="00CC4DDA" w:rsidRPr="00CC4DDA" w:rsidRDefault="00CC4DDA" w:rsidP="00CC4DDA">
            <w:pPr>
              <w:jc w:val="center"/>
              <w:rPr>
                <w:sz w:val="22"/>
                <w:szCs w:val="22"/>
                <w:lang w:eastAsia="en-US"/>
              </w:rPr>
            </w:pPr>
            <w:r w:rsidRPr="00CC4DDA">
              <w:rPr>
                <w:sz w:val="22"/>
                <w:szCs w:val="22"/>
                <w:lang w:eastAsia="en-US"/>
              </w:rPr>
              <w:t>x</w:t>
            </w:r>
          </w:p>
        </w:tc>
        <w:tc>
          <w:tcPr>
            <w:tcW w:w="992" w:type="dxa"/>
            <w:vAlign w:val="center"/>
          </w:tcPr>
          <w:p w14:paraId="43089F22" w14:textId="77777777" w:rsidR="00CC4DDA" w:rsidRPr="00CC4DDA" w:rsidRDefault="00CC4DDA" w:rsidP="00CC4DDA">
            <w:pPr>
              <w:jc w:val="center"/>
              <w:rPr>
                <w:lang w:eastAsia="en-US"/>
              </w:rPr>
            </w:pPr>
            <w:r w:rsidRPr="00CC4DDA">
              <w:rPr>
                <w:sz w:val="22"/>
                <w:szCs w:val="22"/>
                <w:lang w:eastAsia="en-US"/>
              </w:rPr>
              <w:t>x</w:t>
            </w:r>
          </w:p>
        </w:tc>
        <w:tc>
          <w:tcPr>
            <w:tcW w:w="992" w:type="dxa"/>
            <w:tcBorders>
              <w:right w:val="single" w:sz="4" w:space="0" w:color="auto"/>
            </w:tcBorders>
            <w:vAlign w:val="center"/>
          </w:tcPr>
          <w:p w14:paraId="3CCDB0B2" w14:textId="77777777" w:rsidR="00CC4DDA" w:rsidRPr="00CC4DDA" w:rsidRDefault="00CC4DDA" w:rsidP="00CC4DDA">
            <w:pPr>
              <w:jc w:val="center"/>
              <w:rPr>
                <w:lang w:eastAsia="en-US"/>
              </w:rPr>
            </w:pPr>
            <w:r w:rsidRPr="00CC4DDA">
              <w:rPr>
                <w:sz w:val="22"/>
                <w:szCs w:val="22"/>
                <w:lang w:eastAsia="en-US"/>
              </w:rPr>
              <w:t>x</w:t>
            </w:r>
          </w:p>
        </w:tc>
        <w:tc>
          <w:tcPr>
            <w:tcW w:w="1276" w:type="dxa"/>
            <w:tcBorders>
              <w:top w:val="single" w:sz="4" w:space="0" w:color="auto"/>
              <w:left w:val="single" w:sz="4" w:space="0" w:color="auto"/>
              <w:right w:val="single" w:sz="4" w:space="0" w:color="auto"/>
            </w:tcBorders>
            <w:vAlign w:val="center"/>
          </w:tcPr>
          <w:p w14:paraId="3A00723C" w14:textId="77777777" w:rsidR="00CC4DDA" w:rsidRPr="00CC4DDA" w:rsidRDefault="00CC4DDA" w:rsidP="00CC4DDA">
            <w:pPr>
              <w:ind w:right="-108"/>
              <w:jc w:val="center"/>
              <w:rPr>
                <w:sz w:val="22"/>
                <w:szCs w:val="22"/>
                <w:lang w:val="en-US" w:eastAsia="en-US"/>
              </w:rPr>
            </w:pPr>
            <w:r w:rsidRPr="00CC4DDA">
              <w:rPr>
                <w:sz w:val="22"/>
                <w:szCs w:val="22"/>
                <w:lang w:val="en-US" w:eastAsia="en-US"/>
              </w:rPr>
              <w:t>x</w:t>
            </w:r>
          </w:p>
        </w:tc>
        <w:tc>
          <w:tcPr>
            <w:tcW w:w="1418" w:type="dxa"/>
            <w:tcBorders>
              <w:left w:val="single" w:sz="4" w:space="0" w:color="auto"/>
            </w:tcBorders>
            <w:vAlign w:val="center"/>
          </w:tcPr>
          <w:p w14:paraId="3E2B2BE8" w14:textId="77777777" w:rsidR="00CC4DDA" w:rsidRPr="00CC4DDA" w:rsidRDefault="00CC4DDA" w:rsidP="00CC4DDA">
            <w:pPr>
              <w:jc w:val="center"/>
              <w:rPr>
                <w:sz w:val="22"/>
                <w:szCs w:val="22"/>
                <w:lang w:eastAsia="en-US"/>
              </w:rPr>
            </w:pPr>
            <w:r w:rsidRPr="00CC4DDA">
              <w:rPr>
                <w:sz w:val="22"/>
                <w:szCs w:val="22"/>
                <w:lang w:eastAsia="en-US"/>
              </w:rPr>
              <w:t>x</w:t>
            </w:r>
          </w:p>
        </w:tc>
        <w:tc>
          <w:tcPr>
            <w:tcW w:w="850" w:type="dxa"/>
            <w:tcBorders>
              <w:right w:val="single" w:sz="4" w:space="0" w:color="auto"/>
            </w:tcBorders>
            <w:vAlign w:val="center"/>
          </w:tcPr>
          <w:p w14:paraId="19404165" w14:textId="77777777" w:rsidR="00CC4DDA" w:rsidRPr="00CC4DDA" w:rsidRDefault="00CC4DDA" w:rsidP="00CC4DDA">
            <w:pPr>
              <w:jc w:val="center"/>
              <w:rPr>
                <w:sz w:val="22"/>
                <w:szCs w:val="22"/>
                <w:lang w:eastAsia="en-US"/>
              </w:rPr>
            </w:pPr>
            <w:r w:rsidRPr="00CC4DDA">
              <w:rPr>
                <w:sz w:val="22"/>
                <w:szCs w:val="22"/>
                <w:lang w:eastAsia="en-US"/>
              </w:rPr>
              <w:t>x</w:t>
            </w:r>
          </w:p>
        </w:tc>
      </w:tr>
      <w:tr w:rsidR="00CC4DDA" w:rsidRPr="00CC4DDA" w14:paraId="572FC34E" w14:textId="77777777" w:rsidTr="00E8485B">
        <w:trPr>
          <w:trHeight w:val="454"/>
        </w:trPr>
        <w:tc>
          <w:tcPr>
            <w:tcW w:w="1843" w:type="dxa"/>
            <w:vMerge/>
            <w:vAlign w:val="center"/>
          </w:tcPr>
          <w:p w14:paraId="593300FB" w14:textId="77777777" w:rsidR="00CC4DDA" w:rsidRPr="00CC4DDA" w:rsidRDefault="00CC4DDA" w:rsidP="00CC4DDA">
            <w:pPr>
              <w:ind w:right="-2"/>
              <w:jc w:val="center"/>
              <w:rPr>
                <w:sz w:val="22"/>
                <w:szCs w:val="22"/>
                <w:lang w:eastAsia="en-US"/>
              </w:rPr>
            </w:pPr>
          </w:p>
        </w:tc>
        <w:tc>
          <w:tcPr>
            <w:tcW w:w="709" w:type="dxa"/>
            <w:vAlign w:val="center"/>
          </w:tcPr>
          <w:p w14:paraId="14B980C4" w14:textId="77777777" w:rsidR="00CC4DDA" w:rsidRPr="00CC4DDA" w:rsidRDefault="00CC4DDA" w:rsidP="00CC4DDA">
            <w:pPr>
              <w:ind w:right="-2"/>
              <w:jc w:val="center"/>
              <w:rPr>
                <w:sz w:val="22"/>
                <w:szCs w:val="22"/>
                <w:lang w:eastAsia="en-US"/>
              </w:rPr>
            </w:pPr>
            <w:r w:rsidRPr="00CC4DDA">
              <w:rPr>
                <w:sz w:val="22"/>
                <w:szCs w:val="22"/>
                <w:lang w:eastAsia="en-US"/>
              </w:rPr>
              <w:t>2025</w:t>
            </w:r>
          </w:p>
        </w:tc>
        <w:tc>
          <w:tcPr>
            <w:tcW w:w="1134" w:type="dxa"/>
            <w:vAlign w:val="center"/>
          </w:tcPr>
          <w:p w14:paraId="2B8DA20A" w14:textId="77777777" w:rsidR="00CC4DDA" w:rsidRPr="00CC4DDA" w:rsidRDefault="00CC4DDA" w:rsidP="00CC4DDA">
            <w:pPr>
              <w:jc w:val="center"/>
              <w:rPr>
                <w:sz w:val="22"/>
                <w:szCs w:val="22"/>
                <w:lang w:eastAsia="en-US"/>
              </w:rPr>
            </w:pPr>
            <w:r w:rsidRPr="00CC4DDA">
              <w:rPr>
                <w:sz w:val="22"/>
                <w:szCs w:val="22"/>
                <w:lang w:eastAsia="en-US"/>
              </w:rPr>
              <w:t>x</w:t>
            </w:r>
          </w:p>
        </w:tc>
        <w:tc>
          <w:tcPr>
            <w:tcW w:w="1276" w:type="dxa"/>
            <w:vAlign w:val="center"/>
          </w:tcPr>
          <w:p w14:paraId="738E345E" w14:textId="77777777" w:rsidR="00CC4DDA" w:rsidRPr="00CC4DDA" w:rsidRDefault="00CC4DDA" w:rsidP="00CC4DDA">
            <w:pPr>
              <w:jc w:val="center"/>
              <w:rPr>
                <w:sz w:val="22"/>
                <w:szCs w:val="22"/>
                <w:lang w:eastAsia="en-US"/>
              </w:rPr>
            </w:pPr>
            <w:r w:rsidRPr="00CC4DDA">
              <w:rPr>
                <w:sz w:val="22"/>
                <w:szCs w:val="22"/>
                <w:lang w:eastAsia="en-US"/>
              </w:rPr>
              <w:t>1,00</w:t>
            </w:r>
          </w:p>
        </w:tc>
        <w:tc>
          <w:tcPr>
            <w:tcW w:w="992" w:type="dxa"/>
            <w:vAlign w:val="center"/>
          </w:tcPr>
          <w:p w14:paraId="317BF914" w14:textId="77777777" w:rsidR="00CC4DDA" w:rsidRPr="00CC4DDA" w:rsidRDefault="00CC4DDA" w:rsidP="00CC4DDA">
            <w:pPr>
              <w:jc w:val="center"/>
              <w:rPr>
                <w:lang w:eastAsia="en-US"/>
              </w:rPr>
            </w:pPr>
            <w:r w:rsidRPr="00CC4DDA">
              <w:rPr>
                <w:sz w:val="22"/>
                <w:szCs w:val="22"/>
                <w:lang w:eastAsia="en-US"/>
              </w:rPr>
              <w:t>x</w:t>
            </w:r>
          </w:p>
        </w:tc>
        <w:tc>
          <w:tcPr>
            <w:tcW w:w="992" w:type="dxa"/>
            <w:vAlign w:val="center"/>
          </w:tcPr>
          <w:p w14:paraId="7C0F42B6" w14:textId="77777777" w:rsidR="00CC4DDA" w:rsidRPr="00CC4DDA" w:rsidRDefault="00CC4DDA" w:rsidP="00CC4DDA">
            <w:pPr>
              <w:jc w:val="center"/>
              <w:rPr>
                <w:lang w:eastAsia="en-US"/>
              </w:rPr>
            </w:pPr>
            <w:r w:rsidRPr="00CC4DDA">
              <w:rPr>
                <w:sz w:val="22"/>
                <w:szCs w:val="22"/>
                <w:lang w:eastAsia="en-US"/>
              </w:rPr>
              <w:t>x</w:t>
            </w:r>
          </w:p>
        </w:tc>
        <w:tc>
          <w:tcPr>
            <w:tcW w:w="1276" w:type="dxa"/>
            <w:tcBorders>
              <w:top w:val="single" w:sz="4" w:space="0" w:color="auto"/>
            </w:tcBorders>
            <w:vAlign w:val="center"/>
          </w:tcPr>
          <w:p w14:paraId="707F4723" w14:textId="77777777" w:rsidR="00CC4DDA" w:rsidRPr="00CC4DDA" w:rsidRDefault="00CC4DDA" w:rsidP="00CC4DDA">
            <w:pPr>
              <w:ind w:right="-108"/>
              <w:jc w:val="center"/>
              <w:rPr>
                <w:sz w:val="22"/>
                <w:szCs w:val="22"/>
                <w:lang w:val="en-US" w:eastAsia="en-US"/>
              </w:rPr>
            </w:pPr>
            <w:r w:rsidRPr="00CC4DDA">
              <w:rPr>
                <w:sz w:val="22"/>
                <w:szCs w:val="22"/>
                <w:lang w:val="en-US" w:eastAsia="en-US"/>
              </w:rPr>
              <w:t>x</w:t>
            </w:r>
          </w:p>
        </w:tc>
        <w:tc>
          <w:tcPr>
            <w:tcW w:w="1418" w:type="dxa"/>
            <w:vAlign w:val="center"/>
          </w:tcPr>
          <w:p w14:paraId="5DD8EFD7" w14:textId="77777777" w:rsidR="00CC4DDA" w:rsidRPr="00CC4DDA" w:rsidRDefault="00CC4DDA" w:rsidP="00CC4DDA">
            <w:pPr>
              <w:jc w:val="center"/>
              <w:rPr>
                <w:sz w:val="22"/>
                <w:szCs w:val="22"/>
                <w:lang w:eastAsia="en-US"/>
              </w:rPr>
            </w:pPr>
            <w:r w:rsidRPr="00CC4DDA">
              <w:rPr>
                <w:sz w:val="22"/>
                <w:szCs w:val="22"/>
                <w:lang w:eastAsia="en-US"/>
              </w:rPr>
              <w:t>x</w:t>
            </w:r>
          </w:p>
        </w:tc>
        <w:tc>
          <w:tcPr>
            <w:tcW w:w="850" w:type="dxa"/>
            <w:vAlign w:val="center"/>
          </w:tcPr>
          <w:p w14:paraId="6675FB1F" w14:textId="77777777" w:rsidR="00CC4DDA" w:rsidRPr="00CC4DDA" w:rsidRDefault="00CC4DDA" w:rsidP="00CC4DDA">
            <w:pPr>
              <w:jc w:val="center"/>
              <w:rPr>
                <w:sz w:val="22"/>
                <w:szCs w:val="22"/>
                <w:lang w:eastAsia="en-US"/>
              </w:rPr>
            </w:pPr>
            <w:r w:rsidRPr="00CC4DDA">
              <w:rPr>
                <w:sz w:val="22"/>
                <w:szCs w:val="22"/>
                <w:lang w:eastAsia="en-US"/>
              </w:rPr>
              <w:t>x</w:t>
            </w:r>
          </w:p>
        </w:tc>
      </w:tr>
      <w:tr w:rsidR="00CC4DDA" w:rsidRPr="00CC4DDA" w14:paraId="2CA7C63D" w14:textId="77777777" w:rsidTr="00E8485B">
        <w:trPr>
          <w:trHeight w:val="454"/>
        </w:trPr>
        <w:tc>
          <w:tcPr>
            <w:tcW w:w="1843" w:type="dxa"/>
            <w:vMerge/>
            <w:vAlign w:val="center"/>
          </w:tcPr>
          <w:p w14:paraId="5E646884" w14:textId="77777777" w:rsidR="00CC4DDA" w:rsidRPr="00CC4DDA" w:rsidRDefault="00CC4DDA" w:rsidP="00CC4DDA">
            <w:pPr>
              <w:ind w:right="-2"/>
              <w:jc w:val="center"/>
              <w:rPr>
                <w:sz w:val="22"/>
                <w:szCs w:val="22"/>
                <w:lang w:eastAsia="en-US"/>
              </w:rPr>
            </w:pPr>
          </w:p>
        </w:tc>
        <w:tc>
          <w:tcPr>
            <w:tcW w:w="709" w:type="dxa"/>
            <w:vAlign w:val="center"/>
          </w:tcPr>
          <w:p w14:paraId="4D0A8058" w14:textId="77777777" w:rsidR="00CC4DDA" w:rsidRPr="00CC4DDA" w:rsidRDefault="00CC4DDA" w:rsidP="00CC4DDA">
            <w:pPr>
              <w:ind w:right="-2"/>
              <w:jc w:val="center"/>
              <w:rPr>
                <w:sz w:val="22"/>
                <w:szCs w:val="22"/>
                <w:lang w:eastAsia="en-US"/>
              </w:rPr>
            </w:pPr>
            <w:r w:rsidRPr="00CC4DDA">
              <w:rPr>
                <w:sz w:val="22"/>
                <w:szCs w:val="22"/>
                <w:lang w:eastAsia="en-US"/>
              </w:rPr>
              <w:t>2026</w:t>
            </w:r>
          </w:p>
        </w:tc>
        <w:tc>
          <w:tcPr>
            <w:tcW w:w="1134" w:type="dxa"/>
            <w:vAlign w:val="center"/>
          </w:tcPr>
          <w:p w14:paraId="26EA9B7E" w14:textId="77777777" w:rsidR="00CC4DDA" w:rsidRPr="00CC4DDA" w:rsidRDefault="00CC4DDA" w:rsidP="00CC4DDA">
            <w:pPr>
              <w:jc w:val="center"/>
              <w:rPr>
                <w:sz w:val="22"/>
                <w:szCs w:val="22"/>
                <w:lang w:eastAsia="en-US"/>
              </w:rPr>
            </w:pPr>
            <w:r w:rsidRPr="00CC4DDA">
              <w:rPr>
                <w:sz w:val="22"/>
                <w:szCs w:val="22"/>
                <w:lang w:eastAsia="en-US"/>
              </w:rPr>
              <w:t>x</w:t>
            </w:r>
          </w:p>
        </w:tc>
        <w:tc>
          <w:tcPr>
            <w:tcW w:w="1276" w:type="dxa"/>
            <w:vAlign w:val="center"/>
          </w:tcPr>
          <w:p w14:paraId="115BFD5A" w14:textId="77777777" w:rsidR="00CC4DDA" w:rsidRPr="00CC4DDA" w:rsidRDefault="00CC4DDA" w:rsidP="00CC4DDA">
            <w:pPr>
              <w:jc w:val="center"/>
              <w:rPr>
                <w:sz w:val="22"/>
                <w:szCs w:val="22"/>
                <w:lang w:eastAsia="en-US"/>
              </w:rPr>
            </w:pPr>
            <w:r w:rsidRPr="00CC4DDA">
              <w:rPr>
                <w:sz w:val="22"/>
                <w:szCs w:val="22"/>
                <w:lang w:eastAsia="en-US"/>
              </w:rPr>
              <w:t>1,00</w:t>
            </w:r>
          </w:p>
        </w:tc>
        <w:tc>
          <w:tcPr>
            <w:tcW w:w="992" w:type="dxa"/>
            <w:vAlign w:val="center"/>
          </w:tcPr>
          <w:p w14:paraId="1113319A" w14:textId="77777777" w:rsidR="00CC4DDA" w:rsidRPr="00CC4DDA" w:rsidRDefault="00CC4DDA" w:rsidP="00CC4DDA">
            <w:pPr>
              <w:jc w:val="center"/>
              <w:rPr>
                <w:lang w:eastAsia="en-US"/>
              </w:rPr>
            </w:pPr>
            <w:r w:rsidRPr="00CC4DDA">
              <w:rPr>
                <w:sz w:val="22"/>
                <w:szCs w:val="22"/>
                <w:lang w:eastAsia="en-US"/>
              </w:rPr>
              <w:t>x</w:t>
            </w:r>
          </w:p>
        </w:tc>
        <w:tc>
          <w:tcPr>
            <w:tcW w:w="992" w:type="dxa"/>
            <w:vAlign w:val="center"/>
          </w:tcPr>
          <w:p w14:paraId="2862947F" w14:textId="77777777" w:rsidR="00CC4DDA" w:rsidRPr="00CC4DDA" w:rsidRDefault="00CC4DDA" w:rsidP="00CC4DDA">
            <w:pPr>
              <w:jc w:val="center"/>
              <w:rPr>
                <w:lang w:eastAsia="en-US"/>
              </w:rPr>
            </w:pPr>
            <w:r w:rsidRPr="00CC4DDA">
              <w:rPr>
                <w:sz w:val="22"/>
                <w:szCs w:val="22"/>
                <w:lang w:eastAsia="en-US"/>
              </w:rPr>
              <w:t>x</w:t>
            </w:r>
          </w:p>
        </w:tc>
        <w:tc>
          <w:tcPr>
            <w:tcW w:w="1276" w:type="dxa"/>
            <w:tcBorders>
              <w:bottom w:val="single" w:sz="4" w:space="0" w:color="auto"/>
            </w:tcBorders>
            <w:vAlign w:val="center"/>
          </w:tcPr>
          <w:p w14:paraId="68E7A4C6" w14:textId="77777777" w:rsidR="00CC4DDA" w:rsidRPr="00CC4DDA" w:rsidRDefault="00CC4DDA" w:rsidP="00CC4DDA">
            <w:pPr>
              <w:jc w:val="center"/>
              <w:rPr>
                <w:sz w:val="22"/>
                <w:szCs w:val="22"/>
                <w:lang w:val="en-US" w:eastAsia="en-US"/>
              </w:rPr>
            </w:pPr>
            <w:r w:rsidRPr="00CC4DDA">
              <w:rPr>
                <w:sz w:val="22"/>
                <w:szCs w:val="22"/>
                <w:lang w:val="en-US" w:eastAsia="en-US"/>
              </w:rPr>
              <w:t>x</w:t>
            </w:r>
          </w:p>
        </w:tc>
        <w:tc>
          <w:tcPr>
            <w:tcW w:w="1418" w:type="dxa"/>
            <w:vAlign w:val="center"/>
          </w:tcPr>
          <w:p w14:paraId="19A93B90" w14:textId="77777777" w:rsidR="00CC4DDA" w:rsidRPr="00CC4DDA" w:rsidRDefault="00CC4DDA" w:rsidP="00CC4DDA">
            <w:pPr>
              <w:jc w:val="center"/>
              <w:rPr>
                <w:sz w:val="22"/>
                <w:szCs w:val="22"/>
                <w:lang w:eastAsia="en-US"/>
              </w:rPr>
            </w:pPr>
            <w:r w:rsidRPr="00CC4DDA">
              <w:rPr>
                <w:sz w:val="22"/>
                <w:szCs w:val="22"/>
                <w:lang w:eastAsia="en-US"/>
              </w:rPr>
              <w:t>x</w:t>
            </w:r>
          </w:p>
        </w:tc>
        <w:tc>
          <w:tcPr>
            <w:tcW w:w="850" w:type="dxa"/>
            <w:vAlign w:val="center"/>
          </w:tcPr>
          <w:p w14:paraId="0C5ED1EA" w14:textId="77777777" w:rsidR="00CC4DDA" w:rsidRPr="00CC4DDA" w:rsidRDefault="00CC4DDA" w:rsidP="00CC4DDA">
            <w:pPr>
              <w:jc w:val="center"/>
              <w:rPr>
                <w:sz w:val="22"/>
                <w:szCs w:val="22"/>
                <w:lang w:eastAsia="en-US"/>
              </w:rPr>
            </w:pPr>
            <w:r w:rsidRPr="00CC4DDA">
              <w:rPr>
                <w:sz w:val="22"/>
                <w:szCs w:val="22"/>
                <w:lang w:eastAsia="en-US"/>
              </w:rPr>
              <w:t>x</w:t>
            </w:r>
          </w:p>
        </w:tc>
      </w:tr>
      <w:tr w:rsidR="00CC4DDA" w:rsidRPr="00CC4DDA" w14:paraId="3959834A" w14:textId="77777777" w:rsidTr="00E8485B">
        <w:trPr>
          <w:trHeight w:val="454"/>
        </w:trPr>
        <w:tc>
          <w:tcPr>
            <w:tcW w:w="1843" w:type="dxa"/>
            <w:vMerge/>
          </w:tcPr>
          <w:p w14:paraId="3B6CEFE5" w14:textId="77777777" w:rsidR="00CC4DDA" w:rsidRPr="00CC4DDA" w:rsidRDefault="00CC4DDA" w:rsidP="00CC4DDA">
            <w:pPr>
              <w:ind w:right="-2"/>
              <w:rPr>
                <w:sz w:val="22"/>
                <w:szCs w:val="22"/>
                <w:lang w:eastAsia="en-US"/>
              </w:rPr>
            </w:pPr>
          </w:p>
        </w:tc>
        <w:tc>
          <w:tcPr>
            <w:tcW w:w="709" w:type="dxa"/>
            <w:vAlign w:val="center"/>
          </w:tcPr>
          <w:p w14:paraId="5D3C06F2" w14:textId="77777777" w:rsidR="00CC4DDA" w:rsidRPr="00CC4DDA" w:rsidRDefault="00CC4DDA" w:rsidP="00CC4DDA">
            <w:pPr>
              <w:ind w:right="-2"/>
              <w:jc w:val="center"/>
              <w:rPr>
                <w:sz w:val="22"/>
                <w:szCs w:val="22"/>
                <w:lang w:eastAsia="en-US"/>
              </w:rPr>
            </w:pPr>
            <w:r w:rsidRPr="00CC4DDA">
              <w:rPr>
                <w:sz w:val="22"/>
                <w:szCs w:val="22"/>
                <w:lang w:eastAsia="en-US"/>
              </w:rPr>
              <w:t>2027</w:t>
            </w:r>
          </w:p>
        </w:tc>
        <w:tc>
          <w:tcPr>
            <w:tcW w:w="1134" w:type="dxa"/>
            <w:vAlign w:val="center"/>
          </w:tcPr>
          <w:p w14:paraId="62E35B30" w14:textId="77777777" w:rsidR="00CC4DDA" w:rsidRPr="00CC4DDA" w:rsidRDefault="00CC4DDA" w:rsidP="00CC4DDA">
            <w:pPr>
              <w:jc w:val="center"/>
              <w:rPr>
                <w:sz w:val="22"/>
                <w:szCs w:val="22"/>
                <w:lang w:eastAsia="en-US"/>
              </w:rPr>
            </w:pPr>
            <w:r w:rsidRPr="00CC4DDA">
              <w:rPr>
                <w:sz w:val="22"/>
                <w:szCs w:val="22"/>
                <w:lang w:eastAsia="en-US"/>
              </w:rPr>
              <w:t>x</w:t>
            </w:r>
          </w:p>
        </w:tc>
        <w:tc>
          <w:tcPr>
            <w:tcW w:w="1276" w:type="dxa"/>
            <w:vAlign w:val="center"/>
          </w:tcPr>
          <w:p w14:paraId="472E2225" w14:textId="77777777" w:rsidR="00CC4DDA" w:rsidRPr="00CC4DDA" w:rsidRDefault="00CC4DDA" w:rsidP="00CC4DDA">
            <w:pPr>
              <w:jc w:val="center"/>
              <w:rPr>
                <w:sz w:val="22"/>
                <w:szCs w:val="22"/>
                <w:lang w:eastAsia="en-US"/>
              </w:rPr>
            </w:pPr>
            <w:r w:rsidRPr="00CC4DDA">
              <w:rPr>
                <w:sz w:val="22"/>
                <w:szCs w:val="22"/>
                <w:lang w:eastAsia="en-US"/>
              </w:rPr>
              <w:t>1,00</w:t>
            </w:r>
          </w:p>
        </w:tc>
        <w:tc>
          <w:tcPr>
            <w:tcW w:w="992" w:type="dxa"/>
            <w:vAlign w:val="center"/>
          </w:tcPr>
          <w:p w14:paraId="4FE0B9E3" w14:textId="77777777" w:rsidR="00CC4DDA" w:rsidRPr="00CC4DDA" w:rsidRDefault="00CC4DDA" w:rsidP="00CC4DDA">
            <w:pPr>
              <w:jc w:val="center"/>
              <w:rPr>
                <w:lang w:eastAsia="en-US"/>
              </w:rPr>
            </w:pPr>
            <w:r w:rsidRPr="00CC4DDA">
              <w:rPr>
                <w:sz w:val="22"/>
                <w:szCs w:val="22"/>
                <w:lang w:eastAsia="en-US"/>
              </w:rPr>
              <w:t>x</w:t>
            </w:r>
          </w:p>
        </w:tc>
        <w:tc>
          <w:tcPr>
            <w:tcW w:w="992" w:type="dxa"/>
            <w:tcBorders>
              <w:right w:val="single" w:sz="4" w:space="0" w:color="auto"/>
            </w:tcBorders>
            <w:vAlign w:val="center"/>
          </w:tcPr>
          <w:p w14:paraId="7B480823" w14:textId="77777777" w:rsidR="00CC4DDA" w:rsidRPr="00CC4DDA" w:rsidRDefault="00CC4DDA" w:rsidP="00CC4DDA">
            <w:pPr>
              <w:jc w:val="center"/>
              <w:rPr>
                <w:lang w:eastAsia="en-US"/>
              </w:rPr>
            </w:pPr>
            <w:r w:rsidRPr="00CC4DDA">
              <w:rPr>
                <w:sz w:val="22"/>
                <w:szCs w:val="22"/>
                <w:lang w:eastAsia="en-US"/>
              </w:rPr>
              <w:t>x</w:t>
            </w:r>
          </w:p>
        </w:tc>
        <w:tc>
          <w:tcPr>
            <w:tcW w:w="1276" w:type="dxa"/>
            <w:tcBorders>
              <w:top w:val="single" w:sz="4" w:space="0" w:color="auto"/>
              <w:left w:val="single" w:sz="4" w:space="0" w:color="auto"/>
              <w:right w:val="single" w:sz="4" w:space="0" w:color="auto"/>
            </w:tcBorders>
            <w:vAlign w:val="center"/>
          </w:tcPr>
          <w:p w14:paraId="156D1C48" w14:textId="77777777" w:rsidR="00CC4DDA" w:rsidRPr="00CC4DDA" w:rsidRDefault="00CC4DDA" w:rsidP="00CC4DDA">
            <w:pPr>
              <w:ind w:left="-108" w:right="-108"/>
              <w:jc w:val="center"/>
              <w:rPr>
                <w:sz w:val="22"/>
                <w:szCs w:val="22"/>
                <w:lang w:val="en-US" w:eastAsia="en-US"/>
              </w:rPr>
            </w:pPr>
            <w:r w:rsidRPr="00CC4DDA">
              <w:rPr>
                <w:sz w:val="22"/>
                <w:szCs w:val="22"/>
                <w:lang w:val="en-US" w:eastAsia="en-US"/>
              </w:rPr>
              <w:t>x</w:t>
            </w:r>
          </w:p>
        </w:tc>
        <w:tc>
          <w:tcPr>
            <w:tcW w:w="1418" w:type="dxa"/>
            <w:tcBorders>
              <w:left w:val="single" w:sz="4" w:space="0" w:color="auto"/>
            </w:tcBorders>
            <w:vAlign w:val="center"/>
          </w:tcPr>
          <w:p w14:paraId="15E2A97C" w14:textId="77777777" w:rsidR="00CC4DDA" w:rsidRPr="00CC4DDA" w:rsidRDefault="00CC4DDA" w:rsidP="00CC4DDA">
            <w:pPr>
              <w:jc w:val="center"/>
              <w:rPr>
                <w:sz w:val="22"/>
                <w:szCs w:val="22"/>
                <w:lang w:eastAsia="en-US"/>
              </w:rPr>
            </w:pPr>
            <w:r w:rsidRPr="00CC4DDA">
              <w:rPr>
                <w:sz w:val="22"/>
                <w:szCs w:val="22"/>
                <w:lang w:eastAsia="en-US"/>
              </w:rPr>
              <w:t>x</w:t>
            </w:r>
          </w:p>
        </w:tc>
        <w:tc>
          <w:tcPr>
            <w:tcW w:w="850" w:type="dxa"/>
            <w:vAlign w:val="center"/>
          </w:tcPr>
          <w:p w14:paraId="338CBDC8" w14:textId="77777777" w:rsidR="00CC4DDA" w:rsidRPr="00CC4DDA" w:rsidRDefault="00CC4DDA" w:rsidP="00CC4DDA">
            <w:pPr>
              <w:jc w:val="center"/>
              <w:rPr>
                <w:sz w:val="22"/>
                <w:szCs w:val="22"/>
                <w:lang w:eastAsia="en-US"/>
              </w:rPr>
            </w:pPr>
            <w:r w:rsidRPr="00CC4DDA">
              <w:rPr>
                <w:sz w:val="22"/>
                <w:szCs w:val="22"/>
                <w:lang w:eastAsia="en-US"/>
              </w:rPr>
              <w:t>x</w:t>
            </w:r>
          </w:p>
        </w:tc>
      </w:tr>
      <w:tr w:rsidR="00CC4DDA" w:rsidRPr="00CC4DDA" w14:paraId="243AEA79" w14:textId="77777777" w:rsidTr="00E8485B">
        <w:trPr>
          <w:trHeight w:val="454"/>
        </w:trPr>
        <w:tc>
          <w:tcPr>
            <w:tcW w:w="1843" w:type="dxa"/>
            <w:vMerge/>
            <w:tcBorders>
              <w:bottom w:val="single" w:sz="4" w:space="0" w:color="auto"/>
            </w:tcBorders>
          </w:tcPr>
          <w:p w14:paraId="3A0E7B5C" w14:textId="77777777" w:rsidR="00CC4DDA" w:rsidRPr="00CC4DDA" w:rsidRDefault="00CC4DDA" w:rsidP="00CC4DDA">
            <w:pPr>
              <w:ind w:right="-2"/>
              <w:rPr>
                <w:sz w:val="22"/>
                <w:szCs w:val="22"/>
                <w:lang w:eastAsia="en-US"/>
              </w:rPr>
            </w:pPr>
          </w:p>
        </w:tc>
        <w:tc>
          <w:tcPr>
            <w:tcW w:w="709" w:type="dxa"/>
            <w:vAlign w:val="center"/>
          </w:tcPr>
          <w:p w14:paraId="589F4B37" w14:textId="77777777" w:rsidR="00CC4DDA" w:rsidRPr="00CC4DDA" w:rsidRDefault="00CC4DDA" w:rsidP="00CC4DDA">
            <w:pPr>
              <w:ind w:right="-2"/>
              <w:jc w:val="center"/>
              <w:rPr>
                <w:sz w:val="22"/>
                <w:szCs w:val="22"/>
                <w:lang w:eastAsia="en-US"/>
              </w:rPr>
            </w:pPr>
            <w:r w:rsidRPr="00CC4DDA">
              <w:rPr>
                <w:sz w:val="22"/>
                <w:szCs w:val="22"/>
                <w:lang w:eastAsia="en-US"/>
              </w:rPr>
              <w:t>2028</w:t>
            </w:r>
          </w:p>
        </w:tc>
        <w:tc>
          <w:tcPr>
            <w:tcW w:w="1134" w:type="dxa"/>
            <w:vAlign w:val="center"/>
          </w:tcPr>
          <w:p w14:paraId="7215722A" w14:textId="77777777" w:rsidR="00CC4DDA" w:rsidRPr="00CC4DDA" w:rsidRDefault="00CC4DDA" w:rsidP="00CC4DDA">
            <w:pPr>
              <w:jc w:val="center"/>
              <w:rPr>
                <w:sz w:val="22"/>
                <w:szCs w:val="22"/>
                <w:lang w:eastAsia="en-US"/>
              </w:rPr>
            </w:pPr>
            <w:r w:rsidRPr="00CC4DDA">
              <w:rPr>
                <w:sz w:val="22"/>
                <w:szCs w:val="22"/>
                <w:lang w:eastAsia="en-US"/>
              </w:rPr>
              <w:t>x</w:t>
            </w:r>
          </w:p>
        </w:tc>
        <w:tc>
          <w:tcPr>
            <w:tcW w:w="1276" w:type="dxa"/>
            <w:vAlign w:val="center"/>
          </w:tcPr>
          <w:p w14:paraId="3BC9B8C2" w14:textId="77777777" w:rsidR="00CC4DDA" w:rsidRPr="00CC4DDA" w:rsidRDefault="00CC4DDA" w:rsidP="00CC4DDA">
            <w:pPr>
              <w:jc w:val="center"/>
              <w:rPr>
                <w:sz w:val="22"/>
                <w:szCs w:val="22"/>
                <w:lang w:eastAsia="en-US"/>
              </w:rPr>
            </w:pPr>
            <w:r w:rsidRPr="00CC4DDA">
              <w:rPr>
                <w:sz w:val="22"/>
                <w:szCs w:val="22"/>
                <w:lang w:eastAsia="en-US"/>
              </w:rPr>
              <w:t>1,00</w:t>
            </w:r>
          </w:p>
        </w:tc>
        <w:tc>
          <w:tcPr>
            <w:tcW w:w="992" w:type="dxa"/>
            <w:vAlign w:val="center"/>
          </w:tcPr>
          <w:p w14:paraId="44C1BBEC" w14:textId="77777777" w:rsidR="00CC4DDA" w:rsidRPr="00CC4DDA" w:rsidRDefault="00CC4DDA" w:rsidP="00CC4DDA">
            <w:pPr>
              <w:jc w:val="center"/>
              <w:rPr>
                <w:lang w:eastAsia="en-US"/>
              </w:rPr>
            </w:pPr>
            <w:r w:rsidRPr="00CC4DDA">
              <w:rPr>
                <w:sz w:val="22"/>
                <w:szCs w:val="22"/>
                <w:lang w:eastAsia="en-US"/>
              </w:rPr>
              <w:t>x</w:t>
            </w:r>
          </w:p>
        </w:tc>
        <w:tc>
          <w:tcPr>
            <w:tcW w:w="992" w:type="dxa"/>
            <w:vAlign w:val="center"/>
          </w:tcPr>
          <w:p w14:paraId="57533795" w14:textId="77777777" w:rsidR="00CC4DDA" w:rsidRPr="00CC4DDA" w:rsidRDefault="00CC4DDA" w:rsidP="00CC4DDA">
            <w:pPr>
              <w:jc w:val="center"/>
              <w:rPr>
                <w:lang w:eastAsia="en-US"/>
              </w:rPr>
            </w:pPr>
            <w:r w:rsidRPr="00CC4DDA">
              <w:rPr>
                <w:sz w:val="22"/>
                <w:szCs w:val="22"/>
                <w:lang w:eastAsia="en-US"/>
              </w:rPr>
              <w:t>x</w:t>
            </w:r>
          </w:p>
        </w:tc>
        <w:tc>
          <w:tcPr>
            <w:tcW w:w="1276" w:type="dxa"/>
            <w:tcBorders>
              <w:top w:val="single" w:sz="4" w:space="0" w:color="auto"/>
            </w:tcBorders>
            <w:vAlign w:val="center"/>
          </w:tcPr>
          <w:p w14:paraId="2E8829B8" w14:textId="77777777" w:rsidR="00CC4DDA" w:rsidRPr="00CC4DDA" w:rsidRDefault="00CC4DDA" w:rsidP="00CC4DDA">
            <w:pPr>
              <w:ind w:left="-108" w:right="-108"/>
              <w:jc w:val="center"/>
              <w:rPr>
                <w:sz w:val="22"/>
                <w:szCs w:val="22"/>
                <w:lang w:val="en-US" w:eastAsia="en-US"/>
              </w:rPr>
            </w:pPr>
            <w:r w:rsidRPr="00CC4DDA">
              <w:rPr>
                <w:sz w:val="22"/>
                <w:szCs w:val="22"/>
                <w:lang w:val="en-US" w:eastAsia="en-US"/>
              </w:rPr>
              <w:t>x</w:t>
            </w:r>
          </w:p>
        </w:tc>
        <w:tc>
          <w:tcPr>
            <w:tcW w:w="1418" w:type="dxa"/>
            <w:vAlign w:val="center"/>
          </w:tcPr>
          <w:p w14:paraId="38B54279"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vAlign w:val="center"/>
          </w:tcPr>
          <w:p w14:paraId="1CC3F280" w14:textId="77777777" w:rsidR="00CC4DDA" w:rsidRPr="00CC4DDA" w:rsidRDefault="00CC4DDA" w:rsidP="00CC4DDA">
            <w:pPr>
              <w:jc w:val="center"/>
              <w:rPr>
                <w:sz w:val="22"/>
                <w:szCs w:val="22"/>
                <w:lang w:val="en-US" w:eastAsia="en-US"/>
              </w:rPr>
            </w:pPr>
            <w:r w:rsidRPr="00CC4DDA">
              <w:rPr>
                <w:sz w:val="22"/>
                <w:szCs w:val="22"/>
                <w:lang w:val="en-US" w:eastAsia="en-US"/>
              </w:rPr>
              <w:t>x</w:t>
            </w:r>
          </w:p>
        </w:tc>
      </w:tr>
    </w:tbl>
    <w:p w14:paraId="0341F2DC" w14:textId="77777777" w:rsidR="00CC4DDA" w:rsidRPr="00CC4DDA" w:rsidRDefault="00CC4DDA" w:rsidP="00CC4DDA">
      <w:pPr>
        <w:tabs>
          <w:tab w:val="left" w:pos="5245"/>
        </w:tabs>
        <w:ind w:left="-1276" w:right="-1"/>
        <w:rPr>
          <w:sz w:val="28"/>
          <w:szCs w:val="28"/>
        </w:rPr>
        <w:sectPr w:rsidR="00CC4DDA" w:rsidRPr="00CC4DDA" w:rsidSect="00CC4DDA">
          <w:headerReference w:type="first" r:id="rId30"/>
          <w:pgSz w:w="11906" w:h="16838" w:code="9"/>
          <w:pgMar w:top="0" w:right="680" w:bottom="0" w:left="1588" w:header="680" w:footer="403" w:gutter="0"/>
          <w:cols w:space="708"/>
          <w:docGrid w:linePitch="360"/>
        </w:sectPr>
      </w:pPr>
    </w:p>
    <w:p w14:paraId="257992E5" w14:textId="601C0D53" w:rsidR="00CC4DDA" w:rsidRPr="00AE0629" w:rsidRDefault="00CC4DDA" w:rsidP="00CC4DDA">
      <w:pPr>
        <w:tabs>
          <w:tab w:val="left" w:pos="5580"/>
          <w:tab w:val="left" w:pos="9498"/>
        </w:tabs>
        <w:ind w:left="-4836" w:right="-569" w:firstLine="10365"/>
      </w:pPr>
      <w:r w:rsidRPr="00AE0629">
        <w:lastRenderedPageBreak/>
        <w:t xml:space="preserve">Приложение № </w:t>
      </w:r>
      <w:r>
        <w:t>13</w:t>
      </w:r>
      <w:r>
        <w:t>5</w:t>
      </w:r>
      <w:r>
        <w:t xml:space="preserve"> </w:t>
      </w:r>
      <w:r w:rsidRPr="00AE0629">
        <w:t xml:space="preserve">к протоколу № </w:t>
      </w:r>
      <w:r>
        <w:t>80</w:t>
      </w:r>
    </w:p>
    <w:p w14:paraId="44051184" w14:textId="77777777" w:rsidR="00CC4DDA" w:rsidRPr="00AE0629" w:rsidRDefault="00CC4DDA" w:rsidP="00CC4DDA">
      <w:pPr>
        <w:tabs>
          <w:tab w:val="left" w:pos="5580"/>
          <w:tab w:val="left" w:pos="9498"/>
        </w:tabs>
        <w:ind w:left="-4836" w:right="-569" w:firstLine="10365"/>
      </w:pPr>
      <w:r w:rsidRPr="00AE0629">
        <w:t>заседания правления Региональной</w:t>
      </w:r>
    </w:p>
    <w:p w14:paraId="117DC2E2" w14:textId="77777777" w:rsidR="00CC4DDA" w:rsidRPr="00AE0629" w:rsidRDefault="00CC4DDA" w:rsidP="00CC4DDA">
      <w:pPr>
        <w:tabs>
          <w:tab w:val="left" w:pos="5580"/>
          <w:tab w:val="left" w:pos="9498"/>
        </w:tabs>
        <w:ind w:left="-4836" w:right="-569" w:firstLine="10365"/>
      </w:pPr>
      <w:r w:rsidRPr="00AE0629">
        <w:t>энергетической комиссии</w:t>
      </w:r>
    </w:p>
    <w:p w14:paraId="20AA07FC" w14:textId="77777777" w:rsidR="00CC4DDA" w:rsidRDefault="00CC4DDA" w:rsidP="00CC4DDA">
      <w:pPr>
        <w:tabs>
          <w:tab w:val="left" w:pos="5580"/>
          <w:tab w:val="left" w:pos="9498"/>
        </w:tabs>
        <w:ind w:left="-4836" w:right="-569" w:firstLine="10365"/>
      </w:pPr>
      <w:r w:rsidRPr="00AE0629">
        <w:t xml:space="preserve">Кузбасса от </w:t>
      </w:r>
      <w:r>
        <w:t>19</w:t>
      </w:r>
      <w:r w:rsidRPr="00AE0629">
        <w:t>.1</w:t>
      </w:r>
      <w:r>
        <w:t>2</w:t>
      </w:r>
      <w:r w:rsidRPr="00AE0629">
        <w:t>.2023</w:t>
      </w:r>
    </w:p>
    <w:p w14:paraId="189C8EF6" w14:textId="77777777" w:rsidR="00CC4DDA" w:rsidRPr="00CC4DDA" w:rsidRDefault="00CC4DDA" w:rsidP="00CC4DDA">
      <w:pPr>
        <w:tabs>
          <w:tab w:val="left" w:pos="5245"/>
          <w:tab w:val="left" w:pos="6096"/>
        </w:tabs>
        <w:ind w:left="5103" w:right="-1" w:hanging="141"/>
        <w:jc w:val="center"/>
        <w:rPr>
          <w:sz w:val="28"/>
          <w:szCs w:val="28"/>
        </w:rPr>
      </w:pPr>
    </w:p>
    <w:p w14:paraId="492528DE" w14:textId="77777777" w:rsidR="00CC4DDA" w:rsidRPr="00CC4DDA" w:rsidRDefault="00CC4DDA" w:rsidP="00CC4DDA">
      <w:pPr>
        <w:tabs>
          <w:tab w:val="left" w:pos="0"/>
        </w:tabs>
        <w:ind w:left="5670" w:right="-994"/>
        <w:jc w:val="center"/>
        <w:rPr>
          <w:color w:val="000000"/>
          <w:sz w:val="16"/>
          <w:szCs w:val="20"/>
          <w:lang w:eastAsia="en-US"/>
        </w:rPr>
      </w:pPr>
    </w:p>
    <w:p w14:paraId="319D9AA6" w14:textId="77777777" w:rsidR="00CC4DDA" w:rsidRPr="00CC4DDA" w:rsidRDefault="00CC4DDA" w:rsidP="00CC4DDA">
      <w:pPr>
        <w:ind w:left="-993" w:right="-143" w:firstLine="709"/>
        <w:jc w:val="center"/>
        <w:rPr>
          <w:b/>
          <w:bCs/>
          <w:sz w:val="28"/>
          <w:szCs w:val="28"/>
          <w:lang w:eastAsia="en-US"/>
        </w:rPr>
      </w:pPr>
      <w:r w:rsidRPr="00CC4DDA">
        <w:rPr>
          <w:b/>
          <w:bCs/>
          <w:sz w:val="28"/>
          <w:szCs w:val="28"/>
          <w:lang w:eastAsia="en-US"/>
        </w:rPr>
        <w:t xml:space="preserve">Долгосрочные </w:t>
      </w:r>
      <w:r w:rsidRPr="00CC4DDA">
        <w:rPr>
          <w:b/>
          <w:bCs/>
          <w:sz w:val="28"/>
          <w:szCs w:val="28"/>
          <w:lang w:val="x-none" w:eastAsia="en-US"/>
        </w:rPr>
        <w:t xml:space="preserve">тарифы </w:t>
      </w:r>
      <w:r w:rsidRPr="00CC4DDA">
        <w:rPr>
          <w:b/>
          <w:bCs/>
          <w:sz w:val="28"/>
          <w:szCs w:val="28"/>
          <w:lang w:eastAsia="en-US"/>
        </w:rPr>
        <w:t>ООО «КузнецкТеплоСбыт» на тепловую энергию, реализуемую на потребительском рынке</w:t>
      </w:r>
      <w:r w:rsidRPr="00CC4DDA">
        <w:rPr>
          <w:b/>
          <w:bCs/>
          <w:sz w:val="28"/>
          <w:szCs w:val="28"/>
          <w:lang w:val="x-none" w:eastAsia="en-US"/>
        </w:rPr>
        <w:t xml:space="preserve"> Новокузнецкого городского округа</w:t>
      </w:r>
      <w:r w:rsidRPr="00CC4DDA">
        <w:rPr>
          <w:b/>
          <w:bCs/>
          <w:sz w:val="28"/>
          <w:szCs w:val="28"/>
          <w:lang w:eastAsia="en-US"/>
        </w:rPr>
        <w:t xml:space="preserve">, </w:t>
      </w:r>
      <w:r w:rsidRPr="00CC4DDA">
        <w:rPr>
          <w:b/>
          <w:bCs/>
          <w:sz w:val="28"/>
          <w:szCs w:val="28"/>
          <w:lang w:eastAsia="en-US"/>
        </w:rPr>
        <w:br/>
        <w:t xml:space="preserve">на период с 01.01.2024 по 31.12.2028 </w:t>
      </w:r>
    </w:p>
    <w:tbl>
      <w:tblPr>
        <w:tblpPr w:leftFromText="180" w:rightFromText="180" w:vertAnchor="text" w:horzAnchor="margin" w:tblpXSpec="right" w:tblpY="384"/>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126"/>
        <w:gridCol w:w="35"/>
        <w:gridCol w:w="1666"/>
        <w:gridCol w:w="1169"/>
        <w:gridCol w:w="850"/>
        <w:gridCol w:w="835"/>
        <w:gridCol w:w="1009"/>
        <w:gridCol w:w="850"/>
        <w:gridCol w:w="957"/>
      </w:tblGrid>
      <w:tr w:rsidR="00CC4DDA" w:rsidRPr="00CC4DDA" w14:paraId="0212AED0" w14:textId="77777777" w:rsidTr="00E8485B">
        <w:tc>
          <w:tcPr>
            <w:tcW w:w="1277" w:type="dxa"/>
            <w:vMerge w:val="restart"/>
            <w:shd w:val="clear" w:color="auto" w:fill="auto"/>
            <w:vAlign w:val="center"/>
          </w:tcPr>
          <w:p w14:paraId="0642AF85" w14:textId="77777777" w:rsidR="00CC4DDA" w:rsidRPr="00CC4DDA" w:rsidRDefault="00CC4DDA" w:rsidP="00CC4DDA">
            <w:pPr>
              <w:ind w:right="-2"/>
              <w:jc w:val="center"/>
              <w:rPr>
                <w:sz w:val="22"/>
                <w:szCs w:val="22"/>
                <w:lang w:eastAsia="en-US"/>
              </w:rPr>
            </w:pPr>
            <w:r w:rsidRPr="00CC4DDA">
              <w:rPr>
                <w:sz w:val="22"/>
                <w:szCs w:val="22"/>
                <w:lang w:eastAsia="en-US"/>
              </w:rPr>
              <w:t>Наиме-нование регули-руемой органи-зации</w:t>
            </w:r>
          </w:p>
        </w:tc>
        <w:tc>
          <w:tcPr>
            <w:tcW w:w="2161" w:type="dxa"/>
            <w:gridSpan w:val="2"/>
            <w:vMerge w:val="restart"/>
            <w:shd w:val="clear" w:color="auto" w:fill="auto"/>
            <w:vAlign w:val="center"/>
          </w:tcPr>
          <w:p w14:paraId="4754334B" w14:textId="77777777" w:rsidR="00CC4DDA" w:rsidRPr="00CC4DDA" w:rsidRDefault="00CC4DDA" w:rsidP="00CC4DDA">
            <w:pPr>
              <w:ind w:right="-2"/>
              <w:jc w:val="center"/>
              <w:rPr>
                <w:sz w:val="22"/>
                <w:szCs w:val="22"/>
                <w:lang w:eastAsia="en-US"/>
              </w:rPr>
            </w:pPr>
            <w:r w:rsidRPr="00CC4DDA">
              <w:rPr>
                <w:sz w:val="22"/>
                <w:szCs w:val="22"/>
                <w:lang w:eastAsia="en-US"/>
              </w:rPr>
              <w:t>Вид тарифа</w:t>
            </w:r>
          </w:p>
        </w:tc>
        <w:tc>
          <w:tcPr>
            <w:tcW w:w="1666" w:type="dxa"/>
            <w:vMerge w:val="restart"/>
            <w:shd w:val="clear" w:color="auto" w:fill="auto"/>
            <w:vAlign w:val="center"/>
          </w:tcPr>
          <w:p w14:paraId="0440A402" w14:textId="77777777" w:rsidR="00CC4DDA" w:rsidRPr="00CC4DDA" w:rsidRDefault="00CC4DDA" w:rsidP="00CC4DDA">
            <w:pPr>
              <w:ind w:right="-2"/>
              <w:jc w:val="center"/>
              <w:rPr>
                <w:sz w:val="22"/>
                <w:szCs w:val="22"/>
                <w:lang w:eastAsia="en-US"/>
              </w:rPr>
            </w:pPr>
            <w:r w:rsidRPr="00CC4DDA">
              <w:rPr>
                <w:sz w:val="22"/>
                <w:szCs w:val="22"/>
                <w:lang w:eastAsia="en-US"/>
              </w:rPr>
              <w:t>Период</w:t>
            </w:r>
          </w:p>
        </w:tc>
        <w:tc>
          <w:tcPr>
            <w:tcW w:w="1169" w:type="dxa"/>
            <w:vMerge w:val="restart"/>
            <w:shd w:val="clear" w:color="auto" w:fill="auto"/>
            <w:vAlign w:val="center"/>
          </w:tcPr>
          <w:p w14:paraId="3EE09973" w14:textId="77777777" w:rsidR="00CC4DDA" w:rsidRPr="00CC4DDA" w:rsidRDefault="00CC4DDA" w:rsidP="00CC4DDA">
            <w:pPr>
              <w:ind w:right="-2"/>
              <w:jc w:val="center"/>
              <w:rPr>
                <w:sz w:val="22"/>
                <w:szCs w:val="22"/>
                <w:lang w:eastAsia="en-US"/>
              </w:rPr>
            </w:pPr>
            <w:r w:rsidRPr="00CC4DDA">
              <w:rPr>
                <w:sz w:val="22"/>
                <w:szCs w:val="22"/>
                <w:lang w:eastAsia="en-US"/>
              </w:rPr>
              <w:t>Вода</w:t>
            </w:r>
          </w:p>
        </w:tc>
        <w:tc>
          <w:tcPr>
            <w:tcW w:w="3544" w:type="dxa"/>
            <w:gridSpan w:val="4"/>
            <w:shd w:val="clear" w:color="auto" w:fill="auto"/>
            <w:vAlign w:val="center"/>
          </w:tcPr>
          <w:p w14:paraId="496B9782" w14:textId="77777777" w:rsidR="00CC4DDA" w:rsidRPr="00CC4DDA" w:rsidRDefault="00CC4DDA" w:rsidP="00CC4DDA">
            <w:pPr>
              <w:ind w:right="-2"/>
              <w:jc w:val="center"/>
              <w:rPr>
                <w:sz w:val="22"/>
                <w:szCs w:val="22"/>
                <w:lang w:eastAsia="en-US"/>
              </w:rPr>
            </w:pPr>
            <w:r w:rsidRPr="00CC4DDA">
              <w:rPr>
                <w:sz w:val="22"/>
                <w:szCs w:val="22"/>
                <w:lang w:eastAsia="en-US"/>
              </w:rPr>
              <w:t>Отборный пар давлением</w:t>
            </w:r>
          </w:p>
        </w:tc>
        <w:tc>
          <w:tcPr>
            <w:tcW w:w="957" w:type="dxa"/>
            <w:vMerge w:val="restart"/>
            <w:shd w:val="clear" w:color="auto" w:fill="auto"/>
            <w:vAlign w:val="center"/>
          </w:tcPr>
          <w:p w14:paraId="3FA0420C" w14:textId="77777777" w:rsidR="00CC4DDA" w:rsidRPr="00CC4DDA" w:rsidRDefault="00CC4DDA" w:rsidP="00CC4DDA">
            <w:pPr>
              <w:ind w:left="-108" w:right="-2" w:firstLine="29"/>
              <w:jc w:val="center"/>
              <w:rPr>
                <w:sz w:val="22"/>
                <w:szCs w:val="22"/>
                <w:lang w:eastAsia="en-US"/>
              </w:rPr>
            </w:pPr>
            <w:r w:rsidRPr="00CC4DDA">
              <w:rPr>
                <w:sz w:val="22"/>
                <w:szCs w:val="22"/>
                <w:lang w:eastAsia="en-US"/>
              </w:rPr>
              <w:t>Острый и редуци-рован-ный пар</w:t>
            </w:r>
          </w:p>
        </w:tc>
      </w:tr>
      <w:tr w:rsidR="00CC4DDA" w:rsidRPr="00CC4DDA" w14:paraId="57889458" w14:textId="77777777" w:rsidTr="00E8485B">
        <w:tc>
          <w:tcPr>
            <w:tcW w:w="1277" w:type="dxa"/>
            <w:vMerge/>
            <w:tcBorders>
              <w:bottom w:val="single" w:sz="4" w:space="0" w:color="auto"/>
            </w:tcBorders>
            <w:shd w:val="clear" w:color="auto" w:fill="auto"/>
            <w:vAlign w:val="center"/>
          </w:tcPr>
          <w:p w14:paraId="21C91CFC" w14:textId="77777777" w:rsidR="00CC4DDA" w:rsidRPr="00CC4DDA" w:rsidRDefault="00CC4DDA" w:rsidP="00CC4DDA">
            <w:pPr>
              <w:ind w:right="-2"/>
              <w:jc w:val="center"/>
              <w:rPr>
                <w:sz w:val="22"/>
                <w:szCs w:val="22"/>
                <w:lang w:eastAsia="en-US"/>
              </w:rPr>
            </w:pPr>
          </w:p>
        </w:tc>
        <w:tc>
          <w:tcPr>
            <w:tcW w:w="2161" w:type="dxa"/>
            <w:gridSpan w:val="2"/>
            <w:vMerge/>
            <w:tcBorders>
              <w:bottom w:val="single" w:sz="4" w:space="0" w:color="auto"/>
            </w:tcBorders>
            <w:shd w:val="clear" w:color="auto" w:fill="auto"/>
            <w:vAlign w:val="center"/>
          </w:tcPr>
          <w:p w14:paraId="3B69A499" w14:textId="77777777" w:rsidR="00CC4DDA" w:rsidRPr="00CC4DDA" w:rsidRDefault="00CC4DDA" w:rsidP="00CC4DDA">
            <w:pPr>
              <w:ind w:right="-2"/>
              <w:jc w:val="center"/>
              <w:rPr>
                <w:sz w:val="22"/>
                <w:szCs w:val="22"/>
                <w:lang w:eastAsia="en-US"/>
              </w:rPr>
            </w:pPr>
          </w:p>
        </w:tc>
        <w:tc>
          <w:tcPr>
            <w:tcW w:w="1666" w:type="dxa"/>
            <w:vMerge/>
            <w:tcBorders>
              <w:bottom w:val="single" w:sz="4" w:space="0" w:color="auto"/>
            </w:tcBorders>
            <w:shd w:val="clear" w:color="auto" w:fill="auto"/>
            <w:vAlign w:val="center"/>
          </w:tcPr>
          <w:p w14:paraId="5EDC6323" w14:textId="77777777" w:rsidR="00CC4DDA" w:rsidRPr="00CC4DDA" w:rsidRDefault="00CC4DDA" w:rsidP="00CC4DDA">
            <w:pPr>
              <w:ind w:left="-108" w:right="-2"/>
              <w:jc w:val="center"/>
              <w:rPr>
                <w:sz w:val="22"/>
                <w:szCs w:val="22"/>
                <w:lang w:eastAsia="en-US"/>
              </w:rPr>
            </w:pPr>
          </w:p>
        </w:tc>
        <w:tc>
          <w:tcPr>
            <w:tcW w:w="1169" w:type="dxa"/>
            <w:vMerge/>
            <w:tcBorders>
              <w:bottom w:val="single" w:sz="4" w:space="0" w:color="auto"/>
            </w:tcBorders>
            <w:shd w:val="clear" w:color="auto" w:fill="auto"/>
            <w:vAlign w:val="center"/>
          </w:tcPr>
          <w:p w14:paraId="47D42296" w14:textId="77777777" w:rsidR="00CC4DDA" w:rsidRPr="00CC4DDA" w:rsidRDefault="00CC4DDA" w:rsidP="00CC4DDA">
            <w:pPr>
              <w:ind w:left="-174" w:right="-2"/>
              <w:jc w:val="center"/>
              <w:rPr>
                <w:sz w:val="22"/>
                <w:szCs w:val="22"/>
                <w:lang w:eastAsia="en-US"/>
              </w:rPr>
            </w:pPr>
          </w:p>
        </w:tc>
        <w:tc>
          <w:tcPr>
            <w:tcW w:w="850" w:type="dxa"/>
            <w:tcBorders>
              <w:bottom w:val="single" w:sz="4" w:space="0" w:color="auto"/>
            </w:tcBorders>
            <w:shd w:val="clear" w:color="auto" w:fill="auto"/>
            <w:vAlign w:val="center"/>
          </w:tcPr>
          <w:p w14:paraId="303FAB69" w14:textId="77777777" w:rsidR="00CC4DDA" w:rsidRPr="00CC4DDA" w:rsidRDefault="00CC4DDA" w:rsidP="00CC4DDA">
            <w:pPr>
              <w:ind w:right="-2"/>
              <w:jc w:val="center"/>
              <w:rPr>
                <w:sz w:val="22"/>
                <w:szCs w:val="22"/>
                <w:vertAlign w:val="superscript"/>
                <w:lang w:eastAsia="en-US"/>
              </w:rPr>
            </w:pPr>
            <w:r w:rsidRPr="00CC4DDA">
              <w:rPr>
                <w:sz w:val="22"/>
                <w:szCs w:val="22"/>
                <w:lang w:eastAsia="en-US"/>
              </w:rPr>
              <w:t>от 1,2 до 2,5 кг/см</w:t>
            </w:r>
            <w:r w:rsidRPr="00CC4DDA">
              <w:rPr>
                <w:sz w:val="22"/>
                <w:szCs w:val="22"/>
                <w:vertAlign w:val="superscript"/>
                <w:lang w:eastAsia="en-US"/>
              </w:rPr>
              <w:t>2</w:t>
            </w:r>
          </w:p>
        </w:tc>
        <w:tc>
          <w:tcPr>
            <w:tcW w:w="835" w:type="dxa"/>
            <w:tcBorders>
              <w:bottom w:val="single" w:sz="4" w:space="0" w:color="auto"/>
            </w:tcBorders>
            <w:shd w:val="clear" w:color="auto" w:fill="auto"/>
            <w:vAlign w:val="center"/>
          </w:tcPr>
          <w:p w14:paraId="159FA999" w14:textId="77777777" w:rsidR="00CC4DDA" w:rsidRPr="00CC4DDA" w:rsidRDefault="00CC4DDA" w:rsidP="00CC4DDA">
            <w:pPr>
              <w:ind w:right="-2"/>
              <w:jc w:val="center"/>
              <w:rPr>
                <w:sz w:val="22"/>
                <w:szCs w:val="22"/>
                <w:lang w:eastAsia="en-US"/>
              </w:rPr>
            </w:pPr>
            <w:r w:rsidRPr="00CC4DDA">
              <w:rPr>
                <w:sz w:val="22"/>
                <w:szCs w:val="22"/>
                <w:lang w:eastAsia="en-US"/>
              </w:rPr>
              <w:t>от 2,5 до 7,0 кг/см</w:t>
            </w:r>
            <w:r w:rsidRPr="00CC4DDA">
              <w:rPr>
                <w:sz w:val="22"/>
                <w:szCs w:val="22"/>
                <w:vertAlign w:val="superscript"/>
                <w:lang w:eastAsia="en-US"/>
              </w:rPr>
              <w:t>2</w:t>
            </w:r>
          </w:p>
        </w:tc>
        <w:tc>
          <w:tcPr>
            <w:tcW w:w="1009" w:type="dxa"/>
            <w:tcBorders>
              <w:bottom w:val="single" w:sz="4" w:space="0" w:color="auto"/>
            </w:tcBorders>
            <w:shd w:val="clear" w:color="auto" w:fill="auto"/>
            <w:vAlign w:val="center"/>
          </w:tcPr>
          <w:p w14:paraId="293A0CE1" w14:textId="77777777" w:rsidR="00CC4DDA" w:rsidRPr="00CC4DDA" w:rsidRDefault="00CC4DDA" w:rsidP="00CC4DDA">
            <w:pPr>
              <w:ind w:right="-2"/>
              <w:jc w:val="center"/>
              <w:rPr>
                <w:sz w:val="22"/>
                <w:szCs w:val="22"/>
                <w:lang w:eastAsia="en-US"/>
              </w:rPr>
            </w:pPr>
            <w:r w:rsidRPr="00CC4DDA">
              <w:rPr>
                <w:sz w:val="22"/>
                <w:szCs w:val="22"/>
                <w:lang w:eastAsia="en-US"/>
              </w:rPr>
              <w:t>от 7,0 до 13,0 кг/см</w:t>
            </w:r>
            <w:r w:rsidRPr="00CC4DDA">
              <w:rPr>
                <w:sz w:val="22"/>
                <w:szCs w:val="22"/>
                <w:vertAlign w:val="superscript"/>
                <w:lang w:eastAsia="en-US"/>
              </w:rPr>
              <w:t>2</w:t>
            </w:r>
          </w:p>
        </w:tc>
        <w:tc>
          <w:tcPr>
            <w:tcW w:w="850" w:type="dxa"/>
            <w:tcBorders>
              <w:bottom w:val="single" w:sz="4" w:space="0" w:color="auto"/>
            </w:tcBorders>
            <w:shd w:val="clear" w:color="auto" w:fill="auto"/>
            <w:vAlign w:val="center"/>
          </w:tcPr>
          <w:p w14:paraId="330CD35B" w14:textId="77777777" w:rsidR="00CC4DDA" w:rsidRPr="00CC4DDA" w:rsidRDefault="00CC4DDA" w:rsidP="00CC4DDA">
            <w:pPr>
              <w:ind w:right="-2" w:hanging="108"/>
              <w:jc w:val="center"/>
              <w:rPr>
                <w:sz w:val="22"/>
                <w:szCs w:val="22"/>
                <w:lang w:eastAsia="en-US"/>
              </w:rPr>
            </w:pPr>
            <w:r w:rsidRPr="00CC4DDA">
              <w:rPr>
                <w:sz w:val="22"/>
                <w:szCs w:val="22"/>
                <w:lang w:eastAsia="en-US"/>
              </w:rPr>
              <w:t>свыше 13,0 кг/см</w:t>
            </w:r>
            <w:r w:rsidRPr="00CC4DDA">
              <w:rPr>
                <w:sz w:val="22"/>
                <w:szCs w:val="22"/>
                <w:vertAlign w:val="superscript"/>
                <w:lang w:eastAsia="en-US"/>
              </w:rPr>
              <w:t>2</w:t>
            </w:r>
          </w:p>
        </w:tc>
        <w:tc>
          <w:tcPr>
            <w:tcW w:w="957" w:type="dxa"/>
            <w:vMerge/>
            <w:tcBorders>
              <w:bottom w:val="single" w:sz="4" w:space="0" w:color="auto"/>
            </w:tcBorders>
            <w:shd w:val="clear" w:color="auto" w:fill="auto"/>
            <w:vAlign w:val="center"/>
          </w:tcPr>
          <w:p w14:paraId="0E1505B4" w14:textId="77777777" w:rsidR="00CC4DDA" w:rsidRPr="00CC4DDA" w:rsidRDefault="00CC4DDA" w:rsidP="00CC4DDA">
            <w:pPr>
              <w:ind w:right="-2"/>
              <w:jc w:val="center"/>
              <w:rPr>
                <w:sz w:val="22"/>
                <w:szCs w:val="22"/>
                <w:lang w:eastAsia="en-US"/>
              </w:rPr>
            </w:pPr>
          </w:p>
        </w:tc>
      </w:tr>
      <w:tr w:rsidR="00CC4DDA" w:rsidRPr="00CC4DDA" w14:paraId="31951DC4" w14:textId="77777777" w:rsidTr="00E8485B">
        <w:trPr>
          <w:trHeight w:val="299"/>
        </w:trPr>
        <w:tc>
          <w:tcPr>
            <w:tcW w:w="1277" w:type="dxa"/>
            <w:vMerge w:val="restart"/>
            <w:shd w:val="clear" w:color="auto" w:fill="auto"/>
            <w:vAlign w:val="center"/>
          </w:tcPr>
          <w:p w14:paraId="2DAFD886" w14:textId="77777777" w:rsidR="00CC4DDA" w:rsidRPr="00CC4DDA" w:rsidRDefault="00CC4DDA" w:rsidP="00CC4DDA">
            <w:pPr>
              <w:ind w:right="-2"/>
              <w:jc w:val="center"/>
              <w:rPr>
                <w:sz w:val="22"/>
                <w:szCs w:val="22"/>
                <w:lang w:eastAsia="en-US"/>
              </w:rPr>
            </w:pPr>
            <w:r w:rsidRPr="00CC4DDA">
              <w:rPr>
                <w:bCs/>
                <w:color w:val="000000"/>
                <w:kern w:val="32"/>
                <w:sz w:val="22"/>
                <w:szCs w:val="22"/>
                <w:lang w:eastAsia="en-US"/>
              </w:rPr>
              <w:t>ООО «Кузнецк-Тепло-Сбыт»</w:t>
            </w:r>
          </w:p>
        </w:tc>
        <w:tc>
          <w:tcPr>
            <w:tcW w:w="9497" w:type="dxa"/>
            <w:gridSpan w:val="9"/>
            <w:shd w:val="clear" w:color="auto" w:fill="auto"/>
            <w:vAlign w:val="center"/>
          </w:tcPr>
          <w:p w14:paraId="4E125D60" w14:textId="77777777" w:rsidR="00CC4DDA" w:rsidRPr="00CC4DDA" w:rsidRDefault="00CC4DDA" w:rsidP="00CC4DDA">
            <w:pPr>
              <w:ind w:right="-2"/>
              <w:jc w:val="center"/>
              <w:rPr>
                <w:sz w:val="22"/>
                <w:szCs w:val="22"/>
                <w:lang w:eastAsia="en-US"/>
              </w:rPr>
            </w:pPr>
            <w:r w:rsidRPr="00CC4DDA">
              <w:rPr>
                <w:sz w:val="22"/>
                <w:szCs w:val="22"/>
                <w:lang w:eastAsia="en-US"/>
              </w:rPr>
              <w:t>Для потребителей в случае отсутствия дифференциации тарифов по схеме подключения</w:t>
            </w:r>
          </w:p>
        </w:tc>
      </w:tr>
      <w:tr w:rsidR="00CC4DDA" w:rsidRPr="00CC4DDA" w14:paraId="3E2702A5" w14:textId="77777777" w:rsidTr="00E8485B">
        <w:tc>
          <w:tcPr>
            <w:tcW w:w="1277" w:type="dxa"/>
            <w:vMerge/>
            <w:shd w:val="clear" w:color="auto" w:fill="auto"/>
            <w:vAlign w:val="center"/>
          </w:tcPr>
          <w:p w14:paraId="40A3C5A4" w14:textId="77777777" w:rsidR="00CC4DDA" w:rsidRPr="00CC4DDA" w:rsidRDefault="00CC4DDA" w:rsidP="00CC4DDA">
            <w:pPr>
              <w:ind w:right="-2"/>
              <w:jc w:val="center"/>
              <w:rPr>
                <w:sz w:val="22"/>
                <w:szCs w:val="22"/>
                <w:lang w:eastAsia="en-US"/>
              </w:rPr>
            </w:pPr>
          </w:p>
        </w:tc>
        <w:tc>
          <w:tcPr>
            <w:tcW w:w="2126" w:type="dxa"/>
            <w:vMerge w:val="restart"/>
            <w:shd w:val="clear" w:color="auto" w:fill="auto"/>
            <w:vAlign w:val="center"/>
          </w:tcPr>
          <w:p w14:paraId="65E1EB75" w14:textId="77777777" w:rsidR="00CC4DDA" w:rsidRPr="00CC4DDA" w:rsidRDefault="00CC4DDA" w:rsidP="00CC4DDA">
            <w:pPr>
              <w:ind w:right="-2"/>
              <w:jc w:val="center"/>
              <w:rPr>
                <w:sz w:val="22"/>
                <w:szCs w:val="22"/>
                <w:lang w:eastAsia="en-US"/>
              </w:rPr>
            </w:pPr>
            <w:r w:rsidRPr="00CC4DDA">
              <w:rPr>
                <w:sz w:val="22"/>
                <w:szCs w:val="22"/>
                <w:lang w:eastAsia="en-US"/>
              </w:rPr>
              <w:t>Одноставочный</w:t>
            </w:r>
          </w:p>
          <w:p w14:paraId="2712E144" w14:textId="77777777" w:rsidR="00CC4DDA" w:rsidRPr="00CC4DDA" w:rsidRDefault="00CC4DDA" w:rsidP="00CC4DDA">
            <w:pPr>
              <w:ind w:right="-2"/>
              <w:jc w:val="center"/>
              <w:rPr>
                <w:sz w:val="22"/>
                <w:szCs w:val="22"/>
                <w:lang w:eastAsia="en-US"/>
              </w:rPr>
            </w:pPr>
            <w:r w:rsidRPr="00CC4DDA">
              <w:rPr>
                <w:sz w:val="22"/>
                <w:szCs w:val="22"/>
                <w:lang w:eastAsia="en-US"/>
              </w:rPr>
              <w:t>руб./Гкал</w:t>
            </w:r>
          </w:p>
        </w:tc>
        <w:tc>
          <w:tcPr>
            <w:tcW w:w="1701" w:type="dxa"/>
            <w:gridSpan w:val="2"/>
            <w:shd w:val="clear" w:color="auto" w:fill="auto"/>
            <w:vAlign w:val="center"/>
          </w:tcPr>
          <w:p w14:paraId="1A58A78D" w14:textId="77777777" w:rsidR="00CC4DDA" w:rsidRPr="00CC4DDA" w:rsidRDefault="00CC4DDA" w:rsidP="00CC4DDA">
            <w:pPr>
              <w:jc w:val="center"/>
              <w:rPr>
                <w:sz w:val="22"/>
                <w:szCs w:val="22"/>
                <w:lang w:eastAsia="en-US"/>
              </w:rPr>
            </w:pPr>
            <w:r w:rsidRPr="00CC4DDA">
              <w:rPr>
                <w:sz w:val="22"/>
              </w:rPr>
              <w:t>с 01.01.2024</w:t>
            </w:r>
          </w:p>
        </w:tc>
        <w:tc>
          <w:tcPr>
            <w:tcW w:w="1169" w:type="dxa"/>
            <w:shd w:val="clear" w:color="auto" w:fill="auto"/>
            <w:vAlign w:val="center"/>
          </w:tcPr>
          <w:p w14:paraId="56208864" w14:textId="77777777" w:rsidR="00CC4DDA" w:rsidRPr="00CC4DDA" w:rsidRDefault="00CC4DDA" w:rsidP="00CC4DDA">
            <w:pPr>
              <w:jc w:val="center"/>
              <w:rPr>
                <w:sz w:val="22"/>
                <w:lang w:eastAsia="en-US"/>
              </w:rPr>
            </w:pPr>
            <w:r w:rsidRPr="00CC4DDA">
              <w:rPr>
                <w:sz w:val="22"/>
                <w:lang w:eastAsia="en-US"/>
              </w:rPr>
              <w:t>1 988,28</w:t>
            </w:r>
          </w:p>
        </w:tc>
        <w:tc>
          <w:tcPr>
            <w:tcW w:w="850" w:type="dxa"/>
            <w:shd w:val="clear" w:color="auto" w:fill="auto"/>
            <w:vAlign w:val="center"/>
          </w:tcPr>
          <w:p w14:paraId="391D38B3"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35" w:type="dxa"/>
            <w:shd w:val="clear" w:color="auto" w:fill="auto"/>
            <w:vAlign w:val="center"/>
          </w:tcPr>
          <w:p w14:paraId="3114F2BC"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1009" w:type="dxa"/>
            <w:shd w:val="clear" w:color="auto" w:fill="auto"/>
            <w:vAlign w:val="center"/>
          </w:tcPr>
          <w:p w14:paraId="0BB0E99F"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1CFF2BA4"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0439F2DF"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r>
      <w:tr w:rsidR="00CC4DDA" w:rsidRPr="00CC4DDA" w14:paraId="149D6572" w14:textId="77777777" w:rsidTr="00E8485B">
        <w:tc>
          <w:tcPr>
            <w:tcW w:w="1277" w:type="dxa"/>
            <w:vMerge/>
            <w:shd w:val="clear" w:color="auto" w:fill="auto"/>
            <w:vAlign w:val="center"/>
          </w:tcPr>
          <w:p w14:paraId="799D3F2B" w14:textId="77777777" w:rsidR="00CC4DDA" w:rsidRPr="00CC4DDA" w:rsidRDefault="00CC4DDA" w:rsidP="00CC4DDA">
            <w:pPr>
              <w:ind w:right="-2"/>
              <w:jc w:val="center"/>
              <w:rPr>
                <w:sz w:val="22"/>
                <w:szCs w:val="22"/>
                <w:lang w:eastAsia="en-US"/>
              </w:rPr>
            </w:pPr>
          </w:p>
        </w:tc>
        <w:tc>
          <w:tcPr>
            <w:tcW w:w="2126" w:type="dxa"/>
            <w:vMerge/>
            <w:shd w:val="clear" w:color="auto" w:fill="auto"/>
            <w:vAlign w:val="center"/>
          </w:tcPr>
          <w:p w14:paraId="208D3C8D" w14:textId="77777777" w:rsidR="00CC4DDA" w:rsidRPr="00CC4DDA" w:rsidRDefault="00CC4DDA" w:rsidP="00CC4DDA">
            <w:pPr>
              <w:ind w:right="-2"/>
              <w:jc w:val="center"/>
              <w:rPr>
                <w:sz w:val="22"/>
                <w:szCs w:val="22"/>
                <w:lang w:eastAsia="en-US"/>
              </w:rPr>
            </w:pPr>
          </w:p>
        </w:tc>
        <w:tc>
          <w:tcPr>
            <w:tcW w:w="1701" w:type="dxa"/>
            <w:gridSpan w:val="2"/>
            <w:shd w:val="clear" w:color="auto" w:fill="auto"/>
            <w:vAlign w:val="center"/>
          </w:tcPr>
          <w:p w14:paraId="65589E4C" w14:textId="77777777" w:rsidR="00CC4DDA" w:rsidRPr="00CC4DDA" w:rsidRDefault="00CC4DDA" w:rsidP="00CC4DDA">
            <w:pPr>
              <w:jc w:val="center"/>
              <w:rPr>
                <w:sz w:val="22"/>
                <w:szCs w:val="22"/>
                <w:lang w:eastAsia="en-US"/>
              </w:rPr>
            </w:pPr>
            <w:r w:rsidRPr="00CC4DDA">
              <w:rPr>
                <w:sz w:val="22"/>
              </w:rPr>
              <w:t>с 01.07.2024</w:t>
            </w:r>
          </w:p>
        </w:tc>
        <w:tc>
          <w:tcPr>
            <w:tcW w:w="1169" w:type="dxa"/>
            <w:shd w:val="clear" w:color="auto" w:fill="auto"/>
            <w:vAlign w:val="center"/>
          </w:tcPr>
          <w:p w14:paraId="13BDC8D7" w14:textId="77777777" w:rsidR="00CC4DDA" w:rsidRPr="00CC4DDA" w:rsidRDefault="00CC4DDA" w:rsidP="00CC4DDA">
            <w:pPr>
              <w:jc w:val="center"/>
              <w:rPr>
                <w:sz w:val="22"/>
                <w:lang w:eastAsia="en-US"/>
              </w:rPr>
            </w:pPr>
            <w:r w:rsidRPr="00CC4DDA">
              <w:rPr>
                <w:sz w:val="22"/>
                <w:lang w:eastAsia="en-US"/>
              </w:rPr>
              <w:t>2 238,47</w:t>
            </w:r>
          </w:p>
        </w:tc>
        <w:tc>
          <w:tcPr>
            <w:tcW w:w="850" w:type="dxa"/>
            <w:shd w:val="clear" w:color="auto" w:fill="auto"/>
            <w:vAlign w:val="center"/>
          </w:tcPr>
          <w:p w14:paraId="72CEA3EA" w14:textId="77777777" w:rsidR="00CC4DDA" w:rsidRPr="00CC4DDA" w:rsidRDefault="00CC4DDA" w:rsidP="00CC4DDA">
            <w:pPr>
              <w:jc w:val="center"/>
              <w:rPr>
                <w:sz w:val="22"/>
                <w:szCs w:val="22"/>
                <w:lang w:eastAsia="en-US"/>
              </w:rPr>
            </w:pPr>
            <w:r w:rsidRPr="00CC4DDA">
              <w:rPr>
                <w:sz w:val="22"/>
                <w:szCs w:val="22"/>
                <w:lang w:eastAsia="en-US"/>
              </w:rPr>
              <w:t>x</w:t>
            </w:r>
          </w:p>
        </w:tc>
        <w:tc>
          <w:tcPr>
            <w:tcW w:w="835" w:type="dxa"/>
            <w:shd w:val="clear" w:color="auto" w:fill="auto"/>
            <w:vAlign w:val="center"/>
          </w:tcPr>
          <w:p w14:paraId="7C73309B" w14:textId="77777777" w:rsidR="00CC4DDA" w:rsidRPr="00CC4DDA" w:rsidRDefault="00CC4DDA" w:rsidP="00CC4DDA">
            <w:pPr>
              <w:jc w:val="center"/>
              <w:rPr>
                <w:sz w:val="22"/>
                <w:szCs w:val="22"/>
                <w:lang w:eastAsia="en-US"/>
              </w:rPr>
            </w:pPr>
            <w:r w:rsidRPr="00CC4DDA">
              <w:rPr>
                <w:sz w:val="22"/>
                <w:szCs w:val="22"/>
                <w:lang w:eastAsia="en-US"/>
              </w:rPr>
              <w:t>x</w:t>
            </w:r>
          </w:p>
        </w:tc>
        <w:tc>
          <w:tcPr>
            <w:tcW w:w="1009" w:type="dxa"/>
            <w:shd w:val="clear" w:color="auto" w:fill="auto"/>
            <w:vAlign w:val="center"/>
          </w:tcPr>
          <w:p w14:paraId="6A1C9A06"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664DD1C9"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527604A7"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r>
      <w:tr w:rsidR="00CC4DDA" w:rsidRPr="00CC4DDA" w14:paraId="29FC5A36" w14:textId="77777777" w:rsidTr="00E8485B">
        <w:trPr>
          <w:trHeight w:val="189"/>
        </w:trPr>
        <w:tc>
          <w:tcPr>
            <w:tcW w:w="1277" w:type="dxa"/>
            <w:vMerge/>
            <w:shd w:val="clear" w:color="auto" w:fill="auto"/>
            <w:vAlign w:val="center"/>
          </w:tcPr>
          <w:p w14:paraId="754973AB" w14:textId="77777777" w:rsidR="00CC4DDA" w:rsidRPr="00CC4DDA" w:rsidRDefault="00CC4DDA" w:rsidP="00CC4DDA">
            <w:pPr>
              <w:ind w:right="-2"/>
              <w:jc w:val="center"/>
              <w:rPr>
                <w:sz w:val="22"/>
                <w:szCs w:val="22"/>
                <w:lang w:eastAsia="en-US"/>
              </w:rPr>
            </w:pPr>
          </w:p>
        </w:tc>
        <w:tc>
          <w:tcPr>
            <w:tcW w:w="2126" w:type="dxa"/>
            <w:vMerge/>
            <w:shd w:val="clear" w:color="auto" w:fill="auto"/>
            <w:vAlign w:val="center"/>
          </w:tcPr>
          <w:p w14:paraId="1DE75C3D" w14:textId="77777777" w:rsidR="00CC4DDA" w:rsidRPr="00CC4DDA" w:rsidRDefault="00CC4DDA" w:rsidP="00CC4DDA">
            <w:pPr>
              <w:ind w:right="-2"/>
              <w:jc w:val="center"/>
              <w:rPr>
                <w:sz w:val="22"/>
                <w:szCs w:val="22"/>
                <w:lang w:eastAsia="en-US"/>
              </w:rPr>
            </w:pPr>
          </w:p>
        </w:tc>
        <w:tc>
          <w:tcPr>
            <w:tcW w:w="1701" w:type="dxa"/>
            <w:gridSpan w:val="2"/>
            <w:shd w:val="clear" w:color="auto" w:fill="auto"/>
            <w:vAlign w:val="center"/>
          </w:tcPr>
          <w:p w14:paraId="4FCA400A" w14:textId="77777777" w:rsidR="00CC4DDA" w:rsidRPr="00CC4DDA" w:rsidRDefault="00CC4DDA" w:rsidP="00CC4DDA">
            <w:pPr>
              <w:jc w:val="center"/>
              <w:rPr>
                <w:sz w:val="22"/>
                <w:szCs w:val="22"/>
                <w:lang w:eastAsia="en-US"/>
              </w:rPr>
            </w:pPr>
            <w:r w:rsidRPr="00CC4DDA">
              <w:rPr>
                <w:sz w:val="22"/>
              </w:rPr>
              <w:t>с 01.01.2025</w:t>
            </w:r>
          </w:p>
        </w:tc>
        <w:tc>
          <w:tcPr>
            <w:tcW w:w="1169" w:type="dxa"/>
            <w:shd w:val="clear" w:color="auto" w:fill="auto"/>
            <w:vAlign w:val="center"/>
          </w:tcPr>
          <w:p w14:paraId="1D079C19" w14:textId="77777777" w:rsidR="00CC4DDA" w:rsidRPr="00CC4DDA" w:rsidRDefault="00CC4DDA" w:rsidP="00CC4DDA">
            <w:pPr>
              <w:jc w:val="center"/>
              <w:rPr>
                <w:sz w:val="22"/>
                <w:lang w:eastAsia="en-US"/>
              </w:rPr>
            </w:pPr>
            <w:r w:rsidRPr="00CC4DDA">
              <w:rPr>
                <w:sz w:val="22"/>
                <w:lang w:eastAsia="en-US"/>
              </w:rPr>
              <w:t>2 131,77</w:t>
            </w:r>
          </w:p>
        </w:tc>
        <w:tc>
          <w:tcPr>
            <w:tcW w:w="850" w:type="dxa"/>
            <w:shd w:val="clear" w:color="auto" w:fill="auto"/>
            <w:vAlign w:val="center"/>
          </w:tcPr>
          <w:p w14:paraId="47FC241A" w14:textId="77777777" w:rsidR="00CC4DDA" w:rsidRPr="00CC4DDA" w:rsidRDefault="00CC4DDA" w:rsidP="00CC4DDA">
            <w:pPr>
              <w:jc w:val="center"/>
              <w:rPr>
                <w:sz w:val="22"/>
                <w:szCs w:val="22"/>
                <w:lang w:eastAsia="en-US"/>
              </w:rPr>
            </w:pPr>
            <w:r w:rsidRPr="00CC4DDA">
              <w:rPr>
                <w:sz w:val="22"/>
                <w:szCs w:val="22"/>
                <w:lang w:eastAsia="en-US"/>
              </w:rPr>
              <w:t>x</w:t>
            </w:r>
          </w:p>
        </w:tc>
        <w:tc>
          <w:tcPr>
            <w:tcW w:w="835" w:type="dxa"/>
            <w:shd w:val="clear" w:color="auto" w:fill="auto"/>
            <w:vAlign w:val="center"/>
          </w:tcPr>
          <w:p w14:paraId="2F01DC0D" w14:textId="77777777" w:rsidR="00CC4DDA" w:rsidRPr="00CC4DDA" w:rsidRDefault="00CC4DDA" w:rsidP="00CC4DDA">
            <w:pPr>
              <w:jc w:val="center"/>
              <w:rPr>
                <w:sz w:val="22"/>
                <w:szCs w:val="22"/>
                <w:lang w:eastAsia="en-US"/>
              </w:rPr>
            </w:pPr>
            <w:r w:rsidRPr="00CC4DDA">
              <w:rPr>
                <w:sz w:val="22"/>
                <w:szCs w:val="22"/>
                <w:lang w:eastAsia="en-US"/>
              </w:rPr>
              <w:t>x</w:t>
            </w:r>
          </w:p>
        </w:tc>
        <w:tc>
          <w:tcPr>
            <w:tcW w:w="1009" w:type="dxa"/>
            <w:shd w:val="clear" w:color="auto" w:fill="auto"/>
            <w:vAlign w:val="center"/>
          </w:tcPr>
          <w:p w14:paraId="7563BA0F"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0DE5BB67"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41530BE6"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r>
      <w:tr w:rsidR="00CC4DDA" w:rsidRPr="00CC4DDA" w14:paraId="45701C05" w14:textId="77777777" w:rsidTr="00E8485B">
        <w:trPr>
          <w:trHeight w:val="189"/>
        </w:trPr>
        <w:tc>
          <w:tcPr>
            <w:tcW w:w="1277" w:type="dxa"/>
            <w:vMerge/>
            <w:shd w:val="clear" w:color="auto" w:fill="auto"/>
            <w:vAlign w:val="center"/>
          </w:tcPr>
          <w:p w14:paraId="511D936C" w14:textId="77777777" w:rsidR="00CC4DDA" w:rsidRPr="00CC4DDA" w:rsidRDefault="00CC4DDA" w:rsidP="00CC4DDA">
            <w:pPr>
              <w:ind w:right="-2"/>
              <w:jc w:val="center"/>
              <w:rPr>
                <w:sz w:val="22"/>
                <w:szCs w:val="22"/>
                <w:lang w:eastAsia="en-US"/>
              </w:rPr>
            </w:pPr>
          </w:p>
        </w:tc>
        <w:tc>
          <w:tcPr>
            <w:tcW w:w="2126" w:type="dxa"/>
            <w:vMerge/>
            <w:shd w:val="clear" w:color="auto" w:fill="auto"/>
            <w:vAlign w:val="center"/>
          </w:tcPr>
          <w:p w14:paraId="76AD6CD9" w14:textId="77777777" w:rsidR="00CC4DDA" w:rsidRPr="00CC4DDA" w:rsidRDefault="00CC4DDA" w:rsidP="00CC4DDA">
            <w:pPr>
              <w:ind w:right="-2"/>
              <w:jc w:val="center"/>
              <w:rPr>
                <w:sz w:val="22"/>
                <w:szCs w:val="22"/>
                <w:lang w:eastAsia="en-US"/>
              </w:rPr>
            </w:pPr>
          </w:p>
        </w:tc>
        <w:tc>
          <w:tcPr>
            <w:tcW w:w="1701" w:type="dxa"/>
            <w:gridSpan w:val="2"/>
            <w:shd w:val="clear" w:color="auto" w:fill="auto"/>
            <w:vAlign w:val="center"/>
          </w:tcPr>
          <w:p w14:paraId="7635C022" w14:textId="77777777" w:rsidR="00CC4DDA" w:rsidRPr="00CC4DDA" w:rsidRDefault="00CC4DDA" w:rsidP="00CC4DDA">
            <w:pPr>
              <w:jc w:val="center"/>
              <w:rPr>
                <w:sz w:val="22"/>
                <w:szCs w:val="22"/>
                <w:lang w:eastAsia="en-US"/>
              </w:rPr>
            </w:pPr>
            <w:r w:rsidRPr="00CC4DDA">
              <w:rPr>
                <w:sz w:val="22"/>
              </w:rPr>
              <w:t>с 01.07.2025</w:t>
            </w:r>
          </w:p>
        </w:tc>
        <w:tc>
          <w:tcPr>
            <w:tcW w:w="1169" w:type="dxa"/>
            <w:shd w:val="clear" w:color="auto" w:fill="auto"/>
            <w:vAlign w:val="center"/>
          </w:tcPr>
          <w:p w14:paraId="0718C992" w14:textId="77777777" w:rsidR="00CC4DDA" w:rsidRPr="00CC4DDA" w:rsidRDefault="00CC4DDA" w:rsidP="00CC4DDA">
            <w:pPr>
              <w:jc w:val="center"/>
              <w:rPr>
                <w:sz w:val="22"/>
                <w:lang w:eastAsia="en-US"/>
              </w:rPr>
            </w:pPr>
            <w:r w:rsidRPr="00CC4DDA">
              <w:rPr>
                <w:sz w:val="22"/>
                <w:lang w:eastAsia="en-US"/>
              </w:rPr>
              <w:t>2 131,77</w:t>
            </w:r>
          </w:p>
        </w:tc>
        <w:tc>
          <w:tcPr>
            <w:tcW w:w="850" w:type="dxa"/>
            <w:shd w:val="clear" w:color="auto" w:fill="auto"/>
            <w:vAlign w:val="center"/>
          </w:tcPr>
          <w:p w14:paraId="5CF9AB32" w14:textId="77777777" w:rsidR="00CC4DDA" w:rsidRPr="00CC4DDA" w:rsidRDefault="00CC4DDA" w:rsidP="00CC4DDA">
            <w:pPr>
              <w:jc w:val="center"/>
              <w:rPr>
                <w:sz w:val="22"/>
                <w:szCs w:val="22"/>
                <w:lang w:eastAsia="en-US"/>
              </w:rPr>
            </w:pPr>
            <w:r w:rsidRPr="00CC4DDA">
              <w:rPr>
                <w:sz w:val="22"/>
                <w:szCs w:val="22"/>
                <w:lang w:eastAsia="en-US"/>
              </w:rPr>
              <w:t>x</w:t>
            </w:r>
          </w:p>
        </w:tc>
        <w:tc>
          <w:tcPr>
            <w:tcW w:w="835" w:type="dxa"/>
            <w:shd w:val="clear" w:color="auto" w:fill="auto"/>
            <w:vAlign w:val="center"/>
          </w:tcPr>
          <w:p w14:paraId="7129901A" w14:textId="77777777" w:rsidR="00CC4DDA" w:rsidRPr="00CC4DDA" w:rsidRDefault="00CC4DDA" w:rsidP="00CC4DDA">
            <w:pPr>
              <w:jc w:val="center"/>
              <w:rPr>
                <w:sz w:val="22"/>
                <w:szCs w:val="22"/>
                <w:lang w:eastAsia="en-US"/>
              </w:rPr>
            </w:pPr>
            <w:r w:rsidRPr="00CC4DDA">
              <w:rPr>
                <w:sz w:val="22"/>
                <w:szCs w:val="22"/>
                <w:lang w:eastAsia="en-US"/>
              </w:rPr>
              <w:t>x</w:t>
            </w:r>
          </w:p>
        </w:tc>
        <w:tc>
          <w:tcPr>
            <w:tcW w:w="1009" w:type="dxa"/>
            <w:shd w:val="clear" w:color="auto" w:fill="auto"/>
            <w:vAlign w:val="center"/>
          </w:tcPr>
          <w:p w14:paraId="628A27B6"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69224B1B"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63A82A6A"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r>
      <w:tr w:rsidR="00CC4DDA" w:rsidRPr="00CC4DDA" w14:paraId="3EF74B11" w14:textId="77777777" w:rsidTr="00E8485B">
        <w:trPr>
          <w:trHeight w:val="189"/>
        </w:trPr>
        <w:tc>
          <w:tcPr>
            <w:tcW w:w="1277" w:type="dxa"/>
            <w:vMerge/>
            <w:shd w:val="clear" w:color="auto" w:fill="auto"/>
            <w:vAlign w:val="center"/>
          </w:tcPr>
          <w:p w14:paraId="78EFBACA" w14:textId="77777777" w:rsidR="00CC4DDA" w:rsidRPr="00CC4DDA" w:rsidRDefault="00CC4DDA" w:rsidP="00CC4DDA">
            <w:pPr>
              <w:ind w:right="-2"/>
              <w:jc w:val="center"/>
              <w:rPr>
                <w:sz w:val="22"/>
                <w:szCs w:val="22"/>
                <w:lang w:eastAsia="en-US"/>
              </w:rPr>
            </w:pPr>
          </w:p>
        </w:tc>
        <w:tc>
          <w:tcPr>
            <w:tcW w:w="2126" w:type="dxa"/>
            <w:vMerge/>
            <w:shd w:val="clear" w:color="auto" w:fill="auto"/>
            <w:vAlign w:val="center"/>
          </w:tcPr>
          <w:p w14:paraId="1FDDC275" w14:textId="77777777" w:rsidR="00CC4DDA" w:rsidRPr="00CC4DDA" w:rsidRDefault="00CC4DDA" w:rsidP="00CC4DDA">
            <w:pPr>
              <w:ind w:right="-2"/>
              <w:jc w:val="center"/>
              <w:rPr>
                <w:sz w:val="22"/>
                <w:szCs w:val="22"/>
                <w:lang w:eastAsia="en-US"/>
              </w:rPr>
            </w:pPr>
          </w:p>
        </w:tc>
        <w:tc>
          <w:tcPr>
            <w:tcW w:w="1701" w:type="dxa"/>
            <w:gridSpan w:val="2"/>
            <w:shd w:val="clear" w:color="auto" w:fill="auto"/>
            <w:vAlign w:val="center"/>
          </w:tcPr>
          <w:p w14:paraId="1979CBB6" w14:textId="77777777" w:rsidR="00CC4DDA" w:rsidRPr="00CC4DDA" w:rsidRDefault="00CC4DDA" w:rsidP="00CC4DDA">
            <w:pPr>
              <w:jc w:val="center"/>
              <w:rPr>
                <w:sz w:val="22"/>
                <w:szCs w:val="22"/>
                <w:lang w:eastAsia="en-US"/>
              </w:rPr>
            </w:pPr>
            <w:r w:rsidRPr="00CC4DDA">
              <w:rPr>
                <w:sz w:val="22"/>
              </w:rPr>
              <w:t>с 01.01.2026</w:t>
            </w:r>
          </w:p>
        </w:tc>
        <w:tc>
          <w:tcPr>
            <w:tcW w:w="1169" w:type="dxa"/>
            <w:shd w:val="clear" w:color="auto" w:fill="auto"/>
            <w:vAlign w:val="center"/>
          </w:tcPr>
          <w:p w14:paraId="7088CA59" w14:textId="77777777" w:rsidR="00CC4DDA" w:rsidRPr="00CC4DDA" w:rsidRDefault="00CC4DDA" w:rsidP="00CC4DDA">
            <w:pPr>
              <w:jc w:val="center"/>
              <w:rPr>
                <w:sz w:val="22"/>
                <w:lang w:eastAsia="en-US"/>
              </w:rPr>
            </w:pPr>
            <w:r w:rsidRPr="00CC4DDA">
              <w:rPr>
                <w:sz w:val="22"/>
                <w:lang w:eastAsia="en-US"/>
              </w:rPr>
              <w:t>2 131,77</w:t>
            </w:r>
          </w:p>
        </w:tc>
        <w:tc>
          <w:tcPr>
            <w:tcW w:w="850" w:type="dxa"/>
            <w:shd w:val="clear" w:color="auto" w:fill="auto"/>
            <w:vAlign w:val="center"/>
          </w:tcPr>
          <w:p w14:paraId="4AC7B23D" w14:textId="77777777" w:rsidR="00CC4DDA" w:rsidRPr="00CC4DDA" w:rsidRDefault="00CC4DDA" w:rsidP="00CC4DDA">
            <w:pPr>
              <w:jc w:val="center"/>
              <w:rPr>
                <w:sz w:val="22"/>
                <w:szCs w:val="22"/>
                <w:lang w:eastAsia="en-US"/>
              </w:rPr>
            </w:pPr>
            <w:r w:rsidRPr="00CC4DDA">
              <w:rPr>
                <w:sz w:val="22"/>
                <w:szCs w:val="22"/>
                <w:lang w:eastAsia="en-US"/>
              </w:rPr>
              <w:t>x</w:t>
            </w:r>
          </w:p>
        </w:tc>
        <w:tc>
          <w:tcPr>
            <w:tcW w:w="835" w:type="dxa"/>
            <w:shd w:val="clear" w:color="auto" w:fill="auto"/>
            <w:vAlign w:val="center"/>
          </w:tcPr>
          <w:p w14:paraId="6A0DBC61" w14:textId="77777777" w:rsidR="00CC4DDA" w:rsidRPr="00CC4DDA" w:rsidRDefault="00CC4DDA" w:rsidP="00CC4DDA">
            <w:pPr>
              <w:jc w:val="center"/>
              <w:rPr>
                <w:sz w:val="22"/>
                <w:szCs w:val="22"/>
                <w:lang w:eastAsia="en-US"/>
              </w:rPr>
            </w:pPr>
            <w:r w:rsidRPr="00CC4DDA">
              <w:rPr>
                <w:sz w:val="22"/>
                <w:szCs w:val="22"/>
                <w:lang w:eastAsia="en-US"/>
              </w:rPr>
              <w:t>x</w:t>
            </w:r>
          </w:p>
        </w:tc>
        <w:tc>
          <w:tcPr>
            <w:tcW w:w="1009" w:type="dxa"/>
            <w:shd w:val="clear" w:color="auto" w:fill="auto"/>
            <w:vAlign w:val="center"/>
          </w:tcPr>
          <w:p w14:paraId="2C00B67F"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3265F723"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0CC6BAC2"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r>
      <w:tr w:rsidR="00CC4DDA" w:rsidRPr="00CC4DDA" w14:paraId="5437BB77" w14:textId="77777777" w:rsidTr="00E8485B">
        <w:trPr>
          <w:trHeight w:val="189"/>
        </w:trPr>
        <w:tc>
          <w:tcPr>
            <w:tcW w:w="1277" w:type="dxa"/>
            <w:vMerge/>
            <w:shd w:val="clear" w:color="auto" w:fill="auto"/>
            <w:vAlign w:val="center"/>
          </w:tcPr>
          <w:p w14:paraId="3007938F" w14:textId="77777777" w:rsidR="00CC4DDA" w:rsidRPr="00CC4DDA" w:rsidRDefault="00CC4DDA" w:rsidP="00CC4DDA">
            <w:pPr>
              <w:ind w:right="-2"/>
              <w:jc w:val="center"/>
              <w:rPr>
                <w:sz w:val="22"/>
                <w:szCs w:val="22"/>
                <w:lang w:eastAsia="en-US"/>
              </w:rPr>
            </w:pPr>
          </w:p>
        </w:tc>
        <w:tc>
          <w:tcPr>
            <w:tcW w:w="2126" w:type="dxa"/>
            <w:vMerge/>
            <w:shd w:val="clear" w:color="auto" w:fill="auto"/>
            <w:vAlign w:val="center"/>
          </w:tcPr>
          <w:p w14:paraId="2DB49A42" w14:textId="77777777" w:rsidR="00CC4DDA" w:rsidRPr="00CC4DDA" w:rsidRDefault="00CC4DDA" w:rsidP="00CC4DDA">
            <w:pPr>
              <w:ind w:right="-2"/>
              <w:jc w:val="center"/>
              <w:rPr>
                <w:sz w:val="22"/>
                <w:szCs w:val="22"/>
                <w:lang w:eastAsia="en-US"/>
              </w:rPr>
            </w:pPr>
          </w:p>
        </w:tc>
        <w:tc>
          <w:tcPr>
            <w:tcW w:w="1701" w:type="dxa"/>
            <w:gridSpan w:val="2"/>
            <w:shd w:val="clear" w:color="auto" w:fill="auto"/>
            <w:vAlign w:val="center"/>
          </w:tcPr>
          <w:p w14:paraId="048EB07E" w14:textId="77777777" w:rsidR="00CC4DDA" w:rsidRPr="00CC4DDA" w:rsidRDefault="00CC4DDA" w:rsidP="00CC4DDA">
            <w:pPr>
              <w:jc w:val="center"/>
              <w:rPr>
                <w:sz w:val="22"/>
                <w:szCs w:val="22"/>
                <w:lang w:eastAsia="en-US"/>
              </w:rPr>
            </w:pPr>
            <w:r w:rsidRPr="00CC4DDA">
              <w:rPr>
                <w:sz w:val="22"/>
              </w:rPr>
              <w:t>с 01.07.2026</w:t>
            </w:r>
          </w:p>
        </w:tc>
        <w:tc>
          <w:tcPr>
            <w:tcW w:w="1169" w:type="dxa"/>
            <w:shd w:val="clear" w:color="auto" w:fill="auto"/>
            <w:vAlign w:val="center"/>
          </w:tcPr>
          <w:p w14:paraId="7115956E" w14:textId="77777777" w:rsidR="00CC4DDA" w:rsidRPr="00CC4DDA" w:rsidRDefault="00CC4DDA" w:rsidP="00CC4DDA">
            <w:pPr>
              <w:jc w:val="center"/>
              <w:rPr>
                <w:sz w:val="22"/>
                <w:lang w:eastAsia="en-US"/>
              </w:rPr>
            </w:pPr>
            <w:r w:rsidRPr="00CC4DDA">
              <w:rPr>
                <w:sz w:val="22"/>
                <w:lang w:eastAsia="en-US"/>
              </w:rPr>
              <w:t>2 308,91</w:t>
            </w:r>
          </w:p>
        </w:tc>
        <w:tc>
          <w:tcPr>
            <w:tcW w:w="850" w:type="dxa"/>
            <w:shd w:val="clear" w:color="auto" w:fill="auto"/>
            <w:vAlign w:val="center"/>
          </w:tcPr>
          <w:p w14:paraId="64129DFC" w14:textId="77777777" w:rsidR="00CC4DDA" w:rsidRPr="00CC4DDA" w:rsidRDefault="00CC4DDA" w:rsidP="00CC4DDA">
            <w:pPr>
              <w:jc w:val="center"/>
              <w:rPr>
                <w:sz w:val="22"/>
                <w:szCs w:val="22"/>
                <w:lang w:eastAsia="en-US"/>
              </w:rPr>
            </w:pPr>
            <w:r w:rsidRPr="00CC4DDA">
              <w:rPr>
                <w:sz w:val="22"/>
                <w:szCs w:val="22"/>
                <w:lang w:eastAsia="en-US"/>
              </w:rPr>
              <w:t>x</w:t>
            </w:r>
          </w:p>
        </w:tc>
        <w:tc>
          <w:tcPr>
            <w:tcW w:w="835" w:type="dxa"/>
            <w:shd w:val="clear" w:color="auto" w:fill="auto"/>
            <w:vAlign w:val="center"/>
          </w:tcPr>
          <w:p w14:paraId="3943C4A8" w14:textId="77777777" w:rsidR="00CC4DDA" w:rsidRPr="00CC4DDA" w:rsidRDefault="00CC4DDA" w:rsidP="00CC4DDA">
            <w:pPr>
              <w:jc w:val="center"/>
              <w:rPr>
                <w:sz w:val="22"/>
                <w:szCs w:val="22"/>
                <w:lang w:eastAsia="en-US"/>
              </w:rPr>
            </w:pPr>
            <w:r w:rsidRPr="00CC4DDA">
              <w:rPr>
                <w:sz w:val="22"/>
                <w:szCs w:val="22"/>
                <w:lang w:eastAsia="en-US"/>
              </w:rPr>
              <w:t>x</w:t>
            </w:r>
          </w:p>
        </w:tc>
        <w:tc>
          <w:tcPr>
            <w:tcW w:w="1009" w:type="dxa"/>
            <w:shd w:val="clear" w:color="auto" w:fill="auto"/>
            <w:vAlign w:val="center"/>
          </w:tcPr>
          <w:p w14:paraId="77DC4163"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57C5636E"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4A846587"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r>
      <w:tr w:rsidR="00CC4DDA" w:rsidRPr="00CC4DDA" w14:paraId="4293866A" w14:textId="77777777" w:rsidTr="00E8485B">
        <w:trPr>
          <w:trHeight w:val="189"/>
        </w:trPr>
        <w:tc>
          <w:tcPr>
            <w:tcW w:w="1277" w:type="dxa"/>
            <w:vMerge/>
            <w:shd w:val="clear" w:color="auto" w:fill="auto"/>
            <w:vAlign w:val="center"/>
          </w:tcPr>
          <w:p w14:paraId="791FB2BF" w14:textId="77777777" w:rsidR="00CC4DDA" w:rsidRPr="00CC4DDA" w:rsidRDefault="00CC4DDA" w:rsidP="00CC4DDA">
            <w:pPr>
              <w:ind w:right="-2"/>
              <w:jc w:val="center"/>
              <w:rPr>
                <w:sz w:val="22"/>
                <w:szCs w:val="22"/>
                <w:lang w:eastAsia="en-US"/>
              </w:rPr>
            </w:pPr>
          </w:p>
        </w:tc>
        <w:tc>
          <w:tcPr>
            <w:tcW w:w="2126" w:type="dxa"/>
            <w:vMerge/>
            <w:shd w:val="clear" w:color="auto" w:fill="auto"/>
            <w:vAlign w:val="center"/>
          </w:tcPr>
          <w:p w14:paraId="50194684" w14:textId="77777777" w:rsidR="00CC4DDA" w:rsidRPr="00CC4DDA" w:rsidRDefault="00CC4DDA" w:rsidP="00CC4DDA">
            <w:pPr>
              <w:ind w:right="-2"/>
              <w:jc w:val="center"/>
              <w:rPr>
                <w:sz w:val="22"/>
                <w:szCs w:val="22"/>
                <w:lang w:eastAsia="en-US"/>
              </w:rPr>
            </w:pPr>
          </w:p>
        </w:tc>
        <w:tc>
          <w:tcPr>
            <w:tcW w:w="1701" w:type="dxa"/>
            <w:gridSpan w:val="2"/>
            <w:shd w:val="clear" w:color="auto" w:fill="auto"/>
            <w:vAlign w:val="center"/>
          </w:tcPr>
          <w:p w14:paraId="74B31CFA" w14:textId="77777777" w:rsidR="00CC4DDA" w:rsidRPr="00CC4DDA" w:rsidRDefault="00CC4DDA" w:rsidP="00CC4DDA">
            <w:pPr>
              <w:jc w:val="center"/>
              <w:rPr>
                <w:sz w:val="22"/>
                <w:szCs w:val="22"/>
                <w:lang w:eastAsia="en-US"/>
              </w:rPr>
            </w:pPr>
            <w:r w:rsidRPr="00CC4DDA">
              <w:rPr>
                <w:sz w:val="22"/>
              </w:rPr>
              <w:t>с 01.01.2027</w:t>
            </w:r>
          </w:p>
        </w:tc>
        <w:tc>
          <w:tcPr>
            <w:tcW w:w="1169" w:type="dxa"/>
            <w:shd w:val="clear" w:color="auto" w:fill="auto"/>
            <w:vAlign w:val="center"/>
          </w:tcPr>
          <w:p w14:paraId="166B99A9" w14:textId="77777777" w:rsidR="00CC4DDA" w:rsidRPr="00CC4DDA" w:rsidRDefault="00CC4DDA" w:rsidP="00CC4DDA">
            <w:pPr>
              <w:jc w:val="center"/>
              <w:rPr>
                <w:sz w:val="22"/>
                <w:lang w:eastAsia="en-US"/>
              </w:rPr>
            </w:pPr>
            <w:r w:rsidRPr="00CC4DDA">
              <w:rPr>
                <w:sz w:val="22"/>
                <w:lang w:eastAsia="en-US"/>
              </w:rPr>
              <w:t>2 287,58</w:t>
            </w:r>
          </w:p>
        </w:tc>
        <w:tc>
          <w:tcPr>
            <w:tcW w:w="850" w:type="dxa"/>
            <w:shd w:val="clear" w:color="auto" w:fill="auto"/>
            <w:vAlign w:val="center"/>
          </w:tcPr>
          <w:p w14:paraId="38F29F2B" w14:textId="77777777" w:rsidR="00CC4DDA" w:rsidRPr="00CC4DDA" w:rsidRDefault="00CC4DDA" w:rsidP="00CC4DDA">
            <w:pPr>
              <w:jc w:val="center"/>
              <w:rPr>
                <w:sz w:val="22"/>
                <w:szCs w:val="22"/>
                <w:lang w:eastAsia="en-US"/>
              </w:rPr>
            </w:pPr>
            <w:r w:rsidRPr="00CC4DDA">
              <w:rPr>
                <w:sz w:val="22"/>
                <w:szCs w:val="22"/>
                <w:lang w:eastAsia="en-US"/>
              </w:rPr>
              <w:t>x</w:t>
            </w:r>
          </w:p>
        </w:tc>
        <w:tc>
          <w:tcPr>
            <w:tcW w:w="835" w:type="dxa"/>
            <w:shd w:val="clear" w:color="auto" w:fill="auto"/>
            <w:vAlign w:val="center"/>
          </w:tcPr>
          <w:p w14:paraId="4ED105FE" w14:textId="77777777" w:rsidR="00CC4DDA" w:rsidRPr="00CC4DDA" w:rsidRDefault="00CC4DDA" w:rsidP="00CC4DDA">
            <w:pPr>
              <w:jc w:val="center"/>
              <w:rPr>
                <w:sz w:val="22"/>
                <w:szCs w:val="22"/>
                <w:lang w:eastAsia="en-US"/>
              </w:rPr>
            </w:pPr>
            <w:r w:rsidRPr="00CC4DDA">
              <w:rPr>
                <w:sz w:val="22"/>
                <w:szCs w:val="22"/>
                <w:lang w:eastAsia="en-US"/>
              </w:rPr>
              <w:t>x</w:t>
            </w:r>
          </w:p>
        </w:tc>
        <w:tc>
          <w:tcPr>
            <w:tcW w:w="1009" w:type="dxa"/>
            <w:shd w:val="clear" w:color="auto" w:fill="auto"/>
            <w:vAlign w:val="center"/>
          </w:tcPr>
          <w:p w14:paraId="43DFC527"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7A9B47E0"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32214CFE"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r>
      <w:tr w:rsidR="00CC4DDA" w:rsidRPr="00CC4DDA" w14:paraId="3D0636B2" w14:textId="77777777" w:rsidTr="00E8485B">
        <w:trPr>
          <w:trHeight w:val="189"/>
        </w:trPr>
        <w:tc>
          <w:tcPr>
            <w:tcW w:w="1277" w:type="dxa"/>
            <w:vMerge/>
            <w:shd w:val="clear" w:color="auto" w:fill="auto"/>
            <w:vAlign w:val="center"/>
          </w:tcPr>
          <w:p w14:paraId="309857B1" w14:textId="77777777" w:rsidR="00CC4DDA" w:rsidRPr="00CC4DDA" w:rsidRDefault="00CC4DDA" w:rsidP="00CC4DDA">
            <w:pPr>
              <w:ind w:right="-2"/>
              <w:jc w:val="center"/>
              <w:rPr>
                <w:sz w:val="22"/>
                <w:szCs w:val="22"/>
                <w:lang w:eastAsia="en-US"/>
              </w:rPr>
            </w:pPr>
          </w:p>
        </w:tc>
        <w:tc>
          <w:tcPr>
            <w:tcW w:w="2126" w:type="dxa"/>
            <w:vMerge/>
            <w:shd w:val="clear" w:color="auto" w:fill="auto"/>
            <w:vAlign w:val="center"/>
          </w:tcPr>
          <w:p w14:paraId="5F68EA34" w14:textId="77777777" w:rsidR="00CC4DDA" w:rsidRPr="00CC4DDA" w:rsidRDefault="00CC4DDA" w:rsidP="00CC4DDA">
            <w:pPr>
              <w:ind w:right="-2"/>
              <w:jc w:val="center"/>
              <w:rPr>
                <w:sz w:val="22"/>
                <w:szCs w:val="22"/>
                <w:lang w:eastAsia="en-US"/>
              </w:rPr>
            </w:pPr>
          </w:p>
        </w:tc>
        <w:tc>
          <w:tcPr>
            <w:tcW w:w="1701" w:type="dxa"/>
            <w:gridSpan w:val="2"/>
            <w:shd w:val="clear" w:color="auto" w:fill="auto"/>
            <w:vAlign w:val="center"/>
          </w:tcPr>
          <w:p w14:paraId="56EDC2FA" w14:textId="77777777" w:rsidR="00CC4DDA" w:rsidRPr="00CC4DDA" w:rsidRDefault="00CC4DDA" w:rsidP="00CC4DDA">
            <w:pPr>
              <w:jc w:val="center"/>
              <w:rPr>
                <w:sz w:val="22"/>
                <w:szCs w:val="22"/>
                <w:lang w:eastAsia="en-US"/>
              </w:rPr>
            </w:pPr>
            <w:r w:rsidRPr="00CC4DDA">
              <w:rPr>
                <w:sz w:val="22"/>
              </w:rPr>
              <w:t>с 01.07.2027</w:t>
            </w:r>
          </w:p>
        </w:tc>
        <w:tc>
          <w:tcPr>
            <w:tcW w:w="1169" w:type="dxa"/>
            <w:shd w:val="clear" w:color="auto" w:fill="auto"/>
            <w:vAlign w:val="center"/>
          </w:tcPr>
          <w:p w14:paraId="7A5DD4D9" w14:textId="77777777" w:rsidR="00CC4DDA" w:rsidRPr="00CC4DDA" w:rsidRDefault="00CC4DDA" w:rsidP="00CC4DDA">
            <w:pPr>
              <w:jc w:val="center"/>
              <w:rPr>
                <w:sz w:val="22"/>
                <w:lang w:eastAsia="en-US"/>
              </w:rPr>
            </w:pPr>
            <w:r w:rsidRPr="00CC4DDA">
              <w:rPr>
                <w:sz w:val="22"/>
                <w:lang w:eastAsia="en-US"/>
              </w:rPr>
              <w:t>2 287,58</w:t>
            </w:r>
          </w:p>
        </w:tc>
        <w:tc>
          <w:tcPr>
            <w:tcW w:w="850" w:type="dxa"/>
            <w:shd w:val="clear" w:color="auto" w:fill="auto"/>
            <w:vAlign w:val="center"/>
          </w:tcPr>
          <w:p w14:paraId="7CBB757A" w14:textId="77777777" w:rsidR="00CC4DDA" w:rsidRPr="00CC4DDA" w:rsidRDefault="00CC4DDA" w:rsidP="00CC4DDA">
            <w:pPr>
              <w:jc w:val="center"/>
              <w:rPr>
                <w:sz w:val="22"/>
                <w:szCs w:val="22"/>
                <w:lang w:eastAsia="en-US"/>
              </w:rPr>
            </w:pPr>
            <w:r w:rsidRPr="00CC4DDA">
              <w:rPr>
                <w:sz w:val="22"/>
                <w:szCs w:val="22"/>
                <w:lang w:eastAsia="en-US"/>
              </w:rPr>
              <w:t>x</w:t>
            </w:r>
          </w:p>
        </w:tc>
        <w:tc>
          <w:tcPr>
            <w:tcW w:w="835" w:type="dxa"/>
            <w:shd w:val="clear" w:color="auto" w:fill="auto"/>
            <w:vAlign w:val="center"/>
          </w:tcPr>
          <w:p w14:paraId="3E96B1D8" w14:textId="77777777" w:rsidR="00CC4DDA" w:rsidRPr="00CC4DDA" w:rsidRDefault="00CC4DDA" w:rsidP="00CC4DDA">
            <w:pPr>
              <w:jc w:val="center"/>
              <w:rPr>
                <w:sz w:val="22"/>
                <w:szCs w:val="22"/>
                <w:lang w:eastAsia="en-US"/>
              </w:rPr>
            </w:pPr>
            <w:r w:rsidRPr="00CC4DDA">
              <w:rPr>
                <w:sz w:val="22"/>
                <w:szCs w:val="22"/>
                <w:lang w:eastAsia="en-US"/>
              </w:rPr>
              <w:t>x</w:t>
            </w:r>
          </w:p>
        </w:tc>
        <w:tc>
          <w:tcPr>
            <w:tcW w:w="1009" w:type="dxa"/>
            <w:shd w:val="clear" w:color="auto" w:fill="auto"/>
            <w:vAlign w:val="center"/>
          </w:tcPr>
          <w:p w14:paraId="3631944B"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2712DF82"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1A154509"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r>
      <w:tr w:rsidR="00CC4DDA" w:rsidRPr="00CC4DDA" w14:paraId="62949238" w14:textId="77777777" w:rsidTr="00E8485B">
        <w:trPr>
          <w:trHeight w:val="189"/>
        </w:trPr>
        <w:tc>
          <w:tcPr>
            <w:tcW w:w="1277" w:type="dxa"/>
            <w:vMerge/>
            <w:shd w:val="clear" w:color="auto" w:fill="auto"/>
            <w:vAlign w:val="center"/>
          </w:tcPr>
          <w:p w14:paraId="326D2EFF" w14:textId="77777777" w:rsidR="00CC4DDA" w:rsidRPr="00CC4DDA" w:rsidRDefault="00CC4DDA" w:rsidP="00CC4DDA">
            <w:pPr>
              <w:ind w:right="-2"/>
              <w:jc w:val="center"/>
              <w:rPr>
                <w:sz w:val="22"/>
                <w:szCs w:val="22"/>
                <w:lang w:eastAsia="en-US"/>
              </w:rPr>
            </w:pPr>
          </w:p>
        </w:tc>
        <w:tc>
          <w:tcPr>
            <w:tcW w:w="2126" w:type="dxa"/>
            <w:vMerge/>
            <w:shd w:val="clear" w:color="auto" w:fill="auto"/>
            <w:vAlign w:val="center"/>
          </w:tcPr>
          <w:p w14:paraId="21B0A86F" w14:textId="77777777" w:rsidR="00CC4DDA" w:rsidRPr="00CC4DDA" w:rsidRDefault="00CC4DDA" w:rsidP="00CC4DDA">
            <w:pPr>
              <w:ind w:right="-2"/>
              <w:jc w:val="center"/>
              <w:rPr>
                <w:sz w:val="22"/>
                <w:szCs w:val="22"/>
                <w:lang w:eastAsia="en-US"/>
              </w:rPr>
            </w:pPr>
          </w:p>
        </w:tc>
        <w:tc>
          <w:tcPr>
            <w:tcW w:w="1701" w:type="dxa"/>
            <w:gridSpan w:val="2"/>
            <w:shd w:val="clear" w:color="auto" w:fill="auto"/>
            <w:vAlign w:val="center"/>
          </w:tcPr>
          <w:p w14:paraId="113A5BDB" w14:textId="77777777" w:rsidR="00CC4DDA" w:rsidRPr="00CC4DDA" w:rsidRDefault="00CC4DDA" w:rsidP="00CC4DDA">
            <w:pPr>
              <w:jc w:val="center"/>
              <w:rPr>
                <w:sz w:val="22"/>
                <w:szCs w:val="22"/>
                <w:lang w:eastAsia="en-US"/>
              </w:rPr>
            </w:pPr>
            <w:r w:rsidRPr="00CC4DDA">
              <w:rPr>
                <w:sz w:val="22"/>
              </w:rPr>
              <w:t>с 01.01.2028</w:t>
            </w:r>
          </w:p>
        </w:tc>
        <w:tc>
          <w:tcPr>
            <w:tcW w:w="1169" w:type="dxa"/>
            <w:shd w:val="clear" w:color="auto" w:fill="auto"/>
            <w:vAlign w:val="center"/>
          </w:tcPr>
          <w:p w14:paraId="06E29683" w14:textId="77777777" w:rsidR="00CC4DDA" w:rsidRPr="00CC4DDA" w:rsidRDefault="00CC4DDA" w:rsidP="00CC4DDA">
            <w:pPr>
              <w:jc w:val="center"/>
              <w:rPr>
                <w:sz w:val="22"/>
                <w:lang w:eastAsia="en-US"/>
              </w:rPr>
            </w:pPr>
            <w:r w:rsidRPr="00CC4DDA">
              <w:rPr>
                <w:sz w:val="22"/>
                <w:lang w:eastAsia="en-US"/>
              </w:rPr>
              <w:t>2 287,58</w:t>
            </w:r>
          </w:p>
        </w:tc>
        <w:tc>
          <w:tcPr>
            <w:tcW w:w="850" w:type="dxa"/>
            <w:shd w:val="clear" w:color="auto" w:fill="auto"/>
            <w:vAlign w:val="center"/>
          </w:tcPr>
          <w:p w14:paraId="3DB4CAAD" w14:textId="77777777" w:rsidR="00CC4DDA" w:rsidRPr="00CC4DDA" w:rsidRDefault="00CC4DDA" w:rsidP="00CC4DDA">
            <w:pPr>
              <w:jc w:val="center"/>
              <w:rPr>
                <w:sz w:val="22"/>
                <w:szCs w:val="22"/>
                <w:lang w:eastAsia="en-US"/>
              </w:rPr>
            </w:pPr>
            <w:r w:rsidRPr="00CC4DDA">
              <w:rPr>
                <w:sz w:val="22"/>
                <w:szCs w:val="22"/>
                <w:lang w:eastAsia="en-US"/>
              </w:rPr>
              <w:t>x</w:t>
            </w:r>
          </w:p>
        </w:tc>
        <w:tc>
          <w:tcPr>
            <w:tcW w:w="835" w:type="dxa"/>
            <w:shd w:val="clear" w:color="auto" w:fill="auto"/>
            <w:vAlign w:val="center"/>
          </w:tcPr>
          <w:p w14:paraId="5BD01355" w14:textId="77777777" w:rsidR="00CC4DDA" w:rsidRPr="00CC4DDA" w:rsidRDefault="00CC4DDA" w:rsidP="00CC4DDA">
            <w:pPr>
              <w:jc w:val="center"/>
              <w:rPr>
                <w:sz w:val="22"/>
                <w:szCs w:val="22"/>
                <w:lang w:eastAsia="en-US"/>
              </w:rPr>
            </w:pPr>
            <w:r w:rsidRPr="00CC4DDA">
              <w:rPr>
                <w:sz w:val="22"/>
                <w:szCs w:val="22"/>
                <w:lang w:eastAsia="en-US"/>
              </w:rPr>
              <w:t>x</w:t>
            </w:r>
          </w:p>
        </w:tc>
        <w:tc>
          <w:tcPr>
            <w:tcW w:w="1009" w:type="dxa"/>
            <w:shd w:val="clear" w:color="auto" w:fill="auto"/>
            <w:vAlign w:val="center"/>
          </w:tcPr>
          <w:p w14:paraId="58827E77"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213A8C39"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5E223D3F"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r>
      <w:tr w:rsidR="00CC4DDA" w:rsidRPr="00CC4DDA" w14:paraId="22B93B85" w14:textId="77777777" w:rsidTr="00E8485B">
        <w:trPr>
          <w:trHeight w:val="189"/>
        </w:trPr>
        <w:tc>
          <w:tcPr>
            <w:tcW w:w="1277" w:type="dxa"/>
            <w:vMerge/>
            <w:shd w:val="clear" w:color="auto" w:fill="auto"/>
            <w:vAlign w:val="center"/>
          </w:tcPr>
          <w:p w14:paraId="78BA639A" w14:textId="77777777" w:rsidR="00CC4DDA" w:rsidRPr="00CC4DDA" w:rsidRDefault="00CC4DDA" w:rsidP="00CC4DDA">
            <w:pPr>
              <w:ind w:right="-2"/>
              <w:jc w:val="center"/>
              <w:rPr>
                <w:sz w:val="22"/>
                <w:szCs w:val="22"/>
                <w:lang w:eastAsia="en-US"/>
              </w:rPr>
            </w:pPr>
          </w:p>
        </w:tc>
        <w:tc>
          <w:tcPr>
            <w:tcW w:w="2126" w:type="dxa"/>
            <w:vMerge/>
            <w:shd w:val="clear" w:color="auto" w:fill="auto"/>
            <w:vAlign w:val="center"/>
          </w:tcPr>
          <w:p w14:paraId="218C156A" w14:textId="77777777" w:rsidR="00CC4DDA" w:rsidRPr="00CC4DDA" w:rsidRDefault="00CC4DDA" w:rsidP="00CC4DDA">
            <w:pPr>
              <w:ind w:right="-2"/>
              <w:jc w:val="center"/>
              <w:rPr>
                <w:sz w:val="22"/>
                <w:szCs w:val="22"/>
                <w:lang w:eastAsia="en-US"/>
              </w:rPr>
            </w:pPr>
          </w:p>
        </w:tc>
        <w:tc>
          <w:tcPr>
            <w:tcW w:w="1701" w:type="dxa"/>
            <w:gridSpan w:val="2"/>
            <w:shd w:val="clear" w:color="auto" w:fill="auto"/>
            <w:vAlign w:val="center"/>
          </w:tcPr>
          <w:p w14:paraId="161E50C3" w14:textId="77777777" w:rsidR="00CC4DDA" w:rsidRPr="00CC4DDA" w:rsidRDefault="00CC4DDA" w:rsidP="00CC4DDA">
            <w:pPr>
              <w:jc w:val="center"/>
              <w:rPr>
                <w:sz w:val="22"/>
                <w:szCs w:val="22"/>
                <w:lang w:eastAsia="en-US"/>
              </w:rPr>
            </w:pPr>
            <w:r w:rsidRPr="00CC4DDA">
              <w:rPr>
                <w:sz w:val="22"/>
              </w:rPr>
              <w:t>с 01.07.2028</w:t>
            </w:r>
          </w:p>
        </w:tc>
        <w:tc>
          <w:tcPr>
            <w:tcW w:w="1169" w:type="dxa"/>
            <w:shd w:val="clear" w:color="auto" w:fill="auto"/>
            <w:vAlign w:val="center"/>
          </w:tcPr>
          <w:p w14:paraId="240D06BC" w14:textId="77777777" w:rsidR="00CC4DDA" w:rsidRPr="00CC4DDA" w:rsidRDefault="00CC4DDA" w:rsidP="00CC4DDA">
            <w:pPr>
              <w:jc w:val="center"/>
              <w:rPr>
                <w:sz w:val="22"/>
                <w:lang w:eastAsia="en-US"/>
              </w:rPr>
            </w:pPr>
            <w:r w:rsidRPr="00CC4DDA">
              <w:rPr>
                <w:sz w:val="22"/>
                <w:lang w:eastAsia="en-US"/>
              </w:rPr>
              <w:t>2 477,98</w:t>
            </w:r>
          </w:p>
        </w:tc>
        <w:tc>
          <w:tcPr>
            <w:tcW w:w="850" w:type="dxa"/>
            <w:shd w:val="clear" w:color="auto" w:fill="auto"/>
            <w:vAlign w:val="center"/>
          </w:tcPr>
          <w:p w14:paraId="22C80F20" w14:textId="77777777" w:rsidR="00CC4DDA" w:rsidRPr="00CC4DDA" w:rsidRDefault="00CC4DDA" w:rsidP="00CC4DDA">
            <w:pPr>
              <w:jc w:val="center"/>
              <w:rPr>
                <w:sz w:val="22"/>
                <w:szCs w:val="22"/>
                <w:lang w:eastAsia="en-US"/>
              </w:rPr>
            </w:pPr>
            <w:r w:rsidRPr="00CC4DDA">
              <w:rPr>
                <w:sz w:val="22"/>
                <w:szCs w:val="22"/>
                <w:lang w:eastAsia="en-US"/>
              </w:rPr>
              <w:t>x</w:t>
            </w:r>
          </w:p>
        </w:tc>
        <w:tc>
          <w:tcPr>
            <w:tcW w:w="835" w:type="dxa"/>
            <w:shd w:val="clear" w:color="auto" w:fill="auto"/>
            <w:vAlign w:val="center"/>
          </w:tcPr>
          <w:p w14:paraId="6FF8F445" w14:textId="77777777" w:rsidR="00CC4DDA" w:rsidRPr="00CC4DDA" w:rsidRDefault="00CC4DDA" w:rsidP="00CC4DDA">
            <w:pPr>
              <w:jc w:val="center"/>
              <w:rPr>
                <w:sz w:val="22"/>
                <w:szCs w:val="22"/>
                <w:lang w:eastAsia="en-US"/>
              </w:rPr>
            </w:pPr>
            <w:r w:rsidRPr="00CC4DDA">
              <w:rPr>
                <w:sz w:val="22"/>
                <w:szCs w:val="22"/>
                <w:lang w:eastAsia="en-US"/>
              </w:rPr>
              <w:t>x</w:t>
            </w:r>
          </w:p>
        </w:tc>
        <w:tc>
          <w:tcPr>
            <w:tcW w:w="1009" w:type="dxa"/>
            <w:shd w:val="clear" w:color="auto" w:fill="auto"/>
            <w:vAlign w:val="center"/>
          </w:tcPr>
          <w:p w14:paraId="3CBFFD5E"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2C67D432"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26443BDC"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r>
      <w:tr w:rsidR="00CC4DDA" w:rsidRPr="00CC4DDA" w14:paraId="70655109" w14:textId="77777777" w:rsidTr="00E8485B">
        <w:trPr>
          <w:trHeight w:val="199"/>
        </w:trPr>
        <w:tc>
          <w:tcPr>
            <w:tcW w:w="1277" w:type="dxa"/>
            <w:vMerge/>
            <w:shd w:val="clear" w:color="auto" w:fill="auto"/>
            <w:vAlign w:val="center"/>
          </w:tcPr>
          <w:p w14:paraId="372D1391" w14:textId="77777777" w:rsidR="00CC4DDA" w:rsidRPr="00CC4DDA" w:rsidRDefault="00CC4DDA" w:rsidP="00CC4DDA">
            <w:pPr>
              <w:ind w:right="-2"/>
              <w:jc w:val="center"/>
              <w:rPr>
                <w:sz w:val="22"/>
                <w:szCs w:val="22"/>
                <w:lang w:eastAsia="en-US"/>
              </w:rPr>
            </w:pPr>
          </w:p>
        </w:tc>
        <w:tc>
          <w:tcPr>
            <w:tcW w:w="2126" w:type="dxa"/>
            <w:shd w:val="clear" w:color="auto" w:fill="auto"/>
            <w:vAlign w:val="center"/>
          </w:tcPr>
          <w:p w14:paraId="575468A2" w14:textId="77777777" w:rsidR="00CC4DDA" w:rsidRPr="00CC4DDA" w:rsidRDefault="00CC4DDA" w:rsidP="00CC4DDA">
            <w:pPr>
              <w:ind w:right="-2"/>
              <w:jc w:val="center"/>
              <w:rPr>
                <w:sz w:val="22"/>
                <w:szCs w:val="22"/>
                <w:lang w:eastAsia="en-US"/>
              </w:rPr>
            </w:pPr>
            <w:r w:rsidRPr="00CC4DDA">
              <w:rPr>
                <w:sz w:val="22"/>
                <w:szCs w:val="22"/>
                <w:lang w:eastAsia="en-US"/>
              </w:rPr>
              <w:t>Двухставочный</w:t>
            </w:r>
          </w:p>
        </w:tc>
        <w:tc>
          <w:tcPr>
            <w:tcW w:w="1701" w:type="dxa"/>
            <w:gridSpan w:val="2"/>
            <w:shd w:val="clear" w:color="auto" w:fill="auto"/>
            <w:vAlign w:val="center"/>
          </w:tcPr>
          <w:p w14:paraId="5C3EE937" w14:textId="77777777" w:rsidR="00CC4DDA" w:rsidRPr="00CC4DDA" w:rsidRDefault="00CC4DDA" w:rsidP="00CC4DDA">
            <w:pPr>
              <w:jc w:val="center"/>
              <w:rPr>
                <w:sz w:val="22"/>
                <w:szCs w:val="22"/>
                <w:lang w:eastAsia="en-US"/>
              </w:rPr>
            </w:pPr>
            <w:r w:rsidRPr="00CC4DDA">
              <w:rPr>
                <w:sz w:val="22"/>
                <w:szCs w:val="22"/>
                <w:lang w:eastAsia="en-US"/>
              </w:rPr>
              <w:t>x</w:t>
            </w:r>
          </w:p>
        </w:tc>
        <w:tc>
          <w:tcPr>
            <w:tcW w:w="1169" w:type="dxa"/>
            <w:shd w:val="clear" w:color="auto" w:fill="auto"/>
            <w:vAlign w:val="center"/>
          </w:tcPr>
          <w:p w14:paraId="7485BF11" w14:textId="77777777" w:rsidR="00CC4DDA" w:rsidRPr="00CC4DDA" w:rsidRDefault="00CC4DDA" w:rsidP="00CC4DDA">
            <w:pPr>
              <w:jc w:val="center"/>
              <w:rPr>
                <w:sz w:val="22"/>
                <w:szCs w:val="22"/>
                <w:lang w:eastAsia="en-US"/>
              </w:rPr>
            </w:pPr>
            <w:r w:rsidRPr="00CC4DDA">
              <w:rPr>
                <w:sz w:val="22"/>
                <w:szCs w:val="22"/>
                <w:lang w:eastAsia="en-US"/>
              </w:rPr>
              <w:t>x</w:t>
            </w:r>
          </w:p>
        </w:tc>
        <w:tc>
          <w:tcPr>
            <w:tcW w:w="850" w:type="dxa"/>
            <w:shd w:val="clear" w:color="auto" w:fill="auto"/>
            <w:vAlign w:val="center"/>
          </w:tcPr>
          <w:p w14:paraId="49FFD215" w14:textId="77777777" w:rsidR="00CC4DDA" w:rsidRPr="00CC4DDA" w:rsidRDefault="00CC4DDA" w:rsidP="00CC4DDA">
            <w:pPr>
              <w:jc w:val="center"/>
              <w:rPr>
                <w:sz w:val="22"/>
                <w:szCs w:val="22"/>
                <w:lang w:eastAsia="en-US"/>
              </w:rPr>
            </w:pPr>
            <w:r w:rsidRPr="00CC4DDA">
              <w:rPr>
                <w:sz w:val="22"/>
                <w:szCs w:val="22"/>
                <w:lang w:eastAsia="en-US"/>
              </w:rPr>
              <w:t>x</w:t>
            </w:r>
          </w:p>
        </w:tc>
        <w:tc>
          <w:tcPr>
            <w:tcW w:w="835" w:type="dxa"/>
            <w:shd w:val="clear" w:color="auto" w:fill="auto"/>
            <w:vAlign w:val="center"/>
          </w:tcPr>
          <w:p w14:paraId="762B4079"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1009" w:type="dxa"/>
            <w:shd w:val="clear" w:color="auto" w:fill="auto"/>
            <w:vAlign w:val="center"/>
          </w:tcPr>
          <w:p w14:paraId="745561C8"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0A95315E"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1893926E"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r>
      <w:tr w:rsidR="00CC4DDA" w:rsidRPr="00CC4DDA" w14:paraId="440EAB52" w14:textId="77777777" w:rsidTr="00E8485B">
        <w:tc>
          <w:tcPr>
            <w:tcW w:w="1277" w:type="dxa"/>
            <w:vMerge/>
            <w:shd w:val="clear" w:color="auto" w:fill="auto"/>
            <w:vAlign w:val="center"/>
          </w:tcPr>
          <w:p w14:paraId="79E2C69E" w14:textId="77777777" w:rsidR="00CC4DDA" w:rsidRPr="00CC4DDA" w:rsidRDefault="00CC4DDA" w:rsidP="00CC4DDA">
            <w:pPr>
              <w:ind w:right="-2"/>
              <w:jc w:val="center"/>
              <w:rPr>
                <w:sz w:val="22"/>
                <w:szCs w:val="22"/>
                <w:lang w:eastAsia="en-US"/>
              </w:rPr>
            </w:pPr>
          </w:p>
        </w:tc>
        <w:tc>
          <w:tcPr>
            <w:tcW w:w="2126" w:type="dxa"/>
            <w:shd w:val="clear" w:color="auto" w:fill="auto"/>
            <w:vAlign w:val="center"/>
          </w:tcPr>
          <w:p w14:paraId="0BEAA173" w14:textId="77777777" w:rsidR="00CC4DDA" w:rsidRPr="00CC4DDA" w:rsidRDefault="00CC4DDA" w:rsidP="00CC4DDA">
            <w:pPr>
              <w:ind w:right="-2"/>
              <w:jc w:val="center"/>
              <w:rPr>
                <w:sz w:val="22"/>
                <w:szCs w:val="22"/>
                <w:lang w:eastAsia="en-US"/>
              </w:rPr>
            </w:pPr>
            <w:r w:rsidRPr="00CC4DDA">
              <w:rPr>
                <w:sz w:val="22"/>
                <w:szCs w:val="22"/>
                <w:lang w:eastAsia="en-US"/>
              </w:rPr>
              <w:t>Ставка за тепловую энергию, руб./Гкал</w:t>
            </w:r>
          </w:p>
        </w:tc>
        <w:tc>
          <w:tcPr>
            <w:tcW w:w="1701" w:type="dxa"/>
            <w:gridSpan w:val="2"/>
            <w:shd w:val="clear" w:color="auto" w:fill="auto"/>
            <w:vAlign w:val="center"/>
          </w:tcPr>
          <w:p w14:paraId="43406A9B" w14:textId="77777777" w:rsidR="00CC4DDA" w:rsidRPr="00CC4DDA" w:rsidRDefault="00CC4DDA" w:rsidP="00CC4DDA">
            <w:pPr>
              <w:jc w:val="center"/>
              <w:rPr>
                <w:sz w:val="22"/>
                <w:szCs w:val="22"/>
                <w:lang w:eastAsia="en-US"/>
              </w:rPr>
            </w:pPr>
            <w:r w:rsidRPr="00CC4DDA">
              <w:rPr>
                <w:sz w:val="22"/>
                <w:szCs w:val="22"/>
                <w:lang w:eastAsia="en-US"/>
              </w:rPr>
              <w:t>x</w:t>
            </w:r>
          </w:p>
        </w:tc>
        <w:tc>
          <w:tcPr>
            <w:tcW w:w="1169" w:type="dxa"/>
            <w:shd w:val="clear" w:color="auto" w:fill="auto"/>
            <w:vAlign w:val="center"/>
          </w:tcPr>
          <w:p w14:paraId="19468E22" w14:textId="77777777" w:rsidR="00CC4DDA" w:rsidRPr="00CC4DDA" w:rsidRDefault="00CC4DDA" w:rsidP="00CC4DDA">
            <w:pPr>
              <w:jc w:val="center"/>
              <w:rPr>
                <w:sz w:val="22"/>
                <w:szCs w:val="22"/>
                <w:lang w:eastAsia="en-US"/>
              </w:rPr>
            </w:pPr>
            <w:r w:rsidRPr="00CC4DDA">
              <w:rPr>
                <w:sz w:val="22"/>
                <w:szCs w:val="22"/>
                <w:lang w:eastAsia="en-US"/>
              </w:rPr>
              <w:t>x</w:t>
            </w:r>
          </w:p>
        </w:tc>
        <w:tc>
          <w:tcPr>
            <w:tcW w:w="850" w:type="dxa"/>
            <w:shd w:val="clear" w:color="auto" w:fill="auto"/>
            <w:vAlign w:val="center"/>
          </w:tcPr>
          <w:p w14:paraId="42C76F51" w14:textId="77777777" w:rsidR="00CC4DDA" w:rsidRPr="00CC4DDA" w:rsidRDefault="00CC4DDA" w:rsidP="00CC4DDA">
            <w:pPr>
              <w:jc w:val="center"/>
              <w:rPr>
                <w:sz w:val="22"/>
                <w:szCs w:val="22"/>
                <w:lang w:eastAsia="en-US"/>
              </w:rPr>
            </w:pPr>
            <w:r w:rsidRPr="00CC4DDA">
              <w:rPr>
                <w:sz w:val="22"/>
                <w:szCs w:val="22"/>
                <w:lang w:eastAsia="en-US"/>
              </w:rPr>
              <w:t>x</w:t>
            </w:r>
          </w:p>
        </w:tc>
        <w:tc>
          <w:tcPr>
            <w:tcW w:w="835" w:type="dxa"/>
            <w:shd w:val="clear" w:color="auto" w:fill="auto"/>
            <w:vAlign w:val="center"/>
          </w:tcPr>
          <w:p w14:paraId="78063C68"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1009" w:type="dxa"/>
            <w:shd w:val="clear" w:color="auto" w:fill="auto"/>
            <w:vAlign w:val="center"/>
          </w:tcPr>
          <w:p w14:paraId="224854A6"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4BE42950"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0B11C712"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r>
      <w:tr w:rsidR="00CC4DDA" w:rsidRPr="00CC4DDA" w14:paraId="199CBFC1" w14:textId="77777777" w:rsidTr="00E8485B">
        <w:trPr>
          <w:trHeight w:val="1046"/>
        </w:trPr>
        <w:tc>
          <w:tcPr>
            <w:tcW w:w="1277" w:type="dxa"/>
            <w:vMerge/>
            <w:shd w:val="clear" w:color="auto" w:fill="auto"/>
            <w:vAlign w:val="center"/>
          </w:tcPr>
          <w:p w14:paraId="01CF41F5" w14:textId="77777777" w:rsidR="00CC4DDA" w:rsidRPr="00CC4DDA" w:rsidRDefault="00CC4DDA" w:rsidP="00CC4DDA">
            <w:pPr>
              <w:ind w:right="-2"/>
              <w:jc w:val="center"/>
              <w:rPr>
                <w:sz w:val="22"/>
                <w:szCs w:val="22"/>
                <w:lang w:eastAsia="en-US"/>
              </w:rPr>
            </w:pPr>
          </w:p>
        </w:tc>
        <w:tc>
          <w:tcPr>
            <w:tcW w:w="2126" w:type="dxa"/>
            <w:shd w:val="clear" w:color="auto" w:fill="auto"/>
            <w:vAlign w:val="center"/>
          </w:tcPr>
          <w:p w14:paraId="07220D54" w14:textId="77777777" w:rsidR="00CC4DDA" w:rsidRPr="00CC4DDA" w:rsidRDefault="00CC4DDA" w:rsidP="00CC4DDA">
            <w:pPr>
              <w:ind w:right="-2"/>
              <w:jc w:val="center"/>
              <w:rPr>
                <w:sz w:val="22"/>
                <w:szCs w:val="22"/>
                <w:lang w:eastAsia="en-US"/>
              </w:rPr>
            </w:pPr>
            <w:r w:rsidRPr="00CC4DDA">
              <w:rPr>
                <w:sz w:val="22"/>
                <w:szCs w:val="22"/>
                <w:lang w:eastAsia="en-US"/>
              </w:rPr>
              <w:t>Ставка за содер-жание тепловой мощности, тыс. руб./Гкал/ч в мес.</w:t>
            </w:r>
          </w:p>
        </w:tc>
        <w:tc>
          <w:tcPr>
            <w:tcW w:w="1701" w:type="dxa"/>
            <w:gridSpan w:val="2"/>
            <w:shd w:val="clear" w:color="auto" w:fill="auto"/>
            <w:vAlign w:val="center"/>
          </w:tcPr>
          <w:p w14:paraId="40660145" w14:textId="77777777" w:rsidR="00CC4DDA" w:rsidRPr="00CC4DDA" w:rsidRDefault="00CC4DDA" w:rsidP="00CC4DDA">
            <w:pPr>
              <w:jc w:val="center"/>
              <w:rPr>
                <w:sz w:val="22"/>
                <w:szCs w:val="22"/>
                <w:lang w:eastAsia="en-US"/>
              </w:rPr>
            </w:pPr>
            <w:r w:rsidRPr="00CC4DDA">
              <w:rPr>
                <w:sz w:val="22"/>
                <w:szCs w:val="22"/>
                <w:lang w:eastAsia="en-US"/>
              </w:rPr>
              <w:t>x</w:t>
            </w:r>
          </w:p>
        </w:tc>
        <w:tc>
          <w:tcPr>
            <w:tcW w:w="1169" w:type="dxa"/>
            <w:shd w:val="clear" w:color="auto" w:fill="auto"/>
            <w:vAlign w:val="center"/>
          </w:tcPr>
          <w:p w14:paraId="244B95EA" w14:textId="77777777" w:rsidR="00CC4DDA" w:rsidRPr="00CC4DDA" w:rsidRDefault="00CC4DDA" w:rsidP="00CC4DDA">
            <w:pPr>
              <w:jc w:val="center"/>
              <w:rPr>
                <w:sz w:val="22"/>
                <w:szCs w:val="22"/>
                <w:lang w:eastAsia="en-US"/>
              </w:rPr>
            </w:pPr>
            <w:r w:rsidRPr="00CC4DDA">
              <w:rPr>
                <w:sz w:val="22"/>
                <w:szCs w:val="22"/>
                <w:lang w:eastAsia="en-US"/>
              </w:rPr>
              <w:t>x</w:t>
            </w:r>
          </w:p>
        </w:tc>
        <w:tc>
          <w:tcPr>
            <w:tcW w:w="850" w:type="dxa"/>
            <w:shd w:val="clear" w:color="auto" w:fill="auto"/>
            <w:vAlign w:val="center"/>
          </w:tcPr>
          <w:p w14:paraId="02C3051B" w14:textId="77777777" w:rsidR="00CC4DDA" w:rsidRPr="00CC4DDA" w:rsidRDefault="00CC4DDA" w:rsidP="00CC4DDA">
            <w:pPr>
              <w:jc w:val="center"/>
              <w:rPr>
                <w:sz w:val="22"/>
                <w:szCs w:val="22"/>
                <w:lang w:eastAsia="en-US"/>
              </w:rPr>
            </w:pPr>
            <w:r w:rsidRPr="00CC4DDA">
              <w:rPr>
                <w:sz w:val="22"/>
                <w:szCs w:val="22"/>
                <w:lang w:eastAsia="en-US"/>
              </w:rPr>
              <w:t>x</w:t>
            </w:r>
          </w:p>
        </w:tc>
        <w:tc>
          <w:tcPr>
            <w:tcW w:w="835" w:type="dxa"/>
            <w:shd w:val="clear" w:color="auto" w:fill="auto"/>
            <w:vAlign w:val="center"/>
          </w:tcPr>
          <w:p w14:paraId="0EA7A126"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1009" w:type="dxa"/>
            <w:shd w:val="clear" w:color="auto" w:fill="auto"/>
            <w:vAlign w:val="center"/>
          </w:tcPr>
          <w:p w14:paraId="4FDDD518"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0C44E399"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49DC0AF2"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r>
      <w:tr w:rsidR="00CC4DDA" w:rsidRPr="00CC4DDA" w14:paraId="641EC25E" w14:textId="77777777" w:rsidTr="00E8485B">
        <w:tc>
          <w:tcPr>
            <w:tcW w:w="1277" w:type="dxa"/>
            <w:vMerge/>
            <w:shd w:val="clear" w:color="auto" w:fill="auto"/>
            <w:vAlign w:val="center"/>
          </w:tcPr>
          <w:p w14:paraId="2D7520C9" w14:textId="77777777" w:rsidR="00CC4DDA" w:rsidRPr="00CC4DDA" w:rsidRDefault="00CC4DDA" w:rsidP="00CC4DDA">
            <w:pPr>
              <w:ind w:right="-2"/>
              <w:jc w:val="center"/>
              <w:rPr>
                <w:sz w:val="22"/>
                <w:szCs w:val="22"/>
                <w:lang w:eastAsia="en-US"/>
              </w:rPr>
            </w:pPr>
          </w:p>
        </w:tc>
        <w:tc>
          <w:tcPr>
            <w:tcW w:w="9497" w:type="dxa"/>
            <w:gridSpan w:val="9"/>
            <w:shd w:val="clear" w:color="auto" w:fill="auto"/>
            <w:vAlign w:val="center"/>
          </w:tcPr>
          <w:p w14:paraId="0177986A" w14:textId="77777777" w:rsidR="00CC4DDA" w:rsidRPr="00CC4DDA" w:rsidRDefault="00CC4DDA" w:rsidP="00CC4DDA">
            <w:pPr>
              <w:ind w:right="-2"/>
              <w:jc w:val="center"/>
              <w:rPr>
                <w:sz w:val="22"/>
                <w:szCs w:val="22"/>
                <w:lang w:eastAsia="en-US"/>
              </w:rPr>
            </w:pPr>
            <w:r w:rsidRPr="00CC4DDA">
              <w:rPr>
                <w:sz w:val="22"/>
                <w:szCs w:val="22"/>
                <w:lang w:eastAsia="en-US"/>
              </w:rPr>
              <w:t>Население (тарифы указываются с учетом НДС) *</w:t>
            </w:r>
          </w:p>
        </w:tc>
      </w:tr>
      <w:tr w:rsidR="00CC4DDA" w:rsidRPr="00CC4DDA" w14:paraId="24DB857D" w14:textId="77777777" w:rsidTr="00E8485B">
        <w:trPr>
          <w:trHeight w:val="225"/>
        </w:trPr>
        <w:tc>
          <w:tcPr>
            <w:tcW w:w="1277" w:type="dxa"/>
            <w:vMerge/>
            <w:shd w:val="clear" w:color="auto" w:fill="auto"/>
            <w:vAlign w:val="center"/>
          </w:tcPr>
          <w:p w14:paraId="0B138245" w14:textId="77777777" w:rsidR="00CC4DDA" w:rsidRPr="00CC4DDA" w:rsidRDefault="00CC4DDA" w:rsidP="00CC4DDA">
            <w:pPr>
              <w:ind w:right="-2"/>
              <w:jc w:val="center"/>
              <w:rPr>
                <w:sz w:val="22"/>
                <w:szCs w:val="22"/>
                <w:lang w:eastAsia="en-US"/>
              </w:rPr>
            </w:pPr>
          </w:p>
        </w:tc>
        <w:tc>
          <w:tcPr>
            <w:tcW w:w="2126" w:type="dxa"/>
            <w:vMerge w:val="restart"/>
            <w:shd w:val="clear" w:color="auto" w:fill="auto"/>
            <w:vAlign w:val="center"/>
          </w:tcPr>
          <w:p w14:paraId="06794226" w14:textId="77777777" w:rsidR="00CC4DDA" w:rsidRPr="00CC4DDA" w:rsidRDefault="00CC4DDA" w:rsidP="00CC4DDA">
            <w:pPr>
              <w:ind w:right="-2"/>
              <w:jc w:val="center"/>
              <w:rPr>
                <w:sz w:val="22"/>
                <w:szCs w:val="22"/>
                <w:lang w:eastAsia="en-US"/>
              </w:rPr>
            </w:pPr>
            <w:r w:rsidRPr="00CC4DDA">
              <w:rPr>
                <w:sz w:val="22"/>
                <w:szCs w:val="22"/>
                <w:lang w:eastAsia="en-US"/>
              </w:rPr>
              <w:t>Одноставочный</w:t>
            </w:r>
          </w:p>
          <w:p w14:paraId="74EB5E4E" w14:textId="77777777" w:rsidR="00CC4DDA" w:rsidRPr="00CC4DDA" w:rsidRDefault="00CC4DDA" w:rsidP="00CC4DDA">
            <w:pPr>
              <w:ind w:right="-2"/>
              <w:jc w:val="center"/>
              <w:rPr>
                <w:sz w:val="22"/>
                <w:szCs w:val="22"/>
                <w:lang w:eastAsia="en-US"/>
              </w:rPr>
            </w:pPr>
            <w:r w:rsidRPr="00CC4DDA">
              <w:rPr>
                <w:sz w:val="22"/>
                <w:szCs w:val="22"/>
                <w:lang w:eastAsia="en-US"/>
              </w:rPr>
              <w:t>руб./Гкал</w:t>
            </w:r>
          </w:p>
        </w:tc>
        <w:tc>
          <w:tcPr>
            <w:tcW w:w="1701" w:type="dxa"/>
            <w:gridSpan w:val="2"/>
            <w:shd w:val="clear" w:color="auto" w:fill="auto"/>
            <w:vAlign w:val="center"/>
          </w:tcPr>
          <w:p w14:paraId="048DC083" w14:textId="77777777" w:rsidR="00CC4DDA" w:rsidRPr="00CC4DDA" w:rsidRDefault="00CC4DDA" w:rsidP="00CC4DDA">
            <w:pPr>
              <w:jc w:val="center"/>
              <w:rPr>
                <w:sz w:val="22"/>
                <w:szCs w:val="22"/>
                <w:lang w:eastAsia="en-US"/>
              </w:rPr>
            </w:pPr>
            <w:r w:rsidRPr="00CC4DDA">
              <w:rPr>
                <w:sz w:val="22"/>
              </w:rPr>
              <w:t>с 01.01.2024</w:t>
            </w:r>
          </w:p>
        </w:tc>
        <w:tc>
          <w:tcPr>
            <w:tcW w:w="1169" w:type="dxa"/>
            <w:shd w:val="clear" w:color="auto" w:fill="auto"/>
            <w:vAlign w:val="center"/>
          </w:tcPr>
          <w:p w14:paraId="4D1F23E7" w14:textId="77777777" w:rsidR="00CC4DDA" w:rsidRPr="00CC4DDA" w:rsidRDefault="00CC4DDA" w:rsidP="00CC4DDA">
            <w:pPr>
              <w:ind w:right="-2"/>
              <w:jc w:val="center"/>
              <w:rPr>
                <w:sz w:val="22"/>
                <w:szCs w:val="22"/>
                <w:lang w:val="en-US" w:eastAsia="en-US"/>
              </w:rPr>
            </w:pPr>
            <w:r w:rsidRPr="00CC4DDA">
              <w:rPr>
                <w:sz w:val="22"/>
                <w:lang w:eastAsia="en-US"/>
              </w:rPr>
              <w:t>2 385,94</w:t>
            </w:r>
          </w:p>
        </w:tc>
        <w:tc>
          <w:tcPr>
            <w:tcW w:w="850" w:type="dxa"/>
            <w:shd w:val="clear" w:color="auto" w:fill="auto"/>
            <w:vAlign w:val="center"/>
          </w:tcPr>
          <w:p w14:paraId="3EB1253E"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35" w:type="dxa"/>
            <w:shd w:val="clear" w:color="auto" w:fill="auto"/>
            <w:vAlign w:val="center"/>
          </w:tcPr>
          <w:p w14:paraId="2CEE8A93"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1009" w:type="dxa"/>
            <w:shd w:val="clear" w:color="auto" w:fill="auto"/>
            <w:vAlign w:val="center"/>
          </w:tcPr>
          <w:p w14:paraId="5646F514"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7B34EBA2"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3840B138"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r>
      <w:tr w:rsidR="00CC4DDA" w:rsidRPr="00CC4DDA" w14:paraId="06BB2042" w14:textId="77777777" w:rsidTr="00E8485B">
        <w:trPr>
          <w:trHeight w:val="180"/>
        </w:trPr>
        <w:tc>
          <w:tcPr>
            <w:tcW w:w="1277" w:type="dxa"/>
            <w:vMerge/>
            <w:shd w:val="clear" w:color="auto" w:fill="auto"/>
            <w:vAlign w:val="center"/>
          </w:tcPr>
          <w:p w14:paraId="149CE594" w14:textId="77777777" w:rsidR="00CC4DDA" w:rsidRPr="00CC4DDA" w:rsidRDefault="00CC4DDA" w:rsidP="00CC4DDA">
            <w:pPr>
              <w:ind w:right="-2"/>
              <w:jc w:val="center"/>
              <w:rPr>
                <w:sz w:val="22"/>
                <w:szCs w:val="22"/>
                <w:lang w:eastAsia="en-US"/>
              </w:rPr>
            </w:pPr>
          </w:p>
        </w:tc>
        <w:tc>
          <w:tcPr>
            <w:tcW w:w="2126" w:type="dxa"/>
            <w:vMerge/>
            <w:shd w:val="clear" w:color="auto" w:fill="auto"/>
            <w:vAlign w:val="center"/>
          </w:tcPr>
          <w:p w14:paraId="62201816" w14:textId="77777777" w:rsidR="00CC4DDA" w:rsidRPr="00CC4DDA" w:rsidRDefault="00CC4DDA" w:rsidP="00CC4DDA">
            <w:pPr>
              <w:ind w:right="-2"/>
              <w:jc w:val="center"/>
              <w:rPr>
                <w:sz w:val="22"/>
                <w:szCs w:val="22"/>
                <w:lang w:eastAsia="en-US"/>
              </w:rPr>
            </w:pPr>
          </w:p>
        </w:tc>
        <w:tc>
          <w:tcPr>
            <w:tcW w:w="1701" w:type="dxa"/>
            <w:gridSpan w:val="2"/>
            <w:shd w:val="clear" w:color="auto" w:fill="auto"/>
            <w:vAlign w:val="center"/>
          </w:tcPr>
          <w:p w14:paraId="0448DC1D" w14:textId="77777777" w:rsidR="00CC4DDA" w:rsidRPr="00CC4DDA" w:rsidRDefault="00CC4DDA" w:rsidP="00CC4DDA">
            <w:pPr>
              <w:jc w:val="center"/>
              <w:rPr>
                <w:sz w:val="22"/>
                <w:szCs w:val="22"/>
                <w:lang w:eastAsia="en-US"/>
              </w:rPr>
            </w:pPr>
            <w:r w:rsidRPr="00CC4DDA">
              <w:rPr>
                <w:sz w:val="22"/>
              </w:rPr>
              <w:t>с 01.07.2024</w:t>
            </w:r>
          </w:p>
        </w:tc>
        <w:tc>
          <w:tcPr>
            <w:tcW w:w="1169" w:type="dxa"/>
            <w:shd w:val="clear" w:color="auto" w:fill="auto"/>
            <w:vAlign w:val="center"/>
          </w:tcPr>
          <w:p w14:paraId="7A30E906" w14:textId="77777777" w:rsidR="00CC4DDA" w:rsidRPr="00CC4DDA" w:rsidRDefault="00CC4DDA" w:rsidP="00CC4DDA">
            <w:pPr>
              <w:jc w:val="center"/>
              <w:rPr>
                <w:sz w:val="22"/>
                <w:szCs w:val="22"/>
                <w:lang w:eastAsia="en-US"/>
              </w:rPr>
            </w:pPr>
            <w:r w:rsidRPr="00CC4DDA">
              <w:rPr>
                <w:sz w:val="22"/>
                <w:lang w:eastAsia="en-US"/>
              </w:rPr>
              <w:t>2 686,16</w:t>
            </w:r>
          </w:p>
        </w:tc>
        <w:tc>
          <w:tcPr>
            <w:tcW w:w="850" w:type="dxa"/>
            <w:shd w:val="clear" w:color="auto" w:fill="auto"/>
            <w:vAlign w:val="center"/>
          </w:tcPr>
          <w:p w14:paraId="416876A1" w14:textId="77777777" w:rsidR="00CC4DDA" w:rsidRPr="00CC4DDA" w:rsidRDefault="00CC4DDA" w:rsidP="00CC4DDA">
            <w:pPr>
              <w:jc w:val="center"/>
              <w:rPr>
                <w:sz w:val="22"/>
                <w:szCs w:val="22"/>
                <w:lang w:eastAsia="en-US"/>
              </w:rPr>
            </w:pPr>
            <w:r w:rsidRPr="00CC4DDA">
              <w:rPr>
                <w:sz w:val="22"/>
                <w:szCs w:val="22"/>
                <w:lang w:eastAsia="en-US"/>
              </w:rPr>
              <w:t>x</w:t>
            </w:r>
          </w:p>
        </w:tc>
        <w:tc>
          <w:tcPr>
            <w:tcW w:w="835" w:type="dxa"/>
            <w:shd w:val="clear" w:color="auto" w:fill="auto"/>
            <w:vAlign w:val="center"/>
          </w:tcPr>
          <w:p w14:paraId="5F9BC43F"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1009" w:type="dxa"/>
            <w:shd w:val="clear" w:color="auto" w:fill="auto"/>
            <w:vAlign w:val="center"/>
          </w:tcPr>
          <w:p w14:paraId="75C482D8"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0EDC9022"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3E921EFA"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r>
      <w:tr w:rsidR="00CC4DDA" w:rsidRPr="00CC4DDA" w14:paraId="4EAE2C51" w14:textId="77777777" w:rsidTr="00E8485B">
        <w:trPr>
          <w:trHeight w:val="135"/>
        </w:trPr>
        <w:tc>
          <w:tcPr>
            <w:tcW w:w="1277" w:type="dxa"/>
            <w:vMerge/>
            <w:shd w:val="clear" w:color="auto" w:fill="auto"/>
            <w:vAlign w:val="center"/>
          </w:tcPr>
          <w:p w14:paraId="53D149BC" w14:textId="77777777" w:rsidR="00CC4DDA" w:rsidRPr="00CC4DDA" w:rsidRDefault="00CC4DDA" w:rsidP="00CC4DDA">
            <w:pPr>
              <w:ind w:right="-2"/>
              <w:jc w:val="center"/>
              <w:rPr>
                <w:sz w:val="22"/>
                <w:szCs w:val="22"/>
                <w:lang w:eastAsia="en-US"/>
              </w:rPr>
            </w:pPr>
          </w:p>
        </w:tc>
        <w:tc>
          <w:tcPr>
            <w:tcW w:w="2126" w:type="dxa"/>
            <w:vMerge/>
            <w:shd w:val="clear" w:color="auto" w:fill="auto"/>
            <w:vAlign w:val="center"/>
          </w:tcPr>
          <w:p w14:paraId="1F068F42" w14:textId="77777777" w:rsidR="00CC4DDA" w:rsidRPr="00CC4DDA" w:rsidRDefault="00CC4DDA" w:rsidP="00CC4DDA">
            <w:pPr>
              <w:ind w:right="-2"/>
              <w:jc w:val="center"/>
              <w:rPr>
                <w:sz w:val="22"/>
                <w:szCs w:val="22"/>
                <w:lang w:eastAsia="en-US"/>
              </w:rPr>
            </w:pPr>
          </w:p>
        </w:tc>
        <w:tc>
          <w:tcPr>
            <w:tcW w:w="1701" w:type="dxa"/>
            <w:gridSpan w:val="2"/>
            <w:shd w:val="clear" w:color="auto" w:fill="auto"/>
            <w:vAlign w:val="center"/>
          </w:tcPr>
          <w:p w14:paraId="59B2A846" w14:textId="77777777" w:rsidR="00CC4DDA" w:rsidRPr="00CC4DDA" w:rsidRDefault="00CC4DDA" w:rsidP="00CC4DDA">
            <w:pPr>
              <w:jc w:val="center"/>
              <w:rPr>
                <w:sz w:val="22"/>
                <w:szCs w:val="22"/>
                <w:lang w:eastAsia="en-US"/>
              </w:rPr>
            </w:pPr>
            <w:r w:rsidRPr="00CC4DDA">
              <w:rPr>
                <w:sz w:val="22"/>
              </w:rPr>
              <w:t>с 01.01.2025</w:t>
            </w:r>
          </w:p>
        </w:tc>
        <w:tc>
          <w:tcPr>
            <w:tcW w:w="1169" w:type="dxa"/>
            <w:shd w:val="clear" w:color="auto" w:fill="auto"/>
            <w:vAlign w:val="center"/>
          </w:tcPr>
          <w:p w14:paraId="35EE6257" w14:textId="77777777" w:rsidR="00CC4DDA" w:rsidRPr="00CC4DDA" w:rsidRDefault="00CC4DDA" w:rsidP="00CC4DDA">
            <w:pPr>
              <w:jc w:val="center"/>
              <w:rPr>
                <w:sz w:val="22"/>
                <w:szCs w:val="22"/>
                <w:lang w:eastAsia="en-US"/>
              </w:rPr>
            </w:pPr>
            <w:r w:rsidRPr="00CC4DDA">
              <w:rPr>
                <w:sz w:val="22"/>
                <w:lang w:eastAsia="en-US"/>
              </w:rPr>
              <w:t>2 558,12</w:t>
            </w:r>
          </w:p>
        </w:tc>
        <w:tc>
          <w:tcPr>
            <w:tcW w:w="850" w:type="dxa"/>
            <w:shd w:val="clear" w:color="auto" w:fill="auto"/>
            <w:vAlign w:val="center"/>
          </w:tcPr>
          <w:p w14:paraId="153F8670" w14:textId="77777777" w:rsidR="00CC4DDA" w:rsidRPr="00CC4DDA" w:rsidRDefault="00CC4DDA" w:rsidP="00CC4DDA">
            <w:pPr>
              <w:jc w:val="center"/>
              <w:rPr>
                <w:sz w:val="22"/>
                <w:szCs w:val="22"/>
                <w:lang w:eastAsia="en-US"/>
              </w:rPr>
            </w:pPr>
            <w:r w:rsidRPr="00CC4DDA">
              <w:rPr>
                <w:sz w:val="22"/>
                <w:szCs w:val="22"/>
                <w:lang w:eastAsia="en-US"/>
              </w:rPr>
              <w:t>x</w:t>
            </w:r>
          </w:p>
        </w:tc>
        <w:tc>
          <w:tcPr>
            <w:tcW w:w="835" w:type="dxa"/>
            <w:shd w:val="clear" w:color="auto" w:fill="auto"/>
            <w:vAlign w:val="center"/>
          </w:tcPr>
          <w:p w14:paraId="41154091"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1009" w:type="dxa"/>
            <w:shd w:val="clear" w:color="auto" w:fill="auto"/>
            <w:vAlign w:val="center"/>
          </w:tcPr>
          <w:p w14:paraId="675AD842"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23275729"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37478B0C"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r>
      <w:tr w:rsidR="00CC4DDA" w:rsidRPr="00CC4DDA" w14:paraId="0D56D4DC" w14:textId="77777777" w:rsidTr="00E8485B">
        <w:trPr>
          <w:trHeight w:val="135"/>
        </w:trPr>
        <w:tc>
          <w:tcPr>
            <w:tcW w:w="1277" w:type="dxa"/>
            <w:vMerge/>
            <w:shd w:val="clear" w:color="auto" w:fill="auto"/>
            <w:vAlign w:val="center"/>
          </w:tcPr>
          <w:p w14:paraId="0AE6FAEB" w14:textId="77777777" w:rsidR="00CC4DDA" w:rsidRPr="00CC4DDA" w:rsidRDefault="00CC4DDA" w:rsidP="00CC4DDA">
            <w:pPr>
              <w:ind w:right="-2"/>
              <w:jc w:val="center"/>
              <w:rPr>
                <w:sz w:val="22"/>
                <w:szCs w:val="22"/>
                <w:lang w:eastAsia="en-US"/>
              </w:rPr>
            </w:pPr>
          </w:p>
        </w:tc>
        <w:tc>
          <w:tcPr>
            <w:tcW w:w="2126" w:type="dxa"/>
            <w:vMerge/>
            <w:shd w:val="clear" w:color="auto" w:fill="auto"/>
            <w:vAlign w:val="center"/>
          </w:tcPr>
          <w:p w14:paraId="5A34B487" w14:textId="77777777" w:rsidR="00CC4DDA" w:rsidRPr="00CC4DDA" w:rsidRDefault="00CC4DDA" w:rsidP="00CC4DDA">
            <w:pPr>
              <w:ind w:right="-2"/>
              <w:jc w:val="center"/>
              <w:rPr>
                <w:sz w:val="22"/>
                <w:szCs w:val="22"/>
                <w:lang w:eastAsia="en-US"/>
              </w:rPr>
            </w:pPr>
          </w:p>
        </w:tc>
        <w:tc>
          <w:tcPr>
            <w:tcW w:w="1701" w:type="dxa"/>
            <w:gridSpan w:val="2"/>
            <w:shd w:val="clear" w:color="auto" w:fill="auto"/>
            <w:vAlign w:val="center"/>
          </w:tcPr>
          <w:p w14:paraId="32FE90DC" w14:textId="77777777" w:rsidR="00CC4DDA" w:rsidRPr="00CC4DDA" w:rsidRDefault="00CC4DDA" w:rsidP="00CC4DDA">
            <w:pPr>
              <w:jc w:val="center"/>
              <w:rPr>
                <w:sz w:val="22"/>
                <w:szCs w:val="22"/>
                <w:lang w:eastAsia="en-US"/>
              </w:rPr>
            </w:pPr>
            <w:r w:rsidRPr="00CC4DDA">
              <w:rPr>
                <w:sz w:val="22"/>
              </w:rPr>
              <w:t>с 01.07.2025</w:t>
            </w:r>
          </w:p>
        </w:tc>
        <w:tc>
          <w:tcPr>
            <w:tcW w:w="1169" w:type="dxa"/>
            <w:shd w:val="clear" w:color="auto" w:fill="auto"/>
            <w:vAlign w:val="center"/>
          </w:tcPr>
          <w:p w14:paraId="6B081E63" w14:textId="77777777" w:rsidR="00CC4DDA" w:rsidRPr="00CC4DDA" w:rsidRDefault="00CC4DDA" w:rsidP="00CC4DDA">
            <w:pPr>
              <w:jc w:val="center"/>
              <w:rPr>
                <w:sz w:val="22"/>
                <w:szCs w:val="22"/>
                <w:lang w:eastAsia="en-US"/>
              </w:rPr>
            </w:pPr>
            <w:r w:rsidRPr="00CC4DDA">
              <w:rPr>
                <w:sz w:val="22"/>
                <w:lang w:eastAsia="en-US"/>
              </w:rPr>
              <w:t>2 558,12</w:t>
            </w:r>
          </w:p>
        </w:tc>
        <w:tc>
          <w:tcPr>
            <w:tcW w:w="850" w:type="dxa"/>
            <w:shd w:val="clear" w:color="auto" w:fill="auto"/>
            <w:vAlign w:val="center"/>
          </w:tcPr>
          <w:p w14:paraId="3182AD55" w14:textId="77777777" w:rsidR="00CC4DDA" w:rsidRPr="00CC4DDA" w:rsidRDefault="00CC4DDA" w:rsidP="00CC4DDA">
            <w:pPr>
              <w:jc w:val="center"/>
              <w:rPr>
                <w:sz w:val="22"/>
                <w:szCs w:val="22"/>
                <w:lang w:eastAsia="en-US"/>
              </w:rPr>
            </w:pPr>
            <w:r w:rsidRPr="00CC4DDA">
              <w:rPr>
                <w:sz w:val="22"/>
                <w:szCs w:val="22"/>
                <w:lang w:eastAsia="en-US"/>
              </w:rPr>
              <w:t>x</w:t>
            </w:r>
          </w:p>
        </w:tc>
        <w:tc>
          <w:tcPr>
            <w:tcW w:w="835" w:type="dxa"/>
            <w:shd w:val="clear" w:color="auto" w:fill="auto"/>
            <w:vAlign w:val="center"/>
          </w:tcPr>
          <w:p w14:paraId="7D4068F9"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1009" w:type="dxa"/>
            <w:shd w:val="clear" w:color="auto" w:fill="auto"/>
            <w:vAlign w:val="center"/>
          </w:tcPr>
          <w:p w14:paraId="2B080328"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6D6DE22E"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2B8AF7F2"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r>
      <w:tr w:rsidR="00CC4DDA" w:rsidRPr="00CC4DDA" w14:paraId="2ED7FD7A" w14:textId="77777777" w:rsidTr="00E8485B">
        <w:trPr>
          <w:trHeight w:val="135"/>
        </w:trPr>
        <w:tc>
          <w:tcPr>
            <w:tcW w:w="1277" w:type="dxa"/>
            <w:vMerge/>
            <w:shd w:val="clear" w:color="auto" w:fill="auto"/>
            <w:vAlign w:val="center"/>
          </w:tcPr>
          <w:p w14:paraId="5730BC82" w14:textId="77777777" w:rsidR="00CC4DDA" w:rsidRPr="00CC4DDA" w:rsidRDefault="00CC4DDA" w:rsidP="00CC4DDA">
            <w:pPr>
              <w:ind w:right="-2"/>
              <w:jc w:val="center"/>
              <w:rPr>
                <w:sz w:val="22"/>
                <w:szCs w:val="22"/>
                <w:lang w:eastAsia="en-US"/>
              </w:rPr>
            </w:pPr>
          </w:p>
        </w:tc>
        <w:tc>
          <w:tcPr>
            <w:tcW w:w="2126" w:type="dxa"/>
            <w:vMerge/>
            <w:shd w:val="clear" w:color="auto" w:fill="auto"/>
            <w:vAlign w:val="center"/>
          </w:tcPr>
          <w:p w14:paraId="03BCB719" w14:textId="77777777" w:rsidR="00CC4DDA" w:rsidRPr="00CC4DDA" w:rsidRDefault="00CC4DDA" w:rsidP="00CC4DDA">
            <w:pPr>
              <w:ind w:right="-2"/>
              <w:jc w:val="center"/>
              <w:rPr>
                <w:sz w:val="22"/>
                <w:szCs w:val="22"/>
                <w:lang w:eastAsia="en-US"/>
              </w:rPr>
            </w:pPr>
          </w:p>
        </w:tc>
        <w:tc>
          <w:tcPr>
            <w:tcW w:w="1701" w:type="dxa"/>
            <w:gridSpan w:val="2"/>
            <w:shd w:val="clear" w:color="auto" w:fill="auto"/>
            <w:vAlign w:val="center"/>
          </w:tcPr>
          <w:p w14:paraId="79C8F4D3" w14:textId="77777777" w:rsidR="00CC4DDA" w:rsidRPr="00CC4DDA" w:rsidRDefault="00CC4DDA" w:rsidP="00CC4DDA">
            <w:pPr>
              <w:jc w:val="center"/>
              <w:rPr>
                <w:sz w:val="22"/>
                <w:szCs w:val="22"/>
                <w:lang w:eastAsia="en-US"/>
              </w:rPr>
            </w:pPr>
            <w:r w:rsidRPr="00CC4DDA">
              <w:rPr>
                <w:sz w:val="22"/>
              </w:rPr>
              <w:t>с 01.01.2026</w:t>
            </w:r>
          </w:p>
        </w:tc>
        <w:tc>
          <w:tcPr>
            <w:tcW w:w="1169" w:type="dxa"/>
            <w:shd w:val="clear" w:color="auto" w:fill="auto"/>
            <w:vAlign w:val="center"/>
          </w:tcPr>
          <w:p w14:paraId="2D652C14" w14:textId="77777777" w:rsidR="00CC4DDA" w:rsidRPr="00CC4DDA" w:rsidRDefault="00CC4DDA" w:rsidP="00CC4DDA">
            <w:pPr>
              <w:jc w:val="center"/>
              <w:rPr>
                <w:sz w:val="22"/>
                <w:szCs w:val="22"/>
                <w:lang w:eastAsia="en-US"/>
              </w:rPr>
            </w:pPr>
            <w:r w:rsidRPr="00CC4DDA">
              <w:rPr>
                <w:sz w:val="22"/>
                <w:lang w:eastAsia="en-US"/>
              </w:rPr>
              <w:t>2 558,12</w:t>
            </w:r>
          </w:p>
        </w:tc>
        <w:tc>
          <w:tcPr>
            <w:tcW w:w="850" w:type="dxa"/>
            <w:shd w:val="clear" w:color="auto" w:fill="auto"/>
            <w:vAlign w:val="center"/>
          </w:tcPr>
          <w:p w14:paraId="1D58C49F"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35" w:type="dxa"/>
            <w:shd w:val="clear" w:color="auto" w:fill="auto"/>
            <w:vAlign w:val="center"/>
          </w:tcPr>
          <w:p w14:paraId="717BDAEE"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1009" w:type="dxa"/>
            <w:shd w:val="clear" w:color="auto" w:fill="auto"/>
            <w:vAlign w:val="center"/>
          </w:tcPr>
          <w:p w14:paraId="378ACE21"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63129098"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5A41F16E" w14:textId="77777777" w:rsidR="00CC4DDA" w:rsidRPr="00CC4DDA" w:rsidRDefault="00CC4DDA" w:rsidP="00CC4DDA">
            <w:pPr>
              <w:jc w:val="center"/>
              <w:rPr>
                <w:sz w:val="22"/>
                <w:szCs w:val="22"/>
                <w:lang w:eastAsia="en-US"/>
              </w:rPr>
            </w:pPr>
            <w:r w:rsidRPr="00CC4DDA">
              <w:rPr>
                <w:sz w:val="22"/>
                <w:szCs w:val="22"/>
                <w:lang w:eastAsia="en-US"/>
              </w:rPr>
              <w:t>x</w:t>
            </w:r>
          </w:p>
        </w:tc>
      </w:tr>
      <w:tr w:rsidR="00CC4DDA" w:rsidRPr="00CC4DDA" w14:paraId="39553A0F" w14:textId="77777777" w:rsidTr="00E8485B">
        <w:trPr>
          <w:trHeight w:val="135"/>
        </w:trPr>
        <w:tc>
          <w:tcPr>
            <w:tcW w:w="1277" w:type="dxa"/>
            <w:vMerge/>
            <w:shd w:val="clear" w:color="auto" w:fill="auto"/>
            <w:vAlign w:val="center"/>
          </w:tcPr>
          <w:p w14:paraId="2F23F61B" w14:textId="77777777" w:rsidR="00CC4DDA" w:rsidRPr="00CC4DDA" w:rsidRDefault="00CC4DDA" w:rsidP="00CC4DDA">
            <w:pPr>
              <w:ind w:right="-2"/>
              <w:jc w:val="center"/>
              <w:rPr>
                <w:sz w:val="22"/>
                <w:szCs w:val="22"/>
                <w:lang w:eastAsia="en-US"/>
              </w:rPr>
            </w:pPr>
          </w:p>
        </w:tc>
        <w:tc>
          <w:tcPr>
            <w:tcW w:w="2126" w:type="dxa"/>
            <w:vMerge/>
            <w:shd w:val="clear" w:color="auto" w:fill="auto"/>
            <w:vAlign w:val="center"/>
          </w:tcPr>
          <w:p w14:paraId="11A539E9" w14:textId="77777777" w:rsidR="00CC4DDA" w:rsidRPr="00CC4DDA" w:rsidRDefault="00CC4DDA" w:rsidP="00CC4DDA">
            <w:pPr>
              <w:ind w:right="-2"/>
              <w:jc w:val="center"/>
              <w:rPr>
                <w:sz w:val="22"/>
                <w:szCs w:val="22"/>
                <w:lang w:eastAsia="en-US"/>
              </w:rPr>
            </w:pPr>
          </w:p>
        </w:tc>
        <w:tc>
          <w:tcPr>
            <w:tcW w:w="1701" w:type="dxa"/>
            <w:gridSpan w:val="2"/>
            <w:shd w:val="clear" w:color="auto" w:fill="auto"/>
            <w:vAlign w:val="center"/>
          </w:tcPr>
          <w:p w14:paraId="0AAB59CB" w14:textId="77777777" w:rsidR="00CC4DDA" w:rsidRPr="00CC4DDA" w:rsidRDefault="00CC4DDA" w:rsidP="00CC4DDA">
            <w:pPr>
              <w:jc w:val="center"/>
              <w:rPr>
                <w:sz w:val="22"/>
                <w:szCs w:val="22"/>
                <w:lang w:eastAsia="en-US"/>
              </w:rPr>
            </w:pPr>
            <w:r w:rsidRPr="00CC4DDA">
              <w:rPr>
                <w:sz w:val="22"/>
              </w:rPr>
              <w:t>с 01.07.2026</w:t>
            </w:r>
          </w:p>
        </w:tc>
        <w:tc>
          <w:tcPr>
            <w:tcW w:w="1169" w:type="dxa"/>
            <w:shd w:val="clear" w:color="auto" w:fill="auto"/>
            <w:vAlign w:val="center"/>
          </w:tcPr>
          <w:p w14:paraId="6AA0726C" w14:textId="77777777" w:rsidR="00CC4DDA" w:rsidRPr="00CC4DDA" w:rsidRDefault="00CC4DDA" w:rsidP="00CC4DDA">
            <w:pPr>
              <w:jc w:val="center"/>
              <w:rPr>
                <w:sz w:val="22"/>
                <w:szCs w:val="22"/>
                <w:lang w:eastAsia="en-US"/>
              </w:rPr>
            </w:pPr>
            <w:r w:rsidRPr="00CC4DDA">
              <w:rPr>
                <w:sz w:val="22"/>
                <w:lang w:eastAsia="en-US"/>
              </w:rPr>
              <w:t>2 770,69</w:t>
            </w:r>
          </w:p>
        </w:tc>
        <w:tc>
          <w:tcPr>
            <w:tcW w:w="850" w:type="dxa"/>
            <w:shd w:val="clear" w:color="auto" w:fill="auto"/>
            <w:vAlign w:val="center"/>
          </w:tcPr>
          <w:p w14:paraId="2852837C"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35" w:type="dxa"/>
            <w:shd w:val="clear" w:color="auto" w:fill="auto"/>
            <w:vAlign w:val="center"/>
          </w:tcPr>
          <w:p w14:paraId="008AF542"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1009" w:type="dxa"/>
            <w:shd w:val="clear" w:color="auto" w:fill="auto"/>
            <w:vAlign w:val="center"/>
          </w:tcPr>
          <w:p w14:paraId="6DEF83D8"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18A1EF62"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17692FA3" w14:textId="77777777" w:rsidR="00CC4DDA" w:rsidRPr="00CC4DDA" w:rsidRDefault="00CC4DDA" w:rsidP="00CC4DDA">
            <w:pPr>
              <w:jc w:val="center"/>
              <w:rPr>
                <w:sz w:val="22"/>
                <w:szCs w:val="22"/>
                <w:lang w:eastAsia="en-US"/>
              </w:rPr>
            </w:pPr>
            <w:r w:rsidRPr="00CC4DDA">
              <w:rPr>
                <w:sz w:val="22"/>
                <w:szCs w:val="22"/>
                <w:lang w:eastAsia="en-US"/>
              </w:rPr>
              <w:t>x</w:t>
            </w:r>
          </w:p>
        </w:tc>
      </w:tr>
      <w:tr w:rsidR="00CC4DDA" w:rsidRPr="00CC4DDA" w14:paraId="7CCB0EF4" w14:textId="77777777" w:rsidTr="00E8485B">
        <w:trPr>
          <w:trHeight w:val="135"/>
        </w:trPr>
        <w:tc>
          <w:tcPr>
            <w:tcW w:w="1277" w:type="dxa"/>
            <w:vMerge/>
            <w:shd w:val="clear" w:color="auto" w:fill="auto"/>
            <w:vAlign w:val="center"/>
          </w:tcPr>
          <w:p w14:paraId="15A133FC" w14:textId="77777777" w:rsidR="00CC4DDA" w:rsidRPr="00CC4DDA" w:rsidRDefault="00CC4DDA" w:rsidP="00CC4DDA">
            <w:pPr>
              <w:ind w:right="-2"/>
              <w:jc w:val="center"/>
              <w:rPr>
                <w:sz w:val="22"/>
                <w:szCs w:val="22"/>
                <w:lang w:eastAsia="en-US"/>
              </w:rPr>
            </w:pPr>
          </w:p>
        </w:tc>
        <w:tc>
          <w:tcPr>
            <w:tcW w:w="2126" w:type="dxa"/>
            <w:vMerge/>
            <w:shd w:val="clear" w:color="auto" w:fill="auto"/>
            <w:vAlign w:val="center"/>
          </w:tcPr>
          <w:p w14:paraId="6453F88D" w14:textId="77777777" w:rsidR="00CC4DDA" w:rsidRPr="00CC4DDA" w:rsidRDefault="00CC4DDA" w:rsidP="00CC4DDA">
            <w:pPr>
              <w:ind w:right="-2"/>
              <w:jc w:val="center"/>
              <w:rPr>
                <w:sz w:val="22"/>
                <w:szCs w:val="22"/>
                <w:lang w:eastAsia="en-US"/>
              </w:rPr>
            </w:pPr>
          </w:p>
        </w:tc>
        <w:tc>
          <w:tcPr>
            <w:tcW w:w="1701" w:type="dxa"/>
            <w:gridSpan w:val="2"/>
            <w:shd w:val="clear" w:color="auto" w:fill="auto"/>
            <w:vAlign w:val="center"/>
          </w:tcPr>
          <w:p w14:paraId="0473274C" w14:textId="77777777" w:rsidR="00CC4DDA" w:rsidRPr="00CC4DDA" w:rsidRDefault="00CC4DDA" w:rsidP="00CC4DDA">
            <w:pPr>
              <w:jc w:val="center"/>
              <w:rPr>
                <w:sz w:val="22"/>
                <w:szCs w:val="22"/>
                <w:lang w:eastAsia="en-US"/>
              </w:rPr>
            </w:pPr>
            <w:r w:rsidRPr="00CC4DDA">
              <w:rPr>
                <w:sz w:val="22"/>
              </w:rPr>
              <w:t>с 01.01.2027</w:t>
            </w:r>
          </w:p>
        </w:tc>
        <w:tc>
          <w:tcPr>
            <w:tcW w:w="1169" w:type="dxa"/>
            <w:shd w:val="clear" w:color="auto" w:fill="auto"/>
            <w:vAlign w:val="center"/>
          </w:tcPr>
          <w:p w14:paraId="50B73B91" w14:textId="77777777" w:rsidR="00CC4DDA" w:rsidRPr="00CC4DDA" w:rsidRDefault="00CC4DDA" w:rsidP="00CC4DDA">
            <w:pPr>
              <w:jc w:val="center"/>
              <w:rPr>
                <w:sz w:val="22"/>
                <w:szCs w:val="22"/>
                <w:lang w:eastAsia="en-US"/>
              </w:rPr>
            </w:pPr>
            <w:r w:rsidRPr="00CC4DDA">
              <w:rPr>
                <w:sz w:val="22"/>
                <w:lang w:eastAsia="en-US"/>
              </w:rPr>
              <w:t>2 745,10</w:t>
            </w:r>
          </w:p>
        </w:tc>
        <w:tc>
          <w:tcPr>
            <w:tcW w:w="850" w:type="dxa"/>
            <w:shd w:val="clear" w:color="auto" w:fill="auto"/>
            <w:vAlign w:val="center"/>
          </w:tcPr>
          <w:p w14:paraId="207502EB"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35" w:type="dxa"/>
            <w:shd w:val="clear" w:color="auto" w:fill="auto"/>
            <w:vAlign w:val="center"/>
          </w:tcPr>
          <w:p w14:paraId="43FDB1A9"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1009" w:type="dxa"/>
            <w:shd w:val="clear" w:color="auto" w:fill="auto"/>
            <w:vAlign w:val="center"/>
          </w:tcPr>
          <w:p w14:paraId="76957463"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5E9EEB8E"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11BF8E84" w14:textId="77777777" w:rsidR="00CC4DDA" w:rsidRPr="00CC4DDA" w:rsidRDefault="00CC4DDA" w:rsidP="00CC4DDA">
            <w:pPr>
              <w:jc w:val="center"/>
              <w:rPr>
                <w:sz w:val="22"/>
                <w:szCs w:val="22"/>
                <w:lang w:eastAsia="en-US"/>
              </w:rPr>
            </w:pPr>
            <w:r w:rsidRPr="00CC4DDA">
              <w:rPr>
                <w:sz w:val="22"/>
                <w:szCs w:val="22"/>
                <w:lang w:eastAsia="en-US"/>
              </w:rPr>
              <w:t>x</w:t>
            </w:r>
          </w:p>
        </w:tc>
      </w:tr>
      <w:tr w:rsidR="00CC4DDA" w:rsidRPr="00CC4DDA" w14:paraId="6415467D" w14:textId="77777777" w:rsidTr="00E8485B">
        <w:trPr>
          <w:trHeight w:val="135"/>
        </w:trPr>
        <w:tc>
          <w:tcPr>
            <w:tcW w:w="1277" w:type="dxa"/>
            <w:vMerge/>
            <w:shd w:val="clear" w:color="auto" w:fill="auto"/>
            <w:vAlign w:val="center"/>
          </w:tcPr>
          <w:p w14:paraId="15099EE7" w14:textId="77777777" w:rsidR="00CC4DDA" w:rsidRPr="00CC4DDA" w:rsidRDefault="00CC4DDA" w:rsidP="00CC4DDA">
            <w:pPr>
              <w:ind w:right="-2"/>
              <w:jc w:val="center"/>
              <w:rPr>
                <w:sz w:val="22"/>
                <w:szCs w:val="22"/>
                <w:lang w:eastAsia="en-US"/>
              </w:rPr>
            </w:pPr>
          </w:p>
        </w:tc>
        <w:tc>
          <w:tcPr>
            <w:tcW w:w="2126" w:type="dxa"/>
            <w:vMerge/>
            <w:shd w:val="clear" w:color="auto" w:fill="auto"/>
            <w:vAlign w:val="center"/>
          </w:tcPr>
          <w:p w14:paraId="2D21CBED" w14:textId="77777777" w:rsidR="00CC4DDA" w:rsidRPr="00CC4DDA" w:rsidRDefault="00CC4DDA" w:rsidP="00CC4DDA">
            <w:pPr>
              <w:ind w:right="-2"/>
              <w:jc w:val="center"/>
              <w:rPr>
                <w:sz w:val="22"/>
                <w:szCs w:val="22"/>
                <w:lang w:eastAsia="en-US"/>
              </w:rPr>
            </w:pPr>
          </w:p>
        </w:tc>
        <w:tc>
          <w:tcPr>
            <w:tcW w:w="1701" w:type="dxa"/>
            <w:gridSpan w:val="2"/>
            <w:shd w:val="clear" w:color="auto" w:fill="auto"/>
            <w:vAlign w:val="center"/>
          </w:tcPr>
          <w:p w14:paraId="04990BEF" w14:textId="77777777" w:rsidR="00CC4DDA" w:rsidRPr="00CC4DDA" w:rsidRDefault="00CC4DDA" w:rsidP="00CC4DDA">
            <w:pPr>
              <w:jc w:val="center"/>
              <w:rPr>
                <w:sz w:val="22"/>
                <w:szCs w:val="22"/>
                <w:lang w:eastAsia="en-US"/>
              </w:rPr>
            </w:pPr>
            <w:r w:rsidRPr="00CC4DDA">
              <w:rPr>
                <w:sz w:val="22"/>
              </w:rPr>
              <w:t>с 01.07.2027</w:t>
            </w:r>
          </w:p>
        </w:tc>
        <w:tc>
          <w:tcPr>
            <w:tcW w:w="1169" w:type="dxa"/>
            <w:shd w:val="clear" w:color="auto" w:fill="auto"/>
            <w:vAlign w:val="center"/>
          </w:tcPr>
          <w:p w14:paraId="7E6B7236" w14:textId="77777777" w:rsidR="00CC4DDA" w:rsidRPr="00CC4DDA" w:rsidRDefault="00CC4DDA" w:rsidP="00CC4DDA">
            <w:pPr>
              <w:jc w:val="center"/>
              <w:rPr>
                <w:sz w:val="22"/>
                <w:szCs w:val="22"/>
                <w:lang w:eastAsia="en-US"/>
              </w:rPr>
            </w:pPr>
            <w:r w:rsidRPr="00CC4DDA">
              <w:rPr>
                <w:sz w:val="22"/>
                <w:lang w:eastAsia="en-US"/>
              </w:rPr>
              <w:t>2 745,10</w:t>
            </w:r>
          </w:p>
        </w:tc>
        <w:tc>
          <w:tcPr>
            <w:tcW w:w="850" w:type="dxa"/>
            <w:shd w:val="clear" w:color="auto" w:fill="auto"/>
            <w:vAlign w:val="center"/>
          </w:tcPr>
          <w:p w14:paraId="7B099021"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35" w:type="dxa"/>
            <w:shd w:val="clear" w:color="auto" w:fill="auto"/>
            <w:vAlign w:val="center"/>
          </w:tcPr>
          <w:p w14:paraId="38EB2E69"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1009" w:type="dxa"/>
            <w:shd w:val="clear" w:color="auto" w:fill="auto"/>
            <w:vAlign w:val="center"/>
          </w:tcPr>
          <w:p w14:paraId="316045B1"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555E5F15"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207282EB" w14:textId="77777777" w:rsidR="00CC4DDA" w:rsidRPr="00CC4DDA" w:rsidRDefault="00CC4DDA" w:rsidP="00CC4DDA">
            <w:pPr>
              <w:jc w:val="center"/>
              <w:rPr>
                <w:sz w:val="22"/>
                <w:szCs w:val="22"/>
                <w:lang w:eastAsia="en-US"/>
              </w:rPr>
            </w:pPr>
            <w:r w:rsidRPr="00CC4DDA">
              <w:rPr>
                <w:sz w:val="22"/>
                <w:szCs w:val="22"/>
                <w:lang w:eastAsia="en-US"/>
              </w:rPr>
              <w:t>x</w:t>
            </w:r>
          </w:p>
        </w:tc>
      </w:tr>
      <w:tr w:rsidR="00CC4DDA" w:rsidRPr="00CC4DDA" w14:paraId="3C307E99" w14:textId="77777777" w:rsidTr="00E8485B">
        <w:trPr>
          <w:trHeight w:val="135"/>
        </w:trPr>
        <w:tc>
          <w:tcPr>
            <w:tcW w:w="1277" w:type="dxa"/>
            <w:vMerge/>
            <w:shd w:val="clear" w:color="auto" w:fill="auto"/>
            <w:vAlign w:val="center"/>
          </w:tcPr>
          <w:p w14:paraId="1F3E1070" w14:textId="77777777" w:rsidR="00CC4DDA" w:rsidRPr="00CC4DDA" w:rsidRDefault="00CC4DDA" w:rsidP="00CC4DDA">
            <w:pPr>
              <w:ind w:right="-2"/>
              <w:jc w:val="center"/>
              <w:rPr>
                <w:sz w:val="22"/>
                <w:szCs w:val="22"/>
                <w:lang w:eastAsia="en-US"/>
              </w:rPr>
            </w:pPr>
          </w:p>
        </w:tc>
        <w:tc>
          <w:tcPr>
            <w:tcW w:w="2126" w:type="dxa"/>
            <w:vMerge/>
            <w:shd w:val="clear" w:color="auto" w:fill="auto"/>
            <w:vAlign w:val="center"/>
          </w:tcPr>
          <w:p w14:paraId="2B096929" w14:textId="77777777" w:rsidR="00CC4DDA" w:rsidRPr="00CC4DDA" w:rsidRDefault="00CC4DDA" w:rsidP="00CC4DDA">
            <w:pPr>
              <w:ind w:right="-2"/>
              <w:jc w:val="center"/>
              <w:rPr>
                <w:sz w:val="22"/>
                <w:szCs w:val="22"/>
                <w:lang w:eastAsia="en-US"/>
              </w:rPr>
            </w:pPr>
          </w:p>
        </w:tc>
        <w:tc>
          <w:tcPr>
            <w:tcW w:w="1701" w:type="dxa"/>
            <w:gridSpan w:val="2"/>
            <w:shd w:val="clear" w:color="auto" w:fill="auto"/>
            <w:vAlign w:val="center"/>
          </w:tcPr>
          <w:p w14:paraId="231426E2" w14:textId="77777777" w:rsidR="00CC4DDA" w:rsidRPr="00CC4DDA" w:rsidRDefault="00CC4DDA" w:rsidP="00CC4DDA">
            <w:pPr>
              <w:jc w:val="center"/>
              <w:rPr>
                <w:sz w:val="22"/>
                <w:szCs w:val="22"/>
                <w:lang w:eastAsia="en-US"/>
              </w:rPr>
            </w:pPr>
            <w:r w:rsidRPr="00CC4DDA">
              <w:rPr>
                <w:sz w:val="22"/>
              </w:rPr>
              <w:t>с 01.01.2028</w:t>
            </w:r>
          </w:p>
        </w:tc>
        <w:tc>
          <w:tcPr>
            <w:tcW w:w="1169" w:type="dxa"/>
            <w:shd w:val="clear" w:color="auto" w:fill="auto"/>
            <w:vAlign w:val="center"/>
          </w:tcPr>
          <w:p w14:paraId="57246F89" w14:textId="77777777" w:rsidR="00CC4DDA" w:rsidRPr="00CC4DDA" w:rsidRDefault="00CC4DDA" w:rsidP="00CC4DDA">
            <w:pPr>
              <w:jc w:val="center"/>
              <w:rPr>
                <w:sz w:val="22"/>
                <w:szCs w:val="22"/>
                <w:lang w:eastAsia="en-US"/>
              </w:rPr>
            </w:pPr>
            <w:r w:rsidRPr="00CC4DDA">
              <w:rPr>
                <w:sz w:val="22"/>
                <w:lang w:eastAsia="en-US"/>
              </w:rPr>
              <w:t>2 745,10</w:t>
            </w:r>
          </w:p>
        </w:tc>
        <w:tc>
          <w:tcPr>
            <w:tcW w:w="850" w:type="dxa"/>
            <w:shd w:val="clear" w:color="auto" w:fill="auto"/>
            <w:vAlign w:val="center"/>
          </w:tcPr>
          <w:p w14:paraId="2BD7C6E5" w14:textId="77777777" w:rsidR="00CC4DDA" w:rsidRPr="00CC4DDA" w:rsidRDefault="00CC4DDA" w:rsidP="00CC4DDA">
            <w:pPr>
              <w:jc w:val="center"/>
              <w:rPr>
                <w:sz w:val="22"/>
                <w:szCs w:val="22"/>
                <w:lang w:eastAsia="en-US"/>
              </w:rPr>
            </w:pPr>
            <w:r w:rsidRPr="00CC4DDA">
              <w:rPr>
                <w:sz w:val="22"/>
                <w:szCs w:val="22"/>
                <w:lang w:eastAsia="en-US"/>
              </w:rPr>
              <w:t>x</w:t>
            </w:r>
          </w:p>
        </w:tc>
        <w:tc>
          <w:tcPr>
            <w:tcW w:w="835" w:type="dxa"/>
            <w:shd w:val="clear" w:color="auto" w:fill="auto"/>
            <w:vAlign w:val="center"/>
          </w:tcPr>
          <w:p w14:paraId="0FF5F6CB"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1009" w:type="dxa"/>
            <w:shd w:val="clear" w:color="auto" w:fill="auto"/>
            <w:vAlign w:val="center"/>
          </w:tcPr>
          <w:p w14:paraId="6A0974AE"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07CE1420"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07E6CC19"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r>
      <w:tr w:rsidR="00CC4DDA" w:rsidRPr="00CC4DDA" w14:paraId="640E8091" w14:textId="77777777" w:rsidTr="00E8485B">
        <w:trPr>
          <w:trHeight w:val="135"/>
        </w:trPr>
        <w:tc>
          <w:tcPr>
            <w:tcW w:w="1277" w:type="dxa"/>
            <w:vMerge/>
            <w:shd w:val="clear" w:color="auto" w:fill="auto"/>
            <w:vAlign w:val="center"/>
          </w:tcPr>
          <w:p w14:paraId="2B75912B" w14:textId="77777777" w:rsidR="00CC4DDA" w:rsidRPr="00CC4DDA" w:rsidRDefault="00CC4DDA" w:rsidP="00CC4DDA">
            <w:pPr>
              <w:ind w:right="-2"/>
              <w:jc w:val="center"/>
              <w:rPr>
                <w:sz w:val="22"/>
                <w:szCs w:val="22"/>
                <w:lang w:eastAsia="en-US"/>
              </w:rPr>
            </w:pPr>
          </w:p>
        </w:tc>
        <w:tc>
          <w:tcPr>
            <w:tcW w:w="2126" w:type="dxa"/>
            <w:vMerge/>
            <w:shd w:val="clear" w:color="auto" w:fill="auto"/>
            <w:vAlign w:val="center"/>
          </w:tcPr>
          <w:p w14:paraId="584EF370" w14:textId="77777777" w:rsidR="00CC4DDA" w:rsidRPr="00CC4DDA" w:rsidRDefault="00CC4DDA" w:rsidP="00CC4DDA">
            <w:pPr>
              <w:ind w:right="-2"/>
              <w:jc w:val="center"/>
              <w:rPr>
                <w:sz w:val="22"/>
                <w:szCs w:val="22"/>
                <w:lang w:eastAsia="en-US"/>
              </w:rPr>
            </w:pPr>
          </w:p>
        </w:tc>
        <w:tc>
          <w:tcPr>
            <w:tcW w:w="1701" w:type="dxa"/>
            <w:gridSpan w:val="2"/>
            <w:shd w:val="clear" w:color="auto" w:fill="auto"/>
            <w:vAlign w:val="center"/>
          </w:tcPr>
          <w:p w14:paraId="67DE0134" w14:textId="77777777" w:rsidR="00CC4DDA" w:rsidRPr="00CC4DDA" w:rsidRDefault="00CC4DDA" w:rsidP="00CC4DDA">
            <w:pPr>
              <w:jc w:val="center"/>
              <w:rPr>
                <w:sz w:val="22"/>
                <w:szCs w:val="22"/>
                <w:lang w:eastAsia="en-US"/>
              </w:rPr>
            </w:pPr>
            <w:r w:rsidRPr="00CC4DDA">
              <w:rPr>
                <w:sz w:val="22"/>
              </w:rPr>
              <w:t>с 01.07.2028</w:t>
            </w:r>
          </w:p>
        </w:tc>
        <w:tc>
          <w:tcPr>
            <w:tcW w:w="1169" w:type="dxa"/>
            <w:shd w:val="clear" w:color="auto" w:fill="auto"/>
            <w:vAlign w:val="center"/>
          </w:tcPr>
          <w:p w14:paraId="4AE108D9" w14:textId="77777777" w:rsidR="00CC4DDA" w:rsidRPr="00CC4DDA" w:rsidRDefault="00CC4DDA" w:rsidP="00CC4DDA">
            <w:pPr>
              <w:jc w:val="center"/>
              <w:rPr>
                <w:sz w:val="22"/>
                <w:szCs w:val="22"/>
                <w:lang w:eastAsia="en-US"/>
              </w:rPr>
            </w:pPr>
            <w:r w:rsidRPr="00CC4DDA">
              <w:rPr>
                <w:sz w:val="22"/>
                <w:lang w:eastAsia="en-US"/>
              </w:rPr>
              <w:t>2 973,58</w:t>
            </w:r>
          </w:p>
        </w:tc>
        <w:tc>
          <w:tcPr>
            <w:tcW w:w="850" w:type="dxa"/>
            <w:shd w:val="clear" w:color="auto" w:fill="auto"/>
            <w:vAlign w:val="center"/>
          </w:tcPr>
          <w:p w14:paraId="361D4852" w14:textId="77777777" w:rsidR="00CC4DDA" w:rsidRPr="00CC4DDA" w:rsidRDefault="00CC4DDA" w:rsidP="00CC4DDA">
            <w:pPr>
              <w:jc w:val="center"/>
              <w:rPr>
                <w:sz w:val="22"/>
                <w:szCs w:val="22"/>
                <w:lang w:eastAsia="en-US"/>
              </w:rPr>
            </w:pPr>
            <w:r w:rsidRPr="00CC4DDA">
              <w:rPr>
                <w:sz w:val="22"/>
                <w:szCs w:val="22"/>
                <w:lang w:eastAsia="en-US"/>
              </w:rPr>
              <w:t>x</w:t>
            </w:r>
          </w:p>
        </w:tc>
        <w:tc>
          <w:tcPr>
            <w:tcW w:w="835" w:type="dxa"/>
            <w:shd w:val="clear" w:color="auto" w:fill="auto"/>
            <w:vAlign w:val="center"/>
          </w:tcPr>
          <w:p w14:paraId="1C6C4350"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1009" w:type="dxa"/>
            <w:shd w:val="clear" w:color="auto" w:fill="auto"/>
            <w:vAlign w:val="center"/>
          </w:tcPr>
          <w:p w14:paraId="005F1F85"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5C48E16B"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72FCB73C"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r>
      <w:tr w:rsidR="00CC4DDA" w:rsidRPr="00CC4DDA" w14:paraId="7948A9DC" w14:textId="77777777" w:rsidTr="00E8485B">
        <w:trPr>
          <w:trHeight w:val="153"/>
        </w:trPr>
        <w:tc>
          <w:tcPr>
            <w:tcW w:w="1277" w:type="dxa"/>
            <w:vMerge/>
            <w:shd w:val="clear" w:color="auto" w:fill="auto"/>
            <w:vAlign w:val="center"/>
          </w:tcPr>
          <w:p w14:paraId="1B67199D" w14:textId="77777777" w:rsidR="00CC4DDA" w:rsidRPr="00CC4DDA" w:rsidRDefault="00CC4DDA" w:rsidP="00CC4DDA">
            <w:pPr>
              <w:ind w:right="-2"/>
              <w:jc w:val="center"/>
              <w:rPr>
                <w:sz w:val="22"/>
                <w:szCs w:val="22"/>
                <w:lang w:eastAsia="en-US"/>
              </w:rPr>
            </w:pPr>
          </w:p>
        </w:tc>
        <w:tc>
          <w:tcPr>
            <w:tcW w:w="2126" w:type="dxa"/>
            <w:shd w:val="clear" w:color="auto" w:fill="auto"/>
            <w:vAlign w:val="center"/>
          </w:tcPr>
          <w:p w14:paraId="5D4E54D4" w14:textId="77777777" w:rsidR="00CC4DDA" w:rsidRPr="00CC4DDA" w:rsidRDefault="00CC4DDA" w:rsidP="00CC4DDA">
            <w:pPr>
              <w:ind w:right="-2"/>
              <w:jc w:val="center"/>
              <w:rPr>
                <w:sz w:val="22"/>
                <w:szCs w:val="22"/>
                <w:lang w:eastAsia="en-US"/>
              </w:rPr>
            </w:pPr>
            <w:r w:rsidRPr="00CC4DDA">
              <w:rPr>
                <w:sz w:val="22"/>
                <w:szCs w:val="22"/>
                <w:lang w:eastAsia="en-US"/>
              </w:rPr>
              <w:t>Двухставочный</w:t>
            </w:r>
          </w:p>
        </w:tc>
        <w:tc>
          <w:tcPr>
            <w:tcW w:w="1701" w:type="dxa"/>
            <w:gridSpan w:val="2"/>
            <w:shd w:val="clear" w:color="auto" w:fill="auto"/>
            <w:vAlign w:val="center"/>
          </w:tcPr>
          <w:p w14:paraId="21193D15" w14:textId="77777777" w:rsidR="00CC4DDA" w:rsidRPr="00CC4DDA" w:rsidRDefault="00CC4DDA" w:rsidP="00CC4DDA">
            <w:pPr>
              <w:jc w:val="center"/>
              <w:rPr>
                <w:sz w:val="22"/>
                <w:szCs w:val="22"/>
                <w:lang w:eastAsia="en-US"/>
              </w:rPr>
            </w:pPr>
            <w:r w:rsidRPr="00CC4DDA">
              <w:rPr>
                <w:sz w:val="22"/>
                <w:szCs w:val="22"/>
                <w:lang w:eastAsia="en-US"/>
              </w:rPr>
              <w:t>x</w:t>
            </w:r>
          </w:p>
        </w:tc>
        <w:tc>
          <w:tcPr>
            <w:tcW w:w="1169" w:type="dxa"/>
            <w:shd w:val="clear" w:color="auto" w:fill="auto"/>
            <w:vAlign w:val="center"/>
          </w:tcPr>
          <w:p w14:paraId="60490FF7" w14:textId="77777777" w:rsidR="00CC4DDA" w:rsidRPr="00CC4DDA" w:rsidRDefault="00CC4DDA" w:rsidP="00CC4DDA">
            <w:pPr>
              <w:jc w:val="center"/>
              <w:rPr>
                <w:sz w:val="22"/>
                <w:szCs w:val="22"/>
                <w:lang w:eastAsia="en-US"/>
              </w:rPr>
            </w:pPr>
            <w:r w:rsidRPr="00CC4DDA">
              <w:rPr>
                <w:sz w:val="22"/>
                <w:szCs w:val="22"/>
                <w:lang w:eastAsia="en-US"/>
              </w:rPr>
              <w:t>x</w:t>
            </w:r>
          </w:p>
        </w:tc>
        <w:tc>
          <w:tcPr>
            <w:tcW w:w="850" w:type="dxa"/>
            <w:shd w:val="clear" w:color="auto" w:fill="auto"/>
            <w:vAlign w:val="center"/>
          </w:tcPr>
          <w:p w14:paraId="6DF65F8D" w14:textId="77777777" w:rsidR="00CC4DDA" w:rsidRPr="00CC4DDA" w:rsidRDefault="00CC4DDA" w:rsidP="00CC4DDA">
            <w:pPr>
              <w:jc w:val="center"/>
              <w:rPr>
                <w:sz w:val="22"/>
                <w:szCs w:val="22"/>
                <w:lang w:eastAsia="en-US"/>
              </w:rPr>
            </w:pPr>
            <w:r w:rsidRPr="00CC4DDA">
              <w:rPr>
                <w:sz w:val="22"/>
                <w:szCs w:val="22"/>
                <w:lang w:eastAsia="en-US"/>
              </w:rPr>
              <w:t>x</w:t>
            </w:r>
          </w:p>
        </w:tc>
        <w:tc>
          <w:tcPr>
            <w:tcW w:w="835" w:type="dxa"/>
            <w:shd w:val="clear" w:color="auto" w:fill="auto"/>
            <w:vAlign w:val="center"/>
          </w:tcPr>
          <w:p w14:paraId="1FBCA8D9"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1009" w:type="dxa"/>
            <w:shd w:val="clear" w:color="auto" w:fill="auto"/>
            <w:vAlign w:val="center"/>
          </w:tcPr>
          <w:p w14:paraId="23A653CB"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3EE946BF"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164BE97A"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r>
      <w:tr w:rsidR="00CC4DDA" w:rsidRPr="00CC4DDA" w14:paraId="43E086F9" w14:textId="77777777" w:rsidTr="00E8485B">
        <w:tc>
          <w:tcPr>
            <w:tcW w:w="1277" w:type="dxa"/>
            <w:vMerge/>
            <w:shd w:val="clear" w:color="auto" w:fill="auto"/>
            <w:vAlign w:val="center"/>
          </w:tcPr>
          <w:p w14:paraId="73A95421" w14:textId="77777777" w:rsidR="00CC4DDA" w:rsidRPr="00CC4DDA" w:rsidRDefault="00CC4DDA" w:rsidP="00CC4DDA">
            <w:pPr>
              <w:ind w:right="-2"/>
              <w:jc w:val="center"/>
              <w:rPr>
                <w:sz w:val="22"/>
                <w:szCs w:val="22"/>
                <w:lang w:eastAsia="en-US"/>
              </w:rPr>
            </w:pPr>
          </w:p>
        </w:tc>
        <w:tc>
          <w:tcPr>
            <w:tcW w:w="2126" w:type="dxa"/>
            <w:tcBorders>
              <w:bottom w:val="single" w:sz="4" w:space="0" w:color="auto"/>
            </w:tcBorders>
            <w:shd w:val="clear" w:color="auto" w:fill="auto"/>
            <w:vAlign w:val="center"/>
          </w:tcPr>
          <w:p w14:paraId="420D75E4" w14:textId="77777777" w:rsidR="00CC4DDA" w:rsidRPr="00CC4DDA" w:rsidRDefault="00CC4DDA" w:rsidP="00CC4DDA">
            <w:pPr>
              <w:ind w:right="-2"/>
              <w:jc w:val="center"/>
              <w:rPr>
                <w:sz w:val="22"/>
                <w:szCs w:val="22"/>
                <w:lang w:eastAsia="en-US"/>
              </w:rPr>
            </w:pPr>
            <w:r w:rsidRPr="00CC4DDA">
              <w:rPr>
                <w:sz w:val="22"/>
                <w:szCs w:val="22"/>
                <w:lang w:eastAsia="en-US"/>
              </w:rPr>
              <w:t>Ставка за тепловую энергию, руб./Гкал</w:t>
            </w:r>
          </w:p>
        </w:tc>
        <w:tc>
          <w:tcPr>
            <w:tcW w:w="1701" w:type="dxa"/>
            <w:gridSpan w:val="2"/>
            <w:tcBorders>
              <w:bottom w:val="single" w:sz="4" w:space="0" w:color="auto"/>
            </w:tcBorders>
            <w:shd w:val="clear" w:color="auto" w:fill="auto"/>
            <w:vAlign w:val="center"/>
          </w:tcPr>
          <w:p w14:paraId="19708811" w14:textId="77777777" w:rsidR="00CC4DDA" w:rsidRPr="00CC4DDA" w:rsidRDefault="00CC4DDA" w:rsidP="00CC4DDA">
            <w:pPr>
              <w:jc w:val="center"/>
              <w:rPr>
                <w:sz w:val="22"/>
                <w:szCs w:val="22"/>
                <w:lang w:eastAsia="en-US"/>
              </w:rPr>
            </w:pPr>
            <w:r w:rsidRPr="00CC4DDA">
              <w:rPr>
                <w:sz w:val="22"/>
                <w:szCs w:val="22"/>
                <w:lang w:eastAsia="en-US"/>
              </w:rPr>
              <w:t>x</w:t>
            </w:r>
          </w:p>
        </w:tc>
        <w:tc>
          <w:tcPr>
            <w:tcW w:w="1169" w:type="dxa"/>
            <w:tcBorders>
              <w:bottom w:val="single" w:sz="4" w:space="0" w:color="auto"/>
            </w:tcBorders>
            <w:shd w:val="clear" w:color="auto" w:fill="auto"/>
            <w:vAlign w:val="center"/>
          </w:tcPr>
          <w:p w14:paraId="0D20BEA8" w14:textId="77777777" w:rsidR="00CC4DDA" w:rsidRPr="00CC4DDA" w:rsidRDefault="00CC4DDA" w:rsidP="00CC4DDA">
            <w:pPr>
              <w:jc w:val="center"/>
              <w:rPr>
                <w:sz w:val="22"/>
                <w:szCs w:val="22"/>
                <w:lang w:eastAsia="en-US"/>
              </w:rPr>
            </w:pPr>
            <w:r w:rsidRPr="00CC4DDA">
              <w:rPr>
                <w:sz w:val="22"/>
                <w:szCs w:val="22"/>
                <w:lang w:eastAsia="en-US"/>
              </w:rPr>
              <w:t>x</w:t>
            </w:r>
          </w:p>
        </w:tc>
        <w:tc>
          <w:tcPr>
            <w:tcW w:w="850" w:type="dxa"/>
            <w:tcBorders>
              <w:bottom w:val="single" w:sz="4" w:space="0" w:color="auto"/>
            </w:tcBorders>
            <w:shd w:val="clear" w:color="auto" w:fill="auto"/>
            <w:vAlign w:val="center"/>
          </w:tcPr>
          <w:p w14:paraId="3C3EFBA3" w14:textId="77777777" w:rsidR="00CC4DDA" w:rsidRPr="00CC4DDA" w:rsidRDefault="00CC4DDA" w:rsidP="00CC4DDA">
            <w:pPr>
              <w:jc w:val="center"/>
              <w:rPr>
                <w:sz w:val="22"/>
                <w:szCs w:val="22"/>
                <w:lang w:eastAsia="en-US"/>
              </w:rPr>
            </w:pPr>
            <w:r w:rsidRPr="00CC4DDA">
              <w:rPr>
                <w:sz w:val="22"/>
                <w:szCs w:val="22"/>
                <w:lang w:eastAsia="en-US"/>
              </w:rPr>
              <w:t>x</w:t>
            </w:r>
          </w:p>
        </w:tc>
        <w:tc>
          <w:tcPr>
            <w:tcW w:w="835" w:type="dxa"/>
            <w:tcBorders>
              <w:bottom w:val="single" w:sz="4" w:space="0" w:color="auto"/>
            </w:tcBorders>
            <w:shd w:val="clear" w:color="auto" w:fill="auto"/>
            <w:vAlign w:val="center"/>
          </w:tcPr>
          <w:p w14:paraId="5748766D"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1009" w:type="dxa"/>
            <w:tcBorders>
              <w:bottom w:val="single" w:sz="4" w:space="0" w:color="auto"/>
            </w:tcBorders>
            <w:shd w:val="clear" w:color="auto" w:fill="auto"/>
            <w:vAlign w:val="center"/>
          </w:tcPr>
          <w:p w14:paraId="11F4281D"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tcBorders>
              <w:bottom w:val="single" w:sz="4" w:space="0" w:color="auto"/>
            </w:tcBorders>
            <w:shd w:val="clear" w:color="auto" w:fill="auto"/>
            <w:vAlign w:val="center"/>
          </w:tcPr>
          <w:p w14:paraId="5EB3A551"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tcBorders>
              <w:bottom w:val="single" w:sz="4" w:space="0" w:color="auto"/>
            </w:tcBorders>
            <w:shd w:val="clear" w:color="auto" w:fill="auto"/>
            <w:vAlign w:val="center"/>
          </w:tcPr>
          <w:p w14:paraId="2CDA0AE4"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r>
      <w:tr w:rsidR="00CC4DDA" w:rsidRPr="00CC4DDA" w14:paraId="59C38666" w14:textId="77777777" w:rsidTr="00E8485B">
        <w:tc>
          <w:tcPr>
            <w:tcW w:w="1277" w:type="dxa"/>
            <w:vMerge/>
            <w:tcBorders>
              <w:bottom w:val="single" w:sz="4" w:space="0" w:color="auto"/>
            </w:tcBorders>
            <w:shd w:val="clear" w:color="auto" w:fill="auto"/>
            <w:vAlign w:val="center"/>
          </w:tcPr>
          <w:p w14:paraId="17A6D680" w14:textId="77777777" w:rsidR="00CC4DDA" w:rsidRPr="00CC4DDA" w:rsidRDefault="00CC4DDA" w:rsidP="00CC4DDA">
            <w:pPr>
              <w:ind w:right="-2"/>
              <w:jc w:val="center"/>
              <w:rPr>
                <w:sz w:val="22"/>
                <w:szCs w:val="22"/>
                <w:lang w:eastAsia="en-US"/>
              </w:rPr>
            </w:pPr>
          </w:p>
        </w:tc>
        <w:tc>
          <w:tcPr>
            <w:tcW w:w="2126" w:type="dxa"/>
            <w:tcBorders>
              <w:top w:val="single" w:sz="4" w:space="0" w:color="auto"/>
              <w:bottom w:val="single" w:sz="4" w:space="0" w:color="auto"/>
            </w:tcBorders>
            <w:shd w:val="clear" w:color="auto" w:fill="auto"/>
            <w:vAlign w:val="center"/>
          </w:tcPr>
          <w:p w14:paraId="767FB062" w14:textId="77777777" w:rsidR="00CC4DDA" w:rsidRPr="00CC4DDA" w:rsidRDefault="00CC4DDA" w:rsidP="00CC4DDA">
            <w:pPr>
              <w:ind w:right="-2"/>
              <w:jc w:val="center"/>
              <w:rPr>
                <w:sz w:val="22"/>
                <w:szCs w:val="22"/>
                <w:lang w:eastAsia="en-US"/>
              </w:rPr>
            </w:pPr>
            <w:r w:rsidRPr="00CC4DDA">
              <w:rPr>
                <w:sz w:val="22"/>
                <w:szCs w:val="22"/>
                <w:lang w:eastAsia="en-US"/>
              </w:rPr>
              <w:t>Ставка за содер-жание тепловой мощности, тыс. руб./Гкал/ч в мес.</w:t>
            </w:r>
          </w:p>
        </w:tc>
        <w:tc>
          <w:tcPr>
            <w:tcW w:w="1701" w:type="dxa"/>
            <w:gridSpan w:val="2"/>
            <w:tcBorders>
              <w:top w:val="single" w:sz="4" w:space="0" w:color="auto"/>
              <w:bottom w:val="single" w:sz="4" w:space="0" w:color="auto"/>
            </w:tcBorders>
            <w:shd w:val="clear" w:color="auto" w:fill="auto"/>
            <w:vAlign w:val="center"/>
          </w:tcPr>
          <w:p w14:paraId="1B9E8F2C" w14:textId="77777777" w:rsidR="00CC4DDA" w:rsidRPr="00CC4DDA" w:rsidRDefault="00CC4DDA" w:rsidP="00CC4DDA">
            <w:pPr>
              <w:jc w:val="center"/>
              <w:rPr>
                <w:sz w:val="22"/>
                <w:szCs w:val="22"/>
                <w:lang w:eastAsia="en-US"/>
              </w:rPr>
            </w:pPr>
            <w:r w:rsidRPr="00CC4DDA">
              <w:rPr>
                <w:sz w:val="22"/>
                <w:szCs w:val="22"/>
                <w:lang w:eastAsia="en-US"/>
              </w:rPr>
              <w:t>x</w:t>
            </w:r>
          </w:p>
        </w:tc>
        <w:tc>
          <w:tcPr>
            <w:tcW w:w="1169" w:type="dxa"/>
            <w:tcBorders>
              <w:top w:val="single" w:sz="4" w:space="0" w:color="auto"/>
              <w:bottom w:val="single" w:sz="4" w:space="0" w:color="auto"/>
            </w:tcBorders>
            <w:shd w:val="clear" w:color="auto" w:fill="auto"/>
            <w:vAlign w:val="center"/>
          </w:tcPr>
          <w:p w14:paraId="2CE7504B" w14:textId="77777777" w:rsidR="00CC4DDA" w:rsidRPr="00CC4DDA" w:rsidRDefault="00CC4DDA" w:rsidP="00CC4DDA">
            <w:pPr>
              <w:jc w:val="center"/>
              <w:rPr>
                <w:sz w:val="22"/>
                <w:szCs w:val="22"/>
                <w:lang w:eastAsia="en-US"/>
              </w:rPr>
            </w:pPr>
            <w:r w:rsidRPr="00CC4DDA">
              <w:rPr>
                <w:sz w:val="22"/>
                <w:szCs w:val="22"/>
                <w:lang w:eastAsia="en-US"/>
              </w:rPr>
              <w:t>x</w:t>
            </w:r>
          </w:p>
        </w:tc>
        <w:tc>
          <w:tcPr>
            <w:tcW w:w="850" w:type="dxa"/>
            <w:tcBorders>
              <w:top w:val="single" w:sz="4" w:space="0" w:color="auto"/>
              <w:bottom w:val="single" w:sz="4" w:space="0" w:color="auto"/>
            </w:tcBorders>
            <w:shd w:val="clear" w:color="auto" w:fill="auto"/>
            <w:vAlign w:val="center"/>
          </w:tcPr>
          <w:p w14:paraId="410027C2" w14:textId="77777777" w:rsidR="00CC4DDA" w:rsidRPr="00CC4DDA" w:rsidRDefault="00CC4DDA" w:rsidP="00CC4DDA">
            <w:pPr>
              <w:jc w:val="center"/>
              <w:rPr>
                <w:sz w:val="22"/>
                <w:szCs w:val="22"/>
                <w:lang w:eastAsia="en-US"/>
              </w:rPr>
            </w:pPr>
            <w:r w:rsidRPr="00CC4DDA">
              <w:rPr>
                <w:sz w:val="22"/>
                <w:szCs w:val="22"/>
                <w:lang w:eastAsia="en-US"/>
              </w:rPr>
              <w:t>x</w:t>
            </w:r>
          </w:p>
        </w:tc>
        <w:tc>
          <w:tcPr>
            <w:tcW w:w="835" w:type="dxa"/>
            <w:tcBorders>
              <w:top w:val="single" w:sz="4" w:space="0" w:color="auto"/>
              <w:bottom w:val="single" w:sz="4" w:space="0" w:color="auto"/>
            </w:tcBorders>
            <w:shd w:val="clear" w:color="auto" w:fill="auto"/>
            <w:vAlign w:val="center"/>
          </w:tcPr>
          <w:p w14:paraId="3E022780"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1009" w:type="dxa"/>
            <w:tcBorders>
              <w:top w:val="single" w:sz="4" w:space="0" w:color="auto"/>
              <w:bottom w:val="single" w:sz="4" w:space="0" w:color="auto"/>
            </w:tcBorders>
            <w:shd w:val="clear" w:color="auto" w:fill="auto"/>
            <w:vAlign w:val="center"/>
          </w:tcPr>
          <w:p w14:paraId="73B23429"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tcBorders>
              <w:top w:val="single" w:sz="4" w:space="0" w:color="auto"/>
              <w:bottom w:val="single" w:sz="4" w:space="0" w:color="auto"/>
            </w:tcBorders>
            <w:shd w:val="clear" w:color="auto" w:fill="auto"/>
            <w:vAlign w:val="center"/>
          </w:tcPr>
          <w:p w14:paraId="168800DC"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tcBorders>
              <w:top w:val="single" w:sz="4" w:space="0" w:color="auto"/>
              <w:bottom w:val="single" w:sz="4" w:space="0" w:color="auto"/>
            </w:tcBorders>
            <w:shd w:val="clear" w:color="auto" w:fill="auto"/>
            <w:vAlign w:val="center"/>
          </w:tcPr>
          <w:p w14:paraId="7A95A40D"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r>
    </w:tbl>
    <w:p w14:paraId="3D07E4AD" w14:textId="77777777" w:rsidR="00CC4DDA" w:rsidRPr="00CC4DDA" w:rsidRDefault="00CC4DDA" w:rsidP="00CC4DDA">
      <w:pPr>
        <w:jc w:val="right"/>
        <w:rPr>
          <w:szCs w:val="28"/>
          <w:lang w:eastAsia="en-US"/>
        </w:rPr>
      </w:pPr>
      <w:r w:rsidRPr="00CC4DDA">
        <w:rPr>
          <w:szCs w:val="28"/>
          <w:lang w:eastAsia="en-US"/>
        </w:rPr>
        <w:t xml:space="preserve"> (без НДС)</w:t>
      </w:r>
    </w:p>
    <w:p w14:paraId="72DC90B8" w14:textId="77777777" w:rsidR="00CC4DDA" w:rsidRPr="00CC4DDA" w:rsidRDefault="00CC4DDA" w:rsidP="00CC4DDA">
      <w:pPr>
        <w:tabs>
          <w:tab w:val="left" w:pos="0"/>
        </w:tabs>
        <w:ind w:right="-569" w:firstLine="709"/>
        <w:rPr>
          <w:sz w:val="16"/>
          <w:szCs w:val="16"/>
          <w:lang w:eastAsia="en-US"/>
        </w:rPr>
      </w:pPr>
    </w:p>
    <w:p w14:paraId="12A8D4D0" w14:textId="77777777" w:rsidR="00CC4DDA" w:rsidRPr="00CC4DDA" w:rsidRDefault="00CC4DDA" w:rsidP="00CC4DDA">
      <w:pPr>
        <w:tabs>
          <w:tab w:val="left" w:pos="0"/>
        </w:tabs>
        <w:ind w:right="-569" w:firstLine="709"/>
        <w:rPr>
          <w:sz w:val="28"/>
          <w:szCs w:val="28"/>
          <w:lang w:eastAsia="en-US"/>
        </w:rPr>
      </w:pPr>
      <w:r w:rsidRPr="00CC4DDA">
        <w:rPr>
          <w:sz w:val="28"/>
          <w:szCs w:val="28"/>
          <w:lang w:eastAsia="en-US"/>
        </w:rPr>
        <w:t>* Выделяется в целях реализации пункта 6 статьи 168 Налогового кодекса Российской Федерации (часть вторая).</w:t>
      </w:r>
    </w:p>
    <w:p w14:paraId="71F8EDAD" w14:textId="77777777" w:rsidR="00CC4DDA" w:rsidRPr="00CC4DDA" w:rsidRDefault="00CC4DDA" w:rsidP="00CC4DDA">
      <w:pPr>
        <w:rPr>
          <w:sz w:val="28"/>
          <w:szCs w:val="28"/>
          <w:lang w:eastAsia="en-US"/>
        </w:rPr>
      </w:pPr>
      <w:r w:rsidRPr="00CC4DDA">
        <w:rPr>
          <w:sz w:val="28"/>
          <w:szCs w:val="28"/>
          <w:lang w:eastAsia="en-US"/>
        </w:rPr>
        <w:br w:type="page"/>
      </w:r>
    </w:p>
    <w:p w14:paraId="2F380BC2" w14:textId="53C9D635" w:rsidR="00CC4DDA" w:rsidRPr="00AE0629" w:rsidRDefault="00CC4DDA" w:rsidP="00CC4DDA">
      <w:pPr>
        <w:tabs>
          <w:tab w:val="left" w:pos="5580"/>
          <w:tab w:val="left" w:pos="9498"/>
        </w:tabs>
        <w:ind w:left="-4836" w:right="-569" w:firstLine="10365"/>
      </w:pPr>
      <w:r w:rsidRPr="00AE0629">
        <w:lastRenderedPageBreak/>
        <w:t xml:space="preserve">Приложение № </w:t>
      </w:r>
      <w:r>
        <w:t>13</w:t>
      </w:r>
      <w:r>
        <w:t>6</w:t>
      </w:r>
      <w:r>
        <w:t xml:space="preserve"> </w:t>
      </w:r>
      <w:r w:rsidRPr="00AE0629">
        <w:t xml:space="preserve">к протоколу № </w:t>
      </w:r>
      <w:r>
        <w:t>80</w:t>
      </w:r>
    </w:p>
    <w:p w14:paraId="1427ECD1" w14:textId="77777777" w:rsidR="00CC4DDA" w:rsidRPr="00AE0629" w:rsidRDefault="00CC4DDA" w:rsidP="00CC4DDA">
      <w:pPr>
        <w:tabs>
          <w:tab w:val="left" w:pos="5580"/>
          <w:tab w:val="left" w:pos="9498"/>
        </w:tabs>
        <w:ind w:left="-4836" w:right="-569" w:firstLine="10365"/>
      </w:pPr>
      <w:r w:rsidRPr="00AE0629">
        <w:t>заседания правления Региональной</w:t>
      </w:r>
    </w:p>
    <w:p w14:paraId="5AB4D183" w14:textId="77777777" w:rsidR="00CC4DDA" w:rsidRPr="00AE0629" w:rsidRDefault="00CC4DDA" w:rsidP="00CC4DDA">
      <w:pPr>
        <w:tabs>
          <w:tab w:val="left" w:pos="5580"/>
          <w:tab w:val="left" w:pos="9498"/>
        </w:tabs>
        <w:ind w:left="-4836" w:right="-569" w:firstLine="10365"/>
      </w:pPr>
      <w:r w:rsidRPr="00AE0629">
        <w:t>энергетической комиссии</w:t>
      </w:r>
    </w:p>
    <w:p w14:paraId="65D66248" w14:textId="77777777" w:rsidR="00CC4DDA" w:rsidRDefault="00CC4DDA" w:rsidP="00CC4DDA">
      <w:pPr>
        <w:tabs>
          <w:tab w:val="left" w:pos="5580"/>
          <w:tab w:val="left" w:pos="9498"/>
        </w:tabs>
        <w:ind w:left="-4836" w:right="-569" w:firstLine="10365"/>
      </w:pPr>
      <w:r w:rsidRPr="00AE0629">
        <w:t xml:space="preserve">Кузбасса от </w:t>
      </w:r>
      <w:r>
        <w:t>19</w:t>
      </w:r>
      <w:r w:rsidRPr="00AE0629">
        <w:t>.1</w:t>
      </w:r>
      <w:r>
        <w:t>2</w:t>
      </w:r>
      <w:r w:rsidRPr="00AE0629">
        <w:t>.2023</w:t>
      </w:r>
    </w:p>
    <w:p w14:paraId="194D0405" w14:textId="77777777" w:rsidR="00CC4DDA" w:rsidRPr="00CC4DDA" w:rsidRDefault="00CC4DDA" w:rsidP="00CC4DDA">
      <w:pPr>
        <w:tabs>
          <w:tab w:val="left" w:pos="5245"/>
          <w:tab w:val="left" w:pos="6096"/>
        </w:tabs>
        <w:ind w:left="5103" w:right="-1" w:hanging="141"/>
        <w:jc w:val="center"/>
        <w:rPr>
          <w:sz w:val="28"/>
          <w:szCs w:val="28"/>
        </w:rPr>
      </w:pPr>
    </w:p>
    <w:p w14:paraId="3A9FFA1A" w14:textId="77777777" w:rsidR="00CC4DDA" w:rsidRPr="00CC4DDA" w:rsidRDefault="00CC4DDA" w:rsidP="00CC4DDA">
      <w:pPr>
        <w:tabs>
          <w:tab w:val="left" w:pos="0"/>
        </w:tabs>
        <w:ind w:left="5670" w:right="-994"/>
        <w:jc w:val="center"/>
        <w:rPr>
          <w:color w:val="000000"/>
          <w:sz w:val="16"/>
          <w:szCs w:val="20"/>
          <w:lang w:eastAsia="en-US"/>
        </w:rPr>
      </w:pPr>
    </w:p>
    <w:p w14:paraId="264A7976" w14:textId="77777777" w:rsidR="00CC4DDA" w:rsidRPr="00CC4DDA" w:rsidRDefault="00CC4DDA" w:rsidP="00CC4DDA">
      <w:pPr>
        <w:ind w:left="-993" w:right="-143" w:firstLine="709"/>
        <w:jc w:val="center"/>
        <w:rPr>
          <w:b/>
          <w:bCs/>
          <w:sz w:val="28"/>
          <w:szCs w:val="28"/>
          <w:lang w:eastAsia="en-US"/>
        </w:rPr>
      </w:pPr>
      <w:r w:rsidRPr="00CC4DDA">
        <w:rPr>
          <w:b/>
          <w:bCs/>
          <w:sz w:val="28"/>
          <w:szCs w:val="28"/>
          <w:lang w:eastAsia="en-US"/>
        </w:rPr>
        <w:t xml:space="preserve">Долгосрочные </w:t>
      </w:r>
      <w:r w:rsidRPr="00CC4DDA">
        <w:rPr>
          <w:b/>
          <w:bCs/>
          <w:sz w:val="28"/>
          <w:szCs w:val="28"/>
          <w:lang w:val="x-none" w:eastAsia="en-US"/>
        </w:rPr>
        <w:t xml:space="preserve">тарифы </w:t>
      </w:r>
      <w:r w:rsidRPr="00CC4DDA">
        <w:rPr>
          <w:b/>
          <w:bCs/>
          <w:sz w:val="28"/>
          <w:szCs w:val="28"/>
          <w:lang w:eastAsia="en-US"/>
        </w:rPr>
        <w:t xml:space="preserve">ООО «КузнецкТеплоСбыт» на тепловую энергию, </w:t>
      </w:r>
      <w:r w:rsidRPr="00CC4DDA">
        <w:rPr>
          <w:b/>
          <w:bCs/>
          <w:color w:val="000000"/>
          <w:kern w:val="32"/>
          <w:sz w:val="28"/>
          <w:szCs w:val="28"/>
          <w:lang w:eastAsia="en-US"/>
        </w:rPr>
        <w:t>поставляемую теплоснабжающим, теплосетевым организациям, приобретающим тепловую энергию с целью компенсации потерь тепловой энергии</w:t>
      </w:r>
      <w:r w:rsidRPr="00CC4DDA">
        <w:rPr>
          <w:b/>
          <w:bCs/>
          <w:sz w:val="28"/>
          <w:szCs w:val="28"/>
          <w:lang w:eastAsia="en-US"/>
        </w:rPr>
        <w:t xml:space="preserve">, </w:t>
      </w:r>
      <w:r w:rsidRPr="00CC4DDA">
        <w:rPr>
          <w:b/>
          <w:bCs/>
          <w:sz w:val="28"/>
          <w:szCs w:val="28"/>
          <w:lang w:eastAsia="en-US"/>
        </w:rPr>
        <w:br/>
        <w:t xml:space="preserve">на период с 01.01.2024 по 31.12.2028 </w:t>
      </w:r>
    </w:p>
    <w:tbl>
      <w:tblPr>
        <w:tblpPr w:leftFromText="180" w:rightFromText="180" w:vertAnchor="text" w:horzAnchor="margin" w:tblpXSpec="right" w:tblpY="384"/>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126"/>
        <w:gridCol w:w="35"/>
        <w:gridCol w:w="1666"/>
        <w:gridCol w:w="1169"/>
        <w:gridCol w:w="850"/>
        <w:gridCol w:w="835"/>
        <w:gridCol w:w="1009"/>
        <w:gridCol w:w="850"/>
        <w:gridCol w:w="957"/>
      </w:tblGrid>
      <w:tr w:rsidR="00CC4DDA" w:rsidRPr="00CC4DDA" w14:paraId="18EAD1ED" w14:textId="77777777" w:rsidTr="00E8485B">
        <w:tc>
          <w:tcPr>
            <w:tcW w:w="1277" w:type="dxa"/>
            <w:vMerge w:val="restart"/>
            <w:shd w:val="clear" w:color="auto" w:fill="auto"/>
            <w:vAlign w:val="center"/>
          </w:tcPr>
          <w:p w14:paraId="12225852" w14:textId="77777777" w:rsidR="00CC4DDA" w:rsidRPr="00CC4DDA" w:rsidRDefault="00CC4DDA" w:rsidP="00CC4DDA">
            <w:pPr>
              <w:ind w:right="-2"/>
              <w:jc w:val="center"/>
              <w:rPr>
                <w:sz w:val="22"/>
                <w:szCs w:val="22"/>
                <w:lang w:eastAsia="en-US"/>
              </w:rPr>
            </w:pPr>
            <w:r w:rsidRPr="00CC4DDA">
              <w:rPr>
                <w:sz w:val="22"/>
                <w:szCs w:val="22"/>
                <w:lang w:eastAsia="en-US"/>
              </w:rPr>
              <w:t>Наиме-нование регули-руемой органи-зации</w:t>
            </w:r>
          </w:p>
        </w:tc>
        <w:tc>
          <w:tcPr>
            <w:tcW w:w="2161" w:type="dxa"/>
            <w:gridSpan w:val="2"/>
            <w:vMerge w:val="restart"/>
            <w:shd w:val="clear" w:color="auto" w:fill="auto"/>
            <w:vAlign w:val="center"/>
          </w:tcPr>
          <w:p w14:paraId="4AA2FAF6" w14:textId="77777777" w:rsidR="00CC4DDA" w:rsidRPr="00CC4DDA" w:rsidRDefault="00CC4DDA" w:rsidP="00CC4DDA">
            <w:pPr>
              <w:ind w:right="-2"/>
              <w:jc w:val="center"/>
              <w:rPr>
                <w:sz w:val="22"/>
                <w:szCs w:val="22"/>
                <w:lang w:eastAsia="en-US"/>
              </w:rPr>
            </w:pPr>
            <w:r w:rsidRPr="00CC4DDA">
              <w:rPr>
                <w:sz w:val="22"/>
                <w:szCs w:val="22"/>
                <w:lang w:eastAsia="en-US"/>
              </w:rPr>
              <w:t>Вид тарифа</w:t>
            </w:r>
          </w:p>
        </w:tc>
        <w:tc>
          <w:tcPr>
            <w:tcW w:w="1666" w:type="dxa"/>
            <w:vMerge w:val="restart"/>
            <w:shd w:val="clear" w:color="auto" w:fill="auto"/>
            <w:vAlign w:val="center"/>
          </w:tcPr>
          <w:p w14:paraId="6982798B" w14:textId="77777777" w:rsidR="00CC4DDA" w:rsidRPr="00CC4DDA" w:rsidRDefault="00CC4DDA" w:rsidP="00CC4DDA">
            <w:pPr>
              <w:ind w:right="-2"/>
              <w:jc w:val="center"/>
              <w:rPr>
                <w:sz w:val="22"/>
                <w:szCs w:val="22"/>
                <w:lang w:eastAsia="en-US"/>
              </w:rPr>
            </w:pPr>
            <w:r w:rsidRPr="00CC4DDA">
              <w:rPr>
                <w:sz w:val="22"/>
                <w:szCs w:val="22"/>
                <w:lang w:eastAsia="en-US"/>
              </w:rPr>
              <w:t>Период</w:t>
            </w:r>
          </w:p>
        </w:tc>
        <w:tc>
          <w:tcPr>
            <w:tcW w:w="1169" w:type="dxa"/>
            <w:vMerge w:val="restart"/>
            <w:shd w:val="clear" w:color="auto" w:fill="auto"/>
            <w:vAlign w:val="center"/>
          </w:tcPr>
          <w:p w14:paraId="4D7DC2F4" w14:textId="77777777" w:rsidR="00CC4DDA" w:rsidRPr="00CC4DDA" w:rsidRDefault="00CC4DDA" w:rsidP="00CC4DDA">
            <w:pPr>
              <w:ind w:right="-2"/>
              <w:jc w:val="center"/>
              <w:rPr>
                <w:sz w:val="22"/>
                <w:szCs w:val="22"/>
                <w:lang w:eastAsia="en-US"/>
              </w:rPr>
            </w:pPr>
            <w:r w:rsidRPr="00CC4DDA">
              <w:rPr>
                <w:sz w:val="22"/>
                <w:szCs w:val="22"/>
                <w:lang w:eastAsia="en-US"/>
              </w:rPr>
              <w:t>Вода</w:t>
            </w:r>
          </w:p>
        </w:tc>
        <w:tc>
          <w:tcPr>
            <w:tcW w:w="3544" w:type="dxa"/>
            <w:gridSpan w:val="4"/>
            <w:shd w:val="clear" w:color="auto" w:fill="auto"/>
            <w:vAlign w:val="center"/>
          </w:tcPr>
          <w:p w14:paraId="6CACF556" w14:textId="77777777" w:rsidR="00CC4DDA" w:rsidRPr="00CC4DDA" w:rsidRDefault="00CC4DDA" w:rsidP="00CC4DDA">
            <w:pPr>
              <w:ind w:right="-2"/>
              <w:jc w:val="center"/>
              <w:rPr>
                <w:sz w:val="22"/>
                <w:szCs w:val="22"/>
                <w:lang w:eastAsia="en-US"/>
              </w:rPr>
            </w:pPr>
            <w:r w:rsidRPr="00CC4DDA">
              <w:rPr>
                <w:sz w:val="22"/>
                <w:szCs w:val="22"/>
                <w:lang w:eastAsia="en-US"/>
              </w:rPr>
              <w:t>Отборный пар давлением</w:t>
            </w:r>
          </w:p>
        </w:tc>
        <w:tc>
          <w:tcPr>
            <w:tcW w:w="957" w:type="dxa"/>
            <w:vMerge w:val="restart"/>
            <w:shd w:val="clear" w:color="auto" w:fill="auto"/>
            <w:vAlign w:val="center"/>
          </w:tcPr>
          <w:p w14:paraId="424CD742" w14:textId="77777777" w:rsidR="00CC4DDA" w:rsidRPr="00CC4DDA" w:rsidRDefault="00CC4DDA" w:rsidP="00CC4DDA">
            <w:pPr>
              <w:ind w:left="-108" w:right="-2" w:firstLine="29"/>
              <w:jc w:val="center"/>
              <w:rPr>
                <w:sz w:val="22"/>
                <w:szCs w:val="22"/>
                <w:lang w:eastAsia="en-US"/>
              </w:rPr>
            </w:pPr>
            <w:r w:rsidRPr="00CC4DDA">
              <w:rPr>
                <w:sz w:val="22"/>
                <w:szCs w:val="22"/>
                <w:lang w:eastAsia="en-US"/>
              </w:rPr>
              <w:t>Острый и редуци-рован-ный пар</w:t>
            </w:r>
          </w:p>
        </w:tc>
      </w:tr>
      <w:tr w:rsidR="00CC4DDA" w:rsidRPr="00CC4DDA" w14:paraId="0D689EFF" w14:textId="77777777" w:rsidTr="00E8485B">
        <w:tc>
          <w:tcPr>
            <w:tcW w:w="1277" w:type="dxa"/>
            <w:vMerge/>
            <w:tcBorders>
              <w:bottom w:val="single" w:sz="4" w:space="0" w:color="auto"/>
            </w:tcBorders>
            <w:shd w:val="clear" w:color="auto" w:fill="auto"/>
            <w:vAlign w:val="center"/>
          </w:tcPr>
          <w:p w14:paraId="03842780" w14:textId="77777777" w:rsidR="00CC4DDA" w:rsidRPr="00CC4DDA" w:rsidRDefault="00CC4DDA" w:rsidP="00CC4DDA">
            <w:pPr>
              <w:ind w:right="-2"/>
              <w:jc w:val="center"/>
              <w:rPr>
                <w:sz w:val="22"/>
                <w:szCs w:val="22"/>
                <w:lang w:eastAsia="en-US"/>
              </w:rPr>
            </w:pPr>
          </w:p>
        </w:tc>
        <w:tc>
          <w:tcPr>
            <w:tcW w:w="2161" w:type="dxa"/>
            <w:gridSpan w:val="2"/>
            <w:vMerge/>
            <w:tcBorders>
              <w:bottom w:val="single" w:sz="4" w:space="0" w:color="auto"/>
            </w:tcBorders>
            <w:shd w:val="clear" w:color="auto" w:fill="auto"/>
            <w:vAlign w:val="center"/>
          </w:tcPr>
          <w:p w14:paraId="7FEC0807" w14:textId="77777777" w:rsidR="00CC4DDA" w:rsidRPr="00CC4DDA" w:rsidRDefault="00CC4DDA" w:rsidP="00CC4DDA">
            <w:pPr>
              <w:ind w:right="-2"/>
              <w:jc w:val="center"/>
              <w:rPr>
                <w:sz w:val="22"/>
                <w:szCs w:val="22"/>
                <w:lang w:eastAsia="en-US"/>
              </w:rPr>
            </w:pPr>
          </w:p>
        </w:tc>
        <w:tc>
          <w:tcPr>
            <w:tcW w:w="1666" w:type="dxa"/>
            <w:vMerge/>
            <w:tcBorders>
              <w:bottom w:val="single" w:sz="4" w:space="0" w:color="auto"/>
            </w:tcBorders>
            <w:shd w:val="clear" w:color="auto" w:fill="auto"/>
            <w:vAlign w:val="center"/>
          </w:tcPr>
          <w:p w14:paraId="1CFCED08" w14:textId="77777777" w:rsidR="00CC4DDA" w:rsidRPr="00CC4DDA" w:rsidRDefault="00CC4DDA" w:rsidP="00CC4DDA">
            <w:pPr>
              <w:ind w:left="-108" w:right="-2"/>
              <w:jc w:val="center"/>
              <w:rPr>
                <w:sz w:val="22"/>
                <w:szCs w:val="22"/>
                <w:lang w:eastAsia="en-US"/>
              </w:rPr>
            </w:pPr>
          </w:p>
        </w:tc>
        <w:tc>
          <w:tcPr>
            <w:tcW w:w="1169" w:type="dxa"/>
            <w:vMerge/>
            <w:tcBorders>
              <w:bottom w:val="single" w:sz="4" w:space="0" w:color="auto"/>
            </w:tcBorders>
            <w:shd w:val="clear" w:color="auto" w:fill="auto"/>
            <w:vAlign w:val="center"/>
          </w:tcPr>
          <w:p w14:paraId="2E1E0261" w14:textId="77777777" w:rsidR="00CC4DDA" w:rsidRPr="00CC4DDA" w:rsidRDefault="00CC4DDA" w:rsidP="00CC4DDA">
            <w:pPr>
              <w:ind w:left="-174" w:right="-2"/>
              <w:jc w:val="center"/>
              <w:rPr>
                <w:sz w:val="22"/>
                <w:szCs w:val="22"/>
                <w:lang w:eastAsia="en-US"/>
              </w:rPr>
            </w:pPr>
          </w:p>
        </w:tc>
        <w:tc>
          <w:tcPr>
            <w:tcW w:w="850" w:type="dxa"/>
            <w:tcBorders>
              <w:bottom w:val="single" w:sz="4" w:space="0" w:color="auto"/>
            </w:tcBorders>
            <w:shd w:val="clear" w:color="auto" w:fill="auto"/>
            <w:vAlign w:val="center"/>
          </w:tcPr>
          <w:p w14:paraId="504E1F1A" w14:textId="77777777" w:rsidR="00CC4DDA" w:rsidRPr="00CC4DDA" w:rsidRDefault="00CC4DDA" w:rsidP="00CC4DDA">
            <w:pPr>
              <w:ind w:right="-2"/>
              <w:jc w:val="center"/>
              <w:rPr>
                <w:sz w:val="22"/>
                <w:szCs w:val="22"/>
                <w:vertAlign w:val="superscript"/>
                <w:lang w:eastAsia="en-US"/>
              </w:rPr>
            </w:pPr>
            <w:r w:rsidRPr="00CC4DDA">
              <w:rPr>
                <w:sz w:val="22"/>
                <w:szCs w:val="22"/>
                <w:lang w:eastAsia="en-US"/>
              </w:rPr>
              <w:t>от 1,2 до 2,5 кг/см</w:t>
            </w:r>
            <w:r w:rsidRPr="00CC4DDA">
              <w:rPr>
                <w:sz w:val="22"/>
                <w:szCs w:val="22"/>
                <w:vertAlign w:val="superscript"/>
                <w:lang w:eastAsia="en-US"/>
              </w:rPr>
              <w:t>2</w:t>
            </w:r>
          </w:p>
        </w:tc>
        <w:tc>
          <w:tcPr>
            <w:tcW w:w="835" w:type="dxa"/>
            <w:tcBorders>
              <w:bottom w:val="single" w:sz="4" w:space="0" w:color="auto"/>
            </w:tcBorders>
            <w:shd w:val="clear" w:color="auto" w:fill="auto"/>
            <w:vAlign w:val="center"/>
          </w:tcPr>
          <w:p w14:paraId="600BF672" w14:textId="77777777" w:rsidR="00CC4DDA" w:rsidRPr="00CC4DDA" w:rsidRDefault="00CC4DDA" w:rsidP="00CC4DDA">
            <w:pPr>
              <w:ind w:right="-2"/>
              <w:jc w:val="center"/>
              <w:rPr>
                <w:sz w:val="22"/>
                <w:szCs w:val="22"/>
                <w:lang w:eastAsia="en-US"/>
              </w:rPr>
            </w:pPr>
            <w:r w:rsidRPr="00CC4DDA">
              <w:rPr>
                <w:sz w:val="22"/>
                <w:szCs w:val="22"/>
                <w:lang w:eastAsia="en-US"/>
              </w:rPr>
              <w:t>от 2,5 до 7,0 кг/см</w:t>
            </w:r>
            <w:r w:rsidRPr="00CC4DDA">
              <w:rPr>
                <w:sz w:val="22"/>
                <w:szCs w:val="22"/>
                <w:vertAlign w:val="superscript"/>
                <w:lang w:eastAsia="en-US"/>
              </w:rPr>
              <w:t>2</w:t>
            </w:r>
          </w:p>
        </w:tc>
        <w:tc>
          <w:tcPr>
            <w:tcW w:w="1009" w:type="dxa"/>
            <w:tcBorders>
              <w:bottom w:val="single" w:sz="4" w:space="0" w:color="auto"/>
            </w:tcBorders>
            <w:shd w:val="clear" w:color="auto" w:fill="auto"/>
            <w:vAlign w:val="center"/>
          </w:tcPr>
          <w:p w14:paraId="45FA50A0" w14:textId="77777777" w:rsidR="00CC4DDA" w:rsidRPr="00CC4DDA" w:rsidRDefault="00CC4DDA" w:rsidP="00CC4DDA">
            <w:pPr>
              <w:ind w:right="-2"/>
              <w:jc w:val="center"/>
              <w:rPr>
                <w:sz w:val="22"/>
                <w:szCs w:val="22"/>
                <w:lang w:eastAsia="en-US"/>
              </w:rPr>
            </w:pPr>
            <w:r w:rsidRPr="00CC4DDA">
              <w:rPr>
                <w:sz w:val="22"/>
                <w:szCs w:val="22"/>
                <w:lang w:eastAsia="en-US"/>
              </w:rPr>
              <w:t>от 7,0 до 13,0 кг/см</w:t>
            </w:r>
            <w:r w:rsidRPr="00CC4DDA">
              <w:rPr>
                <w:sz w:val="22"/>
                <w:szCs w:val="22"/>
                <w:vertAlign w:val="superscript"/>
                <w:lang w:eastAsia="en-US"/>
              </w:rPr>
              <w:t>2</w:t>
            </w:r>
          </w:p>
        </w:tc>
        <w:tc>
          <w:tcPr>
            <w:tcW w:w="850" w:type="dxa"/>
            <w:tcBorders>
              <w:bottom w:val="single" w:sz="4" w:space="0" w:color="auto"/>
            </w:tcBorders>
            <w:shd w:val="clear" w:color="auto" w:fill="auto"/>
            <w:vAlign w:val="center"/>
          </w:tcPr>
          <w:p w14:paraId="2EF3E278" w14:textId="77777777" w:rsidR="00CC4DDA" w:rsidRPr="00CC4DDA" w:rsidRDefault="00CC4DDA" w:rsidP="00CC4DDA">
            <w:pPr>
              <w:ind w:right="-2" w:hanging="108"/>
              <w:jc w:val="center"/>
              <w:rPr>
                <w:sz w:val="22"/>
                <w:szCs w:val="22"/>
                <w:lang w:eastAsia="en-US"/>
              </w:rPr>
            </w:pPr>
            <w:r w:rsidRPr="00CC4DDA">
              <w:rPr>
                <w:sz w:val="22"/>
                <w:szCs w:val="22"/>
                <w:lang w:eastAsia="en-US"/>
              </w:rPr>
              <w:t>свыше 13,0 кг/см</w:t>
            </w:r>
            <w:r w:rsidRPr="00CC4DDA">
              <w:rPr>
                <w:sz w:val="22"/>
                <w:szCs w:val="22"/>
                <w:vertAlign w:val="superscript"/>
                <w:lang w:eastAsia="en-US"/>
              </w:rPr>
              <w:t>2</w:t>
            </w:r>
          </w:p>
        </w:tc>
        <w:tc>
          <w:tcPr>
            <w:tcW w:w="957" w:type="dxa"/>
            <w:vMerge/>
            <w:tcBorders>
              <w:bottom w:val="single" w:sz="4" w:space="0" w:color="auto"/>
            </w:tcBorders>
            <w:shd w:val="clear" w:color="auto" w:fill="auto"/>
            <w:vAlign w:val="center"/>
          </w:tcPr>
          <w:p w14:paraId="5D43CEFD" w14:textId="77777777" w:rsidR="00CC4DDA" w:rsidRPr="00CC4DDA" w:rsidRDefault="00CC4DDA" w:rsidP="00CC4DDA">
            <w:pPr>
              <w:ind w:right="-2"/>
              <w:jc w:val="center"/>
              <w:rPr>
                <w:sz w:val="22"/>
                <w:szCs w:val="22"/>
                <w:lang w:eastAsia="en-US"/>
              </w:rPr>
            </w:pPr>
          </w:p>
        </w:tc>
      </w:tr>
      <w:tr w:rsidR="00CC4DDA" w:rsidRPr="00CC4DDA" w14:paraId="71742A8B" w14:textId="77777777" w:rsidTr="00E8485B">
        <w:trPr>
          <w:trHeight w:val="299"/>
        </w:trPr>
        <w:tc>
          <w:tcPr>
            <w:tcW w:w="1277" w:type="dxa"/>
            <w:vMerge w:val="restart"/>
            <w:shd w:val="clear" w:color="auto" w:fill="auto"/>
            <w:vAlign w:val="center"/>
          </w:tcPr>
          <w:p w14:paraId="01A86360" w14:textId="77777777" w:rsidR="00CC4DDA" w:rsidRPr="00CC4DDA" w:rsidRDefault="00CC4DDA" w:rsidP="00CC4DDA">
            <w:pPr>
              <w:ind w:right="-2"/>
              <w:jc w:val="center"/>
              <w:rPr>
                <w:sz w:val="22"/>
                <w:szCs w:val="22"/>
                <w:lang w:eastAsia="en-US"/>
              </w:rPr>
            </w:pPr>
            <w:r w:rsidRPr="00CC4DDA">
              <w:rPr>
                <w:bCs/>
                <w:color w:val="000000"/>
                <w:kern w:val="32"/>
                <w:sz w:val="22"/>
                <w:szCs w:val="22"/>
                <w:lang w:eastAsia="en-US"/>
              </w:rPr>
              <w:t>ООО «Кузнецк-Тепло-Сбыт»</w:t>
            </w:r>
          </w:p>
        </w:tc>
        <w:tc>
          <w:tcPr>
            <w:tcW w:w="9497" w:type="dxa"/>
            <w:gridSpan w:val="9"/>
            <w:shd w:val="clear" w:color="auto" w:fill="auto"/>
            <w:vAlign w:val="center"/>
          </w:tcPr>
          <w:p w14:paraId="33F8F8F9" w14:textId="77777777" w:rsidR="00CC4DDA" w:rsidRPr="00CC4DDA" w:rsidRDefault="00CC4DDA" w:rsidP="00CC4DDA">
            <w:pPr>
              <w:ind w:right="-2"/>
              <w:jc w:val="center"/>
              <w:rPr>
                <w:sz w:val="22"/>
                <w:szCs w:val="22"/>
                <w:lang w:eastAsia="en-US"/>
              </w:rPr>
            </w:pPr>
            <w:r w:rsidRPr="00CC4DDA">
              <w:rPr>
                <w:sz w:val="22"/>
                <w:szCs w:val="22"/>
                <w:lang w:eastAsia="en-US"/>
              </w:rPr>
              <w:t>Для потребителей в случае отсутствия дифференциации тарифов по схеме подключения</w:t>
            </w:r>
          </w:p>
        </w:tc>
      </w:tr>
      <w:tr w:rsidR="00CC4DDA" w:rsidRPr="00CC4DDA" w14:paraId="1BA3ABBC" w14:textId="77777777" w:rsidTr="00E8485B">
        <w:tc>
          <w:tcPr>
            <w:tcW w:w="1277" w:type="dxa"/>
            <w:vMerge/>
            <w:shd w:val="clear" w:color="auto" w:fill="auto"/>
            <w:vAlign w:val="center"/>
          </w:tcPr>
          <w:p w14:paraId="109103C8" w14:textId="77777777" w:rsidR="00CC4DDA" w:rsidRPr="00CC4DDA" w:rsidRDefault="00CC4DDA" w:rsidP="00CC4DDA">
            <w:pPr>
              <w:ind w:right="-2"/>
              <w:jc w:val="center"/>
              <w:rPr>
                <w:sz w:val="22"/>
                <w:szCs w:val="22"/>
                <w:lang w:eastAsia="en-US"/>
              </w:rPr>
            </w:pPr>
          </w:p>
        </w:tc>
        <w:tc>
          <w:tcPr>
            <w:tcW w:w="2126" w:type="dxa"/>
            <w:vMerge w:val="restart"/>
            <w:shd w:val="clear" w:color="auto" w:fill="auto"/>
            <w:vAlign w:val="center"/>
          </w:tcPr>
          <w:p w14:paraId="264AD378" w14:textId="77777777" w:rsidR="00CC4DDA" w:rsidRPr="00CC4DDA" w:rsidRDefault="00CC4DDA" w:rsidP="00CC4DDA">
            <w:pPr>
              <w:ind w:right="-2"/>
              <w:jc w:val="center"/>
              <w:rPr>
                <w:sz w:val="22"/>
                <w:szCs w:val="22"/>
                <w:lang w:eastAsia="en-US"/>
              </w:rPr>
            </w:pPr>
            <w:r w:rsidRPr="00CC4DDA">
              <w:rPr>
                <w:sz w:val="22"/>
                <w:szCs w:val="22"/>
                <w:lang w:eastAsia="en-US"/>
              </w:rPr>
              <w:t>Одноставочный</w:t>
            </w:r>
          </w:p>
          <w:p w14:paraId="1F9F64D5" w14:textId="77777777" w:rsidR="00CC4DDA" w:rsidRPr="00CC4DDA" w:rsidRDefault="00CC4DDA" w:rsidP="00CC4DDA">
            <w:pPr>
              <w:ind w:right="-2"/>
              <w:jc w:val="center"/>
              <w:rPr>
                <w:sz w:val="22"/>
                <w:szCs w:val="22"/>
                <w:lang w:eastAsia="en-US"/>
              </w:rPr>
            </w:pPr>
            <w:r w:rsidRPr="00CC4DDA">
              <w:rPr>
                <w:sz w:val="22"/>
                <w:szCs w:val="22"/>
                <w:lang w:eastAsia="en-US"/>
              </w:rPr>
              <w:t>руб./Гкал</w:t>
            </w:r>
          </w:p>
        </w:tc>
        <w:tc>
          <w:tcPr>
            <w:tcW w:w="1701" w:type="dxa"/>
            <w:gridSpan w:val="2"/>
            <w:shd w:val="clear" w:color="auto" w:fill="auto"/>
            <w:vAlign w:val="center"/>
          </w:tcPr>
          <w:p w14:paraId="40EC08BC" w14:textId="77777777" w:rsidR="00CC4DDA" w:rsidRPr="00CC4DDA" w:rsidRDefault="00CC4DDA" w:rsidP="00CC4DDA">
            <w:pPr>
              <w:jc w:val="center"/>
              <w:rPr>
                <w:sz w:val="22"/>
                <w:szCs w:val="22"/>
                <w:lang w:eastAsia="en-US"/>
              </w:rPr>
            </w:pPr>
            <w:r w:rsidRPr="00CC4DDA">
              <w:rPr>
                <w:sz w:val="22"/>
              </w:rPr>
              <w:t>с 01.01.2024</w:t>
            </w:r>
          </w:p>
        </w:tc>
        <w:tc>
          <w:tcPr>
            <w:tcW w:w="1169" w:type="dxa"/>
            <w:shd w:val="clear" w:color="auto" w:fill="auto"/>
            <w:vAlign w:val="center"/>
          </w:tcPr>
          <w:p w14:paraId="3A17E778" w14:textId="77777777" w:rsidR="00CC4DDA" w:rsidRPr="00CC4DDA" w:rsidRDefault="00CC4DDA" w:rsidP="00CC4DDA">
            <w:pPr>
              <w:jc w:val="center"/>
              <w:rPr>
                <w:sz w:val="22"/>
                <w:lang w:eastAsia="en-US"/>
              </w:rPr>
            </w:pPr>
            <w:r w:rsidRPr="00CC4DDA">
              <w:rPr>
                <w:sz w:val="22"/>
                <w:lang w:eastAsia="en-US"/>
              </w:rPr>
              <w:t>770,90</w:t>
            </w:r>
          </w:p>
        </w:tc>
        <w:tc>
          <w:tcPr>
            <w:tcW w:w="850" w:type="dxa"/>
            <w:shd w:val="clear" w:color="auto" w:fill="auto"/>
            <w:vAlign w:val="center"/>
          </w:tcPr>
          <w:p w14:paraId="4217B1E6"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35" w:type="dxa"/>
            <w:shd w:val="clear" w:color="auto" w:fill="auto"/>
            <w:vAlign w:val="center"/>
          </w:tcPr>
          <w:p w14:paraId="22108D16"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1009" w:type="dxa"/>
            <w:shd w:val="clear" w:color="auto" w:fill="auto"/>
            <w:vAlign w:val="center"/>
          </w:tcPr>
          <w:p w14:paraId="7001583C"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7EA2EE6E"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4BA1DCE2"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r>
      <w:tr w:rsidR="00CC4DDA" w:rsidRPr="00CC4DDA" w14:paraId="5D63213F" w14:textId="77777777" w:rsidTr="00E8485B">
        <w:tc>
          <w:tcPr>
            <w:tcW w:w="1277" w:type="dxa"/>
            <w:vMerge/>
            <w:shd w:val="clear" w:color="auto" w:fill="auto"/>
            <w:vAlign w:val="center"/>
          </w:tcPr>
          <w:p w14:paraId="710018C5" w14:textId="77777777" w:rsidR="00CC4DDA" w:rsidRPr="00CC4DDA" w:rsidRDefault="00CC4DDA" w:rsidP="00CC4DDA">
            <w:pPr>
              <w:ind w:right="-2"/>
              <w:jc w:val="center"/>
              <w:rPr>
                <w:sz w:val="22"/>
                <w:szCs w:val="22"/>
                <w:lang w:eastAsia="en-US"/>
              </w:rPr>
            </w:pPr>
          </w:p>
        </w:tc>
        <w:tc>
          <w:tcPr>
            <w:tcW w:w="2126" w:type="dxa"/>
            <w:vMerge/>
            <w:shd w:val="clear" w:color="auto" w:fill="auto"/>
            <w:vAlign w:val="center"/>
          </w:tcPr>
          <w:p w14:paraId="2BC336BA" w14:textId="77777777" w:rsidR="00CC4DDA" w:rsidRPr="00CC4DDA" w:rsidRDefault="00CC4DDA" w:rsidP="00CC4DDA">
            <w:pPr>
              <w:ind w:right="-2"/>
              <w:jc w:val="center"/>
              <w:rPr>
                <w:sz w:val="22"/>
                <w:szCs w:val="22"/>
                <w:lang w:eastAsia="en-US"/>
              </w:rPr>
            </w:pPr>
          </w:p>
        </w:tc>
        <w:tc>
          <w:tcPr>
            <w:tcW w:w="1701" w:type="dxa"/>
            <w:gridSpan w:val="2"/>
            <w:shd w:val="clear" w:color="auto" w:fill="auto"/>
            <w:vAlign w:val="center"/>
          </w:tcPr>
          <w:p w14:paraId="7B174C77" w14:textId="77777777" w:rsidR="00CC4DDA" w:rsidRPr="00CC4DDA" w:rsidRDefault="00CC4DDA" w:rsidP="00CC4DDA">
            <w:pPr>
              <w:jc w:val="center"/>
              <w:rPr>
                <w:sz w:val="22"/>
                <w:szCs w:val="22"/>
                <w:lang w:eastAsia="en-US"/>
              </w:rPr>
            </w:pPr>
            <w:r w:rsidRPr="00CC4DDA">
              <w:rPr>
                <w:sz w:val="22"/>
              </w:rPr>
              <w:t>с 01.07.2024</w:t>
            </w:r>
          </w:p>
        </w:tc>
        <w:tc>
          <w:tcPr>
            <w:tcW w:w="1169" w:type="dxa"/>
            <w:shd w:val="clear" w:color="auto" w:fill="auto"/>
            <w:vAlign w:val="center"/>
          </w:tcPr>
          <w:p w14:paraId="47DD7BB3" w14:textId="77777777" w:rsidR="00CC4DDA" w:rsidRPr="00CC4DDA" w:rsidRDefault="00CC4DDA" w:rsidP="00CC4DDA">
            <w:pPr>
              <w:jc w:val="center"/>
              <w:rPr>
                <w:sz w:val="22"/>
                <w:lang w:eastAsia="en-US"/>
              </w:rPr>
            </w:pPr>
            <w:r w:rsidRPr="00CC4DDA">
              <w:rPr>
                <w:sz w:val="22"/>
                <w:lang w:eastAsia="en-US"/>
              </w:rPr>
              <w:t>1 002,23</w:t>
            </w:r>
          </w:p>
        </w:tc>
        <w:tc>
          <w:tcPr>
            <w:tcW w:w="850" w:type="dxa"/>
            <w:shd w:val="clear" w:color="auto" w:fill="auto"/>
            <w:vAlign w:val="center"/>
          </w:tcPr>
          <w:p w14:paraId="16DF4F48" w14:textId="77777777" w:rsidR="00CC4DDA" w:rsidRPr="00CC4DDA" w:rsidRDefault="00CC4DDA" w:rsidP="00CC4DDA">
            <w:pPr>
              <w:jc w:val="center"/>
              <w:rPr>
                <w:sz w:val="22"/>
                <w:szCs w:val="22"/>
                <w:lang w:eastAsia="en-US"/>
              </w:rPr>
            </w:pPr>
            <w:r w:rsidRPr="00CC4DDA">
              <w:rPr>
                <w:sz w:val="22"/>
                <w:szCs w:val="22"/>
                <w:lang w:eastAsia="en-US"/>
              </w:rPr>
              <w:t>x</w:t>
            </w:r>
          </w:p>
        </w:tc>
        <w:tc>
          <w:tcPr>
            <w:tcW w:w="835" w:type="dxa"/>
            <w:shd w:val="clear" w:color="auto" w:fill="auto"/>
            <w:vAlign w:val="center"/>
          </w:tcPr>
          <w:p w14:paraId="0FF13B0D" w14:textId="77777777" w:rsidR="00CC4DDA" w:rsidRPr="00CC4DDA" w:rsidRDefault="00CC4DDA" w:rsidP="00CC4DDA">
            <w:pPr>
              <w:jc w:val="center"/>
              <w:rPr>
                <w:sz w:val="22"/>
                <w:szCs w:val="22"/>
                <w:lang w:eastAsia="en-US"/>
              </w:rPr>
            </w:pPr>
            <w:r w:rsidRPr="00CC4DDA">
              <w:rPr>
                <w:sz w:val="22"/>
                <w:szCs w:val="22"/>
                <w:lang w:eastAsia="en-US"/>
              </w:rPr>
              <w:t>x</w:t>
            </w:r>
          </w:p>
        </w:tc>
        <w:tc>
          <w:tcPr>
            <w:tcW w:w="1009" w:type="dxa"/>
            <w:shd w:val="clear" w:color="auto" w:fill="auto"/>
            <w:vAlign w:val="center"/>
          </w:tcPr>
          <w:p w14:paraId="3473168C"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3E34D4DF"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0BD74AF4"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r>
      <w:tr w:rsidR="00CC4DDA" w:rsidRPr="00CC4DDA" w14:paraId="6742CDBD" w14:textId="77777777" w:rsidTr="00E8485B">
        <w:trPr>
          <w:trHeight w:val="189"/>
        </w:trPr>
        <w:tc>
          <w:tcPr>
            <w:tcW w:w="1277" w:type="dxa"/>
            <w:vMerge/>
            <w:shd w:val="clear" w:color="auto" w:fill="auto"/>
            <w:vAlign w:val="center"/>
          </w:tcPr>
          <w:p w14:paraId="3EFF46FA" w14:textId="77777777" w:rsidR="00CC4DDA" w:rsidRPr="00CC4DDA" w:rsidRDefault="00CC4DDA" w:rsidP="00CC4DDA">
            <w:pPr>
              <w:ind w:right="-2"/>
              <w:jc w:val="center"/>
              <w:rPr>
                <w:sz w:val="22"/>
                <w:szCs w:val="22"/>
                <w:lang w:eastAsia="en-US"/>
              </w:rPr>
            </w:pPr>
          </w:p>
        </w:tc>
        <w:tc>
          <w:tcPr>
            <w:tcW w:w="2126" w:type="dxa"/>
            <w:vMerge/>
            <w:shd w:val="clear" w:color="auto" w:fill="auto"/>
            <w:vAlign w:val="center"/>
          </w:tcPr>
          <w:p w14:paraId="6252BD89" w14:textId="77777777" w:rsidR="00CC4DDA" w:rsidRPr="00CC4DDA" w:rsidRDefault="00CC4DDA" w:rsidP="00CC4DDA">
            <w:pPr>
              <w:ind w:right="-2"/>
              <w:jc w:val="center"/>
              <w:rPr>
                <w:sz w:val="22"/>
                <w:szCs w:val="22"/>
                <w:lang w:eastAsia="en-US"/>
              </w:rPr>
            </w:pPr>
          </w:p>
        </w:tc>
        <w:tc>
          <w:tcPr>
            <w:tcW w:w="1701" w:type="dxa"/>
            <w:gridSpan w:val="2"/>
            <w:shd w:val="clear" w:color="auto" w:fill="auto"/>
            <w:vAlign w:val="center"/>
          </w:tcPr>
          <w:p w14:paraId="1B3E0D02" w14:textId="77777777" w:rsidR="00CC4DDA" w:rsidRPr="00CC4DDA" w:rsidRDefault="00CC4DDA" w:rsidP="00CC4DDA">
            <w:pPr>
              <w:jc w:val="center"/>
              <w:rPr>
                <w:sz w:val="22"/>
                <w:szCs w:val="22"/>
                <w:lang w:eastAsia="en-US"/>
              </w:rPr>
            </w:pPr>
            <w:r w:rsidRPr="00CC4DDA">
              <w:rPr>
                <w:sz w:val="22"/>
              </w:rPr>
              <w:t>с 01.01.2025</w:t>
            </w:r>
          </w:p>
        </w:tc>
        <w:tc>
          <w:tcPr>
            <w:tcW w:w="1169" w:type="dxa"/>
            <w:shd w:val="clear" w:color="auto" w:fill="auto"/>
            <w:vAlign w:val="center"/>
          </w:tcPr>
          <w:p w14:paraId="3685D035" w14:textId="77777777" w:rsidR="00CC4DDA" w:rsidRPr="00CC4DDA" w:rsidRDefault="00CC4DDA" w:rsidP="00CC4DDA">
            <w:pPr>
              <w:jc w:val="center"/>
              <w:rPr>
                <w:sz w:val="22"/>
                <w:lang w:eastAsia="en-US"/>
              </w:rPr>
            </w:pPr>
            <w:r w:rsidRPr="00CC4DDA">
              <w:rPr>
                <w:sz w:val="22"/>
                <w:lang w:eastAsia="en-US"/>
              </w:rPr>
              <w:t>1 002,23</w:t>
            </w:r>
          </w:p>
        </w:tc>
        <w:tc>
          <w:tcPr>
            <w:tcW w:w="850" w:type="dxa"/>
            <w:shd w:val="clear" w:color="auto" w:fill="auto"/>
            <w:vAlign w:val="center"/>
          </w:tcPr>
          <w:p w14:paraId="469149DC" w14:textId="77777777" w:rsidR="00CC4DDA" w:rsidRPr="00CC4DDA" w:rsidRDefault="00CC4DDA" w:rsidP="00CC4DDA">
            <w:pPr>
              <w:jc w:val="center"/>
              <w:rPr>
                <w:sz w:val="22"/>
                <w:szCs w:val="22"/>
                <w:lang w:eastAsia="en-US"/>
              </w:rPr>
            </w:pPr>
            <w:r w:rsidRPr="00CC4DDA">
              <w:rPr>
                <w:sz w:val="22"/>
                <w:szCs w:val="22"/>
                <w:lang w:eastAsia="en-US"/>
              </w:rPr>
              <w:t>x</w:t>
            </w:r>
          </w:p>
        </w:tc>
        <w:tc>
          <w:tcPr>
            <w:tcW w:w="835" w:type="dxa"/>
            <w:shd w:val="clear" w:color="auto" w:fill="auto"/>
            <w:vAlign w:val="center"/>
          </w:tcPr>
          <w:p w14:paraId="4ECB5723" w14:textId="77777777" w:rsidR="00CC4DDA" w:rsidRPr="00CC4DDA" w:rsidRDefault="00CC4DDA" w:rsidP="00CC4DDA">
            <w:pPr>
              <w:jc w:val="center"/>
              <w:rPr>
                <w:sz w:val="22"/>
                <w:szCs w:val="22"/>
                <w:lang w:eastAsia="en-US"/>
              </w:rPr>
            </w:pPr>
            <w:r w:rsidRPr="00CC4DDA">
              <w:rPr>
                <w:sz w:val="22"/>
                <w:szCs w:val="22"/>
                <w:lang w:eastAsia="en-US"/>
              </w:rPr>
              <w:t>x</w:t>
            </w:r>
          </w:p>
        </w:tc>
        <w:tc>
          <w:tcPr>
            <w:tcW w:w="1009" w:type="dxa"/>
            <w:shd w:val="clear" w:color="auto" w:fill="auto"/>
            <w:vAlign w:val="center"/>
          </w:tcPr>
          <w:p w14:paraId="69DAA7DD"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0466B470"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7324D66B"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r>
      <w:tr w:rsidR="00CC4DDA" w:rsidRPr="00CC4DDA" w14:paraId="7E34AC54" w14:textId="77777777" w:rsidTr="00E8485B">
        <w:trPr>
          <w:trHeight w:val="189"/>
        </w:trPr>
        <w:tc>
          <w:tcPr>
            <w:tcW w:w="1277" w:type="dxa"/>
            <w:vMerge/>
            <w:shd w:val="clear" w:color="auto" w:fill="auto"/>
            <w:vAlign w:val="center"/>
          </w:tcPr>
          <w:p w14:paraId="08DBCA11" w14:textId="77777777" w:rsidR="00CC4DDA" w:rsidRPr="00CC4DDA" w:rsidRDefault="00CC4DDA" w:rsidP="00CC4DDA">
            <w:pPr>
              <w:ind w:right="-2"/>
              <w:jc w:val="center"/>
              <w:rPr>
                <w:sz w:val="22"/>
                <w:szCs w:val="22"/>
                <w:lang w:eastAsia="en-US"/>
              </w:rPr>
            </w:pPr>
          </w:p>
        </w:tc>
        <w:tc>
          <w:tcPr>
            <w:tcW w:w="2126" w:type="dxa"/>
            <w:vMerge/>
            <w:shd w:val="clear" w:color="auto" w:fill="auto"/>
            <w:vAlign w:val="center"/>
          </w:tcPr>
          <w:p w14:paraId="72E3B20F" w14:textId="77777777" w:rsidR="00CC4DDA" w:rsidRPr="00CC4DDA" w:rsidRDefault="00CC4DDA" w:rsidP="00CC4DDA">
            <w:pPr>
              <w:ind w:right="-2"/>
              <w:jc w:val="center"/>
              <w:rPr>
                <w:sz w:val="22"/>
                <w:szCs w:val="22"/>
                <w:lang w:eastAsia="en-US"/>
              </w:rPr>
            </w:pPr>
          </w:p>
        </w:tc>
        <w:tc>
          <w:tcPr>
            <w:tcW w:w="1701" w:type="dxa"/>
            <w:gridSpan w:val="2"/>
            <w:shd w:val="clear" w:color="auto" w:fill="auto"/>
            <w:vAlign w:val="center"/>
          </w:tcPr>
          <w:p w14:paraId="2432D905" w14:textId="77777777" w:rsidR="00CC4DDA" w:rsidRPr="00CC4DDA" w:rsidRDefault="00CC4DDA" w:rsidP="00CC4DDA">
            <w:pPr>
              <w:jc w:val="center"/>
              <w:rPr>
                <w:sz w:val="22"/>
                <w:szCs w:val="22"/>
                <w:lang w:eastAsia="en-US"/>
              </w:rPr>
            </w:pPr>
            <w:r w:rsidRPr="00CC4DDA">
              <w:rPr>
                <w:sz w:val="22"/>
              </w:rPr>
              <w:t>с 01.07.2025</w:t>
            </w:r>
          </w:p>
        </w:tc>
        <w:tc>
          <w:tcPr>
            <w:tcW w:w="1169" w:type="dxa"/>
            <w:shd w:val="clear" w:color="auto" w:fill="auto"/>
            <w:vAlign w:val="center"/>
          </w:tcPr>
          <w:p w14:paraId="4DBC5A20" w14:textId="77777777" w:rsidR="00CC4DDA" w:rsidRPr="00CC4DDA" w:rsidRDefault="00CC4DDA" w:rsidP="00CC4DDA">
            <w:pPr>
              <w:jc w:val="center"/>
              <w:rPr>
                <w:sz w:val="22"/>
                <w:lang w:eastAsia="en-US"/>
              </w:rPr>
            </w:pPr>
            <w:r w:rsidRPr="00CC4DDA">
              <w:rPr>
                <w:sz w:val="22"/>
                <w:lang w:eastAsia="en-US"/>
              </w:rPr>
              <w:t>1 100,45</w:t>
            </w:r>
          </w:p>
        </w:tc>
        <w:tc>
          <w:tcPr>
            <w:tcW w:w="850" w:type="dxa"/>
            <w:shd w:val="clear" w:color="auto" w:fill="auto"/>
            <w:vAlign w:val="center"/>
          </w:tcPr>
          <w:p w14:paraId="4DDA5823" w14:textId="77777777" w:rsidR="00CC4DDA" w:rsidRPr="00CC4DDA" w:rsidRDefault="00CC4DDA" w:rsidP="00CC4DDA">
            <w:pPr>
              <w:jc w:val="center"/>
              <w:rPr>
                <w:sz w:val="22"/>
                <w:szCs w:val="22"/>
                <w:lang w:eastAsia="en-US"/>
              </w:rPr>
            </w:pPr>
            <w:r w:rsidRPr="00CC4DDA">
              <w:rPr>
                <w:sz w:val="22"/>
                <w:szCs w:val="22"/>
                <w:lang w:eastAsia="en-US"/>
              </w:rPr>
              <w:t>x</w:t>
            </w:r>
          </w:p>
        </w:tc>
        <w:tc>
          <w:tcPr>
            <w:tcW w:w="835" w:type="dxa"/>
            <w:shd w:val="clear" w:color="auto" w:fill="auto"/>
            <w:vAlign w:val="center"/>
          </w:tcPr>
          <w:p w14:paraId="4C7420BD" w14:textId="77777777" w:rsidR="00CC4DDA" w:rsidRPr="00CC4DDA" w:rsidRDefault="00CC4DDA" w:rsidP="00CC4DDA">
            <w:pPr>
              <w:jc w:val="center"/>
              <w:rPr>
                <w:sz w:val="22"/>
                <w:szCs w:val="22"/>
                <w:lang w:eastAsia="en-US"/>
              </w:rPr>
            </w:pPr>
            <w:r w:rsidRPr="00CC4DDA">
              <w:rPr>
                <w:sz w:val="22"/>
                <w:szCs w:val="22"/>
                <w:lang w:eastAsia="en-US"/>
              </w:rPr>
              <w:t>x</w:t>
            </w:r>
          </w:p>
        </w:tc>
        <w:tc>
          <w:tcPr>
            <w:tcW w:w="1009" w:type="dxa"/>
            <w:shd w:val="clear" w:color="auto" w:fill="auto"/>
            <w:vAlign w:val="center"/>
          </w:tcPr>
          <w:p w14:paraId="1E18CD53"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3889BAC0"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16CE2A2D"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r>
      <w:tr w:rsidR="00CC4DDA" w:rsidRPr="00CC4DDA" w14:paraId="25376C4F" w14:textId="77777777" w:rsidTr="00E8485B">
        <w:trPr>
          <w:trHeight w:val="189"/>
        </w:trPr>
        <w:tc>
          <w:tcPr>
            <w:tcW w:w="1277" w:type="dxa"/>
            <w:vMerge/>
            <w:shd w:val="clear" w:color="auto" w:fill="auto"/>
            <w:vAlign w:val="center"/>
          </w:tcPr>
          <w:p w14:paraId="45C40442" w14:textId="77777777" w:rsidR="00CC4DDA" w:rsidRPr="00CC4DDA" w:rsidRDefault="00CC4DDA" w:rsidP="00CC4DDA">
            <w:pPr>
              <w:ind w:right="-2"/>
              <w:jc w:val="center"/>
              <w:rPr>
                <w:sz w:val="22"/>
                <w:szCs w:val="22"/>
                <w:lang w:eastAsia="en-US"/>
              </w:rPr>
            </w:pPr>
          </w:p>
        </w:tc>
        <w:tc>
          <w:tcPr>
            <w:tcW w:w="2126" w:type="dxa"/>
            <w:vMerge/>
            <w:shd w:val="clear" w:color="auto" w:fill="auto"/>
            <w:vAlign w:val="center"/>
          </w:tcPr>
          <w:p w14:paraId="0BE427A1" w14:textId="77777777" w:rsidR="00CC4DDA" w:rsidRPr="00CC4DDA" w:rsidRDefault="00CC4DDA" w:rsidP="00CC4DDA">
            <w:pPr>
              <w:ind w:right="-2"/>
              <w:jc w:val="center"/>
              <w:rPr>
                <w:sz w:val="22"/>
                <w:szCs w:val="22"/>
                <w:lang w:eastAsia="en-US"/>
              </w:rPr>
            </w:pPr>
          </w:p>
        </w:tc>
        <w:tc>
          <w:tcPr>
            <w:tcW w:w="1701" w:type="dxa"/>
            <w:gridSpan w:val="2"/>
            <w:shd w:val="clear" w:color="auto" w:fill="auto"/>
            <w:vAlign w:val="center"/>
          </w:tcPr>
          <w:p w14:paraId="4AD10230" w14:textId="77777777" w:rsidR="00CC4DDA" w:rsidRPr="00CC4DDA" w:rsidRDefault="00CC4DDA" w:rsidP="00CC4DDA">
            <w:pPr>
              <w:jc w:val="center"/>
              <w:rPr>
                <w:sz w:val="22"/>
                <w:szCs w:val="22"/>
                <w:lang w:eastAsia="en-US"/>
              </w:rPr>
            </w:pPr>
            <w:r w:rsidRPr="00CC4DDA">
              <w:rPr>
                <w:sz w:val="22"/>
              </w:rPr>
              <w:t>с 01.01.2026</w:t>
            </w:r>
          </w:p>
        </w:tc>
        <w:tc>
          <w:tcPr>
            <w:tcW w:w="1169" w:type="dxa"/>
            <w:shd w:val="clear" w:color="auto" w:fill="auto"/>
            <w:vAlign w:val="center"/>
          </w:tcPr>
          <w:p w14:paraId="4F4DB5D7" w14:textId="77777777" w:rsidR="00CC4DDA" w:rsidRPr="00CC4DDA" w:rsidRDefault="00CC4DDA" w:rsidP="00CC4DDA">
            <w:pPr>
              <w:jc w:val="center"/>
              <w:rPr>
                <w:sz w:val="22"/>
                <w:lang w:eastAsia="en-US"/>
              </w:rPr>
            </w:pPr>
            <w:r w:rsidRPr="00CC4DDA">
              <w:rPr>
                <w:sz w:val="22"/>
                <w:lang w:eastAsia="en-US"/>
              </w:rPr>
              <w:t>1 100,45</w:t>
            </w:r>
          </w:p>
        </w:tc>
        <w:tc>
          <w:tcPr>
            <w:tcW w:w="850" w:type="dxa"/>
            <w:shd w:val="clear" w:color="auto" w:fill="auto"/>
            <w:vAlign w:val="center"/>
          </w:tcPr>
          <w:p w14:paraId="7345E11A" w14:textId="77777777" w:rsidR="00CC4DDA" w:rsidRPr="00CC4DDA" w:rsidRDefault="00CC4DDA" w:rsidP="00CC4DDA">
            <w:pPr>
              <w:jc w:val="center"/>
              <w:rPr>
                <w:sz w:val="22"/>
                <w:szCs w:val="22"/>
                <w:lang w:eastAsia="en-US"/>
              </w:rPr>
            </w:pPr>
            <w:r w:rsidRPr="00CC4DDA">
              <w:rPr>
                <w:sz w:val="22"/>
                <w:szCs w:val="22"/>
                <w:lang w:eastAsia="en-US"/>
              </w:rPr>
              <w:t>x</w:t>
            </w:r>
          </w:p>
        </w:tc>
        <w:tc>
          <w:tcPr>
            <w:tcW w:w="835" w:type="dxa"/>
            <w:shd w:val="clear" w:color="auto" w:fill="auto"/>
            <w:vAlign w:val="center"/>
          </w:tcPr>
          <w:p w14:paraId="5AD9A724" w14:textId="77777777" w:rsidR="00CC4DDA" w:rsidRPr="00CC4DDA" w:rsidRDefault="00CC4DDA" w:rsidP="00CC4DDA">
            <w:pPr>
              <w:jc w:val="center"/>
              <w:rPr>
                <w:sz w:val="22"/>
                <w:szCs w:val="22"/>
                <w:lang w:eastAsia="en-US"/>
              </w:rPr>
            </w:pPr>
            <w:r w:rsidRPr="00CC4DDA">
              <w:rPr>
                <w:sz w:val="22"/>
                <w:szCs w:val="22"/>
                <w:lang w:eastAsia="en-US"/>
              </w:rPr>
              <w:t>x</w:t>
            </w:r>
          </w:p>
        </w:tc>
        <w:tc>
          <w:tcPr>
            <w:tcW w:w="1009" w:type="dxa"/>
            <w:shd w:val="clear" w:color="auto" w:fill="auto"/>
            <w:vAlign w:val="center"/>
          </w:tcPr>
          <w:p w14:paraId="6AEE044A"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48278085"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2E7A4F0D"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r>
      <w:tr w:rsidR="00CC4DDA" w:rsidRPr="00CC4DDA" w14:paraId="323C7822" w14:textId="77777777" w:rsidTr="00E8485B">
        <w:trPr>
          <w:trHeight w:val="189"/>
        </w:trPr>
        <w:tc>
          <w:tcPr>
            <w:tcW w:w="1277" w:type="dxa"/>
            <w:vMerge/>
            <w:shd w:val="clear" w:color="auto" w:fill="auto"/>
            <w:vAlign w:val="center"/>
          </w:tcPr>
          <w:p w14:paraId="5A42CA38" w14:textId="77777777" w:rsidR="00CC4DDA" w:rsidRPr="00CC4DDA" w:rsidRDefault="00CC4DDA" w:rsidP="00CC4DDA">
            <w:pPr>
              <w:ind w:right="-2"/>
              <w:jc w:val="center"/>
              <w:rPr>
                <w:sz w:val="22"/>
                <w:szCs w:val="22"/>
                <w:lang w:eastAsia="en-US"/>
              </w:rPr>
            </w:pPr>
          </w:p>
        </w:tc>
        <w:tc>
          <w:tcPr>
            <w:tcW w:w="2126" w:type="dxa"/>
            <w:vMerge/>
            <w:shd w:val="clear" w:color="auto" w:fill="auto"/>
            <w:vAlign w:val="center"/>
          </w:tcPr>
          <w:p w14:paraId="4F54B709" w14:textId="77777777" w:rsidR="00CC4DDA" w:rsidRPr="00CC4DDA" w:rsidRDefault="00CC4DDA" w:rsidP="00CC4DDA">
            <w:pPr>
              <w:ind w:right="-2"/>
              <w:jc w:val="center"/>
              <w:rPr>
                <w:sz w:val="22"/>
                <w:szCs w:val="22"/>
                <w:lang w:eastAsia="en-US"/>
              </w:rPr>
            </w:pPr>
          </w:p>
        </w:tc>
        <w:tc>
          <w:tcPr>
            <w:tcW w:w="1701" w:type="dxa"/>
            <w:gridSpan w:val="2"/>
            <w:shd w:val="clear" w:color="auto" w:fill="auto"/>
            <w:vAlign w:val="center"/>
          </w:tcPr>
          <w:p w14:paraId="7FFEB54C" w14:textId="77777777" w:rsidR="00CC4DDA" w:rsidRPr="00CC4DDA" w:rsidRDefault="00CC4DDA" w:rsidP="00CC4DDA">
            <w:pPr>
              <w:jc w:val="center"/>
              <w:rPr>
                <w:sz w:val="22"/>
                <w:szCs w:val="22"/>
                <w:lang w:eastAsia="en-US"/>
              </w:rPr>
            </w:pPr>
            <w:r w:rsidRPr="00CC4DDA">
              <w:rPr>
                <w:sz w:val="22"/>
              </w:rPr>
              <w:t>с 01.07.2026</w:t>
            </w:r>
          </w:p>
        </w:tc>
        <w:tc>
          <w:tcPr>
            <w:tcW w:w="1169" w:type="dxa"/>
            <w:shd w:val="clear" w:color="auto" w:fill="auto"/>
            <w:vAlign w:val="center"/>
          </w:tcPr>
          <w:p w14:paraId="697E2D6D" w14:textId="77777777" w:rsidR="00CC4DDA" w:rsidRPr="00CC4DDA" w:rsidRDefault="00CC4DDA" w:rsidP="00CC4DDA">
            <w:pPr>
              <w:jc w:val="center"/>
              <w:rPr>
                <w:sz w:val="22"/>
                <w:lang w:eastAsia="en-US"/>
              </w:rPr>
            </w:pPr>
            <w:r w:rsidRPr="00CC4DDA">
              <w:rPr>
                <w:sz w:val="22"/>
                <w:lang w:eastAsia="en-US"/>
              </w:rPr>
              <w:t>1 166,48</w:t>
            </w:r>
          </w:p>
        </w:tc>
        <w:tc>
          <w:tcPr>
            <w:tcW w:w="850" w:type="dxa"/>
            <w:shd w:val="clear" w:color="auto" w:fill="auto"/>
            <w:vAlign w:val="center"/>
          </w:tcPr>
          <w:p w14:paraId="28A1A283" w14:textId="77777777" w:rsidR="00CC4DDA" w:rsidRPr="00CC4DDA" w:rsidRDefault="00CC4DDA" w:rsidP="00CC4DDA">
            <w:pPr>
              <w:jc w:val="center"/>
              <w:rPr>
                <w:sz w:val="22"/>
                <w:szCs w:val="22"/>
                <w:lang w:eastAsia="en-US"/>
              </w:rPr>
            </w:pPr>
            <w:r w:rsidRPr="00CC4DDA">
              <w:rPr>
                <w:sz w:val="22"/>
                <w:szCs w:val="22"/>
                <w:lang w:eastAsia="en-US"/>
              </w:rPr>
              <w:t>x</w:t>
            </w:r>
          </w:p>
        </w:tc>
        <w:tc>
          <w:tcPr>
            <w:tcW w:w="835" w:type="dxa"/>
            <w:shd w:val="clear" w:color="auto" w:fill="auto"/>
            <w:vAlign w:val="center"/>
          </w:tcPr>
          <w:p w14:paraId="5BE4555A" w14:textId="77777777" w:rsidR="00CC4DDA" w:rsidRPr="00CC4DDA" w:rsidRDefault="00CC4DDA" w:rsidP="00CC4DDA">
            <w:pPr>
              <w:jc w:val="center"/>
              <w:rPr>
                <w:sz w:val="22"/>
                <w:szCs w:val="22"/>
                <w:lang w:eastAsia="en-US"/>
              </w:rPr>
            </w:pPr>
            <w:r w:rsidRPr="00CC4DDA">
              <w:rPr>
                <w:sz w:val="22"/>
                <w:szCs w:val="22"/>
                <w:lang w:eastAsia="en-US"/>
              </w:rPr>
              <w:t>x</w:t>
            </w:r>
          </w:p>
        </w:tc>
        <w:tc>
          <w:tcPr>
            <w:tcW w:w="1009" w:type="dxa"/>
            <w:shd w:val="clear" w:color="auto" w:fill="auto"/>
            <w:vAlign w:val="center"/>
          </w:tcPr>
          <w:p w14:paraId="61AB4EC3"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03F96C5B"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12BE868D"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r>
      <w:tr w:rsidR="00CC4DDA" w:rsidRPr="00CC4DDA" w14:paraId="4DCB3347" w14:textId="77777777" w:rsidTr="00E8485B">
        <w:trPr>
          <w:trHeight w:val="189"/>
        </w:trPr>
        <w:tc>
          <w:tcPr>
            <w:tcW w:w="1277" w:type="dxa"/>
            <w:vMerge/>
            <w:shd w:val="clear" w:color="auto" w:fill="auto"/>
            <w:vAlign w:val="center"/>
          </w:tcPr>
          <w:p w14:paraId="54D990EF" w14:textId="77777777" w:rsidR="00CC4DDA" w:rsidRPr="00CC4DDA" w:rsidRDefault="00CC4DDA" w:rsidP="00CC4DDA">
            <w:pPr>
              <w:ind w:right="-2"/>
              <w:jc w:val="center"/>
              <w:rPr>
                <w:sz w:val="22"/>
                <w:szCs w:val="22"/>
                <w:lang w:eastAsia="en-US"/>
              </w:rPr>
            </w:pPr>
          </w:p>
        </w:tc>
        <w:tc>
          <w:tcPr>
            <w:tcW w:w="2126" w:type="dxa"/>
            <w:vMerge/>
            <w:shd w:val="clear" w:color="auto" w:fill="auto"/>
            <w:vAlign w:val="center"/>
          </w:tcPr>
          <w:p w14:paraId="3999FFD6" w14:textId="77777777" w:rsidR="00CC4DDA" w:rsidRPr="00CC4DDA" w:rsidRDefault="00CC4DDA" w:rsidP="00CC4DDA">
            <w:pPr>
              <w:ind w:right="-2"/>
              <w:jc w:val="center"/>
              <w:rPr>
                <w:sz w:val="22"/>
                <w:szCs w:val="22"/>
                <w:lang w:eastAsia="en-US"/>
              </w:rPr>
            </w:pPr>
          </w:p>
        </w:tc>
        <w:tc>
          <w:tcPr>
            <w:tcW w:w="1701" w:type="dxa"/>
            <w:gridSpan w:val="2"/>
            <w:shd w:val="clear" w:color="auto" w:fill="auto"/>
            <w:vAlign w:val="center"/>
          </w:tcPr>
          <w:p w14:paraId="63F87481" w14:textId="77777777" w:rsidR="00CC4DDA" w:rsidRPr="00CC4DDA" w:rsidRDefault="00CC4DDA" w:rsidP="00CC4DDA">
            <w:pPr>
              <w:jc w:val="center"/>
              <w:rPr>
                <w:sz w:val="22"/>
                <w:szCs w:val="22"/>
                <w:lang w:eastAsia="en-US"/>
              </w:rPr>
            </w:pPr>
            <w:r w:rsidRPr="00CC4DDA">
              <w:rPr>
                <w:sz w:val="22"/>
              </w:rPr>
              <w:t>с 01.01.2027</w:t>
            </w:r>
          </w:p>
        </w:tc>
        <w:tc>
          <w:tcPr>
            <w:tcW w:w="1169" w:type="dxa"/>
            <w:shd w:val="clear" w:color="auto" w:fill="auto"/>
            <w:vAlign w:val="center"/>
          </w:tcPr>
          <w:p w14:paraId="4D9A68CE" w14:textId="77777777" w:rsidR="00CC4DDA" w:rsidRPr="00CC4DDA" w:rsidRDefault="00CC4DDA" w:rsidP="00CC4DDA">
            <w:pPr>
              <w:jc w:val="center"/>
              <w:rPr>
                <w:sz w:val="22"/>
                <w:lang w:eastAsia="en-US"/>
              </w:rPr>
            </w:pPr>
            <w:r w:rsidRPr="00CC4DDA">
              <w:rPr>
                <w:sz w:val="22"/>
                <w:lang w:eastAsia="en-US"/>
              </w:rPr>
              <w:t>1 166,48</w:t>
            </w:r>
          </w:p>
        </w:tc>
        <w:tc>
          <w:tcPr>
            <w:tcW w:w="850" w:type="dxa"/>
            <w:shd w:val="clear" w:color="auto" w:fill="auto"/>
            <w:vAlign w:val="center"/>
          </w:tcPr>
          <w:p w14:paraId="37B38EEA" w14:textId="77777777" w:rsidR="00CC4DDA" w:rsidRPr="00CC4DDA" w:rsidRDefault="00CC4DDA" w:rsidP="00CC4DDA">
            <w:pPr>
              <w:jc w:val="center"/>
              <w:rPr>
                <w:sz w:val="22"/>
                <w:szCs w:val="22"/>
                <w:lang w:eastAsia="en-US"/>
              </w:rPr>
            </w:pPr>
            <w:r w:rsidRPr="00CC4DDA">
              <w:rPr>
                <w:sz w:val="22"/>
                <w:szCs w:val="22"/>
                <w:lang w:eastAsia="en-US"/>
              </w:rPr>
              <w:t>x</w:t>
            </w:r>
          </w:p>
        </w:tc>
        <w:tc>
          <w:tcPr>
            <w:tcW w:w="835" w:type="dxa"/>
            <w:shd w:val="clear" w:color="auto" w:fill="auto"/>
            <w:vAlign w:val="center"/>
          </w:tcPr>
          <w:p w14:paraId="7E7E65F2" w14:textId="77777777" w:rsidR="00CC4DDA" w:rsidRPr="00CC4DDA" w:rsidRDefault="00CC4DDA" w:rsidP="00CC4DDA">
            <w:pPr>
              <w:jc w:val="center"/>
              <w:rPr>
                <w:sz w:val="22"/>
                <w:szCs w:val="22"/>
                <w:lang w:eastAsia="en-US"/>
              </w:rPr>
            </w:pPr>
            <w:r w:rsidRPr="00CC4DDA">
              <w:rPr>
                <w:sz w:val="22"/>
                <w:szCs w:val="22"/>
                <w:lang w:eastAsia="en-US"/>
              </w:rPr>
              <w:t>x</w:t>
            </w:r>
          </w:p>
        </w:tc>
        <w:tc>
          <w:tcPr>
            <w:tcW w:w="1009" w:type="dxa"/>
            <w:shd w:val="clear" w:color="auto" w:fill="auto"/>
            <w:vAlign w:val="center"/>
          </w:tcPr>
          <w:p w14:paraId="5219E4EE"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46706D94"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6228AEEA"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r>
      <w:tr w:rsidR="00CC4DDA" w:rsidRPr="00CC4DDA" w14:paraId="28B78942" w14:textId="77777777" w:rsidTr="00E8485B">
        <w:trPr>
          <w:trHeight w:val="189"/>
        </w:trPr>
        <w:tc>
          <w:tcPr>
            <w:tcW w:w="1277" w:type="dxa"/>
            <w:vMerge/>
            <w:shd w:val="clear" w:color="auto" w:fill="auto"/>
            <w:vAlign w:val="center"/>
          </w:tcPr>
          <w:p w14:paraId="077B16B2" w14:textId="77777777" w:rsidR="00CC4DDA" w:rsidRPr="00CC4DDA" w:rsidRDefault="00CC4DDA" w:rsidP="00CC4DDA">
            <w:pPr>
              <w:ind w:right="-2"/>
              <w:jc w:val="center"/>
              <w:rPr>
                <w:sz w:val="22"/>
                <w:szCs w:val="22"/>
                <w:lang w:eastAsia="en-US"/>
              </w:rPr>
            </w:pPr>
          </w:p>
        </w:tc>
        <w:tc>
          <w:tcPr>
            <w:tcW w:w="2126" w:type="dxa"/>
            <w:vMerge/>
            <w:shd w:val="clear" w:color="auto" w:fill="auto"/>
            <w:vAlign w:val="center"/>
          </w:tcPr>
          <w:p w14:paraId="18224D5C" w14:textId="77777777" w:rsidR="00CC4DDA" w:rsidRPr="00CC4DDA" w:rsidRDefault="00CC4DDA" w:rsidP="00CC4DDA">
            <w:pPr>
              <w:ind w:right="-2"/>
              <w:jc w:val="center"/>
              <w:rPr>
                <w:sz w:val="22"/>
                <w:szCs w:val="22"/>
                <w:lang w:eastAsia="en-US"/>
              </w:rPr>
            </w:pPr>
          </w:p>
        </w:tc>
        <w:tc>
          <w:tcPr>
            <w:tcW w:w="1701" w:type="dxa"/>
            <w:gridSpan w:val="2"/>
            <w:shd w:val="clear" w:color="auto" w:fill="auto"/>
            <w:vAlign w:val="center"/>
          </w:tcPr>
          <w:p w14:paraId="76FE79B7" w14:textId="77777777" w:rsidR="00CC4DDA" w:rsidRPr="00CC4DDA" w:rsidRDefault="00CC4DDA" w:rsidP="00CC4DDA">
            <w:pPr>
              <w:jc w:val="center"/>
              <w:rPr>
                <w:sz w:val="22"/>
                <w:szCs w:val="22"/>
                <w:lang w:eastAsia="en-US"/>
              </w:rPr>
            </w:pPr>
            <w:r w:rsidRPr="00CC4DDA">
              <w:rPr>
                <w:sz w:val="22"/>
              </w:rPr>
              <w:t>с 01.07.2027</w:t>
            </w:r>
          </w:p>
        </w:tc>
        <w:tc>
          <w:tcPr>
            <w:tcW w:w="1169" w:type="dxa"/>
            <w:shd w:val="clear" w:color="auto" w:fill="auto"/>
            <w:vAlign w:val="center"/>
          </w:tcPr>
          <w:p w14:paraId="1B9063A2" w14:textId="77777777" w:rsidR="00CC4DDA" w:rsidRPr="00CC4DDA" w:rsidRDefault="00CC4DDA" w:rsidP="00CC4DDA">
            <w:pPr>
              <w:jc w:val="center"/>
              <w:rPr>
                <w:sz w:val="22"/>
                <w:lang w:eastAsia="en-US"/>
              </w:rPr>
            </w:pPr>
            <w:r w:rsidRPr="00CC4DDA">
              <w:rPr>
                <w:sz w:val="22"/>
                <w:lang w:eastAsia="en-US"/>
              </w:rPr>
              <w:t>1 236,47</w:t>
            </w:r>
          </w:p>
        </w:tc>
        <w:tc>
          <w:tcPr>
            <w:tcW w:w="850" w:type="dxa"/>
            <w:shd w:val="clear" w:color="auto" w:fill="auto"/>
            <w:vAlign w:val="center"/>
          </w:tcPr>
          <w:p w14:paraId="0D4B04F6" w14:textId="77777777" w:rsidR="00CC4DDA" w:rsidRPr="00CC4DDA" w:rsidRDefault="00CC4DDA" w:rsidP="00CC4DDA">
            <w:pPr>
              <w:jc w:val="center"/>
              <w:rPr>
                <w:sz w:val="22"/>
                <w:szCs w:val="22"/>
                <w:lang w:eastAsia="en-US"/>
              </w:rPr>
            </w:pPr>
            <w:r w:rsidRPr="00CC4DDA">
              <w:rPr>
                <w:sz w:val="22"/>
                <w:szCs w:val="22"/>
                <w:lang w:eastAsia="en-US"/>
              </w:rPr>
              <w:t>x</w:t>
            </w:r>
          </w:p>
        </w:tc>
        <w:tc>
          <w:tcPr>
            <w:tcW w:w="835" w:type="dxa"/>
            <w:shd w:val="clear" w:color="auto" w:fill="auto"/>
            <w:vAlign w:val="center"/>
          </w:tcPr>
          <w:p w14:paraId="120A134F" w14:textId="77777777" w:rsidR="00CC4DDA" w:rsidRPr="00CC4DDA" w:rsidRDefault="00CC4DDA" w:rsidP="00CC4DDA">
            <w:pPr>
              <w:jc w:val="center"/>
              <w:rPr>
                <w:sz w:val="22"/>
                <w:szCs w:val="22"/>
                <w:lang w:eastAsia="en-US"/>
              </w:rPr>
            </w:pPr>
            <w:r w:rsidRPr="00CC4DDA">
              <w:rPr>
                <w:sz w:val="22"/>
                <w:szCs w:val="22"/>
                <w:lang w:eastAsia="en-US"/>
              </w:rPr>
              <w:t>x</w:t>
            </w:r>
          </w:p>
        </w:tc>
        <w:tc>
          <w:tcPr>
            <w:tcW w:w="1009" w:type="dxa"/>
            <w:shd w:val="clear" w:color="auto" w:fill="auto"/>
            <w:vAlign w:val="center"/>
          </w:tcPr>
          <w:p w14:paraId="27936B2F"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5D83A75D"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1EB88AF5"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r>
      <w:tr w:rsidR="00CC4DDA" w:rsidRPr="00CC4DDA" w14:paraId="7DEF1836" w14:textId="77777777" w:rsidTr="00E8485B">
        <w:trPr>
          <w:trHeight w:val="189"/>
        </w:trPr>
        <w:tc>
          <w:tcPr>
            <w:tcW w:w="1277" w:type="dxa"/>
            <w:vMerge/>
            <w:shd w:val="clear" w:color="auto" w:fill="auto"/>
            <w:vAlign w:val="center"/>
          </w:tcPr>
          <w:p w14:paraId="241981EB" w14:textId="77777777" w:rsidR="00CC4DDA" w:rsidRPr="00CC4DDA" w:rsidRDefault="00CC4DDA" w:rsidP="00CC4DDA">
            <w:pPr>
              <w:ind w:right="-2"/>
              <w:jc w:val="center"/>
              <w:rPr>
                <w:sz w:val="22"/>
                <w:szCs w:val="22"/>
                <w:lang w:eastAsia="en-US"/>
              </w:rPr>
            </w:pPr>
          </w:p>
        </w:tc>
        <w:tc>
          <w:tcPr>
            <w:tcW w:w="2126" w:type="dxa"/>
            <w:vMerge/>
            <w:shd w:val="clear" w:color="auto" w:fill="auto"/>
            <w:vAlign w:val="center"/>
          </w:tcPr>
          <w:p w14:paraId="0199DF27" w14:textId="77777777" w:rsidR="00CC4DDA" w:rsidRPr="00CC4DDA" w:rsidRDefault="00CC4DDA" w:rsidP="00CC4DDA">
            <w:pPr>
              <w:ind w:right="-2"/>
              <w:jc w:val="center"/>
              <w:rPr>
                <w:sz w:val="22"/>
                <w:szCs w:val="22"/>
                <w:lang w:eastAsia="en-US"/>
              </w:rPr>
            </w:pPr>
          </w:p>
        </w:tc>
        <w:tc>
          <w:tcPr>
            <w:tcW w:w="1701" w:type="dxa"/>
            <w:gridSpan w:val="2"/>
            <w:shd w:val="clear" w:color="auto" w:fill="auto"/>
            <w:vAlign w:val="center"/>
          </w:tcPr>
          <w:p w14:paraId="0712994A" w14:textId="77777777" w:rsidR="00CC4DDA" w:rsidRPr="00CC4DDA" w:rsidRDefault="00CC4DDA" w:rsidP="00CC4DDA">
            <w:pPr>
              <w:jc w:val="center"/>
              <w:rPr>
                <w:sz w:val="22"/>
                <w:szCs w:val="22"/>
                <w:lang w:eastAsia="en-US"/>
              </w:rPr>
            </w:pPr>
            <w:r w:rsidRPr="00CC4DDA">
              <w:rPr>
                <w:sz w:val="22"/>
              </w:rPr>
              <w:t>с 01.01.2028</w:t>
            </w:r>
          </w:p>
        </w:tc>
        <w:tc>
          <w:tcPr>
            <w:tcW w:w="1169" w:type="dxa"/>
            <w:shd w:val="clear" w:color="auto" w:fill="auto"/>
            <w:vAlign w:val="center"/>
          </w:tcPr>
          <w:p w14:paraId="6F8F4F3F" w14:textId="77777777" w:rsidR="00CC4DDA" w:rsidRPr="00CC4DDA" w:rsidRDefault="00CC4DDA" w:rsidP="00CC4DDA">
            <w:pPr>
              <w:jc w:val="center"/>
              <w:rPr>
                <w:sz w:val="22"/>
                <w:lang w:eastAsia="en-US"/>
              </w:rPr>
            </w:pPr>
            <w:r w:rsidRPr="00CC4DDA">
              <w:rPr>
                <w:sz w:val="22"/>
                <w:lang w:eastAsia="en-US"/>
              </w:rPr>
              <w:t>1 236,47</w:t>
            </w:r>
          </w:p>
        </w:tc>
        <w:tc>
          <w:tcPr>
            <w:tcW w:w="850" w:type="dxa"/>
            <w:shd w:val="clear" w:color="auto" w:fill="auto"/>
            <w:vAlign w:val="center"/>
          </w:tcPr>
          <w:p w14:paraId="67E02566" w14:textId="77777777" w:rsidR="00CC4DDA" w:rsidRPr="00CC4DDA" w:rsidRDefault="00CC4DDA" w:rsidP="00CC4DDA">
            <w:pPr>
              <w:jc w:val="center"/>
              <w:rPr>
                <w:sz w:val="22"/>
                <w:szCs w:val="22"/>
                <w:lang w:eastAsia="en-US"/>
              </w:rPr>
            </w:pPr>
            <w:r w:rsidRPr="00CC4DDA">
              <w:rPr>
                <w:sz w:val="22"/>
                <w:szCs w:val="22"/>
                <w:lang w:eastAsia="en-US"/>
              </w:rPr>
              <w:t>x</w:t>
            </w:r>
          </w:p>
        </w:tc>
        <w:tc>
          <w:tcPr>
            <w:tcW w:w="835" w:type="dxa"/>
            <w:shd w:val="clear" w:color="auto" w:fill="auto"/>
            <w:vAlign w:val="center"/>
          </w:tcPr>
          <w:p w14:paraId="1D07A5E1" w14:textId="77777777" w:rsidR="00CC4DDA" w:rsidRPr="00CC4DDA" w:rsidRDefault="00CC4DDA" w:rsidP="00CC4DDA">
            <w:pPr>
              <w:jc w:val="center"/>
              <w:rPr>
                <w:sz w:val="22"/>
                <w:szCs w:val="22"/>
                <w:lang w:eastAsia="en-US"/>
              </w:rPr>
            </w:pPr>
            <w:r w:rsidRPr="00CC4DDA">
              <w:rPr>
                <w:sz w:val="22"/>
                <w:szCs w:val="22"/>
                <w:lang w:eastAsia="en-US"/>
              </w:rPr>
              <w:t>x</w:t>
            </w:r>
          </w:p>
        </w:tc>
        <w:tc>
          <w:tcPr>
            <w:tcW w:w="1009" w:type="dxa"/>
            <w:shd w:val="clear" w:color="auto" w:fill="auto"/>
            <w:vAlign w:val="center"/>
          </w:tcPr>
          <w:p w14:paraId="49736AD3"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6BD6026E"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0C2837BD"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r>
      <w:tr w:rsidR="00CC4DDA" w:rsidRPr="00CC4DDA" w14:paraId="6E0ABC8C" w14:textId="77777777" w:rsidTr="00E8485B">
        <w:trPr>
          <w:trHeight w:val="189"/>
        </w:trPr>
        <w:tc>
          <w:tcPr>
            <w:tcW w:w="1277" w:type="dxa"/>
            <w:vMerge/>
            <w:shd w:val="clear" w:color="auto" w:fill="auto"/>
            <w:vAlign w:val="center"/>
          </w:tcPr>
          <w:p w14:paraId="5880C58E" w14:textId="77777777" w:rsidR="00CC4DDA" w:rsidRPr="00CC4DDA" w:rsidRDefault="00CC4DDA" w:rsidP="00CC4DDA">
            <w:pPr>
              <w:ind w:right="-2"/>
              <w:jc w:val="center"/>
              <w:rPr>
                <w:sz w:val="22"/>
                <w:szCs w:val="22"/>
                <w:lang w:eastAsia="en-US"/>
              </w:rPr>
            </w:pPr>
          </w:p>
        </w:tc>
        <w:tc>
          <w:tcPr>
            <w:tcW w:w="2126" w:type="dxa"/>
            <w:vMerge/>
            <w:shd w:val="clear" w:color="auto" w:fill="auto"/>
            <w:vAlign w:val="center"/>
          </w:tcPr>
          <w:p w14:paraId="5F27AED4" w14:textId="77777777" w:rsidR="00CC4DDA" w:rsidRPr="00CC4DDA" w:rsidRDefault="00CC4DDA" w:rsidP="00CC4DDA">
            <w:pPr>
              <w:ind w:right="-2"/>
              <w:jc w:val="center"/>
              <w:rPr>
                <w:sz w:val="22"/>
                <w:szCs w:val="22"/>
                <w:lang w:eastAsia="en-US"/>
              </w:rPr>
            </w:pPr>
          </w:p>
        </w:tc>
        <w:tc>
          <w:tcPr>
            <w:tcW w:w="1701" w:type="dxa"/>
            <w:gridSpan w:val="2"/>
            <w:shd w:val="clear" w:color="auto" w:fill="auto"/>
            <w:vAlign w:val="center"/>
          </w:tcPr>
          <w:p w14:paraId="106AD77B" w14:textId="77777777" w:rsidR="00CC4DDA" w:rsidRPr="00CC4DDA" w:rsidRDefault="00CC4DDA" w:rsidP="00CC4DDA">
            <w:pPr>
              <w:jc w:val="center"/>
              <w:rPr>
                <w:sz w:val="22"/>
                <w:szCs w:val="22"/>
                <w:lang w:eastAsia="en-US"/>
              </w:rPr>
            </w:pPr>
            <w:r w:rsidRPr="00CC4DDA">
              <w:rPr>
                <w:sz w:val="22"/>
              </w:rPr>
              <w:t>с 01.07.2028</w:t>
            </w:r>
          </w:p>
        </w:tc>
        <w:tc>
          <w:tcPr>
            <w:tcW w:w="1169" w:type="dxa"/>
            <w:shd w:val="clear" w:color="auto" w:fill="auto"/>
            <w:vAlign w:val="center"/>
          </w:tcPr>
          <w:p w14:paraId="6DD942B4" w14:textId="77777777" w:rsidR="00CC4DDA" w:rsidRPr="00CC4DDA" w:rsidRDefault="00CC4DDA" w:rsidP="00CC4DDA">
            <w:pPr>
              <w:jc w:val="center"/>
              <w:rPr>
                <w:sz w:val="22"/>
                <w:lang w:eastAsia="en-US"/>
              </w:rPr>
            </w:pPr>
            <w:r w:rsidRPr="00CC4DDA">
              <w:rPr>
                <w:sz w:val="22"/>
                <w:lang w:eastAsia="en-US"/>
              </w:rPr>
              <w:t>1 310,66</w:t>
            </w:r>
          </w:p>
        </w:tc>
        <w:tc>
          <w:tcPr>
            <w:tcW w:w="850" w:type="dxa"/>
            <w:shd w:val="clear" w:color="auto" w:fill="auto"/>
            <w:vAlign w:val="center"/>
          </w:tcPr>
          <w:p w14:paraId="42E0D5FF" w14:textId="77777777" w:rsidR="00CC4DDA" w:rsidRPr="00CC4DDA" w:rsidRDefault="00CC4DDA" w:rsidP="00CC4DDA">
            <w:pPr>
              <w:jc w:val="center"/>
              <w:rPr>
                <w:sz w:val="22"/>
                <w:szCs w:val="22"/>
                <w:lang w:eastAsia="en-US"/>
              </w:rPr>
            </w:pPr>
            <w:r w:rsidRPr="00CC4DDA">
              <w:rPr>
                <w:sz w:val="22"/>
                <w:szCs w:val="22"/>
                <w:lang w:eastAsia="en-US"/>
              </w:rPr>
              <w:t>x</w:t>
            </w:r>
          </w:p>
        </w:tc>
        <w:tc>
          <w:tcPr>
            <w:tcW w:w="835" w:type="dxa"/>
            <w:shd w:val="clear" w:color="auto" w:fill="auto"/>
            <w:vAlign w:val="center"/>
          </w:tcPr>
          <w:p w14:paraId="467E72F9" w14:textId="77777777" w:rsidR="00CC4DDA" w:rsidRPr="00CC4DDA" w:rsidRDefault="00CC4DDA" w:rsidP="00CC4DDA">
            <w:pPr>
              <w:jc w:val="center"/>
              <w:rPr>
                <w:sz w:val="22"/>
                <w:szCs w:val="22"/>
                <w:lang w:eastAsia="en-US"/>
              </w:rPr>
            </w:pPr>
            <w:r w:rsidRPr="00CC4DDA">
              <w:rPr>
                <w:sz w:val="22"/>
                <w:szCs w:val="22"/>
                <w:lang w:eastAsia="en-US"/>
              </w:rPr>
              <w:t>x</w:t>
            </w:r>
          </w:p>
        </w:tc>
        <w:tc>
          <w:tcPr>
            <w:tcW w:w="1009" w:type="dxa"/>
            <w:shd w:val="clear" w:color="auto" w:fill="auto"/>
            <w:vAlign w:val="center"/>
          </w:tcPr>
          <w:p w14:paraId="7C0DA467"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3268FD7A"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00D1071E"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r>
      <w:tr w:rsidR="00CC4DDA" w:rsidRPr="00CC4DDA" w14:paraId="52D766CE" w14:textId="77777777" w:rsidTr="00E8485B">
        <w:trPr>
          <w:trHeight w:val="199"/>
        </w:trPr>
        <w:tc>
          <w:tcPr>
            <w:tcW w:w="1277" w:type="dxa"/>
            <w:vMerge/>
            <w:shd w:val="clear" w:color="auto" w:fill="auto"/>
            <w:vAlign w:val="center"/>
          </w:tcPr>
          <w:p w14:paraId="2CF03EF9" w14:textId="77777777" w:rsidR="00CC4DDA" w:rsidRPr="00CC4DDA" w:rsidRDefault="00CC4DDA" w:rsidP="00CC4DDA">
            <w:pPr>
              <w:ind w:right="-2"/>
              <w:jc w:val="center"/>
              <w:rPr>
                <w:sz w:val="22"/>
                <w:szCs w:val="22"/>
                <w:lang w:eastAsia="en-US"/>
              </w:rPr>
            </w:pPr>
          </w:p>
        </w:tc>
        <w:tc>
          <w:tcPr>
            <w:tcW w:w="2126" w:type="dxa"/>
            <w:shd w:val="clear" w:color="auto" w:fill="auto"/>
            <w:vAlign w:val="center"/>
          </w:tcPr>
          <w:p w14:paraId="17AC9C11" w14:textId="77777777" w:rsidR="00CC4DDA" w:rsidRPr="00CC4DDA" w:rsidRDefault="00CC4DDA" w:rsidP="00CC4DDA">
            <w:pPr>
              <w:ind w:right="-2"/>
              <w:jc w:val="center"/>
              <w:rPr>
                <w:sz w:val="22"/>
                <w:szCs w:val="22"/>
                <w:lang w:eastAsia="en-US"/>
              </w:rPr>
            </w:pPr>
            <w:r w:rsidRPr="00CC4DDA">
              <w:rPr>
                <w:sz w:val="22"/>
                <w:szCs w:val="22"/>
                <w:lang w:eastAsia="en-US"/>
              </w:rPr>
              <w:t>Двухставочный</w:t>
            </w:r>
          </w:p>
        </w:tc>
        <w:tc>
          <w:tcPr>
            <w:tcW w:w="1701" w:type="dxa"/>
            <w:gridSpan w:val="2"/>
            <w:shd w:val="clear" w:color="auto" w:fill="auto"/>
            <w:vAlign w:val="center"/>
          </w:tcPr>
          <w:p w14:paraId="53EC0833" w14:textId="77777777" w:rsidR="00CC4DDA" w:rsidRPr="00CC4DDA" w:rsidRDefault="00CC4DDA" w:rsidP="00CC4DDA">
            <w:pPr>
              <w:jc w:val="center"/>
              <w:rPr>
                <w:sz w:val="22"/>
                <w:szCs w:val="22"/>
                <w:lang w:eastAsia="en-US"/>
              </w:rPr>
            </w:pPr>
            <w:r w:rsidRPr="00CC4DDA">
              <w:rPr>
                <w:sz w:val="22"/>
                <w:szCs w:val="22"/>
                <w:lang w:eastAsia="en-US"/>
              </w:rPr>
              <w:t>x</w:t>
            </w:r>
          </w:p>
        </w:tc>
        <w:tc>
          <w:tcPr>
            <w:tcW w:w="1169" w:type="dxa"/>
            <w:shd w:val="clear" w:color="auto" w:fill="auto"/>
            <w:vAlign w:val="center"/>
          </w:tcPr>
          <w:p w14:paraId="21036612" w14:textId="77777777" w:rsidR="00CC4DDA" w:rsidRPr="00CC4DDA" w:rsidRDefault="00CC4DDA" w:rsidP="00CC4DDA">
            <w:pPr>
              <w:jc w:val="center"/>
              <w:rPr>
                <w:sz w:val="22"/>
                <w:szCs w:val="22"/>
                <w:lang w:eastAsia="en-US"/>
              </w:rPr>
            </w:pPr>
            <w:r w:rsidRPr="00CC4DDA">
              <w:rPr>
                <w:sz w:val="22"/>
                <w:szCs w:val="22"/>
                <w:lang w:eastAsia="en-US"/>
              </w:rPr>
              <w:t>x</w:t>
            </w:r>
          </w:p>
        </w:tc>
        <w:tc>
          <w:tcPr>
            <w:tcW w:w="850" w:type="dxa"/>
            <w:shd w:val="clear" w:color="auto" w:fill="auto"/>
            <w:vAlign w:val="center"/>
          </w:tcPr>
          <w:p w14:paraId="1A6F7657" w14:textId="77777777" w:rsidR="00CC4DDA" w:rsidRPr="00CC4DDA" w:rsidRDefault="00CC4DDA" w:rsidP="00CC4DDA">
            <w:pPr>
              <w:jc w:val="center"/>
              <w:rPr>
                <w:sz w:val="22"/>
                <w:szCs w:val="22"/>
                <w:lang w:eastAsia="en-US"/>
              </w:rPr>
            </w:pPr>
            <w:r w:rsidRPr="00CC4DDA">
              <w:rPr>
                <w:sz w:val="22"/>
                <w:szCs w:val="22"/>
                <w:lang w:eastAsia="en-US"/>
              </w:rPr>
              <w:t>x</w:t>
            </w:r>
          </w:p>
        </w:tc>
        <w:tc>
          <w:tcPr>
            <w:tcW w:w="835" w:type="dxa"/>
            <w:shd w:val="clear" w:color="auto" w:fill="auto"/>
            <w:vAlign w:val="center"/>
          </w:tcPr>
          <w:p w14:paraId="411BAB1E"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1009" w:type="dxa"/>
            <w:shd w:val="clear" w:color="auto" w:fill="auto"/>
            <w:vAlign w:val="center"/>
          </w:tcPr>
          <w:p w14:paraId="5D806AA0"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228755F7"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3CF9B667"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r>
      <w:tr w:rsidR="00CC4DDA" w:rsidRPr="00CC4DDA" w14:paraId="63488512" w14:textId="77777777" w:rsidTr="00E8485B">
        <w:tc>
          <w:tcPr>
            <w:tcW w:w="1277" w:type="dxa"/>
            <w:vMerge/>
            <w:shd w:val="clear" w:color="auto" w:fill="auto"/>
            <w:vAlign w:val="center"/>
          </w:tcPr>
          <w:p w14:paraId="2C8FE16D" w14:textId="77777777" w:rsidR="00CC4DDA" w:rsidRPr="00CC4DDA" w:rsidRDefault="00CC4DDA" w:rsidP="00CC4DDA">
            <w:pPr>
              <w:ind w:right="-2"/>
              <w:jc w:val="center"/>
              <w:rPr>
                <w:sz w:val="22"/>
                <w:szCs w:val="22"/>
                <w:lang w:eastAsia="en-US"/>
              </w:rPr>
            </w:pPr>
          </w:p>
        </w:tc>
        <w:tc>
          <w:tcPr>
            <w:tcW w:w="2126" w:type="dxa"/>
            <w:shd w:val="clear" w:color="auto" w:fill="auto"/>
            <w:vAlign w:val="center"/>
          </w:tcPr>
          <w:p w14:paraId="26C7DE5A" w14:textId="77777777" w:rsidR="00CC4DDA" w:rsidRPr="00CC4DDA" w:rsidRDefault="00CC4DDA" w:rsidP="00CC4DDA">
            <w:pPr>
              <w:ind w:right="-2"/>
              <w:jc w:val="center"/>
              <w:rPr>
                <w:sz w:val="22"/>
                <w:szCs w:val="22"/>
                <w:lang w:eastAsia="en-US"/>
              </w:rPr>
            </w:pPr>
            <w:r w:rsidRPr="00CC4DDA">
              <w:rPr>
                <w:sz w:val="22"/>
                <w:szCs w:val="22"/>
                <w:lang w:eastAsia="en-US"/>
              </w:rPr>
              <w:t>Ставка за тепловую энергию, руб./Гкал</w:t>
            </w:r>
          </w:p>
        </w:tc>
        <w:tc>
          <w:tcPr>
            <w:tcW w:w="1701" w:type="dxa"/>
            <w:gridSpan w:val="2"/>
            <w:shd w:val="clear" w:color="auto" w:fill="auto"/>
            <w:vAlign w:val="center"/>
          </w:tcPr>
          <w:p w14:paraId="5CA9EEAC" w14:textId="77777777" w:rsidR="00CC4DDA" w:rsidRPr="00CC4DDA" w:rsidRDefault="00CC4DDA" w:rsidP="00CC4DDA">
            <w:pPr>
              <w:jc w:val="center"/>
              <w:rPr>
                <w:sz w:val="22"/>
                <w:szCs w:val="22"/>
                <w:lang w:eastAsia="en-US"/>
              </w:rPr>
            </w:pPr>
            <w:r w:rsidRPr="00CC4DDA">
              <w:rPr>
                <w:sz w:val="22"/>
                <w:szCs w:val="22"/>
                <w:lang w:eastAsia="en-US"/>
              </w:rPr>
              <w:t>x</w:t>
            </w:r>
          </w:p>
        </w:tc>
        <w:tc>
          <w:tcPr>
            <w:tcW w:w="1169" w:type="dxa"/>
            <w:shd w:val="clear" w:color="auto" w:fill="auto"/>
            <w:vAlign w:val="center"/>
          </w:tcPr>
          <w:p w14:paraId="7E361D5D" w14:textId="77777777" w:rsidR="00CC4DDA" w:rsidRPr="00CC4DDA" w:rsidRDefault="00CC4DDA" w:rsidP="00CC4DDA">
            <w:pPr>
              <w:jc w:val="center"/>
              <w:rPr>
                <w:sz w:val="22"/>
                <w:szCs w:val="22"/>
                <w:lang w:eastAsia="en-US"/>
              </w:rPr>
            </w:pPr>
            <w:r w:rsidRPr="00CC4DDA">
              <w:rPr>
                <w:sz w:val="22"/>
                <w:szCs w:val="22"/>
                <w:lang w:eastAsia="en-US"/>
              </w:rPr>
              <w:t>x</w:t>
            </w:r>
          </w:p>
        </w:tc>
        <w:tc>
          <w:tcPr>
            <w:tcW w:w="850" w:type="dxa"/>
            <w:shd w:val="clear" w:color="auto" w:fill="auto"/>
            <w:vAlign w:val="center"/>
          </w:tcPr>
          <w:p w14:paraId="7D1173AA" w14:textId="77777777" w:rsidR="00CC4DDA" w:rsidRPr="00CC4DDA" w:rsidRDefault="00CC4DDA" w:rsidP="00CC4DDA">
            <w:pPr>
              <w:jc w:val="center"/>
              <w:rPr>
                <w:sz w:val="22"/>
                <w:szCs w:val="22"/>
                <w:lang w:eastAsia="en-US"/>
              </w:rPr>
            </w:pPr>
            <w:r w:rsidRPr="00CC4DDA">
              <w:rPr>
                <w:sz w:val="22"/>
                <w:szCs w:val="22"/>
                <w:lang w:eastAsia="en-US"/>
              </w:rPr>
              <w:t>x</w:t>
            </w:r>
          </w:p>
        </w:tc>
        <w:tc>
          <w:tcPr>
            <w:tcW w:w="835" w:type="dxa"/>
            <w:shd w:val="clear" w:color="auto" w:fill="auto"/>
            <w:vAlign w:val="center"/>
          </w:tcPr>
          <w:p w14:paraId="218F3CC4"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1009" w:type="dxa"/>
            <w:shd w:val="clear" w:color="auto" w:fill="auto"/>
            <w:vAlign w:val="center"/>
          </w:tcPr>
          <w:p w14:paraId="0F1AF65C"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1869E205"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31108EF1"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r>
      <w:tr w:rsidR="00CC4DDA" w:rsidRPr="00CC4DDA" w14:paraId="74EBB72B" w14:textId="77777777" w:rsidTr="00E8485B">
        <w:trPr>
          <w:trHeight w:val="1046"/>
        </w:trPr>
        <w:tc>
          <w:tcPr>
            <w:tcW w:w="1277" w:type="dxa"/>
            <w:vMerge/>
            <w:shd w:val="clear" w:color="auto" w:fill="auto"/>
            <w:vAlign w:val="center"/>
          </w:tcPr>
          <w:p w14:paraId="7025F55A" w14:textId="77777777" w:rsidR="00CC4DDA" w:rsidRPr="00CC4DDA" w:rsidRDefault="00CC4DDA" w:rsidP="00CC4DDA">
            <w:pPr>
              <w:ind w:right="-2"/>
              <w:jc w:val="center"/>
              <w:rPr>
                <w:sz w:val="22"/>
                <w:szCs w:val="22"/>
                <w:lang w:eastAsia="en-US"/>
              </w:rPr>
            </w:pPr>
          </w:p>
        </w:tc>
        <w:tc>
          <w:tcPr>
            <w:tcW w:w="2126" w:type="dxa"/>
            <w:shd w:val="clear" w:color="auto" w:fill="auto"/>
            <w:vAlign w:val="center"/>
          </w:tcPr>
          <w:p w14:paraId="7B427A86" w14:textId="77777777" w:rsidR="00CC4DDA" w:rsidRPr="00CC4DDA" w:rsidRDefault="00CC4DDA" w:rsidP="00CC4DDA">
            <w:pPr>
              <w:ind w:right="-2"/>
              <w:jc w:val="center"/>
              <w:rPr>
                <w:sz w:val="22"/>
                <w:szCs w:val="22"/>
                <w:lang w:eastAsia="en-US"/>
              </w:rPr>
            </w:pPr>
            <w:r w:rsidRPr="00CC4DDA">
              <w:rPr>
                <w:sz w:val="22"/>
                <w:szCs w:val="22"/>
                <w:lang w:eastAsia="en-US"/>
              </w:rPr>
              <w:t>Ставка за содер-жание тепловой мощности, тыс. руб./Гкал/ч в мес.</w:t>
            </w:r>
          </w:p>
        </w:tc>
        <w:tc>
          <w:tcPr>
            <w:tcW w:w="1701" w:type="dxa"/>
            <w:gridSpan w:val="2"/>
            <w:shd w:val="clear" w:color="auto" w:fill="auto"/>
            <w:vAlign w:val="center"/>
          </w:tcPr>
          <w:p w14:paraId="40635832" w14:textId="77777777" w:rsidR="00CC4DDA" w:rsidRPr="00CC4DDA" w:rsidRDefault="00CC4DDA" w:rsidP="00CC4DDA">
            <w:pPr>
              <w:jc w:val="center"/>
              <w:rPr>
                <w:sz w:val="22"/>
                <w:szCs w:val="22"/>
                <w:lang w:eastAsia="en-US"/>
              </w:rPr>
            </w:pPr>
            <w:r w:rsidRPr="00CC4DDA">
              <w:rPr>
                <w:sz w:val="22"/>
                <w:szCs w:val="22"/>
                <w:lang w:eastAsia="en-US"/>
              </w:rPr>
              <w:t>x</w:t>
            </w:r>
          </w:p>
        </w:tc>
        <w:tc>
          <w:tcPr>
            <w:tcW w:w="1169" w:type="dxa"/>
            <w:shd w:val="clear" w:color="auto" w:fill="auto"/>
            <w:vAlign w:val="center"/>
          </w:tcPr>
          <w:p w14:paraId="3E3B5732" w14:textId="77777777" w:rsidR="00CC4DDA" w:rsidRPr="00CC4DDA" w:rsidRDefault="00CC4DDA" w:rsidP="00CC4DDA">
            <w:pPr>
              <w:jc w:val="center"/>
              <w:rPr>
                <w:sz w:val="22"/>
                <w:szCs w:val="22"/>
                <w:lang w:eastAsia="en-US"/>
              </w:rPr>
            </w:pPr>
            <w:r w:rsidRPr="00CC4DDA">
              <w:rPr>
                <w:sz w:val="22"/>
                <w:szCs w:val="22"/>
                <w:lang w:eastAsia="en-US"/>
              </w:rPr>
              <w:t>x</w:t>
            </w:r>
          </w:p>
        </w:tc>
        <w:tc>
          <w:tcPr>
            <w:tcW w:w="850" w:type="dxa"/>
            <w:shd w:val="clear" w:color="auto" w:fill="auto"/>
            <w:vAlign w:val="center"/>
          </w:tcPr>
          <w:p w14:paraId="058CFBA0" w14:textId="77777777" w:rsidR="00CC4DDA" w:rsidRPr="00CC4DDA" w:rsidRDefault="00CC4DDA" w:rsidP="00CC4DDA">
            <w:pPr>
              <w:jc w:val="center"/>
              <w:rPr>
                <w:sz w:val="22"/>
                <w:szCs w:val="22"/>
                <w:lang w:eastAsia="en-US"/>
              </w:rPr>
            </w:pPr>
            <w:r w:rsidRPr="00CC4DDA">
              <w:rPr>
                <w:sz w:val="22"/>
                <w:szCs w:val="22"/>
                <w:lang w:eastAsia="en-US"/>
              </w:rPr>
              <w:t>x</w:t>
            </w:r>
          </w:p>
        </w:tc>
        <w:tc>
          <w:tcPr>
            <w:tcW w:w="835" w:type="dxa"/>
            <w:shd w:val="clear" w:color="auto" w:fill="auto"/>
            <w:vAlign w:val="center"/>
          </w:tcPr>
          <w:p w14:paraId="0C9DD02B"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1009" w:type="dxa"/>
            <w:shd w:val="clear" w:color="auto" w:fill="auto"/>
            <w:vAlign w:val="center"/>
          </w:tcPr>
          <w:p w14:paraId="1D47A716"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60E1C9F0"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510CD8F3"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r>
      <w:tr w:rsidR="00CC4DDA" w:rsidRPr="00CC4DDA" w14:paraId="64CCAACD" w14:textId="77777777" w:rsidTr="00E8485B">
        <w:tc>
          <w:tcPr>
            <w:tcW w:w="1277" w:type="dxa"/>
            <w:vMerge/>
            <w:shd w:val="clear" w:color="auto" w:fill="auto"/>
            <w:vAlign w:val="center"/>
          </w:tcPr>
          <w:p w14:paraId="11DEE51C" w14:textId="77777777" w:rsidR="00CC4DDA" w:rsidRPr="00CC4DDA" w:rsidRDefault="00CC4DDA" w:rsidP="00CC4DDA">
            <w:pPr>
              <w:ind w:right="-2"/>
              <w:jc w:val="center"/>
              <w:rPr>
                <w:sz w:val="22"/>
                <w:szCs w:val="22"/>
                <w:lang w:eastAsia="en-US"/>
              </w:rPr>
            </w:pPr>
          </w:p>
        </w:tc>
        <w:tc>
          <w:tcPr>
            <w:tcW w:w="9497" w:type="dxa"/>
            <w:gridSpan w:val="9"/>
            <w:shd w:val="clear" w:color="auto" w:fill="auto"/>
            <w:vAlign w:val="center"/>
          </w:tcPr>
          <w:p w14:paraId="2F0819A5" w14:textId="77777777" w:rsidR="00CC4DDA" w:rsidRPr="00CC4DDA" w:rsidRDefault="00CC4DDA" w:rsidP="00CC4DDA">
            <w:pPr>
              <w:ind w:right="-2"/>
              <w:jc w:val="center"/>
              <w:rPr>
                <w:sz w:val="22"/>
                <w:szCs w:val="22"/>
                <w:lang w:eastAsia="en-US"/>
              </w:rPr>
            </w:pPr>
            <w:r w:rsidRPr="00CC4DDA">
              <w:rPr>
                <w:sz w:val="22"/>
                <w:szCs w:val="22"/>
                <w:lang w:eastAsia="en-US"/>
              </w:rPr>
              <w:t>Население (тарифы указываются с учетом НДС) *</w:t>
            </w:r>
          </w:p>
        </w:tc>
      </w:tr>
      <w:tr w:rsidR="00CC4DDA" w:rsidRPr="00CC4DDA" w14:paraId="4D7AC3B2" w14:textId="77777777" w:rsidTr="00E8485B">
        <w:trPr>
          <w:trHeight w:val="225"/>
        </w:trPr>
        <w:tc>
          <w:tcPr>
            <w:tcW w:w="1277" w:type="dxa"/>
            <w:vMerge/>
            <w:shd w:val="clear" w:color="auto" w:fill="auto"/>
            <w:vAlign w:val="center"/>
          </w:tcPr>
          <w:p w14:paraId="1AC16ED7" w14:textId="77777777" w:rsidR="00CC4DDA" w:rsidRPr="00CC4DDA" w:rsidRDefault="00CC4DDA" w:rsidP="00CC4DDA">
            <w:pPr>
              <w:ind w:right="-2"/>
              <w:jc w:val="center"/>
              <w:rPr>
                <w:sz w:val="22"/>
                <w:szCs w:val="22"/>
                <w:lang w:eastAsia="en-US"/>
              </w:rPr>
            </w:pPr>
          </w:p>
        </w:tc>
        <w:tc>
          <w:tcPr>
            <w:tcW w:w="2126" w:type="dxa"/>
            <w:vMerge w:val="restart"/>
            <w:shd w:val="clear" w:color="auto" w:fill="auto"/>
            <w:vAlign w:val="center"/>
          </w:tcPr>
          <w:p w14:paraId="09C5E4F5" w14:textId="77777777" w:rsidR="00CC4DDA" w:rsidRPr="00CC4DDA" w:rsidRDefault="00CC4DDA" w:rsidP="00CC4DDA">
            <w:pPr>
              <w:ind w:right="-2"/>
              <w:jc w:val="center"/>
              <w:rPr>
                <w:sz w:val="22"/>
                <w:szCs w:val="22"/>
                <w:lang w:eastAsia="en-US"/>
              </w:rPr>
            </w:pPr>
            <w:r w:rsidRPr="00CC4DDA">
              <w:rPr>
                <w:sz w:val="22"/>
                <w:szCs w:val="22"/>
                <w:lang w:eastAsia="en-US"/>
              </w:rPr>
              <w:t>Одноставочный</w:t>
            </w:r>
          </w:p>
          <w:p w14:paraId="07ED3CFC" w14:textId="77777777" w:rsidR="00CC4DDA" w:rsidRPr="00CC4DDA" w:rsidRDefault="00CC4DDA" w:rsidP="00CC4DDA">
            <w:pPr>
              <w:ind w:right="-2"/>
              <w:jc w:val="center"/>
              <w:rPr>
                <w:sz w:val="22"/>
                <w:szCs w:val="22"/>
                <w:lang w:eastAsia="en-US"/>
              </w:rPr>
            </w:pPr>
            <w:r w:rsidRPr="00CC4DDA">
              <w:rPr>
                <w:sz w:val="22"/>
                <w:szCs w:val="22"/>
                <w:lang w:eastAsia="en-US"/>
              </w:rPr>
              <w:t>руб./Гкал</w:t>
            </w:r>
          </w:p>
        </w:tc>
        <w:tc>
          <w:tcPr>
            <w:tcW w:w="1701" w:type="dxa"/>
            <w:gridSpan w:val="2"/>
            <w:shd w:val="clear" w:color="auto" w:fill="auto"/>
            <w:vAlign w:val="center"/>
          </w:tcPr>
          <w:p w14:paraId="334948F1" w14:textId="77777777" w:rsidR="00CC4DDA" w:rsidRPr="00CC4DDA" w:rsidRDefault="00CC4DDA" w:rsidP="00CC4DDA">
            <w:pPr>
              <w:jc w:val="center"/>
              <w:rPr>
                <w:sz w:val="22"/>
                <w:szCs w:val="22"/>
                <w:lang w:eastAsia="en-US"/>
              </w:rPr>
            </w:pPr>
            <w:r w:rsidRPr="00CC4DDA">
              <w:rPr>
                <w:sz w:val="22"/>
              </w:rPr>
              <w:t>с 01.01.2024</w:t>
            </w:r>
          </w:p>
        </w:tc>
        <w:tc>
          <w:tcPr>
            <w:tcW w:w="1169" w:type="dxa"/>
            <w:shd w:val="clear" w:color="auto" w:fill="auto"/>
            <w:vAlign w:val="center"/>
          </w:tcPr>
          <w:p w14:paraId="1D8024A3"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580A47F2"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35" w:type="dxa"/>
            <w:shd w:val="clear" w:color="auto" w:fill="auto"/>
            <w:vAlign w:val="center"/>
          </w:tcPr>
          <w:p w14:paraId="1D76FABD"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1009" w:type="dxa"/>
            <w:shd w:val="clear" w:color="auto" w:fill="auto"/>
            <w:vAlign w:val="center"/>
          </w:tcPr>
          <w:p w14:paraId="787DE6BE"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110A0F2C"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49F4C01C"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r>
      <w:tr w:rsidR="00CC4DDA" w:rsidRPr="00CC4DDA" w14:paraId="114B933C" w14:textId="77777777" w:rsidTr="00E8485B">
        <w:trPr>
          <w:trHeight w:val="180"/>
        </w:trPr>
        <w:tc>
          <w:tcPr>
            <w:tcW w:w="1277" w:type="dxa"/>
            <w:vMerge/>
            <w:shd w:val="clear" w:color="auto" w:fill="auto"/>
            <w:vAlign w:val="center"/>
          </w:tcPr>
          <w:p w14:paraId="79B24F1D" w14:textId="77777777" w:rsidR="00CC4DDA" w:rsidRPr="00CC4DDA" w:rsidRDefault="00CC4DDA" w:rsidP="00CC4DDA">
            <w:pPr>
              <w:ind w:right="-2"/>
              <w:jc w:val="center"/>
              <w:rPr>
                <w:sz w:val="22"/>
                <w:szCs w:val="22"/>
                <w:lang w:eastAsia="en-US"/>
              </w:rPr>
            </w:pPr>
          </w:p>
        </w:tc>
        <w:tc>
          <w:tcPr>
            <w:tcW w:w="2126" w:type="dxa"/>
            <w:vMerge/>
            <w:shd w:val="clear" w:color="auto" w:fill="auto"/>
            <w:vAlign w:val="center"/>
          </w:tcPr>
          <w:p w14:paraId="4892085E" w14:textId="77777777" w:rsidR="00CC4DDA" w:rsidRPr="00CC4DDA" w:rsidRDefault="00CC4DDA" w:rsidP="00CC4DDA">
            <w:pPr>
              <w:ind w:right="-2"/>
              <w:jc w:val="center"/>
              <w:rPr>
                <w:sz w:val="22"/>
                <w:szCs w:val="22"/>
                <w:lang w:eastAsia="en-US"/>
              </w:rPr>
            </w:pPr>
          </w:p>
        </w:tc>
        <w:tc>
          <w:tcPr>
            <w:tcW w:w="1701" w:type="dxa"/>
            <w:gridSpan w:val="2"/>
            <w:shd w:val="clear" w:color="auto" w:fill="auto"/>
            <w:vAlign w:val="center"/>
          </w:tcPr>
          <w:p w14:paraId="2557C94E" w14:textId="77777777" w:rsidR="00CC4DDA" w:rsidRPr="00CC4DDA" w:rsidRDefault="00CC4DDA" w:rsidP="00CC4DDA">
            <w:pPr>
              <w:jc w:val="center"/>
              <w:rPr>
                <w:sz w:val="22"/>
                <w:szCs w:val="22"/>
                <w:lang w:eastAsia="en-US"/>
              </w:rPr>
            </w:pPr>
            <w:r w:rsidRPr="00CC4DDA">
              <w:rPr>
                <w:sz w:val="22"/>
              </w:rPr>
              <w:t>с 01.07.2024</w:t>
            </w:r>
          </w:p>
        </w:tc>
        <w:tc>
          <w:tcPr>
            <w:tcW w:w="1169" w:type="dxa"/>
            <w:shd w:val="clear" w:color="auto" w:fill="auto"/>
            <w:vAlign w:val="center"/>
          </w:tcPr>
          <w:p w14:paraId="33D26FEE" w14:textId="77777777" w:rsidR="00CC4DDA" w:rsidRPr="00CC4DDA" w:rsidRDefault="00CC4DDA" w:rsidP="00CC4DDA">
            <w:pPr>
              <w:jc w:val="center"/>
              <w:rPr>
                <w:sz w:val="22"/>
                <w:szCs w:val="22"/>
                <w:lang w:eastAsia="en-US"/>
              </w:rPr>
            </w:pPr>
            <w:r w:rsidRPr="00CC4DDA">
              <w:rPr>
                <w:sz w:val="22"/>
                <w:szCs w:val="22"/>
                <w:lang w:eastAsia="en-US"/>
              </w:rPr>
              <w:t>x</w:t>
            </w:r>
          </w:p>
        </w:tc>
        <w:tc>
          <w:tcPr>
            <w:tcW w:w="850" w:type="dxa"/>
            <w:shd w:val="clear" w:color="auto" w:fill="auto"/>
            <w:vAlign w:val="center"/>
          </w:tcPr>
          <w:p w14:paraId="2B1CD8F3" w14:textId="77777777" w:rsidR="00CC4DDA" w:rsidRPr="00CC4DDA" w:rsidRDefault="00CC4DDA" w:rsidP="00CC4DDA">
            <w:pPr>
              <w:jc w:val="center"/>
              <w:rPr>
                <w:sz w:val="22"/>
                <w:szCs w:val="22"/>
                <w:lang w:eastAsia="en-US"/>
              </w:rPr>
            </w:pPr>
            <w:r w:rsidRPr="00CC4DDA">
              <w:rPr>
                <w:sz w:val="22"/>
                <w:szCs w:val="22"/>
                <w:lang w:eastAsia="en-US"/>
              </w:rPr>
              <w:t>x</w:t>
            </w:r>
          </w:p>
        </w:tc>
        <w:tc>
          <w:tcPr>
            <w:tcW w:w="835" w:type="dxa"/>
            <w:shd w:val="clear" w:color="auto" w:fill="auto"/>
            <w:vAlign w:val="center"/>
          </w:tcPr>
          <w:p w14:paraId="0CBBB3CE"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1009" w:type="dxa"/>
            <w:shd w:val="clear" w:color="auto" w:fill="auto"/>
            <w:vAlign w:val="center"/>
          </w:tcPr>
          <w:p w14:paraId="17ED8AEE"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0EF77C91"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477291AE"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r>
      <w:tr w:rsidR="00CC4DDA" w:rsidRPr="00CC4DDA" w14:paraId="799D977F" w14:textId="77777777" w:rsidTr="00E8485B">
        <w:trPr>
          <w:trHeight w:val="135"/>
        </w:trPr>
        <w:tc>
          <w:tcPr>
            <w:tcW w:w="1277" w:type="dxa"/>
            <w:vMerge/>
            <w:shd w:val="clear" w:color="auto" w:fill="auto"/>
            <w:vAlign w:val="center"/>
          </w:tcPr>
          <w:p w14:paraId="1B5C222A" w14:textId="77777777" w:rsidR="00CC4DDA" w:rsidRPr="00CC4DDA" w:rsidRDefault="00CC4DDA" w:rsidP="00CC4DDA">
            <w:pPr>
              <w:ind w:right="-2"/>
              <w:jc w:val="center"/>
              <w:rPr>
                <w:sz w:val="22"/>
                <w:szCs w:val="22"/>
                <w:lang w:eastAsia="en-US"/>
              </w:rPr>
            </w:pPr>
          </w:p>
        </w:tc>
        <w:tc>
          <w:tcPr>
            <w:tcW w:w="2126" w:type="dxa"/>
            <w:vMerge/>
            <w:shd w:val="clear" w:color="auto" w:fill="auto"/>
            <w:vAlign w:val="center"/>
          </w:tcPr>
          <w:p w14:paraId="38977608" w14:textId="77777777" w:rsidR="00CC4DDA" w:rsidRPr="00CC4DDA" w:rsidRDefault="00CC4DDA" w:rsidP="00CC4DDA">
            <w:pPr>
              <w:ind w:right="-2"/>
              <w:jc w:val="center"/>
              <w:rPr>
                <w:sz w:val="22"/>
                <w:szCs w:val="22"/>
                <w:lang w:eastAsia="en-US"/>
              </w:rPr>
            </w:pPr>
          </w:p>
        </w:tc>
        <w:tc>
          <w:tcPr>
            <w:tcW w:w="1701" w:type="dxa"/>
            <w:gridSpan w:val="2"/>
            <w:shd w:val="clear" w:color="auto" w:fill="auto"/>
            <w:vAlign w:val="center"/>
          </w:tcPr>
          <w:p w14:paraId="2597E367" w14:textId="77777777" w:rsidR="00CC4DDA" w:rsidRPr="00CC4DDA" w:rsidRDefault="00CC4DDA" w:rsidP="00CC4DDA">
            <w:pPr>
              <w:jc w:val="center"/>
              <w:rPr>
                <w:sz w:val="22"/>
                <w:szCs w:val="22"/>
                <w:lang w:eastAsia="en-US"/>
              </w:rPr>
            </w:pPr>
            <w:r w:rsidRPr="00CC4DDA">
              <w:rPr>
                <w:sz w:val="22"/>
              </w:rPr>
              <w:t>с 01.01.2025</w:t>
            </w:r>
          </w:p>
        </w:tc>
        <w:tc>
          <w:tcPr>
            <w:tcW w:w="1169" w:type="dxa"/>
            <w:shd w:val="clear" w:color="auto" w:fill="auto"/>
            <w:vAlign w:val="center"/>
          </w:tcPr>
          <w:p w14:paraId="4EFBBFBB" w14:textId="77777777" w:rsidR="00CC4DDA" w:rsidRPr="00CC4DDA" w:rsidRDefault="00CC4DDA" w:rsidP="00CC4DDA">
            <w:pPr>
              <w:jc w:val="center"/>
              <w:rPr>
                <w:sz w:val="22"/>
                <w:szCs w:val="22"/>
                <w:lang w:eastAsia="en-US"/>
              </w:rPr>
            </w:pPr>
            <w:r w:rsidRPr="00CC4DDA">
              <w:rPr>
                <w:sz w:val="22"/>
                <w:szCs w:val="22"/>
                <w:lang w:eastAsia="en-US"/>
              </w:rPr>
              <w:t>x</w:t>
            </w:r>
          </w:p>
        </w:tc>
        <w:tc>
          <w:tcPr>
            <w:tcW w:w="850" w:type="dxa"/>
            <w:shd w:val="clear" w:color="auto" w:fill="auto"/>
            <w:vAlign w:val="center"/>
          </w:tcPr>
          <w:p w14:paraId="2AF7568E" w14:textId="77777777" w:rsidR="00CC4DDA" w:rsidRPr="00CC4DDA" w:rsidRDefault="00CC4DDA" w:rsidP="00CC4DDA">
            <w:pPr>
              <w:jc w:val="center"/>
              <w:rPr>
                <w:sz w:val="22"/>
                <w:szCs w:val="22"/>
                <w:lang w:eastAsia="en-US"/>
              </w:rPr>
            </w:pPr>
            <w:r w:rsidRPr="00CC4DDA">
              <w:rPr>
                <w:sz w:val="22"/>
                <w:szCs w:val="22"/>
                <w:lang w:eastAsia="en-US"/>
              </w:rPr>
              <w:t>x</w:t>
            </w:r>
          </w:p>
        </w:tc>
        <w:tc>
          <w:tcPr>
            <w:tcW w:w="835" w:type="dxa"/>
            <w:shd w:val="clear" w:color="auto" w:fill="auto"/>
            <w:vAlign w:val="center"/>
          </w:tcPr>
          <w:p w14:paraId="6DC05575"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1009" w:type="dxa"/>
            <w:shd w:val="clear" w:color="auto" w:fill="auto"/>
            <w:vAlign w:val="center"/>
          </w:tcPr>
          <w:p w14:paraId="069B5B79"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1110EF13"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51B075A2"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r>
      <w:tr w:rsidR="00CC4DDA" w:rsidRPr="00CC4DDA" w14:paraId="44502232" w14:textId="77777777" w:rsidTr="00E8485B">
        <w:trPr>
          <w:trHeight w:val="135"/>
        </w:trPr>
        <w:tc>
          <w:tcPr>
            <w:tcW w:w="1277" w:type="dxa"/>
            <w:vMerge/>
            <w:shd w:val="clear" w:color="auto" w:fill="auto"/>
            <w:vAlign w:val="center"/>
          </w:tcPr>
          <w:p w14:paraId="2DC9E690" w14:textId="77777777" w:rsidR="00CC4DDA" w:rsidRPr="00CC4DDA" w:rsidRDefault="00CC4DDA" w:rsidP="00CC4DDA">
            <w:pPr>
              <w:ind w:right="-2"/>
              <w:jc w:val="center"/>
              <w:rPr>
                <w:sz w:val="22"/>
                <w:szCs w:val="22"/>
                <w:lang w:eastAsia="en-US"/>
              </w:rPr>
            </w:pPr>
          </w:p>
        </w:tc>
        <w:tc>
          <w:tcPr>
            <w:tcW w:w="2126" w:type="dxa"/>
            <w:vMerge/>
            <w:shd w:val="clear" w:color="auto" w:fill="auto"/>
            <w:vAlign w:val="center"/>
          </w:tcPr>
          <w:p w14:paraId="359EECDE" w14:textId="77777777" w:rsidR="00CC4DDA" w:rsidRPr="00CC4DDA" w:rsidRDefault="00CC4DDA" w:rsidP="00CC4DDA">
            <w:pPr>
              <w:ind w:right="-2"/>
              <w:jc w:val="center"/>
              <w:rPr>
                <w:sz w:val="22"/>
                <w:szCs w:val="22"/>
                <w:lang w:eastAsia="en-US"/>
              </w:rPr>
            </w:pPr>
          </w:p>
        </w:tc>
        <w:tc>
          <w:tcPr>
            <w:tcW w:w="1701" w:type="dxa"/>
            <w:gridSpan w:val="2"/>
            <w:shd w:val="clear" w:color="auto" w:fill="auto"/>
            <w:vAlign w:val="center"/>
          </w:tcPr>
          <w:p w14:paraId="2CF1D039" w14:textId="77777777" w:rsidR="00CC4DDA" w:rsidRPr="00CC4DDA" w:rsidRDefault="00CC4DDA" w:rsidP="00CC4DDA">
            <w:pPr>
              <w:jc w:val="center"/>
              <w:rPr>
                <w:sz w:val="22"/>
                <w:szCs w:val="22"/>
                <w:lang w:eastAsia="en-US"/>
              </w:rPr>
            </w:pPr>
            <w:r w:rsidRPr="00CC4DDA">
              <w:rPr>
                <w:sz w:val="22"/>
              </w:rPr>
              <w:t>с 01.07.2025</w:t>
            </w:r>
          </w:p>
        </w:tc>
        <w:tc>
          <w:tcPr>
            <w:tcW w:w="1169" w:type="dxa"/>
            <w:shd w:val="clear" w:color="auto" w:fill="auto"/>
            <w:vAlign w:val="center"/>
          </w:tcPr>
          <w:p w14:paraId="53CDF0CC" w14:textId="77777777" w:rsidR="00CC4DDA" w:rsidRPr="00CC4DDA" w:rsidRDefault="00CC4DDA" w:rsidP="00CC4DDA">
            <w:pPr>
              <w:jc w:val="center"/>
              <w:rPr>
                <w:sz w:val="22"/>
                <w:szCs w:val="22"/>
                <w:lang w:eastAsia="en-US"/>
              </w:rPr>
            </w:pPr>
            <w:r w:rsidRPr="00CC4DDA">
              <w:rPr>
                <w:sz w:val="22"/>
                <w:szCs w:val="22"/>
                <w:lang w:eastAsia="en-US"/>
              </w:rPr>
              <w:t>x</w:t>
            </w:r>
          </w:p>
        </w:tc>
        <w:tc>
          <w:tcPr>
            <w:tcW w:w="850" w:type="dxa"/>
            <w:shd w:val="clear" w:color="auto" w:fill="auto"/>
            <w:vAlign w:val="center"/>
          </w:tcPr>
          <w:p w14:paraId="1E9BB700" w14:textId="77777777" w:rsidR="00CC4DDA" w:rsidRPr="00CC4DDA" w:rsidRDefault="00CC4DDA" w:rsidP="00CC4DDA">
            <w:pPr>
              <w:jc w:val="center"/>
              <w:rPr>
                <w:sz w:val="22"/>
                <w:szCs w:val="22"/>
                <w:lang w:eastAsia="en-US"/>
              </w:rPr>
            </w:pPr>
            <w:r w:rsidRPr="00CC4DDA">
              <w:rPr>
                <w:sz w:val="22"/>
                <w:szCs w:val="22"/>
                <w:lang w:eastAsia="en-US"/>
              </w:rPr>
              <w:t>x</w:t>
            </w:r>
          </w:p>
        </w:tc>
        <w:tc>
          <w:tcPr>
            <w:tcW w:w="835" w:type="dxa"/>
            <w:shd w:val="clear" w:color="auto" w:fill="auto"/>
            <w:vAlign w:val="center"/>
          </w:tcPr>
          <w:p w14:paraId="56C83C43"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1009" w:type="dxa"/>
            <w:shd w:val="clear" w:color="auto" w:fill="auto"/>
            <w:vAlign w:val="center"/>
          </w:tcPr>
          <w:p w14:paraId="5ABCB832"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14F3388C"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51CD194B"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r>
      <w:tr w:rsidR="00CC4DDA" w:rsidRPr="00CC4DDA" w14:paraId="62A3E9CA" w14:textId="77777777" w:rsidTr="00E8485B">
        <w:trPr>
          <w:trHeight w:val="135"/>
        </w:trPr>
        <w:tc>
          <w:tcPr>
            <w:tcW w:w="1277" w:type="dxa"/>
            <w:vMerge/>
            <w:shd w:val="clear" w:color="auto" w:fill="auto"/>
            <w:vAlign w:val="center"/>
          </w:tcPr>
          <w:p w14:paraId="513CAABC" w14:textId="77777777" w:rsidR="00CC4DDA" w:rsidRPr="00CC4DDA" w:rsidRDefault="00CC4DDA" w:rsidP="00CC4DDA">
            <w:pPr>
              <w:ind w:right="-2"/>
              <w:jc w:val="center"/>
              <w:rPr>
                <w:sz w:val="22"/>
                <w:szCs w:val="22"/>
                <w:lang w:eastAsia="en-US"/>
              </w:rPr>
            </w:pPr>
          </w:p>
        </w:tc>
        <w:tc>
          <w:tcPr>
            <w:tcW w:w="2126" w:type="dxa"/>
            <w:vMerge/>
            <w:shd w:val="clear" w:color="auto" w:fill="auto"/>
            <w:vAlign w:val="center"/>
          </w:tcPr>
          <w:p w14:paraId="1F6ECE95" w14:textId="77777777" w:rsidR="00CC4DDA" w:rsidRPr="00CC4DDA" w:rsidRDefault="00CC4DDA" w:rsidP="00CC4DDA">
            <w:pPr>
              <w:ind w:right="-2"/>
              <w:jc w:val="center"/>
              <w:rPr>
                <w:sz w:val="22"/>
                <w:szCs w:val="22"/>
                <w:lang w:eastAsia="en-US"/>
              </w:rPr>
            </w:pPr>
          </w:p>
        </w:tc>
        <w:tc>
          <w:tcPr>
            <w:tcW w:w="1701" w:type="dxa"/>
            <w:gridSpan w:val="2"/>
            <w:shd w:val="clear" w:color="auto" w:fill="auto"/>
            <w:vAlign w:val="center"/>
          </w:tcPr>
          <w:p w14:paraId="78F7ED43" w14:textId="77777777" w:rsidR="00CC4DDA" w:rsidRPr="00CC4DDA" w:rsidRDefault="00CC4DDA" w:rsidP="00CC4DDA">
            <w:pPr>
              <w:jc w:val="center"/>
              <w:rPr>
                <w:sz w:val="22"/>
                <w:szCs w:val="22"/>
                <w:lang w:eastAsia="en-US"/>
              </w:rPr>
            </w:pPr>
            <w:r w:rsidRPr="00CC4DDA">
              <w:rPr>
                <w:sz w:val="22"/>
              </w:rPr>
              <w:t>с 01.01.2026</w:t>
            </w:r>
          </w:p>
        </w:tc>
        <w:tc>
          <w:tcPr>
            <w:tcW w:w="1169" w:type="dxa"/>
            <w:shd w:val="clear" w:color="auto" w:fill="auto"/>
            <w:vAlign w:val="center"/>
          </w:tcPr>
          <w:p w14:paraId="5A5619F3" w14:textId="77777777" w:rsidR="00CC4DDA" w:rsidRPr="00CC4DDA" w:rsidRDefault="00CC4DDA" w:rsidP="00CC4DDA">
            <w:pPr>
              <w:jc w:val="center"/>
              <w:rPr>
                <w:sz w:val="22"/>
                <w:szCs w:val="22"/>
                <w:lang w:eastAsia="en-US"/>
              </w:rPr>
            </w:pPr>
            <w:r w:rsidRPr="00CC4DDA">
              <w:rPr>
                <w:sz w:val="22"/>
                <w:szCs w:val="22"/>
                <w:lang w:val="en-US" w:eastAsia="en-US"/>
              </w:rPr>
              <w:t>x</w:t>
            </w:r>
          </w:p>
        </w:tc>
        <w:tc>
          <w:tcPr>
            <w:tcW w:w="850" w:type="dxa"/>
            <w:shd w:val="clear" w:color="auto" w:fill="auto"/>
            <w:vAlign w:val="center"/>
          </w:tcPr>
          <w:p w14:paraId="342E6DCC"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35" w:type="dxa"/>
            <w:shd w:val="clear" w:color="auto" w:fill="auto"/>
            <w:vAlign w:val="center"/>
          </w:tcPr>
          <w:p w14:paraId="743701E0"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1009" w:type="dxa"/>
            <w:shd w:val="clear" w:color="auto" w:fill="auto"/>
            <w:vAlign w:val="center"/>
          </w:tcPr>
          <w:p w14:paraId="7D4FD540"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7AB4E139"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083133FB" w14:textId="77777777" w:rsidR="00CC4DDA" w:rsidRPr="00CC4DDA" w:rsidRDefault="00CC4DDA" w:rsidP="00CC4DDA">
            <w:pPr>
              <w:jc w:val="center"/>
              <w:rPr>
                <w:sz w:val="22"/>
                <w:szCs w:val="22"/>
                <w:lang w:eastAsia="en-US"/>
              </w:rPr>
            </w:pPr>
            <w:r w:rsidRPr="00CC4DDA">
              <w:rPr>
                <w:sz w:val="22"/>
                <w:szCs w:val="22"/>
                <w:lang w:eastAsia="en-US"/>
              </w:rPr>
              <w:t>x</w:t>
            </w:r>
          </w:p>
        </w:tc>
      </w:tr>
      <w:tr w:rsidR="00CC4DDA" w:rsidRPr="00CC4DDA" w14:paraId="330107BC" w14:textId="77777777" w:rsidTr="00E8485B">
        <w:trPr>
          <w:trHeight w:val="135"/>
        </w:trPr>
        <w:tc>
          <w:tcPr>
            <w:tcW w:w="1277" w:type="dxa"/>
            <w:vMerge/>
            <w:shd w:val="clear" w:color="auto" w:fill="auto"/>
            <w:vAlign w:val="center"/>
          </w:tcPr>
          <w:p w14:paraId="454CE0C5" w14:textId="77777777" w:rsidR="00CC4DDA" w:rsidRPr="00CC4DDA" w:rsidRDefault="00CC4DDA" w:rsidP="00CC4DDA">
            <w:pPr>
              <w:ind w:right="-2"/>
              <w:jc w:val="center"/>
              <w:rPr>
                <w:sz w:val="22"/>
                <w:szCs w:val="22"/>
                <w:lang w:eastAsia="en-US"/>
              </w:rPr>
            </w:pPr>
          </w:p>
        </w:tc>
        <w:tc>
          <w:tcPr>
            <w:tcW w:w="2126" w:type="dxa"/>
            <w:vMerge/>
            <w:shd w:val="clear" w:color="auto" w:fill="auto"/>
            <w:vAlign w:val="center"/>
          </w:tcPr>
          <w:p w14:paraId="3157BF1B" w14:textId="77777777" w:rsidR="00CC4DDA" w:rsidRPr="00CC4DDA" w:rsidRDefault="00CC4DDA" w:rsidP="00CC4DDA">
            <w:pPr>
              <w:ind w:right="-2"/>
              <w:jc w:val="center"/>
              <w:rPr>
                <w:sz w:val="22"/>
                <w:szCs w:val="22"/>
                <w:lang w:eastAsia="en-US"/>
              </w:rPr>
            </w:pPr>
          </w:p>
        </w:tc>
        <w:tc>
          <w:tcPr>
            <w:tcW w:w="1701" w:type="dxa"/>
            <w:gridSpan w:val="2"/>
            <w:shd w:val="clear" w:color="auto" w:fill="auto"/>
            <w:vAlign w:val="center"/>
          </w:tcPr>
          <w:p w14:paraId="0E4B4AF9" w14:textId="77777777" w:rsidR="00CC4DDA" w:rsidRPr="00CC4DDA" w:rsidRDefault="00CC4DDA" w:rsidP="00CC4DDA">
            <w:pPr>
              <w:jc w:val="center"/>
              <w:rPr>
                <w:sz w:val="22"/>
                <w:szCs w:val="22"/>
                <w:lang w:eastAsia="en-US"/>
              </w:rPr>
            </w:pPr>
            <w:r w:rsidRPr="00CC4DDA">
              <w:rPr>
                <w:sz w:val="22"/>
              </w:rPr>
              <w:t>с 01.07.2026</w:t>
            </w:r>
          </w:p>
        </w:tc>
        <w:tc>
          <w:tcPr>
            <w:tcW w:w="1169" w:type="dxa"/>
            <w:shd w:val="clear" w:color="auto" w:fill="auto"/>
            <w:vAlign w:val="center"/>
          </w:tcPr>
          <w:p w14:paraId="7987F5F7" w14:textId="77777777" w:rsidR="00CC4DDA" w:rsidRPr="00CC4DDA" w:rsidRDefault="00CC4DDA" w:rsidP="00CC4DDA">
            <w:pPr>
              <w:jc w:val="center"/>
              <w:rPr>
                <w:sz w:val="22"/>
                <w:szCs w:val="22"/>
                <w:lang w:eastAsia="en-US"/>
              </w:rPr>
            </w:pPr>
            <w:r w:rsidRPr="00CC4DDA">
              <w:rPr>
                <w:sz w:val="22"/>
                <w:szCs w:val="22"/>
                <w:lang w:val="en-US" w:eastAsia="en-US"/>
              </w:rPr>
              <w:t>x</w:t>
            </w:r>
          </w:p>
        </w:tc>
        <w:tc>
          <w:tcPr>
            <w:tcW w:w="850" w:type="dxa"/>
            <w:shd w:val="clear" w:color="auto" w:fill="auto"/>
            <w:vAlign w:val="center"/>
          </w:tcPr>
          <w:p w14:paraId="6FF3F7D1"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35" w:type="dxa"/>
            <w:shd w:val="clear" w:color="auto" w:fill="auto"/>
            <w:vAlign w:val="center"/>
          </w:tcPr>
          <w:p w14:paraId="7D770D20"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1009" w:type="dxa"/>
            <w:shd w:val="clear" w:color="auto" w:fill="auto"/>
            <w:vAlign w:val="center"/>
          </w:tcPr>
          <w:p w14:paraId="5B3F7CBC"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2DA118BB"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183E8F02" w14:textId="77777777" w:rsidR="00CC4DDA" w:rsidRPr="00CC4DDA" w:rsidRDefault="00CC4DDA" w:rsidP="00CC4DDA">
            <w:pPr>
              <w:jc w:val="center"/>
              <w:rPr>
                <w:sz w:val="22"/>
                <w:szCs w:val="22"/>
                <w:lang w:eastAsia="en-US"/>
              </w:rPr>
            </w:pPr>
            <w:r w:rsidRPr="00CC4DDA">
              <w:rPr>
                <w:sz w:val="22"/>
                <w:szCs w:val="22"/>
                <w:lang w:eastAsia="en-US"/>
              </w:rPr>
              <w:t>x</w:t>
            </w:r>
          </w:p>
        </w:tc>
      </w:tr>
      <w:tr w:rsidR="00CC4DDA" w:rsidRPr="00CC4DDA" w14:paraId="6D6357A4" w14:textId="77777777" w:rsidTr="00E8485B">
        <w:trPr>
          <w:trHeight w:val="135"/>
        </w:trPr>
        <w:tc>
          <w:tcPr>
            <w:tcW w:w="1277" w:type="dxa"/>
            <w:vMerge/>
            <w:shd w:val="clear" w:color="auto" w:fill="auto"/>
            <w:vAlign w:val="center"/>
          </w:tcPr>
          <w:p w14:paraId="49928020" w14:textId="77777777" w:rsidR="00CC4DDA" w:rsidRPr="00CC4DDA" w:rsidRDefault="00CC4DDA" w:rsidP="00CC4DDA">
            <w:pPr>
              <w:ind w:right="-2"/>
              <w:jc w:val="center"/>
              <w:rPr>
                <w:sz w:val="22"/>
                <w:szCs w:val="22"/>
                <w:lang w:eastAsia="en-US"/>
              </w:rPr>
            </w:pPr>
          </w:p>
        </w:tc>
        <w:tc>
          <w:tcPr>
            <w:tcW w:w="2126" w:type="dxa"/>
            <w:vMerge/>
            <w:shd w:val="clear" w:color="auto" w:fill="auto"/>
            <w:vAlign w:val="center"/>
          </w:tcPr>
          <w:p w14:paraId="144A3ABF" w14:textId="77777777" w:rsidR="00CC4DDA" w:rsidRPr="00CC4DDA" w:rsidRDefault="00CC4DDA" w:rsidP="00CC4DDA">
            <w:pPr>
              <w:ind w:right="-2"/>
              <w:jc w:val="center"/>
              <w:rPr>
                <w:sz w:val="22"/>
                <w:szCs w:val="22"/>
                <w:lang w:eastAsia="en-US"/>
              </w:rPr>
            </w:pPr>
          </w:p>
        </w:tc>
        <w:tc>
          <w:tcPr>
            <w:tcW w:w="1701" w:type="dxa"/>
            <w:gridSpan w:val="2"/>
            <w:shd w:val="clear" w:color="auto" w:fill="auto"/>
            <w:vAlign w:val="center"/>
          </w:tcPr>
          <w:p w14:paraId="7EBC732C" w14:textId="77777777" w:rsidR="00CC4DDA" w:rsidRPr="00CC4DDA" w:rsidRDefault="00CC4DDA" w:rsidP="00CC4DDA">
            <w:pPr>
              <w:jc w:val="center"/>
              <w:rPr>
                <w:sz w:val="22"/>
                <w:szCs w:val="22"/>
                <w:lang w:eastAsia="en-US"/>
              </w:rPr>
            </w:pPr>
            <w:r w:rsidRPr="00CC4DDA">
              <w:rPr>
                <w:sz w:val="22"/>
              </w:rPr>
              <w:t>с 01.01.2027</w:t>
            </w:r>
          </w:p>
        </w:tc>
        <w:tc>
          <w:tcPr>
            <w:tcW w:w="1169" w:type="dxa"/>
            <w:shd w:val="clear" w:color="auto" w:fill="auto"/>
            <w:vAlign w:val="center"/>
          </w:tcPr>
          <w:p w14:paraId="1E9B4B42" w14:textId="77777777" w:rsidR="00CC4DDA" w:rsidRPr="00CC4DDA" w:rsidRDefault="00CC4DDA" w:rsidP="00CC4DDA">
            <w:pPr>
              <w:jc w:val="center"/>
              <w:rPr>
                <w:sz w:val="22"/>
                <w:szCs w:val="22"/>
                <w:lang w:eastAsia="en-US"/>
              </w:rPr>
            </w:pPr>
            <w:r w:rsidRPr="00CC4DDA">
              <w:rPr>
                <w:sz w:val="22"/>
                <w:szCs w:val="22"/>
                <w:lang w:val="en-US" w:eastAsia="en-US"/>
              </w:rPr>
              <w:t>x</w:t>
            </w:r>
          </w:p>
        </w:tc>
        <w:tc>
          <w:tcPr>
            <w:tcW w:w="850" w:type="dxa"/>
            <w:shd w:val="clear" w:color="auto" w:fill="auto"/>
            <w:vAlign w:val="center"/>
          </w:tcPr>
          <w:p w14:paraId="46A2E896"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35" w:type="dxa"/>
            <w:shd w:val="clear" w:color="auto" w:fill="auto"/>
            <w:vAlign w:val="center"/>
          </w:tcPr>
          <w:p w14:paraId="72C19283"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1009" w:type="dxa"/>
            <w:shd w:val="clear" w:color="auto" w:fill="auto"/>
            <w:vAlign w:val="center"/>
          </w:tcPr>
          <w:p w14:paraId="071EAB7F"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3EA5DD03"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7C1C8691" w14:textId="77777777" w:rsidR="00CC4DDA" w:rsidRPr="00CC4DDA" w:rsidRDefault="00CC4DDA" w:rsidP="00CC4DDA">
            <w:pPr>
              <w:jc w:val="center"/>
              <w:rPr>
                <w:sz w:val="22"/>
                <w:szCs w:val="22"/>
                <w:lang w:eastAsia="en-US"/>
              </w:rPr>
            </w:pPr>
            <w:r w:rsidRPr="00CC4DDA">
              <w:rPr>
                <w:sz w:val="22"/>
                <w:szCs w:val="22"/>
                <w:lang w:eastAsia="en-US"/>
              </w:rPr>
              <w:t>x</w:t>
            </w:r>
          </w:p>
        </w:tc>
      </w:tr>
      <w:tr w:rsidR="00CC4DDA" w:rsidRPr="00CC4DDA" w14:paraId="37A59CFC" w14:textId="77777777" w:rsidTr="00E8485B">
        <w:trPr>
          <w:trHeight w:val="135"/>
        </w:trPr>
        <w:tc>
          <w:tcPr>
            <w:tcW w:w="1277" w:type="dxa"/>
            <w:vMerge/>
            <w:shd w:val="clear" w:color="auto" w:fill="auto"/>
            <w:vAlign w:val="center"/>
          </w:tcPr>
          <w:p w14:paraId="17262F3C" w14:textId="77777777" w:rsidR="00CC4DDA" w:rsidRPr="00CC4DDA" w:rsidRDefault="00CC4DDA" w:rsidP="00CC4DDA">
            <w:pPr>
              <w:ind w:right="-2"/>
              <w:jc w:val="center"/>
              <w:rPr>
                <w:sz w:val="22"/>
                <w:szCs w:val="22"/>
                <w:lang w:eastAsia="en-US"/>
              </w:rPr>
            </w:pPr>
          </w:p>
        </w:tc>
        <w:tc>
          <w:tcPr>
            <w:tcW w:w="2126" w:type="dxa"/>
            <w:vMerge/>
            <w:shd w:val="clear" w:color="auto" w:fill="auto"/>
            <w:vAlign w:val="center"/>
          </w:tcPr>
          <w:p w14:paraId="2EEEBFA1" w14:textId="77777777" w:rsidR="00CC4DDA" w:rsidRPr="00CC4DDA" w:rsidRDefault="00CC4DDA" w:rsidP="00CC4DDA">
            <w:pPr>
              <w:ind w:right="-2"/>
              <w:jc w:val="center"/>
              <w:rPr>
                <w:sz w:val="22"/>
                <w:szCs w:val="22"/>
                <w:lang w:eastAsia="en-US"/>
              </w:rPr>
            </w:pPr>
          </w:p>
        </w:tc>
        <w:tc>
          <w:tcPr>
            <w:tcW w:w="1701" w:type="dxa"/>
            <w:gridSpan w:val="2"/>
            <w:shd w:val="clear" w:color="auto" w:fill="auto"/>
            <w:vAlign w:val="center"/>
          </w:tcPr>
          <w:p w14:paraId="183A4B1F" w14:textId="77777777" w:rsidR="00CC4DDA" w:rsidRPr="00CC4DDA" w:rsidRDefault="00CC4DDA" w:rsidP="00CC4DDA">
            <w:pPr>
              <w:jc w:val="center"/>
              <w:rPr>
                <w:sz w:val="22"/>
                <w:szCs w:val="22"/>
                <w:lang w:eastAsia="en-US"/>
              </w:rPr>
            </w:pPr>
            <w:r w:rsidRPr="00CC4DDA">
              <w:rPr>
                <w:sz w:val="22"/>
              </w:rPr>
              <w:t>с 01.07.2027</w:t>
            </w:r>
          </w:p>
        </w:tc>
        <w:tc>
          <w:tcPr>
            <w:tcW w:w="1169" w:type="dxa"/>
            <w:shd w:val="clear" w:color="auto" w:fill="auto"/>
            <w:vAlign w:val="center"/>
          </w:tcPr>
          <w:p w14:paraId="0F60B09E" w14:textId="77777777" w:rsidR="00CC4DDA" w:rsidRPr="00CC4DDA" w:rsidRDefault="00CC4DDA" w:rsidP="00CC4DDA">
            <w:pPr>
              <w:jc w:val="center"/>
              <w:rPr>
                <w:sz w:val="22"/>
                <w:szCs w:val="22"/>
                <w:lang w:eastAsia="en-US"/>
              </w:rPr>
            </w:pPr>
            <w:r w:rsidRPr="00CC4DDA">
              <w:rPr>
                <w:sz w:val="22"/>
                <w:szCs w:val="22"/>
                <w:lang w:val="en-US" w:eastAsia="en-US"/>
              </w:rPr>
              <w:t>x</w:t>
            </w:r>
          </w:p>
        </w:tc>
        <w:tc>
          <w:tcPr>
            <w:tcW w:w="850" w:type="dxa"/>
            <w:shd w:val="clear" w:color="auto" w:fill="auto"/>
            <w:vAlign w:val="center"/>
          </w:tcPr>
          <w:p w14:paraId="0B645466"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35" w:type="dxa"/>
            <w:shd w:val="clear" w:color="auto" w:fill="auto"/>
            <w:vAlign w:val="center"/>
          </w:tcPr>
          <w:p w14:paraId="23068CF8"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1009" w:type="dxa"/>
            <w:shd w:val="clear" w:color="auto" w:fill="auto"/>
            <w:vAlign w:val="center"/>
          </w:tcPr>
          <w:p w14:paraId="4D5ADD9C"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31F48982"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0D4BFFEB" w14:textId="77777777" w:rsidR="00CC4DDA" w:rsidRPr="00CC4DDA" w:rsidRDefault="00CC4DDA" w:rsidP="00CC4DDA">
            <w:pPr>
              <w:jc w:val="center"/>
              <w:rPr>
                <w:sz w:val="22"/>
                <w:szCs w:val="22"/>
                <w:lang w:eastAsia="en-US"/>
              </w:rPr>
            </w:pPr>
            <w:r w:rsidRPr="00CC4DDA">
              <w:rPr>
                <w:sz w:val="22"/>
                <w:szCs w:val="22"/>
                <w:lang w:eastAsia="en-US"/>
              </w:rPr>
              <w:t>x</w:t>
            </w:r>
          </w:p>
        </w:tc>
      </w:tr>
      <w:tr w:rsidR="00CC4DDA" w:rsidRPr="00CC4DDA" w14:paraId="63F1F210" w14:textId="77777777" w:rsidTr="00E8485B">
        <w:trPr>
          <w:trHeight w:val="135"/>
        </w:trPr>
        <w:tc>
          <w:tcPr>
            <w:tcW w:w="1277" w:type="dxa"/>
            <w:vMerge/>
            <w:shd w:val="clear" w:color="auto" w:fill="auto"/>
            <w:vAlign w:val="center"/>
          </w:tcPr>
          <w:p w14:paraId="67843561" w14:textId="77777777" w:rsidR="00CC4DDA" w:rsidRPr="00CC4DDA" w:rsidRDefault="00CC4DDA" w:rsidP="00CC4DDA">
            <w:pPr>
              <w:ind w:right="-2"/>
              <w:jc w:val="center"/>
              <w:rPr>
                <w:sz w:val="22"/>
                <w:szCs w:val="22"/>
                <w:lang w:eastAsia="en-US"/>
              </w:rPr>
            </w:pPr>
          </w:p>
        </w:tc>
        <w:tc>
          <w:tcPr>
            <w:tcW w:w="2126" w:type="dxa"/>
            <w:vMerge/>
            <w:shd w:val="clear" w:color="auto" w:fill="auto"/>
            <w:vAlign w:val="center"/>
          </w:tcPr>
          <w:p w14:paraId="5600AF2A" w14:textId="77777777" w:rsidR="00CC4DDA" w:rsidRPr="00CC4DDA" w:rsidRDefault="00CC4DDA" w:rsidP="00CC4DDA">
            <w:pPr>
              <w:ind w:right="-2"/>
              <w:jc w:val="center"/>
              <w:rPr>
                <w:sz w:val="22"/>
                <w:szCs w:val="22"/>
                <w:lang w:eastAsia="en-US"/>
              </w:rPr>
            </w:pPr>
          </w:p>
        </w:tc>
        <w:tc>
          <w:tcPr>
            <w:tcW w:w="1701" w:type="dxa"/>
            <w:gridSpan w:val="2"/>
            <w:shd w:val="clear" w:color="auto" w:fill="auto"/>
            <w:vAlign w:val="center"/>
          </w:tcPr>
          <w:p w14:paraId="734CD1CB" w14:textId="77777777" w:rsidR="00CC4DDA" w:rsidRPr="00CC4DDA" w:rsidRDefault="00CC4DDA" w:rsidP="00CC4DDA">
            <w:pPr>
              <w:jc w:val="center"/>
              <w:rPr>
                <w:sz w:val="22"/>
                <w:szCs w:val="22"/>
                <w:lang w:eastAsia="en-US"/>
              </w:rPr>
            </w:pPr>
            <w:r w:rsidRPr="00CC4DDA">
              <w:rPr>
                <w:sz w:val="22"/>
              </w:rPr>
              <w:t>с 01.01.2028</w:t>
            </w:r>
          </w:p>
        </w:tc>
        <w:tc>
          <w:tcPr>
            <w:tcW w:w="1169" w:type="dxa"/>
            <w:shd w:val="clear" w:color="auto" w:fill="auto"/>
            <w:vAlign w:val="center"/>
          </w:tcPr>
          <w:p w14:paraId="65195C65" w14:textId="77777777" w:rsidR="00CC4DDA" w:rsidRPr="00CC4DDA" w:rsidRDefault="00CC4DDA" w:rsidP="00CC4DDA">
            <w:pPr>
              <w:jc w:val="center"/>
              <w:rPr>
                <w:sz w:val="22"/>
                <w:szCs w:val="22"/>
                <w:lang w:eastAsia="en-US"/>
              </w:rPr>
            </w:pPr>
            <w:r w:rsidRPr="00CC4DDA">
              <w:rPr>
                <w:sz w:val="22"/>
                <w:szCs w:val="22"/>
                <w:lang w:eastAsia="en-US"/>
              </w:rPr>
              <w:t>x</w:t>
            </w:r>
          </w:p>
        </w:tc>
        <w:tc>
          <w:tcPr>
            <w:tcW w:w="850" w:type="dxa"/>
            <w:shd w:val="clear" w:color="auto" w:fill="auto"/>
            <w:vAlign w:val="center"/>
          </w:tcPr>
          <w:p w14:paraId="18FA6E14" w14:textId="77777777" w:rsidR="00CC4DDA" w:rsidRPr="00CC4DDA" w:rsidRDefault="00CC4DDA" w:rsidP="00CC4DDA">
            <w:pPr>
              <w:jc w:val="center"/>
              <w:rPr>
                <w:sz w:val="22"/>
                <w:szCs w:val="22"/>
                <w:lang w:eastAsia="en-US"/>
              </w:rPr>
            </w:pPr>
            <w:r w:rsidRPr="00CC4DDA">
              <w:rPr>
                <w:sz w:val="22"/>
                <w:szCs w:val="22"/>
                <w:lang w:eastAsia="en-US"/>
              </w:rPr>
              <w:t>x</w:t>
            </w:r>
          </w:p>
        </w:tc>
        <w:tc>
          <w:tcPr>
            <w:tcW w:w="835" w:type="dxa"/>
            <w:shd w:val="clear" w:color="auto" w:fill="auto"/>
            <w:vAlign w:val="center"/>
          </w:tcPr>
          <w:p w14:paraId="5A5DB182"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1009" w:type="dxa"/>
            <w:shd w:val="clear" w:color="auto" w:fill="auto"/>
            <w:vAlign w:val="center"/>
          </w:tcPr>
          <w:p w14:paraId="576FA390"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70E2B542"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44509F09"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r>
      <w:tr w:rsidR="00CC4DDA" w:rsidRPr="00CC4DDA" w14:paraId="674BE9DC" w14:textId="77777777" w:rsidTr="00E8485B">
        <w:trPr>
          <w:trHeight w:val="135"/>
        </w:trPr>
        <w:tc>
          <w:tcPr>
            <w:tcW w:w="1277" w:type="dxa"/>
            <w:vMerge/>
            <w:shd w:val="clear" w:color="auto" w:fill="auto"/>
            <w:vAlign w:val="center"/>
          </w:tcPr>
          <w:p w14:paraId="53E028D4" w14:textId="77777777" w:rsidR="00CC4DDA" w:rsidRPr="00CC4DDA" w:rsidRDefault="00CC4DDA" w:rsidP="00CC4DDA">
            <w:pPr>
              <w:ind w:right="-2"/>
              <w:jc w:val="center"/>
              <w:rPr>
                <w:sz w:val="22"/>
                <w:szCs w:val="22"/>
                <w:lang w:eastAsia="en-US"/>
              </w:rPr>
            </w:pPr>
          </w:p>
        </w:tc>
        <w:tc>
          <w:tcPr>
            <w:tcW w:w="2126" w:type="dxa"/>
            <w:vMerge/>
            <w:shd w:val="clear" w:color="auto" w:fill="auto"/>
            <w:vAlign w:val="center"/>
          </w:tcPr>
          <w:p w14:paraId="598B1EC3" w14:textId="77777777" w:rsidR="00CC4DDA" w:rsidRPr="00CC4DDA" w:rsidRDefault="00CC4DDA" w:rsidP="00CC4DDA">
            <w:pPr>
              <w:ind w:right="-2"/>
              <w:jc w:val="center"/>
              <w:rPr>
                <w:sz w:val="22"/>
                <w:szCs w:val="22"/>
                <w:lang w:eastAsia="en-US"/>
              </w:rPr>
            </w:pPr>
          </w:p>
        </w:tc>
        <w:tc>
          <w:tcPr>
            <w:tcW w:w="1701" w:type="dxa"/>
            <w:gridSpan w:val="2"/>
            <w:shd w:val="clear" w:color="auto" w:fill="auto"/>
            <w:vAlign w:val="center"/>
          </w:tcPr>
          <w:p w14:paraId="4927FF33" w14:textId="77777777" w:rsidR="00CC4DDA" w:rsidRPr="00CC4DDA" w:rsidRDefault="00CC4DDA" w:rsidP="00CC4DDA">
            <w:pPr>
              <w:jc w:val="center"/>
              <w:rPr>
                <w:sz w:val="22"/>
                <w:szCs w:val="22"/>
                <w:lang w:eastAsia="en-US"/>
              </w:rPr>
            </w:pPr>
            <w:r w:rsidRPr="00CC4DDA">
              <w:rPr>
                <w:sz w:val="22"/>
              </w:rPr>
              <w:t>с 01.07.2028</w:t>
            </w:r>
          </w:p>
        </w:tc>
        <w:tc>
          <w:tcPr>
            <w:tcW w:w="1169" w:type="dxa"/>
            <w:shd w:val="clear" w:color="auto" w:fill="auto"/>
            <w:vAlign w:val="center"/>
          </w:tcPr>
          <w:p w14:paraId="1E7611A2" w14:textId="77777777" w:rsidR="00CC4DDA" w:rsidRPr="00CC4DDA" w:rsidRDefault="00CC4DDA" w:rsidP="00CC4DDA">
            <w:pPr>
              <w:jc w:val="center"/>
              <w:rPr>
                <w:sz w:val="22"/>
                <w:szCs w:val="22"/>
                <w:lang w:eastAsia="en-US"/>
              </w:rPr>
            </w:pPr>
            <w:r w:rsidRPr="00CC4DDA">
              <w:rPr>
                <w:sz w:val="22"/>
                <w:szCs w:val="22"/>
                <w:lang w:eastAsia="en-US"/>
              </w:rPr>
              <w:t>x</w:t>
            </w:r>
          </w:p>
        </w:tc>
        <w:tc>
          <w:tcPr>
            <w:tcW w:w="850" w:type="dxa"/>
            <w:shd w:val="clear" w:color="auto" w:fill="auto"/>
            <w:vAlign w:val="center"/>
          </w:tcPr>
          <w:p w14:paraId="328F3FFB" w14:textId="77777777" w:rsidR="00CC4DDA" w:rsidRPr="00CC4DDA" w:rsidRDefault="00CC4DDA" w:rsidP="00CC4DDA">
            <w:pPr>
              <w:jc w:val="center"/>
              <w:rPr>
                <w:sz w:val="22"/>
                <w:szCs w:val="22"/>
                <w:lang w:eastAsia="en-US"/>
              </w:rPr>
            </w:pPr>
            <w:r w:rsidRPr="00CC4DDA">
              <w:rPr>
                <w:sz w:val="22"/>
                <w:szCs w:val="22"/>
                <w:lang w:eastAsia="en-US"/>
              </w:rPr>
              <w:t>x</w:t>
            </w:r>
          </w:p>
        </w:tc>
        <w:tc>
          <w:tcPr>
            <w:tcW w:w="835" w:type="dxa"/>
            <w:shd w:val="clear" w:color="auto" w:fill="auto"/>
            <w:vAlign w:val="center"/>
          </w:tcPr>
          <w:p w14:paraId="3C9648A4"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1009" w:type="dxa"/>
            <w:shd w:val="clear" w:color="auto" w:fill="auto"/>
            <w:vAlign w:val="center"/>
          </w:tcPr>
          <w:p w14:paraId="6C6D87DA"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4101B2F4"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793AFEBF"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r>
      <w:tr w:rsidR="00CC4DDA" w:rsidRPr="00CC4DDA" w14:paraId="3112E5F5" w14:textId="77777777" w:rsidTr="00E8485B">
        <w:trPr>
          <w:trHeight w:val="153"/>
        </w:trPr>
        <w:tc>
          <w:tcPr>
            <w:tcW w:w="1277" w:type="dxa"/>
            <w:vMerge/>
            <w:shd w:val="clear" w:color="auto" w:fill="auto"/>
            <w:vAlign w:val="center"/>
          </w:tcPr>
          <w:p w14:paraId="66577C27" w14:textId="77777777" w:rsidR="00CC4DDA" w:rsidRPr="00CC4DDA" w:rsidRDefault="00CC4DDA" w:rsidP="00CC4DDA">
            <w:pPr>
              <w:ind w:right="-2"/>
              <w:jc w:val="center"/>
              <w:rPr>
                <w:sz w:val="22"/>
                <w:szCs w:val="22"/>
                <w:lang w:eastAsia="en-US"/>
              </w:rPr>
            </w:pPr>
          </w:p>
        </w:tc>
        <w:tc>
          <w:tcPr>
            <w:tcW w:w="2126" w:type="dxa"/>
            <w:shd w:val="clear" w:color="auto" w:fill="auto"/>
            <w:vAlign w:val="center"/>
          </w:tcPr>
          <w:p w14:paraId="4542DF33" w14:textId="77777777" w:rsidR="00CC4DDA" w:rsidRPr="00CC4DDA" w:rsidRDefault="00CC4DDA" w:rsidP="00CC4DDA">
            <w:pPr>
              <w:ind w:right="-2"/>
              <w:jc w:val="center"/>
              <w:rPr>
                <w:sz w:val="22"/>
                <w:szCs w:val="22"/>
                <w:lang w:eastAsia="en-US"/>
              </w:rPr>
            </w:pPr>
            <w:r w:rsidRPr="00CC4DDA">
              <w:rPr>
                <w:sz w:val="22"/>
                <w:szCs w:val="22"/>
                <w:lang w:eastAsia="en-US"/>
              </w:rPr>
              <w:t>Двухставочный</w:t>
            </w:r>
          </w:p>
        </w:tc>
        <w:tc>
          <w:tcPr>
            <w:tcW w:w="1701" w:type="dxa"/>
            <w:gridSpan w:val="2"/>
            <w:shd w:val="clear" w:color="auto" w:fill="auto"/>
            <w:vAlign w:val="center"/>
          </w:tcPr>
          <w:p w14:paraId="31798B1C" w14:textId="77777777" w:rsidR="00CC4DDA" w:rsidRPr="00CC4DDA" w:rsidRDefault="00CC4DDA" w:rsidP="00CC4DDA">
            <w:pPr>
              <w:jc w:val="center"/>
              <w:rPr>
                <w:sz w:val="22"/>
                <w:szCs w:val="22"/>
                <w:lang w:eastAsia="en-US"/>
              </w:rPr>
            </w:pPr>
            <w:r w:rsidRPr="00CC4DDA">
              <w:rPr>
                <w:sz w:val="22"/>
                <w:szCs w:val="22"/>
                <w:lang w:eastAsia="en-US"/>
              </w:rPr>
              <w:t>x</w:t>
            </w:r>
          </w:p>
        </w:tc>
        <w:tc>
          <w:tcPr>
            <w:tcW w:w="1169" w:type="dxa"/>
            <w:shd w:val="clear" w:color="auto" w:fill="auto"/>
            <w:vAlign w:val="center"/>
          </w:tcPr>
          <w:p w14:paraId="1EDA7403" w14:textId="77777777" w:rsidR="00CC4DDA" w:rsidRPr="00CC4DDA" w:rsidRDefault="00CC4DDA" w:rsidP="00CC4DDA">
            <w:pPr>
              <w:jc w:val="center"/>
              <w:rPr>
                <w:sz w:val="22"/>
                <w:szCs w:val="22"/>
                <w:lang w:eastAsia="en-US"/>
              </w:rPr>
            </w:pPr>
            <w:r w:rsidRPr="00CC4DDA">
              <w:rPr>
                <w:sz w:val="22"/>
                <w:szCs w:val="22"/>
                <w:lang w:eastAsia="en-US"/>
              </w:rPr>
              <w:t>x</w:t>
            </w:r>
          </w:p>
        </w:tc>
        <w:tc>
          <w:tcPr>
            <w:tcW w:w="850" w:type="dxa"/>
            <w:shd w:val="clear" w:color="auto" w:fill="auto"/>
            <w:vAlign w:val="center"/>
          </w:tcPr>
          <w:p w14:paraId="3DA14B77" w14:textId="77777777" w:rsidR="00CC4DDA" w:rsidRPr="00CC4DDA" w:rsidRDefault="00CC4DDA" w:rsidP="00CC4DDA">
            <w:pPr>
              <w:jc w:val="center"/>
              <w:rPr>
                <w:sz w:val="22"/>
                <w:szCs w:val="22"/>
                <w:lang w:eastAsia="en-US"/>
              </w:rPr>
            </w:pPr>
            <w:r w:rsidRPr="00CC4DDA">
              <w:rPr>
                <w:sz w:val="22"/>
                <w:szCs w:val="22"/>
                <w:lang w:eastAsia="en-US"/>
              </w:rPr>
              <w:t>x</w:t>
            </w:r>
          </w:p>
        </w:tc>
        <w:tc>
          <w:tcPr>
            <w:tcW w:w="835" w:type="dxa"/>
            <w:shd w:val="clear" w:color="auto" w:fill="auto"/>
            <w:vAlign w:val="center"/>
          </w:tcPr>
          <w:p w14:paraId="6FD8ECCB"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1009" w:type="dxa"/>
            <w:shd w:val="clear" w:color="auto" w:fill="auto"/>
            <w:vAlign w:val="center"/>
          </w:tcPr>
          <w:p w14:paraId="70011C68"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shd w:val="clear" w:color="auto" w:fill="auto"/>
            <w:vAlign w:val="center"/>
          </w:tcPr>
          <w:p w14:paraId="75ABBAF0"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shd w:val="clear" w:color="auto" w:fill="auto"/>
            <w:vAlign w:val="center"/>
          </w:tcPr>
          <w:p w14:paraId="582F7E73"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r>
      <w:tr w:rsidR="00CC4DDA" w:rsidRPr="00CC4DDA" w14:paraId="5D54537D" w14:textId="77777777" w:rsidTr="00E8485B">
        <w:tc>
          <w:tcPr>
            <w:tcW w:w="1277" w:type="dxa"/>
            <w:vMerge/>
            <w:shd w:val="clear" w:color="auto" w:fill="auto"/>
            <w:vAlign w:val="center"/>
          </w:tcPr>
          <w:p w14:paraId="3D0CBC39" w14:textId="77777777" w:rsidR="00CC4DDA" w:rsidRPr="00CC4DDA" w:rsidRDefault="00CC4DDA" w:rsidP="00CC4DDA">
            <w:pPr>
              <w:ind w:right="-2"/>
              <w:jc w:val="center"/>
              <w:rPr>
                <w:sz w:val="22"/>
                <w:szCs w:val="22"/>
                <w:lang w:eastAsia="en-US"/>
              </w:rPr>
            </w:pPr>
          </w:p>
        </w:tc>
        <w:tc>
          <w:tcPr>
            <w:tcW w:w="2126" w:type="dxa"/>
            <w:tcBorders>
              <w:bottom w:val="single" w:sz="4" w:space="0" w:color="auto"/>
            </w:tcBorders>
            <w:shd w:val="clear" w:color="auto" w:fill="auto"/>
            <w:vAlign w:val="center"/>
          </w:tcPr>
          <w:p w14:paraId="2C9DB6D7" w14:textId="77777777" w:rsidR="00CC4DDA" w:rsidRPr="00CC4DDA" w:rsidRDefault="00CC4DDA" w:rsidP="00CC4DDA">
            <w:pPr>
              <w:ind w:right="-2"/>
              <w:jc w:val="center"/>
              <w:rPr>
                <w:sz w:val="22"/>
                <w:szCs w:val="22"/>
                <w:lang w:eastAsia="en-US"/>
              </w:rPr>
            </w:pPr>
            <w:r w:rsidRPr="00CC4DDA">
              <w:rPr>
                <w:sz w:val="22"/>
                <w:szCs w:val="22"/>
                <w:lang w:eastAsia="en-US"/>
              </w:rPr>
              <w:t>Ставка за тепловую энергию, руб./Гкал</w:t>
            </w:r>
          </w:p>
        </w:tc>
        <w:tc>
          <w:tcPr>
            <w:tcW w:w="1701" w:type="dxa"/>
            <w:gridSpan w:val="2"/>
            <w:tcBorders>
              <w:bottom w:val="single" w:sz="4" w:space="0" w:color="auto"/>
            </w:tcBorders>
            <w:shd w:val="clear" w:color="auto" w:fill="auto"/>
            <w:vAlign w:val="center"/>
          </w:tcPr>
          <w:p w14:paraId="397C31AB" w14:textId="77777777" w:rsidR="00CC4DDA" w:rsidRPr="00CC4DDA" w:rsidRDefault="00CC4DDA" w:rsidP="00CC4DDA">
            <w:pPr>
              <w:jc w:val="center"/>
              <w:rPr>
                <w:sz w:val="22"/>
                <w:szCs w:val="22"/>
                <w:lang w:eastAsia="en-US"/>
              </w:rPr>
            </w:pPr>
            <w:r w:rsidRPr="00CC4DDA">
              <w:rPr>
                <w:sz w:val="22"/>
                <w:szCs w:val="22"/>
                <w:lang w:eastAsia="en-US"/>
              </w:rPr>
              <w:t>x</w:t>
            </w:r>
          </w:p>
        </w:tc>
        <w:tc>
          <w:tcPr>
            <w:tcW w:w="1169" w:type="dxa"/>
            <w:tcBorders>
              <w:bottom w:val="single" w:sz="4" w:space="0" w:color="auto"/>
            </w:tcBorders>
            <w:shd w:val="clear" w:color="auto" w:fill="auto"/>
            <w:vAlign w:val="center"/>
          </w:tcPr>
          <w:p w14:paraId="6C8A459C" w14:textId="77777777" w:rsidR="00CC4DDA" w:rsidRPr="00CC4DDA" w:rsidRDefault="00CC4DDA" w:rsidP="00CC4DDA">
            <w:pPr>
              <w:jc w:val="center"/>
              <w:rPr>
                <w:sz w:val="22"/>
                <w:szCs w:val="22"/>
                <w:lang w:eastAsia="en-US"/>
              </w:rPr>
            </w:pPr>
            <w:r w:rsidRPr="00CC4DDA">
              <w:rPr>
                <w:sz w:val="22"/>
                <w:szCs w:val="22"/>
                <w:lang w:eastAsia="en-US"/>
              </w:rPr>
              <w:t>x</w:t>
            </w:r>
          </w:p>
        </w:tc>
        <w:tc>
          <w:tcPr>
            <w:tcW w:w="850" w:type="dxa"/>
            <w:tcBorders>
              <w:bottom w:val="single" w:sz="4" w:space="0" w:color="auto"/>
            </w:tcBorders>
            <w:shd w:val="clear" w:color="auto" w:fill="auto"/>
            <w:vAlign w:val="center"/>
          </w:tcPr>
          <w:p w14:paraId="0F9D5F5F" w14:textId="77777777" w:rsidR="00CC4DDA" w:rsidRPr="00CC4DDA" w:rsidRDefault="00CC4DDA" w:rsidP="00CC4DDA">
            <w:pPr>
              <w:jc w:val="center"/>
              <w:rPr>
                <w:sz w:val="22"/>
                <w:szCs w:val="22"/>
                <w:lang w:eastAsia="en-US"/>
              </w:rPr>
            </w:pPr>
            <w:r w:rsidRPr="00CC4DDA">
              <w:rPr>
                <w:sz w:val="22"/>
                <w:szCs w:val="22"/>
                <w:lang w:eastAsia="en-US"/>
              </w:rPr>
              <w:t>x</w:t>
            </w:r>
          </w:p>
        </w:tc>
        <w:tc>
          <w:tcPr>
            <w:tcW w:w="835" w:type="dxa"/>
            <w:tcBorders>
              <w:bottom w:val="single" w:sz="4" w:space="0" w:color="auto"/>
            </w:tcBorders>
            <w:shd w:val="clear" w:color="auto" w:fill="auto"/>
            <w:vAlign w:val="center"/>
          </w:tcPr>
          <w:p w14:paraId="23606FFE"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1009" w:type="dxa"/>
            <w:tcBorders>
              <w:bottom w:val="single" w:sz="4" w:space="0" w:color="auto"/>
            </w:tcBorders>
            <w:shd w:val="clear" w:color="auto" w:fill="auto"/>
            <w:vAlign w:val="center"/>
          </w:tcPr>
          <w:p w14:paraId="45B52AC1"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tcBorders>
              <w:bottom w:val="single" w:sz="4" w:space="0" w:color="auto"/>
            </w:tcBorders>
            <w:shd w:val="clear" w:color="auto" w:fill="auto"/>
            <w:vAlign w:val="center"/>
          </w:tcPr>
          <w:p w14:paraId="523612E4"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tcBorders>
              <w:bottom w:val="single" w:sz="4" w:space="0" w:color="auto"/>
            </w:tcBorders>
            <w:shd w:val="clear" w:color="auto" w:fill="auto"/>
            <w:vAlign w:val="center"/>
          </w:tcPr>
          <w:p w14:paraId="7F7F9A6D"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r>
      <w:tr w:rsidR="00CC4DDA" w:rsidRPr="00CC4DDA" w14:paraId="583A5E5A" w14:textId="77777777" w:rsidTr="00E8485B">
        <w:tc>
          <w:tcPr>
            <w:tcW w:w="1277" w:type="dxa"/>
            <w:vMerge/>
            <w:tcBorders>
              <w:bottom w:val="single" w:sz="4" w:space="0" w:color="auto"/>
            </w:tcBorders>
            <w:shd w:val="clear" w:color="auto" w:fill="auto"/>
            <w:vAlign w:val="center"/>
          </w:tcPr>
          <w:p w14:paraId="0713C10C" w14:textId="77777777" w:rsidR="00CC4DDA" w:rsidRPr="00CC4DDA" w:rsidRDefault="00CC4DDA" w:rsidP="00CC4DDA">
            <w:pPr>
              <w:ind w:right="-2"/>
              <w:jc w:val="center"/>
              <w:rPr>
                <w:sz w:val="22"/>
                <w:szCs w:val="22"/>
                <w:lang w:eastAsia="en-US"/>
              </w:rPr>
            </w:pPr>
          </w:p>
        </w:tc>
        <w:tc>
          <w:tcPr>
            <w:tcW w:w="2126" w:type="dxa"/>
            <w:tcBorders>
              <w:top w:val="single" w:sz="4" w:space="0" w:color="auto"/>
              <w:bottom w:val="single" w:sz="4" w:space="0" w:color="auto"/>
            </w:tcBorders>
            <w:shd w:val="clear" w:color="auto" w:fill="auto"/>
            <w:vAlign w:val="center"/>
          </w:tcPr>
          <w:p w14:paraId="1BE1ACA6" w14:textId="77777777" w:rsidR="00CC4DDA" w:rsidRPr="00CC4DDA" w:rsidRDefault="00CC4DDA" w:rsidP="00CC4DDA">
            <w:pPr>
              <w:ind w:right="-2"/>
              <w:jc w:val="center"/>
              <w:rPr>
                <w:sz w:val="22"/>
                <w:szCs w:val="22"/>
                <w:lang w:eastAsia="en-US"/>
              </w:rPr>
            </w:pPr>
            <w:r w:rsidRPr="00CC4DDA">
              <w:rPr>
                <w:sz w:val="22"/>
                <w:szCs w:val="22"/>
                <w:lang w:eastAsia="en-US"/>
              </w:rPr>
              <w:t>Ставка за содер-жание тепловой мощности, тыс. руб./Гкал/ч в мес.</w:t>
            </w:r>
          </w:p>
        </w:tc>
        <w:tc>
          <w:tcPr>
            <w:tcW w:w="1701" w:type="dxa"/>
            <w:gridSpan w:val="2"/>
            <w:tcBorders>
              <w:top w:val="single" w:sz="4" w:space="0" w:color="auto"/>
              <w:bottom w:val="single" w:sz="4" w:space="0" w:color="auto"/>
            </w:tcBorders>
            <w:shd w:val="clear" w:color="auto" w:fill="auto"/>
            <w:vAlign w:val="center"/>
          </w:tcPr>
          <w:p w14:paraId="3BA91420" w14:textId="77777777" w:rsidR="00CC4DDA" w:rsidRPr="00CC4DDA" w:rsidRDefault="00CC4DDA" w:rsidP="00CC4DDA">
            <w:pPr>
              <w:jc w:val="center"/>
              <w:rPr>
                <w:sz w:val="22"/>
                <w:szCs w:val="22"/>
                <w:lang w:eastAsia="en-US"/>
              </w:rPr>
            </w:pPr>
            <w:r w:rsidRPr="00CC4DDA">
              <w:rPr>
                <w:sz w:val="22"/>
                <w:szCs w:val="22"/>
                <w:lang w:eastAsia="en-US"/>
              </w:rPr>
              <w:t>x</w:t>
            </w:r>
          </w:p>
        </w:tc>
        <w:tc>
          <w:tcPr>
            <w:tcW w:w="1169" w:type="dxa"/>
            <w:tcBorders>
              <w:top w:val="single" w:sz="4" w:space="0" w:color="auto"/>
              <w:bottom w:val="single" w:sz="4" w:space="0" w:color="auto"/>
            </w:tcBorders>
            <w:shd w:val="clear" w:color="auto" w:fill="auto"/>
            <w:vAlign w:val="center"/>
          </w:tcPr>
          <w:p w14:paraId="6075F5D3" w14:textId="77777777" w:rsidR="00CC4DDA" w:rsidRPr="00CC4DDA" w:rsidRDefault="00CC4DDA" w:rsidP="00CC4DDA">
            <w:pPr>
              <w:jc w:val="center"/>
              <w:rPr>
                <w:sz w:val="22"/>
                <w:szCs w:val="22"/>
                <w:lang w:eastAsia="en-US"/>
              </w:rPr>
            </w:pPr>
            <w:r w:rsidRPr="00CC4DDA">
              <w:rPr>
                <w:sz w:val="22"/>
                <w:szCs w:val="22"/>
                <w:lang w:eastAsia="en-US"/>
              </w:rPr>
              <w:t>x</w:t>
            </w:r>
          </w:p>
        </w:tc>
        <w:tc>
          <w:tcPr>
            <w:tcW w:w="850" w:type="dxa"/>
            <w:tcBorders>
              <w:top w:val="single" w:sz="4" w:space="0" w:color="auto"/>
              <w:bottom w:val="single" w:sz="4" w:space="0" w:color="auto"/>
            </w:tcBorders>
            <w:shd w:val="clear" w:color="auto" w:fill="auto"/>
            <w:vAlign w:val="center"/>
          </w:tcPr>
          <w:p w14:paraId="28649691" w14:textId="77777777" w:rsidR="00CC4DDA" w:rsidRPr="00CC4DDA" w:rsidRDefault="00CC4DDA" w:rsidP="00CC4DDA">
            <w:pPr>
              <w:jc w:val="center"/>
              <w:rPr>
                <w:sz w:val="22"/>
                <w:szCs w:val="22"/>
                <w:lang w:eastAsia="en-US"/>
              </w:rPr>
            </w:pPr>
            <w:r w:rsidRPr="00CC4DDA">
              <w:rPr>
                <w:sz w:val="22"/>
                <w:szCs w:val="22"/>
                <w:lang w:eastAsia="en-US"/>
              </w:rPr>
              <w:t>x</w:t>
            </w:r>
          </w:p>
        </w:tc>
        <w:tc>
          <w:tcPr>
            <w:tcW w:w="835" w:type="dxa"/>
            <w:tcBorders>
              <w:top w:val="single" w:sz="4" w:space="0" w:color="auto"/>
              <w:bottom w:val="single" w:sz="4" w:space="0" w:color="auto"/>
            </w:tcBorders>
            <w:shd w:val="clear" w:color="auto" w:fill="auto"/>
            <w:vAlign w:val="center"/>
          </w:tcPr>
          <w:p w14:paraId="35F0F645"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1009" w:type="dxa"/>
            <w:tcBorders>
              <w:top w:val="single" w:sz="4" w:space="0" w:color="auto"/>
              <w:bottom w:val="single" w:sz="4" w:space="0" w:color="auto"/>
            </w:tcBorders>
            <w:shd w:val="clear" w:color="auto" w:fill="auto"/>
            <w:vAlign w:val="center"/>
          </w:tcPr>
          <w:p w14:paraId="78247461"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850" w:type="dxa"/>
            <w:tcBorders>
              <w:top w:val="single" w:sz="4" w:space="0" w:color="auto"/>
              <w:bottom w:val="single" w:sz="4" w:space="0" w:color="auto"/>
            </w:tcBorders>
            <w:shd w:val="clear" w:color="auto" w:fill="auto"/>
            <w:vAlign w:val="center"/>
          </w:tcPr>
          <w:p w14:paraId="299199BC"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c>
          <w:tcPr>
            <w:tcW w:w="957" w:type="dxa"/>
            <w:tcBorders>
              <w:top w:val="single" w:sz="4" w:space="0" w:color="auto"/>
              <w:bottom w:val="single" w:sz="4" w:space="0" w:color="auto"/>
            </w:tcBorders>
            <w:shd w:val="clear" w:color="auto" w:fill="auto"/>
            <w:vAlign w:val="center"/>
          </w:tcPr>
          <w:p w14:paraId="51C39BBC" w14:textId="77777777" w:rsidR="00CC4DDA" w:rsidRPr="00CC4DDA" w:rsidRDefault="00CC4DDA" w:rsidP="00CC4DDA">
            <w:pPr>
              <w:ind w:right="-2"/>
              <w:jc w:val="center"/>
              <w:rPr>
                <w:sz w:val="22"/>
                <w:szCs w:val="22"/>
                <w:lang w:val="en-US" w:eastAsia="en-US"/>
              </w:rPr>
            </w:pPr>
            <w:r w:rsidRPr="00CC4DDA">
              <w:rPr>
                <w:sz w:val="22"/>
                <w:szCs w:val="22"/>
                <w:lang w:val="en-US" w:eastAsia="en-US"/>
              </w:rPr>
              <w:t>x</w:t>
            </w:r>
          </w:p>
        </w:tc>
      </w:tr>
    </w:tbl>
    <w:p w14:paraId="5242817B" w14:textId="77777777" w:rsidR="00CC4DDA" w:rsidRPr="00CC4DDA" w:rsidRDefault="00CC4DDA" w:rsidP="00CC4DDA">
      <w:pPr>
        <w:jc w:val="right"/>
        <w:rPr>
          <w:szCs w:val="28"/>
          <w:lang w:eastAsia="en-US"/>
        </w:rPr>
      </w:pPr>
      <w:r w:rsidRPr="00CC4DDA">
        <w:rPr>
          <w:szCs w:val="28"/>
          <w:lang w:eastAsia="en-US"/>
        </w:rPr>
        <w:t xml:space="preserve"> (без НДС)</w:t>
      </w:r>
    </w:p>
    <w:p w14:paraId="5C6E1CE8" w14:textId="77777777" w:rsidR="00CC4DDA" w:rsidRPr="00CC4DDA" w:rsidRDefault="00CC4DDA" w:rsidP="00CC4DDA">
      <w:pPr>
        <w:tabs>
          <w:tab w:val="left" w:pos="0"/>
        </w:tabs>
        <w:ind w:right="-569" w:firstLine="709"/>
        <w:rPr>
          <w:sz w:val="16"/>
          <w:szCs w:val="16"/>
          <w:lang w:eastAsia="en-US"/>
        </w:rPr>
      </w:pPr>
    </w:p>
    <w:p w14:paraId="0757C63A" w14:textId="77777777" w:rsidR="00CC4DDA" w:rsidRPr="00CC4DDA" w:rsidRDefault="00CC4DDA" w:rsidP="00CC4DDA">
      <w:pPr>
        <w:tabs>
          <w:tab w:val="left" w:pos="0"/>
        </w:tabs>
        <w:ind w:right="-569" w:firstLine="709"/>
        <w:rPr>
          <w:sz w:val="28"/>
          <w:szCs w:val="28"/>
          <w:lang w:eastAsia="en-US"/>
        </w:rPr>
        <w:sectPr w:rsidR="00CC4DDA" w:rsidRPr="00CC4DDA" w:rsidSect="00CC4DDA">
          <w:pgSz w:w="11906" w:h="16838"/>
          <w:pgMar w:top="709" w:right="707" w:bottom="426" w:left="1418" w:header="709" w:footer="709" w:gutter="0"/>
          <w:cols w:space="708"/>
          <w:docGrid w:linePitch="360"/>
        </w:sectPr>
      </w:pPr>
      <w:r w:rsidRPr="00CC4DDA">
        <w:rPr>
          <w:sz w:val="28"/>
          <w:szCs w:val="28"/>
          <w:lang w:eastAsia="en-US"/>
        </w:rPr>
        <w:t>* Выделяется в целях реализации пункта 6 статьи 168 Налогового кодекса Российской Федерации (часть вторая).</w:t>
      </w:r>
    </w:p>
    <w:p w14:paraId="012B8533" w14:textId="41840624" w:rsidR="00CC4DDA" w:rsidRPr="00AE0629" w:rsidRDefault="00CC4DDA" w:rsidP="00CC4DDA">
      <w:pPr>
        <w:tabs>
          <w:tab w:val="left" w:pos="5580"/>
          <w:tab w:val="left" w:pos="9498"/>
        </w:tabs>
        <w:ind w:left="-4836" w:right="-569" w:firstLine="16602"/>
      </w:pPr>
      <w:r w:rsidRPr="00AE0629">
        <w:lastRenderedPageBreak/>
        <w:t xml:space="preserve">Приложение № </w:t>
      </w:r>
      <w:r>
        <w:t>13</w:t>
      </w:r>
      <w:r>
        <w:t>7</w:t>
      </w:r>
      <w:r>
        <w:t xml:space="preserve"> </w:t>
      </w:r>
      <w:r w:rsidRPr="00AE0629">
        <w:t xml:space="preserve">к протоколу № </w:t>
      </w:r>
      <w:r>
        <w:t>80</w:t>
      </w:r>
    </w:p>
    <w:p w14:paraId="7DA1B61D" w14:textId="77777777" w:rsidR="00CC4DDA" w:rsidRPr="00AE0629" w:rsidRDefault="00CC4DDA" w:rsidP="00CC4DDA">
      <w:pPr>
        <w:tabs>
          <w:tab w:val="left" w:pos="5580"/>
          <w:tab w:val="left" w:pos="9498"/>
        </w:tabs>
        <w:ind w:left="-4836" w:right="-569" w:firstLine="16602"/>
      </w:pPr>
      <w:r w:rsidRPr="00AE0629">
        <w:t>заседания правления Региональной</w:t>
      </w:r>
    </w:p>
    <w:p w14:paraId="3FD46668" w14:textId="77777777" w:rsidR="00CC4DDA" w:rsidRPr="00AE0629" w:rsidRDefault="00CC4DDA" w:rsidP="00CC4DDA">
      <w:pPr>
        <w:tabs>
          <w:tab w:val="left" w:pos="5580"/>
          <w:tab w:val="left" w:pos="9498"/>
        </w:tabs>
        <w:ind w:left="-4836" w:right="-569" w:firstLine="16602"/>
      </w:pPr>
      <w:r w:rsidRPr="00AE0629">
        <w:t>энергетической комиссии</w:t>
      </w:r>
    </w:p>
    <w:p w14:paraId="52696A23" w14:textId="77777777" w:rsidR="00CC4DDA" w:rsidRDefault="00CC4DDA" w:rsidP="00CC4DDA">
      <w:pPr>
        <w:tabs>
          <w:tab w:val="left" w:pos="5580"/>
          <w:tab w:val="left" w:pos="9498"/>
        </w:tabs>
        <w:ind w:left="-4836" w:right="-569" w:firstLine="16602"/>
      </w:pPr>
      <w:r w:rsidRPr="00AE0629">
        <w:t xml:space="preserve">Кузбасса от </w:t>
      </w:r>
      <w:r>
        <w:t>19</w:t>
      </w:r>
      <w:r w:rsidRPr="00AE0629">
        <w:t>.1</w:t>
      </w:r>
      <w:r>
        <w:t>2</w:t>
      </w:r>
      <w:r w:rsidRPr="00AE0629">
        <w:t>.2023</w:t>
      </w:r>
    </w:p>
    <w:p w14:paraId="2D5D40A5" w14:textId="77777777" w:rsidR="00CC4DDA" w:rsidRPr="00CC4DDA" w:rsidRDefault="00CC4DDA" w:rsidP="00CC4DDA">
      <w:pPr>
        <w:tabs>
          <w:tab w:val="left" w:pos="0"/>
        </w:tabs>
        <w:ind w:right="-569" w:firstLine="709"/>
        <w:rPr>
          <w:lang w:eastAsia="en-US"/>
        </w:rPr>
      </w:pPr>
    </w:p>
    <w:p w14:paraId="6D85CD1C" w14:textId="77777777" w:rsidR="00CC4DDA" w:rsidRPr="00CC4DDA" w:rsidRDefault="00CC4DDA" w:rsidP="00CC4DDA">
      <w:pPr>
        <w:tabs>
          <w:tab w:val="left" w:pos="2370"/>
        </w:tabs>
        <w:ind w:left="567" w:right="395" w:firstLine="709"/>
        <w:jc w:val="center"/>
        <w:rPr>
          <w:sz w:val="28"/>
          <w:szCs w:val="28"/>
        </w:rPr>
      </w:pPr>
      <w:r w:rsidRPr="00CC4DDA">
        <w:rPr>
          <w:b/>
          <w:bCs/>
          <w:sz w:val="28"/>
          <w:szCs w:val="28"/>
        </w:rPr>
        <w:t xml:space="preserve">Долгосрочные тарифы ООО «КузнецкТеплоСбыт» на горячую воду в открытой системе </w:t>
      </w:r>
      <w:r w:rsidRPr="00CC4DDA">
        <w:rPr>
          <w:b/>
          <w:bCs/>
          <w:color w:val="000000"/>
          <w:kern w:val="32"/>
          <w:sz w:val="28"/>
          <w:szCs w:val="28"/>
        </w:rPr>
        <w:t xml:space="preserve">теплоснабжения </w:t>
      </w:r>
      <w:r w:rsidRPr="00CC4DDA">
        <w:rPr>
          <w:b/>
          <w:bCs/>
          <w:color w:val="000000"/>
          <w:kern w:val="32"/>
          <w:sz w:val="28"/>
          <w:szCs w:val="28"/>
        </w:rPr>
        <w:br/>
        <w:t>(горячего водоснабжения)</w:t>
      </w:r>
      <w:r w:rsidRPr="00CC4DDA">
        <w:rPr>
          <w:b/>
          <w:bCs/>
          <w:sz w:val="28"/>
          <w:szCs w:val="28"/>
        </w:rPr>
        <w:t xml:space="preserve">, реализуемую на потребительском рынке </w:t>
      </w:r>
      <w:r w:rsidRPr="00CC4DDA">
        <w:rPr>
          <w:b/>
          <w:bCs/>
          <w:color w:val="000000"/>
          <w:kern w:val="32"/>
          <w:sz w:val="28"/>
          <w:szCs w:val="28"/>
        </w:rPr>
        <w:t xml:space="preserve">Новокузнецкого городского округа, </w:t>
      </w:r>
      <w:r w:rsidRPr="00CC4DDA">
        <w:rPr>
          <w:b/>
          <w:bCs/>
          <w:color w:val="000000"/>
          <w:kern w:val="32"/>
          <w:sz w:val="28"/>
          <w:szCs w:val="28"/>
        </w:rPr>
        <w:br/>
        <w:t>на период с 01.01.2024 по 31.12.2028</w:t>
      </w:r>
    </w:p>
    <w:p w14:paraId="411A9CD7" w14:textId="77777777" w:rsidR="00CC4DDA" w:rsidRPr="00CC4DDA" w:rsidRDefault="00CC4DDA" w:rsidP="00CC4DDA">
      <w:pPr>
        <w:tabs>
          <w:tab w:val="left" w:pos="2370"/>
        </w:tabs>
        <w:rPr>
          <w:sz w:val="28"/>
          <w:szCs w:val="28"/>
        </w:rPr>
      </w:pPr>
    </w:p>
    <w:tbl>
      <w:tblPr>
        <w:tblW w:w="15876" w:type="dxa"/>
        <w:tblInd w:w="562" w:type="dxa"/>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CC4DDA" w:rsidRPr="00CC4DDA" w14:paraId="1536915B" w14:textId="77777777" w:rsidTr="00E8485B">
        <w:trPr>
          <w:trHeight w:val="690"/>
        </w:trPr>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FFACB6" w14:textId="77777777" w:rsidR="00CC4DDA" w:rsidRPr="00CC4DDA" w:rsidRDefault="00CC4DDA" w:rsidP="00CC4DDA">
            <w:pPr>
              <w:jc w:val="center"/>
              <w:rPr>
                <w:sz w:val="20"/>
              </w:rPr>
            </w:pPr>
            <w:r w:rsidRPr="00CC4DDA">
              <w:rPr>
                <w:sz w:val="20"/>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919C55" w14:textId="77777777" w:rsidR="00CC4DDA" w:rsidRPr="00CC4DDA" w:rsidRDefault="00CC4DDA" w:rsidP="00CC4DDA">
            <w:pPr>
              <w:jc w:val="center"/>
              <w:rPr>
                <w:sz w:val="20"/>
              </w:rPr>
            </w:pPr>
            <w:r w:rsidRPr="00CC4DDA">
              <w:rPr>
                <w:sz w:val="20"/>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20273708" w14:textId="77777777" w:rsidR="00CC4DDA" w:rsidRPr="00CC4DDA" w:rsidRDefault="00CC4DDA" w:rsidP="00CC4DDA">
            <w:pPr>
              <w:jc w:val="center"/>
              <w:rPr>
                <w:sz w:val="20"/>
              </w:rPr>
            </w:pPr>
            <w:r w:rsidRPr="00CC4DDA">
              <w:rPr>
                <w:sz w:val="20"/>
              </w:rPr>
              <w:t>Тариф на горячую воду для населения, руб./м</w:t>
            </w:r>
            <w:r w:rsidRPr="00CC4DDA">
              <w:rPr>
                <w:sz w:val="20"/>
                <w:vertAlign w:val="superscript"/>
              </w:rPr>
              <w:t xml:space="preserve">3 </w:t>
            </w:r>
            <w:r w:rsidRPr="00CC4DDA">
              <w:rPr>
                <w:sz w:val="20"/>
              </w:rPr>
              <w:t>* (с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1B76F2B1" w14:textId="77777777" w:rsidR="00CC4DDA" w:rsidRPr="00CC4DDA" w:rsidRDefault="00CC4DDA" w:rsidP="00CC4DDA">
            <w:pPr>
              <w:jc w:val="center"/>
              <w:rPr>
                <w:sz w:val="20"/>
              </w:rPr>
            </w:pPr>
            <w:r w:rsidRPr="00CC4DDA">
              <w:rPr>
                <w:sz w:val="20"/>
              </w:rPr>
              <w:t>Тариф на горячую воду для прочих потребителей, руб./м</w:t>
            </w:r>
            <w:r w:rsidRPr="00CC4DDA">
              <w:rPr>
                <w:sz w:val="20"/>
                <w:vertAlign w:val="superscript"/>
              </w:rPr>
              <w:t>3</w:t>
            </w:r>
            <w:r w:rsidRPr="00CC4DDA">
              <w:rPr>
                <w:sz w:val="20"/>
              </w:rPr>
              <w:t xml:space="preserve"> (без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494066" w14:textId="77777777" w:rsidR="00CC4DDA" w:rsidRPr="00CC4DDA" w:rsidRDefault="00CC4DDA" w:rsidP="00CC4DDA">
            <w:pPr>
              <w:jc w:val="center"/>
              <w:rPr>
                <w:sz w:val="20"/>
              </w:rPr>
            </w:pPr>
            <w:r w:rsidRPr="00CC4DDA">
              <w:rPr>
                <w:sz w:val="20"/>
              </w:rPr>
              <w:t>Компонент на теплоно-ситель, руб./м</w:t>
            </w:r>
            <w:r w:rsidRPr="00CC4DDA">
              <w:rPr>
                <w:sz w:val="20"/>
                <w:vertAlign w:val="superscript"/>
              </w:rPr>
              <w:t>3</w:t>
            </w:r>
            <w:r w:rsidRPr="00CC4DDA">
              <w:rPr>
                <w:sz w:val="20"/>
              </w:rPr>
              <w:t xml:space="preserve"> ** (без НДС)</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3E386990" w14:textId="77777777" w:rsidR="00CC4DDA" w:rsidRPr="00CC4DDA" w:rsidRDefault="00CC4DDA" w:rsidP="00CC4DDA">
            <w:pPr>
              <w:jc w:val="center"/>
              <w:rPr>
                <w:sz w:val="20"/>
              </w:rPr>
            </w:pPr>
            <w:r w:rsidRPr="00CC4DDA">
              <w:rPr>
                <w:sz w:val="20"/>
              </w:rPr>
              <w:t>Компонент на тепловую энергию</w:t>
            </w:r>
          </w:p>
        </w:tc>
      </w:tr>
      <w:tr w:rsidR="00CC4DDA" w:rsidRPr="00CC4DDA" w14:paraId="710B52AF" w14:textId="77777777" w:rsidTr="00E8485B">
        <w:trPr>
          <w:trHeight w:val="600"/>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697313F1" w14:textId="77777777" w:rsidR="00CC4DDA" w:rsidRPr="00CC4DDA" w:rsidRDefault="00CC4DDA" w:rsidP="00CC4DDA">
            <w:pPr>
              <w:rPr>
                <w:sz w:val="20"/>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7ED0F41E" w14:textId="77777777" w:rsidR="00CC4DDA" w:rsidRPr="00CC4DDA" w:rsidRDefault="00CC4DDA" w:rsidP="00CC4DDA">
            <w:pPr>
              <w:rPr>
                <w:sz w:val="20"/>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31320E7F" w14:textId="77777777" w:rsidR="00CC4DDA" w:rsidRPr="00CC4DDA" w:rsidRDefault="00CC4DDA" w:rsidP="00CC4DDA">
            <w:pPr>
              <w:jc w:val="center"/>
              <w:rPr>
                <w:sz w:val="20"/>
              </w:rPr>
            </w:pPr>
            <w:r w:rsidRPr="00CC4DDA">
              <w:rPr>
                <w:sz w:val="20"/>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6862F1AE" w14:textId="77777777" w:rsidR="00CC4DDA" w:rsidRPr="00CC4DDA" w:rsidRDefault="00CC4DDA" w:rsidP="00CC4DDA">
            <w:pPr>
              <w:jc w:val="center"/>
              <w:rPr>
                <w:sz w:val="20"/>
              </w:rPr>
            </w:pPr>
            <w:r w:rsidRPr="00CC4DDA">
              <w:rPr>
                <w:sz w:val="20"/>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36DE8E5B" w14:textId="77777777" w:rsidR="00CC4DDA" w:rsidRPr="00CC4DDA" w:rsidRDefault="00CC4DDA" w:rsidP="00CC4DDA">
            <w:pPr>
              <w:jc w:val="center"/>
              <w:rPr>
                <w:sz w:val="20"/>
              </w:rPr>
            </w:pPr>
            <w:r w:rsidRPr="00CC4DDA">
              <w:rPr>
                <w:sz w:val="20"/>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1308135A" w14:textId="77777777" w:rsidR="00CC4DDA" w:rsidRPr="00CC4DDA" w:rsidRDefault="00CC4DDA" w:rsidP="00CC4DDA">
            <w:pPr>
              <w:jc w:val="center"/>
              <w:rPr>
                <w:sz w:val="20"/>
              </w:rPr>
            </w:pPr>
            <w:r w:rsidRPr="00CC4DDA">
              <w:rPr>
                <w:sz w:val="20"/>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37DB1274" w14:textId="77777777" w:rsidR="00CC4DDA" w:rsidRPr="00CC4DDA" w:rsidRDefault="00CC4DDA" w:rsidP="00CC4DDA">
            <w:pPr>
              <w:rPr>
                <w:sz w:val="20"/>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6A5FACCD" w14:textId="77777777" w:rsidR="00CC4DDA" w:rsidRPr="00CC4DDA" w:rsidRDefault="00CC4DDA" w:rsidP="00CC4DDA">
            <w:pPr>
              <w:jc w:val="center"/>
              <w:rPr>
                <w:sz w:val="20"/>
              </w:rPr>
            </w:pPr>
            <w:r w:rsidRPr="00CC4DDA">
              <w:rPr>
                <w:sz w:val="20"/>
              </w:rPr>
              <w:t xml:space="preserve">Односта-вочный, руб./Гкал </w:t>
            </w:r>
            <w:r w:rsidRPr="00CC4DDA">
              <w:rPr>
                <w:sz w:val="20"/>
              </w:rPr>
              <w:br/>
              <w:t>*** (без НДС)</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73752B4E" w14:textId="77777777" w:rsidR="00CC4DDA" w:rsidRPr="00CC4DDA" w:rsidRDefault="00CC4DDA" w:rsidP="00CC4DDA">
            <w:pPr>
              <w:jc w:val="center"/>
              <w:rPr>
                <w:sz w:val="20"/>
              </w:rPr>
            </w:pPr>
            <w:r w:rsidRPr="00CC4DDA">
              <w:rPr>
                <w:sz w:val="20"/>
              </w:rPr>
              <w:t>Двухставочный</w:t>
            </w:r>
          </w:p>
        </w:tc>
      </w:tr>
      <w:tr w:rsidR="00CC4DDA" w:rsidRPr="00CC4DDA" w14:paraId="531A278D" w14:textId="77777777" w:rsidTr="00E8485B">
        <w:trPr>
          <w:trHeight w:val="1305"/>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5A6FED72" w14:textId="77777777" w:rsidR="00CC4DDA" w:rsidRPr="00CC4DDA" w:rsidRDefault="00CC4DDA" w:rsidP="00CC4DDA">
            <w:pPr>
              <w:rPr>
                <w:sz w:val="20"/>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12F52195" w14:textId="77777777" w:rsidR="00CC4DDA" w:rsidRPr="00CC4DDA" w:rsidRDefault="00CC4DDA" w:rsidP="00CC4DDA">
            <w:pPr>
              <w:rPr>
                <w:sz w:val="20"/>
              </w:rPr>
            </w:pPr>
          </w:p>
        </w:tc>
        <w:tc>
          <w:tcPr>
            <w:tcW w:w="910" w:type="dxa"/>
            <w:tcBorders>
              <w:top w:val="nil"/>
              <w:left w:val="nil"/>
              <w:bottom w:val="single" w:sz="4" w:space="0" w:color="auto"/>
              <w:right w:val="single" w:sz="4" w:space="0" w:color="auto"/>
            </w:tcBorders>
            <w:shd w:val="clear" w:color="auto" w:fill="auto"/>
            <w:vAlign w:val="center"/>
            <w:hideMark/>
          </w:tcPr>
          <w:p w14:paraId="61160B92" w14:textId="77777777" w:rsidR="00CC4DDA" w:rsidRPr="00CC4DDA" w:rsidRDefault="00CC4DDA" w:rsidP="00CC4DDA">
            <w:pPr>
              <w:jc w:val="center"/>
              <w:rPr>
                <w:sz w:val="20"/>
              </w:rPr>
            </w:pPr>
            <w:r w:rsidRPr="00CC4DDA">
              <w:rPr>
                <w:sz w:val="20"/>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25C6D3F4" w14:textId="77777777" w:rsidR="00CC4DDA" w:rsidRPr="00CC4DDA" w:rsidRDefault="00CC4DDA" w:rsidP="00CC4DDA">
            <w:pPr>
              <w:jc w:val="center"/>
              <w:rPr>
                <w:sz w:val="20"/>
              </w:rPr>
            </w:pPr>
            <w:r w:rsidRPr="00CC4DDA">
              <w:rPr>
                <w:sz w:val="20"/>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57BE1167" w14:textId="77777777" w:rsidR="00CC4DDA" w:rsidRPr="00CC4DDA" w:rsidRDefault="00CC4DDA" w:rsidP="00CC4DDA">
            <w:pPr>
              <w:jc w:val="center"/>
              <w:rPr>
                <w:sz w:val="20"/>
              </w:rPr>
            </w:pPr>
            <w:r w:rsidRPr="00CC4DDA">
              <w:rPr>
                <w:sz w:val="20"/>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31AE8D7C" w14:textId="77777777" w:rsidR="00CC4DDA" w:rsidRPr="00CC4DDA" w:rsidRDefault="00CC4DDA" w:rsidP="00CC4DDA">
            <w:pPr>
              <w:jc w:val="center"/>
              <w:rPr>
                <w:sz w:val="20"/>
              </w:rPr>
            </w:pPr>
            <w:r w:rsidRPr="00CC4DDA">
              <w:rPr>
                <w:sz w:val="20"/>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1076AB90" w14:textId="77777777" w:rsidR="00CC4DDA" w:rsidRPr="00CC4DDA" w:rsidRDefault="00CC4DDA" w:rsidP="00CC4DDA">
            <w:pPr>
              <w:jc w:val="center"/>
              <w:rPr>
                <w:sz w:val="20"/>
              </w:rPr>
            </w:pPr>
            <w:r w:rsidRPr="00CC4DDA">
              <w:rPr>
                <w:sz w:val="20"/>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33A05ACD" w14:textId="77777777" w:rsidR="00CC4DDA" w:rsidRPr="00CC4DDA" w:rsidRDefault="00CC4DDA" w:rsidP="00CC4DDA">
            <w:pPr>
              <w:jc w:val="center"/>
              <w:rPr>
                <w:sz w:val="20"/>
              </w:rPr>
            </w:pPr>
            <w:r w:rsidRPr="00CC4DDA">
              <w:rPr>
                <w:sz w:val="20"/>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29C839C0" w14:textId="77777777" w:rsidR="00CC4DDA" w:rsidRPr="00CC4DDA" w:rsidRDefault="00CC4DDA" w:rsidP="00CC4DDA">
            <w:pPr>
              <w:jc w:val="center"/>
              <w:rPr>
                <w:sz w:val="20"/>
              </w:rPr>
            </w:pPr>
            <w:r w:rsidRPr="00CC4DDA">
              <w:rPr>
                <w:sz w:val="20"/>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015C34F9" w14:textId="77777777" w:rsidR="00CC4DDA" w:rsidRPr="00CC4DDA" w:rsidRDefault="00CC4DDA" w:rsidP="00CC4DDA">
            <w:pPr>
              <w:jc w:val="center"/>
              <w:rPr>
                <w:sz w:val="20"/>
              </w:rPr>
            </w:pPr>
            <w:r w:rsidRPr="00CC4DDA">
              <w:rPr>
                <w:sz w:val="20"/>
              </w:rPr>
              <w:t>без поло-тенце-суши-теля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4968ED1A" w14:textId="77777777" w:rsidR="00CC4DDA" w:rsidRPr="00CC4DDA" w:rsidRDefault="00CC4DDA" w:rsidP="00CC4DDA">
            <w:pPr>
              <w:rPr>
                <w:sz w:val="20"/>
              </w:rPr>
            </w:pPr>
          </w:p>
        </w:tc>
        <w:tc>
          <w:tcPr>
            <w:tcW w:w="1451" w:type="dxa"/>
            <w:vMerge/>
            <w:tcBorders>
              <w:top w:val="nil"/>
              <w:left w:val="single" w:sz="4" w:space="0" w:color="auto"/>
              <w:bottom w:val="single" w:sz="4" w:space="0" w:color="auto"/>
              <w:right w:val="single" w:sz="4" w:space="0" w:color="auto"/>
            </w:tcBorders>
            <w:vAlign w:val="center"/>
            <w:hideMark/>
          </w:tcPr>
          <w:p w14:paraId="595CE493" w14:textId="77777777" w:rsidR="00CC4DDA" w:rsidRPr="00CC4DDA" w:rsidRDefault="00CC4DDA" w:rsidP="00CC4DDA">
            <w:pPr>
              <w:rPr>
                <w:sz w:val="20"/>
              </w:rPr>
            </w:pPr>
          </w:p>
        </w:tc>
        <w:tc>
          <w:tcPr>
            <w:tcW w:w="1209" w:type="dxa"/>
            <w:tcBorders>
              <w:top w:val="nil"/>
              <w:left w:val="nil"/>
              <w:bottom w:val="nil"/>
              <w:right w:val="single" w:sz="4" w:space="0" w:color="auto"/>
            </w:tcBorders>
            <w:shd w:val="clear" w:color="auto" w:fill="auto"/>
            <w:vAlign w:val="center"/>
            <w:hideMark/>
          </w:tcPr>
          <w:p w14:paraId="5BB9B072" w14:textId="77777777" w:rsidR="00CC4DDA" w:rsidRPr="00CC4DDA" w:rsidRDefault="00CC4DDA" w:rsidP="00CC4DDA">
            <w:pPr>
              <w:jc w:val="center"/>
              <w:rPr>
                <w:sz w:val="20"/>
              </w:rPr>
            </w:pPr>
            <w:r w:rsidRPr="00CC4DDA">
              <w:rPr>
                <w:sz w:val="20"/>
              </w:rPr>
              <w:t>Ставка за мощность, тыс. руб./Гкал/</w:t>
            </w:r>
            <w:r w:rsidRPr="00CC4DDA">
              <w:rPr>
                <w:sz w:val="20"/>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7DB2E578" w14:textId="77777777" w:rsidR="00CC4DDA" w:rsidRPr="00CC4DDA" w:rsidRDefault="00CC4DDA" w:rsidP="00CC4DDA">
            <w:pPr>
              <w:jc w:val="center"/>
              <w:rPr>
                <w:sz w:val="20"/>
              </w:rPr>
            </w:pPr>
            <w:r w:rsidRPr="00CC4DDA">
              <w:rPr>
                <w:sz w:val="20"/>
              </w:rPr>
              <w:t>Ставка за тепловую энергию, руб./Гкал</w:t>
            </w:r>
          </w:p>
        </w:tc>
      </w:tr>
      <w:tr w:rsidR="00CC4DDA" w:rsidRPr="00CC4DDA" w14:paraId="0A50E6EC" w14:textId="77777777" w:rsidTr="00E8485B">
        <w:trPr>
          <w:trHeight w:val="284"/>
        </w:trPr>
        <w:tc>
          <w:tcPr>
            <w:tcW w:w="1961" w:type="dxa"/>
            <w:vMerge w:val="restart"/>
            <w:tcBorders>
              <w:top w:val="nil"/>
              <w:left w:val="single" w:sz="4" w:space="0" w:color="auto"/>
              <w:bottom w:val="single" w:sz="4" w:space="0" w:color="000000"/>
              <w:right w:val="single" w:sz="4" w:space="0" w:color="auto"/>
            </w:tcBorders>
            <w:shd w:val="clear" w:color="auto" w:fill="auto"/>
            <w:vAlign w:val="center"/>
            <w:hideMark/>
          </w:tcPr>
          <w:p w14:paraId="2D6C28E9" w14:textId="77777777" w:rsidR="00CC4DDA" w:rsidRPr="00CC4DDA" w:rsidRDefault="00CC4DDA" w:rsidP="00CC4DDA">
            <w:pPr>
              <w:jc w:val="center"/>
              <w:rPr>
                <w:sz w:val="20"/>
              </w:rPr>
            </w:pPr>
            <w:r w:rsidRPr="00CC4DDA">
              <w:rPr>
                <w:sz w:val="22"/>
                <w:szCs w:val="22"/>
              </w:rPr>
              <w:t>ООО «КузнецкТепло-Сбыт»</w:t>
            </w:r>
          </w:p>
        </w:tc>
        <w:tc>
          <w:tcPr>
            <w:tcW w:w="1476" w:type="dxa"/>
            <w:tcBorders>
              <w:top w:val="nil"/>
              <w:left w:val="nil"/>
              <w:bottom w:val="single" w:sz="4" w:space="0" w:color="auto"/>
              <w:right w:val="single" w:sz="4" w:space="0" w:color="auto"/>
            </w:tcBorders>
            <w:shd w:val="clear" w:color="auto" w:fill="auto"/>
            <w:hideMark/>
          </w:tcPr>
          <w:p w14:paraId="296A4092" w14:textId="77777777" w:rsidR="00CC4DDA" w:rsidRPr="00CC4DDA" w:rsidRDefault="00CC4DDA" w:rsidP="00CC4DDA">
            <w:pPr>
              <w:jc w:val="center"/>
              <w:rPr>
                <w:sz w:val="22"/>
              </w:rPr>
            </w:pPr>
            <w:r w:rsidRPr="00CC4DDA">
              <w:rPr>
                <w:sz w:val="22"/>
              </w:rPr>
              <w:t>с 01.01.2024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6C3BF747" w14:textId="77777777" w:rsidR="00CC4DDA" w:rsidRPr="00CC4DDA" w:rsidRDefault="00CC4DDA" w:rsidP="00CC4DDA">
            <w:pPr>
              <w:jc w:val="center"/>
              <w:rPr>
                <w:sz w:val="22"/>
                <w:szCs w:val="22"/>
              </w:rPr>
            </w:pPr>
            <w:r w:rsidRPr="00CC4DDA">
              <w:rPr>
                <w:sz w:val="22"/>
              </w:rPr>
              <w:t>160,69</w:t>
            </w:r>
          </w:p>
        </w:tc>
        <w:tc>
          <w:tcPr>
            <w:tcW w:w="910" w:type="dxa"/>
            <w:tcBorders>
              <w:top w:val="single" w:sz="4" w:space="0" w:color="auto"/>
              <w:left w:val="nil"/>
              <w:bottom w:val="single" w:sz="4" w:space="0" w:color="auto"/>
              <w:right w:val="single" w:sz="4" w:space="0" w:color="auto"/>
            </w:tcBorders>
            <w:shd w:val="clear" w:color="auto" w:fill="auto"/>
            <w:vAlign w:val="center"/>
          </w:tcPr>
          <w:p w14:paraId="538A619E" w14:textId="77777777" w:rsidR="00CC4DDA" w:rsidRPr="00CC4DDA" w:rsidRDefault="00CC4DDA" w:rsidP="00CC4DDA">
            <w:pPr>
              <w:jc w:val="center"/>
              <w:rPr>
                <w:sz w:val="22"/>
                <w:szCs w:val="22"/>
              </w:rPr>
            </w:pPr>
            <w:r w:rsidRPr="00CC4DDA">
              <w:rPr>
                <w:sz w:val="22"/>
              </w:rPr>
              <w:t>148,76</w:t>
            </w:r>
          </w:p>
        </w:tc>
        <w:tc>
          <w:tcPr>
            <w:tcW w:w="910" w:type="dxa"/>
            <w:tcBorders>
              <w:top w:val="single" w:sz="4" w:space="0" w:color="auto"/>
              <w:left w:val="nil"/>
              <w:bottom w:val="single" w:sz="4" w:space="0" w:color="auto"/>
              <w:right w:val="single" w:sz="4" w:space="0" w:color="auto"/>
            </w:tcBorders>
            <w:shd w:val="clear" w:color="auto" w:fill="auto"/>
            <w:vAlign w:val="center"/>
          </w:tcPr>
          <w:p w14:paraId="7ECFC9EE" w14:textId="77777777" w:rsidR="00CC4DDA" w:rsidRPr="00CC4DDA" w:rsidRDefault="00CC4DDA" w:rsidP="00CC4DDA">
            <w:pPr>
              <w:jc w:val="center"/>
              <w:rPr>
                <w:sz w:val="22"/>
                <w:szCs w:val="22"/>
              </w:rPr>
            </w:pPr>
            <w:r w:rsidRPr="00CC4DDA">
              <w:rPr>
                <w:sz w:val="22"/>
              </w:rPr>
              <w:t>171,19</w:t>
            </w:r>
          </w:p>
        </w:tc>
        <w:tc>
          <w:tcPr>
            <w:tcW w:w="910" w:type="dxa"/>
            <w:tcBorders>
              <w:top w:val="single" w:sz="4" w:space="0" w:color="auto"/>
              <w:left w:val="nil"/>
              <w:bottom w:val="single" w:sz="4" w:space="0" w:color="auto"/>
              <w:right w:val="single" w:sz="4" w:space="0" w:color="auto"/>
            </w:tcBorders>
            <w:shd w:val="clear" w:color="auto" w:fill="auto"/>
            <w:vAlign w:val="center"/>
          </w:tcPr>
          <w:p w14:paraId="0482A002" w14:textId="77777777" w:rsidR="00CC4DDA" w:rsidRPr="00CC4DDA" w:rsidRDefault="00CC4DDA" w:rsidP="00CC4DDA">
            <w:pPr>
              <w:jc w:val="center"/>
              <w:rPr>
                <w:sz w:val="22"/>
                <w:szCs w:val="22"/>
              </w:rPr>
            </w:pPr>
            <w:r w:rsidRPr="00CC4DDA">
              <w:rPr>
                <w:sz w:val="22"/>
              </w:rPr>
              <w:t>159,50</w:t>
            </w:r>
          </w:p>
        </w:tc>
        <w:tc>
          <w:tcPr>
            <w:tcW w:w="910" w:type="dxa"/>
            <w:tcBorders>
              <w:top w:val="single" w:sz="4" w:space="0" w:color="auto"/>
              <w:left w:val="nil"/>
              <w:bottom w:val="single" w:sz="4" w:space="0" w:color="auto"/>
              <w:right w:val="single" w:sz="4" w:space="0" w:color="auto"/>
            </w:tcBorders>
            <w:shd w:val="clear" w:color="auto" w:fill="auto"/>
            <w:vAlign w:val="center"/>
          </w:tcPr>
          <w:p w14:paraId="2241199C" w14:textId="77777777" w:rsidR="00CC4DDA" w:rsidRPr="00CC4DDA" w:rsidRDefault="00CC4DDA" w:rsidP="00CC4DDA">
            <w:pPr>
              <w:jc w:val="center"/>
              <w:rPr>
                <w:sz w:val="22"/>
                <w:szCs w:val="22"/>
              </w:rPr>
            </w:pPr>
            <w:r w:rsidRPr="00CC4DDA">
              <w:rPr>
                <w:sz w:val="22"/>
              </w:rPr>
              <w:t>133,91</w:t>
            </w:r>
          </w:p>
        </w:tc>
        <w:tc>
          <w:tcPr>
            <w:tcW w:w="910" w:type="dxa"/>
            <w:tcBorders>
              <w:top w:val="single" w:sz="4" w:space="0" w:color="auto"/>
              <w:left w:val="nil"/>
              <w:bottom w:val="single" w:sz="4" w:space="0" w:color="auto"/>
              <w:right w:val="single" w:sz="4" w:space="0" w:color="auto"/>
            </w:tcBorders>
            <w:shd w:val="clear" w:color="auto" w:fill="auto"/>
            <w:vAlign w:val="center"/>
          </w:tcPr>
          <w:p w14:paraId="368047F2" w14:textId="77777777" w:rsidR="00CC4DDA" w:rsidRPr="00CC4DDA" w:rsidRDefault="00CC4DDA" w:rsidP="00CC4DDA">
            <w:pPr>
              <w:jc w:val="center"/>
              <w:rPr>
                <w:sz w:val="22"/>
                <w:szCs w:val="22"/>
              </w:rPr>
            </w:pPr>
            <w:r w:rsidRPr="00CC4DDA">
              <w:rPr>
                <w:sz w:val="22"/>
              </w:rPr>
              <w:t>123,97</w:t>
            </w:r>
          </w:p>
        </w:tc>
        <w:tc>
          <w:tcPr>
            <w:tcW w:w="910" w:type="dxa"/>
            <w:tcBorders>
              <w:top w:val="single" w:sz="4" w:space="0" w:color="auto"/>
              <w:left w:val="nil"/>
              <w:bottom w:val="single" w:sz="4" w:space="0" w:color="auto"/>
              <w:right w:val="single" w:sz="4" w:space="0" w:color="auto"/>
            </w:tcBorders>
            <w:shd w:val="clear" w:color="auto" w:fill="auto"/>
            <w:vAlign w:val="center"/>
          </w:tcPr>
          <w:p w14:paraId="7254D352" w14:textId="77777777" w:rsidR="00CC4DDA" w:rsidRPr="00CC4DDA" w:rsidRDefault="00CC4DDA" w:rsidP="00CC4DDA">
            <w:pPr>
              <w:jc w:val="center"/>
              <w:rPr>
                <w:sz w:val="22"/>
                <w:szCs w:val="22"/>
              </w:rPr>
            </w:pPr>
            <w:r w:rsidRPr="00CC4DDA">
              <w:rPr>
                <w:sz w:val="22"/>
              </w:rPr>
              <w:t>142,66</w:t>
            </w:r>
          </w:p>
        </w:tc>
        <w:tc>
          <w:tcPr>
            <w:tcW w:w="910" w:type="dxa"/>
            <w:tcBorders>
              <w:top w:val="single" w:sz="4" w:space="0" w:color="auto"/>
              <w:left w:val="nil"/>
              <w:bottom w:val="single" w:sz="4" w:space="0" w:color="auto"/>
              <w:right w:val="single" w:sz="4" w:space="0" w:color="auto"/>
            </w:tcBorders>
            <w:shd w:val="clear" w:color="auto" w:fill="auto"/>
            <w:vAlign w:val="center"/>
          </w:tcPr>
          <w:p w14:paraId="3B3BEAC6" w14:textId="77777777" w:rsidR="00CC4DDA" w:rsidRPr="00CC4DDA" w:rsidRDefault="00CC4DDA" w:rsidP="00CC4DDA">
            <w:pPr>
              <w:jc w:val="center"/>
              <w:rPr>
                <w:sz w:val="22"/>
                <w:szCs w:val="22"/>
              </w:rPr>
            </w:pPr>
            <w:r w:rsidRPr="00CC4DDA">
              <w:rPr>
                <w:sz w:val="22"/>
              </w:rPr>
              <w:t>132,92</w:t>
            </w:r>
          </w:p>
        </w:tc>
        <w:tc>
          <w:tcPr>
            <w:tcW w:w="1365" w:type="dxa"/>
            <w:tcBorders>
              <w:top w:val="single" w:sz="4" w:space="0" w:color="auto"/>
              <w:left w:val="nil"/>
              <w:bottom w:val="single" w:sz="4" w:space="0" w:color="auto"/>
              <w:right w:val="single" w:sz="4" w:space="0" w:color="auto"/>
            </w:tcBorders>
            <w:shd w:val="clear" w:color="auto" w:fill="auto"/>
            <w:vAlign w:val="center"/>
          </w:tcPr>
          <w:p w14:paraId="04AA7CAF" w14:textId="77777777" w:rsidR="00CC4DDA" w:rsidRPr="00CC4DDA" w:rsidRDefault="00CC4DDA" w:rsidP="00CC4DDA">
            <w:pPr>
              <w:jc w:val="center"/>
              <w:rPr>
                <w:sz w:val="22"/>
                <w:szCs w:val="22"/>
              </w:rPr>
            </w:pPr>
            <w:r w:rsidRPr="00CC4DDA">
              <w:rPr>
                <w:sz w:val="22"/>
              </w:rPr>
              <w:t>14,02</w:t>
            </w:r>
          </w:p>
        </w:tc>
        <w:tc>
          <w:tcPr>
            <w:tcW w:w="1451" w:type="dxa"/>
            <w:tcBorders>
              <w:top w:val="single" w:sz="4" w:space="0" w:color="auto"/>
              <w:left w:val="nil"/>
              <w:bottom w:val="single" w:sz="4" w:space="0" w:color="auto"/>
              <w:right w:val="single" w:sz="4" w:space="0" w:color="auto"/>
            </w:tcBorders>
            <w:shd w:val="clear" w:color="auto" w:fill="auto"/>
            <w:vAlign w:val="center"/>
          </w:tcPr>
          <w:p w14:paraId="1B7DF562" w14:textId="77777777" w:rsidR="00CC4DDA" w:rsidRPr="00CC4DDA" w:rsidRDefault="00CC4DDA" w:rsidP="00CC4DDA">
            <w:pPr>
              <w:jc w:val="center"/>
              <w:rPr>
                <w:sz w:val="22"/>
                <w:szCs w:val="22"/>
              </w:rPr>
            </w:pPr>
            <w:r w:rsidRPr="00CC4DDA">
              <w:rPr>
                <w:sz w:val="22"/>
              </w:rPr>
              <w:t>1 988,28</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4A3B5FBB" w14:textId="77777777" w:rsidR="00CC4DDA" w:rsidRPr="00CC4DDA" w:rsidRDefault="00CC4DDA" w:rsidP="00CC4DDA">
            <w:pPr>
              <w:jc w:val="center"/>
              <w:rPr>
                <w:sz w:val="20"/>
              </w:rPr>
            </w:pPr>
            <w:r w:rsidRPr="00CC4DDA">
              <w:rPr>
                <w:sz w:val="20"/>
              </w:rPr>
              <w:t>х</w:t>
            </w:r>
          </w:p>
        </w:tc>
        <w:tc>
          <w:tcPr>
            <w:tcW w:w="1134" w:type="dxa"/>
            <w:tcBorders>
              <w:top w:val="nil"/>
              <w:left w:val="nil"/>
              <w:bottom w:val="single" w:sz="4" w:space="0" w:color="auto"/>
              <w:right w:val="single" w:sz="4" w:space="0" w:color="auto"/>
            </w:tcBorders>
            <w:shd w:val="clear" w:color="auto" w:fill="auto"/>
            <w:vAlign w:val="center"/>
            <w:hideMark/>
          </w:tcPr>
          <w:p w14:paraId="62D46C70" w14:textId="77777777" w:rsidR="00CC4DDA" w:rsidRPr="00CC4DDA" w:rsidRDefault="00CC4DDA" w:rsidP="00CC4DDA">
            <w:pPr>
              <w:jc w:val="center"/>
              <w:rPr>
                <w:sz w:val="20"/>
              </w:rPr>
            </w:pPr>
            <w:r w:rsidRPr="00CC4DDA">
              <w:rPr>
                <w:sz w:val="20"/>
              </w:rPr>
              <w:t>х</w:t>
            </w:r>
          </w:p>
        </w:tc>
      </w:tr>
      <w:tr w:rsidR="00CC4DDA" w:rsidRPr="00CC4DDA" w14:paraId="376AC016" w14:textId="77777777" w:rsidTr="00E8485B">
        <w:trPr>
          <w:trHeight w:val="284"/>
        </w:trPr>
        <w:tc>
          <w:tcPr>
            <w:tcW w:w="1961" w:type="dxa"/>
            <w:vMerge/>
            <w:tcBorders>
              <w:top w:val="nil"/>
              <w:left w:val="single" w:sz="4" w:space="0" w:color="auto"/>
              <w:bottom w:val="single" w:sz="4" w:space="0" w:color="000000"/>
              <w:right w:val="single" w:sz="4" w:space="0" w:color="auto"/>
            </w:tcBorders>
            <w:vAlign w:val="center"/>
            <w:hideMark/>
          </w:tcPr>
          <w:p w14:paraId="5CB7A43B" w14:textId="77777777" w:rsidR="00CC4DDA" w:rsidRPr="00CC4DDA" w:rsidRDefault="00CC4DDA" w:rsidP="00CC4DDA">
            <w:pPr>
              <w:rPr>
                <w:sz w:val="20"/>
              </w:rPr>
            </w:pPr>
          </w:p>
        </w:tc>
        <w:tc>
          <w:tcPr>
            <w:tcW w:w="1476" w:type="dxa"/>
            <w:tcBorders>
              <w:top w:val="nil"/>
              <w:left w:val="nil"/>
              <w:bottom w:val="single" w:sz="4" w:space="0" w:color="auto"/>
              <w:right w:val="single" w:sz="4" w:space="0" w:color="auto"/>
            </w:tcBorders>
            <w:shd w:val="clear" w:color="auto" w:fill="auto"/>
            <w:hideMark/>
          </w:tcPr>
          <w:p w14:paraId="0C2443A1" w14:textId="77777777" w:rsidR="00CC4DDA" w:rsidRPr="00CC4DDA" w:rsidRDefault="00CC4DDA" w:rsidP="00CC4DDA">
            <w:pPr>
              <w:jc w:val="center"/>
              <w:rPr>
                <w:sz w:val="22"/>
              </w:rPr>
            </w:pPr>
            <w:r w:rsidRPr="00CC4DDA">
              <w:rPr>
                <w:sz w:val="22"/>
              </w:rPr>
              <w:t>с 01.07.2024</w:t>
            </w:r>
          </w:p>
        </w:tc>
        <w:tc>
          <w:tcPr>
            <w:tcW w:w="910" w:type="dxa"/>
            <w:tcBorders>
              <w:top w:val="nil"/>
              <w:left w:val="single" w:sz="4" w:space="0" w:color="auto"/>
              <w:bottom w:val="single" w:sz="4" w:space="0" w:color="auto"/>
              <w:right w:val="single" w:sz="4" w:space="0" w:color="auto"/>
            </w:tcBorders>
            <w:shd w:val="clear" w:color="auto" w:fill="auto"/>
            <w:vAlign w:val="center"/>
          </w:tcPr>
          <w:p w14:paraId="664322F2" w14:textId="77777777" w:rsidR="00CC4DDA" w:rsidRPr="00CC4DDA" w:rsidRDefault="00CC4DDA" w:rsidP="00CC4DDA">
            <w:pPr>
              <w:jc w:val="center"/>
              <w:rPr>
                <w:sz w:val="22"/>
                <w:szCs w:val="22"/>
              </w:rPr>
            </w:pPr>
            <w:r w:rsidRPr="00CC4DDA">
              <w:rPr>
                <w:sz w:val="22"/>
              </w:rPr>
              <w:t>180,91</w:t>
            </w:r>
          </w:p>
        </w:tc>
        <w:tc>
          <w:tcPr>
            <w:tcW w:w="910" w:type="dxa"/>
            <w:tcBorders>
              <w:top w:val="nil"/>
              <w:left w:val="nil"/>
              <w:bottom w:val="single" w:sz="4" w:space="0" w:color="auto"/>
              <w:right w:val="single" w:sz="4" w:space="0" w:color="auto"/>
            </w:tcBorders>
            <w:shd w:val="clear" w:color="auto" w:fill="auto"/>
            <w:vAlign w:val="center"/>
          </w:tcPr>
          <w:p w14:paraId="38A0853E" w14:textId="77777777" w:rsidR="00CC4DDA" w:rsidRPr="00CC4DDA" w:rsidRDefault="00CC4DDA" w:rsidP="00CC4DDA">
            <w:pPr>
              <w:jc w:val="center"/>
              <w:rPr>
                <w:sz w:val="22"/>
                <w:szCs w:val="22"/>
              </w:rPr>
            </w:pPr>
            <w:r w:rsidRPr="00CC4DDA">
              <w:rPr>
                <w:sz w:val="22"/>
              </w:rPr>
              <w:t>167,48</w:t>
            </w:r>
          </w:p>
        </w:tc>
        <w:tc>
          <w:tcPr>
            <w:tcW w:w="910" w:type="dxa"/>
            <w:tcBorders>
              <w:top w:val="nil"/>
              <w:left w:val="nil"/>
              <w:bottom w:val="single" w:sz="4" w:space="0" w:color="auto"/>
              <w:right w:val="single" w:sz="4" w:space="0" w:color="auto"/>
            </w:tcBorders>
            <w:shd w:val="clear" w:color="auto" w:fill="auto"/>
            <w:vAlign w:val="center"/>
          </w:tcPr>
          <w:p w14:paraId="01246183" w14:textId="77777777" w:rsidR="00CC4DDA" w:rsidRPr="00CC4DDA" w:rsidRDefault="00CC4DDA" w:rsidP="00CC4DDA">
            <w:pPr>
              <w:jc w:val="center"/>
              <w:rPr>
                <w:sz w:val="22"/>
                <w:szCs w:val="22"/>
              </w:rPr>
            </w:pPr>
            <w:r w:rsidRPr="00CC4DDA">
              <w:rPr>
                <w:sz w:val="22"/>
              </w:rPr>
              <w:t>192,73</w:t>
            </w:r>
          </w:p>
        </w:tc>
        <w:tc>
          <w:tcPr>
            <w:tcW w:w="910" w:type="dxa"/>
            <w:tcBorders>
              <w:top w:val="nil"/>
              <w:left w:val="nil"/>
              <w:bottom w:val="single" w:sz="4" w:space="0" w:color="auto"/>
              <w:right w:val="single" w:sz="4" w:space="0" w:color="auto"/>
            </w:tcBorders>
            <w:shd w:val="clear" w:color="auto" w:fill="auto"/>
            <w:vAlign w:val="center"/>
          </w:tcPr>
          <w:p w14:paraId="6BBD84BA" w14:textId="77777777" w:rsidR="00CC4DDA" w:rsidRPr="00CC4DDA" w:rsidRDefault="00CC4DDA" w:rsidP="00CC4DDA">
            <w:pPr>
              <w:jc w:val="center"/>
              <w:rPr>
                <w:sz w:val="22"/>
                <w:szCs w:val="22"/>
              </w:rPr>
            </w:pPr>
            <w:r w:rsidRPr="00CC4DDA">
              <w:rPr>
                <w:sz w:val="22"/>
              </w:rPr>
              <w:t>179,57</w:t>
            </w:r>
          </w:p>
        </w:tc>
        <w:tc>
          <w:tcPr>
            <w:tcW w:w="910" w:type="dxa"/>
            <w:tcBorders>
              <w:top w:val="nil"/>
              <w:left w:val="nil"/>
              <w:bottom w:val="single" w:sz="4" w:space="0" w:color="auto"/>
              <w:right w:val="single" w:sz="4" w:space="0" w:color="auto"/>
            </w:tcBorders>
            <w:shd w:val="clear" w:color="auto" w:fill="auto"/>
            <w:vAlign w:val="center"/>
          </w:tcPr>
          <w:p w14:paraId="6099BEDE" w14:textId="77777777" w:rsidR="00CC4DDA" w:rsidRPr="00CC4DDA" w:rsidRDefault="00CC4DDA" w:rsidP="00CC4DDA">
            <w:pPr>
              <w:jc w:val="center"/>
              <w:rPr>
                <w:sz w:val="22"/>
                <w:szCs w:val="22"/>
              </w:rPr>
            </w:pPr>
            <w:r w:rsidRPr="00CC4DDA">
              <w:rPr>
                <w:sz w:val="22"/>
              </w:rPr>
              <w:t>150,76</w:t>
            </w:r>
          </w:p>
        </w:tc>
        <w:tc>
          <w:tcPr>
            <w:tcW w:w="910" w:type="dxa"/>
            <w:tcBorders>
              <w:top w:val="nil"/>
              <w:left w:val="nil"/>
              <w:bottom w:val="single" w:sz="4" w:space="0" w:color="auto"/>
              <w:right w:val="single" w:sz="4" w:space="0" w:color="auto"/>
            </w:tcBorders>
            <w:shd w:val="clear" w:color="auto" w:fill="auto"/>
            <w:vAlign w:val="center"/>
          </w:tcPr>
          <w:p w14:paraId="053C343A" w14:textId="77777777" w:rsidR="00CC4DDA" w:rsidRPr="00CC4DDA" w:rsidRDefault="00CC4DDA" w:rsidP="00CC4DDA">
            <w:pPr>
              <w:jc w:val="center"/>
              <w:rPr>
                <w:sz w:val="22"/>
                <w:szCs w:val="22"/>
              </w:rPr>
            </w:pPr>
            <w:r w:rsidRPr="00CC4DDA">
              <w:rPr>
                <w:sz w:val="22"/>
              </w:rPr>
              <w:t>139,57</w:t>
            </w:r>
          </w:p>
        </w:tc>
        <w:tc>
          <w:tcPr>
            <w:tcW w:w="910" w:type="dxa"/>
            <w:tcBorders>
              <w:top w:val="nil"/>
              <w:left w:val="nil"/>
              <w:bottom w:val="single" w:sz="4" w:space="0" w:color="auto"/>
              <w:right w:val="single" w:sz="4" w:space="0" w:color="auto"/>
            </w:tcBorders>
            <w:shd w:val="clear" w:color="auto" w:fill="auto"/>
            <w:vAlign w:val="center"/>
          </w:tcPr>
          <w:p w14:paraId="71AC45EC" w14:textId="77777777" w:rsidR="00CC4DDA" w:rsidRPr="00CC4DDA" w:rsidRDefault="00CC4DDA" w:rsidP="00CC4DDA">
            <w:pPr>
              <w:jc w:val="center"/>
              <w:rPr>
                <w:sz w:val="22"/>
                <w:szCs w:val="22"/>
              </w:rPr>
            </w:pPr>
            <w:r w:rsidRPr="00CC4DDA">
              <w:rPr>
                <w:sz w:val="22"/>
              </w:rPr>
              <w:t>160,61</w:t>
            </w:r>
          </w:p>
        </w:tc>
        <w:tc>
          <w:tcPr>
            <w:tcW w:w="910" w:type="dxa"/>
            <w:tcBorders>
              <w:top w:val="nil"/>
              <w:left w:val="nil"/>
              <w:bottom w:val="single" w:sz="4" w:space="0" w:color="auto"/>
              <w:right w:val="single" w:sz="4" w:space="0" w:color="auto"/>
            </w:tcBorders>
            <w:shd w:val="clear" w:color="auto" w:fill="auto"/>
            <w:vAlign w:val="center"/>
          </w:tcPr>
          <w:p w14:paraId="7903590E" w14:textId="77777777" w:rsidR="00CC4DDA" w:rsidRPr="00CC4DDA" w:rsidRDefault="00CC4DDA" w:rsidP="00CC4DDA">
            <w:pPr>
              <w:jc w:val="center"/>
              <w:rPr>
                <w:sz w:val="22"/>
                <w:szCs w:val="22"/>
              </w:rPr>
            </w:pPr>
            <w:r w:rsidRPr="00CC4DDA">
              <w:rPr>
                <w:sz w:val="22"/>
              </w:rPr>
              <w:t>149,64</w:t>
            </w:r>
          </w:p>
        </w:tc>
        <w:tc>
          <w:tcPr>
            <w:tcW w:w="1365" w:type="dxa"/>
            <w:tcBorders>
              <w:top w:val="nil"/>
              <w:left w:val="nil"/>
              <w:bottom w:val="single" w:sz="4" w:space="0" w:color="auto"/>
              <w:right w:val="single" w:sz="4" w:space="0" w:color="auto"/>
            </w:tcBorders>
            <w:shd w:val="clear" w:color="auto" w:fill="auto"/>
            <w:vAlign w:val="center"/>
          </w:tcPr>
          <w:p w14:paraId="107C64B3" w14:textId="77777777" w:rsidR="00CC4DDA" w:rsidRPr="00CC4DDA" w:rsidRDefault="00CC4DDA" w:rsidP="00CC4DDA">
            <w:pPr>
              <w:jc w:val="center"/>
              <w:rPr>
                <w:sz w:val="22"/>
                <w:szCs w:val="22"/>
              </w:rPr>
            </w:pPr>
            <w:r w:rsidRPr="00CC4DDA">
              <w:rPr>
                <w:sz w:val="22"/>
              </w:rPr>
              <w:t>15,78</w:t>
            </w:r>
          </w:p>
        </w:tc>
        <w:tc>
          <w:tcPr>
            <w:tcW w:w="1451" w:type="dxa"/>
            <w:tcBorders>
              <w:top w:val="nil"/>
              <w:left w:val="nil"/>
              <w:bottom w:val="single" w:sz="4" w:space="0" w:color="auto"/>
              <w:right w:val="single" w:sz="4" w:space="0" w:color="auto"/>
            </w:tcBorders>
            <w:shd w:val="clear" w:color="auto" w:fill="auto"/>
            <w:vAlign w:val="center"/>
          </w:tcPr>
          <w:p w14:paraId="0F2FEF30" w14:textId="77777777" w:rsidR="00CC4DDA" w:rsidRPr="00CC4DDA" w:rsidRDefault="00CC4DDA" w:rsidP="00CC4DDA">
            <w:pPr>
              <w:jc w:val="center"/>
              <w:rPr>
                <w:sz w:val="22"/>
                <w:szCs w:val="22"/>
              </w:rPr>
            </w:pPr>
            <w:r w:rsidRPr="00CC4DDA">
              <w:rPr>
                <w:sz w:val="22"/>
              </w:rPr>
              <w:t>2 238,47</w:t>
            </w:r>
          </w:p>
        </w:tc>
        <w:tc>
          <w:tcPr>
            <w:tcW w:w="1209" w:type="dxa"/>
            <w:tcBorders>
              <w:top w:val="nil"/>
              <w:left w:val="nil"/>
              <w:bottom w:val="single" w:sz="4" w:space="0" w:color="auto"/>
              <w:right w:val="single" w:sz="4" w:space="0" w:color="auto"/>
            </w:tcBorders>
            <w:shd w:val="clear" w:color="auto" w:fill="auto"/>
            <w:vAlign w:val="center"/>
            <w:hideMark/>
          </w:tcPr>
          <w:p w14:paraId="3CF7B4D7" w14:textId="77777777" w:rsidR="00CC4DDA" w:rsidRPr="00CC4DDA" w:rsidRDefault="00CC4DDA" w:rsidP="00CC4DDA">
            <w:pPr>
              <w:jc w:val="center"/>
              <w:rPr>
                <w:sz w:val="20"/>
              </w:rPr>
            </w:pPr>
            <w:r w:rsidRPr="00CC4DDA">
              <w:rPr>
                <w:sz w:val="20"/>
              </w:rPr>
              <w:t>х</w:t>
            </w:r>
          </w:p>
        </w:tc>
        <w:tc>
          <w:tcPr>
            <w:tcW w:w="1134" w:type="dxa"/>
            <w:tcBorders>
              <w:top w:val="nil"/>
              <w:left w:val="nil"/>
              <w:bottom w:val="single" w:sz="4" w:space="0" w:color="auto"/>
              <w:right w:val="single" w:sz="4" w:space="0" w:color="auto"/>
            </w:tcBorders>
            <w:shd w:val="clear" w:color="auto" w:fill="auto"/>
            <w:vAlign w:val="center"/>
            <w:hideMark/>
          </w:tcPr>
          <w:p w14:paraId="05E182FC" w14:textId="77777777" w:rsidR="00CC4DDA" w:rsidRPr="00CC4DDA" w:rsidRDefault="00CC4DDA" w:rsidP="00CC4DDA">
            <w:pPr>
              <w:jc w:val="center"/>
              <w:rPr>
                <w:sz w:val="20"/>
              </w:rPr>
            </w:pPr>
            <w:r w:rsidRPr="00CC4DDA">
              <w:rPr>
                <w:sz w:val="20"/>
              </w:rPr>
              <w:t>х</w:t>
            </w:r>
          </w:p>
        </w:tc>
      </w:tr>
      <w:tr w:rsidR="00CC4DDA" w:rsidRPr="00CC4DDA" w14:paraId="4BA55E14" w14:textId="77777777" w:rsidTr="00E8485B">
        <w:trPr>
          <w:trHeight w:val="284"/>
        </w:trPr>
        <w:tc>
          <w:tcPr>
            <w:tcW w:w="1961" w:type="dxa"/>
            <w:vMerge/>
            <w:tcBorders>
              <w:top w:val="nil"/>
              <w:left w:val="single" w:sz="4" w:space="0" w:color="auto"/>
              <w:bottom w:val="single" w:sz="4" w:space="0" w:color="000000"/>
              <w:right w:val="single" w:sz="4" w:space="0" w:color="auto"/>
            </w:tcBorders>
            <w:vAlign w:val="center"/>
            <w:hideMark/>
          </w:tcPr>
          <w:p w14:paraId="1557CADC" w14:textId="77777777" w:rsidR="00CC4DDA" w:rsidRPr="00CC4DDA" w:rsidRDefault="00CC4DDA" w:rsidP="00CC4DDA">
            <w:pPr>
              <w:rPr>
                <w:sz w:val="20"/>
              </w:rPr>
            </w:pPr>
          </w:p>
        </w:tc>
        <w:tc>
          <w:tcPr>
            <w:tcW w:w="1476" w:type="dxa"/>
            <w:tcBorders>
              <w:top w:val="nil"/>
              <w:left w:val="nil"/>
              <w:bottom w:val="single" w:sz="4" w:space="0" w:color="auto"/>
              <w:right w:val="single" w:sz="4" w:space="0" w:color="auto"/>
            </w:tcBorders>
            <w:shd w:val="clear" w:color="auto" w:fill="auto"/>
            <w:hideMark/>
          </w:tcPr>
          <w:p w14:paraId="640E1C9B" w14:textId="77777777" w:rsidR="00CC4DDA" w:rsidRPr="00CC4DDA" w:rsidRDefault="00CC4DDA" w:rsidP="00CC4DDA">
            <w:pPr>
              <w:jc w:val="center"/>
              <w:rPr>
                <w:sz w:val="22"/>
              </w:rPr>
            </w:pPr>
            <w:r w:rsidRPr="00CC4DDA">
              <w:rPr>
                <w:sz w:val="22"/>
              </w:rPr>
              <w:t>с 01.01.2025</w:t>
            </w:r>
          </w:p>
        </w:tc>
        <w:tc>
          <w:tcPr>
            <w:tcW w:w="910" w:type="dxa"/>
            <w:tcBorders>
              <w:top w:val="nil"/>
              <w:left w:val="single" w:sz="4" w:space="0" w:color="auto"/>
              <w:bottom w:val="single" w:sz="4" w:space="0" w:color="auto"/>
              <w:right w:val="single" w:sz="4" w:space="0" w:color="auto"/>
            </w:tcBorders>
            <w:shd w:val="clear" w:color="auto" w:fill="auto"/>
            <w:vAlign w:val="center"/>
          </w:tcPr>
          <w:p w14:paraId="0C6C597A" w14:textId="77777777" w:rsidR="00CC4DDA" w:rsidRPr="00CC4DDA" w:rsidRDefault="00CC4DDA" w:rsidP="00CC4DDA">
            <w:pPr>
              <w:jc w:val="center"/>
              <w:rPr>
                <w:sz w:val="22"/>
                <w:szCs w:val="22"/>
              </w:rPr>
            </w:pPr>
            <w:r w:rsidRPr="00CC4DDA">
              <w:rPr>
                <w:sz w:val="22"/>
              </w:rPr>
              <w:t>173,20</w:t>
            </w:r>
          </w:p>
        </w:tc>
        <w:tc>
          <w:tcPr>
            <w:tcW w:w="910" w:type="dxa"/>
            <w:tcBorders>
              <w:top w:val="nil"/>
              <w:left w:val="nil"/>
              <w:bottom w:val="single" w:sz="4" w:space="0" w:color="auto"/>
              <w:right w:val="single" w:sz="4" w:space="0" w:color="auto"/>
            </w:tcBorders>
            <w:shd w:val="clear" w:color="auto" w:fill="auto"/>
            <w:vAlign w:val="center"/>
          </w:tcPr>
          <w:p w14:paraId="33B157C4" w14:textId="77777777" w:rsidR="00CC4DDA" w:rsidRPr="00CC4DDA" w:rsidRDefault="00CC4DDA" w:rsidP="00CC4DDA">
            <w:pPr>
              <w:jc w:val="center"/>
              <w:rPr>
                <w:sz w:val="22"/>
                <w:szCs w:val="22"/>
              </w:rPr>
            </w:pPr>
            <w:r w:rsidRPr="00CC4DDA">
              <w:rPr>
                <w:sz w:val="22"/>
              </w:rPr>
              <w:t>160,40</w:t>
            </w:r>
          </w:p>
        </w:tc>
        <w:tc>
          <w:tcPr>
            <w:tcW w:w="910" w:type="dxa"/>
            <w:tcBorders>
              <w:top w:val="nil"/>
              <w:left w:val="nil"/>
              <w:bottom w:val="single" w:sz="4" w:space="0" w:color="auto"/>
              <w:right w:val="single" w:sz="4" w:space="0" w:color="auto"/>
            </w:tcBorders>
            <w:shd w:val="clear" w:color="auto" w:fill="auto"/>
            <w:vAlign w:val="center"/>
          </w:tcPr>
          <w:p w14:paraId="3580C7C1" w14:textId="77777777" w:rsidR="00CC4DDA" w:rsidRPr="00CC4DDA" w:rsidRDefault="00CC4DDA" w:rsidP="00CC4DDA">
            <w:pPr>
              <w:jc w:val="center"/>
              <w:rPr>
                <w:sz w:val="22"/>
                <w:szCs w:val="22"/>
              </w:rPr>
            </w:pPr>
            <w:r w:rsidRPr="00CC4DDA">
              <w:rPr>
                <w:sz w:val="22"/>
              </w:rPr>
              <w:t>184,45</w:t>
            </w:r>
          </w:p>
        </w:tc>
        <w:tc>
          <w:tcPr>
            <w:tcW w:w="910" w:type="dxa"/>
            <w:tcBorders>
              <w:top w:val="nil"/>
              <w:left w:val="nil"/>
              <w:bottom w:val="single" w:sz="4" w:space="0" w:color="auto"/>
              <w:right w:val="single" w:sz="4" w:space="0" w:color="auto"/>
            </w:tcBorders>
            <w:shd w:val="clear" w:color="auto" w:fill="auto"/>
            <w:vAlign w:val="center"/>
          </w:tcPr>
          <w:p w14:paraId="287C10E1" w14:textId="77777777" w:rsidR="00CC4DDA" w:rsidRPr="00CC4DDA" w:rsidRDefault="00CC4DDA" w:rsidP="00CC4DDA">
            <w:pPr>
              <w:jc w:val="center"/>
              <w:rPr>
                <w:sz w:val="22"/>
                <w:szCs w:val="22"/>
              </w:rPr>
            </w:pPr>
            <w:r w:rsidRPr="00CC4DDA">
              <w:rPr>
                <w:sz w:val="22"/>
              </w:rPr>
              <w:t>171,91</w:t>
            </w:r>
          </w:p>
        </w:tc>
        <w:tc>
          <w:tcPr>
            <w:tcW w:w="910" w:type="dxa"/>
            <w:tcBorders>
              <w:top w:val="nil"/>
              <w:left w:val="nil"/>
              <w:bottom w:val="single" w:sz="4" w:space="0" w:color="auto"/>
              <w:right w:val="single" w:sz="4" w:space="0" w:color="auto"/>
            </w:tcBorders>
            <w:shd w:val="clear" w:color="auto" w:fill="auto"/>
            <w:vAlign w:val="center"/>
          </w:tcPr>
          <w:p w14:paraId="3AA05271" w14:textId="77777777" w:rsidR="00CC4DDA" w:rsidRPr="00CC4DDA" w:rsidRDefault="00CC4DDA" w:rsidP="00CC4DDA">
            <w:pPr>
              <w:jc w:val="center"/>
              <w:rPr>
                <w:sz w:val="22"/>
                <w:szCs w:val="22"/>
              </w:rPr>
            </w:pPr>
            <w:r w:rsidRPr="00CC4DDA">
              <w:rPr>
                <w:sz w:val="22"/>
              </w:rPr>
              <w:t>144,33</w:t>
            </w:r>
          </w:p>
        </w:tc>
        <w:tc>
          <w:tcPr>
            <w:tcW w:w="910" w:type="dxa"/>
            <w:tcBorders>
              <w:top w:val="nil"/>
              <w:left w:val="nil"/>
              <w:bottom w:val="single" w:sz="4" w:space="0" w:color="auto"/>
              <w:right w:val="single" w:sz="4" w:space="0" w:color="auto"/>
            </w:tcBorders>
            <w:shd w:val="clear" w:color="auto" w:fill="auto"/>
            <w:vAlign w:val="center"/>
          </w:tcPr>
          <w:p w14:paraId="33879690" w14:textId="77777777" w:rsidR="00CC4DDA" w:rsidRPr="00CC4DDA" w:rsidRDefault="00CC4DDA" w:rsidP="00CC4DDA">
            <w:pPr>
              <w:jc w:val="center"/>
              <w:rPr>
                <w:sz w:val="22"/>
                <w:szCs w:val="22"/>
              </w:rPr>
            </w:pPr>
            <w:r w:rsidRPr="00CC4DDA">
              <w:rPr>
                <w:sz w:val="22"/>
              </w:rPr>
              <w:t>133,67</w:t>
            </w:r>
          </w:p>
        </w:tc>
        <w:tc>
          <w:tcPr>
            <w:tcW w:w="910" w:type="dxa"/>
            <w:tcBorders>
              <w:top w:val="nil"/>
              <w:left w:val="nil"/>
              <w:bottom w:val="single" w:sz="4" w:space="0" w:color="auto"/>
              <w:right w:val="single" w:sz="4" w:space="0" w:color="auto"/>
            </w:tcBorders>
            <w:shd w:val="clear" w:color="auto" w:fill="auto"/>
            <w:vAlign w:val="center"/>
          </w:tcPr>
          <w:p w14:paraId="73A7E029" w14:textId="77777777" w:rsidR="00CC4DDA" w:rsidRPr="00CC4DDA" w:rsidRDefault="00CC4DDA" w:rsidP="00CC4DDA">
            <w:pPr>
              <w:jc w:val="center"/>
              <w:rPr>
                <w:sz w:val="22"/>
                <w:szCs w:val="22"/>
              </w:rPr>
            </w:pPr>
            <w:r w:rsidRPr="00CC4DDA">
              <w:rPr>
                <w:sz w:val="22"/>
              </w:rPr>
              <w:t>153,71</w:t>
            </w:r>
          </w:p>
        </w:tc>
        <w:tc>
          <w:tcPr>
            <w:tcW w:w="910" w:type="dxa"/>
            <w:tcBorders>
              <w:top w:val="nil"/>
              <w:left w:val="nil"/>
              <w:bottom w:val="single" w:sz="4" w:space="0" w:color="auto"/>
              <w:right w:val="single" w:sz="4" w:space="0" w:color="auto"/>
            </w:tcBorders>
            <w:shd w:val="clear" w:color="auto" w:fill="auto"/>
            <w:vAlign w:val="center"/>
          </w:tcPr>
          <w:p w14:paraId="0A4F7A89" w14:textId="77777777" w:rsidR="00CC4DDA" w:rsidRPr="00CC4DDA" w:rsidRDefault="00CC4DDA" w:rsidP="00CC4DDA">
            <w:pPr>
              <w:jc w:val="center"/>
              <w:rPr>
                <w:sz w:val="22"/>
                <w:szCs w:val="22"/>
              </w:rPr>
            </w:pPr>
            <w:r w:rsidRPr="00CC4DDA">
              <w:rPr>
                <w:sz w:val="22"/>
              </w:rPr>
              <w:t>143,26</w:t>
            </w:r>
          </w:p>
        </w:tc>
        <w:tc>
          <w:tcPr>
            <w:tcW w:w="1365" w:type="dxa"/>
            <w:tcBorders>
              <w:top w:val="nil"/>
              <w:left w:val="nil"/>
              <w:bottom w:val="single" w:sz="4" w:space="0" w:color="auto"/>
              <w:right w:val="single" w:sz="4" w:space="0" w:color="auto"/>
            </w:tcBorders>
            <w:shd w:val="clear" w:color="auto" w:fill="auto"/>
            <w:vAlign w:val="center"/>
          </w:tcPr>
          <w:p w14:paraId="261C9424" w14:textId="77777777" w:rsidR="00CC4DDA" w:rsidRPr="00CC4DDA" w:rsidRDefault="00CC4DDA" w:rsidP="00CC4DDA">
            <w:pPr>
              <w:jc w:val="center"/>
              <w:rPr>
                <w:sz w:val="22"/>
                <w:szCs w:val="22"/>
              </w:rPr>
            </w:pPr>
            <w:r w:rsidRPr="00CC4DDA">
              <w:rPr>
                <w:sz w:val="22"/>
              </w:rPr>
              <w:t>15,78</w:t>
            </w:r>
          </w:p>
        </w:tc>
        <w:tc>
          <w:tcPr>
            <w:tcW w:w="1451" w:type="dxa"/>
            <w:tcBorders>
              <w:top w:val="nil"/>
              <w:left w:val="nil"/>
              <w:bottom w:val="single" w:sz="4" w:space="0" w:color="auto"/>
              <w:right w:val="single" w:sz="4" w:space="0" w:color="auto"/>
            </w:tcBorders>
            <w:shd w:val="clear" w:color="auto" w:fill="auto"/>
            <w:vAlign w:val="center"/>
          </w:tcPr>
          <w:p w14:paraId="316BEFA9" w14:textId="77777777" w:rsidR="00CC4DDA" w:rsidRPr="00CC4DDA" w:rsidRDefault="00CC4DDA" w:rsidP="00CC4DDA">
            <w:pPr>
              <w:jc w:val="center"/>
              <w:rPr>
                <w:sz w:val="22"/>
                <w:szCs w:val="22"/>
              </w:rPr>
            </w:pPr>
            <w:r w:rsidRPr="00CC4DDA">
              <w:rPr>
                <w:sz w:val="22"/>
              </w:rPr>
              <w:t>2 131,77</w:t>
            </w:r>
          </w:p>
        </w:tc>
        <w:tc>
          <w:tcPr>
            <w:tcW w:w="1209" w:type="dxa"/>
            <w:tcBorders>
              <w:top w:val="nil"/>
              <w:left w:val="nil"/>
              <w:bottom w:val="single" w:sz="4" w:space="0" w:color="auto"/>
              <w:right w:val="single" w:sz="4" w:space="0" w:color="auto"/>
            </w:tcBorders>
            <w:shd w:val="clear" w:color="auto" w:fill="auto"/>
            <w:vAlign w:val="center"/>
            <w:hideMark/>
          </w:tcPr>
          <w:p w14:paraId="14D60448" w14:textId="77777777" w:rsidR="00CC4DDA" w:rsidRPr="00CC4DDA" w:rsidRDefault="00CC4DDA" w:rsidP="00CC4DDA">
            <w:pPr>
              <w:jc w:val="center"/>
              <w:rPr>
                <w:sz w:val="20"/>
              </w:rPr>
            </w:pPr>
            <w:r w:rsidRPr="00CC4DDA">
              <w:rPr>
                <w:sz w:val="20"/>
              </w:rPr>
              <w:t>х</w:t>
            </w:r>
          </w:p>
        </w:tc>
        <w:tc>
          <w:tcPr>
            <w:tcW w:w="1134" w:type="dxa"/>
            <w:tcBorders>
              <w:top w:val="nil"/>
              <w:left w:val="nil"/>
              <w:bottom w:val="single" w:sz="4" w:space="0" w:color="auto"/>
              <w:right w:val="single" w:sz="4" w:space="0" w:color="auto"/>
            </w:tcBorders>
            <w:shd w:val="clear" w:color="auto" w:fill="auto"/>
            <w:vAlign w:val="center"/>
            <w:hideMark/>
          </w:tcPr>
          <w:p w14:paraId="716F087C" w14:textId="77777777" w:rsidR="00CC4DDA" w:rsidRPr="00CC4DDA" w:rsidRDefault="00CC4DDA" w:rsidP="00CC4DDA">
            <w:pPr>
              <w:jc w:val="center"/>
              <w:rPr>
                <w:sz w:val="20"/>
              </w:rPr>
            </w:pPr>
            <w:r w:rsidRPr="00CC4DDA">
              <w:rPr>
                <w:sz w:val="20"/>
              </w:rPr>
              <w:t>х</w:t>
            </w:r>
          </w:p>
        </w:tc>
      </w:tr>
      <w:tr w:rsidR="00CC4DDA" w:rsidRPr="00CC4DDA" w14:paraId="67E4E8E2" w14:textId="77777777" w:rsidTr="00E8485B">
        <w:trPr>
          <w:trHeight w:val="284"/>
        </w:trPr>
        <w:tc>
          <w:tcPr>
            <w:tcW w:w="1961" w:type="dxa"/>
            <w:vMerge/>
            <w:tcBorders>
              <w:top w:val="nil"/>
              <w:left w:val="single" w:sz="4" w:space="0" w:color="auto"/>
              <w:bottom w:val="single" w:sz="4" w:space="0" w:color="000000"/>
              <w:right w:val="single" w:sz="4" w:space="0" w:color="auto"/>
            </w:tcBorders>
            <w:vAlign w:val="center"/>
            <w:hideMark/>
          </w:tcPr>
          <w:p w14:paraId="221707CC" w14:textId="77777777" w:rsidR="00CC4DDA" w:rsidRPr="00CC4DDA" w:rsidRDefault="00CC4DDA" w:rsidP="00CC4DDA">
            <w:pPr>
              <w:rPr>
                <w:sz w:val="20"/>
              </w:rPr>
            </w:pPr>
          </w:p>
        </w:tc>
        <w:tc>
          <w:tcPr>
            <w:tcW w:w="1476" w:type="dxa"/>
            <w:tcBorders>
              <w:top w:val="nil"/>
              <w:left w:val="nil"/>
              <w:bottom w:val="single" w:sz="4" w:space="0" w:color="auto"/>
              <w:right w:val="single" w:sz="4" w:space="0" w:color="auto"/>
            </w:tcBorders>
            <w:shd w:val="clear" w:color="auto" w:fill="auto"/>
            <w:hideMark/>
          </w:tcPr>
          <w:p w14:paraId="6892F17A" w14:textId="77777777" w:rsidR="00CC4DDA" w:rsidRPr="00CC4DDA" w:rsidRDefault="00CC4DDA" w:rsidP="00CC4DDA">
            <w:pPr>
              <w:jc w:val="center"/>
              <w:rPr>
                <w:sz w:val="22"/>
              </w:rPr>
            </w:pPr>
            <w:r w:rsidRPr="00CC4DDA">
              <w:rPr>
                <w:sz w:val="22"/>
              </w:rPr>
              <w:t>с 01.07.2025</w:t>
            </w:r>
          </w:p>
        </w:tc>
        <w:tc>
          <w:tcPr>
            <w:tcW w:w="910" w:type="dxa"/>
            <w:tcBorders>
              <w:top w:val="nil"/>
              <w:left w:val="single" w:sz="4" w:space="0" w:color="auto"/>
              <w:bottom w:val="single" w:sz="4" w:space="0" w:color="auto"/>
              <w:right w:val="single" w:sz="4" w:space="0" w:color="auto"/>
            </w:tcBorders>
            <w:shd w:val="clear" w:color="auto" w:fill="auto"/>
            <w:vAlign w:val="center"/>
          </w:tcPr>
          <w:p w14:paraId="6846C363" w14:textId="77777777" w:rsidR="00CC4DDA" w:rsidRPr="00CC4DDA" w:rsidRDefault="00CC4DDA" w:rsidP="00CC4DDA">
            <w:pPr>
              <w:jc w:val="center"/>
              <w:rPr>
                <w:sz w:val="22"/>
                <w:szCs w:val="22"/>
              </w:rPr>
            </w:pPr>
            <w:r w:rsidRPr="00CC4DDA">
              <w:rPr>
                <w:sz w:val="22"/>
              </w:rPr>
              <w:t>174,08</w:t>
            </w:r>
          </w:p>
        </w:tc>
        <w:tc>
          <w:tcPr>
            <w:tcW w:w="910" w:type="dxa"/>
            <w:tcBorders>
              <w:top w:val="nil"/>
              <w:left w:val="nil"/>
              <w:bottom w:val="single" w:sz="4" w:space="0" w:color="auto"/>
              <w:right w:val="single" w:sz="4" w:space="0" w:color="auto"/>
            </w:tcBorders>
            <w:shd w:val="clear" w:color="auto" w:fill="auto"/>
            <w:vAlign w:val="center"/>
          </w:tcPr>
          <w:p w14:paraId="7DC2A6A5" w14:textId="77777777" w:rsidR="00CC4DDA" w:rsidRPr="00CC4DDA" w:rsidRDefault="00CC4DDA" w:rsidP="00CC4DDA">
            <w:pPr>
              <w:jc w:val="center"/>
              <w:rPr>
                <w:sz w:val="22"/>
                <w:szCs w:val="22"/>
              </w:rPr>
            </w:pPr>
            <w:r w:rsidRPr="00CC4DDA">
              <w:rPr>
                <w:sz w:val="22"/>
              </w:rPr>
              <w:t>161,29</w:t>
            </w:r>
          </w:p>
        </w:tc>
        <w:tc>
          <w:tcPr>
            <w:tcW w:w="910" w:type="dxa"/>
            <w:tcBorders>
              <w:top w:val="nil"/>
              <w:left w:val="nil"/>
              <w:bottom w:val="single" w:sz="4" w:space="0" w:color="auto"/>
              <w:right w:val="single" w:sz="4" w:space="0" w:color="auto"/>
            </w:tcBorders>
            <w:shd w:val="clear" w:color="auto" w:fill="auto"/>
            <w:vAlign w:val="center"/>
          </w:tcPr>
          <w:p w14:paraId="2F80078C" w14:textId="77777777" w:rsidR="00CC4DDA" w:rsidRPr="00CC4DDA" w:rsidRDefault="00CC4DDA" w:rsidP="00CC4DDA">
            <w:pPr>
              <w:jc w:val="center"/>
              <w:rPr>
                <w:sz w:val="22"/>
                <w:szCs w:val="22"/>
              </w:rPr>
            </w:pPr>
            <w:r w:rsidRPr="00CC4DDA">
              <w:rPr>
                <w:sz w:val="22"/>
              </w:rPr>
              <w:t>185,34</w:t>
            </w:r>
          </w:p>
        </w:tc>
        <w:tc>
          <w:tcPr>
            <w:tcW w:w="910" w:type="dxa"/>
            <w:tcBorders>
              <w:top w:val="nil"/>
              <w:left w:val="nil"/>
              <w:bottom w:val="single" w:sz="4" w:space="0" w:color="auto"/>
              <w:right w:val="single" w:sz="4" w:space="0" w:color="auto"/>
            </w:tcBorders>
            <w:shd w:val="clear" w:color="auto" w:fill="auto"/>
            <w:vAlign w:val="center"/>
          </w:tcPr>
          <w:p w14:paraId="5DAE4639" w14:textId="77777777" w:rsidR="00CC4DDA" w:rsidRPr="00CC4DDA" w:rsidRDefault="00CC4DDA" w:rsidP="00CC4DDA">
            <w:pPr>
              <w:jc w:val="center"/>
              <w:rPr>
                <w:sz w:val="22"/>
                <w:szCs w:val="22"/>
              </w:rPr>
            </w:pPr>
            <w:r w:rsidRPr="00CC4DDA">
              <w:rPr>
                <w:sz w:val="22"/>
              </w:rPr>
              <w:t>172,80</w:t>
            </w:r>
          </w:p>
        </w:tc>
        <w:tc>
          <w:tcPr>
            <w:tcW w:w="910" w:type="dxa"/>
            <w:tcBorders>
              <w:top w:val="nil"/>
              <w:left w:val="nil"/>
              <w:bottom w:val="single" w:sz="4" w:space="0" w:color="auto"/>
              <w:right w:val="single" w:sz="4" w:space="0" w:color="auto"/>
            </w:tcBorders>
            <w:shd w:val="clear" w:color="auto" w:fill="auto"/>
            <w:vAlign w:val="center"/>
          </w:tcPr>
          <w:p w14:paraId="01C8D3AD" w14:textId="77777777" w:rsidR="00CC4DDA" w:rsidRPr="00CC4DDA" w:rsidRDefault="00CC4DDA" w:rsidP="00CC4DDA">
            <w:pPr>
              <w:jc w:val="center"/>
              <w:rPr>
                <w:sz w:val="22"/>
                <w:szCs w:val="22"/>
              </w:rPr>
            </w:pPr>
            <w:r w:rsidRPr="00CC4DDA">
              <w:rPr>
                <w:sz w:val="22"/>
              </w:rPr>
              <w:t>145,07</w:t>
            </w:r>
          </w:p>
        </w:tc>
        <w:tc>
          <w:tcPr>
            <w:tcW w:w="910" w:type="dxa"/>
            <w:tcBorders>
              <w:top w:val="nil"/>
              <w:left w:val="nil"/>
              <w:bottom w:val="single" w:sz="4" w:space="0" w:color="auto"/>
              <w:right w:val="single" w:sz="4" w:space="0" w:color="auto"/>
            </w:tcBorders>
            <w:shd w:val="clear" w:color="auto" w:fill="auto"/>
            <w:vAlign w:val="center"/>
          </w:tcPr>
          <w:p w14:paraId="106D3498" w14:textId="77777777" w:rsidR="00CC4DDA" w:rsidRPr="00CC4DDA" w:rsidRDefault="00CC4DDA" w:rsidP="00CC4DDA">
            <w:pPr>
              <w:jc w:val="center"/>
              <w:rPr>
                <w:sz w:val="22"/>
                <w:szCs w:val="22"/>
              </w:rPr>
            </w:pPr>
            <w:r w:rsidRPr="00CC4DDA">
              <w:rPr>
                <w:sz w:val="22"/>
              </w:rPr>
              <w:t>134,41</w:t>
            </w:r>
          </w:p>
        </w:tc>
        <w:tc>
          <w:tcPr>
            <w:tcW w:w="910" w:type="dxa"/>
            <w:tcBorders>
              <w:top w:val="nil"/>
              <w:left w:val="nil"/>
              <w:bottom w:val="single" w:sz="4" w:space="0" w:color="auto"/>
              <w:right w:val="single" w:sz="4" w:space="0" w:color="auto"/>
            </w:tcBorders>
            <w:shd w:val="clear" w:color="auto" w:fill="auto"/>
            <w:vAlign w:val="center"/>
          </w:tcPr>
          <w:p w14:paraId="48876D28" w14:textId="77777777" w:rsidR="00CC4DDA" w:rsidRPr="00CC4DDA" w:rsidRDefault="00CC4DDA" w:rsidP="00CC4DDA">
            <w:pPr>
              <w:jc w:val="center"/>
              <w:rPr>
                <w:sz w:val="22"/>
                <w:szCs w:val="22"/>
              </w:rPr>
            </w:pPr>
            <w:r w:rsidRPr="00CC4DDA">
              <w:rPr>
                <w:sz w:val="22"/>
              </w:rPr>
              <w:t>154,45</w:t>
            </w:r>
          </w:p>
        </w:tc>
        <w:tc>
          <w:tcPr>
            <w:tcW w:w="910" w:type="dxa"/>
            <w:tcBorders>
              <w:top w:val="nil"/>
              <w:left w:val="nil"/>
              <w:bottom w:val="single" w:sz="4" w:space="0" w:color="auto"/>
              <w:right w:val="single" w:sz="4" w:space="0" w:color="auto"/>
            </w:tcBorders>
            <w:shd w:val="clear" w:color="auto" w:fill="auto"/>
            <w:vAlign w:val="center"/>
          </w:tcPr>
          <w:p w14:paraId="0E738262" w14:textId="77777777" w:rsidR="00CC4DDA" w:rsidRPr="00CC4DDA" w:rsidRDefault="00CC4DDA" w:rsidP="00CC4DDA">
            <w:pPr>
              <w:jc w:val="center"/>
              <w:rPr>
                <w:sz w:val="22"/>
                <w:szCs w:val="22"/>
              </w:rPr>
            </w:pPr>
            <w:r w:rsidRPr="00CC4DDA">
              <w:rPr>
                <w:sz w:val="22"/>
              </w:rPr>
              <w:t>144,00</w:t>
            </w:r>
          </w:p>
        </w:tc>
        <w:tc>
          <w:tcPr>
            <w:tcW w:w="1365" w:type="dxa"/>
            <w:tcBorders>
              <w:top w:val="nil"/>
              <w:left w:val="nil"/>
              <w:bottom w:val="single" w:sz="4" w:space="0" w:color="auto"/>
              <w:right w:val="single" w:sz="4" w:space="0" w:color="auto"/>
            </w:tcBorders>
            <w:shd w:val="clear" w:color="auto" w:fill="auto"/>
            <w:vAlign w:val="center"/>
          </w:tcPr>
          <w:p w14:paraId="005D9DD5" w14:textId="77777777" w:rsidR="00CC4DDA" w:rsidRPr="00CC4DDA" w:rsidRDefault="00CC4DDA" w:rsidP="00CC4DDA">
            <w:pPr>
              <w:jc w:val="center"/>
              <w:rPr>
                <w:sz w:val="22"/>
                <w:szCs w:val="22"/>
              </w:rPr>
            </w:pPr>
            <w:r w:rsidRPr="00CC4DDA">
              <w:rPr>
                <w:sz w:val="22"/>
              </w:rPr>
              <w:t>16,52</w:t>
            </w:r>
          </w:p>
        </w:tc>
        <w:tc>
          <w:tcPr>
            <w:tcW w:w="1451" w:type="dxa"/>
            <w:tcBorders>
              <w:top w:val="nil"/>
              <w:left w:val="nil"/>
              <w:bottom w:val="single" w:sz="4" w:space="0" w:color="auto"/>
              <w:right w:val="single" w:sz="4" w:space="0" w:color="auto"/>
            </w:tcBorders>
            <w:shd w:val="clear" w:color="auto" w:fill="auto"/>
            <w:vAlign w:val="center"/>
          </w:tcPr>
          <w:p w14:paraId="227C98A5" w14:textId="77777777" w:rsidR="00CC4DDA" w:rsidRPr="00CC4DDA" w:rsidRDefault="00CC4DDA" w:rsidP="00CC4DDA">
            <w:pPr>
              <w:jc w:val="center"/>
              <w:rPr>
                <w:sz w:val="22"/>
                <w:szCs w:val="22"/>
              </w:rPr>
            </w:pPr>
            <w:r w:rsidRPr="00CC4DDA">
              <w:rPr>
                <w:sz w:val="22"/>
              </w:rPr>
              <w:t>2 131,77</w:t>
            </w:r>
          </w:p>
        </w:tc>
        <w:tc>
          <w:tcPr>
            <w:tcW w:w="1209" w:type="dxa"/>
            <w:tcBorders>
              <w:top w:val="nil"/>
              <w:left w:val="nil"/>
              <w:bottom w:val="single" w:sz="4" w:space="0" w:color="auto"/>
              <w:right w:val="single" w:sz="4" w:space="0" w:color="auto"/>
            </w:tcBorders>
            <w:shd w:val="clear" w:color="auto" w:fill="auto"/>
            <w:vAlign w:val="center"/>
            <w:hideMark/>
          </w:tcPr>
          <w:p w14:paraId="20F8C87D" w14:textId="77777777" w:rsidR="00CC4DDA" w:rsidRPr="00CC4DDA" w:rsidRDefault="00CC4DDA" w:rsidP="00CC4DDA">
            <w:pPr>
              <w:jc w:val="center"/>
              <w:rPr>
                <w:sz w:val="20"/>
              </w:rPr>
            </w:pPr>
            <w:r w:rsidRPr="00CC4DDA">
              <w:rPr>
                <w:sz w:val="20"/>
              </w:rPr>
              <w:t>х</w:t>
            </w:r>
          </w:p>
        </w:tc>
        <w:tc>
          <w:tcPr>
            <w:tcW w:w="1134" w:type="dxa"/>
            <w:tcBorders>
              <w:top w:val="nil"/>
              <w:left w:val="nil"/>
              <w:bottom w:val="single" w:sz="4" w:space="0" w:color="auto"/>
              <w:right w:val="single" w:sz="4" w:space="0" w:color="auto"/>
            </w:tcBorders>
            <w:shd w:val="clear" w:color="auto" w:fill="auto"/>
            <w:vAlign w:val="center"/>
            <w:hideMark/>
          </w:tcPr>
          <w:p w14:paraId="03301D69" w14:textId="77777777" w:rsidR="00CC4DDA" w:rsidRPr="00CC4DDA" w:rsidRDefault="00CC4DDA" w:rsidP="00CC4DDA">
            <w:pPr>
              <w:jc w:val="center"/>
              <w:rPr>
                <w:sz w:val="20"/>
              </w:rPr>
            </w:pPr>
            <w:r w:rsidRPr="00CC4DDA">
              <w:rPr>
                <w:sz w:val="20"/>
              </w:rPr>
              <w:t>х</w:t>
            </w:r>
          </w:p>
        </w:tc>
      </w:tr>
      <w:tr w:rsidR="00CC4DDA" w:rsidRPr="00CC4DDA" w14:paraId="5FF5E83D" w14:textId="77777777" w:rsidTr="00E8485B">
        <w:trPr>
          <w:trHeight w:val="284"/>
        </w:trPr>
        <w:tc>
          <w:tcPr>
            <w:tcW w:w="1961" w:type="dxa"/>
            <w:vMerge/>
            <w:tcBorders>
              <w:top w:val="nil"/>
              <w:left w:val="single" w:sz="4" w:space="0" w:color="auto"/>
              <w:bottom w:val="single" w:sz="4" w:space="0" w:color="000000"/>
              <w:right w:val="single" w:sz="4" w:space="0" w:color="auto"/>
            </w:tcBorders>
            <w:vAlign w:val="center"/>
            <w:hideMark/>
          </w:tcPr>
          <w:p w14:paraId="53C71898" w14:textId="77777777" w:rsidR="00CC4DDA" w:rsidRPr="00CC4DDA" w:rsidRDefault="00CC4DDA" w:rsidP="00CC4DDA">
            <w:pPr>
              <w:rPr>
                <w:sz w:val="20"/>
              </w:rPr>
            </w:pPr>
          </w:p>
        </w:tc>
        <w:tc>
          <w:tcPr>
            <w:tcW w:w="1476" w:type="dxa"/>
            <w:tcBorders>
              <w:top w:val="nil"/>
              <w:left w:val="nil"/>
              <w:bottom w:val="single" w:sz="4" w:space="0" w:color="auto"/>
              <w:right w:val="single" w:sz="4" w:space="0" w:color="auto"/>
            </w:tcBorders>
            <w:shd w:val="clear" w:color="auto" w:fill="auto"/>
            <w:hideMark/>
          </w:tcPr>
          <w:p w14:paraId="18075EAE" w14:textId="77777777" w:rsidR="00CC4DDA" w:rsidRPr="00CC4DDA" w:rsidRDefault="00CC4DDA" w:rsidP="00CC4DDA">
            <w:pPr>
              <w:jc w:val="center"/>
              <w:rPr>
                <w:sz w:val="22"/>
              </w:rPr>
            </w:pPr>
            <w:r w:rsidRPr="00CC4DDA">
              <w:rPr>
                <w:sz w:val="22"/>
              </w:rPr>
              <w:t>с 01.01.2026</w:t>
            </w:r>
          </w:p>
        </w:tc>
        <w:tc>
          <w:tcPr>
            <w:tcW w:w="910" w:type="dxa"/>
            <w:tcBorders>
              <w:top w:val="nil"/>
              <w:left w:val="single" w:sz="4" w:space="0" w:color="auto"/>
              <w:bottom w:val="single" w:sz="4" w:space="0" w:color="auto"/>
              <w:right w:val="single" w:sz="4" w:space="0" w:color="auto"/>
            </w:tcBorders>
            <w:shd w:val="clear" w:color="auto" w:fill="auto"/>
            <w:vAlign w:val="center"/>
          </w:tcPr>
          <w:p w14:paraId="6DC7FC6B" w14:textId="77777777" w:rsidR="00CC4DDA" w:rsidRPr="00CC4DDA" w:rsidRDefault="00CC4DDA" w:rsidP="00CC4DDA">
            <w:pPr>
              <w:jc w:val="center"/>
              <w:rPr>
                <w:sz w:val="22"/>
                <w:szCs w:val="22"/>
              </w:rPr>
            </w:pPr>
            <w:r w:rsidRPr="00CC4DDA">
              <w:rPr>
                <w:sz w:val="22"/>
              </w:rPr>
              <w:t>174,08</w:t>
            </w:r>
          </w:p>
        </w:tc>
        <w:tc>
          <w:tcPr>
            <w:tcW w:w="910" w:type="dxa"/>
            <w:tcBorders>
              <w:top w:val="nil"/>
              <w:left w:val="nil"/>
              <w:bottom w:val="single" w:sz="4" w:space="0" w:color="auto"/>
              <w:right w:val="single" w:sz="4" w:space="0" w:color="auto"/>
            </w:tcBorders>
            <w:shd w:val="clear" w:color="auto" w:fill="auto"/>
            <w:vAlign w:val="center"/>
          </w:tcPr>
          <w:p w14:paraId="2C2B9274" w14:textId="77777777" w:rsidR="00CC4DDA" w:rsidRPr="00CC4DDA" w:rsidRDefault="00CC4DDA" w:rsidP="00CC4DDA">
            <w:pPr>
              <w:jc w:val="center"/>
              <w:rPr>
                <w:sz w:val="22"/>
                <w:szCs w:val="22"/>
              </w:rPr>
            </w:pPr>
            <w:r w:rsidRPr="00CC4DDA">
              <w:rPr>
                <w:sz w:val="22"/>
              </w:rPr>
              <w:t>161,29</w:t>
            </w:r>
          </w:p>
        </w:tc>
        <w:tc>
          <w:tcPr>
            <w:tcW w:w="910" w:type="dxa"/>
            <w:tcBorders>
              <w:top w:val="nil"/>
              <w:left w:val="nil"/>
              <w:bottom w:val="single" w:sz="4" w:space="0" w:color="auto"/>
              <w:right w:val="single" w:sz="4" w:space="0" w:color="auto"/>
            </w:tcBorders>
            <w:shd w:val="clear" w:color="auto" w:fill="auto"/>
            <w:vAlign w:val="center"/>
          </w:tcPr>
          <w:p w14:paraId="1E9E301A" w14:textId="77777777" w:rsidR="00CC4DDA" w:rsidRPr="00CC4DDA" w:rsidRDefault="00CC4DDA" w:rsidP="00CC4DDA">
            <w:pPr>
              <w:jc w:val="center"/>
              <w:rPr>
                <w:sz w:val="22"/>
                <w:szCs w:val="22"/>
              </w:rPr>
            </w:pPr>
            <w:r w:rsidRPr="00CC4DDA">
              <w:rPr>
                <w:sz w:val="22"/>
              </w:rPr>
              <w:t>185,34</w:t>
            </w:r>
          </w:p>
        </w:tc>
        <w:tc>
          <w:tcPr>
            <w:tcW w:w="910" w:type="dxa"/>
            <w:tcBorders>
              <w:top w:val="nil"/>
              <w:left w:val="nil"/>
              <w:bottom w:val="single" w:sz="4" w:space="0" w:color="auto"/>
              <w:right w:val="single" w:sz="4" w:space="0" w:color="auto"/>
            </w:tcBorders>
            <w:shd w:val="clear" w:color="auto" w:fill="auto"/>
            <w:vAlign w:val="center"/>
          </w:tcPr>
          <w:p w14:paraId="35A8259F" w14:textId="77777777" w:rsidR="00CC4DDA" w:rsidRPr="00CC4DDA" w:rsidRDefault="00CC4DDA" w:rsidP="00CC4DDA">
            <w:pPr>
              <w:jc w:val="center"/>
              <w:rPr>
                <w:sz w:val="22"/>
                <w:szCs w:val="22"/>
              </w:rPr>
            </w:pPr>
            <w:r w:rsidRPr="00CC4DDA">
              <w:rPr>
                <w:sz w:val="22"/>
              </w:rPr>
              <w:t>172,80</w:t>
            </w:r>
          </w:p>
        </w:tc>
        <w:tc>
          <w:tcPr>
            <w:tcW w:w="910" w:type="dxa"/>
            <w:tcBorders>
              <w:top w:val="nil"/>
              <w:left w:val="nil"/>
              <w:bottom w:val="single" w:sz="4" w:space="0" w:color="auto"/>
              <w:right w:val="single" w:sz="4" w:space="0" w:color="auto"/>
            </w:tcBorders>
            <w:shd w:val="clear" w:color="auto" w:fill="auto"/>
            <w:vAlign w:val="center"/>
          </w:tcPr>
          <w:p w14:paraId="0EB805E1" w14:textId="77777777" w:rsidR="00CC4DDA" w:rsidRPr="00CC4DDA" w:rsidRDefault="00CC4DDA" w:rsidP="00CC4DDA">
            <w:pPr>
              <w:jc w:val="center"/>
              <w:rPr>
                <w:sz w:val="22"/>
                <w:szCs w:val="22"/>
              </w:rPr>
            </w:pPr>
            <w:r w:rsidRPr="00CC4DDA">
              <w:rPr>
                <w:sz w:val="22"/>
              </w:rPr>
              <w:t>145,07</w:t>
            </w:r>
          </w:p>
        </w:tc>
        <w:tc>
          <w:tcPr>
            <w:tcW w:w="910" w:type="dxa"/>
            <w:tcBorders>
              <w:top w:val="nil"/>
              <w:left w:val="nil"/>
              <w:bottom w:val="single" w:sz="4" w:space="0" w:color="auto"/>
              <w:right w:val="single" w:sz="4" w:space="0" w:color="auto"/>
            </w:tcBorders>
            <w:shd w:val="clear" w:color="auto" w:fill="auto"/>
            <w:vAlign w:val="center"/>
          </w:tcPr>
          <w:p w14:paraId="44C6364B" w14:textId="77777777" w:rsidR="00CC4DDA" w:rsidRPr="00CC4DDA" w:rsidRDefault="00CC4DDA" w:rsidP="00CC4DDA">
            <w:pPr>
              <w:jc w:val="center"/>
              <w:rPr>
                <w:sz w:val="22"/>
                <w:szCs w:val="22"/>
              </w:rPr>
            </w:pPr>
            <w:r w:rsidRPr="00CC4DDA">
              <w:rPr>
                <w:sz w:val="22"/>
              </w:rPr>
              <w:t>134,41</w:t>
            </w:r>
          </w:p>
        </w:tc>
        <w:tc>
          <w:tcPr>
            <w:tcW w:w="910" w:type="dxa"/>
            <w:tcBorders>
              <w:top w:val="nil"/>
              <w:left w:val="nil"/>
              <w:bottom w:val="single" w:sz="4" w:space="0" w:color="auto"/>
              <w:right w:val="single" w:sz="4" w:space="0" w:color="auto"/>
            </w:tcBorders>
            <w:shd w:val="clear" w:color="auto" w:fill="auto"/>
            <w:vAlign w:val="center"/>
          </w:tcPr>
          <w:p w14:paraId="031DC5E0" w14:textId="77777777" w:rsidR="00CC4DDA" w:rsidRPr="00CC4DDA" w:rsidRDefault="00CC4DDA" w:rsidP="00CC4DDA">
            <w:pPr>
              <w:jc w:val="center"/>
              <w:rPr>
                <w:sz w:val="22"/>
                <w:szCs w:val="22"/>
              </w:rPr>
            </w:pPr>
            <w:r w:rsidRPr="00CC4DDA">
              <w:rPr>
                <w:sz w:val="22"/>
              </w:rPr>
              <w:t>154,45</w:t>
            </w:r>
          </w:p>
        </w:tc>
        <w:tc>
          <w:tcPr>
            <w:tcW w:w="910" w:type="dxa"/>
            <w:tcBorders>
              <w:top w:val="nil"/>
              <w:left w:val="nil"/>
              <w:bottom w:val="single" w:sz="4" w:space="0" w:color="auto"/>
              <w:right w:val="single" w:sz="4" w:space="0" w:color="auto"/>
            </w:tcBorders>
            <w:shd w:val="clear" w:color="auto" w:fill="auto"/>
            <w:vAlign w:val="center"/>
          </w:tcPr>
          <w:p w14:paraId="283CC1B2" w14:textId="77777777" w:rsidR="00CC4DDA" w:rsidRPr="00CC4DDA" w:rsidRDefault="00CC4DDA" w:rsidP="00CC4DDA">
            <w:pPr>
              <w:jc w:val="center"/>
              <w:rPr>
                <w:sz w:val="22"/>
                <w:szCs w:val="22"/>
              </w:rPr>
            </w:pPr>
            <w:r w:rsidRPr="00CC4DDA">
              <w:rPr>
                <w:sz w:val="22"/>
              </w:rPr>
              <w:t>144,00</w:t>
            </w:r>
          </w:p>
        </w:tc>
        <w:tc>
          <w:tcPr>
            <w:tcW w:w="1365" w:type="dxa"/>
            <w:tcBorders>
              <w:top w:val="nil"/>
              <w:left w:val="nil"/>
              <w:bottom w:val="single" w:sz="4" w:space="0" w:color="auto"/>
              <w:right w:val="single" w:sz="4" w:space="0" w:color="auto"/>
            </w:tcBorders>
            <w:shd w:val="clear" w:color="auto" w:fill="auto"/>
            <w:vAlign w:val="center"/>
          </w:tcPr>
          <w:p w14:paraId="3DDFA0A9" w14:textId="77777777" w:rsidR="00CC4DDA" w:rsidRPr="00CC4DDA" w:rsidRDefault="00CC4DDA" w:rsidP="00CC4DDA">
            <w:pPr>
              <w:jc w:val="center"/>
              <w:rPr>
                <w:sz w:val="22"/>
                <w:szCs w:val="22"/>
              </w:rPr>
            </w:pPr>
            <w:r w:rsidRPr="00CC4DDA">
              <w:rPr>
                <w:sz w:val="22"/>
              </w:rPr>
              <w:t>16,52</w:t>
            </w:r>
          </w:p>
        </w:tc>
        <w:tc>
          <w:tcPr>
            <w:tcW w:w="1451" w:type="dxa"/>
            <w:tcBorders>
              <w:top w:val="nil"/>
              <w:left w:val="nil"/>
              <w:bottom w:val="single" w:sz="4" w:space="0" w:color="auto"/>
              <w:right w:val="single" w:sz="4" w:space="0" w:color="auto"/>
            </w:tcBorders>
            <w:shd w:val="clear" w:color="auto" w:fill="auto"/>
            <w:vAlign w:val="center"/>
          </w:tcPr>
          <w:p w14:paraId="47233974" w14:textId="77777777" w:rsidR="00CC4DDA" w:rsidRPr="00CC4DDA" w:rsidRDefault="00CC4DDA" w:rsidP="00CC4DDA">
            <w:pPr>
              <w:jc w:val="center"/>
              <w:rPr>
                <w:sz w:val="22"/>
                <w:szCs w:val="22"/>
              </w:rPr>
            </w:pPr>
            <w:r w:rsidRPr="00CC4DDA">
              <w:rPr>
                <w:sz w:val="22"/>
              </w:rPr>
              <w:t>2 131,77</w:t>
            </w:r>
          </w:p>
        </w:tc>
        <w:tc>
          <w:tcPr>
            <w:tcW w:w="1209" w:type="dxa"/>
            <w:tcBorders>
              <w:top w:val="nil"/>
              <w:left w:val="nil"/>
              <w:bottom w:val="single" w:sz="4" w:space="0" w:color="auto"/>
              <w:right w:val="single" w:sz="4" w:space="0" w:color="auto"/>
            </w:tcBorders>
            <w:shd w:val="clear" w:color="auto" w:fill="auto"/>
            <w:vAlign w:val="center"/>
            <w:hideMark/>
          </w:tcPr>
          <w:p w14:paraId="2D5FEA9D" w14:textId="77777777" w:rsidR="00CC4DDA" w:rsidRPr="00CC4DDA" w:rsidRDefault="00CC4DDA" w:rsidP="00CC4DDA">
            <w:pPr>
              <w:jc w:val="center"/>
              <w:rPr>
                <w:sz w:val="20"/>
              </w:rPr>
            </w:pPr>
            <w:r w:rsidRPr="00CC4DDA">
              <w:rPr>
                <w:sz w:val="20"/>
              </w:rPr>
              <w:t>х</w:t>
            </w:r>
          </w:p>
        </w:tc>
        <w:tc>
          <w:tcPr>
            <w:tcW w:w="1134" w:type="dxa"/>
            <w:tcBorders>
              <w:top w:val="nil"/>
              <w:left w:val="nil"/>
              <w:bottom w:val="single" w:sz="4" w:space="0" w:color="auto"/>
              <w:right w:val="single" w:sz="4" w:space="0" w:color="auto"/>
            </w:tcBorders>
            <w:shd w:val="clear" w:color="auto" w:fill="auto"/>
            <w:vAlign w:val="center"/>
            <w:hideMark/>
          </w:tcPr>
          <w:p w14:paraId="53B849D9" w14:textId="77777777" w:rsidR="00CC4DDA" w:rsidRPr="00CC4DDA" w:rsidRDefault="00CC4DDA" w:rsidP="00CC4DDA">
            <w:pPr>
              <w:jc w:val="center"/>
              <w:rPr>
                <w:sz w:val="20"/>
              </w:rPr>
            </w:pPr>
            <w:r w:rsidRPr="00CC4DDA">
              <w:rPr>
                <w:sz w:val="20"/>
              </w:rPr>
              <w:t>х</w:t>
            </w:r>
          </w:p>
        </w:tc>
      </w:tr>
      <w:tr w:rsidR="00CC4DDA" w:rsidRPr="00CC4DDA" w14:paraId="787463DC" w14:textId="77777777" w:rsidTr="00E8485B">
        <w:trPr>
          <w:trHeight w:val="284"/>
        </w:trPr>
        <w:tc>
          <w:tcPr>
            <w:tcW w:w="1961" w:type="dxa"/>
            <w:vMerge/>
            <w:tcBorders>
              <w:top w:val="nil"/>
              <w:left w:val="single" w:sz="4" w:space="0" w:color="auto"/>
              <w:bottom w:val="single" w:sz="4" w:space="0" w:color="000000"/>
              <w:right w:val="single" w:sz="4" w:space="0" w:color="auto"/>
            </w:tcBorders>
            <w:vAlign w:val="center"/>
            <w:hideMark/>
          </w:tcPr>
          <w:p w14:paraId="77DB6744" w14:textId="77777777" w:rsidR="00CC4DDA" w:rsidRPr="00CC4DDA" w:rsidRDefault="00CC4DDA" w:rsidP="00CC4DDA">
            <w:pPr>
              <w:rPr>
                <w:sz w:val="20"/>
              </w:rPr>
            </w:pPr>
          </w:p>
        </w:tc>
        <w:tc>
          <w:tcPr>
            <w:tcW w:w="1476" w:type="dxa"/>
            <w:tcBorders>
              <w:top w:val="nil"/>
              <w:left w:val="nil"/>
              <w:bottom w:val="single" w:sz="4" w:space="0" w:color="auto"/>
              <w:right w:val="single" w:sz="4" w:space="0" w:color="auto"/>
            </w:tcBorders>
            <w:shd w:val="clear" w:color="auto" w:fill="auto"/>
            <w:hideMark/>
          </w:tcPr>
          <w:p w14:paraId="37158641" w14:textId="77777777" w:rsidR="00CC4DDA" w:rsidRPr="00CC4DDA" w:rsidRDefault="00CC4DDA" w:rsidP="00CC4DDA">
            <w:pPr>
              <w:jc w:val="center"/>
              <w:rPr>
                <w:sz w:val="22"/>
              </w:rPr>
            </w:pPr>
            <w:r w:rsidRPr="00CC4DDA">
              <w:rPr>
                <w:sz w:val="22"/>
              </w:rPr>
              <w:t>с 01.07.2026</w:t>
            </w:r>
          </w:p>
        </w:tc>
        <w:tc>
          <w:tcPr>
            <w:tcW w:w="910" w:type="dxa"/>
            <w:tcBorders>
              <w:top w:val="nil"/>
              <w:left w:val="single" w:sz="4" w:space="0" w:color="auto"/>
              <w:bottom w:val="single" w:sz="4" w:space="0" w:color="auto"/>
              <w:right w:val="single" w:sz="4" w:space="0" w:color="auto"/>
            </w:tcBorders>
            <w:shd w:val="clear" w:color="auto" w:fill="auto"/>
            <w:vAlign w:val="center"/>
          </w:tcPr>
          <w:p w14:paraId="4FCC2A7A" w14:textId="77777777" w:rsidR="00CC4DDA" w:rsidRPr="00CC4DDA" w:rsidRDefault="00CC4DDA" w:rsidP="00CC4DDA">
            <w:pPr>
              <w:jc w:val="center"/>
              <w:rPr>
                <w:sz w:val="22"/>
                <w:szCs w:val="22"/>
              </w:rPr>
            </w:pPr>
            <w:r w:rsidRPr="00CC4DDA">
              <w:rPr>
                <w:sz w:val="22"/>
              </w:rPr>
              <w:t>187,79</w:t>
            </w:r>
          </w:p>
        </w:tc>
        <w:tc>
          <w:tcPr>
            <w:tcW w:w="910" w:type="dxa"/>
            <w:tcBorders>
              <w:top w:val="nil"/>
              <w:left w:val="nil"/>
              <w:bottom w:val="single" w:sz="4" w:space="0" w:color="auto"/>
              <w:right w:val="single" w:sz="4" w:space="0" w:color="auto"/>
            </w:tcBorders>
            <w:shd w:val="clear" w:color="auto" w:fill="auto"/>
            <w:vAlign w:val="center"/>
          </w:tcPr>
          <w:p w14:paraId="6686735E" w14:textId="77777777" w:rsidR="00CC4DDA" w:rsidRPr="00CC4DDA" w:rsidRDefault="00CC4DDA" w:rsidP="00CC4DDA">
            <w:pPr>
              <w:jc w:val="center"/>
              <w:rPr>
                <w:sz w:val="22"/>
                <w:szCs w:val="22"/>
              </w:rPr>
            </w:pPr>
            <w:r w:rsidRPr="00CC4DDA">
              <w:rPr>
                <w:sz w:val="22"/>
              </w:rPr>
              <w:t>173,93</w:t>
            </w:r>
          </w:p>
        </w:tc>
        <w:tc>
          <w:tcPr>
            <w:tcW w:w="910" w:type="dxa"/>
            <w:tcBorders>
              <w:top w:val="nil"/>
              <w:left w:val="nil"/>
              <w:bottom w:val="single" w:sz="4" w:space="0" w:color="auto"/>
              <w:right w:val="single" w:sz="4" w:space="0" w:color="auto"/>
            </w:tcBorders>
            <w:shd w:val="clear" w:color="auto" w:fill="auto"/>
            <w:vAlign w:val="center"/>
          </w:tcPr>
          <w:p w14:paraId="4F04D050" w14:textId="77777777" w:rsidR="00CC4DDA" w:rsidRPr="00CC4DDA" w:rsidRDefault="00CC4DDA" w:rsidP="00CC4DDA">
            <w:pPr>
              <w:jc w:val="center"/>
              <w:rPr>
                <w:sz w:val="22"/>
                <w:szCs w:val="22"/>
              </w:rPr>
            </w:pPr>
            <w:r w:rsidRPr="00CC4DDA">
              <w:rPr>
                <w:sz w:val="22"/>
              </w:rPr>
              <w:t>199,98</w:t>
            </w:r>
          </w:p>
        </w:tc>
        <w:tc>
          <w:tcPr>
            <w:tcW w:w="910" w:type="dxa"/>
            <w:tcBorders>
              <w:top w:val="nil"/>
              <w:left w:val="nil"/>
              <w:bottom w:val="single" w:sz="4" w:space="0" w:color="auto"/>
              <w:right w:val="single" w:sz="4" w:space="0" w:color="auto"/>
            </w:tcBorders>
            <w:shd w:val="clear" w:color="auto" w:fill="auto"/>
            <w:vAlign w:val="center"/>
          </w:tcPr>
          <w:p w14:paraId="06B86DE0" w14:textId="77777777" w:rsidR="00CC4DDA" w:rsidRPr="00CC4DDA" w:rsidRDefault="00CC4DDA" w:rsidP="00CC4DDA">
            <w:pPr>
              <w:jc w:val="center"/>
              <w:rPr>
                <w:sz w:val="22"/>
                <w:szCs w:val="22"/>
              </w:rPr>
            </w:pPr>
            <w:r w:rsidRPr="00CC4DDA">
              <w:rPr>
                <w:sz w:val="22"/>
              </w:rPr>
              <w:t>186,40</w:t>
            </w:r>
          </w:p>
        </w:tc>
        <w:tc>
          <w:tcPr>
            <w:tcW w:w="910" w:type="dxa"/>
            <w:tcBorders>
              <w:top w:val="nil"/>
              <w:left w:val="nil"/>
              <w:bottom w:val="single" w:sz="4" w:space="0" w:color="auto"/>
              <w:right w:val="single" w:sz="4" w:space="0" w:color="auto"/>
            </w:tcBorders>
            <w:shd w:val="clear" w:color="auto" w:fill="auto"/>
            <w:vAlign w:val="center"/>
          </w:tcPr>
          <w:p w14:paraId="6C5BD18F" w14:textId="77777777" w:rsidR="00CC4DDA" w:rsidRPr="00CC4DDA" w:rsidRDefault="00CC4DDA" w:rsidP="00CC4DDA">
            <w:pPr>
              <w:jc w:val="center"/>
              <w:rPr>
                <w:sz w:val="22"/>
                <w:szCs w:val="22"/>
              </w:rPr>
            </w:pPr>
            <w:r w:rsidRPr="00CC4DDA">
              <w:rPr>
                <w:sz w:val="22"/>
              </w:rPr>
              <w:t>156,49</w:t>
            </w:r>
          </w:p>
        </w:tc>
        <w:tc>
          <w:tcPr>
            <w:tcW w:w="910" w:type="dxa"/>
            <w:tcBorders>
              <w:top w:val="nil"/>
              <w:left w:val="nil"/>
              <w:bottom w:val="single" w:sz="4" w:space="0" w:color="auto"/>
              <w:right w:val="single" w:sz="4" w:space="0" w:color="auto"/>
            </w:tcBorders>
            <w:shd w:val="clear" w:color="auto" w:fill="auto"/>
            <w:vAlign w:val="center"/>
          </w:tcPr>
          <w:p w14:paraId="19835B14" w14:textId="77777777" w:rsidR="00CC4DDA" w:rsidRPr="00CC4DDA" w:rsidRDefault="00CC4DDA" w:rsidP="00CC4DDA">
            <w:pPr>
              <w:jc w:val="center"/>
              <w:rPr>
                <w:sz w:val="22"/>
                <w:szCs w:val="22"/>
              </w:rPr>
            </w:pPr>
            <w:r w:rsidRPr="00CC4DDA">
              <w:rPr>
                <w:sz w:val="22"/>
              </w:rPr>
              <w:t>144,94</w:t>
            </w:r>
          </w:p>
        </w:tc>
        <w:tc>
          <w:tcPr>
            <w:tcW w:w="910" w:type="dxa"/>
            <w:tcBorders>
              <w:top w:val="nil"/>
              <w:left w:val="nil"/>
              <w:bottom w:val="single" w:sz="4" w:space="0" w:color="auto"/>
              <w:right w:val="single" w:sz="4" w:space="0" w:color="auto"/>
            </w:tcBorders>
            <w:shd w:val="clear" w:color="auto" w:fill="auto"/>
            <w:vAlign w:val="center"/>
          </w:tcPr>
          <w:p w14:paraId="5F49D91E" w14:textId="77777777" w:rsidR="00CC4DDA" w:rsidRPr="00CC4DDA" w:rsidRDefault="00CC4DDA" w:rsidP="00CC4DDA">
            <w:pPr>
              <w:jc w:val="center"/>
              <w:rPr>
                <w:sz w:val="22"/>
                <w:szCs w:val="22"/>
              </w:rPr>
            </w:pPr>
            <w:r w:rsidRPr="00CC4DDA">
              <w:rPr>
                <w:sz w:val="22"/>
              </w:rPr>
              <w:t>166,65</w:t>
            </w:r>
          </w:p>
        </w:tc>
        <w:tc>
          <w:tcPr>
            <w:tcW w:w="910" w:type="dxa"/>
            <w:tcBorders>
              <w:top w:val="nil"/>
              <w:left w:val="nil"/>
              <w:bottom w:val="single" w:sz="4" w:space="0" w:color="auto"/>
              <w:right w:val="single" w:sz="4" w:space="0" w:color="auto"/>
            </w:tcBorders>
            <w:shd w:val="clear" w:color="auto" w:fill="auto"/>
            <w:vAlign w:val="center"/>
          </w:tcPr>
          <w:p w14:paraId="2F1B3F59" w14:textId="77777777" w:rsidR="00CC4DDA" w:rsidRPr="00CC4DDA" w:rsidRDefault="00CC4DDA" w:rsidP="00CC4DDA">
            <w:pPr>
              <w:jc w:val="center"/>
              <w:rPr>
                <w:sz w:val="22"/>
                <w:szCs w:val="22"/>
              </w:rPr>
            </w:pPr>
            <w:r w:rsidRPr="00CC4DDA">
              <w:rPr>
                <w:sz w:val="22"/>
              </w:rPr>
              <w:t>155,33</w:t>
            </w:r>
          </w:p>
        </w:tc>
        <w:tc>
          <w:tcPr>
            <w:tcW w:w="1365" w:type="dxa"/>
            <w:tcBorders>
              <w:top w:val="nil"/>
              <w:left w:val="nil"/>
              <w:bottom w:val="single" w:sz="4" w:space="0" w:color="auto"/>
              <w:right w:val="single" w:sz="4" w:space="0" w:color="auto"/>
            </w:tcBorders>
            <w:shd w:val="clear" w:color="auto" w:fill="auto"/>
            <w:vAlign w:val="center"/>
          </w:tcPr>
          <w:p w14:paraId="4359FEF1" w14:textId="77777777" w:rsidR="00CC4DDA" w:rsidRPr="00CC4DDA" w:rsidRDefault="00CC4DDA" w:rsidP="00CC4DDA">
            <w:pPr>
              <w:jc w:val="center"/>
              <w:rPr>
                <w:sz w:val="22"/>
                <w:szCs w:val="22"/>
              </w:rPr>
            </w:pPr>
            <w:r w:rsidRPr="00CC4DDA">
              <w:rPr>
                <w:sz w:val="22"/>
              </w:rPr>
              <w:t>17,26</w:t>
            </w:r>
          </w:p>
        </w:tc>
        <w:tc>
          <w:tcPr>
            <w:tcW w:w="1451" w:type="dxa"/>
            <w:tcBorders>
              <w:top w:val="nil"/>
              <w:left w:val="nil"/>
              <w:bottom w:val="single" w:sz="4" w:space="0" w:color="auto"/>
              <w:right w:val="single" w:sz="4" w:space="0" w:color="auto"/>
            </w:tcBorders>
            <w:shd w:val="clear" w:color="auto" w:fill="auto"/>
            <w:vAlign w:val="center"/>
          </w:tcPr>
          <w:p w14:paraId="6E963392" w14:textId="77777777" w:rsidR="00CC4DDA" w:rsidRPr="00CC4DDA" w:rsidRDefault="00CC4DDA" w:rsidP="00CC4DDA">
            <w:pPr>
              <w:jc w:val="center"/>
              <w:rPr>
                <w:sz w:val="22"/>
                <w:szCs w:val="22"/>
              </w:rPr>
            </w:pPr>
            <w:r w:rsidRPr="00CC4DDA">
              <w:rPr>
                <w:sz w:val="22"/>
              </w:rPr>
              <w:t>2 308,91</w:t>
            </w:r>
          </w:p>
        </w:tc>
        <w:tc>
          <w:tcPr>
            <w:tcW w:w="1209" w:type="dxa"/>
            <w:tcBorders>
              <w:top w:val="nil"/>
              <w:left w:val="nil"/>
              <w:bottom w:val="single" w:sz="4" w:space="0" w:color="auto"/>
              <w:right w:val="single" w:sz="4" w:space="0" w:color="auto"/>
            </w:tcBorders>
            <w:shd w:val="clear" w:color="auto" w:fill="auto"/>
            <w:vAlign w:val="center"/>
            <w:hideMark/>
          </w:tcPr>
          <w:p w14:paraId="134567F2" w14:textId="77777777" w:rsidR="00CC4DDA" w:rsidRPr="00CC4DDA" w:rsidRDefault="00CC4DDA" w:rsidP="00CC4DDA">
            <w:pPr>
              <w:jc w:val="center"/>
              <w:rPr>
                <w:sz w:val="20"/>
              </w:rPr>
            </w:pPr>
            <w:r w:rsidRPr="00CC4DDA">
              <w:rPr>
                <w:sz w:val="20"/>
              </w:rPr>
              <w:t>х</w:t>
            </w:r>
          </w:p>
        </w:tc>
        <w:tc>
          <w:tcPr>
            <w:tcW w:w="1134" w:type="dxa"/>
            <w:tcBorders>
              <w:top w:val="nil"/>
              <w:left w:val="nil"/>
              <w:bottom w:val="single" w:sz="4" w:space="0" w:color="auto"/>
              <w:right w:val="single" w:sz="4" w:space="0" w:color="auto"/>
            </w:tcBorders>
            <w:shd w:val="clear" w:color="auto" w:fill="auto"/>
            <w:vAlign w:val="center"/>
            <w:hideMark/>
          </w:tcPr>
          <w:p w14:paraId="68B164C9" w14:textId="77777777" w:rsidR="00CC4DDA" w:rsidRPr="00CC4DDA" w:rsidRDefault="00CC4DDA" w:rsidP="00CC4DDA">
            <w:pPr>
              <w:jc w:val="center"/>
              <w:rPr>
                <w:sz w:val="20"/>
              </w:rPr>
            </w:pPr>
            <w:r w:rsidRPr="00CC4DDA">
              <w:rPr>
                <w:sz w:val="20"/>
              </w:rPr>
              <w:t>х</w:t>
            </w:r>
          </w:p>
        </w:tc>
      </w:tr>
      <w:tr w:rsidR="00CC4DDA" w:rsidRPr="00CC4DDA" w14:paraId="786E0FC5" w14:textId="77777777" w:rsidTr="00E8485B">
        <w:trPr>
          <w:trHeight w:val="284"/>
        </w:trPr>
        <w:tc>
          <w:tcPr>
            <w:tcW w:w="1961" w:type="dxa"/>
            <w:vMerge/>
            <w:tcBorders>
              <w:top w:val="nil"/>
              <w:left w:val="single" w:sz="4" w:space="0" w:color="auto"/>
              <w:bottom w:val="single" w:sz="4" w:space="0" w:color="000000"/>
              <w:right w:val="single" w:sz="4" w:space="0" w:color="auto"/>
            </w:tcBorders>
            <w:vAlign w:val="center"/>
            <w:hideMark/>
          </w:tcPr>
          <w:p w14:paraId="2427DDE5" w14:textId="77777777" w:rsidR="00CC4DDA" w:rsidRPr="00CC4DDA" w:rsidRDefault="00CC4DDA" w:rsidP="00CC4DDA">
            <w:pPr>
              <w:rPr>
                <w:sz w:val="20"/>
              </w:rPr>
            </w:pPr>
          </w:p>
        </w:tc>
        <w:tc>
          <w:tcPr>
            <w:tcW w:w="1476" w:type="dxa"/>
            <w:tcBorders>
              <w:top w:val="nil"/>
              <w:left w:val="nil"/>
              <w:bottom w:val="single" w:sz="4" w:space="0" w:color="auto"/>
              <w:right w:val="single" w:sz="4" w:space="0" w:color="auto"/>
            </w:tcBorders>
            <w:shd w:val="clear" w:color="auto" w:fill="auto"/>
            <w:hideMark/>
          </w:tcPr>
          <w:p w14:paraId="28784E1E" w14:textId="77777777" w:rsidR="00CC4DDA" w:rsidRPr="00CC4DDA" w:rsidRDefault="00CC4DDA" w:rsidP="00CC4DDA">
            <w:pPr>
              <w:jc w:val="center"/>
              <w:rPr>
                <w:sz w:val="22"/>
              </w:rPr>
            </w:pPr>
            <w:r w:rsidRPr="00CC4DDA">
              <w:rPr>
                <w:sz w:val="22"/>
              </w:rPr>
              <w:t>с 01.01.2027</w:t>
            </w:r>
          </w:p>
        </w:tc>
        <w:tc>
          <w:tcPr>
            <w:tcW w:w="910" w:type="dxa"/>
            <w:tcBorders>
              <w:top w:val="nil"/>
              <w:left w:val="single" w:sz="4" w:space="0" w:color="auto"/>
              <w:bottom w:val="single" w:sz="4" w:space="0" w:color="auto"/>
              <w:right w:val="single" w:sz="4" w:space="0" w:color="auto"/>
            </w:tcBorders>
            <w:shd w:val="clear" w:color="auto" w:fill="auto"/>
            <w:vAlign w:val="center"/>
          </w:tcPr>
          <w:p w14:paraId="2A59AA05" w14:textId="77777777" w:rsidR="00CC4DDA" w:rsidRPr="00CC4DDA" w:rsidRDefault="00CC4DDA" w:rsidP="00CC4DDA">
            <w:pPr>
              <w:jc w:val="center"/>
              <w:rPr>
                <w:sz w:val="22"/>
                <w:szCs w:val="22"/>
              </w:rPr>
            </w:pPr>
            <w:r w:rsidRPr="00CC4DDA">
              <w:rPr>
                <w:sz w:val="22"/>
              </w:rPr>
              <w:t>186,24</w:t>
            </w:r>
          </w:p>
        </w:tc>
        <w:tc>
          <w:tcPr>
            <w:tcW w:w="910" w:type="dxa"/>
            <w:tcBorders>
              <w:top w:val="nil"/>
              <w:left w:val="nil"/>
              <w:bottom w:val="single" w:sz="4" w:space="0" w:color="auto"/>
              <w:right w:val="single" w:sz="4" w:space="0" w:color="auto"/>
            </w:tcBorders>
            <w:shd w:val="clear" w:color="auto" w:fill="auto"/>
            <w:vAlign w:val="center"/>
          </w:tcPr>
          <w:p w14:paraId="4CDC427B" w14:textId="77777777" w:rsidR="00CC4DDA" w:rsidRPr="00CC4DDA" w:rsidRDefault="00CC4DDA" w:rsidP="00CC4DDA">
            <w:pPr>
              <w:jc w:val="center"/>
              <w:rPr>
                <w:sz w:val="22"/>
                <w:szCs w:val="22"/>
              </w:rPr>
            </w:pPr>
            <w:r w:rsidRPr="00CC4DDA">
              <w:rPr>
                <w:sz w:val="22"/>
              </w:rPr>
              <w:t>172,51</w:t>
            </w:r>
          </w:p>
        </w:tc>
        <w:tc>
          <w:tcPr>
            <w:tcW w:w="910" w:type="dxa"/>
            <w:tcBorders>
              <w:top w:val="nil"/>
              <w:left w:val="nil"/>
              <w:bottom w:val="single" w:sz="4" w:space="0" w:color="auto"/>
              <w:right w:val="single" w:sz="4" w:space="0" w:color="auto"/>
            </w:tcBorders>
            <w:shd w:val="clear" w:color="auto" w:fill="auto"/>
            <w:vAlign w:val="center"/>
          </w:tcPr>
          <w:p w14:paraId="38EF3928" w14:textId="77777777" w:rsidR="00CC4DDA" w:rsidRPr="00CC4DDA" w:rsidRDefault="00CC4DDA" w:rsidP="00CC4DDA">
            <w:pPr>
              <w:jc w:val="center"/>
              <w:rPr>
                <w:sz w:val="22"/>
                <w:szCs w:val="22"/>
              </w:rPr>
            </w:pPr>
            <w:r w:rsidRPr="00CC4DDA">
              <w:rPr>
                <w:sz w:val="22"/>
              </w:rPr>
              <w:t>198,32</w:t>
            </w:r>
          </w:p>
        </w:tc>
        <w:tc>
          <w:tcPr>
            <w:tcW w:w="910" w:type="dxa"/>
            <w:tcBorders>
              <w:top w:val="nil"/>
              <w:left w:val="nil"/>
              <w:bottom w:val="single" w:sz="4" w:space="0" w:color="auto"/>
              <w:right w:val="single" w:sz="4" w:space="0" w:color="auto"/>
            </w:tcBorders>
            <w:shd w:val="clear" w:color="auto" w:fill="auto"/>
            <w:vAlign w:val="center"/>
          </w:tcPr>
          <w:p w14:paraId="4C709084" w14:textId="77777777" w:rsidR="00CC4DDA" w:rsidRPr="00CC4DDA" w:rsidRDefault="00CC4DDA" w:rsidP="00CC4DDA">
            <w:pPr>
              <w:jc w:val="center"/>
              <w:rPr>
                <w:sz w:val="22"/>
                <w:szCs w:val="22"/>
              </w:rPr>
            </w:pPr>
            <w:r w:rsidRPr="00CC4DDA">
              <w:rPr>
                <w:sz w:val="22"/>
              </w:rPr>
              <w:t>184,87</w:t>
            </w:r>
          </w:p>
        </w:tc>
        <w:tc>
          <w:tcPr>
            <w:tcW w:w="910" w:type="dxa"/>
            <w:tcBorders>
              <w:top w:val="nil"/>
              <w:left w:val="nil"/>
              <w:bottom w:val="single" w:sz="4" w:space="0" w:color="auto"/>
              <w:right w:val="single" w:sz="4" w:space="0" w:color="auto"/>
            </w:tcBorders>
            <w:shd w:val="clear" w:color="auto" w:fill="auto"/>
            <w:vAlign w:val="center"/>
          </w:tcPr>
          <w:p w14:paraId="156501C1" w14:textId="77777777" w:rsidR="00CC4DDA" w:rsidRPr="00CC4DDA" w:rsidRDefault="00CC4DDA" w:rsidP="00CC4DDA">
            <w:pPr>
              <w:jc w:val="center"/>
              <w:rPr>
                <w:sz w:val="22"/>
                <w:szCs w:val="22"/>
              </w:rPr>
            </w:pPr>
            <w:r w:rsidRPr="00CC4DDA">
              <w:rPr>
                <w:sz w:val="22"/>
              </w:rPr>
              <w:t>155,20</w:t>
            </w:r>
          </w:p>
        </w:tc>
        <w:tc>
          <w:tcPr>
            <w:tcW w:w="910" w:type="dxa"/>
            <w:tcBorders>
              <w:top w:val="nil"/>
              <w:left w:val="nil"/>
              <w:bottom w:val="single" w:sz="4" w:space="0" w:color="auto"/>
              <w:right w:val="single" w:sz="4" w:space="0" w:color="auto"/>
            </w:tcBorders>
            <w:shd w:val="clear" w:color="auto" w:fill="auto"/>
            <w:vAlign w:val="center"/>
          </w:tcPr>
          <w:p w14:paraId="5F010EDF" w14:textId="77777777" w:rsidR="00CC4DDA" w:rsidRPr="00CC4DDA" w:rsidRDefault="00CC4DDA" w:rsidP="00CC4DDA">
            <w:pPr>
              <w:jc w:val="center"/>
              <w:rPr>
                <w:sz w:val="22"/>
                <w:szCs w:val="22"/>
              </w:rPr>
            </w:pPr>
            <w:r w:rsidRPr="00CC4DDA">
              <w:rPr>
                <w:sz w:val="22"/>
              </w:rPr>
              <w:t>143,76</w:t>
            </w:r>
          </w:p>
        </w:tc>
        <w:tc>
          <w:tcPr>
            <w:tcW w:w="910" w:type="dxa"/>
            <w:tcBorders>
              <w:top w:val="nil"/>
              <w:left w:val="nil"/>
              <w:bottom w:val="single" w:sz="4" w:space="0" w:color="auto"/>
              <w:right w:val="single" w:sz="4" w:space="0" w:color="auto"/>
            </w:tcBorders>
            <w:shd w:val="clear" w:color="auto" w:fill="auto"/>
            <w:vAlign w:val="center"/>
          </w:tcPr>
          <w:p w14:paraId="46A45EF9" w14:textId="77777777" w:rsidR="00CC4DDA" w:rsidRPr="00CC4DDA" w:rsidRDefault="00CC4DDA" w:rsidP="00CC4DDA">
            <w:pPr>
              <w:jc w:val="center"/>
              <w:rPr>
                <w:sz w:val="22"/>
                <w:szCs w:val="22"/>
              </w:rPr>
            </w:pPr>
            <w:r w:rsidRPr="00CC4DDA">
              <w:rPr>
                <w:sz w:val="22"/>
              </w:rPr>
              <w:t>165,27</w:t>
            </w:r>
          </w:p>
        </w:tc>
        <w:tc>
          <w:tcPr>
            <w:tcW w:w="910" w:type="dxa"/>
            <w:tcBorders>
              <w:top w:val="nil"/>
              <w:left w:val="nil"/>
              <w:bottom w:val="single" w:sz="4" w:space="0" w:color="auto"/>
              <w:right w:val="single" w:sz="4" w:space="0" w:color="auto"/>
            </w:tcBorders>
            <w:shd w:val="clear" w:color="auto" w:fill="auto"/>
            <w:vAlign w:val="center"/>
          </w:tcPr>
          <w:p w14:paraId="2ADC47C1" w14:textId="77777777" w:rsidR="00CC4DDA" w:rsidRPr="00CC4DDA" w:rsidRDefault="00CC4DDA" w:rsidP="00CC4DDA">
            <w:pPr>
              <w:jc w:val="center"/>
              <w:rPr>
                <w:sz w:val="22"/>
                <w:szCs w:val="22"/>
              </w:rPr>
            </w:pPr>
            <w:r w:rsidRPr="00CC4DDA">
              <w:rPr>
                <w:sz w:val="22"/>
              </w:rPr>
              <w:t>154,06</w:t>
            </w:r>
          </w:p>
        </w:tc>
        <w:tc>
          <w:tcPr>
            <w:tcW w:w="1365" w:type="dxa"/>
            <w:tcBorders>
              <w:top w:val="nil"/>
              <w:left w:val="nil"/>
              <w:bottom w:val="single" w:sz="4" w:space="0" w:color="auto"/>
              <w:right w:val="single" w:sz="4" w:space="0" w:color="auto"/>
            </w:tcBorders>
            <w:shd w:val="clear" w:color="auto" w:fill="auto"/>
            <w:vAlign w:val="center"/>
          </w:tcPr>
          <w:p w14:paraId="5FB99406" w14:textId="77777777" w:rsidR="00CC4DDA" w:rsidRPr="00CC4DDA" w:rsidRDefault="00CC4DDA" w:rsidP="00CC4DDA">
            <w:pPr>
              <w:jc w:val="center"/>
              <w:rPr>
                <w:sz w:val="22"/>
                <w:szCs w:val="22"/>
              </w:rPr>
            </w:pPr>
            <w:r w:rsidRPr="00CC4DDA">
              <w:rPr>
                <w:sz w:val="22"/>
              </w:rPr>
              <w:t>17,26</w:t>
            </w:r>
          </w:p>
        </w:tc>
        <w:tc>
          <w:tcPr>
            <w:tcW w:w="1451" w:type="dxa"/>
            <w:tcBorders>
              <w:top w:val="nil"/>
              <w:left w:val="nil"/>
              <w:bottom w:val="single" w:sz="4" w:space="0" w:color="auto"/>
              <w:right w:val="single" w:sz="4" w:space="0" w:color="auto"/>
            </w:tcBorders>
            <w:shd w:val="clear" w:color="auto" w:fill="auto"/>
            <w:vAlign w:val="center"/>
          </w:tcPr>
          <w:p w14:paraId="6D708D02" w14:textId="77777777" w:rsidR="00CC4DDA" w:rsidRPr="00CC4DDA" w:rsidRDefault="00CC4DDA" w:rsidP="00CC4DDA">
            <w:pPr>
              <w:jc w:val="center"/>
              <w:rPr>
                <w:sz w:val="22"/>
                <w:szCs w:val="22"/>
              </w:rPr>
            </w:pPr>
            <w:r w:rsidRPr="00CC4DDA">
              <w:rPr>
                <w:sz w:val="22"/>
              </w:rPr>
              <w:t>2 287,58</w:t>
            </w:r>
          </w:p>
        </w:tc>
        <w:tc>
          <w:tcPr>
            <w:tcW w:w="1209" w:type="dxa"/>
            <w:tcBorders>
              <w:top w:val="nil"/>
              <w:left w:val="nil"/>
              <w:bottom w:val="single" w:sz="4" w:space="0" w:color="auto"/>
              <w:right w:val="single" w:sz="4" w:space="0" w:color="auto"/>
            </w:tcBorders>
            <w:shd w:val="clear" w:color="auto" w:fill="auto"/>
            <w:vAlign w:val="center"/>
            <w:hideMark/>
          </w:tcPr>
          <w:p w14:paraId="11DE75F9" w14:textId="77777777" w:rsidR="00CC4DDA" w:rsidRPr="00CC4DDA" w:rsidRDefault="00CC4DDA" w:rsidP="00CC4DDA">
            <w:pPr>
              <w:jc w:val="center"/>
              <w:rPr>
                <w:sz w:val="20"/>
              </w:rPr>
            </w:pPr>
            <w:r w:rsidRPr="00CC4DDA">
              <w:rPr>
                <w:sz w:val="20"/>
              </w:rPr>
              <w:t>х</w:t>
            </w:r>
          </w:p>
        </w:tc>
        <w:tc>
          <w:tcPr>
            <w:tcW w:w="1134" w:type="dxa"/>
            <w:tcBorders>
              <w:top w:val="nil"/>
              <w:left w:val="nil"/>
              <w:bottom w:val="single" w:sz="4" w:space="0" w:color="auto"/>
              <w:right w:val="single" w:sz="4" w:space="0" w:color="auto"/>
            </w:tcBorders>
            <w:shd w:val="clear" w:color="auto" w:fill="auto"/>
            <w:vAlign w:val="center"/>
            <w:hideMark/>
          </w:tcPr>
          <w:p w14:paraId="1E6088D5" w14:textId="77777777" w:rsidR="00CC4DDA" w:rsidRPr="00CC4DDA" w:rsidRDefault="00CC4DDA" w:rsidP="00CC4DDA">
            <w:pPr>
              <w:jc w:val="center"/>
              <w:rPr>
                <w:sz w:val="20"/>
              </w:rPr>
            </w:pPr>
            <w:r w:rsidRPr="00CC4DDA">
              <w:rPr>
                <w:sz w:val="20"/>
              </w:rPr>
              <w:t>х</w:t>
            </w:r>
          </w:p>
        </w:tc>
      </w:tr>
      <w:tr w:rsidR="00CC4DDA" w:rsidRPr="00CC4DDA" w14:paraId="06FDF164" w14:textId="77777777" w:rsidTr="00E8485B">
        <w:trPr>
          <w:trHeight w:val="284"/>
        </w:trPr>
        <w:tc>
          <w:tcPr>
            <w:tcW w:w="1961" w:type="dxa"/>
            <w:vMerge/>
            <w:tcBorders>
              <w:top w:val="nil"/>
              <w:left w:val="single" w:sz="4" w:space="0" w:color="auto"/>
              <w:bottom w:val="single" w:sz="4" w:space="0" w:color="000000"/>
              <w:right w:val="single" w:sz="4" w:space="0" w:color="auto"/>
            </w:tcBorders>
            <w:vAlign w:val="center"/>
            <w:hideMark/>
          </w:tcPr>
          <w:p w14:paraId="315FE1D8" w14:textId="77777777" w:rsidR="00CC4DDA" w:rsidRPr="00CC4DDA" w:rsidRDefault="00CC4DDA" w:rsidP="00CC4DDA">
            <w:pPr>
              <w:rPr>
                <w:sz w:val="20"/>
              </w:rPr>
            </w:pPr>
          </w:p>
        </w:tc>
        <w:tc>
          <w:tcPr>
            <w:tcW w:w="1476" w:type="dxa"/>
            <w:tcBorders>
              <w:top w:val="nil"/>
              <w:left w:val="nil"/>
              <w:bottom w:val="single" w:sz="4" w:space="0" w:color="auto"/>
              <w:right w:val="single" w:sz="4" w:space="0" w:color="auto"/>
            </w:tcBorders>
            <w:shd w:val="clear" w:color="auto" w:fill="auto"/>
            <w:hideMark/>
          </w:tcPr>
          <w:p w14:paraId="4667D6E3" w14:textId="77777777" w:rsidR="00CC4DDA" w:rsidRPr="00CC4DDA" w:rsidRDefault="00CC4DDA" w:rsidP="00CC4DDA">
            <w:pPr>
              <w:jc w:val="center"/>
              <w:rPr>
                <w:sz w:val="22"/>
              </w:rPr>
            </w:pPr>
            <w:r w:rsidRPr="00CC4DDA">
              <w:rPr>
                <w:sz w:val="22"/>
              </w:rPr>
              <w:t>с 01.07.2027</w:t>
            </w:r>
          </w:p>
        </w:tc>
        <w:tc>
          <w:tcPr>
            <w:tcW w:w="910" w:type="dxa"/>
            <w:tcBorders>
              <w:top w:val="nil"/>
              <w:left w:val="single" w:sz="4" w:space="0" w:color="auto"/>
              <w:bottom w:val="single" w:sz="4" w:space="0" w:color="auto"/>
              <w:right w:val="single" w:sz="4" w:space="0" w:color="auto"/>
            </w:tcBorders>
            <w:shd w:val="clear" w:color="auto" w:fill="auto"/>
            <w:vAlign w:val="center"/>
          </w:tcPr>
          <w:p w14:paraId="18AB9DE1" w14:textId="77777777" w:rsidR="00CC4DDA" w:rsidRPr="00CC4DDA" w:rsidRDefault="00CC4DDA" w:rsidP="00CC4DDA">
            <w:pPr>
              <w:jc w:val="center"/>
              <w:rPr>
                <w:sz w:val="22"/>
                <w:szCs w:val="22"/>
              </w:rPr>
            </w:pPr>
            <w:r w:rsidRPr="00CC4DDA">
              <w:rPr>
                <w:sz w:val="22"/>
              </w:rPr>
              <w:t>186,84</w:t>
            </w:r>
          </w:p>
        </w:tc>
        <w:tc>
          <w:tcPr>
            <w:tcW w:w="910" w:type="dxa"/>
            <w:tcBorders>
              <w:top w:val="nil"/>
              <w:left w:val="nil"/>
              <w:bottom w:val="single" w:sz="4" w:space="0" w:color="auto"/>
              <w:right w:val="single" w:sz="4" w:space="0" w:color="auto"/>
            </w:tcBorders>
            <w:shd w:val="clear" w:color="auto" w:fill="auto"/>
            <w:vAlign w:val="center"/>
          </w:tcPr>
          <w:p w14:paraId="0AD48B4C" w14:textId="77777777" w:rsidR="00CC4DDA" w:rsidRPr="00CC4DDA" w:rsidRDefault="00CC4DDA" w:rsidP="00CC4DDA">
            <w:pPr>
              <w:jc w:val="center"/>
              <w:rPr>
                <w:sz w:val="22"/>
                <w:szCs w:val="22"/>
              </w:rPr>
            </w:pPr>
            <w:r w:rsidRPr="00CC4DDA">
              <w:rPr>
                <w:sz w:val="22"/>
              </w:rPr>
              <w:t>173,11</w:t>
            </w:r>
          </w:p>
        </w:tc>
        <w:tc>
          <w:tcPr>
            <w:tcW w:w="910" w:type="dxa"/>
            <w:tcBorders>
              <w:top w:val="nil"/>
              <w:left w:val="nil"/>
              <w:bottom w:val="single" w:sz="4" w:space="0" w:color="auto"/>
              <w:right w:val="single" w:sz="4" w:space="0" w:color="auto"/>
            </w:tcBorders>
            <w:shd w:val="clear" w:color="auto" w:fill="auto"/>
            <w:vAlign w:val="center"/>
          </w:tcPr>
          <w:p w14:paraId="16F08BD3" w14:textId="77777777" w:rsidR="00CC4DDA" w:rsidRPr="00CC4DDA" w:rsidRDefault="00CC4DDA" w:rsidP="00CC4DDA">
            <w:pPr>
              <w:jc w:val="center"/>
              <w:rPr>
                <w:sz w:val="22"/>
                <w:szCs w:val="22"/>
              </w:rPr>
            </w:pPr>
            <w:r w:rsidRPr="00CC4DDA">
              <w:rPr>
                <w:sz w:val="22"/>
              </w:rPr>
              <w:t>198,92</w:t>
            </w:r>
          </w:p>
        </w:tc>
        <w:tc>
          <w:tcPr>
            <w:tcW w:w="910" w:type="dxa"/>
            <w:tcBorders>
              <w:top w:val="nil"/>
              <w:left w:val="nil"/>
              <w:bottom w:val="single" w:sz="4" w:space="0" w:color="auto"/>
              <w:right w:val="single" w:sz="4" w:space="0" w:color="auto"/>
            </w:tcBorders>
            <w:shd w:val="clear" w:color="auto" w:fill="auto"/>
            <w:vAlign w:val="center"/>
          </w:tcPr>
          <w:p w14:paraId="2530CD62" w14:textId="77777777" w:rsidR="00CC4DDA" w:rsidRPr="00CC4DDA" w:rsidRDefault="00CC4DDA" w:rsidP="00CC4DDA">
            <w:pPr>
              <w:jc w:val="center"/>
              <w:rPr>
                <w:sz w:val="22"/>
                <w:szCs w:val="22"/>
              </w:rPr>
            </w:pPr>
            <w:r w:rsidRPr="00CC4DDA">
              <w:rPr>
                <w:sz w:val="22"/>
              </w:rPr>
              <w:t>185,47</w:t>
            </w:r>
          </w:p>
        </w:tc>
        <w:tc>
          <w:tcPr>
            <w:tcW w:w="910" w:type="dxa"/>
            <w:tcBorders>
              <w:top w:val="nil"/>
              <w:left w:val="nil"/>
              <w:bottom w:val="single" w:sz="4" w:space="0" w:color="auto"/>
              <w:right w:val="single" w:sz="4" w:space="0" w:color="auto"/>
            </w:tcBorders>
            <w:shd w:val="clear" w:color="auto" w:fill="auto"/>
            <w:vAlign w:val="center"/>
          </w:tcPr>
          <w:p w14:paraId="5C43F720" w14:textId="77777777" w:rsidR="00CC4DDA" w:rsidRPr="00CC4DDA" w:rsidRDefault="00CC4DDA" w:rsidP="00CC4DDA">
            <w:pPr>
              <w:jc w:val="center"/>
              <w:rPr>
                <w:sz w:val="22"/>
                <w:szCs w:val="22"/>
              </w:rPr>
            </w:pPr>
            <w:r w:rsidRPr="00CC4DDA">
              <w:rPr>
                <w:sz w:val="22"/>
              </w:rPr>
              <w:t>155,70</w:t>
            </w:r>
          </w:p>
        </w:tc>
        <w:tc>
          <w:tcPr>
            <w:tcW w:w="910" w:type="dxa"/>
            <w:tcBorders>
              <w:top w:val="nil"/>
              <w:left w:val="nil"/>
              <w:bottom w:val="single" w:sz="4" w:space="0" w:color="auto"/>
              <w:right w:val="single" w:sz="4" w:space="0" w:color="auto"/>
            </w:tcBorders>
            <w:shd w:val="clear" w:color="auto" w:fill="auto"/>
            <w:vAlign w:val="center"/>
          </w:tcPr>
          <w:p w14:paraId="366C6E40" w14:textId="77777777" w:rsidR="00CC4DDA" w:rsidRPr="00CC4DDA" w:rsidRDefault="00CC4DDA" w:rsidP="00CC4DDA">
            <w:pPr>
              <w:jc w:val="center"/>
              <w:rPr>
                <w:sz w:val="22"/>
                <w:szCs w:val="22"/>
              </w:rPr>
            </w:pPr>
            <w:r w:rsidRPr="00CC4DDA">
              <w:rPr>
                <w:sz w:val="22"/>
              </w:rPr>
              <w:t>144,26</w:t>
            </w:r>
          </w:p>
        </w:tc>
        <w:tc>
          <w:tcPr>
            <w:tcW w:w="910" w:type="dxa"/>
            <w:tcBorders>
              <w:top w:val="nil"/>
              <w:left w:val="nil"/>
              <w:bottom w:val="single" w:sz="4" w:space="0" w:color="auto"/>
              <w:right w:val="single" w:sz="4" w:space="0" w:color="auto"/>
            </w:tcBorders>
            <w:shd w:val="clear" w:color="auto" w:fill="auto"/>
            <w:vAlign w:val="center"/>
          </w:tcPr>
          <w:p w14:paraId="78CE6F1A" w14:textId="77777777" w:rsidR="00CC4DDA" w:rsidRPr="00CC4DDA" w:rsidRDefault="00CC4DDA" w:rsidP="00CC4DDA">
            <w:pPr>
              <w:jc w:val="center"/>
              <w:rPr>
                <w:sz w:val="22"/>
                <w:szCs w:val="22"/>
              </w:rPr>
            </w:pPr>
            <w:r w:rsidRPr="00CC4DDA">
              <w:rPr>
                <w:sz w:val="22"/>
              </w:rPr>
              <w:t>165,77</w:t>
            </w:r>
          </w:p>
        </w:tc>
        <w:tc>
          <w:tcPr>
            <w:tcW w:w="910" w:type="dxa"/>
            <w:tcBorders>
              <w:top w:val="nil"/>
              <w:left w:val="nil"/>
              <w:bottom w:val="single" w:sz="4" w:space="0" w:color="auto"/>
              <w:right w:val="single" w:sz="4" w:space="0" w:color="auto"/>
            </w:tcBorders>
            <w:shd w:val="clear" w:color="auto" w:fill="auto"/>
            <w:vAlign w:val="center"/>
          </w:tcPr>
          <w:p w14:paraId="22894131" w14:textId="77777777" w:rsidR="00CC4DDA" w:rsidRPr="00CC4DDA" w:rsidRDefault="00CC4DDA" w:rsidP="00CC4DDA">
            <w:pPr>
              <w:jc w:val="center"/>
              <w:rPr>
                <w:sz w:val="22"/>
                <w:szCs w:val="22"/>
              </w:rPr>
            </w:pPr>
            <w:r w:rsidRPr="00CC4DDA">
              <w:rPr>
                <w:sz w:val="22"/>
              </w:rPr>
              <w:t>154,56</w:t>
            </w:r>
          </w:p>
        </w:tc>
        <w:tc>
          <w:tcPr>
            <w:tcW w:w="1365" w:type="dxa"/>
            <w:tcBorders>
              <w:top w:val="nil"/>
              <w:left w:val="nil"/>
              <w:bottom w:val="single" w:sz="4" w:space="0" w:color="auto"/>
              <w:right w:val="single" w:sz="4" w:space="0" w:color="auto"/>
            </w:tcBorders>
            <w:shd w:val="clear" w:color="auto" w:fill="auto"/>
            <w:vAlign w:val="center"/>
          </w:tcPr>
          <w:p w14:paraId="0696BB50" w14:textId="77777777" w:rsidR="00CC4DDA" w:rsidRPr="00CC4DDA" w:rsidRDefault="00CC4DDA" w:rsidP="00CC4DDA">
            <w:pPr>
              <w:jc w:val="center"/>
              <w:rPr>
                <w:sz w:val="22"/>
                <w:szCs w:val="22"/>
              </w:rPr>
            </w:pPr>
            <w:r w:rsidRPr="00CC4DDA">
              <w:rPr>
                <w:sz w:val="22"/>
              </w:rPr>
              <w:t>17,76</w:t>
            </w:r>
          </w:p>
        </w:tc>
        <w:tc>
          <w:tcPr>
            <w:tcW w:w="1451" w:type="dxa"/>
            <w:tcBorders>
              <w:top w:val="nil"/>
              <w:left w:val="nil"/>
              <w:bottom w:val="single" w:sz="4" w:space="0" w:color="auto"/>
              <w:right w:val="single" w:sz="4" w:space="0" w:color="auto"/>
            </w:tcBorders>
            <w:shd w:val="clear" w:color="auto" w:fill="auto"/>
            <w:vAlign w:val="center"/>
          </w:tcPr>
          <w:p w14:paraId="5F9C9C9D" w14:textId="77777777" w:rsidR="00CC4DDA" w:rsidRPr="00CC4DDA" w:rsidRDefault="00CC4DDA" w:rsidP="00CC4DDA">
            <w:pPr>
              <w:jc w:val="center"/>
              <w:rPr>
                <w:sz w:val="22"/>
                <w:szCs w:val="22"/>
              </w:rPr>
            </w:pPr>
            <w:r w:rsidRPr="00CC4DDA">
              <w:rPr>
                <w:sz w:val="22"/>
              </w:rPr>
              <w:t>2 287,58</w:t>
            </w:r>
          </w:p>
        </w:tc>
        <w:tc>
          <w:tcPr>
            <w:tcW w:w="1209" w:type="dxa"/>
            <w:tcBorders>
              <w:top w:val="nil"/>
              <w:left w:val="nil"/>
              <w:bottom w:val="single" w:sz="4" w:space="0" w:color="auto"/>
              <w:right w:val="single" w:sz="4" w:space="0" w:color="auto"/>
            </w:tcBorders>
            <w:shd w:val="clear" w:color="auto" w:fill="auto"/>
            <w:vAlign w:val="center"/>
            <w:hideMark/>
          </w:tcPr>
          <w:p w14:paraId="163127DA" w14:textId="77777777" w:rsidR="00CC4DDA" w:rsidRPr="00CC4DDA" w:rsidRDefault="00CC4DDA" w:rsidP="00CC4DDA">
            <w:pPr>
              <w:jc w:val="center"/>
              <w:rPr>
                <w:sz w:val="20"/>
              </w:rPr>
            </w:pPr>
            <w:r w:rsidRPr="00CC4DDA">
              <w:rPr>
                <w:sz w:val="20"/>
              </w:rPr>
              <w:t>х</w:t>
            </w:r>
          </w:p>
        </w:tc>
        <w:tc>
          <w:tcPr>
            <w:tcW w:w="1134" w:type="dxa"/>
            <w:tcBorders>
              <w:top w:val="nil"/>
              <w:left w:val="nil"/>
              <w:bottom w:val="single" w:sz="4" w:space="0" w:color="auto"/>
              <w:right w:val="single" w:sz="4" w:space="0" w:color="auto"/>
            </w:tcBorders>
            <w:shd w:val="clear" w:color="auto" w:fill="auto"/>
            <w:vAlign w:val="center"/>
            <w:hideMark/>
          </w:tcPr>
          <w:p w14:paraId="76D2907D" w14:textId="77777777" w:rsidR="00CC4DDA" w:rsidRPr="00CC4DDA" w:rsidRDefault="00CC4DDA" w:rsidP="00CC4DDA">
            <w:pPr>
              <w:jc w:val="center"/>
              <w:rPr>
                <w:sz w:val="20"/>
              </w:rPr>
            </w:pPr>
            <w:r w:rsidRPr="00CC4DDA">
              <w:rPr>
                <w:sz w:val="20"/>
              </w:rPr>
              <w:t>х</w:t>
            </w:r>
          </w:p>
        </w:tc>
      </w:tr>
      <w:tr w:rsidR="00CC4DDA" w:rsidRPr="00CC4DDA" w14:paraId="16C7E76F" w14:textId="77777777" w:rsidTr="00E8485B">
        <w:trPr>
          <w:trHeight w:val="284"/>
        </w:trPr>
        <w:tc>
          <w:tcPr>
            <w:tcW w:w="1961" w:type="dxa"/>
            <w:vMerge/>
            <w:tcBorders>
              <w:top w:val="nil"/>
              <w:left w:val="single" w:sz="4" w:space="0" w:color="auto"/>
              <w:bottom w:val="single" w:sz="4" w:space="0" w:color="000000"/>
              <w:right w:val="single" w:sz="4" w:space="0" w:color="auto"/>
            </w:tcBorders>
            <w:vAlign w:val="center"/>
            <w:hideMark/>
          </w:tcPr>
          <w:p w14:paraId="5722450B" w14:textId="77777777" w:rsidR="00CC4DDA" w:rsidRPr="00CC4DDA" w:rsidRDefault="00CC4DDA" w:rsidP="00CC4DDA">
            <w:pPr>
              <w:rPr>
                <w:sz w:val="20"/>
              </w:rPr>
            </w:pPr>
          </w:p>
        </w:tc>
        <w:tc>
          <w:tcPr>
            <w:tcW w:w="1476" w:type="dxa"/>
            <w:tcBorders>
              <w:top w:val="nil"/>
              <w:left w:val="nil"/>
              <w:bottom w:val="single" w:sz="4" w:space="0" w:color="auto"/>
              <w:right w:val="single" w:sz="4" w:space="0" w:color="auto"/>
            </w:tcBorders>
            <w:shd w:val="clear" w:color="auto" w:fill="auto"/>
            <w:hideMark/>
          </w:tcPr>
          <w:p w14:paraId="58BFAE48" w14:textId="77777777" w:rsidR="00CC4DDA" w:rsidRPr="00CC4DDA" w:rsidRDefault="00CC4DDA" w:rsidP="00CC4DDA">
            <w:pPr>
              <w:jc w:val="center"/>
              <w:rPr>
                <w:sz w:val="22"/>
              </w:rPr>
            </w:pPr>
            <w:r w:rsidRPr="00CC4DDA">
              <w:rPr>
                <w:sz w:val="22"/>
              </w:rPr>
              <w:t>с 01.01.2028</w:t>
            </w:r>
          </w:p>
        </w:tc>
        <w:tc>
          <w:tcPr>
            <w:tcW w:w="910" w:type="dxa"/>
            <w:tcBorders>
              <w:top w:val="nil"/>
              <w:left w:val="single" w:sz="4" w:space="0" w:color="auto"/>
              <w:bottom w:val="single" w:sz="4" w:space="0" w:color="auto"/>
              <w:right w:val="single" w:sz="4" w:space="0" w:color="auto"/>
            </w:tcBorders>
            <w:shd w:val="clear" w:color="auto" w:fill="auto"/>
            <w:vAlign w:val="center"/>
          </w:tcPr>
          <w:p w14:paraId="4C8DE097" w14:textId="77777777" w:rsidR="00CC4DDA" w:rsidRPr="00CC4DDA" w:rsidRDefault="00CC4DDA" w:rsidP="00CC4DDA">
            <w:pPr>
              <w:jc w:val="center"/>
              <w:rPr>
                <w:sz w:val="22"/>
                <w:szCs w:val="22"/>
              </w:rPr>
            </w:pPr>
            <w:r w:rsidRPr="00CC4DDA">
              <w:rPr>
                <w:sz w:val="22"/>
              </w:rPr>
              <w:t>186,84</w:t>
            </w:r>
          </w:p>
        </w:tc>
        <w:tc>
          <w:tcPr>
            <w:tcW w:w="910" w:type="dxa"/>
            <w:tcBorders>
              <w:top w:val="nil"/>
              <w:left w:val="nil"/>
              <w:bottom w:val="single" w:sz="4" w:space="0" w:color="auto"/>
              <w:right w:val="single" w:sz="4" w:space="0" w:color="auto"/>
            </w:tcBorders>
            <w:shd w:val="clear" w:color="auto" w:fill="auto"/>
            <w:vAlign w:val="center"/>
          </w:tcPr>
          <w:p w14:paraId="79EDD1ED" w14:textId="77777777" w:rsidR="00CC4DDA" w:rsidRPr="00CC4DDA" w:rsidRDefault="00CC4DDA" w:rsidP="00CC4DDA">
            <w:pPr>
              <w:jc w:val="center"/>
              <w:rPr>
                <w:sz w:val="22"/>
                <w:szCs w:val="22"/>
              </w:rPr>
            </w:pPr>
            <w:r w:rsidRPr="00CC4DDA">
              <w:rPr>
                <w:sz w:val="22"/>
              </w:rPr>
              <w:t>173,11</w:t>
            </w:r>
          </w:p>
        </w:tc>
        <w:tc>
          <w:tcPr>
            <w:tcW w:w="910" w:type="dxa"/>
            <w:tcBorders>
              <w:top w:val="nil"/>
              <w:left w:val="nil"/>
              <w:bottom w:val="single" w:sz="4" w:space="0" w:color="auto"/>
              <w:right w:val="single" w:sz="4" w:space="0" w:color="auto"/>
            </w:tcBorders>
            <w:shd w:val="clear" w:color="auto" w:fill="auto"/>
            <w:vAlign w:val="center"/>
          </w:tcPr>
          <w:p w14:paraId="339B5F78" w14:textId="77777777" w:rsidR="00CC4DDA" w:rsidRPr="00CC4DDA" w:rsidRDefault="00CC4DDA" w:rsidP="00CC4DDA">
            <w:pPr>
              <w:jc w:val="center"/>
              <w:rPr>
                <w:sz w:val="22"/>
                <w:szCs w:val="22"/>
              </w:rPr>
            </w:pPr>
            <w:r w:rsidRPr="00CC4DDA">
              <w:rPr>
                <w:sz w:val="22"/>
              </w:rPr>
              <w:t>198,92</w:t>
            </w:r>
          </w:p>
        </w:tc>
        <w:tc>
          <w:tcPr>
            <w:tcW w:w="910" w:type="dxa"/>
            <w:tcBorders>
              <w:top w:val="nil"/>
              <w:left w:val="nil"/>
              <w:bottom w:val="single" w:sz="4" w:space="0" w:color="auto"/>
              <w:right w:val="single" w:sz="4" w:space="0" w:color="auto"/>
            </w:tcBorders>
            <w:shd w:val="clear" w:color="auto" w:fill="auto"/>
            <w:vAlign w:val="center"/>
          </w:tcPr>
          <w:p w14:paraId="6AAA477F" w14:textId="77777777" w:rsidR="00CC4DDA" w:rsidRPr="00CC4DDA" w:rsidRDefault="00CC4DDA" w:rsidP="00CC4DDA">
            <w:pPr>
              <w:jc w:val="center"/>
              <w:rPr>
                <w:sz w:val="22"/>
                <w:szCs w:val="22"/>
              </w:rPr>
            </w:pPr>
            <w:r w:rsidRPr="00CC4DDA">
              <w:rPr>
                <w:sz w:val="22"/>
              </w:rPr>
              <w:t>185,47</w:t>
            </w:r>
          </w:p>
        </w:tc>
        <w:tc>
          <w:tcPr>
            <w:tcW w:w="910" w:type="dxa"/>
            <w:tcBorders>
              <w:top w:val="nil"/>
              <w:left w:val="nil"/>
              <w:bottom w:val="single" w:sz="4" w:space="0" w:color="auto"/>
              <w:right w:val="single" w:sz="4" w:space="0" w:color="auto"/>
            </w:tcBorders>
            <w:shd w:val="clear" w:color="auto" w:fill="auto"/>
            <w:vAlign w:val="center"/>
          </w:tcPr>
          <w:p w14:paraId="2185C93A" w14:textId="77777777" w:rsidR="00CC4DDA" w:rsidRPr="00CC4DDA" w:rsidRDefault="00CC4DDA" w:rsidP="00CC4DDA">
            <w:pPr>
              <w:jc w:val="center"/>
              <w:rPr>
                <w:sz w:val="22"/>
                <w:szCs w:val="22"/>
              </w:rPr>
            </w:pPr>
            <w:r w:rsidRPr="00CC4DDA">
              <w:rPr>
                <w:sz w:val="22"/>
              </w:rPr>
              <w:t>155,70</w:t>
            </w:r>
          </w:p>
        </w:tc>
        <w:tc>
          <w:tcPr>
            <w:tcW w:w="910" w:type="dxa"/>
            <w:tcBorders>
              <w:top w:val="nil"/>
              <w:left w:val="nil"/>
              <w:bottom w:val="single" w:sz="4" w:space="0" w:color="auto"/>
              <w:right w:val="single" w:sz="4" w:space="0" w:color="auto"/>
            </w:tcBorders>
            <w:shd w:val="clear" w:color="auto" w:fill="auto"/>
            <w:vAlign w:val="center"/>
          </w:tcPr>
          <w:p w14:paraId="248573BD" w14:textId="77777777" w:rsidR="00CC4DDA" w:rsidRPr="00CC4DDA" w:rsidRDefault="00CC4DDA" w:rsidP="00CC4DDA">
            <w:pPr>
              <w:jc w:val="center"/>
              <w:rPr>
                <w:sz w:val="22"/>
                <w:szCs w:val="22"/>
              </w:rPr>
            </w:pPr>
            <w:r w:rsidRPr="00CC4DDA">
              <w:rPr>
                <w:sz w:val="22"/>
              </w:rPr>
              <w:t>144,26</w:t>
            </w:r>
          </w:p>
        </w:tc>
        <w:tc>
          <w:tcPr>
            <w:tcW w:w="910" w:type="dxa"/>
            <w:tcBorders>
              <w:top w:val="nil"/>
              <w:left w:val="nil"/>
              <w:bottom w:val="single" w:sz="4" w:space="0" w:color="auto"/>
              <w:right w:val="single" w:sz="4" w:space="0" w:color="auto"/>
            </w:tcBorders>
            <w:shd w:val="clear" w:color="auto" w:fill="auto"/>
            <w:vAlign w:val="center"/>
          </w:tcPr>
          <w:p w14:paraId="2EB5DFF2" w14:textId="77777777" w:rsidR="00CC4DDA" w:rsidRPr="00CC4DDA" w:rsidRDefault="00CC4DDA" w:rsidP="00CC4DDA">
            <w:pPr>
              <w:jc w:val="center"/>
              <w:rPr>
                <w:sz w:val="22"/>
                <w:szCs w:val="22"/>
              </w:rPr>
            </w:pPr>
            <w:r w:rsidRPr="00CC4DDA">
              <w:rPr>
                <w:sz w:val="22"/>
              </w:rPr>
              <w:t>165,77</w:t>
            </w:r>
          </w:p>
        </w:tc>
        <w:tc>
          <w:tcPr>
            <w:tcW w:w="910" w:type="dxa"/>
            <w:tcBorders>
              <w:top w:val="nil"/>
              <w:left w:val="nil"/>
              <w:bottom w:val="single" w:sz="4" w:space="0" w:color="auto"/>
              <w:right w:val="single" w:sz="4" w:space="0" w:color="auto"/>
            </w:tcBorders>
            <w:shd w:val="clear" w:color="auto" w:fill="auto"/>
            <w:vAlign w:val="center"/>
          </w:tcPr>
          <w:p w14:paraId="125D08EE" w14:textId="77777777" w:rsidR="00CC4DDA" w:rsidRPr="00CC4DDA" w:rsidRDefault="00CC4DDA" w:rsidP="00CC4DDA">
            <w:pPr>
              <w:jc w:val="center"/>
              <w:rPr>
                <w:sz w:val="22"/>
                <w:szCs w:val="22"/>
              </w:rPr>
            </w:pPr>
            <w:r w:rsidRPr="00CC4DDA">
              <w:rPr>
                <w:sz w:val="22"/>
              </w:rPr>
              <w:t>154,56</w:t>
            </w:r>
          </w:p>
        </w:tc>
        <w:tc>
          <w:tcPr>
            <w:tcW w:w="1365" w:type="dxa"/>
            <w:tcBorders>
              <w:top w:val="nil"/>
              <w:left w:val="nil"/>
              <w:bottom w:val="single" w:sz="4" w:space="0" w:color="auto"/>
              <w:right w:val="single" w:sz="4" w:space="0" w:color="auto"/>
            </w:tcBorders>
            <w:shd w:val="clear" w:color="auto" w:fill="auto"/>
            <w:vAlign w:val="center"/>
          </w:tcPr>
          <w:p w14:paraId="162C46EA" w14:textId="77777777" w:rsidR="00CC4DDA" w:rsidRPr="00CC4DDA" w:rsidRDefault="00CC4DDA" w:rsidP="00CC4DDA">
            <w:pPr>
              <w:jc w:val="center"/>
              <w:rPr>
                <w:sz w:val="22"/>
                <w:szCs w:val="22"/>
              </w:rPr>
            </w:pPr>
            <w:r w:rsidRPr="00CC4DDA">
              <w:rPr>
                <w:sz w:val="22"/>
              </w:rPr>
              <w:t>17,76</w:t>
            </w:r>
          </w:p>
        </w:tc>
        <w:tc>
          <w:tcPr>
            <w:tcW w:w="1451" w:type="dxa"/>
            <w:tcBorders>
              <w:top w:val="nil"/>
              <w:left w:val="nil"/>
              <w:bottom w:val="single" w:sz="4" w:space="0" w:color="auto"/>
              <w:right w:val="single" w:sz="4" w:space="0" w:color="auto"/>
            </w:tcBorders>
            <w:shd w:val="clear" w:color="auto" w:fill="auto"/>
            <w:vAlign w:val="center"/>
          </w:tcPr>
          <w:p w14:paraId="3BA9382E" w14:textId="77777777" w:rsidR="00CC4DDA" w:rsidRPr="00CC4DDA" w:rsidRDefault="00CC4DDA" w:rsidP="00CC4DDA">
            <w:pPr>
              <w:jc w:val="center"/>
              <w:rPr>
                <w:sz w:val="22"/>
                <w:szCs w:val="22"/>
              </w:rPr>
            </w:pPr>
            <w:r w:rsidRPr="00CC4DDA">
              <w:rPr>
                <w:sz w:val="22"/>
              </w:rPr>
              <w:t>2 287,58</w:t>
            </w:r>
          </w:p>
        </w:tc>
        <w:tc>
          <w:tcPr>
            <w:tcW w:w="1209" w:type="dxa"/>
            <w:tcBorders>
              <w:top w:val="nil"/>
              <w:left w:val="nil"/>
              <w:bottom w:val="single" w:sz="4" w:space="0" w:color="auto"/>
              <w:right w:val="single" w:sz="4" w:space="0" w:color="auto"/>
            </w:tcBorders>
            <w:shd w:val="clear" w:color="auto" w:fill="auto"/>
            <w:vAlign w:val="center"/>
            <w:hideMark/>
          </w:tcPr>
          <w:p w14:paraId="65DD06E3" w14:textId="77777777" w:rsidR="00CC4DDA" w:rsidRPr="00CC4DDA" w:rsidRDefault="00CC4DDA" w:rsidP="00CC4DDA">
            <w:pPr>
              <w:jc w:val="center"/>
              <w:rPr>
                <w:sz w:val="20"/>
              </w:rPr>
            </w:pPr>
            <w:r w:rsidRPr="00CC4DDA">
              <w:rPr>
                <w:sz w:val="20"/>
              </w:rPr>
              <w:t>х</w:t>
            </w:r>
          </w:p>
        </w:tc>
        <w:tc>
          <w:tcPr>
            <w:tcW w:w="1134" w:type="dxa"/>
            <w:tcBorders>
              <w:top w:val="nil"/>
              <w:left w:val="nil"/>
              <w:bottom w:val="single" w:sz="4" w:space="0" w:color="auto"/>
              <w:right w:val="single" w:sz="4" w:space="0" w:color="auto"/>
            </w:tcBorders>
            <w:shd w:val="clear" w:color="auto" w:fill="auto"/>
            <w:vAlign w:val="center"/>
            <w:hideMark/>
          </w:tcPr>
          <w:p w14:paraId="6B5E2BEC" w14:textId="77777777" w:rsidR="00CC4DDA" w:rsidRPr="00CC4DDA" w:rsidRDefault="00CC4DDA" w:rsidP="00CC4DDA">
            <w:pPr>
              <w:jc w:val="center"/>
              <w:rPr>
                <w:sz w:val="20"/>
              </w:rPr>
            </w:pPr>
            <w:r w:rsidRPr="00CC4DDA">
              <w:rPr>
                <w:sz w:val="20"/>
              </w:rPr>
              <w:t>х</w:t>
            </w:r>
          </w:p>
        </w:tc>
      </w:tr>
      <w:tr w:rsidR="00CC4DDA" w:rsidRPr="00CC4DDA" w14:paraId="4A1A3BD0" w14:textId="77777777" w:rsidTr="00E8485B">
        <w:trPr>
          <w:trHeight w:val="284"/>
        </w:trPr>
        <w:tc>
          <w:tcPr>
            <w:tcW w:w="1961" w:type="dxa"/>
            <w:vMerge/>
            <w:tcBorders>
              <w:top w:val="nil"/>
              <w:left w:val="single" w:sz="4" w:space="0" w:color="auto"/>
              <w:bottom w:val="single" w:sz="4" w:space="0" w:color="000000"/>
              <w:right w:val="single" w:sz="4" w:space="0" w:color="auto"/>
            </w:tcBorders>
            <w:vAlign w:val="center"/>
            <w:hideMark/>
          </w:tcPr>
          <w:p w14:paraId="0E0659FB" w14:textId="77777777" w:rsidR="00CC4DDA" w:rsidRPr="00CC4DDA" w:rsidRDefault="00CC4DDA" w:rsidP="00CC4DDA">
            <w:pPr>
              <w:rPr>
                <w:sz w:val="20"/>
              </w:rPr>
            </w:pPr>
          </w:p>
        </w:tc>
        <w:tc>
          <w:tcPr>
            <w:tcW w:w="1476" w:type="dxa"/>
            <w:tcBorders>
              <w:top w:val="nil"/>
              <w:left w:val="nil"/>
              <w:bottom w:val="single" w:sz="4" w:space="0" w:color="auto"/>
              <w:right w:val="single" w:sz="4" w:space="0" w:color="auto"/>
            </w:tcBorders>
            <w:shd w:val="clear" w:color="auto" w:fill="auto"/>
            <w:hideMark/>
          </w:tcPr>
          <w:p w14:paraId="24B69EB1" w14:textId="77777777" w:rsidR="00CC4DDA" w:rsidRPr="00CC4DDA" w:rsidRDefault="00CC4DDA" w:rsidP="00CC4DDA">
            <w:pPr>
              <w:jc w:val="center"/>
              <w:rPr>
                <w:sz w:val="22"/>
              </w:rPr>
            </w:pPr>
            <w:r w:rsidRPr="00CC4DDA">
              <w:rPr>
                <w:sz w:val="22"/>
              </w:rPr>
              <w:t>с 01.07.2028</w:t>
            </w:r>
          </w:p>
        </w:tc>
        <w:tc>
          <w:tcPr>
            <w:tcW w:w="910" w:type="dxa"/>
            <w:tcBorders>
              <w:top w:val="nil"/>
              <w:left w:val="single" w:sz="4" w:space="0" w:color="auto"/>
              <w:bottom w:val="single" w:sz="4" w:space="0" w:color="auto"/>
              <w:right w:val="single" w:sz="4" w:space="0" w:color="auto"/>
            </w:tcBorders>
            <w:shd w:val="clear" w:color="auto" w:fill="auto"/>
            <w:vAlign w:val="center"/>
          </w:tcPr>
          <w:p w14:paraId="0CF2C219" w14:textId="77777777" w:rsidR="00CC4DDA" w:rsidRPr="00CC4DDA" w:rsidRDefault="00CC4DDA" w:rsidP="00CC4DDA">
            <w:pPr>
              <w:jc w:val="center"/>
              <w:rPr>
                <w:sz w:val="22"/>
                <w:szCs w:val="22"/>
              </w:rPr>
            </w:pPr>
            <w:r w:rsidRPr="00CC4DDA">
              <w:rPr>
                <w:sz w:val="22"/>
              </w:rPr>
              <w:t>201,22</w:t>
            </w:r>
          </w:p>
        </w:tc>
        <w:tc>
          <w:tcPr>
            <w:tcW w:w="910" w:type="dxa"/>
            <w:tcBorders>
              <w:top w:val="nil"/>
              <w:left w:val="nil"/>
              <w:bottom w:val="single" w:sz="4" w:space="0" w:color="auto"/>
              <w:right w:val="single" w:sz="4" w:space="0" w:color="auto"/>
            </w:tcBorders>
            <w:shd w:val="clear" w:color="auto" w:fill="auto"/>
            <w:vAlign w:val="center"/>
          </w:tcPr>
          <w:p w14:paraId="580CEBBB" w14:textId="77777777" w:rsidR="00CC4DDA" w:rsidRPr="00CC4DDA" w:rsidRDefault="00CC4DDA" w:rsidP="00CC4DDA">
            <w:pPr>
              <w:jc w:val="center"/>
              <w:rPr>
                <w:sz w:val="22"/>
                <w:szCs w:val="22"/>
              </w:rPr>
            </w:pPr>
            <w:r w:rsidRPr="00CC4DDA">
              <w:rPr>
                <w:sz w:val="22"/>
              </w:rPr>
              <w:t>186,35</w:t>
            </w:r>
          </w:p>
        </w:tc>
        <w:tc>
          <w:tcPr>
            <w:tcW w:w="910" w:type="dxa"/>
            <w:tcBorders>
              <w:top w:val="nil"/>
              <w:left w:val="nil"/>
              <w:bottom w:val="single" w:sz="4" w:space="0" w:color="auto"/>
              <w:right w:val="single" w:sz="4" w:space="0" w:color="auto"/>
            </w:tcBorders>
            <w:shd w:val="clear" w:color="auto" w:fill="auto"/>
            <w:vAlign w:val="center"/>
          </w:tcPr>
          <w:p w14:paraId="02BC5D0C" w14:textId="77777777" w:rsidR="00CC4DDA" w:rsidRPr="00CC4DDA" w:rsidRDefault="00CC4DDA" w:rsidP="00CC4DDA">
            <w:pPr>
              <w:jc w:val="center"/>
              <w:rPr>
                <w:sz w:val="22"/>
                <w:szCs w:val="22"/>
              </w:rPr>
            </w:pPr>
            <w:r w:rsidRPr="00CC4DDA">
              <w:rPr>
                <w:sz w:val="22"/>
              </w:rPr>
              <w:t>214,31</w:t>
            </w:r>
          </w:p>
        </w:tc>
        <w:tc>
          <w:tcPr>
            <w:tcW w:w="910" w:type="dxa"/>
            <w:tcBorders>
              <w:top w:val="nil"/>
              <w:left w:val="nil"/>
              <w:bottom w:val="single" w:sz="4" w:space="0" w:color="auto"/>
              <w:right w:val="single" w:sz="4" w:space="0" w:color="auto"/>
            </w:tcBorders>
            <w:shd w:val="clear" w:color="auto" w:fill="auto"/>
            <w:vAlign w:val="center"/>
          </w:tcPr>
          <w:p w14:paraId="0F4A4F5B" w14:textId="77777777" w:rsidR="00CC4DDA" w:rsidRPr="00CC4DDA" w:rsidRDefault="00CC4DDA" w:rsidP="00CC4DDA">
            <w:pPr>
              <w:jc w:val="center"/>
              <w:rPr>
                <w:sz w:val="22"/>
                <w:szCs w:val="22"/>
              </w:rPr>
            </w:pPr>
            <w:r w:rsidRPr="00CC4DDA">
              <w:rPr>
                <w:sz w:val="22"/>
              </w:rPr>
              <w:t>199,73</w:t>
            </w:r>
          </w:p>
        </w:tc>
        <w:tc>
          <w:tcPr>
            <w:tcW w:w="910" w:type="dxa"/>
            <w:tcBorders>
              <w:top w:val="nil"/>
              <w:left w:val="nil"/>
              <w:bottom w:val="single" w:sz="4" w:space="0" w:color="auto"/>
              <w:right w:val="single" w:sz="4" w:space="0" w:color="auto"/>
            </w:tcBorders>
            <w:shd w:val="clear" w:color="auto" w:fill="auto"/>
            <w:vAlign w:val="center"/>
          </w:tcPr>
          <w:p w14:paraId="30D3202B" w14:textId="77777777" w:rsidR="00CC4DDA" w:rsidRPr="00CC4DDA" w:rsidRDefault="00CC4DDA" w:rsidP="00CC4DDA">
            <w:pPr>
              <w:jc w:val="center"/>
              <w:rPr>
                <w:sz w:val="22"/>
                <w:szCs w:val="22"/>
              </w:rPr>
            </w:pPr>
            <w:r w:rsidRPr="00CC4DDA">
              <w:rPr>
                <w:sz w:val="22"/>
              </w:rPr>
              <w:t>167,68</w:t>
            </w:r>
          </w:p>
        </w:tc>
        <w:tc>
          <w:tcPr>
            <w:tcW w:w="910" w:type="dxa"/>
            <w:tcBorders>
              <w:top w:val="nil"/>
              <w:left w:val="nil"/>
              <w:bottom w:val="single" w:sz="4" w:space="0" w:color="auto"/>
              <w:right w:val="single" w:sz="4" w:space="0" w:color="auto"/>
            </w:tcBorders>
            <w:shd w:val="clear" w:color="auto" w:fill="auto"/>
            <w:vAlign w:val="center"/>
          </w:tcPr>
          <w:p w14:paraId="2E85CE64" w14:textId="77777777" w:rsidR="00CC4DDA" w:rsidRPr="00CC4DDA" w:rsidRDefault="00CC4DDA" w:rsidP="00CC4DDA">
            <w:pPr>
              <w:jc w:val="center"/>
              <w:rPr>
                <w:sz w:val="22"/>
                <w:szCs w:val="22"/>
              </w:rPr>
            </w:pPr>
            <w:r w:rsidRPr="00CC4DDA">
              <w:rPr>
                <w:sz w:val="22"/>
              </w:rPr>
              <w:t>155,29</w:t>
            </w:r>
          </w:p>
        </w:tc>
        <w:tc>
          <w:tcPr>
            <w:tcW w:w="910" w:type="dxa"/>
            <w:tcBorders>
              <w:top w:val="nil"/>
              <w:left w:val="nil"/>
              <w:bottom w:val="single" w:sz="4" w:space="0" w:color="auto"/>
              <w:right w:val="single" w:sz="4" w:space="0" w:color="auto"/>
            </w:tcBorders>
            <w:shd w:val="clear" w:color="auto" w:fill="auto"/>
            <w:vAlign w:val="center"/>
          </w:tcPr>
          <w:p w14:paraId="5E4B91B7" w14:textId="77777777" w:rsidR="00CC4DDA" w:rsidRPr="00CC4DDA" w:rsidRDefault="00CC4DDA" w:rsidP="00CC4DDA">
            <w:pPr>
              <w:jc w:val="center"/>
              <w:rPr>
                <w:sz w:val="22"/>
                <w:szCs w:val="22"/>
              </w:rPr>
            </w:pPr>
            <w:r w:rsidRPr="00CC4DDA">
              <w:rPr>
                <w:sz w:val="22"/>
              </w:rPr>
              <w:t>178,59</w:t>
            </w:r>
          </w:p>
        </w:tc>
        <w:tc>
          <w:tcPr>
            <w:tcW w:w="910" w:type="dxa"/>
            <w:tcBorders>
              <w:top w:val="nil"/>
              <w:left w:val="nil"/>
              <w:bottom w:val="single" w:sz="4" w:space="0" w:color="auto"/>
              <w:right w:val="single" w:sz="4" w:space="0" w:color="auto"/>
            </w:tcBorders>
            <w:shd w:val="clear" w:color="auto" w:fill="auto"/>
            <w:vAlign w:val="center"/>
          </w:tcPr>
          <w:p w14:paraId="14220CF3" w14:textId="77777777" w:rsidR="00CC4DDA" w:rsidRPr="00CC4DDA" w:rsidRDefault="00CC4DDA" w:rsidP="00CC4DDA">
            <w:pPr>
              <w:jc w:val="center"/>
              <w:rPr>
                <w:sz w:val="22"/>
                <w:szCs w:val="22"/>
              </w:rPr>
            </w:pPr>
            <w:r w:rsidRPr="00CC4DDA">
              <w:rPr>
                <w:sz w:val="22"/>
              </w:rPr>
              <w:t>166,44</w:t>
            </w:r>
          </w:p>
        </w:tc>
        <w:tc>
          <w:tcPr>
            <w:tcW w:w="1365" w:type="dxa"/>
            <w:tcBorders>
              <w:top w:val="nil"/>
              <w:left w:val="nil"/>
              <w:bottom w:val="single" w:sz="4" w:space="0" w:color="auto"/>
              <w:right w:val="single" w:sz="4" w:space="0" w:color="auto"/>
            </w:tcBorders>
            <w:shd w:val="clear" w:color="auto" w:fill="auto"/>
            <w:vAlign w:val="center"/>
          </w:tcPr>
          <w:p w14:paraId="7957763A" w14:textId="77777777" w:rsidR="00CC4DDA" w:rsidRPr="00CC4DDA" w:rsidRDefault="00CC4DDA" w:rsidP="00CC4DDA">
            <w:pPr>
              <w:jc w:val="center"/>
              <w:rPr>
                <w:sz w:val="22"/>
                <w:szCs w:val="22"/>
              </w:rPr>
            </w:pPr>
            <w:r w:rsidRPr="00CC4DDA">
              <w:rPr>
                <w:sz w:val="22"/>
              </w:rPr>
              <w:t>18,26</w:t>
            </w:r>
          </w:p>
        </w:tc>
        <w:tc>
          <w:tcPr>
            <w:tcW w:w="1451" w:type="dxa"/>
            <w:tcBorders>
              <w:top w:val="nil"/>
              <w:left w:val="nil"/>
              <w:bottom w:val="single" w:sz="4" w:space="0" w:color="auto"/>
              <w:right w:val="single" w:sz="4" w:space="0" w:color="auto"/>
            </w:tcBorders>
            <w:shd w:val="clear" w:color="auto" w:fill="auto"/>
            <w:vAlign w:val="center"/>
          </w:tcPr>
          <w:p w14:paraId="2B5F98DD" w14:textId="77777777" w:rsidR="00CC4DDA" w:rsidRPr="00CC4DDA" w:rsidRDefault="00CC4DDA" w:rsidP="00CC4DDA">
            <w:pPr>
              <w:jc w:val="center"/>
              <w:rPr>
                <w:sz w:val="22"/>
                <w:szCs w:val="22"/>
              </w:rPr>
            </w:pPr>
            <w:r w:rsidRPr="00CC4DDA">
              <w:rPr>
                <w:sz w:val="22"/>
              </w:rPr>
              <w:t>2 477,98</w:t>
            </w:r>
          </w:p>
        </w:tc>
        <w:tc>
          <w:tcPr>
            <w:tcW w:w="1209" w:type="dxa"/>
            <w:tcBorders>
              <w:top w:val="nil"/>
              <w:left w:val="nil"/>
              <w:bottom w:val="single" w:sz="4" w:space="0" w:color="auto"/>
              <w:right w:val="single" w:sz="4" w:space="0" w:color="auto"/>
            </w:tcBorders>
            <w:shd w:val="clear" w:color="auto" w:fill="auto"/>
            <w:vAlign w:val="center"/>
            <w:hideMark/>
          </w:tcPr>
          <w:p w14:paraId="0D7831A0" w14:textId="77777777" w:rsidR="00CC4DDA" w:rsidRPr="00CC4DDA" w:rsidRDefault="00CC4DDA" w:rsidP="00CC4DDA">
            <w:pPr>
              <w:jc w:val="center"/>
              <w:rPr>
                <w:sz w:val="20"/>
              </w:rPr>
            </w:pPr>
            <w:r w:rsidRPr="00CC4DDA">
              <w:rPr>
                <w:sz w:val="20"/>
              </w:rPr>
              <w:t>х</w:t>
            </w:r>
          </w:p>
        </w:tc>
        <w:tc>
          <w:tcPr>
            <w:tcW w:w="1134" w:type="dxa"/>
            <w:tcBorders>
              <w:top w:val="nil"/>
              <w:left w:val="nil"/>
              <w:bottom w:val="single" w:sz="4" w:space="0" w:color="auto"/>
              <w:right w:val="single" w:sz="4" w:space="0" w:color="auto"/>
            </w:tcBorders>
            <w:shd w:val="clear" w:color="auto" w:fill="auto"/>
            <w:vAlign w:val="center"/>
            <w:hideMark/>
          </w:tcPr>
          <w:p w14:paraId="57148AB6" w14:textId="77777777" w:rsidR="00CC4DDA" w:rsidRPr="00CC4DDA" w:rsidRDefault="00CC4DDA" w:rsidP="00CC4DDA">
            <w:pPr>
              <w:jc w:val="center"/>
              <w:rPr>
                <w:sz w:val="20"/>
              </w:rPr>
            </w:pPr>
            <w:r w:rsidRPr="00CC4DDA">
              <w:rPr>
                <w:sz w:val="20"/>
              </w:rPr>
              <w:t>х</w:t>
            </w:r>
          </w:p>
        </w:tc>
      </w:tr>
    </w:tbl>
    <w:p w14:paraId="6B757047" w14:textId="77777777" w:rsidR="00CC4DDA" w:rsidRPr="00CC4DDA" w:rsidRDefault="00CC4DDA" w:rsidP="00CC4DDA">
      <w:pPr>
        <w:tabs>
          <w:tab w:val="left" w:pos="5245"/>
          <w:tab w:val="left" w:pos="6096"/>
        </w:tabs>
        <w:ind w:left="5954" w:right="-1" w:hanging="992"/>
        <w:jc w:val="center"/>
        <w:sectPr w:rsidR="00CC4DDA" w:rsidRPr="00CC4DDA" w:rsidSect="00CC4DDA">
          <w:headerReference w:type="first" r:id="rId31"/>
          <w:pgSz w:w="16838" w:h="11906" w:orient="landscape" w:code="9"/>
          <w:pgMar w:top="1588" w:right="0" w:bottom="680" w:left="0" w:header="680" w:footer="403" w:gutter="0"/>
          <w:cols w:space="708"/>
          <w:docGrid w:linePitch="360"/>
        </w:sectPr>
      </w:pPr>
    </w:p>
    <w:p w14:paraId="13614C35" w14:textId="77777777" w:rsidR="00CC4DDA" w:rsidRPr="00CC4DDA" w:rsidRDefault="00CC4DDA" w:rsidP="00CC4DDA">
      <w:pPr>
        <w:ind w:firstLine="709"/>
        <w:jc w:val="both"/>
        <w:rPr>
          <w:bCs/>
          <w:sz w:val="28"/>
          <w:szCs w:val="28"/>
        </w:rPr>
      </w:pPr>
      <w:r w:rsidRPr="00CC4DDA">
        <w:rPr>
          <w:bCs/>
          <w:sz w:val="28"/>
          <w:szCs w:val="28"/>
        </w:rPr>
        <w:lastRenderedPageBreak/>
        <w:t>* Тариф для населения указывается в целях реализации пункта 6 статьи 168 Налогового кодекса Российской Федерации (часть вторая).</w:t>
      </w:r>
    </w:p>
    <w:p w14:paraId="16B53CD6" w14:textId="77777777" w:rsidR="00CC4DDA" w:rsidRPr="00CC4DDA" w:rsidRDefault="00CC4DDA" w:rsidP="00CC4DDA">
      <w:pPr>
        <w:ind w:right="33" w:firstLine="709"/>
        <w:jc w:val="both"/>
        <w:rPr>
          <w:bCs/>
          <w:sz w:val="28"/>
          <w:szCs w:val="28"/>
        </w:rPr>
      </w:pPr>
      <w:r w:rsidRPr="00CC4DDA">
        <w:rPr>
          <w:bCs/>
          <w:sz w:val="28"/>
          <w:szCs w:val="28"/>
        </w:rPr>
        <w:t xml:space="preserve">** Компонент на теплоноситель для </w:t>
      </w:r>
      <w:r w:rsidRPr="00CC4DDA">
        <w:rPr>
          <w:bCs/>
          <w:color w:val="000000"/>
          <w:kern w:val="32"/>
          <w:sz w:val="28"/>
          <w:szCs w:val="28"/>
        </w:rPr>
        <w:t xml:space="preserve">АО «ЕВРАЗ ЗСМК» </w:t>
      </w:r>
      <w:r w:rsidRPr="00CC4DDA">
        <w:rPr>
          <w:bCs/>
          <w:sz w:val="28"/>
          <w:szCs w:val="28"/>
        </w:rPr>
        <w:t xml:space="preserve">установлен постановлением Региональной энергетической комиссии </w:t>
      </w:r>
      <w:bookmarkStart w:id="39" w:name="_Hlk20229118"/>
      <w:r w:rsidRPr="00CC4DDA">
        <w:rPr>
          <w:bCs/>
          <w:sz w:val="28"/>
          <w:szCs w:val="28"/>
        </w:rPr>
        <w:t>Кузбасса от 14.12.2023 №</w:t>
      </w:r>
      <w:bookmarkEnd w:id="39"/>
      <w:r w:rsidRPr="00CC4DDA">
        <w:rPr>
          <w:bCs/>
          <w:sz w:val="28"/>
          <w:szCs w:val="28"/>
        </w:rPr>
        <w:t xml:space="preserve"> 549.</w:t>
      </w:r>
    </w:p>
    <w:p w14:paraId="41EB9E55" w14:textId="77777777" w:rsidR="00CC4DDA" w:rsidRPr="00CC4DDA" w:rsidRDefault="00CC4DDA" w:rsidP="00CC4DDA">
      <w:pPr>
        <w:ind w:right="33" w:firstLine="709"/>
        <w:jc w:val="both"/>
        <w:rPr>
          <w:bCs/>
          <w:sz w:val="28"/>
          <w:szCs w:val="28"/>
        </w:rPr>
      </w:pPr>
      <w:r w:rsidRPr="00CC4DDA">
        <w:rPr>
          <w:bCs/>
          <w:sz w:val="28"/>
          <w:szCs w:val="28"/>
        </w:rPr>
        <w:t xml:space="preserve">*** Компонент на тепловую энергию для </w:t>
      </w:r>
      <w:r w:rsidRPr="00CC4DDA">
        <w:rPr>
          <w:bCs/>
          <w:color w:val="000000"/>
          <w:kern w:val="32"/>
          <w:sz w:val="28"/>
          <w:szCs w:val="28"/>
        </w:rPr>
        <w:t xml:space="preserve">ООО «КузнецкТеплоСбыт» </w:t>
      </w:r>
      <w:r w:rsidRPr="00CC4DDA">
        <w:rPr>
          <w:bCs/>
          <w:sz w:val="28"/>
          <w:szCs w:val="28"/>
        </w:rPr>
        <w:t>установлен постановлением Региональной энергетической комиссии Кузбасса от 19.12.2023 № 659.</w:t>
      </w:r>
    </w:p>
    <w:p w14:paraId="0725EC63" w14:textId="77777777" w:rsidR="00CC4DDA" w:rsidRPr="00CC4DDA" w:rsidRDefault="00CC4DDA" w:rsidP="00CC4DDA">
      <w:pPr>
        <w:tabs>
          <w:tab w:val="left" w:pos="5245"/>
          <w:tab w:val="left" w:pos="6096"/>
        </w:tabs>
        <w:ind w:left="5954" w:right="-1" w:hanging="992"/>
        <w:jc w:val="center"/>
      </w:pPr>
    </w:p>
    <w:p w14:paraId="54EA4CB5" w14:textId="77777777" w:rsidR="00CC4DDA" w:rsidRPr="00CC4DDA" w:rsidRDefault="00CC4DDA" w:rsidP="00CC4DDA">
      <w:pPr>
        <w:rPr>
          <w:snapToGrid w:val="0"/>
          <w:sz w:val="28"/>
          <w:szCs w:val="28"/>
        </w:rPr>
      </w:pPr>
    </w:p>
    <w:p w14:paraId="5D139949" w14:textId="77777777" w:rsidR="00CC4DDA" w:rsidRDefault="00CC4DDA" w:rsidP="00CC4DDA">
      <w:pPr>
        <w:tabs>
          <w:tab w:val="left" w:pos="5580"/>
          <w:tab w:val="left" w:pos="9498"/>
        </w:tabs>
        <w:ind w:right="-569"/>
        <w:sectPr w:rsidR="00CC4DDA" w:rsidSect="00CC4DDA">
          <w:pgSz w:w="11906" w:h="16838"/>
          <w:pgMar w:top="707" w:right="707" w:bottom="1134" w:left="1134" w:header="708" w:footer="708" w:gutter="0"/>
          <w:cols w:space="708"/>
          <w:docGrid w:linePitch="360"/>
        </w:sectPr>
      </w:pPr>
    </w:p>
    <w:p w14:paraId="53EC7DA1" w14:textId="13216362" w:rsidR="00CC4DDA" w:rsidRPr="00AE0629" w:rsidRDefault="00CC4DDA" w:rsidP="00CC4DDA">
      <w:pPr>
        <w:tabs>
          <w:tab w:val="left" w:pos="5580"/>
          <w:tab w:val="left" w:pos="9498"/>
        </w:tabs>
        <w:ind w:left="-4836" w:right="-569" w:firstLine="10365"/>
      </w:pPr>
      <w:r w:rsidRPr="00AE0629">
        <w:lastRenderedPageBreak/>
        <w:t xml:space="preserve">Приложение № </w:t>
      </w:r>
      <w:r>
        <w:t>13</w:t>
      </w:r>
      <w:r>
        <w:t>8</w:t>
      </w:r>
      <w:r>
        <w:t xml:space="preserve"> </w:t>
      </w:r>
      <w:r w:rsidRPr="00AE0629">
        <w:t xml:space="preserve">к протоколу № </w:t>
      </w:r>
      <w:r>
        <w:t>80</w:t>
      </w:r>
    </w:p>
    <w:p w14:paraId="329C69D9" w14:textId="77777777" w:rsidR="00CC4DDA" w:rsidRPr="00AE0629" w:rsidRDefault="00CC4DDA" w:rsidP="00CC4DDA">
      <w:pPr>
        <w:tabs>
          <w:tab w:val="left" w:pos="5580"/>
          <w:tab w:val="left" w:pos="9498"/>
        </w:tabs>
        <w:ind w:left="-4836" w:right="-569" w:firstLine="10365"/>
      </w:pPr>
      <w:r w:rsidRPr="00AE0629">
        <w:t>заседания правления Региональной</w:t>
      </w:r>
    </w:p>
    <w:p w14:paraId="359573F0" w14:textId="77777777" w:rsidR="00CC4DDA" w:rsidRPr="00AE0629" w:rsidRDefault="00CC4DDA" w:rsidP="00CC4DDA">
      <w:pPr>
        <w:tabs>
          <w:tab w:val="left" w:pos="5580"/>
          <w:tab w:val="left" w:pos="9498"/>
        </w:tabs>
        <w:ind w:left="-4836" w:right="-569" w:firstLine="10365"/>
      </w:pPr>
      <w:r w:rsidRPr="00AE0629">
        <w:t>энергетической комиссии</w:t>
      </w:r>
    </w:p>
    <w:p w14:paraId="418D8A51" w14:textId="77777777" w:rsidR="00CC4DDA" w:rsidRDefault="00CC4DDA" w:rsidP="00CC4DDA">
      <w:pPr>
        <w:tabs>
          <w:tab w:val="left" w:pos="5580"/>
          <w:tab w:val="left" w:pos="9498"/>
        </w:tabs>
        <w:ind w:left="-4836" w:right="-569" w:firstLine="10365"/>
      </w:pPr>
      <w:r w:rsidRPr="00AE0629">
        <w:t xml:space="preserve">Кузбасса от </w:t>
      </w:r>
      <w:r>
        <w:t>19</w:t>
      </w:r>
      <w:r w:rsidRPr="00AE0629">
        <w:t>.1</w:t>
      </w:r>
      <w:r>
        <w:t>2</w:t>
      </w:r>
      <w:r w:rsidRPr="00AE0629">
        <w:t>.2023</w:t>
      </w:r>
    </w:p>
    <w:p w14:paraId="46236A71" w14:textId="77777777" w:rsidR="002B6200" w:rsidRDefault="002B6200" w:rsidP="00CC4DDA">
      <w:pPr>
        <w:tabs>
          <w:tab w:val="left" w:pos="5580"/>
          <w:tab w:val="left" w:pos="9498"/>
        </w:tabs>
        <w:ind w:left="-4836" w:right="-569" w:firstLine="10365"/>
      </w:pPr>
    </w:p>
    <w:p w14:paraId="5065EEA6" w14:textId="77777777" w:rsidR="002B6200" w:rsidRPr="002B6200" w:rsidRDefault="002B6200" w:rsidP="002B6200">
      <w:pPr>
        <w:jc w:val="center"/>
        <w:rPr>
          <w:sz w:val="28"/>
          <w:szCs w:val="28"/>
        </w:rPr>
      </w:pPr>
      <w:r w:rsidRPr="002B6200">
        <w:rPr>
          <w:sz w:val="28"/>
          <w:szCs w:val="28"/>
        </w:rPr>
        <w:t>ЭКСПЕРТНОЕ ЗАКЛЮЧЕНИЕ</w:t>
      </w:r>
    </w:p>
    <w:p w14:paraId="718141D3" w14:textId="77777777" w:rsidR="002B6200" w:rsidRPr="002B6200" w:rsidRDefault="002B6200" w:rsidP="002B6200">
      <w:pPr>
        <w:ind w:left="284" w:hanging="283"/>
        <w:jc w:val="center"/>
        <w:rPr>
          <w:sz w:val="28"/>
          <w:szCs w:val="28"/>
        </w:rPr>
      </w:pPr>
      <w:r w:rsidRPr="002B6200">
        <w:rPr>
          <w:sz w:val="28"/>
          <w:szCs w:val="28"/>
        </w:rPr>
        <w:t>Региональной энергетической комиссии Кузбасса</w:t>
      </w:r>
      <w:r w:rsidRPr="002B6200">
        <w:rPr>
          <w:sz w:val="28"/>
          <w:szCs w:val="28"/>
        </w:rPr>
        <w:br/>
        <w:t>по материалам, представленным ООО «КОТК» для установления тарифов на тепловую энергию, горячую воду в закрытой системе горячего водоснабжения, реализуемых на потребительском рынке Киселевского городского округа на 2024 – 2028 годы</w:t>
      </w:r>
    </w:p>
    <w:p w14:paraId="06C72E99" w14:textId="77777777" w:rsidR="002B6200" w:rsidRPr="002B6200" w:rsidRDefault="002B6200" w:rsidP="002B6200">
      <w:pPr>
        <w:jc w:val="center"/>
        <w:rPr>
          <w:rFonts w:cs="Arial"/>
          <w:noProof/>
          <w:snapToGrid w:val="0"/>
          <w:kern w:val="32"/>
          <w:sz w:val="26"/>
          <w:szCs w:val="26"/>
          <w:lang w:eastAsia="en-US"/>
        </w:rPr>
      </w:pPr>
    </w:p>
    <w:p w14:paraId="22534946" w14:textId="77777777" w:rsidR="002B6200" w:rsidRPr="002B6200" w:rsidRDefault="002B6200" w:rsidP="00252E09">
      <w:pPr>
        <w:keepNext/>
        <w:numPr>
          <w:ilvl w:val="0"/>
          <w:numId w:val="10"/>
        </w:numPr>
        <w:jc w:val="center"/>
        <w:outlineLvl w:val="2"/>
        <w:rPr>
          <w:b/>
          <w:sz w:val="28"/>
          <w:szCs w:val="28"/>
        </w:rPr>
      </w:pPr>
      <w:bookmarkStart w:id="40" w:name="_Toc500261374"/>
      <w:bookmarkStart w:id="41" w:name="_Toc500928438"/>
      <w:bookmarkStart w:id="42" w:name="_Toc117351184"/>
      <w:bookmarkStart w:id="43" w:name="_Toc150702159"/>
      <w:bookmarkStart w:id="44" w:name="_Toc153440235"/>
      <w:r w:rsidRPr="002B6200">
        <w:rPr>
          <w:b/>
          <w:sz w:val="28"/>
          <w:szCs w:val="28"/>
        </w:rPr>
        <w:t>Общая характеристика предприятия</w:t>
      </w:r>
      <w:bookmarkEnd w:id="40"/>
      <w:bookmarkEnd w:id="41"/>
      <w:bookmarkEnd w:id="42"/>
      <w:bookmarkEnd w:id="43"/>
      <w:bookmarkEnd w:id="44"/>
    </w:p>
    <w:p w14:paraId="702EC3EA" w14:textId="77777777" w:rsidR="002B6200" w:rsidRPr="002B6200" w:rsidRDefault="002B6200" w:rsidP="002B6200">
      <w:pPr>
        <w:ind w:firstLine="709"/>
        <w:contextualSpacing/>
        <w:jc w:val="both"/>
        <w:rPr>
          <w:sz w:val="28"/>
          <w:szCs w:val="28"/>
        </w:rPr>
      </w:pPr>
      <w:r w:rsidRPr="002B6200">
        <w:rPr>
          <w:sz w:val="28"/>
          <w:szCs w:val="28"/>
        </w:rPr>
        <w:t>ООО «Киселёвская объединённая тепловая компания» (ООО «КОТК») (далее предприятие) ИНН 4211023156, в установленный срок обратилось в Региональную энергетическую комиссию Кузбасса для установления тарифов на тепловую энергию и ГВС в закрытой системе на 2024-2028 год (исх.  от 24.04.2023 № 403 (вх. № 2245 от 25.04.2023), от 24.04.2023 № 404 (вх. № 2246     от 25.04.2023), от 24.04.2023 № 412 (вх. № 2247 от 25.04.2023). Региональной энергетической комиссией Кузбасса открыто дело № РЭК/14-КОТК-2024             от 25.04.2023 на очередной долгосрочный период регулирования 2024-2028 гг., методом индексации установленных тарифов (третий долгосрочный период регулирования). Предприятием представлены документы к расчету тарифов на 2024 год в электронном виде через систему ЕИАС в формате шаблона DOCS.FORM.6.42.</w:t>
      </w:r>
    </w:p>
    <w:p w14:paraId="4D1EDEC5" w14:textId="77777777" w:rsidR="002B6200" w:rsidRPr="002B6200" w:rsidRDefault="002B6200" w:rsidP="002B6200">
      <w:pPr>
        <w:ind w:firstLine="709"/>
        <w:contextualSpacing/>
        <w:jc w:val="both"/>
        <w:rPr>
          <w:sz w:val="28"/>
          <w:szCs w:val="28"/>
        </w:rPr>
      </w:pPr>
      <w:r w:rsidRPr="002B6200">
        <w:rPr>
          <w:sz w:val="28"/>
          <w:szCs w:val="28"/>
        </w:rPr>
        <w:t>Тарифы предприятия подлежат регулированию в соответствии со                статьей 8 Федерального закона от 27.07.2010 №190-ФЗ «О теплоснабжении», поскольку ООО «КОТК»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а также другим теплоснабжающим организациям.</w:t>
      </w:r>
    </w:p>
    <w:p w14:paraId="345501A9" w14:textId="77777777" w:rsidR="002B6200" w:rsidRPr="002B6200" w:rsidRDefault="002B6200" w:rsidP="002B6200">
      <w:pPr>
        <w:ind w:firstLine="709"/>
        <w:contextualSpacing/>
        <w:jc w:val="both"/>
        <w:rPr>
          <w:sz w:val="28"/>
          <w:szCs w:val="28"/>
        </w:rPr>
      </w:pPr>
    </w:p>
    <w:p w14:paraId="3C2D7EEC" w14:textId="77777777" w:rsidR="002B6200" w:rsidRPr="002B6200" w:rsidRDefault="002B6200" w:rsidP="002B6200">
      <w:pPr>
        <w:ind w:firstLine="709"/>
        <w:jc w:val="both"/>
        <w:rPr>
          <w:sz w:val="28"/>
          <w:szCs w:val="28"/>
        </w:rPr>
      </w:pPr>
      <w:r w:rsidRPr="002B6200">
        <w:rPr>
          <w:sz w:val="28"/>
          <w:szCs w:val="28"/>
        </w:rPr>
        <w:t>У ООО «КОТК» производство и реализация тепловой энергии и горячего водоснабжения является основным видом деятельности предприятия. Иногда предприятие устанавливает приборы учета или осуществляет ремонт участков тепловых сетей по обращениям потребителей.</w:t>
      </w:r>
    </w:p>
    <w:p w14:paraId="386AE4FF" w14:textId="77777777" w:rsidR="002B6200" w:rsidRPr="002B6200" w:rsidRDefault="002B6200" w:rsidP="002B6200">
      <w:pPr>
        <w:ind w:firstLine="425"/>
        <w:jc w:val="both"/>
        <w:rPr>
          <w:sz w:val="28"/>
          <w:szCs w:val="28"/>
        </w:rPr>
      </w:pPr>
      <w:r w:rsidRPr="002B6200">
        <w:rPr>
          <w:sz w:val="28"/>
          <w:szCs w:val="28"/>
        </w:rPr>
        <w:t xml:space="preserve">ООО «КОТК» обслуживает 12 котельных (в т.ч. 1 паровую) установленной мощностью 90,43 Гкал/ч и 1 ЦТП. </w:t>
      </w:r>
    </w:p>
    <w:p w14:paraId="77DFEC7D" w14:textId="77777777" w:rsidR="002B6200" w:rsidRPr="002B6200" w:rsidRDefault="002B6200" w:rsidP="002B6200">
      <w:pPr>
        <w:ind w:firstLine="425"/>
        <w:jc w:val="both"/>
        <w:rPr>
          <w:sz w:val="28"/>
          <w:szCs w:val="28"/>
        </w:rPr>
      </w:pPr>
      <w:r w:rsidRPr="002B6200">
        <w:rPr>
          <w:sz w:val="28"/>
          <w:szCs w:val="28"/>
        </w:rPr>
        <w:t>До 2023 года предприятие арендовало 13 котельных у ОАО «ТЭК Центра» (№ 1, 2, 5, 8, 10, 11, 16, 30, 36, 37, 38, 42, 46а), котельную №49 у Комитета управления муниципальным имуществом и котельную №15а у ООО «ТЭК Киселевска».</w:t>
      </w:r>
      <w:r w:rsidRPr="002B6200">
        <w:rPr>
          <w:rFonts w:ascii="Calibri" w:hAnsi="Calibri" w:cs="Calibri"/>
          <w:sz w:val="28"/>
          <w:szCs w:val="28"/>
        </w:rPr>
        <w:t xml:space="preserve"> </w:t>
      </w:r>
      <w:r w:rsidRPr="002B6200">
        <w:rPr>
          <w:sz w:val="28"/>
          <w:szCs w:val="28"/>
        </w:rPr>
        <w:t xml:space="preserve">Здание котельной № 9 находится в собственности ООО «КОТК». </w:t>
      </w:r>
    </w:p>
    <w:p w14:paraId="64808027" w14:textId="77777777" w:rsidR="002B6200" w:rsidRPr="002B6200" w:rsidRDefault="002B6200" w:rsidP="002B6200">
      <w:pPr>
        <w:ind w:firstLine="709"/>
        <w:jc w:val="both"/>
        <w:rPr>
          <w:sz w:val="28"/>
          <w:szCs w:val="28"/>
        </w:rPr>
      </w:pPr>
      <w:bookmarkStart w:id="45" w:name="_Hlk21017263"/>
      <w:r w:rsidRPr="002B6200">
        <w:rPr>
          <w:sz w:val="28"/>
          <w:szCs w:val="28"/>
        </w:rPr>
        <w:t xml:space="preserve">По состоянию на ноябрь 2023 года котельные № 16 и № 42 закрыты в связи со сносом ветхого жилья (бараков), которые они отапливали. Потребители котельной № 11 переключены на котельную №15а. Котельную №49, арендуемую у Комитета управления муниципальным имуществом, ООО «КОТК» планирует вернуть в декабре 2023 года, в связи с окончанием срока действия договора </w:t>
      </w:r>
      <w:r w:rsidRPr="002B6200">
        <w:rPr>
          <w:sz w:val="28"/>
          <w:szCs w:val="28"/>
        </w:rPr>
        <w:lastRenderedPageBreak/>
        <w:t>аренды № 9 от 09.10.2015 и дополнительного соглашения от 16.07.2018. Окончание срока 31.12.2023 года. В расчетах тарифов на 2024-2028 год данная котельная не участвовала.</w:t>
      </w:r>
    </w:p>
    <w:p w14:paraId="30C1450A" w14:textId="77777777" w:rsidR="002B6200" w:rsidRPr="002B6200" w:rsidRDefault="002B6200" w:rsidP="002B6200">
      <w:pPr>
        <w:ind w:firstLine="709"/>
        <w:jc w:val="both"/>
        <w:rPr>
          <w:sz w:val="28"/>
          <w:szCs w:val="28"/>
        </w:rPr>
      </w:pPr>
      <w:r w:rsidRPr="002B6200">
        <w:rPr>
          <w:sz w:val="28"/>
          <w:szCs w:val="28"/>
        </w:rPr>
        <w:t>Топливом является каменный уголь марок ССр. Поставщиками угля являются ОАО «УК «Кузбассразрезуголь».</w:t>
      </w:r>
    </w:p>
    <w:p w14:paraId="0182678E" w14:textId="77777777" w:rsidR="002B6200" w:rsidRPr="002B6200" w:rsidRDefault="002B6200" w:rsidP="002B6200">
      <w:pPr>
        <w:ind w:firstLine="709"/>
        <w:jc w:val="both"/>
        <w:rPr>
          <w:sz w:val="28"/>
          <w:szCs w:val="28"/>
        </w:rPr>
      </w:pPr>
      <w:r w:rsidRPr="002B6200">
        <w:rPr>
          <w:sz w:val="28"/>
          <w:szCs w:val="28"/>
        </w:rPr>
        <w:t xml:space="preserve">Доставка осуществляется наёмным автотранспортом.        </w:t>
      </w:r>
    </w:p>
    <w:bookmarkEnd w:id="45"/>
    <w:p w14:paraId="02CB5AAD" w14:textId="77777777" w:rsidR="002B6200" w:rsidRPr="002B6200" w:rsidRDefault="002B6200" w:rsidP="002B6200">
      <w:pPr>
        <w:ind w:firstLine="709"/>
        <w:jc w:val="both"/>
        <w:rPr>
          <w:sz w:val="28"/>
          <w:szCs w:val="28"/>
        </w:rPr>
      </w:pPr>
      <w:r w:rsidRPr="002B6200">
        <w:rPr>
          <w:sz w:val="28"/>
          <w:szCs w:val="28"/>
        </w:rPr>
        <w:t xml:space="preserve">Электроснабжение осуществляет ОАО «Кузбассэнергосбыт» (копия договора № 661244 от 01.11.2015г.) по уровню напряжения   СН2 и НН. </w:t>
      </w:r>
    </w:p>
    <w:p w14:paraId="4E625924" w14:textId="77777777" w:rsidR="002B6200" w:rsidRPr="002B6200" w:rsidRDefault="002B6200" w:rsidP="002B6200">
      <w:pPr>
        <w:ind w:firstLine="709"/>
        <w:jc w:val="both"/>
        <w:rPr>
          <w:sz w:val="28"/>
          <w:szCs w:val="28"/>
        </w:rPr>
      </w:pPr>
      <w:r w:rsidRPr="002B6200">
        <w:rPr>
          <w:sz w:val="28"/>
          <w:szCs w:val="28"/>
        </w:rPr>
        <w:t>Система теплоснабжения закрытая, отопительный период 242 дня, температурный график работы тепловых сетей 95\70ºС. Горячее водоснабжение осуществляется в летний период в течение 105 дней. Учёт тепловой энергии по жилищным организациям ведётся расчётным методом на основании договоров.</w:t>
      </w:r>
    </w:p>
    <w:p w14:paraId="2E02AB8E" w14:textId="77777777" w:rsidR="002B6200" w:rsidRPr="002B6200" w:rsidRDefault="002B6200" w:rsidP="002B6200">
      <w:pPr>
        <w:ind w:firstLine="708"/>
        <w:jc w:val="both"/>
        <w:rPr>
          <w:sz w:val="28"/>
          <w:szCs w:val="28"/>
        </w:rPr>
      </w:pPr>
      <w:r w:rsidRPr="002B6200">
        <w:rPr>
          <w:sz w:val="28"/>
          <w:szCs w:val="28"/>
        </w:rPr>
        <w:t>Система налогообложения – общая. Расчёт НВВ предприятия выполнен без учёта НДС.</w:t>
      </w:r>
    </w:p>
    <w:p w14:paraId="377C4047" w14:textId="77777777" w:rsidR="002B6200" w:rsidRPr="002B6200" w:rsidRDefault="002B6200" w:rsidP="002B6200">
      <w:pPr>
        <w:ind w:firstLine="709"/>
        <w:jc w:val="both"/>
        <w:rPr>
          <w:sz w:val="28"/>
          <w:szCs w:val="28"/>
        </w:rPr>
      </w:pPr>
      <w:r w:rsidRPr="002B6200">
        <w:rPr>
          <w:sz w:val="28"/>
          <w:szCs w:val="28"/>
        </w:rPr>
        <w:t xml:space="preserve">На предприятии ведётся раздельный учёт доходов и расходов по видам деятельности. Информация о способах и методах ведения бухгалтерского учёта отражена в положении об учётной политике предприятия, утверждённой приказом № 855 от 31.12.2022г. (п. 7 шаблона DOCS.FORM.6.42.). </w:t>
      </w:r>
    </w:p>
    <w:p w14:paraId="34BAA787" w14:textId="77777777" w:rsidR="002B6200" w:rsidRPr="002B6200" w:rsidRDefault="002B6200" w:rsidP="002B6200">
      <w:pPr>
        <w:ind w:firstLine="709"/>
        <w:jc w:val="both"/>
        <w:rPr>
          <w:snapToGrid w:val="0"/>
          <w:sz w:val="28"/>
          <w:szCs w:val="28"/>
        </w:rPr>
      </w:pPr>
      <w:r w:rsidRPr="002B6200">
        <w:rPr>
          <w:snapToGrid w:val="0"/>
          <w:sz w:val="28"/>
          <w:szCs w:val="28"/>
        </w:rPr>
        <w:t xml:space="preserve">Для составления данного отчёта эксперты руководствовались Прогнозом Минэкономразвития РФ, опубликованным на сайте 22.09.2023, в соответствии с которым, ИПЦ (индекс потребительских цен) на 2024 год составит (далее – прогноз Минэкономразвития) 107,2 %. </w:t>
      </w:r>
    </w:p>
    <w:p w14:paraId="77B9C7AC" w14:textId="77777777" w:rsidR="002B6200" w:rsidRPr="002B6200" w:rsidRDefault="002B6200" w:rsidP="002B6200">
      <w:pPr>
        <w:jc w:val="both"/>
        <w:rPr>
          <w:rFonts w:cs="Arial"/>
          <w:noProof/>
          <w:snapToGrid w:val="0"/>
          <w:kern w:val="32"/>
          <w:sz w:val="28"/>
          <w:szCs w:val="28"/>
          <w:u w:val="single"/>
          <w:lang w:eastAsia="en-US"/>
        </w:rPr>
      </w:pPr>
    </w:p>
    <w:p w14:paraId="2D2E0553" w14:textId="77777777" w:rsidR="002B6200" w:rsidRPr="002B6200" w:rsidRDefault="002B6200" w:rsidP="002B6200">
      <w:pPr>
        <w:keepNext/>
        <w:ind w:left="502"/>
        <w:outlineLvl w:val="2"/>
        <w:rPr>
          <w:b/>
          <w:sz w:val="20"/>
          <w:szCs w:val="20"/>
        </w:rPr>
      </w:pPr>
      <w:bookmarkStart w:id="46" w:name="_Toc150702160"/>
      <w:bookmarkStart w:id="47" w:name="_Toc153440236"/>
      <w:r w:rsidRPr="002B6200">
        <w:rPr>
          <w:b/>
          <w:sz w:val="28"/>
          <w:szCs w:val="28"/>
        </w:rPr>
        <w:t>2. Нормативно-методическая основа проведения анализа и материалов</w:t>
      </w:r>
      <w:bookmarkEnd w:id="46"/>
      <w:bookmarkEnd w:id="47"/>
    </w:p>
    <w:p w14:paraId="598F1419" w14:textId="77777777" w:rsidR="002B6200" w:rsidRPr="002B6200" w:rsidRDefault="002B6200" w:rsidP="002B6200">
      <w:pPr>
        <w:ind w:firstLine="708"/>
        <w:jc w:val="both"/>
        <w:rPr>
          <w:snapToGrid w:val="0"/>
          <w:sz w:val="28"/>
          <w:szCs w:val="28"/>
        </w:rPr>
      </w:pPr>
      <w:r w:rsidRPr="002B6200">
        <w:rPr>
          <w:snapToGrid w:val="0"/>
          <w:sz w:val="28"/>
          <w:szCs w:val="28"/>
        </w:rPr>
        <w:t>Гражданский кодекс Российской Федерации (далее – ГК РФ);</w:t>
      </w:r>
    </w:p>
    <w:p w14:paraId="6102DFD7" w14:textId="77777777" w:rsidR="002B6200" w:rsidRPr="002B6200" w:rsidRDefault="002B6200" w:rsidP="002B6200">
      <w:pPr>
        <w:ind w:firstLine="708"/>
        <w:jc w:val="both"/>
        <w:rPr>
          <w:snapToGrid w:val="0"/>
          <w:sz w:val="28"/>
          <w:szCs w:val="28"/>
        </w:rPr>
      </w:pPr>
      <w:r w:rsidRPr="002B6200">
        <w:rPr>
          <w:snapToGrid w:val="0"/>
          <w:sz w:val="28"/>
          <w:szCs w:val="28"/>
        </w:rPr>
        <w:t>Налоговый кодекс Российской Федерации (далее - НК РФ);</w:t>
      </w:r>
    </w:p>
    <w:p w14:paraId="4652365D" w14:textId="77777777" w:rsidR="002B6200" w:rsidRPr="002B6200" w:rsidRDefault="002B6200" w:rsidP="002B6200">
      <w:pPr>
        <w:ind w:firstLine="708"/>
        <w:jc w:val="both"/>
        <w:rPr>
          <w:snapToGrid w:val="0"/>
          <w:sz w:val="28"/>
          <w:szCs w:val="28"/>
        </w:rPr>
      </w:pPr>
      <w:r w:rsidRPr="002B6200">
        <w:rPr>
          <w:snapToGrid w:val="0"/>
          <w:sz w:val="28"/>
          <w:szCs w:val="28"/>
        </w:rPr>
        <w:t>Трудовой Кодекс Российской Федерации (далее - ТК РФ);</w:t>
      </w:r>
    </w:p>
    <w:p w14:paraId="5AFC5FE8" w14:textId="77777777" w:rsidR="002B6200" w:rsidRPr="002B6200" w:rsidRDefault="002B6200" w:rsidP="002B6200">
      <w:pPr>
        <w:ind w:firstLine="708"/>
        <w:jc w:val="both"/>
        <w:rPr>
          <w:snapToGrid w:val="0"/>
          <w:sz w:val="28"/>
          <w:szCs w:val="28"/>
        </w:rPr>
      </w:pPr>
      <w:r w:rsidRPr="002B6200">
        <w:rPr>
          <w:snapToGrid w:val="0"/>
          <w:sz w:val="28"/>
          <w:szCs w:val="28"/>
        </w:rPr>
        <w:t>Федеральный Закон от 17.08.1995 № 147-ФЗ «О естественных монополиях»;</w:t>
      </w:r>
    </w:p>
    <w:p w14:paraId="1EF8241F" w14:textId="77777777" w:rsidR="002B6200" w:rsidRPr="002B6200" w:rsidRDefault="002B6200" w:rsidP="002B6200">
      <w:pPr>
        <w:ind w:firstLine="708"/>
        <w:jc w:val="both"/>
        <w:rPr>
          <w:snapToGrid w:val="0"/>
          <w:sz w:val="28"/>
          <w:szCs w:val="28"/>
        </w:rPr>
      </w:pPr>
      <w:r w:rsidRPr="002B6200">
        <w:rPr>
          <w:snapToGrid w:val="0"/>
          <w:sz w:val="28"/>
          <w:szCs w:val="28"/>
        </w:rPr>
        <w:t>Федеральный закон от 27.07.2010 № 190-ФЗ «О теплоснабжении»;</w:t>
      </w:r>
    </w:p>
    <w:p w14:paraId="308E6EC3" w14:textId="77777777" w:rsidR="002B6200" w:rsidRPr="002B6200" w:rsidRDefault="002B6200" w:rsidP="002B6200">
      <w:pPr>
        <w:ind w:firstLine="708"/>
        <w:jc w:val="both"/>
        <w:rPr>
          <w:snapToGrid w:val="0"/>
          <w:sz w:val="28"/>
          <w:szCs w:val="28"/>
        </w:rPr>
      </w:pPr>
      <w:r w:rsidRPr="002B6200">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633BFCD7" w14:textId="77777777" w:rsidR="002B6200" w:rsidRPr="002B6200" w:rsidRDefault="002B6200" w:rsidP="002B6200">
      <w:pPr>
        <w:ind w:firstLine="708"/>
        <w:jc w:val="both"/>
        <w:rPr>
          <w:snapToGrid w:val="0"/>
          <w:sz w:val="28"/>
          <w:szCs w:val="28"/>
        </w:rPr>
      </w:pPr>
      <w:r w:rsidRPr="002B6200">
        <w:rPr>
          <w:snapToGrid w:val="0"/>
          <w:sz w:val="28"/>
          <w:szCs w:val="28"/>
        </w:rPr>
        <w:t>Постановление Правительства Российской Федерации от 22.10.2012</w:t>
      </w:r>
    </w:p>
    <w:p w14:paraId="0F5FA152" w14:textId="77777777" w:rsidR="002B6200" w:rsidRPr="002B6200" w:rsidRDefault="002B6200" w:rsidP="002B6200">
      <w:pPr>
        <w:ind w:firstLine="708"/>
        <w:jc w:val="both"/>
        <w:rPr>
          <w:snapToGrid w:val="0"/>
          <w:sz w:val="28"/>
          <w:szCs w:val="28"/>
        </w:rPr>
      </w:pPr>
      <w:r w:rsidRPr="002B6200">
        <w:rPr>
          <w:snapToGrid w:val="0"/>
          <w:sz w:val="28"/>
          <w:szCs w:val="28"/>
        </w:rPr>
        <w:t xml:space="preserve"> № 1075 «О ценообразовании в сфере теплоснабжения» (далее Основы или Правила ценообразования);</w:t>
      </w:r>
    </w:p>
    <w:p w14:paraId="62BC78C4" w14:textId="77777777" w:rsidR="002B6200" w:rsidRPr="002B6200" w:rsidRDefault="002B6200" w:rsidP="002B6200">
      <w:pPr>
        <w:ind w:firstLine="708"/>
        <w:jc w:val="both"/>
        <w:rPr>
          <w:snapToGrid w:val="0"/>
          <w:sz w:val="28"/>
          <w:szCs w:val="28"/>
        </w:rPr>
      </w:pPr>
      <w:r w:rsidRPr="002B6200">
        <w:rPr>
          <w:snapToGrid w:val="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7371D6F5" w14:textId="77777777" w:rsidR="002B6200" w:rsidRPr="002B6200" w:rsidRDefault="002B6200" w:rsidP="002B6200">
      <w:pPr>
        <w:ind w:firstLine="708"/>
        <w:jc w:val="both"/>
        <w:rPr>
          <w:snapToGrid w:val="0"/>
          <w:sz w:val="28"/>
          <w:szCs w:val="28"/>
        </w:rPr>
      </w:pPr>
      <w:r w:rsidRPr="002B6200">
        <w:rPr>
          <w:snapToGrid w:val="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71507A73" w14:textId="77777777" w:rsidR="002B6200" w:rsidRPr="002B6200" w:rsidRDefault="002B6200" w:rsidP="002B6200">
      <w:pPr>
        <w:ind w:firstLine="708"/>
        <w:jc w:val="both"/>
        <w:rPr>
          <w:snapToGrid w:val="0"/>
          <w:sz w:val="28"/>
          <w:szCs w:val="28"/>
        </w:rPr>
      </w:pPr>
      <w:r w:rsidRPr="002B6200">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37767AF3" w14:textId="77777777" w:rsidR="002B6200" w:rsidRPr="002B6200" w:rsidRDefault="002B6200" w:rsidP="002B6200">
      <w:pPr>
        <w:ind w:firstLine="708"/>
        <w:jc w:val="both"/>
        <w:rPr>
          <w:snapToGrid w:val="0"/>
          <w:sz w:val="28"/>
          <w:szCs w:val="28"/>
        </w:rPr>
      </w:pPr>
      <w:r w:rsidRPr="002B6200">
        <w:rPr>
          <w:snapToGrid w:val="0"/>
          <w:sz w:val="28"/>
          <w:szCs w:val="28"/>
        </w:rPr>
        <w:lastRenderedPageBreak/>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575788C7" w14:textId="77777777" w:rsidR="002B6200" w:rsidRPr="002B6200" w:rsidRDefault="002B6200" w:rsidP="002B6200">
      <w:pPr>
        <w:ind w:firstLine="708"/>
        <w:jc w:val="both"/>
        <w:rPr>
          <w:snapToGrid w:val="0"/>
          <w:sz w:val="28"/>
          <w:szCs w:val="28"/>
        </w:rPr>
      </w:pPr>
      <w:r w:rsidRPr="002B6200">
        <w:rPr>
          <w:snapToGrid w:val="0"/>
          <w:sz w:val="28"/>
          <w:szCs w:val="28"/>
        </w:rPr>
        <w:t>Постановление Правительства РФ от 15.05.2010 №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p w14:paraId="54272597" w14:textId="77777777" w:rsidR="002B6200" w:rsidRPr="002B6200" w:rsidRDefault="002B6200" w:rsidP="002B6200">
      <w:pPr>
        <w:ind w:firstLine="708"/>
        <w:jc w:val="both"/>
        <w:rPr>
          <w:snapToGrid w:val="0"/>
          <w:sz w:val="28"/>
          <w:szCs w:val="28"/>
        </w:rPr>
      </w:pPr>
      <w:r w:rsidRPr="002B6200">
        <w:rPr>
          <w:snapToGrid w:val="0"/>
          <w:sz w:val="28"/>
          <w:szCs w:val="28"/>
        </w:rPr>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7CD9EFE3" w14:textId="77777777" w:rsidR="002B6200" w:rsidRPr="002B6200" w:rsidRDefault="002B6200" w:rsidP="002B6200">
      <w:pPr>
        <w:ind w:firstLine="708"/>
        <w:jc w:val="both"/>
        <w:rPr>
          <w:snapToGrid w:val="0"/>
          <w:sz w:val="28"/>
          <w:szCs w:val="28"/>
        </w:rPr>
      </w:pPr>
      <w:r w:rsidRPr="002B6200">
        <w:rPr>
          <w:snapToGrid w:val="0"/>
          <w:sz w:val="28"/>
          <w:szCs w:val="28"/>
        </w:rPr>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w:t>
      </w:r>
    </w:p>
    <w:p w14:paraId="4FD4D618" w14:textId="77777777" w:rsidR="002B6200" w:rsidRPr="002B6200" w:rsidRDefault="002B6200" w:rsidP="002B6200">
      <w:pPr>
        <w:ind w:firstLine="708"/>
        <w:jc w:val="both"/>
        <w:rPr>
          <w:snapToGrid w:val="0"/>
          <w:sz w:val="28"/>
          <w:szCs w:val="28"/>
        </w:rPr>
      </w:pPr>
      <w:r w:rsidRPr="002B6200">
        <w:rPr>
          <w:snapToGrid w:val="0"/>
          <w:sz w:val="28"/>
          <w:szCs w:val="28"/>
        </w:rPr>
        <w:t>Приказ Росстата от 11.02.2011 № 37 (с изм.)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33262FA9" w14:textId="77777777" w:rsidR="002B6200" w:rsidRPr="002B6200" w:rsidRDefault="002B6200" w:rsidP="002B6200">
      <w:pPr>
        <w:ind w:firstLine="708"/>
        <w:jc w:val="both"/>
        <w:rPr>
          <w:snapToGrid w:val="0"/>
          <w:sz w:val="28"/>
          <w:szCs w:val="28"/>
        </w:rPr>
      </w:pPr>
      <w:r w:rsidRPr="002B6200">
        <w:rPr>
          <w:snapToGrid w:val="0"/>
          <w:sz w:val="28"/>
          <w:szCs w:val="28"/>
        </w:rPr>
        <w:t>Приказ Росстата от 05.09.2018 № 543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w:t>
      </w:r>
    </w:p>
    <w:p w14:paraId="5AFF312C" w14:textId="77777777" w:rsidR="002B6200" w:rsidRPr="002B6200" w:rsidRDefault="002B6200" w:rsidP="002B6200">
      <w:pPr>
        <w:ind w:firstLine="708"/>
        <w:jc w:val="both"/>
        <w:rPr>
          <w:snapToGrid w:val="0"/>
          <w:sz w:val="28"/>
          <w:szCs w:val="28"/>
        </w:rPr>
      </w:pPr>
      <w:r w:rsidRPr="002B6200">
        <w:rPr>
          <w:snapToGrid w:val="0"/>
          <w:sz w:val="28"/>
          <w:szCs w:val="28"/>
        </w:rPr>
        <w:t>Федеральный закон от 06.04.2011 № 63-ФЗ «Об электронной подписи»;</w:t>
      </w:r>
    </w:p>
    <w:p w14:paraId="0B0E4977" w14:textId="77777777" w:rsidR="002B6200" w:rsidRPr="002B6200" w:rsidRDefault="002B6200" w:rsidP="002B6200">
      <w:pPr>
        <w:ind w:firstLine="708"/>
        <w:jc w:val="both"/>
        <w:rPr>
          <w:snapToGrid w:val="0"/>
          <w:sz w:val="28"/>
          <w:szCs w:val="28"/>
        </w:rPr>
      </w:pPr>
      <w:r w:rsidRPr="002B6200">
        <w:rPr>
          <w:snapToGrid w:val="0"/>
          <w:sz w:val="28"/>
          <w:szCs w:val="28"/>
        </w:rPr>
        <w:t>Федеральный закон от 18.07.2011 № 223-ФЗ «О закупках товаров, работ, услуг отдельными видами юридических лиц»;</w:t>
      </w:r>
    </w:p>
    <w:p w14:paraId="3E2523F6" w14:textId="77777777" w:rsidR="002B6200" w:rsidRPr="002B6200" w:rsidRDefault="002B6200" w:rsidP="002B6200">
      <w:pPr>
        <w:ind w:firstLine="708"/>
        <w:jc w:val="both"/>
        <w:rPr>
          <w:snapToGrid w:val="0"/>
          <w:sz w:val="28"/>
          <w:szCs w:val="28"/>
        </w:rPr>
      </w:pPr>
      <w:r w:rsidRPr="002B6200">
        <w:rPr>
          <w:snapToGrid w:val="0"/>
          <w:sz w:val="28"/>
          <w:szCs w:val="28"/>
        </w:rPr>
        <w:t xml:space="preserve">Приказ Минстроя России от 29.07.2022 № 623/пр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w:t>
      </w:r>
    </w:p>
    <w:p w14:paraId="31E16404" w14:textId="77777777" w:rsidR="002B6200" w:rsidRPr="002B6200" w:rsidRDefault="002B6200" w:rsidP="002B6200">
      <w:pPr>
        <w:ind w:firstLine="708"/>
        <w:jc w:val="both"/>
        <w:rPr>
          <w:snapToGrid w:val="0"/>
          <w:sz w:val="28"/>
          <w:szCs w:val="28"/>
        </w:rPr>
      </w:pPr>
      <w:r w:rsidRPr="002B6200">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2EC6CA84" w14:textId="77777777" w:rsidR="002B6200" w:rsidRPr="002B6200" w:rsidRDefault="002B6200" w:rsidP="002B6200">
      <w:pPr>
        <w:ind w:firstLine="708"/>
        <w:jc w:val="both"/>
        <w:rPr>
          <w:snapToGrid w:val="0"/>
          <w:sz w:val="28"/>
          <w:szCs w:val="28"/>
        </w:rPr>
      </w:pPr>
      <w:r w:rsidRPr="002B6200">
        <w:rPr>
          <w:snapToGrid w:val="0"/>
          <w:sz w:val="28"/>
          <w:szCs w:val="28"/>
        </w:rPr>
        <w:t>Вся нормативно – методическая основа используется в редакции, действующей на момент проведения экспертизы.</w:t>
      </w:r>
    </w:p>
    <w:p w14:paraId="1B53F45C" w14:textId="77777777" w:rsidR="002B6200" w:rsidRPr="002B6200" w:rsidRDefault="002B6200" w:rsidP="002B6200">
      <w:pPr>
        <w:rPr>
          <w:szCs w:val="20"/>
        </w:rPr>
      </w:pPr>
    </w:p>
    <w:p w14:paraId="7ED22F0E" w14:textId="77777777" w:rsidR="002B6200" w:rsidRPr="002B6200" w:rsidRDefault="002B6200" w:rsidP="00252E09">
      <w:pPr>
        <w:keepNext/>
        <w:numPr>
          <w:ilvl w:val="0"/>
          <w:numId w:val="11"/>
        </w:numPr>
        <w:ind w:left="709"/>
        <w:jc w:val="center"/>
        <w:outlineLvl w:val="2"/>
        <w:rPr>
          <w:b/>
          <w:sz w:val="28"/>
          <w:szCs w:val="28"/>
        </w:rPr>
      </w:pPr>
      <w:bookmarkStart w:id="48" w:name="_Toc150702161"/>
      <w:bookmarkStart w:id="49" w:name="_Toc153440237"/>
      <w:r w:rsidRPr="002B6200">
        <w:rPr>
          <w:b/>
          <w:sz w:val="28"/>
          <w:szCs w:val="28"/>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48"/>
      <w:bookmarkEnd w:id="49"/>
    </w:p>
    <w:p w14:paraId="606430C8" w14:textId="77777777" w:rsidR="002B6200" w:rsidRPr="002B6200" w:rsidRDefault="002B6200" w:rsidP="002B6200">
      <w:pPr>
        <w:ind w:firstLine="708"/>
        <w:jc w:val="both"/>
        <w:rPr>
          <w:sz w:val="28"/>
          <w:szCs w:val="28"/>
        </w:rPr>
      </w:pPr>
      <w:r w:rsidRPr="002B6200">
        <w:rPr>
          <w:sz w:val="28"/>
          <w:szCs w:val="28"/>
        </w:rPr>
        <w:t xml:space="preserve">Материалы ООО «КОТК» по расчету тарифов на 2024-2028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w:t>
      </w:r>
      <w:r w:rsidRPr="002B6200">
        <w:rPr>
          <w:sz w:val="28"/>
          <w:szCs w:val="28"/>
        </w:rPr>
        <w:lastRenderedPageBreak/>
        <w:t>регулируемых цен (тарифов) в сфере теплоснабжения», утверждённых приказом ФСТ России от 13.06.2013 № 760-э.</w:t>
      </w:r>
    </w:p>
    <w:p w14:paraId="7EB05CDE" w14:textId="77777777" w:rsidR="002B6200" w:rsidRPr="002B6200" w:rsidRDefault="002B6200" w:rsidP="002B6200">
      <w:pPr>
        <w:ind w:firstLine="708"/>
        <w:jc w:val="both"/>
        <w:rPr>
          <w:sz w:val="28"/>
          <w:szCs w:val="28"/>
        </w:rPr>
      </w:pPr>
      <w:r w:rsidRPr="002B6200">
        <w:rPr>
          <w:sz w:val="28"/>
          <w:szCs w:val="28"/>
        </w:rPr>
        <w:t>Расчетно-обосновывающие материалы представлены надлежащим образом. Документы предприятием направлены в электронном виде через систему ЕИАС в формате шаблона DOCS.FORM.6.42, который в соответствии с постановлением РЭК КО № 297 от 30.10.2018 являются официальной отчетностью.</w:t>
      </w:r>
    </w:p>
    <w:p w14:paraId="4EE7A649" w14:textId="77777777" w:rsidR="002B6200" w:rsidRPr="002B6200" w:rsidRDefault="002B6200" w:rsidP="002B6200">
      <w:pPr>
        <w:ind w:firstLine="708"/>
        <w:jc w:val="both"/>
        <w:rPr>
          <w:sz w:val="28"/>
          <w:szCs w:val="28"/>
        </w:rPr>
      </w:pPr>
    </w:p>
    <w:p w14:paraId="27E31F41" w14:textId="77777777" w:rsidR="002B6200" w:rsidRPr="002B6200" w:rsidRDefault="002B6200" w:rsidP="00252E09">
      <w:pPr>
        <w:keepNext/>
        <w:numPr>
          <w:ilvl w:val="0"/>
          <w:numId w:val="11"/>
        </w:numPr>
        <w:ind w:left="709"/>
        <w:jc w:val="center"/>
        <w:outlineLvl w:val="2"/>
        <w:rPr>
          <w:b/>
          <w:sz w:val="28"/>
          <w:szCs w:val="28"/>
        </w:rPr>
      </w:pPr>
      <w:bookmarkStart w:id="50" w:name="_Toc24891724"/>
      <w:bookmarkStart w:id="51" w:name="_Toc150702162"/>
      <w:bookmarkStart w:id="52" w:name="_Toc153440238"/>
      <w:r w:rsidRPr="002B6200">
        <w:rPr>
          <w:b/>
          <w:sz w:val="28"/>
          <w:szCs w:val="28"/>
        </w:rPr>
        <w:t>Оценка достоверности данных, приведенных в предложениях</w:t>
      </w:r>
      <w:r w:rsidRPr="002B6200">
        <w:rPr>
          <w:b/>
          <w:sz w:val="28"/>
          <w:szCs w:val="28"/>
        </w:rPr>
        <w:br/>
        <w:t xml:space="preserve"> об установлении тарифов и (или) их предельных уровней</w:t>
      </w:r>
      <w:bookmarkEnd w:id="50"/>
      <w:bookmarkEnd w:id="51"/>
      <w:bookmarkEnd w:id="52"/>
    </w:p>
    <w:p w14:paraId="4F32C732" w14:textId="77777777" w:rsidR="002B6200" w:rsidRPr="002B6200" w:rsidRDefault="002B6200" w:rsidP="002B6200">
      <w:pPr>
        <w:ind w:right="142" w:firstLine="709"/>
        <w:jc w:val="both"/>
        <w:rPr>
          <w:sz w:val="28"/>
          <w:szCs w:val="28"/>
        </w:rPr>
      </w:pPr>
      <w:bookmarkStart w:id="53" w:name="_Toc24891725"/>
      <w:r w:rsidRPr="002B6200">
        <w:rPr>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6A10A70C" w14:textId="77777777" w:rsidR="002B6200" w:rsidRPr="002B6200" w:rsidRDefault="002B6200" w:rsidP="002B6200">
      <w:pPr>
        <w:ind w:right="142" w:firstLine="709"/>
        <w:jc w:val="both"/>
        <w:rPr>
          <w:sz w:val="28"/>
          <w:szCs w:val="28"/>
        </w:rPr>
      </w:pPr>
      <w:r w:rsidRPr="002B6200">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«КОТК» информации для определения величины экономически обоснованных расходов по регулируемым РЭК Кузбасса видам деятельности на 2024 - 2028 годы.</w:t>
      </w:r>
    </w:p>
    <w:p w14:paraId="1BE5680E" w14:textId="77777777" w:rsidR="002B6200" w:rsidRPr="002B6200" w:rsidRDefault="002B6200" w:rsidP="002B6200">
      <w:pPr>
        <w:ind w:right="142" w:firstLine="709"/>
        <w:jc w:val="both"/>
        <w:rPr>
          <w:sz w:val="28"/>
          <w:szCs w:val="28"/>
        </w:rPr>
      </w:pPr>
      <w:r w:rsidRPr="002B6200">
        <w:rPr>
          <w:sz w:val="28"/>
          <w:szCs w:val="28"/>
        </w:rPr>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2024 - 2028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 и анализа факта 2022 года.</w:t>
      </w:r>
    </w:p>
    <w:p w14:paraId="4AD59BC1" w14:textId="77777777" w:rsidR="002B6200" w:rsidRPr="002B6200" w:rsidRDefault="002B6200" w:rsidP="00252E09">
      <w:pPr>
        <w:keepNext/>
        <w:numPr>
          <w:ilvl w:val="0"/>
          <w:numId w:val="11"/>
        </w:numPr>
        <w:jc w:val="center"/>
        <w:outlineLvl w:val="2"/>
        <w:rPr>
          <w:b/>
          <w:sz w:val="32"/>
          <w:szCs w:val="32"/>
        </w:rPr>
      </w:pPr>
      <w:bookmarkStart w:id="54" w:name="_Toc150702163"/>
      <w:bookmarkStart w:id="55" w:name="_Toc153440239"/>
      <w:r w:rsidRPr="002B6200">
        <w:rPr>
          <w:b/>
          <w:sz w:val="32"/>
          <w:szCs w:val="32"/>
        </w:rPr>
        <w:t xml:space="preserve">Анализ расходов </w:t>
      </w:r>
      <w:bookmarkEnd w:id="53"/>
      <w:bookmarkEnd w:id="54"/>
      <w:r w:rsidRPr="002B6200">
        <w:rPr>
          <w:b/>
          <w:sz w:val="32"/>
          <w:szCs w:val="32"/>
        </w:rPr>
        <w:t>ООО «КОТК»</w:t>
      </w:r>
      <w:bookmarkEnd w:id="55"/>
    </w:p>
    <w:p w14:paraId="7FC51D91" w14:textId="77777777" w:rsidR="002B6200" w:rsidRPr="002B6200" w:rsidRDefault="002B6200" w:rsidP="00252E09">
      <w:pPr>
        <w:keepNext/>
        <w:numPr>
          <w:ilvl w:val="1"/>
          <w:numId w:val="9"/>
        </w:numPr>
        <w:jc w:val="center"/>
        <w:outlineLvl w:val="2"/>
        <w:rPr>
          <w:b/>
          <w:sz w:val="28"/>
          <w:szCs w:val="28"/>
        </w:rPr>
      </w:pPr>
      <w:bookmarkStart w:id="56" w:name="_Toc150702164"/>
      <w:bookmarkStart w:id="57" w:name="_Toc153440240"/>
      <w:r w:rsidRPr="002B6200">
        <w:rPr>
          <w:b/>
          <w:sz w:val="28"/>
          <w:szCs w:val="28"/>
        </w:rPr>
        <w:t>Тепловой баланс на первый год третьего долгосрочного периода регулирования</w:t>
      </w:r>
      <w:bookmarkEnd w:id="56"/>
      <w:bookmarkEnd w:id="57"/>
    </w:p>
    <w:p w14:paraId="480C3771" w14:textId="77777777" w:rsidR="002B6200" w:rsidRPr="002B6200" w:rsidRDefault="002B6200" w:rsidP="002B6200">
      <w:pPr>
        <w:widowControl w:val="0"/>
        <w:ind w:firstLine="720"/>
        <w:jc w:val="both"/>
        <w:rPr>
          <w:snapToGrid w:val="0"/>
          <w:sz w:val="28"/>
          <w:szCs w:val="28"/>
        </w:rPr>
      </w:pPr>
      <w:r w:rsidRPr="002B6200">
        <w:rPr>
          <w:snapToGrid w:val="0"/>
          <w:sz w:val="28"/>
          <w:szCs w:val="28"/>
        </w:rPr>
        <w:t>Согласно </w:t>
      </w:r>
      <w:hyperlink r:id="rId32" w:anchor="000013" w:history="1">
        <w:r w:rsidRPr="002B6200">
          <w:rPr>
            <w:snapToGrid w:val="0"/>
            <w:sz w:val="28"/>
            <w:szCs w:val="28"/>
          </w:rPr>
          <w:t>пункту 22</w:t>
        </w:r>
      </w:hyperlink>
      <w:r w:rsidRPr="002B6200">
        <w:rPr>
          <w:snapToGrid w:val="0"/>
          <w:sz w:val="28"/>
          <w:szCs w:val="28"/>
        </w:rPr>
        <w:t> </w:t>
      </w:r>
      <w:bookmarkStart w:id="58" w:name="_Hlk52973908"/>
      <w:r w:rsidRPr="002B6200">
        <w:rPr>
          <w:snapToGrid w:val="0"/>
          <w:sz w:val="28"/>
          <w:szCs w:val="28"/>
        </w:rPr>
        <w:t xml:space="preserve">Основ ценообразования </w:t>
      </w:r>
      <w:bookmarkEnd w:id="58"/>
      <w:r w:rsidRPr="002B6200">
        <w:rPr>
          <w:snapToGrid w:val="0"/>
          <w:sz w:val="28"/>
          <w:szCs w:val="28"/>
        </w:rPr>
        <w:t xml:space="preserve">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w:t>
      </w:r>
      <w:bookmarkStart w:id="59" w:name="_Hlk52973963"/>
      <w:r w:rsidRPr="002B6200">
        <w:rPr>
          <w:snapToGrid w:val="0"/>
          <w:sz w:val="28"/>
          <w:szCs w:val="28"/>
        </w:rPr>
        <w:t xml:space="preserve">объем полезного отпуска тепловой энергии определяется органом регулирования в соответствии с </w:t>
      </w:r>
      <w:r w:rsidRPr="002B6200">
        <w:rPr>
          <w:snapToGrid w:val="0"/>
          <w:sz w:val="28"/>
          <w:szCs w:val="28"/>
        </w:rPr>
        <w:lastRenderedPageBreak/>
        <w:t>методическими </w:t>
      </w:r>
      <w:hyperlink r:id="rId33" w:anchor="100015" w:history="1">
        <w:r w:rsidRPr="002B6200">
          <w:rPr>
            <w:snapToGrid w:val="0"/>
            <w:sz w:val="28"/>
            <w:szCs w:val="28"/>
          </w:rPr>
          <w:t>указаниями</w:t>
        </w:r>
      </w:hyperlink>
      <w:r w:rsidRPr="002B6200">
        <w:rPr>
          <w:snapToGrid w:val="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bookmarkEnd w:id="59"/>
    </w:p>
    <w:p w14:paraId="17B7B5F5" w14:textId="424A4EB8" w:rsidR="002B6200" w:rsidRPr="002B6200" w:rsidRDefault="002B6200" w:rsidP="002B6200">
      <w:pPr>
        <w:widowControl w:val="0"/>
        <w:ind w:firstLine="720"/>
        <w:jc w:val="both"/>
        <w:rPr>
          <w:snapToGrid w:val="0"/>
          <w:color w:val="000000"/>
          <w:sz w:val="28"/>
          <w:szCs w:val="28"/>
        </w:rPr>
      </w:pPr>
      <w:bookmarkStart w:id="60" w:name="_Hlk52954443"/>
      <w:r w:rsidRPr="002B6200">
        <w:rPr>
          <w:snapToGrid w:val="0"/>
          <w:color w:val="000000"/>
          <w:sz w:val="28"/>
          <w:szCs w:val="28"/>
        </w:rPr>
        <w:t xml:space="preserve">Схема теплоснабжения Киселевского городского округа актуализирована на 2024 год постановлением администрации Киселевского городского округа от 30.06.2023 № 91 (постановление </w:t>
      </w:r>
      <w:r w:rsidRPr="002B6200">
        <w:rPr>
          <w:snapToGrid w:val="0"/>
          <w:color w:val="0000FF"/>
          <w:sz w:val="28"/>
          <w:szCs w:val="28"/>
          <w:u w:val="single"/>
        </w:rPr>
        <w:t>http://gkhkis.ru/aktualizaciya-sxemy-teplosnabzheniya-na-2024-god</w:t>
      </w:r>
      <w:r w:rsidRPr="002B6200">
        <w:rPr>
          <w:snapToGrid w:val="0"/>
          <w:color w:val="000000"/>
          <w:sz w:val="28"/>
          <w:szCs w:val="28"/>
        </w:rPr>
        <w:t xml:space="preserve">). </w:t>
      </w:r>
    </w:p>
    <w:bookmarkEnd w:id="60"/>
    <w:p w14:paraId="7DCC2B8D" w14:textId="77777777" w:rsidR="002B6200" w:rsidRPr="002B6200" w:rsidRDefault="002B6200" w:rsidP="002B6200">
      <w:pPr>
        <w:ind w:firstLine="720"/>
        <w:jc w:val="both"/>
        <w:rPr>
          <w:sz w:val="28"/>
          <w:szCs w:val="28"/>
        </w:rPr>
      </w:pPr>
      <w:r w:rsidRPr="002B6200">
        <w:rPr>
          <w:sz w:val="28"/>
          <w:szCs w:val="28"/>
        </w:rPr>
        <w:t>Так согласно актуализированной схеме теплоснабжения, объем полезного отпуска на 2024 год составляет 116 190 Гкал.</w:t>
      </w:r>
    </w:p>
    <w:p w14:paraId="1CAFBF3B" w14:textId="77777777" w:rsidR="002B6200" w:rsidRPr="002B6200" w:rsidRDefault="002B6200" w:rsidP="002B6200">
      <w:pPr>
        <w:ind w:firstLine="720"/>
        <w:jc w:val="both"/>
        <w:rPr>
          <w:sz w:val="28"/>
          <w:szCs w:val="28"/>
        </w:rPr>
      </w:pPr>
      <w:r w:rsidRPr="002B6200">
        <w:rPr>
          <w:sz w:val="28"/>
          <w:szCs w:val="28"/>
        </w:rPr>
        <w:t xml:space="preserve">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 Однако, учитывая. что в 2024 году из пользования предприятия вышли котельные № 11, 42, 49, специалисты РЭК Кузбасса считают данные </w:t>
      </w:r>
      <w:r w:rsidRPr="002B6200">
        <w:rPr>
          <w:sz w:val="28"/>
          <w:szCs w:val="28"/>
        </w:rPr>
        <w:br/>
        <w:t xml:space="preserve">о фактическом отпуске тепловой энергии за 3 года не актуальными </w:t>
      </w:r>
      <w:r w:rsidRPr="002B6200">
        <w:rPr>
          <w:sz w:val="28"/>
          <w:szCs w:val="28"/>
        </w:rPr>
        <w:br/>
        <w:t xml:space="preserve">и предлагают принять к расчету объем тепловой энергии по категории потребителей «население» на уровне предложения предприятия </w:t>
      </w:r>
      <w:r w:rsidRPr="002B6200">
        <w:rPr>
          <w:sz w:val="28"/>
          <w:szCs w:val="28"/>
        </w:rPr>
        <w:br/>
        <w:t>в размере 85 149,57 Гкал.</w:t>
      </w:r>
    </w:p>
    <w:p w14:paraId="1D47E96B" w14:textId="77777777" w:rsidR="002B6200" w:rsidRPr="002B6200" w:rsidRDefault="002B6200" w:rsidP="002B6200">
      <w:pPr>
        <w:widowControl w:val="0"/>
        <w:ind w:firstLine="720"/>
        <w:jc w:val="both"/>
        <w:rPr>
          <w:snapToGrid w:val="0"/>
          <w:color w:val="000000"/>
          <w:sz w:val="28"/>
          <w:szCs w:val="28"/>
        </w:rPr>
      </w:pPr>
      <w:r w:rsidRPr="002B6200">
        <w:rPr>
          <w:snapToGrid w:val="0"/>
          <w:color w:val="000000"/>
          <w:sz w:val="28"/>
          <w:szCs w:val="28"/>
        </w:rPr>
        <w:t>Потери тепловой энергии при передаче принимаются в соответствии с  постановлением РЭК Кузбасса от 30.11.2023 № 419 в размере 15 152 Гкал.</w:t>
      </w:r>
    </w:p>
    <w:p w14:paraId="6AD25D13" w14:textId="77777777" w:rsidR="002B6200" w:rsidRPr="002B6200" w:rsidRDefault="002B6200" w:rsidP="002B6200">
      <w:pPr>
        <w:widowControl w:val="0"/>
        <w:ind w:firstLine="720"/>
        <w:jc w:val="both"/>
        <w:rPr>
          <w:snapToGrid w:val="0"/>
          <w:color w:val="000000"/>
          <w:sz w:val="28"/>
          <w:szCs w:val="28"/>
        </w:rPr>
      </w:pPr>
      <w:r w:rsidRPr="002B6200">
        <w:rPr>
          <w:snapToGrid w:val="0"/>
          <w:color w:val="00000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2B6200">
        <w:rPr>
          <w:snapToGrid w:val="0"/>
          <w:color w:val="000000"/>
          <w:sz w:val="28"/>
          <w:szCs w:val="28"/>
        </w:rPr>
        <w:br/>
        <w:t>2,68 % или 3 617 Гкал.</w:t>
      </w:r>
    </w:p>
    <w:p w14:paraId="23498C61" w14:textId="77777777" w:rsidR="002B6200" w:rsidRPr="002B6200" w:rsidRDefault="002B6200" w:rsidP="002B6200">
      <w:pPr>
        <w:widowControl w:val="0"/>
        <w:ind w:firstLine="720"/>
        <w:jc w:val="both"/>
        <w:rPr>
          <w:snapToGrid w:val="0"/>
          <w:sz w:val="28"/>
          <w:szCs w:val="28"/>
        </w:rPr>
      </w:pPr>
      <w:r w:rsidRPr="002B6200">
        <w:rPr>
          <w:snapToGrid w:val="0"/>
          <w:sz w:val="28"/>
          <w:szCs w:val="28"/>
        </w:rPr>
        <w:t>Сводный баланс тепловой энергии представлен в таблице 1.</w:t>
      </w:r>
    </w:p>
    <w:p w14:paraId="69A2DB02" w14:textId="77777777" w:rsidR="002B6200" w:rsidRPr="002B6200" w:rsidRDefault="002B6200" w:rsidP="002B6200">
      <w:pPr>
        <w:ind w:firstLine="851"/>
        <w:jc w:val="right"/>
        <w:rPr>
          <w:sz w:val="28"/>
          <w:szCs w:val="28"/>
        </w:rPr>
      </w:pPr>
    </w:p>
    <w:p w14:paraId="27B8C860" w14:textId="77777777" w:rsidR="002B6200" w:rsidRPr="002B6200" w:rsidRDefault="002B6200" w:rsidP="002B6200">
      <w:pPr>
        <w:ind w:firstLine="851"/>
        <w:jc w:val="right"/>
        <w:rPr>
          <w:sz w:val="28"/>
          <w:szCs w:val="28"/>
        </w:rPr>
      </w:pPr>
      <w:r w:rsidRPr="002B6200">
        <w:rPr>
          <w:sz w:val="28"/>
          <w:szCs w:val="28"/>
        </w:rPr>
        <w:t>Таблица 1</w:t>
      </w:r>
    </w:p>
    <w:p w14:paraId="76EBCCE2" w14:textId="77777777" w:rsidR="002B6200" w:rsidRPr="002B6200" w:rsidRDefault="002B6200" w:rsidP="002B6200">
      <w:pPr>
        <w:spacing w:after="240"/>
        <w:jc w:val="center"/>
        <w:rPr>
          <w:sz w:val="28"/>
          <w:szCs w:val="28"/>
        </w:rPr>
      </w:pPr>
      <w:r w:rsidRPr="002B6200">
        <w:rPr>
          <w:sz w:val="28"/>
          <w:szCs w:val="28"/>
        </w:rPr>
        <w:t xml:space="preserve">Баланс тепловой энергии </w:t>
      </w:r>
      <w:r w:rsidRPr="002B6200">
        <w:rPr>
          <w:snapToGrid w:val="0"/>
          <w:sz w:val="28"/>
          <w:szCs w:val="28"/>
        </w:rPr>
        <w:t>ООО «КОТК» г. Киселевск на 2024 год</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87"/>
        <w:gridCol w:w="3857"/>
        <w:gridCol w:w="1450"/>
        <w:gridCol w:w="1080"/>
        <w:gridCol w:w="1325"/>
        <w:gridCol w:w="1329"/>
      </w:tblGrid>
      <w:tr w:rsidR="002B6200" w:rsidRPr="002B6200" w14:paraId="422EE5A2" w14:textId="77777777" w:rsidTr="00E8485B">
        <w:trPr>
          <w:trHeight w:val="330"/>
        </w:trPr>
        <w:tc>
          <w:tcPr>
            <w:tcW w:w="305" w:type="pct"/>
            <w:shd w:val="clear" w:color="auto" w:fill="auto"/>
            <w:vAlign w:val="center"/>
            <w:hideMark/>
          </w:tcPr>
          <w:p w14:paraId="4F1FFB47" w14:textId="77777777" w:rsidR="002B6200" w:rsidRPr="002B6200" w:rsidRDefault="002B6200" w:rsidP="002B6200">
            <w:pPr>
              <w:jc w:val="center"/>
              <w:rPr>
                <w:color w:val="000000"/>
                <w:sz w:val="22"/>
                <w:szCs w:val="22"/>
              </w:rPr>
            </w:pPr>
            <w:r w:rsidRPr="002B6200">
              <w:rPr>
                <w:color w:val="000000"/>
                <w:sz w:val="22"/>
                <w:szCs w:val="22"/>
              </w:rPr>
              <w:t>№ п/п</w:t>
            </w:r>
          </w:p>
        </w:tc>
        <w:tc>
          <w:tcPr>
            <w:tcW w:w="2003" w:type="pct"/>
            <w:shd w:val="clear" w:color="auto" w:fill="auto"/>
            <w:vAlign w:val="center"/>
            <w:hideMark/>
          </w:tcPr>
          <w:p w14:paraId="18F7B254" w14:textId="77777777" w:rsidR="002B6200" w:rsidRPr="002B6200" w:rsidRDefault="002B6200" w:rsidP="002B6200">
            <w:pPr>
              <w:jc w:val="center"/>
              <w:rPr>
                <w:color w:val="000000"/>
                <w:sz w:val="22"/>
                <w:szCs w:val="22"/>
              </w:rPr>
            </w:pPr>
            <w:r w:rsidRPr="002B6200">
              <w:rPr>
                <w:color w:val="000000"/>
                <w:sz w:val="22"/>
                <w:szCs w:val="22"/>
              </w:rPr>
              <w:t>Показатель</w:t>
            </w:r>
          </w:p>
        </w:tc>
        <w:tc>
          <w:tcPr>
            <w:tcW w:w="753" w:type="pct"/>
            <w:vAlign w:val="center"/>
          </w:tcPr>
          <w:p w14:paraId="71810AB1" w14:textId="77777777" w:rsidR="002B6200" w:rsidRPr="002B6200" w:rsidRDefault="002B6200" w:rsidP="002B6200">
            <w:pPr>
              <w:jc w:val="center"/>
              <w:rPr>
                <w:color w:val="000000"/>
                <w:sz w:val="22"/>
                <w:szCs w:val="22"/>
              </w:rPr>
            </w:pPr>
            <w:r w:rsidRPr="002B6200">
              <w:rPr>
                <w:color w:val="000000"/>
                <w:sz w:val="22"/>
                <w:szCs w:val="22"/>
              </w:rPr>
              <w:t>ед. изм.</w:t>
            </w:r>
          </w:p>
        </w:tc>
        <w:tc>
          <w:tcPr>
            <w:tcW w:w="561" w:type="pct"/>
            <w:shd w:val="clear" w:color="auto" w:fill="auto"/>
            <w:vAlign w:val="center"/>
            <w:hideMark/>
          </w:tcPr>
          <w:p w14:paraId="7E8421C2" w14:textId="77777777" w:rsidR="002B6200" w:rsidRPr="002B6200" w:rsidRDefault="002B6200" w:rsidP="002B6200">
            <w:pPr>
              <w:jc w:val="center"/>
              <w:rPr>
                <w:color w:val="000000"/>
                <w:sz w:val="22"/>
                <w:szCs w:val="22"/>
              </w:rPr>
            </w:pPr>
            <w:r w:rsidRPr="002B6200">
              <w:rPr>
                <w:color w:val="000000"/>
                <w:sz w:val="22"/>
                <w:szCs w:val="22"/>
              </w:rPr>
              <w:t>Всего</w:t>
            </w:r>
          </w:p>
        </w:tc>
        <w:tc>
          <w:tcPr>
            <w:tcW w:w="688" w:type="pct"/>
            <w:shd w:val="clear" w:color="auto" w:fill="auto"/>
            <w:vAlign w:val="center"/>
            <w:hideMark/>
          </w:tcPr>
          <w:p w14:paraId="2E0FFA40" w14:textId="77777777" w:rsidR="002B6200" w:rsidRPr="002B6200" w:rsidRDefault="002B6200" w:rsidP="002B6200">
            <w:pPr>
              <w:jc w:val="center"/>
              <w:rPr>
                <w:color w:val="000000"/>
                <w:sz w:val="22"/>
                <w:szCs w:val="22"/>
              </w:rPr>
            </w:pPr>
            <w:r w:rsidRPr="002B6200">
              <w:rPr>
                <w:color w:val="000000"/>
                <w:sz w:val="22"/>
                <w:szCs w:val="22"/>
              </w:rPr>
              <w:t>1 полугодие</w:t>
            </w:r>
          </w:p>
        </w:tc>
        <w:tc>
          <w:tcPr>
            <w:tcW w:w="691" w:type="pct"/>
            <w:shd w:val="clear" w:color="auto" w:fill="auto"/>
            <w:vAlign w:val="center"/>
            <w:hideMark/>
          </w:tcPr>
          <w:p w14:paraId="36003CF2" w14:textId="77777777" w:rsidR="002B6200" w:rsidRPr="002B6200" w:rsidRDefault="002B6200" w:rsidP="002B6200">
            <w:pPr>
              <w:jc w:val="center"/>
              <w:rPr>
                <w:color w:val="000000"/>
                <w:sz w:val="22"/>
                <w:szCs w:val="22"/>
              </w:rPr>
            </w:pPr>
            <w:r w:rsidRPr="002B6200">
              <w:rPr>
                <w:color w:val="000000"/>
                <w:sz w:val="22"/>
                <w:szCs w:val="22"/>
              </w:rPr>
              <w:t>2 полугодие</w:t>
            </w:r>
          </w:p>
        </w:tc>
      </w:tr>
      <w:tr w:rsidR="002B6200" w:rsidRPr="002B6200" w14:paraId="6B0DC277" w14:textId="77777777" w:rsidTr="00E8485B">
        <w:trPr>
          <w:trHeight w:val="60"/>
        </w:trPr>
        <w:tc>
          <w:tcPr>
            <w:tcW w:w="305" w:type="pct"/>
            <w:shd w:val="clear" w:color="auto" w:fill="auto"/>
            <w:vAlign w:val="center"/>
            <w:hideMark/>
          </w:tcPr>
          <w:p w14:paraId="1C2C49E7" w14:textId="77777777" w:rsidR="002B6200" w:rsidRPr="002B6200" w:rsidRDefault="002B6200" w:rsidP="002B6200">
            <w:pPr>
              <w:jc w:val="center"/>
              <w:rPr>
                <w:color w:val="000000"/>
                <w:sz w:val="22"/>
                <w:szCs w:val="22"/>
              </w:rPr>
            </w:pPr>
            <w:r w:rsidRPr="002B6200">
              <w:rPr>
                <w:color w:val="000000"/>
                <w:sz w:val="22"/>
                <w:szCs w:val="22"/>
              </w:rPr>
              <w:t>1</w:t>
            </w:r>
          </w:p>
        </w:tc>
        <w:tc>
          <w:tcPr>
            <w:tcW w:w="2003" w:type="pct"/>
            <w:shd w:val="clear" w:color="auto" w:fill="auto"/>
            <w:noWrap/>
            <w:vAlign w:val="center"/>
            <w:hideMark/>
          </w:tcPr>
          <w:p w14:paraId="6A1BD26C" w14:textId="77777777" w:rsidR="002B6200" w:rsidRPr="002B6200" w:rsidRDefault="002B6200" w:rsidP="002B6200">
            <w:pPr>
              <w:rPr>
                <w:color w:val="000000"/>
                <w:sz w:val="22"/>
                <w:szCs w:val="22"/>
              </w:rPr>
            </w:pPr>
            <w:r w:rsidRPr="002B6200">
              <w:rPr>
                <w:color w:val="000000"/>
                <w:sz w:val="22"/>
                <w:szCs w:val="22"/>
              </w:rPr>
              <w:t>Нормативная выработка т/энергии</w:t>
            </w:r>
          </w:p>
        </w:tc>
        <w:tc>
          <w:tcPr>
            <w:tcW w:w="753" w:type="pct"/>
          </w:tcPr>
          <w:p w14:paraId="48645938" w14:textId="77777777" w:rsidR="002B6200" w:rsidRPr="002B6200" w:rsidRDefault="002B6200" w:rsidP="002B6200">
            <w:pPr>
              <w:jc w:val="center"/>
              <w:rPr>
                <w:color w:val="000000"/>
                <w:sz w:val="22"/>
                <w:szCs w:val="22"/>
              </w:rPr>
            </w:pPr>
            <w:r w:rsidRPr="002B6200">
              <w:rPr>
                <w:color w:val="000000"/>
                <w:sz w:val="22"/>
                <w:szCs w:val="22"/>
              </w:rPr>
              <w:t>Гкал</w:t>
            </w:r>
          </w:p>
        </w:tc>
        <w:tc>
          <w:tcPr>
            <w:tcW w:w="561" w:type="pct"/>
            <w:shd w:val="clear" w:color="auto" w:fill="auto"/>
            <w:vAlign w:val="center"/>
            <w:hideMark/>
          </w:tcPr>
          <w:p w14:paraId="4CBF86F8" w14:textId="77777777" w:rsidR="002B6200" w:rsidRPr="002B6200" w:rsidRDefault="002B6200" w:rsidP="002B6200">
            <w:pPr>
              <w:jc w:val="center"/>
              <w:rPr>
                <w:color w:val="000000"/>
                <w:sz w:val="22"/>
                <w:szCs w:val="22"/>
              </w:rPr>
            </w:pPr>
            <w:r w:rsidRPr="002B6200">
              <w:rPr>
                <w:color w:val="000000"/>
                <w:sz w:val="22"/>
                <w:szCs w:val="22"/>
              </w:rPr>
              <w:t>134 959</w:t>
            </w:r>
          </w:p>
        </w:tc>
        <w:tc>
          <w:tcPr>
            <w:tcW w:w="688" w:type="pct"/>
            <w:shd w:val="clear" w:color="auto" w:fill="auto"/>
            <w:vAlign w:val="center"/>
            <w:hideMark/>
          </w:tcPr>
          <w:p w14:paraId="6AA9B8D3" w14:textId="77777777" w:rsidR="002B6200" w:rsidRPr="002B6200" w:rsidRDefault="002B6200" w:rsidP="002B6200">
            <w:pPr>
              <w:jc w:val="center"/>
              <w:rPr>
                <w:color w:val="000000"/>
                <w:sz w:val="22"/>
                <w:szCs w:val="22"/>
              </w:rPr>
            </w:pPr>
            <w:r w:rsidRPr="002B6200">
              <w:rPr>
                <w:color w:val="000000"/>
                <w:sz w:val="22"/>
                <w:szCs w:val="22"/>
              </w:rPr>
              <w:t>71 814</w:t>
            </w:r>
          </w:p>
        </w:tc>
        <w:tc>
          <w:tcPr>
            <w:tcW w:w="691" w:type="pct"/>
            <w:shd w:val="clear" w:color="auto" w:fill="auto"/>
            <w:vAlign w:val="center"/>
            <w:hideMark/>
          </w:tcPr>
          <w:p w14:paraId="0C24639A" w14:textId="77777777" w:rsidR="002B6200" w:rsidRPr="002B6200" w:rsidRDefault="002B6200" w:rsidP="002B6200">
            <w:pPr>
              <w:jc w:val="center"/>
              <w:rPr>
                <w:color w:val="000000"/>
                <w:sz w:val="22"/>
                <w:szCs w:val="22"/>
              </w:rPr>
            </w:pPr>
            <w:r w:rsidRPr="002B6200">
              <w:rPr>
                <w:color w:val="000000"/>
                <w:sz w:val="22"/>
                <w:szCs w:val="22"/>
              </w:rPr>
              <w:t>63 143</w:t>
            </w:r>
          </w:p>
        </w:tc>
      </w:tr>
      <w:tr w:rsidR="002B6200" w:rsidRPr="002B6200" w14:paraId="3DBB3A85" w14:textId="77777777" w:rsidTr="00E8485B">
        <w:trPr>
          <w:trHeight w:val="60"/>
        </w:trPr>
        <w:tc>
          <w:tcPr>
            <w:tcW w:w="305" w:type="pct"/>
            <w:shd w:val="clear" w:color="auto" w:fill="auto"/>
            <w:vAlign w:val="center"/>
            <w:hideMark/>
          </w:tcPr>
          <w:p w14:paraId="09EA3FED" w14:textId="77777777" w:rsidR="002B6200" w:rsidRPr="002B6200" w:rsidRDefault="002B6200" w:rsidP="002B6200">
            <w:pPr>
              <w:jc w:val="center"/>
              <w:rPr>
                <w:color w:val="000000"/>
                <w:sz w:val="22"/>
                <w:szCs w:val="22"/>
              </w:rPr>
            </w:pPr>
            <w:r w:rsidRPr="002B6200">
              <w:rPr>
                <w:color w:val="000000"/>
                <w:sz w:val="22"/>
                <w:szCs w:val="22"/>
              </w:rPr>
              <w:t>2</w:t>
            </w:r>
          </w:p>
        </w:tc>
        <w:tc>
          <w:tcPr>
            <w:tcW w:w="2003" w:type="pct"/>
            <w:shd w:val="clear" w:color="auto" w:fill="auto"/>
            <w:noWrap/>
            <w:vAlign w:val="center"/>
            <w:hideMark/>
          </w:tcPr>
          <w:p w14:paraId="7AA321C3" w14:textId="77777777" w:rsidR="002B6200" w:rsidRPr="002B6200" w:rsidRDefault="002B6200" w:rsidP="002B6200">
            <w:pPr>
              <w:rPr>
                <w:color w:val="000000"/>
                <w:sz w:val="22"/>
                <w:szCs w:val="22"/>
              </w:rPr>
            </w:pPr>
            <w:r w:rsidRPr="002B6200">
              <w:rPr>
                <w:color w:val="000000"/>
                <w:sz w:val="22"/>
                <w:szCs w:val="22"/>
              </w:rPr>
              <w:t>Отпуск тепловой энергии в сеть</w:t>
            </w:r>
          </w:p>
        </w:tc>
        <w:tc>
          <w:tcPr>
            <w:tcW w:w="753" w:type="pct"/>
          </w:tcPr>
          <w:p w14:paraId="5F533EA8" w14:textId="77777777" w:rsidR="002B6200" w:rsidRPr="002B6200" w:rsidRDefault="002B6200" w:rsidP="002B6200">
            <w:pPr>
              <w:jc w:val="center"/>
              <w:rPr>
                <w:color w:val="000000"/>
                <w:sz w:val="22"/>
                <w:szCs w:val="22"/>
              </w:rPr>
            </w:pPr>
            <w:r w:rsidRPr="002B6200">
              <w:rPr>
                <w:sz w:val="22"/>
                <w:szCs w:val="22"/>
              </w:rPr>
              <w:t>Гкал</w:t>
            </w:r>
          </w:p>
        </w:tc>
        <w:tc>
          <w:tcPr>
            <w:tcW w:w="561" w:type="pct"/>
            <w:shd w:val="clear" w:color="auto" w:fill="auto"/>
            <w:vAlign w:val="center"/>
            <w:hideMark/>
          </w:tcPr>
          <w:p w14:paraId="1797A6F3" w14:textId="77777777" w:rsidR="002B6200" w:rsidRPr="002B6200" w:rsidRDefault="002B6200" w:rsidP="002B6200">
            <w:pPr>
              <w:jc w:val="center"/>
              <w:rPr>
                <w:color w:val="000000"/>
                <w:sz w:val="22"/>
                <w:szCs w:val="22"/>
              </w:rPr>
            </w:pPr>
            <w:r w:rsidRPr="002B6200">
              <w:rPr>
                <w:color w:val="000000"/>
                <w:sz w:val="22"/>
                <w:szCs w:val="22"/>
              </w:rPr>
              <w:t>131 340</w:t>
            </w:r>
          </w:p>
        </w:tc>
        <w:tc>
          <w:tcPr>
            <w:tcW w:w="688" w:type="pct"/>
            <w:shd w:val="clear" w:color="auto" w:fill="auto"/>
            <w:vAlign w:val="center"/>
            <w:hideMark/>
          </w:tcPr>
          <w:p w14:paraId="2FEC6BAE" w14:textId="77777777" w:rsidR="002B6200" w:rsidRPr="002B6200" w:rsidRDefault="002B6200" w:rsidP="002B6200">
            <w:pPr>
              <w:jc w:val="center"/>
              <w:rPr>
                <w:color w:val="000000"/>
                <w:sz w:val="22"/>
                <w:szCs w:val="22"/>
              </w:rPr>
            </w:pPr>
            <w:r w:rsidRPr="002B6200">
              <w:rPr>
                <w:color w:val="000000"/>
                <w:sz w:val="22"/>
                <w:szCs w:val="22"/>
              </w:rPr>
              <w:t>69 889</w:t>
            </w:r>
          </w:p>
        </w:tc>
        <w:tc>
          <w:tcPr>
            <w:tcW w:w="691" w:type="pct"/>
            <w:shd w:val="clear" w:color="auto" w:fill="auto"/>
            <w:vAlign w:val="center"/>
            <w:hideMark/>
          </w:tcPr>
          <w:p w14:paraId="1BEBBCEB" w14:textId="77777777" w:rsidR="002B6200" w:rsidRPr="002B6200" w:rsidRDefault="002B6200" w:rsidP="002B6200">
            <w:pPr>
              <w:jc w:val="center"/>
              <w:rPr>
                <w:color w:val="000000"/>
                <w:sz w:val="22"/>
                <w:szCs w:val="22"/>
              </w:rPr>
            </w:pPr>
            <w:r w:rsidRPr="002B6200">
              <w:rPr>
                <w:color w:val="000000"/>
                <w:sz w:val="22"/>
                <w:szCs w:val="22"/>
              </w:rPr>
              <w:t>61 451</w:t>
            </w:r>
          </w:p>
        </w:tc>
      </w:tr>
      <w:tr w:rsidR="002B6200" w:rsidRPr="002B6200" w14:paraId="3BB8BD70" w14:textId="77777777" w:rsidTr="00E8485B">
        <w:trPr>
          <w:trHeight w:val="60"/>
        </w:trPr>
        <w:tc>
          <w:tcPr>
            <w:tcW w:w="305" w:type="pct"/>
            <w:shd w:val="clear" w:color="auto" w:fill="auto"/>
            <w:vAlign w:val="center"/>
            <w:hideMark/>
          </w:tcPr>
          <w:p w14:paraId="52C0CE2B" w14:textId="77777777" w:rsidR="002B6200" w:rsidRPr="002B6200" w:rsidRDefault="002B6200" w:rsidP="002B6200">
            <w:pPr>
              <w:jc w:val="center"/>
              <w:rPr>
                <w:color w:val="000000"/>
                <w:sz w:val="22"/>
                <w:szCs w:val="22"/>
              </w:rPr>
            </w:pPr>
            <w:r w:rsidRPr="002B6200">
              <w:rPr>
                <w:color w:val="000000"/>
                <w:sz w:val="22"/>
                <w:szCs w:val="22"/>
              </w:rPr>
              <w:t>3</w:t>
            </w:r>
          </w:p>
        </w:tc>
        <w:tc>
          <w:tcPr>
            <w:tcW w:w="2003" w:type="pct"/>
            <w:shd w:val="clear" w:color="auto" w:fill="auto"/>
            <w:vAlign w:val="center"/>
            <w:hideMark/>
          </w:tcPr>
          <w:p w14:paraId="49B216E5" w14:textId="77777777" w:rsidR="002B6200" w:rsidRPr="002B6200" w:rsidRDefault="002B6200" w:rsidP="002B6200">
            <w:pPr>
              <w:rPr>
                <w:color w:val="000000"/>
                <w:sz w:val="22"/>
                <w:szCs w:val="22"/>
              </w:rPr>
            </w:pPr>
            <w:r w:rsidRPr="002B6200">
              <w:rPr>
                <w:color w:val="000000"/>
                <w:sz w:val="22"/>
                <w:szCs w:val="22"/>
              </w:rPr>
              <w:t>Полезный отпуск</w:t>
            </w:r>
          </w:p>
        </w:tc>
        <w:tc>
          <w:tcPr>
            <w:tcW w:w="753" w:type="pct"/>
          </w:tcPr>
          <w:p w14:paraId="50252FC6" w14:textId="77777777" w:rsidR="002B6200" w:rsidRPr="002B6200" w:rsidRDefault="002B6200" w:rsidP="002B6200">
            <w:pPr>
              <w:jc w:val="center"/>
              <w:rPr>
                <w:color w:val="000000"/>
                <w:sz w:val="22"/>
                <w:szCs w:val="22"/>
              </w:rPr>
            </w:pPr>
            <w:r w:rsidRPr="002B6200">
              <w:rPr>
                <w:sz w:val="22"/>
                <w:szCs w:val="22"/>
              </w:rPr>
              <w:t>Гкал</w:t>
            </w:r>
          </w:p>
        </w:tc>
        <w:tc>
          <w:tcPr>
            <w:tcW w:w="561" w:type="pct"/>
            <w:shd w:val="clear" w:color="auto" w:fill="auto"/>
            <w:vAlign w:val="center"/>
            <w:hideMark/>
          </w:tcPr>
          <w:p w14:paraId="3DA69DF0" w14:textId="77777777" w:rsidR="002B6200" w:rsidRPr="002B6200" w:rsidRDefault="002B6200" w:rsidP="002B6200">
            <w:pPr>
              <w:jc w:val="center"/>
              <w:rPr>
                <w:color w:val="000000"/>
                <w:sz w:val="22"/>
                <w:szCs w:val="22"/>
              </w:rPr>
            </w:pPr>
            <w:r w:rsidRPr="002B6200">
              <w:rPr>
                <w:color w:val="000000"/>
                <w:sz w:val="22"/>
                <w:szCs w:val="22"/>
              </w:rPr>
              <w:t>116 190</w:t>
            </w:r>
          </w:p>
        </w:tc>
        <w:tc>
          <w:tcPr>
            <w:tcW w:w="688" w:type="pct"/>
            <w:shd w:val="clear" w:color="auto" w:fill="auto"/>
            <w:vAlign w:val="center"/>
            <w:hideMark/>
          </w:tcPr>
          <w:p w14:paraId="3C05E651" w14:textId="77777777" w:rsidR="002B6200" w:rsidRPr="002B6200" w:rsidRDefault="002B6200" w:rsidP="002B6200">
            <w:pPr>
              <w:jc w:val="center"/>
              <w:rPr>
                <w:color w:val="000000"/>
                <w:sz w:val="22"/>
                <w:szCs w:val="22"/>
              </w:rPr>
            </w:pPr>
            <w:r w:rsidRPr="002B6200">
              <w:rPr>
                <w:color w:val="000000"/>
                <w:sz w:val="22"/>
                <w:szCs w:val="22"/>
              </w:rPr>
              <w:t>61 827</w:t>
            </w:r>
          </w:p>
        </w:tc>
        <w:tc>
          <w:tcPr>
            <w:tcW w:w="691" w:type="pct"/>
            <w:shd w:val="clear" w:color="auto" w:fill="auto"/>
            <w:vAlign w:val="center"/>
            <w:hideMark/>
          </w:tcPr>
          <w:p w14:paraId="49617B01" w14:textId="77777777" w:rsidR="002B6200" w:rsidRPr="002B6200" w:rsidRDefault="002B6200" w:rsidP="002B6200">
            <w:pPr>
              <w:jc w:val="center"/>
              <w:rPr>
                <w:color w:val="000000"/>
                <w:sz w:val="22"/>
                <w:szCs w:val="22"/>
              </w:rPr>
            </w:pPr>
            <w:r w:rsidRPr="002B6200">
              <w:rPr>
                <w:color w:val="000000"/>
                <w:sz w:val="22"/>
                <w:szCs w:val="22"/>
              </w:rPr>
              <w:t>54 363</w:t>
            </w:r>
          </w:p>
        </w:tc>
      </w:tr>
      <w:tr w:rsidR="002B6200" w:rsidRPr="002B6200" w14:paraId="61C9F00F" w14:textId="77777777" w:rsidTr="00E8485B">
        <w:trPr>
          <w:trHeight w:val="60"/>
        </w:trPr>
        <w:tc>
          <w:tcPr>
            <w:tcW w:w="305" w:type="pct"/>
            <w:shd w:val="clear" w:color="auto" w:fill="auto"/>
            <w:vAlign w:val="center"/>
            <w:hideMark/>
          </w:tcPr>
          <w:p w14:paraId="394856FE" w14:textId="77777777" w:rsidR="002B6200" w:rsidRPr="002B6200" w:rsidRDefault="002B6200" w:rsidP="002B6200">
            <w:pPr>
              <w:jc w:val="center"/>
              <w:rPr>
                <w:color w:val="000000"/>
                <w:sz w:val="22"/>
                <w:szCs w:val="22"/>
              </w:rPr>
            </w:pPr>
            <w:r w:rsidRPr="002B6200">
              <w:rPr>
                <w:color w:val="000000"/>
                <w:sz w:val="22"/>
                <w:szCs w:val="22"/>
              </w:rPr>
              <w:t>4</w:t>
            </w:r>
          </w:p>
        </w:tc>
        <w:tc>
          <w:tcPr>
            <w:tcW w:w="2003" w:type="pct"/>
            <w:shd w:val="clear" w:color="auto" w:fill="auto"/>
            <w:vAlign w:val="center"/>
            <w:hideMark/>
          </w:tcPr>
          <w:p w14:paraId="273E17EE" w14:textId="77777777" w:rsidR="002B6200" w:rsidRPr="002B6200" w:rsidRDefault="002B6200" w:rsidP="002B6200">
            <w:pPr>
              <w:rPr>
                <w:color w:val="000000"/>
                <w:sz w:val="22"/>
                <w:szCs w:val="22"/>
              </w:rPr>
            </w:pPr>
            <w:r w:rsidRPr="002B6200">
              <w:rPr>
                <w:color w:val="000000"/>
                <w:sz w:val="22"/>
                <w:szCs w:val="22"/>
              </w:rPr>
              <w:t>Полезный отпуск на потребительский рынок</w:t>
            </w:r>
          </w:p>
        </w:tc>
        <w:tc>
          <w:tcPr>
            <w:tcW w:w="753" w:type="pct"/>
          </w:tcPr>
          <w:p w14:paraId="1428CE25" w14:textId="77777777" w:rsidR="002B6200" w:rsidRPr="002B6200" w:rsidRDefault="002B6200" w:rsidP="002B6200">
            <w:pPr>
              <w:jc w:val="center"/>
              <w:rPr>
                <w:color w:val="000000"/>
                <w:sz w:val="22"/>
                <w:szCs w:val="22"/>
              </w:rPr>
            </w:pPr>
            <w:r w:rsidRPr="002B6200">
              <w:rPr>
                <w:sz w:val="22"/>
                <w:szCs w:val="22"/>
              </w:rPr>
              <w:t>Гкал</w:t>
            </w:r>
          </w:p>
        </w:tc>
        <w:tc>
          <w:tcPr>
            <w:tcW w:w="561" w:type="pct"/>
            <w:shd w:val="clear" w:color="auto" w:fill="auto"/>
            <w:vAlign w:val="center"/>
            <w:hideMark/>
          </w:tcPr>
          <w:p w14:paraId="7C791C42" w14:textId="77777777" w:rsidR="002B6200" w:rsidRPr="002B6200" w:rsidRDefault="002B6200" w:rsidP="002B6200">
            <w:pPr>
              <w:jc w:val="center"/>
              <w:rPr>
                <w:color w:val="000000"/>
                <w:sz w:val="22"/>
                <w:szCs w:val="22"/>
              </w:rPr>
            </w:pPr>
            <w:r w:rsidRPr="002B6200">
              <w:rPr>
                <w:color w:val="000000"/>
                <w:sz w:val="22"/>
                <w:szCs w:val="22"/>
              </w:rPr>
              <w:t>116 190</w:t>
            </w:r>
          </w:p>
        </w:tc>
        <w:tc>
          <w:tcPr>
            <w:tcW w:w="688" w:type="pct"/>
            <w:shd w:val="clear" w:color="auto" w:fill="auto"/>
            <w:vAlign w:val="center"/>
            <w:hideMark/>
          </w:tcPr>
          <w:p w14:paraId="4D3E005E" w14:textId="77777777" w:rsidR="002B6200" w:rsidRPr="002B6200" w:rsidRDefault="002B6200" w:rsidP="002B6200">
            <w:pPr>
              <w:jc w:val="center"/>
              <w:rPr>
                <w:color w:val="000000"/>
                <w:sz w:val="22"/>
                <w:szCs w:val="22"/>
              </w:rPr>
            </w:pPr>
            <w:r w:rsidRPr="002B6200">
              <w:rPr>
                <w:color w:val="000000"/>
                <w:sz w:val="22"/>
                <w:szCs w:val="22"/>
              </w:rPr>
              <w:t>61 827</w:t>
            </w:r>
          </w:p>
        </w:tc>
        <w:tc>
          <w:tcPr>
            <w:tcW w:w="691" w:type="pct"/>
            <w:shd w:val="clear" w:color="auto" w:fill="auto"/>
            <w:vAlign w:val="center"/>
            <w:hideMark/>
          </w:tcPr>
          <w:p w14:paraId="5EA101AB" w14:textId="77777777" w:rsidR="002B6200" w:rsidRPr="002B6200" w:rsidRDefault="002B6200" w:rsidP="002B6200">
            <w:pPr>
              <w:jc w:val="center"/>
              <w:rPr>
                <w:color w:val="000000"/>
                <w:sz w:val="22"/>
                <w:szCs w:val="22"/>
              </w:rPr>
            </w:pPr>
            <w:r w:rsidRPr="002B6200">
              <w:rPr>
                <w:color w:val="000000"/>
                <w:sz w:val="22"/>
                <w:szCs w:val="22"/>
              </w:rPr>
              <w:t>54 363</w:t>
            </w:r>
          </w:p>
        </w:tc>
      </w:tr>
      <w:tr w:rsidR="002B6200" w:rsidRPr="002B6200" w14:paraId="1FE4D6C2" w14:textId="77777777" w:rsidTr="00E8485B">
        <w:trPr>
          <w:trHeight w:val="60"/>
        </w:trPr>
        <w:tc>
          <w:tcPr>
            <w:tcW w:w="305" w:type="pct"/>
            <w:shd w:val="clear" w:color="auto" w:fill="auto"/>
            <w:noWrap/>
            <w:vAlign w:val="center"/>
            <w:hideMark/>
          </w:tcPr>
          <w:p w14:paraId="1B0B61B8" w14:textId="77777777" w:rsidR="002B6200" w:rsidRPr="002B6200" w:rsidRDefault="002B6200" w:rsidP="002B6200">
            <w:pPr>
              <w:jc w:val="center"/>
              <w:rPr>
                <w:color w:val="000000"/>
                <w:sz w:val="22"/>
                <w:szCs w:val="22"/>
              </w:rPr>
            </w:pPr>
            <w:r w:rsidRPr="002B6200">
              <w:rPr>
                <w:color w:val="000000"/>
                <w:sz w:val="22"/>
                <w:szCs w:val="22"/>
              </w:rPr>
              <w:t xml:space="preserve"> 4.1</w:t>
            </w:r>
          </w:p>
        </w:tc>
        <w:tc>
          <w:tcPr>
            <w:tcW w:w="2003" w:type="pct"/>
            <w:shd w:val="clear" w:color="auto" w:fill="auto"/>
            <w:vAlign w:val="center"/>
            <w:hideMark/>
          </w:tcPr>
          <w:p w14:paraId="1EB08366" w14:textId="77777777" w:rsidR="002B6200" w:rsidRPr="002B6200" w:rsidRDefault="002B6200" w:rsidP="002B6200">
            <w:pPr>
              <w:rPr>
                <w:color w:val="000000"/>
                <w:sz w:val="22"/>
                <w:szCs w:val="22"/>
              </w:rPr>
            </w:pPr>
            <w:r w:rsidRPr="002B6200">
              <w:rPr>
                <w:color w:val="000000"/>
                <w:sz w:val="22"/>
                <w:szCs w:val="22"/>
              </w:rPr>
              <w:t xml:space="preserve">  - жилищные организации</w:t>
            </w:r>
          </w:p>
        </w:tc>
        <w:tc>
          <w:tcPr>
            <w:tcW w:w="753" w:type="pct"/>
          </w:tcPr>
          <w:p w14:paraId="74AD9254" w14:textId="77777777" w:rsidR="002B6200" w:rsidRPr="002B6200" w:rsidRDefault="002B6200" w:rsidP="002B6200">
            <w:pPr>
              <w:jc w:val="center"/>
              <w:rPr>
                <w:color w:val="000000"/>
                <w:sz w:val="22"/>
                <w:szCs w:val="22"/>
              </w:rPr>
            </w:pPr>
            <w:r w:rsidRPr="002B6200">
              <w:rPr>
                <w:sz w:val="22"/>
                <w:szCs w:val="22"/>
              </w:rPr>
              <w:t>Гкал</w:t>
            </w:r>
          </w:p>
        </w:tc>
        <w:tc>
          <w:tcPr>
            <w:tcW w:w="561" w:type="pct"/>
            <w:shd w:val="clear" w:color="auto" w:fill="auto"/>
            <w:hideMark/>
          </w:tcPr>
          <w:p w14:paraId="41D39C26" w14:textId="77777777" w:rsidR="002B6200" w:rsidRPr="002B6200" w:rsidRDefault="002B6200" w:rsidP="002B6200">
            <w:pPr>
              <w:jc w:val="center"/>
              <w:rPr>
                <w:color w:val="000000"/>
                <w:sz w:val="22"/>
                <w:szCs w:val="22"/>
              </w:rPr>
            </w:pPr>
            <w:r w:rsidRPr="002B6200">
              <w:rPr>
                <w:color w:val="000000"/>
                <w:sz w:val="22"/>
                <w:szCs w:val="22"/>
              </w:rPr>
              <w:t>85 150</w:t>
            </w:r>
          </w:p>
        </w:tc>
        <w:tc>
          <w:tcPr>
            <w:tcW w:w="688" w:type="pct"/>
            <w:shd w:val="clear" w:color="auto" w:fill="auto"/>
            <w:hideMark/>
          </w:tcPr>
          <w:p w14:paraId="6E1A2C8D" w14:textId="77777777" w:rsidR="002B6200" w:rsidRPr="002B6200" w:rsidRDefault="002B6200" w:rsidP="002B6200">
            <w:pPr>
              <w:jc w:val="center"/>
              <w:rPr>
                <w:color w:val="000000"/>
                <w:sz w:val="22"/>
                <w:szCs w:val="22"/>
              </w:rPr>
            </w:pPr>
            <w:r w:rsidRPr="002B6200">
              <w:rPr>
                <w:color w:val="000000"/>
                <w:sz w:val="22"/>
                <w:szCs w:val="22"/>
              </w:rPr>
              <w:t>45 310</w:t>
            </w:r>
          </w:p>
        </w:tc>
        <w:tc>
          <w:tcPr>
            <w:tcW w:w="691" w:type="pct"/>
            <w:shd w:val="clear" w:color="auto" w:fill="auto"/>
            <w:hideMark/>
          </w:tcPr>
          <w:p w14:paraId="7D2C19C0" w14:textId="77777777" w:rsidR="002B6200" w:rsidRPr="002B6200" w:rsidRDefault="002B6200" w:rsidP="002B6200">
            <w:pPr>
              <w:jc w:val="center"/>
              <w:rPr>
                <w:color w:val="000000"/>
                <w:sz w:val="22"/>
                <w:szCs w:val="22"/>
              </w:rPr>
            </w:pPr>
            <w:r w:rsidRPr="002B6200">
              <w:rPr>
                <w:color w:val="000000"/>
                <w:sz w:val="22"/>
                <w:szCs w:val="22"/>
              </w:rPr>
              <w:t>39 840</w:t>
            </w:r>
          </w:p>
        </w:tc>
      </w:tr>
      <w:tr w:rsidR="002B6200" w:rsidRPr="002B6200" w14:paraId="34EE5C08" w14:textId="77777777" w:rsidTr="00E8485B">
        <w:trPr>
          <w:trHeight w:val="60"/>
        </w:trPr>
        <w:tc>
          <w:tcPr>
            <w:tcW w:w="305" w:type="pct"/>
            <w:shd w:val="clear" w:color="auto" w:fill="auto"/>
            <w:noWrap/>
            <w:vAlign w:val="center"/>
            <w:hideMark/>
          </w:tcPr>
          <w:p w14:paraId="290F9BA2" w14:textId="77777777" w:rsidR="002B6200" w:rsidRPr="002B6200" w:rsidRDefault="002B6200" w:rsidP="002B6200">
            <w:pPr>
              <w:jc w:val="center"/>
              <w:rPr>
                <w:color w:val="000000"/>
                <w:sz w:val="22"/>
                <w:szCs w:val="22"/>
              </w:rPr>
            </w:pPr>
            <w:r w:rsidRPr="002B6200">
              <w:rPr>
                <w:color w:val="000000"/>
                <w:sz w:val="22"/>
                <w:szCs w:val="22"/>
              </w:rPr>
              <w:t xml:space="preserve"> 4.2</w:t>
            </w:r>
          </w:p>
        </w:tc>
        <w:tc>
          <w:tcPr>
            <w:tcW w:w="2003" w:type="pct"/>
            <w:shd w:val="clear" w:color="auto" w:fill="auto"/>
            <w:noWrap/>
            <w:vAlign w:val="center"/>
            <w:hideMark/>
          </w:tcPr>
          <w:p w14:paraId="56D25072" w14:textId="77777777" w:rsidR="002B6200" w:rsidRPr="002B6200" w:rsidRDefault="002B6200" w:rsidP="002B6200">
            <w:pPr>
              <w:rPr>
                <w:color w:val="000000"/>
                <w:sz w:val="22"/>
                <w:szCs w:val="22"/>
              </w:rPr>
            </w:pPr>
            <w:r w:rsidRPr="002B6200">
              <w:rPr>
                <w:color w:val="000000"/>
                <w:sz w:val="22"/>
                <w:szCs w:val="22"/>
              </w:rPr>
              <w:t xml:space="preserve">  - бюджетные организации</w:t>
            </w:r>
          </w:p>
        </w:tc>
        <w:tc>
          <w:tcPr>
            <w:tcW w:w="753" w:type="pct"/>
          </w:tcPr>
          <w:p w14:paraId="5D6500E6" w14:textId="77777777" w:rsidR="002B6200" w:rsidRPr="002B6200" w:rsidRDefault="002B6200" w:rsidP="002B6200">
            <w:pPr>
              <w:jc w:val="center"/>
              <w:rPr>
                <w:color w:val="000000"/>
                <w:sz w:val="22"/>
                <w:szCs w:val="22"/>
              </w:rPr>
            </w:pPr>
            <w:r w:rsidRPr="002B6200">
              <w:rPr>
                <w:sz w:val="22"/>
                <w:szCs w:val="22"/>
              </w:rPr>
              <w:t>Гкал</w:t>
            </w:r>
          </w:p>
        </w:tc>
        <w:tc>
          <w:tcPr>
            <w:tcW w:w="561" w:type="pct"/>
            <w:shd w:val="clear" w:color="auto" w:fill="auto"/>
            <w:noWrap/>
            <w:hideMark/>
          </w:tcPr>
          <w:p w14:paraId="06E06F72" w14:textId="77777777" w:rsidR="002B6200" w:rsidRPr="002B6200" w:rsidRDefault="002B6200" w:rsidP="002B6200">
            <w:pPr>
              <w:jc w:val="center"/>
              <w:rPr>
                <w:color w:val="000000"/>
                <w:sz w:val="22"/>
                <w:szCs w:val="22"/>
              </w:rPr>
            </w:pPr>
            <w:r w:rsidRPr="002B6200">
              <w:rPr>
                <w:color w:val="000000"/>
                <w:sz w:val="22"/>
                <w:szCs w:val="22"/>
              </w:rPr>
              <w:t>24 643</w:t>
            </w:r>
          </w:p>
        </w:tc>
        <w:tc>
          <w:tcPr>
            <w:tcW w:w="688" w:type="pct"/>
            <w:shd w:val="clear" w:color="auto" w:fill="auto"/>
            <w:hideMark/>
          </w:tcPr>
          <w:p w14:paraId="6B200D80" w14:textId="77777777" w:rsidR="002B6200" w:rsidRPr="002B6200" w:rsidRDefault="002B6200" w:rsidP="002B6200">
            <w:pPr>
              <w:jc w:val="center"/>
              <w:rPr>
                <w:color w:val="000000"/>
                <w:sz w:val="22"/>
                <w:szCs w:val="22"/>
              </w:rPr>
            </w:pPr>
            <w:r w:rsidRPr="002B6200">
              <w:rPr>
                <w:color w:val="000000"/>
                <w:sz w:val="22"/>
                <w:szCs w:val="22"/>
              </w:rPr>
              <w:t>13 113</w:t>
            </w:r>
          </w:p>
        </w:tc>
        <w:tc>
          <w:tcPr>
            <w:tcW w:w="691" w:type="pct"/>
            <w:shd w:val="clear" w:color="auto" w:fill="auto"/>
            <w:hideMark/>
          </w:tcPr>
          <w:p w14:paraId="47B2E455" w14:textId="77777777" w:rsidR="002B6200" w:rsidRPr="002B6200" w:rsidRDefault="002B6200" w:rsidP="002B6200">
            <w:pPr>
              <w:jc w:val="center"/>
              <w:rPr>
                <w:color w:val="000000"/>
                <w:sz w:val="22"/>
                <w:szCs w:val="22"/>
              </w:rPr>
            </w:pPr>
            <w:r w:rsidRPr="002B6200">
              <w:rPr>
                <w:color w:val="000000"/>
                <w:sz w:val="22"/>
                <w:szCs w:val="22"/>
              </w:rPr>
              <w:t>11 530</w:t>
            </w:r>
          </w:p>
        </w:tc>
      </w:tr>
      <w:tr w:rsidR="002B6200" w:rsidRPr="002B6200" w14:paraId="206D5193" w14:textId="77777777" w:rsidTr="00E8485B">
        <w:trPr>
          <w:trHeight w:val="60"/>
        </w:trPr>
        <w:tc>
          <w:tcPr>
            <w:tcW w:w="305" w:type="pct"/>
            <w:shd w:val="clear" w:color="auto" w:fill="auto"/>
            <w:noWrap/>
            <w:vAlign w:val="center"/>
            <w:hideMark/>
          </w:tcPr>
          <w:p w14:paraId="374D7FDD" w14:textId="77777777" w:rsidR="002B6200" w:rsidRPr="002B6200" w:rsidRDefault="002B6200" w:rsidP="002B6200">
            <w:pPr>
              <w:jc w:val="center"/>
              <w:rPr>
                <w:color w:val="000000"/>
                <w:sz w:val="22"/>
                <w:szCs w:val="22"/>
              </w:rPr>
            </w:pPr>
            <w:r w:rsidRPr="002B6200">
              <w:rPr>
                <w:color w:val="000000"/>
                <w:sz w:val="22"/>
                <w:szCs w:val="22"/>
              </w:rPr>
              <w:t xml:space="preserve"> 4.3</w:t>
            </w:r>
          </w:p>
        </w:tc>
        <w:tc>
          <w:tcPr>
            <w:tcW w:w="2003" w:type="pct"/>
            <w:shd w:val="clear" w:color="auto" w:fill="auto"/>
            <w:noWrap/>
            <w:vAlign w:val="center"/>
            <w:hideMark/>
          </w:tcPr>
          <w:p w14:paraId="332F1CC6" w14:textId="77777777" w:rsidR="002B6200" w:rsidRPr="002B6200" w:rsidRDefault="002B6200" w:rsidP="002B6200">
            <w:pPr>
              <w:rPr>
                <w:color w:val="000000"/>
                <w:sz w:val="22"/>
                <w:szCs w:val="22"/>
              </w:rPr>
            </w:pPr>
            <w:r w:rsidRPr="002B6200">
              <w:rPr>
                <w:color w:val="000000"/>
                <w:sz w:val="22"/>
                <w:szCs w:val="22"/>
              </w:rPr>
              <w:t xml:space="preserve">  - прочие потребители</w:t>
            </w:r>
          </w:p>
        </w:tc>
        <w:tc>
          <w:tcPr>
            <w:tcW w:w="753" w:type="pct"/>
          </w:tcPr>
          <w:p w14:paraId="316FA974" w14:textId="77777777" w:rsidR="002B6200" w:rsidRPr="002B6200" w:rsidRDefault="002B6200" w:rsidP="002B6200">
            <w:pPr>
              <w:jc w:val="center"/>
              <w:rPr>
                <w:color w:val="000000"/>
                <w:sz w:val="22"/>
                <w:szCs w:val="22"/>
              </w:rPr>
            </w:pPr>
            <w:r w:rsidRPr="002B6200">
              <w:rPr>
                <w:sz w:val="22"/>
                <w:szCs w:val="22"/>
              </w:rPr>
              <w:t>Гкал</w:t>
            </w:r>
          </w:p>
        </w:tc>
        <w:tc>
          <w:tcPr>
            <w:tcW w:w="561" w:type="pct"/>
            <w:shd w:val="clear" w:color="auto" w:fill="auto"/>
            <w:noWrap/>
            <w:hideMark/>
          </w:tcPr>
          <w:p w14:paraId="23C49298" w14:textId="77777777" w:rsidR="002B6200" w:rsidRPr="002B6200" w:rsidRDefault="002B6200" w:rsidP="002B6200">
            <w:pPr>
              <w:jc w:val="center"/>
              <w:rPr>
                <w:color w:val="000000"/>
                <w:sz w:val="22"/>
                <w:szCs w:val="22"/>
              </w:rPr>
            </w:pPr>
            <w:r w:rsidRPr="002B6200">
              <w:rPr>
                <w:color w:val="000000"/>
                <w:sz w:val="22"/>
                <w:szCs w:val="22"/>
              </w:rPr>
              <w:t>6 397</w:t>
            </w:r>
          </w:p>
        </w:tc>
        <w:tc>
          <w:tcPr>
            <w:tcW w:w="688" w:type="pct"/>
            <w:shd w:val="clear" w:color="auto" w:fill="auto"/>
            <w:hideMark/>
          </w:tcPr>
          <w:p w14:paraId="4738A7B0" w14:textId="77777777" w:rsidR="002B6200" w:rsidRPr="002B6200" w:rsidRDefault="002B6200" w:rsidP="002B6200">
            <w:pPr>
              <w:jc w:val="center"/>
              <w:rPr>
                <w:color w:val="000000"/>
                <w:sz w:val="22"/>
                <w:szCs w:val="22"/>
              </w:rPr>
            </w:pPr>
            <w:r w:rsidRPr="002B6200">
              <w:rPr>
                <w:color w:val="000000"/>
                <w:sz w:val="22"/>
                <w:szCs w:val="22"/>
              </w:rPr>
              <w:t>3 404</w:t>
            </w:r>
          </w:p>
        </w:tc>
        <w:tc>
          <w:tcPr>
            <w:tcW w:w="691" w:type="pct"/>
            <w:shd w:val="clear" w:color="auto" w:fill="auto"/>
            <w:hideMark/>
          </w:tcPr>
          <w:p w14:paraId="6385D5F0" w14:textId="77777777" w:rsidR="002B6200" w:rsidRPr="002B6200" w:rsidRDefault="002B6200" w:rsidP="002B6200">
            <w:pPr>
              <w:jc w:val="center"/>
              <w:rPr>
                <w:color w:val="000000"/>
                <w:sz w:val="22"/>
                <w:szCs w:val="22"/>
              </w:rPr>
            </w:pPr>
            <w:r w:rsidRPr="002B6200">
              <w:rPr>
                <w:color w:val="000000"/>
                <w:sz w:val="22"/>
                <w:szCs w:val="22"/>
              </w:rPr>
              <w:t>2 993</w:t>
            </w:r>
          </w:p>
        </w:tc>
      </w:tr>
      <w:tr w:rsidR="002B6200" w:rsidRPr="002B6200" w14:paraId="489CD1C2" w14:textId="77777777" w:rsidTr="00E8485B">
        <w:trPr>
          <w:trHeight w:val="330"/>
        </w:trPr>
        <w:tc>
          <w:tcPr>
            <w:tcW w:w="305" w:type="pct"/>
            <w:shd w:val="clear" w:color="auto" w:fill="auto"/>
            <w:noWrap/>
            <w:vAlign w:val="center"/>
            <w:hideMark/>
          </w:tcPr>
          <w:p w14:paraId="1CDF31C5" w14:textId="77777777" w:rsidR="002B6200" w:rsidRPr="002B6200" w:rsidRDefault="002B6200" w:rsidP="002B6200">
            <w:pPr>
              <w:jc w:val="center"/>
              <w:rPr>
                <w:color w:val="000000"/>
                <w:sz w:val="22"/>
                <w:szCs w:val="22"/>
              </w:rPr>
            </w:pPr>
            <w:r w:rsidRPr="002B6200">
              <w:rPr>
                <w:color w:val="000000"/>
                <w:sz w:val="22"/>
                <w:szCs w:val="22"/>
              </w:rPr>
              <w:t>5</w:t>
            </w:r>
          </w:p>
        </w:tc>
        <w:tc>
          <w:tcPr>
            <w:tcW w:w="2003" w:type="pct"/>
            <w:shd w:val="clear" w:color="auto" w:fill="auto"/>
            <w:vAlign w:val="center"/>
            <w:hideMark/>
          </w:tcPr>
          <w:p w14:paraId="39852357" w14:textId="77777777" w:rsidR="002B6200" w:rsidRPr="002B6200" w:rsidRDefault="002B6200" w:rsidP="002B6200">
            <w:pPr>
              <w:rPr>
                <w:color w:val="000000"/>
                <w:sz w:val="22"/>
                <w:szCs w:val="22"/>
              </w:rPr>
            </w:pPr>
            <w:r w:rsidRPr="002B6200">
              <w:rPr>
                <w:color w:val="000000"/>
                <w:sz w:val="22"/>
                <w:szCs w:val="22"/>
              </w:rPr>
              <w:t xml:space="preserve">  - производственные нужды</w:t>
            </w:r>
          </w:p>
        </w:tc>
        <w:tc>
          <w:tcPr>
            <w:tcW w:w="753" w:type="pct"/>
          </w:tcPr>
          <w:p w14:paraId="43A9931A" w14:textId="77777777" w:rsidR="002B6200" w:rsidRPr="002B6200" w:rsidRDefault="002B6200" w:rsidP="002B6200">
            <w:pPr>
              <w:jc w:val="center"/>
              <w:rPr>
                <w:color w:val="000000"/>
                <w:sz w:val="22"/>
                <w:szCs w:val="22"/>
              </w:rPr>
            </w:pPr>
            <w:r w:rsidRPr="002B6200">
              <w:rPr>
                <w:sz w:val="22"/>
                <w:szCs w:val="22"/>
              </w:rPr>
              <w:t>Гкал</w:t>
            </w:r>
          </w:p>
        </w:tc>
        <w:tc>
          <w:tcPr>
            <w:tcW w:w="561" w:type="pct"/>
            <w:shd w:val="clear" w:color="auto" w:fill="auto"/>
            <w:vAlign w:val="center"/>
            <w:hideMark/>
          </w:tcPr>
          <w:p w14:paraId="5B7D25C2" w14:textId="77777777" w:rsidR="002B6200" w:rsidRPr="002B6200" w:rsidRDefault="002B6200" w:rsidP="002B6200">
            <w:pPr>
              <w:jc w:val="center"/>
              <w:rPr>
                <w:color w:val="000000"/>
                <w:sz w:val="22"/>
                <w:szCs w:val="22"/>
              </w:rPr>
            </w:pPr>
            <w:r w:rsidRPr="002B6200">
              <w:rPr>
                <w:color w:val="000000"/>
                <w:sz w:val="22"/>
                <w:szCs w:val="22"/>
              </w:rPr>
              <w:t>0</w:t>
            </w:r>
          </w:p>
        </w:tc>
        <w:tc>
          <w:tcPr>
            <w:tcW w:w="688" w:type="pct"/>
            <w:shd w:val="clear" w:color="auto" w:fill="auto"/>
            <w:vAlign w:val="center"/>
            <w:hideMark/>
          </w:tcPr>
          <w:p w14:paraId="6B1E7118" w14:textId="77777777" w:rsidR="002B6200" w:rsidRPr="002B6200" w:rsidRDefault="002B6200" w:rsidP="002B6200">
            <w:pPr>
              <w:jc w:val="center"/>
              <w:rPr>
                <w:color w:val="000000"/>
                <w:sz w:val="22"/>
                <w:szCs w:val="22"/>
              </w:rPr>
            </w:pPr>
            <w:r w:rsidRPr="002B6200">
              <w:rPr>
                <w:color w:val="000000"/>
                <w:sz w:val="22"/>
                <w:szCs w:val="22"/>
              </w:rPr>
              <w:t>0</w:t>
            </w:r>
          </w:p>
        </w:tc>
        <w:tc>
          <w:tcPr>
            <w:tcW w:w="691" w:type="pct"/>
            <w:shd w:val="clear" w:color="auto" w:fill="auto"/>
            <w:vAlign w:val="center"/>
            <w:hideMark/>
          </w:tcPr>
          <w:p w14:paraId="09E59BF6" w14:textId="77777777" w:rsidR="002B6200" w:rsidRPr="002B6200" w:rsidRDefault="002B6200" w:rsidP="002B6200">
            <w:pPr>
              <w:jc w:val="center"/>
              <w:rPr>
                <w:color w:val="000000"/>
                <w:sz w:val="22"/>
                <w:szCs w:val="22"/>
              </w:rPr>
            </w:pPr>
            <w:r w:rsidRPr="002B6200">
              <w:rPr>
                <w:color w:val="000000"/>
                <w:sz w:val="22"/>
                <w:szCs w:val="22"/>
              </w:rPr>
              <w:t>0</w:t>
            </w:r>
          </w:p>
        </w:tc>
      </w:tr>
      <w:tr w:rsidR="002B6200" w:rsidRPr="002B6200" w14:paraId="1FD1ACE1" w14:textId="77777777" w:rsidTr="00E8485B">
        <w:trPr>
          <w:trHeight w:val="60"/>
        </w:trPr>
        <w:tc>
          <w:tcPr>
            <w:tcW w:w="305" w:type="pct"/>
            <w:shd w:val="clear" w:color="auto" w:fill="auto"/>
            <w:noWrap/>
            <w:vAlign w:val="center"/>
            <w:hideMark/>
          </w:tcPr>
          <w:p w14:paraId="4327CB74" w14:textId="77777777" w:rsidR="002B6200" w:rsidRPr="002B6200" w:rsidRDefault="002B6200" w:rsidP="002B6200">
            <w:pPr>
              <w:jc w:val="center"/>
              <w:rPr>
                <w:color w:val="000000"/>
                <w:sz w:val="22"/>
                <w:szCs w:val="22"/>
              </w:rPr>
            </w:pPr>
            <w:r w:rsidRPr="002B6200">
              <w:rPr>
                <w:color w:val="000000"/>
                <w:sz w:val="22"/>
                <w:szCs w:val="22"/>
              </w:rPr>
              <w:t>6</w:t>
            </w:r>
          </w:p>
        </w:tc>
        <w:tc>
          <w:tcPr>
            <w:tcW w:w="2003" w:type="pct"/>
            <w:shd w:val="clear" w:color="auto" w:fill="auto"/>
            <w:vAlign w:val="center"/>
            <w:hideMark/>
          </w:tcPr>
          <w:p w14:paraId="68B50205" w14:textId="77777777" w:rsidR="002B6200" w:rsidRPr="002B6200" w:rsidRDefault="002B6200" w:rsidP="002B6200">
            <w:pPr>
              <w:rPr>
                <w:color w:val="000000"/>
                <w:sz w:val="22"/>
                <w:szCs w:val="22"/>
              </w:rPr>
            </w:pPr>
            <w:r w:rsidRPr="002B6200">
              <w:rPr>
                <w:color w:val="000000"/>
                <w:sz w:val="22"/>
                <w:szCs w:val="22"/>
              </w:rPr>
              <w:t>Потери, всего</w:t>
            </w:r>
          </w:p>
        </w:tc>
        <w:tc>
          <w:tcPr>
            <w:tcW w:w="753" w:type="pct"/>
          </w:tcPr>
          <w:p w14:paraId="031B74B4" w14:textId="77777777" w:rsidR="002B6200" w:rsidRPr="002B6200" w:rsidRDefault="002B6200" w:rsidP="002B6200">
            <w:pPr>
              <w:jc w:val="center"/>
              <w:rPr>
                <w:color w:val="000000"/>
                <w:sz w:val="22"/>
                <w:szCs w:val="22"/>
              </w:rPr>
            </w:pPr>
            <w:r w:rsidRPr="002B6200">
              <w:rPr>
                <w:sz w:val="22"/>
                <w:szCs w:val="22"/>
              </w:rPr>
              <w:t>Гкал</w:t>
            </w:r>
          </w:p>
        </w:tc>
        <w:tc>
          <w:tcPr>
            <w:tcW w:w="561" w:type="pct"/>
            <w:shd w:val="clear" w:color="auto" w:fill="auto"/>
            <w:vAlign w:val="center"/>
            <w:hideMark/>
          </w:tcPr>
          <w:p w14:paraId="4F58CCAB" w14:textId="77777777" w:rsidR="002B6200" w:rsidRPr="002B6200" w:rsidRDefault="002B6200" w:rsidP="002B6200">
            <w:pPr>
              <w:jc w:val="center"/>
              <w:rPr>
                <w:color w:val="000000"/>
                <w:sz w:val="22"/>
                <w:szCs w:val="22"/>
              </w:rPr>
            </w:pPr>
            <w:r w:rsidRPr="002B6200">
              <w:rPr>
                <w:color w:val="000000"/>
                <w:sz w:val="22"/>
                <w:szCs w:val="22"/>
              </w:rPr>
              <w:t>18 769</w:t>
            </w:r>
          </w:p>
        </w:tc>
        <w:tc>
          <w:tcPr>
            <w:tcW w:w="688" w:type="pct"/>
            <w:shd w:val="clear" w:color="auto" w:fill="auto"/>
            <w:vAlign w:val="center"/>
            <w:hideMark/>
          </w:tcPr>
          <w:p w14:paraId="1CB0AD91" w14:textId="77777777" w:rsidR="002B6200" w:rsidRPr="002B6200" w:rsidRDefault="002B6200" w:rsidP="002B6200">
            <w:pPr>
              <w:jc w:val="center"/>
              <w:rPr>
                <w:color w:val="000000"/>
                <w:sz w:val="22"/>
                <w:szCs w:val="22"/>
              </w:rPr>
            </w:pPr>
            <w:r w:rsidRPr="002B6200">
              <w:rPr>
                <w:color w:val="000000"/>
                <w:sz w:val="22"/>
                <w:szCs w:val="22"/>
              </w:rPr>
              <w:t>9 988</w:t>
            </w:r>
          </w:p>
        </w:tc>
        <w:tc>
          <w:tcPr>
            <w:tcW w:w="691" w:type="pct"/>
            <w:shd w:val="clear" w:color="auto" w:fill="auto"/>
            <w:vAlign w:val="center"/>
            <w:hideMark/>
          </w:tcPr>
          <w:p w14:paraId="40FF5E4E" w14:textId="77777777" w:rsidR="002B6200" w:rsidRPr="002B6200" w:rsidRDefault="002B6200" w:rsidP="002B6200">
            <w:pPr>
              <w:jc w:val="center"/>
              <w:rPr>
                <w:color w:val="000000"/>
                <w:sz w:val="22"/>
                <w:szCs w:val="22"/>
              </w:rPr>
            </w:pPr>
            <w:r w:rsidRPr="002B6200">
              <w:rPr>
                <w:color w:val="000000"/>
                <w:sz w:val="22"/>
                <w:szCs w:val="22"/>
              </w:rPr>
              <w:t>8 781</w:t>
            </w:r>
          </w:p>
        </w:tc>
      </w:tr>
      <w:tr w:rsidR="002B6200" w:rsidRPr="002B6200" w14:paraId="104FCB7C" w14:textId="77777777" w:rsidTr="00E8485B">
        <w:trPr>
          <w:trHeight w:val="60"/>
        </w:trPr>
        <w:tc>
          <w:tcPr>
            <w:tcW w:w="305" w:type="pct"/>
            <w:shd w:val="clear" w:color="auto" w:fill="auto"/>
            <w:noWrap/>
            <w:vAlign w:val="center"/>
            <w:hideMark/>
          </w:tcPr>
          <w:p w14:paraId="49E205B6" w14:textId="77777777" w:rsidR="002B6200" w:rsidRPr="002B6200" w:rsidRDefault="002B6200" w:rsidP="002B6200">
            <w:pPr>
              <w:jc w:val="center"/>
              <w:rPr>
                <w:color w:val="000000"/>
                <w:sz w:val="22"/>
                <w:szCs w:val="22"/>
              </w:rPr>
            </w:pPr>
            <w:r w:rsidRPr="002B6200">
              <w:rPr>
                <w:color w:val="000000"/>
                <w:sz w:val="22"/>
                <w:szCs w:val="22"/>
              </w:rPr>
              <w:t xml:space="preserve"> 6.1</w:t>
            </w:r>
          </w:p>
        </w:tc>
        <w:tc>
          <w:tcPr>
            <w:tcW w:w="2003" w:type="pct"/>
            <w:shd w:val="clear" w:color="auto" w:fill="auto"/>
            <w:vAlign w:val="center"/>
            <w:hideMark/>
          </w:tcPr>
          <w:p w14:paraId="7F01E603" w14:textId="77777777" w:rsidR="002B6200" w:rsidRPr="002B6200" w:rsidRDefault="002B6200" w:rsidP="002B6200">
            <w:pPr>
              <w:rPr>
                <w:color w:val="000000"/>
                <w:sz w:val="22"/>
                <w:szCs w:val="22"/>
              </w:rPr>
            </w:pPr>
            <w:r w:rsidRPr="002B6200">
              <w:rPr>
                <w:color w:val="000000"/>
                <w:sz w:val="22"/>
                <w:szCs w:val="22"/>
              </w:rPr>
              <w:t xml:space="preserve">     - на собственные нужды котельной</w:t>
            </w:r>
          </w:p>
        </w:tc>
        <w:tc>
          <w:tcPr>
            <w:tcW w:w="753" w:type="pct"/>
          </w:tcPr>
          <w:p w14:paraId="06E20B90" w14:textId="77777777" w:rsidR="002B6200" w:rsidRPr="002B6200" w:rsidRDefault="002B6200" w:rsidP="002B6200">
            <w:pPr>
              <w:jc w:val="center"/>
              <w:rPr>
                <w:color w:val="000000"/>
                <w:sz w:val="22"/>
                <w:szCs w:val="22"/>
              </w:rPr>
            </w:pPr>
            <w:r w:rsidRPr="002B6200">
              <w:rPr>
                <w:sz w:val="22"/>
                <w:szCs w:val="22"/>
              </w:rPr>
              <w:t>Гкал</w:t>
            </w:r>
          </w:p>
        </w:tc>
        <w:tc>
          <w:tcPr>
            <w:tcW w:w="561" w:type="pct"/>
            <w:shd w:val="clear" w:color="auto" w:fill="auto"/>
            <w:vAlign w:val="center"/>
            <w:hideMark/>
          </w:tcPr>
          <w:p w14:paraId="28E23A34" w14:textId="77777777" w:rsidR="002B6200" w:rsidRPr="002B6200" w:rsidRDefault="002B6200" w:rsidP="002B6200">
            <w:pPr>
              <w:jc w:val="center"/>
              <w:rPr>
                <w:color w:val="000000"/>
                <w:sz w:val="22"/>
                <w:szCs w:val="22"/>
              </w:rPr>
            </w:pPr>
            <w:r w:rsidRPr="002B6200">
              <w:rPr>
                <w:color w:val="000000"/>
                <w:sz w:val="22"/>
                <w:szCs w:val="22"/>
              </w:rPr>
              <w:t>3 617</w:t>
            </w:r>
          </w:p>
        </w:tc>
        <w:tc>
          <w:tcPr>
            <w:tcW w:w="688" w:type="pct"/>
            <w:shd w:val="clear" w:color="auto" w:fill="auto"/>
            <w:vAlign w:val="center"/>
            <w:hideMark/>
          </w:tcPr>
          <w:p w14:paraId="09DF9AC9" w14:textId="77777777" w:rsidR="002B6200" w:rsidRPr="002B6200" w:rsidRDefault="002B6200" w:rsidP="002B6200">
            <w:pPr>
              <w:jc w:val="center"/>
              <w:rPr>
                <w:color w:val="000000"/>
                <w:sz w:val="22"/>
                <w:szCs w:val="22"/>
              </w:rPr>
            </w:pPr>
            <w:r w:rsidRPr="002B6200">
              <w:rPr>
                <w:color w:val="000000"/>
                <w:sz w:val="22"/>
                <w:szCs w:val="22"/>
              </w:rPr>
              <w:t>1 925</w:t>
            </w:r>
          </w:p>
        </w:tc>
        <w:tc>
          <w:tcPr>
            <w:tcW w:w="691" w:type="pct"/>
            <w:shd w:val="clear" w:color="auto" w:fill="auto"/>
            <w:vAlign w:val="center"/>
            <w:hideMark/>
          </w:tcPr>
          <w:p w14:paraId="6241C5D8" w14:textId="77777777" w:rsidR="002B6200" w:rsidRPr="002B6200" w:rsidRDefault="002B6200" w:rsidP="002B6200">
            <w:pPr>
              <w:jc w:val="center"/>
              <w:rPr>
                <w:color w:val="000000"/>
                <w:sz w:val="22"/>
                <w:szCs w:val="22"/>
              </w:rPr>
            </w:pPr>
            <w:r w:rsidRPr="002B6200">
              <w:rPr>
                <w:color w:val="000000"/>
                <w:sz w:val="22"/>
                <w:szCs w:val="22"/>
              </w:rPr>
              <w:t>1 692</w:t>
            </w:r>
          </w:p>
        </w:tc>
      </w:tr>
      <w:tr w:rsidR="002B6200" w:rsidRPr="002B6200" w14:paraId="1EE1A8A9" w14:textId="77777777" w:rsidTr="00E8485B">
        <w:trPr>
          <w:trHeight w:val="60"/>
        </w:trPr>
        <w:tc>
          <w:tcPr>
            <w:tcW w:w="305" w:type="pct"/>
            <w:shd w:val="clear" w:color="auto" w:fill="auto"/>
            <w:noWrap/>
            <w:vAlign w:val="center"/>
            <w:hideMark/>
          </w:tcPr>
          <w:p w14:paraId="603E099E" w14:textId="77777777" w:rsidR="002B6200" w:rsidRPr="002B6200" w:rsidRDefault="002B6200" w:rsidP="002B6200">
            <w:pPr>
              <w:jc w:val="center"/>
              <w:rPr>
                <w:color w:val="000000"/>
                <w:sz w:val="22"/>
                <w:szCs w:val="22"/>
              </w:rPr>
            </w:pPr>
            <w:r w:rsidRPr="002B6200">
              <w:rPr>
                <w:color w:val="000000"/>
                <w:sz w:val="22"/>
                <w:szCs w:val="22"/>
              </w:rPr>
              <w:t xml:space="preserve"> 6.2</w:t>
            </w:r>
          </w:p>
        </w:tc>
        <w:tc>
          <w:tcPr>
            <w:tcW w:w="2003" w:type="pct"/>
            <w:shd w:val="clear" w:color="auto" w:fill="auto"/>
            <w:vAlign w:val="center"/>
            <w:hideMark/>
          </w:tcPr>
          <w:p w14:paraId="4703EDBB" w14:textId="77777777" w:rsidR="002B6200" w:rsidRPr="002B6200" w:rsidRDefault="002B6200" w:rsidP="002B6200">
            <w:pPr>
              <w:rPr>
                <w:color w:val="000000"/>
                <w:sz w:val="22"/>
                <w:szCs w:val="22"/>
              </w:rPr>
            </w:pPr>
            <w:r w:rsidRPr="002B6200">
              <w:rPr>
                <w:color w:val="000000"/>
                <w:sz w:val="22"/>
                <w:szCs w:val="22"/>
              </w:rPr>
              <w:t xml:space="preserve">     - в тепловых сетях </w:t>
            </w:r>
          </w:p>
        </w:tc>
        <w:tc>
          <w:tcPr>
            <w:tcW w:w="753" w:type="pct"/>
          </w:tcPr>
          <w:p w14:paraId="7CC3F805" w14:textId="77777777" w:rsidR="002B6200" w:rsidRPr="002B6200" w:rsidRDefault="002B6200" w:rsidP="002B6200">
            <w:pPr>
              <w:jc w:val="center"/>
              <w:rPr>
                <w:color w:val="000000"/>
                <w:sz w:val="22"/>
                <w:szCs w:val="22"/>
              </w:rPr>
            </w:pPr>
            <w:r w:rsidRPr="002B6200">
              <w:rPr>
                <w:sz w:val="22"/>
                <w:szCs w:val="22"/>
              </w:rPr>
              <w:t>Гкал</w:t>
            </w:r>
          </w:p>
        </w:tc>
        <w:tc>
          <w:tcPr>
            <w:tcW w:w="561" w:type="pct"/>
            <w:shd w:val="clear" w:color="auto" w:fill="auto"/>
            <w:vAlign w:val="center"/>
            <w:hideMark/>
          </w:tcPr>
          <w:p w14:paraId="050ED6E6" w14:textId="77777777" w:rsidR="002B6200" w:rsidRPr="002B6200" w:rsidRDefault="002B6200" w:rsidP="002B6200">
            <w:pPr>
              <w:jc w:val="center"/>
              <w:rPr>
                <w:color w:val="000000"/>
                <w:sz w:val="22"/>
                <w:szCs w:val="22"/>
              </w:rPr>
            </w:pPr>
            <w:r w:rsidRPr="002B6200">
              <w:rPr>
                <w:color w:val="000000"/>
                <w:sz w:val="22"/>
                <w:szCs w:val="22"/>
              </w:rPr>
              <w:t>15 152</w:t>
            </w:r>
          </w:p>
        </w:tc>
        <w:tc>
          <w:tcPr>
            <w:tcW w:w="688" w:type="pct"/>
            <w:shd w:val="clear" w:color="auto" w:fill="auto"/>
            <w:vAlign w:val="center"/>
            <w:hideMark/>
          </w:tcPr>
          <w:p w14:paraId="2556EB6E" w14:textId="77777777" w:rsidR="002B6200" w:rsidRPr="002B6200" w:rsidRDefault="002B6200" w:rsidP="002B6200">
            <w:pPr>
              <w:jc w:val="center"/>
              <w:rPr>
                <w:color w:val="000000"/>
                <w:sz w:val="22"/>
                <w:szCs w:val="22"/>
              </w:rPr>
            </w:pPr>
            <w:r w:rsidRPr="002B6200">
              <w:rPr>
                <w:color w:val="000000"/>
                <w:sz w:val="22"/>
                <w:szCs w:val="22"/>
              </w:rPr>
              <w:t>8 063</w:t>
            </w:r>
          </w:p>
        </w:tc>
        <w:tc>
          <w:tcPr>
            <w:tcW w:w="691" w:type="pct"/>
            <w:shd w:val="clear" w:color="auto" w:fill="auto"/>
            <w:vAlign w:val="center"/>
            <w:hideMark/>
          </w:tcPr>
          <w:p w14:paraId="1292A571" w14:textId="77777777" w:rsidR="002B6200" w:rsidRPr="002B6200" w:rsidRDefault="002B6200" w:rsidP="002B6200">
            <w:pPr>
              <w:jc w:val="center"/>
              <w:rPr>
                <w:color w:val="000000"/>
                <w:sz w:val="22"/>
                <w:szCs w:val="22"/>
              </w:rPr>
            </w:pPr>
            <w:r w:rsidRPr="002B6200">
              <w:rPr>
                <w:color w:val="000000"/>
                <w:sz w:val="22"/>
                <w:szCs w:val="22"/>
              </w:rPr>
              <w:t>7 089</w:t>
            </w:r>
          </w:p>
        </w:tc>
      </w:tr>
    </w:tbl>
    <w:p w14:paraId="52100F3E" w14:textId="77777777" w:rsidR="002B6200" w:rsidRPr="002B6200" w:rsidRDefault="002B6200" w:rsidP="002B6200">
      <w:pPr>
        <w:jc w:val="both"/>
        <w:rPr>
          <w:sz w:val="28"/>
          <w:szCs w:val="28"/>
        </w:rPr>
      </w:pPr>
      <w:r w:rsidRPr="002B6200">
        <w:rPr>
          <w:color w:val="FF0000"/>
          <w:sz w:val="28"/>
          <w:szCs w:val="28"/>
        </w:rPr>
        <w:tab/>
      </w:r>
      <w:r w:rsidRPr="002B6200">
        <w:rPr>
          <w:sz w:val="28"/>
          <w:szCs w:val="28"/>
        </w:rPr>
        <w:t>На 2025-2028 год тепловой баланс принят на вышеуказанном уровне.</w:t>
      </w:r>
    </w:p>
    <w:p w14:paraId="4D25B209" w14:textId="77777777" w:rsidR="002B6200" w:rsidRPr="002B6200" w:rsidRDefault="002B6200" w:rsidP="002B6200">
      <w:pPr>
        <w:ind w:firstLine="851"/>
        <w:jc w:val="right"/>
        <w:rPr>
          <w:sz w:val="28"/>
          <w:szCs w:val="28"/>
        </w:rPr>
      </w:pPr>
    </w:p>
    <w:p w14:paraId="3A2BEE6B" w14:textId="77777777" w:rsidR="002B6200" w:rsidRPr="002B6200" w:rsidRDefault="002B6200" w:rsidP="00252E09">
      <w:pPr>
        <w:keepNext/>
        <w:numPr>
          <w:ilvl w:val="1"/>
          <w:numId w:val="9"/>
        </w:numPr>
        <w:jc w:val="center"/>
        <w:outlineLvl w:val="2"/>
        <w:rPr>
          <w:b/>
          <w:sz w:val="28"/>
          <w:szCs w:val="28"/>
        </w:rPr>
      </w:pPr>
      <w:bookmarkStart w:id="61" w:name="_Toc150702165"/>
      <w:bookmarkStart w:id="62" w:name="_Toc153440241"/>
      <w:r w:rsidRPr="002B6200">
        <w:rPr>
          <w:b/>
          <w:sz w:val="28"/>
          <w:szCs w:val="28"/>
        </w:rPr>
        <w:lastRenderedPageBreak/>
        <w:t>Расчет базового уровня операционных (подконтрольных) расходов на 2024 год (первый год третьего долгосрочного периода регулирования)</w:t>
      </w:r>
      <w:bookmarkEnd w:id="61"/>
      <w:bookmarkEnd w:id="62"/>
    </w:p>
    <w:p w14:paraId="42664EF8" w14:textId="77777777" w:rsidR="002B6200" w:rsidRPr="002B6200" w:rsidRDefault="002B6200" w:rsidP="002B6200">
      <w:pPr>
        <w:ind w:firstLine="720"/>
        <w:jc w:val="both"/>
        <w:rPr>
          <w:szCs w:val="20"/>
        </w:rPr>
      </w:pPr>
      <w:r w:rsidRPr="002B6200">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r w:rsidRPr="002B6200">
        <w:rPr>
          <w:szCs w:val="20"/>
        </w:rPr>
        <w:t xml:space="preserve"> </w:t>
      </w:r>
    </w:p>
    <w:p w14:paraId="69F06099" w14:textId="77777777" w:rsidR="002B6200" w:rsidRPr="002B6200" w:rsidRDefault="002B6200" w:rsidP="002B6200">
      <w:pPr>
        <w:ind w:firstLine="720"/>
        <w:jc w:val="both"/>
        <w:rPr>
          <w:snapToGrid w:val="0"/>
          <w:sz w:val="28"/>
          <w:szCs w:val="28"/>
        </w:rPr>
      </w:pPr>
      <w:r w:rsidRPr="002B6200">
        <w:rPr>
          <w:snapToGrid w:val="0"/>
          <w:sz w:val="28"/>
          <w:szCs w:val="28"/>
        </w:rPr>
        <w:t>При расчете долгосрочных тарифов первого долгосрочного периода регулирования 2024 – 2028 гг. экспертами использовался метод индексации установленных тарифов. Первый год долгосрочного периода рассчитывается методом экономически обоснованных расходов, в соответствии с методическими указаниями.</w:t>
      </w:r>
    </w:p>
    <w:p w14:paraId="45B6CBFC" w14:textId="77777777" w:rsidR="002B6200" w:rsidRPr="002B6200" w:rsidRDefault="002B6200" w:rsidP="002B6200">
      <w:pPr>
        <w:autoSpaceDE w:val="0"/>
        <w:autoSpaceDN w:val="0"/>
        <w:adjustRightInd w:val="0"/>
        <w:ind w:firstLine="720"/>
        <w:jc w:val="both"/>
        <w:rPr>
          <w:sz w:val="28"/>
          <w:szCs w:val="28"/>
        </w:rPr>
      </w:pPr>
      <w:r w:rsidRPr="002B6200">
        <w:rPr>
          <w:sz w:val="28"/>
          <w:szCs w:val="28"/>
        </w:rPr>
        <w:t>Необходимая валовая выручка для расчета тарифов методом индексации установленных тарифов определяется на основе долгосрочных параметров регулирования, которые определяются перед началом долгосрочного периода регулирования и в течение него не изменяются.</w:t>
      </w:r>
    </w:p>
    <w:p w14:paraId="10BC6CCC" w14:textId="77777777" w:rsidR="002B6200" w:rsidRPr="002B6200" w:rsidRDefault="002B6200" w:rsidP="002B6200">
      <w:pPr>
        <w:autoSpaceDE w:val="0"/>
        <w:autoSpaceDN w:val="0"/>
        <w:adjustRightInd w:val="0"/>
        <w:ind w:firstLine="720"/>
        <w:jc w:val="both"/>
        <w:rPr>
          <w:sz w:val="28"/>
          <w:szCs w:val="28"/>
        </w:rPr>
      </w:pPr>
      <w:r w:rsidRPr="002B6200">
        <w:rPr>
          <w:sz w:val="28"/>
          <w:szCs w:val="28"/>
        </w:rPr>
        <w:t>Перечень долгосрочных параметров представлен в п.33 «Методических указаний по расчету регулируемых цен (тарифов) в сфере теплоснабжения», утвержденных Приказом ФСТ России от 13.06.2013 № 760-э, а также отражен в Приложении 7</w:t>
      </w:r>
      <w:r w:rsidRPr="002B6200">
        <w:rPr>
          <w:b/>
          <w:sz w:val="28"/>
          <w:szCs w:val="28"/>
        </w:rPr>
        <w:t xml:space="preserve"> «</w:t>
      </w:r>
      <w:r w:rsidRPr="002B6200">
        <w:rPr>
          <w:sz w:val="28"/>
          <w:szCs w:val="28"/>
        </w:rPr>
        <w:t xml:space="preserve">Регламента открытия дел об установлении регулируемых цен (тарифов) и отмене регулирования тарифов в сфере теплоснабжения", утвержденного Приказом ФСТ России от 07.06.2013 № 163. </w:t>
      </w:r>
    </w:p>
    <w:p w14:paraId="27A69751" w14:textId="77777777" w:rsidR="002B6200" w:rsidRPr="002B6200" w:rsidRDefault="002B6200" w:rsidP="002B6200">
      <w:pPr>
        <w:ind w:firstLine="709"/>
        <w:jc w:val="both"/>
        <w:rPr>
          <w:sz w:val="28"/>
          <w:szCs w:val="28"/>
        </w:rPr>
      </w:pPr>
      <w:r w:rsidRPr="002B6200">
        <w:rPr>
          <w:sz w:val="28"/>
          <w:szCs w:val="28"/>
        </w:rPr>
        <w:t xml:space="preserve">Необходимая валовая выручка регулируемой организации определяется отдельно на каждый i-й расчетный период регулирования долгосрочного периода регулирования и состоит из суммы:  </w:t>
      </w:r>
    </w:p>
    <w:p w14:paraId="3D07C3A9" w14:textId="77777777" w:rsidR="002B6200" w:rsidRPr="002B6200" w:rsidRDefault="002B6200" w:rsidP="002B6200">
      <w:pPr>
        <w:ind w:firstLine="709"/>
        <w:jc w:val="both"/>
        <w:rPr>
          <w:sz w:val="28"/>
          <w:szCs w:val="28"/>
        </w:rPr>
      </w:pPr>
      <w:r w:rsidRPr="002B6200">
        <w:rPr>
          <w:sz w:val="28"/>
          <w:szCs w:val="28"/>
        </w:rPr>
        <w:t xml:space="preserve">- операционных (подконтрольных) расходов в i-м году, определяемые в соответствии с </w:t>
      </w:r>
      <w:hyperlink r:id="rId34" w:history="1">
        <w:r w:rsidRPr="002B6200">
          <w:rPr>
            <w:sz w:val="28"/>
            <w:szCs w:val="28"/>
          </w:rPr>
          <w:t>пунктом 36</w:t>
        </w:r>
      </w:hyperlink>
      <w:r w:rsidRPr="002B6200">
        <w:rPr>
          <w:sz w:val="28"/>
          <w:szCs w:val="28"/>
        </w:rPr>
        <w:t xml:space="preserve"> Методических указаний;</w:t>
      </w:r>
    </w:p>
    <w:p w14:paraId="6DE9FDF0" w14:textId="77777777" w:rsidR="002B6200" w:rsidRPr="002B6200" w:rsidRDefault="002B6200" w:rsidP="002B6200">
      <w:pPr>
        <w:widowControl w:val="0"/>
        <w:autoSpaceDE w:val="0"/>
        <w:autoSpaceDN w:val="0"/>
        <w:ind w:firstLine="709"/>
        <w:jc w:val="both"/>
        <w:rPr>
          <w:sz w:val="28"/>
          <w:szCs w:val="28"/>
        </w:rPr>
      </w:pPr>
      <w:r w:rsidRPr="002B6200">
        <w:rPr>
          <w:sz w:val="28"/>
          <w:szCs w:val="28"/>
        </w:rPr>
        <w:t xml:space="preserve">- неподконтрольных расходов в i-м году, определяемых в соответствии с </w:t>
      </w:r>
      <w:hyperlink r:id="rId35" w:history="1">
        <w:r w:rsidRPr="002B6200">
          <w:rPr>
            <w:sz w:val="28"/>
            <w:szCs w:val="28"/>
          </w:rPr>
          <w:t>пунктом 39</w:t>
        </w:r>
      </w:hyperlink>
      <w:r w:rsidRPr="002B6200">
        <w:rPr>
          <w:sz w:val="28"/>
          <w:szCs w:val="28"/>
        </w:rPr>
        <w:t xml:space="preserve"> Методических указаний</w:t>
      </w:r>
      <w:r w:rsidRPr="002B6200">
        <w:rPr>
          <w:b/>
          <w:sz w:val="28"/>
          <w:szCs w:val="28"/>
        </w:rPr>
        <w:t xml:space="preserve"> </w:t>
      </w:r>
      <w:r w:rsidRPr="002B6200">
        <w:rPr>
          <w:sz w:val="28"/>
          <w:szCs w:val="28"/>
        </w:rPr>
        <w:t>(рассчитываются методом экономически обоснованных расходов);</w:t>
      </w:r>
    </w:p>
    <w:p w14:paraId="44BFCE55" w14:textId="77777777" w:rsidR="002B6200" w:rsidRPr="002B6200" w:rsidRDefault="002B6200" w:rsidP="002B6200">
      <w:pPr>
        <w:widowControl w:val="0"/>
        <w:autoSpaceDE w:val="0"/>
        <w:autoSpaceDN w:val="0"/>
        <w:ind w:firstLine="709"/>
        <w:jc w:val="both"/>
        <w:rPr>
          <w:sz w:val="28"/>
          <w:szCs w:val="28"/>
        </w:rPr>
      </w:pPr>
      <w:r w:rsidRPr="002B6200">
        <w:rPr>
          <w:sz w:val="28"/>
          <w:szCs w:val="28"/>
        </w:rPr>
        <w:t xml:space="preserve">- расходов на покупку энергетических ресурсов (в том числе топлива для организаций, осуществляющих деятельность по производству тепловой энергии (мощности), и потерь тепловой энергии для организаций, осуществляющих деятельность по передаче тепловой энергии, теплоносителя), холодной воды и теплоносителя в i-м году, определяемые в соответствии с </w:t>
      </w:r>
      <w:hyperlink r:id="rId36" w:history="1">
        <w:r w:rsidRPr="002B6200">
          <w:rPr>
            <w:sz w:val="28"/>
            <w:szCs w:val="28"/>
          </w:rPr>
          <w:t>пунктом 40</w:t>
        </w:r>
      </w:hyperlink>
      <w:r w:rsidRPr="002B6200">
        <w:rPr>
          <w:sz w:val="28"/>
          <w:szCs w:val="28"/>
        </w:rPr>
        <w:t xml:space="preserve"> Методических указаний;</w:t>
      </w:r>
    </w:p>
    <w:p w14:paraId="0D5B6D52" w14:textId="77777777" w:rsidR="002B6200" w:rsidRPr="002B6200" w:rsidRDefault="002B6200" w:rsidP="002B6200">
      <w:pPr>
        <w:widowControl w:val="0"/>
        <w:autoSpaceDE w:val="0"/>
        <w:autoSpaceDN w:val="0"/>
        <w:ind w:firstLine="709"/>
        <w:jc w:val="both"/>
        <w:rPr>
          <w:sz w:val="28"/>
          <w:szCs w:val="28"/>
        </w:rPr>
      </w:pPr>
      <w:r w:rsidRPr="002B6200">
        <w:rPr>
          <w:sz w:val="28"/>
          <w:szCs w:val="28"/>
        </w:rPr>
        <w:t xml:space="preserve">-  прибыли, устанавливаемой на i-й год в соответствии с </w:t>
      </w:r>
      <w:hyperlink r:id="rId37" w:history="1">
        <w:r w:rsidRPr="002B6200">
          <w:rPr>
            <w:sz w:val="28"/>
            <w:szCs w:val="28"/>
          </w:rPr>
          <w:t>пунктом 41</w:t>
        </w:r>
      </w:hyperlink>
      <w:r w:rsidRPr="002B6200">
        <w:rPr>
          <w:sz w:val="28"/>
          <w:szCs w:val="28"/>
        </w:rPr>
        <w:t xml:space="preserve"> Методических указаний;</w:t>
      </w:r>
    </w:p>
    <w:p w14:paraId="077D9F7C" w14:textId="77777777" w:rsidR="002B6200" w:rsidRPr="002B6200" w:rsidRDefault="002B6200" w:rsidP="002B6200">
      <w:pPr>
        <w:widowControl w:val="0"/>
        <w:autoSpaceDE w:val="0"/>
        <w:autoSpaceDN w:val="0"/>
        <w:ind w:firstLine="709"/>
        <w:jc w:val="both"/>
        <w:rPr>
          <w:sz w:val="28"/>
          <w:szCs w:val="28"/>
        </w:rPr>
      </w:pPr>
      <w:r w:rsidRPr="002B6200">
        <w:rPr>
          <w:sz w:val="28"/>
          <w:szCs w:val="28"/>
        </w:rPr>
        <w:t>- величины, определяющей результаты деятельности регулируемой организации до перехода к регулированию цен (тарифов) на основе долгосрочных параметров регулирования, определяемой в соответствии с пунктом 42 Методических указаний.</w:t>
      </w:r>
    </w:p>
    <w:p w14:paraId="795C1077" w14:textId="77777777" w:rsidR="002B6200" w:rsidRPr="002B6200" w:rsidRDefault="002B6200" w:rsidP="002B6200">
      <w:pPr>
        <w:autoSpaceDE w:val="0"/>
        <w:autoSpaceDN w:val="0"/>
        <w:adjustRightInd w:val="0"/>
        <w:ind w:firstLine="720"/>
        <w:jc w:val="both"/>
        <w:rPr>
          <w:sz w:val="28"/>
          <w:szCs w:val="28"/>
        </w:rPr>
      </w:pPr>
      <w:r w:rsidRPr="002B6200">
        <w:rPr>
          <w:sz w:val="28"/>
          <w:szCs w:val="28"/>
        </w:rPr>
        <w:t>Расчет долгосрочных параметров по ООО «КОТК» произведен далее в экспертном заключении, а результаты представлены в таблице 2.</w:t>
      </w:r>
    </w:p>
    <w:p w14:paraId="5BF09CD1" w14:textId="77777777" w:rsidR="002B6200" w:rsidRPr="002B6200" w:rsidRDefault="002B6200" w:rsidP="002B6200">
      <w:pPr>
        <w:autoSpaceDE w:val="0"/>
        <w:autoSpaceDN w:val="0"/>
        <w:adjustRightInd w:val="0"/>
        <w:jc w:val="right"/>
        <w:rPr>
          <w:snapToGrid w:val="0"/>
          <w:color w:val="FF0000"/>
          <w:sz w:val="28"/>
          <w:szCs w:val="28"/>
        </w:rPr>
      </w:pPr>
    </w:p>
    <w:p w14:paraId="38BCD3DF" w14:textId="77777777" w:rsidR="002B6200" w:rsidRPr="002B6200" w:rsidRDefault="002B6200" w:rsidP="002B6200">
      <w:pPr>
        <w:autoSpaceDE w:val="0"/>
        <w:autoSpaceDN w:val="0"/>
        <w:adjustRightInd w:val="0"/>
        <w:jc w:val="right"/>
        <w:rPr>
          <w:snapToGrid w:val="0"/>
          <w:color w:val="FF0000"/>
          <w:sz w:val="28"/>
          <w:szCs w:val="28"/>
        </w:rPr>
      </w:pPr>
    </w:p>
    <w:p w14:paraId="3F18D29A" w14:textId="77777777" w:rsidR="002B6200" w:rsidRPr="002B6200" w:rsidRDefault="002B6200" w:rsidP="002B6200">
      <w:pPr>
        <w:autoSpaceDE w:val="0"/>
        <w:autoSpaceDN w:val="0"/>
        <w:adjustRightInd w:val="0"/>
        <w:jc w:val="right"/>
        <w:rPr>
          <w:snapToGrid w:val="0"/>
          <w:color w:val="FF0000"/>
          <w:sz w:val="28"/>
          <w:szCs w:val="28"/>
        </w:rPr>
      </w:pPr>
    </w:p>
    <w:p w14:paraId="4350B328" w14:textId="77777777" w:rsidR="002B6200" w:rsidRPr="002B6200" w:rsidRDefault="002B6200" w:rsidP="002B6200">
      <w:pPr>
        <w:autoSpaceDE w:val="0"/>
        <w:autoSpaceDN w:val="0"/>
        <w:adjustRightInd w:val="0"/>
        <w:jc w:val="right"/>
        <w:rPr>
          <w:snapToGrid w:val="0"/>
          <w:sz w:val="28"/>
          <w:szCs w:val="28"/>
        </w:rPr>
      </w:pPr>
    </w:p>
    <w:p w14:paraId="09F5E54B" w14:textId="77777777" w:rsidR="002B6200" w:rsidRPr="002B6200" w:rsidRDefault="002B6200" w:rsidP="002B6200">
      <w:pPr>
        <w:autoSpaceDE w:val="0"/>
        <w:autoSpaceDN w:val="0"/>
        <w:adjustRightInd w:val="0"/>
        <w:jc w:val="right"/>
        <w:rPr>
          <w:snapToGrid w:val="0"/>
          <w:sz w:val="28"/>
          <w:szCs w:val="28"/>
        </w:rPr>
      </w:pPr>
      <w:r w:rsidRPr="002B6200">
        <w:rPr>
          <w:snapToGrid w:val="0"/>
          <w:sz w:val="28"/>
          <w:szCs w:val="28"/>
        </w:rPr>
        <w:t xml:space="preserve">Таблица 2       </w:t>
      </w:r>
    </w:p>
    <w:p w14:paraId="396A26F8" w14:textId="77777777" w:rsidR="002B6200" w:rsidRPr="002B6200" w:rsidRDefault="002B6200" w:rsidP="002B6200">
      <w:pPr>
        <w:autoSpaceDE w:val="0"/>
        <w:autoSpaceDN w:val="0"/>
        <w:adjustRightInd w:val="0"/>
        <w:jc w:val="center"/>
        <w:rPr>
          <w:sz w:val="28"/>
          <w:szCs w:val="28"/>
        </w:rPr>
      </w:pPr>
      <w:r w:rsidRPr="002B6200">
        <w:rPr>
          <w:sz w:val="28"/>
          <w:szCs w:val="28"/>
        </w:rPr>
        <w:t>Долгосрочные параметры регулирования, устанавливаемые на долгосрочный период регулирования для формирования тарифов с использованием</w:t>
      </w:r>
    </w:p>
    <w:p w14:paraId="3865BED4" w14:textId="77777777" w:rsidR="002B6200" w:rsidRPr="002B6200" w:rsidRDefault="002B6200" w:rsidP="002B6200">
      <w:pPr>
        <w:autoSpaceDE w:val="0"/>
        <w:autoSpaceDN w:val="0"/>
        <w:adjustRightInd w:val="0"/>
        <w:jc w:val="center"/>
        <w:rPr>
          <w:sz w:val="28"/>
          <w:szCs w:val="28"/>
        </w:rPr>
      </w:pPr>
      <w:r w:rsidRPr="002B6200">
        <w:rPr>
          <w:sz w:val="28"/>
          <w:szCs w:val="28"/>
        </w:rPr>
        <w:t>метода и индексации установленных тарифов *</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670"/>
        <w:gridCol w:w="1114"/>
        <w:gridCol w:w="824"/>
        <w:gridCol w:w="685"/>
        <w:gridCol w:w="961"/>
        <w:gridCol w:w="1100"/>
        <w:gridCol w:w="1224"/>
        <w:gridCol w:w="1110"/>
        <w:gridCol w:w="964"/>
        <w:gridCol w:w="1152"/>
      </w:tblGrid>
      <w:tr w:rsidR="002B6200" w:rsidRPr="002B6200" w14:paraId="03282CE9" w14:textId="77777777" w:rsidTr="00E8485B">
        <w:trPr>
          <w:trHeight w:val="910"/>
          <w:jc w:val="center"/>
        </w:trPr>
        <w:tc>
          <w:tcPr>
            <w:tcW w:w="670" w:type="dxa"/>
            <w:vMerge w:val="restart"/>
          </w:tcPr>
          <w:p w14:paraId="3256907A" w14:textId="77777777" w:rsidR="002B6200" w:rsidRPr="002B6200" w:rsidRDefault="002B6200" w:rsidP="002B6200">
            <w:pPr>
              <w:autoSpaceDE w:val="0"/>
              <w:autoSpaceDN w:val="0"/>
              <w:adjustRightInd w:val="0"/>
              <w:jc w:val="center"/>
              <w:rPr>
                <w:sz w:val="22"/>
                <w:szCs w:val="22"/>
              </w:rPr>
            </w:pPr>
            <w:r w:rsidRPr="002B6200">
              <w:rPr>
                <w:sz w:val="22"/>
                <w:szCs w:val="22"/>
              </w:rPr>
              <w:t>Год</w:t>
            </w:r>
          </w:p>
        </w:tc>
        <w:tc>
          <w:tcPr>
            <w:tcW w:w="1114" w:type="dxa"/>
            <w:vMerge w:val="restart"/>
            <w:textDirection w:val="btLr"/>
          </w:tcPr>
          <w:p w14:paraId="3DF15A68" w14:textId="77777777" w:rsidR="002B6200" w:rsidRPr="002B6200" w:rsidRDefault="002B6200" w:rsidP="002B6200">
            <w:pPr>
              <w:autoSpaceDE w:val="0"/>
              <w:autoSpaceDN w:val="0"/>
              <w:adjustRightInd w:val="0"/>
              <w:ind w:left="113" w:right="113"/>
              <w:rPr>
                <w:sz w:val="22"/>
                <w:szCs w:val="22"/>
              </w:rPr>
            </w:pPr>
            <w:r w:rsidRPr="002B6200">
              <w:rPr>
                <w:sz w:val="22"/>
                <w:szCs w:val="22"/>
              </w:rPr>
              <w:t xml:space="preserve">Базовый уровень операционных    </w:t>
            </w:r>
          </w:p>
          <w:p w14:paraId="6F26298F" w14:textId="77777777" w:rsidR="002B6200" w:rsidRPr="002B6200" w:rsidRDefault="002B6200" w:rsidP="002B6200">
            <w:pPr>
              <w:autoSpaceDE w:val="0"/>
              <w:autoSpaceDN w:val="0"/>
              <w:adjustRightInd w:val="0"/>
              <w:ind w:left="113" w:right="113"/>
              <w:rPr>
                <w:sz w:val="22"/>
                <w:szCs w:val="22"/>
              </w:rPr>
            </w:pPr>
            <w:r w:rsidRPr="002B6200">
              <w:rPr>
                <w:sz w:val="22"/>
                <w:szCs w:val="22"/>
              </w:rPr>
              <w:t xml:space="preserve">Расходов ** </w:t>
            </w:r>
          </w:p>
        </w:tc>
        <w:tc>
          <w:tcPr>
            <w:tcW w:w="824" w:type="dxa"/>
            <w:vMerge w:val="restart"/>
            <w:textDirection w:val="btLr"/>
          </w:tcPr>
          <w:p w14:paraId="261554BA" w14:textId="77777777" w:rsidR="002B6200" w:rsidRPr="002B6200" w:rsidRDefault="002B6200" w:rsidP="002B6200">
            <w:pPr>
              <w:autoSpaceDE w:val="0"/>
              <w:autoSpaceDN w:val="0"/>
              <w:adjustRightInd w:val="0"/>
              <w:ind w:left="113" w:right="113"/>
              <w:rPr>
                <w:sz w:val="22"/>
                <w:szCs w:val="22"/>
              </w:rPr>
            </w:pPr>
            <w:r w:rsidRPr="002B6200">
              <w:rPr>
                <w:sz w:val="22"/>
                <w:szCs w:val="22"/>
              </w:rPr>
              <w:t xml:space="preserve">Индекс эффективности    </w:t>
            </w:r>
          </w:p>
          <w:p w14:paraId="1B602E20" w14:textId="77777777" w:rsidR="002B6200" w:rsidRPr="002B6200" w:rsidRDefault="002B6200" w:rsidP="002B6200">
            <w:pPr>
              <w:autoSpaceDE w:val="0"/>
              <w:autoSpaceDN w:val="0"/>
              <w:adjustRightInd w:val="0"/>
              <w:ind w:left="113" w:right="113"/>
              <w:rPr>
                <w:sz w:val="22"/>
                <w:szCs w:val="22"/>
              </w:rPr>
            </w:pPr>
            <w:r w:rsidRPr="002B6200">
              <w:rPr>
                <w:sz w:val="22"/>
                <w:szCs w:val="22"/>
              </w:rPr>
              <w:t>операционных  расходов ***</w:t>
            </w:r>
          </w:p>
        </w:tc>
        <w:tc>
          <w:tcPr>
            <w:tcW w:w="685" w:type="dxa"/>
            <w:vMerge w:val="restart"/>
            <w:textDirection w:val="btLr"/>
          </w:tcPr>
          <w:p w14:paraId="53D65133" w14:textId="77777777" w:rsidR="002B6200" w:rsidRPr="002B6200" w:rsidRDefault="002B6200" w:rsidP="002B6200">
            <w:pPr>
              <w:autoSpaceDE w:val="0"/>
              <w:autoSpaceDN w:val="0"/>
              <w:adjustRightInd w:val="0"/>
              <w:ind w:left="113" w:right="113"/>
              <w:rPr>
                <w:sz w:val="22"/>
                <w:szCs w:val="22"/>
              </w:rPr>
            </w:pPr>
            <w:r w:rsidRPr="002B6200">
              <w:rPr>
                <w:sz w:val="22"/>
                <w:szCs w:val="22"/>
              </w:rPr>
              <w:t xml:space="preserve">Нормативный  </w:t>
            </w:r>
          </w:p>
          <w:p w14:paraId="5FF5E79E" w14:textId="77777777" w:rsidR="002B6200" w:rsidRPr="002B6200" w:rsidRDefault="002B6200" w:rsidP="002B6200">
            <w:pPr>
              <w:autoSpaceDE w:val="0"/>
              <w:autoSpaceDN w:val="0"/>
              <w:adjustRightInd w:val="0"/>
              <w:ind w:left="113" w:right="113"/>
              <w:rPr>
                <w:sz w:val="22"/>
                <w:szCs w:val="22"/>
              </w:rPr>
            </w:pPr>
            <w:r w:rsidRPr="002B6200">
              <w:rPr>
                <w:sz w:val="22"/>
                <w:szCs w:val="22"/>
              </w:rPr>
              <w:t>уровень прибыли ****</w:t>
            </w:r>
          </w:p>
        </w:tc>
        <w:tc>
          <w:tcPr>
            <w:tcW w:w="2061" w:type="dxa"/>
            <w:gridSpan w:val="2"/>
          </w:tcPr>
          <w:p w14:paraId="77C38D49" w14:textId="77777777" w:rsidR="002B6200" w:rsidRPr="002B6200" w:rsidRDefault="002B6200" w:rsidP="002B6200">
            <w:pPr>
              <w:autoSpaceDE w:val="0"/>
              <w:autoSpaceDN w:val="0"/>
              <w:adjustRightInd w:val="0"/>
              <w:jc w:val="center"/>
              <w:rPr>
                <w:sz w:val="22"/>
                <w:szCs w:val="22"/>
              </w:rPr>
            </w:pPr>
            <w:r w:rsidRPr="002B6200">
              <w:rPr>
                <w:sz w:val="22"/>
                <w:szCs w:val="22"/>
              </w:rPr>
              <w:t>Уровень надежности теплоснабжения *****</w:t>
            </w:r>
          </w:p>
        </w:tc>
        <w:tc>
          <w:tcPr>
            <w:tcW w:w="3298" w:type="dxa"/>
            <w:gridSpan w:val="3"/>
          </w:tcPr>
          <w:p w14:paraId="24101126" w14:textId="77777777" w:rsidR="002B6200" w:rsidRPr="002B6200" w:rsidRDefault="002B6200" w:rsidP="002B6200">
            <w:pPr>
              <w:autoSpaceDE w:val="0"/>
              <w:autoSpaceDN w:val="0"/>
              <w:adjustRightInd w:val="0"/>
              <w:jc w:val="center"/>
              <w:rPr>
                <w:sz w:val="22"/>
                <w:szCs w:val="22"/>
              </w:rPr>
            </w:pPr>
            <w:r w:rsidRPr="002B6200">
              <w:rPr>
                <w:sz w:val="22"/>
                <w:szCs w:val="22"/>
              </w:rPr>
              <w:t>Показатели энергосбережения и энергетической эффективности *****</w:t>
            </w:r>
          </w:p>
        </w:tc>
        <w:tc>
          <w:tcPr>
            <w:tcW w:w="1152" w:type="dxa"/>
            <w:vMerge w:val="restart"/>
            <w:textDirection w:val="btLr"/>
          </w:tcPr>
          <w:p w14:paraId="176E9A60" w14:textId="77777777" w:rsidR="002B6200" w:rsidRPr="002B6200" w:rsidRDefault="002B6200" w:rsidP="002B6200">
            <w:pPr>
              <w:autoSpaceDE w:val="0"/>
              <w:autoSpaceDN w:val="0"/>
              <w:adjustRightInd w:val="0"/>
              <w:ind w:left="113" w:right="113"/>
              <w:rPr>
                <w:sz w:val="22"/>
                <w:szCs w:val="22"/>
              </w:rPr>
            </w:pPr>
            <w:r w:rsidRPr="002B6200">
              <w:rPr>
                <w:sz w:val="22"/>
                <w:szCs w:val="22"/>
              </w:rPr>
              <w:t xml:space="preserve">Реализация программ в области    </w:t>
            </w:r>
          </w:p>
          <w:p w14:paraId="092517DD" w14:textId="77777777" w:rsidR="002B6200" w:rsidRPr="002B6200" w:rsidRDefault="002B6200" w:rsidP="002B6200">
            <w:pPr>
              <w:autoSpaceDE w:val="0"/>
              <w:autoSpaceDN w:val="0"/>
              <w:adjustRightInd w:val="0"/>
              <w:ind w:left="113" w:right="113"/>
              <w:rPr>
                <w:sz w:val="22"/>
                <w:szCs w:val="22"/>
              </w:rPr>
            </w:pPr>
            <w:r w:rsidRPr="002B6200">
              <w:rPr>
                <w:sz w:val="22"/>
                <w:szCs w:val="22"/>
              </w:rPr>
              <w:t xml:space="preserve">энергосбережения и повышения  </w:t>
            </w:r>
          </w:p>
          <w:p w14:paraId="6F113B98" w14:textId="77777777" w:rsidR="002B6200" w:rsidRPr="002B6200" w:rsidRDefault="002B6200" w:rsidP="002B6200">
            <w:pPr>
              <w:autoSpaceDE w:val="0"/>
              <w:autoSpaceDN w:val="0"/>
              <w:adjustRightInd w:val="0"/>
              <w:ind w:left="113" w:right="113"/>
              <w:rPr>
                <w:sz w:val="22"/>
                <w:szCs w:val="22"/>
              </w:rPr>
            </w:pPr>
            <w:r w:rsidRPr="002B6200">
              <w:rPr>
                <w:sz w:val="22"/>
                <w:szCs w:val="22"/>
              </w:rPr>
              <w:t>энергетической эффективности ******</w:t>
            </w:r>
          </w:p>
        </w:tc>
      </w:tr>
      <w:tr w:rsidR="002B6200" w:rsidRPr="002B6200" w14:paraId="67F1B4CC" w14:textId="77777777" w:rsidTr="00E8485B">
        <w:trPr>
          <w:cantSplit/>
          <w:trHeight w:val="5778"/>
          <w:jc w:val="center"/>
        </w:trPr>
        <w:tc>
          <w:tcPr>
            <w:tcW w:w="670" w:type="dxa"/>
            <w:vMerge/>
          </w:tcPr>
          <w:p w14:paraId="374F8F55" w14:textId="77777777" w:rsidR="002B6200" w:rsidRPr="002B6200" w:rsidRDefault="002B6200" w:rsidP="002B6200">
            <w:pPr>
              <w:autoSpaceDE w:val="0"/>
              <w:autoSpaceDN w:val="0"/>
              <w:adjustRightInd w:val="0"/>
              <w:jc w:val="center"/>
              <w:outlineLvl w:val="0"/>
              <w:rPr>
                <w:sz w:val="22"/>
                <w:szCs w:val="22"/>
              </w:rPr>
            </w:pPr>
          </w:p>
        </w:tc>
        <w:tc>
          <w:tcPr>
            <w:tcW w:w="1114" w:type="dxa"/>
            <w:vMerge/>
          </w:tcPr>
          <w:p w14:paraId="023A7B90" w14:textId="77777777" w:rsidR="002B6200" w:rsidRPr="002B6200" w:rsidRDefault="002B6200" w:rsidP="002B6200">
            <w:pPr>
              <w:autoSpaceDE w:val="0"/>
              <w:autoSpaceDN w:val="0"/>
              <w:adjustRightInd w:val="0"/>
              <w:jc w:val="both"/>
              <w:rPr>
                <w:sz w:val="22"/>
                <w:szCs w:val="22"/>
              </w:rPr>
            </w:pPr>
          </w:p>
        </w:tc>
        <w:tc>
          <w:tcPr>
            <w:tcW w:w="824" w:type="dxa"/>
            <w:vMerge/>
          </w:tcPr>
          <w:p w14:paraId="18A2F8F7" w14:textId="77777777" w:rsidR="002B6200" w:rsidRPr="002B6200" w:rsidRDefault="002B6200" w:rsidP="002B6200">
            <w:pPr>
              <w:autoSpaceDE w:val="0"/>
              <w:autoSpaceDN w:val="0"/>
              <w:adjustRightInd w:val="0"/>
              <w:jc w:val="both"/>
              <w:rPr>
                <w:sz w:val="22"/>
                <w:szCs w:val="22"/>
              </w:rPr>
            </w:pPr>
          </w:p>
        </w:tc>
        <w:tc>
          <w:tcPr>
            <w:tcW w:w="685" w:type="dxa"/>
            <w:vMerge/>
          </w:tcPr>
          <w:p w14:paraId="3F35D14F" w14:textId="77777777" w:rsidR="002B6200" w:rsidRPr="002B6200" w:rsidRDefault="002B6200" w:rsidP="002B6200">
            <w:pPr>
              <w:autoSpaceDE w:val="0"/>
              <w:autoSpaceDN w:val="0"/>
              <w:adjustRightInd w:val="0"/>
              <w:jc w:val="both"/>
              <w:rPr>
                <w:sz w:val="22"/>
                <w:szCs w:val="22"/>
              </w:rPr>
            </w:pPr>
          </w:p>
        </w:tc>
        <w:tc>
          <w:tcPr>
            <w:tcW w:w="961" w:type="dxa"/>
            <w:textDirection w:val="btLr"/>
          </w:tcPr>
          <w:p w14:paraId="0EAB8950" w14:textId="77777777" w:rsidR="002B6200" w:rsidRPr="002B6200" w:rsidRDefault="002B6200" w:rsidP="002B6200">
            <w:pPr>
              <w:autoSpaceDE w:val="0"/>
              <w:autoSpaceDN w:val="0"/>
              <w:adjustRightInd w:val="0"/>
              <w:ind w:left="113" w:right="113"/>
              <w:rPr>
                <w:sz w:val="22"/>
                <w:szCs w:val="22"/>
              </w:rPr>
            </w:pPr>
            <w:r w:rsidRPr="002B6200">
              <w:rPr>
                <w:sz w:val="22"/>
                <w:szCs w:val="22"/>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100" w:type="dxa"/>
            <w:textDirection w:val="btLr"/>
          </w:tcPr>
          <w:p w14:paraId="65BF6BB8" w14:textId="77777777" w:rsidR="002B6200" w:rsidRPr="002B6200" w:rsidRDefault="002B6200" w:rsidP="002B6200">
            <w:pPr>
              <w:autoSpaceDE w:val="0"/>
              <w:autoSpaceDN w:val="0"/>
              <w:adjustRightInd w:val="0"/>
              <w:ind w:left="113" w:right="113"/>
              <w:rPr>
                <w:sz w:val="22"/>
                <w:szCs w:val="22"/>
              </w:rPr>
            </w:pPr>
            <w:r w:rsidRPr="002B6200">
              <w:rPr>
                <w:sz w:val="22"/>
                <w:szCs w:val="22"/>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1224" w:type="dxa"/>
            <w:textDirection w:val="btLr"/>
          </w:tcPr>
          <w:p w14:paraId="7B9471BE" w14:textId="77777777" w:rsidR="002B6200" w:rsidRPr="002B6200" w:rsidRDefault="002B6200" w:rsidP="002B6200">
            <w:pPr>
              <w:autoSpaceDE w:val="0"/>
              <w:autoSpaceDN w:val="0"/>
              <w:adjustRightInd w:val="0"/>
              <w:ind w:left="113" w:right="113"/>
              <w:rPr>
                <w:sz w:val="22"/>
                <w:szCs w:val="22"/>
              </w:rPr>
            </w:pPr>
            <w:r w:rsidRPr="002B6200">
              <w:rPr>
                <w:sz w:val="22"/>
                <w:szCs w:val="22"/>
              </w:rPr>
              <w:t>удельный расход топлива на производство единицы тепловой энергии, отпускаемой с коллекторов источников тепловой энергии</w:t>
            </w:r>
          </w:p>
        </w:tc>
        <w:tc>
          <w:tcPr>
            <w:tcW w:w="1110" w:type="dxa"/>
            <w:textDirection w:val="btLr"/>
          </w:tcPr>
          <w:p w14:paraId="08DC888D" w14:textId="77777777" w:rsidR="002B6200" w:rsidRPr="002B6200" w:rsidRDefault="002B6200" w:rsidP="002B6200">
            <w:pPr>
              <w:autoSpaceDE w:val="0"/>
              <w:autoSpaceDN w:val="0"/>
              <w:adjustRightInd w:val="0"/>
              <w:ind w:left="113" w:right="113"/>
              <w:rPr>
                <w:sz w:val="22"/>
                <w:szCs w:val="22"/>
              </w:rPr>
            </w:pPr>
            <w:r w:rsidRPr="002B6200">
              <w:rPr>
                <w:sz w:val="22"/>
                <w:szCs w:val="22"/>
              </w:rPr>
              <w:t>Отношение величины технологических потерь тепловой энергии, теплоносителя к материальной характеристике тепловой сети</w:t>
            </w:r>
          </w:p>
        </w:tc>
        <w:tc>
          <w:tcPr>
            <w:tcW w:w="964" w:type="dxa"/>
            <w:textDirection w:val="btLr"/>
          </w:tcPr>
          <w:p w14:paraId="0F6F4CE3" w14:textId="77777777" w:rsidR="002B6200" w:rsidRPr="002B6200" w:rsidRDefault="002B6200" w:rsidP="002B6200">
            <w:pPr>
              <w:autoSpaceDE w:val="0"/>
              <w:autoSpaceDN w:val="0"/>
              <w:adjustRightInd w:val="0"/>
              <w:ind w:left="113" w:right="113"/>
              <w:rPr>
                <w:sz w:val="22"/>
                <w:szCs w:val="22"/>
              </w:rPr>
            </w:pPr>
            <w:r w:rsidRPr="002B6200">
              <w:rPr>
                <w:sz w:val="22"/>
                <w:szCs w:val="22"/>
              </w:rPr>
              <w:t>величина технологических потерь при передаче тепловой энергии, теплоносителя по тепловым сетям</w:t>
            </w:r>
          </w:p>
        </w:tc>
        <w:tc>
          <w:tcPr>
            <w:tcW w:w="1152" w:type="dxa"/>
            <w:vMerge/>
          </w:tcPr>
          <w:p w14:paraId="3BE554C4" w14:textId="77777777" w:rsidR="002B6200" w:rsidRPr="002B6200" w:rsidRDefault="002B6200" w:rsidP="002B6200">
            <w:pPr>
              <w:autoSpaceDE w:val="0"/>
              <w:autoSpaceDN w:val="0"/>
              <w:adjustRightInd w:val="0"/>
              <w:jc w:val="center"/>
              <w:rPr>
                <w:sz w:val="22"/>
                <w:szCs w:val="22"/>
              </w:rPr>
            </w:pPr>
          </w:p>
        </w:tc>
      </w:tr>
      <w:tr w:rsidR="002B6200" w:rsidRPr="002B6200" w14:paraId="257A9C08" w14:textId="77777777" w:rsidTr="00E8485B">
        <w:trPr>
          <w:trHeight w:val="786"/>
          <w:jc w:val="center"/>
        </w:trPr>
        <w:tc>
          <w:tcPr>
            <w:tcW w:w="670" w:type="dxa"/>
            <w:vMerge/>
          </w:tcPr>
          <w:p w14:paraId="3EB1EEE5" w14:textId="77777777" w:rsidR="002B6200" w:rsidRPr="002B6200" w:rsidRDefault="002B6200" w:rsidP="002B6200">
            <w:pPr>
              <w:autoSpaceDE w:val="0"/>
              <w:autoSpaceDN w:val="0"/>
              <w:adjustRightInd w:val="0"/>
              <w:jc w:val="center"/>
              <w:outlineLvl w:val="0"/>
              <w:rPr>
                <w:sz w:val="22"/>
                <w:szCs w:val="22"/>
              </w:rPr>
            </w:pPr>
          </w:p>
        </w:tc>
        <w:tc>
          <w:tcPr>
            <w:tcW w:w="1114" w:type="dxa"/>
          </w:tcPr>
          <w:p w14:paraId="4B26998A" w14:textId="77777777" w:rsidR="002B6200" w:rsidRPr="002B6200" w:rsidRDefault="002B6200" w:rsidP="002B6200">
            <w:pPr>
              <w:autoSpaceDE w:val="0"/>
              <w:autoSpaceDN w:val="0"/>
              <w:adjustRightInd w:val="0"/>
              <w:jc w:val="center"/>
              <w:rPr>
                <w:sz w:val="22"/>
                <w:szCs w:val="22"/>
              </w:rPr>
            </w:pPr>
            <w:r w:rsidRPr="002B6200">
              <w:rPr>
                <w:sz w:val="22"/>
                <w:szCs w:val="22"/>
              </w:rPr>
              <w:t>тыс.</w:t>
            </w:r>
          </w:p>
          <w:p w14:paraId="22DD0E83" w14:textId="77777777" w:rsidR="002B6200" w:rsidRPr="002B6200" w:rsidRDefault="002B6200" w:rsidP="002B6200">
            <w:pPr>
              <w:autoSpaceDE w:val="0"/>
              <w:autoSpaceDN w:val="0"/>
              <w:adjustRightInd w:val="0"/>
              <w:jc w:val="center"/>
              <w:rPr>
                <w:sz w:val="22"/>
                <w:szCs w:val="22"/>
              </w:rPr>
            </w:pPr>
            <w:r w:rsidRPr="002B6200">
              <w:rPr>
                <w:sz w:val="22"/>
                <w:szCs w:val="22"/>
              </w:rPr>
              <w:t>руб.</w:t>
            </w:r>
          </w:p>
        </w:tc>
        <w:tc>
          <w:tcPr>
            <w:tcW w:w="824" w:type="dxa"/>
          </w:tcPr>
          <w:p w14:paraId="15828717" w14:textId="77777777" w:rsidR="002B6200" w:rsidRPr="002B6200" w:rsidRDefault="002B6200" w:rsidP="002B6200">
            <w:pPr>
              <w:autoSpaceDE w:val="0"/>
              <w:autoSpaceDN w:val="0"/>
              <w:adjustRightInd w:val="0"/>
              <w:jc w:val="center"/>
              <w:rPr>
                <w:sz w:val="22"/>
                <w:szCs w:val="22"/>
              </w:rPr>
            </w:pPr>
            <w:r w:rsidRPr="002B6200">
              <w:rPr>
                <w:sz w:val="22"/>
                <w:szCs w:val="22"/>
              </w:rPr>
              <w:t>%</w:t>
            </w:r>
          </w:p>
        </w:tc>
        <w:tc>
          <w:tcPr>
            <w:tcW w:w="685" w:type="dxa"/>
          </w:tcPr>
          <w:p w14:paraId="4B854C7B" w14:textId="77777777" w:rsidR="002B6200" w:rsidRPr="002B6200" w:rsidRDefault="002B6200" w:rsidP="002B6200">
            <w:pPr>
              <w:autoSpaceDE w:val="0"/>
              <w:autoSpaceDN w:val="0"/>
              <w:adjustRightInd w:val="0"/>
              <w:jc w:val="center"/>
              <w:rPr>
                <w:sz w:val="22"/>
                <w:szCs w:val="22"/>
              </w:rPr>
            </w:pPr>
            <w:r w:rsidRPr="002B6200">
              <w:rPr>
                <w:sz w:val="22"/>
                <w:szCs w:val="22"/>
              </w:rPr>
              <w:t>%</w:t>
            </w:r>
          </w:p>
        </w:tc>
        <w:tc>
          <w:tcPr>
            <w:tcW w:w="961" w:type="dxa"/>
          </w:tcPr>
          <w:p w14:paraId="53D3DD54" w14:textId="77777777" w:rsidR="002B6200" w:rsidRPr="002B6200" w:rsidRDefault="002B6200" w:rsidP="002B6200">
            <w:pPr>
              <w:autoSpaceDE w:val="0"/>
              <w:autoSpaceDN w:val="0"/>
              <w:adjustRightInd w:val="0"/>
              <w:ind w:left="-41" w:right="-40"/>
              <w:jc w:val="center"/>
              <w:rPr>
                <w:sz w:val="22"/>
                <w:szCs w:val="22"/>
              </w:rPr>
            </w:pPr>
            <w:r w:rsidRPr="002B6200">
              <w:rPr>
                <w:sz w:val="22"/>
                <w:szCs w:val="22"/>
              </w:rPr>
              <w:t>Разы/ (Гкал/ч)</w:t>
            </w:r>
          </w:p>
        </w:tc>
        <w:tc>
          <w:tcPr>
            <w:tcW w:w="1100" w:type="dxa"/>
          </w:tcPr>
          <w:p w14:paraId="01DEC6C5" w14:textId="77777777" w:rsidR="002B6200" w:rsidRPr="002B6200" w:rsidRDefault="002B6200" w:rsidP="002B6200">
            <w:pPr>
              <w:autoSpaceDE w:val="0"/>
              <w:autoSpaceDN w:val="0"/>
              <w:adjustRightInd w:val="0"/>
              <w:jc w:val="center"/>
              <w:rPr>
                <w:sz w:val="22"/>
                <w:szCs w:val="22"/>
              </w:rPr>
            </w:pPr>
            <w:r w:rsidRPr="002B6200">
              <w:rPr>
                <w:sz w:val="22"/>
                <w:szCs w:val="22"/>
              </w:rPr>
              <w:t>Разы/км</w:t>
            </w:r>
          </w:p>
        </w:tc>
        <w:tc>
          <w:tcPr>
            <w:tcW w:w="1224" w:type="dxa"/>
          </w:tcPr>
          <w:p w14:paraId="5A7C3294" w14:textId="77777777" w:rsidR="002B6200" w:rsidRPr="002B6200" w:rsidRDefault="002B6200" w:rsidP="002B6200">
            <w:pPr>
              <w:autoSpaceDE w:val="0"/>
              <w:autoSpaceDN w:val="0"/>
              <w:adjustRightInd w:val="0"/>
              <w:jc w:val="center"/>
              <w:rPr>
                <w:sz w:val="22"/>
                <w:szCs w:val="22"/>
              </w:rPr>
            </w:pPr>
            <w:r w:rsidRPr="002B6200">
              <w:rPr>
                <w:sz w:val="22"/>
                <w:szCs w:val="22"/>
              </w:rPr>
              <w:t>Кг у.т./</w:t>
            </w:r>
          </w:p>
          <w:p w14:paraId="69AD4EC0" w14:textId="77777777" w:rsidR="002B6200" w:rsidRPr="002B6200" w:rsidRDefault="002B6200" w:rsidP="002B6200">
            <w:pPr>
              <w:autoSpaceDE w:val="0"/>
              <w:autoSpaceDN w:val="0"/>
              <w:adjustRightInd w:val="0"/>
              <w:jc w:val="center"/>
              <w:rPr>
                <w:sz w:val="22"/>
                <w:szCs w:val="22"/>
              </w:rPr>
            </w:pPr>
            <w:r w:rsidRPr="002B6200">
              <w:rPr>
                <w:sz w:val="22"/>
                <w:szCs w:val="22"/>
              </w:rPr>
              <w:t>Гкал</w:t>
            </w:r>
          </w:p>
        </w:tc>
        <w:tc>
          <w:tcPr>
            <w:tcW w:w="1110" w:type="dxa"/>
          </w:tcPr>
          <w:p w14:paraId="38B31DAD" w14:textId="77777777" w:rsidR="002B6200" w:rsidRPr="002B6200" w:rsidRDefault="002B6200" w:rsidP="002B6200">
            <w:pPr>
              <w:autoSpaceDE w:val="0"/>
              <w:autoSpaceDN w:val="0"/>
              <w:adjustRightInd w:val="0"/>
              <w:jc w:val="center"/>
              <w:rPr>
                <w:sz w:val="22"/>
                <w:szCs w:val="22"/>
              </w:rPr>
            </w:pPr>
            <w:r w:rsidRPr="002B6200">
              <w:rPr>
                <w:sz w:val="22"/>
                <w:szCs w:val="22"/>
              </w:rPr>
              <w:t>Гкал/м2; м3/м2</w:t>
            </w:r>
          </w:p>
        </w:tc>
        <w:tc>
          <w:tcPr>
            <w:tcW w:w="964" w:type="dxa"/>
          </w:tcPr>
          <w:p w14:paraId="4A864E56" w14:textId="77777777" w:rsidR="002B6200" w:rsidRPr="002B6200" w:rsidRDefault="002B6200" w:rsidP="002B6200">
            <w:pPr>
              <w:autoSpaceDE w:val="0"/>
              <w:autoSpaceDN w:val="0"/>
              <w:adjustRightInd w:val="0"/>
              <w:jc w:val="center"/>
              <w:rPr>
                <w:sz w:val="22"/>
                <w:szCs w:val="22"/>
              </w:rPr>
            </w:pPr>
            <w:r w:rsidRPr="002B6200">
              <w:rPr>
                <w:sz w:val="22"/>
                <w:szCs w:val="22"/>
              </w:rPr>
              <w:t>Гкал; тыс. м3</w:t>
            </w:r>
          </w:p>
        </w:tc>
        <w:tc>
          <w:tcPr>
            <w:tcW w:w="1152" w:type="dxa"/>
          </w:tcPr>
          <w:p w14:paraId="1D7826F1" w14:textId="77777777" w:rsidR="002B6200" w:rsidRPr="002B6200" w:rsidRDefault="002B6200" w:rsidP="002B6200">
            <w:pPr>
              <w:autoSpaceDE w:val="0"/>
              <w:autoSpaceDN w:val="0"/>
              <w:adjustRightInd w:val="0"/>
              <w:jc w:val="center"/>
              <w:rPr>
                <w:sz w:val="22"/>
                <w:szCs w:val="22"/>
              </w:rPr>
            </w:pPr>
            <w:r w:rsidRPr="002B6200">
              <w:rPr>
                <w:sz w:val="22"/>
                <w:szCs w:val="22"/>
              </w:rPr>
              <w:t>Да/нет</w:t>
            </w:r>
          </w:p>
        </w:tc>
      </w:tr>
      <w:tr w:rsidR="002B6200" w:rsidRPr="002B6200" w14:paraId="79D2685B" w14:textId="77777777" w:rsidTr="00E8485B">
        <w:trPr>
          <w:trHeight w:val="212"/>
          <w:jc w:val="center"/>
        </w:trPr>
        <w:tc>
          <w:tcPr>
            <w:tcW w:w="670" w:type="dxa"/>
            <w:vAlign w:val="center"/>
          </w:tcPr>
          <w:p w14:paraId="6BC0A663" w14:textId="77777777" w:rsidR="002B6200" w:rsidRPr="002B6200" w:rsidRDefault="002B6200" w:rsidP="002B6200">
            <w:pPr>
              <w:autoSpaceDE w:val="0"/>
              <w:autoSpaceDN w:val="0"/>
              <w:adjustRightInd w:val="0"/>
              <w:jc w:val="center"/>
              <w:rPr>
                <w:sz w:val="22"/>
                <w:szCs w:val="22"/>
              </w:rPr>
            </w:pPr>
            <w:r w:rsidRPr="002B6200">
              <w:rPr>
                <w:sz w:val="22"/>
                <w:szCs w:val="22"/>
              </w:rPr>
              <w:t>2024</w:t>
            </w:r>
          </w:p>
        </w:tc>
        <w:tc>
          <w:tcPr>
            <w:tcW w:w="1114" w:type="dxa"/>
            <w:vAlign w:val="center"/>
          </w:tcPr>
          <w:p w14:paraId="58BC08BE" w14:textId="77777777" w:rsidR="002B6200" w:rsidRPr="002B6200" w:rsidRDefault="002B6200" w:rsidP="002B6200">
            <w:pPr>
              <w:autoSpaceDE w:val="0"/>
              <w:autoSpaceDN w:val="0"/>
              <w:adjustRightInd w:val="0"/>
              <w:jc w:val="center"/>
              <w:rPr>
                <w:sz w:val="22"/>
                <w:szCs w:val="22"/>
              </w:rPr>
            </w:pPr>
            <w:r w:rsidRPr="002B6200">
              <w:rPr>
                <w:sz w:val="22"/>
                <w:szCs w:val="22"/>
              </w:rPr>
              <w:t>276 723,35</w:t>
            </w:r>
          </w:p>
        </w:tc>
        <w:tc>
          <w:tcPr>
            <w:tcW w:w="824" w:type="dxa"/>
            <w:vAlign w:val="center"/>
          </w:tcPr>
          <w:p w14:paraId="40A846B4" w14:textId="77777777" w:rsidR="002B6200" w:rsidRPr="002B6200" w:rsidRDefault="002B6200" w:rsidP="002B6200">
            <w:pPr>
              <w:autoSpaceDE w:val="0"/>
              <w:autoSpaceDN w:val="0"/>
              <w:adjustRightInd w:val="0"/>
              <w:jc w:val="center"/>
              <w:rPr>
                <w:sz w:val="22"/>
                <w:szCs w:val="22"/>
              </w:rPr>
            </w:pPr>
            <w:r w:rsidRPr="002B6200">
              <w:rPr>
                <w:sz w:val="22"/>
                <w:szCs w:val="22"/>
              </w:rPr>
              <w:t>х</w:t>
            </w:r>
          </w:p>
        </w:tc>
        <w:tc>
          <w:tcPr>
            <w:tcW w:w="685" w:type="dxa"/>
            <w:vAlign w:val="center"/>
          </w:tcPr>
          <w:p w14:paraId="12AD2D87" w14:textId="77777777" w:rsidR="002B6200" w:rsidRPr="002B6200" w:rsidRDefault="002B6200" w:rsidP="002B6200">
            <w:pPr>
              <w:jc w:val="center"/>
              <w:rPr>
                <w:sz w:val="22"/>
                <w:szCs w:val="22"/>
              </w:rPr>
            </w:pPr>
            <w:r w:rsidRPr="002B6200">
              <w:rPr>
                <w:sz w:val="22"/>
                <w:szCs w:val="22"/>
              </w:rPr>
              <w:t>6,44</w:t>
            </w:r>
          </w:p>
        </w:tc>
        <w:tc>
          <w:tcPr>
            <w:tcW w:w="961" w:type="dxa"/>
            <w:vAlign w:val="center"/>
          </w:tcPr>
          <w:p w14:paraId="18B8481F" w14:textId="77777777" w:rsidR="002B6200" w:rsidRPr="002B6200" w:rsidRDefault="002B6200" w:rsidP="002B6200">
            <w:pPr>
              <w:autoSpaceDE w:val="0"/>
              <w:autoSpaceDN w:val="0"/>
              <w:adjustRightInd w:val="0"/>
              <w:jc w:val="center"/>
              <w:rPr>
                <w:sz w:val="22"/>
                <w:szCs w:val="22"/>
              </w:rPr>
            </w:pPr>
            <w:r w:rsidRPr="002B6200">
              <w:rPr>
                <w:sz w:val="22"/>
                <w:szCs w:val="22"/>
              </w:rPr>
              <w:t>х</w:t>
            </w:r>
          </w:p>
        </w:tc>
        <w:tc>
          <w:tcPr>
            <w:tcW w:w="1100" w:type="dxa"/>
            <w:vAlign w:val="center"/>
          </w:tcPr>
          <w:p w14:paraId="70B389F3" w14:textId="77777777" w:rsidR="002B6200" w:rsidRPr="002B6200" w:rsidRDefault="002B6200" w:rsidP="002B6200">
            <w:pPr>
              <w:autoSpaceDE w:val="0"/>
              <w:autoSpaceDN w:val="0"/>
              <w:adjustRightInd w:val="0"/>
              <w:jc w:val="center"/>
              <w:rPr>
                <w:sz w:val="22"/>
                <w:szCs w:val="22"/>
              </w:rPr>
            </w:pPr>
            <w:r w:rsidRPr="002B6200">
              <w:rPr>
                <w:sz w:val="22"/>
                <w:szCs w:val="22"/>
              </w:rPr>
              <w:t>х</w:t>
            </w:r>
          </w:p>
        </w:tc>
        <w:tc>
          <w:tcPr>
            <w:tcW w:w="1224" w:type="dxa"/>
            <w:vAlign w:val="center"/>
          </w:tcPr>
          <w:p w14:paraId="32C0346D" w14:textId="77777777" w:rsidR="002B6200" w:rsidRPr="002B6200" w:rsidRDefault="002B6200" w:rsidP="002B6200">
            <w:pPr>
              <w:autoSpaceDE w:val="0"/>
              <w:autoSpaceDN w:val="0"/>
              <w:adjustRightInd w:val="0"/>
              <w:jc w:val="center"/>
              <w:rPr>
                <w:sz w:val="22"/>
                <w:szCs w:val="22"/>
              </w:rPr>
            </w:pPr>
          </w:p>
          <w:p w14:paraId="12A80AE6" w14:textId="77777777" w:rsidR="002B6200" w:rsidRPr="002B6200" w:rsidRDefault="002B6200" w:rsidP="002B6200">
            <w:pPr>
              <w:autoSpaceDE w:val="0"/>
              <w:autoSpaceDN w:val="0"/>
              <w:adjustRightInd w:val="0"/>
              <w:jc w:val="center"/>
              <w:rPr>
                <w:sz w:val="22"/>
                <w:szCs w:val="22"/>
              </w:rPr>
            </w:pPr>
            <w:r w:rsidRPr="002B6200">
              <w:rPr>
                <w:sz w:val="22"/>
                <w:szCs w:val="22"/>
              </w:rPr>
              <w:t>215,60 уголь</w:t>
            </w:r>
          </w:p>
          <w:p w14:paraId="53B6D01A" w14:textId="77777777" w:rsidR="002B6200" w:rsidRPr="002B6200" w:rsidRDefault="002B6200" w:rsidP="002B6200">
            <w:pPr>
              <w:autoSpaceDE w:val="0"/>
              <w:autoSpaceDN w:val="0"/>
              <w:adjustRightInd w:val="0"/>
              <w:jc w:val="center"/>
              <w:rPr>
                <w:sz w:val="22"/>
                <w:szCs w:val="22"/>
              </w:rPr>
            </w:pPr>
          </w:p>
        </w:tc>
        <w:tc>
          <w:tcPr>
            <w:tcW w:w="1110" w:type="dxa"/>
            <w:vAlign w:val="center"/>
          </w:tcPr>
          <w:p w14:paraId="275A5847" w14:textId="77777777" w:rsidR="002B6200" w:rsidRPr="002B6200" w:rsidRDefault="002B6200" w:rsidP="002B6200">
            <w:pPr>
              <w:autoSpaceDE w:val="0"/>
              <w:autoSpaceDN w:val="0"/>
              <w:adjustRightInd w:val="0"/>
              <w:jc w:val="center"/>
              <w:rPr>
                <w:sz w:val="22"/>
                <w:szCs w:val="22"/>
              </w:rPr>
            </w:pPr>
            <w:r w:rsidRPr="002B6200">
              <w:rPr>
                <w:sz w:val="22"/>
                <w:szCs w:val="22"/>
              </w:rPr>
              <w:t>х</w:t>
            </w:r>
          </w:p>
        </w:tc>
        <w:tc>
          <w:tcPr>
            <w:tcW w:w="964" w:type="dxa"/>
            <w:vAlign w:val="center"/>
          </w:tcPr>
          <w:p w14:paraId="4FF965AC" w14:textId="77777777" w:rsidR="002B6200" w:rsidRPr="002B6200" w:rsidRDefault="002B6200" w:rsidP="002B6200">
            <w:pPr>
              <w:jc w:val="center"/>
              <w:rPr>
                <w:sz w:val="22"/>
                <w:szCs w:val="22"/>
              </w:rPr>
            </w:pPr>
            <w:r w:rsidRPr="002B6200">
              <w:rPr>
                <w:sz w:val="22"/>
                <w:szCs w:val="22"/>
              </w:rPr>
              <w:t>15152,00</w:t>
            </w:r>
          </w:p>
        </w:tc>
        <w:tc>
          <w:tcPr>
            <w:tcW w:w="1152" w:type="dxa"/>
            <w:vAlign w:val="center"/>
          </w:tcPr>
          <w:p w14:paraId="2DBE5512" w14:textId="77777777" w:rsidR="002B6200" w:rsidRPr="002B6200" w:rsidRDefault="002B6200" w:rsidP="002B6200">
            <w:pPr>
              <w:autoSpaceDE w:val="0"/>
              <w:autoSpaceDN w:val="0"/>
              <w:adjustRightInd w:val="0"/>
              <w:jc w:val="center"/>
              <w:rPr>
                <w:sz w:val="22"/>
                <w:szCs w:val="22"/>
              </w:rPr>
            </w:pPr>
            <w:r w:rsidRPr="002B6200">
              <w:rPr>
                <w:sz w:val="22"/>
                <w:szCs w:val="22"/>
              </w:rPr>
              <w:t>Нет</w:t>
            </w:r>
          </w:p>
        </w:tc>
      </w:tr>
      <w:tr w:rsidR="002B6200" w:rsidRPr="002B6200" w14:paraId="2CB1A3BE" w14:textId="77777777" w:rsidTr="00E8485B">
        <w:trPr>
          <w:trHeight w:val="191"/>
          <w:jc w:val="center"/>
        </w:trPr>
        <w:tc>
          <w:tcPr>
            <w:tcW w:w="670" w:type="dxa"/>
            <w:vAlign w:val="center"/>
          </w:tcPr>
          <w:p w14:paraId="17FA5C94" w14:textId="77777777" w:rsidR="002B6200" w:rsidRPr="002B6200" w:rsidRDefault="002B6200" w:rsidP="002B6200">
            <w:pPr>
              <w:autoSpaceDE w:val="0"/>
              <w:autoSpaceDN w:val="0"/>
              <w:adjustRightInd w:val="0"/>
              <w:jc w:val="center"/>
              <w:rPr>
                <w:sz w:val="22"/>
                <w:szCs w:val="22"/>
              </w:rPr>
            </w:pPr>
            <w:r w:rsidRPr="002B6200">
              <w:rPr>
                <w:sz w:val="22"/>
                <w:szCs w:val="22"/>
              </w:rPr>
              <w:t>2025</w:t>
            </w:r>
          </w:p>
        </w:tc>
        <w:tc>
          <w:tcPr>
            <w:tcW w:w="1114" w:type="dxa"/>
            <w:vAlign w:val="center"/>
          </w:tcPr>
          <w:p w14:paraId="7ABE546E" w14:textId="77777777" w:rsidR="002B6200" w:rsidRPr="002B6200" w:rsidRDefault="002B6200" w:rsidP="002B6200">
            <w:pPr>
              <w:jc w:val="center"/>
              <w:rPr>
                <w:sz w:val="22"/>
                <w:szCs w:val="22"/>
              </w:rPr>
            </w:pPr>
            <w:r w:rsidRPr="002B6200">
              <w:rPr>
                <w:sz w:val="22"/>
                <w:szCs w:val="22"/>
              </w:rPr>
              <w:t>х</w:t>
            </w:r>
          </w:p>
        </w:tc>
        <w:tc>
          <w:tcPr>
            <w:tcW w:w="824" w:type="dxa"/>
            <w:vAlign w:val="center"/>
          </w:tcPr>
          <w:p w14:paraId="72BA08C7" w14:textId="77777777" w:rsidR="002B6200" w:rsidRPr="002B6200" w:rsidRDefault="002B6200" w:rsidP="002B6200">
            <w:pPr>
              <w:autoSpaceDE w:val="0"/>
              <w:autoSpaceDN w:val="0"/>
              <w:adjustRightInd w:val="0"/>
              <w:jc w:val="center"/>
              <w:rPr>
                <w:sz w:val="22"/>
                <w:szCs w:val="22"/>
              </w:rPr>
            </w:pPr>
            <w:r w:rsidRPr="002B6200">
              <w:rPr>
                <w:sz w:val="22"/>
                <w:szCs w:val="22"/>
              </w:rPr>
              <w:t>1</w:t>
            </w:r>
          </w:p>
        </w:tc>
        <w:tc>
          <w:tcPr>
            <w:tcW w:w="685" w:type="dxa"/>
            <w:vAlign w:val="center"/>
          </w:tcPr>
          <w:p w14:paraId="65EFAE34" w14:textId="77777777" w:rsidR="002B6200" w:rsidRPr="002B6200" w:rsidRDefault="002B6200" w:rsidP="002B6200">
            <w:pPr>
              <w:jc w:val="center"/>
              <w:rPr>
                <w:sz w:val="22"/>
                <w:szCs w:val="22"/>
              </w:rPr>
            </w:pPr>
            <w:r w:rsidRPr="002B6200">
              <w:rPr>
                <w:sz w:val="22"/>
                <w:szCs w:val="22"/>
              </w:rPr>
              <w:t>7,41</w:t>
            </w:r>
          </w:p>
        </w:tc>
        <w:tc>
          <w:tcPr>
            <w:tcW w:w="961" w:type="dxa"/>
            <w:vAlign w:val="center"/>
          </w:tcPr>
          <w:p w14:paraId="36FB0118" w14:textId="77777777" w:rsidR="002B6200" w:rsidRPr="002B6200" w:rsidRDefault="002B6200" w:rsidP="002B6200">
            <w:pPr>
              <w:jc w:val="center"/>
              <w:rPr>
                <w:sz w:val="22"/>
                <w:szCs w:val="22"/>
              </w:rPr>
            </w:pPr>
            <w:r w:rsidRPr="002B6200">
              <w:rPr>
                <w:sz w:val="22"/>
                <w:szCs w:val="22"/>
              </w:rPr>
              <w:t>х</w:t>
            </w:r>
          </w:p>
        </w:tc>
        <w:tc>
          <w:tcPr>
            <w:tcW w:w="1100" w:type="dxa"/>
            <w:vAlign w:val="center"/>
          </w:tcPr>
          <w:p w14:paraId="5665C764" w14:textId="77777777" w:rsidR="002B6200" w:rsidRPr="002B6200" w:rsidRDefault="002B6200" w:rsidP="002B6200">
            <w:pPr>
              <w:jc w:val="center"/>
              <w:rPr>
                <w:sz w:val="22"/>
                <w:szCs w:val="22"/>
              </w:rPr>
            </w:pPr>
            <w:r w:rsidRPr="002B6200">
              <w:rPr>
                <w:sz w:val="22"/>
                <w:szCs w:val="22"/>
              </w:rPr>
              <w:t>х</w:t>
            </w:r>
          </w:p>
        </w:tc>
        <w:tc>
          <w:tcPr>
            <w:tcW w:w="1224" w:type="dxa"/>
            <w:vAlign w:val="center"/>
          </w:tcPr>
          <w:p w14:paraId="199F20B8" w14:textId="77777777" w:rsidR="002B6200" w:rsidRPr="002B6200" w:rsidRDefault="002B6200" w:rsidP="002B6200">
            <w:pPr>
              <w:jc w:val="center"/>
              <w:rPr>
                <w:sz w:val="22"/>
                <w:szCs w:val="22"/>
              </w:rPr>
            </w:pPr>
            <w:r w:rsidRPr="002B6200">
              <w:rPr>
                <w:sz w:val="22"/>
                <w:szCs w:val="22"/>
              </w:rPr>
              <w:t>х</w:t>
            </w:r>
          </w:p>
        </w:tc>
        <w:tc>
          <w:tcPr>
            <w:tcW w:w="1110" w:type="dxa"/>
            <w:vAlign w:val="center"/>
          </w:tcPr>
          <w:p w14:paraId="08B70113" w14:textId="77777777" w:rsidR="002B6200" w:rsidRPr="002B6200" w:rsidRDefault="002B6200" w:rsidP="002B6200">
            <w:pPr>
              <w:jc w:val="center"/>
              <w:rPr>
                <w:sz w:val="22"/>
                <w:szCs w:val="22"/>
              </w:rPr>
            </w:pPr>
            <w:r w:rsidRPr="002B6200">
              <w:rPr>
                <w:sz w:val="22"/>
                <w:szCs w:val="22"/>
              </w:rPr>
              <w:t>х</w:t>
            </w:r>
          </w:p>
        </w:tc>
        <w:tc>
          <w:tcPr>
            <w:tcW w:w="964" w:type="dxa"/>
            <w:vAlign w:val="center"/>
          </w:tcPr>
          <w:p w14:paraId="6FB0DB4A" w14:textId="77777777" w:rsidR="002B6200" w:rsidRPr="002B6200" w:rsidRDefault="002B6200" w:rsidP="002B6200">
            <w:pPr>
              <w:jc w:val="center"/>
              <w:rPr>
                <w:sz w:val="22"/>
                <w:szCs w:val="22"/>
              </w:rPr>
            </w:pPr>
            <w:r w:rsidRPr="002B6200">
              <w:rPr>
                <w:sz w:val="22"/>
                <w:szCs w:val="22"/>
              </w:rPr>
              <w:t>х</w:t>
            </w:r>
          </w:p>
        </w:tc>
        <w:tc>
          <w:tcPr>
            <w:tcW w:w="1152" w:type="dxa"/>
            <w:vAlign w:val="center"/>
          </w:tcPr>
          <w:p w14:paraId="6ED99839" w14:textId="77777777" w:rsidR="002B6200" w:rsidRPr="002B6200" w:rsidRDefault="002B6200" w:rsidP="002B6200">
            <w:pPr>
              <w:autoSpaceDE w:val="0"/>
              <w:autoSpaceDN w:val="0"/>
              <w:adjustRightInd w:val="0"/>
              <w:jc w:val="center"/>
              <w:rPr>
                <w:sz w:val="22"/>
                <w:szCs w:val="22"/>
              </w:rPr>
            </w:pPr>
            <w:r w:rsidRPr="002B6200">
              <w:rPr>
                <w:sz w:val="22"/>
                <w:szCs w:val="22"/>
              </w:rPr>
              <w:t>Нет</w:t>
            </w:r>
          </w:p>
        </w:tc>
      </w:tr>
      <w:tr w:rsidR="002B6200" w:rsidRPr="002B6200" w14:paraId="70AD9BF8" w14:textId="77777777" w:rsidTr="00E8485B">
        <w:trPr>
          <w:trHeight w:val="191"/>
          <w:jc w:val="center"/>
        </w:trPr>
        <w:tc>
          <w:tcPr>
            <w:tcW w:w="670" w:type="dxa"/>
            <w:vAlign w:val="center"/>
          </w:tcPr>
          <w:p w14:paraId="35E36C31" w14:textId="77777777" w:rsidR="002B6200" w:rsidRPr="002B6200" w:rsidRDefault="002B6200" w:rsidP="002B6200">
            <w:pPr>
              <w:autoSpaceDE w:val="0"/>
              <w:autoSpaceDN w:val="0"/>
              <w:adjustRightInd w:val="0"/>
              <w:jc w:val="center"/>
              <w:rPr>
                <w:sz w:val="22"/>
                <w:szCs w:val="22"/>
              </w:rPr>
            </w:pPr>
            <w:r w:rsidRPr="002B6200">
              <w:rPr>
                <w:sz w:val="22"/>
                <w:szCs w:val="22"/>
              </w:rPr>
              <w:t>2026</w:t>
            </w:r>
          </w:p>
        </w:tc>
        <w:tc>
          <w:tcPr>
            <w:tcW w:w="1114" w:type="dxa"/>
            <w:vAlign w:val="center"/>
          </w:tcPr>
          <w:p w14:paraId="70BA682B" w14:textId="77777777" w:rsidR="002B6200" w:rsidRPr="002B6200" w:rsidRDefault="002B6200" w:rsidP="002B6200">
            <w:pPr>
              <w:jc w:val="center"/>
              <w:rPr>
                <w:sz w:val="22"/>
                <w:szCs w:val="22"/>
              </w:rPr>
            </w:pPr>
            <w:r w:rsidRPr="002B6200">
              <w:rPr>
                <w:sz w:val="22"/>
                <w:szCs w:val="22"/>
              </w:rPr>
              <w:t>х</w:t>
            </w:r>
          </w:p>
        </w:tc>
        <w:tc>
          <w:tcPr>
            <w:tcW w:w="824" w:type="dxa"/>
            <w:vAlign w:val="center"/>
          </w:tcPr>
          <w:p w14:paraId="3A3B27B1" w14:textId="77777777" w:rsidR="002B6200" w:rsidRPr="002B6200" w:rsidRDefault="002B6200" w:rsidP="002B6200">
            <w:pPr>
              <w:autoSpaceDE w:val="0"/>
              <w:autoSpaceDN w:val="0"/>
              <w:adjustRightInd w:val="0"/>
              <w:jc w:val="center"/>
              <w:rPr>
                <w:sz w:val="22"/>
                <w:szCs w:val="22"/>
              </w:rPr>
            </w:pPr>
            <w:r w:rsidRPr="002B6200">
              <w:rPr>
                <w:sz w:val="22"/>
                <w:szCs w:val="22"/>
              </w:rPr>
              <w:t>1</w:t>
            </w:r>
          </w:p>
        </w:tc>
        <w:tc>
          <w:tcPr>
            <w:tcW w:w="685" w:type="dxa"/>
            <w:vAlign w:val="center"/>
          </w:tcPr>
          <w:p w14:paraId="0A6E84B3" w14:textId="77777777" w:rsidR="002B6200" w:rsidRPr="002B6200" w:rsidRDefault="002B6200" w:rsidP="002B6200">
            <w:pPr>
              <w:jc w:val="center"/>
              <w:rPr>
                <w:sz w:val="22"/>
                <w:szCs w:val="22"/>
              </w:rPr>
            </w:pPr>
            <w:r w:rsidRPr="002B6200">
              <w:rPr>
                <w:sz w:val="22"/>
                <w:szCs w:val="22"/>
              </w:rPr>
              <w:t>7,46</w:t>
            </w:r>
          </w:p>
        </w:tc>
        <w:tc>
          <w:tcPr>
            <w:tcW w:w="961" w:type="dxa"/>
            <w:vAlign w:val="center"/>
          </w:tcPr>
          <w:p w14:paraId="4CE580DF" w14:textId="77777777" w:rsidR="002B6200" w:rsidRPr="002B6200" w:rsidRDefault="002B6200" w:rsidP="002B6200">
            <w:pPr>
              <w:jc w:val="center"/>
              <w:rPr>
                <w:sz w:val="22"/>
                <w:szCs w:val="22"/>
              </w:rPr>
            </w:pPr>
            <w:r w:rsidRPr="002B6200">
              <w:rPr>
                <w:sz w:val="22"/>
                <w:szCs w:val="22"/>
              </w:rPr>
              <w:t>х</w:t>
            </w:r>
          </w:p>
        </w:tc>
        <w:tc>
          <w:tcPr>
            <w:tcW w:w="1100" w:type="dxa"/>
            <w:vAlign w:val="center"/>
          </w:tcPr>
          <w:p w14:paraId="1B8DCD8C" w14:textId="77777777" w:rsidR="002B6200" w:rsidRPr="002B6200" w:rsidRDefault="002B6200" w:rsidP="002B6200">
            <w:pPr>
              <w:jc w:val="center"/>
              <w:rPr>
                <w:sz w:val="22"/>
                <w:szCs w:val="22"/>
              </w:rPr>
            </w:pPr>
            <w:r w:rsidRPr="002B6200">
              <w:rPr>
                <w:sz w:val="22"/>
                <w:szCs w:val="22"/>
              </w:rPr>
              <w:t>х</w:t>
            </w:r>
          </w:p>
        </w:tc>
        <w:tc>
          <w:tcPr>
            <w:tcW w:w="1224" w:type="dxa"/>
            <w:vAlign w:val="center"/>
          </w:tcPr>
          <w:p w14:paraId="2A1321DE" w14:textId="77777777" w:rsidR="002B6200" w:rsidRPr="002B6200" w:rsidRDefault="002B6200" w:rsidP="002B6200">
            <w:pPr>
              <w:jc w:val="center"/>
              <w:rPr>
                <w:sz w:val="22"/>
                <w:szCs w:val="22"/>
              </w:rPr>
            </w:pPr>
            <w:r w:rsidRPr="002B6200">
              <w:rPr>
                <w:sz w:val="22"/>
                <w:szCs w:val="22"/>
              </w:rPr>
              <w:t>х</w:t>
            </w:r>
          </w:p>
        </w:tc>
        <w:tc>
          <w:tcPr>
            <w:tcW w:w="1110" w:type="dxa"/>
            <w:vAlign w:val="center"/>
          </w:tcPr>
          <w:p w14:paraId="3B07095B" w14:textId="77777777" w:rsidR="002B6200" w:rsidRPr="002B6200" w:rsidRDefault="002B6200" w:rsidP="002B6200">
            <w:pPr>
              <w:jc w:val="center"/>
              <w:rPr>
                <w:sz w:val="22"/>
                <w:szCs w:val="22"/>
              </w:rPr>
            </w:pPr>
            <w:r w:rsidRPr="002B6200">
              <w:rPr>
                <w:sz w:val="22"/>
                <w:szCs w:val="22"/>
              </w:rPr>
              <w:t>х</w:t>
            </w:r>
          </w:p>
        </w:tc>
        <w:tc>
          <w:tcPr>
            <w:tcW w:w="964" w:type="dxa"/>
            <w:vAlign w:val="center"/>
          </w:tcPr>
          <w:p w14:paraId="17FEBB62" w14:textId="77777777" w:rsidR="002B6200" w:rsidRPr="002B6200" w:rsidRDefault="002B6200" w:rsidP="002B6200">
            <w:pPr>
              <w:jc w:val="center"/>
              <w:rPr>
                <w:sz w:val="22"/>
                <w:szCs w:val="22"/>
              </w:rPr>
            </w:pPr>
            <w:r w:rsidRPr="002B6200">
              <w:rPr>
                <w:sz w:val="22"/>
                <w:szCs w:val="22"/>
              </w:rPr>
              <w:t>х</w:t>
            </w:r>
          </w:p>
        </w:tc>
        <w:tc>
          <w:tcPr>
            <w:tcW w:w="1152" w:type="dxa"/>
            <w:vAlign w:val="center"/>
          </w:tcPr>
          <w:p w14:paraId="2267517B" w14:textId="77777777" w:rsidR="002B6200" w:rsidRPr="002B6200" w:rsidRDefault="002B6200" w:rsidP="002B6200">
            <w:pPr>
              <w:jc w:val="center"/>
              <w:rPr>
                <w:sz w:val="22"/>
                <w:szCs w:val="22"/>
              </w:rPr>
            </w:pPr>
            <w:r w:rsidRPr="002B6200">
              <w:rPr>
                <w:sz w:val="22"/>
                <w:szCs w:val="22"/>
              </w:rPr>
              <w:t>Нет</w:t>
            </w:r>
          </w:p>
        </w:tc>
      </w:tr>
      <w:tr w:rsidR="002B6200" w:rsidRPr="002B6200" w14:paraId="5D9BDD01" w14:textId="77777777" w:rsidTr="00E8485B">
        <w:trPr>
          <w:trHeight w:val="191"/>
          <w:jc w:val="center"/>
        </w:trPr>
        <w:tc>
          <w:tcPr>
            <w:tcW w:w="670" w:type="dxa"/>
            <w:vAlign w:val="center"/>
          </w:tcPr>
          <w:p w14:paraId="4F457373" w14:textId="77777777" w:rsidR="002B6200" w:rsidRPr="002B6200" w:rsidRDefault="002B6200" w:rsidP="002B6200">
            <w:pPr>
              <w:autoSpaceDE w:val="0"/>
              <w:autoSpaceDN w:val="0"/>
              <w:adjustRightInd w:val="0"/>
              <w:jc w:val="center"/>
              <w:rPr>
                <w:sz w:val="22"/>
                <w:szCs w:val="22"/>
              </w:rPr>
            </w:pPr>
            <w:r w:rsidRPr="002B6200">
              <w:rPr>
                <w:sz w:val="22"/>
                <w:szCs w:val="22"/>
              </w:rPr>
              <w:t>2027</w:t>
            </w:r>
          </w:p>
        </w:tc>
        <w:tc>
          <w:tcPr>
            <w:tcW w:w="1114" w:type="dxa"/>
          </w:tcPr>
          <w:p w14:paraId="366AF472" w14:textId="77777777" w:rsidR="002B6200" w:rsidRPr="002B6200" w:rsidRDefault="002B6200" w:rsidP="002B6200">
            <w:pPr>
              <w:jc w:val="center"/>
              <w:rPr>
                <w:sz w:val="22"/>
                <w:szCs w:val="22"/>
              </w:rPr>
            </w:pPr>
            <w:r w:rsidRPr="002B6200">
              <w:rPr>
                <w:sz w:val="22"/>
                <w:szCs w:val="22"/>
              </w:rPr>
              <w:t>х</w:t>
            </w:r>
          </w:p>
        </w:tc>
        <w:tc>
          <w:tcPr>
            <w:tcW w:w="824" w:type="dxa"/>
          </w:tcPr>
          <w:p w14:paraId="403081F2" w14:textId="77777777" w:rsidR="002B6200" w:rsidRPr="002B6200" w:rsidRDefault="002B6200" w:rsidP="002B6200">
            <w:pPr>
              <w:jc w:val="center"/>
              <w:rPr>
                <w:sz w:val="22"/>
                <w:szCs w:val="22"/>
              </w:rPr>
            </w:pPr>
            <w:r w:rsidRPr="002B6200">
              <w:rPr>
                <w:sz w:val="22"/>
                <w:szCs w:val="22"/>
              </w:rPr>
              <w:t>1</w:t>
            </w:r>
          </w:p>
        </w:tc>
        <w:tc>
          <w:tcPr>
            <w:tcW w:w="685" w:type="dxa"/>
          </w:tcPr>
          <w:p w14:paraId="1FF5F429" w14:textId="77777777" w:rsidR="002B6200" w:rsidRPr="002B6200" w:rsidRDefault="002B6200" w:rsidP="002B6200">
            <w:pPr>
              <w:jc w:val="center"/>
              <w:rPr>
                <w:sz w:val="22"/>
                <w:szCs w:val="22"/>
              </w:rPr>
            </w:pPr>
            <w:r w:rsidRPr="002B6200">
              <w:rPr>
                <w:sz w:val="22"/>
                <w:szCs w:val="22"/>
              </w:rPr>
              <w:t>7,30</w:t>
            </w:r>
          </w:p>
        </w:tc>
        <w:tc>
          <w:tcPr>
            <w:tcW w:w="961" w:type="dxa"/>
          </w:tcPr>
          <w:p w14:paraId="39A49B2B" w14:textId="77777777" w:rsidR="002B6200" w:rsidRPr="002B6200" w:rsidRDefault="002B6200" w:rsidP="002B6200">
            <w:pPr>
              <w:jc w:val="center"/>
              <w:rPr>
                <w:sz w:val="22"/>
                <w:szCs w:val="22"/>
              </w:rPr>
            </w:pPr>
            <w:r w:rsidRPr="002B6200">
              <w:rPr>
                <w:sz w:val="22"/>
                <w:szCs w:val="22"/>
              </w:rPr>
              <w:t>х</w:t>
            </w:r>
          </w:p>
        </w:tc>
        <w:tc>
          <w:tcPr>
            <w:tcW w:w="1100" w:type="dxa"/>
          </w:tcPr>
          <w:p w14:paraId="7AE18507" w14:textId="77777777" w:rsidR="002B6200" w:rsidRPr="002B6200" w:rsidRDefault="002B6200" w:rsidP="002B6200">
            <w:pPr>
              <w:jc w:val="center"/>
              <w:rPr>
                <w:sz w:val="22"/>
                <w:szCs w:val="22"/>
              </w:rPr>
            </w:pPr>
            <w:r w:rsidRPr="002B6200">
              <w:rPr>
                <w:sz w:val="22"/>
                <w:szCs w:val="22"/>
              </w:rPr>
              <w:t>х</w:t>
            </w:r>
          </w:p>
        </w:tc>
        <w:tc>
          <w:tcPr>
            <w:tcW w:w="1224" w:type="dxa"/>
          </w:tcPr>
          <w:p w14:paraId="38B95787" w14:textId="77777777" w:rsidR="002B6200" w:rsidRPr="002B6200" w:rsidRDefault="002B6200" w:rsidP="002B6200">
            <w:pPr>
              <w:jc w:val="center"/>
              <w:rPr>
                <w:sz w:val="22"/>
                <w:szCs w:val="22"/>
              </w:rPr>
            </w:pPr>
            <w:r w:rsidRPr="002B6200">
              <w:rPr>
                <w:sz w:val="22"/>
                <w:szCs w:val="22"/>
              </w:rPr>
              <w:t>х</w:t>
            </w:r>
          </w:p>
        </w:tc>
        <w:tc>
          <w:tcPr>
            <w:tcW w:w="1110" w:type="dxa"/>
          </w:tcPr>
          <w:p w14:paraId="395FA4CB" w14:textId="77777777" w:rsidR="002B6200" w:rsidRPr="002B6200" w:rsidRDefault="002B6200" w:rsidP="002B6200">
            <w:pPr>
              <w:jc w:val="center"/>
              <w:rPr>
                <w:sz w:val="22"/>
                <w:szCs w:val="22"/>
              </w:rPr>
            </w:pPr>
            <w:r w:rsidRPr="002B6200">
              <w:rPr>
                <w:sz w:val="22"/>
                <w:szCs w:val="22"/>
              </w:rPr>
              <w:t>х</w:t>
            </w:r>
          </w:p>
        </w:tc>
        <w:tc>
          <w:tcPr>
            <w:tcW w:w="964" w:type="dxa"/>
          </w:tcPr>
          <w:p w14:paraId="2541D5EA" w14:textId="77777777" w:rsidR="002B6200" w:rsidRPr="002B6200" w:rsidRDefault="002B6200" w:rsidP="002B6200">
            <w:pPr>
              <w:jc w:val="center"/>
              <w:rPr>
                <w:sz w:val="22"/>
                <w:szCs w:val="22"/>
              </w:rPr>
            </w:pPr>
            <w:r w:rsidRPr="002B6200">
              <w:rPr>
                <w:sz w:val="22"/>
                <w:szCs w:val="22"/>
              </w:rPr>
              <w:t>х</w:t>
            </w:r>
          </w:p>
        </w:tc>
        <w:tc>
          <w:tcPr>
            <w:tcW w:w="1152" w:type="dxa"/>
          </w:tcPr>
          <w:p w14:paraId="69B84780" w14:textId="77777777" w:rsidR="002B6200" w:rsidRPr="002B6200" w:rsidRDefault="002B6200" w:rsidP="002B6200">
            <w:pPr>
              <w:jc w:val="center"/>
              <w:rPr>
                <w:sz w:val="22"/>
                <w:szCs w:val="22"/>
              </w:rPr>
            </w:pPr>
            <w:r w:rsidRPr="002B6200">
              <w:rPr>
                <w:sz w:val="22"/>
                <w:szCs w:val="22"/>
              </w:rPr>
              <w:t>Нет</w:t>
            </w:r>
          </w:p>
        </w:tc>
      </w:tr>
      <w:tr w:rsidR="002B6200" w:rsidRPr="002B6200" w14:paraId="429E9E01" w14:textId="77777777" w:rsidTr="00E8485B">
        <w:trPr>
          <w:trHeight w:val="191"/>
          <w:jc w:val="center"/>
        </w:trPr>
        <w:tc>
          <w:tcPr>
            <w:tcW w:w="670" w:type="dxa"/>
            <w:vAlign w:val="center"/>
          </w:tcPr>
          <w:p w14:paraId="3F7A5198" w14:textId="77777777" w:rsidR="002B6200" w:rsidRPr="002B6200" w:rsidRDefault="002B6200" w:rsidP="002B6200">
            <w:pPr>
              <w:autoSpaceDE w:val="0"/>
              <w:autoSpaceDN w:val="0"/>
              <w:adjustRightInd w:val="0"/>
              <w:jc w:val="center"/>
              <w:rPr>
                <w:sz w:val="22"/>
                <w:szCs w:val="22"/>
              </w:rPr>
            </w:pPr>
            <w:r w:rsidRPr="002B6200">
              <w:rPr>
                <w:sz w:val="22"/>
                <w:szCs w:val="22"/>
              </w:rPr>
              <w:t>2028</w:t>
            </w:r>
          </w:p>
        </w:tc>
        <w:tc>
          <w:tcPr>
            <w:tcW w:w="1114" w:type="dxa"/>
          </w:tcPr>
          <w:p w14:paraId="52991314" w14:textId="77777777" w:rsidR="002B6200" w:rsidRPr="002B6200" w:rsidRDefault="002B6200" w:rsidP="002B6200">
            <w:pPr>
              <w:jc w:val="center"/>
              <w:rPr>
                <w:sz w:val="22"/>
                <w:szCs w:val="22"/>
              </w:rPr>
            </w:pPr>
            <w:r w:rsidRPr="002B6200">
              <w:rPr>
                <w:sz w:val="22"/>
                <w:szCs w:val="22"/>
              </w:rPr>
              <w:t>х</w:t>
            </w:r>
          </w:p>
        </w:tc>
        <w:tc>
          <w:tcPr>
            <w:tcW w:w="824" w:type="dxa"/>
          </w:tcPr>
          <w:p w14:paraId="557DBE75" w14:textId="77777777" w:rsidR="002B6200" w:rsidRPr="002B6200" w:rsidRDefault="002B6200" w:rsidP="002B6200">
            <w:pPr>
              <w:jc w:val="center"/>
              <w:rPr>
                <w:sz w:val="22"/>
                <w:szCs w:val="22"/>
              </w:rPr>
            </w:pPr>
            <w:r w:rsidRPr="002B6200">
              <w:rPr>
                <w:sz w:val="22"/>
                <w:szCs w:val="22"/>
              </w:rPr>
              <w:t>1</w:t>
            </w:r>
          </w:p>
        </w:tc>
        <w:tc>
          <w:tcPr>
            <w:tcW w:w="685" w:type="dxa"/>
          </w:tcPr>
          <w:p w14:paraId="54006053" w14:textId="77777777" w:rsidR="002B6200" w:rsidRPr="002B6200" w:rsidRDefault="002B6200" w:rsidP="002B6200">
            <w:pPr>
              <w:jc w:val="center"/>
              <w:rPr>
                <w:sz w:val="22"/>
                <w:szCs w:val="22"/>
              </w:rPr>
            </w:pPr>
            <w:r w:rsidRPr="002B6200">
              <w:rPr>
                <w:sz w:val="22"/>
                <w:szCs w:val="22"/>
              </w:rPr>
              <w:t>0,00</w:t>
            </w:r>
          </w:p>
        </w:tc>
        <w:tc>
          <w:tcPr>
            <w:tcW w:w="961" w:type="dxa"/>
          </w:tcPr>
          <w:p w14:paraId="2D7C377B" w14:textId="77777777" w:rsidR="002B6200" w:rsidRPr="002B6200" w:rsidRDefault="002B6200" w:rsidP="002B6200">
            <w:pPr>
              <w:jc w:val="center"/>
              <w:rPr>
                <w:sz w:val="22"/>
                <w:szCs w:val="22"/>
              </w:rPr>
            </w:pPr>
            <w:r w:rsidRPr="002B6200">
              <w:rPr>
                <w:sz w:val="22"/>
                <w:szCs w:val="22"/>
              </w:rPr>
              <w:t>х</w:t>
            </w:r>
          </w:p>
        </w:tc>
        <w:tc>
          <w:tcPr>
            <w:tcW w:w="1100" w:type="dxa"/>
          </w:tcPr>
          <w:p w14:paraId="11692FAB" w14:textId="77777777" w:rsidR="002B6200" w:rsidRPr="002B6200" w:rsidRDefault="002B6200" w:rsidP="002B6200">
            <w:pPr>
              <w:jc w:val="center"/>
              <w:rPr>
                <w:sz w:val="22"/>
                <w:szCs w:val="22"/>
              </w:rPr>
            </w:pPr>
            <w:r w:rsidRPr="002B6200">
              <w:rPr>
                <w:sz w:val="22"/>
                <w:szCs w:val="22"/>
              </w:rPr>
              <w:t>х</w:t>
            </w:r>
          </w:p>
        </w:tc>
        <w:tc>
          <w:tcPr>
            <w:tcW w:w="1224" w:type="dxa"/>
          </w:tcPr>
          <w:p w14:paraId="0B567FA0" w14:textId="77777777" w:rsidR="002B6200" w:rsidRPr="002B6200" w:rsidRDefault="002B6200" w:rsidP="002B6200">
            <w:pPr>
              <w:jc w:val="center"/>
              <w:rPr>
                <w:sz w:val="22"/>
                <w:szCs w:val="22"/>
              </w:rPr>
            </w:pPr>
            <w:r w:rsidRPr="002B6200">
              <w:rPr>
                <w:sz w:val="22"/>
                <w:szCs w:val="22"/>
              </w:rPr>
              <w:t>х</w:t>
            </w:r>
          </w:p>
        </w:tc>
        <w:tc>
          <w:tcPr>
            <w:tcW w:w="1110" w:type="dxa"/>
          </w:tcPr>
          <w:p w14:paraId="106AE210" w14:textId="77777777" w:rsidR="002B6200" w:rsidRPr="002B6200" w:rsidRDefault="002B6200" w:rsidP="002B6200">
            <w:pPr>
              <w:jc w:val="center"/>
              <w:rPr>
                <w:sz w:val="22"/>
                <w:szCs w:val="22"/>
              </w:rPr>
            </w:pPr>
            <w:r w:rsidRPr="002B6200">
              <w:rPr>
                <w:sz w:val="22"/>
                <w:szCs w:val="22"/>
              </w:rPr>
              <w:t>х</w:t>
            </w:r>
          </w:p>
        </w:tc>
        <w:tc>
          <w:tcPr>
            <w:tcW w:w="964" w:type="dxa"/>
          </w:tcPr>
          <w:p w14:paraId="6F6F377B" w14:textId="77777777" w:rsidR="002B6200" w:rsidRPr="002B6200" w:rsidRDefault="002B6200" w:rsidP="002B6200">
            <w:pPr>
              <w:jc w:val="center"/>
              <w:rPr>
                <w:sz w:val="22"/>
                <w:szCs w:val="22"/>
              </w:rPr>
            </w:pPr>
            <w:r w:rsidRPr="002B6200">
              <w:rPr>
                <w:sz w:val="22"/>
                <w:szCs w:val="22"/>
              </w:rPr>
              <w:t>х</w:t>
            </w:r>
          </w:p>
        </w:tc>
        <w:tc>
          <w:tcPr>
            <w:tcW w:w="1152" w:type="dxa"/>
          </w:tcPr>
          <w:p w14:paraId="18B06851" w14:textId="77777777" w:rsidR="002B6200" w:rsidRPr="002B6200" w:rsidRDefault="002B6200" w:rsidP="002B6200">
            <w:pPr>
              <w:jc w:val="center"/>
              <w:rPr>
                <w:sz w:val="22"/>
                <w:szCs w:val="22"/>
              </w:rPr>
            </w:pPr>
            <w:r w:rsidRPr="002B6200">
              <w:rPr>
                <w:sz w:val="22"/>
                <w:szCs w:val="22"/>
              </w:rPr>
              <w:t>Нет</w:t>
            </w:r>
          </w:p>
        </w:tc>
      </w:tr>
    </w:tbl>
    <w:p w14:paraId="5A205724" w14:textId="77777777" w:rsidR="002B6200" w:rsidRPr="002B6200" w:rsidRDefault="002B6200" w:rsidP="002B6200">
      <w:pPr>
        <w:ind w:firstLine="426"/>
        <w:jc w:val="both"/>
        <w:rPr>
          <w:sz w:val="28"/>
          <w:szCs w:val="28"/>
        </w:rPr>
      </w:pPr>
      <w:r w:rsidRPr="002B6200">
        <w:rPr>
          <w:sz w:val="28"/>
          <w:szCs w:val="28"/>
        </w:rPr>
        <w:t>* Расчет базового уровня операционных расходов приведен ниже, по тексту экспертного заключения.</w:t>
      </w:r>
    </w:p>
    <w:p w14:paraId="25BBE48F" w14:textId="77777777" w:rsidR="002B6200" w:rsidRPr="002B6200" w:rsidRDefault="002B6200" w:rsidP="002B6200">
      <w:pPr>
        <w:ind w:firstLine="426"/>
        <w:jc w:val="both"/>
        <w:rPr>
          <w:sz w:val="28"/>
          <w:szCs w:val="28"/>
        </w:rPr>
      </w:pPr>
      <w:r w:rsidRPr="002B6200">
        <w:rPr>
          <w:sz w:val="28"/>
          <w:szCs w:val="28"/>
        </w:rPr>
        <w:t>** Базовый уровень операционных расходов (первый год долгосрочного периода) рассчитывается методом экономически обоснованных расходов - п. 37 Методических указаний.</w:t>
      </w:r>
    </w:p>
    <w:p w14:paraId="343C0BAE" w14:textId="77777777" w:rsidR="002B6200" w:rsidRPr="002B6200" w:rsidRDefault="002B6200" w:rsidP="002B6200">
      <w:pPr>
        <w:ind w:firstLine="426"/>
        <w:jc w:val="both"/>
        <w:rPr>
          <w:sz w:val="28"/>
          <w:szCs w:val="28"/>
        </w:rPr>
      </w:pPr>
      <w:r w:rsidRPr="002B6200">
        <w:rPr>
          <w:sz w:val="28"/>
          <w:szCs w:val="28"/>
        </w:rPr>
        <w:t>*** Индекс эффективности операционных расходов устанавливается в соответствии с п. 3 Приложения 1 к Методическим указаниям.</w:t>
      </w:r>
    </w:p>
    <w:p w14:paraId="7E98E1DB" w14:textId="77777777" w:rsidR="002B6200" w:rsidRPr="002B6200" w:rsidRDefault="002B6200" w:rsidP="002B6200">
      <w:pPr>
        <w:ind w:firstLine="426"/>
        <w:jc w:val="both"/>
        <w:rPr>
          <w:sz w:val="28"/>
          <w:szCs w:val="28"/>
        </w:rPr>
      </w:pPr>
      <w:r w:rsidRPr="002B6200">
        <w:rPr>
          <w:sz w:val="28"/>
          <w:szCs w:val="28"/>
        </w:rPr>
        <w:lastRenderedPageBreak/>
        <w:t>**** Нормативный уровень прибыли устанавливается в соответствии с п.41 Методических указаний.</w:t>
      </w:r>
    </w:p>
    <w:p w14:paraId="4A1D91FC" w14:textId="77777777" w:rsidR="002B6200" w:rsidRPr="002B6200" w:rsidRDefault="002B6200" w:rsidP="002B6200">
      <w:pPr>
        <w:ind w:firstLine="426"/>
        <w:jc w:val="both"/>
        <w:rPr>
          <w:sz w:val="28"/>
          <w:szCs w:val="28"/>
        </w:rPr>
      </w:pPr>
      <w:r w:rsidRPr="002B6200">
        <w:rPr>
          <w:sz w:val="28"/>
          <w:szCs w:val="28"/>
        </w:rPr>
        <w:t>***** Расчет выполнен согласно «Правил определения плановых и расчета фактических значений показателей надежности и энергетической эффективности объектов теплоснабжения…», утверждённых Постановлением Правительства РФ от 16.05.2014 № 452. Информация для расчета данных показателе предприятием не предоставлена.</w:t>
      </w:r>
    </w:p>
    <w:p w14:paraId="6B763B19" w14:textId="77777777" w:rsidR="002B6200" w:rsidRPr="002B6200" w:rsidRDefault="002B6200" w:rsidP="002B6200">
      <w:pPr>
        <w:ind w:firstLine="426"/>
        <w:jc w:val="both"/>
        <w:rPr>
          <w:sz w:val="28"/>
          <w:szCs w:val="28"/>
        </w:rPr>
      </w:pPr>
      <w:r w:rsidRPr="002B6200">
        <w:rPr>
          <w:sz w:val="28"/>
          <w:szCs w:val="28"/>
        </w:rPr>
        <w:t>******</w:t>
      </w:r>
      <w:r w:rsidRPr="002B6200">
        <w:rPr>
          <w:sz w:val="28"/>
          <w:szCs w:val="28"/>
        </w:rPr>
        <w:tab/>
        <w:t>Соответствует «Требованиям к программам в области энергосбережения и повышения энергетической эффективности организаций, осуществляющих регулируемые виды деятельности в сфере энергоснабжения на территории Кемеровской области», утверждённым постановлением Постановление РЭК Кузбасса от 20.10.2020 № 267.</w:t>
      </w:r>
    </w:p>
    <w:p w14:paraId="31C62405" w14:textId="77777777" w:rsidR="002B6200" w:rsidRPr="002B6200" w:rsidRDefault="002B6200" w:rsidP="002B6200">
      <w:pPr>
        <w:ind w:firstLine="426"/>
        <w:jc w:val="both"/>
        <w:rPr>
          <w:sz w:val="28"/>
          <w:szCs w:val="28"/>
        </w:rPr>
      </w:pPr>
    </w:p>
    <w:p w14:paraId="1960AA10" w14:textId="77777777" w:rsidR="002B6200" w:rsidRPr="002B6200" w:rsidRDefault="002B6200" w:rsidP="002B6200">
      <w:pPr>
        <w:ind w:firstLine="709"/>
        <w:contextualSpacing/>
        <w:jc w:val="both"/>
        <w:rPr>
          <w:sz w:val="28"/>
          <w:szCs w:val="28"/>
        </w:rPr>
      </w:pPr>
      <w:r w:rsidRPr="002B6200">
        <w:rPr>
          <w:sz w:val="28"/>
          <w:szCs w:val="28"/>
        </w:rPr>
        <w:t>Базовый уровень операционных расходов рассчитывался экспертами с учётом положений п.37 Методических указаний, методом экономически обоснованных расходов.</w:t>
      </w:r>
    </w:p>
    <w:p w14:paraId="2C68DDEA" w14:textId="77777777" w:rsidR="002B6200" w:rsidRPr="002B6200" w:rsidRDefault="002B6200" w:rsidP="002B6200">
      <w:pPr>
        <w:keepNext/>
        <w:outlineLvl w:val="2"/>
        <w:rPr>
          <w:sz w:val="28"/>
          <w:szCs w:val="28"/>
        </w:rPr>
      </w:pPr>
    </w:p>
    <w:p w14:paraId="4E161307" w14:textId="77777777" w:rsidR="002B6200" w:rsidRPr="002B6200" w:rsidRDefault="002B6200" w:rsidP="00252E09">
      <w:pPr>
        <w:keepNext/>
        <w:numPr>
          <w:ilvl w:val="2"/>
          <w:numId w:val="9"/>
        </w:numPr>
        <w:jc w:val="center"/>
        <w:outlineLvl w:val="2"/>
        <w:rPr>
          <w:b/>
          <w:sz w:val="28"/>
          <w:szCs w:val="28"/>
        </w:rPr>
      </w:pPr>
      <w:bookmarkStart w:id="63" w:name="_Toc500261380"/>
      <w:bookmarkStart w:id="64" w:name="_Toc500928446"/>
      <w:bookmarkStart w:id="65" w:name="_Toc150702166"/>
      <w:bookmarkStart w:id="66" w:name="_Toc153440242"/>
      <w:r w:rsidRPr="002B6200">
        <w:rPr>
          <w:b/>
          <w:sz w:val="28"/>
          <w:szCs w:val="28"/>
        </w:rPr>
        <w:t>Расходы на сырьё и вспомогательные материалы</w:t>
      </w:r>
      <w:bookmarkEnd w:id="63"/>
      <w:bookmarkEnd w:id="64"/>
      <w:bookmarkEnd w:id="65"/>
      <w:bookmarkEnd w:id="66"/>
    </w:p>
    <w:p w14:paraId="3FE4D626" w14:textId="77777777" w:rsidR="002B6200" w:rsidRPr="002B6200" w:rsidRDefault="002B6200" w:rsidP="002B6200">
      <w:pPr>
        <w:tabs>
          <w:tab w:val="left" w:pos="360"/>
        </w:tabs>
        <w:jc w:val="both"/>
        <w:rPr>
          <w:color w:val="FF0000"/>
          <w:sz w:val="28"/>
          <w:szCs w:val="28"/>
        </w:rPr>
      </w:pPr>
      <w:r w:rsidRPr="002B6200">
        <w:rPr>
          <w:sz w:val="28"/>
          <w:szCs w:val="28"/>
        </w:rPr>
        <w:tab/>
      </w:r>
      <w:r w:rsidRPr="002B6200">
        <w:rPr>
          <w:sz w:val="28"/>
          <w:szCs w:val="28"/>
        </w:rPr>
        <w:tab/>
        <w:t xml:space="preserve">Предприятием заявлены расходы по статье на 2024 год уровне 17 789,29 тыс. руб. включающие материалы для хозяйственных нужд (чистящие средства, метлы, перчатки резиновые, техническое полотно и пр.), стоимость ГСМ, автошины и запчасти для используемого автотранспорта на аварийных работах, для подталкивания угля на котельных, для нужд управления предприятия, а также химические реагенты и канцелярию. </w:t>
      </w:r>
    </w:p>
    <w:p w14:paraId="48F84B24" w14:textId="77777777" w:rsidR="002B6200" w:rsidRPr="002B6200" w:rsidRDefault="002B6200" w:rsidP="002B6200">
      <w:pPr>
        <w:tabs>
          <w:tab w:val="left" w:pos="360"/>
        </w:tabs>
        <w:jc w:val="both"/>
        <w:rPr>
          <w:sz w:val="28"/>
          <w:szCs w:val="28"/>
        </w:rPr>
      </w:pPr>
      <w:r w:rsidRPr="002B6200">
        <w:rPr>
          <w:color w:val="FF0000"/>
          <w:sz w:val="28"/>
          <w:szCs w:val="28"/>
        </w:rPr>
        <w:tab/>
      </w:r>
      <w:r w:rsidRPr="002B6200">
        <w:rPr>
          <w:sz w:val="28"/>
          <w:szCs w:val="28"/>
        </w:rPr>
        <w:tab/>
        <w:t>Представлены расчеты, анализ счетов 10.03, 10.06, 10.09 за 2020 – 2022 год, договоры на поставку материалов и топлива, счета – фактуры за 2023, приказы о нормах расхода материалов, а также пробега автотранспорта, режимные карты системы ХВО и другие документы (п. 2 шаблона ЕИАС DOCS.FORM.6.42.                 стр. 198-279).</w:t>
      </w:r>
    </w:p>
    <w:p w14:paraId="78678E06" w14:textId="77777777" w:rsidR="002B6200" w:rsidRPr="002B6200" w:rsidRDefault="002B6200" w:rsidP="002B6200">
      <w:pPr>
        <w:tabs>
          <w:tab w:val="left" w:pos="360"/>
        </w:tabs>
        <w:jc w:val="both"/>
        <w:rPr>
          <w:sz w:val="28"/>
          <w:szCs w:val="28"/>
        </w:rPr>
      </w:pPr>
      <w:r w:rsidRPr="002B6200">
        <w:rPr>
          <w:sz w:val="28"/>
          <w:szCs w:val="28"/>
        </w:rPr>
        <w:tab/>
      </w:r>
      <w:r w:rsidRPr="002B6200">
        <w:rPr>
          <w:sz w:val="28"/>
          <w:szCs w:val="28"/>
        </w:rPr>
        <w:tab/>
        <w:t>Расходы на хозяйственные материалы, малоценное имущество, канцелярию ООО «КОТК» рассчитывало от факта 2022 года, согласно анализу счета 10, с применением ИПЦ Минэкономразвития России до 2024 года.</w:t>
      </w:r>
    </w:p>
    <w:p w14:paraId="37C0763D" w14:textId="77777777" w:rsidR="002B6200" w:rsidRPr="002B6200" w:rsidRDefault="002B6200" w:rsidP="002B6200">
      <w:pPr>
        <w:tabs>
          <w:tab w:val="left" w:pos="360"/>
        </w:tabs>
        <w:jc w:val="both"/>
        <w:rPr>
          <w:sz w:val="28"/>
          <w:szCs w:val="28"/>
        </w:rPr>
      </w:pPr>
      <w:r w:rsidRPr="002B6200">
        <w:rPr>
          <w:sz w:val="28"/>
          <w:szCs w:val="28"/>
        </w:rPr>
        <w:tab/>
      </w:r>
      <w:r w:rsidRPr="002B6200">
        <w:rPr>
          <w:sz w:val="28"/>
          <w:szCs w:val="28"/>
        </w:rPr>
        <w:tab/>
        <w:t>По остальным статьям предприятие выполнило расчет ГСМ, химреагентов, автошин, запчастей на автотехнику в ценах 2023 года приведенных к 2024 году, на основании действующих норм на предприятии.</w:t>
      </w:r>
    </w:p>
    <w:p w14:paraId="6D84D7F3" w14:textId="77777777" w:rsidR="002B6200" w:rsidRPr="002B6200" w:rsidRDefault="002B6200" w:rsidP="002B6200">
      <w:pPr>
        <w:tabs>
          <w:tab w:val="left" w:pos="360"/>
        </w:tabs>
        <w:jc w:val="both"/>
        <w:rPr>
          <w:sz w:val="28"/>
          <w:szCs w:val="28"/>
        </w:rPr>
      </w:pPr>
      <w:r w:rsidRPr="002B6200">
        <w:rPr>
          <w:sz w:val="28"/>
          <w:szCs w:val="28"/>
        </w:rPr>
        <w:tab/>
      </w:r>
      <w:r w:rsidRPr="002B6200">
        <w:rPr>
          <w:sz w:val="28"/>
          <w:szCs w:val="28"/>
        </w:rPr>
        <w:tab/>
        <w:t>Экспертами расходы на хозяйственные материалы, малоценное имущество, канцелярию рассчитало от факта 2022 года, согласно анализу счета 10, с применением ИПЦ Минэкономразвития России на 2023 - 2024 год 105,8% и 107,2%.</w:t>
      </w:r>
    </w:p>
    <w:p w14:paraId="1C5D84A8" w14:textId="77777777" w:rsidR="002B6200" w:rsidRPr="002B6200" w:rsidRDefault="002B6200" w:rsidP="002B6200">
      <w:pPr>
        <w:tabs>
          <w:tab w:val="left" w:pos="360"/>
        </w:tabs>
        <w:jc w:val="both"/>
        <w:rPr>
          <w:sz w:val="28"/>
          <w:szCs w:val="28"/>
        </w:rPr>
      </w:pPr>
      <w:r w:rsidRPr="002B6200">
        <w:rPr>
          <w:sz w:val="28"/>
          <w:szCs w:val="28"/>
        </w:rPr>
        <w:tab/>
      </w:r>
      <w:r w:rsidRPr="002B6200">
        <w:rPr>
          <w:sz w:val="28"/>
          <w:szCs w:val="28"/>
        </w:rPr>
        <w:tab/>
        <w:t xml:space="preserve">Из стоимости ГСМ на транспорт, используемый в технологическом процессе, экспертами исключены расходы на ГСМ для погрузчиков занятых на </w:t>
      </w:r>
    </w:p>
    <w:p w14:paraId="4AB6F2C7" w14:textId="77777777" w:rsidR="002B6200" w:rsidRPr="002B6200" w:rsidRDefault="002B6200" w:rsidP="002B6200">
      <w:pPr>
        <w:tabs>
          <w:tab w:val="left" w:pos="360"/>
        </w:tabs>
        <w:jc w:val="both"/>
        <w:rPr>
          <w:sz w:val="28"/>
          <w:szCs w:val="28"/>
        </w:rPr>
      </w:pPr>
      <w:r w:rsidRPr="002B6200">
        <w:rPr>
          <w:sz w:val="28"/>
          <w:szCs w:val="28"/>
        </w:rPr>
        <w:t>подталкивании и буртовки угля на котельных (в размере 2867,20 тыс. руб. в ценах 2024 года</w:t>
      </w:r>
      <w:r w:rsidRPr="002B6200">
        <w:rPr>
          <w:szCs w:val="20"/>
        </w:rPr>
        <w:t xml:space="preserve"> </w:t>
      </w:r>
      <w:r w:rsidRPr="002B6200">
        <w:rPr>
          <w:sz w:val="28"/>
          <w:szCs w:val="28"/>
        </w:rPr>
        <w:t>с применением ИПЦ Минэкономразвития России 107,2% к расчету в ценах 2023 года). Данные расходы включены в статью «Топливо».</w:t>
      </w:r>
    </w:p>
    <w:p w14:paraId="678C9CA6" w14:textId="37BAB74B" w:rsidR="002B6200" w:rsidRPr="002B6200" w:rsidRDefault="002B6200" w:rsidP="002B6200">
      <w:pPr>
        <w:tabs>
          <w:tab w:val="left" w:pos="360"/>
        </w:tabs>
        <w:jc w:val="both"/>
        <w:rPr>
          <w:sz w:val="28"/>
          <w:szCs w:val="28"/>
        </w:rPr>
      </w:pPr>
      <w:r w:rsidRPr="002B6200">
        <w:rPr>
          <w:sz w:val="28"/>
          <w:szCs w:val="28"/>
        </w:rPr>
        <w:tab/>
      </w:r>
      <w:r w:rsidRPr="002B6200">
        <w:rPr>
          <w:sz w:val="28"/>
          <w:szCs w:val="28"/>
        </w:rPr>
        <w:tab/>
        <w:t xml:space="preserve">Из стоимости запасных частей на автотранспорт, используемый в технологическом процессе, экспертами исключены расходы на замену ковша погрузчика </w:t>
      </w:r>
      <w:r w:rsidRPr="002B6200">
        <w:rPr>
          <w:sz w:val="28"/>
          <w:szCs w:val="28"/>
          <w:lang w:val="en-US"/>
        </w:rPr>
        <w:t>LG</w:t>
      </w:r>
      <w:r w:rsidRPr="002B6200">
        <w:rPr>
          <w:sz w:val="28"/>
          <w:szCs w:val="28"/>
        </w:rPr>
        <w:t xml:space="preserve"> 936 </w:t>
      </w:r>
      <w:r w:rsidRPr="002B6200">
        <w:rPr>
          <w:sz w:val="28"/>
          <w:szCs w:val="28"/>
          <w:lang w:val="en-US"/>
        </w:rPr>
        <w:t>L</w:t>
      </w:r>
      <w:r w:rsidRPr="002B6200">
        <w:rPr>
          <w:sz w:val="28"/>
          <w:szCs w:val="28"/>
        </w:rPr>
        <w:t xml:space="preserve"> (160,00 тыс. руб.), который стоит на балансе предприятия и </w:t>
      </w:r>
      <w:r w:rsidRPr="002B6200">
        <w:rPr>
          <w:sz w:val="28"/>
          <w:szCs w:val="28"/>
        </w:rPr>
        <w:lastRenderedPageBreak/>
        <w:t xml:space="preserve">по которому начисляется амортизация для восстановления данного основного средства. Также исключена стоимость гидроцилиндра заднего ковша экскаватора-погрузчика </w:t>
      </w:r>
      <w:r w:rsidRPr="002B6200">
        <w:rPr>
          <w:sz w:val="28"/>
          <w:szCs w:val="28"/>
          <w:lang w:val="en-US"/>
        </w:rPr>
        <w:t>JCB</w:t>
      </w:r>
      <w:r w:rsidRPr="002B6200">
        <w:rPr>
          <w:sz w:val="28"/>
          <w:szCs w:val="28"/>
        </w:rPr>
        <w:t xml:space="preserve"> в размере 60,0 тыс. руб., в связи с тем, что обслуживание, ремонт данного экскаватора-погрузчика осуществляет ООО «Предприятие «Стройкомплект» (данные расходы учтены в «Операционных расходах» в статье «Расходы на оплату иных работ и услуг, выполняемых по договорам с организациями» в разделе «Расходы на оплату других работ и услуг».</w:t>
      </w:r>
    </w:p>
    <w:p w14:paraId="18627CC6" w14:textId="77777777" w:rsidR="002B6200" w:rsidRPr="002B6200" w:rsidRDefault="002B6200" w:rsidP="002B6200">
      <w:pPr>
        <w:tabs>
          <w:tab w:val="left" w:pos="360"/>
        </w:tabs>
        <w:jc w:val="both"/>
        <w:rPr>
          <w:sz w:val="28"/>
          <w:szCs w:val="28"/>
        </w:rPr>
      </w:pPr>
      <w:r w:rsidRPr="002B6200">
        <w:rPr>
          <w:sz w:val="28"/>
          <w:szCs w:val="28"/>
        </w:rPr>
        <w:tab/>
      </w:r>
      <w:r w:rsidRPr="002B6200">
        <w:rPr>
          <w:sz w:val="28"/>
          <w:szCs w:val="28"/>
        </w:rPr>
        <w:tab/>
        <w:t xml:space="preserve">Расходы на замену автошин, планируемых в 2024, 2026, 2028 годах, и отнесенных предприятием в 2024 год, экспертами на 2024 год приняты в размере 20 % (1/5) или 282,39 тыс. руб. </w:t>
      </w:r>
    </w:p>
    <w:p w14:paraId="1559840F" w14:textId="77777777" w:rsidR="002B6200" w:rsidRPr="002B6200" w:rsidRDefault="002B6200" w:rsidP="002B6200">
      <w:pPr>
        <w:tabs>
          <w:tab w:val="left" w:pos="360"/>
        </w:tabs>
        <w:jc w:val="both"/>
        <w:rPr>
          <w:sz w:val="28"/>
          <w:szCs w:val="28"/>
        </w:rPr>
      </w:pPr>
      <w:r w:rsidRPr="002B6200">
        <w:rPr>
          <w:sz w:val="28"/>
          <w:szCs w:val="28"/>
        </w:rPr>
        <w:tab/>
      </w:r>
      <w:r w:rsidRPr="002B6200">
        <w:rPr>
          <w:sz w:val="28"/>
          <w:szCs w:val="28"/>
        </w:rPr>
        <w:tab/>
        <w:t>Из стоимости химических реагентов, используемых в технологическом процессе, экспертами исключены расходы на полную замену катионита. Полный объем данного реагента по всем установкам ХВО составляет 8,02 т. Срок службы катионита составляет 3-5 лет. Поэтому для долгосрочного периода 2024-2028 год в операционных расходах принимаем по 20% ежегодно. Стоимость исключенных расходов на катионит на 2024 год составила 8,02 т : 5 лет х 269,17 тыс. руб./т *107,2% (ИПЦ на 2024 год) = 462,83 тыс. руб.</w:t>
      </w:r>
    </w:p>
    <w:p w14:paraId="262BFBE8" w14:textId="77777777" w:rsidR="002B6200" w:rsidRPr="002B6200" w:rsidRDefault="002B6200" w:rsidP="002B6200">
      <w:pPr>
        <w:tabs>
          <w:tab w:val="left" w:pos="360"/>
        </w:tabs>
        <w:jc w:val="both"/>
        <w:rPr>
          <w:sz w:val="28"/>
          <w:szCs w:val="28"/>
        </w:rPr>
      </w:pPr>
      <w:r w:rsidRPr="002B6200">
        <w:rPr>
          <w:sz w:val="28"/>
          <w:szCs w:val="28"/>
        </w:rPr>
        <w:tab/>
      </w:r>
      <w:r w:rsidRPr="002B6200">
        <w:rPr>
          <w:sz w:val="28"/>
          <w:szCs w:val="28"/>
        </w:rPr>
        <w:tab/>
        <w:t>Всего расходы по статье составили 13 676,13 тыс. руб.</w:t>
      </w:r>
      <w:r w:rsidRPr="002B6200">
        <w:rPr>
          <w:sz w:val="28"/>
          <w:szCs w:val="28"/>
        </w:rPr>
        <w:tab/>
      </w:r>
      <w:r w:rsidRPr="002B6200">
        <w:rPr>
          <w:sz w:val="28"/>
          <w:szCs w:val="28"/>
        </w:rPr>
        <w:tab/>
      </w:r>
    </w:p>
    <w:p w14:paraId="006BBF90" w14:textId="77777777" w:rsidR="002B6200" w:rsidRPr="002B6200" w:rsidRDefault="002B6200" w:rsidP="002B6200">
      <w:pPr>
        <w:tabs>
          <w:tab w:val="left" w:pos="709"/>
        </w:tabs>
        <w:ind w:firstLine="709"/>
        <w:jc w:val="both"/>
        <w:rPr>
          <w:sz w:val="28"/>
          <w:szCs w:val="28"/>
        </w:rPr>
      </w:pPr>
      <w:r w:rsidRPr="002B6200">
        <w:rPr>
          <w:sz w:val="28"/>
          <w:szCs w:val="28"/>
        </w:rPr>
        <w:t xml:space="preserve">Корректировка плановых расходов по статье на 2024 год относительно предложений предприятия, в сторону снижения составила 4 113,15 тыс. руб., по вышеназванным причинам. </w:t>
      </w:r>
    </w:p>
    <w:p w14:paraId="40A0A758" w14:textId="77777777" w:rsidR="002B6200" w:rsidRPr="002B6200" w:rsidRDefault="002B6200" w:rsidP="002B6200">
      <w:pPr>
        <w:ind w:firstLine="708"/>
        <w:jc w:val="both"/>
        <w:rPr>
          <w:sz w:val="28"/>
          <w:szCs w:val="28"/>
        </w:rPr>
      </w:pPr>
      <w:r w:rsidRPr="002B6200">
        <w:rPr>
          <w:sz w:val="28"/>
          <w:szCs w:val="28"/>
        </w:rPr>
        <w:t>Результаты расчетов сведены в приложение 4.</w:t>
      </w:r>
    </w:p>
    <w:p w14:paraId="6E409F01" w14:textId="77777777" w:rsidR="002B6200" w:rsidRPr="002B6200" w:rsidRDefault="002B6200" w:rsidP="002B6200">
      <w:pPr>
        <w:tabs>
          <w:tab w:val="left" w:pos="360"/>
        </w:tabs>
        <w:jc w:val="both"/>
        <w:rPr>
          <w:color w:val="FF0000"/>
          <w:sz w:val="28"/>
          <w:szCs w:val="28"/>
        </w:rPr>
      </w:pPr>
    </w:p>
    <w:p w14:paraId="4020CBF8" w14:textId="77777777" w:rsidR="002B6200" w:rsidRPr="002B6200" w:rsidRDefault="002B6200" w:rsidP="00252E09">
      <w:pPr>
        <w:keepNext/>
        <w:numPr>
          <w:ilvl w:val="2"/>
          <w:numId w:val="9"/>
        </w:numPr>
        <w:jc w:val="center"/>
        <w:outlineLvl w:val="2"/>
        <w:rPr>
          <w:b/>
          <w:sz w:val="28"/>
          <w:szCs w:val="28"/>
        </w:rPr>
      </w:pPr>
      <w:bookmarkStart w:id="67" w:name="_Toc500261381"/>
      <w:bookmarkStart w:id="68" w:name="_Toc500928447"/>
      <w:bookmarkStart w:id="69" w:name="_Toc150702167"/>
      <w:bookmarkStart w:id="70" w:name="_Toc153440243"/>
      <w:r w:rsidRPr="002B6200">
        <w:rPr>
          <w:b/>
          <w:sz w:val="28"/>
          <w:szCs w:val="28"/>
        </w:rPr>
        <w:t>Расходы на ремонт основных средств</w:t>
      </w:r>
      <w:bookmarkEnd w:id="67"/>
      <w:bookmarkEnd w:id="68"/>
      <w:bookmarkEnd w:id="69"/>
      <w:bookmarkEnd w:id="70"/>
    </w:p>
    <w:p w14:paraId="453DC46E" w14:textId="77777777" w:rsidR="002B6200" w:rsidRPr="002B6200" w:rsidRDefault="002B6200" w:rsidP="002B6200">
      <w:pPr>
        <w:tabs>
          <w:tab w:val="left" w:pos="0"/>
        </w:tabs>
        <w:ind w:firstLine="709"/>
        <w:jc w:val="both"/>
        <w:rPr>
          <w:sz w:val="28"/>
          <w:szCs w:val="28"/>
        </w:rPr>
      </w:pPr>
      <w:bookmarkStart w:id="71" w:name="_Hlk500410440"/>
      <w:r w:rsidRPr="002B6200">
        <w:rPr>
          <w:sz w:val="28"/>
          <w:szCs w:val="28"/>
        </w:rPr>
        <w:t>Ранее ремонтных программ для предприятия не утверждалось.</w:t>
      </w:r>
    </w:p>
    <w:bookmarkEnd w:id="71"/>
    <w:p w14:paraId="6DA599E8" w14:textId="77777777" w:rsidR="002B6200" w:rsidRPr="002B6200" w:rsidRDefault="002B6200" w:rsidP="002B6200">
      <w:pPr>
        <w:ind w:firstLine="708"/>
        <w:jc w:val="both"/>
        <w:rPr>
          <w:bCs/>
          <w:sz w:val="28"/>
          <w:szCs w:val="28"/>
        </w:rPr>
      </w:pPr>
      <w:r w:rsidRPr="002B6200">
        <w:rPr>
          <w:sz w:val="28"/>
          <w:szCs w:val="28"/>
        </w:rPr>
        <w:t xml:space="preserve">Предприятием представлен пакет обосновывающих документов к ремонтной программе на 2024 год, которая предусматривает выполнение капитальных ремонтов в части теплоснабжения на сумму </w:t>
      </w:r>
      <w:r w:rsidRPr="002B6200">
        <w:rPr>
          <w:bCs/>
          <w:sz w:val="28"/>
          <w:szCs w:val="28"/>
        </w:rPr>
        <w:t>23 019,95 тыс. руб., в том числе:</w:t>
      </w:r>
    </w:p>
    <w:p w14:paraId="050E5358" w14:textId="77777777" w:rsidR="002B6200" w:rsidRPr="002B6200" w:rsidRDefault="002B6200" w:rsidP="00252E09">
      <w:pPr>
        <w:numPr>
          <w:ilvl w:val="0"/>
          <w:numId w:val="14"/>
        </w:numPr>
        <w:ind w:left="0" w:firstLine="851"/>
        <w:jc w:val="both"/>
        <w:rPr>
          <w:sz w:val="28"/>
          <w:szCs w:val="28"/>
        </w:rPr>
      </w:pPr>
      <w:r w:rsidRPr="002B6200">
        <w:rPr>
          <w:sz w:val="28"/>
          <w:szCs w:val="28"/>
        </w:rPr>
        <w:t>Выполнение капитальных ремонтов на сумму 15 907,38 тыс. руб.</w:t>
      </w:r>
    </w:p>
    <w:p w14:paraId="11A00667" w14:textId="77777777" w:rsidR="002B6200" w:rsidRPr="002B6200" w:rsidRDefault="002B6200" w:rsidP="00252E09">
      <w:pPr>
        <w:numPr>
          <w:ilvl w:val="0"/>
          <w:numId w:val="14"/>
        </w:numPr>
        <w:ind w:left="0" w:firstLine="851"/>
        <w:jc w:val="both"/>
        <w:rPr>
          <w:sz w:val="28"/>
          <w:szCs w:val="28"/>
        </w:rPr>
      </w:pPr>
      <w:r w:rsidRPr="002B6200">
        <w:rPr>
          <w:sz w:val="28"/>
          <w:szCs w:val="28"/>
        </w:rPr>
        <w:t>Выполнение текущих ремонтов на сумму 7 112,57 тыс. руб.</w:t>
      </w:r>
    </w:p>
    <w:p w14:paraId="43225012" w14:textId="77777777" w:rsidR="002B6200" w:rsidRPr="002B6200" w:rsidRDefault="002B6200" w:rsidP="002B6200">
      <w:pPr>
        <w:ind w:firstLine="708"/>
        <w:jc w:val="both"/>
        <w:rPr>
          <w:sz w:val="28"/>
          <w:szCs w:val="28"/>
        </w:rPr>
      </w:pPr>
      <w:r w:rsidRPr="002B6200">
        <w:rPr>
          <w:sz w:val="28"/>
          <w:szCs w:val="28"/>
        </w:rPr>
        <w:t>Целью указанной программы является поддержание основных производственных фондов предприятия в работоспособном состоянии 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1666944A" w14:textId="77777777" w:rsidR="002B6200" w:rsidRPr="002B6200" w:rsidRDefault="002B6200" w:rsidP="002B6200">
      <w:pPr>
        <w:ind w:firstLine="709"/>
        <w:jc w:val="both"/>
        <w:rPr>
          <w:sz w:val="28"/>
          <w:szCs w:val="28"/>
        </w:rPr>
      </w:pPr>
      <w:r w:rsidRPr="002B6200">
        <w:rPr>
          <w:sz w:val="28"/>
          <w:szCs w:val="28"/>
        </w:rPr>
        <w:t>Для обоснования расходов на ремонты предприятием были представлены: локальные сметные расчеты, дефектные ведомости, коммерческие предложения, график капитальных и текущих ремонтов на 2024-2028 годы.</w:t>
      </w:r>
    </w:p>
    <w:p w14:paraId="785394E0" w14:textId="77777777" w:rsidR="002B6200" w:rsidRPr="002B6200" w:rsidRDefault="002B6200" w:rsidP="002B6200">
      <w:pPr>
        <w:ind w:firstLine="709"/>
        <w:jc w:val="both"/>
        <w:rPr>
          <w:sz w:val="28"/>
          <w:szCs w:val="28"/>
        </w:rPr>
      </w:pPr>
      <w:r w:rsidRPr="002B6200">
        <w:rPr>
          <w:sz w:val="28"/>
          <w:szCs w:val="28"/>
        </w:rPr>
        <w:t>В соответствии с п. 41 Основ ценообразования в сфере теплоснабжения, утвержденных постановлением Правительства РФ от 22.10.2012 № 1075 (далее Основы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14:paraId="398345D8" w14:textId="77777777" w:rsidR="002B6200" w:rsidRPr="002B6200" w:rsidRDefault="002B6200" w:rsidP="002B6200">
      <w:pPr>
        <w:ind w:firstLine="709"/>
        <w:jc w:val="both"/>
        <w:rPr>
          <w:sz w:val="28"/>
          <w:szCs w:val="28"/>
        </w:rPr>
      </w:pPr>
      <w:r w:rsidRPr="002B6200">
        <w:rPr>
          <w:sz w:val="28"/>
          <w:szCs w:val="28"/>
        </w:rPr>
        <w:lastRenderedPageBreak/>
        <w:t>Кроме того, в соответствии с п. 28 Основ ценообразования,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7C1B3BAB" w14:textId="77777777" w:rsidR="002B6200" w:rsidRPr="002B6200" w:rsidRDefault="002B6200" w:rsidP="002B6200">
      <w:pPr>
        <w:ind w:firstLine="709"/>
        <w:jc w:val="both"/>
        <w:rPr>
          <w:sz w:val="28"/>
          <w:szCs w:val="28"/>
        </w:rPr>
      </w:pPr>
      <w:r w:rsidRPr="002B6200">
        <w:rPr>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3BCD04E9" w14:textId="77777777" w:rsidR="002B6200" w:rsidRPr="002B6200" w:rsidRDefault="002B6200" w:rsidP="002B6200">
      <w:pPr>
        <w:ind w:firstLine="709"/>
        <w:jc w:val="both"/>
        <w:rPr>
          <w:sz w:val="28"/>
          <w:szCs w:val="28"/>
        </w:rPr>
      </w:pPr>
      <w:r w:rsidRPr="002B6200">
        <w:rPr>
          <w:sz w:val="28"/>
          <w:szCs w:val="28"/>
        </w:rPr>
        <w:t>б) цены, установленные в договорах, заключенных в результате проведения торгов;</w:t>
      </w:r>
    </w:p>
    <w:p w14:paraId="434226CD" w14:textId="77777777" w:rsidR="002B6200" w:rsidRPr="002B6200" w:rsidRDefault="002B6200" w:rsidP="002B6200">
      <w:pPr>
        <w:ind w:firstLine="709"/>
        <w:jc w:val="both"/>
        <w:rPr>
          <w:sz w:val="28"/>
          <w:szCs w:val="28"/>
        </w:rPr>
      </w:pPr>
      <w:r w:rsidRPr="002B6200">
        <w:rPr>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5BD75D3D" w14:textId="77777777" w:rsidR="002B6200" w:rsidRPr="002B6200" w:rsidRDefault="002B6200" w:rsidP="002B6200">
      <w:pPr>
        <w:ind w:firstLine="709"/>
        <w:jc w:val="both"/>
        <w:rPr>
          <w:sz w:val="28"/>
          <w:szCs w:val="28"/>
        </w:rPr>
      </w:pPr>
      <w:r w:rsidRPr="002B6200">
        <w:rPr>
          <w:sz w:val="28"/>
          <w:szCs w:val="28"/>
        </w:rPr>
        <w:t>прогноз индекса потребительских цен (в среднем за год к предыдущему году);</w:t>
      </w:r>
    </w:p>
    <w:p w14:paraId="7020D409" w14:textId="77777777" w:rsidR="002B6200" w:rsidRPr="002B6200" w:rsidRDefault="002B6200" w:rsidP="002B6200">
      <w:pPr>
        <w:ind w:firstLine="709"/>
        <w:jc w:val="both"/>
        <w:rPr>
          <w:sz w:val="28"/>
          <w:szCs w:val="28"/>
        </w:rPr>
      </w:pPr>
      <w:r w:rsidRPr="002B6200">
        <w:rPr>
          <w:sz w:val="28"/>
          <w:szCs w:val="28"/>
        </w:rPr>
        <w:t>цены на природный газ;</w:t>
      </w:r>
    </w:p>
    <w:p w14:paraId="3673462C" w14:textId="77777777" w:rsidR="002B6200" w:rsidRPr="002B6200" w:rsidRDefault="002B6200" w:rsidP="002B6200">
      <w:pPr>
        <w:ind w:firstLine="709"/>
        <w:jc w:val="both"/>
        <w:rPr>
          <w:sz w:val="28"/>
          <w:szCs w:val="28"/>
        </w:rPr>
      </w:pPr>
      <w:r w:rsidRPr="002B6200">
        <w:rPr>
          <w:sz w:val="28"/>
          <w:szCs w:val="28"/>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7F57C4D8" w14:textId="77777777" w:rsidR="002B6200" w:rsidRPr="002B6200" w:rsidRDefault="002B6200" w:rsidP="002B6200">
      <w:pPr>
        <w:ind w:firstLine="709"/>
        <w:jc w:val="both"/>
        <w:rPr>
          <w:sz w:val="28"/>
          <w:szCs w:val="28"/>
        </w:rPr>
      </w:pPr>
      <w:r w:rsidRPr="002B6200">
        <w:rPr>
          <w:sz w:val="28"/>
          <w:szCs w:val="28"/>
        </w:rPr>
        <w:t>динамика цен (тарифов) на товары (услуги) (в среднем за год к предыдущему году).</w:t>
      </w:r>
    </w:p>
    <w:p w14:paraId="6527A1E1" w14:textId="77777777" w:rsidR="002B6200" w:rsidRPr="002B6200" w:rsidRDefault="002B6200" w:rsidP="002B6200">
      <w:pPr>
        <w:ind w:firstLine="709"/>
        <w:jc w:val="both"/>
        <w:rPr>
          <w:sz w:val="28"/>
          <w:szCs w:val="28"/>
        </w:rPr>
      </w:pPr>
      <w:r w:rsidRPr="002B6200">
        <w:rPr>
          <w:sz w:val="28"/>
          <w:szCs w:val="28"/>
        </w:rPr>
        <w:t>Специалистами был проведен анализ технической необходимости выполнения заявленных мероприятий. В качестве обоснования был представлен график ремонтов на 2024 год, дефектные ведомости, акт обследования. По результатам анализа эксперты считают необходимость выполнения заявленных мероприятий обоснованными в полном объеме.</w:t>
      </w:r>
    </w:p>
    <w:p w14:paraId="3C7A280E" w14:textId="77777777" w:rsidR="002B6200" w:rsidRPr="002B6200" w:rsidRDefault="002B6200" w:rsidP="002B6200">
      <w:pPr>
        <w:ind w:firstLine="709"/>
        <w:jc w:val="both"/>
        <w:rPr>
          <w:sz w:val="28"/>
          <w:szCs w:val="28"/>
        </w:rPr>
      </w:pPr>
      <w:r w:rsidRPr="002B6200">
        <w:rPr>
          <w:sz w:val="28"/>
          <w:szCs w:val="28"/>
        </w:rPr>
        <w:t>Также был проведен анализ стоимости выполнения мероприятий. В качестве обоснования представлены локальные сметные расчеты, коммерческие предложения. По результатам анализа в том числе с помощью программного комплекса ГРАНД-Смета, специалисты считают заявленную стоимость ремонтов обоснованной в полном объеме.</w:t>
      </w:r>
    </w:p>
    <w:p w14:paraId="355F6978" w14:textId="77777777" w:rsidR="002B6200" w:rsidRPr="002B6200" w:rsidRDefault="002B6200" w:rsidP="002B6200">
      <w:pPr>
        <w:spacing w:after="120"/>
        <w:ind w:left="283"/>
        <w:jc w:val="both"/>
        <w:rPr>
          <w:bCs/>
          <w:sz w:val="28"/>
          <w:szCs w:val="28"/>
        </w:rPr>
      </w:pPr>
      <w:r w:rsidRPr="002B6200">
        <w:rPr>
          <w:bCs/>
          <w:sz w:val="28"/>
          <w:szCs w:val="28"/>
        </w:rPr>
        <w:t>Таким образом,</w:t>
      </w:r>
      <w:r w:rsidRPr="002B6200">
        <w:rPr>
          <w:sz w:val="28"/>
          <w:szCs w:val="28"/>
        </w:rPr>
        <w:t xml:space="preserve"> экспертная группа, проведя анализ соответствия представленной документации требованиям нормативно-правовых актов, учитывая ее объем и качество, с учетом замечаний, предлагает принять к расчету тарифа объем средств на выполнение ремонтов в сфере теплоснабжения, согласно приложению 1, на сумму </w:t>
      </w:r>
      <w:r w:rsidRPr="002B6200">
        <w:rPr>
          <w:bCs/>
          <w:sz w:val="28"/>
          <w:szCs w:val="28"/>
        </w:rPr>
        <w:t>23 019,95 тыс. руб., в том числе:</w:t>
      </w:r>
    </w:p>
    <w:p w14:paraId="285DE5E7" w14:textId="77777777" w:rsidR="002B6200" w:rsidRPr="002B6200" w:rsidRDefault="002B6200" w:rsidP="00252E09">
      <w:pPr>
        <w:numPr>
          <w:ilvl w:val="0"/>
          <w:numId w:val="14"/>
        </w:numPr>
        <w:ind w:left="0" w:firstLine="851"/>
        <w:jc w:val="both"/>
        <w:rPr>
          <w:sz w:val="28"/>
          <w:szCs w:val="28"/>
        </w:rPr>
      </w:pPr>
      <w:r w:rsidRPr="002B6200">
        <w:rPr>
          <w:sz w:val="28"/>
          <w:szCs w:val="28"/>
        </w:rPr>
        <w:t>Выполнение капитальных ремонтов на сумму 15 907,38 тыс. руб.</w:t>
      </w:r>
    </w:p>
    <w:p w14:paraId="3549A96F" w14:textId="77777777" w:rsidR="002B6200" w:rsidRPr="002B6200" w:rsidRDefault="002B6200" w:rsidP="00252E09">
      <w:pPr>
        <w:numPr>
          <w:ilvl w:val="0"/>
          <w:numId w:val="14"/>
        </w:numPr>
        <w:ind w:left="0" w:firstLine="851"/>
        <w:jc w:val="both"/>
        <w:rPr>
          <w:sz w:val="28"/>
          <w:szCs w:val="28"/>
        </w:rPr>
      </w:pPr>
      <w:r w:rsidRPr="002B6200">
        <w:rPr>
          <w:sz w:val="28"/>
          <w:szCs w:val="28"/>
        </w:rPr>
        <w:t>Выполнение текущих ремонтов на сумму 7 112,57 тыс. руб.</w:t>
      </w:r>
    </w:p>
    <w:p w14:paraId="65F5CAFC" w14:textId="77777777" w:rsidR="002B6200" w:rsidRPr="002B6200" w:rsidRDefault="002B6200" w:rsidP="002B6200">
      <w:pPr>
        <w:jc w:val="right"/>
        <w:rPr>
          <w:sz w:val="28"/>
          <w:szCs w:val="28"/>
        </w:rPr>
      </w:pPr>
      <w:r w:rsidRPr="002B6200">
        <w:rPr>
          <w:sz w:val="28"/>
          <w:szCs w:val="28"/>
        </w:rPr>
        <w:lastRenderedPageBreak/>
        <w:t>Таблица 3</w:t>
      </w:r>
    </w:p>
    <w:p w14:paraId="21790036" w14:textId="77777777" w:rsidR="002B6200" w:rsidRPr="002B6200" w:rsidRDefault="002B6200" w:rsidP="002B6200">
      <w:pPr>
        <w:jc w:val="center"/>
        <w:rPr>
          <w:sz w:val="28"/>
          <w:szCs w:val="28"/>
        </w:rPr>
      </w:pPr>
      <w:r w:rsidRPr="002B6200">
        <w:rPr>
          <w:sz w:val="28"/>
          <w:szCs w:val="28"/>
        </w:rPr>
        <w:t xml:space="preserve">Справка к программе ремонтного обслуживания ООО «КОТК» </w:t>
      </w:r>
    </w:p>
    <w:p w14:paraId="3A09E937" w14:textId="77777777" w:rsidR="002B6200" w:rsidRPr="002B6200" w:rsidRDefault="002B6200" w:rsidP="002B6200">
      <w:pPr>
        <w:jc w:val="center"/>
        <w:rPr>
          <w:b/>
          <w:sz w:val="20"/>
          <w:szCs w:val="20"/>
        </w:rPr>
      </w:pPr>
      <w:r w:rsidRPr="002B6200">
        <w:rPr>
          <w:sz w:val="28"/>
          <w:szCs w:val="28"/>
        </w:rPr>
        <w:t>(Киселевский г.о.) в сфере теплоснабжения на 2024 год</w:t>
      </w:r>
    </w:p>
    <w:p w14:paraId="2944B567" w14:textId="77777777" w:rsidR="002B6200" w:rsidRPr="002B6200" w:rsidRDefault="002B6200" w:rsidP="002B6200">
      <w:pPr>
        <w:jc w:val="right"/>
        <w:rPr>
          <w:b/>
          <w:sz w:val="20"/>
          <w:szCs w:val="20"/>
        </w:rPr>
      </w:pPr>
      <w:r w:rsidRPr="002B6200">
        <w:rPr>
          <w:b/>
          <w:sz w:val="20"/>
          <w:szCs w:val="20"/>
        </w:rPr>
        <w:t>Без НДС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
        <w:gridCol w:w="94"/>
        <w:gridCol w:w="47"/>
        <w:gridCol w:w="2124"/>
        <w:gridCol w:w="8"/>
        <w:gridCol w:w="1153"/>
        <w:gridCol w:w="576"/>
        <w:gridCol w:w="1583"/>
        <w:gridCol w:w="8"/>
        <w:gridCol w:w="1722"/>
        <w:gridCol w:w="8"/>
        <w:gridCol w:w="1149"/>
        <w:gridCol w:w="989"/>
      </w:tblGrid>
      <w:tr w:rsidR="002B6200" w:rsidRPr="002B6200" w14:paraId="43512426" w14:textId="77777777" w:rsidTr="00E8485B">
        <w:trPr>
          <w:trHeight w:val="20"/>
          <w:tblHeader/>
        </w:trPr>
        <w:tc>
          <w:tcPr>
            <w:tcW w:w="231" w:type="pct"/>
            <w:gridSpan w:val="3"/>
            <w:shd w:val="clear" w:color="auto" w:fill="auto"/>
            <w:vAlign w:val="center"/>
            <w:hideMark/>
          </w:tcPr>
          <w:p w14:paraId="4BF002C4" w14:textId="77777777" w:rsidR="002B6200" w:rsidRPr="002B6200" w:rsidRDefault="002B6200" w:rsidP="002B6200">
            <w:pPr>
              <w:jc w:val="center"/>
              <w:rPr>
                <w:bCs/>
                <w:color w:val="000000"/>
                <w:sz w:val="18"/>
                <w:szCs w:val="18"/>
              </w:rPr>
            </w:pPr>
            <w:r w:rsidRPr="002B6200">
              <w:rPr>
                <w:bCs/>
                <w:color w:val="000000"/>
                <w:sz w:val="18"/>
                <w:szCs w:val="18"/>
              </w:rPr>
              <w:t>№ п/п</w:t>
            </w:r>
          </w:p>
        </w:tc>
        <w:tc>
          <w:tcPr>
            <w:tcW w:w="1091" w:type="pct"/>
            <w:gridSpan w:val="2"/>
            <w:shd w:val="clear" w:color="auto" w:fill="auto"/>
            <w:vAlign w:val="center"/>
            <w:hideMark/>
          </w:tcPr>
          <w:p w14:paraId="51A6E495" w14:textId="77777777" w:rsidR="002B6200" w:rsidRPr="002B6200" w:rsidRDefault="002B6200" w:rsidP="002B6200">
            <w:pPr>
              <w:jc w:val="center"/>
              <w:rPr>
                <w:bCs/>
                <w:color w:val="000000"/>
                <w:sz w:val="18"/>
                <w:szCs w:val="18"/>
              </w:rPr>
            </w:pPr>
            <w:r w:rsidRPr="002B6200">
              <w:rPr>
                <w:bCs/>
                <w:color w:val="000000"/>
                <w:sz w:val="18"/>
                <w:szCs w:val="18"/>
              </w:rPr>
              <w:t>Наименование объекта</w:t>
            </w:r>
          </w:p>
        </w:tc>
        <w:tc>
          <w:tcPr>
            <w:tcW w:w="590" w:type="pct"/>
            <w:shd w:val="clear" w:color="auto" w:fill="auto"/>
            <w:vAlign w:val="center"/>
            <w:hideMark/>
          </w:tcPr>
          <w:p w14:paraId="0A9BF7A2" w14:textId="77777777" w:rsidR="002B6200" w:rsidRPr="002B6200" w:rsidRDefault="002B6200" w:rsidP="002B6200">
            <w:pPr>
              <w:jc w:val="center"/>
              <w:rPr>
                <w:bCs/>
                <w:color w:val="000000"/>
                <w:sz w:val="18"/>
                <w:szCs w:val="18"/>
              </w:rPr>
            </w:pPr>
            <w:r w:rsidRPr="002B6200">
              <w:rPr>
                <w:bCs/>
                <w:color w:val="000000"/>
                <w:sz w:val="18"/>
                <w:szCs w:val="18"/>
              </w:rPr>
              <w:t>Способ</w:t>
            </w:r>
          </w:p>
        </w:tc>
        <w:tc>
          <w:tcPr>
            <w:tcW w:w="295" w:type="pct"/>
            <w:shd w:val="clear" w:color="auto" w:fill="auto"/>
            <w:vAlign w:val="center"/>
            <w:hideMark/>
          </w:tcPr>
          <w:p w14:paraId="1C77AA9D" w14:textId="77777777" w:rsidR="002B6200" w:rsidRPr="002B6200" w:rsidRDefault="002B6200" w:rsidP="002B6200">
            <w:pPr>
              <w:jc w:val="center"/>
              <w:rPr>
                <w:bCs/>
                <w:color w:val="000000"/>
                <w:sz w:val="18"/>
                <w:szCs w:val="18"/>
              </w:rPr>
            </w:pPr>
            <w:r w:rsidRPr="002B6200">
              <w:rPr>
                <w:bCs/>
                <w:color w:val="000000"/>
                <w:sz w:val="18"/>
                <w:szCs w:val="18"/>
              </w:rPr>
              <w:t>Вид ремонта</w:t>
            </w:r>
          </w:p>
        </w:tc>
        <w:tc>
          <w:tcPr>
            <w:tcW w:w="814" w:type="pct"/>
            <w:gridSpan w:val="2"/>
            <w:shd w:val="clear" w:color="auto" w:fill="auto"/>
            <w:vAlign w:val="center"/>
            <w:hideMark/>
          </w:tcPr>
          <w:p w14:paraId="35D91BAF" w14:textId="77777777" w:rsidR="002B6200" w:rsidRPr="002B6200" w:rsidRDefault="002B6200" w:rsidP="002B6200">
            <w:pPr>
              <w:jc w:val="center"/>
              <w:rPr>
                <w:bCs/>
                <w:color w:val="000000"/>
                <w:sz w:val="18"/>
                <w:szCs w:val="18"/>
              </w:rPr>
            </w:pPr>
            <w:r w:rsidRPr="002B6200">
              <w:rPr>
                <w:bCs/>
                <w:color w:val="000000"/>
                <w:sz w:val="18"/>
                <w:szCs w:val="18"/>
              </w:rPr>
              <w:t>Стоимость ремонтов по предложению предприятия, тыс. руб.</w:t>
            </w:r>
          </w:p>
        </w:tc>
        <w:tc>
          <w:tcPr>
            <w:tcW w:w="885" w:type="pct"/>
            <w:gridSpan w:val="2"/>
            <w:shd w:val="clear" w:color="auto" w:fill="auto"/>
            <w:vAlign w:val="center"/>
            <w:hideMark/>
          </w:tcPr>
          <w:p w14:paraId="6507C976" w14:textId="77777777" w:rsidR="002B6200" w:rsidRPr="002B6200" w:rsidRDefault="002B6200" w:rsidP="002B6200">
            <w:pPr>
              <w:jc w:val="center"/>
              <w:rPr>
                <w:bCs/>
                <w:color w:val="000000"/>
                <w:sz w:val="18"/>
                <w:szCs w:val="18"/>
              </w:rPr>
            </w:pPr>
            <w:r w:rsidRPr="002B6200">
              <w:rPr>
                <w:bCs/>
                <w:color w:val="000000"/>
                <w:sz w:val="18"/>
                <w:szCs w:val="18"/>
              </w:rPr>
              <w:t>Подтверждающие документы</w:t>
            </w:r>
          </w:p>
        </w:tc>
        <w:tc>
          <w:tcPr>
            <w:tcW w:w="587" w:type="pct"/>
            <w:shd w:val="clear" w:color="auto" w:fill="auto"/>
            <w:vAlign w:val="center"/>
            <w:hideMark/>
          </w:tcPr>
          <w:p w14:paraId="76C8993E" w14:textId="77777777" w:rsidR="002B6200" w:rsidRPr="002B6200" w:rsidRDefault="002B6200" w:rsidP="002B6200">
            <w:pPr>
              <w:jc w:val="center"/>
              <w:rPr>
                <w:bCs/>
                <w:sz w:val="18"/>
                <w:szCs w:val="18"/>
              </w:rPr>
            </w:pPr>
            <w:r w:rsidRPr="002B6200">
              <w:rPr>
                <w:bCs/>
                <w:sz w:val="18"/>
                <w:szCs w:val="18"/>
              </w:rPr>
              <w:t>Стоимость ремонтов по мнению экспертов, тыс. руб.</w:t>
            </w:r>
          </w:p>
        </w:tc>
        <w:tc>
          <w:tcPr>
            <w:tcW w:w="507" w:type="pct"/>
            <w:shd w:val="clear" w:color="auto" w:fill="auto"/>
            <w:vAlign w:val="center"/>
            <w:hideMark/>
          </w:tcPr>
          <w:p w14:paraId="08ABD683" w14:textId="77777777" w:rsidR="002B6200" w:rsidRPr="002B6200" w:rsidRDefault="002B6200" w:rsidP="002B6200">
            <w:pPr>
              <w:jc w:val="center"/>
              <w:rPr>
                <w:bCs/>
                <w:color w:val="000000"/>
                <w:sz w:val="18"/>
                <w:szCs w:val="18"/>
              </w:rPr>
            </w:pPr>
            <w:r w:rsidRPr="002B6200">
              <w:rPr>
                <w:bCs/>
                <w:color w:val="000000"/>
                <w:sz w:val="18"/>
                <w:szCs w:val="18"/>
              </w:rPr>
              <w:t>Замечания</w:t>
            </w:r>
          </w:p>
        </w:tc>
      </w:tr>
      <w:tr w:rsidR="002B6200" w:rsidRPr="002B6200" w14:paraId="6A7183AB" w14:textId="77777777" w:rsidTr="00E8485B">
        <w:trPr>
          <w:trHeight w:val="20"/>
          <w:tblHeader/>
        </w:trPr>
        <w:tc>
          <w:tcPr>
            <w:tcW w:w="231" w:type="pct"/>
            <w:gridSpan w:val="3"/>
            <w:shd w:val="clear" w:color="auto" w:fill="auto"/>
            <w:vAlign w:val="center"/>
          </w:tcPr>
          <w:p w14:paraId="1AE4A75D" w14:textId="77777777" w:rsidR="002B6200" w:rsidRPr="002B6200" w:rsidRDefault="002B6200" w:rsidP="002B6200">
            <w:pPr>
              <w:jc w:val="center"/>
              <w:rPr>
                <w:bCs/>
                <w:color w:val="000000"/>
                <w:sz w:val="18"/>
                <w:szCs w:val="18"/>
              </w:rPr>
            </w:pPr>
            <w:r w:rsidRPr="002B6200">
              <w:rPr>
                <w:bCs/>
                <w:color w:val="000000"/>
                <w:sz w:val="18"/>
                <w:szCs w:val="18"/>
              </w:rPr>
              <w:t>1</w:t>
            </w:r>
          </w:p>
        </w:tc>
        <w:tc>
          <w:tcPr>
            <w:tcW w:w="1091" w:type="pct"/>
            <w:gridSpan w:val="2"/>
            <w:shd w:val="clear" w:color="auto" w:fill="auto"/>
            <w:vAlign w:val="center"/>
          </w:tcPr>
          <w:p w14:paraId="50F5614B" w14:textId="77777777" w:rsidR="002B6200" w:rsidRPr="002B6200" w:rsidRDefault="002B6200" w:rsidP="002B6200">
            <w:pPr>
              <w:jc w:val="center"/>
              <w:rPr>
                <w:bCs/>
                <w:color w:val="000000"/>
                <w:sz w:val="18"/>
                <w:szCs w:val="18"/>
              </w:rPr>
            </w:pPr>
            <w:r w:rsidRPr="002B6200">
              <w:rPr>
                <w:bCs/>
                <w:color w:val="000000"/>
                <w:sz w:val="18"/>
                <w:szCs w:val="18"/>
              </w:rPr>
              <w:t>2</w:t>
            </w:r>
          </w:p>
        </w:tc>
        <w:tc>
          <w:tcPr>
            <w:tcW w:w="590" w:type="pct"/>
            <w:shd w:val="clear" w:color="auto" w:fill="auto"/>
            <w:vAlign w:val="center"/>
          </w:tcPr>
          <w:p w14:paraId="70A25129" w14:textId="77777777" w:rsidR="002B6200" w:rsidRPr="002B6200" w:rsidRDefault="002B6200" w:rsidP="002B6200">
            <w:pPr>
              <w:jc w:val="center"/>
              <w:rPr>
                <w:bCs/>
                <w:color w:val="000000"/>
                <w:sz w:val="18"/>
                <w:szCs w:val="18"/>
              </w:rPr>
            </w:pPr>
            <w:r w:rsidRPr="002B6200">
              <w:rPr>
                <w:bCs/>
                <w:color w:val="000000"/>
                <w:sz w:val="18"/>
                <w:szCs w:val="18"/>
              </w:rPr>
              <w:t>3</w:t>
            </w:r>
          </w:p>
        </w:tc>
        <w:tc>
          <w:tcPr>
            <w:tcW w:w="295" w:type="pct"/>
            <w:shd w:val="clear" w:color="auto" w:fill="auto"/>
            <w:vAlign w:val="center"/>
          </w:tcPr>
          <w:p w14:paraId="1E1086B6" w14:textId="77777777" w:rsidR="002B6200" w:rsidRPr="002B6200" w:rsidRDefault="002B6200" w:rsidP="002B6200">
            <w:pPr>
              <w:jc w:val="center"/>
              <w:rPr>
                <w:bCs/>
                <w:color w:val="000000"/>
                <w:sz w:val="18"/>
                <w:szCs w:val="18"/>
              </w:rPr>
            </w:pPr>
            <w:r w:rsidRPr="002B6200">
              <w:rPr>
                <w:bCs/>
                <w:color w:val="000000"/>
                <w:sz w:val="18"/>
                <w:szCs w:val="18"/>
              </w:rPr>
              <w:t>4</w:t>
            </w:r>
          </w:p>
        </w:tc>
        <w:tc>
          <w:tcPr>
            <w:tcW w:w="814" w:type="pct"/>
            <w:gridSpan w:val="2"/>
            <w:shd w:val="clear" w:color="auto" w:fill="auto"/>
            <w:vAlign w:val="center"/>
          </w:tcPr>
          <w:p w14:paraId="7B0CAE7C" w14:textId="77777777" w:rsidR="002B6200" w:rsidRPr="002B6200" w:rsidRDefault="002B6200" w:rsidP="002B6200">
            <w:pPr>
              <w:jc w:val="center"/>
              <w:rPr>
                <w:bCs/>
                <w:color w:val="000000"/>
                <w:sz w:val="18"/>
                <w:szCs w:val="18"/>
              </w:rPr>
            </w:pPr>
            <w:r w:rsidRPr="002B6200">
              <w:rPr>
                <w:bCs/>
                <w:color w:val="000000"/>
                <w:sz w:val="18"/>
                <w:szCs w:val="18"/>
              </w:rPr>
              <w:t>5</w:t>
            </w:r>
          </w:p>
        </w:tc>
        <w:tc>
          <w:tcPr>
            <w:tcW w:w="885" w:type="pct"/>
            <w:gridSpan w:val="2"/>
            <w:shd w:val="clear" w:color="auto" w:fill="auto"/>
            <w:vAlign w:val="center"/>
          </w:tcPr>
          <w:p w14:paraId="308EB7FE" w14:textId="77777777" w:rsidR="002B6200" w:rsidRPr="002B6200" w:rsidRDefault="002B6200" w:rsidP="002B6200">
            <w:pPr>
              <w:jc w:val="center"/>
              <w:rPr>
                <w:bCs/>
                <w:color w:val="000000"/>
                <w:sz w:val="18"/>
                <w:szCs w:val="18"/>
              </w:rPr>
            </w:pPr>
            <w:r w:rsidRPr="002B6200">
              <w:rPr>
                <w:bCs/>
                <w:color w:val="000000"/>
                <w:sz w:val="18"/>
                <w:szCs w:val="18"/>
              </w:rPr>
              <w:t>6</w:t>
            </w:r>
          </w:p>
        </w:tc>
        <w:tc>
          <w:tcPr>
            <w:tcW w:w="587" w:type="pct"/>
            <w:shd w:val="clear" w:color="auto" w:fill="auto"/>
            <w:vAlign w:val="center"/>
          </w:tcPr>
          <w:p w14:paraId="6E35694E" w14:textId="77777777" w:rsidR="002B6200" w:rsidRPr="002B6200" w:rsidRDefault="002B6200" w:rsidP="002B6200">
            <w:pPr>
              <w:jc w:val="center"/>
              <w:rPr>
                <w:bCs/>
                <w:sz w:val="18"/>
                <w:szCs w:val="18"/>
              </w:rPr>
            </w:pPr>
            <w:r w:rsidRPr="002B6200">
              <w:rPr>
                <w:bCs/>
                <w:sz w:val="18"/>
                <w:szCs w:val="18"/>
              </w:rPr>
              <w:t>7</w:t>
            </w:r>
          </w:p>
        </w:tc>
        <w:tc>
          <w:tcPr>
            <w:tcW w:w="507" w:type="pct"/>
            <w:shd w:val="clear" w:color="auto" w:fill="auto"/>
            <w:vAlign w:val="center"/>
          </w:tcPr>
          <w:p w14:paraId="1215D3F8" w14:textId="77777777" w:rsidR="002B6200" w:rsidRPr="002B6200" w:rsidRDefault="002B6200" w:rsidP="002B6200">
            <w:pPr>
              <w:jc w:val="center"/>
              <w:rPr>
                <w:bCs/>
                <w:color w:val="000000"/>
                <w:sz w:val="18"/>
                <w:szCs w:val="18"/>
              </w:rPr>
            </w:pPr>
            <w:r w:rsidRPr="002B6200">
              <w:rPr>
                <w:bCs/>
                <w:color w:val="000000"/>
                <w:sz w:val="18"/>
                <w:szCs w:val="18"/>
              </w:rPr>
              <w:t>8</w:t>
            </w:r>
          </w:p>
        </w:tc>
      </w:tr>
      <w:tr w:rsidR="002B6200" w:rsidRPr="002B6200" w14:paraId="3F8098CD" w14:textId="77777777" w:rsidTr="00E8485B">
        <w:trPr>
          <w:trHeight w:val="20"/>
        </w:trPr>
        <w:tc>
          <w:tcPr>
            <w:tcW w:w="1911" w:type="pct"/>
            <w:gridSpan w:val="6"/>
            <w:shd w:val="clear" w:color="auto" w:fill="auto"/>
            <w:vAlign w:val="center"/>
            <w:hideMark/>
          </w:tcPr>
          <w:p w14:paraId="1FD52844" w14:textId="77777777" w:rsidR="002B6200" w:rsidRPr="002B6200" w:rsidRDefault="002B6200" w:rsidP="002B6200">
            <w:pPr>
              <w:jc w:val="center"/>
              <w:rPr>
                <w:bCs/>
                <w:color w:val="000000"/>
                <w:sz w:val="18"/>
                <w:szCs w:val="18"/>
              </w:rPr>
            </w:pPr>
            <w:r w:rsidRPr="002B6200">
              <w:rPr>
                <w:bCs/>
                <w:color w:val="000000"/>
                <w:sz w:val="18"/>
                <w:szCs w:val="18"/>
              </w:rPr>
              <w:t>Котельная № 15а</w:t>
            </w:r>
          </w:p>
        </w:tc>
        <w:tc>
          <w:tcPr>
            <w:tcW w:w="1109" w:type="pct"/>
            <w:gridSpan w:val="3"/>
            <w:shd w:val="clear" w:color="auto" w:fill="auto"/>
            <w:vAlign w:val="center"/>
            <w:hideMark/>
          </w:tcPr>
          <w:p w14:paraId="4F7676D1" w14:textId="77777777" w:rsidR="002B6200" w:rsidRPr="002B6200" w:rsidRDefault="002B6200" w:rsidP="002B6200">
            <w:pPr>
              <w:jc w:val="center"/>
              <w:rPr>
                <w:bCs/>
                <w:color w:val="000000"/>
                <w:sz w:val="18"/>
                <w:szCs w:val="18"/>
              </w:rPr>
            </w:pPr>
            <w:r w:rsidRPr="002B6200">
              <w:rPr>
                <w:bCs/>
                <w:color w:val="000000"/>
                <w:sz w:val="18"/>
                <w:szCs w:val="18"/>
              </w:rPr>
              <w:t>713,58</w:t>
            </w:r>
          </w:p>
        </w:tc>
        <w:tc>
          <w:tcPr>
            <w:tcW w:w="885" w:type="pct"/>
            <w:gridSpan w:val="2"/>
            <w:shd w:val="clear" w:color="auto" w:fill="auto"/>
            <w:vAlign w:val="center"/>
            <w:hideMark/>
          </w:tcPr>
          <w:p w14:paraId="0EB92006" w14:textId="77777777" w:rsidR="002B6200" w:rsidRPr="002B6200" w:rsidRDefault="002B6200" w:rsidP="002B6200">
            <w:pPr>
              <w:jc w:val="center"/>
              <w:rPr>
                <w:bCs/>
                <w:color w:val="000000"/>
                <w:sz w:val="18"/>
                <w:szCs w:val="18"/>
              </w:rPr>
            </w:pPr>
            <w:r w:rsidRPr="002B6200">
              <w:rPr>
                <w:bCs/>
                <w:color w:val="000000"/>
                <w:sz w:val="18"/>
                <w:szCs w:val="18"/>
              </w:rPr>
              <w:t>Х</w:t>
            </w:r>
          </w:p>
        </w:tc>
        <w:tc>
          <w:tcPr>
            <w:tcW w:w="587" w:type="pct"/>
            <w:shd w:val="clear" w:color="auto" w:fill="auto"/>
            <w:vAlign w:val="center"/>
            <w:hideMark/>
          </w:tcPr>
          <w:p w14:paraId="6F0E2F76" w14:textId="77777777" w:rsidR="002B6200" w:rsidRPr="002B6200" w:rsidRDefault="002B6200" w:rsidP="002B6200">
            <w:pPr>
              <w:jc w:val="center"/>
              <w:rPr>
                <w:bCs/>
                <w:color w:val="000000"/>
                <w:sz w:val="18"/>
                <w:szCs w:val="18"/>
              </w:rPr>
            </w:pPr>
            <w:r w:rsidRPr="002B6200">
              <w:rPr>
                <w:bCs/>
                <w:color w:val="000000"/>
                <w:sz w:val="18"/>
                <w:szCs w:val="18"/>
              </w:rPr>
              <w:t>713,58</w:t>
            </w:r>
          </w:p>
        </w:tc>
        <w:tc>
          <w:tcPr>
            <w:tcW w:w="507" w:type="pct"/>
            <w:shd w:val="clear" w:color="auto" w:fill="auto"/>
            <w:vAlign w:val="center"/>
            <w:hideMark/>
          </w:tcPr>
          <w:p w14:paraId="0E3FC54B"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30088670" w14:textId="77777777" w:rsidTr="00E8485B">
        <w:trPr>
          <w:trHeight w:val="20"/>
        </w:trPr>
        <w:tc>
          <w:tcPr>
            <w:tcW w:w="231" w:type="pct"/>
            <w:gridSpan w:val="3"/>
            <w:shd w:val="clear" w:color="auto" w:fill="auto"/>
            <w:vAlign w:val="center"/>
            <w:hideMark/>
          </w:tcPr>
          <w:p w14:paraId="4372C00C" w14:textId="77777777" w:rsidR="002B6200" w:rsidRPr="002B6200" w:rsidRDefault="002B6200" w:rsidP="002B6200">
            <w:pPr>
              <w:jc w:val="center"/>
              <w:rPr>
                <w:bCs/>
                <w:color w:val="000000"/>
                <w:sz w:val="18"/>
                <w:szCs w:val="18"/>
              </w:rPr>
            </w:pPr>
            <w:r w:rsidRPr="002B6200">
              <w:rPr>
                <w:bCs/>
                <w:color w:val="000000"/>
                <w:sz w:val="18"/>
                <w:szCs w:val="18"/>
              </w:rPr>
              <w:t>1</w:t>
            </w:r>
          </w:p>
        </w:tc>
        <w:tc>
          <w:tcPr>
            <w:tcW w:w="1091" w:type="pct"/>
            <w:gridSpan w:val="2"/>
            <w:shd w:val="clear" w:color="auto" w:fill="auto"/>
            <w:vAlign w:val="center"/>
            <w:hideMark/>
          </w:tcPr>
          <w:p w14:paraId="243E6274" w14:textId="77777777" w:rsidR="002B6200" w:rsidRPr="002B6200" w:rsidRDefault="002B6200" w:rsidP="002B6200">
            <w:pPr>
              <w:rPr>
                <w:bCs/>
                <w:sz w:val="18"/>
                <w:szCs w:val="18"/>
              </w:rPr>
            </w:pPr>
            <w:r w:rsidRPr="002B6200">
              <w:rPr>
                <w:bCs/>
                <w:sz w:val="18"/>
                <w:szCs w:val="18"/>
              </w:rPr>
              <w:t>Текущий ремонт котлов № 1, 2, 3 на котельной № 15а</w:t>
            </w:r>
          </w:p>
        </w:tc>
        <w:tc>
          <w:tcPr>
            <w:tcW w:w="590" w:type="pct"/>
            <w:shd w:val="clear" w:color="auto" w:fill="auto"/>
            <w:vAlign w:val="center"/>
            <w:hideMark/>
          </w:tcPr>
          <w:p w14:paraId="0853CAAB"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1192C363"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465E6875" w14:textId="77777777" w:rsidR="002B6200" w:rsidRPr="002B6200" w:rsidRDefault="002B6200" w:rsidP="002B6200">
            <w:pPr>
              <w:jc w:val="center"/>
              <w:rPr>
                <w:bCs/>
                <w:color w:val="000000"/>
                <w:sz w:val="18"/>
                <w:szCs w:val="18"/>
              </w:rPr>
            </w:pPr>
            <w:r w:rsidRPr="002B6200">
              <w:rPr>
                <w:bCs/>
                <w:color w:val="000000"/>
                <w:sz w:val="18"/>
                <w:szCs w:val="18"/>
              </w:rPr>
              <w:t>265,97</w:t>
            </w:r>
          </w:p>
        </w:tc>
        <w:tc>
          <w:tcPr>
            <w:tcW w:w="885" w:type="pct"/>
            <w:gridSpan w:val="2"/>
            <w:shd w:val="clear" w:color="auto" w:fill="auto"/>
            <w:vAlign w:val="center"/>
            <w:hideMark/>
          </w:tcPr>
          <w:p w14:paraId="2EDA32E3"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03DEF4E7" w14:textId="77777777" w:rsidR="002B6200" w:rsidRPr="002B6200" w:rsidRDefault="002B6200" w:rsidP="002B6200">
            <w:pPr>
              <w:jc w:val="center"/>
              <w:rPr>
                <w:bCs/>
                <w:color w:val="000000"/>
                <w:sz w:val="18"/>
                <w:szCs w:val="18"/>
              </w:rPr>
            </w:pPr>
            <w:r w:rsidRPr="002B6200">
              <w:rPr>
                <w:bCs/>
                <w:color w:val="000000"/>
                <w:sz w:val="18"/>
                <w:szCs w:val="18"/>
              </w:rPr>
              <w:t>265,97</w:t>
            </w:r>
          </w:p>
        </w:tc>
        <w:tc>
          <w:tcPr>
            <w:tcW w:w="507" w:type="pct"/>
            <w:shd w:val="clear" w:color="auto" w:fill="auto"/>
            <w:vAlign w:val="center"/>
            <w:hideMark/>
          </w:tcPr>
          <w:p w14:paraId="1B65EB81"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1F239A31" w14:textId="77777777" w:rsidTr="00E8485B">
        <w:trPr>
          <w:trHeight w:val="20"/>
        </w:trPr>
        <w:tc>
          <w:tcPr>
            <w:tcW w:w="231" w:type="pct"/>
            <w:gridSpan w:val="3"/>
            <w:shd w:val="clear" w:color="auto" w:fill="auto"/>
            <w:vAlign w:val="center"/>
            <w:hideMark/>
          </w:tcPr>
          <w:p w14:paraId="521A309B" w14:textId="77777777" w:rsidR="002B6200" w:rsidRPr="002B6200" w:rsidRDefault="002B6200" w:rsidP="002B6200">
            <w:pPr>
              <w:jc w:val="center"/>
              <w:rPr>
                <w:bCs/>
                <w:color w:val="000000"/>
                <w:sz w:val="18"/>
                <w:szCs w:val="18"/>
              </w:rPr>
            </w:pPr>
            <w:r w:rsidRPr="002B6200">
              <w:rPr>
                <w:bCs/>
                <w:color w:val="000000"/>
                <w:sz w:val="18"/>
                <w:szCs w:val="18"/>
              </w:rPr>
              <w:t>2</w:t>
            </w:r>
          </w:p>
        </w:tc>
        <w:tc>
          <w:tcPr>
            <w:tcW w:w="1091" w:type="pct"/>
            <w:gridSpan w:val="2"/>
            <w:shd w:val="clear" w:color="auto" w:fill="auto"/>
            <w:vAlign w:val="center"/>
            <w:hideMark/>
          </w:tcPr>
          <w:p w14:paraId="51C793CF" w14:textId="77777777" w:rsidR="002B6200" w:rsidRPr="002B6200" w:rsidRDefault="002B6200" w:rsidP="002B6200">
            <w:pPr>
              <w:rPr>
                <w:bCs/>
                <w:sz w:val="18"/>
                <w:szCs w:val="18"/>
              </w:rPr>
            </w:pPr>
            <w:r w:rsidRPr="002B6200">
              <w:rPr>
                <w:bCs/>
                <w:sz w:val="18"/>
                <w:szCs w:val="18"/>
              </w:rPr>
              <w:t>Тек. ремонт насосной группы, 34 шт.</w:t>
            </w:r>
          </w:p>
        </w:tc>
        <w:tc>
          <w:tcPr>
            <w:tcW w:w="590" w:type="pct"/>
            <w:shd w:val="clear" w:color="auto" w:fill="auto"/>
            <w:vAlign w:val="center"/>
            <w:hideMark/>
          </w:tcPr>
          <w:p w14:paraId="707E3C72"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35E1CFDC"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32EFFADF" w14:textId="77777777" w:rsidR="002B6200" w:rsidRPr="002B6200" w:rsidRDefault="002B6200" w:rsidP="002B6200">
            <w:pPr>
              <w:jc w:val="center"/>
              <w:rPr>
                <w:bCs/>
                <w:color w:val="000000"/>
                <w:sz w:val="18"/>
                <w:szCs w:val="18"/>
              </w:rPr>
            </w:pPr>
            <w:r w:rsidRPr="002B6200">
              <w:rPr>
                <w:bCs/>
                <w:color w:val="000000"/>
                <w:sz w:val="18"/>
                <w:szCs w:val="18"/>
              </w:rPr>
              <w:t>109,06</w:t>
            </w:r>
          </w:p>
        </w:tc>
        <w:tc>
          <w:tcPr>
            <w:tcW w:w="885" w:type="pct"/>
            <w:gridSpan w:val="2"/>
            <w:shd w:val="clear" w:color="auto" w:fill="auto"/>
            <w:vAlign w:val="center"/>
            <w:hideMark/>
          </w:tcPr>
          <w:p w14:paraId="3B780F95"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07FAA76A" w14:textId="77777777" w:rsidR="002B6200" w:rsidRPr="002B6200" w:rsidRDefault="002B6200" w:rsidP="002B6200">
            <w:pPr>
              <w:jc w:val="center"/>
              <w:rPr>
                <w:bCs/>
                <w:color w:val="000000"/>
                <w:sz w:val="18"/>
                <w:szCs w:val="18"/>
              </w:rPr>
            </w:pPr>
            <w:r w:rsidRPr="002B6200">
              <w:rPr>
                <w:bCs/>
                <w:color w:val="000000"/>
                <w:sz w:val="18"/>
                <w:szCs w:val="18"/>
              </w:rPr>
              <w:t>109,06</w:t>
            </w:r>
          </w:p>
        </w:tc>
        <w:tc>
          <w:tcPr>
            <w:tcW w:w="507" w:type="pct"/>
            <w:shd w:val="clear" w:color="auto" w:fill="auto"/>
            <w:vAlign w:val="center"/>
            <w:hideMark/>
          </w:tcPr>
          <w:p w14:paraId="35F550A5"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76DB1C8C" w14:textId="77777777" w:rsidTr="00E8485B">
        <w:trPr>
          <w:trHeight w:val="20"/>
        </w:trPr>
        <w:tc>
          <w:tcPr>
            <w:tcW w:w="231" w:type="pct"/>
            <w:gridSpan w:val="3"/>
            <w:shd w:val="clear" w:color="auto" w:fill="auto"/>
            <w:vAlign w:val="center"/>
            <w:hideMark/>
          </w:tcPr>
          <w:p w14:paraId="33DF11E2" w14:textId="77777777" w:rsidR="002B6200" w:rsidRPr="002B6200" w:rsidRDefault="002B6200" w:rsidP="002B6200">
            <w:pPr>
              <w:jc w:val="center"/>
              <w:rPr>
                <w:bCs/>
                <w:color w:val="000000"/>
                <w:sz w:val="18"/>
                <w:szCs w:val="18"/>
              </w:rPr>
            </w:pPr>
            <w:r w:rsidRPr="002B6200">
              <w:rPr>
                <w:bCs/>
                <w:color w:val="000000"/>
                <w:sz w:val="18"/>
                <w:szCs w:val="18"/>
              </w:rPr>
              <w:t>3</w:t>
            </w:r>
          </w:p>
        </w:tc>
        <w:tc>
          <w:tcPr>
            <w:tcW w:w="1091" w:type="pct"/>
            <w:gridSpan w:val="2"/>
            <w:shd w:val="clear" w:color="auto" w:fill="auto"/>
            <w:vAlign w:val="center"/>
            <w:hideMark/>
          </w:tcPr>
          <w:p w14:paraId="0FBDDAE7" w14:textId="77777777" w:rsidR="002B6200" w:rsidRPr="002B6200" w:rsidRDefault="002B6200" w:rsidP="002B6200">
            <w:pPr>
              <w:rPr>
                <w:bCs/>
                <w:sz w:val="18"/>
                <w:szCs w:val="18"/>
              </w:rPr>
            </w:pPr>
            <w:r w:rsidRPr="002B6200">
              <w:rPr>
                <w:bCs/>
                <w:sz w:val="18"/>
                <w:szCs w:val="18"/>
              </w:rPr>
              <w:t>Тек. ремонт насосной группы ЦТП, 7 шт</w:t>
            </w:r>
          </w:p>
        </w:tc>
        <w:tc>
          <w:tcPr>
            <w:tcW w:w="590" w:type="pct"/>
            <w:shd w:val="clear" w:color="auto" w:fill="auto"/>
            <w:vAlign w:val="center"/>
            <w:hideMark/>
          </w:tcPr>
          <w:p w14:paraId="0183948E"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2FE6CDC0"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44700123" w14:textId="77777777" w:rsidR="002B6200" w:rsidRPr="002B6200" w:rsidRDefault="002B6200" w:rsidP="002B6200">
            <w:pPr>
              <w:jc w:val="center"/>
              <w:rPr>
                <w:bCs/>
                <w:color w:val="000000"/>
                <w:sz w:val="18"/>
                <w:szCs w:val="18"/>
              </w:rPr>
            </w:pPr>
            <w:r w:rsidRPr="002B6200">
              <w:rPr>
                <w:bCs/>
                <w:color w:val="000000"/>
                <w:sz w:val="18"/>
                <w:szCs w:val="18"/>
              </w:rPr>
              <w:t>54,89</w:t>
            </w:r>
          </w:p>
        </w:tc>
        <w:tc>
          <w:tcPr>
            <w:tcW w:w="885" w:type="pct"/>
            <w:gridSpan w:val="2"/>
            <w:shd w:val="clear" w:color="auto" w:fill="auto"/>
            <w:vAlign w:val="center"/>
            <w:hideMark/>
          </w:tcPr>
          <w:p w14:paraId="17E87E83"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4D4A1AD7" w14:textId="77777777" w:rsidR="002B6200" w:rsidRPr="002B6200" w:rsidRDefault="002B6200" w:rsidP="002B6200">
            <w:pPr>
              <w:jc w:val="center"/>
              <w:rPr>
                <w:bCs/>
                <w:color w:val="000000"/>
                <w:sz w:val="18"/>
                <w:szCs w:val="18"/>
              </w:rPr>
            </w:pPr>
            <w:r w:rsidRPr="002B6200">
              <w:rPr>
                <w:bCs/>
                <w:color w:val="000000"/>
                <w:sz w:val="18"/>
                <w:szCs w:val="18"/>
              </w:rPr>
              <w:t>54,89</w:t>
            </w:r>
          </w:p>
        </w:tc>
        <w:tc>
          <w:tcPr>
            <w:tcW w:w="507" w:type="pct"/>
            <w:shd w:val="clear" w:color="auto" w:fill="auto"/>
            <w:vAlign w:val="center"/>
            <w:hideMark/>
          </w:tcPr>
          <w:p w14:paraId="2EF48D3D"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441152AB" w14:textId="77777777" w:rsidTr="00E8485B">
        <w:trPr>
          <w:trHeight w:val="20"/>
        </w:trPr>
        <w:tc>
          <w:tcPr>
            <w:tcW w:w="231" w:type="pct"/>
            <w:gridSpan w:val="3"/>
            <w:shd w:val="clear" w:color="auto" w:fill="auto"/>
            <w:vAlign w:val="center"/>
            <w:hideMark/>
          </w:tcPr>
          <w:p w14:paraId="4EE31A53" w14:textId="77777777" w:rsidR="002B6200" w:rsidRPr="002B6200" w:rsidRDefault="002B6200" w:rsidP="002B6200">
            <w:pPr>
              <w:jc w:val="center"/>
              <w:rPr>
                <w:bCs/>
                <w:color w:val="000000"/>
                <w:sz w:val="18"/>
                <w:szCs w:val="18"/>
              </w:rPr>
            </w:pPr>
            <w:r w:rsidRPr="002B6200">
              <w:rPr>
                <w:bCs/>
                <w:color w:val="000000"/>
                <w:sz w:val="18"/>
                <w:szCs w:val="18"/>
              </w:rPr>
              <w:t>4</w:t>
            </w:r>
          </w:p>
        </w:tc>
        <w:tc>
          <w:tcPr>
            <w:tcW w:w="1091" w:type="pct"/>
            <w:gridSpan w:val="2"/>
            <w:shd w:val="clear" w:color="auto" w:fill="auto"/>
            <w:vAlign w:val="center"/>
            <w:hideMark/>
          </w:tcPr>
          <w:p w14:paraId="7975B88B" w14:textId="77777777" w:rsidR="002B6200" w:rsidRPr="002B6200" w:rsidRDefault="002B6200" w:rsidP="002B6200">
            <w:pPr>
              <w:rPr>
                <w:bCs/>
                <w:sz w:val="18"/>
                <w:szCs w:val="18"/>
              </w:rPr>
            </w:pPr>
            <w:r w:rsidRPr="002B6200">
              <w:rPr>
                <w:bCs/>
                <w:sz w:val="18"/>
                <w:szCs w:val="18"/>
              </w:rPr>
              <w:t>Текущий ремонт вентиляторов№ 1, 2, 3 на котельной № 15а</w:t>
            </w:r>
          </w:p>
        </w:tc>
        <w:tc>
          <w:tcPr>
            <w:tcW w:w="590" w:type="pct"/>
            <w:shd w:val="clear" w:color="auto" w:fill="auto"/>
            <w:vAlign w:val="center"/>
            <w:hideMark/>
          </w:tcPr>
          <w:p w14:paraId="343596E5"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06EAA656"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72FBEE3B" w14:textId="77777777" w:rsidR="002B6200" w:rsidRPr="002B6200" w:rsidRDefault="002B6200" w:rsidP="002B6200">
            <w:pPr>
              <w:jc w:val="center"/>
              <w:rPr>
                <w:bCs/>
                <w:color w:val="000000"/>
                <w:sz w:val="18"/>
                <w:szCs w:val="18"/>
              </w:rPr>
            </w:pPr>
            <w:r w:rsidRPr="002B6200">
              <w:rPr>
                <w:bCs/>
                <w:color w:val="000000"/>
                <w:sz w:val="18"/>
                <w:szCs w:val="18"/>
              </w:rPr>
              <w:t>8,65</w:t>
            </w:r>
          </w:p>
        </w:tc>
        <w:tc>
          <w:tcPr>
            <w:tcW w:w="885" w:type="pct"/>
            <w:gridSpan w:val="2"/>
            <w:shd w:val="clear" w:color="auto" w:fill="auto"/>
            <w:vAlign w:val="center"/>
            <w:hideMark/>
          </w:tcPr>
          <w:p w14:paraId="45EF4817"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07AD8189" w14:textId="77777777" w:rsidR="002B6200" w:rsidRPr="002B6200" w:rsidRDefault="002B6200" w:rsidP="002B6200">
            <w:pPr>
              <w:jc w:val="center"/>
              <w:rPr>
                <w:bCs/>
                <w:color w:val="000000"/>
                <w:sz w:val="18"/>
                <w:szCs w:val="18"/>
              </w:rPr>
            </w:pPr>
            <w:r w:rsidRPr="002B6200">
              <w:rPr>
                <w:bCs/>
                <w:color w:val="000000"/>
                <w:sz w:val="18"/>
                <w:szCs w:val="18"/>
              </w:rPr>
              <w:t>8,65</w:t>
            </w:r>
          </w:p>
        </w:tc>
        <w:tc>
          <w:tcPr>
            <w:tcW w:w="507" w:type="pct"/>
            <w:shd w:val="clear" w:color="auto" w:fill="auto"/>
            <w:vAlign w:val="center"/>
            <w:hideMark/>
          </w:tcPr>
          <w:p w14:paraId="264F1CD1"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6CBC4D6F" w14:textId="77777777" w:rsidTr="00E8485B">
        <w:trPr>
          <w:trHeight w:val="20"/>
        </w:trPr>
        <w:tc>
          <w:tcPr>
            <w:tcW w:w="231" w:type="pct"/>
            <w:gridSpan w:val="3"/>
            <w:shd w:val="clear" w:color="auto" w:fill="auto"/>
            <w:vAlign w:val="center"/>
            <w:hideMark/>
          </w:tcPr>
          <w:p w14:paraId="679D54AB" w14:textId="77777777" w:rsidR="002B6200" w:rsidRPr="002B6200" w:rsidRDefault="002B6200" w:rsidP="002B6200">
            <w:pPr>
              <w:jc w:val="center"/>
              <w:rPr>
                <w:bCs/>
                <w:color w:val="000000"/>
                <w:sz w:val="18"/>
                <w:szCs w:val="18"/>
              </w:rPr>
            </w:pPr>
            <w:r w:rsidRPr="002B6200">
              <w:rPr>
                <w:bCs/>
                <w:color w:val="000000"/>
                <w:sz w:val="18"/>
                <w:szCs w:val="18"/>
              </w:rPr>
              <w:t>5</w:t>
            </w:r>
          </w:p>
        </w:tc>
        <w:tc>
          <w:tcPr>
            <w:tcW w:w="1091" w:type="pct"/>
            <w:gridSpan w:val="2"/>
            <w:shd w:val="clear" w:color="auto" w:fill="auto"/>
            <w:vAlign w:val="center"/>
            <w:hideMark/>
          </w:tcPr>
          <w:p w14:paraId="19C60934" w14:textId="77777777" w:rsidR="002B6200" w:rsidRPr="002B6200" w:rsidRDefault="002B6200" w:rsidP="002B6200">
            <w:pPr>
              <w:rPr>
                <w:bCs/>
                <w:sz w:val="18"/>
                <w:szCs w:val="18"/>
              </w:rPr>
            </w:pPr>
            <w:r w:rsidRPr="002B6200">
              <w:rPr>
                <w:bCs/>
                <w:sz w:val="18"/>
                <w:szCs w:val="18"/>
              </w:rPr>
              <w:t>Текущий, ремонт дымососов № 1, 2 на котельной № 15а</w:t>
            </w:r>
          </w:p>
        </w:tc>
        <w:tc>
          <w:tcPr>
            <w:tcW w:w="590" w:type="pct"/>
            <w:shd w:val="clear" w:color="auto" w:fill="auto"/>
            <w:vAlign w:val="center"/>
            <w:hideMark/>
          </w:tcPr>
          <w:p w14:paraId="5D5BC4A4"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24939CA0"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4DEC5FD2" w14:textId="77777777" w:rsidR="002B6200" w:rsidRPr="002B6200" w:rsidRDefault="002B6200" w:rsidP="002B6200">
            <w:pPr>
              <w:jc w:val="center"/>
              <w:rPr>
                <w:bCs/>
                <w:color w:val="000000"/>
                <w:sz w:val="18"/>
                <w:szCs w:val="18"/>
              </w:rPr>
            </w:pPr>
            <w:r w:rsidRPr="002B6200">
              <w:rPr>
                <w:bCs/>
                <w:color w:val="000000"/>
                <w:sz w:val="18"/>
                <w:szCs w:val="18"/>
              </w:rPr>
              <w:t>23,93</w:t>
            </w:r>
          </w:p>
        </w:tc>
        <w:tc>
          <w:tcPr>
            <w:tcW w:w="885" w:type="pct"/>
            <w:gridSpan w:val="2"/>
            <w:shd w:val="clear" w:color="auto" w:fill="auto"/>
            <w:vAlign w:val="center"/>
            <w:hideMark/>
          </w:tcPr>
          <w:p w14:paraId="0024CFE3"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1F47EDB7" w14:textId="77777777" w:rsidR="002B6200" w:rsidRPr="002B6200" w:rsidRDefault="002B6200" w:rsidP="002B6200">
            <w:pPr>
              <w:jc w:val="center"/>
              <w:rPr>
                <w:bCs/>
                <w:color w:val="000000"/>
                <w:sz w:val="18"/>
                <w:szCs w:val="18"/>
              </w:rPr>
            </w:pPr>
            <w:r w:rsidRPr="002B6200">
              <w:rPr>
                <w:bCs/>
                <w:color w:val="000000"/>
                <w:sz w:val="18"/>
                <w:szCs w:val="18"/>
              </w:rPr>
              <w:t>23,93</w:t>
            </w:r>
          </w:p>
        </w:tc>
        <w:tc>
          <w:tcPr>
            <w:tcW w:w="507" w:type="pct"/>
            <w:shd w:val="clear" w:color="auto" w:fill="auto"/>
            <w:vAlign w:val="center"/>
            <w:hideMark/>
          </w:tcPr>
          <w:p w14:paraId="25774C71"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640ED728" w14:textId="77777777" w:rsidTr="00E8485B">
        <w:trPr>
          <w:trHeight w:val="20"/>
        </w:trPr>
        <w:tc>
          <w:tcPr>
            <w:tcW w:w="231" w:type="pct"/>
            <w:gridSpan w:val="3"/>
            <w:shd w:val="clear" w:color="auto" w:fill="auto"/>
            <w:vAlign w:val="center"/>
            <w:hideMark/>
          </w:tcPr>
          <w:p w14:paraId="0EF398FB" w14:textId="77777777" w:rsidR="002B6200" w:rsidRPr="002B6200" w:rsidRDefault="002B6200" w:rsidP="002B6200">
            <w:pPr>
              <w:jc w:val="center"/>
              <w:rPr>
                <w:bCs/>
                <w:color w:val="000000"/>
                <w:sz w:val="18"/>
                <w:szCs w:val="18"/>
              </w:rPr>
            </w:pPr>
            <w:r w:rsidRPr="002B6200">
              <w:rPr>
                <w:bCs/>
                <w:color w:val="000000"/>
                <w:sz w:val="18"/>
                <w:szCs w:val="18"/>
              </w:rPr>
              <w:t>6</w:t>
            </w:r>
          </w:p>
        </w:tc>
        <w:tc>
          <w:tcPr>
            <w:tcW w:w="1091" w:type="pct"/>
            <w:gridSpan w:val="2"/>
            <w:shd w:val="clear" w:color="auto" w:fill="auto"/>
            <w:vAlign w:val="center"/>
            <w:hideMark/>
          </w:tcPr>
          <w:p w14:paraId="3240A030" w14:textId="77777777" w:rsidR="002B6200" w:rsidRPr="002B6200" w:rsidRDefault="002B6200" w:rsidP="002B6200">
            <w:pPr>
              <w:rPr>
                <w:bCs/>
                <w:sz w:val="18"/>
                <w:szCs w:val="18"/>
              </w:rPr>
            </w:pPr>
            <w:r w:rsidRPr="002B6200">
              <w:rPr>
                <w:bCs/>
                <w:sz w:val="18"/>
                <w:szCs w:val="18"/>
              </w:rPr>
              <w:t>Капитальный, ремонт дымососа RVR 1250-5N-P90 № 3</w:t>
            </w:r>
          </w:p>
        </w:tc>
        <w:tc>
          <w:tcPr>
            <w:tcW w:w="590" w:type="pct"/>
            <w:shd w:val="clear" w:color="auto" w:fill="auto"/>
            <w:vAlign w:val="center"/>
            <w:hideMark/>
          </w:tcPr>
          <w:p w14:paraId="744E2475" w14:textId="77777777" w:rsidR="002B6200" w:rsidRPr="002B6200" w:rsidRDefault="002B6200" w:rsidP="002B6200">
            <w:pPr>
              <w:jc w:val="center"/>
              <w:rPr>
                <w:bCs/>
                <w:color w:val="000000"/>
                <w:sz w:val="18"/>
                <w:szCs w:val="18"/>
              </w:rPr>
            </w:pPr>
            <w:r w:rsidRPr="002B6200">
              <w:rPr>
                <w:bCs/>
                <w:color w:val="000000"/>
                <w:sz w:val="18"/>
                <w:szCs w:val="18"/>
              </w:rPr>
              <w:t>Подрядный</w:t>
            </w:r>
          </w:p>
        </w:tc>
        <w:tc>
          <w:tcPr>
            <w:tcW w:w="295" w:type="pct"/>
            <w:shd w:val="clear" w:color="auto" w:fill="auto"/>
            <w:vAlign w:val="center"/>
            <w:hideMark/>
          </w:tcPr>
          <w:p w14:paraId="74D9803B" w14:textId="77777777" w:rsidR="002B6200" w:rsidRPr="002B6200" w:rsidRDefault="002B6200" w:rsidP="002B6200">
            <w:pPr>
              <w:jc w:val="center"/>
              <w:rPr>
                <w:bCs/>
                <w:color w:val="000000"/>
                <w:sz w:val="18"/>
                <w:szCs w:val="18"/>
              </w:rPr>
            </w:pPr>
            <w:r w:rsidRPr="002B6200">
              <w:rPr>
                <w:bCs/>
                <w:color w:val="000000"/>
                <w:sz w:val="18"/>
                <w:szCs w:val="18"/>
              </w:rPr>
              <w:t>КР</w:t>
            </w:r>
          </w:p>
        </w:tc>
        <w:tc>
          <w:tcPr>
            <w:tcW w:w="814" w:type="pct"/>
            <w:gridSpan w:val="2"/>
            <w:shd w:val="clear" w:color="auto" w:fill="auto"/>
            <w:vAlign w:val="center"/>
            <w:hideMark/>
          </w:tcPr>
          <w:p w14:paraId="57194EA5" w14:textId="77777777" w:rsidR="002B6200" w:rsidRPr="002B6200" w:rsidRDefault="002B6200" w:rsidP="002B6200">
            <w:pPr>
              <w:jc w:val="center"/>
              <w:rPr>
                <w:bCs/>
                <w:color w:val="000000"/>
                <w:sz w:val="18"/>
                <w:szCs w:val="18"/>
              </w:rPr>
            </w:pPr>
            <w:r w:rsidRPr="002B6200">
              <w:rPr>
                <w:bCs/>
                <w:color w:val="000000"/>
                <w:sz w:val="18"/>
                <w:szCs w:val="18"/>
              </w:rPr>
              <w:t>120,48</w:t>
            </w:r>
          </w:p>
        </w:tc>
        <w:tc>
          <w:tcPr>
            <w:tcW w:w="885" w:type="pct"/>
            <w:gridSpan w:val="2"/>
            <w:shd w:val="clear" w:color="auto" w:fill="auto"/>
            <w:vAlign w:val="center"/>
            <w:hideMark/>
          </w:tcPr>
          <w:p w14:paraId="00EAE97C" w14:textId="77777777" w:rsidR="002B6200" w:rsidRPr="002B6200" w:rsidRDefault="002B6200" w:rsidP="002B6200">
            <w:pPr>
              <w:jc w:val="center"/>
              <w:rPr>
                <w:bCs/>
                <w:color w:val="000000"/>
                <w:sz w:val="18"/>
                <w:szCs w:val="18"/>
              </w:rPr>
            </w:pPr>
            <w:r w:rsidRPr="002B6200">
              <w:rPr>
                <w:bCs/>
                <w:color w:val="000000"/>
                <w:sz w:val="18"/>
                <w:szCs w:val="18"/>
              </w:rPr>
              <w:t>Локальный сметный расчет, дефектная ведомость</w:t>
            </w:r>
          </w:p>
        </w:tc>
        <w:tc>
          <w:tcPr>
            <w:tcW w:w="587" w:type="pct"/>
            <w:shd w:val="clear" w:color="auto" w:fill="auto"/>
            <w:vAlign w:val="center"/>
            <w:hideMark/>
          </w:tcPr>
          <w:p w14:paraId="4F0BEFD8" w14:textId="77777777" w:rsidR="002B6200" w:rsidRPr="002B6200" w:rsidRDefault="002B6200" w:rsidP="002B6200">
            <w:pPr>
              <w:jc w:val="center"/>
              <w:rPr>
                <w:bCs/>
                <w:color w:val="000000"/>
                <w:sz w:val="18"/>
                <w:szCs w:val="18"/>
              </w:rPr>
            </w:pPr>
            <w:r w:rsidRPr="002B6200">
              <w:rPr>
                <w:bCs/>
                <w:color w:val="000000"/>
                <w:sz w:val="18"/>
                <w:szCs w:val="18"/>
              </w:rPr>
              <w:t>120,48</w:t>
            </w:r>
          </w:p>
        </w:tc>
        <w:tc>
          <w:tcPr>
            <w:tcW w:w="507" w:type="pct"/>
            <w:shd w:val="clear" w:color="auto" w:fill="auto"/>
            <w:vAlign w:val="center"/>
            <w:hideMark/>
          </w:tcPr>
          <w:p w14:paraId="17FD1B59"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3CDEB58A" w14:textId="77777777" w:rsidTr="00E8485B">
        <w:trPr>
          <w:trHeight w:val="20"/>
        </w:trPr>
        <w:tc>
          <w:tcPr>
            <w:tcW w:w="231" w:type="pct"/>
            <w:gridSpan w:val="3"/>
            <w:shd w:val="clear" w:color="auto" w:fill="auto"/>
            <w:vAlign w:val="center"/>
            <w:hideMark/>
          </w:tcPr>
          <w:p w14:paraId="286111B8" w14:textId="77777777" w:rsidR="002B6200" w:rsidRPr="002B6200" w:rsidRDefault="002B6200" w:rsidP="002B6200">
            <w:pPr>
              <w:jc w:val="center"/>
              <w:rPr>
                <w:bCs/>
                <w:color w:val="000000"/>
                <w:sz w:val="18"/>
                <w:szCs w:val="18"/>
              </w:rPr>
            </w:pPr>
            <w:r w:rsidRPr="002B6200">
              <w:rPr>
                <w:bCs/>
                <w:color w:val="000000"/>
                <w:sz w:val="18"/>
                <w:szCs w:val="18"/>
              </w:rPr>
              <w:t>7</w:t>
            </w:r>
          </w:p>
        </w:tc>
        <w:tc>
          <w:tcPr>
            <w:tcW w:w="1091" w:type="pct"/>
            <w:gridSpan w:val="2"/>
            <w:shd w:val="clear" w:color="auto" w:fill="auto"/>
            <w:vAlign w:val="center"/>
            <w:hideMark/>
          </w:tcPr>
          <w:p w14:paraId="2EF180CF" w14:textId="77777777" w:rsidR="002B6200" w:rsidRPr="002B6200" w:rsidRDefault="002B6200" w:rsidP="002B6200">
            <w:pPr>
              <w:rPr>
                <w:bCs/>
                <w:sz w:val="18"/>
                <w:szCs w:val="18"/>
              </w:rPr>
            </w:pPr>
            <w:r w:rsidRPr="002B6200">
              <w:rPr>
                <w:bCs/>
                <w:sz w:val="18"/>
                <w:szCs w:val="18"/>
              </w:rPr>
              <w:t>Текущий ремонт циклонов № 1, 2, 3</w:t>
            </w:r>
          </w:p>
        </w:tc>
        <w:tc>
          <w:tcPr>
            <w:tcW w:w="590" w:type="pct"/>
            <w:shd w:val="clear" w:color="auto" w:fill="auto"/>
            <w:vAlign w:val="center"/>
            <w:hideMark/>
          </w:tcPr>
          <w:p w14:paraId="01E74B30"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213C1694"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193AF0B4" w14:textId="77777777" w:rsidR="002B6200" w:rsidRPr="002B6200" w:rsidRDefault="002B6200" w:rsidP="002B6200">
            <w:pPr>
              <w:jc w:val="center"/>
              <w:rPr>
                <w:bCs/>
                <w:color w:val="000000"/>
                <w:sz w:val="18"/>
                <w:szCs w:val="18"/>
              </w:rPr>
            </w:pPr>
            <w:r w:rsidRPr="002B6200">
              <w:rPr>
                <w:bCs/>
                <w:color w:val="000000"/>
                <w:sz w:val="18"/>
                <w:szCs w:val="18"/>
              </w:rPr>
              <w:t>5,63</w:t>
            </w:r>
          </w:p>
        </w:tc>
        <w:tc>
          <w:tcPr>
            <w:tcW w:w="885" w:type="pct"/>
            <w:gridSpan w:val="2"/>
            <w:shd w:val="clear" w:color="auto" w:fill="auto"/>
            <w:vAlign w:val="center"/>
            <w:hideMark/>
          </w:tcPr>
          <w:p w14:paraId="0530F812"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42A97360" w14:textId="77777777" w:rsidR="002B6200" w:rsidRPr="002B6200" w:rsidRDefault="002B6200" w:rsidP="002B6200">
            <w:pPr>
              <w:jc w:val="center"/>
              <w:rPr>
                <w:bCs/>
                <w:color w:val="000000"/>
                <w:sz w:val="18"/>
                <w:szCs w:val="18"/>
              </w:rPr>
            </w:pPr>
            <w:r w:rsidRPr="002B6200">
              <w:rPr>
                <w:bCs/>
                <w:color w:val="000000"/>
                <w:sz w:val="18"/>
                <w:szCs w:val="18"/>
              </w:rPr>
              <w:t>5,63</w:t>
            </w:r>
          </w:p>
        </w:tc>
        <w:tc>
          <w:tcPr>
            <w:tcW w:w="507" w:type="pct"/>
            <w:shd w:val="clear" w:color="auto" w:fill="auto"/>
            <w:vAlign w:val="center"/>
            <w:hideMark/>
          </w:tcPr>
          <w:p w14:paraId="79BC037C"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6AB5408B" w14:textId="77777777" w:rsidTr="00E8485B">
        <w:trPr>
          <w:trHeight w:val="20"/>
        </w:trPr>
        <w:tc>
          <w:tcPr>
            <w:tcW w:w="231" w:type="pct"/>
            <w:gridSpan w:val="3"/>
            <w:shd w:val="clear" w:color="auto" w:fill="auto"/>
            <w:vAlign w:val="center"/>
            <w:hideMark/>
          </w:tcPr>
          <w:p w14:paraId="46E754F6" w14:textId="77777777" w:rsidR="002B6200" w:rsidRPr="002B6200" w:rsidRDefault="002B6200" w:rsidP="002B6200">
            <w:pPr>
              <w:jc w:val="center"/>
              <w:rPr>
                <w:bCs/>
                <w:color w:val="000000"/>
                <w:sz w:val="18"/>
                <w:szCs w:val="18"/>
              </w:rPr>
            </w:pPr>
            <w:r w:rsidRPr="002B6200">
              <w:rPr>
                <w:bCs/>
                <w:color w:val="000000"/>
                <w:sz w:val="18"/>
                <w:szCs w:val="18"/>
              </w:rPr>
              <w:t>8</w:t>
            </w:r>
          </w:p>
        </w:tc>
        <w:tc>
          <w:tcPr>
            <w:tcW w:w="1091" w:type="pct"/>
            <w:gridSpan w:val="2"/>
            <w:shd w:val="clear" w:color="auto" w:fill="auto"/>
            <w:vAlign w:val="center"/>
            <w:hideMark/>
          </w:tcPr>
          <w:p w14:paraId="33B33570" w14:textId="77777777" w:rsidR="002B6200" w:rsidRPr="002B6200" w:rsidRDefault="002B6200" w:rsidP="002B6200">
            <w:pPr>
              <w:rPr>
                <w:bCs/>
                <w:sz w:val="18"/>
                <w:szCs w:val="18"/>
              </w:rPr>
            </w:pPr>
            <w:r w:rsidRPr="002B6200">
              <w:rPr>
                <w:bCs/>
                <w:sz w:val="18"/>
                <w:szCs w:val="18"/>
              </w:rPr>
              <w:t>Текущий ремонт экономайзеров № 2, 3</w:t>
            </w:r>
          </w:p>
        </w:tc>
        <w:tc>
          <w:tcPr>
            <w:tcW w:w="590" w:type="pct"/>
            <w:shd w:val="clear" w:color="auto" w:fill="auto"/>
            <w:vAlign w:val="center"/>
            <w:hideMark/>
          </w:tcPr>
          <w:p w14:paraId="7D15DBE1"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4AA150E8"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29A9AC06" w14:textId="77777777" w:rsidR="002B6200" w:rsidRPr="002B6200" w:rsidRDefault="002B6200" w:rsidP="002B6200">
            <w:pPr>
              <w:jc w:val="center"/>
              <w:rPr>
                <w:bCs/>
                <w:color w:val="000000"/>
                <w:sz w:val="18"/>
                <w:szCs w:val="18"/>
              </w:rPr>
            </w:pPr>
            <w:r w:rsidRPr="002B6200">
              <w:rPr>
                <w:bCs/>
                <w:color w:val="000000"/>
                <w:sz w:val="18"/>
                <w:szCs w:val="18"/>
              </w:rPr>
              <w:t>20,84</w:t>
            </w:r>
          </w:p>
        </w:tc>
        <w:tc>
          <w:tcPr>
            <w:tcW w:w="885" w:type="pct"/>
            <w:gridSpan w:val="2"/>
            <w:shd w:val="clear" w:color="auto" w:fill="auto"/>
            <w:vAlign w:val="center"/>
            <w:hideMark/>
          </w:tcPr>
          <w:p w14:paraId="6D39308D"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46089146" w14:textId="77777777" w:rsidR="002B6200" w:rsidRPr="002B6200" w:rsidRDefault="002B6200" w:rsidP="002B6200">
            <w:pPr>
              <w:jc w:val="center"/>
              <w:rPr>
                <w:bCs/>
                <w:color w:val="000000"/>
                <w:sz w:val="18"/>
                <w:szCs w:val="18"/>
              </w:rPr>
            </w:pPr>
            <w:r w:rsidRPr="002B6200">
              <w:rPr>
                <w:bCs/>
                <w:color w:val="000000"/>
                <w:sz w:val="18"/>
                <w:szCs w:val="18"/>
              </w:rPr>
              <w:t>20,84</w:t>
            </w:r>
          </w:p>
        </w:tc>
        <w:tc>
          <w:tcPr>
            <w:tcW w:w="507" w:type="pct"/>
            <w:shd w:val="clear" w:color="auto" w:fill="auto"/>
            <w:vAlign w:val="center"/>
            <w:hideMark/>
          </w:tcPr>
          <w:p w14:paraId="51BA149A"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31AE557A" w14:textId="77777777" w:rsidTr="00E8485B">
        <w:trPr>
          <w:trHeight w:val="20"/>
        </w:trPr>
        <w:tc>
          <w:tcPr>
            <w:tcW w:w="231" w:type="pct"/>
            <w:gridSpan w:val="3"/>
            <w:shd w:val="clear" w:color="auto" w:fill="auto"/>
            <w:vAlign w:val="center"/>
            <w:hideMark/>
          </w:tcPr>
          <w:p w14:paraId="467A0437" w14:textId="77777777" w:rsidR="002B6200" w:rsidRPr="002B6200" w:rsidRDefault="002B6200" w:rsidP="002B6200">
            <w:pPr>
              <w:jc w:val="center"/>
              <w:rPr>
                <w:bCs/>
                <w:color w:val="000000"/>
                <w:sz w:val="18"/>
                <w:szCs w:val="18"/>
              </w:rPr>
            </w:pPr>
            <w:r w:rsidRPr="002B6200">
              <w:rPr>
                <w:bCs/>
                <w:color w:val="000000"/>
                <w:sz w:val="18"/>
                <w:szCs w:val="18"/>
              </w:rPr>
              <w:t>9</w:t>
            </w:r>
          </w:p>
        </w:tc>
        <w:tc>
          <w:tcPr>
            <w:tcW w:w="1091" w:type="pct"/>
            <w:gridSpan w:val="2"/>
            <w:shd w:val="clear" w:color="auto" w:fill="auto"/>
            <w:vAlign w:val="center"/>
            <w:hideMark/>
          </w:tcPr>
          <w:p w14:paraId="52008526" w14:textId="77777777" w:rsidR="002B6200" w:rsidRPr="002B6200" w:rsidRDefault="002B6200" w:rsidP="002B6200">
            <w:pPr>
              <w:rPr>
                <w:bCs/>
                <w:sz w:val="18"/>
                <w:szCs w:val="18"/>
              </w:rPr>
            </w:pPr>
            <w:r w:rsidRPr="002B6200">
              <w:rPr>
                <w:bCs/>
                <w:sz w:val="18"/>
                <w:szCs w:val="18"/>
              </w:rPr>
              <w:t>Капитальный ремонт эл.двигателя насоса № 3 IL 80/220-22/2</w:t>
            </w:r>
          </w:p>
        </w:tc>
        <w:tc>
          <w:tcPr>
            <w:tcW w:w="590" w:type="pct"/>
            <w:shd w:val="clear" w:color="auto" w:fill="auto"/>
            <w:vAlign w:val="center"/>
            <w:hideMark/>
          </w:tcPr>
          <w:p w14:paraId="7900F478" w14:textId="77777777" w:rsidR="002B6200" w:rsidRPr="002B6200" w:rsidRDefault="002B6200" w:rsidP="002B6200">
            <w:pPr>
              <w:jc w:val="center"/>
              <w:rPr>
                <w:bCs/>
                <w:color w:val="000000"/>
                <w:sz w:val="18"/>
                <w:szCs w:val="18"/>
              </w:rPr>
            </w:pPr>
            <w:r w:rsidRPr="002B6200">
              <w:rPr>
                <w:bCs/>
                <w:color w:val="000000"/>
                <w:sz w:val="18"/>
                <w:szCs w:val="18"/>
              </w:rPr>
              <w:t>Подрядный</w:t>
            </w:r>
          </w:p>
        </w:tc>
        <w:tc>
          <w:tcPr>
            <w:tcW w:w="295" w:type="pct"/>
            <w:shd w:val="clear" w:color="auto" w:fill="auto"/>
            <w:vAlign w:val="center"/>
            <w:hideMark/>
          </w:tcPr>
          <w:p w14:paraId="34AF8E7D" w14:textId="77777777" w:rsidR="002B6200" w:rsidRPr="002B6200" w:rsidRDefault="002B6200" w:rsidP="002B6200">
            <w:pPr>
              <w:jc w:val="center"/>
              <w:rPr>
                <w:bCs/>
                <w:color w:val="000000"/>
                <w:sz w:val="18"/>
                <w:szCs w:val="18"/>
              </w:rPr>
            </w:pPr>
            <w:r w:rsidRPr="002B6200">
              <w:rPr>
                <w:bCs/>
                <w:color w:val="000000"/>
                <w:sz w:val="18"/>
                <w:szCs w:val="18"/>
              </w:rPr>
              <w:t>КР</w:t>
            </w:r>
          </w:p>
        </w:tc>
        <w:tc>
          <w:tcPr>
            <w:tcW w:w="814" w:type="pct"/>
            <w:gridSpan w:val="2"/>
            <w:shd w:val="clear" w:color="auto" w:fill="auto"/>
            <w:vAlign w:val="center"/>
            <w:hideMark/>
          </w:tcPr>
          <w:p w14:paraId="4DFA24A8" w14:textId="77777777" w:rsidR="002B6200" w:rsidRPr="002B6200" w:rsidRDefault="002B6200" w:rsidP="002B6200">
            <w:pPr>
              <w:jc w:val="center"/>
              <w:rPr>
                <w:bCs/>
                <w:color w:val="000000"/>
                <w:sz w:val="18"/>
                <w:szCs w:val="18"/>
              </w:rPr>
            </w:pPr>
            <w:r w:rsidRPr="002B6200">
              <w:rPr>
                <w:bCs/>
                <w:color w:val="000000"/>
                <w:sz w:val="18"/>
                <w:szCs w:val="18"/>
              </w:rPr>
              <w:t>23,39</w:t>
            </w:r>
          </w:p>
        </w:tc>
        <w:tc>
          <w:tcPr>
            <w:tcW w:w="885" w:type="pct"/>
            <w:gridSpan w:val="2"/>
            <w:shd w:val="clear" w:color="auto" w:fill="auto"/>
            <w:vAlign w:val="center"/>
            <w:hideMark/>
          </w:tcPr>
          <w:p w14:paraId="105D134E" w14:textId="77777777" w:rsidR="002B6200" w:rsidRPr="002B6200" w:rsidRDefault="002B6200" w:rsidP="002B6200">
            <w:pPr>
              <w:jc w:val="center"/>
              <w:rPr>
                <w:bCs/>
                <w:color w:val="000000"/>
                <w:sz w:val="18"/>
                <w:szCs w:val="18"/>
              </w:rPr>
            </w:pPr>
            <w:r w:rsidRPr="002B6200">
              <w:rPr>
                <w:bCs/>
                <w:color w:val="000000"/>
                <w:sz w:val="18"/>
                <w:szCs w:val="18"/>
              </w:rPr>
              <w:t>Дефектная ведомость, коммерческое предложение</w:t>
            </w:r>
          </w:p>
        </w:tc>
        <w:tc>
          <w:tcPr>
            <w:tcW w:w="587" w:type="pct"/>
            <w:shd w:val="clear" w:color="auto" w:fill="auto"/>
            <w:vAlign w:val="center"/>
            <w:hideMark/>
          </w:tcPr>
          <w:p w14:paraId="5DBA5BBE" w14:textId="77777777" w:rsidR="002B6200" w:rsidRPr="002B6200" w:rsidRDefault="002B6200" w:rsidP="002B6200">
            <w:pPr>
              <w:jc w:val="center"/>
              <w:rPr>
                <w:bCs/>
                <w:color w:val="000000"/>
                <w:sz w:val="18"/>
                <w:szCs w:val="18"/>
              </w:rPr>
            </w:pPr>
            <w:r w:rsidRPr="002B6200">
              <w:rPr>
                <w:bCs/>
                <w:color w:val="000000"/>
                <w:sz w:val="18"/>
                <w:szCs w:val="18"/>
              </w:rPr>
              <w:t>23,39</w:t>
            </w:r>
          </w:p>
        </w:tc>
        <w:tc>
          <w:tcPr>
            <w:tcW w:w="507" w:type="pct"/>
            <w:shd w:val="clear" w:color="auto" w:fill="auto"/>
            <w:vAlign w:val="center"/>
            <w:hideMark/>
          </w:tcPr>
          <w:p w14:paraId="515E8202"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248D75D2" w14:textId="77777777" w:rsidTr="00E8485B">
        <w:trPr>
          <w:trHeight w:val="20"/>
        </w:trPr>
        <w:tc>
          <w:tcPr>
            <w:tcW w:w="231" w:type="pct"/>
            <w:gridSpan w:val="3"/>
            <w:shd w:val="clear" w:color="auto" w:fill="auto"/>
            <w:vAlign w:val="center"/>
            <w:hideMark/>
          </w:tcPr>
          <w:p w14:paraId="0811FF7E" w14:textId="77777777" w:rsidR="002B6200" w:rsidRPr="002B6200" w:rsidRDefault="002B6200" w:rsidP="002B6200">
            <w:pPr>
              <w:jc w:val="center"/>
              <w:rPr>
                <w:bCs/>
                <w:color w:val="000000"/>
                <w:sz w:val="18"/>
                <w:szCs w:val="18"/>
              </w:rPr>
            </w:pPr>
            <w:r w:rsidRPr="002B6200">
              <w:rPr>
                <w:bCs/>
                <w:color w:val="000000"/>
                <w:sz w:val="18"/>
                <w:szCs w:val="18"/>
              </w:rPr>
              <w:t>10</w:t>
            </w:r>
          </w:p>
        </w:tc>
        <w:tc>
          <w:tcPr>
            <w:tcW w:w="1091" w:type="pct"/>
            <w:gridSpan w:val="2"/>
            <w:shd w:val="clear" w:color="auto" w:fill="auto"/>
            <w:vAlign w:val="center"/>
            <w:hideMark/>
          </w:tcPr>
          <w:p w14:paraId="358333E8" w14:textId="77777777" w:rsidR="002B6200" w:rsidRPr="002B6200" w:rsidRDefault="002B6200" w:rsidP="002B6200">
            <w:pPr>
              <w:rPr>
                <w:bCs/>
                <w:sz w:val="18"/>
                <w:szCs w:val="18"/>
              </w:rPr>
            </w:pPr>
            <w:r w:rsidRPr="002B6200">
              <w:rPr>
                <w:bCs/>
                <w:sz w:val="18"/>
                <w:szCs w:val="18"/>
              </w:rPr>
              <w:t>Чистка и покраска газоходов, 40 м</w:t>
            </w:r>
          </w:p>
        </w:tc>
        <w:tc>
          <w:tcPr>
            <w:tcW w:w="590" w:type="pct"/>
            <w:shd w:val="clear" w:color="auto" w:fill="auto"/>
            <w:vAlign w:val="center"/>
            <w:hideMark/>
          </w:tcPr>
          <w:p w14:paraId="056B086D"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762EF976"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03252918" w14:textId="77777777" w:rsidR="002B6200" w:rsidRPr="002B6200" w:rsidRDefault="002B6200" w:rsidP="002B6200">
            <w:pPr>
              <w:jc w:val="center"/>
              <w:rPr>
                <w:bCs/>
                <w:color w:val="000000"/>
                <w:sz w:val="18"/>
                <w:szCs w:val="18"/>
              </w:rPr>
            </w:pPr>
            <w:r w:rsidRPr="002B6200">
              <w:rPr>
                <w:bCs/>
                <w:color w:val="000000"/>
                <w:sz w:val="18"/>
                <w:szCs w:val="18"/>
              </w:rPr>
              <w:t>15,33</w:t>
            </w:r>
          </w:p>
        </w:tc>
        <w:tc>
          <w:tcPr>
            <w:tcW w:w="885" w:type="pct"/>
            <w:gridSpan w:val="2"/>
            <w:shd w:val="clear" w:color="auto" w:fill="auto"/>
            <w:vAlign w:val="center"/>
            <w:hideMark/>
          </w:tcPr>
          <w:p w14:paraId="43A62FB2"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59809F6C" w14:textId="77777777" w:rsidR="002B6200" w:rsidRPr="002B6200" w:rsidRDefault="002B6200" w:rsidP="002B6200">
            <w:pPr>
              <w:jc w:val="center"/>
              <w:rPr>
                <w:bCs/>
                <w:color w:val="000000"/>
                <w:sz w:val="18"/>
                <w:szCs w:val="18"/>
              </w:rPr>
            </w:pPr>
            <w:r w:rsidRPr="002B6200">
              <w:rPr>
                <w:bCs/>
                <w:color w:val="000000"/>
                <w:sz w:val="18"/>
                <w:szCs w:val="18"/>
              </w:rPr>
              <w:t>15,33</w:t>
            </w:r>
          </w:p>
        </w:tc>
        <w:tc>
          <w:tcPr>
            <w:tcW w:w="507" w:type="pct"/>
            <w:shd w:val="clear" w:color="auto" w:fill="auto"/>
            <w:vAlign w:val="center"/>
            <w:hideMark/>
          </w:tcPr>
          <w:p w14:paraId="3670E853"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3D831B05" w14:textId="77777777" w:rsidTr="00E8485B">
        <w:trPr>
          <w:trHeight w:val="20"/>
        </w:trPr>
        <w:tc>
          <w:tcPr>
            <w:tcW w:w="231" w:type="pct"/>
            <w:gridSpan w:val="3"/>
            <w:shd w:val="clear" w:color="auto" w:fill="auto"/>
            <w:vAlign w:val="center"/>
            <w:hideMark/>
          </w:tcPr>
          <w:p w14:paraId="61EDBF92" w14:textId="77777777" w:rsidR="002B6200" w:rsidRPr="002B6200" w:rsidRDefault="002B6200" w:rsidP="002B6200">
            <w:pPr>
              <w:jc w:val="center"/>
              <w:rPr>
                <w:bCs/>
                <w:color w:val="000000"/>
                <w:sz w:val="18"/>
                <w:szCs w:val="18"/>
              </w:rPr>
            </w:pPr>
            <w:r w:rsidRPr="002B6200">
              <w:rPr>
                <w:bCs/>
                <w:color w:val="000000"/>
                <w:sz w:val="18"/>
                <w:szCs w:val="18"/>
              </w:rPr>
              <w:t>11</w:t>
            </w:r>
          </w:p>
        </w:tc>
        <w:tc>
          <w:tcPr>
            <w:tcW w:w="1091" w:type="pct"/>
            <w:gridSpan w:val="2"/>
            <w:shd w:val="clear" w:color="auto" w:fill="auto"/>
            <w:vAlign w:val="center"/>
            <w:hideMark/>
          </w:tcPr>
          <w:p w14:paraId="78DB2C69" w14:textId="77777777" w:rsidR="002B6200" w:rsidRPr="002B6200" w:rsidRDefault="002B6200" w:rsidP="002B6200">
            <w:pPr>
              <w:rPr>
                <w:bCs/>
                <w:sz w:val="18"/>
                <w:szCs w:val="18"/>
              </w:rPr>
            </w:pPr>
            <w:r w:rsidRPr="002B6200">
              <w:rPr>
                <w:bCs/>
                <w:sz w:val="18"/>
                <w:szCs w:val="18"/>
              </w:rPr>
              <w:t>Текущий ремонт помещений котельной и ЦТП</w:t>
            </w:r>
          </w:p>
        </w:tc>
        <w:tc>
          <w:tcPr>
            <w:tcW w:w="590" w:type="pct"/>
            <w:shd w:val="clear" w:color="auto" w:fill="auto"/>
            <w:vAlign w:val="center"/>
            <w:hideMark/>
          </w:tcPr>
          <w:p w14:paraId="0B43B953"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40295E53"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0E146056" w14:textId="77777777" w:rsidR="002B6200" w:rsidRPr="002B6200" w:rsidRDefault="002B6200" w:rsidP="002B6200">
            <w:pPr>
              <w:jc w:val="center"/>
              <w:rPr>
                <w:bCs/>
                <w:color w:val="000000"/>
                <w:sz w:val="18"/>
                <w:szCs w:val="18"/>
              </w:rPr>
            </w:pPr>
            <w:r w:rsidRPr="002B6200">
              <w:rPr>
                <w:bCs/>
                <w:color w:val="000000"/>
                <w:sz w:val="18"/>
                <w:szCs w:val="18"/>
              </w:rPr>
              <w:t>65,41</w:t>
            </w:r>
          </w:p>
        </w:tc>
        <w:tc>
          <w:tcPr>
            <w:tcW w:w="885" w:type="pct"/>
            <w:gridSpan w:val="2"/>
            <w:shd w:val="clear" w:color="auto" w:fill="auto"/>
            <w:vAlign w:val="center"/>
            <w:hideMark/>
          </w:tcPr>
          <w:p w14:paraId="3EC06FFA"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77948E27" w14:textId="77777777" w:rsidR="002B6200" w:rsidRPr="002B6200" w:rsidRDefault="002B6200" w:rsidP="002B6200">
            <w:pPr>
              <w:jc w:val="center"/>
              <w:rPr>
                <w:bCs/>
                <w:color w:val="000000"/>
                <w:sz w:val="18"/>
                <w:szCs w:val="18"/>
              </w:rPr>
            </w:pPr>
            <w:r w:rsidRPr="002B6200">
              <w:rPr>
                <w:bCs/>
                <w:color w:val="000000"/>
                <w:sz w:val="18"/>
                <w:szCs w:val="18"/>
              </w:rPr>
              <w:t>65,41</w:t>
            </w:r>
          </w:p>
        </w:tc>
        <w:tc>
          <w:tcPr>
            <w:tcW w:w="507" w:type="pct"/>
            <w:shd w:val="clear" w:color="auto" w:fill="auto"/>
            <w:vAlign w:val="center"/>
            <w:hideMark/>
          </w:tcPr>
          <w:p w14:paraId="191E6130"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528706AD" w14:textId="77777777" w:rsidTr="00E8485B">
        <w:trPr>
          <w:trHeight w:val="20"/>
        </w:trPr>
        <w:tc>
          <w:tcPr>
            <w:tcW w:w="231" w:type="pct"/>
            <w:gridSpan w:val="3"/>
            <w:shd w:val="clear" w:color="auto" w:fill="auto"/>
            <w:vAlign w:val="center"/>
            <w:hideMark/>
          </w:tcPr>
          <w:p w14:paraId="69B06B93" w14:textId="77777777" w:rsidR="002B6200" w:rsidRPr="002B6200" w:rsidRDefault="002B6200" w:rsidP="002B6200">
            <w:pPr>
              <w:rPr>
                <w:bCs/>
                <w:color w:val="000000"/>
                <w:sz w:val="18"/>
                <w:szCs w:val="18"/>
              </w:rPr>
            </w:pPr>
            <w:r w:rsidRPr="002B6200">
              <w:rPr>
                <w:bCs/>
                <w:color w:val="000000"/>
                <w:sz w:val="18"/>
                <w:szCs w:val="18"/>
              </w:rPr>
              <w:t> </w:t>
            </w:r>
          </w:p>
        </w:tc>
        <w:tc>
          <w:tcPr>
            <w:tcW w:w="1681" w:type="pct"/>
            <w:gridSpan w:val="3"/>
            <w:shd w:val="clear" w:color="auto" w:fill="auto"/>
            <w:vAlign w:val="center"/>
            <w:hideMark/>
          </w:tcPr>
          <w:p w14:paraId="301BE1A9" w14:textId="77777777" w:rsidR="002B6200" w:rsidRPr="002B6200" w:rsidRDefault="002B6200" w:rsidP="002B6200">
            <w:pPr>
              <w:jc w:val="center"/>
              <w:rPr>
                <w:bCs/>
                <w:color w:val="000000"/>
                <w:sz w:val="18"/>
                <w:szCs w:val="18"/>
              </w:rPr>
            </w:pPr>
            <w:r w:rsidRPr="002B6200">
              <w:rPr>
                <w:bCs/>
                <w:color w:val="000000"/>
                <w:sz w:val="18"/>
                <w:szCs w:val="18"/>
              </w:rPr>
              <w:t>Котельная № 9</w:t>
            </w:r>
          </w:p>
        </w:tc>
        <w:tc>
          <w:tcPr>
            <w:tcW w:w="1109" w:type="pct"/>
            <w:gridSpan w:val="3"/>
            <w:shd w:val="clear" w:color="auto" w:fill="auto"/>
            <w:vAlign w:val="center"/>
            <w:hideMark/>
          </w:tcPr>
          <w:p w14:paraId="38ACE284" w14:textId="77777777" w:rsidR="002B6200" w:rsidRPr="002B6200" w:rsidRDefault="002B6200" w:rsidP="002B6200">
            <w:pPr>
              <w:jc w:val="center"/>
              <w:rPr>
                <w:bCs/>
                <w:color w:val="000000"/>
                <w:sz w:val="18"/>
                <w:szCs w:val="18"/>
              </w:rPr>
            </w:pPr>
            <w:r w:rsidRPr="002B6200">
              <w:rPr>
                <w:bCs/>
                <w:color w:val="000000"/>
                <w:sz w:val="18"/>
                <w:szCs w:val="18"/>
              </w:rPr>
              <w:t>2159,90</w:t>
            </w:r>
          </w:p>
        </w:tc>
        <w:tc>
          <w:tcPr>
            <w:tcW w:w="885" w:type="pct"/>
            <w:gridSpan w:val="2"/>
            <w:shd w:val="clear" w:color="auto" w:fill="auto"/>
            <w:vAlign w:val="center"/>
            <w:hideMark/>
          </w:tcPr>
          <w:p w14:paraId="5B7ABECA" w14:textId="77777777" w:rsidR="002B6200" w:rsidRPr="002B6200" w:rsidRDefault="002B6200" w:rsidP="002B6200">
            <w:pPr>
              <w:jc w:val="center"/>
              <w:rPr>
                <w:bCs/>
                <w:color w:val="000000"/>
                <w:sz w:val="18"/>
                <w:szCs w:val="18"/>
              </w:rPr>
            </w:pPr>
          </w:p>
        </w:tc>
        <w:tc>
          <w:tcPr>
            <w:tcW w:w="587" w:type="pct"/>
            <w:shd w:val="clear" w:color="auto" w:fill="auto"/>
            <w:vAlign w:val="center"/>
            <w:hideMark/>
          </w:tcPr>
          <w:p w14:paraId="0EF62740" w14:textId="77777777" w:rsidR="002B6200" w:rsidRPr="002B6200" w:rsidRDefault="002B6200" w:rsidP="002B6200">
            <w:pPr>
              <w:jc w:val="center"/>
              <w:rPr>
                <w:bCs/>
                <w:color w:val="000000"/>
                <w:sz w:val="18"/>
                <w:szCs w:val="18"/>
              </w:rPr>
            </w:pPr>
            <w:r w:rsidRPr="002B6200">
              <w:rPr>
                <w:bCs/>
                <w:color w:val="000000"/>
                <w:sz w:val="18"/>
                <w:szCs w:val="18"/>
              </w:rPr>
              <w:t>2159,90</w:t>
            </w:r>
          </w:p>
        </w:tc>
        <w:tc>
          <w:tcPr>
            <w:tcW w:w="507" w:type="pct"/>
            <w:shd w:val="clear" w:color="auto" w:fill="auto"/>
            <w:vAlign w:val="center"/>
            <w:hideMark/>
          </w:tcPr>
          <w:p w14:paraId="144C69E4" w14:textId="77777777" w:rsidR="002B6200" w:rsidRPr="002B6200" w:rsidRDefault="002B6200" w:rsidP="002B6200">
            <w:pPr>
              <w:jc w:val="center"/>
              <w:rPr>
                <w:bCs/>
                <w:color w:val="000000"/>
                <w:sz w:val="18"/>
                <w:szCs w:val="18"/>
              </w:rPr>
            </w:pPr>
          </w:p>
        </w:tc>
      </w:tr>
      <w:tr w:rsidR="002B6200" w:rsidRPr="002B6200" w14:paraId="6E811306" w14:textId="77777777" w:rsidTr="00E8485B">
        <w:trPr>
          <w:trHeight w:val="20"/>
        </w:trPr>
        <w:tc>
          <w:tcPr>
            <w:tcW w:w="231" w:type="pct"/>
            <w:gridSpan w:val="3"/>
            <w:shd w:val="clear" w:color="auto" w:fill="auto"/>
            <w:vAlign w:val="center"/>
            <w:hideMark/>
          </w:tcPr>
          <w:p w14:paraId="2117F331" w14:textId="77777777" w:rsidR="002B6200" w:rsidRPr="002B6200" w:rsidRDefault="002B6200" w:rsidP="002B6200">
            <w:pPr>
              <w:jc w:val="center"/>
              <w:rPr>
                <w:bCs/>
                <w:color w:val="000000"/>
                <w:sz w:val="18"/>
                <w:szCs w:val="18"/>
              </w:rPr>
            </w:pPr>
            <w:r w:rsidRPr="002B6200">
              <w:rPr>
                <w:bCs/>
                <w:color w:val="000000"/>
                <w:sz w:val="18"/>
                <w:szCs w:val="18"/>
              </w:rPr>
              <w:t>1</w:t>
            </w:r>
          </w:p>
        </w:tc>
        <w:tc>
          <w:tcPr>
            <w:tcW w:w="1091" w:type="pct"/>
            <w:gridSpan w:val="2"/>
            <w:shd w:val="clear" w:color="auto" w:fill="auto"/>
            <w:vAlign w:val="center"/>
            <w:hideMark/>
          </w:tcPr>
          <w:p w14:paraId="2ED95832" w14:textId="77777777" w:rsidR="002B6200" w:rsidRPr="002B6200" w:rsidRDefault="002B6200" w:rsidP="002B6200">
            <w:pPr>
              <w:rPr>
                <w:bCs/>
                <w:sz w:val="18"/>
                <w:szCs w:val="18"/>
              </w:rPr>
            </w:pPr>
            <w:r w:rsidRPr="002B6200">
              <w:rPr>
                <w:bCs/>
                <w:sz w:val="18"/>
                <w:szCs w:val="18"/>
              </w:rPr>
              <w:t>Текущий ремонт котлов № 1, 2, 3, 5, 6, 7, 8, 9</w:t>
            </w:r>
          </w:p>
        </w:tc>
        <w:tc>
          <w:tcPr>
            <w:tcW w:w="590" w:type="pct"/>
            <w:shd w:val="clear" w:color="auto" w:fill="auto"/>
            <w:vAlign w:val="center"/>
            <w:hideMark/>
          </w:tcPr>
          <w:p w14:paraId="6319553F"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5DE83EFB"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31C50F02" w14:textId="77777777" w:rsidR="002B6200" w:rsidRPr="002B6200" w:rsidRDefault="002B6200" w:rsidP="002B6200">
            <w:pPr>
              <w:jc w:val="center"/>
              <w:rPr>
                <w:bCs/>
                <w:color w:val="000000"/>
                <w:sz w:val="18"/>
                <w:szCs w:val="18"/>
              </w:rPr>
            </w:pPr>
            <w:r w:rsidRPr="002B6200">
              <w:rPr>
                <w:bCs/>
                <w:color w:val="000000"/>
                <w:sz w:val="18"/>
                <w:szCs w:val="18"/>
              </w:rPr>
              <w:t>228,51</w:t>
            </w:r>
          </w:p>
        </w:tc>
        <w:tc>
          <w:tcPr>
            <w:tcW w:w="885" w:type="pct"/>
            <w:gridSpan w:val="2"/>
            <w:shd w:val="clear" w:color="auto" w:fill="auto"/>
            <w:vAlign w:val="center"/>
            <w:hideMark/>
          </w:tcPr>
          <w:p w14:paraId="6FDD81D0"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1FC9EA59" w14:textId="77777777" w:rsidR="002B6200" w:rsidRPr="002B6200" w:rsidRDefault="002B6200" w:rsidP="002B6200">
            <w:pPr>
              <w:jc w:val="center"/>
              <w:rPr>
                <w:bCs/>
                <w:color w:val="000000"/>
                <w:sz w:val="18"/>
                <w:szCs w:val="18"/>
              </w:rPr>
            </w:pPr>
            <w:r w:rsidRPr="002B6200">
              <w:rPr>
                <w:bCs/>
                <w:color w:val="000000"/>
                <w:sz w:val="18"/>
                <w:szCs w:val="18"/>
              </w:rPr>
              <w:t>228,51</w:t>
            </w:r>
          </w:p>
        </w:tc>
        <w:tc>
          <w:tcPr>
            <w:tcW w:w="507" w:type="pct"/>
            <w:shd w:val="clear" w:color="auto" w:fill="auto"/>
            <w:vAlign w:val="center"/>
            <w:hideMark/>
          </w:tcPr>
          <w:p w14:paraId="20300D75"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50EEF2CC" w14:textId="77777777" w:rsidTr="00E8485B">
        <w:trPr>
          <w:trHeight w:val="20"/>
        </w:trPr>
        <w:tc>
          <w:tcPr>
            <w:tcW w:w="231" w:type="pct"/>
            <w:gridSpan w:val="3"/>
            <w:shd w:val="clear" w:color="auto" w:fill="auto"/>
            <w:vAlign w:val="center"/>
            <w:hideMark/>
          </w:tcPr>
          <w:p w14:paraId="68C3BEFE" w14:textId="77777777" w:rsidR="002B6200" w:rsidRPr="002B6200" w:rsidRDefault="002B6200" w:rsidP="002B6200">
            <w:pPr>
              <w:jc w:val="center"/>
              <w:rPr>
                <w:bCs/>
                <w:color w:val="000000"/>
                <w:sz w:val="18"/>
                <w:szCs w:val="18"/>
              </w:rPr>
            </w:pPr>
            <w:r w:rsidRPr="002B6200">
              <w:rPr>
                <w:bCs/>
                <w:color w:val="000000"/>
                <w:sz w:val="18"/>
                <w:szCs w:val="18"/>
              </w:rPr>
              <w:t>2</w:t>
            </w:r>
          </w:p>
        </w:tc>
        <w:tc>
          <w:tcPr>
            <w:tcW w:w="1091" w:type="pct"/>
            <w:gridSpan w:val="2"/>
            <w:shd w:val="clear" w:color="auto" w:fill="auto"/>
            <w:vAlign w:val="center"/>
            <w:hideMark/>
          </w:tcPr>
          <w:p w14:paraId="3883132E" w14:textId="77777777" w:rsidR="002B6200" w:rsidRPr="002B6200" w:rsidRDefault="002B6200" w:rsidP="002B6200">
            <w:pPr>
              <w:rPr>
                <w:bCs/>
                <w:sz w:val="18"/>
                <w:szCs w:val="18"/>
              </w:rPr>
            </w:pPr>
            <w:r w:rsidRPr="002B6200">
              <w:rPr>
                <w:bCs/>
                <w:sz w:val="18"/>
                <w:szCs w:val="18"/>
              </w:rPr>
              <w:t>Капитальный ремонт котла НР-18 № 4</w:t>
            </w:r>
          </w:p>
        </w:tc>
        <w:tc>
          <w:tcPr>
            <w:tcW w:w="590" w:type="pct"/>
            <w:shd w:val="clear" w:color="auto" w:fill="auto"/>
            <w:vAlign w:val="center"/>
            <w:hideMark/>
          </w:tcPr>
          <w:p w14:paraId="17839DAF" w14:textId="77777777" w:rsidR="002B6200" w:rsidRPr="002B6200" w:rsidRDefault="002B6200" w:rsidP="002B6200">
            <w:pPr>
              <w:jc w:val="center"/>
              <w:rPr>
                <w:bCs/>
                <w:color w:val="000000"/>
                <w:sz w:val="18"/>
                <w:szCs w:val="18"/>
              </w:rPr>
            </w:pPr>
            <w:r w:rsidRPr="002B6200">
              <w:rPr>
                <w:bCs/>
                <w:color w:val="000000"/>
                <w:sz w:val="18"/>
                <w:szCs w:val="18"/>
              </w:rPr>
              <w:t>Подрядный</w:t>
            </w:r>
          </w:p>
        </w:tc>
        <w:tc>
          <w:tcPr>
            <w:tcW w:w="295" w:type="pct"/>
            <w:shd w:val="clear" w:color="auto" w:fill="auto"/>
            <w:vAlign w:val="center"/>
            <w:hideMark/>
          </w:tcPr>
          <w:p w14:paraId="2F45117A" w14:textId="77777777" w:rsidR="002B6200" w:rsidRPr="002B6200" w:rsidRDefault="002B6200" w:rsidP="002B6200">
            <w:pPr>
              <w:jc w:val="center"/>
              <w:rPr>
                <w:bCs/>
                <w:color w:val="000000"/>
                <w:sz w:val="18"/>
                <w:szCs w:val="18"/>
              </w:rPr>
            </w:pPr>
            <w:r w:rsidRPr="002B6200">
              <w:rPr>
                <w:bCs/>
                <w:color w:val="000000"/>
                <w:sz w:val="18"/>
                <w:szCs w:val="18"/>
              </w:rPr>
              <w:t>КР</w:t>
            </w:r>
          </w:p>
        </w:tc>
        <w:tc>
          <w:tcPr>
            <w:tcW w:w="814" w:type="pct"/>
            <w:gridSpan w:val="2"/>
            <w:shd w:val="clear" w:color="auto" w:fill="auto"/>
            <w:vAlign w:val="center"/>
            <w:hideMark/>
          </w:tcPr>
          <w:p w14:paraId="07BC3311" w14:textId="77777777" w:rsidR="002B6200" w:rsidRPr="002B6200" w:rsidRDefault="002B6200" w:rsidP="002B6200">
            <w:pPr>
              <w:jc w:val="center"/>
              <w:rPr>
                <w:bCs/>
                <w:color w:val="000000"/>
                <w:sz w:val="18"/>
                <w:szCs w:val="18"/>
              </w:rPr>
            </w:pPr>
            <w:r w:rsidRPr="002B6200">
              <w:rPr>
                <w:bCs/>
                <w:color w:val="000000"/>
                <w:sz w:val="18"/>
                <w:szCs w:val="18"/>
              </w:rPr>
              <w:t>1646,06</w:t>
            </w:r>
          </w:p>
        </w:tc>
        <w:tc>
          <w:tcPr>
            <w:tcW w:w="885" w:type="pct"/>
            <w:gridSpan w:val="2"/>
            <w:shd w:val="clear" w:color="auto" w:fill="auto"/>
            <w:vAlign w:val="center"/>
            <w:hideMark/>
          </w:tcPr>
          <w:p w14:paraId="59FFBA10" w14:textId="77777777" w:rsidR="002B6200" w:rsidRPr="002B6200" w:rsidRDefault="002B6200" w:rsidP="002B6200">
            <w:pPr>
              <w:jc w:val="center"/>
              <w:rPr>
                <w:bCs/>
                <w:color w:val="000000"/>
                <w:sz w:val="18"/>
                <w:szCs w:val="18"/>
              </w:rPr>
            </w:pPr>
            <w:r w:rsidRPr="002B6200">
              <w:rPr>
                <w:bCs/>
                <w:color w:val="000000"/>
                <w:sz w:val="18"/>
                <w:szCs w:val="18"/>
              </w:rPr>
              <w:t>Локальный сметный расчет, дефектная ведомость</w:t>
            </w:r>
          </w:p>
        </w:tc>
        <w:tc>
          <w:tcPr>
            <w:tcW w:w="587" w:type="pct"/>
            <w:shd w:val="clear" w:color="auto" w:fill="auto"/>
            <w:vAlign w:val="center"/>
            <w:hideMark/>
          </w:tcPr>
          <w:p w14:paraId="4291DC11" w14:textId="77777777" w:rsidR="002B6200" w:rsidRPr="002B6200" w:rsidRDefault="002B6200" w:rsidP="002B6200">
            <w:pPr>
              <w:jc w:val="center"/>
              <w:rPr>
                <w:bCs/>
                <w:color w:val="000000"/>
                <w:sz w:val="18"/>
                <w:szCs w:val="18"/>
              </w:rPr>
            </w:pPr>
            <w:r w:rsidRPr="002B6200">
              <w:rPr>
                <w:bCs/>
                <w:color w:val="000000"/>
                <w:sz w:val="18"/>
                <w:szCs w:val="18"/>
              </w:rPr>
              <w:t>1 646,06</w:t>
            </w:r>
          </w:p>
        </w:tc>
        <w:tc>
          <w:tcPr>
            <w:tcW w:w="507" w:type="pct"/>
            <w:shd w:val="clear" w:color="auto" w:fill="auto"/>
            <w:vAlign w:val="center"/>
            <w:hideMark/>
          </w:tcPr>
          <w:p w14:paraId="70B4535C"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57BF4760" w14:textId="77777777" w:rsidTr="00E8485B">
        <w:trPr>
          <w:trHeight w:val="20"/>
        </w:trPr>
        <w:tc>
          <w:tcPr>
            <w:tcW w:w="231" w:type="pct"/>
            <w:gridSpan w:val="3"/>
            <w:shd w:val="clear" w:color="auto" w:fill="auto"/>
            <w:vAlign w:val="center"/>
            <w:hideMark/>
          </w:tcPr>
          <w:p w14:paraId="79E5580B" w14:textId="77777777" w:rsidR="002B6200" w:rsidRPr="002B6200" w:rsidRDefault="002B6200" w:rsidP="002B6200">
            <w:pPr>
              <w:jc w:val="center"/>
              <w:rPr>
                <w:bCs/>
                <w:color w:val="000000"/>
                <w:sz w:val="18"/>
                <w:szCs w:val="18"/>
              </w:rPr>
            </w:pPr>
            <w:r w:rsidRPr="002B6200">
              <w:rPr>
                <w:bCs/>
                <w:color w:val="000000"/>
                <w:sz w:val="18"/>
                <w:szCs w:val="18"/>
              </w:rPr>
              <w:t>3</w:t>
            </w:r>
          </w:p>
        </w:tc>
        <w:tc>
          <w:tcPr>
            <w:tcW w:w="1091" w:type="pct"/>
            <w:gridSpan w:val="2"/>
            <w:shd w:val="clear" w:color="auto" w:fill="auto"/>
            <w:vAlign w:val="center"/>
            <w:hideMark/>
          </w:tcPr>
          <w:p w14:paraId="6E6F9953" w14:textId="77777777" w:rsidR="002B6200" w:rsidRPr="002B6200" w:rsidRDefault="002B6200" w:rsidP="002B6200">
            <w:pPr>
              <w:rPr>
                <w:bCs/>
                <w:sz w:val="18"/>
                <w:szCs w:val="18"/>
              </w:rPr>
            </w:pPr>
            <w:r w:rsidRPr="002B6200">
              <w:rPr>
                <w:bCs/>
                <w:sz w:val="18"/>
                <w:szCs w:val="18"/>
              </w:rPr>
              <w:t>Тек. ремонт насосной группы, 6 шт.</w:t>
            </w:r>
          </w:p>
        </w:tc>
        <w:tc>
          <w:tcPr>
            <w:tcW w:w="590" w:type="pct"/>
            <w:shd w:val="clear" w:color="auto" w:fill="auto"/>
            <w:vAlign w:val="center"/>
            <w:hideMark/>
          </w:tcPr>
          <w:p w14:paraId="4A5A04C1"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7A7546D6"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002B8113" w14:textId="77777777" w:rsidR="002B6200" w:rsidRPr="002B6200" w:rsidRDefault="002B6200" w:rsidP="002B6200">
            <w:pPr>
              <w:jc w:val="center"/>
              <w:rPr>
                <w:bCs/>
                <w:color w:val="000000"/>
                <w:sz w:val="18"/>
                <w:szCs w:val="18"/>
              </w:rPr>
            </w:pPr>
            <w:r w:rsidRPr="002B6200">
              <w:rPr>
                <w:bCs/>
                <w:color w:val="000000"/>
                <w:sz w:val="18"/>
                <w:szCs w:val="18"/>
              </w:rPr>
              <w:t>75,83</w:t>
            </w:r>
          </w:p>
        </w:tc>
        <w:tc>
          <w:tcPr>
            <w:tcW w:w="885" w:type="pct"/>
            <w:gridSpan w:val="2"/>
            <w:shd w:val="clear" w:color="auto" w:fill="auto"/>
            <w:vAlign w:val="center"/>
            <w:hideMark/>
          </w:tcPr>
          <w:p w14:paraId="200356CC"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3B259FFC" w14:textId="77777777" w:rsidR="002B6200" w:rsidRPr="002B6200" w:rsidRDefault="002B6200" w:rsidP="002B6200">
            <w:pPr>
              <w:jc w:val="center"/>
              <w:rPr>
                <w:bCs/>
                <w:color w:val="000000"/>
                <w:sz w:val="18"/>
                <w:szCs w:val="18"/>
              </w:rPr>
            </w:pPr>
            <w:r w:rsidRPr="002B6200">
              <w:rPr>
                <w:bCs/>
                <w:color w:val="000000"/>
                <w:sz w:val="18"/>
                <w:szCs w:val="18"/>
              </w:rPr>
              <w:t>75,83</w:t>
            </w:r>
          </w:p>
        </w:tc>
        <w:tc>
          <w:tcPr>
            <w:tcW w:w="507" w:type="pct"/>
            <w:shd w:val="clear" w:color="auto" w:fill="auto"/>
            <w:vAlign w:val="center"/>
            <w:hideMark/>
          </w:tcPr>
          <w:p w14:paraId="2D77608A"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21467E75" w14:textId="77777777" w:rsidTr="00E8485B">
        <w:trPr>
          <w:trHeight w:val="20"/>
        </w:trPr>
        <w:tc>
          <w:tcPr>
            <w:tcW w:w="231" w:type="pct"/>
            <w:gridSpan w:val="3"/>
            <w:shd w:val="clear" w:color="auto" w:fill="auto"/>
            <w:vAlign w:val="center"/>
            <w:hideMark/>
          </w:tcPr>
          <w:p w14:paraId="60222562" w14:textId="77777777" w:rsidR="002B6200" w:rsidRPr="002B6200" w:rsidRDefault="002B6200" w:rsidP="002B6200">
            <w:pPr>
              <w:jc w:val="center"/>
              <w:rPr>
                <w:bCs/>
                <w:color w:val="000000"/>
                <w:sz w:val="18"/>
                <w:szCs w:val="18"/>
              </w:rPr>
            </w:pPr>
            <w:r w:rsidRPr="002B6200">
              <w:rPr>
                <w:bCs/>
                <w:color w:val="000000"/>
                <w:sz w:val="18"/>
                <w:szCs w:val="18"/>
              </w:rPr>
              <w:t>4</w:t>
            </w:r>
          </w:p>
        </w:tc>
        <w:tc>
          <w:tcPr>
            <w:tcW w:w="1091" w:type="pct"/>
            <w:gridSpan w:val="2"/>
            <w:shd w:val="clear" w:color="auto" w:fill="auto"/>
            <w:vAlign w:val="center"/>
            <w:hideMark/>
          </w:tcPr>
          <w:p w14:paraId="190115F1" w14:textId="77777777" w:rsidR="002B6200" w:rsidRPr="002B6200" w:rsidRDefault="002B6200" w:rsidP="002B6200">
            <w:pPr>
              <w:rPr>
                <w:bCs/>
                <w:sz w:val="18"/>
                <w:szCs w:val="18"/>
              </w:rPr>
            </w:pPr>
            <w:r w:rsidRPr="002B6200">
              <w:rPr>
                <w:bCs/>
                <w:sz w:val="18"/>
                <w:szCs w:val="18"/>
              </w:rPr>
              <w:t>Текущий ремонт дымососов № 1, 2</w:t>
            </w:r>
          </w:p>
        </w:tc>
        <w:tc>
          <w:tcPr>
            <w:tcW w:w="590" w:type="pct"/>
            <w:shd w:val="clear" w:color="auto" w:fill="auto"/>
            <w:vAlign w:val="center"/>
            <w:hideMark/>
          </w:tcPr>
          <w:p w14:paraId="59B38342"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56BF6A78"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0864623A" w14:textId="77777777" w:rsidR="002B6200" w:rsidRPr="002B6200" w:rsidRDefault="002B6200" w:rsidP="002B6200">
            <w:pPr>
              <w:jc w:val="center"/>
              <w:rPr>
                <w:bCs/>
                <w:color w:val="000000"/>
                <w:sz w:val="18"/>
                <w:szCs w:val="18"/>
              </w:rPr>
            </w:pPr>
            <w:r w:rsidRPr="002B6200">
              <w:rPr>
                <w:bCs/>
                <w:color w:val="000000"/>
                <w:sz w:val="18"/>
                <w:szCs w:val="18"/>
              </w:rPr>
              <w:t>23,81</w:t>
            </w:r>
          </w:p>
        </w:tc>
        <w:tc>
          <w:tcPr>
            <w:tcW w:w="885" w:type="pct"/>
            <w:gridSpan w:val="2"/>
            <w:shd w:val="clear" w:color="auto" w:fill="auto"/>
            <w:vAlign w:val="center"/>
            <w:hideMark/>
          </w:tcPr>
          <w:p w14:paraId="0E18FC60"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6F96B647" w14:textId="77777777" w:rsidR="002B6200" w:rsidRPr="002B6200" w:rsidRDefault="002B6200" w:rsidP="002B6200">
            <w:pPr>
              <w:jc w:val="center"/>
              <w:rPr>
                <w:bCs/>
                <w:color w:val="000000"/>
                <w:sz w:val="18"/>
                <w:szCs w:val="18"/>
              </w:rPr>
            </w:pPr>
            <w:r w:rsidRPr="002B6200">
              <w:rPr>
                <w:bCs/>
                <w:color w:val="000000"/>
                <w:sz w:val="18"/>
                <w:szCs w:val="18"/>
              </w:rPr>
              <w:t>23,81</w:t>
            </w:r>
          </w:p>
        </w:tc>
        <w:tc>
          <w:tcPr>
            <w:tcW w:w="507" w:type="pct"/>
            <w:shd w:val="clear" w:color="auto" w:fill="auto"/>
            <w:vAlign w:val="center"/>
            <w:hideMark/>
          </w:tcPr>
          <w:p w14:paraId="03DBC5F8"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20F456C1" w14:textId="77777777" w:rsidTr="00E8485B">
        <w:trPr>
          <w:trHeight w:val="20"/>
        </w:trPr>
        <w:tc>
          <w:tcPr>
            <w:tcW w:w="231" w:type="pct"/>
            <w:gridSpan w:val="3"/>
            <w:shd w:val="clear" w:color="auto" w:fill="auto"/>
            <w:vAlign w:val="center"/>
            <w:hideMark/>
          </w:tcPr>
          <w:p w14:paraId="286E0D4C" w14:textId="77777777" w:rsidR="002B6200" w:rsidRPr="002B6200" w:rsidRDefault="002B6200" w:rsidP="002B6200">
            <w:pPr>
              <w:jc w:val="center"/>
              <w:rPr>
                <w:bCs/>
                <w:color w:val="000000"/>
                <w:sz w:val="18"/>
                <w:szCs w:val="18"/>
              </w:rPr>
            </w:pPr>
            <w:r w:rsidRPr="002B6200">
              <w:rPr>
                <w:bCs/>
                <w:color w:val="000000"/>
                <w:sz w:val="18"/>
                <w:szCs w:val="18"/>
              </w:rPr>
              <w:t>5</w:t>
            </w:r>
          </w:p>
        </w:tc>
        <w:tc>
          <w:tcPr>
            <w:tcW w:w="1091" w:type="pct"/>
            <w:gridSpan w:val="2"/>
            <w:shd w:val="clear" w:color="auto" w:fill="auto"/>
            <w:vAlign w:val="center"/>
            <w:hideMark/>
          </w:tcPr>
          <w:p w14:paraId="2100D854" w14:textId="77777777" w:rsidR="002B6200" w:rsidRPr="002B6200" w:rsidRDefault="002B6200" w:rsidP="002B6200">
            <w:pPr>
              <w:rPr>
                <w:bCs/>
                <w:sz w:val="18"/>
                <w:szCs w:val="18"/>
              </w:rPr>
            </w:pPr>
            <w:r w:rsidRPr="002B6200">
              <w:rPr>
                <w:bCs/>
                <w:sz w:val="18"/>
                <w:szCs w:val="18"/>
              </w:rPr>
              <w:t>Текущий ремонт дутьевых вентиляторов № 1, 2, 3, 4, 5, 6, 7, 8, 9</w:t>
            </w:r>
          </w:p>
        </w:tc>
        <w:tc>
          <w:tcPr>
            <w:tcW w:w="590" w:type="pct"/>
            <w:shd w:val="clear" w:color="auto" w:fill="auto"/>
            <w:vAlign w:val="center"/>
            <w:hideMark/>
          </w:tcPr>
          <w:p w14:paraId="3877DF70"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69C3AC1E"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12AEF256" w14:textId="77777777" w:rsidR="002B6200" w:rsidRPr="002B6200" w:rsidRDefault="002B6200" w:rsidP="002B6200">
            <w:pPr>
              <w:jc w:val="center"/>
              <w:rPr>
                <w:bCs/>
                <w:color w:val="000000"/>
                <w:sz w:val="18"/>
                <w:szCs w:val="18"/>
              </w:rPr>
            </w:pPr>
            <w:r w:rsidRPr="002B6200">
              <w:rPr>
                <w:bCs/>
                <w:color w:val="000000"/>
                <w:sz w:val="18"/>
                <w:szCs w:val="18"/>
              </w:rPr>
              <w:t>21,70</w:t>
            </w:r>
          </w:p>
        </w:tc>
        <w:tc>
          <w:tcPr>
            <w:tcW w:w="885" w:type="pct"/>
            <w:gridSpan w:val="2"/>
            <w:shd w:val="clear" w:color="auto" w:fill="auto"/>
            <w:vAlign w:val="center"/>
            <w:hideMark/>
          </w:tcPr>
          <w:p w14:paraId="5C93953F"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24D18115" w14:textId="77777777" w:rsidR="002B6200" w:rsidRPr="002B6200" w:rsidRDefault="002B6200" w:rsidP="002B6200">
            <w:pPr>
              <w:jc w:val="center"/>
              <w:rPr>
                <w:bCs/>
                <w:color w:val="000000"/>
                <w:sz w:val="18"/>
                <w:szCs w:val="18"/>
              </w:rPr>
            </w:pPr>
            <w:r w:rsidRPr="002B6200">
              <w:rPr>
                <w:bCs/>
                <w:color w:val="000000"/>
                <w:sz w:val="18"/>
                <w:szCs w:val="18"/>
              </w:rPr>
              <w:t>21,70</w:t>
            </w:r>
          </w:p>
        </w:tc>
        <w:tc>
          <w:tcPr>
            <w:tcW w:w="507" w:type="pct"/>
            <w:shd w:val="clear" w:color="auto" w:fill="auto"/>
            <w:vAlign w:val="center"/>
            <w:hideMark/>
          </w:tcPr>
          <w:p w14:paraId="1451CB63"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2C015AA8" w14:textId="77777777" w:rsidTr="00E8485B">
        <w:trPr>
          <w:trHeight w:val="20"/>
        </w:trPr>
        <w:tc>
          <w:tcPr>
            <w:tcW w:w="231" w:type="pct"/>
            <w:gridSpan w:val="3"/>
            <w:shd w:val="clear" w:color="auto" w:fill="auto"/>
            <w:vAlign w:val="center"/>
            <w:hideMark/>
          </w:tcPr>
          <w:p w14:paraId="58B0F005" w14:textId="77777777" w:rsidR="002B6200" w:rsidRPr="002B6200" w:rsidRDefault="002B6200" w:rsidP="002B6200">
            <w:pPr>
              <w:jc w:val="center"/>
              <w:rPr>
                <w:bCs/>
                <w:color w:val="000000"/>
                <w:sz w:val="18"/>
                <w:szCs w:val="18"/>
              </w:rPr>
            </w:pPr>
            <w:r w:rsidRPr="002B6200">
              <w:rPr>
                <w:bCs/>
                <w:color w:val="000000"/>
                <w:sz w:val="18"/>
                <w:szCs w:val="18"/>
              </w:rPr>
              <w:t>6</w:t>
            </w:r>
          </w:p>
        </w:tc>
        <w:tc>
          <w:tcPr>
            <w:tcW w:w="1091" w:type="pct"/>
            <w:gridSpan w:val="2"/>
            <w:shd w:val="clear" w:color="auto" w:fill="auto"/>
            <w:vAlign w:val="center"/>
            <w:hideMark/>
          </w:tcPr>
          <w:p w14:paraId="16F4DBB7" w14:textId="77777777" w:rsidR="002B6200" w:rsidRPr="002B6200" w:rsidRDefault="002B6200" w:rsidP="002B6200">
            <w:pPr>
              <w:rPr>
                <w:bCs/>
                <w:sz w:val="18"/>
                <w:szCs w:val="18"/>
              </w:rPr>
            </w:pPr>
            <w:r w:rsidRPr="002B6200">
              <w:rPr>
                <w:bCs/>
                <w:sz w:val="18"/>
                <w:szCs w:val="18"/>
              </w:rPr>
              <w:t>Текущий ремонт циклона</w:t>
            </w:r>
          </w:p>
        </w:tc>
        <w:tc>
          <w:tcPr>
            <w:tcW w:w="590" w:type="pct"/>
            <w:shd w:val="clear" w:color="auto" w:fill="auto"/>
            <w:vAlign w:val="center"/>
            <w:hideMark/>
          </w:tcPr>
          <w:p w14:paraId="4A9DC489"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2189996F"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36CFECC0" w14:textId="77777777" w:rsidR="002B6200" w:rsidRPr="002B6200" w:rsidRDefault="002B6200" w:rsidP="002B6200">
            <w:pPr>
              <w:jc w:val="center"/>
              <w:rPr>
                <w:bCs/>
                <w:color w:val="000000"/>
                <w:sz w:val="18"/>
                <w:szCs w:val="18"/>
              </w:rPr>
            </w:pPr>
            <w:r w:rsidRPr="002B6200">
              <w:rPr>
                <w:bCs/>
                <w:color w:val="000000"/>
                <w:sz w:val="18"/>
                <w:szCs w:val="18"/>
              </w:rPr>
              <w:t>0,78</w:t>
            </w:r>
          </w:p>
        </w:tc>
        <w:tc>
          <w:tcPr>
            <w:tcW w:w="885" w:type="pct"/>
            <w:gridSpan w:val="2"/>
            <w:shd w:val="clear" w:color="auto" w:fill="auto"/>
            <w:vAlign w:val="center"/>
            <w:hideMark/>
          </w:tcPr>
          <w:p w14:paraId="61BA48C8"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428701FD" w14:textId="77777777" w:rsidR="002B6200" w:rsidRPr="002B6200" w:rsidRDefault="002B6200" w:rsidP="002B6200">
            <w:pPr>
              <w:jc w:val="center"/>
              <w:rPr>
                <w:bCs/>
                <w:color w:val="000000"/>
                <w:sz w:val="18"/>
                <w:szCs w:val="18"/>
              </w:rPr>
            </w:pPr>
            <w:r w:rsidRPr="002B6200">
              <w:rPr>
                <w:bCs/>
                <w:color w:val="000000"/>
                <w:sz w:val="18"/>
                <w:szCs w:val="18"/>
              </w:rPr>
              <w:t>0,78</w:t>
            </w:r>
          </w:p>
        </w:tc>
        <w:tc>
          <w:tcPr>
            <w:tcW w:w="507" w:type="pct"/>
            <w:shd w:val="clear" w:color="auto" w:fill="auto"/>
            <w:vAlign w:val="center"/>
            <w:hideMark/>
          </w:tcPr>
          <w:p w14:paraId="50641EE0"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3EC7486F" w14:textId="77777777" w:rsidTr="00E8485B">
        <w:trPr>
          <w:trHeight w:val="20"/>
        </w:trPr>
        <w:tc>
          <w:tcPr>
            <w:tcW w:w="231" w:type="pct"/>
            <w:gridSpan w:val="3"/>
            <w:shd w:val="clear" w:color="auto" w:fill="auto"/>
            <w:vAlign w:val="center"/>
            <w:hideMark/>
          </w:tcPr>
          <w:p w14:paraId="4AFFAC5B" w14:textId="77777777" w:rsidR="002B6200" w:rsidRPr="002B6200" w:rsidRDefault="002B6200" w:rsidP="002B6200">
            <w:pPr>
              <w:jc w:val="center"/>
              <w:rPr>
                <w:bCs/>
                <w:color w:val="000000"/>
                <w:sz w:val="18"/>
                <w:szCs w:val="18"/>
              </w:rPr>
            </w:pPr>
            <w:r w:rsidRPr="002B6200">
              <w:rPr>
                <w:bCs/>
                <w:color w:val="000000"/>
                <w:sz w:val="18"/>
                <w:szCs w:val="18"/>
              </w:rPr>
              <w:t>7</w:t>
            </w:r>
          </w:p>
        </w:tc>
        <w:tc>
          <w:tcPr>
            <w:tcW w:w="1091" w:type="pct"/>
            <w:gridSpan w:val="2"/>
            <w:shd w:val="clear" w:color="auto" w:fill="auto"/>
            <w:vAlign w:val="center"/>
            <w:hideMark/>
          </w:tcPr>
          <w:p w14:paraId="4D840A48" w14:textId="77777777" w:rsidR="002B6200" w:rsidRPr="002B6200" w:rsidRDefault="002B6200" w:rsidP="002B6200">
            <w:pPr>
              <w:rPr>
                <w:bCs/>
                <w:sz w:val="18"/>
                <w:szCs w:val="18"/>
              </w:rPr>
            </w:pPr>
            <w:r w:rsidRPr="002B6200">
              <w:rPr>
                <w:bCs/>
                <w:sz w:val="18"/>
                <w:szCs w:val="18"/>
              </w:rPr>
              <w:t>Тек.ремонт резервной емкости, 2 шт.</w:t>
            </w:r>
          </w:p>
        </w:tc>
        <w:tc>
          <w:tcPr>
            <w:tcW w:w="590" w:type="pct"/>
            <w:shd w:val="clear" w:color="auto" w:fill="auto"/>
            <w:vAlign w:val="center"/>
            <w:hideMark/>
          </w:tcPr>
          <w:p w14:paraId="5D8B4339"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429EBE18"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5EEF7722" w14:textId="77777777" w:rsidR="002B6200" w:rsidRPr="002B6200" w:rsidRDefault="002B6200" w:rsidP="002B6200">
            <w:pPr>
              <w:jc w:val="center"/>
              <w:rPr>
                <w:bCs/>
                <w:color w:val="000000"/>
                <w:sz w:val="18"/>
                <w:szCs w:val="18"/>
              </w:rPr>
            </w:pPr>
            <w:r w:rsidRPr="002B6200">
              <w:rPr>
                <w:bCs/>
                <w:color w:val="000000"/>
                <w:sz w:val="18"/>
                <w:szCs w:val="18"/>
              </w:rPr>
              <w:t>28,31</w:t>
            </w:r>
          </w:p>
        </w:tc>
        <w:tc>
          <w:tcPr>
            <w:tcW w:w="885" w:type="pct"/>
            <w:gridSpan w:val="2"/>
            <w:shd w:val="clear" w:color="auto" w:fill="auto"/>
            <w:vAlign w:val="center"/>
            <w:hideMark/>
          </w:tcPr>
          <w:p w14:paraId="23BA3A15"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3A52EC3B" w14:textId="77777777" w:rsidR="002B6200" w:rsidRPr="002B6200" w:rsidRDefault="002B6200" w:rsidP="002B6200">
            <w:pPr>
              <w:jc w:val="center"/>
              <w:rPr>
                <w:bCs/>
                <w:color w:val="000000"/>
                <w:sz w:val="18"/>
                <w:szCs w:val="18"/>
              </w:rPr>
            </w:pPr>
            <w:r w:rsidRPr="002B6200">
              <w:rPr>
                <w:bCs/>
                <w:color w:val="000000"/>
                <w:sz w:val="18"/>
                <w:szCs w:val="18"/>
              </w:rPr>
              <w:t>28,31</w:t>
            </w:r>
          </w:p>
        </w:tc>
        <w:tc>
          <w:tcPr>
            <w:tcW w:w="507" w:type="pct"/>
            <w:shd w:val="clear" w:color="auto" w:fill="auto"/>
            <w:vAlign w:val="center"/>
            <w:hideMark/>
          </w:tcPr>
          <w:p w14:paraId="1A3D5A8B"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5089663A" w14:textId="77777777" w:rsidTr="00E8485B">
        <w:trPr>
          <w:trHeight w:val="20"/>
        </w:trPr>
        <w:tc>
          <w:tcPr>
            <w:tcW w:w="231" w:type="pct"/>
            <w:gridSpan w:val="3"/>
            <w:shd w:val="clear" w:color="auto" w:fill="auto"/>
            <w:vAlign w:val="center"/>
            <w:hideMark/>
          </w:tcPr>
          <w:p w14:paraId="7E329E2A" w14:textId="77777777" w:rsidR="002B6200" w:rsidRPr="002B6200" w:rsidRDefault="002B6200" w:rsidP="002B6200">
            <w:pPr>
              <w:jc w:val="center"/>
              <w:rPr>
                <w:bCs/>
                <w:color w:val="000000"/>
                <w:sz w:val="18"/>
                <w:szCs w:val="18"/>
              </w:rPr>
            </w:pPr>
            <w:r w:rsidRPr="002B6200">
              <w:rPr>
                <w:bCs/>
                <w:color w:val="000000"/>
                <w:sz w:val="18"/>
                <w:szCs w:val="18"/>
              </w:rPr>
              <w:t>8</w:t>
            </w:r>
          </w:p>
        </w:tc>
        <w:tc>
          <w:tcPr>
            <w:tcW w:w="1091" w:type="pct"/>
            <w:gridSpan w:val="2"/>
            <w:shd w:val="clear" w:color="auto" w:fill="auto"/>
            <w:vAlign w:val="center"/>
            <w:hideMark/>
          </w:tcPr>
          <w:p w14:paraId="76EABB46" w14:textId="77777777" w:rsidR="002B6200" w:rsidRPr="002B6200" w:rsidRDefault="002B6200" w:rsidP="002B6200">
            <w:pPr>
              <w:rPr>
                <w:bCs/>
                <w:sz w:val="18"/>
                <w:szCs w:val="18"/>
              </w:rPr>
            </w:pPr>
            <w:r w:rsidRPr="002B6200">
              <w:rPr>
                <w:bCs/>
                <w:sz w:val="18"/>
                <w:szCs w:val="18"/>
              </w:rPr>
              <w:t>Замена запорной арматуры, 7 шт.</w:t>
            </w:r>
          </w:p>
        </w:tc>
        <w:tc>
          <w:tcPr>
            <w:tcW w:w="590" w:type="pct"/>
            <w:shd w:val="clear" w:color="auto" w:fill="auto"/>
            <w:vAlign w:val="center"/>
            <w:hideMark/>
          </w:tcPr>
          <w:p w14:paraId="261F5CC0"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1C35F005"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5C45A11E" w14:textId="77777777" w:rsidR="002B6200" w:rsidRPr="002B6200" w:rsidRDefault="002B6200" w:rsidP="002B6200">
            <w:pPr>
              <w:jc w:val="center"/>
              <w:rPr>
                <w:bCs/>
                <w:color w:val="000000"/>
                <w:sz w:val="18"/>
                <w:szCs w:val="18"/>
              </w:rPr>
            </w:pPr>
            <w:r w:rsidRPr="002B6200">
              <w:rPr>
                <w:bCs/>
                <w:color w:val="000000"/>
                <w:sz w:val="18"/>
                <w:szCs w:val="18"/>
              </w:rPr>
              <w:t>18,35</w:t>
            </w:r>
          </w:p>
        </w:tc>
        <w:tc>
          <w:tcPr>
            <w:tcW w:w="885" w:type="pct"/>
            <w:gridSpan w:val="2"/>
            <w:shd w:val="clear" w:color="auto" w:fill="auto"/>
            <w:vAlign w:val="center"/>
            <w:hideMark/>
          </w:tcPr>
          <w:p w14:paraId="7642E9AA"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000B22EF" w14:textId="77777777" w:rsidR="002B6200" w:rsidRPr="002B6200" w:rsidRDefault="002B6200" w:rsidP="002B6200">
            <w:pPr>
              <w:jc w:val="center"/>
              <w:rPr>
                <w:bCs/>
                <w:color w:val="000000"/>
                <w:sz w:val="18"/>
                <w:szCs w:val="18"/>
              </w:rPr>
            </w:pPr>
            <w:r w:rsidRPr="002B6200">
              <w:rPr>
                <w:bCs/>
                <w:color w:val="000000"/>
                <w:sz w:val="18"/>
                <w:szCs w:val="18"/>
              </w:rPr>
              <w:t>18,35</w:t>
            </w:r>
          </w:p>
        </w:tc>
        <w:tc>
          <w:tcPr>
            <w:tcW w:w="507" w:type="pct"/>
            <w:shd w:val="clear" w:color="auto" w:fill="auto"/>
            <w:vAlign w:val="center"/>
            <w:hideMark/>
          </w:tcPr>
          <w:p w14:paraId="4647EE2F"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0870BE5B" w14:textId="77777777" w:rsidTr="00E8485B">
        <w:trPr>
          <w:trHeight w:val="20"/>
        </w:trPr>
        <w:tc>
          <w:tcPr>
            <w:tcW w:w="231" w:type="pct"/>
            <w:gridSpan w:val="3"/>
            <w:shd w:val="clear" w:color="auto" w:fill="auto"/>
            <w:vAlign w:val="center"/>
            <w:hideMark/>
          </w:tcPr>
          <w:p w14:paraId="4223AECA" w14:textId="77777777" w:rsidR="002B6200" w:rsidRPr="002B6200" w:rsidRDefault="002B6200" w:rsidP="002B6200">
            <w:pPr>
              <w:jc w:val="center"/>
              <w:rPr>
                <w:bCs/>
                <w:color w:val="000000"/>
                <w:sz w:val="18"/>
                <w:szCs w:val="18"/>
              </w:rPr>
            </w:pPr>
            <w:r w:rsidRPr="002B6200">
              <w:rPr>
                <w:bCs/>
                <w:color w:val="000000"/>
                <w:sz w:val="18"/>
                <w:szCs w:val="18"/>
              </w:rPr>
              <w:t>9</w:t>
            </w:r>
          </w:p>
        </w:tc>
        <w:tc>
          <w:tcPr>
            <w:tcW w:w="1091" w:type="pct"/>
            <w:gridSpan w:val="2"/>
            <w:shd w:val="clear" w:color="auto" w:fill="auto"/>
            <w:vAlign w:val="center"/>
            <w:hideMark/>
          </w:tcPr>
          <w:p w14:paraId="6DF54E8D" w14:textId="77777777" w:rsidR="002B6200" w:rsidRPr="002B6200" w:rsidRDefault="002B6200" w:rsidP="002B6200">
            <w:pPr>
              <w:rPr>
                <w:bCs/>
                <w:sz w:val="18"/>
                <w:szCs w:val="18"/>
              </w:rPr>
            </w:pPr>
            <w:r w:rsidRPr="002B6200">
              <w:rPr>
                <w:bCs/>
                <w:sz w:val="18"/>
                <w:szCs w:val="18"/>
              </w:rPr>
              <w:t>Текущий ремонт запорной, 53 шт.</w:t>
            </w:r>
          </w:p>
        </w:tc>
        <w:tc>
          <w:tcPr>
            <w:tcW w:w="590" w:type="pct"/>
            <w:shd w:val="clear" w:color="auto" w:fill="auto"/>
            <w:vAlign w:val="center"/>
            <w:hideMark/>
          </w:tcPr>
          <w:p w14:paraId="76D368E3"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276BBB6F"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6B026B9C" w14:textId="77777777" w:rsidR="002B6200" w:rsidRPr="002B6200" w:rsidRDefault="002B6200" w:rsidP="002B6200">
            <w:pPr>
              <w:jc w:val="center"/>
              <w:rPr>
                <w:bCs/>
                <w:color w:val="000000"/>
                <w:sz w:val="18"/>
                <w:szCs w:val="18"/>
              </w:rPr>
            </w:pPr>
            <w:r w:rsidRPr="002B6200">
              <w:rPr>
                <w:bCs/>
                <w:color w:val="000000"/>
                <w:sz w:val="18"/>
                <w:szCs w:val="18"/>
              </w:rPr>
              <w:t>23,89</w:t>
            </w:r>
          </w:p>
        </w:tc>
        <w:tc>
          <w:tcPr>
            <w:tcW w:w="885" w:type="pct"/>
            <w:gridSpan w:val="2"/>
            <w:shd w:val="clear" w:color="auto" w:fill="auto"/>
            <w:vAlign w:val="center"/>
            <w:hideMark/>
          </w:tcPr>
          <w:p w14:paraId="56E73B27"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7FD52E31" w14:textId="77777777" w:rsidR="002B6200" w:rsidRPr="002B6200" w:rsidRDefault="002B6200" w:rsidP="002B6200">
            <w:pPr>
              <w:jc w:val="center"/>
              <w:rPr>
                <w:bCs/>
                <w:color w:val="000000"/>
                <w:sz w:val="18"/>
                <w:szCs w:val="18"/>
              </w:rPr>
            </w:pPr>
            <w:r w:rsidRPr="002B6200">
              <w:rPr>
                <w:bCs/>
                <w:color w:val="000000"/>
                <w:sz w:val="18"/>
                <w:szCs w:val="18"/>
              </w:rPr>
              <w:t>23,89</w:t>
            </w:r>
          </w:p>
        </w:tc>
        <w:tc>
          <w:tcPr>
            <w:tcW w:w="507" w:type="pct"/>
            <w:shd w:val="clear" w:color="auto" w:fill="auto"/>
            <w:vAlign w:val="center"/>
            <w:hideMark/>
          </w:tcPr>
          <w:p w14:paraId="305A04A3"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5EBBF6CC" w14:textId="77777777" w:rsidTr="00E8485B">
        <w:trPr>
          <w:trHeight w:val="20"/>
        </w:trPr>
        <w:tc>
          <w:tcPr>
            <w:tcW w:w="231" w:type="pct"/>
            <w:gridSpan w:val="3"/>
            <w:shd w:val="clear" w:color="auto" w:fill="auto"/>
            <w:vAlign w:val="center"/>
            <w:hideMark/>
          </w:tcPr>
          <w:p w14:paraId="68435411" w14:textId="77777777" w:rsidR="002B6200" w:rsidRPr="002B6200" w:rsidRDefault="002B6200" w:rsidP="002B6200">
            <w:pPr>
              <w:jc w:val="center"/>
              <w:rPr>
                <w:bCs/>
                <w:color w:val="000000"/>
                <w:sz w:val="18"/>
                <w:szCs w:val="18"/>
              </w:rPr>
            </w:pPr>
            <w:r w:rsidRPr="002B6200">
              <w:rPr>
                <w:bCs/>
                <w:color w:val="000000"/>
                <w:sz w:val="18"/>
                <w:szCs w:val="18"/>
              </w:rPr>
              <w:t>10</w:t>
            </w:r>
          </w:p>
        </w:tc>
        <w:tc>
          <w:tcPr>
            <w:tcW w:w="1091" w:type="pct"/>
            <w:gridSpan w:val="2"/>
            <w:shd w:val="clear" w:color="auto" w:fill="auto"/>
            <w:vAlign w:val="center"/>
            <w:hideMark/>
          </w:tcPr>
          <w:p w14:paraId="79FCF40D" w14:textId="77777777" w:rsidR="002B6200" w:rsidRPr="002B6200" w:rsidRDefault="002B6200" w:rsidP="002B6200">
            <w:pPr>
              <w:rPr>
                <w:bCs/>
                <w:sz w:val="18"/>
                <w:szCs w:val="18"/>
              </w:rPr>
            </w:pPr>
            <w:r w:rsidRPr="002B6200">
              <w:rPr>
                <w:bCs/>
                <w:sz w:val="18"/>
                <w:szCs w:val="18"/>
              </w:rPr>
              <w:t>Тек. ремонт эл.щитовых пунктов</w:t>
            </w:r>
          </w:p>
        </w:tc>
        <w:tc>
          <w:tcPr>
            <w:tcW w:w="590" w:type="pct"/>
            <w:shd w:val="clear" w:color="auto" w:fill="auto"/>
            <w:vAlign w:val="center"/>
            <w:hideMark/>
          </w:tcPr>
          <w:p w14:paraId="782B9BCB"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3C04AB5D"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1A2EE8ED" w14:textId="77777777" w:rsidR="002B6200" w:rsidRPr="002B6200" w:rsidRDefault="002B6200" w:rsidP="002B6200">
            <w:pPr>
              <w:jc w:val="center"/>
              <w:rPr>
                <w:bCs/>
                <w:color w:val="000000"/>
                <w:sz w:val="18"/>
                <w:szCs w:val="18"/>
              </w:rPr>
            </w:pPr>
            <w:r w:rsidRPr="002B6200">
              <w:rPr>
                <w:bCs/>
                <w:color w:val="000000"/>
                <w:sz w:val="18"/>
                <w:szCs w:val="18"/>
              </w:rPr>
              <w:t>32,66</w:t>
            </w:r>
          </w:p>
        </w:tc>
        <w:tc>
          <w:tcPr>
            <w:tcW w:w="885" w:type="pct"/>
            <w:gridSpan w:val="2"/>
            <w:shd w:val="clear" w:color="auto" w:fill="auto"/>
            <w:vAlign w:val="center"/>
            <w:hideMark/>
          </w:tcPr>
          <w:p w14:paraId="14AA9348"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6EE0FA0F" w14:textId="77777777" w:rsidR="002B6200" w:rsidRPr="002B6200" w:rsidRDefault="002B6200" w:rsidP="002B6200">
            <w:pPr>
              <w:jc w:val="center"/>
              <w:rPr>
                <w:bCs/>
                <w:color w:val="000000"/>
                <w:sz w:val="18"/>
                <w:szCs w:val="18"/>
              </w:rPr>
            </w:pPr>
            <w:r w:rsidRPr="002B6200">
              <w:rPr>
                <w:bCs/>
                <w:color w:val="000000"/>
                <w:sz w:val="18"/>
                <w:szCs w:val="18"/>
              </w:rPr>
              <w:t>32,66</w:t>
            </w:r>
          </w:p>
        </w:tc>
        <w:tc>
          <w:tcPr>
            <w:tcW w:w="507" w:type="pct"/>
            <w:shd w:val="clear" w:color="auto" w:fill="auto"/>
            <w:vAlign w:val="center"/>
            <w:hideMark/>
          </w:tcPr>
          <w:p w14:paraId="47E60789"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67EADDA8" w14:textId="77777777" w:rsidTr="00E8485B">
        <w:trPr>
          <w:trHeight w:val="20"/>
        </w:trPr>
        <w:tc>
          <w:tcPr>
            <w:tcW w:w="231" w:type="pct"/>
            <w:gridSpan w:val="3"/>
            <w:shd w:val="clear" w:color="auto" w:fill="auto"/>
            <w:vAlign w:val="center"/>
            <w:hideMark/>
          </w:tcPr>
          <w:p w14:paraId="6BF7DCC1" w14:textId="77777777" w:rsidR="002B6200" w:rsidRPr="002B6200" w:rsidRDefault="002B6200" w:rsidP="002B6200">
            <w:pPr>
              <w:jc w:val="center"/>
              <w:rPr>
                <w:bCs/>
                <w:color w:val="000000"/>
                <w:sz w:val="18"/>
                <w:szCs w:val="18"/>
              </w:rPr>
            </w:pPr>
            <w:r w:rsidRPr="002B6200">
              <w:rPr>
                <w:bCs/>
                <w:color w:val="000000"/>
                <w:sz w:val="18"/>
                <w:szCs w:val="18"/>
              </w:rPr>
              <w:t>11</w:t>
            </w:r>
          </w:p>
        </w:tc>
        <w:tc>
          <w:tcPr>
            <w:tcW w:w="1091" w:type="pct"/>
            <w:gridSpan w:val="2"/>
            <w:shd w:val="clear" w:color="auto" w:fill="auto"/>
            <w:vAlign w:val="center"/>
            <w:hideMark/>
          </w:tcPr>
          <w:p w14:paraId="1EDCC07E" w14:textId="77777777" w:rsidR="002B6200" w:rsidRPr="002B6200" w:rsidRDefault="002B6200" w:rsidP="002B6200">
            <w:pPr>
              <w:rPr>
                <w:bCs/>
                <w:sz w:val="18"/>
                <w:szCs w:val="18"/>
              </w:rPr>
            </w:pPr>
            <w:r w:rsidRPr="002B6200">
              <w:rPr>
                <w:bCs/>
                <w:sz w:val="18"/>
                <w:szCs w:val="18"/>
              </w:rPr>
              <w:t>Капитальный ремонт эл.двигателя насоса ГВС № 1 IL 65/200-15/2</w:t>
            </w:r>
          </w:p>
        </w:tc>
        <w:tc>
          <w:tcPr>
            <w:tcW w:w="590" w:type="pct"/>
            <w:shd w:val="clear" w:color="auto" w:fill="auto"/>
            <w:vAlign w:val="center"/>
            <w:hideMark/>
          </w:tcPr>
          <w:p w14:paraId="15D1564D" w14:textId="77777777" w:rsidR="002B6200" w:rsidRPr="002B6200" w:rsidRDefault="002B6200" w:rsidP="002B6200">
            <w:pPr>
              <w:jc w:val="center"/>
              <w:rPr>
                <w:bCs/>
                <w:color w:val="000000"/>
                <w:sz w:val="18"/>
                <w:szCs w:val="18"/>
              </w:rPr>
            </w:pPr>
            <w:r w:rsidRPr="002B6200">
              <w:rPr>
                <w:bCs/>
                <w:color w:val="000000"/>
                <w:sz w:val="18"/>
                <w:szCs w:val="18"/>
              </w:rPr>
              <w:t>Подрядный</w:t>
            </w:r>
          </w:p>
        </w:tc>
        <w:tc>
          <w:tcPr>
            <w:tcW w:w="295" w:type="pct"/>
            <w:shd w:val="clear" w:color="auto" w:fill="auto"/>
            <w:vAlign w:val="center"/>
            <w:hideMark/>
          </w:tcPr>
          <w:p w14:paraId="1AE8881D" w14:textId="77777777" w:rsidR="002B6200" w:rsidRPr="002B6200" w:rsidRDefault="002B6200" w:rsidP="002B6200">
            <w:pPr>
              <w:jc w:val="center"/>
              <w:rPr>
                <w:bCs/>
                <w:color w:val="000000"/>
                <w:sz w:val="18"/>
                <w:szCs w:val="18"/>
              </w:rPr>
            </w:pPr>
            <w:r w:rsidRPr="002B6200">
              <w:rPr>
                <w:bCs/>
                <w:color w:val="000000"/>
                <w:sz w:val="18"/>
                <w:szCs w:val="18"/>
              </w:rPr>
              <w:t>КР</w:t>
            </w:r>
          </w:p>
        </w:tc>
        <w:tc>
          <w:tcPr>
            <w:tcW w:w="814" w:type="pct"/>
            <w:gridSpan w:val="2"/>
            <w:shd w:val="clear" w:color="auto" w:fill="auto"/>
            <w:vAlign w:val="center"/>
            <w:hideMark/>
          </w:tcPr>
          <w:p w14:paraId="65BA8697" w14:textId="77777777" w:rsidR="002B6200" w:rsidRPr="002B6200" w:rsidRDefault="002B6200" w:rsidP="002B6200">
            <w:pPr>
              <w:jc w:val="center"/>
              <w:rPr>
                <w:bCs/>
                <w:color w:val="000000"/>
                <w:sz w:val="18"/>
                <w:szCs w:val="18"/>
              </w:rPr>
            </w:pPr>
            <w:r w:rsidRPr="002B6200">
              <w:rPr>
                <w:bCs/>
                <w:color w:val="000000"/>
                <w:sz w:val="18"/>
                <w:szCs w:val="18"/>
              </w:rPr>
              <w:t>18,36</w:t>
            </w:r>
          </w:p>
        </w:tc>
        <w:tc>
          <w:tcPr>
            <w:tcW w:w="885" w:type="pct"/>
            <w:gridSpan w:val="2"/>
            <w:shd w:val="clear" w:color="auto" w:fill="auto"/>
            <w:vAlign w:val="center"/>
            <w:hideMark/>
          </w:tcPr>
          <w:p w14:paraId="3FCA48B0" w14:textId="77777777" w:rsidR="002B6200" w:rsidRPr="002B6200" w:rsidRDefault="002B6200" w:rsidP="002B6200">
            <w:pPr>
              <w:jc w:val="center"/>
              <w:rPr>
                <w:bCs/>
                <w:color w:val="000000"/>
                <w:sz w:val="18"/>
                <w:szCs w:val="18"/>
              </w:rPr>
            </w:pPr>
            <w:r w:rsidRPr="002B6200">
              <w:rPr>
                <w:bCs/>
                <w:color w:val="000000"/>
                <w:sz w:val="18"/>
                <w:szCs w:val="18"/>
              </w:rPr>
              <w:t>Дефектная ведомость, коммерческое предложение</w:t>
            </w:r>
          </w:p>
        </w:tc>
        <w:tc>
          <w:tcPr>
            <w:tcW w:w="587" w:type="pct"/>
            <w:shd w:val="clear" w:color="auto" w:fill="auto"/>
            <w:vAlign w:val="center"/>
            <w:hideMark/>
          </w:tcPr>
          <w:p w14:paraId="4E536F1D" w14:textId="77777777" w:rsidR="002B6200" w:rsidRPr="002B6200" w:rsidRDefault="002B6200" w:rsidP="002B6200">
            <w:pPr>
              <w:jc w:val="center"/>
              <w:rPr>
                <w:bCs/>
                <w:color w:val="000000"/>
                <w:sz w:val="18"/>
                <w:szCs w:val="18"/>
              </w:rPr>
            </w:pPr>
            <w:r w:rsidRPr="002B6200">
              <w:rPr>
                <w:bCs/>
                <w:color w:val="000000"/>
                <w:sz w:val="18"/>
                <w:szCs w:val="18"/>
              </w:rPr>
              <w:t>18,36</w:t>
            </w:r>
          </w:p>
        </w:tc>
        <w:tc>
          <w:tcPr>
            <w:tcW w:w="507" w:type="pct"/>
            <w:shd w:val="clear" w:color="auto" w:fill="auto"/>
            <w:vAlign w:val="center"/>
            <w:hideMark/>
          </w:tcPr>
          <w:p w14:paraId="71DA89F1"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7323E72E" w14:textId="77777777" w:rsidTr="00E8485B">
        <w:trPr>
          <w:trHeight w:val="20"/>
        </w:trPr>
        <w:tc>
          <w:tcPr>
            <w:tcW w:w="231" w:type="pct"/>
            <w:gridSpan w:val="3"/>
            <w:shd w:val="clear" w:color="auto" w:fill="auto"/>
            <w:vAlign w:val="center"/>
            <w:hideMark/>
          </w:tcPr>
          <w:p w14:paraId="384660A8" w14:textId="77777777" w:rsidR="002B6200" w:rsidRPr="002B6200" w:rsidRDefault="002B6200" w:rsidP="002B6200">
            <w:pPr>
              <w:jc w:val="center"/>
              <w:rPr>
                <w:bCs/>
                <w:color w:val="000000"/>
                <w:sz w:val="18"/>
                <w:szCs w:val="18"/>
              </w:rPr>
            </w:pPr>
            <w:r w:rsidRPr="002B6200">
              <w:rPr>
                <w:bCs/>
                <w:color w:val="000000"/>
                <w:sz w:val="18"/>
                <w:szCs w:val="18"/>
              </w:rPr>
              <w:lastRenderedPageBreak/>
              <w:t>12</w:t>
            </w:r>
          </w:p>
        </w:tc>
        <w:tc>
          <w:tcPr>
            <w:tcW w:w="1091" w:type="pct"/>
            <w:gridSpan w:val="2"/>
            <w:shd w:val="clear" w:color="auto" w:fill="auto"/>
            <w:vAlign w:val="center"/>
            <w:hideMark/>
          </w:tcPr>
          <w:p w14:paraId="7EF6D2B6" w14:textId="77777777" w:rsidR="002B6200" w:rsidRPr="002B6200" w:rsidRDefault="002B6200" w:rsidP="002B6200">
            <w:pPr>
              <w:rPr>
                <w:bCs/>
                <w:sz w:val="18"/>
                <w:szCs w:val="18"/>
              </w:rPr>
            </w:pPr>
            <w:r w:rsidRPr="002B6200">
              <w:rPr>
                <w:bCs/>
                <w:sz w:val="18"/>
                <w:szCs w:val="18"/>
              </w:rPr>
              <w:t>Текущий ремонт и чистка газоходов, 62 м</w:t>
            </w:r>
          </w:p>
        </w:tc>
        <w:tc>
          <w:tcPr>
            <w:tcW w:w="590" w:type="pct"/>
            <w:shd w:val="clear" w:color="auto" w:fill="auto"/>
            <w:vAlign w:val="center"/>
            <w:hideMark/>
          </w:tcPr>
          <w:p w14:paraId="5DFE8D79"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09863074"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7BFD8F47" w14:textId="77777777" w:rsidR="002B6200" w:rsidRPr="002B6200" w:rsidRDefault="002B6200" w:rsidP="002B6200">
            <w:pPr>
              <w:jc w:val="center"/>
              <w:rPr>
                <w:bCs/>
                <w:color w:val="000000"/>
                <w:sz w:val="18"/>
                <w:szCs w:val="18"/>
              </w:rPr>
            </w:pPr>
            <w:r w:rsidRPr="002B6200">
              <w:rPr>
                <w:bCs/>
                <w:color w:val="000000"/>
                <w:sz w:val="18"/>
                <w:szCs w:val="18"/>
              </w:rPr>
              <w:t>16,60</w:t>
            </w:r>
          </w:p>
        </w:tc>
        <w:tc>
          <w:tcPr>
            <w:tcW w:w="885" w:type="pct"/>
            <w:gridSpan w:val="2"/>
            <w:shd w:val="clear" w:color="auto" w:fill="auto"/>
            <w:vAlign w:val="center"/>
            <w:hideMark/>
          </w:tcPr>
          <w:p w14:paraId="496E9F63"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33E577E6" w14:textId="77777777" w:rsidR="002B6200" w:rsidRPr="002B6200" w:rsidRDefault="002B6200" w:rsidP="002B6200">
            <w:pPr>
              <w:jc w:val="center"/>
              <w:rPr>
                <w:bCs/>
                <w:color w:val="000000"/>
                <w:sz w:val="18"/>
                <w:szCs w:val="18"/>
              </w:rPr>
            </w:pPr>
            <w:r w:rsidRPr="002B6200">
              <w:rPr>
                <w:bCs/>
                <w:color w:val="000000"/>
                <w:sz w:val="18"/>
                <w:szCs w:val="18"/>
              </w:rPr>
              <w:t>16,60</w:t>
            </w:r>
          </w:p>
        </w:tc>
        <w:tc>
          <w:tcPr>
            <w:tcW w:w="507" w:type="pct"/>
            <w:shd w:val="clear" w:color="auto" w:fill="auto"/>
            <w:vAlign w:val="center"/>
            <w:hideMark/>
          </w:tcPr>
          <w:p w14:paraId="053591B8"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48B725F0" w14:textId="77777777" w:rsidTr="00E8485B">
        <w:trPr>
          <w:trHeight w:val="20"/>
        </w:trPr>
        <w:tc>
          <w:tcPr>
            <w:tcW w:w="231" w:type="pct"/>
            <w:gridSpan w:val="3"/>
            <w:shd w:val="clear" w:color="auto" w:fill="auto"/>
            <w:vAlign w:val="center"/>
            <w:hideMark/>
          </w:tcPr>
          <w:p w14:paraId="4368B769" w14:textId="77777777" w:rsidR="002B6200" w:rsidRPr="002B6200" w:rsidRDefault="002B6200" w:rsidP="002B6200">
            <w:pPr>
              <w:jc w:val="center"/>
              <w:rPr>
                <w:bCs/>
                <w:color w:val="000000"/>
                <w:sz w:val="18"/>
                <w:szCs w:val="18"/>
              </w:rPr>
            </w:pPr>
            <w:r w:rsidRPr="002B6200">
              <w:rPr>
                <w:bCs/>
                <w:color w:val="000000"/>
                <w:sz w:val="18"/>
                <w:szCs w:val="18"/>
              </w:rPr>
              <w:t>13</w:t>
            </w:r>
          </w:p>
        </w:tc>
        <w:tc>
          <w:tcPr>
            <w:tcW w:w="1091" w:type="pct"/>
            <w:gridSpan w:val="2"/>
            <w:shd w:val="clear" w:color="auto" w:fill="auto"/>
            <w:vAlign w:val="center"/>
            <w:hideMark/>
          </w:tcPr>
          <w:p w14:paraId="23511FF9" w14:textId="77777777" w:rsidR="002B6200" w:rsidRPr="002B6200" w:rsidRDefault="002B6200" w:rsidP="002B6200">
            <w:pPr>
              <w:rPr>
                <w:bCs/>
                <w:sz w:val="18"/>
                <w:szCs w:val="18"/>
              </w:rPr>
            </w:pPr>
            <w:r w:rsidRPr="002B6200">
              <w:rPr>
                <w:bCs/>
                <w:sz w:val="18"/>
                <w:szCs w:val="18"/>
              </w:rPr>
              <w:t>Текущий ремонт здания котельной</w:t>
            </w:r>
          </w:p>
        </w:tc>
        <w:tc>
          <w:tcPr>
            <w:tcW w:w="590" w:type="pct"/>
            <w:shd w:val="clear" w:color="auto" w:fill="auto"/>
            <w:vAlign w:val="center"/>
            <w:hideMark/>
          </w:tcPr>
          <w:p w14:paraId="7A444B5A"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290BA8DE"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3F5A1927" w14:textId="77777777" w:rsidR="002B6200" w:rsidRPr="002B6200" w:rsidRDefault="002B6200" w:rsidP="002B6200">
            <w:pPr>
              <w:jc w:val="center"/>
              <w:rPr>
                <w:bCs/>
                <w:color w:val="000000"/>
                <w:sz w:val="18"/>
                <w:szCs w:val="18"/>
              </w:rPr>
            </w:pPr>
            <w:r w:rsidRPr="002B6200">
              <w:rPr>
                <w:bCs/>
                <w:color w:val="000000"/>
                <w:sz w:val="18"/>
                <w:szCs w:val="18"/>
              </w:rPr>
              <w:t>25,04</w:t>
            </w:r>
          </w:p>
        </w:tc>
        <w:tc>
          <w:tcPr>
            <w:tcW w:w="885" w:type="pct"/>
            <w:gridSpan w:val="2"/>
            <w:shd w:val="clear" w:color="auto" w:fill="auto"/>
            <w:vAlign w:val="center"/>
            <w:hideMark/>
          </w:tcPr>
          <w:p w14:paraId="7E83B219"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1D546D7C" w14:textId="77777777" w:rsidR="002B6200" w:rsidRPr="002B6200" w:rsidRDefault="002B6200" w:rsidP="002B6200">
            <w:pPr>
              <w:jc w:val="center"/>
              <w:rPr>
                <w:bCs/>
                <w:color w:val="000000"/>
                <w:sz w:val="18"/>
                <w:szCs w:val="18"/>
              </w:rPr>
            </w:pPr>
            <w:r w:rsidRPr="002B6200">
              <w:rPr>
                <w:bCs/>
                <w:color w:val="000000"/>
                <w:sz w:val="18"/>
                <w:szCs w:val="18"/>
              </w:rPr>
              <w:t>25,04</w:t>
            </w:r>
          </w:p>
        </w:tc>
        <w:tc>
          <w:tcPr>
            <w:tcW w:w="507" w:type="pct"/>
            <w:shd w:val="clear" w:color="auto" w:fill="auto"/>
            <w:vAlign w:val="center"/>
            <w:hideMark/>
          </w:tcPr>
          <w:p w14:paraId="4AF8E006"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29BF44AE" w14:textId="77777777" w:rsidTr="00E8485B">
        <w:trPr>
          <w:trHeight w:val="20"/>
        </w:trPr>
        <w:tc>
          <w:tcPr>
            <w:tcW w:w="1911" w:type="pct"/>
            <w:gridSpan w:val="6"/>
            <w:shd w:val="clear" w:color="auto" w:fill="auto"/>
            <w:vAlign w:val="center"/>
            <w:hideMark/>
          </w:tcPr>
          <w:p w14:paraId="35374746" w14:textId="77777777" w:rsidR="002B6200" w:rsidRPr="002B6200" w:rsidRDefault="002B6200" w:rsidP="002B6200">
            <w:pPr>
              <w:jc w:val="center"/>
              <w:rPr>
                <w:bCs/>
                <w:color w:val="000000"/>
                <w:sz w:val="18"/>
                <w:szCs w:val="18"/>
              </w:rPr>
            </w:pPr>
            <w:r w:rsidRPr="002B6200">
              <w:rPr>
                <w:bCs/>
                <w:color w:val="000000"/>
                <w:sz w:val="18"/>
                <w:szCs w:val="18"/>
              </w:rPr>
              <w:t>Котельная № 10</w:t>
            </w:r>
          </w:p>
        </w:tc>
        <w:tc>
          <w:tcPr>
            <w:tcW w:w="1109" w:type="pct"/>
            <w:gridSpan w:val="3"/>
            <w:shd w:val="clear" w:color="auto" w:fill="auto"/>
            <w:vAlign w:val="center"/>
            <w:hideMark/>
          </w:tcPr>
          <w:p w14:paraId="24B60F2A" w14:textId="77777777" w:rsidR="002B6200" w:rsidRPr="002B6200" w:rsidRDefault="002B6200" w:rsidP="002B6200">
            <w:pPr>
              <w:jc w:val="center"/>
              <w:rPr>
                <w:bCs/>
                <w:color w:val="000000"/>
                <w:sz w:val="18"/>
                <w:szCs w:val="18"/>
              </w:rPr>
            </w:pPr>
            <w:r w:rsidRPr="002B6200">
              <w:rPr>
                <w:bCs/>
                <w:color w:val="000000"/>
                <w:sz w:val="18"/>
                <w:szCs w:val="18"/>
              </w:rPr>
              <w:t>712,92</w:t>
            </w:r>
          </w:p>
        </w:tc>
        <w:tc>
          <w:tcPr>
            <w:tcW w:w="885" w:type="pct"/>
            <w:gridSpan w:val="2"/>
            <w:shd w:val="clear" w:color="auto" w:fill="auto"/>
            <w:vAlign w:val="center"/>
            <w:hideMark/>
          </w:tcPr>
          <w:p w14:paraId="777083B7" w14:textId="77777777" w:rsidR="002B6200" w:rsidRPr="002B6200" w:rsidRDefault="002B6200" w:rsidP="002B6200">
            <w:pPr>
              <w:jc w:val="center"/>
              <w:rPr>
                <w:bCs/>
                <w:color w:val="000000"/>
                <w:sz w:val="28"/>
                <w:szCs w:val="28"/>
              </w:rPr>
            </w:pPr>
            <w:r w:rsidRPr="002B6200">
              <w:rPr>
                <w:bCs/>
                <w:color w:val="000000"/>
                <w:sz w:val="28"/>
                <w:szCs w:val="28"/>
              </w:rPr>
              <w:t>х</w:t>
            </w:r>
          </w:p>
        </w:tc>
        <w:tc>
          <w:tcPr>
            <w:tcW w:w="587" w:type="pct"/>
            <w:shd w:val="clear" w:color="auto" w:fill="auto"/>
            <w:vAlign w:val="center"/>
            <w:hideMark/>
          </w:tcPr>
          <w:p w14:paraId="3279EBEF" w14:textId="77777777" w:rsidR="002B6200" w:rsidRPr="002B6200" w:rsidRDefault="002B6200" w:rsidP="002B6200">
            <w:pPr>
              <w:jc w:val="center"/>
              <w:rPr>
                <w:bCs/>
                <w:color w:val="000000"/>
                <w:sz w:val="18"/>
                <w:szCs w:val="18"/>
              </w:rPr>
            </w:pPr>
            <w:r w:rsidRPr="002B6200">
              <w:rPr>
                <w:bCs/>
                <w:color w:val="000000"/>
                <w:sz w:val="18"/>
                <w:szCs w:val="18"/>
              </w:rPr>
              <w:t>712,92</w:t>
            </w:r>
          </w:p>
        </w:tc>
        <w:tc>
          <w:tcPr>
            <w:tcW w:w="507" w:type="pct"/>
            <w:shd w:val="clear" w:color="auto" w:fill="auto"/>
            <w:vAlign w:val="center"/>
            <w:hideMark/>
          </w:tcPr>
          <w:p w14:paraId="0A5CEB65"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1B466C11" w14:textId="77777777" w:rsidTr="00E8485B">
        <w:trPr>
          <w:trHeight w:val="20"/>
        </w:trPr>
        <w:tc>
          <w:tcPr>
            <w:tcW w:w="207" w:type="pct"/>
            <w:gridSpan w:val="2"/>
            <w:shd w:val="clear" w:color="auto" w:fill="auto"/>
            <w:vAlign w:val="center"/>
            <w:hideMark/>
          </w:tcPr>
          <w:p w14:paraId="29BA8986" w14:textId="77777777" w:rsidR="002B6200" w:rsidRPr="002B6200" w:rsidRDefault="002B6200" w:rsidP="002B6200">
            <w:pPr>
              <w:jc w:val="center"/>
              <w:rPr>
                <w:bCs/>
                <w:color w:val="000000"/>
                <w:sz w:val="18"/>
                <w:szCs w:val="18"/>
              </w:rPr>
            </w:pPr>
            <w:r w:rsidRPr="002B6200">
              <w:rPr>
                <w:bCs/>
                <w:color w:val="000000"/>
                <w:sz w:val="18"/>
                <w:szCs w:val="18"/>
              </w:rPr>
              <w:t>1</w:t>
            </w:r>
          </w:p>
        </w:tc>
        <w:tc>
          <w:tcPr>
            <w:tcW w:w="1114" w:type="pct"/>
            <w:gridSpan w:val="3"/>
            <w:shd w:val="clear" w:color="auto" w:fill="auto"/>
            <w:vAlign w:val="center"/>
            <w:hideMark/>
          </w:tcPr>
          <w:p w14:paraId="743AAA00" w14:textId="77777777" w:rsidR="002B6200" w:rsidRPr="002B6200" w:rsidRDefault="002B6200" w:rsidP="002B6200">
            <w:pPr>
              <w:rPr>
                <w:bCs/>
                <w:sz w:val="18"/>
                <w:szCs w:val="18"/>
              </w:rPr>
            </w:pPr>
            <w:r w:rsidRPr="002B6200">
              <w:rPr>
                <w:bCs/>
                <w:sz w:val="18"/>
                <w:szCs w:val="18"/>
              </w:rPr>
              <w:t>Текущий ремонт котлов № 1, 2, 3, 4</w:t>
            </w:r>
          </w:p>
        </w:tc>
        <w:tc>
          <w:tcPr>
            <w:tcW w:w="590" w:type="pct"/>
            <w:shd w:val="clear" w:color="auto" w:fill="auto"/>
            <w:vAlign w:val="center"/>
            <w:hideMark/>
          </w:tcPr>
          <w:p w14:paraId="0998B76B"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42C12943"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0758BB52" w14:textId="77777777" w:rsidR="002B6200" w:rsidRPr="002B6200" w:rsidRDefault="002B6200" w:rsidP="002B6200">
            <w:pPr>
              <w:jc w:val="center"/>
              <w:rPr>
                <w:bCs/>
                <w:color w:val="000000"/>
                <w:sz w:val="18"/>
                <w:szCs w:val="18"/>
              </w:rPr>
            </w:pPr>
            <w:r w:rsidRPr="002B6200">
              <w:rPr>
                <w:bCs/>
                <w:color w:val="000000"/>
                <w:sz w:val="18"/>
                <w:szCs w:val="18"/>
              </w:rPr>
              <w:t>110,88</w:t>
            </w:r>
          </w:p>
        </w:tc>
        <w:tc>
          <w:tcPr>
            <w:tcW w:w="885" w:type="pct"/>
            <w:gridSpan w:val="2"/>
            <w:shd w:val="clear" w:color="auto" w:fill="auto"/>
            <w:vAlign w:val="center"/>
            <w:hideMark/>
          </w:tcPr>
          <w:p w14:paraId="7216F34E"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7580F237" w14:textId="77777777" w:rsidR="002B6200" w:rsidRPr="002B6200" w:rsidRDefault="002B6200" w:rsidP="002B6200">
            <w:pPr>
              <w:jc w:val="center"/>
              <w:rPr>
                <w:bCs/>
                <w:color w:val="000000"/>
                <w:sz w:val="18"/>
                <w:szCs w:val="18"/>
              </w:rPr>
            </w:pPr>
            <w:r w:rsidRPr="002B6200">
              <w:rPr>
                <w:bCs/>
                <w:color w:val="000000"/>
                <w:sz w:val="18"/>
                <w:szCs w:val="18"/>
              </w:rPr>
              <w:t>110,88</w:t>
            </w:r>
          </w:p>
        </w:tc>
        <w:tc>
          <w:tcPr>
            <w:tcW w:w="507" w:type="pct"/>
            <w:shd w:val="clear" w:color="auto" w:fill="auto"/>
            <w:vAlign w:val="center"/>
            <w:hideMark/>
          </w:tcPr>
          <w:p w14:paraId="6ED923FC"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00E1A3C6" w14:textId="77777777" w:rsidTr="00E8485B">
        <w:trPr>
          <w:trHeight w:val="20"/>
        </w:trPr>
        <w:tc>
          <w:tcPr>
            <w:tcW w:w="207" w:type="pct"/>
            <w:gridSpan w:val="2"/>
            <w:shd w:val="clear" w:color="auto" w:fill="auto"/>
            <w:vAlign w:val="center"/>
            <w:hideMark/>
          </w:tcPr>
          <w:p w14:paraId="77AC82D7" w14:textId="77777777" w:rsidR="002B6200" w:rsidRPr="002B6200" w:rsidRDefault="002B6200" w:rsidP="002B6200">
            <w:pPr>
              <w:jc w:val="center"/>
              <w:rPr>
                <w:bCs/>
                <w:color w:val="000000"/>
                <w:sz w:val="18"/>
                <w:szCs w:val="18"/>
              </w:rPr>
            </w:pPr>
            <w:r w:rsidRPr="002B6200">
              <w:rPr>
                <w:bCs/>
                <w:color w:val="000000"/>
                <w:sz w:val="18"/>
                <w:szCs w:val="18"/>
              </w:rPr>
              <w:t>2</w:t>
            </w:r>
          </w:p>
        </w:tc>
        <w:tc>
          <w:tcPr>
            <w:tcW w:w="1114" w:type="pct"/>
            <w:gridSpan w:val="3"/>
            <w:shd w:val="clear" w:color="auto" w:fill="auto"/>
            <w:vAlign w:val="center"/>
            <w:hideMark/>
          </w:tcPr>
          <w:p w14:paraId="30247AED" w14:textId="77777777" w:rsidR="002B6200" w:rsidRPr="002B6200" w:rsidRDefault="002B6200" w:rsidP="002B6200">
            <w:pPr>
              <w:rPr>
                <w:bCs/>
                <w:sz w:val="18"/>
                <w:szCs w:val="18"/>
              </w:rPr>
            </w:pPr>
            <w:r w:rsidRPr="002B6200">
              <w:rPr>
                <w:bCs/>
                <w:sz w:val="18"/>
                <w:szCs w:val="18"/>
              </w:rPr>
              <w:t>Тек. ремонт насосной группы, 6 шт.</w:t>
            </w:r>
          </w:p>
        </w:tc>
        <w:tc>
          <w:tcPr>
            <w:tcW w:w="590" w:type="pct"/>
            <w:shd w:val="clear" w:color="auto" w:fill="auto"/>
            <w:vAlign w:val="center"/>
            <w:hideMark/>
          </w:tcPr>
          <w:p w14:paraId="028CA3A7"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686EF111"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03230A40" w14:textId="77777777" w:rsidR="002B6200" w:rsidRPr="002B6200" w:rsidRDefault="002B6200" w:rsidP="002B6200">
            <w:pPr>
              <w:jc w:val="center"/>
              <w:rPr>
                <w:bCs/>
                <w:color w:val="000000"/>
                <w:sz w:val="18"/>
                <w:szCs w:val="18"/>
              </w:rPr>
            </w:pPr>
            <w:r w:rsidRPr="002B6200">
              <w:rPr>
                <w:bCs/>
                <w:color w:val="000000"/>
                <w:sz w:val="18"/>
                <w:szCs w:val="18"/>
              </w:rPr>
              <w:t>35,17</w:t>
            </w:r>
          </w:p>
        </w:tc>
        <w:tc>
          <w:tcPr>
            <w:tcW w:w="885" w:type="pct"/>
            <w:gridSpan w:val="2"/>
            <w:shd w:val="clear" w:color="auto" w:fill="auto"/>
            <w:vAlign w:val="center"/>
            <w:hideMark/>
          </w:tcPr>
          <w:p w14:paraId="724CE109"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0A62016C" w14:textId="77777777" w:rsidR="002B6200" w:rsidRPr="002B6200" w:rsidRDefault="002B6200" w:rsidP="002B6200">
            <w:pPr>
              <w:jc w:val="center"/>
              <w:rPr>
                <w:bCs/>
                <w:color w:val="000000"/>
                <w:sz w:val="18"/>
                <w:szCs w:val="18"/>
              </w:rPr>
            </w:pPr>
            <w:r w:rsidRPr="002B6200">
              <w:rPr>
                <w:bCs/>
                <w:color w:val="000000"/>
                <w:sz w:val="18"/>
                <w:szCs w:val="18"/>
              </w:rPr>
              <w:t>35,17</w:t>
            </w:r>
          </w:p>
        </w:tc>
        <w:tc>
          <w:tcPr>
            <w:tcW w:w="507" w:type="pct"/>
            <w:shd w:val="clear" w:color="auto" w:fill="auto"/>
            <w:vAlign w:val="center"/>
            <w:hideMark/>
          </w:tcPr>
          <w:p w14:paraId="6CDD4D0C"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359FD79D" w14:textId="77777777" w:rsidTr="00E8485B">
        <w:trPr>
          <w:trHeight w:val="20"/>
        </w:trPr>
        <w:tc>
          <w:tcPr>
            <w:tcW w:w="207" w:type="pct"/>
            <w:gridSpan w:val="2"/>
            <w:shd w:val="clear" w:color="auto" w:fill="auto"/>
            <w:vAlign w:val="center"/>
            <w:hideMark/>
          </w:tcPr>
          <w:p w14:paraId="6B54914F" w14:textId="77777777" w:rsidR="002B6200" w:rsidRPr="002B6200" w:rsidRDefault="002B6200" w:rsidP="002B6200">
            <w:pPr>
              <w:jc w:val="center"/>
              <w:rPr>
                <w:bCs/>
                <w:color w:val="000000"/>
                <w:sz w:val="18"/>
                <w:szCs w:val="18"/>
              </w:rPr>
            </w:pPr>
            <w:r w:rsidRPr="002B6200">
              <w:rPr>
                <w:bCs/>
                <w:color w:val="000000"/>
                <w:sz w:val="18"/>
                <w:szCs w:val="18"/>
              </w:rPr>
              <w:t>3</w:t>
            </w:r>
          </w:p>
        </w:tc>
        <w:tc>
          <w:tcPr>
            <w:tcW w:w="1114" w:type="pct"/>
            <w:gridSpan w:val="3"/>
            <w:shd w:val="clear" w:color="auto" w:fill="auto"/>
            <w:vAlign w:val="center"/>
            <w:hideMark/>
          </w:tcPr>
          <w:p w14:paraId="26576E40" w14:textId="77777777" w:rsidR="002B6200" w:rsidRPr="002B6200" w:rsidRDefault="002B6200" w:rsidP="002B6200">
            <w:pPr>
              <w:rPr>
                <w:bCs/>
                <w:sz w:val="18"/>
                <w:szCs w:val="18"/>
              </w:rPr>
            </w:pPr>
            <w:r w:rsidRPr="002B6200">
              <w:rPr>
                <w:bCs/>
                <w:sz w:val="18"/>
                <w:szCs w:val="18"/>
              </w:rPr>
              <w:t>Тек. ремонт дымососов № 1, 2</w:t>
            </w:r>
          </w:p>
        </w:tc>
        <w:tc>
          <w:tcPr>
            <w:tcW w:w="590" w:type="pct"/>
            <w:shd w:val="clear" w:color="auto" w:fill="auto"/>
            <w:vAlign w:val="center"/>
            <w:hideMark/>
          </w:tcPr>
          <w:p w14:paraId="032D5782"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7D82C9EC"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1D896FAE" w14:textId="77777777" w:rsidR="002B6200" w:rsidRPr="002B6200" w:rsidRDefault="002B6200" w:rsidP="002B6200">
            <w:pPr>
              <w:jc w:val="center"/>
              <w:rPr>
                <w:bCs/>
                <w:color w:val="000000"/>
                <w:sz w:val="18"/>
                <w:szCs w:val="18"/>
              </w:rPr>
            </w:pPr>
            <w:r w:rsidRPr="002B6200">
              <w:rPr>
                <w:bCs/>
                <w:color w:val="000000"/>
                <w:sz w:val="18"/>
                <w:szCs w:val="18"/>
              </w:rPr>
              <w:t>46,13</w:t>
            </w:r>
          </w:p>
        </w:tc>
        <w:tc>
          <w:tcPr>
            <w:tcW w:w="885" w:type="pct"/>
            <w:gridSpan w:val="2"/>
            <w:shd w:val="clear" w:color="auto" w:fill="auto"/>
            <w:vAlign w:val="center"/>
            <w:hideMark/>
          </w:tcPr>
          <w:p w14:paraId="3C8E23E1"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34033506" w14:textId="77777777" w:rsidR="002B6200" w:rsidRPr="002B6200" w:rsidRDefault="002B6200" w:rsidP="002B6200">
            <w:pPr>
              <w:jc w:val="center"/>
              <w:rPr>
                <w:bCs/>
                <w:color w:val="000000"/>
                <w:sz w:val="18"/>
                <w:szCs w:val="18"/>
              </w:rPr>
            </w:pPr>
            <w:r w:rsidRPr="002B6200">
              <w:rPr>
                <w:bCs/>
                <w:color w:val="000000"/>
                <w:sz w:val="18"/>
                <w:szCs w:val="18"/>
              </w:rPr>
              <w:t>46,13</w:t>
            </w:r>
          </w:p>
        </w:tc>
        <w:tc>
          <w:tcPr>
            <w:tcW w:w="507" w:type="pct"/>
            <w:shd w:val="clear" w:color="auto" w:fill="auto"/>
            <w:vAlign w:val="center"/>
            <w:hideMark/>
          </w:tcPr>
          <w:p w14:paraId="7A15E930"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4ED0E4EF" w14:textId="77777777" w:rsidTr="00E8485B">
        <w:trPr>
          <w:trHeight w:val="20"/>
        </w:trPr>
        <w:tc>
          <w:tcPr>
            <w:tcW w:w="207" w:type="pct"/>
            <w:gridSpan w:val="2"/>
            <w:shd w:val="clear" w:color="auto" w:fill="auto"/>
            <w:vAlign w:val="center"/>
            <w:hideMark/>
          </w:tcPr>
          <w:p w14:paraId="501F8191" w14:textId="77777777" w:rsidR="002B6200" w:rsidRPr="002B6200" w:rsidRDefault="002B6200" w:rsidP="002B6200">
            <w:pPr>
              <w:jc w:val="center"/>
              <w:rPr>
                <w:bCs/>
                <w:color w:val="000000"/>
                <w:sz w:val="18"/>
                <w:szCs w:val="18"/>
              </w:rPr>
            </w:pPr>
            <w:r w:rsidRPr="002B6200">
              <w:rPr>
                <w:bCs/>
                <w:color w:val="000000"/>
                <w:sz w:val="18"/>
                <w:szCs w:val="18"/>
              </w:rPr>
              <w:t>4</w:t>
            </w:r>
          </w:p>
        </w:tc>
        <w:tc>
          <w:tcPr>
            <w:tcW w:w="1114" w:type="pct"/>
            <w:gridSpan w:val="3"/>
            <w:shd w:val="clear" w:color="auto" w:fill="auto"/>
            <w:vAlign w:val="center"/>
            <w:hideMark/>
          </w:tcPr>
          <w:p w14:paraId="63BA8837" w14:textId="77777777" w:rsidR="002B6200" w:rsidRPr="002B6200" w:rsidRDefault="002B6200" w:rsidP="002B6200">
            <w:pPr>
              <w:rPr>
                <w:bCs/>
                <w:sz w:val="18"/>
                <w:szCs w:val="18"/>
              </w:rPr>
            </w:pPr>
            <w:r w:rsidRPr="002B6200">
              <w:rPr>
                <w:bCs/>
                <w:sz w:val="18"/>
                <w:szCs w:val="18"/>
              </w:rPr>
              <w:t>Тек. ремонт вентиляторов № 1, 2, 3</w:t>
            </w:r>
          </w:p>
        </w:tc>
        <w:tc>
          <w:tcPr>
            <w:tcW w:w="590" w:type="pct"/>
            <w:shd w:val="clear" w:color="auto" w:fill="auto"/>
            <w:vAlign w:val="center"/>
            <w:hideMark/>
          </w:tcPr>
          <w:p w14:paraId="06089F71"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13D97663"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189F809F" w14:textId="77777777" w:rsidR="002B6200" w:rsidRPr="002B6200" w:rsidRDefault="002B6200" w:rsidP="002B6200">
            <w:pPr>
              <w:jc w:val="center"/>
              <w:rPr>
                <w:bCs/>
                <w:color w:val="000000"/>
                <w:sz w:val="18"/>
                <w:szCs w:val="18"/>
              </w:rPr>
            </w:pPr>
            <w:r w:rsidRPr="002B6200">
              <w:rPr>
                <w:bCs/>
                <w:color w:val="000000"/>
                <w:sz w:val="18"/>
                <w:szCs w:val="18"/>
              </w:rPr>
              <w:t>6,22</w:t>
            </w:r>
          </w:p>
        </w:tc>
        <w:tc>
          <w:tcPr>
            <w:tcW w:w="885" w:type="pct"/>
            <w:gridSpan w:val="2"/>
            <w:shd w:val="clear" w:color="auto" w:fill="auto"/>
            <w:vAlign w:val="center"/>
            <w:hideMark/>
          </w:tcPr>
          <w:p w14:paraId="3A160045"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79152CDB" w14:textId="77777777" w:rsidR="002B6200" w:rsidRPr="002B6200" w:rsidRDefault="002B6200" w:rsidP="002B6200">
            <w:pPr>
              <w:jc w:val="center"/>
              <w:rPr>
                <w:bCs/>
                <w:color w:val="000000"/>
                <w:sz w:val="18"/>
                <w:szCs w:val="18"/>
              </w:rPr>
            </w:pPr>
            <w:r w:rsidRPr="002B6200">
              <w:rPr>
                <w:bCs/>
                <w:color w:val="000000"/>
                <w:sz w:val="18"/>
                <w:szCs w:val="18"/>
              </w:rPr>
              <w:t>6,22</w:t>
            </w:r>
          </w:p>
        </w:tc>
        <w:tc>
          <w:tcPr>
            <w:tcW w:w="507" w:type="pct"/>
            <w:shd w:val="clear" w:color="auto" w:fill="auto"/>
            <w:vAlign w:val="center"/>
            <w:hideMark/>
          </w:tcPr>
          <w:p w14:paraId="3C66CCF0"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19B0F5C1" w14:textId="77777777" w:rsidTr="00E8485B">
        <w:trPr>
          <w:trHeight w:val="20"/>
        </w:trPr>
        <w:tc>
          <w:tcPr>
            <w:tcW w:w="207" w:type="pct"/>
            <w:gridSpan w:val="2"/>
            <w:shd w:val="clear" w:color="auto" w:fill="auto"/>
            <w:vAlign w:val="center"/>
            <w:hideMark/>
          </w:tcPr>
          <w:p w14:paraId="3EEB852F" w14:textId="77777777" w:rsidR="002B6200" w:rsidRPr="002B6200" w:rsidRDefault="002B6200" w:rsidP="002B6200">
            <w:pPr>
              <w:jc w:val="center"/>
              <w:rPr>
                <w:bCs/>
                <w:color w:val="000000"/>
                <w:sz w:val="18"/>
                <w:szCs w:val="18"/>
              </w:rPr>
            </w:pPr>
            <w:r w:rsidRPr="002B6200">
              <w:rPr>
                <w:bCs/>
                <w:color w:val="000000"/>
                <w:sz w:val="18"/>
                <w:szCs w:val="18"/>
              </w:rPr>
              <w:t>5</w:t>
            </w:r>
          </w:p>
        </w:tc>
        <w:tc>
          <w:tcPr>
            <w:tcW w:w="1114" w:type="pct"/>
            <w:gridSpan w:val="3"/>
            <w:shd w:val="clear" w:color="auto" w:fill="auto"/>
            <w:vAlign w:val="center"/>
            <w:hideMark/>
          </w:tcPr>
          <w:p w14:paraId="6C61262D" w14:textId="77777777" w:rsidR="002B6200" w:rsidRPr="002B6200" w:rsidRDefault="002B6200" w:rsidP="002B6200">
            <w:pPr>
              <w:rPr>
                <w:bCs/>
                <w:sz w:val="18"/>
                <w:szCs w:val="18"/>
              </w:rPr>
            </w:pPr>
            <w:r w:rsidRPr="002B6200">
              <w:rPr>
                <w:bCs/>
                <w:sz w:val="18"/>
                <w:szCs w:val="18"/>
              </w:rPr>
              <w:t>Тек.ремонт СКиП золоудаления</w:t>
            </w:r>
          </w:p>
        </w:tc>
        <w:tc>
          <w:tcPr>
            <w:tcW w:w="590" w:type="pct"/>
            <w:shd w:val="clear" w:color="auto" w:fill="auto"/>
            <w:vAlign w:val="center"/>
            <w:hideMark/>
          </w:tcPr>
          <w:p w14:paraId="66027ED6"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08C8C691"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19764E98" w14:textId="77777777" w:rsidR="002B6200" w:rsidRPr="002B6200" w:rsidRDefault="002B6200" w:rsidP="002B6200">
            <w:pPr>
              <w:jc w:val="center"/>
              <w:rPr>
                <w:bCs/>
                <w:color w:val="000000"/>
                <w:sz w:val="18"/>
                <w:szCs w:val="18"/>
              </w:rPr>
            </w:pPr>
            <w:r w:rsidRPr="002B6200">
              <w:rPr>
                <w:bCs/>
                <w:color w:val="000000"/>
                <w:sz w:val="18"/>
                <w:szCs w:val="18"/>
              </w:rPr>
              <w:t>39,17</w:t>
            </w:r>
          </w:p>
        </w:tc>
        <w:tc>
          <w:tcPr>
            <w:tcW w:w="885" w:type="pct"/>
            <w:gridSpan w:val="2"/>
            <w:shd w:val="clear" w:color="auto" w:fill="auto"/>
            <w:vAlign w:val="center"/>
            <w:hideMark/>
          </w:tcPr>
          <w:p w14:paraId="6AB1CD3F"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421BD449" w14:textId="77777777" w:rsidR="002B6200" w:rsidRPr="002B6200" w:rsidRDefault="002B6200" w:rsidP="002B6200">
            <w:pPr>
              <w:jc w:val="center"/>
              <w:rPr>
                <w:bCs/>
                <w:color w:val="000000"/>
                <w:sz w:val="18"/>
                <w:szCs w:val="18"/>
              </w:rPr>
            </w:pPr>
            <w:r w:rsidRPr="002B6200">
              <w:rPr>
                <w:bCs/>
                <w:color w:val="000000"/>
                <w:sz w:val="18"/>
                <w:szCs w:val="18"/>
              </w:rPr>
              <w:t>39,17</w:t>
            </w:r>
          </w:p>
        </w:tc>
        <w:tc>
          <w:tcPr>
            <w:tcW w:w="507" w:type="pct"/>
            <w:shd w:val="clear" w:color="auto" w:fill="auto"/>
            <w:vAlign w:val="center"/>
            <w:hideMark/>
          </w:tcPr>
          <w:p w14:paraId="40ABCBA9"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3F63BE5A" w14:textId="77777777" w:rsidTr="00E8485B">
        <w:trPr>
          <w:trHeight w:val="20"/>
        </w:trPr>
        <w:tc>
          <w:tcPr>
            <w:tcW w:w="207" w:type="pct"/>
            <w:gridSpan w:val="2"/>
            <w:shd w:val="clear" w:color="auto" w:fill="auto"/>
            <w:vAlign w:val="center"/>
            <w:hideMark/>
          </w:tcPr>
          <w:p w14:paraId="34D09B0C" w14:textId="77777777" w:rsidR="002B6200" w:rsidRPr="002B6200" w:rsidRDefault="002B6200" w:rsidP="002B6200">
            <w:pPr>
              <w:jc w:val="center"/>
              <w:rPr>
                <w:bCs/>
                <w:color w:val="000000"/>
                <w:sz w:val="18"/>
                <w:szCs w:val="18"/>
              </w:rPr>
            </w:pPr>
            <w:r w:rsidRPr="002B6200">
              <w:rPr>
                <w:bCs/>
                <w:color w:val="000000"/>
                <w:sz w:val="18"/>
                <w:szCs w:val="18"/>
              </w:rPr>
              <w:t>6</w:t>
            </w:r>
          </w:p>
        </w:tc>
        <w:tc>
          <w:tcPr>
            <w:tcW w:w="1114" w:type="pct"/>
            <w:gridSpan w:val="3"/>
            <w:shd w:val="clear" w:color="auto" w:fill="auto"/>
            <w:vAlign w:val="center"/>
            <w:hideMark/>
          </w:tcPr>
          <w:p w14:paraId="41D8DC19" w14:textId="77777777" w:rsidR="002B6200" w:rsidRPr="002B6200" w:rsidRDefault="002B6200" w:rsidP="002B6200">
            <w:pPr>
              <w:rPr>
                <w:bCs/>
                <w:sz w:val="18"/>
                <w:szCs w:val="18"/>
              </w:rPr>
            </w:pPr>
            <w:r w:rsidRPr="002B6200">
              <w:rPr>
                <w:bCs/>
                <w:sz w:val="18"/>
                <w:szCs w:val="18"/>
              </w:rPr>
              <w:t>Текущий ремонт запорной, 34 шт</w:t>
            </w:r>
          </w:p>
        </w:tc>
        <w:tc>
          <w:tcPr>
            <w:tcW w:w="590" w:type="pct"/>
            <w:shd w:val="clear" w:color="auto" w:fill="auto"/>
            <w:vAlign w:val="center"/>
            <w:hideMark/>
          </w:tcPr>
          <w:p w14:paraId="37808286"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581C278B"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4B25E9AB" w14:textId="77777777" w:rsidR="002B6200" w:rsidRPr="002B6200" w:rsidRDefault="002B6200" w:rsidP="002B6200">
            <w:pPr>
              <w:jc w:val="center"/>
              <w:rPr>
                <w:bCs/>
                <w:color w:val="000000"/>
                <w:sz w:val="18"/>
                <w:szCs w:val="18"/>
              </w:rPr>
            </w:pPr>
            <w:r w:rsidRPr="002B6200">
              <w:rPr>
                <w:bCs/>
                <w:color w:val="000000"/>
                <w:sz w:val="18"/>
                <w:szCs w:val="18"/>
              </w:rPr>
              <w:t>15,33</w:t>
            </w:r>
          </w:p>
        </w:tc>
        <w:tc>
          <w:tcPr>
            <w:tcW w:w="885" w:type="pct"/>
            <w:gridSpan w:val="2"/>
            <w:shd w:val="clear" w:color="auto" w:fill="auto"/>
            <w:vAlign w:val="center"/>
            <w:hideMark/>
          </w:tcPr>
          <w:p w14:paraId="08822DBA"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0520DB91" w14:textId="77777777" w:rsidR="002B6200" w:rsidRPr="002B6200" w:rsidRDefault="002B6200" w:rsidP="002B6200">
            <w:pPr>
              <w:jc w:val="center"/>
              <w:rPr>
                <w:bCs/>
                <w:color w:val="000000"/>
                <w:sz w:val="18"/>
                <w:szCs w:val="18"/>
              </w:rPr>
            </w:pPr>
            <w:r w:rsidRPr="002B6200">
              <w:rPr>
                <w:bCs/>
                <w:color w:val="000000"/>
                <w:sz w:val="18"/>
                <w:szCs w:val="18"/>
              </w:rPr>
              <w:t>15,33</w:t>
            </w:r>
          </w:p>
        </w:tc>
        <w:tc>
          <w:tcPr>
            <w:tcW w:w="507" w:type="pct"/>
            <w:shd w:val="clear" w:color="auto" w:fill="auto"/>
            <w:vAlign w:val="center"/>
            <w:hideMark/>
          </w:tcPr>
          <w:p w14:paraId="5893F67B"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3504F371" w14:textId="77777777" w:rsidTr="00E8485B">
        <w:trPr>
          <w:trHeight w:val="20"/>
        </w:trPr>
        <w:tc>
          <w:tcPr>
            <w:tcW w:w="207" w:type="pct"/>
            <w:gridSpan w:val="2"/>
            <w:shd w:val="clear" w:color="auto" w:fill="auto"/>
            <w:vAlign w:val="center"/>
            <w:hideMark/>
          </w:tcPr>
          <w:p w14:paraId="708A4B39" w14:textId="77777777" w:rsidR="002B6200" w:rsidRPr="002B6200" w:rsidRDefault="002B6200" w:rsidP="002B6200">
            <w:pPr>
              <w:jc w:val="center"/>
              <w:rPr>
                <w:bCs/>
                <w:color w:val="000000"/>
                <w:sz w:val="18"/>
                <w:szCs w:val="18"/>
              </w:rPr>
            </w:pPr>
            <w:r w:rsidRPr="002B6200">
              <w:rPr>
                <w:bCs/>
                <w:color w:val="000000"/>
                <w:sz w:val="18"/>
                <w:szCs w:val="18"/>
              </w:rPr>
              <w:t>7</w:t>
            </w:r>
          </w:p>
        </w:tc>
        <w:tc>
          <w:tcPr>
            <w:tcW w:w="1114" w:type="pct"/>
            <w:gridSpan w:val="3"/>
            <w:shd w:val="clear" w:color="auto" w:fill="auto"/>
            <w:vAlign w:val="center"/>
            <w:hideMark/>
          </w:tcPr>
          <w:p w14:paraId="0474C352" w14:textId="77777777" w:rsidR="002B6200" w:rsidRPr="002B6200" w:rsidRDefault="002B6200" w:rsidP="002B6200">
            <w:pPr>
              <w:rPr>
                <w:bCs/>
                <w:sz w:val="18"/>
                <w:szCs w:val="18"/>
              </w:rPr>
            </w:pPr>
            <w:r w:rsidRPr="002B6200">
              <w:rPr>
                <w:bCs/>
                <w:sz w:val="18"/>
                <w:szCs w:val="18"/>
              </w:rPr>
              <w:t>Замена запорной арматуры, 3 шт.</w:t>
            </w:r>
          </w:p>
        </w:tc>
        <w:tc>
          <w:tcPr>
            <w:tcW w:w="590" w:type="pct"/>
            <w:shd w:val="clear" w:color="auto" w:fill="auto"/>
            <w:vAlign w:val="center"/>
            <w:hideMark/>
          </w:tcPr>
          <w:p w14:paraId="0E75CCC6"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583D934E"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4D490D33" w14:textId="77777777" w:rsidR="002B6200" w:rsidRPr="002B6200" w:rsidRDefault="002B6200" w:rsidP="002B6200">
            <w:pPr>
              <w:jc w:val="center"/>
              <w:rPr>
                <w:bCs/>
                <w:color w:val="000000"/>
                <w:sz w:val="18"/>
                <w:szCs w:val="18"/>
              </w:rPr>
            </w:pPr>
            <w:r w:rsidRPr="002B6200">
              <w:rPr>
                <w:bCs/>
                <w:color w:val="000000"/>
                <w:sz w:val="18"/>
                <w:szCs w:val="18"/>
              </w:rPr>
              <w:t>9,99</w:t>
            </w:r>
          </w:p>
        </w:tc>
        <w:tc>
          <w:tcPr>
            <w:tcW w:w="885" w:type="pct"/>
            <w:gridSpan w:val="2"/>
            <w:shd w:val="clear" w:color="auto" w:fill="auto"/>
            <w:vAlign w:val="center"/>
            <w:hideMark/>
          </w:tcPr>
          <w:p w14:paraId="068C2CA8"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4A99D550" w14:textId="77777777" w:rsidR="002B6200" w:rsidRPr="002B6200" w:rsidRDefault="002B6200" w:rsidP="002B6200">
            <w:pPr>
              <w:jc w:val="center"/>
              <w:rPr>
                <w:bCs/>
                <w:color w:val="000000"/>
                <w:sz w:val="18"/>
                <w:szCs w:val="18"/>
              </w:rPr>
            </w:pPr>
            <w:r w:rsidRPr="002B6200">
              <w:rPr>
                <w:bCs/>
                <w:color w:val="000000"/>
                <w:sz w:val="18"/>
                <w:szCs w:val="18"/>
              </w:rPr>
              <w:t>9,99</w:t>
            </w:r>
          </w:p>
        </w:tc>
        <w:tc>
          <w:tcPr>
            <w:tcW w:w="507" w:type="pct"/>
            <w:shd w:val="clear" w:color="auto" w:fill="auto"/>
            <w:vAlign w:val="center"/>
            <w:hideMark/>
          </w:tcPr>
          <w:p w14:paraId="0A994551"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77FFDFE6" w14:textId="77777777" w:rsidTr="00E8485B">
        <w:trPr>
          <w:trHeight w:val="20"/>
        </w:trPr>
        <w:tc>
          <w:tcPr>
            <w:tcW w:w="207" w:type="pct"/>
            <w:gridSpan w:val="2"/>
            <w:shd w:val="clear" w:color="auto" w:fill="auto"/>
            <w:vAlign w:val="center"/>
            <w:hideMark/>
          </w:tcPr>
          <w:p w14:paraId="19FC06AD" w14:textId="77777777" w:rsidR="002B6200" w:rsidRPr="002B6200" w:rsidRDefault="002B6200" w:rsidP="002B6200">
            <w:pPr>
              <w:jc w:val="center"/>
              <w:rPr>
                <w:bCs/>
                <w:color w:val="000000"/>
                <w:sz w:val="18"/>
                <w:szCs w:val="18"/>
              </w:rPr>
            </w:pPr>
            <w:r w:rsidRPr="002B6200">
              <w:rPr>
                <w:bCs/>
                <w:color w:val="000000"/>
                <w:sz w:val="18"/>
                <w:szCs w:val="18"/>
              </w:rPr>
              <w:t>8</w:t>
            </w:r>
          </w:p>
        </w:tc>
        <w:tc>
          <w:tcPr>
            <w:tcW w:w="1114" w:type="pct"/>
            <w:gridSpan w:val="3"/>
            <w:shd w:val="clear" w:color="auto" w:fill="auto"/>
            <w:vAlign w:val="center"/>
            <w:hideMark/>
          </w:tcPr>
          <w:p w14:paraId="7498DF67" w14:textId="77777777" w:rsidR="002B6200" w:rsidRPr="002B6200" w:rsidRDefault="002B6200" w:rsidP="002B6200">
            <w:pPr>
              <w:rPr>
                <w:bCs/>
                <w:sz w:val="18"/>
                <w:szCs w:val="18"/>
              </w:rPr>
            </w:pPr>
            <w:r w:rsidRPr="002B6200">
              <w:rPr>
                <w:bCs/>
                <w:sz w:val="18"/>
                <w:szCs w:val="18"/>
              </w:rPr>
              <w:t>Тек. ремонт эл.щитовых пунктов</w:t>
            </w:r>
          </w:p>
        </w:tc>
        <w:tc>
          <w:tcPr>
            <w:tcW w:w="590" w:type="pct"/>
            <w:shd w:val="clear" w:color="auto" w:fill="auto"/>
            <w:vAlign w:val="center"/>
            <w:hideMark/>
          </w:tcPr>
          <w:p w14:paraId="27BF7A57"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77C52243"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60C04931" w14:textId="77777777" w:rsidR="002B6200" w:rsidRPr="002B6200" w:rsidRDefault="002B6200" w:rsidP="002B6200">
            <w:pPr>
              <w:jc w:val="center"/>
              <w:rPr>
                <w:bCs/>
                <w:color w:val="000000"/>
                <w:sz w:val="18"/>
                <w:szCs w:val="18"/>
              </w:rPr>
            </w:pPr>
            <w:r w:rsidRPr="002B6200">
              <w:rPr>
                <w:bCs/>
                <w:color w:val="000000"/>
                <w:sz w:val="18"/>
                <w:szCs w:val="18"/>
              </w:rPr>
              <w:t>32,66</w:t>
            </w:r>
          </w:p>
        </w:tc>
        <w:tc>
          <w:tcPr>
            <w:tcW w:w="885" w:type="pct"/>
            <w:gridSpan w:val="2"/>
            <w:shd w:val="clear" w:color="auto" w:fill="auto"/>
            <w:vAlign w:val="center"/>
            <w:hideMark/>
          </w:tcPr>
          <w:p w14:paraId="4BC4C985"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5773E2A9" w14:textId="77777777" w:rsidR="002B6200" w:rsidRPr="002B6200" w:rsidRDefault="002B6200" w:rsidP="002B6200">
            <w:pPr>
              <w:jc w:val="center"/>
              <w:rPr>
                <w:bCs/>
                <w:color w:val="000000"/>
                <w:sz w:val="18"/>
                <w:szCs w:val="18"/>
              </w:rPr>
            </w:pPr>
            <w:r w:rsidRPr="002B6200">
              <w:rPr>
                <w:bCs/>
                <w:color w:val="000000"/>
                <w:sz w:val="18"/>
                <w:szCs w:val="18"/>
              </w:rPr>
              <w:t>32,66</w:t>
            </w:r>
          </w:p>
        </w:tc>
        <w:tc>
          <w:tcPr>
            <w:tcW w:w="507" w:type="pct"/>
            <w:shd w:val="clear" w:color="auto" w:fill="auto"/>
            <w:vAlign w:val="center"/>
            <w:hideMark/>
          </w:tcPr>
          <w:p w14:paraId="13CB4417"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7BE4891C" w14:textId="77777777" w:rsidTr="00E8485B">
        <w:trPr>
          <w:trHeight w:val="20"/>
        </w:trPr>
        <w:tc>
          <w:tcPr>
            <w:tcW w:w="207" w:type="pct"/>
            <w:gridSpan w:val="2"/>
            <w:shd w:val="clear" w:color="auto" w:fill="auto"/>
            <w:vAlign w:val="center"/>
            <w:hideMark/>
          </w:tcPr>
          <w:p w14:paraId="2E3D6794" w14:textId="77777777" w:rsidR="002B6200" w:rsidRPr="002B6200" w:rsidRDefault="002B6200" w:rsidP="002B6200">
            <w:pPr>
              <w:jc w:val="center"/>
              <w:rPr>
                <w:bCs/>
                <w:color w:val="000000"/>
                <w:sz w:val="18"/>
                <w:szCs w:val="18"/>
              </w:rPr>
            </w:pPr>
            <w:r w:rsidRPr="002B6200">
              <w:rPr>
                <w:bCs/>
                <w:color w:val="000000"/>
                <w:sz w:val="18"/>
                <w:szCs w:val="18"/>
              </w:rPr>
              <w:t>9</w:t>
            </w:r>
          </w:p>
        </w:tc>
        <w:tc>
          <w:tcPr>
            <w:tcW w:w="1114" w:type="pct"/>
            <w:gridSpan w:val="3"/>
            <w:shd w:val="clear" w:color="auto" w:fill="auto"/>
            <w:vAlign w:val="center"/>
            <w:hideMark/>
          </w:tcPr>
          <w:p w14:paraId="04BB5756" w14:textId="77777777" w:rsidR="002B6200" w:rsidRPr="002B6200" w:rsidRDefault="002B6200" w:rsidP="002B6200">
            <w:pPr>
              <w:rPr>
                <w:bCs/>
                <w:sz w:val="18"/>
                <w:szCs w:val="18"/>
              </w:rPr>
            </w:pPr>
            <w:r w:rsidRPr="002B6200">
              <w:rPr>
                <w:bCs/>
                <w:sz w:val="18"/>
                <w:szCs w:val="18"/>
              </w:rPr>
              <w:t>Капитальный ремонт эл.двигателя насоса ГВС № 1 1К 20/30</w:t>
            </w:r>
          </w:p>
        </w:tc>
        <w:tc>
          <w:tcPr>
            <w:tcW w:w="590" w:type="pct"/>
            <w:shd w:val="clear" w:color="auto" w:fill="auto"/>
            <w:vAlign w:val="center"/>
            <w:hideMark/>
          </w:tcPr>
          <w:p w14:paraId="2212250F" w14:textId="77777777" w:rsidR="002B6200" w:rsidRPr="002B6200" w:rsidRDefault="002B6200" w:rsidP="002B6200">
            <w:pPr>
              <w:jc w:val="center"/>
              <w:rPr>
                <w:bCs/>
                <w:color w:val="000000"/>
                <w:sz w:val="18"/>
                <w:szCs w:val="18"/>
              </w:rPr>
            </w:pPr>
            <w:r w:rsidRPr="002B6200">
              <w:rPr>
                <w:bCs/>
                <w:color w:val="000000"/>
                <w:sz w:val="18"/>
                <w:szCs w:val="18"/>
              </w:rPr>
              <w:t>Подрядный</w:t>
            </w:r>
          </w:p>
        </w:tc>
        <w:tc>
          <w:tcPr>
            <w:tcW w:w="295" w:type="pct"/>
            <w:shd w:val="clear" w:color="auto" w:fill="auto"/>
            <w:vAlign w:val="center"/>
            <w:hideMark/>
          </w:tcPr>
          <w:p w14:paraId="2D246760" w14:textId="77777777" w:rsidR="002B6200" w:rsidRPr="002B6200" w:rsidRDefault="002B6200" w:rsidP="002B6200">
            <w:pPr>
              <w:jc w:val="center"/>
              <w:rPr>
                <w:bCs/>
                <w:color w:val="000000"/>
                <w:sz w:val="18"/>
                <w:szCs w:val="18"/>
              </w:rPr>
            </w:pPr>
            <w:r w:rsidRPr="002B6200">
              <w:rPr>
                <w:bCs/>
                <w:color w:val="000000"/>
                <w:sz w:val="18"/>
                <w:szCs w:val="18"/>
              </w:rPr>
              <w:t>КР</w:t>
            </w:r>
          </w:p>
        </w:tc>
        <w:tc>
          <w:tcPr>
            <w:tcW w:w="814" w:type="pct"/>
            <w:gridSpan w:val="2"/>
            <w:shd w:val="clear" w:color="auto" w:fill="auto"/>
            <w:vAlign w:val="center"/>
            <w:hideMark/>
          </w:tcPr>
          <w:p w14:paraId="689E86D1" w14:textId="77777777" w:rsidR="002B6200" w:rsidRPr="002B6200" w:rsidRDefault="002B6200" w:rsidP="002B6200">
            <w:pPr>
              <w:jc w:val="center"/>
              <w:rPr>
                <w:bCs/>
                <w:color w:val="000000"/>
                <w:sz w:val="18"/>
                <w:szCs w:val="18"/>
              </w:rPr>
            </w:pPr>
            <w:r w:rsidRPr="002B6200">
              <w:rPr>
                <w:bCs/>
                <w:color w:val="000000"/>
                <w:sz w:val="18"/>
                <w:szCs w:val="18"/>
              </w:rPr>
              <w:t>6,65</w:t>
            </w:r>
          </w:p>
        </w:tc>
        <w:tc>
          <w:tcPr>
            <w:tcW w:w="885" w:type="pct"/>
            <w:gridSpan w:val="2"/>
            <w:shd w:val="clear" w:color="auto" w:fill="auto"/>
            <w:vAlign w:val="center"/>
            <w:hideMark/>
          </w:tcPr>
          <w:p w14:paraId="24A701EE" w14:textId="77777777" w:rsidR="002B6200" w:rsidRPr="002B6200" w:rsidRDefault="002B6200" w:rsidP="002B6200">
            <w:pPr>
              <w:jc w:val="center"/>
              <w:rPr>
                <w:bCs/>
                <w:color w:val="000000"/>
                <w:sz w:val="18"/>
                <w:szCs w:val="18"/>
              </w:rPr>
            </w:pPr>
            <w:r w:rsidRPr="002B6200">
              <w:rPr>
                <w:bCs/>
                <w:color w:val="000000"/>
                <w:sz w:val="18"/>
                <w:szCs w:val="18"/>
              </w:rPr>
              <w:t>Дефектная ведомость, коммерческое предложение</w:t>
            </w:r>
          </w:p>
        </w:tc>
        <w:tc>
          <w:tcPr>
            <w:tcW w:w="587" w:type="pct"/>
            <w:shd w:val="clear" w:color="auto" w:fill="auto"/>
            <w:vAlign w:val="center"/>
            <w:hideMark/>
          </w:tcPr>
          <w:p w14:paraId="3601C08F" w14:textId="77777777" w:rsidR="002B6200" w:rsidRPr="002B6200" w:rsidRDefault="002B6200" w:rsidP="002B6200">
            <w:pPr>
              <w:jc w:val="center"/>
              <w:rPr>
                <w:bCs/>
                <w:color w:val="000000"/>
                <w:sz w:val="18"/>
                <w:szCs w:val="18"/>
              </w:rPr>
            </w:pPr>
            <w:r w:rsidRPr="002B6200">
              <w:rPr>
                <w:bCs/>
                <w:color w:val="000000"/>
                <w:sz w:val="18"/>
                <w:szCs w:val="18"/>
              </w:rPr>
              <w:t>6,65</w:t>
            </w:r>
          </w:p>
        </w:tc>
        <w:tc>
          <w:tcPr>
            <w:tcW w:w="507" w:type="pct"/>
            <w:shd w:val="clear" w:color="auto" w:fill="auto"/>
            <w:vAlign w:val="center"/>
            <w:hideMark/>
          </w:tcPr>
          <w:p w14:paraId="7C44F128"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6DC4E7C1" w14:textId="77777777" w:rsidTr="00E8485B">
        <w:trPr>
          <w:trHeight w:val="20"/>
        </w:trPr>
        <w:tc>
          <w:tcPr>
            <w:tcW w:w="207" w:type="pct"/>
            <w:gridSpan w:val="2"/>
            <w:shd w:val="clear" w:color="auto" w:fill="auto"/>
            <w:vAlign w:val="center"/>
            <w:hideMark/>
          </w:tcPr>
          <w:p w14:paraId="096CE180" w14:textId="77777777" w:rsidR="002B6200" w:rsidRPr="002B6200" w:rsidRDefault="002B6200" w:rsidP="002B6200">
            <w:pPr>
              <w:jc w:val="center"/>
              <w:rPr>
                <w:bCs/>
                <w:color w:val="000000"/>
                <w:sz w:val="18"/>
                <w:szCs w:val="18"/>
              </w:rPr>
            </w:pPr>
            <w:r w:rsidRPr="002B6200">
              <w:rPr>
                <w:bCs/>
                <w:color w:val="000000"/>
                <w:sz w:val="18"/>
                <w:szCs w:val="18"/>
              </w:rPr>
              <w:t>10</w:t>
            </w:r>
          </w:p>
        </w:tc>
        <w:tc>
          <w:tcPr>
            <w:tcW w:w="1114" w:type="pct"/>
            <w:gridSpan w:val="3"/>
            <w:shd w:val="clear" w:color="auto" w:fill="auto"/>
            <w:vAlign w:val="center"/>
            <w:hideMark/>
          </w:tcPr>
          <w:p w14:paraId="31139563" w14:textId="77777777" w:rsidR="002B6200" w:rsidRPr="002B6200" w:rsidRDefault="002B6200" w:rsidP="002B6200">
            <w:pPr>
              <w:rPr>
                <w:bCs/>
                <w:sz w:val="18"/>
                <w:szCs w:val="18"/>
              </w:rPr>
            </w:pPr>
            <w:r w:rsidRPr="002B6200">
              <w:rPr>
                <w:bCs/>
                <w:sz w:val="18"/>
                <w:szCs w:val="18"/>
              </w:rPr>
              <w:t>Текущий ремонт и чистка газоходов, 40 м</w:t>
            </w:r>
          </w:p>
        </w:tc>
        <w:tc>
          <w:tcPr>
            <w:tcW w:w="590" w:type="pct"/>
            <w:shd w:val="clear" w:color="auto" w:fill="auto"/>
            <w:vAlign w:val="center"/>
            <w:hideMark/>
          </w:tcPr>
          <w:p w14:paraId="5756BF0B"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35EBFF29"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39A88C88" w14:textId="77777777" w:rsidR="002B6200" w:rsidRPr="002B6200" w:rsidRDefault="002B6200" w:rsidP="002B6200">
            <w:pPr>
              <w:jc w:val="center"/>
              <w:rPr>
                <w:bCs/>
                <w:color w:val="000000"/>
                <w:sz w:val="18"/>
                <w:szCs w:val="18"/>
              </w:rPr>
            </w:pPr>
            <w:r w:rsidRPr="002B6200">
              <w:rPr>
                <w:bCs/>
                <w:color w:val="000000"/>
                <w:sz w:val="18"/>
                <w:szCs w:val="18"/>
              </w:rPr>
              <w:t>10,13</w:t>
            </w:r>
          </w:p>
        </w:tc>
        <w:tc>
          <w:tcPr>
            <w:tcW w:w="885" w:type="pct"/>
            <w:gridSpan w:val="2"/>
            <w:shd w:val="clear" w:color="auto" w:fill="auto"/>
            <w:vAlign w:val="center"/>
            <w:hideMark/>
          </w:tcPr>
          <w:p w14:paraId="1223FF92"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0A10466E" w14:textId="77777777" w:rsidR="002B6200" w:rsidRPr="002B6200" w:rsidRDefault="002B6200" w:rsidP="002B6200">
            <w:pPr>
              <w:jc w:val="center"/>
              <w:rPr>
                <w:bCs/>
                <w:color w:val="000000"/>
                <w:sz w:val="18"/>
                <w:szCs w:val="18"/>
              </w:rPr>
            </w:pPr>
            <w:r w:rsidRPr="002B6200">
              <w:rPr>
                <w:bCs/>
                <w:color w:val="000000"/>
                <w:sz w:val="18"/>
                <w:szCs w:val="18"/>
              </w:rPr>
              <w:t>10,13</w:t>
            </w:r>
          </w:p>
        </w:tc>
        <w:tc>
          <w:tcPr>
            <w:tcW w:w="507" w:type="pct"/>
            <w:shd w:val="clear" w:color="auto" w:fill="auto"/>
            <w:vAlign w:val="center"/>
            <w:hideMark/>
          </w:tcPr>
          <w:p w14:paraId="2D6A9AE4"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3FD37261" w14:textId="77777777" w:rsidTr="00E8485B">
        <w:trPr>
          <w:trHeight w:val="20"/>
        </w:trPr>
        <w:tc>
          <w:tcPr>
            <w:tcW w:w="207" w:type="pct"/>
            <w:gridSpan w:val="2"/>
            <w:shd w:val="clear" w:color="auto" w:fill="auto"/>
            <w:vAlign w:val="center"/>
            <w:hideMark/>
          </w:tcPr>
          <w:p w14:paraId="35FBC988" w14:textId="77777777" w:rsidR="002B6200" w:rsidRPr="002B6200" w:rsidRDefault="002B6200" w:rsidP="002B6200">
            <w:pPr>
              <w:jc w:val="center"/>
              <w:rPr>
                <w:bCs/>
                <w:color w:val="000000"/>
                <w:sz w:val="18"/>
                <w:szCs w:val="18"/>
              </w:rPr>
            </w:pPr>
            <w:r w:rsidRPr="002B6200">
              <w:rPr>
                <w:bCs/>
                <w:color w:val="000000"/>
                <w:sz w:val="18"/>
                <w:szCs w:val="18"/>
              </w:rPr>
              <w:t>11</w:t>
            </w:r>
          </w:p>
        </w:tc>
        <w:tc>
          <w:tcPr>
            <w:tcW w:w="1114" w:type="pct"/>
            <w:gridSpan w:val="3"/>
            <w:shd w:val="clear" w:color="auto" w:fill="auto"/>
            <w:vAlign w:val="center"/>
            <w:hideMark/>
          </w:tcPr>
          <w:p w14:paraId="176F27F9" w14:textId="77777777" w:rsidR="002B6200" w:rsidRPr="002B6200" w:rsidRDefault="002B6200" w:rsidP="002B6200">
            <w:pPr>
              <w:rPr>
                <w:bCs/>
                <w:sz w:val="18"/>
                <w:szCs w:val="18"/>
              </w:rPr>
            </w:pPr>
            <w:r w:rsidRPr="002B6200">
              <w:rPr>
                <w:bCs/>
                <w:sz w:val="18"/>
                <w:szCs w:val="18"/>
              </w:rPr>
              <w:t>Текущий ремонт подсобных помещений и здания</w:t>
            </w:r>
          </w:p>
        </w:tc>
        <w:tc>
          <w:tcPr>
            <w:tcW w:w="590" w:type="pct"/>
            <w:shd w:val="clear" w:color="auto" w:fill="auto"/>
            <w:vAlign w:val="center"/>
            <w:hideMark/>
          </w:tcPr>
          <w:p w14:paraId="1E5D2C76"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777F7CC3"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70E23322" w14:textId="77777777" w:rsidR="002B6200" w:rsidRPr="002B6200" w:rsidRDefault="002B6200" w:rsidP="002B6200">
            <w:pPr>
              <w:jc w:val="center"/>
              <w:rPr>
                <w:bCs/>
                <w:color w:val="000000"/>
                <w:sz w:val="18"/>
                <w:szCs w:val="18"/>
              </w:rPr>
            </w:pPr>
            <w:r w:rsidRPr="002B6200">
              <w:rPr>
                <w:bCs/>
                <w:color w:val="000000"/>
                <w:sz w:val="18"/>
                <w:szCs w:val="18"/>
              </w:rPr>
              <w:t>19,67</w:t>
            </w:r>
          </w:p>
        </w:tc>
        <w:tc>
          <w:tcPr>
            <w:tcW w:w="885" w:type="pct"/>
            <w:gridSpan w:val="2"/>
            <w:shd w:val="clear" w:color="auto" w:fill="auto"/>
            <w:vAlign w:val="center"/>
            <w:hideMark/>
          </w:tcPr>
          <w:p w14:paraId="30D08794"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4AEE05B7" w14:textId="77777777" w:rsidR="002B6200" w:rsidRPr="002B6200" w:rsidRDefault="002B6200" w:rsidP="002B6200">
            <w:pPr>
              <w:jc w:val="center"/>
              <w:rPr>
                <w:bCs/>
                <w:color w:val="000000"/>
                <w:sz w:val="18"/>
                <w:szCs w:val="18"/>
              </w:rPr>
            </w:pPr>
            <w:r w:rsidRPr="002B6200">
              <w:rPr>
                <w:bCs/>
                <w:color w:val="000000"/>
                <w:sz w:val="18"/>
                <w:szCs w:val="18"/>
              </w:rPr>
              <w:t>19,67</w:t>
            </w:r>
          </w:p>
        </w:tc>
        <w:tc>
          <w:tcPr>
            <w:tcW w:w="507" w:type="pct"/>
            <w:shd w:val="clear" w:color="auto" w:fill="auto"/>
            <w:vAlign w:val="center"/>
            <w:hideMark/>
          </w:tcPr>
          <w:p w14:paraId="285E2C3A"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71A4898D" w14:textId="77777777" w:rsidTr="00E8485B">
        <w:trPr>
          <w:trHeight w:val="20"/>
        </w:trPr>
        <w:tc>
          <w:tcPr>
            <w:tcW w:w="207" w:type="pct"/>
            <w:gridSpan w:val="2"/>
            <w:shd w:val="clear" w:color="auto" w:fill="auto"/>
            <w:vAlign w:val="center"/>
            <w:hideMark/>
          </w:tcPr>
          <w:p w14:paraId="2DD7CDC1" w14:textId="77777777" w:rsidR="002B6200" w:rsidRPr="002B6200" w:rsidRDefault="002B6200" w:rsidP="002B6200">
            <w:pPr>
              <w:jc w:val="center"/>
              <w:rPr>
                <w:bCs/>
                <w:color w:val="000000"/>
                <w:sz w:val="18"/>
                <w:szCs w:val="18"/>
              </w:rPr>
            </w:pPr>
            <w:r w:rsidRPr="002B6200">
              <w:rPr>
                <w:bCs/>
                <w:color w:val="000000"/>
                <w:sz w:val="18"/>
                <w:szCs w:val="18"/>
              </w:rPr>
              <w:t>12</w:t>
            </w:r>
          </w:p>
        </w:tc>
        <w:tc>
          <w:tcPr>
            <w:tcW w:w="1114" w:type="pct"/>
            <w:gridSpan w:val="3"/>
            <w:shd w:val="clear" w:color="auto" w:fill="auto"/>
            <w:vAlign w:val="center"/>
            <w:hideMark/>
          </w:tcPr>
          <w:p w14:paraId="4AFD28C6" w14:textId="77777777" w:rsidR="002B6200" w:rsidRPr="002B6200" w:rsidRDefault="002B6200" w:rsidP="002B6200">
            <w:pPr>
              <w:rPr>
                <w:bCs/>
                <w:sz w:val="18"/>
                <w:szCs w:val="18"/>
              </w:rPr>
            </w:pPr>
            <w:r w:rsidRPr="002B6200">
              <w:rPr>
                <w:bCs/>
                <w:sz w:val="18"/>
                <w:szCs w:val="18"/>
              </w:rPr>
              <w:t>Замена вводного кабеля от трансформаторной подстанции ТП 16 до ВРУ-0,4 (основной ввод), 170 м</w:t>
            </w:r>
          </w:p>
        </w:tc>
        <w:tc>
          <w:tcPr>
            <w:tcW w:w="590" w:type="pct"/>
            <w:shd w:val="clear" w:color="auto" w:fill="auto"/>
            <w:vAlign w:val="center"/>
            <w:hideMark/>
          </w:tcPr>
          <w:p w14:paraId="6D120E97"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68C6AED0" w14:textId="77777777" w:rsidR="002B6200" w:rsidRPr="002B6200" w:rsidRDefault="002B6200" w:rsidP="002B6200">
            <w:pPr>
              <w:jc w:val="center"/>
              <w:rPr>
                <w:bCs/>
                <w:color w:val="000000"/>
                <w:sz w:val="18"/>
                <w:szCs w:val="18"/>
              </w:rPr>
            </w:pPr>
            <w:r w:rsidRPr="002B6200">
              <w:rPr>
                <w:bCs/>
                <w:color w:val="000000"/>
                <w:sz w:val="18"/>
                <w:szCs w:val="18"/>
              </w:rPr>
              <w:t>КР</w:t>
            </w:r>
          </w:p>
        </w:tc>
        <w:tc>
          <w:tcPr>
            <w:tcW w:w="814" w:type="pct"/>
            <w:gridSpan w:val="2"/>
            <w:shd w:val="clear" w:color="auto" w:fill="auto"/>
            <w:vAlign w:val="center"/>
            <w:hideMark/>
          </w:tcPr>
          <w:p w14:paraId="292D5A6C" w14:textId="77777777" w:rsidR="002B6200" w:rsidRPr="002B6200" w:rsidRDefault="002B6200" w:rsidP="002B6200">
            <w:pPr>
              <w:jc w:val="center"/>
              <w:rPr>
                <w:bCs/>
                <w:color w:val="000000"/>
                <w:sz w:val="18"/>
                <w:szCs w:val="18"/>
              </w:rPr>
            </w:pPr>
            <w:r w:rsidRPr="002B6200">
              <w:rPr>
                <w:bCs/>
                <w:color w:val="000000"/>
                <w:sz w:val="18"/>
                <w:szCs w:val="18"/>
              </w:rPr>
              <w:t>380,93</w:t>
            </w:r>
          </w:p>
        </w:tc>
        <w:tc>
          <w:tcPr>
            <w:tcW w:w="885" w:type="pct"/>
            <w:gridSpan w:val="2"/>
            <w:shd w:val="clear" w:color="auto" w:fill="auto"/>
            <w:vAlign w:val="center"/>
            <w:hideMark/>
          </w:tcPr>
          <w:p w14:paraId="4BF2BA8C" w14:textId="77777777" w:rsidR="002B6200" w:rsidRPr="002B6200" w:rsidRDefault="002B6200" w:rsidP="002B6200">
            <w:pPr>
              <w:jc w:val="center"/>
              <w:rPr>
                <w:bCs/>
                <w:color w:val="000000"/>
                <w:sz w:val="18"/>
                <w:szCs w:val="18"/>
              </w:rPr>
            </w:pPr>
            <w:r w:rsidRPr="002B6200">
              <w:rPr>
                <w:bCs/>
                <w:color w:val="000000"/>
                <w:sz w:val="18"/>
                <w:szCs w:val="18"/>
              </w:rPr>
              <w:t>Локальный сметный расчет, дефектная ведомость</w:t>
            </w:r>
          </w:p>
        </w:tc>
        <w:tc>
          <w:tcPr>
            <w:tcW w:w="587" w:type="pct"/>
            <w:shd w:val="clear" w:color="auto" w:fill="auto"/>
            <w:vAlign w:val="center"/>
            <w:hideMark/>
          </w:tcPr>
          <w:p w14:paraId="39EB7A7B" w14:textId="77777777" w:rsidR="002B6200" w:rsidRPr="002B6200" w:rsidRDefault="002B6200" w:rsidP="002B6200">
            <w:pPr>
              <w:jc w:val="center"/>
              <w:rPr>
                <w:bCs/>
                <w:color w:val="000000"/>
                <w:sz w:val="18"/>
                <w:szCs w:val="18"/>
              </w:rPr>
            </w:pPr>
            <w:r w:rsidRPr="002B6200">
              <w:rPr>
                <w:bCs/>
                <w:color w:val="000000"/>
                <w:sz w:val="18"/>
                <w:szCs w:val="18"/>
              </w:rPr>
              <w:t>380,93</w:t>
            </w:r>
          </w:p>
        </w:tc>
        <w:tc>
          <w:tcPr>
            <w:tcW w:w="507" w:type="pct"/>
            <w:shd w:val="clear" w:color="auto" w:fill="auto"/>
            <w:vAlign w:val="center"/>
            <w:hideMark/>
          </w:tcPr>
          <w:p w14:paraId="19C6908F"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073E3FFF" w14:textId="77777777" w:rsidTr="00E8485B">
        <w:trPr>
          <w:trHeight w:val="20"/>
        </w:trPr>
        <w:tc>
          <w:tcPr>
            <w:tcW w:w="207" w:type="pct"/>
            <w:gridSpan w:val="2"/>
            <w:shd w:val="clear" w:color="auto" w:fill="auto"/>
            <w:vAlign w:val="center"/>
            <w:hideMark/>
          </w:tcPr>
          <w:p w14:paraId="503DCAA0" w14:textId="77777777" w:rsidR="002B6200" w:rsidRPr="002B6200" w:rsidRDefault="002B6200" w:rsidP="002B6200">
            <w:pPr>
              <w:jc w:val="center"/>
              <w:rPr>
                <w:bCs/>
                <w:color w:val="000000"/>
                <w:sz w:val="18"/>
                <w:szCs w:val="18"/>
              </w:rPr>
            </w:pPr>
            <w:r w:rsidRPr="002B6200">
              <w:rPr>
                <w:bCs/>
                <w:color w:val="000000"/>
                <w:sz w:val="18"/>
                <w:szCs w:val="18"/>
              </w:rPr>
              <w:t> </w:t>
            </w:r>
          </w:p>
        </w:tc>
        <w:tc>
          <w:tcPr>
            <w:tcW w:w="1704" w:type="pct"/>
            <w:gridSpan w:val="4"/>
            <w:shd w:val="clear" w:color="auto" w:fill="auto"/>
            <w:vAlign w:val="center"/>
            <w:hideMark/>
          </w:tcPr>
          <w:p w14:paraId="6D93453F" w14:textId="77777777" w:rsidR="002B6200" w:rsidRPr="002B6200" w:rsidRDefault="002B6200" w:rsidP="002B6200">
            <w:pPr>
              <w:jc w:val="center"/>
              <w:rPr>
                <w:bCs/>
                <w:color w:val="000000"/>
                <w:sz w:val="18"/>
                <w:szCs w:val="18"/>
              </w:rPr>
            </w:pPr>
            <w:r w:rsidRPr="002B6200">
              <w:rPr>
                <w:bCs/>
                <w:color w:val="000000"/>
                <w:sz w:val="18"/>
                <w:szCs w:val="18"/>
              </w:rPr>
              <w:t>Котельная № 5</w:t>
            </w:r>
          </w:p>
        </w:tc>
        <w:tc>
          <w:tcPr>
            <w:tcW w:w="1109" w:type="pct"/>
            <w:gridSpan w:val="3"/>
            <w:shd w:val="clear" w:color="auto" w:fill="auto"/>
            <w:vAlign w:val="center"/>
            <w:hideMark/>
          </w:tcPr>
          <w:p w14:paraId="45D47C05" w14:textId="77777777" w:rsidR="002B6200" w:rsidRPr="002B6200" w:rsidRDefault="002B6200" w:rsidP="002B6200">
            <w:pPr>
              <w:jc w:val="center"/>
              <w:rPr>
                <w:bCs/>
                <w:color w:val="000000"/>
                <w:sz w:val="18"/>
                <w:szCs w:val="18"/>
              </w:rPr>
            </w:pPr>
            <w:r w:rsidRPr="002B6200">
              <w:rPr>
                <w:bCs/>
                <w:color w:val="000000"/>
                <w:sz w:val="18"/>
                <w:szCs w:val="18"/>
              </w:rPr>
              <w:t>181,85</w:t>
            </w:r>
          </w:p>
        </w:tc>
        <w:tc>
          <w:tcPr>
            <w:tcW w:w="885" w:type="pct"/>
            <w:gridSpan w:val="2"/>
            <w:shd w:val="clear" w:color="auto" w:fill="auto"/>
            <w:vAlign w:val="center"/>
            <w:hideMark/>
          </w:tcPr>
          <w:p w14:paraId="03A6A8A8" w14:textId="77777777" w:rsidR="002B6200" w:rsidRPr="002B6200" w:rsidRDefault="002B6200" w:rsidP="002B6200">
            <w:pPr>
              <w:jc w:val="center"/>
              <w:rPr>
                <w:bCs/>
                <w:color w:val="000000"/>
                <w:sz w:val="18"/>
                <w:szCs w:val="18"/>
              </w:rPr>
            </w:pPr>
          </w:p>
        </w:tc>
        <w:tc>
          <w:tcPr>
            <w:tcW w:w="587" w:type="pct"/>
            <w:shd w:val="clear" w:color="auto" w:fill="auto"/>
            <w:vAlign w:val="center"/>
            <w:hideMark/>
          </w:tcPr>
          <w:p w14:paraId="2BA0EA88" w14:textId="77777777" w:rsidR="002B6200" w:rsidRPr="002B6200" w:rsidRDefault="002B6200" w:rsidP="002B6200">
            <w:pPr>
              <w:jc w:val="center"/>
              <w:rPr>
                <w:bCs/>
                <w:color w:val="000000"/>
                <w:sz w:val="18"/>
                <w:szCs w:val="18"/>
              </w:rPr>
            </w:pPr>
            <w:r w:rsidRPr="002B6200">
              <w:rPr>
                <w:bCs/>
                <w:color w:val="000000"/>
                <w:sz w:val="18"/>
                <w:szCs w:val="18"/>
              </w:rPr>
              <w:t>181,85</w:t>
            </w:r>
          </w:p>
        </w:tc>
        <w:tc>
          <w:tcPr>
            <w:tcW w:w="507" w:type="pct"/>
            <w:shd w:val="clear" w:color="auto" w:fill="auto"/>
            <w:vAlign w:val="center"/>
            <w:hideMark/>
          </w:tcPr>
          <w:p w14:paraId="57523168" w14:textId="77777777" w:rsidR="002B6200" w:rsidRPr="002B6200" w:rsidRDefault="002B6200" w:rsidP="002B6200">
            <w:pPr>
              <w:jc w:val="center"/>
              <w:rPr>
                <w:bCs/>
                <w:color w:val="000000"/>
                <w:sz w:val="18"/>
                <w:szCs w:val="18"/>
              </w:rPr>
            </w:pPr>
          </w:p>
        </w:tc>
      </w:tr>
      <w:tr w:rsidR="002B6200" w:rsidRPr="002B6200" w14:paraId="6861C803" w14:textId="77777777" w:rsidTr="00E8485B">
        <w:trPr>
          <w:trHeight w:val="20"/>
        </w:trPr>
        <w:tc>
          <w:tcPr>
            <w:tcW w:w="207" w:type="pct"/>
            <w:gridSpan w:val="2"/>
            <w:shd w:val="clear" w:color="auto" w:fill="auto"/>
            <w:vAlign w:val="center"/>
            <w:hideMark/>
          </w:tcPr>
          <w:p w14:paraId="7A29CB9C" w14:textId="77777777" w:rsidR="002B6200" w:rsidRPr="002B6200" w:rsidRDefault="002B6200" w:rsidP="002B6200">
            <w:pPr>
              <w:jc w:val="center"/>
              <w:rPr>
                <w:bCs/>
                <w:color w:val="000000"/>
                <w:sz w:val="18"/>
                <w:szCs w:val="18"/>
              </w:rPr>
            </w:pPr>
            <w:r w:rsidRPr="002B6200">
              <w:rPr>
                <w:bCs/>
                <w:color w:val="000000"/>
                <w:sz w:val="18"/>
                <w:szCs w:val="18"/>
              </w:rPr>
              <w:t>1</w:t>
            </w:r>
          </w:p>
        </w:tc>
        <w:tc>
          <w:tcPr>
            <w:tcW w:w="1114" w:type="pct"/>
            <w:gridSpan w:val="3"/>
            <w:shd w:val="clear" w:color="auto" w:fill="auto"/>
            <w:vAlign w:val="center"/>
            <w:hideMark/>
          </w:tcPr>
          <w:p w14:paraId="307525CB" w14:textId="77777777" w:rsidR="002B6200" w:rsidRPr="002B6200" w:rsidRDefault="002B6200" w:rsidP="002B6200">
            <w:pPr>
              <w:rPr>
                <w:bCs/>
                <w:sz w:val="18"/>
                <w:szCs w:val="18"/>
              </w:rPr>
            </w:pPr>
            <w:r w:rsidRPr="002B6200">
              <w:rPr>
                <w:bCs/>
                <w:sz w:val="18"/>
                <w:szCs w:val="18"/>
              </w:rPr>
              <w:t>Текущий ремонт котлов №1,3</w:t>
            </w:r>
          </w:p>
        </w:tc>
        <w:tc>
          <w:tcPr>
            <w:tcW w:w="590" w:type="pct"/>
            <w:shd w:val="clear" w:color="auto" w:fill="auto"/>
            <w:vAlign w:val="center"/>
            <w:hideMark/>
          </w:tcPr>
          <w:p w14:paraId="1937BBFC"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0A3360DB"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70176EC6" w14:textId="77777777" w:rsidR="002B6200" w:rsidRPr="002B6200" w:rsidRDefault="002B6200" w:rsidP="002B6200">
            <w:pPr>
              <w:jc w:val="center"/>
              <w:rPr>
                <w:bCs/>
                <w:color w:val="000000"/>
                <w:sz w:val="18"/>
                <w:szCs w:val="18"/>
              </w:rPr>
            </w:pPr>
            <w:r w:rsidRPr="002B6200">
              <w:rPr>
                <w:bCs/>
                <w:color w:val="000000"/>
                <w:sz w:val="18"/>
                <w:szCs w:val="18"/>
              </w:rPr>
              <w:t>39,77</w:t>
            </w:r>
          </w:p>
        </w:tc>
        <w:tc>
          <w:tcPr>
            <w:tcW w:w="885" w:type="pct"/>
            <w:gridSpan w:val="2"/>
            <w:shd w:val="clear" w:color="auto" w:fill="auto"/>
            <w:vAlign w:val="center"/>
            <w:hideMark/>
          </w:tcPr>
          <w:p w14:paraId="4E018B21"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2C434BBA" w14:textId="77777777" w:rsidR="002B6200" w:rsidRPr="002B6200" w:rsidRDefault="002B6200" w:rsidP="002B6200">
            <w:pPr>
              <w:jc w:val="center"/>
              <w:rPr>
                <w:bCs/>
                <w:color w:val="000000"/>
                <w:sz w:val="18"/>
                <w:szCs w:val="18"/>
              </w:rPr>
            </w:pPr>
            <w:r w:rsidRPr="002B6200">
              <w:rPr>
                <w:bCs/>
                <w:color w:val="000000"/>
                <w:sz w:val="18"/>
                <w:szCs w:val="18"/>
              </w:rPr>
              <w:t>39,77</w:t>
            </w:r>
          </w:p>
        </w:tc>
        <w:tc>
          <w:tcPr>
            <w:tcW w:w="507" w:type="pct"/>
            <w:shd w:val="clear" w:color="auto" w:fill="auto"/>
            <w:vAlign w:val="center"/>
            <w:hideMark/>
          </w:tcPr>
          <w:p w14:paraId="2CBCF723"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08DFEFE1" w14:textId="77777777" w:rsidTr="00E8485B">
        <w:trPr>
          <w:trHeight w:val="20"/>
        </w:trPr>
        <w:tc>
          <w:tcPr>
            <w:tcW w:w="207" w:type="pct"/>
            <w:gridSpan w:val="2"/>
            <w:shd w:val="clear" w:color="auto" w:fill="auto"/>
            <w:vAlign w:val="center"/>
            <w:hideMark/>
          </w:tcPr>
          <w:p w14:paraId="0A43142D" w14:textId="77777777" w:rsidR="002B6200" w:rsidRPr="002B6200" w:rsidRDefault="002B6200" w:rsidP="002B6200">
            <w:pPr>
              <w:jc w:val="center"/>
              <w:rPr>
                <w:bCs/>
                <w:color w:val="000000"/>
                <w:sz w:val="18"/>
                <w:szCs w:val="18"/>
              </w:rPr>
            </w:pPr>
            <w:r w:rsidRPr="002B6200">
              <w:rPr>
                <w:bCs/>
                <w:color w:val="000000"/>
                <w:sz w:val="18"/>
                <w:szCs w:val="18"/>
              </w:rPr>
              <w:t>2</w:t>
            </w:r>
          </w:p>
        </w:tc>
        <w:tc>
          <w:tcPr>
            <w:tcW w:w="1114" w:type="pct"/>
            <w:gridSpan w:val="3"/>
            <w:shd w:val="clear" w:color="auto" w:fill="auto"/>
            <w:vAlign w:val="center"/>
            <w:hideMark/>
          </w:tcPr>
          <w:p w14:paraId="4A69CA34" w14:textId="77777777" w:rsidR="002B6200" w:rsidRPr="002B6200" w:rsidRDefault="002B6200" w:rsidP="002B6200">
            <w:pPr>
              <w:rPr>
                <w:bCs/>
                <w:sz w:val="18"/>
                <w:szCs w:val="18"/>
              </w:rPr>
            </w:pPr>
            <w:r w:rsidRPr="002B6200">
              <w:rPr>
                <w:bCs/>
                <w:sz w:val="18"/>
                <w:szCs w:val="18"/>
              </w:rPr>
              <w:t>Тек. ремонт насосной группы, 6 шт.</w:t>
            </w:r>
          </w:p>
        </w:tc>
        <w:tc>
          <w:tcPr>
            <w:tcW w:w="590" w:type="pct"/>
            <w:shd w:val="clear" w:color="auto" w:fill="auto"/>
            <w:vAlign w:val="center"/>
            <w:hideMark/>
          </w:tcPr>
          <w:p w14:paraId="577F0E25"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404E98CD"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2248D7E0" w14:textId="77777777" w:rsidR="002B6200" w:rsidRPr="002B6200" w:rsidRDefault="002B6200" w:rsidP="002B6200">
            <w:pPr>
              <w:jc w:val="center"/>
              <w:rPr>
                <w:bCs/>
                <w:color w:val="000000"/>
                <w:sz w:val="18"/>
                <w:szCs w:val="18"/>
              </w:rPr>
            </w:pPr>
            <w:r w:rsidRPr="002B6200">
              <w:rPr>
                <w:bCs/>
                <w:color w:val="000000"/>
                <w:sz w:val="18"/>
                <w:szCs w:val="18"/>
              </w:rPr>
              <w:t>24,90</w:t>
            </w:r>
          </w:p>
        </w:tc>
        <w:tc>
          <w:tcPr>
            <w:tcW w:w="885" w:type="pct"/>
            <w:gridSpan w:val="2"/>
            <w:shd w:val="clear" w:color="auto" w:fill="auto"/>
            <w:vAlign w:val="center"/>
            <w:hideMark/>
          </w:tcPr>
          <w:p w14:paraId="5F8E7953"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77D153E5" w14:textId="77777777" w:rsidR="002B6200" w:rsidRPr="002B6200" w:rsidRDefault="002B6200" w:rsidP="002B6200">
            <w:pPr>
              <w:jc w:val="center"/>
              <w:rPr>
                <w:bCs/>
                <w:color w:val="000000"/>
                <w:sz w:val="18"/>
                <w:szCs w:val="18"/>
              </w:rPr>
            </w:pPr>
            <w:r w:rsidRPr="002B6200">
              <w:rPr>
                <w:bCs/>
                <w:color w:val="000000"/>
                <w:sz w:val="18"/>
                <w:szCs w:val="18"/>
              </w:rPr>
              <w:t>24,90</w:t>
            </w:r>
          </w:p>
        </w:tc>
        <w:tc>
          <w:tcPr>
            <w:tcW w:w="507" w:type="pct"/>
            <w:shd w:val="clear" w:color="auto" w:fill="auto"/>
            <w:vAlign w:val="center"/>
            <w:hideMark/>
          </w:tcPr>
          <w:p w14:paraId="348C63DD"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2F3399DF" w14:textId="77777777" w:rsidTr="00E8485B">
        <w:trPr>
          <w:trHeight w:val="20"/>
        </w:trPr>
        <w:tc>
          <w:tcPr>
            <w:tcW w:w="207" w:type="pct"/>
            <w:gridSpan w:val="2"/>
            <w:shd w:val="clear" w:color="auto" w:fill="auto"/>
            <w:vAlign w:val="center"/>
            <w:hideMark/>
          </w:tcPr>
          <w:p w14:paraId="12022F02" w14:textId="77777777" w:rsidR="002B6200" w:rsidRPr="002B6200" w:rsidRDefault="002B6200" w:rsidP="002B6200">
            <w:pPr>
              <w:jc w:val="center"/>
              <w:rPr>
                <w:bCs/>
                <w:color w:val="000000"/>
                <w:sz w:val="18"/>
                <w:szCs w:val="18"/>
              </w:rPr>
            </w:pPr>
            <w:r w:rsidRPr="002B6200">
              <w:rPr>
                <w:bCs/>
                <w:color w:val="000000"/>
                <w:sz w:val="18"/>
                <w:szCs w:val="18"/>
              </w:rPr>
              <w:t>3</w:t>
            </w:r>
          </w:p>
        </w:tc>
        <w:tc>
          <w:tcPr>
            <w:tcW w:w="1114" w:type="pct"/>
            <w:gridSpan w:val="3"/>
            <w:shd w:val="clear" w:color="auto" w:fill="auto"/>
            <w:vAlign w:val="center"/>
            <w:hideMark/>
          </w:tcPr>
          <w:p w14:paraId="78D20FE7" w14:textId="77777777" w:rsidR="002B6200" w:rsidRPr="002B6200" w:rsidRDefault="002B6200" w:rsidP="002B6200">
            <w:pPr>
              <w:rPr>
                <w:bCs/>
                <w:sz w:val="18"/>
                <w:szCs w:val="18"/>
              </w:rPr>
            </w:pPr>
            <w:r w:rsidRPr="002B6200">
              <w:rPr>
                <w:bCs/>
                <w:sz w:val="18"/>
                <w:szCs w:val="18"/>
              </w:rPr>
              <w:t>Текущий ремонт дутьевых № 1,2,3</w:t>
            </w:r>
          </w:p>
        </w:tc>
        <w:tc>
          <w:tcPr>
            <w:tcW w:w="590" w:type="pct"/>
            <w:shd w:val="clear" w:color="auto" w:fill="auto"/>
            <w:vAlign w:val="center"/>
            <w:hideMark/>
          </w:tcPr>
          <w:p w14:paraId="2DB90941"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2EA4D1AA"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040C3270" w14:textId="77777777" w:rsidR="002B6200" w:rsidRPr="002B6200" w:rsidRDefault="002B6200" w:rsidP="002B6200">
            <w:pPr>
              <w:jc w:val="center"/>
              <w:rPr>
                <w:bCs/>
                <w:color w:val="000000"/>
                <w:sz w:val="18"/>
                <w:szCs w:val="18"/>
              </w:rPr>
            </w:pPr>
            <w:r w:rsidRPr="002B6200">
              <w:rPr>
                <w:bCs/>
                <w:color w:val="000000"/>
                <w:sz w:val="18"/>
                <w:szCs w:val="18"/>
              </w:rPr>
              <w:t>2,84</w:t>
            </w:r>
          </w:p>
        </w:tc>
        <w:tc>
          <w:tcPr>
            <w:tcW w:w="885" w:type="pct"/>
            <w:gridSpan w:val="2"/>
            <w:shd w:val="clear" w:color="auto" w:fill="auto"/>
            <w:vAlign w:val="center"/>
            <w:hideMark/>
          </w:tcPr>
          <w:p w14:paraId="62F7B7B2"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544F0CAB" w14:textId="77777777" w:rsidR="002B6200" w:rsidRPr="002B6200" w:rsidRDefault="002B6200" w:rsidP="002B6200">
            <w:pPr>
              <w:jc w:val="center"/>
              <w:rPr>
                <w:bCs/>
                <w:color w:val="000000"/>
                <w:sz w:val="18"/>
                <w:szCs w:val="18"/>
              </w:rPr>
            </w:pPr>
            <w:r w:rsidRPr="002B6200">
              <w:rPr>
                <w:bCs/>
                <w:color w:val="000000"/>
                <w:sz w:val="18"/>
                <w:szCs w:val="18"/>
              </w:rPr>
              <w:t>2,84</w:t>
            </w:r>
          </w:p>
        </w:tc>
        <w:tc>
          <w:tcPr>
            <w:tcW w:w="507" w:type="pct"/>
            <w:shd w:val="clear" w:color="auto" w:fill="auto"/>
            <w:vAlign w:val="center"/>
            <w:hideMark/>
          </w:tcPr>
          <w:p w14:paraId="77A5D043"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4B4BF95D" w14:textId="77777777" w:rsidTr="00E8485B">
        <w:trPr>
          <w:trHeight w:val="20"/>
        </w:trPr>
        <w:tc>
          <w:tcPr>
            <w:tcW w:w="207" w:type="pct"/>
            <w:gridSpan w:val="2"/>
            <w:shd w:val="clear" w:color="auto" w:fill="auto"/>
            <w:vAlign w:val="center"/>
            <w:hideMark/>
          </w:tcPr>
          <w:p w14:paraId="69A2B97B" w14:textId="77777777" w:rsidR="002B6200" w:rsidRPr="002B6200" w:rsidRDefault="002B6200" w:rsidP="002B6200">
            <w:pPr>
              <w:jc w:val="center"/>
              <w:rPr>
                <w:bCs/>
                <w:color w:val="000000"/>
                <w:sz w:val="18"/>
                <w:szCs w:val="18"/>
              </w:rPr>
            </w:pPr>
            <w:r w:rsidRPr="002B6200">
              <w:rPr>
                <w:bCs/>
                <w:color w:val="000000"/>
                <w:sz w:val="18"/>
                <w:szCs w:val="18"/>
              </w:rPr>
              <w:t>4</w:t>
            </w:r>
          </w:p>
        </w:tc>
        <w:tc>
          <w:tcPr>
            <w:tcW w:w="1114" w:type="pct"/>
            <w:gridSpan w:val="3"/>
            <w:shd w:val="clear" w:color="auto" w:fill="auto"/>
            <w:vAlign w:val="center"/>
            <w:hideMark/>
          </w:tcPr>
          <w:p w14:paraId="22B289BD" w14:textId="77777777" w:rsidR="002B6200" w:rsidRPr="002B6200" w:rsidRDefault="002B6200" w:rsidP="002B6200">
            <w:pPr>
              <w:rPr>
                <w:bCs/>
                <w:sz w:val="18"/>
                <w:szCs w:val="18"/>
              </w:rPr>
            </w:pPr>
            <w:r w:rsidRPr="002B6200">
              <w:rPr>
                <w:bCs/>
                <w:sz w:val="18"/>
                <w:szCs w:val="18"/>
              </w:rPr>
              <w:t>Тек. ремонт дымососа №1</w:t>
            </w:r>
          </w:p>
        </w:tc>
        <w:tc>
          <w:tcPr>
            <w:tcW w:w="590" w:type="pct"/>
            <w:shd w:val="clear" w:color="auto" w:fill="auto"/>
            <w:vAlign w:val="center"/>
            <w:hideMark/>
          </w:tcPr>
          <w:p w14:paraId="365ADA46"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56747543"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4CC37045" w14:textId="77777777" w:rsidR="002B6200" w:rsidRPr="002B6200" w:rsidRDefault="002B6200" w:rsidP="002B6200">
            <w:pPr>
              <w:jc w:val="center"/>
              <w:rPr>
                <w:bCs/>
                <w:color w:val="000000"/>
                <w:sz w:val="18"/>
                <w:szCs w:val="18"/>
              </w:rPr>
            </w:pPr>
            <w:r w:rsidRPr="002B6200">
              <w:rPr>
                <w:bCs/>
                <w:color w:val="000000"/>
                <w:sz w:val="18"/>
                <w:szCs w:val="18"/>
              </w:rPr>
              <w:t>16,89</w:t>
            </w:r>
          </w:p>
        </w:tc>
        <w:tc>
          <w:tcPr>
            <w:tcW w:w="885" w:type="pct"/>
            <w:gridSpan w:val="2"/>
            <w:shd w:val="clear" w:color="auto" w:fill="auto"/>
            <w:vAlign w:val="center"/>
            <w:hideMark/>
          </w:tcPr>
          <w:p w14:paraId="00B6D43F"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00F92BD0" w14:textId="77777777" w:rsidR="002B6200" w:rsidRPr="002B6200" w:rsidRDefault="002B6200" w:rsidP="002B6200">
            <w:pPr>
              <w:jc w:val="center"/>
              <w:rPr>
                <w:bCs/>
                <w:color w:val="000000"/>
                <w:sz w:val="18"/>
                <w:szCs w:val="18"/>
              </w:rPr>
            </w:pPr>
            <w:r w:rsidRPr="002B6200">
              <w:rPr>
                <w:bCs/>
                <w:color w:val="000000"/>
                <w:sz w:val="18"/>
                <w:szCs w:val="18"/>
              </w:rPr>
              <w:t>16,89</w:t>
            </w:r>
          </w:p>
        </w:tc>
        <w:tc>
          <w:tcPr>
            <w:tcW w:w="507" w:type="pct"/>
            <w:shd w:val="clear" w:color="auto" w:fill="auto"/>
            <w:vAlign w:val="center"/>
            <w:hideMark/>
          </w:tcPr>
          <w:p w14:paraId="72128382"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7282D653" w14:textId="77777777" w:rsidTr="00E8485B">
        <w:trPr>
          <w:trHeight w:val="20"/>
        </w:trPr>
        <w:tc>
          <w:tcPr>
            <w:tcW w:w="207" w:type="pct"/>
            <w:gridSpan w:val="2"/>
            <w:shd w:val="clear" w:color="auto" w:fill="auto"/>
            <w:vAlign w:val="center"/>
            <w:hideMark/>
          </w:tcPr>
          <w:p w14:paraId="3CAA3BED" w14:textId="77777777" w:rsidR="002B6200" w:rsidRPr="002B6200" w:rsidRDefault="002B6200" w:rsidP="002B6200">
            <w:pPr>
              <w:jc w:val="center"/>
              <w:rPr>
                <w:bCs/>
                <w:color w:val="000000"/>
                <w:sz w:val="18"/>
                <w:szCs w:val="18"/>
              </w:rPr>
            </w:pPr>
            <w:r w:rsidRPr="002B6200">
              <w:rPr>
                <w:bCs/>
                <w:color w:val="000000"/>
                <w:sz w:val="18"/>
                <w:szCs w:val="18"/>
              </w:rPr>
              <w:t>5</w:t>
            </w:r>
          </w:p>
        </w:tc>
        <w:tc>
          <w:tcPr>
            <w:tcW w:w="1114" w:type="pct"/>
            <w:gridSpan w:val="3"/>
            <w:shd w:val="clear" w:color="auto" w:fill="auto"/>
            <w:vAlign w:val="center"/>
            <w:hideMark/>
          </w:tcPr>
          <w:p w14:paraId="69C9D673" w14:textId="77777777" w:rsidR="002B6200" w:rsidRPr="002B6200" w:rsidRDefault="002B6200" w:rsidP="002B6200">
            <w:pPr>
              <w:rPr>
                <w:bCs/>
                <w:sz w:val="18"/>
                <w:szCs w:val="18"/>
              </w:rPr>
            </w:pPr>
            <w:r w:rsidRPr="002B6200">
              <w:rPr>
                <w:bCs/>
                <w:sz w:val="18"/>
                <w:szCs w:val="18"/>
              </w:rPr>
              <w:t>Текущий ремонт запорной арматуры, 23 шт.</w:t>
            </w:r>
          </w:p>
        </w:tc>
        <w:tc>
          <w:tcPr>
            <w:tcW w:w="590" w:type="pct"/>
            <w:shd w:val="clear" w:color="auto" w:fill="auto"/>
            <w:vAlign w:val="center"/>
            <w:hideMark/>
          </w:tcPr>
          <w:p w14:paraId="7F34F46E"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2D922D6D"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5BE5860A" w14:textId="77777777" w:rsidR="002B6200" w:rsidRPr="002B6200" w:rsidRDefault="002B6200" w:rsidP="002B6200">
            <w:pPr>
              <w:jc w:val="center"/>
              <w:rPr>
                <w:bCs/>
                <w:color w:val="000000"/>
                <w:sz w:val="18"/>
                <w:szCs w:val="18"/>
              </w:rPr>
            </w:pPr>
            <w:r w:rsidRPr="002B6200">
              <w:rPr>
                <w:bCs/>
                <w:color w:val="000000"/>
                <w:sz w:val="18"/>
                <w:szCs w:val="18"/>
              </w:rPr>
              <w:t>10,37</w:t>
            </w:r>
          </w:p>
        </w:tc>
        <w:tc>
          <w:tcPr>
            <w:tcW w:w="885" w:type="pct"/>
            <w:gridSpan w:val="2"/>
            <w:shd w:val="clear" w:color="auto" w:fill="auto"/>
            <w:vAlign w:val="center"/>
            <w:hideMark/>
          </w:tcPr>
          <w:p w14:paraId="0F540680"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258A2050" w14:textId="77777777" w:rsidR="002B6200" w:rsidRPr="002B6200" w:rsidRDefault="002B6200" w:rsidP="002B6200">
            <w:pPr>
              <w:jc w:val="center"/>
              <w:rPr>
                <w:bCs/>
                <w:color w:val="000000"/>
                <w:sz w:val="18"/>
                <w:szCs w:val="18"/>
              </w:rPr>
            </w:pPr>
            <w:r w:rsidRPr="002B6200">
              <w:rPr>
                <w:bCs/>
                <w:color w:val="000000"/>
                <w:sz w:val="18"/>
                <w:szCs w:val="18"/>
              </w:rPr>
              <w:t>10,37</w:t>
            </w:r>
          </w:p>
        </w:tc>
        <w:tc>
          <w:tcPr>
            <w:tcW w:w="507" w:type="pct"/>
            <w:shd w:val="clear" w:color="auto" w:fill="auto"/>
            <w:vAlign w:val="center"/>
            <w:hideMark/>
          </w:tcPr>
          <w:p w14:paraId="3F065F4D"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77537928" w14:textId="77777777" w:rsidTr="00E8485B">
        <w:trPr>
          <w:trHeight w:val="20"/>
        </w:trPr>
        <w:tc>
          <w:tcPr>
            <w:tcW w:w="207" w:type="pct"/>
            <w:gridSpan w:val="2"/>
            <w:shd w:val="clear" w:color="auto" w:fill="auto"/>
            <w:vAlign w:val="center"/>
            <w:hideMark/>
          </w:tcPr>
          <w:p w14:paraId="206527B0" w14:textId="77777777" w:rsidR="002B6200" w:rsidRPr="002B6200" w:rsidRDefault="002B6200" w:rsidP="002B6200">
            <w:pPr>
              <w:jc w:val="center"/>
              <w:rPr>
                <w:bCs/>
                <w:color w:val="000000"/>
                <w:sz w:val="18"/>
                <w:szCs w:val="18"/>
              </w:rPr>
            </w:pPr>
            <w:r w:rsidRPr="002B6200">
              <w:rPr>
                <w:bCs/>
                <w:color w:val="000000"/>
                <w:sz w:val="18"/>
                <w:szCs w:val="18"/>
              </w:rPr>
              <w:t>6</w:t>
            </w:r>
          </w:p>
        </w:tc>
        <w:tc>
          <w:tcPr>
            <w:tcW w:w="1114" w:type="pct"/>
            <w:gridSpan w:val="3"/>
            <w:shd w:val="clear" w:color="auto" w:fill="auto"/>
            <w:vAlign w:val="center"/>
            <w:hideMark/>
          </w:tcPr>
          <w:p w14:paraId="63B05663" w14:textId="77777777" w:rsidR="002B6200" w:rsidRPr="002B6200" w:rsidRDefault="002B6200" w:rsidP="002B6200">
            <w:pPr>
              <w:rPr>
                <w:bCs/>
                <w:sz w:val="18"/>
                <w:szCs w:val="18"/>
              </w:rPr>
            </w:pPr>
            <w:r w:rsidRPr="002B6200">
              <w:rPr>
                <w:bCs/>
                <w:sz w:val="18"/>
                <w:szCs w:val="18"/>
              </w:rPr>
              <w:t>Текущ. ремонт эл.щитовых пунктов</w:t>
            </w:r>
          </w:p>
        </w:tc>
        <w:tc>
          <w:tcPr>
            <w:tcW w:w="590" w:type="pct"/>
            <w:shd w:val="clear" w:color="auto" w:fill="auto"/>
            <w:vAlign w:val="center"/>
            <w:hideMark/>
          </w:tcPr>
          <w:p w14:paraId="7EEF10CB"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34642D1D"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022384A2" w14:textId="77777777" w:rsidR="002B6200" w:rsidRPr="002B6200" w:rsidRDefault="002B6200" w:rsidP="002B6200">
            <w:pPr>
              <w:jc w:val="center"/>
              <w:rPr>
                <w:bCs/>
                <w:color w:val="000000"/>
                <w:sz w:val="18"/>
                <w:szCs w:val="18"/>
              </w:rPr>
            </w:pPr>
            <w:r w:rsidRPr="002B6200">
              <w:rPr>
                <w:bCs/>
                <w:color w:val="000000"/>
                <w:sz w:val="18"/>
                <w:szCs w:val="18"/>
              </w:rPr>
              <w:t>32,66</w:t>
            </w:r>
          </w:p>
        </w:tc>
        <w:tc>
          <w:tcPr>
            <w:tcW w:w="885" w:type="pct"/>
            <w:gridSpan w:val="2"/>
            <w:shd w:val="clear" w:color="auto" w:fill="auto"/>
            <w:vAlign w:val="center"/>
            <w:hideMark/>
          </w:tcPr>
          <w:p w14:paraId="27A3FF30"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5981A117" w14:textId="77777777" w:rsidR="002B6200" w:rsidRPr="002B6200" w:rsidRDefault="002B6200" w:rsidP="002B6200">
            <w:pPr>
              <w:jc w:val="center"/>
              <w:rPr>
                <w:bCs/>
                <w:color w:val="000000"/>
                <w:sz w:val="18"/>
                <w:szCs w:val="18"/>
              </w:rPr>
            </w:pPr>
            <w:r w:rsidRPr="002B6200">
              <w:rPr>
                <w:bCs/>
                <w:color w:val="000000"/>
                <w:sz w:val="18"/>
                <w:szCs w:val="18"/>
              </w:rPr>
              <w:t>32,66</w:t>
            </w:r>
          </w:p>
        </w:tc>
        <w:tc>
          <w:tcPr>
            <w:tcW w:w="507" w:type="pct"/>
            <w:shd w:val="clear" w:color="auto" w:fill="auto"/>
            <w:vAlign w:val="center"/>
            <w:hideMark/>
          </w:tcPr>
          <w:p w14:paraId="5D0DD93A"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60F15A95" w14:textId="77777777" w:rsidTr="00E8485B">
        <w:trPr>
          <w:trHeight w:val="20"/>
        </w:trPr>
        <w:tc>
          <w:tcPr>
            <w:tcW w:w="207" w:type="pct"/>
            <w:gridSpan w:val="2"/>
            <w:shd w:val="clear" w:color="auto" w:fill="auto"/>
            <w:vAlign w:val="center"/>
            <w:hideMark/>
          </w:tcPr>
          <w:p w14:paraId="585BF3BB" w14:textId="77777777" w:rsidR="002B6200" w:rsidRPr="002B6200" w:rsidRDefault="002B6200" w:rsidP="002B6200">
            <w:pPr>
              <w:jc w:val="center"/>
              <w:rPr>
                <w:bCs/>
                <w:color w:val="000000"/>
                <w:sz w:val="18"/>
                <w:szCs w:val="18"/>
              </w:rPr>
            </w:pPr>
            <w:r w:rsidRPr="002B6200">
              <w:rPr>
                <w:bCs/>
                <w:color w:val="000000"/>
                <w:sz w:val="18"/>
                <w:szCs w:val="18"/>
              </w:rPr>
              <w:t>7</w:t>
            </w:r>
          </w:p>
        </w:tc>
        <w:tc>
          <w:tcPr>
            <w:tcW w:w="1114" w:type="pct"/>
            <w:gridSpan w:val="3"/>
            <w:shd w:val="clear" w:color="auto" w:fill="auto"/>
            <w:vAlign w:val="center"/>
            <w:hideMark/>
          </w:tcPr>
          <w:p w14:paraId="5AA2450B" w14:textId="77777777" w:rsidR="002B6200" w:rsidRPr="002B6200" w:rsidRDefault="002B6200" w:rsidP="002B6200">
            <w:pPr>
              <w:rPr>
                <w:bCs/>
                <w:sz w:val="18"/>
                <w:szCs w:val="18"/>
              </w:rPr>
            </w:pPr>
            <w:r w:rsidRPr="002B6200">
              <w:rPr>
                <w:bCs/>
                <w:sz w:val="18"/>
                <w:szCs w:val="18"/>
              </w:rPr>
              <w:t>Капитальный ремонт эл.двигателя подпиточного насоса № 1 К 20/30</w:t>
            </w:r>
          </w:p>
        </w:tc>
        <w:tc>
          <w:tcPr>
            <w:tcW w:w="590" w:type="pct"/>
            <w:shd w:val="clear" w:color="auto" w:fill="auto"/>
            <w:vAlign w:val="center"/>
            <w:hideMark/>
          </w:tcPr>
          <w:p w14:paraId="1E3F975B" w14:textId="77777777" w:rsidR="002B6200" w:rsidRPr="002B6200" w:rsidRDefault="002B6200" w:rsidP="002B6200">
            <w:pPr>
              <w:jc w:val="center"/>
              <w:rPr>
                <w:bCs/>
                <w:color w:val="000000"/>
                <w:sz w:val="18"/>
                <w:szCs w:val="18"/>
              </w:rPr>
            </w:pPr>
            <w:r w:rsidRPr="002B6200">
              <w:rPr>
                <w:bCs/>
                <w:color w:val="000000"/>
                <w:sz w:val="18"/>
                <w:szCs w:val="18"/>
              </w:rPr>
              <w:t>Подрядный</w:t>
            </w:r>
          </w:p>
        </w:tc>
        <w:tc>
          <w:tcPr>
            <w:tcW w:w="295" w:type="pct"/>
            <w:shd w:val="clear" w:color="auto" w:fill="auto"/>
            <w:vAlign w:val="center"/>
            <w:hideMark/>
          </w:tcPr>
          <w:p w14:paraId="089E482B" w14:textId="77777777" w:rsidR="002B6200" w:rsidRPr="002B6200" w:rsidRDefault="002B6200" w:rsidP="002B6200">
            <w:pPr>
              <w:jc w:val="center"/>
              <w:rPr>
                <w:bCs/>
                <w:color w:val="000000"/>
                <w:sz w:val="18"/>
                <w:szCs w:val="18"/>
              </w:rPr>
            </w:pPr>
            <w:r w:rsidRPr="002B6200">
              <w:rPr>
                <w:bCs/>
                <w:color w:val="000000"/>
                <w:sz w:val="18"/>
                <w:szCs w:val="18"/>
              </w:rPr>
              <w:t>КР</w:t>
            </w:r>
          </w:p>
        </w:tc>
        <w:tc>
          <w:tcPr>
            <w:tcW w:w="814" w:type="pct"/>
            <w:gridSpan w:val="2"/>
            <w:shd w:val="clear" w:color="auto" w:fill="auto"/>
            <w:vAlign w:val="center"/>
            <w:hideMark/>
          </w:tcPr>
          <w:p w14:paraId="3B433F63" w14:textId="77777777" w:rsidR="002B6200" w:rsidRPr="002B6200" w:rsidRDefault="002B6200" w:rsidP="002B6200">
            <w:pPr>
              <w:jc w:val="center"/>
              <w:rPr>
                <w:bCs/>
                <w:color w:val="000000"/>
                <w:sz w:val="18"/>
                <w:szCs w:val="18"/>
              </w:rPr>
            </w:pPr>
            <w:r w:rsidRPr="002B6200">
              <w:rPr>
                <w:bCs/>
                <w:color w:val="000000"/>
                <w:sz w:val="18"/>
                <w:szCs w:val="18"/>
              </w:rPr>
              <w:t>6,65</w:t>
            </w:r>
          </w:p>
        </w:tc>
        <w:tc>
          <w:tcPr>
            <w:tcW w:w="885" w:type="pct"/>
            <w:gridSpan w:val="2"/>
            <w:shd w:val="clear" w:color="auto" w:fill="auto"/>
            <w:vAlign w:val="center"/>
            <w:hideMark/>
          </w:tcPr>
          <w:p w14:paraId="1DE3816C" w14:textId="77777777" w:rsidR="002B6200" w:rsidRPr="002B6200" w:rsidRDefault="002B6200" w:rsidP="002B6200">
            <w:pPr>
              <w:jc w:val="center"/>
              <w:rPr>
                <w:bCs/>
                <w:color w:val="000000"/>
                <w:sz w:val="18"/>
                <w:szCs w:val="18"/>
              </w:rPr>
            </w:pPr>
            <w:r w:rsidRPr="002B6200">
              <w:rPr>
                <w:bCs/>
                <w:color w:val="000000"/>
                <w:sz w:val="18"/>
                <w:szCs w:val="18"/>
              </w:rPr>
              <w:t>Дефектная ведомость, коммерческое предложение</w:t>
            </w:r>
          </w:p>
        </w:tc>
        <w:tc>
          <w:tcPr>
            <w:tcW w:w="587" w:type="pct"/>
            <w:shd w:val="clear" w:color="auto" w:fill="auto"/>
            <w:vAlign w:val="center"/>
            <w:hideMark/>
          </w:tcPr>
          <w:p w14:paraId="3BE8D883" w14:textId="77777777" w:rsidR="002B6200" w:rsidRPr="002B6200" w:rsidRDefault="002B6200" w:rsidP="002B6200">
            <w:pPr>
              <w:jc w:val="center"/>
              <w:rPr>
                <w:bCs/>
                <w:color w:val="000000"/>
                <w:sz w:val="18"/>
                <w:szCs w:val="18"/>
              </w:rPr>
            </w:pPr>
            <w:r w:rsidRPr="002B6200">
              <w:rPr>
                <w:bCs/>
                <w:color w:val="000000"/>
                <w:sz w:val="18"/>
                <w:szCs w:val="18"/>
              </w:rPr>
              <w:t>6,65</w:t>
            </w:r>
          </w:p>
        </w:tc>
        <w:tc>
          <w:tcPr>
            <w:tcW w:w="507" w:type="pct"/>
            <w:shd w:val="clear" w:color="auto" w:fill="auto"/>
            <w:vAlign w:val="center"/>
            <w:hideMark/>
          </w:tcPr>
          <w:p w14:paraId="6EC6EFFB"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45648EAC" w14:textId="77777777" w:rsidTr="00E8485B">
        <w:trPr>
          <w:trHeight w:val="20"/>
        </w:trPr>
        <w:tc>
          <w:tcPr>
            <w:tcW w:w="207" w:type="pct"/>
            <w:gridSpan w:val="2"/>
            <w:shd w:val="clear" w:color="auto" w:fill="auto"/>
            <w:vAlign w:val="center"/>
            <w:hideMark/>
          </w:tcPr>
          <w:p w14:paraId="262CDD46" w14:textId="77777777" w:rsidR="002B6200" w:rsidRPr="002B6200" w:rsidRDefault="002B6200" w:rsidP="002B6200">
            <w:pPr>
              <w:jc w:val="center"/>
              <w:rPr>
                <w:bCs/>
                <w:color w:val="000000"/>
                <w:sz w:val="18"/>
                <w:szCs w:val="18"/>
              </w:rPr>
            </w:pPr>
            <w:r w:rsidRPr="002B6200">
              <w:rPr>
                <w:bCs/>
                <w:color w:val="000000"/>
                <w:sz w:val="18"/>
                <w:szCs w:val="18"/>
              </w:rPr>
              <w:t>8</w:t>
            </w:r>
          </w:p>
        </w:tc>
        <w:tc>
          <w:tcPr>
            <w:tcW w:w="1114" w:type="pct"/>
            <w:gridSpan w:val="3"/>
            <w:shd w:val="clear" w:color="auto" w:fill="auto"/>
            <w:vAlign w:val="center"/>
            <w:hideMark/>
          </w:tcPr>
          <w:p w14:paraId="2231836C" w14:textId="77777777" w:rsidR="002B6200" w:rsidRPr="002B6200" w:rsidRDefault="002B6200" w:rsidP="002B6200">
            <w:pPr>
              <w:rPr>
                <w:bCs/>
                <w:sz w:val="18"/>
                <w:szCs w:val="18"/>
              </w:rPr>
            </w:pPr>
            <w:r w:rsidRPr="002B6200">
              <w:rPr>
                <w:bCs/>
                <w:sz w:val="18"/>
                <w:szCs w:val="18"/>
              </w:rPr>
              <w:t>Тек,ремонт емкости запаса воды V=51 м3</w:t>
            </w:r>
          </w:p>
        </w:tc>
        <w:tc>
          <w:tcPr>
            <w:tcW w:w="590" w:type="pct"/>
            <w:shd w:val="clear" w:color="auto" w:fill="auto"/>
            <w:vAlign w:val="center"/>
            <w:hideMark/>
          </w:tcPr>
          <w:p w14:paraId="608B9A87"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66B41424"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2575A6E2" w14:textId="77777777" w:rsidR="002B6200" w:rsidRPr="002B6200" w:rsidRDefault="002B6200" w:rsidP="002B6200">
            <w:pPr>
              <w:jc w:val="center"/>
              <w:rPr>
                <w:bCs/>
                <w:color w:val="000000"/>
                <w:sz w:val="18"/>
                <w:szCs w:val="18"/>
              </w:rPr>
            </w:pPr>
            <w:r w:rsidRPr="002B6200">
              <w:rPr>
                <w:bCs/>
                <w:color w:val="000000"/>
                <w:sz w:val="18"/>
                <w:szCs w:val="18"/>
              </w:rPr>
              <w:t>29,97</w:t>
            </w:r>
          </w:p>
        </w:tc>
        <w:tc>
          <w:tcPr>
            <w:tcW w:w="885" w:type="pct"/>
            <w:gridSpan w:val="2"/>
            <w:shd w:val="clear" w:color="auto" w:fill="auto"/>
            <w:vAlign w:val="center"/>
            <w:hideMark/>
          </w:tcPr>
          <w:p w14:paraId="2D9004F8"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091B61E8" w14:textId="77777777" w:rsidR="002B6200" w:rsidRPr="002B6200" w:rsidRDefault="002B6200" w:rsidP="002B6200">
            <w:pPr>
              <w:jc w:val="center"/>
              <w:rPr>
                <w:bCs/>
                <w:color w:val="000000"/>
                <w:sz w:val="18"/>
                <w:szCs w:val="18"/>
              </w:rPr>
            </w:pPr>
            <w:r w:rsidRPr="002B6200">
              <w:rPr>
                <w:bCs/>
                <w:color w:val="000000"/>
                <w:sz w:val="18"/>
                <w:szCs w:val="18"/>
              </w:rPr>
              <w:t>29,97</w:t>
            </w:r>
          </w:p>
        </w:tc>
        <w:tc>
          <w:tcPr>
            <w:tcW w:w="507" w:type="pct"/>
            <w:shd w:val="clear" w:color="auto" w:fill="auto"/>
            <w:vAlign w:val="center"/>
            <w:hideMark/>
          </w:tcPr>
          <w:p w14:paraId="7A87C384"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32F0F86A" w14:textId="77777777" w:rsidTr="00E8485B">
        <w:trPr>
          <w:trHeight w:val="20"/>
        </w:trPr>
        <w:tc>
          <w:tcPr>
            <w:tcW w:w="207" w:type="pct"/>
            <w:gridSpan w:val="2"/>
            <w:shd w:val="clear" w:color="auto" w:fill="auto"/>
            <w:vAlign w:val="center"/>
            <w:hideMark/>
          </w:tcPr>
          <w:p w14:paraId="3DC22FBB" w14:textId="77777777" w:rsidR="002B6200" w:rsidRPr="002B6200" w:rsidRDefault="002B6200" w:rsidP="002B6200">
            <w:pPr>
              <w:jc w:val="center"/>
              <w:rPr>
                <w:bCs/>
                <w:color w:val="000000"/>
                <w:sz w:val="18"/>
                <w:szCs w:val="18"/>
              </w:rPr>
            </w:pPr>
            <w:r w:rsidRPr="002B6200">
              <w:rPr>
                <w:bCs/>
                <w:color w:val="000000"/>
                <w:sz w:val="18"/>
                <w:szCs w:val="18"/>
              </w:rPr>
              <w:t>9</w:t>
            </w:r>
          </w:p>
        </w:tc>
        <w:tc>
          <w:tcPr>
            <w:tcW w:w="1114" w:type="pct"/>
            <w:gridSpan w:val="3"/>
            <w:shd w:val="clear" w:color="auto" w:fill="auto"/>
            <w:vAlign w:val="center"/>
            <w:hideMark/>
          </w:tcPr>
          <w:p w14:paraId="5DADEB34" w14:textId="77777777" w:rsidR="002B6200" w:rsidRPr="002B6200" w:rsidRDefault="002B6200" w:rsidP="002B6200">
            <w:pPr>
              <w:rPr>
                <w:bCs/>
                <w:sz w:val="18"/>
                <w:szCs w:val="18"/>
              </w:rPr>
            </w:pPr>
            <w:r w:rsidRPr="002B6200">
              <w:rPr>
                <w:bCs/>
                <w:sz w:val="18"/>
                <w:szCs w:val="18"/>
              </w:rPr>
              <w:t>Текущий ремонт и чистка газаходов, 25 м</w:t>
            </w:r>
          </w:p>
        </w:tc>
        <w:tc>
          <w:tcPr>
            <w:tcW w:w="590" w:type="pct"/>
            <w:shd w:val="clear" w:color="auto" w:fill="auto"/>
            <w:vAlign w:val="center"/>
            <w:hideMark/>
          </w:tcPr>
          <w:p w14:paraId="742514A9"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4D969161"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245404FD" w14:textId="77777777" w:rsidR="002B6200" w:rsidRPr="002B6200" w:rsidRDefault="002B6200" w:rsidP="002B6200">
            <w:pPr>
              <w:jc w:val="center"/>
              <w:rPr>
                <w:bCs/>
                <w:color w:val="000000"/>
                <w:sz w:val="18"/>
                <w:szCs w:val="18"/>
              </w:rPr>
            </w:pPr>
            <w:r w:rsidRPr="002B6200">
              <w:rPr>
                <w:bCs/>
                <w:color w:val="000000"/>
                <w:sz w:val="18"/>
                <w:szCs w:val="18"/>
              </w:rPr>
              <w:t>6,57</w:t>
            </w:r>
          </w:p>
        </w:tc>
        <w:tc>
          <w:tcPr>
            <w:tcW w:w="885" w:type="pct"/>
            <w:gridSpan w:val="2"/>
            <w:shd w:val="clear" w:color="auto" w:fill="auto"/>
            <w:vAlign w:val="center"/>
            <w:hideMark/>
          </w:tcPr>
          <w:p w14:paraId="46503414"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0DEAB8C3" w14:textId="77777777" w:rsidR="002B6200" w:rsidRPr="002B6200" w:rsidRDefault="002B6200" w:rsidP="002B6200">
            <w:pPr>
              <w:jc w:val="center"/>
              <w:rPr>
                <w:bCs/>
                <w:color w:val="000000"/>
                <w:sz w:val="18"/>
                <w:szCs w:val="18"/>
              </w:rPr>
            </w:pPr>
            <w:r w:rsidRPr="002B6200">
              <w:rPr>
                <w:bCs/>
                <w:color w:val="000000"/>
                <w:sz w:val="18"/>
                <w:szCs w:val="18"/>
              </w:rPr>
              <w:t>6,57</w:t>
            </w:r>
          </w:p>
        </w:tc>
        <w:tc>
          <w:tcPr>
            <w:tcW w:w="507" w:type="pct"/>
            <w:shd w:val="clear" w:color="auto" w:fill="auto"/>
            <w:vAlign w:val="center"/>
            <w:hideMark/>
          </w:tcPr>
          <w:p w14:paraId="00BECDFC"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76A31C9F" w14:textId="77777777" w:rsidTr="00E8485B">
        <w:trPr>
          <w:trHeight w:val="20"/>
        </w:trPr>
        <w:tc>
          <w:tcPr>
            <w:tcW w:w="207" w:type="pct"/>
            <w:gridSpan w:val="2"/>
            <w:shd w:val="clear" w:color="auto" w:fill="auto"/>
            <w:vAlign w:val="center"/>
            <w:hideMark/>
          </w:tcPr>
          <w:p w14:paraId="6176D95E" w14:textId="77777777" w:rsidR="002B6200" w:rsidRPr="002B6200" w:rsidRDefault="002B6200" w:rsidP="002B6200">
            <w:pPr>
              <w:jc w:val="center"/>
              <w:rPr>
                <w:bCs/>
                <w:color w:val="000000"/>
                <w:sz w:val="18"/>
                <w:szCs w:val="18"/>
              </w:rPr>
            </w:pPr>
            <w:r w:rsidRPr="002B6200">
              <w:rPr>
                <w:bCs/>
                <w:color w:val="000000"/>
                <w:sz w:val="18"/>
                <w:szCs w:val="18"/>
              </w:rPr>
              <w:t>10</w:t>
            </w:r>
          </w:p>
        </w:tc>
        <w:tc>
          <w:tcPr>
            <w:tcW w:w="1114" w:type="pct"/>
            <w:gridSpan w:val="3"/>
            <w:shd w:val="clear" w:color="auto" w:fill="auto"/>
            <w:vAlign w:val="center"/>
            <w:hideMark/>
          </w:tcPr>
          <w:p w14:paraId="277DCED8" w14:textId="77777777" w:rsidR="002B6200" w:rsidRPr="002B6200" w:rsidRDefault="002B6200" w:rsidP="002B6200">
            <w:pPr>
              <w:rPr>
                <w:bCs/>
                <w:sz w:val="18"/>
                <w:szCs w:val="18"/>
              </w:rPr>
            </w:pPr>
            <w:r w:rsidRPr="002B6200">
              <w:rPr>
                <w:bCs/>
                <w:sz w:val="18"/>
                <w:szCs w:val="18"/>
              </w:rPr>
              <w:t>Текущий ремонт помещений котельной</w:t>
            </w:r>
          </w:p>
        </w:tc>
        <w:tc>
          <w:tcPr>
            <w:tcW w:w="590" w:type="pct"/>
            <w:shd w:val="clear" w:color="auto" w:fill="auto"/>
            <w:vAlign w:val="center"/>
            <w:hideMark/>
          </w:tcPr>
          <w:p w14:paraId="2074EE9E"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40F2D513"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3EE52427" w14:textId="77777777" w:rsidR="002B6200" w:rsidRPr="002B6200" w:rsidRDefault="002B6200" w:rsidP="002B6200">
            <w:pPr>
              <w:jc w:val="center"/>
              <w:rPr>
                <w:bCs/>
                <w:color w:val="000000"/>
                <w:sz w:val="18"/>
                <w:szCs w:val="18"/>
              </w:rPr>
            </w:pPr>
            <w:r w:rsidRPr="002B6200">
              <w:rPr>
                <w:bCs/>
                <w:color w:val="000000"/>
                <w:sz w:val="18"/>
                <w:szCs w:val="18"/>
              </w:rPr>
              <w:t>11,22</w:t>
            </w:r>
          </w:p>
        </w:tc>
        <w:tc>
          <w:tcPr>
            <w:tcW w:w="885" w:type="pct"/>
            <w:gridSpan w:val="2"/>
            <w:shd w:val="clear" w:color="auto" w:fill="auto"/>
            <w:vAlign w:val="center"/>
            <w:hideMark/>
          </w:tcPr>
          <w:p w14:paraId="77A8B55F"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1E42E91C" w14:textId="77777777" w:rsidR="002B6200" w:rsidRPr="002B6200" w:rsidRDefault="002B6200" w:rsidP="002B6200">
            <w:pPr>
              <w:jc w:val="center"/>
              <w:rPr>
                <w:bCs/>
                <w:color w:val="000000"/>
                <w:sz w:val="18"/>
                <w:szCs w:val="18"/>
              </w:rPr>
            </w:pPr>
            <w:r w:rsidRPr="002B6200">
              <w:rPr>
                <w:bCs/>
                <w:color w:val="000000"/>
                <w:sz w:val="18"/>
                <w:szCs w:val="18"/>
              </w:rPr>
              <w:t>11,22</w:t>
            </w:r>
          </w:p>
        </w:tc>
        <w:tc>
          <w:tcPr>
            <w:tcW w:w="507" w:type="pct"/>
            <w:shd w:val="clear" w:color="auto" w:fill="auto"/>
            <w:vAlign w:val="center"/>
            <w:hideMark/>
          </w:tcPr>
          <w:p w14:paraId="07F5AAB8"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6DDF7B33" w14:textId="77777777" w:rsidTr="00E8485B">
        <w:trPr>
          <w:trHeight w:val="20"/>
        </w:trPr>
        <w:tc>
          <w:tcPr>
            <w:tcW w:w="207" w:type="pct"/>
            <w:gridSpan w:val="2"/>
            <w:shd w:val="clear" w:color="auto" w:fill="auto"/>
            <w:vAlign w:val="center"/>
            <w:hideMark/>
          </w:tcPr>
          <w:p w14:paraId="6A8E0069" w14:textId="77777777" w:rsidR="002B6200" w:rsidRPr="002B6200" w:rsidRDefault="002B6200" w:rsidP="002B6200">
            <w:pPr>
              <w:rPr>
                <w:bCs/>
                <w:color w:val="000000"/>
                <w:sz w:val="18"/>
                <w:szCs w:val="18"/>
              </w:rPr>
            </w:pPr>
            <w:r w:rsidRPr="002B6200">
              <w:rPr>
                <w:bCs/>
                <w:color w:val="000000"/>
                <w:sz w:val="18"/>
                <w:szCs w:val="18"/>
              </w:rPr>
              <w:t> </w:t>
            </w:r>
          </w:p>
        </w:tc>
        <w:tc>
          <w:tcPr>
            <w:tcW w:w="1704" w:type="pct"/>
            <w:gridSpan w:val="4"/>
            <w:shd w:val="clear" w:color="auto" w:fill="auto"/>
            <w:vAlign w:val="center"/>
            <w:hideMark/>
          </w:tcPr>
          <w:p w14:paraId="64B2B7B3" w14:textId="77777777" w:rsidR="002B6200" w:rsidRPr="002B6200" w:rsidRDefault="002B6200" w:rsidP="002B6200">
            <w:pPr>
              <w:jc w:val="center"/>
              <w:rPr>
                <w:bCs/>
                <w:color w:val="000000"/>
                <w:sz w:val="18"/>
                <w:szCs w:val="18"/>
              </w:rPr>
            </w:pPr>
            <w:r w:rsidRPr="002B6200">
              <w:rPr>
                <w:bCs/>
                <w:color w:val="000000"/>
                <w:sz w:val="18"/>
                <w:szCs w:val="18"/>
              </w:rPr>
              <w:t>Котельная № 2</w:t>
            </w:r>
          </w:p>
        </w:tc>
        <w:tc>
          <w:tcPr>
            <w:tcW w:w="1109" w:type="pct"/>
            <w:gridSpan w:val="3"/>
            <w:shd w:val="clear" w:color="auto" w:fill="auto"/>
            <w:vAlign w:val="center"/>
            <w:hideMark/>
          </w:tcPr>
          <w:p w14:paraId="373E3C06" w14:textId="77777777" w:rsidR="002B6200" w:rsidRPr="002B6200" w:rsidRDefault="002B6200" w:rsidP="002B6200">
            <w:pPr>
              <w:jc w:val="center"/>
              <w:rPr>
                <w:bCs/>
                <w:color w:val="000000"/>
                <w:sz w:val="18"/>
                <w:szCs w:val="18"/>
              </w:rPr>
            </w:pPr>
            <w:r w:rsidRPr="002B6200">
              <w:rPr>
                <w:bCs/>
                <w:color w:val="000000"/>
                <w:sz w:val="18"/>
                <w:szCs w:val="18"/>
              </w:rPr>
              <w:t>2478,64</w:t>
            </w:r>
          </w:p>
        </w:tc>
        <w:tc>
          <w:tcPr>
            <w:tcW w:w="885" w:type="pct"/>
            <w:gridSpan w:val="2"/>
            <w:shd w:val="clear" w:color="auto" w:fill="auto"/>
            <w:vAlign w:val="center"/>
            <w:hideMark/>
          </w:tcPr>
          <w:p w14:paraId="69917E88" w14:textId="77777777" w:rsidR="002B6200" w:rsidRPr="002B6200" w:rsidRDefault="002B6200" w:rsidP="002B6200">
            <w:pPr>
              <w:jc w:val="center"/>
              <w:rPr>
                <w:bCs/>
                <w:color w:val="000000"/>
                <w:sz w:val="18"/>
                <w:szCs w:val="18"/>
              </w:rPr>
            </w:pPr>
          </w:p>
        </w:tc>
        <w:tc>
          <w:tcPr>
            <w:tcW w:w="587" w:type="pct"/>
            <w:shd w:val="clear" w:color="auto" w:fill="auto"/>
            <w:vAlign w:val="center"/>
            <w:hideMark/>
          </w:tcPr>
          <w:p w14:paraId="0DB004C5" w14:textId="77777777" w:rsidR="002B6200" w:rsidRPr="002B6200" w:rsidRDefault="002B6200" w:rsidP="002B6200">
            <w:pPr>
              <w:jc w:val="center"/>
              <w:rPr>
                <w:bCs/>
                <w:color w:val="000000"/>
                <w:sz w:val="18"/>
                <w:szCs w:val="18"/>
              </w:rPr>
            </w:pPr>
            <w:r w:rsidRPr="002B6200">
              <w:rPr>
                <w:bCs/>
                <w:color w:val="000000"/>
                <w:sz w:val="18"/>
                <w:szCs w:val="18"/>
              </w:rPr>
              <w:t>2478,64</w:t>
            </w:r>
          </w:p>
        </w:tc>
        <w:tc>
          <w:tcPr>
            <w:tcW w:w="507" w:type="pct"/>
            <w:shd w:val="clear" w:color="auto" w:fill="auto"/>
            <w:vAlign w:val="center"/>
            <w:hideMark/>
          </w:tcPr>
          <w:p w14:paraId="34B3B97B" w14:textId="77777777" w:rsidR="002B6200" w:rsidRPr="002B6200" w:rsidRDefault="002B6200" w:rsidP="002B6200">
            <w:pPr>
              <w:jc w:val="center"/>
              <w:rPr>
                <w:bCs/>
                <w:color w:val="000000"/>
                <w:sz w:val="18"/>
                <w:szCs w:val="18"/>
              </w:rPr>
            </w:pPr>
          </w:p>
        </w:tc>
      </w:tr>
      <w:tr w:rsidR="002B6200" w:rsidRPr="002B6200" w14:paraId="601AF0A9" w14:textId="77777777" w:rsidTr="00E8485B">
        <w:trPr>
          <w:trHeight w:val="20"/>
        </w:trPr>
        <w:tc>
          <w:tcPr>
            <w:tcW w:w="207" w:type="pct"/>
            <w:gridSpan w:val="2"/>
            <w:shd w:val="clear" w:color="auto" w:fill="auto"/>
            <w:vAlign w:val="center"/>
            <w:hideMark/>
          </w:tcPr>
          <w:p w14:paraId="3186335D" w14:textId="77777777" w:rsidR="002B6200" w:rsidRPr="002B6200" w:rsidRDefault="002B6200" w:rsidP="002B6200">
            <w:pPr>
              <w:jc w:val="center"/>
              <w:rPr>
                <w:bCs/>
                <w:color w:val="000000"/>
                <w:sz w:val="18"/>
                <w:szCs w:val="18"/>
              </w:rPr>
            </w:pPr>
            <w:r w:rsidRPr="002B6200">
              <w:rPr>
                <w:bCs/>
                <w:color w:val="000000"/>
                <w:sz w:val="18"/>
                <w:szCs w:val="18"/>
              </w:rPr>
              <w:t>1</w:t>
            </w:r>
          </w:p>
        </w:tc>
        <w:tc>
          <w:tcPr>
            <w:tcW w:w="1114" w:type="pct"/>
            <w:gridSpan w:val="3"/>
            <w:shd w:val="clear" w:color="auto" w:fill="auto"/>
            <w:vAlign w:val="center"/>
            <w:hideMark/>
          </w:tcPr>
          <w:p w14:paraId="046D368E" w14:textId="77777777" w:rsidR="002B6200" w:rsidRPr="002B6200" w:rsidRDefault="002B6200" w:rsidP="002B6200">
            <w:pPr>
              <w:rPr>
                <w:bCs/>
                <w:sz w:val="18"/>
                <w:szCs w:val="18"/>
              </w:rPr>
            </w:pPr>
            <w:r w:rsidRPr="002B6200">
              <w:rPr>
                <w:bCs/>
                <w:sz w:val="18"/>
                <w:szCs w:val="18"/>
              </w:rPr>
              <w:t>Текущий ремонт котлов № 1, 2, 3, 4, 5, 6, 7, 8</w:t>
            </w:r>
          </w:p>
        </w:tc>
        <w:tc>
          <w:tcPr>
            <w:tcW w:w="590" w:type="pct"/>
            <w:shd w:val="clear" w:color="auto" w:fill="auto"/>
            <w:vAlign w:val="center"/>
            <w:hideMark/>
          </w:tcPr>
          <w:p w14:paraId="6CD288CD"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63D7088C"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4B6FC83D" w14:textId="77777777" w:rsidR="002B6200" w:rsidRPr="002B6200" w:rsidRDefault="002B6200" w:rsidP="002B6200">
            <w:pPr>
              <w:jc w:val="center"/>
              <w:rPr>
                <w:bCs/>
                <w:color w:val="000000"/>
                <w:sz w:val="18"/>
                <w:szCs w:val="18"/>
              </w:rPr>
            </w:pPr>
            <w:r w:rsidRPr="002B6200">
              <w:rPr>
                <w:bCs/>
                <w:color w:val="000000"/>
                <w:sz w:val="18"/>
                <w:szCs w:val="18"/>
              </w:rPr>
              <w:t>266,29</w:t>
            </w:r>
          </w:p>
        </w:tc>
        <w:tc>
          <w:tcPr>
            <w:tcW w:w="885" w:type="pct"/>
            <w:gridSpan w:val="2"/>
            <w:shd w:val="clear" w:color="auto" w:fill="auto"/>
            <w:vAlign w:val="center"/>
            <w:hideMark/>
          </w:tcPr>
          <w:p w14:paraId="1A619CC9"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2DC88F95" w14:textId="77777777" w:rsidR="002B6200" w:rsidRPr="002B6200" w:rsidRDefault="002B6200" w:rsidP="002B6200">
            <w:pPr>
              <w:jc w:val="center"/>
              <w:rPr>
                <w:bCs/>
                <w:color w:val="000000"/>
                <w:sz w:val="18"/>
                <w:szCs w:val="18"/>
              </w:rPr>
            </w:pPr>
            <w:r w:rsidRPr="002B6200">
              <w:rPr>
                <w:bCs/>
                <w:color w:val="000000"/>
                <w:sz w:val="18"/>
                <w:szCs w:val="18"/>
              </w:rPr>
              <w:t>266,29</w:t>
            </w:r>
          </w:p>
        </w:tc>
        <w:tc>
          <w:tcPr>
            <w:tcW w:w="507" w:type="pct"/>
            <w:shd w:val="clear" w:color="auto" w:fill="auto"/>
            <w:vAlign w:val="center"/>
            <w:hideMark/>
          </w:tcPr>
          <w:p w14:paraId="02390254"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3E606470" w14:textId="77777777" w:rsidTr="00E8485B">
        <w:trPr>
          <w:trHeight w:val="20"/>
        </w:trPr>
        <w:tc>
          <w:tcPr>
            <w:tcW w:w="207" w:type="pct"/>
            <w:gridSpan w:val="2"/>
            <w:shd w:val="clear" w:color="auto" w:fill="auto"/>
            <w:vAlign w:val="center"/>
            <w:hideMark/>
          </w:tcPr>
          <w:p w14:paraId="048F5A51" w14:textId="77777777" w:rsidR="002B6200" w:rsidRPr="002B6200" w:rsidRDefault="002B6200" w:rsidP="002B6200">
            <w:pPr>
              <w:jc w:val="center"/>
              <w:rPr>
                <w:bCs/>
                <w:color w:val="000000"/>
                <w:sz w:val="18"/>
                <w:szCs w:val="18"/>
              </w:rPr>
            </w:pPr>
            <w:r w:rsidRPr="002B6200">
              <w:rPr>
                <w:bCs/>
                <w:color w:val="000000"/>
                <w:sz w:val="18"/>
                <w:szCs w:val="18"/>
              </w:rPr>
              <w:t>2</w:t>
            </w:r>
          </w:p>
        </w:tc>
        <w:tc>
          <w:tcPr>
            <w:tcW w:w="1114" w:type="pct"/>
            <w:gridSpan w:val="3"/>
            <w:shd w:val="clear" w:color="auto" w:fill="auto"/>
            <w:vAlign w:val="center"/>
            <w:hideMark/>
          </w:tcPr>
          <w:p w14:paraId="0A889485" w14:textId="77777777" w:rsidR="002B6200" w:rsidRPr="002B6200" w:rsidRDefault="002B6200" w:rsidP="002B6200">
            <w:pPr>
              <w:rPr>
                <w:bCs/>
                <w:sz w:val="18"/>
                <w:szCs w:val="18"/>
              </w:rPr>
            </w:pPr>
            <w:r w:rsidRPr="002B6200">
              <w:rPr>
                <w:bCs/>
                <w:sz w:val="18"/>
                <w:szCs w:val="18"/>
              </w:rPr>
              <w:t>Тек. ремонт насосной группы 8 шт.</w:t>
            </w:r>
          </w:p>
        </w:tc>
        <w:tc>
          <w:tcPr>
            <w:tcW w:w="590" w:type="pct"/>
            <w:shd w:val="clear" w:color="auto" w:fill="auto"/>
            <w:vAlign w:val="center"/>
            <w:hideMark/>
          </w:tcPr>
          <w:p w14:paraId="34B6638C"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5415B24C"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5F65EF8A" w14:textId="77777777" w:rsidR="002B6200" w:rsidRPr="002B6200" w:rsidRDefault="002B6200" w:rsidP="002B6200">
            <w:pPr>
              <w:jc w:val="center"/>
              <w:rPr>
                <w:bCs/>
                <w:color w:val="000000"/>
                <w:sz w:val="18"/>
                <w:szCs w:val="18"/>
              </w:rPr>
            </w:pPr>
            <w:r w:rsidRPr="002B6200">
              <w:rPr>
                <w:bCs/>
                <w:color w:val="000000"/>
                <w:sz w:val="18"/>
                <w:szCs w:val="18"/>
              </w:rPr>
              <w:t>30,11</w:t>
            </w:r>
          </w:p>
        </w:tc>
        <w:tc>
          <w:tcPr>
            <w:tcW w:w="885" w:type="pct"/>
            <w:gridSpan w:val="2"/>
            <w:shd w:val="clear" w:color="auto" w:fill="auto"/>
            <w:vAlign w:val="center"/>
            <w:hideMark/>
          </w:tcPr>
          <w:p w14:paraId="64A36A7B"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6C38D95B" w14:textId="77777777" w:rsidR="002B6200" w:rsidRPr="002B6200" w:rsidRDefault="002B6200" w:rsidP="002B6200">
            <w:pPr>
              <w:jc w:val="center"/>
              <w:rPr>
                <w:bCs/>
                <w:color w:val="000000"/>
                <w:sz w:val="18"/>
                <w:szCs w:val="18"/>
              </w:rPr>
            </w:pPr>
            <w:r w:rsidRPr="002B6200">
              <w:rPr>
                <w:bCs/>
                <w:color w:val="000000"/>
                <w:sz w:val="18"/>
                <w:szCs w:val="18"/>
              </w:rPr>
              <w:t>30,11</w:t>
            </w:r>
          </w:p>
        </w:tc>
        <w:tc>
          <w:tcPr>
            <w:tcW w:w="507" w:type="pct"/>
            <w:shd w:val="clear" w:color="auto" w:fill="auto"/>
            <w:vAlign w:val="center"/>
            <w:hideMark/>
          </w:tcPr>
          <w:p w14:paraId="5BF76EBE"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5D3AE6E8" w14:textId="77777777" w:rsidTr="00E8485B">
        <w:trPr>
          <w:trHeight w:val="20"/>
        </w:trPr>
        <w:tc>
          <w:tcPr>
            <w:tcW w:w="207" w:type="pct"/>
            <w:gridSpan w:val="2"/>
            <w:shd w:val="clear" w:color="auto" w:fill="auto"/>
            <w:vAlign w:val="center"/>
            <w:hideMark/>
          </w:tcPr>
          <w:p w14:paraId="12F9E85E" w14:textId="77777777" w:rsidR="002B6200" w:rsidRPr="002B6200" w:rsidRDefault="002B6200" w:rsidP="002B6200">
            <w:pPr>
              <w:jc w:val="center"/>
              <w:rPr>
                <w:bCs/>
                <w:color w:val="000000"/>
                <w:sz w:val="18"/>
                <w:szCs w:val="18"/>
              </w:rPr>
            </w:pPr>
            <w:r w:rsidRPr="002B6200">
              <w:rPr>
                <w:bCs/>
                <w:color w:val="000000"/>
                <w:sz w:val="18"/>
                <w:szCs w:val="18"/>
              </w:rPr>
              <w:lastRenderedPageBreak/>
              <w:t>3</w:t>
            </w:r>
          </w:p>
        </w:tc>
        <w:tc>
          <w:tcPr>
            <w:tcW w:w="1114" w:type="pct"/>
            <w:gridSpan w:val="3"/>
            <w:shd w:val="clear" w:color="auto" w:fill="auto"/>
            <w:vAlign w:val="center"/>
            <w:hideMark/>
          </w:tcPr>
          <w:p w14:paraId="18542329" w14:textId="77777777" w:rsidR="002B6200" w:rsidRPr="002B6200" w:rsidRDefault="002B6200" w:rsidP="002B6200">
            <w:pPr>
              <w:rPr>
                <w:bCs/>
                <w:sz w:val="18"/>
                <w:szCs w:val="18"/>
              </w:rPr>
            </w:pPr>
            <w:r w:rsidRPr="002B6200">
              <w:rPr>
                <w:bCs/>
                <w:sz w:val="18"/>
                <w:szCs w:val="18"/>
              </w:rPr>
              <w:t>Тек. ремонт вентиляторов № 1, 2, 3, 4, 5, 6, 7, 8</w:t>
            </w:r>
          </w:p>
        </w:tc>
        <w:tc>
          <w:tcPr>
            <w:tcW w:w="590" w:type="pct"/>
            <w:shd w:val="clear" w:color="auto" w:fill="auto"/>
            <w:vAlign w:val="center"/>
            <w:hideMark/>
          </w:tcPr>
          <w:p w14:paraId="6ED59A88"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13964DEB"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0837E340" w14:textId="77777777" w:rsidR="002B6200" w:rsidRPr="002B6200" w:rsidRDefault="002B6200" w:rsidP="002B6200">
            <w:pPr>
              <w:jc w:val="center"/>
              <w:rPr>
                <w:bCs/>
                <w:color w:val="000000"/>
                <w:sz w:val="18"/>
                <w:szCs w:val="18"/>
              </w:rPr>
            </w:pPr>
            <w:r w:rsidRPr="002B6200">
              <w:rPr>
                <w:bCs/>
                <w:color w:val="000000"/>
                <w:sz w:val="18"/>
                <w:szCs w:val="18"/>
              </w:rPr>
              <w:t>28,90</w:t>
            </w:r>
          </w:p>
        </w:tc>
        <w:tc>
          <w:tcPr>
            <w:tcW w:w="885" w:type="pct"/>
            <w:gridSpan w:val="2"/>
            <w:shd w:val="clear" w:color="auto" w:fill="auto"/>
            <w:vAlign w:val="center"/>
            <w:hideMark/>
          </w:tcPr>
          <w:p w14:paraId="6315CE89"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56A15820" w14:textId="77777777" w:rsidR="002B6200" w:rsidRPr="002B6200" w:rsidRDefault="002B6200" w:rsidP="002B6200">
            <w:pPr>
              <w:jc w:val="center"/>
              <w:rPr>
                <w:bCs/>
                <w:color w:val="000000"/>
                <w:sz w:val="18"/>
                <w:szCs w:val="18"/>
              </w:rPr>
            </w:pPr>
            <w:r w:rsidRPr="002B6200">
              <w:rPr>
                <w:bCs/>
                <w:color w:val="000000"/>
                <w:sz w:val="18"/>
                <w:szCs w:val="18"/>
              </w:rPr>
              <w:t>28,90</w:t>
            </w:r>
          </w:p>
        </w:tc>
        <w:tc>
          <w:tcPr>
            <w:tcW w:w="507" w:type="pct"/>
            <w:shd w:val="clear" w:color="auto" w:fill="auto"/>
            <w:vAlign w:val="center"/>
            <w:hideMark/>
          </w:tcPr>
          <w:p w14:paraId="06BEB538"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31256CBD" w14:textId="77777777" w:rsidTr="00E8485B">
        <w:trPr>
          <w:trHeight w:val="20"/>
        </w:trPr>
        <w:tc>
          <w:tcPr>
            <w:tcW w:w="207" w:type="pct"/>
            <w:gridSpan w:val="2"/>
            <w:shd w:val="clear" w:color="auto" w:fill="auto"/>
            <w:vAlign w:val="center"/>
            <w:hideMark/>
          </w:tcPr>
          <w:p w14:paraId="37B929A6" w14:textId="77777777" w:rsidR="002B6200" w:rsidRPr="002B6200" w:rsidRDefault="002B6200" w:rsidP="002B6200">
            <w:pPr>
              <w:jc w:val="center"/>
              <w:rPr>
                <w:bCs/>
                <w:color w:val="000000"/>
                <w:sz w:val="18"/>
                <w:szCs w:val="18"/>
              </w:rPr>
            </w:pPr>
            <w:r w:rsidRPr="002B6200">
              <w:rPr>
                <w:bCs/>
                <w:color w:val="000000"/>
                <w:sz w:val="18"/>
                <w:szCs w:val="18"/>
              </w:rPr>
              <w:t>4</w:t>
            </w:r>
          </w:p>
        </w:tc>
        <w:tc>
          <w:tcPr>
            <w:tcW w:w="1114" w:type="pct"/>
            <w:gridSpan w:val="3"/>
            <w:shd w:val="clear" w:color="auto" w:fill="auto"/>
            <w:vAlign w:val="center"/>
            <w:hideMark/>
          </w:tcPr>
          <w:p w14:paraId="557F9733" w14:textId="77777777" w:rsidR="002B6200" w:rsidRPr="002B6200" w:rsidRDefault="002B6200" w:rsidP="002B6200">
            <w:pPr>
              <w:rPr>
                <w:bCs/>
                <w:sz w:val="18"/>
                <w:szCs w:val="18"/>
              </w:rPr>
            </w:pPr>
            <w:r w:rsidRPr="002B6200">
              <w:rPr>
                <w:bCs/>
                <w:sz w:val="18"/>
                <w:szCs w:val="18"/>
              </w:rPr>
              <w:t>Текущий ремонт конвейера золошлакоудаления 2СР-70</w:t>
            </w:r>
          </w:p>
        </w:tc>
        <w:tc>
          <w:tcPr>
            <w:tcW w:w="590" w:type="pct"/>
            <w:shd w:val="clear" w:color="auto" w:fill="auto"/>
            <w:vAlign w:val="center"/>
            <w:hideMark/>
          </w:tcPr>
          <w:p w14:paraId="1AD86DD3"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7BF9F983"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3FE609D4" w14:textId="77777777" w:rsidR="002B6200" w:rsidRPr="002B6200" w:rsidRDefault="002B6200" w:rsidP="002B6200">
            <w:pPr>
              <w:jc w:val="center"/>
              <w:rPr>
                <w:bCs/>
                <w:color w:val="000000"/>
                <w:sz w:val="18"/>
                <w:szCs w:val="18"/>
              </w:rPr>
            </w:pPr>
            <w:r w:rsidRPr="002B6200">
              <w:rPr>
                <w:bCs/>
                <w:color w:val="000000"/>
                <w:sz w:val="18"/>
                <w:szCs w:val="18"/>
              </w:rPr>
              <w:t>376,05</w:t>
            </w:r>
          </w:p>
        </w:tc>
        <w:tc>
          <w:tcPr>
            <w:tcW w:w="885" w:type="pct"/>
            <w:gridSpan w:val="2"/>
            <w:shd w:val="clear" w:color="auto" w:fill="auto"/>
            <w:vAlign w:val="center"/>
            <w:hideMark/>
          </w:tcPr>
          <w:p w14:paraId="7713F1F0"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533581EB" w14:textId="77777777" w:rsidR="002B6200" w:rsidRPr="002B6200" w:rsidRDefault="002B6200" w:rsidP="002B6200">
            <w:pPr>
              <w:jc w:val="center"/>
              <w:rPr>
                <w:bCs/>
                <w:color w:val="000000"/>
                <w:sz w:val="18"/>
                <w:szCs w:val="18"/>
              </w:rPr>
            </w:pPr>
            <w:r w:rsidRPr="002B6200">
              <w:rPr>
                <w:bCs/>
                <w:color w:val="000000"/>
                <w:sz w:val="18"/>
                <w:szCs w:val="18"/>
              </w:rPr>
              <w:t>376,05</w:t>
            </w:r>
          </w:p>
        </w:tc>
        <w:tc>
          <w:tcPr>
            <w:tcW w:w="507" w:type="pct"/>
            <w:shd w:val="clear" w:color="auto" w:fill="auto"/>
            <w:vAlign w:val="center"/>
            <w:hideMark/>
          </w:tcPr>
          <w:p w14:paraId="46C5E66B"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656F688C" w14:textId="77777777" w:rsidTr="00E8485B">
        <w:trPr>
          <w:trHeight w:val="20"/>
        </w:trPr>
        <w:tc>
          <w:tcPr>
            <w:tcW w:w="207" w:type="pct"/>
            <w:gridSpan w:val="2"/>
            <w:shd w:val="clear" w:color="auto" w:fill="auto"/>
            <w:vAlign w:val="center"/>
            <w:hideMark/>
          </w:tcPr>
          <w:p w14:paraId="03C96EA6" w14:textId="77777777" w:rsidR="002B6200" w:rsidRPr="002B6200" w:rsidRDefault="002B6200" w:rsidP="002B6200">
            <w:pPr>
              <w:jc w:val="center"/>
              <w:rPr>
                <w:bCs/>
                <w:color w:val="000000"/>
                <w:sz w:val="18"/>
                <w:szCs w:val="18"/>
              </w:rPr>
            </w:pPr>
            <w:r w:rsidRPr="002B6200">
              <w:rPr>
                <w:bCs/>
                <w:color w:val="000000"/>
                <w:sz w:val="18"/>
                <w:szCs w:val="18"/>
              </w:rPr>
              <w:t>5</w:t>
            </w:r>
          </w:p>
        </w:tc>
        <w:tc>
          <w:tcPr>
            <w:tcW w:w="1114" w:type="pct"/>
            <w:gridSpan w:val="3"/>
            <w:shd w:val="clear" w:color="auto" w:fill="auto"/>
            <w:vAlign w:val="center"/>
            <w:hideMark/>
          </w:tcPr>
          <w:p w14:paraId="61A67D91" w14:textId="77777777" w:rsidR="002B6200" w:rsidRPr="002B6200" w:rsidRDefault="002B6200" w:rsidP="002B6200">
            <w:pPr>
              <w:rPr>
                <w:bCs/>
                <w:sz w:val="18"/>
                <w:szCs w:val="18"/>
              </w:rPr>
            </w:pPr>
            <w:r w:rsidRPr="002B6200">
              <w:rPr>
                <w:bCs/>
                <w:sz w:val="18"/>
                <w:szCs w:val="18"/>
              </w:rPr>
              <w:t>Замена запорной арматуры, 6 шт</w:t>
            </w:r>
          </w:p>
        </w:tc>
        <w:tc>
          <w:tcPr>
            <w:tcW w:w="590" w:type="pct"/>
            <w:shd w:val="clear" w:color="auto" w:fill="auto"/>
            <w:vAlign w:val="center"/>
            <w:hideMark/>
          </w:tcPr>
          <w:p w14:paraId="4B2C0468"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72B1F6B9"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30531B75" w14:textId="77777777" w:rsidR="002B6200" w:rsidRPr="002B6200" w:rsidRDefault="002B6200" w:rsidP="002B6200">
            <w:pPr>
              <w:jc w:val="center"/>
              <w:rPr>
                <w:bCs/>
                <w:color w:val="000000"/>
                <w:sz w:val="18"/>
                <w:szCs w:val="18"/>
              </w:rPr>
            </w:pPr>
            <w:r w:rsidRPr="002B6200">
              <w:rPr>
                <w:bCs/>
                <w:color w:val="000000"/>
                <w:sz w:val="18"/>
                <w:szCs w:val="18"/>
              </w:rPr>
              <w:t>17,33</w:t>
            </w:r>
          </w:p>
        </w:tc>
        <w:tc>
          <w:tcPr>
            <w:tcW w:w="885" w:type="pct"/>
            <w:gridSpan w:val="2"/>
            <w:shd w:val="clear" w:color="auto" w:fill="auto"/>
            <w:vAlign w:val="center"/>
            <w:hideMark/>
          </w:tcPr>
          <w:p w14:paraId="7F5121E7"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668EA948" w14:textId="77777777" w:rsidR="002B6200" w:rsidRPr="002B6200" w:rsidRDefault="002B6200" w:rsidP="002B6200">
            <w:pPr>
              <w:jc w:val="center"/>
              <w:rPr>
                <w:bCs/>
                <w:color w:val="000000"/>
                <w:sz w:val="18"/>
                <w:szCs w:val="18"/>
              </w:rPr>
            </w:pPr>
            <w:r w:rsidRPr="002B6200">
              <w:rPr>
                <w:bCs/>
                <w:color w:val="000000"/>
                <w:sz w:val="18"/>
                <w:szCs w:val="18"/>
              </w:rPr>
              <w:t>17,33</w:t>
            </w:r>
          </w:p>
        </w:tc>
        <w:tc>
          <w:tcPr>
            <w:tcW w:w="507" w:type="pct"/>
            <w:shd w:val="clear" w:color="auto" w:fill="auto"/>
            <w:vAlign w:val="center"/>
            <w:hideMark/>
          </w:tcPr>
          <w:p w14:paraId="0A010D7F"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0B7127B4" w14:textId="77777777" w:rsidTr="00E8485B">
        <w:trPr>
          <w:trHeight w:val="20"/>
        </w:trPr>
        <w:tc>
          <w:tcPr>
            <w:tcW w:w="207" w:type="pct"/>
            <w:gridSpan w:val="2"/>
            <w:shd w:val="clear" w:color="auto" w:fill="auto"/>
            <w:vAlign w:val="center"/>
            <w:hideMark/>
          </w:tcPr>
          <w:p w14:paraId="7E0AB186" w14:textId="77777777" w:rsidR="002B6200" w:rsidRPr="002B6200" w:rsidRDefault="002B6200" w:rsidP="002B6200">
            <w:pPr>
              <w:jc w:val="center"/>
              <w:rPr>
                <w:bCs/>
                <w:color w:val="000000"/>
                <w:sz w:val="18"/>
                <w:szCs w:val="18"/>
              </w:rPr>
            </w:pPr>
            <w:r w:rsidRPr="002B6200">
              <w:rPr>
                <w:bCs/>
                <w:color w:val="000000"/>
                <w:sz w:val="18"/>
                <w:szCs w:val="18"/>
              </w:rPr>
              <w:t>6</w:t>
            </w:r>
          </w:p>
        </w:tc>
        <w:tc>
          <w:tcPr>
            <w:tcW w:w="1114" w:type="pct"/>
            <w:gridSpan w:val="3"/>
            <w:shd w:val="clear" w:color="auto" w:fill="auto"/>
            <w:vAlign w:val="center"/>
            <w:hideMark/>
          </w:tcPr>
          <w:p w14:paraId="7B496CBE" w14:textId="77777777" w:rsidR="002B6200" w:rsidRPr="002B6200" w:rsidRDefault="002B6200" w:rsidP="002B6200">
            <w:pPr>
              <w:rPr>
                <w:bCs/>
                <w:sz w:val="18"/>
                <w:szCs w:val="18"/>
              </w:rPr>
            </w:pPr>
            <w:r w:rsidRPr="002B6200">
              <w:rPr>
                <w:bCs/>
                <w:sz w:val="18"/>
                <w:szCs w:val="18"/>
              </w:rPr>
              <w:t>Текущий ремонт запорной арматуры, 36 шт.</w:t>
            </w:r>
          </w:p>
        </w:tc>
        <w:tc>
          <w:tcPr>
            <w:tcW w:w="590" w:type="pct"/>
            <w:shd w:val="clear" w:color="auto" w:fill="auto"/>
            <w:vAlign w:val="center"/>
            <w:hideMark/>
          </w:tcPr>
          <w:p w14:paraId="4ADDBA05"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37363B8B"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36970249" w14:textId="77777777" w:rsidR="002B6200" w:rsidRPr="002B6200" w:rsidRDefault="002B6200" w:rsidP="002B6200">
            <w:pPr>
              <w:jc w:val="center"/>
              <w:rPr>
                <w:bCs/>
                <w:color w:val="000000"/>
                <w:sz w:val="18"/>
                <w:szCs w:val="18"/>
              </w:rPr>
            </w:pPr>
            <w:r w:rsidRPr="002B6200">
              <w:rPr>
                <w:bCs/>
                <w:color w:val="000000"/>
                <w:sz w:val="18"/>
                <w:szCs w:val="18"/>
              </w:rPr>
              <w:t>16,23</w:t>
            </w:r>
          </w:p>
        </w:tc>
        <w:tc>
          <w:tcPr>
            <w:tcW w:w="885" w:type="pct"/>
            <w:gridSpan w:val="2"/>
            <w:shd w:val="clear" w:color="auto" w:fill="auto"/>
            <w:vAlign w:val="center"/>
            <w:hideMark/>
          </w:tcPr>
          <w:p w14:paraId="5A3F8C99"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5301C0DE" w14:textId="77777777" w:rsidR="002B6200" w:rsidRPr="002B6200" w:rsidRDefault="002B6200" w:rsidP="002B6200">
            <w:pPr>
              <w:jc w:val="center"/>
              <w:rPr>
                <w:bCs/>
                <w:color w:val="000000"/>
                <w:sz w:val="18"/>
                <w:szCs w:val="18"/>
              </w:rPr>
            </w:pPr>
            <w:r w:rsidRPr="002B6200">
              <w:rPr>
                <w:bCs/>
                <w:color w:val="000000"/>
                <w:sz w:val="18"/>
                <w:szCs w:val="18"/>
              </w:rPr>
              <w:t>16,23</w:t>
            </w:r>
          </w:p>
        </w:tc>
        <w:tc>
          <w:tcPr>
            <w:tcW w:w="507" w:type="pct"/>
            <w:shd w:val="clear" w:color="auto" w:fill="auto"/>
            <w:vAlign w:val="center"/>
            <w:hideMark/>
          </w:tcPr>
          <w:p w14:paraId="0550E516"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05440E8F" w14:textId="77777777" w:rsidTr="00E8485B">
        <w:trPr>
          <w:trHeight w:val="20"/>
        </w:trPr>
        <w:tc>
          <w:tcPr>
            <w:tcW w:w="207" w:type="pct"/>
            <w:gridSpan w:val="2"/>
            <w:shd w:val="clear" w:color="auto" w:fill="auto"/>
            <w:vAlign w:val="center"/>
            <w:hideMark/>
          </w:tcPr>
          <w:p w14:paraId="0F0CEC66" w14:textId="77777777" w:rsidR="002B6200" w:rsidRPr="002B6200" w:rsidRDefault="002B6200" w:rsidP="002B6200">
            <w:pPr>
              <w:jc w:val="center"/>
              <w:rPr>
                <w:bCs/>
                <w:color w:val="000000"/>
                <w:sz w:val="18"/>
                <w:szCs w:val="18"/>
              </w:rPr>
            </w:pPr>
            <w:r w:rsidRPr="002B6200">
              <w:rPr>
                <w:bCs/>
                <w:color w:val="000000"/>
                <w:sz w:val="18"/>
                <w:szCs w:val="18"/>
              </w:rPr>
              <w:t>7</w:t>
            </w:r>
          </w:p>
        </w:tc>
        <w:tc>
          <w:tcPr>
            <w:tcW w:w="1114" w:type="pct"/>
            <w:gridSpan w:val="3"/>
            <w:shd w:val="clear" w:color="auto" w:fill="auto"/>
            <w:vAlign w:val="center"/>
            <w:hideMark/>
          </w:tcPr>
          <w:p w14:paraId="7DD5CDE2" w14:textId="77777777" w:rsidR="002B6200" w:rsidRPr="002B6200" w:rsidRDefault="002B6200" w:rsidP="002B6200">
            <w:pPr>
              <w:rPr>
                <w:bCs/>
                <w:sz w:val="18"/>
                <w:szCs w:val="18"/>
              </w:rPr>
            </w:pPr>
            <w:r w:rsidRPr="002B6200">
              <w:rPr>
                <w:bCs/>
                <w:sz w:val="18"/>
                <w:szCs w:val="18"/>
              </w:rPr>
              <w:t>Текущий ремонт эл. щитовых пунктов</w:t>
            </w:r>
          </w:p>
        </w:tc>
        <w:tc>
          <w:tcPr>
            <w:tcW w:w="590" w:type="pct"/>
            <w:shd w:val="clear" w:color="auto" w:fill="auto"/>
            <w:vAlign w:val="center"/>
            <w:hideMark/>
          </w:tcPr>
          <w:p w14:paraId="0E484639"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05BABA93"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67943FEA" w14:textId="77777777" w:rsidR="002B6200" w:rsidRPr="002B6200" w:rsidRDefault="002B6200" w:rsidP="002B6200">
            <w:pPr>
              <w:jc w:val="center"/>
              <w:rPr>
                <w:bCs/>
                <w:color w:val="000000"/>
                <w:sz w:val="18"/>
                <w:szCs w:val="18"/>
              </w:rPr>
            </w:pPr>
            <w:r w:rsidRPr="002B6200">
              <w:rPr>
                <w:bCs/>
                <w:color w:val="000000"/>
                <w:sz w:val="18"/>
                <w:szCs w:val="18"/>
              </w:rPr>
              <w:t>32,66</w:t>
            </w:r>
          </w:p>
        </w:tc>
        <w:tc>
          <w:tcPr>
            <w:tcW w:w="885" w:type="pct"/>
            <w:gridSpan w:val="2"/>
            <w:shd w:val="clear" w:color="auto" w:fill="auto"/>
            <w:vAlign w:val="center"/>
            <w:hideMark/>
          </w:tcPr>
          <w:p w14:paraId="3D64DBC9"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61507773" w14:textId="77777777" w:rsidR="002B6200" w:rsidRPr="002B6200" w:rsidRDefault="002B6200" w:rsidP="002B6200">
            <w:pPr>
              <w:jc w:val="center"/>
              <w:rPr>
                <w:bCs/>
                <w:color w:val="000000"/>
                <w:sz w:val="18"/>
                <w:szCs w:val="18"/>
              </w:rPr>
            </w:pPr>
            <w:r w:rsidRPr="002B6200">
              <w:rPr>
                <w:bCs/>
                <w:color w:val="000000"/>
                <w:sz w:val="18"/>
                <w:szCs w:val="18"/>
              </w:rPr>
              <w:t>32,66</w:t>
            </w:r>
          </w:p>
        </w:tc>
        <w:tc>
          <w:tcPr>
            <w:tcW w:w="507" w:type="pct"/>
            <w:shd w:val="clear" w:color="auto" w:fill="auto"/>
            <w:vAlign w:val="center"/>
            <w:hideMark/>
          </w:tcPr>
          <w:p w14:paraId="670350EA"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2F22B9AB" w14:textId="77777777" w:rsidTr="00E8485B">
        <w:trPr>
          <w:trHeight w:val="20"/>
        </w:trPr>
        <w:tc>
          <w:tcPr>
            <w:tcW w:w="207" w:type="pct"/>
            <w:gridSpan w:val="2"/>
            <w:shd w:val="clear" w:color="auto" w:fill="auto"/>
            <w:vAlign w:val="center"/>
            <w:hideMark/>
          </w:tcPr>
          <w:p w14:paraId="1EEF267E" w14:textId="77777777" w:rsidR="002B6200" w:rsidRPr="002B6200" w:rsidRDefault="002B6200" w:rsidP="002B6200">
            <w:pPr>
              <w:jc w:val="center"/>
              <w:rPr>
                <w:bCs/>
                <w:color w:val="000000"/>
                <w:sz w:val="18"/>
                <w:szCs w:val="18"/>
              </w:rPr>
            </w:pPr>
            <w:r w:rsidRPr="002B6200">
              <w:rPr>
                <w:bCs/>
                <w:color w:val="000000"/>
                <w:sz w:val="18"/>
                <w:szCs w:val="18"/>
              </w:rPr>
              <w:t>8</w:t>
            </w:r>
          </w:p>
        </w:tc>
        <w:tc>
          <w:tcPr>
            <w:tcW w:w="1114" w:type="pct"/>
            <w:gridSpan w:val="3"/>
            <w:shd w:val="clear" w:color="auto" w:fill="auto"/>
            <w:vAlign w:val="center"/>
            <w:hideMark/>
          </w:tcPr>
          <w:p w14:paraId="57A47F7F" w14:textId="77777777" w:rsidR="002B6200" w:rsidRPr="002B6200" w:rsidRDefault="002B6200" w:rsidP="002B6200">
            <w:pPr>
              <w:rPr>
                <w:bCs/>
                <w:sz w:val="18"/>
                <w:szCs w:val="18"/>
              </w:rPr>
            </w:pPr>
            <w:r w:rsidRPr="002B6200">
              <w:rPr>
                <w:bCs/>
                <w:sz w:val="18"/>
                <w:szCs w:val="18"/>
              </w:rPr>
              <w:t>Капитальный ремонт эл.двигателя насоса ГВС № 1 К 80-50-200</w:t>
            </w:r>
          </w:p>
        </w:tc>
        <w:tc>
          <w:tcPr>
            <w:tcW w:w="590" w:type="pct"/>
            <w:shd w:val="clear" w:color="auto" w:fill="auto"/>
            <w:vAlign w:val="center"/>
            <w:hideMark/>
          </w:tcPr>
          <w:p w14:paraId="5CBC0F2A" w14:textId="77777777" w:rsidR="002B6200" w:rsidRPr="002B6200" w:rsidRDefault="002B6200" w:rsidP="002B6200">
            <w:pPr>
              <w:jc w:val="center"/>
              <w:rPr>
                <w:bCs/>
                <w:color w:val="000000"/>
                <w:sz w:val="18"/>
                <w:szCs w:val="18"/>
              </w:rPr>
            </w:pPr>
            <w:r w:rsidRPr="002B6200">
              <w:rPr>
                <w:bCs/>
                <w:color w:val="000000"/>
                <w:sz w:val="18"/>
                <w:szCs w:val="18"/>
              </w:rPr>
              <w:t>Подрядный</w:t>
            </w:r>
          </w:p>
        </w:tc>
        <w:tc>
          <w:tcPr>
            <w:tcW w:w="295" w:type="pct"/>
            <w:shd w:val="clear" w:color="auto" w:fill="auto"/>
            <w:vAlign w:val="center"/>
            <w:hideMark/>
          </w:tcPr>
          <w:p w14:paraId="359EAAE8" w14:textId="77777777" w:rsidR="002B6200" w:rsidRPr="002B6200" w:rsidRDefault="002B6200" w:rsidP="002B6200">
            <w:pPr>
              <w:jc w:val="center"/>
              <w:rPr>
                <w:bCs/>
                <w:color w:val="000000"/>
                <w:sz w:val="18"/>
                <w:szCs w:val="18"/>
              </w:rPr>
            </w:pPr>
            <w:r w:rsidRPr="002B6200">
              <w:rPr>
                <w:bCs/>
                <w:color w:val="000000"/>
                <w:sz w:val="18"/>
                <w:szCs w:val="18"/>
              </w:rPr>
              <w:t>КР</w:t>
            </w:r>
          </w:p>
        </w:tc>
        <w:tc>
          <w:tcPr>
            <w:tcW w:w="814" w:type="pct"/>
            <w:gridSpan w:val="2"/>
            <w:shd w:val="clear" w:color="auto" w:fill="auto"/>
            <w:vAlign w:val="center"/>
            <w:hideMark/>
          </w:tcPr>
          <w:p w14:paraId="230F484C" w14:textId="77777777" w:rsidR="002B6200" w:rsidRPr="002B6200" w:rsidRDefault="002B6200" w:rsidP="002B6200">
            <w:pPr>
              <w:jc w:val="center"/>
              <w:rPr>
                <w:bCs/>
                <w:color w:val="000000"/>
                <w:sz w:val="18"/>
                <w:szCs w:val="18"/>
              </w:rPr>
            </w:pPr>
            <w:r w:rsidRPr="002B6200">
              <w:rPr>
                <w:bCs/>
                <w:color w:val="000000"/>
                <w:sz w:val="18"/>
                <w:szCs w:val="18"/>
              </w:rPr>
              <w:t>18,36</w:t>
            </w:r>
          </w:p>
        </w:tc>
        <w:tc>
          <w:tcPr>
            <w:tcW w:w="885" w:type="pct"/>
            <w:gridSpan w:val="2"/>
            <w:shd w:val="clear" w:color="auto" w:fill="auto"/>
            <w:vAlign w:val="center"/>
            <w:hideMark/>
          </w:tcPr>
          <w:p w14:paraId="1C554010" w14:textId="77777777" w:rsidR="002B6200" w:rsidRPr="002B6200" w:rsidRDefault="002B6200" w:rsidP="002B6200">
            <w:pPr>
              <w:jc w:val="center"/>
              <w:rPr>
                <w:bCs/>
                <w:color w:val="000000"/>
                <w:sz w:val="18"/>
                <w:szCs w:val="18"/>
              </w:rPr>
            </w:pPr>
            <w:r w:rsidRPr="002B6200">
              <w:rPr>
                <w:bCs/>
                <w:color w:val="000000"/>
                <w:sz w:val="18"/>
                <w:szCs w:val="18"/>
              </w:rPr>
              <w:t>Дефектная ведомость, коммерческое предложение</w:t>
            </w:r>
          </w:p>
        </w:tc>
        <w:tc>
          <w:tcPr>
            <w:tcW w:w="587" w:type="pct"/>
            <w:shd w:val="clear" w:color="auto" w:fill="auto"/>
            <w:vAlign w:val="center"/>
            <w:hideMark/>
          </w:tcPr>
          <w:p w14:paraId="0D875EFC" w14:textId="77777777" w:rsidR="002B6200" w:rsidRPr="002B6200" w:rsidRDefault="002B6200" w:rsidP="002B6200">
            <w:pPr>
              <w:jc w:val="center"/>
              <w:rPr>
                <w:bCs/>
                <w:color w:val="000000"/>
                <w:sz w:val="18"/>
                <w:szCs w:val="18"/>
              </w:rPr>
            </w:pPr>
            <w:r w:rsidRPr="002B6200">
              <w:rPr>
                <w:bCs/>
                <w:color w:val="000000"/>
                <w:sz w:val="18"/>
                <w:szCs w:val="18"/>
              </w:rPr>
              <w:t>18,36</w:t>
            </w:r>
          </w:p>
        </w:tc>
        <w:tc>
          <w:tcPr>
            <w:tcW w:w="507" w:type="pct"/>
            <w:shd w:val="clear" w:color="auto" w:fill="auto"/>
            <w:vAlign w:val="center"/>
            <w:hideMark/>
          </w:tcPr>
          <w:p w14:paraId="1D53B3BA"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30C43575" w14:textId="77777777" w:rsidTr="00E8485B">
        <w:trPr>
          <w:trHeight w:val="20"/>
        </w:trPr>
        <w:tc>
          <w:tcPr>
            <w:tcW w:w="207" w:type="pct"/>
            <w:gridSpan w:val="2"/>
            <w:shd w:val="clear" w:color="auto" w:fill="auto"/>
            <w:vAlign w:val="center"/>
            <w:hideMark/>
          </w:tcPr>
          <w:p w14:paraId="62399974" w14:textId="77777777" w:rsidR="002B6200" w:rsidRPr="002B6200" w:rsidRDefault="002B6200" w:rsidP="002B6200">
            <w:pPr>
              <w:jc w:val="center"/>
              <w:rPr>
                <w:bCs/>
                <w:color w:val="000000"/>
                <w:sz w:val="18"/>
                <w:szCs w:val="18"/>
              </w:rPr>
            </w:pPr>
            <w:r w:rsidRPr="002B6200">
              <w:rPr>
                <w:bCs/>
                <w:color w:val="000000"/>
                <w:sz w:val="18"/>
                <w:szCs w:val="18"/>
              </w:rPr>
              <w:t>9</w:t>
            </w:r>
          </w:p>
        </w:tc>
        <w:tc>
          <w:tcPr>
            <w:tcW w:w="1114" w:type="pct"/>
            <w:gridSpan w:val="3"/>
            <w:shd w:val="clear" w:color="auto" w:fill="auto"/>
            <w:vAlign w:val="center"/>
            <w:hideMark/>
          </w:tcPr>
          <w:p w14:paraId="56C0EA28" w14:textId="77777777" w:rsidR="002B6200" w:rsidRPr="002B6200" w:rsidRDefault="002B6200" w:rsidP="002B6200">
            <w:pPr>
              <w:rPr>
                <w:bCs/>
                <w:sz w:val="18"/>
                <w:szCs w:val="18"/>
              </w:rPr>
            </w:pPr>
            <w:r w:rsidRPr="002B6200">
              <w:rPr>
                <w:bCs/>
                <w:sz w:val="18"/>
                <w:szCs w:val="18"/>
              </w:rPr>
              <w:t>Тек.ремонт емкости запаса воды, 2 шт</w:t>
            </w:r>
          </w:p>
        </w:tc>
        <w:tc>
          <w:tcPr>
            <w:tcW w:w="590" w:type="pct"/>
            <w:shd w:val="clear" w:color="auto" w:fill="auto"/>
            <w:vAlign w:val="center"/>
            <w:hideMark/>
          </w:tcPr>
          <w:p w14:paraId="41E3D367"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5C31EC36"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023FACA3" w14:textId="77777777" w:rsidR="002B6200" w:rsidRPr="002B6200" w:rsidRDefault="002B6200" w:rsidP="002B6200">
            <w:pPr>
              <w:jc w:val="center"/>
              <w:rPr>
                <w:bCs/>
                <w:color w:val="000000"/>
                <w:sz w:val="18"/>
                <w:szCs w:val="18"/>
              </w:rPr>
            </w:pPr>
            <w:r w:rsidRPr="002B6200">
              <w:rPr>
                <w:bCs/>
                <w:color w:val="000000"/>
                <w:sz w:val="18"/>
                <w:szCs w:val="18"/>
              </w:rPr>
              <w:t>29,97</w:t>
            </w:r>
          </w:p>
        </w:tc>
        <w:tc>
          <w:tcPr>
            <w:tcW w:w="885" w:type="pct"/>
            <w:gridSpan w:val="2"/>
            <w:shd w:val="clear" w:color="auto" w:fill="auto"/>
            <w:vAlign w:val="center"/>
            <w:hideMark/>
          </w:tcPr>
          <w:p w14:paraId="5FCE9499"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132791F2" w14:textId="77777777" w:rsidR="002B6200" w:rsidRPr="002B6200" w:rsidRDefault="002B6200" w:rsidP="002B6200">
            <w:pPr>
              <w:jc w:val="center"/>
              <w:rPr>
                <w:bCs/>
                <w:color w:val="000000"/>
                <w:sz w:val="18"/>
                <w:szCs w:val="18"/>
              </w:rPr>
            </w:pPr>
            <w:r w:rsidRPr="002B6200">
              <w:rPr>
                <w:bCs/>
                <w:color w:val="000000"/>
                <w:sz w:val="18"/>
                <w:szCs w:val="18"/>
              </w:rPr>
              <w:t>29,97</w:t>
            </w:r>
          </w:p>
        </w:tc>
        <w:tc>
          <w:tcPr>
            <w:tcW w:w="507" w:type="pct"/>
            <w:shd w:val="clear" w:color="auto" w:fill="auto"/>
            <w:vAlign w:val="center"/>
            <w:hideMark/>
          </w:tcPr>
          <w:p w14:paraId="7016ABA8"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5455A36D" w14:textId="77777777" w:rsidTr="00E8485B">
        <w:trPr>
          <w:trHeight w:val="20"/>
        </w:trPr>
        <w:tc>
          <w:tcPr>
            <w:tcW w:w="207" w:type="pct"/>
            <w:gridSpan w:val="2"/>
            <w:shd w:val="clear" w:color="auto" w:fill="auto"/>
            <w:vAlign w:val="center"/>
            <w:hideMark/>
          </w:tcPr>
          <w:p w14:paraId="724392DB" w14:textId="77777777" w:rsidR="002B6200" w:rsidRPr="002B6200" w:rsidRDefault="002B6200" w:rsidP="002B6200">
            <w:pPr>
              <w:jc w:val="center"/>
              <w:rPr>
                <w:bCs/>
                <w:color w:val="000000"/>
                <w:sz w:val="18"/>
                <w:szCs w:val="18"/>
              </w:rPr>
            </w:pPr>
            <w:r w:rsidRPr="002B6200">
              <w:rPr>
                <w:bCs/>
                <w:color w:val="000000"/>
                <w:sz w:val="18"/>
                <w:szCs w:val="18"/>
              </w:rPr>
              <w:t>10</w:t>
            </w:r>
          </w:p>
        </w:tc>
        <w:tc>
          <w:tcPr>
            <w:tcW w:w="1114" w:type="pct"/>
            <w:gridSpan w:val="3"/>
            <w:shd w:val="clear" w:color="auto" w:fill="auto"/>
            <w:vAlign w:val="center"/>
            <w:hideMark/>
          </w:tcPr>
          <w:p w14:paraId="2565D518" w14:textId="77777777" w:rsidR="002B6200" w:rsidRPr="002B6200" w:rsidRDefault="002B6200" w:rsidP="002B6200">
            <w:pPr>
              <w:rPr>
                <w:bCs/>
                <w:sz w:val="18"/>
                <w:szCs w:val="18"/>
              </w:rPr>
            </w:pPr>
            <w:r w:rsidRPr="002B6200">
              <w:rPr>
                <w:bCs/>
                <w:sz w:val="18"/>
                <w:szCs w:val="18"/>
              </w:rPr>
              <w:t>Капитальный ремонт емкости запаса воды V-51 м3</w:t>
            </w:r>
          </w:p>
        </w:tc>
        <w:tc>
          <w:tcPr>
            <w:tcW w:w="590" w:type="pct"/>
            <w:shd w:val="clear" w:color="auto" w:fill="auto"/>
            <w:vAlign w:val="center"/>
            <w:hideMark/>
          </w:tcPr>
          <w:p w14:paraId="4EACC52C" w14:textId="77777777" w:rsidR="002B6200" w:rsidRPr="002B6200" w:rsidRDefault="002B6200" w:rsidP="002B6200">
            <w:pPr>
              <w:jc w:val="center"/>
              <w:rPr>
                <w:bCs/>
                <w:color w:val="000000"/>
                <w:sz w:val="18"/>
                <w:szCs w:val="18"/>
              </w:rPr>
            </w:pPr>
            <w:r w:rsidRPr="002B6200">
              <w:rPr>
                <w:bCs/>
                <w:color w:val="000000"/>
                <w:sz w:val="18"/>
                <w:szCs w:val="18"/>
              </w:rPr>
              <w:t>Подрядный</w:t>
            </w:r>
          </w:p>
        </w:tc>
        <w:tc>
          <w:tcPr>
            <w:tcW w:w="295" w:type="pct"/>
            <w:shd w:val="clear" w:color="auto" w:fill="auto"/>
            <w:vAlign w:val="center"/>
            <w:hideMark/>
          </w:tcPr>
          <w:p w14:paraId="5514FF73" w14:textId="77777777" w:rsidR="002B6200" w:rsidRPr="002B6200" w:rsidRDefault="002B6200" w:rsidP="002B6200">
            <w:pPr>
              <w:jc w:val="center"/>
              <w:rPr>
                <w:bCs/>
                <w:color w:val="000000"/>
                <w:sz w:val="18"/>
                <w:szCs w:val="18"/>
              </w:rPr>
            </w:pPr>
            <w:r w:rsidRPr="002B6200">
              <w:rPr>
                <w:bCs/>
                <w:color w:val="000000"/>
                <w:sz w:val="18"/>
                <w:szCs w:val="18"/>
              </w:rPr>
              <w:t>КР</w:t>
            </w:r>
          </w:p>
        </w:tc>
        <w:tc>
          <w:tcPr>
            <w:tcW w:w="814" w:type="pct"/>
            <w:gridSpan w:val="2"/>
            <w:shd w:val="clear" w:color="auto" w:fill="auto"/>
            <w:vAlign w:val="center"/>
            <w:hideMark/>
          </w:tcPr>
          <w:p w14:paraId="2198D025" w14:textId="77777777" w:rsidR="002B6200" w:rsidRPr="002B6200" w:rsidRDefault="002B6200" w:rsidP="002B6200">
            <w:pPr>
              <w:jc w:val="center"/>
              <w:rPr>
                <w:bCs/>
                <w:color w:val="000000"/>
                <w:sz w:val="18"/>
                <w:szCs w:val="18"/>
              </w:rPr>
            </w:pPr>
            <w:r w:rsidRPr="002B6200">
              <w:rPr>
                <w:bCs/>
                <w:color w:val="000000"/>
                <w:sz w:val="18"/>
                <w:szCs w:val="18"/>
              </w:rPr>
              <w:t>1562,46</w:t>
            </w:r>
          </w:p>
        </w:tc>
        <w:tc>
          <w:tcPr>
            <w:tcW w:w="885" w:type="pct"/>
            <w:gridSpan w:val="2"/>
            <w:shd w:val="clear" w:color="auto" w:fill="auto"/>
            <w:vAlign w:val="center"/>
            <w:hideMark/>
          </w:tcPr>
          <w:p w14:paraId="7E75EE75" w14:textId="77777777" w:rsidR="002B6200" w:rsidRPr="002B6200" w:rsidRDefault="002B6200" w:rsidP="002B6200">
            <w:pPr>
              <w:jc w:val="center"/>
              <w:rPr>
                <w:bCs/>
                <w:color w:val="000000"/>
                <w:sz w:val="18"/>
                <w:szCs w:val="18"/>
              </w:rPr>
            </w:pPr>
            <w:r w:rsidRPr="002B6200">
              <w:rPr>
                <w:bCs/>
                <w:color w:val="000000"/>
                <w:sz w:val="18"/>
                <w:szCs w:val="18"/>
              </w:rPr>
              <w:t>Локальный сметный расчет, дефектная ведомость</w:t>
            </w:r>
          </w:p>
        </w:tc>
        <w:tc>
          <w:tcPr>
            <w:tcW w:w="587" w:type="pct"/>
            <w:shd w:val="clear" w:color="auto" w:fill="auto"/>
            <w:vAlign w:val="center"/>
            <w:hideMark/>
          </w:tcPr>
          <w:p w14:paraId="0D4A089A" w14:textId="77777777" w:rsidR="002B6200" w:rsidRPr="002B6200" w:rsidRDefault="002B6200" w:rsidP="002B6200">
            <w:pPr>
              <w:jc w:val="center"/>
              <w:rPr>
                <w:bCs/>
                <w:color w:val="000000"/>
                <w:sz w:val="18"/>
                <w:szCs w:val="18"/>
              </w:rPr>
            </w:pPr>
            <w:r w:rsidRPr="002B6200">
              <w:rPr>
                <w:bCs/>
                <w:color w:val="000000"/>
                <w:sz w:val="18"/>
                <w:szCs w:val="18"/>
              </w:rPr>
              <w:t>1 562,46</w:t>
            </w:r>
          </w:p>
        </w:tc>
        <w:tc>
          <w:tcPr>
            <w:tcW w:w="507" w:type="pct"/>
            <w:shd w:val="clear" w:color="auto" w:fill="auto"/>
            <w:vAlign w:val="center"/>
            <w:hideMark/>
          </w:tcPr>
          <w:p w14:paraId="6C38A66D"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34A4A594" w14:textId="77777777" w:rsidTr="00E8485B">
        <w:trPr>
          <w:trHeight w:val="20"/>
        </w:trPr>
        <w:tc>
          <w:tcPr>
            <w:tcW w:w="207" w:type="pct"/>
            <w:gridSpan w:val="2"/>
            <w:shd w:val="clear" w:color="auto" w:fill="auto"/>
            <w:vAlign w:val="center"/>
            <w:hideMark/>
          </w:tcPr>
          <w:p w14:paraId="746B61F0" w14:textId="77777777" w:rsidR="002B6200" w:rsidRPr="002B6200" w:rsidRDefault="002B6200" w:rsidP="002B6200">
            <w:pPr>
              <w:jc w:val="center"/>
              <w:rPr>
                <w:bCs/>
                <w:color w:val="000000"/>
                <w:sz w:val="18"/>
                <w:szCs w:val="18"/>
              </w:rPr>
            </w:pPr>
            <w:r w:rsidRPr="002B6200">
              <w:rPr>
                <w:bCs/>
                <w:color w:val="000000"/>
                <w:sz w:val="18"/>
                <w:szCs w:val="18"/>
              </w:rPr>
              <w:t>11</w:t>
            </w:r>
          </w:p>
        </w:tc>
        <w:tc>
          <w:tcPr>
            <w:tcW w:w="1114" w:type="pct"/>
            <w:gridSpan w:val="3"/>
            <w:shd w:val="clear" w:color="auto" w:fill="auto"/>
            <w:vAlign w:val="center"/>
            <w:hideMark/>
          </w:tcPr>
          <w:p w14:paraId="5699301E" w14:textId="77777777" w:rsidR="002B6200" w:rsidRPr="002B6200" w:rsidRDefault="002B6200" w:rsidP="002B6200">
            <w:pPr>
              <w:rPr>
                <w:bCs/>
                <w:sz w:val="18"/>
                <w:szCs w:val="18"/>
              </w:rPr>
            </w:pPr>
            <w:r w:rsidRPr="002B6200">
              <w:rPr>
                <w:bCs/>
                <w:sz w:val="18"/>
                <w:szCs w:val="18"/>
              </w:rPr>
              <w:t>Текущий ремонт и чистка газахода, 64 м</w:t>
            </w:r>
          </w:p>
        </w:tc>
        <w:tc>
          <w:tcPr>
            <w:tcW w:w="590" w:type="pct"/>
            <w:shd w:val="clear" w:color="auto" w:fill="auto"/>
            <w:vAlign w:val="center"/>
            <w:hideMark/>
          </w:tcPr>
          <w:p w14:paraId="4DD7D985"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6CC0AF5C"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371459C7" w14:textId="77777777" w:rsidR="002B6200" w:rsidRPr="002B6200" w:rsidRDefault="002B6200" w:rsidP="002B6200">
            <w:pPr>
              <w:jc w:val="center"/>
              <w:rPr>
                <w:bCs/>
                <w:color w:val="000000"/>
                <w:sz w:val="18"/>
                <w:szCs w:val="18"/>
              </w:rPr>
            </w:pPr>
            <w:r w:rsidRPr="002B6200">
              <w:rPr>
                <w:bCs/>
                <w:color w:val="000000"/>
                <w:sz w:val="18"/>
                <w:szCs w:val="18"/>
              </w:rPr>
              <w:t>1,63</w:t>
            </w:r>
          </w:p>
        </w:tc>
        <w:tc>
          <w:tcPr>
            <w:tcW w:w="885" w:type="pct"/>
            <w:gridSpan w:val="2"/>
            <w:shd w:val="clear" w:color="auto" w:fill="auto"/>
            <w:vAlign w:val="center"/>
            <w:hideMark/>
          </w:tcPr>
          <w:p w14:paraId="22C4FCCA"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7A228E85" w14:textId="77777777" w:rsidR="002B6200" w:rsidRPr="002B6200" w:rsidRDefault="002B6200" w:rsidP="002B6200">
            <w:pPr>
              <w:jc w:val="center"/>
              <w:rPr>
                <w:bCs/>
                <w:color w:val="000000"/>
                <w:sz w:val="18"/>
                <w:szCs w:val="18"/>
              </w:rPr>
            </w:pPr>
            <w:r w:rsidRPr="002B6200">
              <w:rPr>
                <w:bCs/>
                <w:color w:val="000000"/>
                <w:sz w:val="18"/>
                <w:szCs w:val="18"/>
              </w:rPr>
              <w:t>1,63</w:t>
            </w:r>
          </w:p>
        </w:tc>
        <w:tc>
          <w:tcPr>
            <w:tcW w:w="507" w:type="pct"/>
            <w:shd w:val="clear" w:color="auto" w:fill="auto"/>
            <w:vAlign w:val="center"/>
            <w:hideMark/>
          </w:tcPr>
          <w:p w14:paraId="1AC28CEA"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0D2458DE" w14:textId="77777777" w:rsidTr="00E8485B">
        <w:trPr>
          <w:trHeight w:val="20"/>
        </w:trPr>
        <w:tc>
          <w:tcPr>
            <w:tcW w:w="207" w:type="pct"/>
            <w:gridSpan w:val="2"/>
            <w:shd w:val="clear" w:color="auto" w:fill="auto"/>
            <w:vAlign w:val="center"/>
            <w:hideMark/>
          </w:tcPr>
          <w:p w14:paraId="2B70FDED" w14:textId="77777777" w:rsidR="002B6200" w:rsidRPr="002B6200" w:rsidRDefault="002B6200" w:rsidP="002B6200">
            <w:pPr>
              <w:jc w:val="center"/>
              <w:rPr>
                <w:bCs/>
                <w:color w:val="000000"/>
                <w:sz w:val="18"/>
                <w:szCs w:val="18"/>
              </w:rPr>
            </w:pPr>
            <w:r w:rsidRPr="002B6200">
              <w:rPr>
                <w:bCs/>
                <w:color w:val="000000"/>
                <w:sz w:val="18"/>
                <w:szCs w:val="18"/>
              </w:rPr>
              <w:t>12</w:t>
            </w:r>
          </w:p>
        </w:tc>
        <w:tc>
          <w:tcPr>
            <w:tcW w:w="1114" w:type="pct"/>
            <w:gridSpan w:val="3"/>
            <w:shd w:val="clear" w:color="auto" w:fill="auto"/>
            <w:vAlign w:val="center"/>
            <w:hideMark/>
          </w:tcPr>
          <w:p w14:paraId="28CA3ACD" w14:textId="77777777" w:rsidR="002B6200" w:rsidRPr="002B6200" w:rsidRDefault="002B6200" w:rsidP="002B6200">
            <w:pPr>
              <w:rPr>
                <w:bCs/>
                <w:sz w:val="18"/>
                <w:szCs w:val="18"/>
              </w:rPr>
            </w:pPr>
            <w:r w:rsidRPr="002B6200">
              <w:rPr>
                <w:bCs/>
                <w:sz w:val="18"/>
                <w:szCs w:val="18"/>
              </w:rPr>
              <w:t>Текущий ремонт помещений котельной</w:t>
            </w:r>
          </w:p>
        </w:tc>
        <w:tc>
          <w:tcPr>
            <w:tcW w:w="590" w:type="pct"/>
            <w:shd w:val="clear" w:color="auto" w:fill="auto"/>
            <w:vAlign w:val="center"/>
            <w:hideMark/>
          </w:tcPr>
          <w:p w14:paraId="713E8BCF"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07866D07"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4B115D84" w14:textId="77777777" w:rsidR="002B6200" w:rsidRPr="002B6200" w:rsidRDefault="002B6200" w:rsidP="002B6200">
            <w:pPr>
              <w:jc w:val="center"/>
              <w:rPr>
                <w:bCs/>
                <w:color w:val="000000"/>
                <w:sz w:val="18"/>
                <w:szCs w:val="18"/>
              </w:rPr>
            </w:pPr>
            <w:r w:rsidRPr="002B6200">
              <w:rPr>
                <w:bCs/>
                <w:color w:val="000000"/>
                <w:sz w:val="18"/>
                <w:szCs w:val="18"/>
              </w:rPr>
              <w:t>98,65</w:t>
            </w:r>
          </w:p>
        </w:tc>
        <w:tc>
          <w:tcPr>
            <w:tcW w:w="885" w:type="pct"/>
            <w:gridSpan w:val="2"/>
            <w:shd w:val="clear" w:color="auto" w:fill="auto"/>
            <w:vAlign w:val="center"/>
            <w:hideMark/>
          </w:tcPr>
          <w:p w14:paraId="743D5EBA"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7167F43D" w14:textId="77777777" w:rsidR="002B6200" w:rsidRPr="002B6200" w:rsidRDefault="002B6200" w:rsidP="002B6200">
            <w:pPr>
              <w:jc w:val="center"/>
              <w:rPr>
                <w:bCs/>
                <w:color w:val="000000"/>
                <w:sz w:val="18"/>
                <w:szCs w:val="18"/>
              </w:rPr>
            </w:pPr>
            <w:r w:rsidRPr="002B6200">
              <w:rPr>
                <w:bCs/>
                <w:color w:val="000000"/>
                <w:sz w:val="18"/>
                <w:szCs w:val="18"/>
              </w:rPr>
              <w:t>98,65</w:t>
            </w:r>
          </w:p>
        </w:tc>
        <w:tc>
          <w:tcPr>
            <w:tcW w:w="507" w:type="pct"/>
            <w:shd w:val="clear" w:color="auto" w:fill="auto"/>
            <w:vAlign w:val="center"/>
            <w:hideMark/>
          </w:tcPr>
          <w:p w14:paraId="3C11ACF0"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17DC61D6" w14:textId="77777777" w:rsidTr="00E8485B">
        <w:trPr>
          <w:trHeight w:val="20"/>
        </w:trPr>
        <w:tc>
          <w:tcPr>
            <w:tcW w:w="1911" w:type="pct"/>
            <w:gridSpan w:val="6"/>
            <w:shd w:val="clear" w:color="auto" w:fill="auto"/>
            <w:vAlign w:val="center"/>
            <w:hideMark/>
          </w:tcPr>
          <w:p w14:paraId="467202C8" w14:textId="77777777" w:rsidR="002B6200" w:rsidRPr="002B6200" w:rsidRDefault="002B6200" w:rsidP="002B6200">
            <w:pPr>
              <w:jc w:val="center"/>
              <w:rPr>
                <w:bCs/>
                <w:color w:val="000000"/>
                <w:sz w:val="18"/>
                <w:szCs w:val="18"/>
              </w:rPr>
            </w:pPr>
            <w:r w:rsidRPr="002B6200">
              <w:rPr>
                <w:bCs/>
                <w:color w:val="000000"/>
                <w:sz w:val="18"/>
                <w:szCs w:val="18"/>
              </w:rPr>
              <w:t>Котельная № 8</w:t>
            </w:r>
          </w:p>
        </w:tc>
        <w:tc>
          <w:tcPr>
            <w:tcW w:w="295" w:type="pct"/>
            <w:shd w:val="clear" w:color="auto" w:fill="auto"/>
            <w:vAlign w:val="center"/>
            <w:hideMark/>
          </w:tcPr>
          <w:p w14:paraId="1EE18D19" w14:textId="77777777" w:rsidR="002B6200" w:rsidRPr="002B6200" w:rsidRDefault="002B6200" w:rsidP="002B6200">
            <w:pPr>
              <w:jc w:val="center"/>
              <w:rPr>
                <w:bCs/>
                <w:color w:val="000000"/>
                <w:sz w:val="18"/>
                <w:szCs w:val="18"/>
              </w:rPr>
            </w:pPr>
          </w:p>
        </w:tc>
        <w:tc>
          <w:tcPr>
            <w:tcW w:w="814" w:type="pct"/>
            <w:gridSpan w:val="2"/>
            <w:shd w:val="clear" w:color="auto" w:fill="auto"/>
            <w:vAlign w:val="center"/>
          </w:tcPr>
          <w:p w14:paraId="4DEEB4C6" w14:textId="77777777" w:rsidR="002B6200" w:rsidRPr="002B6200" w:rsidRDefault="002B6200" w:rsidP="002B6200">
            <w:pPr>
              <w:jc w:val="center"/>
              <w:rPr>
                <w:bCs/>
                <w:color w:val="000000"/>
                <w:sz w:val="18"/>
                <w:szCs w:val="18"/>
              </w:rPr>
            </w:pPr>
            <w:r w:rsidRPr="002B6200">
              <w:rPr>
                <w:bCs/>
                <w:color w:val="000000"/>
                <w:sz w:val="18"/>
                <w:szCs w:val="18"/>
              </w:rPr>
              <w:t>764,33</w:t>
            </w:r>
          </w:p>
        </w:tc>
        <w:tc>
          <w:tcPr>
            <w:tcW w:w="885" w:type="pct"/>
            <w:gridSpan w:val="2"/>
            <w:shd w:val="clear" w:color="auto" w:fill="auto"/>
            <w:vAlign w:val="center"/>
            <w:hideMark/>
          </w:tcPr>
          <w:p w14:paraId="5999EEB6" w14:textId="77777777" w:rsidR="002B6200" w:rsidRPr="002B6200" w:rsidRDefault="002B6200" w:rsidP="002B6200">
            <w:pPr>
              <w:jc w:val="center"/>
              <w:rPr>
                <w:bCs/>
                <w:color w:val="000000"/>
                <w:sz w:val="18"/>
                <w:szCs w:val="18"/>
              </w:rPr>
            </w:pPr>
          </w:p>
        </w:tc>
        <w:tc>
          <w:tcPr>
            <w:tcW w:w="587" w:type="pct"/>
            <w:shd w:val="clear" w:color="auto" w:fill="auto"/>
            <w:vAlign w:val="center"/>
            <w:hideMark/>
          </w:tcPr>
          <w:p w14:paraId="0167B3B5" w14:textId="77777777" w:rsidR="002B6200" w:rsidRPr="002B6200" w:rsidRDefault="002B6200" w:rsidP="002B6200">
            <w:pPr>
              <w:jc w:val="center"/>
              <w:rPr>
                <w:bCs/>
                <w:color w:val="000000"/>
                <w:sz w:val="18"/>
                <w:szCs w:val="18"/>
              </w:rPr>
            </w:pPr>
            <w:r w:rsidRPr="002B6200">
              <w:rPr>
                <w:bCs/>
                <w:color w:val="000000"/>
                <w:sz w:val="18"/>
                <w:szCs w:val="18"/>
              </w:rPr>
              <w:t>764,33</w:t>
            </w:r>
          </w:p>
        </w:tc>
        <w:tc>
          <w:tcPr>
            <w:tcW w:w="507" w:type="pct"/>
            <w:shd w:val="clear" w:color="auto" w:fill="auto"/>
            <w:vAlign w:val="center"/>
            <w:hideMark/>
          </w:tcPr>
          <w:p w14:paraId="0265D656" w14:textId="77777777" w:rsidR="002B6200" w:rsidRPr="002B6200" w:rsidRDefault="002B6200" w:rsidP="002B6200">
            <w:pPr>
              <w:jc w:val="center"/>
              <w:rPr>
                <w:bCs/>
                <w:color w:val="000000"/>
                <w:sz w:val="18"/>
                <w:szCs w:val="18"/>
              </w:rPr>
            </w:pPr>
          </w:p>
        </w:tc>
      </w:tr>
      <w:tr w:rsidR="002B6200" w:rsidRPr="002B6200" w14:paraId="6FB4E7A6" w14:textId="77777777" w:rsidTr="00E8485B">
        <w:trPr>
          <w:trHeight w:val="20"/>
        </w:trPr>
        <w:tc>
          <w:tcPr>
            <w:tcW w:w="207" w:type="pct"/>
            <w:gridSpan w:val="2"/>
            <w:shd w:val="clear" w:color="auto" w:fill="auto"/>
            <w:vAlign w:val="center"/>
            <w:hideMark/>
          </w:tcPr>
          <w:p w14:paraId="7CA1FD61" w14:textId="77777777" w:rsidR="002B6200" w:rsidRPr="002B6200" w:rsidRDefault="002B6200" w:rsidP="002B6200">
            <w:pPr>
              <w:jc w:val="center"/>
              <w:rPr>
                <w:bCs/>
                <w:color w:val="000000"/>
                <w:sz w:val="18"/>
                <w:szCs w:val="18"/>
              </w:rPr>
            </w:pPr>
            <w:r w:rsidRPr="002B6200">
              <w:rPr>
                <w:bCs/>
                <w:color w:val="000000"/>
                <w:sz w:val="18"/>
                <w:szCs w:val="18"/>
              </w:rPr>
              <w:t>1</w:t>
            </w:r>
          </w:p>
        </w:tc>
        <w:tc>
          <w:tcPr>
            <w:tcW w:w="1114" w:type="pct"/>
            <w:gridSpan w:val="3"/>
            <w:shd w:val="clear" w:color="auto" w:fill="auto"/>
            <w:vAlign w:val="center"/>
            <w:hideMark/>
          </w:tcPr>
          <w:p w14:paraId="6D82715A" w14:textId="77777777" w:rsidR="002B6200" w:rsidRPr="002B6200" w:rsidRDefault="002B6200" w:rsidP="002B6200">
            <w:pPr>
              <w:rPr>
                <w:bCs/>
                <w:sz w:val="18"/>
                <w:szCs w:val="18"/>
              </w:rPr>
            </w:pPr>
            <w:r w:rsidRPr="002B6200">
              <w:rPr>
                <w:bCs/>
                <w:sz w:val="18"/>
                <w:szCs w:val="18"/>
              </w:rPr>
              <w:t>Текущий ремонт котлов № 1, 2, 3</w:t>
            </w:r>
          </w:p>
        </w:tc>
        <w:tc>
          <w:tcPr>
            <w:tcW w:w="590" w:type="pct"/>
            <w:shd w:val="clear" w:color="auto" w:fill="auto"/>
            <w:vAlign w:val="center"/>
            <w:hideMark/>
          </w:tcPr>
          <w:p w14:paraId="40437CB6"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7814250F"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37DEB393" w14:textId="77777777" w:rsidR="002B6200" w:rsidRPr="002B6200" w:rsidRDefault="002B6200" w:rsidP="002B6200">
            <w:pPr>
              <w:jc w:val="center"/>
              <w:rPr>
                <w:bCs/>
                <w:color w:val="000000"/>
                <w:sz w:val="18"/>
                <w:szCs w:val="18"/>
              </w:rPr>
            </w:pPr>
            <w:r w:rsidRPr="002B6200">
              <w:rPr>
                <w:bCs/>
                <w:color w:val="000000"/>
                <w:sz w:val="18"/>
                <w:szCs w:val="18"/>
              </w:rPr>
              <w:t>77,22</w:t>
            </w:r>
          </w:p>
        </w:tc>
        <w:tc>
          <w:tcPr>
            <w:tcW w:w="885" w:type="pct"/>
            <w:gridSpan w:val="2"/>
            <w:shd w:val="clear" w:color="auto" w:fill="auto"/>
            <w:vAlign w:val="center"/>
            <w:hideMark/>
          </w:tcPr>
          <w:p w14:paraId="759BE371"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78716C78" w14:textId="77777777" w:rsidR="002B6200" w:rsidRPr="002B6200" w:rsidRDefault="002B6200" w:rsidP="002B6200">
            <w:pPr>
              <w:jc w:val="center"/>
              <w:rPr>
                <w:bCs/>
                <w:color w:val="000000"/>
                <w:sz w:val="18"/>
                <w:szCs w:val="18"/>
              </w:rPr>
            </w:pPr>
            <w:r w:rsidRPr="002B6200">
              <w:rPr>
                <w:bCs/>
                <w:color w:val="000000"/>
                <w:sz w:val="18"/>
                <w:szCs w:val="18"/>
              </w:rPr>
              <w:t>77,22</w:t>
            </w:r>
          </w:p>
        </w:tc>
        <w:tc>
          <w:tcPr>
            <w:tcW w:w="507" w:type="pct"/>
            <w:shd w:val="clear" w:color="auto" w:fill="auto"/>
            <w:vAlign w:val="center"/>
            <w:hideMark/>
          </w:tcPr>
          <w:p w14:paraId="325B32B4"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5F7B5369" w14:textId="77777777" w:rsidTr="00E8485B">
        <w:trPr>
          <w:trHeight w:val="20"/>
        </w:trPr>
        <w:tc>
          <w:tcPr>
            <w:tcW w:w="207" w:type="pct"/>
            <w:gridSpan w:val="2"/>
            <w:shd w:val="clear" w:color="auto" w:fill="auto"/>
            <w:vAlign w:val="center"/>
            <w:hideMark/>
          </w:tcPr>
          <w:p w14:paraId="0A27B75B" w14:textId="77777777" w:rsidR="002B6200" w:rsidRPr="002B6200" w:rsidRDefault="002B6200" w:rsidP="002B6200">
            <w:pPr>
              <w:jc w:val="center"/>
              <w:rPr>
                <w:bCs/>
                <w:color w:val="000000"/>
                <w:sz w:val="18"/>
                <w:szCs w:val="18"/>
              </w:rPr>
            </w:pPr>
            <w:r w:rsidRPr="002B6200">
              <w:rPr>
                <w:bCs/>
                <w:color w:val="000000"/>
                <w:sz w:val="18"/>
                <w:szCs w:val="18"/>
              </w:rPr>
              <w:t>2</w:t>
            </w:r>
          </w:p>
        </w:tc>
        <w:tc>
          <w:tcPr>
            <w:tcW w:w="1114" w:type="pct"/>
            <w:gridSpan w:val="3"/>
            <w:shd w:val="clear" w:color="auto" w:fill="auto"/>
            <w:vAlign w:val="center"/>
            <w:hideMark/>
          </w:tcPr>
          <w:p w14:paraId="30B1CED7" w14:textId="77777777" w:rsidR="002B6200" w:rsidRPr="002B6200" w:rsidRDefault="002B6200" w:rsidP="002B6200">
            <w:pPr>
              <w:rPr>
                <w:bCs/>
                <w:sz w:val="18"/>
                <w:szCs w:val="18"/>
              </w:rPr>
            </w:pPr>
            <w:r w:rsidRPr="002B6200">
              <w:rPr>
                <w:bCs/>
                <w:sz w:val="18"/>
                <w:szCs w:val="18"/>
              </w:rPr>
              <w:t>Тек.ремонт дымососов № 1, 2</w:t>
            </w:r>
          </w:p>
        </w:tc>
        <w:tc>
          <w:tcPr>
            <w:tcW w:w="590" w:type="pct"/>
            <w:shd w:val="clear" w:color="auto" w:fill="auto"/>
            <w:vAlign w:val="center"/>
            <w:hideMark/>
          </w:tcPr>
          <w:p w14:paraId="3058CB19"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59745260"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5E8913FA" w14:textId="77777777" w:rsidR="002B6200" w:rsidRPr="002B6200" w:rsidRDefault="002B6200" w:rsidP="002B6200">
            <w:pPr>
              <w:jc w:val="center"/>
              <w:rPr>
                <w:bCs/>
                <w:color w:val="000000"/>
                <w:sz w:val="18"/>
                <w:szCs w:val="18"/>
              </w:rPr>
            </w:pPr>
            <w:r w:rsidRPr="002B6200">
              <w:rPr>
                <w:bCs/>
                <w:color w:val="000000"/>
                <w:sz w:val="18"/>
                <w:szCs w:val="18"/>
              </w:rPr>
              <w:t>13,97</w:t>
            </w:r>
          </w:p>
        </w:tc>
        <w:tc>
          <w:tcPr>
            <w:tcW w:w="885" w:type="pct"/>
            <w:gridSpan w:val="2"/>
            <w:shd w:val="clear" w:color="auto" w:fill="auto"/>
            <w:vAlign w:val="center"/>
            <w:hideMark/>
          </w:tcPr>
          <w:p w14:paraId="4BD03543"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0D982435" w14:textId="77777777" w:rsidR="002B6200" w:rsidRPr="002B6200" w:rsidRDefault="002B6200" w:rsidP="002B6200">
            <w:pPr>
              <w:jc w:val="center"/>
              <w:rPr>
                <w:bCs/>
                <w:color w:val="000000"/>
                <w:sz w:val="18"/>
                <w:szCs w:val="18"/>
              </w:rPr>
            </w:pPr>
            <w:r w:rsidRPr="002B6200">
              <w:rPr>
                <w:bCs/>
                <w:color w:val="000000"/>
                <w:sz w:val="18"/>
                <w:szCs w:val="18"/>
              </w:rPr>
              <w:t>13,97</w:t>
            </w:r>
          </w:p>
        </w:tc>
        <w:tc>
          <w:tcPr>
            <w:tcW w:w="507" w:type="pct"/>
            <w:shd w:val="clear" w:color="auto" w:fill="auto"/>
            <w:vAlign w:val="center"/>
            <w:hideMark/>
          </w:tcPr>
          <w:p w14:paraId="20B1C911"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35A35BE0" w14:textId="77777777" w:rsidTr="00E8485B">
        <w:trPr>
          <w:trHeight w:val="20"/>
        </w:trPr>
        <w:tc>
          <w:tcPr>
            <w:tcW w:w="207" w:type="pct"/>
            <w:gridSpan w:val="2"/>
            <w:shd w:val="clear" w:color="auto" w:fill="auto"/>
            <w:vAlign w:val="center"/>
            <w:hideMark/>
          </w:tcPr>
          <w:p w14:paraId="193BD2DE" w14:textId="77777777" w:rsidR="002B6200" w:rsidRPr="002B6200" w:rsidRDefault="002B6200" w:rsidP="002B6200">
            <w:pPr>
              <w:jc w:val="center"/>
              <w:rPr>
                <w:bCs/>
                <w:color w:val="000000"/>
                <w:sz w:val="18"/>
                <w:szCs w:val="18"/>
              </w:rPr>
            </w:pPr>
            <w:r w:rsidRPr="002B6200">
              <w:rPr>
                <w:bCs/>
                <w:color w:val="000000"/>
                <w:sz w:val="18"/>
                <w:szCs w:val="18"/>
              </w:rPr>
              <w:t>3</w:t>
            </w:r>
          </w:p>
        </w:tc>
        <w:tc>
          <w:tcPr>
            <w:tcW w:w="1114" w:type="pct"/>
            <w:gridSpan w:val="3"/>
            <w:shd w:val="clear" w:color="auto" w:fill="auto"/>
            <w:vAlign w:val="center"/>
            <w:hideMark/>
          </w:tcPr>
          <w:p w14:paraId="27153B75" w14:textId="77777777" w:rsidR="002B6200" w:rsidRPr="002B6200" w:rsidRDefault="002B6200" w:rsidP="002B6200">
            <w:pPr>
              <w:rPr>
                <w:bCs/>
                <w:sz w:val="18"/>
                <w:szCs w:val="18"/>
              </w:rPr>
            </w:pPr>
            <w:r w:rsidRPr="002B6200">
              <w:rPr>
                <w:bCs/>
                <w:sz w:val="18"/>
                <w:szCs w:val="18"/>
              </w:rPr>
              <w:t>Тек.ремонт вентиляторов № 1, 2</w:t>
            </w:r>
          </w:p>
        </w:tc>
        <w:tc>
          <w:tcPr>
            <w:tcW w:w="590" w:type="pct"/>
            <w:shd w:val="clear" w:color="auto" w:fill="auto"/>
            <w:vAlign w:val="center"/>
            <w:hideMark/>
          </w:tcPr>
          <w:p w14:paraId="7496C2CE"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56BC47BB"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1018A42F" w14:textId="77777777" w:rsidR="002B6200" w:rsidRPr="002B6200" w:rsidRDefault="002B6200" w:rsidP="002B6200">
            <w:pPr>
              <w:jc w:val="center"/>
              <w:rPr>
                <w:bCs/>
                <w:color w:val="000000"/>
                <w:sz w:val="18"/>
                <w:szCs w:val="18"/>
              </w:rPr>
            </w:pPr>
            <w:r w:rsidRPr="002B6200">
              <w:rPr>
                <w:bCs/>
                <w:color w:val="000000"/>
                <w:sz w:val="18"/>
                <w:szCs w:val="18"/>
              </w:rPr>
              <w:t>5,18</w:t>
            </w:r>
          </w:p>
        </w:tc>
        <w:tc>
          <w:tcPr>
            <w:tcW w:w="885" w:type="pct"/>
            <w:gridSpan w:val="2"/>
            <w:shd w:val="clear" w:color="auto" w:fill="auto"/>
            <w:vAlign w:val="center"/>
            <w:hideMark/>
          </w:tcPr>
          <w:p w14:paraId="1C5F4AFC"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0ECC69F6" w14:textId="77777777" w:rsidR="002B6200" w:rsidRPr="002B6200" w:rsidRDefault="002B6200" w:rsidP="002B6200">
            <w:pPr>
              <w:jc w:val="center"/>
              <w:rPr>
                <w:bCs/>
                <w:color w:val="000000"/>
                <w:sz w:val="18"/>
                <w:szCs w:val="18"/>
              </w:rPr>
            </w:pPr>
            <w:r w:rsidRPr="002B6200">
              <w:rPr>
                <w:bCs/>
                <w:color w:val="000000"/>
                <w:sz w:val="18"/>
                <w:szCs w:val="18"/>
              </w:rPr>
              <w:t>5,18</w:t>
            </w:r>
          </w:p>
        </w:tc>
        <w:tc>
          <w:tcPr>
            <w:tcW w:w="507" w:type="pct"/>
            <w:shd w:val="clear" w:color="auto" w:fill="auto"/>
            <w:vAlign w:val="center"/>
            <w:hideMark/>
          </w:tcPr>
          <w:p w14:paraId="5309AF9F"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4DD50CEC" w14:textId="77777777" w:rsidTr="00E8485B">
        <w:trPr>
          <w:trHeight w:val="20"/>
        </w:trPr>
        <w:tc>
          <w:tcPr>
            <w:tcW w:w="207" w:type="pct"/>
            <w:gridSpan w:val="2"/>
            <w:shd w:val="clear" w:color="auto" w:fill="auto"/>
            <w:vAlign w:val="center"/>
            <w:hideMark/>
          </w:tcPr>
          <w:p w14:paraId="5708768B" w14:textId="77777777" w:rsidR="002B6200" w:rsidRPr="002B6200" w:rsidRDefault="002B6200" w:rsidP="002B6200">
            <w:pPr>
              <w:jc w:val="center"/>
              <w:rPr>
                <w:bCs/>
                <w:color w:val="000000"/>
                <w:sz w:val="18"/>
                <w:szCs w:val="18"/>
              </w:rPr>
            </w:pPr>
            <w:r w:rsidRPr="002B6200">
              <w:rPr>
                <w:bCs/>
                <w:color w:val="000000"/>
                <w:sz w:val="18"/>
                <w:szCs w:val="18"/>
              </w:rPr>
              <w:t>4</w:t>
            </w:r>
          </w:p>
        </w:tc>
        <w:tc>
          <w:tcPr>
            <w:tcW w:w="1114" w:type="pct"/>
            <w:gridSpan w:val="3"/>
            <w:shd w:val="clear" w:color="auto" w:fill="auto"/>
            <w:vAlign w:val="center"/>
            <w:hideMark/>
          </w:tcPr>
          <w:p w14:paraId="7AB887FC" w14:textId="77777777" w:rsidR="002B6200" w:rsidRPr="002B6200" w:rsidRDefault="002B6200" w:rsidP="002B6200">
            <w:pPr>
              <w:rPr>
                <w:bCs/>
                <w:sz w:val="18"/>
                <w:szCs w:val="18"/>
              </w:rPr>
            </w:pPr>
            <w:r w:rsidRPr="002B6200">
              <w:rPr>
                <w:bCs/>
                <w:sz w:val="18"/>
                <w:szCs w:val="18"/>
              </w:rPr>
              <w:t>Тек. ремонт насосной группы, 9 шт</w:t>
            </w:r>
          </w:p>
        </w:tc>
        <w:tc>
          <w:tcPr>
            <w:tcW w:w="590" w:type="pct"/>
            <w:shd w:val="clear" w:color="auto" w:fill="auto"/>
            <w:vAlign w:val="center"/>
            <w:hideMark/>
          </w:tcPr>
          <w:p w14:paraId="1445D86B"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568C3CBD"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5D02FD85" w14:textId="77777777" w:rsidR="002B6200" w:rsidRPr="002B6200" w:rsidRDefault="002B6200" w:rsidP="002B6200">
            <w:pPr>
              <w:jc w:val="center"/>
              <w:rPr>
                <w:bCs/>
                <w:color w:val="000000"/>
                <w:sz w:val="18"/>
                <w:szCs w:val="18"/>
              </w:rPr>
            </w:pPr>
            <w:r w:rsidRPr="002B6200">
              <w:rPr>
                <w:bCs/>
                <w:color w:val="000000"/>
                <w:sz w:val="18"/>
                <w:szCs w:val="18"/>
              </w:rPr>
              <w:t>26,20</w:t>
            </w:r>
          </w:p>
        </w:tc>
        <w:tc>
          <w:tcPr>
            <w:tcW w:w="885" w:type="pct"/>
            <w:gridSpan w:val="2"/>
            <w:shd w:val="clear" w:color="auto" w:fill="auto"/>
            <w:vAlign w:val="center"/>
            <w:hideMark/>
          </w:tcPr>
          <w:p w14:paraId="56C4AF82"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528DE00C" w14:textId="77777777" w:rsidR="002B6200" w:rsidRPr="002B6200" w:rsidRDefault="002B6200" w:rsidP="002B6200">
            <w:pPr>
              <w:jc w:val="center"/>
              <w:rPr>
                <w:bCs/>
                <w:color w:val="000000"/>
                <w:sz w:val="18"/>
                <w:szCs w:val="18"/>
              </w:rPr>
            </w:pPr>
            <w:r w:rsidRPr="002B6200">
              <w:rPr>
                <w:bCs/>
                <w:color w:val="000000"/>
                <w:sz w:val="18"/>
                <w:szCs w:val="18"/>
              </w:rPr>
              <w:t>26,20</w:t>
            </w:r>
          </w:p>
        </w:tc>
        <w:tc>
          <w:tcPr>
            <w:tcW w:w="507" w:type="pct"/>
            <w:shd w:val="clear" w:color="auto" w:fill="auto"/>
            <w:vAlign w:val="center"/>
            <w:hideMark/>
          </w:tcPr>
          <w:p w14:paraId="27D913B0"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3ED6565C" w14:textId="77777777" w:rsidTr="00E8485B">
        <w:trPr>
          <w:trHeight w:val="20"/>
        </w:trPr>
        <w:tc>
          <w:tcPr>
            <w:tcW w:w="207" w:type="pct"/>
            <w:gridSpan w:val="2"/>
            <w:shd w:val="clear" w:color="auto" w:fill="auto"/>
            <w:vAlign w:val="center"/>
            <w:hideMark/>
          </w:tcPr>
          <w:p w14:paraId="015D863E" w14:textId="77777777" w:rsidR="002B6200" w:rsidRPr="002B6200" w:rsidRDefault="002B6200" w:rsidP="002B6200">
            <w:pPr>
              <w:jc w:val="center"/>
              <w:rPr>
                <w:bCs/>
                <w:color w:val="000000"/>
                <w:sz w:val="18"/>
                <w:szCs w:val="18"/>
              </w:rPr>
            </w:pPr>
            <w:r w:rsidRPr="002B6200">
              <w:rPr>
                <w:bCs/>
                <w:color w:val="000000"/>
                <w:sz w:val="18"/>
                <w:szCs w:val="18"/>
              </w:rPr>
              <w:t>5</w:t>
            </w:r>
          </w:p>
        </w:tc>
        <w:tc>
          <w:tcPr>
            <w:tcW w:w="1114" w:type="pct"/>
            <w:gridSpan w:val="3"/>
            <w:shd w:val="clear" w:color="auto" w:fill="auto"/>
            <w:vAlign w:val="center"/>
            <w:hideMark/>
          </w:tcPr>
          <w:p w14:paraId="7BF39717" w14:textId="77777777" w:rsidR="002B6200" w:rsidRPr="002B6200" w:rsidRDefault="002B6200" w:rsidP="002B6200">
            <w:pPr>
              <w:rPr>
                <w:bCs/>
                <w:sz w:val="18"/>
                <w:szCs w:val="18"/>
              </w:rPr>
            </w:pPr>
            <w:r w:rsidRPr="002B6200">
              <w:rPr>
                <w:bCs/>
                <w:sz w:val="18"/>
                <w:szCs w:val="18"/>
              </w:rPr>
              <w:t>Тек. ремонт конвейера углеподачи С-50</w:t>
            </w:r>
          </w:p>
        </w:tc>
        <w:tc>
          <w:tcPr>
            <w:tcW w:w="590" w:type="pct"/>
            <w:shd w:val="clear" w:color="auto" w:fill="auto"/>
            <w:vAlign w:val="center"/>
            <w:hideMark/>
          </w:tcPr>
          <w:p w14:paraId="4AF851C1"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33653CFE"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4DE1BAFB" w14:textId="77777777" w:rsidR="002B6200" w:rsidRPr="002B6200" w:rsidRDefault="002B6200" w:rsidP="002B6200">
            <w:pPr>
              <w:jc w:val="center"/>
              <w:rPr>
                <w:bCs/>
                <w:color w:val="000000"/>
                <w:sz w:val="18"/>
                <w:szCs w:val="18"/>
              </w:rPr>
            </w:pPr>
            <w:r w:rsidRPr="002B6200">
              <w:rPr>
                <w:bCs/>
                <w:color w:val="000000"/>
                <w:sz w:val="18"/>
                <w:szCs w:val="18"/>
              </w:rPr>
              <w:t>76,98</w:t>
            </w:r>
          </w:p>
        </w:tc>
        <w:tc>
          <w:tcPr>
            <w:tcW w:w="885" w:type="pct"/>
            <w:gridSpan w:val="2"/>
            <w:shd w:val="clear" w:color="auto" w:fill="auto"/>
            <w:vAlign w:val="center"/>
            <w:hideMark/>
          </w:tcPr>
          <w:p w14:paraId="67CF1FCC"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1003D58A" w14:textId="77777777" w:rsidR="002B6200" w:rsidRPr="002B6200" w:rsidRDefault="002B6200" w:rsidP="002B6200">
            <w:pPr>
              <w:jc w:val="center"/>
              <w:rPr>
                <w:bCs/>
                <w:color w:val="000000"/>
                <w:sz w:val="18"/>
                <w:szCs w:val="18"/>
              </w:rPr>
            </w:pPr>
            <w:r w:rsidRPr="002B6200">
              <w:rPr>
                <w:bCs/>
                <w:color w:val="000000"/>
                <w:sz w:val="18"/>
                <w:szCs w:val="18"/>
              </w:rPr>
              <w:t>76,98</w:t>
            </w:r>
          </w:p>
        </w:tc>
        <w:tc>
          <w:tcPr>
            <w:tcW w:w="507" w:type="pct"/>
            <w:shd w:val="clear" w:color="auto" w:fill="auto"/>
            <w:vAlign w:val="center"/>
            <w:hideMark/>
          </w:tcPr>
          <w:p w14:paraId="7E23CF58"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23C14BDE" w14:textId="77777777" w:rsidTr="00E8485B">
        <w:trPr>
          <w:trHeight w:val="20"/>
        </w:trPr>
        <w:tc>
          <w:tcPr>
            <w:tcW w:w="207" w:type="pct"/>
            <w:gridSpan w:val="2"/>
            <w:shd w:val="clear" w:color="auto" w:fill="auto"/>
            <w:vAlign w:val="center"/>
            <w:hideMark/>
          </w:tcPr>
          <w:p w14:paraId="3FBBD6C5" w14:textId="77777777" w:rsidR="002B6200" w:rsidRPr="002B6200" w:rsidRDefault="002B6200" w:rsidP="002B6200">
            <w:pPr>
              <w:jc w:val="center"/>
              <w:rPr>
                <w:bCs/>
                <w:color w:val="000000"/>
                <w:sz w:val="18"/>
                <w:szCs w:val="18"/>
              </w:rPr>
            </w:pPr>
            <w:r w:rsidRPr="002B6200">
              <w:rPr>
                <w:bCs/>
                <w:color w:val="000000"/>
                <w:sz w:val="18"/>
                <w:szCs w:val="18"/>
              </w:rPr>
              <w:t>6</w:t>
            </w:r>
          </w:p>
        </w:tc>
        <w:tc>
          <w:tcPr>
            <w:tcW w:w="1114" w:type="pct"/>
            <w:gridSpan w:val="3"/>
            <w:shd w:val="clear" w:color="auto" w:fill="auto"/>
            <w:vAlign w:val="center"/>
            <w:hideMark/>
          </w:tcPr>
          <w:p w14:paraId="242B2B1F" w14:textId="77777777" w:rsidR="002B6200" w:rsidRPr="002B6200" w:rsidRDefault="002B6200" w:rsidP="002B6200">
            <w:pPr>
              <w:rPr>
                <w:bCs/>
                <w:sz w:val="18"/>
                <w:szCs w:val="18"/>
              </w:rPr>
            </w:pPr>
            <w:r w:rsidRPr="002B6200">
              <w:rPr>
                <w:bCs/>
                <w:sz w:val="18"/>
                <w:szCs w:val="18"/>
              </w:rPr>
              <w:t>Текущий ремонт шлаковых конвейеров С-50,С - 53</w:t>
            </w:r>
          </w:p>
        </w:tc>
        <w:tc>
          <w:tcPr>
            <w:tcW w:w="590" w:type="pct"/>
            <w:shd w:val="clear" w:color="auto" w:fill="auto"/>
            <w:vAlign w:val="center"/>
            <w:hideMark/>
          </w:tcPr>
          <w:p w14:paraId="2721F8CA"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5D521D85"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324363BD" w14:textId="77777777" w:rsidR="002B6200" w:rsidRPr="002B6200" w:rsidRDefault="002B6200" w:rsidP="002B6200">
            <w:pPr>
              <w:jc w:val="center"/>
              <w:rPr>
                <w:bCs/>
                <w:color w:val="000000"/>
                <w:sz w:val="18"/>
                <w:szCs w:val="18"/>
              </w:rPr>
            </w:pPr>
            <w:r w:rsidRPr="002B6200">
              <w:rPr>
                <w:bCs/>
                <w:color w:val="000000"/>
                <w:sz w:val="18"/>
                <w:szCs w:val="18"/>
              </w:rPr>
              <w:t>342,55</w:t>
            </w:r>
          </w:p>
        </w:tc>
        <w:tc>
          <w:tcPr>
            <w:tcW w:w="885" w:type="pct"/>
            <w:gridSpan w:val="2"/>
            <w:shd w:val="clear" w:color="auto" w:fill="auto"/>
            <w:vAlign w:val="center"/>
            <w:hideMark/>
          </w:tcPr>
          <w:p w14:paraId="5E561D21"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28A8622B" w14:textId="77777777" w:rsidR="002B6200" w:rsidRPr="002B6200" w:rsidRDefault="002B6200" w:rsidP="002B6200">
            <w:pPr>
              <w:jc w:val="center"/>
              <w:rPr>
                <w:bCs/>
                <w:color w:val="000000"/>
                <w:sz w:val="18"/>
                <w:szCs w:val="18"/>
              </w:rPr>
            </w:pPr>
            <w:r w:rsidRPr="002B6200">
              <w:rPr>
                <w:bCs/>
                <w:color w:val="000000"/>
                <w:sz w:val="18"/>
                <w:szCs w:val="18"/>
              </w:rPr>
              <w:t>342,55</w:t>
            </w:r>
          </w:p>
        </w:tc>
        <w:tc>
          <w:tcPr>
            <w:tcW w:w="507" w:type="pct"/>
            <w:shd w:val="clear" w:color="auto" w:fill="auto"/>
            <w:vAlign w:val="center"/>
            <w:hideMark/>
          </w:tcPr>
          <w:p w14:paraId="5ECAC3AA"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6831C409" w14:textId="77777777" w:rsidTr="00E8485B">
        <w:trPr>
          <w:trHeight w:val="20"/>
        </w:trPr>
        <w:tc>
          <w:tcPr>
            <w:tcW w:w="207" w:type="pct"/>
            <w:gridSpan w:val="2"/>
            <w:shd w:val="clear" w:color="auto" w:fill="auto"/>
            <w:vAlign w:val="center"/>
            <w:hideMark/>
          </w:tcPr>
          <w:p w14:paraId="498847D5" w14:textId="77777777" w:rsidR="002B6200" w:rsidRPr="002B6200" w:rsidRDefault="002B6200" w:rsidP="002B6200">
            <w:pPr>
              <w:jc w:val="center"/>
              <w:rPr>
                <w:bCs/>
                <w:color w:val="000000"/>
                <w:sz w:val="18"/>
                <w:szCs w:val="18"/>
              </w:rPr>
            </w:pPr>
            <w:r w:rsidRPr="002B6200">
              <w:rPr>
                <w:bCs/>
                <w:color w:val="000000"/>
                <w:sz w:val="18"/>
                <w:szCs w:val="18"/>
              </w:rPr>
              <w:t>7</w:t>
            </w:r>
          </w:p>
        </w:tc>
        <w:tc>
          <w:tcPr>
            <w:tcW w:w="1114" w:type="pct"/>
            <w:gridSpan w:val="3"/>
            <w:shd w:val="clear" w:color="auto" w:fill="auto"/>
            <w:vAlign w:val="center"/>
            <w:hideMark/>
          </w:tcPr>
          <w:p w14:paraId="0C389B76" w14:textId="77777777" w:rsidR="002B6200" w:rsidRPr="002B6200" w:rsidRDefault="002B6200" w:rsidP="002B6200">
            <w:pPr>
              <w:rPr>
                <w:bCs/>
                <w:sz w:val="18"/>
                <w:szCs w:val="18"/>
              </w:rPr>
            </w:pPr>
            <w:r w:rsidRPr="002B6200">
              <w:rPr>
                <w:bCs/>
                <w:sz w:val="18"/>
                <w:szCs w:val="18"/>
              </w:rPr>
              <w:t>Текущий ремонт эл.щитовых пунктов</w:t>
            </w:r>
          </w:p>
        </w:tc>
        <w:tc>
          <w:tcPr>
            <w:tcW w:w="590" w:type="pct"/>
            <w:shd w:val="clear" w:color="auto" w:fill="auto"/>
            <w:vAlign w:val="center"/>
            <w:hideMark/>
          </w:tcPr>
          <w:p w14:paraId="72B0B29D"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7FC12C70"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30D2CB2F" w14:textId="77777777" w:rsidR="002B6200" w:rsidRPr="002B6200" w:rsidRDefault="002B6200" w:rsidP="002B6200">
            <w:pPr>
              <w:jc w:val="center"/>
              <w:rPr>
                <w:bCs/>
                <w:color w:val="000000"/>
                <w:sz w:val="18"/>
                <w:szCs w:val="18"/>
              </w:rPr>
            </w:pPr>
            <w:r w:rsidRPr="002B6200">
              <w:rPr>
                <w:bCs/>
                <w:color w:val="000000"/>
                <w:sz w:val="18"/>
                <w:szCs w:val="18"/>
              </w:rPr>
              <w:t>32,66</w:t>
            </w:r>
          </w:p>
        </w:tc>
        <w:tc>
          <w:tcPr>
            <w:tcW w:w="885" w:type="pct"/>
            <w:gridSpan w:val="2"/>
            <w:shd w:val="clear" w:color="auto" w:fill="auto"/>
            <w:vAlign w:val="center"/>
            <w:hideMark/>
          </w:tcPr>
          <w:p w14:paraId="21C9A5B7"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4FE71693" w14:textId="77777777" w:rsidR="002B6200" w:rsidRPr="002B6200" w:rsidRDefault="002B6200" w:rsidP="002B6200">
            <w:pPr>
              <w:jc w:val="center"/>
              <w:rPr>
                <w:bCs/>
                <w:color w:val="000000"/>
                <w:sz w:val="18"/>
                <w:szCs w:val="18"/>
              </w:rPr>
            </w:pPr>
            <w:r w:rsidRPr="002B6200">
              <w:rPr>
                <w:bCs/>
                <w:color w:val="000000"/>
                <w:sz w:val="18"/>
                <w:szCs w:val="18"/>
              </w:rPr>
              <w:t>32,66</w:t>
            </w:r>
          </w:p>
        </w:tc>
        <w:tc>
          <w:tcPr>
            <w:tcW w:w="507" w:type="pct"/>
            <w:shd w:val="clear" w:color="auto" w:fill="auto"/>
            <w:vAlign w:val="center"/>
            <w:hideMark/>
          </w:tcPr>
          <w:p w14:paraId="6F59EEF9"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3AE38C57" w14:textId="77777777" w:rsidTr="00E8485B">
        <w:trPr>
          <w:trHeight w:val="20"/>
        </w:trPr>
        <w:tc>
          <w:tcPr>
            <w:tcW w:w="207" w:type="pct"/>
            <w:gridSpan w:val="2"/>
            <w:shd w:val="clear" w:color="auto" w:fill="auto"/>
            <w:vAlign w:val="center"/>
            <w:hideMark/>
          </w:tcPr>
          <w:p w14:paraId="583A7797" w14:textId="77777777" w:rsidR="002B6200" w:rsidRPr="002B6200" w:rsidRDefault="002B6200" w:rsidP="002B6200">
            <w:pPr>
              <w:jc w:val="center"/>
              <w:rPr>
                <w:bCs/>
                <w:color w:val="000000"/>
                <w:sz w:val="18"/>
                <w:szCs w:val="18"/>
              </w:rPr>
            </w:pPr>
            <w:r w:rsidRPr="002B6200">
              <w:rPr>
                <w:bCs/>
                <w:color w:val="000000"/>
                <w:sz w:val="18"/>
                <w:szCs w:val="18"/>
              </w:rPr>
              <w:t>8</w:t>
            </w:r>
          </w:p>
        </w:tc>
        <w:tc>
          <w:tcPr>
            <w:tcW w:w="1114" w:type="pct"/>
            <w:gridSpan w:val="3"/>
            <w:shd w:val="clear" w:color="auto" w:fill="auto"/>
            <w:vAlign w:val="center"/>
            <w:hideMark/>
          </w:tcPr>
          <w:p w14:paraId="560AD264" w14:textId="77777777" w:rsidR="002B6200" w:rsidRPr="002B6200" w:rsidRDefault="002B6200" w:rsidP="002B6200">
            <w:pPr>
              <w:rPr>
                <w:bCs/>
                <w:sz w:val="18"/>
                <w:szCs w:val="18"/>
              </w:rPr>
            </w:pPr>
            <w:r w:rsidRPr="002B6200">
              <w:rPr>
                <w:bCs/>
                <w:sz w:val="18"/>
                <w:szCs w:val="18"/>
              </w:rPr>
              <w:t>Капитальный ремонт эл.двигателя насоса ГВС № 2 К 45/55</w:t>
            </w:r>
          </w:p>
        </w:tc>
        <w:tc>
          <w:tcPr>
            <w:tcW w:w="590" w:type="pct"/>
            <w:shd w:val="clear" w:color="auto" w:fill="auto"/>
            <w:vAlign w:val="center"/>
            <w:hideMark/>
          </w:tcPr>
          <w:p w14:paraId="78362DCD" w14:textId="77777777" w:rsidR="002B6200" w:rsidRPr="002B6200" w:rsidRDefault="002B6200" w:rsidP="002B6200">
            <w:pPr>
              <w:jc w:val="center"/>
              <w:rPr>
                <w:bCs/>
                <w:color w:val="000000"/>
                <w:sz w:val="18"/>
                <w:szCs w:val="18"/>
              </w:rPr>
            </w:pPr>
            <w:r w:rsidRPr="002B6200">
              <w:rPr>
                <w:bCs/>
                <w:color w:val="000000"/>
                <w:sz w:val="18"/>
                <w:szCs w:val="18"/>
              </w:rPr>
              <w:t>Подрядный</w:t>
            </w:r>
          </w:p>
        </w:tc>
        <w:tc>
          <w:tcPr>
            <w:tcW w:w="295" w:type="pct"/>
            <w:shd w:val="clear" w:color="auto" w:fill="auto"/>
            <w:vAlign w:val="center"/>
            <w:hideMark/>
          </w:tcPr>
          <w:p w14:paraId="51880BC1" w14:textId="77777777" w:rsidR="002B6200" w:rsidRPr="002B6200" w:rsidRDefault="002B6200" w:rsidP="002B6200">
            <w:pPr>
              <w:jc w:val="center"/>
              <w:rPr>
                <w:bCs/>
                <w:color w:val="000000"/>
                <w:sz w:val="18"/>
                <w:szCs w:val="18"/>
              </w:rPr>
            </w:pPr>
            <w:r w:rsidRPr="002B6200">
              <w:rPr>
                <w:bCs/>
                <w:color w:val="000000"/>
                <w:sz w:val="18"/>
                <w:szCs w:val="18"/>
              </w:rPr>
              <w:t>КР</w:t>
            </w:r>
          </w:p>
        </w:tc>
        <w:tc>
          <w:tcPr>
            <w:tcW w:w="814" w:type="pct"/>
            <w:gridSpan w:val="2"/>
            <w:shd w:val="clear" w:color="auto" w:fill="auto"/>
            <w:vAlign w:val="center"/>
            <w:hideMark/>
          </w:tcPr>
          <w:p w14:paraId="6B37D5BC" w14:textId="77777777" w:rsidR="002B6200" w:rsidRPr="002B6200" w:rsidRDefault="002B6200" w:rsidP="002B6200">
            <w:pPr>
              <w:jc w:val="center"/>
              <w:rPr>
                <w:bCs/>
                <w:color w:val="000000"/>
                <w:sz w:val="18"/>
                <w:szCs w:val="18"/>
              </w:rPr>
            </w:pPr>
            <w:r w:rsidRPr="002B6200">
              <w:rPr>
                <w:bCs/>
                <w:color w:val="000000"/>
                <w:sz w:val="18"/>
                <w:szCs w:val="18"/>
              </w:rPr>
              <w:t>18,36</w:t>
            </w:r>
          </w:p>
        </w:tc>
        <w:tc>
          <w:tcPr>
            <w:tcW w:w="885" w:type="pct"/>
            <w:gridSpan w:val="2"/>
            <w:shd w:val="clear" w:color="auto" w:fill="auto"/>
            <w:vAlign w:val="center"/>
            <w:hideMark/>
          </w:tcPr>
          <w:p w14:paraId="580F7958" w14:textId="77777777" w:rsidR="002B6200" w:rsidRPr="002B6200" w:rsidRDefault="002B6200" w:rsidP="002B6200">
            <w:pPr>
              <w:jc w:val="center"/>
              <w:rPr>
                <w:bCs/>
                <w:color w:val="000000"/>
                <w:sz w:val="18"/>
                <w:szCs w:val="18"/>
              </w:rPr>
            </w:pPr>
            <w:r w:rsidRPr="002B6200">
              <w:rPr>
                <w:bCs/>
                <w:color w:val="000000"/>
                <w:sz w:val="18"/>
                <w:szCs w:val="18"/>
              </w:rPr>
              <w:t>Дефектная ведомость, коммерческое предложение</w:t>
            </w:r>
          </w:p>
        </w:tc>
        <w:tc>
          <w:tcPr>
            <w:tcW w:w="587" w:type="pct"/>
            <w:shd w:val="clear" w:color="auto" w:fill="auto"/>
            <w:vAlign w:val="center"/>
            <w:hideMark/>
          </w:tcPr>
          <w:p w14:paraId="64AEFC1C" w14:textId="77777777" w:rsidR="002B6200" w:rsidRPr="002B6200" w:rsidRDefault="002B6200" w:rsidP="002B6200">
            <w:pPr>
              <w:jc w:val="center"/>
              <w:rPr>
                <w:bCs/>
                <w:color w:val="000000"/>
                <w:sz w:val="18"/>
                <w:szCs w:val="18"/>
              </w:rPr>
            </w:pPr>
            <w:r w:rsidRPr="002B6200">
              <w:rPr>
                <w:bCs/>
                <w:color w:val="000000"/>
                <w:sz w:val="18"/>
                <w:szCs w:val="18"/>
              </w:rPr>
              <w:t>18,36</w:t>
            </w:r>
          </w:p>
        </w:tc>
        <w:tc>
          <w:tcPr>
            <w:tcW w:w="507" w:type="pct"/>
            <w:shd w:val="clear" w:color="auto" w:fill="auto"/>
            <w:vAlign w:val="center"/>
            <w:hideMark/>
          </w:tcPr>
          <w:p w14:paraId="280AA187"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41542AA9" w14:textId="77777777" w:rsidTr="00E8485B">
        <w:trPr>
          <w:trHeight w:val="20"/>
        </w:trPr>
        <w:tc>
          <w:tcPr>
            <w:tcW w:w="207" w:type="pct"/>
            <w:gridSpan w:val="2"/>
            <w:shd w:val="clear" w:color="auto" w:fill="auto"/>
            <w:vAlign w:val="center"/>
            <w:hideMark/>
          </w:tcPr>
          <w:p w14:paraId="468BA658" w14:textId="77777777" w:rsidR="002B6200" w:rsidRPr="002B6200" w:rsidRDefault="002B6200" w:rsidP="002B6200">
            <w:pPr>
              <w:jc w:val="center"/>
              <w:rPr>
                <w:bCs/>
                <w:color w:val="000000"/>
                <w:sz w:val="18"/>
                <w:szCs w:val="18"/>
              </w:rPr>
            </w:pPr>
            <w:r w:rsidRPr="002B6200">
              <w:rPr>
                <w:bCs/>
                <w:color w:val="000000"/>
                <w:sz w:val="18"/>
                <w:szCs w:val="18"/>
              </w:rPr>
              <w:t>9</w:t>
            </w:r>
          </w:p>
        </w:tc>
        <w:tc>
          <w:tcPr>
            <w:tcW w:w="1114" w:type="pct"/>
            <w:gridSpan w:val="3"/>
            <w:shd w:val="clear" w:color="auto" w:fill="auto"/>
            <w:vAlign w:val="center"/>
            <w:hideMark/>
          </w:tcPr>
          <w:p w14:paraId="76795568" w14:textId="77777777" w:rsidR="002B6200" w:rsidRPr="002B6200" w:rsidRDefault="002B6200" w:rsidP="002B6200">
            <w:pPr>
              <w:rPr>
                <w:bCs/>
                <w:sz w:val="18"/>
                <w:szCs w:val="18"/>
              </w:rPr>
            </w:pPr>
            <w:r w:rsidRPr="002B6200">
              <w:rPr>
                <w:bCs/>
                <w:sz w:val="18"/>
                <w:szCs w:val="18"/>
              </w:rPr>
              <w:t>Текущий ремонт запорной арматуры, 48 шт.</w:t>
            </w:r>
          </w:p>
        </w:tc>
        <w:tc>
          <w:tcPr>
            <w:tcW w:w="590" w:type="pct"/>
            <w:shd w:val="clear" w:color="auto" w:fill="auto"/>
            <w:vAlign w:val="center"/>
            <w:hideMark/>
          </w:tcPr>
          <w:p w14:paraId="27CE7603"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3692150D"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1D3E63E6" w14:textId="77777777" w:rsidR="002B6200" w:rsidRPr="002B6200" w:rsidRDefault="002B6200" w:rsidP="002B6200">
            <w:pPr>
              <w:jc w:val="center"/>
              <w:rPr>
                <w:bCs/>
                <w:color w:val="000000"/>
                <w:sz w:val="18"/>
                <w:szCs w:val="18"/>
              </w:rPr>
            </w:pPr>
            <w:r w:rsidRPr="002B6200">
              <w:rPr>
                <w:bCs/>
                <w:color w:val="000000"/>
                <w:sz w:val="18"/>
                <w:szCs w:val="18"/>
              </w:rPr>
              <w:t>21,64</w:t>
            </w:r>
          </w:p>
        </w:tc>
        <w:tc>
          <w:tcPr>
            <w:tcW w:w="885" w:type="pct"/>
            <w:gridSpan w:val="2"/>
            <w:shd w:val="clear" w:color="auto" w:fill="auto"/>
            <w:vAlign w:val="center"/>
            <w:hideMark/>
          </w:tcPr>
          <w:p w14:paraId="7D8B2FAA"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5FB0870A" w14:textId="77777777" w:rsidR="002B6200" w:rsidRPr="002B6200" w:rsidRDefault="002B6200" w:rsidP="002B6200">
            <w:pPr>
              <w:jc w:val="center"/>
              <w:rPr>
                <w:bCs/>
                <w:color w:val="000000"/>
                <w:sz w:val="18"/>
                <w:szCs w:val="18"/>
              </w:rPr>
            </w:pPr>
            <w:r w:rsidRPr="002B6200">
              <w:rPr>
                <w:bCs/>
                <w:color w:val="000000"/>
                <w:sz w:val="18"/>
                <w:szCs w:val="18"/>
              </w:rPr>
              <w:t>21,64</w:t>
            </w:r>
          </w:p>
        </w:tc>
        <w:tc>
          <w:tcPr>
            <w:tcW w:w="507" w:type="pct"/>
            <w:shd w:val="clear" w:color="auto" w:fill="auto"/>
            <w:vAlign w:val="center"/>
            <w:hideMark/>
          </w:tcPr>
          <w:p w14:paraId="12397542"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44523CD7" w14:textId="77777777" w:rsidTr="00E8485B">
        <w:trPr>
          <w:trHeight w:val="20"/>
        </w:trPr>
        <w:tc>
          <w:tcPr>
            <w:tcW w:w="207" w:type="pct"/>
            <w:gridSpan w:val="2"/>
            <w:shd w:val="clear" w:color="auto" w:fill="auto"/>
            <w:vAlign w:val="center"/>
            <w:hideMark/>
          </w:tcPr>
          <w:p w14:paraId="54F56C63" w14:textId="77777777" w:rsidR="002B6200" w:rsidRPr="002B6200" w:rsidRDefault="002B6200" w:rsidP="002B6200">
            <w:pPr>
              <w:jc w:val="center"/>
              <w:rPr>
                <w:bCs/>
                <w:color w:val="000000"/>
                <w:sz w:val="18"/>
                <w:szCs w:val="18"/>
              </w:rPr>
            </w:pPr>
            <w:r w:rsidRPr="002B6200">
              <w:rPr>
                <w:bCs/>
                <w:color w:val="000000"/>
                <w:sz w:val="18"/>
                <w:szCs w:val="18"/>
              </w:rPr>
              <w:t>10</w:t>
            </w:r>
          </w:p>
        </w:tc>
        <w:tc>
          <w:tcPr>
            <w:tcW w:w="1114" w:type="pct"/>
            <w:gridSpan w:val="3"/>
            <w:shd w:val="clear" w:color="auto" w:fill="auto"/>
            <w:vAlign w:val="center"/>
            <w:hideMark/>
          </w:tcPr>
          <w:p w14:paraId="664BE762" w14:textId="77777777" w:rsidR="002B6200" w:rsidRPr="002B6200" w:rsidRDefault="002B6200" w:rsidP="002B6200">
            <w:pPr>
              <w:rPr>
                <w:bCs/>
                <w:sz w:val="18"/>
                <w:szCs w:val="18"/>
              </w:rPr>
            </w:pPr>
            <w:r w:rsidRPr="002B6200">
              <w:rPr>
                <w:bCs/>
                <w:sz w:val="18"/>
                <w:szCs w:val="18"/>
              </w:rPr>
              <w:t>Замена запорной арматуры, 8 шт</w:t>
            </w:r>
          </w:p>
        </w:tc>
        <w:tc>
          <w:tcPr>
            <w:tcW w:w="590" w:type="pct"/>
            <w:shd w:val="clear" w:color="auto" w:fill="auto"/>
            <w:vAlign w:val="center"/>
            <w:hideMark/>
          </w:tcPr>
          <w:p w14:paraId="08F87724"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3EFF6011"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66154AA9" w14:textId="77777777" w:rsidR="002B6200" w:rsidRPr="002B6200" w:rsidRDefault="002B6200" w:rsidP="002B6200">
            <w:pPr>
              <w:jc w:val="center"/>
              <w:rPr>
                <w:bCs/>
                <w:color w:val="000000"/>
                <w:sz w:val="18"/>
                <w:szCs w:val="18"/>
              </w:rPr>
            </w:pPr>
            <w:r w:rsidRPr="002B6200">
              <w:rPr>
                <w:bCs/>
                <w:color w:val="000000"/>
                <w:sz w:val="18"/>
                <w:szCs w:val="18"/>
              </w:rPr>
              <w:t>26,25</w:t>
            </w:r>
          </w:p>
        </w:tc>
        <w:tc>
          <w:tcPr>
            <w:tcW w:w="885" w:type="pct"/>
            <w:gridSpan w:val="2"/>
            <w:shd w:val="clear" w:color="auto" w:fill="auto"/>
            <w:vAlign w:val="center"/>
            <w:hideMark/>
          </w:tcPr>
          <w:p w14:paraId="59DE111B"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37431F3D" w14:textId="77777777" w:rsidR="002B6200" w:rsidRPr="002B6200" w:rsidRDefault="002B6200" w:rsidP="002B6200">
            <w:pPr>
              <w:jc w:val="center"/>
              <w:rPr>
                <w:bCs/>
                <w:color w:val="000000"/>
                <w:sz w:val="18"/>
                <w:szCs w:val="18"/>
              </w:rPr>
            </w:pPr>
            <w:r w:rsidRPr="002B6200">
              <w:rPr>
                <w:bCs/>
                <w:color w:val="000000"/>
                <w:sz w:val="18"/>
                <w:szCs w:val="18"/>
              </w:rPr>
              <w:t>26,25</w:t>
            </w:r>
          </w:p>
        </w:tc>
        <w:tc>
          <w:tcPr>
            <w:tcW w:w="507" w:type="pct"/>
            <w:shd w:val="clear" w:color="auto" w:fill="auto"/>
            <w:vAlign w:val="center"/>
            <w:hideMark/>
          </w:tcPr>
          <w:p w14:paraId="25122640"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5237D4A5" w14:textId="77777777" w:rsidTr="00E8485B">
        <w:trPr>
          <w:trHeight w:val="20"/>
        </w:trPr>
        <w:tc>
          <w:tcPr>
            <w:tcW w:w="207" w:type="pct"/>
            <w:gridSpan w:val="2"/>
            <w:shd w:val="clear" w:color="auto" w:fill="auto"/>
            <w:vAlign w:val="center"/>
            <w:hideMark/>
          </w:tcPr>
          <w:p w14:paraId="21F4EAE9" w14:textId="77777777" w:rsidR="002B6200" w:rsidRPr="002B6200" w:rsidRDefault="002B6200" w:rsidP="002B6200">
            <w:pPr>
              <w:jc w:val="center"/>
              <w:rPr>
                <w:bCs/>
                <w:color w:val="000000"/>
                <w:sz w:val="18"/>
                <w:szCs w:val="18"/>
              </w:rPr>
            </w:pPr>
            <w:r w:rsidRPr="002B6200">
              <w:rPr>
                <w:bCs/>
                <w:color w:val="000000"/>
                <w:sz w:val="18"/>
                <w:szCs w:val="18"/>
              </w:rPr>
              <w:t>11</w:t>
            </w:r>
          </w:p>
        </w:tc>
        <w:tc>
          <w:tcPr>
            <w:tcW w:w="1114" w:type="pct"/>
            <w:gridSpan w:val="3"/>
            <w:shd w:val="clear" w:color="auto" w:fill="auto"/>
            <w:vAlign w:val="center"/>
            <w:hideMark/>
          </w:tcPr>
          <w:p w14:paraId="4BE4A836" w14:textId="77777777" w:rsidR="002B6200" w:rsidRPr="002B6200" w:rsidRDefault="002B6200" w:rsidP="002B6200">
            <w:pPr>
              <w:rPr>
                <w:bCs/>
                <w:sz w:val="18"/>
                <w:szCs w:val="18"/>
              </w:rPr>
            </w:pPr>
            <w:r w:rsidRPr="002B6200">
              <w:rPr>
                <w:bCs/>
                <w:sz w:val="18"/>
                <w:szCs w:val="18"/>
              </w:rPr>
              <w:t>Тек.ремонтНа-катионитового фильтра Ду-1000 мм</w:t>
            </w:r>
          </w:p>
        </w:tc>
        <w:tc>
          <w:tcPr>
            <w:tcW w:w="590" w:type="pct"/>
            <w:shd w:val="clear" w:color="auto" w:fill="auto"/>
            <w:vAlign w:val="center"/>
            <w:hideMark/>
          </w:tcPr>
          <w:p w14:paraId="1E1608F8"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4E62D468"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407B6A1B" w14:textId="77777777" w:rsidR="002B6200" w:rsidRPr="002B6200" w:rsidRDefault="002B6200" w:rsidP="002B6200">
            <w:pPr>
              <w:jc w:val="center"/>
              <w:rPr>
                <w:bCs/>
                <w:color w:val="000000"/>
                <w:sz w:val="18"/>
                <w:szCs w:val="18"/>
              </w:rPr>
            </w:pPr>
            <w:r w:rsidRPr="002B6200">
              <w:rPr>
                <w:bCs/>
                <w:color w:val="000000"/>
                <w:sz w:val="18"/>
                <w:szCs w:val="18"/>
              </w:rPr>
              <w:t>4,15</w:t>
            </w:r>
          </w:p>
        </w:tc>
        <w:tc>
          <w:tcPr>
            <w:tcW w:w="885" w:type="pct"/>
            <w:gridSpan w:val="2"/>
            <w:shd w:val="clear" w:color="auto" w:fill="auto"/>
            <w:vAlign w:val="center"/>
            <w:hideMark/>
          </w:tcPr>
          <w:p w14:paraId="59A25CDB"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44D12F99" w14:textId="77777777" w:rsidR="002B6200" w:rsidRPr="002B6200" w:rsidRDefault="002B6200" w:rsidP="002B6200">
            <w:pPr>
              <w:jc w:val="center"/>
              <w:rPr>
                <w:bCs/>
                <w:color w:val="000000"/>
                <w:sz w:val="18"/>
                <w:szCs w:val="18"/>
              </w:rPr>
            </w:pPr>
            <w:r w:rsidRPr="002B6200">
              <w:rPr>
                <w:bCs/>
                <w:color w:val="000000"/>
                <w:sz w:val="18"/>
                <w:szCs w:val="18"/>
              </w:rPr>
              <w:t>4,15</w:t>
            </w:r>
          </w:p>
        </w:tc>
        <w:tc>
          <w:tcPr>
            <w:tcW w:w="507" w:type="pct"/>
            <w:shd w:val="clear" w:color="auto" w:fill="auto"/>
            <w:vAlign w:val="center"/>
            <w:hideMark/>
          </w:tcPr>
          <w:p w14:paraId="281BEBF5"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004AFFEA" w14:textId="77777777" w:rsidTr="00E8485B">
        <w:trPr>
          <w:trHeight w:val="20"/>
        </w:trPr>
        <w:tc>
          <w:tcPr>
            <w:tcW w:w="207" w:type="pct"/>
            <w:gridSpan w:val="2"/>
            <w:shd w:val="clear" w:color="auto" w:fill="auto"/>
            <w:vAlign w:val="center"/>
            <w:hideMark/>
          </w:tcPr>
          <w:p w14:paraId="42E59216" w14:textId="77777777" w:rsidR="002B6200" w:rsidRPr="002B6200" w:rsidRDefault="002B6200" w:rsidP="002B6200">
            <w:pPr>
              <w:jc w:val="center"/>
              <w:rPr>
                <w:bCs/>
                <w:color w:val="000000"/>
                <w:sz w:val="18"/>
                <w:szCs w:val="18"/>
              </w:rPr>
            </w:pPr>
            <w:r w:rsidRPr="002B6200">
              <w:rPr>
                <w:bCs/>
                <w:color w:val="000000"/>
                <w:sz w:val="18"/>
                <w:szCs w:val="18"/>
              </w:rPr>
              <w:t>12</w:t>
            </w:r>
          </w:p>
        </w:tc>
        <w:tc>
          <w:tcPr>
            <w:tcW w:w="1114" w:type="pct"/>
            <w:gridSpan w:val="3"/>
            <w:shd w:val="clear" w:color="auto" w:fill="auto"/>
            <w:vAlign w:val="center"/>
            <w:hideMark/>
          </w:tcPr>
          <w:p w14:paraId="7C222F27" w14:textId="77777777" w:rsidR="002B6200" w:rsidRPr="002B6200" w:rsidRDefault="002B6200" w:rsidP="002B6200">
            <w:pPr>
              <w:rPr>
                <w:bCs/>
                <w:sz w:val="18"/>
                <w:szCs w:val="18"/>
              </w:rPr>
            </w:pPr>
            <w:r w:rsidRPr="002B6200">
              <w:rPr>
                <w:bCs/>
                <w:sz w:val="18"/>
                <w:szCs w:val="18"/>
              </w:rPr>
              <w:t>Текущий ремонт и чистка газаходов, 25 м</w:t>
            </w:r>
          </w:p>
        </w:tc>
        <w:tc>
          <w:tcPr>
            <w:tcW w:w="590" w:type="pct"/>
            <w:shd w:val="clear" w:color="auto" w:fill="auto"/>
            <w:vAlign w:val="center"/>
            <w:hideMark/>
          </w:tcPr>
          <w:p w14:paraId="4677F137"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026DA32D"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4319A0CE" w14:textId="77777777" w:rsidR="002B6200" w:rsidRPr="002B6200" w:rsidRDefault="002B6200" w:rsidP="002B6200">
            <w:pPr>
              <w:jc w:val="center"/>
              <w:rPr>
                <w:bCs/>
                <w:color w:val="000000"/>
                <w:sz w:val="18"/>
                <w:szCs w:val="18"/>
              </w:rPr>
            </w:pPr>
            <w:r w:rsidRPr="002B6200">
              <w:rPr>
                <w:bCs/>
                <w:color w:val="000000"/>
                <w:sz w:val="18"/>
                <w:szCs w:val="18"/>
              </w:rPr>
              <w:t>2,36</w:t>
            </w:r>
          </w:p>
        </w:tc>
        <w:tc>
          <w:tcPr>
            <w:tcW w:w="885" w:type="pct"/>
            <w:gridSpan w:val="2"/>
            <w:shd w:val="clear" w:color="auto" w:fill="auto"/>
            <w:vAlign w:val="center"/>
            <w:hideMark/>
          </w:tcPr>
          <w:p w14:paraId="493AE62A"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739CB63E" w14:textId="77777777" w:rsidR="002B6200" w:rsidRPr="002B6200" w:rsidRDefault="002B6200" w:rsidP="002B6200">
            <w:pPr>
              <w:jc w:val="center"/>
              <w:rPr>
                <w:bCs/>
                <w:color w:val="000000"/>
                <w:sz w:val="18"/>
                <w:szCs w:val="18"/>
              </w:rPr>
            </w:pPr>
            <w:r w:rsidRPr="002B6200">
              <w:rPr>
                <w:bCs/>
                <w:color w:val="000000"/>
                <w:sz w:val="18"/>
                <w:szCs w:val="18"/>
              </w:rPr>
              <w:t>2,36</w:t>
            </w:r>
          </w:p>
        </w:tc>
        <w:tc>
          <w:tcPr>
            <w:tcW w:w="507" w:type="pct"/>
            <w:shd w:val="clear" w:color="auto" w:fill="auto"/>
            <w:vAlign w:val="center"/>
            <w:hideMark/>
          </w:tcPr>
          <w:p w14:paraId="5E085252"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1E731D85" w14:textId="77777777" w:rsidTr="00E8485B">
        <w:trPr>
          <w:trHeight w:val="20"/>
        </w:trPr>
        <w:tc>
          <w:tcPr>
            <w:tcW w:w="207" w:type="pct"/>
            <w:gridSpan w:val="2"/>
            <w:shd w:val="clear" w:color="auto" w:fill="auto"/>
            <w:vAlign w:val="center"/>
            <w:hideMark/>
          </w:tcPr>
          <w:p w14:paraId="58486B9A" w14:textId="77777777" w:rsidR="002B6200" w:rsidRPr="002B6200" w:rsidRDefault="002B6200" w:rsidP="002B6200">
            <w:pPr>
              <w:jc w:val="center"/>
              <w:rPr>
                <w:bCs/>
                <w:color w:val="000000"/>
                <w:sz w:val="18"/>
                <w:szCs w:val="18"/>
              </w:rPr>
            </w:pPr>
            <w:r w:rsidRPr="002B6200">
              <w:rPr>
                <w:bCs/>
                <w:color w:val="000000"/>
                <w:sz w:val="18"/>
                <w:szCs w:val="18"/>
              </w:rPr>
              <w:t>13</w:t>
            </w:r>
          </w:p>
        </w:tc>
        <w:tc>
          <w:tcPr>
            <w:tcW w:w="1114" w:type="pct"/>
            <w:gridSpan w:val="3"/>
            <w:shd w:val="clear" w:color="auto" w:fill="auto"/>
            <w:vAlign w:val="center"/>
            <w:hideMark/>
          </w:tcPr>
          <w:p w14:paraId="6D54EA9B" w14:textId="77777777" w:rsidR="002B6200" w:rsidRPr="002B6200" w:rsidRDefault="002B6200" w:rsidP="002B6200">
            <w:pPr>
              <w:rPr>
                <w:bCs/>
                <w:sz w:val="18"/>
                <w:szCs w:val="18"/>
              </w:rPr>
            </w:pPr>
            <w:r w:rsidRPr="002B6200">
              <w:rPr>
                <w:bCs/>
                <w:sz w:val="18"/>
                <w:szCs w:val="18"/>
              </w:rPr>
              <w:t>Текущий ремонт теплообменников отопления и ГВС, 4 шт</w:t>
            </w:r>
          </w:p>
        </w:tc>
        <w:tc>
          <w:tcPr>
            <w:tcW w:w="590" w:type="pct"/>
            <w:shd w:val="clear" w:color="auto" w:fill="auto"/>
            <w:vAlign w:val="center"/>
            <w:hideMark/>
          </w:tcPr>
          <w:p w14:paraId="6DB9279A"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73314357"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43F15F4F" w14:textId="77777777" w:rsidR="002B6200" w:rsidRPr="002B6200" w:rsidRDefault="002B6200" w:rsidP="002B6200">
            <w:pPr>
              <w:jc w:val="center"/>
              <w:rPr>
                <w:bCs/>
                <w:color w:val="000000"/>
                <w:sz w:val="18"/>
                <w:szCs w:val="18"/>
              </w:rPr>
            </w:pPr>
            <w:r w:rsidRPr="002B6200">
              <w:rPr>
                <w:bCs/>
                <w:color w:val="000000"/>
                <w:sz w:val="18"/>
                <w:szCs w:val="18"/>
              </w:rPr>
              <w:t>57,00</w:t>
            </w:r>
          </w:p>
        </w:tc>
        <w:tc>
          <w:tcPr>
            <w:tcW w:w="885" w:type="pct"/>
            <w:gridSpan w:val="2"/>
            <w:shd w:val="clear" w:color="auto" w:fill="auto"/>
            <w:vAlign w:val="center"/>
            <w:hideMark/>
          </w:tcPr>
          <w:p w14:paraId="1DE23989"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0AC5FC76" w14:textId="77777777" w:rsidR="002B6200" w:rsidRPr="002B6200" w:rsidRDefault="002B6200" w:rsidP="002B6200">
            <w:pPr>
              <w:jc w:val="center"/>
              <w:rPr>
                <w:bCs/>
                <w:color w:val="000000"/>
                <w:sz w:val="18"/>
                <w:szCs w:val="18"/>
              </w:rPr>
            </w:pPr>
            <w:r w:rsidRPr="002B6200">
              <w:rPr>
                <w:bCs/>
                <w:color w:val="000000"/>
                <w:sz w:val="18"/>
                <w:szCs w:val="18"/>
              </w:rPr>
              <w:t>57,00</w:t>
            </w:r>
          </w:p>
        </w:tc>
        <w:tc>
          <w:tcPr>
            <w:tcW w:w="507" w:type="pct"/>
            <w:shd w:val="clear" w:color="auto" w:fill="auto"/>
            <w:vAlign w:val="center"/>
            <w:hideMark/>
          </w:tcPr>
          <w:p w14:paraId="6872FD7A"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2A152060" w14:textId="77777777" w:rsidTr="00E8485B">
        <w:trPr>
          <w:trHeight w:val="20"/>
        </w:trPr>
        <w:tc>
          <w:tcPr>
            <w:tcW w:w="207" w:type="pct"/>
            <w:gridSpan w:val="2"/>
            <w:shd w:val="clear" w:color="auto" w:fill="auto"/>
            <w:vAlign w:val="center"/>
            <w:hideMark/>
          </w:tcPr>
          <w:p w14:paraId="414035E2" w14:textId="77777777" w:rsidR="002B6200" w:rsidRPr="002B6200" w:rsidRDefault="002B6200" w:rsidP="002B6200">
            <w:pPr>
              <w:jc w:val="center"/>
              <w:rPr>
                <w:bCs/>
                <w:color w:val="000000"/>
                <w:sz w:val="18"/>
                <w:szCs w:val="18"/>
              </w:rPr>
            </w:pPr>
            <w:r w:rsidRPr="002B6200">
              <w:rPr>
                <w:bCs/>
                <w:color w:val="000000"/>
                <w:sz w:val="18"/>
                <w:szCs w:val="18"/>
              </w:rPr>
              <w:t>14</w:t>
            </w:r>
          </w:p>
        </w:tc>
        <w:tc>
          <w:tcPr>
            <w:tcW w:w="1114" w:type="pct"/>
            <w:gridSpan w:val="3"/>
            <w:shd w:val="clear" w:color="auto" w:fill="auto"/>
            <w:vAlign w:val="center"/>
            <w:hideMark/>
          </w:tcPr>
          <w:p w14:paraId="575FEC47" w14:textId="77777777" w:rsidR="002B6200" w:rsidRPr="002B6200" w:rsidRDefault="002B6200" w:rsidP="002B6200">
            <w:pPr>
              <w:rPr>
                <w:bCs/>
                <w:sz w:val="18"/>
                <w:szCs w:val="18"/>
              </w:rPr>
            </w:pPr>
            <w:r w:rsidRPr="002B6200">
              <w:rPr>
                <w:bCs/>
                <w:sz w:val="18"/>
                <w:szCs w:val="18"/>
              </w:rPr>
              <w:t>Текущий ремонт помещений котельной</w:t>
            </w:r>
          </w:p>
        </w:tc>
        <w:tc>
          <w:tcPr>
            <w:tcW w:w="590" w:type="pct"/>
            <w:shd w:val="clear" w:color="auto" w:fill="auto"/>
            <w:vAlign w:val="center"/>
            <w:hideMark/>
          </w:tcPr>
          <w:p w14:paraId="15F83D15"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6F4C0792"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52CB6E0A" w14:textId="77777777" w:rsidR="002B6200" w:rsidRPr="002B6200" w:rsidRDefault="002B6200" w:rsidP="002B6200">
            <w:pPr>
              <w:jc w:val="center"/>
              <w:rPr>
                <w:bCs/>
                <w:color w:val="000000"/>
                <w:sz w:val="18"/>
                <w:szCs w:val="18"/>
              </w:rPr>
            </w:pPr>
            <w:r w:rsidRPr="002B6200">
              <w:rPr>
                <w:bCs/>
                <w:color w:val="000000"/>
                <w:sz w:val="18"/>
                <w:szCs w:val="18"/>
              </w:rPr>
              <w:t>59,82</w:t>
            </w:r>
          </w:p>
        </w:tc>
        <w:tc>
          <w:tcPr>
            <w:tcW w:w="885" w:type="pct"/>
            <w:gridSpan w:val="2"/>
            <w:shd w:val="clear" w:color="auto" w:fill="auto"/>
            <w:vAlign w:val="center"/>
            <w:hideMark/>
          </w:tcPr>
          <w:p w14:paraId="6149552A"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55551CCD" w14:textId="77777777" w:rsidR="002B6200" w:rsidRPr="002B6200" w:rsidRDefault="002B6200" w:rsidP="002B6200">
            <w:pPr>
              <w:jc w:val="center"/>
              <w:rPr>
                <w:bCs/>
                <w:color w:val="000000"/>
                <w:sz w:val="18"/>
                <w:szCs w:val="18"/>
              </w:rPr>
            </w:pPr>
            <w:r w:rsidRPr="002B6200">
              <w:rPr>
                <w:bCs/>
                <w:color w:val="000000"/>
                <w:sz w:val="18"/>
                <w:szCs w:val="18"/>
              </w:rPr>
              <w:t>59,82</w:t>
            </w:r>
          </w:p>
        </w:tc>
        <w:tc>
          <w:tcPr>
            <w:tcW w:w="507" w:type="pct"/>
            <w:shd w:val="clear" w:color="auto" w:fill="auto"/>
            <w:vAlign w:val="center"/>
            <w:hideMark/>
          </w:tcPr>
          <w:p w14:paraId="3D3EB792"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610A9616" w14:textId="77777777" w:rsidTr="00E8485B">
        <w:trPr>
          <w:trHeight w:val="20"/>
        </w:trPr>
        <w:tc>
          <w:tcPr>
            <w:tcW w:w="207" w:type="pct"/>
            <w:gridSpan w:val="2"/>
            <w:shd w:val="clear" w:color="auto" w:fill="auto"/>
            <w:vAlign w:val="center"/>
            <w:hideMark/>
          </w:tcPr>
          <w:p w14:paraId="0787CF88" w14:textId="77777777" w:rsidR="002B6200" w:rsidRPr="002B6200" w:rsidRDefault="002B6200" w:rsidP="002B6200">
            <w:pPr>
              <w:rPr>
                <w:bCs/>
                <w:color w:val="000000"/>
                <w:sz w:val="18"/>
                <w:szCs w:val="18"/>
              </w:rPr>
            </w:pPr>
            <w:r w:rsidRPr="002B6200">
              <w:rPr>
                <w:bCs/>
                <w:color w:val="000000"/>
                <w:sz w:val="18"/>
                <w:szCs w:val="18"/>
              </w:rPr>
              <w:t> </w:t>
            </w:r>
          </w:p>
        </w:tc>
        <w:tc>
          <w:tcPr>
            <w:tcW w:w="1704" w:type="pct"/>
            <w:gridSpan w:val="4"/>
            <w:shd w:val="clear" w:color="auto" w:fill="auto"/>
            <w:vAlign w:val="center"/>
            <w:hideMark/>
          </w:tcPr>
          <w:p w14:paraId="003140EB" w14:textId="77777777" w:rsidR="002B6200" w:rsidRPr="002B6200" w:rsidRDefault="002B6200" w:rsidP="002B6200">
            <w:pPr>
              <w:jc w:val="center"/>
              <w:rPr>
                <w:bCs/>
                <w:color w:val="000000"/>
                <w:sz w:val="18"/>
                <w:szCs w:val="18"/>
              </w:rPr>
            </w:pPr>
            <w:r w:rsidRPr="002B6200">
              <w:rPr>
                <w:bCs/>
                <w:color w:val="000000"/>
                <w:sz w:val="18"/>
                <w:szCs w:val="18"/>
              </w:rPr>
              <w:t>Котельная № 30</w:t>
            </w:r>
          </w:p>
        </w:tc>
        <w:tc>
          <w:tcPr>
            <w:tcW w:w="1109" w:type="pct"/>
            <w:gridSpan w:val="3"/>
            <w:shd w:val="clear" w:color="auto" w:fill="auto"/>
            <w:vAlign w:val="center"/>
            <w:hideMark/>
          </w:tcPr>
          <w:p w14:paraId="7C9426CC" w14:textId="77777777" w:rsidR="002B6200" w:rsidRPr="002B6200" w:rsidRDefault="002B6200" w:rsidP="002B6200">
            <w:pPr>
              <w:jc w:val="center"/>
              <w:rPr>
                <w:bCs/>
                <w:color w:val="000000"/>
                <w:sz w:val="18"/>
                <w:szCs w:val="18"/>
              </w:rPr>
            </w:pPr>
            <w:r w:rsidRPr="002B6200">
              <w:rPr>
                <w:bCs/>
                <w:color w:val="000000"/>
                <w:sz w:val="18"/>
                <w:szCs w:val="18"/>
              </w:rPr>
              <w:t>2086,63</w:t>
            </w:r>
          </w:p>
        </w:tc>
        <w:tc>
          <w:tcPr>
            <w:tcW w:w="885" w:type="pct"/>
            <w:gridSpan w:val="2"/>
            <w:shd w:val="clear" w:color="auto" w:fill="auto"/>
            <w:vAlign w:val="center"/>
            <w:hideMark/>
          </w:tcPr>
          <w:p w14:paraId="5AA15F7D" w14:textId="77777777" w:rsidR="002B6200" w:rsidRPr="002B6200" w:rsidRDefault="002B6200" w:rsidP="002B6200">
            <w:pPr>
              <w:jc w:val="center"/>
              <w:rPr>
                <w:bCs/>
                <w:color w:val="000000"/>
                <w:sz w:val="18"/>
                <w:szCs w:val="18"/>
              </w:rPr>
            </w:pPr>
          </w:p>
        </w:tc>
        <w:tc>
          <w:tcPr>
            <w:tcW w:w="587" w:type="pct"/>
            <w:shd w:val="clear" w:color="auto" w:fill="auto"/>
            <w:vAlign w:val="center"/>
            <w:hideMark/>
          </w:tcPr>
          <w:p w14:paraId="7BD91E8A" w14:textId="77777777" w:rsidR="002B6200" w:rsidRPr="002B6200" w:rsidRDefault="002B6200" w:rsidP="002B6200">
            <w:pPr>
              <w:jc w:val="center"/>
              <w:rPr>
                <w:bCs/>
                <w:color w:val="000000"/>
                <w:sz w:val="18"/>
                <w:szCs w:val="18"/>
              </w:rPr>
            </w:pPr>
            <w:r w:rsidRPr="002B6200">
              <w:rPr>
                <w:bCs/>
                <w:color w:val="000000"/>
                <w:sz w:val="18"/>
                <w:szCs w:val="18"/>
              </w:rPr>
              <w:t>2086,63</w:t>
            </w:r>
          </w:p>
        </w:tc>
        <w:tc>
          <w:tcPr>
            <w:tcW w:w="507" w:type="pct"/>
            <w:shd w:val="clear" w:color="auto" w:fill="auto"/>
            <w:vAlign w:val="center"/>
            <w:hideMark/>
          </w:tcPr>
          <w:p w14:paraId="5375960F" w14:textId="77777777" w:rsidR="002B6200" w:rsidRPr="002B6200" w:rsidRDefault="002B6200" w:rsidP="002B6200">
            <w:pPr>
              <w:jc w:val="center"/>
              <w:rPr>
                <w:bCs/>
                <w:color w:val="000000"/>
                <w:sz w:val="18"/>
                <w:szCs w:val="18"/>
              </w:rPr>
            </w:pPr>
          </w:p>
        </w:tc>
      </w:tr>
      <w:tr w:rsidR="002B6200" w:rsidRPr="002B6200" w14:paraId="0ADD5879" w14:textId="77777777" w:rsidTr="00E8485B">
        <w:trPr>
          <w:trHeight w:val="20"/>
        </w:trPr>
        <w:tc>
          <w:tcPr>
            <w:tcW w:w="207" w:type="pct"/>
            <w:gridSpan w:val="2"/>
            <w:shd w:val="clear" w:color="auto" w:fill="auto"/>
            <w:vAlign w:val="center"/>
            <w:hideMark/>
          </w:tcPr>
          <w:p w14:paraId="6E2CC59F" w14:textId="77777777" w:rsidR="002B6200" w:rsidRPr="002B6200" w:rsidRDefault="002B6200" w:rsidP="002B6200">
            <w:pPr>
              <w:jc w:val="center"/>
              <w:rPr>
                <w:bCs/>
                <w:color w:val="000000"/>
                <w:sz w:val="18"/>
                <w:szCs w:val="18"/>
              </w:rPr>
            </w:pPr>
            <w:r w:rsidRPr="002B6200">
              <w:rPr>
                <w:bCs/>
                <w:color w:val="000000"/>
                <w:sz w:val="18"/>
                <w:szCs w:val="18"/>
              </w:rPr>
              <w:lastRenderedPageBreak/>
              <w:t>1</w:t>
            </w:r>
          </w:p>
        </w:tc>
        <w:tc>
          <w:tcPr>
            <w:tcW w:w="1114" w:type="pct"/>
            <w:gridSpan w:val="3"/>
            <w:shd w:val="clear" w:color="auto" w:fill="auto"/>
            <w:vAlign w:val="center"/>
            <w:hideMark/>
          </w:tcPr>
          <w:p w14:paraId="46A659BA" w14:textId="77777777" w:rsidR="002B6200" w:rsidRPr="002B6200" w:rsidRDefault="002B6200" w:rsidP="002B6200">
            <w:pPr>
              <w:rPr>
                <w:bCs/>
                <w:sz w:val="18"/>
                <w:szCs w:val="18"/>
              </w:rPr>
            </w:pPr>
            <w:r w:rsidRPr="002B6200">
              <w:rPr>
                <w:bCs/>
                <w:sz w:val="18"/>
                <w:szCs w:val="18"/>
              </w:rPr>
              <w:t>Текущий ремонт котлов № 2, 3, 4, 5, 6, 7</w:t>
            </w:r>
          </w:p>
        </w:tc>
        <w:tc>
          <w:tcPr>
            <w:tcW w:w="590" w:type="pct"/>
            <w:shd w:val="clear" w:color="auto" w:fill="auto"/>
            <w:vAlign w:val="center"/>
            <w:hideMark/>
          </w:tcPr>
          <w:p w14:paraId="76CCFCE0"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310E0214"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017297E7" w14:textId="77777777" w:rsidR="002B6200" w:rsidRPr="002B6200" w:rsidRDefault="002B6200" w:rsidP="002B6200">
            <w:pPr>
              <w:jc w:val="center"/>
              <w:rPr>
                <w:bCs/>
                <w:color w:val="000000"/>
                <w:sz w:val="18"/>
                <w:szCs w:val="18"/>
              </w:rPr>
            </w:pPr>
            <w:r w:rsidRPr="002B6200">
              <w:rPr>
                <w:bCs/>
                <w:color w:val="000000"/>
                <w:sz w:val="18"/>
                <w:szCs w:val="18"/>
              </w:rPr>
              <w:t>309,93</w:t>
            </w:r>
          </w:p>
        </w:tc>
        <w:tc>
          <w:tcPr>
            <w:tcW w:w="885" w:type="pct"/>
            <w:gridSpan w:val="2"/>
            <w:shd w:val="clear" w:color="auto" w:fill="auto"/>
            <w:vAlign w:val="center"/>
            <w:hideMark/>
          </w:tcPr>
          <w:p w14:paraId="243A3C35"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69247513" w14:textId="77777777" w:rsidR="002B6200" w:rsidRPr="002B6200" w:rsidRDefault="002B6200" w:rsidP="002B6200">
            <w:pPr>
              <w:jc w:val="center"/>
              <w:rPr>
                <w:bCs/>
                <w:color w:val="000000"/>
                <w:sz w:val="18"/>
                <w:szCs w:val="18"/>
              </w:rPr>
            </w:pPr>
            <w:r w:rsidRPr="002B6200">
              <w:rPr>
                <w:bCs/>
                <w:color w:val="000000"/>
                <w:sz w:val="18"/>
                <w:szCs w:val="18"/>
              </w:rPr>
              <w:t>309,93</w:t>
            </w:r>
          </w:p>
        </w:tc>
        <w:tc>
          <w:tcPr>
            <w:tcW w:w="507" w:type="pct"/>
            <w:shd w:val="clear" w:color="auto" w:fill="auto"/>
            <w:vAlign w:val="center"/>
            <w:hideMark/>
          </w:tcPr>
          <w:p w14:paraId="36AC4B9B"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3CA633FC" w14:textId="77777777" w:rsidTr="00E8485B">
        <w:trPr>
          <w:trHeight w:val="20"/>
        </w:trPr>
        <w:tc>
          <w:tcPr>
            <w:tcW w:w="207" w:type="pct"/>
            <w:gridSpan w:val="2"/>
            <w:shd w:val="clear" w:color="auto" w:fill="auto"/>
            <w:vAlign w:val="center"/>
            <w:hideMark/>
          </w:tcPr>
          <w:p w14:paraId="6897C14B" w14:textId="77777777" w:rsidR="002B6200" w:rsidRPr="002B6200" w:rsidRDefault="002B6200" w:rsidP="002B6200">
            <w:pPr>
              <w:jc w:val="center"/>
              <w:rPr>
                <w:bCs/>
                <w:color w:val="000000"/>
                <w:sz w:val="18"/>
                <w:szCs w:val="18"/>
              </w:rPr>
            </w:pPr>
            <w:r w:rsidRPr="002B6200">
              <w:rPr>
                <w:bCs/>
                <w:color w:val="000000"/>
                <w:sz w:val="18"/>
                <w:szCs w:val="18"/>
              </w:rPr>
              <w:t>2</w:t>
            </w:r>
          </w:p>
        </w:tc>
        <w:tc>
          <w:tcPr>
            <w:tcW w:w="1114" w:type="pct"/>
            <w:gridSpan w:val="3"/>
            <w:shd w:val="clear" w:color="auto" w:fill="auto"/>
            <w:vAlign w:val="center"/>
            <w:hideMark/>
          </w:tcPr>
          <w:p w14:paraId="20DF41F3" w14:textId="77777777" w:rsidR="002B6200" w:rsidRPr="002B6200" w:rsidRDefault="002B6200" w:rsidP="002B6200">
            <w:pPr>
              <w:rPr>
                <w:bCs/>
                <w:sz w:val="18"/>
                <w:szCs w:val="18"/>
              </w:rPr>
            </w:pPr>
            <w:r w:rsidRPr="002B6200">
              <w:rPr>
                <w:bCs/>
                <w:sz w:val="18"/>
                <w:szCs w:val="18"/>
              </w:rPr>
              <w:t>Капитальный ремонт котла № 1 НР-18</w:t>
            </w:r>
          </w:p>
        </w:tc>
        <w:tc>
          <w:tcPr>
            <w:tcW w:w="590" w:type="pct"/>
            <w:shd w:val="clear" w:color="auto" w:fill="auto"/>
            <w:vAlign w:val="center"/>
            <w:hideMark/>
          </w:tcPr>
          <w:p w14:paraId="2FF1C9BD" w14:textId="77777777" w:rsidR="002B6200" w:rsidRPr="002B6200" w:rsidRDefault="002B6200" w:rsidP="002B6200">
            <w:pPr>
              <w:jc w:val="center"/>
              <w:rPr>
                <w:bCs/>
                <w:color w:val="000000"/>
                <w:sz w:val="18"/>
                <w:szCs w:val="18"/>
              </w:rPr>
            </w:pPr>
            <w:r w:rsidRPr="002B6200">
              <w:rPr>
                <w:bCs/>
                <w:color w:val="000000"/>
                <w:sz w:val="18"/>
                <w:szCs w:val="18"/>
              </w:rPr>
              <w:t>Подрядный</w:t>
            </w:r>
          </w:p>
        </w:tc>
        <w:tc>
          <w:tcPr>
            <w:tcW w:w="295" w:type="pct"/>
            <w:shd w:val="clear" w:color="auto" w:fill="auto"/>
            <w:vAlign w:val="center"/>
            <w:hideMark/>
          </w:tcPr>
          <w:p w14:paraId="69D535EB" w14:textId="77777777" w:rsidR="002B6200" w:rsidRPr="002B6200" w:rsidRDefault="002B6200" w:rsidP="002B6200">
            <w:pPr>
              <w:jc w:val="center"/>
              <w:rPr>
                <w:bCs/>
                <w:color w:val="000000"/>
                <w:sz w:val="18"/>
                <w:szCs w:val="18"/>
              </w:rPr>
            </w:pPr>
            <w:r w:rsidRPr="002B6200">
              <w:rPr>
                <w:bCs/>
                <w:color w:val="000000"/>
                <w:sz w:val="18"/>
                <w:szCs w:val="18"/>
              </w:rPr>
              <w:t>КР</w:t>
            </w:r>
          </w:p>
        </w:tc>
        <w:tc>
          <w:tcPr>
            <w:tcW w:w="814" w:type="pct"/>
            <w:gridSpan w:val="2"/>
            <w:shd w:val="clear" w:color="auto" w:fill="auto"/>
            <w:vAlign w:val="center"/>
            <w:hideMark/>
          </w:tcPr>
          <w:p w14:paraId="3382658B" w14:textId="77777777" w:rsidR="002B6200" w:rsidRPr="002B6200" w:rsidRDefault="002B6200" w:rsidP="002B6200">
            <w:pPr>
              <w:jc w:val="center"/>
              <w:rPr>
                <w:bCs/>
                <w:color w:val="000000"/>
                <w:sz w:val="18"/>
                <w:szCs w:val="18"/>
              </w:rPr>
            </w:pPr>
            <w:r w:rsidRPr="002B6200">
              <w:rPr>
                <w:bCs/>
                <w:color w:val="000000"/>
                <w:sz w:val="18"/>
                <w:szCs w:val="18"/>
              </w:rPr>
              <w:t>1537,53</w:t>
            </w:r>
          </w:p>
        </w:tc>
        <w:tc>
          <w:tcPr>
            <w:tcW w:w="885" w:type="pct"/>
            <w:gridSpan w:val="2"/>
            <w:shd w:val="clear" w:color="auto" w:fill="auto"/>
            <w:vAlign w:val="center"/>
            <w:hideMark/>
          </w:tcPr>
          <w:p w14:paraId="2C7E51ED" w14:textId="77777777" w:rsidR="002B6200" w:rsidRPr="002B6200" w:rsidRDefault="002B6200" w:rsidP="002B6200">
            <w:pPr>
              <w:jc w:val="center"/>
              <w:rPr>
                <w:bCs/>
                <w:color w:val="000000"/>
                <w:sz w:val="18"/>
                <w:szCs w:val="18"/>
              </w:rPr>
            </w:pPr>
            <w:r w:rsidRPr="002B6200">
              <w:rPr>
                <w:bCs/>
                <w:color w:val="000000"/>
                <w:sz w:val="18"/>
                <w:szCs w:val="18"/>
              </w:rPr>
              <w:t>Локальный сметный расчет, дефектная ведомость</w:t>
            </w:r>
          </w:p>
        </w:tc>
        <w:tc>
          <w:tcPr>
            <w:tcW w:w="587" w:type="pct"/>
            <w:shd w:val="clear" w:color="auto" w:fill="auto"/>
            <w:vAlign w:val="center"/>
            <w:hideMark/>
          </w:tcPr>
          <w:p w14:paraId="0519AF11" w14:textId="77777777" w:rsidR="002B6200" w:rsidRPr="002B6200" w:rsidRDefault="002B6200" w:rsidP="002B6200">
            <w:pPr>
              <w:jc w:val="center"/>
              <w:rPr>
                <w:bCs/>
                <w:color w:val="000000"/>
                <w:sz w:val="18"/>
                <w:szCs w:val="18"/>
              </w:rPr>
            </w:pPr>
            <w:r w:rsidRPr="002B6200">
              <w:rPr>
                <w:bCs/>
                <w:color w:val="000000"/>
                <w:sz w:val="18"/>
                <w:szCs w:val="18"/>
              </w:rPr>
              <w:t>1 537,53</w:t>
            </w:r>
          </w:p>
        </w:tc>
        <w:tc>
          <w:tcPr>
            <w:tcW w:w="507" w:type="pct"/>
            <w:shd w:val="clear" w:color="auto" w:fill="auto"/>
            <w:vAlign w:val="center"/>
            <w:hideMark/>
          </w:tcPr>
          <w:p w14:paraId="455DDAF8"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527ECE03" w14:textId="77777777" w:rsidTr="00E8485B">
        <w:trPr>
          <w:trHeight w:val="20"/>
        </w:trPr>
        <w:tc>
          <w:tcPr>
            <w:tcW w:w="207" w:type="pct"/>
            <w:gridSpan w:val="2"/>
            <w:shd w:val="clear" w:color="auto" w:fill="auto"/>
            <w:vAlign w:val="center"/>
            <w:hideMark/>
          </w:tcPr>
          <w:p w14:paraId="4F2526DC" w14:textId="77777777" w:rsidR="002B6200" w:rsidRPr="002B6200" w:rsidRDefault="002B6200" w:rsidP="002B6200">
            <w:pPr>
              <w:jc w:val="center"/>
              <w:rPr>
                <w:bCs/>
                <w:color w:val="000000"/>
                <w:sz w:val="18"/>
                <w:szCs w:val="18"/>
              </w:rPr>
            </w:pPr>
            <w:r w:rsidRPr="002B6200">
              <w:rPr>
                <w:bCs/>
                <w:color w:val="000000"/>
                <w:sz w:val="18"/>
                <w:szCs w:val="18"/>
              </w:rPr>
              <w:t>3</w:t>
            </w:r>
          </w:p>
        </w:tc>
        <w:tc>
          <w:tcPr>
            <w:tcW w:w="1114" w:type="pct"/>
            <w:gridSpan w:val="3"/>
            <w:shd w:val="clear" w:color="auto" w:fill="auto"/>
            <w:vAlign w:val="center"/>
            <w:hideMark/>
          </w:tcPr>
          <w:p w14:paraId="5F50975E" w14:textId="77777777" w:rsidR="002B6200" w:rsidRPr="002B6200" w:rsidRDefault="002B6200" w:rsidP="002B6200">
            <w:pPr>
              <w:rPr>
                <w:bCs/>
                <w:sz w:val="18"/>
                <w:szCs w:val="18"/>
              </w:rPr>
            </w:pPr>
            <w:r w:rsidRPr="002B6200">
              <w:rPr>
                <w:bCs/>
                <w:sz w:val="18"/>
                <w:szCs w:val="18"/>
              </w:rPr>
              <w:t>Тек. ремонт дымососов № 1, 2</w:t>
            </w:r>
          </w:p>
        </w:tc>
        <w:tc>
          <w:tcPr>
            <w:tcW w:w="590" w:type="pct"/>
            <w:shd w:val="clear" w:color="auto" w:fill="auto"/>
            <w:vAlign w:val="center"/>
            <w:hideMark/>
          </w:tcPr>
          <w:p w14:paraId="31CBDBFF"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74C3A039"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0FE69BB4" w14:textId="77777777" w:rsidR="002B6200" w:rsidRPr="002B6200" w:rsidRDefault="002B6200" w:rsidP="002B6200">
            <w:pPr>
              <w:jc w:val="center"/>
              <w:rPr>
                <w:bCs/>
                <w:color w:val="000000"/>
                <w:sz w:val="18"/>
                <w:szCs w:val="18"/>
              </w:rPr>
            </w:pPr>
            <w:r w:rsidRPr="002B6200">
              <w:rPr>
                <w:bCs/>
                <w:color w:val="000000"/>
                <w:sz w:val="18"/>
                <w:szCs w:val="18"/>
              </w:rPr>
              <w:t>44,44</w:t>
            </w:r>
          </w:p>
        </w:tc>
        <w:tc>
          <w:tcPr>
            <w:tcW w:w="885" w:type="pct"/>
            <w:gridSpan w:val="2"/>
            <w:shd w:val="clear" w:color="auto" w:fill="auto"/>
            <w:vAlign w:val="center"/>
            <w:hideMark/>
          </w:tcPr>
          <w:p w14:paraId="1CEFF892"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3D1FCB03" w14:textId="77777777" w:rsidR="002B6200" w:rsidRPr="002B6200" w:rsidRDefault="002B6200" w:rsidP="002B6200">
            <w:pPr>
              <w:jc w:val="center"/>
              <w:rPr>
                <w:bCs/>
                <w:color w:val="000000"/>
                <w:sz w:val="18"/>
                <w:szCs w:val="18"/>
              </w:rPr>
            </w:pPr>
            <w:r w:rsidRPr="002B6200">
              <w:rPr>
                <w:bCs/>
                <w:color w:val="000000"/>
                <w:sz w:val="18"/>
                <w:szCs w:val="18"/>
              </w:rPr>
              <w:t>44,44</w:t>
            </w:r>
          </w:p>
        </w:tc>
        <w:tc>
          <w:tcPr>
            <w:tcW w:w="507" w:type="pct"/>
            <w:shd w:val="clear" w:color="auto" w:fill="auto"/>
            <w:vAlign w:val="center"/>
            <w:hideMark/>
          </w:tcPr>
          <w:p w14:paraId="07BC00FE"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57009CD6" w14:textId="77777777" w:rsidTr="00E8485B">
        <w:trPr>
          <w:trHeight w:val="20"/>
        </w:trPr>
        <w:tc>
          <w:tcPr>
            <w:tcW w:w="207" w:type="pct"/>
            <w:gridSpan w:val="2"/>
            <w:shd w:val="clear" w:color="auto" w:fill="auto"/>
            <w:vAlign w:val="center"/>
            <w:hideMark/>
          </w:tcPr>
          <w:p w14:paraId="65B23CB4" w14:textId="77777777" w:rsidR="002B6200" w:rsidRPr="002B6200" w:rsidRDefault="002B6200" w:rsidP="002B6200">
            <w:pPr>
              <w:jc w:val="center"/>
              <w:rPr>
                <w:bCs/>
                <w:color w:val="000000"/>
                <w:sz w:val="18"/>
                <w:szCs w:val="18"/>
              </w:rPr>
            </w:pPr>
            <w:r w:rsidRPr="002B6200">
              <w:rPr>
                <w:bCs/>
                <w:color w:val="000000"/>
                <w:sz w:val="18"/>
                <w:szCs w:val="18"/>
              </w:rPr>
              <w:t>4</w:t>
            </w:r>
          </w:p>
        </w:tc>
        <w:tc>
          <w:tcPr>
            <w:tcW w:w="1114" w:type="pct"/>
            <w:gridSpan w:val="3"/>
            <w:shd w:val="clear" w:color="auto" w:fill="auto"/>
            <w:vAlign w:val="center"/>
            <w:hideMark/>
          </w:tcPr>
          <w:p w14:paraId="01CFA9A6" w14:textId="77777777" w:rsidR="002B6200" w:rsidRPr="002B6200" w:rsidRDefault="002B6200" w:rsidP="002B6200">
            <w:pPr>
              <w:rPr>
                <w:bCs/>
                <w:sz w:val="18"/>
                <w:szCs w:val="18"/>
              </w:rPr>
            </w:pPr>
            <w:r w:rsidRPr="002B6200">
              <w:rPr>
                <w:bCs/>
                <w:sz w:val="18"/>
                <w:szCs w:val="18"/>
              </w:rPr>
              <w:t>Тек. ремонт вентиляторов № 1, 2</w:t>
            </w:r>
          </w:p>
        </w:tc>
        <w:tc>
          <w:tcPr>
            <w:tcW w:w="590" w:type="pct"/>
            <w:shd w:val="clear" w:color="auto" w:fill="auto"/>
            <w:vAlign w:val="center"/>
            <w:hideMark/>
          </w:tcPr>
          <w:p w14:paraId="16ABFA22"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5EA7A000"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5FB212F0" w14:textId="77777777" w:rsidR="002B6200" w:rsidRPr="002B6200" w:rsidRDefault="002B6200" w:rsidP="002B6200">
            <w:pPr>
              <w:jc w:val="center"/>
              <w:rPr>
                <w:bCs/>
                <w:color w:val="000000"/>
                <w:sz w:val="18"/>
                <w:szCs w:val="18"/>
              </w:rPr>
            </w:pPr>
            <w:r w:rsidRPr="002B6200">
              <w:rPr>
                <w:bCs/>
                <w:color w:val="000000"/>
                <w:sz w:val="18"/>
                <w:szCs w:val="18"/>
              </w:rPr>
              <w:t>4,92</w:t>
            </w:r>
          </w:p>
        </w:tc>
        <w:tc>
          <w:tcPr>
            <w:tcW w:w="885" w:type="pct"/>
            <w:gridSpan w:val="2"/>
            <w:shd w:val="clear" w:color="auto" w:fill="auto"/>
            <w:vAlign w:val="center"/>
            <w:hideMark/>
          </w:tcPr>
          <w:p w14:paraId="4D8D7374"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4693030E" w14:textId="77777777" w:rsidR="002B6200" w:rsidRPr="002B6200" w:rsidRDefault="002B6200" w:rsidP="002B6200">
            <w:pPr>
              <w:jc w:val="center"/>
              <w:rPr>
                <w:bCs/>
                <w:color w:val="000000"/>
                <w:sz w:val="18"/>
                <w:szCs w:val="18"/>
              </w:rPr>
            </w:pPr>
            <w:r w:rsidRPr="002B6200">
              <w:rPr>
                <w:bCs/>
                <w:color w:val="000000"/>
                <w:sz w:val="18"/>
                <w:szCs w:val="18"/>
              </w:rPr>
              <w:t>4,92</w:t>
            </w:r>
          </w:p>
        </w:tc>
        <w:tc>
          <w:tcPr>
            <w:tcW w:w="507" w:type="pct"/>
            <w:shd w:val="clear" w:color="auto" w:fill="auto"/>
            <w:vAlign w:val="center"/>
            <w:hideMark/>
          </w:tcPr>
          <w:p w14:paraId="10E908BB"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5D26C3F2" w14:textId="77777777" w:rsidTr="00E8485B">
        <w:trPr>
          <w:trHeight w:val="20"/>
        </w:trPr>
        <w:tc>
          <w:tcPr>
            <w:tcW w:w="207" w:type="pct"/>
            <w:gridSpan w:val="2"/>
            <w:shd w:val="clear" w:color="auto" w:fill="auto"/>
            <w:vAlign w:val="center"/>
            <w:hideMark/>
          </w:tcPr>
          <w:p w14:paraId="4D8DB2B4" w14:textId="77777777" w:rsidR="002B6200" w:rsidRPr="002B6200" w:rsidRDefault="002B6200" w:rsidP="002B6200">
            <w:pPr>
              <w:jc w:val="center"/>
              <w:rPr>
                <w:bCs/>
                <w:color w:val="000000"/>
                <w:sz w:val="18"/>
                <w:szCs w:val="18"/>
              </w:rPr>
            </w:pPr>
            <w:r w:rsidRPr="002B6200">
              <w:rPr>
                <w:bCs/>
                <w:color w:val="000000"/>
                <w:sz w:val="18"/>
                <w:szCs w:val="18"/>
              </w:rPr>
              <w:t>5</w:t>
            </w:r>
          </w:p>
        </w:tc>
        <w:tc>
          <w:tcPr>
            <w:tcW w:w="1114" w:type="pct"/>
            <w:gridSpan w:val="3"/>
            <w:shd w:val="clear" w:color="auto" w:fill="auto"/>
            <w:vAlign w:val="center"/>
            <w:hideMark/>
          </w:tcPr>
          <w:p w14:paraId="500D91FC" w14:textId="77777777" w:rsidR="002B6200" w:rsidRPr="002B6200" w:rsidRDefault="002B6200" w:rsidP="002B6200">
            <w:pPr>
              <w:rPr>
                <w:bCs/>
                <w:sz w:val="18"/>
                <w:szCs w:val="18"/>
              </w:rPr>
            </w:pPr>
            <w:r w:rsidRPr="002B6200">
              <w:rPr>
                <w:bCs/>
                <w:sz w:val="18"/>
                <w:szCs w:val="18"/>
              </w:rPr>
              <w:t>Тек. ремонт насосной группы, 4 шт</w:t>
            </w:r>
          </w:p>
        </w:tc>
        <w:tc>
          <w:tcPr>
            <w:tcW w:w="590" w:type="pct"/>
            <w:shd w:val="clear" w:color="auto" w:fill="auto"/>
            <w:vAlign w:val="center"/>
            <w:hideMark/>
          </w:tcPr>
          <w:p w14:paraId="33A64E49"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0E1602EA"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7D7A8DEA" w14:textId="77777777" w:rsidR="002B6200" w:rsidRPr="002B6200" w:rsidRDefault="002B6200" w:rsidP="002B6200">
            <w:pPr>
              <w:jc w:val="center"/>
              <w:rPr>
                <w:bCs/>
                <w:color w:val="000000"/>
                <w:sz w:val="18"/>
                <w:szCs w:val="18"/>
              </w:rPr>
            </w:pPr>
            <w:r w:rsidRPr="002B6200">
              <w:rPr>
                <w:bCs/>
                <w:color w:val="000000"/>
                <w:sz w:val="18"/>
                <w:szCs w:val="18"/>
              </w:rPr>
              <w:t>25,96</w:t>
            </w:r>
          </w:p>
        </w:tc>
        <w:tc>
          <w:tcPr>
            <w:tcW w:w="885" w:type="pct"/>
            <w:gridSpan w:val="2"/>
            <w:shd w:val="clear" w:color="auto" w:fill="auto"/>
            <w:vAlign w:val="center"/>
            <w:hideMark/>
          </w:tcPr>
          <w:p w14:paraId="61A35213"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51909DB6" w14:textId="77777777" w:rsidR="002B6200" w:rsidRPr="002B6200" w:rsidRDefault="002B6200" w:rsidP="002B6200">
            <w:pPr>
              <w:jc w:val="center"/>
              <w:rPr>
                <w:bCs/>
                <w:color w:val="000000"/>
                <w:sz w:val="18"/>
                <w:szCs w:val="18"/>
              </w:rPr>
            </w:pPr>
            <w:r w:rsidRPr="002B6200">
              <w:rPr>
                <w:bCs/>
                <w:color w:val="000000"/>
                <w:sz w:val="18"/>
                <w:szCs w:val="18"/>
              </w:rPr>
              <w:t>25,96</w:t>
            </w:r>
          </w:p>
        </w:tc>
        <w:tc>
          <w:tcPr>
            <w:tcW w:w="507" w:type="pct"/>
            <w:shd w:val="clear" w:color="auto" w:fill="auto"/>
            <w:vAlign w:val="center"/>
            <w:hideMark/>
          </w:tcPr>
          <w:p w14:paraId="33FF1DCB"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0E61AFC8" w14:textId="77777777" w:rsidTr="00E8485B">
        <w:trPr>
          <w:trHeight w:val="20"/>
        </w:trPr>
        <w:tc>
          <w:tcPr>
            <w:tcW w:w="207" w:type="pct"/>
            <w:gridSpan w:val="2"/>
            <w:shd w:val="clear" w:color="auto" w:fill="auto"/>
            <w:vAlign w:val="center"/>
            <w:hideMark/>
          </w:tcPr>
          <w:p w14:paraId="3337F488" w14:textId="77777777" w:rsidR="002B6200" w:rsidRPr="002B6200" w:rsidRDefault="002B6200" w:rsidP="002B6200">
            <w:pPr>
              <w:jc w:val="center"/>
              <w:rPr>
                <w:bCs/>
                <w:color w:val="000000"/>
                <w:sz w:val="18"/>
                <w:szCs w:val="18"/>
              </w:rPr>
            </w:pPr>
            <w:r w:rsidRPr="002B6200">
              <w:rPr>
                <w:bCs/>
                <w:color w:val="000000"/>
                <w:sz w:val="18"/>
                <w:szCs w:val="18"/>
              </w:rPr>
              <w:t>6</w:t>
            </w:r>
          </w:p>
        </w:tc>
        <w:tc>
          <w:tcPr>
            <w:tcW w:w="1114" w:type="pct"/>
            <w:gridSpan w:val="3"/>
            <w:shd w:val="clear" w:color="auto" w:fill="auto"/>
            <w:vAlign w:val="center"/>
            <w:hideMark/>
          </w:tcPr>
          <w:p w14:paraId="04ACC22D" w14:textId="77777777" w:rsidR="002B6200" w:rsidRPr="002B6200" w:rsidRDefault="002B6200" w:rsidP="002B6200">
            <w:pPr>
              <w:rPr>
                <w:bCs/>
                <w:sz w:val="18"/>
                <w:szCs w:val="18"/>
              </w:rPr>
            </w:pPr>
            <w:r w:rsidRPr="002B6200">
              <w:rPr>
                <w:bCs/>
                <w:sz w:val="18"/>
                <w:szCs w:val="18"/>
              </w:rPr>
              <w:t>Замена запорной арматуры, 4 шт</w:t>
            </w:r>
          </w:p>
        </w:tc>
        <w:tc>
          <w:tcPr>
            <w:tcW w:w="590" w:type="pct"/>
            <w:shd w:val="clear" w:color="auto" w:fill="auto"/>
            <w:vAlign w:val="center"/>
            <w:hideMark/>
          </w:tcPr>
          <w:p w14:paraId="72A1F7BC"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4AA9DAC3"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713A413B" w14:textId="77777777" w:rsidR="002B6200" w:rsidRPr="002B6200" w:rsidRDefault="002B6200" w:rsidP="002B6200">
            <w:pPr>
              <w:jc w:val="center"/>
              <w:rPr>
                <w:bCs/>
                <w:color w:val="000000"/>
                <w:sz w:val="18"/>
                <w:szCs w:val="18"/>
              </w:rPr>
            </w:pPr>
            <w:r w:rsidRPr="002B6200">
              <w:rPr>
                <w:bCs/>
                <w:color w:val="000000"/>
                <w:sz w:val="18"/>
                <w:szCs w:val="18"/>
              </w:rPr>
              <w:t>9,34</w:t>
            </w:r>
          </w:p>
        </w:tc>
        <w:tc>
          <w:tcPr>
            <w:tcW w:w="885" w:type="pct"/>
            <w:gridSpan w:val="2"/>
            <w:shd w:val="clear" w:color="auto" w:fill="auto"/>
            <w:vAlign w:val="center"/>
            <w:hideMark/>
          </w:tcPr>
          <w:p w14:paraId="62E55ED4"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1473E886" w14:textId="77777777" w:rsidR="002B6200" w:rsidRPr="002B6200" w:rsidRDefault="002B6200" w:rsidP="002B6200">
            <w:pPr>
              <w:jc w:val="center"/>
              <w:rPr>
                <w:bCs/>
                <w:color w:val="000000"/>
                <w:sz w:val="18"/>
                <w:szCs w:val="18"/>
              </w:rPr>
            </w:pPr>
            <w:r w:rsidRPr="002B6200">
              <w:rPr>
                <w:bCs/>
                <w:color w:val="000000"/>
                <w:sz w:val="18"/>
                <w:szCs w:val="18"/>
              </w:rPr>
              <w:t>9,34</w:t>
            </w:r>
          </w:p>
        </w:tc>
        <w:tc>
          <w:tcPr>
            <w:tcW w:w="507" w:type="pct"/>
            <w:shd w:val="clear" w:color="auto" w:fill="auto"/>
            <w:vAlign w:val="center"/>
            <w:hideMark/>
          </w:tcPr>
          <w:p w14:paraId="3DAC19AC"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1DC50B1A" w14:textId="77777777" w:rsidTr="00E8485B">
        <w:trPr>
          <w:trHeight w:val="20"/>
        </w:trPr>
        <w:tc>
          <w:tcPr>
            <w:tcW w:w="207" w:type="pct"/>
            <w:gridSpan w:val="2"/>
            <w:shd w:val="clear" w:color="auto" w:fill="auto"/>
            <w:vAlign w:val="center"/>
            <w:hideMark/>
          </w:tcPr>
          <w:p w14:paraId="54A14C65" w14:textId="77777777" w:rsidR="002B6200" w:rsidRPr="002B6200" w:rsidRDefault="002B6200" w:rsidP="002B6200">
            <w:pPr>
              <w:jc w:val="center"/>
              <w:rPr>
                <w:bCs/>
                <w:color w:val="000000"/>
                <w:sz w:val="18"/>
                <w:szCs w:val="18"/>
              </w:rPr>
            </w:pPr>
            <w:r w:rsidRPr="002B6200">
              <w:rPr>
                <w:bCs/>
                <w:color w:val="000000"/>
                <w:sz w:val="18"/>
                <w:szCs w:val="18"/>
              </w:rPr>
              <w:t>7</w:t>
            </w:r>
          </w:p>
        </w:tc>
        <w:tc>
          <w:tcPr>
            <w:tcW w:w="1114" w:type="pct"/>
            <w:gridSpan w:val="3"/>
            <w:shd w:val="clear" w:color="auto" w:fill="auto"/>
            <w:vAlign w:val="center"/>
            <w:hideMark/>
          </w:tcPr>
          <w:p w14:paraId="4AFC9622" w14:textId="77777777" w:rsidR="002B6200" w:rsidRPr="002B6200" w:rsidRDefault="002B6200" w:rsidP="002B6200">
            <w:pPr>
              <w:rPr>
                <w:bCs/>
                <w:sz w:val="18"/>
                <w:szCs w:val="18"/>
              </w:rPr>
            </w:pPr>
            <w:r w:rsidRPr="002B6200">
              <w:rPr>
                <w:bCs/>
                <w:sz w:val="18"/>
                <w:szCs w:val="18"/>
              </w:rPr>
              <w:t>Текущий ремонт запорной арматуры, 24 шт.</w:t>
            </w:r>
          </w:p>
        </w:tc>
        <w:tc>
          <w:tcPr>
            <w:tcW w:w="590" w:type="pct"/>
            <w:shd w:val="clear" w:color="auto" w:fill="auto"/>
            <w:vAlign w:val="center"/>
            <w:hideMark/>
          </w:tcPr>
          <w:p w14:paraId="57186F37"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5F6F7B27"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52D46FC4" w14:textId="77777777" w:rsidR="002B6200" w:rsidRPr="002B6200" w:rsidRDefault="002B6200" w:rsidP="002B6200">
            <w:pPr>
              <w:jc w:val="center"/>
              <w:rPr>
                <w:bCs/>
                <w:color w:val="000000"/>
                <w:sz w:val="18"/>
                <w:szCs w:val="18"/>
              </w:rPr>
            </w:pPr>
            <w:r w:rsidRPr="002B6200">
              <w:rPr>
                <w:bCs/>
                <w:color w:val="000000"/>
                <w:sz w:val="18"/>
                <w:szCs w:val="18"/>
              </w:rPr>
              <w:t>10,82</w:t>
            </w:r>
          </w:p>
        </w:tc>
        <w:tc>
          <w:tcPr>
            <w:tcW w:w="885" w:type="pct"/>
            <w:gridSpan w:val="2"/>
            <w:shd w:val="clear" w:color="auto" w:fill="auto"/>
            <w:vAlign w:val="center"/>
            <w:hideMark/>
          </w:tcPr>
          <w:p w14:paraId="3AD0A1EC"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70E0ADE7" w14:textId="77777777" w:rsidR="002B6200" w:rsidRPr="002B6200" w:rsidRDefault="002B6200" w:rsidP="002B6200">
            <w:pPr>
              <w:jc w:val="center"/>
              <w:rPr>
                <w:bCs/>
                <w:color w:val="000000"/>
                <w:sz w:val="18"/>
                <w:szCs w:val="18"/>
              </w:rPr>
            </w:pPr>
            <w:r w:rsidRPr="002B6200">
              <w:rPr>
                <w:bCs/>
                <w:color w:val="000000"/>
                <w:sz w:val="18"/>
                <w:szCs w:val="18"/>
              </w:rPr>
              <w:t>10,82</w:t>
            </w:r>
          </w:p>
        </w:tc>
        <w:tc>
          <w:tcPr>
            <w:tcW w:w="507" w:type="pct"/>
            <w:shd w:val="clear" w:color="auto" w:fill="auto"/>
            <w:vAlign w:val="center"/>
            <w:hideMark/>
          </w:tcPr>
          <w:p w14:paraId="767C6895"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42BF1FFC" w14:textId="77777777" w:rsidTr="00E8485B">
        <w:trPr>
          <w:trHeight w:val="20"/>
        </w:trPr>
        <w:tc>
          <w:tcPr>
            <w:tcW w:w="207" w:type="pct"/>
            <w:gridSpan w:val="2"/>
            <w:shd w:val="clear" w:color="auto" w:fill="auto"/>
            <w:vAlign w:val="center"/>
            <w:hideMark/>
          </w:tcPr>
          <w:p w14:paraId="2B47985F" w14:textId="77777777" w:rsidR="002B6200" w:rsidRPr="002B6200" w:rsidRDefault="002B6200" w:rsidP="002B6200">
            <w:pPr>
              <w:jc w:val="center"/>
              <w:rPr>
                <w:bCs/>
                <w:color w:val="000000"/>
                <w:sz w:val="18"/>
                <w:szCs w:val="18"/>
              </w:rPr>
            </w:pPr>
            <w:r w:rsidRPr="002B6200">
              <w:rPr>
                <w:bCs/>
                <w:color w:val="000000"/>
                <w:sz w:val="18"/>
                <w:szCs w:val="18"/>
              </w:rPr>
              <w:t>8</w:t>
            </w:r>
          </w:p>
        </w:tc>
        <w:tc>
          <w:tcPr>
            <w:tcW w:w="1114" w:type="pct"/>
            <w:gridSpan w:val="3"/>
            <w:shd w:val="clear" w:color="auto" w:fill="auto"/>
            <w:vAlign w:val="center"/>
            <w:hideMark/>
          </w:tcPr>
          <w:p w14:paraId="74AD49A1" w14:textId="77777777" w:rsidR="002B6200" w:rsidRPr="002B6200" w:rsidRDefault="002B6200" w:rsidP="002B6200">
            <w:pPr>
              <w:rPr>
                <w:bCs/>
                <w:sz w:val="18"/>
                <w:szCs w:val="18"/>
              </w:rPr>
            </w:pPr>
            <w:r w:rsidRPr="002B6200">
              <w:rPr>
                <w:bCs/>
                <w:sz w:val="18"/>
                <w:szCs w:val="18"/>
              </w:rPr>
              <w:t>Текущий ремонт эл.щитовых пунктов</w:t>
            </w:r>
          </w:p>
        </w:tc>
        <w:tc>
          <w:tcPr>
            <w:tcW w:w="590" w:type="pct"/>
            <w:shd w:val="clear" w:color="auto" w:fill="auto"/>
            <w:vAlign w:val="center"/>
            <w:hideMark/>
          </w:tcPr>
          <w:p w14:paraId="36EE8C84"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7891747F"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7F2F3673" w14:textId="77777777" w:rsidR="002B6200" w:rsidRPr="002B6200" w:rsidRDefault="002B6200" w:rsidP="002B6200">
            <w:pPr>
              <w:jc w:val="center"/>
              <w:rPr>
                <w:bCs/>
                <w:color w:val="000000"/>
                <w:sz w:val="18"/>
                <w:szCs w:val="18"/>
              </w:rPr>
            </w:pPr>
            <w:r w:rsidRPr="002B6200">
              <w:rPr>
                <w:bCs/>
                <w:color w:val="000000"/>
                <w:sz w:val="18"/>
                <w:szCs w:val="18"/>
              </w:rPr>
              <w:t>32,66</w:t>
            </w:r>
          </w:p>
        </w:tc>
        <w:tc>
          <w:tcPr>
            <w:tcW w:w="885" w:type="pct"/>
            <w:gridSpan w:val="2"/>
            <w:shd w:val="clear" w:color="auto" w:fill="auto"/>
            <w:vAlign w:val="center"/>
            <w:hideMark/>
          </w:tcPr>
          <w:p w14:paraId="5148E5F8"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74AB2F3C" w14:textId="77777777" w:rsidR="002B6200" w:rsidRPr="002B6200" w:rsidRDefault="002B6200" w:rsidP="002B6200">
            <w:pPr>
              <w:jc w:val="center"/>
              <w:rPr>
                <w:bCs/>
                <w:color w:val="000000"/>
                <w:sz w:val="18"/>
                <w:szCs w:val="18"/>
              </w:rPr>
            </w:pPr>
            <w:r w:rsidRPr="002B6200">
              <w:rPr>
                <w:bCs/>
                <w:color w:val="000000"/>
                <w:sz w:val="18"/>
                <w:szCs w:val="18"/>
              </w:rPr>
              <w:t>32,66</w:t>
            </w:r>
          </w:p>
        </w:tc>
        <w:tc>
          <w:tcPr>
            <w:tcW w:w="507" w:type="pct"/>
            <w:shd w:val="clear" w:color="auto" w:fill="auto"/>
            <w:vAlign w:val="center"/>
            <w:hideMark/>
          </w:tcPr>
          <w:p w14:paraId="66401053"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1BF6BBCF" w14:textId="77777777" w:rsidTr="00E8485B">
        <w:trPr>
          <w:trHeight w:val="20"/>
        </w:trPr>
        <w:tc>
          <w:tcPr>
            <w:tcW w:w="207" w:type="pct"/>
            <w:gridSpan w:val="2"/>
            <w:shd w:val="clear" w:color="auto" w:fill="auto"/>
            <w:vAlign w:val="center"/>
            <w:hideMark/>
          </w:tcPr>
          <w:p w14:paraId="393AEC9A" w14:textId="77777777" w:rsidR="002B6200" w:rsidRPr="002B6200" w:rsidRDefault="002B6200" w:rsidP="002B6200">
            <w:pPr>
              <w:jc w:val="center"/>
              <w:rPr>
                <w:bCs/>
                <w:color w:val="000000"/>
                <w:sz w:val="18"/>
                <w:szCs w:val="18"/>
              </w:rPr>
            </w:pPr>
            <w:r w:rsidRPr="002B6200">
              <w:rPr>
                <w:bCs/>
                <w:color w:val="000000"/>
                <w:sz w:val="18"/>
                <w:szCs w:val="18"/>
              </w:rPr>
              <w:t>9</w:t>
            </w:r>
          </w:p>
        </w:tc>
        <w:tc>
          <w:tcPr>
            <w:tcW w:w="1114" w:type="pct"/>
            <w:gridSpan w:val="3"/>
            <w:shd w:val="clear" w:color="auto" w:fill="auto"/>
            <w:vAlign w:val="center"/>
            <w:hideMark/>
          </w:tcPr>
          <w:p w14:paraId="2493928F" w14:textId="77777777" w:rsidR="002B6200" w:rsidRPr="002B6200" w:rsidRDefault="002B6200" w:rsidP="002B6200">
            <w:pPr>
              <w:rPr>
                <w:bCs/>
                <w:sz w:val="18"/>
                <w:szCs w:val="18"/>
              </w:rPr>
            </w:pPr>
            <w:r w:rsidRPr="002B6200">
              <w:rPr>
                <w:bCs/>
                <w:sz w:val="18"/>
                <w:szCs w:val="18"/>
              </w:rPr>
              <w:t>Капитальный ремонт эл.двигателя сетевого насоса № 1 BL 125/315-45/4</w:t>
            </w:r>
          </w:p>
        </w:tc>
        <w:tc>
          <w:tcPr>
            <w:tcW w:w="590" w:type="pct"/>
            <w:shd w:val="clear" w:color="auto" w:fill="auto"/>
            <w:vAlign w:val="center"/>
            <w:hideMark/>
          </w:tcPr>
          <w:p w14:paraId="4C6A3DC8" w14:textId="77777777" w:rsidR="002B6200" w:rsidRPr="002B6200" w:rsidRDefault="002B6200" w:rsidP="002B6200">
            <w:pPr>
              <w:jc w:val="center"/>
              <w:rPr>
                <w:bCs/>
                <w:color w:val="000000"/>
                <w:sz w:val="18"/>
                <w:szCs w:val="18"/>
              </w:rPr>
            </w:pPr>
            <w:r w:rsidRPr="002B6200">
              <w:rPr>
                <w:bCs/>
                <w:color w:val="000000"/>
                <w:sz w:val="18"/>
                <w:szCs w:val="18"/>
              </w:rPr>
              <w:t>Подрядный</w:t>
            </w:r>
          </w:p>
        </w:tc>
        <w:tc>
          <w:tcPr>
            <w:tcW w:w="295" w:type="pct"/>
            <w:shd w:val="clear" w:color="auto" w:fill="auto"/>
            <w:vAlign w:val="center"/>
            <w:hideMark/>
          </w:tcPr>
          <w:p w14:paraId="22D10696" w14:textId="77777777" w:rsidR="002B6200" w:rsidRPr="002B6200" w:rsidRDefault="002B6200" w:rsidP="002B6200">
            <w:pPr>
              <w:jc w:val="center"/>
              <w:rPr>
                <w:bCs/>
                <w:color w:val="000000"/>
                <w:sz w:val="18"/>
                <w:szCs w:val="18"/>
              </w:rPr>
            </w:pPr>
            <w:r w:rsidRPr="002B6200">
              <w:rPr>
                <w:bCs/>
                <w:color w:val="000000"/>
                <w:sz w:val="18"/>
                <w:szCs w:val="18"/>
              </w:rPr>
              <w:t>КР</w:t>
            </w:r>
          </w:p>
        </w:tc>
        <w:tc>
          <w:tcPr>
            <w:tcW w:w="814" w:type="pct"/>
            <w:gridSpan w:val="2"/>
            <w:shd w:val="clear" w:color="auto" w:fill="auto"/>
            <w:vAlign w:val="center"/>
            <w:hideMark/>
          </w:tcPr>
          <w:p w14:paraId="47F675AB" w14:textId="77777777" w:rsidR="002B6200" w:rsidRPr="002B6200" w:rsidRDefault="002B6200" w:rsidP="002B6200">
            <w:pPr>
              <w:jc w:val="center"/>
              <w:rPr>
                <w:bCs/>
                <w:color w:val="000000"/>
                <w:sz w:val="18"/>
                <w:szCs w:val="18"/>
              </w:rPr>
            </w:pPr>
            <w:r w:rsidRPr="002B6200">
              <w:rPr>
                <w:bCs/>
                <w:color w:val="000000"/>
                <w:sz w:val="18"/>
                <w:szCs w:val="18"/>
              </w:rPr>
              <w:t>48,29</w:t>
            </w:r>
          </w:p>
        </w:tc>
        <w:tc>
          <w:tcPr>
            <w:tcW w:w="885" w:type="pct"/>
            <w:gridSpan w:val="2"/>
            <w:shd w:val="clear" w:color="auto" w:fill="auto"/>
            <w:vAlign w:val="center"/>
            <w:hideMark/>
          </w:tcPr>
          <w:p w14:paraId="550CFE68" w14:textId="77777777" w:rsidR="002B6200" w:rsidRPr="002B6200" w:rsidRDefault="002B6200" w:rsidP="002B6200">
            <w:pPr>
              <w:jc w:val="center"/>
              <w:rPr>
                <w:bCs/>
                <w:color w:val="000000"/>
                <w:sz w:val="18"/>
                <w:szCs w:val="18"/>
              </w:rPr>
            </w:pPr>
            <w:r w:rsidRPr="002B6200">
              <w:rPr>
                <w:bCs/>
                <w:color w:val="000000"/>
                <w:sz w:val="18"/>
                <w:szCs w:val="18"/>
              </w:rPr>
              <w:t>Дефектная ведомость, коммерческое предложение</w:t>
            </w:r>
          </w:p>
        </w:tc>
        <w:tc>
          <w:tcPr>
            <w:tcW w:w="587" w:type="pct"/>
            <w:shd w:val="clear" w:color="auto" w:fill="auto"/>
            <w:vAlign w:val="center"/>
            <w:hideMark/>
          </w:tcPr>
          <w:p w14:paraId="6E88BB16" w14:textId="77777777" w:rsidR="002B6200" w:rsidRPr="002B6200" w:rsidRDefault="002B6200" w:rsidP="002B6200">
            <w:pPr>
              <w:jc w:val="center"/>
              <w:rPr>
                <w:bCs/>
                <w:color w:val="000000"/>
                <w:sz w:val="18"/>
                <w:szCs w:val="18"/>
              </w:rPr>
            </w:pPr>
            <w:r w:rsidRPr="002B6200">
              <w:rPr>
                <w:bCs/>
                <w:color w:val="000000"/>
                <w:sz w:val="18"/>
                <w:szCs w:val="18"/>
              </w:rPr>
              <w:t>48,29</w:t>
            </w:r>
          </w:p>
        </w:tc>
        <w:tc>
          <w:tcPr>
            <w:tcW w:w="507" w:type="pct"/>
            <w:shd w:val="clear" w:color="auto" w:fill="auto"/>
            <w:vAlign w:val="center"/>
            <w:hideMark/>
          </w:tcPr>
          <w:p w14:paraId="0E7E3CFF"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54F62CF7" w14:textId="77777777" w:rsidTr="00E8485B">
        <w:trPr>
          <w:trHeight w:val="20"/>
        </w:trPr>
        <w:tc>
          <w:tcPr>
            <w:tcW w:w="207" w:type="pct"/>
            <w:gridSpan w:val="2"/>
            <w:shd w:val="clear" w:color="auto" w:fill="auto"/>
            <w:vAlign w:val="center"/>
            <w:hideMark/>
          </w:tcPr>
          <w:p w14:paraId="638FBE60" w14:textId="77777777" w:rsidR="002B6200" w:rsidRPr="002B6200" w:rsidRDefault="002B6200" w:rsidP="002B6200">
            <w:pPr>
              <w:jc w:val="center"/>
              <w:rPr>
                <w:bCs/>
                <w:color w:val="000000"/>
                <w:sz w:val="18"/>
                <w:szCs w:val="18"/>
              </w:rPr>
            </w:pPr>
            <w:r w:rsidRPr="002B6200">
              <w:rPr>
                <w:bCs/>
                <w:color w:val="000000"/>
                <w:sz w:val="18"/>
                <w:szCs w:val="18"/>
              </w:rPr>
              <w:t>10</w:t>
            </w:r>
          </w:p>
        </w:tc>
        <w:tc>
          <w:tcPr>
            <w:tcW w:w="1114" w:type="pct"/>
            <w:gridSpan w:val="3"/>
            <w:shd w:val="clear" w:color="auto" w:fill="auto"/>
            <w:vAlign w:val="center"/>
            <w:hideMark/>
          </w:tcPr>
          <w:p w14:paraId="1C876256" w14:textId="77777777" w:rsidR="002B6200" w:rsidRPr="002B6200" w:rsidRDefault="002B6200" w:rsidP="002B6200">
            <w:pPr>
              <w:rPr>
                <w:bCs/>
                <w:sz w:val="18"/>
                <w:szCs w:val="18"/>
              </w:rPr>
            </w:pPr>
            <w:r w:rsidRPr="002B6200">
              <w:rPr>
                <w:bCs/>
                <w:sz w:val="18"/>
                <w:szCs w:val="18"/>
              </w:rPr>
              <w:t>Текущий ремонт и чистка газоходов, 58 м</w:t>
            </w:r>
          </w:p>
        </w:tc>
        <w:tc>
          <w:tcPr>
            <w:tcW w:w="590" w:type="pct"/>
            <w:shd w:val="clear" w:color="auto" w:fill="auto"/>
            <w:vAlign w:val="center"/>
            <w:hideMark/>
          </w:tcPr>
          <w:p w14:paraId="10D44194"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39E4976B"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1191B6BF" w14:textId="77777777" w:rsidR="002B6200" w:rsidRPr="002B6200" w:rsidRDefault="002B6200" w:rsidP="002B6200">
            <w:pPr>
              <w:jc w:val="center"/>
              <w:rPr>
                <w:bCs/>
                <w:color w:val="000000"/>
                <w:sz w:val="18"/>
                <w:szCs w:val="18"/>
              </w:rPr>
            </w:pPr>
            <w:r w:rsidRPr="002B6200">
              <w:rPr>
                <w:bCs/>
                <w:color w:val="000000"/>
                <w:sz w:val="18"/>
                <w:szCs w:val="18"/>
              </w:rPr>
              <w:t>18,27</w:t>
            </w:r>
          </w:p>
        </w:tc>
        <w:tc>
          <w:tcPr>
            <w:tcW w:w="885" w:type="pct"/>
            <w:gridSpan w:val="2"/>
            <w:shd w:val="clear" w:color="auto" w:fill="auto"/>
            <w:vAlign w:val="center"/>
            <w:hideMark/>
          </w:tcPr>
          <w:p w14:paraId="1E1C6CD2"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438766F1" w14:textId="77777777" w:rsidR="002B6200" w:rsidRPr="002B6200" w:rsidRDefault="002B6200" w:rsidP="002B6200">
            <w:pPr>
              <w:jc w:val="center"/>
              <w:rPr>
                <w:bCs/>
                <w:color w:val="000000"/>
                <w:sz w:val="18"/>
                <w:szCs w:val="18"/>
              </w:rPr>
            </w:pPr>
            <w:r w:rsidRPr="002B6200">
              <w:rPr>
                <w:bCs/>
                <w:color w:val="000000"/>
                <w:sz w:val="18"/>
                <w:szCs w:val="18"/>
              </w:rPr>
              <w:t>18,27</w:t>
            </w:r>
          </w:p>
        </w:tc>
        <w:tc>
          <w:tcPr>
            <w:tcW w:w="507" w:type="pct"/>
            <w:shd w:val="clear" w:color="auto" w:fill="auto"/>
            <w:vAlign w:val="center"/>
            <w:hideMark/>
          </w:tcPr>
          <w:p w14:paraId="3C84FD4C"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5D0E6889" w14:textId="77777777" w:rsidTr="00E8485B">
        <w:trPr>
          <w:trHeight w:val="20"/>
        </w:trPr>
        <w:tc>
          <w:tcPr>
            <w:tcW w:w="207" w:type="pct"/>
            <w:gridSpan w:val="2"/>
            <w:shd w:val="clear" w:color="auto" w:fill="auto"/>
            <w:vAlign w:val="center"/>
            <w:hideMark/>
          </w:tcPr>
          <w:p w14:paraId="0327F034" w14:textId="77777777" w:rsidR="002B6200" w:rsidRPr="002B6200" w:rsidRDefault="002B6200" w:rsidP="002B6200">
            <w:pPr>
              <w:jc w:val="center"/>
              <w:rPr>
                <w:bCs/>
                <w:color w:val="000000"/>
                <w:sz w:val="18"/>
                <w:szCs w:val="18"/>
              </w:rPr>
            </w:pPr>
            <w:r w:rsidRPr="002B6200">
              <w:rPr>
                <w:bCs/>
                <w:color w:val="000000"/>
                <w:sz w:val="18"/>
                <w:szCs w:val="18"/>
              </w:rPr>
              <w:t>11</w:t>
            </w:r>
          </w:p>
        </w:tc>
        <w:tc>
          <w:tcPr>
            <w:tcW w:w="1114" w:type="pct"/>
            <w:gridSpan w:val="3"/>
            <w:shd w:val="clear" w:color="auto" w:fill="auto"/>
            <w:vAlign w:val="center"/>
            <w:hideMark/>
          </w:tcPr>
          <w:p w14:paraId="2E36A0A8" w14:textId="77777777" w:rsidR="002B6200" w:rsidRPr="002B6200" w:rsidRDefault="002B6200" w:rsidP="002B6200">
            <w:pPr>
              <w:rPr>
                <w:bCs/>
                <w:sz w:val="18"/>
                <w:szCs w:val="18"/>
              </w:rPr>
            </w:pPr>
            <w:r w:rsidRPr="002B6200">
              <w:rPr>
                <w:bCs/>
                <w:sz w:val="18"/>
                <w:szCs w:val="18"/>
              </w:rPr>
              <w:t>Текущий ремонт здания и помещений котельной</w:t>
            </w:r>
          </w:p>
        </w:tc>
        <w:tc>
          <w:tcPr>
            <w:tcW w:w="590" w:type="pct"/>
            <w:shd w:val="clear" w:color="auto" w:fill="auto"/>
            <w:vAlign w:val="center"/>
            <w:hideMark/>
          </w:tcPr>
          <w:p w14:paraId="00BE157E"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174B3FB1"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3CD736A1" w14:textId="77777777" w:rsidR="002B6200" w:rsidRPr="002B6200" w:rsidRDefault="002B6200" w:rsidP="002B6200">
            <w:pPr>
              <w:jc w:val="center"/>
              <w:rPr>
                <w:bCs/>
                <w:color w:val="000000"/>
                <w:sz w:val="18"/>
                <w:szCs w:val="18"/>
              </w:rPr>
            </w:pPr>
            <w:r w:rsidRPr="002B6200">
              <w:rPr>
                <w:bCs/>
                <w:color w:val="000000"/>
                <w:sz w:val="18"/>
                <w:szCs w:val="18"/>
              </w:rPr>
              <w:t>44,47</w:t>
            </w:r>
          </w:p>
        </w:tc>
        <w:tc>
          <w:tcPr>
            <w:tcW w:w="885" w:type="pct"/>
            <w:gridSpan w:val="2"/>
            <w:shd w:val="clear" w:color="auto" w:fill="auto"/>
            <w:vAlign w:val="center"/>
            <w:hideMark/>
          </w:tcPr>
          <w:p w14:paraId="27578EDA"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65100095" w14:textId="77777777" w:rsidR="002B6200" w:rsidRPr="002B6200" w:rsidRDefault="002B6200" w:rsidP="002B6200">
            <w:pPr>
              <w:jc w:val="center"/>
              <w:rPr>
                <w:bCs/>
                <w:color w:val="000000"/>
                <w:sz w:val="18"/>
                <w:szCs w:val="18"/>
              </w:rPr>
            </w:pPr>
            <w:r w:rsidRPr="002B6200">
              <w:rPr>
                <w:bCs/>
                <w:color w:val="000000"/>
                <w:sz w:val="18"/>
                <w:szCs w:val="18"/>
              </w:rPr>
              <w:t>44,47</w:t>
            </w:r>
          </w:p>
        </w:tc>
        <w:tc>
          <w:tcPr>
            <w:tcW w:w="507" w:type="pct"/>
            <w:shd w:val="clear" w:color="auto" w:fill="auto"/>
            <w:vAlign w:val="center"/>
            <w:hideMark/>
          </w:tcPr>
          <w:p w14:paraId="31F34798"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1616EC41" w14:textId="77777777" w:rsidTr="00E8485B">
        <w:trPr>
          <w:trHeight w:val="20"/>
        </w:trPr>
        <w:tc>
          <w:tcPr>
            <w:tcW w:w="207" w:type="pct"/>
            <w:gridSpan w:val="2"/>
            <w:shd w:val="clear" w:color="auto" w:fill="auto"/>
            <w:vAlign w:val="center"/>
            <w:hideMark/>
          </w:tcPr>
          <w:p w14:paraId="0CCD3334" w14:textId="77777777" w:rsidR="002B6200" w:rsidRPr="002B6200" w:rsidRDefault="002B6200" w:rsidP="002B6200">
            <w:pPr>
              <w:rPr>
                <w:bCs/>
                <w:color w:val="000000"/>
                <w:sz w:val="18"/>
                <w:szCs w:val="18"/>
              </w:rPr>
            </w:pPr>
            <w:r w:rsidRPr="002B6200">
              <w:rPr>
                <w:bCs/>
                <w:color w:val="000000"/>
                <w:sz w:val="18"/>
                <w:szCs w:val="18"/>
              </w:rPr>
              <w:t> </w:t>
            </w:r>
          </w:p>
        </w:tc>
        <w:tc>
          <w:tcPr>
            <w:tcW w:w="1704" w:type="pct"/>
            <w:gridSpan w:val="4"/>
            <w:shd w:val="clear" w:color="auto" w:fill="auto"/>
            <w:vAlign w:val="center"/>
            <w:hideMark/>
          </w:tcPr>
          <w:p w14:paraId="373206CA" w14:textId="77777777" w:rsidR="002B6200" w:rsidRPr="002B6200" w:rsidRDefault="002B6200" w:rsidP="002B6200">
            <w:pPr>
              <w:jc w:val="center"/>
              <w:rPr>
                <w:bCs/>
                <w:color w:val="000000"/>
                <w:sz w:val="18"/>
                <w:szCs w:val="18"/>
              </w:rPr>
            </w:pPr>
            <w:r w:rsidRPr="002B6200">
              <w:rPr>
                <w:bCs/>
                <w:color w:val="000000"/>
                <w:sz w:val="18"/>
                <w:szCs w:val="18"/>
              </w:rPr>
              <w:t>Котельная № 37</w:t>
            </w:r>
          </w:p>
        </w:tc>
        <w:tc>
          <w:tcPr>
            <w:tcW w:w="1109" w:type="pct"/>
            <w:gridSpan w:val="3"/>
            <w:shd w:val="clear" w:color="auto" w:fill="auto"/>
            <w:vAlign w:val="center"/>
            <w:hideMark/>
          </w:tcPr>
          <w:p w14:paraId="153B565E" w14:textId="77777777" w:rsidR="002B6200" w:rsidRPr="002B6200" w:rsidRDefault="002B6200" w:rsidP="002B6200">
            <w:pPr>
              <w:jc w:val="center"/>
              <w:rPr>
                <w:bCs/>
                <w:color w:val="000000"/>
                <w:sz w:val="18"/>
                <w:szCs w:val="18"/>
              </w:rPr>
            </w:pPr>
            <w:r w:rsidRPr="002B6200">
              <w:rPr>
                <w:bCs/>
                <w:color w:val="000000"/>
                <w:sz w:val="18"/>
                <w:szCs w:val="18"/>
              </w:rPr>
              <w:t>665,48</w:t>
            </w:r>
          </w:p>
        </w:tc>
        <w:tc>
          <w:tcPr>
            <w:tcW w:w="885" w:type="pct"/>
            <w:gridSpan w:val="2"/>
            <w:shd w:val="clear" w:color="auto" w:fill="auto"/>
            <w:vAlign w:val="center"/>
            <w:hideMark/>
          </w:tcPr>
          <w:p w14:paraId="206D059A" w14:textId="77777777" w:rsidR="002B6200" w:rsidRPr="002B6200" w:rsidRDefault="002B6200" w:rsidP="002B6200">
            <w:pPr>
              <w:jc w:val="center"/>
              <w:rPr>
                <w:bCs/>
                <w:color w:val="000000"/>
                <w:sz w:val="18"/>
                <w:szCs w:val="18"/>
              </w:rPr>
            </w:pPr>
          </w:p>
        </w:tc>
        <w:tc>
          <w:tcPr>
            <w:tcW w:w="587" w:type="pct"/>
            <w:shd w:val="clear" w:color="auto" w:fill="auto"/>
            <w:vAlign w:val="center"/>
            <w:hideMark/>
          </w:tcPr>
          <w:p w14:paraId="117CBA4B" w14:textId="77777777" w:rsidR="002B6200" w:rsidRPr="002B6200" w:rsidRDefault="002B6200" w:rsidP="002B6200">
            <w:pPr>
              <w:jc w:val="center"/>
              <w:rPr>
                <w:bCs/>
                <w:color w:val="000000"/>
                <w:sz w:val="18"/>
                <w:szCs w:val="18"/>
              </w:rPr>
            </w:pPr>
            <w:r w:rsidRPr="002B6200">
              <w:rPr>
                <w:bCs/>
                <w:color w:val="000000"/>
                <w:sz w:val="18"/>
                <w:szCs w:val="18"/>
              </w:rPr>
              <w:t>665,48</w:t>
            </w:r>
          </w:p>
        </w:tc>
        <w:tc>
          <w:tcPr>
            <w:tcW w:w="507" w:type="pct"/>
            <w:shd w:val="clear" w:color="auto" w:fill="auto"/>
            <w:vAlign w:val="center"/>
            <w:hideMark/>
          </w:tcPr>
          <w:p w14:paraId="79037E73" w14:textId="77777777" w:rsidR="002B6200" w:rsidRPr="002B6200" w:rsidRDefault="002B6200" w:rsidP="002B6200">
            <w:pPr>
              <w:jc w:val="center"/>
              <w:rPr>
                <w:bCs/>
                <w:color w:val="000000"/>
                <w:sz w:val="18"/>
                <w:szCs w:val="18"/>
              </w:rPr>
            </w:pPr>
          </w:p>
        </w:tc>
      </w:tr>
      <w:tr w:rsidR="002B6200" w:rsidRPr="002B6200" w14:paraId="0EF2780A" w14:textId="77777777" w:rsidTr="00E8485B">
        <w:trPr>
          <w:trHeight w:val="20"/>
        </w:trPr>
        <w:tc>
          <w:tcPr>
            <w:tcW w:w="207" w:type="pct"/>
            <w:gridSpan w:val="2"/>
            <w:shd w:val="clear" w:color="auto" w:fill="auto"/>
            <w:vAlign w:val="center"/>
            <w:hideMark/>
          </w:tcPr>
          <w:p w14:paraId="08723170" w14:textId="77777777" w:rsidR="002B6200" w:rsidRPr="002B6200" w:rsidRDefault="002B6200" w:rsidP="002B6200">
            <w:pPr>
              <w:jc w:val="center"/>
              <w:rPr>
                <w:bCs/>
                <w:color w:val="000000"/>
                <w:sz w:val="18"/>
                <w:szCs w:val="18"/>
              </w:rPr>
            </w:pPr>
            <w:r w:rsidRPr="002B6200">
              <w:rPr>
                <w:bCs/>
                <w:color w:val="000000"/>
                <w:sz w:val="18"/>
                <w:szCs w:val="18"/>
              </w:rPr>
              <w:t>1</w:t>
            </w:r>
          </w:p>
        </w:tc>
        <w:tc>
          <w:tcPr>
            <w:tcW w:w="1114" w:type="pct"/>
            <w:gridSpan w:val="3"/>
            <w:shd w:val="clear" w:color="auto" w:fill="auto"/>
            <w:vAlign w:val="center"/>
            <w:hideMark/>
          </w:tcPr>
          <w:p w14:paraId="1FDF5587" w14:textId="77777777" w:rsidR="002B6200" w:rsidRPr="002B6200" w:rsidRDefault="002B6200" w:rsidP="002B6200">
            <w:pPr>
              <w:rPr>
                <w:bCs/>
                <w:sz w:val="18"/>
                <w:szCs w:val="18"/>
              </w:rPr>
            </w:pPr>
            <w:r w:rsidRPr="002B6200">
              <w:rPr>
                <w:bCs/>
                <w:sz w:val="18"/>
                <w:szCs w:val="18"/>
              </w:rPr>
              <w:t>Текущий ремонт котлов№ 1, 2, 3, 4, 5, 6, 7, 8, 9, 10, 11</w:t>
            </w:r>
          </w:p>
        </w:tc>
        <w:tc>
          <w:tcPr>
            <w:tcW w:w="590" w:type="pct"/>
            <w:shd w:val="clear" w:color="auto" w:fill="auto"/>
            <w:vAlign w:val="center"/>
            <w:hideMark/>
          </w:tcPr>
          <w:p w14:paraId="55E0EC97"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30E140D0"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4C802AE0" w14:textId="77777777" w:rsidR="002B6200" w:rsidRPr="002B6200" w:rsidRDefault="002B6200" w:rsidP="002B6200">
            <w:pPr>
              <w:jc w:val="center"/>
              <w:rPr>
                <w:bCs/>
                <w:color w:val="000000"/>
                <w:sz w:val="18"/>
                <w:szCs w:val="18"/>
              </w:rPr>
            </w:pPr>
            <w:r w:rsidRPr="002B6200">
              <w:rPr>
                <w:bCs/>
                <w:color w:val="000000"/>
                <w:sz w:val="18"/>
                <w:szCs w:val="18"/>
              </w:rPr>
              <w:t>118,16</w:t>
            </w:r>
          </w:p>
        </w:tc>
        <w:tc>
          <w:tcPr>
            <w:tcW w:w="885" w:type="pct"/>
            <w:gridSpan w:val="2"/>
            <w:shd w:val="clear" w:color="auto" w:fill="auto"/>
            <w:vAlign w:val="center"/>
            <w:hideMark/>
          </w:tcPr>
          <w:p w14:paraId="6BF9BFDE"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6742A873" w14:textId="77777777" w:rsidR="002B6200" w:rsidRPr="002B6200" w:rsidRDefault="002B6200" w:rsidP="002B6200">
            <w:pPr>
              <w:jc w:val="center"/>
              <w:rPr>
                <w:bCs/>
                <w:color w:val="000000"/>
                <w:sz w:val="18"/>
                <w:szCs w:val="18"/>
              </w:rPr>
            </w:pPr>
            <w:r w:rsidRPr="002B6200">
              <w:rPr>
                <w:bCs/>
                <w:color w:val="000000"/>
                <w:sz w:val="18"/>
                <w:szCs w:val="18"/>
              </w:rPr>
              <w:t>118,16</w:t>
            </w:r>
          </w:p>
        </w:tc>
        <w:tc>
          <w:tcPr>
            <w:tcW w:w="507" w:type="pct"/>
            <w:shd w:val="clear" w:color="auto" w:fill="auto"/>
            <w:vAlign w:val="center"/>
            <w:hideMark/>
          </w:tcPr>
          <w:p w14:paraId="034526E9"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5B075F17" w14:textId="77777777" w:rsidTr="00E8485B">
        <w:trPr>
          <w:trHeight w:val="20"/>
        </w:trPr>
        <w:tc>
          <w:tcPr>
            <w:tcW w:w="207" w:type="pct"/>
            <w:gridSpan w:val="2"/>
            <w:shd w:val="clear" w:color="auto" w:fill="auto"/>
            <w:vAlign w:val="center"/>
            <w:hideMark/>
          </w:tcPr>
          <w:p w14:paraId="06F3BE60" w14:textId="77777777" w:rsidR="002B6200" w:rsidRPr="002B6200" w:rsidRDefault="002B6200" w:rsidP="002B6200">
            <w:pPr>
              <w:jc w:val="center"/>
              <w:rPr>
                <w:bCs/>
                <w:color w:val="000000"/>
                <w:sz w:val="18"/>
                <w:szCs w:val="18"/>
              </w:rPr>
            </w:pPr>
            <w:r w:rsidRPr="002B6200">
              <w:rPr>
                <w:bCs/>
                <w:color w:val="000000"/>
                <w:sz w:val="18"/>
                <w:szCs w:val="18"/>
              </w:rPr>
              <w:t>2</w:t>
            </w:r>
          </w:p>
        </w:tc>
        <w:tc>
          <w:tcPr>
            <w:tcW w:w="1114" w:type="pct"/>
            <w:gridSpan w:val="3"/>
            <w:shd w:val="clear" w:color="auto" w:fill="auto"/>
            <w:vAlign w:val="center"/>
            <w:hideMark/>
          </w:tcPr>
          <w:p w14:paraId="4FDB2FD5" w14:textId="77777777" w:rsidR="002B6200" w:rsidRPr="002B6200" w:rsidRDefault="002B6200" w:rsidP="002B6200">
            <w:pPr>
              <w:rPr>
                <w:bCs/>
                <w:sz w:val="18"/>
                <w:szCs w:val="18"/>
              </w:rPr>
            </w:pPr>
            <w:r w:rsidRPr="002B6200">
              <w:rPr>
                <w:bCs/>
                <w:sz w:val="18"/>
                <w:szCs w:val="18"/>
              </w:rPr>
              <w:t>Тек.ремонт бункера ШЗУ</w:t>
            </w:r>
          </w:p>
        </w:tc>
        <w:tc>
          <w:tcPr>
            <w:tcW w:w="590" w:type="pct"/>
            <w:shd w:val="clear" w:color="auto" w:fill="auto"/>
            <w:vAlign w:val="center"/>
            <w:hideMark/>
          </w:tcPr>
          <w:p w14:paraId="26C6D8BF"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3575CD1C"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034A8E15" w14:textId="77777777" w:rsidR="002B6200" w:rsidRPr="002B6200" w:rsidRDefault="002B6200" w:rsidP="002B6200">
            <w:pPr>
              <w:jc w:val="center"/>
              <w:rPr>
                <w:bCs/>
                <w:color w:val="000000"/>
                <w:sz w:val="18"/>
                <w:szCs w:val="18"/>
              </w:rPr>
            </w:pPr>
            <w:r w:rsidRPr="002B6200">
              <w:rPr>
                <w:bCs/>
                <w:color w:val="000000"/>
                <w:sz w:val="18"/>
                <w:szCs w:val="18"/>
              </w:rPr>
              <w:t>38,31</w:t>
            </w:r>
          </w:p>
        </w:tc>
        <w:tc>
          <w:tcPr>
            <w:tcW w:w="885" w:type="pct"/>
            <w:gridSpan w:val="2"/>
            <w:shd w:val="clear" w:color="auto" w:fill="auto"/>
            <w:vAlign w:val="center"/>
            <w:hideMark/>
          </w:tcPr>
          <w:p w14:paraId="5E39661D"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5B0F4000" w14:textId="77777777" w:rsidR="002B6200" w:rsidRPr="002B6200" w:rsidRDefault="002B6200" w:rsidP="002B6200">
            <w:pPr>
              <w:jc w:val="center"/>
              <w:rPr>
                <w:bCs/>
                <w:color w:val="000000"/>
                <w:sz w:val="18"/>
                <w:szCs w:val="18"/>
              </w:rPr>
            </w:pPr>
            <w:r w:rsidRPr="002B6200">
              <w:rPr>
                <w:bCs/>
                <w:color w:val="000000"/>
                <w:sz w:val="18"/>
                <w:szCs w:val="18"/>
              </w:rPr>
              <w:t>38,31</w:t>
            </w:r>
          </w:p>
        </w:tc>
        <w:tc>
          <w:tcPr>
            <w:tcW w:w="507" w:type="pct"/>
            <w:shd w:val="clear" w:color="auto" w:fill="auto"/>
            <w:vAlign w:val="center"/>
            <w:hideMark/>
          </w:tcPr>
          <w:p w14:paraId="73172C32"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23CD0D53" w14:textId="77777777" w:rsidTr="00E8485B">
        <w:trPr>
          <w:trHeight w:val="20"/>
        </w:trPr>
        <w:tc>
          <w:tcPr>
            <w:tcW w:w="207" w:type="pct"/>
            <w:gridSpan w:val="2"/>
            <w:shd w:val="clear" w:color="auto" w:fill="auto"/>
            <w:vAlign w:val="center"/>
            <w:hideMark/>
          </w:tcPr>
          <w:p w14:paraId="44D7E8F8" w14:textId="77777777" w:rsidR="002B6200" w:rsidRPr="002B6200" w:rsidRDefault="002B6200" w:rsidP="002B6200">
            <w:pPr>
              <w:jc w:val="center"/>
              <w:rPr>
                <w:bCs/>
                <w:color w:val="000000"/>
                <w:sz w:val="18"/>
                <w:szCs w:val="18"/>
              </w:rPr>
            </w:pPr>
            <w:r w:rsidRPr="002B6200">
              <w:rPr>
                <w:bCs/>
                <w:color w:val="000000"/>
                <w:sz w:val="18"/>
                <w:szCs w:val="18"/>
              </w:rPr>
              <w:t>3</w:t>
            </w:r>
          </w:p>
        </w:tc>
        <w:tc>
          <w:tcPr>
            <w:tcW w:w="1114" w:type="pct"/>
            <w:gridSpan w:val="3"/>
            <w:shd w:val="clear" w:color="auto" w:fill="auto"/>
            <w:vAlign w:val="center"/>
            <w:hideMark/>
          </w:tcPr>
          <w:p w14:paraId="2A115659" w14:textId="77777777" w:rsidR="002B6200" w:rsidRPr="002B6200" w:rsidRDefault="002B6200" w:rsidP="002B6200">
            <w:pPr>
              <w:rPr>
                <w:bCs/>
                <w:sz w:val="18"/>
                <w:szCs w:val="18"/>
              </w:rPr>
            </w:pPr>
            <w:r w:rsidRPr="002B6200">
              <w:rPr>
                <w:bCs/>
                <w:sz w:val="18"/>
                <w:szCs w:val="18"/>
              </w:rPr>
              <w:t>Тек. ремонт насосной группы, 6 шт.</w:t>
            </w:r>
          </w:p>
        </w:tc>
        <w:tc>
          <w:tcPr>
            <w:tcW w:w="590" w:type="pct"/>
            <w:shd w:val="clear" w:color="auto" w:fill="auto"/>
            <w:vAlign w:val="center"/>
            <w:hideMark/>
          </w:tcPr>
          <w:p w14:paraId="762A6F84"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55051D54"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4042FB74" w14:textId="77777777" w:rsidR="002B6200" w:rsidRPr="002B6200" w:rsidRDefault="002B6200" w:rsidP="002B6200">
            <w:pPr>
              <w:jc w:val="center"/>
              <w:rPr>
                <w:bCs/>
                <w:color w:val="000000"/>
                <w:sz w:val="18"/>
                <w:szCs w:val="18"/>
              </w:rPr>
            </w:pPr>
            <w:r w:rsidRPr="002B6200">
              <w:rPr>
                <w:bCs/>
                <w:color w:val="000000"/>
                <w:sz w:val="18"/>
                <w:szCs w:val="18"/>
              </w:rPr>
              <w:t>39,79</w:t>
            </w:r>
          </w:p>
        </w:tc>
        <w:tc>
          <w:tcPr>
            <w:tcW w:w="885" w:type="pct"/>
            <w:gridSpan w:val="2"/>
            <w:shd w:val="clear" w:color="auto" w:fill="auto"/>
            <w:vAlign w:val="center"/>
            <w:hideMark/>
          </w:tcPr>
          <w:p w14:paraId="64B5661B"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1E1B1944" w14:textId="77777777" w:rsidR="002B6200" w:rsidRPr="002B6200" w:rsidRDefault="002B6200" w:rsidP="002B6200">
            <w:pPr>
              <w:jc w:val="center"/>
              <w:rPr>
                <w:bCs/>
                <w:color w:val="000000"/>
                <w:sz w:val="18"/>
                <w:szCs w:val="18"/>
              </w:rPr>
            </w:pPr>
            <w:r w:rsidRPr="002B6200">
              <w:rPr>
                <w:bCs/>
                <w:color w:val="000000"/>
                <w:sz w:val="18"/>
                <w:szCs w:val="18"/>
              </w:rPr>
              <w:t>39,79</w:t>
            </w:r>
          </w:p>
        </w:tc>
        <w:tc>
          <w:tcPr>
            <w:tcW w:w="507" w:type="pct"/>
            <w:shd w:val="clear" w:color="auto" w:fill="auto"/>
            <w:vAlign w:val="center"/>
            <w:hideMark/>
          </w:tcPr>
          <w:p w14:paraId="10A4F80F"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5221F19C" w14:textId="77777777" w:rsidTr="00E8485B">
        <w:trPr>
          <w:trHeight w:val="20"/>
        </w:trPr>
        <w:tc>
          <w:tcPr>
            <w:tcW w:w="207" w:type="pct"/>
            <w:gridSpan w:val="2"/>
            <w:shd w:val="clear" w:color="auto" w:fill="auto"/>
            <w:vAlign w:val="center"/>
            <w:hideMark/>
          </w:tcPr>
          <w:p w14:paraId="0C84F3A2" w14:textId="77777777" w:rsidR="002B6200" w:rsidRPr="002B6200" w:rsidRDefault="002B6200" w:rsidP="002B6200">
            <w:pPr>
              <w:jc w:val="center"/>
              <w:rPr>
                <w:bCs/>
                <w:color w:val="000000"/>
                <w:sz w:val="18"/>
                <w:szCs w:val="18"/>
              </w:rPr>
            </w:pPr>
            <w:r w:rsidRPr="002B6200">
              <w:rPr>
                <w:bCs/>
                <w:color w:val="000000"/>
                <w:sz w:val="18"/>
                <w:szCs w:val="18"/>
              </w:rPr>
              <w:t>4</w:t>
            </w:r>
          </w:p>
        </w:tc>
        <w:tc>
          <w:tcPr>
            <w:tcW w:w="1114" w:type="pct"/>
            <w:gridSpan w:val="3"/>
            <w:shd w:val="clear" w:color="auto" w:fill="auto"/>
            <w:vAlign w:val="center"/>
            <w:hideMark/>
          </w:tcPr>
          <w:p w14:paraId="63835675" w14:textId="77777777" w:rsidR="002B6200" w:rsidRPr="002B6200" w:rsidRDefault="002B6200" w:rsidP="002B6200">
            <w:pPr>
              <w:rPr>
                <w:bCs/>
                <w:sz w:val="18"/>
                <w:szCs w:val="18"/>
              </w:rPr>
            </w:pPr>
            <w:r w:rsidRPr="002B6200">
              <w:rPr>
                <w:bCs/>
                <w:sz w:val="18"/>
                <w:szCs w:val="18"/>
              </w:rPr>
              <w:t>Текущий ремонт дутьевых вентиляторов № 1, 2, 3, 4, 5, 6, 7, 8, 9, 10, 11</w:t>
            </w:r>
          </w:p>
        </w:tc>
        <w:tc>
          <w:tcPr>
            <w:tcW w:w="590" w:type="pct"/>
            <w:shd w:val="clear" w:color="auto" w:fill="auto"/>
            <w:vAlign w:val="center"/>
            <w:hideMark/>
          </w:tcPr>
          <w:p w14:paraId="4098A0B8"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3A5A80FF"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3D137B6C" w14:textId="77777777" w:rsidR="002B6200" w:rsidRPr="002B6200" w:rsidRDefault="002B6200" w:rsidP="002B6200">
            <w:pPr>
              <w:jc w:val="center"/>
              <w:rPr>
                <w:bCs/>
                <w:color w:val="000000"/>
                <w:sz w:val="18"/>
                <w:szCs w:val="18"/>
              </w:rPr>
            </w:pPr>
            <w:r w:rsidRPr="002B6200">
              <w:rPr>
                <w:bCs/>
                <w:color w:val="000000"/>
                <w:sz w:val="18"/>
                <w:szCs w:val="18"/>
              </w:rPr>
              <w:t>113,30</w:t>
            </w:r>
          </w:p>
        </w:tc>
        <w:tc>
          <w:tcPr>
            <w:tcW w:w="885" w:type="pct"/>
            <w:gridSpan w:val="2"/>
            <w:shd w:val="clear" w:color="auto" w:fill="auto"/>
            <w:vAlign w:val="center"/>
            <w:hideMark/>
          </w:tcPr>
          <w:p w14:paraId="2F72AE56"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5D96D363" w14:textId="77777777" w:rsidR="002B6200" w:rsidRPr="002B6200" w:rsidRDefault="002B6200" w:rsidP="002B6200">
            <w:pPr>
              <w:jc w:val="center"/>
              <w:rPr>
                <w:bCs/>
                <w:color w:val="000000"/>
                <w:sz w:val="18"/>
                <w:szCs w:val="18"/>
              </w:rPr>
            </w:pPr>
            <w:r w:rsidRPr="002B6200">
              <w:rPr>
                <w:bCs/>
                <w:color w:val="000000"/>
                <w:sz w:val="18"/>
                <w:szCs w:val="18"/>
              </w:rPr>
              <w:t>113,30</w:t>
            </w:r>
          </w:p>
        </w:tc>
        <w:tc>
          <w:tcPr>
            <w:tcW w:w="507" w:type="pct"/>
            <w:shd w:val="clear" w:color="auto" w:fill="auto"/>
            <w:vAlign w:val="center"/>
            <w:hideMark/>
          </w:tcPr>
          <w:p w14:paraId="7E385501"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62876316" w14:textId="77777777" w:rsidTr="00E8485B">
        <w:trPr>
          <w:trHeight w:val="20"/>
        </w:trPr>
        <w:tc>
          <w:tcPr>
            <w:tcW w:w="207" w:type="pct"/>
            <w:gridSpan w:val="2"/>
            <w:shd w:val="clear" w:color="auto" w:fill="auto"/>
            <w:vAlign w:val="center"/>
            <w:hideMark/>
          </w:tcPr>
          <w:p w14:paraId="7B3EDD63" w14:textId="77777777" w:rsidR="002B6200" w:rsidRPr="002B6200" w:rsidRDefault="002B6200" w:rsidP="002B6200">
            <w:pPr>
              <w:jc w:val="center"/>
              <w:rPr>
                <w:bCs/>
                <w:color w:val="000000"/>
                <w:sz w:val="18"/>
                <w:szCs w:val="18"/>
              </w:rPr>
            </w:pPr>
            <w:r w:rsidRPr="002B6200">
              <w:rPr>
                <w:bCs/>
                <w:color w:val="000000"/>
                <w:sz w:val="18"/>
                <w:szCs w:val="18"/>
              </w:rPr>
              <w:t>5</w:t>
            </w:r>
          </w:p>
        </w:tc>
        <w:tc>
          <w:tcPr>
            <w:tcW w:w="1114" w:type="pct"/>
            <w:gridSpan w:val="3"/>
            <w:shd w:val="clear" w:color="auto" w:fill="auto"/>
            <w:vAlign w:val="center"/>
            <w:hideMark/>
          </w:tcPr>
          <w:p w14:paraId="35C01880" w14:textId="77777777" w:rsidR="002B6200" w:rsidRPr="002B6200" w:rsidRDefault="002B6200" w:rsidP="002B6200">
            <w:pPr>
              <w:rPr>
                <w:bCs/>
                <w:sz w:val="18"/>
                <w:szCs w:val="18"/>
              </w:rPr>
            </w:pPr>
            <w:r w:rsidRPr="002B6200">
              <w:rPr>
                <w:bCs/>
                <w:sz w:val="18"/>
                <w:szCs w:val="18"/>
              </w:rPr>
              <w:t>Текущий ремонт дымососов № 1, 2, 3, 4, 5, 6, 7</w:t>
            </w:r>
          </w:p>
        </w:tc>
        <w:tc>
          <w:tcPr>
            <w:tcW w:w="590" w:type="pct"/>
            <w:shd w:val="clear" w:color="auto" w:fill="auto"/>
            <w:vAlign w:val="center"/>
            <w:hideMark/>
          </w:tcPr>
          <w:p w14:paraId="2578B1F4"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224FB41C"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66BD612C" w14:textId="77777777" w:rsidR="002B6200" w:rsidRPr="002B6200" w:rsidRDefault="002B6200" w:rsidP="002B6200">
            <w:pPr>
              <w:jc w:val="center"/>
              <w:rPr>
                <w:bCs/>
                <w:color w:val="000000"/>
                <w:sz w:val="18"/>
                <w:szCs w:val="18"/>
              </w:rPr>
            </w:pPr>
            <w:r w:rsidRPr="002B6200">
              <w:rPr>
                <w:bCs/>
                <w:color w:val="000000"/>
                <w:sz w:val="18"/>
                <w:szCs w:val="18"/>
              </w:rPr>
              <w:t>113,45</w:t>
            </w:r>
          </w:p>
        </w:tc>
        <w:tc>
          <w:tcPr>
            <w:tcW w:w="885" w:type="pct"/>
            <w:gridSpan w:val="2"/>
            <w:shd w:val="clear" w:color="auto" w:fill="auto"/>
            <w:vAlign w:val="center"/>
            <w:hideMark/>
          </w:tcPr>
          <w:p w14:paraId="0A45CE5F"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330ACFE1" w14:textId="77777777" w:rsidR="002B6200" w:rsidRPr="002B6200" w:rsidRDefault="002B6200" w:rsidP="002B6200">
            <w:pPr>
              <w:jc w:val="center"/>
              <w:rPr>
                <w:bCs/>
                <w:color w:val="000000"/>
                <w:sz w:val="18"/>
                <w:szCs w:val="18"/>
              </w:rPr>
            </w:pPr>
            <w:r w:rsidRPr="002B6200">
              <w:rPr>
                <w:bCs/>
                <w:color w:val="000000"/>
                <w:sz w:val="18"/>
                <w:szCs w:val="18"/>
              </w:rPr>
              <w:t>113,45</w:t>
            </w:r>
          </w:p>
        </w:tc>
        <w:tc>
          <w:tcPr>
            <w:tcW w:w="507" w:type="pct"/>
            <w:shd w:val="clear" w:color="auto" w:fill="auto"/>
            <w:vAlign w:val="center"/>
            <w:hideMark/>
          </w:tcPr>
          <w:p w14:paraId="40D5BB83"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4BEDD487" w14:textId="77777777" w:rsidTr="00E8485B">
        <w:trPr>
          <w:trHeight w:val="20"/>
        </w:trPr>
        <w:tc>
          <w:tcPr>
            <w:tcW w:w="207" w:type="pct"/>
            <w:gridSpan w:val="2"/>
            <w:shd w:val="clear" w:color="auto" w:fill="auto"/>
            <w:vAlign w:val="center"/>
            <w:hideMark/>
          </w:tcPr>
          <w:p w14:paraId="7EF11C4E" w14:textId="77777777" w:rsidR="002B6200" w:rsidRPr="002B6200" w:rsidRDefault="002B6200" w:rsidP="002B6200">
            <w:pPr>
              <w:jc w:val="center"/>
              <w:rPr>
                <w:bCs/>
                <w:color w:val="000000"/>
                <w:sz w:val="18"/>
                <w:szCs w:val="18"/>
              </w:rPr>
            </w:pPr>
            <w:r w:rsidRPr="002B6200">
              <w:rPr>
                <w:bCs/>
                <w:color w:val="000000"/>
                <w:sz w:val="18"/>
                <w:szCs w:val="18"/>
              </w:rPr>
              <w:t>6</w:t>
            </w:r>
          </w:p>
        </w:tc>
        <w:tc>
          <w:tcPr>
            <w:tcW w:w="1114" w:type="pct"/>
            <w:gridSpan w:val="3"/>
            <w:shd w:val="clear" w:color="auto" w:fill="auto"/>
            <w:vAlign w:val="center"/>
            <w:hideMark/>
          </w:tcPr>
          <w:p w14:paraId="02D7C9F6" w14:textId="77777777" w:rsidR="002B6200" w:rsidRPr="002B6200" w:rsidRDefault="002B6200" w:rsidP="002B6200">
            <w:pPr>
              <w:rPr>
                <w:bCs/>
                <w:sz w:val="18"/>
                <w:szCs w:val="18"/>
              </w:rPr>
            </w:pPr>
            <w:r w:rsidRPr="002B6200">
              <w:rPr>
                <w:bCs/>
                <w:sz w:val="18"/>
                <w:szCs w:val="18"/>
              </w:rPr>
              <w:t>Замена запорной арматуры, 6 шт.</w:t>
            </w:r>
          </w:p>
        </w:tc>
        <w:tc>
          <w:tcPr>
            <w:tcW w:w="590" w:type="pct"/>
            <w:shd w:val="clear" w:color="auto" w:fill="auto"/>
            <w:vAlign w:val="center"/>
            <w:hideMark/>
          </w:tcPr>
          <w:p w14:paraId="2B6B8BF4"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57E4E236"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02C728E8" w14:textId="77777777" w:rsidR="002B6200" w:rsidRPr="002B6200" w:rsidRDefault="002B6200" w:rsidP="002B6200">
            <w:pPr>
              <w:jc w:val="center"/>
              <w:rPr>
                <w:bCs/>
                <w:color w:val="000000"/>
                <w:sz w:val="18"/>
                <w:szCs w:val="18"/>
              </w:rPr>
            </w:pPr>
            <w:r w:rsidRPr="002B6200">
              <w:rPr>
                <w:bCs/>
                <w:color w:val="000000"/>
                <w:sz w:val="18"/>
                <w:szCs w:val="18"/>
              </w:rPr>
              <w:t>16,65</w:t>
            </w:r>
          </w:p>
        </w:tc>
        <w:tc>
          <w:tcPr>
            <w:tcW w:w="885" w:type="pct"/>
            <w:gridSpan w:val="2"/>
            <w:shd w:val="clear" w:color="auto" w:fill="auto"/>
            <w:vAlign w:val="center"/>
            <w:hideMark/>
          </w:tcPr>
          <w:p w14:paraId="2D79065A"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16F57BC6" w14:textId="77777777" w:rsidR="002B6200" w:rsidRPr="002B6200" w:rsidRDefault="002B6200" w:rsidP="002B6200">
            <w:pPr>
              <w:jc w:val="center"/>
              <w:rPr>
                <w:bCs/>
                <w:color w:val="000000"/>
                <w:sz w:val="18"/>
                <w:szCs w:val="18"/>
              </w:rPr>
            </w:pPr>
            <w:r w:rsidRPr="002B6200">
              <w:rPr>
                <w:bCs/>
                <w:color w:val="000000"/>
                <w:sz w:val="18"/>
                <w:szCs w:val="18"/>
              </w:rPr>
              <w:t>16,65</w:t>
            </w:r>
          </w:p>
        </w:tc>
        <w:tc>
          <w:tcPr>
            <w:tcW w:w="507" w:type="pct"/>
            <w:shd w:val="clear" w:color="auto" w:fill="auto"/>
            <w:vAlign w:val="center"/>
            <w:hideMark/>
          </w:tcPr>
          <w:p w14:paraId="629A1393"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6CBE6329" w14:textId="77777777" w:rsidTr="00E8485B">
        <w:trPr>
          <w:trHeight w:val="20"/>
        </w:trPr>
        <w:tc>
          <w:tcPr>
            <w:tcW w:w="207" w:type="pct"/>
            <w:gridSpan w:val="2"/>
            <w:shd w:val="clear" w:color="auto" w:fill="auto"/>
            <w:vAlign w:val="center"/>
            <w:hideMark/>
          </w:tcPr>
          <w:p w14:paraId="7DFF2EFB" w14:textId="77777777" w:rsidR="002B6200" w:rsidRPr="002B6200" w:rsidRDefault="002B6200" w:rsidP="002B6200">
            <w:pPr>
              <w:jc w:val="center"/>
              <w:rPr>
                <w:bCs/>
                <w:color w:val="000000"/>
                <w:sz w:val="18"/>
                <w:szCs w:val="18"/>
              </w:rPr>
            </w:pPr>
            <w:r w:rsidRPr="002B6200">
              <w:rPr>
                <w:bCs/>
                <w:color w:val="000000"/>
                <w:sz w:val="18"/>
                <w:szCs w:val="18"/>
              </w:rPr>
              <w:t>7</w:t>
            </w:r>
          </w:p>
        </w:tc>
        <w:tc>
          <w:tcPr>
            <w:tcW w:w="1114" w:type="pct"/>
            <w:gridSpan w:val="3"/>
            <w:shd w:val="clear" w:color="auto" w:fill="auto"/>
            <w:vAlign w:val="center"/>
            <w:hideMark/>
          </w:tcPr>
          <w:p w14:paraId="41BA619F" w14:textId="77777777" w:rsidR="002B6200" w:rsidRPr="002B6200" w:rsidRDefault="002B6200" w:rsidP="002B6200">
            <w:pPr>
              <w:rPr>
                <w:bCs/>
                <w:sz w:val="18"/>
                <w:szCs w:val="18"/>
              </w:rPr>
            </w:pPr>
            <w:r w:rsidRPr="002B6200">
              <w:rPr>
                <w:bCs/>
                <w:sz w:val="18"/>
                <w:szCs w:val="18"/>
              </w:rPr>
              <w:t>Текущий ремонт эл.щитовых пунктов, 1 шт.</w:t>
            </w:r>
          </w:p>
        </w:tc>
        <w:tc>
          <w:tcPr>
            <w:tcW w:w="590" w:type="pct"/>
            <w:shd w:val="clear" w:color="auto" w:fill="auto"/>
            <w:vAlign w:val="center"/>
            <w:hideMark/>
          </w:tcPr>
          <w:p w14:paraId="263FF624"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7ED293B3"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6F7924F3" w14:textId="77777777" w:rsidR="002B6200" w:rsidRPr="002B6200" w:rsidRDefault="002B6200" w:rsidP="002B6200">
            <w:pPr>
              <w:jc w:val="center"/>
              <w:rPr>
                <w:bCs/>
                <w:color w:val="000000"/>
                <w:sz w:val="18"/>
                <w:szCs w:val="18"/>
              </w:rPr>
            </w:pPr>
            <w:r w:rsidRPr="002B6200">
              <w:rPr>
                <w:bCs/>
                <w:color w:val="000000"/>
                <w:sz w:val="18"/>
                <w:szCs w:val="18"/>
              </w:rPr>
              <w:t>32,66</w:t>
            </w:r>
          </w:p>
        </w:tc>
        <w:tc>
          <w:tcPr>
            <w:tcW w:w="885" w:type="pct"/>
            <w:gridSpan w:val="2"/>
            <w:shd w:val="clear" w:color="auto" w:fill="auto"/>
            <w:vAlign w:val="center"/>
            <w:hideMark/>
          </w:tcPr>
          <w:p w14:paraId="158B5FE9"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1EEB3B33" w14:textId="77777777" w:rsidR="002B6200" w:rsidRPr="002B6200" w:rsidRDefault="002B6200" w:rsidP="002B6200">
            <w:pPr>
              <w:jc w:val="center"/>
              <w:rPr>
                <w:bCs/>
                <w:color w:val="000000"/>
                <w:sz w:val="18"/>
                <w:szCs w:val="18"/>
              </w:rPr>
            </w:pPr>
            <w:r w:rsidRPr="002B6200">
              <w:rPr>
                <w:bCs/>
                <w:color w:val="000000"/>
                <w:sz w:val="18"/>
                <w:szCs w:val="18"/>
              </w:rPr>
              <w:t>32,66</w:t>
            </w:r>
          </w:p>
        </w:tc>
        <w:tc>
          <w:tcPr>
            <w:tcW w:w="507" w:type="pct"/>
            <w:shd w:val="clear" w:color="auto" w:fill="auto"/>
            <w:vAlign w:val="center"/>
            <w:hideMark/>
          </w:tcPr>
          <w:p w14:paraId="414AC6EE"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64F9241B" w14:textId="77777777" w:rsidTr="00E8485B">
        <w:trPr>
          <w:trHeight w:val="20"/>
        </w:trPr>
        <w:tc>
          <w:tcPr>
            <w:tcW w:w="207" w:type="pct"/>
            <w:gridSpan w:val="2"/>
            <w:shd w:val="clear" w:color="auto" w:fill="auto"/>
            <w:vAlign w:val="center"/>
            <w:hideMark/>
          </w:tcPr>
          <w:p w14:paraId="5EEF1FC4" w14:textId="77777777" w:rsidR="002B6200" w:rsidRPr="002B6200" w:rsidRDefault="002B6200" w:rsidP="002B6200">
            <w:pPr>
              <w:jc w:val="center"/>
              <w:rPr>
                <w:bCs/>
                <w:color w:val="000000"/>
                <w:sz w:val="18"/>
                <w:szCs w:val="18"/>
              </w:rPr>
            </w:pPr>
            <w:r w:rsidRPr="002B6200">
              <w:rPr>
                <w:bCs/>
                <w:color w:val="000000"/>
                <w:sz w:val="18"/>
                <w:szCs w:val="18"/>
              </w:rPr>
              <w:t>8</w:t>
            </w:r>
          </w:p>
        </w:tc>
        <w:tc>
          <w:tcPr>
            <w:tcW w:w="1114" w:type="pct"/>
            <w:gridSpan w:val="3"/>
            <w:shd w:val="clear" w:color="auto" w:fill="auto"/>
            <w:vAlign w:val="center"/>
            <w:hideMark/>
          </w:tcPr>
          <w:p w14:paraId="16A2966B" w14:textId="77777777" w:rsidR="002B6200" w:rsidRPr="002B6200" w:rsidRDefault="002B6200" w:rsidP="002B6200">
            <w:pPr>
              <w:rPr>
                <w:bCs/>
                <w:sz w:val="18"/>
                <w:szCs w:val="18"/>
              </w:rPr>
            </w:pPr>
            <w:r w:rsidRPr="002B6200">
              <w:rPr>
                <w:bCs/>
                <w:sz w:val="18"/>
                <w:szCs w:val="18"/>
              </w:rPr>
              <w:t>Капитальный ремонт эл.двигателя подпиточного насоса № 1 BL 65/210-22/2</w:t>
            </w:r>
          </w:p>
        </w:tc>
        <w:tc>
          <w:tcPr>
            <w:tcW w:w="590" w:type="pct"/>
            <w:shd w:val="clear" w:color="auto" w:fill="auto"/>
            <w:vAlign w:val="center"/>
            <w:hideMark/>
          </w:tcPr>
          <w:p w14:paraId="76715624" w14:textId="77777777" w:rsidR="002B6200" w:rsidRPr="002B6200" w:rsidRDefault="002B6200" w:rsidP="002B6200">
            <w:pPr>
              <w:jc w:val="center"/>
              <w:rPr>
                <w:bCs/>
                <w:color w:val="000000"/>
                <w:sz w:val="18"/>
                <w:szCs w:val="18"/>
              </w:rPr>
            </w:pPr>
            <w:r w:rsidRPr="002B6200">
              <w:rPr>
                <w:bCs/>
                <w:color w:val="000000"/>
                <w:sz w:val="18"/>
                <w:szCs w:val="18"/>
              </w:rPr>
              <w:t>Подрядный</w:t>
            </w:r>
          </w:p>
        </w:tc>
        <w:tc>
          <w:tcPr>
            <w:tcW w:w="295" w:type="pct"/>
            <w:shd w:val="clear" w:color="auto" w:fill="auto"/>
            <w:vAlign w:val="center"/>
            <w:hideMark/>
          </w:tcPr>
          <w:p w14:paraId="7502AA05" w14:textId="77777777" w:rsidR="002B6200" w:rsidRPr="002B6200" w:rsidRDefault="002B6200" w:rsidP="002B6200">
            <w:pPr>
              <w:jc w:val="center"/>
              <w:rPr>
                <w:bCs/>
                <w:color w:val="000000"/>
                <w:sz w:val="18"/>
                <w:szCs w:val="18"/>
              </w:rPr>
            </w:pPr>
            <w:r w:rsidRPr="002B6200">
              <w:rPr>
                <w:bCs/>
                <w:color w:val="000000"/>
                <w:sz w:val="18"/>
                <w:szCs w:val="18"/>
              </w:rPr>
              <w:t>КР</w:t>
            </w:r>
          </w:p>
        </w:tc>
        <w:tc>
          <w:tcPr>
            <w:tcW w:w="814" w:type="pct"/>
            <w:gridSpan w:val="2"/>
            <w:shd w:val="clear" w:color="auto" w:fill="auto"/>
            <w:vAlign w:val="center"/>
            <w:hideMark/>
          </w:tcPr>
          <w:p w14:paraId="02418745" w14:textId="77777777" w:rsidR="002B6200" w:rsidRPr="002B6200" w:rsidRDefault="002B6200" w:rsidP="002B6200">
            <w:pPr>
              <w:jc w:val="center"/>
              <w:rPr>
                <w:bCs/>
                <w:color w:val="000000"/>
                <w:sz w:val="18"/>
                <w:szCs w:val="18"/>
              </w:rPr>
            </w:pPr>
            <w:r w:rsidRPr="002B6200">
              <w:rPr>
                <w:bCs/>
                <w:color w:val="000000"/>
                <w:sz w:val="18"/>
                <w:szCs w:val="18"/>
              </w:rPr>
              <w:t>23,39</w:t>
            </w:r>
          </w:p>
        </w:tc>
        <w:tc>
          <w:tcPr>
            <w:tcW w:w="885" w:type="pct"/>
            <w:gridSpan w:val="2"/>
            <w:shd w:val="clear" w:color="auto" w:fill="auto"/>
            <w:vAlign w:val="center"/>
            <w:hideMark/>
          </w:tcPr>
          <w:p w14:paraId="26EF0283" w14:textId="77777777" w:rsidR="002B6200" w:rsidRPr="002B6200" w:rsidRDefault="002B6200" w:rsidP="002B6200">
            <w:pPr>
              <w:jc w:val="center"/>
              <w:rPr>
                <w:bCs/>
                <w:color w:val="000000"/>
                <w:sz w:val="18"/>
                <w:szCs w:val="18"/>
              </w:rPr>
            </w:pPr>
            <w:r w:rsidRPr="002B6200">
              <w:rPr>
                <w:bCs/>
                <w:color w:val="000000"/>
                <w:sz w:val="18"/>
                <w:szCs w:val="18"/>
              </w:rPr>
              <w:t>Дефектная ведомость, коммерческое предложение</w:t>
            </w:r>
          </w:p>
        </w:tc>
        <w:tc>
          <w:tcPr>
            <w:tcW w:w="587" w:type="pct"/>
            <w:shd w:val="clear" w:color="auto" w:fill="auto"/>
            <w:vAlign w:val="center"/>
            <w:hideMark/>
          </w:tcPr>
          <w:p w14:paraId="3A402805" w14:textId="77777777" w:rsidR="002B6200" w:rsidRPr="002B6200" w:rsidRDefault="002B6200" w:rsidP="002B6200">
            <w:pPr>
              <w:jc w:val="center"/>
              <w:rPr>
                <w:bCs/>
                <w:color w:val="000000"/>
                <w:sz w:val="18"/>
                <w:szCs w:val="18"/>
              </w:rPr>
            </w:pPr>
            <w:r w:rsidRPr="002B6200">
              <w:rPr>
                <w:bCs/>
                <w:color w:val="000000"/>
                <w:sz w:val="18"/>
                <w:szCs w:val="18"/>
              </w:rPr>
              <w:t>23,39</w:t>
            </w:r>
          </w:p>
        </w:tc>
        <w:tc>
          <w:tcPr>
            <w:tcW w:w="507" w:type="pct"/>
            <w:shd w:val="clear" w:color="auto" w:fill="auto"/>
            <w:vAlign w:val="center"/>
            <w:hideMark/>
          </w:tcPr>
          <w:p w14:paraId="4A4C1CC9"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3985F758" w14:textId="77777777" w:rsidTr="00E8485B">
        <w:trPr>
          <w:trHeight w:val="20"/>
        </w:trPr>
        <w:tc>
          <w:tcPr>
            <w:tcW w:w="207" w:type="pct"/>
            <w:gridSpan w:val="2"/>
            <w:shd w:val="clear" w:color="auto" w:fill="auto"/>
            <w:vAlign w:val="center"/>
            <w:hideMark/>
          </w:tcPr>
          <w:p w14:paraId="44EB1EE3" w14:textId="77777777" w:rsidR="002B6200" w:rsidRPr="002B6200" w:rsidRDefault="002B6200" w:rsidP="002B6200">
            <w:pPr>
              <w:jc w:val="center"/>
              <w:rPr>
                <w:bCs/>
                <w:color w:val="000000"/>
                <w:sz w:val="18"/>
                <w:szCs w:val="18"/>
              </w:rPr>
            </w:pPr>
            <w:r w:rsidRPr="002B6200">
              <w:rPr>
                <w:bCs/>
                <w:color w:val="000000"/>
                <w:sz w:val="18"/>
                <w:szCs w:val="18"/>
              </w:rPr>
              <w:t>9</w:t>
            </w:r>
          </w:p>
        </w:tc>
        <w:tc>
          <w:tcPr>
            <w:tcW w:w="1111" w:type="pct"/>
            <w:gridSpan w:val="2"/>
            <w:shd w:val="clear" w:color="auto" w:fill="auto"/>
            <w:vAlign w:val="center"/>
            <w:hideMark/>
          </w:tcPr>
          <w:p w14:paraId="0B0CC6B5" w14:textId="77777777" w:rsidR="002B6200" w:rsidRPr="002B6200" w:rsidRDefault="002B6200" w:rsidP="002B6200">
            <w:pPr>
              <w:rPr>
                <w:bCs/>
                <w:sz w:val="18"/>
                <w:szCs w:val="18"/>
              </w:rPr>
            </w:pPr>
            <w:r w:rsidRPr="002B6200">
              <w:rPr>
                <w:bCs/>
                <w:sz w:val="18"/>
                <w:szCs w:val="18"/>
              </w:rPr>
              <w:t>Текущий ремонт запорной арматуры, 48 шт.</w:t>
            </w:r>
          </w:p>
        </w:tc>
        <w:tc>
          <w:tcPr>
            <w:tcW w:w="594" w:type="pct"/>
            <w:gridSpan w:val="2"/>
            <w:shd w:val="clear" w:color="auto" w:fill="auto"/>
            <w:vAlign w:val="center"/>
            <w:hideMark/>
          </w:tcPr>
          <w:p w14:paraId="042FB1E0"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34C7809E"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649E079C" w14:textId="77777777" w:rsidR="002B6200" w:rsidRPr="002B6200" w:rsidRDefault="002B6200" w:rsidP="002B6200">
            <w:pPr>
              <w:jc w:val="center"/>
              <w:rPr>
                <w:bCs/>
                <w:color w:val="000000"/>
                <w:sz w:val="18"/>
                <w:szCs w:val="18"/>
              </w:rPr>
            </w:pPr>
            <w:r w:rsidRPr="002B6200">
              <w:rPr>
                <w:bCs/>
                <w:color w:val="000000"/>
                <w:sz w:val="18"/>
                <w:szCs w:val="18"/>
              </w:rPr>
              <w:t>21,64</w:t>
            </w:r>
          </w:p>
        </w:tc>
        <w:tc>
          <w:tcPr>
            <w:tcW w:w="885" w:type="pct"/>
            <w:gridSpan w:val="2"/>
            <w:shd w:val="clear" w:color="auto" w:fill="auto"/>
            <w:vAlign w:val="center"/>
            <w:hideMark/>
          </w:tcPr>
          <w:p w14:paraId="1D96E030"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40235639" w14:textId="77777777" w:rsidR="002B6200" w:rsidRPr="002B6200" w:rsidRDefault="002B6200" w:rsidP="002B6200">
            <w:pPr>
              <w:jc w:val="center"/>
              <w:rPr>
                <w:bCs/>
                <w:color w:val="000000"/>
                <w:sz w:val="18"/>
                <w:szCs w:val="18"/>
              </w:rPr>
            </w:pPr>
            <w:r w:rsidRPr="002B6200">
              <w:rPr>
                <w:bCs/>
                <w:color w:val="000000"/>
                <w:sz w:val="18"/>
                <w:szCs w:val="18"/>
              </w:rPr>
              <w:t>21,64</w:t>
            </w:r>
          </w:p>
        </w:tc>
        <w:tc>
          <w:tcPr>
            <w:tcW w:w="507" w:type="pct"/>
            <w:shd w:val="clear" w:color="auto" w:fill="auto"/>
            <w:vAlign w:val="center"/>
            <w:hideMark/>
          </w:tcPr>
          <w:p w14:paraId="26AF98CF"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2450F7AA" w14:textId="77777777" w:rsidTr="00E8485B">
        <w:trPr>
          <w:trHeight w:val="20"/>
        </w:trPr>
        <w:tc>
          <w:tcPr>
            <w:tcW w:w="207" w:type="pct"/>
            <w:gridSpan w:val="2"/>
            <w:shd w:val="clear" w:color="auto" w:fill="auto"/>
            <w:vAlign w:val="center"/>
            <w:hideMark/>
          </w:tcPr>
          <w:p w14:paraId="636EC302" w14:textId="77777777" w:rsidR="002B6200" w:rsidRPr="002B6200" w:rsidRDefault="002B6200" w:rsidP="002B6200">
            <w:pPr>
              <w:jc w:val="center"/>
              <w:rPr>
                <w:bCs/>
                <w:color w:val="000000"/>
                <w:sz w:val="18"/>
                <w:szCs w:val="18"/>
              </w:rPr>
            </w:pPr>
            <w:r w:rsidRPr="002B6200">
              <w:rPr>
                <w:bCs/>
                <w:color w:val="000000"/>
                <w:sz w:val="18"/>
                <w:szCs w:val="18"/>
              </w:rPr>
              <w:t>10</w:t>
            </w:r>
          </w:p>
        </w:tc>
        <w:tc>
          <w:tcPr>
            <w:tcW w:w="1111" w:type="pct"/>
            <w:gridSpan w:val="2"/>
            <w:shd w:val="clear" w:color="auto" w:fill="auto"/>
            <w:vAlign w:val="center"/>
            <w:hideMark/>
          </w:tcPr>
          <w:p w14:paraId="2B3C0DFA" w14:textId="77777777" w:rsidR="002B6200" w:rsidRPr="002B6200" w:rsidRDefault="002B6200" w:rsidP="002B6200">
            <w:pPr>
              <w:rPr>
                <w:bCs/>
                <w:sz w:val="18"/>
                <w:szCs w:val="18"/>
              </w:rPr>
            </w:pPr>
            <w:r w:rsidRPr="002B6200">
              <w:rPr>
                <w:bCs/>
                <w:sz w:val="18"/>
                <w:szCs w:val="18"/>
              </w:rPr>
              <w:t>Текущий ремонт и чистка газоходов, 90 м</w:t>
            </w:r>
          </w:p>
        </w:tc>
        <w:tc>
          <w:tcPr>
            <w:tcW w:w="594" w:type="pct"/>
            <w:gridSpan w:val="2"/>
            <w:shd w:val="clear" w:color="auto" w:fill="auto"/>
            <w:vAlign w:val="center"/>
            <w:hideMark/>
          </w:tcPr>
          <w:p w14:paraId="39F0F907"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6C8E46C6"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293E13D7" w14:textId="77777777" w:rsidR="002B6200" w:rsidRPr="002B6200" w:rsidRDefault="002B6200" w:rsidP="002B6200">
            <w:pPr>
              <w:jc w:val="center"/>
              <w:rPr>
                <w:bCs/>
                <w:color w:val="000000"/>
                <w:sz w:val="18"/>
                <w:szCs w:val="18"/>
              </w:rPr>
            </w:pPr>
            <w:r w:rsidRPr="002B6200">
              <w:rPr>
                <w:bCs/>
                <w:color w:val="000000"/>
                <w:sz w:val="18"/>
                <w:szCs w:val="18"/>
              </w:rPr>
              <w:t>9,24</w:t>
            </w:r>
          </w:p>
        </w:tc>
        <w:tc>
          <w:tcPr>
            <w:tcW w:w="885" w:type="pct"/>
            <w:gridSpan w:val="2"/>
            <w:shd w:val="clear" w:color="auto" w:fill="auto"/>
            <w:vAlign w:val="center"/>
            <w:hideMark/>
          </w:tcPr>
          <w:p w14:paraId="4D8BE6F6"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0B284CA1" w14:textId="77777777" w:rsidR="002B6200" w:rsidRPr="002B6200" w:rsidRDefault="002B6200" w:rsidP="002B6200">
            <w:pPr>
              <w:jc w:val="center"/>
              <w:rPr>
                <w:bCs/>
                <w:color w:val="000000"/>
                <w:sz w:val="18"/>
                <w:szCs w:val="18"/>
              </w:rPr>
            </w:pPr>
            <w:r w:rsidRPr="002B6200">
              <w:rPr>
                <w:bCs/>
                <w:color w:val="000000"/>
                <w:sz w:val="18"/>
                <w:szCs w:val="18"/>
              </w:rPr>
              <w:t>9,24</w:t>
            </w:r>
          </w:p>
        </w:tc>
        <w:tc>
          <w:tcPr>
            <w:tcW w:w="507" w:type="pct"/>
            <w:shd w:val="clear" w:color="auto" w:fill="auto"/>
            <w:vAlign w:val="center"/>
            <w:hideMark/>
          </w:tcPr>
          <w:p w14:paraId="24106720"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3BA5A56C" w14:textId="77777777" w:rsidTr="00E8485B">
        <w:trPr>
          <w:trHeight w:val="20"/>
        </w:trPr>
        <w:tc>
          <w:tcPr>
            <w:tcW w:w="207" w:type="pct"/>
            <w:gridSpan w:val="2"/>
            <w:shd w:val="clear" w:color="auto" w:fill="auto"/>
            <w:vAlign w:val="center"/>
            <w:hideMark/>
          </w:tcPr>
          <w:p w14:paraId="513A01B5" w14:textId="77777777" w:rsidR="002B6200" w:rsidRPr="002B6200" w:rsidRDefault="002B6200" w:rsidP="002B6200">
            <w:pPr>
              <w:jc w:val="center"/>
              <w:rPr>
                <w:bCs/>
                <w:color w:val="000000"/>
                <w:sz w:val="18"/>
                <w:szCs w:val="18"/>
              </w:rPr>
            </w:pPr>
            <w:r w:rsidRPr="002B6200">
              <w:rPr>
                <w:bCs/>
                <w:color w:val="000000"/>
                <w:sz w:val="18"/>
                <w:szCs w:val="18"/>
              </w:rPr>
              <w:t>11</w:t>
            </w:r>
          </w:p>
        </w:tc>
        <w:tc>
          <w:tcPr>
            <w:tcW w:w="1111" w:type="pct"/>
            <w:gridSpan w:val="2"/>
            <w:shd w:val="clear" w:color="auto" w:fill="auto"/>
            <w:vAlign w:val="center"/>
            <w:hideMark/>
          </w:tcPr>
          <w:p w14:paraId="39606B80" w14:textId="77777777" w:rsidR="002B6200" w:rsidRPr="002B6200" w:rsidRDefault="002B6200" w:rsidP="002B6200">
            <w:pPr>
              <w:rPr>
                <w:bCs/>
                <w:sz w:val="18"/>
                <w:szCs w:val="18"/>
              </w:rPr>
            </w:pPr>
            <w:r w:rsidRPr="002B6200">
              <w:rPr>
                <w:bCs/>
                <w:sz w:val="18"/>
                <w:szCs w:val="18"/>
              </w:rPr>
              <w:t>Текущий ремонт помещений котельной</w:t>
            </w:r>
          </w:p>
        </w:tc>
        <w:tc>
          <w:tcPr>
            <w:tcW w:w="594" w:type="pct"/>
            <w:gridSpan w:val="2"/>
            <w:shd w:val="clear" w:color="auto" w:fill="auto"/>
            <w:vAlign w:val="center"/>
            <w:hideMark/>
          </w:tcPr>
          <w:p w14:paraId="4308D2CF"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448C29B6"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50291524" w14:textId="77777777" w:rsidR="002B6200" w:rsidRPr="002B6200" w:rsidRDefault="002B6200" w:rsidP="002B6200">
            <w:pPr>
              <w:jc w:val="center"/>
              <w:rPr>
                <w:bCs/>
                <w:color w:val="000000"/>
                <w:sz w:val="18"/>
                <w:szCs w:val="18"/>
              </w:rPr>
            </w:pPr>
            <w:r w:rsidRPr="002B6200">
              <w:rPr>
                <w:bCs/>
                <w:color w:val="000000"/>
                <w:sz w:val="18"/>
                <w:szCs w:val="18"/>
              </w:rPr>
              <w:t>138,89</w:t>
            </w:r>
          </w:p>
        </w:tc>
        <w:tc>
          <w:tcPr>
            <w:tcW w:w="885" w:type="pct"/>
            <w:gridSpan w:val="2"/>
            <w:shd w:val="clear" w:color="auto" w:fill="auto"/>
            <w:vAlign w:val="center"/>
            <w:hideMark/>
          </w:tcPr>
          <w:p w14:paraId="531CE0BE"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15E6AAA0" w14:textId="77777777" w:rsidR="002B6200" w:rsidRPr="002B6200" w:rsidRDefault="002B6200" w:rsidP="002B6200">
            <w:pPr>
              <w:jc w:val="center"/>
              <w:rPr>
                <w:bCs/>
                <w:color w:val="000000"/>
                <w:sz w:val="18"/>
                <w:szCs w:val="18"/>
              </w:rPr>
            </w:pPr>
            <w:r w:rsidRPr="002B6200">
              <w:rPr>
                <w:bCs/>
                <w:color w:val="000000"/>
                <w:sz w:val="18"/>
                <w:szCs w:val="18"/>
              </w:rPr>
              <w:t>138,89</w:t>
            </w:r>
          </w:p>
        </w:tc>
        <w:tc>
          <w:tcPr>
            <w:tcW w:w="507" w:type="pct"/>
            <w:shd w:val="clear" w:color="auto" w:fill="auto"/>
            <w:vAlign w:val="center"/>
            <w:hideMark/>
          </w:tcPr>
          <w:p w14:paraId="4D2C682F"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54F5FBA7" w14:textId="77777777" w:rsidTr="00E8485B">
        <w:trPr>
          <w:trHeight w:val="20"/>
        </w:trPr>
        <w:tc>
          <w:tcPr>
            <w:tcW w:w="2206" w:type="pct"/>
            <w:gridSpan w:val="7"/>
            <w:shd w:val="clear" w:color="auto" w:fill="auto"/>
            <w:vAlign w:val="center"/>
            <w:hideMark/>
          </w:tcPr>
          <w:p w14:paraId="5CC7EB9C" w14:textId="77777777" w:rsidR="002B6200" w:rsidRPr="002B6200" w:rsidRDefault="002B6200" w:rsidP="002B6200">
            <w:pPr>
              <w:jc w:val="center"/>
              <w:rPr>
                <w:bCs/>
                <w:color w:val="000000"/>
                <w:sz w:val="18"/>
                <w:szCs w:val="18"/>
              </w:rPr>
            </w:pPr>
            <w:r w:rsidRPr="002B6200">
              <w:rPr>
                <w:bCs/>
                <w:color w:val="000000"/>
                <w:sz w:val="18"/>
                <w:szCs w:val="18"/>
              </w:rPr>
              <w:t>Котельная № 36</w:t>
            </w:r>
          </w:p>
        </w:tc>
        <w:tc>
          <w:tcPr>
            <w:tcW w:w="814" w:type="pct"/>
            <w:gridSpan w:val="2"/>
            <w:shd w:val="clear" w:color="auto" w:fill="auto"/>
            <w:vAlign w:val="center"/>
            <w:hideMark/>
          </w:tcPr>
          <w:p w14:paraId="7CA6B588" w14:textId="77777777" w:rsidR="002B6200" w:rsidRPr="002B6200" w:rsidRDefault="002B6200" w:rsidP="002B6200">
            <w:pPr>
              <w:jc w:val="center"/>
              <w:rPr>
                <w:bCs/>
                <w:color w:val="000000"/>
                <w:sz w:val="18"/>
                <w:szCs w:val="18"/>
              </w:rPr>
            </w:pPr>
            <w:r w:rsidRPr="002B6200">
              <w:rPr>
                <w:bCs/>
                <w:color w:val="000000"/>
                <w:sz w:val="18"/>
                <w:szCs w:val="18"/>
              </w:rPr>
              <w:t>453,69</w:t>
            </w:r>
          </w:p>
        </w:tc>
        <w:tc>
          <w:tcPr>
            <w:tcW w:w="885" w:type="pct"/>
            <w:gridSpan w:val="2"/>
            <w:shd w:val="clear" w:color="auto" w:fill="auto"/>
            <w:vAlign w:val="center"/>
            <w:hideMark/>
          </w:tcPr>
          <w:p w14:paraId="228F17E5" w14:textId="77777777" w:rsidR="002B6200" w:rsidRPr="002B6200" w:rsidRDefault="002B6200" w:rsidP="002B6200">
            <w:pPr>
              <w:jc w:val="center"/>
              <w:rPr>
                <w:bCs/>
                <w:color w:val="000000"/>
                <w:sz w:val="18"/>
                <w:szCs w:val="18"/>
              </w:rPr>
            </w:pPr>
          </w:p>
        </w:tc>
        <w:tc>
          <w:tcPr>
            <w:tcW w:w="587" w:type="pct"/>
            <w:shd w:val="clear" w:color="auto" w:fill="auto"/>
            <w:vAlign w:val="center"/>
            <w:hideMark/>
          </w:tcPr>
          <w:p w14:paraId="66947ED6" w14:textId="77777777" w:rsidR="002B6200" w:rsidRPr="002B6200" w:rsidRDefault="002B6200" w:rsidP="002B6200">
            <w:pPr>
              <w:jc w:val="center"/>
              <w:rPr>
                <w:bCs/>
                <w:color w:val="000000"/>
                <w:sz w:val="18"/>
                <w:szCs w:val="18"/>
              </w:rPr>
            </w:pPr>
            <w:r w:rsidRPr="002B6200">
              <w:rPr>
                <w:bCs/>
                <w:color w:val="000000"/>
                <w:sz w:val="18"/>
                <w:szCs w:val="18"/>
              </w:rPr>
              <w:t>453,69</w:t>
            </w:r>
          </w:p>
        </w:tc>
        <w:tc>
          <w:tcPr>
            <w:tcW w:w="507" w:type="pct"/>
            <w:shd w:val="clear" w:color="auto" w:fill="auto"/>
            <w:vAlign w:val="center"/>
            <w:hideMark/>
          </w:tcPr>
          <w:p w14:paraId="69D2BEFE" w14:textId="77777777" w:rsidR="002B6200" w:rsidRPr="002B6200" w:rsidRDefault="002B6200" w:rsidP="002B6200">
            <w:pPr>
              <w:jc w:val="center"/>
              <w:rPr>
                <w:bCs/>
                <w:color w:val="000000"/>
                <w:sz w:val="18"/>
                <w:szCs w:val="18"/>
              </w:rPr>
            </w:pPr>
          </w:p>
        </w:tc>
      </w:tr>
      <w:tr w:rsidR="002B6200" w:rsidRPr="002B6200" w14:paraId="1A128C35" w14:textId="77777777" w:rsidTr="00E8485B">
        <w:trPr>
          <w:trHeight w:val="20"/>
        </w:trPr>
        <w:tc>
          <w:tcPr>
            <w:tcW w:w="207" w:type="pct"/>
            <w:gridSpan w:val="2"/>
            <w:shd w:val="clear" w:color="auto" w:fill="auto"/>
            <w:vAlign w:val="center"/>
            <w:hideMark/>
          </w:tcPr>
          <w:p w14:paraId="7BC4064A" w14:textId="77777777" w:rsidR="002B6200" w:rsidRPr="002B6200" w:rsidRDefault="002B6200" w:rsidP="002B6200">
            <w:pPr>
              <w:jc w:val="center"/>
              <w:rPr>
                <w:bCs/>
                <w:color w:val="000000"/>
                <w:sz w:val="18"/>
                <w:szCs w:val="18"/>
              </w:rPr>
            </w:pPr>
            <w:r w:rsidRPr="002B6200">
              <w:rPr>
                <w:bCs/>
                <w:color w:val="000000"/>
                <w:sz w:val="18"/>
                <w:szCs w:val="18"/>
              </w:rPr>
              <w:t>1</w:t>
            </w:r>
          </w:p>
        </w:tc>
        <w:tc>
          <w:tcPr>
            <w:tcW w:w="1111" w:type="pct"/>
            <w:gridSpan w:val="2"/>
            <w:shd w:val="clear" w:color="auto" w:fill="auto"/>
            <w:vAlign w:val="center"/>
            <w:hideMark/>
          </w:tcPr>
          <w:p w14:paraId="2A322FCF" w14:textId="77777777" w:rsidR="002B6200" w:rsidRPr="002B6200" w:rsidRDefault="002B6200" w:rsidP="002B6200">
            <w:pPr>
              <w:rPr>
                <w:bCs/>
                <w:sz w:val="18"/>
                <w:szCs w:val="18"/>
              </w:rPr>
            </w:pPr>
            <w:r w:rsidRPr="002B6200">
              <w:rPr>
                <w:bCs/>
                <w:sz w:val="18"/>
                <w:szCs w:val="18"/>
              </w:rPr>
              <w:t>Текущий ремонт котлов № 1, 2, 3, 4</w:t>
            </w:r>
          </w:p>
        </w:tc>
        <w:tc>
          <w:tcPr>
            <w:tcW w:w="594" w:type="pct"/>
            <w:gridSpan w:val="2"/>
            <w:shd w:val="clear" w:color="auto" w:fill="auto"/>
            <w:vAlign w:val="center"/>
            <w:hideMark/>
          </w:tcPr>
          <w:p w14:paraId="6260D377"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379D7012"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2DE13556" w14:textId="77777777" w:rsidR="002B6200" w:rsidRPr="002B6200" w:rsidRDefault="002B6200" w:rsidP="002B6200">
            <w:pPr>
              <w:jc w:val="center"/>
              <w:rPr>
                <w:bCs/>
                <w:color w:val="000000"/>
                <w:sz w:val="18"/>
                <w:szCs w:val="18"/>
              </w:rPr>
            </w:pPr>
            <w:r w:rsidRPr="002B6200">
              <w:rPr>
                <w:bCs/>
                <w:color w:val="000000"/>
                <w:sz w:val="18"/>
                <w:szCs w:val="18"/>
              </w:rPr>
              <w:t>113,88</w:t>
            </w:r>
          </w:p>
        </w:tc>
        <w:tc>
          <w:tcPr>
            <w:tcW w:w="885" w:type="pct"/>
            <w:gridSpan w:val="2"/>
            <w:shd w:val="clear" w:color="auto" w:fill="auto"/>
            <w:vAlign w:val="center"/>
            <w:hideMark/>
          </w:tcPr>
          <w:p w14:paraId="33C7F311"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18C4B050" w14:textId="77777777" w:rsidR="002B6200" w:rsidRPr="002B6200" w:rsidRDefault="002B6200" w:rsidP="002B6200">
            <w:pPr>
              <w:jc w:val="center"/>
              <w:rPr>
                <w:bCs/>
                <w:color w:val="000000"/>
                <w:sz w:val="18"/>
                <w:szCs w:val="18"/>
              </w:rPr>
            </w:pPr>
            <w:r w:rsidRPr="002B6200">
              <w:rPr>
                <w:bCs/>
                <w:color w:val="000000"/>
                <w:sz w:val="18"/>
                <w:szCs w:val="18"/>
              </w:rPr>
              <w:t>113,88</w:t>
            </w:r>
          </w:p>
        </w:tc>
        <w:tc>
          <w:tcPr>
            <w:tcW w:w="507" w:type="pct"/>
            <w:shd w:val="clear" w:color="auto" w:fill="auto"/>
            <w:vAlign w:val="center"/>
            <w:hideMark/>
          </w:tcPr>
          <w:p w14:paraId="4CACBE6F"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3CCBDAE4" w14:textId="77777777" w:rsidTr="00E8485B">
        <w:trPr>
          <w:trHeight w:val="20"/>
        </w:trPr>
        <w:tc>
          <w:tcPr>
            <w:tcW w:w="207" w:type="pct"/>
            <w:gridSpan w:val="2"/>
            <w:shd w:val="clear" w:color="auto" w:fill="auto"/>
            <w:vAlign w:val="center"/>
            <w:hideMark/>
          </w:tcPr>
          <w:p w14:paraId="54998599" w14:textId="77777777" w:rsidR="002B6200" w:rsidRPr="002B6200" w:rsidRDefault="002B6200" w:rsidP="002B6200">
            <w:pPr>
              <w:jc w:val="center"/>
              <w:rPr>
                <w:bCs/>
                <w:color w:val="000000"/>
                <w:sz w:val="18"/>
                <w:szCs w:val="18"/>
              </w:rPr>
            </w:pPr>
            <w:r w:rsidRPr="002B6200">
              <w:rPr>
                <w:bCs/>
                <w:color w:val="000000"/>
                <w:sz w:val="18"/>
                <w:szCs w:val="18"/>
              </w:rPr>
              <w:t>2</w:t>
            </w:r>
          </w:p>
        </w:tc>
        <w:tc>
          <w:tcPr>
            <w:tcW w:w="1111" w:type="pct"/>
            <w:gridSpan w:val="2"/>
            <w:shd w:val="clear" w:color="auto" w:fill="auto"/>
            <w:vAlign w:val="center"/>
            <w:hideMark/>
          </w:tcPr>
          <w:p w14:paraId="20A72F34" w14:textId="77777777" w:rsidR="002B6200" w:rsidRPr="002B6200" w:rsidRDefault="002B6200" w:rsidP="002B6200">
            <w:pPr>
              <w:rPr>
                <w:bCs/>
                <w:sz w:val="18"/>
                <w:szCs w:val="18"/>
              </w:rPr>
            </w:pPr>
            <w:r w:rsidRPr="002B6200">
              <w:rPr>
                <w:bCs/>
                <w:sz w:val="18"/>
                <w:szCs w:val="18"/>
              </w:rPr>
              <w:t>Тек.ремонт бункера ШЗУ</w:t>
            </w:r>
          </w:p>
        </w:tc>
        <w:tc>
          <w:tcPr>
            <w:tcW w:w="594" w:type="pct"/>
            <w:gridSpan w:val="2"/>
            <w:shd w:val="clear" w:color="auto" w:fill="auto"/>
            <w:vAlign w:val="center"/>
            <w:hideMark/>
          </w:tcPr>
          <w:p w14:paraId="48CA9197"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1E40346F"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2028535A" w14:textId="77777777" w:rsidR="002B6200" w:rsidRPr="002B6200" w:rsidRDefault="002B6200" w:rsidP="002B6200">
            <w:pPr>
              <w:jc w:val="center"/>
              <w:rPr>
                <w:bCs/>
                <w:color w:val="000000"/>
                <w:sz w:val="18"/>
                <w:szCs w:val="18"/>
              </w:rPr>
            </w:pPr>
            <w:r w:rsidRPr="002B6200">
              <w:rPr>
                <w:bCs/>
                <w:color w:val="000000"/>
                <w:sz w:val="18"/>
                <w:szCs w:val="18"/>
              </w:rPr>
              <w:t>34,98</w:t>
            </w:r>
          </w:p>
        </w:tc>
        <w:tc>
          <w:tcPr>
            <w:tcW w:w="885" w:type="pct"/>
            <w:gridSpan w:val="2"/>
            <w:shd w:val="clear" w:color="auto" w:fill="auto"/>
            <w:vAlign w:val="center"/>
            <w:hideMark/>
          </w:tcPr>
          <w:p w14:paraId="4612730B"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4CD4548C" w14:textId="77777777" w:rsidR="002B6200" w:rsidRPr="002B6200" w:rsidRDefault="002B6200" w:rsidP="002B6200">
            <w:pPr>
              <w:jc w:val="center"/>
              <w:rPr>
                <w:bCs/>
                <w:color w:val="000000"/>
                <w:sz w:val="18"/>
                <w:szCs w:val="18"/>
              </w:rPr>
            </w:pPr>
            <w:r w:rsidRPr="002B6200">
              <w:rPr>
                <w:bCs/>
                <w:color w:val="000000"/>
                <w:sz w:val="18"/>
                <w:szCs w:val="18"/>
              </w:rPr>
              <w:t>34,98</w:t>
            </w:r>
          </w:p>
        </w:tc>
        <w:tc>
          <w:tcPr>
            <w:tcW w:w="507" w:type="pct"/>
            <w:shd w:val="clear" w:color="auto" w:fill="auto"/>
            <w:vAlign w:val="center"/>
            <w:hideMark/>
          </w:tcPr>
          <w:p w14:paraId="08BC59C0"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77A243D9" w14:textId="77777777" w:rsidTr="00E8485B">
        <w:trPr>
          <w:trHeight w:val="20"/>
        </w:trPr>
        <w:tc>
          <w:tcPr>
            <w:tcW w:w="207" w:type="pct"/>
            <w:gridSpan w:val="2"/>
            <w:shd w:val="clear" w:color="auto" w:fill="auto"/>
            <w:vAlign w:val="center"/>
            <w:hideMark/>
          </w:tcPr>
          <w:p w14:paraId="739922E2" w14:textId="77777777" w:rsidR="002B6200" w:rsidRPr="002B6200" w:rsidRDefault="002B6200" w:rsidP="002B6200">
            <w:pPr>
              <w:jc w:val="center"/>
              <w:rPr>
                <w:bCs/>
                <w:color w:val="000000"/>
                <w:sz w:val="18"/>
                <w:szCs w:val="18"/>
              </w:rPr>
            </w:pPr>
            <w:r w:rsidRPr="002B6200">
              <w:rPr>
                <w:bCs/>
                <w:color w:val="000000"/>
                <w:sz w:val="18"/>
                <w:szCs w:val="18"/>
              </w:rPr>
              <w:t>3</w:t>
            </w:r>
          </w:p>
        </w:tc>
        <w:tc>
          <w:tcPr>
            <w:tcW w:w="1111" w:type="pct"/>
            <w:gridSpan w:val="2"/>
            <w:shd w:val="clear" w:color="auto" w:fill="auto"/>
            <w:vAlign w:val="center"/>
            <w:hideMark/>
          </w:tcPr>
          <w:p w14:paraId="54DC31EF" w14:textId="77777777" w:rsidR="002B6200" w:rsidRPr="002B6200" w:rsidRDefault="002B6200" w:rsidP="002B6200">
            <w:pPr>
              <w:rPr>
                <w:bCs/>
                <w:sz w:val="18"/>
                <w:szCs w:val="18"/>
              </w:rPr>
            </w:pPr>
            <w:r w:rsidRPr="002B6200">
              <w:rPr>
                <w:bCs/>
                <w:sz w:val="18"/>
                <w:szCs w:val="18"/>
              </w:rPr>
              <w:t>Тек. ремонт насосной группы, 8 шт</w:t>
            </w:r>
          </w:p>
        </w:tc>
        <w:tc>
          <w:tcPr>
            <w:tcW w:w="594" w:type="pct"/>
            <w:gridSpan w:val="2"/>
            <w:shd w:val="clear" w:color="auto" w:fill="auto"/>
            <w:vAlign w:val="center"/>
            <w:hideMark/>
          </w:tcPr>
          <w:p w14:paraId="1E748527"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7724EF26"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5EF777AB" w14:textId="77777777" w:rsidR="002B6200" w:rsidRPr="002B6200" w:rsidRDefault="002B6200" w:rsidP="002B6200">
            <w:pPr>
              <w:jc w:val="center"/>
              <w:rPr>
                <w:bCs/>
                <w:color w:val="000000"/>
                <w:sz w:val="18"/>
                <w:szCs w:val="18"/>
              </w:rPr>
            </w:pPr>
            <w:r w:rsidRPr="002B6200">
              <w:rPr>
                <w:bCs/>
                <w:color w:val="000000"/>
                <w:sz w:val="18"/>
                <w:szCs w:val="18"/>
              </w:rPr>
              <w:t>17,62</w:t>
            </w:r>
          </w:p>
        </w:tc>
        <w:tc>
          <w:tcPr>
            <w:tcW w:w="885" w:type="pct"/>
            <w:gridSpan w:val="2"/>
            <w:shd w:val="clear" w:color="auto" w:fill="auto"/>
            <w:vAlign w:val="center"/>
            <w:hideMark/>
          </w:tcPr>
          <w:p w14:paraId="56B6C67E"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3CE9B4C7" w14:textId="77777777" w:rsidR="002B6200" w:rsidRPr="002B6200" w:rsidRDefault="002B6200" w:rsidP="002B6200">
            <w:pPr>
              <w:jc w:val="center"/>
              <w:rPr>
                <w:bCs/>
                <w:color w:val="000000"/>
                <w:sz w:val="18"/>
                <w:szCs w:val="18"/>
              </w:rPr>
            </w:pPr>
            <w:r w:rsidRPr="002B6200">
              <w:rPr>
                <w:bCs/>
                <w:color w:val="000000"/>
                <w:sz w:val="18"/>
                <w:szCs w:val="18"/>
              </w:rPr>
              <w:t>17,62</w:t>
            </w:r>
          </w:p>
        </w:tc>
        <w:tc>
          <w:tcPr>
            <w:tcW w:w="507" w:type="pct"/>
            <w:shd w:val="clear" w:color="auto" w:fill="auto"/>
            <w:vAlign w:val="center"/>
            <w:hideMark/>
          </w:tcPr>
          <w:p w14:paraId="6CC90A6F"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7933D103" w14:textId="77777777" w:rsidTr="00E8485B">
        <w:trPr>
          <w:trHeight w:val="20"/>
        </w:trPr>
        <w:tc>
          <w:tcPr>
            <w:tcW w:w="207" w:type="pct"/>
            <w:gridSpan w:val="2"/>
            <w:shd w:val="clear" w:color="auto" w:fill="auto"/>
            <w:vAlign w:val="center"/>
            <w:hideMark/>
          </w:tcPr>
          <w:p w14:paraId="2711E208" w14:textId="77777777" w:rsidR="002B6200" w:rsidRPr="002B6200" w:rsidRDefault="002B6200" w:rsidP="002B6200">
            <w:pPr>
              <w:jc w:val="center"/>
              <w:rPr>
                <w:bCs/>
                <w:color w:val="000000"/>
                <w:sz w:val="18"/>
                <w:szCs w:val="18"/>
              </w:rPr>
            </w:pPr>
            <w:r w:rsidRPr="002B6200">
              <w:rPr>
                <w:bCs/>
                <w:color w:val="000000"/>
                <w:sz w:val="18"/>
                <w:szCs w:val="18"/>
              </w:rPr>
              <w:lastRenderedPageBreak/>
              <w:t>4</w:t>
            </w:r>
          </w:p>
        </w:tc>
        <w:tc>
          <w:tcPr>
            <w:tcW w:w="1111" w:type="pct"/>
            <w:gridSpan w:val="2"/>
            <w:shd w:val="clear" w:color="auto" w:fill="auto"/>
            <w:vAlign w:val="center"/>
            <w:hideMark/>
          </w:tcPr>
          <w:p w14:paraId="74190CAB" w14:textId="77777777" w:rsidR="002B6200" w:rsidRPr="002B6200" w:rsidRDefault="002B6200" w:rsidP="002B6200">
            <w:pPr>
              <w:rPr>
                <w:bCs/>
                <w:sz w:val="18"/>
                <w:szCs w:val="18"/>
              </w:rPr>
            </w:pPr>
            <w:r w:rsidRPr="002B6200">
              <w:rPr>
                <w:bCs/>
                <w:sz w:val="18"/>
                <w:szCs w:val="18"/>
              </w:rPr>
              <w:t>Текущий ремонт дутьевых вентиляторов № 1, 2, 3, 4</w:t>
            </w:r>
          </w:p>
        </w:tc>
        <w:tc>
          <w:tcPr>
            <w:tcW w:w="594" w:type="pct"/>
            <w:gridSpan w:val="2"/>
            <w:shd w:val="clear" w:color="auto" w:fill="auto"/>
            <w:vAlign w:val="center"/>
            <w:hideMark/>
          </w:tcPr>
          <w:p w14:paraId="0007EC11"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4AF80A0A"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28A5EE83" w14:textId="77777777" w:rsidR="002B6200" w:rsidRPr="002B6200" w:rsidRDefault="002B6200" w:rsidP="002B6200">
            <w:pPr>
              <w:jc w:val="center"/>
              <w:rPr>
                <w:bCs/>
                <w:color w:val="000000"/>
                <w:sz w:val="18"/>
                <w:szCs w:val="18"/>
              </w:rPr>
            </w:pPr>
            <w:r w:rsidRPr="002B6200">
              <w:rPr>
                <w:bCs/>
                <w:color w:val="000000"/>
                <w:sz w:val="18"/>
                <w:szCs w:val="18"/>
              </w:rPr>
              <w:t>69,91</w:t>
            </w:r>
          </w:p>
        </w:tc>
        <w:tc>
          <w:tcPr>
            <w:tcW w:w="885" w:type="pct"/>
            <w:gridSpan w:val="2"/>
            <w:shd w:val="clear" w:color="auto" w:fill="auto"/>
            <w:vAlign w:val="center"/>
            <w:hideMark/>
          </w:tcPr>
          <w:p w14:paraId="00BBE6A5"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438BED41" w14:textId="77777777" w:rsidR="002B6200" w:rsidRPr="002B6200" w:rsidRDefault="002B6200" w:rsidP="002B6200">
            <w:pPr>
              <w:jc w:val="center"/>
              <w:rPr>
                <w:bCs/>
                <w:color w:val="000000"/>
                <w:sz w:val="18"/>
                <w:szCs w:val="18"/>
              </w:rPr>
            </w:pPr>
            <w:r w:rsidRPr="002B6200">
              <w:rPr>
                <w:bCs/>
                <w:color w:val="000000"/>
                <w:sz w:val="18"/>
                <w:szCs w:val="18"/>
              </w:rPr>
              <w:t>69,91</w:t>
            </w:r>
          </w:p>
        </w:tc>
        <w:tc>
          <w:tcPr>
            <w:tcW w:w="507" w:type="pct"/>
            <w:shd w:val="clear" w:color="auto" w:fill="auto"/>
            <w:vAlign w:val="center"/>
            <w:hideMark/>
          </w:tcPr>
          <w:p w14:paraId="6A19C1FC"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37DD1655" w14:textId="77777777" w:rsidTr="00E8485B">
        <w:trPr>
          <w:trHeight w:val="20"/>
        </w:trPr>
        <w:tc>
          <w:tcPr>
            <w:tcW w:w="207" w:type="pct"/>
            <w:gridSpan w:val="2"/>
            <w:shd w:val="clear" w:color="auto" w:fill="auto"/>
            <w:vAlign w:val="center"/>
            <w:hideMark/>
          </w:tcPr>
          <w:p w14:paraId="53E65294" w14:textId="77777777" w:rsidR="002B6200" w:rsidRPr="002B6200" w:rsidRDefault="002B6200" w:rsidP="002B6200">
            <w:pPr>
              <w:jc w:val="center"/>
              <w:rPr>
                <w:bCs/>
                <w:color w:val="000000"/>
                <w:sz w:val="18"/>
                <w:szCs w:val="18"/>
              </w:rPr>
            </w:pPr>
            <w:r w:rsidRPr="002B6200">
              <w:rPr>
                <w:bCs/>
                <w:color w:val="000000"/>
                <w:sz w:val="18"/>
                <w:szCs w:val="18"/>
              </w:rPr>
              <w:t>5</w:t>
            </w:r>
          </w:p>
        </w:tc>
        <w:tc>
          <w:tcPr>
            <w:tcW w:w="1111" w:type="pct"/>
            <w:gridSpan w:val="2"/>
            <w:shd w:val="clear" w:color="auto" w:fill="auto"/>
            <w:vAlign w:val="center"/>
            <w:hideMark/>
          </w:tcPr>
          <w:p w14:paraId="45FAE696" w14:textId="77777777" w:rsidR="002B6200" w:rsidRPr="002B6200" w:rsidRDefault="002B6200" w:rsidP="002B6200">
            <w:pPr>
              <w:rPr>
                <w:bCs/>
                <w:sz w:val="18"/>
                <w:szCs w:val="18"/>
              </w:rPr>
            </w:pPr>
            <w:r w:rsidRPr="002B6200">
              <w:rPr>
                <w:bCs/>
                <w:sz w:val="18"/>
                <w:szCs w:val="18"/>
              </w:rPr>
              <w:t>Текущий ремонт Na-катионитовых фильтров Ду1000 мм, 2 шт</w:t>
            </w:r>
          </w:p>
        </w:tc>
        <w:tc>
          <w:tcPr>
            <w:tcW w:w="594" w:type="pct"/>
            <w:gridSpan w:val="2"/>
            <w:shd w:val="clear" w:color="auto" w:fill="auto"/>
            <w:vAlign w:val="center"/>
            <w:hideMark/>
          </w:tcPr>
          <w:p w14:paraId="456CD4C5"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7B2B5FF5"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4A0D2467" w14:textId="77777777" w:rsidR="002B6200" w:rsidRPr="002B6200" w:rsidRDefault="002B6200" w:rsidP="002B6200">
            <w:pPr>
              <w:jc w:val="center"/>
              <w:rPr>
                <w:bCs/>
                <w:color w:val="000000"/>
                <w:sz w:val="18"/>
                <w:szCs w:val="18"/>
              </w:rPr>
            </w:pPr>
            <w:r w:rsidRPr="002B6200">
              <w:rPr>
                <w:bCs/>
                <w:color w:val="000000"/>
                <w:sz w:val="18"/>
                <w:szCs w:val="18"/>
              </w:rPr>
              <w:t>5,65</w:t>
            </w:r>
          </w:p>
        </w:tc>
        <w:tc>
          <w:tcPr>
            <w:tcW w:w="885" w:type="pct"/>
            <w:gridSpan w:val="2"/>
            <w:shd w:val="clear" w:color="auto" w:fill="auto"/>
            <w:vAlign w:val="center"/>
            <w:hideMark/>
          </w:tcPr>
          <w:p w14:paraId="753A5A8F"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5AB1034E" w14:textId="77777777" w:rsidR="002B6200" w:rsidRPr="002B6200" w:rsidRDefault="002B6200" w:rsidP="002B6200">
            <w:pPr>
              <w:jc w:val="center"/>
              <w:rPr>
                <w:bCs/>
                <w:color w:val="000000"/>
                <w:sz w:val="18"/>
                <w:szCs w:val="18"/>
              </w:rPr>
            </w:pPr>
            <w:r w:rsidRPr="002B6200">
              <w:rPr>
                <w:bCs/>
                <w:color w:val="000000"/>
                <w:sz w:val="18"/>
                <w:szCs w:val="18"/>
              </w:rPr>
              <w:t>5,65</w:t>
            </w:r>
          </w:p>
        </w:tc>
        <w:tc>
          <w:tcPr>
            <w:tcW w:w="507" w:type="pct"/>
            <w:shd w:val="clear" w:color="auto" w:fill="auto"/>
            <w:vAlign w:val="center"/>
            <w:hideMark/>
          </w:tcPr>
          <w:p w14:paraId="53D89BC7"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38C214DA" w14:textId="77777777" w:rsidTr="00E8485B">
        <w:trPr>
          <w:trHeight w:val="20"/>
        </w:trPr>
        <w:tc>
          <w:tcPr>
            <w:tcW w:w="207" w:type="pct"/>
            <w:gridSpan w:val="2"/>
            <w:shd w:val="clear" w:color="auto" w:fill="auto"/>
            <w:vAlign w:val="center"/>
            <w:hideMark/>
          </w:tcPr>
          <w:p w14:paraId="37AE8A14" w14:textId="77777777" w:rsidR="002B6200" w:rsidRPr="002B6200" w:rsidRDefault="002B6200" w:rsidP="002B6200">
            <w:pPr>
              <w:jc w:val="center"/>
              <w:rPr>
                <w:bCs/>
                <w:color w:val="000000"/>
                <w:sz w:val="18"/>
                <w:szCs w:val="18"/>
              </w:rPr>
            </w:pPr>
            <w:r w:rsidRPr="002B6200">
              <w:rPr>
                <w:bCs/>
                <w:color w:val="000000"/>
                <w:sz w:val="18"/>
                <w:szCs w:val="18"/>
              </w:rPr>
              <w:t>6</w:t>
            </w:r>
          </w:p>
        </w:tc>
        <w:tc>
          <w:tcPr>
            <w:tcW w:w="1111" w:type="pct"/>
            <w:gridSpan w:val="2"/>
            <w:shd w:val="clear" w:color="auto" w:fill="auto"/>
            <w:vAlign w:val="center"/>
            <w:hideMark/>
          </w:tcPr>
          <w:p w14:paraId="3DF3FAE1" w14:textId="77777777" w:rsidR="002B6200" w:rsidRPr="002B6200" w:rsidRDefault="002B6200" w:rsidP="002B6200">
            <w:pPr>
              <w:rPr>
                <w:bCs/>
                <w:sz w:val="18"/>
                <w:szCs w:val="18"/>
              </w:rPr>
            </w:pPr>
            <w:r w:rsidRPr="002B6200">
              <w:rPr>
                <w:bCs/>
                <w:sz w:val="18"/>
                <w:szCs w:val="18"/>
              </w:rPr>
              <w:t>Текущий ремонт установки ХВО</w:t>
            </w:r>
          </w:p>
        </w:tc>
        <w:tc>
          <w:tcPr>
            <w:tcW w:w="594" w:type="pct"/>
            <w:gridSpan w:val="2"/>
            <w:shd w:val="clear" w:color="auto" w:fill="auto"/>
            <w:vAlign w:val="center"/>
            <w:hideMark/>
          </w:tcPr>
          <w:p w14:paraId="53EC6CDE"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30196667"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597A4A85" w14:textId="77777777" w:rsidR="002B6200" w:rsidRPr="002B6200" w:rsidRDefault="002B6200" w:rsidP="002B6200">
            <w:pPr>
              <w:jc w:val="center"/>
              <w:rPr>
                <w:bCs/>
                <w:color w:val="000000"/>
                <w:sz w:val="18"/>
                <w:szCs w:val="18"/>
              </w:rPr>
            </w:pPr>
            <w:r w:rsidRPr="002B6200">
              <w:rPr>
                <w:bCs/>
                <w:color w:val="000000"/>
                <w:sz w:val="18"/>
                <w:szCs w:val="18"/>
              </w:rPr>
              <w:t>42,64</w:t>
            </w:r>
          </w:p>
        </w:tc>
        <w:tc>
          <w:tcPr>
            <w:tcW w:w="885" w:type="pct"/>
            <w:gridSpan w:val="2"/>
            <w:shd w:val="clear" w:color="auto" w:fill="auto"/>
            <w:vAlign w:val="center"/>
            <w:hideMark/>
          </w:tcPr>
          <w:p w14:paraId="4389A6A2"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12CA7849" w14:textId="77777777" w:rsidR="002B6200" w:rsidRPr="002B6200" w:rsidRDefault="002B6200" w:rsidP="002B6200">
            <w:pPr>
              <w:jc w:val="center"/>
              <w:rPr>
                <w:bCs/>
                <w:color w:val="000000"/>
                <w:sz w:val="18"/>
                <w:szCs w:val="18"/>
              </w:rPr>
            </w:pPr>
            <w:r w:rsidRPr="002B6200">
              <w:rPr>
                <w:bCs/>
                <w:color w:val="000000"/>
                <w:sz w:val="18"/>
                <w:szCs w:val="18"/>
              </w:rPr>
              <w:t>42,64</w:t>
            </w:r>
          </w:p>
        </w:tc>
        <w:tc>
          <w:tcPr>
            <w:tcW w:w="507" w:type="pct"/>
            <w:shd w:val="clear" w:color="auto" w:fill="auto"/>
            <w:vAlign w:val="center"/>
            <w:hideMark/>
          </w:tcPr>
          <w:p w14:paraId="7C753D6A"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10612BCD" w14:textId="77777777" w:rsidTr="00E8485B">
        <w:trPr>
          <w:trHeight w:val="20"/>
        </w:trPr>
        <w:tc>
          <w:tcPr>
            <w:tcW w:w="207" w:type="pct"/>
            <w:gridSpan w:val="2"/>
            <w:shd w:val="clear" w:color="auto" w:fill="auto"/>
            <w:vAlign w:val="center"/>
            <w:hideMark/>
          </w:tcPr>
          <w:p w14:paraId="08A6C717" w14:textId="77777777" w:rsidR="002B6200" w:rsidRPr="002B6200" w:rsidRDefault="002B6200" w:rsidP="002B6200">
            <w:pPr>
              <w:jc w:val="center"/>
              <w:rPr>
                <w:bCs/>
                <w:color w:val="000000"/>
                <w:sz w:val="18"/>
                <w:szCs w:val="18"/>
              </w:rPr>
            </w:pPr>
            <w:r w:rsidRPr="002B6200">
              <w:rPr>
                <w:bCs/>
                <w:color w:val="000000"/>
                <w:sz w:val="18"/>
                <w:szCs w:val="18"/>
              </w:rPr>
              <w:t>7</w:t>
            </w:r>
          </w:p>
        </w:tc>
        <w:tc>
          <w:tcPr>
            <w:tcW w:w="1111" w:type="pct"/>
            <w:gridSpan w:val="2"/>
            <w:shd w:val="clear" w:color="auto" w:fill="auto"/>
            <w:vAlign w:val="center"/>
            <w:hideMark/>
          </w:tcPr>
          <w:p w14:paraId="0130734F" w14:textId="77777777" w:rsidR="002B6200" w:rsidRPr="002B6200" w:rsidRDefault="002B6200" w:rsidP="002B6200">
            <w:pPr>
              <w:rPr>
                <w:bCs/>
                <w:sz w:val="18"/>
                <w:szCs w:val="18"/>
              </w:rPr>
            </w:pPr>
            <w:r w:rsidRPr="002B6200">
              <w:rPr>
                <w:bCs/>
                <w:sz w:val="18"/>
                <w:szCs w:val="18"/>
              </w:rPr>
              <w:t>Замена запорной арматуры, 3 шт.</w:t>
            </w:r>
          </w:p>
        </w:tc>
        <w:tc>
          <w:tcPr>
            <w:tcW w:w="594" w:type="pct"/>
            <w:gridSpan w:val="2"/>
            <w:shd w:val="clear" w:color="auto" w:fill="auto"/>
            <w:vAlign w:val="center"/>
            <w:hideMark/>
          </w:tcPr>
          <w:p w14:paraId="3AC448C9"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17290B82"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1CAB39EB" w14:textId="77777777" w:rsidR="002B6200" w:rsidRPr="002B6200" w:rsidRDefault="002B6200" w:rsidP="002B6200">
            <w:pPr>
              <w:jc w:val="center"/>
              <w:rPr>
                <w:bCs/>
                <w:color w:val="000000"/>
                <w:sz w:val="18"/>
                <w:szCs w:val="18"/>
              </w:rPr>
            </w:pPr>
            <w:r w:rsidRPr="002B6200">
              <w:rPr>
                <w:bCs/>
                <w:color w:val="000000"/>
                <w:sz w:val="18"/>
                <w:szCs w:val="18"/>
              </w:rPr>
              <w:t>5,68</w:t>
            </w:r>
          </w:p>
        </w:tc>
        <w:tc>
          <w:tcPr>
            <w:tcW w:w="885" w:type="pct"/>
            <w:gridSpan w:val="2"/>
            <w:shd w:val="clear" w:color="auto" w:fill="auto"/>
            <w:vAlign w:val="center"/>
            <w:hideMark/>
          </w:tcPr>
          <w:p w14:paraId="6FD9AEFB"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0D1ABF62" w14:textId="77777777" w:rsidR="002B6200" w:rsidRPr="002B6200" w:rsidRDefault="002B6200" w:rsidP="002B6200">
            <w:pPr>
              <w:jc w:val="center"/>
              <w:rPr>
                <w:bCs/>
                <w:color w:val="000000"/>
                <w:sz w:val="18"/>
                <w:szCs w:val="18"/>
              </w:rPr>
            </w:pPr>
            <w:r w:rsidRPr="002B6200">
              <w:rPr>
                <w:bCs/>
                <w:color w:val="000000"/>
                <w:sz w:val="18"/>
                <w:szCs w:val="18"/>
              </w:rPr>
              <w:t>5,68</w:t>
            </w:r>
          </w:p>
        </w:tc>
        <w:tc>
          <w:tcPr>
            <w:tcW w:w="507" w:type="pct"/>
            <w:shd w:val="clear" w:color="auto" w:fill="auto"/>
            <w:vAlign w:val="center"/>
            <w:hideMark/>
          </w:tcPr>
          <w:p w14:paraId="562CD12A"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125DE253" w14:textId="77777777" w:rsidTr="00E8485B">
        <w:trPr>
          <w:trHeight w:val="20"/>
        </w:trPr>
        <w:tc>
          <w:tcPr>
            <w:tcW w:w="207" w:type="pct"/>
            <w:gridSpan w:val="2"/>
            <w:shd w:val="clear" w:color="auto" w:fill="auto"/>
            <w:vAlign w:val="center"/>
            <w:hideMark/>
          </w:tcPr>
          <w:p w14:paraId="7ADA0E64" w14:textId="77777777" w:rsidR="002B6200" w:rsidRPr="002B6200" w:rsidRDefault="002B6200" w:rsidP="002B6200">
            <w:pPr>
              <w:jc w:val="center"/>
              <w:rPr>
                <w:bCs/>
                <w:color w:val="000000"/>
                <w:sz w:val="18"/>
                <w:szCs w:val="18"/>
              </w:rPr>
            </w:pPr>
            <w:r w:rsidRPr="002B6200">
              <w:rPr>
                <w:bCs/>
                <w:color w:val="000000"/>
                <w:sz w:val="18"/>
                <w:szCs w:val="18"/>
              </w:rPr>
              <w:t>8</w:t>
            </w:r>
          </w:p>
        </w:tc>
        <w:tc>
          <w:tcPr>
            <w:tcW w:w="1111" w:type="pct"/>
            <w:gridSpan w:val="2"/>
            <w:shd w:val="clear" w:color="auto" w:fill="auto"/>
            <w:vAlign w:val="center"/>
            <w:hideMark/>
          </w:tcPr>
          <w:p w14:paraId="1A671801" w14:textId="77777777" w:rsidR="002B6200" w:rsidRPr="002B6200" w:rsidRDefault="002B6200" w:rsidP="002B6200">
            <w:pPr>
              <w:rPr>
                <w:bCs/>
                <w:sz w:val="18"/>
                <w:szCs w:val="18"/>
              </w:rPr>
            </w:pPr>
            <w:r w:rsidRPr="002B6200">
              <w:rPr>
                <w:bCs/>
                <w:sz w:val="18"/>
                <w:szCs w:val="18"/>
              </w:rPr>
              <w:t>Текущий ремонт запорной арматуры, 63 шт</w:t>
            </w:r>
          </w:p>
        </w:tc>
        <w:tc>
          <w:tcPr>
            <w:tcW w:w="594" w:type="pct"/>
            <w:gridSpan w:val="2"/>
            <w:shd w:val="clear" w:color="auto" w:fill="auto"/>
            <w:vAlign w:val="center"/>
            <w:hideMark/>
          </w:tcPr>
          <w:p w14:paraId="001093A4"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16FCB3AD"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7785B70F" w14:textId="77777777" w:rsidR="002B6200" w:rsidRPr="002B6200" w:rsidRDefault="002B6200" w:rsidP="002B6200">
            <w:pPr>
              <w:jc w:val="center"/>
              <w:rPr>
                <w:bCs/>
                <w:color w:val="000000"/>
                <w:sz w:val="18"/>
                <w:szCs w:val="18"/>
              </w:rPr>
            </w:pPr>
            <w:r w:rsidRPr="002B6200">
              <w:rPr>
                <w:bCs/>
                <w:color w:val="000000"/>
                <w:sz w:val="18"/>
                <w:szCs w:val="18"/>
              </w:rPr>
              <w:t>28,40</w:t>
            </w:r>
          </w:p>
        </w:tc>
        <w:tc>
          <w:tcPr>
            <w:tcW w:w="885" w:type="pct"/>
            <w:gridSpan w:val="2"/>
            <w:shd w:val="clear" w:color="auto" w:fill="auto"/>
            <w:vAlign w:val="center"/>
            <w:hideMark/>
          </w:tcPr>
          <w:p w14:paraId="5FCC9F52"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4808F191" w14:textId="77777777" w:rsidR="002B6200" w:rsidRPr="002B6200" w:rsidRDefault="002B6200" w:rsidP="002B6200">
            <w:pPr>
              <w:jc w:val="center"/>
              <w:rPr>
                <w:bCs/>
                <w:color w:val="000000"/>
                <w:sz w:val="18"/>
                <w:szCs w:val="18"/>
              </w:rPr>
            </w:pPr>
            <w:r w:rsidRPr="002B6200">
              <w:rPr>
                <w:bCs/>
                <w:color w:val="000000"/>
                <w:sz w:val="18"/>
                <w:szCs w:val="18"/>
              </w:rPr>
              <w:t>28,40</w:t>
            </w:r>
          </w:p>
        </w:tc>
        <w:tc>
          <w:tcPr>
            <w:tcW w:w="507" w:type="pct"/>
            <w:shd w:val="clear" w:color="auto" w:fill="auto"/>
            <w:vAlign w:val="center"/>
            <w:hideMark/>
          </w:tcPr>
          <w:p w14:paraId="1A282D48"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7BC6EBF0" w14:textId="77777777" w:rsidTr="00E8485B">
        <w:trPr>
          <w:trHeight w:val="20"/>
        </w:trPr>
        <w:tc>
          <w:tcPr>
            <w:tcW w:w="207" w:type="pct"/>
            <w:gridSpan w:val="2"/>
            <w:shd w:val="clear" w:color="auto" w:fill="auto"/>
            <w:vAlign w:val="center"/>
            <w:hideMark/>
          </w:tcPr>
          <w:p w14:paraId="36C04259" w14:textId="77777777" w:rsidR="002B6200" w:rsidRPr="002B6200" w:rsidRDefault="002B6200" w:rsidP="002B6200">
            <w:pPr>
              <w:jc w:val="center"/>
              <w:rPr>
                <w:bCs/>
                <w:color w:val="000000"/>
                <w:sz w:val="18"/>
                <w:szCs w:val="18"/>
              </w:rPr>
            </w:pPr>
            <w:r w:rsidRPr="002B6200">
              <w:rPr>
                <w:bCs/>
                <w:color w:val="000000"/>
                <w:sz w:val="18"/>
                <w:szCs w:val="18"/>
              </w:rPr>
              <w:t>9</w:t>
            </w:r>
          </w:p>
        </w:tc>
        <w:tc>
          <w:tcPr>
            <w:tcW w:w="1111" w:type="pct"/>
            <w:gridSpan w:val="2"/>
            <w:shd w:val="clear" w:color="auto" w:fill="auto"/>
            <w:vAlign w:val="center"/>
            <w:hideMark/>
          </w:tcPr>
          <w:p w14:paraId="08BE3304" w14:textId="77777777" w:rsidR="002B6200" w:rsidRPr="002B6200" w:rsidRDefault="002B6200" w:rsidP="002B6200">
            <w:pPr>
              <w:rPr>
                <w:bCs/>
                <w:sz w:val="18"/>
                <w:szCs w:val="18"/>
              </w:rPr>
            </w:pPr>
            <w:r w:rsidRPr="002B6200">
              <w:rPr>
                <w:bCs/>
                <w:sz w:val="18"/>
                <w:szCs w:val="18"/>
              </w:rPr>
              <w:t>Текущ.ремонт ЭЛ.щитовых пунктов</w:t>
            </w:r>
          </w:p>
        </w:tc>
        <w:tc>
          <w:tcPr>
            <w:tcW w:w="594" w:type="pct"/>
            <w:gridSpan w:val="2"/>
            <w:shd w:val="clear" w:color="auto" w:fill="auto"/>
            <w:vAlign w:val="center"/>
            <w:hideMark/>
          </w:tcPr>
          <w:p w14:paraId="03B7DC66"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3F8EF485"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6A476662" w14:textId="77777777" w:rsidR="002B6200" w:rsidRPr="002B6200" w:rsidRDefault="002B6200" w:rsidP="002B6200">
            <w:pPr>
              <w:jc w:val="center"/>
              <w:rPr>
                <w:bCs/>
                <w:color w:val="000000"/>
                <w:sz w:val="18"/>
                <w:szCs w:val="18"/>
              </w:rPr>
            </w:pPr>
            <w:r w:rsidRPr="002B6200">
              <w:rPr>
                <w:bCs/>
                <w:color w:val="000000"/>
                <w:sz w:val="18"/>
                <w:szCs w:val="18"/>
              </w:rPr>
              <w:t>32,66</w:t>
            </w:r>
          </w:p>
        </w:tc>
        <w:tc>
          <w:tcPr>
            <w:tcW w:w="885" w:type="pct"/>
            <w:gridSpan w:val="2"/>
            <w:shd w:val="clear" w:color="auto" w:fill="auto"/>
            <w:vAlign w:val="center"/>
            <w:hideMark/>
          </w:tcPr>
          <w:p w14:paraId="502FB629"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516C26B3" w14:textId="77777777" w:rsidR="002B6200" w:rsidRPr="002B6200" w:rsidRDefault="002B6200" w:rsidP="002B6200">
            <w:pPr>
              <w:jc w:val="center"/>
              <w:rPr>
                <w:bCs/>
                <w:color w:val="000000"/>
                <w:sz w:val="18"/>
                <w:szCs w:val="18"/>
              </w:rPr>
            </w:pPr>
            <w:r w:rsidRPr="002B6200">
              <w:rPr>
                <w:bCs/>
                <w:color w:val="000000"/>
                <w:sz w:val="18"/>
                <w:szCs w:val="18"/>
              </w:rPr>
              <w:t>32,66</w:t>
            </w:r>
          </w:p>
        </w:tc>
        <w:tc>
          <w:tcPr>
            <w:tcW w:w="507" w:type="pct"/>
            <w:shd w:val="clear" w:color="auto" w:fill="auto"/>
            <w:vAlign w:val="center"/>
            <w:hideMark/>
          </w:tcPr>
          <w:p w14:paraId="3D1578C5"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75555AA4" w14:textId="77777777" w:rsidTr="00E8485B">
        <w:trPr>
          <w:trHeight w:val="20"/>
        </w:trPr>
        <w:tc>
          <w:tcPr>
            <w:tcW w:w="207" w:type="pct"/>
            <w:gridSpan w:val="2"/>
            <w:shd w:val="clear" w:color="auto" w:fill="auto"/>
            <w:vAlign w:val="center"/>
            <w:hideMark/>
          </w:tcPr>
          <w:p w14:paraId="1956563E" w14:textId="77777777" w:rsidR="002B6200" w:rsidRPr="002B6200" w:rsidRDefault="002B6200" w:rsidP="002B6200">
            <w:pPr>
              <w:jc w:val="center"/>
              <w:rPr>
                <w:bCs/>
                <w:color w:val="000000"/>
                <w:sz w:val="18"/>
                <w:szCs w:val="18"/>
              </w:rPr>
            </w:pPr>
            <w:r w:rsidRPr="002B6200">
              <w:rPr>
                <w:bCs/>
                <w:color w:val="000000"/>
                <w:sz w:val="18"/>
                <w:szCs w:val="18"/>
              </w:rPr>
              <w:t>10</w:t>
            </w:r>
          </w:p>
        </w:tc>
        <w:tc>
          <w:tcPr>
            <w:tcW w:w="1111" w:type="pct"/>
            <w:gridSpan w:val="2"/>
            <w:shd w:val="clear" w:color="auto" w:fill="auto"/>
            <w:vAlign w:val="center"/>
            <w:hideMark/>
          </w:tcPr>
          <w:p w14:paraId="20374C56" w14:textId="77777777" w:rsidR="002B6200" w:rsidRPr="002B6200" w:rsidRDefault="002B6200" w:rsidP="002B6200">
            <w:pPr>
              <w:rPr>
                <w:bCs/>
                <w:sz w:val="18"/>
                <w:szCs w:val="18"/>
              </w:rPr>
            </w:pPr>
            <w:r w:rsidRPr="002B6200">
              <w:rPr>
                <w:bCs/>
                <w:sz w:val="18"/>
                <w:szCs w:val="18"/>
              </w:rPr>
              <w:t>Капитальный ремонт эл.двигателя подпиточного насоса № 2 К 80-50-200</w:t>
            </w:r>
          </w:p>
        </w:tc>
        <w:tc>
          <w:tcPr>
            <w:tcW w:w="594" w:type="pct"/>
            <w:gridSpan w:val="2"/>
            <w:shd w:val="clear" w:color="auto" w:fill="auto"/>
            <w:vAlign w:val="center"/>
            <w:hideMark/>
          </w:tcPr>
          <w:p w14:paraId="0478417C" w14:textId="77777777" w:rsidR="002B6200" w:rsidRPr="002B6200" w:rsidRDefault="002B6200" w:rsidP="002B6200">
            <w:pPr>
              <w:jc w:val="center"/>
              <w:rPr>
                <w:bCs/>
                <w:color w:val="000000"/>
                <w:sz w:val="18"/>
                <w:szCs w:val="18"/>
              </w:rPr>
            </w:pPr>
            <w:r w:rsidRPr="002B6200">
              <w:rPr>
                <w:bCs/>
                <w:color w:val="000000"/>
                <w:sz w:val="18"/>
                <w:szCs w:val="18"/>
              </w:rPr>
              <w:t>Подрядный</w:t>
            </w:r>
          </w:p>
        </w:tc>
        <w:tc>
          <w:tcPr>
            <w:tcW w:w="295" w:type="pct"/>
            <w:shd w:val="clear" w:color="auto" w:fill="auto"/>
            <w:vAlign w:val="center"/>
            <w:hideMark/>
          </w:tcPr>
          <w:p w14:paraId="1474D50B" w14:textId="77777777" w:rsidR="002B6200" w:rsidRPr="002B6200" w:rsidRDefault="002B6200" w:rsidP="002B6200">
            <w:pPr>
              <w:jc w:val="center"/>
              <w:rPr>
                <w:bCs/>
                <w:color w:val="000000"/>
                <w:sz w:val="18"/>
                <w:szCs w:val="18"/>
              </w:rPr>
            </w:pPr>
            <w:r w:rsidRPr="002B6200">
              <w:rPr>
                <w:bCs/>
                <w:color w:val="000000"/>
                <w:sz w:val="18"/>
                <w:szCs w:val="18"/>
              </w:rPr>
              <w:t>КР</w:t>
            </w:r>
          </w:p>
        </w:tc>
        <w:tc>
          <w:tcPr>
            <w:tcW w:w="814" w:type="pct"/>
            <w:gridSpan w:val="2"/>
            <w:shd w:val="clear" w:color="auto" w:fill="auto"/>
            <w:vAlign w:val="center"/>
            <w:hideMark/>
          </w:tcPr>
          <w:p w14:paraId="611DB3CD" w14:textId="77777777" w:rsidR="002B6200" w:rsidRPr="002B6200" w:rsidRDefault="002B6200" w:rsidP="002B6200">
            <w:pPr>
              <w:jc w:val="center"/>
              <w:rPr>
                <w:bCs/>
                <w:color w:val="000000"/>
                <w:sz w:val="18"/>
                <w:szCs w:val="18"/>
              </w:rPr>
            </w:pPr>
            <w:r w:rsidRPr="002B6200">
              <w:rPr>
                <w:bCs/>
                <w:color w:val="000000"/>
                <w:sz w:val="18"/>
                <w:szCs w:val="18"/>
              </w:rPr>
              <w:t>18,36</w:t>
            </w:r>
          </w:p>
        </w:tc>
        <w:tc>
          <w:tcPr>
            <w:tcW w:w="885" w:type="pct"/>
            <w:gridSpan w:val="2"/>
            <w:shd w:val="clear" w:color="auto" w:fill="auto"/>
            <w:vAlign w:val="center"/>
            <w:hideMark/>
          </w:tcPr>
          <w:p w14:paraId="4B87B123" w14:textId="77777777" w:rsidR="002B6200" w:rsidRPr="002B6200" w:rsidRDefault="002B6200" w:rsidP="002B6200">
            <w:pPr>
              <w:jc w:val="center"/>
              <w:rPr>
                <w:bCs/>
                <w:color w:val="000000"/>
                <w:sz w:val="18"/>
                <w:szCs w:val="18"/>
              </w:rPr>
            </w:pPr>
            <w:r w:rsidRPr="002B6200">
              <w:rPr>
                <w:bCs/>
                <w:color w:val="000000"/>
                <w:sz w:val="18"/>
                <w:szCs w:val="18"/>
              </w:rPr>
              <w:t>Дефектная ведомость, коммерческое предложение</w:t>
            </w:r>
          </w:p>
        </w:tc>
        <w:tc>
          <w:tcPr>
            <w:tcW w:w="587" w:type="pct"/>
            <w:shd w:val="clear" w:color="auto" w:fill="auto"/>
            <w:vAlign w:val="center"/>
            <w:hideMark/>
          </w:tcPr>
          <w:p w14:paraId="2FA37A9C" w14:textId="77777777" w:rsidR="002B6200" w:rsidRPr="002B6200" w:rsidRDefault="002B6200" w:rsidP="002B6200">
            <w:pPr>
              <w:jc w:val="center"/>
              <w:rPr>
                <w:bCs/>
                <w:color w:val="000000"/>
                <w:sz w:val="18"/>
                <w:szCs w:val="18"/>
              </w:rPr>
            </w:pPr>
            <w:r w:rsidRPr="002B6200">
              <w:rPr>
                <w:bCs/>
                <w:color w:val="000000"/>
                <w:sz w:val="18"/>
                <w:szCs w:val="18"/>
              </w:rPr>
              <w:t>18,36</w:t>
            </w:r>
          </w:p>
        </w:tc>
        <w:tc>
          <w:tcPr>
            <w:tcW w:w="507" w:type="pct"/>
            <w:shd w:val="clear" w:color="auto" w:fill="auto"/>
            <w:vAlign w:val="center"/>
            <w:hideMark/>
          </w:tcPr>
          <w:p w14:paraId="2DA385EB"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692CCB72" w14:textId="77777777" w:rsidTr="00E8485B">
        <w:trPr>
          <w:trHeight w:val="20"/>
        </w:trPr>
        <w:tc>
          <w:tcPr>
            <w:tcW w:w="207" w:type="pct"/>
            <w:gridSpan w:val="2"/>
            <w:shd w:val="clear" w:color="auto" w:fill="auto"/>
            <w:vAlign w:val="center"/>
            <w:hideMark/>
          </w:tcPr>
          <w:p w14:paraId="66833059" w14:textId="77777777" w:rsidR="002B6200" w:rsidRPr="002B6200" w:rsidRDefault="002B6200" w:rsidP="002B6200">
            <w:pPr>
              <w:jc w:val="center"/>
              <w:rPr>
                <w:bCs/>
                <w:color w:val="000000"/>
                <w:sz w:val="18"/>
                <w:szCs w:val="18"/>
              </w:rPr>
            </w:pPr>
            <w:r w:rsidRPr="002B6200">
              <w:rPr>
                <w:bCs/>
                <w:color w:val="000000"/>
                <w:sz w:val="18"/>
                <w:szCs w:val="18"/>
              </w:rPr>
              <w:t>11</w:t>
            </w:r>
          </w:p>
        </w:tc>
        <w:tc>
          <w:tcPr>
            <w:tcW w:w="1111" w:type="pct"/>
            <w:gridSpan w:val="2"/>
            <w:shd w:val="clear" w:color="auto" w:fill="auto"/>
            <w:vAlign w:val="center"/>
            <w:hideMark/>
          </w:tcPr>
          <w:p w14:paraId="51E2C064" w14:textId="77777777" w:rsidR="002B6200" w:rsidRPr="002B6200" w:rsidRDefault="002B6200" w:rsidP="002B6200">
            <w:pPr>
              <w:rPr>
                <w:bCs/>
                <w:sz w:val="18"/>
                <w:szCs w:val="18"/>
              </w:rPr>
            </w:pPr>
            <w:r w:rsidRPr="002B6200">
              <w:rPr>
                <w:bCs/>
                <w:sz w:val="18"/>
                <w:szCs w:val="18"/>
              </w:rPr>
              <w:t>Текущий ремонт и чистка газоходов, 37 м</w:t>
            </w:r>
          </w:p>
        </w:tc>
        <w:tc>
          <w:tcPr>
            <w:tcW w:w="594" w:type="pct"/>
            <w:gridSpan w:val="2"/>
            <w:shd w:val="clear" w:color="auto" w:fill="auto"/>
            <w:vAlign w:val="center"/>
            <w:hideMark/>
          </w:tcPr>
          <w:p w14:paraId="02FB920D"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081EA869"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1B2F73A7" w14:textId="77777777" w:rsidR="002B6200" w:rsidRPr="002B6200" w:rsidRDefault="002B6200" w:rsidP="002B6200">
            <w:pPr>
              <w:jc w:val="center"/>
              <w:rPr>
                <w:bCs/>
                <w:color w:val="000000"/>
                <w:sz w:val="18"/>
                <w:szCs w:val="18"/>
              </w:rPr>
            </w:pPr>
            <w:r w:rsidRPr="002B6200">
              <w:rPr>
                <w:bCs/>
                <w:color w:val="000000"/>
                <w:sz w:val="18"/>
                <w:szCs w:val="18"/>
              </w:rPr>
              <w:t>1,60</w:t>
            </w:r>
          </w:p>
        </w:tc>
        <w:tc>
          <w:tcPr>
            <w:tcW w:w="885" w:type="pct"/>
            <w:gridSpan w:val="2"/>
            <w:shd w:val="clear" w:color="auto" w:fill="auto"/>
            <w:vAlign w:val="center"/>
            <w:hideMark/>
          </w:tcPr>
          <w:p w14:paraId="06749E49"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42E90BD5" w14:textId="77777777" w:rsidR="002B6200" w:rsidRPr="002B6200" w:rsidRDefault="002B6200" w:rsidP="002B6200">
            <w:pPr>
              <w:jc w:val="center"/>
              <w:rPr>
                <w:bCs/>
                <w:color w:val="000000"/>
                <w:sz w:val="18"/>
                <w:szCs w:val="18"/>
              </w:rPr>
            </w:pPr>
            <w:r w:rsidRPr="002B6200">
              <w:rPr>
                <w:bCs/>
                <w:color w:val="000000"/>
                <w:sz w:val="18"/>
                <w:szCs w:val="18"/>
              </w:rPr>
              <w:t>1,60</w:t>
            </w:r>
          </w:p>
        </w:tc>
        <w:tc>
          <w:tcPr>
            <w:tcW w:w="507" w:type="pct"/>
            <w:shd w:val="clear" w:color="auto" w:fill="auto"/>
            <w:vAlign w:val="center"/>
            <w:hideMark/>
          </w:tcPr>
          <w:p w14:paraId="0177BA25"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402AAA1B" w14:textId="77777777" w:rsidTr="00E8485B">
        <w:trPr>
          <w:trHeight w:val="20"/>
        </w:trPr>
        <w:tc>
          <w:tcPr>
            <w:tcW w:w="207" w:type="pct"/>
            <w:gridSpan w:val="2"/>
            <w:shd w:val="clear" w:color="auto" w:fill="auto"/>
            <w:vAlign w:val="center"/>
            <w:hideMark/>
          </w:tcPr>
          <w:p w14:paraId="7685C27B" w14:textId="77777777" w:rsidR="002B6200" w:rsidRPr="002B6200" w:rsidRDefault="002B6200" w:rsidP="002B6200">
            <w:pPr>
              <w:jc w:val="center"/>
              <w:rPr>
                <w:bCs/>
                <w:color w:val="000000"/>
                <w:sz w:val="18"/>
                <w:szCs w:val="18"/>
              </w:rPr>
            </w:pPr>
            <w:r w:rsidRPr="002B6200">
              <w:rPr>
                <w:bCs/>
                <w:color w:val="000000"/>
                <w:sz w:val="18"/>
                <w:szCs w:val="18"/>
              </w:rPr>
              <w:t>12</w:t>
            </w:r>
          </w:p>
        </w:tc>
        <w:tc>
          <w:tcPr>
            <w:tcW w:w="1111" w:type="pct"/>
            <w:gridSpan w:val="2"/>
            <w:shd w:val="clear" w:color="auto" w:fill="auto"/>
            <w:vAlign w:val="center"/>
            <w:hideMark/>
          </w:tcPr>
          <w:p w14:paraId="0482EDD6" w14:textId="77777777" w:rsidR="002B6200" w:rsidRPr="002B6200" w:rsidRDefault="002B6200" w:rsidP="002B6200">
            <w:pPr>
              <w:rPr>
                <w:bCs/>
                <w:sz w:val="18"/>
                <w:szCs w:val="18"/>
              </w:rPr>
            </w:pPr>
            <w:r w:rsidRPr="002B6200">
              <w:rPr>
                <w:bCs/>
                <w:sz w:val="18"/>
                <w:szCs w:val="18"/>
              </w:rPr>
              <w:t>Текущим ремонт помещений котельной</w:t>
            </w:r>
          </w:p>
        </w:tc>
        <w:tc>
          <w:tcPr>
            <w:tcW w:w="594" w:type="pct"/>
            <w:gridSpan w:val="2"/>
            <w:shd w:val="clear" w:color="auto" w:fill="auto"/>
            <w:vAlign w:val="center"/>
            <w:hideMark/>
          </w:tcPr>
          <w:p w14:paraId="2DEAD5AD"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25142AC3"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11B9374F" w14:textId="77777777" w:rsidR="002B6200" w:rsidRPr="002B6200" w:rsidRDefault="002B6200" w:rsidP="002B6200">
            <w:pPr>
              <w:jc w:val="center"/>
              <w:rPr>
                <w:bCs/>
                <w:color w:val="000000"/>
                <w:sz w:val="18"/>
                <w:szCs w:val="18"/>
              </w:rPr>
            </w:pPr>
            <w:r w:rsidRPr="002B6200">
              <w:rPr>
                <w:bCs/>
                <w:color w:val="000000"/>
                <w:sz w:val="18"/>
                <w:szCs w:val="18"/>
              </w:rPr>
              <w:t>82,30</w:t>
            </w:r>
          </w:p>
        </w:tc>
        <w:tc>
          <w:tcPr>
            <w:tcW w:w="885" w:type="pct"/>
            <w:gridSpan w:val="2"/>
            <w:shd w:val="clear" w:color="auto" w:fill="auto"/>
            <w:vAlign w:val="center"/>
            <w:hideMark/>
          </w:tcPr>
          <w:p w14:paraId="098B9B95"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4BDC5A5A" w14:textId="77777777" w:rsidR="002B6200" w:rsidRPr="002B6200" w:rsidRDefault="002B6200" w:rsidP="002B6200">
            <w:pPr>
              <w:jc w:val="center"/>
              <w:rPr>
                <w:bCs/>
                <w:color w:val="000000"/>
                <w:sz w:val="18"/>
                <w:szCs w:val="18"/>
              </w:rPr>
            </w:pPr>
            <w:r w:rsidRPr="002B6200">
              <w:rPr>
                <w:bCs/>
                <w:color w:val="000000"/>
                <w:sz w:val="18"/>
                <w:szCs w:val="18"/>
              </w:rPr>
              <w:t>82,30</w:t>
            </w:r>
          </w:p>
        </w:tc>
        <w:tc>
          <w:tcPr>
            <w:tcW w:w="507" w:type="pct"/>
            <w:shd w:val="clear" w:color="auto" w:fill="auto"/>
            <w:vAlign w:val="center"/>
            <w:hideMark/>
          </w:tcPr>
          <w:p w14:paraId="5F830383"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2FB7E5CC" w14:textId="77777777" w:rsidTr="00E8485B">
        <w:trPr>
          <w:trHeight w:val="20"/>
        </w:trPr>
        <w:tc>
          <w:tcPr>
            <w:tcW w:w="2206" w:type="pct"/>
            <w:gridSpan w:val="7"/>
            <w:shd w:val="clear" w:color="auto" w:fill="auto"/>
            <w:vAlign w:val="center"/>
            <w:hideMark/>
          </w:tcPr>
          <w:p w14:paraId="3FCCAEC4" w14:textId="77777777" w:rsidR="002B6200" w:rsidRPr="002B6200" w:rsidRDefault="002B6200" w:rsidP="002B6200">
            <w:pPr>
              <w:jc w:val="center"/>
              <w:rPr>
                <w:bCs/>
                <w:color w:val="000000"/>
                <w:sz w:val="18"/>
                <w:szCs w:val="18"/>
              </w:rPr>
            </w:pPr>
            <w:r w:rsidRPr="002B6200">
              <w:rPr>
                <w:bCs/>
                <w:color w:val="000000"/>
                <w:sz w:val="18"/>
                <w:szCs w:val="18"/>
              </w:rPr>
              <w:t>Котельная № 46а</w:t>
            </w:r>
          </w:p>
        </w:tc>
        <w:tc>
          <w:tcPr>
            <w:tcW w:w="814" w:type="pct"/>
            <w:gridSpan w:val="2"/>
            <w:shd w:val="clear" w:color="auto" w:fill="auto"/>
            <w:vAlign w:val="center"/>
            <w:hideMark/>
          </w:tcPr>
          <w:p w14:paraId="2A5970B1" w14:textId="77777777" w:rsidR="002B6200" w:rsidRPr="002B6200" w:rsidRDefault="002B6200" w:rsidP="002B6200">
            <w:pPr>
              <w:jc w:val="center"/>
              <w:rPr>
                <w:bCs/>
                <w:color w:val="000000"/>
                <w:sz w:val="18"/>
                <w:szCs w:val="18"/>
              </w:rPr>
            </w:pPr>
            <w:r w:rsidRPr="002B6200">
              <w:rPr>
                <w:bCs/>
                <w:color w:val="000000"/>
                <w:sz w:val="18"/>
                <w:szCs w:val="18"/>
              </w:rPr>
              <w:t>985,72</w:t>
            </w:r>
          </w:p>
        </w:tc>
        <w:tc>
          <w:tcPr>
            <w:tcW w:w="885" w:type="pct"/>
            <w:gridSpan w:val="2"/>
            <w:shd w:val="clear" w:color="auto" w:fill="auto"/>
            <w:vAlign w:val="center"/>
            <w:hideMark/>
          </w:tcPr>
          <w:p w14:paraId="444507D3" w14:textId="77777777" w:rsidR="002B6200" w:rsidRPr="002B6200" w:rsidRDefault="002B6200" w:rsidP="002B6200">
            <w:pPr>
              <w:jc w:val="center"/>
              <w:rPr>
                <w:bCs/>
                <w:color w:val="000000"/>
                <w:sz w:val="18"/>
                <w:szCs w:val="18"/>
              </w:rPr>
            </w:pPr>
          </w:p>
        </w:tc>
        <w:tc>
          <w:tcPr>
            <w:tcW w:w="587" w:type="pct"/>
            <w:shd w:val="clear" w:color="auto" w:fill="auto"/>
            <w:vAlign w:val="center"/>
            <w:hideMark/>
          </w:tcPr>
          <w:p w14:paraId="2749F51B" w14:textId="77777777" w:rsidR="002B6200" w:rsidRPr="002B6200" w:rsidRDefault="002B6200" w:rsidP="002B6200">
            <w:pPr>
              <w:jc w:val="center"/>
              <w:rPr>
                <w:bCs/>
                <w:color w:val="000000"/>
                <w:sz w:val="18"/>
                <w:szCs w:val="18"/>
              </w:rPr>
            </w:pPr>
            <w:r w:rsidRPr="002B6200">
              <w:rPr>
                <w:bCs/>
                <w:color w:val="000000"/>
                <w:sz w:val="18"/>
                <w:szCs w:val="18"/>
              </w:rPr>
              <w:t>985,72</w:t>
            </w:r>
          </w:p>
        </w:tc>
        <w:tc>
          <w:tcPr>
            <w:tcW w:w="507" w:type="pct"/>
            <w:shd w:val="clear" w:color="auto" w:fill="auto"/>
            <w:vAlign w:val="center"/>
            <w:hideMark/>
          </w:tcPr>
          <w:p w14:paraId="5B4CE346" w14:textId="77777777" w:rsidR="002B6200" w:rsidRPr="002B6200" w:rsidRDefault="002B6200" w:rsidP="002B6200">
            <w:pPr>
              <w:jc w:val="center"/>
              <w:rPr>
                <w:bCs/>
                <w:color w:val="000000"/>
                <w:sz w:val="18"/>
                <w:szCs w:val="18"/>
              </w:rPr>
            </w:pPr>
          </w:p>
        </w:tc>
      </w:tr>
      <w:tr w:rsidR="002B6200" w:rsidRPr="002B6200" w14:paraId="001684DB" w14:textId="77777777" w:rsidTr="00E8485B">
        <w:trPr>
          <w:trHeight w:val="20"/>
        </w:trPr>
        <w:tc>
          <w:tcPr>
            <w:tcW w:w="207" w:type="pct"/>
            <w:gridSpan w:val="2"/>
            <w:shd w:val="clear" w:color="auto" w:fill="auto"/>
            <w:vAlign w:val="center"/>
            <w:hideMark/>
          </w:tcPr>
          <w:p w14:paraId="3CF79621" w14:textId="77777777" w:rsidR="002B6200" w:rsidRPr="002B6200" w:rsidRDefault="002B6200" w:rsidP="002B6200">
            <w:pPr>
              <w:jc w:val="center"/>
              <w:rPr>
                <w:bCs/>
                <w:color w:val="000000"/>
                <w:sz w:val="18"/>
                <w:szCs w:val="18"/>
              </w:rPr>
            </w:pPr>
            <w:r w:rsidRPr="002B6200">
              <w:rPr>
                <w:bCs/>
                <w:color w:val="000000"/>
                <w:sz w:val="18"/>
                <w:szCs w:val="18"/>
              </w:rPr>
              <w:t>1</w:t>
            </w:r>
          </w:p>
        </w:tc>
        <w:tc>
          <w:tcPr>
            <w:tcW w:w="1111" w:type="pct"/>
            <w:gridSpan w:val="2"/>
            <w:shd w:val="clear" w:color="auto" w:fill="auto"/>
            <w:vAlign w:val="center"/>
            <w:hideMark/>
          </w:tcPr>
          <w:p w14:paraId="014753B9" w14:textId="77777777" w:rsidR="002B6200" w:rsidRPr="002B6200" w:rsidRDefault="002B6200" w:rsidP="002B6200">
            <w:pPr>
              <w:rPr>
                <w:bCs/>
                <w:sz w:val="18"/>
                <w:szCs w:val="18"/>
              </w:rPr>
            </w:pPr>
            <w:r w:rsidRPr="002B6200">
              <w:rPr>
                <w:bCs/>
                <w:sz w:val="18"/>
                <w:szCs w:val="18"/>
              </w:rPr>
              <w:t>Текущий ремонт котлов № 1, 2, 3, 4, 5</w:t>
            </w:r>
          </w:p>
        </w:tc>
        <w:tc>
          <w:tcPr>
            <w:tcW w:w="594" w:type="pct"/>
            <w:gridSpan w:val="2"/>
            <w:shd w:val="clear" w:color="auto" w:fill="auto"/>
            <w:vAlign w:val="center"/>
            <w:hideMark/>
          </w:tcPr>
          <w:p w14:paraId="28638A9E"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0DC9A1E6"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0B54B303" w14:textId="77777777" w:rsidR="002B6200" w:rsidRPr="002B6200" w:rsidRDefault="002B6200" w:rsidP="002B6200">
            <w:pPr>
              <w:jc w:val="center"/>
              <w:rPr>
                <w:bCs/>
                <w:color w:val="000000"/>
                <w:sz w:val="18"/>
                <w:szCs w:val="18"/>
              </w:rPr>
            </w:pPr>
            <w:r w:rsidRPr="002B6200">
              <w:rPr>
                <w:bCs/>
                <w:color w:val="000000"/>
                <w:sz w:val="18"/>
                <w:szCs w:val="18"/>
              </w:rPr>
              <w:t>87,36</w:t>
            </w:r>
          </w:p>
        </w:tc>
        <w:tc>
          <w:tcPr>
            <w:tcW w:w="885" w:type="pct"/>
            <w:gridSpan w:val="2"/>
            <w:shd w:val="clear" w:color="auto" w:fill="auto"/>
            <w:vAlign w:val="center"/>
            <w:hideMark/>
          </w:tcPr>
          <w:p w14:paraId="4B6429A2"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5C9DFC23" w14:textId="77777777" w:rsidR="002B6200" w:rsidRPr="002B6200" w:rsidRDefault="002B6200" w:rsidP="002B6200">
            <w:pPr>
              <w:jc w:val="center"/>
              <w:rPr>
                <w:bCs/>
                <w:color w:val="000000"/>
                <w:sz w:val="18"/>
                <w:szCs w:val="18"/>
              </w:rPr>
            </w:pPr>
            <w:r w:rsidRPr="002B6200">
              <w:rPr>
                <w:bCs/>
                <w:color w:val="000000"/>
                <w:sz w:val="18"/>
                <w:szCs w:val="18"/>
              </w:rPr>
              <w:t>87,36</w:t>
            </w:r>
          </w:p>
        </w:tc>
        <w:tc>
          <w:tcPr>
            <w:tcW w:w="507" w:type="pct"/>
            <w:shd w:val="clear" w:color="auto" w:fill="auto"/>
            <w:vAlign w:val="center"/>
            <w:hideMark/>
          </w:tcPr>
          <w:p w14:paraId="33DEA96D"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1F5688BF" w14:textId="77777777" w:rsidTr="00E8485B">
        <w:trPr>
          <w:trHeight w:val="20"/>
        </w:trPr>
        <w:tc>
          <w:tcPr>
            <w:tcW w:w="207" w:type="pct"/>
            <w:gridSpan w:val="2"/>
            <w:shd w:val="clear" w:color="auto" w:fill="auto"/>
            <w:vAlign w:val="center"/>
            <w:hideMark/>
          </w:tcPr>
          <w:p w14:paraId="7AF37941" w14:textId="77777777" w:rsidR="002B6200" w:rsidRPr="002B6200" w:rsidRDefault="002B6200" w:rsidP="002B6200">
            <w:pPr>
              <w:jc w:val="center"/>
              <w:rPr>
                <w:bCs/>
                <w:color w:val="000000"/>
                <w:sz w:val="18"/>
                <w:szCs w:val="18"/>
              </w:rPr>
            </w:pPr>
            <w:r w:rsidRPr="002B6200">
              <w:rPr>
                <w:bCs/>
                <w:color w:val="000000"/>
                <w:sz w:val="18"/>
                <w:szCs w:val="18"/>
              </w:rPr>
              <w:t>2</w:t>
            </w:r>
          </w:p>
        </w:tc>
        <w:tc>
          <w:tcPr>
            <w:tcW w:w="1111" w:type="pct"/>
            <w:gridSpan w:val="2"/>
            <w:shd w:val="clear" w:color="auto" w:fill="auto"/>
            <w:vAlign w:val="center"/>
            <w:hideMark/>
          </w:tcPr>
          <w:p w14:paraId="697FBF8D" w14:textId="77777777" w:rsidR="002B6200" w:rsidRPr="002B6200" w:rsidRDefault="002B6200" w:rsidP="002B6200">
            <w:pPr>
              <w:rPr>
                <w:bCs/>
                <w:sz w:val="18"/>
                <w:szCs w:val="18"/>
              </w:rPr>
            </w:pPr>
            <w:r w:rsidRPr="002B6200">
              <w:rPr>
                <w:bCs/>
                <w:sz w:val="18"/>
                <w:szCs w:val="18"/>
              </w:rPr>
              <w:t>Тек. ремонт приводов колосниковых решеток котла № 1, 2, 3, 4, 5</w:t>
            </w:r>
          </w:p>
        </w:tc>
        <w:tc>
          <w:tcPr>
            <w:tcW w:w="594" w:type="pct"/>
            <w:gridSpan w:val="2"/>
            <w:shd w:val="clear" w:color="auto" w:fill="auto"/>
            <w:vAlign w:val="center"/>
            <w:hideMark/>
          </w:tcPr>
          <w:p w14:paraId="64E48552"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2DDB99B8"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5CA4F624" w14:textId="77777777" w:rsidR="002B6200" w:rsidRPr="002B6200" w:rsidRDefault="002B6200" w:rsidP="002B6200">
            <w:pPr>
              <w:jc w:val="center"/>
              <w:rPr>
                <w:bCs/>
                <w:color w:val="000000"/>
                <w:sz w:val="18"/>
                <w:szCs w:val="18"/>
              </w:rPr>
            </w:pPr>
            <w:r w:rsidRPr="002B6200">
              <w:rPr>
                <w:bCs/>
                <w:color w:val="000000"/>
                <w:sz w:val="18"/>
                <w:szCs w:val="18"/>
              </w:rPr>
              <w:t>29,21</w:t>
            </w:r>
          </w:p>
        </w:tc>
        <w:tc>
          <w:tcPr>
            <w:tcW w:w="885" w:type="pct"/>
            <w:gridSpan w:val="2"/>
            <w:shd w:val="clear" w:color="auto" w:fill="auto"/>
            <w:vAlign w:val="center"/>
            <w:hideMark/>
          </w:tcPr>
          <w:p w14:paraId="3F83BC2A"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3BD65F1D" w14:textId="77777777" w:rsidR="002B6200" w:rsidRPr="002B6200" w:rsidRDefault="002B6200" w:rsidP="002B6200">
            <w:pPr>
              <w:jc w:val="center"/>
              <w:rPr>
                <w:bCs/>
                <w:color w:val="000000"/>
                <w:sz w:val="18"/>
                <w:szCs w:val="18"/>
              </w:rPr>
            </w:pPr>
            <w:r w:rsidRPr="002B6200">
              <w:rPr>
                <w:bCs/>
                <w:color w:val="000000"/>
                <w:sz w:val="18"/>
                <w:szCs w:val="18"/>
              </w:rPr>
              <w:t>29,21</w:t>
            </w:r>
          </w:p>
        </w:tc>
        <w:tc>
          <w:tcPr>
            <w:tcW w:w="507" w:type="pct"/>
            <w:shd w:val="clear" w:color="auto" w:fill="auto"/>
            <w:vAlign w:val="center"/>
            <w:hideMark/>
          </w:tcPr>
          <w:p w14:paraId="2A0BBCCB"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32764649" w14:textId="77777777" w:rsidTr="00E8485B">
        <w:trPr>
          <w:trHeight w:val="20"/>
        </w:trPr>
        <w:tc>
          <w:tcPr>
            <w:tcW w:w="207" w:type="pct"/>
            <w:gridSpan w:val="2"/>
            <w:shd w:val="clear" w:color="auto" w:fill="auto"/>
            <w:vAlign w:val="center"/>
            <w:hideMark/>
          </w:tcPr>
          <w:p w14:paraId="55C8C86C" w14:textId="77777777" w:rsidR="002B6200" w:rsidRPr="002B6200" w:rsidRDefault="002B6200" w:rsidP="002B6200">
            <w:pPr>
              <w:jc w:val="center"/>
              <w:rPr>
                <w:bCs/>
                <w:color w:val="000000"/>
                <w:sz w:val="18"/>
                <w:szCs w:val="18"/>
              </w:rPr>
            </w:pPr>
            <w:r w:rsidRPr="002B6200">
              <w:rPr>
                <w:bCs/>
                <w:color w:val="000000"/>
                <w:sz w:val="18"/>
                <w:szCs w:val="18"/>
              </w:rPr>
              <w:t>3</w:t>
            </w:r>
          </w:p>
        </w:tc>
        <w:tc>
          <w:tcPr>
            <w:tcW w:w="1111" w:type="pct"/>
            <w:gridSpan w:val="2"/>
            <w:shd w:val="clear" w:color="auto" w:fill="auto"/>
            <w:vAlign w:val="center"/>
            <w:hideMark/>
          </w:tcPr>
          <w:p w14:paraId="12BDCA8D" w14:textId="77777777" w:rsidR="002B6200" w:rsidRPr="002B6200" w:rsidRDefault="002B6200" w:rsidP="002B6200">
            <w:pPr>
              <w:rPr>
                <w:bCs/>
                <w:sz w:val="18"/>
                <w:szCs w:val="18"/>
              </w:rPr>
            </w:pPr>
            <w:r w:rsidRPr="002B6200">
              <w:rPr>
                <w:bCs/>
                <w:sz w:val="18"/>
                <w:szCs w:val="18"/>
              </w:rPr>
              <w:t>Текущий ремонт дымососов № 1, 2, 3, 4, 5</w:t>
            </w:r>
          </w:p>
        </w:tc>
        <w:tc>
          <w:tcPr>
            <w:tcW w:w="594" w:type="pct"/>
            <w:gridSpan w:val="2"/>
            <w:shd w:val="clear" w:color="auto" w:fill="auto"/>
            <w:vAlign w:val="center"/>
            <w:hideMark/>
          </w:tcPr>
          <w:p w14:paraId="16104B9B"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0A313E9F"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1E3C0DEA" w14:textId="77777777" w:rsidR="002B6200" w:rsidRPr="002B6200" w:rsidRDefault="002B6200" w:rsidP="002B6200">
            <w:pPr>
              <w:jc w:val="center"/>
              <w:rPr>
                <w:bCs/>
                <w:color w:val="000000"/>
                <w:sz w:val="18"/>
                <w:szCs w:val="18"/>
              </w:rPr>
            </w:pPr>
            <w:r w:rsidRPr="002B6200">
              <w:rPr>
                <w:bCs/>
                <w:color w:val="000000"/>
                <w:sz w:val="18"/>
                <w:szCs w:val="18"/>
              </w:rPr>
              <w:t>30,70</w:t>
            </w:r>
          </w:p>
        </w:tc>
        <w:tc>
          <w:tcPr>
            <w:tcW w:w="885" w:type="pct"/>
            <w:gridSpan w:val="2"/>
            <w:shd w:val="clear" w:color="auto" w:fill="auto"/>
            <w:vAlign w:val="center"/>
            <w:hideMark/>
          </w:tcPr>
          <w:p w14:paraId="00EE8DAC"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5ABDB3C8" w14:textId="77777777" w:rsidR="002B6200" w:rsidRPr="002B6200" w:rsidRDefault="002B6200" w:rsidP="002B6200">
            <w:pPr>
              <w:jc w:val="center"/>
              <w:rPr>
                <w:bCs/>
                <w:color w:val="000000"/>
                <w:sz w:val="18"/>
                <w:szCs w:val="18"/>
              </w:rPr>
            </w:pPr>
            <w:r w:rsidRPr="002B6200">
              <w:rPr>
                <w:bCs/>
                <w:color w:val="000000"/>
                <w:sz w:val="18"/>
                <w:szCs w:val="18"/>
              </w:rPr>
              <w:t>30,70</w:t>
            </w:r>
          </w:p>
        </w:tc>
        <w:tc>
          <w:tcPr>
            <w:tcW w:w="507" w:type="pct"/>
            <w:shd w:val="clear" w:color="auto" w:fill="auto"/>
            <w:vAlign w:val="center"/>
            <w:hideMark/>
          </w:tcPr>
          <w:p w14:paraId="3AA6F79E"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334E167E" w14:textId="77777777" w:rsidTr="00E8485B">
        <w:trPr>
          <w:trHeight w:val="20"/>
        </w:trPr>
        <w:tc>
          <w:tcPr>
            <w:tcW w:w="207" w:type="pct"/>
            <w:gridSpan w:val="2"/>
            <w:shd w:val="clear" w:color="auto" w:fill="auto"/>
            <w:vAlign w:val="center"/>
            <w:hideMark/>
          </w:tcPr>
          <w:p w14:paraId="7E7328D8" w14:textId="77777777" w:rsidR="002B6200" w:rsidRPr="002B6200" w:rsidRDefault="002B6200" w:rsidP="002B6200">
            <w:pPr>
              <w:jc w:val="center"/>
              <w:rPr>
                <w:bCs/>
                <w:color w:val="000000"/>
                <w:sz w:val="18"/>
                <w:szCs w:val="18"/>
              </w:rPr>
            </w:pPr>
            <w:r w:rsidRPr="002B6200">
              <w:rPr>
                <w:bCs/>
                <w:color w:val="000000"/>
                <w:sz w:val="18"/>
                <w:szCs w:val="18"/>
              </w:rPr>
              <w:t>4</w:t>
            </w:r>
          </w:p>
        </w:tc>
        <w:tc>
          <w:tcPr>
            <w:tcW w:w="1111" w:type="pct"/>
            <w:gridSpan w:val="2"/>
            <w:shd w:val="clear" w:color="auto" w:fill="auto"/>
            <w:vAlign w:val="center"/>
            <w:hideMark/>
          </w:tcPr>
          <w:p w14:paraId="22F2EDDE" w14:textId="77777777" w:rsidR="002B6200" w:rsidRPr="002B6200" w:rsidRDefault="002B6200" w:rsidP="002B6200">
            <w:pPr>
              <w:rPr>
                <w:bCs/>
                <w:sz w:val="18"/>
                <w:szCs w:val="18"/>
              </w:rPr>
            </w:pPr>
            <w:r w:rsidRPr="002B6200">
              <w:rPr>
                <w:bCs/>
                <w:sz w:val="18"/>
                <w:szCs w:val="18"/>
              </w:rPr>
              <w:t>Текущий ремонт дутьевых вентиляторов № 1, 2, 3, 4, 5</w:t>
            </w:r>
          </w:p>
        </w:tc>
        <w:tc>
          <w:tcPr>
            <w:tcW w:w="594" w:type="pct"/>
            <w:gridSpan w:val="2"/>
            <w:shd w:val="clear" w:color="auto" w:fill="auto"/>
            <w:vAlign w:val="center"/>
            <w:hideMark/>
          </w:tcPr>
          <w:p w14:paraId="5C9C19D0"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6B973B4B"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23CA9A51" w14:textId="77777777" w:rsidR="002B6200" w:rsidRPr="002B6200" w:rsidRDefault="002B6200" w:rsidP="002B6200">
            <w:pPr>
              <w:jc w:val="center"/>
              <w:rPr>
                <w:bCs/>
                <w:color w:val="000000"/>
                <w:sz w:val="18"/>
                <w:szCs w:val="18"/>
              </w:rPr>
            </w:pPr>
            <w:r w:rsidRPr="002B6200">
              <w:rPr>
                <w:bCs/>
                <w:color w:val="000000"/>
                <w:sz w:val="18"/>
                <w:szCs w:val="18"/>
              </w:rPr>
              <w:t>10,72</w:t>
            </w:r>
          </w:p>
        </w:tc>
        <w:tc>
          <w:tcPr>
            <w:tcW w:w="885" w:type="pct"/>
            <w:gridSpan w:val="2"/>
            <w:shd w:val="clear" w:color="auto" w:fill="auto"/>
            <w:vAlign w:val="center"/>
            <w:hideMark/>
          </w:tcPr>
          <w:p w14:paraId="2E8EE8D3"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3B86A07F" w14:textId="77777777" w:rsidR="002B6200" w:rsidRPr="002B6200" w:rsidRDefault="002B6200" w:rsidP="002B6200">
            <w:pPr>
              <w:jc w:val="center"/>
              <w:rPr>
                <w:bCs/>
                <w:color w:val="000000"/>
                <w:sz w:val="18"/>
                <w:szCs w:val="18"/>
              </w:rPr>
            </w:pPr>
            <w:r w:rsidRPr="002B6200">
              <w:rPr>
                <w:bCs/>
                <w:color w:val="000000"/>
                <w:sz w:val="18"/>
                <w:szCs w:val="18"/>
              </w:rPr>
              <w:t>10,72</w:t>
            </w:r>
          </w:p>
        </w:tc>
        <w:tc>
          <w:tcPr>
            <w:tcW w:w="507" w:type="pct"/>
            <w:shd w:val="clear" w:color="auto" w:fill="auto"/>
            <w:vAlign w:val="center"/>
            <w:hideMark/>
          </w:tcPr>
          <w:p w14:paraId="36C80AAB"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51024BEA" w14:textId="77777777" w:rsidTr="00E8485B">
        <w:trPr>
          <w:trHeight w:val="20"/>
        </w:trPr>
        <w:tc>
          <w:tcPr>
            <w:tcW w:w="207" w:type="pct"/>
            <w:gridSpan w:val="2"/>
            <w:shd w:val="clear" w:color="auto" w:fill="auto"/>
            <w:vAlign w:val="center"/>
            <w:hideMark/>
          </w:tcPr>
          <w:p w14:paraId="55C1A77B" w14:textId="77777777" w:rsidR="002B6200" w:rsidRPr="002B6200" w:rsidRDefault="002B6200" w:rsidP="002B6200">
            <w:pPr>
              <w:jc w:val="center"/>
              <w:rPr>
                <w:bCs/>
                <w:color w:val="000000"/>
                <w:sz w:val="18"/>
                <w:szCs w:val="18"/>
              </w:rPr>
            </w:pPr>
            <w:r w:rsidRPr="002B6200">
              <w:rPr>
                <w:bCs/>
                <w:color w:val="000000"/>
                <w:sz w:val="18"/>
                <w:szCs w:val="18"/>
              </w:rPr>
              <w:t>5</w:t>
            </w:r>
          </w:p>
        </w:tc>
        <w:tc>
          <w:tcPr>
            <w:tcW w:w="1111" w:type="pct"/>
            <w:gridSpan w:val="2"/>
            <w:shd w:val="clear" w:color="auto" w:fill="auto"/>
            <w:vAlign w:val="center"/>
            <w:hideMark/>
          </w:tcPr>
          <w:p w14:paraId="0142ED02" w14:textId="77777777" w:rsidR="002B6200" w:rsidRPr="002B6200" w:rsidRDefault="002B6200" w:rsidP="002B6200">
            <w:pPr>
              <w:rPr>
                <w:bCs/>
                <w:sz w:val="18"/>
                <w:szCs w:val="18"/>
              </w:rPr>
            </w:pPr>
            <w:r w:rsidRPr="002B6200">
              <w:rPr>
                <w:bCs/>
                <w:sz w:val="18"/>
                <w:szCs w:val="18"/>
              </w:rPr>
              <w:t>Тек. ремонт насосной группы, 11 шт</w:t>
            </w:r>
          </w:p>
        </w:tc>
        <w:tc>
          <w:tcPr>
            <w:tcW w:w="594" w:type="pct"/>
            <w:gridSpan w:val="2"/>
            <w:shd w:val="clear" w:color="auto" w:fill="auto"/>
            <w:vAlign w:val="center"/>
            <w:hideMark/>
          </w:tcPr>
          <w:p w14:paraId="7F8B1899"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163BB29A"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0B3F771F" w14:textId="77777777" w:rsidR="002B6200" w:rsidRPr="002B6200" w:rsidRDefault="002B6200" w:rsidP="002B6200">
            <w:pPr>
              <w:jc w:val="center"/>
              <w:rPr>
                <w:bCs/>
                <w:color w:val="000000"/>
                <w:sz w:val="18"/>
                <w:szCs w:val="18"/>
              </w:rPr>
            </w:pPr>
            <w:r w:rsidRPr="002B6200">
              <w:rPr>
                <w:bCs/>
                <w:color w:val="000000"/>
                <w:sz w:val="18"/>
                <w:szCs w:val="18"/>
              </w:rPr>
              <w:t>63,85</w:t>
            </w:r>
          </w:p>
        </w:tc>
        <w:tc>
          <w:tcPr>
            <w:tcW w:w="885" w:type="pct"/>
            <w:gridSpan w:val="2"/>
            <w:shd w:val="clear" w:color="auto" w:fill="auto"/>
            <w:vAlign w:val="center"/>
            <w:hideMark/>
          </w:tcPr>
          <w:p w14:paraId="1CC98414"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79DCC65C" w14:textId="77777777" w:rsidR="002B6200" w:rsidRPr="002B6200" w:rsidRDefault="002B6200" w:rsidP="002B6200">
            <w:pPr>
              <w:jc w:val="center"/>
              <w:rPr>
                <w:bCs/>
                <w:color w:val="000000"/>
                <w:sz w:val="18"/>
                <w:szCs w:val="18"/>
              </w:rPr>
            </w:pPr>
            <w:r w:rsidRPr="002B6200">
              <w:rPr>
                <w:bCs/>
                <w:color w:val="000000"/>
                <w:sz w:val="18"/>
                <w:szCs w:val="18"/>
              </w:rPr>
              <w:t>63,85</w:t>
            </w:r>
          </w:p>
        </w:tc>
        <w:tc>
          <w:tcPr>
            <w:tcW w:w="507" w:type="pct"/>
            <w:shd w:val="clear" w:color="auto" w:fill="auto"/>
            <w:vAlign w:val="center"/>
            <w:hideMark/>
          </w:tcPr>
          <w:p w14:paraId="25B2A21F"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59F31C97" w14:textId="77777777" w:rsidTr="00E8485B">
        <w:trPr>
          <w:trHeight w:val="20"/>
        </w:trPr>
        <w:tc>
          <w:tcPr>
            <w:tcW w:w="207" w:type="pct"/>
            <w:gridSpan w:val="2"/>
            <w:shd w:val="clear" w:color="auto" w:fill="auto"/>
            <w:vAlign w:val="center"/>
            <w:hideMark/>
          </w:tcPr>
          <w:p w14:paraId="602722E0" w14:textId="77777777" w:rsidR="002B6200" w:rsidRPr="002B6200" w:rsidRDefault="002B6200" w:rsidP="002B6200">
            <w:pPr>
              <w:jc w:val="center"/>
              <w:rPr>
                <w:bCs/>
                <w:color w:val="000000"/>
                <w:sz w:val="18"/>
                <w:szCs w:val="18"/>
              </w:rPr>
            </w:pPr>
            <w:r w:rsidRPr="002B6200">
              <w:rPr>
                <w:bCs/>
                <w:color w:val="000000"/>
                <w:sz w:val="18"/>
                <w:szCs w:val="18"/>
              </w:rPr>
              <w:t>6</w:t>
            </w:r>
          </w:p>
        </w:tc>
        <w:tc>
          <w:tcPr>
            <w:tcW w:w="1111" w:type="pct"/>
            <w:gridSpan w:val="2"/>
            <w:shd w:val="clear" w:color="auto" w:fill="auto"/>
            <w:vAlign w:val="center"/>
            <w:hideMark/>
          </w:tcPr>
          <w:p w14:paraId="5871E788" w14:textId="77777777" w:rsidR="002B6200" w:rsidRPr="002B6200" w:rsidRDefault="002B6200" w:rsidP="002B6200">
            <w:pPr>
              <w:rPr>
                <w:bCs/>
                <w:sz w:val="18"/>
                <w:szCs w:val="18"/>
              </w:rPr>
            </w:pPr>
            <w:r w:rsidRPr="002B6200">
              <w:rPr>
                <w:bCs/>
                <w:sz w:val="18"/>
                <w:szCs w:val="18"/>
              </w:rPr>
              <w:t>Текущий ремонт пылеуловителей № 1, 2, 3, 4, 5</w:t>
            </w:r>
          </w:p>
        </w:tc>
        <w:tc>
          <w:tcPr>
            <w:tcW w:w="594" w:type="pct"/>
            <w:gridSpan w:val="2"/>
            <w:shd w:val="clear" w:color="auto" w:fill="auto"/>
            <w:vAlign w:val="center"/>
            <w:hideMark/>
          </w:tcPr>
          <w:p w14:paraId="24CC256C"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46C471FB"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79558A8A" w14:textId="77777777" w:rsidR="002B6200" w:rsidRPr="002B6200" w:rsidRDefault="002B6200" w:rsidP="002B6200">
            <w:pPr>
              <w:jc w:val="center"/>
              <w:rPr>
                <w:bCs/>
                <w:color w:val="000000"/>
                <w:sz w:val="18"/>
                <w:szCs w:val="18"/>
              </w:rPr>
            </w:pPr>
            <w:r w:rsidRPr="002B6200">
              <w:rPr>
                <w:bCs/>
                <w:color w:val="000000"/>
                <w:sz w:val="18"/>
                <w:szCs w:val="18"/>
              </w:rPr>
              <w:t>6,38</w:t>
            </w:r>
          </w:p>
        </w:tc>
        <w:tc>
          <w:tcPr>
            <w:tcW w:w="885" w:type="pct"/>
            <w:gridSpan w:val="2"/>
            <w:shd w:val="clear" w:color="auto" w:fill="auto"/>
            <w:vAlign w:val="center"/>
            <w:hideMark/>
          </w:tcPr>
          <w:p w14:paraId="61B0C099"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54D9A025" w14:textId="77777777" w:rsidR="002B6200" w:rsidRPr="002B6200" w:rsidRDefault="002B6200" w:rsidP="002B6200">
            <w:pPr>
              <w:jc w:val="center"/>
              <w:rPr>
                <w:bCs/>
                <w:color w:val="000000"/>
                <w:sz w:val="18"/>
                <w:szCs w:val="18"/>
              </w:rPr>
            </w:pPr>
            <w:r w:rsidRPr="002B6200">
              <w:rPr>
                <w:bCs/>
                <w:color w:val="000000"/>
                <w:sz w:val="18"/>
                <w:szCs w:val="18"/>
              </w:rPr>
              <w:t>6,38</w:t>
            </w:r>
          </w:p>
        </w:tc>
        <w:tc>
          <w:tcPr>
            <w:tcW w:w="507" w:type="pct"/>
            <w:shd w:val="clear" w:color="auto" w:fill="auto"/>
            <w:vAlign w:val="center"/>
            <w:hideMark/>
          </w:tcPr>
          <w:p w14:paraId="3BE1A13B"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3CD7D407" w14:textId="77777777" w:rsidTr="00E8485B">
        <w:trPr>
          <w:trHeight w:val="20"/>
        </w:trPr>
        <w:tc>
          <w:tcPr>
            <w:tcW w:w="207" w:type="pct"/>
            <w:gridSpan w:val="2"/>
            <w:shd w:val="clear" w:color="auto" w:fill="auto"/>
            <w:vAlign w:val="center"/>
            <w:hideMark/>
          </w:tcPr>
          <w:p w14:paraId="5E9CA39F" w14:textId="77777777" w:rsidR="002B6200" w:rsidRPr="002B6200" w:rsidRDefault="002B6200" w:rsidP="002B6200">
            <w:pPr>
              <w:jc w:val="center"/>
              <w:rPr>
                <w:bCs/>
                <w:color w:val="000000"/>
                <w:sz w:val="18"/>
                <w:szCs w:val="18"/>
              </w:rPr>
            </w:pPr>
            <w:r w:rsidRPr="002B6200">
              <w:rPr>
                <w:bCs/>
                <w:color w:val="000000"/>
                <w:sz w:val="18"/>
                <w:szCs w:val="18"/>
              </w:rPr>
              <w:t>7</w:t>
            </w:r>
          </w:p>
        </w:tc>
        <w:tc>
          <w:tcPr>
            <w:tcW w:w="1111" w:type="pct"/>
            <w:gridSpan w:val="2"/>
            <w:shd w:val="clear" w:color="auto" w:fill="auto"/>
            <w:vAlign w:val="center"/>
            <w:hideMark/>
          </w:tcPr>
          <w:p w14:paraId="3A3DF1A4" w14:textId="77777777" w:rsidR="002B6200" w:rsidRPr="002B6200" w:rsidRDefault="002B6200" w:rsidP="002B6200">
            <w:pPr>
              <w:rPr>
                <w:bCs/>
                <w:sz w:val="18"/>
                <w:szCs w:val="18"/>
              </w:rPr>
            </w:pPr>
            <w:r w:rsidRPr="002B6200">
              <w:rPr>
                <w:bCs/>
                <w:sz w:val="18"/>
                <w:szCs w:val="18"/>
              </w:rPr>
              <w:t>Текущий ремонт цепных шлакоудалителей котлов № 1, 2, 3, 4, 5</w:t>
            </w:r>
          </w:p>
        </w:tc>
        <w:tc>
          <w:tcPr>
            <w:tcW w:w="594" w:type="pct"/>
            <w:gridSpan w:val="2"/>
            <w:shd w:val="clear" w:color="auto" w:fill="auto"/>
            <w:vAlign w:val="center"/>
            <w:hideMark/>
          </w:tcPr>
          <w:p w14:paraId="756BE31D"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46F4B4C3"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34C785F7" w14:textId="77777777" w:rsidR="002B6200" w:rsidRPr="002B6200" w:rsidRDefault="002B6200" w:rsidP="002B6200">
            <w:pPr>
              <w:jc w:val="center"/>
              <w:rPr>
                <w:bCs/>
                <w:color w:val="000000"/>
                <w:sz w:val="18"/>
                <w:szCs w:val="18"/>
              </w:rPr>
            </w:pPr>
            <w:r w:rsidRPr="002B6200">
              <w:rPr>
                <w:bCs/>
                <w:color w:val="000000"/>
                <w:sz w:val="18"/>
                <w:szCs w:val="18"/>
              </w:rPr>
              <w:t>53,01</w:t>
            </w:r>
          </w:p>
        </w:tc>
        <w:tc>
          <w:tcPr>
            <w:tcW w:w="885" w:type="pct"/>
            <w:gridSpan w:val="2"/>
            <w:shd w:val="clear" w:color="auto" w:fill="auto"/>
            <w:vAlign w:val="center"/>
            <w:hideMark/>
          </w:tcPr>
          <w:p w14:paraId="656B2880"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5AFD932F" w14:textId="77777777" w:rsidR="002B6200" w:rsidRPr="002B6200" w:rsidRDefault="002B6200" w:rsidP="002B6200">
            <w:pPr>
              <w:jc w:val="center"/>
              <w:rPr>
                <w:bCs/>
                <w:color w:val="000000"/>
                <w:sz w:val="18"/>
                <w:szCs w:val="18"/>
              </w:rPr>
            </w:pPr>
            <w:r w:rsidRPr="002B6200">
              <w:rPr>
                <w:bCs/>
                <w:color w:val="000000"/>
                <w:sz w:val="18"/>
                <w:szCs w:val="18"/>
              </w:rPr>
              <w:t>53,01</w:t>
            </w:r>
          </w:p>
        </w:tc>
        <w:tc>
          <w:tcPr>
            <w:tcW w:w="507" w:type="pct"/>
            <w:shd w:val="clear" w:color="auto" w:fill="auto"/>
            <w:vAlign w:val="center"/>
            <w:hideMark/>
          </w:tcPr>
          <w:p w14:paraId="4D04665D"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6E3346FB" w14:textId="77777777" w:rsidTr="00E8485B">
        <w:trPr>
          <w:trHeight w:val="20"/>
        </w:trPr>
        <w:tc>
          <w:tcPr>
            <w:tcW w:w="207" w:type="pct"/>
            <w:gridSpan w:val="2"/>
            <w:shd w:val="clear" w:color="auto" w:fill="auto"/>
            <w:vAlign w:val="center"/>
            <w:hideMark/>
          </w:tcPr>
          <w:p w14:paraId="3EEDED01" w14:textId="77777777" w:rsidR="002B6200" w:rsidRPr="002B6200" w:rsidRDefault="002B6200" w:rsidP="002B6200">
            <w:pPr>
              <w:jc w:val="center"/>
              <w:rPr>
                <w:bCs/>
                <w:color w:val="000000"/>
                <w:sz w:val="18"/>
                <w:szCs w:val="18"/>
              </w:rPr>
            </w:pPr>
            <w:r w:rsidRPr="002B6200">
              <w:rPr>
                <w:bCs/>
                <w:color w:val="000000"/>
                <w:sz w:val="18"/>
                <w:szCs w:val="18"/>
              </w:rPr>
              <w:t>8</w:t>
            </w:r>
          </w:p>
        </w:tc>
        <w:tc>
          <w:tcPr>
            <w:tcW w:w="1111" w:type="pct"/>
            <w:gridSpan w:val="2"/>
            <w:shd w:val="clear" w:color="auto" w:fill="auto"/>
            <w:vAlign w:val="center"/>
            <w:hideMark/>
          </w:tcPr>
          <w:p w14:paraId="48AA1EBF" w14:textId="77777777" w:rsidR="002B6200" w:rsidRPr="002B6200" w:rsidRDefault="002B6200" w:rsidP="002B6200">
            <w:pPr>
              <w:rPr>
                <w:bCs/>
                <w:sz w:val="18"/>
                <w:szCs w:val="18"/>
              </w:rPr>
            </w:pPr>
            <w:r w:rsidRPr="002B6200">
              <w:rPr>
                <w:bCs/>
                <w:sz w:val="18"/>
                <w:szCs w:val="18"/>
              </w:rPr>
              <w:t>Текущим ремонт экономайзеров № 1, 2, 3, 4, 5</w:t>
            </w:r>
          </w:p>
        </w:tc>
        <w:tc>
          <w:tcPr>
            <w:tcW w:w="594" w:type="pct"/>
            <w:gridSpan w:val="2"/>
            <w:shd w:val="clear" w:color="auto" w:fill="auto"/>
            <w:vAlign w:val="center"/>
            <w:hideMark/>
          </w:tcPr>
          <w:p w14:paraId="416A67FE"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2A24569D"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4F1B889F" w14:textId="77777777" w:rsidR="002B6200" w:rsidRPr="002B6200" w:rsidRDefault="002B6200" w:rsidP="002B6200">
            <w:pPr>
              <w:jc w:val="center"/>
              <w:rPr>
                <w:bCs/>
                <w:color w:val="000000"/>
                <w:sz w:val="18"/>
                <w:szCs w:val="18"/>
              </w:rPr>
            </w:pPr>
            <w:r w:rsidRPr="002B6200">
              <w:rPr>
                <w:bCs/>
                <w:color w:val="000000"/>
                <w:sz w:val="18"/>
                <w:szCs w:val="18"/>
              </w:rPr>
              <w:t>28,42</w:t>
            </w:r>
          </w:p>
        </w:tc>
        <w:tc>
          <w:tcPr>
            <w:tcW w:w="885" w:type="pct"/>
            <w:gridSpan w:val="2"/>
            <w:shd w:val="clear" w:color="auto" w:fill="auto"/>
            <w:vAlign w:val="center"/>
            <w:hideMark/>
          </w:tcPr>
          <w:p w14:paraId="6E550F74"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503ED139" w14:textId="77777777" w:rsidR="002B6200" w:rsidRPr="002B6200" w:rsidRDefault="002B6200" w:rsidP="002B6200">
            <w:pPr>
              <w:jc w:val="center"/>
              <w:rPr>
                <w:bCs/>
                <w:color w:val="000000"/>
                <w:sz w:val="18"/>
                <w:szCs w:val="18"/>
              </w:rPr>
            </w:pPr>
            <w:r w:rsidRPr="002B6200">
              <w:rPr>
                <w:bCs/>
                <w:color w:val="000000"/>
                <w:sz w:val="18"/>
                <w:szCs w:val="18"/>
              </w:rPr>
              <w:t>28,42</w:t>
            </w:r>
          </w:p>
        </w:tc>
        <w:tc>
          <w:tcPr>
            <w:tcW w:w="507" w:type="pct"/>
            <w:shd w:val="clear" w:color="auto" w:fill="auto"/>
            <w:vAlign w:val="center"/>
            <w:hideMark/>
          </w:tcPr>
          <w:p w14:paraId="14ED49C2"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522621FA" w14:textId="77777777" w:rsidTr="00E8485B">
        <w:trPr>
          <w:trHeight w:val="20"/>
        </w:trPr>
        <w:tc>
          <w:tcPr>
            <w:tcW w:w="207" w:type="pct"/>
            <w:gridSpan w:val="2"/>
            <w:shd w:val="clear" w:color="auto" w:fill="auto"/>
            <w:vAlign w:val="center"/>
            <w:hideMark/>
          </w:tcPr>
          <w:p w14:paraId="4036EB2B" w14:textId="77777777" w:rsidR="002B6200" w:rsidRPr="002B6200" w:rsidRDefault="002B6200" w:rsidP="002B6200">
            <w:pPr>
              <w:jc w:val="center"/>
              <w:rPr>
                <w:bCs/>
                <w:color w:val="000000"/>
                <w:sz w:val="18"/>
                <w:szCs w:val="18"/>
              </w:rPr>
            </w:pPr>
            <w:r w:rsidRPr="002B6200">
              <w:rPr>
                <w:bCs/>
                <w:color w:val="000000"/>
                <w:sz w:val="18"/>
                <w:szCs w:val="18"/>
              </w:rPr>
              <w:t>9</w:t>
            </w:r>
          </w:p>
        </w:tc>
        <w:tc>
          <w:tcPr>
            <w:tcW w:w="1111" w:type="pct"/>
            <w:gridSpan w:val="2"/>
            <w:shd w:val="clear" w:color="auto" w:fill="auto"/>
            <w:vAlign w:val="center"/>
            <w:hideMark/>
          </w:tcPr>
          <w:p w14:paraId="15E89E53" w14:textId="77777777" w:rsidR="002B6200" w:rsidRPr="002B6200" w:rsidRDefault="002B6200" w:rsidP="002B6200">
            <w:pPr>
              <w:rPr>
                <w:bCs/>
                <w:sz w:val="18"/>
                <w:szCs w:val="18"/>
              </w:rPr>
            </w:pPr>
            <w:r w:rsidRPr="002B6200">
              <w:rPr>
                <w:bCs/>
                <w:sz w:val="18"/>
                <w:szCs w:val="18"/>
              </w:rPr>
              <w:t>Текущий ремонт пластинчатых теплообменников системы отопления</w:t>
            </w:r>
          </w:p>
        </w:tc>
        <w:tc>
          <w:tcPr>
            <w:tcW w:w="594" w:type="pct"/>
            <w:gridSpan w:val="2"/>
            <w:shd w:val="clear" w:color="auto" w:fill="auto"/>
            <w:vAlign w:val="center"/>
            <w:hideMark/>
          </w:tcPr>
          <w:p w14:paraId="180E977E"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02D67F3D"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79DBFF0E" w14:textId="77777777" w:rsidR="002B6200" w:rsidRPr="002B6200" w:rsidRDefault="002B6200" w:rsidP="002B6200">
            <w:pPr>
              <w:jc w:val="center"/>
              <w:rPr>
                <w:bCs/>
                <w:color w:val="000000"/>
                <w:sz w:val="18"/>
                <w:szCs w:val="18"/>
              </w:rPr>
            </w:pPr>
            <w:r w:rsidRPr="002B6200">
              <w:rPr>
                <w:bCs/>
                <w:color w:val="000000"/>
                <w:sz w:val="18"/>
                <w:szCs w:val="18"/>
              </w:rPr>
              <w:t>38,90</w:t>
            </w:r>
          </w:p>
        </w:tc>
        <w:tc>
          <w:tcPr>
            <w:tcW w:w="885" w:type="pct"/>
            <w:gridSpan w:val="2"/>
            <w:shd w:val="clear" w:color="auto" w:fill="auto"/>
            <w:vAlign w:val="center"/>
            <w:hideMark/>
          </w:tcPr>
          <w:p w14:paraId="07D4A943"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046E2C69" w14:textId="77777777" w:rsidR="002B6200" w:rsidRPr="002B6200" w:rsidRDefault="002B6200" w:rsidP="002B6200">
            <w:pPr>
              <w:jc w:val="center"/>
              <w:rPr>
                <w:bCs/>
                <w:color w:val="000000"/>
                <w:sz w:val="18"/>
                <w:szCs w:val="18"/>
              </w:rPr>
            </w:pPr>
            <w:r w:rsidRPr="002B6200">
              <w:rPr>
                <w:bCs/>
                <w:color w:val="000000"/>
                <w:sz w:val="18"/>
                <w:szCs w:val="18"/>
              </w:rPr>
              <w:t>38,90</w:t>
            </w:r>
          </w:p>
        </w:tc>
        <w:tc>
          <w:tcPr>
            <w:tcW w:w="507" w:type="pct"/>
            <w:shd w:val="clear" w:color="auto" w:fill="auto"/>
            <w:vAlign w:val="center"/>
            <w:hideMark/>
          </w:tcPr>
          <w:p w14:paraId="11AA6D0C"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57E8F72B" w14:textId="77777777" w:rsidTr="00E8485B">
        <w:trPr>
          <w:trHeight w:val="20"/>
        </w:trPr>
        <w:tc>
          <w:tcPr>
            <w:tcW w:w="207" w:type="pct"/>
            <w:gridSpan w:val="2"/>
            <w:shd w:val="clear" w:color="auto" w:fill="auto"/>
            <w:vAlign w:val="center"/>
            <w:hideMark/>
          </w:tcPr>
          <w:p w14:paraId="1BF24BA4" w14:textId="77777777" w:rsidR="002B6200" w:rsidRPr="002B6200" w:rsidRDefault="002B6200" w:rsidP="002B6200">
            <w:pPr>
              <w:jc w:val="center"/>
              <w:rPr>
                <w:bCs/>
                <w:color w:val="000000"/>
                <w:sz w:val="18"/>
                <w:szCs w:val="18"/>
              </w:rPr>
            </w:pPr>
            <w:r w:rsidRPr="002B6200">
              <w:rPr>
                <w:bCs/>
                <w:color w:val="000000"/>
                <w:sz w:val="18"/>
                <w:szCs w:val="18"/>
              </w:rPr>
              <w:t>10</w:t>
            </w:r>
          </w:p>
        </w:tc>
        <w:tc>
          <w:tcPr>
            <w:tcW w:w="1111" w:type="pct"/>
            <w:gridSpan w:val="2"/>
            <w:shd w:val="clear" w:color="auto" w:fill="auto"/>
            <w:vAlign w:val="center"/>
            <w:hideMark/>
          </w:tcPr>
          <w:p w14:paraId="394C818F" w14:textId="77777777" w:rsidR="002B6200" w:rsidRPr="002B6200" w:rsidRDefault="002B6200" w:rsidP="002B6200">
            <w:pPr>
              <w:rPr>
                <w:bCs/>
                <w:sz w:val="18"/>
                <w:szCs w:val="18"/>
              </w:rPr>
            </w:pPr>
            <w:r w:rsidRPr="002B6200">
              <w:rPr>
                <w:bCs/>
                <w:sz w:val="18"/>
                <w:szCs w:val="18"/>
              </w:rPr>
              <w:t>Текущий ремонт пластинчатых теплообменников системы горячего водоснабжения</w:t>
            </w:r>
          </w:p>
        </w:tc>
        <w:tc>
          <w:tcPr>
            <w:tcW w:w="594" w:type="pct"/>
            <w:gridSpan w:val="2"/>
            <w:shd w:val="clear" w:color="auto" w:fill="auto"/>
            <w:vAlign w:val="center"/>
            <w:hideMark/>
          </w:tcPr>
          <w:p w14:paraId="47132084"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43D3526D"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1D0DFDB6" w14:textId="77777777" w:rsidR="002B6200" w:rsidRPr="002B6200" w:rsidRDefault="002B6200" w:rsidP="002B6200">
            <w:pPr>
              <w:jc w:val="center"/>
              <w:rPr>
                <w:bCs/>
                <w:color w:val="000000"/>
                <w:sz w:val="18"/>
                <w:szCs w:val="18"/>
              </w:rPr>
            </w:pPr>
            <w:r w:rsidRPr="002B6200">
              <w:rPr>
                <w:bCs/>
                <w:color w:val="000000"/>
                <w:sz w:val="18"/>
                <w:szCs w:val="18"/>
              </w:rPr>
              <w:t>15,71</w:t>
            </w:r>
          </w:p>
        </w:tc>
        <w:tc>
          <w:tcPr>
            <w:tcW w:w="885" w:type="pct"/>
            <w:gridSpan w:val="2"/>
            <w:shd w:val="clear" w:color="auto" w:fill="auto"/>
            <w:vAlign w:val="center"/>
            <w:hideMark/>
          </w:tcPr>
          <w:p w14:paraId="3CCAE7FD"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4F32A994" w14:textId="77777777" w:rsidR="002B6200" w:rsidRPr="002B6200" w:rsidRDefault="002B6200" w:rsidP="002B6200">
            <w:pPr>
              <w:jc w:val="center"/>
              <w:rPr>
                <w:bCs/>
                <w:color w:val="000000"/>
                <w:sz w:val="18"/>
                <w:szCs w:val="18"/>
              </w:rPr>
            </w:pPr>
            <w:r w:rsidRPr="002B6200">
              <w:rPr>
                <w:bCs/>
                <w:color w:val="000000"/>
                <w:sz w:val="18"/>
                <w:szCs w:val="18"/>
              </w:rPr>
              <w:t>15,71</w:t>
            </w:r>
          </w:p>
        </w:tc>
        <w:tc>
          <w:tcPr>
            <w:tcW w:w="507" w:type="pct"/>
            <w:shd w:val="clear" w:color="auto" w:fill="auto"/>
            <w:vAlign w:val="center"/>
            <w:hideMark/>
          </w:tcPr>
          <w:p w14:paraId="65A07658"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03A50A15" w14:textId="77777777" w:rsidTr="00E8485B">
        <w:trPr>
          <w:trHeight w:val="20"/>
        </w:trPr>
        <w:tc>
          <w:tcPr>
            <w:tcW w:w="207" w:type="pct"/>
            <w:gridSpan w:val="2"/>
            <w:shd w:val="clear" w:color="auto" w:fill="auto"/>
            <w:vAlign w:val="center"/>
            <w:hideMark/>
          </w:tcPr>
          <w:p w14:paraId="1F5F075D" w14:textId="77777777" w:rsidR="002B6200" w:rsidRPr="002B6200" w:rsidRDefault="002B6200" w:rsidP="002B6200">
            <w:pPr>
              <w:jc w:val="center"/>
              <w:rPr>
                <w:bCs/>
                <w:color w:val="000000"/>
                <w:sz w:val="18"/>
                <w:szCs w:val="18"/>
              </w:rPr>
            </w:pPr>
            <w:r w:rsidRPr="002B6200">
              <w:rPr>
                <w:bCs/>
                <w:color w:val="000000"/>
                <w:sz w:val="18"/>
                <w:szCs w:val="18"/>
              </w:rPr>
              <w:t>11</w:t>
            </w:r>
          </w:p>
        </w:tc>
        <w:tc>
          <w:tcPr>
            <w:tcW w:w="1111" w:type="pct"/>
            <w:gridSpan w:val="2"/>
            <w:shd w:val="clear" w:color="auto" w:fill="auto"/>
            <w:vAlign w:val="center"/>
            <w:hideMark/>
          </w:tcPr>
          <w:p w14:paraId="1BAA2CFD" w14:textId="77777777" w:rsidR="002B6200" w:rsidRPr="002B6200" w:rsidRDefault="002B6200" w:rsidP="002B6200">
            <w:pPr>
              <w:rPr>
                <w:bCs/>
                <w:sz w:val="18"/>
                <w:szCs w:val="18"/>
              </w:rPr>
            </w:pPr>
            <w:r w:rsidRPr="002B6200">
              <w:rPr>
                <w:bCs/>
                <w:sz w:val="18"/>
                <w:szCs w:val="18"/>
              </w:rPr>
              <w:t>Тек.рсмонт ленточного конвейера углеподачи</w:t>
            </w:r>
          </w:p>
        </w:tc>
        <w:tc>
          <w:tcPr>
            <w:tcW w:w="594" w:type="pct"/>
            <w:gridSpan w:val="2"/>
            <w:shd w:val="clear" w:color="auto" w:fill="auto"/>
            <w:vAlign w:val="center"/>
            <w:hideMark/>
          </w:tcPr>
          <w:p w14:paraId="6A8CB435"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32EA4E57"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61CC2776" w14:textId="77777777" w:rsidR="002B6200" w:rsidRPr="002B6200" w:rsidRDefault="002B6200" w:rsidP="002B6200">
            <w:pPr>
              <w:jc w:val="center"/>
              <w:rPr>
                <w:bCs/>
                <w:color w:val="000000"/>
                <w:sz w:val="18"/>
                <w:szCs w:val="18"/>
              </w:rPr>
            </w:pPr>
            <w:r w:rsidRPr="002B6200">
              <w:rPr>
                <w:bCs/>
                <w:color w:val="000000"/>
                <w:sz w:val="18"/>
                <w:szCs w:val="18"/>
              </w:rPr>
              <w:t>47,88</w:t>
            </w:r>
          </w:p>
        </w:tc>
        <w:tc>
          <w:tcPr>
            <w:tcW w:w="885" w:type="pct"/>
            <w:gridSpan w:val="2"/>
            <w:shd w:val="clear" w:color="auto" w:fill="auto"/>
            <w:vAlign w:val="center"/>
            <w:hideMark/>
          </w:tcPr>
          <w:p w14:paraId="7012BB1F"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19A18BA0" w14:textId="77777777" w:rsidR="002B6200" w:rsidRPr="002B6200" w:rsidRDefault="002B6200" w:rsidP="002B6200">
            <w:pPr>
              <w:jc w:val="center"/>
              <w:rPr>
                <w:bCs/>
                <w:color w:val="000000"/>
                <w:sz w:val="18"/>
                <w:szCs w:val="18"/>
              </w:rPr>
            </w:pPr>
            <w:r w:rsidRPr="002B6200">
              <w:rPr>
                <w:bCs/>
                <w:color w:val="000000"/>
                <w:sz w:val="18"/>
                <w:szCs w:val="18"/>
              </w:rPr>
              <w:t>47,88</w:t>
            </w:r>
          </w:p>
        </w:tc>
        <w:tc>
          <w:tcPr>
            <w:tcW w:w="507" w:type="pct"/>
            <w:shd w:val="clear" w:color="auto" w:fill="auto"/>
            <w:vAlign w:val="center"/>
            <w:hideMark/>
          </w:tcPr>
          <w:p w14:paraId="65763A3C"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5B912E8E" w14:textId="77777777" w:rsidTr="00E8485B">
        <w:trPr>
          <w:trHeight w:val="20"/>
        </w:trPr>
        <w:tc>
          <w:tcPr>
            <w:tcW w:w="207" w:type="pct"/>
            <w:gridSpan w:val="2"/>
            <w:shd w:val="clear" w:color="auto" w:fill="auto"/>
            <w:vAlign w:val="center"/>
            <w:hideMark/>
          </w:tcPr>
          <w:p w14:paraId="6D808BE3" w14:textId="77777777" w:rsidR="002B6200" w:rsidRPr="002B6200" w:rsidRDefault="002B6200" w:rsidP="002B6200">
            <w:pPr>
              <w:jc w:val="center"/>
              <w:rPr>
                <w:bCs/>
                <w:color w:val="000000"/>
                <w:sz w:val="18"/>
                <w:szCs w:val="18"/>
              </w:rPr>
            </w:pPr>
            <w:r w:rsidRPr="002B6200">
              <w:rPr>
                <w:bCs/>
                <w:color w:val="000000"/>
                <w:sz w:val="18"/>
                <w:szCs w:val="18"/>
              </w:rPr>
              <w:t>12</w:t>
            </w:r>
          </w:p>
        </w:tc>
        <w:tc>
          <w:tcPr>
            <w:tcW w:w="1111" w:type="pct"/>
            <w:gridSpan w:val="2"/>
            <w:shd w:val="clear" w:color="auto" w:fill="auto"/>
            <w:vAlign w:val="center"/>
            <w:hideMark/>
          </w:tcPr>
          <w:p w14:paraId="77836F82" w14:textId="77777777" w:rsidR="002B6200" w:rsidRPr="002B6200" w:rsidRDefault="002B6200" w:rsidP="002B6200">
            <w:pPr>
              <w:rPr>
                <w:bCs/>
                <w:sz w:val="18"/>
                <w:szCs w:val="18"/>
              </w:rPr>
            </w:pPr>
            <w:r w:rsidRPr="002B6200">
              <w:rPr>
                <w:bCs/>
                <w:sz w:val="18"/>
                <w:szCs w:val="18"/>
              </w:rPr>
              <w:t>Тек.ремонт золошлакоудаления СКИП</w:t>
            </w:r>
          </w:p>
        </w:tc>
        <w:tc>
          <w:tcPr>
            <w:tcW w:w="594" w:type="pct"/>
            <w:gridSpan w:val="2"/>
            <w:shd w:val="clear" w:color="auto" w:fill="auto"/>
            <w:vAlign w:val="center"/>
            <w:hideMark/>
          </w:tcPr>
          <w:p w14:paraId="0859CBBC"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77E9A85C"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59ECD30C" w14:textId="77777777" w:rsidR="002B6200" w:rsidRPr="002B6200" w:rsidRDefault="002B6200" w:rsidP="002B6200">
            <w:pPr>
              <w:jc w:val="center"/>
              <w:rPr>
                <w:bCs/>
                <w:color w:val="000000"/>
                <w:sz w:val="18"/>
                <w:szCs w:val="18"/>
              </w:rPr>
            </w:pPr>
            <w:r w:rsidRPr="002B6200">
              <w:rPr>
                <w:bCs/>
                <w:color w:val="000000"/>
                <w:sz w:val="18"/>
                <w:szCs w:val="18"/>
              </w:rPr>
              <w:t>12,44</w:t>
            </w:r>
          </w:p>
        </w:tc>
        <w:tc>
          <w:tcPr>
            <w:tcW w:w="885" w:type="pct"/>
            <w:gridSpan w:val="2"/>
            <w:shd w:val="clear" w:color="auto" w:fill="auto"/>
            <w:vAlign w:val="center"/>
            <w:hideMark/>
          </w:tcPr>
          <w:p w14:paraId="6D69567D"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7D27DF29" w14:textId="77777777" w:rsidR="002B6200" w:rsidRPr="002B6200" w:rsidRDefault="002B6200" w:rsidP="002B6200">
            <w:pPr>
              <w:jc w:val="center"/>
              <w:rPr>
                <w:bCs/>
                <w:color w:val="000000"/>
                <w:sz w:val="18"/>
                <w:szCs w:val="18"/>
              </w:rPr>
            </w:pPr>
            <w:r w:rsidRPr="002B6200">
              <w:rPr>
                <w:bCs/>
                <w:color w:val="000000"/>
                <w:sz w:val="18"/>
                <w:szCs w:val="18"/>
              </w:rPr>
              <w:t>12,44</w:t>
            </w:r>
          </w:p>
        </w:tc>
        <w:tc>
          <w:tcPr>
            <w:tcW w:w="507" w:type="pct"/>
            <w:shd w:val="clear" w:color="auto" w:fill="auto"/>
            <w:vAlign w:val="center"/>
            <w:hideMark/>
          </w:tcPr>
          <w:p w14:paraId="7DA91B81"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6702848C" w14:textId="77777777" w:rsidTr="00E8485B">
        <w:trPr>
          <w:trHeight w:val="20"/>
        </w:trPr>
        <w:tc>
          <w:tcPr>
            <w:tcW w:w="207" w:type="pct"/>
            <w:gridSpan w:val="2"/>
            <w:shd w:val="clear" w:color="auto" w:fill="auto"/>
            <w:vAlign w:val="center"/>
            <w:hideMark/>
          </w:tcPr>
          <w:p w14:paraId="6BB3DFD1" w14:textId="77777777" w:rsidR="002B6200" w:rsidRPr="002B6200" w:rsidRDefault="002B6200" w:rsidP="002B6200">
            <w:pPr>
              <w:jc w:val="center"/>
              <w:rPr>
                <w:bCs/>
                <w:color w:val="000000"/>
                <w:sz w:val="18"/>
                <w:szCs w:val="18"/>
              </w:rPr>
            </w:pPr>
            <w:r w:rsidRPr="002B6200">
              <w:rPr>
                <w:bCs/>
                <w:color w:val="000000"/>
                <w:sz w:val="18"/>
                <w:szCs w:val="18"/>
              </w:rPr>
              <w:t>13</w:t>
            </w:r>
          </w:p>
        </w:tc>
        <w:tc>
          <w:tcPr>
            <w:tcW w:w="1111" w:type="pct"/>
            <w:gridSpan w:val="2"/>
            <w:shd w:val="clear" w:color="auto" w:fill="auto"/>
            <w:vAlign w:val="center"/>
            <w:hideMark/>
          </w:tcPr>
          <w:p w14:paraId="6E9E33C8" w14:textId="77777777" w:rsidR="002B6200" w:rsidRPr="002B6200" w:rsidRDefault="002B6200" w:rsidP="002B6200">
            <w:pPr>
              <w:rPr>
                <w:bCs/>
                <w:sz w:val="18"/>
                <w:szCs w:val="18"/>
              </w:rPr>
            </w:pPr>
            <w:r w:rsidRPr="002B6200">
              <w:rPr>
                <w:bCs/>
                <w:sz w:val="18"/>
                <w:szCs w:val="18"/>
              </w:rPr>
              <w:t>Тек.ремонт ленточного конвеера золошлакоудаления</w:t>
            </w:r>
          </w:p>
        </w:tc>
        <w:tc>
          <w:tcPr>
            <w:tcW w:w="594" w:type="pct"/>
            <w:gridSpan w:val="2"/>
            <w:shd w:val="clear" w:color="auto" w:fill="auto"/>
            <w:vAlign w:val="center"/>
            <w:hideMark/>
          </w:tcPr>
          <w:p w14:paraId="46357E5C"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0D3D6F42"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08E1F6AB" w14:textId="77777777" w:rsidR="002B6200" w:rsidRPr="002B6200" w:rsidRDefault="002B6200" w:rsidP="002B6200">
            <w:pPr>
              <w:jc w:val="center"/>
              <w:rPr>
                <w:bCs/>
                <w:color w:val="000000"/>
                <w:sz w:val="18"/>
                <w:szCs w:val="18"/>
              </w:rPr>
            </w:pPr>
            <w:r w:rsidRPr="002B6200">
              <w:rPr>
                <w:bCs/>
                <w:color w:val="000000"/>
                <w:sz w:val="18"/>
                <w:szCs w:val="18"/>
              </w:rPr>
              <w:t>221,70</w:t>
            </w:r>
          </w:p>
        </w:tc>
        <w:tc>
          <w:tcPr>
            <w:tcW w:w="885" w:type="pct"/>
            <w:gridSpan w:val="2"/>
            <w:shd w:val="clear" w:color="auto" w:fill="auto"/>
            <w:vAlign w:val="center"/>
            <w:hideMark/>
          </w:tcPr>
          <w:p w14:paraId="5FC0C0BB"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00AEB222" w14:textId="77777777" w:rsidR="002B6200" w:rsidRPr="002B6200" w:rsidRDefault="002B6200" w:rsidP="002B6200">
            <w:pPr>
              <w:jc w:val="center"/>
              <w:rPr>
                <w:bCs/>
                <w:color w:val="000000"/>
                <w:sz w:val="18"/>
                <w:szCs w:val="18"/>
              </w:rPr>
            </w:pPr>
            <w:r w:rsidRPr="002B6200">
              <w:rPr>
                <w:bCs/>
                <w:color w:val="000000"/>
                <w:sz w:val="18"/>
                <w:szCs w:val="18"/>
              </w:rPr>
              <w:t>221,70</w:t>
            </w:r>
          </w:p>
        </w:tc>
        <w:tc>
          <w:tcPr>
            <w:tcW w:w="507" w:type="pct"/>
            <w:shd w:val="clear" w:color="auto" w:fill="auto"/>
            <w:vAlign w:val="center"/>
            <w:hideMark/>
          </w:tcPr>
          <w:p w14:paraId="48F480EB"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0FD4A6C5" w14:textId="77777777" w:rsidTr="00E8485B">
        <w:trPr>
          <w:trHeight w:val="20"/>
        </w:trPr>
        <w:tc>
          <w:tcPr>
            <w:tcW w:w="207" w:type="pct"/>
            <w:gridSpan w:val="2"/>
            <w:shd w:val="clear" w:color="auto" w:fill="auto"/>
            <w:vAlign w:val="center"/>
            <w:hideMark/>
          </w:tcPr>
          <w:p w14:paraId="66A3D79B" w14:textId="77777777" w:rsidR="002B6200" w:rsidRPr="002B6200" w:rsidRDefault="002B6200" w:rsidP="002B6200">
            <w:pPr>
              <w:jc w:val="center"/>
              <w:rPr>
                <w:bCs/>
                <w:color w:val="000000"/>
                <w:sz w:val="18"/>
                <w:szCs w:val="18"/>
              </w:rPr>
            </w:pPr>
            <w:r w:rsidRPr="002B6200">
              <w:rPr>
                <w:bCs/>
                <w:color w:val="000000"/>
                <w:sz w:val="18"/>
                <w:szCs w:val="18"/>
              </w:rPr>
              <w:t>14</w:t>
            </w:r>
          </w:p>
        </w:tc>
        <w:tc>
          <w:tcPr>
            <w:tcW w:w="1111" w:type="pct"/>
            <w:gridSpan w:val="2"/>
            <w:shd w:val="clear" w:color="auto" w:fill="auto"/>
            <w:vAlign w:val="center"/>
            <w:hideMark/>
          </w:tcPr>
          <w:p w14:paraId="369352F7" w14:textId="77777777" w:rsidR="002B6200" w:rsidRPr="002B6200" w:rsidRDefault="002B6200" w:rsidP="002B6200">
            <w:pPr>
              <w:rPr>
                <w:bCs/>
                <w:sz w:val="18"/>
                <w:szCs w:val="18"/>
              </w:rPr>
            </w:pPr>
            <w:r w:rsidRPr="002B6200">
              <w:rPr>
                <w:bCs/>
                <w:sz w:val="18"/>
                <w:szCs w:val="18"/>
              </w:rPr>
              <w:t>Текущий ремонт конвеера элеватора системы углеподачи</w:t>
            </w:r>
          </w:p>
        </w:tc>
        <w:tc>
          <w:tcPr>
            <w:tcW w:w="594" w:type="pct"/>
            <w:gridSpan w:val="2"/>
            <w:shd w:val="clear" w:color="auto" w:fill="auto"/>
            <w:vAlign w:val="center"/>
            <w:hideMark/>
          </w:tcPr>
          <w:p w14:paraId="4CE298A9"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2C075773"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30B29844" w14:textId="77777777" w:rsidR="002B6200" w:rsidRPr="002B6200" w:rsidRDefault="002B6200" w:rsidP="002B6200">
            <w:pPr>
              <w:jc w:val="center"/>
              <w:rPr>
                <w:bCs/>
                <w:color w:val="000000"/>
                <w:sz w:val="18"/>
                <w:szCs w:val="18"/>
              </w:rPr>
            </w:pPr>
            <w:r w:rsidRPr="002B6200">
              <w:rPr>
                <w:bCs/>
                <w:color w:val="000000"/>
                <w:sz w:val="18"/>
                <w:szCs w:val="18"/>
              </w:rPr>
              <w:t>219,07</w:t>
            </w:r>
          </w:p>
        </w:tc>
        <w:tc>
          <w:tcPr>
            <w:tcW w:w="885" w:type="pct"/>
            <w:gridSpan w:val="2"/>
            <w:shd w:val="clear" w:color="auto" w:fill="auto"/>
            <w:vAlign w:val="center"/>
            <w:hideMark/>
          </w:tcPr>
          <w:p w14:paraId="4E88391A"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5B037076" w14:textId="77777777" w:rsidR="002B6200" w:rsidRPr="002B6200" w:rsidRDefault="002B6200" w:rsidP="002B6200">
            <w:pPr>
              <w:jc w:val="center"/>
              <w:rPr>
                <w:bCs/>
                <w:color w:val="000000"/>
                <w:sz w:val="18"/>
                <w:szCs w:val="18"/>
              </w:rPr>
            </w:pPr>
            <w:r w:rsidRPr="002B6200">
              <w:rPr>
                <w:bCs/>
                <w:color w:val="000000"/>
                <w:sz w:val="18"/>
                <w:szCs w:val="18"/>
              </w:rPr>
              <w:t>219,07</w:t>
            </w:r>
          </w:p>
        </w:tc>
        <w:tc>
          <w:tcPr>
            <w:tcW w:w="507" w:type="pct"/>
            <w:shd w:val="clear" w:color="auto" w:fill="auto"/>
            <w:vAlign w:val="center"/>
            <w:hideMark/>
          </w:tcPr>
          <w:p w14:paraId="2DFE4CCA"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2541DA00" w14:textId="77777777" w:rsidTr="00E8485B">
        <w:trPr>
          <w:trHeight w:val="20"/>
        </w:trPr>
        <w:tc>
          <w:tcPr>
            <w:tcW w:w="207" w:type="pct"/>
            <w:gridSpan w:val="2"/>
            <w:shd w:val="clear" w:color="auto" w:fill="auto"/>
            <w:vAlign w:val="center"/>
            <w:hideMark/>
          </w:tcPr>
          <w:p w14:paraId="6C0E8EAF" w14:textId="77777777" w:rsidR="002B6200" w:rsidRPr="002B6200" w:rsidRDefault="002B6200" w:rsidP="002B6200">
            <w:pPr>
              <w:jc w:val="center"/>
              <w:rPr>
                <w:bCs/>
                <w:color w:val="000000"/>
                <w:sz w:val="18"/>
                <w:szCs w:val="18"/>
              </w:rPr>
            </w:pPr>
            <w:r w:rsidRPr="002B6200">
              <w:rPr>
                <w:bCs/>
                <w:color w:val="000000"/>
                <w:sz w:val="18"/>
                <w:szCs w:val="18"/>
              </w:rPr>
              <w:lastRenderedPageBreak/>
              <w:t>15</w:t>
            </w:r>
          </w:p>
        </w:tc>
        <w:tc>
          <w:tcPr>
            <w:tcW w:w="1111" w:type="pct"/>
            <w:gridSpan w:val="2"/>
            <w:shd w:val="clear" w:color="auto" w:fill="auto"/>
            <w:vAlign w:val="center"/>
            <w:hideMark/>
          </w:tcPr>
          <w:p w14:paraId="0584B57B" w14:textId="77777777" w:rsidR="002B6200" w:rsidRPr="002B6200" w:rsidRDefault="002B6200" w:rsidP="002B6200">
            <w:pPr>
              <w:rPr>
                <w:bCs/>
                <w:sz w:val="18"/>
                <w:szCs w:val="18"/>
              </w:rPr>
            </w:pPr>
            <w:r w:rsidRPr="002B6200">
              <w:rPr>
                <w:bCs/>
                <w:sz w:val="18"/>
                <w:szCs w:val="18"/>
              </w:rPr>
              <w:t>Текущий ремонт питателя углеподачи</w:t>
            </w:r>
          </w:p>
        </w:tc>
        <w:tc>
          <w:tcPr>
            <w:tcW w:w="594" w:type="pct"/>
            <w:gridSpan w:val="2"/>
            <w:shd w:val="clear" w:color="auto" w:fill="auto"/>
            <w:vAlign w:val="center"/>
            <w:hideMark/>
          </w:tcPr>
          <w:p w14:paraId="4F32E45C"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6E6F6B7F"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437BCB51" w14:textId="77777777" w:rsidR="002B6200" w:rsidRPr="002B6200" w:rsidRDefault="002B6200" w:rsidP="002B6200">
            <w:pPr>
              <w:jc w:val="center"/>
              <w:rPr>
                <w:bCs/>
                <w:color w:val="000000"/>
                <w:sz w:val="18"/>
                <w:szCs w:val="18"/>
              </w:rPr>
            </w:pPr>
            <w:r w:rsidRPr="002B6200">
              <w:rPr>
                <w:bCs/>
                <w:color w:val="000000"/>
                <w:sz w:val="18"/>
                <w:szCs w:val="18"/>
              </w:rPr>
              <w:t>4,96</w:t>
            </w:r>
          </w:p>
        </w:tc>
        <w:tc>
          <w:tcPr>
            <w:tcW w:w="885" w:type="pct"/>
            <w:gridSpan w:val="2"/>
            <w:shd w:val="clear" w:color="auto" w:fill="auto"/>
            <w:vAlign w:val="center"/>
            <w:hideMark/>
          </w:tcPr>
          <w:p w14:paraId="7F33B6B7"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7DF597F1" w14:textId="77777777" w:rsidR="002B6200" w:rsidRPr="002B6200" w:rsidRDefault="002B6200" w:rsidP="002B6200">
            <w:pPr>
              <w:jc w:val="center"/>
              <w:rPr>
                <w:bCs/>
                <w:color w:val="000000"/>
                <w:sz w:val="18"/>
                <w:szCs w:val="18"/>
              </w:rPr>
            </w:pPr>
            <w:r w:rsidRPr="002B6200">
              <w:rPr>
                <w:bCs/>
                <w:color w:val="000000"/>
                <w:sz w:val="18"/>
                <w:szCs w:val="18"/>
              </w:rPr>
              <w:t>4,96</w:t>
            </w:r>
          </w:p>
        </w:tc>
        <w:tc>
          <w:tcPr>
            <w:tcW w:w="507" w:type="pct"/>
            <w:shd w:val="clear" w:color="auto" w:fill="auto"/>
            <w:vAlign w:val="center"/>
            <w:hideMark/>
          </w:tcPr>
          <w:p w14:paraId="51D2F65B"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170C6D8A" w14:textId="77777777" w:rsidTr="00E8485B">
        <w:trPr>
          <w:trHeight w:val="20"/>
        </w:trPr>
        <w:tc>
          <w:tcPr>
            <w:tcW w:w="207" w:type="pct"/>
            <w:gridSpan w:val="2"/>
            <w:shd w:val="clear" w:color="auto" w:fill="auto"/>
            <w:vAlign w:val="center"/>
            <w:hideMark/>
          </w:tcPr>
          <w:p w14:paraId="6A54FCC7" w14:textId="77777777" w:rsidR="002B6200" w:rsidRPr="002B6200" w:rsidRDefault="002B6200" w:rsidP="002B6200">
            <w:pPr>
              <w:jc w:val="center"/>
              <w:rPr>
                <w:bCs/>
                <w:color w:val="000000"/>
                <w:sz w:val="18"/>
                <w:szCs w:val="18"/>
              </w:rPr>
            </w:pPr>
            <w:r w:rsidRPr="002B6200">
              <w:rPr>
                <w:bCs/>
                <w:color w:val="000000"/>
                <w:sz w:val="18"/>
                <w:szCs w:val="18"/>
              </w:rPr>
              <w:t>16</w:t>
            </w:r>
          </w:p>
        </w:tc>
        <w:tc>
          <w:tcPr>
            <w:tcW w:w="1111" w:type="pct"/>
            <w:gridSpan w:val="2"/>
            <w:shd w:val="clear" w:color="auto" w:fill="auto"/>
            <w:vAlign w:val="center"/>
            <w:hideMark/>
          </w:tcPr>
          <w:p w14:paraId="597242C5" w14:textId="77777777" w:rsidR="002B6200" w:rsidRPr="002B6200" w:rsidRDefault="002B6200" w:rsidP="002B6200">
            <w:pPr>
              <w:rPr>
                <w:bCs/>
                <w:sz w:val="18"/>
                <w:szCs w:val="18"/>
              </w:rPr>
            </w:pPr>
            <w:r w:rsidRPr="002B6200">
              <w:rPr>
                <w:bCs/>
                <w:sz w:val="18"/>
                <w:szCs w:val="18"/>
              </w:rPr>
              <w:t>Замена запоркой арматуры, 11 шт</w:t>
            </w:r>
          </w:p>
        </w:tc>
        <w:tc>
          <w:tcPr>
            <w:tcW w:w="594" w:type="pct"/>
            <w:gridSpan w:val="2"/>
            <w:shd w:val="clear" w:color="auto" w:fill="auto"/>
            <w:vAlign w:val="center"/>
            <w:hideMark/>
          </w:tcPr>
          <w:p w14:paraId="0F786FAA"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1A60760C"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019D6110" w14:textId="77777777" w:rsidR="002B6200" w:rsidRPr="002B6200" w:rsidRDefault="002B6200" w:rsidP="002B6200">
            <w:pPr>
              <w:jc w:val="center"/>
              <w:rPr>
                <w:bCs/>
                <w:color w:val="000000"/>
                <w:sz w:val="18"/>
                <w:szCs w:val="18"/>
              </w:rPr>
            </w:pPr>
            <w:r w:rsidRPr="002B6200">
              <w:rPr>
                <w:bCs/>
                <w:color w:val="000000"/>
                <w:sz w:val="18"/>
                <w:szCs w:val="18"/>
              </w:rPr>
              <w:t>31,75</w:t>
            </w:r>
          </w:p>
        </w:tc>
        <w:tc>
          <w:tcPr>
            <w:tcW w:w="885" w:type="pct"/>
            <w:gridSpan w:val="2"/>
            <w:shd w:val="clear" w:color="auto" w:fill="auto"/>
            <w:vAlign w:val="center"/>
            <w:hideMark/>
          </w:tcPr>
          <w:p w14:paraId="0DA146DB"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7F280132" w14:textId="77777777" w:rsidR="002B6200" w:rsidRPr="002B6200" w:rsidRDefault="002B6200" w:rsidP="002B6200">
            <w:pPr>
              <w:jc w:val="center"/>
              <w:rPr>
                <w:bCs/>
                <w:color w:val="000000"/>
                <w:sz w:val="18"/>
                <w:szCs w:val="18"/>
              </w:rPr>
            </w:pPr>
            <w:r w:rsidRPr="002B6200">
              <w:rPr>
                <w:bCs/>
                <w:color w:val="000000"/>
                <w:sz w:val="18"/>
                <w:szCs w:val="18"/>
              </w:rPr>
              <w:t>31,75</w:t>
            </w:r>
          </w:p>
        </w:tc>
        <w:tc>
          <w:tcPr>
            <w:tcW w:w="507" w:type="pct"/>
            <w:shd w:val="clear" w:color="auto" w:fill="auto"/>
            <w:vAlign w:val="center"/>
            <w:hideMark/>
          </w:tcPr>
          <w:p w14:paraId="3CC2C500"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7103E8D8" w14:textId="77777777" w:rsidTr="00E8485B">
        <w:trPr>
          <w:trHeight w:val="20"/>
        </w:trPr>
        <w:tc>
          <w:tcPr>
            <w:tcW w:w="207" w:type="pct"/>
            <w:gridSpan w:val="2"/>
            <w:shd w:val="clear" w:color="auto" w:fill="auto"/>
            <w:vAlign w:val="center"/>
            <w:hideMark/>
          </w:tcPr>
          <w:p w14:paraId="52D3071F" w14:textId="77777777" w:rsidR="002B6200" w:rsidRPr="002B6200" w:rsidRDefault="002B6200" w:rsidP="002B6200">
            <w:pPr>
              <w:jc w:val="center"/>
              <w:rPr>
                <w:bCs/>
                <w:color w:val="000000"/>
                <w:sz w:val="18"/>
                <w:szCs w:val="18"/>
              </w:rPr>
            </w:pPr>
            <w:r w:rsidRPr="002B6200">
              <w:rPr>
                <w:bCs/>
                <w:color w:val="000000"/>
                <w:sz w:val="18"/>
                <w:szCs w:val="18"/>
              </w:rPr>
              <w:t>17</w:t>
            </w:r>
          </w:p>
        </w:tc>
        <w:tc>
          <w:tcPr>
            <w:tcW w:w="1111" w:type="pct"/>
            <w:gridSpan w:val="2"/>
            <w:shd w:val="clear" w:color="auto" w:fill="auto"/>
            <w:vAlign w:val="center"/>
            <w:hideMark/>
          </w:tcPr>
          <w:p w14:paraId="04C50EC0" w14:textId="77777777" w:rsidR="002B6200" w:rsidRPr="002B6200" w:rsidRDefault="002B6200" w:rsidP="002B6200">
            <w:pPr>
              <w:rPr>
                <w:bCs/>
                <w:sz w:val="18"/>
                <w:szCs w:val="18"/>
              </w:rPr>
            </w:pPr>
            <w:r w:rsidRPr="002B6200">
              <w:rPr>
                <w:bCs/>
                <w:sz w:val="18"/>
                <w:szCs w:val="18"/>
              </w:rPr>
              <w:t>Текуший ремонт эл.щитовых пунктов, 1 шт</w:t>
            </w:r>
          </w:p>
        </w:tc>
        <w:tc>
          <w:tcPr>
            <w:tcW w:w="594" w:type="pct"/>
            <w:gridSpan w:val="2"/>
            <w:shd w:val="clear" w:color="auto" w:fill="auto"/>
            <w:vAlign w:val="center"/>
            <w:hideMark/>
          </w:tcPr>
          <w:p w14:paraId="16D3911A"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4D725282"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35D42AAE" w14:textId="77777777" w:rsidR="002B6200" w:rsidRPr="002B6200" w:rsidRDefault="002B6200" w:rsidP="002B6200">
            <w:pPr>
              <w:jc w:val="center"/>
              <w:rPr>
                <w:bCs/>
                <w:color w:val="000000"/>
                <w:sz w:val="18"/>
                <w:szCs w:val="18"/>
              </w:rPr>
            </w:pPr>
            <w:r w:rsidRPr="002B6200">
              <w:rPr>
                <w:bCs/>
                <w:color w:val="000000"/>
                <w:sz w:val="18"/>
                <w:szCs w:val="18"/>
              </w:rPr>
              <w:t>32,66</w:t>
            </w:r>
          </w:p>
        </w:tc>
        <w:tc>
          <w:tcPr>
            <w:tcW w:w="885" w:type="pct"/>
            <w:gridSpan w:val="2"/>
            <w:shd w:val="clear" w:color="auto" w:fill="auto"/>
            <w:vAlign w:val="center"/>
            <w:hideMark/>
          </w:tcPr>
          <w:p w14:paraId="27762CCE"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7BA19B45" w14:textId="77777777" w:rsidR="002B6200" w:rsidRPr="002B6200" w:rsidRDefault="002B6200" w:rsidP="002B6200">
            <w:pPr>
              <w:jc w:val="center"/>
              <w:rPr>
                <w:bCs/>
                <w:color w:val="000000"/>
                <w:sz w:val="18"/>
                <w:szCs w:val="18"/>
              </w:rPr>
            </w:pPr>
            <w:r w:rsidRPr="002B6200">
              <w:rPr>
                <w:bCs/>
                <w:color w:val="000000"/>
                <w:sz w:val="18"/>
                <w:szCs w:val="18"/>
              </w:rPr>
              <w:t>32,66</w:t>
            </w:r>
          </w:p>
        </w:tc>
        <w:tc>
          <w:tcPr>
            <w:tcW w:w="507" w:type="pct"/>
            <w:shd w:val="clear" w:color="auto" w:fill="auto"/>
            <w:vAlign w:val="center"/>
            <w:hideMark/>
          </w:tcPr>
          <w:p w14:paraId="01CEAE5D"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513338F6" w14:textId="77777777" w:rsidTr="00E8485B">
        <w:trPr>
          <w:trHeight w:val="20"/>
        </w:trPr>
        <w:tc>
          <w:tcPr>
            <w:tcW w:w="207" w:type="pct"/>
            <w:gridSpan w:val="2"/>
            <w:shd w:val="clear" w:color="auto" w:fill="auto"/>
            <w:vAlign w:val="center"/>
            <w:hideMark/>
          </w:tcPr>
          <w:p w14:paraId="3E08961D" w14:textId="77777777" w:rsidR="002B6200" w:rsidRPr="002B6200" w:rsidRDefault="002B6200" w:rsidP="002B6200">
            <w:pPr>
              <w:jc w:val="center"/>
              <w:rPr>
                <w:bCs/>
                <w:color w:val="000000"/>
                <w:sz w:val="18"/>
                <w:szCs w:val="18"/>
              </w:rPr>
            </w:pPr>
            <w:r w:rsidRPr="002B6200">
              <w:rPr>
                <w:bCs/>
                <w:color w:val="000000"/>
                <w:sz w:val="18"/>
                <w:szCs w:val="18"/>
              </w:rPr>
              <w:t>18</w:t>
            </w:r>
          </w:p>
        </w:tc>
        <w:tc>
          <w:tcPr>
            <w:tcW w:w="1111" w:type="pct"/>
            <w:gridSpan w:val="2"/>
            <w:shd w:val="clear" w:color="auto" w:fill="auto"/>
            <w:vAlign w:val="center"/>
            <w:hideMark/>
          </w:tcPr>
          <w:p w14:paraId="6A73B9D0" w14:textId="77777777" w:rsidR="002B6200" w:rsidRPr="002B6200" w:rsidRDefault="002B6200" w:rsidP="002B6200">
            <w:pPr>
              <w:rPr>
                <w:bCs/>
                <w:sz w:val="18"/>
                <w:szCs w:val="18"/>
              </w:rPr>
            </w:pPr>
            <w:r w:rsidRPr="002B6200">
              <w:rPr>
                <w:bCs/>
                <w:sz w:val="18"/>
                <w:szCs w:val="18"/>
              </w:rPr>
              <w:t>Капитальный ремонт эл. двигателя насоса ГВС № 1 IL 50/220-15/2</w:t>
            </w:r>
          </w:p>
        </w:tc>
        <w:tc>
          <w:tcPr>
            <w:tcW w:w="594" w:type="pct"/>
            <w:gridSpan w:val="2"/>
            <w:shd w:val="clear" w:color="auto" w:fill="auto"/>
            <w:vAlign w:val="center"/>
            <w:hideMark/>
          </w:tcPr>
          <w:p w14:paraId="74AC5440" w14:textId="77777777" w:rsidR="002B6200" w:rsidRPr="002B6200" w:rsidRDefault="002B6200" w:rsidP="002B6200">
            <w:pPr>
              <w:jc w:val="center"/>
              <w:rPr>
                <w:bCs/>
                <w:color w:val="000000"/>
                <w:sz w:val="18"/>
                <w:szCs w:val="18"/>
              </w:rPr>
            </w:pPr>
            <w:r w:rsidRPr="002B6200">
              <w:rPr>
                <w:bCs/>
                <w:color w:val="000000"/>
                <w:sz w:val="18"/>
                <w:szCs w:val="18"/>
              </w:rPr>
              <w:t>Подрядный</w:t>
            </w:r>
          </w:p>
        </w:tc>
        <w:tc>
          <w:tcPr>
            <w:tcW w:w="295" w:type="pct"/>
            <w:shd w:val="clear" w:color="auto" w:fill="auto"/>
            <w:vAlign w:val="center"/>
            <w:hideMark/>
          </w:tcPr>
          <w:p w14:paraId="1229067A" w14:textId="77777777" w:rsidR="002B6200" w:rsidRPr="002B6200" w:rsidRDefault="002B6200" w:rsidP="002B6200">
            <w:pPr>
              <w:jc w:val="center"/>
              <w:rPr>
                <w:bCs/>
                <w:color w:val="000000"/>
                <w:sz w:val="18"/>
                <w:szCs w:val="18"/>
              </w:rPr>
            </w:pPr>
            <w:r w:rsidRPr="002B6200">
              <w:rPr>
                <w:bCs/>
                <w:color w:val="000000"/>
                <w:sz w:val="18"/>
                <w:szCs w:val="18"/>
              </w:rPr>
              <w:t>КР</w:t>
            </w:r>
          </w:p>
        </w:tc>
        <w:tc>
          <w:tcPr>
            <w:tcW w:w="814" w:type="pct"/>
            <w:gridSpan w:val="2"/>
            <w:shd w:val="clear" w:color="auto" w:fill="auto"/>
            <w:vAlign w:val="center"/>
            <w:hideMark/>
          </w:tcPr>
          <w:p w14:paraId="4AEA2719" w14:textId="77777777" w:rsidR="002B6200" w:rsidRPr="002B6200" w:rsidRDefault="002B6200" w:rsidP="002B6200">
            <w:pPr>
              <w:jc w:val="center"/>
              <w:rPr>
                <w:bCs/>
                <w:color w:val="000000"/>
                <w:sz w:val="18"/>
                <w:szCs w:val="18"/>
              </w:rPr>
            </w:pPr>
            <w:r w:rsidRPr="002B6200">
              <w:rPr>
                <w:bCs/>
                <w:color w:val="000000"/>
                <w:sz w:val="18"/>
                <w:szCs w:val="18"/>
              </w:rPr>
              <w:t>18,36</w:t>
            </w:r>
          </w:p>
        </w:tc>
        <w:tc>
          <w:tcPr>
            <w:tcW w:w="885" w:type="pct"/>
            <w:gridSpan w:val="2"/>
            <w:shd w:val="clear" w:color="auto" w:fill="auto"/>
            <w:vAlign w:val="center"/>
            <w:hideMark/>
          </w:tcPr>
          <w:p w14:paraId="13EACD71" w14:textId="77777777" w:rsidR="002B6200" w:rsidRPr="002B6200" w:rsidRDefault="002B6200" w:rsidP="002B6200">
            <w:pPr>
              <w:jc w:val="center"/>
              <w:rPr>
                <w:bCs/>
                <w:color w:val="000000"/>
                <w:sz w:val="18"/>
                <w:szCs w:val="18"/>
              </w:rPr>
            </w:pPr>
            <w:r w:rsidRPr="002B6200">
              <w:rPr>
                <w:bCs/>
                <w:color w:val="000000"/>
                <w:sz w:val="18"/>
                <w:szCs w:val="18"/>
              </w:rPr>
              <w:t>Дефектная ведомость, коммерческое предложение</w:t>
            </w:r>
          </w:p>
        </w:tc>
        <w:tc>
          <w:tcPr>
            <w:tcW w:w="587" w:type="pct"/>
            <w:shd w:val="clear" w:color="auto" w:fill="auto"/>
            <w:vAlign w:val="center"/>
            <w:hideMark/>
          </w:tcPr>
          <w:p w14:paraId="31D815FC" w14:textId="77777777" w:rsidR="002B6200" w:rsidRPr="002B6200" w:rsidRDefault="002B6200" w:rsidP="002B6200">
            <w:pPr>
              <w:jc w:val="center"/>
              <w:rPr>
                <w:bCs/>
                <w:color w:val="000000"/>
                <w:sz w:val="18"/>
                <w:szCs w:val="18"/>
              </w:rPr>
            </w:pPr>
            <w:r w:rsidRPr="002B6200">
              <w:rPr>
                <w:bCs/>
                <w:color w:val="000000"/>
                <w:sz w:val="18"/>
                <w:szCs w:val="18"/>
              </w:rPr>
              <w:t>18,36</w:t>
            </w:r>
          </w:p>
        </w:tc>
        <w:tc>
          <w:tcPr>
            <w:tcW w:w="507" w:type="pct"/>
            <w:shd w:val="clear" w:color="auto" w:fill="auto"/>
            <w:vAlign w:val="center"/>
            <w:hideMark/>
          </w:tcPr>
          <w:p w14:paraId="49D02549"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5879C188" w14:textId="77777777" w:rsidTr="00E8485B">
        <w:trPr>
          <w:trHeight w:val="20"/>
        </w:trPr>
        <w:tc>
          <w:tcPr>
            <w:tcW w:w="207" w:type="pct"/>
            <w:gridSpan w:val="2"/>
            <w:shd w:val="clear" w:color="auto" w:fill="auto"/>
            <w:vAlign w:val="center"/>
            <w:hideMark/>
          </w:tcPr>
          <w:p w14:paraId="351D0E3C" w14:textId="77777777" w:rsidR="002B6200" w:rsidRPr="002B6200" w:rsidRDefault="002B6200" w:rsidP="002B6200">
            <w:pPr>
              <w:jc w:val="center"/>
              <w:rPr>
                <w:bCs/>
                <w:color w:val="000000"/>
                <w:sz w:val="18"/>
                <w:szCs w:val="18"/>
              </w:rPr>
            </w:pPr>
            <w:r w:rsidRPr="002B6200">
              <w:rPr>
                <w:bCs/>
                <w:color w:val="000000"/>
                <w:sz w:val="18"/>
                <w:szCs w:val="18"/>
              </w:rPr>
              <w:t>19</w:t>
            </w:r>
          </w:p>
        </w:tc>
        <w:tc>
          <w:tcPr>
            <w:tcW w:w="1111" w:type="pct"/>
            <w:gridSpan w:val="2"/>
            <w:shd w:val="clear" w:color="auto" w:fill="auto"/>
            <w:vAlign w:val="center"/>
            <w:hideMark/>
          </w:tcPr>
          <w:p w14:paraId="36B7D79C" w14:textId="77777777" w:rsidR="002B6200" w:rsidRPr="002B6200" w:rsidRDefault="002B6200" w:rsidP="002B6200">
            <w:pPr>
              <w:rPr>
                <w:bCs/>
                <w:sz w:val="18"/>
                <w:szCs w:val="18"/>
              </w:rPr>
            </w:pPr>
            <w:r w:rsidRPr="002B6200">
              <w:rPr>
                <w:bCs/>
                <w:sz w:val="18"/>
                <w:szCs w:val="18"/>
              </w:rPr>
              <w:t>Тек.ремонт резервной ёмкости воды</w:t>
            </w:r>
          </w:p>
        </w:tc>
        <w:tc>
          <w:tcPr>
            <w:tcW w:w="594" w:type="pct"/>
            <w:gridSpan w:val="2"/>
            <w:shd w:val="clear" w:color="auto" w:fill="auto"/>
            <w:vAlign w:val="center"/>
            <w:hideMark/>
          </w:tcPr>
          <w:p w14:paraId="45D73DE9"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6D6EDCFF"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51211C2B" w14:textId="77777777" w:rsidR="002B6200" w:rsidRPr="002B6200" w:rsidRDefault="002B6200" w:rsidP="002B6200">
            <w:pPr>
              <w:jc w:val="center"/>
              <w:rPr>
                <w:bCs/>
                <w:color w:val="000000"/>
                <w:sz w:val="18"/>
                <w:szCs w:val="18"/>
              </w:rPr>
            </w:pPr>
            <w:r w:rsidRPr="002B6200">
              <w:rPr>
                <w:bCs/>
                <w:color w:val="000000"/>
                <w:sz w:val="18"/>
                <w:szCs w:val="18"/>
              </w:rPr>
              <w:t>4,38</w:t>
            </w:r>
          </w:p>
        </w:tc>
        <w:tc>
          <w:tcPr>
            <w:tcW w:w="885" w:type="pct"/>
            <w:gridSpan w:val="2"/>
            <w:shd w:val="clear" w:color="auto" w:fill="auto"/>
            <w:vAlign w:val="center"/>
            <w:hideMark/>
          </w:tcPr>
          <w:p w14:paraId="7E428F6F"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5A859227" w14:textId="77777777" w:rsidR="002B6200" w:rsidRPr="002B6200" w:rsidRDefault="002B6200" w:rsidP="002B6200">
            <w:pPr>
              <w:jc w:val="center"/>
              <w:rPr>
                <w:bCs/>
                <w:color w:val="000000"/>
                <w:sz w:val="18"/>
                <w:szCs w:val="18"/>
              </w:rPr>
            </w:pPr>
            <w:r w:rsidRPr="002B6200">
              <w:rPr>
                <w:bCs/>
                <w:color w:val="000000"/>
                <w:sz w:val="18"/>
                <w:szCs w:val="18"/>
              </w:rPr>
              <w:t>4,38</w:t>
            </w:r>
          </w:p>
        </w:tc>
        <w:tc>
          <w:tcPr>
            <w:tcW w:w="507" w:type="pct"/>
            <w:shd w:val="clear" w:color="auto" w:fill="auto"/>
            <w:vAlign w:val="center"/>
            <w:hideMark/>
          </w:tcPr>
          <w:p w14:paraId="5144D3AF"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5B781A9F" w14:textId="77777777" w:rsidTr="00E8485B">
        <w:trPr>
          <w:trHeight w:val="20"/>
        </w:trPr>
        <w:tc>
          <w:tcPr>
            <w:tcW w:w="207" w:type="pct"/>
            <w:gridSpan w:val="2"/>
            <w:shd w:val="clear" w:color="auto" w:fill="auto"/>
            <w:vAlign w:val="center"/>
            <w:hideMark/>
          </w:tcPr>
          <w:p w14:paraId="520259E5" w14:textId="77777777" w:rsidR="002B6200" w:rsidRPr="002B6200" w:rsidRDefault="002B6200" w:rsidP="002B6200">
            <w:pPr>
              <w:jc w:val="center"/>
              <w:rPr>
                <w:bCs/>
                <w:color w:val="000000"/>
                <w:sz w:val="18"/>
                <w:szCs w:val="18"/>
              </w:rPr>
            </w:pPr>
            <w:r w:rsidRPr="002B6200">
              <w:rPr>
                <w:bCs/>
                <w:color w:val="000000"/>
                <w:sz w:val="18"/>
                <w:szCs w:val="18"/>
              </w:rPr>
              <w:t>20</w:t>
            </w:r>
          </w:p>
        </w:tc>
        <w:tc>
          <w:tcPr>
            <w:tcW w:w="1111" w:type="pct"/>
            <w:gridSpan w:val="2"/>
            <w:shd w:val="clear" w:color="auto" w:fill="auto"/>
            <w:vAlign w:val="center"/>
            <w:hideMark/>
          </w:tcPr>
          <w:p w14:paraId="3F3F77B7" w14:textId="77777777" w:rsidR="002B6200" w:rsidRPr="002B6200" w:rsidRDefault="002B6200" w:rsidP="002B6200">
            <w:pPr>
              <w:rPr>
                <w:bCs/>
                <w:sz w:val="18"/>
                <w:szCs w:val="18"/>
              </w:rPr>
            </w:pPr>
            <w:r w:rsidRPr="002B6200">
              <w:rPr>
                <w:bCs/>
                <w:sz w:val="18"/>
                <w:szCs w:val="18"/>
              </w:rPr>
              <w:t>Чистка и покраска газоходов, 40 м</w:t>
            </w:r>
          </w:p>
        </w:tc>
        <w:tc>
          <w:tcPr>
            <w:tcW w:w="594" w:type="pct"/>
            <w:gridSpan w:val="2"/>
            <w:shd w:val="clear" w:color="auto" w:fill="auto"/>
            <w:vAlign w:val="center"/>
            <w:hideMark/>
          </w:tcPr>
          <w:p w14:paraId="00E072F0"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3DA6114B"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26F23541" w14:textId="77777777" w:rsidR="002B6200" w:rsidRPr="002B6200" w:rsidRDefault="002B6200" w:rsidP="002B6200">
            <w:pPr>
              <w:jc w:val="center"/>
              <w:rPr>
                <w:bCs/>
                <w:color w:val="000000"/>
                <w:sz w:val="18"/>
                <w:szCs w:val="18"/>
              </w:rPr>
            </w:pPr>
            <w:r w:rsidRPr="002B6200">
              <w:rPr>
                <w:bCs/>
                <w:color w:val="000000"/>
                <w:sz w:val="18"/>
                <w:szCs w:val="18"/>
              </w:rPr>
              <w:t>4,38</w:t>
            </w:r>
          </w:p>
        </w:tc>
        <w:tc>
          <w:tcPr>
            <w:tcW w:w="885" w:type="pct"/>
            <w:gridSpan w:val="2"/>
            <w:shd w:val="clear" w:color="auto" w:fill="auto"/>
            <w:vAlign w:val="center"/>
            <w:hideMark/>
          </w:tcPr>
          <w:p w14:paraId="34F1B6BC"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37FC2603" w14:textId="77777777" w:rsidR="002B6200" w:rsidRPr="002B6200" w:rsidRDefault="002B6200" w:rsidP="002B6200">
            <w:pPr>
              <w:jc w:val="center"/>
              <w:rPr>
                <w:bCs/>
                <w:color w:val="000000"/>
                <w:sz w:val="18"/>
                <w:szCs w:val="18"/>
              </w:rPr>
            </w:pPr>
            <w:r w:rsidRPr="002B6200">
              <w:rPr>
                <w:bCs/>
                <w:color w:val="000000"/>
                <w:sz w:val="18"/>
                <w:szCs w:val="18"/>
              </w:rPr>
              <w:t>4,38</w:t>
            </w:r>
          </w:p>
        </w:tc>
        <w:tc>
          <w:tcPr>
            <w:tcW w:w="507" w:type="pct"/>
            <w:shd w:val="clear" w:color="auto" w:fill="auto"/>
            <w:vAlign w:val="center"/>
            <w:hideMark/>
          </w:tcPr>
          <w:p w14:paraId="5F4B0127"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2F51A658" w14:textId="77777777" w:rsidTr="00E8485B">
        <w:trPr>
          <w:trHeight w:val="20"/>
        </w:trPr>
        <w:tc>
          <w:tcPr>
            <w:tcW w:w="207" w:type="pct"/>
            <w:gridSpan w:val="2"/>
            <w:shd w:val="clear" w:color="auto" w:fill="auto"/>
            <w:vAlign w:val="center"/>
            <w:hideMark/>
          </w:tcPr>
          <w:p w14:paraId="29A21D5B" w14:textId="77777777" w:rsidR="002B6200" w:rsidRPr="002B6200" w:rsidRDefault="002B6200" w:rsidP="002B6200">
            <w:pPr>
              <w:jc w:val="center"/>
              <w:rPr>
                <w:bCs/>
                <w:color w:val="000000"/>
                <w:sz w:val="18"/>
                <w:szCs w:val="18"/>
              </w:rPr>
            </w:pPr>
            <w:r w:rsidRPr="002B6200">
              <w:rPr>
                <w:bCs/>
                <w:color w:val="000000"/>
                <w:sz w:val="18"/>
                <w:szCs w:val="18"/>
              </w:rPr>
              <w:t>21</w:t>
            </w:r>
          </w:p>
        </w:tc>
        <w:tc>
          <w:tcPr>
            <w:tcW w:w="1111" w:type="pct"/>
            <w:gridSpan w:val="2"/>
            <w:shd w:val="clear" w:color="auto" w:fill="auto"/>
            <w:vAlign w:val="center"/>
            <w:hideMark/>
          </w:tcPr>
          <w:p w14:paraId="4B4CEC7F" w14:textId="77777777" w:rsidR="002B6200" w:rsidRPr="002B6200" w:rsidRDefault="002B6200" w:rsidP="002B6200">
            <w:pPr>
              <w:rPr>
                <w:bCs/>
                <w:sz w:val="18"/>
                <w:szCs w:val="18"/>
              </w:rPr>
            </w:pPr>
            <w:r w:rsidRPr="002B6200">
              <w:rPr>
                <w:bCs/>
                <w:sz w:val="18"/>
                <w:szCs w:val="18"/>
              </w:rPr>
              <w:t>Текущий ремонт помещений котельной</w:t>
            </w:r>
          </w:p>
        </w:tc>
        <w:tc>
          <w:tcPr>
            <w:tcW w:w="594" w:type="pct"/>
            <w:gridSpan w:val="2"/>
            <w:shd w:val="clear" w:color="auto" w:fill="auto"/>
            <w:vAlign w:val="center"/>
            <w:hideMark/>
          </w:tcPr>
          <w:p w14:paraId="6119A611"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3004C387"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41CDD45B" w14:textId="77777777" w:rsidR="002B6200" w:rsidRPr="002B6200" w:rsidRDefault="002B6200" w:rsidP="002B6200">
            <w:pPr>
              <w:jc w:val="center"/>
              <w:rPr>
                <w:bCs/>
                <w:color w:val="000000"/>
                <w:sz w:val="18"/>
                <w:szCs w:val="18"/>
              </w:rPr>
            </w:pPr>
            <w:r w:rsidRPr="002B6200">
              <w:rPr>
                <w:bCs/>
                <w:color w:val="000000"/>
                <w:sz w:val="18"/>
                <w:szCs w:val="18"/>
              </w:rPr>
              <w:t>23,90</w:t>
            </w:r>
          </w:p>
        </w:tc>
        <w:tc>
          <w:tcPr>
            <w:tcW w:w="885" w:type="pct"/>
            <w:gridSpan w:val="2"/>
            <w:shd w:val="clear" w:color="auto" w:fill="auto"/>
            <w:vAlign w:val="center"/>
            <w:hideMark/>
          </w:tcPr>
          <w:p w14:paraId="10587763"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2CE8B9A7" w14:textId="77777777" w:rsidR="002B6200" w:rsidRPr="002B6200" w:rsidRDefault="002B6200" w:rsidP="002B6200">
            <w:pPr>
              <w:jc w:val="center"/>
              <w:rPr>
                <w:bCs/>
                <w:color w:val="000000"/>
                <w:sz w:val="18"/>
                <w:szCs w:val="18"/>
              </w:rPr>
            </w:pPr>
            <w:r w:rsidRPr="002B6200">
              <w:rPr>
                <w:bCs/>
                <w:color w:val="000000"/>
                <w:sz w:val="18"/>
                <w:szCs w:val="18"/>
              </w:rPr>
              <w:t>23,90</w:t>
            </w:r>
          </w:p>
        </w:tc>
        <w:tc>
          <w:tcPr>
            <w:tcW w:w="507" w:type="pct"/>
            <w:shd w:val="clear" w:color="auto" w:fill="auto"/>
            <w:vAlign w:val="center"/>
            <w:hideMark/>
          </w:tcPr>
          <w:p w14:paraId="77270758"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0E76138D" w14:textId="77777777" w:rsidTr="00E8485B">
        <w:trPr>
          <w:trHeight w:val="20"/>
        </w:trPr>
        <w:tc>
          <w:tcPr>
            <w:tcW w:w="207" w:type="pct"/>
            <w:gridSpan w:val="2"/>
            <w:shd w:val="clear" w:color="auto" w:fill="auto"/>
            <w:vAlign w:val="center"/>
            <w:hideMark/>
          </w:tcPr>
          <w:p w14:paraId="6A673CAE" w14:textId="77777777" w:rsidR="002B6200" w:rsidRPr="002B6200" w:rsidRDefault="002B6200" w:rsidP="002B6200">
            <w:pPr>
              <w:rPr>
                <w:bCs/>
                <w:color w:val="000000"/>
                <w:sz w:val="18"/>
                <w:szCs w:val="18"/>
              </w:rPr>
            </w:pPr>
            <w:r w:rsidRPr="002B6200">
              <w:rPr>
                <w:bCs/>
                <w:color w:val="000000"/>
                <w:sz w:val="18"/>
                <w:szCs w:val="18"/>
              </w:rPr>
              <w:t> </w:t>
            </w:r>
          </w:p>
        </w:tc>
        <w:tc>
          <w:tcPr>
            <w:tcW w:w="1999" w:type="pct"/>
            <w:gridSpan w:val="5"/>
            <w:shd w:val="clear" w:color="auto" w:fill="auto"/>
            <w:vAlign w:val="center"/>
            <w:hideMark/>
          </w:tcPr>
          <w:p w14:paraId="158FE0B1" w14:textId="77777777" w:rsidR="002B6200" w:rsidRPr="002B6200" w:rsidRDefault="002B6200" w:rsidP="002B6200">
            <w:pPr>
              <w:jc w:val="center"/>
              <w:rPr>
                <w:bCs/>
                <w:color w:val="000000"/>
                <w:sz w:val="18"/>
                <w:szCs w:val="18"/>
              </w:rPr>
            </w:pPr>
            <w:r w:rsidRPr="002B6200">
              <w:rPr>
                <w:bCs/>
                <w:color w:val="000000"/>
                <w:sz w:val="18"/>
                <w:szCs w:val="18"/>
              </w:rPr>
              <w:t>Котельная № 38</w:t>
            </w:r>
          </w:p>
        </w:tc>
        <w:tc>
          <w:tcPr>
            <w:tcW w:w="814" w:type="pct"/>
            <w:gridSpan w:val="2"/>
            <w:shd w:val="clear" w:color="auto" w:fill="auto"/>
            <w:vAlign w:val="center"/>
            <w:hideMark/>
          </w:tcPr>
          <w:p w14:paraId="4BAB94FB" w14:textId="77777777" w:rsidR="002B6200" w:rsidRPr="002B6200" w:rsidRDefault="002B6200" w:rsidP="002B6200">
            <w:pPr>
              <w:jc w:val="center"/>
              <w:rPr>
                <w:bCs/>
                <w:color w:val="000000"/>
                <w:sz w:val="18"/>
                <w:szCs w:val="18"/>
              </w:rPr>
            </w:pPr>
            <w:r w:rsidRPr="002B6200">
              <w:rPr>
                <w:bCs/>
                <w:color w:val="000000"/>
                <w:sz w:val="18"/>
                <w:szCs w:val="18"/>
              </w:rPr>
              <w:t>1855,94</w:t>
            </w:r>
          </w:p>
        </w:tc>
        <w:tc>
          <w:tcPr>
            <w:tcW w:w="885" w:type="pct"/>
            <w:gridSpan w:val="2"/>
            <w:shd w:val="clear" w:color="auto" w:fill="auto"/>
            <w:vAlign w:val="center"/>
            <w:hideMark/>
          </w:tcPr>
          <w:p w14:paraId="107F413F" w14:textId="77777777" w:rsidR="002B6200" w:rsidRPr="002B6200" w:rsidRDefault="002B6200" w:rsidP="002B6200">
            <w:pPr>
              <w:jc w:val="center"/>
              <w:rPr>
                <w:bCs/>
                <w:color w:val="000000"/>
                <w:sz w:val="18"/>
                <w:szCs w:val="18"/>
              </w:rPr>
            </w:pPr>
          </w:p>
        </w:tc>
        <w:tc>
          <w:tcPr>
            <w:tcW w:w="587" w:type="pct"/>
            <w:shd w:val="clear" w:color="auto" w:fill="auto"/>
            <w:vAlign w:val="center"/>
            <w:hideMark/>
          </w:tcPr>
          <w:p w14:paraId="7CF6BC1D" w14:textId="77777777" w:rsidR="002B6200" w:rsidRPr="002B6200" w:rsidRDefault="002B6200" w:rsidP="002B6200">
            <w:pPr>
              <w:jc w:val="center"/>
              <w:rPr>
                <w:bCs/>
                <w:color w:val="000000"/>
                <w:sz w:val="18"/>
                <w:szCs w:val="18"/>
              </w:rPr>
            </w:pPr>
            <w:r w:rsidRPr="002B6200">
              <w:rPr>
                <w:bCs/>
                <w:color w:val="000000"/>
                <w:sz w:val="18"/>
                <w:szCs w:val="18"/>
              </w:rPr>
              <w:t>1855,94</w:t>
            </w:r>
          </w:p>
        </w:tc>
        <w:tc>
          <w:tcPr>
            <w:tcW w:w="507" w:type="pct"/>
            <w:shd w:val="clear" w:color="auto" w:fill="auto"/>
            <w:vAlign w:val="center"/>
            <w:hideMark/>
          </w:tcPr>
          <w:p w14:paraId="209BA783" w14:textId="77777777" w:rsidR="002B6200" w:rsidRPr="002B6200" w:rsidRDefault="002B6200" w:rsidP="002B6200">
            <w:pPr>
              <w:jc w:val="center"/>
              <w:rPr>
                <w:bCs/>
                <w:color w:val="000000"/>
                <w:sz w:val="18"/>
                <w:szCs w:val="18"/>
              </w:rPr>
            </w:pPr>
          </w:p>
        </w:tc>
      </w:tr>
      <w:tr w:rsidR="002B6200" w:rsidRPr="002B6200" w14:paraId="04014EFD" w14:textId="77777777" w:rsidTr="00E8485B">
        <w:trPr>
          <w:trHeight w:val="20"/>
        </w:trPr>
        <w:tc>
          <w:tcPr>
            <w:tcW w:w="207" w:type="pct"/>
            <w:gridSpan w:val="2"/>
            <w:shd w:val="clear" w:color="auto" w:fill="auto"/>
            <w:vAlign w:val="center"/>
            <w:hideMark/>
          </w:tcPr>
          <w:p w14:paraId="62D8BC39" w14:textId="77777777" w:rsidR="002B6200" w:rsidRPr="002B6200" w:rsidRDefault="002B6200" w:rsidP="002B6200">
            <w:pPr>
              <w:jc w:val="center"/>
              <w:rPr>
                <w:bCs/>
                <w:color w:val="000000"/>
                <w:sz w:val="18"/>
                <w:szCs w:val="18"/>
              </w:rPr>
            </w:pPr>
            <w:r w:rsidRPr="002B6200">
              <w:rPr>
                <w:bCs/>
                <w:color w:val="000000"/>
                <w:sz w:val="18"/>
                <w:szCs w:val="18"/>
              </w:rPr>
              <w:t>1</w:t>
            </w:r>
          </w:p>
        </w:tc>
        <w:tc>
          <w:tcPr>
            <w:tcW w:w="1111" w:type="pct"/>
            <w:gridSpan w:val="2"/>
            <w:shd w:val="clear" w:color="auto" w:fill="auto"/>
            <w:vAlign w:val="center"/>
            <w:hideMark/>
          </w:tcPr>
          <w:p w14:paraId="2FB9B2CC" w14:textId="77777777" w:rsidR="002B6200" w:rsidRPr="002B6200" w:rsidRDefault="002B6200" w:rsidP="002B6200">
            <w:pPr>
              <w:rPr>
                <w:bCs/>
                <w:sz w:val="18"/>
                <w:szCs w:val="18"/>
              </w:rPr>
            </w:pPr>
            <w:r w:rsidRPr="002B6200">
              <w:rPr>
                <w:bCs/>
                <w:sz w:val="18"/>
                <w:szCs w:val="18"/>
              </w:rPr>
              <w:t>Текущий ремонт котлов № 2, 3, 4, 5</w:t>
            </w:r>
          </w:p>
        </w:tc>
        <w:tc>
          <w:tcPr>
            <w:tcW w:w="594" w:type="pct"/>
            <w:gridSpan w:val="2"/>
            <w:shd w:val="clear" w:color="auto" w:fill="auto"/>
            <w:vAlign w:val="center"/>
            <w:hideMark/>
          </w:tcPr>
          <w:p w14:paraId="020CF8A8"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46ABEF84"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4D10746B" w14:textId="77777777" w:rsidR="002B6200" w:rsidRPr="002B6200" w:rsidRDefault="002B6200" w:rsidP="002B6200">
            <w:pPr>
              <w:jc w:val="center"/>
              <w:rPr>
                <w:bCs/>
                <w:color w:val="000000"/>
                <w:sz w:val="18"/>
                <w:szCs w:val="18"/>
              </w:rPr>
            </w:pPr>
            <w:r w:rsidRPr="002B6200">
              <w:rPr>
                <w:bCs/>
                <w:color w:val="000000"/>
                <w:sz w:val="18"/>
                <w:szCs w:val="18"/>
              </w:rPr>
              <w:t>28,26</w:t>
            </w:r>
          </w:p>
        </w:tc>
        <w:tc>
          <w:tcPr>
            <w:tcW w:w="885" w:type="pct"/>
            <w:gridSpan w:val="2"/>
            <w:shd w:val="clear" w:color="auto" w:fill="auto"/>
            <w:vAlign w:val="center"/>
            <w:hideMark/>
          </w:tcPr>
          <w:p w14:paraId="0B4F1912"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7481861A" w14:textId="77777777" w:rsidR="002B6200" w:rsidRPr="002B6200" w:rsidRDefault="002B6200" w:rsidP="002B6200">
            <w:pPr>
              <w:jc w:val="center"/>
              <w:rPr>
                <w:bCs/>
                <w:color w:val="000000"/>
                <w:sz w:val="18"/>
                <w:szCs w:val="18"/>
              </w:rPr>
            </w:pPr>
            <w:r w:rsidRPr="002B6200">
              <w:rPr>
                <w:bCs/>
                <w:color w:val="000000"/>
                <w:sz w:val="18"/>
                <w:szCs w:val="18"/>
              </w:rPr>
              <w:t>28,26</w:t>
            </w:r>
          </w:p>
        </w:tc>
        <w:tc>
          <w:tcPr>
            <w:tcW w:w="507" w:type="pct"/>
            <w:shd w:val="clear" w:color="auto" w:fill="auto"/>
            <w:vAlign w:val="center"/>
            <w:hideMark/>
          </w:tcPr>
          <w:p w14:paraId="280286FD"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6180ACB9" w14:textId="77777777" w:rsidTr="00E8485B">
        <w:trPr>
          <w:trHeight w:val="20"/>
        </w:trPr>
        <w:tc>
          <w:tcPr>
            <w:tcW w:w="207" w:type="pct"/>
            <w:gridSpan w:val="2"/>
            <w:shd w:val="clear" w:color="auto" w:fill="auto"/>
            <w:vAlign w:val="center"/>
            <w:hideMark/>
          </w:tcPr>
          <w:p w14:paraId="413FE06E" w14:textId="77777777" w:rsidR="002B6200" w:rsidRPr="002B6200" w:rsidRDefault="002B6200" w:rsidP="002B6200">
            <w:pPr>
              <w:jc w:val="center"/>
              <w:rPr>
                <w:bCs/>
                <w:color w:val="000000"/>
                <w:sz w:val="18"/>
                <w:szCs w:val="18"/>
              </w:rPr>
            </w:pPr>
            <w:r w:rsidRPr="002B6200">
              <w:rPr>
                <w:bCs/>
                <w:color w:val="000000"/>
                <w:sz w:val="18"/>
                <w:szCs w:val="18"/>
              </w:rPr>
              <w:t>2</w:t>
            </w:r>
          </w:p>
        </w:tc>
        <w:tc>
          <w:tcPr>
            <w:tcW w:w="1111" w:type="pct"/>
            <w:gridSpan w:val="2"/>
            <w:shd w:val="clear" w:color="auto" w:fill="auto"/>
            <w:vAlign w:val="center"/>
            <w:hideMark/>
          </w:tcPr>
          <w:p w14:paraId="4A91AF5B" w14:textId="77777777" w:rsidR="002B6200" w:rsidRPr="002B6200" w:rsidRDefault="002B6200" w:rsidP="002B6200">
            <w:pPr>
              <w:rPr>
                <w:bCs/>
                <w:sz w:val="18"/>
                <w:szCs w:val="18"/>
              </w:rPr>
            </w:pPr>
            <w:r w:rsidRPr="002B6200">
              <w:rPr>
                <w:bCs/>
                <w:sz w:val="18"/>
                <w:szCs w:val="18"/>
              </w:rPr>
              <w:t>Капитальный ремонт котла № 1 НР-18</w:t>
            </w:r>
          </w:p>
        </w:tc>
        <w:tc>
          <w:tcPr>
            <w:tcW w:w="594" w:type="pct"/>
            <w:gridSpan w:val="2"/>
            <w:shd w:val="clear" w:color="auto" w:fill="auto"/>
            <w:vAlign w:val="center"/>
            <w:hideMark/>
          </w:tcPr>
          <w:p w14:paraId="52011644" w14:textId="77777777" w:rsidR="002B6200" w:rsidRPr="002B6200" w:rsidRDefault="002B6200" w:rsidP="002B6200">
            <w:pPr>
              <w:jc w:val="center"/>
              <w:rPr>
                <w:bCs/>
                <w:color w:val="000000"/>
                <w:sz w:val="18"/>
                <w:szCs w:val="18"/>
              </w:rPr>
            </w:pPr>
            <w:r w:rsidRPr="002B6200">
              <w:rPr>
                <w:bCs/>
                <w:color w:val="000000"/>
                <w:sz w:val="18"/>
                <w:szCs w:val="18"/>
              </w:rPr>
              <w:t>Подрядный</w:t>
            </w:r>
          </w:p>
        </w:tc>
        <w:tc>
          <w:tcPr>
            <w:tcW w:w="295" w:type="pct"/>
            <w:shd w:val="clear" w:color="auto" w:fill="auto"/>
            <w:vAlign w:val="center"/>
            <w:hideMark/>
          </w:tcPr>
          <w:p w14:paraId="0EC0113D" w14:textId="77777777" w:rsidR="002B6200" w:rsidRPr="002B6200" w:rsidRDefault="002B6200" w:rsidP="002B6200">
            <w:pPr>
              <w:jc w:val="center"/>
              <w:rPr>
                <w:bCs/>
                <w:color w:val="000000"/>
                <w:sz w:val="18"/>
                <w:szCs w:val="18"/>
              </w:rPr>
            </w:pPr>
            <w:r w:rsidRPr="002B6200">
              <w:rPr>
                <w:bCs/>
                <w:color w:val="000000"/>
                <w:sz w:val="18"/>
                <w:szCs w:val="18"/>
              </w:rPr>
              <w:t>КР</w:t>
            </w:r>
          </w:p>
        </w:tc>
        <w:tc>
          <w:tcPr>
            <w:tcW w:w="814" w:type="pct"/>
            <w:gridSpan w:val="2"/>
            <w:shd w:val="clear" w:color="auto" w:fill="auto"/>
            <w:vAlign w:val="center"/>
            <w:hideMark/>
          </w:tcPr>
          <w:p w14:paraId="7961FF2A" w14:textId="77777777" w:rsidR="002B6200" w:rsidRPr="002B6200" w:rsidRDefault="002B6200" w:rsidP="002B6200">
            <w:pPr>
              <w:jc w:val="center"/>
              <w:rPr>
                <w:bCs/>
                <w:color w:val="000000"/>
                <w:sz w:val="18"/>
                <w:szCs w:val="18"/>
              </w:rPr>
            </w:pPr>
            <w:r w:rsidRPr="002B6200">
              <w:rPr>
                <w:bCs/>
                <w:color w:val="000000"/>
                <w:sz w:val="18"/>
                <w:szCs w:val="18"/>
              </w:rPr>
              <w:t>1585,65</w:t>
            </w:r>
          </w:p>
        </w:tc>
        <w:tc>
          <w:tcPr>
            <w:tcW w:w="885" w:type="pct"/>
            <w:gridSpan w:val="2"/>
            <w:shd w:val="clear" w:color="auto" w:fill="auto"/>
            <w:vAlign w:val="center"/>
            <w:hideMark/>
          </w:tcPr>
          <w:p w14:paraId="3F86DC54" w14:textId="77777777" w:rsidR="002B6200" w:rsidRPr="002B6200" w:rsidRDefault="002B6200" w:rsidP="002B6200">
            <w:pPr>
              <w:jc w:val="center"/>
              <w:rPr>
                <w:bCs/>
                <w:color w:val="000000"/>
                <w:sz w:val="18"/>
                <w:szCs w:val="18"/>
              </w:rPr>
            </w:pPr>
            <w:r w:rsidRPr="002B6200">
              <w:rPr>
                <w:bCs/>
                <w:color w:val="000000"/>
                <w:sz w:val="18"/>
                <w:szCs w:val="18"/>
              </w:rPr>
              <w:t>Локальный сметный расчет, дефектная ведомость</w:t>
            </w:r>
          </w:p>
        </w:tc>
        <w:tc>
          <w:tcPr>
            <w:tcW w:w="587" w:type="pct"/>
            <w:shd w:val="clear" w:color="auto" w:fill="auto"/>
            <w:vAlign w:val="center"/>
            <w:hideMark/>
          </w:tcPr>
          <w:p w14:paraId="33BF55E9" w14:textId="77777777" w:rsidR="002B6200" w:rsidRPr="002B6200" w:rsidRDefault="002B6200" w:rsidP="002B6200">
            <w:pPr>
              <w:jc w:val="center"/>
              <w:rPr>
                <w:bCs/>
                <w:color w:val="000000"/>
                <w:sz w:val="18"/>
                <w:szCs w:val="18"/>
              </w:rPr>
            </w:pPr>
            <w:r w:rsidRPr="002B6200">
              <w:rPr>
                <w:bCs/>
                <w:color w:val="000000"/>
                <w:sz w:val="18"/>
                <w:szCs w:val="18"/>
              </w:rPr>
              <w:t>1 585,65</w:t>
            </w:r>
          </w:p>
        </w:tc>
        <w:tc>
          <w:tcPr>
            <w:tcW w:w="507" w:type="pct"/>
            <w:shd w:val="clear" w:color="auto" w:fill="auto"/>
            <w:vAlign w:val="center"/>
            <w:hideMark/>
          </w:tcPr>
          <w:p w14:paraId="4E4FABDA"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7F0F6C37" w14:textId="77777777" w:rsidTr="00E8485B">
        <w:trPr>
          <w:trHeight w:val="20"/>
        </w:trPr>
        <w:tc>
          <w:tcPr>
            <w:tcW w:w="207" w:type="pct"/>
            <w:gridSpan w:val="2"/>
            <w:shd w:val="clear" w:color="auto" w:fill="auto"/>
            <w:vAlign w:val="center"/>
            <w:hideMark/>
          </w:tcPr>
          <w:p w14:paraId="206F2FF1" w14:textId="77777777" w:rsidR="002B6200" w:rsidRPr="002B6200" w:rsidRDefault="002B6200" w:rsidP="002B6200">
            <w:pPr>
              <w:jc w:val="center"/>
              <w:rPr>
                <w:bCs/>
                <w:color w:val="000000"/>
                <w:sz w:val="18"/>
                <w:szCs w:val="18"/>
              </w:rPr>
            </w:pPr>
            <w:r w:rsidRPr="002B6200">
              <w:rPr>
                <w:bCs/>
                <w:color w:val="000000"/>
                <w:sz w:val="18"/>
                <w:szCs w:val="18"/>
              </w:rPr>
              <w:t>3</w:t>
            </w:r>
          </w:p>
        </w:tc>
        <w:tc>
          <w:tcPr>
            <w:tcW w:w="1111" w:type="pct"/>
            <w:gridSpan w:val="2"/>
            <w:shd w:val="clear" w:color="auto" w:fill="auto"/>
            <w:vAlign w:val="center"/>
            <w:hideMark/>
          </w:tcPr>
          <w:p w14:paraId="648EF841" w14:textId="77777777" w:rsidR="002B6200" w:rsidRPr="002B6200" w:rsidRDefault="002B6200" w:rsidP="002B6200">
            <w:pPr>
              <w:rPr>
                <w:bCs/>
                <w:sz w:val="18"/>
                <w:szCs w:val="18"/>
              </w:rPr>
            </w:pPr>
            <w:r w:rsidRPr="002B6200">
              <w:rPr>
                <w:bCs/>
                <w:sz w:val="18"/>
                <w:szCs w:val="18"/>
              </w:rPr>
              <w:t>Тек. ремонт насосной группы, 6 шт.</w:t>
            </w:r>
          </w:p>
        </w:tc>
        <w:tc>
          <w:tcPr>
            <w:tcW w:w="594" w:type="pct"/>
            <w:gridSpan w:val="2"/>
            <w:shd w:val="clear" w:color="auto" w:fill="auto"/>
            <w:vAlign w:val="center"/>
            <w:hideMark/>
          </w:tcPr>
          <w:p w14:paraId="5BD6CF4C"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5ADB6FD9"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2F5EBE7C" w14:textId="77777777" w:rsidR="002B6200" w:rsidRPr="002B6200" w:rsidRDefault="002B6200" w:rsidP="002B6200">
            <w:pPr>
              <w:jc w:val="center"/>
              <w:rPr>
                <w:bCs/>
                <w:color w:val="000000"/>
                <w:sz w:val="18"/>
                <w:szCs w:val="18"/>
              </w:rPr>
            </w:pPr>
            <w:r w:rsidRPr="002B6200">
              <w:rPr>
                <w:bCs/>
                <w:color w:val="000000"/>
                <w:sz w:val="18"/>
                <w:szCs w:val="18"/>
              </w:rPr>
              <w:t>29,98</w:t>
            </w:r>
          </w:p>
        </w:tc>
        <w:tc>
          <w:tcPr>
            <w:tcW w:w="885" w:type="pct"/>
            <w:gridSpan w:val="2"/>
            <w:shd w:val="clear" w:color="auto" w:fill="auto"/>
            <w:vAlign w:val="center"/>
            <w:hideMark/>
          </w:tcPr>
          <w:p w14:paraId="60BE6F0A"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04B6C43A" w14:textId="77777777" w:rsidR="002B6200" w:rsidRPr="002B6200" w:rsidRDefault="002B6200" w:rsidP="002B6200">
            <w:pPr>
              <w:jc w:val="center"/>
              <w:rPr>
                <w:bCs/>
                <w:color w:val="000000"/>
                <w:sz w:val="18"/>
                <w:szCs w:val="18"/>
              </w:rPr>
            </w:pPr>
            <w:r w:rsidRPr="002B6200">
              <w:rPr>
                <w:bCs/>
                <w:color w:val="000000"/>
                <w:sz w:val="18"/>
                <w:szCs w:val="18"/>
              </w:rPr>
              <w:t>29,98</w:t>
            </w:r>
          </w:p>
        </w:tc>
        <w:tc>
          <w:tcPr>
            <w:tcW w:w="507" w:type="pct"/>
            <w:shd w:val="clear" w:color="auto" w:fill="auto"/>
            <w:vAlign w:val="center"/>
            <w:hideMark/>
          </w:tcPr>
          <w:p w14:paraId="7292A6A1"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6E2F95EE" w14:textId="77777777" w:rsidTr="00E8485B">
        <w:trPr>
          <w:trHeight w:val="20"/>
        </w:trPr>
        <w:tc>
          <w:tcPr>
            <w:tcW w:w="207" w:type="pct"/>
            <w:gridSpan w:val="2"/>
            <w:shd w:val="clear" w:color="auto" w:fill="auto"/>
            <w:vAlign w:val="center"/>
            <w:hideMark/>
          </w:tcPr>
          <w:p w14:paraId="0DB77265" w14:textId="77777777" w:rsidR="002B6200" w:rsidRPr="002B6200" w:rsidRDefault="002B6200" w:rsidP="002B6200">
            <w:pPr>
              <w:jc w:val="center"/>
              <w:rPr>
                <w:bCs/>
                <w:color w:val="000000"/>
                <w:sz w:val="18"/>
                <w:szCs w:val="18"/>
              </w:rPr>
            </w:pPr>
            <w:r w:rsidRPr="002B6200">
              <w:rPr>
                <w:bCs/>
                <w:color w:val="000000"/>
                <w:sz w:val="18"/>
                <w:szCs w:val="18"/>
              </w:rPr>
              <w:t>4</w:t>
            </w:r>
          </w:p>
        </w:tc>
        <w:tc>
          <w:tcPr>
            <w:tcW w:w="1111" w:type="pct"/>
            <w:gridSpan w:val="2"/>
            <w:shd w:val="clear" w:color="auto" w:fill="auto"/>
            <w:vAlign w:val="center"/>
            <w:hideMark/>
          </w:tcPr>
          <w:p w14:paraId="51AC3C45" w14:textId="77777777" w:rsidR="002B6200" w:rsidRPr="002B6200" w:rsidRDefault="002B6200" w:rsidP="002B6200">
            <w:pPr>
              <w:rPr>
                <w:bCs/>
                <w:sz w:val="18"/>
                <w:szCs w:val="18"/>
              </w:rPr>
            </w:pPr>
            <w:r w:rsidRPr="002B6200">
              <w:rPr>
                <w:bCs/>
                <w:sz w:val="18"/>
                <w:szCs w:val="18"/>
              </w:rPr>
              <w:t>Текущий ремонт дымососа № 1, 2</w:t>
            </w:r>
          </w:p>
        </w:tc>
        <w:tc>
          <w:tcPr>
            <w:tcW w:w="594" w:type="pct"/>
            <w:gridSpan w:val="2"/>
            <w:shd w:val="clear" w:color="auto" w:fill="auto"/>
            <w:vAlign w:val="center"/>
            <w:hideMark/>
          </w:tcPr>
          <w:p w14:paraId="57910A04"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723A2B51"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3C9CC9E6" w14:textId="77777777" w:rsidR="002B6200" w:rsidRPr="002B6200" w:rsidRDefault="002B6200" w:rsidP="002B6200">
            <w:pPr>
              <w:jc w:val="center"/>
              <w:rPr>
                <w:bCs/>
                <w:color w:val="000000"/>
                <w:sz w:val="18"/>
                <w:szCs w:val="18"/>
              </w:rPr>
            </w:pPr>
            <w:r w:rsidRPr="002B6200">
              <w:rPr>
                <w:bCs/>
                <w:color w:val="000000"/>
                <w:sz w:val="18"/>
                <w:szCs w:val="18"/>
              </w:rPr>
              <w:t>29,43</w:t>
            </w:r>
          </w:p>
        </w:tc>
        <w:tc>
          <w:tcPr>
            <w:tcW w:w="885" w:type="pct"/>
            <w:gridSpan w:val="2"/>
            <w:shd w:val="clear" w:color="auto" w:fill="auto"/>
            <w:vAlign w:val="center"/>
            <w:hideMark/>
          </w:tcPr>
          <w:p w14:paraId="65FA3F9D"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4C6759AE" w14:textId="77777777" w:rsidR="002B6200" w:rsidRPr="002B6200" w:rsidRDefault="002B6200" w:rsidP="002B6200">
            <w:pPr>
              <w:jc w:val="center"/>
              <w:rPr>
                <w:bCs/>
                <w:color w:val="000000"/>
                <w:sz w:val="18"/>
                <w:szCs w:val="18"/>
              </w:rPr>
            </w:pPr>
            <w:r w:rsidRPr="002B6200">
              <w:rPr>
                <w:bCs/>
                <w:color w:val="000000"/>
                <w:sz w:val="18"/>
                <w:szCs w:val="18"/>
              </w:rPr>
              <w:t>29,43</w:t>
            </w:r>
          </w:p>
        </w:tc>
        <w:tc>
          <w:tcPr>
            <w:tcW w:w="507" w:type="pct"/>
            <w:shd w:val="clear" w:color="auto" w:fill="auto"/>
            <w:vAlign w:val="center"/>
            <w:hideMark/>
          </w:tcPr>
          <w:p w14:paraId="33E8346A"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7FC16541" w14:textId="77777777" w:rsidTr="00E8485B">
        <w:trPr>
          <w:trHeight w:val="20"/>
        </w:trPr>
        <w:tc>
          <w:tcPr>
            <w:tcW w:w="207" w:type="pct"/>
            <w:gridSpan w:val="2"/>
            <w:shd w:val="clear" w:color="auto" w:fill="auto"/>
            <w:vAlign w:val="center"/>
            <w:hideMark/>
          </w:tcPr>
          <w:p w14:paraId="3297B9FB" w14:textId="77777777" w:rsidR="002B6200" w:rsidRPr="002B6200" w:rsidRDefault="002B6200" w:rsidP="002B6200">
            <w:pPr>
              <w:jc w:val="center"/>
              <w:rPr>
                <w:bCs/>
                <w:color w:val="000000"/>
                <w:sz w:val="18"/>
                <w:szCs w:val="18"/>
              </w:rPr>
            </w:pPr>
            <w:r w:rsidRPr="002B6200">
              <w:rPr>
                <w:bCs/>
                <w:color w:val="000000"/>
                <w:sz w:val="18"/>
                <w:szCs w:val="18"/>
              </w:rPr>
              <w:t>5</w:t>
            </w:r>
          </w:p>
        </w:tc>
        <w:tc>
          <w:tcPr>
            <w:tcW w:w="1111" w:type="pct"/>
            <w:gridSpan w:val="2"/>
            <w:shd w:val="clear" w:color="auto" w:fill="auto"/>
            <w:vAlign w:val="center"/>
            <w:hideMark/>
          </w:tcPr>
          <w:p w14:paraId="01C6A908" w14:textId="77777777" w:rsidR="002B6200" w:rsidRPr="002B6200" w:rsidRDefault="002B6200" w:rsidP="002B6200">
            <w:pPr>
              <w:rPr>
                <w:bCs/>
                <w:sz w:val="18"/>
                <w:szCs w:val="18"/>
              </w:rPr>
            </w:pPr>
            <w:r w:rsidRPr="002B6200">
              <w:rPr>
                <w:bCs/>
                <w:sz w:val="18"/>
                <w:szCs w:val="18"/>
              </w:rPr>
              <w:t>Текущий ремонт вентиляторов № 1, 2, 3, 4</w:t>
            </w:r>
          </w:p>
        </w:tc>
        <w:tc>
          <w:tcPr>
            <w:tcW w:w="594" w:type="pct"/>
            <w:gridSpan w:val="2"/>
            <w:shd w:val="clear" w:color="auto" w:fill="auto"/>
            <w:vAlign w:val="center"/>
            <w:hideMark/>
          </w:tcPr>
          <w:p w14:paraId="3D4F3906"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234B7FF6"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2278D69D" w14:textId="77777777" w:rsidR="002B6200" w:rsidRPr="002B6200" w:rsidRDefault="002B6200" w:rsidP="002B6200">
            <w:pPr>
              <w:jc w:val="center"/>
              <w:rPr>
                <w:bCs/>
                <w:color w:val="000000"/>
                <w:sz w:val="18"/>
                <w:szCs w:val="18"/>
              </w:rPr>
            </w:pPr>
            <w:r w:rsidRPr="002B6200">
              <w:rPr>
                <w:bCs/>
                <w:color w:val="000000"/>
                <w:sz w:val="18"/>
                <w:szCs w:val="18"/>
              </w:rPr>
              <w:t>7,16</w:t>
            </w:r>
          </w:p>
        </w:tc>
        <w:tc>
          <w:tcPr>
            <w:tcW w:w="885" w:type="pct"/>
            <w:gridSpan w:val="2"/>
            <w:shd w:val="clear" w:color="auto" w:fill="auto"/>
            <w:vAlign w:val="center"/>
            <w:hideMark/>
          </w:tcPr>
          <w:p w14:paraId="10CDFB23"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492826BC" w14:textId="77777777" w:rsidR="002B6200" w:rsidRPr="002B6200" w:rsidRDefault="002B6200" w:rsidP="002B6200">
            <w:pPr>
              <w:jc w:val="center"/>
              <w:rPr>
                <w:bCs/>
                <w:color w:val="000000"/>
                <w:sz w:val="18"/>
                <w:szCs w:val="18"/>
              </w:rPr>
            </w:pPr>
            <w:r w:rsidRPr="002B6200">
              <w:rPr>
                <w:bCs/>
                <w:color w:val="000000"/>
                <w:sz w:val="18"/>
                <w:szCs w:val="18"/>
              </w:rPr>
              <w:t>7,16</w:t>
            </w:r>
          </w:p>
        </w:tc>
        <w:tc>
          <w:tcPr>
            <w:tcW w:w="507" w:type="pct"/>
            <w:shd w:val="clear" w:color="auto" w:fill="auto"/>
            <w:vAlign w:val="center"/>
            <w:hideMark/>
          </w:tcPr>
          <w:p w14:paraId="2462DCE8"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19896521" w14:textId="77777777" w:rsidTr="00E8485B">
        <w:trPr>
          <w:trHeight w:val="20"/>
        </w:trPr>
        <w:tc>
          <w:tcPr>
            <w:tcW w:w="207" w:type="pct"/>
            <w:gridSpan w:val="2"/>
            <w:shd w:val="clear" w:color="auto" w:fill="auto"/>
            <w:vAlign w:val="center"/>
            <w:hideMark/>
          </w:tcPr>
          <w:p w14:paraId="39565890" w14:textId="77777777" w:rsidR="002B6200" w:rsidRPr="002B6200" w:rsidRDefault="002B6200" w:rsidP="002B6200">
            <w:pPr>
              <w:jc w:val="center"/>
              <w:rPr>
                <w:bCs/>
                <w:color w:val="000000"/>
                <w:sz w:val="18"/>
                <w:szCs w:val="18"/>
              </w:rPr>
            </w:pPr>
            <w:r w:rsidRPr="002B6200">
              <w:rPr>
                <w:bCs/>
                <w:color w:val="000000"/>
                <w:sz w:val="18"/>
                <w:szCs w:val="18"/>
              </w:rPr>
              <w:t>6</w:t>
            </w:r>
          </w:p>
        </w:tc>
        <w:tc>
          <w:tcPr>
            <w:tcW w:w="1111" w:type="pct"/>
            <w:gridSpan w:val="2"/>
            <w:shd w:val="clear" w:color="auto" w:fill="auto"/>
            <w:vAlign w:val="center"/>
            <w:hideMark/>
          </w:tcPr>
          <w:p w14:paraId="40906028" w14:textId="77777777" w:rsidR="002B6200" w:rsidRPr="002B6200" w:rsidRDefault="002B6200" w:rsidP="002B6200">
            <w:pPr>
              <w:rPr>
                <w:bCs/>
                <w:sz w:val="18"/>
                <w:szCs w:val="18"/>
              </w:rPr>
            </w:pPr>
            <w:r w:rsidRPr="002B6200">
              <w:rPr>
                <w:bCs/>
                <w:sz w:val="18"/>
                <w:szCs w:val="18"/>
              </w:rPr>
              <w:t>Текущий ремонт эл.щитовых пунктов, 1 шт.</w:t>
            </w:r>
          </w:p>
        </w:tc>
        <w:tc>
          <w:tcPr>
            <w:tcW w:w="594" w:type="pct"/>
            <w:gridSpan w:val="2"/>
            <w:shd w:val="clear" w:color="auto" w:fill="auto"/>
            <w:vAlign w:val="center"/>
            <w:hideMark/>
          </w:tcPr>
          <w:p w14:paraId="7DC5C22F"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26B7753E"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6719A237" w14:textId="77777777" w:rsidR="002B6200" w:rsidRPr="002B6200" w:rsidRDefault="002B6200" w:rsidP="002B6200">
            <w:pPr>
              <w:jc w:val="center"/>
              <w:rPr>
                <w:bCs/>
                <w:color w:val="000000"/>
                <w:sz w:val="18"/>
                <w:szCs w:val="18"/>
              </w:rPr>
            </w:pPr>
            <w:r w:rsidRPr="002B6200">
              <w:rPr>
                <w:bCs/>
                <w:color w:val="000000"/>
                <w:sz w:val="18"/>
                <w:szCs w:val="18"/>
              </w:rPr>
              <w:t>32,66</w:t>
            </w:r>
          </w:p>
        </w:tc>
        <w:tc>
          <w:tcPr>
            <w:tcW w:w="885" w:type="pct"/>
            <w:gridSpan w:val="2"/>
            <w:shd w:val="clear" w:color="auto" w:fill="auto"/>
            <w:vAlign w:val="center"/>
            <w:hideMark/>
          </w:tcPr>
          <w:p w14:paraId="5D70F7E3"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51E2AC7C" w14:textId="77777777" w:rsidR="002B6200" w:rsidRPr="002B6200" w:rsidRDefault="002B6200" w:rsidP="002B6200">
            <w:pPr>
              <w:jc w:val="center"/>
              <w:rPr>
                <w:bCs/>
                <w:color w:val="000000"/>
                <w:sz w:val="18"/>
                <w:szCs w:val="18"/>
              </w:rPr>
            </w:pPr>
            <w:r w:rsidRPr="002B6200">
              <w:rPr>
                <w:bCs/>
                <w:color w:val="000000"/>
                <w:sz w:val="18"/>
                <w:szCs w:val="18"/>
              </w:rPr>
              <w:t>32,66</w:t>
            </w:r>
          </w:p>
        </w:tc>
        <w:tc>
          <w:tcPr>
            <w:tcW w:w="507" w:type="pct"/>
            <w:shd w:val="clear" w:color="auto" w:fill="auto"/>
            <w:vAlign w:val="center"/>
            <w:hideMark/>
          </w:tcPr>
          <w:p w14:paraId="7FFFF5E6"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1F3133B9" w14:textId="77777777" w:rsidTr="00E8485B">
        <w:trPr>
          <w:trHeight w:val="20"/>
        </w:trPr>
        <w:tc>
          <w:tcPr>
            <w:tcW w:w="207" w:type="pct"/>
            <w:gridSpan w:val="2"/>
            <w:shd w:val="clear" w:color="auto" w:fill="auto"/>
            <w:vAlign w:val="center"/>
            <w:hideMark/>
          </w:tcPr>
          <w:p w14:paraId="46F95E1B" w14:textId="77777777" w:rsidR="002B6200" w:rsidRPr="002B6200" w:rsidRDefault="002B6200" w:rsidP="002B6200">
            <w:pPr>
              <w:jc w:val="center"/>
              <w:rPr>
                <w:bCs/>
                <w:color w:val="000000"/>
                <w:sz w:val="18"/>
                <w:szCs w:val="18"/>
              </w:rPr>
            </w:pPr>
            <w:r w:rsidRPr="002B6200">
              <w:rPr>
                <w:bCs/>
                <w:color w:val="000000"/>
                <w:sz w:val="18"/>
                <w:szCs w:val="18"/>
              </w:rPr>
              <w:t>7</w:t>
            </w:r>
          </w:p>
        </w:tc>
        <w:tc>
          <w:tcPr>
            <w:tcW w:w="1111" w:type="pct"/>
            <w:gridSpan w:val="2"/>
            <w:shd w:val="clear" w:color="auto" w:fill="auto"/>
            <w:vAlign w:val="center"/>
            <w:hideMark/>
          </w:tcPr>
          <w:p w14:paraId="679C17B5" w14:textId="77777777" w:rsidR="002B6200" w:rsidRPr="002B6200" w:rsidRDefault="002B6200" w:rsidP="002B6200">
            <w:pPr>
              <w:rPr>
                <w:bCs/>
                <w:sz w:val="18"/>
                <w:szCs w:val="18"/>
              </w:rPr>
            </w:pPr>
            <w:r w:rsidRPr="002B6200">
              <w:rPr>
                <w:bCs/>
                <w:sz w:val="18"/>
                <w:szCs w:val="18"/>
              </w:rPr>
              <w:t>Капитальный ремонт эл.двигателя подпиточного насоса № 3 IL 32/160-2.2/2</w:t>
            </w:r>
          </w:p>
        </w:tc>
        <w:tc>
          <w:tcPr>
            <w:tcW w:w="594" w:type="pct"/>
            <w:gridSpan w:val="2"/>
            <w:shd w:val="clear" w:color="auto" w:fill="auto"/>
            <w:vAlign w:val="center"/>
            <w:hideMark/>
          </w:tcPr>
          <w:p w14:paraId="6A467C27" w14:textId="77777777" w:rsidR="002B6200" w:rsidRPr="002B6200" w:rsidRDefault="002B6200" w:rsidP="002B6200">
            <w:pPr>
              <w:jc w:val="center"/>
              <w:rPr>
                <w:bCs/>
                <w:color w:val="000000"/>
                <w:sz w:val="18"/>
                <w:szCs w:val="18"/>
              </w:rPr>
            </w:pPr>
            <w:r w:rsidRPr="002B6200">
              <w:rPr>
                <w:bCs/>
                <w:color w:val="000000"/>
                <w:sz w:val="18"/>
                <w:szCs w:val="18"/>
              </w:rPr>
              <w:t>Подрядный</w:t>
            </w:r>
          </w:p>
        </w:tc>
        <w:tc>
          <w:tcPr>
            <w:tcW w:w="295" w:type="pct"/>
            <w:shd w:val="clear" w:color="auto" w:fill="auto"/>
            <w:vAlign w:val="center"/>
            <w:hideMark/>
          </w:tcPr>
          <w:p w14:paraId="2D15D89C" w14:textId="77777777" w:rsidR="002B6200" w:rsidRPr="002B6200" w:rsidRDefault="002B6200" w:rsidP="002B6200">
            <w:pPr>
              <w:jc w:val="center"/>
              <w:rPr>
                <w:bCs/>
                <w:color w:val="000000"/>
                <w:sz w:val="18"/>
                <w:szCs w:val="18"/>
              </w:rPr>
            </w:pPr>
            <w:r w:rsidRPr="002B6200">
              <w:rPr>
                <w:bCs/>
                <w:color w:val="000000"/>
                <w:sz w:val="18"/>
                <w:szCs w:val="18"/>
              </w:rPr>
              <w:t>КР</w:t>
            </w:r>
          </w:p>
        </w:tc>
        <w:tc>
          <w:tcPr>
            <w:tcW w:w="814" w:type="pct"/>
            <w:gridSpan w:val="2"/>
            <w:shd w:val="clear" w:color="auto" w:fill="auto"/>
            <w:vAlign w:val="center"/>
            <w:hideMark/>
          </w:tcPr>
          <w:p w14:paraId="3A23967D" w14:textId="77777777" w:rsidR="002B6200" w:rsidRPr="002B6200" w:rsidRDefault="002B6200" w:rsidP="002B6200">
            <w:pPr>
              <w:jc w:val="center"/>
              <w:rPr>
                <w:bCs/>
                <w:color w:val="000000"/>
                <w:sz w:val="18"/>
                <w:szCs w:val="18"/>
              </w:rPr>
            </w:pPr>
            <w:r w:rsidRPr="002B6200">
              <w:rPr>
                <w:bCs/>
                <w:color w:val="000000"/>
                <w:sz w:val="18"/>
                <w:szCs w:val="18"/>
              </w:rPr>
              <w:t>10,03</w:t>
            </w:r>
          </w:p>
        </w:tc>
        <w:tc>
          <w:tcPr>
            <w:tcW w:w="885" w:type="pct"/>
            <w:gridSpan w:val="2"/>
            <w:shd w:val="clear" w:color="auto" w:fill="auto"/>
            <w:vAlign w:val="center"/>
            <w:hideMark/>
          </w:tcPr>
          <w:p w14:paraId="02510DA2" w14:textId="77777777" w:rsidR="002B6200" w:rsidRPr="002B6200" w:rsidRDefault="002B6200" w:rsidP="002B6200">
            <w:pPr>
              <w:jc w:val="center"/>
              <w:rPr>
                <w:bCs/>
                <w:color w:val="000000"/>
                <w:sz w:val="18"/>
                <w:szCs w:val="18"/>
              </w:rPr>
            </w:pPr>
            <w:r w:rsidRPr="002B6200">
              <w:rPr>
                <w:bCs/>
                <w:color w:val="000000"/>
                <w:sz w:val="18"/>
                <w:szCs w:val="18"/>
              </w:rPr>
              <w:t>Дефектная ведомость, коммерческое предложение</w:t>
            </w:r>
          </w:p>
        </w:tc>
        <w:tc>
          <w:tcPr>
            <w:tcW w:w="587" w:type="pct"/>
            <w:shd w:val="clear" w:color="auto" w:fill="auto"/>
            <w:vAlign w:val="center"/>
            <w:hideMark/>
          </w:tcPr>
          <w:p w14:paraId="7A84B99E" w14:textId="77777777" w:rsidR="002B6200" w:rsidRPr="002B6200" w:rsidRDefault="002B6200" w:rsidP="002B6200">
            <w:pPr>
              <w:jc w:val="center"/>
              <w:rPr>
                <w:bCs/>
                <w:color w:val="000000"/>
                <w:sz w:val="18"/>
                <w:szCs w:val="18"/>
              </w:rPr>
            </w:pPr>
            <w:r w:rsidRPr="002B6200">
              <w:rPr>
                <w:bCs/>
                <w:color w:val="000000"/>
                <w:sz w:val="18"/>
                <w:szCs w:val="18"/>
              </w:rPr>
              <w:t>10,03</w:t>
            </w:r>
          </w:p>
        </w:tc>
        <w:tc>
          <w:tcPr>
            <w:tcW w:w="507" w:type="pct"/>
            <w:shd w:val="clear" w:color="auto" w:fill="auto"/>
            <w:vAlign w:val="center"/>
            <w:hideMark/>
          </w:tcPr>
          <w:p w14:paraId="50D1E453"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08506B92" w14:textId="77777777" w:rsidTr="00E8485B">
        <w:trPr>
          <w:trHeight w:val="20"/>
        </w:trPr>
        <w:tc>
          <w:tcPr>
            <w:tcW w:w="207" w:type="pct"/>
            <w:gridSpan w:val="2"/>
            <w:shd w:val="clear" w:color="auto" w:fill="auto"/>
            <w:vAlign w:val="center"/>
            <w:hideMark/>
          </w:tcPr>
          <w:p w14:paraId="3D9A0571" w14:textId="77777777" w:rsidR="002B6200" w:rsidRPr="002B6200" w:rsidRDefault="002B6200" w:rsidP="002B6200">
            <w:pPr>
              <w:jc w:val="center"/>
              <w:rPr>
                <w:bCs/>
                <w:color w:val="000000"/>
                <w:sz w:val="18"/>
                <w:szCs w:val="18"/>
              </w:rPr>
            </w:pPr>
            <w:r w:rsidRPr="002B6200">
              <w:rPr>
                <w:bCs/>
                <w:color w:val="000000"/>
                <w:sz w:val="18"/>
                <w:szCs w:val="18"/>
              </w:rPr>
              <w:t>8</w:t>
            </w:r>
          </w:p>
        </w:tc>
        <w:tc>
          <w:tcPr>
            <w:tcW w:w="1111" w:type="pct"/>
            <w:gridSpan w:val="2"/>
            <w:shd w:val="clear" w:color="auto" w:fill="auto"/>
            <w:vAlign w:val="center"/>
            <w:hideMark/>
          </w:tcPr>
          <w:p w14:paraId="58CF9398" w14:textId="77777777" w:rsidR="002B6200" w:rsidRPr="002B6200" w:rsidRDefault="002B6200" w:rsidP="002B6200">
            <w:pPr>
              <w:rPr>
                <w:bCs/>
                <w:sz w:val="18"/>
                <w:szCs w:val="18"/>
              </w:rPr>
            </w:pPr>
            <w:r w:rsidRPr="002B6200">
              <w:rPr>
                <w:bCs/>
                <w:sz w:val="18"/>
                <w:szCs w:val="18"/>
              </w:rPr>
              <w:t>Текущий ремонт запорной арматуры, 35 шт</w:t>
            </w:r>
          </w:p>
        </w:tc>
        <w:tc>
          <w:tcPr>
            <w:tcW w:w="594" w:type="pct"/>
            <w:gridSpan w:val="2"/>
            <w:shd w:val="clear" w:color="auto" w:fill="auto"/>
            <w:vAlign w:val="center"/>
            <w:hideMark/>
          </w:tcPr>
          <w:p w14:paraId="2E5E1C5D"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6B72F612"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34570C06" w14:textId="77777777" w:rsidR="002B6200" w:rsidRPr="002B6200" w:rsidRDefault="002B6200" w:rsidP="002B6200">
            <w:pPr>
              <w:jc w:val="center"/>
              <w:rPr>
                <w:bCs/>
                <w:color w:val="000000"/>
                <w:sz w:val="18"/>
                <w:szCs w:val="18"/>
              </w:rPr>
            </w:pPr>
            <w:r w:rsidRPr="002B6200">
              <w:rPr>
                <w:bCs/>
                <w:color w:val="000000"/>
                <w:sz w:val="18"/>
                <w:szCs w:val="18"/>
              </w:rPr>
              <w:t>15,78</w:t>
            </w:r>
          </w:p>
        </w:tc>
        <w:tc>
          <w:tcPr>
            <w:tcW w:w="885" w:type="pct"/>
            <w:gridSpan w:val="2"/>
            <w:shd w:val="clear" w:color="auto" w:fill="auto"/>
            <w:vAlign w:val="center"/>
            <w:hideMark/>
          </w:tcPr>
          <w:p w14:paraId="0A7502D9"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45FAE8F1" w14:textId="77777777" w:rsidR="002B6200" w:rsidRPr="002B6200" w:rsidRDefault="002B6200" w:rsidP="002B6200">
            <w:pPr>
              <w:jc w:val="center"/>
              <w:rPr>
                <w:bCs/>
                <w:color w:val="000000"/>
                <w:sz w:val="18"/>
                <w:szCs w:val="18"/>
              </w:rPr>
            </w:pPr>
            <w:r w:rsidRPr="002B6200">
              <w:rPr>
                <w:bCs/>
                <w:color w:val="000000"/>
                <w:sz w:val="18"/>
                <w:szCs w:val="18"/>
              </w:rPr>
              <w:t>15,78</w:t>
            </w:r>
          </w:p>
        </w:tc>
        <w:tc>
          <w:tcPr>
            <w:tcW w:w="507" w:type="pct"/>
            <w:shd w:val="clear" w:color="auto" w:fill="auto"/>
            <w:vAlign w:val="center"/>
            <w:hideMark/>
          </w:tcPr>
          <w:p w14:paraId="45C74289"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2A54D11D" w14:textId="77777777" w:rsidTr="00E8485B">
        <w:trPr>
          <w:trHeight w:val="20"/>
        </w:trPr>
        <w:tc>
          <w:tcPr>
            <w:tcW w:w="207" w:type="pct"/>
            <w:gridSpan w:val="2"/>
            <w:shd w:val="clear" w:color="auto" w:fill="auto"/>
            <w:vAlign w:val="center"/>
            <w:hideMark/>
          </w:tcPr>
          <w:p w14:paraId="103B85CD" w14:textId="77777777" w:rsidR="002B6200" w:rsidRPr="002B6200" w:rsidRDefault="002B6200" w:rsidP="002B6200">
            <w:pPr>
              <w:jc w:val="center"/>
              <w:rPr>
                <w:bCs/>
                <w:color w:val="000000"/>
                <w:sz w:val="18"/>
                <w:szCs w:val="18"/>
              </w:rPr>
            </w:pPr>
            <w:r w:rsidRPr="002B6200">
              <w:rPr>
                <w:bCs/>
                <w:color w:val="000000"/>
                <w:sz w:val="18"/>
                <w:szCs w:val="18"/>
              </w:rPr>
              <w:t>9</w:t>
            </w:r>
          </w:p>
        </w:tc>
        <w:tc>
          <w:tcPr>
            <w:tcW w:w="1111" w:type="pct"/>
            <w:gridSpan w:val="2"/>
            <w:shd w:val="clear" w:color="auto" w:fill="auto"/>
            <w:vAlign w:val="center"/>
            <w:hideMark/>
          </w:tcPr>
          <w:p w14:paraId="5688C112" w14:textId="77777777" w:rsidR="002B6200" w:rsidRPr="002B6200" w:rsidRDefault="002B6200" w:rsidP="002B6200">
            <w:pPr>
              <w:rPr>
                <w:bCs/>
                <w:sz w:val="18"/>
                <w:szCs w:val="18"/>
              </w:rPr>
            </w:pPr>
            <w:r w:rsidRPr="002B6200">
              <w:rPr>
                <w:bCs/>
                <w:sz w:val="18"/>
                <w:szCs w:val="18"/>
              </w:rPr>
              <w:t>Замена запорной арматуры, 8 шт</w:t>
            </w:r>
          </w:p>
        </w:tc>
        <w:tc>
          <w:tcPr>
            <w:tcW w:w="594" w:type="pct"/>
            <w:gridSpan w:val="2"/>
            <w:shd w:val="clear" w:color="auto" w:fill="auto"/>
            <w:vAlign w:val="center"/>
            <w:hideMark/>
          </w:tcPr>
          <w:p w14:paraId="5763A0D6"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241E0EA8"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3024FF80" w14:textId="77777777" w:rsidR="002B6200" w:rsidRPr="002B6200" w:rsidRDefault="002B6200" w:rsidP="002B6200">
            <w:pPr>
              <w:jc w:val="center"/>
              <w:rPr>
                <w:bCs/>
                <w:color w:val="000000"/>
                <w:sz w:val="18"/>
                <w:szCs w:val="18"/>
              </w:rPr>
            </w:pPr>
            <w:r w:rsidRPr="002B6200">
              <w:rPr>
                <w:bCs/>
                <w:color w:val="000000"/>
                <w:sz w:val="18"/>
                <w:szCs w:val="18"/>
              </w:rPr>
              <w:t>22,98</w:t>
            </w:r>
          </w:p>
        </w:tc>
        <w:tc>
          <w:tcPr>
            <w:tcW w:w="885" w:type="pct"/>
            <w:gridSpan w:val="2"/>
            <w:shd w:val="clear" w:color="auto" w:fill="auto"/>
            <w:vAlign w:val="center"/>
            <w:hideMark/>
          </w:tcPr>
          <w:p w14:paraId="166A9B62"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12D7B5D4" w14:textId="77777777" w:rsidR="002B6200" w:rsidRPr="002B6200" w:rsidRDefault="002B6200" w:rsidP="002B6200">
            <w:pPr>
              <w:jc w:val="center"/>
              <w:rPr>
                <w:bCs/>
                <w:color w:val="000000"/>
                <w:sz w:val="18"/>
                <w:szCs w:val="18"/>
              </w:rPr>
            </w:pPr>
            <w:r w:rsidRPr="002B6200">
              <w:rPr>
                <w:bCs/>
                <w:color w:val="000000"/>
                <w:sz w:val="18"/>
                <w:szCs w:val="18"/>
              </w:rPr>
              <w:t>22,98</w:t>
            </w:r>
          </w:p>
        </w:tc>
        <w:tc>
          <w:tcPr>
            <w:tcW w:w="507" w:type="pct"/>
            <w:shd w:val="clear" w:color="auto" w:fill="auto"/>
            <w:vAlign w:val="center"/>
            <w:hideMark/>
          </w:tcPr>
          <w:p w14:paraId="78673478"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454913E7" w14:textId="77777777" w:rsidTr="00E8485B">
        <w:trPr>
          <w:trHeight w:val="20"/>
        </w:trPr>
        <w:tc>
          <w:tcPr>
            <w:tcW w:w="207" w:type="pct"/>
            <w:gridSpan w:val="2"/>
            <w:shd w:val="clear" w:color="auto" w:fill="auto"/>
            <w:vAlign w:val="center"/>
            <w:hideMark/>
          </w:tcPr>
          <w:p w14:paraId="12E70035" w14:textId="77777777" w:rsidR="002B6200" w:rsidRPr="002B6200" w:rsidRDefault="002B6200" w:rsidP="002B6200">
            <w:pPr>
              <w:jc w:val="center"/>
              <w:rPr>
                <w:bCs/>
                <w:color w:val="000000"/>
                <w:sz w:val="18"/>
                <w:szCs w:val="18"/>
              </w:rPr>
            </w:pPr>
            <w:r w:rsidRPr="002B6200">
              <w:rPr>
                <w:bCs/>
                <w:color w:val="000000"/>
                <w:sz w:val="18"/>
                <w:szCs w:val="18"/>
              </w:rPr>
              <w:t>10</w:t>
            </w:r>
          </w:p>
        </w:tc>
        <w:tc>
          <w:tcPr>
            <w:tcW w:w="1111" w:type="pct"/>
            <w:gridSpan w:val="2"/>
            <w:shd w:val="clear" w:color="auto" w:fill="auto"/>
            <w:vAlign w:val="center"/>
            <w:hideMark/>
          </w:tcPr>
          <w:p w14:paraId="42FFAD59" w14:textId="77777777" w:rsidR="002B6200" w:rsidRPr="002B6200" w:rsidRDefault="002B6200" w:rsidP="002B6200">
            <w:pPr>
              <w:rPr>
                <w:bCs/>
                <w:sz w:val="18"/>
                <w:szCs w:val="18"/>
              </w:rPr>
            </w:pPr>
            <w:r w:rsidRPr="002B6200">
              <w:rPr>
                <w:bCs/>
                <w:sz w:val="18"/>
                <w:szCs w:val="18"/>
              </w:rPr>
              <w:t>Текущий ремонт и чистка газоходов, 40 м</w:t>
            </w:r>
          </w:p>
        </w:tc>
        <w:tc>
          <w:tcPr>
            <w:tcW w:w="594" w:type="pct"/>
            <w:gridSpan w:val="2"/>
            <w:shd w:val="clear" w:color="auto" w:fill="auto"/>
            <w:vAlign w:val="center"/>
            <w:hideMark/>
          </w:tcPr>
          <w:p w14:paraId="65A9FCBB"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45518420"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63469292" w14:textId="77777777" w:rsidR="002B6200" w:rsidRPr="002B6200" w:rsidRDefault="002B6200" w:rsidP="002B6200">
            <w:pPr>
              <w:jc w:val="center"/>
              <w:rPr>
                <w:bCs/>
                <w:color w:val="000000"/>
                <w:sz w:val="18"/>
                <w:szCs w:val="18"/>
              </w:rPr>
            </w:pPr>
            <w:r w:rsidRPr="002B6200">
              <w:rPr>
                <w:bCs/>
                <w:color w:val="000000"/>
                <w:sz w:val="18"/>
                <w:szCs w:val="18"/>
              </w:rPr>
              <w:t>1,80</w:t>
            </w:r>
          </w:p>
        </w:tc>
        <w:tc>
          <w:tcPr>
            <w:tcW w:w="885" w:type="pct"/>
            <w:gridSpan w:val="2"/>
            <w:shd w:val="clear" w:color="auto" w:fill="auto"/>
            <w:vAlign w:val="center"/>
            <w:hideMark/>
          </w:tcPr>
          <w:p w14:paraId="2571C7CD"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190AD85E" w14:textId="77777777" w:rsidR="002B6200" w:rsidRPr="002B6200" w:rsidRDefault="002B6200" w:rsidP="002B6200">
            <w:pPr>
              <w:jc w:val="center"/>
              <w:rPr>
                <w:bCs/>
                <w:color w:val="000000"/>
                <w:sz w:val="18"/>
                <w:szCs w:val="18"/>
              </w:rPr>
            </w:pPr>
            <w:r w:rsidRPr="002B6200">
              <w:rPr>
                <w:bCs/>
                <w:color w:val="000000"/>
                <w:sz w:val="18"/>
                <w:szCs w:val="18"/>
              </w:rPr>
              <w:t>1,80</w:t>
            </w:r>
          </w:p>
        </w:tc>
        <w:tc>
          <w:tcPr>
            <w:tcW w:w="507" w:type="pct"/>
            <w:shd w:val="clear" w:color="auto" w:fill="auto"/>
            <w:vAlign w:val="center"/>
            <w:hideMark/>
          </w:tcPr>
          <w:p w14:paraId="501B6045"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15BDE975" w14:textId="77777777" w:rsidTr="00E8485B">
        <w:trPr>
          <w:trHeight w:val="20"/>
        </w:trPr>
        <w:tc>
          <w:tcPr>
            <w:tcW w:w="207" w:type="pct"/>
            <w:gridSpan w:val="2"/>
            <w:shd w:val="clear" w:color="auto" w:fill="auto"/>
            <w:vAlign w:val="center"/>
            <w:hideMark/>
          </w:tcPr>
          <w:p w14:paraId="1F8D60C8" w14:textId="77777777" w:rsidR="002B6200" w:rsidRPr="002B6200" w:rsidRDefault="002B6200" w:rsidP="002B6200">
            <w:pPr>
              <w:jc w:val="center"/>
              <w:rPr>
                <w:bCs/>
                <w:color w:val="000000"/>
                <w:sz w:val="18"/>
                <w:szCs w:val="18"/>
              </w:rPr>
            </w:pPr>
            <w:r w:rsidRPr="002B6200">
              <w:rPr>
                <w:bCs/>
                <w:color w:val="000000"/>
                <w:sz w:val="18"/>
                <w:szCs w:val="18"/>
              </w:rPr>
              <w:t>11</w:t>
            </w:r>
          </w:p>
        </w:tc>
        <w:tc>
          <w:tcPr>
            <w:tcW w:w="1111" w:type="pct"/>
            <w:gridSpan w:val="2"/>
            <w:shd w:val="clear" w:color="auto" w:fill="auto"/>
            <w:vAlign w:val="center"/>
            <w:hideMark/>
          </w:tcPr>
          <w:p w14:paraId="0DC6A6A9" w14:textId="77777777" w:rsidR="002B6200" w:rsidRPr="002B6200" w:rsidRDefault="002B6200" w:rsidP="002B6200">
            <w:pPr>
              <w:rPr>
                <w:bCs/>
                <w:sz w:val="18"/>
                <w:szCs w:val="18"/>
              </w:rPr>
            </w:pPr>
            <w:r w:rsidRPr="002B6200">
              <w:rPr>
                <w:bCs/>
                <w:sz w:val="18"/>
                <w:szCs w:val="18"/>
              </w:rPr>
              <w:t>Текущий ремонт помещений котельной</w:t>
            </w:r>
          </w:p>
        </w:tc>
        <w:tc>
          <w:tcPr>
            <w:tcW w:w="594" w:type="pct"/>
            <w:gridSpan w:val="2"/>
            <w:shd w:val="clear" w:color="auto" w:fill="auto"/>
            <w:vAlign w:val="center"/>
            <w:hideMark/>
          </w:tcPr>
          <w:p w14:paraId="18F4583F"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70EA1ADC"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6015700B" w14:textId="77777777" w:rsidR="002B6200" w:rsidRPr="002B6200" w:rsidRDefault="002B6200" w:rsidP="002B6200">
            <w:pPr>
              <w:jc w:val="center"/>
              <w:rPr>
                <w:bCs/>
                <w:color w:val="000000"/>
                <w:sz w:val="18"/>
                <w:szCs w:val="18"/>
              </w:rPr>
            </w:pPr>
            <w:r w:rsidRPr="002B6200">
              <w:rPr>
                <w:bCs/>
                <w:color w:val="000000"/>
                <w:sz w:val="18"/>
                <w:szCs w:val="18"/>
              </w:rPr>
              <w:t>92,21</w:t>
            </w:r>
          </w:p>
        </w:tc>
        <w:tc>
          <w:tcPr>
            <w:tcW w:w="885" w:type="pct"/>
            <w:gridSpan w:val="2"/>
            <w:shd w:val="clear" w:color="auto" w:fill="auto"/>
            <w:vAlign w:val="center"/>
            <w:hideMark/>
          </w:tcPr>
          <w:p w14:paraId="3178353B"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6B9EED1A" w14:textId="77777777" w:rsidR="002B6200" w:rsidRPr="002B6200" w:rsidRDefault="002B6200" w:rsidP="002B6200">
            <w:pPr>
              <w:jc w:val="center"/>
              <w:rPr>
                <w:bCs/>
                <w:color w:val="000000"/>
                <w:sz w:val="18"/>
                <w:szCs w:val="18"/>
              </w:rPr>
            </w:pPr>
            <w:r w:rsidRPr="002B6200">
              <w:rPr>
                <w:bCs/>
                <w:color w:val="000000"/>
                <w:sz w:val="18"/>
                <w:szCs w:val="18"/>
              </w:rPr>
              <w:t>92,21</w:t>
            </w:r>
          </w:p>
        </w:tc>
        <w:tc>
          <w:tcPr>
            <w:tcW w:w="507" w:type="pct"/>
            <w:shd w:val="clear" w:color="auto" w:fill="auto"/>
            <w:vAlign w:val="center"/>
            <w:hideMark/>
          </w:tcPr>
          <w:p w14:paraId="4AFAE206"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57CD028D" w14:textId="77777777" w:rsidTr="00E8485B">
        <w:trPr>
          <w:trHeight w:val="20"/>
        </w:trPr>
        <w:tc>
          <w:tcPr>
            <w:tcW w:w="2206" w:type="pct"/>
            <w:gridSpan w:val="7"/>
            <w:shd w:val="clear" w:color="auto" w:fill="auto"/>
            <w:vAlign w:val="center"/>
            <w:hideMark/>
          </w:tcPr>
          <w:p w14:paraId="31B1E8D9" w14:textId="77777777" w:rsidR="002B6200" w:rsidRPr="002B6200" w:rsidRDefault="002B6200" w:rsidP="002B6200">
            <w:pPr>
              <w:jc w:val="center"/>
              <w:rPr>
                <w:bCs/>
                <w:color w:val="000000"/>
                <w:sz w:val="18"/>
                <w:szCs w:val="18"/>
              </w:rPr>
            </w:pPr>
            <w:r w:rsidRPr="002B6200">
              <w:rPr>
                <w:bCs/>
                <w:color w:val="000000"/>
                <w:sz w:val="18"/>
                <w:szCs w:val="18"/>
              </w:rPr>
              <w:t>Котельная № 1</w:t>
            </w:r>
          </w:p>
        </w:tc>
        <w:tc>
          <w:tcPr>
            <w:tcW w:w="814" w:type="pct"/>
            <w:gridSpan w:val="2"/>
            <w:shd w:val="clear" w:color="auto" w:fill="auto"/>
            <w:vAlign w:val="center"/>
            <w:hideMark/>
          </w:tcPr>
          <w:p w14:paraId="113EA148" w14:textId="77777777" w:rsidR="002B6200" w:rsidRPr="002B6200" w:rsidRDefault="002B6200" w:rsidP="002B6200">
            <w:pPr>
              <w:jc w:val="center"/>
              <w:rPr>
                <w:bCs/>
                <w:color w:val="000000"/>
                <w:sz w:val="18"/>
                <w:szCs w:val="18"/>
              </w:rPr>
            </w:pPr>
            <w:r w:rsidRPr="002B6200">
              <w:rPr>
                <w:bCs/>
                <w:color w:val="000000"/>
                <w:sz w:val="18"/>
                <w:szCs w:val="18"/>
              </w:rPr>
              <w:t>1445,81</w:t>
            </w:r>
          </w:p>
        </w:tc>
        <w:tc>
          <w:tcPr>
            <w:tcW w:w="885" w:type="pct"/>
            <w:gridSpan w:val="2"/>
            <w:shd w:val="clear" w:color="auto" w:fill="auto"/>
            <w:vAlign w:val="center"/>
            <w:hideMark/>
          </w:tcPr>
          <w:p w14:paraId="2ABDEF78" w14:textId="77777777" w:rsidR="002B6200" w:rsidRPr="002B6200" w:rsidRDefault="002B6200" w:rsidP="002B6200">
            <w:pPr>
              <w:jc w:val="center"/>
              <w:rPr>
                <w:bCs/>
                <w:color w:val="000000"/>
                <w:sz w:val="18"/>
                <w:szCs w:val="18"/>
              </w:rPr>
            </w:pPr>
          </w:p>
        </w:tc>
        <w:tc>
          <w:tcPr>
            <w:tcW w:w="587" w:type="pct"/>
            <w:shd w:val="clear" w:color="auto" w:fill="auto"/>
            <w:vAlign w:val="center"/>
            <w:hideMark/>
          </w:tcPr>
          <w:p w14:paraId="53989DCB" w14:textId="77777777" w:rsidR="002B6200" w:rsidRPr="002B6200" w:rsidRDefault="002B6200" w:rsidP="002B6200">
            <w:pPr>
              <w:jc w:val="center"/>
              <w:rPr>
                <w:bCs/>
                <w:color w:val="000000"/>
                <w:sz w:val="18"/>
                <w:szCs w:val="18"/>
              </w:rPr>
            </w:pPr>
            <w:r w:rsidRPr="002B6200">
              <w:rPr>
                <w:bCs/>
                <w:color w:val="000000"/>
                <w:sz w:val="18"/>
                <w:szCs w:val="18"/>
              </w:rPr>
              <w:t>1445,81</w:t>
            </w:r>
          </w:p>
        </w:tc>
        <w:tc>
          <w:tcPr>
            <w:tcW w:w="507" w:type="pct"/>
            <w:shd w:val="clear" w:color="auto" w:fill="auto"/>
            <w:vAlign w:val="center"/>
            <w:hideMark/>
          </w:tcPr>
          <w:p w14:paraId="20EA4E5D" w14:textId="77777777" w:rsidR="002B6200" w:rsidRPr="002B6200" w:rsidRDefault="002B6200" w:rsidP="002B6200">
            <w:pPr>
              <w:jc w:val="center"/>
              <w:rPr>
                <w:bCs/>
                <w:color w:val="000000"/>
                <w:sz w:val="18"/>
                <w:szCs w:val="18"/>
              </w:rPr>
            </w:pPr>
          </w:p>
        </w:tc>
      </w:tr>
      <w:tr w:rsidR="002B6200" w:rsidRPr="002B6200" w14:paraId="2DE09D7F" w14:textId="77777777" w:rsidTr="00E8485B">
        <w:trPr>
          <w:trHeight w:val="20"/>
        </w:trPr>
        <w:tc>
          <w:tcPr>
            <w:tcW w:w="207" w:type="pct"/>
            <w:gridSpan w:val="2"/>
            <w:shd w:val="clear" w:color="auto" w:fill="auto"/>
            <w:vAlign w:val="center"/>
            <w:hideMark/>
          </w:tcPr>
          <w:p w14:paraId="6EE7C0F9" w14:textId="77777777" w:rsidR="002B6200" w:rsidRPr="002B6200" w:rsidRDefault="002B6200" w:rsidP="002B6200">
            <w:pPr>
              <w:jc w:val="center"/>
              <w:rPr>
                <w:bCs/>
                <w:color w:val="000000"/>
                <w:sz w:val="18"/>
                <w:szCs w:val="18"/>
              </w:rPr>
            </w:pPr>
            <w:r w:rsidRPr="002B6200">
              <w:rPr>
                <w:bCs/>
                <w:color w:val="000000"/>
                <w:sz w:val="18"/>
                <w:szCs w:val="18"/>
              </w:rPr>
              <w:t>1</w:t>
            </w:r>
          </w:p>
        </w:tc>
        <w:tc>
          <w:tcPr>
            <w:tcW w:w="1111" w:type="pct"/>
            <w:gridSpan w:val="2"/>
            <w:shd w:val="clear" w:color="auto" w:fill="auto"/>
            <w:vAlign w:val="center"/>
            <w:hideMark/>
          </w:tcPr>
          <w:p w14:paraId="4BE303EC" w14:textId="77777777" w:rsidR="002B6200" w:rsidRPr="002B6200" w:rsidRDefault="002B6200" w:rsidP="002B6200">
            <w:pPr>
              <w:rPr>
                <w:bCs/>
                <w:sz w:val="18"/>
                <w:szCs w:val="18"/>
              </w:rPr>
            </w:pPr>
            <w:r w:rsidRPr="002B6200">
              <w:rPr>
                <w:bCs/>
                <w:sz w:val="18"/>
                <w:szCs w:val="18"/>
              </w:rPr>
              <w:t>Текущий ремонт котлов № 1, 2, 3</w:t>
            </w:r>
          </w:p>
        </w:tc>
        <w:tc>
          <w:tcPr>
            <w:tcW w:w="594" w:type="pct"/>
            <w:gridSpan w:val="2"/>
            <w:shd w:val="clear" w:color="auto" w:fill="auto"/>
            <w:vAlign w:val="center"/>
            <w:hideMark/>
          </w:tcPr>
          <w:p w14:paraId="5F1A4B20"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0EC0F507"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1B84BE53" w14:textId="77777777" w:rsidR="002B6200" w:rsidRPr="002B6200" w:rsidRDefault="002B6200" w:rsidP="002B6200">
            <w:pPr>
              <w:jc w:val="center"/>
              <w:rPr>
                <w:bCs/>
                <w:color w:val="000000"/>
                <w:sz w:val="18"/>
                <w:szCs w:val="18"/>
              </w:rPr>
            </w:pPr>
            <w:r w:rsidRPr="002B6200">
              <w:rPr>
                <w:bCs/>
                <w:color w:val="000000"/>
                <w:sz w:val="18"/>
                <w:szCs w:val="18"/>
              </w:rPr>
              <w:t>21,20</w:t>
            </w:r>
          </w:p>
        </w:tc>
        <w:tc>
          <w:tcPr>
            <w:tcW w:w="885" w:type="pct"/>
            <w:gridSpan w:val="2"/>
            <w:shd w:val="clear" w:color="auto" w:fill="auto"/>
            <w:vAlign w:val="center"/>
            <w:hideMark/>
          </w:tcPr>
          <w:p w14:paraId="4E863325"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0D64E6BD" w14:textId="77777777" w:rsidR="002B6200" w:rsidRPr="002B6200" w:rsidRDefault="002B6200" w:rsidP="002B6200">
            <w:pPr>
              <w:jc w:val="center"/>
              <w:rPr>
                <w:bCs/>
                <w:color w:val="000000"/>
                <w:sz w:val="18"/>
                <w:szCs w:val="18"/>
              </w:rPr>
            </w:pPr>
            <w:r w:rsidRPr="002B6200">
              <w:rPr>
                <w:bCs/>
                <w:color w:val="000000"/>
                <w:sz w:val="18"/>
                <w:szCs w:val="18"/>
              </w:rPr>
              <w:t>21,20</w:t>
            </w:r>
          </w:p>
        </w:tc>
        <w:tc>
          <w:tcPr>
            <w:tcW w:w="507" w:type="pct"/>
            <w:shd w:val="clear" w:color="auto" w:fill="auto"/>
            <w:vAlign w:val="center"/>
            <w:hideMark/>
          </w:tcPr>
          <w:p w14:paraId="72F4A165"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5836B613" w14:textId="77777777" w:rsidTr="00E8485B">
        <w:trPr>
          <w:trHeight w:val="20"/>
        </w:trPr>
        <w:tc>
          <w:tcPr>
            <w:tcW w:w="207" w:type="pct"/>
            <w:gridSpan w:val="2"/>
            <w:shd w:val="clear" w:color="auto" w:fill="auto"/>
            <w:vAlign w:val="center"/>
            <w:hideMark/>
          </w:tcPr>
          <w:p w14:paraId="1D06EA14" w14:textId="77777777" w:rsidR="002B6200" w:rsidRPr="002B6200" w:rsidRDefault="002B6200" w:rsidP="002B6200">
            <w:pPr>
              <w:jc w:val="center"/>
              <w:rPr>
                <w:bCs/>
                <w:color w:val="000000"/>
                <w:sz w:val="18"/>
                <w:szCs w:val="18"/>
              </w:rPr>
            </w:pPr>
            <w:r w:rsidRPr="002B6200">
              <w:rPr>
                <w:bCs/>
                <w:color w:val="000000"/>
                <w:sz w:val="18"/>
                <w:szCs w:val="18"/>
              </w:rPr>
              <w:t>2</w:t>
            </w:r>
          </w:p>
        </w:tc>
        <w:tc>
          <w:tcPr>
            <w:tcW w:w="1111" w:type="pct"/>
            <w:gridSpan w:val="2"/>
            <w:shd w:val="clear" w:color="auto" w:fill="auto"/>
            <w:vAlign w:val="center"/>
            <w:hideMark/>
          </w:tcPr>
          <w:p w14:paraId="2D4ECC0C" w14:textId="77777777" w:rsidR="002B6200" w:rsidRPr="002B6200" w:rsidRDefault="002B6200" w:rsidP="002B6200">
            <w:pPr>
              <w:rPr>
                <w:bCs/>
                <w:sz w:val="18"/>
                <w:szCs w:val="18"/>
              </w:rPr>
            </w:pPr>
            <w:r w:rsidRPr="002B6200">
              <w:rPr>
                <w:bCs/>
                <w:sz w:val="18"/>
                <w:szCs w:val="18"/>
              </w:rPr>
              <w:t>Текущий ремонт дымососа № 1, 2</w:t>
            </w:r>
          </w:p>
        </w:tc>
        <w:tc>
          <w:tcPr>
            <w:tcW w:w="594" w:type="pct"/>
            <w:gridSpan w:val="2"/>
            <w:shd w:val="clear" w:color="auto" w:fill="auto"/>
            <w:vAlign w:val="center"/>
            <w:hideMark/>
          </w:tcPr>
          <w:p w14:paraId="42F6A67A"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0B5D600E"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183AA260" w14:textId="77777777" w:rsidR="002B6200" w:rsidRPr="002B6200" w:rsidRDefault="002B6200" w:rsidP="002B6200">
            <w:pPr>
              <w:jc w:val="center"/>
              <w:rPr>
                <w:bCs/>
                <w:color w:val="000000"/>
                <w:sz w:val="18"/>
                <w:szCs w:val="18"/>
              </w:rPr>
            </w:pPr>
            <w:r w:rsidRPr="002B6200">
              <w:rPr>
                <w:bCs/>
                <w:color w:val="000000"/>
                <w:sz w:val="18"/>
                <w:szCs w:val="18"/>
              </w:rPr>
              <w:t>14,31</w:t>
            </w:r>
          </w:p>
        </w:tc>
        <w:tc>
          <w:tcPr>
            <w:tcW w:w="885" w:type="pct"/>
            <w:gridSpan w:val="2"/>
            <w:shd w:val="clear" w:color="auto" w:fill="auto"/>
            <w:vAlign w:val="center"/>
            <w:hideMark/>
          </w:tcPr>
          <w:p w14:paraId="1C73F393"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275418CF" w14:textId="77777777" w:rsidR="002B6200" w:rsidRPr="002B6200" w:rsidRDefault="002B6200" w:rsidP="002B6200">
            <w:pPr>
              <w:jc w:val="center"/>
              <w:rPr>
                <w:bCs/>
                <w:color w:val="000000"/>
                <w:sz w:val="18"/>
                <w:szCs w:val="18"/>
              </w:rPr>
            </w:pPr>
            <w:r w:rsidRPr="002B6200">
              <w:rPr>
                <w:bCs/>
                <w:color w:val="000000"/>
                <w:sz w:val="18"/>
                <w:szCs w:val="18"/>
              </w:rPr>
              <w:t>14,31</w:t>
            </w:r>
          </w:p>
        </w:tc>
        <w:tc>
          <w:tcPr>
            <w:tcW w:w="507" w:type="pct"/>
            <w:shd w:val="clear" w:color="auto" w:fill="auto"/>
            <w:vAlign w:val="center"/>
            <w:hideMark/>
          </w:tcPr>
          <w:p w14:paraId="60487ED6"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1FEE6EF5" w14:textId="77777777" w:rsidTr="00E8485B">
        <w:trPr>
          <w:trHeight w:val="20"/>
        </w:trPr>
        <w:tc>
          <w:tcPr>
            <w:tcW w:w="207" w:type="pct"/>
            <w:gridSpan w:val="2"/>
            <w:shd w:val="clear" w:color="auto" w:fill="auto"/>
            <w:vAlign w:val="center"/>
            <w:hideMark/>
          </w:tcPr>
          <w:p w14:paraId="45F3EB0B" w14:textId="77777777" w:rsidR="002B6200" w:rsidRPr="002B6200" w:rsidRDefault="002B6200" w:rsidP="002B6200">
            <w:pPr>
              <w:jc w:val="center"/>
              <w:rPr>
                <w:bCs/>
                <w:color w:val="000000"/>
                <w:sz w:val="18"/>
                <w:szCs w:val="18"/>
              </w:rPr>
            </w:pPr>
            <w:r w:rsidRPr="002B6200">
              <w:rPr>
                <w:bCs/>
                <w:color w:val="000000"/>
                <w:sz w:val="18"/>
                <w:szCs w:val="18"/>
              </w:rPr>
              <w:t>3</w:t>
            </w:r>
          </w:p>
        </w:tc>
        <w:tc>
          <w:tcPr>
            <w:tcW w:w="1111" w:type="pct"/>
            <w:gridSpan w:val="2"/>
            <w:shd w:val="clear" w:color="auto" w:fill="auto"/>
            <w:vAlign w:val="center"/>
            <w:hideMark/>
          </w:tcPr>
          <w:p w14:paraId="398CCD4D" w14:textId="77777777" w:rsidR="002B6200" w:rsidRPr="002B6200" w:rsidRDefault="002B6200" w:rsidP="002B6200">
            <w:pPr>
              <w:rPr>
                <w:bCs/>
                <w:sz w:val="18"/>
                <w:szCs w:val="18"/>
              </w:rPr>
            </w:pPr>
            <w:r w:rsidRPr="002B6200">
              <w:rPr>
                <w:bCs/>
                <w:sz w:val="18"/>
                <w:szCs w:val="18"/>
              </w:rPr>
              <w:t>Текущий ремонт вентилятора № 1, 2, 3</w:t>
            </w:r>
          </w:p>
        </w:tc>
        <w:tc>
          <w:tcPr>
            <w:tcW w:w="594" w:type="pct"/>
            <w:gridSpan w:val="2"/>
            <w:shd w:val="clear" w:color="auto" w:fill="auto"/>
            <w:vAlign w:val="center"/>
            <w:hideMark/>
          </w:tcPr>
          <w:p w14:paraId="69ACE7AD"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2940B67C"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32A57655" w14:textId="77777777" w:rsidR="002B6200" w:rsidRPr="002B6200" w:rsidRDefault="002B6200" w:rsidP="002B6200">
            <w:pPr>
              <w:jc w:val="center"/>
              <w:rPr>
                <w:bCs/>
                <w:color w:val="000000"/>
                <w:sz w:val="18"/>
                <w:szCs w:val="18"/>
              </w:rPr>
            </w:pPr>
            <w:r w:rsidRPr="002B6200">
              <w:rPr>
                <w:bCs/>
                <w:color w:val="000000"/>
                <w:sz w:val="18"/>
                <w:szCs w:val="18"/>
              </w:rPr>
              <w:t>8,25</w:t>
            </w:r>
          </w:p>
        </w:tc>
        <w:tc>
          <w:tcPr>
            <w:tcW w:w="885" w:type="pct"/>
            <w:gridSpan w:val="2"/>
            <w:shd w:val="clear" w:color="auto" w:fill="auto"/>
            <w:vAlign w:val="center"/>
            <w:hideMark/>
          </w:tcPr>
          <w:p w14:paraId="10B97911"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36664104" w14:textId="77777777" w:rsidR="002B6200" w:rsidRPr="002B6200" w:rsidRDefault="002B6200" w:rsidP="002B6200">
            <w:pPr>
              <w:jc w:val="center"/>
              <w:rPr>
                <w:bCs/>
                <w:color w:val="000000"/>
                <w:sz w:val="18"/>
                <w:szCs w:val="18"/>
              </w:rPr>
            </w:pPr>
            <w:r w:rsidRPr="002B6200">
              <w:rPr>
                <w:bCs/>
                <w:color w:val="000000"/>
                <w:sz w:val="18"/>
                <w:szCs w:val="18"/>
              </w:rPr>
              <w:t>8,25</w:t>
            </w:r>
          </w:p>
        </w:tc>
        <w:tc>
          <w:tcPr>
            <w:tcW w:w="507" w:type="pct"/>
            <w:shd w:val="clear" w:color="auto" w:fill="auto"/>
            <w:vAlign w:val="center"/>
            <w:hideMark/>
          </w:tcPr>
          <w:p w14:paraId="0BD90701"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583150D1" w14:textId="77777777" w:rsidTr="00E8485B">
        <w:trPr>
          <w:trHeight w:val="20"/>
        </w:trPr>
        <w:tc>
          <w:tcPr>
            <w:tcW w:w="207" w:type="pct"/>
            <w:gridSpan w:val="2"/>
            <w:shd w:val="clear" w:color="auto" w:fill="auto"/>
            <w:vAlign w:val="center"/>
            <w:hideMark/>
          </w:tcPr>
          <w:p w14:paraId="19236C52" w14:textId="77777777" w:rsidR="002B6200" w:rsidRPr="002B6200" w:rsidRDefault="002B6200" w:rsidP="002B6200">
            <w:pPr>
              <w:jc w:val="center"/>
              <w:rPr>
                <w:bCs/>
                <w:color w:val="000000"/>
                <w:sz w:val="18"/>
                <w:szCs w:val="18"/>
              </w:rPr>
            </w:pPr>
            <w:r w:rsidRPr="002B6200">
              <w:rPr>
                <w:bCs/>
                <w:color w:val="000000"/>
                <w:sz w:val="18"/>
                <w:szCs w:val="18"/>
              </w:rPr>
              <w:t>4</w:t>
            </w:r>
          </w:p>
        </w:tc>
        <w:tc>
          <w:tcPr>
            <w:tcW w:w="1111" w:type="pct"/>
            <w:gridSpan w:val="2"/>
            <w:shd w:val="clear" w:color="auto" w:fill="auto"/>
            <w:vAlign w:val="center"/>
            <w:hideMark/>
          </w:tcPr>
          <w:p w14:paraId="7EFF4BEB" w14:textId="77777777" w:rsidR="002B6200" w:rsidRPr="002B6200" w:rsidRDefault="002B6200" w:rsidP="002B6200">
            <w:pPr>
              <w:rPr>
                <w:bCs/>
                <w:sz w:val="18"/>
                <w:szCs w:val="18"/>
              </w:rPr>
            </w:pPr>
            <w:r w:rsidRPr="002B6200">
              <w:rPr>
                <w:bCs/>
                <w:sz w:val="18"/>
                <w:szCs w:val="18"/>
              </w:rPr>
              <w:t>Текущий ремонт насосной группы, 4 шт</w:t>
            </w:r>
          </w:p>
        </w:tc>
        <w:tc>
          <w:tcPr>
            <w:tcW w:w="594" w:type="pct"/>
            <w:gridSpan w:val="2"/>
            <w:shd w:val="clear" w:color="auto" w:fill="auto"/>
            <w:vAlign w:val="center"/>
            <w:hideMark/>
          </w:tcPr>
          <w:p w14:paraId="2310772D"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49B8B61D"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4E2F5C4A" w14:textId="77777777" w:rsidR="002B6200" w:rsidRPr="002B6200" w:rsidRDefault="002B6200" w:rsidP="002B6200">
            <w:pPr>
              <w:jc w:val="center"/>
              <w:rPr>
                <w:bCs/>
                <w:color w:val="000000"/>
                <w:sz w:val="18"/>
                <w:szCs w:val="18"/>
              </w:rPr>
            </w:pPr>
            <w:r w:rsidRPr="002B6200">
              <w:rPr>
                <w:bCs/>
                <w:color w:val="000000"/>
                <w:sz w:val="18"/>
                <w:szCs w:val="18"/>
              </w:rPr>
              <w:t>13,49</w:t>
            </w:r>
          </w:p>
        </w:tc>
        <w:tc>
          <w:tcPr>
            <w:tcW w:w="885" w:type="pct"/>
            <w:gridSpan w:val="2"/>
            <w:shd w:val="clear" w:color="auto" w:fill="auto"/>
            <w:vAlign w:val="center"/>
            <w:hideMark/>
          </w:tcPr>
          <w:p w14:paraId="09F44FFD"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7CAD4CDC" w14:textId="77777777" w:rsidR="002B6200" w:rsidRPr="002B6200" w:rsidRDefault="002B6200" w:rsidP="002B6200">
            <w:pPr>
              <w:jc w:val="center"/>
              <w:rPr>
                <w:bCs/>
                <w:color w:val="000000"/>
                <w:sz w:val="18"/>
                <w:szCs w:val="18"/>
              </w:rPr>
            </w:pPr>
            <w:r w:rsidRPr="002B6200">
              <w:rPr>
                <w:bCs/>
                <w:color w:val="000000"/>
                <w:sz w:val="18"/>
                <w:szCs w:val="18"/>
              </w:rPr>
              <w:t>13,49</w:t>
            </w:r>
          </w:p>
        </w:tc>
        <w:tc>
          <w:tcPr>
            <w:tcW w:w="507" w:type="pct"/>
            <w:shd w:val="clear" w:color="auto" w:fill="auto"/>
            <w:vAlign w:val="center"/>
            <w:hideMark/>
          </w:tcPr>
          <w:p w14:paraId="1F6A9DB8"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75917960" w14:textId="77777777" w:rsidTr="00E8485B">
        <w:trPr>
          <w:trHeight w:val="20"/>
        </w:trPr>
        <w:tc>
          <w:tcPr>
            <w:tcW w:w="207" w:type="pct"/>
            <w:gridSpan w:val="2"/>
            <w:shd w:val="clear" w:color="auto" w:fill="auto"/>
            <w:vAlign w:val="center"/>
            <w:hideMark/>
          </w:tcPr>
          <w:p w14:paraId="76F64BDF" w14:textId="77777777" w:rsidR="002B6200" w:rsidRPr="002B6200" w:rsidRDefault="002B6200" w:rsidP="002B6200">
            <w:pPr>
              <w:jc w:val="center"/>
              <w:rPr>
                <w:bCs/>
                <w:color w:val="000000"/>
                <w:sz w:val="18"/>
                <w:szCs w:val="18"/>
              </w:rPr>
            </w:pPr>
            <w:r w:rsidRPr="002B6200">
              <w:rPr>
                <w:bCs/>
                <w:color w:val="000000"/>
                <w:sz w:val="18"/>
                <w:szCs w:val="18"/>
              </w:rPr>
              <w:t>5</w:t>
            </w:r>
          </w:p>
        </w:tc>
        <w:tc>
          <w:tcPr>
            <w:tcW w:w="1111" w:type="pct"/>
            <w:gridSpan w:val="2"/>
            <w:shd w:val="clear" w:color="auto" w:fill="auto"/>
            <w:vAlign w:val="center"/>
            <w:hideMark/>
          </w:tcPr>
          <w:p w14:paraId="61C9A411" w14:textId="77777777" w:rsidR="002B6200" w:rsidRPr="002B6200" w:rsidRDefault="002B6200" w:rsidP="002B6200">
            <w:pPr>
              <w:rPr>
                <w:bCs/>
                <w:sz w:val="18"/>
                <w:szCs w:val="18"/>
              </w:rPr>
            </w:pPr>
            <w:r w:rsidRPr="002B6200">
              <w:rPr>
                <w:bCs/>
                <w:sz w:val="18"/>
                <w:szCs w:val="18"/>
              </w:rPr>
              <w:t>Замена запорной арматуры, 5 шт</w:t>
            </w:r>
          </w:p>
        </w:tc>
        <w:tc>
          <w:tcPr>
            <w:tcW w:w="594" w:type="pct"/>
            <w:gridSpan w:val="2"/>
            <w:shd w:val="clear" w:color="auto" w:fill="auto"/>
            <w:vAlign w:val="center"/>
            <w:hideMark/>
          </w:tcPr>
          <w:p w14:paraId="0FA81C56"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3F53C1E5"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0B423FF1" w14:textId="77777777" w:rsidR="002B6200" w:rsidRPr="002B6200" w:rsidRDefault="002B6200" w:rsidP="002B6200">
            <w:pPr>
              <w:jc w:val="center"/>
              <w:rPr>
                <w:bCs/>
                <w:color w:val="000000"/>
                <w:sz w:val="18"/>
                <w:szCs w:val="18"/>
              </w:rPr>
            </w:pPr>
            <w:r w:rsidRPr="002B6200">
              <w:rPr>
                <w:bCs/>
                <w:color w:val="000000"/>
                <w:sz w:val="18"/>
                <w:szCs w:val="18"/>
              </w:rPr>
              <w:t>9,37</w:t>
            </w:r>
          </w:p>
        </w:tc>
        <w:tc>
          <w:tcPr>
            <w:tcW w:w="885" w:type="pct"/>
            <w:gridSpan w:val="2"/>
            <w:shd w:val="clear" w:color="auto" w:fill="auto"/>
            <w:vAlign w:val="center"/>
            <w:hideMark/>
          </w:tcPr>
          <w:p w14:paraId="079BBA8D"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7C5056F6" w14:textId="77777777" w:rsidR="002B6200" w:rsidRPr="002B6200" w:rsidRDefault="002B6200" w:rsidP="002B6200">
            <w:pPr>
              <w:jc w:val="center"/>
              <w:rPr>
                <w:bCs/>
                <w:color w:val="000000"/>
                <w:sz w:val="18"/>
                <w:szCs w:val="18"/>
              </w:rPr>
            </w:pPr>
            <w:r w:rsidRPr="002B6200">
              <w:rPr>
                <w:bCs/>
                <w:color w:val="000000"/>
                <w:sz w:val="18"/>
                <w:szCs w:val="18"/>
              </w:rPr>
              <w:t>9,37</w:t>
            </w:r>
          </w:p>
        </w:tc>
        <w:tc>
          <w:tcPr>
            <w:tcW w:w="507" w:type="pct"/>
            <w:shd w:val="clear" w:color="auto" w:fill="auto"/>
            <w:vAlign w:val="center"/>
            <w:hideMark/>
          </w:tcPr>
          <w:p w14:paraId="31250DDC"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1BEE6F42" w14:textId="77777777" w:rsidTr="00E8485B">
        <w:trPr>
          <w:trHeight w:val="20"/>
        </w:trPr>
        <w:tc>
          <w:tcPr>
            <w:tcW w:w="207" w:type="pct"/>
            <w:gridSpan w:val="2"/>
            <w:shd w:val="clear" w:color="auto" w:fill="auto"/>
            <w:vAlign w:val="center"/>
            <w:hideMark/>
          </w:tcPr>
          <w:p w14:paraId="68EA4A83" w14:textId="77777777" w:rsidR="002B6200" w:rsidRPr="002B6200" w:rsidRDefault="002B6200" w:rsidP="002B6200">
            <w:pPr>
              <w:jc w:val="center"/>
              <w:rPr>
                <w:bCs/>
                <w:color w:val="000000"/>
                <w:sz w:val="18"/>
                <w:szCs w:val="18"/>
              </w:rPr>
            </w:pPr>
            <w:r w:rsidRPr="002B6200">
              <w:rPr>
                <w:bCs/>
                <w:color w:val="000000"/>
                <w:sz w:val="18"/>
                <w:szCs w:val="18"/>
              </w:rPr>
              <w:t>6</w:t>
            </w:r>
          </w:p>
        </w:tc>
        <w:tc>
          <w:tcPr>
            <w:tcW w:w="1111" w:type="pct"/>
            <w:gridSpan w:val="2"/>
            <w:shd w:val="clear" w:color="auto" w:fill="auto"/>
            <w:vAlign w:val="center"/>
            <w:hideMark/>
          </w:tcPr>
          <w:p w14:paraId="7F39807E" w14:textId="77777777" w:rsidR="002B6200" w:rsidRPr="002B6200" w:rsidRDefault="002B6200" w:rsidP="002B6200">
            <w:pPr>
              <w:rPr>
                <w:bCs/>
                <w:sz w:val="18"/>
                <w:szCs w:val="18"/>
              </w:rPr>
            </w:pPr>
            <w:r w:rsidRPr="002B6200">
              <w:rPr>
                <w:bCs/>
                <w:sz w:val="18"/>
                <w:szCs w:val="18"/>
              </w:rPr>
              <w:t>Текущий ремонт запорпон арматуры,14 шт</w:t>
            </w:r>
          </w:p>
        </w:tc>
        <w:tc>
          <w:tcPr>
            <w:tcW w:w="594" w:type="pct"/>
            <w:gridSpan w:val="2"/>
            <w:shd w:val="clear" w:color="auto" w:fill="auto"/>
            <w:vAlign w:val="center"/>
            <w:hideMark/>
          </w:tcPr>
          <w:p w14:paraId="5C035A1B"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07A4B33A"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547C5D62" w14:textId="77777777" w:rsidR="002B6200" w:rsidRPr="002B6200" w:rsidRDefault="002B6200" w:rsidP="002B6200">
            <w:pPr>
              <w:jc w:val="center"/>
              <w:rPr>
                <w:bCs/>
                <w:color w:val="000000"/>
                <w:sz w:val="18"/>
                <w:szCs w:val="18"/>
              </w:rPr>
            </w:pPr>
            <w:r w:rsidRPr="002B6200">
              <w:rPr>
                <w:bCs/>
                <w:color w:val="000000"/>
                <w:sz w:val="18"/>
                <w:szCs w:val="18"/>
              </w:rPr>
              <w:t>6,31</w:t>
            </w:r>
          </w:p>
        </w:tc>
        <w:tc>
          <w:tcPr>
            <w:tcW w:w="885" w:type="pct"/>
            <w:gridSpan w:val="2"/>
            <w:shd w:val="clear" w:color="auto" w:fill="auto"/>
            <w:vAlign w:val="center"/>
            <w:hideMark/>
          </w:tcPr>
          <w:p w14:paraId="421763F9"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16632C77" w14:textId="77777777" w:rsidR="002B6200" w:rsidRPr="002B6200" w:rsidRDefault="002B6200" w:rsidP="002B6200">
            <w:pPr>
              <w:jc w:val="center"/>
              <w:rPr>
                <w:bCs/>
                <w:color w:val="000000"/>
                <w:sz w:val="18"/>
                <w:szCs w:val="18"/>
              </w:rPr>
            </w:pPr>
            <w:r w:rsidRPr="002B6200">
              <w:rPr>
                <w:bCs/>
                <w:color w:val="000000"/>
                <w:sz w:val="18"/>
                <w:szCs w:val="18"/>
              </w:rPr>
              <w:t>6,31</w:t>
            </w:r>
          </w:p>
        </w:tc>
        <w:tc>
          <w:tcPr>
            <w:tcW w:w="507" w:type="pct"/>
            <w:shd w:val="clear" w:color="auto" w:fill="auto"/>
            <w:vAlign w:val="center"/>
            <w:hideMark/>
          </w:tcPr>
          <w:p w14:paraId="75AD7F02"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15063769" w14:textId="77777777" w:rsidTr="00E8485B">
        <w:trPr>
          <w:trHeight w:val="20"/>
        </w:trPr>
        <w:tc>
          <w:tcPr>
            <w:tcW w:w="207" w:type="pct"/>
            <w:gridSpan w:val="2"/>
            <w:shd w:val="clear" w:color="auto" w:fill="auto"/>
            <w:vAlign w:val="center"/>
            <w:hideMark/>
          </w:tcPr>
          <w:p w14:paraId="252EF073" w14:textId="77777777" w:rsidR="002B6200" w:rsidRPr="002B6200" w:rsidRDefault="002B6200" w:rsidP="002B6200">
            <w:pPr>
              <w:jc w:val="center"/>
              <w:rPr>
                <w:bCs/>
                <w:color w:val="000000"/>
                <w:sz w:val="18"/>
                <w:szCs w:val="18"/>
              </w:rPr>
            </w:pPr>
            <w:r w:rsidRPr="002B6200">
              <w:rPr>
                <w:bCs/>
                <w:color w:val="000000"/>
                <w:sz w:val="18"/>
                <w:szCs w:val="18"/>
              </w:rPr>
              <w:t>7</w:t>
            </w:r>
          </w:p>
        </w:tc>
        <w:tc>
          <w:tcPr>
            <w:tcW w:w="1111" w:type="pct"/>
            <w:gridSpan w:val="2"/>
            <w:shd w:val="clear" w:color="auto" w:fill="auto"/>
            <w:vAlign w:val="center"/>
            <w:hideMark/>
          </w:tcPr>
          <w:p w14:paraId="14CB2B78" w14:textId="77777777" w:rsidR="002B6200" w:rsidRPr="002B6200" w:rsidRDefault="002B6200" w:rsidP="002B6200">
            <w:pPr>
              <w:rPr>
                <w:bCs/>
                <w:sz w:val="18"/>
                <w:szCs w:val="18"/>
              </w:rPr>
            </w:pPr>
            <w:r w:rsidRPr="002B6200">
              <w:rPr>
                <w:bCs/>
                <w:sz w:val="18"/>
                <w:szCs w:val="18"/>
              </w:rPr>
              <w:t>Текущий ремонт эл.щитовых пунктов, 1 шт.</w:t>
            </w:r>
          </w:p>
        </w:tc>
        <w:tc>
          <w:tcPr>
            <w:tcW w:w="594" w:type="pct"/>
            <w:gridSpan w:val="2"/>
            <w:shd w:val="clear" w:color="auto" w:fill="auto"/>
            <w:vAlign w:val="center"/>
            <w:hideMark/>
          </w:tcPr>
          <w:p w14:paraId="514F5D34"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6CB78016"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56B9B0EB" w14:textId="77777777" w:rsidR="002B6200" w:rsidRPr="002B6200" w:rsidRDefault="002B6200" w:rsidP="002B6200">
            <w:pPr>
              <w:jc w:val="center"/>
              <w:rPr>
                <w:bCs/>
                <w:color w:val="000000"/>
                <w:sz w:val="18"/>
                <w:szCs w:val="18"/>
              </w:rPr>
            </w:pPr>
            <w:r w:rsidRPr="002B6200">
              <w:rPr>
                <w:bCs/>
                <w:color w:val="000000"/>
                <w:sz w:val="18"/>
                <w:szCs w:val="18"/>
              </w:rPr>
              <w:t>32,66</w:t>
            </w:r>
          </w:p>
        </w:tc>
        <w:tc>
          <w:tcPr>
            <w:tcW w:w="885" w:type="pct"/>
            <w:gridSpan w:val="2"/>
            <w:shd w:val="clear" w:color="auto" w:fill="auto"/>
            <w:vAlign w:val="center"/>
            <w:hideMark/>
          </w:tcPr>
          <w:p w14:paraId="2CC51AFD"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20A919CE" w14:textId="77777777" w:rsidR="002B6200" w:rsidRPr="002B6200" w:rsidRDefault="002B6200" w:rsidP="002B6200">
            <w:pPr>
              <w:jc w:val="center"/>
              <w:rPr>
                <w:bCs/>
                <w:color w:val="000000"/>
                <w:sz w:val="18"/>
                <w:szCs w:val="18"/>
              </w:rPr>
            </w:pPr>
            <w:r w:rsidRPr="002B6200">
              <w:rPr>
                <w:bCs/>
                <w:color w:val="000000"/>
                <w:sz w:val="18"/>
                <w:szCs w:val="18"/>
              </w:rPr>
              <w:t>32,66</w:t>
            </w:r>
          </w:p>
        </w:tc>
        <w:tc>
          <w:tcPr>
            <w:tcW w:w="507" w:type="pct"/>
            <w:shd w:val="clear" w:color="auto" w:fill="auto"/>
            <w:vAlign w:val="center"/>
            <w:hideMark/>
          </w:tcPr>
          <w:p w14:paraId="124FA8AA"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4941A926" w14:textId="77777777" w:rsidTr="00E8485B">
        <w:trPr>
          <w:trHeight w:val="20"/>
        </w:trPr>
        <w:tc>
          <w:tcPr>
            <w:tcW w:w="207" w:type="pct"/>
            <w:gridSpan w:val="2"/>
            <w:shd w:val="clear" w:color="auto" w:fill="auto"/>
            <w:vAlign w:val="center"/>
            <w:hideMark/>
          </w:tcPr>
          <w:p w14:paraId="2A886CB8" w14:textId="77777777" w:rsidR="002B6200" w:rsidRPr="002B6200" w:rsidRDefault="002B6200" w:rsidP="002B6200">
            <w:pPr>
              <w:jc w:val="center"/>
              <w:rPr>
                <w:bCs/>
                <w:color w:val="000000"/>
                <w:sz w:val="18"/>
                <w:szCs w:val="18"/>
              </w:rPr>
            </w:pPr>
            <w:r w:rsidRPr="002B6200">
              <w:rPr>
                <w:bCs/>
                <w:color w:val="000000"/>
                <w:sz w:val="18"/>
                <w:szCs w:val="18"/>
              </w:rPr>
              <w:t>8</w:t>
            </w:r>
          </w:p>
        </w:tc>
        <w:tc>
          <w:tcPr>
            <w:tcW w:w="1111" w:type="pct"/>
            <w:gridSpan w:val="2"/>
            <w:shd w:val="clear" w:color="auto" w:fill="auto"/>
            <w:vAlign w:val="center"/>
            <w:hideMark/>
          </w:tcPr>
          <w:p w14:paraId="4EBFA3D0" w14:textId="77777777" w:rsidR="002B6200" w:rsidRPr="002B6200" w:rsidRDefault="002B6200" w:rsidP="002B6200">
            <w:pPr>
              <w:rPr>
                <w:bCs/>
                <w:sz w:val="18"/>
                <w:szCs w:val="18"/>
              </w:rPr>
            </w:pPr>
            <w:r w:rsidRPr="002B6200">
              <w:rPr>
                <w:bCs/>
                <w:sz w:val="18"/>
                <w:szCs w:val="18"/>
              </w:rPr>
              <w:t xml:space="preserve">Капитальный ремонт эл.двигателя </w:t>
            </w:r>
            <w:r w:rsidRPr="002B6200">
              <w:rPr>
                <w:bCs/>
                <w:sz w:val="18"/>
                <w:szCs w:val="18"/>
              </w:rPr>
              <w:lastRenderedPageBreak/>
              <w:t>подпиточного насоса № 1 К 20/30</w:t>
            </w:r>
          </w:p>
        </w:tc>
        <w:tc>
          <w:tcPr>
            <w:tcW w:w="594" w:type="pct"/>
            <w:gridSpan w:val="2"/>
            <w:shd w:val="clear" w:color="auto" w:fill="auto"/>
            <w:vAlign w:val="center"/>
            <w:hideMark/>
          </w:tcPr>
          <w:p w14:paraId="28FC3BA7" w14:textId="77777777" w:rsidR="002B6200" w:rsidRPr="002B6200" w:rsidRDefault="002B6200" w:rsidP="002B6200">
            <w:pPr>
              <w:jc w:val="center"/>
              <w:rPr>
                <w:bCs/>
                <w:color w:val="000000"/>
                <w:sz w:val="18"/>
                <w:szCs w:val="18"/>
              </w:rPr>
            </w:pPr>
            <w:r w:rsidRPr="002B6200">
              <w:rPr>
                <w:bCs/>
                <w:color w:val="000000"/>
                <w:sz w:val="18"/>
                <w:szCs w:val="18"/>
              </w:rPr>
              <w:lastRenderedPageBreak/>
              <w:t>Подрядный</w:t>
            </w:r>
          </w:p>
        </w:tc>
        <w:tc>
          <w:tcPr>
            <w:tcW w:w="295" w:type="pct"/>
            <w:shd w:val="clear" w:color="auto" w:fill="auto"/>
            <w:vAlign w:val="center"/>
            <w:hideMark/>
          </w:tcPr>
          <w:p w14:paraId="6F894E61" w14:textId="77777777" w:rsidR="002B6200" w:rsidRPr="002B6200" w:rsidRDefault="002B6200" w:rsidP="002B6200">
            <w:pPr>
              <w:jc w:val="center"/>
              <w:rPr>
                <w:bCs/>
                <w:color w:val="000000"/>
                <w:sz w:val="18"/>
                <w:szCs w:val="18"/>
              </w:rPr>
            </w:pPr>
            <w:r w:rsidRPr="002B6200">
              <w:rPr>
                <w:bCs/>
                <w:color w:val="000000"/>
                <w:sz w:val="18"/>
                <w:szCs w:val="18"/>
              </w:rPr>
              <w:t>КР</w:t>
            </w:r>
          </w:p>
        </w:tc>
        <w:tc>
          <w:tcPr>
            <w:tcW w:w="814" w:type="pct"/>
            <w:gridSpan w:val="2"/>
            <w:shd w:val="clear" w:color="auto" w:fill="auto"/>
            <w:vAlign w:val="center"/>
            <w:hideMark/>
          </w:tcPr>
          <w:p w14:paraId="0190E1D8" w14:textId="77777777" w:rsidR="002B6200" w:rsidRPr="002B6200" w:rsidRDefault="002B6200" w:rsidP="002B6200">
            <w:pPr>
              <w:jc w:val="center"/>
              <w:rPr>
                <w:bCs/>
                <w:color w:val="000000"/>
                <w:sz w:val="18"/>
                <w:szCs w:val="18"/>
              </w:rPr>
            </w:pPr>
            <w:r w:rsidRPr="002B6200">
              <w:rPr>
                <w:bCs/>
                <w:color w:val="000000"/>
                <w:sz w:val="18"/>
                <w:szCs w:val="18"/>
              </w:rPr>
              <w:t>6,65</w:t>
            </w:r>
          </w:p>
        </w:tc>
        <w:tc>
          <w:tcPr>
            <w:tcW w:w="885" w:type="pct"/>
            <w:gridSpan w:val="2"/>
            <w:shd w:val="clear" w:color="auto" w:fill="auto"/>
            <w:vAlign w:val="center"/>
            <w:hideMark/>
          </w:tcPr>
          <w:p w14:paraId="2E34BFA9" w14:textId="77777777" w:rsidR="002B6200" w:rsidRPr="002B6200" w:rsidRDefault="002B6200" w:rsidP="002B6200">
            <w:pPr>
              <w:jc w:val="center"/>
              <w:rPr>
                <w:bCs/>
                <w:color w:val="000000"/>
                <w:sz w:val="18"/>
                <w:szCs w:val="18"/>
              </w:rPr>
            </w:pPr>
            <w:r w:rsidRPr="002B6200">
              <w:rPr>
                <w:bCs/>
                <w:color w:val="000000"/>
                <w:sz w:val="18"/>
                <w:szCs w:val="18"/>
              </w:rPr>
              <w:t xml:space="preserve">Дефектная ведомость, </w:t>
            </w:r>
            <w:r w:rsidRPr="002B6200">
              <w:rPr>
                <w:bCs/>
                <w:color w:val="000000"/>
                <w:sz w:val="18"/>
                <w:szCs w:val="18"/>
              </w:rPr>
              <w:lastRenderedPageBreak/>
              <w:t>коммерческое предложение</w:t>
            </w:r>
          </w:p>
        </w:tc>
        <w:tc>
          <w:tcPr>
            <w:tcW w:w="587" w:type="pct"/>
            <w:shd w:val="clear" w:color="auto" w:fill="auto"/>
            <w:vAlign w:val="center"/>
            <w:hideMark/>
          </w:tcPr>
          <w:p w14:paraId="38A985F8" w14:textId="77777777" w:rsidR="002B6200" w:rsidRPr="002B6200" w:rsidRDefault="002B6200" w:rsidP="002B6200">
            <w:pPr>
              <w:jc w:val="center"/>
              <w:rPr>
                <w:bCs/>
                <w:color w:val="000000"/>
                <w:sz w:val="18"/>
                <w:szCs w:val="18"/>
              </w:rPr>
            </w:pPr>
            <w:r w:rsidRPr="002B6200">
              <w:rPr>
                <w:bCs/>
                <w:color w:val="000000"/>
                <w:sz w:val="18"/>
                <w:szCs w:val="18"/>
              </w:rPr>
              <w:lastRenderedPageBreak/>
              <w:t>6,65</w:t>
            </w:r>
          </w:p>
        </w:tc>
        <w:tc>
          <w:tcPr>
            <w:tcW w:w="507" w:type="pct"/>
            <w:shd w:val="clear" w:color="auto" w:fill="auto"/>
            <w:vAlign w:val="center"/>
            <w:hideMark/>
          </w:tcPr>
          <w:p w14:paraId="5A855CB0"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7533E08B" w14:textId="77777777" w:rsidTr="00E8485B">
        <w:trPr>
          <w:trHeight w:val="20"/>
        </w:trPr>
        <w:tc>
          <w:tcPr>
            <w:tcW w:w="207" w:type="pct"/>
            <w:gridSpan w:val="2"/>
            <w:shd w:val="clear" w:color="auto" w:fill="auto"/>
            <w:vAlign w:val="center"/>
            <w:hideMark/>
          </w:tcPr>
          <w:p w14:paraId="7702EF24" w14:textId="77777777" w:rsidR="002B6200" w:rsidRPr="002B6200" w:rsidRDefault="002B6200" w:rsidP="002B6200">
            <w:pPr>
              <w:jc w:val="center"/>
              <w:rPr>
                <w:bCs/>
                <w:color w:val="000000"/>
                <w:sz w:val="18"/>
                <w:szCs w:val="18"/>
              </w:rPr>
            </w:pPr>
            <w:r w:rsidRPr="002B6200">
              <w:rPr>
                <w:bCs/>
                <w:color w:val="000000"/>
                <w:sz w:val="18"/>
                <w:szCs w:val="18"/>
              </w:rPr>
              <w:t>9</w:t>
            </w:r>
          </w:p>
        </w:tc>
        <w:tc>
          <w:tcPr>
            <w:tcW w:w="1111" w:type="pct"/>
            <w:gridSpan w:val="2"/>
            <w:shd w:val="clear" w:color="auto" w:fill="auto"/>
            <w:vAlign w:val="center"/>
            <w:hideMark/>
          </w:tcPr>
          <w:p w14:paraId="469D3E33" w14:textId="77777777" w:rsidR="002B6200" w:rsidRPr="002B6200" w:rsidRDefault="002B6200" w:rsidP="002B6200">
            <w:pPr>
              <w:rPr>
                <w:bCs/>
                <w:sz w:val="18"/>
                <w:szCs w:val="18"/>
              </w:rPr>
            </w:pPr>
            <w:r w:rsidRPr="002B6200">
              <w:rPr>
                <w:bCs/>
                <w:sz w:val="18"/>
                <w:szCs w:val="18"/>
              </w:rPr>
              <w:t>Текущий ремонт резервной емкостей</w:t>
            </w:r>
          </w:p>
        </w:tc>
        <w:tc>
          <w:tcPr>
            <w:tcW w:w="594" w:type="pct"/>
            <w:gridSpan w:val="2"/>
            <w:shd w:val="clear" w:color="auto" w:fill="auto"/>
            <w:vAlign w:val="center"/>
            <w:hideMark/>
          </w:tcPr>
          <w:p w14:paraId="196809C4"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474B5282"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2FA928CF" w14:textId="77777777" w:rsidR="002B6200" w:rsidRPr="002B6200" w:rsidRDefault="002B6200" w:rsidP="002B6200">
            <w:pPr>
              <w:jc w:val="center"/>
              <w:rPr>
                <w:bCs/>
                <w:color w:val="000000"/>
                <w:sz w:val="18"/>
                <w:szCs w:val="18"/>
              </w:rPr>
            </w:pPr>
            <w:r w:rsidRPr="002B6200">
              <w:rPr>
                <w:bCs/>
                <w:color w:val="000000"/>
                <w:sz w:val="18"/>
                <w:szCs w:val="18"/>
              </w:rPr>
              <w:t>30,82</w:t>
            </w:r>
          </w:p>
        </w:tc>
        <w:tc>
          <w:tcPr>
            <w:tcW w:w="885" w:type="pct"/>
            <w:gridSpan w:val="2"/>
            <w:shd w:val="clear" w:color="auto" w:fill="auto"/>
            <w:vAlign w:val="center"/>
            <w:hideMark/>
          </w:tcPr>
          <w:p w14:paraId="078F500A"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1FFE4403" w14:textId="77777777" w:rsidR="002B6200" w:rsidRPr="002B6200" w:rsidRDefault="002B6200" w:rsidP="002B6200">
            <w:pPr>
              <w:jc w:val="center"/>
              <w:rPr>
                <w:bCs/>
                <w:color w:val="000000"/>
                <w:sz w:val="18"/>
                <w:szCs w:val="18"/>
              </w:rPr>
            </w:pPr>
            <w:r w:rsidRPr="002B6200">
              <w:rPr>
                <w:bCs/>
                <w:color w:val="000000"/>
                <w:sz w:val="18"/>
                <w:szCs w:val="18"/>
              </w:rPr>
              <w:t>30,82</w:t>
            </w:r>
          </w:p>
        </w:tc>
        <w:tc>
          <w:tcPr>
            <w:tcW w:w="507" w:type="pct"/>
            <w:shd w:val="clear" w:color="auto" w:fill="auto"/>
            <w:vAlign w:val="center"/>
            <w:hideMark/>
          </w:tcPr>
          <w:p w14:paraId="7883D94A"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294B3CED" w14:textId="77777777" w:rsidTr="00E8485B">
        <w:trPr>
          <w:trHeight w:val="20"/>
        </w:trPr>
        <w:tc>
          <w:tcPr>
            <w:tcW w:w="207" w:type="pct"/>
            <w:gridSpan w:val="2"/>
            <w:shd w:val="clear" w:color="auto" w:fill="auto"/>
            <w:vAlign w:val="center"/>
            <w:hideMark/>
          </w:tcPr>
          <w:p w14:paraId="623A2DA7" w14:textId="77777777" w:rsidR="002B6200" w:rsidRPr="002B6200" w:rsidRDefault="002B6200" w:rsidP="002B6200">
            <w:pPr>
              <w:jc w:val="center"/>
              <w:rPr>
                <w:bCs/>
                <w:color w:val="000000"/>
                <w:sz w:val="18"/>
                <w:szCs w:val="18"/>
              </w:rPr>
            </w:pPr>
            <w:r w:rsidRPr="002B6200">
              <w:rPr>
                <w:bCs/>
                <w:color w:val="000000"/>
                <w:sz w:val="18"/>
                <w:szCs w:val="18"/>
              </w:rPr>
              <w:t>10</w:t>
            </w:r>
          </w:p>
        </w:tc>
        <w:tc>
          <w:tcPr>
            <w:tcW w:w="1111" w:type="pct"/>
            <w:gridSpan w:val="2"/>
            <w:shd w:val="clear" w:color="auto" w:fill="auto"/>
            <w:vAlign w:val="center"/>
            <w:hideMark/>
          </w:tcPr>
          <w:p w14:paraId="6CF654EE" w14:textId="77777777" w:rsidR="002B6200" w:rsidRPr="002B6200" w:rsidRDefault="002B6200" w:rsidP="002B6200">
            <w:pPr>
              <w:rPr>
                <w:bCs/>
                <w:sz w:val="18"/>
                <w:szCs w:val="18"/>
              </w:rPr>
            </w:pPr>
            <w:r w:rsidRPr="002B6200">
              <w:rPr>
                <w:bCs/>
                <w:sz w:val="18"/>
                <w:szCs w:val="18"/>
              </w:rPr>
              <w:t>Текущий ремонт и чистка газоходов</w:t>
            </w:r>
          </w:p>
        </w:tc>
        <w:tc>
          <w:tcPr>
            <w:tcW w:w="594" w:type="pct"/>
            <w:gridSpan w:val="2"/>
            <w:shd w:val="clear" w:color="auto" w:fill="auto"/>
            <w:vAlign w:val="center"/>
            <w:hideMark/>
          </w:tcPr>
          <w:p w14:paraId="41251291"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464611ED"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092A955B" w14:textId="77777777" w:rsidR="002B6200" w:rsidRPr="002B6200" w:rsidRDefault="002B6200" w:rsidP="002B6200">
            <w:pPr>
              <w:jc w:val="center"/>
              <w:rPr>
                <w:bCs/>
                <w:color w:val="000000"/>
                <w:sz w:val="18"/>
                <w:szCs w:val="18"/>
              </w:rPr>
            </w:pPr>
            <w:r w:rsidRPr="002B6200">
              <w:rPr>
                <w:bCs/>
                <w:color w:val="000000"/>
                <w:sz w:val="18"/>
                <w:szCs w:val="18"/>
              </w:rPr>
              <w:t>3,40</w:t>
            </w:r>
          </w:p>
        </w:tc>
        <w:tc>
          <w:tcPr>
            <w:tcW w:w="885" w:type="pct"/>
            <w:gridSpan w:val="2"/>
            <w:shd w:val="clear" w:color="auto" w:fill="auto"/>
            <w:vAlign w:val="center"/>
            <w:hideMark/>
          </w:tcPr>
          <w:p w14:paraId="41B078E2"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2A1A521D" w14:textId="77777777" w:rsidR="002B6200" w:rsidRPr="002B6200" w:rsidRDefault="002B6200" w:rsidP="002B6200">
            <w:pPr>
              <w:jc w:val="center"/>
              <w:rPr>
                <w:bCs/>
                <w:color w:val="000000"/>
                <w:sz w:val="18"/>
                <w:szCs w:val="18"/>
              </w:rPr>
            </w:pPr>
            <w:r w:rsidRPr="002B6200">
              <w:rPr>
                <w:bCs/>
                <w:color w:val="000000"/>
                <w:sz w:val="18"/>
                <w:szCs w:val="18"/>
              </w:rPr>
              <w:t>3,40</w:t>
            </w:r>
          </w:p>
        </w:tc>
        <w:tc>
          <w:tcPr>
            <w:tcW w:w="507" w:type="pct"/>
            <w:shd w:val="clear" w:color="auto" w:fill="auto"/>
            <w:vAlign w:val="center"/>
            <w:hideMark/>
          </w:tcPr>
          <w:p w14:paraId="4ECCFE79"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04E3AA8A" w14:textId="77777777" w:rsidTr="00E8485B">
        <w:trPr>
          <w:trHeight w:val="20"/>
        </w:trPr>
        <w:tc>
          <w:tcPr>
            <w:tcW w:w="207" w:type="pct"/>
            <w:gridSpan w:val="2"/>
            <w:shd w:val="clear" w:color="auto" w:fill="auto"/>
            <w:vAlign w:val="center"/>
            <w:hideMark/>
          </w:tcPr>
          <w:p w14:paraId="466D2930" w14:textId="77777777" w:rsidR="002B6200" w:rsidRPr="002B6200" w:rsidRDefault="002B6200" w:rsidP="002B6200">
            <w:pPr>
              <w:jc w:val="center"/>
              <w:rPr>
                <w:bCs/>
                <w:color w:val="000000"/>
                <w:sz w:val="18"/>
                <w:szCs w:val="18"/>
              </w:rPr>
            </w:pPr>
            <w:r w:rsidRPr="002B6200">
              <w:rPr>
                <w:bCs/>
                <w:color w:val="000000"/>
                <w:sz w:val="18"/>
                <w:szCs w:val="18"/>
              </w:rPr>
              <w:t>11</w:t>
            </w:r>
          </w:p>
        </w:tc>
        <w:tc>
          <w:tcPr>
            <w:tcW w:w="1111" w:type="pct"/>
            <w:gridSpan w:val="2"/>
            <w:shd w:val="clear" w:color="auto" w:fill="auto"/>
            <w:vAlign w:val="center"/>
            <w:hideMark/>
          </w:tcPr>
          <w:p w14:paraId="64D1EF27" w14:textId="77777777" w:rsidR="002B6200" w:rsidRPr="002B6200" w:rsidRDefault="002B6200" w:rsidP="002B6200">
            <w:pPr>
              <w:rPr>
                <w:bCs/>
                <w:sz w:val="18"/>
                <w:szCs w:val="18"/>
              </w:rPr>
            </w:pPr>
            <w:r w:rsidRPr="002B6200">
              <w:rPr>
                <w:bCs/>
                <w:sz w:val="18"/>
                <w:szCs w:val="18"/>
              </w:rPr>
              <w:t>Капитальный ремонт конвеера ШЗУ</w:t>
            </w:r>
          </w:p>
        </w:tc>
        <w:tc>
          <w:tcPr>
            <w:tcW w:w="594" w:type="pct"/>
            <w:gridSpan w:val="2"/>
            <w:shd w:val="clear" w:color="auto" w:fill="auto"/>
            <w:vAlign w:val="center"/>
            <w:hideMark/>
          </w:tcPr>
          <w:p w14:paraId="64D08767" w14:textId="77777777" w:rsidR="002B6200" w:rsidRPr="002B6200" w:rsidRDefault="002B6200" w:rsidP="002B6200">
            <w:pPr>
              <w:jc w:val="center"/>
              <w:rPr>
                <w:bCs/>
                <w:color w:val="000000"/>
                <w:sz w:val="18"/>
                <w:szCs w:val="18"/>
              </w:rPr>
            </w:pPr>
            <w:r w:rsidRPr="002B6200">
              <w:rPr>
                <w:bCs/>
                <w:color w:val="000000"/>
                <w:sz w:val="18"/>
                <w:szCs w:val="18"/>
              </w:rPr>
              <w:t>Подрядный</w:t>
            </w:r>
          </w:p>
        </w:tc>
        <w:tc>
          <w:tcPr>
            <w:tcW w:w="295" w:type="pct"/>
            <w:shd w:val="clear" w:color="auto" w:fill="auto"/>
            <w:vAlign w:val="center"/>
            <w:hideMark/>
          </w:tcPr>
          <w:p w14:paraId="2EE76B43" w14:textId="77777777" w:rsidR="002B6200" w:rsidRPr="002B6200" w:rsidRDefault="002B6200" w:rsidP="002B6200">
            <w:pPr>
              <w:jc w:val="center"/>
              <w:rPr>
                <w:bCs/>
                <w:color w:val="000000"/>
                <w:sz w:val="18"/>
                <w:szCs w:val="18"/>
              </w:rPr>
            </w:pPr>
            <w:r w:rsidRPr="002B6200">
              <w:rPr>
                <w:bCs/>
                <w:color w:val="000000"/>
                <w:sz w:val="18"/>
                <w:szCs w:val="18"/>
              </w:rPr>
              <w:t>КР</w:t>
            </w:r>
          </w:p>
        </w:tc>
        <w:tc>
          <w:tcPr>
            <w:tcW w:w="814" w:type="pct"/>
            <w:gridSpan w:val="2"/>
            <w:shd w:val="clear" w:color="auto" w:fill="auto"/>
            <w:vAlign w:val="center"/>
            <w:hideMark/>
          </w:tcPr>
          <w:p w14:paraId="7F0AB1F1" w14:textId="77777777" w:rsidR="002B6200" w:rsidRPr="002B6200" w:rsidRDefault="002B6200" w:rsidP="002B6200">
            <w:pPr>
              <w:jc w:val="center"/>
              <w:rPr>
                <w:bCs/>
                <w:color w:val="000000"/>
                <w:sz w:val="18"/>
                <w:szCs w:val="18"/>
              </w:rPr>
            </w:pPr>
            <w:r w:rsidRPr="002B6200">
              <w:rPr>
                <w:bCs/>
                <w:color w:val="000000"/>
                <w:sz w:val="18"/>
                <w:szCs w:val="18"/>
              </w:rPr>
              <w:t>1285,94</w:t>
            </w:r>
          </w:p>
        </w:tc>
        <w:tc>
          <w:tcPr>
            <w:tcW w:w="885" w:type="pct"/>
            <w:gridSpan w:val="2"/>
            <w:shd w:val="clear" w:color="auto" w:fill="auto"/>
            <w:vAlign w:val="center"/>
            <w:hideMark/>
          </w:tcPr>
          <w:p w14:paraId="58596B20" w14:textId="77777777" w:rsidR="002B6200" w:rsidRPr="002B6200" w:rsidRDefault="002B6200" w:rsidP="002B6200">
            <w:pPr>
              <w:jc w:val="center"/>
              <w:rPr>
                <w:bCs/>
                <w:color w:val="000000"/>
                <w:sz w:val="18"/>
                <w:szCs w:val="18"/>
              </w:rPr>
            </w:pPr>
            <w:r w:rsidRPr="002B6200">
              <w:rPr>
                <w:bCs/>
                <w:color w:val="000000"/>
                <w:sz w:val="18"/>
                <w:szCs w:val="18"/>
              </w:rPr>
              <w:t>Локальный сметный расчет, дефектная ведомость</w:t>
            </w:r>
          </w:p>
        </w:tc>
        <w:tc>
          <w:tcPr>
            <w:tcW w:w="587" w:type="pct"/>
            <w:shd w:val="clear" w:color="auto" w:fill="auto"/>
            <w:vAlign w:val="center"/>
            <w:hideMark/>
          </w:tcPr>
          <w:p w14:paraId="796F9F23" w14:textId="77777777" w:rsidR="002B6200" w:rsidRPr="002B6200" w:rsidRDefault="002B6200" w:rsidP="002B6200">
            <w:pPr>
              <w:jc w:val="center"/>
              <w:rPr>
                <w:bCs/>
                <w:color w:val="000000"/>
                <w:sz w:val="18"/>
                <w:szCs w:val="18"/>
              </w:rPr>
            </w:pPr>
            <w:r w:rsidRPr="002B6200">
              <w:rPr>
                <w:bCs/>
                <w:color w:val="000000"/>
                <w:sz w:val="18"/>
                <w:szCs w:val="18"/>
              </w:rPr>
              <w:t>1 285,94</w:t>
            </w:r>
          </w:p>
        </w:tc>
        <w:tc>
          <w:tcPr>
            <w:tcW w:w="507" w:type="pct"/>
            <w:shd w:val="clear" w:color="auto" w:fill="auto"/>
            <w:vAlign w:val="center"/>
            <w:hideMark/>
          </w:tcPr>
          <w:p w14:paraId="4A38ECDD"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409915BF" w14:textId="77777777" w:rsidTr="00E8485B">
        <w:trPr>
          <w:trHeight w:val="20"/>
        </w:trPr>
        <w:tc>
          <w:tcPr>
            <w:tcW w:w="207" w:type="pct"/>
            <w:gridSpan w:val="2"/>
            <w:shd w:val="clear" w:color="auto" w:fill="auto"/>
            <w:vAlign w:val="center"/>
            <w:hideMark/>
          </w:tcPr>
          <w:p w14:paraId="2D1211DA" w14:textId="77777777" w:rsidR="002B6200" w:rsidRPr="002B6200" w:rsidRDefault="002B6200" w:rsidP="002B6200">
            <w:pPr>
              <w:jc w:val="center"/>
              <w:rPr>
                <w:bCs/>
                <w:color w:val="000000"/>
                <w:sz w:val="18"/>
                <w:szCs w:val="18"/>
              </w:rPr>
            </w:pPr>
            <w:r w:rsidRPr="002B6200">
              <w:rPr>
                <w:bCs/>
                <w:color w:val="000000"/>
                <w:sz w:val="18"/>
                <w:szCs w:val="18"/>
              </w:rPr>
              <w:t>12</w:t>
            </w:r>
          </w:p>
        </w:tc>
        <w:tc>
          <w:tcPr>
            <w:tcW w:w="1111" w:type="pct"/>
            <w:gridSpan w:val="2"/>
            <w:shd w:val="clear" w:color="auto" w:fill="auto"/>
            <w:vAlign w:val="center"/>
            <w:hideMark/>
          </w:tcPr>
          <w:p w14:paraId="2943A7FF" w14:textId="77777777" w:rsidR="002B6200" w:rsidRPr="002B6200" w:rsidRDefault="002B6200" w:rsidP="002B6200">
            <w:pPr>
              <w:rPr>
                <w:bCs/>
                <w:sz w:val="18"/>
                <w:szCs w:val="18"/>
              </w:rPr>
            </w:pPr>
            <w:r w:rsidRPr="002B6200">
              <w:rPr>
                <w:bCs/>
                <w:sz w:val="18"/>
                <w:szCs w:val="18"/>
              </w:rPr>
              <w:t>Текущий ремонт помещений котельной</w:t>
            </w:r>
          </w:p>
        </w:tc>
        <w:tc>
          <w:tcPr>
            <w:tcW w:w="594" w:type="pct"/>
            <w:gridSpan w:val="2"/>
            <w:shd w:val="clear" w:color="auto" w:fill="auto"/>
            <w:vAlign w:val="center"/>
            <w:hideMark/>
          </w:tcPr>
          <w:p w14:paraId="2390A646"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7F478D96"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770FC29A" w14:textId="77777777" w:rsidR="002B6200" w:rsidRPr="002B6200" w:rsidRDefault="002B6200" w:rsidP="002B6200">
            <w:pPr>
              <w:jc w:val="center"/>
              <w:rPr>
                <w:bCs/>
                <w:color w:val="000000"/>
                <w:sz w:val="18"/>
                <w:szCs w:val="18"/>
              </w:rPr>
            </w:pPr>
            <w:r w:rsidRPr="002B6200">
              <w:rPr>
                <w:bCs/>
                <w:color w:val="000000"/>
                <w:sz w:val="18"/>
                <w:szCs w:val="18"/>
              </w:rPr>
              <w:t>13,42</w:t>
            </w:r>
          </w:p>
        </w:tc>
        <w:tc>
          <w:tcPr>
            <w:tcW w:w="885" w:type="pct"/>
            <w:gridSpan w:val="2"/>
            <w:shd w:val="clear" w:color="auto" w:fill="auto"/>
            <w:vAlign w:val="center"/>
            <w:hideMark/>
          </w:tcPr>
          <w:p w14:paraId="32A98BC0"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2D631DB1" w14:textId="77777777" w:rsidR="002B6200" w:rsidRPr="002B6200" w:rsidRDefault="002B6200" w:rsidP="002B6200">
            <w:pPr>
              <w:jc w:val="center"/>
              <w:rPr>
                <w:bCs/>
                <w:color w:val="000000"/>
                <w:sz w:val="18"/>
                <w:szCs w:val="18"/>
              </w:rPr>
            </w:pPr>
            <w:r w:rsidRPr="002B6200">
              <w:rPr>
                <w:bCs/>
                <w:color w:val="000000"/>
                <w:sz w:val="18"/>
                <w:szCs w:val="18"/>
              </w:rPr>
              <w:t>13,42</w:t>
            </w:r>
          </w:p>
        </w:tc>
        <w:tc>
          <w:tcPr>
            <w:tcW w:w="507" w:type="pct"/>
            <w:shd w:val="clear" w:color="auto" w:fill="auto"/>
            <w:vAlign w:val="center"/>
            <w:hideMark/>
          </w:tcPr>
          <w:p w14:paraId="4E76DA14"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0664F08D" w14:textId="77777777" w:rsidTr="00E8485B">
        <w:trPr>
          <w:trHeight w:val="20"/>
        </w:trPr>
        <w:tc>
          <w:tcPr>
            <w:tcW w:w="5000" w:type="pct"/>
            <w:gridSpan w:val="13"/>
            <w:shd w:val="clear" w:color="auto" w:fill="auto"/>
            <w:vAlign w:val="center"/>
            <w:hideMark/>
          </w:tcPr>
          <w:p w14:paraId="4BE40A1E" w14:textId="77777777" w:rsidR="002B6200" w:rsidRPr="002B6200" w:rsidRDefault="002B6200" w:rsidP="002B6200">
            <w:pPr>
              <w:jc w:val="center"/>
              <w:rPr>
                <w:bCs/>
                <w:color w:val="000000"/>
                <w:sz w:val="18"/>
                <w:szCs w:val="18"/>
              </w:rPr>
            </w:pPr>
            <w:r w:rsidRPr="002B6200">
              <w:rPr>
                <w:bCs/>
                <w:color w:val="000000"/>
                <w:sz w:val="18"/>
                <w:szCs w:val="18"/>
              </w:rPr>
              <w:t>Мероприятия по ремонту тепловых сетей</w:t>
            </w:r>
          </w:p>
        </w:tc>
      </w:tr>
      <w:tr w:rsidR="002B6200" w:rsidRPr="002B6200" w14:paraId="5493FFB2" w14:textId="77777777" w:rsidTr="00E8485B">
        <w:trPr>
          <w:trHeight w:val="20"/>
        </w:trPr>
        <w:tc>
          <w:tcPr>
            <w:tcW w:w="2206" w:type="pct"/>
            <w:gridSpan w:val="7"/>
            <w:shd w:val="clear" w:color="auto" w:fill="auto"/>
            <w:vAlign w:val="center"/>
            <w:hideMark/>
          </w:tcPr>
          <w:p w14:paraId="696D07EB" w14:textId="77777777" w:rsidR="002B6200" w:rsidRPr="002B6200" w:rsidRDefault="002B6200" w:rsidP="002B6200">
            <w:pPr>
              <w:jc w:val="center"/>
              <w:rPr>
                <w:bCs/>
                <w:color w:val="000000"/>
                <w:sz w:val="18"/>
                <w:szCs w:val="18"/>
              </w:rPr>
            </w:pPr>
            <w:r w:rsidRPr="002B6200">
              <w:rPr>
                <w:bCs/>
                <w:color w:val="000000"/>
                <w:sz w:val="18"/>
                <w:szCs w:val="18"/>
              </w:rPr>
              <w:t>Котельная № 15а</w:t>
            </w:r>
          </w:p>
        </w:tc>
        <w:tc>
          <w:tcPr>
            <w:tcW w:w="814" w:type="pct"/>
            <w:gridSpan w:val="2"/>
            <w:shd w:val="clear" w:color="auto" w:fill="auto"/>
            <w:vAlign w:val="center"/>
            <w:hideMark/>
          </w:tcPr>
          <w:p w14:paraId="16D5B324" w14:textId="77777777" w:rsidR="002B6200" w:rsidRPr="002B6200" w:rsidRDefault="002B6200" w:rsidP="002B6200">
            <w:pPr>
              <w:jc w:val="center"/>
              <w:rPr>
                <w:bCs/>
                <w:color w:val="000000"/>
                <w:sz w:val="18"/>
                <w:szCs w:val="18"/>
              </w:rPr>
            </w:pPr>
            <w:r w:rsidRPr="002B6200">
              <w:rPr>
                <w:bCs/>
                <w:color w:val="000000"/>
                <w:sz w:val="18"/>
                <w:szCs w:val="18"/>
              </w:rPr>
              <w:t>582,74</w:t>
            </w:r>
          </w:p>
        </w:tc>
        <w:tc>
          <w:tcPr>
            <w:tcW w:w="885" w:type="pct"/>
            <w:gridSpan w:val="2"/>
            <w:shd w:val="clear" w:color="auto" w:fill="auto"/>
            <w:vAlign w:val="center"/>
            <w:hideMark/>
          </w:tcPr>
          <w:p w14:paraId="1F462DB8" w14:textId="77777777" w:rsidR="002B6200" w:rsidRPr="002B6200" w:rsidRDefault="002B6200" w:rsidP="002B6200">
            <w:pPr>
              <w:jc w:val="center"/>
              <w:rPr>
                <w:bCs/>
                <w:color w:val="000000"/>
                <w:sz w:val="18"/>
                <w:szCs w:val="18"/>
              </w:rPr>
            </w:pPr>
          </w:p>
        </w:tc>
        <w:tc>
          <w:tcPr>
            <w:tcW w:w="587" w:type="pct"/>
            <w:shd w:val="clear" w:color="auto" w:fill="auto"/>
            <w:vAlign w:val="center"/>
            <w:hideMark/>
          </w:tcPr>
          <w:p w14:paraId="6254A3D0" w14:textId="77777777" w:rsidR="002B6200" w:rsidRPr="002B6200" w:rsidRDefault="002B6200" w:rsidP="002B6200">
            <w:pPr>
              <w:jc w:val="center"/>
              <w:rPr>
                <w:bCs/>
                <w:color w:val="000000"/>
                <w:sz w:val="18"/>
                <w:szCs w:val="18"/>
              </w:rPr>
            </w:pPr>
            <w:r w:rsidRPr="002B6200">
              <w:rPr>
                <w:bCs/>
                <w:color w:val="000000"/>
                <w:sz w:val="18"/>
                <w:szCs w:val="18"/>
              </w:rPr>
              <w:t>582,74</w:t>
            </w:r>
          </w:p>
        </w:tc>
        <w:tc>
          <w:tcPr>
            <w:tcW w:w="507" w:type="pct"/>
            <w:shd w:val="clear" w:color="auto" w:fill="auto"/>
            <w:vAlign w:val="center"/>
            <w:hideMark/>
          </w:tcPr>
          <w:p w14:paraId="641D56B3" w14:textId="77777777" w:rsidR="002B6200" w:rsidRPr="002B6200" w:rsidRDefault="002B6200" w:rsidP="002B6200">
            <w:pPr>
              <w:jc w:val="center"/>
              <w:rPr>
                <w:bCs/>
                <w:color w:val="000000"/>
                <w:sz w:val="18"/>
                <w:szCs w:val="18"/>
              </w:rPr>
            </w:pPr>
          </w:p>
        </w:tc>
      </w:tr>
      <w:tr w:rsidR="002B6200" w:rsidRPr="002B6200" w14:paraId="6A85DF50" w14:textId="77777777" w:rsidTr="00E8485B">
        <w:trPr>
          <w:trHeight w:val="20"/>
        </w:trPr>
        <w:tc>
          <w:tcPr>
            <w:tcW w:w="207" w:type="pct"/>
            <w:gridSpan w:val="2"/>
            <w:shd w:val="clear" w:color="auto" w:fill="auto"/>
            <w:vAlign w:val="center"/>
            <w:hideMark/>
          </w:tcPr>
          <w:p w14:paraId="4CC5345E" w14:textId="77777777" w:rsidR="002B6200" w:rsidRPr="002B6200" w:rsidRDefault="002B6200" w:rsidP="002B6200">
            <w:pPr>
              <w:jc w:val="center"/>
              <w:rPr>
                <w:bCs/>
                <w:color w:val="000000"/>
                <w:sz w:val="18"/>
                <w:szCs w:val="18"/>
              </w:rPr>
            </w:pPr>
            <w:r w:rsidRPr="002B6200">
              <w:rPr>
                <w:bCs/>
                <w:color w:val="000000"/>
                <w:sz w:val="18"/>
                <w:szCs w:val="18"/>
              </w:rPr>
              <w:t>1</w:t>
            </w:r>
          </w:p>
        </w:tc>
        <w:tc>
          <w:tcPr>
            <w:tcW w:w="1111" w:type="pct"/>
            <w:gridSpan w:val="2"/>
            <w:shd w:val="clear" w:color="auto" w:fill="auto"/>
            <w:vAlign w:val="center"/>
            <w:hideMark/>
          </w:tcPr>
          <w:p w14:paraId="4476D8C8" w14:textId="77777777" w:rsidR="002B6200" w:rsidRPr="002B6200" w:rsidRDefault="002B6200" w:rsidP="002B6200">
            <w:pPr>
              <w:rPr>
                <w:bCs/>
                <w:sz w:val="18"/>
                <w:szCs w:val="18"/>
              </w:rPr>
            </w:pPr>
            <w:r w:rsidRPr="002B6200">
              <w:rPr>
                <w:bCs/>
                <w:sz w:val="18"/>
                <w:szCs w:val="18"/>
              </w:rPr>
              <w:t>Текущий ремонт тепловой изоляции надземной тепловой сети, 454 м</w:t>
            </w:r>
          </w:p>
        </w:tc>
        <w:tc>
          <w:tcPr>
            <w:tcW w:w="594" w:type="pct"/>
            <w:gridSpan w:val="2"/>
            <w:shd w:val="clear" w:color="auto" w:fill="auto"/>
            <w:vAlign w:val="center"/>
            <w:hideMark/>
          </w:tcPr>
          <w:p w14:paraId="1E675A4F"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7E004084"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6AB81484" w14:textId="77777777" w:rsidR="002B6200" w:rsidRPr="002B6200" w:rsidRDefault="002B6200" w:rsidP="002B6200">
            <w:pPr>
              <w:jc w:val="center"/>
              <w:rPr>
                <w:bCs/>
                <w:color w:val="000000"/>
                <w:sz w:val="18"/>
                <w:szCs w:val="18"/>
              </w:rPr>
            </w:pPr>
            <w:r w:rsidRPr="002B6200">
              <w:rPr>
                <w:bCs/>
                <w:color w:val="000000"/>
                <w:sz w:val="18"/>
                <w:szCs w:val="18"/>
              </w:rPr>
              <w:t>168,46</w:t>
            </w:r>
          </w:p>
        </w:tc>
        <w:tc>
          <w:tcPr>
            <w:tcW w:w="885" w:type="pct"/>
            <w:gridSpan w:val="2"/>
            <w:shd w:val="clear" w:color="auto" w:fill="auto"/>
            <w:vAlign w:val="center"/>
            <w:hideMark/>
          </w:tcPr>
          <w:p w14:paraId="32F802DE"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6F92BC3D" w14:textId="77777777" w:rsidR="002B6200" w:rsidRPr="002B6200" w:rsidRDefault="002B6200" w:rsidP="002B6200">
            <w:pPr>
              <w:jc w:val="center"/>
              <w:rPr>
                <w:bCs/>
                <w:color w:val="000000"/>
                <w:sz w:val="18"/>
                <w:szCs w:val="18"/>
              </w:rPr>
            </w:pPr>
            <w:r w:rsidRPr="002B6200">
              <w:rPr>
                <w:bCs/>
                <w:color w:val="000000"/>
                <w:sz w:val="18"/>
                <w:szCs w:val="18"/>
              </w:rPr>
              <w:t>168,46</w:t>
            </w:r>
          </w:p>
        </w:tc>
        <w:tc>
          <w:tcPr>
            <w:tcW w:w="507" w:type="pct"/>
            <w:shd w:val="clear" w:color="auto" w:fill="auto"/>
            <w:vAlign w:val="center"/>
            <w:hideMark/>
          </w:tcPr>
          <w:p w14:paraId="6B4C55D6"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6F7B88FC" w14:textId="77777777" w:rsidTr="00E8485B">
        <w:trPr>
          <w:trHeight w:val="20"/>
        </w:trPr>
        <w:tc>
          <w:tcPr>
            <w:tcW w:w="207" w:type="pct"/>
            <w:gridSpan w:val="2"/>
            <w:shd w:val="clear" w:color="auto" w:fill="auto"/>
            <w:vAlign w:val="center"/>
            <w:hideMark/>
          </w:tcPr>
          <w:p w14:paraId="2CD4E18C" w14:textId="77777777" w:rsidR="002B6200" w:rsidRPr="002B6200" w:rsidRDefault="002B6200" w:rsidP="002B6200">
            <w:pPr>
              <w:jc w:val="center"/>
              <w:rPr>
                <w:bCs/>
                <w:color w:val="000000"/>
                <w:sz w:val="18"/>
                <w:szCs w:val="18"/>
              </w:rPr>
            </w:pPr>
            <w:r w:rsidRPr="002B6200">
              <w:rPr>
                <w:bCs/>
                <w:color w:val="000000"/>
                <w:sz w:val="18"/>
                <w:szCs w:val="18"/>
              </w:rPr>
              <w:t>2</w:t>
            </w:r>
          </w:p>
        </w:tc>
        <w:tc>
          <w:tcPr>
            <w:tcW w:w="1111" w:type="pct"/>
            <w:gridSpan w:val="2"/>
            <w:shd w:val="clear" w:color="auto" w:fill="auto"/>
            <w:vAlign w:val="center"/>
            <w:hideMark/>
          </w:tcPr>
          <w:p w14:paraId="7DDD7765" w14:textId="77777777" w:rsidR="002B6200" w:rsidRPr="002B6200" w:rsidRDefault="002B6200" w:rsidP="002B6200">
            <w:pPr>
              <w:rPr>
                <w:bCs/>
                <w:sz w:val="18"/>
                <w:szCs w:val="18"/>
              </w:rPr>
            </w:pPr>
            <w:r w:rsidRPr="002B6200">
              <w:rPr>
                <w:bCs/>
                <w:sz w:val="18"/>
                <w:szCs w:val="18"/>
              </w:rPr>
              <w:t>Текущий ремонт тепловых камер, 15 шт</w:t>
            </w:r>
          </w:p>
        </w:tc>
        <w:tc>
          <w:tcPr>
            <w:tcW w:w="594" w:type="pct"/>
            <w:gridSpan w:val="2"/>
            <w:shd w:val="clear" w:color="auto" w:fill="auto"/>
            <w:vAlign w:val="center"/>
            <w:hideMark/>
          </w:tcPr>
          <w:p w14:paraId="343A5F18"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3E5EE9DF"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4" w:type="pct"/>
            <w:gridSpan w:val="2"/>
            <w:shd w:val="clear" w:color="auto" w:fill="auto"/>
            <w:vAlign w:val="center"/>
            <w:hideMark/>
          </w:tcPr>
          <w:p w14:paraId="5A3ED4CB" w14:textId="77777777" w:rsidR="002B6200" w:rsidRPr="002B6200" w:rsidRDefault="002B6200" w:rsidP="002B6200">
            <w:pPr>
              <w:jc w:val="center"/>
              <w:rPr>
                <w:bCs/>
                <w:color w:val="000000"/>
                <w:sz w:val="18"/>
                <w:szCs w:val="18"/>
              </w:rPr>
            </w:pPr>
            <w:r w:rsidRPr="002B6200">
              <w:rPr>
                <w:bCs/>
                <w:color w:val="000000"/>
                <w:sz w:val="18"/>
                <w:szCs w:val="18"/>
              </w:rPr>
              <w:t>173,76</w:t>
            </w:r>
          </w:p>
        </w:tc>
        <w:tc>
          <w:tcPr>
            <w:tcW w:w="885" w:type="pct"/>
            <w:gridSpan w:val="2"/>
            <w:shd w:val="clear" w:color="auto" w:fill="auto"/>
            <w:vAlign w:val="center"/>
            <w:hideMark/>
          </w:tcPr>
          <w:p w14:paraId="37766635"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87" w:type="pct"/>
            <w:shd w:val="clear" w:color="auto" w:fill="auto"/>
            <w:vAlign w:val="center"/>
            <w:hideMark/>
          </w:tcPr>
          <w:p w14:paraId="543BDFC3" w14:textId="77777777" w:rsidR="002B6200" w:rsidRPr="002B6200" w:rsidRDefault="002B6200" w:rsidP="002B6200">
            <w:pPr>
              <w:jc w:val="center"/>
              <w:rPr>
                <w:bCs/>
                <w:color w:val="000000"/>
                <w:sz w:val="18"/>
                <w:szCs w:val="18"/>
              </w:rPr>
            </w:pPr>
            <w:r w:rsidRPr="002B6200">
              <w:rPr>
                <w:bCs/>
                <w:color w:val="000000"/>
                <w:sz w:val="18"/>
                <w:szCs w:val="18"/>
              </w:rPr>
              <w:t>173,76</w:t>
            </w:r>
          </w:p>
        </w:tc>
        <w:tc>
          <w:tcPr>
            <w:tcW w:w="507" w:type="pct"/>
            <w:shd w:val="clear" w:color="auto" w:fill="auto"/>
            <w:vAlign w:val="center"/>
            <w:hideMark/>
          </w:tcPr>
          <w:p w14:paraId="180413E2"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71886E22" w14:textId="77777777" w:rsidTr="00E8485B">
        <w:trPr>
          <w:trHeight w:val="20"/>
        </w:trPr>
        <w:tc>
          <w:tcPr>
            <w:tcW w:w="207" w:type="pct"/>
            <w:gridSpan w:val="2"/>
            <w:shd w:val="clear" w:color="auto" w:fill="auto"/>
            <w:vAlign w:val="center"/>
            <w:hideMark/>
          </w:tcPr>
          <w:p w14:paraId="71431B1D" w14:textId="77777777" w:rsidR="002B6200" w:rsidRPr="002B6200" w:rsidRDefault="002B6200" w:rsidP="002B6200">
            <w:pPr>
              <w:jc w:val="center"/>
              <w:rPr>
                <w:bCs/>
                <w:color w:val="000000"/>
                <w:sz w:val="18"/>
                <w:szCs w:val="18"/>
              </w:rPr>
            </w:pPr>
            <w:r w:rsidRPr="002B6200">
              <w:rPr>
                <w:bCs/>
                <w:color w:val="000000"/>
                <w:sz w:val="18"/>
                <w:szCs w:val="18"/>
              </w:rPr>
              <w:t>3</w:t>
            </w:r>
          </w:p>
        </w:tc>
        <w:tc>
          <w:tcPr>
            <w:tcW w:w="1111" w:type="pct"/>
            <w:gridSpan w:val="2"/>
            <w:shd w:val="clear" w:color="auto" w:fill="auto"/>
            <w:vAlign w:val="center"/>
            <w:hideMark/>
          </w:tcPr>
          <w:p w14:paraId="36741335" w14:textId="77777777" w:rsidR="002B6200" w:rsidRPr="002B6200" w:rsidRDefault="002B6200" w:rsidP="002B6200">
            <w:pPr>
              <w:rPr>
                <w:bCs/>
                <w:sz w:val="18"/>
                <w:szCs w:val="18"/>
              </w:rPr>
            </w:pPr>
            <w:r w:rsidRPr="002B6200">
              <w:rPr>
                <w:bCs/>
                <w:sz w:val="18"/>
                <w:szCs w:val="18"/>
              </w:rPr>
              <w:t>Капитальный ремонт тепловой сети от ТК23 до ТКсм около ж.д. ул. Унжакова, 15, 40 м</w:t>
            </w:r>
          </w:p>
        </w:tc>
        <w:tc>
          <w:tcPr>
            <w:tcW w:w="594" w:type="pct"/>
            <w:gridSpan w:val="2"/>
            <w:shd w:val="clear" w:color="auto" w:fill="auto"/>
            <w:vAlign w:val="center"/>
            <w:hideMark/>
          </w:tcPr>
          <w:p w14:paraId="1E11B2D8" w14:textId="77777777" w:rsidR="002B6200" w:rsidRPr="002B6200" w:rsidRDefault="002B6200" w:rsidP="002B6200">
            <w:pPr>
              <w:jc w:val="center"/>
              <w:rPr>
                <w:bCs/>
                <w:color w:val="000000"/>
                <w:sz w:val="18"/>
                <w:szCs w:val="18"/>
              </w:rPr>
            </w:pPr>
            <w:r w:rsidRPr="002B6200">
              <w:rPr>
                <w:bCs/>
                <w:color w:val="000000"/>
                <w:sz w:val="18"/>
                <w:szCs w:val="18"/>
              </w:rPr>
              <w:t>Подрядный</w:t>
            </w:r>
          </w:p>
        </w:tc>
        <w:tc>
          <w:tcPr>
            <w:tcW w:w="295" w:type="pct"/>
            <w:shd w:val="clear" w:color="auto" w:fill="auto"/>
            <w:vAlign w:val="center"/>
            <w:hideMark/>
          </w:tcPr>
          <w:p w14:paraId="2806D319" w14:textId="77777777" w:rsidR="002B6200" w:rsidRPr="002B6200" w:rsidRDefault="002B6200" w:rsidP="002B6200">
            <w:pPr>
              <w:jc w:val="center"/>
              <w:rPr>
                <w:bCs/>
                <w:color w:val="000000"/>
                <w:sz w:val="18"/>
                <w:szCs w:val="18"/>
              </w:rPr>
            </w:pPr>
            <w:r w:rsidRPr="002B6200">
              <w:rPr>
                <w:bCs/>
                <w:color w:val="000000"/>
                <w:sz w:val="18"/>
                <w:szCs w:val="18"/>
              </w:rPr>
              <w:t>КР</w:t>
            </w:r>
          </w:p>
        </w:tc>
        <w:tc>
          <w:tcPr>
            <w:tcW w:w="814" w:type="pct"/>
            <w:gridSpan w:val="2"/>
            <w:shd w:val="clear" w:color="auto" w:fill="auto"/>
            <w:vAlign w:val="center"/>
            <w:hideMark/>
          </w:tcPr>
          <w:p w14:paraId="28DD3CA0" w14:textId="77777777" w:rsidR="002B6200" w:rsidRPr="002B6200" w:rsidRDefault="002B6200" w:rsidP="002B6200">
            <w:pPr>
              <w:jc w:val="center"/>
              <w:rPr>
                <w:bCs/>
                <w:color w:val="000000"/>
                <w:sz w:val="18"/>
                <w:szCs w:val="18"/>
              </w:rPr>
            </w:pPr>
            <w:r w:rsidRPr="002B6200">
              <w:rPr>
                <w:bCs/>
                <w:color w:val="000000"/>
                <w:sz w:val="18"/>
                <w:szCs w:val="18"/>
              </w:rPr>
              <w:t>240,52</w:t>
            </w:r>
          </w:p>
        </w:tc>
        <w:tc>
          <w:tcPr>
            <w:tcW w:w="885" w:type="pct"/>
            <w:gridSpan w:val="2"/>
            <w:shd w:val="clear" w:color="auto" w:fill="auto"/>
            <w:vAlign w:val="center"/>
            <w:hideMark/>
          </w:tcPr>
          <w:p w14:paraId="4A6B9819" w14:textId="77777777" w:rsidR="002B6200" w:rsidRPr="002B6200" w:rsidRDefault="002B6200" w:rsidP="002B6200">
            <w:pPr>
              <w:jc w:val="center"/>
              <w:rPr>
                <w:bCs/>
                <w:color w:val="000000"/>
                <w:sz w:val="18"/>
                <w:szCs w:val="18"/>
              </w:rPr>
            </w:pPr>
            <w:r w:rsidRPr="002B6200">
              <w:rPr>
                <w:bCs/>
                <w:color w:val="000000"/>
                <w:sz w:val="18"/>
                <w:szCs w:val="18"/>
              </w:rPr>
              <w:t>Локальный сметный расчет, дефектная ведомость</w:t>
            </w:r>
          </w:p>
        </w:tc>
        <w:tc>
          <w:tcPr>
            <w:tcW w:w="587" w:type="pct"/>
            <w:shd w:val="clear" w:color="auto" w:fill="auto"/>
            <w:vAlign w:val="center"/>
            <w:hideMark/>
          </w:tcPr>
          <w:p w14:paraId="1CB6C5FC" w14:textId="77777777" w:rsidR="002B6200" w:rsidRPr="002B6200" w:rsidRDefault="002B6200" w:rsidP="002B6200">
            <w:pPr>
              <w:jc w:val="center"/>
              <w:rPr>
                <w:bCs/>
                <w:color w:val="000000"/>
                <w:sz w:val="18"/>
                <w:szCs w:val="18"/>
              </w:rPr>
            </w:pPr>
            <w:r w:rsidRPr="002B6200">
              <w:rPr>
                <w:bCs/>
                <w:color w:val="000000"/>
                <w:sz w:val="18"/>
                <w:szCs w:val="18"/>
              </w:rPr>
              <w:t>240,52</w:t>
            </w:r>
          </w:p>
        </w:tc>
        <w:tc>
          <w:tcPr>
            <w:tcW w:w="507" w:type="pct"/>
            <w:shd w:val="clear" w:color="auto" w:fill="auto"/>
            <w:vAlign w:val="center"/>
            <w:hideMark/>
          </w:tcPr>
          <w:p w14:paraId="2AD6124A"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1B9DE91B" w14:textId="77777777" w:rsidTr="00E8485B">
        <w:trPr>
          <w:trHeight w:val="20"/>
        </w:trPr>
        <w:tc>
          <w:tcPr>
            <w:tcW w:w="2206" w:type="pct"/>
            <w:gridSpan w:val="7"/>
            <w:shd w:val="clear" w:color="auto" w:fill="auto"/>
            <w:vAlign w:val="center"/>
            <w:hideMark/>
          </w:tcPr>
          <w:p w14:paraId="19F5F29C" w14:textId="77777777" w:rsidR="002B6200" w:rsidRPr="002B6200" w:rsidRDefault="002B6200" w:rsidP="002B6200">
            <w:pPr>
              <w:jc w:val="center"/>
              <w:rPr>
                <w:bCs/>
                <w:color w:val="000000"/>
                <w:sz w:val="18"/>
                <w:szCs w:val="18"/>
              </w:rPr>
            </w:pPr>
            <w:r w:rsidRPr="002B6200">
              <w:rPr>
                <w:bCs/>
                <w:color w:val="000000"/>
                <w:sz w:val="18"/>
                <w:szCs w:val="18"/>
              </w:rPr>
              <w:t>Котельная № 5</w:t>
            </w:r>
          </w:p>
        </w:tc>
        <w:tc>
          <w:tcPr>
            <w:tcW w:w="814" w:type="pct"/>
            <w:gridSpan w:val="2"/>
            <w:shd w:val="clear" w:color="auto" w:fill="auto"/>
            <w:vAlign w:val="center"/>
            <w:hideMark/>
          </w:tcPr>
          <w:p w14:paraId="0B68FFA6" w14:textId="77777777" w:rsidR="002B6200" w:rsidRPr="002B6200" w:rsidRDefault="002B6200" w:rsidP="002B6200">
            <w:pPr>
              <w:jc w:val="center"/>
              <w:rPr>
                <w:bCs/>
                <w:color w:val="000000"/>
                <w:sz w:val="18"/>
                <w:szCs w:val="18"/>
              </w:rPr>
            </w:pPr>
            <w:r w:rsidRPr="002B6200">
              <w:rPr>
                <w:bCs/>
                <w:color w:val="000000"/>
                <w:sz w:val="18"/>
                <w:szCs w:val="18"/>
              </w:rPr>
              <w:t>1030,05</w:t>
            </w:r>
          </w:p>
        </w:tc>
        <w:tc>
          <w:tcPr>
            <w:tcW w:w="885" w:type="pct"/>
            <w:gridSpan w:val="2"/>
            <w:shd w:val="clear" w:color="auto" w:fill="auto"/>
            <w:vAlign w:val="center"/>
            <w:hideMark/>
          </w:tcPr>
          <w:p w14:paraId="562446E4" w14:textId="77777777" w:rsidR="002B6200" w:rsidRPr="002B6200" w:rsidRDefault="002B6200" w:rsidP="002B6200">
            <w:pPr>
              <w:jc w:val="center"/>
              <w:rPr>
                <w:bCs/>
                <w:color w:val="000000"/>
                <w:sz w:val="18"/>
                <w:szCs w:val="18"/>
              </w:rPr>
            </w:pPr>
          </w:p>
        </w:tc>
        <w:tc>
          <w:tcPr>
            <w:tcW w:w="587" w:type="pct"/>
            <w:shd w:val="clear" w:color="auto" w:fill="auto"/>
            <w:vAlign w:val="center"/>
            <w:hideMark/>
          </w:tcPr>
          <w:p w14:paraId="48C06C86" w14:textId="77777777" w:rsidR="002B6200" w:rsidRPr="002B6200" w:rsidRDefault="002B6200" w:rsidP="002B6200">
            <w:pPr>
              <w:jc w:val="center"/>
              <w:rPr>
                <w:bCs/>
                <w:color w:val="000000"/>
                <w:sz w:val="18"/>
                <w:szCs w:val="18"/>
              </w:rPr>
            </w:pPr>
            <w:r w:rsidRPr="002B6200">
              <w:rPr>
                <w:bCs/>
                <w:color w:val="000000"/>
                <w:sz w:val="18"/>
                <w:szCs w:val="18"/>
              </w:rPr>
              <w:t>1030,05</w:t>
            </w:r>
          </w:p>
        </w:tc>
        <w:tc>
          <w:tcPr>
            <w:tcW w:w="507" w:type="pct"/>
            <w:shd w:val="clear" w:color="auto" w:fill="auto"/>
            <w:vAlign w:val="center"/>
            <w:hideMark/>
          </w:tcPr>
          <w:p w14:paraId="19102666" w14:textId="77777777" w:rsidR="002B6200" w:rsidRPr="002B6200" w:rsidRDefault="002B6200" w:rsidP="002B6200">
            <w:pPr>
              <w:jc w:val="center"/>
              <w:rPr>
                <w:bCs/>
                <w:color w:val="000000"/>
                <w:sz w:val="18"/>
                <w:szCs w:val="18"/>
              </w:rPr>
            </w:pPr>
          </w:p>
        </w:tc>
      </w:tr>
      <w:tr w:rsidR="002B6200" w:rsidRPr="002B6200" w14:paraId="6290DB1F" w14:textId="77777777" w:rsidTr="00E8485B">
        <w:trPr>
          <w:trHeight w:val="20"/>
        </w:trPr>
        <w:tc>
          <w:tcPr>
            <w:tcW w:w="207" w:type="pct"/>
            <w:gridSpan w:val="2"/>
            <w:shd w:val="clear" w:color="auto" w:fill="auto"/>
            <w:vAlign w:val="center"/>
            <w:hideMark/>
          </w:tcPr>
          <w:p w14:paraId="14046051" w14:textId="77777777" w:rsidR="002B6200" w:rsidRPr="002B6200" w:rsidRDefault="002B6200" w:rsidP="002B6200">
            <w:pPr>
              <w:jc w:val="center"/>
              <w:rPr>
                <w:bCs/>
                <w:color w:val="000000"/>
                <w:sz w:val="18"/>
                <w:szCs w:val="18"/>
              </w:rPr>
            </w:pPr>
            <w:r w:rsidRPr="002B6200">
              <w:rPr>
                <w:bCs/>
                <w:color w:val="000000"/>
                <w:sz w:val="18"/>
                <w:szCs w:val="18"/>
              </w:rPr>
              <w:t>1</w:t>
            </w:r>
          </w:p>
        </w:tc>
        <w:tc>
          <w:tcPr>
            <w:tcW w:w="1111" w:type="pct"/>
            <w:gridSpan w:val="2"/>
            <w:shd w:val="clear" w:color="auto" w:fill="auto"/>
            <w:vAlign w:val="center"/>
            <w:hideMark/>
          </w:tcPr>
          <w:p w14:paraId="06EFBD0D" w14:textId="77777777" w:rsidR="002B6200" w:rsidRPr="002B6200" w:rsidRDefault="002B6200" w:rsidP="002B6200">
            <w:pPr>
              <w:rPr>
                <w:bCs/>
                <w:sz w:val="18"/>
                <w:szCs w:val="18"/>
              </w:rPr>
            </w:pPr>
            <w:r w:rsidRPr="002B6200">
              <w:rPr>
                <w:bCs/>
                <w:sz w:val="18"/>
                <w:szCs w:val="18"/>
              </w:rPr>
              <w:t>Капитальный ремонт тепловой сети от ТК1 до ТК2 вдоль ж.д. ул. Л. Толстого, 7, 9, 106 м</w:t>
            </w:r>
          </w:p>
        </w:tc>
        <w:tc>
          <w:tcPr>
            <w:tcW w:w="594" w:type="pct"/>
            <w:gridSpan w:val="2"/>
            <w:shd w:val="clear" w:color="auto" w:fill="auto"/>
            <w:vAlign w:val="center"/>
            <w:hideMark/>
          </w:tcPr>
          <w:p w14:paraId="363442FC" w14:textId="77777777" w:rsidR="002B6200" w:rsidRPr="002B6200" w:rsidRDefault="002B6200" w:rsidP="002B6200">
            <w:pPr>
              <w:jc w:val="center"/>
              <w:rPr>
                <w:bCs/>
                <w:color w:val="000000"/>
                <w:sz w:val="18"/>
                <w:szCs w:val="18"/>
              </w:rPr>
            </w:pPr>
            <w:r w:rsidRPr="002B6200">
              <w:rPr>
                <w:bCs/>
                <w:color w:val="000000"/>
                <w:sz w:val="18"/>
                <w:szCs w:val="18"/>
              </w:rPr>
              <w:t>Подрядный</w:t>
            </w:r>
          </w:p>
        </w:tc>
        <w:tc>
          <w:tcPr>
            <w:tcW w:w="295" w:type="pct"/>
            <w:shd w:val="clear" w:color="auto" w:fill="auto"/>
            <w:vAlign w:val="center"/>
            <w:hideMark/>
          </w:tcPr>
          <w:p w14:paraId="0DFA9E48" w14:textId="77777777" w:rsidR="002B6200" w:rsidRPr="002B6200" w:rsidRDefault="002B6200" w:rsidP="002B6200">
            <w:pPr>
              <w:jc w:val="center"/>
              <w:rPr>
                <w:bCs/>
                <w:color w:val="000000"/>
                <w:sz w:val="18"/>
                <w:szCs w:val="18"/>
              </w:rPr>
            </w:pPr>
            <w:r w:rsidRPr="002B6200">
              <w:rPr>
                <w:bCs/>
                <w:color w:val="000000"/>
                <w:sz w:val="18"/>
                <w:szCs w:val="18"/>
              </w:rPr>
              <w:t>КР</w:t>
            </w:r>
          </w:p>
        </w:tc>
        <w:tc>
          <w:tcPr>
            <w:tcW w:w="814" w:type="pct"/>
            <w:gridSpan w:val="2"/>
            <w:shd w:val="clear" w:color="auto" w:fill="auto"/>
            <w:vAlign w:val="center"/>
            <w:hideMark/>
          </w:tcPr>
          <w:p w14:paraId="6296F6BD" w14:textId="77777777" w:rsidR="002B6200" w:rsidRPr="002B6200" w:rsidRDefault="002B6200" w:rsidP="002B6200">
            <w:pPr>
              <w:jc w:val="center"/>
              <w:rPr>
                <w:bCs/>
                <w:color w:val="000000"/>
                <w:sz w:val="18"/>
                <w:szCs w:val="18"/>
              </w:rPr>
            </w:pPr>
            <w:r w:rsidRPr="002B6200">
              <w:rPr>
                <w:bCs/>
                <w:color w:val="000000"/>
                <w:sz w:val="18"/>
                <w:szCs w:val="18"/>
              </w:rPr>
              <w:t>1030,05</w:t>
            </w:r>
          </w:p>
        </w:tc>
        <w:tc>
          <w:tcPr>
            <w:tcW w:w="885" w:type="pct"/>
            <w:gridSpan w:val="2"/>
            <w:shd w:val="clear" w:color="auto" w:fill="auto"/>
            <w:vAlign w:val="center"/>
            <w:hideMark/>
          </w:tcPr>
          <w:p w14:paraId="54848E8B" w14:textId="77777777" w:rsidR="002B6200" w:rsidRPr="002B6200" w:rsidRDefault="002B6200" w:rsidP="002B6200">
            <w:pPr>
              <w:jc w:val="center"/>
              <w:rPr>
                <w:bCs/>
                <w:color w:val="000000"/>
                <w:sz w:val="18"/>
                <w:szCs w:val="18"/>
              </w:rPr>
            </w:pPr>
            <w:r w:rsidRPr="002B6200">
              <w:rPr>
                <w:bCs/>
                <w:color w:val="000000"/>
                <w:sz w:val="18"/>
                <w:szCs w:val="18"/>
              </w:rPr>
              <w:t>Локальный сметный расчет, дефектная ведомость</w:t>
            </w:r>
          </w:p>
        </w:tc>
        <w:tc>
          <w:tcPr>
            <w:tcW w:w="587" w:type="pct"/>
            <w:shd w:val="clear" w:color="auto" w:fill="auto"/>
            <w:vAlign w:val="center"/>
            <w:hideMark/>
          </w:tcPr>
          <w:p w14:paraId="7C5D5B2F" w14:textId="77777777" w:rsidR="002B6200" w:rsidRPr="002B6200" w:rsidRDefault="002B6200" w:rsidP="002B6200">
            <w:pPr>
              <w:jc w:val="center"/>
              <w:rPr>
                <w:bCs/>
                <w:color w:val="000000"/>
                <w:sz w:val="18"/>
                <w:szCs w:val="18"/>
              </w:rPr>
            </w:pPr>
            <w:r w:rsidRPr="002B6200">
              <w:rPr>
                <w:bCs/>
                <w:color w:val="000000"/>
                <w:sz w:val="18"/>
                <w:szCs w:val="18"/>
              </w:rPr>
              <w:t>1 030,05</w:t>
            </w:r>
          </w:p>
        </w:tc>
        <w:tc>
          <w:tcPr>
            <w:tcW w:w="507" w:type="pct"/>
            <w:shd w:val="clear" w:color="auto" w:fill="auto"/>
            <w:vAlign w:val="center"/>
            <w:hideMark/>
          </w:tcPr>
          <w:p w14:paraId="24802179"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0403D702" w14:textId="77777777" w:rsidTr="00E8485B">
        <w:trPr>
          <w:trHeight w:val="20"/>
        </w:trPr>
        <w:tc>
          <w:tcPr>
            <w:tcW w:w="2206" w:type="pct"/>
            <w:gridSpan w:val="7"/>
            <w:shd w:val="clear" w:color="auto" w:fill="auto"/>
            <w:vAlign w:val="center"/>
            <w:hideMark/>
          </w:tcPr>
          <w:p w14:paraId="6A332EFE" w14:textId="77777777" w:rsidR="002B6200" w:rsidRPr="002B6200" w:rsidRDefault="002B6200" w:rsidP="002B6200">
            <w:pPr>
              <w:jc w:val="center"/>
              <w:rPr>
                <w:bCs/>
                <w:color w:val="000000"/>
                <w:sz w:val="18"/>
                <w:szCs w:val="18"/>
              </w:rPr>
            </w:pPr>
            <w:r w:rsidRPr="002B6200">
              <w:rPr>
                <w:bCs/>
                <w:color w:val="000000"/>
                <w:sz w:val="18"/>
                <w:szCs w:val="18"/>
              </w:rPr>
              <w:t>Котельная № 8</w:t>
            </w:r>
          </w:p>
        </w:tc>
        <w:tc>
          <w:tcPr>
            <w:tcW w:w="810" w:type="pct"/>
            <w:shd w:val="clear" w:color="auto" w:fill="auto"/>
            <w:vAlign w:val="center"/>
            <w:hideMark/>
          </w:tcPr>
          <w:p w14:paraId="489EB458" w14:textId="77777777" w:rsidR="002B6200" w:rsidRPr="002B6200" w:rsidRDefault="002B6200" w:rsidP="002B6200">
            <w:pPr>
              <w:jc w:val="center"/>
              <w:rPr>
                <w:bCs/>
                <w:color w:val="000000"/>
                <w:sz w:val="18"/>
                <w:szCs w:val="18"/>
              </w:rPr>
            </w:pPr>
            <w:r w:rsidRPr="002B6200">
              <w:rPr>
                <w:bCs/>
                <w:color w:val="000000"/>
                <w:sz w:val="18"/>
                <w:szCs w:val="18"/>
              </w:rPr>
              <w:t>2176,64</w:t>
            </w:r>
          </w:p>
        </w:tc>
        <w:tc>
          <w:tcPr>
            <w:tcW w:w="885" w:type="pct"/>
            <w:gridSpan w:val="2"/>
            <w:shd w:val="clear" w:color="auto" w:fill="auto"/>
            <w:vAlign w:val="center"/>
            <w:hideMark/>
          </w:tcPr>
          <w:p w14:paraId="0B79674B" w14:textId="77777777" w:rsidR="002B6200" w:rsidRPr="002B6200" w:rsidRDefault="002B6200" w:rsidP="002B6200">
            <w:pPr>
              <w:jc w:val="center"/>
              <w:rPr>
                <w:bCs/>
                <w:color w:val="000000"/>
                <w:sz w:val="18"/>
                <w:szCs w:val="18"/>
              </w:rPr>
            </w:pPr>
          </w:p>
        </w:tc>
        <w:tc>
          <w:tcPr>
            <w:tcW w:w="592" w:type="pct"/>
            <w:gridSpan w:val="2"/>
            <w:shd w:val="clear" w:color="auto" w:fill="auto"/>
            <w:vAlign w:val="center"/>
            <w:hideMark/>
          </w:tcPr>
          <w:p w14:paraId="4B7C5B1F" w14:textId="77777777" w:rsidR="002B6200" w:rsidRPr="002B6200" w:rsidRDefault="002B6200" w:rsidP="002B6200">
            <w:pPr>
              <w:jc w:val="center"/>
              <w:rPr>
                <w:bCs/>
                <w:color w:val="000000"/>
                <w:sz w:val="18"/>
                <w:szCs w:val="18"/>
              </w:rPr>
            </w:pPr>
            <w:r w:rsidRPr="002B6200">
              <w:rPr>
                <w:bCs/>
                <w:color w:val="000000"/>
                <w:sz w:val="18"/>
                <w:szCs w:val="18"/>
              </w:rPr>
              <w:t>2176,64</w:t>
            </w:r>
          </w:p>
        </w:tc>
        <w:tc>
          <w:tcPr>
            <w:tcW w:w="507" w:type="pct"/>
            <w:shd w:val="clear" w:color="auto" w:fill="auto"/>
            <w:vAlign w:val="center"/>
            <w:hideMark/>
          </w:tcPr>
          <w:p w14:paraId="7CC09AE9" w14:textId="77777777" w:rsidR="002B6200" w:rsidRPr="002B6200" w:rsidRDefault="002B6200" w:rsidP="002B6200">
            <w:pPr>
              <w:jc w:val="center"/>
              <w:rPr>
                <w:bCs/>
                <w:color w:val="000000"/>
                <w:sz w:val="18"/>
                <w:szCs w:val="18"/>
              </w:rPr>
            </w:pPr>
          </w:p>
        </w:tc>
      </w:tr>
      <w:tr w:rsidR="002B6200" w:rsidRPr="002B6200" w14:paraId="0B999B5A" w14:textId="77777777" w:rsidTr="00E8485B">
        <w:trPr>
          <w:trHeight w:val="20"/>
        </w:trPr>
        <w:tc>
          <w:tcPr>
            <w:tcW w:w="159" w:type="pct"/>
            <w:shd w:val="clear" w:color="auto" w:fill="auto"/>
            <w:vAlign w:val="center"/>
            <w:hideMark/>
          </w:tcPr>
          <w:p w14:paraId="225C0CAB" w14:textId="77777777" w:rsidR="002B6200" w:rsidRPr="002B6200" w:rsidRDefault="002B6200" w:rsidP="002B6200">
            <w:pPr>
              <w:jc w:val="center"/>
              <w:rPr>
                <w:bCs/>
                <w:color w:val="000000"/>
                <w:sz w:val="18"/>
                <w:szCs w:val="18"/>
              </w:rPr>
            </w:pPr>
            <w:r w:rsidRPr="002B6200">
              <w:rPr>
                <w:bCs/>
                <w:color w:val="000000"/>
                <w:sz w:val="18"/>
                <w:szCs w:val="18"/>
              </w:rPr>
              <w:t>1</w:t>
            </w:r>
          </w:p>
        </w:tc>
        <w:tc>
          <w:tcPr>
            <w:tcW w:w="1159" w:type="pct"/>
            <w:gridSpan w:val="3"/>
            <w:shd w:val="clear" w:color="auto" w:fill="auto"/>
            <w:vAlign w:val="center"/>
            <w:hideMark/>
          </w:tcPr>
          <w:p w14:paraId="405EC4A7" w14:textId="77777777" w:rsidR="002B6200" w:rsidRPr="002B6200" w:rsidRDefault="002B6200" w:rsidP="002B6200">
            <w:pPr>
              <w:rPr>
                <w:bCs/>
                <w:sz w:val="18"/>
                <w:szCs w:val="18"/>
              </w:rPr>
            </w:pPr>
            <w:r w:rsidRPr="002B6200">
              <w:rPr>
                <w:bCs/>
                <w:sz w:val="18"/>
                <w:szCs w:val="18"/>
              </w:rPr>
              <w:t>Капитальный ремонт тепловой сети от опуска в сторону ТК11 до ТК13 вдоль ж.д. у. Промышленная, 1а, 268 м</w:t>
            </w:r>
          </w:p>
        </w:tc>
        <w:tc>
          <w:tcPr>
            <w:tcW w:w="594" w:type="pct"/>
            <w:gridSpan w:val="2"/>
            <w:shd w:val="clear" w:color="auto" w:fill="auto"/>
            <w:vAlign w:val="center"/>
            <w:hideMark/>
          </w:tcPr>
          <w:p w14:paraId="0EAB0DEB" w14:textId="77777777" w:rsidR="002B6200" w:rsidRPr="002B6200" w:rsidRDefault="002B6200" w:rsidP="002B6200">
            <w:pPr>
              <w:jc w:val="center"/>
              <w:rPr>
                <w:bCs/>
                <w:color w:val="000000"/>
                <w:sz w:val="18"/>
                <w:szCs w:val="18"/>
              </w:rPr>
            </w:pPr>
            <w:r w:rsidRPr="002B6200">
              <w:rPr>
                <w:bCs/>
                <w:color w:val="000000"/>
                <w:sz w:val="18"/>
                <w:szCs w:val="18"/>
              </w:rPr>
              <w:t>Подрядный</w:t>
            </w:r>
          </w:p>
        </w:tc>
        <w:tc>
          <w:tcPr>
            <w:tcW w:w="295" w:type="pct"/>
            <w:shd w:val="clear" w:color="auto" w:fill="auto"/>
            <w:vAlign w:val="center"/>
            <w:hideMark/>
          </w:tcPr>
          <w:p w14:paraId="53419C47" w14:textId="77777777" w:rsidR="002B6200" w:rsidRPr="002B6200" w:rsidRDefault="002B6200" w:rsidP="002B6200">
            <w:pPr>
              <w:jc w:val="center"/>
              <w:rPr>
                <w:bCs/>
                <w:color w:val="000000"/>
                <w:sz w:val="18"/>
                <w:szCs w:val="18"/>
              </w:rPr>
            </w:pPr>
            <w:r w:rsidRPr="002B6200">
              <w:rPr>
                <w:bCs/>
                <w:color w:val="000000"/>
                <w:sz w:val="18"/>
                <w:szCs w:val="18"/>
              </w:rPr>
              <w:t>КР</w:t>
            </w:r>
          </w:p>
        </w:tc>
        <w:tc>
          <w:tcPr>
            <w:tcW w:w="810" w:type="pct"/>
            <w:shd w:val="clear" w:color="auto" w:fill="auto"/>
            <w:vAlign w:val="center"/>
            <w:hideMark/>
          </w:tcPr>
          <w:p w14:paraId="17153A92" w14:textId="77777777" w:rsidR="002B6200" w:rsidRPr="002B6200" w:rsidRDefault="002B6200" w:rsidP="002B6200">
            <w:pPr>
              <w:jc w:val="center"/>
              <w:rPr>
                <w:bCs/>
                <w:color w:val="000000"/>
                <w:sz w:val="18"/>
                <w:szCs w:val="18"/>
              </w:rPr>
            </w:pPr>
            <w:r w:rsidRPr="002B6200">
              <w:rPr>
                <w:bCs/>
                <w:color w:val="000000"/>
                <w:sz w:val="18"/>
                <w:szCs w:val="18"/>
              </w:rPr>
              <w:t>1948,50</w:t>
            </w:r>
          </w:p>
        </w:tc>
        <w:tc>
          <w:tcPr>
            <w:tcW w:w="885" w:type="pct"/>
            <w:gridSpan w:val="2"/>
            <w:shd w:val="clear" w:color="auto" w:fill="auto"/>
            <w:vAlign w:val="center"/>
            <w:hideMark/>
          </w:tcPr>
          <w:p w14:paraId="2474A04C" w14:textId="77777777" w:rsidR="002B6200" w:rsidRPr="002B6200" w:rsidRDefault="002B6200" w:rsidP="002B6200">
            <w:pPr>
              <w:jc w:val="center"/>
              <w:rPr>
                <w:bCs/>
                <w:color w:val="000000"/>
                <w:sz w:val="18"/>
                <w:szCs w:val="18"/>
              </w:rPr>
            </w:pPr>
            <w:r w:rsidRPr="002B6200">
              <w:rPr>
                <w:bCs/>
                <w:color w:val="000000"/>
                <w:sz w:val="18"/>
                <w:szCs w:val="18"/>
              </w:rPr>
              <w:t>Локальный сметный расчет, дефектная ведомость</w:t>
            </w:r>
          </w:p>
        </w:tc>
        <w:tc>
          <w:tcPr>
            <w:tcW w:w="592" w:type="pct"/>
            <w:gridSpan w:val="2"/>
            <w:shd w:val="clear" w:color="auto" w:fill="auto"/>
            <w:vAlign w:val="center"/>
            <w:hideMark/>
          </w:tcPr>
          <w:p w14:paraId="2936525C" w14:textId="77777777" w:rsidR="002B6200" w:rsidRPr="002B6200" w:rsidRDefault="002B6200" w:rsidP="002B6200">
            <w:pPr>
              <w:jc w:val="center"/>
              <w:rPr>
                <w:bCs/>
                <w:color w:val="000000"/>
                <w:sz w:val="18"/>
                <w:szCs w:val="18"/>
              </w:rPr>
            </w:pPr>
            <w:r w:rsidRPr="002B6200">
              <w:rPr>
                <w:bCs/>
                <w:color w:val="000000"/>
                <w:sz w:val="18"/>
                <w:szCs w:val="18"/>
              </w:rPr>
              <w:t>1 948,50</w:t>
            </w:r>
          </w:p>
        </w:tc>
        <w:tc>
          <w:tcPr>
            <w:tcW w:w="507" w:type="pct"/>
            <w:shd w:val="clear" w:color="auto" w:fill="auto"/>
            <w:vAlign w:val="center"/>
            <w:hideMark/>
          </w:tcPr>
          <w:p w14:paraId="24026997"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2BEE31DD" w14:textId="77777777" w:rsidTr="00E8485B">
        <w:trPr>
          <w:trHeight w:val="20"/>
        </w:trPr>
        <w:tc>
          <w:tcPr>
            <w:tcW w:w="159" w:type="pct"/>
            <w:shd w:val="clear" w:color="auto" w:fill="auto"/>
            <w:vAlign w:val="center"/>
            <w:hideMark/>
          </w:tcPr>
          <w:p w14:paraId="1EE988D7" w14:textId="77777777" w:rsidR="002B6200" w:rsidRPr="002B6200" w:rsidRDefault="002B6200" w:rsidP="002B6200">
            <w:pPr>
              <w:jc w:val="center"/>
              <w:rPr>
                <w:bCs/>
                <w:color w:val="000000"/>
                <w:sz w:val="18"/>
                <w:szCs w:val="18"/>
              </w:rPr>
            </w:pPr>
            <w:r w:rsidRPr="002B6200">
              <w:rPr>
                <w:bCs/>
                <w:color w:val="000000"/>
                <w:sz w:val="18"/>
                <w:szCs w:val="18"/>
              </w:rPr>
              <w:t>2</w:t>
            </w:r>
          </w:p>
        </w:tc>
        <w:tc>
          <w:tcPr>
            <w:tcW w:w="1159" w:type="pct"/>
            <w:gridSpan w:val="3"/>
            <w:shd w:val="clear" w:color="auto" w:fill="auto"/>
            <w:vAlign w:val="center"/>
            <w:hideMark/>
          </w:tcPr>
          <w:p w14:paraId="00335BFA" w14:textId="77777777" w:rsidR="002B6200" w:rsidRPr="002B6200" w:rsidRDefault="002B6200" w:rsidP="002B6200">
            <w:pPr>
              <w:rPr>
                <w:bCs/>
                <w:sz w:val="18"/>
                <w:szCs w:val="18"/>
              </w:rPr>
            </w:pPr>
            <w:r w:rsidRPr="002B6200">
              <w:rPr>
                <w:bCs/>
                <w:sz w:val="18"/>
                <w:szCs w:val="18"/>
              </w:rPr>
              <w:t>Текущий ремонт тепловой изоляции надземной тепловой сети, 777 м</w:t>
            </w:r>
          </w:p>
        </w:tc>
        <w:tc>
          <w:tcPr>
            <w:tcW w:w="594" w:type="pct"/>
            <w:gridSpan w:val="2"/>
            <w:shd w:val="clear" w:color="auto" w:fill="auto"/>
            <w:vAlign w:val="center"/>
            <w:hideMark/>
          </w:tcPr>
          <w:p w14:paraId="4D5C3E51"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66CF819E"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0" w:type="pct"/>
            <w:shd w:val="clear" w:color="auto" w:fill="auto"/>
            <w:vAlign w:val="center"/>
            <w:hideMark/>
          </w:tcPr>
          <w:p w14:paraId="41AC6A9B" w14:textId="77777777" w:rsidR="002B6200" w:rsidRPr="002B6200" w:rsidRDefault="002B6200" w:rsidP="002B6200">
            <w:pPr>
              <w:jc w:val="center"/>
              <w:rPr>
                <w:bCs/>
                <w:color w:val="000000"/>
                <w:sz w:val="18"/>
                <w:szCs w:val="18"/>
              </w:rPr>
            </w:pPr>
            <w:r w:rsidRPr="002B6200">
              <w:rPr>
                <w:bCs/>
                <w:color w:val="000000"/>
                <w:sz w:val="18"/>
                <w:szCs w:val="18"/>
              </w:rPr>
              <w:t>144,02</w:t>
            </w:r>
          </w:p>
        </w:tc>
        <w:tc>
          <w:tcPr>
            <w:tcW w:w="885" w:type="pct"/>
            <w:gridSpan w:val="2"/>
            <w:shd w:val="clear" w:color="auto" w:fill="auto"/>
            <w:vAlign w:val="center"/>
            <w:hideMark/>
          </w:tcPr>
          <w:p w14:paraId="0E829ED8"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92" w:type="pct"/>
            <w:gridSpan w:val="2"/>
            <w:shd w:val="clear" w:color="auto" w:fill="auto"/>
            <w:vAlign w:val="center"/>
            <w:hideMark/>
          </w:tcPr>
          <w:p w14:paraId="4414727A" w14:textId="77777777" w:rsidR="002B6200" w:rsidRPr="002B6200" w:rsidRDefault="002B6200" w:rsidP="002B6200">
            <w:pPr>
              <w:jc w:val="center"/>
              <w:rPr>
                <w:bCs/>
                <w:color w:val="000000"/>
                <w:sz w:val="18"/>
                <w:szCs w:val="18"/>
              </w:rPr>
            </w:pPr>
            <w:r w:rsidRPr="002B6200">
              <w:rPr>
                <w:bCs/>
                <w:color w:val="000000"/>
                <w:sz w:val="18"/>
                <w:szCs w:val="18"/>
              </w:rPr>
              <w:t>144,02</w:t>
            </w:r>
          </w:p>
        </w:tc>
        <w:tc>
          <w:tcPr>
            <w:tcW w:w="507" w:type="pct"/>
            <w:shd w:val="clear" w:color="auto" w:fill="auto"/>
            <w:vAlign w:val="center"/>
            <w:hideMark/>
          </w:tcPr>
          <w:p w14:paraId="5F787A06"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0DCE75CE" w14:textId="77777777" w:rsidTr="00E8485B">
        <w:trPr>
          <w:trHeight w:val="20"/>
        </w:trPr>
        <w:tc>
          <w:tcPr>
            <w:tcW w:w="159" w:type="pct"/>
            <w:shd w:val="clear" w:color="auto" w:fill="auto"/>
            <w:vAlign w:val="center"/>
            <w:hideMark/>
          </w:tcPr>
          <w:p w14:paraId="6BFBC486" w14:textId="77777777" w:rsidR="002B6200" w:rsidRPr="002B6200" w:rsidRDefault="002B6200" w:rsidP="002B6200">
            <w:pPr>
              <w:jc w:val="center"/>
              <w:rPr>
                <w:bCs/>
                <w:color w:val="000000"/>
                <w:sz w:val="18"/>
                <w:szCs w:val="18"/>
              </w:rPr>
            </w:pPr>
            <w:r w:rsidRPr="002B6200">
              <w:rPr>
                <w:bCs/>
                <w:color w:val="000000"/>
                <w:sz w:val="18"/>
                <w:szCs w:val="18"/>
              </w:rPr>
              <w:t>3</w:t>
            </w:r>
          </w:p>
        </w:tc>
        <w:tc>
          <w:tcPr>
            <w:tcW w:w="1159" w:type="pct"/>
            <w:gridSpan w:val="3"/>
            <w:shd w:val="clear" w:color="auto" w:fill="auto"/>
            <w:vAlign w:val="center"/>
            <w:hideMark/>
          </w:tcPr>
          <w:p w14:paraId="34AF2F55" w14:textId="77777777" w:rsidR="002B6200" w:rsidRPr="002B6200" w:rsidRDefault="002B6200" w:rsidP="002B6200">
            <w:pPr>
              <w:rPr>
                <w:bCs/>
                <w:sz w:val="18"/>
                <w:szCs w:val="18"/>
              </w:rPr>
            </w:pPr>
            <w:r w:rsidRPr="002B6200">
              <w:rPr>
                <w:bCs/>
                <w:sz w:val="18"/>
                <w:szCs w:val="18"/>
              </w:rPr>
              <w:t>Текущий ремонт тепловых камер, 4 шт</w:t>
            </w:r>
          </w:p>
        </w:tc>
        <w:tc>
          <w:tcPr>
            <w:tcW w:w="594" w:type="pct"/>
            <w:gridSpan w:val="2"/>
            <w:shd w:val="clear" w:color="auto" w:fill="auto"/>
            <w:vAlign w:val="center"/>
            <w:hideMark/>
          </w:tcPr>
          <w:p w14:paraId="3FB7A406"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031C5359"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0" w:type="pct"/>
            <w:shd w:val="clear" w:color="auto" w:fill="auto"/>
            <w:vAlign w:val="center"/>
            <w:hideMark/>
          </w:tcPr>
          <w:p w14:paraId="70B636A6" w14:textId="77777777" w:rsidR="002B6200" w:rsidRPr="002B6200" w:rsidRDefault="002B6200" w:rsidP="002B6200">
            <w:pPr>
              <w:jc w:val="center"/>
              <w:rPr>
                <w:bCs/>
                <w:color w:val="000000"/>
                <w:sz w:val="18"/>
                <w:szCs w:val="18"/>
              </w:rPr>
            </w:pPr>
            <w:r w:rsidRPr="002B6200">
              <w:rPr>
                <w:bCs/>
                <w:color w:val="000000"/>
                <w:sz w:val="18"/>
                <w:szCs w:val="18"/>
              </w:rPr>
              <w:t>84,12</w:t>
            </w:r>
          </w:p>
        </w:tc>
        <w:tc>
          <w:tcPr>
            <w:tcW w:w="885" w:type="pct"/>
            <w:gridSpan w:val="2"/>
            <w:shd w:val="clear" w:color="auto" w:fill="auto"/>
            <w:vAlign w:val="center"/>
            <w:hideMark/>
          </w:tcPr>
          <w:p w14:paraId="195B7CCA"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92" w:type="pct"/>
            <w:gridSpan w:val="2"/>
            <w:shd w:val="clear" w:color="auto" w:fill="auto"/>
            <w:vAlign w:val="center"/>
            <w:hideMark/>
          </w:tcPr>
          <w:p w14:paraId="65CF0CF3" w14:textId="77777777" w:rsidR="002B6200" w:rsidRPr="002B6200" w:rsidRDefault="002B6200" w:rsidP="002B6200">
            <w:pPr>
              <w:jc w:val="center"/>
              <w:rPr>
                <w:bCs/>
                <w:color w:val="000000"/>
                <w:sz w:val="18"/>
                <w:szCs w:val="18"/>
              </w:rPr>
            </w:pPr>
            <w:r w:rsidRPr="002B6200">
              <w:rPr>
                <w:bCs/>
                <w:color w:val="000000"/>
                <w:sz w:val="18"/>
                <w:szCs w:val="18"/>
              </w:rPr>
              <w:t>84,12</w:t>
            </w:r>
          </w:p>
        </w:tc>
        <w:tc>
          <w:tcPr>
            <w:tcW w:w="507" w:type="pct"/>
            <w:shd w:val="clear" w:color="auto" w:fill="auto"/>
            <w:vAlign w:val="center"/>
            <w:hideMark/>
          </w:tcPr>
          <w:p w14:paraId="5330AFA0"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199038BC" w14:textId="77777777" w:rsidTr="00E8485B">
        <w:trPr>
          <w:trHeight w:val="20"/>
        </w:trPr>
        <w:tc>
          <w:tcPr>
            <w:tcW w:w="2206" w:type="pct"/>
            <w:gridSpan w:val="7"/>
            <w:shd w:val="clear" w:color="auto" w:fill="auto"/>
            <w:vAlign w:val="center"/>
            <w:hideMark/>
          </w:tcPr>
          <w:p w14:paraId="448A09CC" w14:textId="77777777" w:rsidR="002B6200" w:rsidRPr="002B6200" w:rsidRDefault="002B6200" w:rsidP="002B6200">
            <w:pPr>
              <w:jc w:val="center"/>
              <w:rPr>
                <w:bCs/>
                <w:color w:val="000000"/>
                <w:sz w:val="18"/>
                <w:szCs w:val="18"/>
              </w:rPr>
            </w:pPr>
            <w:r w:rsidRPr="002B6200">
              <w:rPr>
                <w:bCs/>
                <w:color w:val="000000"/>
                <w:sz w:val="18"/>
                <w:szCs w:val="18"/>
              </w:rPr>
              <w:t>Котельная № 30</w:t>
            </w:r>
          </w:p>
        </w:tc>
        <w:tc>
          <w:tcPr>
            <w:tcW w:w="810" w:type="pct"/>
            <w:shd w:val="clear" w:color="auto" w:fill="auto"/>
            <w:vAlign w:val="center"/>
            <w:hideMark/>
          </w:tcPr>
          <w:p w14:paraId="7EA6A628" w14:textId="77777777" w:rsidR="002B6200" w:rsidRPr="002B6200" w:rsidRDefault="002B6200" w:rsidP="002B6200">
            <w:pPr>
              <w:jc w:val="center"/>
              <w:rPr>
                <w:bCs/>
                <w:color w:val="000000"/>
                <w:sz w:val="18"/>
                <w:szCs w:val="18"/>
              </w:rPr>
            </w:pPr>
            <w:r w:rsidRPr="002B6200">
              <w:rPr>
                <w:bCs/>
                <w:color w:val="000000"/>
                <w:sz w:val="18"/>
                <w:szCs w:val="18"/>
              </w:rPr>
              <w:t>127,84</w:t>
            </w:r>
          </w:p>
        </w:tc>
        <w:tc>
          <w:tcPr>
            <w:tcW w:w="885" w:type="pct"/>
            <w:gridSpan w:val="2"/>
            <w:shd w:val="clear" w:color="auto" w:fill="auto"/>
            <w:vAlign w:val="center"/>
            <w:hideMark/>
          </w:tcPr>
          <w:p w14:paraId="5A413E92" w14:textId="77777777" w:rsidR="002B6200" w:rsidRPr="002B6200" w:rsidRDefault="002B6200" w:rsidP="002B6200">
            <w:pPr>
              <w:jc w:val="center"/>
              <w:rPr>
                <w:bCs/>
                <w:color w:val="000000"/>
                <w:sz w:val="18"/>
                <w:szCs w:val="18"/>
              </w:rPr>
            </w:pPr>
          </w:p>
        </w:tc>
        <w:tc>
          <w:tcPr>
            <w:tcW w:w="592" w:type="pct"/>
            <w:gridSpan w:val="2"/>
            <w:shd w:val="clear" w:color="auto" w:fill="auto"/>
            <w:vAlign w:val="center"/>
            <w:hideMark/>
          </w:tcPr>
          <w:p w14:paraId="140A5290" w14:textId="77777777" w:rsidR="002B6200" w:rsidRPr="002B6200" w:rsidRDefault="002B6200" w:rsidP="002B6200">
            <w:pPr>
              <w:jc w:val="center"/>
              <w:rPr>
                <w:bCs/>
                <w:color w:val="000000"/>
                <w:sz w:val="18"/>
                <w:szCs w:val="18"/>
              </w:rPr>
            </w:pPr>
            <w:r w:rsidRPr="002B6200">
              <w:rPr>
                <w:bCs/>
                <w:color w:val="000000"/>
                <w:sz w:val="18"/>
                <w:szCs w:val="18"/>
              </w:rPr>
              <w:t>127,84</w:t>
            </w:r>
          </w:p>
        </w:tc>
        <w:tc>
          <w:tcPr>
            <w:tcW w:w="507" w:type="pct"/>
            <w:shd w:val="clear" w:color="auto" w:fill="auto"/>
            <w:vAlign w:val="center"/>
            <w:hideMark/>
          </w:tcPr>
          <w:p w14:paraId="6B0E2AE3" w14:textId="77777777" w:rsidR="002B6200" w:rsidRPr="002B6200" w:rsidRDefault="002B6200" w:rsidP="002B6200">
            <w:pPr>
              <w:jc w:val="center"/>
              <w:rPr>
                <w:bCs/>
                <w:color w:val="000000"/>
                <w:sz w:val="18"/>
                <w:szCs w:val="18"/>
              </w:rPr>
            </w:pPr>
          </w:p>
        </w:tc>
      </w:tr>
      <w:tr w:rsidR="002B6200" w:rsidRPr="002B6200" w14:paraId="7E1603BE" w14:textId="77777777" w:rsidTr="00E8485B">
        <w:trPr>
          <w:trHeight w:val="20"/>
        </w:trPr>
        <w:tc>
          <w:tcPr>
            <w:tcW w:w="159" w:type="pct"/>
            <w:shd w:val="clear" w:color="auto" w:fill="auto"/>
            <w:vAlign w:val="center"/>
            <w:hideMark/>
          </w:tcPr>
          <w:p w14:paraId="4CDD37EC" w14:textId="77777777" w:rsidR="002B6200" w:rsidRPr="002B6200" w:rsidRDefault="002B6200" w:rsidP="002B6200">
            <w:pPr>
              <w:jc w:val="center"/>
              <w:rPr>
                <w:bCs/>
                <w:color w:val="000000"/>
                <w:sz w:val="18"/>
                <w:szCs w:val="18"/>
              </w:rPr>
            </w:pPr>
            <w:r w:rsidRPr="002B6200">
              <w:rPr>
                <w:bCs/>
                <w:color w:val="000000"/>
                <w:sz w:val="18"/>
                <w:szCs w:val="18"/>
              </w:rPr>
              <w:t>1</w:t>
            </w:r>
          </w:p>
        </w:tc>
        <w:tc>
          <w:tcPr>
            <w:tcW w:w="1159" w:type="pct"/>
            <w:gridSpan w:val="3"/>
            <w:shd w:val="clear" w:color="auto" w:fill="auto"/>
            <w:vAlign w:val="center"/>
            <w:hideMark/>
          </w:tcPr>
          <w:p w14:paraId="5DB73857" w14:textId="77777777" w:rsidR="002B6200" w:rsidRPr="002B6200" w:rsidRDefault="002B6200" w:rsidP="002B6200">
            <w:pPr>
              <w:rPr>
                <w:bCs/>
                <w:sz w:val="18"/>
                <w:szCs w:val="18"/>
              </w:rPr>
            </w:pPr>
            <w:r w:rsidRPr="002B6200">
              <w:rPr>
                <w:bCs/>
                <w:sz w:val="18"/>
                <w:szCs w:val="18"/>
              </w:rPr>
              <w:t>Текущий ремонт тепловой изоляции надземной тепловой сети, 667,5</w:t>
            </w:r>
          </w:p>
        </w:tc>
        <w:tc>
          <w:tcPr>
            <w:tcW w:w="594" w:type="pct"/>
            <w:gridSpan w:val="2"/>
            <w:shd w:val="clear" w:color="auto" w:fill="auto"/>
            <w:vAlign w:val="center"/>
            <w:hideMark/>
          </w:tcPr>
          <w:p w14:paraId="58F9591D"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70DCA2DF"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0" w:type="pct"/>
            <w:shd w:val="clear" w:color="auto" w:fill="auto"/>
            <w:vAlign w:val="center"/>
            <w:hideMark/>
          </w:tcPr>
          <w:p w14:paraId="5B613015" w14:textId="77777777" w:rsidR="002B6200" w:rsidRPr="002B6200" w:rsidRDefault="002B6200" w:rsidP="002B6200">
            <w:pPr>
              <w:jc w:val="center"/>
              <w:rPr>
                <w:bCs/>
                <w:color w:val="000000"/>
                <w:sz w:val="18"/>
                <w:szCs w:val="18"/>
              </w:rPr>
            </w:pPr>
            <w:r w:rsidRPr="002B6200">
              <w:rPr>
                <w:bCs/>
                <w:color w:val="000000"/>
                <w:sz w:val="18"/>
                <w:szCs w:val="18"/>
              </w:rPr>
              <w:t>69,10</w:t>
            </w:r>
          </w:p>
        </w:tc>
        <w:tc>
          <w:tcPr>
            <w:tcW w:w="885" w:type="pct"/>
            <w:gridSpan w:val="2"/>
            <w:shd w:val="clear" w:color="auto" w:fill="auto"/>
            <w:vAlign w:val="center"/>
            <w:hideMark/>
          </w:tcPr>
          <w:p w14:paraId="3A7E8533"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92" w:type="pct"/>
            <w:gridSpan w:val="2"/>
            <w:shd w:val="clear" w:color="auto" w:fill="auto"/>
            <w:vAlign w:val="center"/>
            <w:hideMark/>
          </w:tcPr>
          <w:p w14:paraId="22C8BAC3" w14:textId="77777777" w:rsidR="002B6200" w:rsidRPr="002B6200" w:rsidRDefault="002B6200" w:rsidP="002B6200">
            <w:pPr>
              <w:jc w:val="center"/>
              <w:rPr>
                <w:bCs/>
                <w:color w:val="000000"/>
                <w:sz w:val="18"/>
                <w:szCs w:val="18"/>
              </w:rPr>
            </w:pPr>
            <w:r w:rsidRPr="002B6200">
              <w:rPr>
                <w:bCs/>
                <w:color w:val="000000"/>
                <w:sz w:val="18"/>
                <w:szCs w:val="18"/>
              </w:rPr>
              <w:t>69,10</w:t>
            </w:r>
          </w:p>
        </w:tc>
        <w:tc>
          <w:tcPr>
            <w:tcW w:w="507" w:type="pct"/>
            <w:shd w:val="clear" w:color="auto" w:fill="auto"/>
            <w:vAlign w:val="center"/>
            <w:hideMark/>
          </w:tcPr>
          <w:p w14:paraId="09B19E63"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0D57789D" w14:textId="77777777" w:rsidTr="00E8485B">
        <w:trPr>
          <w:trHeight w:val="20"/>
        </w:trPr>
        <w:tc>
          <w:tcPr>
            <w:tcW w:w="159" w:type="pct"/>
            <w:shd w:val="clear" w:color="auto" w:fill="auto"/>
            <w:vAlign w:val="center"/>
            <w:hideMark/>
          </w:tcPr>
          <w:p w14:paraId="2D9A90AD" w14:textId="77777777" w:rsidR="002B6200" w:rsidRPr="002B6200" w:rsidRDefault="002B6200" w:rsidP="002B6200">
            <w:pPr>
              <w:jc w:val="center"/>
              <w:rPr>
                <w:bCs/>
                <w:color w:val="000000"/>
                <w:sz w:val="18"/>
                <w:szCs w:val="18"/>
              </w:rPr>
            </w:pPr>
            <w:r w:rsidRPr="002B6200">
              <w:rPr>
                <w:bCs/>
                <w:color w:val="000000"/>
                <w:sz w:val="18"/>
                <w:szCs w:val="18"/>
              </w:rPr>
              <w:t>2</w:t>
            </w:r>
          </w:p>
        </w:tc>
        <w:tc>
          <w:tcPr>
            <w:tcW w:w="1159" w:type="pct"/>
            <w:gridSpan w:val="3"/>
            <w:shd w:val="clear" w:color="auto" w:fill="auto"/>
            <w:vAlign w:val="center"/>
            <w:hideMark/>
          </w:tcPr>
          <w:p w14:paraId="1DAD120B" w14:textId="77777777" w:rsidR="002B6200" w:rsidRPr="002B6200" w:rsidRDefault="002B6200" w:rsidP="002B6200">
            <w:pPr>
              <w:rPr>
                <w:bCs/>
                <w:sz w:val="18"/>
                <w:szCs w:val="18"/>
              </w:rPr>
            </w:pPr>
            <w:r w:rsidRPr="002B6200">
              <w:rPr>
                <w:bCs/>
                <w:sz w:val="18"/>
                <w:szCs w:val="18"/>
              </w:rPr>
              <w:t>Текущий ремонт тепловых камер, 4 шт</w:t>
            </w:r>
          </w:p>
        </w:tc>
        <w:tc>
          <w:tcPr>
            <w:tcW w:w="594" w:type="pct"/>
            <w:gridSpan w:val="2"/>
            <w:shd w:val="clear" w:color="auto" w:fill="auto"/>
            <w:vAlign w:val="center"/>
            <w:hideMark/>
          </w:tcPr>
          <w:p w14:paraId="1399F7A1"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14BDA7D8"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0" w:type="pct"/>
            <w:shd w:val="clear" w:color="auto" w:fill="auto"/>
            <w:vAlign w:val="center"/>
            <w:hideMark/>
          </w:tcPr>
          <w:p w14:paraId="4ADCC077" w14:textId="77777777" w:rsidR="002B6200" w:rsidRPr="002B6200" w:rsidRDefault="002B6200" w:rsidP="002B6200">
            <w:pPr>
              <w:jc w:val="center"/>
              <w:rPr>
                <w:bCs/>
                <w:color w:val="000000"/>
                <w:sz w:val="18"/>
                <w:szCs w:val="18"/>
              </w:rPr>
            </w:pPr>
            <w:r w:rsidRPr="002B6200">
              <w:rPr>
                <w:bCs/>
                <w:color w:val="000000"/>
                <w:sz w:val="18"/>
                <w:szCs w:val="18"/>
              </w:rPr>
              <w:t>58,74</w:t>
            </w:r>
          </w:p>
        </w:tc>
        <w:tc>
          <w:tcPr>
            <w:tcW w:w="885" w:type="pct"/>
            <w:gridSpan w:val="2"/>
            <w:shd w:val="clear" w:color="auto" w:fill="auto"/>
            <w:vAlign w:val="center"/>
            <w:hideMark/>
          </w:tcPr>
          <w:p w14:paraId="11D07B83"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92" w:type="pct"/>
            <w:gridSpan w:val="2"/>
            <w:shd w:val="clear" w:color="auto" w:fill="auto"/>
            <w:vAlign w:val="center"/>
            <w:hideMark/>
          </w:tcPr>
          <w:p w14:paraId="061F01BF" w14:textId="77777777" w:rsidR="002B6200" w:rsidRPr="002B6200" w:rsidRDefault="002B6200" w:rsidP="002B6200">
            <w:pPr>
              <w:jc w:val="center"/>
              <w:rPr>
                <w:bCs/>
                <w:color w:val="000000"/>
                <w:sz w:val="18"/>
                <w:szCs w:val="18"/>
              </w:rPr>
            </w:pPr>
            <w:r w:rsidRPr="002B6200">
              <w:rPr>
                <w:bCs/>
                <w:color w:val="000000"/>
                <w:sz w:val="18"/>
                <w:szCs w:val="18"/>
              </w:rPr>
              <w:t>58,74</w:t>
            </w:r>
          </w:p>
        </w:tc>
        <w:tc>
          <w:tcPr>
            <w:tcW w:w="507" w:type="pct"/>
            <w:shd w:val="clear" w:color="auto" w:fill="auto"/>
            <w:vAlign w:val="center"/>
            <w:hideMark/>
          </w:tcPr>
          <w:p w14:paraId="6E92B5DB"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7E52475C" w14:textId="77777777" w:rsidTr="00E8485B">
        <w:trPr>
          <w:trHeight w:val="20"/>
        </w:trPr>
        <w:tc>
          <w:tcPr>
            <w:tcW w:w="2206" w:type="pct"/>
            <w:gridSpan w:val="7"/>
            <w:shd w:val="clear" w:color="auto" w:fill="auto"/>
            <w:vAlign w:val="center"/>
            <w:hideMark/>
          </w:tcPr>
          <w:p w14:paraId="6FBAE1CB" w14:textId="77777777" w:rsidR="002B6200" w:rsidRPr="002B6200" w:rsidRDefault="002B6200" w:rsidP="002B6200">
            <w:pPr>
              <w:jc w:val="center"/>
              <w:rPr>
                <w:bCs/>
                <w:color w:val="000000"/>
                <w:sz w:val="18"/>
                <w:szCs w:val="18"/>
              </w:rPr>
            </w:pPr>
            <w:r w:rsidRPr="002B6200">
              <w:rPr>
                <w:bCs/>
                <w:color w:val="000000"/>
                <w:sz w:val="18"/>
                <w:szCs w:val="18"/>
              </w:rPr>
              <w:t>Котельная № 36</w:t>
            </w:r>
          </w:p>
        </w:tc>
        <w:tc>
          <w:tcPr>
            <w:tcW w:w="810" w:type="pct"/>
            <w:shd w:val="clear" w:color="auto" w:fill="auto"/>
            <w:vAlign w:val="center"/>
            <w:hideMark/>
          </w:tcPr>
          <w:p w14:paraId="6F7522E0" w14:textId="77777777" w:rsidR="002B6200" w:rsidRPr="002B6200" w:rsidRDefault="002B6200" w:rsidP="002B6200">
            <w:pPr>
              <w:jc w:val="center"/>
              <w:rPr>
                <w:bCs/>
                <w:color w:val="000000"/>
                <w:sz w:val="18"/>
                <w:szCs w:val="18"/>
              </w:rPr>
            </w:pPr>
            <w:r w:rsidRPr="002B6200">
              <w:rPr>
                <w:bCs/>
                <w:color w:val="000000"/>
                <w:sz w:val="18"/>
                <w:szCs w:val="18"/>
              </w:rPr>
              <w:t>1673,78</w:t>
            </w:r>
          </w:p>
        </w:tc>
        <w:tc>
          <w:tcPr>
            <w:tcW w:w="885" w:type="pct"/>
            <w:gridSpan w:val="2"/>
            <w:shd w:val="clear" w:color="auto" w:fill="auto"/>
            <w:vAlign w:val="center"/>
            <w:hideMark/>
          </w:tcPr>
          <w:p w14:paraId="7BC7EE92" w14:textId="77777777" w:rsidR="002B6200" w:rsidRPr="002B6200" w:rsidRDefault="002B6200" w:rsidP="002B6200">
            <w:pPr>
              <w:jc w:val="center"/>
              <w:rPr>
                <w:bCs/>
                <w:color w:val="000000"/>
                <w:sz w:val="18"/>
                <w:szCs w:val="18"/>
              </w:rPr>
            </w:pPr>
          </w:p>
        </w:tc>
        <w:tc>
          <w:tcPr>
            <w:tcW w:w="592" w:type="pct"/>
            <w:gridSpan w:val="2"/>
            <w:shd w:val="clear" w:color="auto" w:fill="auto"/>
            <w:vAlign w:val="center"/>
            <w:hideMark/>
          </w:tcPr>
          <w:p w14:paraId="40185957" w14:textId="77777777" w:rsidR="002B6200" w:rsidRPr="002B6200" w:rsidRDefault="002B6200" w:rsidP="002B6200">
            <w:pPr>
              <w:jc w:val="center"/>
              <w:rPr>
                <w:bCs/>
                <w:color w:val="000000"/>
                <w:sz w:val="18"/>
                <w:szCs w:val="18"/>
              </w:rPr>
            </w:pPr>
            <w:r w:rsidRPr="002B6200">
              <w:rPr>
                <w:bCs/>
                <w:color w:val="000000"/>
                <w:sz w:val="18"/>
                <w:szCs w:val="18"/>
              </w:rPr>
              <w:t>1673,78</w:t>
            </w:r>
          </w:p>
        </w:tc>
        <w:tc>
          <w:tcPr>
            <w:tcW w:w="507" w:type="pct"/>
            <w:shd w:val="clear" w:color="auto" w:fill="auto"/>
            <w:vAlign w:val="center"/>
            <w:hideMark/>
          </w:tcPr>
          <w:p w14:paraId="012833A7" w14:textId="77777777" w:rsidR="002B6200" w:rsidRPr="002B6200" w:rsidRDefault="002B6200" w:rsidP="002B6200">
            <w:pPr>
              <w:jc w:val="center"/>
              <w:rPr>
                <w:bCs/>
                <w:color w:val="000000"/>
                <w:sz w:val="18"/>
                <w:szCs w:val="18"/>
              </w:rPr>
            </w:pPr>
          </w:p>
        </w:tc>
      </w:tr>
      <w:tr w:rsidR="002B6200" w:rsidRPr="002B6200" w14:paraId="2B0E1A49" w14:textId="77777777" w:rsidTr="00E8485B">
        <w:trPr>
          <w:trHeight w:val="20"/>
        </w:trPr>
        <w:tc>
          <w:tcPr>
            <w:tcW w:w="159" w:type="pct"/>
            <w:shd w:val="clear" w:color="auto" w:fill="auto"/>
            <w:vAlign w:val="center"/>
            <w:hideMark/>
          </w:tcPr>
          <w:p w14:paraId="35888F62" w14:textId="77777777" w:rsidR="002B6200" w:rsidRPr="002B6200" w:rsidRDefault="002B6200" w:rsidP="002B6200">
            <w:pPr>
              <w:jc w:val="center"/>
              <w:rPr>
                <w:bCs/>
                <w:color w:val="000000"/>
                <w:sz w:val="18"/>
                <w:szCs w:val="18"/>
              </w:rPr>
            </w:pPr>
            <w:r w:rsidRPr="002B6200">
              <w:rPr>
                <w:bCs/>
                <w:color w:val="000000"/>
                <w:sz w:val="18"/>
                <w:szCs w:val="18"/>
              </w:rPr>
              <w:t>1</w:t>
            </w:r>
          </w:p>
        </w:tc>
        <w:tc>
          <w:tcPr>
            <w:tcW w:w="1159" w:type="pct"/>
            <w:gridSpan w:val="3"/>
            <w:shd w:val="clear" w:color="auto" w:fill="auto"/>
            <w:vAlign w:val="center"/>
            <w:hideMark/>
          </w:tcPr>
          <w:p w14:paraId="52F16476" w14:textId="77777777" w:rsidR="002B6200" w:rsidRPr="002B6200" w:rsidRDefault="002B6200" w:rsidP="002B6200">
            <w:pPr>
              <w:rPr>
                <w:bCs/>
                <w:sz w:val="18"/>
                <w:szCs w:val="18"/>
              </w:rPr>
            </w:pPr>
            <w:r w:rsidRPr="002B6200">
              <w:rPr>
                <w:bCs/>
                <w:sz w:val="18"/>
                <w:szCs w:val="18"/>
              </w:rPr>
              <w:t>Капитальный ремонт тепловой сети от ТК11 до ввода в ж.д. ул. Рейдовая, 15, 26 м</w:t>
            </w:r>
          </w:p>
        </w:tc>
        <w:tc>
          <w:tcPr>
            <w:tcW w:w="594" w:type="pct"/>
            <w:gridSpan w:val="2"/>
            <w:shd w:val="clear" w:color="auto" w:fill="auto"/>
            <w:vAlign w:val="center"/>
            <w:hideMark/>
          </w:tcPr>
          <w:p w14:paraId="11A7F61C" w14:textId="77777777" w:rsidR="002B6200" w:rsidRPr="002B6200" w:rsidRDefault="002B6200" w:rsidP="002B6200">
            <w:pPr>
              <w:jc w:val="center"/>
              <w:rPr>
                <w:bCs/>
                <w:color w:val="000000"/>
                <w:sz w:val="18"/>
                <w:szCs w:val="18"/>
              </w:rPr>
            </w:pPr>
            <w:r w:rsidRPr="002B6200">
              <w:rPr>
                <w:bCs/>
                <w:color w:val="000000"/>
                <w:sz w:val="18"/>
                <w:szCs w:val="18"/>
              </w:rPr>
              <w:t>Подрядный</w:t>
            </w:r>
          </w:p>
        </w:tc>
        <w:tc>
          <w:tcPr>
            <w:tcW w:w="295" w:type="pct"/>
            <w:shd w:val="clear" w:color="auto" w:fill="auto"/>
            <w:vAlign w:val="center"/>
            <w:hideMark/>
          </w:tcPr>
          <w:p w14:paraId="73995195" w14:textId="77777777" w:rsidR="002B6200" w:rsidRPr="002B6200" w:rsidRDefault="002B6200" w:rsidP="002B6200">
            <w:pPr>
              <w:jc w:val="center"/>
              <w:rPr>
                <w:bCs/>
                <w:color w:val="000000"/>
                <w:sz w:val="18"/>
                <w:szCs w:val="18"/>
              </w:rPr>
            </w:pPr>
            <w:r w:rsidRPr="002B6200">
              <w:rPr>
                <w:bCs/>
                <w:color w:val="000000"/>
                <w:sz w:val="18"/>
                <w:szCs w:val="18"/>
              </w:rPr>
              <w:t>КР</w:t>
            </w:r>
          </w:p>
        </w:tc>
        <w:tc>
          <w:tcPr>
            <w:tcW w:w="810" w:type="pct"/>
            <w:shd w:val="clear" w:color="auto" w:fill="auto"/>
            <w:vAlign w:val="center"/>
            <w:hideMark/>
          </w:tcPr>
          <w:p w14:paraId="5BDBB0EC" w14:textId="77777777" w:rsidR="002B6200" w:rsidRPr="002B6200" w:rsidRDefault="002B6200" w:rsidP="002B6200">
            <w:pPr>
              <w:jc w:val="center"/>
              <w:rPr>
                <w:bCs/>
                <w:color w:val="000000"/>
                <w:sz w:val="18"/>
                <w:szCs w:val="18"/>
              </w:rPr>
            </w:pPr>
            <w:r w:rsidRPr="002B6200">
              <w:rPr>
                <w:bCs/>
                <w:color w:val="000000"/>
                <w:sz w:val="18"/>
                <w:szCs w:val="18"/>
              </w:rPr>
              <w:t>234,79</w:t>
            </w:r>
          </w:p>
        </w:tc>
        <w:tc>
          <w:tcPr>
            <w:tcW w:w="885" w:type="pct"/>
            <w:gridSpan w:val="2"/>
            <w:shd w:val="clear" w:color="auto" w:fill="auto"/>
            <w:vAlign w:val="center"/>
            <w:hideMark/>
          </w:tcPr>
          <w:p w14:paraId="161F27E0" w14:textId="77777777" w:rsidR="002B6200" w:rsidRPr="002B6200" w:rsidRDefault="002B6200" w:rsidP="002B6200">
            <w:pPr>
              <w:jc w:val="center"/>
              <w:rPr>
                <w:bCs/>
                <w:color w:val="000000"/>
                <w:sz w:val="18"/>
                <w:szCs w:val="18"/>
              </w:rPr>
            </w:pPr>
            <w:r w:rsidRPr="002B6200">
              <w:rPr>
                <w:bCs/>
                <w:color w:val="000000"/>
                <w:sz w:val="18"/>
                <w:szCs w:val="18"/>
              </w:rPr>
              <w:t>Локальный сметный расчет, дефектная ведомость</w:t>
            </w:r>
          </w:p>
        </w:tc>
        <w:tc>
          <w:tcPr>
            <w:tcW w:w="592" w:type="pct"/>
            <w:gridSpan w:val="2"/>
            <w:shd w:val="clear" w:color="auto" w:fill="auto"/>
            <w:vAlign w:val="center"/>
            <w:hideMark/>
          </w:tcPr>
          <w:p w14:paraId="4449838F" w14:textId="77777777" w:rsidR="002B6200" w:rsidRPr="002B6200" w:rsidRDefault="002B6200" w:rsidP="002B6200">
            <w:pPr>
              <w:jc w:val="center"/>
              <w:rPr>
                <w:bCs/>
                <w:color w:val="000000"/>
                <w:sz w:val="18"/>
                <w:szCs w:val="18"/>
              </w:rPr>
            </w:pPr>
            <w:r w:rsidRPr="002B6200">
              <w:rPr>
                <w:bCs/>
                <w:color w:val="000000"/>
                <w:sz w:val="18"/>
                <w:szCs w:val="18"/>
              </w:rPr>
              <w:t>234,79</w:t>
            </w:r>
          </w:p>
        </w:tc>
        <w:tc>
          <w:tcPr>
            <w:tcW w:w="507" w:type="pct"/>
            <w:shd w:val="clear" w:color="auto" w:fill="auto"/>
            <w:vAlign w:val="center"/>
            <w:hideMark/>
          </w:tcPr>
          <w:p w14:paraId="5348CDDB"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439BD64D" w14:textId="77777777" w:rsidTr="00E8485B">
        <w:trPr>
          <w:trHeight w:val="20"/>
        </w:trPr>
        <w:tc>
          <w:tcPr>
            <w:tcW w:w="159" w:type="pct"/>
            <w:shd w:val="clear" w:color="auto" w:fill="auto"/>
            <w:vAlign w:val="center"/>
            <w:hideMark/>
          </w:tcPr>
          <w:p w14:paraId="5713202F" w14:textId="77777777" w:rsidR="002B6200" w:rsidRPr="002B6200" w:rsidRDefault="002B6200" w:rsidP="002B6200">
            <w:pPr>
              <w:jc w:val="center"/>
              <w:rPr>
                <w:bCs/>
                <w:color w:val="000000"/>
                <w:sz w:val="18"/>
                <w:szCs w:val="18"/>
              </w:rPr>
            </w:pPr>
            <w:r w:rsidRPr="002B6200">
              <w:rPr>
                <w:bCs/>
                <w:color w:val="000000"/>
                <w:sz w:val="18"/>
                <w:szCs w:val="18"/>
              </w:rPr>
              <w:t>2</w:t>
            </w:r>
          </w:p>
        </w:tc>
        <w:tc>
          <w:tcPr>
            <w:tcW w:w="1159" w:type="pct"/>
            <w:gridSpan w:val="3"/>
            <w:shd w:val="clear" w:color="auto" w:fill="auto"/>
            <w:vAlign w:val="center"/>
            <w:hideMark/>
          </w:tcPr>
          <w:p w14:paraId="13C697B9" w14:textId="77777777" w:rsidR="002B6200" w:rsidRPr="002B6200" w:rsidRDefault="002B6200" w:rsidP="002B6200">
            <w:pPr>
              <w:rPr>
                <w:bCs/>
                <w:sz w:val="18"/>
                <w:szCs w:val="18"/>
              </w:rPr>
            </w:pPr>
            <w:r w:rsidRPr="002B6200">
              <w:rPr>
                <w:bCs/>
                <w:sz w:val="18"/>
                <w:szCs w:val="18"/>
              </w:rPr>
              <w:t>Капитальный ремонт тепловой сети от ТК9 до ввода в ж.д. ул.Рейдовая, 9, 50 м</w:t>
            </w:r>
          </w:p>
        </w:tc>
        <w:tc>
          <w:tcPr>
            <w:tcW w:w="594" w:type="pct"/>
            <w:gridSpan w:val="2"/>
            <w:shd w:val="clear" w:color="auto" w:fill="auto"/>
            <w:vAlign w:val="center"/>
            <w:hideMark/>
          </w:tcPr>
          <w:p w14:paraId="44B75638" w14:textId="77777777" w:rsidR="002B6200" w:rsidRPr="002B6200" w:rsidRDefault="002B6200" w:rsidP="002B6200">
            <w:pPr>
              <w:jc w:val="center"/>
              <w:rPr>
                <w:bCs/>
                <w:color w:val="000000"/>
                <w:sz w:val="18"/>
                <w:szCs w:val="18"/>
              </w:rPr>
            </w:pPr>
            <w:r w:rsidRPr="002B6200">
              <w:rPr>
                <w:bCs/>
                <w:color w:val="000000"/>
                <w:sz w:val="18"/>
                <w:szCs w:val="18"/>
              </w:rPr>
              <w:t>Подрядный</w:t>
            </w:r>
          </w:p>
        </w:tc>
        <w:tc>
          <w:tcPr>
            <w:tcW w:w="295" w:type="pct"/>
            <w:shd w:val="clear" w:color="auto" w:fill="auto"/>
            <w:vAlign w:val="center"/>
            <w:hideMark/>
          </w:tcPr>
          <w:p w14:paraId="48737D28" w14:textId="77777777" w:rsidR="002B6200" w:rsidRPr="002B6200" w:rsidRDefault="002B6200" w:rsidP="002B6200">
            <w:pPr>
              <w:jc w:val="center"/>
              <w:rPr>
                <w:bCs/>
                <w:color w:val="000000"/>
                <w:sz w:val="18"/>
                <w:szCs w:val="18"/>
              </w:rPr>
            </w:pPr>
            <w:r w:rsidRPr="002B6200">
              <w:rPr>
                <w:bCs/>
                <w:color w:val="000000"/>
                <w:sz w:val="18"/>
                <w:szCs w:val="18"/>
              </w:rPr>
              <w:t>КР</w:t>
            </w:r>
          </w:p>
        </w:tc>
        <w:tc>
          <w:tcPr>
            <w:tcW w:w="810" w:type="pct"/>
            <w:shd w:val="clear" w:color="auto" w:fill="auto"/>
            <w:vAlign w:val="center"/>
            <w:hideMark/>
          </w:tcPr>
          <w:p w14:paraId="11954711" w14:textId="77777777" w:rsidR="002B6200" w:rsidRPr="002B6200" w:rsidRDefault="002B6200" w:rsidP="002B6200">
            <w:pPr>
              <w:jc w:val="center"/>
              <w:rPr>
                <w:bCs/>
                <w:color w:val="000000"/>
                <w:sz w:val="18"/>
                <w:szCs w:val="18"/>
              </w:rPr>
            </w:pPr>
            <w:r w:rsidRPr="002B6200">
              <w:rPr>
                <w:bCs/>
                <w:color w:val="000000"/>
                <w:sz w:val="18"/>
                <w:szCs w:val="18"/>
              </w:rPr>
              <w:t>434,19</w:t>
            </w:r>
          </w:p>
        </w:tc>
        <w:tc>
          <w:tcPr>
            <w:tcW w:w="885" w:type="pct"/>
            <w:gridSpan w:val="2"/>
            <w:shd w:val="clear" w:color="auto" w:fill="auto"/>
            <w:vAlign w:val="center"/>
            <w:hideMark/>
          </w:tcPr>
          <w:p w14:paraId="26D4215B" w14:textId="77777777" w:rsidR="002B6200" w:rsidRPr="002B6200" w:rsidRDefault="002B6200" w:rsidP="002B6200">
            <w:pPr>
              <w:jc w:val="center"/>
              <w:rPr>
                <w:bCs/>
                <w:color w:val="000000"/>
                <w:sz w:val="18"/>
                <w:szCs w:val="18"/>
              </w:rPr>
            </w:pPr>
            <w:r w:rsidRPr="002B6200">
              <w:rPr>
                <w:bCs/>
                <w:color w:val="000000"/>
                <w:sz w:val="18"/>
                <w:szCs w:val="18"/>
              </w:rPr>
              <w:t>Локальный сметный расчет, дефектная ведомость</w:t>
            </w:r>
          </w:p>
        </w:tc>
        <w:tc>
          <w:tcPr>
            <w:tcW w:w="592" w:type="pct"/>
            <w:gridSpan w:val="2"/>
            <w:shd w:val="clear" w:color="auto" w:fill="auto"/>
            <w:vAlign w:val="center"/>
            <w:hideMark/>
          </w:tcPr>
          <w:p w14:paraId="33107328" w14:textId="77777777" w:rsidR="002B6200" w:rsidRPr="002B6200" w:rsidRDefault="002B6200" w:rsidP="002B6200">
            <w:pPr>
              <w:jc w:val="center"/>
              <w:rPr>
                <w:bCs/>
                <w:color w:val="000000"/>
                <w:sz w:val="18"/>
                <w:szCs w:val="18"/>
              </w:rPr>
            </w:pPr>
            <w:r w:rsidRPr="002B6200">
              <w:rPr>
                <w:bCs/>
                <w:color w:val="000000"/>
                <w:sz w:val="18"/>
                <w:szCs w:val="18"/>
              </w:rPr>
              <w:t>434,19</w:t>
            </w:r>
          </w:p>
        </w:tc>
        <w:tc>
          <w:tcPr>
            <w:tcW w:w="507" w:type="pct"/>
            <w:shd w:val="clear" w:color="auto" w:fill="auto"/>
            <w:vAlign w:val="center"/>
            <w:hideMark/>
          </w:tcPr>
          <w:p w14:paraId="191E89DE"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52510D0A" w14:textId="77777777" w:rsidTr="00E8485B">
        <w:trPr>
          <w:trHeight w:val="20"/>
        </w:trPr>
        <w:tc>
          <w:tcPr>
            <w:tcW w:w="159" w:type="pct"/>
            <w:shd w:val="clear" w:color="auto" w:fill="auto"/>
            <w:vAlign w:val="center"/>
            <w:hideMark/>
          </w:tcPr>
          <w:p w14:paraId="4C791AD8" w14:textId="77777777" w:rsidR="002B6200" w:rsidRPr="002B6200" w:rsidRDefault="002B6200" w:rsidP="002B6200">
            <w:pPr>
              <w:jc w:val="center"/>
              <w:rPr>
                <w:bCs/>
                <w:color w:val="000000"/>
                <w:sz w:val="18"/>
                <w:szCs w:val="18"/>
              </w:rPr>
            </w:pPr>
            <w:r w:rsidRPr="002B6200">
              <w:rPr>
                <w:bCs/>
                <w:color w:val="000000"/>
                <w:sz w:val="18"/>
                <w:szCs w:val="18"/>
              </w:rPr>
              <w:t>3</w:t>
            </w:r>
          </w:p>
        </w:tc>
        <w:tc>
          <w:tcPr>
            <w:tcW w:w="1159" w:type="pct"/>
            <w:gridSpan w:val="3"/>
            <w:shd w:val="clear" w:color="auto" w:fill="auto"/>
            <w:vAlign w:val="center"/>
            <w:hideMark/>
          </w:tcPr>
          <w:p w14:paraId="5D07A643" w14:textId="77777777" w:rsidR="002B6200" w:rsidRPr="002B6200" w:rsidRDefault="002B6200" w:rsidP="002B6200">
            <w:pPr>
              <w:rPr>
                <w:bCs/>
                <w:sz w:val="18"/>
                <w:szCs w:val="18"/>
              </w:rPr>
            </w:pPr>
            <w:r w:rsidRPr="002B6200">
              <w:rPr>
                <w:bCs/>
                <w:sz w:val="18"/>
                <w:szCs w:val="18"/>
              </w:rPr>
              <w:t>Капитальный ремонт тепловой сети от ТК8 до ввода в ж.д. ул.Рейдовая, 11, 34 м</w:t>
            </w:r>
          </w:p>
        </w:tc>
        <w:tc>
          <w:tcPr>
            <w:tcW w:w="594" w:type="pct"/>
            <w:gridSpan w:val="2"/>
            <w:shd w:val="clear" w:color="auto" w:fill="auto"/>
            <w:vAlign w:val="center"/>
            <w:hideMark/>
          </w:tcPr>
          <w:p w14:paraId="0982315C" w14:textId="77777777" w:rsidR="002B6200" w:rsidRPr="002B6200" w:rsidRDefault="002B6200" w:rsidP="002B6200">
            <w:pPr>
              <w:jc w:val="center"/>
              <w:rPr>
                <w:bCs/>
                <w:color w:val="000000"/>
                <w:sz w:val="18"/>
                <w:szCs w:val="18"/>
              </w:rPr>
            </w:pPr>
            <w:r w:rsidRPr="002B6200">
              <w:rPr>
                <w:bCs/>
                <w:color w:val="000000"/>
                <w:sz w:val="18"/>
                <w:szCs w:val="18"/>
              </w:rPr>
              <w:t>Подрядный</w:t>
            </w:r>
          </w:p>
        </w:tc>
        <w:tc>
          <w:tcPr>
            <w:tcW w:w="295" w:type="pct"/>
            <w:shd w:val="clear" w:color="auto" w:fill="auto"/>
            <w:vAlign w:val="center"/>
            <w:hideMark/>
          </w:tcPr>
          <w:p w14:paraId="62AC41CE" w14:textId="77777777" w:rsidR="002B6200" w:rsidRPr="002B6200" w:rsidRDefault="002B6200" w:rsidP="002B6200">
            <w:pPr>
              <w:jc w:val="center"/>
              <w:rPr>
                <w:bCs/>
                <w:color w:val="000000"/>
                <w:sz w:val="18"/>
                <w:szCs w:val="18"/>
              </w:rPr>
            </w:pPr>
            <w:r w:rsidRPr="002B6200">
              <w:rPr>
                <w:bCs/>
                <w:color w:val="000000"/>
                <w:sz w:val="18"/>
                <w:szCs w:val="18"/>
              </w:rPr>
              <w:t>КР</w:t>
            </w:r>
          </w:p>
        </w:tc>
        <w:tc>
          <w:tcPr>
            <w:tcW w:w="810" w:type="pct"/>
            <w:shd w:val="clear" w:color="auto" w:fill="auto"/>
            <w:vAlign w:val="center"/>
            <w:hideMark/>
          </w:tcPr>
          <w:p w14:paraId="05655C33" w14:textId="77777777" w:rsidR="002B6200" w:rsidRPr="002B6200" w:rsidRDefault="002B6200" w:rsidP="002B6200">
            <w:pPr>
              <w:jc w:val="center"/>
              <w:rPr>
                <w:bCs/>
                <w:color w:val="000000"/>
                <w:sz w:val="18"/>
                <w:szCs w:val="18"/>
              </w:rPr>
            </w:pPr>
            <w:r w:rsidRPr="002B6200">
              <w:rPr>
                <w:bCs/>
                <w:color w:val="000000"/>
                <w:sz w:val="18"/>
                <w:szCs w:val="18"/>
              </w:rPr>
              <w:t>278,46</w:t>
            </w:r>
          </w:p>
        </w:tc>
        <w:tc>
          <w:tcPr>
            <w:tcW w:w="885" w:type="pct"/>
            <w:gridSpan w:val="2"/>
            <w:shd w:val="clear" w:color="auto" w:fill="auto"/>
            <w:vAlign w:val="center"/>
            <w:hideMark/>
          </w:tcPr>
          <w:p w14:paraId="1C8EB445" w14:textId="77777777" w:rsidR="002B6200" w:rsidRPr="002B6200" w:rsidRDefault="002B6200" w:rsidP="002B6200">
            <w:pPr>
              <w:jc w:val="center"/>
              <w:rPr>
                <w:bCs/>
                <w:color w:val="000000"/>
                <w:sz w:val="18"/>
                <w:szCs w:val="18"/>
              </w:rPr>
            </w:pPr>
            <w:r w:rsidRPr="002B6200">
              <w:rPr>
                <w:bCs/>
                <w:color w:val="000000"/>
                <w:sz w:val="18"/>
                <w:szCs w:val="18"/>
              </w:rPr>
              <w:t>Локальный сметный расчет, дефектная ведомость</w:t>
            </w:r>
          </w:p>
        </w:tc>
        <w:tc>
          <w:tcPr>
            <w:tcW w:w="592" w:type="pct"/>
            <w:gridSpan w:val="2"/>
            <w:shd w:val="clear" w:color="auto" w:fill="auto"/>
            <w:vAlign w:val="center"/>
            <w:hideMark/>
          </w:tcPr>
          <w:p w14:paraId="29A68732" w14:textId="77777777" w:rsidR="002B6200" w:rsidRPr="002B6200" w:rsidRDefault="002B6200" w:rsidP="002B6200">
            <w:pPr>
              <w:jc w:val="center"/>
              <w:rPr>
                <w:bCs/>
                <w:color w:val="000000"/>
                <w:sz w:val="18"/>
                <w:szCs w:val="18"/>
              </w:rPr>
            </w:pPr>
            <w:r w:rsidRPr="002B6200">
              <w:rPr>
                <w:bCs/>
                <w:color w:val="000000"/>
                <w:sz w:val="18"/>
                <w:szCs w:val="18"/>
              </w:rPr>
              <w:t>278,46</w:t>
            </w:r>
          </w:p>
        </w:tc>
        <w:tc>
          <w:tcPr>
            <w:tcW w:w="507" w:type="pct"/>
            <w:shd w:val="clear" w:color="auto" w:fill="auto"/>
            <w:vAlign w:val="center"/>
            <w:hideMark/>
          </w:tcPr>
          <w:p w14:paraId="749D519E"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3FF3FB6B" w14:textId="77777777" w:rsidTr="00E8485B">
        <w:trPr>
          <w:trHeight w:val="20"/>
        </w:trPr>
        <w:tc>
          <w:tcPr>
            <w:tcW w:w="159" w:type="pct"/>
            <w:shd w:val="clear" w:color="auto" w:fill="auto"/>
            <w:vAlign w:val="center"/>
            <w:hideMark/>
          </w:tcPr>
          <w:p w14:paraId="0A6E0F2E" w14:textId="77777777" w:rsidR="002B6200" w:rsidRPr="002B6200" w:rsidRDefault="002B6200" w:rsidP="002B6200">
            <w:pPr>
              <w:jc w:val="center"/>
              <w:rPr>
                <w:bCs/>
                <w:color w:val="000000"/>
                <w:sz w:val="18"/>
                <w:szCs w:val="18"/>
              </w:rPr>
            </w:pPr>
            <w:r w:rsidRPr="002B6200">
              <w:rPr>
                <w:bCs/>
                <w:color w:val="000000"/>
                <w:sz w:val="18"/>
                <w:szCs w:val="18"/>
              </w:rPr>
              <w:t>4</w:t>
            </w:r>
          </w:p>
        </w:tc>
        <w:tc>
          <w:tcPr>
            <w:tcW w:w="1159" w:type="pct"/>
            <w:gridSpan w:val="3"/>
            <w:shd w:val="clear" w:color="auto" w:fill="auto"/>
            <w:vAlign w:val="center"/>
            <w:hideMark/>
          </w:tcPr>
          <w:p w14:paraId="3B490352" w14:textId="77777777" w:rsidR="002B6200" w:rsidRPr="002B6200" w:rsidRDefault="002B6200" w:rsidP="002B6200">
            <w:pPr>
              <w:rPr>
                <w:bCs/>
                <w:sz w:val="18"/>
                <w:szCs w:val="18"/>
              </w:rPr>
            </w:pPr>
            <w:r w:rsidRPr="002B6200">
              <w:rPr>
                <w:bCs/>
                <w:sz w:val="18"/>
                <w:szCs w:val="18"/>
              </w:rPr>
              <w:t>Капитальный ремонт тепловой сети от ТКЗI до ввода в ж.д. ул. Большевистская, 25, 102 м</w:t>
            </w:r>
          </w:p>
        </w:tc>
        <w:tc>
          <w:tcPr>
            <w:tcW w:w="594" w:type="pct"/>
            <w:gridSpan w:val="2"/>
            <w:shd w:val="clear" w:color="auto" w:fill="auto"/>
            <w:vAlign w:val="center"/>
            <w:hideMark/>
          </w:tcPr>
          <w:p w14:paraId="7B112FAF" w14:textId="77777777" w:rsidR="002B6200" w:rsidRPr="002B6200" w:rsidRDefault="002B6200" w:rsidP="002B6200">
            <w:pPr>
              <w:jc w:val="center"/>
              <w:rPr>
                <w:bCs/>
                <w:color w:val="000000"/>
                <w:sz w:val="18"/>
                <w:szCs w:val="18"/>
              </w:rPr>
            </w:pPr>
            <w:r w:rsidRPr="002B6200">
              <w:rPr>
                <w:bCs/>
                <w:color w:val="000000"/>
                <w:sz w:val="18"/>
                <w:szCs w:val="18"/>
              </w:rPr>
              <w:t>Подрядный</w:t>
            </w:r>
          </w:p>
        </w:tc>
        <w:tc>
          <w:tcPr>
            <w:tcW w:w="295" w:type="pct"/>
            <w:shd w:val="clear" w:color="auto" w:fill="auto"/>
            <w:vAlign w:val="center"/>
            <w:hideMark/>
          </w:tcPr>
          <w:p w14:paraId="5D5F570A" w14:textId="77777777" w:rsidR="002B6200" w:rsidRPr="002B6200" w:rsidRDefault="002B6200" w:rsidP="002B6200">
            <w:pPr>
              <w:jc w:val="center"/>
              <w:rPr>
                <w:bCs/>
                <w:color w:val="000000"/>
                <w:sz w:val="18"/>
                <w:szCs w:val="18"/>
              </w:rPr>
            </w:pPr>
            <w:r w:rsidRPr="002B6200">
              <w:rPr>
                <w:bCs/>
                <w:color w:val="000000"/>
                <w:sz w:val="18"/>
                <w:szCs w:val="18"/>
              </w:rPr>
              <w:t>КР</w:t>
            </w:r>
          </w:p>
        </w:tc>
        <w:tc>
          <w:tcPr>
            <w:tcW w:w="810" w:type="pct"/>
            <w:shd w:val="clear" w:color="auto" w:fill="auto"/>
            <w:vAlign w:val="center"/>
            <w:hideMark/>
          </w:tcPr>
          <w:p w14:paraId="2D9B0E40" w14:textId="77777777" w:rsidR="002B6200" w:rsidRPr="002B6200" w:rsidRDefault="002B6200" w:rsidP="002B6200">
            <w:pPr>
              <w:jc w:val="center"/>
              <w:rPr>
                <w:bCs/>
                <w:color w:val="000000"/>
                <w:sz w:val="18"/>
                <w:szCs w:val="18"/>
              </w:rPr>
            </w:pPr>
            <w:r w:rsidRPr="002B6200">
              <w:rPr>
                <w:bCs/>
                <w:color w:val="000000"/>
                <w:sz w:val="18"/>
                <w:szCs w:val="18"/>
              </w:rPr>
              <w:t>726,34</w:t>
            </w:r>
          </w:p>
        </w:tc>
        <w:tc>
          <w:tcPr>
            <w:tcW w:w="885" w:type="pct"/>
            <w:gridSpan w:val="2"/>
            <w:shd w:val="clear" w:color="auto" w:fill="auto"/>
            <w:vAlign w:val="center"/>
            <w:hideMark/>
          </w:tcPr>
          <w:p w14:paraId="307E6B24" w14:textId="77777777" w:rsidR="002B6200" w:rsidRPr="002B6200" w:rsidRDefault="002B6200" w:rsidP="002B6200">
            <w:pPr>
              <w:jc w:val="center"/>
              <w:rPr>
                <w:bCs/>
                <w:color w:val="000000"/>
                <w:sz w:val="18"/>
                <w:szCs w:val="18"/>
              </w:rPr>
            </w:pPr>
            <w:r w:rsidRPr="002B6200">
              <w:rPr>
                <w:bCs/>
                <w:color w:val="000000"/>
                <w:sz w:val="18"/>
                <w:szCs w:val="18"/>
              </w:rPr>
              <w:t>Локальный сметный расчет, дефектная ведомость</w:t>
            </w:r>
          </w:p>
        </w:tc>
        <w:tc>
          <w:tcPr>
            <w:tcW w:w="592" w:type="pct"/>
            <w:gridSpan w:val="2"/>
            <w:shd w:val="clear" w:color="auto" w:fill="auto"/>
            <w:vAlign w:val="center"/>
            <w:hideMark/>
          </w:tcPr>
          <w:p w14:paraId="7CE11F43" w14:textId="77777777" w:rsidR="002B6200" w:rsidRPr="002B6200" w:rsidRDefault="002B6200" w:rsidP="002B6200">
            <w:pPr>
              <w:jc w:val="center"/>
              <w:rPr>
                <w:bCs/>
                <w:color w:val="000000"/>
                <w:sz w:val="18"/>
                <w:szCs w:val="18"/>
              </w:rPr>
            </w:pPr>
            <w:r w:rsidRPr="002B6200">
              <w:rPr>
                <w:bCs/>
                <w:color w:val="000000"/>
                <w:sz w:val="18"/>
                <w:szCs w:val="18"/>
              </w:rPr>
              <w:t>726,34</w:t>
            </w:r>
          </w:p>
        </w:tc>
        <w:tc>
          <w:tcPr>
            <w:tcW w:w="507" w:type="pct"/>
            <w:shd w:val="clear" w:color="auto" w:fill="auto"/>
            <w:vAlign w:val="center"/>
            <w:hideMark/>
          </w:tcPr>
          <w:p w14:paraId="63794FB7"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7B180593" w14:textId="77777777" w:rsidTr="00E8485B">
        <w:trPr>
          <w:trHeight w:val="20"/>
        </w:trPr>
        <w:tc>
          <w:tcPr>
            <w:tcW w:w="2206" w:type="pct"/>
            <w:gridSpan w:val="7"/>
            <w:shd w:val="clear" w:color="auto" w:fill="auto"/>
            <w:vAlign w:val="center"/>
            <w:hideMark/>
          </w:tcPr>
          <w:p w14:paraId="0E010CD8" w14:textId="77777777" w:rsidR="002B6200" w:rsidRPr="002B6200" w:rsidRDefault="002B6200" w:rsidP="002B6200">
            <w:pPr>
              <w:jc w:val="center"/>
              <w:rPr>
                <w:bCs/>
                <w:color w:val="000000"/>
                <w:sz w:val="18"/>
                <w:szCs w:val="18"/>
              </w:rPr>
            </w:pPr>
            <w:r w:rsidRPr="002B6200">
              <w:rPr>
                <w:bCs/>
                <w:color w:val="000000"/>
                <w:sz w:val="18"/>
                <w:szCs w:val="18"/>
              </w:rPr>
              <w:t>Котельная № 37</w:t>
            </w:r>
          </w:p>
        </w:tc>
        <w:tc>
          <w:tcPr>
            <w:tcW w:w="810" w:type="pct"/>
            <w:shd w:val="clear" w:color="auto" w:fill="auto"/>
            <w:vAlign w:val="center"/>
            <w:hideMark/>
          </w:tcPr>
          <w:p w14:paraId="59566D32" w14:textId="77777777" w:rsidR="002B6200" w:rsidRPr="002B6200" w:rsidRDefault="002B6200" w:rsidP="002B6200">
            <w:pPr>
              <w:jc w:val="center"/>
              <w:rPr>
                <w:bCs/>
                <w:color w:val="000000"/>
                <w:sz w:val="18"/>
                <w:szCs w:val="18"/>
              </w:rPr>
            </w:pPr>
            <w:r w:rsidRPr="002B6200">
              <w:rPr>
                <w:bCs/>
                <w:color w:val="000000"/>
                <w:sz w:val="18"/>
                <w:szCs w:val="18"/>
              </w:rPr>
              <w:t>1410,63</w:t>
            </w:r>
          </w:p>
        </w:tc>
        <w:tc>
          <w:tcPr>
            <w:tcW w:w="885" w:type="pct"/>
            <w:gridSpan w:val="2"/>
            <w:shd w:val="clear" w:color="auto" w:fill="auto"/>
            <w:vAlign w:val="center"/>
            <w:hideMark/>
          </w:tcPr>
          <w:p w14:paraId="63A7EFE1" w14:textId="77777777" w:rsidR="002B6200" w:rsidRPr="002B6200" w:rsidRDefault="002B6200" w:rsidP="002B6200">
            <w:pPr>
              <w:jc w:val="center"/>
              <w:rPr>
                <w:bCs/>
                <w:color w:val="000000"/>
                <w:sz w:val="18"/>
                <w:szCs w:val="18"/>
              </w:rPr>
            </w:pPr>
          </w:p>
        </w:tc>
        <w:tc>
          <w:tcPr>
            <w:tcW w:w="592" w:type="pct"/>
            <w:gridSpan w:val="2"/>
            <w:shd w:val="clear" w:color="auto" w:fill="auto"/>
            <w:vAlign w:val="center"/>
            <w:hideMark/>
          </w:tcPr>
          <w:p w14:paraId="3CAA66FA" w14:textId="77777777" w:rsidR="002B6200" w:rsidRPr="002B6200" w:rsidRDefault="002B6200" w:rsidP="002B6200">
            <w:pPr>
              <w:jc w:val="center"/>
              <w:rPr>
                <w:bCs/>
                <w:color w:val="000000"/>
                <w:sz w:val="18"/>
                <w:szCs w:val="18"/>
              </w:rPr>
            </w:pPr>
            <w:r w:rsidRPr="002B6200">
              <w:rPr>
                <w:bCs/>
                <w:color w:val="000000"/>
                <w:sz w:val="18"/>
                <w:szCs w:val="18"/>
              </w:rPr>
              <w:t>1410,63</w:t>
            </w:r>
          </w:p>
        </w:tc>
        <w:tc>
          <w:tcPr>
            <w:tcW w:w="507" w:type="pct"/>
            <w:shd w:val="clear" w:color="auto" w:fill="auto"/>
            <w:vAlign w:val="center"/>
            <w:hideMark/>
          </w:tcPr>
          <w:p w14:paraId="703D4F4C" w14:textId="77777777" w:rsidR="002B6200" w:rsidRPr="002B6200" w:rsidRDefault="002B6200" w:rsidP="002B6200">
            <w:pPr>
              <w:jc w:val="center"/>
              <w:rPr>
                <w:bCs/>
                <w:color w:val="000000"/>
                <w:sz w:val="18"/>
                <w:szCs w:val="18"/>
              </w:rPr>
            </w:pPr>
          </w:p>
        </w:tc>
      </w:tr>
      <w:tr w:rsidR="002B6200" w:rsidRPr="002B6200" w14:paraId="294FD5B1" w14:textId="77777777" w:rsidTr="00E8485B">
        <w:trPr>
          <w:trHeight w:val="20"/>
        </w:trPr>
        <w:tc>
          <w:tcPr>
            <w:tcW w:w="159" w:type="pct"/>
            <w:shd w:val="clear" w:color="auto" w:fill="auto"/>
            <w:vAlign w:val="center"/>
            <w:hideMark/>
          </w:tcPr>
          <w:p w14:paraId="639AD90D" w14:textId="77777777" w:rsidR="002B6200" w:rsidRPr="002B6200" w:rsidRDefault="002B6200" w:rsidP="002B6200">
            <w:pPr>
              <w:jc w:val="center"/>
              <w:rPr>
                <w:bCs/>
                <w:color w:val="000000"/>
                <w:sz w:val="18"/>
                <w:szCs w:val="18"/>
              </w:rPr>
            </w:pPr>
            <w:r w:rsidRPr="002B6200">
              <w:rPr>
                <w:bCs/>
                <w:color w:val="000000"/>
                <w:sz w:val="18"/>
                <w:szCs w:val="18"/>
              </w:rPr>
              <w:lastRenderedPageBreak/>
              <w:t>1</w:t>
            </w:r>
          </w:p>
        </w:tc>
        <w:tc>
          <w:tcPr>
            <w:tcW w:w="1159" w:type="pct"/>
            <w:gridSpan w:val="3"/>
            <w:shd w:val="clear" w:color="auto" w:fill="auto"/>
            <w:vAlign w:val="center"/>
            <w:hideMark/>
          </w:tcPr>
          <w:p w14:paraId="4685C348" w14:textId="77777777" w:rsidR="002B6200" w:rsidRPr="002B6200" w:rsidRDefault="002B6200" w:rsidP="002B6200">
            <w:pPr>
              <w:rPr>
                <w:bCs/>
                <w:sz w:val="18"/>
                <w:szCs w:val="18"/>
              </w:rPr>
            </w:pPr>
            <w:r w:rsidRPr="002B6200">
              <w:rPr>
                <w:bCs/>
                <w:sz w:val="18"/>
                <w:szCs w:val="18"/>
              </w:rPr>
              <w:t xml:space="preserve">Капитальный ремонт тепловой сети от ТК10 до ввода к ж.д. проезд Прогрессивный, 6 </w:t>
            </w:r>
          </w:p>
        </w:tc>
        <w:tc>
          <w:tcPr>
            <w:tcW w:w="594" w:type="pct"/>
            <w:gridSpan w:val="2"/>
            <w:shd w:val="clear" w:color="auto" w:fill="auto"/>
            <w:vAlign w:val="center"/>
            <w:hideMark/>
          </w:tcPr>
          <w:p w14:paraId="14A168CA" w14:textId="77777777" w:rsidR="002B6200" w:rsidRPr="002B6200" w:rsidRDefault="002B6200" w:rsidP="002B6200">
            <w:pPr>
              <w:jc w:val="center"/>
              <w:rPr>
                <w:bCs/>
                <w:color w:val="000000"/>
                <w:sz w:val="18"/>
                <w:szCs w:val="18"/>
              </w:rPr>
            </w:pPr>
            <w:r w:rsidRPr="002B6200">
              <w:rPr>
                <w:bCs/>
                <w:color w:val="000000"/>
                <w:sz w:val="18"/>
                <w:szCs w:val="18"/>
              </w:rPr>
              <w:t>Подрядный</w:t>
            </w:r>
          </w:p>
        </w:tc>
        <w:tc>
          <w:tcPr>
            <w:tcW w:w="295" w:type="pct"/>
            <w:shd w:val="clear" w:color="auto" w:fill="auto"/>
            <w:vAlign w:val="center"/>
            <w:hideMark/>
          </w:tcPr>
          <w:p w14:paraId="0F3DD9BD" w14:textId="77777777" w:rsidR="002B6200" w:rsidRPr="002B6200" w:rsidRDefault="002B6200" w:rsidP="002B6200">
            <w:pPr>
              <w:jc w:val="center"/>
              <w:rPr>
                <w:bCs/>
                <w:color w:val="000000"/>
                <w:sz w:val="18"/>
                <w:szCs w:val="18"/>
              </w:rPr>
            </w:pPr>
            <w:r w:rsidRPr="002B6200">
              <w:rPr>
                <w:bCs/>
                <w:color w:val="000000"/>
                <w:sz w:val="18"/>
                <w:szCs w:val="18"/>
              </w:rPr>
              <w:t>КР</w:t>
            </w:r>
          </w:p>
        </w:tc>
        <w:tc>
          <w:tcPr>
            <w:tcW w:w="810" w:type="pct"/>
            <w:shd w:val="clear" w:color="auto" w:fill="auto"/>
            <w:vAlign w:val="center"/>
            <w:hideMark/>
          </w:tcPr>
          <w:p w14:paraId="52D6DEA8" w14:textId="77777777" w:rsidR="002B6200" w:rsidRPr="002B6200" w:rsidRDefault="002B6200" w:rsidP="002B6200">
            <w:pPr>
              <w:jc w:val="center"/>
              <w:rPr>
                <w:bCs/>
                <w:color w:val="000000"/>
                <w:sz w:val="18"/>
                <w:szCs w:val="18"/>
              </w:rPr>
            </w:pPr>
            <w:r w:rsidRPr="002B6200">
              <w:rPr>
                <w:bCs/>
                <w:color w:val="000000"/>
                <w:sz w:val="18"/>
                <w:szCs w:val="18"/>
              </w:rPr>
              <w:t>953,06</w:t>
            </w:r>
          </w:p>
        </w:tc>
        <w:tc>
          <w:tcPr>
            <w:tcW w:w="885" w:type="pct"/>
            <w:gridSpan w:val="2"/>
            <w:shd w:val="clear" w:color="auto" w:fill="auto"/>
            <w:vAlign w:val="center"/>
            <w:hideMark/>
          </w:tcPr>
          <w:p w14:paraId="1828B950" w14:textId="77777777" w:rsidR="002B6200" w:rsidRPr="002B6200" w:rsidRDefault="002B6200" w:rsidP="002B6200">
            <w:pPr>
              <w:jc w:val="center"/>
              <w:rPr>
                <w:bCs/>
                <w:color w:val="000000"/>
                <w:sz w:val="18"/>
                <w:szCs w:val="18"/>
              </w:rPr>
            </w:pPr>
            <w:r w:rsidRPr="002B6200">
              <w:rPr>
                <w:bCs/>
                <w:color w:val="000000"/>
                <w:sz w:val="18"/>
                <w:szCs w:val="18"/>
              </w:rPr>
              <w:t>Локальный сметный расчет, дефектная ведомость</w:t>
            </w:r>
          </w:p>
        </w:tc>
        <w:tc>
          <w:tcPr>
            <w:tcW w:w="592" w:type="pct"/>
            <w:gridSpan w:val="2"/>
            <w:shd w:val="clear" w:color="auto" w:fill="auto"/>
            <w:vAlign w:val="center"/>
            <w:hideMark/>
          </w:tcPr>
          <w:p w14:paraId="6D59E337" w14:textId="77777777" w:rsidR="002B6200" w:rsidRPr="002B6200" w:rsidRDefault="002B6200" w:rsidP="002B6200">
            <w:pPr>
              <w:jc w:val="center"/>
              <w:rPr>
                <w:bCs/>
                <w:color w:val="000000"/>
                <w:sz w:val="18"/>
                <w:szCs w:val="18"/>
              </w:rPr>
            </w:pPr>
            <w:r w:rsidRPr="002B6200">
              <w:rPr>
                <w:bCs/>
                <w:color w:val="000000"/>
                <w:sz w:val="18"/>
                <w:szCs w:val="18"/>
              </w:rPr>
              <w:t>953,06</w:t>
            </w:r>
          </w:p>
        </w:tc>
        <w:tc>
          <w:tcPr>
            <w:tcW w:w="507" w:type="pct"/>
            <w:shd w:val="clear" w:color="auto" w:fill="auto"/>
            <w:vAlign w:val="center"/>
            <w:hideMark/>
          </w:tcPr>
          <w:p w14:paraId="2C6E94D1"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51399217" w14:textId="77777777" w:rsidTr="00E8485B">
        <w:trPr>
          <w:trHeight w:val="20"/>
        </w:trPr>
        <w:tc>
          <w:tcPr>
            <w:tcW w:w="159" w:type="pct"/>
            <w:shd w:val="clear" w:color="auto" w:fill="auto"/>
            <w:vAlign w:val="center"/>
            <w:hideMark/>
          </w:tcPr>
          <w:p w14:paraId="76C5B0E1" w14:textId="77777777" w:rsidR="002B6200" w:rsidRPr="002B6200" w:rsidRDefault="002B6200" w:rsidP="002B6200">
            <w:pPr>
              <w:jc w:val="center"/>
              <w:rPr>
                <w:bCs/>
                <w:color w:val="000000"/>
                <w:sz w:val="18"/>
                <w:szCs w:val="18"/>
              </w:rPr>
            </w:pPr>
            <w:r w:rsidRPr="002B6200">
              <w:rPr>
                <w:bCs/>
                <w:color w:val="000000"/>
                <w:sz w:val="18"/>
                <w:szCs w:val="18"/>
              </w:rPr>
              <w:t>2</w:t>
            </w:r>
          </w:p>
        </w:tc>
        <w:tc>
          <w:tcPr>
            <w:tcW w:w="1159" w:type="pct"/>
            <w:gridSpan w:val="3"/>
            <w:shd w:val="clear" w:color="auto" w:fill="auto"/>
            <w:vAlign w:val="center"/>
            <w:hideMark/>
          </w:tcPr>
          <w:p w14:paraId="191F8FD1" w14:textId="77777777" w:rsidR="002B6200" w:rsidRPr="002B6200" w:rsidRDefault="002B6200" w:rsidP="002B6200">
            <w:pPr>
              <w:rPr>
                <w:bCs/>
                <w:sz w:val="18"/>
                <w:szCs w:val="18"/>
              </w:rPr>
            </w:pPr>
            <w:r w:rsidRPr="002B6200">
              <w:rPr>
                <w:bCs/>
                <w:sz w:val="18"/>
                <w:szCs w:val="18"/>
              </w:rPr>
              <w:t>Капитальный ре.монт тепловой сети от ТК11 до ввода в ж.д. пр-т. Комсомольский, 5, 34 м</w:t>
            </w:r>
          </w:p>
        </w:tc>
        <w:tc>
          <w:tcPr>
            <w:tcW w:w="594" w:type="pct"/>
            <w:gridSpan w:val="2"/>
            <w:shd w:val="clear" w:color="auto" w:fill="auto"/>
            <w:vAlign w:val="center"/>
            <w:hideMark/>
          </w:tcPr>
          <w:p w14:paraId="6ADD03F0" w14:textId="77777777" w:rsidR="002B6200" w:rsidRPr="002B6200" w:rsidRDefault="002B6200" w:rsidP="002B6200">
            <w:pPr>
              <w:jc w:val="center"/>
              <w:rPr>
                <w:bCs/>
                <w:color w:val="000000"/>
                <w:sz w:val="18"/>
                <w:szCs w:val="18"/>
              </w:rPr>
            </w:pPr>
            <w:r w:rsidRPr="002B6200">
              <w:rPr>
                <w:bCs/>
                <w:color w:val="000000"/>
                <w:sz w:val="18"/>
                <w:szCs w:val="18"/>
              </w:rPr>
              <w:t>Подрядный</w:t>
            </w:r>
          </w:p>
        </w:tc>
        <w:tc>
          <w:tcPr>
            <w:tcW w:w="295" w:type="pct"/>
            <w:shd w:val="clear" w:color="auto" w:fill="auto"/>
            <w:vAlign w:val="center"/>
            <w:hideMark/>
          </w:tcPr>
          <w:p w14:paraId="3BED052D" w14:textId="77777777" w:rsidR="002B6200" w:rsidRPr="002B6200" w:rsidRDefault="002B6200" w:rsidP="002B6200">
            <w:pPr>
              <w:jc w:val="center"/>
              <w:rPr>
                <w:bCs/>
                <w:color w:val="000000"/>
                <w:sz w:val="18"/>
                <w:szCs w:val="18"/>
              </w:rPr>
            </w:pPr>
            <w:r w:rsidRPr="002B6200">
              <w:rPr>
                <w:bCs/>
                <w:color w:val="000000"/>
                <w:sz w:val="18"/>
                <w:szCs w:val="18"/>
              </w:rPr>
              <w:t>КР</w:t>
            </w:r>
          </w:p>
        </w:tc>
        <w:tc>
          <w:tcPr>
            <w:tcW w:w="810" w:type="pct"/>
            <w:shd w:val="clear" w:color="auto" w:fill="auto"/>
            <w:vAlign w:val="center"/>
            <w:hideMark/>
          </w:tcPr>
          <w:p w14:paraId="0EEC53E9" w14:textId="77777777" w:rsidR="002B6200" w:rsidRPr="002B6200" w:rsidRDefault="002B6200" w:rsidP="002B6200">
            <w:pPr>
              <w:jc w:val="center"/>
              <w:rPr>
                <w:bCs/>
                <w:color w:val="000000"/>
                <w:sz w:val="18"/>
                <w:szCs w:val="18"/>
              </w:rPr>
            </w:pPr>
            <w:r w:rsidRPr="002B6200">
              <w:rPr>
                <w:bCs/>
                <w:color w:val="000000"/>
                <w:sz w:val="18"/>
                <w:szCs w:val="18"/>
              </w:rPr>
              <w:t>391,28</w:t>
            </w:r>
          </w:p>
        </w:tc>
        <w:tc>
          <w:tcPr>
            <w:tcW w:w="885" w:type="pct"/>
            <w:gridSpan w:val="2"/>
            <w:shd w:val="clear" w:color="auto" w:fill="auto"/>
            <w:vAlign w:val="center"/>
            <w:hideMark/>
          </w:tcPr>
          <w:p w14:paraId="1B5BCCD7" w14:textId="77777777" w:rsidR="002B6200" w:rsidRPr="002B6200" w:rsidRDefault="002B6200" w:rsidP="002B6200">
            <w:pPr>
              <w:jc w:val="center"/>
              <w:rPr>
                <w:bCs/>
                <w:color w:val="000000"/>
                <w:sz w:val="18"/>
                <w:szCs w:val="18"/>
              </w:rPr>
            </w:pPr>
            <w:r w:rsidRPr="002B6200">
              <w:rPr>
                <w:bCs/>
                <w:color w:val="000000"/>
                <w:sz w:val="18"/>
                <w:szCs w:val="18"/>
              </w:rPr>
              <w:t>Локальный сметный расчет, дефектная ведомость</w:t>
            </w:r>
          </w:p>
        </w:tc>
        <w:tc>
          <w:tcPr>
            <w:tcW w:w="592" w:type="pct"/>
            <w:gridSpan w:val="2"/>
            <w:shd w:val="clear" w:color="auto" w:fill="auto"/>
            <w:vAlign w:val="center"/>
            <w:hideMark/>
          </w:tcPr>
          <w:p w14:paraId="2BCE1A9D" w14:textId="77777777" w:rsidR="002B6200" w:rsidRPr="002B6200" w:rsidRDefault="002B6200" w:rsidP="002B6200">
            <w:pPr>
              <w:jc w:val="center"/>
              <w:rPr>
                <w:bCs/>
                <w:color w:val="000000"/>
                <w:sz w:val="18"/>
                <w:szCs w:val="18"/>
              </w:rPr>
            </w:pPr>
            <w:r w:rsidRPr="002B6200">
              <w:rPr>
                <w:bCs/>
                <w:color w:val="000000"/>
                <w:sz w:val="18"/>
                <w:szCs w:val="18"/>
              </w:rPr>
              <w:t>391,28</w:t>
            </w:r>
          </w:p>
        </w:tc>
        <w:tc>
          <w:tcPr>
            <w:tcW w:w="507" w:type="pct"/>
            <w:shd w:val="clear" w:color="auto" w:fill="auto"/>
            <w:vAlign w:val="center"/>
            <w:hideMark/>
          </w:tcPr>
          <w:p w14:paraId="1CDFCFF4"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05C8D97A" w14:textId="77777777" w:rsidTr="00E8485B">
        <w:trPr>
          <w:trHeight w:val="20"/>
        </w:trPr>
        <w:tc>
          <w:tcPr>
            <w:tcW w:w="159" w:type="pct"/>
            <w:shd w:val="clear" w:color="auto" w:fill="auto"/>
            <w:vAlign w:val="center"/>
            <w:hideMark/>
          </w:tcPr>
          <w:p w14:paraId="28A65D04" w14:textId="77777777" w:rsidR="002B6200" w:rsidRPr="002B6200" w:rsidRDefault="002B6200" w:rsidP="002B6200">
            <w:pPr>
              <w:jc w:val="center"/>
              <w:rPr>
                <w:bCs/>
                <w:color w:val="000000"/>
                <w:sz w:val="18"/>
                <w:szCs w:val="18"/>
              </w:rPr>
            </w:pPr>
            <w:r w:rsidRPr="002B6200">
              <w:rPr>
                <w:bCs/>
                <w:color w:val="000000"/>
                <w:sz w:val="18"/>
                <w:szCs w:val="18"/>
              </w:rPr>
              <w:t>3</w:t>
            </w:r>
          </w:p>
        </w:tc>
        <w:tc>
          <w:tcPr>
            <w:tcW w:w="1159" w:type="pct"/>
            <w:gridSpan w:val="3"/>
            <w:shd w:val="clear" w:color="auto" w:fill="auto"/>
            <w:vAlign w:val="center"/>
            <w:hideMark/>
          </w:tcPr>
          <w:p w14:paraId="114B2212" w14:textId="77777777" w:rsidR="002B6200" w:rsidRPr="002B6200" w:rsidRDefault="002B6200" w:rsidP="002B6200">
            <w:pPr>
              <w:rPr>
                <w:bCs/>
                <w:sz w:val="18"/>
                <w:szCs w:val="18"/>
              </w:rPr>
            </w:pPr>
            <w:r w:rsidRPr="002B6200">
              <w:rPr>
                <w:bCs/>
                <w:sz w:val="18"/>
                <w:szCs w:val="18"/>
              </w:rPr>
              <w:t>Текущий ремонт тепловых камер, 7 шт</w:t>
            </w:r>
          </w:p>
        </w:tc>
        <w:tc>
          <w:tcPr>
            <w:tcW w:w="594" w:type="pct"/>
            <w:gridSpan w:val="2"/>
            <w:shd w:val="clear" w:color="auto" w:fill="auto"/>
            <w:vAlign w:val="center"/>
            <w:hideMark/>
          </w:tcPr>
          <w:p w14:paraId="0A66C830"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241A7D08"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0" w:type="pct"/>
            <w:shd w:val="clear" w:color="auto" w:fill="auto"/>
            <w:vAlign w:val="center"/>
            <w:hideMark/>
          </w:tcPr>
          <w:p w14:paraId="273B5A19" w14:textId="77777777" w:rsidR="002B6200" w:rsidRPr="002B6200" w:rsidRDefault="002B6200" w:rsidP="002B6200">
            <w:pPr>
              <w:jc w:val="center"/>
              <w:rPr>
                <w:bCs/>
                <w:color w:val="000000"/>
                <w:sz w:val="18"/>
                <w:szCs w:val="18"/>
              </w:rPr>
            </w:pPr>
            <w:r w:rsidRPr="002B6200">
              <w:rPr>
                <w:bCs/>
                <w:color w:val="000000"/>
                <w:sz w:val="18"/>
                <w:szCs w:val="18"/>
              </w:rPr>
              <w:t>66,29</w:t>
            </w:r>
          </w:p>
        </w:tc>
        <w:tc>
          <w:tcPr>
            <w:tcW w:w="885" w:type="pct"/>
            <w:gridSpan w:val="2"/>
            <w:shd w:val="clear" w:color="auto" w:fill="auto"/>
            <w:vAlign w:val="center"/>
            <w:hideMark/>
          </w:tcPr>
          <w:p w14:paraId="2AFC41C8"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92" w:type="pct"/>
            <w:gridSpan w:val="2"/>
            <w:shd w:val="clear" w:color="auto" w:fill="auto"/>
            <w:vAlign w:val="center"/>
            <w:hideMark/>
          </w:tcPr>
          <w:p w14:paraId="2A746130" w14:textId="77777777" w:rsidR="002B6200" w:rsidRPr="002B6200" w:rsidRDefault="002B6200" w:rsidP="002B6200">
            <w:pPr>
              <w:jc w:val="center"/>
              <w:rPr>
                <w:bCs/>
                <w:color w:val="000000"/>
                <w:sz w:val="18"/>
                <w:szCs w:val="18"/>
              </w:rPr>
            </w:pPr>
            <w:r w:rsidRPr="002B6200">
              <w:rPr>
                <w:bCs/>
                <w:color w:val="000000"/>
                <w:sz w:val="18"/>
                <w:szCs w:val="18"/>
              </w:rPr>
              <w:t>66,29</w:t>
            </w:r>
          </w:p>
        </w:tc>
        <w:tc>
          <w:tcPr>
            <w:tcW w:w="507" w:type="pct"/>
            <w:shd w:val="clear" w:color="auto" w:fill="auto"/>
            <w:vAlign w:val="center"/>
            <w:hideMark/>
          </w:tcPr>
          <w:p w14:paraId="4DC12582"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562F97E9" w14:textId="77777777" w:rsidTr="00E8485B">
        <w:trPr>
          <w:trHeight w:val="20"/>
        </w:trPr>
        <w:tc>
          <w:tcPr>
            <w:tcW w:w="2206" w:type="pct"/>
            <w:gridSpan w:val="7"/>
            <w:shd w:val="clear" w:color="auto" w:fill="auto"/>
            <w:vAlign w:val="center"/>
            <w:hideMark/>
          </w:tcPr>
          <w:p w14:paraId="054BCA5B" w14:textId="77777777" w:rsidR="002B6200" w:rsidRPr="002B6200" w:rsidRDefault="002B6200" w:rsidP="002B6200">
            <w:pPr>
              <w:jc w:val="center"/>
              <w:rPr>
                <w:bCs/>
                <w:color w:val="000000"/>
                <w:sz w:val="18"/>
                <w:szCs w:val="18"/>
              </w:rPr>
            </w:pPr>
            <w:r w:rsidRPr="002B6200">
              <w:rPr>
                <w:bCs/>
                <w:color w:val="000000"/>
                <w:sz w:val="18"/>
                <w:szCs w:val="18"/>
              </w:rPr>
              <w:t>Котельная № 46а</w:t>
            </w:r>
          </w:p>
        </w:tc>
        <w:tc>
          <w:tcPr>
            <w:tcW w:w="810" w:type="pct"/>
            <w:shd w:val="clear" w:color="auto" w:fill="auto"/>
            <w:vAlign w:val="center"/>
            <w:hideMark/>
          </w:tcPr>
          <w:p w14:paraId="479EBEE7" w14:textId="77777777" w:rsidR="002B6200" w:rsidRPr="002B6200" w:rsidRDefault="002B6200" w:rsidP="002B6200">
            <w:pPr>
              <w:jc w:val="center"/>
              <w:rPr>
                <w:bCs/>
                <w:color w:val="000000"/>
                <w:sz w:val="18"/>
                <w:szCs w:val="18"/>
              </w:rPr>
            </w:pPr>
            <w:r w:rsidRPr="002B6200">
              <w:rPr>
                <w:bCs/>
                <w:color w:val="000000"/>
                <w:sz w:val="18"/>
                <w:szCs w:val="18"/>
              </w:rPr>
              <w:t>1513,81</w:t>
            </w:r>
          </w:p>
        </w:tc>
        <w:tc>
          <w:tcPr>
            <w:tcW w:w="885" w:type="pct"/>
            <w:gridSpan w:val="2"/>
            <w:shd w:val="clear" w:color="auto" w:fill="auto"/>
            <w:vAlign w:val="center"/>
            <w:hideMark/>
          </w:tcPr>
          <w:p w14:paraId="300E8673" w14:textId="77777777" w:rsidR="002B6200" w:rsidRPr="002B6200" w:rsidRDefault="002B6200" w:rsidP="002B6200">
            <w:pPr>
              <w:jc w:val="center"/>
              <w:rPr>
                <w:bCs/>
                <w:color w:val="000000"/>
                <w:sz w:val="18"/>
                <w:szCs w:val="18"/>
              </w:rPr>
            </w:pPr>
          </w:p>
        </w:tc>
        <w:tc>
          <w:tcPr>
            <w:tcW w:w="592" w:type="pct"/>
            <w:gridSpan w:val="2"/>
            <w:shd w:val="clear" w:color="auto" w:fill="auto"/>
            <w:vAlign w:val="center"/>
            <w:hideMark/>
          </w:tcPr>
          <w:p w14:paraId="3848BE26" w14:textId="77777777" w:rsidR="002B6200" w:rsidRPr="002B6200" w:rsidRDefault="002B6200" w:rsidP="002B6200">
            <w:pPr>
              <w:jc w:val="center"/>
              <w:rPr>
                <w:bCs/>
                <w:color w:val="000000"/>
                <w:sz w:val="18"/>
                <w:szCs w:val="18"/>
              </w:rPr>
            </w:pPr>
            <w:r w:rsidRPr="002B6200">
              <w:rPr>
                <w:bCs/>
                <w:color w:val="000000"/>
                <w:sz w:val="18"/>
                <w:szCs w:val="18"/>
              </w:rPr>
              <w:t>1513,81</w:t>
            </w:r>
          </w:p>
        </w:tc>
        <w:tc>
          <w:tcPr>
            <w:tcW w:w="507" w:type="pct"/>
            <w:shd w:val="clear" w:color="auto" w:fill="auto"/>
            <w:vAlign w:val="center"/>
            <w:hideMark/>
          </w:tcPr>
          <w:p w14:paraId="59B37F83" w14:textId="77777777" w:rsidR="002B6200" w:rsidRPr="002B6200" w:rsidRDefault="002B6200" w:rsidP="002B6200">
            <w:pPr>
              <w:jc w:val="center"/>
              <w:rPr>
                <w:bCs/>
                <w:color w:val="000000"/>
                <w:sz w:val="18"/>
                <w:szCs w:val="18"/>
              </w:rPr>
            </w:pPr>
          </w:p>
        </w:tc>
      </w:tr>
      <w:tr w:rsidR="002B6200" w:rsidRPr="002B6200" w14:paraId="6F23E347" w14:textId="77777777" w:rsidTr="00E8485B">
        <w:trPr>
          <w:trHeight w:val="20"/>
        </w:trPr>
        <w:tc>
          <w:tcPr>
            <w:tcW w:w="159" w:type="pct"/>
            <w:shd w:val="clear" w:color="auto" w:fill="auto"/>
            <w:vAlign w:val="center"/>
            <w:hideMark/>
          </w:tcPr>
          <w:p w14:paraId="7AE39EE1" w14:textId="77777777" w:rsidR="002B6200" w:rsidRPr="002B6200" w:rsidRDefault="002B6200" w:rsidP="002B6200">
            <w:pPr>
              <w:jc w:val="center"/>
              <w:rPr>
                <w:bCs/>
                <w:color w:val="000000"/>
                <w:sz w:val="18"/>
                <w:szCs w:val="18"/>
              </w:rPr>
            </w:pPr>
            <w:r w:rsidRPr="002B6200">
              <w:rPr>
                <w:bCs/>
                <w:color w:val="000000"/>
                <w:sz w:val="18"/>
                <w:szCs w:val="18"/>
              </w:rPr>
              <w:t>1</w:t>
            </w:r>
          </w:p>
        </w:tc>
        <w:tc>
          <w:tcPr>
            <w:tcW w:w="1159" w:type="pct"/>
            <w:gridSpan w:val="3"/>
            <w:shd w:val="clear" w:color="auto" w:fill="auto"/>
            <w:vAlign w:val="center"/>
            <w:hideMark/>
          </w:tcPr>
          <w:p w14:paraId="09532AC2" w14:textId="77777777" w:rsidR="002B6200" w:rsidRPr="002B6200" w:rsidRDefault="002B6200" w:rsidP="002B6200">
            <w:pPr>
              <w:rPr>
                <w:bCs/>
                <w:sz w:val="18"/>
                <w:szCs w:val="18"/>
              </w:rPr>
            </w:pPr>
            <w:r w:rsidRPr="002B6200">
              <w:rPr>
                <w:bCs/>
                <w:sz w:val="18"/>
                <w:szCs w:val="18"/>
              </w:rPr>
              <w:t>Капитальный ремонт тепловой сети от ТК15 до ввода в ж. д. ул. Культурная, 13, 260 м</w:t>
            </w:r>
          </w:p>
        </w:tc>
        <w:tc>
          <w:tcPr>
            <w:tcW w:w="594" w:type="pct"/>
            <w:gridSpan w:val="2"/>
            <w:shd w:val="clear" w:color="auto" w:fill="auto"/>
            <w:vAlign w:val="center"/>
            <w:hideMark/>
          </w:tcPr>
          <w:p w14:paraId="569C0242" w14:textId="77777777" w:rsidR="002B6200" w:rsidRPr="002B6200" w:rsidRDefault="002B6200" w:rsidP="002B6200">
            <w:pPr>
              <w:jc w:val="center"/>
              <w:rPr>
                <w:bCs/>
                <w:color w:val="000000"/>
                <w:sz w:val="18"/>
                <w:szCs w:val="18"/>
              </w:rPr>
            </w:pPr>
            <w:r w:rsidRPr="002B6200">
              <w:rPr>
                <w:bCs/>
                <w:color w:val="000000"/>
                <w:sz w:val="18"/>
                <w:szCs w:val="18"/>
              </w:rPr>
              <w:t>Подрядный</w:t>
            </w:r>
          </w:p>
        </w:tc>
        <w:tc>
          <w:tcPr>
            <w:tcW w:w="295" w:type="pct"/>
            <w:shd w:val="clear" w:color="auto" w:fill="auto"/>
            <w:vAlign w:val="center"/>
            <w:hideMark/>
          </w:tcPr>
          <w:p w14:paraId="3A0F7724" w14:textId="77777777" w:rsidR="002B6200" w:rsidRPr="002B6200" w:rsidRDefault="002B6200" w:rsidP="002B6200">
            <w:pPr>
              <w:jc w:val="center"/>
              <w:rPr>
                <w:bCs/>
                <w:color w:val="000000"/>
                <w:sz w:val="18"/>
                <w:szCs w:val="18"/>
              </w:rPr>
            </w:pPr>
            <w:r w:rsidRPr="002B6200">
              <w:rPr>
                <w:bCs/>
                <w:color w:val="000000"/>
                <w:sz w:val="18"/>
                <w:szCs w:val="18"/>
              </w:rPr>
              <w:t>КР</w:t>
            </w:r>
          </w:p>
        </w:tc>
        <w:tc>
          <w:tcPr>
            <w:tcW w:w="810" w:type="pct"/>
            <w:shd w:val="clear" w:color="auto" w:fill="auto"/>
            <w:vAlign w:val="center"/>
            <w:hideMark/>
          </w:tcPr>
          <w:p w14:paraId="7E5A7FC2" w14:textId="77777777" w:rsidR="002B6200" w:rsidRPr="002B6200" w:rsidRDefault="002B6200" w:rsidP="002B6200">
            <w:pPr>
              <w:jc w:val="center"/>
              <w:rPr>
                <w:bCs/>
                <w:color w:val="000000"/>
                <w:sz w:val="18"/>
                <w:szCs w:val="18"/>
              </w:rPr>
            </w:pPr>
            <w:r w:rsidRPr="002B6200">
              <w:rPr>
                <w:bCs/>
                <w:color w:val="000000"/>
                <w:sz w:val="18"/>
                <w:szCs w:val="18"/>
              </w:rPr>
              <w:t>1334,30</w:t>
            </w:r>
          </w:p>
        </w:tc>
        <w:tc>
          <w:tcPr>
            <w:tcW w:w="885" w:type="pct"/>
            <w:gridSpan w:val="2"/>
            <w:shd w:val="clear" w:color="auto" w:fill="auto"/>
            <w:vAlign w:val="center"/>
            <w:hideMark/>
          </w:tcPr>
          <w:p w14:paraId="70E433F4" w14:textId="77777777" w:rsidR="002B6200" w:rsidRPr="002B6200" w:rsidRDefault="002B6200" w:rsidP="002B6200">
            <w:pPr>
              <w:jc w:val="center"/>
              <w:rPr>
                <w:bCs/>
                <w:color w:val="000000"/>
                <w:sz w:val="18"/>
                <w:szCs w:val="18"/>
              </w:rPr>
            </w:pPr>
            <w:r w:rsidRPr="002B6200">
              <w:rPr>
                <w:bCs/>
                <w:color w:val="000000"/>
                <w:sz w:val="18"/>
                <w:szCs w:val="18"/>
              </w:rPr>
              <w:t>Локальный сметный расчет, дефектная ведомость</w:t>
            </w:r>
          </w:p>
        </w:tc>
        <w:tc>
          <w:tcPr>
            <w:tcW w:w="592" w:type="pct"/>
            <w:gridSpan w:val="2"/>
            <w:shd w:val="clear" w:color="auto" w:fill="auto"/>
            <w:vAlign w:val="center"/>
            <w:hideMark/>
          </w:tcPr>
          <w:p w14:paraId="7DAA08DB" w14:textId="77777777" w:rsidR="002B6200" w:rsidRPr="002B6200" w:rsidRDefault="002B6200" w:rsidP="002B6200">
            <w:pPr>
              <w:jc w:val="center"/>
              <w:rPr>
                <w:bCs/>
                <w:color w:val="000000"/>
                <w:sz w:val="18"/>
                <w:szCs w:val="18"/>
              </w:rPr>
            </w:pPr>
            <w:r w:rsidRPr="002B6200">
              <w:rPr>
                <w:bCs/>
                <w:color w:val="000000"/>
                <w:sz w:val="18"/>
                <w:szCs w:val="18"/>
              </w:rPr>
              <w:t>1 334,30</w:t>
            </w:r>
          </w:p>
        </w:tc>
        <w:tc>
          <w:tcPr>
            <w:tcW w:w="507" w:type="pct"/>
            <w:shd w:val="clear" w:color="auto" w:fill="auto"/>
            <w:vAlign w:val="center"/>
            <w:hideMark/>
          </w:tcPr>
          <w:p w14:paraId="7F22A514"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6CEFBE0F" w14:textId="77777777" w:rsidTr="00E8485B">
        <w:trPr>
          <w:trHeight w:val="20"/>
        </w:trPr>
        <w:tc>
          <w:tcPr>
            <w:tcW w:w="159" w:type="pct"/>
            <w:shd w:val="clear" w:color="auto" w:fill="auto"/>
            <w:vAlign w:val="center"/>
            <w:hideMark/>
          </w:tcPr>
          <w:p w14:paraId="4ED3141A" w14:textId="77777777" w:rsidR="002B6200" w:rsidRPr="002B6200" w:rsidRDefault="002B6200" w:rsidP="002B6200">
            <w:pPr>
              <w:jc w:val="center"/>
              <w:rPr>
                <w:bCs/>
                <w:color w:val="000000"/>
                <w:sz w:val="18"/>
                <w:szCs w:val="18"/>
              </w:rPr>
            </w:pPr>
            <w:r w:rsidRPr="002B6200">
              <w:rPr>
                <w:bCs/>
                <w:color w:val="000000"/>
                <w:sz w:val="18"/>
                <w:szCs w:val="18"/>
              </w:rPr>
              <w:t>2</w:t>
            </w:r>
          </w:p>
        </w:tc>
        <w:tc>
          <w:tcPr>
            <w:tcW w:w="1159" w:type="pct"/>
            <w:gridSpan w:val="3"/>
            <w:shd w:val="clear" w:color="auto" w:fill="auto"/>
            <w:vAlign w:val="center"/>
            <w:hideMark/>
          </w:tcPr>
          <w:p w14:paraId="12B70649" w14:textId="77777777" w:rsidR="002B6200" w:rsidRPr="002B6200" w:rsidRDefault="002B6200" w:rsidP="002B6200">
            <w:pPr>
              <w:rPr>
                <w:bCs/>
                <w:sz w:val="18"/>
                <w:szCs w:val="18"/>
              </w:rPr>
            </w:pPr>
            <w:r w:rsidRPr="002B6200">
              <w:rPr>
                <w:bCs/>
                <w:sz w:val="18"/>
                <w:szCs w:val="18"/>
              </w:rPr>
              <w:t>Текущий ремонт тепловых камер, 8 шт</w:t>
            </w:r>
          </w:p>
        </w:tc>
        <w:tc>
          <w:tcPr>
            <w:tcW w:w="594" w:type="pct"/>
            <w:gridSpan w:val="2"/>
            <w:shd w:val="clear" w:color="auto" w:fill="auto"/>
            <w:vAlign w:val="center"/>
            <w:hideMark/>
          </w:tcPr>
          <w:p w14:paraId="1278D405"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406A91D1"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0" w:type="pct"/>
            <w:shd w:val="clear" w:color="auto" w:fill="auto"/>
            <w:vAlign w:val="center"/>
            <w:hideMark/>
          </w:tcPr>
          <w:p w14:paraId="5368DC23" w14:textId="77777777" w:rsidR="002B6200" w:rsidRPr="002B6200" w:rsidRDefault="002B6200" w:rsidP="002B6200">
            <w:pPr>
              <w:jc w:val="center"/>
              <w:rPr>
                <w:bCs/>
                <w:color w:val="000000"/>
                <w:sz w:val="18"/>
                <w:szCs w:val="18"/>
              </w:rPr>
            </w:pPr>
            <w:r w:rsidRPr="002B6200">
              <w:rPr>
                <w:bCs/>
                <w:color w:val="000000"/>
                <w:sz w:val="18"/>
                <w:szCs w:val="18"/>
              </w:rPr>
              <w:t>86,18</w:t>
            </w:r>
          </w:p>
        </w:tc>
        <w:tc>
          <w:tcPr>
            <w:tcW w:w="885" w:type="pct"/>
            <w:gridSpan w:val="2"/>
            <w:shd w:val="clear" w:color="auto" w:fill="auto"/>
            <w:vAlign w:val="center"/>
            <w:hideMark/>
          </w:tcPr>
          <w:p w14:paraId="78D2030D"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92" w:type="pct"/>
            <w:gridSpan w:val="2"/>
            <w:shd w:val="clear" w:color="auto" w:fill="auto"/>
            <w:vAlign w:val="center"/>
            <w:hideMark/>
          </w:tcPr>
          <w:p w14:paraId="2BCC0FD9" w14:textId="77777777" w:rsidR="002B6200" w:rsidRPr="002B6200" w:rsidRDefault="002B6200" w:rsidP="002B6200">
            <w:pPr>
              <w:jc w:val="center"/>
              <w:rPr>
                <w:bCs/>
                <w:color w:val="000000"/>
                <w:sz w:val="18"/>
                <w:szCs w:val="18"/>
              </w:rPr>
            </w:pPr>
            <w:r w:rsidRPr="002B6200">
              <w:rPr>
                <w:bCs/>
                <w:color w:val="000000"/>
                <w:sz w:val="18"/>
                <w:szCs w:val="18"/>
              </w:rPr>
              <w:t>86,18</w:t>
            </w:r>
          </w:p>
        </w:tc>
        <w:tc>
          <w:tcPr>
            <w:tcW w:w="507" w:type="pct"/>
            <w:shd w:val="clear" w:color="auto" w:fill="auto"/>
            <w:vAlign w:val="center"/>
            <w:hideMark/>
          </w:tcPr>
          <w:p w14:paraId="4E88B0B4"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3CFCAA7F" w14:textId="77777777" w:rsidTr="00E8485B">
        <w:trPr>
          <w:trHeight w:val="20"/>
        </w:trPr>
        <w:tc>
          <w:tcPr>
            <w:tcW w:w="159" w:type="pct"/>
            <w:shd w:val="clear" w:color="auto" w:fill="auto"/>
            <w:vAlign w:val="center"/>
            <w:hideMark/>
          </w:tcPr>
          <w:p w14:paraId="445B2907" w14:textId="77777777" w:rsidR="002B6200" w:rsidRPr="002B6200" w:rsidRDefault="002B6200" w:rsidP="002B6200">
            <w:pPr>
              <w:jc w:val="center"/>
              <w:rPr>
                <w:bCs/>
                <w:color w:val="000000"/>
                <w:sz w:val="18"/>
                <w:szCs w:val="18"/>
              </w:rPr>
            </w:pPr>
            <w:r w:rsidRPr="002B6200">
              <w:rPr>
                <w:bCs/>
                <w:color w:val="000000"/>
                <w:sz w:val="18"/>
                <w:szCs w:val="18"/>
              </w:rPr>
              <w:t>3</w:t>
            </w:r>
          </w:p>
        </w:tc>
        <w:tc>
          <w:tcPr>
            <w:tcW w:w="1159" w:type="pct"/>
            <w:gridSpan w:val="3"/>
            <w:shd w:val="clear" w:color="auto" w:fill="auto"/>
            <w:vAlign w:val="center"/>
            <w:hideMark/>
          </w:tcPr>
          <w:p w14:paraId="7841DAD0" w14:textId="77777777" w:rsidR="002B6200" w:rsidRPr="002B6200" w:rsidRDefault="002B6200" w:rsidP="002B6200">
            <w:pPr>
              <w:rPr>
                <w:bCs/>
                <w:sz w:val="18"/>
                <w:szCs w:val="18"/>
              </w:rPr>
            </w:pPr>
            <w:r w:rsidRPr="002B6200">
              <w:rPr>
                <w:bCs/>
                <w:sz w:val="18"/>
                <w:szCs w:val="18"/>
              </w:rPr>
              <w:t>Текущий ремонт тепловой изоляции надземной тепловой сети, 500 м</w:t>
            </w:r>
          </w:p>
        </w:tc>
        <w:tc>
          <w:tcPr>
            <w:tcW w:w="594" w:type="pct"/>
            <w:gridSpan w:val="2"/>
            <w:shd w:val="clear" w:color="auto" w:fill="auto"/>
            <w:vAlign w:val="center"/>
            <w:hideMark/>
          </w:tcPr>
          <w:p w14:paraId="117465A3" w14:textId="77777777" w:rsidR="002B6200" w:rsidRPr="002B6200" w:rsidRDefault="002B6200" w:rsidP="002B6200">
            <w:pPr>
              <w:jc w:val="center"/>
              <w:rPr>
                <w:bCs/>
                <w:color w:val="000000"/>
                <w:sz w:val="18"/>
                <w:szCs w:val="18"/>
              </w:rPr>
            </w:pPr>
            <w:r w:rsidRPr="002B6200">
              <w:rPr>
                <w:bCs/>
                <w:color w:val="000000"/>
                <w:sz w:val="18"/>
                <w:szCs w:val="18"/>
              </w:rPr>
              <w:t>хоз. способ</w:t>
            </w:r>
          </w:p>
        </w:tc>
        <w:tc>
          <w:tcPr>
            <w:tcW w:w="295" w:type="pct"/>
            <w:shd w:val="clear" w:color="auto" w:fill="auto"/>
            <w:vAlign w:val="center"/>
            <w:hideMark/>
          </w:tcPr>
          <w:p w14:paraId="396BCC4C" w14:textId="77777777" w:rsidR="002B6200" w:rsidRPr="002B6200" w:rsidRDefault="002B6200" w:rsidP="002B6200">
            <w:pPr>
              <w:jc w:val="center"/>
              <w:rPr>
                <w:bCs/>
                <w:color w:val="000000"/>
                <w:sz w:val="18"/>
                <w:szCs w:val="18"/>
              </w:rPr>
            </w:pPr>
            <w:r w:rsidRPr="002B6200">
              <w:rPr>
                <w:bCs/>
                <w:color w:val="000000"/>
                <w:sz w:val="18"/>
                <w:szCs w:val="18"/>
              </w:rPr>
              <w:t>ТР</w:t>
            </w:r>
          </w:p>
        </w:tc>
        <w:tc>
          <w:tcPr>
            <w:tcW w:w="810" w:type="pct"/>
            <w:shd w:val="clear" w:color="auto" w:fill="auto"/>
            <w:vAlign w:val="center"/>
            <w:hideMark/>
          </w:tcPr>
          <w:p w14:paraId="77894E48" w14:textId="77777777" w:rsidR="002B6200" w:rsidRPr="002B6200" w:rsidRDefault="002B6200" w:rsidP="002B6200">
            <w:pPr>
              <w:jc w:val="center"/>
              <w:rPr>
                <w:bCs/>
                <w:color w:val="000000"/>
                <w:sz w:val="18"/>
                <w:szCs w:val="18"/>
              </w:rPr>
            </w:pPr>
            <w:r w:rsidRPr="002B6200">
              <w:rPr>
                <w:bCs/>
                <w:color w:val="000000"/>
                <w:sz w:val="18"/>
                <w:szCs w:val="18"/>
              </w:rPr>
              <w:t>93,33</w:t>
            </w:r>
          </w:p>
        </w:tc>
        <w:tc>
          <w:tcPr>
            <w:tcW w:w="885" w:type="pct"/>
            <w:gridSpan w:val="2"/>
            <w:shd w:val="clear" w:color="auto" w:fill="auto"/>
            <w:vAlign w:val="center"/>
            <w:hideMark/>
          </w:tcPr>
          <w:p w14:paraId="698D15B7" w14:textId="77777777" w:rsidR="002B6200" w:rsidRPr="002B6200" w:rsidRDefault="002B6200" w:rsidP="002B6200">
            <w:pPr>
              <w:jc w:val="center"/>
              <w:rPr>
                <w:bCs/>
                <w:color w:val="000000"/>
                <w:sz w:val="18"/>
                <w:szCs w:val="18"/>
              </w:rPr>
            </w:pPr>
            <w:r w:rsidRPr="002B6200">
              <w:rPr>
                <w:bCs/>
                <w:color w:val="000000"/>
                <w:sz w:val="18"/>
                <w:szCs w:val="18"/>
              </w:rPr>
              <w:t>Коммерческие предложения</w:t>
            </w:r>
          </w:p>
        </w:tc>
        <w:tc>
          <w:tcPr>
            <w:tcW w:w="592" w:type="pct"/>
            <w:gridSpan w:val="2"/>
            <w:shd w:val="clear" w:color="auto" w:fill="auto"/>
            <w:vAlign w:val="center"/>
            <w:hideMark/>
          </w:tcPr>
          <w:p w14:paraId="64870D88" w14:textId="77777777" w:rsidR="002B6200" w:rsidRPr="002B6200" w:rsidRDefault="002B6200" w:rsidP="002B6200">
            <w:pPr>
              <w:jc w:val="center"/>
              <w:rPr>
                <w:bCs/>
                <w:color w:val="000000"/>
                <w:sz w:val="18"/>
                <w:szCs w:val="18"/>
              </w:rPr>
            </w:pPr>
            <w:r w:rsidRPr="002B6200">
              <w:rPr>
                <w:bCs/>
                <w:color w:val="000000"/>
                <w:sz w:val="18"/>
                <w:szCs w:val="18"/>
              </w:rPr>
              <w:t>93,33</w:t>
            </w:r>
          </w:p>
        </w:tc>
        <w:tc>
          <w:tcPr>
            <w:tcW w:w="507" w:type="pct"/>
            <w:shd w:val="clear" w:color="auto" w:fill="auto"/>
            <w:vAlign w:val="center"/>
            <w:hideMark/>
          </w:tcPr>
          <w:p w14:paraId="2C1F0482" w14:textId="77777777" w:rsidR="002B6200" w:rsidRPr="002B6200" w:rsidRDefault="002B6200" w:rsidP="002B6200">
            <w:pPr>
              <w:jc w:val="center"/>
              <w:rPr>
                <w:bCs/>
                <w:color w:val="000000"/>
                <w:sz w:val="18"/>
                <w:szCs w:val="18"/>
              </w:rPr>
            </w:pPr>
            <w:r w:rsidRPr="002B6200">
              <w:rPr>
                <w:bCs/>
                <w:color w:val="000000"/>
                <w:sz w:val="18"/>
                <w:szCs w:val="18"/>
              </w:rPr>
              <w:t>Х</w:t>
            </w:r>
          </w:p>
        </w:tc>
      </w:tr>
      <w:tr w:rsidR="002B6200" w:rsidRPr="002B6200" w14:paraId="5CA33BE3" w14:textId="77777777" w:rsidTr="00E8485B">
        <w:trPr>
          <w:trHeight w:val="20"/>
        </w:trPr>
        <w:tc>
          <w:tcPr>
            <w:tcW w:w="2206" w:type="pct"/>
            <w:gridSpan w:val="7"/>
            <w:shd w:val="clear" w:color="auto" w:fill="auto"/>
            <w:vAlign w:val="center"/>
            <w:hideMark/>
          </w:tcPr>
          <w:p w14:paraId="4425979D" w14:textId="77777777" w:rsidR="002B6200" w:rsidRPr="002B6200" w:rsidRDefault="002B6200" w:rsidP="002B6200">
            <w:pPr>
              <w:jc w:val="center"/>
              <w:rPr>
                <w:color w:val="000000"/>
                <w:sz w:val="18"/>
                <w:szCs w:val="18"/>
              </w:rPr>
            </w:pPr>
            <w:r w:rsidRPr="002B6200">
              <w:rPr>
                <w:color w:val="000000"/>
                <w:sz w:val="18"/>
                <w:szCs w:val="18"/>
              </w:rPr>
              <w:t>Итого</w:t>
            </w:r>
          </w:p>
        </w:tc>
        <w:tc>
          <w:tcPr>
            <w:tcW w:w="810" w:type="pct"/>
            <w:shd w:val="clear" w:color="auto" w:fill="auto"/>
            <w:vAlign w:val="center"/>
            <w:hideMark/>
          </w:tcPr>
          <w:p w14:paraId="713634D4" w14:textId="77777777" w:rsidR="002B6200" w:rsidRPr="002B6200" w:rsidRDefault="002B6200" w:rsidP="002B6200">
            <w:pPr>
              <w:jc w:val="center"/>
              <w:rPr>
                <w:color w:val="000000"/>
                <w:sz w:val="18"/>
                <w:szCs w:val="18"/>
              </w:rPr>
            </w:pPr>
            <w:r w:rsidRPr="002B6200">
              <w:rPr>
                <w:color w:val="000000"/>
                <w:sz w:val="18"/>
                <w:szCs w:val="18"/>
              </w:rPr>
              <w:t>23 019,95</w:t>
            </w:r>
          </w:p>
        </w:tc>
        <w:tc>
          <w:tcPr>
            <w:tcW w:w="885" w:type="pct"/>
            <w:gridSpan w:val="2"/>
            <w:shd w:val="clear" w:color="auto" w:fill="auto"/>
            <w:vAlign w:val="center"/>
            <w:hideMark/>
          </w:tcPr>
          <w:p w14:paraId="47959E34" w14:textId="77777777" w:rsidR="002B6200" w:rsidRPr="002B6200" w:rsidRDefault="002B6200" w:rsidP="002B6200">
            <w:pPr>
              <w:jc w:val="center"/>
              <w:rPr>
                <w:color w:val="000000"/>
                <w:sz w:val="18"/>
                <w:szCs w:val="18"/>
              </w:rPr>
            </w:pPr>
            <w:r w:rsidRPr="002B6200">
              <w:rPr>
                <w:color w:val="000000"/>
                <w:sz w:val="18"/>
                <w:szCs w:val="18"/>
              </w:rPr>
              <w:t>Х</w:t>
            </w:r>
          </w:p>
        </w:tc>
        <w:tc>
          <w:tcPr>
            <w:tcW w:w="592" w:type="pct"/>
            <w:gridSpan w:val="2"/>
            <w:shd w:val="clear" w:color="auto" w:fill="auto"/>
            <w:vAlign w:val="center"/>
            <w:hideMark/>
          </w:tcPr>
          <w:p w14:paraId="51E30E07" w14:textId="77777777" w:rsidR="002B6200" w:rsidRPr="002B6200" w:rsidRDefault="002B6200" w:rsidP="002B6200">
            <w:pPr>
              <w:jc w:val="center"/>
              <w:rPr>
                <w:color w:val="000000"/>
                <w:sz w:val="18"/>
                <w:szCs w:val="18"/>
              </w:rPr>
            </w:pPr>
            <w:r w:rsidRPr="002B6200">
              <w:rPr>
                <w:color w:val="000000"/>
                <w:sz w:val="18"/>
                <w:szCs w:val="18"/>
              </w:rPr>
              <w:t>23 019,95</w:t>
            </w:r>
          </w:p>
        </w:tc>
        <w:tc>
          <w:tcPr>
            <w:tcW w:w="507" w:type="pct"/>
            <w:shd w:val="clear" w:color="auto" w:fill="auto"/>
            <w:vAlign w:val="center"/>
            <w:hideMark/>
          </w:tcPr>
          <w:p w14:paraId="0E9DF3EB" w14:textId="77777777" w:rsidR="002B6200" w:rsidRPr="002B6200" w:rsidRDefault="002B6200" w:rsidP="002B6200">
            <w:pPr>
              <w:jc w:val="center"/>
              <w:rPr>
                <w:color w:val="000000"/>
                <w:sz w:val="18"/>
                <w:szCs w:val="18"/>
              </w:rPr>
            </w:pPr>
            <w:r w:rsidRPr="002B6200">
              <w:rPr>
                <w:color w:val="000000"/>
                <w:sz w:val="18"/>
                <w:szCs w:val="18"/>
              </w:rPr>
              <w:t>Х</w:t>
            </w:r>
          </w:p>
        </w:tc>
      </w:tr>
      <w:tr w:rsidR="002B6200" w:rsidRPr="002B6200" w14:paraId="12291B57" w14:textId="77777777" w:rsidTr="00E8485B">
        <w:trPr>
          <w:trHeight w:val="20"/>
        </w:trPr>
        <w:tc>
          <w:tcPr>
            <w:tcW w:w="2206" w:type="pct"/>
            <w:gridSpan w:val="7"/>
            <w:shd w:val="clear" w:color="auto" w:fill="auto"/>
            <w:vAlign w:val="center"/>
            <w:hideMark/>
          </w:tcPr>
          <w:p w14:paraId="7D3D522C" w14:textId="77777777" w:rsidR="002B6200" w:rsidRPr="002B6200" w:rsidRDefault="002B6200" w:rsidP="002B6200">
            <w:pPr>
              <w:rPr>
                <w:sz w:val="18"/>
                <w:szCs w:val="18"/>
              </w:rPr>
            </w:pPr>
            <w:r w:rsidRPr="002B6200">
              <w:rPr>
                <w:sz w:val="18"/>
                <w:szCs w:val="18"/>
              </w:rPr>
              <w:t>в т.ч. капитальные ремонты</w:t>
            </w:r>
          </w:p>
        </w:tc>
        <w:tc>
          <w:tcPr>
            <w:tcW w:w="810" w:type="pct"/>
            <w:shd w:val="clear" w:color="auto" w:fill="auto"/>
            <w:vAlign w:val="center"/>
            <w:hideMark/>
          </w:tcPr>
          <w:p w14:paraId="3486529A" w14:textId="77777777" w:rsidR="002B6200" w:rsidRPr="002B6200" w:rsidRDefault="002B6200" w:rsidP="002B6200">
            <w:pPr>
              <w:jc w:val="center"/>
              <w:rPr>
                <w:sz w:val="18"/>
                <w:szCs w:val="18"/>
              </w:rPr>
            </w:pPr>
            <w:r w:rsidRPr="002B6200">
              <w:rPr>
                <w:sz w:val="18"/>
                <w:szCs w:val="18"/>
              </w:rPr>
              <w:t>15907,38</w:t>
            </w:r>
          </w:p>
        </w:tc>
        <w:tc>
          <w:tcPr>
            <w:tcW w:w="885" w:type="pct"/>
            <w:gridSpan w:val="2"/>
            <w:shd w:val="clear" w:color="auto" w:fill="auto"/>
            <w:vAlign w:val="center"/>
            <w:hideMark/>
          </w:tcPr>
          <w:p w14:paraId="201BB816" w14:textId="77777777" w:rsidR="002B6200" w:rsidRPr="002B6200" w:rsidRDefault="002B6200" w:rsidP="002B6200">
            <w:pPr>
              <w:jc w:val="center"/>
              <w:rPr>
                <w:sz w:val="18"/>
                <w:szCs w:val="18"/>
              </w:rPr>
            </w:pPr>
            <w:r w:rsidRPr="002B6200">
              <w:rPr>
                <w:sz w:val="18"/>
                <w:szCs w:val="18"/>
              </w:rPr>
              <w:t>Х</w:t>
            </w:r>
          </w:p>
        </w:tc>
        <w:tc>
          <w:tcPr>
            <w:tcW w:w="592" w:type="pct"/>
            <w:gridSpan w:val="2"/>
            <w:shd w:val="clear" w:color="auto" w:fill="auto"/>
            <w:vAlign w:val="center"/>
            <w:hideMark/>
          </w:tcPr>
          <w:p w14:paraId="6271EB2C" w14:textId="77777777" w:rsidR="002B6200" w:rsidRPr="002B6200" w:rsidRDefault="002B6200" w:rsidP="002B6200">
            <w:pPr>
              <w:jc w:val="center"/>
              <w:rPr>
                <w:sz w:val="18"/>
                <w:szCs w:val="18"/>
              </w:rPr>
            </w:pPr>
            <w:r w:rsidRPr="002B6200">
              <w:rPr>
                <w:sz w:val="18"/>
                <w:szCs w:val="18"/>
              </w:rPr>
              <w:t>15907,38</w:t>
            </w:r>
          </w:p>
        </w:tc>
        <w:tc>
          <w:tcPr>
            <w:tcW w:w="507" w:type="pct"/>
            <w:shd w:val="clear" w:color="auto" w:fill="auto"/>
            <w:vAlign w:val="center"/>
            <w:hideMark/>
          </w:tcPr>
          <w:p w14:paraId="4757E641" w14:textId="77777777" w:rsidR="002B6200" w:rsidRPr="002B6200" w:rsidRDefault="002B6200" w:rsidP="002B6200">
            <w:pPr>
              <w:jc w:val="center"/>
              <w:rPr>
                <w:sz w:val="18"/>
                <w:szCs w:val="18"/>
              </w:rPr>
            </w:pPr>
            <w:r w:rsidRPr="002B6200">
              <w:rPr>
                <w:sz w:val="18"/>
                <w:szCs w:val="18"/>
              </w:rPr>
              <w:t>Х</w:t>
            </w:r>
          </w:p>
        </w:tc>
      </w:tr>
      <w:tr w:rsidR="002B6200" w:rsidRPr="002B6200" w14:paraId="5D989BB8" w14:textId="77777777" w:rsidTr="00E8485B">
        <w:trPr>
          <w:trHeight w:val="20"/>
        </w:trPr>
        <w:tc>
          <w:tcPr>
            <w:tcW w:w="2206" w:type="pct"/>
            <w:gridSpan w:val="7"/>
            <w:shd w:val="clear" w:color="auto" w:fill="auto"/>
            <w:vAlign w:val="center"/>
            <w:hideMark/>
          </w:tcPr>
          <w:p w14:paraId="4E0A9645" w14:textId="77777777" w:rsidR="002B6200" w:rsidRPr="002B6200" w:rsidRDefault="002B6200" w:rsidP="002B6200">
            <w:pPr>
              <w:rPr>
                <w:sz w:val="18"/>
                <w:szCs w:val="18"/>
              </w:rPr>
            </w:pPr>
            <w:r w:rsidRPr="002B6200">
              <w:rPr>
                <w:sz w:val="18"/>
                <w:szCs w:val="18"/>
              </w:rPr>
              <w:t>в т.ч. текущие ремонты</w:t>
            </w:r>
          </w:p>
        </w:tc>
        <w:tc>
          <w:tcPr>
            <w:tcW w:w="810" w:type="pct"/>
            <w:shd w:val="clear" w:color="auto" w:fill="auto"/>
            <w:vAlign w:val="center"/>
            <w:hideMark/>
          </w:tcPr>
          <w:p w14:paraId="0733C1B7" w14:textId="77777777" w:rsidR="002B6200" w:rsidRPr="002B6200" w:rsidRDefault="002B6200" w:rsidP="002B6200">
            <w:pPr>
              <w:jc w:val="center"/>
              <w:rPr>
                <w:sz w:val="18"/>
                <w:szCs w:val="18"/>
              </w:rPr>
            </w:pPr>
            <w:r w:rsidRPr="002B6200">
              <w:rPr>
                <w:sz w:val="18"/>
                <w:szCs w:val="18"/>
              </w:rPr>
              <w:t>7112,57</w:t>
            </w:r>
          </w:p>
        </w:tc>
        <w:tc>
          <w:tcPr>
            <w:tcW w:w="885" w:type="pct"/>
            <w:gridSpan w:val="2"/>
            <w:shd w:val="clear" w:color="auto" w:fill="auto"/>
            <w:vAlign w:val="center"/>
            <w:hideMark/>
          </w:tcPr>
          <w:p w14:paraId="679B4B7D" w14:textId="77777777" w:rsidR="002B6200" w:rsidRPr="002B6200" w:rsidRDefault="002B6200" w:rsidP="002B6200">
            <w:pPr>
              <w:jc w:val="center"/>
              <w:rPr>
                <w:sz w:val="18"/>
                <w:szCs w:val="18"/>
              </w:rPr>
            </w:pPr>
            <w:r w:rsidRPr="002B6200">
              <w:rPr>
                <w:sz w:val="18"/>
                <w:szCs w:val="18"/>
              </w:rPr>
              <w:t>Х</w:t>
            </w:r>
          </w:p>
        </w:tc>
        <w:tc>
          <w:tcPr>
            <w:tcW w:w="592" w:type="pct"/>
            <w:gridSpan w:val="2"/>
            <w:shd w:val="clear" w:color="auto" w:fill="auto"/>
            <w:vAlign w:val="center"/>
            <w:hideMark/>
          </w:tcPr>
          <w:p w14:paraId="4BABFB96" w14:textId="77777777" w:rsidR="002B6200" w:rsidRPr="002B6200" w:rsidRDefault="002B6200" w:rsidP="002B6200">
            <w:pPr>
              <w:jc w:val="center"/>
              <w:rPr>
                <w:sz w:val="18"/>
                <w:szCs w:val="18"/>
              </w:rPr>
            </w:pPr>
            <w:r w:rsidRPr="002B6200">
              <w:rPr>
                <w:sz w:val="18"/>
                <w:szCs w:val="18"/>
              </w:rPr>
              <w:t>7112,57</w:t>
            </w:r>
          </w:p>
        </w:tc>
        <w:tc>
          <w:tcPr>
            <w:tcW w:w="507" w:type="pct"/>
            <w:shd w:val="clear" w:color="auto" w:fill="auto"/>
            <w:vAlign w:val="center"/>
            <w:hideMark/>
          </w:tcPr>
          <w:p w14:paraId="1FDF8907" w14:textId="77777777" w:rsidR="002B6200" w:rsidRPr="002B6200" w:rsidRDefault="002B6200" w:rsidP="002B6200">
            <w:pPr>
              <w:jc w:val="center"/>
              <w:rPr>
                <w:sz w:val="18"/>
                <w:szCs w:val="18"/>
              </w:rPr>
            </w:pPr>
            <w:r w:rsidRPr="002B6200">
              <w:rPr>
                <w:sz w:val="18"/>
                <w:szCs w:val="18"/>
              </w:rPr>
              <w:t>Х</w:t>
            </w:r>
          </w:p>
        </w:tc>
      </w:tr>
    </w:tbl>
    <w:p w14:paraId="429ADB4D" w14:textId="77777777" w:rsidR="002B6200" w:rsidRPr="002B6200" w:rsidRDefault="002B6200" w:rsidP="002B6200">
      <w:pPr>
        <w:spacing w:after="120"/>
        <w:ind w:left="283" w:firstLine="710"/>
        <w:jc w:val="both"/>
        <w:rPr>
          <w:bCs/>
          <w:sz w:val="28"/>
          <w:szCs w:val="28"/>
        </w:rPr>
      </w:pPr>
    </w:p>
    <w:p w14:paraId="49DC03AC" w14:textId="77777777" w:rsidR="002B6200" w:rsidRPr="002B6200" w:rsidRDefault="002B6200" w:rsidP="00252E09">
      <w:pPr>
        <w:keepNext/>
        <w:numPr>
          <w:ilvl w:val="2"/>
          <w:numId w:val="9"/>
        </w:numPr>
        <w:jc w:val="center"/>
        <w:outlineLvl w:val="2"/>
        <w:rPr>
          <w:b/>
          <w:sz w:val="28"/>
          <w:szCs w:val="28"/>
        </w:rPr>
      </w:pPr>
      <w:bookmarkStart w:id="72" w:name="_Toc500261382"/>
      <w:bookmarkStart w:id="73" w:name="_Toc500928448"/>
      <w:bookmarkStart w:id="74" w:name="_Toc150702168"/>
      <w:bookmarkStart w:id="75" w:name="_Toc153440244"/>
      <w:r w:rsidRPr="002B6200">
        <w:rPr>
          <w:b/>
          <w:sz w:val="28"/>
          <w:szCs w:val="28"/>
        </w:rPr>
        <w:t>Расходы на оплату труда</w:t>
      </w:r>
      <w:bookmarkEnd w:id="72"/>
      <w:bookmarkEnd w:id="73"/>
      <w:bookmarkEnd w:id="74"/>
      <w:bookmarkEnd w:id="75"/>
    </w:p>
    <w:p w14:paraId="1885AA24" w14:textId="77777777" w:rsidR="002B6200" w:rsidRPr="002B6200" w:rsidRDefault="002B6200" w:rsidP="002B6200">
      <w:pPr>
        <w:tabs>
          <w:tab w:val="left" w:pos="1134"/>
        </w:tabs>
        <w:ind w:firstLine="709"/>
        <w:jc w:val="both"/>
        <w:rPr>
          <w:sz w:val="28"/>
          <w:szCs w:val="28"/>
        </w:rPr>
      </w:pPr>
      <w:r w:rsidRPr="002B6200">
        <w:rPr>
          <w:sz w:val="28"/>
          <w:szCs w:val="28"/>
        </w:rPr>
        <w:t>Предприятием представлены предложения, обосновывающие фонд оплаты труда на уровне 285 676,05 тыс. рублей. ФОТ рассчитан, исходя из уровня средней заработной платы 49 237,51 руб./чел./мес. и численности промышленно-производственного персонала (ППП) и АУП – 483,50 единицы, в том числе ППП - 426,00 единиц (представлены: расчет расходов по оплате труда на 2024 год, расчет нормативной численности работников ООО «КОТК», Сведения о численности и заработной плате П-4 за 2022 год, положение об оплате труда на 2023 год, штатное расписание с 01.12.2023 года и пр.) (п. 3 шаблона ЕИАС DOCS.FORM.6.42 стр. 457 - 551).</w:t>
      </w:r>
    </w:p>
    <w:p w14:paraId="5ADCD396" w14:textId="77777777" w:rsidR="002B6200" w:rsidRPr="002B6200" w:rsidRDefault="002B6200" w:rsidP="002B6200">
      <w:pPr>
        <w:ind w:firstLine="709"/>
        <w:jc w:val="both"/>
        <w:rPr>
          <w:sz w:val="28"/>
          <w:szCs w:val="28"/>
        </w:rPr>
      </w:pPr>
      <w:r w:rsidRPr="002B6200">
        <w:rPr>
          <w:sz w:val="28"/>
          <w:szCs w:val="28"/>
        </w:rPr>
        <w:t>Эксперты, проанализировав представленные документы считают экономически обоснованным принять численность и ФОТ ППП и АУП на уровне среднегодового фактического уровня 2022 года, согласно статистической форме П-4 за 2022 год. Численность, принятая в расчет НВВ на 2024 год, составила по (ППП) и АУП – 386,50 единиц, в том числе ППП – 329,00 единиц.</w:t>
      </w:r>
    </w:p>
    <w:p w14:paraId="64ADF748" w14:textId="77777777" w:rsidR="002B6200" w:rsidRPr="002B6200" w:rsidRDefault="002B6200" w:rsidP="002B6200">
      <w:pPr>
        <w:jc w:val="both"/>
        <w:rPr>
          <w:sz w:val="28"/>
          <w:szCs w:val="28"/>
        </w:rPr>
      </w:pPr>
      <w:r w:rsidRPr="002B6200">
        <w:rPr>
          <w:sz w:val="28"/>
          <w:szCs w:val="28"/>
        </w:rPr>
        <w:tab/>
        <w:t xml:space="preserve">Средняя заработная плата на 2024 год была принята на уровне средней заработной платы по данным Кемеровостата за 2022 год по Кемеровской области (Сфера «Занятость и заработная плата», раздел </w:t>
      </w:r>
      <w:r w:rsidRPr="002B6200">
        <w:rPr>
          <w:sz w:val="28"/>
          <w:szCs w:val="28"/>
          <w:lang w:val="en-US"/>
        </w:rPr>
        <w:t>D</w:t>
      </w:r>
      <w:r w:rsidRPr="002B6200">
        <w:rPr>
          <w:sz w:val="28"/>
          <w:szCs w:val="28"/>
        </w:rPr>
        <w:t xml:space="preserve"> «Обеспечение электрической энергией, газом и паром», январь – декабрь 2022 года – 40 201,00 руб./чел/мес. с применением ИПЦ Минэкономразвития России от 22.09.2023 на 2023 - 2024 годы 105,8 и 107,2%, соответственно, что составило 45 595,01 руб./чел/мес.</w:t>
      </w:r>
    </w:p>
    <w:p w14:paraId="00F4848A" w14:textId="77777777" w:rsidR="002B6200" w:rsidRPr="002B6200" w:rsidRDefault="002B6200" w:rsidP="002B6200">
      <w:pPr>
        <w:ind w:firstLine="708"/>
        <w:jc w:val="both"/>
        <w:rPr>
          <w:sz w:val="28"/>
          <w:szCs w:val="28"/>
        </w:rPr>
      </w:pPr>
      <w:r w:rsidRPr="002B6200">
        <w:rPr>
          <w:sz w:val="28"/>
          <w:szCs w:val="28"/>
        </w:rPr>
        <w:t xml:space="preserve">Расходы по статье на 2024 год составили 211 469,65 тыс. руб. </w:t>
      </w:r>
    </w:p>
    <w:p w14:paraId="3F8D4D84" w14:textId="77777777" w:rsidR="002B6200" w:rsidRPr="002B6200" w:rsidRDefault="002B6200" w:rsidP="002B6200">
      <w:pPr>
        <w:ind w:firstLine="708"/>
        <w:jc w:val="both"/>
        <w:rPr>
          <w:sz w:val="28"/>
          <w:szCs w:val="28"/>
        </w:rPr>
      </w:pPr>
      <w:r w:rsidRPr="002B6200">
        <w:rPr>
          <w:sz w:val="28"/>
          <w:szCs w:val="28"/>
        </w:rPr>
        <w:t>Результаты расчетов сведены в приложение 4, раздел операционные расходы.</w:t>
      </w:r>
    </w:p>
    <w:p w14:paraId="2AE3A150" w14:textId="77777777" w:rsidR="002B6200" w:rsidRPr="002B6200" w:rsidRDefault="002B6200" w:rsidP="002B6200">
      <w:pPr>
        <w:jc w:val="both"/>
        <w:rPr>
          <w:sz w:val="28"/>
          <w:szCs w:val="28"/>
        </w:rPr>
      </w:pPr>
    </w:p>
    <w:p w14:paraId="79B04FA1" w14:textId="77777777" w:rsidR="002B6200" w:rsidRPr="002B6200" w:rsidRDefault="002B6200" w:rsidP="00252E09">
      <w:pPr>
        <w:keepNext/>
        <w:numPr>
          <w:ilvl w:val="2"/>
          <w:numId w:val="9"/>
        </w:numPr>
        <w:jc w:val="center"/>
        <w:outlineLvl w:val="2"/>
        <w:rPr>
          <w:b/>
          <w:sz w:val="28"/>
          <w:szCs w:val="28"/>
        </w:rPr>
      </w:pPr>
      <w:bookmarkStart w:id="76" w:name="_Toc500261383"/>
      <w:bookmarkStart w:id="77" w:name="_Toc500928449"/>
      <w:bookmarkStart w:id="78" w:name="_Toc150702169"/>
      <w:bookmarkStart w:id="79" w:name="_Toc153440245"/>
      <w:r w:rsidRPr="002B6200">
        <w:rPr>
          <w:b/>
          <w:sz w:val="28"/>
          <w:szCs w:val="28"/>
        </w:rPr>
        <w:lastRenderedPageBreak/>
        <w:t xml:space="preserve">Расходы на оплату работ и услуг производственного характера, </w:t>
      </w:r>
      <w:r w:rsidRPr="002B6200">
        <w:rPr>
          <w:b/>
          <w:sz w:val="28"/>
          <w:szCs w:val="28"/>
        </w:rPr>
        <w:br/>
        <w:t>выполняемых по договорам со сторонними организациями</w:t>
      </w:r>
      <w:bookmarkEnd w:id="76"/>
      <w:bookmarkEnd w:id="77"/>
      <w:bookmarkEnd w:id="78"/>
      <w:bookmarkEnd w:id="79"/>
    </w:p>
    <w:p w14:paraId="7BEBBDF5" w14:textId="77777777" w:rsidR="002B6200" w:rsidRPr="002B6200" w:rsidRDefault="002B6200" w:rsidP="002B6200">
      <w:pPr>
        <w:tabs>
          <w:tab w:val="left" w:pos="1134"/>
        </w:tabs>
        <w:ind w:firstLine="851"/>
        <w:jc w:val="both"/>
        <w:rPr>
          <w:sz w:val="28"/>
          <w:szCs w:val="28"/>
        </w:rPr>
      </w:pPr>
      <w:r w:rsidRPr="002B6200">
        <w:rPr>
          <w:sz w:val="28"/>
          <w:szCs w:val="28"/>
        </w:rPr>
        <w:t>Предприятием заявлены расходы по статье на уровне 5 074,01 тыс. руб. включающие в себя: расходы по перевозке сотрудников, расходы по автоуслугам автокрана, автовышки, АС-машины, утилизацию шлака.</w:t>
      </w:r>
    </w:p>
    <w:p w14:paraId="1DE3648E" w14:textId="77777777" w:rsidR="002B6200" w:rsidRPr="002B6200" w:rsidRDefault="002B6200" w:rsidP="002B6200">
      <w:pPr>
        <w:tabs>
          <w:tab w:val="left" w:pos="1134"/>
        </w:tabs>
        <w:ind w:firstLine="851"/>
        <w:jc w:val="both"/>
        <w:rPr>
          <w:sz w:val="28"/>
          <w:szCs w:val="28"/>
        </w:rPr>
      </w:pPr>
      <w:r w:rsidRPr="002B6200">
        <w:rPr>
          <w:sz w:val="28"/>
          <w:szCs w:val="28"/>
        </w:rPr>
        <w:t xml:space="preserve">В качестве обоснования представлены расчеты, договоры и доп. соглашения к ним: </w:t>
      </w:r>
    </w:p>
    <w:p w14:paraId="37955B80" w14:textId="77777777" w:rsidR="002B6200" w:rsidRPr="002B6200" w:rsidRDefault="002B6200" w:rsidP="002B6200">
      <w:pPr>
        <w:tabs>
          <w:tab w:val="left" w:pos="1134"/>
        </w:tabs>
        <w:ind w:firstLine="851"/>
        <w:jc w:val="both"/>
        <w:rPr>
          <w:sz w:val="28"/>
          <w:szCs w:val="28"/>
        </w:rPr>
      </w:pPr>
      <w:r w:rsidRPr="002B6200">
        <w:rPr>
          <w:sz w:val="28"/>
          <w:szCs w:val="28"/>
        </w:rPr>
        <w:t>- №01/03-3 от 01.03.2023 с ИП Щепан А.С., №01 от 01.10.2022 с ИП Ромашко М.А., №01/03-2 от 01.03.2023 с ИП Жевлаков Д.Ю (перевозка сотрудников).</w:t>
      </w:r>
    </w:p>
    <w:p w14:paraId="77E41503" w14:textId="77777777" w:rsidR="002B6200" w:rsidRPr="002B6200" w:rsidRDefault="002B6200" w:rsidP="002B6200">
      <w:pPr>
        <w:tabs>
          <w:tab w:val="left" w:pos="1134"/>
        </w:tabs>
        <w:ind w:firstLine="851"/>
        <w:jc w:val="both"/>
        <w:rPr>
          <w:sz w:val="28"/>
          <w:szCs w:val="28"/>
        </w:rPr>
      </w:pPr>
      <w:r w:rsidRPr="002B6200">
        <w:rPr>
          <w:sz w:val="28"/>
          <w:szCs w:val="28"/>
        </w:rPr>
        <w:t>- №01/09/2022 от 01.09.2022 с ИП Волынкин А.Л., №01/03-1 от 01.03.2023 с ИП Волынкин А.Л.,</w:t>
      </w:r>
      <w:r w:rsidRPr="002B6200">
        <w:rPr>
          <w:szCs w:val="20"/>
        </w:rPr>
        <w:t xml:space="preserve"> </w:t>
      </w:r>
      <w:r w:rsidRPr="002B6200">
        <w:rPr>
          <w:sz w:val="28"/>
          <w:szCs w:val="28"/>
        </w:rPr>
        <w:t>№01-12/2022 от 01.12.2022 с ИП Вострецов В.В. (автоуслуги автокрана, автовышки, АС-машины).</w:t>
      </w:r>
    </w:p>
    <w:p w14:paraId="04071A4A" w14:textId="77777777" w:rsidR="002B6200" w:rsidRPr="002B6200" w:rsidRDefault="002B6200" w:rsidP="002B6200">
      <w:pPr>
        <w:tabs>
          <w:tab w:val="left" w:pos="1134"/>
        </w:tabs>
        <w:ind w:firstLine="851"/>
        <w:jc w:val="both"/>
        <w:rPr>
          <w:sz w:val="28"/>
          <w:szCs w:val="28"/>
        </w:rPr>
      </w:pPr>
      <w:r w:rsidRPr="002B6200">
        <w:rPr>
          <w:sz w:val="28"/>
          <w:szCs w:val="28"/>
        </w:rPr>
        <w:t>- №01/04 от 23.03.2023 с ООО «ТЭК», № 1/2023 от 14.12.2022                             с ООО «Феникс»</w:t>
      </w:r>
      <w:r w:rsidRPr="002B6200">
        <w:rPr>
          <w:szCs w:val="20"/>
        </w:rPr>
        <w:t xml:space="preserve"> (</w:t>
      </w:r>
      <w:r w:rsidRPr="002B6200">
        <w:rPr>
          <w:sz w:val="28"/>
          <w:szCs w:val="28"/>
        </w:rPr>
        <w:t>утилизацию шлака) (п. 4 шаблона ЕИАС DOCS.FORM.6.42 стр. 627 - 642). Количество шлака сложилось на уровне 5393,7 т (при зольности 16 %). Средневзвешенная цена утилизации составила 119,12 руб./т.</w:t>
      </w:r>
    </w:p>
    <w:p w14:paraId="1F8848A6" w14:textId="77777777" w:rsidR="002B6200" w:rsidRPr="002B6200" w:rsidRDefault="002B6200" w:rsidP="002B6200">
      <w:pPr>
        <w:tabs>
          <w:tab w:val="left" w:pos="1134"/>
        </w:tabs>
        <w:ind w:firstLine="851"/>
        <w:jc w:val="both"/>
        <w:rPr>
          <w:sz w:val="28"/>
          <w:szCs w:val="28"/>
        </w:rPr>
      </w:pPr>
      <w:r w:rsidRPr="002B6200">
        <w:rPr>
          <w:sz w:val="28"/>
          <w:szCs w:val="28"/>
        </w:rPr>
        <w:t xml:space="preserve">Эксперты, проанализировав представленные документы, считают расходы по статье обоснованными. По машино-часу используемой автотехники проведен сравнительный анализ цен в открытых источниках в системе ИНТЕРНЕТ. </w:t>
      </w:r>
    </w:p>
    <w:p w14:paraId="4A57D1E2" w14:textId="77777777" w:rsidR="002B6200" w:rsidRPr="002B6200" w:rsidRDefault="002B6200" w:rsidP="002B6200">
      <w:pPr>
        <w:jc w:val="both"/>
        <w:rPr>
          <w:sz w:val="28"/>
          <w:szCs w:val="28"/>
        </w:rPr>
      </w:pPr>
      <w:r w:rsidRPr="002B6200">
        <w:rPr>
          <w:sz w:val="28"/>
          <w:szCs w:val="28"/>
        </w:rPr>
        <w:tab/>
        <w:t xml:space="preserve">Расходы по статье составили 4 529,45 тыс. руб. </w:t>
      </w:r>
    </w:p>
    <w:p w14:paraId="261BB32E" w14:textId="77777777" w:rsidR="002B6200" w:rsidRPr="002B6200" w:rsidRDefault="002B6200" w:rsidP="002B6200">
      <w:pPr>
        <w:tabs>
          <w:tab w:val="left" w:pos="1134"/>
        </w:tabs>
        <w:ind w:firstLine="851"/>
        <w:jc w:val="both"/>
        <w:rPr>
          <w:sz w:val="28"/>
          <w:szCs w:val="28"/>
        </w:rPr>
      </w:pPr>
      <w:r w:rsidRPr="002B6200">
        <w:rPr>
          <w:sz w:val="28"/>
          <w:szCs w:val="28"/>
        </w:rPr>
        <w:t>Корректировка плановых расходов по статье на 2024 год относительно предложений предприятия в сторону снижения составила 544,56 тыс. руб., в связи с применением ИПЦ отличного от предложений предприятия, корректировки в сторону снижения количества шлака, а также корректировки в сторону снижения расходов по перевозке сотрудников, согласно условий договора № 01/03-2 от 01.03.2023 с ИП Жевлаков Д.Ю.</w:t>
      </w:r>
    </w:p>
    <w:p w14:paraId="0FB5AAA7" w14:textId="77777777" w:rsidR="002B6200" w:rsidRPr="002B6200" w:rsidRDefault="002B6200" w:rsidP="002B6200">
      <w:pPr>
        <w:ind w:firstLine="708"/>
        <w:jc w:val="both"/>
        <w:rPr>
          <w:sz w:val="28"/>
          <w:szCs w:val="28"/>
        </w:rPr>
      </w:pPr>
      <w:r w:rsidRPr="002B6200">
        <w:rPr>
          <w:sz w:val="28"/>
          <w:szCs w:val="28"/>
        </w:rPr>
        <w:t>Результаты расчетов сведены в приложение 4, раздел операционные расходы.</w:t>
      </w:r>
    </w:p>
    <w:p w14:paraId="47609253" w14:textId="77777777" w:rsidR="002B6200" w:rsidRPr="002B6200" w:rsidRDefault="002B6200" w:rsidP="002B6200">
      <w:pPr>
        <w:ind w:firstLine="708"/>
        <w:jc w:val="both"/>
        <w:rPr>
          <w:sz w:val="28"/>
          <w:szCs w:val="28"/>
        </w:rPr>
      </w:pPr>
    </w:p>
    <w:p w14:paraId="5EDA42D5" w14:textId="77777777" w:rsidR="002B6200" w:rsidRPr="002B6200" w:rsidRDefault="002B6200" w:rsidP="00252E09">
      <w:pPr>
        <w:keepNext/>
        <w:numPr>
          <w:ilvl w:val="2"/>
          <w:numId w:val="9"/>
        </w:numPr>
        <w:jc w:val="center"/>
        <w:outlineLvl w:val="2"/>
        <w:rPr>
          <w:b/>
          <w:sz w:val="28"/>
          <w:szCs w:val="28"/>
        </w:rPr>
      </w:pPr>
      <w:bookmarkStart w:id="80" w:name="_Toc500928451"/>
      <w:bookmarkStart w:id="81" w:name="_Toc150702170"/>
      <w:bookmarkStart w:id="82" w:name="_Toc153440246"/>
      <w:bookmarkStart w:id="83" w:name="_Toc500928450"/>
      <w:r w:rsidRPr="002B6200">
        <w:rPr>
          <w:b/>
          <w:sz w:val="28"/>
          <w:szCs w:val="28"/>
        </w:rPr>
        <w:t>Расходы на оплату иных работ и услуг, выполняемых по договорам с организациями</w:t>
      </w:r>
      <w:bookmarkEnd w:id="80"/>
      <w:bookmarkEnd w:id="81"/>
      <w:bookmarkEnd w:id="82"/>
    </w:p>
    <w:bookmarkEnd w:id="83"/>
    <w:p w14:paraId="7642C68F" w14:textId="77777777" w:rsidR="002B6200" w:rsidRPr="002B6200" w:rsidRDefault="002B6200" w:rsidP="002B6200">
      <w:pPr>
        <w:jc w:val="both"/>
        <w:rPr>
          <w:sz w:val="28"/>
          <w:szCs w:val="28"/>
        </w:rPr>
      </w:pPr>
      <w:r w:rsidRPr="002B6200">
        <w:rPr>
          <w:sz w:val="28"/>
          <w:szCs w:val="28"/>
        </w:rPr>
        <w:tab/>
        <w:t>Предприятием на 2024 год заявлены расходы по статье на уровне 25 821,53 тыс. руб. включающие в себя: услуги электросвязи (2658,08 тыс. руб.); на охрану объектов (2491,06 тыс. руб.); информационные, юридические услуги, консалтинговые услуги (822,21 тыс. руб.); расходы на охрану труда (5976,70 тыс. руб.), другие работы и услуги (14173,48 тыс. руб.).</w:t>
      </w:r>
    </w:p>
    <w:p w14:paraId="7AC84C57" w14:textId="77777777" w:rsidR="002B6200" w:rsidRPr="002B6200" w:rsidRDefault="002B6200" w:rsidP="002B6200">
      <w:pPr>
        <w:tabs>
          <w:tab w:val="left" w:pos="709"/>
        </w:tabs>
        <w:jc w:val="both"/>
        <w:rPr>
          <w:sz w:val="28"/>
          <w:szCs w:val="28"/>
        </w:rPr>
      </w:pPr>
      <w:r w:rsidRPr="002B6200">
        <w:rPr>
          <w:sz w:val="28"/>
          <w:szCs w:val="28"/>
        </w:rPr>
        <w:tab/>
        <w:t>В качестве подтверждения представлены: расчеты, ОСВ по счету 60 с «Ростелеком» и договор, ОСВ по счету 60 с «ВымпелКом» и договор, договор с «Билайн», приказ по предприятию на сотовую связь № 794 от 30.12.2022, договор с ЧОП «Олимп», договор на тревожную кнопку охраны, договоры на консалтинговые услуги, на расчет технических нормативов с ООО «ГЭТ», на аудиторские услуги с ООО «Тула-Аудит» (п. 4 шаблона ЕИАС DOCS.FORM.6.42 стр. 643-681).</w:t>
      </w:r>
    </w:p>
    <w:p w14:paraId="71259120" w14:textId="77777777" w:rsidR="002B6200" w:rsidRPr="002B6200" w:rsidRDefault="002B6200" w:rsidP="002B6200">
      <w:pPr>
        <w:tabs>
          <w:tab w:val="left" w:pos="709"/>
        </w:tabs>
        <w:ind w:firstLine="709"/>
        <w:jc w:val="both"/>
        <w:rPr>
          <w:color w:val="FF0000"/>
          <w:sz w:val="28"/>
          <w:szCs w:val="28"/>
        </w:rPr>
      </w:pPr>
      <w:r w:rsidRPr="002B6200">
        <w:rPr>
          <w:sz w:val="28"/>
          <w:szCs w:val="28"/>
        </w:rPr>
        <w:t xml:space="preserve">Расходы на другие работы и услуги в размере 14173,48 тыс. руб. включают работы по испытаниям и измерениям на оборудовании котельных, тепловых и электрических сетей, испытание средств защиты, режимные наладки, экспертизы </w:t>
      </w:r>
      <w:r w:rsidRPr="002B6200">
        <w:rPr>
          <w:sz w:val="28"/>
          <w:szCs w:val="28"/>
        </w:rPr>
        <w:lastRenderedPageBreak/>
        <w:t>промышленной безопасности, оценка условий труда, разработка программы в области энергосбережения, разработка энергетического паспорта, разработка проекта допустимых выбросов и размещения отходов, исследование атмосферного воздуха и пр. (представлены договоры, графики, приказы, коммерческие предложения, анализ счетов 60 по контрагентам и пр.) (п. 5 шаблона ЕИАС DOCS.FORM.6.42 стр. 756-941).</w:t>
      </w:r>
    </w:p>
    <w:p w14:paraId="493D6BA4" w14:textId="77777777" w:rsidR="002B6200" w:rsidRPr="002B6200" w:rsidRDefault="002B6200" w:rsidP="002B6200">
      <w:pPr>
        <w:tabs>
          <w:tab w:val="left" w:pos="709"/>
        </w:tabs>
        <w:ind w:firstLine="709"/>
        <w:jc w:val="both"/>
        <w:rPr>
          <w:sz w:val="28"/>
          <w:szCs w:val="28"/>
        </w:rPr>
      </w:pPr>
      <w:r w:rsidRPr="002B6200">
        <w:rPr>
          <w:sz w:val="28"/>
          <w:szCs w:val="28"/>
        </w:rPr>
        <w:t xml:space="preserve">При рассмотрении расходов по позициям данной статьи экспертами использовались расчетно-обосновывающие документы предприятия по факту 2022 года и за 2023 год, а также факт за 2022 год, полученный через систему ЕИАС и заверенный электронно-цифровой подписью руководителя в формате шаблона BALANCE.CALC.TARIFF.WARM.2022.FACT, который в соответствии с постановлением РЭК КО № 297 от 30.10.2018, является официальной отчётностью. </w:t>
      </w:r>
    </w:p>
    <w:p w14:paraId="54574586" w14:textId="77777777" w:rsidR="002B6200" w:rsidRPr="002B6200" w:rsidRDefault="002B6200" w:rsidP="002B6200">
      <w:pPr>
        <w:tabs>
          <w:tab w:val="left" w:pos="709"/>
        </w:tabs>
        <w:ind w:firstLine="709"/>
        <w:jc w:val="both"/>
        <w:rPr>
          <w:sz w:val="28"/>
          <w:szCs w:val="28"/>
        </w:rPr>
      </w:pPr>
      <w:r w:rsidRPr="002B6200">
        <w:rPr>
          <w:sz w:val="28"/>
          <w:szCs w:val="28"/>
        </w:rPr>
        <w:t>Для приведения фактических расходов 2022-2023 годов в цены 2024 года, экспертами применялся ИПЦ Минэкономразвития России от 22.09.2023 на 2023 год в размере 105,8 %, на 2024 год 107,2%.</w:t>
      </w:r>
    </w:p>
    <w:p w14:paraId="33130271" w14:textId="77777777" w:rsidR="002B6200" w:rsidRPr="002B6200" w:rsidRDefault="002B6200" w:rsidP="002B6200">
      <w:pPr>
        <w:ind w:firstLine="708"/>
        <w:jc w:val="both"/>
        <w:rPr>
          <w:sz w:val="28"/>
          <w:szCs w:val="28"/>
        </w:rPr>
      </w:pPr>
      <w:r w:rsidRPr="002B6200">
        <w:rPr>
          <w:sz w:val="28"/>
          <w:szCs w:val="28"/>
        </w:rPr>
        <w:t>Эксперты, проанализировав представленные документы считают обоснованными расходы на 2024 год в сумме 16 725,73 тыс. руб., включающие в себя: услуги электросвязи (2409,83 тыс. руб.); на охрану объектов (2698,48 тыс. руб.); информационные, юридические услуги, консалтинговые услуги (841,84 тыс. руб.); расходы на охрану труда (5736,87 тыс. руб.), другие работы и услуги (5038,71 тыс. руб.).</w:t>
      </w:r>
    </w:p>
    <w:p w14:paraId="7B517DF1" w14:textId="77777777" w:rsidR="002B6200" w:rsidRPr="002B6200" w:rsidRDefault="002B6200" w:rsidP="002B6200">
      <w:pPr>
        <w:ind w:firstLine="708"/>
        <w:jc w:val="both"/>
        <w:rPr>
          <w:sz w:val="28"/>
          <w:szCs w:val="28"/>
        </w:rPr>
      </w:pPr>
      <w:r w:rsidRPr="002B6200">
        <w:rPr>
          <w:sz w:val="28"/>
          <w:szCs w:val="28"/>
        </w:rPr>
        <w:t xml:space="preserve">Большой корректировке подверглась позиция «другие работы и услуги (5038,71 тыс. руб.)» данной статьи, предприятие предлагало 14173,48 тыс. руб. Экспертами исключены расходы на разработку программы энергосбережения сторонней организацией (так как программа разрабатывается и утверждается на предприятии), расходы на добровольное медицинское страхование (данные расходы не относятся к операционным расходам и осуществляются за счет прибыли предприятия (например, за счет «Предпринимательской прибыли»)). Также скорректированы расходы, имеющие периодичность проведения 3 - 5 лет. Такие расходы учтены в НВВ на 2024 год в размере 1/5 расходов по позициям. </w:t>
      </w:r>
    </w:p>
    <w:p w14:paraId="00597F0A" w14:textId="77777777" w:rsidR="002B6200" w:rsidRPr="002B6200" w:rsidRDefault="002B6200" w:rsidP="002B6200">
      <w:pPr>
        <w:ind w:firstLine="708"/>
        <w:jc w:val="both"/>
        <w:rPr>
          <w:sz w:val="28"/>
          <w:szCs w:val="28"/>
        </w:rPr>
      </w:pPr>
      <w:r w:rsidRPr="002B6200">
        <w:rPr>
          <w:sz w:val="28"/>
          <w:szCs w:val="28"/>
        </w:rPr>
        <w:t>Дополнительно представлены предписания управления МЧС России по Кемеровской области – Кузбасса от 08.09.2023 по котельным № 46а и 15а по ликвидации замечаний относительно отсутствия аварийного освещения и нарушенного огнезащитного покрытия (устранить до 08.02.2024). Также представлены коммерческие предложения: ООО «СПБ» (исх. № 45                             от 17.11.2023) на сумму 5 900,00 тыс. руб., ООО «СУПРА» исх. № 206                      от 17.11.2023 на сумму 5 600,00 тыс. руб., ИП Чернышевский Н.Н. на сумму                   3 412,00 тыс. руб. Экспертами рассмотрены представленные заявки по устранению нарушений по предписаниям МЧС и принята в расчет НВВ 2024 года наименьшая величина по предложениям ИП Чернышевский Н.Н. на сумму                   3 412,00 тыс. руб. Такие расходы учтены в НВВ на 2024 год в размере 1/5 расходов, где 5 – это продолжительность долгосрочного периода.</w:t>
      </w:r>
    </w:p>
    <w:p w14:paraId="046B591C" w14:textId="77777777" w:rsidR="002B6200" w:rsidRPr="002B6200" w:rsidRDefault="002B6200" w:rsidP="002B6200">
      <w:pPr>
        <w:ind w:firstLine="708"/>
        <w:jc w:val="both"/>
        <w:rPr>
          <w:sz w:val="28"/>
          <w:szCs w:val="28"/>
        </w:rPr>
      </w:pPr>
      <w:r w:rsidRPr="002B6200">
        <w:rPr>
          <w:sz w:val="28"/>
          <w:szCs w:val="28"/>
        </w:rPr>
        <w:t xml:space="preserve">Корректировка плановых расходов по статье на 2024 год относительно предложений предприятия, в сторону снижения составила 7 994,19 тыс. руб., в связи с исключением необоснованных расходов и корректировкой расчетов. </w:t>
      </w:r>
    </w:p>
    <w:p w14:paraId="25463CAD" w14:textId="77777777" w:rsidR="002B6200" w:rsidRPr="002B6200" w:rsidRDefault="002B6200" w:rsidP="002B6200">
      <w:pPr>
        <w:tabs>
          <w:tab w:val="left" w:pos="709"/>
        </w:tabs>
        <w:ind w:firstLine="709"/>
        <w:jc w:val="both"/>
        <w:rPr>
          <w:sz w:val="28"/>
          <w:szCs w:val="28"/>
        </w:rPr>
      </w:pPr>
      <w:r w:rsidRPr="002B6200">
        <w:rPr>
          <w:sz w:val="28"/>
          <w:szCs w:val="28"/>
        </w:rPr>
        <w:lastRenderedPageBreak/>
        <w:t>Результаты расчетов сведены в приложение 4, раздел операционные расходы.</w:t>
      </w:r>
    </w:p>
    <w:p w14:paraId="12926EDC" w14:textId="77777777" w:rsidR="002B6200" w:rsidRPr="002B6200" w:rsidRDefault="002B6200" w:rsidP="002B6200">
      <w:pPr>
        <w:tabs>
          <w:tab w:val="left" w:pos="709"/>
        </w:tabs>
        <w:jc w:val="both"/>
        <w:rPr>
          <w:szCs w:val="20"/>
        </w:rPr>
      </w:pPr>
      <w:r w:rsidRPr="002B6200">
        <w:rPr>
          <w:color w:val="FF0000"/>
          <w:sz w:val="28"/>
          <w:szCs w:val="28"/>
        </w:rPr>
        <w:t xml:space="preserve">  </w:t>
      </w:r>
    </w:p>
    <w:p w14:paraId="16B3AF73" w14:textId="77777777" w:rsidR="002B6200" w:rsidRPr="002B6200" w:rsidRDefault="002B6200" w:rsidP="00252E09">
      <w:pPr>
        <w:keepNext/>
        <w:numPr>
          <w:ilvl w:val="2"/>
          <w:numId w:val="9"/>
        </w:numPr>
        <w:jc w:val="center"/>
        <w:outlineLvl w:val="2"/>
        <w:rPr>
          <w:b/>
          <w:sz w:val="28"/>
          <w:szCs w:val="28"/>
        </w:rPr>
      </w:pPr>
      <w:bookmarkStart w:id="84" w:name="_Toc150702171"/>
      <w:bookmarkStart w:id="85" w:name="_Toc153440247"/>
      <w:r w:rsidRPr="002B6200">
        <w:rPr>
          <w:b/>
          <w:sz w:val="28"/>
          <w:szCs w:val="28"/>
        </w:rPr>
        <w:t>Расходы на обучение персонала</w:t>
      </w:r>
      <w:bookmarkEnd w:id="84"/>
      <w:bookmarkEnd w:id="85"/>
    </w:p>
    <w:p w14:paraId="065E8F7B" w14:textId="77777777" w:rsidR="002B6200" w:rsidRPr="002B6200" w:rsidRDefault="002B6200" w:rsidP="002B6200">
      <w:pPr>
        <w:ind w:firstLine="709"/>
        <w:jc w:val="both"/>
        <w:rPr>
          <w:sz w:val="28"/>
          <w:szCs w:val="28"/>
        </w:rPr>
      </w:pPr>
      <w:r w:rsidRPr="002B6200">
        <w:rPr>
          <w:sz w:val="28"/>
          <w:szCs w:val="28"/>
        </w:rPr>
        <w:t xml:space="preserve">Предприятием заявлены расходы по данной статье в сумме 496,81 тыс. руб. включающие расходы на обучение персонала предприятия. Представлены: расчет, копии договоров на обучение: № 57-22 от 10.08.2022 и № 02-20 от 10.01.2020 с АНО ДПО «ЦО «Ресурс», № 06-06/425 от 06.08.2021 с КОУМЦ по ГО и ЧС, № 210/С от 15.06.2020 с ООО «КЦСК», № 008-22/АНК от 04.02.2022                                    с ООО «КЦСК», № 34 от 31.01.2022 с АНО ДПО «ЦО «Ресурс» (п. 4 шаблона ЕИАС DOCS.FORM.6.42 стр. 682-697). </w:t>
      </w:r>
    </w:p>
    <w:p w14:paraId="74B32275" w14:textId="77777777" w:rsidR="002B6200" w:rsidRPr="002B6200" w:rsidRDefault="002B6200" w:rsidP="002B6200">
      <w:pPr>
        <w:tabs>
          <w:tab w:val="left" w:pos="709"/>
        </w:tabs>
        <w:ind w:firstLine="709"/>
        <w:jc w:val="both"/>
        <w:rPr>
          <w:sz w:val="28"/>
          <w:szCs w:val="28"/>
        </w:rPr>
      </w:pPr>
      <w:r w:rsidRPr="002B6200">
        <w:rPr>
          <w:sz w:val="28"/>
          <w:szCs w:val="28"/>
        </w:rPr>
        <w:t>Для приведения фактических расходов 2022-2023 годов в цены 2024 года, экспертами применялся ИПЦ Минэкономразвития России от 22.09.2023 на 2023 год в размере 105,8 %, на 2024 год 107,2%.</w:t>
      </w:r>
    </w:p>
    <w:p w14:paraId="173DD09D" w14:textId="77777777" w:rsidR="002B6200" w:rsidRPr="002B6200" w:rsidRDefault="002B6200" w:rsidP="002B6200">
      <w:pPr>
        <w:ind w:firstLine="709"/>
        <w:jc w:val="both"/>
        <w:rPr>
          <w:color w:val="FF0000"/>
          <w:sz w:val="28"/>
          <w:szCs w:val="28"/>
        </w:rPr>
      </w:pPr>
      <w:r w:rsidRPr="002B6200">
        <w:rPr>
          <w:sz w:val="28"/>
          <w:szCs w:val="28"/>
        </w:rPr>
        <w:t>Эксперты, проанализировав представленные документы считают обоснованными расходы на 2024 год в сумме 459,62 тыс. руб.</w:t>
      </w:r>
    </w:p>
    <w:p w14:paraId="3978DAB2" w14:textId="77777777" w:rsidR="002B6200" w:rsidRPr="002B6200" w:rsidRDefault="002B6200" w:rsidP="002B6200">
      <w:pPr>
        <w:ind w:firstLine="708"/>
        <w:jc w:val="both"/>
        <w:rPr>
          <w:sz w:val="28"/>
          <w:szCs w:val="28"/>
        </w:rPr>
      </w:pPr>
      <w:r w:rsidRPr="002B6200">
        <w:rPr>
          <w:sz w:val="28"/>
          <w:szCs w:val="28"/>
        </w:rPr>
        <w:t xml:space="preserve">Корректировка плановых расходов по статье на 2024 год относительно предложений предприятия, в сторону снижения составила 37,19 тыс. руб., в связи с корректировками арифметического характера. </w:t>
      </w:r>
    </w:p>
    <w:p w14:paraId="6C6AB953" w14:textId="77777777" w:rsidR="002B6200" w:rsidRPr="002B6200" w:rsidRDefault="002B6200" w:rsidP="002B6200">
      <w:pPr>
        <w:tabs>
          <w:tab w:val="left" w:pos="709"/>
        </w:tabs>
        <w:ind w:firstLine="709"/>
        <w:jc w:val="both"/>
        <w:rPr>
          <w:sz w:val="28"/>
          <w:szCs w:val="28"/>
        </w:rPr>
      </w:pPr>
      <w:r w:rsidRPr="002B6200">
        <w:rPr>
          <w:sz w:val="28"/>
          <w:szCs w:val="28"/>
        </w:rPr>
        <w:t>Результаты расчетов сведены в приложение 4, раздел операционные расходы.</w:t>
      </w:r>
    </w:p>
    <w:p w14:paraId="55549D1D" w14:textId="77777777" w:rsidR="002B6200" w:rsidRPr="002B6200" w:rsidRDefault="002B6200" w:rsidP="002B6200">
      <w:pPr>
        <w:ind w:firstLine="709"/>
        <w:jc w:val="both"/>
        <w:rPr>
          <w:color w:val="FF0000"/>
          <w:szCs w:val="20"/>
        </w:rPr>
      </w:pPr>
    </w:p>
    <w:p w14:paraId="2A1C3408" w14:textId="77777777" w:rsidR="002B6200" w:rsidRPr="002B6200" w:rsidRDefault="002B6200" w:rsidP="002B6200">
      <w:pPr>
        <w:keepNext/>
        <w:jc w:val="center"/>
        <w:outlineLvl w:val="2"/>
        <w:rPr>
          <w:b/>
          <w:sz w:val="28"/>
          <w:szCs w:val="28"/>
        </w:rPr>
      </w:pPr>
      <w:bookmarkStart w:id="86" w:name="_Toc153440248"/>
      <w:r w:rsidRPr="002B6200">
        <w:rPr>
          <w:b/>
          <w:sz w:val="28"/>
          <w:szCs w:val="28"/>
        </w:rPr>
        <w:t>5.2.7.</w:t>
      </w:r>
      <w:r w:rsidRPr="002B6200">
        <w:rPr>
          <w:b/>
          <w:sz w:val="28"/>
          <w:szCs w:val="28"/>
        </w:rPr>
        <w:tab/>
        <w:t>Аренда офиса и автотранспорта</w:t>
      </w:r>
      <w:bookmarkEnd w:id="86"/>
    </w:p>
    <w:p w14:paraId="1704F039" w14:textId="77777777" w:rsidR="002B6200" w:rsidRPr="002B6200" w:rsidRDefault="002B6200" w:rsidP="002B6200">
      <w:pPr>
        <w:ind w:firstLine="709"/>
        <w:jc w:val="both"/>
        <w:rPr>
          <w:sz w:val="28"/>
          <w:szCs w:val="28"/>
        </w:rPr>
      </w:pPr>
      <w:r w:rsidRPr="002B6200">
        <w:rPr>
          <w:sz w:val="28"/>
          <w:szCs w:val="28"/>
        </w:rPr>
        <w:t xml:space="preserve">Предприятием заявлены расходы по данной статье в сумме 2 878,48 тыс. руб., включающие расходы на аренду офисного здания и аренды автотранспорта. Представлены: расчеты, договоры по аренде автотранспорта и нежилого помещения, коммерческие предложения по аренде транспорта из информационного ресурса ИНТЕРНЕТ (АВИТО). (п. 4 шаблона ЕИАС DOCS.FORM.6.42 стр. 698-710). </w:t>
      </w:r>
    </w:p>
    <w:p w14:paraId="338081F7" w14:textId="77777777" w:rsidR="002B6200" w:rsidRPr="002B6200" w:rsidRDefault="002B6200" w:rsidP="002B6200">
      <w:pPr>
        <w:ind w:firstLine="709"/>
        <w:jc w:val="both"/>
        <w:rPr>
          <w:sz w:val="28"/>
          <w:szCs w:val="28"/>
        </w:rPr>
      </w:pPr>
      <w:r w:rsidRPr="002B6200">
        <w:rPr>
          <w:sz w:val="28"/>
          <w:szCs w:val="28"/>
        </w:rPr>
        <w:t xml:space="preserve">Эксперты, проанализировав представленные документы считают обоснованными расходы на 2024 год в сумме 2361,38 тыс. руб. по аренде транспорта (проведен анализ цен по аренде однотипных видов транспорта по представленной информации из информационного ресурса ИНТЕРНЕТ и учтена наименьшая цена). </w:t>
      </w:r>
    </w:p>
    <w:p w14:paraId="6406B09A" w14:textId="77777777" w:rsidR="002B6200" w:rsidRPr="002B6200" w:rsidRDefault="002B6200" w:rsidP="002B6200">
      <w:pPr>
        <w:ind w:firstLine="709"/>
        <w:jc w:val="both"/>
        <w:rPr>
          <w:sz w:val="28"/>
          <w:szCs w:val="28"/>
        </w:rPr>
      </w:pPr>
      <w:r w:rsidRPr="002B6200">
        <w:rPr>
          <w:sz w:val="28"/>
          <w:szCs w:val="28"/>
        </w:rPr>
        <w:t xml:space="preserve">Аренда нежилого помещения принята по предложению предприятия в сумме 516,10 тыс. руб. исходя из представленного расчета амортизационных отчислений и налога на имущество (от балансовой стоимости и максимального срока полезного использования). </w:t>
      </w:r>
    </w:p>
    <w:p w14:paraId="6FB1F5E9" w14:textId="77777777" w:rsidR="002B6200" w:rsidRPr="002B6200" w:rsidRDefault="002B6200" w:rsidP="002B6200">
      <w:pPr>
        <w:ind w:firstLine="709"/>
        <w:jc w:val="both"/>
        <w:rPr>
          <w:sz w:val="28"/>
          <w:szCs w:val="28"/>
        </w:rPr>
      </w:pPr>
      <w:r w:rsidRPr="002B6200">
        <w:rPr>
          <w:sz w:val="28"/>
          <w:szCs w:val="28"/>
        </w:rPr>
        <w:t>Расходы по статье на 2024 год составили 2 878,48 тыс. руб.</w:t>
      </w:r>
    </w:p>
    <w:p w14:paraId="1933D00D" w14:textId="77777777" w:rsidR="002B6200" w:rsidRPr="002B6200" w:rsidRDefault="002B6200" w:rsidP="002B6200">
      <w:pPr>
        <w:tabs>
          <w:tab w:val="left" w:pos="709"/>
        </w:tabs>
        <w:ind w:firstLine="709"/>
        <w:jc w:val="both"/>
        <w:rPr>
          <w:sz w:val="28"/>
          <w:szCs w:val="28"/>
        </w:rPr>
      </w:pPr>
      <w:r w:rsidRPr="002B6200">
        <w:rPr>
          <w:sz w:val="28"/>
          <w:szCs w:val="28"/>
        </w:rPr>
        <w:t>Результаты расчетов сведены в приложение 4, раздел операционные расходы.</w:t>
      </w:r>
    </w:p>
    <w:p w14:paraId="73C1457B" w14:textId="77777777" w:rsidR="002B6200" w:rsidRPr="002B6200" w:rsidRDefault="002B6200" w:rsidP="002B6200">
      <w:pPr>
        <w:ind w:firstLine="709"/>
        <w:jc w:val="both"/>
        <w:rPr>
          <w:szCs w:val="20"/>
        </w:rPr>
      </w:pPr>
    </w:p>
    <w:p w14:paraId="589379D1" w14:textId="77777777" w:rsidR="002B6200" w:rsidRPr="002B6200" w:rsidRDefault="002B6200" w:rsidP="00252E09">
      <w:pPr>
        <w:keepNext/>
        <w:numPr>
          <w:ilvl w:val="2"/>
          <w:numId w:val="11"/>
        </w:numPr>
        <w:ind w:left="993"/>
        <w:jc w:val="center"/>
        <w:outlineLvl w:val="2"/>
        <w:rPr>
          <w:b/>
          <w:sz w:val="28"/>
          <w:szCs w:val="28"/>
        </w:rPr>
      </w:pPr>
      <w:bookmarkStart w:id="87" w:name="_Toc500928455"/>
      <w:bookmarkStart w:id="88" w:name="_Toc150702172"/>
      <w:bookmarkStart w:id="89" w:name="_Toc153440249"/>
      <w:bookmarkStart w:id="90" w:name="_Toc500928453"/>
      <w:r w:rsidRPr="002B6200">
        <w:rPr>
          <w:b/>
          <w:sz w:val="28"/>
          <w:szCs w:val="28"/>
        </w:rPr>
        <w:t>Другие расходы, связанные с производством и</w:t>
      </w:r>
      <w:bookmarkEnd w:id="87"/>
      <w:bookmarkEnd w:id="88"/>
      <w:bookmarkEnd w:id="89"/>
    </w:p>
    <w:p w14:paraId="2CB523C3" w14:textId="77777777" w:rsidR="002B6200" w:rsidRPr="002B6200" w:rsidRDefault="002B6200" w:rsidP="002B6200">
      <w:pPr>
        <w:keepNext/>
        <w:ind w:left="993"/>
        <w:jc w:val="center"/>
        <w:outlineLvl w:val="2"/>
        <w:rPr>
          <w:b/>
          <w:sz w:val="28"/>
          <w:szCs w:val="28"/>
        </w:rPr>
      </w:pPr>
      <w:bookmarkStart w:id="91" w:name="_Toc500928456"/>
      <w:bookmarkStart w:id="92" w:name="_Toc150702173"/>
      <w:bookmarkStart w:id="93" w:name="_Toc153440250"/>
      <w:r w:rsidRPr="002B6200">
        <w:rPr>
          <w:b/>
          <w:sz w:val="28"/>
          <w:szCs w:val="28"/>
        </w:rPr>
        <w:t>(или) реализацией продукции</w:t>
      </w:r>
      <w:bookmarkEnd w:id="91"/>
      <w:bookmarkEnd w:id="92"/>
      <w:bookmarkEnd w:id="93"/>
    </w:p>
    <w:bookmarkEnd w:id="90"/>
    <w:p w14:paraId="3C29CBB4" w14:textId="77777777" w:rsidR="002B6200" w:rsidRPr="002B6200" w:rsidRDefault="002B6200" w:rsidP="002B6200">
      <w:pPr>
        <w:tabs>
          <w:tab w:val="left" w:pos="426"/>
        </w:tabs>
        <w:jc w:val="both"/>
        <w:rPr>
          <w:sz w:val="28"/>
          <w:szCs w:val="28"/>
        </w:rPr>
      </w:pPr>
      <w:r w:rsidRPr="002B6200">
        <w:rPr>
          <w:color w:val="FF0000"/>
          <w:sz w:val="28"/>
          <w:szCs w:val="28"/>
        </w:rPr>
        <w:tab/>
      </w:r>
      <w:r w:rsidRPr="002B6200">
        <w:rPr>
          <w:color w:val="FF0000"/>
          <w:sz w:val="28"/>
          <w:szCs w:val="28"/>
        </w:rPr>
        <w:tab/>
      </w:r>
      <w:r w:rsidRPr="002B6200">
        <w:rPr>
          <w:sz w:val="28"/>
          <w:szCs w:val="28"/>
        </w:rPr>
        <w:t xml:space="preserve">Предприятием заявлены расходы по данной статье в сумме 2 862,73 тыс. руб., включающие: услуги банка 303,43 тыс. руб.; расходы общехозяйственные                3772,97 тыс. руб. (доставка письменной корреспонденции, ремонт и приобретение </w:t>
      </w:r>
      <w:r w:rsidRPr="002B6200">
        <w:rPr>
          <w:sz w:val="28"/>
          <w:szCs w:val="28"/>
        </w:rPr>
        <w:lastRenderedPageBreak/>
        <w:t>оргтехники, поставки, сопровождение программных продуктов (Консультант +, 1С Бухгалтерия  и пр.),  услуги программирования,  размещение информации в СМИ, доставка платежных документов, подписка ж/л «Главный бухгалтер» и др.</w:t>
      </w:r>
    </w:p>
    <w:p w14:paraId="2A788665" w14:textId="77777777" w:rsidR="002B6200" w:rsidRPr="002B6200" w:rsidRDefault="002B6200" w:rsidP="002B6200">
      <w:pPr>
        <w:tabs>
          <w:tab w:val="left" w:pos="426"/>
        </w:tabs>
        <w:jc w:val="both"/>
        <w:rPr>
          <w:sz w:val="28"/>
          <w:szCs w:val="28"/>
        </w:rPr>
      </w:pPr>
      <w:r w:rsidRPr="002B6200">
        <w:rPr>
          <w:color w:val="FF0000"/>
          <w:sz w:val="28"/>
          <w:szCs w:val="28"/>
        </w:rPr>
        <w:tab/>
      </w:r>
      <w:r w:rsidRPr="002B6200">
        <w:rPr>
          <w:color w:val="FF0000"/>
          <w:sz w:val="28"/>
          <w:szCs w:val="28"/>
        </w:rPr>
        <w:tab/>
      </w:r>
      <w:r w:rsidRPr="002B6200">
        <w:rPr>
          <w:sz w:val="28"/>
          <w:szCs w:val="28"/>
        </w:rPr>
        <w:t>В качестве подтверждения представлены: расчеты, ОСВ по счету 60 по контрагентам за 2022 год, договоры, счета-фактура за 2022 и 1 квартал 2023 года, ОСВ по счету 91.02 за 2022 год (п. 5 шаблона ЕИАС DOCS.FORM.6.42 стр. 942-1058).</w:t>
      </w:r>
    </w:p>
    <w:p w14:paraId="6CC88789" w14:textId="77777777" w:rsidR="002B6200" w:rsidRPr="002B6200" w:rsidRDefault="002B6200" w:rsidP="002B6200">
      <w:pPr>
        <w:tabs>
          <w:tab w:val="left" w:pos="709"/>
        </w:tabs>
        <w:ind w:firstLine="709"/>
        <w:jc w:val="both"/>
        <w:rPr>
          <w:sz w:val="28"/>
          <w:szCs w:val="28"/>
        </w:rPr>
      </w:pPr>
      <w:r w:rsidRPr="002B6200">
        <w:rPr>
          <w:sz w:val="28"/>
          <w:szCs w:val="28"/>
        </w:rPr>
        <w:t>Для приведения фактических расходов 2022-2023 годов в цены 2024 года, экспертами применялся ИПЦ Минэкономразвития России от 22.09.2023 на 2023 год в размере 105,8 %, на 2024 год 107,2%.</w:t>
      </w:r>
    </w:p>
    <w:p w14:paraId="64049179" w14:textId="77777777" w:rsidR="002B6200" w:rsidRPr="002B6200" w:rsidRDefault="002B6200" w:rsidP="002B6200">
      <w:pPr>
        <w:tabs>
          <w:tab w:val="left" w:pos="426"/>
        </w:tabs>
        <w:jc w:val="both"/>
        <w:rPr>
          <w:color w:val="FF0000"/>
          <w:sz w:val="28"/>
          <w:szCs w:val="28"/>
        </w:rPr>
      </w:pPr>
      <w:r w:rsidRPr="002B6200">
        <w:rPr>
          <w:sz w:val="28"/>
          <w:szCs w:val="28"/>
        </w:rPr>
        <w:tab/>
      </w:r>
      <w:r w:rsidRPr="002B6200">
        <w:rPr>
          <w:sz w:val="28"/>
          <w:szCs w:val="28"/>
        </w:rPr>
        <w:tab/>
        <w:t>При рассмотрении были скорректированы расходы, имеющие срок эксплуатации более 1 года (Например приобретение МФУ (многофункциональное устройство), фискального накопителя для ККМ и пр.)). Такие расходы учтены в НВВ на 2024 год в размере 1/5 расходов по позициям.</w:t>
      </w:r>
    </w:p>
    <w:p w14:paraId="1E4DAECB" w14:textId="77777777" w:rsidR="002B6200" w:rsidRPr="002B6200" w:rsidRDefault="002B6200" w:rsidP="002B6200">
      <w:pPr>
        <w:tabs>
          <w:tab w:val="left" w:pos="426"/>
        </w:tabs>
        <w:jc w:val="both"/>
        <w:rPr>
          <w:color w:val="FF0000"/>
          <w:sz w:val="28"/>
          <w:szCs w:val="28"/>
        </w:rPr>
      </w:pPr>
      <w:r w:rsidRPr="002B6200">
        <w:rPr>
          <w:color w:val="FF0000"/>
          <w:sz w:val="28"/>
          <w:szCs w:val="28"/>
        </w:rPr>
        <w:tab/>
      </w:r>
      <w:r w:rsidRPr="002B6200">
        <w:rPr>
          <w:color w:val="FF0000"/>
          <w:sz w:val="28"/>
          <w:szCs w:val="28"/>
        </w:rPr>
        <w:tab/>
      </w:r>
      <w:r w:rsidRPr="002B6200">
        <w:rPr>
          <w:sz w:val="28"/>
          <w:szCs w:val="28"/>
        </w:rPr>
        <w:t>Эксперты, проанализировав представленные документы считают обоснованными расходы на 2024 год в сумме 2 862,73 тыс. руб. (общехозяйственные расходы и услуги банка).</w:t>
      </w:r>
    </w:p>
    <w:p w14:paraId="25376170" w14:textId="77777777" w:rsidR="002B6200" w:rsidRPr="002B6200" w:rsidRDefault="002B6200" w:rsidP="002B6200">
      <w:pPr>
        <w:ind w:firstLine="708"/>
        <w:jc w:val="both"/>
        <w:rPr>
          <w:sz w:val="28"/>
          <w:szCs w:val="28"/>
        </w:rPr>
      </w:pPr>
    </w:p>
    <w:p w14:paraId="58A1C84C" w14:textId="77777777" w:rsidR="002B6200" w:rsidRPr="002B6200" w:rsidRDefault="002B6200" w:rsidP="002B6200">
      <w:pPr>
        <w:ind w:firstLine="708"/>
        <w:jc w:val="both"/>
        <w:rPr>
          <w:sz w:val="28"/>
          <w:szCs w:val="28"/>
        </w:rPr>
      </w:pPr>
      <w:r w:rsidRPr="002B6200">
        <w:rPr>
          <w:sz w:val="28"/>
          <w:szCs w:val="28"/>
        </w:rPr>
        <w:t>Таким образом, величина базового уровня операционных расходов на 2024 год составит</w:t>
      </w:r>
      <w:r w:rsidRPr="002B6200">
        <w:rPr>
          <w:color w:val="FF0000"/>
          <w:sz w:val="28"/>
          <w:szCs w:val="28"/>
        </w:rPr>
        <w:t xml:space="preserve"> </w:t>
      </w:r>
      <w:r w:rsidRPr="002B6200">
        <w:rPr>
          <w:sz w:val="28"/>
          <w:szCs w:val="28"/>
        </w:rPr>
        <w:t>276 723,35 тыс. руб. Предприятием заявлены расходы по данному разделу на уровне 372 042,60 тыс. руб.</w:t>
      </w:r>
    </w:p>
    <w:p w14:paraId="518DF7CE" w14:textId="77777777" w:rsidR="002B6200" w:rsidRPr="002B6200" w:rsidRDefault="002B6200" w:rsidP="002B6200">
      <w:pPr>
        <w:ind w:firstLine="709"/>
        <w:jc w:val="both"/>
        <w:rPr>
          <w:sz w:val="28"/>
          <w:szCs w:val="28"/>
        </w:rPr>
      </w:pPr>
      <w:r w:rsidRPr="002B6200">
        <w:rPr>
          <w:sz w:val="28"/>
          <w:szCs w:val="28"/>
        </w:rPr>
        <w:t>Корректировка операционных расходов относительно предложений предприятия в сторону снижения составила 95 319,25 тыс. руб.</w:t>
      </w:r>
    </w:p>
    <w:p w14:paraId="4E687EC4" w14:textId="77777777" w:rsidR="002B6200" w:rsidRPr="002B6200" w:rsidRDefault="002B6200" w:rsidP="002B6200">
      <w:pPr>
        <w:ind w:firstLine="708"/>
        <w:jc w:val="both"/>
        <w:rPr>
          <w:sz w:val="28"/>
          <w:szCs w:val="28"/>
        </w:rPr>
      </w:pPr>
      <w:r w:rsidRPr="002B6200">
        <w:rPr>
          <w:sz w:val="28"/>
          <w:szCs w:val="28"/>
        </w:rPr>
        <w:t>Информация о величине операционных расходов в разрезе статей затрат отражена в приложении 4.</w:t>
      </w:r>
    </w:p>
    <w:p w14:paraId="19D3F262" w14:textId="77777777" w:rsidR="002B6200" w:rsidRPr="002B6200" w:rsidRDefault="002B6200" w:rsidP="002B6200">
      <w:pPr>
        <w:rPr>
          <w:sz w:val="28"/>
          <w:szCs w:val="28"/>
        </w:rPr>
      </w:pPr>
    </w:p>
    <w:p w14:paraId="73065085" w14:textId="77777777" w:rsidR="002B6200" w:rsidRPr="002B6200" w:rsidRDefault="002B6200" w:rsidP="002B6200">
      <w:pPr>
        <w:widowControl w:val="0"/>
        <w:autoSpaceDE w:val="0"/>
        <w:autoSpaceDN w:val="0"/>
        <w:ind w:firstLine="708"/>
        <w:jc w:val="both"/>
        <w:rPr>
          <w:sz w:val="28"/>
          <w:szCs w:val="28"/>
        </w:rPr>
      </w:pPr>
      <w:r w:rsidRPr="002B6200">
        <w:rPr>
          <w:sz w:val="28"/>
          <w:szCs w:val="28"/>
        </w:rPr>
        <w:t>Величина базового уровня операционных расходов на 2024 год (рассчитанного методом экономически обоснованных расходов) составила                 276 723,35 тыс. руб.</w:t>
      </w:r>
    </w:p>
    <w:p w14:paraId="544C03FD" w14:textId="77777777" w:rsidR="002B6200" w:rsidRPr="002B6200" w:rsidRDefault="002B6200" w:rsidP="002B6200">
      <w:pPr>
        <w:ind w:firstLine="709"/>
        <w:jc w:val="both"/>
        <w:rPr>
          <w:color w:val="FF0000"/>
          <w:sz w:val="28"/>
          <w:szCs w:val="28"/>
        </w:rPr>
      </w:pPr>
      <w:r w:rsidRPr="002B6200">
        <w:rPr>
          <w:sz w:val="28"/>
          <w:szCs w:val="28"/>
        </w:rPr>
        <w:t xml:space="preserve">На 2025-2028 гг. третьего долгосрочного периода регулирования корректируются прогнозные параметры регулирования (далее также - плановые параметры расчета тарифов) в соответствии с приложением 5.2 к Методическим указаниям (таблица 4). </w:t>
      </w:r>
    </w:p>
    <w:p w14:paraId="0341DC8D" w14:textId="77777777" w:rsidR="002B6200" w:rsidRPr="002B6200" w:rsidRDefault="002B6200" w:rsidP="002B6200">
      <w:pPr>
        <w:rPr>
          <w:color w:val="FF0000"/>
          <w:sz w:val="28"/>
          <w:szCs w:val="28"/>
        </w:rPr>
      </w:pPr>
      <w:r w:rsidRPr="002B6200">
        <w:rPr>
          <w:noProof/>
          <w:color w:val="FF0000"/>
        </w:rPr>
        <w:drawing>
          <wp:inline distT="0" distB="0" distL="0" distR="0" wp14:anchorId="32A007BC" wp14:editId="4055805A">
            <wp:extent cx="5509260" cy="6019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9260" cy="601980"/>
                    </a:xfrm>
                    <a:prstGeom prst="rect">
                      <a:avLst/>
                    </a:prstGeom>
                    <a:noFill/>
                    <a:ln>
                      <a:noFill/>
                    </a:ln>
                  </pic:spPr>
                </pic:pic>
              </a:graphicData>
            </a:graphic>
          </wp:inline>
        </w:drawing>
      </w:r>
    </w:p>
    <w:p w14:paraId="10B6C652" w14:textId="77777777" w:rsidR="002B6200" w:rsidRPr="002B6200" w:rsidRDefault="002B6200" w:rsidP="002B6200">
      <w:pPr>
        <w:ind w:firstLine="709"/>
        <w:jc w:val="both"/>
        <w:rPr>
          <w:snapToGrid w:val="0"/>
          <w:sz w:val="28"/>
          <w:szCs w:val="28"/>
        </w:rPr>
      </w:pPr>
      <w:r w:rsidRPr="002B6200">
        <w:rPr>
          <w:snapToGrid w:val="0"/>
          <w:sz w:val="28"/>
          <w:szCs w:val="28"/>
        </w:rPr>
        <w:t xml:space="preserve">На момент составления данного отчёта эксперты руководствовались Прогнозом Минэкономразвития, опубликованным на сайте 22.09.2023, в соответствии с которым ИПЦ составил: </w:t>
      </w:r>
    </w:p>
    <w:p w14:paraId="4EE2FB00" w14:textId="77777777" w:rsidR="002B6200" w:rsidRPr="002B6200" w:rsidRDefault="002B6200" w:rsidP="002B6200">
      <w:pPr>
        <w:ind w:firstLine="709"/>
        <w:jc w:val="both"/>
        <w:rPr>
          <w:snapToGrid w:val="0"/>
          <w:sz w:val="28"/>
          <w:szCs w:val="28"/>
        </w:rPr>
      </w:pPr>
      <w:r w:rsidRPr="002B6200">
        <w:rPr>
          <w:snapToGrid w:val="0"/>
          <w:sz w:val="28"/>
          <w:szCs w:val="28"/>
        </w:rPr>
        <w:t>на 2025 год 104,2%;</w:t>
      </w:r>
    </w:p>
    <w:p w14:paraId="74C41D37" w14:textId="77777777" w:rsidR="002B6200" w:rsidRPr="002B6200" w:rsidRDefault="002B6200" w:rsidP="002B6200">
      <w:pPr>
        <w:ind w:firstLine="709"/>
        <w:jc w:val="both"/>
        <w:rPr>
          <w:snapToGrid w:val="0"/>
          <w:sz w:val="28"/>
          <w:szCs w:val="28"/>
        </w:rPr>
      </w:pPr>
      <w:r w:rsidRPr="002B6200">
        <w:rPr>
          <w:snapToGrid w:val="0"/>
          <w:sz w:val="28"/>
          <w:szCs w:val="28"/>
        </w:rPr>
        <w:t>на 2026-2028 год 104,0% (2026 год – последний год прогноза).</w:t>
      </w:r>
    </w:p>
    <w:p w14:paraId="22A1CE9A" w14:textId="77777777" w:rsidR="002B6200" w:rsidRPr="002B6200" w:rsidRDefault="002B6200" w:rsidP="002B6200">
      <w:pPr>
        <w:ind w:firstLine="709"/>
        <w:jc w:val="both"/>
        <w:rPr>
          <w:snapToGrid w:val="0"/>
          <w:sz w:val="28"/>
          <w:szCs w:val="28"/>
        </w:rPr>
      </w:pPr>
      <w:r w:rsidRPr="002B6200">
        <w:rPr>
          <w:snapToGrid w:val="0"/>
          <w:sz w:val="28"/>
          <w:szCs w:val="28"/>
        </w:rPr>
        <w:t>На 2025-2028 год установленная тепловая мощность источников тепловой энергии и протяженность тепловых сетей не меняется по сравнению с 2024 годом, в связи с этим, индекс изменения количества активов (ИКА) равен нулю.</w:t>
      </w:r>
    </w:p>
    <w:p w14:paraId="347FBB18" w14:textId="77777777" w:rsidR="002B6200" w:rsidRPr="002B6200" w:rsidRDefault="002B6200" w:rsidP="002B6200">
      <w:pPr>
        <w:widowControl w:val="0"/>
        <w:autoSpaceDE w:val="0"/>
        <w:autoSpaceDN w:val="0"/>
        <w:ind w:firstLine="708"/>
        <w:jc w:val="both"/>
        <w:rPr>
          <w:sz w:val="28"/>
          <w:szCs w:val="28"/>
        </w:rPr>
      </w:pPr>
      <w:r w:rsidRPr="002B6200">
        <w:rPr>
          <w:sz w:val="28"/>
          <w:szCs w:val="28"/>
        </w:rPr>
        <w:t>Величина уровня операционных расходов на 2025 - 2028 год (рассчитанного методом индексации) приведена в таблице 4.</w:t>
      </w:r>
    </w:p>
    <w:p w14:paraId="233956B2" w14:textId="77777777" w:rsidR="002B6200" w:rsidRPr="002B6200" w:rsidRDefault="002B6200" w:rsidP="002B6200">
      <w:pPr>
        <w:ind w:left="284" w:firstLine="426"/>
        <w:jc w:val="right"/>
        <w:rPr>
          <w:sz w:val="28"/>
          <w:szCs w:val="28"/>
        </w:rPr>
      </w:pPr>
      <w:r w:rsidRPr="002B6200">
        <w:rPr>
          <w:sz w:val="28"/>
          <w:szCs w:val="28"/>
        </w:rPr>
        <w:t>Таблица 4</w:t>
      </w:r>
    </w:p>
    <w:p w14:paraId="69BFAF5F" w14:textId="77777777" w:rsidR="002B6200" w:rsidRPr="002B6200" w:rsidRDefault="002B6200" w:rsidP="002B6200">
      <w:pPr>
        <w:ind w:left="284"/>
        <w:jc w:val="center"/>
        <w:rPr>
          <w:b/>
          <w:sz w:val="28"/>
          <w:szCs w:val="28"/>
        </w:rPr>
      </w:pPr>
      <w:r w:rsidRPr="002B6200">
        <w:rPr>
          <w:b/>
          <w:sz w:val="28"/>
          <w:szCs w:val="28"/>
        </w:rPr>
        <w:lastRenderedPageBreak/>
        <w:t>Расчёт операционных (подконтрольных) расходов на 2025 - 2028 год долгосрочного периода регулирования</w:t>
      </w:r>
    </w:p>
    <w:tbl>
      <w:tblPr>
        <w:tblStyle w:val="692"/>
        <w:tblW w:w="0" w:type="auto"/>
        <w:tblLook w:val="04A0" w:firstRow="1" w:lastRow="0" w:firstColumn="1" w:lastColumn="0" w:noHBand="0" w:noVBand="1"/>
      </w:tblPr>
      <w:tblGrid>
        <w:gridCol w:w="565"/>
        <w:gridCol w:w="2625"/>
        <w:gridCol w:w="999"/>
        <w:gridCol w:w="1020"/>
        <w:gridCol w:w="1028"/>
        <w:gridCol w:w="1028"/>
        <w:gridCol w:w="1028"/>
        <w:gridCol w:w="1032"/>
      </w:tblGrid>
      <w:tr w:rsidR="002B6200" w:rsidRPr="002B6200" w14:paraId="168252B5" w14:textId="77777777" w:rsidTr="00E8485B">
        <w:trPr>
          <w:trHeight w:val="359"/>
          <w:tblHeader/>
        </w:trPr>
        <w:tc>
          <w:tcPr>
            <w:tcW w:w="565" w:type="dxa"/>
            <w:vMerge w:val="restart"/>
            <w:hideMark/>
          </w:tcPr>
          <w:p w14:paraId="79B7BF00" w14:textId="77777777" w:rsidR="002B6200" w:rsidRPr="002B6200" w:rsidRDefault="002B6200" w:rsidP="002B6200">
            <w:pPr>
              <w:widowControl w:val="0"/>
              <w:autoSpaceDE w:val="0"/>
              <w:autoSpaceDN w:val="0"/>
              <w:rPr>
                <w:noProof/>
                <w:sz w:val="22"/>
                <w:szCs w:val="22"/>
              </w:rPr>
            </w:pPr>
            <w:r w:rsidRPr="002B6200">
              <w:rPr>
                <w:noProof/>
                <w:sz w:val="22"/>
                <w:szCs w:val="22"/>
              </w:rPr>
              <w:t>№ п/п</w:t>
            </w:r>
          </w:p>
        </w:tc>
        <w:tc>
          <w:tcPr>
            <w:tcW w:w="2625" w:type="dxa"/>
            <w:vMerge w:val="restart"/>
            <w:hideMark/>
          </w:tcPr>
          <w:p w14:paraId="19276DFF" w14:textId="77777777" w:rsidR="002B6200" w:rsidRPr="002B6200" w:rsidRDefault="002B6200" w:rsidP="002B6200">
            <w:pPr>
              <w:widowControl w:val="0"/>
              <w:autoSpaceDE w:val="0"/>
              <w:autoSpaceDN w:val="0"/>
              <w:rPr>
                <w:noProof/>
                <w:sz w:val="22"/>
                <w:szCs w:val="22"/>
              </w:rPr>
            </w:pPr>
            <w:r w:rsidRPr="002B6200">
              <w:rPr>
                <w:noProof/>
                <w:sz w:val="22"/>
                <w:szCs w:val="22"/>
              </w:rPr>
              <w:t>Параметры расчета расходов</w:t>
            </w:r>
          </w:p>
        </w:tc>
        <w:tc>
          <w:tcPr>
            <w:tcW w:w="999" w:type="dxa"/>
            <w:vMerge w:val="restart"/>
            <w:hideMark/>
          </w:tcPr>
          <w:p w14:paraId="18B38104" w14:textId="77777777" w:rsidR="002B6200" w:rsidRPr="002B6200" w:rsidRDefault="002B6200" w:rsidP="002B6200">
            <w:pPr>
              <w:widowControl w:val="0"/>
              <w:autoSpaceDE w:val="0"/>
              <w:autoSpaceDN w:val="0"/>
              <w:rPr>
                <w:noProof/>
                <w:sz w:val="22"/>
                <w:szCs w:val="22"/>
              </w:rPr>
            </w:pPr>
            <w:r w:rsidRPr="002B6200">
              <w:rPr>
                <w:noProof/>
                <w:sz w:val="22"/>
                <w:szCs w:val="22"/>
              </w:rPr>
              <w:t>Ед.изм.</w:t>
            </w:r>
          </w:p>
        </w:tc>
        <w:tc>
          <w:tcPr>
            <w:tcW w:w="5136" w:type="dxa"/>
            <w:gridSpan w:val="5"/>
            <w:hideMark/>
          </w:tcPr>
          <w:p w14:paraId="396944D4" w14:textId="77777777" w:rsidR="002B6200" w:rsidRPr="002B6200" w:rsidRDefault="002B6200" w:rsidP="002B6200">
            <w:pPr>
              <w:widowControl w:val="0"/>
              <w:autoSpaceDE w:val="0"/>
              <w:autoSpaceDN w:val="0"/>
              <w:rPr>
                <w:noProof/>
                <w:sz w:val="22"/>
                <w:szCs w:val="22"/>
              </w:rPr>
            </w:pPr>
            <w:r w:rsidRPr="002B6200">
              <w:rPr>
                <w:noProof/>
                <w:sz w:val="22"/>
                <w:szCs w:val="22"/>
              </w:rPr>
              <w:t>Предложение экспертов</w:t>
            </w:r>
          </w:p>
        </w:tc>
      </w:tr>
      <w:tr w:rsidR="002B6200" w:rsidRPr="002B6200" w14:paraId="4CB0BE79" w14:textId="77777777" w:rsidTr="00E8485B">
        <w:trPr>
          <w:trHeight w:val="359"/>
          <w:tblHeader/>
        </w:trPr>
        <w:tc>
          <w:tcPr>
            <w:tcW w:w="565" w:type="dxa"/>
            <w:vMerge/>
            <w:hideMark/>
          </w:tcPr>
          <w:p w14:paraId="20ABAD7E" w14:textId="77777777" w:rsidR="002B6200" w:rsidRPr="002B6200" w:rsidRDefault="002B6200" w:rsidP="002B6200">
            <w:pPr>
              <w:widowControl w:val="0"/>
              <w:autoSpaceDE w:val="0"/>
              <w:autoSpaceDN w:val="0"/>
              <w:rPr>
                <w:noProof/>
                <w:sz w:val="22"/>
                <w:szCs w:val="22"/>
              </w:rPr>
            </w:pPr>
          </w:p>
        </w:tc>
        <w:tc>
          <w:tcPr>
            <w:tcW w:w="2625" w:type="dxa"/>
            <w:vMerge/>
            <w:hideMark/>
          </w:tcPr>
          <w:p w14:paraId="752B760A" w14:textId="77777777" w:rsidR="002B6200" w:rsidRPr="002B6200" w:rsidRDefault="002B6200" w:rsidP="002B6200">
            <w:pPr>
              <w:widowControl w:val="0"/>
              <w:autoSpaceDE w:val="0"/>
              <w:autoSpaceDN w:val="0"/>
              <w:rPr>
                <w:noProof/>
                <w:sz w:val="22"/>
                <w:szCs w:val="22"/>
              </w:rPr>
            </w:pPr>
          </w:p>
        </w:tc>
        <w:tc>
          <w:tcPr>
            <w:tcW w:w="999" w:type="dxa"/>
            <w:vMerge/>
            <w:hideMark/>
          </w:tcPr>
          <w:p w14:paraId="1F5C5179" w14:textId="77777777" w:rsidR="002B6200" w:rsidRPr="002B6200" w:rsidRDefault="002B6200" w:rsidP="002B6200">
            <w:pPr>
              <w:widowControl w:val="0"/>
              <w:autoSpaceDE w:val="0"/>
              <w:autoSpaceDN w:val="0"/>
              <w:rPr>
                <w:noProof/>
                <w:sz w:val="22"/>
                <w:szCs w:val="22"/>
              </w:rPr>
            </w:pPr>
          </w:p>
        </w:tc>
        <w:tc>
          <w:tcPr>
            <w:tcW w:w="1020" w:type="dxa"/>
            <w:hideMark/>
          </w:tcPr>
          <w:p w14:paraId="33AE61E7" w14:textId="77777777" w:rsidR="002B6200" w:rsidRPr="002B6200" w:rsidRDefault="002B6200" w:rsidP="002B6200">
            <w:pPr>
              <w:widowControl w:val="0"/>
              <w:autoSpaceDE w:val="0"/>
              <w:autoSpaceDN w:val="0"/>
              <w:rPr>
                <w:noProof/>
                <w:sz w:val="22"/>
                <w:szCs w:val="22"/>
              </w:rPr>
            </w:pPr>
            <w:r w:rsidRPr="002B6200">
              <w:rPr>
                <w:noProof/>
                <w:sz w:val="22"/>
                <w:szCs w:val="22"/>
              </w:rPr>
              <w:t>2024</w:t>
            </w:r>
          </w:p>
        </w:tc>
        <w:tc>
          <w:tcPr>
            <w:tcW w:w="1028" w:type="dxa"/>
            <w:hideMark/>
          </w:tcPr>
          <w:p w14:paraId="43EEB7AE" w14:textId="77777777" w:rsidR="002B6200" w:rsidRPr="002B6200" w:rsidRDefault="002B6200" w:rsidP="002B6200">
            <w:pPr>
              <w:widowControl w:val="0"/>
              <w:autoSpaceDE w:val="0"/>
              <w:autoSpaceDN w:val="0"/>
              <w:rPr>
                <w:noProof/>
                <w:sz w:val="22"/>
                <w:szCs w:val="22"/>
              </w:rPr>
            </w:pPr>
            <w:r w:rsidRPr="002B6200">
              <w:rPr>
                <w:noProof/>
                <w:sz w:val="22"/>
                <w:szCs w:val="22"/>
              </w:rPr>
              <w:t>2025</w:t>
            </w:r>
          </w:p>
        </w:tc>
        <w:tc>
          <w:tcPr>
            <w:tcW w:w="1028" w:type="dxa"/>
            <w:hideMark/>
          </w:tcPr>
          <w:p w14:paraId="3809631B" w14:textId="77777777" w:rsidR="002B6200" w:rsidRPr="002B6200" w:rsidRDefault="002B6200" w:rsidP="002B6200">
            <w:pPr>
              <w:widowControl w:val="0"/>
              <w:autoSpaceDE w:val="0"/>
              <w:autoSpaceDN w:val="0"/>
              <w:rPr>
                <w:noProof/>
                <w:sz w:val="22"/>
                <w:szCs w:val="22"/>
              </w:rPr>
            </w:pPr>
            <w:r w:rsidRPr="002B6200">
              <w:rPr>
                <w:noProof/>
                <w:sz w:val="22"/>
                <w:szCs w:val="22"/>
              </w:rPr>
              <w:t>2026</w:t>
            </w:r>
          </w:p>
        </w:tc>
        <w:tc>
          <w:tcPr>
            <w:tcW w:w="1028" w:type="dxa"/>
            <w:hideMark/>
          </w:tcPr>
          <w:p w14:paraId="5B2BD4EE" w14:textId="77777777" w:rsidR="002B6200" w:rsidRPr="002B6200" w:rsidRDefault="002B6200" w:rsidP="002B6200">
            <w:pPr>
              <w:widowControl w:val="0"/>
              <w:autoSpaceDE w:val="0"/>
              <w:autoSpaceDN w:val="0"/>
              <w:rPr>
                <w:noProof/>
                <w:sz w:val="22"/>
                <w:szCs w:val="22"/>
              </w:rPr>
            </w:pPr>
            <w:r w:rsidRPr="002B6200">
              <w:rPr>
                <w:noProof/>
                <w:sz w:val="22"/>
                <w:szCs w:val="22"/>
              </w:rPr>
              <w:t>2027</w:t>
            </w:r>
          </w:p>
        </w:tc>
        <w:tc>
          <w:tcPr>
            <w:tcW w:w="1032" w:type="dxa"/>
            <w:hideMark/>
          </w:tcPr>
          <w:p w14:paraId="3B948B4C" w14:textId="77777777" w:rsidR="002B6200" w:rsidRPr="002B6200" w:rsidRDefault="002B6200" w:rsidP="002B6200">
            <w:pPr>
              <w:widowControl w:val="0"/>
              <w:autoSpaceDE w:val="0"/>
              <w:autoSpaceDN w:val="0"/>
              <w:rPr>
                <w:noProof/>
                <w:sz w:val="22"/>
                <w:szCs w:val="22"/>
              </w:rPr>
            </w:pPr>
            <w:r w:rsidRPr="002B6200">
              <w:rPr>
                <w:noProof/>
                <w:sz w:val="22"/>
                <w:szCs w:val="22"/>
              </w:rPr>
              <w:t>2028</w:t>
            </w:r>
          </w:p>
        </w:tc>
      </w:tr>
      <w:tr w:rsidR="002B6200" w:rsidRPr="002B6200" w14:paraId="5C314F50" w14:textId="77777777" w:rsidTr="00E8485B">
        <w:trPr>
          <w:trHeight w:val="719"/>
        </w:trPr>
        <w:tc>
          <w:tcPr>
            <w:tcW w:w="565" w:type="dxa"/>
            <w:hideMark/>
          </w:tcPr>
          <w:p w14:paraId="3387F5F5" w14:textId="77777777" w:rsidR="002B6200" w:rsidRPr="002B6200" w:rsidRDefault="002B6200" w:rsidP="002B6200">
            <w:pPr>
              <w:widowControl w:val="0"/>
              <w:autoSpaceDE w:val="0"/>
              <w:autoSpaceDN w:val="0"/>
              <w:rPr>
                <w:noProof/>
                <w:sz w:val="22"/>
                <w:szCs w:val="22"/>
              </w:rPr>
            </w:pPr>
            <w:r w:rsidRPr="002B6200">
              <w:rPr>
                <w:noProof/>
                <w:sz w:val="22"/>
                <w:szCs w:val="22"/>
              </w:rPr>
              <w:t>1</w:t>
            </w:r>
          </w:p>
        </w:tc>
        <w:tc>
          <w:tcPr>
            <w:tcW w:w="2625" w:type="dxa"/>
            <w:hideMark/>
          </w:tcPr>
          <w:p w14:paraId="01F39538" w14:textId="77777777" w:rsidR="002B6200" w:rsidRPr="002B6200" w:rsidRDefault="002B6200" w:rsidP="002B6200">
            <w:pPr>
              <w:widowControl w:val="0"/>
              <w:autoSpaceDE w:val="0"/>
              <w:autoSpaceDN w:val="0"/>
              <w:jc w:val="both"/>
              <w:rPr>
                <w:noProof/>
                <w:sz w:val="22"/>
                <w:szCs w:val="22"/>
              </w:rPr>
            </w:pPr>
            <w:r w:rsidRPr="002B6200">
              <w:rPr>
                <w:noProof/>
                <w:sz w:val="22"/>
                <w:szCs w:val="22"/>
              </w:rPr>
              <w:t>Индекс потребительских цен на расчетный период регулирования (ИПЦ)</w:t>
            </w:r>
          </w:p>
        </w:tc>
        <w:tc>
          <w:tcPr>
            <w:tcW w:w="999" w:type="dxa"/>
            <w:hideMark/>
          </w:tcPr>
          <w:p w14:paraId="78B03751" w14:textId="77777777" w:rsidR="002B6200" w:rsidRPr="002B6200" w:rsidRDefault="002B6200" w:rsidP="002B6200">
            <w:pPr>
              <w:widowControl w:val="0"/>
              <w:autoSpaceDE w:val="0"/>
              <w:autoSpaceDN w:val="0"/>
              <w:jc w:val="both"/>
              <w:rPr>
                <w:noProof/>
                <w:sz w:val="22"/>
                <w:szCs w:val="22"/>
              </w:rPr>
            </w:pPr>
            <w:r w:rsidRPr="002B6200">
              <w:rPr>
                <w:noProof/>
                <w:sz w:val="22"/>
                <w:szCs w:val="22"/>
              </w:rPr>
              <w:t> </w:t>
            </w:r>
          </w:p>
        </w:tc>
        <w:tc>
          <w:tcPr>
            <w:tcW w:w="1020" w:type="dxa"/>
            <w:hideMark/>
          </w:tcPr>
          <w:p w14:paraId="1B47248D" w14:textId="77777777" w:rsidR="002B6200" w:rsidRPr="002B6200" w:rsidRDefault="002B6200" w:rsidP="002B6200">
            <w:pPr>
              <w:widowControl w:val="0"/>
              <w:autoSpaceDE w:val="0"/>
              <w:autoSpaceDN w:val="0"/>
              <w:rPr>
                <w:noProof/>
                <w:sz w:val="22"/>
                <w:szCs w:val="22"/>
              </w:rPr>
            </w:pPr>
            <w:r w:rsidRPr="002B6200">
              <w:rPr>
                <w:noProof/>
                <w:sz w:val="22"/>
                <w:szCs w:val="22"/>
              </w:rPr>
              <w:t>1,072</w:t>
            </w:r>
          </w:p>
        </w:tc>
        <w:tc>
          <w:tcPr>
            <w:tcW w:w="1028" w:type="dxa"/>
            <w:hideMark/>
          </w:tcPr>
          <w:p w14:paraId="13520506" w14:textId="77777777" w:rsidR="002B6200" w:rsidRPr="002B6200" w:rsidRDefault="002B6200" w:rsidP="002B6200">
            <w:pPr>
              <w:widowControl w:val="0"/>
              <w:autoSpaceDE w:val="0"/>
              <w:autoSpaceDN w:val="0"/>
              <w:rPr>
                <w:noProof/>
                <w:sz w:val="22"/>
                <w:szCs w:val="22"/>
              </w:rPr>
            </w:pPr>
            <w:r w:rsidRPr="002B6200">
              <w:rPr>
                <w:noProof/>
                <w:sz w:val="22"/>
                <w:szCs w:val="22"/>
              </w:rPr>
              <w:t>1,042</w:t>
            </w:r>
          </w:p>
        </w:tc>
        <w:tc>
          <w:tcPr>
            <w:tcW w:w="1028" w:type="dxa"/>
            <w:hideMark/>
          </w:tcPr>
          <w:p w14:paraId="4C977BD0" w14:textId="77777777" w:rsidR="002B6200" w:rsidRPr="002B6200" w:rsidRDefault="002B6200" w:rsidP="002B6200">
            <w:pPr>
              <w:widowControl w:val="0"/>
              <w:autoSpaceDE w:val="0"/>
              <w:autoSpaceDN w:val="0"/>
              <w:rPr>
                <w:noProof/>
                <w:sz w:val="22"/>
                <w:szCs w:val="22"/>
              </w:rPr>
            </w:pPr>
            <w:r w:rsidRPr="002B6200">
              <w:rPr>
                <w:noProof/>
                <w:sz w:val="22"/>
                <w:szCs w:val="22"/>
              </w:rPr>
              <w:t>1,04</w:t>
            </w:r>
          </w:p>
        </w:tc>
        <w:tc>
          <w:tcPr>
            <w:tcW w:w="1028" w:type="dxa"/>
            <w:hideMark/>
          </w:tcPr>
          <w:p w14:paraId="6A75C316" w14:textId="77777777" w:rsidR="002B6200" w:rsidRPr="002B6200" w:rsidRDefault="002B6200" w:rsidP="002B6200">
            <w:pPr>
              <w:widowControl w:val="0"/>
              <w:autoSpaceDE w:val="0"/>
              <w:autoSpaceDN w:val="0"/>
              <w:rPr>
                <w:noProof/>
                <w:sz w:val="22"/>
                <w:szCs w:val="22"/>
              </w:rPr>
            </w:pPr>
            <w:r w:rsidRPr="002B6200">
              <w:rPr>
                <w:noProof/>
                <w:sz w:val="22"/>
                <w:szCs w:val="22"/>
              </w:rPr>
              <w:t>1,04</w:t>
            </w:r>
          </w:p>
        </w:tc>
        <w:tc>
          <w:tcPr>
            <w:tcW w:w="1032" w:type="dxa"/>
            <w:hideMark/>
          </w:tcPr>
          <w:p w14:paraId="42CA0BBE" w14:textId="77777777" w:rsidR="002B6200" w:rsidRPr="002B6200" w:rsidRDefault="002B6200" w:rsidP="002B6200">
            <w:pPr>
              <w:widowControl w:val="0"/>
              <w:autoSpaceDE w:val="0"/>
              <w:autoSpaceDN w:val="0"/>
              <w:rPr>
                <w:noProof/>
                <w:sz w:val="22"/>
                <w:szCs w:val="22"/>
              </w:rPr>
            </w:pPr>
            <w:r w:rsidRPr="002B6200">
              <w:rPr>
                <w:noProof/>
                <w:sz w:val="22"/>
                <w:szCs w:val="22"/>
              </w:rPr>
              <w:t>1,04</w:t>
            </w:r>
          </w:p>
        </w:tc>
      </w:tr>
      <w:tr w:rsidR="002B6200" w:rsidRPr="002B6200" w14:paraId="56DC5D7F" w14:textId="77777777" w:rsidTr="00E8485B">
        <w:trPr>
          <w:trHeight w:val="719"/>
        </w:trPr>
        <w:tc>
          <w:tcPr>
            <w:tcW w:w="565" w:type="dxa"/>
            <w:hideMark/>
          </w:tcPr>
          <w:p w14:paraId="6ABCA15A" w14:textId="77777777" w:rsidR="002B6200" w:rsidRPr="002B6200" w:rsidRDefault="002B6200" w:rsidP="002B6200">
            <w:pPr>
              <w:widowControl w:val="0"/>
              <w:autoSpaceDE w:val="0"/>
              <w:autoSpaceDN w:val="0"/>
              <w:rPr>
                <w:noProof/>
                <w:sz w:val="22"/>
                <w:szCs w:val="22"/>
              </w:rPr>
            </w:pPr>
            <w:r w:rsidRPr="002B6200">
              <w:rPr>
                <w:noProof/>
                <w:sz w:val="22"/>
                <w:szCs w:val="22"/>
              </w:rPr>
              <w:t>2</w:t>
            </w:r>
          </w:p>
        </w:tc>
        <w:tc>
          <w:tcPr>
            <w:tcW w:w="2625" w:type="dxa"/>
            <w:hideMark/>
          </w:tcPr>
          <w:p w14:paraId="6186EC1C" w14:textId="77777777" w:rsidR="002B6200" w:rsidRPr="002B6200" w:rsidRDefault="002B6200" w:rsidP="002B6200">
            <w:pPr>
              <w:widowControl w:val="0"/>
              <w:autoSpaceDE w:val="0"/>
              <w:autoSpaceDN w:val="0"/>
              <w:jc w:val="both"/>
              <w:rPr>
                <w:noProof/>
                <w:sz w:val="22"/>
                <w:szCs w:val="22"/>
              </w:rPr>
            </w:pPr>
            <w:r w:rsidRPr="002B6200">
              <w:rPr>
                <w:noProof/>
                <w:sz w:val="22"/>
                <w:szCs w:val="22"/>
              </w:rPr>
              <w:t>Индекс эффективности операционных расходов (ИОР)</w:t>
            </w:r>
          </w:p>
        </w:tc>
        <w:tc>
          <w:tcPr>
            <w:tcW w:w="999" w:type="dxa"/>
            <w:hideMark/>
          </w:tcPr>
          <w:p w14:paraId="101CD607" w14:textId="77777777" w:rsidR="002B6200" w:rsidRPr="002B6200" w:rsidRDefault="002B6200" w:rsidP="002B6200">
            <w:pPr>
              <w:widowControl w:val="0"/>
              <w:autoSpaceDE w:val="0"/>
              <w:autoSpaceDN w:val="0"/>
              <w:jc w:val="both"/>
              <w:rPr>
                <w:noProof/>
                <w:sz w:val="22"/>
                <w:szCs w:val="22"/>
              </w:rPr>
            </w:pPr>
            <w:r w:rsidRPr="002B6200">
              <w:rPr>
                <w:noProof/>
                <w:sz w:val="22"/>
                <w:szCs w:val="22"/>
              </w:rPr>
              <w:t>%</w:t>
            </w:r>
          </w:p>
        </w:tc>
        <w:tc>
          <w:tcPr>
            <w:tcW w:w="1020" w:type="dxa"/>
            <w:hideMark/>
          </w:tcPr>
          <w:p w14:paraId="3D4B7494" w14:textId="77777777" w:rsidR="002B6200" w:rsidRPr="002B6200" w:rsidRDefault="002B6200" w:rsidP="002B6200">
            <w:pPr>
              <w:widowControl w:val="0"/>
              <w:autoSpaceDE w:val="0"/>
              <w:autoSpaceDN w:val="0"/>
              <w:rPr>
                <w:noProof/>
                <w:sz w:val="22"/>
                <w:szCs w:val="22"/>
              </w:rPr>
            </w:pPr>
          </w:p>
        </w:tc>
        <w:tc>
          <w:tcPr>
            <w:tcW w:w="1028" w:type="dxa"/>
            <w:hideMark/>
          </w:tcPr>
          <w:p w14:paraId="12C427C9" w14:textId="77777777" w:rsidR="002B6200" w:rsidRPr="002B6200" w:rsidRDefault="002B6200" w:rsidP="002B6200">
            <w:pPr>
              <w:widowControl w:val="0"/>
              <w:autoSpaceDE w:val="0"/>
              <w:autoSpaceDN w:val="0"/>
              <w:rPr>
                <w:noProof/>
                <w:sz w:val="22"/>
                <w:szCs w:val="22"/>
              </w:rPr>
            </w:pPr>
            <w:r w:rsidRPr="002B6200">
              <w:rPr>
                <w:noProof/>
                <w:sz w:val="22"/>
                <w:szCs w:val="22"/>
              </w:rPr>
              <w:t>1%</w:t>
            </w:r>
          </w:p>
        </w:tc>
        <w:tc>
          <w:tcPr>
            <w:tcW w:w="1028" w:type="dxa"/>
            <w:hideMark/>
          </w:tcPr>
          <w:p w14:paraId="0A371194" w14:textId="77777777" w:rsidR="002B6200" w:rsidRPr="002B6200" w:rsidRDefault="002B6200" w:rsidP="002B6200">
            <w:pPr>
              <w:widowControl w:val="0"/>
              <w:autoSpaceDE w:val="0"/>
              <w:autoSpaceDN w:val="0"/>
              <w:rPr>
                <w:noProof/>
                <w:sz w:val="22"/>
                <w:szCs w:val="22"/>
              </w:rPr>
            </w:pPr>
            <w:r w:rsidRPr="002B6200">
              <w:rPr>
                <w:noProof/>
                <w:sz w:val="22"/>
                <w:szCs w:val="22"/>
              </w:rPr>
              <w:t>1%</w:t>
            </w:r>
          </w:p>
        </w:tc>
        <w:tc>
          <w:tcPr>
            <w:tcW w:w="1028" w:type="dxa"/>
            <w:hideMark/>
          </w:tcPr>
          <w:p w14:paraId="7DAA2025" w14:textId="77777777" w:rsidR="002B6200" w:rsidRPr="002B6200" w:rsidRDefault="002B6200" w:rsidP="002B6200">
            <w:pPr>
              <w:widowControl w:val="0"/>
              <w:autoSpaceDE w:val="0"/>
              <w:autoSpaceDN w:val="0"/>
              <w:rPr>
                <w:noProof/>
                <w:sz w:val="22"/>
                <w:szCs w:val="22"/>
              </w:rPr>
            </w:pPr>
            <w:r w:rsidRPr="002B6200">
              <w:rPr>
                <w:noProof/>
                <w:sz w:val="22"/>
                <w:szCs w:val="22"/>
              </w:rPr>
              <w:t>1%</w:t>
            </w:r>
          </w:p>
        </w:tc>
        <w:tc>
          <w:tcPr>
            <w:tcW w:w="1032" w:type="dxa"/>
            <w:hideMark/>
          </w:tcPr>
          <w:p w14:paraId="02A0334A" w14:textId="77777777" w:rsidR="002B6200" w:rsidRPr="002B6200" w:rsidRDefault="002B6200" w:rsidP="002B6200">
            <w:pPr>
              <w:widowControl w:val="0"/>
              <w:autoSpaceDE w:val="0"/>
              <w:autoSpaceDN w:val="0"/>
              <w:rPr>
                <w:noProof/>
                <w:sz w:val="22"/>
                <w:szCs w:val="22"/>
              </w:rPr>
            </w:pPr>
            <w:r w:rsidRPr="002B6200">
              <w:rPr>
                <w:noProof/>
                <w:sz w:val="22"/>
                <w:szCs w:val="22"/>
              </w:rPr>
              <w:t>1%</w:t>
            </w:r>
          </w:p>
        </w:tc>
      </w:tr>
      <w:tr w:rsidR="002B6200" w:rsidRPr="002B6200" w14:paraId="66F7DB18" w14:textId="77777777" w:rsidTr="00E8485B">
        <w:trPr>
          <w:trHeight w:val="359"/>
        </w:trPr>
        <w:tc>
          <w:tcPr>
            <w:tcW w:w="565" w:type="dxa"/>
            <w:hideMark/>
          </w:tcPr>
          <w:p w14:paraId="5EFBB325" w14:textId="77777777" w:rsidR="002B6200" w:rsidRPr="002B6200" w:rsidRDefault="002B6200" w:rsidP="002B6200">
            <w:pPr>
              <w:widowControl w:val="0"/>
              <w:autoSpaceDE w:val="0"/>
              <w:autoSpaceDN w:val="0"/>
              <w:rPr>
                <w:noProof/>
                <w:sz w:val="22"/>
                <w:szCs w:val="22"/>
              </w:rPr>
            </w:pPr>
            <w:r w:rsidRPr="002B6200">
              <w:rPr>
                <w:noProof/>
                <w:sz w:val="22"/>
                <w:szCs w:val="22"/>
              </w:rPr>
              <w:t>3</w:t>
            </w:r>
          </w:p>
        </w:tc>
        <w:tc>
          <w:tcPr>
            <w:tcW w:w="2625" w:type="dxa"/>
            <w:hideMark/>
          </w:tcPr>
          <w:p w14:paraId="79147365" w14:textId="77777777" w:rsidR="002B6200" w:rsidRPr="002B6200" w:rsidRDefault="002B6200" w:rsidP="002B6200">
            <w:pPr>
              <w:widowControl w:val="0"/>
              <w:autoSpaceDE w:val="0"/>
              <w:autoSpaceDN w:val="0"/>
              <w:jc w:val="both"/>
              <w:rPr>
                <w:noProof/>
                <w:sz w:val="22"/>
                <w:szCs w:val="22"/>
              </w:rPr>
            </w:pPr>
            <w:r w:rsidRPr="002B6200">
              <w:rPr>
                <w:noProof/>
                <w:sz w:val="22"/>
                <w:szCs w:val="22"/>
              </w:rPr>
              <w:t>Индекс изменения количества активов (ИКА)</w:t>
            </w:r>
          </w:p>
        </w:tc>
        <w:tc>
          <w:tcPr>
            <w:tcW w:w="999" w:type="dxa"/>
            <w:hideMark/>
          </w:tcPr>
          <w:p w14:paraId="209BEB8B" w14:textId="77777777" w:rsidR="002B6200" w:rsidRPr="002B6200" w:rsidRDefault="002B6200" w:rsidP="002B6200">
            <w:pPr>
              <w:widowControl w:val="0"/>
              <w:autoSpaceDE w:val="0"/>
              <w:autoSpaceDN w:val="0"/>
              <w:jc w:val="both"/>
              <w:rPr>
                <w:noProof/>
                <w:sz w:val="22"/>
                <w:szCs w:val="22"/>
              </w:rPr>
            </w:pPr>
            <w:r w:rsidRPr="002B6200">
              <w:rPr>
                <w:noProof/>
                <w:sz w:val="22"/>
                <w:szCs w:val="22"/>
              </w:rPr>
              <w:t> </w:t>
            </w:r>
          </w:p>
        </w:tc>
        <w:tc>
          <w:tcPr>
            <w:tcW w:w="1020" w:type="dxa"/>
            <w:hideMark/>
          </w:tcPr>
          <w:p w14:paraId="18A80519" w14:textId="77777777" w:rsidR="002B6200" w:rsidRPr="002B6200" w:rsidRDefault="002B6200" w:rsidP="002B6200">
            <w:pPr>
              <w:widowControl w:val="0"/>
              <w:autoSpaceDE w:val="0"/>
              <w:autoSpaceDN w:val="0"/>
              <w:rPr>
                <w:noProof/>
                <w:sz w:val="22"/>
                <w:szCs w:val="22"/>
              </w:rPr>
            </w:pPr>
          </w:p>
        </w:tc>
        <w:tc>
          <w:tcPr>
            <w:tcW w:w="1028" w:type="dxa"/>
            <w:hideMark/>
          </w:tcPr>
          <w:p w14:paraId="00D83C25" w14:textId="77777777" w:rsidR="002B6200" w:rsidRPr="002B6200" w:rsidRDefault="002B6200" w:rsidP="002B6200">
            <w:pPr>
              <w:widowControl w:val="0"/>
              <w:autoSpaceDE w:val="0"/>
              <w:autoSpaceDN w:val="0"/>
              <w:rPr>
                <w:noProof/>
                <w:sz w:val="22"/>
                <w:szCs w:val="22"/>
              </w:rPr>
            </w:pPr>
          </w:p>
        </w:tc>
        <w:tc>
          <w:tcPr>
            <w:tcW w:w="1028" w:type="dxa"/>
            <w:hideMark/>
          </w:tcPr>
          <w:p w14:paraId="0288036E" w14:textId="77777777" w:rsidR="002B6200" w:rsidRPr="002B6200" w:rsidRDefault="002B6200" w:rsidP="002B6200">
            <w:pPr>
              <w:widowControl w:val="0"/>
              <w:autoSpaceDE w:val="0"/>
              <w:autoSpaceDN w:val="0"/>
              <w:rPr>
                <w:noProof/>
                <w:sz w:val="22"/>
                <w:szCs w:val="22"/>
              </w:rPr>
            </w:pPr>
          </w:p>
        </w:tc>
        <w:tc>
          <w:tcPr>
            <w:tcW w:w="1028" w:type="dxa"/>
            <w:hideMark/>
          </w:tcPr>
          <w:p w14:paraId="36F837FA" w14:textId="77777777" w:rsidR="002B6200" w:rsidRPr="002B6200" w:rsidRDefault="002B6200" w:rsidP="002B6200">
            <w:pPr>
              <w:widowControl w:val="0"/>
              <w:autoSpaceDE w:val="0"/>
              <w:autoSpaceDN w:val="0"/>
              <w:rPr>
                <w:noProof/>
                <w:sz w:val="22"/>
                <w:szCs w:val="22"/>
              </w:rPr>
            </w:pPr>
          </w:p>
        </w:tc>
        <w:tc>
          <w:tcPr>
            <w:tcW w:w="1032" w:type="dxa"/>
            <w:hideMark/>
          </w:tcPr>
          <w:p w14:paraId="6B884CD1" w14:textId="77777777" w:rsidR="002B6200" w:rsidRPr="002B6200" w:rsidRDefault="002B6200" w:rsidP="002B6200">
            <w:pPr>
              <w:widowControl w:val="0"/>
              <w:autoSpaceDE w:val="0"/>
              <w:autoSpaceDN w:val="0"/>
              <w:rPr>
                <w:noProof/>
                <w:sz w:val="22"/>
                <w:szCs w:val="22"/>
              </w:rPr>
            </w:pPr>
          </w:p>
        </w:tc>
      </w:tr>
      <w:tr w:rsidR="002B6200" w:rsidRPr="002B6200" w14:paraId="5C0437D5" w14:textId="77777777" w:rsidTr="00E8485B">
        <w:trPr>
          <w:trHeight w:val="1078"/>
        </w:trPr>
        <w:tc>
          <w:tcPr>
            <w:tcW w:w="565" w:type="dxa"/>
            <w:hideMark/>
          </w:tcPr>
          <w:p w14:paraId="4D9D1A95" w14:textId="77777777" w:rsidR="002B6200" w:rsidRPr="002B6200" w:rsidRDefault="002B6200" w:rsidP="002B6200">
            <w:pPr>
              <w:widowControl w:val="0"/>
              <w:autoSpaceDE w:val="0"/>
              <w:autoSpaceDN w:val="0"/>
              <w:rPr>
                <w:noProof/>
                <w:sz w:val="22"/>
                <w:szCs w:val="22"/>
              </w:rPr>
            </w:pPr>
            <w:r w:rsidRPr="002B6200">
              <w:rPr>
                <w:noProof/>
                <w:sz w:val="22"/>
                <w:szCs w:val="22"/>
              </w:rPr>
              <w:t>3.1</w:t>
            </w:r>
          </w:p>
        </w:tc>
        <w:tc>
          <w:tcPr>
            <w:tcW w:w="2625" w:type="dxa"/>
            <w:hideMark/>
          </w:tcPr>
          <w:p w14:paraId="1F11B16E" w14:textId="77777777" w:rsidR="002B6200" w:rsidRPr="002B6200" w:rsidRDefault="002B6200" w:rsidP="002B6200">
            <w:pPr>
              <w:widowControl w:val="0"/>
              <w:autoSpaceDE w:val="0"/>
              <w:autoSpaceDN w:val="0"/>
              <w:jc w:val="both"/>
              <w:rPr>
                <w:noProof/>
                <w:sz w:val="22"/>
                <w:szCs w:val="22"/>
              </w:rPr>
            </w:pPr>
            <w:r w:rsidRPr="002B6200">
              <w:rPr>
                <w:noProof/>
                <w:sz w:val="22"/>
                <w:szCs w:val="22"/>
              </w:rPr>
              <w:t>количество условных единиц, относящихся к активам, необходимым для осуществления регулируемой деятельности</w:t>
            </w:r>
          </w:p>
        </w:tc>
        <w:tc>
          <w:tcPr>
            <w:tcW w:w="999" w:type="dxa"/>
            <w:hideMark/>
          </w:tcPr>
          <w:p w14:paraId="04D080A3" w14:textId="77777777" w:rsidR="002B6200" w:rsidRPr="002B6200" w:rsidRDefault="002B6200" w:rsidP="002B6200">
            <w:pPr>
              <w:widowControl w:val="0"/>
              <w:autoSpaceDE w:val="0"/>
              <w:autoSpaceDN w:val="0"/>
              <w:jc w:val="both"/>
              <w:rPr>
                <w:noProof/>
                <w:sz w:val="22"/>
                <w:szCs w:val="22"/>
              </w:rPr>
            </w:pPr>
            <w:r w:rsidRPr="002B6200">
              <w:rPr>
                <w:noProof/>
                <w:sz w:val="22"/>
                <w:szCs w:val="22"/>
              </w:rPr>
              <w:t>у.е.</w:t>
            </w:r>
          </w:p>
        </w:tc>
        <w:tc>
          <w:tcPr>
            <w:tcW w:w="1020" w:type="dxa"/>
            <w:hideMark/>
          </w:tcPr>
          <w:p w14:paraId="4DE39F1E" w14:textId="77777777" w:rsidR="002B6200" w:rsidRPr="002B6200" w:rsidRDefault="002B6200" w:rsidP="002B6200">
            <w:pPr>
              <w:widowControl w:val="0"/>
              <w:autoSpaceDE w:val="0"/>
              <w:autoSpaceDN w:val="0"/>
              <w:rPr>
                <w:noProof/>
                <w:sz w:val="22"/>
                <w:szCs w:val="22"/>
              </w:rPr>
            </w:pPr>
            <w:r w:rsidRPr="002B6200">
              <w:rPr>
                <w:noProof/>
                <w:sz w:val="22"/>
                <w:szCs w:val="22"/>
              </w:rPr>
              <w:t>681,06</w:t>
            </w:r>
          </w:p>
        </w:tc>
        <w:tc>
          <w:tcPr>
            <w:tcW w:w="1028" w:type="dxa"/>
            <w:hideMark/>
          </w:tcPr>
          <w:p w14:paraId="305C1AB1" w14:textId="77777777" w:rsidR="002B6200" w:rsidRPr="002B6200" w:rsidRDefault="002B6200" w:rsidP="002B6200">
            <w:pPr>
              <w:widowControl w:val="0"/>
              <w:autoSpaceDE w:val="0"/>
              <w:autoSpaceDN w:val="0"/>
              <w:rPr>
                <w:noProof/>
                <w:sz w:val="22"/>
                <w:szCs w:val="22"/>
              </w:rPr>
            </w:pPr>
            <w:r w:rsidRPr="002B6200">
              <w:rPr>
                <w:noProof/>
                <w:sz w:val="22"/>
                <w:szCs w:val="22"/>
              </w:rPr>
              <w:t>681,06</w:t>
            </w:r>
          </w:p>
        </w:tc>
        <w:tc>
          <w:tcPr>
            <w:tcW w:w="1028" w:type="dxa"/>
            <w:hideMark/>
          </w:tcPr>
          <w:p w14:paraId="5878B524" w14:textId="77777777" w:rsidR="002B6200" w:rsidRPr="002B6200" w:rsidRDefault="002B6200" w:rsidP="002B6200">
            <w:pPr>
              <w:widowControl w:val="0"/>
              <w:autoSpaceDE w:val="0"/>
              <w:autoSpaceDN w:val="0"/>
              <w:rPr>
                <w:noProof/>
                <w:sz w:val="22"/>
                <w:szCs w:val="22"/>
              </w:rPr>
            </w:pPr>
            <w:r w:rsidRPr="002B6200">
              <w:rPr>
                <w:noProof/>
                <w:sz w:val="22"/>
                <w:szCs w:val="22"/>
              </w:rPr>
              <w:t>681,06</w:t>
            </w:r>
          </w:p>
        </w:tc>
        <w:tc>
          <w:tcPr>
            <w:tcW w:w="1028" w:type="dxa"/>
            <w:hideMark/>
          </w:tcPr>
          <w:p w14:paraId="29CA12CD" w14:textId="77777777" w:rsidR="002B6200" w:rsidRPr="002B6200" w:rsidRDefault="002B6200" w:rsidP="002B6200">
            <w:pPr>
              <w:widowControl w:val="0"/>
              <w:autoSpaceDE w:val="0"/>
              <w:autoSpaceDN w:val="0"/>
              <w:rPr>
                <w:noProof/>
                <w:sz w:val="22"/>
                <w:szCs w:val="22"/>
              </w:rPr>
            </w:pPr>
            <w:r w:rsidRPr="002B6200">
              <w:rPr>
                <w:noProof/>
                <w:sz w:val="22"/>
                <w:szCs w:val="22"/>
              </w:rPr>
              <w:t>681,06</w:t>
            </w:r>
          </w:p>
        </w:tc>
        <w:tc>
          <w:tcPr>
            <w:tcW w:w="1032" w:type="dxa"/>
            <w:hideMark/>
          </w:tcPr>
          <w:p w14:paraId="48400B74" w14:textId="77777777" w:rsidR="002B6200" w:rsidRPr="002B6200" w:rsidRDefault="002B6200" w:rsidP="002B6200">
            <w:pPr>
              <w:widowControl w:val="0"/>
              <w:autoSpaceDE w:val="0"/>
              <w:autoSpaceDN w:val="0"/>
              <w:rPr>
                <w:noProof/>
                <w:sz w:val="22"/>
                <w:szCs w:val="22"/>
              </w:rPr>
            </w:pPr>
            <w:r w:rsidRPr="002B6200">
              <w:rPr>
                <w:noProof/>
                <w:sz w:val="22"/>
                <w:szCs w:val="22"/>
              </w:rPr>
              <w:t>681,06</w:t>
            </w:r>
          </w:p>
        </w:tc>
      </w:tr>
      <w:tr w:rsidR="002B6200" w:rsidRPr="002B6200" w14:paraId="652D9D44" w14:textId="77777777" w:rsidTr="00E8485B">
        <w:trPr>
          <w:trHeight w:val="719"/>
        </w:trPr>
        <w:tc>
          <w:tcPr>
            <w:tcW w:w="565" w:type="dxa"/>
            <w:hideMark/>
          </w:tcPr>
          <w:p w14:paraId="28DEC64A" w14:textId="77777777" w:rsidR="002B6200" w:rsidRPr="002B6200" w:rsidRDefault="002B6200" w:rsidP="002B6200">
            <w:pPr>
              <w:widowControl w:val="0"/>
              <w:autoSpaceDE w:val="0"/>
              <w:autoSpaceDN w:val="0"/>
              <w:rPr>
                <w:noProof/>
                <w:sz w:val="22"/>
                <w:szCs w:val="22"/>
              </w:rPr>
            </w:pPr>
            <w:r w:rsidRPr="002B6200">
              <w:rPr>
                <w:noProof/>
                <w:sz w:val="22"/>
                <w:szCs w:val="22"/>
              </w:rPr>
              <w:t>3.2</w:t>
            </w:r>
          </w:p>
        </w:tc>
        <w:tc>
          <w:tcPr>
            <w:tcW w:w="2625" w:type="dxa"/>
            <w:hideMark/>
          </w:tcPr>
          <w:p w14:paraId="0569CB8B" w14:textId="77777777" w:rsidR="002B6200" w:rsidRPr="002B6200" w:rsidRDefault="002B6200" w:rsidP="002B6200">
            <w:pPr>
              <w:widowControl w:val="0"/>
              <w:autoSpaceDE w:val="0"/>
              <w:autoSpaceDN w:val="0"/>
              <w:jc w:val="both"/>
              <w:rPr>
                <w:noProof/>
                <w:sz w:val="22"/>
                <w:szCs w:val="22"/>
              </w:rPr>
            </w:pPr>
            <w:r w:rsidRPr="002B6200">
              <w:rPr>
                <w:noProof/>
                <w:sz w:val="22"/>
                <w:szCs w:val="22"/>
              </w:rPr>
              <w:t>установленная тепловая мощность источника тепловой энергии</w:t>
            </w:r>
          </w:p>
        </w:tc>
        <w:tc>
          <w:tcPr>
            <w:tcW w:w="999" w:type="dxa"/>
            <w:hideMark/>
          </w:tcPr>
          <w:p w14:paraId="46B251FC" w14:textId="77777777" w:rsidR="002B6200" w:rsidRPr="002B6200" w:rsidRDefault="002B6200" w:rsidP="002B6200">
            <w:pPr>
              <w:widowControl w:val="0"/>
              <w:autoSpaceDE w:val="0"/>
              <w:autoSpaceDN w:val="0"/>
              <w:jc w:val="both"/>
              <w:rPr>
                <w:noProof/>
                <w:sz w:val="22"/>
                <w:szCs w:val="22"/>
              </w:rPr>
            </w:pPr>
            <w:r w:rsidRPr="002B6200">
              <w:rPr>
                <w:noProof/>
                <w:sz w:val="22"/>
                <w:szCs w:val="22"/>
              </w:rPr>
              <w:t>Гкал/ч</w:t>
            </w:r>
          </w:p>
        </w:tc>
        <w:tc>
          <w:tcPr>
            <w:tcW w:w="1020" w:type="dxa"/>
            <w:hideMark/>
          </w:tcPr>
          <w:p w14:paraId="42001D1E" w14:textId="77777777" w:rsidR="002B6200" w:rsidRPr="002B6200" w:rsidRDefault="002B6200" w:rsidP="002B6200">
            <w:pPr>
              <w:widowControl w:val="0"/>
              <w:autoSpaceDE w:val="0"/>
              <w:autoSpaceDN w:val="0"/>
              <w:rPr>
                <w:noProof/>
                <w:sz w:val="22"/>
                <w:szCs w:val="22"/>
              </w:rPr>
            </w:pPr>
            <w:r w:rsidRPr="002B6200">
              <w:rPr>
                <w:noProof/>
                <w:sz w:val="22"/>
                <w:szCs w:val="22"/>
              </w:rPr>
              <w:t>90,43</w:t>
            </w:r>
          </w:p>
        </w:tc>
        <w:tc>
          <w:tcPr>
            <w:tcW w:w="1028" w:type="dxa"/>
            <w:hideMark/>
          </w:tcPr>
          <w:p w14:paraId="1969E94F" w14:textId="77777777" w:rsidR="002B6200" w:rsidRPr="002B6200" w:rsidRDefault="002B6200" w:rsidP="002B6200">
            <w:pPr>
              <w:widowControl w:val="0"/>
              <w:autoSpaceDE w:val="0"/>
              <w:autoSpaceDN w:val="0"/>
              <w:rPr>
                <w:noProof/>
                <w:sz w:val="22"/>
                <w:szCs w:val="22"/>
              </w:rPr>
            </w:pPr>
            <w:r w:rsidRPr="002B6200">
              <w:rPr>
                <w:noProof/>
                <w:sz w:val="22"/>
                <w:szCs w:val="22"/>
              </w:rPr>
              <w:t>90,43</w:t>
            </w:r>
          </w:p>
        </w:tc>
        <w:tc>
          <w:tcPr>
            <w:tcW w:w="1028" w:type="dxa"/>
            <w:hideMark/>
          </w:tcPr>
          <w:p w14:paraId="0F283446" w14:textId="77777777" w:rsidR="002B6200" w:rsidRPr="002B6200" w:rsidRDefault="002B6200" w:rsidP="002B6200">
            <w:pPr>
              <w:widowControl w:val="0"/>
              <w:autoSpaceDE w:val="0"/>
              <w:autoSpaceDN w:val="0"/>
              <w:rPr>
                <w:noProof/>
                <w:sz w:val="22"/>
                <w:szCs w:val="22"/>
              </w:rPr>
            </w:pPr>
            <w:r w:rsidRPr="002B6200">
              <w:rPr>
                <w:noProof/>
                <w:sz w:val="22"/>
                <w:szCs w:val="22"/>
              </w:rPr>
              <w:t>90,43</w:t>
            </w:r>
          </w:p>
        </w:tc>
        <w:tc>
          <w:tcPr>
            <w:tcW w:w="1028" w:type="dxa"/>
            <w:hideMark/>
          </w:tcPr>
          <w:p w14:paraId="146A1A3A" w14:textId="77777777" w:rsidR="002B6200" w:rsidRPr="002B6200" w:rsidRDefault="002B6200" w:rsidP="002B6200">
            <w:pPr>
              <w:widowControl w:val="0"/>
              <w:autoSpaceDE w:val="0"/>
              <w:autoSpaceDN w:val="0"/>
              <w:rPr>
                <w:noProof/>
                <w:sz w:val="22"/>
                <w:szCs w:val="22"/>
              </w:rPr>
            </w:pPr>
            <w:r w:rsidRPr="002B6200">
              <w:rPr>
                <w:noProof/>
                <w:sz w:val="22"/>
                <w:szCs w:val="22"/>
              </w:rPr>
              <w:t>90,43</w:t>
            </w:r>
          </w:p>
        </w:tc>
        <w:tc>
          <w:tcPr>
            <w:tcW w:w="1032" w:type="dxa"/>
            <w:hideMark/>
          </w:tcPr>
          <w:p w14:paraId="457CF0C5" w14:textId="77777777" w:rsidR="002B6200" w:rsidRPr="002B6200" w:rsidRDefault="002B6200" w:rsidP="002B6200">
            <w:pPr>
              <w:widowControl w:val="0"/>
              <w:autoSpaceDE w:val="0"/>
              <w:autoSpaceDN w:val="0"/>
              <w:rPr>
                <w:noProof/>
                <w:sz w:val="22"/>
                <w:szCs w:val="22"/>
              </w:rPr>
            </w:pPr>
            <w:r w:rsidRPr="002B6200">
              <w:rPr>
                <w:noProof/>
                <w:sz w:val="22"/>
                <w:szCs w:val="22"/>
              </w:rPr>
              <w:t>90,43</w:t>
            </w:r>
          </w:p>
        </w:tc>
      </w:tr>
      <w:tr w:rsidR="002B6200" w:rsidRPr="002B6200" w14:paraId="6BD1DE68" w14:textId="77777777" w:rsidTr="00E8485B">
        <w:trPr>
          <w:trHeight w:val="767"/>
        </w:trPr>
        <w:tc>
          <w:tcPr>
            <w:tcW w:w="565" w:type="dxa"/>
            <w:hideMark/>
          </w:tcPr>
          <w:p w14:paraId="21F72288" w14:textId="77777777" w:rsidR="002B6200" w:rsidRPr="002B6200" w:rsidRDefault="002B6200" w:rsidP="002B6200">
            <w:pPr>
              <w:widowControl w:val="0"/>
              <w:autoSpaceDE w:val="0"/>
              <w:autoSpaceDN w:val="0"/>
              <w:rPr>
                <w:noProof/>
                <w:sz w:val="22"/>
                <w:szCs w:val="22"/>
              </w:rPr>
            </w:pPr>
            <w:r w:rsidRPr="002B6200">
              <w:rPr>
                <w:noProof/>
                <w:sz w:val="22"/>
                <w:szCs w:val="22"/>
              </w:rPr>
              <w:t>4</w:t>
            </w:r>
          </w:p>
        </w:tc>
        <w:tc>
          <w:tcPr>
            <w:tcW w:w="2625" w:type="dxa"/>
            <w:hideMark/>
          </w:tcPr>
          <w:p w14:paraId="20F4734E" w14:textId="77777777" w:rsidR="002B6200" w:rsidRPr="002B6200" w:rsidRDefault="002B6200" w:rsidP="002B6200">
            <w:pPr>
              <w:widowControl w:val="0"/>
              <w:autoSpaceDE w:val="0"/>
              <w:autoSpaceDN w:val="0"/>
              <w:jc w:val="both"/>
              <w:rPr>
                <w:noProof/>
                <w:sz w:val="22"/>
                <w:szCs w:val="22"/>
              </w:rPr>
            </w:pPr>
            <w:r w:rsidRPr="002B6200">
              <w:rPr>
                <w:noProof/>
                <w:sz w:val="22"/>
                <w:szCs w:val="22"/>
              </w:rPr>
              <w:t>Коэффициент эластичности затрат по росту активов (К</w:t>
            </w:r>
            <w:r w:rsidRPr="002B6200">
              <w:rPr>
                <w:noProof/>
                <w:sz w:val="22"/>
                <w:szCs w:val="22"/>
                <w:vertAlign w:val="subscript"/>
              </w:rPr>
              <w:t>эл</w:t>
            </w:r>
            <w:r w:rsidRPr="002B6200">
              <w:rPr>
                <w:noProof/>
                <w:sz w:val="22"/>
                <w:szCs w:val="22"/>
              </w:rPr>
              <w:t>)</w:t>
            </w:r>
          </w:p>
        </w:tc>
        <w:tc>
          <w:tcPr>
            <w:tcW w:w="999" w:type="dxa"/>
            <w:hideMark/>
          </w:tcPr>
          <w:p w14:paraId="5CF83E24" w14:textId="77777777" w:rsidR="002B6200" w:rsidRPr="002B6200" w:rsidRDefault="002B6200" w:rsidP="002B6200">
            <w:pPr>
              <w:widowControl w:val="0"/>
              <w:autoSpaceDE w:val="0"/>
              <w:autoSpaceDN w:val="0"/>
              <w:jc w:val="both"/>
              <w:rPr>
                <w:noProof/>
                <w:sz w:val="22"/>
                <w:szCs w:val="22"/>
              </w:rPr>
            </w:pPr>
            <w:r w:rsidRPr="002B6200">
              <w:rPr>
                <w:noProof/>
                <w:sz w:val="22"/>
                <w:szCs w:val="22"/>
              </w:rPr>
              <w:t> </w:t>
            </w:r>
          </w:p>
        </w:tc>
        <w:tc>
          <w:tcPr>
            <w:tcW w:w="1020" w:type="dxa"/>
            <w:hideMark/>
          </w:tcPr>
          <w:p w14:paraId="3A74DDDE" w14:textId="77777777" w:rsidR="002B6200" w:rsidRPr="002B6200" w:rsidRDefault="002B6200" w:rsidP="002B6200">
            <w:pPr>
              <w:widowControl w:val="0"/>
              <w:autoSpaceDE w:val="0"/>
              <w:autoSpaceDN w:val="0"/>
              <w:rPr>
                <w:noProof/>
                <w:sz w:val="22"/>
                <w:szCs w:val="22"/>
              </w:rPr>
            </w:pPr>
          </w:p>
        </w:tc>
        <w:tc>
          <w:tcPr>
            <w:tcW w:w="1028" w:type="dxa"/>
            <w:hideMark/>
          </w:tcPr>
          <w:p w14:paraId="307071FB" w14:textId="77777777" w:rsidR="002B6200" w:rsidRPr="002B6200" w:rsidRDefault="002B6200" w:rsidP="002B6200">
            <w:pPr>
              <w:widowControl w:val="0"/>
              <w:autoSpaceDE w:val="0"/>
              <w:autoSpaceDN w:val="0"/>
              <w:rPr>
                <w:noProof/>
                <w:sz w:val="22"/>
                <w:szCs w:val="22"/>
              </w:rPr>
            </w:pPr>
            <w:r w:rsidRPr="002B6200">
              <w:rPr>
                <w:noProof/>
                <w:sz w:val="22"/>
                <w:szCs w:val="22"/>
              </w:rPr>
              <w:t>0,75</w:t>
            </w:r>
          </w:p>
        </w:tc>
        <w:tc>
          <w:tcPr>
            <w:tcW w:w="1028" w:type="dxa"/>
            <w:hideMark/>
          </w:tcPr>
          <w:p w14:paraId="64D165F9" w14:textId="77777777" w:rsidR="002B6200" w:rsidRPr="002B6200" w:rsidRDefault="002B6200" w:rsidP="002B6200">
            <w:pPr>
              <w:widowControl w:val="0"/>
              <w:autoSpaceDE w:val="0"/>
              <w:autoSpaceDN w:val="0"/>
              <w:rPr>
                <w:noProof/>
                <w:sz w:val="22"/>
                <w:szCs w:val="22"/>
              </w:rPr>
            </w:pPr>
            <w:r w:rsidRPr="002B6200">
              <w:rPr>
                <w:noProof/>
                <w:sz w:val="22"/>
                <w:szCs w:val="22"/>
              </w:rPr>
              <w:t>0,75</w:t>
            </w:r>
          </w:p>
        </w:tc>
        <w:tc>
          <w:tcPr>
            <w:tcW w:w="1028" w:type="dxa"/>
            <w:hideMark/>
          </w:tcPr>
          <w:p w14:paraId="5041FFB6" w14:textId="77777777" w:rsidR="002B6200" w:rsidRPr="002B6200" w:rsidRDefault="002B6200" w:rsidP="002B6200">
            <w:pPr>
              <w:widowControl w:val="0"/>
              <w:autoSpaceDE w:val="0"/>
              <w:autoSpaceDN w:val="0"/>
              <w:rPr>
                <w:noProof/>
                <w:sz w:val="22"/>
                <w:szCs w:val="22"/>
              </w:rPr>
            </w:pPr>
            <w:r w:rsidRPr="002B6200">
              <w:rPr>
                <w:noProof/>
                <w:sz w:val="22"/>
                <w:szCs w:val="22"/>
              </w:rPr>
              <w:t>0,75</w:t>
            </w:r>
          </w:p>
        </w:tc>
        <w:tc>
          <w:tcPr>
            <w:tcW w:w="1032" w:type="dxa"/>
            <w:hideMark/>
          </w:tcPr>
          <w:p w14:paraId="0EFBC56F" w14:textId="77777777" w:rsidR="002B6200" w:rsidRPr="002B6200" w:rsidRDefault="002B6200" w:rsidP="002B6200">
            <w:pPr>
              <w:widowControl w:val="0"/>
              <w:autoSpaceDE w:val="0"/>
              <w:autoSpaceDN w:val="0"/>
              <w:rPr>
                <w:noProof/>
                <w:sz w:val="22"/>
                <w:szCs w:val="22"/>
              </w:rPr>
            </w:pPr>
            <w:r w:rsidRPr="002B6200">
              <w:rPr>
                <w:noProof/>
                <w:sz w:val="22"/>
                <w:szCs w:val="22"/>
              </w:rPr>
              <w:t>0,75</w:t>
            </w:r>
          </w:p>
        </w:tc>
      </w:tr>
      <w:tr w:rsidR="002B6200" w:rsidRPr="002B6200" w14:paraId="7F3F63AD" w14:textId="77777777" w:rsidTr="00E8485B">
        <w:trPr>
          <w:trHeight w:val="719"/>
        </w:trPr>
        <w:tc>
          <w:tcPr>
            <w:tcW w:w="565" w:type="dxa"/>
            <w:hideMark/>
          </w:tcPr>
          <w:p w14:paraId="6D4E26A0" w14:textId="77777777" w:rsidR="002B6200" w:rsidRPr="002B6200" w:rsidRDefault="002B6200" w:rsidP="002B6200">
            <w:pPr>
              <w:widowControl w:val="0"/>
              <w:autoSpaceDE w:val="0"/>
              <w:autoSpaceDN w:val="0"/>
              <w:rPr>
                <w:noProof/>
                <w:sz w:val="22"/>
                <w:szCs w:val="22"/>
              </w:rPr>
            </w:pPr>
            <w:r w:rsidRPr="002B6200">
              <w:rPr>
                <w:noProof/>
                <w:sz w:val="22"/>
                <w:szCs w:val="22"/>
              </w:rPr>
              <w:t>5</w:t>
            </w:r>
          </w:p>
        </w:tc>
        <w:tc>
          <w:tcPr>
            <w:tcW w:w="2625" w:type="dxa"/>
            <w:hideMark/>
          </w:tcPr>
          <w:p w14:paraId="6A2CC939" w14:textId="77777777" w:rsidR="002B6200" w:rsidRPr="002B6200" w:rsidRDefault="002B6200" w:rsidP="002B6200">
            <w:pPr>
              <w:widowControl w:val="0"/>
              <w:autoSpaceDE w:val="0"/>
              <w:autoSpaceDN w:val="0"/>
              <w:jc w:val="both"/>
              <w:rPr>
                <w:noProof/>
                <w:sz w:val="22"/>
                <w:szCs w:val="22"/>
              </w:rPr>
            </w:pPr>
            <w:r w:rsidRPr="002B6200">
              <w:rPr>
                <w:noProof/>
                <w:sz w:val="22"/>
                <w:szCs w:val="22"/>
              </w:rPr>
              <w:t>Операционные (подконтрольные)</w:t>
            </w:r>
            <w:r w:rsidRPr="002B6200">
              <w:rPr>
                <w:noProof/>
                <w:sz w:val="22"/>
                <w:szCs w:val="22"/>
              </w:rPr>
              <w:br/>
              <w:t>расходы</w:t>
            </w:r>
          </w:p>
        </w:tc>
        <w:tc>
          <w:tcPr>
            <w:tcW w:w="999" w:type="dxa"/>
            <w:hideMark/>
          </w:tcPr>
          <w:p w14:paraId="53308EB6" w14:textId="77777777" w:rsidR="002B6200" w:rsidRPr="002B6200" w:rsidRDefault="002B6200" w:rsidP="002B6200">
            <w:pPr>
              <w:widowControl w:val="0"/>
              <w:autoSpaceDE w:val="0"/>
              <w:autoSpaceDN w:val="0"/>
              <w:jc w:val="both"/>
              <w:rPr>
                <w:noProof/>
                <w:sz w:val="22"/>
                <w:szCs w:val="22"/>
              </w:rPr>
            </w:pPr>
            <w:r w:rsidRPr="002B6200">
              <w:rPr>
                <w:noProof/>
                <w:sz w:val="22"/>
                <w:szCs w:val="22"/>
              </w:rPr>
              <w:t> </w:t>
            </w:r>
          </w:p>
        </w:tc>
        <w:tc>
          <w:tcPr>
            <w:tcW w:w="1020" w:type="dxa"/>
            <w:hideMark/>
          </w:tcPr>
          <w:p w14:paraId="08DFB164" w14:textId="77777777" w:rsidR="002B6200" w:rsidRPr="002B6200" w:rsidRDefault="002B6200" w:rsidP="002B6200">
            <w:pPr>
              <w:widowControl w:val="0"/>
              <w:autoSpaceDE w:val="0"/>
              <w:autoSpaceDN w:val="0"/>
              <w:rPr>
                <w:noProof/>
                <w:sz w:val="22"/>
                <w:szCs w:val="22"/>
              </w:rPr>
            </w:pPr>
          </w:p>
        </w:tc>
        <w:tc>
          <w:tcPr>
            <w:tcW w:w="1028" w:type="dxa"/>
            <w:hideMark/>
          </w:tcPr>
          <w:p w14:paraId="08A4F191" w14:textId="77777777" w:rsidR="002B6200" w:rsidRPr="002B6200" w:rsidRDefault="002B6200" w:rsidP="002B6200">
            <w:pPr>
              <w:widowControl w:val="0"/>
              <w:autoSpaceDE w:val="0"/>
              <w:autoSpaceDN w:val="0"/>
              <w:rPr>
                <w:noProof/>
                <w:sz w:val="22"/>
                <w:szCs w:val="22"/>
              </w:rPr>
            </w:pPr>
          </w:p>
        </w:tc>
        <w:tc>
          <w:tcPr>
            <w:tcW w:w="1028" w:type="dxa"/>
            <w:hideMark/>
          </w:tcPr>
          <w:p w14:paraId="3AD40FE8" w14:textId="77777777" w:rsidR="002B6200" w:rsidRPr="002B6200" w:rsidRDefault="002B6200" w:rsidP="002B6200">
            <w:pPr>
              <w:widowControl w:val="0"/>
              <w:autoSpaceDE w:val="0"/>
              <w:autoSpaceDN w:val="0"/>
              <w:rPr>
                <w:noProof/>
                <w:sz w:val="22"/>
                <w:szCs w:val="22"/>
              </w:rPr>
            </w:pPr>
          </w:p>
        </w:tc>
        <w:tc>
          <w:tcPr>
            <w:tcW w:w="1028" w:type="dxa"/>
            <w:hideMark/>
          </w:tcPr>
          <w:p w14:paraId="74731503" w14:textId="77777777" w:rsidR="002B6200" w:rsidRPr="002B6200" w:rsidRDefault="002B6200" w:rsidP="002B6200">
            <w:pPr>
              <w:widowControl w:val="0"/>
              <w:autoSpaceDE w:val="0"/>
              <w:autoSpaceDN w:val="0"/>
              <w:rPr>
                <w:noProof/>
                <w:sz w:val="22"/>
                <w:szCs w:val="22"/>
              </w:rPr>
            </w:pPr>
          </w:p>
        </w:tc>
        <w:tc>
          <w:tcPr>
            <w:tcW w:w="1032" w:type="dxa"/>
            <w:hideMark/>
          </w:tcPr>
          <w:p w14:paraId="7DFA1D35" w14:textId="77777777" w:rsidR="002B6200" w:rsidRPr="002B6200" w:rsidRDefault="002B6200" w:rsidP="002B6200">
            <w:pPr>
              <w:widowControl w:val="0"/>
              <w:autoSpaceDE w:val="0"/>
              <w:autoSpaceDN w:val="0"/>
              <w:rPr>
                <w:noProof/>
                <w:sz w:val="22"/>
                <w:szCs w:val="22"/>
              </w:rPr>
            </w:pPr>
          </w:p>
        </w:tc>
      </w:tr>
      <w:tr w:rsidR="002B6200" w:rsidRPr="002B6200" w14:paraId="77035A13" w14:textId="77777777" w:rsidTr="00E8485B">
        <w:trPr>
          <w:trHeight w:val="359"/>
        </w:trPr>
        <w:tc>
          <w:tcPr>
            <w:tcW w:w="565" w:type="dxa"/>
            <w:hideMark/>
          </w:tcPr>
          <w:p w14:paraId="3DDFD391" w14:textId="77777777" w:rsidR="002B6200" w:rsidRPr="002B6200" w:rsidRDefault="002B6200" w:rsidP="002B6200">
            <w:pPr>
              <w:widowControl w:val="0"/>
              <w:autoSpaceDE w:val="0"/>
              <w:autoSpaceDN w:val="0"/>
              <w:rPr>
                <w:noProof/>
                <w:sz w:val="22"/>
                <w:szCs w:val="22"/>
              </w:rPr>
            </w:pPr>
            <w:r w:rsidRPr="002B6200">
              <w:rPr>
                <w:noProof/>
                <w:sz w:val="22"/>
                <w:szCs w:val="22"/>
              </w:rPr>
              <w:t>6</w:t>
            </w:r>
          </w:p>
        </w:tc>
        <w:tc>
          <w:tcPr>
            <w:tcW w:w="2625" w:type="dxa"/>
            <w:hideMark/>
          </w:tcPr>
          <w:p w14:paraId="4EC434EC" w14:textId="77777777" w:rsidR="002B6200" w:rsidRPr="002B6200" w:rsidRDefault="002B6200" w:rsidP="002B6200">
            <w:pPr>
              <w:widowControl w:val="0"/>
              <w:autoSpaceDE w:val="0"/>
              <w:autoSpaceDN w:val="0"/>
              <w:jc w:val="both"/>
              <w:rPr>
                <w:noProof/>
                <w:sz w:val="22"/>
                <w:szCs w:val="22"/>
              </w:rPr>
            </w:pPr>
            <w:r w:rsidRPr="002B6200">
              <w:rPr>
                <w:noProof/>
                <w:sz w:val="22"/>
                <w:szCs w:val="22"/>
              </w:rPr>
              <w:t>теплоэнергия</w:t>
            </w:r>
          </w:p>
        </w:tc>
        <w:tc>
          <w:tcPr>
            <w:tcW w:w="999" w:type="dxa"/>
            <w:hideMark/>
          </w:tcPr>
          <w:p w14:paraId="582F1401" w14:textId="77777777" w:rsidR="002B6200" w:rsidRPr="002B6200" w:rsidRDefault="002B6200" w:rsidP="002B6200">
            <w:pPr>
              <w:widowControl w:val="0"/>
              <w:autoSpaceDE w:val="0"/>
              <w:autoSpaceDN w:val="0"/>
              <w:jc w:val="both"/>
              <w:rPr>
                <w:noProof/>
                <w:sz w:val="22"/>
                <w:szCs w:val="22"/>
              </w:rPr>
            </w:pPr>
            <w:r w:rsidRPr="002B6200">
              <w:rPr>
                <w:noProof/>
                <w:sz w:val="22"/>
                <w:szCs w:val="22"/>
              </w:rPr>
              <w:t>тыс. руб.</w:t>
            </w:r>
          </w:p>
        </w:tc>
        <w:tc>
          <w:tcPr>
            <w:tcW w:w="1020" w:type="dxa"/>
            <w:hideMark/>
          </w:tcPr>
          <w:p w14:paraId="211F5523" w14:textId="77777777" w:rsidR="002B6200" w:rsidRPr="002B6200" w:rsidRDefault="002B6200" w:rsidP="002B6200">
            <w:pPr>
              <w:widowControl w:val="0"/>
              <w:autoSpaceDE w:val="0"/>
              <w:autoSpaceDN w:val="0"/>
              <w:rPr>
                <w:noProof/>
                <w:sz w:val="22"/>
                <w:szCs w:val="22"/>
              </w:rPr>
            </w:pPr>
            <w:r w:rsidRPr="002B6200">
              <w:rPr>
                <w:noProof/>
                <w:sz w:val="22"/>
                <w:szCs w:val="22"/>
              </w:rPr>
              <w:t>276 723,35</w:t>
            </w:r>
          </w:p>
        </w:tc>
        <w:tc>
          <w:tcPr>
            <w:tcW w:w="1028" w:type="dxa"/>
            <w:hideMark/>
          </w:tcPr>
          <w:p w14:paraId="4A11F356" w14:textId="77777777" w:rsidR="002B6200" w:rsidRPr="002B6200" w:rsidRDefault="002B6200" w:rsidP="002B6200">
            <w:pPr>
              <w:widowControl w:val="0"/>
              <w:autoSpaceDE w:val="0"/>
              <w:autoSpaceDN w:val="0"/>
              <w:rPr>
                <w:noProof/>
                <w:sz w:val="22"/>
                <w:szCs w:val="22"/>
              </w:rPr>
            </w:pPr>
            <w:r w:rsidRPr="002B6200">
              <w:rPr>
                <w:noProof/>
                <w:sz w:val="22"/>
                <w:szCs w:val="22"/>
              </w:rPr>
              <w:t>285 462,27</w:t>
            </w:r>
          </w:p>
        </w:tc>
        <w:tc>
          <w:tcPr>
            <w:tcW w:w="1028" w:type="dxa"/>
            <w:hideMark/>
          </w:tcPr>
          <w:p w14:paraId="2DB0F8FE" w14:textId="77777777" w:rsidR="002B6200" w:rsidRPr="002B6200" w:rsidRDefault="002B6200" w:rsidP="002B6200">
            <w:pPr>
              <w:widowControl w:val="0"/>
              <w:autoSpaceDE w:val="0"/>
              <w:autoSpaceDN w:val="0"/>
              <w:rPr>
                <w:noProof/>
                <w:sz w:val="22"/>
                <w:szCs w:val="22"/>
              </w:rPr>
            </w:pPr>
            <w:r w:rsidRPr="002B6200">
              <w:rPr>
                <w:noProof/>
                <w:sz w:val="22"/>
                <w:szCs w:val="22"/>
              </w:rPr>
              <w:t>293 911,95</w:t>
            </w:r>
          </w:p>
        </w:tc>
        <w:tc>
          <w:tcPr>
            <w:tcW w:w="1028" w:type="dxa"/>
            <w:hideMark/>
          </w:tcPr>
          <w:p w14:paraId="794CFE70" w14:textId="77777777" w:rsidR="002B6200" w:rsidRPr="002B6200" w:rsidRDefault="002B6200" w:rsidP="002B6200">
            <w:pPr>
              <w:widowControl w:val="0"/>
              <w:autoSpaceDE w:val="0"/>
              <w:autoSpaceDN w:val="0"/>
              <w:rPr>
                <w:noProof/>
                <w:sz w:val="22"/>
                <w:szCs w:val="22"/>
              </w:rPr>
            </w:pPr>
            <w:r w:rsidRPr="002B6200">
              <w:rPr>
                <w:noProof/>
                <w:sz w:val="22"/>
                <w:szCs w:val="22"/>
              </w:rPr>
              <w:t>302 611,74</w:t>
            </w:r>
          </w:p>
        </w:tc>
        <w:tc>
          <w:tcPr>
            <w:tcW w:w="1032" w:type="dxa"/>
            <w:hideMark/>
          </w:tcPr>
          <w:p w14:paraId="19CA0A8C" w14:textId="77777777" w:rsidR="002B6200" w:rsidRPr="002B6200" w:rsidRDefault="002B6200" w:rsidP="002B6200">
            <w:pPr>
              <w:widowControl w:val="0"/>
              <w:autoSpaceDE w:val="0"/>
              <w:autoSpaceDN w:val="0"/>
              <w:rPr>
                <w:noProof/>
                <w:sz w:val="22"/>
                <w:szCs w:val="22"/>
              </w:rPr>
            </w:pPr>
            <w:r w:rsidRPr="002B6200">
              <w:rPr>
                <w:noProof/>
                <w:sz w:val="22"/>
                <w:szCs w:val="22"/>
              </w:rPr>
              <w:t>311 569,05</w:t>
            </w:r>
          </w:p>
        </w:tc>
      </w:tr>
      <w:tr w:rsidR="002B6200" w:rsidRPr="002B6200" w14:paraId="523F7478" w14:textId="77777777" w:rsidTr="00E8485B">
        <w:trPr>
          <w:trHeight w:val="347"/>
        </w:trPr>
        <w:tc>
          <w:tcPr>
            <w:tcW w:w="565" w:type="dxa"/>
            <w:hideMark/>
          </w:tcPr>
          <w:p w14:paraId="56A3741A" w14:textId="77777777" w:rsidR="002B6200" w:rsidRPr="002B6200" w:rsidRDefault="002B6200" w:rsidP="002B6200">
            <w:pPr>
              <w:widowControl w:val="0"/>
              <w:autoSpaceDE w:val="0"/>
              <w:autoSpaceDN w:val="0"/>
              <w:rPr>
                <w:noProof/>
                <w:sz w:val="22"/>
                <w:szCs w:val="22"/>
              </w:rPr>
            </w:pPr>
            <w:r w:rsidRPr="002B6200">
              <w:rPr>
                <w:noProof/>
                <w:sz w:val="22"/>
                <w:szCs w:val="22"/>
              </w:rPr>
              <w:t>7</w:t>
            </w:r>
          </w:p>
        </w:tc>
        <w:tc>
          <w:tcPr>
            <w:tcW w:w="2625" w:type="dxa"/>
            <w:hideMark/>
          </w:tcPr>
          <w:p w14:paraId="57A9E42F" w14:textId="77777777" w:rsidR="002B6200" w:rsidRPr="002B6200" w:rsidRDefault="002B6200" w:rsidP="002B6200">
            <w:pPr>
              <w:widowControl w:val="0"/>
              <w:autoSpaceDE w:val="0"/>
              <w:autoSpaceDN w:val="0"/>
              <w:jc w:val="both"/>
              <w:rPr>
                <w:noProof/>
                <w:sz w:val="22"/>
                <w:szCs w:val="22"/>
              </w:rPr>
            </w:pPr>
            <w:r w:rsidRPr="002B6200">
              <w:rPr>
                <w:noProof/>
                <w:sz w:val="22"/>
                <w:szCs w:val="22"/>
              </w:rPr>
              <w:t> </w:t>
            </w:r>
          </w:p>
        </w:tc>
        <w:tc>
          <w:tcPr>
            <w:tcW w:w="999" w:type="dxa"/>
            <w:hideMark/>
          </w:tcPr>
          <w:p w14:paraId="2BA3B7A4" w14:textId="77777777" w:rsidR="002B6200" w:rsidRPr="002B6200" w:rsidRDefault="002B6200" w:rsidP="002B6200">
            <w:pPr>
              <w:widowControl w:val="0"/>
              <w:autoSpaceDE w:val="0"/>
              <w:autoSpaceDN w:val="0"/>
              <w:jc w:val="both"/>
              <w:rPr>
                <w:noProof/>
                <w:sz w:val="22"/>
                <w:szCs w:val="22"/>
              </w:rPr>
            </w:pPr>
            <w:r w:rsidRPr="002B6200">
              <w:rPr>
                <w:noProof/>
                <w:sz w:val="22"/>
                <w:szCs w:val="22"/>
              </w:rPr>
              <w:t> </w:t>
            </w:r>
          </w:p>
        </w:tc>
        <w:tc>
          <w:tcPr>
            <w:tcW w:w="1020" w:type="dxa"/>
            <w:hideMark/>
          </w:tcPr>
          <w:p w14:paraId="42C8DCE1" w14:textId="77777777" w:rsidR="002B6200" w:rsidRPr="002B6200" w:rsidRDefault="002B6200" w:rsidP="002B6200">
            <w:pPr>
              <w:widowControl w:val="0"/>
              <w:autoSpaceDE w:val="0"/>
              <w:autoSpaceDN w:val="0"/>
              <w:rPr>
                <w:noProof/>
                <w:sz w:val="22"/>
                <w:szCs w:val="22"/>
              </w:rPr>
            </w:pPr>
          </w:p>
        </w:tc>
        <w:tc>
          <w:tcPr>
            <w:tcW w:w="1028" w:type="dxa"/>
            <w:hideMark/>
          </w:tcPr>
          <w:p w14:paraId="2ECE7676" w14:textId="77777777" w:rsidR="002B6200" w:rsidRPr="002B6200" w:rsidRDefault="002B6200" w:rsidP="002B6200">
            <w:pPr>
              <w:widowControl w:val="0"/>
              <w:autoSpaceDE w:val="0"/>
              <w:autoSpaceDN w:val="0"/>
              <w:rPr>
                <w:noProof/>
                <w:sz w:val="22"/>
                <w:szCs w:val="22"/>
              </w:rPr>
            </w:pPr>
            <w:r w:rsidRPr="002B6200">
              <w:rPr>
                <w:noProof/>
                <w:sz w:val="22"/>
                <w:szCs w:val="22"/>
              </w:rPr>
              <w:t>1,0316</w:t>
            </w:r>
          </w:p>
        </w:tc>
        <w:tc>
          <w:tcPr>
            <w:tcW w:w="1028" w:type="dxa"/>
            <w:hideMark/>
          </w:tcPr>
          <w:p w14:paraId="41A354B9" w14:textId="77777777" w:rsidR="002B6200" w:rsidRPr="002B6200" w:rsidRDefault="002B6200" w:rsidP="002B6200">
            <w:pPr>
              <w:widowControl w:val="0"/>
              <w:autoSpaceDE w:val="0"/>
              <w:autoSpaceDN w:val="0"/>
              <w:rPr>
                <w:noProof/>
                <w:sz w:val="22"/>
                <w:szCs w:val="22"/>
              </w:rPr>
            </w:pPr>
            <w:r w:rsidRPr="002B6200">
              <w:rPr>
                <w:noProof/>
                <w:sz w:val="22"/>
                <w:szCs w:val="22"/>
              </w:rPr>
              <w:t>1,0296</w:t>
            </w:r>
          </w:p>
        </w:tc>
        <w:tc>
          <w:tcPr>
            <w:tcW w:w="1028" w:type="dxa"/>
            <w:hideMark/>
          </w:tcPr>
          <w:p w14:paraId="31F61E77" w14:textId="77777777" w:rsidR="002B6200" w:rsidRPr="002B6200" w:rsidRDefault="002B6200" w:rsidP="002B6200">
            <w:pPr>
              <w:widowControl w:val="0"/>
              <w:autoSpaceDE w:val="0"/>
              <w:autoSpaceDN w:val="0"/>
              <w:rPr>
                <w:noProof/>
                <w:sz w:val="22"/>
                <w:szCs w:val="22"/>
              </w:rPr>
            </w:pPr>
            <w:r w:rsidRPr="002B6200">
              <w:rPr>
                <w:noProof/>
                <w:sz w:val="22"/>
                <w:szCs w:val="22"/>
              </w:rPr>
              <w:t>1,0296</w:t>
            </w:r>
          </w:p>
        </w:tc>
        <w:tc>
          <w:tcPr>
            <w:tcW w:w="1032" w:type="dxa"/>
            <w:hideMark/>
          </w:tcPr>
          <w:p w14:paraId="49FB8C3A" w14:textId="77777777" w:rsidR="002B6200" w:rsidRPr="002B6200" w:rsidRDefault="002B6200" w:rsidP="002B6200">
            <w:pPr>
              <w:widowControl w:val="0"/>
              <w:autoSpaceDE w:val="0"/>
              <w:autoSpaceDN w:val="0"/>
              <w:rPr>
                <w:noProof/>
                <w:sz w:val="22"/>
                <w:szCs w:val="22"/>
              </w:rPr>
            </w:pPr>
            <w:r w:rsidRPr="002B6200">
              <w:rPr>
                <w:noProof/>
                <w:sz w:val="22"/>
                <w:szCs w:val="22"/>
              </w:rPr>
              <w:t>1,0296</w:t>
            </w:r>
          </w:p>
        </w:tc>
      </w:tr>
    </w:tbl>
    <w:p w14:paraId="676412E8" w14:textId="77777777" w:rsidR="002B6200" w:rsidRPr="002B6200" w:rsidRDefault="002B6200" w:rsidP="002B6200">
      <w:pPr>
        <w:widowControl w:val="0"/>
        <w:autoSpaceDE w:val="0"/>
        <w:autoSpaceDN w:val="0"/>
        <w:ind w:firstLine="720"/>
        <w:jc w:val="both"/>
        <w:rPr>
          <w:sz w:val="28"/>
          <w:szCs w:val="28"/>
        </w:rPr>
      </w:pPr>
      <w:r w:rsidRPr="002B6200">
        <w:rPr>
          <w:sz w:val="28"/>
          <w:szCs w:val="28"/>
        </w:rPr>
        <w:t>Определим скорректированную величину операционных расходов на 2025-2028 год.</w:t>
      </w:r>
    </w:p>
    <w:p w14:paraId="05363D07" w14:textId="77777777" w:rsidR="002B6200" w:rsidRPr="002B6200" w:rsidRDefault="002B6200" w:rsidP="002B6200">
      <w:pPr>
        <w:widowControl w:val="0"/>
        <w:autoSpaceDE w:val="0"/>
        <w:autoSpaceDN w:val="0"/>
        <w:rPr>
          <w:sz w:val="27"/>
          <w:szCs w:val="27"/>
        </w:rPr>
      </w:pPr>
      <w:r w:rsidRPr="002B6200">
        <w:rPr>
          <w:sz w:val="27"/>
          <w:szCs w:val="27"/>
        </w:rPr>
        <w:t>ОР</w:t>
      </w:r>
      <w:r w:rsidRPr="002B6200">
        <w:rPr>
          <w:sz w:val="16"/>
          <w:szCs w:val="16"/>
        </w:rPr>
        <w:t>2025</w:t>
      </w:r>
      <w:r w:rsidRPr="002B6200">
        <w:rPr>
          <w:sz w:val="27"/>
          <w:szCs w:val="27"/>
        </w:rPr>
        <w:t>=276 723,35 тыс. руб.*(1-1/100)*(1+0,042)*(1+0,75*0,00)=</w:t>
      </w:r>
      <w:r w:rsidRPr="002B6200">
        <w:rPr>
          <w:szCs w:val="20"/>
        </w:rPr>
        <w:t xml:space="preserve"> </w:t>
      </w:r>
      <w:r w:rsidRPr="002B6200">
        <w:rPr>
          <w:sz w:val="27"/>
          <w:szCs w:val="27"/>
        </w:rPr>
        <w:t>285 462,27 тыс.руб.</w:t>
      </w:r>
    </w:p>
    <w:p w14:paraId="0CCFFADB" w14:textId="77777777" w:rsidR="002B6200" w:rsidRPr="002B6200" w:rsidRDefault="002B6200" w:rsidP="002B6200">
      <w:pPr>
        <w:widowControl w:val="0"/>
        <w:autoSpaceDE w:val="0"/>
        <w:autoSpaceDN w:val="0"/>
        <w:rPr>
          <w:sz w:val="27"/>
          <w:szCs w:val="27"/>
        </w:rPr>
      </w:pPr>
      <w:r w:rsidRPr="002B6200">
        <w:rPr>
          <w:sz w:val="27"/>
          <w:szCs w:val="27"/>
        </w:rPr>
        <w:t>ОР</w:t>
      </w:r>
      <w:r w:rsidRPr="002B6200">
        <w:rPr>
          <w:sz w:val="16"/>
          <w:szCs w:val="16"/>
        </w:rPr>
        <w:t>2026</w:t>
      </w:r>
      <w:r w:rsidRPr="002B6200">
        <w:rPr>
          <w:sz w:val="27"/>
          <w:szCs w:val="27"/>
        </w:rPr>
        <w:t>=285 462,27 тыс. руб.*(1-1/100)*(1+0,04)*(1+0,75*0,00)=</w:t>
      </w:r>
      <w:r w:rsidRPr="002B6200">
        <w:rPr>
          <w:szCs w:val="20"/>
        </w:rPr>
        <w:t xml:space="preserve"> </w:t>
      </w:r>
      <w:r w:rsidRPr="002B6200">
        <w:rPr>
          <w:sz w:val="27"/>
          <w:szCs w:val="27"/>
        </w:rPr>
        <w:t>293 911,95 тыс.руб.</w:t>
      </w:r>
    </w:p>
    <w:p w14:paraId="21D757B6" w14:textId="77777777" w:rsidR="002B6200" w:rsidRPr="002B6200" w:rsidRDefault="002B6200" w:rsidP="002B6200">
      <w:pPr>
        <w:widowControl w:val="0"/>
        <w:autoSpaceDE w:val="0"/>
        <w:autoSpaceDN w:val="0"/>
        <w:rPr>
          <w:sz w:val="27"/>
          <w:szCs w:val="27"/>
        </w:rPr>
      </w:pPr>
      <w:r w:rsidRPr="002B6200">
        <w:rPr>
          <w:sz w:val="27"/>
          <w:szCs w:val="27"/>
        </w:rPr>
        <w:t>ОР</w:t>
      </w:r>
      <w:r w:rsidRPr="002B6200">
        <w:rPr>
          <w:sz w:val="16"/>
          <w:szCs w:val="16"/>
        </w:rPr>
        <w:t>2027</w:t>
      </w:r>
      <w:r w:rsidRPr="002B6200">
        <w:rPr>
          <w:sz w:val="27"/>
          <w:szCs w:val="27"/>
        </w:rPr>
        <w:t>=293 911,95 тыс. руб.*(1-1/100)*(1+0,04)*(1+0,75*0,00)=</w:t>
      </w:r>
      <w:r w:rsidRPr="002B6200">
        <w:rPr>
          <w:szCs w:val="20"/>
        </w:rPr>
        <w:t xml:space="preserve"> </w:t>
      </w:r>
      <w:r w:rsidRPr="002B6200">
        <w:rPr>
          <w:sz w:val="27"/>
          <w:szCs w:val="27"/>
        </w:rPr>
        <w:t>302 611,74 тыс.руб.</w:t>
      </w:r>
    </w:p>
    <w:p w14:paraId="5D4CA4C7" w14:textId="77777777" w:rsidR="002B6200" w:rsidRPr="002B6200" w:rsidRDefault="002B6200" w:rsidP="002B6200">
      <w:pPr>
        <w:widowControl w:val="0"/>
        <w:autoSpaceDE w:val="0"/>
        <w:autoSpaceDN w:val="0"/>
        <w:rPr>
          <w:sz w:val="27"/>
          <w:szCs w:val="27"/>
        </w:rPr>
      </w:pPr>
      <w:r w:rsidRPr="002B6200">
        <w:rPr>
          <w:sz w:val="27"/>
          <w:szCs w:val="27"/>
        </w:rPr>
        <w:t>ОР</w:t>
      </w:r>
      <w:r w:rsidRPr="002B6200">
        <w:rPr>
          <w:sz w:val="16"/>
          <w:szCs w:val="16"/>
        </w:rPr>
        <w:t>2028</w:t>
      </w:r>
      <w:r w:rsidRPr="002B6200">
        <w:rPr>
          <w:sz w:val="27"/>
          <w:szCs w:val="27"/>
        </w:rPr>
        <w:t>=302 611,74 тыс. руб.*(1-1/100)*(1+0,04)*(1+0,75*0,00)=</w:t>
      </w:r>
      <w:r w:rsidRPr="002B6200">
        <w:rPr>
          <w:szCs w:val="20"/>
        </w:rPr>
        <w:t xml:space="preserve"> </w:t>
      </w:r>
      <w:r w:rsidRPr="002B6200">
        <w:rPr>
          <w:sz w:val="27"/>
          <w:szCs w:val="27"/>
        </w:rPr>
        <w:t>311 569,05 тыс.руб.</w:t>
      </w:r>
    </w:p>
    <w:p w14:paraId="605A40F4" w14:textId="77777777" w:rsidR="002B6200" w:rsidRPr="002B6200" w:rsidRDefault="002B6200" w:rsidP="002B6200">
      <w:pPr>
        <w:widowControl w:val="0"/>
        <w:autoSpaceDE w:val="0"/>
        <w:autoSpaceDN w:val="0"/>
        <w:rPr>
          <w:sz w:val="27"/>
          <w:szCs w:val="27"/>
        </w:rPr>
      </w:pPr>
    </w:p>
    <w:p w14:paraId="017AC89B" w14:textId="77777777" w:rsidR="002B6200" w:rsidRPr="002B6200" w:rsidRDefault="002B6200" w:rsidP="002B6200">
      <w:pPr>
        <w:ind w:firstLine="708"/>
        <w:jc w:val="both"/>
        <w:rPr>
          <w:sz w:val="28"/>
          <w:szCs w:val="28"/>
        </w:rPr>
      </w:pPr>
      <w:r w:rsidRPr="002B6200">
        <w:rPr>
          <w:sz w:val="28"/>
          <w:szCs w:val="28"/>
        </w:rPr>
        <w:t>Рост уровня операционных расходов на 2025-2028 год составил:</w:t>
      </w:r>
    </w:p>
    <w:p w14:paraId="5E6E8E5D" w14:textId="77777777" w:rsidR="002B6200" w:rsidRPr="002B6200" w:rsidRDefault="002B6200" w:rsidP="002B6200">
      <w:pPr>
        <w:jc w:val="both"/>
        <w:rPr>
          <w:sz w:val="28"/>
          <w:szCs w:val="28"/>
        </w:rPr>
      </w:pPr>
      <w:r w:rsidRPr="002B6200">
        <w:rPr>
          <w:sz w:val="28"/>
          <w:szCs w:val="28"/>
        </w:rPr>
        <w:t>2025 год – 3,16 %;</w:t>
      </w:r>
    </w:p>
    <w:p w14:paraId="52587E7F" w14:textId="77777777" w:rsidR="002B6200" w:rsidRPr="002B6200" w:rsidRDefault="002B6200" w:rsidP="002B6200">
      <w:pPr>
        <w:jc w:val="both"/>
        <w:rPr>
          <w:sz w:val="28"/>
          <w:szCs w:val="28"/>
        </w:rPr>
      </w:pPr>
      <w:r w:rsidRPr="002B6200">
        <w:rPr>
          <w:sz w:val="28"/>
          <w:szCs w:val="28"/>
        </w:rPr>
        <w:t xml:space="preserve">2026-2028 год – 2,96%. </w:t>
      </w:r>
    </w:p>
    <w:p w14:paraId="27F9A4FB" w14:textId="77777777" w:rsidR="002B6200" w:rsidRPr="002B6200" w:rsidRDefault="002B6200" w:rsidP="002B6200">
      <w:pPr>
        <w:ind w:firstLine="708"/>
        <w:jc w:val="both"/>
        <w:rPr>
          <w:sz w:val="28"/>
          <w:szCs w:val="28"/>
        </w:rPr>
      </w:pPr>
      <w:r w:rsidRPr="002B6200">
        <w:rPr>
          <w:sz w:val="28"/>
          <w:szCs w:val="28"/>
        </w:rPr>
        <w:t>Данные индексы операционных расходов применим ко всем статьям раздела операционные (подконтрольные) расходы по соответствующим периодам.</w:t>
      </w:r>
    </w:p>
    <w:p w14:paraId="2F3AF8AB" w14:textId="77777777" w:rsidR="002B6200" w:rsidRPr="002B6200" w:rsidRDefault="002B6200" w:rsidP="002B6200">
      <w:pPr>
        <w:ind w:firstLine="708"/>
        <w:jc w:val="both"/>
        <w:rPr>
          <w:sz w:val="28"/>
          <w:szCs w:val="28"/>
        </w:rPr>
      </w:pPr>
      <w:r w:rsidRPr="002B6200">
        <w:rPr>
          <w:sz w:val="28"/>
          <w:szCs w:val="28"/>
        </w:rPr>
        <w:t>Информация о величине расходов в разрезе статей затрат отражена в приложении 4 к экспертному заключению, в разделе операционные расходы.</w:t>
      </w:r>
    </w:p>
    <w:p w14:paraId="0462768A" w14:textId="77777777" w:rsidR="002B6200" w:rsidRPr="002B6200" w:rsidRDefault="002B6200" w:rsidP="002B6200">
      <w:pPr>
        <w:jc w:val="both"/>
        <w:rPr>
          <w:sz w:val="28"/>
          <w:szCs w:val="28"/>
        </w:rPr>
      </w:pPr>
    </w:p>
    <w:p w14:paraId="506A4B5F" w14:textId="77777777" w:rsidR="002B6200" w:rsidRPr="002B6200" w:rsidRDefault="002B6200" w:rsidP="00252E09">
      <w:pPr>
        <w:keepNext/>
        <w:numPr>
          <w:ilvl w:val="0"/>
          <w:numId w:val="9"/>
        </w:numPr>
        <w:jc w:val="center"/>
        <w:outlineLvl w:val="2"/>
        <w:rPr>
          <w:b/>
          <w:sz w:val="28"/>
          <w:szCs w:val="28"/>
        </w:rPr>
      </w:pPr>
      <w:bookmarkStart w:id="94" w:name="_Toc150702174"/>
      <w:bookmarkStart w:id="95" w:name="_Toc153440251"/>
      <w:r w:rsidRPr="002B6200">
        <w:rPr>
          <w:b/>
          <w:sz w:val="28"/>
          <w:szCs w:val="28"/>
        </w:rPr>
        <w:t>Неподконтрольные расходы</w:t>
      </w:r>
      <w:bookmarkEnd w:id="94"/>
      <w:bookmarkEnd w:id="95"/>
    </w:p>
    <w:p w14:paraId="18DA610B" w14:textId="77777777" w:rsidR="002B6200" w:rsidRPr="002B6200" w:rsidRDefault="002B6200" w:rsidP="002B6200">
      <w:pPr>
        <w:autoSpaceDE w:val="0"/>
        <w:autoSpaceDN w:val="0"/>
        <w:adjustRightInd w:val="0"/>
        <w:ind w:firstLine="851"/>
        <w:contextualSpacing/>
        <w:jc w:val="both"/>
        <w:rPr>
          <w:rFonts w:eastAsia="Calibri"/>
          <w:sz w:val="28"/>
          <w:szCs w:val="28"/>
        </w:rPr>
      </w:pPr>
      <w:r w:rsidRPr="002B6200">
        <w:rPr>
          <w:rFonts w:eastAsia="Calibri"/>
          <w:sz w:val="28"/>
          <w:szCs w:val="28"/>
        </w:rPr>
        <w:t>Согласно абз. 4 пункта 73 Основ ценообразования величина неподконтрольных расходов определяется в соответствии с пунктом 62 данного документа и включает в себя:</w:t>
      </w:r>
    </w:p>
    <w:p w14:paraId="0CC99B32" w14:textId="77777777" w:rsidR="002B6200" w:rsidRPr="002B6200" w:rsidRDefault="002B6200" w:rsidP="002B6200">
      <w:pPr>
        <w:autoSpaceDE w:val="0"/>
        <w:autoSpaceDN w:val="0"/>
        <w:adjustRightInd w:val="0"/>
        <w:ind w:firstLine="851"/>
        <w:contextualSpacing/>
        <w:jc w:val="both"/>
        <w:rPr>
          <w:rFonts w:eastAsia="Calibri"/>
          <w:sz w:val="28"/>
          <w:szCs w:val="28"/>
        </w:rPr>
      </w:pPr>
      <w:r w:rsidRPr="002B6200">
        <w:rPr>
          <w:rFonts w:eastAsia="Calibri"/>
          <w:sz w:val="28"/>
          <w:szCs w:val="28"/>
        </w:rPr>
        <w:lastRenderedPageBreak/>
        <w:t>а)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2D53897C" w14:textId="77777777" w:rsidR="002B6200" w:rsidRPr="002B6200" w:rsidRDefault="002B6200" w:rsidP="002B6200">
      <w:pPr>
        <w:autoSpaceDE w:val="0"/>
        <w:autoSpaceDN w:val="0"/>
        <w:adjustRightInd w:val="0"/>
        <w:ind w:firstLine="851"/>
        <w:contextualSpacing/>
        <w:jc w:val="both"/>
        <w:rPr>
          <w:rFonts w:eastAsia="Calibri"/>
          <w:sz w:val="28"/>
          <w:szCs w:val="28"/>
        </w:rPr>
      </w:pPr>
      <w:r w:rsidRPr="002B6200">
        <w:rPr>
          <w:rFonts w:eastAsia="Calibri"/>
          <w:sz w:val="28"/>
          <w:szCs w:val="28"/>
        </w:rPr>
        <w:t>б)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78CE15FD" w14:textId="77777777" w:rsidR="002B6200" w:rsidRPr="002B6200" w:rsidRDefault="002B6200" w:rsidP="002B6200">
      <w:pPr>
        <w:autoSpaceDE w:val="0"/>
        <w:autoSpaceDN w:val="0"/>
        <w:adjustRightInd w:val="0"/>
        <w:ind w:firstLine="851"/>
        <w:contextualSpacing/>
        <w:jc w:val="both"/>
        <w:rPr>
          <w:rFonts w:eastAsia="Calibri"/>
          <w:sz w:val="28"/>
          <w:szCs w:val="28"/>
        </w:rPr>
      </w:pPr>
      <w:r w:rsidRPr="002B6200">
        <w:rPr>
          <w:rFonts w:eastAsia="Calibri"/>
          <w:sz w:val="28"/>
          <w:szCs w:val="28"/>
        </w:rPr>
        <w:t>в) концессионную плату;</w:t>
      </w:r>
    </w:p>
    <w:p w14:paraId="152E70BE" w14:textId="77777777" w:rsidR="002B6200" w:rsidRPr="002B6200" w:rsidRDefault="002B6200" w:rsidP="002B6200">
      <w:pPr>
        <w:autoSpaceDE w:val="0"/>
        <w:autoSpaceDN w:val="0"/>
        <w:adjustRightInd w:val="0"/>
        <w:ind w:firstLine="851"/>
        <w:contextualSpacing/>
        <w:jc w:val="both"/>
        <w:rPr>
          <w:rFonts w:eastAsia="Calibri"/>
          <w:sz w:val="28"/>
          <w:szCs w:val="28"/>
        </w:rPr>
      </w:pPr>
      <w:r w:rsidRPr="002B6200">
        <w:rPr>
          <w:rFonts w:eastAsia="Calibri"/>
          <w:sz w:val="28"/>
          <w:szCs w:val="28"/>
        </w:rPr>
        <w:t>г) арендную плату;</w:t>
      </w:r>
    </w:p>
    <w:p w14:paraId="31A7D6CE" w14:textId="77777777" w:rsidR="002B6200" w:rsidRPr="002B6200" w:rsidRDefault="002B6200" w:rsidP="002B6200">
      <w:pPr>
        <w:autoSpaceDE w:val="0"/>
        <w:autoSpaceDN w:val="0"/>
        <w:adjustRightInd w:val="0"/>
        <w:ind w:firstLine="851"/>
        <w:contextualSpacing/>
        <w:jc w:val="both"/>
        <w:rPr>
          <w:rFonts w:eastAsia="Calibri"/>
          <w:sz w:val="28"/>
          <w:szCs w:val="28"/>
        </w:rPr>
      </w:pPr>
      <w:r w:rsidRPr="002B6200">
        <w:rPr>
          <w:rFonts w:eastAsia="Calibri"/>
          <w:sz w:val="28"/>
          <w:szCs w:val="28"/>
        </w:rPr>
        <w:t>д) расходы по сомнительным долгам (подпункт «а» пункта 47);</w:t>
      </w:r>
    </w:p>
    <w:p w14:paraId="0EE87601" w14:textId="77777777" w:rsidR="002B6200" w:rsidRPr="002B6200" w:rsidRDefault="002B6200" w:rsidP="002B6200">
      <w:pPr>
        <w:autoSpaceDE w:val="0"/>
        <w:autoSpaceDN w:val="0"/>
        <w:adjustRightInd w:val="0"/>
        <w:ind w:firstLine="851"/>
        <w:contextualSpacing/>
        <w:jc w:val="both"/>
        <w:rPr>
          <w:rFonts w:eastAsia="Calibri"/>
          <w:sz w:val="28"/>
          <w:szCs w:val="28"/>
        </w:rPr>
      </w:pPr>
      <w:r w:rsidRPr="002B6200">
        <w:rPr>
          <w:rFonts w:eastAsia="Calibri"/>
          <w:sz w:val="28"/>
          <w:szCs w:val="28"/>
        </w:rPr>
        <w:t>е) отчисления на социальные нужды и включает величину амортизации основных средств.</w:t>
      </w:r>
    </w:p>
    <w:p w14:paraId="0703BDB0" w14:textId="77777777" w:rsidR="002B6200" w:rsidRPr="002B6200" w:rsidRDefault="002B6200" w:rsidP="002B6200">
      <w:pPr>
        <w:autoSpaceDE w:val="0"/>
        <w:autoSpaceDN w:val="0"/>
        <w:adjustRightInd w:val="0"/>
        <w:ind w:firstLine="851"/>
        <w:contextualSpacing/>
        <w:jc w:val="both"/>
        <w:rPr>
          <w:rFonts w:eastAsia="Calibri"/>
          <w:sz w:val="28"/>
          <w:szCs w:val="28"/>
        </w:rPr>
      </w:pPr>
      <w:r w:rsidRPr="002B6200">
        <w:rPr>
          <w:rFonts w:eastAsia="Calibri"/>
          <w:sz w:val="28"/>
          <w:szCs w:val="28"/>
        </w:rPr>
        <w:t>ж) налог на прибыль.</w:t>
      </w:r>
    </w:p>
    <w:p w14:paraId="3590BAB1" w14:textId="77777777" w:rsidR="002B6200" w:rsidRPr="002B6200" w:rsidRDefault="002B6200" w:rsidP="002B6200">
      <w:pPr>
        <w:rPr>
          <w:szCs w:val="20"/>
        </w:rPr>
      </w:pPr>
    </w:p>
    <w:p w14:paraId="0C56E328" w14:textId="77777777" w:rsidR="002B6200" w:rsidRPr="002B6200" w:rsidRDefault="002B6200" w:rsidP="00252E09">
      <w:pPr>
        <w:keepNext/>
        <w:numPr>
          <w:ilvl w:val="1"/>
          <w:numId w:val="9"/>
        </w:numPr>
        <w:jc w:val="center"/>
        <w:outlineLvl w:val="2"/>
        <w:rPr>
          <w:b/>
          <w:sz w:val="28"/>
          <w:szCs w:val="28"/>
        </w:rPr>
      </w:pPr>
      <w:bookmarkStart w:id="96" w:name="_Toc28686634"/>
      <w:bookmarkStart w:id="97" w:name="_Toc150702175"/>
      <w:bookmarkStart w:id="98" w:name="_Toc153440252"/>
      <w:r w:rsidRPr="002B6200">
        <w:rPr>
          <w:b/>
          <w:sz w:val="28"/>
          <w:szCs w:val="28"/>
        </w:rPr>
        <w:t>Расходы на оплату услуг, оказываемых организациями, осуществляющими регулируемые виды деятельности (водоотведение, покупная тепловая энергия (за исключением покупки потерь при передаче тепловой энергии)</w:t>
      </w:r>
      <w:bookmarkEnd w:id="96"/>
      <w:bookmarkEnd w:id="97"/>
      <w:bookmarkEnd w:id="98"/>
    </w:p>
    <w:p w14:paraId="7C553A9D" w14:textId="77777777" w:rsidR="002B6200" w:rsidRPr="002B6200" w:rsidRDefault="002B6200" w:rsidP="002B6200">
      <w:pPr>
        <w:rPr>
          <w:szCs w:val="20"/>
        </w:rPr>
      </w:pPr>
    </w:p>
    <w:p w14:paraId="6CB68501" w14:textId="77777777" w:rsidR="002B6200" w:rsidRPr="002B6200" w:rsidRDefault="002B6200" w:rsidP="00252E09">
      <w:pPr>
        <w:keepNext/>
        <w:numPr>
          <w:ilvl w:val="2"/>
          <w:numId w:val="9"/>
        </w:numPr>
        <w:jc w:val="center"/>
        <w:outlineLvl w:val="2"/>
        <w:rPr>
          <w:rFonts w:eastAsia="Calibri"/>
          <w:b/>
          <w:sz w:val="28"/>
          <w:szCs w:val="28"/>
        </w:rPr>
      </w:pPr>
      <w:bookmarkStart w:id="99" w:name="_Toc29799902"/>
      <w:bookmarkStart w:id="100" w:name="_Toc150702176"/>
      <w:bookmarkStart w:id="101" w:name="_Toc153440253"/>
      <w:r w:rsidRPr="002B6200">
        <w:rPr>
          <w:rFonts w:eastAsia="Calibri"/>
          <w:b/>
          <w:sz w:val="28"/>
          <w:szCs w:val="28"/>
        </w:rPr>
        <w:t>Водоотведение</w:t>
      </w:r>
      <w:bookmarkEnd w:id="99"/>
      <w:bookmarkEnd w:id="100"/>
      <w:bookmarkEnd w:id="101"/>
    </w:p>
    <w:p w14:paraId="31196DD3" w14:textId="77777777" w:rsidR="002B6200" w:rsidRPr="002B6200" w:rsidRDefault="002B6200" w:rsidP="002B6200">
      <w:pPr>
        <w:ind w:firstLine="708"/>
        <w:jc w:val="both"/>
        <w:rPr>
          <w:rFonts w:eastAsia="Calibri"/>
          <w:sz w:val="28"/>
          <w:szCs w:val="28"/>
        </w:rPr>
      </w:pPr>
      <w:bookmarkStart w:id="102" w:name="_Toc28686635"/>
      <w:r w:rsidRPr="002B6200">
        <w:rPr>
          <w:rFonts w:eastAsia="Calibri"/>
          <w:sz w:val="28"/>
          <w:szCs w:val="28"/>
        </w:rPr>
        <w:t>Предложения предприятия по данной статье на 2024 год составили 468,79 тыс. руб. при объеме водоотведения 19,07 тыс. м³ и цене 24,59 руб./м³.</w:t>
      </w:r>
    </w:p>
    <w:p w14:paraId="3797183C" w14:textId="77777777" w:rsidR="002B6200" w:rsidRPr="002B6200" w:rsidRDefault="002B6200" w:rsidP="002B6200">
      <w:pPr>
        <w:tabs>
          <w:tab w:val="left" w:pos="426"/>
        </w:tabs>
        <w:jc w:val="both"/>
        <w:rPr>
          <w:sz w:val="28"/>
          <w:szCs w:val="28"/>
        </w:rPr>
      </w:pPr>
      <w:r w:rsidRPr="002B6200">
        <w:rPr>
          <w:sz w:val="28"/>
          <w:szCs w:val="28"/>
        </w:rPr>
        <w:t>В качестве подтверждения представлены: сводный расчёт по стокам, счёт фактуры за 2022 год, договор № 333 от 03.06.2019 с МП «Кристалл», копия постановления РЭК Кузбасса от 24.11.2022 № 450 (п. 6 шаблона ЕИАС DOCS.FORM.6.42 стр. 1059-1080).</w:t>
      </w:r>
    </w:p>
    <w:p w14:paraId="3A8994CE" w14:textId="77777777" w:rsidR="002B6200" w:rsidRPr="002B6200" w:rsidRDefault="002B6200" w:rsidP="002B6200">
      <w:pPr>
        <w:tabs>
          <w:tab w:val="left" w:pos="708"/>
          <w:tab w:val="left" w:pos="3960"/>
        </w:tabs>
        <w:ind w:firstLine="709"/>
        <w:jc w:val="both"/>
        <w:rPr>
          <w:sz w:val="28"/>
          <w:szCs w:val="28"/>
        </w:rPr>
      </w:pPr>
      <w:r w:rsidRPr="002B6200">
        <w:rPr>
          <w:sz w:val="28"/>
          <w:szCs w:val="28"/>
        </w:rPr>
        <w:t xml:space="preserve">Экспертами приняты в расчёт стоки в объёме 19,07 тыс. м3. Объём услуг по водоотведению, согласно п. 50 Методических указаний, принят по фактическому объёму услуг в 2022 году. Информация по факту 2022 года получена через систему ЕИАС и заверена электронно-цифровой подписью руководителя в формате шаблона </w:t>
      </w:r>
      <w:r w:rsidRPr="002B6200">
        <w:t>BALANCE.CALC.TARIFF.WARM.2020.FACT</w:t>
      </w:r>
      <w:r w:rsidRPr="002B6200">
        <w:rPr>
          <w:sz w:val="28"/>
          <w:szCs w:val="28"/>
        </w:rPr>
        <w:t>, который в соответствии с постановлением РЭК КО № 297 от 30.10.2018, является официальной отчётностью.</w:t>
      </w:r>
    </w:p>
    <w:p w14:paraId="4B1E88F6" w14:textId="77777777" w:rsidR="002B6200" w:rsidRPr="002B6200" w:rsidRDefault="002B6200" w:rsidP="002B6200">
      <w:pPr>
        <w:ind w:firstLine="708"/>
        <w:jc w:val="both"/>
        <w:rPr>
          <w:rFonts w:eastAsia="Calibri"/>
          <w:sz w:val="28"/>
          <w:szCs w:val="28"/>
        </w:rPr>
      </w:pPr>
      <w:r w:rsidRPr="002B6200">
        <w:rPr>
          <w:rFonts w:eastAsia="Calibri"/>
          <w:sz w:val="28"/>
          <w:szCs w:val="28"/>
        </w:rPr>
        <w:t>Стоимость водоотведения на 2024 год принята на уровне 26,38 руб./м³, исходя из тарифа по 1 полугодию 24,13 руб./м³ и с 01.07.2024 – 28,64 руб./м³ (согласно прогнозного уровня цен по данным РЭК Кузбасса).</w:t>
      </w:r>
    </w:p>
    <w:p w14:paraId="6D79354F" w14:textId="77777777" w:rsidR="002B6200" w:rsidRPr="002B6200" w:rsidRDefault="002B6200" w:rsidP="002B6200">
      <w:pPr>
        <w:tabs>
          <w:tab w:val="left" w:pos="1890"/>
        </w:tabs>
        <w:ind w:firstLine="720"/>
        <w:jc w:val="both"/>
        <w:rPr>
          <w:sz w:val="28"/>
          <w:szCs w:val="28"/>
        </w:rPr>
      </w:pPr>
      <w:r w:rsidRPr="002B6200">
        <w:rPr>
          <w:sz w:val="28"/>
          <w:szCs w:val="28"/>
        </w:rPr>
        <w:t>Всего расходы на водоотведение составят на 2024 год, по расчёту экспертов 502,96 тыс. руб.</w:t>
      </w:r>
    </w:p>
    <w:p w14:paraId="5DFEFFC6" w14:textId="77777777" w:rsidR="002B6200" w:rsidRPr="002B6200" w:rsidRDefault="002B6200" w:rsidP="002B6200">
      <w:pPr>
        <w:tabs>
          <w:tab w:val="left" w:pos="567"/>
        </w:tabs>
        <w:autoSpaceDE w:val="0"/>
        <w:autoSpaceDN w:val="0"/>
        <w:adjustRightInd w:val="0"/>
        <w:contextualSpacing/>
        <w:jc w:val="both"/>
        <w:rPr>
          <w:sz w:val="28"/>
          <w:szCs w:val="28"/>
        </w:rPr>
      </w:pPr>
      <w:r w:rsidRPr="002B6200">
        <w:rPr>
          <w:sz w:val="28"/>
          <w:szCs w:val="28"/>
        </w:rPr>
        <w:t xml:space="preserve"> </w:t>
      </w:r>
      <w:r w:rsidRPr="002B6200">
        <w:rPr>
          <w:sz w:val="28"/>
          <w:szCs w:val="28"/>
        </w:rPr>
        <w:tab/>
      </w:r>
      <w:r w:rsidRPr="002B6200">
        <w:rPr>
          <w:sz w:val="28"/>
          <w:szCs w:val="28"/>
        </w:rPr>
        <w:tab/>
        <w:t>На 2025 год к расходам 2024 года применен ИЦП Минэкономразвития России от 22.09.2023 по водоотведению 106,0%.</w:t>
      </w:r>
    </w:p>
    <w:p w14:paraId="1AA7344F" w14:textId="77777777" w:rsidR="002B6200" w:rsidRPr="002B6200" w:rsidRDefault="002B6200" w:rsidP="002B6200">
      <w:pPr>
        <w:tabs>
          <w:tab w:val="left" w:pos="567"/>
        </w:tabs>
        <w:autoSpaceDE w:val="0"/>
        <w:autoSpaceDN w:val="0"/>
        <w:adjustRightInd w:val="0"/>
        <w:contextualSpacing/>
        <w:jc w:val="both"/>
        <w:rPr>
          <w:sz w:val="28"/>
          <w:szCs w:val="28"/>
        </w:rPr>
      </w:pPr>
      <w:r w:rsidRPr="002B6200">
        <w:rPr>
          <w:sz w:val="28"/>
          <w:szCs w:val="28"/>
        </w:rPr>
        <w:tab/>
      </w:r>
      <w:r w:rsidRPr="002B6200">
        <w:rPr>
          <w:sz w:val="28"/>
          <w:szCs w:val="28"/>
        </w:rPr>
        <w:tab/>
        <w:t>На 2026-2028 год к расходам предыдущего периода применен ИЦП Минэкономразвития России от 22.09.2023 по водоотведению 104,50 %.</w:t>
      </w:r>
    </w:p>
    <w:p w14:paraId="1B8E8B53" w14:textId="77777777" w:rsidR="002B6200" w:rsidRPr="002B6200" w:rsidRDefault="002B6200" w:rsidP="002B6200">
      <w:pPr>
        <w:tabs>
          <w:tab w:val="left" w:pos="1890"/>
        </w:tabs>
        <w:ind w:firstLine="720"/>
        <w:jc w:val="both"/>
        <w:rPr>
          <w:snapToGrid w:val="0"/>
          <w:sz w:val="28"/>
          <w:szCs w:val="28"/>
        </w:rPr>
      </w:pPr>
      <w:r w:rsidRPr="002B6200">
        <w:rPr>
          <w:snapToGrid w:val="0"/>
          <w:sz w:val="28"/>
          <w:szCs w:val="28"/>
        </w:rPr>
        <w:t>Величина расходов по статье отражена в приложении 3 и 4 в разделе «Неподконтрольные расходы».</w:t>
      </w:r>
    </w:p>
    <w:p w14:paraId="4683B3B6" w14:textId="77777777" w:rsidR="002B6200" w:rsidRPr="002B6200" w:rsidRDefault="002B6200" w:rsidP="002B6200">
      <w:pPr>
        <w:tabs>
          <w:tab w:val="left" w:pos="1890"/>
        </w:tabs>
        <w:ind w:firstLine="720"/>
        <w:jc w:val="both"/>
        <w:rPr>
          <w:snapToGrid w:val="0"/>
          <w:sz w:val="28"/>
          <w:szCs w:val="28"/>
        </w:rPr>
      </w:pPr>
    </w:p>
    <w:p w14:paraId="45922EAC" w14:textId="77777777" w:rsidR="002B6200" w:rsidRPr="002B6200" w:rsidRDefault="002B6200" w:rsidP="00252E09">
      <w:pPr>
        <w:keepNext/>
        <w:numPr>
          <w:ilvl w:val="1"/>
          <w:numId w:val="9"/>
        </w:numPr>
        <w:jc w:val="center"/>
        <w:outlineLvl w:val="2"/>
        <w:rPr>
          <w:b/>
          <w:sz w:val="28"/>
          <w:szCs w:val="28"/>
        </w:rPr>
      </w:pPr>
      <w:bookmarkStart w:id="103" w:name="_Toc150702177"/>
      <w:bookmarkStart w:id="104" w:name="_Toc153440254"/>
      <w:r w:rsidRPr="002B6200">
        <w:rPr>
          <w:b/>
          <w:sz w:val="28"/>
          <w:szCs w:val="28"/>
        </w:rPr>
        <w:lastRenderedPageBreak/>
        <w:t>Арендная плата</w:t>
      </w:r>
      <w:bookmarkEnd w:id="102"/>
      <w:bookmarkEnd w:id="103"/>
      <w:bookmarkEnd w:id="104"/>
    </w:p>
    <w:p w14:paraId="1415695C" w14:textId="77777777" w:rsidR="002B6200" w:rsidRPr="002B6200" w:rsidRDefault="002B6200" w:rsidP="002B6200">
      <w:pPr>
        <w:tabs>
          <w:tab w:val="left" w:pos="567"/>
          <w:tab w:val="left" w:pos="709"/>
        </w:tabs>
        <w:autoSpaceDE w:val="0"/>
        <w:autoSpaceDN w:val="0"/>
        <w:adjustRightInd w:val="0"/>
        <w:contextualSpacing/>
        <w:jc w:val="both"/>
        <w:rPr>
          <w:sz w:val="28"/>
          <w:szCs w:val="28"/>
        </w:rPr>
      </w:pPr>
      <w:r w:rsidRPr="002B6200">
        <w:rPr>
          <w:sz w:val="28"/>
          <w:szCs w:val="28"/>
        </w:rPr>
        <w:tab/>
        <w:t>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14779EFA" w14:textId="77777777" w:rsidR="002B6200" w:rsidRPr="002B6200" w:rsidRDefault="002B6200" w:rsidP="002B6200">
      <w:pPr>
        <w:ind w:firstLine="708"/>
        <w:jc w:val="both"/>
        <w:rPr>
          <w:sz w:val="28"/>
          <w:szCs w:val="28"/>
        </w:rPr>
      </w:pPr>
      <w:r w:rsidRPr="002B6200">
        <w:rPr>
          <w:sz w:val="28"/>
          <w:szCs w:val="28"/>
        </w:rPr>
        <w:t>Согласно пункту 45 Методических указаний, арендная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w:t>
      </w:r>
    </w:p>
    <w:p w14:paraId="4C1AAB45" w14:textId="77777777" w:rsidR="002B6200" w:rsidRPr="002B6200" w:rsidRDefault="002B6200" w:rsidP="002B6200">
      <w:pPr>
        <w:ind w:firstLine="708"/>
        <w:jc w:val="both"/>
        <w:rPr>
          <w:sz w:val="28"/>
          <w:szCs w:val="28"/>
        </w:rPr>
      </w:pPr>
      <w:r w:rsidRPr="002B6200">
        <w:rPr>
          <w:sz w:val="28"/>
          <w:szCs w:val="28"/>
        </w:rPr>
        <w:t>Предприятием на 2024 год заявлены расходы по статье в сумме                                14 266,44 тыс. руб., в том числе аренда муниципального имущества 85,38 тыс. руб., аренда земли 546,02 тыс. руб.,   аренда прочего имущества – 13 635,04 тыс. руб. Представлены на электронном носителе: расчеты, копии договоров аренды земли и имущества КУМИ и ООО «ТЭК Киселевска», копии дополнительных соглашений, отчет об оценке № 042-2 ООО «ТЭК Киселевска» (п. 6 шаблона ЕИАС DOCS.FORM.6.42 стр. 1081-1157).</w:t>
      </w:r>
    </w:p>
    <w:p w14:paraId="362956BA" w14:textId="77777777" w:rsidR="002B6200" w:rsidRPr="002B6200" w:rsidRDefault="002B6200" w:rsidP="002B6200">
      <w:pPr>
        <w:ind w:firstLine="708"/>
        <w:jc w:val="both"/>
        <w:rPr>
          <w:b/>
          <w:sz w:val="28"/>
          <w:szCs w:val="28"/>
        </w:rPr>
      </w:pPr>
    </w:p>
    <w:p w14:paraId="6AF0DD2F" w14:textId="77777777" w:rsidR="002B6200" w:rsidRPr="002B6200" w:rsidRDefault="002B6200" w:rsidP="002B6200">
      <w:pPr>
        <w:keepNext/>
        <w:jc w:val="center"/>
        <w:outlineLvl w:val="2"/>
        <w:rPr>
          <w:b/>
          <w:sz w:val="28"/>
          <w:szCs w:val="28"/>
        </w:rPr>
      </w:pPr>
      <w:bookmarkStart w:id="105" w:name="_Toc153440255"/>
      <w:r w:rsidRPr="002B6200">
        <w:rPr>
          <w:b/>
          <w:sz w:val="28"/>
          <w:szCs w:val="28"/>
        </w:rPr>
        <w:t>6.2.1. Аренда КУМИ.</w:t>
      </w:r>
      <w:bookmarkEnd w:id="105"/>
    </w:p>
    <w:p w14:paraId="35623615" w14:textId="77777777" w:rsidR="002B6200" w:rsidRPr="002B6200" w:rsidRDefault="002B6200" w:rsidP="002B6200">
      <w:pPr>
        <w:ind w:firstLine="708"/>
        <w:jc w:val="both"/>
        <w:rPr>
          <w:sz w:val="28"/>
          <w:szCs w:val="28"/>
        </w:rPr>
      </w:pPr>
      <w:r w:rsidRPr="002B6200">
        <w:rPr>
          <w:sz w:val="28"/>
          <w:szCs w:val="28"/>
        </w:rPr>
        <w:t xml:space="preserve">По аренде имущества КУМИ предприятие представило договоры аренды муниципального имущества: № 115-22 от 31.12.2021, № 113-21 от 31.12.2021,     № 8-22 от 28.02.2022, № 116-21 от 21.01.2022, расчет амортизации и налога на недвижимое имущество дополнительно в электронном виде. </w:t>
      </w:r>
    </w:p>
    <w:p w14:paraId="13C18D96" w14:textId="77777777" w:rsidR="002B6200" w:rsidRPr="002B6200" w:rsidRDefault="002B6200" w:rsidP="002B6200">
      <w:pPr>
        <w:ind w:firstLine="708"/>
        <w:jc w:val="both"/>
        <w:rPr>
          <w:sz w:val="28"/>
          <w:szCs w:val="28"/>
        </w:rPr>
      </w:pPr>
      <w:r w:rsidRPr="002B6200">
        <w:rPr>
          <w:sz w:val="28"/>
          <w:szCs w:val="28"/>
        </w:rPr>
        <w:t xml:space="preserve">По аренде земли КУМИ предприятие представило договоры аренды:                   № 17965 от 21.02.2022, № 17988 от 04.03.2022, № 18963 от 13.02.2023, № 19111 от 30.04.2023. </w:t>
      </w:r>
    </w:p>
    <w:p w14:paraId="036171B0" w14:textId="77777777" w:rsidR="002B6200" w:rsidRPr="002B6200" w:rsidRDefault="002B6200" w:rsidP="002B6200">
      <w:pPr>
        <w:ind w:firstLine="708"/>
        <w:jc w:val="both"/>
        <w:rPr>
          <w:sz w:val="28"/>
          <w:szCs w:val="28"/>
        </w:rPr>
      </w:pPr>
      <w:r w:rsidRPr="002B6200">
        <w:rPr>
          <w:sz w:val="28"/>
          <w:szCs w:val="28"/>
        </w:rPr>
        <w:t>Арендная плата по имуществу КУМИ принята экспертами согласно предоставленному расчету амортизационных отчислений и налога на имущество (приложение 5 к заключению) в размере 85,38 тыс. руб.</w:t>
      </w:r>
    </w:p>
    <w:p w14:paraId="4C531746" w14:textId="77777777" w:rsidR="002B6200" w:rsidRPr="002B6200" w:rsidRDefault="002B6200" w:rsidP="002B6200">
      <w:pPr>
        <w:ind w:firstLine="708"/>
        <w:jc w:val="both"/>
        <w:rPr>
          <w:sz w:val="28"/>
          <w:szCs w:val="28"/>
        </w:rPr>
      </w:pPr>
      <w:r w:rsidRPr="002B6200">
        <w:rPr>
          <w:sz w:val="28"/>
          <w:szCs w:val="28"/>
        </w:rPr>
        <w:t>Расходы по аренде земельных участков у КУМИ, в размере налога на землю 0,3% от кадастровой стоимости, приняты по вышеназванным договорам на уровне 188,91 тыс. руб.</w:t>
      </w:r>
    </w:p>
    <w:p w14:paraId="2AB0A3F6" w14:textId="77777777" w:rsidR="002B6200" w:rsidRPr="002B6200" w:rsidRDefault="002B6200" w:rsidP="002B6200">
      <w:pPr>
        <w:ind w:firstLine="708"/>
        <w:jc w:val="both"/>
        <w:rPr>
          <w:sz w:val="28"/>
          <w:szCs w:val="28"/>
        </w:rPr>
      </w:pPr>
    </w:p>
    <w:p w14:paraId="558ECB70" w14:textId="77777777" w:rsidR="002B6200" w:rsidRPr="002B6200" w:rsidRDefault="002B6200" w:rsidP="002B6200">
      <w:pPr>
        <w:keepNext/>
        <w:jc w:val="center"/>
        <w:outlineLvl w:val="2"/>
        <w:rPr>
          <w:b/>
          <w:sz w:val="28"/>
          <w:szCs w:val="28"/>
        </w:rPr>
      </w:pPr>
      <w:bookmarkStart w:id="106" w:name="_Toc153440256"/>
      <w:r w:rsidRPr="002B6200">
        <w:rPr>
          <w:b/>
          <w:sz w:val="28"/>
          <w:szCs w:val="28"/>
        </w:rPr>
        <w:t>6.2.2 Аренда ООО «ТЭК Киселевска»</w:t>
      </w:r>
      <w:bookmarkEnd w:id="106"/>
    </w:p>
    <w:p w14:paraId="621F74EE" w14:textId="77777777" w:rsidR="002B6200" w:rsidRPr="002B6200" w:rsidRDefault="002B6200" w:rsidP="002B6200">
      <w:pPr>
        <w:ind w:firstLine="708"/>
        <w:jc w:val="both"/>
        <w:rPr>
          <w:color w:val="FF0000"/>
          <w:sz w:val="28"/>
          <w:szCs w:val="28"/>
        </w:rPr>
      </w:pPr>
      <w:r w:rsidRPr="002B6200">
        <w:rPr>
          <w:sz w:val="28"/>
          <w:szCs w:val="28"/>
        </w:rPr>
        <w:t>По аренде (субаренде) имущества</w:t>
      </w:r>
      <w:r w:rsidRPr="002B6200">
        <w:rPr>
          <w:szCs w:val="20"/>
        </w:rPr>
        <w:t xml:space="preserve"> </w:t>
      </w:r>
      <w:r w:rsidRPr="002B6200">
        <w:rPr>
          <w:sz w:val="28"/>
          <w:szCs w:val="28"/>
        </w:rPr>
        <w:t xml:space="preserve">ООО «ТЭК Киселевска» предприятие представило договоры с ООО «ТЭК Киселевска»: от 01.10.2015 № 01-10/2015 с дополнительными соглашениями, №29-03/2019 от 18.04.2019 с дополнительными </w:t>
      </w:r>
      <w:r w:rsidRPr="002B6200">
        <w:rPr>
          <w:sz w:val="28"/>
          <w:szCs w:val="28"/>
        </w:rPr>
        <w:lastRenderedPageBreak/>
        <w:t>соглашениями (земельный участок), № 123 от 01.10.2015 с дополнительными соглашениями.</w:t>
      </w:r>
    </w:p>
    <w:p w14:paraId="6BD5C838" w14:textId="77777777" w:rsidR="002B6200" w:rsidRPr="002B6200" w:rsidRDefault="002B6200" w:rsidP="002B6200">
      <w:pPr>
        <w:ind w:firstLine="708"/>
        <w:jc w:val="both"/>
        <w:rPr>
          <w:sz w:val="28"/>
          <w:szCs w:val="28"/>
        </w:rPr>
      </w:pPr>
      <w:r w:rsidRPr="002B6200">
        <w:rPr>
          <w:sz w:val="28"/>
          <w:szCs w:val="28"/>
        </w:rPr>
        <w:t>Арендная плата по имуществу</w:t>
      </w:r>
      <w:r w:rsidRPr="002B6200">
        <w:rPr>
          <w:szCs w:val="20"/>
        </w:rPr>
        <w:t xml:space="preserve"> </w:t>
      </w:r>
      <w:r w:rsidRPr="002B6200">
        <w:rPr>
          <w:sz w:val="28"/>
          <w:szCs w:val="28"/>
        </w:rPr>
        <w:t>ООО «ТЭК Киселевска» принята экспертами согласно предоставленному расчету амортизационных отчислений и налога на имущество (приложение 6 к заключению) в размере 13 549,66 тыс. руб.</w:t>
      </w:r>
    </w:p>
    <w:p w14:paraId="036EEC8E" w14:textId="77777777" w:rsidR="002B6200" w:rsidRPr="002B6200" w:rsidRDefault="002B6200" w:rsidP="002B6200">
      <w:pPr>
        <w:ind w:firstLine="708"/>
        <w:jc w:val="both"/>
        <w:rPr>
          <w:sz w:val="28"/>
          <w:szCs w:val="28"/>
        </w:rPr>
      </w:pPr>
      <w:r w:rsidRPr="002B6200">
        <w:rPr>
          <w:sz w:val="28"/>
          <w:szCs w:val="28"/>
        </w:rPr>
        <w:t>Расходы по аренде земельного участка, в размере налога на землю 0,3% от кадастровой стоимости, приняты по вышеназванному договору на уровне 5,35 тыс. руб.</w:t>
      </w:r>
    </w:p>
    <w:p w14:paraId="5175BFC1" w14:textId="77777777" w:rsidR="002B6200" w:rsidRPr="002B6200" w:rsidRDefault="002B6200" w:rsidP="002B6200">
      <w:pPr>
        <w:ind w:firstLine="708"/>
        <w:jc w:val="both"/>
        <w:rPr>
          <w:sz w:val="28"/>
          <w:szCs w:val="28"/>
        </w:rPr>
      </w:pPr>
      <w:r w:rsidRPr="002B6200">
        <w:rPr>
          <w:sz w:val="28"/>
          <w:szCs w:val="28"/>
        </w:rPr>
        <w:t>Таким образом величина арендной платы производственного оборудования КУМИ и ООО «ТЭК Киселевск» приняты на уровне, соответствующем размеру амортизационных отчислений и налогу на имущество (представлен расчет амортизации и расчёт налога на имущество по арендованному имуществу) и составили 85,38 тыс. руб. и 13 549,66 тыс. руб., соответственно.</w:t>
      </w:r>
    </w:p>
    <w:p w14:paraId="2D4A237C" w14:textId="77777777" w:rsidR="002B6200" w:rsidRPr="002B6200" w:rsidRDefault="002B6200" w:rsidP="002B6200">
      <w:pPr>
        <w:ind w:firstLine="708"/>
        <w:jc w:val="both"/>
        <w:rPr>
          <w:sz w:val="28"/>
          <w:szCs w:val="28"/>
        </w:rPr>
      </w:pPr>
      <w:r w:rsidRPr="002B6200">
        <w:rPr>
          <w:sz w:val="28"/>
          <w:szCs w:val="28"/>
        </w:rPr>
        <w:t>Аренда земли у КУМИ и ООО «ТЭК Киселевск» составила 188,91 тыс. руб. и 5,35 тыс. руб., соответственно, в сумме 194,26 тыс. руб.</w:t>
      </w:r>
    </w:p>
    <w:p w14:paraId="104013C2" w14:textId="77777777" w:rsidR="002B6200" w:rsidRPr="002B6200" w:rsidRDefault="002B6200" w:rsidP="002B6200">
      <w:pPr>
        <w:ind w:firstLine="708"/>
        <w:jc w:val="both"/>
        <w:rPr>
          <w:sz w:val="28"/>
          <w:szCs w:val="28"/>
        </w:rPr>
      </w:pPr>
      <w:r w:rsidRPr="002B6200">
        <w:rPr>
          <w:sz w:val="28"/>
          <w:szCs w:val="28"/>
        </w:rPr>
        <w:t xml:space="preserve">Всего расходы по статье составили 13 829,30 тыс. руб. </w:t>
      </w:r>
    </w:p>
    <w:p w14:paraId="0542A670" w14:textId="77777777" w:rsidR="002B6200" w:rsidRPr="002B6200" w:rsidRDefault="002B6200" w:rsidP="002B6200">
      <w:pPr>
        <w:ind w:firstLine="708"/>
        <w:jc w:val="both"/>
        <w:rPr>
          <w:sz w:val="28"/>
          <w:szCs w:val="28"/>
        </w:rPr>
      </w:pPr>
      <w:r w:rsidRPr="002B6200">
        <w:rPr>
          <w:sz w:val="28"/>
          <w:szCs w:val="28"/>
        </w:rPr>
        <w:t>По результатам исключения экономически необоснованных расходов, корректировка плановых расходов по статье на 2024 год, относительно предложений предприятия, составила 437,14 тыс. руб. в сторону снижения в связи с корректировкой налога на землю по арендованным участкам</w:t>
      </w:r>
    </w:p>
    <w:p w14:paraId="68F7C990" w14:textId="77777777" w:rsidR="002B6200" w:rsidRPr="002B6200" w:rsidRDefault="002B6200" w:rsidP="002B6200">
      <w:pPr>
        <w:tabs>
          <w:tab w:val="left" w:pos="567"/>
        </w:tabs>
        <w:autoSpaceDE w:val="0"/>
        <w:autoSpaceDN w:val="0"/>
        <w:adjustRightInd w:val="0"/>
        <w:contextualSpacing/>
        <w:jc w:val="both"/>
        <w:rPr>
          <w:sz w:val="28"/>
          <w:szCs w:val="28"/>
        </w:rPr>
      </w:pPr>
      <w:r w:rsidRPr="002B6200">
        <w:rPr>
          <w:sz w:val="28"/>
          <w:szCs w:val="28"/>
        </w:rPr>
        <w:tab/>
      </w:r>
      <w:r w:rsidRPr="002B6200">
        <w:rPr>
          <w:sz w:val="28"/>
          <w:szCs w:val="28"/>
        </w:rPr>
        <w:tab/>
        <w:t>На 2025-2028 год расходы приняты на неизменном уровне 208,93 тыс. руб.</w:t>
      </w:r>
    </w:p>
    <w:p w14:paraId="04FC7FF8" w14:textId="77777777" w:rsidR="002B6200" w:rsidRPr="002B6200" w:rsidRDefault="002B6200" w:rsidP="002B6200">
      <w:pPr>
        <w:tabs>
          <w:tab w:val="left" w:pos="567"/>
        </w:tabs>
        <w:autoSpaceDE w:val="0"/>
        <w:autoSpaceDN w:val="0"/>
        <w:adjustRightInd w:val="0"/>
        <w:contextualSpacing/>
        <w:jc w:val="both"/>
        <w:rPr>
          <w:snapToGrid w:val="0"/>
          <w:sz w:val="28"/>
          <w:szCs w:val="28"/>
        </w:rPr>
      </w:pPr>
      <w:r w:rsidRPr="002B6200">
        <w:rPr>
          <w:sz w:val="28"/>
          <w:szCs w:val="28"/>
        </w:rPr>
        <w:tab/>
      </w:r>
      <w:r w:rsidRPr="002B6200">
        <w:rPr>
          <w:sz w:val="28"/>
          <w:szCs w:val="28"/>
        </w:rPr>
        <w:tab/>
      </w:r>
      <w:r w:rsidRPr="002B6200">
        <w:rPr>
          <w:snapToGrid w:val="0"/>
          <w:sz w:val="28"/>
          <w:szCs w:val="28"/>
        </w:rPr>
        <w:t>Величина расходов по статье отражена в приложениях 4, 5, 6.</w:t>
      </w:r>
    </w:p>
    <w:p w14:paraId="65C5FAB9" w14:textId="77777777" w:rsidR="002B6200" w:rsidRPr="002B6200" w:rsidRDefault="002B6200" w:rsidP="002B6200">
      <w:pPr>
        <w:ind w:firstLine="708"/>
        <w:jc w:val="both"/>
        <w:rPr>
          <w:sz w:val="28"/>
          <w:szCs w:val="28"/>
        </w:rPr>
      </w:pPr>
      <w:bookmarkStart w:id="107" w:name="_Toc533588295"/>
      <w:bookmarkStart w:id="108" w:name="_Toc28686638"/>
      <w:bookmarkStart w:id="109" w:name="_Toc150702179"/>
    </w:p>
    <w:p w14:paraId="77307CCC" w14:textId="77777777" w:rsidR="002B6200" w:rsidRPr="002B6200" w:rsidRDefault="002B6200" w:rsidP="00252E09">
      <w:pPr>
        <w:keepNext/>
        <w:numPr>
          <w:ilvl w:val="1"/>
          <w:numId w:val="9"/>
        </w:numPr>
        <w:jc w:val="center"/>
        <w:outlineLvl w:val="2"/>
        <w:rPr>
          <w:b/>
          <w:sz w:val="28"/>
          <w:szCs w:val="28"/>
        </w:rPr>
      </w:pPr>
      <w:bookmarkStart w:id="110" w:name="_Toc28686639"/>
      <w:bookmarkStart w:id="111" w:name="_Toc533588296"/>
      <w:bookmarkStart w:id="112" w:name="_Toc153440257"/>
      <w:bookmarkStart w:id="113" w:name="_Toc28686636"/>
      <w:r w:rsidRPr="002B6200">
        <w:rPr>
          <w:b/>
          <w:sz w:val="28"/>
          <w:szCs w:val="28"/>
        </w:rPr>
        <w:t>Расходы по налогу на загрязнение окружающей среды</w:t>
      </w:r>
      <w:bookmarkEnd w:id="110"/>
      <w:bookmarkEnd w:id="111"/>
      <w:bookmarkEnd w:id="112"/>
    </w:p>
    <w:p w14:paraId="1A30860A" w14:textId="77777777" w:rsidR="002B6200" w:rsidRPr="002B6200" w:rsidRDefault="002B6200" w:rsidP="002B6200">
      <w:pPr>
        <w:tabs>
          <w:tab w:val="left" w:pos="1890"/>
        </w:tabs>
        <w:ind w:firstLine="720"/>
        <w:jc w:val="both"/>
        <w:rPr>
          <w:sz w:val="28"/>
          <w:szCs w:val="28"/>
        </w:rPr>
      </w:pPr>
      <w:r w:rsidRPr="002B6200">
        <w:rPr>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5292DEB6" w14:textId="77777777" w:rsidR="002B6200" w:rsidRPr="002B6200" w:rsidRDefault="002B6200" w:rsidP="002B6200">
      <w:pPr>
        <w:tabs>
          <w:tab w:val="left" w:pos="1890"/>
        </w:tabs>
        <w:ind w:firstLine="720"/>
        <w:jc w:val="both"/>
        <w:rPr>
          <w:sz w:val="28"/>
          <w:szCs w:val="28"/>
        </w:rPr>
      </w:pPr>
      <w:r w:rsidRPr="002B6200">
        <w:rPr>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03.03.2017 № 255.</w:t>
      </w:r>
    </w:p>
    <w:p w14:paraId="6776C4FB" w14:textId="77777777" w:rsidR="002B6200" w:rsidRPr="002B6200" w:rsidRDefault="002B6200" w:rsidP="002B6200">
      <w:pPr>
        <w:tabs>
          <w:tab w:val="left" w:pos="1890"/>
        </w:tabs>
        <w:ind w:firstLine="720"/>
        <w:jc w:val="both"/>
        <w:rPr>
          <w:sz w:val="28"/>
          <w:szCs w:val="28"/>
        </w:rPr>
      </w:pPr>
      <w:r w:rsidRPr="002B6200">
        <w:rPr>
          <w:sz w:val="28"/>
          <w:szCs w:val="28"/>
        </w:rPr>
        <w:t>Законодательство предусматривает взимание платы за следующие виды вредного воздействия на окружающую среду:</w:t>
      </w:r>
    </w:p>
    <w:p w14:paraId="526FBB5B" w14:textId="77777777" w:rsidR="002B6200" w:rsidRPr="002B6200" w:rsidRDefault="002B6200" w:rsidP="002B6200">
      <w:pPr>
        <w:tabs>
          <w:tab w:val="left" w:pos="1890"/>
        </w:tabs>
        <w:ind w:firstLine="720"/>
        <w:jc w:val="both"/>
        <w:rPr>
          <w:sz w:val="28"/>
          <w:szCs w:val="28"/>
        </w:rPr>
      </w:pPr>
      <w:r w:rsidRPr="002B6200">
        <w:rPr>
          <w:sz w:val="28"/>
          <w:szCs w:val="28"/>
        </w:rPr>
        <w:t>1) выброс в атмосферу загрязняющих веществ от стационарных и передвижных источников;</w:t>
      </w:r>
    </w:p>
    <w:p w14:paraId="23737AA9" w14:textId="77777777" w:rsidR="002B6200" w:rsidRPr="002B6200" w:rsidRDefault="002B6200" w:rsidP="002B6200">
      <w:pPr>
        <w:tabs>
          <w:tab w:val="left" w:pos="1890"/>
        </w:tabs>
        <w:ind w:firstLine="720"/>
        <w:jc w:val="both"/>
        <w:rPr>
          <w:sz w:val="28"/>
          <w:szCs w:val="28"/>
        </w:rPr>
      </w:pPr>
      <w:r w:rsidRPr="002B6200">
        <w:rPr>
          <w:sz w:val="28"/>
          <w:szCs w:val="28"/>
        </w:rPr>
        <w:t>2) сброс загрязняющих веществ в поверхностные и подземные водные объекты;</w:t>
      </w:r>
    </w:p>
    <w:p w14:paraId="20356EC0" w14:textId="77777777" w:rsidR="002B6200" w:rsidRPr="002B6200" w:rsidRDefault="002B6200" w:rsidP="002B6200">
      <w:pPr>
        <w:tabs>
          <w:tab w:val="left" w:pos="1890"/>
        </w:tabs>
        <w:ind w:firstLine="720"/>
        <w:jc w:val="both"/>
        <w:rPr>
          <w:sz w:val="28"/>
          <w:szCs w:val="28"/>
        </w:rPr>
      </w:pPr>
      <w:r w:rsidRPr="002B6200">
        <w:rPr>
          <w:sz w:val="28"/>
          <w:szCs w:val="28"/>
        </w:rPr>
        <w:t>3) размещение отходов;</w:t>
      </w:r>
    </w:p>
    <w:p w14:paraId="3CE68EEC" w14:textId="77777777" w:rsidR="002B6200" w:rsidRPr="002B6200" w:rsidRDefault="002B6200" w:rsidP="002B6200">
      <w:pPr>
        <w:tabs>
          <w:tab w:val="left" w:pos="1890"/>
        </w:tabs>
        <w:ind w:firstLine="720"/>
        <w:jc w:val="both"/>
        <w:rPr>
          <w:sz w:val="28"/>
          <w:szCs w:val="28"/>
        </w:rPr>
      </w:pPr>
      <w:r w:rsidRPr="002B6200">
        <w:rPr>
          <w:sz w:val="28"/>
          <w:szCs w:val="28"/>
        </w:rPr>
        <w:t>4) другие виды вредного воздействия (шум, вибрация, электромагнитные и радиационные воздействия и т.п.).</w:t>
      </w:r>
    </w:p>
    <w:p w14:paraId="7405BF09" w14:textId="77777777" w:rsidR="002B6200" w:rsidRPr="002B6200" w:rsidRDefault="002B6200" w:rsidP="002B6200">
      <w:pPr>
        <w:tabs>
          <w:tab w:val="left" w:pos="1890"/>
        </w:tabs>
        <w:ind w:firstLine="720"/>
        <w:jc w:val="both"/>
        <w:rPr>
          <w:sz w:val="28"/>
          <w:szCs w:val="28"/>
        </w:rPr>
      </w:pPr>
      <w:r w:rsidRPr="002B6200">
        <w:rPr>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13.09.2016 № 913).</w:t>
      </w:r>
    </w:p>
    <w:p w14:paraId="1B7EAB2A" w14:textId="77777777" w:rsidR="002B6200" w:rsidRPr="002B6200" w:rsidRDefault="002B6200" w:rsidP="002B6200">
      <w:pPr>
        <w:tabs>
          <w:tab w:val="left" w:pos="1890"/>
        </w:tabs>
        <w:ind w:firstLine="720"/>
        <w:jc w:val="both"/>
        <w:rPr>
          <w:sz w:val="28"/>
          <w:szCs w:val="28"/>
        </w:rPr>
      </w:pPr>
      <w:r w:rsidRPr="002B6200">
        <w:rPr>
          <w:sz w:val="28"/>
          <w:szCs w:val="28"/>
        </w:rPr>
        <w:t xml:space="preserve">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 </w:t>
      </w:r>
      <w:r w:rsidRPr="002B6200">
        <w:rPr>
          <w:sz w:val="28"/>
          <w:szCs w:val="28"/>
        </w:rPr>
        <w:lastRenderedPageBreak/>
        <w:t>Таким образом, платежи за негативное воздействие на окружающую среду в пределах ПДВ являются экономически обоснованными.</w:t>
      </w:r>
    </w:p>
    <w:p w14:paraId="65793D80" w14:textId="77777777" w:rsidR="002B6200" w:rsidRPr="002B6200" w:rsidRDefault="002B6200" w:rsidP="002B6200">
      <w:pPr>
        <w:ind w:firstLine="708"/>
        <w:jc w:val="both"/>
        <w:rPr>
          <w:snapToGrid w:val="0"/>
          <w:sz w:val="28"/>
          <w:szCs w:val="28"/>
        </w:rPr>
      </w:pPr>
      <w:r w:rsidRPr="002B6200">
        <w:rPr>
          <w:snapToGrid w:val="0"/>
          <w:sz w:val="28"/>
          <w:szCs w:val="28"/>
        </w:rPr>
        <w:t>Предприятием заявлены расходы по статье на уровне 51,85 тыс. руб., включающие в себя платежи за негативное воздействие на окружающую среду В качестве подтверждающих документов представлена ОСВ по счету 68.10 за 2022 год, декларация за 2022 год (п. 6 шаблона ЕИАС DOCS.FORM.6.42                    стр. 1363-1400).</w:t>
      </w:r>
    </w:p>
    <w:p w14:paraId="77395022" w14:textId="77777777" w:rsidR="002B6200" w:rsidRPr="002B6200" w:rsidRDefault="002B6200" w:rsidP="002B6200">
      <w:pPr>
        <w:autoSpaceDE w:val="0"/>
        <w:autoSpaceDN w:val="0"/>
        <w:adjustRightInd w:val="0"/>
        <w:ind w:firstLine="708"/>
        <w:jc w:val="both"/>
        <w:rPr>
          <w:snapToGrid w:val="0"/>
          <w:sz w:val="28"/>
          <w:szCs w:val="28"/>
        </w:rPr>
      </w:pPr>
      <w:r w:rsidRPr="002B6200">
        <w:rPr>
          <w:szCs w:val="20"/>
        </w:rPr>
        <w:t xml:space="preserve"> </w:t>
      </w:r>
      <w:r w:rsidRPr="002B6200">
        <w:rPr>
          <w:sz w:val="28"/>
          <w:szCs w:val="28"/>
        </w:rPr>
        <w:t xml:space="preserve">Эксперты, проанализировав представленные обосновывающие документы </w:t>
      </w:r>
      <w:r w:rsidRPr="002B6200">
        <w:rPr>
          <w:snapToGrid w:val="0"/>
          <w:sz w:val="28"/>
          <w:szCs w:val="28"/>
        </w:rPr>
        <w:t xml:space="preserve">считают обоснованным принять расходы на уровне факта 2022 года в размере 51,85 тыс. руб. </w:t>
      </w:r>
    </w:p>
    <w:p w14:paraId="6CC4131F" w14:textId="77777777" w:rsidR="002B6200" w:rsidRPr="002B6200" w:rsidRDefault="002B6200" w:rsidP="002B6200">
      <w:pPr>
        <w:tabs>
          <w:tab w:val="left" w:pos="567"/>
        </w:tabs>
        <w:autoSpaceDE w:val="0"/>
        <w:autoSpaceDN w:val="0"/>
        <w:adjustRightInd w:val="0"/>
        <w:contextualSpacing/>
        <w:jc w:val="both"/>
        <w:rPr>
          <w:sz w:val="28"/>
          <w:szCs w:val="28"/>
        </w:rPr>
      </w:pPr>
      <w:r w:rsidRPr="002B6200">
        <w:rPr>
          <w:sz w:val="28"/>
          <w:szCs w:val="28"/>
        </w:rPr>
        <w:tab/>
        <w:t>На 2025-2028 год расходы приняты на неизменном уровне 51,85 тыс. руб.</w:t>
      </w:r>
    </w:p>
    <w:p w14:paraId="391E8652" w14:textId="77777777" w:rsidR="002B6200" w:rsidRPr="002B6200" w:rsidRDefault="002B6200" w:rsidP="002B6200">
      <w:pPr>
        <w:autoSpaceDE w:val="0"/>
        <w:autoSpaceDN w:val="0"/>
        <w:adjustRightInd w:val="0"/>
        <w:ind w:firstLine="708"/>
        <w:jc w:val="both"/>
        <w:rPr>
          <w:snapToGrid w:val="0"/>
          <w:sz w:val="28"/>
          <w:szCs w:val="28"/>
        </w:rPr>
      </w:pPr>
    </w:p>
    <w:p w14:paraId="6313CD95" w14:textId="77777777" w:rsidR="002B6200" w:rsidRPr="002B6200" w:rsidRDefault="002B6200" w:rsidP="00252E09">
      <w:pPr>
        <w:keepNext/>
        <w:numPr>
          <w:ilvl w:val="1"/>
          <w:numId w:val="9"/>
        </w:numPr>
        <w:jc w:val="center"/>
        <w:outlineLvl w:val="2"/>
        <w:rPr>
          <w:b/>
          <w:sz w:val="28"/>
          <w:szCs w:val="28"/>
        </w:rPr>
      </w:pPr>
      <w:bookmarkStart w:id="114" w:name="_Toc28686637"/>
      <w:bookmarkStart w:id="115" w:name="_Toc533588294"/>
      <w:bookmarkStart w:id="116" w:name="_Toc153440258"/>
      <w:bookmarkEnd w:id="113"/>
      <w:r w:rsidRPr="002B6200">
        <w:rPr>
          <w:b/>
          <w:sz w:val="28"/>
          <w:szCs w:val="28"/>
        </w:rPr>
        <w:t>Расходы на обязательное страхование</w:t>
      </w:r>
      <w:bookmarkEnd w:id="114"/>
      <w:bookmarkEnd w:id="115"/>
      <w:bookmarkEnd w:id="116"/>
    </w:p>
    <w:p w14:paraId="09C2A626" w14:textId="77777777" w:rsidR="002B6200" w:rsidRPr="002B6200" w:rsidRDefault="002B6200" w:rsidP="002B6200">
      <w:pPr>
        <w:ind w:firstLine="851"/>
        <w:jc w:val="both"/>
        <w:rPr>
          <w:sz w:val="28"/>
          <w:szCs w:val="28"/>
        </w:rPr>
      </w:pPr>
      <w:r w:rsidRPr="002B6200">
        <w:rPr>
          <w:sz w:val="28"/>
          <w:szCs w:val="28"/>
        </w:rPr>
        <w:t>Предложения предприятия на производство тепловой энергии по статье составляют 44,71 тыс. руб.</w:t>
      </w:r>
      <w:r w:rsidRPr="002B6200">
        <w:rPr>
          <w:snapToGrid w:val="0"/>
          <w:sz w:val="28"/>
          <w:szCs w:val="28"/>
        </w:rPr>
        <w:t xml:space="preserve"> по с</w:t>
      </w:r>
      <w:r w:rsidRPr="002B6200">
        <w:rPr>
          <w:sz w:val="28"/>
          <w:szCs w:val="28"/>
        </w:rPr>
        <w:t>трахованию гражданской ответственности владельцев транспортных средств, и обязательного страхования гражданской ответственности владельца опасного объекта.</w:t>
      </w:r>
    </w:p>
    <w:p w14:paraId="0B6CAB31" w14:textId="77777777" w:rsidR="002B6200" w:rsidRPr="002B6200" w:rsidRDefault="002B6200" w:rsidP="002B6200">
      <w:pPr>
        <w:ind w:firstLine="851"/>
        <w:jc w:val="both"/>
        <w:rPr>
          <w:sz w:val="28"/>
          <w:szCs w:val="28"/>
        </w:rPr>
      </w:pPr>
      <w:r w:rsidRPr="002B6200">
        <w:rPr>
          <w:sz w:val="28"/>
          <w:szCs w:val="28"/>
        </w:rPr>
        <w:t xml:space="preserve">В качестве обоснования представлены: копии договоров, анализ счета  68.07 за 2022, страховые полисы (п. 6 шаблона ЕИАС DOCS.FORM.6.42                    стр. 1363-1400). </w:t>
      </w:r>
    </w:p>
    <w:p w14:paraId="62F030CB" w14:textId="77777777" w:rsidR="002B6200" w:rsidRPr="002B6200" w:rsidRDefault="002B6200" w:rsidP="002B6200">
      <w:pPr>
        <w:ind w:firstLine="851"/>
        <w:jc w:val="both"/>
        <w:rPr>
          <w:rFonts w:eastAsia="Calibri"/>
          <w:sz w:val="28"/>
          <w:szCs w:val="28"/>
          <w:lang w:eastAsia="en-US"/>
        </w:rPr>
      </w:pPr>
      <w:r w:rsidRPr="002B6200">
        <w:rPr>
          <w:rFonts w:eastAsia="Calibri"/>
          <w:sz w:val="28"/>
          <w:szCs w:val="28"/>
          <w:lang w:eastAsia="en-US"/>
        </w:rPr>
        <w:t>В соответствии со статьёй 3 Федерального закона от 25.04.2002 № 40-ФЗ «Об обязательном страховании гражданской ответственности владельцев транспортных средств» на ООО «КОТК» возлагается обязанность по страхованию транспорта, используемого в производственной деятельности.</w:t>
      </w:r>
    </w:p>
    <w:p w14:paraId="338CCC37" w14:textId="77777777" w:rsidR="002B6200" w:rsidRPr="002B6200" w:rsidRDefault="002B6200" w:rsidP="002B6200">
      <w:pPr>
        <w:ind w:firstLine="851"/>
        <w:jc w:val="both"/>
        <w:rPr>
          <w:rFonts w:eastAsia="Calibri"/>
          <w:sz w:val="28"/>
          <w:szCs w:val="28"/>
          <w:lang w:eastAsia="en-US"/>
        </w:rPr>
      </w:pPr>
      <w:r w:rsidRPr="002B6200">
        <w:rPr>
          <w:rFonts w:eastAsia="Calibri"/>
          <w:sz w:val="28"/>
          <w:szCs w:val="28"/>
          <w:lang w:eastAsia="en-US"/>
        </w:rPr>
        <w:t xml:space="preserve">Статья 263 Налогового кодекса предусматривает, что расходы по обязательному страхованию включаются в состав расходов, связанных с производством и реализацией, т.е. такие расходы включаются в себестоимость продукции и признаются экономически обоснованными. </w:t>
      </w:r>
    </w:p>
    <w:p w14:paraId="3B83261C" w14:textId="77777777" w:rsidR="002B6200" w:rsidRPr="002B6200" w:rsidRDefault="002B6200" w:rsidP="002B6200">
      <w:pPr>
        <w:ind w:firstLine="851"/>
        <w:jc w:val="both"/>
        <w:rPr>
          <w:sz w:val="28"/>
          <w:szCs w:val="28"/>
        </w:rPr>
      </w:pPr>
      <w:r w:rsidRPr="002B6200">
        <w:rPr>
          <w:rFonts w:eastAsia="Calibri"/>
          <w:sz w:val="28"/>
          <w:szCs w:val="28"/>
          <w:lang w:eastAsia="en-US"/>
        </w:rPr>
        <w:t xml:space="preserve">Эксперты предлагают принять расходы в сумме 44,71 тыс. руб., согласно представленной </w:t>
      </w:r>
      <w:r w:rsidRPr="002B6200">
        <w:rPr>
          <w:sz w:val="28"/>
          <w:szCs w:val="28"/>
        </w:rPr>
        <w:t>ОСВ по счету 68.07 по факту 2022 года.</w:t>
      </w:r>
    </w:p>
    <w:p w14:paraId="3159C8A1" w14:textId="77777777" w:rsidR="002B6200" w:rsidRPr="002B6200" w:rsidRDefault="002B6200" w:rsidP="002B6200">
      <w:pPr>
        <w:tabs>
          <w:tab w:val="left" w:pos="567"/>
        </w:tabs>
        <w:autoSpaceDE w:val="0"/>
        <w:autoSpaceDN w:val="0"/>
        <w:adjustRightInd w:val="0"/>
        <w:contextualSpacing/>
        <w:jc w:val="both"/>
        <w:rPr>
          <w:sz w:val="28"/>
          <w:szCs w:val="28"/>
        </w:rPr>
      </w:pPr>
      <w:r w:rsidRPr="002B6200">
        <w:rPr>
          <w:sz w:val="28"/>
          <w:szCs w:val="28"/>
        </w:rPr>
        <w:tab/>
      </w:r>
      <w:r w:rsidRPr="002B6200">
        <w:rPr>
          <w:sz w:val="28"/>
          <w:szCs w:val="28"/>
        </w:rPr>
        <w:tab/>
        <w:t>На 2025-2028 год расходы приняты на неизменном уровне 44,71 тыс. руб.</w:t>
      </w:r>
    </w:p>
    <w:p w14:paraId="5C7294C4" w14:textId="77777777" w:rsidR="002B6200" w:rsidRPr="002B6200" w:rsidRDefault="002B6200" w:rsidP="002B6200">
      <w:pPr>
        <w:ind w:firstLine="851"/>
        <w:jc w:val="both"/>
        <w:rPr>
          <w:sz w:val="28"/>
          <w:szCs w:val="28"/>
        </w:rPr>
      </w:pPr>
    </w:p>
    <w:p w14:paraId="32C1F999" w14:textId="77777777" w:rsidR="002B6200" w:rsidRPr="002B6200" w:rsidRDefault="002B6200" w:rsidP="00252E09">
      <w:pPr>
        <w:keepNext/>
        <w:numPr>
          <w:ilvl w:val="1"/>
          <w:numId w:val="9"/>
        </w:numPr>
        <w:jc w:val="center"/>
        <w:outlineLvl w:val="2"/>
        <w:rPr>
          <w:b/>
          <w:sz w:val="28"/>
          <w:szCs w:val="28"/>
        </w:rPr>
      </w:pPr>
      <w:bookmarkStart w:id="117" w:name="_Toc153440259"/>
      <w:r w:rsidRPr="002B6200">
        <w:rPr>
          <w:b/>
          <w:sz w:val="28"/>
          <w:szCs w:val="28"/>
        </w:rPr>
        <w:t>Расходы по налогу на имущество</w:t>
      </w:r>
      <w:bookmarkEnd w:id="107"/>
      <w:bookmarkEnd w:id="108"/>
      <w:bookmarkEnd w:id="109"/>
      <w:bookmarkEnd w:id="117"/>
    </w:p>
    <w:p w14:paraId="5691269E" w14:textId="77777777" w:rsidR="002B6200" w:rsidRPr="002B6200" w:rsidRDefault="002B6200" w:rsidP="002B6200">
      <w:pPr>
        <w:ind w:firstLine="851"/>
        <w:jc w:val="both"/>
        <w:rPr>
          <w:sz w:val="28"/>
          <w:szCs w:val="28"/>
        </w:rPr>
      </w:pPr>
      <w:bookmarkStart w:id="118" w:name="_Toc28686641"/>
      <w:r w:rsidRPr="002B6200">
        <w:rPr>
          <w:sz w:val="28"/>
          <w:szCs w:val="28"/>
        </w:rPr>
        <w:t>Согласно ст.374 Налогового Кодекса Российской Федерации объектами налогообложения для российских организаций с 2019 года признается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1983528B" w14:textId="77777777" w:rsidR="002B6200" w:rsidRPr="002B6200" w:rsidRDefault="002B6200" w:rsidP="002B6200">
      <w:pPr>
        <w:ind w:firstLine="851"/>
        <w:jc w:val="both"/>
        <w:rPr>
          <w:snapToGrid w:val="0"/>
          <w:sz w:val="28"/>
          <w:szCs w:val="28"/>
        </w:rPr>
      </w:pPr>
      <w:r w:rsidRPr="002B6200">
        <w:rPr>
          <w:sz w:val="28"/>
          <w:szCs w:val="28"/>
        </w:rPr>
        <w:t>Эксперты обращают внимание, что с</w:t>
      </w:r>
      <w:r w:rsidRPr="002B6200">
        <w:rPr>
          <w:snapToGrid w:val="0"/>
          <w:sz w:val="28"/>
          <w:szCs w:val="28"/>
        </w:rPr>
        <w:t xml:space="preserve"> 01.01.2019 вступил в силу пп. «а»            п. 19 ст. 2 Федерального закона от 03.08.2018 № 302-ФЗ. Изменения вносятся в п. 1 ст. 374 НК РФ, где дается понятие объекта налогообложения. Из определения объекта налогообложения налогом на имущество исключено слово «движимое». То есть, с 2019 года облагаться налогом на имущество может только недвижимое имущество.</w:t>
      </w:r>
    </w:p>
    <w:p w14:paraId="5E025B7C" w14:textId="77777777" w:rsidR="002B6200" w:rsidRPr="002B6200" w:rsidRDefault="002B6200" w:rsidP="002B6200">
      <w:pPr>
        <w:ind w:firstLine="708"/>
        <w:jc w:val="both"/>
        <w:rPr>
          <w:snapToGrid w:val="0"/>
          <w:sz w:val="28"/>
          <w:szCs w:val="28"/>
        </w:rPr>
      </w:pPr>
      <w:r w:rsidRPr="002B6200">
        <w:rPr>
          <w:snapToGrid w:val="0"/>
          <w:sz w:val="28"/>
          <w:szCs w:val="28"/>
        </w:rPr>
        <w:lastRenderedPageBreak/>
        <w:t>Таким образом, с 01.01.2019 налог на движимое имущество отменен по отношению к таким объектам независимо от даты их приобретения, и от способа или источника поступления движимого имущества.</w:t>
      </w:r>
    </w:p>
    <w:p w14:paraId="1B7C9EB5" w14:textId="77777777" w:rsidR="002B6200" w:rsidRPr="002B6200" w:rsidRDefault="002B6200" w:rsidP="002B6200">
      <w:pPr>
        <w:autoSpaceDE w:val="0"/>
        <w:autoSpaceDN w:val="0"/>
        <w:adjustRightInd w:val="0"/>
        <w:ind w:firstLine="708"/>
        <w:jc w:val="both"/>
        <w:rPr>
          <w:sz w:val="28"/>
          <w:szCs w:val="28"/>
        </w:rPr>
      </w:pPr>
      <w:r w:rsidRPr="002B6200">
        <w:rPr>
          <w:snapToGrid w:val="0"/>
          <w:sz w:val="28"/>
          <w:szCs w:val="28"/>
        </w:rPr>
        <w:t>Кроме того, эксперты отмечают, что согласно п.</w:t>
      </w:r>
      <w:r w:rsidRPr="002B6200">
        <w:rPr>
          <w:sz w:val="28"/>
          <w:szCs w:val="28"/>
        </w:rPr>
        <w:t xml:space="preserve">3.3. ст.380 НК РФ часть </w:t>
      </w:r>
      <w:r w:rsidRPr="002B6200">
        <w:rPr>
          <w:sz w:val="28"/>
          <w:szCs w:val="28"/>
          <w:lang w:val="en-US"/>
        </w:rPr>
        <w:t>II</w:t>
      </w:r>
      <w:r w:rsidRPr="002B6200">
        <w:rPr>
          <w:sz w:val="28"/>
          <w:szCs w:val="28"/>
        </w:rPr>
        <w:t xml:space="preserve"> налоговые ставки, определяемые законами субъектов Российской Федерации в отношении имущества, указанного в </w:t>
      </w:r>
      <w:hyperlink r:id="rId38" w:history="1">
        <w:r w:rsidRPr="002B6200">
          <w:rPr>
            <w:sz w:val="28"/>
            <w:szCs w:val="28"/>
          </w:rPr>
          <w:t>пункте 25 статьи 381</w:t>
        </w:r>
      </w:hyperlink>
      <w:r w:rsidRPr="002B6200">
        <w:rPr>
          <w:sz w:val="28"/>
          <w:szCs w:val="28"/>
        </w:rPr>
        <w:t xml:space="preserve"> НК РФ ч.</w:t>
      </w:r>
      <w:r w:rsidRPr="002B6200">
        <w:rPr>
          <w:sz w:val="28"/>
          <w:szCs w:val="28"/>
          <w:lang w:val="en-US"/>
        </w:rPr>
        <w:t>II</w:t>
      </w:r>
      <w:r w:rsidRPr="002B6200">
        <w:rPr>
          <w:sz w:val="28"/>
          <w:szCs w:val="28"/>
        </w:rPr>
        <w:t xml:space="preserve"> (т.е. льготы в части движимого имущества) теряют свою актуальность, поскольку с 01.01.2019 года все движимое имущество ушло из-под налогообложения.</w:t>
      </w:r>
    </w:p>
    <w:p w14:paraId="16E1467F" w14:textId="77777777" w:rsidR="002B6200" w:rsidRPr="002B6200" w:rsidRDefault="002B6200" w:rsidP="002B6200">
      <w:pPr>
        <w:ind w:firstLine="720"/>
        <w:jc w:val="both"/>
        <w:rPr>
          <w:sz w:val="28"/>
          <w:szCs w:val="28"/>
        </w:rPr>
      </w:pPr>
      <w:r w:rsidRPr="002B6200">
        <w:rPr>
          <w:sz w:val="28"/>
          <w:szCs w:val="28"/>
        </w:rPr>
        <w:t xml:space="preserve">По данной статье предприятие предлагает расходы на 2024 год в сумме 2321,71 тыс. руб., согласно представленной предприятием справки-расчету по налогу на имущество на 2024 год (п. 6 шаблона ЕИАС DOCS.FORM.6.42                    стр. 1419). </w:t>
      </w:r>
    </w:p>
    <w:p w14:paraId="5B5A2737" w14:textId="77777777" w:rsidR="002B6200" w:rsidRPr="002B6200" w:rsidRDefault="002B6200" w:rsidP="002B6200">
      <w:pPr>
        <w:ind w:firstLine="720"/>
        <w:jc w:val="both"/>
        <w:rPr>
          <w:sz w:val="28"/>
          <w:szCs w:val="28"/>
        </w:rPr>
      </w:pPr>
      <w:r w:rsidRPr="002B6200">
        <w:rPr>
          <w:sz w:val="28"/>
          <w:szCs w:val="28"/>
        </w:rPr>
        <w:t>Экспертами приняты расходы по статье на уровне предложений предприятия, в размере 2321,71 тыс. руб.</w:t>
      </w:r>
    </w:p>
    <w:p w14:paraId="2C9F41D9" w14:textId="77777777" w:rsidR="002B6200" w:rsidRPr="002B6200" w:rsidRDefault="002B6200" w:rsidP="002B6200">
      <w:pPr>
        <w:tabs>
          <w:tab w:val="left" w:pos="567"/>
        </w:tabs>
        <w:autoSpaceDE w:val="0"/>
        <w:autoSpaceDN w:val="0"/>
        <w:adjustRightInd w:val="0"/>
        <w:contextualSpacing/>
        <w:jc w:val="both"/>
        <w:rPr>
          <w:sz w:val="28"/>
          <w:szCs w:val="28"/>
        </w:rPr>
      </w:pPr>
      <w:r w:rsidRPr="002B6200">
        <w:rPr>
          <w:sz w:val="28"/>
          <w:szCs w:val="28"/>
        </w:rPr>
        <w:tab/>
      </w:r>
      <w:r w:rsidRPr="002B6200">
        <w:rPr>
          <w:sz w:val="28"/>
          <w:szCs w:val="28"/>
        </w:rPr>
        <w:tab/>
        <w:t>На 2025-2028 год расходы приняты на неизменном уровне 2321,71 тыс. руб.</w:t>
      </w:r>
    </w:p>
    <w:p w14:paraId="74ADE5A4" w14:textId="77777777" w:rsidR="002B6200" w:rsidRPr="002B6200" w:rsidRDefault="002B6200" w:rsidP="00252E09">
      <w:pPr>
        <w:keepNext/>
        <w:numPr>
          <w:ilvl w:val="1"/>
          <w:numId w:val="9"/>
        </w:numPr>
        <w:jc w:val="center"/>
        <w:outlineLvl w:val="2"/>
        <w:rPr>
          <w:b/>
          <w:sz w:val="28"/>
          <w:szCs w:val="28"/>
        </w:rPr>
      </w:pPr>
      <w:bookmarkStart w:id="119" w:name="_Toc153440260"/>
      <w:r w:rsidRPr="002B6200">
        <w:rPr>
          <w:b/>
          <w:sz w:val="28"/>
          <w:szCs w:val="28"/>
        </w:rPr>
        <w:t>Транспортный налог</w:t>
      </w:r>
      <w:bookmarkEnd w:id="119"/>
    </w:p>
    <w:p w14:paraId="4E4FAD2D" w14:textId="77777777" w:rsidR="002B6200" w:rsidRPr="002B6200" w:rsidRDefault="002B6200" w:rsidP="002B6200">
      <w:pPr>
        <w:ind w:firstLine="720"/>
        <w:jc w:val="both"/>
        <w:rPr>
          <w:sz w:val="28"/>
          <w:szCs w:val="28"/>
        </w:rPr>
      </w:pPr>
      <w:r w:rsidRPr="002B6200">
        <w:rPr>
          <w:sz w:val="28"/>
          <w:szCs w:val="28"/>
        </w:rPr>
        <w:t xml:space="preserve">Предприятием заявлены расходы по статье на уровне 3,13 тыс. руб. </w:t>
      </w:r>
    </w:p>
    <w:p w14:paraId="61B38710" w14:textId="77777777" w:rsidR="002B6200" w:rsidRPr="002B6200" w:rsidRDefault="002B6200" w:rsidP="002B6200">
      <w:pPr>
        <w:ind w:firstLine="720"/>
        <w:jc w:val="both"/>
        <w:rPr>
          <w:sz w:val="28"/>
          <w:szCs w:val="28"/>
        </w:rPr>
      </w:pPr>
      <w:r w:rsidRPr="002B6200">
        <w:rPr>
          <w:sz w:val="28"/>
          <w:szCs w:val="28"/>
        </w:rPr>
        <w:t>На основании закона Кемеровской области от 28.11.2002 № 95-ОЗ                      «О транспортном налоге» (в редакции Закона Кемеровской области от 24.12.2018 № 116-ОЗ) предприятия, владельцы транспортных средств, обязаны исчислять и уплачивать транспортный налог.</w:t>
      </w:r>
    </w:p>
    <w:p w14:paraId="3F516A59" w14:textId="77777777" w:rsidR="002B6200" w:rsidRPr="002B6200" w:rsidRDefault="002B6200" w:rsidP="002B6200">
      <w:pPr>
        <w:ind w:firstLine="851"/>
        <w:jc w:val="both"/>
        <w:rPr>
          <w:rFonts w:eastAsia="Calibri"/>
          <w:sz w:val="28"/>
          <w:szCs w:val="28"/>
          <w:lang w:eastAsia="en-US"/>
        </w:rPr>
      </w:pPr>
      <w:r w:rsidRPr="002B6200">
        <w:rPr>
          <w:rFonts w:eastAsia="Calibri"/>
          <w:sz w:val="28"/>
          <w:szCs w:val="28"/>
          <w:lang w:eastAsia="en-US"/>
        </w:rPr>
        <w:t>Согласно пп. 1) п. 1 Статья 264 Налогового кодекса предусматривает, что суммы налогов и сборов включаются в состав прочих расходов, связанных с производством и реализацией, т.е. такие расходы включаются в себестоимость продукции и признаются экономически обоснованными.</w:t>
      </w:r>
    </w:p>
    <w:p w14:paraId="3169A3A3" w14:textId="77777777" w:rsidR="002B6200" w:rsidRPr="002B6200" w:rsidRDefault="002B6200" w:rsidP="002B6200">
      <w:pPr>
        <w:ind w:firstLine="720"/>
        <w:jc w:val="both"/>
        <w:rPr>
          <w:sz w:val="28"/>
          <w:szCs w:val="28"/>
        </w:rPr>
      </w:pPr>
      <w:r w:rsidRPr="002B6200">
        <w:rPr>
          <w:sz w:val="28"/>
          <w:szCs w:val="28"/>
        </w:rPr>
        <w:t xml:space="preserve">В качестве обоснования представлены: анализ счета 68.07 за 2022 год (п. 6 шаблона ЕИАС DOCS.FORM.6.42 стр. 1418). </w:t>
      </w:r>
    </w:p>
    <w:p w14:paraId="3CB76CBF" w14:textId="77777777" w:rsidR="002B6200" w:rsidRPr="002B6200" w:rsidRDefault="002B6200" w:rsidP="002B6200">
      <w:pPr>
        <w:ind w:firstLine="720"/>
        <w:jc w:val="both"/>
        <w:rPr>
          <w:sz w:val="28"/>
          <w:szCs w:val="28"/>
        </w:rPr>
      </w:pPr>
      <w:r w:rsidRPr="002B6200">
        <w:rPr>
          <w:sz w:val="28"/>
          <w:szCs w:val="28"/>
        </w:rPr>
        <w:t>Эксперты предлагают включить в НВВ 2024 года расходы в размере 3,13 тыс. руб., на уровне фактических расходов за 2022 год.</w:t>
      </w:r>
    </w:p>
    <w:p w14:paraId="63D3AEA1" w14:textId="77777777" w:rsidR="002B6200" w:rsidRPr="002B6200" w:rsidRDefault="002B6200" w:rsidP="002B6200">
      <w:pPr>
        <w:ind w:firstLine="851"/>
        <w:jc w:val="both"/>
        <w:rPr>
          <w:snapToGrid w:val="0"/>
          <w:sz w:val="28"/>
          <w:szCs w:val="28"/>
        </w:rPr>
      </w:pPr>
    </w:p>
    <w:p w14:paraId="4ADF4F1F" w14:textId="77777777" w:rsidR="002B6200" w:rsidRPr="002B6200" w:rsidRDefault="002B6200" w:rsidP="00252E09">
      <w:pPr>
        <w:keepNext/>
        <w:numPr>
          <w:ilvl w:val="1"/>
          <w:numId w:val="9"/>
        </w:numPr>
        <w:jc w:val="center"/>
        <w:outlineLvl w:val="2"/>
        <w:rPr>
          <w:b/>
          <w:sz w:val="28"/>
          <w:szCs w:val="28"/>
        </w:rPr>
      </w:pPr>
      <w:bookmarkStart w:id="120" w:name="_Toc150702180"/>
      <w:bookmarkStart w:id="121" w:name="_Toc153440261"/>
      <w:r w:rsidRPr="002B6200">
        <w:rPr>
          <w:b/>
          <w:sz w:val="28"/>
          <w:szCs w:val="28"/>
        </w:rPr>
        <w:t>Отчисления на социальные нужды</w:t>
      </w:r>
      <w:bookmarkEnd w:id="118"/>
      <w:bookmarkEnd w:id="120"/>
      <w:bookmarkEnd w:id="121"/>
    </w:p>
    <w:p w14:paraId="73EB4308" w14:textId="77777777" w:rsidR="002B6200" w:rsidRPr="002B6200" w:rsidRDefault="002B6200" w:rsidP="002B6200">
      <w:pPr>
        <w:tabs>
          <w:tab w:val="left" w:pos="1890"/>
        </w:tabs>
        <w:ind w:firstLine="720"/>
        <w:jc w:val="both"/>
        <w:rPr>
          <w:snapToGrid w:val="0"/>
          <w:sz w:val="27"/>
          <w:szCs w:val="27"/>
        </w:rPr>
      </w:pPr>
      <w:r w:rsidRPr="002B6200">
        <w:rPr>
          <w:snapToGrid w:val="0"/>
          <w:sz w:val="27"/>
          <w:szCs w:val="27"/>
        </w:rPr>
        <w:t xml:space="preserve">Предприятие предлагает учесть расходы на 2024 год в сумме 89 330,90 тыс. руб. </w:t>
      </w:r>
    </w:p>
    <w:p w14:paraId="237783E4" w14:textId="77777777" w:rsidR="002B6200" w:rsidRPr="002B6200" w:rsidRDefault="002B6200" w:rsidP="002B6200">
      <w:pPr>
        <w:tabs>
          <w:tab w:val="left" w:pos="567"/>
        </w:tabs>
        <w:ind w:right="142"/>
        <w:jc w:val="both"/>
        <w:rPr>
          <w:rFonts w:eastAsia="Calibri"/>
          <w:sz w:val="28"/>
          <w:szCs w:val="28"/>
          <w:lang w:eastAsia="en-US"/>
        </w:rPr>
      </w:pPr>
      <w:r w:rsidRPr="002B6200">
        <w:rPr>
          <w:sz w:val="28"/>
          <w:szCs w:val="28"/>
        </w:rPr>
        <w:tab/>
      </w:r>
      <w:r w:rsidRPr="002B6200">
        <w:rPr>
          <w:sz w:val="28"/>
          <w:szCs w:val="28"/>
        </w:rPr>
        <w:tab/>
        <w:t xml:space="preserve"> </w:t>
      </w:r>
      <w:r w:rsidRPr="002B6200">
        <w:rPr>
          <w:rFonts w:eastAsia="Calibri"/>
          <w:sz w:val="28"/>
          <w:szCs w:val="28"/>
          <w:lang w:eastAsia="en-US"/>
        </w:rPr>
        <w:t>С 2023 года отдельные тарифы страховых взносов в ПФР, ФСС и ФОМС отменены. С 01.01.2023 ст. 421 Налогового кодекса Российской Федерации (часть вторая) от 05.08.2000 № 117-ФЗ дополнен п. 5.1 (</w:t>
      </w:r>
      <w:hyperlink r:id="rId39" w:anchor="dst100038" w:history="1">
        <w:r w:rsidRPr="002B6200">
          <w:rPr>
            <w:rFonts w:eastAsia="Calibri"/>
            <w:sz w:val="28"/>
            <w:szCs w:val="28"/>
            <w:lang w:eastAsia="en-US"/>
          </w:rPr>
          <w:t>ФЗ</w:t>
        </w:r>
      </w:hyperlink>
      <w:r w:rsidRPr="002B6200">
        <w:rPr>
          <w:rFonts w:eastAsia="Calibri"/>
          <w:sz w:val="28"/>
          <w:szCs w:val="28"/>
          <w:lang w:eastAsia="en-US"/>
        </w:rPr>
        <w:t> от 14.07.2022              № 239-ФЗ)</w:t>
      </w:r>
    </w:p>
    <w:p w14:paraId="3B0B9094" w14:textId="77777777" w:rsidR="002B6200" w:rsidRPr="002B6200" w:rsidRDefault="002B6200" w:rsidP="002B6200">
      <w:pPr>
        <w:autoSpaceDE w:val="0"/>
        <w:autoSpaceDN w:val="0"/>
        <w:adjustRightInd w:val="0"/>
        <w:ind w:firstLine="540"/>
        <w:jc w:val="both"/>
        <w:rPr>
          <w:rFonts w:eastAsia="Calibri"/>
          <w:sz w:val="28"/>
          <w:szCs w:val="28"/>
          <w:lang w:eastAsia="en-US"/>
        </w:rPr>
      </w:pPr>
      <w:r w:rsidRPr="002B6200">
        <w:rPr>
          <w:rFonts w:eastAsia="Calibri"/>
          <w:sz w:val="28"/>
          <w:szCs w:val="28"/>
          <w:lang w:eastAsia="en-US"/>
        </w:rPr>
        <w:t xml:space="preserve">5.1. Для плательщиков, указанных в </w:t>
      </w:r>
      <w:hyperlink r:id="rId40" w:history="1">
        <w:r w:rsidRPr="002B6200">
          <w:rPr>
            <w:rFonts w:eastAsia="Calibri"/>
            <w:sz w:val="28"/>
            <w:szCs w:val="28"/>
            <w:lang w:eastAsia="en-US"/>
          </w:rPr>
          <w:t>подпункте 1 пункта 1 статьи 419</w:t>
        </w:r>
      </w:hyperlink>
      <w:r w:rsidRPr="002B6200">
        <w:rPr>
          <w:rFonts w:eastAsia="Calibri"/>
          <w:sz w:val="28"/>
          <w:szCs w:val="28"/>
          <w:lang w:eastAsia="en-US"/>
        </w:rPr>
        <w:t xml:space="preserve"> Налогового Кодекса, начиная с 2023 года устанавливается единая предельная величина базы для исчисления страховых взносов.</w:t>
      </w:r>
    </w:p>
    <w:p w14:paraId="45B653EF" w14:textId="77777777" w:rsidR="002B6200" w:rsidRPr="002B6200" w:rsidRDefault="002B6200" w:rsidP="002B6200">
      <w:pPr>
        <w:autoSpaceDE w:val="0"/>
        <w:autoSpaceDN w:val="0"/>
        <w:adjustRightInd w:val="0"/>
        <w:ind w:firstLine="540"/>
        <w:jc w:val="both"/>
        <w:rPr>
          <w:rFonts w:eastAsia="Calibri"/>
          <w:sz w:val="28"/>
          <w:szCs w:val="28"/>
          <w:lang w:eastAsia="en-US"/>
        </w:rPr>
      </w:pPr>
      <w:r w:rsidRPr="002B6200">
        <w:rPr>
          <w:rFonts w:eastAsia="Calibri"/>
          <w:sz w:val="28"/>
          <w:szCs w:val="28"/>
          <w:lang w:eastAsia="en-US"/>
        </w:rPr>
        <w:t>С 1 января 2023 года страхователи начисляют страховые взносы по новому единому тарифу в размере 30%.</w:t>
      </w:r>
    </w:p>
    <w:p w14:paraId="7EBECD50" w14:textId="77777777" w:rsidR="002B6200" w:rsidRPr="002B6200" w:rsidRDefault="002B6200" w:rsidP="002B6200">
      <w:pPr>
        <w:ind w:right="142" w:firstLine="709"/>
        <w:jc w:val="both"/>
        <w:rPr>
          <w:sz w:val="28"/>
          <w:szCs w:val="28"/>
        </w:rPr>
      </w:pPr>
      <w:r w:rsidRPr="002B6200">
        <w:rPr>
          <w:sz w:val="28"/>
          <w:szCs w:val="28"/>
        </w:rPr>
        <w:t>В расходы по статье «Отчисления на социальные нужды» на 2024 год включаются:</w:t>
      </w:r>
    </w:p>
    <w:p w14:paraId="78D77FED" w14:textId="77777777" w:rsidR="002B6200" w:rsidRPr="002B6200" w:rsidRDefault="002B6200" w:rsidP="002B6200">
      <w:pPr>
        <w:ind w:right="142" w:firstLine="709"/>
        <w:jc w:val="both"/>
        <w:rPr>
          <w:sz w:val="28"/>
          <w:szCs w:val="28"/>
        </w:rPr>
      </w:pPr>
      <w:r w:rsidRPr="002B6200">
        <w:rPr>
          <w:sz w:val="28"/>
          <w:szCs w:val="28"/>
        </w:rPr>
        <w:t xml:space="preserve">- сумма страховых взносов в соответствии с п. 5.1 ст. 421 Налогового кодекса Российской Федерации (часть вторая) от 05.08.2000 № 117-ФЗ (ред. от 14.07.2022) (30%); </w:t>
      </w:r>
    </w:p>
    <w:p w14:paraId="7E53AFB0" w14:textId="77777777" w:rsidR="002B6200" w:rsidRPr="002B6200" w:rsidRDefault="002B6200" w:rsidP="002B6200">
      <w:pPr>
        <w:ind w:right="142" w:firstLine="709"/>
        <w:jc w:val="both"/>
        <w:rPr>
          <w:sz w:val="28"/>
          <w:szCs w:val="28"/>
        </w:rPr>
      </w:pPr>
      <w:r w:rsidRPr="002B6200">
        <w:rPr>
          <w:sz w:val="28"/>
          <w:szCs w:val="28"/>
        </w:rPr>
        <w:lastRenderedPageBreak/>
        <w:t xml:space="preserve">- сумма страховых взносов в соответствии со ст. 428 НК Налогового кодекса Российской Федерации (часть вторая) от 05.08.2000 № 117-ФЗ </w:t>
      </w:r>
      <w:r w:rsidRPr="002B6200">
        <w:rPr>
          <w:sz w:val="28"/>
          <w:szCs w:val="28"/>
        </w:rPr>
        <w:br/>
        <w:t>(в зависимости от опасности или вредности труда). Расчет дополнительного тарифа в Пенсионный фонд РФ предприятие не представило.</w:t>
      </w:r>
    </w:p>
    <w:p w14:paraId="6B87F83C" w14:textId="77777777" w:rsidR="002B6200" w:rsidRPr="002B6200" w:rsidRDefault="002B6200" w:rsidP="002B6200">
      <w:pPr>
        <w:ind w:right="142" w:firstLine="709"/>
        <w:jc w:val="both"/>
        <w:rPr>
          <w:color w:val="FF0000"/>
          <w:sz w:val="28"/>
          <w:szCs w:val="28"/>
        </w:rPr>
      </w:pPr>
      <w:r w:rsidRPr="002B6200">
        <w:rPr>
          <w:sz w:val="28"/>
          <w:szCs w:val="28"/>
        </w:rPr>
        <w:t xml:space="preserve">- сумма страховых взносов на обязательное социальное страхование </w:t>
      </w:r>
      <w:r w:rsidRPr="002B6200">
        <w:rPr>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Предприятием представлено Уведомление о страховом тарифе на обязательное социальное страхование от несчастных случаев на производстве и профессиональных заболеваний. (п. 6 шаблона ЕИАС DOCS.FORM.6.42 стр. 1423), размер страхового тарифа составляет 0,23%</w:t>
      </w:r>
      <w:r w:rsidRPr="002B6200">
        <w:rPr>
          <w:color w:val="FF0000"/>
          <w:sz w:val="28"/>
          <w:szCs w:val="28"/>
        </w:rPr>
        <w:t>.</w:t>
      </w:r>
    </w:p>
    <w:p w14:paraId="5A4AF508" w14:textId="77777777" w:rsidR="002B6200" w:rsidRPr="002B6200" w:rsidRDefault="002B6200" w:rsidP="002B6200">
      <w:pPr>
        <w:tabs>
          <w:tab w:val="left" w:pos="1890"/>
        </w:tabs>
        <w:ind w:firstLine="567"/>
        <w:jc w:val="both"/>
        <w:rPr>
          <w:sz w:val="28"/>
          <w:szCs w:val="28"/>
        </w:rPr>
      </w:pPr>
      <w:r w:rsidRPr="002B6200">
        <w:rPr>
          <w:snapToGrid w:val="0"/>
          <w:sz w:val="28"/>
          <w:szCs w:val="28"/>
        </w:rPr>
        <w:t xml:space="preserve">Экспертами в расчет НВВ на 2024 год предлагается учесть страховые взносы в размере 30,23 % </w:t>
      </w:r>
      <w:r w:rsidRPr="002B6200">
        <w:rPr>
          <w:sz w:val="28"/>
          <w:szCs w:val="28"/>
        </w:rPr>
        <w:t xml:space="preserve">от ФОТ, определённого в операционных расходах, или 63 927,28 тыс. руб. </w:t>
      </w:r>
    </w:p>
    <w:p w14:paraId="08A708A7" w14:textId="77777777" w:rsidR="002B6200" w:rsidRPr="002B6200" w:rsidRDefault="002B6200" w:rsidP="002B6200">
      <w:pPr>
        <w:ind w:firstLine="567"/>
        <w:jc w:val="both"/>
        <w:rPr>
          <w:sz w:val="28"/>
          <w:szCs w:val="28"/>
        </w:rPr>
      </w:pPr>
      <w:r w:rsidRPr="002B6200">
        <w:rPr>
          <w:sz w:val="28"/>
          <w:szCs w:val="28"/>
        </w:rPr>
        <w:t>Корректировка относительно предложений предприятия в сторону снижения на 2024 год составила 25 403,62 тыс. руб., в связи с корректировкой ФОТ в сторону снижения.</w:t>
      </w:r>
    </w:p>
    <w:p w14:paraId="0B03B2DB" w14:textId="77777777" w:rsidR="002B6200" w:rsidRPr="002B6200" w:rsidRDefault="002B6200" w:rsidP="002B6200">
      <w:pPr>
        <w:ind w:firstLine="567"/>
        <w:jc w:val="both"/>
        <w:rPr>
          <w:snapToGrid w:val="0"/>
          <w:sz w:val="28"/>
          <w:szCs w:val="28"/>
        </w:rPr>
      </w:pPr>
      <w:r w:rsidRPr="002B6200">
        <w:rPr>
          <w:sz w:val="28"/>
          <w:szCs w:val="28"/>
        </w:rPr>
        <w:t xml:space="preserve">Расходы по статье на 2025 – 2028 год приняты </w:t>
      </w:r>
      <w:r w:rsidRPr="002B6200">
        <w:rPr>
          <w:snapToGrid w:val="0"/>
          <w:sz w:val="28"/>
          <w:szCs w:val="28"/>
        </w:rPr>
        <w:t xml:space="preserve">в размере 30,23 % </w:t>
      </w:r>
      <w:r w:rsidRPr="002B6200">
        <w:rPr>
          <w:sz w:val="28"/>
          <w:szCs w:val="28"/>
        </w:rPr>
        <w:t>от ФОТ, определённого в операционных расходах и и</w:t>
      </w:r>
      <w:r w:rsidRPr="002B6200">
        <w:rPr>
          <w:snapToGrid w:val="0"/>
          <w:sz w:val="28"/>
          <w:szCs w:val="28"/>
        </w:rPr>
        <w:t>нформация отражена в приложении 4 в разделе «Неподконтрольные расходы».</w:t>
      </w:r>
    </w:p>
    <w:p w14:paraId="27F13A46" w14:textId="77777777" w:rsidR="002B6200" w:rsidRPr="002B6200" w:rsidRDefault="002B6200" w:rsidP="002B6200">
      <w:pPr>
        <w:keepNext/>
        <w:outlineLvl w:val="2"/>
        <w:rPr>
          <w:b/>
          <w:snapToGrid w:val="0"/>
          <w:sz w:val="28"/>
          <w:szCs w:val="28"/>
        </w:rPr>
      </w:pPr>
    </w:p>
    <w:p w14:paraId="6C556A8A" w14:textId="77777777" w:rsidR="002B6200" w:rsidRPr="002B6200" w:rsidRDefault="002B6200" w:rsidP="00252E09">
      <w:pPr>
        <w:keepNext/>
        <w:numPr>
          <w:ilvl w:val="1"/>
          <w:numId w:val="9"/>
        </w:numPr>
        <w:jc w:val="center"/>
        <w:outlineLvl w:val="2"/>
        <w:rPr>
          <w:b/>
          <w:sz w:val="28"/>
          <w:szCs w:val="28"/>
        </w:rPr>
      </w:pPr>
      <w:bookmarkStart w:id="122" w:name="_Toc153440262"/>
      <w:r w:rsidRPr="002B6200">
        <w:rPr>
          <w:b/>
          <w:sz w:val="28"/>
          <w:szCs w:val="28"/>
        </w:rPr>
        <w:t>Резерв по сомнительным долгам.</w:t>
      </w:r>
      <w:bookmarkEnd w:id="122"/>
    </w:p>
    <w:p w14:paraId="23E52B8B" w14:textId="77777777" w:rsidR="002B6200" w:rsidRPr="002B6200" w:rsidRDefault="002B6200" w:rsidP="002B6200">
      <w:pPr>
        <w:ind w:firstLine="851"/>
        <w:jc w:val="both"/>
        <w:rPr>
          <w:sz w:val="28"/>
          <w:szCs w:val="28"/>
        </w:rPr>
      </w:pPr>
      <w:r w:rsidRPr="002B6200">
        <w:rPr>
          <w:sz w:val="28"/>
          <w:szCs w:val="28"/>
        </w:rPr>
        <w:t>Согласно пункту 25 Методических указаний,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 включаются в необходимую валовую выручку предприятия в составе внереализационных расходов.</w:t>
      </w:r>
    </w:p>
    <w:p w14:paraId="29C42D44" w14:textId="77777777" w:rsidR="002B6200" w:rsidRPr="002B6200" w:rsidRDefault="002B6200" w:rsidP="002B6200">
      <w:pPr>
        <w:ind w:firstLine="851"/>
        <w:jc w:val="both"/>
        <w:rPr>
          <w:sz w:val="28"/>
          <w:szCs w:val="28"/>
        </w:rPr>
      </w:pPr>
      <w:r w:rsidRPr="002B6200">
        <w:rPr>
          <w:sz w:val="28"/>
          <w:szCs w:val="28"/>
        </w:rPr>
        <w:t xml:space="preserve">Предприятием заявлены расходы по статье в сумме 7 739,48 тыс. руб. </w:t>
      </w:r>
    </w:p>
    <w:p w14:paraId="66096543" w14:textId="77777777" w:rsidR="002B6200" w:rsidRPr="002B6200" w:rsidRDefault="002B6200" w:rsidP="002B6200">
      <w:pPr>
        <w:ind w:firstLine="851"/>
        <w:jc w:val="both"/>
        <w:rPr>
          <w:sz w:val="28"/>
          <w:szCs w:val="28"/>
        </w:rPr>
      </w:pPr>
      <w:r w:rsidRPr="002B6200">
        <w:rPr>
          <w:sz w:val="28"/>
          <w:szCs w:val="28"/>
        </w:rPr>
        <w:t>В качестве обоснования расходов представлена</w:t>
      </w:r>
      <w:r w:rsidRPr="002B6200">
        <w:rPr>
          <w:szCs w:val="20"/>
        </w:rPr>
        <w:t xml:space="preserve"> </w:t>
      </w:r>
      <w:r w:rsidRPr="002B6200">
        <w:rPr>
          <w:sz w:val="28"/>
          <w:szCs w:val="28"/>
        </w:rPr>
        <w:t>расшифровка дебиторской задолженности, оборотно-сальдовые ведомости по счетам 62.01, 76.09, 63 за март 2023 год и за 2022 год, постановление администрации Киселёвского городского округа от 07.02.2022 № 13-н об актуализации схемы теплоснабжения (статус единой теплоснабжающей организации), приказы о проведении инвентаризации дебиторской задолженности, акты инвентаризации расчетов с покупателями, приказы о списании безнадежной дебиторской задолженности (п. 6 шаблона ЕИАС DOCS.FORM.6.42 стр. 1433-1437, п.7 стр.1488-1557).</w:t>
      </w:r>
    </w:p>
    <w:p w14:paraId="117EBA32" w14:textId="77777777" w:rsidR="002B6200" w:rsidRPr="002B6200" w:rsidRDefault="002B6200" w:rsidP="002B6200">
      <w:pPr>
        <w:tabs>
          <w:tab w:val="left" w:pos="1890"/>
        </w:tabs>
        <w:ind w:firstLine="720"/>
        <w:jc w:val="both"/>
        <w:rPr>
          <w:sz w:val="28"/>
          <w:szCs w:val="28"/>
        </w:rPr>
      </w:pPr>
      <w:r w:rsidRPr="002B6200">
        <w:rPr>
          <w:sz w:val="28"/>
          <w:szCs w:val="28"/>
        </w:rPr>
        <w:t xml:space="preserve">Эксперты, изучив обосновывающие материалы, предлагают включить расходы в размере 6 449,57 тыс. руб., на уровне не более 2 процентов необходимой валовой выручки, относимой на население и приравненных к нему категорий </w:t>
      </w:r>
      <w:r w:rsidRPr="002B6200">
        <w:rPr>
          <w:sz w:val="28"/>
          <w:szCs w:val="28"/>
        </w:rPr>
        <w:lastRenderedPageBreak/>
        <w:t>потребителей, установленной для регулируемой организации на предыдущий расчетный период регулирования.</w:t>
      </w:r>
    </w:p>
    <w:p w14:paraId="45B9D77F" w14:textId="77777777" w:rsidR="002B6200" w:rsidRPr="002B6200" w:rsidRDefault="002B6200" w:rsidP="002B6200">
      <w:pPr>
        <w:tabs>
          <w:tab w:val="left" w:pos="708"/>
          <w:tab w:val="left" w:pos="3960"/>
        </w:tabs>
        <w:ind w:firstLine="709"/>
        <w:jc w:val="both"/>
        <w:rPr>
          <w:sz w:val="28"/>
          <w:szCs w:val="28"/>
        </w:rPr>
      </w:pPr>
      <w:r w:rsidRPr="002B6200">
        <w:rPr>
          <w:sz w:val="28"/>
          <w:szCs w:val="28"/>
        </w:rPr>
        <w:t>(4 014,37 руб./Гкал*</w:t>
      </w:r>
      <w:r w:rsidRPr="002B6200">
        <w:rPr>
          <w:szCs w:val="20"/>
        </w:rPr>
        <w:t xml:space="preserve"> </w:t>
      </w:r>
      <w:r w:rsidRPr="002B6200">
        <w:rPr>
          <w:sz w:val="28"/>
          <w:szCs w:val="28"/>
        </w:rPr>
        <w:t>80 331,00 Гкал)*0,02/1000 = 6 449,57 тыс. руб.</w:t>
      </w:r>
    </w:p>
    <w:p w14:paraId="058CF9FC" w14:textId="77777777" w:rsidR="002B6200" w:rsidRPr="002B6200" w:rsidRDefault="002B6200" w:rsidP="002B6200">
      <w:pPr>
        <w:tabs>
          <w:tab w:val="left" w:pos="708"/>
          <w:tab w:val="left" w:pos="3960"/>
        </w:tabs>
        <w:ind w:firstLine="709"/>
        <w:jc w:val="both"/>
        <w:rPr>
          <w:sz w:val="28"/>
          <w:szCs w:val="28"/>
        </w:rPr>
      </w:pPr>
      <w:r w:rsidRPr="002B6200">
        <w:rPr>
          <w:sz w:val="28"/>
          <w:szCs w:val="28"/>
        </w:rPr>
        <w:t>На 2025-2028 годы расчет выполнен аналогичным образом, результаты отражены в приложении 6</w:t>
      </w:r>
    </w:p>
    <w:p w14:paraId="0C5ED9AB" w14:textId="77777777" w:rsidR="002B6200" w:rsidRPr="002B6200" w:rsidRDefault="002B6200" w:rsidP="002B6200">
      <w:pPr>
        <w:tabs>
          <w:tab w:val="left" w:pos="1890"/>
        </w:tabs>
        <w:ind w:firstLine="720"/>
        <w:jc w:val="both"/>
        <w:rPr>
          <w:snapToGrid w:val="0"/>
          <w:color w:val="FF0000"/>
          <w:sz w:val="28"/>
          <w:szCs w:val="28"/>
        </w:rPr>
      </w:pPr>
    </w:p>
    <w:p w14:paraId="2DD1338A" w14:textId="77777777" w:rsidR="002B6200" w:rsidRPr="002B6200" w:rsidRDefault="002B6200" w:rsidP="00252E09">
      <w:pPr>
        <w:keepNext/>
        <w:numPr>
          <w:ilvl w:val="1"/>
          <w:numId w:val="9"/>
        </w:numPr>
        <w:jc w:val="center"/>
        <w:outlineLvl w:val="2"/>
        <w:rPr>
          <w:b/>
          <w:sz w:val="28"/>
          <w:szCs w:val="28"/>
        </w:rPr>
      </w:pPr>
      <w:bookmarkStart w:id="123" w:name="_Toc150702181"/>
      <w:bookmarkStart w:id="124" w:name="_Toc153440263"/>
      <w:r w:rsidRPr="002B6200">
        <w:rPr>
          <w:b/>
          <w:sz w:val="28"/>
          <w:szCs w:val="28"/>
        </w:rPr>
        <w:t>Амортизация основных средств</w:t>
      </w:r>
      <w:bookmarkEnd w:id="123"/>
      <w:bookmarkEnd w:id="124"/>
    </w:p>
    <w:p w14:paraId="4DB2F45F" w14:textId="77777777" w:rsidR="002B6200" w:rsidRPr="002B6200" w:rsidRDefault="002B6200" w:rsidP="002B6200">
      <w:pPr>
        <w:ind w:firstLine="851"/>
        <w:jc w:val="both"/>
        <w:rPr>
          <w:snapToGrid w:val="0"/>
          <w:sz w:val="28"/>
          <w:szCs w:val="28"/>
        </w:rPr>
      </w:pPr>
      <w:bookmarkStart w:id="125" w:name="_Hlk530319951"/>
      <w:r w:rsidRPr="002B6200">
        <w:rPr>
          <w:snapToGrid w:val="0"/>
          <w:sz w:val="28"/>
          <w:szCs w:val="28"/>
        </w:rPr>
        <w:t>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в том числе из расходов на амортизацию основных средств и нематериальных активов.</w:t>
      </w:r>
    </w:p>
    <w:p w14:paraId="6555C60A" w14:textId="77777777" w:rsidR="002B6200" w:rsidRPr="002B6200" w:rsidRDefault="002B6200" w:rsidP="002B6200">
      <w:pPr>
        <w:ind w:firstLine="851"/>
        <w:jc w:val="both"/>
        <w:rPr>
          <w:snapToGrid w:val="0"/>
          <w:sz w:val="28"/>
          <w:szCs w:val="28"/>
        </w:rPr>
      </w:pPr>
      <w:r w:rsidRPr="002B6200">
        <w:rPr>
          <w:snapToGrid w:val="0"/>
          <w:sz w:val="28"/>
          <w:szCs w:val="28"/>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269B4C32" w14:textId="77777777" w:rsidR="002B6200" w:rsidRPr="002B6200" w:rsidRDefault="002B6200" w:rsidP="002B6200">
      <w:pPr>
        <w:ind w:firstLine="851"/>
        <w:jc w:val="both"/>
        <w:rPr>
          <w:snapToGrid w:val="0"/>
          <w:sz w:val="28"/>
          <w:szCs w:val="28"/>
        </w:rPr>
      </w:pPr>
      <w:r w:rsidRPr="002B6200">
        <w:rPr>
          <w:snapToGrid w:val="0"/>
          <w:sz w:val="28"/>
          <w:szCs w:val="28"/>
        </w:rPr>
        <w:t>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и нормативную прибыль регулируемой организации, а также расчетную предпринимательскую прибыль регулируемой организации (пункт 71 Основ ценообразования).</w:t>
      </w:r>
    </w:p>
    <w:p w14:paraId="2EC6D67C" w14:textId="77777777" w:rsidR="002B6200" w:rsidRPr="002B6200" w:rsidRDefault="002B6200" w:rsidP="002B6200">
      <w:pPr>
        <w:ind w:firstLine="851"/>
        <w:jc w:val="both"/>
        <w:rPr>
          <w:snapToGrid w:val="0"/>
          <w:sz w:val="28"/>
          <w:szCs w:val="28"/>
        </w:rPr>
      </w:pPr>
      <w:r w:rsidRPr="002B6200">
        <w:rPr>
          <w:snapToGrid w:val="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1D1F0EFE" w14:textId="77777777" w:rsidR="002B6200" w:rsidRPr="002B6200" w:rsidRDefault="002B6200" w:rsidP="002B6200">
      <w:pPr>
        <w:ind w:firstLine="851"/>
        <w:jc w:val="both"/>
        <w:rPr>
          <w:snapToGrid w:val="0"/>
          <w:sz w:val="28"/>
          <w:szCs w:val="28"/>
        </w:rPr>
      </w:pPr>
      <w:r w:rsidRPr="002B6200">
        <w:rPr>
          <w:snapToGrid w:val="0"/>
          <w:sz w:val="28"/>
          <w:szCs w:val="28"/>
        </w:rPr>
        <w:t>а) имеет материально-вещественную форму;</w:t>
      </w:r>
    </w:p>
    <w:p w14:paraId="4B8EE5BD" w14:textId="77777777" w:rsidR="002B6200" w:rsidRPr="002B6200" w:rsidRDefault="002B6200" w:rsidP="002B6200">
      <w:pPr>
        <w:ind w:firstLine="851"/>
        <w:jc w:val="both"/>
        <w:rPr>
          <w:snapToGrid w:val="0"/>
          <w:sz w:val="28"/>
          <w:szCs w:val="28"/>
        </w:rPr>
      </w:pPr>
      <w:r w:rsidRPr="002B6200">
        <w:rPr>
          <w:snapToGrid w:val="0"/>
          <w:sz w:val="28"/>
          <w:szCs w:val="28"/>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441057BB" w14:textId="77777777" w:rsidR="002B6200" w:rsidRPr="002B6200" w:rsidRDefault="002B6200" w:rsidP="002B6200">
      <w:pPr>
        <w:ind w:firstLine="851"/>
        <w:jc w:val="both"/>
        <w:rPr>
          <w:snapToGrid w:val="0"/>
          <w:sz w:val="28"/>
          <w:szCs w:val="28"/>
        </w:rPr>
      </w:pPr>
      <w:r w:rsidRPr="002B6200">
        <w:rPr>
          <w:snapToGrid w:val="0"/>
          <w:sz w:val="28"/>
          <w:szCs w:val="28"/>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42027321" w14:textId="77777777" w:rsidR="002B6200" w:rsidRPr="002B6200" w:rsidRDefault="002B6200" w:rsidP="002B6200">
      <w:pPr>
        <w:ind w:firstLine="851"/>
        <w:jc w:val="both"/>
        <w:rPr>
          <w:snapToGrid w:val="0"/>
          <w:sz w:val="28"/>
          <w:szCs w:val="28"/>
        </w:rPr>
      </w:pPr>
      <w:r w:rsidRPr="002B6200">
        <w:rPr>
          <w:snapToGrid w:val="0"/>
          <w:sz w:val="28"/>
          <w:szCs w:val="28"/>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73079CCA" w14:textId="77777777" w:rsidR="002B6200" w:rsidRPr="002B6200" w:rsidRDefault="002B6200" w:rsidP="002B6200">
      <w:pPr>
        <w:ind w:firstLine="851"/>
        <w:jc w:val="both"/>
        <w:rPr>
          <w:snapToGrid w:val="0"/>
          <w:sz w:val="28"/>
          <w:szCs w:val="28"/>
        </w:rPr>
      </w:pPr>
      <w:r w:rsidRPr="002B6200">
        <w:rPr>
          <w:snapToGrid w:val="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0616EF7E" w14:textId="77777777" w:rsidR="002B6200" w:rsidRPr="002B6200" w:rsidRDefault="002B6200" w:rsidP="002B6200">
      <w:pPr>
        <w:ind w:firstLine="851"/>
        <w:jc w:val="both"/>
        <w:rPr>
          <w:snapToGrid w:val="0"/>
          <w:sz w:val="28"/>
          <w:szCs w:val="28"/>
        </w:rPr>
      </w:pPr>
      <w:r w:rsidRPr="002B6200">
        <w:rPr>
          <w:snapToGrid w:val="0"/>
          <w:sz w:val="28"/>
          <w:szCs w:val="28"/>
        </w:rPr>
        <w:t xml:space="preserve">Амортизационные отчисления определяются в соответствии с п. 43 Основ ценообразования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w:t>
      </w:r>
      <w:r w:rsidRPr="002B6200">
        <w:rPr>
          <w:snapToGrid w:val="0"/>
          <w:sz w:val="28"/>
          <w:szCs w:val="28"/>
        </w:rPr>
        <w:lastRenderedPageBreak/>
        <w:t xml:space="preserve">отчисления являются источником финансирования капитальных вложений в соответствии с инвестиционной программой регулируемой организации. </w:t>
      </w:r>
    </w:p>
    <w:p w14:paraId="38EE5CDC" w14:textId="77777777" w:rsidR="002B6200" w:rsidRPr="002B6200" w:rsidRDefault="002B6200" w:rsidP="002B6200">
      <w:pPr>
        <w:ind w:firstLine="708"/>
        <w:jc w:val="both"/>
        <w:rPr>
          <w:snapToGrid w:val="0"/>
          <w:sz w:val="28"/>
          <w:szCs w:val="28"/>
        </w:rPr>
      </w:pPr>
      <w:r w:rsidRPr="002B6200">
        <w:rPr>
          <w:snapToGrid w:val="0"/>
          <w:sz w:val="28"/>
          <w:szCs w:val="28"/>
        </w:rPr>
        <w:t xml:space="preserve">Предложения предприятия по амортизационным отчислениям на производство тепловой энергии составляют 8 356,85 тыс. руб. на 2024 год.  </w:t>
      </w:r>
      <w:r w:rsidRPr="002B6200">
        <w:rPr>
          <w:snapToGrid w:val="0"/>
          <w:sz w:val="28"/>
          <w:szCs w:val="28"/>
        </w:rPr>
        <w:tab/>
      </w:r>
    </w:p>
    <w:p w14:paraId="2B6D4495" w14:textId="77777777" w:rsidR="002B6200" w:rsidRPr="002B6200" w:rsidRDefault="002B6200" w:rsidP="002B6200">
      <w:pPr>
        <w:ind w:firstLine="709"/>
        <w:jc w:val="both"/>
        <w:rPr>
          <w:sz w:val="28"/>
          <w:szCs w:val="28"/>
        </w:rPr>
      </w:pPr>
      <w:r w:rsidRPr="002B6200">
        <w:rPr>
          <w:sz w:val="28"/>
          <w:szCs w:val="28"/>
        </w:rPr>
        <w:t xml:space="preserve">В ноябре 2022 года Решением № 26/22 от 30.11.2022 единственного участника ООО «КОТК» принято на баланс ООО «КОТК» имущество                ООО «ТЭК Центра» и увеличен уставной капитал с 6 000,00 тыс. руб. до 100 167,049 тыс. руб., соответственно увеличена величина амортизации до                       </w:t>
      </w:r>
      <w:r w:rsidRPr="002B6200">
        <w:rPr>
          <w:snapToGrid w:val="0"/>
          <w:sz w:val="28"/>
          <w:szCs w:val="28"/>
        </w:rPr>
        <w:t>8 356,85 тыс. руб.</w:t>
      </w:r>
    </w:p>
    <w:p w14:paraId="19ECC7BF" w14:textId="77777777" w:rsidR="002B6200" w:rsidRPr="002B6200" w:rsidRDefault="002B6200" w:rsidP="002B6200">
      <w:pPr>
        <w:ind w:firstLine="709"/>
        <w:jc w:val="both"/>
        <w:rPr>
          <w:sz w:val="28"/>
          <w:szCs w:val="28"/>
        </w:rPr>
      </w:pPr>
      <w:r w:rsidRPr="002B6200">
        <w:rPr>
          <w:sz w:val="28"/>
          <w:szCs w:val="28"/>
        </w:rPr>
        <w:t>Представлены: расчет амортизации на 2024 год, ведомость амортизации за март 2023 года, решение № 26/22 от 30.11.2022 единственного участника                      ООО «КОТК», копия отчета об оценке № 42-1, копии инвентарных карточек на все имущество (п. 6 шаблона ЕИАС DOCS.FORM.6.42 стр. 1158-1362).</w:t>
      </w:r>
    </w:p>
    <w:p w14:paraId="2BB7A608" w14:textId="77777777" w:rsidR="002B6200" w:rsidRPr="002B6200" w:rsidRDefault="002B6200" w:rsidP="002B6200">
      <w:pPr>
        <w:ind w:firstLine="709"/>
        <w:jc w:val="both"/>
        <w:rPr>
          <w:sz w:val="28"/>
          <w:szCs w:val="28"/>
        </w:rPr>
      </w:pPr>
      <w:r w:rsidRPr="002B6200">
        <w:rPr>
          <w:sz w:val="28"/>
          <w:szCs w:val="28"/>
        </w:rPr>
        <w:t>Эксперты отмечают, что расчет амортизационных отчислений выполнен исходя из оценочной стоимости имущества (с учетом фактического износа), согласно отчета об оценке № 42-1 по заказу ООО «ТЭК Центра».</w:t>
      </w:r>
    </w:p>
    <w:p w14:paraId="3F694ADC" w14:textId="77777777" w:rsidR="002B6200" w:rsidRPr="002B6200" w:rsidRDefault="002B6200" w:rsidP="002B6200">
      <w:pPr>
        <w:ind w:firstLine="851"/>
        <w:jc w:val="both"/>
        <w:rPr>
          <w:snapToGrid w:val="0"/>
          <w:sz w:val="28"/>
          <w:szCs w:val="28"/>
        </w:rPr>
      </w:pPr>
      <w:r w:rsidRPr="002B6200">
        <w:rPr>
          <w:snapToGrid w:val="0"/>
          <w:sz w:val="28"/>
          <w:szCs w:val="28"/>
        </w:rPr>
        <w:t xml:space="preserve">Амортизационные отчисления определяются в соответствии с п. 43 Основ ценообразования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 </w:t>
      </w:r>
    </w:p>
    <w:p w14:paraId="4569BE7A" w14:textId="77777777" w:rsidR="002B6200" w:rsidRPr="002B6200" w:rsidRDefault="002B6200" w:rsidP="002B6200">
      <w:pPr>
        <w:ind w:firstLine="709"/>
        <w:jc w:val="both"/>
        <w:rPr>
          <w:sz w:val="28"/>
          <w:szCs w:val="28"/>
        </w:rPr>
      </w:pPr>
      <w:r w:rsidRPr="002B6200">
        <w:rPr>
          <w:sz w:val="28"/>
          <w:szCs w:val="28"/>
        </w:rPr>
        <w:t>Постановлением РЭК Кузбасса</w:t>
      </w:r>
      <w:r w:rsidRPr="002B6200">
        <w:rPr>
          <w:szCs w:val="20"/>
        </w:rPr>
        <w:t xml:space="preserve"> </w:t>
      </w:r>
      <w:r w:rsidRPr="002B6200">
        <w:rPr>
          <w:sz w:val="28"/>
          <w:szCs w:val="28"/>
        </w:rPr>
        <w:t xml:space="preserve">от 16.11.2023 № 301 «О внесении изменений в постановление Региональной энергетической комиссии Кузбасса    от 31.10.2022 № 345 «Об утверждении инвестиционной программы в сфере теплоснабжения ООО «Киселевская объединенная тепловая компания» на 2023 - 2027 годы», на 2024 год установлена величина инвестиционной программы в размере 39 642,32 тыс. руб., в том числе по источникам финансирования – за счет амортизации 2 031,55 тыс. руб., за счет прибыли 37 510,77 тыс. руб. </w:t>
      </w:r>
    </w:p>
    <w:p w14:paraId="04BD1F06" w14:textId="77777777" w:rsidR="002B6200" w:rsidRPr="002B6200" w:rsidRDefault="002B6200" w:rsidP="002B6200">
      <w:pPr>
        <w:ind w:firstLine="709"/>
        <w:jc w:val="both"/>
        <w:rPr>
          <w:sz w:val="28"/>
          <w:szCs w:val="28"/>
        </w:rPr>
      </w:pPr>
      <w:r w:rsidRPr="002B6200">
        <w:rPr>
          <w:sz w:val="28"/>
          <w:szCs w:val="28"/>
        </w:rPr>
        <w:t xml:space="preserve">По результатам проведённого анализа представленных материалов, эксперты признают величину амортизационных отчислений экономически обоснованными и предлагают принять их на 2024 год в сумме 8 356,85 тыс. руб., но учесть их как источник финансирования инвестиционной программы, что не будет противоречить положениям </w:t>
      </w:r>
      <w:r w:rsidRPr="002B6200">
        <w:rPr>
          <w:snapToGrid w:val="0"/>
          <w:sz w:val="28"/>
          <w:szCs w:val="28"/>
        </w:rPr>
        <w:t>п. 43 Основ ценообразования</w:t>
      </w:r>
      <w:r w:rsidRPr="002B6200">
        <w:rPr>
          <w:sz w:val="28"/>
          <w:szCs w:val="28"/>
        </w:rPr>
        <w:t xml:space="preserve">. </w:t>
      </w:r>
    </w:p>
    <w:p w14:paraId="665BCE58" w14:textId="77777777" w:rsidR="002B6200" w:rsidRPr="002B6200" w:rsidRDefault="002B6200" w:rsidP="002B6200">
      <w:pPr>
        <w:ind w:firstLine="709"/>
        <w:jc w:val="both"/>
        <w:rPr>
          <w:sz w:val="28"/>
          <w:szCs w:val="28"/>
        </w:rPr>
      </w:pPr>
      <w:r w:rsidRPr="002B6200">
        <w:rPr>
          <w:sz w:val="28"/>
          <w:szCs w:val="28"/>
        </w:rPr>
        <w:t xml:space="preserve">Таким образом величина инвестиционной программы, по вышеуказанному постановлению, на 2024 год составит 39 642,32 тыс. руб., в том числе по источникам финансирования – за счет амортизации 8 356,85 тыс. руб., за счет прибыли 31 285,47 тыс. руб. </w:t>
      </w:r>
    </w:p>
    <w:p w14:paraId="6B07E367" w14:textId="77777777" w:rsidR="002B6200" w:rsidRPr="002B6200" w:rsidRDefault="002B6200" w:rsidP="002B6200">
      <w:pPr>
        <w:ind w:firstLine="709"/>
        <w:jc w:val="both"/>
        <w:rPr>
          <w:sz w:val="28"/>
          <w:szCs w:val="28"/>
        </w:rPr>
      </w:pPr>
      <w:r w:rsidRPr="002B6200">
        <w:rPr>
          <w:sz w:val="28"/>
          <w:szCs w:val="28"/>
        </w:rPr>
        <w:t>На 2025-2026 годы распределение источников выполнено аналогично 2024 году, на 2027 год согласно вышеназванному постановлению.</w:t>
      </w:r>
    </w:p>
    <w:p w14:paraId="28ABD3AA" w14:textId="77777777" w:rsidR="002B6200" w:rsidRPr="002B6200" w:rsidRDefault="002B6200" w:rsidP="002B6200">
      <w:pPr>
        <w:ind w:firstLine="708"/>
        <w:jc w:val="both"/>
        <w:rPr>
          <w:sz w:val="28"/>
          <w:szCs w:val="28"/>
        </w:rPr>
      </w:pPr>
      <w:r w:rsidRPr="002B6200">
        <w:rPr>
          <w:sz w:val="28"/>
          <w:szCs w:val="28"/>
        </w:rPr>
        <w:t>Величина расходов по статье на 2024-2027 годы (инвестиционная программа на 2023-2027 годы) отражена в приложении 4 в разделе «Неподконтрольные расходы».</w:t>
      </w:r>
    </w:p>
    <w:p w14:paraId="62E3F44D" w14:textId="77777777" w:rsidR="002B6200" w:rsidRPr="002B6200" w:rsidRDefault="002B6200" w:rsidP="002B6200">
      <w:pPr>
        <w:ind w:firstLine="709"/>
        <w:jc w:val="both"/>
        <w:rPr>
          <w:sz w:val="28"/>
          <w:szCs w:val="28"/>
        </w:rPr>
      </w:pPr>
    </w:p>
    <w:p w14:paraId="5E201C1E" w14:textId="77777777" w:rsidR="002B6200" w:rsidRPr="002B6200" w:rsidRDefault="002B6200" w:rsidP="00252E09">
      <w:pPr>
        <w:keepNext/>
        <w:numPr>
          <w:ilvl w:val="1"/>
          <w:numId w:val="9"/>
        </w:numPr>
        <w:jc w:val="center"/>
        <w:outlineLvl w:val="2"/>
        <w:rPr>
          <w:b/>
          <w:sz w:val="28"/>
          <w:szCs w:val="28"/>
        </w:rPr>
      </w:pPr>
      <w:bookmarkStart w:id="126" w:name="_Toc153440264"/>
      <w:r w:rsidRPr="002B6200">
        <w:rPr>
          <w:b/>
          <w:sz w:val="28"/>
          <w:szCs w:val="28"/>
        </w:rPr>
        <w:lastRenderedPageBreak/>
        <w:t>Расходы по договорам займа и кредитным договорам, включая проценты по ним</w:t>
      </w:r>
      <w:bookmarkEnd w:id="126"/>
    </w:p>
    <w:p w14:paraId="10E38531" w14:textId="77777777" w:rsidR="002B6200" w:rsidRPr="002B6200" w:rsidRDefault="002B6200" w:rsidP="002B6200">
      <w:pPr>
        <w:ind w:firstLine="709"/>
        <w:jc w:val="both"/>
        <w:rPr>
          <w:sz w:val="28"/>
          <w:szCs w:val="28"/>
        </w:rPr>
      </w:pPr>
      <w:r w:rsidRPr="002B6200">
        <w:rPr>
          <w:sz w:val="28"/>
          <w:szCs w:val="28"/>
        </w:rPr>
        <w:t xml:space="preserve">Предприятием заявлены расходы по статье в размере 10 364,92 тыс. руб. Представлен расчет процентов по кредиту, необходимого для выполнения инвестиционной программы (п. 6 шаблона ЕИАС DOCS.FORM.6.42 стр. 1437а). </w:t>
      </w:r>
    </w:p>
    <w:p w14:paraId="0379578F" w14:textId="77777777" w:rsidR="002B6200" w:rsidRPr="002B6200" w:rsidRDefault="002B6200" w:rsidP="002B6200">
      <w:pPr>
        <w:ind w:firstLine="709"/>
        <w:jc w:val="both"/>
        <w:rPr>
          <w:sz w:val="28"/>
          <w:szCs w:val="28"/>
        </w:rPr>
      </w:pPr>
      <w:r w:rsidRPr="002B6200">
        <w:rPr>
          <w:sz w:val="28"/>
          <w:szCs w:val="28"/>
        </w:rPr>
        <w:t>Расходы по статье приняты экспертами на нулевом уровне, в связи с отсутствием обоснования необходимости использования кредитных средств (для пополнения оборотных активов) на выполнение инвестиционной программы (расчет кассового разрыва (ежедневно по факту 2022 года).</w:t>
      </w:r>
    </w:p>
    <w:p w14:paraId="6120C99C" w14:textId="77777777" w:rsidR="002B6200" w:rsidRPr="002B6200" w:rsidRDefault="002B6200" w:rsidP="002B6200">
      <w:pPr>
        <w:ind w:firstLine="709"/>
        <w:jc w:val="both"/>
        <w:rPr>
          <w:sz w:val="28"/>
          <w:szCs w:val="28"/>
        </w:rPr>
      </w:pPr>
    </w:p>
    <w:p w14:paraId="41E35C82" w14:textId="77777777" w:rsidR="002B6200" w:rsidRPr="002B6200" w:rsidRDefault="002B6200" w:rsidP="002B6200">
      <w:pPr>
        <w:keepNext/>
        <w:ind w:left="142"/>
        <w:jc w:val="center"/>
        <w:outlineLvl w:val="2"/>
        <w:rPr>
          <w:b/>
          <w:sz w:val="28"/>
          <w:szCs w:val="28"/>
        </w:rPr>
      </w:pPr>
      <w:bookmarkStart w:id="127" w:name="_Toc28686643"/>
      <w:bookmarkStart w:id="128" w:name="_Toc150702182"/>
      <w:bookmarkStart w:id="129" w:name="_Toc153440265"/>
      <w:bookmarkEnd w:id="125"/>
      <w:r w:rsidRPr="002B6200">
        <w:rPr>
          <w:b/>
          <w:sz w:val="28"/>
          <w:szCs w:val="28"/>
        </w:rPr>
        <w:t>6.11.Налог на прибыль</w:t>
      </w:r>
      <w:bookmarkEnd w:id="127"/>
      <w:bookmarkEnd w:id="128"/>
      <w:bookmarkEnd w:id="129"/>
    </w:p>
    <w:p w14:paraId="4A60C436" w14:textId="77777777" w:rsidR="002B6200" w:rsidRPr="002B6200" w:rsidRDefault="002B6200" w:rsidP="002B6200">
      <w:pPr>
        <w:tabs>
          <w:tab w:val="left" w:pos="1890"/>
        </w:tabs>
        <w:ind w:firstLine="720"/>
        <w:jc w:val="both"/>
        <w:rPr>
          <w:snapToGrid w:val="0"/>
          <w:sz w:val="28"/>
          <w:szCs w:val="28"/>
        </w:rPr>
      </w:pPr>
      <w:r w:rsidRPr="002B6200">
        <w:rPr>
          <w:snapToGrid w:val="0"/>
          <w:sz w:val="28"/>
          <w:szCs w:val="28"/>
        </w:rPr>
        <w:t>Расходы по уплате налога на прибыль предусмотрены главой 25 Налогового Кодекса РФ, а также Методическими указаниями, и на 2024 год должны быть учтены в необходимой валовой выручке предприятия в размере 20% от налогооблагаемой базы по налогу на прибыль.</w:t>
      </w:r>
    </w:p>
    <w:p w14:paraId="7D54356A" w14:textId="77777777" w:rsidR="002B6200" w:rsidRPr="002B6200" w:rsidRDefault="002B6200" w:rsidP="002B6200">
      <w:pPr>
        <w:ind w:firstLine="708"/>
        <w:jc w:val="both"/>
        <w:rPr>
          <w:sz w:val="28"/>
          <w:szCs w:val="28"/>
        </w:rPr>
      </w:pPr>
      <w:r w:rsidRPr="002B6200">
        <w:rPr>
          <w:sz w:val="28"/>
          <w:szCs w:val="28"/>
        </w:rPr>
        <w:t>Налог на прибыль на 2024 год составит 7 821,37 тыс. руб., 20% от величины инвестиционной программы (ИП) на 2024 год за счет прибыли, как источника финансирования ИП. Предприятием заявлены расходы по статье на уровне           10 127,69 тыс. руб.</w:t>
      </w:r>
    </w:p>
    <w:p w14:paraId="22920FA2" w14:textId="77777777" w:rsidR="002B6200" w:rsidRPr="002B6200" w:rsidRDefault="002B6200" w:rsidP="002B6200">
      <w:pPr>
        <w:ind w:firstLine="708"/>
        <w:jc w:val="both"/>
        <w:rPr>
          <w:sz w:val="28"/>
          <w:szCs w:val="28"/>
        </w:rPr>
      </w:pPr>
      <w:r w:rsidRPr="002B6200">
        <w:rPr>
          <w:sz w:val="28"/>
          <w:szCs w:val="28"/>
        </w:rPr>
        <w:t>Корректировка плановых расходов по данному разделу в 2024 году относительно предложений предприятия в сторону снижения составили 2 306,33 тыс. руб., в связи с корректировкой налогооблагаемой базы.</w:t>
      </w:r>
    </w:p>
    <w:p w14:paraId="586E7186" w14:textId="77777777" w:rsidR="002B6200" w:rsidRPr="002B6200" w:rsidRDefault="002B6200" w:rsidP="002B6200">
      <w:pPr>
        <w:ind w:firstLine="708"/>
        <w:rPr>
          <w:sz w:val="28"/>
          <w:szCs w:val="28"/>
        </w:rPr>
      </w:pPr>
      <w:r w:rsidRPr="002B6200">
        <w:rPr>
          <w:sz w:val="28"/>
          <w:szCs w:val="28"/>
        </w:rPr>
        <w:t>Величина расходов по разделу на 2025-2028 годы отражена в приложении 4 в разделе «Неподконтрольные расходы».</w:t>
      </w:r>
    </w:p>
    <w:p w14:paraId="2005F9F3" w14:textId="77777777" w:rsidR="002B6200" w:rsidRPr="002B6200" w:rsidRDefault="002B6200" w:rsidP="002B6200">
      <w:pPr>
        <w:tabs>
          <w:tab w:val="left" w:pos="1890"/>
        </w:tabs>
        <w:jc w:val="both"/>
        <w:rPr>
          <w:snapToGrid w:val="0"/>
          <w:color w:val="FF0000"/>
          <w:sz w:val="28"/>
          <w:szCs w:val="28"/>
        </w:rPr>
      </w:pPr>
    </w:p>
    <w:p w14:paraId="205291B5" w14:textId="77777777" w:rsidR="002B6200" w:rsidRPr="002B6200" w:rsidRDefault="002B6200" w:rsidP="002B6200">
      <w:pPr>
        <w:ind w:firstLine="708"/>
        <w:jc w:val="both"/>
        <w:rPr>
          <w:sz w:val="28"/>
          <w:szCs w:val="28"/>
        </w:rPr>
      </w:pPr>
      <w:r w:rsidRPr="002B6200">
        <w:rPr>
          <w:sz w:val="28"/>
          <w:szCs w:val="28"/>
        </w:rPr>
        <w:t>Величина «Неподконтрольных расходов» на 2024 год составила 103 308,72 тыс. руб. Предприятием заявлены расходы 143 076,48 тыс. руб.</w:t>
      </w:r>
    </w:p>
    <w:p w14:paraId="1AAC8999" w14:textId="77777777" w:rsidR="002B6200" w:rsidRPr="002B6200" w:rsidRDefault="002B6200" w:rsidP="002B6200">
      <w:pPr>
        <w:ind w:firstLine="708"/>
        <w:jc w:val="both"/>
        <w:rPr>
          <w:sz w:val="28"/>
          <w:szCs w:val="28"/>
        </w:rPr>
      </w:pPr>
      <w:r w:rsidRPr="002B6200">
        <w:rPr>
          <w:sz w:val="28"/>
          <w:szCs w:val="28"/>
        </w:rPr>
        <w:t>Корректировка относительно предложений предприятия в сторону снижения на 2024 год составила 39 767,76 тыс. руб., по выше названным причинам.</w:t>
      </w:r>
    </w:p>
    <w:p w14:paraId="682778F0" w14:textId="77777777" w:rsidR="002B6200" w:rsidRPr="002B6200" w:rsidRDefault="002B6200" w:rsidP="002B6200">
      <w:pPr>
        <w:ind w:firstLine="708"/>
        <w:rPr>
          <w:sz w:val="28"/>
          <w:szCs w:val="28"/>
        </w:rPr>
      </w:pPr>
      <w:r w:rsidRPr="002B6200">
        <w:rPr>
          <w:sz w:val="28"/>
          <w:szCs w:val="28"/>
        </w:rPr>
        <w:t>Величина расходов по разделу на 2025-2028 годы отражена в приложении 4 в разделе «Неподконтрольные расходы».</w:t>
      </w:r>
    </w:p>
    <w:p w14:paraId="4D577E88" w14:textId="77777777" w:rsidR="002B6200" w:rsidRPr="002B6200" w:rsidRDefault="002B6200" w:rsidP="002B6200">
      <w:pPr>
        <w:tabs>
          <w:tab w:val="left" w:pos="1890"/>
        </w:tabs>
        <w:jc w:val="both"/>
        <w:rPr>
          <w:snapToGrid w:val="0"/>
          <w:sz w:val="28"/>
          <w:szCs w:val="28"/>
        </w:rPr>
      </w:pPr>
    </w:p>
    <w:p w14:paraId="309DFE19" w14:textId="77777777" w:rsidR="002B6200" w:rsidRPr="002B6200" w:rsidRDefault="002B6200" w:rsidP="002B6200">
      <w:pPr>
        <w:keepNext/>
        <w:jc w:val="center"/>
        <w:outlineLvl w:val="2"/>
        <w:rPr>
          <w:b/>
          <w:sz w:val="28"/>
          <w:szCs w:val="28"/>
        </w:rPr>
      </w:pPr>
      <w:bookmarkStart w:id="130" w:name="_Toc150702183"/>
      <w:bookmarkStart w:id="131" w:name="_Toc153440266"/>
      <w:r w:rsidRPr="002B6200">
        <w:rPr>
          <w:b/>
          <w:sz w:val="28"/>
          <w:szCs w:val="28"/>
        </w:rPr>
        <w:t>7.Расходы на покупку энергетических ресурсов</w:t>
      </w:r>
      <w:bookmarkEnd w:id="130"/>
      <w:bookmarkEnd w:id="131"/>
    </w:p>
    <w:p w14:paraId="3829E4FE" w14:textId="77777777" w:rsidR="002B6200" w:rsidRPr="002B6200" w:rsidRDefault="002B6200" w:rsidP="002B6200">
      <w:pPr>
        <w:ind w:firstLine="708"/>
        <w:jc w:val="both"/>
        <w:rPr>
          <w:sz w:val="28"/>
          <w:szCs w:val="28"/>
        </w:rPr>
      </w:pPr>
      <w:r w:rsidRPr="002B6200">
        <w:rPr>
          <w:sz w:val="28"/>
          <w:szCs w:val="28"/>
        </w:rPr>
        <w:t>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 (пункт 38 Основ ценообразования).</w:t>
      </w:r>
    </w:p>
    <w:p w14:paraId="3A42AAEE" w14:textId="77777777" w:rsidR="002B6200" w:rsidRPr="002B6200" w:rsidRDefault="002B6200" w:rsidP="002B6200">
      <w:pPr>
        <w:jc w:val="both"/>
        <w:rPr>
          <w:sz w:val="28"/>
          <w:szCs w:val="28"/>
        </w:rPr>
      </w:pPr>
    </w:p>
    <w:p w14:paraId="2AA45151" w14:textId="77777777" w:rsidR="002B6200" w:rsidRPr="002B6200" w:rsidRDefault="002B6200" w:rsidP="002B6200">
      <w:pPr>
        <w:rPr>
          <w:szCs w:val="20"/>
        </w:rPr>
      </w:pPr>
    </w:p>
    <w:p w14:paraId="7CD056A1" w14:textId="77777777" w:rsidR="002B6200" w:rsidRPr="002B6200" w:rsidRDefault="002B6200" w:rsidP="002B6200">
      <w:pPr>
        <w:keepNext/>
        <w:ind w:left="142"/>
        <w:jc w:val="center"/>
        <w:outlineLvl w:val="2"/>
        <w:rPr>
          <w:b/>
          <w:sz w:val="28"/>
          <w:szCs w:val="28"/>
        </w:rPr>
      </w:pPr>
      <w:bookmarkStart w:id="132" w:name="_Toc150702184"/>
      <w:bookmarkStart w:id="133" w:name="_Toc153440267"/>
      <w:r w:rsidRPr="002B6200">
        <w:rPr>
          <w:b/>
          <w:sz w:val="28"/>
          <w:szCs w:val="28"/>
        </w:rPr>
        <w:t>7.1.Расходы на топливо</w:t>
      </w:r>
      <w:bookmarkEnd w:id="132"/>
      <w:bookmarkEnd w:id="133"/>
    </w:p>
    <w:p w14:paraId="5F986642" w14:textId="77777777" w:rsidR="002B6200" w:rsidRPr="002B6200" w:rsidRDefault="002B6200" w:rsidP="002B6200">
      <w:pPr>
        <w:autoSpaceDE w:val="0"/>
        <w:autoSpaceDN w:val="0"/>
        <w:adjustRightInd w:val="0"/>
        <w:ind w:firstLine="708"/>
        <w:jc w:val="both"/>
        <w:rPr>
          <w:sz w:val="28"/>
          <w:szCs w:val="28"/>
        </w:rPr>
      </w:pPr>
      <w:r w:rsidRPr="002B6200">
        <w:rPr>
          <w:sz w:val="28"/>
          <w:szCs w:val="28"/>
        </w:rPr>
        <w:t>Предприятием на 2024 год заявлены расходы по статье в сумме 70 260,74 тыс. руб. и общее потребление котельного топлива, в количестве 34 081,15 т. (уголь каменный ССр).</w:t>
      </w:r>
    </w:p>
    <w:p w14:paraId="7497D0E8" w14:textId="77777777" w:rsidR="002B6200" w:rsidRPr="002B6200" w:rsidRDefault="002B6200" w:rsidP="002B6200">
      <w:pPr>
        <w:tabs>
          <w:tab w:val="left" w:pos="708"/>
          <w:tab w:val="left" w:pos="3960"/>
        </w:tabs>
        <w:ind w:firstLine="709"/>
        <w:jc w:val="both"/>
        <w:rPr>
          <w:snapToGrid w:val="0"/>
          <w:sz w:val="28"/>
          <w:szCs w:val="28"/>
        </w:rPr>
      </w:pPr>
      <w:bookmarkStart w:id="134" w:name="_Toc56433406"/>
      <w:bookmarkStart w:id="135" w:name="_Toc87446840"/>
      <w:r w:rsidRPr="002B6200">
        <w:rPr>
          <w:sz w:val="28"/>
          <w:szCs w:val="28"/>
        </w:rPr>
        <w:lastRenderedPageBreak/>
        <w:t>Предприятием представлены обосновывающие материалы: расчеты, договоры с поставщиком (АО «УК «Кузбассразрезуголь» №4/2-23 от 16.12.2022) и перевозчиком (ИП П.А. Агарин № 29-09/2022 от 06.09.2021 и с ИП М.В. Курганов №06-09/2 от 06.09.2022), расчеты предприятия, постановления РЭК Кузбасса по утверждению технических нормативов, выдержки из экспертных заключений по техническим нормативам, информация о конкурсных процедурах и другие документы (стр. 85-104 тома 1 тарифного дела на 2023 год) (п 2 стр. 56-84 шаблона ЕИАС DOCS.FORM.6.42).</w:t>
      </w:r>
    </w:p>
    <w:p w14:paraId="7F3659CD" w14:textId="77777777" w:rsidR="002B6200" w:rsidRPr="002B6200" w:rsidRDefault="002B6200" w:rsidP="002B6200">
      <w:pPr>
        <w:ind w:firstLine="709"/>
        <w:jc w:val="both"/>
        <w:rPr>
          <w:sz w:val="27"/>
          <w:szCs w:val="27"/>
        </w:rPr>
      </w:pPr>
      <w:r w:rsidRPr="002B6200">
        <w:rPr>
          <w:sz w:val="27"/>
          <w:szCs w:val="27"/>
        </w:rPr>
        <w:t>Объем потребления котельного топлива, необходимый для производства тепловой энергии, рассчитан экспертами исходя из удельного расхода условного топлива, принятого на основании результатов экспертизы технических нормативов на 2024 год, в соответствии с приказами Минэнерго РФ (на отпуск тепла в сеть), в размере: уголь – 215,6 кг.у.т./Гкал.</w:t>
      </w:r>
    </w:p>
    <w:p w14:paraId="632001AF" w14:textId="77777777" w:rsidR="002B6200" w:rsidRPr="002B6200" w:rsidRDefault="002B6200" w:rsidP="002B6200">
      <w:pPr>
        <w:tabs>
          <w:tab w:val="left" w:pos="708"/>
          <w:tab w:val="left" w:pos="3960"/>
        </w:tabs>
        <w:ind w:firstLine="709"/>
        <w:jc w:val="both"/>
        <w:rPr>
          <w:sz w:val="28"/>
          <w:szCs w:val="28"/>
        </w:rPr>
      </w:pPr>
      <w:r w:rsidRPr="002B6200">
        <w:rPr>
          <w:sz w:val="28"/>
          <w:szCs w:val="28"/>
        </w:rPr>
        <w:t xml:space="preserve">Топливом является каменный уголь марок ССр. Расчетный объем натурального топлива по энергетическому каменному углю составляет                                33 711,11 тонн. Тепловой эквивалент принят в расчет в размере – 0,84 (низшая теплотворная способность 5880 ккал/кг принята по факту 2022 года (угля сортомарки ССр). </w:t>
      </w:r>
    </w:p>
    <w:p w14:paraId="5DED8C49" w14:textId="77777777" w:rsidR="002B6200" w:rsidRPr="002B6200" w:rsidRDefault="002B6200" w:rsidP="002B6200">
      <w:pPr>
        <w:tabs>
          <w:tab w:val="left" w:pos="708"/>
          <w:tab w:val="left" w:pos="3960"/>
        </w:tabs>
        <w:ind w:firstLine="709"/>
        <w:jc w:val="both"/>
        <w:rPr>
          <w:sz w:val="28"/>
          <w:szCs w:val="28"/>
        </w:rPr>
      </w:pPr>
      <w:r w:rsidRPr="002B6200">
        <w:rPr>
          <w:sz w:val="28"/>
          <w:szCs w:val="28"/>
        </w:rPr>
        <w:t>Информация по факту 2022 года получена через систему ЕИАС и заверена электронно-цифровой подписью руководителя в формате шаблона WARM.</w:t>
      </w:r>
      <w:r w:rsidRPr="002B6200">
        <w:rPr>
          <w:sz w:val="28"/>
          <w:szCs w:val="28"/>
          <w:lang w:val="en-US"/>
        </w:rPr>
        <w:t>TOPL</w:t>
      </w:r>
      <w:r w:rsidRPr="002B6200">
        <w:rPr>
          <w:sz w:val="28"/>
          <w:szCs w:val="28"/>
        </w:rPr>
        <w:t>.</w:t>
      </w:r>
      <w:r w:rsidRPr="002B6200">
        <w:rPr>
          <w:sz w:val="28"/>
          <w:szCs w:val="28"/>
          <w:lang w:val="en-US"/>
        </w:rPr>
        <w:t>Q</w:t>
      </w:r>
      <w:r w:rsidRPr="002B6200">
        <w:rPr>
          <w:sz w:val="28"/>
          <w:szCs w:val="28"/>
        </w:rPr>
        <w:t>4.2022, который в соответствии с постановлением РЭК КО                      № 297 от 30.10.2018, является официальной отчётностью.</w:t>
      </w:r>
    </w:p>
    <w:p w14:paraId="7D2BB411" w14:textId="77777777" w:rsidR="002B6200" w:rsidRPr="002B6200" w:rsidRDefault="002B6200" w:rsidP="002B6200">
      <w:pPr>
        <w:tabs>
          <w:tab w:val="left" w:pos="708"/>
          <w:tab w:val="left" w:pos="3960"/>
        </w:tabs>
        <w:ind w:firstLine="709"/>
        <w:jc w:val="both"/>
        <w:rPr>
          <w:sz w:val="28"/>
          <w:szCs w:val="28"/>
        </w:rPr>
      </w:pPr>
      <w:r w:rsidRPr="002B6200">
        <w:rPr>
          <w:sz w:val="28"/>
          <w:szCs w:val="28"/>
        </w:rPr>
        <w:t xml:space="preserve">Поставщиками угля являются ОАО «УК «Кузбассразрезуголь» (ссылка на закупку </w:t>
      </w:r>
      <w:hyperlink r:id="rId41" w:tgtFrame="_blank" w:history="1">
        <w:r w:rsidRPr="002B6200">
          <w:rPr>
            <w:sz w:val="28"/>
            <w:szCs w:val="28"/>
          </w:rPr>
          <w:t>32211875242</w:t>
        </w:r>
      </w:hyperlink>
      <w:r w:rsidRPr="002B6200">
        <w:rPr>
          <w:sz w:val="28"/>
          <w:szCs w:val="28"/>
        </w:rPr>
        <w:t>). Цена угля на 2024 год принята экспертами по договору                   1 746,20 руб./т (без НДС). К цене применен ИЦП Минэкономразвития России от 22.09.2023 по углю энергетическому 105,0%, что составило 1 833,51 руб./т (без НДС).</w:t>
      </w:r>
    </w:p>
    <w:p w14:paraId="10A7F16E" w14:textId="77777777" w:rsidR="002B6200" w:rsidRPr="002B6200" w:rsidRDefault="002B6200" w:rsidP="002B6200">
      <w:pPr>
        <w:ind w:firstLine="709"/>
        <w:jc w:val="both"/>
        <w:rPr>
          <w:snapToGrid w:val="0"/>
          <w:sz w:val="28"/>
          <w:szCs w:val="28"/>
        </w:rPr>
      </w:pPr>
      <w:r w:rsidRPr="002B6200">
        <w:rPr>
          <w:sz w:val="28"/>
          <w:szCs w:val="28"/>
        </w:rPr>
        <w:t xml:space="preserve">В соответствии с п. 28 Основ ценообразования стоимость топлива принимается по договорам, заключенным в результате проведения торгов. Конкурс по углю признан несостоявшимся по причине подачи одной заявки. </w:t>
      </w:r>
      <w:r w:rsidRPr="002B6200">
        <w:rPr>
          <w:snapToGrid w:val="0"/>
          <w:sz w:val="28"/>
          <w:szCs w:val="28"/>
        </w:rPr>
        <w:t xml:space="preserve">В соответствии с позицией ФАС РФ данный конкурс (п. 28 Основ ценообразования) признается несостоявшимся. Поэтому стоимость угля необходимо принимать в соответствии с подпунктом в) пункта 29 Основ ценообразования, а именно исходя из фактически сложившейся цены по углю сортомарки Д на бирже в 2022 году приведенной к 2024 году. </w:t>
      </w:r>
    </w:p>
    <w:p w14:paraId="15E5C92D" w14:textId="77777777" w:rsidR="002B6200" w:rsidRPr="002B6200" w:rsidRDefault="002B6200" w:rsidP="002B6200">
      <w:pPr>
        <w:spacing w:line="0" w:lineRule="atLeast"/>
        <w:ind w:firstLine="709"/>
        <w:jc w:val="both"/>
        <w:rPr>
          <w:snapToGrid w:val="0"/>
          <w:sz w:val="28"/>
          <w:szCs w:val="28"/>
        </w:rPr>
      </w:pPr>
      <w:r w:rsidRPr="002B6200">
        <w:rPr>
          <w:snapToGrid w:val="0"/>
          <w:sz w:val="28"/>
          <w:szCs w:val="28"/>
        </w:rPr>
        <w:t xml:space="preserve">При определении фактической стоимости угля, в соответствии с подпунктом в) пункта 29 Основ ценообразования, экспертами использованы рыночные цены, сложившиеся по углю «марка ССр» в 2022 году по бирже                       АО «Санкт-Петербургская Международная Товарно-сырьевая Биржа» (ссылка https://spimex.com/markets/energo/indexes/territorial/). </w:t>
      </w:r>
    </w:p>
    <w:p w14:paraId="2B639060" w14:textId="77777777" w:rsidR="002B6200" w:rsidRPr="002B6200" w:rsidRDefault="002B6200" w:rsidP="002B6200">
      <w:pPr>
        <w:spacing w:line="0" w:lineRule="atLeast"/>
        <w:ind w:firstLine="709"/>
        <w:jc w:val="both"/>
        <w:rPr>
          <w:snapToGrid w:val="0"/>
          <w:sz w:val="28"/>
          <w:szCs w:val="28"/>
        </w:rPr>
      </w:pPr>
      <w:r w:rsidRPr="002B6200">
        <w:rPr>
          <w:snapToGrid w:val="0"/>
          <w:sz w:val="28"/>
          <w:szCs w:val="28"/>
        </w:rPr>
        <w:t xml:space="preserve">Средняя цена угля «марка СС» за 2022 год по бирже составила 4279,90 руб./т. (без НДС), исходя из базовой калорийности (7000 ккал/кг). Расчетная цена угля «марка СС» на 2023 и 2024 год при базовой калорийности, с учетом изменения индекса цен производителей Минэкономразвития от 22.09.2023 «Уголь энергетический каменный» на 2023 и 2024 годы с ИПЦ – 0,942% и 1,05%, составит 4233,25 руб./т (без НДС) = 4279,90 руб./т х 0,942 х 1,05. </w:t>
      </w:r>
    </w:p>
    <w:p w14:paraId="25A6823A" w14:textId="77777777" w:rsidR="002B6200" w:rsidRPr="002B6200" w:rsidRDefault="002B6200" w:rsidP="002B6200">
      <w:pPr>
        <w:spacing w:line="0" w:lineRule="atLeast"/>
        <w:ind w:firstLine="709"/>
        <w:jc w:val="both"/>
        <w:rPr>
          <w:snapToGrid w:val="0"/>
          <w:sz w:val="28"/>
          <w:szCs w:val="28"/>
        </w:rPr>
      </w:pPr>
      <w:r w:rsidRPr="002B6200">
        <w:rPr>
          <w:snapToGrid w:val="0"/>
          <w:sz w:val="28"/>
          <w:szCs w:val="28"/>
        </w:rPr>
        <w:lastRenderedPageBreak/>
        <w:t>При расчете территориальных внебиржевых индексов цен угля для энергетики (как экспортных, так и внутреннего рынка) осуществляется приведение цены и количества угля к базовой калорийности.</w:t>
      </w:r>
    </w:p>
    <w:p w14:paraId="7FDEAC41" w14:textId="77777777" w:rsidR="002B6200" w:rsidRPr="002B6200" w:rsidRDefault="002B6200" w:rsidP="002B6200">
      <w:pPr>
        <w:spacing w:line="0" w:lineRule="atLeast"/>
        <w:ind w:firstLine="709"/>
        <w:jc w:val="both"/>
        <w:rPr>
          <w:snapToGrid w:val="0"/>
          <w:sz w:val="28"/>
          <w:szCs w:val="28"/>
        </w:rPr>
      </w:pPr>
      <w:r w:rsidRPr="002B6200">
        <w:rPr>
          <w:snapToGrid w:val="0"/>
          <w:sz w:val="28"/>
          <w:szCs w:val="28"/>
        </w:rPr>
        <w:t>Рассчитанное значение индекса цен угля для энергетики АО «Санкт-Петербургская Международная Товарно-сырьевая Биржа» соответствует цене в рублях за тонну условного топлива к базовой калорийности 7000 ккал/кг.</w:t>
      </w:r>
    </w:p>
    <w:p w14:paraId="1C833ADE" w14:textId="77777777" w:rsidR="002B6200" w:rsidRPr="002B6200" w:rsidRDefault="002B6200" w:rsidP="002B6200">
      <w:pPr>
        <w:spacing w:line="0" w:lineRule="atLeast"/>
        <w:ind w:firstLine="709"/>
        <w:jc w:val="both"/>
        <w:rPr>
          <w:snapToGrid w:val="0"/>
          <w:sz w:val="28"/>
          <w:szCs w:val="28"/>
        </w:rPr>
      </w:pPr>
      <w:r w:rsidRPr="002B6200">
        <w:rPr>
          <w:snapToGrid w:val="0"/>
          <w:sz w:val="28"/>
          <w:szCs w:val="28"/>
        </w:rPr>
        <w:t>Для определения фактической цены угля, приведенной к целевой калорийности, необходимо произвести расчет по следующей формуле: фактическая цена биржи * индекс целевой калорийности (фактической)/ базовая величина калорийности - 7000 ккал/кг (Инструкция по приведению значения территориального внебиржевого индекса цен угля для энергетики к выбранной целевой калорийности).</w:t>
      </w:r>
    </w:p>
    <w:p w14:paraId="717616DC" w14:textId="77777777" w:rsidR="002B6200" w:rsidRPr="002B6200" w:rsidRDefault="002B6200" w:rsidP="002B6200">
      <w:pPr>
        <w:spacing w:line="0" w:lineRule="atLeast"/>
        <w:ind w:firstLine="709"/>
        <w:jc w:val="both"/>
        <w:rPr>
          <w:snapToGrid w:val="0"/>
          <w:sz w:val="28"/>
          <w:szCs w:val="28"/>
        </w:rPr>
      </w:pPr>
      <w:r w:rsidRPr="002B6200">
        <w:rPr>
          <w:snapToGrid w:val="0"/>
          <w:sz w:val="28"/>
          <w:szCs w:val="28"/>
        </w:rPr>
        <w:t>Экономически обоснованная биржевая цена угля «марки ССр», с учетом принимаемой фактической калорийности угля 5880 ккал/кг от поставщика                    ОАО «УК «Кузбассразрезуголь», составит 3555,93 руб./т. (без НДС) = 4233,25 руб./т (без НДС) * 5880 / 7000.</w:t>
      </w:r>
    </w:p>
    <w:p w14:paraId="5A57E94F" w14:textId="77777777" w:rsidR="002B6200" w:rsidRPr="002B6200" w:rsidRDefault="002B6200" w:rsidP="002B6200">
      <w:pPr>
        <w:ind w:firstLine="708"/>
        <w:jc w:val="both"/>
        <w:rPr>
          <w:snapToGrid w:val="0"/>
          <w:sz w:val="28"/>
          <w:szCs w:val="28"/>
        </w:rPr>
      </w:pPr>
      <w:r w:rsidRPr="002B6200">
        <w:rPr>
          <w:snapToGrid w:val="0"/>
          <w:sz w:val="28"/>
          <w:szCs w:val="28"/>
        </w:rPr>
        <w:t xml:space="preserve"> Таким образом, цена по углю сортомарки ССр по предложению предприятия 1 833,51 руб./т (согласно действующему договору на 2023 год с индексацией на 2024 год) не превышает фактической биржевой цены за 2022 год, приведенной к 2023 году (марка ССр – 1 833,51 руб./т.), и по оценке экспертов является экономически обоснованной и подлежит учету в НВВ 2024 года.</w:t>
      </w:r>
    </w:p>
    <w:p w14:paraId="799E7169" w14:textId="77777777" w:rsidR="002B6200" w:rsidRPr="002B6200" w:rsidRDefault="002B6200" w:rsidP="002B6200">
      <w:pPr>
        <w:tabs>
          <w:tab w:val="num" w:pos="851"/>
          <w:tab w:val="left" w:pos="1134"/>
        </w:tabs>
        <w:jc w:val="both"/>
        <w:rPr>
          <w:sz w:val="28"/>
          <w:szCs w:val="28"/>
        </w:rPr>
      </w:pPr>
      <w:r w:rsidRPr="002B6200">
        <w:rPr>
          <w:sz w:val="28"/>
          <w:szCs w:val="28"/>
        </w:rPr>
        <w:tab/>
        <w:t>Всего расходы на уголь составили 61 809,66 тыс. руб.</w:t>
      </w:r>
    </w:p>
    <w:p w14:paraId="4E71B0B2" w14:textId="77777777" w:rsidR="002B6200" w:rsidRPr="002B6200" w:rsidRDefault="002B6200" w:rsidP="002B6200">
      <w:pPr>
        <w:tabs>
          <w:tab w:val="left" w:pos="708"/>
          <w:tab w:val="left" w:pos="3960"/>
        </w:tabs>
        <w:ind w:firstLine="709"/>
        <w:jc w:val="both"/>
        <w:rPr>
          <w:sz w:val="28"/>
          <w:szCs w:val="28"/>
        </w:rPr>
      </w:pPr>
    </w:p>
    <w:p w14:paraId="7A9477B3" w14:textId="77777777" w:rsidR="002B6200" w:rsidRPr="002B6200" w:rsidRDefault="002B6200" w:rsidP="002B6200">
      <w:pPr>
        <w:tabs>
          <w:tab w:val="left" w:pos="708"/>
          <w:tab w:val="left" w:pos="3960"/>
        </w:tabs>
        <w:ind w:firstLine="709"/>
        <w:jc w:val="both"/>
        <w:rPr>
          <w:sz w:val="28"/>
          <w:szCs w:val="28"/>
        </w:rPr>
      </w:pPr>
      <w:r w:rsidRPr="002B6200">
        <w:rPr>
          <w:sz w:val="28"/>
          <w:szCs w:val="28"/>
        </w:rPr>
        <w:t>Стоимость транспортировки угля до котельных в соответствии с договорами с ИП П.А. Агарин № 29-09/2022 от 06.09.2021 и с ИП М.В. Курганов №06-09/2 от 06.09.2022 на 2021 год с учетом инфляционных показателей на 2024 год составила 223,85 руб./т.</w:t>
      </w:r>
    </w:p>
    <w:p w14:paraId="2CC10278" w14:textId="77777777" w:rsidR="002B6200" w:rsidRPr="002B6200" w:rsidRDefault="002B6200" w:rsidP="002B6200">
      <w:pPr>
        <w:ind w:firstLine="709"/>
        <w:jc w:val="both"/>
        <w:rPr>
          <w:sz w:val="28"/>
          <w:szCs w:val="28"/>
        </w:rPr>
      </w:pPr>
      <w:r w:rsidRPr="002B6200">
        <w:rPr>
          <w:sz w:val="28"/>
          <w:szCs w:val="28"/>
        </w:rPr>
        <w:t>Конкурсы по данным договорам признаны несостоявшимися по причине подачи одной заявки, поэтому договор не отвечает требованиям пп. б) п. 28 Основ ценообразования в сфере теплоснабжения, поэтому экспертами проведен сравнительный анализ цен по автотранспортировке.</w:t>
      </w:r>
    </w:p>
    <w:p w14:paraId="03887390" w14:textId="77777777" w:rsidR="002B6200" w:rsidRPr="002B6200" w:rsidRDefault="002B6200" w:rsidP="002B6200">
      <w:pPr>
        <w:tabs>
          <w:tab w:val="left" w:pos="1890"/>
        </w:tabs>
        <w:ind w:firstLine="720"/>
        <w:jc w:val="both"/>
        <w:rPr>
          <w:sz w:val="28"/>
          <w:szCs w:val="28"/>
        </w:rPr>
      </w:pPr>
      <w:r w:rsidRPr="002B6200">
        <w:rPr>
          <w:sz w:val="28"/>
          <w:szCs w:val="28"/>
        </w:rPr>
        <w:t>Экспертами произведен альтернативный расчет цены доставки котельного топлива от поставщика до котельных, с учетом сложившегося объема котельного топлива.</w:t>
      </w:r>
    </w:p>
    <w:p w14:paraId="24C6171B" w14:textId="77777777" w:rsidR="002B6200" w:rsidRPr="002B6200" w:rsidRDefault="002B6200" w:rsidP="002B6200">
      <w:pPr>
        <w:ind w:firstLine="708"/>
        <w:jc w:val="both"/>
        <w:rPr>
          <w:rFonts w:eastAsia="Calibri"/>
          <w:noProof/>
          <w:sz w:val="28"/>
          <w:szCs w:val="28"/>
          <w:lang w:eastAsia="en-US"/>
        </w:rPr>
      </w:pPr>
      <w:r w:rsidRPr="002B6200">
        <w:rPr>
          <w:rFonts w:eastAsia="Calibri"/>
          <w:noProof/>
          <w:sz w:val="28"/>
          <w:szCs w:val="28"/>
          <w:lang w:eastAsia="en-US"/>
        </w:rPr>
        <w:t xml:space="preserve">В соответствии с пп. г п. 29 Основ ценообразования для определения стоимости машино-часа экспертами использован каталог «Цены в строительстве» Часть 3, Книга 1 (Территориальный каталог текущих средних сметных цен на основные строительные ресурсы Кемеровской области. Создан, распоряжением Администрации Кемеровской области от 17.06.1996                               № 504-р, от 20.05.1998 № 487-р, от 27.10.1998 № 1153-р, от 17.02.2003 № 143-р, в целях единой методологии формирования ценовых показателей на материально-технические ресурсы.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машин и механизмов, сложившихся в регионе). </w:t>
      </w:r>
    </w:p>
    <w:p w14:paraId="5E713EB3" w14:textId="77777777" w:rsidR="002B6200" w:rsidRPr="002B6200" w:rsidRDefault="002B6200" w:rsidP="002B6200">
      <w:pPr>
        <w:tabs>
          <w:tab w:val="left" w:pos="1890"/>
        </w:tabs>
        <w:ind w:firstLine="720"/>
        <w:jc w:val="both"/>
        <w:rPr>
          <w:sz w:val="28"/>
          <w:szCs w:val="28"/>
        </w:rPr>
      </w:pPr>
      <w:r w:rsidRPr="002B6200">
        <w:rPr>
          <w:sz w:val="28"/>
          <w:szCs w:val="28"/>
        </w:rPr>
        <w:t xml:space="preserve">Стоимость машино-часа (без НДС) автотранспортного средства, согласно каталогу «Цены в строительстве» на автомобиль-самосвал грузоподъемностью до </w:t>
      </w:r>
      <w:r w:rsidRPr="002B6200">
        <w:rPr>
          <w:sz w:val="28"/>
          <w:szCs w:val="28"/>
        </w:rPr>
        <w:lastRenderedPageBreak/>
        <w:t xml:space="preserve">10 тонн составляет 1564,31 руб./маш.-ч. (в ценах 2021 года, №п/п 2120 код стр. 638). Таким образом, с учетом ИЦП транспорт на 2022 - 2024 годы 113,9%, 109,0%, и 106,1% согласно прогнозу Минэкономразвития РФ от 28.09.2022 экономически обоснованная стоимость машино-часа на 2024 год составит 2060,58 руб./маш.-ч. </w:t>
      </w:r>
    </w:p>
    <w:p w14:paraId="397F3557" w14:textId="77777777" w:rsidR="002B6200" w:rsidRPr="002B6200" w:rsidRDefault="002B6200" w:rsidP="002B6200">
      <w:pPr>
        <w:tabs>
          <w:tab w:val="left" w:pos="1890"/>
        </w:tabs>
        <w:ind w:firstLine="720"/>
        <w:jc w:val="both"/>
        <w:rPr>
          <w:sz w:val="28"/>
          <w:szCs w:val="28"/>
        </w:rPr>
      </w:pPr>
      <w:r w:rsidRPr="002B6200">
        <w:rPr>
          <w:sz w:val="28"/>
          <w:szCs w:val="28"/>
        </w:rPr>
        <w:t>ИП П.А. Агарин и ИП М.В. Курганов эксплуатируют автомобили грузоподьемностью 10 т (с объемом кузова 6,6 м3) на данном виде перевозок. Определим вес каменного угля в самосвале. Одна тонна угля имеет насыпной вес 1,2-1,5 т/м3.</w:t>
      </w:r>
    </w:p>
    <w:p w14:paraId="602E1C0D" w14:textId="77777777" w:rsidR="002B6200" w:rsidRPr="002B6200" w:rsidRDefault="002B6200" w:rsidP="002B6200">
      <w:pPr>
        <w:tabs>
          <w:tab w:val="left" w:pos="1890"/>
        </w:tabs>
        <w:ind w:firstLine="720"/>
        <w:jc w:val="both"/>
        <w:rPr>
          <w:sz w:val="28"/>
          <w:szCs w:val="28"/>
        </w:rPr>
      </w:pPr>
      <w:r w:rsidRPr="002B6200">
        <w:rPr>
          <w:sz w:val="28"/>
          <w:szCs w:val="28"/>
        </w:rPr>
        <w:t>6,6 м3 * 1,5 т/м3 = 9,9 т</w:t>
      </w:r>
    </w:p>
    <w:p w14:paraId="63F70992" w14:textId="77777777" w:rsidR="002B6200" w:rsidRPr="002B6200" w:rsidRDefault="002B6200" w:rsidP="002B6200">
      <w:pPr>
        <w:tabs>
          <w:tab w:val="left" w:pos="1890"/>
        </w:tabs>
        <w:ind w:firstLine="720"/>
        <w:jc w:val="both"/>
        <w:rPr>
          <w:sz w:val="28"/>
          <w:szCs w:val="28"/>
        </w:rPr>
      </w:pPr>
      <w:r w:rsidRPr="002B6200">
        <w:rPr>
          <w:sz w:val="28"/>
          <w:szCs w:val="28"/>
        </w:rPr>
        <w:t xml:space="preserve">Расстояния перевозки угля по котельным приведено в таблице 8. Средняя скорость движения автомобиля 40 км./ч. Норма времени простоя транспортного средства 0,2 часа или 12 минут, время отдыха водителя 0,5 часа или 30 минут. Объем топливо развозимого по котельным определен по факту предыдущих периодов и отражен в таблице 5. </w:t>
      </w:r>
    </w:p>
    <w:p w14:paraId="2ACD56C4" w14:textId="77777777" w:rsidR="002B6200" w:rsidRPr="002B6200" w:rsidRDefault="002B6200" w:rsidP="002B6200">
      <w:pPr>
        <w:tabs>
          <w:tab w:val="left" w:pos="1890"/>
        </w:tabs>
        <w:ind w:firstLine="720"/>
        <w:jc w:val="right"/>
        <w:rPr>
          <w:sz w:val="28"/>
          <w:szCs w:val="28"/>
        </w:rPr>
      </w:pPr>
      <w:r w:rsidRPr="002B6200">
        <w:rPr>
          <w:sz w:val="28"/>
          <w:szCs w:val="28"/>
        </w:rPr>
        <w:t>Таблица 5</w:t>
      </w:r>
    </w:p>
    <w:p w14:paraId="22865B19" w14:textId="77777777" w:rsidR="002B6200" w:rsidRPr="002B6200" w:rsidRDefault="002B6200" w:rsidP="002B6200">
      <w:pPr>
        <w:tabs>
          <w:tab w:val="left" w:pos="709"/>
        </w:tabs>
        <w:jc w:val="center"/>
        <w:rPr>
          <w:sz w:val="28"/>
          <w:szCs w:val="28"/>
        </w:rPr>
      </w:pPr>
      <w:r w:rsidRPr="002B6200">
        <w:rPr>
          <w:sz w:val="28"/>
          <w:szCs w:val="28"/>
        </w:rPr>
        <w:t xml:space="preserve">Перевозка угля привлеченным транспортом автотранспортом </w:t>
      </w:r>
    </w:p>
    <w:p w14:paraId="176182E9" w14:textId="77777777" w:rsidR="002B6200" w:rsidRPr="002B6200" w:rsidRDefault="002B6200" w:rsidP="002B6200">
      <w:pPr>
        <w:tabs>
          <w:tab w:val="left" w:pos="709"/>
        </w:tabs>
        <w:jc w:val="center"/>
        <w:rPr>
          <w:sz w:val="28"/>
          <w:szCs w:val="28"/>
        </w:rPr>
      </w:pPr>
      <w:r w:rsidRPr="002B6200">
        <w:rPr>
          <w:sz w:val="28"/>
          <w:szCs w:val="28"/>
        </w:rPr>
        <w:t>ООО "КОТК" на 2023 год.</w:t>
      </w:r>
    </w:p>
    <w:p w14:paraId="12E7DA4C" w14:textId="77777777" w:rsidR="002B6200" w:rsidRPr="002B6200" w:rsidRDefault="002B6200" w:rsidP="002B6200">
      <w:pPr>
        <w:tabs>
          <w:tab w:val="left" w:pos="709"/>
        </w:tabs>
        <w:jc w:val="both"/>
        <w:rPr>
          <w:szCs w:val="20"/>
        </w:rPr>
      </w:pPr>
      <w:r w:rsidRPr="002B6200">
        <w:rPr>
          <w:noProof/>
          <w:szCs w:val="20"/>
        </w:rPr>
        <w:drawing>
          <wp:inline distT="0" distB="0" distL="0" distR="0" wp14:anchorId="2B29DA5B" wp14:editId="7FAAB0D8">
            <wp:extent cx="6120130" cy="1226793"/>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20130" cy="1226793"/>
                    </a:xfrm>
                    <a:prstGeom prst="rect">
                      <a:avLst/>
                    </a:prstGeom>
                    <a:noFill/>
                    <a:ln>
                      <a:noFill/>
                    </a:ln>
                  </pic:spPr>
                </pic:pic>
              </a:graphicData>
            </a:graphic>
          </wp:inline>
        </w:drawing>
      </w:r>
    </w:p>
    <w:p w14:paraId="63AE4B2E" w14:textId="77777777" w:rsidR="002B6200" w:rsidRPr="002B6200" w:rsidRDefault="002B6200" w:rsidP="002B6200">
      <w:pPr>
        <w:tabs>
          <w:tab w:val="left" w:pos="709"/>
        </w:tabs>
        <w:jc w:val="both"/>
        <w:rPr>
          <w:sz w:val="28"/>
          <w:szCs w:val="28"/>
        </w:rPr>
      </w:pPr>
      <w:r w:rsidRPr="002B6200">
        <w:rPr>
          <w:color w:val="FF0000"/>
          <w:sz w:val="28"/>
          <w:szCs w:val="28"/>
        </w:rPr>
        <w:tab/>
      </w:r>
      <w:r w:rsidRPr="002B6200">
        <w:rPr>
          <w:sz w:val="28"/>
          <w:szCs w:val="28"/>
        </w:rPr>
        <w:t>Цена доставки котельного топлива по альтернативному расчету экспертов (296,77 руб./т) сложилась выше чем по расчету предприятия (223,85 руб./т), соответственно к дальнейшему расчету доставки каменного угля по котельным принимаем цену доставки по предложению предприятия 223,85 руб./т.</w:t>
      </w:r>
    </w:p>
    <w:p w14:paraId="30871F0B" w14:textId="77777777" w:rsidR="002B6200" w:rsidRPr="002B6200" w:rsidRDefault="002B6200" w:rsidP="002B6200">
      <w:pPr>
        <w:tabs>
          <w:tab w:val="left" w:pos="709"/>
        </w:tabs>
        <w:jc w:val="both"/>
        <w:rPr>
          <w:sz w:val="28"/>
          <w:szCs w:val="28"/>
        </w:rPr>
      </w:pPr>
      <w:r w:rsidRPr="002B6200">
        <w:rPr>
          <w:sz w:val="28"/>
          <w:szCs w:val="28"/>
        </w:rPr>
        <w:tab/>
        <w:t>Расходы на автотранспортировку составили 7 546,36 тыс. руб.</w:t>
      </w:r>
    </w:p>
    <w:p w14:paraId="4ABEC216" w14:textId="77777777" w:rsidR="002B6200" w:rsidRPr="002B6200" w:rsidRDefault="002B6200" w:rsidP="002B6200">
      <w:pPr>
        <w:tabs>
          <w:tab w:val="left" w:pos="709"/>
        </w:tabs>
        <w:jc w:val="both"/>
        <w:rPr>
          <w:sz w:val="28"/>
          <w:szCs w:val="28"/>
        </w:rPr>
      </w:pPr>
      <w:r w:rsidRPr="002B6200">
        <w:rPr>
          <w:sz w:val="28"/>
          <w:szCs w:val="28"/>
        </w:rPr>
        <w:tab/>
        <w:t>В статье «Вспомогательные материалы» п. 5.2.1. из стоимости ГСМ на транспорт, используемый в технологическом процессе, экспертами исключены расходы на ГСМ для погрузчиков занятых на подталкивании и буртовки угля на котельных (в размере 2867,20 тыс. руб. в ценах 2024 года</w:t>
      </w:r>
      <w:r w:rsidRPr="002B6200">
        <w:rPr>
          <w:szCs w:val="20"/>
        </w:rPr>
        <w:t xml:space="preserve"> </w:t>
      </w:r>
      <w:r w:rsidRPr="002B6200">
        <w:rPr>
          <w:sz w:val="28"/>
          <w:szCs w:val="28"/>
        </w:rPr>
        <w:t>с применением ИПЦ Минэкономразвития России 107,2% к расчету в ценах 2023 года). Данные расходы включены в статью «Топливо». Цена буртовки составила 85,05 руб./т</w:t>
      </w:r>
    </w:p>
    <w:p w14:paraId="13289EB6" w14:textId="77777777" w:rsidR="002B6200" w:rsidRPr="002B6200" w:rsidRDefault="002B6200" w:rsidP="002B6200">
      <w:pPr>
        <w:tabs>
          <w:tab w:val="left" w:pos="709"/>
        </w:tabs>
        <w:jc w:val="both"/>
        <w:rPr>
          <w:sz w:val="28"/>
          <w:szCs w:val="28"/>
        </w:rPr>
      </w:pPr>
      <w:r w:rsidRPr="002B6200">
        <w:rPr>
          <w:color w:val="FF0000"/>
          <w:sz w:val="28"/>
          <w:szCs w:val="28"/>
        </w:rPr>
        <w:tab/>
      </w:r>
      <w:r w:rsidRPr="002B6200">
        <w:rPr>
          <w:sz w:val="28"/>
          <w:szCs w:val="28"/>
        </w:rPr>
        <w:t xml:space="preserve">Итого расходы на топливо с транспортировкой составили 72 223,23 тыс. руб., в том числе натуральное топливо 61 809,66 тыс. руб., автотранспортировка 10 413,56 тыс. руб. </w:t>
      </w:r>
    </w:p>
    <w:p w14:paraId="185D61FE" w14:textId="77777777" w:rsidR="002B6200" w:rsidRPr="002B6200" w:rsidRDefault="002B6200" w:rsidP="002B6200">
      <w:pPr>
        <w:tabs>
          <w:tab w:val="left" w:pos="708"/>
          <w:tab w:val="left" w:pos="3960"/>
        </w:tabs>
        <w:ind w:firstLine="709"/>
        <w:jc w:val="both"/>
        <w:rPr>
          <w:sz w:val="27"/>
          <w:szCs w:val="27"/>
        </w:rPr>
      </w:pPr>
      <w:r w:rsidRPr="002B6200">
        <w:rPr>
          <w:sz w:val="27"/>
          <w:szCs w:val="27"/>
        </w:rPr>
        <w:t xml:space="preserve">Скорректированные расходы в сторону увеличения по статье на 2024 год, по расчету экспертов, составили 1 962,48 тыс. руб., в связи с переносом стоимости ГСМ для буртовки угля из «Вспомогательных материалов». </w:t>
      </w:r>
    </w:p>
    <w:p w14:paraId="518517C0" w14:textId="77777777" w:rsidR="002B6200" w:rsidRPr="002B6200" w:rsidRDefault="002B6200" w:rsidP="002B6200">
      <w:pPr>
        <w:ind w:firstLine="708"/>
        <w:jc w:val="both"/>
        <w:rPr>
          <w:sz w:val="28"/>
          <w:szCs w:val="28"/>
        </w:rPr>
      </w:pPr>
      <w:r w:rsidRPr="002B6200">
        <w:rPr>
          <w:sz w:val="28"/>
          <w:szCs w:val="28"/>
        </w:rPr>
        <w:t>На 2025 год применены следующие ИЦП Минэкономразвития России от 22.09.2023 по углю и транспорту:</w:t>
      </w:r>
    </w:p>
    <w:p w14:paraId="79ED0FB7" w14:textId="77777777" w:rsidR="002B6200" w:rsidRPr="002B6200" w:rsidRDefault="002B6200" w:rsidP="002B6200">
      <w:pPr>
        <w:ind w:firstLine="708"/>
        <w:jc w:val="both"/>
        <w:rPr>
          <w:sz w:val="28"/>
          <w:szCs w:val="28"/>
        </w:rPr>
      </w:pPr>
      <w:r w:rsidRPr="002B6200">
        <w:rPr>
          <w:sz w:val="28"/>
          <w:szCs w:val="28"/>
        </w:rPr>
        <w:t>Топливо:</w:t>
      </w:r>
    </w:p>
    <w:p w14:paraId="1680E00F" w14:textId="77777777" w:rsidR="002B6200" w:rsidRPr="002B6200" w:rsidRDefault="002B6200" w:rsidP="002B6200">
      <w:pPr>
        <w:ind w:firstLine="708"/>
        <w:jc w:val="both"/>
        <w:rPr>
          <w:sz w:val="28"/>
          <w:szCs w:val="28"/>
        </w:rPr>
      </w:pPr>
      <w:r w:rsidRPr="002B6200">
        <w:rPr>
          <w:sz w:val="28"/>
          <w:szCs w:val="28"/>
        </w:rPr>
        <w:t xml:space="preserve"> на 2025 год 103,6 %;</w:t>
      </w:r>
    </w:p>
    <w:p w14:paraId="69206D99" w14:textId="77777777" w:rsidR="002B6200" w:rsidRPr="002B6200" w:rsidRDefault="002B6200" w:rsidP="002B6200">
      <w:pPr>
        <w:ind w:firstLine="708"/>
        <w:jc w:val="both"/>
        <w:rPr>
          <w:sz w:val="28"/>
          <w:szCs w:val="28"/>
        </w:rPr>
      </w:pPr>
      <w:r w:rsidRPr="002B6200">
        <w:rPr>
          <w:sz w:val="28"/>
          <w:szCs w:val="28"/>
        </w:rPr>
        <w:t xml:space="preserve"> на 2026-2028 и 103,4 % к предыдущему периоду.</w:t>
      </w:r>
    </w:p>
    <w:p w14:paraId="1C1971BB" w14:textId="77777777" w:rsidR="002B6200" w:rsidRPr="002B6200" w:rsidRDefault="002B6200" w:rsidP="002B6200">
      <w:pPr>
        <w:ind w:firstLine="708"/>
        <w:jc w:val="both"/>
        <w:rPr>
          <w:sz w:val="28"/>
          <w:szCs w:val="28"/>
        </w:rPr>
      </w:pPr>
      <w:r w:rsidRPr="002B6200">
        <w:rPr>
          <w:sz w:val="28"/>
          <w:szCs w:val="28"/>
        </w:rPr>
        <w:t>По траснпорту:</w:t>
      </w:r>
    </w:p>
    <w:p w14:paraId="172CE309" w14:textId="77777777" w:rsidR="002B6200" w:rsidRPr="002B6200" w:rsidRDefault="002B6200" w:rsidP="002B6200">
      <w:pPr>
        <w:ind w:firstLine="708"/>
        <w:jc w:val="both"/>
        <w:rPr>
          <w:sz w:val="27"/>
          <w:szCs w:val="27"/>
        </w:rPr>
      </w:pPr>
      <w:r w:rsidRPr="002B6200">
        <w:rPr>
          <w:sz w:val="27"/>
          <w:szCs w:val="27"/>
        </w:rPr>
        <w:lastRenderedPageBreak/>
        <w:t xml:space="preserve"> на 2025 год 105,1 %;</w:t>
      </w:r>
    </w:p>
    <w:p w14:paraId="300E8A6A" w14:textId="77777777" w:rsidR="002B6200" w:rsidRPr="002B6200" w:rsidRDefault="002B6200" w:rsidP="002B6200">
      <w:pPr>
        <w:ind w:firstLine="708"/>
        <w:jc w:val="both"/>
        <w:rPr>
          <w:sz w:val="27"/>
          <w:szCs w:val="27"/>
        </w:rPr>
      </w:pPr>
      <w:r w:rsidRPr="002B6200">
        <w:rPr>
          <w:sz w:val="27"/>
          <w:szCs w:val="27"/>
        </w:rPr>
        <w:t xml:space="preserve"> на 2026-2028 и 104,7 %</w:t>
      </w:r>
      <w:r w:rsidRPr="002B6200">
        <w:rPr>
          <w:szCs w:val="20"/>
        </w:rPr>
        <w:t xml:space="preserve"> </w:t>
      </w:r>
      <w:r w:rsidRPr="002B6200">
        <w:rPr>
          <w:sz w:val="27"/>
          <w:szCs w:val="27"/>
        </w:rPr>
        <w:t>к предыдущему периоду.</w:t>
      </w:r>
    </w:p>
    <w:p w14:paraId="38E0DC8D" w14:textId="77777777" w:rsidR="002B6200" w:rsidRPr="002B6200" w:rsidRDefault="002B6200" w:rsidP="002B6200">
      <w:pPr>
        <w:ind w:firstLine="708"/>
        <w:jc w:val="both"/>
        <w:rPr>
          <w:sz w:val="27"/>
          <w:szCs w:val="27"/>
        </w:rPr>
      </w:pPr>
      <w:r w:rsidRPr="002B6200">
        <w:rPr>
          <w:sz w:val="27"/>
          <w:szCs w:val="27"/>
        </w:rPr>
        <w:t>Информация отражена в приложении № 3 и 4 к экспертному заключению.</w:t>
      </w:r>
    </w:p>
    <w:p w14:paraId="2579D11C" w14:textId="77777777" w:rsidR="002B6200" w:rsidRPr="002B6200" w:rsidRDefault="002B6200" w:rsidP="002B6200">
      <w:pPr>
        <w:jc w:val="both"/>
        <w:rPr>
          <w:sz w:val="28"/>
          <w:szCs w:val="28"/>
        </w:rPr>
      </w:pPr>
    </w:p>
    <w:p w14:paraId="4D57E860" w14:textId="77777777" w:rsidR="002B6200" w:rsidRPr="002B6200" w:rsidRDefault="002B6200" w:rsidP="002B6200">
      <w:pPr>
        <w:keepNext/>
        <w:jc w:val="center"/>
        <w:outlineLvl w:val="2"/>
        <w:rPr>
          <w:b/>
          <w:sz w:val="28"/>
          <w:szCs w:val="28"/>
        </w:rPr>
      </w:pPr>
      <w:bookmarkStart w:id="136" w:name="_Toc150702185"/>
      <w:bookmarkStart w:id="137" w:name="_Toc153440268"/>
      <w:r w:rsidRPr="002B6200">
        <w:rPr>
          <w:b/>
          <w:sz w:val="28"/>
          <w:szCs w:val="28"/>
        </w:rPr>
        <w:t>7.2. Расходы на электроэнергию</w:t>
      </w:r>
      <w:bookmarkEnd w:id="134"/>
      <w:bookmarkEnd w:id="135"/>
      <w:bookmarkEnd w:id="136"/>
      <w:bookmarkEnd w:id="137"/>
    </w:p>
    <w:p w14:paraId="407A9679" w14:textId="77777777" w:rsidR="002B6200" w:rsidRPr="002B6200" w:rsidRDefault="002B6200" w:rsidP="002B6200">
      <w:pPr>
        <w:tabs>
          <w:tab w:val="left" w:pos="709"/>
        </w:tabs>
        <w:ind w:firstLine="709"/>
        <w:jc w:val="both"/>
        <w:rPr>
          <w:sz w:val="28"/>
          <w:szCs w:val="28"/>
        </w:rPr>
      </w:pPr>
      <w:r w:rsidRPr="002B6200">
        <w:rPr>
          <w:sz w:val="28"/>
          <w:szCs w:val="28"/>
        </w:rPr>
        <w:t>Предприятием заявлены расходы по статье на уровне 34 373,26 тыс. руб. на объем электроэнергии</w:t>
      </w:r>
      <w:r w:rsidRPr="002B6200">
        <w:rPr>
          <w:szCs w:val="20"/>
        </w:rPr>
        <w:t xml:space="preserve"> </w:t>
      </w:r>
      <w:r w:rsidRPr="002B6200">
        <w:rPr>
          <w:sz w:val="28"/>
          <w:szCs w:val="28"/>
        </w:rPr>
        <w:t xml:space="preserve">6 917,00тыс. кВт*ч (СН </w:t>
      </w:r>
      <w:r w:rsidRPr="002B6200">
        <w:rPr>
          <w:sz w:val="28"/>
          <w:szCs w:val="28"/>
          <w:lang w:val="en-US"/>
        </w:rPr>
        <w:t>II</w:t>
      </w:r>
      <w:r w:rsidRPr="002B6200">
        <w:rPr>
          <w:sz w:val="28"/>
          <w:szCs w:val="28"/>
        </w:rPr>
        <w:t xml:space="preserve"> и НН), в том числе СН </w:t>
      </w:r>
      <w:r w:rsidRPr="002B6200">
        <w:rPr>
          <w:sz w:val="28"/>
          <w:szCs w:val="28"/>
          <w:lang w:val="en-US"/>
        </w:rPr>
        <w:t>II</w:t>
      </w:r>
      <w:r w:rsidRPr="002B6200">
        <w:rPr>
          <w:sz w:val="28"/>
          <w:szCs w:val="28"/>
        </w:rPr>
        <w:t xml:space="preserve">                   6 850,73 тыс. кВт*ч.</w:t>
      </w:r>
    </w:p>
    <w:p w14:paraId="39EB7381" w14:textId="77777777" w:rsidR="002B6200" w:rsidRPr="002B6200" w:rsidRDefault="002B6200" w:rsidP="002B6200">
      <w:pPr>
        <w:tabs>
          <w:tab w:val="left" w:pos="709"/>
        </w:tabs>
        <w:ind w:firstLine="709"/>
        <w:jc w:val="both"/>
        <w:rPr>
          <w:sz w:val="28"/>
          <w:szCs w:val="28"/>
        </w:rPr>
      </w:pPr>
      <w:r w:rsidRPr="002B6200">
        <w:rPr>
          <w:sz w:val="28"/>
          <w:szCs w:val="28"/>
        </w:rPr>
        <w:t xml:space="preserve">Электроснабжение осуществляет ОАО «Кузбассэнергосбыт». </w:t>
      </w:r>
    </w:p>
    <w:p w14:paraId="18BAE3A6" w14:textId="77777777" w:rsidR="002B6200" w:rsidRPr="002B6200" w:rsidRDefault="002B6200" w:rsidP="002B6200">
      <w:pPr>
        <w:tabs>
          <w:tab w:val="left" w:pos="709"/>
        </w:tabs>
        <w:ind w:firstLine="709"/>
        <w:jc w:val="both"/>
        <w:rPr>
          <w:snapToGrid w:val="0"/>
          <w:sz w:val="28"/>
          <w:szCs w:val="28"/>
        </w:rPr>
      </w:pPr>
      <w:r w:rsidRPr="002B6200">
        <w:rPr>
          <w:snapToGrid w:val="0"/>
          <w:sz w:val="28"/>
          <w:szCs w:val="28"/>
        </w:rPr>
        <w:t>Представлены расчеты предприятия, счета-фактуры за 2022 год, договоры</w:t>
      </w:r>
      <w:r w:rsidRPr="002B6200">
        <w:rPr>
          <w:sz w:val="28"/>
          <w:szCs w:val="28"/>
        </w:rPr>
        <w:t>, анализ счета 60 за 2022 год по уровню напряжения СН2 и НН.</w:t>
      </w:r>
      <w:r w:rsidRPr="002B6200">
        <w:rPr>
          <w:snapToGrid w:val="0"/>
          <w:sz w:val="28"/>
          <w:szCs w:val="28"/>
        </w:rPr>
        <w:t xml:space="preserve"> (п 2 стр. 85 -136 шаблона ЕИАС DOCS.FORM.6.42).</w:t>
      </w:r>
    </w:p>
    <w:p w14:paraId="54BC0B3B" w14:textId="77777777" w:rsidR="002B6200" w:rsidRPr="002B6200" w:rsidRDefault="002B6200" w:rsidP="002B6200">
      <w:pPr>
        <w:tabs>
          <w:tab w:val="left" w:pos="709"/>
        </w:tabs>
        <w:ind w:firstLine="709"/>
        <w:jc w:val="both"/>
        <w:rPr>
          <w:sz w:val="28"/>
          <w:szCs w:val="28"/>
        </w:rPr>
      </w:pPr>
      <w:r w:rsidRPr="002B6200">
        <w:rPr>
          <w:sz w:val="28"/>
          <w:szCs w:val="28"/>
        </w:rPr>
        <w:t>При расчете количества электроэнергии на 2024 год, требуемой при производстве тепловой энергии, экспертами принят расход электрической энергии в сопоставимых условиях с первым годом долгосрочного периода (2019) относительно изменения полезного отпуска тепла в 2024 году, всего в количестве 6917,0 тыс. кВт*ч (в соответствии с п. 34 Методических указаний).</w:t>
      </w:r>
    </w:p>
    <w:p w14:paraId="4D07AB8D" w14:textId="77777777" w:rsidR="002B6200" w:rsidRPr="002B6200" w:rsidRDefault="002B6200" w:rsidP="002B6200">
      <w:pPr>
        <w:ind w:firstLine="708"/>
        <w:jc w:val="both"/>
        <w:rPr>
          <w:sz w:val="28"/>
          <w:szCs w:val="28"/>
        </w:rPr>
      </w:pPr>
      <w:r w:rsidRPr="002B6200">
        <w:rPr>
          <w:sz w:val="28"/>
          <w:szCs w:val="28"/>
        </w:rPr>
        <w:t xml:space="preserve">Стоимость и количество электроэнергии на 2024 год, принято по факту 2022 года 6917,0 тыс. кВт*ч и 4,36 руб./кВт*ч (СН2 и НН). К цене электроэнергии применены ИЦП Минэкономразвития России от 22.09.2023 на 2023 и 2024 год по обеспечению электрической энергией 112,0 % и 105,6 % и составила 5,16 руб./кВт*ч. Всего расходы приняты в сумме 35 668,61 тыс. руб. </w:t>
      </w:r>
    </w:p>
    <w:p w14:paraId="3A4D2740" w14:textId="77777777" w:rsidR="002B6200" w:rsidRPr="002B6200" w:rsidRDefault="002B6200" w:rsidP="002B6200">
      <w:pPr>
        <w:ind w:firstLine="708"/>
        <w:jc w:val="both"/>
        <w:rPr>
          <w:sz w:val="28"/>
          <w:szCs w:val="28"/>
        </w:rPr>
      </w:pPr>
      <w:r w:rsidRPr="002B6200">
        <w:rPr>
          <w:sz w:val="28"/>
          <w:szCs w:val="28"/>
        </w:rPr>
        <w:t>Информация по факту 2022 года получена через систему ЕИАС и заверена электронно-цифровой подписью руководителя в формате шаблона BALANCE.CALC.TARIFF.WARM.2022.FACT, который в соответствии с постановлением РЭК КО № 297 от 30.10.2018, является официальной отчётностью.</w:t>
      </w:r>
    </w:p>
    <w:p w14:paraId="3CE792B9" w14:textId="77777777" w:rsidR="002B6200" w:rsidRPr="002B6200" w:rsidRDefault="002B6200" w:rsidP="002B6200">
      <w:pPr>
        <w:ind w:firstLine="708"/>
        <w:jc w:val="both"/>
        <w:rPr>
          <w:sz w:val="28"/>
          <w:szCs w:val="28"/>
        </w:rPr>
      </w:pPr>
      <w:r w:rsidRPr="002B6200">
        <w:rPr>
          <w:sz w:val="28"/>
          <w:szCs w:val="28"/>
        </w:rPr>
        <w:t>На 2025 год применены следующие ИЦП Минэкономразвития России от 22.09.2023 по электроэнергии:</w:t>
      </w:r>
    </w:p>
    <w:p w14:paraId="1AF4A032" w14:textId="77777777" w:rsidR="002B6200" w:rsidRPr="002B6200" w:rsidRDefault="002B6200" w:rsidP="002B6200">
      <w:pPr>
        <w:ind w:firstLine="708"/>
        <w:jc w:val="both"/>
        <w:rPr>
          <w:sz w:val="28"/>
          <w:szCs w:val="28"/>
        </w:rPr>
      </w:pPr>
      <w:r w:rsidRPr="002B6200">
        <w:rPr>
          <w:sz w:val="28"/>
          <w:szCs w:val="28"/>
        </w:rPr>
        <w:t>на 2025 год 103,6 %;</w:t>
      </w:r>
    </w:p>
    <w:p w14:paraId="35B2619A" w14:textId="77777777" w:rsidR="002B6200" w:rsidRPr="002B6200" w:rsidRDefault="002B6200" w:rsidP="002B6200">
      <w:pPr>
        <w:ind w:firstLine="708"/>
        <w:jc w:val="both"/>
        <w:rPr>
          <w:sz w:val="28"/>
          <w:szCs w:val="28"/>
        </w:rPr>
      </w:pPr>
      <w:r w:rsidRPr="002B6200">
        <w:rPr>
          <w:sz w:val="28"/>
          <w:szCs w:val="28"/>
        </w:rPr>
        <w:t>на 2026-2028 и 103,0 % к предыдущему периоду.</w:t>
      </w:r>
    </w:p>
    <w:p w14:paraId="175716B5" w14:textId="77777777" w:rsidR="002B6200" w:rsidRPr="002B6200" w:rsidRDefault="002B6200" w:rsidP="002B6200">
      <w:pPr>
        <w:ind w:firstLine="708"/>
        <w:jc w:val="both"/>
        <w:rPr>
          <w:sz w:val="27"/>
          <w:szCs w:val="27"/>
        </w:rPr>
      </w:pPr>
      <w:r w:rsidRPr="002B6200">
        <w:rPr>
          <w:sz w:val="27"/>
          <w:szCs w:val="27"/>
        </w:rPr>
        <w:t>Информация отражена в приложении № 3 и 4 к экспертному заключению.</w:t>
      </w:r>
    </w:p>
    <w:p w14:paraId="030ED55B" w14:textId="77777777" w:rsidR="002B6200" w:rsidRPr="002B6200" w:rsidRDefault="002B6200" w:rsidP="002B6200">
      <w:pPr>
        <w:ind w:firstLine="708"/>
        <w:jc w:val="both"/>
        <w:rPr>
          <w:sz w:val="28"/>
          <w:szCs w:val="28"/>
        </w:rPr>
      </w:pPr>
      <w:r w:rsidRPr="002B6200">
        <w:rPr>
          <w:sz w:val="28"/>
          <w:szCs w:val="28"/>
        </w:rPr>
        <w:t xml:space="preserve">Сводная информация по статье отражена в приложении № 3 и 4 к данному экспертному заключению. </w:t>
      </w:r>
    </w:p>
    <w:p w14:paraId="6B1BAEFD" w14:textId="77777777" w:rsidR="002B6200" w:rsidRPr="002B6200" w:rsidRDefault="002B6200" w:rsidP="002B6200">
      <w:pPr>
        <w:ind w:firstLine="708"/>
        <w:jc w:val="both"/>
        <w:rPr>
          <w:sz w:val="28"/>
          <w:szCs w:val="28"/>
        </w:rPr>
      </w:pPr>
    </w:p>
    <w:p w14:paraId="20152330" w14:textId="77777777" w:rsidR="002B6200" w:rsidRPr="002B6200" w:rsidRDefault="002B6200" w:rsidP="002B6200">
      <w:pPr>
        <w:keepNext/>
        <w:jc w:val="center"/>
        <w:outlineLvl w:val="2"/>
        <w:rPr>
          <w:b/>
          <w:sz w:val="28"/>
          <w:szCs w:val="28"/>
        </w:rPr>
      </w:pPr>
      <w:bookmarkStart w:id="138" w:name="_Toc56433407"/>
      <w:bookmarkStart w:id="139" w:name="_Toc87446841"/>
      <w:bookmarkStart w:id="140" w:name="_Toc150702186"/>
      <w:bookmarkStart w:id="141" w:name="_Toc153440269"/>
      <w:r w:rsidRPr="002B6200">
        <w:rPr>
          <w:b/>
          <w:sz w:val="28"/>
          <w:szCs w:val="28"/>
        </w:rPr>
        <w:t>7.3. Расходы на холодную воду</w:t>
      </w:r>
      <w:bookmarkEnd w:id="138"/>
      <w:bookmarkEnd w:id="139"/>
      <w:bookmarkEnd w:id="140"/>
      <w:bookmarkEnd w:id="141"/>
    </w:p>
    <w:p w14:paraId="65F3BBFB" w14:textId="77777777" w:rsidR="002B6200" w:rsidRPr="002B6200" w:rsidRDefault="002B6200" w:rsidP="002B6200">
      <w:pPr>
        <w:ind w:firstLine="708"/>
        <w:jc w:val="both"/>
        <w:rPr>
          <w:sz w:val="28"/>
          <w:szCs w:val="28"/>
        </w:rPr>
      </w:pPr>
      <w:r w:rsidRPr="002B6200">
        <w:rPr>
          <w:sz w:val="28"/>
          <w:szCs w:val="28"/>
        </w:rPr>
        <w:t>Предложения предприятия по данной статье на 2024 год составили 5 058,38 тыс. руб., при объеме воды 114,39 тыс. м3 и ценой воды от МП «ИСТОК» 57,28 руб./м</w:t>
      </w:r>
      <w:r w:rsidRPr="002B6200">
        <w:rPr>
          <w:sz w:val="28"/>
          <w:szCs w:val="28"/>
          <w:vertAlign w:val="superscript"/>
        </w:rPr>
        <w:t xml:space="preserve">3 </w:t>
      </w:r>
      <w:r w:rsidRPr="002B6200">
        <w:rPr>
          <w:sz w:val="28"/>
          <w:szCs w:val="28"/>
        </w:rPr>
        <w:t xml:space="preserve">и от ООО «Киселёвский водоснаб» 39,75 руб./м3 Представлен расчет потребления воды, расчет теплоносителя. </w:t>
      </w:r>
    </w:p>
    <w:p w14:paraId="527F7A54" w14:textId="77777777" w:rsidR="002B6200" w:rsidRPr="002B6200" w:rsidRDefault="002B6200" w:rsidP="002B6200">
      <w:pPr>
        <w:ind w:firstLine="851"/>
        <w:jc w:val="both"/>
        <w:rPr>
          <w:sz w:val="28"/>
          <w:szCs w:val="28"/>
        </w:rPr>
      </w:pPr>
      <w:r w:rsidRPr="002B6200">
        <w:rPr>
          <w:sz w:val="28"/>
          <w:szCs w:val="28"/>
        </w:rPr>
        <w:t>Водоснабжение осуществляет ООО «Киселевский водоснаб» (копия дополнительного соглашения о замене стороны поставщика по договору холодного водоснабжения от 10.11.2016, Копия договора № 149 холодного водоснабжения от 01.04.2015) и МП «Исток» (договор холодного (питьевого) водоснабжения № 09/2016 от 01.01.2016).</w:t>
      </w:r>
    </w:p>
    <w:p w14:paraId="7F84C2CD" w14:textId="77777777" w:rsidR="002B6200" w:rsidRPr="002B6200" w:rsidRDefault="002B6200" w:rsidP="002B6200">
      <w:pPr>
        <w:ind w:firstLine="708"/>
        <w:jc w:val="both"/>
        <w:rPr>
          <w:sz w:val="28"/>
          <w:szCs w:val="28"/>
        </w:rPr>
      </w:pPr>
      <w:r w:rsidRPr="002B6200">
        <w:rPr>
          <w:sz w:val="28"/>
          <w:szCs w:val="28"/>
        </w:rPr>
        <w:lastRenderedPageBreak/>
        <w:t>Представлены расчеты предприятия, договоры водоснабжения, постановления РЭК КО, счета-фактуры за 2022 год (Том 1, стр. 171-194 тарифного дела) (п. 2 стр. 136-177 шаблона ЕИАС DOCS.FORM.6.42).</w:t>
      </w:r>
    </w:p>
    <w:p w14:paraId="23322DF5" w14:textId="77777777" w:rsidR="002B6200" w:rsidRPr="002B6200" w:rsidRDefault="002B6200" w:rsidP="002B6200">
      <w:pPr>
        <w:ind w:firstLine="851"/>
        <w:jc w:val="both"/>
        <w:rPr>
          <w:sz w:val="28"/>
          <w:szCs w:val="28"/>
        </w:rPr>
      </w:pPr>
      <w:r w:rsidRPr="002B6200">
        <w:rPr>
          <w:sz w:val="28"/>
          <w:szCs w:val="28"/>
        </w:rPr>
        <w:t xml:space="preserve"> Количество воды на 2024 год, требуемой при производстве тепловой энергии, экспертами принят на уровне факта предприятия за 2020-2022 годы, как среднюю величину 114,39 тыс. м³ (п. 2 стр. 140 шаблона ЕИАС DOCS.FORM.6.42), в том числе от ООО «Киселевский водоснаб» 85,22 тыс. м³, от МП «Исток» 29,17 тыс. м³.</w:t>
      </w:r>
    </w:p>
    <w:p w14:paraId="5719D0AA" w14:textId="77777777" w:rsidR="002B6200" w:rsidRPr="002B6200" w:rsidRDefault="002B6200" w:rsidP="002B6200">
      <w:pPr>
        <w:ind w:firstLine="708"/>
        <w:jc w:val="both"/>
        <w:rPr>
          <w:sz w:val="28"/>
          <w:szCs w:val="28"/>
        </w:rPr>
      </w:pPr>
      <w:r w:rsidRPr="002B6200">
        <w:rPr>
          <w:sz w:val="28"/>
          <w:szCs w:val="28"/>
        </w:rPr>
        <w:t>Информация по факту 2020-2022 года получена через систему ЕИАС и заверена электронно-цифровой подписью руководителя в формате шаблона BALANCE.CALC.TARIFF.WARM.202Х.FACT, который в соответствии с постановлением РЭК КО № 297 от 30.10.2018, является официальной отчётностью.</w:t>
      </w:r>
    </w:p>
    <w:p w14:paraId="14670099" w14:textId="77777777" w:rsidR="002B6200" w:rsidRPr="002B6200" w:rsidRDefault="002B6200" w:rsidP="002B6200">
      <w:pPr>
        <w:ind w:firstLine="851"/>
        <w:jc w:val="both"/>
        <w:rPr>
          <w:sz w:val="28"/>
          <w:szCs w:val="28"/>
        </w:rPr>
      </w:pPr>
      <w:r w:rsidRPr="002B6200">
        <w:rPr>
          <w:sz w:val="28"/>
          <w:szCs w:val="28"/>
        </w:rPr>
        <w:t>Объем воды учтенный в 2024 год ниже, чем был учтен в 2023 году, последнем году очередной долгосрочки.</w:t>
      </w:r>
    </w:p>
    <w:p w14:paraId="4E8EA434" w14:textId="77777777" w:rsidR="002B6200" w:rsidRPr="002B6200" w:rsidRDefault="002B6200" w:rsidP="002B6200">
      <w:pPr>
        <w:ind w:firstLine="708"/>
        <w:jc w:val="both"/>
        <w:rPr>
          <w:sz w:val="28"/>
          <w:szCs w:val="28"/>
        </w:rPr>
      </w:pPr>
      <w:r w:rsidRPr="002B6200">
        <w:rPr>
          <w:sz w:val="28"/>
          <w:szCs w:val="28"/>
        </w:rPr>
        <w:t>В соответствии с пп. «а» п. 28 Основ ценообразования № 1075 стоимость  1 м³ воды рассчитана из тарифов за воду ООО «Киселевский водоснаб» и МП «Исток», установленных постановлениями региональной энергетической комиссии Кемеровской области от 23.11.2023 № 366 и 30.11.2023 № 477,  соответственно.</w:t>
      </w:r>
    </w:p>
    <w:p w14:paraId="513E48B0" w14:textId="77777777" w:rsidR="002B6200" w:rsidRPr="002B6200" w:rsidRDefault="002B6200" w:rsidP="002B6200">
      <w:pPr>
        <w:ind w:firstLine="708"/>
        <w:jc w:val="both"/>
        <w:rPr>
          <w:rFonts w:eastAsia="Calibri"/>
          <w:sz w:val="28"/>
          <w:szCs w:val="28"/>
        </w:rPr>
      </w:pPr>
      <w:r w:rsidRPr="002B6200">
        <w:rPr>
          <w:rFonts w:eastAsia="Calibri"/>
          <w:sz w:val="28"/>
          <w:szCs w:val="28"/>
        </w:rPr>
        <w:t>Стоимость воды на 2024 год по МП «Исток» принята по вышеназванному исходя из тарифа с 01.01.2024 – 56,21 руб./м³, с 01.07.2024 – 61,61 руб./м³, на уровне 60,73 руб./м³</w:t>
      </w:r>
    </w:p>
    <w:p w14:paraId="5D77740F" w14:textId="77777777" w:rsidR="002B6200" w:rsidRPr="002B6200" w:rsidRDefault="002B6200" w:rsidP="002B6200">
      <w:pPr>
        <w:ind w:firstLine="708"/>
        <w:jc w:val="both"/>
        <w:rPr>
          <w:sz w:val="28"/>
          <w:szCs w:val="28"/>
        </w:rPr>
      </w:pPr>
      <w:r w:rsidRPr="002B6200">
        <w:rPr>
          <w:sz w:val="28"/>
          <w:szCs w:val="28"/>
        </w:rPr>
        <w:t>Стоимость воды на 2024 год по ООО «Киселевский водоснаб» принята по вышеназванному постановлению</w:t>
      </w:r>
      <w:r w:rsidRPr="002B6200">
        <w:rPr>
          <w:szCs w:val="20"/>
        </w:rPr>
        <w:t xml:space="preserve"> </w:t>
      </w:r>
      <w:r w:rsidRPr="002B6200">
        <w:rPr>
          <w:sz w:val="28"/>
          <w:szCs w:val="28"/>
        </w:rPr>
        <w:t>исходя из тарифа с 01.01.2024 – 39,01 руб./м³, с 01.07.2024 – 42,77 руб./м³, на уровне 42,16 руб./м³</w:t>
      </w:r>
    </w:p>
    <w:p w14:paraId="4AAC4169" w14:textId="77777777" w:rsidR="002B6200" w:rsidRPr="002B6200" w:rsidRDefault="002B6200" w:rsidP="002B6200">
      <w:pPr>
        <w:ind w:firstLine="708"/>
        <w:jc w:val="both"/>
        <w:rPr>
          <w:sz w:val="28"/>
          <w:szCs w:val="28"/>
        </w:rPr>
      </w:pPr>
      <w:r w:rsidRPr="002B6200">
        <w:rPr>
          <w:sz w:val="28"/>
          <w:szCs w:val="28"/>
        </w:rPr>
        <w:t>Всего расходы на воду покупную составили 5 364,18тыс. руб.</w:t>
      </w:r>
    </w:p>
    <w:p w14:paraId="4D562A71" w14:textId="77777777" w:rsidR="002B6200" w:rsidRPr="002B6200" w:rsidRDefault="002B6200" w:rsidP="002B6200">
      <w:pPr>
        <w:ind w:firstLine="708"/>
        <w:jc w:val="both"/>
        <w:rPr>
          <w:sz w:val="28"/>
          <w:szCs w:val="28"/>
        </w:rPr>
      </w:pPr>
      <w:r w:rsidRPr="002B6200">
        <w:rPr>
          <w:sz w:val="28"/>
          <w:szCs w:val="28"/>
        </w:rPr>
        <w:t>На 2025 год применены следующие ИЦП Минэкономразвития России от 22.09.2023 по водоснабжению:</w:t>
      </w:r>
    </w:p>
    <w:p w14:paraId="7DA70DF5" w14:textId="77777777" w:rsidR="002B6200" w:rsidRPr="002B6200" w:rsidRDefault="002B6200" w:rsidP="002B6200">
      <w:pPr>
        <w:ind w:firstLine="708"/>
        <w:jc w:val="both"/>
        <w:rPr>
          <w:sz w:val="28"/>
          <w:szCs w:val="28"/>
        </w:rPr>
      </w:pPr>
      <w:r w:rsidRPr="002B6200">
        <w:rPr>
          <w:sz w:val="28"/>
          <w:szCs w:val="28"/>
        </w:rPr>
        <w:t>на 2025 год 103,6 %;</w:t>
      </w:r>
    </w:p>
    <w:p w14:paraId="0CCF7933" w14:textId="77777777" w:rsidR="002B6200" w:rsidRPr="002B6200" w:rsidRDefault="002B6200" w:rsidP="002B6200">
      <w:pPr>
        <w:ind w:firstLine="708"/>
        <w:jc w:val="both"/>
        <w:rPr>
          <w:sz w:val="28"/>
          <w:szCs w:val="28"/>
        </w:rPr>
      </w:pPr>
      <w:r w:rsidRPr="002B6200">
        <w:rPr>
          <w:sz w:val="28"/>
          <w:szCs w:val="28"/>
        </w:rPr>
        <w:t>на 2026-2028 и 103,0 % к предыдущему периоду.</w:t>
      </w:r>
    </w:p>
    <w:p w14:paraId="0E69637C" w14:textId="77777777" w:rsidR="002B6200" w:rsidRPr="002B6200" w:rsidRDefault="002B6200" w:rsidP="002B6200">
      <w:pPr>
        <w:ind w:firstLine="708"/>
        <w:jc w:val="both"/>
        <w:rPr>
          <w:sz w:val="27"/>
          <w:szCs w:val="27"/>
        </w:rPr>
      </w:pPr>
      <w:r w:rsidRPr="002B6200">
        <w:rPr>
          <w:sz w:val="27"/>
          <w:szCs w:val="27"/>
        </w:rPr>
        <w:t>Информация отражена в приложении № 3 и 4 к экспертному заключению.</w:t>
      </w:r>
    </w:p>
    <w:p w14:paraId="7C1A4A3C" w14:textId="77777777" w:rsidR="002B6200" w:rsidRPr="002B6200" w:rsidRDefault="002B6200" w:rsidP="002B6200">
      <w:pPr>
        <w:tabs>
          <w:tab w:val="left" w:pos="1134"/>
        </w:tabs>
        <w:ind w:firstLine="709"/>
        <w:jc w:val="both"/>
        <w:rPr>
          <w:sz w:val="28"/>
          <w:szCs w:val="28"/>
        </w:rPr>
      </w:pPr>
    </w:p>
    <w:p w14:paraId="179ED6DC" w14:textId="77777777" w:rsidR="002B6200" w:rsidRPr="002B6200" w:rsidRDefault="002B6200" w:rsidP="002B6200">
      <w:pPr>
        <w:tabs>
          <w:tab w:val="left" w:pos="1134"/>
        </w:tabs>
        <w:ind w:firstLine="709"/>
        <w:jc w:val="both"/>
        <w:rPr>
          <w:sz w:val="28"/>
          <w:szCs w:val="28"/>
        </w:rPr>
      </w:pPr>
      <w:r w:rsidRPr="002B6200">
        <w:rPr>
          <w:sz w:val="28"/>
          <w:szCs w:val="28"/>
        </w:rPr>
        <w:t>Общая величина расходов на приобретение энергетических ресурсов на 2023 год приведена в таблице 6.</w:t>
      </w:r>
    </w:p>
    <w:p w14:paraId="43A58186" w14:textId="77777777" w:rsidR="002B6200" w:rsidRPr="002B6200" w:rsidRDefault="002B6200" w:rsidP="002B6200">
      <w:pPr>
        <w:tabs>
          <w:tab w:val="left" w:pos="1134"/>
        </w:tabs>
        <w:ind w:firstLine="709"/>
        <w:jc w:val="right"/>
        <w:rPr>
          <w:sz w:val="28"/>
          <w:szCs w:val="28"/>
        </w:rPr>
      </w:pPr>
      <w:r w:rsidRPr="002B6200">
        <w:rPr>
          <w:sz w:val="28"/>
          <w:szCs w:val="28"/>
        </w:rPr>
        <w:t>Таблица 6</w:t>
      </w:r>
    </w:p>
    <w:p w14:paraId="3F66D615" w14:textId="77777777" w:rsidR="002B6200" w:rsidRPr="002B6200" w:rsidRDefault="002B6200" w:rsidP="002B6200">
      <w:pPr>
        <w:tabs>
          <w:tab w:val="left" w:pos="1134"/>
        </w:tabs>
        <w:ind w:firstLine="709"/>
        <w:jc w:val="center"/>
        <w:rPr>
          <w:b/>
          <w:sz w:val="28"/>
          <w:szCs w:val="28"/>
        </w:rPr>
      </w:pPr>
      <w:bookmarkStart w:id="142" w:name="_Toc21094969"/>
      <w:bookmarkStart w:id="143" w:name="_Toc24891745"/>
      <w:r w:rsidRPr="002B6200">
        <w:rPr>
          <w:b/>
          <w:sz w:val="28"/>
          <w:szCs w:val="28"/>
        </w:rPr>
        <w:t xml:space="preserve">Реестр расходов на приобретение энергетических ресурсов, </w:t>
      </w:r>
      <w:r w:rsidRPr="002B6200">
        <w:rPr>
          <w:b/>
          <w:sz w:val="28"/>
          <w:szCs w:val="28"/>
        </w:rPr>
        <w:br/>
        <w:t xml:space="preserve">холодной воды и теплоносителя </w:t>
      </w:r>
      <w:bookmarkEnd w:id="142"/>
      <w:r w:rsidRPr="002B6200">
        <w:rPr>
          <w:b/>
          <w:sz w:val="28"/>
          <w:szCs w:val="28"/>
        </w:rPr>
        <w:t>на тепловую энергии на 2024 год</w:t>
      </w:r>
      <w:bookmarkEnd w:id="143"/>
    </w:p>
    <w:p w14:paraId="672FCCC0" w14:textId="77777777" w:rsidR="002B6200" w:rsidRPr="002B6200" w:rsidRDefault="002B6200" w:rsidP="002B6200">
      <w:pPr>
        <w:tabs>
          <w:tab w:val="left" w:pos="1134"/>
        </w:tabs>
        <w:ind w:firstLine="709"/>
        <w:jc w:val="center"/>
        <w:rPr>
          <w:b/>
          <w:sz w:val="28"/>
          <w:szCs w:val="28"/>
        </w:rPr>
      </w:pPr>
      <w:r w:rsidRPr="002B6200">
        <w:rPr>
          <w:b/>
          <w:sz w:val="28"/>
          <w:szCs w:val="28"/>
        </w:rPr>
        <w:t>(Приложение 5.4 к Методическим указаниям)</w:t>
      </w:r>
    </w:p>
    <w:p w14:paraId="2FCEDBE2" w14:textId="77777777" w:rsidR="002B6200" w:rsidRPr="002B6200" w:rsidRDefault="002B6200" w:rsidP="002B6200">
      <w:pPr>
        <w:ind w:right="142" w:firstLine="851"/>
        <w:jc w:val="center"/>
        <w:rPr>
          <w:sz w:val="28"/>
          <w:szCs w:val="28"/>
        </w:rPr>
      </w:pPr>
      <w:r w:rsidRPr="002B6200">
        <w:rPr>
          <w:sz w:val="28"/>
          <w:szCs w:val="28"/>
        </w:rPr>
        <w:t>тыс. руб.</w:t>
      </w:r>
    </w:p>
    <w:tbl>
      <w:tblPr>
        <w:tblpPr w:leftFromText="180" w:rightFromText="180" w:vertAnchor="text" w:horzAnchor="margin" w:tblpX="108" w:tblpY="42"/>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718"/>
        <w:gridCol w:w="1356"/>
        <w:gridCol w:w="1493"/>
        <w:gridCol w:w="1493"/>
        <w:gridCol w:w="1766"/>
      </w:tblGrid>
      <w:tr w:rsidR="002B6200" w:rsidRPr="002B6200" w14:paraId="069F2A3D" w14:textId="77777777" w:rsidTr="00E8485B">
        <w:trPr>
          <w:trHeight w:val="552"/>
        </w:trPr>
        <w:tc>
          <w:tcPr>
            <w:tcW w:w="538" w:type="dxa"/>
            <w:shd w:val="clear" w:color="auto" w:fill="auto"/>
            <w:vAlign w:val="center"/>
            <w:hideMark/>
          </w:tcPr>
          <w:p w14:paraId="2DD649CA" w14:textId="77777777" w:rsidR="002B6200" w:rsidRPr="002B6200" w:rsidRDefault="002B6200" w:rsidP="002B6200">
            <w:pPr>
              <w:jc w:val="center"/>
              <w:rPr>
                <w:sz w:val="20"/>
                <w:szCs w:val="20"/>
              </w:rPr>
            </w:pPr>
            <w:r w:rsidRPr="002B6200">
              <w:rPr>
                <w:sz w:val="20"/>
                <w:szCs w:val="20"/>
              </w:rPr>
              <w:t>№ п/п</w:t>
            </w:r>
          </w:p>
        </w:tc>
        <w:tc>
          <w:tcPr>
            <w:tcW w:w="2718" w:type="dxa"/>
            <w:shd w:val="clear" w:color="auto" w:fill="auto"/>
            <w:vAlign w:val="center"/>
            <w:hideMark/>
          </w:tcPr>
          <w:p w14:paraId="10D99850" w14:textId="77777777" w:rsidR="002B6200" w:rsidRPr="002B6200" w:rsidRDefault="002B6200" w:rsidP="002B6200">
            <w:pPr>
              <w:jc w:val="center"/>
              <w:rPr>
                <w:sz w:val="20"/>
                <w:szCs w:val="20"/>
              </w:rPr>
            </w:pPr>
            <w:r w:rsidRPr="002B6200">
              <w:rPr>
                <w:sz w:val="20"/>
                <w:szCs w:val="20"/>
              </w:rPr>
              <w:t>Наименование ресурса</w:t>
            </w:r>
          </w:p>
        </w:tc>
        <w:tc>
          <w:tcPr>
            <w:tcW w:w="1356" w:type="dxa"/>
          </w:tcPr>
          <w:p w14:paraId="06B4E4F2" w14:textId="77777777" w:rsidR="002B6200" w:rsidRPr="002B6200" w:rsidRDefault="002B6200" w:rsidP="002B6200">
            <w:pPr>
              <w:jc w:val="center"/>
              <w:rPr>
                <w:sz w:val="20"/>
                <w:szCs w:val="20"/>
              </w:rPr>
            </w:pPr>
          </w:p>
          <w:p w14:paraId="64BFCE03" w14:textId="77777777" w:rsidR="002B6200" w:rsidRPr="002B6200" w:rsidRDefault="002B6200" w:rsidP="002B6200">
            <w:pPr>
              <w:jc w:val="center"/>
              <w:rPr>
                <w:sz w:val="20"/>
                <w:szCs w:val="20"/>
              </w:rPr>
            </w:pPr>
            <w:r w:rsidRPr="002B6200">
              <w:rPr>
                <w:sz w:val="20"/>
                <w:szCs w:val="20"/>
              </w:rPr>
              <w:t>Утверждено</w:t>
            </w:r>
          </w:p>
          <w:p w14:paraId="2D4F287A" w14:textId="77777777" w:rsidR="002B6200" w:rsidRPr="002B6200" w:rsidRDefault="002B6200" w:rsidP="002B6200">
            <w:pPr>
              <w:jc w:val="center"/>
              <w:rPr>
                <w:sz w:val="20"/>
                <w:szCs w:val="20"/>
              </w:rPr>
            </w:pPr>
            <w:r w:rsidRPr="002B6200">
              <w:rPr>
                <w:sz w:val="20"/>
                <w:szCs w:val="20"/>
              </w:rPr>
              <w:t>на 2023 год</w:t>
            </w:r>
          </w:p>
        </w:tc>
        <w:tc>
          <w:tcPr>
            <w:tcW w:w="1493" w:type="dxa"/>
            <w:shd w:val="clear" w:color="auto" w:fill="auto"/>
            <w:vAlign w:val="center"/>
            <w:hideMark/>
          </w:tcPr>
          <w:p w14:paraId="50D08C90" w14:textId="77777777" w:rsidR="002B6200" w:rsidRPr="002B6200" w:rsidRDefault="002B6200" w:rsidP="002B6200">
            <w:pPr>
              <w:jc w:val="center"/>
              <w:rPr>
                <w:sz w:val="20"/>
                <w:szCs w:val="20"/>
              </w:rPr>
            </w:pPr>
            <w:r w:rsidRPr="002B6200">
              <w:rPr>
                <w:sz w:val="20"/>
                <w:szCs w:val="20"/>
              </w:rPr>
              <w:t>Предложение предприятия на 2024 год</w:t>
            </w:r>
          </w:p>
        </w:tc>
        <w:tc>
          <w:tcPr>
            <w:tcW w:w="1493" w:type="dxa"/>
          </w:tcPr>
          <w:p w14:paraId="6BAD4BA6" w14:textId="77777777" w:rsidR="002B6200" w:rsidRPr="002B6200" w:rsidRDefault="002B6200" w:rsidP="002B6200">
            <w:pPr>
              <w:jc w:val="center"/>
              <w:rPr>
                <w:sz w:val="20"/>
                <w:szCs w:val="20"/>
              </w:rPr>
            </w:pPr>
          </w:p>
          <w:p w14:paraId="723C0940" w14:textId="77777777" w:rsidR="002B6200" w:rsidRPr="002B6200" w:rsidRDefault="002B6200" w:rsidP="002B6200">
            <w:pPr>
              <w:jc w:val="center"/>
              <w:rPr>
                <w:sz w:val="20"/>
                <w:szCs w:val="20"/>
              </w:rPr>
            </w:pPr>
            <w:r w:rsidRPr="002B6200">
              <w:rPr>
                <w:sz w:val="20"/>
                <w:szCs w:val="20"/>
              </w:rPr>
              <w:t>Предложение экспертов на 2024 год</w:t>
            </w:r>
          </w:p>
        </w:tc>
        <w:tc>
          <w:tcPr>
            <w:tcW w:w="1766" w:type="dxa"/>
          </w:tcPr>
          <w:p w14:paraId="043BD676" w14:textId="77777777" w:rsidR="002B6200" w:rsidRPr="002B6200" w:rsidRDefault="002B6200" w:rsidP="002B6200">
            <w:pPr>
              <w:jc w:val="center"/>
              <w:rPr>
                <w:sz w:val="20"/>
                <w:szCs w:val="20"/>
              </w:rPr>
            </w:pPr>
            <w:r w:rsidRPr="002B6200">
              <w:rPr>
                <w:sz w:val="20"/>
                <w:szCs w:val="20"/>
              </w:rPr>
              <w:t>Динамика изменения показателей 2024 года относительно 2023 года, %</w:t>
            </w:r>
          </w:p>
        </w:tc>
      </w:tr>
      <w:tr w:rsidR="002B6200" w:rsidRPr="002B6200" w14:paraId="7813E637" w14:textId="77777777" w:rsidTr="00E8485B">
        <w:trPr>
          <w:trHeight w:val="12"/>
        </w:trPr>
        <w:tc>
          <w:tcPr>
            <w:tcW w:w="538" w:type="dxa"/>
            <w:shd w:val="clear" w:color="auto" w:fill="auto"/>
            <w:vAlign w:val="center"/>
            <w:hideMark/>
          </w:tcPr>
          <w:p w14:paraId="23241092" w14:textId="77777777" w:rsidR="002B6200" w:rsidRPr="002B6200" w:rsidRDefault="002B6200" w:rsidP="002B6200">
            <w:pPr>
              <w:spacing w:line="360" w:lineRule="auto"/>
              <w:jc w:val="center"/>
              <w:rPr>
                <w:sz w:val="20"/>
                <w:szCs w:val="20"/>
              </w:rPr>
            </w:pPr>
            <w:r w:rsidRPr="002B6200">
              <w:rPr>
                <w:sz w:val="20"/>
                <w:szCs w:val="20"/>
              </w:rPr>
              <w:t>1</w:t>
            </w:r>
          </w:p>
        </w:tc>
        <w:tc>
          <w:tcPr>
            <w:tcW w:w="2718" w:type="dxa"/>
            <w:shd w:val="clear" w:color="auto" w:fill="auto"/>
            <w:vAlign w:val="center"/>
            <w:hideMark/>
          </w:tcPr>
          <w:p w14:paraId="399C8389" w14:textId="77777777" w:rsidR="002B6200" w:rsidRPr="002B6200" w:rsidRDefault="002B6200" w:rsidP="002B6200">
            <w:pPr>
              <w:jc w:val="center"/>
              <w:rPr>
                <w:sz w:val="20"/>
                <w:szCs w:val="20"/>
              </w:rPr>
            </w:pPr>
            <w:r w:rsidRPr="002B6200">
              <w:rPr>
                <w:sz w:val="20"/>
                <w:szCs w:val="20"/>
              </w:rPr>
              <w:t>Расходы на топливо</w:t>
            </w:r>
          </w:p>
        </w:tc>
        <w:tc>
          <w:tcPr>
            <w:tcW w:w="1356" w:type="dxa"/>
          </w:tcPr>
          <w:p w14:paraId="446EF816" w14:textId="77777777" w:rsidR="002B6200" w:rsidRPr="002B6200" w:rsidRDefault="002B6200" w:rsidP="002B6200">
            <w:pPr>
              <w:jc w:val="center"/>
              <w:rPr>
                <w:sz w:val="20"/>
                <w:szCs w:val="20"/>
              </w:rPr>
            </w:pPr>
            <w:r w:rsidRPr="002B6200">
              <w:rPr>
                <w:sz w:val="20"/>
                <w:szCs w:val="20"/>
              </w:rPr>
              <w:t>69 347,92</w:t>
            </w:r>
          </w:p>
        </w:tc>
        <w:tc>
          <w:tcPr>
            <w:tcW w:w="1493" w:type="dxa"/>
            <w:shd w:val="clear" w:color="auto" w:fill="auto"/>
          </w:tcPr>
          <w:p w14:paraId="70302B3F" w14:textId="77777777" w:rsidR="002B6200" w:rsidRPr="002B6200" w:rsidRDefault="002B6200" w:rsidP="002B6200">
            <w:pPr>
              <w:jc w:val="center"/>
              <w:rPr>
                <w:sz w:val="20"/>
                <w:szCs w:val="20"/>
              </w:rPr>
            </w:pPr>
            <w:r w:rsidRPr="002B6200">
              <w:rPr>
                <w:sz w:val="20"/>
                <w:szCs w:val="20"/>
              </w:rPr>
              <w:t>70 260,74</w:t>
            </w:r>
          </w:p>
        </w:tc>
        <w:tc>
          <w:tcPr>
            <w:tcW w:w="1493" w:type="dxa"/>
          </w:tcPr>
          <w:p w14:paraId="02F80621" w14:textId="77777777" w:rsidR="002B6200" w:rsidRPr="002B6200" w:rsidRDefault="002B6200" w:rsidP="002B6200">
            <w:pPr>
              <w:jc w:val="center"/>
              <w:rPr>
                <w:sz w:val="20"/>
                <w:szCs w:val="20"/>
              </w:rPr>
            </w:pPr>
            <w:r w:rsidRPr="002B6200">
              <w:rPr>
                <w:sz w:val="20"/>
                <w:szCs w:val="20"/>
              </w:rPr>
              <w:t>72 223,23</w:t>
            </w:r>
          </w:p>
        </w:tc>
        <w:tc>
          <w:tcPr>
            <w:tcW w:w="1766" w:type="dxa"/>
            <w:vAlign w:val="center"/>
          </w:tcPr>
          <w:p w14:paraId="000FC562" w14:textId="77777777" w:rsidR="002B6200" w:rsidRPr="002B6200" w:rsidRDefault="002B6200" w:rsidP="002B6200">
            <w:pPr>
              <w:jc w:val="center"/>
              <w:rPr>
                <w:sz w:val="20"/>
                <w:szCs w:val="20"/>
              </w:rPr>
            </w:pPr>
            <w:r w:rsidRPr="002B6200">
              <w:rPr>
                <w:sz w:val="20"/>
                <w:szCs w:val="20"/>
              </w:rPr>
              <w:t>4,15</w:t>
            </w:r>
          </w:p>
        </w:tc>
      </w:tr>
      <w:tr w:rsidR="002B6200" w:rsidRPr="002B6200" w14:paraId="3EA6F6BD" w14:textId="77777777" w:rsidTr="00E8485B">
        <w:trPr>
          <w:trHeight w:val="12"/>
        </w:trPr>
        <w:tc>
          <w:tcPr>
            <w:tcW w:w="538" w:type="dxa"/>
            <w:shd w:val="clear" w:color="auto" w:fill="auto"/>
            <w:vAlign w:val="center"/>
            <w:hideMark/>
          </w:tcPr>
          <w:p w14:paraId="2E73C3DD" w14:textId="77777777" w:rsidR="002B6200" w:rsidRPr="002B6200" w:rsidRDefault="002B6200" w:rsidP="002B6200">
            <w:pPr>
              <w:spacing w:line="360" w:lineRule="auto"/>
              <w:jc w:val="center"/>
              <w:rPr>
                <w:sz w:val="20"/>
                <w:szCs w:val="20"/>
              </w:rPr>
            </w:pPr>
            <w:r w:rsidRPr="002B6200">
              <w:rPr>
                <w:sz w:val="20"/>
                <w:szCs w:val="20"/>
              </w:rPr>
              <w:t>2</w:t>
            </w:r>
          </w:p>
        </w:tc>
        <w:tc>
          <w:tcPr>
            <w:tcW w:w="2718" w:type="dxa"/>
            <w:shd w:val="clear" w:color="auto" w:fill="auto"/>
            <w:vAlign w:val="center"/>
            <w:hideMark/>
          </w:tcPr>
          <w:p w14:paraId="2A2DAFCE" w14:textId="77777777" w:rsidR="002B6200" w:rsidRPr="002B6200" w:rsidRDefault="002B6200" w:rsidP="002B6200">
            <w:pPr>
              <w:jc w:val="center"/>
              <w:rPr>
                <w:sz w:val="20"/>
                <w:szCs w:val="20"/>
              </w:rPr>
            </w:pPr>
            <w:r w:rsidRPr="002B6200">
              <w:rPr>
                <w:sz w:val="20"/>
                <w:szCs w:val="20"/>
              </w:rPr>
              <w:t>Расходы на электрическую энергию</w:t>
            </w:r>
          </w:p>
        </w:tc>
        <w:tc>
          <w:tcPr>
            <w:tcW w:w="1356" w:type="dxa"/>
            <w:vAlign w:val="center"/>
          </w:tcPr>
          <w:p w14:paraId="35BE465B" w14:textId="77777777" w:rsidR="002B6200" w:rsidRPr="002B6200" w:rsidRDefault="002B6200" w:rsidP="002B6200">
            <w:pPr>
              <w:jc w:val="center"/>
              <w:rPr>
                <w:sz w:val="20"/>
                <w:szCs w:val="20"/>
              </w:rPr>
            </w:pPr>
            <w:r w:rsidRPr="002B6200">
              <w:rPr>
                <w:sz w:val="20"/>
                <w:szCs w:val="20"/>
              </w:rPr>
              <w:t>32 291,79</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5F9DE6B3" w14:textId="77777777" w:rsidR="002B6200" w:rsidRPr="002B6200" w:rsidRDefault="002B6200" w:rsidP="002B6200">
            <w:pPr>
              <w:jc w:val="center"/>
              <w:rPr>
                <w:sz w:val="20"/>
                <w:szCs w:val="20"/>
              </w:rPr>
            </w:pPr>
            <w:r w:rsidRPr="002B6200">
              <w:rPr>
                <w:sz w:val="20"/>
                <w:szCs w:val="20"/>
              </w:rPr>
              <w:t>34 373,26</w:t>
            </w:r>
          </w:p>
        </w:tc>
        <w:tc>
          <w:tcPr>
            <w:tcW w:w="1493" w:type="dxa"/>
            <w:vAlign w:val="center"/>
          </w:tcPr>
          <w:p w14:paraId="47A85278" w14:textId="77777777" w:rsidR="002B6200" w:rsidRPr="002B6200" w:rsidRDefault="002B6200" w:rsidP="002B6200">
            <w:pPr>
              <w:jc w:val="center"/>
              <w:rPr>
                <w:sz w:val="20"/>
                <w:szCs w:val="20"/>
              </w:rPr>
            </w:pPr>
            <w:r w:rsidRPr="002B6200">
              <w:rPr>
                <w:sz w:val="20"/>
                <w:szCs w:val="20"/>
              </w:rPr>
              <w:t>35 668,61</w:t>
            </w:r>
          </w:p>
        </w:tc>
        <w:tc>
          <w:tcPr>
            <w:tcW w:w="1766" w:type="dxa"/>
            <w:vAlign w:val="center"/>
          </w:tcPr>
          <w:p w14:paraId="1F709F96" w14:textId="77777777" w:rsidR="002B6200" w:rsidRPr="002B6200" w:rsidRDefault="002B6200" w:rsidP="002B6200">
            <w:pPr>
              <w:jc w:val="center"/>
              <w:rPr>
                <w:sz w:val="20"/>
                <w:szCs w:val="20"/>
              </w:rPr>
            </w:pPr>
            <w:r w:rsidRPr="002B6200">
              <w:rPr>
                <w:sz w:val="20"/>
                <w:szCs w:val="20"/>
              </w:rPr>
              <w:t>10,46</w:t>
            </w:r>
          </w:p>
        </w:tc>
      </w:tr>
      <w:tr w:rsidR="002B6200" w:rsidRPr="002B6200" w14:paraId="49B57CFA" w14:textId="77777777" w:rsidTr="00E8485B">
        <w:trPr>
          <w:trHeight w:val="12"/>
        </w:trPr>
        <w:tc>
          <w:tcPr>
            <w:tcW w:w="538" w:type="dxa"/>
            <w:shd w:val="clear" w:color="auto" w:fill="auto"/>
            <w:vAlign w:val="center"/>
            <w:hideMark/>
          </w:tcPr>
          <w:p w14:paraId="265481CF" w14:textId="77777777" w:rsidR="002B6200" w:rsidRPr="002B6200" w:rsidRDefault="002B6200" w:rsidP="002B6200">
            <w:pPr>
              <w:spacing w:line="360" w:lineRule="auto"/>
              <w:jc w:val="center"/>
              <w:rPr>
                <w:sz w:val="20"/>
                <w:szCs w:val="20"/>
              </w:rPr>
            </w:pPr>
            <w:r w:rsidRPr="002B6200">
              <w:rPr>
                <w:sz w:val="20"/>
                <w:szCs w:val="20"/>
              </w:rPr>
              <w:lastRenderedPageBreak/>
              <w:t>3</w:t>
            </w:r>
          </w:p>
        </w:tc>
        <w:tc>
          <w:tcPr>
            <w:tcW w:w="2718" w:type="dxa"/>
            <w:shd w:val="clear" w:color="auto" w:fill="auto"/>
            <w:vAlign w:val="center"/>
            <w:hideMark/>
          </w:tcPr>
          <w:p w14:paraId="1304B12D" w14:textId="77777777" w:rsidR="002B6200" w:rsidRPr="002B6200" w:rsidRDefault="002B6200" w:rsidP="002B6200">
            <w:pPr>
              <w:jc w:val="center"/>
              <w:rPr>
                <w:sz w:val="20"/>
                <w:szCs w:val="20"/>
              </w:rPr>
            </w:pPr>
            <w:r w:rsidRPr="002B6200">
              <w:rPr>
                <w:sz w:val="20"/>
                <w:szCs w:val="20"/>
              </w:rPr>
              <w:t>Расходы на теплоноситель</w:t>
            </w:r>
          </w:p>
        </w:tc>
        <w:tc>
          <w:tcPr>
            <w:tcW w:w="1356" w:type="dxa"/>
            <w:vAlign w:val="center"/>
          </w:tcPr>
          <w:p w14:paraId="360DD00F" w14:textId="77777777" w:rsidR="002B6200" w:rsidRPr="002B6200" w:rsidRDefault="002B6200" w:rsidP="002B6200">
            <w:pPr>
              <w:jc w:val="center"/>
              <w:rPr>
                <w:sz w:val="20"/>
                <w:szCs w:val="20"/>
              </w:rPr>
            </w:pPr>
            <w:r w:rsidRPr="002B6200">
              <w:rPr>
                <w:sz w:val="20"/>
                <w:szCs w:val="20"/>
              </w:rPr>
              <w:t>х</w:t>
            </w:r>
          </w:p>
        </w:tc>
        <w:tc>
          <w:tcPr>
            <w:tcW w:w="1493" w:type="dxa"/>
            <w:tcBorders>
              <w:bottom w:val="single" w:sz="4" w:space="0" w:color="auto"/>
            </w:tcBorders>
            <w:shd w:val="clear" w:color="auto" w:fill="auto"/>
            <w:vAlign w:val="center"/>
          </w:tcPr>
          <w:p w14:paraId="4AF39894" w14:textId="77777777" w:rsidR="002B6200" w:rsidRPr="002B6200" w:rsidRDefault="002B6200" w:rsidP="002B6200">
            <w:pPr>
              <w:jc w:val="center"/>
              <w:rPr>
                <w:sz w:val="20"/>
                <w:szCs w:val="20"/>
              </w:rPr>
            </w:pPr>
            <w:r w:rsidRPr="002B6200">
              <w:rPr>
                <w:sz w:val="20"/>
                <w:szCs w:val="20"/>
              </w:rPr>
              <w:t>х</w:t>
            </w:r>
          </w:p>
        </w:tc>
        <w:tc>
          <w:tcPr>
            <w:tcW w:w="1493" w:type="dxa"/>
            <w:tcBorders>
              <w:bottom w:val="single" w:sz="4" w:space="0" w:color="auto"/>
            </w:tcBorders>
            <w:vAlign w:val="center"/>
          </w:tcPr>
          <w:p w14:paraId="7E314A64" w14:textId="77777777" w:rsidR="002B6200" w:rsidRPr="002B6200" w:rsidRDefault="002B6200" w:rsidP="002B6200">
            <w:pPr>
              <w:jc w:val="center"/>
              <w:rPr>
                <w:sz w:val="20"/>
                <w:szCs w:val="20"/>
              </w:rPr>
            </w:pPr>
            <w:r w:rsidRPr="002B6200">
              <w:rPr>
                <w:sz w:val="20"/>
                <w:szCs w:val="20"/>
              </w:rPr>
              <w:t>х</w:t>
            </w:r>
          </w:p>
        </w:tc>
        <w:tc>
          <w:tcPr>
            <w:tcW w:w="1766" w:type="dxa"/>
            <w:tcBorders>
              <w:bottom w:val="single" w:sz="4" w:space="0" w:color="auto"/>
            </w:tcBorders>
            <w:vAlign w:val="center"/>
          </w:tcPr>
          <w:p w14:paraId="43FFDC5C" w14:textId="77777777" w:rsidR="002B6200" w:rsidRPr="002B6200" w:rsidRDefault="002B6200" w:rsidP="002B6200">
            <w:pPr>
              <w:jc w:val="center"/>
              <w:rPr>
                <w:sz w:val="20"/>
                <w:szCs w:val="20"/>
              </w:rPr>
            </w:pPr>
            <w:r w:rsidRPr="002B6200">
              <w:rPr>
                <w:sz w:val="20"/>
                <w:szCs w:val="20"/>
              </w:rPr>
              <w:t>х</w:t>
            </w:r>
          </w:p>
        </w:tc>
      </w:tr>
      <w:tr w:rsidR="002B6200" w:rsidRPr="002B6200" w14:paraId="3E99C9AA" w14:textId="77777777" w:rsidTr="00E8485B">
        <w:trPr>
          <w:trHeight w:val="12"/>
        </w:trPr>
        <w:tc>
          <w:tcPr>
            <w:tcW w:w="538" w:type="dxa"/>
            <w:shd w:val="clear" w:color="auto" w:fill="auto"/>
            <w:vAlign w:val="center"/>
            <w:hideMark/>
          </w:tcPr>
          <w:p w14:paraId="52886E91" w14:textId="77777777" w:rsidR="002B6200" w:rsidRPr="002B6200" w:rsidRDefault="002B6200" w:rsidP="002B6200">
            <w:pPr>
              <w:spacing w:line="360" w:lineRule="auto"/>
              <w:jc w:val="center"/>
              <w:rPr>
                <w:sz w:val="20"/>
                <w:szCs w:val="20"/>
              </w:rPr>
            </w:pPr>
            <w:r w:rsidRPr="002B6200">
              <w:rPr>
                <w:sz w:val="20"/>
                <w:szCs w:val="20"/>
              </w:rPr>
              <w:t>4</w:t>
            </w:r>
          </w:p>
        </w:tc>
        <w:tc>
          <w:tcPr>
            <w:tcW w:w="2718" w:type="dxa"/>
            <w:shd w:val="clear" w:color="auto" w:fill="auto"/>
            <w:vAlign w:val="center"/>
            <w:hideMark/>
          </w:tcPr>
          <w:p w14:paraId="57069228" w14:textId="77777777" w:rsidR="002B6200" w:rsidRPr="002B6200" w:rsidRDefault="002B6200" w:rsidP="002B6200">
            <w:pPr>
              <w:jc w:val="center"/>
              <w:rPr>
                <w:sz w:val="20"/>
                <w:szCs w:val="20"/>
              </w:rPr>
            </w:pPr>
            <w:r w:rsidRPr="002B6200">
              <w:rPr>
                <w:sz w:val="20"/>
                <w:szCs w:val="20"/>
              </w:rPr>
              <w:t>Расходы на холодную воду</w:t>
            </w:r>
          </w:p>
        </w:tc>
        <w:tc>
          <w:tcPr>
            <w:tcW w:w="1356" w:type="dxa"/>
            <w:vAlign w:val="center"/>
          </w:tcPr>
          <w:p w14:paraId="3221EE6F" w14:textId="77777777" w:rsidR="002B6200" w:rsidRPr="002B6200" w:rsidRDefault="002B6200" w:rsidP="002B6200">
            <w:pPr>
              <w:jc w:val="center"/>
              <w:rPr>
                <w:sz w:val="20"/>
                <w:szCs w:val="20"/>
              </w:rPr>
            </w:pPr>
            <w:r w:rsidRPr="002B6200">
              <w:rPr>
                <w:sz w:val="20"/>
                <w:szCs w:val="20"/>
              </w:rPr>
              <w:t>5 963,90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5AC4F35C" w14:textId="77777777" w:rsidR="002B6200" w:rsidRPr="002B6200" w:rsidRDefault="002B6200" w:rsidP="002B6200">
            <w:pPr>
              <w:jc w:val="center"/>
              <w:rPr>
                <w:sz w:val="20"/>
                <w:szCs w:val="20"/>
              </w:rPr>
            </w:pPr>
            <w:r w:rsidRPr="002B6200">
              <w:rPr>
                <w:sz w:val="20"/>
                <w:szCs w:val="20"/>
              </w:rPr>
              <w:t>5 058,38</w:t>
            </w:r>
          </w:p>
        </w:tc>
        <w:tc>
          <w:tcPr>
            <w:tcW w:w="1493" w:type="dxa"/>
            <w:vAlign w:val="center"/>
          </w:tcPr>
          <w:p w14:paraId="50B904DC" w14:textId="77777777" w:rsidR="002B6200" w:rsidRPr="002B6200" w:rsidRDefault="002B6200" w:rsidP="002B6200">
            <w:pPr>
              <w:jc w:val="center"/>
              <w:rPr>
                <w:sz w:val="20"/>
                <w:szCs w:val="20"/>
              </w:rPr>
            </w:pPr>
            <w:r w:rsidRPr="002B6200">
              <w:rPr>
                <w:sz w:val="20"/>
                <w:szCs w:val="20"/>
              </w:rPr>
              <w:t>5 364,18</w:t>
            </w:r>
          </w:p>
        </w:tc>
        <w:tc>
          <w:tcPr>
            <w:tcW w:w="1766" w:type="dxa"/>
            <w:vAlign w:val="center"/>
          </w:tcPr>
          <w:p w14:paraId="64FC5019" w14:textId="77777777" w:rsidR="002B6200" w:rsidRPr="002B6200" w:rsidRDefault="002B6200" w:rsidP="002B6200">
            <w:pPr>
              <w:jc w:val="center"/>
              <w:rPr>
                <w:sz w:val="20"/>
                <w:szCs w:val="20"/>
              </w:rPr>
            </w:pPr>
            <w:r w:rsidRPr="002B6200">
              <w:rPr>
                <w:sz w:val="20"/>
                <w:szCs w:val="20"/>
              </w:rPr>
              <w:t>-10,06</w:t>
            </w:r>
          </w:p>
        </w:tc>
      </w:tr>
      <w:tr w:rsidR="002B6200" w:rsidRPr="002B6200" w14:paraId="4B6E0C50" w14:textId="77777777" w:rsidTr="00E8485B">
        <w:trPr>
          <w:trHeight w:val="12"/>
        </w:trPr>
        <w:tc>
          <w:tcPr>
            <w:tcW w:w="538" w:type="dxa"/>
            <w:shd w:val="clear" w:color="auto" w:fill="auto"/>
            <w:vAlign w:val="center"/>
            <w:hideMark/>
          </w:tcPr>
          <w:p w14:paraId="2CDA5EE4" w14:textId="77777777" w:rsidR="002B6200" w:rsidRPr="002B6200" w:rsidRDefault="002B6200" w:rsidP="002B6200">
            <w:pPr>
              <w:spacing w:line="360" w:lineRule="auto"/>
              <w:jc w:val="center"/>
              <w:rPr>
                <w:sz w:val="20"/>
                <w:szCs w:val="20"/>
              </w:rPr>
            </w:pPr>
            <w:r w:rsidRPr="002B6200">
              <w:rPr>
                <w:sz w:val="20"/>
                <w:szCs w:val="20"/>
              </w:rPr>
              <w:t>5</w:t>
            </w:r>
          </w:p>
        </w:tc>
        <w:tc>
          <w:tcPr>
            <w:tcW w:w="2718" w:type="dxa"/>
            <w:shd w:val="clear" w:color="auto" w:fill="auto"/>
            <w:vAlign w:val="center"/>
            <w:hideMark/>
          </w:tcPr>
          <w:p w14:paraId="50772C64" w14:textId="77777777" w:rsidR="002B6200" w:rsidRPr="002B6200" w:rsidRDefault="002B6200" w:rsidP="002B6200">
            <w:pPr>
              <w:jc w:val="center"/>
              <w:rPr>
                <w:sz w:val="20"/>
                <w:szCs w:val="20"/>
              </w:rPr>
            </w:pPr>
            <w:r w:rsidRPr="002B6200">
              <w:rPr>
                <w:sz w:val="20"/>
                <w:szCs w:val="20"/>
              </w:rPr>
              <w:t>Расходы связанные с созданием нормативных запасов топлива, включая расходы по обслуживанию заемных средств</w:t>
            </w:r>
          </w:p>
        </w:tc>
        <w:tc>
          <w:tcPr>
            <w:tcW w:w="1356" w:type="dxa"/>
            <w:vAlign w:val="center"/>
          </w:tcPr>
          <w:p w14:paraId="06EED0D2" w14:textId="77777777" w:rsidR="002B6200" w:rsidRPr="002B6200" w:rsidRDefault="002B6200" w:rsidP="002B6200">
            <w:pPr>
              <w:jc w:val="center"/>
              <w:rPr>
                <w:sz w:val="20"/>
                <w:szCs w:val="20"/>
              </w:rPr>
            </w:pPr>
            <w:r w:rsidRPr="002B6200">
              <w:rPr>
                <w:sz w:val="20"/>
                <w:szCs w:val="20"/>
              </w:rPr>
              <w:t>х</w:t>
            </w:r>
          </w:p>
        </w:tc>
        <w:tc>
          <w:tcPr>
            <w:tcW w:w="1493" w:type="dxa"/>
            <w:tcBorders>
              <w:bottom w:val="single" w:sz="4" w:space="0" w:color="auto"/>
            </w:tcBorders>
            <w:shd w:val="clear" w:color="auto" w:fill="auto"/>
            <w:vAlign w:val="center"/>
          </w:tcPr>
          <w:p w14:paraId="12CDCFA0" w14:textId="77777777" w:rsidR="002B6200" w:rsidRPr="002B6200" w:rsidRDefault="002B6200" w:rsidP="002B6200">
            <w:pPr>
              <w:jc w:val="center"/>
              <w:rPr>
                <w:sz w:val="20"/>
                <w:szCs w:val="20"/>
              </w:rPr>
            </w:pPr>
            <w:r w:rsidRPr="002B6200">
              <w:rPr>
                <w:sz w:val="20"/>
                <w:szCs w:val="20"/>
              </w:rPr>
              <w:t>х</w:t>
            </w:r>
          </w:p>
        </w:tc>
        <w:tc>
          <w:tcPr>
            <w:tcW w:w="1493" w:type="dxa"/>
            <w:tcBorders>
              <w:bottom w:val="single" w:sz="4" w:space="0" w:color="auto"/>
            </w:tcBorders>
            <w:vAlign w:val="center"/>
          </w:tcPr>
          <w:p w14:paraId="7CA2DD9A" w14:textId="77777777" w:rsidR="002B6200" w:rsidRPr="002B6200" w:rsidRDefault="002B6200" w:rsidP="002B6200">
            <w:pPr>
              <w:jc w:val="center"/>
              <w:rPr>
                <w:sz w:val="20"/>
                <w:szCs w:val="20"/>
              </w:rPr>
            </w:pPr>
            <w:r w:rsidRPr="002B6200">
              <w:rPr>
                <w:sz w:val="20"/>
                <w:szCs w:val="20"/>
              </w:rPr>
              <w:t>х</w:t>
            </w:r>
          </w:p>
        </w:tc>
        <w:tc>
          <w:tcPr>
            <w:tcW w:w="1766" w:type="dxa"/>
            <w:tcBorders>
              <w:bottom w:val="single" w:sz="4" w:space="0" w:color="auto"/>
            </w:tcBorders>
            <w:vAlign w:val="center"/>
          </w:tcPr>
          <w:p w14:paraId="0F1C4ACB" w14:textId="77777777" w:rsidR="002B6200" w:rsidRPr="002B6200" w:rsidRDefault="002B6200" w:rsidP="002B6200">
            <w:pPr>
              <w:jc w:val="center"/>
              <w:rPr>
                <w:sz w:val="20"/>
                <w:szCs w:val="20"/>
              </w:rPr>
            </w:pPr>
            <w:r w:rsidRPr="002B6200">
              <w:rPr>
                <w:sz w:val="20"/>
                <w:szCs w:val="20"/>
              </w:rPr>
              <w:t>х</w:t>
            </w:r>
          </w:p>
        </w:tc>
      </w:tr>
      <w:tr w:rsidR="002B6200" w:rsidRPr="002B6200" w14:paraId="1EE6D6B4" w14:textId="77777777" w:rsidTr="00E8485B">
        <w:trPr>
          <w:trHeight w:val="12"/>
        </w:trPr>
        <w:tc>
          <w:tcPr>
            <w:tcW w:w="538" w:type="dxa"/>
            <w:shd w:val="clear" w:color="auto" w:fill="auto"/>
            <w:vAlign w:val="center"/>
            <w:hideMark/>
          </w:tcPr>
          <w:p w14:paraId="57DB263D" w14:textId="77777777" w:rsidR="002B6200" w:rsidRPr="002B6200" w:rsidRDefault="002B6200" w:rsidP="002B6200">
            <w:pPr>
              <w:spacing w:line="360" w:lineRule="auto"/>
              <w:jc w:val="center"/>
              <w:rPr>
                <w:sz w:val="20"/>
                <w:szCs w:val="20"/>
              </w:rPr>
            </w:pPr>
            <w:r w:rsidRPr="002B6200">
              <w:rPr>
                <w:sz w:val="20"/>
                <w:szCs w:val="20"/>
              </w:rPr>
              <w:t>7</w:t>
            </w:r>
          </w:p>
        </w:tc>
        <w:tc>
          <w:tcPr>
            <w:tcW w:w="2718" w:type="dxa"/>
            <w:shd w:val="clear" w:color="auto" w:fill="auto"/>
            <w:vAlign w:val="center"/>
            <w:hideMark/>
          </w:tcPr>
          <w:p w14:paraId="0D56CF73" w14:textId="77777777" w:rsidR="002B6200" w:rsidRPr="002B6200" w:rsidRDefault="002B6200" w:rsidP="002B6200">
            <w:pPr>
              <w:jc w:val="center"/>
              <w:rPr>
                <w:sz w:val="20"/>
                <w:szCs w:val="20"/>
              </w:rPr>
            </w:pPr>
            <w:r w:rsidRPr="002B6200">
              <w:rPr>
                <w:sz w:val="20"/>
                <w:szCs w:val="20"/>
              </w:rPr>
              <w:t>ИТОГО</w:t>
            </w:r>
          </w:p>
        </w:tc>
        <w:tc>
          <w:tcPr>
            <w:tcW w:w="1356" w:type="dxa"/>
            <w:tcBorders>
              <w:right w:val="single" w:sz="4" w:space="0" w:color="auto"/>
            </w:tcBorders>
            <w:vAlign w:val="center"/>
          </w:tcPr>
          <w:p w14:paraId="566127B9" w14:textId="77777777" w:rsidR="002B6200" w:rsidRPr="002B6200" w:rsidRDefault="002B6200" w:rsidP="002B6200">
            <w:pPr>
              <w:jc w:val="center"/>
              <w:rPr>
                <w:sz w:val="20"/>
                <w:szCs w:val="20"/>
              </w:rPr>
            </w:pPr>
            <w:r w:rsidRPr="002B6200">
              <w:rPr>
                <w:sz w:val="20"/>
                <w:szCs w:val="20"/>
              </w:rPr>
              <w:t>107 603,61</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683DBFD8" w14:textId="77777777" w:rsidR="002B6200" w:rsidRPr="002B6200" w:rsidRDefault="002B6200" w:rsidP="002B6200">
            <w:pPr>
              <w:jc w:val="center"/>
              <w:rPr>
                <w:sz w:val="20"/>
                <w:szCs w:val="20"/>
              </w:rPr>
            </w:pPr>
            <w:r w:rsidRPr="002B6200">
              <w:rPr>
                <w:sz w:val="20"/>
                <w:szCs w:val="20"/>
              </w:rPr>
              <w:t>109 692,39</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23F5A0EE" w14:textId="77777777" w:rsidR="002B6200" w:rsidRPr="002B6200" w:rsidRDefault="002B6200" w:rsidP="002B6200">
            <w:pPr>
              <w:jc w:val="center"/>
              <w:rPr>
                <w:sz w:val="20"/>
                <w:szCs w:val="20"/>
              </w:rPr>
            </w:pPr>
            <w:r w:rsidRPr="002B6200">
              <w:rPr>
                <w:sz w:val="20"/>
                <w:szCs w:val="20"/>
              </w:rPr>
              <w:t>113 256,01</w:t>
            </w:r>
          </w:p>
        </w:tc>
        <w:tc>
          <w:tcPr>
            <w:tcW w:w="1766" w:type="dxa"/>
            <w:tcBorders>
              <w:top w:val="single" w:sz="4" w:space="0" w:color="auto"/>
              <w:left w:val="single" w:sz="4" w:space="0" w:color="auto"/>
              <w:bottom w:val="single" w:sz="4" w:space="0" w:color="auto"/>
              <w:right w:val="single" w:sz="4" w:space="0" w:color="auto"/>
            </w:tcBorders>
            <w:vAlign w:val="center"/>
          </w:tcPr>
          <w:p w14:paraId="212B8DAC" w14:textId="77777777" w:rsidR="002B6200" w:rsidRPr="002B6200" w:rsidRDefault="002B6200" w:rsidP="002B6200">
            <w:pPr>
              <w:jc w:val="center"/>
              <w:rPr>
                <w:sz w:val="20"/>
                <w:szCs w:val="20"/>
              </w:rPr>
            </w:pPr>
            <w:r w:rsidRPr="002B6200">
              <w:rPr>
                <w:sz w:val="20"/>
                <w:szCs w:val="20"/>
              </w:rPr>
              <w:t>5,25</w:t>
            </w:r>
          </w:p>
        </w:tc>
      </w:tr>
    </w:tbl>
    <w:p w14:paraId="18C77B5A" w14:textId="77777777" w:rsidR="002B6200" w:rsidRPr="002B6200" w:rsidRDefault="002B6200" w:rsidP="002B6200">
      <w:pPr>
        <w:spacing w:line="360" w:lineRule="auto"/>
        <w:ind w:right="142" w:firstLine="851"/>
        <w:jc w:val="right"/>
        <w:rPr>
          <w:sz w:val="28"/>
          <w:szCs w:val="28"/>
        </w:rPr>
      </w:pPr>
    </w:p>
    <w:p w14:paraId="37D3FBDF" w14:textId="77777777" w:rsidR="002B6200" w:rsidRPr="002B6200" w:rsidRDefault="002B6200" w:rsidP="002B6200">
      <w:pPr>
        <w:keepNext/>
        <w:jc w:val="center"/>
        <w:outlineLvl w:val="2"/>
        <w:rPr>
          <w:b/>
          <w:sz w:val="28"/>
          <w:szCs w:val="28"/>
        </w:rPr>
      </w:pPr>
      <w:bookmarkStart w:id="144" w:name="_Toc54610812"/>
      <w:bookmarkStart w:id="145" w:name="_Toc150702188"/>
      <w:bookmarkStart w:id="146" w:name="_Toc153440270"/>
      <w:r w:rsidRPr="002B6200">
        <w:rPr>
          <w:b/>
          <w:sz w:val="28"/>
          <w:szCs w:val="28"/>
        </w:rPr>
        <w:t>8.Нормативная прибыль</w:t>
      </w:r>
      <w:bookmarkEnd w:id="144"/>
      <w:bookmarkEnd w:id="145"/>
      <w:bookmarkEnd w:id="146"/>
    </w:p>
    <w:p w14:paraId="5A725B20" w14:textId="77777777" w:rsidR="002B6200" w:rsidRPr="002B6200" w:rsidRDefault="002B6200" w:rsidP="002B6200">
      <w:pPr>
        <w:keepNext/>
        <w:ind w:left="2410"/>
        <w:outlineLvl w:val="2"/>
        <w:rPr>
          <w:rFonts w:eastAsia="Calibri"/>
          <w:b/>
          <w:sz w:val="28"/>
          <w:szCs w:val="28"/>
          <w:lang w:eastAsia="en-US"/>
        </w:rPr>
      </w:pPr>
      <w:bookmarkStart w:id="147" w:name="_Toc153440271"/>
      <w:r w:rsidRPr="002B6200">
        <w:rPr>
          <w:b/>
          <w:sz w:val="28"/>
          <w:szCs w:val="28"/>
        </w:rPr>
        <w:t xml:space="preserve">8.1. </w:t>
      </w:r>
      <w:bookmarkStart w:id="148" w:name="_Toc21523731"/>
      <w:r w:rsidRPr="002B6200">
        <w:rPr>
          <w:rFonts w:eastAsia="Calibri"/>
          <w:b/>
          <w:sz w:val="28"/>
          <w:szCs w:val="28"/>
          <w:lang w:eastAsia="en-US"/>
        </w:rPr>
        <w:t>Выплаты социального характера</w:t>
      </w:r>
      <w:bookmarkEnd w:id="147"/>
      <w:bookmarkEnd w:id="148"/>
    </w:p>
    <w:p w14:paraId="701EAE8B" w14:textId="77777777" w:rsidR="002B6200" w:rsidRPr="002B6200" w:rsidRDefault="002B6200" w:rsidP="002B6200">
      <w:pPr>
        <w:ind w:firstLine="851"/>
        <w:jc w:val="both"/>
        <w:rPr>
          <w:snapToGrid w:val="0"/>
          <w:sz w:val="28"/>
          <w:szCs w:val="28"/>
        </w:rPr>
      </w:pPr>
      <w:r w:rsidRPr="002B6200">
        <w:rPr>
          <w:snapToGrid w:val="0"/>
          <w:sz w:val="28"/>
          <w:szCs w:val="28"/>
        </w:rPr>
        <w:t xml:space="preserve">Предприятием заявлены расходы по статьям в сумме 3 000,00 тыс. руб., в соответствии с программой социального развития и коллективным договором ООО «КОТК» с 10.09.2022 до 10.09.2025 (уведомление департамента труда и занятости населения Кемеровской области о государственной регистрации коллективного договора). </w:t>
      </w:r>
    </w:p>
    <w:p w14:paraId="641AF51E" w14:textId="77777777" w:rsidR="002B6200" w:rsidRPr="002B6200" w:rsidRDefault="002B6200" w:rsidP="002B6200">
      <w:pPr>
        <w:ind w:firstLine="851"/>
        <w:jc w:val="both"/>
        <w:rPr>
          <w:snapToGrid w:val="0"/>
          <w:sz w:val="28"/>
          <w:szCs w:val="28"/>
        </w:rPr>
      </w:pPr>
      <w:r w:rsidRPr="002B6200">
        <w:rPr>
          <w:snapToGrid w:val="0"/>
          <w:sz w:val="28"/>
          <w:szCs w:val="28"/>
        </w:rPr>
        <w:t>Согласно данной программе предприятие на 2024 год предусматривает:</w:t>
      </w:r>
    </w:p>
    <w:p w14:paraId="793A6C04" w14:textId="77777777" w:rsidR="002B6200" w:rsidRPr="002B6200" w:rsidRDefault="002B6200" w:rsidP="00252E09">
      <w:pPr>
        <w:numPr>
          <w:ilvl w:val="0"/>
          <w:numId w:val="12"/>
        </w:numPr>
        <w:contextualSpacing/>
        <w:jc w:val="both"/>
        <w:rPr>
          <w:snapToGrid w:val="0"/>
          <w:sz w:val="28"/>
          <w:szCs w:val="28"/>
          <w:lang w:val="en-US"/>
        </w:rPr>
      </w:pPr>
      <w:r w:rsidRPr="002B6200">
        <w:rPr>
          <w:snapToGrid w:val="0"/>
          <w:sz w:val="28"/>
          <w:szCs w:val="28"/>
        </w:rPr>
        <w:t>Поощрение к праздничным датам</w:t>
      </w:r>
      <w:r w:rsidRPr="002B6200">
        <w:rPr>
          <w:snapToGrid w:val="0"/>
          <w:sz w:val="28"/>
          <w:szCs w:val="28"/>
          <w:lang w:val="en-US"/>
        </w:rPr>
        <w:t>;</w:t>
      </w:r>
    </w:p>
    <w:p w14:paraId="514ED9C7" w14:textId="77777777" w:rsidR="002B6200" w:rsidRPr="002B6200" w:rsidRDefault="002B6200" w:rsidP="00252E09">
      <w:pPr>
        <w:numPr>
          <w:ilvl w:val="0"/>
          <w:numId w:val="12"/>
        </w:numPr>
        <w:contextualSpacing/>
        <w:jc w:val="both"/>
        <w:rPr>
          <w:snapToGrid w:val="0"/>
          <w:sz w:val="28"/>
          <w:szCs w:val="28"/>
        </w:rPr>
      </w:pPr>
      <w:r w:rsidRPr="002B6200">
        <w:rPr>
          <w:snapToGrid w:val="0"/>
          <w:sz w:val="28"/>
          <w:szCs w:val="28"/>
        </w:rPr>
        <w:t>Приобретение санаторно-курортных путевок работникам;</w:t>
      </w:r>
    </w:p>
    <w:p w14:paraId="590578BD" w14:textId="77777777" w:rsidR="002B6200" w:rsidRPr="002B6200" w:rsidRDefault="002B6200" w:rsidP="00252E09">
      <w:pPr>
        <w:numPr>
          <w:ilvl w:val="0"/>
          <w:numId w:val="12"/>
        </w:numPr>
        <w:contextualSpacing/>
        <w:jc w:val="both"/>
        <w:rPr>
          <w:snapToGrid w:val="0"/>
          <w:sz w:val="28"/>
          <w:szCs w:val="28"/>
        </w:rPr>
      </w:pPr>
      <w:r w:rsidRPr="002B6200">
        <w:rPr>
          <w:snapToGrid w:val="0"/>
          <w:sz w:val="28"/>
          <w:szCs w:val="28"/>
        </w:rPr>
        <w:t>Поддержка молодежи в сфере получения образования;</w:t>
      </w:r>
    </w:p>
    <w:p w14:paraId="41F5D582" w14:textId="77777777" w:rsidR="002B6200" w:rsidRPr="002B6200" w:rsidRDefault="002B6200" w:rsidP="00252E09">
      <w:pPr>
        <w:numPr>
          <w:ilvl w:val="0"/>
          <w:numId w:val="12"/>
        </w:numPr>
        <w:contextualSpacing/>
        <w:jc w:val="both"/>
        <w:rPr>
          <w:snapToGrid w:val="0"/>
          <w:sz w:val="28"/>
          <w:szCs w:val="28"/>
        </w:rPr>
      </w:pPr>
      <w:r w:rsidRPr="002B6200">
        <w:rPr>
          <w:snapToGrid w:val="0"/>
          <w:sz w:val="28"/>
          <w:szCs w:val="28"/>
        </w:rPr>
        <w:t>Новогодние подарки детям</w:t>
      </w:r>
      <w:r w:rsidRPr="002B6200">
        <w:rPr>
          <w:snapToGrid w:val="0"/>
          <w:sz w:val="28"/>
          <w:szCs w:val="28"/>
          <w:lang w:val="en-US"/>
        </w:rPr>
        <w:t>;</w:t>
      </w:r>
    </w:p>
    <w:p w14:paraId="0F0CB6D1" w14:textId="77777777" w:rsidR="002B6200" w:rsidRPr="002B6200" w:rsidRDefault="002B6200" w:rsidP="00252E09">
      <w:pPr>
        <w:numPr>
          <w:ilvl w:val="0"/>
          <w:numId w:val="12"/>
        </w:numPr>
        <w:contextualSpacing/>
        <w:jc w:val="both"/>
        <w:rPr>
          <w:snapToGrid w:val="0"/>
          <w:sz w:val="28"/>
          <w:szCs w:val="28"/>
        </w:rPr>
      </w:pPr>
      <w:r w:rsidRPr="002B6200">
        <w:rPr>
          <w:snapToGrid w:val="0"/>
          <w:sz w:val="28"/>
          <w:szCs w:val="28"/>
        </w:rPr>
        <w:t>Детские путевки в оздоровительный лагерь;</w:t>
      </w:r>
    </w:p>
    <w:p w14:paraId="75CE3A8D" w14:textId="77777777" w:rsidR="002B6200" w:rsidRPr="002B6200" w:rsidRDefault="002B6200" w:rsidP="00252E09">
      <w:pPr>
        <w:numPr>
          <w:ilvl w:val="0"/>
          <w:numId w:val="12"/>
        </w:numPr>
        <w:contextualSpacing/>
        <w:jc w:val="both"/>
        <w:rPr>
          <w:snapToGrid w:val="0"/>
          <w:sz w:val="28"/>
          <w:szCs w:val="28"/>
        </w:rPr>
      </w:pPr>
      <w:r w:rsidRPr="002B6200">
        <w:rPr>
          <w:snapToGrid w:val="0"/>
          <w:sz w:val="28"/>
          <w:szCs w:val="28"/>
        </w:rPr>
        <w:t>Взносы за участие в культурных мероприятиях, а также участие в летних и зимних спартакиадах.</w:t>
      </w:r>
    </w:p>
    <w:p w14:paraId="03A93022" w14:textId="77777777" w:rsidR="002B6200" w:rsidRPr="002B6200" w:rsidRDefault="002B6200" w:rsidP="002B6200">
      <w:pPr>
        <w:ind w:firstLine="851"/>
        <w:jc w:val="both"/>
        <w:rPr>
          <w:sz w:val="28"/>
          <w:szCs w:val="28"/>
        </w:rPr>
      </w:pPr>
      <w:r w:rsidRPr="002B6200">
        <w:rPr>
          <w:sz w:val="28"/>
          <w:szCs w:val="28"/>
        </w:rPr>
        <w:t>Экспертами проведен анализ расходов из прибыли ООО «КОТК» на 2024 год.</w:t>
      </w:r>
    </w:p>
    <w:p w14:paraId="0CA8340A" w14:textId="77777777" w:rsidR="002B6200" w:rsidRPr="002B6200" w:rsidRDefault="002B6200" w:rsidP="002B6200">
      <w:pPr>
        <w:ind w:firstLine="851"/>
        <w:jc w:val="both"/>
        <w:rPr>
          <w:sz w:val="28"/>
          <w:szCs w:val="28"/>
        </w:rPr>
      </w:pPr>
      <w:r w:rsidRPr="002B6200">
        <w:rPr>
          <w:sz w:val="28"/>
          <w:szCs w:val="28"/>
        </w:rPr>
        <w:t>Согласно п. 74 Основ ценообразования величина нормативной прибыли регулируемой организации включает в себя, в том числе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2BE11324" w14:textId="77777777" w:rsidR="002B6200" w:rsidRPr="002B6200" w:rsidRDefault="002B6200" w:rsidP="002B6200">
      <w:pPr>
        <w:ind w:firstLine="851"/>
        <w:jc w:val="both"/>
        <w:rPr>
          <w:sz w:val="28"/>
          <w:szCs w:val="28"/>
        </w:rPr>
      </w:pPr>
      <w:r w:rsidRPr="002B6200">
        <w:rPr>
          <w:sz w:val="28"/>
          <w:szCs w:val="28"/>
        </w:rPr>
        <w:t>Статьей 270 Налогового Кодекса установлено, что при определении налоговой базы не учитываются следующие расходы: в виде расходов на любые виды вознаграждений, предоставляемых руководству или работникам помимо вознаграждений, выплачиваемых на основании трудовых договоров (контрактов) (п. 21); в виде сумм материальной помощи работникам (п. 23); в виде надбавок к пенсиям, единовременных пособий уходящим на пенсию ветеранам труда (п. 25), расходы на оплату занятий в спортивных секциях, кружках или клубах, а также другие аналогичные расходы произведенные в пользу работников (п.29) т.е. данные расходы не могут приниматься в состав затрат в целях расчета тарифов на тепловую энергию.</w:t>
      </w:r>
    </w:p>
    <w:p w14:paraId="74A805B2" w14:textId="77777777" w:rsidR="002B6200" w:rsidRPr="002B6200" w:rsidRDefault="002B6200" w:rsidP="002B6200">
      <w:pPr>
        <w:ind w:firstLine="709"/>
        <w:jc w:val="both"/>
        <w:rPr>
          <w:sz w:val="28"/>
          <w:szCs w:val="28"/>
        </w:rPr>
      </w:pPr>
      <w:r w:rsidRPr="002B6200">
        <w:rPr>
          <w:sz w:val="28"/>
          <w:szCs w:val="28"/>
        </w:rPr>
        <w:t>- детский отдых, , взрослый отдых – экспертами не учитываются в качестве расходов по налогу на прибыль организаций в соответствии с п. 29 ст. 270 НК РФ;</w:t>
      </w:r>
    </w:p>
    <w:p w14:paraId="6CEF71A7" w14:textId="77777777" w:rsidR="002B6200" w:rsidRPr="002B6200" w:rsidRDefault="002B6200" w:rsidP="002B6200">
      <w:pPr>
        <w:ind w:firstLine="709"/>
        <w:jc w:val="both"/>
        <w:rPr>
          <w:bCs/>
          <w:sz w:val="28"/>
          <w:szCs w:val="28"/>
        </w:rPr>
      </w:pPr>
      <w:r w:rsidRPr="002B6200">
        <w:rPr>
          <w:bCs/>
          <w:sz w:val="28"/>
          <w:szCs w:val="28"/>
        </w:rPr>
        <w:t>- выплаты работникам премий и соответственно отчислений на социальные нужды с начисленных премий – экспертами не учитываются в качестве расходов по налогу на прибыль организаций в соответствии с п. 22 ст. 270 НК РФ;</w:t>
      </w:r>
    </w:p>
    <w:p w14:paraId="38E7F467" w14:textId="77777777" w:rsidR="002B6200" w:rsidRPr="002B6200" w:rsidRDefault="002B6200" w:rsidP="002B6200">
      <w:pPr>
        <w:ind w:firstLine="709"/>
        <w:jc w:val="both"/>
        <w:rPr>
          <w:bCs/>
          <w:sz w:val="28"/>
          <w:szCs w:val="28"/>
        </w:rPr>
      </w:pPr>
      <w:r w:rsidRPr="002B6200">
        <w:rPr>
          <w:bCs/>
          <w:sz w:val="28"/>
          <w:szCs w:val="28"/>
        </w:rPr>
        <w:lastRenderedPageBreak/>
        <w:t>- приобретение новогодних подарков – экспертами не учитываются в качестве расходов по налогу на прибыль организаций в соответствии с п. п. 16, 21 ст. 270 НК РФ;</w:t>
      </w:r>
    </w:p>
    <w:p w14:paraId="3597DA14" w14:textId="77777777" w:rsidR="002B6200" w:rsidRPr="002B6200" w:rsidRDefault="002B6200" w:rsidP="002B6200">
      <w:pPr>
        <w:ind w:firstLine="709"/>
        <w:jc w:val="both"/>
        <w:rPr>
          <w:bCs/>
          <w:sz w:val="28"/>
          <w:szCs w:val="28"/>
        </w:rPr>
      </w:pPr>
      <w:r w:rsidRPr="002B6200">
        <w:rPr>
          <w:bCs/>
          <w:sz w:val="28"/>
          <w:szCs w:val="28"/>
        </w:rPr>
        <w:t>- материальная помощь на погребение и</w:t>
      </w:r>
      <w:r w:rsidRPr="002B6200">
        <w:rPr>
          <w:sz w:val="28"/>
          <w:szCs w:val="28"/>
        </w:rPr>
        <w:t xml:space="preserve"> </w:t>
      </w:r>
      <w:r w:rsidRPr="002B6200">
        <w:rPr>
          <w:bCs/>
          <w:sz w:val="28"/>
          <w:szCs w:val="28"/>
        </w:rPr>
        <w:t>в случае заболевания, требующего длительного дорогостоящего лечения – экспертами не учитываются в качестве расходов по налогу на прибыль организаций в соответствии с п.</w:t>
      </w:r>
      <w:r w:rsidRPr="002B6200">
        <w:rPr>
          <w:sz w:val="28"/>
          <w:szCs w:val="28"/>
        </w:rPr>
        <w:t xml:space="preserve"> </w:t>
      </w:r>
      <w:r w:rsidRPr="002B6200">
        <w:rPr>
          <w:bCs/>
          <w:sz w:val="28"/>
          <w:szCs w:val="28"/>
        </w:rPr>
        <w:t>23 ст. 270 НК РФ;</w:t>
      </w:r>
    </w:p>
    <w:p w14:paraId="1D95EFC2" w14:textId="77777777" w:rsidR="002B6200" w:rsidRPr="002B6200" w:rsidRDefault="002B6200" w:rsidP="002B6200">
      <w:pPr>
        <w:ind w:firstLine="709"/>
        <w:jc w:val="both"/>
        <w:rPr>
          <w:bCs/>
          <w:sz w:val="28"/>
          <w:szCs w:val="28"/>
        </w:rPr>
      </w:pPr>
      <w:r w:rsidRPr="002B6200">
        <w:rPr>
          <w:bCs/>
          <w:sz w:val="28"/>
          <w:szCs w:val="28"/>
        </w:rPr>
        <w:t>Таким образом, заявленная предприятием сумма расходов из прибыли, не принимается экспертами в НВВ 2024 года.</w:t>
      </w:r>
    </w:p>
    <w:p w14:paraId="1C1BABB0" w14:textId="77777777" w:rsidR="002B6200" w:rsidRPr="002B6200" w:rsidRDefault="002B6200" w:rsidP="002B6200">
      <w:pPr>
        <w:keepNext/>
        <w:outlineLvl w:val="2"/>
        <w:rPr>
          <w:b/>
          <w:sz w:val="20"/>
          <w:szCs w:val="20"/>
        </w:rPr>
      </w:pPr>
    </w:p>
    <w:p w14:paraId="6C9639FB" w14:textId="77777777" w:rsidR="002B6200" w:rsidRPr="002B6200" w:rsidRDefault="002B6200" w:rsidP="002B6200">
      <w:pPr>
        <w:keepNext/>
        <w:tabs>
          <w:tab w:val="left" w:pos="4820"/>
        </w:tabs>
        <w:ind w:left="2694"/>
        <w:outlineLvl w:val="2"/>
        <w:rPr>
          <w:b/>
          <w:sz w:val="28"/>
          <w:szCs w:val="28"/>
        </w:rPr>
      </w:pPr>
      <w:bookmarkStart w:id="149" w:name="_Toc150702189"/>
      <w:bookmarkStart w:id="150" w:name="_Toc153440272"/>
      <w:r w:rsidRPr="002B6200">
        <w:rPr>
          <w:b/>
          <w:sz w:val="28"/>
          <w:szCs w:val="28"/>
        </w:rPr>
        <w:t>8.2. Инвестиционная программа</w:t>
      </w:r>
      <w:bookmarkEnd w:id="149"/>
      <w:bookmarkEnd w:id="150"/>
    </w:p>
    <w:p w14:paraId="5A3B311E" w14:textId="77777777" w:rsidR="002B6200" w:rsidRPr="002B6200" w:rsidRDefault="002B6200" w:rsidP="002B6200">
      <w:pPr>
        <w:tabs>
          <w:tab w:val="left" w:pos="426"/>
        </w:tabs>
        <w:ind w:firstLine="709"/>
        <w:jc w:val="both"/>
        <w:rPr>
          <w:snapToGrid w:val="0"/>
          <w:sz w:val="28"/>
          <w:szCs w:val="28"/>
        </w:rPr>
      </w:pPr>
      <w:r w:rsidRPr="002B6200">
        <w:rPr>
          <w:snapToGrid w:val="0"/>
          <w:sz w:val="28"/>
          <w:szCs w:val="28"/>
        </w:rPr>
        <w:t xml:space="preserve">Предприятием заявлены расходы по статье в сумме 37 510,77 тыс. руб. </w:t>
      </w:r>
    </w:p>
    <w:p w14:paraId="2BD82B22" w14:textId="77777777" w:rsidR="002B6200" w:rsidRPr="002B6200" w:rsidRDefault="002B6200" w:rsidP="002B6200">
      <w:pPr>
        <w:ind w:firstLine="709"/>
        <w:jc w:val="both"/>
        <w:rPr>
          <w:sz w:val="28"/>
          <w:szCs w:val="28"/>
        </w:rPr>
      </w:pPr>
      <w:r w:rsidRPr="002B6200">
        <w:rPr>
          <w:sz w:val="28"/>
          <w:szCs w:val="28"/>
        </w:rPr>
        <w:t>Постановлением РЭК Кузбасса</w:t>
      </w:r>
      <w:r w:rsidRPr="002B6200">
        <w:rPr>
          <w:szCs w:val="20"/>
        </w:rPr>
        <w:t xml:space="preserve"> </w:t>
      </w:r>
      <w:r w:rsidRPr="002B6200">
        <w:rPr>
          <w:sz w:val="28"/>
          <w:szCs w:val="28"/>
        </w:rPr>
        <w:t xml:space="preserve">от 16.11.2023 № 301 «О внесении изменений в постановление Региональной энергетической комиссии Кузбасса    от 31.10.2022 № 345 «Об утверждении инвестиционной программы в сфере теплоснабжения ООО «Киселевская объединенная тепловая компания» на 2023 - 2027 годы», на 2024 год установлена величина инвестиционной программы в размере 39 642,32 тыс. руб., в том числе по источникам финансирования – за счет амортизации 2 031,55 тыс. руб., за счет прибыли 37 510,77 тыс. руб. </w:t>
      </w:r>
    </w:p>
    <w:p w14:paraId="1EFB8C06" w14:textId="77777777" w:rsidR="002B6200" w:rsidRPr="002B6200" w:rsidRDefault="002B6200" w:rsidP="002B6200">
      <w:pPr>
        <w:ind w:firstLine="709"/>
        <w:jc w:val="both"/>
        <w:rPr>
          <w:sz w:val="28"/>
          <w:szCs w:val="28"/>
        </w:rPr>
      </w:pPr>
      <w:r w:rsidRPr="002B6200">
        <w:rPr>
          <w:sz w:val="28"/>
          <w:szCs w:val="28"/>
        </w:rPr>
        <w:t xml:space="preserve">По результатам проведённого анализа представленных материалов, эксперты признают величину амортизационных отчислений экономически обоснованными и предлагают принять их на 2024 год в сумме 8 356,85 тыс. руб., но учесть их как источник финансирования инвестиционной программы, что не будет противоречить положениям </w:t>
      </w:r>
      <w:r w:rsidRPr="002B6200">
        <w:rPr>
          <w:snapToGrid w:val="0"/>
          <w:sz w:val="28"/>
          <w:szCs w:val="28"/>
        </w:rPr>
        <w:t>п. 43 Основ ценообразования</w:t>
      </w:r>
      <w:r w:rsidRPr="002B6200">
        <w:rPr>
          <w:sz w:val="28"/>
          <w:szCs w:val="28"/>
        </w:rPr>
        <w:t xml:space="preserve">. </w:t>
      </w:r>
    </w:p>
    <w:p w14:paraId="33377F66" w14:textId="77777777" w:rsidR="002B6200" w:rsidRPr="002B6200" w:rsidRDefault="002B6200" w:rsidP="002B6200">
      <w:pPr>
        <w:ind w:firstLine="709"/>
        <w:jc w:val="both"/>
        <w:rPr>
          <w:sz w:val="28"/>
          <w:szCs w:val="28"/>
        </w:rPr>
      </w:pPr>
      <w:r w:rsidRPr="002B6200">
        <w:rPr>
          <w:sz w:val="28"/>
          <w:szCs w:val="28"/>
        </w:rPr>
        <w:t xml:space="preserve">Таким образом величина инвестиционной программы, по вышеуказанному постановлению, на 2024 год составит 39 642,32 тыс. руб., в том числе по источникам финансирования – за счет амортизации 8 356,85 тыс. руб., за счет прибыли 31 285,47 тыс. руб. </w:t>
      </w:r>
    </w:p>
    <w:p w14:paraId="731F2EE3" w14:textId="77777777" w:rsidR="002B6200" w:rsidRPr="002B6200" w:rsidRDefault="002B6200" w:rsidP="002B6200">
      <w:pPr>
        <w:ind w:firstLine="709"/>
        <w:jc w:val="both"/>
        <w:rPr>
          <w:sz w:val="28"/>
          <w:szCs w:val="28"/>
        </w:rPr>
      </w:pPr>
      <w:r w:rsidRPr="002B6200">
        <w:rPr>
          <w:sz w:val="28"/>
          <w:szCs w:val="28"/>
        </w:rPr>
        <w:t>На 2025-2026 годы распределение источников выполнено аналогично 2024 году, на 2027 год согласно вышеназванному постановлению.</w:t>
      </w:r>
    </w:p>
    <w:p w14:paraId="0E56BB92" w14:textId="77777777" w:rsidR="002B6200" w:rsidRPr="002B6200" w:rsidRDefault="002B6200" w:rsidP="002B6200">
      <w:pPr>
        <w:ind w:firstLine="708"/>
        <w:jc w:val="both"/>
        <w:rPr>
          <w:sz w:val="28"/>
          <w:szCs w:val="28"/>
        </w:rPr>
      </w:pPr>
      <w:r w:rsidRPr="002B6200">
        <w:rPr>
          <w:sz w:val="28"/>
          <w:szCs w:val="28"/>
        </w:rPr>
        <w:t>Величина расходов по статье на 2024-2027 годы (инвестиционная программа на 2023-2027 годы) отражена в приложении 4.</w:t>
      </w:r>
    </w:p>
    <w:p w14:paraId="30668251" w14:textId="77777777" w:rsidR="002B6200" w:rsidRPr="002B6200" w:rsidRDefault="002B6200" w:rsidP="00252E09">
      <w:pPr>
        <w:keepNext/>
        <w:numPr>
          <w:ilvl w:val="0"/>
          <w:numId w:val="13"/>
        </w:numPr>
        <w:autoSpaceDE w:val="0"/>
        <w:autoSpaceDN w:val="0"/>
        <w:adjustRightInd w:val="0"/>
        <w:spacing w:before="100" w:beforeAutospacing="1"/>
        <w:ind w:left="142" w:firstLine="567"/>
        <w:jc w:val="center"/>
        <w:outlineLvl w:val="2"/>
        <w:rPr>
          <w:b/>
          <w:sz w:val="28"/>
          <w:szCs w:val="28"/>
        </w:rPr>
      </w:pPr>
      <w:bookmarkStart w:id="151" w:name="_Toc153440273"/>
      <w:r w:rsidRPr="002B6200">
        <w:rPr>
          <w:rFonts w:eastAsia="Calibri"/>
          <w:b/>
          <w:sz w:val="28"/>
          <w:szCs w:val="28"/>
        </w:rPr>
        <w:t>Предпринимательская</w:t>
      </w:r>
      <w:r w:rsidRPr="002B6200">
        <w:rPr>
          <w:rFonts w:eastAsia="Calibri"/>
          <w:b/>
          <w:sz w:val="28"/>
          <w:szCs w:val="28"/>
          <w:lang w:eastAsia="en-US"/>
        </w:rPr>
        <w:t xml:space="preserve"> прибыль</w:t>
      </w:r>
      <w:bookmarkEnd w:id="151"/>
    </w:p>
    <w:p w14:paraId="67A232B1" w14:textId="77777777" w:rsidR="002B6200" w:rsidRPr="002B6200" w:rsidRDefault="002B6200" w:rsidP="002B6200">
      <w:pPr>
        <w:ind w:firstLine="567"/>
        <w:jc w:val="both"/>
        <w:rPr>
          <w:sz w:val="28"/>
          <w:szCs w:val="28"/>
        </w:rPr>
      </w:pPr>
      <w:r w:rsidRPr="002B6200">
        <w:rPr>
          <w:sz w:val="28"/>
          <w:szCs w:val="28"/>
        </w:rPr>
        <w:t>Предприятием заявлены расходы по статье на уровне 26 315,93 тыс. руб.</w:t>
      </w:r>
    </w:p>
    <w:p w14:paraId="547FA543" w14:textId="77777777" w:rsidR="002B6200" w:rsidRPr="002B6200" w:rsidRDefault="002B6200" w:rsidP="002B6200">
      <w:pPr>
        <w:ind w:firstLine="567"/>
        <w:jc w:val="both"/>
        <w:rPr>
          <w:sz w:val="28"/>
          <w:szCs w:val="28"/>
        </w:rPr>
      </w:pPr>
      <w:r w:rsidRPr="002B6200">
        <w:rPr>
          <w:sz w:val="28"/>
          <w:szCs w:val="28"/>
        </w:rPr>
        <w:t>Согласно пункту 24 Методических указаний, расчетная предпринимательская прибыль регулируемой организации, определяется на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подпунктах 2 - 15 пункта 24 Методических указаний, за исключением расходов на топливо. Величина расчётной предпринимательской прибыли составила 20 662,17 тыс. руб.</w:t>
      </w:r>
    </w:p>
    <w:p w14:paraId="3FF3E9EF" w14:textId="77777777" w:rsidR="002B6200" w:rsidRPr="002B6200" w:rsidRDefault="002B6200" w:rsidP="002B6200">
      <w:pPr>
        <w:autoSpaceDE w:val="0"/>
        <w:autoSpaceDN w:val="0"/>
        <w:adjustRightInd w:val="0"/>
        <w:spacing w:before="280"/>
        <w:ind w:firstLine="567"/>
        <w:jc w:val="both"/>
        <w:rPr>
          <w:sz w:val="28"/>
          <w:szCs w:val="28"/>
        </w:rPr>
      </w:pPr>
      <w:r w:rsidRPr="002B6200">
        <w:rPr>
          <w:sz w:val="28"/>
          <w:szCs w:val="28"/>
        </w:rPr>
        <w:t>413 243,49 тыс. руб. * 5% = 20 662,17 тыс. руб.</w:t>
      </w:r>
    </w:p>
    <w:p w14:paraId="0B625390" w14:textId="77777777" w:rsidR="002B6200" w:rsidRPr="002B6200" w:rsidRDefault="002B6200" w:rsidP="002B6200">
      <w:pPr>
        <w:autoSpaceDE w:val="0"/>
        <w:autoSpaceDN w:val="0"/>
        <w:adjustRightInd w:val="0"/>
        <w:spacing w:before="280"/>
        <w:ind w:left="284" w:firstLine="567"/>
        <w:jc w:val="both"/>
        <w:rPr>
          <w:sz w:val="28"/>
          <w:szCs w:val="28"/>
        </w:rPr>
      </w:pPr>
      <w:r w:rsidRPr="002B6200">
        <w:rPr>
          <w:sz w:val="28"/>
          <w:szCs w:val="28"/>
        </w:rPr>
        <w:t xml:space="preserve">413 243,49 тыс. руб. = 113 256,01 (ресурсы) - 72 223,23 (топливо) +                        276 723,35 (ОР) + 103 308,72 (НР) – 7 821,37 (налог на прибыль). </w:t>
      </w:r>
    </w:p>
    <w:p w14:paraId="562C77B4" w14:textId="77777777" w:rsidR="002B6200" w:rsidRPr="002B6200" w:rsidRDefault="002B6200" w:rsidP="002B6200">
      <w:pPr>
        <w:autoSpaceDE w:val="0"/>
        <w:autoSpaceDN w:val="0"/>
        <w:adjustRightInd w:val="0"/>
        <w:spacing w:before="280"/>
        <w:ind w:left="284" w:firstLine="567"/>
        <w:jc w:val="both"/>
        <w:rPr>
          <w:sz w:val="28"/>
          <w:szCs w:val="28"/>
        </w:rPr>
      </w:pPr>
    </w:p>
    <w:p w14:paraId="02F91DAB" w14:textId="77777777" w:rsidR="002B6200" w:rsidRPr="002B6200" w:rsidRDefault="002B6200" w:rsidP="002B6200">
      <w:pPr>
        <w:keepNext/>
        <w:ind w:left="142"/>
        <w:jc w:val="center"/>
        <w:outlineLvl w:val="2"/>
        <w:rPr>
          <w:b/>
          <w:sz w:val="28"/>
          <w:szCs w:val="28"/>
        </w:rPr>
      </w:pPr>
      <w:bookmarkStart w:id="152" w:name="_Toc21094961"/>
      <w:bookmarkStart w:id="153" w:name="_Toc24891737"/>
      <w:bookmarkStart w:id="154" w:name="_Toc153440274"/>
      <w:r w:rsidRPr="002B6200">
        <w:rPr>
          <w:b/>
          <w:sz w:val="28"/>
          <w:szCs w:val="28"/>
        </w:rPr>
        <w:t>9.Корректировка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bookmarkEnd w:id="152"/>
      <w:bookmarkEnd w:id="153"/>
      <w:r w:rsidRPr="002B6200">
        <w:rPr>
          <w:b/>
          <w:sz w:val="28"/>
          <w:szCs w:val="28"/>
        </w:rPr>
        <w:t xml:space="preserve"> за 2022 год (∆НВВ</w:t>
      </w:r>
      <w:r w:rsidRPr="002B6200">
        <w:rPr>
          <w:b/>
          <w:sz w:val="16"/>
          <w:szCs w:val="16"/>
        </w:rPr>
        <w:t>2022</w:t>
      </w:r>
      <w:r w:rsidRPr="002B6200">
        <w:rPr>
          <w:b/>
          <w:sz w:val="28"/>
          <w:szCs w:val="28"/>
        </w:rPr>
        <w:t>)</w:t>
      </w:r>
      <w:bookmarkEnd w:id="154"/>
    </w:p>
    <w:p w14:paraId="29F3E477" w14:textId="77777777" w:rsidR="002B6200" w:rsidRPr="002B6200" w:rsidRDefault="002B6200" w:rsidP="002B6200">
      <w:pPr>
        <w:ind w:right="142" w:firstLine="709"/>
        <w:jc w:val="both"/>
        <w:rPr>
          <w:sz w:val="28"/>
          <w:szCs w:val="28"/>
        </w:rPr>
      </w:pPr>
      <w:r w:rsidRPr="002B6200">
        <w:rPr>
          <w:sz w:val="28"/>
          <w:szCs w:val="28"/>
        </w:rPr>
        <w:t>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0C907DAE" w14:textId="77777777" w:rsidR="002B6200" w:rsidRPr="002B6200" w:rsidRDefault="002B6200" w:rsidP="002B6200">
      <w:pPr>
        <w:ind w:right="142" w:firstLine="709"/>
        <w:jc w:val="both"/>
        <w:rPr>
          <w:sz w:val="28"/>
          <w:szCs w:val="28"/>
        </w:rPr>
      </w:pPr>
      <w:r w:rsidRPr="002B6200">
        <w:rPr>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1E323B87" w14:textId="77777777" w:rsidR="002B6200" w:rsidRPr="002B6200" w:rsidRDefault="002B6200" w:rsidP="002B6200">
      <w:pPr>
        <w:ind w:right="142" w:firstLine="709"/>
        <w:jc w:val="both"/>
        <w:rPr>
          <w:sz w:val="28"/>
          <w:szCs w:val="28"/>
        </w:rPr>
      </w:pPr>
      <w:r w:rsidRPr="002B6200">
        <w:rPr>
          <w:noProof/>
          <w:sz w:val="28"/>
          <w:szCs w:val="28"/>
        </w:rPr>
        <w:drawing>
          <wp:inline distT="0" distB="0" distL="0" distR="0" wp14:anchorId="524F3BDD" wp14:editId="44B86E9E">
            <wp:extent cx="2270760" cy="33528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70760" cy="335280"/>
                    </a:xfrm>
                    <a:prstGeom prst="rect">
                      <a:avLst/>
                    </a:prstGeom>
                    <a:noFill/>
                    <a:ln>
                      <a:noFill/>
                    </a:ln>
                  </pic:spPr>
                </pic:pic>
              </a:graphicData>
            </a:graphic>
          </wp:inline>
        </w:drawing>
      </w:r>
      <w:r w:rsidRPr="002B6200">
        <w:rPr>
          <w:sz w:val="28"/>
          <w:szCs w:val="28"/>
        </w:rPr>
        <w:t xml:space="preserve"> (тыс. руб.), (22)</w:t>
      </w:r>
    </w:p>
    <w:p w14:paraId="0822702E" w14:textId="77777777" w:rsidR="002B6200" w:rsidRPr="002B6200" w:rsidRDefault="002B6200" w:rsidP="002B6200">
      <w:pPr>
        <w:ind w:right="142" w:firstLine="709"/>
        <w:jc w:val="both"/>
        <w:rPr>
          <w:sz w:val="28"/>
          <w:szCs w:val="28"/>
        </w:rPr>
      </w:pPr>
      <w:r w:rsidRPr="002B6200">
        <w:rPr>
          <w:sz w:val="28"/>
          <w:szCs w:val="28"/>
        </w:rPr>
        <w:t>где:</w:t>
      </w:r>
    </w:p>
    <w:p w14:paraId="2C3648CA" w14:textId="77777777" w:rsidR="002B6200" w:rsidRPr="002B6200" w:rsidRDefault="002B6200" w:rsidP="002B6200">
      <w:pPr>
        <w:ind w:right="142" w:firstLine="709"/>
        <w:jc w:val="both"/>
        <w:rPr>
          <w:sz w:val="28"/>
          <w:szCs w:val="28"/>
        </w:rPr>
      </w:pPr>
      <w:r w:rsidRPr="002B6200">
        <w:rPr>
          <w:noProof/>
          <w:sz w:val="28"/>
          <w:szCs w:val="28"/>
        </w:rPr>
        <w:drawing>
          <wp:inline distT="0" distB="0" distL="0" distR="0" wp14:anchorId="72787B5D" wp14:editId="13218211">
            <wp:extent cx="822960" cy="33528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22960" cy="335280"/>
                    </a:xfrm>
                    <a:prstGeom prst="rect">
                      <a:avLst/>
                    </a:prstGeom>
                    <a:noFill/>
                    <a:ln>
                      <a:noFill/>
                    </a:ln>
                  </pic:spPr>
                </pic:pic>
              </a:graphicData>
            </a:graphic>
          </wp:inline>
        </w:drawing>
      </w:r>
      <w:r w:rsidRPr="002B6200">
        <w:rPr>
          <w:sz w:val="28"/>
          <w:szCs w:val="28"/>
        </w:rPr>
        <w:t xml:space="preserve"> - размер корректировки необходимой валовой выручки по результатам (i-2)-го года;</w:t>
      </w:r>
    </w:p>
    <w:p w14:paraId="39932A13" w14:textId="77777777" w:rsidR="002B6200" w:rsidRPr="002B6200" w:rsidRDefault="002B6200" w:rsidP="002B6200">
      <w:pPr>
        <w:ind w:right="142" w:firstLine="709"/>
        <w:jc w:val="both"/>
        <w:rPr>
          <w:sz w:val="28"/>
          <w:szCs w:val="28"/>
        </w:rPr>
      </w:pPr>
      <w:r w:rsidRPr="002B6200">
        <w:rPr>
          <w:noProof/>
          <w:sz w:val="28"/>
          <w:szCs w:val="28"/>
        </w:rPr>
        <w:drawing>
          <wp:inline distT="0" distB="0" distL="0" distR="0" wp14:anchorId="07879395" wp14:editId="77356097">
            <wp:extent cx="693420" cy="33528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93420" cy="335280"/>
                    </a:xfrm>
                    <a:prstGeom prst="rect">
                      <a:avLst/>
                    </a:prstGeom>
                    <a:noFill/>
                    <a:ln>
                      <a:noFill/>
                    </a:ln>
                  </pic:spPr>
                </pic:pic>
              </a:graphicData>
            </a:graphic>
          </wp:inline>
        </w:drawing>
      </w:r>
      <w:r w:rsidRPr="002B6200">
        <w:rPr>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43" w:history="1">
        <w:r w:rsidRPr="002B6200">
          <w:rPr>
            <w:sz w:val="28"/>
            <w:szCs w:val="28"/>
          </w:rPr>
          <w:t>пунктом 55</w:t>
        </w:r>
      </w:hyperlink>
      <w:r w:rsidRPr="002B6200">
        <w:rPr>
          <w:sz w:val="28"/>
          <w:szCs w:val="28"/>
        </w:rPr>
        <w:t xml:space="preserve"> Методических указаний;</w:t>
      </w:r>
    </w:p>
    <w:p w14:paraId="5DC1F9AF" w14:textId="77777777" w:rsidR="002B6200" w:rsidRPr="002B6200" w:rsidRDefault="002B6200" w:rsidP="002B6200">
      <w:pPr>
        <w:ind w:right="142" w:firstLine="709"/>
        <w:jc w:val="both"/>
        <w:rPr>
          <w:sz w:val="28"/>
          <w:szCs w:val="28"/>
        </w:rPr>
      </w:pPr>
      <w:r w:rsidRPr="002B6200">
        <w:rPr>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44" w:history="1">
        <w:r w:rsidRPr="002B6200">
          <w:rPr>
            <w:sz w:val="28"/>
            <w:szCs w:val="28"/>
          </w:rPr>
          <w:t>главой IX</w:t>
        </w:r>
      </w:hyperlink>
      <w:r w:rsidRPr="002B6200">
        <w:rPr>
          <w:sz w:val="28"/>
          <w:szCs w:val="28"/>
        </w:rPr>
        <w:t xml:space="preserve"> Методических указаний на (i-2)-й год, без учета уровня собираемости платежей.</w:t>
      </w:r>
    </w:p>
    <w:p w14:paraId="7594A628" w14:textId="77777777" w:rsidR="002B6200" w:rsidRPr="002B6200" w:rsidRDefault="002B6200" w:rsidP="002B6200">
      <w:pPr>
        <w:ind w:right="142" w:firstLine="709"/>
        <w:jc w:val="both"/>
        <w:rPr>
          <w:sz w:val="28"/>
          <w:szCs w:val="28"/>
        </w:rPr>
      </w:pPr>
      <w:r w:rsidRPr="002B6200">
        <w:rPr>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62B748D6" w14:textId="77777777" w:rsidR="002B6200" w:rsidRPr="002B6200" w:rsidRDefault="002B6200" w:rsidP="002B6200">
      <w:pPr>
        <w:ind w:right="142" w:firstLine="709"/>
        <w:jc w:val="both"/>
        <w:rPr>
          <w:sz w:val="28"/>
          <w:szCs w:val="28"/>
        </w:rPr>
      </w:pPr>
      <w:r w:rsidRPr="002B6200">
        <w:rPr>
          <w:sz w:val="28"/>
          <w:szCs w:val="28"/>
        </w:rPr>
        <w:t>В расчёт фактической необходимой валовой выручки, согласно Методическим указаниям, включаются:</w:t>
      </w:r>
    </w:p>
    <w:p w14:paraId="2C7220C5" w14:textId="77777777" w:rsidR="002B6200" w:rsidRPr="002B6200" w:rsidRDefault="002B6200" w:rsidP="002B6200">
      <w:pPr>
        <w:ind w:right="142" w:firstLine="709"/>
        <w:jc w:val="both"/>
        <w:rPr>
          <w:sz w:val="28"/>
          <w:szCs w:val="28"/>
        </w:rPr>
      </w:pPr>
      <w:r w:rsidRPr="002B6200">
        <w:rPr>
          <w:sz w:val="28"/>
          <w:szCs w:val="28"/>
        </w:rPr>
        <w:lastRenderedPageBreak/>
        <w:t>-  операционные расходы предприятия;</w:t>
      </w:r>
    </w:p>
    <w:p w14:paraId="315FF60A" w14:textId="77777777" w:rsidR="002B6200" w:rsidRPr="002B6200" w:rsidRDefault="002B6200" w:rsidP="002B6200">
      <w:pPr>
        <w:ind w:right="142" w:firstLine="709"/>
        <w:jc w:val="both"/>
        <w:rPr>
          <w:sz w:val="28"/>
          <w:szCs w:val="28"/>
        </w:rPr>
      </w:pPr>
      <w:r w:rsidRPr="002B6200">
        <w:rPr>
          <w:sz w:val="28"/>
          <w:szCs w:val="28"/>
        </w:rPr>
        <w:t>- неподконтрольные расходы на основании документально подтвержденных, имевших место фактических расходов;</w:t>
      </w:r>
    </w:p>
    <w:p w14:paraId="496EBA9E" w14:textId="77777777" w:rsidR="002B6200" w:rsidRPr="002B6200" w:rsidRDefault="002B6200" w:rsidP="002B6200">
      <w:pPr>
        <w:ind w:right="142" w:firstLine="709"/>
        <w:jc w:val="both"/>
        <w:rPr>
          <w:sz w:val="28"/>
          <w:szCs w:val="28"/>
        </w:rPr>
      </w:pPr>
      <w:r w:rsidRPr="002B6200">
        <w:rPr>
          <w:sz w:val="28"/>
          <w:szCs w:val="28"/>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скорректированных на изменение объема полезного отпуска (согласно пункту 56 Методических указаний)и фактической цены таких ресурсов;</w:t>
      </w:r>
    </w:p>
    <w:p w14:paraId="37FA2933" w14:textId="77777777" w:rsidR="002B6200" w:rsidRPr="002B6200" w:rsidRDefault="002B6200" w:rsidP="002B6200">
      <w:pPr>
        <w:ind w:right="142" w:firstLine="709"/>
        <w:jc w:val="both"/>
        <w:rPr>
          <w:sz w:val="28"/>
          <w:szCs w:val="28"/>
        </w:rPr>
      </w:pPr>
      <w:r w:rsidRPr="002B6200">
        <w:rPr>
          <w:sz w:val="28"/>
          <w:szCs w:val="28"/>
        </w:rPr>
        <w:t>- расходы на топливо, как произведение планового удельного расхода условного топлива, фактического отпуска тепловой энергии и фактической цены условного топлива;</w:t>
      </w:r>
    </w:p>
    <w:p w14:paraId="130B4F4A" w14:textId="77777777" w:rsidR="002B6200" w:rsidRPr="002B6200" w:rsidRDefault="002B6200" w:rsidP="002B6200">
      <w:pPr>
        <w:ind w:right="142" w:firstLine="709"/>
        <w:jc w:val="both"/>
        <w:rPr>
          <w:sz w:val="28"/>
          <w:szCs w:val="28"/>
        </w:rPr>
      </w:pPr>
      <w:r w:rsidRPr="002B6200">
        <w:rPr>
          <w:sz w:val="28"/>
          <w:szCs w:val="28"/>
        </w:rPr>
        <w:t>- фактическая нормативная прибыль;</w:t>
      </w:r>
    </w:p>
    <w:p w14:paraId="33ED817B" w14:textId="77777777" w:rsidR="002B6200" w:rsidRPr="002B6200" w:rsidRDefault="002B6200" w:rsidP="002B6200">
      <w:pPr>
        <w:autoSpaceDE w:val="0"/>
        <w:autoSpaceDN w:val="0"/>
        <w:adjustRightInd w:val="0"/>
        <w:ind w:firstLine="708"/>
        <w:jc w:val="both"/>
        <w:rPr>
          <w:rFonts w:eastAsia="Calibri"/>
          <w:sz w:val="28"/>
          <w:szCs w:val="28"/>
          <w:lang w:eastAsia="en-US"/>
        </w:rPr>
      </w:pPr>
      <w:r w:rsidRPr="002B6200">
        <w:rPr>
          <w:sz w:val="28"/>
          <w:szCs w:val="28"/>
        </w:rPr>
        <w:t xml:space="preserve">- </w:t>
      </w:r>
      <w:r w:rsidRPr="002B6200">
        <w:rPr>
          <w:rFonts w:eastAsia="Calibri"/>
          <w:sz w:val="28"/>
          <w:szCs w:val="28"/>
          <w:lang w:eastAsia="en-US"/>
        </w:rPr>
        <w:t>расчетная предпринимательская прибыль, учтенная при установлении тарифов на (i-2)-й год, тыс. руб.;</w:t>
      </w:r>
    </w:p>
    <w:p w14:paraId="398D1CFB" w14:textId="77777777" w:rsidR="002B6200" w:rsidRPr="002B6200" w:rsidRDefault="002B6200" w:rsidP="002B6200">
      <w:pPr>
        <w:autoSpaceDE w:val="0"/>
        <w:autoSpaceDN w:val="0"/>
        <w:adjustRightInd w:val="0"/>
        <w:ind w:firstLine="708"/>
        <w:jc w:val="both"/>
        <w:rPr>
          <w:rFonts w:eastAsia="Calibri"/>
          <w:sz w:val="28"/>
          <w:szCs w:val="28"/>
          <w:lang w:eastAsia="en-US"/>
        </w:rPr>
      </w:pPr>
      <w:r w:rsidRPr="002B6200">
        <w:rPr>
          <w:sz w:val="28"/>
          <w:szCs w:val="28"/>
        </w:rPr>
        <w:t>-</w:t>
      </w:r>
      <w:r w:rsidRPr="002B6200">
        <w:rPr>
          <w:rFonts w:eastAsia="Calibri"/>
          <w:sz w:val="28"/>
          <w:szCs w:val="28"/>
          <w:lang w:eastAsia="en-US"/>
        </w:rPr>
        <w:t>корректировка необходимой валовой выручки по результатам предшествующих расчетных периодов регулирования.</w:t>
      </w:r>
    </w:p>
    <w:p w14:paraId="759DA617" w14:textId="77777777" w:rsidR="002B6200" w:rsidRPr="002B6200" w:rsidRDefault="002B6200" w:rsidP="002B6200">
      <w:pPr>
        <w:ind w:right="142" w:firstLine="708"/>
        <w:jc w:val="both"/>
        <w:rPr>
          <w:sz w:val="28"/>
          <w:szCs w:val="28"/>
        </w:rPr>
      </w:pPr>
      <w:r w:rsidRPr="002B6200">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3BF9C98D" w14:textId="77777777" w:rsidR="002B6200" w:rsidRPr="002B6200" w:rsidRDefault="002B6200" w:rsidP="002B6200">
      <w:pPr>
        <w:ind w:right="142" w:firstLine="709"/>
        <w:jc w:val="both"/>
        <w:rPr>
          <w:snapToGrid w:val="0"/>
          <w:sz w:val="28"/>
          <w:szCs w:val="28"/>
        </w:rPr>
      </w:pPr>
      <w:r w:rsidRPr="002B6200">
        <w:rPr>
          <w:sz w:val="28"/>
          <w:szCs w:val="28"/>
        </w:rPr>
        <w:t xml:space="preserve">1. </w:t>
      </w:r>
      <w:r w:rsidRPr="002B6200">
        <w:rPr>
          <w:snapToGrid w:val="0"/>
          <w:sz w:val="28"/>
          <w:szCs w:val="28"/>
        </w:rPr>
        <w:t>Операционные расходы, определены исходя из фактических значений параметров расчета тарифов (согласно пункту 56 Методических указаний).</w:t>
      </w:r>
    </w:p>
    <w:p w14:paraId="78B5F02C" w14:textId="77777777" w:rsidR="002B6200" w:rsidRPr="002B6200" w:rsidRDefault="002B6200" w:rsidP="002B6200">
      <w:pPr>
        <w:widowControl w:val="0"/>
        <w:autoSpaceDE w:val="0"/>
        <w:autoSpaceDN w:val="0"/>
        <w:ind w:firstLine="709"/>
        <w:jc w:val="both"/>
        <w:rPr>
          <w:sz w:val="28"/>
          <w:szCs w:val="28"/>
        </w:rPr>
      </w:pPr>
      <w:r w:rsidRPr="002B6200">
        <w:rPr>
          <w:snapToGrid w:val="0"/>
          <w:sz w:val="28"/>
          <w:szCs w:val="28"/>
        </w:rPr>
        <w:t xml:space="preserve">Фактические операционные расходы на 2022 год по </w:t>
      </w:r>
      <w:r w:rsidRPr="002B6200">
        <w:rPr>
          <w:sz w:val="28"/>
          <w:szCs w:val="28"/>
        </w:rPr>
        <w:t>ООО «КОТК»</w:t>
      </w:r>
      <w:r w:rsidRPr="002B6200">
        <w:rPr>
          <w:snapToGrid w:val="0"/>
          <w:sz w:val="28"/>
          <w:szCs w:val="28"/>
        </w:rPr>
        <w:t>, принимаются экспертами в соответствии с формулой (27) Методических указаний.</w:t>
      </w:r>
      <w:r w:rsidRPr="002B6200">
        <w:rPr>
          <w:sz w:val="28"/>
          <w:szCs w:val="28"/>
        </w:rPr>
        <w:t xml:space="preserve"> К фактическому уровню операционных расходов за 2021 год (третий год второго долгосрочного периода) применен прогноз Минэкономразвития России от 22.09.2023, в соответствии с которым фактический ИПЦ на 2022 год составил 113,8 %. </w:t>
      </w:r>
    </w:p>
    <w:p w14:paraId="76CBD2E6" w14:textId="77777777" w:rsidR="002B6200" w:rsidRPr="002B6200" w:rsidRDefault="002B6200" w:rsidP="002B6200">
      <w:pPr>
        <w:ind w:firstLine="709"/>
        <w:jc w:val="both"/>
        <w:rPr>
          <w:snapToGrid w:val="0"/>
          <w:sz w:val="28"/>
          <w:szCs w:val="28"/>
        </w:rPr>
      </w:pPr>
      <w:r w:rsidRPr="002B6200">
        <w:rPr>
          <w:snapToGrid w:val="0"/>
          <w:sz w:val="28"/>
          <w:szCs w:val="28"/>
        </w:rPr>
        <w:t>Протяженность тепловых сетей в 2022 году увеличилась, в связи с принятием на обслуживание по договору аренды с КУМИ участка сети длиной 32 м в двухтрубном исполнении (представлен в электронном виде договор аренды сети и расчет условных единиц). Договор аренды у КУМИ п. 6 шаблона ЕИАС DOCS.FORM.6.42 стр. 1134. Новая тепловая сеть в аренде у КУМИ к построенному ж.д. ул. Большевистская,12/3 L=0,032км (2022 год).</w:t>
      </w:r>
    </w:p>
    <w:p w14:paraId="0466B8C5" w14:textId="77777777" w:rsidR="002B6200" w:rsidRPr="002B6200" w:rsidRDefault="002B6200" w:rsidP="002B6200">
      <w:pPr>
        <w:ind w:firstLine="709"/>
        <w:jc w:val="both"/>
        <w:rPr>
          <w:snapToGrid w:val="0"/>
          <w:sz w:val="28"/>
          <w:szCs w:val="28"/>
        </w:rPr>
      </w:pPr>
      <w:r w:rsidRPr="002B6200">
        <w:rPr>
          <w:snapToGrid w:val="0"/>
          <w:sz w:val="28"/>
          <w:szCs w:val="28"/>
        </w:rPr>
        <w:t>Индекс изменения количества активов (ИКА) рассчитывается по формуле 11 Методических указаний.</w:t>
      </w:r>
    </w:p>
    <w:p w14:paraId="73CB10BD" w14:textId="77777777" w:rsidR="002B6200" w:rsidRPr="002B6200" w:rsidRDefault="002B6200" w:rsidP="002B6200">
      <w:pPr>
        <w:ind w:left="284" w:firstLine="426"/>
        <w:jc w:val="right"/>
        <w:rPr>
          <w:sz w:val="28"/>
          <w:szCs w:val="28"/>
        </w:rPr>
      </w:pPr>
    </w:p>
    <w:p w14:paraId="504E252F" w14:textId="77777777" w:rsidR="002B6200" w:rsidRPr="002B6200" w:rsidRDefault="002B6200" w:rsidP="002B6200">
      <w:pPr>
        <w:ind w:left="284" w:firstLine="426"/>
        <w:jc w:val="center"/>
        <w:rPr>
          <w:rFonts w:eastAsia="Calibri"/>
          <w:lang w:eastAsia="en-US"/>
        </w:rPr>
      </w:pPr>
      <w:r w:rsidRPr="002B6200">
        <w:rPr>
          <w:rFonts w:eastAsia="Calibri"/>
          <w:noProof/>
          <w:position w:val="-33"/>
        </w:rPr>
        <w:drawing>
          <wp:inline distT="0" distB="0" distL="0" distR="0" wp14:anchorId="55C77A2A" wp14:editId="60A67A18">
            <wp:extent cx="1958340" cy="601980"/>
            <wp:effectExtent l="0" t="0" r="381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8340" cy="601980"/>
                    </a:xfrm>
                    <a:prstGeom prst="rect">
                      <a:avLst/>
                    </a:prstGeom>
                    <a:noFill/>
                    <a:ln>
                      <a:noFill/>
                    </a:ln>
                  </pic:spPr>
                </pic:pic>
              </a:graphicData>
            </a:graphic>
          </wp:inline>
        </w:drawing>
      </w:r>
      <w:r w:rsidRPr="002B6200">
        <w:rPr>
          <w:rFonts w:eastAsia="Calibri"/>
          <w:lang w:eastAsia="en-US"/>
        </w:rPr>
        <w:t>, (11)</w:t>
      </w:r>
    </w:p>
    <w:p w14:paraId="60F56619" w14:textId="77777777" w:rsidR="002B6200" w:rsidRPr="002B6200" w:rsidRDefault="002B6200" w:rsidP="002B6200">
      <w:pPr>
        <w:ind w:firstLine="709"/>
        <w:jc w:val="both"/>
        <w:rPr>
          <w:snapToGrid w:val="0"/>
          <w:sz w:val="28"/>
          <w:szCs w:val="28"/>
        </w:rPr>
      </w:pPr>
    </w:p>
    <w:p w14:paraId="415AA7BF" w14:textId="77777777" w:rsidR="002B6200" w:rsidRPr="002B6200" w:rsidRDefault="002B6200" w:rsidP="002B6200">
      <w:pPr>
        <w:ind w:firstLine="709"/>
        <w:jc w:val="both"/>
        <w:rPr>
          <w:snapToGrid w:val="0"/>
          <w:sz w:val="28"/>
          <w:szCs w:val="28"/>
        </w:rPr>
      </w:pPr>
      <w:r w:rsidRPr="002B6200">
        <w:rPr>
          <w:snapToGrid w:val="0"/>
          <w:sz w:val="28"/>
          <w:szCs w:val="28"/>
        </w:rPr>
        <w:t>В 2021 году количество условных единиц было 692,91. На 2022 год УЕ составят 692,97.</w:t>
      </w:r>
    </w:p>
    <w:p w14:paraId="4DE21BFC" w14:textId="77777777" w:rsidR="002B6200" w:rsidRPr="002B6200" w:rsidRDefault="002B6200" w:rsidP="002B6200">
      <w:pPr>
        <w:ind w:left="284" w:firstLine="426"/>
        <w:rPr>
          <w:sz w:val="28"/>
          <w:szCs w:val="28"/>
        </w:rPr>
      </w:pPr>
      <w:r w:rsidRPr="002B6200">
        <w:rPr>
          <w:rFonts w:eastAsia="Calibri"/>
          <w:sz w:val="28"/>
          <w:szCs w:val="28"/>
          <w:lang w:eastAsia="en-US"/>
        </w:rPr>
        <w:t>ИКА = (692,97-692,91)/692,91 = 0,0001</w:t>
      </w:r>
    </w:p>
    <w:p w14:paraId="765864F7" w14:textId="77777777" w:rsidR="002B6200" w:rsidRPr="002B6200" w:rsidRDefault="002B6200" w:rsidP="002B6200">
      <w:pPr>
        <w:widowControl w:val="0"/>
        <w:autoSpaceDE w:val="0"/>
        <w:autoSpaceDN w:val="0"/>
        <w:ind w:firstLine="709"/>
        <w:jc w:val="both"/>
        <w:rPr>
          <w:sz w:val="28"/>
          <w:szCs w:val="28"/>
        </w:rPr>
      </w:pPr>
      <w:r w:rsidRPr="002B6200">
        <w:rPr>
          <w:sz w:val="28"/>
          <w:szCs w:val="28"/>
        </w:rPr>
        <w:t xml:space="preserve">Таким образом индекс изменения операционных расходов (далее ОР) составил 112,67 %. Таким образом фактические операционные расходы в 2022 году будут равны фактическому уровню ОР за 2021 год с применением индекса </w:t>
      </w:r>
      <w:r w:rsidRPr="002B6200">
        <w:rPr>
          <w:sz w:val="28"/>
          <w:szCs w:val="28"/>
        </w:rPr>
        <w:lastRenderedPageBreak/>
        <w:t>изменения операционных расходов на 2022 год.</w:t>
      </w:r>
    </w:p>
    <w:p w14:paraId="38265071" w14:textId="77777777" w:rsidR="002B6200" w:rsidRPr="002B6200" w:rsidRDefault="002B6200" w:rsidP="002B6200">
      <w:pPr>
        <w:ind w:firstLine="709"/>
        <w:jc w:val="both"/>
        <w:rPr>
          <w:sz w:val="28"/>
          <w:szCs w:val="28"/>
        </w:rPr>
      </w:pPr>
      <w:r w:rsidRPr="002B6200">
        <w:rPr>
          <w:sz w:val="28"/>
          <w:szCs w:val="28"/>
        </w:rPr>
        <w:t>188794,11 тыс. руб. * 112,67 % = 212 715,17 тыс. руб. Расчет операционных расходов приведен в таблице 7.</w:t>
      </w:r>
    </w:p>
    <w:p w14:paraId="30E8CA81" w14:textId="77777777" w:rsidR="002B6200" w:rsidRPr="002B6200" w:rsidRDefault="002B6200" w:rsidP="002B6200">
      <w:pPr>
        <w:ind w:firstLine="709"/>
        <w:jc w:val="right"/>
        <w:rPr>
          <w:sz w:val="28"/>
          <w:szCs w:val="28"/>
        </w:rPr>
      </w:pPr>
      <w:r w:rsidRPr="002B6200">
        <w:rPr>
          <w:sz w:val="28"/>
          <w:szCs w:val="28"/>
        </w:rPr>
        <w:t>Таблица 7</w:t>
      </w:r>
    </w:p>
    <w:p w14:paraId="6DAD8D54" w14:textId="77777777" w:rsidR="002B6200" w:rsidRPr="002B6200" w:rsidRDefault="002B6200" w:rsidP="002B6200">
      <w:pPr>
        <w:jc w:val="center"/>
        <w:rPr>
          <w:b/>
          <w:sz w:val="28"/>
          <w:szCs w:val="28"/>
          <w:lang w:eastAsia="en-US"/>
        </w:rPr>
      </w:pPr>
      <w:r w:rsidRPr="002B6200">
        <w:rPr>
          <w:b/>
          <w:sz w:val="28"/>
          <w:szCs w:val="28"/>
          <w:lang w:eastAsia="en-US"/>
        </w:rPr>
        <w:t>Расчет фактических операционных расходов на производство тепловой энергии за 2022 год</w:t>
      </w:r>
    </w:p>
    <w:p w14:paraId="3613C0E2" w14:textId="77777777" w:rsidR="002B6200" w:rsidRPr="002B6200" w:rsidRDefault="002B6200" w:rsidP="002B6200">
      <w:pPr>
        <w:jc w:val="both"/>
        <w:rPr>
          <w:sz w:val="28"/>
          <w:szCs w:val="28"/>
        </w:rPr>
      </w:pPr>
    </w:p>
    <w:tbl>
      <w:tblPr>
        <w:tblStyle w:val="692"/>
        <w:tblW w:w="0" w:type="auto"/>
        <w:tblLook w:val="04A0" w:firstRow="1" w:lastRow="0" w:firstColumn="1" w:lastColumn="0" w:noHBand="0" w:noVBand="1"/>
      </w:tblPr>
      <w:tblGrid>
        <w:gridCol w:w="645"/>
        <w:gridCol w:w="4831"/>
        <w:gridCol w:w="1111"/>
        <w:gridCol w:w="1416"/>
        <w:gridCol w:w="1625"/>
      </w:tblGrid>
      <w:tr w:rsidR="002B6200" w:rsidRPr="002B6200" w14:paraId="68D77A3D" w14:textId="77777777" w:rsidTr="00E8485B">
        <w:trPr>
          <w:trHeight w:val="360"/>
        </w:trPr>
        <w:tc>
          <w:tcPr>
            <w:tcW w:w="645" w:type="dxa"/>
            <w:vMerge w:val="restart"/>
            <w:hideMark/>
          </w:tcPr>
          <w:p w14:paraId="2EDB7133" w14:textId="77777777" w:rsidR="002B6200" w:rsidRPr="002B6200" w:rsidRDefault="002B6200" w:rsidP="002B6200">
            <w:pPr>
              <w:jc w:val="both"/>
            </w:pPr>
            <w:r w:rsidRPr="002B6200">
              <w:t>№ п/п</w:t>
            </w:r>
          </w:p>
        </w:tc>
        <w:tc>
          <w:tcPr>
            <w:tcW w:w="4831" w:type="dxa"/>
            <w:vMerge w:val="restart"/>
            <w:hideMark/>
          </w:tcPr>
          <w:p w14:paraId="339275DD" w14:textId="77777777" w:rsidR="002B6200" w:rsidRPr="002B6200" w:rsidRDefault="002B6200" w:rsidP="002B6200">
            <w:pPr>
              <w:jc w:val="both"/>
            </w:pPr>
            <w:r w:rsidRPr="002B6200">
              <w:t>Параметры расчета расходов</w:t>
            </w:r>
          </w:p>
        </w:tc>
        <w:tc>
          <w:tcPr>
            <w:tcW w:w="1111" w:type="dxa"/>
            <w:vMerge w:val="restart"/>
            <w:hideMark/>
          </w:tcPr>
          <w:p w14:paraId="14C06BF1" w14:textId="77777777" w:rsidR="002B6200" w:rsidRPr="002B6200" w:rsidRDefault="002B6200" w:rsidP="002B6200">
            <w:r w:rsidRPr="002B6200">
              <w:t>Ед.изм.</w:t>
            </w:r>
          </w:p>
        </w:tc>
        <w:tc>
          <w:tcPr>
            <w:tcW w:w="3041" w:type="dxa"/>
            <w:gridSpan w:val="2"/>
            <w:hideMark/>
          </w:tcPr>
          <w:p w14:paraId="34F9A90F" w14:textId="77777777" w:rsidR="002B6200" w:rsidRPr="002B6200" w:rsidRDefault="002B6200" w:rsidP="002B6200">
            <w:r w:rsidRPr="002B6200">
              <w:t>Предложение экспертов</w:t>
            </w:r>
          </w:p>
        </w:tc>
      </w:tr>
      <w:tr w:rsidR="002B6200" w:rsidRPr="002B6200" w14:paraId="1D8BF522" w14:textId="77777777" w:rsidTr="00E8485B">
        <w:trPr>
          <w:trHeight w:val="360"/>
        </w:trPr>
        <w:tc>
          <w:tcPr>
            <w:tcW w:w="645" w:type="dxa"/>
            <w:vMerge/>
            <w:hideMark/>
          </w:tcPr>
          <w:p w14:paraId="2D79758A" w14:textId="77777777" w:rsidR="002B6200" w:rsidRPr="002B6200" w:rsidRDefault="002B6200" w:rsidP="002B6200">
            <w:pPr>
              <w:jc w:val="both"/>
            </w:pPr>
          </w:p>
        </w:tc>
        <w:tc>
          <w:tcPr>
            <w:tcW w:w="4831" w:type="dxa"/>
            <w:vMerge/>
            <w:hideMark/>
          </w:tcPr>
          <w:p w14:paraId="279F00E2" w14:textId="77777777" w:rsidR="002B6200" w:rsidRPr="002B6200" w:rsidRDefault="002B6200" w:rsidP="002B6200">
            <w:pPr>
              <w:jc w:val="both"/>
            </w:pPr>
          </w:p>
        </w:tc>
        <w:tc>
          <w:tcPr>
            <w:tcW w:w="1111" w:type="dxa"/>
            <w:vMerge/>
            <w:hideMark/>
          </w:tcPr>
          <w:p w14:paraId="19F19819" w14:textId="77777777" w:rsidR="002B6200" w:rsidRPr="002B6200" w:rsidRDefault="002B6200" w:rsidP="002B6200"/>
        </w:tc>
        <w:tc>
          <w:tcPr>
            <w:tcW w:w="1416" w:type="dxa"/>
            <w:hideMark/>
          </w:tcPr>
          <w:p w14:paraId="6464C12F" w14:textId="77777777" w:rsidR="002B6200" w:rsidRPr="002B6200" w:rsidRDefault="002B6200" w:rsidP="002B6200">
            <w:r w:rsidRPr="002B6200">
              <w:t>Факт 2021</w:t>
            </w:r>
          </w:p>
        </w:tc>
        <w:tc>
          <w:tcPr>
            <w:tcW w:w="1625" w:type="dxa"/>
            <w:hideMark/>
          </w:tcPr>
          <w:p w14:paraId="08541A92" w14:textId="77777777" w:rsidR="002B6200" w:rsidRPr="002B6200" w:rsidRDefault="002B6200" w:rsidP="002B6200">
            <w:r w:rsidRPr="002B6200">
              <w:t>Факт 2022</w:t>
            </w:r>
          </w:p>
        </w:tc>
      </w:tr>
      <w:tr w:rsidR="002B6200" w:rsidRPr="002B6200" w14:paraId="5B90C74D" w14:textId="77777777" w:rsidTr="00E8485B">
        <w:trPr>
          <w:trHeight w:val="720"/>
        </w:trPr>
        <w:tc>
          <w:tcPr>
            <w:tcW w:w="645" w:type="dxa"/>
            <w:hideMark/>
          </w:tcPr>
          <w:p w14:paraId="1D47E5A2" w14:textId="77777777" w:rsidR="002B6200" w:rsidRPr="002B6200" w:rsidRDefault="002B6200" w:rsidP="002B6200">
            <w:pPr>
              <w:jc w:val="both"/>
            </w:pPr>
            <w:r w:rsidRPr="002B6200">
              <w:t>1</w:t>
            </w:r>
          </w:p>
        </w:tc>
        <w:tc>
          <w:tcPr>
            <w:tcW w:w="4831" w:type="dxa"/>
            <w:hideMark/>
          </w:tcPr>
          <w:p w14:paraId="6A4127E1" w14:textId="77777777" w:rsidR="002B6200" w:rsidRPr="002B6200" w:rsidRDefault="002B6200" w:rsidP="002B6200">
            <w:pPr>
              <w:jc w:val="both"/>
            </w:pPr>
            <w:r w:rsidRPr="002B6200">
              <w:t>Индекс потребительских цен на расчетный период регулирования (ИПЦ)</w:t>
            </w:r>
          </w:p>
        </w:tc>
        <w:tc>
          <w:tcPr>
            <w:tcW w:w="1111" w:type="dxa"/>
            <w:hideMark/>
          </w:tcPr>
          <w:p w14:paraId="60A3CD23" w14:textId="77777777" w:rsidR="002B6200" w:rsidRPr="002B6200" w:rsidRDefault="002B6200" w:rsidP="002B6200"/>
        </w:tc>
        <w:tc>
          <w:tcPr>
            <w:tcW w:w="1416" w:type="dxa"/>
            <w:hideMark/>
          </w:tcPr>
          <w:p w14:paraId="07018EDC" w14:textId="77777777" w:rsidR="002B6200" w:rsidRPr="002B6200" w:rsidRDefault="002B6200" w:rsidP="002B6200">
            <w:pPr>
              <w:rPr>
                <w:szCs w:val="20"/>
              </w:rPr>
            </w:pPr>
            <w:r w:rsidRPr="002B6200">
              <w:rPr>
                <w:szCs w:val="20"/>
              </w:rPr>
              <w:t>1,067</w:t>
            </w:r>
          </w:p>
        </w:tc>
        <w:tc>
          <w:tcPr>
            <w:tcW w:w="1625" w:type="dxa"/>
            <w:hideMark/>
          </w:tcPr>
          <w:p w14:paraId="61D24AE9" w14:textId="77777777" w:rsidR="002B6200" w:rsidRPr="002B6200" w:rsidRDefault="002B6200" w:rsidP="002B6200">
            <w:r w:rsidRPr="002B6200">
              <w:t>1,138</w:t>
            </w:r>
          </w:p>
        </w:tc>
      </w:tr>
      <w:tr w:rsidR="002B6200" w:rsidRPr="002B6200" w14:paraId="0824CE03" w14:textId="77777777" w:rsidTr="00E8485B">
        <w:trPr>
          <w:trHeight w:val="720"/>
        </w:trPr>
        <w:tc>
          <w:tcPr>
            <w:tcW w:w="645" w:type="dxa"/>
            <w:hideMark/>
          </w:tcPr>
          <w:p w14:paraId="5C3ABC13" w14:textId="77777777" w:rsidR="002B6200" w:rsidRPr="002B6200" w:rsidRDefault="002B6200" w:rsidP="002B6200">
            <w:pPr>
              <w:jc w:val="both"/>
            </w:pPr>
            <w:r w:rsidRPr="002B6200">
              <w:t>2</w:t>
            </w:r>
          </w:p>
        </w:tc>
        <w:tc>
          <w:tcPr>
            <w:tcW w:w="4831" w:type="dxa"/>
            <w:hideMark/>
          </w:tcPr>
          <w:p w14:paraId="544DFC58" w14:textId="77777777" w:rsidR="002B6200" w:rsidRPr="002B6200" w:rsidRDefault="002B6200" w:rsidP="002B6200">
            <w:pPr>
              <w:jc w:val="both"/>
            </w:pPr>
            <w:r w:rsidRPr="002B6200">
              <w:t>Индекс эффективности операционных расходов (ИОР)</w:t>
            </w:r>
          </w:p>
        </w:tc>
        <w:tc>
          <w:tcPr>
            <w:tcW w:w="1111" w:type="dxa"/>
            <w:hideMark/>
          </w:tcPr>
          <w:p w14:paraId="4ED694D5" w14:textId="77777777" w:rsidR="002B6200" w:rsidRPr="002B6200" w:rsidRDefault="002B6200" w:rsidP="002B6200">
            <w:r w:rsidRPr="002B6200">
              <w:t>%</w:t>
            </w:r>
          </w:p>
        </w:tc>
        <w:tc>
          <w:tcPr>
            <w:tcW w:w="1416" w:type="dxa"/>
            <w:hideMark/>
          </w:tcPr>
          <w:p w14:paraId="1918998E" w14:textId="77777777" w:rsidR="002B6200" w:rsidRPr="002B6200" w:rsidRDefault="002B6200" w:rsidP="002B6200">
            <w:pPr>
              <w:rPr>
                <w:szCs w:val="20"/>
              </w:rPr>
            </w:pPr>
            <w:r w:rsidRPr="002B6200">
              <w:rPr>
                <w:szCs w:val="20"/>
              </w:rPr>
              <w:t>1%</w:t>
            </w:r>
          </w:p>
        </w:tc>
        <w:tc>
          <w:tcPr>
            <w:tcW w:w="1625" w:type="dxa"/>
            <w:hideMark/>
          </w:tcPr>
          <w:p w14:paraId="5FC79ED2" w14:textId="77777777" w:rsidR="002B6200" w:rsidRPr="002B6200" w:rsidRDefault="002B6200" w:rsidP="002B6200">
            <w:r w:rsidRPr="002B6200">
              <w:t>1%</w:t>
            </w:r>
          </w:p>
        </w:tc>
      </w:tr>
      <w:tr w:rsidR="002B6200" w:rsidRPr="002B6200" w14:paraId="25D40092" w14:textId="77777777" w:rsidTr="00E8485B">
        <w:trPr>
          <w:trHeight w:val="360"/>
        </w:trPr>
        <w:tc>
          <w:tcPr>
            <w:tcW w:w="645" w:type="dxa"/>
            <w:hideMark/>
          </w:tcPr>
          <w:p w14:paraId="06FFF5E7" w14:textId="77777777" w:rsidR="002B6200" w:rsidRPr="002B6200" w:rsidRDefault="002B6200" w:rsidP="002B6200">
            <w:pPr>
              <w:jc w:val="both"/>
            </w:pPr>
            <w:r w:rsidRPr="002B6200">
              <w:t>3</w:t>
            </w:r>
          </w:p>
        </w:tc>
        <w:tc>
          <w:tcPr>
            <w:tcW w:w="4831" w:type="dxa"/>
            <w:hideMark/>
          </w:tcPr>
          <w:p w14:paraId="248943DC" w14:textId="77777777" w:rsidR="002B6200" w:rsidRPr="002B6200" w:rsidRDefault="002B6200" w:rsidP="002B6200">
            <w:pPr>
              <w:jc w:val="both"/>
            </w:pPr>
            <w:r w:rsidRPr="002B6200">
              <w:t>Индекс изменения количества активов (ИКА)</w:t>
            </w:r>
          </w:p>
        </w:tc>
        <w:tc>
          <w:tcPr>
            <w:tcW w:w="1111" w:type="dxa"/>
            <w:hideMark/>
          </w:tcPr>
          <w:p w14:paraId="40FD1774" w14:textId="77777777" w:rsidR="002B6200" w:rsidRPr="002B6200" w:rsidRDefault="002B6200" w:rsidP="002B6200"/>
        </w:tc>
        <w:tc>
          <w:tcPr>
            <w:tcW w:w="1416" w:type="dxa"/>
            <w:hideMark/>
          </w:tcPr>
          <w:p w14:paraId="48799063" w14:textId="77777777" w:rsidR="002B6200" w:rsidRPr="002B6200" w:rsidRDefault="002B6200" w:rsidP="002B6200">
            <w:r w:rsidRPr="002B6200">
              <w:t>0,0014</w:t>
            </w:r>
          </w:p>
        </w:tc>
        <w:tc>
          <w:tcPr>
            <w:tcW w:w="1625" w:type="dxa"/>
            <w:hideMark/>
          </w:tcPr>
          <w:p w14:paraId="7AA4F83C" w14:textId="77777777" w:rsidR="002B6200" w:rsidRPr="002B6200" w:rsidRDefault="002B6200" w:rsidP="002B6200">
            <w:r w:rsidRPr="002B6200">
              <w:t>0,0001</w:t>
            </w:r>
          </w:p>
        </w:tc>
      </w:tr>
      <w:tr w:rsidR="002B6200" w:rsidRPr="002B6200" w14:paraId="64A0C4FA" w14:textId="77777777" w:rsidTr="00E8485B">
        <w:trPr>
          <w:trHeight w:val="1080"/>
        </w:trPr>
        <w:tc>
          <w:tcPr>
            <w:tcW w:w="645" w:type="dxa"/>
            <w:hideMark/>
          </w:tcPr>
          <w:p w14:paraId="5126B4BC" w14:textId="77777777" w:rsidR="002B6200" w:rsidRPr="002B6200" w:rsidRDefault="002B6200" w:rsidP="002B6200">
            <w:pPr>
              <w:jc w:val="both"/>
            </w:pPr>
            <w:r w:rsidRPr="002B6200">
              <w:t>3.1</w:t>
            </w:r>
          </w:p>
        </w:tc>
        <w:tc>
          <w:tcPr>
            <w:tcW w:w="4831" w:type="dxa"/>
            <w:hideMark/>
          </w:tcPr>
          <w:p w14:paraId="54F06604" w14:textId="77777777" w:rsidR="002B6200" w:rsidRPr="002B6200" w:rsidRDefault="002B6200" w:rsidP="002B6200">
            <w:pPr>
              <w:jc w:val="both"/>
            </w:pPr>
            <w:r w:rsidRPr="002B6200">
              <w:t>количество условных единиц, относящихся к активам, необходимым для осуществления регулируемой деятельности</w:t>
            </w:r>
          </w:p>
        </w:tc>
        <w:tc>
          <w:tcPr>
            <w:tcW w:w="1111" w:type="dxa"/>
            <w:hideMark/>
          </w:tcPr>
          <w:p w14:paraId="25867980" w14:textId="77777777" w:rsidR="002B6200" w:rsidRPr="002B6200" w:rsidRDefault="002B6200" w:rsidP="002B6200">
            <w:r w:rsidRPr="002B6200">
              <w:t>у.е.</w:t>
            </w:r>
          </w:p>
        </w:tc>
        <w:tc>
          <w:tcPr>
            <w:tcW w:w="1416" w:type="dxa"/>
            <w:hideMark/>
          </w:tcPr>
          <w:p w14:paraId="32EFF95E" w14:textId="77777777" w:rsidR="002B6200" w:rsidRPr="002B6200" w:rsidRDefault="002B6200" w:rsidP="002B6200">
            <w:r w:rsidRPr="002B6200">
              <w:t>692,91</w:t>
            </w:r>
          </w:p>
        </w:tc>
        <w:tc>
          <w:tcPr>
            <w:tcW w:w="1625" w:type="dxa"/>
            <w:hideMark/>
          </w:tcPr>
          <w:p w14:paraId="3B3E6B22" w14:textId="77777777" w:rsidR="002B6200" w:rsidRPr="002B6200" w:rsidRDefault="002B6200" w:rsidP="002B6200">
            <w:r w:rsidRPr="002B6200">
              <w:t>692,97</w:t>
            </w:r>
          </w:p>
        </w:tc>
      </w:tr>
      <w:tr w:rsidR="002B6200" w:rsidRPr="002B6200" w14:paraId="05BDECDC" w14:textId="77777777" w:rsidTr="00E8485B">
        <w:trPr>
          <w:trHeight w:val="720"/>
        </w:trPr>
        <w:tc>
          <w:tcPr>
            <w:tcW w:w="645" w:type="dxa"/>
            <w:hideMark/>
          </w:tcPr>
          <w:p w14:paraId="06B18B8E" w14:textId="77777777" w:rsidR="002B6200" w:rsidRPr="002B6200" w:rsidRDefault="002B6200" w:rsidP="002B6200">
            <w:pPr>
              <w:jc w:val="both"/>
            </w:pPr>
            <w:r w:rsidRPr="002B6200">
              <w:t>3.2</w:t>
            </w:r>
          </w:p>
        </w:tc>
        <w:tc>
          <w:tcPr>
            <w:tcW w:w="4831" w:type="dxa"/>
            <w:hideMark/>
          </w:tcPr>
          <w:p w14:paraId="64438D2B" w14:textId="77777777" w:rsidR="002B6200" w:rsidRPr="002B6200" w:rsidRDefault="002B6200" w:rsidP="002B6200">
            <w:pPr>
              <w:jc w:val="both"/>
            </w:pPr>
            <w:r w:rsidRPr="002B6200">
              <w:t>установленная тепловая мощность источника тепловой энергии</w:t>
            </w:r>
          </w:p>
        </w:tc>
        <w:tc>
          <w:tcPr>
            <w:tcW w:w="1111" w:type="dxa"/>
            <w:hideMark/>
          </w:tcPr>
          <w:p w14:paraId="0E8B8882" w14:textId="77777777" w:rsidR="002B6200" w:rsidRPr="002B6200" w:rsidRDefault="002B6200" w:rsidP="002B6200">
            <w:r w:rsidRPr="002B6200">
              <w:t>Гкал/ч</w:t>
            </w:r>
          </w:p>
        </w:tc>
        <w:tc>
          <w:tcPr>
            <w:tcW w:w="1416" w:type="dxa"/>
            <w:hideMark/>
          </w:tcPr>
          <w:p w14:paraId="1A00AD8F" w14:textId="77777777" w:rsidR="002B6200" w:rsidRPr="002B6200" w:rsidRDefault="002B6200" w:rsidP="002B6200">
            <w:r w:rsidRPr="002B6200">
              <w:t>97,093</w:t>
            </w:r>
          </w:p>
        </w:tc>
        <w:tc>
          <w:tcPr>
            <w:tcW w:w="1625" w:type="dxa"/>
            <w:hideMark/>
          </w:tcPr>
          <w:p w14:paraId="270F019F" w14:textId="77777777" w:rsidR="002B6200" w:rsidRPr="002B6200" w:rsidRDefault="002B6200" w:rsidP="002B6200">
            <w:r w:rsidRPr="002B6200">
              <w:t>97,093</w:t>
            </w:r>
          </w:p>
        </w:tc>
      </w:tr>
      <w:tr w:rsidR="002B6200" w:rsidRPr="002B6200" w14:paraId="7ED333F6" w14:textId="77777777" w:rsidTr="00E8485B">
        <w:trPr>
          <w:trHeight w:val="768"/>
        </w:trPr>
        <w:tc>
          <w:tcPr>
            <w:tcW w:w="645" w:type="dxa"/>
            <w:hideMark/>
          </w:tcPr>
          <w:p w14:paraId="62345AF5" w14:textId="77777777" w:rsidR="002B6200" w:rsidRPr="002B6200" w:rsidRDefault="002B6200" w:rsidP="002B6200">
            <w:pPr>
              <w:jc w:val="both"/>
            </w:pPr>
            <w:r w:rsidRPr="002B6200">
              <w:t>4</w:t>
            </w:r>
          </w:p>
        </w:tc>
        <w:tc>
          <w:tcPr>
            <w:tcW w:w="4831" w:type="dxa"/>
            <w:hideMark/>
          </w:tcPr>
          <w:p w14:paraId="0D925B33" w14:textId="77777777" w:rsidR="002B6200" w:rsidRPr="002B6200" w:rsidRDefault="002B6200" w:rsidP="002B6200">
            <w:pPr>
              <w:jc w:val="both"/>
            </w:pPr>
            <w:r w:rsidRPr="002B6200">
              <w:t>Коэффициент эластичности затрат по росту активов (К</w:t>
            </w:r>
            <w:r w:rsidRPr="002B6200">
              <w:rPr>
                <w:vertAlign w:val="subscript"/>
              </w:rPr>
              <w:t>эл</w:t>
            </w:r>
            <w:r w:rsidRPr="002B6200">
              <w:t>)</w:t>
            </w:r>
          </w:p>
        </w:tc>
        <w:tc>
          <w:tcPr>
            <w:tcW w:w="1111" w:type="dxa"/>
            <w:hideMark/>
          </w:tcPr>
          <w:p w14:paraId="42C1601C" w14:textId="77777777" w:rsidR="002B6200" w:rsidRPr="002B6200" w:rsidRDefault="002B6200" w:rsidP="002B6200"/>
        </w:tc>
        <w:tc>
          <w:tcPr>
            <w:tcW w:w="1416" w:type="dxa"/>
            <w:hideMark/>
          </w:tcPr>
          <w:p w14:paraId="0F90EEF0" w14:textId="77777777" w:rsidR="002B6200" w:rsidRPr="002B6200" w:rsidRDefault="002B6200" w:rsidP="002B6200"/>
        </w:tc>
        <w:tc>
          <w:tcPr>
            <w:tcW w:w="1625" w:type="dxa"/>
            <w:hideMark/>
          </w:tcPr>
          <w:p w14:paraId="462B1BB8" w14:textId="77777777" w:rsidR="002B6200" w:rsidRPr="002B6200" w:rsidRDefault="002B6200" w:rsidP="002B6200">
            <w:r w:rsidRPr="002B6200">
              <w:t>0,75</w:t>
            </w:r>
          </w:p>
        </w:tc>
      </w:tr>
      <w:tr w:rsidR="002B6200" w:rsidRPr="002B6200" w14:paraId="02B16795" w14:textId="77777777" w:rsidTr="00E8485B">
        <w:trPr>
          <w:trHeight w:val="720"/>
        </w:trPr>
        <w:tc>
          <w:tcPr>
            <w:tcW w:w="645" w:type="dxa"/>
            <w:hideMark/>
          </w:tcPr>
          <w:p w14:paraId="077D6792" w14:textId="77777777" w:rsidR="002B6200" w:rsidRPr="002B6200" w:rsidRDefault="002B6200" w:rsidP="002B6200">
            <w:pPr>
              <w:jc w:val="both"/>
            </w:pPr>
            <w:r w:rsidRPr="002B6200">
              <w:t>5</w:t>
            </w:r>
          </w:p>
        </w:tc>
        <w:tc>
          <w:tcPr>
            <w:tcW w:w="4831" w:type="dxa"/>
            <w:hideMark/>
          </w:tcPr>
          <w:p w14:paraId="70FB019C" w14:textId="77777777" w:rsidR="002B6200" w:rsidRPr="002B6200" w:rsidRDefault="002B6200" w:rsidP="002B6200">
            <w:pPr>
              <w:jc w:val="both"/>
            </w:pPr>
            <w:r w:rsidRPr="002B6200">
              <w:t>Операционные (подконтрольные)</w:t>
            </w:r>
            <w:r w:rsidRPr="002B6200">
              <w:br/>
              <w:t>расходы</w:t>
            </w:r>
          </w:p>
        </w:tc>
        <w:tc>
          <w:tcPr>
            <w:tcW w:w="1111" w:type="dxa"/>
            <w:hideMark/>
          </w:tcPr>
          <w:p w14:paraId="6879B900" w14:textId="77777777" w:rsidR="002B6200" w:rsidRPr="002B6200" w:rsidRDefault="002B6200" w:rsidP="002B6200">
            <w:r w:rsidRPr="002B6200">
              <w:t>тыс. руб.</w:t>
            </w:r>
          </w:p>
        </w:tc>
        <w:tc>
          <w:tcPr>
            <w:tcW w:w="1416" w:type="dxa"/>
            <w:hideMark/>
          </w:tcPr>
          <w:p w14:paraId="20BB349B" w14:textId="77777777" w:rsidR="002B6200" w:rsidRPr="002B6200" w:rsidRDefault="002B6200" w:rsidP="002B6200">
            <w:r w:rsidRPr="002B6200">
              <w:t>188794,11</w:t>
            </w:r>
          </w:p>
        </w:tc>
        <w:tc>
          <w:tcPr>
            <w:tcW w:w="1625" w:type="dxa"/>
            <w:hideMark/>
          </w:tcPr>
          <w:p w14:paraId="48DDDE99" w14:textId="77777777" w:rsidR="002B6200" w:rsidRPr="002B6200" w:rsidRDefault="002B6200" w:rsidP="002B6200">
            <w:r w:rsidRPr="002B6200">
              <w:t>212 715,17</w:t>
            </w:r>
          </w:p>
        </w:tc>
      </w:tr>
      <w:tr w:rsidR="002B6200" w:rsidRPr="002B6200" w14:paraId="755C19FE" w14:textId="77777777" w:rsidTr="00E8485B">
        <w:trPr>
          <w:trHeight w:val="348"/>
        </w:trPr>
        <w:tc>
          <w:tcPr>
            <w:tcW w:w="645" w:type="dxa"/>
            <w:hideMark/>
          </w:tcPr>
          <w:p w14:paraId="6ADF63FE" w14:textId="77777777" w:rsidR="002B6200" w:rsidRPr="002B6200" w:rsidRDefault="002B6200" w:rsidP="002B6200">
            <w:pPr>
              <w:jc w:val="both"/>
            </w:pPr>
            <w:r w:rsidRPr="002B6200">
              <w:t>6</w:t>
            </w:r>
          </w:p>
        </w:tc>
        <w:tc>
          <w:tcPr>
            <w:tcW w:w="4831" w:type="dxa"/>
            <w:hideMark/>
          </w:tcPr>
          <w:p w14:paraId="170BEF34" w14:textId="77777777" w:rsidR="002B6200" w:rsidRPr="002B6200" w:rsidRDefault="002B6200" w:rsidP="002B6200">
            <w:pPr>
              <w:jc w:val="both"/>
            </w:pPr>
            <w:r w:rsidRPr="002B6200">
              <w:t> Индекс изменения ОР</w:t>
            </w:r>
          </w:p>
        </w:tc>
        <w:tc>
          <w:tcPr>
            <w:tcW w:w="1111" w:type="dxa"/>
            <w:hideMark/>
          </w:tcPr>
          <w:p w14:paraId="3FE465E6" w14:textId="77777777" w:rsidR="002B6200" w:rsidRPr="002B6200" w:rsidRDefault="002B6200" w:rsidP="002B6200"/>
        </w:tc>
        <w:tc>
          <w:tcPr>
            <w:tcW w:w="1416" w:type="dxa"/>
            <w:hideMark/>
          </w:tcPr>
          <w:p w14:paraId="3825F163" w14:textId="77777777" w:rsidR="002B6200" w:rsidRPr="002B6200" w:rsidRDefault="002B6200" w:rsidP="002B6200">
            <w:r w:rsidRPr="002B6200">
              <w:t>1,0574</w:t>
            </w:r>
          </w:p>
        </w:tc>
        <w:tc>
          <w:tcPr>
            <w:tcW w:w="1625" w:type="dxa"/>
            <w:hideMark/>
          </w:tcPr>
          <w:p w14:paraId="22AA2BB9" w14:textId="77777777" w:rsidR="002B6200" w:rsidRPr="002B6200" w:rsidRDefault="002B6200" w:rsidP="002B6200">
            <w:r w:rsidRPr="002B6200">
              <w:t>1,1267</w:t>
            </w:r>
          </w:p>
        </w:tc>
      </w:tr>
    </w:tbl>
    <w:p w14:paraId="695E118B" w14:textId="77777777" w:rsidR="002B6200" w:rsidRPr="002B6200" w:rsidRDefault="002B6200" w:rsidP="002B6200">
      <w:pPr>
        <w:jc w:val="both"/>
        <w:rPr>
          <w:color w:val="FF0000"/>
          <w:sz w:val="28"/>
          <w:szCs w:val="28"/>
        </w:rPr>
      </w:pPr>
    </w:p>
    <w:p w14:paraId="58D3ED77" w14:textId="77777777" w:rsidR="002B6200" w:rsidRPr="002B6200" w:rsidRDefault="002B6200" w:rsidP="002B6200">
      <w:pPr>
        <w:ind w:right="142" w:firstLine="709"/>
        <w:jc w:val="both"/>
        <w:rPr>
          <w:sz w:val="28"/>
          <w:szCs w:val="28"/>
        </w:rPr>
      </w:pPr>
      <w:r w:rsidRPr="002B6200">
        <w:rPr>
          <w:sz w:val="28"/>
          <w:szCs w:val="28"/>
        </w:rPr>
        <w:t>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2021 году неподконтрольные расходы (в соответствии с п. 39 Методических указаний).</w:t>
      </w:r>
    </w:p>
    <w:p w14:paraId="5549E49E" w14:textId="77777777" w:rsidR="002B6200" w:rsidRPr="002B6200" w:rsidRDefault="002B6200" w:rsidP="002B6200">
      <w:pPr>
        <w:ind w:firstLine="709"/>
        <w:jc w:val="both"/>
        <w:rPr>
          <w:sz w:val="28"/>
          <w:szCs w:val="28"/>
        </w:rPr>
      </w:pPr>
      <w:r w:rsidRPr="002B6200">
        <w:rPr>
          <w:sz w:val="28"/>
          <w:szCs w:val="28"/>
        </w:rPr>
        <w:t xml:space="preserve">Экспертами использовалась информация по факту 2022 года, полученная через систему ЕИАС и заверенная электронно-цифровой подписью руководителя в формате шаблона </w:t>
      </w:r>
      <w:r w:rsidRPr="002B6200">
        <w:t>BALANCE.CALC.TARIFF.WARM.2022.FACT</w:t>
      </w:r>
      <w:r w:rsidRPr="002B6200">
        <w:rPr>
          <w:sz w:val="28"/>
          <w:szCs w:val="28"/>
        </w:rPr>
        <w:t xml:space="preserve">, который в соответствии с постановлением РЭК КО № 297 от 30.10.2018, является официальной отчётностью. Также использовалась информация предоставленная предприятием направлены в электронном виде через систему ЕИАС в формате шаблона DOCS.FORM.6.42 (п. 7 стр. 1459-1569), который в соответствии с постановлением РЭК КО № 297 от 30.10.2018 являются официальной отчетностью. </w:t>
      </w:r>
    </w:p>
    <w:p w14:paraId="0ED45AF1" w14:textId="77777777" w:rsidR="002B6200" w:rsidRPr="002B6200" w:rsidRDefault="002B6200" w:rsidP="002B6200">
      <w:pPr>
        <w:ind w:firstLine="709"/>
        <w:jc w:val="both"/>
        <w:rPr>
          <w:sz w:val="28"/>
          <w:szCs w:val="28"/>
        </w:rPr>
      </w:pPr>
      <w:r w:rsidRPr="002B6200">
        <w:rPr>
          <w:sz w:val="28"/>
          <w:szCs w:val="28"/>
        </w:rPr>
        <w:lastRenderedPageBreak/>
        <w:t>2.1. Расходы на водоотведение приняты по факту 2022 года согласно вышеназванному шаблону, в сумме 416,34 тыс. руб. (анализ счета 60 за 2022 год);</w:t>
      </w:r>
    </w:p>
    <w:p w14:paraId="03B1855A" w14:textId="77777777" w:rsidR="002B6200" w:rsidRPr="002B6200" w:rsidRDefault="002B6200" w:rsidP="002B6200">
      <w:pPr>
        <w:ind w:firstLine="709"/>
        <w:jc w:val="both"/>
        <w:rPr>
          <w:sz w:val="28"/>
          <w:szCs w:val="28"/>
        </w:rPr>
      </w:pPr>
      <w:r w:rsidRPr="002B6200">
        <w:rPr>
          <w:sz w:val="28"/>
          <w:szCs w:val="28"/>
        </w:rPr>
        <w:t>2.2. Арендная плата подтверждена анализом счета 60, 26, 76.07.5, 76.01.1, ОСВ 02.03, за 2022 год в размере 34 755,82 тыс. руб. Экспертами расходы по статье приняты на плановом уровне 20 880,39 тыс. руб., в связи с тем, что они были приняты в размере амортизации, налога на имущество и налога на землю;</w:t>
      </w:r>
    </w:p>
    <w:p w14:paraId="4C559135" w14:textId="77777777" w:rsidR="002B6200" w:rsidRPr="002B6200" w:rsidRDefault="002B6200" w:rsidP="002B6200">
      <w:pPr>
        <w:ind w:firstLine="709"/>
        <w:jc w:val="both"/>
        <w:rPr>
          <w:sz w:val="28"/>
          <w:szCs w:val="28"/>
        </w:rPr>
      </w:pPr>
      <w:r w:rsidRPr="002B6200">
        <w:rPr>
          <w:sz w:val="28"/>
          <w:szCs w:val="28"/>
        </w:rPr>
        <w:t>2.3. Плата за выбросы и сбросы загрязняющих веществ принята на уровне 51,85 тыс. руб. (анализ счета 68.10 за 2022 год);</w:t>
      </w:r>
    </w:p>
    <w:p w14:paraId="09B06AFC" w14:textId="77777777" w:rsidR="002B6200" w:rsidRPr="002B6200" w:rsidRDefault="002B6200" w:rsidP="002B6200">
      <w:pPr>
        <w:ind w:firstLine="709"/>
        <w:jc w:val="both"/>
        <w:rPr>
          <w:sz w:val="28"/>
          <w:szCs w:val="28"/>
        </w:rPr>
      </w:pPr>
      <w:r w:rsidRPr="002B6200">
        <w:rPr>
          <w:sz w:val="28"/>
          <w:szCs w:val="28"/>
        </w:rPr>
        <w:t>2.4. Расходы на обязательное страхование приняты на уровне 69,52 тыс. руб. (анализ счета 76.01.01 за 2022 год);</w:t>
      </w:r>
    </w:p>
    <w:p w14:paraId="5004F906" w14:textId="77777777" w:rsidR="002B6200" w:rsidRPr="002B6200" w:rsidRDefault="002B6200" w:rsidP="002B6200">
      <w:pPr>
        <w:ind w:firstLine="709"/>
        <w:jc w:val="both"/>
        <w:rPr>
          <w:sz w:val="28"/>
          <w:szCs w:val="28"/>
        </w:rPr>
      </w:pPr>
      <w:r w:rsidRPr="002B6200">
        <w:rPr>
          <w:sz w:val="28"/>
          <w:szCs w:val="28"/>
        </w:rPr>
        <w:t>2.5. Налог на имущество принят на уровне 833,48 тыс. руб. (анализ счета 68.08 за 2022 год);</w:t>
      </w:r>
    </w:p>
    <w:p w14:paraId="69D22CD9" w14:textId="77777777" w:rsidR="002B6200" w:rsidRPr="002B6200" w:rsidRDefault="002B6200" w:rsidP="002B6200">
      <w:pPr>
        <w:ind w:firstLine="709"/>
        <w:jc w:val="both"/>
        <w:rPr>
          <w:sz w:val="27"/>
          <w:szCs w:val="27"/>
        </w:rPr>
      </w:pPr>
      <w:r w:rsidRPr="002B6200">
        <w:rPr>
          <w:sz w:val="28"/>
          <w:szCs w:val="28"/>
        </w:rPr>
        <w:t xml:space="preserve">2.6. </w:t>
      </w:r>
      <w:r w:rsidRPr="002B6200">
        <w:rPr>
          <w:sz w:val="27"/>
          <w:szCs w:val="27"/>
        </w:rPr>
        <w:t>Транспортный налог принят на уровне 3,13 тыс. руб. (анализ счета 68.07 за 2022 год);</w:t>
      </w:r>
    </w:p>
    <w:p w14:paraId="3F0F8096" w14:textId="77777777" w:rsidR="002B6200" w:rsidRPr="002B6200" w:rsidRDefault="002B6200" w:rsidP="002B6200">
      <w:pPr>
        <w:ind w:firstLine="709"/>
        <w:jc w:val="both"/>
        <w:rPr>
          <w:sz w:val="27"/>
          <w:szCs w:val="27"/>
        </w:rPr>
      </w:pPr>
      <w:r w:rsidRPr="002B6200">
        <w:rPr>
          <w:sz w:val="27"/>
          <w:szCs w:val="27"/>
        </w:rPr>
        <w:t>2.7. ЕСН по факту 2022 года составил 50 894,26 тыс. руб. (анализ счета 69 за 2022 год);</w:t>
      </w:r>
    </w:p>
    <w:p w14:paraId="50C4C8B7" w14:textId="77777777" w:rsidR="002B6200" w:rsidRPr="002B6200" w:rsidRDefault="002B6200" w:rsidP="002B6200">
      <w:pPr>
        <w:ind w:firstLine="709"/>
        <w:jc w:val="both"/>
        <w:rPr>
          <w:sz w:val="27"/>
          <w:szCs w:val="27"/>
        </w:rPr>
      </w:pPr>
      <w:r w:rsidRPr="002B6200">
        <w:rPr>
          <w:sz w:val="27"/>
          <w:szCs w:val="27"/>
        </w:rPr>
        <w:t xml:space="preserve">2.8. Расходы по сомнительным долгам (непогашенная задолженность за тепловую энергию) приняты по фактическому списанию в 2022 году безнадежной и невозможной к взысканию дебиторской задолженности в сумме 6 229,89 тыс. руб., согласно приказам по предприятию (реестр приказов в п.6 </w:t>
      </w:r>
      <w:r w:rsidRPr="002B6200">
        <w:rPr>
          <w:sz w:val="28"/>
          <w:szCs w:val="28"/>
        </w:rPr>
        <w:t>шаблона DOCS.FORM.6.42 п. 7 стр. 1488</w:t>
      </w:r>
      <w:r w:rsidRPr="002B6200">
        <w:rPr>
          <w:sz w:val="27"/>
          <w:szCs w:val="27"/>
        </w:rPr>
        <w:t>. Также представлены: правовое заключение по результатам инвентаризации дебиторской задолженности (завершение конкурсного производства, истечение срока исковой давности, невозможность взыскания), пояснительная записка о списании нереальной к взысканию дебиторской задолженности, бухгалтерские справки;</w:t>
      </w:r>
    </w:p>
    <w:p w14:paraId="28550699" w14:textId="77777777" w:rsidR="002B6200" w:rsidRPr="002B6200" w:rsidRDefault="002B6200" w:rsidP="002B6200">
      <w:pPr>
        <w:ind w:firstLine="709"/>
        <w:jc w:val="both"/>
        <w:rPr>
          <w:sz w:val="27"/>
          <w:szCs w:val="27"/>
        </w:rPr>
      </w:pPr>
      <w:r w:rsidRPr="002B6200">
        <w:rPr>
          <w:sz w:val="27"/>
          <w:szCs w:val="27"/>
        </w:rPr>
        <w:t xml:space="preserve">2.9. Амортизация ОС за 2022 год принята в сумме 3 407,44 тыс. руб., согласно </w:t>
      </w:r>
      <w:r w:rsidRPr="002B6200">
        <w:rPr>
          <w:sz w:val="28"/>
          <w:szCs w:val="28"/>
        </w:rPr>
        <w:t>ведомости амортизации, за 2022 год</w:t>
      </w:r>
      <w:r w:rsidRPr="002B6200">
        <w:rPr>
          <w:sz w:val="27"/>
          <w:szCs w:val="27"/>
        </w:rPr>
        <w:t>;</w:t>
      </w:r>
    </w:p>
    <w:p w14:paraId="60EAE78F" w14:textId="77777777" w:rsidR="002B6200" w:rsidRPr="002B6200" w:rsidRDefault="002B6200" w:rsidP="002B6200">
      <w:pPr>
        <w:ind w:firstLine="709"/>
        <w:jc w:val="both"/>
        <w:rPr>
          <w:sz w:val="27"/>
          <w:szCs w:val="27"/>
        </w:rPr>
      </w:pPr>
      <w:r w:rsidRPr="002B6200">
        <w:rPr>
          <w:sz w:val="27"/>
          <w:szCs w:val="27"/>
        </w:rPr>
        <w:t>2.10. Налог на прибыль принят по факту 2022 года в размере 5 157,52 тыс. руб. согласно вышеназванному шаблону, анализу счета 68.04.1.</w:t>
      </w:r>
    </w:p>
    <w:p w14:paraId="2EC239D5" w14:textId="77777777" w:rsidR="002B6200" w:rsidRPr="002B6200" w:rsidRDefault="002B6200" w:rsidP="002B6200">
      <w:pPr>
        <w:ind w:firstLine="709"/>
        <w:jc w:val="both"/>
        <w:rPr>
          <w:color w:val="FF0000"/>
          <w:sz w:val="27"/>
          <w:szCs w:val="27"/>
        </w:rPr>
      </w:pPr>
      <w:r w:rsidRPr="002B6200">
        <w:rPr>
          <w:color w:val="FF0000"/>
          <w:sz w:val="27"/>
          <w:szCs w:val="27"/>
        </w:rPr>
        <w:t xml:space="preserve"> </w:t>
      </w:r>
      <w:r w:rsidRPr="002B6200">
        <w:rPr>
          <w:sz w:val="27"/>
          <w:szCs w:val="27"/>
        </w:rPr>
        <w:t>Реестр неподконтрольных расходов приведен в таблице 8.</w:t>
      </w:r>
    </w:p>
    <w:p w14:paraId="6C3174E5" w14:textId="77777777" w:rsidR="002B6200" w:rsidRPr="002B6200" w:rsidRDefault="002B6200" w:rsidP="002B6200">
      <w:pPr>
        <w:jc w:val="right"/>
        <w:rPr>
          <w:b/>
          <w:sz w:val="27"/>
          <w:szCs w:val="27"/>
          <w:lang w:eastAsia="en-US"/>
        </w:rPr>
      </w:pPr>
      <w:bookmarkStart w:id="155" w:name="_Toc435981491"/>
      <w:bookmarkStart w:id="156" w:name="_Toc470509579"/>
      <w:bookmarkStart w:id="157" w:name="_Toc21094928"/>
      <w:r w:rsidRPr="002B6200">
        <w:rPr>
          <w:sz w:val="27"/>
          <w:szCs w:val="27"/>
        </w:rPr>
        <w:t>Таблица 8</w:t>
      </w:r>
    </w:p>
    <w:p w14:paraId="405E7133" w14:textId="77777777" w:rsidR="002B6200" w:rsidRPr="002B6200" w:rsidRDefault="002B6200" w:rsidP="002B6200">
      <w:pPr>
        <w:jc w:val="center"/>
        <w:rPr>
          <w:b/>
          <w:sz w:val="27"/>
          <w:szCs w:val="27"/>
          <w:lang w:eastAsia="en-US"/>
        </w:rPr>
      </w:pPr>
      <w:r w:rsidRPr="002B6200">
        <w:rPr>
          <w:b/>
          <w:sz w:val="27"/>
          <w:szCs w:val="27"/>
          <w:lang w:eastAsia="en-US"/>
        </w:rPr>
        <w:t>Реестр неподконтрольных расходов</w:t>
      </w:r>
      <w:bookmarkEnd w:id="155"/>
      <w:r w:rsidRPr="002B6200">
        <w:rPr>
          <w:b/>
          <w:sz w:val="27"/>
          <w:szCs w:val="27"/>
          <w:lang w:eastAsia="en-US"/>
        </w:rPr>
        <w:t xml:space="preserve"> на производство тепловой энергии</w:t>
      </w:r>
      <w:bookmarkEnd w:id="156"/>
      <w:bookmarkEnd w:id="157"/>
      <w:r w:rsidRPr="002B6200">
        <w:rPr>
          <w:b/>
          <w:sz w:val="27"/>
          <w:szCs w:val="27"/>
          <w:lang w:eastAsia="en-US"/>
        </w:rPr>
        <w:t xml:space="preserve"> за 2022 год</w:t>
      </w:r>
    </w:p>
    <w:tbl>
      <w:tblPr>
        <w:tblStyle w:val="692"/>
        <w:tblW w:w="0" w:type="auto"/>
        <w:tblLook w:val="04A0" w:firstRow="1" w:lastRow="0" w:firstColumn="1" w:lastColumn="0" w:noHBand="0" w:noVBand="1"/>
      </w:tblPr>
      <w:tblGrid>
        <w:gridCol w:w="565"/>
        <w:gridCol w:w="2877"/>
        <w:gridCol w:w="917"/>
        <w:gridCol w:w="1351"/>
        <w:gridCol w:w="1398"/>
        <w:gridCol w:w="1136"/>
        <w:gridCol w:w="1384"/>
      </w:tblGrid>
      <w:tr w:rsidR="002B6200" w:rsidRPr="002B6200" w14:paraId="00D35E84" w14:textId="77777777" w:rsidTr="00E8485B">
        <w:trPr>
          <w:trHeight w:val="876"/>
        </w:trPr>
        <w:tc>
          <w:tcPr>
            <w:tcW w:w="565" w:type="dxa"/>
            <w:noWrap/>
            <w:hideMark/>
          </w:tcPr>
          <w:p w14:paraId="02297CAF" w14:textId="77777777" w:rsidR="002B6200" w:rsidRPr="002B6200" w:rsidRDefault="002B6200" w:rsidP="002B6200">
            <w:pPr>
              <w:jc w:val="both"/>
              <w:rPr>
                <w:snapToGrid w:val="0"/>
                <w:sz w:val="20"/>
                <w:szCs w:val="20"/>
              </w:rPr>
            </w:pPr>
            <w:r w:rsidRPr="002B6200">
              <w:rPr>
                <w:snapToGrid w:val="0"/>
                <w:sz w:val="20"/>
                <w:szCs w:val="20"/>
              </w:rPr>
              <w:t>№ п/п</w:t>
            </w:r>
          </w:p>
        </w:tc>
        <w:tc>
          <w:tcPr>
            <w:tcW w:w="2877" w:type="dxa"/>
            <w:noWrap/>
            <w:hideMark/>
          </w:tcPr>
          <w:p w14:paraId="0CA1002C" w14:textId="77777777" w:rsidR="002B6200" w:rsidRPr="002B6200" w:rsidRDefault="002B6200" w:rsidP="002B6200">
            <w:pPr>
              <w:jc w:val="both"/>
              <w:rPr>
                <w:snapToGrid w:val="0"/>
                <w:sz w:val="22"/>
                <w:szCs w:val="22"/>
              </w:rPr>
            </w:pPr>
            <w:r w:rsidRPr="002B6200">
              <w:rPr>
                <w:snapToGrid w:val="0"/>
                <w:sz w:val="22"/>
                <w:szCs w:val="22"/>
              </w:rPr>
              <w:t>Показатели</w:t>
            </w:r>
          </w:p>
        </w:tc>
        <w:tc>
          <w:tcPr>
            <w:tcW w:w="917" w:type="dxa"/>
            <w:noWrap/>
            <w:hideMark/>
          </w:tcPr>
          <w:p w14:paraId="17904D1D" w14:textId="77777777" w:rsidR="002B6200" w:rsidRPr="002B6200" w:rsidRDefault="002B6200" w:rsidP="002B6200">
            <w:pPr>
              <w:jc w:val="both"/>
              <w:rPr>
                <w:snapToGrid w:val="0"/>
                <w:sz w:val="22"/>
                <w:szCs w:val="22"/>
              </w:rPr>
            </w:pPr>
            <w:r w:rsidRPr="002B6200">
              <w:rPr>
                <w:snapToGrid w:val="0"/>
                <w:sz w:val="22"/>
                <w:szCs w:val="22"/>
              </w:rPr>
              <w:t>Ед.изм.</w:t>
            </w:r>
          </w:p>
        </w:tc>
        <w:tc>
          <w:tcPr>
            <w:tcW w:w="1351" w:type="dxa"/>
            <w:hideMark/>
          </w:tcPr>
          <w:p w14:paraId="15EB13B1" w14:textId="77777777" w:rsidR="002B6200" w:rsidRPr="002B6200" w:rsidRDefault="002B6200" w:rsidP="002B6200">
            <w:pPr>
              <w:jc w:val="both"/>
              <w:rPr>
                <w:snapToGrid w:val="0"/>
                <w:sz w:val="22"/>
                <w:szCs w:val="22"/>
              </w:rPr>
            </w:pPr>
            <w:r w:rsidRPr="002B6200">
              <w:rPr>
                <w:snapToGrid w:val="0"/>
                <w:sz w:val="22"/>
                <w:szCs w:val="22"/>
              </w:rPr>
              <w:t>Утвержде-но РЭК на 2022 год</w:t>
            </w:r>
          </w:p>
        </w:tc>
        <w:tc>
          <w:tcPr>
            <w:tcW w:w="1398" w:type="dxa"/>
            <w:hideMark/>
          </w:tcPr>
          <w:p w14:paraId="765F2070" w14:textId="77777777" w:rsidR="002B6200" w:rsidRPr="002B6200" w:rsidRDefault="002B6200" w:rsidP="002B6200">
            <w:pPr>
              <w:jc w:val="both"/>
              <w:rPr>
                <w:snapToGrid w:val="0"/>
                <w:sz w:val="22"/>
                <w:szCs w:val="22"/>
              </w:rPr>
            </w:pPr>
            <w:r w:rsidRPr="002B6200">
              <w:rPr>
                <w:snapToGrid w:val="0"/>
                <w:sz w:val="22"/>
                <w:szCs w:val="22"/>
              </w:rPr>
              <w:t>ФАКТ предприя-тия за 2022 год</w:t>
            </w:r>
          </w:p>
        </w:tc>
        <w:tc>
          <w:tcPr>
            <w:tcW w:w="1136" w:type="dxa"/>
            <w:hideMark/>
          </w:tcPr>
          <w:p w14:paraId="3A6C548C" w14:textId="77777777" w:rsidR="002B6200" w:rsidRPr="002B6200" w:rsidRDefault="002B6200" w:rsidP="002B6200">
            <w:pPr>
              <w:jc w:val="both"/>
              <w:rPr>
                <w:snapToGrid w:val="0"/>
                <w:sz w:val="22"/>
                <w:szCs w:val="22"/>
              </w:rPr>
            </w:pPr>
            <w:r w:rsidRPr="002B6200">
              <w:rPr>
                <w:snapToGrid w:val="0"/>
                <w:sz w:val="22"/>
                <w:szCs w:val="22"/>
              </w:rPr>
              <w:t>Факт по оценке экспер-тов за 2022 год</w:t>
            </w:r>
          </w:p>
        </w:tc>
        <w:tc>
          <w:tcPr>
            <w:tcW w:w="1384" w:type="dxa"/>
            <w:hideMark/>
          </w:tcPr>
          <w:p w14:paraId="68F457A6" w14:textId="77777777" w:rsidR="002B6200" w:rsidRPr="002B6200" w:rsidRDefault="002B6200" w:rsidP="002B6200">
            <w:pPr>
              <w:jc w:val="both"/>
              <w:rPr>
                <w:snapToGrid w:val="0"/>
                <w:sz w:val="22"/>
                <w:szCs w:val="22"/>
              </w:rPr>
            </w:pPr>
            <w:r w:rsidRPr="002B6200">
              <w:rPr>
                <w:snapToGrid w:val="0"/>
                <w:sz w:val="22"/>
                <w:szCs w:val="22"/>
              </w:rPr>
              <w:t>Отклоне-ние, +/-, 6-5</w:t>
            </w:r>
          </w:p>
        </w:tc>
      </w:tr>
      <w:tr w:rsidR="002B6200" w:rsidRPr="002B6200" w14:paraId="056E0A51" w14:textId="77777777" w:rsidTr="00E8485B">
        <w:trPr>
          <w:trHeight w:val="336"/>
        </w:trPr>
        <w:tc>
          <w:tcPr>
            <w:tcW w:w="565" w:type="dxa"/>
            <w:noWrap/>
            <w:hideMark/>
          </w:tcPr>
          <w:p w14:paraId="47DD8DF3" w14:textId="77777777" w:rsidR="002B6200" w:rsidRPr="002B6200" w:rsidRDefault="002B6200" w:rsidP="002B6200">
            <w:pPr>
              <w:rPr>
                <w:snapToGrid w:val="0"/>
                <w:sz w:val="20"/>
                <w:szCs w:val="20"/>
              </w:rPr>
            </w:pPr>
            <w:r w:rsidRPr="002B6200">
              <w:rPr>
                <w:snapToGrid w:val="0"/>
                <w:sz w:val="20"/>
                <w:szCs w:val="20"/>
              </w:rPr>
              <w:t>1</w:t>
            </w:r>
          </w:p>
        </w:tc>
        <w:tc>
          <w:tcPr>
            <w:tcW w:w="2877" w:type="dxa"/>
            <w:noWrap/>
            <w:hideMark/>
          </w:tcPr>
          <w:p w14:paraId="199B6C43" w14:textId="77777777" w:rsidR="002B6200" w:rsidRPr="002B6200" w:rsidRDefault="002B6200" w:rsidP="002B6200">
            <w:pPr>
              <w:rPr>
                <w:snapToGrid w:val="0"/>
                <w:sz w:val="22"/>
                <w:szCs w:val="22"/>
              </w:rPr>
            </w:pPr>
            <w:r w:rsidRPr="002B6200">
              <w:rPr>
                <w:snapToGrid w:val="0"/>
                <w:sz w:val="22"/>
                <w:szCs w:val="22"/>
              </w:rPr>
              <w:t>2</w:t>
            </w:r>
          </w:p>
        </w:tc>
        <w:tc>
          <w:tcPr>
            <w:tcW w:w="917" w:type="dxa"/>
            <w:noWrap/>
            <w:hideMark/>
          </w:tcPr>
          <w:p w14:paraId="7A950221" w14:textId="77777777" w:rsidR="002B6200" w:rsidRPr="002B6200" w:rsidRDefault="002B6200" w:rsidP="002B6200">
            <w:pPr>
              <w:rPr>
                <w:snapToGrid w:val="0"/>
                <w:sz w:val="22"/>
                <w:szCs w:val="22"/>
              </w:rPr>
            </w:pPr>
            <w:r w:rsidRPr="002B6200">
              <w:rPr>
                <w:snapToGrid w:val="0"/>
                <w:sz w:val="22"/>
                <w:szCs w:val="22"/>
              </w:rPr>
              <w:t>3</w:t>
            </w:r>
          </w:p>
        </w:tc>
        <w:tc>
          <w:tcPr>
            <w:tcW w:w="1351" w:type="dxa"/>
            <w:noWrap/>
            <w:hideMark/>
          </w:tcPr>
          <w:p w14:paraId="417FAA3E" w14:textId="77777777" w:rsidR="002B6200" w:rsidRPr="002B6200" w:rsidRDefault="002B6200" w:rsidP="002B6200">
            <w:pPr>
              <w:rPr>
                <w:snapToGrid w:val="0"/>
                <w:sz w:val="22"/>
                <w:szCs w:val="22"/>
              </w:rPr>
            </w:pPr>
            <w:r w:rsidRPr="002B6200">
              <w:rPr>
                <w:snapToGrid w:val="0"/>
                <w:sz w:val="22"/>
                <w:szCs w:val="22"/>
              </w:rPr>
              <w:t>4</w:t>
            </w:r>
          </w:p>
        </w:tc>
        <w:tc>
          <w:tcPr>
            <w:tcW w:w="1398" w:type="dxa"/>
            <w:noWrap/>
            <w:hideMark/>
          </w:tcPr>
          <w:p w14:paraId="59B2E8E9" w14:textId="77777777" w:rsidR="002B6200" w:rsidRPr="002B6200" w:rsidRDefault="002B6200" w:rsidP="002B6200">
            <w:pPr>
              <w:rPr>
                <w:snapToGrid w:val="0"/>
                <w:sz w:val="22"/>
                <w:szCs w:val="22"/>
              </w:rPr>
            </w:pPr>
            <w:r w:rsidRPr="002B6200">
              <w:rPr>
                <w:snapToGrid w:val="0"/>
                <w:sz w:val="22"/>
                <w:szCs w:val="22"/>
              </w:rPr>
              <w:t>5</w:t>
            </w:r>
          </w:p>
        </w:tc>
        <w:tc>
          <w:tcPr>
            <w:tcW w:w="1136" w:type="dxa"/>
            <w:noWrap/>
            <w:hideMark/>
          </w:tcPr>
          <w:p w14:paraId="3F9E0B0F" w14:textId="77777777" w:rsidR="002B6200" w:rsidRPr="002B6200" w:rsidRDefault="002B6200" w:rsidP="002B6200">
            <w:pPr>
              <w:rPr>
                <w:snapToGrid w:val="0"/>
                <w:sz w:val="22"/>
                <w:szCs w:val="22"/>
              </w:rPr>
            </w:pPr>
            <w:r w:rsidRPr="002B6200">
              <w:rPr>
                <w:snapToGrid w:val="0"/>
                <w:sz w:val="22"/>
                <w:szCs w:val="22"/>
              </w:rPr>
              <w:t>6</w:t>
            </w:r>
          </w:p>
        </w:tc>
        <w:tc>
          <w:tcPr>
            <w:tcW w:w="1384" w:type="dxa"/>
            <w:noWrap/>
            <w:hideMark/>
          </w:tcPr>
          <w:p w14:paraId="2D1B252D" w14:textId="77777777" w:rsidR="002B6200" w:rsidRPr="002B6200" w:rsidRDefault="002B6200" w:rsidP="002B6200">
            <w:pPr>
              <w:rPr>
                <w:snapToGrid w:val="0"/>
                <w:sz w:val="22"/>
                <w:szCs w:val="22"/>
              </w:rPr>
            </w:pPr>
            <w:r w:rsidRPr="002B6200">
              <w:rPr>
                <w:snapToGrid w:val="0"/>
                <w:sz w:val="22"/>
                <w:szCs w:val="22"/>
              </w:rPr>
              <w:t>7</w:t>
            </w:r>
          </w:p>
        </w:tc>
      </w:tr>
      <w:tr w:rsidR="002B6200" w:rsidRPr="002B6200" w14:paraId="16F267ED" w14:textId="77777777" w:rsidTr="00E8485B">
        <w:trPr>
          <w:trHeight w:val="213"/>
        </w:trPr>
        <w:tc>
          <w:tcPr>
            <w:tcW w:w="9628" w:type="dxa"/>
            <w:gridSpan w:val="7"/>
            <w:hideMark/>
          </w:tcPr>
          <w:p w14:paraId="698E662B" w14:textId="77777777" w:rsidR="002B6200" w:rsidRPr="002B6200" w:rsidRDefault="002B6200" w:rsidP="002B6200">
            <w:pPr>
              <w:rPr>
                <w:snapToGrid w:val="0"/>
                <w:sz w:val="20"/>
                <w:szCs w:val="20"/>
              </w:rPr>
            </w:pPr>
            <w:r w:rsidRPr="002B6200">
              <w:rPr>
                <w:snapToGrid w:val="0"/>
                <w:sz w:val="20"/>
                <w:szCs w:val="20"/>
              </w:rPr>
              <w:t>Неподконтрольные расходы (данные согласно реестру Приложения 5.3 Методических указаний)</w:t>
            </w:r>
          </w:p>
        </w:tc>
      </w:tr>
      <w:tr w:rsidR="002B6200" w:rsidRPr="002B6200" w14:paraId="316D33CD" w14:textId="77777777" w:rsidTr="00E8485B">
        <w:trPr>
          <w:trHeight w:val="246"/>
        </w:trPr>
        <w:tc>
          <w:tcPr>
            <w:tcW w:w="565" w:type="dxa"/>
            <w:noWrap/>
            <w:hideMark/>
          </w:tcPr>
          <w:p w14:paraId="6C899C94" w14:textId="77777777" w:rsidR="002B6200" w:rsidRPr="002B6200" w:rsidRDefault="002B6200" w:rsidP="002B6200">
            <w:pPr>
              <w:jc w:val="both"/>
              <w:rPr>
                <w:snapToGrid w:val="0"/>
                <w:sz w:val="20"/>
                <w:szCs w:val="20"/>
              </w:rPr>
            </w:pPr>
            <w:r w:rsidRPr="002B6200">
              <w:rPr>
                <w:snapToGrid w:val="0"/>
                <w:sz w:val="20"/>
                <w:szCs w:val="20"/>
              </w:rPr>
              <w:t>1</w:t>
            </w:r>
          </w:p>
        </w:tc>
        <w:tc>
          <w:tcPr>
            <w:tcW w:w="2877" w:type="dxa"/>
            <w:noWrap/>
            <w:hideMark/>
          </w:tcPr>
          <w:p w14:paraId="7648BD6B" w14:textId="77777777" w:rsidR="002B6200" w:rsidRPr="002B6200" w:rsidRDefault="002B6200" w:rsidP="002B6200">
            <w:pPr>
              <w:jc w:val="both"/>
              <w:rPr>
                <w:snapToGrid w:val="0"/>
                <w:sz w:val="22"/>
                <w:szCs w:val="22"/>
              </w:rPr>
            </w:pPr>
            <w:r w:rsidRPr="002B6200">
              <w:rPr>
                <w:snapToGrid w:val="0"/>
                <w:sz w:val="22"/>
                <w:szCs w:val="22"/>
              </w:rPr>
              <w:t>Очистка стоков, канализация</w:t>
            </w:r>
          </w:p>
        </w:tc>
        <w:tc>
          <w:tcPr>
            <w:tcW w:w="917" w:type="dxa"/>
            <w:noWrap/>
            <w:hideMark/>
          </w:tcPr>
          <w:p w14:paraId="5F97A230" w14:textId="77777777" w:rsidR="002B6200" w:rsidRPr="002B6200" w:rsidRDefault="002B6200" w:rsidP="002B6200">
            <w:pPr>
              <w:jc w:val="both"/>
              <w:rPr>
                <w:snapToGrid w:val="0"/>
                <w:sz w:val="22"/>
                <w:szCs w:val="22"/>
              </w:rPr>
            </w:pPr>
            <w:r w:rsidRPr="002B6200">
              <w:rPr>
                <w:snapToGrid w:val="0"/>
                <w:sz w:val="22"/>
                <w:szCs w:val="22"/>
              </w:rPr>
              <w:t>т.р.</w:t>
            </w:r>
          </w:p>
        </w:tc>
        <w:tc>
          <w:tcPr>
            <w:tcW w:w="1351" w:type="dxa"/>
            <w:noWrap/>
            <w:vAlign w:val="center"/>
            <w:hideMark/>
          </w:tcPr>
          <w:p w14:paraId="5735F011" w14:textId="77777777" w:rsidR="002B6200" w:rsidRPr="002B6200" w:rsidRDefault="002B6200" w:rsidP="002B6200">
            <w:pPr>
              <w:rPr>
                <w:szCs w:val="20"/>
              </w:rPr>
            </w:pPr>
            <w:r w:rsidRPr="002B6200">
              <w:rPr>
                <w:szCs w:val="20"/>
              </w:rPr>
              <w:t>486,90</w:t>
            </w:r>
          </w:p>
        </w:tc>
        <w:tc>
          <w:tcPr>
            <w:tcW w:w="1398" w:type="dxa"/>
            <w:noWrap/>
            <w:vAlign w:val="center"/>
            <w:hideMark/>
          </w:tcPr>
          <w:p w14:paraId="4B4793D7" w14:textId="77777777" w:rsidR="002B6200" w:rsidRPr="002B6200" w:rsidRDefault="002B6200" w:rsidP="002B6200">
            <w:pPr>
              <w:rPr>
                <w:szCs w:val="20"/>
              </w:rPr>
            </w:pPr>
            <w:r w:rsidRPr="002B6200">
              <w:rPr>
                <w:szCs w:val="20"/>
              </w:rPr>
              <w:t>416,34</w:t>
            </w:r>
          </w:p>
        </w:tc>
        <w:tc>
          <w:tcPr>
            <w:tcW w:w="1136" w:type="dxa"/>
            <w:noWrap/>
            <w:vAlign w:val="center"/>
            <w:hideMark/>
          </w:tcPr>
          <w:p w14:paraId="13FF8CE1" w14:textId="77777777" w:rsidR="002B6200" w:rsidRPr="002B6200" w:rsidRDefault="002B6200" w:rsidP="002B6200">
            <w:pPr>
              <w:rPr>
                <w:szCs w:val="20"/>
              </w:rPr>
            </w:pPr>
            <w:r w:rsidRPr="002B6200">
              <w:rPr>
                <w:szCs w:val="20"/>
              </w:rPr>
              <w:t>416,34</w:t>
            </w:r>
          </w:p>
        </w:tc>
        <w:tc>
          <w:tcPr>
            <w:tcW w:w="1384" w:type="dxa"/>
            <w:noWrap/>
            <w:vAlign w:val="center"/>
            <w:hideMark/>
          </w:tcPr>
          <w:p w14:paraId="4DCC4B2F" w14:textId="77777777" w:rsidR="002B6200" w:rsidRPr="002B6200" w:rsidRDefault="002B6200" w:rsidP="002B6200">
            <w:pPr>
              <w:rPr>
                <w:szCs w:val="20"/>
              </w:rPr>
            </w:pPr>
            <w:r w:rsidRPr="002B6200">
              <w:rPr>
                <w:szCs w:val="20"/>
              </w:rPr>
              <w:t>0,00</w:t>
            </w:r>
          </w:p>
        </w:tc>
      </w:tr>
      <w:tr w:rsidR="002B6200" w:rsidRPr="002B6200" w14:paraId="194417BB" w14:textId="77777777" w:rsidTr="00E8485B">
        <w:trPr>
          <w:trHeight w:val="456"/>
        </w:trPr>
        <w:tc>
          <w:tcPr>
            <w:tcW w:w="565" w:type="dxa"/>
            <w:noWrap/>
            <w:hideMark/>
          </w:tcPr>
          <w:p w14:paraId="4568FE43" w14:textId="77777777" w:rsidR="002B6200" w:rsidRPr="002B6200" w:rsidRDefault="002B6200" w:rsidP="002B6200">
            <w:pPr>
              <w:jc w:val="both"/>
              <w:rPr>
                <w:snapToGrid w:val="0"/>
                <w:sz w:val="20"/>
                <w:szCs w:val="20"/>
              </w:rPr>
            </w:pPr>
            <w:r w:rsidRPr="002B6200">
              <w:rPr>
                <w:snapToGrid w:val="0"/>
                <w:sz w:val="20"/>
                <w:szCs w:val="20"/>
              </w:rPr>
              <w:t>2</w:t>
            </w:r>
          </w:p>
        </w:tc>
        <w:tc>
          <w:tcPr>
            <w:tcW w:w="2877" w:type="dxa"/>
            <w:hideMark/>
          </w:tcPr>
          <w:p w14:paraId="67EF326B" w14:textId="77777777" w:rsidR="002B6200" w:rsidRPr="002B6200" w:rsidRDefault="002B6200" w:rsidP="002B6200">
            <w:pPr>
              <w:jc w:val="both"/>
              <w:rPr>
                <w:snapToGrid w:val="0"/>
                <w:sz w:val="22"/>
                <w:szCs w:val="22"/>
              </w:rPr>
            </w:pPr>
            <w:r w:rsidRPr="002B6200">
              <w:rPr>
                <w:snapToGrid w:val="0"/>
                <w:sz w:val="22"/>
                <w:szCs w:val="22"/>
              </w:rPr>
              <w:t>Арендная плата, в т.ч.</w:t>
            </w:r>
          </w:p>
        </w:tc>
        <w:tc>
          <w:tcPr>
            <w:tcW w:w="917" w:type="dxa"/>
            <w:noWrap/>
            <w:hideMark/>
          </w:tcPr>
          <w:p w14:paraId="5E6E2A28" w14:textId="77777777" w:rsidR="002B6200" w:rsidRPr="002B6200" w:rsidRDefault="002B6200" w:rsidP="002B6200">
            <w:pPr>
              <w:jc w:val="both"/>
              <w:rPr>
                <w:snapToGrid w:val="0"/>
                <w:sz w:val="22"/>
                <w:szCs w:val="22"/>
              </w:rPr>
            </w:pPr>
            <w:r w:rsidRPr="002B6200">
              <w:rPr>
                <w:snapToGrid w:val="0"/>
                <w:sz w:val="22"/>
                <w:szCs w:val="22"/>
              </w:rPr>
              <w:t>т.р.</w:t>
            </w:r>
          </w:p>
        </w:tc>
        <w:tc>
          <w:tcPr>
            <w:tcW w:w="1351" w:type="dxa"/>
            <w:noWrap/>
            <w:vAlign w:val="center"/>
            <w:hideMark/>
          </w:tcPr>
          <w:p w14:paraId="435420F7" w14:textId="77777777" w:rsidR="002B6200" w:rsidRPr="002B6200" w:rsidRDefault="002B6200" w:rsidP="002B6200">
            <w:pPr>
              <w:rPr>
                <w:szCs w:val="20"/>
              </w:rPr>
            </w:pPr>
            <w:r w:rsidRPr="002B6200">
              <w:rPr>
                <w:szCs w:val="20"/>
              </w:rPr>
              <w:t>20 880,39</w:t>
            </w:r>
          </w:p>
        </w:tc>
        <w:tc>
          <w:tcPr>
            <w:tcW w:w="1398" w:type="dxa"/>
            <w:noWrap/>
            <w:vAlign w:val="center"/>
            <w:hideMark/>
          </w:tcPr>
          <w:p w14:paraId="0D8174CE" w14:textId="77777777" w:rsidR="002B6200" w:rsidRPr="002B6200" w:rsidRDefault="002B6200" w:rsidP="002B6200">
            <w:pPr>
              <w:rPr>
                <w:szCs w:val="20"/>
              </w:rPr>
            </w:pPr>
            <w:r w:rsidRPr="002B6200">
              <w:rPr>
                <w:szCs w:val="20"/>
              </w:rPr>
              <w:t>34 755,82</w:t>
            </w:r>
          </w:p>
        </w:tc>
        <w:tc>
          <w:tcPr>
            <w:tcW w:w="1136" w:type="dxa"/>
            <w:noWrap/>
            <w:vAlign w:val="center"/>
            <w:hideMark/>
          </w:tcPr>
          <w:p w14:paraId="3A6ACAD8" w14:textId="77777777" w:rsidR="002B6200" w:rsidRPr="002B6200" w:rsidRDefault="002B6200" w:rsidP="002B6200">
            <w:pPr>
              <w:rPr>
                <w:szCs w:val="20"/>
              </w:rPr>
            </w:pPr>
            <w:r w:rsidRPr="002B6200">
              <w:rPr>
                <w:szCs w:val="20"/>
              </w:rPr>
              <w:t>20 880,39</w:t>
            </w:r>
          </w:p>
        </w:tc>
        <w:tc>
          <w:tcPr>
            <w:tcW w:w="1384" w:type="dxa"/>
            <w:noWrap/>
            <w:vAlign w:val="center"/>
            <w:hideMark/>
          </w:tcPr>
          <w:p w14:paraId="2DF4894D" w14:textId="77777777" w:rsidR="002B6200" w:rsidRPr="002B6200" w:rsidRDefault="002B6200" w:rsidP="002B6200">
            <w:pPr>
              <w:rPr>
                <w:szCs w:val="20"/>
              </w:rPr>
            </w:pPr>
            <w:r w:rsidRPr="002B6200">
              <w:rPr>
                <w:szCs w:val="20"/>
              </w:rPr>
              <w:t>-13 875,43</w:t>
            </w:r>
          </w:p>
        </w:tc>
      </w:tr>
      <w:tr w:rsidR="002B6200" w:rsidRPr="002B6200" w14:paraId="01EB4556" w14:textId="77777777" w:rsidTr="00E8485B">
        <w:trPr>
          <w:trHeight w:val="289"/>
        </w:trPr>
        <w:tc>
          <w:tcPr>
            <w:tcW w:w="565" w:type="dxa"/>
            <w:noWrap/>
            <w:hideMark/>
          </w:tcPr>
          <w:p w14:paraId="644F22B8" w14:textId="77777777" w:rsidR="002B6200" w:rsidRPr="002B6200" w:rsidRDefault="002B6200" w:rsidP="002B6200">
            <w:pPr>
              <w:jc w:val="both"/>
              <w:rPr>
                <w:snapToGrid w:val="0"/>
                <w:sz w:val="20"/>
                <w:szCs w:val="20"/>
              </w:rPr>
            </w:pPr>
            <w:r w:rsidRPr="002B6200">
              <w:rPr>
                <w:snapToGrid w:val="0"/>
                <w:sz w:val="20"/>
                <w:szCs w:val="20"/>
              </w:rPr>
              <w:t xml:space="preserve"> 3</w:t>
            </w:r>
          </w:p>
        </w:tc>
        <w:tc>
          <w:tcPr>
            <w:tcW w:w="2877" w:type="dxa"/>
            <w:noWrap/>
            <w:hideMark/>
          </w:tcPr>
          <w:p w14:paraId="4AF3D91D" w14:textId="77777777" w:rsidR="002B6200" w:rsidRPr="002B6200" w:rsidRDefault="002B6200" w:rsidP="002B6200">
            <w:pPr>
              <w:jc w:val="both"/>
              <w:rPr>
                <w:snapToGrid w:val="0"/>
                <w:sz w:val="22"/>
                <w:szCs w:val="22"/>
              </w:rPr>
            </w:pPr>
            <w:r w:rsidRPr="002B6200">
              <w:rPr>
                <w:snapToGrid w:val="0"/>
                <w:sz w:val="22"/>
                <w:szCs w:val="22"/>
              </w:rPr>
              <w:t xml:space="preserve"> - аренда имущества КУМИ </w:t>
            </w:r>
          </w:p>
        </w:tc>
        <w:tc>
          <w:tcPr>
            <w:tcW w:w="917" w:type="dxa"/>
            <w:noWrap/>
            <w:hideMark/>
          </w:tcPr>
          <w:p w14:paraId="07DD1970" w14:textId="77777777" w:rsidR="002B6200" w:rsidRPr="002B6200" w:rsidRDefault="002B6200" w:rsidP="002B6200">
            <w:pPr>
              <w:jc w:val="both"/>
              <w:rPr>
                <w:snapToGrid w:val="0"/>
                <w:sz w:val="22"/>
                <w:szCs w:val="22"/>
              </w:rPr>
            </w:pPr>
            <w:r w:rsidRPr="002B6200">
              <w:rPr>
                <w:snapToGrid w:val="0"/>
                <w:sz w:val="22"/>
                <w:szCs w:val="22"/>
              </w:rPr>
              <w:t>т.р.</w:t>
            </w:r>
          </w:p>
        </w:tc>
        <w:tc>
          <w:tcPr>
            <w:tcW w:w="1351" w:type="dxa"/>
            <w:noWrap/>
            <w:vAlign w:val="center"/>
            <w:hideMark/>
          </w:tcPr>
          <w:p w14:paraId="48258061" w14:textId="77777777" w:rsidR="002B6200" w:rsidRPr="002B6200" w:rsidRDefault="002B6200" w:rsidP="002B6200">
            <w:pPr>
              <w:rPr>
                <w:szCs w:val="20"/>
              </w:rPr>
            </w:pPr>
            <w:r w:rsidRPr="002B6200">
              <w:rPr>
                <w:szCs w:val="20"/>
              </w:rPr>
              <w:t>48,12</w:t>
            </w:r>
          </w:p>
        </w:tc>
        <w:tc>
          <w:tcPr>
            <w:tcW w:w="1398" w:type="dxa"/>
            <w:noWrap/>
            <w:vAlign w:val="center"/>
            <w:hideMark/>
          </w:tcPr>
          <w:p w14:paraId="61BAE6E6" w14:textId="77777777" w:rsidR="002B6200" w:rsidRPr="002B6200" w:rsidRDefault="002B6200" w:rsidP="002B6200">
            <w:pPr>
              <w:rPr>
                <w:szCs w:val="20"/>
              </w:rPr>
            </w:pPr>
            <w:r w:rsidRPr="002B6200">
              <w:rPr>
                <w:szCs w:val="20"/>
              </w:rPr>
              <w:t>2 216,87</w:t>
            </w:r>
          </w:p>
        </w:tc>
        <w:tc>
          <w:tcPr>
            <w:tcW w:w="1136" w:type="dxa"/>
            <w:noWrap/>
            <w:vAlign w:val="center"/>
            <w:hideMark/>
          </w:tcPr>
          <w:p w14:paraId="5A38E157" w14:textId="77777777" w:rsidR="002B6200" w:rsidRPr="002B6200" w:rsidRDefault="002B6200" w:rsidP="002B6200">
            <w:pPr>
              <w:rPr>
                <w:szCs w:val="20"/>
              </w:rPr>
            </w:pPr>
            <w:r w:rsidRPr="002B6200">
              <w:rPr>
                <w:szCs w:val="20"/>
              </w:rPr>
              <w:t>48,12</w:t>
            </w:r>
          </w:p>
        </w:tc>
        <w:tc>
          <w:tcPr>
            <w:tcW w:w="1384" w:type="dxa"/>
            <w:noWrap/>
            <w:vAlign w:val="center"/>
            <w:hideMark/>
          </w:tcPr>
          <w:p w14:paraId="5329B400" w14:textId="77777777" w:rsidR="002B6200" w:rsidRPr="002B6200" w:rsidRDefault="002B6200" w:rsidP="002B6200">
            <w:pPr>
              <w:rPr>
                <w:szCs w:val="20"/>
              </w:rPr>
            </w:pPr>
            <w:r w:rsidRPr="002B6200">
              <w:rPr>
                <w:szCs w:val="20"/>
              </w:rPr>
              <w:t>-2 168,75</w:t>
            </w:r>
          </w:p>
        </w:tc>
      </w:tr>
      <w:tr w:rsidR="002B6200" w:rsidRPr="002B6200" w14:paraId="08C23846" w14:textId="77777777" w:rsidTr="00E8485B">
        <w:trPr>
          <w:trHeight w:val="456"/>
        </w:trPr>
        <w:tc>
          <w:tcPr>
            <w:tcW w:w="565" w:type="dxa"/>
            <w:noWrap/>
            <w:hideMark/>
          </w:tcPr>
          <w:p w14:paraId="39CFA5D8" w14:textId="77777777" w:rsidR="002B6200" w:rsidRPr="002B6200" w:rsidRDefault="002B6200" w:rsidP="002B6200">
            <w:pPr>
              <w:jc w:val="both"/>
              <w:rPr>
                <w:snapToGrid w:val="0"/>
                <w:sz w:val="20"/>
                <w:szCs w:val="20"/>
              </w:rPr>
            </w:pPr>
            <w:r w:rsidRPr="002B6200">
              <w:rPr>
                <w:snapToGrid w:val="0"/>
                <w:sz w:val="20"/>
                <w:szCs w:val="20"/>
              </w:rPr>
              <w:t xml:space="preserve"> 4</w:t>
            </w:r>
          </w:p>
        </w:tc>
        <w:tc>
          <w:tcPr>
            <w:tcW w:w="2877" w:type="dxa"/>
            <w:noWrap/>
            <w:hideMark/>
          </w:tcPr>
          <w:p w14:paraId="6E1A32C0" w14:textId="77777777" w:rsidR="002B6200" w:rsidRPr="002B6200" w:rsidRDefault="002B6200" w:rsidP="002B6200">
            <w:pPr>
              <w:jc w:val="both"/>
              <w:rPr>
                <w:snapToGrid w:val="0"/>
                <w:sz w:val="22"/>
                <w:szCs w:val="22"/>
              </w:rPr>
            </w:pPr>
            <w:r w:rsidRPr="002B6200">
              <w:rPr>
                <w:snapToGrid w:val="0"/>
                <w:sz w:val="22"/>
                <w:szCs w:val="22"/>
              </w:rPr>
              <w:t xml:space="preserve"> - аренда земли</w:t>
            </w:r>
          </w:p>
        </w:tc>
        <w:tc>
          <w:tcPr>
            <w:tcW w:w="917" w:type="dxa"/>
            <w:noWrap/>
            <w:hideMark/>
          </w:tcPr>
          <w:p w14:paraId="7E19D413" w14:textId="77777777" w:rsidR="002B6200" w:rsidRPr="002B6200" w:rsidRDefault="002B6200" w:rsidP="002B6200">
            <w:pPr>
              <w:jc w:val="both"/>
              <w:rPr>
                <w:snapToGrid w:val="0"/>
                <w:sz w:val="22"/>
                <w:szCs w:val="22"/>
              </w:rPr>
            </w:pPr>
            <w:r w:rsidRPr="002B6200">
              <w:rPr>
                <w:snapToGrid w:val="0"/>
                <w:sz w:val="22"/>
                <w:szCs w:val="22"/>
              </w:rPr>
              <w:t>т.р.</w:t>
            </w:r>
          </w:p>
        </w:tc>
        <w:tc>
          <w:tcPr>
            <w:tcW w:w="1351" w:type="dxa"/>
            <w:noWrap/>
            <w:vAlign w:val="center"/>
            <w:hideMark/>
          </w:tcPr>
          <w:p w14:paraId="3FE9E57F" w14:textId="77777777" w:rsidR="002B6200" w:rsidRPr="002B6200" w:rsidRDefault="002B6200" w:rsidP="002B6200">
            <w:pPr>
              <w:rPr>
                <w:szCs w:val="20"/>
              </w:rPr>
            </w:pPr>
            <w:r w:rsidRPr="002B6200">
              <w:rPr>
                <w:szCs w:val="20"/>
              </w:rPr>
              <w:t>220,39</w:t>
            </w:r>
          </w:p>
        </w:tc>
        <w:tc>
          <w:tcPr>
            <w:tcW w:w="1398" w:type="dxa"/>
            <w:noWrap/>
            <w:vAlign w:val="center"/>
            <w:hideMark/>
          </w:tcPr>
          <w:p w14:paraId="0B161813" w14:textId="77777777" w:rsidR="002B6200" w:rsidRPr="002B6200" w:rsidRDefault="002B6200" w:rsidP="002B6200">
            <w:pPr>
              <w:rPr>
                <w:szCs w:val="20"/>
              </w:rPr>
            </w:pPr>
            <w:r w:rsidRPr="002B6200">
              <w:rPr>
                <w:szCs w:val="20"/>
              </w:rPr>
              <w:t>401,91</w:t>
            </w:r>
          </w:p>
        </w:tc>
        <w:tc>
          <w:tcPr>
            <w:tcW w:w="1136" w:type="dxa"/>
            <w:noWrap/>
            <w:vAlign w:val="center"/>
            <w:hideMark/>
          </w:tcPr>
          <w:p w14:paraId="69A649B2" w14:textId="77777777" w:rsidR="002B6200" w:rsidRPr="002B6200" w:rsidRDefault="002B6200" w:rsidP="002B6200">
            <w:pPr>
              <w:rPr>
                <w:szCs w:val="20"/>
              </w:rPr>
            </w:pPr>
            <w:r w:rsidRPr="002B6200">
              <w:rPr>
                <w:szCs w:val="20"/>
              </w:rPr>
              <w:t>220,39</w:t>
            </w:r>
          </w:p>
        </w:tc>
        <w:tc>
          <w:tcPr>
            <w:tcW w:w="1384" w:type="dxa"/>
            <w:noWrap/>
            <w:vAlign w:val="center"/>
            <w:hideMark/>
          </w:tcPr>
          <w:p w14:paraId="2B6625BB" w14:textId="77777777" w:rsidR="002B6200" w:rsidRPr="002B6200" w:rsidRDefault="002B6200" w:rsidP="002B6200">
            <w:pPr>
              <w:rPr>
                <w:szCs w:val="20"/>
              </w:rPr>
            </w:pPr>
            <w:r w:rsidRPr="002B6200">
              <w:rPr>
                <w:szCs w:val="20"/>
              </w:rPr>
              <w:t>-181,52</w:t>
            </w:r>
          </w:p>
        </w:tc>
      </w:tr>
      <w:tr w:rsidR="002B6200" w:rsidRPr="002B6200" w14:paraId="793C402B" w14:textId="77777777" w:rsidTr="00E8485B">
        <w:trPr>
          <w:trHeight w:val="253"/>
        </w:trPr>
        <w:tc>
          <w:tcPr>
            <w:tcW w:w="565" w:type="dxa"/>
            <w:noWrap/>
            <w:hideMark/>
          </w:tcPr>
          <w:p w14:paraId="1DF597E5" w14:textId="77777777" w:rsidR="002B6200" w:rsidRPr="002B6200" w:rsidRDefault="002B6200" w:rsidP="002B6200">
            <w:pPr>
              <w:jc w:val="both"/>
              <w:rPr>
                <w:snapToGrid w:val="0"/>
                <w:sz w:val="20"/>
                <w:szCs w:val="20"/>
              </w:rPr>
            </w:pPr>
            <w:r w:rsidRPr="002B6200">
              <w:rPr>
                <w:snapToGrid w:val="0"/>
                <w:sz w:val="20"/>
                <w:szCs w:val="20"/>
              </w:rPr>
              <w:t>5</w:t>
            </w:r>
          </w:p>
        </w:tc>
        <w:tc>
          <w:tcPr>
            <w:tcW w:w="2877" w:type="dxa"/>
            <w:noWrap/>
            <w:hideMark/>
          </w:tcPr>
          <w:p w14:paraId="71D0E416" w14:textId="77777777" w:rsidR="002B6200" w:rsidRPr="002B6200" w:rsidRDefault="002B6200" w:rsidP="002B6200">
            <w:pPr>
              <w:jc w:val="both"/>
              <w:rPr>
                <w:snapToGrid w:val="0"/>
                <w:sz w:val="22"/>
                <w:szCs w:val="22"/>
              </w:rPr>
            </w:pPr>
            <w:r w:rsidRPr="002B6200">
              <w:rPr>
                <w:snapToGrid w:val="0"/>
                <w:sz w:val="22"/>
                <w:szCs w:val="22"/>
              </w:rPr>
              <w:t xml:space="preserve"> - аренда прочего имущества </w:t>
            </w:r>
          </w:p>
          <w:p w14:paraId="75CB0D29" w14:textId="77777777" w:rsidR="002B6200" w:rsidRPr="002B6200" w:rsidRDefault="002B6200" w:rsidP="002B6200">
            <w:pPr>
              <w:jc w:val="both"/>
              <w:rPr>
                <w:snapToGrid w:val="0"/>
                <w:sz w:val="22"/>
                <w:szCs w:val="22"/>
              </w:rPr>
            </w:pPr>
            <w:r w:rsidRPr="002B6200">
              <w:rPr>
                <w:snapToGrid w:val="0"/>
                <w:sz w:val="22"/>
                <w:szCs w:val="22"/>
              </w:rPr>
              <w:t> </w:t>
            </w:r>
          </w:p>
        </w:tc>
        <w:tc>
          <w:tcPr>
            <w:tcW w:w="917" w:type="dxa"/>
            <w:noWrap/>
            <w:hideMark/>
          </w:tcPr>
          <w:p w14:paraId="09C4D0C3" w14:textId="77777777" w:rsidR="002B6200" w:rsidRPr="002B6200" w:rsidRDefault="002B6200" w:rsidP="002B6200">
            <w:pPr>
              <w:jc w:val="both"/>
              <w:rPr>
                <w:snapToGrid w:val="0"/>
                <w:sz w:val="22"/>
                <w:szCs w:val="22"/>
              </w:rPr>
            </w:pPr>
            <w:r w:rsidRPr="002B6200">
              <w:rPr>
                <w:snapToGrid w:val="0"/>
                <w:sz w:val="22"/>
                <w:szCs w:val="22"/>
              </w:rPr>
              <w:t>т.р.</w:t>
            </w:r>
          </w:p>
        </w:tc>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5E898DD9" w14:textId="77777777" w:rsidR="002B6200" w:rsidRPr="002B6200" w:rsidRDefault="002B6200" w:rsidP="002B6200">
            <w:pPr>
              <w:rPr>
                <w:rFonts w:ascii="Bookman Old Style" w:hAnsi="Bookman Old Style" w:cs="Calibri"/>
                <w:sz w:val="20"/>
                <w:szCs w:val="20"/>
              </w:rPr>
            </w:pPr>
            <w:r w:rsidRPr="002B6200">
              <w:rPr>
                <w:rFonts w:ascii="Bookman Old Style" w:hAnsi="Bookman Old Style" w:cs="Calibri"/>
                <w:sz w:val="20"/>
                <w:szCs w:val="20"/>
              </w:rPr>
              <w:t>20 611,88</w:t>
            </w:r>
          </w:p>
        </w:tc>
        <w:tc>
          <w:tcPr>
            <w:tcW w:w="1398" w:type="dxa"/>
            <w:tcBorders>
              <w:top w:val="nil"/>
              <w:left w:val="nil"/>
              <w:bottom w:val="single" w:sz="4" w:space="0" w:color="auto"/>
              <w:right w:val="single" w:sz="4" w:space="0" w:color="auto"/>
            </w:tcBorders>
            <w:shd w:val="clear" w:color="auto" w:fill="auto"/>
            <w:noWrap/>
            <w:vAlign w:val="center"/>
            <w:hideMark/>
          </w:tcPr>
          <w:p w14:paraId="5E13A2D5" w14:textId="77777777" w:rsidR="002B6200" w:rsidRPr="002B6200" w:rsidRDefault="002B6200" w:rsidP="002B6200">
            <w:pPr>
              <w:rPr>
                <w:rFonts w:ascii="Bookman Old Style" w:hAnsi="Bookman Old Style" w:cs="Calibri"/>
                <w:sz w:val="20"/>
                <w:szCs w:val="20"/>
              </w:rPr>
            </w:pPr>
            <w:r w:rsidRPr="002B6200">
              <w:rPr>
                <w:rFonts w:ascii="Bookman Old Style" w:hAnsi="Bookman Old Style" w:cs="Calibri"/>
                <w:sz w:val="20"/>
                <w:szCs w:val="20"/>
              </w:rPr>
              <w:t>32 137,04</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325ABFE3" w14:textId="77777777" w:rsidR="002B6200" w:rsidRPr="002B6200" w:rsidRDefault="002B6200" w:rsidP="002B6200">
            <w:pPr>
              <w:rPr>
                <w:rFonts w:ascii="Bookman Old Style" w:hAnsi="Bookman Old Style" w:cs="Calibri"/>
                <w:sz w:val="20"/>
                <w:szCs w:val="20"/>
              </w:rPr>
            </w:pPr>
            <w:r w:rsidRPr="002B6200">
              <w:rPr>
                <w:rFonts w:ascii="Bookman Old Style" w:hAnsi="Bookman Old Style" w:cs="Calibri"/>
                <w:sz w:val="20"/>
                <w:szCs w:val="20"/>
              </w:rPr>
              <w:t>20 611,88</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5E8040A1" w14:textId="77777777" w:rsidR="002B6200" w:rsidRPr="002B6200" w:rsidRDefault="002B6200" w:rsidP="002B6200">
            <w:pPr>
              <w:rPr>
                <w:rFonts w:ascii="Bookman Old Style" w:hAnsi="Bookman Old Style" w:cs="Calibri"/>
                <w:sz w:val="20"/>
                <w:szCs w:val="20"/>
              </w:rPr>
            </w:pPr>
            <w:r w:rsidRPr="002B6200">
              <w:rPr>
                <w:rFonts w:ascii="Bookman Old Style" w:hAnsi="Bookman Old Style" w:cs="Calibri"/>
                <w:sz w:val="20"/>
                <w:szCs w:val="20"/>
              </w:rPr>
              <w:t>-11 525,16</w:t>
            </w:r>
          </w:p>
        </w:tc>
      </w:tr>
      <w:tr w:rsidR="002B6200" w:rsidRPr="002B6200" w14:paraId="04BCFCC7" w14:textId="77777777" w:rsidTr="00E8485B">
        <w:trPr>
          <w:trHeight w:val="456"/>
        </w:trPr>
        <w:tc>
          <w:tcPr>
            <w:tcW w:w="565" w:type="dxa"/>
            <w:noWrap/>
            <w:hideMark/>
          </w:tcPr>
          <w:p w14:paraId="1776B01A" w14:textId="77777777" w:rsidR="002B6200" w:rsidRPr="002B6200" w:rsidRDefault="002B6200" w:rsidP="002B6200">
            <w:pPr>
              <w:jc w:val="both"/>
              <w:rPr>
                <w:snapToGrid w:val="0"/>
                <w:sz w:val="20"/>
                <w:szCs w:val="20"/>
              </w:rPr>
            </w:pPr>
            <w:r w:rsidRPr="002B6200">
              <w:rPr>
                <w:snapToGrid w:val="0"/>
                <w:sz w:val="20"/>
                <w:szCs w:val="20"/>
              </w:rPr>
              <w:t>6</w:t>
            </w:r>
          </w:p>
        </w:tc>
        <w:tc>
          <w:tcPr>
            <w:tcW w:w="2877" w:type="dxa"/>
            <w:noWrap/>
            <w:hideMark/>
          </w:tcPr>
          <w:p w14:paraId="3F4EA04D" w14:textId="77777777" w:rsidR="002B6200" w:rsidRPr="002B6200" w:rsidRDefault="002B6200" w:rsidP="002B6200">
            <w:pPr>
              <w:jc w:val="both"/>
              <w:rPr>
                <w:snapToGrid w:val="0"/>
                <w:sz w:val="22"/>
                <w:szCs w:val="22"/>
              </w:rPr>
            </w:pPr>
            <w:r w:rsidRPr="002B6200">
              <w:rPr>
                <w:snapToGrid w:val="0"/>
                <w:sz w:val="22"/>
                <w:szCs w:val="22"/>
              </w:rPr>
              <w:t xml:space="preserve"> Концессионная плата</w:t>
            </w:r>
          </w:p>
          <w:p w14:paraId="46686F0E" w14:textId="77777777" w:rsidR="002B6200" w:rsidRPr="002B6200" w:rsidRDefault="002B6200" w:rsidP="002B6200">
            <w:pPr>
              <w:jc w:val="both"/>
              <w:rPr>
                <w:snapToGrid w:val="0"/>
                <w:sz w:val="22"/>
                <w:szCs w:val="22"/>
              </w:rPr>
            </w:pPr>
            <w:r w:rsidRPr="002B6200">
              <w:rPr>
                <w:snapToGrid w:val="0"/>
                <w:sz w:val="22"/>
                <w:szCs w:val="22"/>
              </w:rPr>
              <w:lastRenderedPageBreak/>
              <w:t> </w:t>
            </w:r>
          </w:p>
        </w:tc>
        <w:tc>
          <w:tcPr>
            <w:tcW w:w="917" w:type="dxa"/>
            <w:noWrap/>
            <w:hideMark/>
          </w:tcPr>
          <w:p w14:paraId="2F79580F" w14:textId="77777777" w:rsidR="002B6200" w:rsidRPr="002B6200" w:rsidRDefault="002B6200" w:rsidP="002B6200">
            <w:pPr>
              <w:jc w:val="both"/>
              <w:rPr>
                <w:snapToGrid w:val="0"/>
                <w:sz w:val="22"/>
                <w:szCs w:val="22"/>
              </w:rPr>
            </w:pPr>
            <w:r w:rsidRPr="002B6200">
              <w:rPr>
                <w:snapToGrid w:val="0"/>
                <w:sz w:val="22"/>
                <w:szCs w:val="22"/>
              </w:rPr>
              <w:lastRenderedPageBreak/>
              <w:t>т.р.</w:t>
            </w:r>
          </w:p>
        </w:tc>
        <w:tc>
          <w:tcPr>
            <w:tcW w:w="1351" w:type="dxa"/>
            <w:noWrap/>
            <w:vAlign w:val="center"/>
          </w:tcPr>
          <w:p w14:paraId="5D340779" w14:textId="77777777" w:rsidR="002B6200" w:rsidRPr="002B6200" w:rsidRDefault="002B6200" w:rsidP="002B6200">
            <w:pPr>
              <w:rPr>
                <w:sz w:val="22"/>
                <w:szCs w:val="22"/>
              </w:rPr>
            </w:pPr>
          </w:p>
        </w:tc>
        <w:tc>
          <w:tcPr>
            <w:tcW w:w="1398" w:type="dxa"/>
            <w:noWrap/>
            <w:vAlign w:val="center"/>
          </w:tcPr>
          <w:p w14:paraId="300F867F" w14:textId="77777777" w:rsidR="002B6200" w:rsidRPr="002B6200" w:rsidRDefault="002B6200" w:rsidP="002B6200">
            <w:pPr>
              <w:rPr>
                <w:sz w:val="22"/>
                <w:szCs w:val="22"/>
              </w:rPr>
            </w:pPr>
          </w:p>
        </w:tc>
        <w:tc>
          <w:tcPr>
            <w:tcW w:w="1136" w:type="dxa"/>
            <w:noWrap/>
            <w:vAlign w:val="center"/>
          </w:tcPr>
          <w:p w14:paraId="5EA7924C" w14:textId="77777777" w:rsidR="002B6200" w:rsidRPr="002B6200" w:rsidRDefault="002B6200" w:rsidP="002B6200">
            <w:pPr>
              <w:rPr>
                <w:sz w:val="22"/>
                <w:szCs w:val="22"/>
              </w:rPr>
            </w:pPr>
          </w:p>
        </w:tc>
        <w:tc>
          <w:tcPr>
            <w:tcW w:w="1384" w:type="dxa"/>
            <w:noWrap/>
            <w:vAlign w:val="center"/>
          </w:tcPr>
          <w:p w14:paraId="5DA4577B" w14:textId="77777777" w:rsidR="002B6200" w:rsidRPr="002B6200" w:rsidRDefault="002B6200" w:rsidP="002B6200">
            <w:pPr>
              <w:rPr>
                <w:sz w:val="22"/>
                <w:szCs w:val="22"/>
              </w:rPr>
            </w:pPr>
          </w:p>
        </w:tc>
      </w:tr>
      <w:tr w:rsidR="002B6200" w:rsidRPr="002B6200" w14:paraId="1CF8B754" w14:textId="77777777" w:rsidTr="00E8485B">
        <w:trPr>
          <w:trHeight w:val="684"/>
        </w:trPr>
        <w:tc>
          <w:tcPr>
            <w:tcW w:w="565" w:type="dxa"/>
            <w:noWrap/>
            <w:hideMark/>
          </w:tcPr>
          <w:p w14:paraId="613A11C4" w14:textId="77777777" w:rsidR="002B6200" w:rsidRPr="002B6200" w:rsidRDefault="002B6200" w:rsidP="002B6200">
            <w:pPr>
              <w:jc w:val="both"/>
              <w:rPr>
                <w:snapToGrid w:val="0"/>
                <w:sz w:val="20"/>
                <w:szCs w:val="20"/>
              </w:rPr>
            </w:pPr>
            <w:r w:rsidRPr="002B6200">
              <w:rPr>
                <w:snapToGrid w:val="0"/>
                <w:sz w:val="20"/>
                <w:szCs w:val="20"/>
              </w:rPr>
              <w:t>7</w:t>
            </w:r>
          </w:p>
        </w:tc>
        <w:tc>
          <w:tcPr>
            <w:tcW w:w="2877" w:type="dxa"/>
            <w:hideMark/>
          </w:tcPr>
          <w:p w14:paraId="0BC8843E" w14:textId="77777777" w:rsidR="002B6200" w:rsidRPr="002B6200" w:rsidRDefault="002B6200" w:rsidP="002B6200">
            <w:pPr>
              <w:jc w:val="both"/>
              <w:rPr>
                <w:snapToGrid w:val="0"/>
                <w:sz w:val="22"/>
                <w:szCs w:val="22"/>
              </w:rPr>
            </w:pPr>
            <w:r w:rsidRPr="002B6200">
              <w:rPr>
                <w:snapToGrid w:val="0"/>
                <w:sz w:val="22"/>
                <w:szCs w:val="22"/>
              </w:rPr>
              <w:t>Расходы на оплату налогов, сборов и других обязательных платежей, в т.ч.</w:t>
            </w:r>
          </w:p>
        </w:tc>
        <w:tc>
          <w:tcPr>
            <w:tcW w:w="917" w:type="dxa"/>
            <w:noWrap/>
            <w:hideMark/>
          </w:tcPr>
          <w:p w14:paraId="2685F18D" w14:textId="77777777" w:rsidR="002B6200" w:rsidRPr="002B6200" w:rsidRDefault="002B6200" w:rsidP="002B6200">
            <w:pPr>
              <w:jc w:val="both"/>
              <w:rPr>
                <w:snapToGrid w:val="0"/>
                <w:sz w:val="22"/>
                <w:szCs w:val="22"/>
              </w:rPr>
            </w:pPr>
            <w:r w:rsidRPr="002B6200">
              <w:rPr>
                <w:snapToGrid w:val="0"/>
                <w:sz w:val="22"/>
                <w:szCs w:val="22"/>
              </w:rPr>
              <w:t>т.р.</w:t>
            </w:r>
          </w:p>
        </w:tc>
        <w:tc>
          <w:tcPr>
            <w:tcW w:w="1351" w:type="dxa"/>
            <w:noWrap/>
            <w:vAlign w:val="center"/>
            <w:hideMark/>
          </w:tcPr>
          <w:p w14:paraId="7B907C72" w14:textId="77777777" w:rsidR="002B6200" w:rsidRPr="002B6200" w:rsidRDefault="002B6200" w:rsidP="002B6200">
            <w:pPr>
              <w:rPr>
                <w:szCs w:val="20"/>
              </w:rPr>
            </w:pPr>
            <w:r w:rsidRPr="002B6200">
              <w:rPr>
                <w:szCs w:val="20"/>
              </w:rPr>
              <w:t>127,24</w:t>
            </w:r>
          </w:p>
        </w:tc>
        <w:tc>
          <w:tcPr>
            <w:tcW w:w="1398" w:type="dxa"/>
            <w:noWrap/>
            <w:vAlign w:val="center"/>
            <w:hideMark/>
          </w:tcPr>
          <w:p w14:paraId="71031387" w14:textId="77777777" w:rsidR="002B6200" w:rsidRPr="002B6200" w:rsidRDefault="002B6200" w:rsidP="002B6200">
            <w:pPr>
              <w:rPr>
                <w:szCs w:val="20"/>
              </w:rPr>
            </w:pPr>
            <w:r w:rsidRPr="002B6200">
              <w:rPr>
                <w:szCs w:val="20"/>
              </w:rPr>
              <w:t>957,98</w:t>
            </w:r>
          </w:p>
        </w:tc>
        <w:tc>
          <w:tcPr>
            <w:tcW w:w="1136" w:type="dxa"/>
            <w:noWrap/>
            <w:vAlign w:val="center"/>
            <w:hideMark/>
          </w:tcPr>
          <w:p w14:paraId="1E111476" w14:textId="77777777" w:rsidR="002B6200" w:rsidRPr="002B6200" w:rsidRDefault="002B6200" w:rsidP="002B6200">
            <w:pPr>
              <w:rPr>
                <w:szCs w:val="20"/>
              </w:rPr>
            </w:pPr>
            <w:r w:rsidRPr="002B6200">
              <w:rPr>
                <w:szCs w:val="20"/>
              </w:rPr>
              <w:t>957,98</w:t>
            </w:r>
          </w:p>
        </w:tc>
        <w:tc>
          <w:tcPr>
            <w:tcW w:w="1384" w:type="dxa"/>
            <w:noWrap/>
            <w:vAlign w:val="center"/>
            <w:hideMark/>
          </w:tcPr>
          <w:p w14:paraId="104AB46F" w14:textId="77777777" w:rsidR="002B6200" w:rsidRPr="002B6200" w:rsidRDefault="002B6200" w:rsidP="002B6200">
            <w:pPr>
              <w:rPr>
                <w:szCs w:val="20"/>
              </w:rPr>
            </w:pPr>
            <w:r w:rsidRPr="002B6200">
              <w:rPr>
                <w:szCs w:val="20"/>
              </w:rPr>
              <w:t>0,00</w:t>
            </w:r>
          </w:p>
        </w:tc>
      </w:tr>
      <w:tr w:rsidR="002B6200" w:rsidRPr="002B6200" w14:paraId="4A87F705" w14:textId="77777777" w:rsidTr="00E8485B">
        <w:trPr>
          <w:trHeight w:val="456"/>
        </w:trPr>
        <w:tc>
          <w:tcPr>
            <w:tcW w:w="565" w:type="dxa"/>
            <w:noWrap/>
            <w:hideMark/>
          </w:tcPr>
          <w:p w14:paraId="0C9DE36A" w14:textId="77777777" w:rsidR="002B6200" w:rsidRPr="002B6200" w:rsidRDefault="002B6200" w:rsidP="002B6200">
            <w:pPr>
              <w:jc w:val="both"/>
              <w:rPr>
                <w:snapToGrid w:val="0"/>
                <w:sz w:val="20"/>
                <w:szCs w:val="20"/>
              </w:rPr>
            </w:pPr>
            <w:r w:rsidRPr="002B6200">
              <w:rPr>
                <w:snapToGrid w:val="0"/>
                <w:sz w:val="20"/>
                <w:szCs w:val="20"/>
              </w:rPr>
              <w:t>8</w:t>
            </w:r>
          </w:p>
        </w:tc>
        <w:tc>
          <w:tcPr>
            <w:tcW w:w="2877" w:type="dxa"/>
            <w:hideMark/>
          </w:tcPr>
          <w:p w14:paraId="202A2171" w14:textId="77777777" w:rsidR="002B6200" w:rsidRPr="002B6200" w:rsidRDefault="002B6200" w:rsidP="002B6200">
            <w:pPr>
              <w:jc w:val="both"/>
              <w:rPr>
                <w:snapToGrid w:val="0"/>
                <w:sz w:val="22"/>
                <w:szCs w:val="22"/>
              </w:rPr>
            </w:pPr>
            <w:r w:rsidRPr="002B6200">
              <w:rPr>
                <w:snapToGrid w:val="0"/>
                <w:sz w:val="22"/>
                <w:szCs w:val="22"/>
              </w:rPr>
              <w:t xml:space="preserve"> - плата за выбросы и сбросы загрязняющих веществ в окружающую среду, размещение отходов и другие виды негативного воздействия на окр.среду</w:t>
            </w:r>
          </w:p>
        </w:tc>
        <w:tc>
          <w:tcPr>
            <w:tcW w:w="917" w:type="dxa"/>
            <w:noWrap/>
            <w:hideMark/>
          </w:tcPr>
          <w:p w14:paraId="0B51ADEB" w14:textId="77777777" w:rsidR="002B6200" w:rsidRPr="002B6200" w:rsidRDefault="002B6200" w:rsidP="002B6200">
            <w:pPr>
              <w:jc w:val="both"/>
              <w:rPr>
                <w:snapToGrid w:val="0"/>
                <w:sz w:val="22"/>
                <w:szCs w:val="22"/>
              </w:rPr>
            </w:pPr>
            <w:r w:rsidRPr="002B6200">
              <w:rPr>
                <w:snapToGrid w:val="0"/>
                <w:sz w:val="22"/>
                <w:szCs w:val="22"/>
              </w:rPr>
              <w:t>т.р.</w:t>
            </w:r>
          </w:p>
        </w:tc>
        <w:tc>
          <w:tcPr>
            <w:tcW w:w="1351"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789B6E2" w14:textId="77777777" w:rsidR="002B6200" w:rsidRPr="002B6200" w:rsidRDefault="002B6200" w:rsidP="002B6200">
            <w:pPr>
              <w:rPr>
                <w:rFonts w:ascii="Bookman Old Style" w:hAnsi="Bookman Old Style" w:cs="Calibri"/>
                <w:sz w:val="20"/>
                <w:szCs w:val="20"/>
              </w:rPr>
            </w:pPr>
            <w:r w:rsidRPr="002B6200">
              <w:rPr>
                <w:rFonts w:ascii="Bookman Old Style" w:hAnsi="Bookman Old Style" w:cs="Calibri"/>
                <w:sz w:val="20"/>
                <w:szCs w:val="20"/>
              </w:rPr>
              <w:t>53,20</w:t>
            </w:r>
          </w:p>
        </w:tc>
        <w:tc>
          <w:tcPr>
            <w:tcW w:w="139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939E3E0" w14:textId="77777777" w:rsidR="002B6200" w:rsidRPr="002B6200" w:rsidRDefault="002B6200" w:rsidP="002B6200">
            <w:pPr>
              <w:rPr>
                <w:sz w:val="22"/>
                <w:szCs w:val="22"/>
              </w:rPr>
            </w:pPr>
            <w:r w:rsidRPr="002B6200">
              <w:rPr>
                <w:sz w:val="22"/>
                <w:szCs w:val="22"/>
              </w:rPr>
              <w:t>51,85</w:t>
            </w:r>
          </w:p>
        </w:tc>
        <w:tc>
          <w:tcPr>
            <w:tcW w:w="1136"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E7F82C" w14:textId="77777777" w:rsidR="002B6200" w:rsidRPr="002B6200" w:rsidRDefault="002B6200" w:rsidP="002B6200">
            <w:pPr>
              <w:rPr>
                <w:rFonts w:ascii="Bookman Old Style" w:hAnsi="Bookman Old Style" w:cs="Calibri"/>
                <w:sz w:val="20"/>
                <w:szCs w:val="20"/>
              </w:rPr>
            </w:pPr>
            <w:r w:rsidRPr="002B6200">
              <w:rPr>
                <w:rFonts w:ascii="Bookman Old Style" w:hAnsi="Bookman Old Style" w:cs="Calibri"/>
                <w:sz w:val="20"/>
                <w:szCs w:val="20"/>
              </w:rPr>
              <w:t>51,85</w:t>
            </w:r>
          </w:p>
        </w:tc>
        <w:tc>
          <w:tcPr>
            <w:tcW w:w="13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A2863C3" w14:textId="77777777" w:rsidR="002B6200" w:rsidRPr="002B6200" w:rsidRDefault="002B6200" w:rsidP="002B6200">
            <w:pPr>
              <w:rPr>
                <w:rFonts w:ascii="Bookman Old Style" w:hAnsi="Bookman Old Style" w:cs="Calibri"/>
                <w:sz w:val="20"/>
                <w:szCs w:val="20"/>
              </w:rPr>
            </w:pPr>
            <w:r w:rsidRPr="002B6200">
              <w:rPr>
                <w:rFonts w:ascii="Bookman Old Style" w:hAnsi="Bookman Old Style" w:cs="Calibri"/>
                <w:sz w:val="20"/>
                <w:szCs w:val="20"/>
              </w:rPr>
              <w:t>0,00</w:t>
            </w:r>
          </w:p>
        </w:tc>
      </w:tr>
      <w:tr w:rsidR="002B6200" w:rsidRPr="002B6200" w14:paraId="597EC7AD" w14:textId="77777777" w:rsidTr="00E8485B">
        <w:trPr>
          <w:trHeight w:val="456"/>
        </w:trPr>
        <w:tc>
          <w:tcPr>
            <w:tcW w:w="565" w:type="dxa"/>
            <w:noWrap/>
            <w:hideMark/>
          </w:tcPr>
          <w:p w14:paraId="5D1C6A15" w14:textId="77777777" w:rsidR="002B6200" w:rsidRPr="002B6200" w:rsidRDefault="002B6200" w:rsidP="002B6200">
            <w:pPr>
              <w:jc w:val="both"/>
              <w:rPr>
                <w:snapToGrid w:val="0"/>
                <w:sz w:val="20"/>
                <w:szCs w:val="20"/>
              </w:rPr>
            </w:pPr>
            <w:r w:rsidRPr="002B6200">
              <w:rPr>
                <w:snapToGrid w:val="0"/>
                <w:sz w:val="20"/>
                <w:szCs w:val="20"/>
              </w:rPr>
              <w:t>9</w:t>
            </w:r>
          </w:p>
        </w:tc>
        <w:tc>
          <w:tcPr>
            <w:tcW w:w="2877" w:type="dxa"/>
            <w:noWrap/>
            <w:hideMark/>
          </w:tcPr>
          <w:p w14:paraId="261E9DB8" w14:textId="77777777" w:rsidR="002B6200" w:rsidRPr="002B6200" w:rsidRDefault="002B6200" w:rsidP="002B6200">
            <w:pPr>
              <w:jc w:val="both"/>
              <w:rPr>
                <w:snapToGrid w:val="0"/>
                <w:sz w:val="22"/>
                <w:szCs w:val="22"/>
              </w:rPr>
            </w:pPr>
            <w:r w:rsidRPr="002B6200">
              <w:rPr>
                <w:snapToGrid w:val="0"/>
                <w:sz w:val="22"/>
                <w:szCs w:val="22"/>
              </w:rPr>
              <w:t xml:space="preserve"> - расходы на обязательное страхование</w:t>
            </w:r>
          </w:p>
        </w:tc>
        <w:tc>
          <w:tcPr>
            <w:tcW w:w="917" w:type="dxa"/>
            <w:noWrap/>
            <w:hideMark/>
          </w:tcPr>
          <w:p w14:paraId="7F955982" w14:textId="77777777" w:rsidR="002B6200" w:rsidRPr="002B6200" w:rsidRDefault="002B6200" w:rsidP="002B6200">
            <w:pPr>
              <w:jc w:val="both"/>
              <w:rPr>
                <w:snapToGrid w:val="0"/>
                <w:sz w:val="22"/>
                <w:szCs w:val="22"/>
              </w:rPr>
            </w:pPr>
            <w:r w:rsidRPr="002B6200">
              <w:rPr>
                <w:snapToGrid w:val="0"/>
                <w:sz w:val="22"/>
                <w:szCs w:val="22"/>
              </w:rPr>
              <w:t>т.р.</w:t>
            </w:r>
          </w:p>
        </w:tc>
        <w:tc>
          <w:tcPr>
            <w:tcW w:w="1351" w:type="dxa"/>
            <w:noWrap/>
            <w:vAlign w:val="center"/>
            <w:hideMark/>
          </w:tcPr>
          <w:p w14:paraId="1F97BCE0" w14:textId="77777777" w:rsidR="002B6200" w:rsidRPr="002B6200" w:rsidRDefault="002B6200" w:rsidP="002B6200">
            <w:pPr>
              <w:rPr>
                <w:sz w:val="22"/>
                <w:szCs w:val="22"/>
              </w:rPr>
            </w:pPr>
            <w:r w:rsidRPr="002B6200">
              <w:rPr>
                <w:sz w:val="22"/>
                <w:szCs w:val="22"/>
              </w:rPr>
              <w:t>70,73</w:t>
            </w:r>
          </w:p>
        </w:tc>
        <w:tc>
          <w:tcPr>
            <w:tcW w:w="1398" w:type="dxa"/>
            <w:noWrap/>
            <w:vAlign w:val="center"/>
            <w:hideMark/>
          </w:tcPr>
          <w:p w14:paraId="1B359F8A" w14:textId="77777777" w:rsidR="002B6200" w:rsidRPr="002B6200" w:rsidRDefault="002B6200" w:rsidP="002B6200">
            <w:pPr>
              <w:rPr>
                <w:sz w:val="22"/>
                <w:szCs w:val="22"/>
              </w:rPr>
            </w:pPr>
            <w:r w:rsidRPr="002B6200">
              <w:rPr>
                <w:sz w:val="22"/>
                <w:szCs w:val="22"/>
              </w:rPr>
              <w:t>69,52</w:t>
            </w:r>
          </w:p>
        </w:tc>
        <w:tc>
          <w:tcPr>
            <w:tcW w:w="1136" w:type="dxa"/>
            <w:noWrap/>
            <w:vAlign w:val="center"/>
            <w:hideMark/>
          </w:tcPr>
          <w:p w14:paraId="73363384" w14:textId="77777777" w:rsidR="002B6200" w:rsidRPr="002B6200" w:rsidRDefault="002B6200" w:rsidP="002B6200">
            <w:pPr>
              <w:rPr>
                <w:sz w:val="22"/>
                <w:szCs w:val="22"/>
              </w:rPr>
            </w:pPr>
            <w:r w:rsidRPr="002B6200">
              <w:rPr>
                <w:sz w:val="22"/>
                <w:szCs w:val="22"/>
              </w:rPr>
              <w:t>69,52</w:t>
            </w:r>
          </w:p>
        </w:tc>
        <w:tc>
          <w:tcPr>
            <w:tcW w:w="1384" w:type="dxa"/>
            <w:noWrap/>
            <w:vAlign w:val="center"/>
            <w:hideMark/>
          </w:tcPr>
          <w:p w14:paraId="01634C9D" w14:textId="77777777" w:rsidR="002B6200" w:rsidRPr="002B6200" w:rsidRDefault="002B6200" w:rsidP="002B6200">
            <w:pPr>
              <w:rPr>
                <w:sz w:val="22"/>
                <w:szCs w:val="22"/>
              </w:rPr>
            </w:pPr>
            <w:r w:rsidRPr="002B6200">
              <w:rPr>
                <w:sz w:val="22"/>
                <w:szCs w:val="22"/>
              </w:rPr>
              <w:t>0,00</w:t>
            </w:r>
          </w:p>
        </w:tc>
      </w:tr>
      <w:tr w:rsidR="002B6200" w:rsidRPr="002B6200" w14:paraId="63E65079" w14:textId="77777777" w:rsidTr="00E8485B">
        <w:trPr>
          <w:trHeight w:val="456"/>
        </w:trPr>
        <w:tc>
          <w:tcPr>
            <w:tcW w:w="565" w:type="dxa"/>
            <w:noWrap/>
            <w:hideMark/>
          </w:tcPr>
          <w:p w14:paraId="6FBF0ADE" w14:textId="77777777" w:rsidR="002B6200" w:rsidRPr="002B6200" w:rsidRDefault="002B6200" w:rsidP="002B6200">
            <w:pPr>
              <w:jc w:val="both"/>
              <w:rPr>
                <w:snapToGrid w:val="0"/>
                <w:sz w:val="20"/>
                <w:szCs w:val="20"/>
              </w:rPr>
            </w:pPr>
            <w:r w:rsidRPr="002B6200">
              <w:rPr>
                <w:snapToGrid w:val="0"/>
                <w:sz w:val="20"/>
                <w:szCs w:val="20"/>
              </w:rPr>
              <w:t>10</w:t>
            </w:r>
          </w:p>
        </w:tc>
        <w:tc>
          <w:tcPr>
            <w:tcW w:w="2877" w:type="dxa"/>
            <w:noWrap/>
            <w:hideMark/>
          </w:tcPr>
          <w:p w14:paraId="0F10D5D8" w14:textId="77777777" w:rsidR="002B6200" w:rsidRPr="002B6200" w:rsidRDefault="002B6200" w:rsidP="002B6200">
            <w:pPr>
              <w:jc w:val="both"/>
              <w:rPr>
                <w:snapToGrid w:val="0"/>
                <w:sz w:val="22"/>
                <w:szCs w:val="22"/>
              </w:rPr>
            </w:pPr>
            <w:r w:rsidRPr="002B6200">
              <w:rPr>
                <w:snapToGrid w:val="0"/>
                <w:sz w:val="22"/>
                <w:szCs w:val="22"/>
              </w:rPr>
              <w:t xml:space="preserve"> - налог на имущество организации</w:t>
            </w:r>
          </w:p>
        </w:tc>
        <w:tc>
          <w:tcPr>
            <w:tcW w:w="917" w:type="dxa"/>
            <w:noWrap/>
            <w:hideMark/>
          </w:tcPr>
          <w:p w14:paraId="13E8883A" w14:textId="77777777" w:rsidR="002B6200" w:rsidRPr="002B6200" w:rsidRDefault="002B6200" w:rsidP="002B6200">
            <w:pPr>
              <w:jc w:val="both"/>
              <w:rPr>
                <w:snapToGrid w:val="0"/>
                <w:sz w:val="22"/>
                <w:szCs w:val="22"/>
              </w:rPr>
            </w:pPr>
            <w:r w:rsidRPr="002B6200">
              <w:rPr>
                <w:snapToGrid w:val="0"/>
                <w:sz w:val="22"/>
                <w:szCs w:val="22"/>
              </w:rPr>
              <w:t>т.р.</w:t>
            </w:r>
          </w:p>
        </w:tc>
        <w:tc>
          <w:tcPr>
            <w:tcW w:w="1351" w:type="dxa"/>
            <w:noWrap/>
            <w:vAlign w:val="center"/>
            <w:hideMark/>
          </w:tcPr>
          <w:p w14:paraId="5ABEDADB" w14:textId="77777777" w:rsidR="002B6200" w:rsidRPr="002B6200" w:rsidRDefault="002B6200" w:rsidP="002B6200">
            <w:pPr>
              <w:rPr>
                <w:szCs w:val="20"/>
              </w:rPr>
            </w:pPr>
            <w:r w:rsidRPr="002B6200">
              <w:rPr>
                <w:szCs w:val="20"/>
              </w:rPr>
              <w:t>0,18</w:t>
            </w:r>
          </w:p>
        </w:tc>
        <w:tc>
          <w:tcPr>
            <w:tcW w:w="1398" w:type="dxa"/>
            <w:noWrap/>
            <w:vAlign w:val="center"/>
            <w:hideMark/>
          </w:tcPr>
          <w:p w14:paraId="66DEEFD4" w14:textId="77777777" w:rsidR="002B6200" w:rsidRPr="002B6200" w:rsidRDefault="002B6200" w:rsidP="002B6200">
            <w:pPr>
              <w:rPr>
                <w:szCs w:val="20"/>
              </w:rPr>
            </w:pPr>
            <w:r w:rsidRPr="002B6200">
              <w:rPr>
                <w:szCs w:val="20"/>
              </w:rPr>
              <w:t>833,48</w:t>
            </w:r>
          </w:p>
        </w:tc>
        <w:tc>
          <w:tcPr>
            <w:tcW w:w="1136" w:type="dxa"/>
            <w:noWrap/>
            <w:vAlign w:val="center"/>
            <w:hideMark/>
          </w:tcPr>
          <w:p w14:paraId="11A383EA" w14:textId="77777777" w:rsidR="002B6200" w:rsidRPr="002B6200" w:rsidRDefault="002B6200" w:rsidP="002B6200">
            <w:pPr>
              <w:rPr>
                <w:szCs w:val="20"/>
              </w:rPr>
            </w:pPr>
            <w:r w:rsidRPr="002B6200">
              <w:rPr>
                <w:szCs w:val="20"/>
              </w:rPr>
              <w:t>833,48</w:t>
            </w:r>
          </w:p>
        </w:tc>
        <w:tc>
          <w:tcPr>
            <w:tcW w:w="1384" w:type="dxa"/>
            <w:noWrap/>
            <w:vAlign w:val="center"/>
            <w:hideMark/>
          </w:tcPr>
          <w:p w14:paraId="49087110" w14:textId="77777777" w:rsidR="002B6200" w:rsidRPr="002B6200" w:rsidRDefault="002B6200" w:rsidP="002B6200">
            <w:pPr>
              <w:rPr>
                <w:szCs w:val="20"/>
              </w:rPr>
            </w:pPr>
            <w:r w:rsidRPr="002B6200">
              <w:rPr>
                <w:szCs w:val="20"/>
              </w:rPr>
              <w:t>0,00</w:t>
            </w:r>
          </w:p>
        </w:tc>
      </w:tr>
      <w:tr w:rsidR="002B6200" w:rsidRPr="002B6200" w14:paraId="4C1EA937" w14:textId="77777777" w:rsidTr="00E8485B">
        <w:trPr>
          <w:trHeight w:val="456"/>
        </w:trPr>
        <w:tc>
          <w:tcPr>
            <w:tcW w:w="565" w:type="dxa"/>
            <w:noWrap/>
            <w:hideMark/>
          </w:tcPr>
          <w:p w14:paraId="15AA0DBF" w14:textId="77777777" w:rsidR="002B6200" w:rsidRPr="002B6200" w:rsidRDefault="002B6200" w:rsidP="002B6200">
            <w:pPr>
              <w:jc w:val="both"/>
              <w:rPr>
                <w:snapToGrid w:val="0"/>
                <w:sz w:val="20"/>
                <w:szCs w:val="20"/>
              </w:rPr>
            </w:pPr>
            <w:r w:rsidRPr="002B6200">
              <w:rPr>
                <w:snapToGrid w:val="0"/>
                <w:sz w:val="20"/>
                <w:szCs w:val="20"/>
              </w:rPr>
              <w:t>11</w:t>
            </w:r>
          </w:p>
        </w:tc>
        <w:tc>
          <w:tcPr>
            <w:tcW w:w="2877" w:type="dxa"/>
            <w:noWrap/>
            <w:hideMark/>
          </w:tcPr>
          <w:p w14:paraId="37DE1F6B" w14:textId="77777777" w:rsidR="002B6200" w:rsidRPr="002B6200" w:rsidRDefault="002B6200" w:rsidP="002B6200">
            <w:pPr>
              <w:jc w:val="both"/>
              <w:rPr>
                <w:snapToGrid w:val="0"/>
                <w:sz w:val="22"/>
                <w:szCs w:val="22"/>
              </w:rPr>
            </w:pPr>
            <w:r w:rsidRPr="002B6200">
              <w:rPr>
                <w:snapToGrid w:val="0"/>
                <w:sz w:val="22"/>
                <w:szCs w:val="22"/>
              </w:rPr>
              <w:t xml:space="preserve"> - налог на загрязнение окружающей среды</w:t>
            </w:r>
          </w:p>
        </w:tc>
        <w:tc>
          <w:tcPr>
            <w:tcW w:w="917" w:type="dxa"/>
            <w:noWrap/>
            <w:hideMark/>
          </w:tcPr>
          <w:p w14:paraId="5F682D34" w14:textId="77777777" w:rsidR="002B6200" w:rsidRPr="002B6200" w:rsidRDefault="002B6200" w:rsidP="002B6200">
            <w:pPr>
              <w:jc w:val="both"/>
              <w:rPr>
                <w:snapToGrid w:val="0"/>
                <w:sz w:val="22"/>
                <w:szCs w:val="22"/>
              </w:rPr>
            </w:pPr>
            <w:r w:rsidRPr="002B6200">
              <w:rPr>
                <w:snapToGrid w:val="0"/>
                <w:sz w:val="22"/>
                <w:szCs w:val="22"/>
              </w:rPr>
              <w:t>т.р.</w:t>
            </w:r>
          </w:p>
        </w:tc>
        <w:tc>
          <w:tcPr>
            <w:tcW w:w="1351" w:type="dxa"/>
            <w:noWrap/>
            <w:vAlign w:val="center"/>
            <w:hideMark/>
          </w:tcPr>
          <w:p w14:paraId="3A9AFBDB" w14:textId="77777777" w:rsidR="002B6200" w:rsidRPr="002B6200" w:rsidRDefault="002B6200" w:rsidP="002B6200">
            <w:pPr>
              <w:rPr>
                <w:sz w:val="22"/>
                <w:szCs w:val="22"/>
              </w:rPr>
            </w:pPr>
          </w:p>
        </w:tc>
        <w:tc>
          <w:tcPr>
            <w:tcW w:w="1398" w:type="dxa"/>
            <w:noWrap/>
            <w:vAlign w:val="center"/>
            <w:hideMark/>
          </w:tcPr>
          <w:p w14:paraId="66BCE3D6" w14:textId="77777777" w:rsidR="002B6200" w:rsidRPr="002B6200" w:rsidRDefault="002B6200" w:rsidP="002B6200">
            <w:pPr>
              <w:rPr>
                <w:sz w:val="22"/>
                <w:szCs w:val="22"/>
              </w:rPr>
            </w:pPr>
          </w:p>
        </w:tc>
        <w:tc>
          <w:tcPr>
            <w:tcW w:w="1136" w:type="dxa"/>
            <w:noWrap/>
            <w:vAlign w:val="center"/>
            <w:hideMark/>
          </w:tcPr>
          <w:p w14:paraId="777D7C6E" w14:textId="77777777" w:rsidR="002B6200" w:rsidRPr="002B6200" w:rsidRDefault="002B6200" w:rsidP="002B6200">
            <w:pPr>
              <w:rPr>
                <w:sz w:val="22"/>
                <w:szCs w:val="22"/>
              </w:rPr>
            </w:pPr>
          </w:p>
        </w:tc>
        <w:tc>
          <w:tcPr>
            <w:tcW w:w="1384" w:type="dxa"/>
            <w:noWrap/>
            <w:vAlign w:val="center"/>
            <w:hideMark/>
          </w:tcPr>
          <w:p w14:paraId="241B732F" w14:textId="77777777" w:rsidR="002B6200" w:rsidRPr="002B6200" w:rsidRDefault="002B6200" w:rsidP="002B6200">
            <w:pPr>
              <w:rPr>
                <w:sz w:val="22"/>
                <w:szCs w:val="22"/>
              </w:rPr>
            </w:pPr>
          </w:p>
        </w:tc>
      </w:tr>
      <w:tr w:rsidR="002B6200" w:rsidRPr="002B6200" w14:paraId="5EFE11CF" w14:textId="77777777" w:rsidTr="00E8485B">
        <w:trPr>
          <w:trHeight w:val="456"/>
        </w:trPr>
        <w:tc>
          <w:tcPr>
            <w:tcW w:w="565" w:type="dxa"/>
            <w:noWrap/>
            <w:hideMark/>
          </w:tcPr>
          <w:p w14:paraId="4F4E8656" w14:textId="77777777" w:rsidR="002B6200" w:rsidRPr="002B6200" w:rsidRDefault="002B6200" w:rsidP="002B6200">
            <w:pPr>
              <w:jc w:val="both"/>
              <w:rPr>
                <w:snapToGrid w:val="0"/>
                <w:sz w:val="20"/>
                <w:szCs w:val="20"/>
              </w:rPr>
            </w:pPr>
            <w:r w:rsidRPr="002B6200">
              <w:rPr>
                <w:snapToGrid w:val="0"/>
                <w:sz w:val="20"/>
                <w:szCs w:val="20"/>
              </w:rPr>
              <w:t>12</w:t>
            </w:r>
          </w:p>
        </w:tc>
        <w:tc>
          <w:tcPr>
            <w:tcW w:w="2877" w:type="dxa"/>
            <w:noWrap/>
            <w:hideMark/>
          </w:tcPr>
          <w:p w14:paraId="1284658A" w14:textId="77777777" w:rsidR="002B6200" w:rsidRPr="002B6200" w:rsidRDefault="002B6200" w:rsidP="002B6200">
            <w:pPr>
              <w:jc w:val="both"/>
              <w:rPr>
                <w:snapToGrid w:val="0"/>
                <w:sz w:val="22"/>
                <w:szCs w:val="22"/>
              </w:rPr>
            </w:pPr>
            <w:r w:rsidRPr="002B6200">
              <w:rPr>
                <w:snapToGrid w:val="0"/>
                <w:sz w:val="22"/>
                <w:szCs w:val="22"/>
              </w:rPr>
              <w:t xml:space="preserve"> - земельный налог</w:t>
            </w:r>
          </w:p>
        </w:tc>
        <w:tc>
          <w:tcPr>
            <w:tcW w:w="917" w:type="dxa"/>
            <w:noWrap/>
            <w:hideMark/>
          </w:tcPr>
          <w:p w14:paraId="7C381FDE" w14:textId="77777777" w:rsidR="002B6200" w:rsidRPr="002B6200" w:rsidRDefault="002B6200" w:rsidP="002B6200">
            <w:pPr>
              <w:jc w:val="both"/>
              <w:rPr>
                <w:snapToGrid w:val="0"/>
                <w:sz w:val="22"/>
                <w:szCs w:val="22"/>
              </w:rPr>
            </w:pPr>
            <w:r w:rsidRPr="002B6200">
              <w:rPr>
                <w:snapToGrid w:val="0"/>
                <w:sz w:val="22"/>
                <w:szCs w:val="22"/>
              </w:rPr>
              <w:t>т.р.</w:t>
            </w:r>
          </w:p>
        </w:tc>
        <w:tc>
          <w:tcPr>
            <w:tcW w:w="1351" w:type="dxa"/>
            <w:noWrap/>
            <w:vAlign w:val="center"/>
            <w:hideMark/>
          </w:tcPr>
          <w:p w14:paraId="102B8575" w14:textId="77777777" w:rsidR="002B6200" w:rsidRPr="002B6200" w:rsidRDefault="002B6200" w:rsidP="002B6200">
            <w:pPr>
              <w:rPr>
                <w:sz w:val="22"/>
                <w:szCs w:val="22"/>
              </w:rPr>
            </w:pPr>
          </w:p>
        </w:tc>
        <w:tc>
          <w:tcPr>
            <w:tcW w:w="1398" w:type="dxa"/>
            <w:noWrap/>
            <w:vAlign w:val="center"/>
            <w:hideMark/>
          </w:tcPr>
          <w:p w14:paraId="70AB8C14" w14:textId="77777777" w:rsidR="002B6200" w:rsidRPr="002B6200" w:rsidRDefault="002B6200" w:rsidP="002B6200">
            <w:pPr>
              <w:rPr>
                <w:sz w:val="22"/>
                <w:szCs w:val="22"/>
              </w:rPr>
            </w:pPr>
          </w:p>
        </w:tc>
        <w:tc>
          <w:tcPr>
            <w:tcW w:w="1136" w:type="dxa"/>
            <w:noWrap/>
            <w:vAlign w:val="center"/>
            <w:hideMark/>
          </w:tcPr>
          <w:p w14:paraId="0029CC69" w14:textId="77777777" w:rsidR="002B6200" w:rsidRPr="002B6200" w:rsidRDefault="002B6200" w:rsidP="002B6200">
            <w:pPr>
              <w:rPr>
                <w:sz w:val="22"/>
                <w:szCs w:val="22"/>
              </w:rPr>
            </w:pPr>
          </w:p>
        </w:tc>
        <w:tc>
          <w:tcPr>
            <w:tcW w:w="1384" w:type="dxa"/>
            <w:noWrap/>
            <w:vAlign w:val="center"/>
            <w:hideMark/>
          </w:tcPr>
          <w:p w14:paraId="5E939669" w14:textId="77777777" w:rsidR="002B6200" w:rsidRPr="002B6200" w:rsidRDefault="002B6200" w:rsidP="002B6200">
            <w:pPr>
              <w:rPr>
                <w:sz w:val="22"/>
                <w:szCs w:val="22"/>
              </w:rPr>
            </w:pPr>
          </w:p>
        </w:tc>
      </w:tr>
      <w:tr w:rsidR="002B6200" w:rsidRPr="002B6200" w14:paraId="0C899F16" w14:textId="77777777" w:rsidTr="00E8485B">
        <w:trPr>
          <w:trHeight w:val="456"/>
        </w:trPr>
        <w:tc>
          <w:tcPr>
            <w:tcW w:w="565" w:type="dxa"/>
            <w:noWrap/>
            <w:hideMark/>
          </w:tcPr>
          <w:p w14:paraId="53FE2E5B" w14:textId="77777777" w:rsidR="002B6200" w:rsidRPr="002B6200" w:rsidRDefault="002B6200" w:rsidP="002B6200">
            <w:pPr>
              <w:jc w:val="both"/>
              <w:rPr>
                <w:snapToGrid w:val="0"/>
                <w:sz w:val="20"/>
                <w:szCs w:val="20"/>
              </w:rPr>
            </w:pPr>
            <w:r w:rsidRPr="002B6200">
              <w:rPr>
                <w:snapToGrid w:val="0"/>
                <w:sz w:val="20"/>
                <w:szCs w:val="20"/>
              </w:rPr>
              <w:t>13</w:t>
            </w:r>
          </w:p>
        </w:tc>
        <w:tc>
          <w:tcPr>
            <w:tcW w:w="2877" w:type="dxa"/>
            <w:noWrap/>
            <w:hideMark/>
          </w:tcPr>
          <w:p w14:paraId="59453212" w14:textId="77777777" w:rsidR="002B6200" w:rsidRPr="002B6200" w:rsidRDefault="002B6200" w:rsidP="002B6200">
            <w:pPr>
              <w:jc w:val="both"/>
              <w:rPr>
                <w:snapToGrid w:val="0"/>
                <w:sz w:val="22"/>
                <w:szCs w:val="22"/>
              </w:rPr>
            </w:pPr>
            <w:r w:rsidRPr="002B6200">
              <w:rPr>
                <w:snapToGrid w:val="0"/>
                <w:sz w:val="22"/>
                <w:szCs w:val="22"/>
              </w:rPr>
              <w:t xml:space="preserve"> -транспортный налог</w:t>
            </w:r>
          </w:p>
        </w:tc>
        <w:tc>
          <w:tcPr>
            <w:tcW w:w="917" w:type="dxa"/>
            <w:noWrap/>
            <w:hideMark/>
          </w:tcPr>
          <w:p w14:paraId="4E9ED4A6" w14:textId="77777777" w:rsidR="002B6200" w:rsidRPr="002B6200" w:rsidRDefault="002B6200" w:rsidP="002B6200">
            <w:pPr>
              <w:jc w:val="both"/>
              <w:rPr>
                <w:snapToGrid w:val="0"/>
                <w:sz w:val="22"/>
                <w:szCs w:val="22"/>
              </w:rPr>
            </w:pPr>
            <w:r w:rsidRPr="002B6200">
              <w:rPr>
                <w:snapToGrid w:val="0"/>
                <w:sz w:val="22"/>
                <w:szCs w:val="22"/>
              </w:rPr>
              <w:t>т.р.</w:t>
            </w:r>
          </w:p>
        </w:tc>
        <w:tc>
          <w:tcPr>
            <w:tcW w:w="1351" w:type="dxa"/>
            <w:noWrap/>
            <w:vAlign w:val="center"/>
            <w:hideMark/>
          </w:tcPr>
          <w:p w14:paraId="3E50C4AA" w14:textId="77777777" w:rsidR="002B6200" w:rsidRPr="002B6200" w:rsidRDefault="002B6200" w:rsidP="002B6200">
            <w:pPr>
              <w:rPr>
                <w:sz w:val="22"/>
                <w:szCs w:val="22"/>
              </w:rPr>
            </w:pPr>
            <w:r w:rsidRPr="002B6200">
              <w:rPr>
                <w:sz w:val="22"/>
                <w:szCs w:val="22"/>
              </w:rPr>
              <w:t>3,13</w:t>
            </w:r>
          </w:p>
        </w:tc>
        <w:tc>
          <w:tcPr>
            <w:tcW w:w="1398" w:type="dxa"/>
            <w:noWrap/>
            <w:vAlign w:val="center"/>
            <w:hideMark/>
          </w:tcPr>
          <w:p w14:paraId="3B9577DD" w14:textId="77777777" w:rsidR="002B6200" w:rsidRPr="002B6200" w:rsidRDefault="002B6200" w:rsidP="002B6200">
            <w:pPr>
              <w:rPr>
                <w:sz w:val="22"/>
                <w:szCs w:val="22"/>
              </w:rPr>
            </w:pPr>
            <w:r w:rsidRPr="002B6200">
              <w:rPr>
                <w:sz w:val="22"/>
                <w:szCs w:val="22"/>
              </w:rPr>
              <w:t>3,13</w:t>
            </w:r>
          </w:p>
        </w:tc>
        <w:tc>
          <w:tcPr>
            <w:tcW w:w="1136" w:type="dxa"/>
            <w:noWrap/>
            <w:vAlign w:val="center"/>
            <w:hideMark/>
          </w:tcPr>
          <w:p w14:paraId="70242569" w14:textId="77777777" w:rsidR="002B6200" w:rsidRPr="002B6200" w:rsidRDefault="002B6200" w:rsidP="002B6200">
            <w:pPr>
              <w:rPr>
                <w:sz w:val="22"/>
                <w:szCs w:val="22"/>
              </w:rPr>
            </w:pPr>
            <w:r w:rsidRPr="002B6200">
              <w:rPr>
                <w:sz w:val="22"/>
                <w:szCs w:val="22"/>
              </w:rPr>
              <w:t>3,13</w:t>
            </w:r>
          </w:p>
        </w:tc>
        <w:tc>
          <w:tcPr>
            <w:tcW w:w="1384" w:type="dxa"/>
            <w:noWrap/>
            <w:vAlign w:val="center"/>
            <w:hideMark/>
          </w:tcPr>
          <w:p w14:paraId="35BC1BF7" w14:textId="77777777" w:rsidR="002B6200" w:rsidRPr="002B6200" w:rsidRDefault="002B6200" w:rsidP="002B6200">
            <w:pPr>
              <w:rPr>
                <w:sz w:val="22"/>
                <w:szCs w:val="22"/>
              </w:rPr>
            </w:pPr>
            <w:r w:rsidRPr="002B6200">
              <w:rPr>
                <w:sz w:val="22"/>
                <w:szCs w:val="22"/>
              </w:rPr>
              <w:t>0,00</w:t>
            </w:r>
          </w:p>
        </w:tc>
      </w:tr>
      <w:tr w:rsidR="002B6200" w:rsidRPr="002B6200" w14:paraId="05ABE8A4" w14:textId="77777777" w:rsidTr="00E8485B">
        <w:trPr>
          <w:trHeight w:val="456"/>
        </w:trPr>
        <w:tc>
          <w:tcPr>
            <w:tcW w:w="565" w:type="dxa"/>
            <w:noWrap/>
            <w:hideMark/>
          </w:tcPr>
          <w:p w14:paraId="16A8C5FE" w14:textId="77777777" w:rsidR="002B6200" w:rsidRPr="002B6200" w:rsidRDefault="002B6200" w:rsidP="002B6200">
            <w:pPr>
              <w:jc w:val="both"/>
              <w:rPr>
                <w:snapToGrid w:val="0"/>
                <w:sz w:val="20"/>
                <w:szCs w:val="20"/>
              </w:rPr>
            </w:pPr>
            <w:r w:rsidRPr="002B6200">
              <w:rPr>
                <w:snapToGrid w:val="0"/>
                <w:sz w:val="20"/>
                <w:szCs w:val="20"/>
              </w:rPr>
              <w:t>14</w:t>
            </w:r>
          </w:p>
        </w:tc>
        <w:tc>
          <w:tcPr>
            <w:tcW w:w="2877" w:type="dxa"/>
            <w:noWrap/>
            <w:hideMark/>
          </w:tcPr>
          <w:p w14:paraId="63C0612F" w14:textId="77777777" w:rsidR="002B6200" w:rsidRPr="002B6200" w:rsidRDefault="002B6200" w:rsidP="002B6200">
            <w:pPr>
              <w:jc w:val="both"/>
              <w:rPr>
                <w:snapToGrid w:val="0"/>
                <w:sz w:val="22"/>
                <w:szCs w:val="22"/>
              </w:rPr>
            </w:pPr>
            <w:r w:rsidRPr="002B6200">
              <w:rPr>
                <w:snapToGrid w:val="0"/>
                <w:sz w:val="22"/>
                <w:szCs w:val="22"/>
              </w:rPr>
              <w:t xml:space="preserve"> Отчисления на социальные нужды, в т.ч.:</w:t>
            </w:r>
          </w:p>
        </w:tc>
        <w:tc>
          <w:tcPr>
            <w:tcW w:w="917" w:type="dxa"/>
            <w:noWrap/>
            <w:hideMark/>
          </w:tcPr>
          <w:p w14:paraId="665D45F4" w14:textId="77777777" w:rsidR="002B6200" w:rsidRPr="002B6200" w:rsidRDefault="002B6200" w:rsidP="002B6200">
            <w:pPr>
              <w:jc w:val="both"/>
              <w:rPr>
                <w:snapToGrid w:val="0"/>
                <w:sz w:val="22"/>
                <w:szCs w:val="22"/>
              </w:rPr>
            </w:pPr>
            <w:r w:rsidRPr="002B6200">
              <w:rPr>
                <w:snapToGrid w:val="0"/>
                <w:sz w:val="22"/>
                <w:szCs w:val="22"/>
              </w:rPr>
              <w:t>т.р.</w:t>
            </w:r>
          </w:p>
        </w:tc>
        <w:tc>
          <w:tcPr>
            <w:tcW w:w="1351" w:type="dxa"/>
            <w:noWrap/>
            <w:vAlign w:val="center"/>
            <w:hideMark/>
          </w:tcPr>
          <w:p w14:paraId="2351817A" w14:textId="77777777" w:rsidR="002B6200" w:rsidRPr="002B6200" w:rsidRDefault="002B6200" w:rsidP="002B6200">
            <w:pPr>
              <w:rPr>
                <w:sz w:val="22"/>
                <w:szCs w:val="22"/>
              </w:rPr>
            </w:pPr>
            <w:r w:rsidRPr="002B6200">
              <w:rPr>
                <w:sz w:val="22"/>
                <w:szCs w:val="22"/>
              </w:rPr>
              <w:t>43 414,89</w:t>
            </w:r>
          </w:p>
        </w:tc>
        <w:tc>
          <w:tcPr>
            <w:tcW w:w="1398" w:type="dxa"/>
            <w:noWrap/>
            <w:vAlign w:val="center"/>
            <w:hideMark/>
          </w:tcPr>
          <w:p w14:paraId="08E0E503" w14:textId="77777777" w:rsidR="002B6200" w:rsidRPr="002B6200" w:rsidRDefault="002B6200" w:rsidP="002B6200">
            <w:pPr>
              <w:rPr>
                <w:sz w:val="22"/>
                <w:szCs w:val="22"/>
              </w:rPr>
            </w:pPr>
            <w:r w:rsidRPr="002B6200">
              <w:rPr>
                <w:sz w:val="22"/>
                <w:szCs w:val="22"/>
              </w:rPr>
              <w:t>50 894,26</w:t>
            </w:r>
          </w:p>
        </w:tc>
        <w:tc>
          <w:tcPr>
            <w:tcW w:w="1136" w:type="dxa"/>
            <w:noWrap/>
            <w:vAlign w:val="center"/>
            <w:hideMark/>
          </w:tcPr>
          <w:p w14:paraId="36BE66B4" w14:textId="77777777" w:rsidR="002B6200" w:rsidRPr="002B6200" w:rsidRDefault="002B6200" w:rsidP="002B6200">
            <w:pPr>
              <w:rPr>
                <w:sz w:val="22"/>
                <w:szCs w:val="22"/>
              </w:rPr>
            </w:pPr>
            <w:r w:rsidRPr="002B6200">
              <w:rPr>
                <w:sz w:val="22"/>
                <w:szCs w:val="22"/>
              </w:rPr>
              <w:t>50 894,26</w:t>
            </w:r>
          </w:p>
        </w:tc>
        <w:tc>
          <w:tcPr>
            <w:tcW w:w="1384" w:type="dxa"/>
            <w:noWrap/>
            <w:vAlign w:val="center"/>
            <w:hideMark/>
          </w:tcPr>
          <w:p w14:paraId="4176CD39" w14:textId="77777777" w:rsidR="002B6200" w:rsidRPr="002B6200" w:rsidRDefault="002B6200" w:rsidP="002B6200">
            <w:pPr>
              <w:rPr>
                <w:sz w:val="22"/>
                <w:szCs w:val="22"/>
              </w:rPr>
            </w:pPr>
            <w:r w:rsidRPr="002B6200">
              <w:rPr>
                <w:sz w:val="22"/>
                <w:szCs w:val="22"/>
              </w:rPr>
              <w:t>0,00</w:t>
            </w:r>
          </w:p>
        </w:tc>
      </w:tr>
      <w:tr w:rsidR="002B6200" w:rsidRPr="002B6200" w14:paraId="13AAD879" w14:textId="77777777" w:rsidTr="00E8485B">
        <w:trPr>
          <w:trHeight w:val="456"/>
        </w:trPr>
        <w:tc>
          <w:tcPr>
            <w:tcW w:w="565" w:type="dxa"/>
            <w:noWrap/>
            <w:hideMark/>
          </w:tcPr>
          <w:p w14:paraId="2F088264" w14:textId="77777777" w:rsidR="002B6200" w:rsidRPr="002B6200" w:rsidRDefault="002B6200" w:rsidP="002B6200">
            <w:pPr>
              <w:jc w:val="both"/>
              <w:rPr>
                <w:snapToGrid w:val="0"/>
                <w:sz w:val="20"/>
                <w:szCs w:val="20"/>
              </w:rPr>
            </w:pPr>
            <w:r w:rsidRPr="002B6200">
              <w:rPr>
                <w:snapToGrid w:val="0"/>
                <w:sz w:val="20"/>
                <w:szCs w:val="20"/>
              </w:rPr>
              <w:t>15</w:t>
            </w:r>
          </w:p>
        </w:tc>
        <w:tc>
          <w:tcPr>
            <w:tcW w:w="2877" w:type="dxa"/>
            <w:noWrap/>
            <w:hideMark/>
          </w:tcPr>
          <w:p w14:paraId="747F139C" w14:textId="77777777" w:rsidR="002B6200" w:rsidRPr="002B6200" w:rsidRDefault="002B6200" w:rsidP="002B6200">
            <w:pPr>
              <w:jc w:val="both"/>
              <w:rPr>
                <w:snapToGrid w:val="0"/>
                <w:sz w:val="22"/>
                <w:szCs w:val="22"/>
              </w:rPr>
            </w:pPr>
            <w:r w:rsidRPr="002B6200">
              <w:rPr>
                <w:snapToGrid w:val="0"/>
                <w:sz w:val="22"/>
                <w:szCs w:val="22"/>
              </w:rPr>
              <w:t xml:space="preserve"> - отчисления ППП</w:t>
            </w:r>
          </w:p>
          <w:p w14:paraId="4A204D58" w14:textId="77777777" w:rsidR="002B6200" w:rsidRPr="002B6200" w:rsidRDefault="002B6200" w:rsidP="002B6200">
            <w:pPr>
              <w:jc w:val="both"/>
              <w:rPr>
                <w:snapToGrid w:val="0"/>
                <w:sz w:val="22"/>
                <w:szCs w:val="22"/>
              </w:rPr>
            </w:pPr>
          </w:p>
        </w:tc>
        <w:tc>
          <w:tcPr>
            <w:tcW w:w="917" w:type="dxa"/>
            <w:noWrap/>
            <w:hideMark/>
          </w:tcPr>
          <w:p w14:paraId="5444049B" w14:textId="77777777" w:rsidR="002B6200" w:rsidRPr="002B6200" w:rsidRDefault="002B6200" w:rsidP="002B6200">
            <w:pPr>
              <w:jc w:val="both"/>
              <w:rPr>
                <w:snapToGrid w:val="0"/>
                <w:sz w:val="22"/>
                <w:szCs w:val="22"/>
              </w:rPr>
            </w:pPr>
            <w:r w:rsidRPr="002B6200">
              <w:rPr>
                <w:snapToGrid w:val="0"/>
                <w:sz w:val="22"/>
                <w:szCs w:val="22"/>
              </w:rPr>
              <w:t xml:space="preserve"> -"-</w:t>
            </w:r>
          </w:p>
        </w:tc>
        <w:tc>
          <w:tcPr>
            <w:tcW w:w="1351" w:type="dxa"/>
            <w:noWrap/>
            <w:vAlign w:val="center"/>
            <w:hideMark/>
          </w:tcPr>
          <w:p w14:paraId="50718DC4" w14:textId="77777777" w:rsidR="002B6200" w:rsidRPr="002B6200" w:rsidRDefault="002B6200" w:rsidP="002B6200">
            <w:pPr>
              <w:rPr>
                <w:sz w:val="22"/>
                <w:szCs w:val="22"/>
              </w:rPr>
            </w:pPr>
            <w:r w:rsidRPr="002B6200">
              <w:rPr>
                <w:sz w:val="22"/>
                <w:szCs w:val="22"/>
              </w:rPr>
              <w:t>36 651,53</w:t>
            </w:r>
          </w:p>
        </w:tc>
        <w:tc>
          <w:tcPr>
            <w:tcW w:w="1398" w:type="dxa"/>
            <w:noWrap/>
            <w:vAlign w:val="center"/>
            <w:hideMark/>
          </w:tcPr>
          <w:p w14:paraId="2F5881C7" w14:textId="77777777" w:rsidR="002B6200" w:rsidRPr="002B6200" w:rsidRDefault="002B6200" w:rsidP="002B6200">
            <w:pPr>
              <w:rPr>
                <w:sz w:val="22"/>
                <w:szCs w:val="22"/>
              </w:rPr>
            </w:pPr>
            <w:r w:rsidRPr="002B6200">
              <w:rPr>
                <w:sz w:val="22"/>
                <w:szCs w:val="22"/>
              </w:rPr>
              <w:t>40 247,31</w:t>
            </w:r>
          </w:p>
        </w:tc>
        <w:tc>
          <w:tcPr>
            <w:tcW w:w="1136" w:type="dxa"/>
            <w:noWrap/>
            <w:vAlign w:val="center"/>
            <w:hideMark/>
          </w:tcPr>
          <w:p w14:paraId="71778682" w14:textId="77777777" w:rsidR="002B6200" w:rsidRPr="002B6200" w:rsidRDefault="002B6200" w:rsidP="002B6200">
            <w:pPr>
              <w:rPr>
                <w:sz w:val="22"/>
                <w:szCs w:val="22"/>
              </w:rPr>
            </w:pPr>
            <w:r w:rsidRPr="002B6200">
              <w:rPr>
                <w:sz w:val="22"/>
                <w:szCs w:val="22"/>
              </w:rPr>
              <w:t>40 247,31</w:t>
            </w:r>
          </w:p>
        </w:tc>
        <w:tc>
          <w:tcPr>
            <w:tcW w:w="1384" w:type="dxa"/>
            <w:noWrap/>
            <w:vAlign w:val="center"/>
            <w:hideMark/>
          </w:tcPr>
          <w:p w14:paraId="1170138E" w14:textId="77777777" w:rsidR="002B6200" w:rsidRPr="002B6200" w:rsidRDefault="002B6200" w:rsidP="002B6200">
            <w:pPr>
              <w:rPr>
                <w:sz w:val="22"/>
                <w:szCs w:val="22"/>
              </w:rPr>
            </w:pPr>
            <w:r w:rsidRPr="002B6200">
              <w:rPr>
                <w:sz w:val="22"/>
                <w:szCs w:val="22"/>
              </w:rPr>
              <w:t>0,00</w:t>
            </w:r>
          </w:p>
        </w:tc>
      </w:tr>
      <w:tr w:rsidR="002B6200" w:rsidRPr="002B6200" w14:paraId="545D8A5D" w14:textId="77777777" w:rsidTr="00E8485B">
        <w:trPr>
          <w:trHeight w:val="456"/>
        </w:trPr>
        <w:tc>
          <w:tcPr>
            <w:tcW w:w="565" w:type="dxa"/>
            <w:noWrap/>
            <w:hideMark/>
          </w:tcPr>
          <w:p w14:paraId="1C3F620A" w14:textId="77777777" w:rsidR="002B6200" w:rsidRPr="002B6200" w:rsidRDefault="002B6200" w:rsidP="002B6200">
            <w:pPr>
              <w:jc w:val="both"/>
              <w:rPr>
                <w:snapToGrid w:val="0"/>
                <w:sz w:val="20"/>
                <w:szCs w:val="20"/>
              </w:rPr>
            </w:pPr>
            <w:r w:rsidRPr="002B6200">
              <w:rPr>
                <w:snapToGrid w:val="0"/>
                <w:sz w:val="20"/>
                <w:szCs w:val="20"/>
              </w:rPr>
              <w:t>16</w:t>
            </w:r>
          </w:p>
        </w:tc>
        <w:tc>
          <w:tcPr>
            <w:tcW w:w="2877" w:type="dxa"/>
            <w:noWrap/>
            <w:hideMark/>
          </w:tcPr>
          <w:p w14:paraId="46A0E96E" w14:textId="77777777" w:rsidR="002B6200" w:rsidRPr="002B6200" w:rsidRDefault="002B6200" w:rsidP="002B6200">
            <w:pPr>
              <w:jc w:val="both"/>
              <w:rPr>
                <w:snapToGrid w:val="0"/>
                <w:sz w:val="22"/>
                <w:szCs w:val="22"/>
              </w:rPr>
            </w:pPr>
            <w:r w:rsidRPr="002B6200">
              <w:rPr>
                <w:snapToGrid w:val="0"/>
                <w:sz w:val="22"/>
                <w:szCs w:val="22"/>
              </w:rPr>
              <w:t>Расходы по сомнительным долгам</w:t>
            </w:r>
          </w:p>
        </w:tc>
        <w:tc>
          <w:tcPr>
            <w:tcW w:w="917" w:type="dxa"/>
            <w:noWrap/>
            <w:hideMark/>
          </w:tcPr>
          <w:p w14:paraId="26280BF6" w14:textId="77777777" w:rsidR="002B6200" w:rsidRPr="002B6200" w:rsidRDefault="002B6200" w:rsidP="002B6200">
            <w:pPr>
              <w:jc w:val="both"/>
              <w:rPr>
                <w:snapToGrid w:val="0"/>
                <w:sz w:val="22"/>
                <w:szCs w:val="22"/>
              </w:rPr>
            </w:pPr>
            <w:r w:rsidRPr="002B6200">
              <w:rPr>
                <w:snapToGrid w:val="0"/>
                <w:sz w:val="22"/>
                <w:szCs w:val="22"/>
              </w:rPr>
              <w:t xml:space="preserve"> -"-</w:t>
            </w:r>
          </w:p>
        </w:tc>
        <w:tc>
          <w:tcPr>
            <w:tcW w:w="1351" w:type="dxa"/>
            <w:noWrap/>
            <w:vAlign w:val="center"/>
            <w:hideMark/>
          </w:tcPr>
          <w:p w14:paraId="695F9E87" w14:textId="77777777" w:rsidR="002B6200" w:rsidRPr="002B6200" w:rsidRDefault="002B6200" w:rsidP="002B6200">
            <w:pPr>
              <w:rPr>
                <w:sz w:val="22"/>
                <w:szCs w:val="22"/>
              </w:rPr>
            </w:pPr>
            <w:r w:rsidRPr="002B6200">
              <w:rPr>
                <w:sz w:val="22"/>
                <w:szCs w:val="22"/>
              </w:rPr>
              <w:t>5 570,53</w:t>
            </w:r>
          </w:p>
        </w:tc>
        <w:tc>
          <w:tcPr>
            <w:tcW w:w="1398" w:type="dxa"/>
            <w:noWrap/>
            <w:vAlign w:val="center"/>
            <w:hideMark/>
          </w:tcPr>
          <w:p w14:paraId="145189CC" w14:textId="77777777" w:rsidR="002B6200" w:rsidRPr="002B6200" w:rsidRDefault="002B6200" w:rsidP="002B6200">
            <w:pPr>
              <w:rPr>
                <w:sz w:val="22"/>
                <w:szCs w:val="22"/>
              </w:rPr>
            </w:pPr>
            <w:r w:rsidRPr="002B6200">
              <w:rPr>
                <w:sz w:val="22"/>
                <w:szCs w:val="22"/>
              </w:rPr>
              <w:t>7 363,38</w:t>
            </w:r>
          </w:p>
        </w:tc>
        <w:tc>
          <w:tcPr>
            <w:tcW w:w="1136" w:type="dxa"/>
            <w:noWrap/>
            <w:vAlign w:val="center"/>
            <w:hideMark/>
          </w:tcPr>
          <w:p w14:paraId="1720080A" w14:textId="77777777" w:rsidR="002B6200" w:rsidRPr="002B6200" w:rsidRDefault="002B6200" w:rsidP="002B6200">
            <w:pPr>
              <w:rPr>
                <w:sz w:val="22"/>
                <w:szCs w:val="22"/>
              </w:rPr>
            </w:pPr>
            <w:r w:rsidRPr="002B6200">
              <w:rPr>
                <w:sz w:val="22"/>
                <w:szCs w:val="22"/>
              </w:rPr>
              <w:t>6 229,89</w:t>
            </w:r>
          </w:p>
        </w:tc>
        <w:tc>
          <w:tcPr>
            <w:tcW w:w="1384" w:type="dxa"/>
            <w:noWrap/>
            <w:vAlign w:val="center"/>
            <w:hideMark/>
          </w:tcPr>
          <w:p w14:paraId="42E13290" w14:textId="77777777" w:rsidR="002B6200" w:rsidRPr="002B6200" w:rsidRDefault="002B6200" w:rsidP="002B6200">
            <w:pPr>
              <w:rPr>
                <w:sz w:val="22"/>
                <w:szCs w:val="22"/>
              </w:rPr>
            </w:pPr>
            <w:r w:rsidRPr="002B6200">
              <w:rPr>
                <w:sz w:val="22"/>
                <w:szCs w:val="22"/>
              </w:rPr>
              <w:t>-1 133,49</w:t>
            </w:r>
          </w:p>
        </w:tc>
      </w:tr>
      <w:tr w:rsidR="002B6200" w:rsidRPr="002B6200" w14:paraId="14644219" w14:textId="77777777" w:rsidTr="00E8485B">
        <w:trPr>
          <w:trHeight w:val="456"/>
        </w:trPr>
        <w:tc>
          <w:tcPr>
            <w:tcW w:w="565" w:type="dxa"/>
            <w:noWrap/>
            <w:hideMark/>
          </w:tcPr>
          <w:p w14:paraId="2391F9A3" w14:textId="77777777" w:rsidR="002B6200" w:rsidRPr="002B6200" w:rsidRDefault="002B6200" w:rsidP="002B6200">
            <w:pPr>
              <w:jc w:val="both"/>
              <w:rPr>
                <w:snapToGrid w:val="0"/>
                <w:sz w:val="20"/>
                <w:szCs w:val="20"/>
              </w:rPr>
            </w:pPr>
            <w:r w:rsidRPr="002B6200">
              <w:rPr>
                <w:snapToGrid w:val="0"/>
                <w:sz w:val="20"/>
                <w:szCs w:val="20"/>
              </w:rPr>
              <w:t> 17</w:t>
            </w:r>
          </w:p>
        </w:tc>
        <w:tc>
          <w:tcPr>
            <w:tcW w:w="2877" w:type="dxa"/>
            <w:noWrap/>
            <w:hideMark/>
          </w:tcPr>
          <w:p w14:paraId="3222B29D" w14:textId="77777777" w:rsidR="002B6200" w:rsidRPr="002B6200" w:rsidRDefault="002B6200" w:rsidP="002B6200">
            <w:pPr>
              <w:jc w:val="both"/>
              <w:rPr>
                <w:snapToGrid w:val="0"/>
                <w:sz w:val="22"/>
                <w:szCs w:val="22"/>
              </w:rPr>
            </w:pPr>
            <w:r w:rsidRPr="002B6200">
              <w:rPr>
                <w:snapToGrid w:val="0"/>
                <w:sz w:val="22"/>
                <w:szCs w:val="22"/>
              </w:rPr>
              <w:t>Другие расходы  (списание ДЗ)</w:t>
            </w:r>
          </w:p>
        </w:tc>
        <w:tc>
          <w:tcPr>
            <w:tcW w:w="917" w:type="dxa"/>
            <w:noWrap/>
            <w:hideMark/>
          </w:tcPr>
          <w:p w14:paraId="782B070D" w14:textId="77777777" w:rsidR="002B6200" w:rsidRPr="002B6200" w:rsidRDefault="002B6200" w:rsidP="002B6200">
            <w:pPr>
              <w:jc w:val="both"/>
              <w:rPr>
                <w:snapToGrid w:val="0"/>
                <w:sz w:val="22"/>
                <w:szCs w:val="22"/>
              </w:rPr>
            </w:pPr>
            <w:r w:rsidRPr="002B6200">
              <w:rPr>
                <w:snapToGrid w:val="0"/>
                <w:sz w:val="22"/>
                <w:szCs w:val="22"/>
              </w:rPr>
              <w:t xml:space="preserve"> -"-</w:t>
            </w:r>
          </w:p>
        </w:tc>
        <w:tc>
          <w:tcPr>
            <w:tcW w:w="1351" w:type="dxa"/>
            <w:noWrap/>
            <w:vAlign w:val="center"/>
          </w:tcPr>
          <w:p w14:paraId="25BA6BA5" w14:textId="77777777" w:rsidR="002B6200" w:rsidRPr="002B6200" w:rsidRDefault="002B6200" w:rsidP="002B6200">
            <w:pPr>
              <w:rPr>
                <w:sz w:val="22"/>
                <w:szCs w:val="22"/>
              </w:rPr>
            </w:pPr>
          </w:p>
        </w:tc>
        <w:tc>
          <w:tcPr>
            <w:tcW w:w="1398" w:type="dxa"/>
            <w:noWrap/>
            <w:vAlign w:val="center"/>
          </w:tcPr>
          <w:p w14:paraId="7BC05E66" w14:textId="77777777" w:rsidR="002B6200" w:rsidRPr="002B6200" w:rsidRDefault="002B6200" w:rsidP="002B6200">
            <w:pPr>
              <w:rPr>
                <w:sz w:val="22"/>
                <w:szCs w:val="22"/>
              </w:rPr>
            </w:pPr>
          </w:p>
        </w:tc>
        <w:tc>
          <w:tcPr>
            <w:tcW w:w="1136" w:type="dxa"/>
            <w:noWrap/>
            <w:vAlign w:val="center"/>
          </w:tcPr>
          <w:p w14:paraId="1DF25782" w14:textId="77777777" w:rsidR="002B6200" w:rsidRPr="002B6200" w:rsidRDefault="002B6200" w:rsidP="002B6200">
            <w:pPr>
              <w:rPr>
                <w:sz w:val="22"/>
                <w:szCs w:val="22"/>
              </w:rPr>
            </w:pPr>
          </w:p>
        </w:tc>
        <w:tc>
          <w:tcPr>
            <w:tcW w:w="1384" w:type="dxa"/>
            <w:noWrap/>
            <w:vAlign w:val="center"/>
          </w:tcPr>
          <w:p w14:paraId="7513D1CB" w14:textId="77777777" w:rsidR="002B6200" w:rsidRPr="002B6200" w:rsidRDefault="002B6200" w:rsidP="002B6200">
            <w:pPr>
              <w:rPr>
                <w:sz w:val="22"/>
                <w:szCs w:val="22"/>
              </w:rPr>
            </w:pPr>
          </w:p>
        </w:tc>
      </w:tr>
      <w:tr w:rsidR="002B6200" w:rsidRPr="002B6200" w14:paraId="55204ED5" w14:textId="77777777" w:rsidTr="00E8485B">
        <w:trPr>
          <w:trHeight w:val="504"/>
        </w:trPr>
        <w:tc>
          <w:tcPr>
            <w:tcW w:w="565" w:type="dxa"/>
            <w:noWrap/>
            <w:hideMark/>
          </w:tcPr>
          <w:p w14:paraId="65487B8B" w14:textId="77777777" w:rsidR="002B6200" w:rsidRPr="002B6200" w:rsidRDefault="002B6200" w:rsidP="002B6200">
            <w:pPr>
              <w:jc w:val="both"/>
              <w:rPr>
                <w:snapToGrid w:val="0"/>
                <w:sz w:val="20"/>
                <w:szCs w:val="20"/>
              </w:rPr>
            </w:pPr>
            <w:r w:rsidRPr="002B6200">
              <w:rPr>
                <w:snapToGrid w:val="0"/>
                <w:sz w:val="20"/>
                <w:szCs w:val="20"/>
              </w:rPr>
              <w:t>18</w:t>
            </w:r>
          </w:p>
        </w:tc>
        <w:tc>
          <w:tcPr>
            <w:tcW w:w="2877" w:type="dxa"/>
            <w:hideMark/>
          </w:tcPr>
          <w:p w14:paraId="28B861C2" w14:textId="77777777" w:rsidR="002B6200" w:rsidRPr="002B6200" w:rsidRDefault="002B6200" w:rsidP="002B6200">
            <w:pPr>
              <w:jc w:val="both"/>
              <w:rPr>
                <w:snapToGrid w:val="0"/>
                <w:sz w:val="22"/>
                <w:szCs w:val="22"/>
              </w:rPr>
            </w:pPr>
            <w:r w:rsidRPr="002B6200">
              <w:rPr>
                <w:snapToGrid w:val="0"/>
                <w:sz w:val="22"/>
                <w:szCs w:val="22"/>
              </w:rPr>
              <w:t xml:space="preserve"> Амортизация основных средств и нематериальных активов</w:t>
            </w:r>
          </w:p>
        </w:tc>
        <w:tc>
          <w:tcPr>
            <w:tcW w:w="917" w:type="dxa"/>
            <w:noWrap/>
            <w:hideMark/>
          </w:tcPr>
          <w:p w14:paraId="448B1649" w14:textId="77777777" w:rsidR="002B6200" w:rsidRPr="002B6200" w:rsidRDefault="002B6200" w:rsidP="002B6200">
            <w:pPr>
              <w:jc w:val="both"/>
              <w:rPr>
                <w:snapToGrid w:val="0"/>
                <w:sz w:val="22"/>
                <w:szCs w:val="22"/>
              </w:rPr>
            </w:pPr>
            <w:r w:rsidRPr="002B6200">
              <w:rPr>
                <w:snapToGrid w:val="0"/>
                <w:sz w:val="22"/>
                <w:szCs w:val="22"/>
              </w:rPr>
              <w:t>т.р.</w:t>
            </w:r>
          </w:p>
        </w:tc>
        <w:tc>
          <w:tcPr>
            <w:tcW w:w="1351" w:type="dxa"/>
            <w:noWrap/>
            <w:vAlign w:val="center"/>
            <w:hideMark/>
          </w:tcPr>
          <w:p w14:paraId="26E2BAF3" w14:textId="77777777" w:rsidR="002B6200" w:rsidRPr="002B6200" w:rsidRDefault="002B6200" w:rsidP="002B6200">
            <w:pPr>
              <w:rPr>
                <w:szCs w:val="20"/>
              </w:rPr>
            </w:pPr>
            <w:r w:rsidRPr="002B6200">
              <w:rPr>
                <w:szCs w:val="20"/>
              </w:rPr>
              <w:t>1 537,11</w:t>
            </w:r>
          </w:p>
        </w:tc>
        <w:tc>
          <w:tcPr>
            <w:tcW w:w="1398" w:type="dxa"/>
            <w:noWrap/>
            <w:vAlign w:val="center"/>
            <w:hideMark/>
          </w:tcPr>
          <w:p w14:paraId="632ABA3E" w14:textId="77777777" w:rsidR="002B6200" w:rsidRPr="002B6200" w:rsidRDefault="002B6200" w:rsidP="002B6200">
            <w:pPr>
              <w:rPr>
                <w:szCs w:val="20"/>
              </w:rPr>
            </w:pPr>
            <w:r w:rsidRPr="002B6200">
              <w:rPr>
                <w:szCs w:val="20"/>
              </w:rPr>
              <w:t>3 407,44</w:t>
            </w:r>
          </w:p>
        </w:tc>
        <w:tc>
          <w:tcPr>
            <w:tcW w:w="1136" w:type="dxa"/>
            <w:noWrap/>
            <w:vAlign w:val="center"/>
            <w:hideMark/>
          </w:tcPr>
          <w:p w14:paraId="7937BEAD" w14:textId="77777777" w:rsidR="002B6200" w:rsidRPr="002B6200" w:rsidRDefault="002B6200" w:rsidP="002B6200">
            <w:pPr>
              <w:rPr>
                <w:szCs w:val="20"/>
              </w:rPr>
            </w:pPr>
            <w:r w:rsidRPr="002B6200">
              <w:rPr>
                <w:szCs w:val="20"/>
              </w:rPr>
              <w:t>3 407,44</w:t>
            </w:r>
          </w:p>
        </w:tc>
        <w:tc>
          <w:tcPr>
            <w:tcW w:w="1384" w:type="dxa"/>
            <w:noWrap/>
            <w:vAlign w:val="center"/>
            <w:hideMark/>
          </w:tcPr>
          <w:p w14:paraId="6A9AF119" w14:textId="77777777" w:rsidR="002B6200" w:rsidRPr="002B6200" w:rsidRDefault="002B6200" w:rsidP="002B6200">
            <w:pPr>
              <w:rPr>
                <w:szCs w:val="20"/>
              </w:rPr>
            </w:pPr>
            <w:r w:rsidRPr="002B6200">
              <w:rPr>
                <w:szCs w:val="20"/>
              </w:rPr>
              <w:t>0,00</w:t>
            </w:r>
          </w:p>
        </w:tc>
      </w:tr>
      <w:tr w:rsidR="002B6200" w:rsidRPr="002B6200" w14:paraId="4FA46AE4" w14:textId="77777777" w:rsidTr="00E8485B">
        <w:trPr>
          <w:trHeight w:val="552"/>
        </w:trPr>
        <w:tc>
          <w:tcPr>
            <w:tcW w:w="565" w:type="dxa"/>
            <w:noWrap/>
            <w:hideMark/>
          </w:tcPr>
          <w:p w14:paraId="537D19CB" w14:textId="77777777" w:rsidR="002B6200" w:rsidRPr="002B6200" w:rsidRDefault="002B6200" w:rsidP="002B6200">
            <w:pPr>
              <w:jc w:val="both"/>
              <w:rPr>
                <w:snapToGrid w:val="0"/>
                <w:sz w:val="20"/>
                <w:szCs w:val="20"/>
              </w:rPr>
            </w:pPr>
            <w:r w:rsidRPr="002B6200">
              <w:rPr>
                <w:snapToGrid w:val="0"/>
                <w:sz w:val="20"/>
                <w:szCs w:val="20"/>
              </w:rPr>
              <w:t>19</w:t>
            </w:r>
          </w:p>
        </w:tc>
        <w:tc>
          <w:tcPr>
            <w:tcW w:w="2877" w:type="dxa"/>
            <w:hideMark/>
          </w:tcPr>
          <w:p w14:paraId="0153677A" w14:textId="77777777" w:rsidR="002B6200" w:rsidRPr="002B6200" w:rsidRDefault="002B6200" w:rsidP="002B6200">
            <w:pPr>
              <w:jc w:val="both"/>
              <w:rPr>
                <w:snapToGrid w:val="0"/>
                <w:sz w:val="22"/>
                <w:szCs w:val="22"/>
              </w:rPr>
            </w:pPr>
            <w:r w:rsidRPr="002B6200">
              <w:rPr>
                <w:snapToGrid w:val="0"/>
                <w:sz w:val="22"/>
                <w:szCs w:val="22"/>
              </w:rPr>
              <w:t xml:space="preserve"> Расходы, связанные с подключением объектов заявителей</w:t>
            </w:r>
          </w:p>
        </w:tc>
        <w:tc>
          <w:tcPr>
            <w:tcW w:w="917" w:type="dxa"/>
            <w:noWrap/>
            <w:hideMark/>
          </w:tcPr>
          <w:p w14:paraId="77B567EB" w14:textId="77777777" w:rsidR="002B6200" w:rsidRPr="002B6200" w:rsidRDefault="002B6200" w:rsidP="002B6200">
            <w:pPr>
              <w:jc w:val="both"/>
              <w:rPr>
                <w:snapToGrid w:val="0"/>
                <w:sz w:val="22"/>
                <w:szCs w:val="22"/>
              </w:rPr>
            </w:pPr>
            <w:r w:rsidRPr="002B6200">
              <w:rPr>
                <w:snapToGrid w:val="0"/>
                <w:sz w:val="22"/>
                <w:szCs w:val="22"/>
              </w:rPr>
              <w:t>т.р.</w:t>
            </w:r>
          </w:p>
        </w:tc>
        <w:tc>
          <w:tcPr>
            <w:tcW w:w="1351" w:type="dxa"/>
            <w:noWrap/>
            <w:vAlign w:val="center"/>
            <w:hideMark/>
          </w:tcPr>
          <w:p w14:paraId="05608FD9" w14:textId="77777777" w:rsidR="002B6200" w:rsidRPr="002B6200" w:rsidRDefault="002B6200" w:rsidP="002B6200">
            <w:pPr>
              <w:rPr>
                <w:sz w:val="22"/>
                <w:szCs w:val="22"/>
              </w:rPr>
            </w:pPr>
          </w:p>
        </w:tc>
        <w:tc>
          <w:tcPr>
            <w:tcW w:w="1398" w:type="dxa"/>
            <w:noWrap/>
            <w:vAlign w:val="center"/>
            <w:hideMark/>
          </w:tcPr>
          <w:p w14:paraId="647B1F05" w14:textId="77777777" w:rsidR="002B6200" w:rsidRPr="002B6200" w:rsidRDefault="002B6200" w:rsidP="002B6200">
            <w:pPr>
              <w:rPr>
                <w:sz w:val="22"/>
                <w:szCs w:val="22"/>
              </w:rPr>
            </w:pPr>
          </w:p>
        </w:tc>
        <w:tc>
          <w:tcPr>
            <w:tcW w:w="1136" w:type="dxa"/>
            <w:noWrap/>
            <w:vAlign w:val="center"/>
            <w:hideMark/>
          </w:tcPr>
          <w:p w14:paraId="6261DC94" w14:textId="77777777" w:rsidR="002B6200" w:rsidRPr="002B6200" w:rsidRDefault="002B6200" w:rsidP="002B6200">
            <w:pPr>
              <w:rPr>
                <w:sz w:val="22"/>
                <w:szCs w:val="22"/>
              </w:rPr>
            </w:pPr>
          </w:p>
        </w:tc>
        <w:tc>
          <w:tcPr>
            <w:tcW w:w="1384" w:type="dxa"/>
            <w:noWrap/>
            <w:vAlign w:val="center"/>
            <w:hideMark/>
          </w:tcPr>
          <w:p w14:paraId="5F580AD5" w14:textId="77777777" w:rsidR="002B6200" w:rsidRPr="002B6200" w:rsidRDefault="002B6200" w:rsidP="002B6200">
            <w:pPr>
              <w:rPr>
                <w:sz w:val="22"/>
                <w:szCs w:val="22"/>
              </w:rPr>
            </w:pPr>
          </w:p>
        </w:tc>
      </w:tr>
      <w:tr w:rsidR="002B6200" w:rsidRPr="002B6200" w14:paraId="273727CB" w14:textId="77777777" w:rsidTr="00E8485B">
        <w:trPr>
          <w:trHeight w:val="564"/>
        </w:trPr>
        <w:tc>
          <w:tcPr>
            <w:tcW w:w="565" w:type="dxa"/>
            <w:noWrap/>
            <w:hideMark/>
          </w:tcPr>
          <w:p w14:paraId="71A57AAD" w14:textId="77777777" w:rsidR="002B6200" w:rsidRPr="002B6200" w:rsidRDefault="002B6200" w:rsidP="002B6200">
            <w:pPr>
              <w:jc w:val="both"/>
              <w:rPr>
                <w:snapToGrid w:val="0"/>
                <w:sz w:val="20"/>
                <w:szCs w:val="20"/>
              </w:rPr>
            </w:pPr>
            <w:r w:rsidRPr="002B6200">
              <w:rPr>
                <w:snapToGrid w:val="0"/>
                <w:sz w:val="20"/>
                <w:szCs w:val="20"/>
              </w:rPr>
              <w:t>20</w:t>
            </w:r>
          </w:p>
        </w:tc>
        <w:tc>
          <w:tcPr>
            <w:tcW w:w="2877" w:type="dxa"/>
            <w:hideMark/>
          </w:tcPr>
          <w:p w14:paraId="7460347B" w14:textId="77777777" w:rsidR="002B6200" w:rsidRPr="002B6200" w:rsidRDefault="002B6200" w:rsidP="002B6200">
            <w:pPr>
              <w:jc w:val="both"/>
              <w:rPr>
                <w:snapToGrid w:val="0"/>
                <w:sz w:val="22"/>
                <w:szCs w:val="22"/>
              </w:rPr>
            </w:pPr>
            <w:r w:rsidRPr="002B6200">
              <w:rPr>
                <w:snapToGrid w:val="0"/>
                <w:sz w:val="22"/>
                <w:szCs w:val="22"/>
              </w:rPr>
              <w:t xml:space="preserve"> Плата за выбросы и сбросы загрязняющих веществ (сверх нормативов) </w:t>
            </w:r>
          </w:p>
        </w:tc>
        <w:tc>
          <w:tcPr>
            <w:tcW w:w="917" w:type="dxa"/>
            <w:noWrap/>
            <w:hideMark/>
          </w:tcPr>
          <w:p w14:paraId="29CA59C8" w14:textId="77777777" w:rsidR="002B6200" w:rsidRPr="002B6200" w:rsidRDefault="002B6200" w:rsidP="002B6200">
            <w:pPr>
              <w:jc w:val="both"/>
              <w:rPr>
                <w:snapToGrid w:val="0"/>
                <w:sz w:val="22"/>
                <w:szCs w:val="22"/>
              </w:rPr>
            </w:pPr>
            <w:r w:rsidRPr="002B6200">
              <w:rPr>
                <w:snapToGrid w:val="0"/>
                <w:sz w:val="22"/>
                <w:szCs w:val="22"/>
              </w:rPr>
              <w:t>т.р.</w:t>
            </w:r>
          </w:p>
        </w:tc>
        <w:tc>
          <w:tcPr>
            <w:tcW w:w="1351" w:type="dxa"/>
            <w:noWrap/>
            <w:vAlign w:val="center"/>
            <w:hideMark/>
          </w:tcPr>
          <w:p w14:paraId="52E31450" w14:textId="77777777" w:rsidR="002B6200" w:rsidRPr="002B6200" w:rsidRDefault="002B6200" w:rsidP="002B6200">
            <w:pPr>
              <w:rPr>
                <w:sz w:val="22"/>
                <w:szCs w:val="22"/>
              </w:rPr>
            </w:pPr>
          </w:p>
        </w:tc>
        <w:tc>
          <w:tcPr>
            <w:tcW w:w="1398" w:type="dxa"/>
            <w:noWrap/>
            <w:vAlign w:val="center"/>
            <w:hideMark/>
          </w:tcPr>
          <w:p w14:paraId="6C8F25EA" w14:textId="77777777" w:rsidR="002B6200" w:rsidRPr="002B6200" w:rsidRDefault="002B6200" w:rsidP="002B6200">
            <w:pPr>
              <w:rPr>
                <w:sz w:val="22"/>
                <w:szCs w:val="22"/>
              </w:rPr>
            </w:pPr>
          </w:p>
        </w:tc>
        <w:tc>
          <w:tcPr>
            <w:tcW w:w="1136" w:type="dxa"/>
            <w:noWrap/>
            <w:vAlign w:val="center"/>
            <w:hideMark/>
          </w:tcPr>
          <w:p w14:paraId="4AAE6E94" w14:textId="77777777" w:rsidR="002B6200" w:rsidRPr="002B6200" w:rsidRDefault="002B6200" w:rsidP="002B6200">
            <w:pPr>
              <w:rPr>
                <w:sz w:val="22"/>
                <w:szCs w:val="22"/>
              </w:rPr>
            </w:pPr>
          </w:p>
        </w:tc>
        <w:tc>
          <w:tcPr>
            <w:tcW w:w="1384" w:type="dxa"/>
            <w:noWrap/>
            <w:vAlign w:val="center"/>
            <w:hideMark/>
          </w:tcPr>
          <w:p w14:paraId="20D50540" w14:textId="77777777" w:rsidR="002B6200" w:rsidRPr="002B6200" w:rsidRDefault="002B6200" w:rsidP="002B6200">
            <w:pPr>
              <w:rPr>
                <w:sz w:val="22"/>
                <w:szCs w:val="22"/>
              </w:rPr>
            </w:pPr>
          </w:p>
        </w:tc>
      </w:tr>
      <w:tr w:rsidR="002B6200" w:rsidRPr="002B6200" w14:paraId="19CF8139" w14:textId="77777777" w:rsidTr="00E8485B">
        <w:trPr>
          <w:trHeight w:val="272"/>
        </w:trPr>
        <w:tc>
          <w:tcPr>
            <w:tcW w:w="565" w:type="dxa"/>
            <w:noWrap/>
            <w:hideMark/>
          </w:tcPr>
          <w:p w14:paraId="09FE4B6D" w14:textId="77777777" w:rsidR="002B6200" w:rsidRPr="002B6200" w:rsidRDefault="002B6200" w:rsidP="002B6200">
            <w:pPr>
              <w:jc w:val="both"/>
              <w:rPr>
                <w:snapToGrid w:val="0"/>
                <w:sz w:val="20"/>
                <w:szCs w:val="20"/>
              </w:rPr>
            </w:pPr>
            <w:r w:rsidRPr="002B6200">
              <w:rPr>
                <w:snapToGrid w:val="0"/>
                <w:sz w:val="20"/>
                <w:szCs w:val="20"/>
              </w:rPr>
              <w:t>21</w:t>
            </w:r>
          </w:p>
        </w:tc>
        <w:tc>
          <w:tcPr>
            <w:tcW w:w="2877" w:type="dxa"/>
            <w:hideMark/>
          </w:tcPr>
          <w:p w14:paraId="7BA03C4E" w14:textId="77777777" w:rsidR="002B6200" w:rsidRPr="002B6200" w:rsidRDefault="002B6200" w:rsidP="002B6200">
            <w:pPr>
              <w:jc w:val="both"/>
              <w:rPr>
                <w:snapToGrid w:val="0"/>
                <w:sz w:val="22"/>
                <w:szCs w:val="22"/>
              </w:rPr>
            </w:pPr>
            <w:r w:rsidRPr="002B6200">
              <w:rPr>
                <w:snapToGrid w:val="0"/>
                <w:sz w:val="22"/>
                <w:szCs w:val="22"/>
              </w:rPr>
              <w:t xml:space="preserve"> Налог на прибыль</w:t>
            </w:r>
          </w:p>
        </w:tc>
        <w:tc>
          <w:tcPr>
            <w:tcW w:w="917" w:type="dxa"/>
            <w:noWrap/>
            <w:hideMark/>
          </w:tcPr>
          <w:p w14:paraId="4D3686E1" w14:textId="77777777" w:rsidR="002B6200" w:rsidRPr="002B6200" w:rsidRDefault="002B6200" w:rsidP="002B6200">
            <w:pPr>
              <w:jc w:val="both"/>
              <w:rPr>
                <w:snapToGrid w:val="0"/>
                <w:sz w:val="22"/>
                <w:szCs w:val="22"/>
              </w:rPr>
            </w:pPr>
            <w:r w:rsidRPr="002B6200">
              <w:rPr>
                <w:snapToGrid w:val="0"/>
                <w:sz w:val="22"/>
                <w:szCs w:val="22"/>
              </w:rPr>
              <w:t>т.р.</w:t>
            </w:r>
          </w:p>
        </w:tc>
        <w:tc>
          <w:tcPr>
            <w:tcW w:w="1351" w:type="dxa"/>
            <w:noWrap/>
            <w:vAlign w:val="center"/>
            <w:hideMark/>
          </w:tcPr>
          <w:p w14:paraId="3FE13A08" w14:textId="77777777" w:rsidR="002B6200" w:rsidRPr="002B6200" w:rsidRDefault="002B6200" w:rsidP="002B6200">
            <w:pPr>
              <w:rPr>
                <w:szCs w:val="20"/>
              </w:rPr>
            </w:pPr>
            <w:r w:rsidRPr="002B6200">
              <w:rPr>
                <w:szCs w:val="20"/>
              </w:rPr>
              <w:t>5 232,51</w:t>
            </w:r>
          </w:p>
        </w:tc>
        <w:tc>
          <w:tcPr>
            <w:tcW w:w="1398" w:type="dxa"/>
            <w:noWrap/>
            <w:vAlign w:val="center"/>
            <w:hideMark/>
          </w:tcPr>
          <w:p w14:paraId="3E7C2C02" w14:textId="77777777" w:rsidR="002B6200" w:rsidRPr="002B6200" w:rsidRDefault="002B6200" w:rsidP="002B6200">
            <w:pPr>
              <w:rPr>
                <w:szCs w:val="20"/>
              </w:rPr>
            </w:pPr>
            <w:r w:rsidRPr="002B6200">
              <w:rPr>
                <w:szCs w:val="20"/>
              </w:rPr>
              <w:t>5 157,52</w:t>
            </w:r>
          </w:p>
        </w:tc>
        <w:tc>
          <w:tcPr>
            <w:tcW w:w="1136" w:type="dxa"/>
            <w:noWrap/>
            <w:vAlign w:val="center"/>
            <w:hideMark/>
          </w:tcPr>
          <w:p w14:paraId="3CB1202B" w14:textId="77777777" w:rsidR="002B6200" w:rsidRPr="002B6200" w:rsidRDefault="002B6200" w:rsidP="002B6200">
            <w:pPr>
              <w:rPr>
                <w:szCs w:val="20"/>
              </w:rPr>
            </w:pPr>
            <w:r w:rsidRPr="002B6200">
              <w:rPr>
                <w:szCs w:val="20"/>
              </w:rPr>
              <w:t>5 157,52</w:t>
            </w:r>
          </w:p>
        </w:tc>
        <w:tc>
          <w:tcPr>
            <w:tcW w:w="1384" w:type="dxa"/>
            <w:noWrap/>
            <w:vAlign w:val="center"/>
            <w:hideMark/>
          </w:tcPr>
          <w:p w14:paraId="722BEA7C" w14:textId="77777777" w:rsidR="002B6200" w:rsidRPr="002B6200" w:rsidRDefault="002B6200" w:rsidP="002B6200">
            <w:pPr>
              <w:rPr>
                <w:szCs w:val="20"/>
              </w:rPr>
            </w:pPr>
            <w:r w:rsidRPr="002B6200">
              <w:rPr>
                <w:szCs w:val="20"/>
              </w:rPr>
              <w:t>0,00</w:t>
            </w:r>
          </w:p>
        </w:tc>
      </w:tr>
      <w:tr w:rsidR="002B6200" w:rsidRPr="002B6200" w14:paraId="76D6A808" w14:textId="77777777" w:rsidTr="00E8485B">
        <w:trPr>
          <w:trHeight w:val="552"/>
        </w:trPr>
        <w:tc>
          <w:tcPr>
            <w:tcW w:w="565" w:type="dxa"/>
            <w:noWrap/>
            <w:hideMark/>
          </w:tcPr>
          <w:p w14:paraId="489D2A05" w14:textId="77777777" w:rsidR="002B6200" w:rsidRPr="002B6200" w:rsidRDefault="002B6200" w:rsidP="002B6200">
            <w:pPr>
              <w:jc w:val="both"/>
              <w:rPr>
                <w:snapToGrid w:val="0"/>
                <w:sz w:val="20"/>
                <w:szCs w:val="20"/>
              </w:rPr>
            </w:pPr>
            <w:r w:rsidRPr="002B6200">
              <w:rPr>
                <w:snapToGrid w:val="0"/>
                <w:sz w:val="20"/>
                <w:szCs w:val="20"/>
              </w:rPr>
              <w:t>22</w:t>
            </w:r>
          </w:p>
        </w:tc>
        <w:tc>
          <w:tcPr>
            <w:tcW w:w="2877" w:type="dxa"/>
            <w:hideMark/>
          </w:tcPr>
          <w:p w14:paraId="5061D224" w14:textId="77777777" w:rsidR="002B6200" w:rsidRPr="002B6200" w:rsidRDefault="002B6200" w:rsidP="002B6200">
            <w:pPr>
              <w:jc w:val="both"/>
              <w:rPr>
                <w:snapToGrid w:val="0"/>
                <w:sz w:val="22"/>
                <w:szCs w:val="22"/>
              </w:rPr>
            </w:pPr>
            <w:r w:rsidRPr="002B6200">
              <w:rPr>
                <w:snapToGrid w:val="0"/>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917" w:type="dxa"/>
            <w:noWrap/>
            <w:hideMark/>
          </w:tcPr>
          <w:p w14:paraId="53C77E20" w14:textId="77777777" w:rsidR="002B6200" w:rsidRPr="002B6200" w:rsidRDefault="002B6200" w:rsidP="002B6200">
            <w:pPr>
              <w:jc w:val="both"/>
              <w:rPr>
                <w:snapToGrid w:val="0"/>
                <w:sz w:val="22"/>
                <w:szCs w:val="22"/>
              </w:rPr>
            </w:pPr>
            <w:r w:rsidRPr="002B6200">
              <w:rPr>
                <w:snapToGrid w:val="0"/>
                <w:sz w:val="22"/>
                <w:szCs w:val="22"/>
              </w:rPr>
              <w:t>т.р.</w:t>
            </w:r>
          </w:p>
        </w:tc>
        <w:tc>
          <w:tcPr>
            <w:tcW w:w="1351" w:type="dxa"/>
            <w:noWrap/>
            <w:vAlign w:val="center"/>
            <w:hideMark/>
          </w:tcPr>
          <w:p w14:paraId="273E83AB" w14:textId="77777777" w:rsidR="002B6200" w:rsidRPr="002B6200" w:rsidRDefault="002B6200" w:rsidP="002B6200">
            <w:pPr>
              <w:rPr>
                <w:sz w:val="22"/>
                <w:szCs w:val="22"/>
              </w:rPr>
            </w:pPr>
          </w:p>
        </w:tc>
        <w:tc>
          <w:tcPr>
            <w:tcW w:w="1398" w:type="dxa"/>
            <w:noWrap/>
            <w:vAlign w:val="center"/>
            <w:hideMark/>
          </w:tcPr>
          <w:p w14:paraId="244DFC22" w14:textId="77777777" w:rsidR="002B6200" w:rsidRPr="002B6200" w:rsidRDefault="002B6200" w:rsidP="002B6200">
            <w:pPr>
              <w:rPr>
                <w:sz w:val="22"/>
                <w:szCs w:val="22"/>
              </w:rPr>
            </w:pPr>
          </w:p>
        </w:tc>
        <w:tc>
          <w:tcPr>
            <w:tcW w:w="1136" w:type="dxa"/>
            <w:noWrap/>
            <w:vAlign w:val="center"/>
            <w:hideMark/>
          </w:tcPr>
          <w:p w14:paraId="5ECE62FD" w14:textId="77777777" w:rsidR="002B6200" w:rsidRPr="002B6200" w:rsidRDefault="002B6200" w:rsidP="002B6200">
            <w:pPr>
              <w:rPr>
                <w:sz w:val="22"/>
                <w:szCs w:val="22"/>
              </w:rPr>
            </w:pPr>
          </w:p>
        </w:tc>
        <w:tc>
          <w:tcPr>
            <w:tcW w:w="1384" w:type="dxa"/>
            <w:noWrap/>
            <w:vAlign w:val="center"/>
            <w:hideMark/>
          </w:tcPr>
          <w:p w14:paraId="2EB87E6B" w14:textId="77777777" w:rsidR="002B6200" w:rsidRPr="002B6200" w:rsidRDefault="002B6200" w:rsidP="002B6200">
            <w:pPr>
              <w:rPr>
                <w:sz w:val="22"/>
                <w:szCs w:val="22"/>
              </w:rPr>
            </w:pPr>
          </w:p>
        </w:tc>
      </w:tr>
      <w:tr w:rsidR="002B6200" w:rsidRPr="002B6200" w14:paraId="1A7B1ADD" w14:textId="77777777" w:rsidTr="00E8485B">
        <w:trPr>
          <w:trHeight w:val="456"/>
        </w:trPr>
        <w:tc>
          <w:tcPr>
            <w:tcW w:w="565" w:type="dxa"/>
            <w:noWrap/>
            <w:hideMark/>
          </w:tcPr>
          <w:p w14:paraId="23F940F4" w14:textId="77777777" w:rsidR="002B6200" w:rsidRPr="002B6200" w:rsidRDefault="002B6200" w:rsidP="002B6200">
            <w:pPr>
              <w:jc w:val="both"/>
              <w:rPr>
                <w:snapToGrid w:val="0"/>
                <w:sz w:val="20"/>
                <w:szCs w:val="20"/>
              </w:rPr>
            </w:pPr>
            <w:r w:rsidRPr="002B6200">
              <w:rPr>
                <w:snapToGrid w:val="0"/>
                <w:sz w:val="20"/>
                <w:szCs w:val="20"/>
              </w:rPr>
              <w:t>23</w:t>
            </w:r>
          </w:p>
        </w:tc>
        <w:tc>
          <w:tcPr>
            <w:tcW w:w="2877" w:type="dxa"/>
            <w:noWrap/>
            <w:hideMark/>
          </w:tcPr>
          <w:p w14:paraId="2C3DA8D5" w14:textId="77777777" w:rsidR="002B6200" w:rsidRPr="002B6200" w:rsidRDefault="002B6200" w:rsidP="002B6200">
            <w:pPr>
              <w:jc w:val="both"/>
              <w:rPr>
                <w:snapToGrid w:val="0"/>
                <w:sz w:val="22"/>
                <w:szCs w:val="22"/>
              </w:rPr>
            </w:pPr>
            <w:r w:rsidRPr="002B6200">
              <w:rPr>
                <w:snapToGrid w:val="0"/>
                <w:sz w:val="22"/>
                <w:szCs w:val="22"/>
              </w:rPr>
              <w:t xml:space="preserve"> ИТОГО (неподконтрольные расходы) </w:t>
            </w:r>
          </w:p>
        </w:tc>
        <w:tc>
          <w:tcPr>
            <w:tcW w:w="917" w:type="dxa"/>
            <w:noWrap/>
            <w:hideMark/>
          </w:tcPr>
          <w:p w14:paraId="5482C533" w14:textId="77777777" w:rsidR="002B6200" w:rsidRPr="002B6200" w:rsidRDefault="002B6200" w:rsidP="002B6200">
            <w:pPr>
              <w:jc w:val="both"/>
              <w:rPr>
                <w:snapToGrid w:val="0"/>
                <w:sz w:val="22"/>
                <w:szCs w:val="22"/>
              </w:rPr>
            </w:pPr>
            <w:r w:rsidRPr="002B6200">
              <w:rPr>
                <w:snapToGrid w:val="0"/>
                <w:sz w:val="22"/>
                <w:szCs w:val="22"/>
              </w:rPr>
              <w:t>т.р.</w:t>
            </w:r>
          </w:p>
        </w:tc>
        <w:tc>
          <w:tcPr>
            <w:tcW w:w="1351" w:type="dxa"/>
            <w:noWrap/>
            <w:vAlign w:val="center"/>
            <w:hideMark/>
          </w:tcPr>
          <w:p w14:paraId="37D41CDB" w14:textId="77777777" w:rsidR="002B6200" w:rsidRPr="002B6200" w:rsidRDefault="002B6200" w:rsidP="002B6200">
            <w:pPr>
              <w:rPr>
                <w:sz w:val="22"/>
                <w:szCs w:val="22"/>
              </w:rPr>
            </w:pPr>
            <w:r w:rsidRPr="002B6200">
              <w:rPr>
                <w:sz w:val="22"/>
                <w:szCs w:val="22"/>
              </w:rPr>
              <w:t>77 249,57</w:t>
            </w:r>
          </w:p>
        </w:tc>
        <w:tc>
          <w:tcPr>
            <w:tcW w:w="1398" w:type="dxa"/>
            <w:noWrap/>
            <w:vAlign w:val="center"/>
            <w:hideMark/>
          </w:tcPr>
          <w:p w14:paraId="5F63C38A" w14:textId="77777777" w:rsidR="002B6200" w:rsidRPr="002B6200" w:rsidRDefault="002B6200" w:rsidP="002B6200">
            <w:pPr>
              <w:rPr>
                <w:sz w:val="22"/>
                <w:szCs w:val="22"/>
              </w:rPr>
            </w:pPr>
            <w:r w:rsidRPr="002B6200">
              <w:rPr>
                <w:sz w:val="22"/>
                <w:szCs w:val="22"/>
              </w:rPr>
              <w:t>109 182,63</w:t>
            </w:r>
          </w:p>
        </w:tc>
        <w:tc>
          <w:tcPr>
            <w:tcW w:w="1136" w:type="dxa"/>
            <w:noWrap/>
            <w:vAlign w:val="center"/>
            <w:hideMark/>
          </w:tcPr>
          <w:p w14:paraId="11517800" w14:textId="77777777" w:rsidR="002B6200" w:rsidRPr="002B6200" w:rsidRDefault="002B6200" w:rsidP="002B6200">
            <w:pPr>
              <w:rPr>
                <w:sz w:val="22"/>
                <w:szCs w:val="22"/>
              </w:rPr>
            </w:pPr>
            <w:r w:rsidRPr="002B6200">
              <w:rPr>
                <w:sz w:val="22"/>
                <w:szCs w:val="22"/>
              </w:rPr>
              <w:t>87 943,82</w:t>
            </w:r>
          </w:p>
        </w:tc>
        <w:tc>
          <w:tcPr>
            <w:tcW w:w="1384" w:type="dxa"/>
            <w:noWrap/>
            <w:vAlign w:val="center"/>
            <w:hideMark/>
          </w:tcPr>
          <w:p w14:paraId="7D755CEE" w14:textId="77777777" w:rsidR="002B6200" w:rsidRPr="002B6200" w:rsidRDefault="002B6200" w:rsidP="002B6200">
            <w:pPr>
              <w:rPr>
                <w:sz w:val="22"/>
                <w:szCs w:val="22"/>
              </w:rPr>
            </w:pPr>
            <w:r w:rsidRPr="002B6200">
              <w:rPr>
                <w:sz w:val="22"/>
                <w:szCs w:val="22"/>
              </w:rPr>
              <w:t>-21 238,81</w:t>
            </w:r>
          </w:p>
        </w:tc>
      </w:tr>
    </w:tbl>
    <w:p w14:paraId="7FC24242" w14:textId="77777777" w:rsidR="002B6200" w:rsidRPr="002B6200" w:rsidRDefault="002B6200" w:rsidP="002B6200">
      <w:pPr>
        <w:ind w:right="142" w:firstLine="720"/>
        <w:jc w:val="both"/>
        <w:rPr>
          <w:sz w:val="28"/>
          <w:szCs w:val="28"/>
        </w:rPr>
      </w:pPr>
      <w:r w:rsidRPr="002B6200">
        <w:rPr>
          <w:sz w:val="28"/>
          <w:szCs w:val="28"/>
        </w:rPr>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скорректированных на изменение объема полезного отпуска (согласно пункту 56 Методических указаний) и фактических цен на такие ресурсы. Расходы на топливо, как произведение планового удельного расхода условного топлива, фактического отпуска тепловой энергии и фактической цены топлива.</w:t>
      </w:r>
    </w:p>
    <w:p w14:paraId="5A74E419" w14:textId="77777777" w:rsidR="002B6200" w:rsidRPr="002B6200" w:rsidRDefault="002B6200" w:rsidP="002B6200">
      <w:pPr>
        <w:ind w:right="142" w:firstLine="720"/>
        <w:jc w:val="both"/>
        <w:rPr>
          <w:sz w:val="28"/>
          <w:szCs w:val="28"/>
        </w:rPr>
      </w:pPr>
      <w:r w:rsidRPr="002B6200">
        <w:rPr>
          <w:sz w:val="28"/>
          <w:szCs w:val="28"/>
        </w:rPr>
        <w:lastRenderedPageBreak/>
        <w:t xml:space="preserve">Экспертами использовалась информация по факту 2022 года, полученная через систему ЕИАС и заверенная электронно-цифровой подписью руководителя в формате шаблона </w:t>
      </w:r>
      <w:r w:rsidRPr="002B6200">
        <w:t>BALANCE.CALC.TARIFF.WARM.2022.FACT</w:t>
      </w:r>
      <w:r w:rsidRPr="002B6200">
        <w:rPr>
          <w:sz w:val="28"/>
          <w:szCs w:val="28"/>
        </w:rPr>
        <w:t xml:space="preserve">, который в соответствии с постановлением РЭК КО № 297 от 30.10.2018, является официальной отчётностью. Также использовалась информация, предоставленная предприятием в электронном виде в виде </w:t>
      </w:r>
      <w:r w:rsidRPr="002B6200">
        <w:rPr>
          <w:snapToGrid w:val="0"/>
          <w:sz w:val="28"/>
          <w:szCs w:val="28"/>
        </w:rPr>
        <w:t>шаблона ЕИАС DOCS.FORM.6.42</w:t>
      </w:r>
      <w:r w:rsidRPr="002B6200">
        <w:rPr>
          <w:sz w:val="28"/>
          <w:szCs w:val="28"/>
        </w:rPr>
        <w:t>.</w:t>
      </w:r>
    </w:p>
    <w:p w14:paraId="515F7251" w14:textId="77777777" w:rsidR="002B6200" w:rsidRPr="002B6200" w:rsidRDefault="002B6200" w:rsidP="002B6200">
      <w:pPr>
        <w:ind w:right="142" w:firstLine="720"/>
        <w:jc w:val="both"/>
        <w:rPr>
          <w:sz w:val="28"/>
          <w:szCs w:val="28"/>
        </w:rPr>
      </w:pPr>
      <w:r w:rsidRPr="002B6200">
        <w:rPr>
          <w:sz w:val="28"/>
          <w:szCs w:val="28"/>
        </w:rPr>
        <w:t>Полезный отпуск на потребительский ранок принят экспертами по форме 46-ТЭ, что составило 121 630,88 Гкал. Потери принимаются на уровне, утвержденном на 2022 год</w:t>
      </w:r>
      <w:r w:rsidRPr="002B6200">
        <w:rPr>
          <w:szCs w:val="20"/>
        </w:rPr>
        <w:t xml:space="preserve"> </w:t>
      </w:r>
      <w:r w:rsidRPr="002B6200">
        <w:rPr>
          <w:sz w:val="28"/>
          <w:szCs w:val="28"/>
        </w:rPr>
        <w:t xml:space="preserve">16 069,00 Гкал. </w:t>
      </w:r>
    </w:p>
    <w:p w14:paraId="55B16218" w14:textId="77777777" w:rsidR="002B6200" w:rsidRPr="002B6200" w:rsidRDefault="002B6200" w:rsidP="002B6200">
      <w:pPr>
        <w:ind w:right="142" w:firstLine="720"/>
        <w:jc w:val="both"/>
        <w:rPr>
          <w:sz w:val="28"/>
          <w:szCs w:val="28"/>
        </w:rPr>
      </w:pPr>
      <w:r w:rsidRPr="002B6200">
        <w:rPr>
          <w:sz w:val="28"/>
          <w:szCs w:val="28"/>
        </w:rPr>
        <w:t>Количество угля определим через удельный расход условного топлива на 2022 год 35 019,53 т =211,1</w:t>
      </w:r>
      <w:r w:rsidRPr="002B6200">
        <w:rPr>
          <w:szCs w:val="20"/>
        </w:rPr>
        <w:t xml:space="preserve"> </w:t>
      </w:r>
      <w:r w:rsidRPr="002B6200">
        <w:rPr>
          <w:sz w:val="28"/>
          <w:szCs w:val="28"/>
        </w:rPr>
        <w:t>кг у.т./Гкал/0,83*(121 630,88 Гкал + 16 069,00 Гкал.)/1000.</w:t>
      </w:r>
    </w:p>
    <w:p w14:paraId="110D164D" w14:textId="77777777" w:rsidR="002B6200" w:rsidRPr="002B6200" w:rsidRDefault="002B6200" w:rsidP="002B6200">
      <w:pPr>
        <w:ind w:right="142" w:firstLine="720"/>
        <w:jc w:val="both"/>
        <w:rPr>
          <w:sz w:val="28"/>
          <w:szCs w:val="28"/>
        </w:rPr>
      </w:pPr>
      <w:r w:rsidRPr="002B6200">
        <w:rPr>
          <w:sz w:val="28"/>
          <w:szCs w:val="28"/>
        </w:rPr>
        <w:t>0,83 – средневзвешенный калорийный эквивалент по углю сортомарок Др и ССр по факту 2022 года.</w:t>
      </w:r>
    </w:p>
    <w:p w14:paraId="3E1D4ACF" w14:textId="77777777" w:rsidR="002B6200" w:rsidRPr="002B6200" w:rsidRDefault="002B6200" w:rsidP="002B6200">
      <w:pPr>
        <w:ind w:right="142" w:firstLine="720"/>
        <w:jc w:val="both"/>
        <w:rPr>
          <w:sz w:val="28"/>
          <w:szCs w:val="28"/>
        </w:rPr>
      </w:pPr>
      <w:r w:rsidRPr="002B6200">
        <w:rPr>
          <w:sz w:val="28"/>
          <w:szCs w:val="28"/>
        </w:rPr>
        <w:t>Цена угля сортомарок ССр и Др по заключенным на 2022 год договорам (конкурсы не состоялись, один заявитель) составила 1512,26 руб./т и 1261,0 руб./т, соответственно. Средневзвешенная цена составила 1 470,65 руб./т.</w:t>
      </w:r>
    </w:p>
    <w:p w14:paraId="04CBC1F1" w14:textId="77777777" w:rsidR="002B6200" w:rsidRPr="002B6200" w:rsidRDefault="002B6200" w:rsidP="002B6200">
      <w:pPr>
        <w:ind w:right="142" w:firstLine="720"/>
        <w:jc w:val="both"/>
        <w:rPr>
          <w:sz w:val="28"/>
          <w:szCs w:val="28"/>
        </w:rPr>
      </w:pPr>
      <w:r w:rsidRPr="002B6200">
        <w:rPr>
          <w:sz w:val="28"/>
          <w:szCs w:val="28"/>
        </w:rPr>
        <w:t>Автоперевозка составила по факту 2022 года 203,10 руб./т.</w:t>
      </w:r>
    </w:p>
    <w:p w14:paraId="17DBECC1" w14:textId="77777777" w:rsidR="002B6200" w:rsidRPr="002B6200" w:rsidRDefault="002B6200" w:rsidP="002B6200">
      <w:pPr>
        <w:ind w:firstLine="709"/>
        <w:jc w:val="both"/>
        <w:rPr>
          <w:snapToGrid w:val="0"/>
          <w:sz w:val="28"/>
          <w:szCs w:val="28"/>
        </w:rPr>
      </w:pPr>
      <w:r w:rsidRPr="002B6200">
        <w:rPr>
          <w:sz w:val="28"/>
          <w:szCs w:val="28"/>
        </w:rPr>
        <w:t xml:space="preserve">В соответствии с п. 28 Основ ценообразования стоимость топлива принимается по договорам, заключенным в результате проведения торгов. Конкурс по углю признан несостоявшимся по причине подачи одной заявки. </w:t>
      </w:r>
      <w:r w:rsidRPr="002B6200">
        <w:rPr>
          <w:snapToGrid w:val="0"/>
          <w:sz w:val="28"/>
          <w:szCs w:val="28"/>
        </w:rPr>
        <w:t xml:space="preserve">В соответствии с позицией ФАС РФ данный конкурс (п. 28 Основ ценообразования) признается несостоявшимся. Поэтому стоимость угля необходимо принимать в соответствии с подпунктом в) пункта 29 Основ ценообразования, а именно исходя из фактически сложившейся цены по углю сортомарки Др и ССр на бирже в 2022 году. </w:t>
      </w:r>
    </w:p>
    <w:p w14:paraId="6B167669" w14:textId="77777777" w:rsidR="002B6200" w:rsidRPr="002B6200" w:rsidRDefault="002B6200" w:rsidP="002B6200">
      <w:pPr>
        <w:spacing w:line="0" w:lineRule="atLeast"/>
        <w:ind w:firstLine="709"/>
        <w:jc w:val="both"/>
        <w:rPr>
          <w:snapToGrid w:val="0"/>
          <w:sz w:val="28"/>
          <w:szCs w:val="28"/>
        </w:rPr>
      </w:pPr>
      <w:r w:rsidRPr="002B6200">
        <w:rPr>
          <w:snapToGrid w:val="0"/>
          <w:sz w:val="28"/>
          <w:szCs w:val="28"/>
        </w:rPr>
        <w:t xml:space="preserve">При определении фактической стоимости угля, в соответствии с подпунктом в) пункта 29 Основ ценообразования, экспертами использованы рыночные цены, сложившиеся по углю «марка Др и ССр» в 2021 году по бирже АО «Санкт-Петербургская Международная Товарно-сырьевая Биржа» (ссылка https://spimex.com/markets/energo/indexes/territorial/). </w:t>
      </w:r>
    </w:p>
    <w:p w14:paraId="57C9933A" w14:textId="77777777" w:rsidR="002B6200" w:rsidRPr="002B6200" w:rsidRDefault="002B6200" w:rsidP="002B6200">
      <w:pPr>
        <w:spacing w:line="0" w:lineRule="atLeast"/>
        <w:ind w:firstLine="709"/>
        <w:jc w:val="both"/>
        <w:rPr>
          <w:snapToGrid w:val="0"/>
          <w:sz w:val="28"/>
          <w:szCs w:val="28"/>
        </w:rPr>
      </w:pPr>
      <w:r w:rsidRPr="002B6200">
        <w:rPr>
          <w:snapToGrid w:val="0"/>
          <w:sz w:val="28"/>
          <w:szCs w:val="28"/>
        </w:rPr>
        <w:t>Средняя цена угля «марка Др и СС» за 2022 год по бирже составила 2070,0 руб./т. и 4279,9 руб./т. (без НДС), исходя базовой калорийности (7000 ккал/кг).</w:t>
      </w:r>
    </w:p>
    <w:p w14:paraId="6B22064A" w14:textId="77777777" w:rsidR="002B6200" w:rsidRPr="002B6200" w:rsidRDefault="002B6200" w:rsidP="002B6200">
      <w:pPr>
        <w:spacing w:line="0" w:lineRule="atLeast"/>
        <w:ind w:firstLine="709"/>
        <w:jc w:val="both"/>
        <w:rPr>
          <w:snapToGrid w:val="0"/>
          <w:sz w:val="28"/>
          <w:szCs w:val="28"/>
        </w:rPr>
      </w:pPr>
      <w:r w:rsidRPr="002B6200">
        <w:rPr>
          <w:snapToGrid w:val="0"/>
          <w:sz w:val="28"/>
          <w:szCs w:val="28"/>
        </w:rPr>
        <w:t>При расчете территориальных внебиржевых индексов цен угля для энергетики (как экспортных, так и внутреннего рынка) осуществляется приведение цены и количества угля к базовой калорийности.</w:t>
      </w:r>
    </w:p>
    <w:p w14:paraId="13582625" w14:textId="77777777" w:rsidR="002B6200" w:rsidRPr="002B6200" w:rsidRDefault="002B6200" w:rsidP="002B6200">
      <w:pPr>
        <w:spacing w:line="0" w:lineRule="atLeast"/>
        <w:ind w:firstLine="709"/>
        <w:jc w:val="both"/>
        <w:rPr>
          <w:snapToGrid w:val="0"/>
          <w:sz w:val="28"/>
          <w:szCs w:val="28"/>
        </w:rPr>
      </w:pPr>
      <w:r w:rsidRPr="002B6200">
        <w:rPr>
          <w:snapToGrid w:val="0"/>
          <w:sz w:val="28"/>
          <w:szCs w:val="28"/>
        </w:rPr>
        <w:t>Рассчитанное значение индекса цен угля для энергетики АО «Санкт-Петербургская Международная Товарно-сырьевая Биржа» соответствует цене в рублях за тонну условного топлива к базовой калорийности 7000 ккал/кг.</w:t>
      </w:r>
    </w:p>
    <w:p w14:paraId="37BC043A" w14:textId="77777777" w:rsidR="002B6200" w:rsidRPr="002B6200" w:rsidRDefault="002B6200" w:rsidP="002B6200">
      <w:pPr>
        <w:spacing w:line="0" w:lineRule="atLeast"/>
        <w:ind w:firstLine="709"/>
        <w:jc w:val="both"/>
        <w:rPr>
          <w:snapToGrid w:val="0"/>
          <w:sz w:val="28"/>
          <w:szCs w:val="28"/>
        </w:rPr>
      </w:pPr>
      <w:r w:rsidRPr="002B6200">
        <w:rPr>
          <w:snapToGrid w:val="0"/>
          <w:sz w:val="28"/>
          <w:szCs w:val="28"/>
        </w:rPr>
        <w:t>Для определения фактической цены угля, приведенной к фактической калорийности, необходимо произвести расчет по следующей формуле: фактическая цена биржи * индекс целевой калорийности (фактической)/ базовая величина калорийности - 7000 ккал/кг (Инструкция по приведению значения территориального внебиржевого индекса цен угля для энергетики к выбранной целевой калорийности).</w:t>
      </w:r>
    </w:p>
    <w:p w14:paraId="42FAF40B" w14:textId="77777777" w:rsidR="002B6200" w:rsidRPr="002B6200" w:rsidRDefault="002B6200" w:rsidP="002B6200">
      <w:pPr>
        <w:spacing w:line="0" w:lineRule="atLeast"/>
        <w:ind w:firstLine="709"/>
        <w:jc w:val="both"/>
        <w:rPr>
          <w:snapToGrid w:val="0"/>
          <w:sz w:val="28"/>
          <w:szCs w:val="28"/>
        </w:rPr>
      </w:pPr>
      <w:r w:rsidRPr="002B6200">
        <w:rPr>
          <w:snapToGrid w:val="0"/>
          <w:sz w:val="28"/>
          <w:szCs w:val="28"/>
        </w:rPr>
        <w:lastRenderedPageBreak/>
        <w:t>Экономически обоснованная биржевая цена угля «марки Др и ССр», с учетом принимаемой фактической калорийности угля 5460 ккал/кг и 5880 ккал/кг, соответственно, от поставщика ОАО «УК «Кузбассразрезуголь», и составит:</w:t>
      </w:r>
    </w:p>
    <w:p w14:paraId="30713512" w14:textId="77777777" w:rsidR="002B6200" w:rsidRPr="002B6200" w:rsidRDefault="002B6200" w:rsidP="002B6200">
      <w:pPr>
        <w:spacing w:line="0" w:lineRule="atLeast"/>
        <w:ind w:firstLine="709"/>
        <w:jc w:val="both"/>
        <w:rPr>
          <w:snapToGrid w:val="0"/>
          <w:sz w:val="28"/>
          <w:szCs w:val="28"/>
        </w:rPr>
      </w:pPr>
      <w:r w:rsidRPr="002B6200">
        <w:rPr>
          <w:snapToGrid w:val="0"/>
          <w:sz w:val="28"/>
          <w:szCs w:val="28"/>
        </w:rPr>
        <w:t xml:space="preserve"> 1614,60 руб./т. (без НДС) = 2070,0 руб./т (без НДС) * 5460 / 7000 (Др).</w:t>
      </w:r>
    </w:p>
    <w:p w14:paraId="020DBCAC" w14:textId="77777777" w:rsidR="002B6200" w:rsidRPr="002B6200" w:rsidRDefault="002B6200" w:rsidP="002B6200">
      <w:pPr>
        <w:spacing w:line="0" w:lineRule="atLeast"/>
        <w:ind w:firstLine="709"/>
        <w:jc w:val="both"/>
        <w:rPr>
          <w:snapToGrid w:val="0"/>
          <w:sz w:val="28"/>
          <w:szCs w:val="28"/>
        </w:rPr>
      </w:pPr>
      <w:r w:rsidRPr="002B6200">
        <w:rPr>
          <w:snapToGrid w:val="0"/>
          <w:sz w:val="28"/>
          <w:szCs w:val="28"/>
        </w:rPr>
        <w:t xml:space="preserve"> 3595,12 руб./т. (без НДС) = 4279,9 руб./т (без НДС) * 5880 / 7000 (Др).</w:t>
      </w:r>
    </w:p>
    <w:p w14:paraId="640BD0BF" w14:textId="77777777" w:rsidR="002B6200" w:rsidRPr="002B6200" w:rsidRDefault="002B6200" w:rsidP="002B6200">
      <w:pPr>
        <w:ind w:firstLine="708"/>
        <w:jc w:val="both"/>
        <w:rPr>
          <w:snapToGrid w:val="0"/>
          <w:sz w:val="28"/>
          <w:szCs w:val="28"/>
        </w:rPr>
      </w:pPr>
      <w:r w:rsidRPr="002B6200">
        <w:rPr>
          <w:snapToGrid w:val="0"/>
          <w:sz w:val="28"/>
          <w:szCs w:val="28"/>
        </w:rPr>
        <w:t xml:space="preserve">Таким образом, цена по углю сортомарки Др и ССр по предложению предприятия 1261,0 руб./т и 1512,26 руб./т (согласно действующим договорам на 2022 год) не превышает фактических биржевых цен за 2022 год, (марка Др – 1614,6 руб./т и марка ССр – 3595,12 руб./т), и по оценке экспертов является экономически обоснованной и подлежит учету в НВВ по факту 2022 года. Средневзвешенная цена угля марок Др и ССр составила 1 470,65 руб./т </w:t>
      </w:r>
    </w:p>
    <w:p w14:paraId="34542D6B" w14:textId="77777777" w:rsidR="002B6200" w:rsidRPr="002B6200" w:rsidRDefault="002B6200" w:rsidP="002B6200">
      <w:pPr>
        <w:tabs>
          <w:tab w:val="num" w:pos="851"/>
          <w:tab w:val="left" w:pos="1134"/>
        </w:tabs>
        <w:jc w:val="both"/>
        <w:rPr>
          <w:sz w:val="28"/>
          <w:szCs w:val="28"/>
        </w:rPr>
      </w:pPr>
      <w:r w:rsidRPr="002B6200">
        <w:rPr>
          <w:sz w:val="28"/>
          <w:szCs w:val="28"/>
        </w:rPr>
        <w:tab/>
        <w:t>Всего расходы на уголь составили 51 501,51 тыс. руб.</w:t>
      </w:r>
    </w:p>
    <w:p w14:paraId="1C5F4049" w14:textId="77777777" w:rsidR="002B6200" w:rsidRPr="002B6200" w:rsidRDefault="002B6200" w:rsidP="002B6200">
      <w:pPr>
        <w:ind w:right="142" w:firstLine="720"/>
        <w:jc w:val="both"/>
        <w:rPr>
          <w:sz w:val="28"/>
          <w:szCs w:val="28"/>
        </w:rPr>
      </w:pPr>
    </w:p>
    <w:p w14:paraId="0D31DEE7" w14:textId="77777777" w:rsidR="002B6200" w:rsidRPr="002B6200" w:rsidRDefault="002B6200" w:rsidP="002B6200">
      <w:pPr>
        <w:tabs>
          <w:tab w:val="left" w:pos="708"/>
          <w:tab w:val="left" w:pos="3960"/>
        </w:tabs>
        <w:ind w:firstLine="709"/>
        <w:jc w:val="both"/>
        <w:rPr>
          <w:sz w:val="28"/>
          <w:szCs w:val="28"/>
        </w:rPr>
      </w:pPr>
      <w:r w:rsidRPr="002B6200">
        <w:rPr>
          <w:sz w:val="28"/>
          <w:szCs w:val="28"/>
        </w:rPr>
        <w:t>Стоимость транспортировки угля до котельных в соответствии с договорами с ИП Агарин П.А. (договор № 29-09/2022 на перевозку груза автомобильным транспортом от 29.09.2022 г.), с ИП Курганов М.В. (договор № 06-09/2 от 06.09.2022) на 2022 год составила 203,1 руб./т.</w:t>
      </w:r>
    </w:p>
    <w:p w14:paraId="4D41081A" w14:textId="77777777" w:rsidR="002B6200" w:rsidRPr="002B6200" w:rsidRDefault="002B6200" w:rsidP="002B6200">
      <w:pPr>
        <w:ind w:firstLine="709"/>
        <w:jc w:val="both"/>
        <w:rPr>
          <w:sz w:val="28"/>
          <w:szCs w:val="28"/>
        </w:rPr>
      </w:pPr>
      <w:r w:rsidRPr="002B6200">
        <w:rPr>
          <w:sz w:val="28"/>
          <w:szCs w:val="28"/>
        </w:rPr>
        <w:t>Конкурс по данному договору признан несостоявшимся по причине подачи одной заявки, поэтому договор не отвечает требованиям пп. б) п. 28 Основ ценообразования в сфере теплоснабжения, поэтому экспертами проведен сравнительный анализ цен по автотранспортировке.</w:t>
      </w:r>
    </w:p>
    <w:p w14:paraId="52E0B286" w14:textId="77777777" w:rsidR="002B6200" w:rsidRPr="002B6200" w:rsidRDefault="002B6200" w:rsidP="002B6200">
      <w:pPr>
        <w:tabs>
          <w:tab w:val="left" w:pos="1890"/>
        </w:tabs>
        <w:ind w:firstLine="720"/>
        <w:jc w:val="both"/>
        <w:rPr>
          <w:sz w:val="28"/>
          <w:szCs w:val="28"/>
        </w:rPr>
      </w:pPr>
      <w:r w:rsidRPr="002B6200">
        <w:rPr>
          <w:sz w:val="28"/>
          <w:szCs w:val="28"/>
        </w:rPr>
        <w:t>Экспертами произведен альтернативный расчет цены доставки котельного топлива от поставщика до котельных, с учетом сложившегося объема котельного топлива.</w:t>
      </w:r>
    </w:p>
    <w:p w14:paraId="112D99CC" w14:textId="77777777" w:rsidR="002B6200" w:rsidRPr="002B6200" w:rsidRDefault="002B6200" w:rsidP="002B6200">
      <w:pPr>
        <w:ind w:firstLine="708"/>
        <w:jc w:val="both"/>
        <w:rPr>
          <w:rFonts w:eastAsia="Calibri"/>
          <w:noProof/>
          <w:sz w:val="28"/>
          <w:szCs w:val="28"/>
          <w:lang w:eastAsia="en-US"/>
        </w:rPr>
      </w:pPr>
      <w:r w:rsidRPr="002B6200">
        <w:rPr>
          <w:rFonts w:eastAsia="Calibri"/>
          <w:noProof/>
          <w:sz w:val="28"/>
          <w:szCs w:val="28"/>
          <w:lang w:eastAsia="en-US"/>
        </w:rPr>
        <w:t xml:space="preserve">В соответствии с пп. г п. 29 Основ ценообразования для определения стоимости машино-часа экспертами использован каталог «Цены в строительстве» Часть 3, Книга 1 (Территориальный каталог текущих средних сметных цен на основные строительные ресурсы Кемеровской области. Создан, распоряжением Администрации Кемеровской области от 17.06.1996                               № 504-р, от 20.05.1998 № 487-р, от 27.10.1998 № 1153-р, от 17.02.2003 № 143-р, в целях единой методологии формирования ценовых показателей на материально-технические ресурсы.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машин и механизмов, сложившихся в регионе). </w:t>
      </w:r>
    </w:p>
    <w:p w14:paraId="1D71D5CB" w14:textId="77777777" w:rsidR="002B6200" w:rsidRPr="002B6200" w:rsidRDefault="002B6200" w:rsidP="002B6200">
      <w:pPr>
        <w:tabs>
          <w:tab w:val="left" w:pos="1890"/>
        </w:tabs>
        <w:ind w:firstLine="720"/>
        <w:jc w:val="both"/>
        <w:rPr>
          <w:sz w:val="28"/>
          <w:szCs w:val="28"/>
        </w:rPr>
      </w:pPr>
      <w:r w:rsidRPr="002B6200">
        <w:rPr>
          <w:sz w:val="28"/>
          <w:szCs w:val="28"/>
        </w:rPr>
        <w:t xml:space="preserve">Стоимость машино-часа (без НДС) автотранспортного средства, согласно каталогу «Цены в строительстве» на автомобиль-самосвал грузоподъемностью до 10 тонн составляет 1564,31 руб./маш.-ч. (в ценах 2021 года, №п/п 2120 код стр. 638). Таким образом, с учетом ИЦП транспорт на 2022 год 113,9%, согласно прогнозу Минэкономразвития РФ от 28.09.2022 экономически обоснованная стоимость машино-часа на 2023 год составит 1781,75 руб./маш.-ч. </w:t>
      </w:r>
    </w:p>
    <w:p w14:paraId="33238671" w14:textId="77777777" w:rsidR="002B6200" w:rsidRPr="002B6200" w:rsidRDefault="002B6200" w:rsidP="002B6200">
      <w:pPr>
        <w:tabs>
          <w:tab w:val="left" w:pos="1890"/>
        </w:tabs>
        <w:ind w:firstLine="720"/>
        <w:jc w:val="both"/>
        <w:rPr>
          <w:sz w:val="28"/>
          <w:szCs w:val="28"/>
        </w:rPr>
      </w:pPr>
      <w:r w:rsidRPr="002B6200">
        <w:rPr>
          <w:sz w:val="28"/>
          <w:szCs w:val="28"/>
        </w:rPr>
        <w:t>Определим вес каменного угля в самосвале. Одна тонна угля имеет насыпной вес 1,2-1,5 т/м3.</w:t>
      </w:r>
    </w:p>
    <w:p w14:paraId="74E971A4" w14:textId="77777777" w:rsidR="002B6200" w:rsidRPr="002B6200" w:rsidRDefault="002B6200" w:rsidP="002B6200">
      <w:pPr>
        <w:tabs>
          <w:tab w:val="left" w:pos="1890"/>
        </w:tabs>
        <w:ind w:firstLine="720"/>
        <w:jc w:val="both"/>
        <w:rPr>
          <w:sz w:val="28"/>
          <w:szCs w:val="28"/>
        </w:rPr>
      </w:pPr>
      <w:r w:rsidRPr="002B6200">
        <w:rPr>
          <w:sz w:val="28"/>
          <w:szCs w:val="28"/>
        </w:rPr>
        <w:t>6,6 м3 * 1,5 т/м3 = 9,9 т.</w:t>
      </w:r>
    </w:p>
    <w:p w14:paraId="3AB9A38E" w14:textId="77777777" w:rsidR="002B6200" w:rsidRPr="002B6200" w:rsidRDefault="002B6200" w:rsidP="002B6200">
      <w:pPr>
        <w:tabs>
          <w:tab w:val="left" w:pos="1890"/>
        </w:tabs>
        <w:ind w:firstLine="720"/>
        <w:jc w:val="both"/>
        <w:rPr>
          <w:sz w:val="28"/>
          <w:szCs w:val="28"/>
        </w:rPr>
      </w:pPr>
      <w:r w:rsidRPr="002B6200">
        <w:rPr>
          <w:sz w:val="28"/>
          <w:szCs w:val="28"/>
        </w:rPr>
        <w:t xml:space="preserve">Расстояния перевозки угля по котельным приведено в таблице 8. Средняя скорость движения автомобиля 40 км./ч. Норма времени простоя транспортного средства 0,2 часа или 12 минут, время отдыха водителя 0,5 часа или 30 минут. </w:t>
      </w:r>
      <w:r w:rsidRPr="002B6200">
        <w:rPr>
          <w:sz w:val="28"/>
          <w:szCs w:val="28"/>
        </w:rPr>
        <w:lastRenderedPageBreak/>
        <w:t xml:space="preserve">Объем топливо развозимого по котельным определен по факту предыдущих периодов и отражен в таблице 9. </w:t>
      </w:r>
    </w:p>
    <w:p w14:paraId="7EC4458A" w14:textId="77777777" w:rsidR="002B6200" w:rsidRPr="002B6200" w:rsidRDefault="002B6200" w:rsidP="002B6200">
      <w:pPr>
        <w:tabs>
          <w:tab w:val="left" w:pos="1890"/>
        </w:tabs>
        <w:ind w:firstLine="720"/>
        <w:jc w:val="right"/>
        <w:rPr>
          <w:sz w:val="28"/>
          <w:szCs w:val="28"/>
        </w:rPr>
      </w:pPr>
      <w:r w:rsidRPr="002B6200">
        <w:rPr>
          <w:sz w:val="28"/>
          <w:szCs w:val="28"/>
        </w:rPr>
        <w:t>Таблица 9</w:t>
      </w:r>
    </w:p>
    <w:p w14:paraId="4AACBFDC" w14:textId="77777777" w:rsidR="002B6200" w:rsidRPr="002B6200" w:rsidRDefault="002B6200" w:rsidP="002B6200">
      <w:pPr>
        <w:tabs>
          <w:tab w:val="left" w:pos="709"/>
        </w:tabs>
        <w:jc w:val="center"/>
        <w:rPr>
          <w:sz w:val="28"/>
          <w:szCs w:val="28"/>
        </w:rPr>
      </w:pPr>
      <w:r w:rsidRPr="002B6200">
        <w:rPr>
          <w:sz w:val="28"/>
          <w:szCs w:val="28"/>
        </w:rPr>
        <w:t xml:space="preserve">Перевозка угля привлеченным транспортом автотранспортом </w:t>
      </w:r>
    </w:p>
    <w:p w14:paraId="60493728" w14:textId="77777777" w:rsidR="002B6200" w:rsidRPr="002B6200" w:rsidRDefault="002B6200" w:rsidP="002B6200">
      <w:pPr>
        <w:tabs>
          <w:tab w:val="left" w:pos="709"/>
        </w:tabs>
        <w:jc w:val="center"/>
        <w:rPr>
          <w:sz w:val="28"/>
          <w:szCs w:val="28"/>
        </w:rPr>
      </w:pPr>
      <w:r w:rsidRPr="002B6200">
        <w:rPr>
          <w:sz w:val="28"/>
          <w:szCs w:val="28"/>
        </w:rPr>
        <w:t>ООО "КОТК" на 2022 год.</w:t>
      </w:r>
    </w:p>
    <w:p w14:paraId="73D5EA5F" w14:textId="77777777" w:rsidR="002B6200" w:rsidRPr="002B6200" w:rsidRDefault="002B6200" w:rsidP="002B6200">
      <w:pPr>
        <w:tabs>
          <w:tab w:val="left" w:pos="709"/>
        </w:tabs>
        <w:jc w:val="both"/>
        <w:rPr>
          <w:color w:val="FF0000"/>
          <w:sz w:val="28"/>
          <w:szCs w:val="28"/>
        </w:rPr>
      </w:pPr>
      <w:r w:rsidRPr="002B6200">
        <w:rPr>
          <w:noProof/>
          <w:szCs w:val="20"/>
        </w:rPr>
        <w:drawing>
          <wp:inline distT="0" distB="0" distL="0" distR="0" wp14:anchorId="6DA6C694" wp14:editId="321D1021">
            <wp:extent cx="6120130" cy="1226793"/>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120130" cy="1226793"/>
                    </a:xfrm>
                    <a:prstGeom prst="rect">
                      <a:avLst/>
                    </a:prstGeom>
                    <a:noFill/>
                    <a:ln>
                      <a:noFill/>
                    </a:ln>
                  </pic:spPr>
                </pic:pic>
              </a:graphicData>
            </a:graphic>
          </wp:inline>
        </w:drawing>
      </w:r>
    </w:p>
    <w:p w14:paraId="708D2D7A" w14:textId="77777777" w:rsidR="002B6200" w:rsidRPr="002B6200" w:rsidRDefault="002B6200" w:rsidP="002B6200">
      <w:pPr>
        <w:tabs>
          <w:tab w:val="left" w:pos="709"/>
        </w:tabs>
        <w:jc w:val="both"/>
        <w:rPr>
          <w:sz w:val="28"/>
          <w:szCs w:val="28"/>
        </w:rPr>
      </w:pPr>
      <w:r w:rsidRPr="002B6200">
        <w:rPr>
          <w:color w:val="FF0000"/>
          <w:sz w:val="28"/>
          <w:szCs w:val="28"/>
        </w:rPr>
        <w:tab/>
      </w:r>
      <w:r w:rsidRPr="002B6200">
        <w:rPr>
          <w:sz w:val="28"/>
          <w:szCs w:val="28"/>
        </w:rPr>
        <w:t>Цена доставки котельного топлива по альтернативному расчету экспертов (256,62 руб./т) сложилась выше чем по расчету предприятия (203,1 руб./т), соответственно к дальнейшему расчету доставки каменного угля по котельным принимаем цену доставки по предложению предприятия 203,1 руб./т.</w:t>
      </w:r>
    </w:p>
    <w:p w14:paraId="7316A1F8" w14:textId="77777777" w:rsidR="002B6200" w:rsidRPr="002B6200" w:rsidRDefault="002B6200" w:rsidP="002B6200">
      <w:pPr>
        <w:tabs>
          <w:tab w:val="left" w:pos="709"/>
        </w:tabs>
        <w:jc w:val="both"/>
        <w:rPr>
          <w:sz w:val="28"/>
          <w:szCs w:val="28"/>
        </w:rPr>
      </w:pPr>
      <w:r w:rsidRPr="002B6200">
        <w:rPr>
          <w:sz w:val="28"/>
          <w:szCs w:val="28"/>
        </w:rPr>
        <w:tab/>
        <w:t>Расходы на автотранспортировку составили 7 112,45 тыс. руб.</w:t>
      </w:r>
    </w:p>
    <w:p w14:paraId="4650A2A7" w14:textId="77777777" w:rsidR="002B6200" w:rsidRPr="002B6200" w:rsidRDefault="002B6200" w:rsidP="002B6200">
      <w:pPr>
        <w:tabs>
          <w:tab w:val="left" w:pos="709"/>
        </w:tabs>
        <w:jc w:val="both"/>
        <w:rPr>
          <w:sz w:val="28"/>
          <w:szCs w:val="28"/>
        </w:rPr>
      </w:pPr>
      <w:r w:rsidRPr="002B6200">
        <w:rPr>
          <w:sz w:val="28"/>
          <w:szCs w:val="28"/>
        </w:rPr>
        <w:tab/>
        <w:t xml:space="preserve">Итого расходы на топливо с транспортировкой составили 58 613,96 тыс. руб., в том числе натуральное топливо 51 501,51 тыс. руб., автотранспортировка 7 112,45 тыс. руб. </w:t>
      </w:r>
    </w:p>
    <w:p w14:paraId="1E7CA860" w14:textId="77777777" w:rsidR="002B6200" w:rsidRPr="002B6200" w:rsidRDefault="002B6200" w:rsidP="002B6200">
      <w:pPr>
        <w:tabs>
          <w:tab w:val="left" w:pos="708"/>
          <w:tab w:val="left" w:pos="3960"/>
        </w:tabs>
        <w:ind w:firstLine="709"/>
        <w:jc w:val="both"/>
        <w:rPr>
          <w:sz w:val="27"/>
          <w:szCs w:val="27"/>
        </w:rPr>
      </w:pPr>
      <w:r w:rsidRPr="002B6200">
        <w:rPr>
          <w:sz w:val="27"/>
          <w:szCs w:val="27"/>
        </w:rPr>
        <w:t xml:space="preserve">Скорректированные расходы в сторону снижения по статье на 2024 год, по мнению экспертов, составили 5 090,89 тыс. руб., в связи с корректировкой объема топлива в сторону снижения. </w:t>
      </w:r>
    </w:p>
    <w:p w14:paraId="2F543E32" w14:textId="77777777" w:rsidR="002B6200" w:rsidRPr="002B6200" w:rsidRDefault="002B6200" w:rsidP="002B6200">
      <w:pPr>
        <w:ind w:firstLine="708"/>
        <w:jc w:val="both"/>
        <w:rPr>
          <w:sz w:val="27"/>
          <w:szCs w:val="27"/>
        </w:rPr>
      </w:pPr>
      <w:r w:rsidRPr="002B6200">
        <w:rPr>
          <w:sz w:val="27"/>
          <w:szCs w:val="27"/>
        </w:rPr>
        <w:t>Информация отражена в приложении 1, 2 к экспертному заключению.</w:t>
      </w:r>
    </w:p>
    <w:p w14:paraId="4DE2DD67" w14:textId="77777777" w:rsidR="002B6200" w:rsidRPr="002B6200" w:rsidRDefault="002B6200" w:rsidP="002B6200">
      <w:pPr>
        <w:tabs>
          <w:tab w:val="left" w:pos="709"/>
        </w:tabs>
        <w:ind w:firstLine="709"/>
        <w:jc w:val="both"/>
        <w:rPr>
          <w:color w:val="FF0000"/>
          <w:sz w:val="28"/>
          <w:szCs w:val="28"/>
        </w:rPr>
      </w:pPr>
    </w:p>
    <w:p w14:paraId="13549F13" w14:textId="77777777" w:rsidR="002B6200" w:rsidRPr="002B6200" w:rsidRDefault="002B6200" w:rsidP="002B6200">
      <w:pPr>
        <w:tabs>
          <w:tab w:val="left" w:pos="709"/>
        </w:tabs>
        <w:ind w:firstLine="709"/>
        <w:jc w:val="both"/>
        <w:rPr>
          <w:sz w:val="28"/>
          <w:szCs w:val="28"/>
        </w:rPr>
      </w:pPr>
      <w:r w:rsidRPr="002B6200">
        <w:rPr>
          <w:sz w:val="28"/>
          <w:szCs w:val="28"/>
        </w:rPr>
        <w:t xml:space="preserve">Электроснабжение котельных осуществляет ОАО «Кузбассэнергосбыт». </w:t>
      </w:r>
    </w:p>
    <w:p w14:paraId="30674989" w14:textId="77777777" w:rsidR="002B6200" w:rsidRPr="002B6200" w:rsidRDefault="002B6200" w:rsidP="002B6200">
      <w:pPr>
        <w:tabs>
          <w:tab w:val="left" w:pos="709"/>
        </w:tabs>
        <w:ind w:firstLine="709"/>
        <w:jc w:val="both"/>
        <w:rPr>
          <w:snapToGrid w:val="0"/>
          <w:sz w:val="28"/>
          <w:szCs w:val="28"/>
        </w:rPr>
      </w:pPr>
      <w:r w:rsidRPr="002B6200">
        <w:rPr>
          <w:sz w:val="28"/>
          <w:szCs w:val="28"/>
        </w:rPr>
        <w:t>Предприятием представлены расходы по статье на уровне 30 430,38 тыс. руб. на объем электроэнергии</w:t>
      </w:r>
      <w:r w:rsidRPr="002B6200">
        <w:rPr>
          <w:szCs w:val="20"/>
        </w:rPr>
        <w:t xml:space="preserve"> </w:t>
      </w:r>
      <w:r w:rsidRPr="002B6200">
        <w:rPr>
          <w:sz w:val="28"/>
          <w:szCs w:val="28"/>
        </w:rPr>
        <w:t xml:space="preserve">6 979,86 тыс. кВт*ч (СН </w:t>
      </w:r>
      <w:r w:rsidRPr="002B6200">
        <w:rPr>
          <w:sz w:val="28"/>
          <w:szCs w:val="28"/>
          <w:lang w:val="en-US"/>
        </w:rPr>
        <w:t>II</w:t>
      </w:r>
      <w:r w:rsidRPr="002B6200">
        <w:rPr>
          <w:sz w:val="28"/>
          <w:szCs w:val="28"/>
        </w:rPr>
        <w:t xml:space="preserve"> и НН), в том числе СН </w:t>
      </w:r>
      <w:r w:rsidRPr="002B6200">
        <w:rPr>
          <w:sz w:val="28"/>
          <w:szCs w:val="28"/>
          <w:lang w:val="en-US"/>
        </w:rPr>
        <w:t>II</w:t>
      </w:r>
      <w:r w:rsidRPr="002B6200">
        <w:rPr>
          <w:sz w:val="28"/>
          <w:szCs w:val="28"/>
        </w:rPr>
        <w:t xml:space="preserve"> 6 912,97 тыс. кВт*ч</w:t>
      </w:r>
      <w:r w:rsidRPr="002B6200">
        <w:rPr>
          <w:snapToGrid w:val="0"/>
          <w:sz w:val="28"/>
          <w:szCs w:val="28"/>
        </w:rPr>
        <w:t xml:space="preserve"> </w:t>
      </w:r>
    </w:p>
    <w:p w14:paraId="057CD800" w14:textId="77777777" w:rsidR="002B6200" w:rsidRPr="002B6200" w:rsidRDefault="002B6200" w:rsidP="002B6200">
      <w:pPr>
        <w:ind w:firstLine="708"/>
        <w:jc w:val="both"/>
        <w:rPr>
          <w:sz w:val="28"/>
          <w:szCs w:val="28"/>
        </w:rPr>
      </w:pPr>
      <w:r w:rsidRPr="002B6200">
        <w:rPr>
          <w:sz w:val="28"/>
          <w:szCs w:val="28"/>
        </w:rPr>
        <w:t>При расчете количества электроэнергии на 2022 год, требуемой при производстве тепловой энергии, экспертами принят расход электрической энергии в сопоставимых условиях с первым годом долгосрочного периода (2019) относительно изменения полезного отпуска тепла в 2023 году, всего в количестве 7 408,89 тыс. кВт*ч (в соответствии с п. 34 Методических указаний).</w:t>
      </w:r>
    </w:p>
    <w:p w14:paraId="21773990" w14:textId="77777777" w:rsidR="002B6200" w:rsidRPr="002B6200" w:rsidRDefault="002B6200" w:rsidP="002B6200">
      <w:pPr>
        <w:ind w:firstLine="708"/>
        <w:jc w:val="both"/>
        <w:rPr>
          <w:sz w:val="28"/>
          <w:szCs w:val="28"/>
        </w:rPr>
      </w:pPr>
      <w:r w:rsidRPr="002B6200">
        <w:rPr>
          <w:sz w:val="28"/>
          <w:szCs w:val="28"/>
        </w:rPr>
        <w:t>Стоимость электроэнергии принята по факту на 2022 года в размере 4,36 руб./кВт*ч (СН2 и НН).</w:t>
      </w:r>
    </w:p>
    <w:p w14:paraId="75E820AD" w14:textId="77777777" w:rsidR="002B6200" w:rsidRPr="002B6200" w:rsidRDefault="002B6200" w:rsidP="002B6200">
      <w:pPr>
        <w:ind w:firstLine="708"/>
        <w:jc w:val="both"/>
        <w:rPr>
          <w:sz w:val="28"/>
          <w:szCs w:val="28"/>
        </w:rPr>
      </w:pPr>
      <w:r w:rsidRPr="002B6200">
        <w:rPr>
          <w:sz w:val="28"/>
          <w:szCs w:val="28"/>
        </w:rPr>
        <w:t xml:space="preserve">Всего расходы приняты в сумме 32 302,76 тыс. руб. </w:t>
      </w:r>
    </w:p>
    <w:p w14:paraId="653A851B" w14:textId="77777777" w:rsidR="002B6200" w:rsidRPr="002B6200" w:rsidRDefault="002B6200" w:rsidP="002B6200">
      <w:pPr>
        <w:ind w:firstLine="708"/>
        <w:jc w:val="both"/>
        <w:rPr>
          <w:sz w:val="28"/>
          <w:szCs w:val="28"/>
        </w:rPr>
      </w:pPr>
      <w:r w:rsidRPr="002B6200">
        <w:rPr>
          <w:sz w:val="28"/>
          <w:szCs w:val="28"/>
        </w:rPr>
        <w:t>Информация по факту 2022 года получена через систему ЕИАС и заверена электронно-цифровой подписью руководителя в формате шаблона BALANCE.CALC.TARIFF.WARM.2022.FACT, который в соответствии с постановлением РЭК КО № 297 от 30.10.2018, является официальной отчётностью.</w:t>
      </w:r>
    </w:p>
    <w:p w14:paraId="11114B2E" w14:textId="77777777" w:rsidR="002B6200" w:rsidRPr="002B6200" w:rsidRDefault="002B6200" w:rsidP="002B6200">
      <w:pPr>
        <w:ind w:firstLine="708"/>
        <w:jc w:val="both"/>
        <w:rPr>
          <w:sz w:val="28"/>
          <w:szCs w:val="28"/>
        </w:rPr>
      </w:pPr>
      <w:r w:rsidRPr="002B6200">
        <w:rPr>
          <w:sz w:val="28"/>
          <w:szCs w:val="28"/>
        </w:rPr>
        <w:t xml:space="preserve">Сводная информация по статье отражена в приложении 1, 2 к данному экспертному заключению. </w:t>
      </w:r>
    </w:p>
    <w:p w14:paraId="5F7DEC8A" w14:textId="77777777" w:rsidR="002B6200" w:rsidRPr="002B6200" w:rsidRDefault="002B6200" w:rsidP="002B6200">
      <w:pPr>
        <w:jc w:val="both"/>
        <w:rPr>
          <w:sz w:val="28"/>
          <w:szCs w:val="28"/>
        </w:rPr>
      </w:pPr>
    </w:p>
    <w:p w14:paraId="7CE85940" w14:textId="77777777" w:rsidR="002B6200" w:rsidRPr="002B6200" w:rsidRDefault="002B6200" w:rsidP="002B6200">
      <w:pPr>
        <w:ind w:firstLine="851"/>
        <w:jc w:val="both"/>
        <w:rPr>
          <w:sz w:val="28"/>
          <w:szCs w:val="28"/>
        </w:rPr>
      </w:pPr>
      <w:r w:rsidRPr="002B6200">
        <w:rPr>
          <w:sz w:val="28"/>
          <w:szCs w:val="28"/>
        </w:rPr>
        <w:t xml:space="preserve">Водоснабжение осуществляет ООО «Киселевский водоснаб» и                            МП «Исток». При расчете количества воды на 2022 год, требуемой при производстве тепловой энергии, экспертами принят расход воды в сопоставимых </w:t>
      </w:r>
      <w:r w:rsidRPr="002B6200">
        <w:rPr>
          <w:sz w:val="28"/>
          <w:szCs w:val="28"/>
        </w:rPr>
        <w:lastRenderedPageBreak/>
        <w:t xml:space="preserve">условиях с первым годом долгосрочного периода (2019) относительно изменения полезного отпуска тепла в 2022 году, всего в количестве 161,60 тыс. м³. (в соответствии с п. 34 Методических указаний), в том числе от ООО «Киселевский водоснаб» 120,39 тыс. м³, от МП «Исток» 41,21 тыс. м³. </w:t>
      </w:r>
    </w:p>
    <w:p w14:paraId="78B4D466" w14:textId="77777777" w:rsidR="002B6200" w:rsidRPr="002B6200" w:rsidRDefault="002B6200" w:rsidP="002B6200">
      <w:pPr>
        <w:ind w:firstLine="708"/>
        <w:jc w:val="both"/>
        <w:rPr>
          <w:rFonts w:eastAsia="Calibri"/>
          <w:sz w:val="28"/>
          <w:szCs w:val="28"/>
        </w:rPr>
      </w:pPr>
      <w:r w:rsidRPr="002B6200">
        <w:rPr>
          <w:sz w:val="28"/>
          <w:szCs w:val="28"/>
        </w:rPr>
        <w:t xml:space="preserve">В соответствии с пп. «а» п. 28 Основ ценообразования № 1075 стоимость  воды рассчитана из тарифов за воду ООО «Киселевский водоснаб» и МП «Исток», 31,30 </w:t>
      </w:r>
      <w:r w:rsidRPr="002B6200">
        <w:rPr>
          <w:rFonts w:eastAsia="Calibri"/>
          <w:sz w:val="28"/>
          <w:szCs w:val="28"/>
        </w:rPr>
        <w:t>руб./м³ и 44,97 руб./м³ю</w:t>
      </w:r>
    </w:p>
    <w:p w14:paraId="4C45397A" w14:textId="77777777" w:rsidR="002B6200" w:rsidRPr="002B6200" w:rsidRDefault="002B6200" w:rsidP="002B6200">
      <w:pPr>
        <w:ind w:firstLine="708"/>
        <w:jc w:val="both"/>
        <w:rPr>
          <w:sz w:val="28"/>
          <w:szCs w:val="28"/>
        </w:rPr>
      </w:pPr>
      <w:r w:rsidRPr="002B6200">
        <w:rPr>
          <w:sz w:val="28"/>
          <w:szCs w:val="28"/>
        </w:rPr>
        <w:t>Всего расходы на воду покупную составили 5 621,36 тыс. руб.</w:t>
      </w:r>
    </w:p>
    <w:p w14:paraId="16BAD0DE" w14:textId="77777777" w:rsidR="002B6200" w:rsidRPr="002B6200" w:rsidRDefault="002B6200" w:rsidP="002B6200">
      <w:pPr>
        <w:tabs>
          <w:tab w:val="left" w:pos="1134"/>
        </w:tabs>
        <w:ind w:firstLine="709"/>
        <w:jc w:val="both"/>
        <w:rPr>
          <w:sz w:val="28"/>
          <w:szCs w:val="28"/>
        </w:rPr>
      </w:pPr>
      <w:r w:rsidRPr="002B6200">
        <w:rPr>
          <w:sz w:val="28"/>
          <w:szCs w:val="28"/>
        </w:rPr>
        <w:t>Сводная информация по статье отражена в приложении 1 и 2 к данному экспертному заключению.</w:t>
      </w:r>
    </w:p>
    <w:p w14:paraId="17EB9C6F" w14:textId="77777777" w:rsidR="002B6200" w:rsidRPr="002B6200" w:rsidRDefault="002B6200" w:rsidP="002B6200">
      <w:pPr>
        <w:tabs>
          <w:tab w:val="left" w:pos="1134"/>
        </w:tabs>
        <w:ind w:firstLine="709"/>
        <w:jc w:val="both"/>
        <w:rPr>
          <w:b/>
          <w:sz w:val="28"/>
          <w:szCs w:val="28"/>
        </w:rPr>
      </w:pPr>
      <w:r w:rsidRPr="002B6200">
        <w:rPr>
          <w:sz w:val="28"/>
          <w:szCs w:val="28"/>
        </w:rPr>
        <w:t>Общая величина расходов на приобретение энергетических ресурсов на 2022 год приведена в таблице 10.</w:t>
      </w:r>
    </w:p>
    <w:p w14:paraId="44DD0240" w14:textId="77777777" w:rsidR="002B6200" w:rsidRPr="002B6200" w:rsidRDefault="002B6200" w:rsidP="002B6200">
      <w:pPr>
        <w:ind w:right="142" w:firstLine="720"/>
        <w:jc w:val="both"/>
        <w:rPr>
          <w:sz w:val="28"/>
          <w:szCs w:val="28"/>
          <w:lang w:eastAsia="en-US"/>
        </w:rPr>
      </w:pPr>
      <w:r w:rsidRPr="002B6200">
        <w:rPr>
          <w:sz w:val="28"/>
          <w:szCs w:val="28"/>
        </w:rPr>
        <w:t>Реестр расходов на приобретение энергетических ресурсов, холодной воды и теплоносителя для производства тепловой энергии представлен в таблице 10.</w:t>
      </w:r>
    </w:p>
    <w:p w14:paraId="6DAC265E" w14:textId="77777777" w:rsidR="002B6200" w:rsidRPr="002B6200" w:rsidRDefault="002B6200" w:rsidP="002B6200">
      <w:pPr>
        <w:ind w:right="142" w:firstLine="709"/>
        <w:jc w:val="right"/>
        <w:rPr>
          <w:sz w:val="28"/>
          <w:szCs w:val="28"/>
        </w:rPr>
      </w:pPr>
      <w:r w:rsidRPr="002B6200">
        <w:rPr>
          <w:sz w:val="28"/>
          <w:szCs w:val="28"/>
        </w:rPr>
        <w:t xml:space="preserve"> Таблица 10</w:t>
      </w:r>
    </w:p>
    <w:p w14:paraId="0048CB2E" w14:textId="77777777" w:rsidR="002B6200" w:rsidRPr="002B6200" w:rsidRDefault="002B6200" w:rsidP="002B6200">
      <w:pPr>
        <w:tabs>
          <w:tab w:val="left" w:pos="1134"/>
        </w:tabs>
        <w:ind w:firstLine="709"/>
        <w:jc w:val="center"/>
        <w:rPr>
          <w:b/>
          <w:sz w:val="28"/>
          <w:szCs w:val="28"/>
        </w:rPr>
      </w:pPr>
      <w:r w:rsidRPr="002B6200">
        <w:rPr>
          <w:b/>
          <w:sz w:val="28"/>
          <w:szCs w:val="28"/>
        </w:rPr>
        <w:t xml:space="preserve">Реестр расходов на приобретение энергетических ресурсов, </w:t>
      </w:r>
      <w:r w:rsidRPr="002B6200">
        <w:rPr>
          <w:b/>
          <w:sz w:val="28"/>
          <w:szCs w:val="28"/>
        </w:rPr>
        <w:br/>
        <w:t>холодной воды и теплоносителя на тепловую энергии за 2022 год</w:t>
      </w:r>
    </w:p>
    <w:p w14:paraId="03A74DE6" w14:textId="77777777" w:rsidR="002B6200" w:rsidRPr="002B6200" w:rsidRDefault="002B6200" w:rsidP="002B6200">
      <w:pPr>
        <w:tabs>
          <w:tab w:val="left" w:pos="1134"/>
        </w:tabs>
        <w:ind w:firstLine="709"/>
        <w:jc w:val="center"/>
        <w:rPr>
          <w:b/>
          <w:sz w:val="28"/>
          <w:szCs w:val="28"/>
        </w:rPr>
      </w:pPr>
      <w:r w:rsidRPr="002B6200">
        <w:rPr>
          <w:b/>
          <w:sz w:val="28"/>
          <w:szCs w:val="28"/>
        </w:rPr>
        <w:t>(Приложение 5.4 к Методическим указаниям)</w:t>
      </w:r>
    </w:p>
    <w:p w14:paraId="44642E26" w14:textId="77777777" w:rsidR="002B6200" w:rsidRPr="002B6200" w:rsidRDefault="002B6200" w:rsidP="002B6200">
      <w:pPr>
        <w:ind w:right="142" w:firstLine="851"/>
        <w:jc w:val="right"/>
        <w:rPr>
          <w:color w:val="FF0000"/>
          <w:sz w:val="28"/>
          <w:szCs w:val="28"/>
        </w:rPr>
      </w:pPr>
      <w:r w:rsidRPr="002B6200">
        <w:rPr>
          <w:sz w:val="28"/>
          <w:szCs w:val="28"/>
        </w:rPr>
        <w:t>тыс. руб.</w:t>
      </w:r>
    </w:p>
    <w:tbl>
      <w:tblPr>
        <w:tblpPr w:leftFromText="180" w:rightFromText="180" w:bottomFromText="160" w:vertAnchor="text" w:horzAnchor="margin" w:tblpX="108" w:tblpY="42"/>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717"/>
        <w:gridCol w:w="1355"/>
        <w:gridCol w:w="1492"/>
        <w:gridCol w:w="1492"/>
        <w:gridCol w:w="1765"/>
      </w:tblGrid>
      <w:tr w:rsidR="002B6200" w:rsidRPr="002B6200" w14:paraId="4BA10C49" w14:textId="77777777" w:rsidTr="00E8485B">
        <w:trPr>
          <w:trHeight w:val="552"/>
        </w:trPr>
        <w:tc>
          <w:tcPr>
            <w:tcW w:w="539" w:type="dxa"/>
            <w:tcBorders>
              <w:top w:val="single" w:sz="4" w:space="0" w:color="auto"/>
              <w:left w:val="single" w:sz="4" w:space="0" w:color="auto"/>
              <w:bottom w:val="single" w:sz="4" w:space="0" w:color="auto"/>
              <w:right w:val="single" w:sz="4" w:space="0" w:color="auto"/>
            </w:tcBorders>
            <w:vAlign w:val="center"/>
            <w:hideMark/>
          </w:tcPr>
          <w:p w14:paraId="524B357E" w14:textId="77777777" w:rsidR="002B6200" w:rsidRPr="002B6200" w:rsidRDefault="002B6200" w:rsidP="002B6200">
            <w:pPr>
              <w:spacing w:line="256" w:lineRule="auto"/>
              <w:jc w:val="center"/>
              <w:rPr>
                <w:sz w:val="20"/>
                <w:szCs w:val="20"/>
                <w:lang w:eastAsia="en-US"/>
              </w:rPr>
            </w:pPr>
            <w:r w:rsidRPr="002B6200">
              <w:rPr>
                <w:sz w:val="20"/>
                <w:szCs w:val="20"/>
                <w:lang w:eastAsia="en-US"/>
              </w:rPr>
              <w:t>№ п/п</w:t>
            </w:r>
          </w:p>
        </w:tc>
        <w:tc>
          <w:tcPr>
            <w:tcW w:w="2717" w:type="dxa"/>
            <w:tcBorders>
              <w:top w:val="single" w:sz="4" w:space="0" w:color="auto"/>
              <w:left w:val="single" w:sz="4" w:space="0" w:color="auto"/>
              <w:bottom w:val="single" w:sz="4" w:space="0" w:color="auto"/>
              <w:right w:val="single" w:sz="4" w:space="0" w:color="auto"/>
            </w:tcBorders>
            <w:vAlign w:val="center"/>
            <w:hideMark/>
          </w:tcPr>
          <w:p w14:paraId="2A4FF39F" w14:textId="77777777" w:rsidR="002B6200" w:rsidRPr="002B6200" w:rsidRDefault="002B6200" w:rsidP="002B6200">
            <w:pPr>
              <w:spacing w:line="256" w:lineRule="auto"/>
              <w:jc w:val="center"/>
              <w:rPr>
                <w:sz w:val="20"/>
                <w:szCs w:val="20"/>
                <w:lang w:eastAsia="en-US"/>
              </w:rPr>
            </w:pPr>
            <w:r w:rsidRPr="002B6200">
              <w:rPr>
                <w:sz w:val="20"/>
                <w:szCs w:val="20"/>
                <w:lang w:eastAsia="en-US"/>
              </w:rPr>
              <w:t>Наименование ресурса</w:t>
            </w:r>
          </w:p>
        </w:tc>
        <w:tc>
          <w:tcPr>
            <w:tcW w:w="1355" w:type="dxa"/>
            <w:tcBorders>
              <w:top w:val="single" w:sz="4" w:space="0" w:color="auto"/>
              <w:left w:val="single" w:sz="4" w:space="0" w:color="auto"/>
              <w:bottom w:val="single" w:sz="4" w:space="0" w:color="auto"/>
              <w:right w:val="single" w:sz="4" w:space="0" w:color="auto"/>
            </w:tcBorders>
          </w:tcPr>
          <w:p w14:paraId="5841F43A" w14:textId="77777777" w:rsidR="002B6200" w:rsidRPr="002B6200" w:rsidRDefault="002B6200" w:rsidP="002B6200">
            <w:pPr>
              <w:spacing w:line="256" w:lineRule="auto"/>
              <w:jc w:val="center"/>
              <w:rPr>
                <w:sz w:val="18"/>
                <w:szCs w:val="18"/>
                <w:lang w:eastAsia="en-US"/>
              </w:rPr>
            </w:pPr>
          </w:p>
          <w:p w14:paraId="75432A43" w14:textId="77777777" w:rsidR="002B6200" w:rsidRPr="002B6200" w:rsidRDefault="002B6200" w:rsidP="002B6200">
            <w:pPr>
              <w:spacing w:line="256" w:lineRule="auto"/>
              <w:jc w:val="center"/>
              <w:rPr>
                <w:sz w:val="18"/>
                <w:szCs w:val="18"/>
                <w:lang w:eastAsia="en-US"/>
              </w:rPr>
            </w:pPr>
            <w:r w:rsidRPr="002B6200">
              <w:rPr>
                <w:sz w:val="18"/>
                <w:szCs w:val="18"/>
                <w:lang w:eastAsia="en-US"/>
              </w:rPr>
              <w:t>Утверждено</w:t>
            </w:r>
          </w:p>
          <w:p w14:paraId="2CB93A56" w14:textId="77777777" w:rsidR="002B6200" w:rsidRPr="002B6200" w:rsidRDefault="002B6200" w:rsidP="002B6200">
            <w:pPr>
              <w:spacing w:line="256" w:lineRule="auto"/>
              <w:jc w:val="center"/>
              <w:rPr>
                <w:sz w:val="18"/>
                <w:szCs w:val="18"/>
                <w:lang w:eastAsia="en-US"/>
              </w:rPr>
            </w:pPr>
            <w:r w:rsidRPr="002B6200">
              <w:rPr>
                <w:sz w:val="18"/>
                <w:szCs w:val="18"/>
                <w:lang w:eastAsia="en-US"/>
              </w:rPr>
              <w:t>на 2022 год</w:t>
            </w:r>
          </w:p>
        </w:tc>
        <w:tc>
          <w:tcPr>
            <w:tcW w:w="1492" w:type="dxa"/>
            <w:tcBorders>
              <w:top w:val="single" w:sz="4" w:space="0" w:color="auto"/>
              <w:left w:val="single" w:sz="4" w:space="0" w:color="auto"/>
              <w:bottom w:val="single" w:sz="4" w:space="0" w:color="auto"/>
              <w:right w:val="single" w:sz="4" w:space="0" w:color="auto"/>
            </w:tcBorders>
            <w:vAlign w:val="center"/>
            <w:hideMark/>
          </w:tcPr>
          <w:p w14:paraId="58FFC198" w14:textId="77777777" w:rsidR="002B6200" w:rsidRPr="002B6200" w:rsidRDefault="002B6200" w:rsidP="002B6200">
            <w:pPr>
              <w:spacing w:line="256" w:lineRule="auto"/>
              <w:jc w:val="center"/>
              <w:rPr>
                <w:sz w:val="18"/>
                <w:szCs w:val="18"/>
                <w:lang w:eastAsia="en-US"/>
              </w:rPr>
            </w:pPr>
            <w:r w:rsidRPr="002B6200">
              <w:rPr>
                <w:sz w:val="18"/>
                <w:szCs w:val="18"/>
                <w:lang w:eastAsia="en-US"/>
              </w:rPr>
              <w:t xml:space="preserve">Факт </w:t>
            </w:r>
          </w:p>
          <w:p w14:paraId="66B2C194" w14:textId="77777777" w:rsidR="002B6200" w:rsidRPr="002B6200" w:rsidRDefault="002B6200" w:rsidP="002B6200">
            <w:pPr>
              <w:spacing w:line="256" w:lineRule="auto"/>
              <w:jc w:val="center"/>
              <w:rPr>
                <w:sz w:val="18"/>
                <w:szCs w:val="18"/>
                <w:lang w:eastAsia="en-US"/>
              </w:rPr>
            </w:pPr>
            <w:r w:rsidRPr="002B6200">
              <w:rPr>
                <w:sz w:val="18"/>
                <w:szCs w:val="18"/>
                <w:lang w:eastAsia="en-US"/>
              </w:rPr>
              <w:t>предприятия за 2023 год</w:t>
            </w:r>
          </w:p>
        </w:tc>
        <w:tc>
          <w:tcPr>
            <w:tcW w:w="1492" w:type="dxa"/>
            <w:tcBorders>
              <w:top w:val="single" w:sz="4" w:space="0" w:color="auto"/>
              <w:left w:val="single" w:sz="4" w:space="0" w:color="auto"/>
              <w:bottom w:val="single" w:sz="4" w:space="0" w:color="auto"/>
              <w:right w:val="single" w:sz="4" w:space="0" w:color="auto"/>
            </w:tcBorders>
          </w:tcPr>
          <w:p w14:paraId="72B9310A" w14:textId="77777777" w:rsidR="002B6200" w:rsidRPr="002B6200" w:rsidRDefault="002B6200" w:rsidP="002B6200">
            <w:pPr>
              <w:spacing w:line="256" w:lineRule="auto"/>
              <w:jc w:val="center"/>
              <w:rPr>
                <w:sz w:val="18"/>
                <w:szCs w:val="18"/>
                <w:lang w:eastAsia="en-US"/>
              </w:rPr>
            </w:pPr>
          </w:p>
          <w:p w14:paraId="459B4A83" w14:textId="77777777" w:rsidR="002B6200" w:rsidRPr="002B6200" w:rsidRDefault="002B6200" w:rsidP="002B6200">
            <w:pPr>
              <w:spacing w:line="256" w:lineRule="auto"/>
              <w:jc w:val="center"/>
              <w:rPr>
                <w:sz w:val="18"/>
                <w:szCs w:val="18"/>
                <w:lang w:eastAsia="en-US"/>
              </w:rPr>
            </w:pPr>
            <w:r w:rsidRPr="002B6200">
              <w:rPr>
                <w:sz w:val="18"/>
                <w:szCs w:val="18"/>
                <w:lang w:eastAsia="en-US"/>
              </w:rPr>
              <w:t xml:space="preserve">ФАКТ 2022 года по оценке экспертов экспертов </w:t>
            </w:r>
          </w:p>
        </w:tc>
        <w:tc>
          <w:tcPr>
            <w:tcW w:w="1765" w:type="dxa"/>
            <w:tcBorders>
              <w:top w:val="single" w:sz="4" w:space="0" w:color="auto"/>
              <w:left w:val="single" w:sz="4" w:space="0" w:color="auto"/>
              <w:bottom w:val="single" w:sz="4" w:space="0" w:color="auto"/>
              <w:right w:val="single" w:sz="4" w:space="0" w:color="auto"/>
            </w:tcBorders>
            <w:hideMark/>
          </w:tcPr>
          <w:p w14:paraId="7186636C" w14:textId="77777777" w:rsidR="002B6200" w:rsidRPr="002B6200" w:rsidRDefault="002B6200" w:rsidP="002B6200">
            <w:pPr>
              <w:spacing w:line="256" w:lineRule="auto"/>
              <w:jc w:val="center"/>
              <w:rPr>
                <w:sz w:val="18"/>
                <w:szCs w:val="18"/>
                <w:lang w:eastAsia="en-US"/>
              </w:rPr>
            </w:pPr>
            <w:r w:rsidRPr="002B6200">
              <w:rPr>
                <w:sz w:val="18"/>
                <w:szCs w:val="18"/>
                <w:lang w:eastAsia="en-US"/>
              </w:rPr>
              <w:t>Отклонение от факта предприятия, +/-</w:t>
            </w:r>
          </w:p>
        </w:tc>
      </w:tr>
      <w:tr w:rsidR="002B6200" w:rsidRPr="002B6200" w14:paraId="2383CDC7" w14:textId="77777777" w:rsidTr="00E8485B">
        <w:trPr>
          <w:trHeight w:val="12"/>
        </w:trPr>
        <w:tc>
          <w:tcPr>
            <w:tcW w:w="539" w:type="dxa"/>
            <w:tcBorders>
              <w:top w:val="single" w:sz="4" w:space="0" w:color="auto"/>
              <w:left w:val="single" w:sz="4" w:space="0" w:color="auto"/>
              <w:bottom w:val="single" w:sz="4" w:space="0" w:color="auto"/>
              <w:right w:val="single" w:sz="4" w:space="0" w:color="auto"/>
            </w:tcBorders>
            <w:vAlign w:val="center"/>
            <w:hideMark/>
          </w:tcPr>
          <w:p w14:paraId="7C6135A4" w14:textId="77777777" w:rsidR="002B6200" w:rsidRPr="002B6200" w:rsidRDefault="002B6200" w:rsidP="002B6200">
            <w:pPr>
              <w:spacing w:line="360" w:lineRule="auto"/>
              <w:jc w:val="center"/>
              <w:rPr>
                <w:sz w:val="20"/>
                <w:szCs w:val="20"/>
                <w:lang w:eastAsia="en-US"/>
              </w:rPr>
            </w:pPr>
            <w:r w:rsidRPr="002B6200">
              <w:rPr>
                <w:sz w:val="20"/>
                <w:szCs w:val="20"/>
                <w:lang w:eastAsia="en-US"/>
              </w:rPr>
              <w:t>1</w:t>
            </w:r>
          </w:p>
        </w:tc>
        <w:tc>
          <w:tcPr>
            <w:tcW w:w="2717" w:type="dxa"/>
            <w:tcBorders>
              <w:top w:val="single" w:sz="4" w:space="0" w:color="auto"/>
              <w:left w:val="single" w:sz="4" w:space="0" w:color="auto"/>
              <w:bottom w:val="single" w:sz="4" w:space="0" w:color="auto"/>
              <w:right w:val="single" w:sz="4" w:space="0" w:color="auto"/>
            </w:tcBorders>
            <w:vAlign w:val="center"/>
            <w:hideMark/>
          </w:tcPr>
          <w:p w14:paraId="3853CEB6" w14:textId="77777777" w:rsidR="002B6200" w:rsidRPr="002B6200" w:rsidRDefault="002B6200" w:rsidP="002B6200">
            <w:pPr>
              <w:spacing w:line="256" w:lineRule="auto"/>
              <w:jc w:val="center"/>
              <w:rPr>
                <w:sz w:val="20"/>
                <w:szCs w:val="20"/>
                <w:lang w:eastAsia="en-US"/>
              </w:rPr>
            </w:pPr>
            <w:r w:rsidRPr="002B6200">
              <w:rPr>
                <w:sz w:val="20"/>
                <w:szCs w:val="20"/>
                <w:lang w:eastAsia="en-US"/>
              </w:rPr>
              <w:t>Расходы на топливо</w:t>
            </w:r>
          </w:p>
        </w:tc>
        <w:tc>
          <w:tcPr>
            <w:tcW w:w="1355" w:type="dxa"/>
            <w:tcBorders>
              <w:top w:val="single" w:sz="4" w:space="0" w:color="auto"/>
              <w:left w:val="single" w:sz="4" w:space="0" w:color="auto"/>
              <w:bottom w:val="single" w:sz="4" w:space="0" w:color="auto"/>
              <w:right w:val="single" w:sz="4" w:space="0" w:color="auto"/>
            </w:tcBorders>
            <w:vAlign w:val="center"/>
            <w:hideMark/>
          </w:tcPr>
          <w:p w14:paraId="022DF8F5" w14:textId="77777777" w:rsidR="002B6200" w:rsidRPr="002B6200" w:rsidRDefault="002B6200" w:rsidP="002B6200">
            <w:pPr>
              <w:jc w:val="center"/>
              <w:rPr>
                <w:sz w:val="22"/>
                <w:szCs w:val="22"/>
              </w:rPr>
            </w:pPr>
            <w:r w:rsidRPr="002B6200">
              <w:rPr>
                <w:sz w:val="22"/>
                <w:szCs w:val="22"/>
              </w:rPr>
              <w:t>65 858,35</w:t>
            </w:r>
          </w:p>
        </w:tc>
        <w:tc>
          <w:tcPr>
            <w:tcW w:w="1492" w:type="dxa"/>
            <w:tcBorders>
              <w:top w:val="single" w:sz="4" w:space="0" w:color="auto"/>
              <w:left w:val="single" w:sz="4" w:space="0" w:color="auto"/>
              <w:bottom w:val="single" w:sz="4" w:space="0" w:color="auto"/>
              <w:right w:val="single" w:sz="4" w:space="0" w:color="auto"/>
            </w:tcBorders>
            <w:vAlign w:val="center"/>
            <w:hideMark/>
          </w:tcPr>
          <w:p w14:paraId="38B48481" w14:textId="77777777" w:rsidR="002B6200" w:rsidRPr="002B6200" w:rsidRDefault="002B6200" w:rsidP="002B6200">
            <w:pPr>
              <w:jc w:val="center"/>
              <w:rPr>
                <w:sz w:val="22"/>
                <w:szCs w:val="22"/>
              </w:rPr>
            </w:pPr>
            <w:r w:rsidRPr="002B6200">
              <w:rPr>
                <w:sz w:val="22"/>
                <w:szCs w:val="22"/>
              </w:rPr>
              <w:t>63 704,85</w:t>
            </w:r>
          </w:p>
        </w:tc>
        <w:tc>
          <w:tcPr>
            <w:tcW w:w="1492" w:type="dxa"/>
            <w:tcBorders>
              <w:top w:val="single" w:sz="4" w:space="0" w:color="auto"/>
              <w:left w:val="single" w:sz="4" w:space="0" w:color="auto"/>
              <w:bottom w:val="single" w:sz="4" w:space="0" w:color="auto"/>
              <w:right w:val="single" w:sz="4" w:space="0" w:color="auto"/>
            </w:tcBorders>
            <w:vAlign w:val="center"/>
            <w:hideMark/>
          </w:tcPr>
          <w:p w14:paraId="004C16DF" w14:textId="77777777" w:rsidR="002B6200" w:rsidRPr="002B6200" w:rsidRDefault="002B6200" w:rsidP="002B6200">
            <w:pPr>
              <w:jc w:val="center"/>
              <w:rPr>
                <w:sz w:val="22"/>
                <w:szCs w:val="22"/>
              </w:rPr>
            </w:pPr>
            <w:r w:rsidRPr="002B6200">
              <w:rPr>
                <w:sz w:val="22"/>
                <w:szCs w:val="22"/>
              </w:rPr>
              <w:t>58 613,96</w:t>
            </w:r>
          </w:p>
        </w:tc>
        <w:tc>
          <w:tcPr>
            <w:tcW w:w="1765" w:type="dxa"/>
            <w:tcBorders>
              <w:top w:val="single" w:sz="4" w:space="0" w:color="auto"/>
              <w:left w:val="single" w:sz="4" w:space="0" w:color="auto"/>
              <w:bottom w:val="single" w:sz="4" w:space="0" w:color="auto"/>
              <w:right w:val="single" w:sz="4" w:space="0" w:color="auto"/>
            </w:tcBorders>
            <w:vAlign w:val="center"/>
            <w:hideMark/>
          </w:tcPr>
          <w:p w14:paraId="02161081" w14:textId="77777777" w:rsidR="002B6200" w:rsidRPr="002B6200" w:rsidRDefault="002B6200" w:rsidP="002B6200">
            <w:pPr>
              <w:jc w:val="center"/>
              <w:rPr>
                <w:sz w:val="22"/>
                <w:szCs w:val="22"/>
              </w:rPr>
            </w:pPr>
            <w:r w:rsidRPr="002B6200">
              <w:rPr>
                <w:sz w:val="22"/>
                <w:szCs w:val="22"/>
              </w:rPr>
              <w:t>-5 090,89</w:t>
            </w:r>
          </w:p>
        </w:tc>
      </w:tr>
      <w:tr w:rsidR="002B6200" w:rsidRPr="002B6200" w14:paraId="51EC1169" w14:textId="77777777" w:rsidTr="00E8485B">
        <w:trPr>
          <w:trHeight w:val="12"/>
        </w:trPr>
        <w:tc>
          <w:tcPr>
            <w:tcW w:w="539" w:type="dxa"/>
            <w:tcBorders>
              <w:top w:val="single" w:sz="4" w:space="0" w:color="auto"/>
              <w:left w:val="single" w:sz="4" w:space="0" w:color="auto"/>
              <w:bottom w:val="single" w:sz="4" w:space="0" w:color="auto"/>
              <w:right w:val="single" w:sz="4" w:space="0" w:color="auto"/>
            </w:tcBorders>
            <w:vAlign w:val="center"/>
            <w:hideMark/>
          </w:tcPr>
          <w:p w14:paraId="127A13E4" w14:textId="77777777" w:rsidR="002B6200" w:rsidRPr="002B6200" w:rsidRDefault="002B6200" w:rsidP="002B6200">
            <w:pPr>
              <w:spacing w:line="360" w:lineRule="auto"/>
              <w:jc w:val="center"/>
              <w:rPr>
                <w:sz w:val="20"/>
                <w:szCs w:val="20"/>
                <w:lang w:eastAsia="en-US"/>
              </w:rPr>
            </w:pPr>
            <w:r w:rsidRPr="002B6200">
              <w:rPr>
                <w:sz w:val="20"/>
                <w:szCs w:val="20"/>
                <w:lang w:eastAsia="en-US"/>
              </w:rPr>
              <w:t>2</w:t>
            </w:r>
          </w:p>
        </w:tc>
        <w:tc>
          <w:tcPr>
            <w:tcW w:w="2717" w:type="dxa"/>
            <w:tcBorders>
              <w:top w:val="single" w:sz="4" w:space="0" w:color="auto"/>
              <w:left w:val="single" w:sz="4" w:space="0" w:color="auto"/>
              <w:bottom w:val="single" w:sz="4" w:space="0" w:color="auto"/>
              <w:right w:val="single" w:sz="4" w:space="0" w:color="auto"/>
            </w:tcBorders>
            <w:vAlign w:val="center"/>
            <w:hideMark/>
          </w:tcPr>
          <w:p w14:paraId="7059C5CA" w14:textId="77777777" w:rsidR="002B6200" w:rsidRPr="002B6200" w:rsidRDefault="002B6200" w:rsidP="002B6200">
            <w:pPr>
              <w:spacing w:line="256" w:lineRule="auto"/>
              <w:jc w:val="center"/>
              <w:rPr>
                <w:sz w:val="20"/>
                <w:szCs w:val="20"/>
                <w:lang w:eastAsia="en-US"/>
              </w:rPr>
            </w:pPr>
            <w:r w:rsidRPr="002B6200">
              <w:rPr>
                <w:sz w:val="20"/>
                <w:szCs w:val="20"/>
                <w:lang w:eastAsia="en-US"/>
              </w:rPr>
              <w:t>Расходы на электрическую энергию</w:t>
            </w:r>
          </w:p>
        </w:tc>
        <w:tc>
          <w:tcPr>
            <w:tcW w:w="1355" w:type="dxa"/>
            <w:tcBorders>
              <w:top w:val="single" w:sz="4" w:space="0" w:color="auto"/>
              <w:left w:val="single" w:sz="4" w:space="0" w:color="auto"/>
              <w:bottom w:val="single" w:sz="4" w:space="0" w:color="auto"/>
              <w:right w:val="single" w:sz="4" w:space="0" w:color="auto"/>
            </w:tcBorders>
            <w:vAlign w:val="center"/>
            <w:hideMark/>
          </w:tcPr>
          <w:p w14:paraId="3F05C22B" w14:textId="77777777" w:rsidR="002B6200" w:rsidRPr="002B6200" w:rsidRDefault="002B6200" w:rsidP="002B6200">
            <w:pPr>
              <w:jc w:val="center"/>
              <w:rPr>
                <w:sz w:val="22"/>
                <w:szCs w:val="22"/>
              </w:rPr>
            </w:pPr>
            <w:r w:rsidRPr="002B6200">
              <w:rPr>
                <w:sz w:val="22"/>
                <w:szCs w:val="22"/>
              </w:rPr>
              <w:t>28 241,63</w:t>
            </w:r>
          </w:p>
        </w:tc>
        <w:tc>
          <w:tcPr>
            <w:tcW w:w="1492" w:type="dxa"/>
            <w:tcBorders>
              <w:top w:val="single" w:sz="4" w:space="0" w:color="auto"/>
              <w:left w:val="single" w:sz="4" w:space="0" w:color="auto"/>
              <w:bottom w:val="single" w:sz="4" w:space="0" w:color="auto"/>
              <w:right w:val="single" w:sz="4" w:space="0" w:color="auto"/>
            </w:tcBorders>
            <w:vAlign w:val="center"/>
            <w:hideMark/>
          </w:tcPr>
          <w:p w14:paraId="5AF6BD84" w14:textId="77777777" w:rsidR="002B6200" w:rsidRPr="002B6200" w:rsidRDefault="002B6200" w:rsidP="002B6200">
            <w:pPr>
              <w:jc w:val="center"/>
              <w:rPr>
                <w:sz w:val="22"/>
                <w:szCs w:val="22"/>
              </w:rPr>
            </w:pPr>
            <w:r w:rsidRPr="002B6200">
              <w:rPr>
                <w:sz w:val="22"/>
                <w:szCs w:val="22"/>
              </w:rPr>
              <w:t>30 430,38</w:t>
            </w:r>
          </w:p>
        </w:tc>
        <w:tc>
          <w:tcPr>
            <w:tcW w:w="1492" w:type="dxa"/>
            <w:tcBorders>
              <w:top w:val="single" w:sz="4" w:space="0" w:color="auto"/>
              <w:left w:val="single" w:sz="4" w:space="0" w:color="auto"/>
              <w:bottom w:val="single" w:sz="4" w:space="0" w:color="auto"/>
              <w:right w:val="single" w:sz="4" w:space="0" w:color="auto"/>
            </w:tcBorders>
            <w:vAlign w:val="center"/>
            <w:hideMark/>
          </w:tcPr>
          <w:p w14:paraId="46D15F3F" w14:textId="77777777" w:rsidR="002B6200" w:rsidRPr="002B6200" w:rsidRDefault="002B6200" w:rsidP="002B6200">
            <w:pPr>
              <w:jc w:val="center"/>
              <w:rPr>
                <w:sz w:val="22"/>
                <w:szCs w:val="22"/>
              </w:rPr>
            </w:pPr>
            <w:r w:rsidRPr="002B6200">
              <w:rPr>
                <w:sz w:val="22"/>
                <w:szCs w:val="22"/>
              </w:rPr>
              <w:t>32 302,76</w:t>
            </w:r>
          </w:p>
        </w:tc>
        <w:tc>
          <w:tcPr>
            <w:tcW w:w="1765" w:type="dxa"/>
            <w:tcBorders>
              <w:top w:val="single" w:sz="4" w:space="0" w:color="auto"/>
              <w:left w:val="single" w:sz="4" w:space="0" w:color="auto"/>
              <w:bottom w:val="single" w:sz="4" w:space="0" w:color="auto"/>
              <w:right w:val="single" w:sz="4" w:space="0" w:color="auto"/>
            </w:tcBorders>
            <w:vAlign w:val="center"/>
            <w:hideMark/>
          </w:tcPr>
          <w:p w14:paraId="693FDC1C" w14:textId="77777777" w:rsidR="002B6200" w:rsidRPr="002B6200" w:rsidRDefault="002B6200" w:rsidP="002B6200">
            <w:pPr>
              <w:jc w:val="center"/>
              <w:rPr>
                <w:sz w:val="22"/>
                <w:szCs w:val="22"/>
              </w:rPr>
            </w:pPr>
            <w:r w:rsidRPr="002B6200">
              <w:rPr>
                <w:sz w:val="22"/>
                <w:szCs w:val="22"/>
              </w:rPr>
              <w:t>1 872,38</w:t>
            </w:r>
          </w:p>
        </w:tc>
      </w:tr>
      <w:tr w:rsidR="002B6200" w:rsidRPr="002B6200" w14:paraId="4962BFC9" w14:textId="77777777" w:rsidTr="00E8485B">
        <w:trPr>
          <w:trHeight w:val="12"/>
        </w:trPr>
        <w:tc>
          <w:tcPr>
            <w:tcW w:w="539" w:type="dxa"/>
            <w:tcBorders>
              <w:top w:val="single" w:sz="4" w:space="0" w:color="auto"/>
              <w:left w:val="single" w:sz="4" w:space="0" w:color="auto"/>
              <w:bottom w:val="single" w:sz="4" w:space="0" w:color="auto"/>
              <w:right w:val="single" w:sz="4" w:space="0" w:color="auto"/>
            </w:tcBorders>
            <w:vAlign w:val="center"/>
            <w:hideMark/>
          </w:tcPr>
          <w:p w14:paraId="6864D0EB" w14:textId="77777777" w:rsidR="002B6200" w:rsidRPr="002B6200" w:rsidRDefault="002B6200" w:rsidP="002B6200">
            <w:pPr>
              <w:spacing w:line="360" w:lineRule="auto"/>
              <w:jc w:val="center"/>
              <w:rPr>
                <w:sz w:val="20"/>
                <w:szCs w:val="20"/>
                <w:lang w:eastAsia="en-US"/>
              </w:rPr>
            </w:pPr>
            <w:r w:rsidRPr="002B6200">
              <w:rPr>
                <w:sz w:val="20"/>
                <w:szCs w:val="20"/>
                <w:lang w:eastAsia="en-US"/>
              </w:rPr>
              <w:t>3</w:t>
            </w:r>
          </w:p>
        </w:tc>
        <w:tc>
          <w:tcPr>
            <w:tcW w:w="2717" w:type="dxa"/>
            <w:tcBorders>
              <w:top w:val="single" w:sz="4" w:space="0" w:color="auto"/>
              <w:left w:val="single" w:sz="4" w:space="0" w:color="auto"/>
              <w:bottom w:val="single" w:sz="4" w:space="0" w:color="auto"/>
              <w:right w:val="single" w:sz="4" w:space="0" w:color="auto"/>
            </w:tcBorders>
            <w:vAlign w:val="center"/>
            <w:hideMark/>
          </w:tcPr>
          <w:p w14:paraId="7EAFB729" w14:textId="77777777" w:rsidR="002B6200" w:rsidRPr="002B6200" w:rsidRDefault="002B6200" w:rsidP="002B6200">
            <w:pPr>
              <w:spacing w:line="256" w:lineRule="auto"/>
              <w:jc w:val="center"/>
              <w:rPr>
                <w:sz w:val="20"/>
                <w:szCs w:val="20"/>
                <w:lang w:eastAsia="en-US"/>
              </w:rPr>
            </w:pPr>
            <w:r w:rsidRPr="002B6200">
              <w:rPr>
                <w:sz w:val="20"/>
                <w:szCs w:val="20"/>
                <w:lang w:eastAsia="en-US"/>
              </w:rPr>
              <w:t>Расходы на теплоноситель</w:t>
            </w:r>
          </w:p>
        </w:tc>
        <w:tc>
          <w:tcPr>
            <w:tcW w:w="1355" w:type="dxa"/>
            <w:tcBorders>
              <w:top w:val="single" w:sz="4" w:space="0" w:color="auto"/>
              <w:left w:val="single" w:sz="4" w:space="0" w:color="auto"/>
              <w:bottom w:val="single" w:sz="4" w:space="0" w:color="auto"/>
              <w:right w:val="single" w:sz="4" w:space="0" w:color="auto"/>
            </w:tcBorders>
            <w:vAlign w:val="center"/>
            <w:hideMark/>
          </w:tcPr>
          <w:p w14:paraId="3612A066" w14:textId="77777777" w:rsidR="002B6200" w:rsidRPr="002B6200" w:rsidRDefault="002B6200" w:rsidP="002B6200">
            <w:pPr>
              <w:spacing w:line="256" w:lineRule="auto"/>
              <w:jc w:val="center"/>
              <w:rPr>
                <w:sz w:val="22"/>
                <w:szCs w:val="22"/>
                <w:lang w:eastAsia="en-US"/>
              </w:rPr>
            </w:pPr>
            <w:r w:rsidRPr="002B6200">
              <w:rPr>
                <w:sz w:val="22"/>
                <w:szCs w:val="22"/>
                <w:lang w:eastAsia="en-US"/>
              </w:rPr>
              <w:t>х</w:t>
            </w:r>
          </w:p>
        </w:tc>
        <w:tc>
          <w:tcPr>
            <w:tcW w:w="1492" w:type="dxa"/>
            <w:tcBorders>
              <w:top w:val="single" w:sz="4" w:space="0" w:color="auto"/>
              <w:left w:val="single" w:sz="4" w:space="0" w:color="auto"/>
              <w:bottom w:val="single" w:sz="4" w:space="0" w:color="auto"/>
              <w:right w:val="single" w:sz="4" w:space="0" w:color="auto"/>
            </w:tcBorders>
            <w:vAlign w:val="center"/>
            <w:hideMark/>
          </w:tcPr>
          <w:p w14:paraId="03A03051" w14:textId="77777777" w:rsidR="002B6200" w:rsidRPr="002B6200" w:rsidRDefault="002B6200" w:rsidP="002B6200">
            <w:pPr>
              <w:spacing w:line="256" w:lineRule="auto"/>
              <w:jc w:val="center"/>
              <w:rPr>
                <w:sz w:val="22"/>
                <w:szCs w:val="22"/>
                <w:lang w:eastAsia="en-US"/>
              </w:rPr>
            </w:pPr>
            <w:r w:rsidRPr="002B6200">
              <w:rPr>
                <w:sz w:val="22"/>
                <w:szCs w:val="22"/>
                <w:lang w:eastAsia="en-US"/>
              </w:rPr>
              <w:t>х</w:t>
            </w:r>
          </w:p>
        </w:tc>
        <w:tc>
          <w:tcPr>
            <w:tcW w:w="1492" w:type="dxa"/>
            <w:tcBorders>
              <w:top w:val="single" w:sz="4" w:space="0" w:color="auto"/>
              <w:left w:val="single" w:sz="4" w:space="0" w:color="auto"/>
              <w:bottom w:val="single" w:sz="4" w:space="0" w:color="auto"/>
              <w:right w:val="single" w:sz="4" w:space="0" w:color="auto"/>
            </w:tcBorders>
            <w:vAlign w:val="center"/>
            <w:hideMark/>
          </w:tcPr>
          <w:p w14:paraId="336A3CF0" w14:textId="77777777" w:rsidR="002B6200" w:rsidRPr="002B6200" w:rsidRDefault="002B6200" w:rsidP="002B6200">
            <w:pPr>
              <w:spacing w:line="256" w:lineRule="auto"/>
              <w:jc w:val="center"/>
              <w:rPr>
                <w:sz w:val="22"/>
                <w:szCs w:val="22"/>
                <w:lang w:eastAsia="en-US"/>
              </w:rPr>
            </w:pPr>
            <w:r w:rsidRPr="002B6200">
              <w:rPr>
                <w:sz w:val="22"/>
                <w:szCs w:val="22"/>
                <w:lang w:eastAsia="en-US"/>
              </w:rPr>
              <w:t>х</w:t>
            </w:r>
          </w:p>
        </w:tc>
        <w:tc>
          <w:tcPr>
            <w:tcW w:w="1765" w:type="dxa"/>
            <w:tcBorders>
              <w:top w:val="single" w:sz="4" w:space="0" w:color="auto"/>
              <w:left w:val="single" w:sz="4" w:space="0" w:color="auto"/>
              <w:bottom w:val="single" w:sz="4" w:space="0" w:color="auto"/>
              <w:right w:val="single" w:sz="4" w:space="0" w:color="auto"/>
            </w:tcBorders>
            <w:vAlign w:val="center"/>
            <w:hideMark/>
          </w:tcPr>
          <w:p w14:paraId="0DB08ECB" w14:textId="77777777" w:rsidR="002B6200" w:rsidRPr="002B6200" w:rsidRDefault="002B6200" w:rsidP="002B6200">
            <w:pPr>
              <w:spacing w:line="256" w:lineRule="auto"/>
              <w:jc w:val="center"/>
              <w:rPr>
                <w:sz w:val="22"/>
                <w:szCs w:val="22"/>
                <w:lang w:eastAsia="en-US"/>
              </w:rPr>
            </w:pPr>
            <w:r w:rsidRPr="002B6200">
              <w:rPr>
                <w:sz w:val="22"/>
                <w:szCs w:val="22"/>
                <w:lang w:eastAsia="en-US"/>
              </w:rPr>
              <w:t>х</w:t>
            </w:r>
          </w:p>
        </w:tc>
      </w:tr>
      <w:tr w:rsidR="002B6200" w:rsidRPr="002B6200" w14:paraId="7759A5FA" w14:textId="77777777" w:rsidTr="00E8485B">
        <w:trPr>
          <w:trHeight w:val="12"/>
        </w:trPr>
        <w:tc>
          <w:tcPr>
            <w:tcW w:w="539" w:type="dxa"/>
            <w:tcBorders>
              <w:top w:val="single" w:sz="4" w:space="0" w:color="auto"/>
              <w:left w:val="single" w:sz="4" w:space="0" w:color="auto"/>
              <w:bottom w:val="single" w:sz="4" w:space="0" w:color="auto"/>
              <w:right w:val="single" w:sz="4" w:space="0" w:color="auto"/>
            </w:tcBorders>
            <w:vAlign w:val="center"/>
            <w:hideMark/>
          </w:tcPr>
          <w:p w14:paraId="6C646B24" w14:textId="77777777" w:rsidR="002B6200" w:rsidRPr="002B6200" w:rsidRDefault="002B6200" w:rsidP="002B6200">
            <w:pPr>
              <w:spacing w:line="360" w:lineRule="auto"/>
              <w:jc w:val="center"/>
              <w:rPr>
                <w:sz w:val="20"/>
                <w:szCs w:val="20"/>
                <w:lang w:eastAsia="en-US"/>
              </w:rPr>
            </w:pPr>
            <w:r w:rsidRPr="002B6200">
              <w:rPr>
                <w:sz w:val="20"/>
                <w:szCs w:val="20"/>
                <w:lang w:eastAsia="en-US"/>
              </w:rPr>
              <w:t>4</w:t>
            </w:r>
          </w:p>
        </w:tc>
        <w:tc>
          <w:tcPr>
            <w:tcW w:w="2717" w:type="dxa"/>
            <w:tcBorders>
              <w:top w:val="single" w:sz="4" w:space="0" w:color="auto"/>
              <w:left w:val="single" w:sz="4" w:space="0" w:color="auto"/>
              <w:bottom w:val="single" w:sz="4" w:space="0" w:color="auto"/>
              <w:right w:val="single" w:sz="4" w:space="0" w:color="auto"/>
            </w:tcBorders>
            <w:vAlign w:val="center"/>
            <w:hideMark/>
          </w:tcPr>
          <w:p w14:paraId="636F3E36" w14:textId="77777777" w:rsidR="002B6200" w:rsidRPr="002B6200" w:rsidRDefault="002B6200" w:rsidP="002B6200">
            <w:pPr>
              <w:spacing w:line="256" w:lineRule="auto"/>
              <w:jc w:val="center"/>
              <w:rPr>
                <w:sz w:val="20"/>
                <w:szCs w:val="20"/>
                <w:lang w:eastAsia="en-US"/>
              </w:rPr>
            </w:pPr>
            <w:r w:rsidRPr="002B6200">
              <w:rPr>
                <w:sz w:val="20"/>
                <w:szCs w:val="20"/>
                <w:lang w:eastAsia="en-US"/>
              </w:rPr>
              <w:t>Расходы на холодную воду</w:t>
            </w:r>
          </w:p>
        </w:tc>
        <w:tc>
          <w:tcPr>
            <w:tcW w:w="1355" w:type="dxa"/>
            <w:tcBorders>
              <w:top w:val="single" w:sz="4" w:space="0" w:color="auto"/>
              <w:left w:val="single" w:sz="4" w:space="0" w:color="auto"/>
              <w:bottom w:val="single" w:sz="4" w:space="0" w:color="auto"/>
              <w:right w:val="single" w:sz="4" w:space="0" w:color="auto"/>
            </w:tcBorders>
            <w:vAlign w:val="center"/>
            <w:hideMark/>
          </w:tcPr>
          <w:p w14:paraId="3DB27A74" w14:textId="77777777" w:rsidR="002B6200" w:rsidRPr="002B6200" w:rsidRDefault="002B6200" w:rsidP="002B6200">
            <w:pPr>
              <w:jc w:val="center"/>
              <w:rPr>
                <w:sz w:val="22"/>
                <w:szCs w:val="22"/>
              </w:rPr>
            </w:pPr>
            <w:r w:rsidRPr="002B6200">
              <w:rPr>
                <w:sz w:val="22"/>
                <w:szCs w:val="22"/>
              </w:rPr>
              <w:t>5 502,83</w:t>
            </w:r>
          </w:p>
        </w:tc>
        <w:tc>
          <w:tcPr>
            <w:tcW w:w="1492" w:type="dxa"/>
            <w:tcBorders>
              <w:top w:val="single" w:sz="4" w:space="0" w:color="auto"/>
              <w:left w:val="single" w:sz="4" w:space="0" w:color="auto"/>
              <w:bottom w:val="single" w:sz="4" w:space="0" w:color="auto"/>
              <w:right w:val="single" w:sz="4" w:space="0" w:color="auto"/>
            </w:tcBorders>
            <w:vAlign w:val="center"/>
            <w:hideMark/>
          </w:tcPr>
          <w:p w14:paraId="03109002" w14:textId="77777777" w:rsidR="002B6200" w:rsidRPr="002B6200" w:rsidRDefault="002B6200" w:rsidP="002B6200">
            <w:pPr>
              <w:jc w:val="center"/>
              <w:rPr>
                <w:sz w:val="22"/>
                <w:szCs w:val="22"/>
              </w:rPr>
            </w:pPr>
            <w:r w:rsidRPr="002B6200">
              <w:rPr>
                <w:sz w:val="22"/>
                <w:szCs w:val="22"/>
              </w:rPr>
              <w:t>3 906,43</w:t>
            </w:r>
          </w:p>
        </w:tc>
        <w:tc>
          <w:tcPr>
            <w:tcW w:w="1492" w:type="dxa"/>
            <w:tcBorders>
              <w:top w:val="single" w:sz="4" w:space="0" w:color="auto"/>
              <w:left w:val="single" w:sz="4" w:space="0" w:color="auto"/>
              <w:bottom w:val="single" w:sz="4" w:space="0" w:color="auto"/>
              <w:right w:val="single" w:sz="4" w:space="0" w:color="auto"/>
            </w:tcBorders>
            <w:vAlign w:val="center"/>
            <w:hideMark/>
          </w:tcPr>
          <w:p w14:paraId="2D71445D" w14:textId="77777777" w:rsidR="002B6200" w:rsidRPr="002B6200" w:rsidRDefault="002B6200" w:rsidP="002B6200">
            <w:pPr>
              <w:jc w:val="center"/>
              <w:rPr>
                <w:sz w:val="22"/>
                <w:szCs w:val="22"/>
              </w:rPr>
            </w:pPr>
            <w:r w:rsidRPr="002B6200">
              <w:rPr>
                <w:sz w:val="22"/>
                <w:szCs w:val="22"/>
              </w:rPr>
              <w:t>5 621,36</w:t>
            </w:r>
          </w:p>
        </w:tc>
        <w:tc>
          <w:tcPr>
            <w:tcW w:w="1765" w:type="dxa"/>
            <w:tcBorders>
              <w:top w:val="single" w:sz="4" w:space="0" w:color="auto"/>
              <w:left w:val="single" w:sz="4" w:space="0" w:color="auto"/>
              <w:bottom w:val="single" w:sz="4" w:space="0" w:color="auto"/>
              <w:right w:val="single" w:sz="4" w:space="0" w:color="auto"/>
            </w:tcBorders>
            <w:vAlign w:val="center"/>
            <w:hideMark/>
          </w:tcPr>
          <w:p w14:paraId="6D5880FF" w14:textId="77777777" w:rsidR="002B6200" w:rsidRPr="002B6200" w:rsidRDefault="002B6200" w:rsidP="002B6200">
            <w:pPr>
              <w:jc w:val="center"/>
              <w:rPr>
                <w:sz w:val="22"/>
                <w:szCs w:val="22"/>
              </w:rPr>
            </w:pPr>
            <w:r w:rsidRPr="002B6200">
              <w:rPr>
                <w:sz w:val="22"/>
                <w:szCs w:val="22"/>
              </w:rPr>
              <w:t>1 714,93</w:t>
            </w:r>
          </w:p>
        </w:tc>
      </w:tr>
      <w:tr w:rsidR="002B6200" w:rsidRPr="002B6200" w14:paraId="68E057DB" w14:textId="77777777" w:rsidTr="00E8485B">
        <w:trPr>
          <w:trHeight w:val="12"/>
        </w:trPr>
        <w:tc>
          <w:tcPr>
            <w:tcW w:w="539" w:type="dxa"/>
            <w:tcBorders>
              <w:top w:val="single" w:sz="4" w:space="0" w:color="auto"/>
              <w:left w:val="single" w:sz="4" w:space="0" w:color="auto"/>
              <w:bottom w:val="single" w:sz="4" w:space="0" w:color="auto"/>
              <w:right w:val="single" w:sz="4" w:space="0" w:color="auto"/>
            </w:tcBorders>
            <w:vAlign w:val="center"/>
            <w:hideMark/>
          </w:tcPr>
          <w:p w14:paraId="45416507" w14:textId="77777777" w:rsidR="002B6200" w:rsidRPr="002B6200" w:rsidRDefault="002B6200" w:rsidP="002B6200">
            <w:pPr>
              <w:spacing w:line="360" w:lineRule="auto"/>
              <w:jc w:val="center"/>
              <w:rPr>
                <w:sz w:val="20"/>
                <w:szCs w:val="20"/>
                <w:lang w:eastAsia="en-US"/>
              </w:rPr>
            </w:pPr>
            <w:r w:rsidRPr="002B6200">
              <w:rPr>
                <w:sz w:val="20"/>
                <w:szCs w:val="20"/>
                <w:lang w:eastAsia="en-US"/>
              </w:rPr>
              <w:t>5</w:t>
            </w:r>
          </w:p>
        </w:tc>
        <w:tc>
          <w:tcPr>
            <w:tcW w:w="2717" w:type="dxa"/>
            <w:tcBorders>
              <w:top w:val="single" w:sz="4" w:space="0" w:color="auto"/>
              <w:left w:val="single" w:sz="4" w:space="0" w:color="auto"/>
              <w:bottom w:val="single" w:sz="4" w:space="0" w:color="auto"/>
              <w:right w:val="single" w:sz="4" w:space="0" w:color="auto"/>
            </w:tcBorders>
            <w:vAlign w:val="center"/>
            <w:hideMark/>
          </w:tcPr>
          <w:p w14:paraId="78CD8519" w14:textId="77777777" w:rsidR="002B6200" w:rsidRPr="002B6200" w:rsidRDefault="002B6200" w:rsidP="002B6200">
            <w:pPr>
              <w:spacing w:line="256" w:lineRule="auto"/>
              <w:jc w:val="center"/>
              <w:rPr>
                <w:sz w:val="20"/>
                <w:szCs w:val="20"/>
                <w:lang w:eastAsia="en-US"/>
              </w:rPr>
            </w:pPr>
            <w:r w:rsidRPr="002B6200">
              <w:rPr>
                <w:sz w:val="20"/>
                <w:szCs w:val="20"/>
                <w:lang w:eastAsia="en-US"/>
              </w:rPr>
              <w:t>Расходы связанные с созданием нормативных запасов топлива, включая расходы по обслуживанию заемных средств</w:t>
            </w:r>
          </w:p>
        </w:tc>
        <w:tc>
          <w:tcPr>
            <w:tcW w:w="1355" w:type="dxa"/>
            <w:tcBorders>
              <w:top w:val="single" w:sz="4" w:space="0" w:color="auto"/>
              <w:left w:val="single" w:sz="4" w:space="0" w:color="auto"/>
              <w:bottom w:val="single" w:sz="4" w:space="0" w:color="auto"/>
              <w:right w:val="single" w:sz="4" w:space="0" w:color="auto"/>
            </w:tcBorders>
            <w:vAlign w:val="center"/>
            <w:hideMark/>
          </w:tcPr>
          <w:p w14:paraId="7F77FBD3" w14:textId="77777777" w:rsidR="002B6200" w:rsidRPr="002B6200" w:rsidRDefault="002B6200" w:rsidP="002B6200">
            <w:pPr>
              <w:spacing w:line="256" w:lineRule="auto"/>
              <w:jc w:val="center"/>
              <w:rPr>
                <w:sz w:val="22"/>
                <w:szCs w:val="22"/>
                <w:lang w:eastAsia="en-US"/>
              </w:rPr>
            </w:pPr>
            <w:r w:rsidRPr="002B6200">
              <w:rPr>
                <w:sz w:val="22"/>
                <w:szCs w:val="22"/>
                <w:lang w:eastAsia="en-US"/>
              </w:rPr>
              <w:t>х</w:t>
            </w:r>
          </w:p>
        </w:tc>
        <w:tc>
          <w:tcPr>
            <w:tcW w:w="1492" w:type="dxa"/>
            <w:tcBorders>
              <w:top w:val="single" w:sz="4" w:space="0" w:color="auto"/>
              <w:left w:val="single" w:sz="4" w:space="0" w:color="auto"/>
              <w:bottom w:val="single" w:sz="4" w:space="0" w:color="auto"/>
              <w:right w:val="single" w:sz="4" w:space="0" w:color="auto"/>
            </w:tcBorders>
            <w:vAlign w:val="center"/>
            <w:hideMark/>
          </w:tcPr>
          <w:p w14:paraId="3904D5A6" w14:textId="77777777" w:rsidR="002B6200" w:rsidRPr="002B6200" w:rsidRDefault="002B6200" w:rsidP="002B6200">
            <w:pPr>
              <w:spacing w:line="256" w:lineRule="auto"/>
              <w:jc w:val="center"/>
              <w:rPr>
                <w:sz w:val="22"/>
                <w:szCs w:val="22"/>
                <w:lang w:eastAsia="en-US"/>
              </w:rPr>
            </w:pPr>
            <w:r w:rsidRPr="002B6200">
              <w:rPr>
                <w:sz w:val="22"/>
                <w:szCs w:val="22"/>
                <w:lang w:eastAsia="en-US"/>
              </w:rPr>
              <w:t>х</w:t>
            </w:r>
          </w:p>
        </w:tc>
        <w:tc>
          <w:tcPr>
            <w:tcW w:w="1492" w:type="dxa"/>
            <w:tcBorders>
              <w:top w:val="single" w:sz="4" w:space="0" w:color="auto"/>
              <w:left w:val="single" w:sz="4" w:space="0" w:color="auto"/>
              <w:bottom w:val="single" w:sz="4" w:space="0" w:color="auto"/>
              <w:right w:val="single" w:sz="4" w:space="0" w:color="auto"/>
            </w:tcBorders>
            <w:vAlign w:val="center"/>
            <w:hideMark/>
          </w:tcPr>
          <w:p w14:paraId="09850EDC" w14:textId="77777777" w:rsidR="002B6200" w:rsidRPr="002B6200" w:rsidRDefault="002B6200" w:rsidP="002B6200">
            <w:pPr>
              <w:spacing w:line="256" w:lineRule="auto"/>
              <w:jc w:val="center"/>
              <w:rPr>
                <w:sz w:val="22"/>
                <w:szCs w:val="22"/>
                <w:lang w:eastAsia="en-US"/>
              </w:rPr>
            </w:pPr>
            <w:r w:rsidRPr="002B6200">
              <w:rPr>
                <w:sz w:val="22"/>
                <w:szCs w:val="22"/>
                <w:lang w:eastAsia="en-US"/>
              </w:rPr>
              <w:t>х</w:t>
            </w:r>
          </w:p>
        </w:tc>
        <w:tc>
          <w:tcPr>
            <w:tcW w:w="1765" w:type="dxa"/>
            <w:tcBorders>
              <w:top w:val="single" w:sz="4" w:space="0" w:color="auto"/>
              <w:left w:val="single" w:sz="4" w:space="0" w:color="auto"/>
              <w:bottom w:val="single" w:sz="4" w:space="0" w:color="auto"/>
              <w:right w:val="single" w:sz="4" w:space="0" w:color="auto"/>
            </w:tcBorders>
            <w:vAlign w:val="center"/>
            <w:hideMark/>
          </w:tcPr>
          <w:p w14:paraId="5097C152" w14:textId="77777777" w:rsidR="002B6200" w:rsidRPr="002B6200" w:rsidRDefault="002B6200" w:rsidP="002B6200">
            <w:pPr>
              <w:spacing w:line="256" w:lineRule="auto"/>
              <w:jc w:val="center"/>
              <w:rPr>
                <w:sz w:val="22"/>
                <w:szCs w:val="22"/>
                <w:lang w:eastAsia="en-US"/>
              </w:rPr>
            </w:pPr>
            <w:r w:rsidRPr="002B6200">
              <w:rPr>
                <w:sz w:val="22"/>
                <w:szCs w:val="22"/>
                <w:lang w:eastAsia="en-US"/>
              </w:rPr>
              <w:t>х</w:t>
            </w:r>
          </w:p>
        </w:tc>
      </w:tr>
      <w:tr w:rsidR="002B6200" w:rsidRPr="002B6200" w14:paraId="1827DBD9" w14:textId="77777777" w:rsidTr="00E8485B">
        <w:trPr>
          <w:trHeight w:val="12"/>
        </w:trPr>
        <w:tc>
          <w:tcPr>
            <w:tcW w:w="539" w:type="dxa"/>
            <w:tcBorders>
              <w:top w:val="single" w:sz="4" w:space="0" w:color="auto"/>
              <w:left w:val="single" w:sz="4" w:space="0" w:color="auto"/>
              <w:bottom w:val="single" w:sz="4" w:space="0" w:color="auto"/>
              <w:right w:val="single" w:sz="4" w:space="0" w:color="auto"/>
            </w:tcBorders>
            <w:vAlign w:val="center"/>
            <w:hideMark/>
          </w:tcPr>
          <w:p w14:paraId="01974A13" w14:textId="77777777" w:rsidR="002B6200" w:rsidRPr="002B6200" w:rsidRDefault="002B6200" w:rsidP="002B6200">
            <w:pPr>
              <w:spacing w:line="360" w:lineRule="auto"/>
              <w:jc w:val="center"/>
              <w:rPr>
                <w:sz w:val="20"/>
                <w:szCs w:val="20"/>
                <w:lang w:eastAsia="en-US"/>
              </w:rPr>
            </w:pPr>
            <w:r w:rsidRPr="002B6200">
              <w:rPr>
                <w:sz w:val="20"/>
                <w:szCs w:val="20"/>
                <w:lang w:eastAsia="en-US"/>
              </w:rPr>
              <w:t>7</w:t>
            </w:r>
          </w:p>
        </w:tc>
        <w:tc>
          <w:tcPr>
            <w:tcW w:w="2717" w:type="dxa"/>
            <w:tcBorders>
              <w:top w:val="single" w:sz="4" w:space="0" w:color="auto"/>
              <w:left w:val="single" w:sz="4" w:space="0" w:color="auto"/>
              <w:bottom w:val="single" w:sz="4" w:space="0" w:color="auto"/>
              <w:right w:val="single" w:sz="4" w:space="0" w:color="auto"/>
            </w:tcBorders>
            <w:vAlign w:val="center"/>
            <w:hideMark/>
          </w:tcPr>
          <w:p w14:paraId="24016264" w14:textId="77777777" w:rsidR="002B6200" w:rsidRPr="002B6200" w:rsidRDefault="002B6200" w:rsidP="002B6200">
            <w:pPr>
              <w:spacing w:line="256" w:lineRule="auto"/>
              <w:jc w:val="center"/>
              <w:rPr>
                <w:sz w:val="20"/>
                <w:szCs w:val="20"/>
                <w:lang w:eastAsia="en-US"/>
              </w:rPr>
            </w:pPr>
            <w:r w:rsidRPr="002B6200">
              <w:rPr>
                <w:sz w:val="20"/>
                <w:szCs w:val="20"/>
                <w:lang w:eastAsia="en-US"/>
              </w:rPr>
              <w:t>ИТОГО</w:t>
            </w:r>
          </w:p>
        </w:tc>
        <w:tc>
          <w:tcPr>
            <w:tcW w:w="1355" w:type="dxa"/>
            <w:tcBorders>
              <w:top w:val="single" w:sz="4" w:space="0" w:color="auto"/>
              <w:left w:val="single" w:sz="4" w:space="0" w:color="auto"/>
              <w:bottom w:val="single" w:sz="4" w:space="0" w:color="auto"/>
              <w:right w:val="single" w:sz="4" w:space="0" w:color="auto"/>
            </w:tcBorders>
            <w:vAlign w:val="center"/>
            <w:hideMark/>
          </w:tcPr>
          <w:p w14:paraId="6428659A" w14:textId="77777777" w:rsidR="002B6200" w:rsidRPr="002B6200" w:rsidRDefault="002B6200" w:rsidP="002B6200">
            <w:pPr>
              <w:jc w:val="center"/>
              <w:rPr>
                <w:sz w:val="22"/>
                <w:szCs w:val="22"/>
              </w:rPr>
            </w:pPr>
            <w:r w:rsidRPr="002B6200">
              <w:rPr>
                <w:sz w:val="22"/>
                <w:szCs w:val="22"/>
              </w:rPr>
              <w:t>99 602,81</w:t>
            </w:r>
          </w:p>
        </w:tc>
        <w:tc>
          <w:tcPr>
            <w:tcW w:w="1492" w:type="dxa"/>
            <w:tcBorders>
              <w:top w:val="single" w:sz="4" w:space="0" w:color="auto"/>
              <w:left w:val="single" w:sz="4" w:space="0" w:color="auto"/>
              <w:bottom w:val="single" w:sz="4" w:space="0" w:color="auto"/>
              <w:right w:val="single" w:sz="4" w:space="0" w:color="auto"/>
            </w:tcBorders>
            <w:vAlign w:val="center"/>
            <w:hideMark/>
          </w:tcPr>
          <w:p w14:paraId="7CCEB107" w14:textId="77777777" w:rsidR="002B6200" w:rsidRPr="002B6200" w:rsidRDefault="002B6200" w:rsidP="002B6200">
            <w:pPr>
              <w:jc w:val="center"/>
              <w:rPr>
                <w:sz w:val="22"/>
                <w:szCs w:val="22"/>
              </w:rPr>
            </w:pPr>
            <w:r w:rsidRPr="002B6200">
              <w:rPr>
                <w:sz w:val="22"/>
                <w:szCs w:val="22"/>
              </w:rPr>
              <w:t>98 041,66</w:t>
            </w:r>
          </w:p>
        </w:tc>
        <w:tc>
          <w:tcPr>
            <w:tcW w:w="1492" w:type="dxa"/>
            <w:tcBorders>
              <w:top w:val="single" w:sz="4" w:space="0" w:color="auto"/>
              <w:left w:val="single" w:sz="4" w:space="0" w:color="auto"/>
              <w:bottom w:val="single" w:sz="4" w:space="0" w:color="auto"/>
              <w:right w:val="single" w:sz="4" w:space="0" w:color="auto"/>
            </w:tcBorders>
            <w:vAlign w:val="center"/>
            <w:hideMark/>
          </w:tcPr>
          <w:p w14:paraId="206A473E" w14:textId="77777777" w:rsidR="002B6200" w:rsidRPr="002B6200" w:rsidRDefault="002B6200" w:rsidP="002B6200">
            <w:pPr>
              <w:jc w:val="center"/>
              <w:rPr>
                <w:sz w:val="22"/>
                <w:szCs w:val="22"/>
              </w:rPr>
            </w:pPr>
            <w:r w:rsidRPr="002B6200">
              <w:rPr>
                <w:sz w:val="22"/>
                <w:szCs w:val="22"/>
              </w:rPr>
              <w:t>96 538,09</w:t>
            </w:r>
          </w:p>
        </w:tc>
        <w:tc>
          <w:tcPr>
            <w:tcW w:w="1765" w:type="dxa"/>
            <w:tcBorders>
              <w:top w:val="single" w:sz="4" w:space="0" w:color="auto"/>
              <w:left w:val="single" w:sz="4" w:space="0" w:color="auto"/>
              <w:bottom w:val="single" w:sz="4" w:space="0" w:color="auto"/>
              <w:right w:val="single" w:sz="4" w:space="0" w:color="auto"/>
            </w:tcBorders>
            <w:vAlign w:val="center"/>
            <w:hideMark/>
          </w:tcPr>
          <w:p w14:paraId="283BC601" w14:textId="77777777" w:rsidR="002B6200" w:rsidRPr="002B6200" w:rsidRDefault="002B6200" w:rsidP="002B6200">
            <w:pPr>
              <w:jc w:val="center"/>
              <w:rPr>
                <w:sz w:val="22"/>
                <w:szCs w:val="22"/>
              </w:rPr>
            </w:pPr>
            <w:r w:rsidRPr="002B6200">
              <w:rPr>
                <w:sz w:val="22"/>
                <w:szCs w:val="22"/>
              </w:rPr>
              <w:t>-1 503,57</w:t>
            </w:r>
          </w:p>
        </w:tc>
      </w:tr>
    </w:tbl>
    <w:p w14:paraId="4C29D23F" w14:textId="77777777" w:rsidR="002B6200" w:rsidRPr="002B6200" w:rsidRDefault="002B6200" w:rsidP="002B6200">
      <w:pPr>
        <w:ind w:firstLine="708"/>
        <w:jc w:val="both"/>
        <w:rPr>
          <w:snapToGrid w:val="0"/>
          <w:sz w:val="28"/>
          <w:szCs w:val="28"/>
        </w:rPr>
      </w:pPr>
      <w:r w:rsidRPr="002B6200">
        <w:rPr>
          <w:snapToGrid w:val="0"/>
          <w:sz w:val="28"/>
          <w:szCs w:val="28"/>
        </w:rPr>
        <w:t>4. Величина прибыли на социальное развитие и прочие цели (пени, штрафы, отложенные обязательства) приняты на нулевом уровне. Прибыль на социальное развитие не учитывалась с учетом положений п.74 Методических указаний № 760-э и в статьи 270 НК РФ (подробные причины указаны в разделе 8.1 «Прибыль»). Штрафные санкции не включаются в регулируемый вид деятельности.</w:t>
      </w:r>
    </w:p>
    <w:p w14:paraId="7B73A07C" w14:textId="77777777" w:rsidR="002B6200" w:rsidRPr="002B6200" w:rsidRDefault="002B6200" w:rsidP="002B6200">
      <w:pPr>
        <w:ind w:firstLine="708"/>
        <w:jc w:val="both"/>
        <w:rPr>
          <w:szCs w:val="20"/>
        </w:rPr>
      </w:pPr>
      <w:r w:rsidRPr="002B6200">
        <w:rPr>
          <w:snapToGrid w:val="0"/>
          <w:sz w:val="28"/>
          <w:szCs w:val="28"/>
        </w:rPr>
        <w:t>5. Величина фактического выполнения инвестиционной программы за 2022 год составила 21 814,43 тыс. руб. (утверждено на 2022 год за счет прибыли 22 467,16 тыс. руб. – постановление РЭК Кузбасса от 31.10.2022 № 345).</w:t>
      </w:r>
    </w:p>
    <w:p w14:paraId="1DE0C0F1" w14:textId="77777777" w:rsidR="002B6200" w:rsidRPr="002B6200" w:rsidRDefault="002B6200" w:rsidP="002B6200">
      <w:pPr>
        <w:ind w:firstLine="708"/>
        <w:jc w:val="both"/>
        <w:rPr>
          <w:snapToGrid w:val="0"/>
          <w:sz w:val="28"/>
          <w:szCs w:val="28"/>
        </w:rPr>
      </w:pPr>
      <w:r w:rsidRPr="002B6200">
        <w:rPr>
          <w:snapToGrid w:val="0"/>
          <w:sz w:val="28"/>
          <w:szCs w:val="28"/>
        </w:rPr>
        <w:t>6. Величина предпринимательской прибыли принимается на уровне, учтенном в НВВ 2022 года на уровне 14 766,20 тыс. руб.</w:t>
      </w:r>
    </w:p>
    <w:p w14:paraId="525695D2" w14:textId="77777777" w:rsidR="002B6200" w:rsidRPr="002B6200" w:rsidRDefault="002B6200" w:rsidP="002B6200">
      <w:pPr>
        <w:ind w:firstLine="708"/>
        <w:jc w:val="both"/>
        <w:rPr>
          <w:snapToGrid w:val="0"/>
          <w:sz w:val="28"/>
          <w:szCs w:val="28"/>
        </w:rPr>
      </w:pPr>
      <w:r w:rsidRPr="002B6200">
        <w:rPr>
          <w:snapToGrid w:val="0"/>
          <w:sz w:val="28"/>
          <w:szCs w:val="28"/>
        </w:rPr>
        <w:t>7. Величина корректировки НВВ с целью учета отклонения фактических значений параметров расчета тарифов от значений, учтенных при установлении тарифов на 2022 год, принята на уровне, учтенном в НВВ 2022 года на уровне               17 409,62 тыс. руб.</w:t>
      </w:r>
    </w:p>
    <w:p w14:paraId="5EBE82F0" w14:textId="77777777" w:rsidR="002B6200" w:rsidRPr="002B6200" w:rsidRDefault="002B6200" w:rsidP="002B6200">
      <w:pPr>
        <w:ind w:firstLine="708"/>
        <w:jc w:val="both"/>
        <w:rPr>
          <w:snapToGrid w:val="0"/>
          <w:sz w:val="28"/>
          <w:szCs w:val="28"/>
        </w:rPr>
      </w:pPr>
      <w:r w:rsidRPr="002B6200">
        <w:rPr>
          <w:snapToGrid w:val="0"/>
          <w:sz w:val="28"/>
          <w:szCs w:val="28"/>
        </w:rPr>
        <w:lastRenderedPageBreak/>
        <w:t>8. Корректировка НВВ в связи с изменением (неисполнением) инвестиционной программы в 2020 году принята на уровне, учтенном в НВВ 2022 года -426,00 тыс. руб.</w:t>
      </w:r>
    </w:p>
    <w:p w14:paraId="4DB20F5F" w14:textId="77777777" w:rsidR="002B6200" w:rsidRPr="002B6200" w:rsidRDefault="002B6200" w:rsidP="002B6200">
      <w:pPr>
        <w:ind w:firstLine="708"/>
        <w:jc w:val="both"/>
        <w:rPr>
          <w:snapToGrid w:val="0"/>
          <w:sz w:val="28"/>
          <w:szCs w:val="28"/>
        </w:rPr>
      </w:pPr>
      <w:r w:rsidRPr="002B6200">
        <w:rPr>
          <w:snapToGrid w:val="0"/>
          <w:sz w:val="28"/>
          <w:szCs w:val="28"/>
        </w:rPr>
        <w:t>Сводный расчет фактической необходимой валовой выручки на производство тепловой энергии за 2022 год представлен в таблице 11.</w:t>
      </w:r>
    </w:p>
    <w:p w14:paraId="430495B7" w14:textId="77777777" w:rsidR="002B6200" w:rsidRPr="002B6200" w:rsidRDefault="002B6200" w:rsidP="002B6200">
      <w:pPr>
        <w:ind w:right="142" w:firstLine="709"/>
        <w:jc w:val="right"/>
        <w:rPr>
          <w:sz w:val="28"/>
          <w:szCs w:val="28"/>
        </w:rPr>
      </w:pPr>
      <w:r w:rsidRPr="002B6200">
        <w:rPr>
          <w:sz w:val="28"/>
          <w:szCs w:val="28"/>
        </w:rPr>
        <w:t>Таблица 11</w:t>
      </w:r>
    </w:p>
    <w:p w14:paraId="21F05E08" w14:textId="77777777" w:rsidR="002B6200" w:rsidRPr="002B6200" w:rsidRDefault="002B6200" w:rsidP="002B6200">
      <w:pPr>
        <w:ind w:firstLine="708"/>
        <w:jc w:val="center"/>
        <w:rPr>
          <w:b/>
          <w:snapToGrid w:val="0"/>
          <w:sz w:val="28"/>
          <w:szCs w:val="28"/>
        </w:rPr>
      </w:pPr>
      <w:bookmarkStart w:id="158" w:name="_Toc500323253"/>
      <w:bookmarkStart w:id="159" w:name="_Toc531854406"/>
      <w:bookmarkStart w:id="160" w:name="_Toc532896290"/>
      <w:r w:rsidRPr="002B6200">
        <w:rPr>
          <w:b/>
          <w:snapToGrid w:val="0"/>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тепловой энергии)</w:t>
      </w:r>
      <w:bookmarkEnd w:id="158"/>
      <w:bookmarkEnd w:id="159"/>
      <w:bookmarkEnd w:id="160"/>
      <w:r w:rsidRPr="002B6200">
        <w:rPr>
          <w:b/>
          <w:snapToGrid w:val="0"/>
          <w:sz w:val="28"/>
          <w:szCs w:val="28"/>
        </w:rPr>
        <w:t xml:space="preserve"> за 2022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4575"/>
        <w:gridCol w:w="1525"/>
        <w:gridCol w:w="1325"/>
        <w:gridCol w:w="1509"/>
      </w:tblGrid>
      <w:tr w:rsidR="002B6200" w:rsidRPr="002B6200" w14:paraId="41F332AB" w14:textId="77777777" w:rsidTr="00E8485B">
        <w:trPr>
          <w:trHeight w:val="951"/>
        </w:trPr>
        <w:tc>
          <w:tcPr>
            <w:tcW w:w="637" w:type="dxa"/>
            <w:shd w:val="clear" w:color="auto" w:fill="auto"/>
            <w:vAlign w:val="center"/>
            <w:hideMark/>
          </w:tcPr>
          <w:p w14:paraId="1D541680" w14:textId="77777777" w:rsidR="002B6200" w:rsidRPr="002B6200" w:rsidRDefault="002B6200" w:rsidP="002B6200">
            <w:pPr>
              <w:jc w:val="center"/>
              <w:rPr>
                <w:szCs w:val="20"/>
              </w:rPr>
            </w:pPr>
            <w:r w:rsidRPr="002B6200">
              <w:rPr>
                <w:szCs w:val="20"/>
              </w:rPr>
              <w:t>№ п/п</w:t>
            </w:r>
          </w:p>
        </w:tc>
        <w:tc>
          <w:tcPr>
            <w:tcW w:w="4575" w:type="dxa"/>
            <w:shd w:val="clear" w:color="auto" w:fill="auto"/>
            <w:vAlign w:val="center"/>
            <w:hideMark/>
          </w:tcPr>
          <w:p w14:paraId="3DEFEBD1" w14:textId="77777777" w:rsidR="002B6200" w:rsidRPr="002B6200" w:rsidRDefault="002B6200" w:rsidP="002B6200">
            <w:pPr>
              <w:jc w:val="center"/>
              <w:rPr>
                <w:szCs w:val="20"/>
              </w:rPr>
            </w:pPr>
            <w:r w:rsidRPr="002B6200">
              <w:rPr>
                <w:szCs w:val="20"/>
              </w:rPr>
              <w:t>Наименование расхода</w:t>
            </w:r>
          </w:p>
        </w:tc>
        <w:tc>
          <w:tcPr>
            <w:tcW w:w="1474" w:type="dxa"/>
            <w:vAlign w:val="center"/>
          </w:tcPr>
          <w:p w14:paraId="3836770F" w14:textId="77777777" w:rsidR="002B6200" w:rsidRPr="002B6200" w:rsidRDefault="002B6200" w:rsidP="002B6200">
            <w:pPr>
              <w:jc w:val="center"/>
              <w:rPr>
                <w:szCs w:val="20"/>
              </w:rPr>
            </w:pPr>
            <w:r w:rsidRPr="002B6200">
              <w:rPr>
                <w:szCs w:val="20"/>
              </w:rPr>
              <w:t xml:space="preserve">Факт предприятия за 2022 год </w:t>
            </w:r>
          </w:p>
        </w:tc>
        <w:tc>
          <w:tcPr>
            <w:tcW w:w="1325" w:type="dxa"/>
            <w:shd w:val="clear" w:color="auto" w:fill="auto"/>
            <w:vAlign w:val="center"/>
            <w:hideMark/>
          </w:tcPr>
          <w:p w14:paraId="1C8254E4" w14:textId="77777777" w:rsidR="002B6200" w:rsidRPr="002B6200" w:rsidRDefault="002B6200" w:rsidP="002B6200">
            <w:pPr>
              <w:jc w:val="center"/>
              <w:rPr>
                <w:szCs w:val="20"/>
              </w:rPr>
            </w:pPr>
            <w:r w:rsidRPr="002B6200">
              <w:rPr>
                <w:szCs w:val="20"/>
              </w:rPr>
              <w:t xml:space="preserve">Факт экспертов за </w:t>
            </w:r>
            <w:r w:rsidRPr="002B6200">
              <w:rPr>
                <w:szCs w:val="20"/>
              </w:rPr>
              <w:br/>
              <w:t>2022 года,</w:t>
            </w:r>
          </w:p>
          <w:p w14:paraId="4EFF6B85" w14:textId="77777777" w:rsidR="002B6200" w:rsidRPr="002B6200" w:rsidRDefault="002B6200" w:rsidP="002B6200">
            <w:pPr>
              <w:jc w:val="center"/>
              <w:rPr>
                <w:szCs w:val="20"/>
              </w:rPr>
            </w:pPr>
            <w:r w:rsidRPr="002B6200">
              <w:rPr>
                <w:szCs w:val="20"/>
              </w:rPr>
              <w:t xml:space="preserve"> тыс. руб.</w:t>
            </w:r>
          </w:p>
        </w:tc>
        <w:tc>
          <w:tcPr>
            <w:tcW w:w="1509" w:type="dxa"/>
          </w:tcPr>
          <w:p w14:paraId="37CCAC1A" w14:textId="77777777" w:rsidR="002B6200" w:rsidRPr="002B6200" w:rsidRDefault="002B6200" w:rsidP="002B6200">
            <w:pPr>
              <w:jc w:val="center"/>
              <w:rPr>
                <w:szCs w:val="20"/>
              </w:rPr>
            </w:pPr>
            <w:r w:rsidRPr="002B6200">
              <w:rPr>
                <w:szCs w:val="20"/>
              </w:rPr>
              <w:t>Отклонение, +/-</w:t>
            </w:r>
          </w:p>
        </w:tc>
      </w:tr>
      <w:tr w:rsidR="002B6200" w:rsidRPr="002B6200" w14:paraId="6B59D09C" w14:textId="77777777" w:rsidTr="00E8485B">
        <w:trPr>
          <w:trHeight w:val="360"/>
        </w:trPr>
        <w:tc>
          <w:tcPr>
            <w:tcW w:w="637" w:type="dxa"/>
            <w:shd w:val="clear" w:color="auto" w:fill="auto"/>
            <w:vAlign w:val="center"/>
            <w:hideMark/>
          </w:tcPr>
          <w:p w14:paraId="29EBA011" w14:textId="77777777" w:rsidR="002B6200" w:rsidRPr="002B6200" w:rsidRDefault="002B6200" w:rsidP="002B6200">
            <w:pPr>
              <w:jc w:val="center"/>
              <w:rPr>
                <w:szCs w:val="20"/>
              </w:rPr>
            </w:pPr>
            <w:r w:rsidRPr="002B6200">
              <w:rPr>
                <w:szCs w:val="20"/>
              </w:rPr>
              <w:t>1</w:t>
            </w:r>
          </w:p>
        </w:tc>
        <w:tc>
          <w:tcPr>
            <w:tcW w:w="4575" w:type="dxa"/>
            <w:shd w:val="clear" w:color="auto" w:fill="auto"/>
            <w:vAlign w:val="center"/>
            <w:hideMark/>
          </w:tcPr>
          <w:p w14:paraId="4F686CC3" w14:textId="77777777" w:rsidR="002B6200" w:rsidRPr="002B6200" w:rsidRDefault="002B6200" w:rsidP="002B6200">
            <w:pPr>
              <w:rPr>
                <w:szCs w:val="20"/>
              </w:rPr>
            </w:pPr>
            <w:r w:rsidRPr="002B6200">
              <w:rPr>
                <w:szCs w:val="20"/>
              </w:rPr>
              <w:t>Операционные (подконтрольные) расходы</w:t>
            </w:r>
          </w:p>
        </w:tc>
        <w:tc>
          <w:tcPr>
            <w:tcW w:w="1474" w:type="dxa"/>
          </w:tcPr>
          <w:p w14:paraId="742164B4" w14:textId="77777777" w:rsidR="002B6200" w:rsidRPr="002B6200" w:rsidRDefault="002B6200" w:rsidP="002B6200">
            <w:pPr>
              <w:jc w:val="center"/>
              <w:rPr>
                <w:szCs w:val="20"/>
              </w:rPr>
            </w:pPr>
            <w:r w:rsidRPr="002B6200">
              <w:rPr>
                <w:szCs w:val="20"/>
              </w:rPr>
              <w:t>212 147,54</w:t>
            </w:r>
          </w:p>
        </w:tc>
        <w:tc>
          <w:tcPr>
            <w:tcW w:w="1325" w:type="dxa"/>
            <w:shd w:val="clear" w:color="auto" w:fill="auto"/>
          </w:tcPr>
          <w:p w14:paraId="402154DC" w14:textId="77777777" w:rsidR="002B6200" w:rsidRPr="002B6200" w:rsidRDefault="002B6200" w:rsidP="002B6200">
            <w:pPr>
              <w:jc w:val="center"/>
              <w:rPr>
                <w:szCs w:val="20"/>
              </w:rPr>
            </w:pPr>
            <w:r w:rsidRPr="002B6200">
              <w:rPr>
                <w:szCs w:val="20"/>
              </w:rPr>
              <w:t>212 715,17</w:t>
            </w:r>
          </w:p>
        </w:tc>
        <w:tc>
          <w:tcPr>
            <w:tcW w:w="1509" w:type="dxa"/>
          </w:tcPr>
          <w:p w14:paraId="59C16558" w14:textId="77777777" w:rsidR="002B6200" w:rsidRPr="002B6200" w:rsidRDefault="002B6200" w:rsidP="002B6200">
            <w:pPr>
              <w:jc w:val="center"/>
              <w:rPr>
                <w:szCs w:val="20"/>
              </w:rPr>
            </w:pPr>
            <w:r w:rsidRPr="002B6200">
              <w:rPr>
                <w:szCs w:val="20"/>
              </w:rPr>
              <w:t>567,63</w:t>
            </w:r>
          </w:p>
        </w:tc>
      </w:tr>
      <w:tr w:rsidR="002B6200" w:rsidRPr="002B6200" w14:paraId="036D0B0F" w14:textId="77777777" w:rsidTr="00E8485B">
        <w:trPr>
          <w:trHeight w:val="360"/>
        </w:trPr>
        <w:tc>
          <w:tcPr>
            <w:tcW w:w="637" w:type="dxa"/>
            <w:shd w:val="clear" w:color="auto" w:fill="auto"/>
            <w:vAlign w:val="center"/>
            <w:hideMark/>
          </w:tcPr>
          <w:p w14:paraId="6FA4E33C" w14:textId="77777777" w:rsidR="002B6200" w:rsidRPr="002B6200" w:rsidRDefault="002B6200" w:rsidP="002B6200">
            <w:pPr>
              <w:jc w:val="center"/>
              <w:rPr>
                <w:szCs w:val="20"/>
              </w:rPr>
            </w:pPr>
            <w:r w:rsidRPr="002B6200">
              <w:rPr>
                <w:szCs w:val="20"/>
              </w:rPr>
              <w:t>2</w:t>
            </w:r>
          </w:p>
        </w:tc>
        <w:tc>
          <w:tcPr>
            <w:tcW w:w="4575" w:type="dxa"/>
            <w:shd w:val="clear" w:color="auto" w:fill="auto"/>
            <w:vAlign w:val="center"/>
            <w:hideMark/>
          </w:tcPr>
          <w:p w14:paraId="23AE6AA9" w14:textId="77777777" w:rsidR="002B6200" w:rsidRPr="002B6200" w:rsidRDefault="002B6200" w:rsidP="002B6200">
            <w:pPr>
              <w:rPr>
                <w:szCs w:val="20"/>
              </w:rPr>
            </w:pPr>
            <w:r w:rsidRPr="002B6200">
              <w:rPr>
                <w:szCs w:val="20"/>
              </w:rPr>
              <w:t>Неподконтрольные расходы</w:t>
            </w:r>
          </w:p>
        </w:tc>
        <w:tc>
          <w:tcPr>
            <w:tcW w:w="1474" w:type="dxa"/>
          </w:tcPr>
          <w:p w14:paraId="753EA497" w14:textId="77777777" w:rsidR="002B6200" w:rsidRPr="002B6200" w:rsidRDefault="002B6200" w:rsidP="002B6200">
            <w:pPr>
              <w:jc w:val="center"/>
              <w:rPr>
                <w:szCs w:val="20"/>
              </w:rPr>
            </w:pPr>
            <w:r w:rsidRPr="002B6200">
              <w:rPr>
                <w:szCs w:val="20"/>
              </w:rPr>
              <w:t>109 182,63</w:t>
            </w:r>
          </w:p>
        </w:tc>
        <w:tc>
          <w:tcPr>
            <w:tcW w:w="1325" w:type="dxa"/>
            <w:shd w:val="clear" w:color="auto" w:fill="auto"/>
          </w:tcPr>
          <w:p w14:paraId="7F3D34D4" w14:textId="77777777" w:rsidR="002B6200" w:rsidRPr="002B6200" w:rsidRDefault="002B6200" w:rsidP="002B6200">
            <w:pPr>
              <w:jc w:val="center"/>
              <w:rPr>
                <w:szCs w:val="20"/>
              </w:rPr>
            </w:pPr>
            <w:r w:rsidRPr="002B6200">
              <w:rPr>
                <w:szCs w:val="20"/>
              </w:rPr>
              <w:t>87 943,82</w:t>
            </w:r>
          </w:p>
        </w:tc>
        <w:tc>
          <w:tcPr>
            <w:tcW w:w="1509" w:type="dxa"/>
          </w:tcPr>
          <w:p w14:paraId="6A20B282" w14:textId="77777777" w:rsidR="002B6200" w:rsidRPr="002B6200" w:rsidRDefault="002B6200" w:rsidP="002B6200">
            <w:pPr>
              <w:jc w:val="center"/>
              <w:rPr>
                <w:szCs w:val="20"/>
              </w:rPr>
            </w:pPr>
            <w:r w:rsidRPr="002B6200">
              <w:rPr>
                <w:szCs w:val="20"/>
              </w:rPr>
              <w:t>-21 238,81</w:t>
            </w:r>
          </w:p>
        </w:tc>
      </w:tr>
      <w:tr w:rsidR="002B6200" w:rsidRPr="002B6200" w14:paraId="0D82D9C6" w14:textId="77777777" w:rsidTr="00E8485B">
        <w:trPr>
          <w:trHeight w:val="1080"/>
        </w:trPr>
        <w:tc>
          <w:tcPr>
            <w:tcW w:w="637" w:type="dxa"/>
            <w:shd w:val="clear" w:color="auto" w:fill="auto"/>
            <w:vAlign w:val="center"/>
            <w:hideMark/>
          </w:tcPr>
          <w:p w14:paraId="094DEC29" w14:textId="77777777" w:rsidR="002B6200" w:rsidRPr="002B6200" w:rsidRDefault="002B6200" w:rsidP="002B6200">
            <w:pPr>
              <w:jc w:val="center"/>
              <w:rPr>
                <w:szCs w:val="20"/>
              </w:rPr>
            </w:pPr>
            <w:r w:rsidRPr="002B6200">
              <w:rPr>
                <w:szCs w:val="20"/>
              </w:rPr>
              <w:t>3</w:t>
            </w:r>
          </w:p>
        </w:tc>
        <w:tc>
          <w:tcPr>
            <w:tcW w:w="4575" w:type="dxa"/>
            <w:shd w:val="clear" w:color="auto" w:fill="auto"/>
            <w:vAlign w:val="center"/>
            <w:hideMark/>
          </w:tcPr>
          <w:p w14:paraId="0D698CBB" w14:textId="77777777" w:rsidR="002B6200" w:rsidRPr="002B6200" w:rsidRDefault="002B6200" w:rsidP="002B6200">
            <w:pPr>
              <w:rPr>
                <w:szCs w:val="20"/>
              </w:rPr>
            </w:pPr>
            <w:r w:rsidRPr="002B6200">
              <w:rPr>
                <w:szCs w:val="20"/>
              </w:rPr>
              <w:t>Расходы на приобретение (производство) энергетических ресурсов, холодной воды и теплоносителя</w:t>
            </w:r>
          </w:p>
        </w:tc>
        <w:tc>
          <w:tcPr>
            <w:tcW w:w="1474" w:type="dxa"/>
          </w:tcPr>
          <w:p w14:paraId="25489F60" w14:textId="77777777" w:rsidR="002B6200" w:rsidRPr="002B6200" w:rsidRDefault="002B6200" w:rsidP="002B6200">
            <w:pPr>
              <w:jc w:val="center"/>
              <w:rPr>
                <w:szCs w:val="20"/>
              </w:rPr>
            </w:pPr>
            <w:r w:rsidRPr="002B6200">
              <w:rPr>
                <w:szCs w:val="20"/>
              </w:rPr>
              <w:t>98 041,66</w:t>
            </w:r>
          </w:p>
        </w:tc>
        <w:tc>
          <w:tcPr>
            <w:tcW w:w="1325" w:type="dxa"/>
            <w:shd w:val="clear" w:color="auto" w:fill="auto"/>
          </w:tcPr>
          <w:p w14:paraId="6E16FD9D" w14:textId="77777777" w:rsidR="002B6200" w:rsidRPr="002B6200" w:rsidRDefault="002B6200" w:rsidP="002B6200">
            <w:pPr>
              <w:jc w:val="center"/>
              <w:rPr>
                <w:szCs w:val="20"/>
              </w:rPr>
            </w:pPr>
            <w:r w:rsidRPr="002B6200">
              <w:rPr>
                <w:szCs w:val="20"/>
              </w:rPr>
              <w:t>96 538,09</w:t>
            </w:r>
          </w:p>
        </w:tc>
        <w:tc>
          <w:tcPr>
            <w:tcW w:w="1509" w:type="dxa"/>
          </w:tcPr>
          <w:p w14:paraId="030C64C7" w14:textId="77777777" w:rsidR="002B6200" w:rsidRPr="002B6200" w:rsidRDefault="002B6200" w:rsidP="002B6200">
            <w:pPr>
              <w:jc w:val="center"/>
              <w:rPr>
                <w:szCs w:val="20"/>
              </w:rPr>
            </w:pPr>
            <w:r w:rsidRPr="002B6200">
              <w:rPr>
                <w:szCs w:val="20"/>
              </w:rPr>
              <w:t>-1 503,57</w:t>
            </w:r>
          </w:p>
        </w:tc>
      </w:tr>
      <w:tr w:rsidR="002B6200" w:rsidRPr="002B6200" w14:paraId="60C5A2C4" w14:textId="77777777" w:rsidTr="00E8485B">
        <w:trPr>
          <w:trHeight w:val="547"/>
        </w:trPr>
        <w:tc>
          <w:tcPr>
            <w:tcW w:w="637" w:type="dxa"/>
            <w:shd w:val="clear" w:color="auto" w:fill="auto"/>
            <w:vAlign w:val="center"/>
            <w:hideMark/>
          </w:tcPr>
          <w:p w14:paraId="6FE92C3D" w14:textId="77777777" w:rsidR="002B6200" w:rsidRPr="002B6200" w:rsidRDefault="002B6200" w:rsidP="002B6200">
            <w:pPr>
              <w:jc w:val="center"/>
              <w:rPr>
                <w:szCs w:val="20"/>
              </w:rPr>
            </w:pPr>
            <w:r w:rsidRPr="002B6200">
              <w:rPr>
                <w:szCs w:val="20"/>
              </w:rPr>
              <w:t>4</w:t>
            </w:r>
          </w:p>
        </w:tc>
        <w:tc>
          <w:tcPr>
            <w:tcW w:w="4575" w:type="dxa"/>
            <w:shd w:val="clear" w:color="auto" w:fill="auto"/>
            <w:vAlign w:val="center"/>
            <w:hideMark/>
          </w:tcPr>
          <w:p w14:paraId="5F53108D" w14:textId="77777777" w:rsidR="002B6200" w:rsidRPr="002B6200" w:rsidRDefault="002B6200" w:rsidP="002B6200">
            <w:pPr>
              <w:rPr>
                <w:szCs w:val="20"/>
              </w:rPr>
            </w:pPr>
            <w:r w:rsidRPr="002B6200">
              <w:rPr>
                <w:szCs w:val="20"/>
              </w:rPr>
              <w:t>Нормативная прибыль</w:t>
            </w:r>
          </w:p>
        </w:tc>
        <w:tc>
          <w:tcPr>
            <w:tcW w:w="1474" w:type="dxa"/>
          </w:tcPr>
          <w:p w14:paraId="10AEDCBF" w14:textId="77777777" w:rsidR="002B6200" w:rsidRPr="002B6200" w:rsidRDefault="002B6200" w:rsidP="002B6200">
            <w:pPr>
              <w:jc w:val="center"/>
              <w:rPr>
                <w:szCs w:val="20"/>
              </w:rPr>
            </w:pPr>
            <w:r w:rsidRPr="002B6200">
              <w:rPr>
                <w:szCs w:val="20"/>
              </w:rPr>
              <w:t>11 861,34</w:t>
            </w:r>
          </w:p>
        </w:tc>
        <w:tc>
          <w:tcPr>
            <w:tcW w:w="1325" w:type="dxa"/>
            <w:shd w:val="clear" w:color="auto" w:fill="auto"/>
          </w:tcPr>
          <w:p w14:paraId="1F5757F7" w14:textId="77777777" w:rsidR="002B6200" w:rsidRPr="002B6200" w:rsidRDefault="002B6200" w:rsidP="002B6200">
            <w:pPr>
              <w:jc w:val="center"/>
              <w:rPr>
                <w:szCs w:val="20"/>
              </w:rPr>
            </w:pPr>
            <w:r w:rsidRPr="002B6200">
              <w:rPr>
                <w:szCs w:val="20"/>
              </w:rPr>
              <w:t>21 814,43</w:t>
            </w:r>
          </w:p>
        </w:tc>
        <w:tc>
          <w:tcPr>
            <w:tcW w:w="1509" w:type="dxa"/>
          </w:tcPr>
          <w:p w14:paraId="74D66AA1" w14:textId="77777777" w:rsidR="002B6200" w:rsidRPr="002B6200" w:rsidRDefault="002B6200" w:rsidP="002B6200">
            <w:pPr>
              <w:jc w:val="center"/>
              <w:rPr>
                <w:szCs w:val="20"/>
              </w:rPr>
            </w:pPr>
            <w:r w:rsidRPr="002B6200">
              <w:rPr>
                <w:szCs w:val="20"/>
              </w:rPr>
              <w:t>9 953,09</w:t>
            </w:r>
          </w:p>
        </w:tc>
      </w:tr>
      <w:tr w:rsidR="002B6200" w:rsidRPr="002B6200" w14:paraId="2E9FE594" w14:textId="77777777" w:rsidTr="00E8485B">
        <w:trPr>
          <w:trHeight w:val="351"/>
        </w:trPr>
        <w:tc>
          <w:tcPr>
            <w:tcW w:w="637" w:type="dxa"/>
            <w:shd w:val="clear" w:color="auto" w:fill="auto"/>
            <w:vAlign w:val="center"/>
            <w:hideMark/>
          </w:tcPr>
          <w:p w14:paraId="190211D9" w14:textId="77777777" w:rsidR="002B6200" w:rsidRPr="002B6200" w:rsidRDefault="002B6200" w:rsidP="002B6200">
            <w:pPr>
              <w:jc w:val="center"/>
              <w:rPr>
                <w:szCs w:val="20"/>
              </w:rPr>
            </w:pPr>
            <w:r w:rsidRPr="002B6200">
              <w:rPr>
                <w:szCs w:val="20"/>
              </w:rPr>
              <w:t>5</w:t>
            </w:r>
          </w:p>
        </w:tc>
        <w:tc>
          <w:tcPr>
            <w:tcW w:w="4575" w:type="dxa"/>
            <w:shd w:val="clear" w:color="auto" w:fill="auto"/>
            <w:vAlign w:val="center"/>
            <w:hideMark/>
          </w:tcPr>
          <w:p w14:paraId="7F7360BC" w14:textId="77777777" w:rsidR="002B6200" w:rsidRPr="002B6200" w:rsidRDefault="002B6200" w:rsidP="002B6200">
            <w:pPr>
              <w:rPr>
                <w:szCs w:val="20"/>
              </w:rPr>
            </w:pPr>
            <w:r w:rsidRPr="002B6200">
              <w:rPr>
                <w:szCs w:val="20"/>
              </w:rPr>
              <w:t>Расчетная предпринимательская прибыль</w:t>
            </w:r>
          </w:p>
        </w:tc>
        <w:tc>
          <w:tcPr>
            <w:tcW w:w="1474" w:type="dxa"/>
          </w:tcPr>
          <w:p w14:paraId="08530143" w14:textId="77777777" w:rsidR="002B6200" w:rsidRPr="002B6200" w:rsidRDefault="002B6200" w:rsidP="002B6200">
            <w:pPr>
              <w:jc w:val="center"/>
              <w:rPr>
                <w:szCs w:val="20"/>
              </w:rPr>
            </w:pPr>
            <w:r w:rsidRPr="002B6200">
              <w:rPr>
                <w:szCs w:val="20"/>
              </w:rPr>
              <w:t>1 459,94</w:t>
            </w:r>
          </w:p>
        </w:tc>
        <w:tc>
          <w:tcPr>
            <w:tcW w:w="1325" w:type="dxa"/>
            <w:shd w:val="clear" w:color="auto" w:fill="auto"/>
          </w:tcPr>
          <w:p w14:paraId="73642FA5" w14:textId="77777777" w:rsidR="002B6200" w:rsidRPr="002B6200" w:rsidRDefault="002B6200" w:rsidP="002B6200">
            <w:pPr>
              <w:jc w:val="center"/>
              <w:rPr>
                <w:szCs w:val="20"/>
              </w:rPr>
            </w:pPr>
            <w:r w:rsidRPr="002B6200">
              <w:rPr>
                <w:szCs w:val="20"/>
              </w:rPr>
              <w:t>14 766,20</w:t>
            </w:r>
          </w:p>
        </w:tc>
        <w:tc>
          <w:tcPr>
            <w:tcW w:w="1509" w:type="dxa"/>
          </w:tcPr>
          <w:p w14:paraId="6584B1A5" w14:textId="77777777" w:rsidR="002B6200" w:rsidRPr="002B6200" w:rsidRDefault="002B6200" w:rsidP="002B6200">
            <w:pPr>
              <w:jc w:val="center"/>
              <w:rPr>
                <w:szCs w:val="20"/>
              </w:rPr>
            </w:pPr>
            <w:r w:rsidRPr="002B6200">
              <w:rPr>
                <w:szCs w:val="20"/>
              </w:rPr>
              <w:t>13 306,26</w:t>
            </w:r>
          </w:p>
        </w:tc>
      </w:tr>
      <w:tr w:rsidR="002B6200" w:rsidRPr="002B6200" w14:paraId="0D2A85AA" w14:textId="77777777" w:rsidTr="00E8485B">
        <w:trPr>
          <w:trHeight w:val="1252"/>
        </w:trPr>
        <w:tc>
          <w:tcPr>
            <w:tcW w:w="637" w:type="dxa"/>
            <w:shd w:val="clear" w:color="auto" w:fill="auto"/>
            <w:vAlign w:val="center"/>
            <w:hideMark/>
          </w:tcPr>
          <w:p w14:paraId="4737220D" w14:textId="77777777" w:rsidR="002B6200" w:rsidRPr="002B6200" w:rsidRDefault="002B6200" w:rsidP="002B6200">
            <w:pPr>
              <w:jc w:val="center"/>
              <w:rPr>
                <w:szCs w:val="20"/>
              </w:rPr>
            </w:pPr>
            <w:r w:rsidRPr="002B6200">
              <w:rPr>
                <w:szCs w:val="20"/>
              </w:rPr>
              <w:t>6</w:t>
            </w:r>
          </w:p>
        </w:tc>
        <w:tc>
          <w:tcPr>
            <w:tcW w:w="4575" w:type="dxa"/>
            <w:shd w:val="clear" w:color="auto" w:fill="auto"/>
            <w:vAlign w:val="center"/>
            <w:hideMark/>
          </w:tcPr>
          <w:p w14:paraId="29222AE9" w14:textId="77777777" w:rsidR="002B6200" w:rsidRPr="002B6200" w:rsidRDefault="002B6200" w:rsidP="002B6200">
            <w:pPr>
              <w:rPr>
                <w:szCs w:val="20"/>
              </w:rPr>
            </w:pPr>
            <w:r w:rsidRPr="002B6200">
              <w:rPr>
                <w:szCs w:val="20"/>
              </w:rPr>
              <w:t>Результаты деятельности до перехода к регулированию цен (тарифов) на основе долгосрочных параметров регулирования</w:t>
            </w:r>
          </w:p>
        </w:tc>
        <w:tc>
          <w:tcPr>
            <w:tcW w:w="1474" w:type="dxa"/>
            <w:vAlign w:val="center"/>
          </w:tcPr>
          <w:p w14:paraId="1ED4EC7C" w14:textId="77777777" w:rsidR="002B6200" w:rsidRPr="002B6200" w:rsidRDefault="002B6200" w:rsidP="002B6200">
            <w:pPr>
              <w:jc w:val="center"/>
              <w:rPr>
                <w:szCs w:val="20"/>
              </w:rPr>
            </w:pPr>
          </w:p>
        </w:tc>
        <w:tc>
          <w:tcPr>
            <w:tcW w:w="1325" w:type="dxa"/>
            <w:shd w:val="clear" w:color="auto" w:fill="auto"/>
            <w:vAlign w:val="center"/>
          </w:tcPr>
          <w:p w14:paraId="69812198" w14:textId="77777777" w:rsidR="002B6200" w:rsidRPr="002B6200" w:rsidRDefault="002B6200" w:rsidP="002B6200">
            <w:pPr>
              <w:jc w:val="center"/>
              <w:rPr>
                <w:szCs w:val="20"/>
              </w:rPr>
            </w:pPr>
          </w:p>
        </w:tc>
        <w:tc>
          <w:tcPr>
            <w:tcW w:w="1509" w:type="dxa"/>
            <w:vAlign w:val="center"/>
          </w:tcPr>
          <w:p w14:paraId="19F2A82D" w14:textId="77777777" w:rsidR="002B6200" w:rsidRPr="002B6200" w:rsidRDefault="002B6200" w:rsidP="002B6200">
            <w:pPr>
              <w:jc w:val="center"/>
              <w:rPr>
                <w:szCs w:val="20"/>
              </w:rPr>
            </w:pPr>
          </w:p>
        </w:tc>
      </w:tr>
      <w:tr w:rsidR="002B6200" w:rsidRPr="002B6200" w14:paraId="5D61F641" w14:textId="77777777" w:rsidTr="00E8485B">
        <w:trPr>
          <w:trHeight w:val="993"/>
        </w:trPr>
        <w:tc>
          <w:tcPr>
            <w:tcW w:w="637" w:type="dxa"/>
            <w:shd w:val="clear" w:color="auto" w:fill="auto"/>
            <w:vAlign w:val="center"/>
            <w:hideMark/>
          </w:tcPr>
          <w:p w14:paraId="335690E4" w14:textId="77777777" w:rsidR="002B6200" w:rsidRPr="002B6200" w:rsidRDefault="002B6200" w:rsidP="002B6200">
            <w:pPr>
              <w:jc w:val="center"/>
              <w:rPr>
                <w:szCs w:val="20"/>
              </w:rPr>
            </w:pPr>
            <w:r w:rsidRPr="002B6200">
              <w:rPr>
                <w:szCs w:val="20"/>
              </w:rPr>
              <w:t>7</w:t>
            </w:r>
          </w:p>
        </w:tc>
        <w:tc>
          <w:tcPr>
            <w:tcW w:w="4575" w:type="dxa"/>
            <w:shd w:val="clear" w:color="auto" w:fill="auto"/>
            <w:vAlign w:val="center"/>
            <w:hideMark/>
          </w:tcPr>
          <w:p w14:paraId="1B015545" w14:textId="77777777" w:rsidR="002B6200" w:rsidRPr="002B6200" w:rsidRDefault="002B6200" w:rsidP="002B6200">
            <w:pPr>
              <w:rPr>
                <w:szCs w:val="20"/>
              </w:rPr>
            </w:pPr>
            <w:r w:rsidRPr="002B6200">
              <w:rPr>
                <w:szCs w:val="20"/>
              </w:rPr>
              <w:t>Корректировка с целью учета отклонения фактических значений параметров расчета тарифов от значений, учтенных при установлении тарифов за 2018</w:t>
            </w:r>
          </w:p>
        </w:tc>
        <w:tc>
          <w:tcPr>
            <w:tcW w:w="1474" w:type="dxa"/>
            <w:vAlign w:val="center"/>
          </w:tcPr>
          <w:p w14:paraId="1D30F4C3" w14:textId="77777777" w:rsidR="002B6200" w:rsidRPr="002B6200" w:rsidRDefault="002B6200" w:rsidP="002B6200">
            <w:pPr>
              <w:jc w:val="center"/>
              <w:rPr>
                <w:szCs w:val="20"/>
              </w:rPr>
            </w:pPr>
          </w:p>
        </w:tc>
        <w:tc>
          <w:tcPr>
            <w:tcW w:w="1325" w:type="dxa"/>
            <w:shd w:val="clear" w:color="auto" w:fill="auto"/>
            <w:vAlign w:val="center"/>
          </w:tcPr>
          <w:p w14:paraId="7A2A9542" w14:textId="77777777" w:rsidR="002B6200" w:rsidRPr="002B6200" w:rsidRDefault="002B6200" w:rsidP="002B6200">
            <w:pPr>
              <w:jc w:val="center"/>
              <w:rPr>
                <w:szCs w:val="20"/>
              </w:rPr>
            </w:pPr>
          </w:p>
        </w:tc>
        <w:tc>
          <w:tcPr>
            <w:tcW w:w="1509" w:type="dxa"/>
            <w:vAlign w:val="center"/>
          </w:tcPr>
          <w:p w14:paraId="4EACFC90" w14:textId="77777777" w:rsidR="002B6200" w:rsidRPr="002B6200" w:rsidRDefault="002B6200" w:rsidP="002B6200">
            <w:pPr>
              <w:jc w:val="center"/>
              <w:rPr>
                <w:szCs w:val="20"/>
              </w:rPr>
            </w:pPr>
          </w:p>
        </w:tc>
      </w:tr>
      <w:tr w:rsidR="002B6200" w:rsidRPr="002B6200" w14:paraId="6FB01E2B" w14:textId="77777777" w:rsidTr="00E8485B">
        <w:trPr>
          <w:trHeight w:val="588"/>
        </w:trPr>
        <w:tc>
          <w:tcPr>
            <w:tcW w:w="637" w:type="dxa"/>
            <w:shd w:val="clear" w:color="auto" w:fill="auto"/>
            <w:vAlign w:val="center"/>
            <w:hideMark/>
          </w:tcPr>
          <w:p w14:paraId="12310291" w14:textId="77777777" w:rsidR="002B6200" w:rsidRPr="002B6200" w:rsidRDefault="002B6200" w:rsidP="002B6200">
            <w:pPr>
              <w:jc w:val="center"/>
              <w:rPr>
                <w:szCs w:val="20"/>
              </w:rPr>
            </w:pPr>
            <w:r w:rsidRPr="002B6200">
              <w:rPr>
                <w:szCs w:val="20"/>
              </w:rPr>
              <w:t>8</w:t>
            </w:r>
          </w:p>
        </w:tc>
        <w:tc>
          <w:tcPr>
            <w:tcW w:w="4575" w:type="dxa"/>
            <w:shd w:val="clear" w:color="auto" w:fill="auto"/>
            <w:vAlign w:val="center"/>
            <w:hideMark/>
          </w:tcPr>
          <w:p w14:paraId="7D3C3E2D" w14:textId="77777777" w:rsidR="002B6200" w:rsidRPr="002B6200" w:rsidRDefault="002B6200" w:rsidP="002B6200">
            <w:pPr>
              <w:rPr>
                <w:szCs w:val="20"/>
              </w:rPr>
            </w:pPr>
            <w:r w:rsidRPr="002B6200">
              <w:rPr>
                <w:szCs w:val="20"/>
              </w:rPr>
              <w:t>Корректировка с целью учета отклонения фактических значений параметров расчета тарифов от значений, учтенных при установлении тарифов за 2020</w:t>
            </w:r>
          </w:p>
        </w:tc>
        <w:tc>
          <w:tcPr>
            <w:tcW w:w="1474" w:type="dxa"/>
          </w:tcPr>
          <w:p w14:paraId="0B2A4BD2" w14:textId="77777777" w:rsidR="002B6200" w:rsidRPr="002B6200" w:rsidRDefault="002B6200" w:rsidP="002B6200">
            <w:pPr>
              <w:jc w:val="center"/>
              <w:rPr>
                <w:szCs w:val="20"/>
              </w:rPr>
            </w:pPr>
            <w:r w:rsidRPr="002B6200">
              <w:rPr>
                <w:szCs w:val="20"/>
              </w:rPr>
              <w:t>0,00</w:t>
            </w:r>
          </w:p>
        </w:tc>
        <w:tc>
          <w:tcPr>
            <w:tcW w:w="1325" w:type="dxa"/>
            <w:shd w:val="clear" w:color="auto" w:fill="auto"/>
          </w:tcPr>
          <w:p w14:paraId="70AB7A59" w14:textId="77777777" w:rsidR="002B6200" w:rsidRPr="002B6200" w:rsidRDefault="002B6200" w:rsidP="002B6200">
            <w:pPr>
              <w:jc w:val="center"/>
              <w:rPr>
                <w:szCs w:val="20"/>
              </w:rPr>
            </w:pPr>
            <w:r w:rsidRPr="002B6200">
              <w:rPr>
                <w:szCs w:val="20"/>
              </w:rPr>
              <w:t>17 409,62</w:t>
            </w:r>
          </w:p>
        </w:tc>
        <w:tc>
          <w:tcPr>
            <w:tcW w:w="1509" w:type="dxa"/>
          </w:tcPr>
          <w:p w14:paraId="7D8197F9" w14:textId="77777777" w:rsidR="002B6200" w:rsidRPr="002B6200" w:rsidRDefault="002B6200" w:rsidP="002B6200">
            <w:pPr>
              <w:jc w:val="center"/>
              <w:rPr>
                <w:szCs w:val="20"/>
              </w:rPr>
            </w:pPr>
            <w:r w:rsidRPr="002B6200">
              <w:rPr>
                <w:szCs w:val="20"/>
              </w:rPr>
              <w:t>17 409,62</w:t>
            </w:r>
          </w:p>
        </w:tc>
      </w:tr>
      <w:tr w:rsidR="002B6200" w:rsidRPr="002B6200" w14:paraId="334A6E01" w14:textId="77777777" w:rsidTr="00E8485B">
        <w:trPr>
          <w:trHeight w:val="720"/>
        </w:trPr>
        <w:tc>
          <w:tcPr>
            <w:tcW w:w="637" w:type="dxa"/>
            <w:shd w:val="clear" w:color="auto" w:fill="auto"/>
            <w:vAlign w:val="center"/>
            <w:hideMark/>
          </w:tcPr>
          <w:p w14:paraId="52825B6B" w14:textId="77777777" w:rsidR="002B6200" w:rsidRPr="002B6200" w:rsidRDefault="002B6200" w:rsidP="002B6200">
            <w:pPr>
              <w:jc w:val="center"/>
              <w:rPr>
                <w:szCs w:val="20"/>
              </w:rPr>
            </w:pPr>
            <w:r w:rsidRPr="002B6200">
              <w:rPr>
                <w:szCs w:val="20"/>
              </w:rPr>
              <w:t>9</w:t>
            </w:r>
          </w:p>
        </w:tc>
        <w:tc>
          <w:tcPr>
            <w:tcW w:w="4575" w:type="dxa"/>
            <w:shd w:val="clear" w:color="auto" w:fill="auto"/>
            <w:vAlign w:val="center"/>
            <w:hideMark/>
          </w:tcPr>
          <w:p w14:paraId="6DFA0530" w14:textId="77777777" w:rsidR="002B6200" w:rsidRPr="002B6200" w:rsidRDefault="002B6200" w:rsidP="002B6200">
            <w:pPr>
              <w:rPr>
                <w:szCs w:val="20"/>
              </w:rPr>
            </w:pPr>
            <w:r w:rsidRPr="002B6200">
              <w:rPr>
                <w:szCs w:val="20"/>
              </w:rPr>
              <w:t>Корректировка НВВ в связи с изменением (неисполнением) инвестиционной программы</w:t>
            </w:r>
          </w:p>
        </w:tc>
        <w:tc>
          <w:tcPr>
            <w:tcW w:w="1474" w:type="dxa"/>
          </w:tcPr>
          <w:p w14:paraId="2BA6032A" w14:textId="77777777" w:rsidR="002B6200" w:rsidRPr="002B6200" w:rsidRDefault="002B6200" w:rsidP="002B6200">
            <w:pPr>
              <w:jc w:val="center"/>
              <w:rPr>
                <w:szCs w:val="20"/>
              </w:rPr>
            </w:pPr>
            <w:r w:rsidRPr="002B6200">
              <w:rPr>
                <w:szCs w:val="20"/>
              </w:rPr>
              <w:t>0,00</w:t>
            </w:r>
          </w:p>
        </w:tc>
        <w:tc>
          <w:tcPr>
            <w:tcW w:w="1325" w:type="dxa"/>
            <w:shd w:val="clear" w:color="auto" w:fill="auto"/>
          </w:tcPr>
          <w:p w14:paraId="1AD43E7F" w14:textId="77777777" w:rsidR="002B6200" w:rsidRPr="002B6200" w:rsidRDefault="002B6200" w:rsidP="002B6200">
            <w:pPr>
              <w:jc w:val="center"/>
              <w:rPr>
                <w:szCs w:val="20"/>
              </w:rPr>
            </w:pPr>
            <w:r w:rsidRPr="002B6200">
              <w:rPr>
                <w:szCs w:val="20"/>
              </w:rPr>
              <w:t>-426,00</w:t>
            </w:r>
          </w:p>
        </w:tc>
        <w:tc>
          <w:tcPr>
            <w:tcW w:w="1509" w:type="dxa"/>
          </w:tcPr>
          <w:p w14:paraId="5B6E589D" w14:textId="77777777" w:rsidR="002B6200" w:rsidRPr="002B6200" w:rsidRDefault="002B6200" w:rsidP="002B6200">
            <w:pPr>
              <w:jc w:val="center"/>
              <w:rPr>
                <w:szCs w:val="20"/>
              </w:rPr>
            </w:pPr>
            <w:r w:rsidRPr="002B6200">
              <w:rPr>
                <w:szCs w:val="20"/>
              </w:rPr>
              <w:t>-426,00</w:t>
            </w:r>
          </w:p>
        </w:tc>
      </w:tr>
      <w:tr w:rsidR="002B6200" w:rsidRPr="002B6200" w14:paraId="578761AD" w14:textId="77777777" w:rsidTr="00E8485B">
        <w:trPr>
          <w:trHeight w:val="2033"/>
        </w:trPr>
        <w:tc>
          <w:tcPr>
            <w:tcW w:w="637" w:type="dxa"/>
            <w:shd w:val="clear" w:color="auto" w:fill="auto"/>
            <w:vAlign w:val="center"/>
            <w:hideMark/>
          </w:tcPr>
          <w:p w14:paraId="496AF694" w14:textId="77777777" w:rsidR="002B6200" w:rsidRPr="002B6200" w:rsidRDefault="002B6200" w:rsidP="002B6200">
            <w:pPr>
              <w:jc w:val="center"/>
              <w:rPr>
                <w:szCs w:val="20"/>
              </w:rPr>
            </w:pPr>
            <w:r w:rsidRPr="002B6200">
              <w:rPr>
                <w:szCs w:val="20"/>
              </w:rPr>
              <w:t>10</w:t>
            </w:r>
          </w:p>
        </w:tc>
        <w:tc>
          <w:tcPr>
            <w:tcW w:w="4575" w:type="dxa"/>
            <w:shd w:val="clear" w:color="auto" w:fill="auto"/>
            <w:vAlign w:val="center"/>
            <w:hideMark/>
          </w:tcPr>
          <w:p w14:paraId="278259EB" w14:textId="77777777" w:rsidR="002B6200" w:rsidRPr="002B6200" w:rsidRDefault="002B6200" w:rsidP="002B6200">
            <w:pPr>
              <w:rPr>
                <w:szCs w:val="20"/>
              </w:rPr>
            </w:pPr>
            <w:r w:rsidRPr="002B6200">
              <w:rPr>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474" w:type="dxa"/>
            <w:vAlign w:val="center"/>
          </w:tcPr>
          <w:p w14:paraId="4EC05128" w14:textId="77777777" w:rsidR="002B6200" w:rsidRPr="002B6200" w:rsidRDefault="002B6200" w:rsidP="002B6200">
            <w:pPr>
              <w:jc w:val="center"/>
              <w:rPr>
                <w:szCs w:val="20"/>
              </w:rPr>
            </w:pPr>
          </w:p>
        </w:tc>
        <w:tc>
          <w:tcPr>
            <w:tcW w:w="1325" w:type="dxa"/>
            <w:shd w:val="clear" w:color="auto" w:fill="auto"/>
            <w:vAlign w:val="center"/>
          </w:tcPr>
          <w:p w14:paraId="42F63BA1" w14:textId="77777777" w:rsidR="002B6200" w:rsidRPr="002B6200" w:rsidRDefault="002B6200" w:rsidP="002B6200">
            <w:pPr>
              <w:jc w:val="center"/>
              <w:rPr>
                <w:szCs w:val="20"/>
              </w:rPr>
            </w:pPr>
          </w:p>
        </w:tc>
        <w:tc>
          <w:tcPr>
            <w:tcW w:w="1509" w:type="dxa"/>
            <w:vAlign w:val="center"/>
          </w:tcPr>
          <w:p w14:paraId="7B5A6FFE" w14:textId="77777777" w:rsidR="002B6200" w:rsidRPr="002B6200" w:rsidRDefault="002B6200" w:rsidP="002B6200">
            <w:pPr>
              <w:jc w:val="center"/>
              <w:rPr>
                <w:szCs w:val="20"/>
              </w:rPr>
            </w:pPr>
          </w:p>
        </w:tc>
      </w:tr>
      <w:tr w:rsidR="002B6200" w:rsidRPr="002B6200" w14:paraId="159C3528" w14:textId="77777777" w:rsidTr="00E8485B">
        <w:trPr>
          <w:trHeight w:val="360"/>
        </w:trPr>
        <w:tc>
          <w:tcPr>
            <w:tcW w:w="637" w:type="dxa"/>
            <w:shd w:val="clear" w:color="auto" w:fill="auto"/>
            <w:vAlign w:val="center"/>
          </w:tcPr>
          <w:p w14:paraId="7FBB142B" w14:textId="77777777" w:rsidR="002B6200" w:rsidRPr="002B6200" w:rsidRDefault="002B6200" w:rsidP="002B6200">
            <w:pPr>
              <w:jc w:val="center"/>
              <w:rPr>
                <w:szCs w:val="20"/>
              </w:rPr>
            </w:pPr>
            <w:r w:rsidRPr="002B6200">
              <w:rPr>
                <w:szCs w:val="20"/>
              </w:rPr>
              <w:t>11</w:t>
            </w:r>
          </w:p>
        </w:tc>
        <w:tc>
          <w:tcPr>
            <w:tcW w:w="4575" w:type="dxa"/>
            <w:shd w:val="clear" w:color="auto" w:fill="auto"/>
            <w:vAlign w:val="center"/>
          </w:tcPr>
          <w:p w14:paraId="4701AC28" w14:textId="77777777" w:rsidR="002B6200" w:rsidRPr="002B6200" w:rsidRDefault="002B6200" w:rsidP="002B6200">
            <w:pPr>
              <w:autoSpaceDE w:val="0"/>
              <w:autoSpaceDN w:val="0"/>
              <w:adjustRightInd w:val="0"/>
              <w:jc w:val="both"/>
              <w:rPr>
                <w:szCs w:val="20"/>
              </w:rPr>
            </w:pPr>
            <w:r w:rsidRPr="002B6200">
              <w:rPr>
                <w:szCs w:val="20"/>
              </w:rPr>
              <w:t>ИТОГО необходимая валовая выручка:</w:t>
            </w:r>
          </w:p>
          <w:p w14:paraId="26366229" w14:textId="77777777" w:rsidR="002B6200" w:rsidRPr="002B6200" w:rsidRDefault="002B6200" w:rsidP="002B6200">
            <w:pPr>
              <w:autoSpaceDE w:val="0"/>
              <w:autoSpaceDN w:val="0"/>
              <w:adjustRightInd w:val="0"/>
              <w:jc w:val="both"/>
              <w:rPr>
                <w:szCs w:val="20"/>
              </w:rPr>
            </w:pPr>
            <w:r w:rsidRPr="002B6200">
              <w:rPr>
                <w:szCs w:val="20"/>
              </w:rPr>
              <w:lastRenderedPageBreak/>
              <w:t>(Стр. 11 = стр. 1 +  стр.2 + стр. 3 + стр. 4 + стр. 5 + стр. 6 + стр. 7 + стр. 8 + стр. 9 + стр. 10.)</w:t>
            </w:r>
          </w:p>
        </w:tc>
        <w:tc>
          <w:tcPr>
            <w:tcW w:w="1474" w:type="dxa"/>
          </w:tcPr>
          <w:p w14:paraId="0F607A64" w14:textId="77777777" w:rsidR="002B6200" w:rsidRPr="002B6200" w:rsidRDefault="002B6200" w:rsidP="002B6200">
            <w:pPr>
              <w:jc w:val="center"/>
              <w:rPr>
                <w:szCs w:val="20"/>
              </w:rPr>
            </w:pPr>
            <w:r w:rsidRPr="002B6200">
              <w:rPr>
                <w:szCs w:val="20"/>
              </w:rPr>
              <w:lastRenderedPageBreak/>
              <w:t>432 693,11</w:t>
            </w:r>
          </w:p>
        </w:tc>
        <w:tc>
          <w:tcPr>
            <w:tcW w:w="1325" w:type="dxa"/>
            <w:shd w:val="clear" w:color="auto" w:fill="auto"/>
          </w:tcPr>
          <w:p w14:paraId="03440A5A" w14:textId="77777777" w:rsidR="002B6200" w:rsidRPr="002B6200" w:rsidRDefault="002B6200" w:rsidP="002B6200">
            <w:pPr>
              <w:jc w:val="center"/>
              <w:rPr>
                <w:szCs w:val="20"/>
              </w:rPr>
            </w:pPr>
            <w:r w:rsidRPr="002B6200">
              <w:rPr>
                <w:szCs w:val="20"/>
              </w:rPr>
              <w:t>450 761,33</w:t>
            </w:r>
          </w:p>
        </w:tc>
        <w:tc>
          <w:tcPr>
            <w:tcW w:w="1509" w:type="dxa"/>
          </w:tcPr>
          <w:p w14:paraId="644DBEC3" w14:textId="77777777" w:rsidR="002B6200" w:rsidRPr="002B6200" w:rsidRDefault="002B6200" w:rsidP="002B6200">
            <w:pPr>
              <w:jc w:val="center"/>
              <w:rPr>
                <w:szCs w:val="20"/>
              </w:rPr>
            </w:pPr>
            <w:r w:rsidRPr="002B6200">
              <w:rPr>
                <w:szCs w:val="20"/>
              </w:rPr>
              <w:t>18 068,22</w:t>
            </w:r>
          </w:p>
        </w:tc>
      </w:tr>
      <w:tr w:rsidR="002B6200" w:rsidRPr="002B6200" w14:paraId="1BF44836" w14:textId="77777777" w:rsidTr="00E8485B">
        <w:trPr>
          <w:trHeight w:val="360"/>
        </w:trPr>
        <w:tc>
          <w:tcPr>
            <w:tcW w:w="637" w:type="dxa"/>
            <w:shd w:val="clear" w:color="auto" w:fill="auto"/>
            <w:vAlign w:val="center"/>
          </w:tcPr>
          <w:p w14:paraId="24B002BE" w14:textId="77777777" w:rsidR="002B6200" w:rsidRPr="002B6200" w:rsidRDefault="002B6200" w:rsidP="002B6200">
            <w:pPr>
              <w:jc w:val="center"/>
              <w:rPr>
                <w:szCs w:val="20"/>
              </w:rPr>
            </w:pPr>
            <w:r w:rsidRPr="002B6200">
              <w:rPr>
                <w:szCs w:val="20"/>
              </w:rPr>
              <w:t>11.1</w:t>
            </w:r>
          </w:p>
        </w:tc>
        <w:tc>
          <w:tcPr>
            <w:tcW w:w="4575" w:type="dxa"/>
            <w:shd w:val="clear" w:color="auto" w:fill="auto"/>
            <w:vAlign w:val="center"/>
          </w:tcPr>
          <w:p w14:paraId="0F660A3E" w14:textId="77777777" w:rsidR="002B6200" w:rsidRPr="002B6200" w:rsidRDefault="002B6200" w:rsidP="002B6200">
            <w:pPr>
              <w:autoSpaceDE w:val="0"/>
              <w:autoSpaceDN w:val="0"/>
              <w:adjustRightInd w:val="0"/>
              <w:jc w:val="both"/>
              <w:rPr>
                <w:szCs w:val="20"/>
              </w:rPr>
            </w:pPr>
            <w:r w:rsidRPr="002B6200">
              <w:rPr>
                <w:szCs w:val="20"/>
              </w:rPr>
              <w:t>в том числе на потребительский рынок</w:t>
            </w:r>
          </w:p>
        </w:tc>
        <w:tc>
          <w:tcPr>
            <w:tcW w:w="1474" w:type="dxa"/>
          </w:tcPr>
          <w:p w14:paraId="58A3B07B" w14:textId="77777777" w:rsidR="002B6200" w:rsidRPr="002B6200" w:rsidRDefault="002B6200" w:rsidP="002B6200">
            <w:pPr>
              <w:jc w:val="center"/>
              <w:rPr>
                <w:szCs w:val="20"/>
              </w:rPr>
            </w:pPr>
            <w:r w:rsidRPr="002B6200">
              <w:rPr>
                <w:szCs w:val="20"/>
              </w:rPr>
              <w:t>432 693,11</w:t>
            </w:r>
          </w:p>
        </w:tc>
        <w:tc>
          <w:tcPr>
            <w:tcW w:w="1325" w:type="dxa"/>
            <w:shd w:val="clear" w:color="auto" w:fill="auto"/>
          </w:tcPr>
          <w:p w14:paraId="1AB65539" w14:textId="77777777" w:rsidR="002B6200" w:rsidRPr="002B6200" w:rsidRDefault="002B6200" w:rsidP="002B6200">
            <w:pPr>
              <w:jc w:val="center"/>
              <w:rPr>
                <w:szCs w:val="20"/>
              </w:rPr>
            </w:pPr>
            <w:r w:rsidRPr="002B6200">
              <w:rPr>
                <w:szCs w:val="20"/>
              </w:rPr>
              <w:t>450 761,33</w:t>
            </w:r>
          </w:p>
        </w:tc>
        <w:tc>
          <w:tcPr>
            <w:tcW w:w="1509" w:type="dxa"/>
          </w:tcPr>
          <w:p w14:paraId="5FF02CD1" w14:textId="77777777" w:rsidR="002B6200" w:rsidRPr="002B6200" w:rsidRDefault="002B6200" w:rsidP="002B6200">
            <w:pPr>
              <w:jc w:val="center"/>
              <w:rPr>
                <w:szCs w:val="20"/>
              </w:rPr>
            </w:pPr>
            <w:r w:rsidRPr="002B6200">
              <w:rPr>
                <w:szCs w:val="20"/>
              </w:rPr>
              <w:t>18 068,22</w:t>
            </w:r>
          </w:p>
        </w:tc>
      </w:tr>
      <w:tr w:rsidR="002B6200" w:rsidRPr="002B6200" w14:paraId="38C06830" w14:textId="77777777" w:rsidTr="00E8485B">
        <w:trPr>
          <w:trHeight w:val="360"/>
        </w:trPr>
        <w:tc>
          <w:tcPr>
            <w:tcW w:w="637" w:type="dxa"/>
            <w:shd w:val="clear" w:color="auto" w:fill="auto"/>
            <w:vAlign w:val="center"/>
          </w:tcPr>
          <w:p w14:paraId="058303E1" w14:textId="77777777" w:rsidR="002B6200" w:rsidRPr="002B6200" w:rsidRDefault="002B6200" w:rsidP="002B6200">
            <w:pPr>
              <w:jc w:val="center"/>
              <w:rPr>
                <w:szCs w:val="20"/>
              </w:rPr>
            </w:pPr>
            <w:r w:rsidRPr="002B6200">
              <w:rPr>
                <w:szCs w:val="20"/>
              </w:rPr>
              <w:t>12</w:t>
            </w:r>
          </w:p>
        </w:tc>
        <w:tc>
          <w:tcPr>
            <w:tcW w:w="4575" w:type="dxa"/>
            <w:shd w:val="clear" w:color="auto" w:fill="auto"/>
            <w:vAlign w:val="center"/>
          </w:tcPr>
          <w:p w14:paraId="0E38946D" w14:textId="77777777" w:rsidR="002B6200" w:rsidRPr="002B6200" w:rsidRDefault="002B6200" w:rsidP="002B6200">
            <w:pPr>
              <w:autoSpaceDE w:val="0"/>
              <w:autoSpaceDN w:val="0"/>
              <w:adjustRightInd w:val="0"/>
              <w:jc w:val="both"/>
              <w:rPr>
                <w:szCs w:val="20"/>
              </w:rPr>
            </w:pPr>
            <w:r w:rsidRPr="002B6200">
              <w:rPr>
                <w:szCs w:val="20"/>
              </w:rPr>
              <w:t>Товарная выручка</w:t>
            </w:r>
          </w:p>
          <w:p w14:paraId="2BA2CA3A" w14:textId="77777777" w:rsidR="002B6200" w:rsidRPr="002B6200" w:rsidRDefault="002B6200" w:rsidP="002B6200">
            <w:pPr>
              <w:autoSpaceDE w:val="0"/>
              <w:autoSpaceDN w:val="0"/>
              <w:adjustRightInd w:val="0"/>
              <w:jc w:val="both"/>
              <w:rPr>
                <w:szCs w:val="20"/>
              </w:rPr>
            </w:pPr>
            <w:r w:rsidRPr="002B6200">
              <w:rPr>
                <w:szCs w:val="20"/>
              </w:rPr>
              <w:t>Стр. 12 = Объем реализованной тепловой энергии за отчетный период * Тариф регулируемой организации, действовавший в отчетном периоде.</w:t>
            </w:r>
          </w:p>
        </w:tc>
        <w:tc>
          <w:tcPr>
            <w:tcW w:w="1474" w:type="dxa"/>
            <w:vAlign w:val="center"/>
          </w:tcPr>
          <w:p w14:paraId="1F34E87E" w14:textId="77777777" w:rsidR="002B6200" w:rsidRPr="002B6200" w:rsidRDefault="002B6200" w:rsidP="002B6200">
            <w:pPr>
              <w:jc w:val="center"/>
              <w:rPr>
                <w:szCs w:val="20"/>
              </w:rPr>
            </w:pPr>
          </w:p>
        </w:tc>
        <w:tc>
          <w:tcPr>
            <w:tcW w:w="1325" w:type="dxa"/>
            <w:shd w:val="clear" w:color="auto" w:fill="auto"/>
            <w:vAlign w:val="center"/>
          </w:tcPr>
          <w:p w14:paraId="4BC7DFF2" w14:textId="77777777" w:rsidR="002B6200" w:rsidRPr="002B6200" w:rsidRDefault="002B6200" w:rsidP="002B6200">
            <w:pPr>
              <w:jc w:val="center"/>
              <w:rPr>
                <w:szCs w:val="20"/>
              </w:rPr>
            </w:pPr>
            <w:r w:rsidRPr="002B6200">
              <w:rPr>
                <w:szCs w:val="20"/>
              </w:rPr>
              <w:t>422 470,18</w:t>
            </w:r>
          </w:p>
        </w:tc>
        <w:tc>
          <w:tcPr>
            <w:tcW w:w="1509" w:type="dxa"/>
            <w:vAlign w:val="center"/>
          </w:tcPr>
          <w:p w14:paraId="4DE72D44" w14:textId="77777777" w:rsidR="002B6200" w:rsidRPr="002B6200" w:rsidRDefault="002B6200" w:rsidP="002B6200">
            <w:pPr>
              <w:jc w:val="center"/>
              <w:rPr>
                <w:szCs w:val="20"/>
              </w:rPr>
            </w:pPr>
          </w:p>
        </w:tc>
      </w:tr>
      <w:tr w:rsidR="002B6200" w:rsidRPr="002B6200" w14:paraId="16BC1E0B" w14:textId="77777777" w:rsidTr="00E8485B">
        <w:trPr>
          <w:trHeight w:val="360"/>
        </w:trPr>
        <w:tc>
          <w:tcPr>
            <w:tcW w:w="637" w:type="dxa"/>
            <w:shd w:val="clear" w:color="auto" w:fill="auto"/>
            <w:vAlign w:val="center"/>
          </w:tcPr>
          <w:p w14:paraId="4869D526" w14:textId="77777777" w:rsidR="002B6200" w:rsidRPr="002B6200" w:rsidRDefault="002B6200" w:rsidP="002B6200">
            <w:pPr>
              <w:jc w:val="center"/>
              <w:rPr>
                <w:szCs w:val="20"/>
              </w:rPr>
            </w:pPr>
            <w:r w:rsidRPr="002B6200">
              <w:rPr>
                <w:szCs w:val="20"/>
              </w:rPr>
              <w:t>13</w:t>
            </w:r>
          </w:p>
        </w:tc>
        <w:tc>
          <w:tcPr>
            <w:tcW w:w="4575" w:type="dxa"/>
            <w:shd w:val="clear" w:color="auto" w:fill="auto"/>
            <w:vAlign w:val="center"/>
          </w:tcPr>
          <w:p w14:paraId="1F22F93C" w14:textId="77777777" w:rsidR="002B6200" w:rsidRPr="002B6200" w:rsidRDefault="002B6200" w:rsidP="002B6200">
            <w:pPr>
              <w:rPr>
                <w:szCs w:val="20"/>
              </w:rPr>
            </w:pPr>
            <w:r w:rsidRPr="002B6200">
              <w:rPr>
                <w:szCs w:val="20"/>
              </w:rPr>
              <w:t>∆НВВ 2022</w:t>
            </w:r>
          </w:p>
          <w:p w14:paraId="1BC031E4" w14:textId="77777777" w:rsidR="002B6200" w:rsidRPr="002B6200" w:rsidRDefault="002B6200" w:rsidP="002B6200">
            <w:pPr>
              <w:autoSpaceDE w:val="0"/>
              <w:autoSpaceDN w:val="0"/>
              <w:adjustRightInd w:val="0"/>
              <w:jc w:val="both"/>
              <w:rPr>
                <w:szCs w:val="20"/>
              </w:rPr>
            </w:pPr>
            <w:r w:rsidRPr="002B6200">
              <w:rPr>
                <w:szCs w:val="20"/>
              </w:rPr>
              <w:t>(Стр. 13 = стр. 11.1 – стр. 12.)</w:t>
            </w:r>
          </w:p>
        </w:tc>
        <w:tc>
          <w:tcPr>
            <w:tcW w:w="1474" w:type="dxa"/>
            <w:vAlign w:val="center"/>
          </w:tcPr>
          <w:p w14:paraId="3746A90F" w14:textId="77777777" w:rsidR="002B6200" w:rsidRPr="002B6200" w:rsidRDefault="002B6200" w:rsidP="002B6200">
            <w:pPr>
              <w:jc w:val="center"/>
              <w:rPr>
                <w:szCs w:val="20"/>
              </w:rPr>
            </w:pPr>
          </w:p>
        </w:tc>
        <w:tc>
          <w:tcPr>
            <w:tcW w:w="1325" w:type="dxa"/>
            <w:shd w:val="clear" w:color="auto" w:fill="auto"/>
            <w:vAlign w:val="center"/>
          </w:tcPr>
          <w:p w14:paraId="2CD064E4" w14:textId="77777777" w:rsidR="002B6200" w:rsidRPr="002B6200" w:rsidRDefault="002B6200" w:rsidP="002B6200">
            <w:pPr>
              <w:jc w:val="center"/>
              <w:rPr>
                <w:szCs w:val="20"/>
              </w:rPr>
            </w:pPr>
            <w:r w:rsidRPr="002B6200">
              <w:rPr>
                <w:szCs w:val="20"/>
              </w:rPr>
              <w:t>28 291,15</w:t>
            </w:r>
          </w:p>
        </w:tc>
        <w:tc>
          <w:tcPr>
            <w:tcW w:w="1509" w:type="dxa"/>
            <w:vAlign w:val="center"/>
          </w:tcPr>
          <w:p w14:paraId="51BB3A65" w14:textId="77777777" w:rsidR="002B6200" w:rsidRPr="002B6200" w:rsidRDefault="002B6200" w:rsidP="002B6200">
            <w:pPr>
              <w:jc w:val="center"/>
              <w:rPr>
                <w:szCs w:val="20"/>
              </w:rPr>
            </w:pPr>
          </w:p>
        </w:tc>
      </w:tr>
    </w:tbl>
    <w:p w14:paraId="49D94E4F" w14:textId="77777777" w:rsidR="002B6200" w:rsidRPr="002B6200" w:rsidRDefault="002B6200" w:rsidP="002B6200">
      <w:pPr>
        <w:ind w:firstLine="720"/>
        <w:jc w:val="both"/>
        <w:rPr>
          <w:snapToGrid w:val="0"/>
          <w:sz w:val="28"/>
          <w:szCs w:val="28"/>
        </w:rPr>
      </w:pPr>
      <w:r w:rsidRPr="002B6200">
        <w:rPr>
          <w:snapToGrid w:val="0"/>
          <w:sz w:val="28"/>
          <w:szCs w:val="28"/>
        </w:rPr>
        <w:t>Товарная выручка предприятия от реализации тепловой энергии на потребительском рынке за 2022 год составила 422 470,18 тыс. руб. Товарная выручка предприятия, рассчитана как произведение фактического полезного отпуска (121 630,88 Гкал), полезного отпуска по периодам 2022 года и утвержденных тарифов 2022 года (постановления РЭК КО от 23.11.2021 № 559, от 21.11.2022 № 529) с 01.01.2022 – 3 332,53 руб./Гкал (65414,18 Гкал), с 01.07.2022 – 3 531,40 руб./Гкал. (43893,03 Гкал),</w:t>
      </w:r>
      <w:r w:rsidRPr="002B6200">
        <w:rPr>
          <w:szCs w:val="20"/>
        </w:rPr>
        <w:t xml:space="preserve"> </w:t>
      </w:r>
      <w:r w:rsidRPr="002B6200">
        <w:rPr>
          <w:snapToGrid w:val="0"/>
          <w:sz w:val="28"/>
          <w:szCs w:val="28"/>
        </w:rPr>
        <w:t>с 01.12.2022 – 4 014,37 руб./Гкал. (12323,67 Гкал).</w:t>
      </w:r>
    </w:p>
    <w:p w14:paraId="309DFD06" w14:textId="77777777" w:rsidR="002B6200" w:rsidRPr="002B6200" w:rsidRDefault="002B6200" w:rsidP="002B6200">
      <w:pPr>
        <w:ind w:firstLine="720"/>
        <w:jc w:val="both"/>
        <w:rPr>
          <w:snapToGrid w:val="0"/>
          <w:sz w:val="28"/>
          <w:szCs w:val="28"/>
        </w:rPr>
      </w:pPr>
      <w:r w:rsidRPr="002B6200">
        <w:rPr>
          <w:snapToGrid w:val="0"/>
          <w:sz w:val="28"/>
          <w:szCs w:val="28"/>
        </w:rPr>
        <w:t>Рассчитанный размер корректировки 28 291,15 тыс. руб., в соответствии с пунктом 51 Методических указаний подлежит умножению на ИПЦ 1,058 (2023/2022) и 1,072 (2024/2023), опубликованные на сайте Минэкономразвития России 22.09.2023 и включению в НВВ 2024 года.</w:t>
      </w:r>
    </w:p>
    <w:p w14:paraId="38009E3B" w14:textId="77777777" w:rsidR="002B6200" w:rsidRPr="002B6200" w:rsidRDefault="002B6200" w:rsidP="002B6200">
      <w:pPr>
        <w:jc w:val="both"/>
        <w:rPr>
          <w:snapToGrid w:val="0"/>
          <w:sz w:val="28"/>
          <w:szCs w:val="28"/>
        </w:rPr>
      </w:pPr>
      <w:r w:rsidRPr="002B6200">
        <w:rPr>
          <w:snapToGrid w:val="0"/>
          <w:sz w:val="28"/>
          <w:szCs w:val="28"/>
        </w:rPr>
        <w:t>28 291,15 тыс. руб. × 1,058 (ИПЦ) × 1,072 (ИПЦ) = 32087,14 тыс. руб. (∆НВВ</w:t>
      </w:r>
      <w:r w:rsidRPr="002B6200">
        <w:rPr>
          <w:snapToGrid w:val="0"/>
          <w:sz w:val="16"/>
          <w:szCs w:val="16"/>
        </w:rPr>
        <w:t>2022</w:t>
      </w:r>
      <w:r w:rsidRPr="002B6200">
        <w:rPr>
          <w:snapToGrid w:val="0"/>
          <w:sz w:val="28"/>
          <w:szCs w:val="28"/>
        </w:rPr>
        <w:t>).</w:t>
      </w:r>
    </w:p>
    <w:p w14:paraId="0AC3091D" w14:textId="77777777" w:rsidR="002B6200" w:rsidRPr="002B6200" w:rsidRDefault="002B6200" w:rsidP="002B6200">
      <w:pPr>
        <w:ind w:firstLine="708"/>
        <w:jc w:val="both"/>
        <w:rPr>
          <w:sz w:val="28"/>
          <w:szCs w:val="28"/>
        </w:rPr>
      </w:pPr>
    </w:p>
    <w:p w14:paraId="7741628B" w14:textId="77777777" w:rsidR="002B6200" w:rsidRPr="002B6200" w:rsidRDefault="002B6200" w:rsidP="002B6200">
      <w:pPr>
        <w:keepNext/>
        <w:ind w:left="142"/>
        <w:jc w:val="center"/>
        <w:outlineLvl w:val="2"/>
        <w:rPr>
          <w:b/>
          <w:sz w:val="28"/>
          <w:szCs w:val="28"/>
        </w:rPr>
      </w:pPr>
      <w:bookmarkStart w:id="161" w:name="_Toc86047322"/>
      <w:bookmarkStart w:id="162" w:name="_Toc153440275"/>
      <w:r w:rsidRPr="002B6200">
        <w:rPr>
          <w:b/>
          <w:sz w:val="28"/>
          <w:szCs w:val="28"/>
        </w:rPr>
        <w:t>10.Корректировка НВВ в связи с изменением (неисполнением) инвестиционной программы</w:t>
      </w:r>
      <w:bookmarkEnd w:id="161"/>
      <w:r w:rsidRPr="002B6200">
        <w:rPr>
          <w:b/>
          <w:sz w:val="28"/>
          <w:szCs w:val="28"/>
        </w:rPr>
        <w:t xml:space="preserve"> за 2022 год (∆КИП)</w:t>
      </w:r>
      <w:bookmarkEnd w:id="162"/>
    </w:p>
    <w:p w14:paraId="226E5380" w14:textId="77777777" w:rsidR="002B6200" w:rsidRPr="002B6200" w:rsidRDefault="002B6200" w:rsidP="002B6200">
      <w:pPr>
        <w:tabs>
          <w:tab w:val="left" w:pos="709"/>
        </w:tabs>
        <w:jc w:val="both"/>
        <w:rPr>
          <w:sz w:val="28"/>
          <w:szCs w:val="28"/>
        </w:rPr>
      </w:pPr>
      <w:r w:rsidRPr="002B6200">
        <w:rPr>
          <w:sz w:val="28"/>
          <w:szCs w:val="28"/>
        </w:rPr>
        <w:tab/>
        <w:t xml:space="preserve">Размер корректировки необходимой валовой выручки, осуществляемой в i-м году в связи с изменением (неисполнением) инвестиционной программы, не производился, в связи с тем, что предприятием выполнены инвестиционные обязательства по факту 2022 года. </w:t>
      </w:r>
    </w:p>
    <w:p w14:paraId="7D8629A4" w14:textId="77777777" w:rsidR="002B6200" w:rsidRPr="002B6200" w:rsidRDefault="002B6200" w:rsidP="002B6200">
      <w:pPr>
        <w:ind w:firstLine="432"/>
        <w:rPr>
          <w:sz w:val="28"/>
          <w:szCs w:val="28"/>
        </w:rPr>
      </w:pPr>
    </w:p>
    <w:p w14:paraId="1EF8781C" w14:textId="77777777" w:rsidR="002B6200" w:rsidRPr="002B6200" w:rsidRDefault="002B6200" w:rsidP="002B6200">
      <w:pPr>
        <w:keepNext/>
        <w:jc w:val="center"/>
        <w:outlineLvl w:val="2"/>
        <w:rPr>
          <w:b/>
          <w:sz w:val="28"/>
          <w:szCs w:val="28"/>
        </w:rPr>
      </w:pPr>
      <w:bookmarkStart w:id="163" w:name="_Toc150702191"/>
      <w:bookmarkStart w:id="164" w:name="_Toc153440276"/>
      <w:r w:rsidRPr="002B6200">
        <w:rPr>
          <w:b/>
          <w:sz w:val="28"/>
          <w:szCs w:val="28"/>
        </w:rPr>
        <w:t>11. Расчёт необходимой валовой выручки на тепловую энергию на 2024 год</w:t>
      </w:r>
      <w:bookmarkEnd w:id="163"/>
      <w:bookmarkEnd w:id="164"/>
    </w:p>
    <w:p w14:paraId="3D2483A4" w14:textId="77777777" w:rsidR="002B6200" w:rsidRPr="002B6200" w:rsidRDefault="002B6200" w:rsidP="002B6200">
      <w:pPr>
        <w:ind w:firstLine="708"/>
        <w:jc w:val="both"/>
        <w:rPr>
          <w:sz w:val="28"/>
          <w:szCs w:val="28"/>
        </w:rPr>
      </w:pPr>
      <w:r w:rsidRPr="002B6200">
        <w:rPr>
          <w:sz w:val="28"/>
          <w:szCs w:val="28"/>
        </w:rPr>
        <w:t>Расчёт необходимой валовой выручки на тепловую энергию</w:t>
      </w:r>
      <w:r w:rsidRPr="002B6200">
        <w:rPr>
          <w:sz w:val="28"/>
          <w:szCs w:val="28"/>
        </w:rPr>
        <w:br/>
        <w:t>методом ЭОР на 2024 год приведен в таблице 12.</w:t>
      </w:r>
    </w:p>
    <w:p w14:paraId="3CDB10A2" w14:textId="77777777" w:rsidR="002B6200" w:rsidRPr="002B6200" w:rsidRDefault="002B6200" w:rsidP="002B6200">
      <w:pPr>
        <w:jc w:val="right"/>
        <w:rPr>
          <w:sz w:val="28"/>
          <w:szCs w:val="28"/>
        </w:rPr>
      </w:pPr>
      <w:r w:rsidRPr="002B6200">
        <w:rPr>
          <w:sz w:val="28"/>
          <w:szCs w:val="28"/>
        </w:rPr>
        <w:t>Таблица 12</w:t>
      </w:r>
    </w:p>
    <w:p w14:paraId="3B19D977" w14:textId="77777777" w:rsidR="002B6200" w:rsidRPr="002B6200" w:rsidRDefault="002B6200" w:rsidP="002B6200">
      <w:pPr>
        <w:jc w:val="center"/>
        <w:rPr>
          <w:b/>
          <w:sz w:val="28"/>
          <w:szCs w:val="28"/>
        </w:rPr>
      </w:pPr>
      <w:bookmarkStart w:id="165" w:name="_Toc21094970"/>
      <w:bookmarkStart w:id="166" w:name="_Toc24891746"/>
      <w:bookmarkStart w:id="167" w:name="_Toc150702192"/>
      <w:r w:rsidRPr="002B6200">
        <w:rPr>
          <w:b/>
          <w:sz w:val="28"/>
          <w:szCs w:val="28"/>
        </w:rPr>
        <w:t>Расчёт необходимой валовой выручки на тепловую энергию</w:t>
      </w:r>
      <w:r w:rsidRPr="002B6200">
        <w:rPr>
          <w:b/>
          <w:sz w:val="28"/>
          <w:szCs w:val="28"/>
        </w:rPr>
        <w:br/>
        <w:t>методом индексации установленных тарифов</w:t>
      </w:r>
      <w:bookmarkEnd w:id="165"/>
      <w:r w:rsidRPr="002B6200">
        <w:rPr>
          <w:b/>
          <w:sz w:val="28"/>
          <w:szCs w:val="28"/>
        </w:rPr>
        <w:t xml:space="preserve"> на 2024 год</w:t>
      </w:r>
      <w:bookmarkEnd w:id="166"/>
      <w:bookmarkEnd w:id="167"/>
    </w:p>
    <w:p w14:paraId="69B87010" w14:textId="77777777" w:rsidR="002B6200" w:rsidRPr="002B6200" w:rsidRDefault="002B6200" w:rsidP="002B6200">
      <w:pPr>
        <w:spacing w:line="360" w:lineRule="auto"/>
        <w:ind w:left="1416" w:firstLine="708"/>
        <w:jc w:val="center"/>
        <w:rPr>
          <w:szCs w:val="20"/>
        </w:rPr>
      </w:pPr>
      <w:r w:rsidRPr="002B6200">
        <w:t xml:space="preserve">(Приложение 5.9 к Методическим указаниям)  </w:t>
      </w:r>
      <w:r w:rsidRPr="002B6200">
        <w:tab/>
      </w:r>
      <w:r w:rsidRPr="002B6200">
        <w:tab/>
      </w:r>
      <w:r w:rsidRPr="002B6200">
        <w:tab/>
      </w:r>
      <w:r w:rsidRPr="002B6200">
        <w:rPr>
          <w:szCs w:val="20"/>
        </w:rPr>
        <w:t>тыс. руб.</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3878"/>
        <w:gridCol w:w="1599"/>
        <w:gridCol w:w="1560"/>
        <w:gridCol w:w="1831"/>
      </w:tblGrid>
      <w:tr w:rsidR="002B6200" w:rsidRPr="002B6200" w14:paraId="6F228EA7" w14:textId="77777777" w:rsidTr="00E8485B">
        <w:trPr>
          <w:trHeight w:val="458"/>
          <w:tblHeader/>
          <w:jc w:val="center"/>
        </w:trPr>
        <w:tc>
          <w:tcPr>
            <w:tcW w:w="657" w:type="dxa"/>
            <w:vMerge w:val="restart"/>
            <w:tcBorders>
              <w:top w:val="single" w:sz="4" w:space="0" w:color="auto"/>
              <w:left w:val="single" w:sz="4" w:space="0" w:color="auto"/>
              <w:bottom w:val="single" w:sz="4" w:space="0" w:color="auto"/>
              <w:right w:val="single" w:sz="4" w:space="0" w:color="auto"/>
            </w:tcBorders>
            <w:vAlign w:val="center"/>
            <w:hideMark/>
          </w:tcPr>
          <w:p w14:paraId="63AFFABD" w14:textId="77777777" w:rsidR="002B6200" w:rsidRPr="002B6200" w:rsidRDefault="002B6200" w:rsidP="002B6200">
            <w:pPr>
              <w:spacing w:line="256" w:lineRule="auto"/>
              <w:jc w:val="center"/>
              <w:rPr>
                <w:szCs w:val="20"/>
                <w:lang w:eastAsia="en-US"/>
              </w:rPr>
            </w:pPr>
            <w:r w:rsidRPr="002B6200">
              <w:rPr>
                <w:szCs w:val="20"/>
                <w:lang w:eastAsia="en-US"/>
              </w:rPr>
              <w:t>№ п/п</w:t>
            </w:r>
          </w:p>
        </w:tc>
        <w:tc>
          <w:tcPr>
            <w:tcW w:w="3878" w:type="dxa"/>
            <w:vMerge w:val="restart"/>
            <w:tcBorders>
              <w:top w:val="single" w:sz="4" w:space="0" w:color="auto"/>
              <w:left w:val="single" w:sz="4" w:space="0" w:color="auto"/>
              <w:bottom w:val="single" w:sz="4" w:space="0" w:color="auto"/>
              <w:right w:val="single" w:sz="4" w:space="0" w:color="auto"/>
            </w:tcBorders>
            <w:vAlign w:val="center"/>
            <w:hideMark/>
          </w:tcPr>
          <w:p w14:paraId="71331832" w14:textId="77777777" w:rsidR="002B6200" w:rsidRPr="002B6200" w:rsidRDefault="002B6200" w:rsidP="002B6200">
            <w:pPr>
              <w:spacing w:line="256" w:lineRule="auto"/>
              <w:jc w:val="center"/>
              <w:rPr>
                <w:szCs w:val="20"/>
                <w:lang w:eastAsia="en-US"/>
              </w:rPr>
            </w:pPr>
            <w:r w:rsidRPr="002B6200">
              <w:rPr>
                <w:szCs w:val="20"/>
                <w:lang w:eastAsia="en-US"/>
              </w:rPr>
              <w:t>Наименование расхода</w:t>
            </w:r>
          </w:p>
        </w:tc>
        <w:tc>
          <w:tcPr>
            <w:tcW w:w="1599" w:type="dxa"/>
            <w:vMerge w:val="restart"/>
            <w:tcBorders>
              <w:top w:val="single" w:sz="4" w:space="0" w:color="auto"/>
              <w:left w:val="single" w:sz="4" w:space="0" w:color="auto"/>
              <w:bottom w:val="single" w:sz="4" w:space="0" w:color="auto"/>
              <w:right w:val="single" w:sz="4" w:space="0" w:color="auto"/>
            </w:tcBorders>
            <w:hideMark/>
          </w:tcPr>
          <w:p w14:paraId="503439D0" w14:textId="77777777" w:rsidR="002B6200" w:rsidRPr="002B6200" w:rsidRDefault="002B6200" w:rsidP="002B6200">
            <w:pPr>
              <w:spacing w:line="256" w:lineRule="auto"/>
              <w:ind w:left="-57" w:right="-57"/>
              <w:jc w:val="center"/>
              <w:rPr>
                <w:szCs w:val="20"/>
                <w:lang w:eastAsia="en-US"/>
              </w:rPr>
            </w:pPr>
            <w:r w:rsidRPr="002B6200">
              <w:rPr>
                <w:szCs w:val="20"/>
                <w:lang w:eastAsia="en-US"/>
              </w:rPr>
              <w:t>Предложение предприятия на 2024 год</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7E9ABFF1" w14:textId="77777777" w:rsidR="002B6200" w:rsidRPr="002B6200" w:rsidRDefault="002B6200" w:rsidP="002B6200">
            <w:pPr>
              <w:spacing w:line="256" w:lineRule="auto"/>
              <w:ind w:left="-57" w:right="-57"/>
              <w:jc w:val="center"/>
              <w:rPr>
                <w:szCs w:val="20"/>
                <w:lang w:eastAsia="en-US"/>
              </w:rPr>
            </w:pPr>
            <w:r w:rsidRPr="002B6200">
              <w:rPr>
                <w:szCs w:val="20"/>
                <w:lang w:eastAsia="en-US"/>
              </w:rPr>
              <w:t>Предложение экспертов на 2024 год</w:t>
            </w:r>
          </w:p>
        </w:tc>
        <w:tc>
          <w:tcPr>
            <w:tcW w:w="1831" w:type="dxa"/>
            <w:vMerge w:val="restart"/>
            <w:tcBorders>
              <w:top w:val="single" w:sz="4" w:space="0" w:color="auto"/>
              <w:left w:val="single" w:sz="4" w:space="0" w:color="auto"/>
              <w:bottom w:val="single" w:sz="4" w:space="0" w:color="auto"/>
              <w:right w:val="single" w:sz="4" w:space="0" w:color="auto"/>
            </w:tcBorders>
            <w:hideMark/>
          </w:tcPr>
          <w:p w14:paraId="11C28986" w14:textId="77777777" w:rsidR="002B6200" w:rsidRPr="002B6200" w:rsidRDefault="002B6200" w:rsidP="002B6200">
            <w:pPr>
              <w:spacing w:line="256" w:lineRule="auto"/>
              <w:ind w:left="-57" w:right="-57"/>
              <w:jc w:val="center"/>
              <w:rPr>
                <w:szCs w:val="20"/>
                <w:lang w:eastAsia="en-US"/>
              </w:rPr>
            </w:pPr>
            <w:r w:rsidRPr="002B6200">
              <w:rPr>
                <w:szCs w:val="20"/>
                <w:lang w:eastAsia="en-US"/>
              </w:rPr>
              <w:t>Корректировка к предложениям предприятия</w:t>
            </w:r>
          </w:p>
        </w:tc>
      </w:tr>
      <w:tr w:rsidR="002B6200" w:rsidRPr="002B6200" w14:paraId="798EE2D9" w14:textId="77777777" w:rsidTr="00E8485B">
        <w:trPr>
          <w:trHeight w:val="458"/>
          <w:tblHeader/>
          <w:jc w:val="center"/>
        </w:trPr>
        <w:tc>
          <w:tcPr>
            <w:tcW w:w="657" w:type="dxa"/>
            <w:vMerge/>
            <w:tcBorders>
              <w:top w:val="single" w:sz="4" w:space="0" w:color="auto"/>
              <w:left w:val="single" w:sz="4" w:space="0" w:color="auto"/>
              <w:bottom w:val="single" w:sz="4" w:space="0" w:color="auto"/>
              <w:right w:val="single" w:sz="4" w:space="0" w:color="auto"/>
            </w:tcBorders>
            <w:vAlign w:val="center"/>
            <w:hideMark/>
          </w:tcPr>
          <w:p w14:paraId="1BC7869E" w14:textId="77777777" w:rsidR="002B6200" w:rsidRPr="002B6200" w:rsidRDefault="002B6200" w:rsidP="002B6200">
            <w:pPr>
              <w:spacing w:line="256" w:lineRule="auto"/>
              <w:rPr>
                <w:szCs w:val="20"/>
                <w:lang w:eastAsia="en-US"/>
              </w:rPr>
            </w:pPr>
          </w:p>
        </w:tc>
        <w:tc>
          <w:tcPr>
            <w:tcW w:w="3878" w:type="dxa"/>
            <w:vMerge/>
            <w:tcBorders>
              <w:top w:val="single" w:sz="4" w:space="0" w:color="auto"/>
              <w:left w:val="single" w:sz="4" w:space="0" w:color="auto"/>
              <w:bottom w:val="single" w:sz="4" w:space="0" w:color="auto"/>
              <w:right w:val="single" w:sz="4" w:space="0" w:color="auto"/>
            </w:tcBorders>
            <w:vAlign w:val="center"/>
            <w:hideMark/>
          </w:tcPr>
          <w:p w14:paraId="50842F3E" w14:textId="77777777" w:rsidR="002B6200" w:rsidRPr="002B6200" w:rsidRDefault="002B6200" w:rsidP="002B6200">
            <w:pPr>
              <w:spacing w:line="256" w:lineRule="auto"/>
              <w:rPr>
                <w:szCs w:val="20"/>
                <w:lang w:eastAsia="en-US"/>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14:paraId="7A15412D" w14:textId="77777777" w:rsidR="002B6200" w:rsidRPr="002B6200" w:rsidRDefault="002B6200" w:rsidP="002B6200">
            <w:pPr>
              <w:spacing w:line="256" w:lineRule="auto"/>
              <w:rPr>
                <w:szCs w:val="20"/>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C724B85" w14:textId="77777777" w:rsidR="002B6200" w:rsidRPr="002B6200" w:rsidRDefault="002B6200" w:rsidP="002B6200">
            <w:pPr>
              <w:spacing w:line="256" w:lineRule="auto"/>
              <w:rPr>
                <w:szCs w:val="20"/>
                <w:lang w:eastAsia="en-US"/>
              </w:rPr>
            </w:pPr>
          </w:p>
        </w:tc>
        <w:tc>
          <w:tcPr>
            <w:tcW w:w="1831" w:type="dxa"/>
            <w:vMerge/>
            <w:tcBorders>
              <w:top w:val="single" w:sz="4" w:space="0" w:color="auto"/>
              <w:left w:val="single" w:sz="4" w:space="0" w:color="auto"/>
              <w:bottom w:val="single" w:sz="4" w:space="0" w:color="auto"/>
              <w:right w:val="single" w:sz="4" w:space="0" w:color="auto"/>
            </w:tcBorders>
            <w:vAlign w:val="center"/>
            <w:hideMark/>
          </w:tcPr>
          <w:p w14:paraId="67C7DDA5" w14:textId="77777777" w:rsidR="002B6200" w:rsidRPr="002B6200" w:rsidRDefault="002B6200" w:rsidP="002B6200">
            <w:pPr>
              <w:spacing w:line="256" w:lineRule="auto"/>
              <w:rPr>
                <w:szCs w:val="20"/>
                <w:lang w:eastAsia="en-US"/>
              </w:rPr>
            </w:pPr>
          </w:p>
        </w:tc>
      </w:tr>
      <w:tr w:rsidR="002B6200" w:rsidRPr="002B6200" w14:paraId="2D8F0BDC" w14:textId="77777777" w:rsidTr="00E8485B">
        <w:trPr>
          <w:trHeight w:val="349"/>
          <w:jc w:val="center"/>
        </w:trPr>
        <w:tc>
          <w:tcPr>
            <w:tcW w:w="657" w:type="dxa"/>
            <w:tcBorders>
              <w:top w:val="single" w:sz="4" w:space="0" w:color="auto"/>
              <w:left w:val="single" w:sz="4" w:space="0" w:color="auto"/>
              <w:bottom w:val="single" w:sz="4" w:space="0" w:color="auto"/>
              <w:right w:val="single" w:sz="4" w:space="0" w:color="auto"/>
            </w:tcBorders>
            <w:vAlign w:val="center"/>
            <w:hideMark/>
          </w:tcPr>
          <w:p w14:paraId="79A18BD9" w14:textId="77777777" w:rsidR="002B6200" w:rsidRPr="002B6200" w:rsidRDefault="002B6200" w:rsidP="002B6200">
            <w:pPr>
              <w:spacing w:line="256" w:lineRule="auto"/>
              <w:jc w:val="center"/>
              <w:rPr>
                <w:szCs w:val="20"/>
                <w:lang w:eastAsia="en-US"/>
              </w:rPr>
            </w:pPr>
            <w:r w:rsidRPr="002B6200">
              <w:rPr>
                <w:szCs w:val="20"/>
                <w:lang w:eastAsia="en-US"/>
              </w:rPr>
              <w:t>1</w:t>
            </w:r>
          </w:p>
        </w:tc>
        <w:tc>
          <w:tcPr>
            <w:tcW w:w="3878" w:type="dxa"/>
            <w:tcBorders>
              <w:top w:val="single" w:sz="4" w:space="0" w:color="auto"/>
              <w:left w:val="single" w:sz="4" w:space="0" w:color="auto"/>
              <w:bottom w:val="single" w:sz="4" w:space="0" w:color="auto"/>
              <w:right w:val="single" w:sz="4" w:space="0" w:color="auto"/>
            </w:tcBorders>
            <w:vAlign w:val="center"/>
            <w:hideMark/>
          </w:tcPr>
          <w:p w14:paraId="457F0F20" w14:textId="77777777" w:rsidR="002B6200" w:rsidRPr="002B6200" w:rsidRDefault="002B6200" w:rsidP="002B6200">
            <w:pPr>
              <w:spacing w:line="256" w:lineRule="auto"/>
              <w:rPr>
                <w:szCs w:val="20"/>
                <w:lang w:eastAsia="en-US"/>
              </w:rPr>
            </w:pPr>
            <w:r w:rsidRPr="002B6200">
              <w:rPr>
                <w:szCs w:val="20"/>
                <w:lang w:eastAsia="en-US"/>
              </w:rPr>
              <w:t>Операционные (подконтрольные)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auto" w:fill="FFFFFF"/>
            <w:vAlign w:val="center"/>
          </w:tcPr>
          <w:p w14:paraId="36740BE1" w14:textId="77777777" w:rsidR="002B6200" w:rsidRPr="002B6200" w:rsidRDefault="002B6200" w:rsidP="002B6200">
            <w:pPr>
              <w:jc w:val="center"/>
              <w:rPr>
                <w:szCs w:val="20"/>
              </w:rPr>
            </w:pPr>
            <w:r w:rsidRPr="002B6200">
              <w:rPr>
                <w:szCs w:val="20"/>
              </w:rPr>
              <w:t>372 042,60</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1CF874A2" w14:textId="77777777" w:rsidR="002B6200" w:rsidRPr="002B6200" w:rsidRDefault="002B6200" w:rsidP="002B6200">
            <w:pPr>
              <w:jc w:val="center"/>
              <w:rPr>
                <w:szCs w:val="20"/>
              </w:rPr>
            </w:pPr>
            <w:r w:rsidRPr="002B6200">
              <w:rPr>
                <w:szCs w:val="20"/>
              </w:rPr>
              <w:t>276 723,35</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14:paraId="029F1FAE" w14:textId="77777777" w:rsidR="002B6200" w:rsidRPr="002B6200" w:rsidRDefault="002B6200" w:rsidP="002B6200">
            <w:pPr>
              <w:jc w:val="center"/>
              <w:rPr>
                <w:szCs w:val="20"/>
              </w:rPr>
            </w:pPr>
            <w:r w:rsidRPr="002B6200">
              <w:rPr>
                <w:szCs w:val="20"/>
              </w:rPr>
              <w:t>-95 319,25</w:t>
            </w:r>
          </w:p>
        </w:tc>
      </w:tr>
      <w:tr w:rsidR="002B6200" w:rsidRPr="002B6200" w14:paraId="03560559" w14:textId="77777777" w:rsidTr="00E8485B">
        <w:trPr>
          <w:trHeight w:val="204"/>
          <w:jc w:val="center"/>
        </w:trPr>
        <w:tc>
          <w:tcPr>
            <w:tcW w:w="657" w:type="dxa"/>
            <w:tcBorders>
              <w:top w:val="single" w:sz="4" w:space="0" w:color="auto"/>
              <w:left w:val="single" w:sz="4" w:space="0" w:color="auto"/>
              <w:bottom w:val="single" w:sz="4" w:space="0" w:color="auto"/>
              <w:right w:val="single" w:sz="4" w:space="0" w:color="auto"/>
            </w:tcBorders>
            <w:vAlign w:val="center"/>
            <w:hideMark/>
          </w:tcPr>
          <w:p w14:paraId="63C6D2DC" w14:textId="77777777" w:rsidR="002B6200" w:rsidRPr="002B6200" w:rsidRDefault="002B6200" w:rsidP="002B6200">
            <w:pPr>
              <w:spacing w:line="256" w:lineRule="auto"/>
              <w:jc w:val="center"/>
              <w:rPr>
                <w:szCs w:val="20"/>
                <w:lang w:eastAsia="en-US"/>
              </w:rPr>
            </w:pPr>
            <w:r w:rsidRPr="002B6200">
              <w:rPr>
                <w:szCs w:val="20"/>
                <w:lang w:eastAsia="en-US"/>
              </w:rPr>
              <w:t>2</w:t>
            </w:r>
          </w:p>
        </w:tc>
        <w:tc>
          <w:tcPr>
            <w:tcW w:w="3878" w:type="dxa"/>
            <w:tcBorders>
              <w:top w:val="single" w:sz="4" w:space="0" w:color="auto"/>
              <w:left w:val="single" w:sz="4" w:space="0" w:color="auto"/>
              <w:bottom w:val="single" w:sz="4" w:space="0" w:color="auto"/>
              <w:right w:val="single" w:sz="4" w:space="0" w:color="auto"/>
            </w:tcBorders>
            <w:vAlign w:val="center"/>
            <w:hideMark/>
          </w:tcPr>
          <w:p w14:paraId="5D942DE4" w14:textId="77777777" w:rsidR="002B6200" w:rsidRPr="002B6200" w:rsidRDefault="002B6200" w:rsidP="002B6200">
            <w:pPr>
              <w:spacing w:line="256" w:lineRule="auto"/>
              <w:rPr>
                <w:szCs w:val="20"/>
                <w:lang w:eastAsia="en-US"/>
              </w:rPr>
            </w:pPr>
            <w:r w:rsidRPr="002B6200">
              <w:rPr>
                <w:szCs w:val="20"/>
                <w:lang w:eastAsia="en-US"/>
              </w:rPr>
              <w:t>Неподконтрольные расходы</w:t>
            </w:r>
          </w:p>
        </w:tc>
        <w:tc>
          <w:tcPr>
            <w:tcW w:w="1599" w:type="dxa"/>
            <w:tcBorders>
              <w:top w:val="nil"/>
              <w:left w:val="single" w:sz="4" w:space="0" w:color="auto"/>
              <w:bottom w:val="single" w:sz="4" w:space="0" w:color="auto"/>
              <w:right w:val="single" w:sz="4" w:space="0" w:color="auto"/>
            </w:tcBorders>
            <w:shd w:val="clear" w:color="auto" w:fill="FFFFFF"/>
            <w:vAlign w:val="center"/>
          </w:tcPr>
          <w:p w14:paraId="18B17A38" w14:textId="77777777" w:rsidR="002B6200" w:rsidRPr="002B6200" w:rsidRDefault="002B6200" w:rsidP="002B6200">
            <w:pPr>
              <w:jc w:val="center"/>
              <w:rPr>
                <w:szCs w:val="20"/>
              </w:rPr>
            </w:pPr>
            <w:r w:rsidRPr="002B6200">
              <w:rPr>
                <w:szCs w:val="20"/>
              </w:rPr>
              <w:t>143 076,48</w:t>
            </w:r>
          </w:p>
        </w:tc>
        <w:tc>
          <w:tcPr>
            <w:tcW w:w="1560" w:type="dxa"/>
            <w:tcBorders>
              <w:top w:val="nil"/>
              <w:left w:val="nil"/>
              <w:bottom w:val="single" w:sz="4" w:space="0" w:color="auto"/>
              <w:right w:val="single" w:sz="4" w:space="0" w:color="auto"/>
            </w:tcBorders>
            <w:shd w:val="clear" w:color="auto" w:fill="FFFFFF"/>
            <w:vAlign w:val="center"/>
          </w:tcPr>
          <w:p w14:paraId="6BAA6984" w14:textId="77777777" w:rsidR="002B6200" w:rsidRPr="002B6200" w:rsidRDefault="002B6200" w:rsidP="002B6200">
            <w:pPr>
              <w:jc w:val="center"/>
              <w:rPr>
                <w:szCs w:val="20"/>
              </w:rPr>
            </w:pPr>
            <w:r w:rsidRPr="002B6200">
              <w:rPr>
                <w:szCs w:val="20"/>
              </w:rPr>
              <w:t>103 308,72</w:t>
            </w:r>
          </w:p>
        </w:tc>
        <w:tc>
          <w:tcPr>
            <w:tcW w:w="1831" w:type="dxa"/>
            <w:tcBorders>
              <w:top w:val="nil"/>
              <w:left w:val="single" w:sz="4" w:space="0" w:color="auto"/>
              <w:bottom w:val="single" w:sz="4" w:space="0" w:color="auto"/>
              <w:right w:val="single" w:sz="4" w:space="0" w:color="auto"/>
            </w:tcBorders>
            <w:shd w:val="clear" w:color="auto" w:fill="FFFFFF"/>
            <w:vAlign w:val="center"/>
          </w:tcPr>
          <w:p w14:paraId="039EEF7B" w14:textId="77777777" w:rsidR="002B6200" w:rsidRPr="002B6200" w:rsidRDefault="002B6200" w:rsidP="002B6200">
            <w:pPr>
              <w:jc w:val="center"/>
              <w:rPr>
                <w:szCs w:val="20"/>
              </w:rPr>
            </w:pPr>
            <w:r w:rsidRPr="002B6200">
              <w:rPr>
                <w:szCs w:val="20"/>
              </w:rPr>
              <w:t>-39 767,76</w:t>
            </w:r>
          </w:p>
        </w:tc>
      </w:tr>
      <w:tr w:rsidR="002B6200" w:rsidRPr="002B6200" w14:paraId="3A386A9D" w14:textId="77777777" w:rsidTr="00E8485B">
        <w:trPr>
          <w:trHeight w:val="818"/>
          <w:jc w:val="center"/>
        </w:trPr>
        <w:tc>
          <w:tcPr>
            <w:tcW w:w="657" w:type="dxa"/>
            <w:tcBorders>
              <w:top w:val="single" w:sz="4" w:space="0" w:color="auto"/>
              <w:left w:val="single" w:sz="4" w:space="0" w:color="auto"/>
              <w:bottom w:val="single" w:sz="4" w:space="0" w:color="auto"/>
              <w:right w:val="single" w:sz="4" w:space="0" w:color="auto"/>
            </w:tcBorders>
            <w:vAlign w:val="center"/>
            <w:hideMark/>
          </w:tcPr>
          <w:p w14:paraId="1617DBA3" w14:textId="77777777" w:rsidR="002B6200" w:rsidRPr="002B6200" w:rsidRDefault="002B6200" w:rsidP="002B6200">
            <w:pPr>
              <w:spacing w:line="256" w:lineRule="auto"/>
              <w:jc w:val="center"/>
              <w:rPr>
                <w:szCs w:val="20"/>
                <w:lang w:eastAsia="en-US"/>
              </w:rPr>
            </w:pPr>
            <w:r w:rsidRPr="002B6200">
              <w:rPr>
                <w:szCs w:val="20"/>
                <w:lang w:eastAsia="en-US"/>
              </w:rPr>
              <w:t>3</w:t>
            </w:r>
          </w:p>
        </w:tc>
        <w:tc>
          <w:tcPr>
            <w:tcW w:w="3878" w:type="dxa"/>
            <w:tcBorders>
              <w:top w:val="single" w:sz="4" w:space="0" w:color="auto"/>
              <w:left w:val="single" w:sz="4" w:space="0" w:color="auto"/>
              <w:bottom w:val="single" w:sz="4" w:space="0" w:color="auto"/>
              <w:right w:val="single" w:sz="4" w:space="0" w:color="auto"/>
            </w:tcBorders>
            <w:vAlign w:val="center"/>
            <w:hideMark/>
          </w:tcPr>
          <w:p w14:paraId="2C51A773" w14:textId="77777777" w:rsidR="002B6200" w:rsidRPr="002B6200" w:rsidRDefault="002B6200" w:rsidP="002B6200">
            <w:pPr>
              <w:spacing w:line="256" w:lineRule="auto"/>
              <w:rPr>
                <w:szCs w:val="20"/>
                <w:lang w:eastAsia="en-US"/>
              </w:rPr>
            </w:pPr>
            <w:r w:rsidRPr="002B6200">
              <w:rPr>
                <w:szCs w:val="20"/>
                <w:lang w:eastAsia="en-US"/>
              </w:rPr>
              <w:t xml:space="preserve">Расходы на приобретение (производство) энергетических </w:t>
            </w:r>
            <w:r w:rsidRPr="002B6200">
              <w:rPr>
                <w:szCs w:val="20"/>
                <w:lang w:eastAsia="en-US"/>
              </w:rPr>
              <w:lastRenderedPageBreak/>
              <w:t>ресурсов, холодной воды и теплоносителя</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5391B933" w14:textId="77777777" w:rsidR="002B6200" w:rsidRPr="002B6200" w:rsidRDefault="002B6200" w:rsidP="002B6200">
            <w:pPr>
              <w:jc w:val="center"/>
              <w:rPr>
                <w:szCs w:val="20"/>
              </w:rPr>
            </w:pPr>
            <w:r w:rsidRPr="002B6200">
              <w:rPr>
                <w:szCs w:val="20"/>
              </w:rPr>
              <w:lastRenderedPageBreak/>
              <w:t>109 692,39</w:t>
            </w:r>
          </w:p>
        </w:tc>
        <w:tc>
          <w:tcPr>
            <w:tcW w:w="1560" w:type="dxa"/>
            <w:tcBorders>
              <w:top w:val="single" w:sz="4" w:space="0" w:color="auto"/>
              <w:left w:val="nil"/>
              <w:bottom w:val="single" w:sz="4" w:space="0" w:color="auto"/>
              <w:right w:val="single" w:sz="4" w:space="0" w:color="auto"/>
            </w:tcBorders>
            <w:shd w:val="clear" w:color="auto" w:fill="auto"/>
            <w:vAlign w:val="center"/>
          </w:tcPr>
          <w:p w14:paraId="187AABE0" w14:textId="77777777" w:rsidR="002B6200" w:rsidRPr="002B6200" w:rsidRDefault="002B6200" w:rsidP="002B6200">
            <w:pPr>
              <w:jc w:val="center"/>
              <w:rPr>
                <w:szCs w:val="20"/>
              </w:rPr>
            </w:pPr>
            <w:r w:rsidRPr="002B6200">
              <w:rPr>
                <w:szCs w:val="20"/>
              </w:rPr>
              <w:t>113 256,01</w:t>
            </w:r>
          </w:p>
        </w:tc>
        <w:tc>
          <w:tcPr>
            <w:tcW w:w="1831" w:type="dxa"/>
            <w:tcBorders>
              <w:top w:val="single" w:sz="4" w:space="0" w:color="auto"/>
              <w:left w:val="nil"/>
              <w:bottom w:val="single" w:sz="4" w:space="0" w:color="auto"/>
              <w:right w:val="single" w:sz="4" w:space="0" w:color="auto"/>
            </w:tcBorders>
            <w:shd w:val="clear" w:color="auto" w:fill="auto"/>
            <w:vAlign w:val="center"/>
          </w:tcPr>
          <w:p w14:paraId="35207BC1" w14:textId="77777777" w:rsidR="002B6200" w:rsidRPr="002B6200" w:rsidRDefault="002B6200" w:rsidP="002B6200">
            <w:pPr>
              <w:jc w:val="center"/>
              <w:rPr>
                <w:szCs w:val="20"/>
              </w:rPr>
            </w:pPr>
            <w:r w:rsidRPr="002B6200">
              <w:rPr>
                <w:szCs w:val="20"/>
              </w:rPr>
              <w:t>3 563,62</w:t>
            </w:r>
          </w:p>
        </w:tc>
      </w:tr>
      <w:tr w:rsidR="002B6200" w:rsidRPr="002B6200" w14:paraId="13F11EC3" w14:textId="77777777" w:rsidTr="00E8485B">
        <w:trPr>
          <w:trHeight w:val="183"/>
          <w:jc w:val="center"/>
        </w:trPr>
        <w:tc>
          <w:tcPr>
            <w:tcW w:w="657" w:type="dxa"/>
            <w:tcBorders>
              <w:top w:val="single" w:sz="4" w:space="0" w:color="auto"/>
              <w:left w:val="single" w:sz="4" w:space="0" w:color="auto"/>
              <w:bottom w:val="single" w:sz="4" w:space="0" w:color="auto"/>
              <w:right w:val="single" w:sz="4" w:space="0" w:color="auto"/>
            </w:tcBorders>
            <w:vAlign w:val="center"/>
            <w:hideMark/>
          </w:tcPr>
          <w:p w14:paraId="215ED829" w14:textId="77777777" w:rsidR="002B6200" w:rsidRPr="002B6200" w:rsidRDefault="002B6200" w:rsidP="002B6200">
            <w:pPr>
              <w:spacing w:line="256" w:lineRule="auto"/>
              <w:jc w:val="center"/>
              <w:rPr>
                <w:szCs w:val="20"/>
                <w:lang w:eastAsia="en-US"/>
              </w:rPr>
            </w:pPr>
            <w:r w:rsidRPr="002B6200">
              <w:rPr>
                <w:szCs w:val="20"/>
                <w:lang w:eastAsia="en-US"/>
              </w:rPr>
              <w:t>4</w:t>
            </w:r>
          </w:p>
        </w:tc>
        <w:tc>
          <w:tcPr>
            <w:tcW w:w="3878" w:type="dxa"/>
            <w:tcBorders>
              <w:top w:val="single" w:sz="4" w:space="0" w:color="auto"/>
              <w:left w:val="single" w:sz="4" w:space="0" w:color="auto"/>
              <w:bottom w:val="single" w:sz="4" w:space="0" w:color="auto"/>
              <w:right w:val="single" w:sz="4" w:space="0" w:color="auto"/>
            </w:tcBorders>
            <w:vAlign w:val="center"/>
            <w:hideMark/>
          </w:tcPr>
          <w:p w14:paraId="4E976F8A" w14:textId="77777777" w:rsidR="002B6200" w:rsidRPr="002B6200" w:rsidRDefault="002B6200" w:rsidP="002B6200">
            <w:pPr>
              <w:spacing w:line="256" w:lineRule="auto"/>
              <w:rPr>
                <w:szCs w:val="20"/>
                <w:lang w:eastAsia="en-US"/>
              </w:rPr>
            </w:pPr>
            <w:r w:rsidRPr="002B6200">
              <w:rPr>
                <w:szCs w:val="20"/>
                <w:lang w:eastAsia="en-US"/>
              </w:rPr>
              <w:t>Нормативная прибыль</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229EE863" w14:textId="77777777" w:rsidR="002B6200" w:rsidRPr="002B6200" w:rsidRDefault="002B6200" w:rsidP="002B6200">
            <w:pPr>
              <w:jc w:val="center"/>
              <w:rPr>
                <w:szCs w:val="20"/>
              </w:rPr>
            </w:pPr>
            <w:r w:rsidRPr="002B6200">
              <w:rPr>
                <w:szCs w:val="20"/>
              </w:rPr>
              <w:t>40 510,77</w:t>
            </w:r>
          </w:p>
        </w:tc>
        <w:tc>
          <w:tcPr>
            <w:tcW w:w="1560" w:type="dxa"/>
            <w:tcBorders>
              <w:top w:val="single" w:sz="4" w:space="0" w:color="auto"/>
              <w:left w:val="nil"/>
              <w:bottom w:val="single" w:sz="4" w:space="0" w:color="auto"/>
              <w:right w:val="single" w:sz="4" w:space="0" w:color="auto"/>
            </w:tcBorders>
            <w:shd w:val="clear" w:color="auto" w:fill="auto"/>
            <w:vAlign w:val="center"/>
          </w:tcPr>
          <w:p w14:paraId="4545DCFB" w14:textId="77777777" w:rsidR="002B6200" w:rsidRPr="002B6200" w:rsidRDefault="002B6200" w:rsidP="002B6200">
            <w:pPr>
              <w:jc w:val="center"/>
              <w:rPr>
                <w:szCs w:val="20"/>
              </w:rPr>
            </w:pPr>
            <w:r w:rsidRPr="002B6200">
              <w:rPr>
                <w:szCs w:val="20"/>
              </w:rPr>
              <w:t>31 285,47</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243B59CF" w14:textId="77777777" w:rsidR="002B6200" w:rsidRPr="002B6200" w:rsidRDefault="002B6200" w:rsidP="002B6200">
            <w:pPr>
              <w:jc w:val="center"/>
              <w:rPr>
                <w:szCs w:val="20"/>
              </w:rPr>
            </w:pPr>
            <w:r w:rsidRPr="002B6200">
              <w:rPr>
                <w:szCs w:val="20"/>
              </w:rPr>
              <w:t>-9 225,30</w:t>
            </w:r>
          </w:p>
        </w:tc>
      </w:tr>
      <w:tr w:rsidR="002B6200" w:rsidRPr="002B6200" w14:paraId="0ED6115C" w14:textId="77777777" w:rsidTr="00E8485B">
        <w:trPr>
          <w:trHeight w:val="515"/>
          <w:jc w:val="center"/>
        </w:trPr>
        <w:tc>
          <w:tcPr>
            <w:tcW w:w="657" w:type="dxa"/>
            <w:tcBorders>
              <w:top w:val="single" w:sz="4" w:space="0" w:color="auto"/>
              <w:left w:val="single" w:sz="4" w:space="0" w:color="auto"/>
              <w:bottom w:val="single" w:sz="4" w:space="0" w:color="auto"/>
              <w:right w:val="single" w:sz="4" w:space="0" w:color="auto"/>
            </w:tcBorders>
            <w:vAlign w:val="center"/>
            <w:hideMark/>
          </w:tcPr>
          <w:p w14:paraId="2435DA09" w14:textId="77777777" w:rsidR="002B6200" w:rsidRPr="002B6200" w:rsidRDefault="002B6200" w:rsidP="002B6200">
            <w:pPr>
              <w:spacing w:line="256" w:lineRule="auto"/>
              <w:jc w:val="center"/>
              <w:rPr>
                <w:szCs w:val="20"/>
                <w:lang w:eastAsia="en-US"/>
              </w:rPr>
            </w:pPr>
            <w:r w:rsidRPr="002B6200">
              <w:rPr>
                <w:szCs w:val="20"/>
                <w:lang w:eastAsia="en-US"/>
              </w:rPr>
              <w:t>5</w:t>
            </w:r>
          </w:p>
        </w:tc>
        <w:tc>
          <w:tcPr>
            <w:tcW w:w="3878" w:type="dxa"/>
            <w:tcBorders>
              <w:top w:val="single" w:sz="4" w:space="0" w:color="auto"/>
              <w:left w:val="single" w:sz="4" w:space="0" w:color="auto"/>
              <w:bottom w:val="single" w:sz="4" w:space="0" w:color="auto"/>
              <w:right w:val="single" w:sz="4" w:space="0" w:color="auto"/>
            </w:tcBorders>
            <w:vAlign w:val="center"/>
            <w:hideMark/>
          </w:tcPr>
          <w:p w14:paraId="40FA51C7" w14:textId="77777777" w:rsidR="002B6200" w:rsidRPr="002B6200" w:rsidRDefault="002B6200" w:rsidP="002B6200">
            <w:pPr>
              <w:spacing w:line="256" w:lineRule="auto"/>
              <w:rPr>
                <w:szCs w:val="20"/>
                <w:lang w:eastAsia="en-US"/>
              </w:rPr>
            </w:pPr>
            <w:r w:rsidRPr="002B6200">
              <w:rPr>
                <w:szCs w:val="20"/>
                <w:lang w:eastAsia="en-US"/>
              </w:rPr>
              <w:t>Расчетная предпринимательская прибыль</w:t>
            </w:r>
          </w:p>
        </w:tc>
        <w:tc>
          <w:tcPr>
            <w:tcW w:w="1599" w:type="dxa"/>
            <w:tcBorders>
              <w:top w:val="nil"/>
              <w:left w:val="single" w:sz="4" w:space="0" w:color="auto"/>
              <w:bottom w:val="single" w:sz="4" w:space="0" w:color="auto"/>
              <w:right w:val="single" w:sz="4" w:space="0" w:color="auto"/>
            </w:tcBorders>
            <w:shd w:val="clear" w:color="auto" w:fill="FFFFFF"/>
            <w:vAlign w:val="center"/>
          </w:tcPr>
          <w:p w14:paraId="5E201635" w14:textId="77777777" w:rsidR="002B6200" w:rsidRPr="002B6200" w:rsidRDefault="002B6200" w:rsidP="002B6200">
            <w:pPr>
              <w:jc w:val="center"/>
              <w:rPr>
                <w:szCs w:val="20"/>
              </w:rPr>
            </w:pPr>
            <w:r w:rsidRPr="002B6200">
              <w:rPr>
                <w:szCs w:val="20"/>
              </w:rPr>
              <w:t>26 315,93</w:t>
            </w:r>
          </w:p>
        </w:tc>
        <w:tc>
          <w:tcPr>
            <w:tcW w:w="1560" w:type="dxa"/>
            <w:tcBorders>
              <w:top w:val="nil"/>
              <w:left w:val="nil"/>
              <w:bottom w:val="single" w:sz="4" w:space="0" w:color="auto"/>
              <w:right w:val="single" w:sz="4" w:space="0" w:color="auto"/>
            </w:tcBorders>
            <w:shd w:val="clear" w:color="auto" w:fill="FFFFFF"/>
            <w:vAlign w:val="center"/>
          </w:tcPr>
          <w:p w14:paraId="1000E412" w14:textId="77777777" w:rsidR="002B6200" w:rsidRPr="002B6200" w:rsidRDefault="002B6200" w:rsidP="002B6200">
            <w:pPr>
              <w:jc w:val="center"/>
              <w:rPr>
                <w:szCs w:val="20"/>
              </w:rPr>
            </w:pPr>
            <w:r w:rsidRPr="002B6200">
              <w:rPr>
                <w:szCs w:val="20"/>
              </w:rPr>
              <w:t>20 662,17</w:t>
            </w:r>
          </w:p>
        </w:tc>
        <w:tc>
          <w:tcPr>
            <w:tcW w:w="1831" w:type="dxa"/>
            <w:tcBorders>
              <w:top w:val="nil"/>
              <w:left w:val="single" w:sz="4" w:space="0" w:color="auto"/>
              <w:bottom w:val="single" w:sz="4" w:space="0" w:color="auto"/>
              <w:right w:val="single" w:sz="4" w:space="0" w:color="auto"/>
            </w:tcBorders>
            <w:shd w:val="clear" w:color="auto" w:fill="FFFFFF"/>
            <w:vAlign w:val="center"/>
          </w:tcPr>
          <w:p w14:paraId="0D3A40D6" w14:textId="77777777" w:rsidR="002B6200" w:rsidRPr="002B6200" w:rsidRDefault="002B6200" w:rsidP="002B6200">
            <w:pPr>
              <w:jc w:val="center"/>
              <w:rPr>
                <w:szCs w:val="20"/>
              </w:rPr>
            </w:pPr>
            <w:r w:rsidRPr="002B6200">
              <w:rPr>
                <w:szCs w:val="20"/>
              </w:rPr>
              <w:t>-5 653,76</w:t>
            </w:r>
          </w:p>
        </w:tc>
      </w:tr>
      <w:tr w:rsidR="002B6200" w:rsidRPr="002B6200" w14:paraId="3C30A3BD" w14:textId="77777777" w:rsidTr="00E8485B">
        <w:trPr>
          <w:trHeight w:val="992"/>
          <w:jc w:val="center"/>
        </w:trPr>
        <w:tc>
          <w:tcPr>
            <w:tcW w:w="657" w:type="dxa"/>
            <w:tcBorders>
              <w:top w:val="single" w:sz="4" w:space="0" w:color="auto"/>
              <w:left w:val="single" w:sz="4" w:space="0" w:color="auto"/>
              <w:bottom w:val="single" w:sz="4" w:space="0" w:color="auto"/>
              <w:right w:val="single" w:sz="4" w:space="0" w:color="auto"/>
            </w:tcBorders>
            <w:vAlign w:val="center"/>
            <w:hideMark/>
          </w:tcPr>
          <w:p w14:paraId="4564B211" w14:textId="77777777" w:rsidR="002B6200" w:rsidRPr="002B6200" w:rsidRDefault="002B6200" w:rsidP="002B6200">
            <w:pPr>
              <w:spacing w:line="256" w:lineRule="auto"/>
              <w:jc w:val="center"/>
              <w:rPr>
                <w:szCs w:val="20"/>
                <w:lang w:eastAsia="en-US"/>
              </w:rPr>
            </w:pPr>
            <w:r w:rsidRPr="002B6200">
              <w:rPr>
                <w:szCs w:val="20"/>
                <w:lang w:eastAsia="en-US"/>
              </w:rPr>
              <w:t>6</w:t>
            </w:r>
          </w:p>
        </w:tc>
        <w:tc>
          <w:tcPr>
            <w:tcW w:w="3878" w:type="dxa"/>
            <w:tcBorders>
              <w:top w:val="single" w:sz="4" w:space="0" w:color="auto"/>
              <w:left w:val="single" w:sz="4" w:space="0" w:color="auto"/>
              <w:bottom w:val="single" w:sz="4" w:space="0" w:color="auto"/>
              <w:right w:val="single" w:sz="4" w:space="0" w:color="auto"/>
            </w:tcBorders>
            <w:vAlign w:val="center"/>
            <w:hideMark/>
          </w:tcPr>
          <w:p w14:paraId="43100021" w14:textId="77777777" w:rsidR="002B6200" w:rsidRPr="002B6200" w:rsidRDefault="002B6200" w:rsidP="002B6200">
            <w:pPr>
              <w:spacing w:line="256" w:lineRule="auto"/>
              <w:rPr>
                <w:szCs w:val="20"/>
                <w:lang w:eastAsia="en-US"/>
              </w:rPr>
            </w:pPr>
            <w:r w:rsidRPr="002B6200">
              <w:rPr>
                <w:szCs w:val="20"/>
                <w:lang w:eastAsia="en-US"/>
              </w:rPr>
              <w:t>Выпадающие по воде за 2023 год (В 2023 году в тарифе на гвс  не учли утвержденную по поставщикам стоимость холодной воды)</w:t>
            </w:r>
          </w:p>
        </w:tc>
        <w:tc>
          <w:tcPr>
            <w:tcW w:w="1599" w:type="dxa"/>
            <w:tcBorders>
              <w:top w:val="nil"/>
              <w:left w:val="single" w:sz="4" w:space="0" w:color="auto"/>
              <w:bottom w:val="single" w:sz="4" w:space="0" w:color="auto"/>
              <w:right w:val="single" w:sz="4" w:space="0" w:color="auto"/>
            </w:tcBorders>
            <w:shd w:val="clear" w:color="auto" w:fill="FFFFFF"/>
            <w:vAlign w:val="center"/>
          </w:tcPr>
          <w:p w14:paraId="57E1D68A" w14:textId="77777777" w:rsidR="002B6200" w:rsidRPr="002B6200" w:rsidRDefault="002B6200" w:rsidP="002B6200">
            <w:pPr>
              <w:jc w:val="center"/>
              <w:rPr>
                <w:szCs w:val="20"/>
              </w:rPr>
            </w:pPr>
            <w:r w:rsidRPr="002B6200">
              <w:rPr>
                <w:szCs w:val="20"/>
              </w:rPr>
              <w:t>1 823,32</w:t>
            </w:r>
          </w:p>
        </w:tc>
        <w:tc>
          <w:tcPr>
            <w:tcW w:w="1560" w:type="dxa"/>
            <w:tcBorders>
              <w:top w:val="nil"/>
              <w:left w:val="nil"/>
              <w:bottom w:val="single" w:sz="4" w:space="0" w:color="auto"/>
              <w:right w:val="single" w:sz="4" w:space="0" w:color="auto"/>
            </w:tcBorders>
            <w:shd w:val="clear" w:color="auto" w:fill="FFFFFF"/>
            <w:vAlign w:val="center"/>
          </w:tcPr>
          <w:p w14:paraId="0DF06332" w14:textId="77777777" w:rsidR="002B6200" w:rsidRPr="002B6200" w:rsidRDefault="002B6200" w:rsidP="002B6200">
            <w:pPr>
              <w:jc w:val="center"/>
              <w:rPr>
                <w:szCs w:val="20"/>
              </w:rPr>
            </w:pPr>
            <w:r w:rsidRPr="002B6200">
              <w:rPr>
                <w:szCs w:val="20"/>
              </w:rPr>
              <w:t>0,00</w:t>
            </w:r>
          </w:p>
        </w:tc>
        <w:tc>
          <w:tcPr>
            <w:tcW w:w="1831" w:type="dxa"/>
            <w:tcBorders>
              <w:top w:val="nil"/>
              <w:left w:val="single" w:sz="4" w:space="0" w:color="auto"/>
              <w:bottom w:val="single" w:sz="4" w:space="0" w:color="auto"/>
              <w:right w:val="single" w:sz="4" w:space="0" w:color="auto"/>
            </w:tcBorders>
            <w:shd w:val="clear" w:color="auto" w:fill="FFFFFF"/>
            <w:vAlign w:val="center"/>
          </w:tcPr>
          <w:p w14:paraId="5A1A40B1" w14:textId="77777777" w:rsidR="002B6200" w:rsidRPr="002B6200" w:rsidRDefault="002B6200" w:rsidP="002B6200">
            <w:pPr>
              <w:jc w:val="center"/>
              <w:rPr>
                <w:szCs w:val="20"/>
              </w:rPr>
            </w:pPr>
            <w:r w:rsidRPr="002B6200">
              <w:rPr>
                <w:szCs w:val="20"/>
              </w:rPr>
              <w:t>-1 823,32</w:t>
            </w:r>
          </w:p>
        </w:tc>
      </w:tr>
      <w:tr w:rsidR="002B6200" w:rsidRPr="002B6200" w14:paraId="0547F32E" w14:textId="77777777" w:rsidTr="00E8485B">
        <w:trPr>
          <w:trHeight w:val="1292"/>
          <w:jc w:val="center"/>
        </w:trPr>
        <w:tc>
          <w:tcPr>
            <w:tcW w:w="657" w:type="dxa"/>
            <w:tcBorders>
              <w:top w:val="single" w:sz="4" w:space="0" w:color="auto"/>
              <w:left w:val="single" w:sz="4" w:space="0" w:color="auto"/>
              <w:bottom w:val="single" w:sz="4" w:space="0" w:color="auto"/>
              <w:right w:val="single" w:sz="4" w:space="0" w:color="auto"/>
            </w:tcBorders>
            <w:vAlign w:val="center"/>
            <w:hideMark/>
          </w:tcPr>
          <w:p w14:paraId="3106508B" w14:textId="77777777" w:rsidR="002B6200" w:rsidRPr="002B6200" w:rsidRDefault="002B6200" w:rsidP="002B6200">
            <w:pPr>
              <w:spacing w:line="256" w:lineRule="auto"/>
              <w:jc w:val="center"/>
              <w:rPr>
                <w:szCs w:val="20"/>
                <w:lang w:eastAsia="en-US"/>
              </w:rPr>
            </w:pPr>
            <w:r w:rsidRPr="002B6200">
              <w:rPr>
                <w:szCs w:val="20"/>
                <w:lang w:eastAsia="en-US"/>
              </w:rPr>
              <w:t>7</w:t>
            </w:r>
          </w:p>
        </w:tc>
        <w:tc>
          <w:tcPr>
            <w:tcW w:w="3878" w:type="dxa"/>
            <w:tcBorders>
              <w:top w:val="single" w:sz="4" w:space="0" w:color="auto"/>
              <w:left w:val="single" w:sz="4" w:space="0" w:color="auto"/>
              <w:bottom w:val="single" w:sz="4" w:space="0" w:color="auto"/>
              <w:right w:val="single" w:sz="4" w:space="0" w:color="auto"/>
            </w:tcBorders>
            <w:vAlign w:val="center"/>
            <w:hideMark/>
          </w:tcPr>
          <w:p w14:paraId="5A4CB7E4" w14:textId="77777777" w:rsidR="002B6200" w:rsidRPr="002B6200" w:rsidRDefault="002B6200" w:rsidP="002B6200">
            <w:pPr>
              <w:spacing w:line="256" w:lineRule="auto"/>
              <w:rPr>
                <w:szCs w:val="20"/>
                <w:lang w:eastAsia="en-US"/>
              </w:rPr>
            </w:pPr>
            <w:r w:rsidRPr="002B6200">
              <w:rPr>
                <w:szCs w:val="20"/>
                <w:lang w:eastAsia="en-US"/>
              </w:rPr>
              <w:t>Корректировка с целью учета отклонения фактических значений параметров расчета тарифов от значений, учтенных при установлении тарифов ∆НВВ 2022</w:t>
            </w:r>
          </w:p>
        </w:tc>
        <w:tc>
          <w:tcPr>
            <w:tcW w:w="1599" w:type="dxa"/>
            <w:tcBorders>
              <w:top w:val="nil"/>
              <w:left w:val="single" w:sz="4" w:space="0" w:color="auto"/>
              <w:bottom w:val="single" w:sz="4" w:space="0" w:color="auto"/>
              <w:right w:val="single" w:sz="4" w:space="0" w:color="auto"/>
            </w:tcBorders>
            <w:shd w:val="clear" w:color="auto" w:fill="FFFFFF"/>
            <w:vAlign w:val="center"/>
          </w:tcPr>
          <w:p w14:paraId="4C378609" w14:textId="77777777" w:rsidR="002B6200" w:rsidRPr="002B6200" w:rsidRDefault="002B6200" w:rsidP="002B6200">
            <w:pPr>
              <w:jc w:val="center"/>
              <w:rPr>
                <w:szCs w:val="20"/>
              </w:rPr>
            </w:pPr>
            <w:r w:rsidRPr="002B6200">
              <w:rPr>
                <w:szCs w:val="20"/>
              </w:rPr>
              <w:t>22 518,35</w:t>
            </w:r>
          </w:p>
        </w:tc>
        <w:tc>
          <w:tcPr>
            <w:tcW w:w="1560" w:type="dxa"/>
            <w:tcBorders>
              <w:top w:val="nil"/>
              <w:left w:val="nil"/>
              <w:bottom w:val="single" w:sz="4" w:space="0" w:color="auto"/>
              <w:right w:val="single" w:sz="4" w:space="0" w:color="auto"/>
            </w:tcBorders>
            <w:shd w:val="clear" w:color="auto" w:fill="FFFFFF"/>
            <w:vAlign w:val="center"/>
          </w:tcPr>
          <w:p w14:paraId="091DE9CE" w14:textId="77777777" w:rsidR="002B6200" w:rsidRPr="002B6200" w:rsidRDefault="002B6200" w:rsidP="002B6200">
            <w:pPr>
              <w:jc w:val="center"/>
              <w:rPr>
                <w:szCs w:val="20"/>
              </w:rPr>
            </w:pPr>
            <w:r w:rsidRPr="002B6200">
              <w:rPr>
                <w:szCs w:val="20"/>
              </w:rPr>
              <w:t>0,00</w:t>
            </w:r>
          </w:p>
        </w:tc>
        <w:tc>
          <w:tcPr>
            <w:tcW w:w="1831" w:type="dxa"/>
            <w:tcBorders>
              <w:top w:val="nil"/>
              <w:left w:val="single" w:sz="4" w:space="0" w:color="auto"/>
              <w:bottom w:val="single" w:sz="4" w:space="0" w:color="auto"/>
              <w:right w:val="single" w:sz="4" w:space="0" w:color="auto"/>
            </w:tcBorders>
            <w:shd w:val="clear" w:color="auto" w:fill="FFFFFF"/>
            <w:vAlign w:val="center"/>
          </w:tcPr>
          <w:p w14:paraId="5B9F31D7" w14:textId="77777777" w:rsidR="002B6200" w:rsidRPr="002B6200" w:rsidRDefault="002B6200" w:rsidP="002B6200">
            <w:pPr>
              <w:jc w:val="center"/>
              <w:rPr>
                <w:szCs w:val="20"/>
              </w:rPr>
            </w:pPr>
            <w:r w:rsidRPr="002B6200">
              <w:rPr>
                <w:szCs w:val="20"/>
              </w:rPr>
              <w:t>- 22 518,35</w:t>
            </w:r>
          </w:p>
        </w:tc>
      </w:tr>
      <w:tr w:rsidR="002B6200" w:rsidRPr="002B6200" w14:paraId="10991796" w14:textId="77777777" w:rsidTr="00E8485B">
        <w:trPr>
          <w:trHeight w:val="987"/>
          <w:jc w:val="center"/>
        </w:trPr>
        <w:tc>
          <w:tcPr>
            <w:tcW w:w="657" w:type="dxa"/>
            <w:tcBorders>
              <w:top w:val="single" w:sz="4" w:space="0" w:color="auto"/>
              <w:left w:val="single" w:sz="4" w:space="0" w:color="auto"/>
              <w:bottom w:val="single" w:sz="4" w:space="0" w:color="auto"/>
              <w:right w:val="single" w:sz="4" w:space="0" w:color="auto"/>
            </w:tcBorders>
            <w:vAlign w:val="center"/>
            <w:hideMark/>
          </w:tcPr>
          <w:p w14:paraId="3448D8AB" w14:textId="77777777" w:rsidR="002B6200" w:rsidRPr="002B6200" w:rsidRDefault="002B6200" w:rsidP="002B6200">
            <w:pPr>
              <w:spacing w:line="256" w:lineRule="auto"/>
              <w:jc w:val="center"/>
              <w:rPr>
                <w:szCs w:val="20"/>
                <w:lang w:eastAsia="en-US"/>
              </w:rPr>
            </w:pPr>
            <w:r w:rsidRPr="002B6200">
              <w:rPr>
                <w:szCs w:val="20"/>
                <w:lang w:eastAsia="en-US"/>
              </w:rPr>
              <w:t>8</w:t>
            </w:r>
          </w:p>
        </w:tc>
        <w:tc>
          <w:tcPr>
            <w:tcW w:w="3878" w:type="dxa"/>
            <w:tcBorders>
              <w:top w:val="single" w:sz="4" w:space="0" w:color="auto"/>
              <w:left w:val="single" w:sz="4" w:space="0" w:color="auto"/>
              <w:bottom w:val="single" w:sz="4" w:space="0" w:color="auto"/>
              <w:right w:val="single" w:sz="4" w:space="0" w:color="auto"/>
            </w:tcBorders>
            <w:vAlign w:val="center"/>
            <w:hideMark/>
          </w:tcPr>
          <w:p w14:paraId="69ACF15C" w14:textId="77777777" w:rsidR="002B6200" w:rsidRPr="002B6200" w:rsidRDefault="002B6200" w:rsidP="002B6200">
            <w:pPr>
              <w:spacing w:line="256" w:lineRule="auto"/>
              <w:rPr>
                <w:szCs w:val="20"/>
                <w:lang w:eastAsia="en-US"/>
              </w:rPr>
            </w:pPr>
            <w:r w:rsidRPr="002B6200">
              <w:rPr>
                <w:szCs w:val="20"/>
                <w:lang w:eastAsia="en-US"/>
              </w:rPr>
              <w:t>Корректировка с учетом надежности и качества реализуемых товаров (оказываемых услуг), подлежащая учету в НВВ</w:t>
            </w:r>
          </w:p>
        </w:tc>
        <w:tc>
          <w:tcPr>
            <w:tcW w:w="1599" w:type="dxa"/>
            <w:tcBorders>
              <w:top w:val="nil"/>
              <w:left w:val="single" w:sz="4" w:space="0" w:color="auto"/>
              <w:bottom w:val="single" w:sz="4" w:space="0" w:color="auto"/>
              <w:right w:val="single" w:sz="4" w:space="0" w:color="auto"/>
            </w:tcBorders>
            <w:shd w:val="clear" w:color="auto" w:fill="FFFFFF"/>
            <w:vAlign w:val="center"/>
          </w:tcPr>
          <w:p w14:paraId="2AB43D13" w14:textId="77777777" w:rsidR="002B6200" w:rsidRPr="002B6200" w:rsidRDefault="002B6200" w:rsidP="002B6200">
            <w:pPr>
              <w:spacing w:line="256" w:lineRule="auto"/>
              <w:jc w:val="center"/>
              <w:rPr>
                <w:szCs w:val="20"/>
                <w:lang w:eastAsia="en-US"/>
              </w:rPr>
            </w:pPr>
          </w:p>
        </w:tc>
        <w:tc>
          <w:tcPr>
            <w:tcW w:w="1560" w:type="dxa"/>
            <w:tcBorders>
              <w:top w:val="nil"/>
              <w:left w:val="nil"/>
              <w:bottom w:val="single" w:sz="4" w:space="0" w:color="auto"/>
              <w:right w:val="single" w:sz="4" w:space="0" w:color="auto"/>
            </w:tcBorders>
            <w:shd w:val="clear" w:color="auto" w:fill="FFFFFF"/>
            <w:vAlign w:val="center"/>
          </w:tcPr>
          <w:p w14:paraId="5F97D5E5" w14:textId="77777777" w:rsidR="002B6200" w:rsidRPr="002B6200" w:rsidRDefault="002B6200" w:rsidP="002B6200">
            <w:pPr>
              <w:spacing w:line="256" w:lineRule="auto"/>
              <w:jc w:val="center"/>
              <w:rPr>
                <w:szCs w:val="20"/>
                <w:lang w:eastAsia="en-US"/>
              </w:rPr>
            </w:pPr>
          </w:p>
        </w:tc>
        <w:tc>
          <w:tcPr>
            <w:tcW w:w="1831" w:type="dxa"/>
            <w:tcBorders>
              <w:top w:val="nil"/>
              <w:left w:val="single" w:sz="4" w:space="0" w:color="auto"/>
              <w:bottom w:val="single" w:sz="4" w:space="0" w:color="auto"/>
              <w:right w:val="single" w:sz="4" w:space="0" w:color="auto"/>
            </w:tcBorders>
            <w:shd w:val="clear" w:color="auto" w:fill="FFFFFF"/>
            <w:vAlign w:val="center"/>
          </w:tcPr>
          <w:p w14:paraId="5EF5A3C8" w14:textId="77777777" w:rsidR="002B6200" w:rsidRPr="002B6200" w:rsidRDefault="002B6200" w:rsidP="002B6200">
            <w:pPr>
              <w:spacing w:line="256" w:lineRule="auto"/>
              <w:jc w:val="center"/>
              <w:rPr>
                <w:szCs w:val="20"/>
                <w:lang w:eastAsia="en-US"/>
              </w:rPr>
            </w:pPr>
          </w:p>
        </w:tc>
      </w:tr>
      <w:tr w:rsidR="002B6200" w:rsidRPr="002B6200" w14:paraId="28B722A2" w14:textId="77777777" w:rsidTr="00E8485B">
        <w:trPr>
          <w:trHeight w:val="996"/>
          <w:jc w:val="center"/>
        </w:trPr>
        <w:tc>
          <w:tcPr>
            <w:tcW w:w="657" w:type="dxa"/>
            <w:tcBorders>
              <w:top w:val="single" w:sz="4" w:space="0" w:color="auto"/>
              <w:left w:val="single" w:sz="4" w:space="0" w:color="auto"/>
              <w:bottom w:val="single" w:sz="4" w:space="0" w:color="auto"/>
              <w:right w:val="single" w:sz="4" w:space="0" w:color="auto"/>
            </w:tcBorders>
            <w:vAlign w:val="center"/>
            <w:hideMark/>
          </w:tcPr>
          <w:p w14:paraId="5C2A867E" w14:textId="77777777" w:rsidR="002B6200" w:rsidRPr="002B6200" w:rsidRDefault="002B6200" w:rsidP="002B6200">
            <w:pPr>
              <w:spacing w:line="256" w:lineRule="auto"/>
              <w:jc w:val="center"/>
              <w:rPr>
                <w:szCs w:val="20"/>
                <w:lang w:eastAsia="en-US"/>
              </w:rPr>
            </w:pPr>
            <w:r w:rsidRPr="002B6200">
              <w:rPr>
                <w:szCs w:val="20"/>
                <w:lang w:eastAsia="en-US"/>
              </w:rPr>
              <w:t>9</w:t>
            </w:r>
          </w:p>
        </w:tc>
        <w:tc>
          <w:tcPr>
            <w:tcW w:w="3878" w:type="dxa"/>
            <w:tcBorders>
              <w:top w:val="single" w:sz="4" w:space="0" w:color="auto"/>
              <w:left w:val="single" w:sz="4" w:space="0" w:color="auto"/>
              <w:bottom w:val="single" w:sz="4" w:space="0" w:color="auto"/>
              <w:right w:val="single" w:sz="4" w:space="0" w:color="auto"/>
            </w:tcBorders>
            <w:vAlign w:val="center"/>
            <w:hideMark/>
          </w:tcPr>
          <w:p w14:paraId="66768808" w14:textId="77777777" w:rsidR="002B6200" w:rsidRPr="002B6200" w:rsidRDefault="002B6200" w:rsidP="002B6200">
            <w:pPr>
              <w:spacing w:line="256" w:lineRule="auto"/>
              <w:rPr>
                <w:szCs w:val="20"/>
                <w:lang w:eastAsia="en-US"/>
              </w:rPr>
            </w:pPr>
            <w:r w:rsidRPr="002B6200">
              <w:rPr>
                <w:szCs w:val="20"/>
                <w:lang w:eastAsia="en-US"/>
              </w:rPr>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single" w:sz="4" w:space="0" w:color="auto"/>
            </w:tcBorders>
            <w:shd w:val="clear" w:color="auto" w:fill="FFFFFF"/>
            <w:vAlign w:val="center"/>
          </w:tcPr>
          <w:p w14:paraId="6C4D8933" w14:textId="77777777" w:rsidR="002B6200" w:rsidRPr="002B6200" w:rsidRDefault="002B6200" w:rsidP="002B6200">
            <w:pPr>
              <w:spacing w:line="256" w:lineRule="auto"/>
              <w:jc w:val="center"/>
              <w:rPr>
                <w:szCs w:val="20"/>
                <w:lang w:eastAsia="en-US"/>
              </w:rPr>
            </w:pPr>
          </w:p>
        </w:tc>
        <w:tc>
          <w:tcPr>
            <w:tcW w:w="1560" w:type="dxa"/>
            <w:tcBorders>
              <w:top w:val="nil"/>
              <w:left w:val="nil"/>
              <w:bottom w:val="single" w:sz="4" w:space="0" w:color="auto"/>
              <w:right w:val="single" w:sz="4" w:space="0" w:color="auto"/>
            </w:tcBorders>
            <w:shd w:val="clear" w:color="auto" w:fill="FFFFFF"/>
            <w:vAlign w:val="center"/>
          </w:tcPr>
          <w:p w14:paraId="759551C0" w14:textId="77777777" w:rsidR="002B6200" w:rsidRPr="002B6200" w:rsidRDefault="002B6200" w:rsidP="002B6200">
            <w:pPr>
              <w:spacing w:line="256" w:lineRule="auto"/>
              <w:jc w:val="center"/>
              <w:rPr>
                <w:szCs w:val="20"/>
                <w:lang w:eastAsia="en-US"/>
              </w:rPr>
            </w:pPr>
          </w:p>
        </w:tc>
        <w:tc>
          <w:tcPr>
            <w:tcW w:w="1831" w:type="dxa"/>
            <w:tcBorders>
              <w:top w:val="nil"/>
              <w:left w:val="single" w:sz="4" w:space="0" w:color="auto"/>
              <w:bottom w:val="single" w:sz="4" w:space="0" w:color="auto"/>
              <w:right w:val="single" w:sz="4" w:space="0" w:color="auto"/>
            </w:tcBorders>
            <w:shd w:val="clear" w:color="auto" w:fill="FFFFFF"/>
            <w:vAlign w:val="center"/>
          </w:tcPr>
          <w:p w14:paraId="7C6E2610" w14:textId="77777777" w:rsidR="002B6200" w:rsidRPr="002B6200" w:rsidRDefault="002B6200" w:rsidP="002B6200">
            <w:pPr>
              <w:spacing w:line="256" w:lineRule="auto"/>
              <w:jc w:val="center"/>
              <w:rPr>
                <w:szCs w:val="20"/>
                <w:lang w:eastAsia="en-US"/>
              </w:rPr>
            </w:pPr>
          </w:p>
        </w:tc>
      </w:tr>
      <w:tr w:rsidR="002B6200" w:rsidRPr="002B6200" w14:paraId="7718F427" w14:textId="77777777" w:rsidTr="00E8485B">
        <w:trPr>
          <w:trHeight w:val="488"/>
          <w:jc w:val="center"/>
        </w:trPr>
        <w:tc>
          <w:tcPr>
            <w:tcW w:w="657" w:type="dxa"/>
            <w:tcBorders>
              <w:top w:val="single" w:sz="4" w:space="0" w:color="auto"/>
              <w:left w:val="single" w:sz="4" w:space="0" w:color="auto"/>
              <w:bottom w:val="single" w:sz="4" w:space="0" w:color="auto"/>
              <w:right w:val="single" w:sz="4" w:space="0" w:color="auto"/>
            </w:tcBorders>
            <w:vAlign w:val="center"/>
            <w:hideMark/>
          </w:tcPr>
          <w:p w14:paraId="14B86D35" w14:textId="77777777" w:rsidR="002B6200" w:rsidRPr="002B6200" w:rsidRDefault="002B6200" w:rsidP="002B6200">
            <w:pPr>
              <w:spacing w:line="256" w:lineRule="auto"/>
              <w:jc w:val="center"/>
              <w:rPr>
                <w:szCs w:val="20"/>
                <w:lang w:eastAsia="en-US"/>
              </w:rPr>
            </w:pPr>
            <w:r w:rsidRPr="002B6200">
              <w:rPr>
                <w:szCs w:val="20"/>
                <w:lang w:eastAsia="en-US"/>
              </w:rPr>
              <w:t>10</w:t>
            </w:r>
          </w:p>
        </w:tc>
        <w:tc>
          <w:tcPr>
            <w:tcW w:w="3878" w:type="dxa"/>
            <w:tcBorders>
              <w:top w:val="single" w:sz="4" w:space="0" w:color="auto"/>
              <w:left w:val="single" w:sz="4" w:space="0" w:color="auto"/>
              <w:bottom w:val="single" w:sz="4" w:space="0" w:color="auto"/>
              <w:right w:val="single" w:sz="4" w:space="0" w:color="auto"/>
            </w:tcBorders>
            <w:vAlign w:val="center"/>
            <w:hideMark/>
          </w:tcPr>
          <w:p w14:paraId="02424141" w14:textId="77777777" w:rsidR="002B6200" w:rsidRPr="002B6200" w:rsidRDefault="002B6200" w:rsidP="002B6200">
            <w:pPr>
              <w:spacing w:line="256" w:lineRule="auto"/>
              <w:rPr>
                <w:szCs w:val="20"/>
                <w:lang w:eastAsia="en-US"/>
              </w:rPr>
            </w:pPr>
            <w:r w:rsidRPr="002B6200">
              <w:rPr>
                <w:szCs w:val="20"/>
                <w:lang w:eastAsia="en-US"/>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tcBorders>
              <w:top w:val="nil"/>
              <w:left w:val="single" w:sz="4" w:space="0" w:color="auto"/>
              <w:bottom w:val="single" w:sz="4" w:space="0" w:color="auto"/>
              <w:right w:val="single" w:sz="4" w:space="0" w:color="auto"/>
            </w:tcBorders>
            <w:shd w:val="clear" w:color="auto" w:fill="FFFFFF"/>
            <w:vAlign w:val="center"/>
          </w:tcPr>
          <w:p w14:paraId="42CE1A87" w14:textId="77777777" w:rsidR="002B6200" w:rsidRPr="002B6200" w:rsidRDefault="002B6200" w:rsidP="002B6200">
            <w:pPr>
              <w:spacing w:line="256" w:lineRule="auto"/>
              <w:jc w:val="center"/>
              <w:rPr>
                <w:szCs w:val="20"/>
                <w:lang w:eastAsia="en-US"/>
              </w:rPr>
            </w:pPr>
          </w:p>
        </w:tc>
        <w:tc>
          <w:tcPr>
            <w:tcW w:w="1560" w:type="dxa"/>
            <w:tcBorders>
              <w:top w:val="nil"/>
              <w:left w:val="nil"/>
              <w:bottom w:val="single" w:sz="4" w:space="0" w:color="auto"/>
              <w:right w:val="single" w:sz="4" w:space="0" w:color="auto"/>
            </w:tcBorders>
            <w:shd w:val="clear" w:color="auto" w:fill="FFFFFF"/>
            <w:vAlign w:val="center"/>
          </w:tcPr>
          <w:p w14:paraId="77DC848F" w14:textId="77777777" w:rsidR="002B6200" w:rsidRPr="002B6200" w:rsidRDefault="002B6200" w:rsidP="002B6200">
            <w:pPr>
              <w:spacing w:line="256" w:lineRule="auto"/>
              <w:jc w:val="center"/>
              <w:rPr>
                <w:szCs w:val="20"/>
                <w:lang w:eastAsia="en-US"/>
              </w:rPr>
            </w:pPr>
          </w:p>
        </w:tc>
        <w:tc>
          <w:tcPr>
            <w:tcW w:w="1831" w:type="dxa"/>
            <w:tcBorders>
              <w:top w:val="nil"/>
              <w:left w:val="single" w:sz="4" w:space="0" w:color="auto"/>
              <w:bottom w:val="single" w:sz="4" w:space="0" w:color="auto"/>
              <w:right w:val="single" w:sz="4" w:space="0" w:color="auto"/>
            </w:tcBorders>
            <w:shd w:val="clear" w:color="auto" w:fill="FFFFFF"/>
            <w:vAlign w:val="center"/>
          </w:tcPr>
          <w:p w14:paraId="61D658C9" w14:textId="77777777" w:rsidR="002B6200" w:rsidRPr="002B6200" w:rsidRDefault="002B6200" w:rsidP="002B6200">
            <w:pPr>
              <w:spacing w:line="256" w:lineRule="auto"/>
              <w:jc w:val="center"/>
              <w:rPr>
                <w:szCs w:val="20"/>
                <w:lang w:eastAsia="en-US"/>
              </w:rPr>
            </w:pPr>
          </w:p>
        </w:tc>
      </w:tr>
      <w:tr w:rsidR="002B6200" w:rsidRPr="002B6200" w14:paraId="38140344" w14:textId="77777777" w:rsidTr="00E8485B">
        <w:trPr>
          <w:trHeight w:val="336"/>
          <w:jc w:val="center"/>
        </w:trPr>
        <w:tc>
          <w:tcPr>
            <w:tcW w:w="657" w:type="dxa"/>
            <w:tcBorders>
              <w:top w:val="single" w:sz="4" w:space="0" w:color="auto"/>
              <w:left w:val="single" w:sz="4" w:space="0" w:color="auto"/>
              <w:bottom w:val="single" w:sz="4" w:space="0" w:color="auto"/>
              <w:right w:val="single" w:sz="4" w:space="0" w:color="auto"/>
            </w:tcBorders>
            <w:vAlign w:val="center"/>
            <w:hideMark/>
          </w:tcPr>
          <w:p w14:paraId="135B73E8" w14:textId="77777777" w:rsidR="002B6200" w:rsidRPr="002B6200" w:rsidRDefault="002B6200" w:rsidP="002B6200">
            <w:pPr>
              <w:spacing w:line="256" w:lineRule="auto"/>
              <w:jc w:val="center"/>
              <w:rPr>
                <w:szCs w:val="20"/>
                <w:lang w:eastAsia="en-US"/>
              </w:rPr>
            </w:pPr>
            <w:r w:rsidRPr="002B6200">
              <w:rPr>
                <w:szCs w:val="20"/>
                <w:lang w:eastAsia="en-US"/>
              </w:rPr>
              <w:t>11</w:t>
            </w:r>
          </w:p>
        </w:tc>
        <w:tc>
          <w:tcPr>
            <w:tcW w:w="3878" w:type="dxa"/>
            <w:tcBorders>
              <w:top w:val="single" w:sz="4" w:space="0" w:color="auto"/>
              <w:left w:val="single" w:sz="4" w:space="0" w:color="auto"/>
              <w:bottom w:val="single" w:sz="4" w:space="0" w:color="auto"/>
              <w:right w:val="single" w:sz="4" w:space="0" w:color="auto"/>
            </w:tcBorders>
            <w:vAlign w:val="center"/>
            <w:hideMark/>
          </w:tcPr>
          <w:p w14:paraId="367A48F3" w14:textId="77777777" w:rsidR="002B6200" w:rsidRPr="002B6200" w:rsidRDefault="002B6200" w:rsidP="002B6200">
            <w:pPr>
              <w:spacing w:line="256" w:lineRule="auto"/>
              <w:rPr>
                <w:szCs w:val="20"/>
                <w:lang w:eastAsia="en-US"/>
              </w:rPr>
            </w:pPr>
            <w:r w:rsidRPr="002B6200">
              <w:rPr>
                <w:szCs w:val="20"/>
                <w:lang w:eastAsia="en-US"/>
              </w:rPr>
              <w:t>Корректировка, связанная с соблюдением статьи 3 ФЗ №190-ФЗ «О теплоснабжении» в 2024 году</w:t>
            </w:r>
          </w:p>
        </w:tc>
        <w:tc>
          <w:tcPr>
            <w:tcW w:w="1599" w:type="dxa"/>
            <w:tcBorders>
              <w:top w:val="nil"/>
              <w:left w:val="single" w:sz="4" w:space="0" w:color="auto"/>
              <w:bottom w:val="single" w:sz="4" w:space="0" w:color="auto"/>
              <w:right w:val="single" w:sz="4" w:space="0" w:color="auto"/>
            </w:tcBorders>
            <w:shd w:val="clear" w:color="auto" w:fill="FFFFFF"/>
            <w:vAlign w:val="center"/>
          </w:tcPr>
          <w:p w14:paraId="0C4D5890" w14:textId="77777777" w:rsidR="002B6200" w:rsidRPr="002B6200" w:rsidRDefault="002B6200" w:rsidP="002B6200">
            <w:pPr>
              <w:jc w:val="center"/>
              <w:rPr>
                <w:szCs w:val="20"/>
              </w:rPr>
            </w:pPr>
            <w:r w:rsidRPr="002B6200">
              <w:rPr>
                <w:szCs w:val="20"/>
              </w:rPr>
              <w:t>0,00</w:t>
            </w:r>
          </w:p>
        </w:tc>
        <w:tc>
          <w:tcPr>
            <w:tcW w:w="1560" w:type="dxa"/>
            <w:tcBorders>
              <w:top w:val="nil"/>
              <w:left w:val="nil"/>
              <w:bottom w:val="single" w:sz="4" w:space="0" w:color="auto"/>
              <w:right w:val="single" w:sz="4" w:space="0" w:color="auto"/>
            </w:tcBorders>
            <w:shd w:val="clear" w:color="auto" w:fill="FFFFFF"/>
            <w:vAlign w:val="center"/>
          </w:tcPr>
          <w:p w14:paraId="0E4B4E54" w14:textId="77777777" w:rsidR="002B6200" w:rsidRPr="002B6200" w:rsidRDefault="002B6200" w:rsidP="002B6200">
            <w:pPr>
              <w:jc w:val="center"/>
              <w:rPr>
                <w:szCs w:val="20"/>
              </w:rPr>
            </w:pPr>
            <w:r w:rsidRPr="002B6200">
              <w:rPr>
                <w:szCs w:val="20"/>
              </w:rPr>
              <w:t>-50 008,84</w:t>
            </w:r>
          </w:p>
        </w:tc>
        <w:tc>
          <w:tcPr>
            <w:tcW w:w="1831" w:type="dxa"/>
            <w:tcBorders>
              <w:top w:val="nil"/>
              <w:left w:val="single" w:sz="4" w:space="0" w:color="auto"/>
              <w:bottom w:val="single" w:sz="4" w:space="0" w:color="auto"/>
              <w:right w:val="single" w:sz="4" w:space="0" w:color="auto"/>
            </w:tcBorders>
            <w:shd w:val="clear" w:color="auto" w:fill="FFFFFF"/>
            <w:vAlign w:val="center"/>
          </w:tcPr>
          <w:p w14:paraId="7A08A0F6" w14:textId="77777777" w:rsidR="002B6200" w:rsidRPr="002B6200" w:rsidRDefault="002B6200" w:rsidP="002B6200">
            <w:pPr>
              <w:jc w:val="center"/>
              <w:rPr>
                <w:szCs w:val="20"/>
              </w:rPr>
            </w:pPr>
            <w:r w:rsidRPr="002B6200">
              <w:rPr>
                <w:szCs w:val="20"/>
              </w:rPr>
              <w:t>-50 008,84</w:t>
            </w:r>
          </w:p>
        </w:tc>
      </w:tr>
      <w:tr w:rsidR="002B6200" w:rsidRPr="002B6200" w14:paraId="51CF5A8E" w14:textId="77777777" w:rsidTr="00E8485B">
        <w:trPr>
          <w:trHeight w:val="337"/>
          <w:jc w:val="center"/>
        </w:trPr>
        <w:tc>
          <w:tcPr>
            <w:tcW w:w="657" w:type="dxa"/>
            <w:tcBorders>
              <w:top w:val="single" w:sz="4" w:space="0" w:color="auto"/>
              <w:left w:val="single" w:sz="4" w:space="0" w:color="auto"/>
              <w:bottom w:val="single" w:sz="4" w:space="0" w:color="auto"/>
              <w:right w:val="single" w:sz="4" w:space="0" w:color="auto"/>
            </w:tcBorders>
            <w:vAlign w:val="center"/>
            <w:hideMark/>
          </w:tcPr>
          <w:p w14:paraId="72CE11F4" w14:textId="77777777" w:rsidR="002B6200" w:rsidRPr="002B6200" w:rsidRDefault="002B6200" w:rsidP="002B6200">
            <w:pPr>
              <w:spacing w:line="256" w:lineRule="auto"/>
              <w:jc w:val="center"/>
              <w:rPr>
                <w:szCs w:val="20"/>
                <w:lang w:eastAsia="en-US"/>
              </w:rPr>
            </w:pPr>
            <w:r w:rsidRPr="002B6200">
              <w:rPr>
                <w:szCs w:val="20"/>
                <w:lang w:eastAsia="en-US"/>
              </w:rPr>
              <w:t>12</w:t>
            </w:r>
          </w:p>
        </w:tc>
        <w:tc>
          <w:tcPr>
            <w:tcW w:w="3878" w:type="dxa"/>
            <w:tcBorders>
              <w:top w:val="single" w:sz="4" w:space="0" w:color="auto"/>
              <w:left w:val="single" w:sz="4" w:space="0" w:color="auto"/>
              <w:bottom w:val="single" w:sz="4" w:space="0" w:color="auto"/>
              <w:right w:val="single" w:sz="4" w:space="0" w:color="auto"/>
            </w:tcBorders>
            <w:vAlign w:val="center"/>
            <w:hideMark/>
          </w:tcPr>
          <w:p w14:paraId="6693BE11" w14:textId="77777777" w:rsidR="002B6200" w:rsidRPr="002B6200" w:rsidRDefault="002B6200" w:rsidP="002B6200">
            <w:pPr>
              <w:spacing w:line="256" w:lineRule="auto"/>
              <w:rPr>
                <w:szCs w:val="20"/>
                <w:lang w:eastAsia="en-US"/>
              </w:rPr>
            </w:pPr>
            <w:r w:rsidRPr="002B6200">
              <w:rPr>
                <w:szCs w:val="20"/>
                <w:lang w:eastAsia="en-US"/>
              </w:rPr>
              <w:t>ИТОГО необходимая валовая выручка</w:t>
            </w:r>
          </w:p>
        </w:tc>
        <w:tc>
          <w:tcPr>
            <w:tcW w:w="1599" w:type="dxa"/>
            <w:tcBorders>
              <w:top w:val="nil"/>
              <w:left w:val="single" w:sz="4" w:space="0" w:color="auto"/>
              <w:bottom w:val="single" w:sz="4" w:space="0" w:color="auto"/>
              <w:right w:val="single" w:sz="4" w:space="0" w:color="auto"/>
            </w:tcBorders>
            <w:shd w:val="clear" w:color="auto" w:fill="FFFFFF"/>
            <w:vAlign w:val="center"/>
          </w:tcPr>
          <w:p w14:paraId="4CEF78E7" w14:textId="77777777" w:rsidR="002B6200" w:rsidRPr="002B6200" w:rsidRDefault="002B6200" w:rsidP="002B6200">
            <w:pPr>
              <w:jc w:val="center"/>
              <w:rPr>
                <w:szCs w:val="20"/>
              </w:rPr>
            </w:pPr>
            <w:r w:rsidRPr="002B6200">
              <w:rPr>
                <w:szCs w:val="20"/>
              </w:rPr>
              <w:t>715 979,82</w:t>
            </w:r>
          </w:p>
        </w:tc>
        <w:tc>
          <w:tcPr>
            <w:tcW w:w="1560" w:type="dxa"/>
            <w:tcBorders>
              <w:top w:val="nil"/>
              <w:left w:val="nil"/>
              <w:bottom w:val="single" w:sz="4" w:space="0" w:color="auto"/>
              <w:right w:val="single" w:sz="4" w:space="0" w:color="auto"/>
            </w:tcBorders>
            <w:shd w:val="clear" w:color="auto" w:fill="FFFFFF"/>
            <w:vAlign w:val="center"/>
          </w:tcPr>
          <w:p w14:paraId="19FE10E2" w14:textId="77777777" w:rsidR="002B6200" w:rsidRPr="002B6200" w:rsidRDefault="002B6200" w:rsidP="002B6200">
            <w:pPr>
              <w:jc w:val="center"/>
              <w:rPr>
                <w:szCs w:val="20"/>
              </w:rPr>
            </w:pPr>
            <w:r w:rsidRPr="002B6200">
              <w:rPr>
                <w:szCs w:val="20"/>
              </w:rPr>
              <w:t>495 226,89</w:t>
            </w:r>
          </w:p>
        </w:tc>
        <w:tc>
          <w:tcPr>
            <w:tcW w:w="1831" w:type="dxa"/>
            <w:tcBorders>
              <w:top w:val="nil"/>
              <w:left w:val="single" w:sz="4" w:space="0" w:color="auto"/>
              <w:bottom w:val="single" w:sz="4" w:space="0" w:color="auto"/>
              <w:right w:val="single" w:sz="4" w:space="0" w:color="auto"/>
            </w:tcBorders>
            <w:shd w:val="clear" w:color="auto" w:fill="FFFFFF"/>
            <w:vAlign w:val="center"/>
          </w:tcPr>
          <w:p w14:paraId="42DA7535" w14:textId="77777777" w:rsidR="002B6200" w:rsidRPr="002B6200" w:rsidRDefault="002B6200" w:rsidP="002B6200">
            <w:pPr>
              <w:jc w:val="center"/>
              <w:rPr>
                <w:szCs w:val="20"/>
              </w:rPr>
            </w:pPr>
            <w:r w:rsidRPr="002B6200">
              <w:rPr>
                <w:szCs w:val="20"/>
              </w:rPr>
              <w:t>-220 752,93</w:t>
            </w:r>
          </w:p>
        </w:tc>
      </w:tr>
    </w:tbl>
    <w:p w14:paraId="1AD1CD6F" w14:textId="77777777" w:rsidR="002B6200" w:rsidRPr="002B6200" w:rsidRDefault="002B6200" w:rsidP="002B6200">
      <w:pPr>
        <w:ind w:right="394"/>
        <w:jc w:val="both"/>
        <w:rPr>
          <w:color w:val="FF0000"/>
          <w:sz w:val="28"/>
          <w:szCs w:val="28"/>
        </w:rPr>
      </w:pPr>
    </w:p>
    <w:p w14:paraId="7DC2D89D" w14:textId="77777777" w:rsidR="002B6200" w:rsidRPr="002B6200" w:rsidRDefault="002B6200" w:rsidP="002B6200">
      <w:pPr>
        <w:ind w:right="142" w:firstLine="720"/>
        <w:jc w:val="both"/>
        <w:rPr>
          <w:sz w:val="28"/>
          <w:szCs w:val="28"/>
        </w:rPr>
      </w:pPr>
      <w:r w:rsidRPr="002B6200">
        <w:rPr>
          <w:sz w:val="28"/>
          <w:szCs w:val="28"/>
        </w:rPr>
        <w:t xml:space="preserve">Расчет необходимой валовой выручки произведен в соответствии </w:t>
      </w:r>
      <w:r w:rsidRPr="002B6200">
        <w:rPr>
          <w:sz w:val="28"/>
          <w:szCs w:val="28"/>
        </w:rPr>
        <w:br/>
        <w:t xml:space="preserve">с Методическими указаниями по расчету регулируемых цен (тарифов) </w:t>
      </w:r>
      <w:r w:rsidRPr="002B6200">
        <w:rPr>
          <w:sz w:val="28"/>
          <w:szCs w:val="28"/>
        </w:rPr>
        <w:br/>
        <w:t xml:space="preserve">в сфере теплоснабжения, утвержденными Приказом ФСТ России </w:t>
      </w:r>
      <w:r w:rsidRPr="002B6200">
        <w:rPr>
          <w:sz w:val="28"/>
          <w:szCs w:val="28"/>
        </w:rPr>
        <w:br/>
        <w:t>от 13.06.2013 № 760-э.</w:t>
      </w:r>
    </w:p>
    <w:p w14:paraId="36FCEF34" w14:textId="77777777" w:rsidR="002B6200" w:rsidRPr="002B6200" w:rsidRDefault="002B6200" w:rsidP="002B6200">
      <w:pPr>
        <w:tabs>
          <w:tab w:val="left" w:pos="1890"/>
        </w:tabs>
        <w:ind w:right="142" w:firstLine="720"/>
        <w:jc w:val="both"/>
        <w:rPr>
          <w:sz w:val="28"/>
          <w:szCs w:val="28"/>
        </w:rPr>
      </w:pPr>
      <w:r w:rsidRPr="002B6200">
        <w:rPr>
          <w:sz w:val="28"/>
          <w:szCs w:val="28"/>
        </w:rPr>
        <w:t>В п. 6 таблицы 12 выпадающие по воде за 2023 год (В 2023 году в тарифе на ГВС не учли утвержденную по поставщикам стоимость холодной воды), будут рассмотрены при корректировке тарифов на 2025 год, при анализе факта 2023 года.</w:t>
      </w:r>
    </w:p>
    <w:p w14:paraId="20717496" w14:textId="77777777" w:rsidR="002B6200" w:rsidRPr="002B6200" w:rsidRDefault="002B6200" w:rsidP="002B6200">
      <w:pPr>
        <w:ind w:right="142" w:firstLine="720"/>
        <w:jc w:val="both"/>
        <w:rPr>
          <w:sz w:val="28"/>
          <w:szCs w:val="28"/>
        </w:rPr>
      </w:pPr>
      <w:r w:rsidRPr="002B6200">
        <w:rPr>
          <w:sz w:val="28"/>
          <w:szCs w:val="28"/>
        </w:rPr>
        <w:lastRenderedPageBreak/>
        <w:t>∆НВВ</w:t>
      </w:r>
      <w:r w:rsidRPr="002B6200">
        <w:rPr>
          <w:sz w:val="22"/>
          <w:szCs w:val="22"/>
        </w:rPr>
        <w:t xml:space="preserve">2022 </w:t>
      </w:r>
      <w:r w:rsidRPr="002B6200">
        <w:rPr>
          <w:sz w:val="28"/>
          <w:szCs w:val="28"/>
        </w:rPr>
        <w:t>в ценах 2024 года составила 32 087,15 тыс. руб. Эксперты считают целесообразным не учитывать ∆НВВ2022 в НВВ 2024 года.</w:t>
      </w:r>
    </w:p>
    <w:p w14:paraId="3B92580A" w14:textId="77777777" w:rsidR="002B6200" w:rsidRPr="002B6200" w:rsidRDefault="002B6200" w:rsidP="002B6200">
      <w:pPr>
        <w:ind w:right="142" w:firstLine="709"/>
        <w:jc w:val="both"/>
        <w:rPr>
          <w:sz w:val="28"/>
          <w:szCs w:val="28"/>
        </w:rPr>
      </w:pPr>
      <w:r w:rsidRPr="002B6200">
        <w:rPr>
          <w:sz w:val="28"/>
          <w:szCs w:val="28"/>
        </w:rPr>
        <w:t>Согласно п.13 Основ ценообразования № 1075 «В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в том числе вызванного осуществлением расчетов за коммунальную услугу по отоплению равномерно в течение календарного года, учитываются органом регулирования при установлении регулируемых цен (тарифов) для такой регулируемой организации начиная с периода, следующего за периодом, в котором указанные расходы были документально подтверждены на основании годовой бухгалтерской и статистической отчетности, но не позднее чем на 3-й расчетный период регулирования, в полном объеме.».</w:t>
      </w:r>
    </w:p>
    <w:p w14:paraId="78483E49" w14:textId="77777777" w:rsidR="002B6200" w:rsidRPr="002B6200" w:rsidRDefault="002B6200" w:rsidP="002B6200">
      <w:pPr>
        <w:ind w:right="142" w:firstLine="709"/>
        <w:jc w:val="both"/>
        <w:rPr>
          <w:sz w:val="28"/>
          <w:szCs w:val="28"/>
        </w:rPr>
      </w:pPr>
      <w:r w:rsidRPr="002B6200">
        <w:rPr>
          <w:sz w:val="28"/>
          <w:szCs w:val="28"/>
        </w:rPr>
        <w:t>Таким образом ∆НВВ 2022 в размере 32 087,15 тыс. руб., будет учтена в НВВ 2024 -2026 годов, с индексацией до соответствующего периода.</w:t>
      </w:r>
    </w:p>
    <w:p w14:paraId="068A81BD" w14:textId="77777777" w:rsidR="002B6200" w:rsidRPr="002B6200" w:rsidRDefault="002B6200" w:rsidP="002B6200">
      <w:pPr>
        <w:ind w:right="142" w:firstLine="720"/>
        <w:jc w:val="both"/>
        <w:rPr>
          <w:color w:val="FF0000"/>
          <w:sz w:val="28"/>
          <w:szCs w:val="28"/>
        </w:rPr>
      </w:pPr>
    </w:p>
    <w:p w14:paraId="0A9FF605" w14:textId="77777777" w:rsidR="002B6200" w:rsidRPr="002B6200" w:rsidRDefault="002B6200" w:rsidP="002B6200">
      <w:pPr>
        <w:keepNext/>
        <w:ind w:left="142"/>
        <w:jc w:val="center"/>
        <w:outlineLvl w:val="2"/>
        <w:rPr>
          <w:b/>
          <w:sz w:val="28"/>
          <w:szCs w:val="28"/>
        </w:rPr>
      </w:pPr>
      <w:bookmarkStart w:id="168" w:name="_Toc24891747"/>
      <w:bookmarkStart w:id="169" w:name="_Toc21094971"/>
      <w:bookmarkStart w:id="170" w:name="_Toc153440277"/>
      <w:r w:rsidRPr="002B6200">
        <w:rPr>
          <w:b/>
          <w:sz w:val="28"/>
          <w:szCs w:val="28"/>
        </w:rPr>
        <w:t xml:space="preserve">12.Тарифы на тепловую энергию ООО «КОТК» реализуемую на потребительский рынок </w:t>
      </w:r>
      <w:bookmarkEnd w:id="168"/>
      <w:bookmarkEnd w:id="169"/>
      <w:r w:rsidRPr="002B6200">
        <w:rPr>
          <w:b/>
          <w:sz w:val="28"/>
          <w:szCs w:val="28"/>
        </w:rPr>
        <w:t>Киселевского городского округа на 2024 год</w:t>
      </w:r>
      <w:bookmarkEnd w:id="170"/>
    </w:p>
    <w:p w14:paraId="35ADE6CC" w14:textId="77777777" w:rsidR="002B6200" w:rsidRPr="002B6200" w:rsidRDefault="002B6200" w:rsidP="002B6200">
      <w:pPr>
        <w:ind w:right="142" w:firstLine="709"/>
        <w:jc w:val="both"/>
        <w:rPr>
          <w:sz w:val="28"/>
          <w:szCs w:val="28"/>
        </w:rPr>
      </w:pPr>
      <w:r w:rsidRPr="002B6200">
        <w:rPr>
          <w:sz w:val="28"/>
          <w:szCs w:val="28"/>
        </w:rPr>
        <w:t>Тарифы на тепловую энергию, реализуемую на потребительском рынке, на основании скорректированной необходимой валовой выручки на 2024 год рассчитаны следующим образом:</w:t>
      </w:r>
    </w:p>
    <w:p w14:paraId="6573D442" w14:textId="77777777" w:rsidR="002B6200" w:rsidRPr="002B6200" w:rsidRDefault="002B6200" w:rsidP="002B6200">
      <w:pPr>
        <w:tabs>
          <w:tab w:val="left" w:pos="1890"/>
        </w:tabs>
        <w:spacing w:line="360" w:lineRule="auto"/>
        <w:ind w:left="8081" w:right="142" w:hanging="7939"/>
        <w:jc w:val="right"/>
        <w:rPr>
          <w:sz w:val="28"/>
          <w:szCs w:val="28"/>
        </w:rPr>
      </w:pPr>
    </w:p>
    <w:p w14:paraId="27A2CCD5" w14:textId="77777777" w:rsidR="002B6200" w:rsidRPr="002B6200" w:rsidRDefault="002B6200" w:rsidP="002B6200">
      <w:pPr>
        <w:tabs>
          <w:tab w:val="left" w:pos="1890"/>
        </w:tabs>
        <w:spacing w:line="360" w:lineRule="auto"/>
        <w:ind w:left="8081" w:right="142" w:hanging="7939"/>
        <w:jc w:val="right"/>
        <w:rPr>
          <w:sz w:val="28"/>
          <w:szCs w:val="28"/>
        </w:rPr>
      </w:pPr>
      <w:r w:rsidRPr="002B6200">
        <w:rPr>
          <w:sz w:val="28"/>
          <w:szCs w:val="28"/>
        </w:rPr>
        <w:t>Таблица 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1559"/>
        <w:gridCol w:w="1417"/>
        <w:gridCol w:w="1494"/>
        <w:gridCol w:w="1902"/>
      </w:tblGrid>
      <w:tr w:rsidR="002B6200" w:rsidRPr="002B6200" w14:paraId="32B11C5D" w14:textId="77777777" w:rsidTr="00E8485B">
        <w:trPr>
          <w:trHeight w:val="624"/>
        </w:trPr>
        <w:tc>
          <w:tcPr>
            <w:tcW w:w="3148" w:type="dxa"/>
            <w:vMerge w:val="restart"/>
            <w:tcBorders>
              <w:top w:val="single" w:sz="4" w:space="0" w:color="auto"/>
              <w:left w:val="single" w:sz="4" w:space="0" w:color="auto"/>
              <w:bottom w:val="single" w:sz="4" w:space="0" w:color="auto"/>
              <w:right w:val="single" w:sz="4" w:space="0" w:color="auto"/>
            </w:tcBorders>
            <w:vAlign w:val="center"/>
            <w:hideMark/>
          </w:tcPr>
          <w:p w14:paraId="2B98CD97" w14:textId="77777777" w:rsidR="002B6200" w:rsidRPr="002B6200" w:rsidRDefault="002B6200" w:rsidP="002B6200">
            <w:pPr>
              <w:spacing w:line="256" w:lineRule="auto"/>
              <w:ind w:firstLine="142"/>
              <w:jc w:val="center"/>
              <w:rPr>
                <w:b/>
                <w:bCs/>
                <w:szCs w:val="20"/>
                <w:lang w:eastAsia="en-US"/>
              </w:rPr>
            </w:pPr>
            <w:r w:rsidRPr="002B6200">
              <w:rPr>
                <w:b/>
                <w:bCs/>
                <w:szCs w:val="20"/>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2013D4E7" w14:textId="77777777" w:rsidR="002B6200" w:rsidRPr="002B6200" w:rsidRDefault="002B6200" w:rsidP="002B6200">
            <w:pPr>
              <w:spacing w:line="256" w:lineRule="auto"/>
              <w:ind w:firstLine="33"/>
              <w:jc w:val="center"/>
              <w:rPr>
                <w:szCs w:val="20"/>
                <w:lang w:eastAsia="en-US"/>
              </w:rPr>
            </w:pPr>
            <w:r w:rsidRPr="002B6200">
              <w:rPr>
                <w:szCs w:val="20"/>
                <w:lang w:eastAsia="en-US"/>
              </w:rPr>
              <w:t>Полезный отпуск</w:t>
            </w:r>
          </w:p>
        </w:tc>
        <w:tc>
          <w:tcPr>
            <w:tcW w:w="1417" w:type="dxa"/>
            <w:tcBorders>
              <w:top w:val="single" w:sz="4" w:space="0" w:color="auto"/>
              <w:left w:val="single" w:sz="4" w:space="0" w:color="auto"/>
              <w:bottom w:val="single" w:sz="4" w:space="0" w:color="auto"/>
              <w:right w:val="single" w:sz="4" w:space="0" w:color="auto"/>
            </w:tcBorders>
            <w:hideMark/>
          </w:tcPr>
          <w:p w14:paraId="33DB5A7D" w14:textId="77777777" w:rsidR="002B6200" w:rsidRPr="002B6200" w:rsidRDefault="002B6200" w:rsidP="002B6200">
            <w:pPr>
              <w:spacing w:line="256" w:lineRule="auto"/>
              <w:ind w:firstLine="34"/>
              <w:jc w:val="center"/>
              <w:rPr>
                <w:szCs w:val="20"/>
                <w:lang w:eastAsia="en-US"/>
              </w:rPr>
            </w:pPr>
            <w:r w:rsidRPr="002B6200">
              <w:rPr>
                <w:szCs w:val="20"/>
                <w:lang w:eastAsia="en-US"/>
              </w:rPr>
              <w:t>Тариф</w:t>
            </w:r>
            <w:r w:rsidRPr="002B6200">
              <w:rPr>
                <w:szCs w:val="20"/>
                <w:lang w:eastAsia="en-US"/>
              </w:rPr>
              <w:br/>
              <w:t>(гр.5/гр.2)</w:t>
            </w:r>
          </w:p>
        </w:tc>
        <w:tc>
          <w:tcPr>
            <w:tcW w:w="1494" w:type="dxa"/>
            <w:tcBorders>
              <w:top w:val="single" w:sz="4" w:space="0" w:color="auto"/>
              <w:left w:val="single" w:sz="4" w:space="0" w:color="auto"/>
              <w:bottom w:val="single" w:sz="4" w:space="0" w:color="auto"/>
              <w:right w:val="single" w:sz="4" w:space="0" w:color="auto"/>
            </w:tcBorders>
            <w:vAlign w:val="center"/>
            <w:hideMark/>
          </w:tcPr>
          <w:p w14:paraId="012B4C93" w14:textId="77777777" w:rsidR="002B6200" w:rsidRPr="002B6200" w:rsidRDefault="002B6200" w:rsidP="002B6200">
            <w:pPr>
              <w:spacing w:line="256" w:lineRule="auto"/>
              <w:ind w:firstLine="34"/>
              <w:jc w:val="center"/>
              <w:rPr>
                <w:szCs w:val="20"/>
                <w:lang w:eastAsia="en-US"/>
              </w:rPr>
            </w:pPr>
            <w:r w:rsidRPr="002B6200">
              <w:rPr>
                <w:szCs w:val="20"/>
                <w:lang w:eastAsia="en-US"/>
              </w:rPr>
              <w:t>Рост</w:t>
            </w:r>
          </w:p>
        </w:tc>
        <w:tc>
          <w:tcPr>
            <w:tcW w:w="1902" w:type="dxa"/>
            <w:tcBorders>
              <w:top w:val="single" w:sz="4" w:space="0" w:color="auto"/>
              <w:left w:val="single" w:sz="4" w:space="0" w:color="auto"/>
              <w:bottom w:val="single" w:sz="4" w:space="0" w:color="auto"/>
              <w:right w:val="single" w:sz="4" w:space="0" w:color="auto"/>
            </w:tcBorders>
            <w:vAlign w:val="center"/>
            <w:hideMark/>
          </w:tcPr>
          <w:p w14:paraId="75254ABD" w14:textId="77777777" w:rsidR="002B6200" w:rsidRPr="002B6200" w:rsidRDefault="002B6200" w:rsidP="002B6200">
            <w:pPr>
              <w:spacing w:line="256" w:lineRule="auto"/>
              <w:ind w:firstLine="34"/>
              <w:jc w:val="center"/>
              <w:rPr>
                <w:szCs w:val="20"/>
                <w:lang w:eastAsia="en-US"/>
              </w:rPr>
            </w:pPr>
            <w:r w:rsidRPr="002B6200">
              <w:rPr>
                <w:szCs w:val="20"/>
                <w:lang w:eastAsia="en-US"/>
              </w:rPr>
              <w:t>НВВ</w:t>
            </w:r>
          </w:p>
        </w:tc>
      </w:tr>
      <w:tr w:rsidR="002B6200" w:rsidRPr="002B6200" w14:paraId="02E88EEB" w14:textId="77777777" w:rsidTr="00E8485B">
        <w:trPr>
          <w:trHeight w:val="312"/>
        </w:trPr>
        <w:tc>
          <w:tcPr>
            <w:tcW w:w="3148" w:type="dxa"/>
            <w:vMerge/>
            <w:tcBorders>
              <w:top w:val="single" w:sz="4" w:space="0" w:color="auto"/>
              <w:left w:val="single" w:sz="4" w:space="0" w:color="auto"/>
              <w:bottom w:val="single" w:sz="4" w:space="0" w:color="auto"/>
              <w:right w:val="single" w:sz="4" w:space="0" w:color="auto"/>
            </w:tcBorders>
            <w:vAlign w:val="center"/>
            <w:hideMark/>
          </w:tcPr>
          <w:p w14:paraId="4F99E9C9" w14:textId="77777777" w:rsidR="002B6200" w:rsidRPr="002B6200" w:rsidRDefault="002B6200" w:rsidP="002B6200">
            <w:pPr>
              <w:spacing w:line="256" w:lineRule="auto"/>
              <w:rPr>
                <w:b/>
                <w:bCs/>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EAAA13B" w14:textId="77777777" w:rsidR="002B6200" w:rsidRPr="002B6200" w:rsidRDefault="002B6200" w:rsidP="002B6200">
            <w:pPr>
              <w:spacing w:line="256" w:lineRule="auto"/>
              <w:ind w:firstLine="33"/>
              <w:jc w:val="center"/>
              <w:rPr>
                <w:szCs w:val="20"/>
                <w:lang w:eastAsia="en-US"/>
              </w:rPr>
            </w:pPr>
            <w:r w:rsidRPr="002B6200">
              <w:rPr>
                <w:szCs w:val="20"/>
                <w:lang w:eastAsia="en-US"/>
              </w:rPr>
              <w:t>Гкал</w:t>
            </w:r>
          </w:p>
        </w:tc>
        <w:tc>
          <w:tcPr>
            <w:tcW w:w="1417" w:type="dxa"/>
            <w:tcBorders>
              <w:top w:val="single" w:sz="4" w:space="0" w:color="auto"/>
              <w:left w:val="single" w:sz="4" w:space="0" w:color="auto"/>
              <w:bottom w:val="single" w:sz="4" w:space="0" w:color="auto"/>
              <w:right w:val="single" w:sz="4" w:space="0" w:color="auto"/>
            </w:tcBorders>
            <w:hideMark/>
          </w:tcPr>
          <w:p w14:paraId="52F82CC6" w14:textId="77777777" w:rsidR="002B6200" w:rsidRPr="002B6200" w:rsidRDefault="002B6200" w:rsidP="002B6200">
            <w:pPr>
              <w:spacing w:line="256" w:lineRule="auto"/>
              <w:ind w:firstLine="34"/>
              <w:jc w:val="center"/>
              <w:rPr>
                <w:szCs w:val="20"/>
                <w:lang w:eastAsia="en-US"/>
              </w:rPr>
            </w:pPr>
            <w:r w:rsidRPr="002B6200">
              <w:rPr>
                <w:szCs w:val="20"/>
                <w:lang w:eastAsia="en-US"/>
              </w:rPr>
              <w:t>руб./Гкал</w:t>
            </w:r>
          </w:p>
        </w:tc>
        <w:tc>
          <w:tcPr>
            <w:tcW w:w="1494" w:type="dxa"/>
            <w:tcBorders>
              <w:top w:val="single" w:sz="4" w:space="0" w:color="auto"/>
              <w:left w:val="single" w:sz="4" w:space="0" w:color="auto"/>
              <w:bottom w:val="single" w:sz="4" w:space="0" w:color="auto"/>
              <w:right w:val="single" w:sz="4" w:space="0" w:color="auto"/>
            </w:tcBorders>
            <w:hideMark/>
          </w:tcPr>
          <w:p w14:paraId="15DA87B1" w14:textId="77777777" w:rsidR="002B6200" w:rsidRPr="002B6200" w:rsidRDefault="002B6200" w:rsidP="002B6200">
            <w:pPr>
              <w:spacing w:line="256" w:lineRule="auto"/>
              <w:ind w:firstLine="34"/>
              <w:jc w:val="center"/>
              <w:rPr>
                <w:szCs w:val="20"/>
                <w:lang w:eastAsia="en-US"/>
              </w:rPr>
            </w:pPr>
            <w:r w:rsidRPr="002B6200">
              <w:rPr>
                <w:szCs w:val="20"/>
                <w:lang w:eastAsia="en-US"/>
              </w:rPr>
              <w:t>%</w:t>
            </w:r>
          </w:p>
        </w:tc>
        <w:tc>
          <w:tcPr>
            <w:tcW w:w="1902" w:type="dxa"/>
            <w:tcBorders>
              <w:top w:val="single" w:sz="4" w:space="0" w:color="auto"/>
              <w:left w:val="single" w:sz="4" w:space="0" w:color="auto"/>
              <w:bottom w:val="single" w:sz="4" w:space="0" w:color="auto"/>
              <w:right w:val="single" w:sz="4" w:space="0" w:color="auto"/>
            </w:tcBorders>
            <w:hideMark/>
          </w:tcPr>
          <w:p w14:paraId="7B944A05" w14:textId="77777777" w:rsidR="002B6200" w:rsidRPr="002B6200" w:rsidRDefault="002B6200" w:rsidP="002B6200">
            <w:pPr>
              <w:spacing w:line="256" w:lineRule="auto"/>
              <w:ind w:firstLine="34"/>
              <w:jc w:val="center"/>
              <w:rPr>
                <w:szCs w:val="20"/>
                <w:lang w:eastAsia="en-US"/>
              </w:rPr>
            </w:pPr>
            <w:r w:rsidRPr="002B6200">
              <w:rPr>
                <w:szCs w:val="20"/>
                <w:lang w:eastAsia="en-US"/>
              </w:rPr>
              <w:t>тыс. руб.</w:t>
            </w:r>
          </w:p>
        </w:tc>
      </w:tr>
      <w:tr w:rsidR="002B6200" w:rsidRPr="002B6200" w14:paraId="7D59EDB4" w14:textId="77777777" w:rsidTr="00E8485B">
        <w:trPr>
          <w:trHeight w:val="312"/>
        </w:trPr>
        <w:tc>
          <w:tcPr>
            <w:tcW w:w="3148" w:type="dxa"/>
            <w:tcBorders>
              <w:top w:val="nil"/>
              <w:left w:val="single" w:sz="4" w:space="0" w:color="auto"/>
              <w:bottom w:val="single" w:sz="4" w:space="0" w:color="auto"/>
              <w:right w:val="single" w:sz="4" w:space="0" w:color="auto"/>
            </w:tcBorders>
            <w:vAlign w:val="center"/>
            <w:hideMark/>
          </w:tcPr>
          <w:p w14:paraId="2EBF6C78" w14:textId="77777777" w:rsidR="002B6200" w:rsidRPr="002B6200" w:rsidRDefault="002B6200" w:rsidP="002B6200">
            <w:pPr>
              <w:spacing w:line="256" w:lineRule="auto"/>
              <w:jc w:val="center"/>
              <w:rPr>
                <w:szCs w:val="20"/>
                <w:lang w:eastAsia="en-US"/>
              </w:rPr>
            </w:pPr>
            <w:r w:rsidRPr="002B6200">
              <w:rPr>
                <w:szCs w:val="20"/>
                <w:lang w:eastAsia="en-US"/>
              </w:rPr>
              <w:t>1</w:t>
            </w:r>
          </w:p>
        </w:tc>
        <w:tc>
          <w:tcPr>
            <w:tcW w:w="1559" w:type="dxa"/>
            <w:tcBorders>
              <w:top w:val="nil"/>
              <w:left w:val="nil"/>
              <w:bottom w:val="single" w:sz="4" w:space="0" w:color="auto"/>
              <w:right w:val="single" w:sz="4" w:space="0" w:color="auto"/>
            </w:tcBorders>
            <w:vAlign w:val="center"/>
            <w:hideMark/>
          </w:tcPr>
          <w:p w14:paraId="00B0F9B0" w14:textId="77777777" w:rsidR="002B6200" w:rsidRPr="002B6200" w:rsidRDefault="002B6200" w:rsidP="002B6200">
            <w:pPr>
              <w:spacing w:line="256" w:lineRule="auto"/>
              <w:jc w:val="center"/>
              <w:rPr>
                <w:szCs w:val="20"/>
                <w:lang w:eastAsia="en-US"/>
              </w:rPr>
            </w:pPr>
            <w:r w:rsidRPr="002B6200">
              <w:rPr>
                <w:szCs w:val="20"/>
                <w:lang w:eastAsia="en-US"/>
              </w:rPr>
              <w:t>2</w:t>
            </w:r>
          </w:p>
        </w:tc>
        <w:tc>
          <w:tcPr>
            <w:tcW w:w="1417" w:type="dxa"/>
            <w:tcBorders>
              <w:top w:val="nil"/>
              <w:left w:val="nil"/>
              <w:bottom w:val="single" w:sz="4" w:space="0" w:color="auto"/>
              <w:right w:val="single" w:sz="4" w:space="0" w:color="auto"/>
            </w:tcBorders>
            <w:vAlign w:val="center"/>
            <w:hideMark/>
          </w:tcPr>
          <w:p w14:paraId="206780FF" w14:textId="77777777" w:rsidR="002B6200" w:rsidRPr="002B6200" w:rsidRDefault="002B6200" w:rsidP="002B6200">
            <w:pPr>
              <w:spacing w:line="256" w:lineRule="auto"/>
              <w:jc w:val="center"/>
              <w:rPr>
                <w:szCs w:val="20"/>
                <w:lang w:eastAsia="en-US"/>
              </w:rPr>
            </w:pPr>
            <w:r w:rsidRPr="002B6200">
              <w:rPr>
                <w:szCs w:val="20"/>
                <w:lang w:eastAsia="en-US"/>
              </w:rPr>
              <w:t>3</w:t>
            </w:r>
          </w:p>
        </w:tc>
        <w:tc>
          <w:tcPr>
            <w:tcW w:w="1494" w:type="dxa"/>
            <w:tcBorders>
              <w:top w:val="nil"/>
              <w:left w:val="nil"/>
              <w:bottom w:val="single" w:sz="4" w:space="0" w:color="auto"/>
              <w:right w:val="single" w:sz="4" w:space="0" w:color="auto"/>
            </w:tcBorders>
            <w:vAlign w:val="center"/>
            <w:hideMark/>
          </w:tcPr>
          <w:p w14:paraId="3DCC88FC" w14:textId="77777777" w:rsidR="002B6200" w:rsidRPr="002B6200" w:rsidRDefault="002B6200" w:rsidP="002B6200">
            <w:pPr>
              <w:spacing w:line="256" w:lineRule="auto"/>
              <w:jc w:val="center"/>
              <w:rPr>
                <w:szCs w:val="20"/>
                <w:lang w:eastAsia="en-US"/>
              </w:rPr>
            </w:pPr>
            <w:r w:rsidRPr="002B6200">
              <w:rPr>
                <w:szCs w:val="20"/>
                <w:lang w:eastAsia="en-US"/>
              </w:rPr>
              <w:t>4</w:t>
            </w:r>
          </w:p>
        </w:tc>
        <w:tc>
          <w:tcPr>
            <w:tcW w:w="1902" w:type="dxa"/>
            <w:tcBorders>
              <w:top w:val="nil"/>
              <w:left w:val="nil"/>
              <w:bottom w:val="single" w:sz="4" w:space="0" w:color="auto"/>
              <w:right w:val="single" w:sz="4" w:space="0" w:color="auto"/>
            </w:tcBorders>
            <w:vAlign w:val="center"/>
            <w:hideMark/>
          </w:tcPr>
          <w:p w14:paraId="6AB0026D" w14:textId="77777777" w:rsidR="002B6200" w:rsidRPr="002B6200" w:rsidRDefault="002B6200" w:rsidP="002B6200">
            <w:pPr>
              <w:spacing w:line="256" w:lineRule="auto"/>
              <w:jc w:val="center"/>
              <w:rPr>
                <w:szCs w:val="20"/>
                <w:lang w:eastAsia="en-US"/>
              </w:rPr>
            </w:pPr>
            <w:r w:rsidRPr="002B6200">
              <w:rPr>
                <w:szCs w:val="20"/>
                <w:lang w:eastAsia="en-US"/>
              </w:rPr>
              <w:t>5=2×3</w:t>
            </w:r>
          </w:p>
        </w:tc>
      </w:tr>
      <w:tr w:rsidR="002B6200" w:rsidRPr="002B6200" w14:paraId="7001C4A2" w14:textId="77777777" w:rsidTr="00E8485B">
        <w:trPr>
          <w:trHeight w:val="312"/>
        </w:trPr>
        <w:tc>
          <w:tcPr>
            <w:tcW w:w="3148" w:type="dxa"/>
            <w:tcBorders>
              <w:top w:val="nil"/>
              <w:left w:val="single" w:sz="4" w:space="0" w:color="auto"/>
              <w:bottom w:val="single" w:sz="4" w:space="0" w:color="auto"/>
              <w:right w:val="single" w:sz="4" w:space="0" w:color="auto"/>
            </w:tcBorders>
            <w:vAlign w:val="center"/>
            <w:hideMark/>
          </w:tcPr>
          <w:p w14:paraId="7E0117FC" w14:textId="77777777" w:rsidR="002B6200" w:rsidRPr="002B6200" w:rsidRDefault="002B6200" w:rsidP="002B6200">
            <w:pPr>
              <w:spacing w:line="256" w:lineRule="auto"/>
              <w:jc w:val="center"/>
              <w:rPr>
                <w:szCs w:val="20"/>
                <w:lang w:eastAsia="en-US"/>
              </w:rPr>
            </w:pPr>
            <w:r w:rsidRPr="002B6200">
              <w:rPr>
                <w:szCs w:val="20"/>
                <w:lang w:eastAsia="en-US"/>
              </w:rPr>
              <w:t>Действующий по 31.12.2023</w:t>
            </w:r>
          </w:p>
        </w:tc>
        <w:tc>
          <w:tcPr>
            <w:tcW w:w="1559" w:type="dxa"/>
            <w:tcBorders>
              <w:top w:val="nil"/>
              <w:left w:val="nil"/>
              <w:bottom w:val="single" w:sz="4" w:space="0" w:color="auto"/>
              <w:right w:val="single" w:sz="4" w:space="0" w:color="auto"/>
            </w:tcBorders>
            <w:vAlign w:val="center"/>
          </w:tcPr>
          <w:p w14:paraId="0B0219A8" w14:textId="77777777" w:rsidR="002B6200" w:rsidRPr="002B6200" w:rsidRDefault="002B6200" w:rsidP="002B6200">
            <w:pPr>
              <w:spacing w:line="256" w:lineRule="auto"/>
              <w:jc w:val="center"/>
              <w:rPr>
                <w:szCs w:val="20"/>
                <w:lang w:eastAsia="en-US"/>
              </w:rPr>
            </w:pPr>
          </w:p>
        </w:tc>
        <w:tc>
          <w:tcPr>
            <w:tcW w:w="1417" w:type="dxa"/>
            <w:tcBorders>
              <w:top w:val="nil"/>
              <w:left w:val="nil"/>
              <w:bottom w:val="single" w:sz="4" w:space="0" w:color="auto"/>
              <w:right w:val="single" w:sz="4" w:space="0" w:color="auto"/>
            </w:tcBorders>
            <w:vAlign w:val="center"/>
            <w:hideMark/>
          </w:tcPr>
          <w:p w14:paraId="6A9F064A" w14:textId="77777777" w:rsidR="002B6200" w:rsidRPr="002B6200" w:rsidRDefault="002B6200" w:rsidP="002B6200">
            <w:pPr>
              <w:spacing w:line="256" w:lineRule="auto"/>
              <w:jc w:val="center"/>
              <w:rPr>
                <w:szCs w:val="20"/>
                <w:lang w:eastAsia="en-US"/>
              </w:rPr>
            </w:pPr>
            <w:r w:rsidRPr="002B6200">
              <w:rPr>
                <w:szCs w:val="20"/>
                <w:lang w:eastAsia="en-US"/>
              </w:rPr>
              <w:t>4 014,37</w:t>
            </w:r>
          </w:p>
        </w:tc>
        <w:tc>
          <w:tcPr>
            <w:tcW w:w="1494" w:type="dxa"/>
            <w:tcBorders>
              <w:top w:val="nil"/>
              <w:left w:val="nil"/>
              <w:bottom w:val="single" w:sz="4" w:space="0" w:color="auto"/>
              <w:right w:val="single" w:sz="4" w:space="0" w:color="auto"/>
            </w:tcBorders>
            <w:vAlign w:val="center"/>
          </w:tcPr>
          <w:p w14:paraId="71C130ED" w14:textId="77777777" w:rsidR="002B6200" w:rsidRPr="002B6200" w:rsidRDefault="002B6200" w:rsidP="002B6200">
            <w:pPr>
              <w:spacing w:line="256" w:lineRule="auto"/>
              <w:jc w:val="center"/>
              <w:rPr>
                <w:szCs w:val="20"/>
                <w:lang w:eastAsia="en-US"/>
              </w:rPr>
            </w:pPr>
          </w:p>
        </w:tc>
        <w:tc>
          <w:tcPr>
            <w:tcW w:w="1902" w:type="dxa"/>
            <w:tcBorders>
              <w:top w:val="nil"/>
              <w:left w:val="nil"/>
              <w:bottom w:val="single" w:sz="4" w:space="0" w:color="auto"/>
              <w:right w:val="single" w:sz="4" w:space="0" w:color="auto"/>
            </w:tcBorders>
            <w:vAlign w:val="center"/>
          </w:tcPr>
          <w:p w14:paraId="1B7EF175" w14:textId="77777777" w:rsidR="002B6200" w:rsidRPr="002B6200" w:rsidRDefault="002B6200" w:rsidP="002B6200">
            <w:pPr>
              <w:spacing w:line="256" w:lineRule="auto"/>
              <w:jc w:val="center"/>
              <w:rPr>
                <w:szCs w:val="20"/>
                <w:lang w:eastAsia="en-US"/>
              </w:rPr>
            </w:pPr>
          </w:p>
        </w:tc>
      </w:tr>
      <w:tr w:rsidR="002B6200" w:rsidRPr="002B6200" w14:paraId="778BE3BA" w14:textId="77777777" w:rsidTr="00E8485B">
        <w:trPr>
          <w:trHeight w:val="312"/>
        </w:trPr>
        <w:tc>
          <w:tcPr>
            <w:tcW w:w="3148" w:type="dxa"/>
            <w:tcBorders>
              <w:top w:val="single" w:sz="4" w:space="0" w:color="auto"/>
              <w:left w:val="single" w:sz="4" w:space="0" w:color="auto"/>
              <w:bottom w:val="single" w:sz="4" w:space="0" w:color="auto"/>
              <w:right w:val="single" w:sz="4" w:space="0" w:color="auto"/>
            </w:tcBorders>
            <w:hideMark/>
          </w:tcPr>
          <w:p w14:paraId="0EE15E5C" w14:textId="77777777" w:rsidR="002B6200" w:rsidRPr="002B6200" w:rsidRDefault="002B6200" w:rsidP="002B6200">
            <w:pPr>
              <w:spacing w:line="256" w:lineRule="auto"/>
              <w:ind w:firstLine="142"/>
              <w:jc w:val="center"/>
              <w:rPr>
                <w:szCs w:val="20"/>
                <w:lang w:eastAsia="en-US"/>
              </w:rPr>
            </w:pPr>
            <w:r w:rsidRPr="002B6200">
              <w:rPr>
                <w:szCs w:val="20"/>
                <w:lang w:eastAsia="en-US"/>
              </w:rPr>
              <w:t>с 01.01.2024</w:t>
            </w:r>
          </w:p>
        </w:tc>
        <w:tc>
          <w:tcPr>
            <w:tcW w:w="1559" w:type="dxa"/>
            <w:tcBorders>
              <w:top w:val="single" w:sz="4" w:space="0" w:color="auto"/>
              <w:left w:val="single" w:sz="4" w:space="0" w:color="auto"/>
              <w:bottom w:val="single" w:sz="4" w:space="0" w:color="auto"/>
              <w:right w:val="single" w:sz="4" w:space="0" w:color="auto"/>
            </w:tcBorders>
            <w:hideMark/>
          </w:tcPr>
          <w:p w14:paraId="76EDAB49" w14:textId="77777777" w:rsidR="002B6200" w:rsidRPr="002B6200" w:rsidRDefault="002B6200" w:rsidP="002B6200">
            <w:pPr>
              <w:jc w:val="center"/>
              <w:rPr>
                <w:szCs w:val="20"/>
              </w:rPr>
            </w:pPr>
            <w:r w:rsidRPr="002B6200">
              <w:rPr>
                <w:szCs w:val="20"/>
              </w:rPr>
              <w:t>61813,08</w:t>
            </w:r>
          </w:p>
        </w:tc>
        <w:tc>
          <w:tcPr>
            <w:tcW w:w="1417" w:type="dxa"/>
            <w:tcBorders>
              <w:top w:val="single" w:sz="4" w:space="0" w:color="auto"/>
              <w:left w:val="single" w:sz="4" w:space="0" w:color="auto"/>
              <w:bottom w:val="single" w:sz="4" w:space="0" w:color="auto"/>
              <w:right w:val="single" w:sz="4" w:space="0" w:color="auto"/>
            </w:tcBorders>
            <w:hideMark/>
          </w:tcPr>
          <w:p w14:paraId="16D114BF" w14:textId="77777777" w:rsidR="002B6200" w:rsidRPr="002B6200" w:rsidRDefault="002B6200" w:rsidP="002B6200">
            <w:pPr>
              <w:spacing w:line="256" w:lineRule="auto"/>
              <w:jc w:val="center"/>
              <w:rPr>
                <w:szCs w:val="20"/>
                <w:lang w:eastAsia="en-US"/>
              </w:rPr>
            </w:pPr>
            <w:r w:rsidRPr="002B6200">
              <w:rPr>
                <w:szCs w:val="20"/>
                <w:lang w:eastAsia="en-US"/>
              </w:rPr>
              <w:t>4 014,37</w:t>
            </w:r>
          </w:p>
        </w:tc>
        <w:tc>
          <w:tcPr>
            <w:tcW w:w="1494" w:type="dxa"/>
            <w:tcBorders>
              <w:top w:val="single" w:sz="4" w:space="0" w:color="auto"/>
              <w:left w:val="single" w:sz="4" w:space="0" w:color="auto"/>
              <w:bottom w:val="single" w:sz="4" w:space="0" w:color="auto"/>
              <w:right w:val="single" w:sz="4" w:space="0" w:color="auto"/>
            </w:tcBorders>
            <w:vAlign w:val="center"/>
            <w:hideMark/>
          </w:tcPr>
          <w:p w14:paraId="6E15955D" w14:textId="77777777" w:rsidR="002B6200" w:rsidRPr="002B6200" w:rsidRDefault="002B6200" w:rsidP="002B6200">
            <w:pPr>
              <w:spacing w:line="256" w:lineRule="auto"/>
              <w:ind w:firstLine="34"/>
              <w:jc w:val="center"/>
              <w:rPr>
                <w:szCs w:val="20"/>
                <w:lang w:eastAsia="en-US"/>
              </w:rPr>
            </w:pPr>
            <w:r w:rsidRPr="002B6200">
              <w:rPr>
                <w:szCs w:val="20"/>
                <w:lang w:eastAsia="en-US"/>
              </w:rPr>
              <w:t>0,00</w:t>
            </w:r>
          </w:p>
        </w:tc>
        <w:tc>
          <w:tcPr>
            <w:tcW w:w="1902" w:type="dxa"/>
            <w:tcBorders>
              <w:top w:val="single" w:sz="4" w:space="0" w:color="auto"/>
              <w:left w:val="single" w:sz="4" w:space="0" w:color="auto"/>
              <w:bottom w:val="single" w:sz="4" w:space="0" w:color="auto"/>
              <w:right w:val="single" w:sz="4" w:space="0" w:color="auto"/>
            </w:tcBorders>
            <w:hideMark/>
          </w:tcPr>
          <w:p w14:paraId="4D0FF08B" w14:textId="77777777" w:rsidR="002B6200" w:rsidRPr="002B6200" w:rsidRDefault="002B6200" w:rsidP="002B6200">
            <w:pPr>
              <w:jc w:val="center"/>
              <w:rPr>
                <w:szCs w:val="20"/>
              </w:rPr>
            </w:pPr>
            <w:r w:rsidRPr="002B6200">
              <w:rPr>
                <w:szCs w:val="20"/>
              </w:rPr>
              <w:t>237879,06</w:t>
            </w:r>
          </w:p>
        </w:tc>
      </w:tr>
      <w:tr w:rsidR="002B6200" w:rsidRPr="002B6200" w14:paraId="32E75881" w14:textId="77777777" w:rsidTr="00E8485B">
        <w:trPr>
          <w:trHeight w:val="312"/>
        </w:trPr>
        <w:tc>
          <w:tcPr>
            <w:tcW w:w="3148" w:type="dxa"/>
            <w:tcBorders>
              <w:top w:val="single" w:sz="4" w:space="0" w:color="auto"/>
              <w:left w:val="single" w:sz="4" w:space="0" w:color="auto"/>
              <w:bottom w:val="single" w:sz="4" w:space="0" w:color="auto"/>
              <w:right w:val="single" w:sz="4" w:space="0" w:color="auto"/>
            </w:tcBorders>
          </w:tcPr>
          <w:p w14:paraId="4CAC519A" w14:textId="77777777" w:rsidR="002B6200" w:rsidRPr="002B6200" w:rsidRDefault="002B6200" w:rsidP="002B6200">
            <w:pPr>
              <w:spacing w:line="256" w:lineRule="auto"/>
              <w:ind w:firstLine="142"/>
              <w:jc w:val="center"/>
              <w:rPr>
                <w:szCs w:val="20"/>
                <w:lang w:eastAsia="en-US"/>
              </w:rPr>
            </w:pPr>
            <w:r w:rsidRPr="002B6200">
              <w:rPr>
                <w:szCs w:val="20"/>
                <w:lang w:eastAsia="en-US"/>
              </w:rPr>
              <w:t>с 01.07.2024</w:t>
            </w:r>
          </w:p>
        </w:tc>
        <w:tc>
          <w:tcPr>
            <w:tcW w:w="1559" w:type="dxa"/>
            <w:tcBorders>
              <w:top w:val="single" w:sz="4" w:space="0" w:color="auto"/>
              <w:left w:val="single" w:sz="4" w:space="0" w:color="auto"/>
              <w:bottom w:val="single" w:sz="4" w:space="0" w:color="auto"/>
              <w:right w:val="single" w:sz="4" w:space="0" w:color="auto"/>
            </w:tcBorders>
          </w:tcPr>
          <w:p w14:paraId="09C364AE" w14:textId="77777777" w:rsidR="002B6200" w:rsidRPr="002B6200" w:rsidRDefault="002B6200" w:rsidP="002B6200">
            <w:pPr>
              <w:jc w:val="center"/>
              <w:rPr>
                <w:szCs w:val="20"/>
              </w:rPr>
            </w:pPr>
            <w:r w:rsidRPr="002B6200">
              <w:rPr>
                <w:szCs w:val="20"/>
              </w:rPr>
              <w:t>54 376,92</w:t>
            </w:r>
          </w:p>
        </w:tc>
        <w:tc>
          <w:tcPr>
            <w:tcW w:w="1417" w:type="dxa"/>
            <w:tcBorders>
              <w:top w:val="single" w:sz="4" w:space="0" w:color="auto"/>
              <w:left w:val="single" w:sz="4" w:space="0" w:color="auto"/>
              <w:bottom w:val="single" w:sz="4" w:space="0" w:color="auto"/>
              <w:right w:val="single" w:sz="4" w:space="0" w:color="auto"/>
            </w:tcBorders>
          </w:tcPr>
          <w:p w14:paraId="27FA119F" w14:textId="77777777" w:rsidR="002B6200" w:rsidRPr="002B6200" w:rsidRDefault="002B6200" w:rsidP="002B6200">
            <w:pPr>
              <w:spacing w:line="256" w:lineRule="auto"/>
              <w:jc w:val="center"/>
              <w:rPr>
                <w:szCs w:val="20"/>
                <w:lang w:eastAsia="en-US"/>
              </w:rPr>
            </w:pPr>
            <w:r w:rsidRPr="002B6200">
              <w:rPr>
                <w:szCs w:val="20"/>
                <w:lang w:eastAsia="en-US"/>
              </w:rPr>
              <w:t>4 520,18</w:t>
            </w:r>
          </w:p>
        </w:tc>
        <w:tc>
          <w:tcPr>
            <w:tcW w:w="1494" w:type="dxa"/>
            <w:tcBorders>
              <w:top w:val="single" w:sz="4" w:space="0" w:color="auto"/>
              <w:left w:val="single" w:sz="4" w:space="0" w:color="auto"/>
              <w:bottom w:val="single" w:sz="4" w:space="0" w:color="auto"/>
              <w:right w:val="single" w:sz="4" w:space="0" w:color="auto"/>
            </w:tcBorders>
            <w:vAlign w:val="center"/>
          </w:tcPr>
          <w:p w14:paraId="3F82D342" w14:textId="77777777" w:rsidR="002B6200" w:rsidRPr="002B6200" w:rsidRDefault="002B6200" w:rsidP="002B6200">
            <w:pPr>
              <w:spacing w:line="256" w:lineRule="auto"/>
              <w:ind w:firstLine="34"/>
              <w:jc w:val="center"/>
              <w:rPr>
                <w:szCs w:val="20"/>
                <w:lang w:eastAsia="en-US"/>
              </w:rPr>
            </w:pPr>
            <w:r w:rsidRPr="002B6200">
              <w:rPr>
                <w:szCs w:val="20"/>
                <w:lang w:eastAsia="en-US"/>
              </w:rPr>
              <w:t>12,6</w:t>
            </w:r>
          </w:p>
        </w:tc>
        <w:tc>
          <w:tcPr>
            <w:tcW w:w="1902" w:type="dxa"/>
            <w:tcBorders>
              <w:top w:val="single" w:sz="4" w:space="0" w:color="auto"/>
              <w:left w:val="single" w:sz="4" w:space="0" w:color="auto"/>
              <w:bottom w:val="single" w:sz="4" w:space="0" w:color="auto"/>
              <w:right w:val="single" w:sz="4" w:space="0" w:color="auto"/>
            </w:tcBorders>
          </w:tcPr>
          <w:p w14:paraId="18EF644B" w14:textId="77777777" w:rsidR="002B6200" w:rsidRPr="002B6200" w:rsidRDefault="002B6200" w:rsidP="002B6200">
            <w:pPr>
              <w:jc w:val="center"/>
              <w:rPr>
                <w:szCs w:val="20"/>
              </w:rPr>
            </w:pPr>
            <w:r w:rsidRPr="002B6200">
              <w:rPr>
                <w:szCs w:val="20"/>
              </w:rPr>
              <w:t>257 347,83</w:t>
            </w:r>
          </w:p>
        </w:tc>
      </w:tr>
    </w:tbl>
    <w:p w14:paraId="703B1CBC" w14:textId="77777777" w:rsidR="002B6200" w:rsidRPr="002B6200" w:rsidRDefault="002B6200" w:rsidP="002B6200">
      <w:pPr>
        <w:tabs>
          <w:tab w:val="left" w:pos="1890"/>
        </w:tabs>
        <w:spacing w:line="360" w:lineRule="auto"/>
        <w:ind w:left="8081" w:right="142" w:hanging="7939"/>
        <w:jc w:val="right"/>
        <w:rPr>
          <w:sz w:val="28"/>
          <w:szCs w:val="28"/>
        </w:rPr>
      </w:pPr>
      <w:r w:rsidRPr="002B6200">
        <w:rPr>
          <w:sz w:val="28"/>
          <w:szCs w:val="28"/>
        </w:rPr>
        <w:t>Таблица 14</w:t>
      </w:r>
    </w:p>
    <w:p w14:paraId="26CA4A44" w14:textId="77777777" w:rsidR="002B6200" w:rsidRPr="002B6200" w:rsidRDefault="002B6200" w:rsidP="002B6200">
      <w:pPr>
        <w:ind w:firstLine="851"/>
        <w:jc w:val="center"/>
        <w:rPr>
          <w:b/>
          <w:sz w:val="28"/>
          <w:szCs w:val="28"/>
          <w:lang w:eastAsia="en-US"/>
        </w:rPr>
      </w:pPr>
      <w:r w:rsidRPr="002B6200">
        <w:rPr>
          <w:b/>
          <w:sz w:val="28"/>
          <w:szCs w:val="28"/>
          <w:lang w:eastAsia="en-US"/>
        </w:rPr>
        <w:t>Тарифы на 2025-2028 годы подлежащие корректировке</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7"/>
        <w:gridCol w:w="2210"/>
        <w:gridCol w:w="2330"/>
      </w:tblGrid>
      <w:tr w:rsidR="002B6200" w:rsidRPr="002B6200" w14:paraId="1D0E874B" w14:textId="77777777" w:rsidTr="00E8485B">
        <w:trPr>
          <w:trHeight w:val="643"/>
          <w:tblHeader/>
        </w:trPr>
        <w:tc>
          <w:tcPr>
            <w:tcW w:w="5087" w:type="dxa"/>
            <w:vMerge w:val="restart"/>
            <w:tcBorders>
              <w:top w:val="single" w:sz="4" w:space="0" w:color="auto"/>
              <w:left w:val="single" w:sz="4" w:space="0" w:color="auto"/>
              <w:bottom w:val="single" w:sz="4" w:space="0" w:color="auto"/>
              <w:right w:val="single" w:sz="4" w:space="0" w:color="auto"/>
            </w:tcBorders>
            <w:vAlign w:val="center"/>
            <w:hideMark/>
          </w:tcPr>
          <w:p w14:paraId="398FD0D2" w14:textId="77777777" w:rsidR="002B6200" w:rsidRPr="002B6200" w:rsidRDefault="002B6200" w:rsidP="002B6200">
            <w:pPr>
              <w:spacing w:line="256" w:lineRule="auto"/>
              <w:ind w:firstLine="142"/>
              <w:jc w:val="center"/>
              <w:rPr>
                <w:b/>
                <w:bCs/>
                <w:szCs w:val="20"/>
                <w:lang w:eastAsia="en-US"/>
              </w:rPr>
            </w:pPr>
            <w:r w:rsidRPr="002B6200">
              <w:rPr>
                <w:b/>
                <w:bCs/>
                <w:szCs w:val="20"/>
                <w:lang w:eastAsia="en-US"/>
              </w:rPr>
              <w:t>2025-2028</w:t>
            </w:r>
          </w:p>
        </w:tc>
        <w:tc>
          <w:tcPr>
            <w:tcW w:w="2210" w:type="dxa"/>
            <w:tcBorders>
              <w:top w:val="single" w:sz="4" w:space="0" w:color="auto"/>
              <w:left w:val="single" w:sz="4" w:space="0" w:color="auto"/>
              <w:bottom w:val="single" w:sz="4" w:space="0" w:color="auto"/>
              <w:right w:val="single" w:sz="4" w:space="0" w:color="auto"/>
            </w:tcBorders>
            <w:hideMark/>
          </w:tcPr>
          <w:p w14:paraId="5D4AD204" w14:textId="77777777" w:rsidR="002B6200" w:rsidRPr="002B6200" w:rsidRDefault="002B6200" w:rsidP="002B6200">
            <w:pPr>
              <w:spacing w:line="256" w:lineRule="auto"/>
              <w:ind w:firstLine="34"/>
              <w:jc w:val="center"/>
              <w:rPr>
                <w:szCs w:val="20"/>
                <w:lang w:eastAsia="en-US"/>
              </w:rPr>
            </w:pPr>
            <w:r w:rsidRPr="002B6200">
              <w:rPr>
                <w:szCs w:val="20"/>
                <w:lang w:eastAsia="en-US"/>
              </w:rPr>
              <w:t>Тариф</w:t>
            </w:r>
            <w:r w:rsidRPr="002B6200">
              <w:rPr>
                <w:szCs w:val="20"/>
                <w:lang w:eastAsia="en-US"/>
              </w:rPr>
              <w:br/>
              <w:t>(гр.5/гр.2)</w:t>
            </w:r>
          </w:p>
        </w:tc>
        <w:tc>
          <w:tcPr>
            <w:tcW w:w="2330" w:type="dxa"/>
            <w:tcBorders>
              <w:top w:val="single" w:sz="4" w:space="0" w:color="auto"/>
              <w:left w:val="single" w:sz="4" w:space="0" w:color="auto"/>
              <w:bottom w:val="single" w:sz="4" w:space="0" w:color="auto"/>
              <w:right w:val="single" w:sz="4" w:space="0" w:color="auto"/>
            </w:tcBorders>
            <w:vAlign w:val="center"/>
            <w:hideMark/>
          </w:tcPr>
          <w:p w14:paraId="1A67D978" w14:textId="77777777" w:rsidR="002B6200" w:rsidRPr="002B6200" w:rsidRDefault="002B6200" w:rsidP="002B6200">
            <w:pPr>
              <w:spacing w:line="256" w:lineRule="auto"/>
              <w:ind w:firstLine="34"/>
              <w:jc w:val="center"/>
              <w:rPr>
                <w:szCs w:val="20"/>
                <w:lang w:eastAsia="en-US"/>
              </w:rPr>
            </w:pPr>
            <w:r w:rsidRPr="002B6200">
              <w:rPr>
                <w:szCs w:val="20"/>
                <w:lang w:eastAsia="en-US"/>
              </w:rPr>
              <w:t>Рост</w:t>
            </w:r>
          </w:p>
        </w:tc>
      </w:tr>
      <w:tr w:rsidR="002B6200" w:rsidRPr="002B6200" w14:paraId="08958C43" w14:textId="77777777" w:rsidTr="00E8485B">
        <w:trPr>
          <w:trHeight w:val="321"/>
          <w:tblHeader/>
        </w:trPr>
        <w:tc>
          <w:tcPr>
            <w:tcW w:w="5087" w:type="dxa"/>
            <w:vMerge/>
            <w:tcBorders>
              <w:top w:val="single" w:sz="4" w:space="0" w:color="auto"/>
              <w:left w:val="single" w:sz="4" w:space="0" w:color="auto"/>
              <w:bottom w:val="single" w:sz="4" w:space="0" w:color="auto"/>
              <w:right w:val="single" w:sz="4" w:space="0" w:color="auto"/>
            </w:tcBorders>
            <w:vAlign w:val="center"/>
            <w:hideMark/>
          </w:tcPr>
          <w:p w14:paraId="516912A6" w14:textId="77777777" w:rsidR="002B6200" w:rsidRPr="002B6200" w:rsidRDefault="002B6200" w:rsidP="002B6200">
            <w:pPr>
              <w:spacing w:line="256" w:lineRule="auto"/>
              <w:rPr>
                <w:b/>
                <w:bCs/>
                <w:szCs w:val="20"/>
                <w:lang w:eastAsia="en-US"/>
              </w:rPr>
            </w:pPr>
          </w:p>
        </w:tc>
        <w:tc>
          <w:tcPr>
            <w:tcW w:w="2210" w:type="dxa"/>
            <w:tcBorders>
              <w:top w:val="single" w:sz="4" w:space="0" w:color="auto"/>
              <w:left w:val="single" w:sz="4" w:space="0" w:color="auto"/>
              <w:bottom w:val="single" w:sz="4" w:space="0" w:color="auto"/>
              <w:right w:val="single" w:sz="4" w:space="0" w:color="auto"/>
            </w:tcBorders>
            <w:hideMark/>
          </w:tcPr>
          <w:p w14:paraId="46FD524E" w14:textId="77777777" w:rsidR="002B6200" w:rsidRPr="002B6200" w:rsidRDefault="002B6200" w:rsidP="002B6200">
            <w:pPr>
              <w:spacing w:line="256" w:lineRule="auto"/>
              <w:ind w:firstLine="34"/>
              <w:jc w:val="center"/>
              <w:rPr>
                <w:szCs w:val="20"/>
                <w:lang w:eastAsia="en-US"/>
              </w:rPr>
            </w:pPr>
            <w:r w:rsidRPr="002B6200">
              <w:rPr>
                <w:szCs w:val="20"/>
                <w:lang w:eastAsia="en-US"/>
              </w:rPr>
              <w:t>руб./Гкал</w:t>
            </w:r>
          </w:p>
        </w:tc>
        <w:tc>
          <w:tcPr>
            <w:tcW w:w="2330" w:type="dxa"/>
            <w:tcBorders>
              <w:top w:val="single" w:sz="4" w:space="0" w:color="auto"/>
              <w:left w:val="single" w:sz="4" w:space="0" w:color="auto"/>
              <w:bottom w:val="single" w:sz="4" w:space="0" w:color="auto"/>
              <w:right w:val="single" w:sz="4" w:space="0" w:color="auto"/>
            </w:tcBorders>
            <w:hideMark/>
          </w:tcPr>
          <w:p w14:paraId="7F4B58AB" w14:textId="77777777" w:rsidR="002B6200" w:rsidRPr="002B6200" w:rsidRDefault="002B6200" w:rsidP="002B6200">
            <w:pPr>
              <w:spacing w:line="256" w:lineRule="auto"/>
              <w:ind w:firstLine="34"/>
              <w:jc w:val="center"/>
              <w:rPr>
                <w:szCs w:val="20"/>
                <w:lang w:eastAsia="en-US"/>
              </w:rPr>
            </w:pPr>
            <w:r w:rsidRPr="002B6200">
              <w:rPr>
                <w:szCs w:val="20"/>
                <w:lang w:eastAsia="en-US"/>
              </w:rPr>
              <w:t>%</w:t>
            </w:r>
          </w:p>
        </w:tc>
      </w:tr>
      <w:tr w:rsidR="002B6200" w:rsidRPr="002B6200" w14:paraId="2A15FD46" w14:textId="77777777" w:rsidTr="00E8485B">
        <w:trPr>
          <w:trHeight w:val="321"/>
          <w:tblHeader/>
        </w:trPr>
        <w:tc>
          <w:tcPr>
            <w:tcW w:w="5087" w:type="dxa"/>
            <w:tcBorders>
              <w:top w:val="nil"/>
              <w:left w:val="single" w:sz="4" w:space="0" w:color="auto"/>
              <w:bottom w:val="single" w:sz="4" w:space="0" w:color="auto"/>
              <w:right w:val="single" w:sz="4" w:space="0" w:color="auto"/>
            </w:tcBorders>
            <w:vAlign w:val="center"/>
            <w:hideMark/>
          </w:tcPr>
          <w:p w14:paraId="6C32AECB" w14:textId="77777777" w:rsidR="002B6200" w:rsidRPr="002B6200" w:rsidRDefault="002B6200" w:rsidP="002B6200">
            <w:pPr>
              <w:spacing w:line="256" w:lineRule="auto"/>
              <w:jc w:val="center"/>
              <w:rPr>
                <w:szCs w:val="20"/>
                <w:lang w:eastAsia="en-US"/>
              </w:rPr>
            </w:pPr>
            <w:r w:rsidRPr="002B6200">
              <w:rPr>
                <w:szCs w:val="20"/>
                <w:lang w:eastAsia="en-US"/>
              </w:rPr>
              <w:t>1</w:t>
            </w:r>
          </w:p>
        </w:tc>
        <w:tc>
          <w:tcPr>
            <w:tcW w:w="2210" w:type="dxa"/>
            <w:tcBorders>
              <w:top w:val="nil"/>
              <w:left w:val="nil"/>
              <w:bottom w:val="single" w:sz="4" w:space="0" w:color="auto"/>
              <w:right w:val="single" w:sz="4" w:space="0" w:color="auto"/>
            </w:tcBorders>
            <w:vAlign w:val="center"/>
            <w:hideMark/>
          </w:tcPr>
          <w:p w14:paraId="6F689462" w14:textId="77777777" w:rsidR="002B6200" w:rsidRPr="002B6200" w:rsidRDefault="002B6200" w:rsidP="002B6200">
            <w:pPr>
              <w:spacing w:line="256" w:lineRule="auto"/>
              <w:jc w:val="center"/>
              <w:rPr>
                <w:szCs w:val="20"/>
                <w:lang w:eastAsia="en-US"/>
              </w:rPr>
            </w:pPr>
            <w:r w:rsidRPr="002B6200">
              <w:rPr>
                <w:szCs w:val="20"/>
                <w:lang w:eastAsia="en-US"/>
              </w:rPr>
              <w:t>2</w:t>
            </w:r>
          </w:p>
        </w:tc>
        <w:tc>
          <w:tcPr>
            <w:tcW w:w="2330" w:type="dxa"/>
            <w:tcBorders>
              <w:top w:val="nil"/>
              <w:left w:val="nil"/>
              <w:bottom w:val="single" w:sz="4" w:space="0" w:color="auto"/>
              <w:right w:val="single" w:sz="4" w:space="0" w:color="auto"/>
            </w:tcBorders>
            <w:vAlign w:val="center"/>
            <w:hideMark/>
          </w:tcPr>
          <w:p w14:paraId="1A117082" w14:textId="77777777" w:rsidR="002B6200" w:rsidRPr="002B6200" w:rsidRDefault="002B6200" w:rsidP="002B6200">
            <w:pPr>
              <w:spacing w:line="256" w:lineRule="auto"/>
              <w:jc w:val="center"/>
              <w:rPr>
                <w:szCs w:val="20"/>
                <w:lang w:eastAsia="en-US"/>
              </w:rPr>
            </w:pPr>
            <w:r w:rsidRPr="002B6200">
              <w:rPr>
                <w:szCs w:val="20"/>
                <w:lang w:eastAsia="en-US"/>
              </w:rPr>
              <w:t>3</w:t>
            </w:r>
          </w:p>
        </w:tc>
      </w:tr>
      <w:tr w:rsidR="002B6200" w:rsidRPr="002B6200" w14:paraId="69A0CA33" w14:textId="77777777" w:rsidTr="00E8485B">
        <w:trPr>
          <w:trHeight w:val="321"/>
        </w:trPr>
        <w:tc>
          <w:tcPr>
            <w:tcW w:w="5087" w:type="dxa"/>
            <w:tcBorders>
              <w:top w:val="single" w:sz="4" w:space="0" w:color="auto"/>
              <w:left w:val="single" w:sz="4" w:space="0" w:color="auto"/>
              <w:bottom w:val="single" w:sz="4" w:space="0" w:color="auto"/>
              <w:right w:val="single" w:sz="4" w:space="0" w:color="auto"/>
            </w:tcBorders>
          </w:tcPr>
          <w:p w14:paraId="28A23C4D" w14:textId="77777777" w:rsidR="002B6200" w:rsidRPr="002B6200" w:rsidRDefault="002B6200" w:rsidP="002B6200">
            <w:pPr>
              <w:spacing w:line="256" w:lineRule="auto"/>
              <w:ind w:firstLine="142"/>
              <w:jc w:val="center"/>
              <w:rPr>
                <w:szCs w:val="20"/>
                <w:lang w:eastAsia="en-US"/>
              </w:rPr>
            </w:pPr>
            <w:r w:rsidRPr="002B6200">
              <w:rPr>
                <w:szCs w:val="20"/>
                <w:lang w:eastAsia="en-US"/>
              </w:rPr>
              <w:t>с 01.01.2025</w:t>
            </w:r>
          </w:p>
        </w:tc>
        <w:tc>
          <w:tcPr>
            <w:tcW w:w="2210" w:type="dxa"/>
            <w:tcBorders>
              <w:top w:val="nil"/>
              <w:left w:val="nil"/>
              <w:bottom w:val="single" w:sz="4" w:space="0" w:color="auto"/>
              <w:right w:val="single" w:sz="4" w:space="0" w:color="auto"/>
            </w:tcBorders>
          </w:tcPr>
          <w:p w14:paraId="72F00F97" w14:textId="77777777" w:rsidR="002B6200" w:rsidRPr="002B6200" w:rsidRDefault="002B6200" w:rsidP="002B6200">
            <w:pPr>
              <w:jc w:val="center"/>
              <w:rPr>
                <w:szCs w:val="20"/>
              </w:rPr>
            </w:pPr>
            <w:r w:rsidRPr="002B6200">
              <w:rPr>
                <w:szCs w:val="20"/>
              </w:rPr>
              <w:t>4 520,18</w:t>
            </w:r>
          </w:p>
        </w:tc>
        <w:tc>
          <w:tcPr>
            <w:tcW w:w="2330" w:type="dxa"/>
            <w:tcBorders>
              <w:top w:val="nil"/>
              <w:left w:val="nil"/>
              <w:bottom w:val="single" w:sz="4" w:space="0" w:color="auto"/>
              <w:right w:val="single" w:sz="4" w:space="0" w:color="auto"/>
            </w:tcBorders>
            <w:vAlign w:val="center"/>
          </w:tcPr>
          <w:p w14:paraId="7E9307D7" w14:textId="77777777" w:rsidR="002B6200" w:rsidRPr="002B6200" w:rsidRDefault="002B6200" w:rsidP="002B6200">
            <w:pPr>
              <w:spacing w:line="256" w:lineRule="auto"/>
              <w:jc w:val="center"/>
              <w:rPr>
                <w:szCs w:val="20"/>
                <w:lang w:eastAsia="en-US"/>
              </w:rPr>
            </w:pPr>
            <w:r w:rsidRPr="002B6200">
              <w:rPr>
                <w:szCs w:val="20"/>
                <w:lang w:eastAsia="en-US"/>
              </w:rPr>
              <w:t>0,00</w:t>
            </w:r>
          </w:p>
        </w:tc>
      </w:tr>
      <w:tr w:rsidR="002B6200" w:rsidRPr="002B6200" w14:paraId="69A24158" w14:textId="77777777" w:rsidTr="00E8485B">
        <w:trPr>
          <w:trHeight w:val="321"/>
        </w:trPr>
        <w:tc>
          <w:tcPr>
            <w:tcW w:w="5087" w:type="dxa"/>
            <w:tcBorders>
              <w:top w:val="single" w:sz="4" w:space="0" w:color="auto"/>
              <w:left w:val="single" w:sz="4" w:space="0" w:color="auto"/>
              <w:bottom w:val="single" w:sz="4" w:space="0" w:color="auto"/>
              <w:right w:val="single" w:sz="4" w:space="0" w:color="auto"/>
            </w:tcBorders>
            <w:hideMark/>
          </w:tcPr>
          <w:p w14:paraId="5879F38C" w14:textId="77777777" w:rsidR="002B6200" w:rsidRPr="002B6200" w:rsidRDefault="002B6200" w:rsidP="002B6200">
            <w:pPr>
              <w:spacing w:line="256" w:lineRule="auto"/>
              <w:ind w:firstLine="142"/>
              <w:jc w:val="center"/>
              <w:rPr>
                <w:szCs w:val="20"/>
                <w:lang w:eastAsia="en-US"/>
              </w:rPr>
            </w:pPr>
            <w:r w:rsidRPr="002B6200">
              <w:rPr>
                <w:szCs w:val="20"/>
                <w:lang w:eastAsia="en-US"/>
              </w:rPr>
              <w:t>с 01.07.2025</w:t>
            </w:r>
          </w:p>
        </w:tc>
        <w:tc>
          <w:tcPr>
            <w:tcW w:w="2210" w:type="dxa"/>
            <w:tcBorders>
              <w:top w:val="single" w:sz="4" w:space="0" w:color="auto"/>
              <w:left w:val="single" w:sz="4" w:space="0" w:color="auto"/>
              <w:bottom w:val="single" w:sz="4" w:space="0" w:color="auto"/>
              <w:right w:val="single" w:sz="4" w:space="0" w:color="auto"/>
            </w:tcBorders>
          </w:tcPr>
          <w:p w14:paraId="598126B6" w14:textId="77777777" w:rsidR="002B6200" w:rsidRPr="002B6200" w:rsidRDefault="002B6200" w:rsidP="002B6200">
            <w:pPr>
              <w:jc w:val="center"/>
              <w:rPr>
                <w:szCs w:val="20"/>
              </w:rPr>
            </w:pPr>
            <w:r w:rsidRPr="002B6200">
              <w:rPr>
                <w:szCs w:val="20"/>
              </w:rPr>
              <w:t>5 302,46</w:t>
            </w:r>
          </w:p>
        </w:tc>
        <w:tc>
          <w:tcPr>
            <w:tcW w:w="2330" w:type="dxa"/>
            <w:tcBorders>
              <w:top w:val="single" w:sz="4" w:space="0" w:color="auto"/>
              <w:left w:val="single" w:sz="4" w:space="0" w:color="auto"/>
              <w:bottom w:val="single" w:sz="4" w:space="0" w:color="auto"/>
              <w:right w:val="single" w:sz="4" w:space="0" w:color="auto"/>
            </w:tcBorders>
            <w:vAlign w:val="center"/>
          </w:tcPr>
          <w:p w14:paraId="4AB700B0" w14:textId="77777777" w:rsidR="002B6200" w:rsidRPr="002B6200" w:rsidRDefault="002B6200" w:rsidP="002B6200">
            <w:pPr>
              <w:spacing w:line="256" w:lineRule="auto"/>
              <w:ind w:firstLine="34"/>
              <w:jc w:val="center"/>
              <w:rPr>
                <w:szCs w:val="20"/>
                <w:lang w:eastAsia="en-US"/>
              </w:rPr>
            </w:pPr>
            <w:r w:rsidRPr="002B6200">
              <w:rPr>
                <w:szCs w:val="20"/>
                <w:lang w:eastAsia="en-US"/>
              </w:rPr>
              <w:t>17,31</w:t>
            </w:r>
          </w:p>
        </w:tc>
      </w:tr>
      <w:tr w:rsidR="002B6200" w:rsidRPr="002B6200" w14:paraId="04D9836F" w14:textId="77777777" w:rsidTr="00E8485B">
        <w:trPr>
          <w:trHeight w:val="321"/>
        </w:trPr>
        <w:tc>
          <w:tcPr>
            <w:tcW w:w="5087" w:type="dxa"/>
            <w:tcBorders>
              <w:top w:val="single" w:sz="4" w:space="0" w:color="auto"/>
              <w:left w:val="single" w:sz="4" w:space="0" w:color="auto"/>
              <w:bottom w:val="single" w:sz="4" w:space="0" w:color="auto"/>
              <w:right w:val="single" w:sz="4" w:space="0" w:color="auto"/>
            </w:tcBorders>
          </w:tcPr>
          <w:p w14:paraId="10B1ABE8" w14:textId="77777777" w:rsidR="002B6200" w:rsidRPr="002B6200" w:rsidRDefault="002B6200" w:rsidP="002B6200">
            <w:pPr>
              <w:spacing w:line="256" w:lineRule="auto"/>
              <w:ind w:firstLine="142"/>
              <w:jc w:val="center"/>
              <w:rPr>
                <w:szCs w:val="20"/>
                <w:lang w:eastAsia="en-US"/>
              </w:rPr>
            </w:pPr>
            <w:r w:rsidRPr="002B6200">
              <w:rPr>
                <w:szCs w:val="20"/>
                <w:lang w:eastAsia="en-US"/>
              </w:rPr>
              <w:t>с 01.01.2026</w:t>
            </w:r>
          </w:p>
        </w:tc>
        <w:tc>
          <w:tcPr>
            <w:tcW w:w="2210" w:type="dxa"/>
            <w:tcBorders>
              <w:top w:val="single" w:sz="4" w:space="0" w:color="auto"/>
              <w:left w:val="single" w:sz="4" w:space="0" w:color="auto"/>
              <w:bottom w:val="single" w:sz="4" w:space="0" w:color="auto"/>
              <w:right w:val="single" w:sz="4" w:space="0" w:color="auto"/>
            </w:tcBorders>
          </w:tcPr>
          <w:p w14:paraId="0B1C9C15" w14:textId="77777777" w:rsidR="002B6200" w:rsidRPr="002B6200" w:rsidRDefault="002B6200" w:rsidP="002B6200">
            <w:pPr>
              <w:jc w:val="center"/>
              <w:rPr>
                <w:szCs w:val="20"/>
              </w:rPr>
            </w:pPr>
            <w:r w:rsidRPr="002B6200">
              <w:rPr>
                <w:szCs w:val="20"/>
              </w:rPr>
              <w:t>5 058,45</w:t>
            </w:r>
          </w:p>
        </w:tc>
        <w:tc>
          <w:tcPr>
            <w:tcW w:w="2330" w:type="dxa"/>
            <w:tcBorders>
              <w:top w:val="single" w:sz="4" w:space="0" w:color="auto"/>
              <w:left w:val="single" w:sz="4" w:space="0" w:color="auto"/>
              <w:bottom w:val="single" w:sz="4" w:space="0" w:color="auto"/>
              <w:right w:val="single" w:sz="4" w:space="0" w:color="auto"/>
            </w:tcBorders>
            <w:vAlign w:val="center"/>
          </w:tcPr>
          <w:p w14:paraId="639C78F7" w14:textId="77777777" w:rsidR="002B6200" w:rsidRPr="002B6200" w:rsidRDefault="002B6200" w:rsidP="002B6200">
            <w:pPr>
              <w:spacing w:line="256" w:lineRule="auto"/>
              <w:ind w:firstLine="34"/>
              <w:jc w:val="center"/>
              <w:rPr>
                <w:szCs w:val="20"/>
                <w:lang w:eastAsia="en-US"/>
              </w:rPr>
            </w:pPr>
            <w:r w:rsidRPr="002B6200">
              <w:rPr>
                <w:szCs w:val="20"/>
                <w:lang w:eastAsia="en-US"/>
              </w:rPr>
              <w:t>-4,60</w:t>
            </w:r>
          </w:p>
        </w:tc>
      </w:tr>
      <w:tr w:rsidR="002B6200" w:rsidRPr="002B6200" w14:paraId="09A6AC3C" w14:textId="77777777" w:rsidTr="00E8485B">
        <w:trPr>
          <w:trHeight w:val="321"/>
        </w:trPr>
        <w:tc>
          <w:tcPr>
            <w:tcW w:w="5087" w:type="dxa"/>
            <w:tcBorders>
              <w:top w:val="single" w:sz="4" w:space="0" w:color="auto"/>
              <w:left w:val="single" w:sz="4" w:space="0" w:color="auto"/>
              <w:bottom w:val="single" w:sz="4" w:space="0" w:color="auto"/>
              <w:right w:val="single" w:sz="4" w:space="0" w:color="auto"/>
            </w:tcBorders>
          </w:tcPr>
          <w:p w14:paraId="2793FBCA" w14:textId="77777777" w:rsidR="002B6200" w:rsidRPr="002B6200" w:rsidRDefault="002B6200" w:rsidP="002B6200">
            <w:pPr>
              <w:spacing w:line="256" w:lineRule="auto"/>
              <w:ind w:firstLine="142"/>
              <w:jc w:val="center"/>
              <w:rPr>
                <w:szCs w:val="20"/>
                <w:lang w:eastAsia="en-US"/>
              </w:rPr>
            </w:pPr>
            <w:r w:rsidRPr="002B6200">
              <w:rPr>
                <w:szCs w:val="20"/>
                <w:lang w:eastAsia="en-US"/>
              </w:rPr>
              <w:t>с 01.07.2026</w:t>
            </w:r>
          </w:p>
        </w:tc>
        <w:tc>
          <w:tcPr>
            <w:tcW w:w="2210" w:type="dxa"/>
            <w:tcBorders>
              <w:top w:val="single" w:sz="4" w:space="0" w:color="auto"/>
              <w:left w:val="single" w:sz="4" w:space="0" w:color="auto"/>
              <w:bottom w:val="single" w:sz="4" w:space="0" w:color="auto"/>
              <w:right w:val="single" w:sz="4" w:space="0" w:color="auto"/>
            </w:tcBorders>
          </w:tcPr>
          <w:p w14:paraId="732F2C47" w14:textId="77777777" w:rsidR="002B6200" w:rsidRPr="002B6200" w:rsidRDefault="002B6200" w:rsidP="002B6200">
            <w:pPr>
              <w:jc w:val="center"/>
              <w:rPr>
                <w:szCs w:val="20"/>
              </w:rPr>
            </w:pPr>
            <w:r w:rsidRPr="002B6200">
              <w:rPr>
                <w:szCs w:val="20"/>
              </w:rPr>
              <w:t>5 058,45</w:t>
            </w:r>
          </w:p>
        </w:tc>
        <w:tc>
          <w:tcPr>
            <w:tcW w:w="2330" w:type="dxa"/>
            <w:tcBorders>
              <w:top w:val="single" w:sz="4" w:space="0" w:color="auto"/>
              <w:left w:val="single" w:sz="4" w:space="0" w:color="auto"/>
              <w:bottom w:val="single" w:sz="4" w:space="0" w:color="auto"/>
              <w:right w:val="single" w:sz="4" w:space="0" w:color="auto"/>
            </w:tcBorders>
            <w:vAlign w:val="center"/>
          </w:tcPr>
          <w:p w14:paraId="73C28CF6" w14:textId="77777777" w:rsidR="002B6200" w:rsidRPr="002B6200" w:rsidRDefault="002B6200" w:rsidP="002B6200">
            <w:pPr>
              <w:spacing w:line="256" w:lineRule="auto"/>
              <w:ind w:firstLine="34"/>
              <w:jc w:val="center"/>
              <w:rPr>
                <w:szCs w:val="20"/>
                <w:lang w:eastAsia="en-US"/>
              </w:rPr>
            </w:pPr>
            <w:r w:rsidRPr="002B6200">
              <w:rPr>
                <w:szCs w:val="20"/>
                <w:lang w:eastAsia="en-US"/>
              </w:rPr>
              <w:t>0,00</w:t>
            </w:r>
          </w:p>
        </w:tc>
      </w:tr>
      <w:tr w:rsidR="002B6200" w:rsidRPr="002B6200" w14:paraId="28D21D6B" w14:textId="77777777" w:rsidTr="00E8485B">
        <w:trPr>
          <w:trHeight w:val="321"/>
        </w:trPr>
        <w:tc>
          <w:tcPr>
            <w:tcW w:w="5087" w:type="dxa"/>
            <w:tcBorders>
              <w:top w:val="single" w:sz="4" w:space="0" w:color="auto"/>
              <w:left w:val="single" w:sz="4" w:space="0" w:color="auto"/>
              <w:bottom w:val="single" w:sz="4" w:space="0" w:color="auto"/>
              <w:right w:val="single" w:sz="4" w:space="0" w:color="auto"/>
            </w:tcBorders>
          </w:tcPr>
          <w:p w14:paraId="5A2A3ECE" w14:textId="77777777" w:rsidR="002B6200" w:rsidRPr="002B6200" w:rsidRDefault="002B6200" w:rsidP="002B6200">
            <w:pPr>
              <w:spacing w:line="256" w:lineRule="auto"/>
              <w:ind w:firstLine="142"/>
              <w:jc w:val="center"/>
              <w:rPr>
                <w:szCs w:val="20"/>
                <w:lang w:eastAsia="en-US"/>
              </w:rPr>
            </w:pPr>
            <w:r w:rsidRPr="002B6200">
              <w:rPr>
                <w:szCs w:val="20"/>
                <w:lang w:eastAsia="en-US"/>
              </w:rPr>
              <w:lastRenderedPageBreak/>
              <w:t>с 01.01.2027</w:t>
            </w:r>
          </w:p>
        </w:tc>
        <w:tc>
          <w:tcPr>
            <w:tcW w:w="2210" w:type="dxa"/>
            <w:tcBorders>
              <w:top w:val="single" w:sz="4" w:space="0" w:color="auto"/>
              <w:left w:val="single" w:sz="4" w:space="0" w:color="auto"/>
              <w:bottom w:val="single" w:sz="4" w:space="0" w:color="auto"/>
              <w:right w:val="single" w:sz="4" w:space="0" w:color="auto"/>
            </w:tcBorders>
            <w:shd w:val="clear" w:color="000000" w:fill="FFFFFF"/>
          </w:tcPr>
          <w:p w14:paraId="21B849D7" w14:textId="77777777" w:rsidR="002B6200" w:rsidRPr="002B6200" w:rsidRDefault="002B6200" w:rsidP="002B6200">
            <w:pPr>
              <w:jc w:val="center"/>
              <w:rPr>
                <w:szCs w:val="20"/>
              </w:rPr>
            </w:pPr>
            <w:r w:rsidRPr="002B6200">
              <w:rPr>
                <w:szCs w:val="20"/>
              </w:rPr>
              <w:t>5 058,45</w:t>
            </w:r>
          </w:p>
        </w:tc>
        <w:tc>
          <w:tcPr>
            <w:tcW w:w="2330" w:type="dxa"/>
            <w:tcBorders>
              <w:top w:val="single" w:sz="4" w:space="0" w:color="auto"/>
              <w:left w:val="single" w:sz="4" w:space="0" w:color="auto"/>
              <w:bottom w:val="single" w:sz="4" w:space="0" w:color="auto"/>
              <w:right w:val="single" w:sz="4" w:space="0" w:color="auto"/>
            </w:tcBorders>
            <w:vAlign w:val="center"/>
          </w:tcPr>
          <w:p w14:paraId="35F59140" w14:textId="77777777" w:rsidR="002B6200" w:rsidRPr="002B6200" w:rsidRDefault="002B6200" w:rsidP="002B6200">
            <w:pPr>
              <w:spacing w:line="256" w:lineRule="auto"/>
              <w:ind w:firstLine="34"/>
              <w:jc w:val="center"/>
              <w:rPr>
                <w:szCs w:val="20"/>
                <w:lang w:eastAsia="en-US"/>
              </w:rPr>
            </w:pPr>
            <w:r w:rsidRPr="002B6200">
              <w:rPr>
                <w:szCs w:val="20"/>
                <w:lang w:eastAsia="en-US"/>
              </w:rPr>
              <w:t>0,00</w:t>
            </w:r>
          </w:p>
        </w:tc>
      </w:tr>
      <w:tr w:rsidR="002B6200" w:rsidRPr="002B6200" w14:paraId="38B28E28" w14:textId="77777777" w:rsidTr="00E8485B">
        <w:trPr>
          <w:trHeight w:val="321"/>
        </w:trPr>
        <w:tc>
          <w:tcPr>
            <w:tcW w:w="5087" w:type="dxa"/>
            <w:tcBorders>
              <w:top w:val="single" w:sz="4" w:space="0" w:color="auto"/>
              <w:left w:val="single" w:sz="4" w:space="0" w:color="auto"/>
              <w:bottom w:val="single" w:sz="4" w:space="0" w:color="auto"/>
              <w:right w:val="single" w:sz="4" w:space="0" w:color="auto"/>
            </w:tcBorders>
          </w:tcPr>
          <w:p w14:paraId="1FBF4B32" w14:textId="77777777" w:rsidR="002B6200" w:rsidRPr="002B6200" w:rsidRDefault="002B6200" w:rsidP="002B6200">
            <w:pPr>
              <w:spacing w:line="256" w:lineRule="auto"/>
              <w:ind w:firstLine="142"/>
              <w:jc w:val="center"/>
              <w:rPr>
                <w:szCs w:val="20"/>
                <w:lang w:eastAsia="en-US"/>
              </w:rPr>
            </w:pPr>
            <w:r w:rsidRPr="002B6200">
              <w:rPr>
                <w:szCs w:val="20"/>
                <w:lang w:eastAsia="en-US"/>
              </w:rPr>
              <w:t>с 01.07.2027</w:t>
            </w:r>
          </w:p>
        </w:tc>
        <w:tc>
          <w:tcPr>
            <w:tcW w:w="2210" w:type="dxa"/>
            <w:tcBorders>
              <w:top w:val="nil"/>
              <w:left w:val="single" w:sz="4" w:space="0" w:color="auto"/>
              <w:bottom w:val="single" w:sz="4" w:space="0" w:color="auto"/>
              <w:right w:val="single" w:sz="4" w:space="0" w:color="auto"/>
            </w:tcBorders>
            <w:shd w:val="clear" w:color="000000" w:fill="FFFFFF"/>
          </w:tcPr>
          <w:p w14:paraId="08B46EEC" w14:textId="77777777" w:rsidR="002B6200" w:rsidRPr="002B6200" w:rsidRDefault="002B6200" w:rsidP="002B6200">
            <w:pPr>
              <w:jc w:val="center"/>
              <w:rPr>
                <w:szCs w:val="20"/>
              </w:rPr>
            </w:pPr>
            <w:r w:rsidRPr="002B6200">
              <w:rPr>
                <w:szCs w:val="20"/>
              </w:rPr>
              <w:t>5 361,28</w:t>
            </w:r>
          </w:p>
        </w:tc>
        <w:tc>
          <w:tcPr>
            <w:tcW w:w="2330" w:type="dxa"/>
            <w:tcBorders>
              <w:top w:val="single" w:sz="4" w:space="0" w:color="auto"/>
              <w:left w:val="single" w:sz="4" w:space="0" w:color="auto"/>
              <w:bottom w:val="single" w:sz="4" w:space="0" w:color="auto"/>
              <w:right w:val="single" w:sz="4" w:space="0" w:color="auto"/>
            </w:tcBorders>
            <w:vAlign w:val="center"/>
          </w:tcPr>
          <w:p w14:paraId="0D0FF83A" w14:textId="77777777" w:rsidR="002B6200" w:rsidRPr="002B6200" w:rsidRDefault="002B6200" w:rsidP="002B6200">
            <w:pPr>
              <w:spacing w:line="256" w:lineRule="auto"/>
              <w:ind w:firstLine="34"/>
              <w:jc w:val="center"/>
              <w:rPr>
                <w:szCs w:val="20"/>
                <w:lang w:eastAsia="en-US"/>
              </w:rPr>
            </w:pPr>
            <w:r w:rsidRPr="002B6200">
              <w:rPr>
                <w:szCs w:val="20"/>
                <w:lang w:eastAsia="en-US"/>
              </w:rPr>
              <w:t>5,99</w:t>
            </w:r>
          </w:p>
        </w:tc>
      </w:tr>
      <w:tr w:rsidR="002B6200" w:rsidRPr="002B6200" w14:paraId="474E04B6" w14:textId="77777777" w:rsidTr="00E8485B">
        <w:trPr>
          <w:trHeight w:val="321"/>
        </w:trPr>
        <w:tc>
          <w:tcPr>
            <w:tcW w:w="5087" w:type="dxa"/>
            <w:tcBorders>
              <w:top w:val="single" w:sz="4" w:space="0" w:color="auto"/>
              <w:left w:val="single" w:sz="4" w:space="0" w:color="auto"/>
              <w:bottom w:val="single" w:sz="4" w:space="0" w:color="auto"/>
              <w:right w:val="single" w:sz="4" w:space="0" w:color="auto"/>
            </w:tcBorders>
          </w:tcPr>
          <w:p w14:paraId="35045A24" w14:textId="77777777" w:rsidR="002B6200" w:rsidRPr="002B6200" w:rsidRDefault="002B6200" w:rsidP="002B6200">
            <w:pPr>
              <w:spacing w:line="256" w:lineRule="auto"/>
              <w:ind w:firstLine="142"/>
              <w:jc w:val="center"/>
              <w:rPr>
                <w:szCs w:val="20"/>
                <w:lang w:eastAsia="en-US"/>
              </w:rPr>
            </w:pPr>
            <w:r w:rsidRPr="002B6200">
              <w:rPr>
                <w:szCs w:val="20"/>
                <w:lang w:eastAsia="en-US"/>
              </w:rPr>
              <w:t>с 01.01.2028</w:t>
            </w:r>
          </w:p>
        </w:tc>
        <w:tc>
          <w:tcPr>
            <w:tcW w:w="2210" w:type="dxa"/>
            <w:tcBorders>
              <w:top w:val="single" w:sz="4" w:space="0" w:color="auto"/>
              <w:left w:val="single" w:sz="4" w:space="0" w:color="auto"/>
              <w:bottom w:val="single" w:sz="4" w:space="0" w:color="auto"/>
              <w:right w:val="single" w:sz="4" w:space="0" w:color="auto"/>
            </w:tcBorders>
          </w:tcPr>
          <w:p w14:paraId="0302E71B" w14:textId="77777777" w:rsidR="002B6200" w:rsidRPr="002B6200" w:rsidRDefault="002B6200" w:rsidP="002B6200">
            <w:pPr>
              <w:jc w:val="center"/>
              <w:rPr>
                <w:szCs w:val="20"/>
              </w:rPr>
            </w:pPr>
            <w:r w:rsidRPr="002B6200">
              <w:rPr>
                <w:szCs w:val="20"/>
              </w:rPr>
              <w:t>4 927,87</w:t>
            </w:r>
          </w:p>
        </w:tc>
        <w:tc>
          <w:tcPr>
            <w:tcW w:w="2330" w:type="dxa"/>
            <w:tcBorders>
              <w:top w:val="single" w:sz="4" w:space="0" w:color="auto"/>
              <w:left w:val="single" w:sz="4" w:space="0" w:color="auto"/>
              <w:bottom w:val="single" w:sz="4" w:space="0" w:color="auto"/>
              <w:right w:val="single" w:sz="4" w:space="0" w:color="auto"/>
            </w:tcBorders>
            <w:vAlign w:val="center"/>
          </w:tcPr>
          <w:p w14:paraId="2168A9FD" w14:textId="77777777" w:rsidR="002B6200" w:rsidRPr="002B6200" w:rsidRDefault="002B6200" w:rsidP="002B6200">
            <w:pPr>
              <w:spacing w:line="256" w:lineRule="auto"/>
              <w:ind w:firstLine="34"/>
              <w:jc w:val="center"/>
              <w:rPr>
                <w:szCs w:val="20"/>
                <w:lang w:eastAsia="en-US"/>
              </w:rPr>
            </w:pPr>
            <w:r w:rsidRPr="002B6200">
              <w:rPr>
                <w:szCs w:val="20"/>
                <w:lang w:eastAsia="en-US"/>
              </w:rPr>
              <w:t>-8,08</w:t>
            </w:r>
          </w:p>
        </w:tc>
      </w:tr>
      <w:tr w:rsidR="002B6200" w:rsidRPr="002B6200" w14:paraId="41D8595C" w14:textId="77777777" w:rsidTr="00E8485B">
        <w:trPr>
          <w:trHeight w:val="321"/>
        </w:trPr>
        <w:tc>
          <w:tcPr>
            <w:tcW w:w="5087" w:type="dxa"/>
            <w:tcBorders>
              <w:top w:val="single" w:sz="4" w:space="0" w:color="auto"/>
              <w:left w:val="single" w:sz="4" w:space="0" w:color="auto"/>
              <w:bottom w:val="single" w:sz="4" w:space="0" w:color="auto"/>
              <w:right w:val="single" w:sz="4" w:space="0" w:color="auto"/>
            </w:tcBorders>
          </w:tcPr>
          <w:p w14:paraId="171794A2" w14:textId="77777777" w:rsidR="002B6200" w:rsidRPr="002B6200" w:rsidRDefault="002B6200" w:rsidP="002B6200">
            <w:pPr>
              <w:spacing w:line="256" w:lineRule="auto"/>
              <w:ind w:firstLine="142"/>
              <w:jc w:val="center"/>
              <w:rPr>
                <w:szCs w:val="20"/>
                <w:lang w:eastAsia="en-US"/>
              </w:rPr>
            </w:pPr>
            <w:r w:rsidRPr="002B6200">
              <w:rPr>
                <w:szCs w:val="20"/>
                <w:lang w:eastAsia="en-US"/>
              </w:rPr>
              <w:t>с 01.07.2028</w:t>
            </w:r>
          </w:p>
        </w:tc>
        <w:tc>
          <w:tcPr>
            <w:tcW w:w="2210" w:type="dxa"/>
            <w:tcBorders>
              <w:top w:val="single" w:sz="4" w:space="0" w:color="auto"/>
              <w:left w:val="single" w:sz="4" w:space="0" w:color="auto"/>
              <w:bottom w:val="single" w:sz="4" w:space="0" w:color="auto"/>
              <w:right w:val="single" w:sz="4" w:space="0" w:color="auto"/>
            </w:tcBorders>
          </w:tcPr>
          <w:p w14:paraId="7EADCE82" w14:textId="77777777" w:rsidR="002B6200" w:rsidRPr="002B6200" w:rsidRDefault="002B6200" w:rsidP="002B6200">
            <w:pPr>
              <w:jc w:val="center"/>
              <w:rPr>
                <w:szCs w:val="20"/>
              </w:rPr>
            </w:pPr>
            <w:r w:rsidRPr="002B6200">
              <w:rPr>
                <w:szCs w:val="20"/>
              </w:rPr>
              <w:t>4 927,87</w:t>
            </w:r>
          </w:p>
        </w:tc>
        <w:tc>
          <w:tcPr>
            <w:tcW w:w="2330" w:type="dxa"/>
            <w:tcBorders>
              <w:top w:val="single" w:sz="4" w:space="0" w:color="auto"/>
              <w:left w:val="single" w:sz="4" w:space="0" w:color="auto"/>
              <w:bottom w:val="single" w:sz="4" w:space="0" w:color="auto"/>
              <w:right w:val="single" w:sz="4" w:space="0" w:color="auto"/>
            </w:tcBorders>
            <w:vAlign w:val="center"/>
          </w:tcPr>
          <w:p w14:paraId="6CD85240" w14:textId="77777777" w:rsidR="002B6200" w:rsidRPr="002B6200" w:rsidRDefault="002B6200" w:rsidP="002B6200">
            <w:pPr>
              <w:spacing w:line="256" w:lineRule="auto"/>
              <w:ind w:firstLine="34"/>
              <w:jc w:val="center"/>
              <w:rPr>
                <w:szCs w:val="20"/>
                <w:lang w:eastAsia="en-US"/>
              </w:rPr>
            </w:pPr>
            <w:r w:rsidRPr="002B6200">
              <w:rPr>
                <w:szCs w:val="20"/>
                <w:lang w:eastAsia="en-US"/>
              </w:rPr>
              <w:t>0,00</w:t>
            </w:r>
          </w:p>
        </w:tc>
      </w:tr>
    </w:tbl>
    <w:p w14:paraId="23E8FEDB" w14:textId="77777777" w:rsidR="002B6200" w:rsidRPr="002B6200" w:rsidRDefault="002B6200" w:rsidP="002B6200">
      <w:pPr>
        <w:ind w:firstLine="851"/>
        <w:jc w:val="both"/>
        <w:rPr>
          <w:sz w:val="28"/>
          <w:szCs w:val="28"/>
          <w:lang w:eastAsia="en-US"/>
        </w:rPr>
      </w:pPr>
      <w:r w:rsidRPr="002B6200">
        <w:rPr>
          <w:sz w:val="28"/>
          <w:szCs w:val="28"/>
          <w:lang w:eastAsia="en-US"/>
        </w:rPr>
        <w:t>Подробная информация отражена в приложениях 1-4.</w:t>
      </w:r>
    </w:p>
    <w:p w14:paraId="3C85E8A2" w14:textId="77777777" w:rsidR="002B6200" w:rsidRPr="002B6200" w:rsidRDefault="002B6200" w:rsidP="002B6200">
      <w:pPr>
        <w:ind w:firstLine="851"/>
        <w:jc w:val="both"/>
        <w:rPr>
          <w:szCs w:val="20"/>
        </w:rPr>
      </w:pPr>
    </w:p>
    <w:p w14:paraId="783A56DB" w14:textId="77777777" w:rsidR="002B6200" w:rsidRPr="002B6200" w:rsidRDefault="002B6200" w:rsidP="002B6200">
      <w:pPr>
        <w:keepNext/>
        <w:ind w:left="284"/>
        <w:jc w:val="center"/>
        <w:outlineLvl w:val="1"/>
        <w:rPr>
          <w:b/>
          <w:sz w:val="28"/>
          <w:szCs w:val="28"/>
        </w:rPr>
      </w:pPr>
      <w:bookmarkStart w:id="171" w:name="_Toc153440278"/>
      <w:r w:rsidRPr="002B6200">
        <w:rPr>
          <w:b/>
          <w:sz w:val="28"/>
          <w:szCs w:val="28"/>
          <w:lang w:eastAsia="en-US"/>
        </w:rPr>
        <w:t>13.</w:t>
      </w:r>
      <w:r w:rsidRPr="002B6200">
        <w:rPr>
          <w:rFonts w:ascii="Calibri Light" w:hAnsi="Calibri Light"/>
          <w:sz w:val="28"/>
          <w:szCs w:val="28"/>
          <w:lang w:eastAsia="en-US"/>
        </w:rPr>
        <w:t xml:space="preserve"> </w:t>
      </w:r>
      <w:bookmarkStart w:id="172" w:name="_Toc53061128"/>
      <w:r w:rsidRPr="002B6200">
        <w:rPr>
          <w:b/>
          <w:sz w:val="28"/>
          <w:szCs w:val="28"/>
        </w:rPr>
        <w:t>Расчет тарифов на горячую воду в закрытой системе теплоснабжения</w:t>
      </w:r>
      <w:bookmarkEnd w:id="171"/>
      <w:bookmarkEnd w:id="172"/>
    </w:p>
    <w:p w14:paraId="7122FEC0" w14:textId="77777777" w:rsidR="002B6200" w:rsidRPr="002B6200" w:rsidRDefault="002B6200" w:rsidP="002B6200">
      <w:pPr>
        <w:tabs>
          <w:tab w:val="left" w:pos="0"/>
          <w:tab w:val="left" w:pos="709"/>
        </w:tabs>
        <w:ind w:right="-284"/>
        <w:jc w:val="both"/>
        <w:rPr>
          <w:sz w:val="28"/>
          <w:szCs w:val="28"/>
        </w:rPr>
      </w:pPr>
      <w:r w:rsidRPr="002B6200">
        <w:rPr>
          <w:sz w:val="28"/>
          <w:szCs w:val="28"/>
        </w:rPr>
        <w:tab/>
        <w:t>Представленные предприятием материалы для корректировки тарифов на горячую воду в закрытой системе горячего водоснабжения, подготовлены руководствуясь Федеральным законом от 07.12.2011 № 416-ФЗ (ред. от 23.07.2013) «О водоснабжении и водоотведении», Постановлением Правительства РФ от 13.05.2013 № 406 «О государственном регулировании тарифов в сфере водоснабжения и водоотведения», Методическими указаниями по расчету регулируемых тарифов в сфере водоснабжения и водоотведения, утверждённых Приказом ФСТ России от 27.12.2013 № 1746-э.</w:t>
      </w:r>
    </w:p>
    <w:p w14:paraId="6693FADE" w14:textId="77777777" w:rsidR="002B6200" w:rsidRPr="002B6200" w:rsidRDefault="002B6200" w:rsidP="002B6200">
      <w:pPr>
        <w:tabs>
          <w:tab w:val="left" w:pos="0"/>
          <w:tab w:val="left" w:pos="709"/>
        </w:tabs>
        <w:ind w:right="-284" w:firstLine="709"/>
        <w:jc w:val="both"/>
        <w:rPr>
          <w:sz w:val="28"/>
          <w:szCs w:val="28"/>
        </w:rPr>
      </w:pPr>
      <w:r w:rsidRPr="002B6200">
        <w:rPr>
          <w:sz w:val="28"/>
          <w:szCs w:val="28"/>
        </w:rPr>
        <w:t>ООО «КОТК» (г. Киселёвск) отпускает горячую воду потребителям                             г. Киселёвска, используя закрытую схему теплоснабжения. Подпитка сети ГВС производится водой питьевого качества, которая приобретается у двух поставщиков: МП «ИСТОК» и ООО «Киселевский водоснаб».</w:t>
      </w:r>
    </w:p>
    <w:p w14:paraId="560BFEDF" w14:textId="77777777" w:rsidR="002B6200" w:rsidRPr="002B6200" w:rsidRDefault="002B6200" w:rsidP="002B6200">
      <w:pPr>
        <w:ind w:firstLine="709"/>
        <w:jc w:val="both"/>
        <w:rPr>
          <w:sz w:val="28"/>
          <w:szCs w:val="28"/>
        </w:rPr>
      </w:pPr>
      <w:r w:rsidRPr="002B6200">
        <w:rPr>
          <w:sz w:val="28"/>
          <w:szCs w:val="28"/>
        </w:rPr>
        <w:t xml:space="preserve">Согласно п. 88 Федерального закона от 07.12.2011 № 416-ФЗ (ред. от 23.07.2013) «О водоснабжении и водоотведении», при закрытой системе горячего водоснабжения, для расчета тарифа на горячее водоснабжение используются два компонента: </w:t>
      </w:r>
      <w:r w:rsidRPr="002B6200">
        <w:rPr>
          <w:b/>
          <w:sz w:val="28"/>
          <w:szCs w:val="28"/>
        </w:rPr>
        <w:t>холодная вода и тепловая энергия</w:t>
      </w:r>
      <w:r w:rsidRPr="002B6200">
        <w:rPr>
          <w:sz w:val="28"/>
          <w:szCs w:val="28"/>
        </w:rPr>
        <w:t>.</w:t>
      </w:r>
    </w:p>
    <w:p w14:paraId="253DA441" w14:textId="77777777" w:rsidR="002B6200" w:rsidRPr="002B6200" w:rsidRDefault="002B6200" w:rsidP="002B6200">
      <w:pPr>
        <w:ind w:firstLine="709"/>
        <w:jc w:val="both"/>
        <w:rPr>
          <w:color w:val="FF0000"/>
          <w:sz w:val="28"/>
          <w:szCs w:val="28"/>
        </w:rPr>
      </w:pPr>
    </w:p>
    <w:p w14:paraId="48D31307" w14:textId="77777777" w:rsidR="002B6200" w:rsidRPr="002B6200" w:rsidRDefault="002B6200" w:rsidP="002B6200">
      <w:pPr>
        <w:keepNext/>
        <w:jc w:val="center"/>
        <w:outlineLvl w:val="2"/>
        <w:rPr>
          <w:b/>
          <w:sz w:val="28"/>
          <w:szCs w:val="28"/>
        </w:rPr>
      </w:pPr>
      <w:bookmarkStart w:id="173" w:name="_Toc53061129"/>
      <w:bookmarkStart w:id="174" w:name="_Toc153440279"/>
      <w:r w:rsidRPr="002B6200">
        <w:rPr>
          <w:b/>
          <w:sz w:val="28"/>
          <w:szCs w:val="28"/>
        </w:rPr>
        <w:t>13.1 Компонент на холодную воду</w:t>
      </w:r>
      <w:bookmarkEnd w:id="173"/>
      <w:bookmarkEnd w:id="174"/>
    </w:p>
    <w:p w14:paraId="648DBCF9" w14:textId="77777777" w:rsidR="002B6200" w:rsidRPr="002B6200" w:rsidRDefault="002B6200" w:rsidP="002B6200">
      <w:pPr>
        <w:ind w:firstLine="851"/>
        <w:jc w:val="both"/>
        <w:rPr>
          <w:sz w:val="28"/>
          <w:szCs w:val="28"/>
        </w:rPr>
      </w:pPr>
      <w:r w:rsidRPr="002B6200">
        <w:rPr>
          <w:sz w:val="28"/>
          <w:szCs w:val="28"/>
        </w:rPr>
        <w:t>Значение компонента на холодную воду рассчитывается исходя из тарифа (тарифов) на питьевую воду (питьевое водоснабжение) по формуле:</w:t>
      </w:r>
    </w:p>
    <w:p w14:paraId="2C977699" w14:textId="77777777" w:rsidR="002B6200" w:rsidRPr="002B6200" w:rsidRDefault="002B6200" w:rsidP="002B6200">
      <w:pPr>
        <w:autoSpaceDE w:val="0"/>
        <w:autoSpaceDN w:val="0"/>
        <w:adjustRightInd w:val="0"/>
        <w:jc w:val="center"/>
        <w:rPr>
          <w:sz w:val="28"/>
          <w:szCs w:val="28"/>
        </w:rPr>
      </w:pPr>
      <w:r w:rsidRPr="002B6200">
        <w:rPr>
          <w:noProof/>
          <w:position w:val="-12"/>
          <w:sz w:val="28"/>
          <w:szCs w:val="28"/>
        </w:rPr>
        <w:drawing>
          <wp:inline distT="0" distB="0" distL="0" distR="0" wp14:anchorId="20009F47" wp14:editId="52EB1FBD">
            <wp:extent cx="807720" cy="350520"/>
            <wp:effectExtent l="0" t="0" r="0" b="0"/>
            <wp:docPr id="16"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07720" cy="350520"/>
                    </a:xfrm>
                    <a:prstGeom prst="rect">
                      <a:avLst/>
                    </a:prstGeom>
                    <a:noFill/>
                    <a:ln>
                      <a:noFill/>
                    </a:ln>
                  </pic:spPr>
                </pic:pic>
              </a:graphicData>
            </a:graphic>
          </wp:inline>
        </w:drawing>
      </w:r>
      <w:r w:rsidRPr="002B6200">
        <w:rPr>
          <w:sz w:val="28"/>
          <w:szCs w:val="28"/>
        </w:rPr>
        <w:t xml:space="preserve">, </w:t>
      </w:r>
    </w:p>
    <w:p w14:paraId="49AD92C3" w14:textId="77777777" w:rsidR="002B6200" w:rsidRPr="002B6200" w:rsidRDefault="002B6200" w:rsidP="002B6200">
      <w:pPr>
        <w:ind w:firstLine="851"/>
        <w:jc w:val="both"/>
        <w:rPr>
          <w:sz w:val="28"/>
          <w:szCs w:val="28"/>
        </w:rPr>
      </w:pPr>
      <w:r w:rsidRPr="002B6200">
        <w:rPr>
          <w:sz w:val="28"/>
          <w:szCs w:val="28"/>
        </w:rPr>
        <w:t>где:</w:t>
      </w:r>
    </w:p>
    <w:p w14:paraId="22E4321C" w14:textId="77777777" w:rsidR="002B6200" w:rsidRPr="002B6200" w:rsidRDefault="002B6200" w:rsidP="002B6200">
      <w:pPr>
        <w:ind w:firstLine="851"/>
        <w:jc w:val="both"/>
        <w:rPr>
          <w:sz w:val="28"/>
          <w:szCs w:val="28"/>
        </w:rPr>
      </w:pPr>
      <w:r w:rsidRPr="002B6200">
        <w:rPr>
          <w:noProof/>
          <w:sz w:val="28"/>
          <w:szCs w:val="28"/>
        </w:rPr>
        <w:drawing>
          <wp:inline distT="0" distB="0" distL="0" distR="0" wp14:anchorId="212D714D" wp14:editId="67605011">
            <wp:extent cx="350520" cy="350520"/>
            <wp:effectExtent l="0" t="0" r="0" b="0"/>
            <wp:docPr id="17"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r w:rsidRPr="002B6200">
        <w:rPr>
          <w:sz w:val="28"/>
          <w:szCs w:val="28"/>
        </w:rPr>
        <w:t xml:space="preserve"> - компонент на холодную воду i-той регулируемой организации, руб./куб. м;</w:t>
      </w:r>
    </w:p>
    <w:p w14:paraId="27632BE6" w14:textId="77777777" w:rsidR="002B6200" w:rsidRPr="002B6200" w:rsidRDefault="002B6200" w:rsidP="002B6200">
      <w:pPr>
        <w:ind w:firstLine="851"/>
        <w:jc w:val="both"/>
        <w:rPr>
          <w:sz w:val="28"/>
          <w:szCs w:val="28"/>
        </w:rPr>
      </w:pPr>
      <w:r w:rsidRPr="002B6200">
        <w:rPr>
          <w:noProof/>
          <w:sz w:val="28"/>
          <w:szCs w:val="28"/>
        </w:rPr>
        <w:drawing>
          <wp:inline distT="0" distB="0" distL="0" distR="0" wp14:anchorId="74EC85BF" wp14:editId="30D3EDF8">
            <wp:extent cx="350520" cy="350520"/>
            <wp:effectExtent l="0" t="0" r="0" b="0"/>
            <wp:docPr id="3"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r w:rsidRPr="002B6200">
        <w:rPr>
          <w:sz w:val="28"/>
          <w:szCs w:val="28"/>
        </w:rPr>
        <w:t xml:space="preserve"> - тариф на питьевую воду (питьевое водоснабжение), рассчитанный в соответствии с </w:t>
      </w:r>
      <w:hyperlink r:id="rId49" w:history="1">
        <w:r w:rsidRPr="002B6200">
          <w:rPr>
            <w:sz w:val="28"/>
            <w:szCs w:val="28"/>
          </w:rPr>
          <w:t>главами VIII</w:t>
        </w:r>
      </w:hyperlink>
      <w:r w:rsidRPr="002B6200">
        <w:rPr>
          <w:sz w:val="28"/>
          <w:szCs w:val="28"/>
        </w:rPr>
        <w:t xml:space="preserve">, </w:t>
      </w:r>
      <w:hyperlink r:id="rId50" w:history="1">
        <w:r w:rsidRPr="002B6200">
          <w:rPr>
            <w:sz w:val="28"/>
            <w:szCs w:val="28"/>
          </w:rPr>
          <w:t>VIII.I</w:t>
        </w:r>
      </w:hyperlink>
      <w:r w:rsidRPr="002B6200">
        <w:rPr>
          <w:sz w:val="28"/>
          <w:szCs w:val="28"/>
        </w:rPr>
        <w:t xml:space="preserve"> настоящих Методических указаний, руб./куб. м.</w:t>
      </w:r>
    </w:p>
    <w:p w14:paraId="2297D439" w14:textId="77777777" w:rsidR="002B6200" w:rsidRPr="002B6200" w:rsidRDefault="002B6200" w:rsidP="002B6200">
      <w:pPr>
        <w:ind w:firstLine="851"/>
        <w:jc w:val="both"/>
        <w:rPr>
          <w:sz w:val="28"/>
          <w:szCs w:val="28"/>
        </w:rPr>
      </w:pPr>
      <w:r w:rsidRPr="002B6200">
        <w:rPr>
          <w:sz w:val="28"/>
          <w:szCs w:val="28"/>
        </w:rPr>
        <w:t xml:space="preserve">В случае если регулируемая организация самостоятельно осуществляет забор воды и водоподготовку, компонент на питьевую воду устанавливается исходя из расходов регулируемой организации на осуществление этой деятельности, определенных в соответствии с </w:t>
      </w:r>
      <w:hyperlink r:id="rId51" w:history="1">
        <w:r w:rsidRPr="002B6200">
          <w:rPr>
            <w:sz w:val="28"/>
            <w:szCs w:val="28"/>
          </w:rPr>
          <w:t>разделом IV</w:t>
        </w:r>
      </w:hyperlink>
      <w:r w:rsidRPr="002B6200">
        <w:rPr>
          <w:sz w:val="28"/>
          <w:szCs w:val="28"/>
        </w:rPr>
        <w:t xml:space="preserve"> настоящих Методических указаний, но не выше тарифа гарантирующей организации на питьевую воду (питьевое водоснабжение).</w:t>
      </w:r>
    </w:p>
    <w:p w14:paraId="35B554FE" w14:textId="77777777" w:rsidR="002B6200" w:rsidRPr="002B6200" w:rsidRDefault="002B6200" w:rsidP="002B6200">
      <w:pPr>
        <w:ind w:firstLine="851"/>
        <w:jc w:val="both"/>
        <w:rPr>
          <w:sz w:val="28"/>
          <w:szCs w:val="28"/>
        </w:rPr>
      </w:pPr>
      <w:r w:rsidRPr="002B6200">
        <w:rPr>
          <w:sz w:val="28"/>
          <w:szCs w:val="28"/>
        </w:rPr>
        <w:lastRenderedPageBreak/>
        <w:t>Водоснабжение осуществляет ООО «Киселевский водоснаб» (копия дополнительного соглашения о замене стороны поставщика по договору холодного водоснабжения от 10.11.2016, Копия договора № 149 холодного водоснабжения от 01.04.2015) и МП «Исток» (договор холодного (питьевого) водоснабжения № 09/2016 от 01.01.2016). Также представлены расчеты предприятия, анализ счета 90.01 за 2022 год, постановления РЭК Кузбасса.</w:t>
      </w:r>
    </w:p>
    <w:p w14:paraId="088A564A" w14:textId="77777777" w:rsidR="002B6200" w:rsidRPr="002B6200" w:rsidRDefault="002B6200" w:rsidP="002B6200">
      <w:pPr>
        <w:autoSpaceDE w:val="0"/>
        <w:autoSpaceDN w:val="0"/>
        <w:adjustRightInd w:val="0"/>
        <w:ind w:firstLine="851"/>
        <w:jc w:val="both"/>
        <w:rPr>
          <w:sz w:val="28"/>
          <w:szCs w:val="28"/>
        </w:rPr>
      </w:pPr>
      <w:r w:rsidRPr="002B6200">
        <w:rPr>
          <w:sz w:val="28"/>
          <w:szCs w:val="28"/>
        </w:rPr>
        <w:t>Предприятие приобретенную воду подогревает и поставляет на потребительский рынок в виде горячей воды. Уровень планируемого объема воды на нужды ГВС на 2023 год составил 298,199 тыс. м³, в том числе МП «Исток» 60,344 тыс. м³, ООО «Киселевский водоснаб» 237,86 тыс. м³.</w:t>
      </w:r>
    </w:p>
    <w:p w14:paraId="3E1D0955" w14:textId="77777777" w:rsidR="002B6200" w:rsidRPr="002B6200" w:rsidRDefault="002B6200" w:rsidP="002B6200">
      <w:pPr>
        <w:jc w:val="both"/>
        <w:rPr>
          <w:sz w:val="28"/>
          <w:szCs w:val="28"/>
        </w:rPr>
      </w:pPr>
      <w:r w:rsidRPr="002B6200">
        <w:rPr>
          <w:sz w:val="28"/>
          <w:szCs w:val="28"/>
        </w:rPr>
        <w:tab/>
        <w:t>В соответствии с пп. «а» п. 28 Основ ценообразования № 1075 стоимость  1 м³ воды рассчитана из тарифов за воду ООО «Киселевский водоснаб» и МП «Исток», установленных постановлениями региональной энергетической комиссии Кемеровской области от 23.11.2023 № 366 и 30.11.2023 № 477,  соответственно.</w:t>
      </w:r>
    </w:p>
    <w:p w14:paraId="7AFBE169" w14:textId="77777777" w:rsidR="002B6200" w:rsidRPr="002B6200" w:rsidRDefault="002B6200" w:rsidP="002B6200">
      <w:pPr>
        <w:ind w:firstLine="708"/>
        <w:jc w:val="both"/>
        <w:rPr>
          <w:rFonts w:eastAsia="Calibri"/>
          <w:sz w:val="28"/>
          <w:szCs w:val="28"/>
        </w:rPr>
      </w:pPr>
      <w:r w:rsidRPr="002B6200">
        <w:rPr>
          <w:rFonts w:eastAsia="Calibri"/>
          <w:sz w:val="28"/>
          <w:szCs w:val="28"/>
        </w:rPr>
        <w:t>Стоимость воды на 2024 год по МП «Исток» принята по вышеназванному исходя из тарифа с 01.01.2024 – 56,21 руб./м³, с 01.07.2024 – 61,61 руб./м³, на уровне 60,73 руб./м³</w:t>
      </w:r>
    </w:p>
    <w:p w14:paraId="2C0369B0" w14:textId="77777777" w:rsidR="002B6200" w:rsidRPr="002B6200" w:rsidRDefault="002B6200" w:rsidP="002B6200">
      <w:pPr>
        <w:ind w:firstLine="708"/>
        <w:jc w:val="both"/>
        <w:rPr>
          <w:sz w:val="28"/>
          <w:szCs w:val="28"/>
        </w:rPr>
      </w:pPr>
      <w:r w:rsidRPr="002B6200">
        <w:rPr>
          <w:sz w:val="28"/>
          <w:szCs w:val="28"/>
        </w:rPr>
        <w:t>Стоимость воды на 2024 год по ООО «Киселевский водоснаб» принята по вышеназванному постановлению исходя из тарифа с 01.01.2024 – 39,01 руб./м³, с 01.07.2024 – 42,77 руб./м³, на уровне 42,16 руб./м³.</w:t>
      </w:r>
    </w:p>
    <w:p w14:paraId="19FA582F" w14:textId="77777777" w:rsidR="002B6200" w:rsidRPr="002B6200" w:rsidRDefault="002B6200" w:rsidP="002B6200">
      <w:pPr>
        <w:ind w:firstLine="708"/>
        <w:jc w:val="both"/>
        <w:rPr>
          <w:sz w:val="28"/>
          <w:szCs w:val="28"/>
        </w:rPr>
      </w:pPr>
      <w:r w:rsidRPr="002B6200">
        <w:rPr>
          <w:sz w:val="28"/>
          <w:szCs w:val="28"/>
        </w:rPr>
        <w:t>Расчет компонента холодная вода приведен в таблице 15.</w:t>
      </w:r>
    </w:p>
    <w:p w14:paraId="2EF3B7B1" w14:textId="77777777" w:rsidR="002B6200" w:rsidRPr="002B6200" w:rsidRDefault="002B6200" w:rsidP="002B6200">
      <w:pPr>
        <w:jc w:val="right"/>
        <w:rPr>
          <w:sz w:val="28"/>
          <w:szCs w:val="28"/>
        </w:rPr>
      </w:pPr>
    </w:p>
    <w:p w14:paraId="56DAD778" w14:textId="77777777" w:rsidR="002B6200" w:rsidRPr="002B6200" w:rsidRDefault="002B6200" w:rsidP="002B6200">
      <w:pPr>
        <w:jc w:val="right"/>
        <w:rPr>
          <w:sz w:val="28"/>
          <w:szCs w:val="28"/>
        </w:rPr>
      </w:pPr>
      <w:r w:rsidRPr="002B6200">
        <w:rPr>
          <w:sz w:val="28"/>
          <w:szCs w:val="28"/>
        </w:rPr>
        <w:t>Таблица 15</w:t>
      </w:r>
    </w:p>
    <w:p w14:paraId="2488EC17" w14:textId="77777777" w:rsidR="002B6200" w:rsidRPr="002B6200" w:rsidRDefault="002B6200" w:rsidP="002B6200">
      <w:pPr>
        <w:jc w:val="center"/>
        <w:rPr>
          <w:szCs w:val="20"/>
        </w:rPr>
      </w:pPr>
      <w:r w:rsidRPr="002B6200">
        <w:rPr>
          <w:sz w:val="28"/>
          <w:szCs w:val="28"/>
        </w:rPr>
        <w:t xml:space="preserve">Расчет компонента холодная вода </w:t>
      </w:r>
    </w:p>
    <w:p w14:paraId="33D5EB7F" w14:textId="77777777" w:rsidR="002B6200" w:rsidRPr="002B6200" w:rsidRDefault="002B6200" w:rsidP="002B6200">
      <w:pPr>
        <w:rPr>
          <w:szCs w:val="20"/>
        </w:rPr>
      </w:pPr>
    </w:p>
    <w:p w14:paraId="30B8495E" w14:textId="77777777" w:rsidR="002B6200" w:rsidRPr="002B6200" w:rsidRDefault="002B6200" w:rsidP="002B6200">
      <w:pPr>
        <w:jc w:val="center"/>
        <w:rPr>
          <w:szCs w:val="20"/>
        </w:rPr>
      </w:pPr>
      <w:r w:rsidRPr="002B6200">
        <w:rPr>
          <w:noProof/>
          <w:szCs w:val="20"/>
        </w:rPr>
        <w:drawing>
          <wp:inline distT="0" distB="0" distL="0" distR="0" wp14:anchorId="4D5D070E" wp14:editId="04E47443">
            <wp:extent cx="6120130" cy="1200099"/>
            <wp:effectExtent l="0" t="0" r="0"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120130" cy="1200099"/>
                    </a:xfrm>
                    <a:prstGeom prst="rect">
                      <a:avLst/>
                    </a:prstGeom>
                    <a:noFill/>
                    <a:ln>
                      <a:noFill/>
                    </a:ln>
                  </pic:spPr>
                </pic:pic>
              </a:graphicData>
            </a:graphic>
          </wp:inline>
        </w:drawing>
      </w:r>
    </w:p>
    <w:p w14:paraId="28E37A02" w14:textId="77777777" w:rsidR="002B6200" w:rsidRPr="002B6200" w:rsidRDefault="002B6200" w:rsidP="002B6200">
      <w:pPr>
        <w:ind w:firstLine="708"/>
        <w:jc w:val="both"/>
        <w:rPr>
          <w:color w:val="FF0000"/>
          <w:sz w:val="28"/>
          <w:szCs w:val="28"/>
        </w:rPr>
      </w:pPr>
      <w:r w:rsidRPr="002B6200">
        <w:rPr>
          <w:sz w:val="28"/>
          <w:szCs w:val="28"/>
        </w:rPr>
        <w:t>Всего расходы на воду покупную составили 13271,41 тыс. руб.</w:t>
      </w:r>
    </w:p>
    <w:p w14:paraId="39CC76EB" w14:textId="77777777" w:rsidR="002B6200" w:rsidRPr="002B6200" w:rsidRDefault="002B6200" w:rsidP="002B6200">
      <w:pPr>
        <w:ind w:right="142" w:firstLine="709"/>
        <w:jc w:val="both"/>
        <w:rPr>
          <w:rFonts w:eastAsia="Calibri"/>
          <w:color w:val="000000"/>
          <w:sz w:val="28"/>
          <w:szCs w:val="28"/>
        </w:rPr>
      </w:pPr>
      <w:r w:rsidRPr="002B6200">
        <w:rPr>
          <w:rFonts w:eastAsia="Calibri"/>
          <w:color w:val="000000"/>
          <w:sz w:val="28"/>
          <w:szCs w:val="28"/>
        </w:rPr>
        <w:t xml:space="preserve">В соответствии с подпунктом 5 статьи 3 и статьей 7 Закона  о теплоснабжении общими принципами организации отношений в регулировании цен (тарифов) в сфере теплоснабжения является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 </w:t>
      </w:r>
    </w:p>
    <w:p w14:paraId="73FAE731" w14:textId="77777777" w:rsidR="002B6200" w:rsidRPr="002B6200" w:rsidRDefault="002B6200" w:rsidP="002B6200">
      <w:pPr>
        <w:ind w:right="142" w:firstLine="709"/>
        <w:jc w:val="both"/>
        <w:rPr>
          <w:sz w:val="28"/>
          <w:szCs w:val="28"/>
        </w:rPr>
      </w:pPr>
      <w:r w:rsidRPr="002B6200">
        <w:rPr>
          <w:sz w:val="28"/>
          <w:szCs w:val="28"/>
        </w:rPr>
        <w:t>В соответствии с вышесказанным эксперты предлагают ограничить уровень тарифа на компонент холодная вода с 01.07.2024 года величиной 41,03 руб./м³ (рост с 01.07.2024 составил 12,6 %).</w:t>
      </w:r>
    </w:p>
    <w:p w14:paraId="7B842A20" w14:textId="77777777" w:rsidR="002B6200" w:rsidRPr="002B6200" w:rsidRDefault="002B6200" w:rsidP="002B6200">
      <w:pPr>
        <w:ind w:right="142" w:firstLine="709"/>
        <w:jc w:val="both"/>
        <w:rPr>
          <w:sz w:val="28"/>
          <w:szCs w:val="28"/>
        </w:rPr>
      </w:pPr>
      <w:r w:rsidRPr="002B6200">
        <w:rPr>
          <w:sz w:val="28"/>
          <w:szCs w:val="28"/>
        </w:rPr>
        <w:t>Величина тарифов на компонент холодная вода, реализуемый на потребительском рынке, принять на уровне, отраженном в таблице 16.</w:t>
      </w:r>
    </w:p>
    <w:p w14:paraId="1850FA0D" w14:textId="77777777" w:rsidR="002B6200" w:rsidRPr="002B6200" w:rsidRDefault="002B6200" w:rsidP="002B6200">
      <w:pPr>
        <w:tabs>
          <w:tab w:val="left" w:pos="1890"/>
        </w:tabs>
        <w:spacing w:line="360" w:lineRule="auto"/>
        <w:ind w:left="8081" w:right="142" w:hanging="7939"/>
        <w:jc w:val="right"/>
        <w:rPr>
          <w:sz w:val="28"/>
          <w:szCs w:val="28"/>
        </w:rPr>
      </w:pPr>
      <w:r w:rsidRPr="002B6200">
        <w:rPr>
          <w:sz w:val="28"/>
          <w:szCs w:val="28"/>
        </w:rPr>
        <w:t>Таблица 16</w:t>
      </w:r>
    </w:p>
    <w:tbl>
      <w:tblPr>
        <w:tblW w:w="96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8"/>
        <w:gridCol w:w="2323"/>
        <w:gridCol w:w="2323"/>
      </w:tblGrid>
      <w:tr w:rsidR="002B6200" w:rsidRPr="002B6200" w14:paraId="4904DB4E" w14:textId="77777777" w:rsidTr="00E8485B">
        <w:trPr>
          <w:trHeight w:val="585"/>
        </w:trPr>
        <w:tc>
          <w:tcPr>
            <w:tcW w:w="4978" w:type="dxa"/>
            <w:vMerge w:val="restart"/>
            <w:shd w:val="clear" w:color="auto" w:fill="auto"/>
            <w:vAlign w:val="center"/>
            <w:hideMark/>
          </w:tcPr>
          <w:p w14:paraId="759571E7" w14:textId="77777777" w:rsidR="002B6200" w:rsidRPr="002B6200" w:rsidRDefault="002B6200" w:rsidP="002B6200">
            <w:pPr>
              <w:ind w:firstLine="142"/>
              <w:jc w:val="center"/>
              <w:rPr>
                <w:bCs/>
                <w:szCs w:val="20"/>
              </w:rPr>
            </w:pPr>
            <w:r w:rsidRPr="002B6200">
              <w:rPr>
                <w:bCs/>
                <w:szCs w:val="20"/>
              </w:rPr>
              <w:lastRenderedPageBreak/>
              <w:t>2024</w:t>
            </w:r>
          </w:p>
        </w:tc>
        <w:tc>
          <w:tcPr>
            <w:tcW w:w="2323" w:type="dxa"/>
            <w:shd w:val="clear" w:color="auto" w:fill="auto"/>
            <w:hideMark/>
          </w:tcPr>
          <w:p w14:paraId="013F9911" w14:textId="77777777" w:rsidR="002B6200" w:rsidRPr="002B6200" w:rsidRDefault="002B6200" w:rsidP="002B6200">
            <w:pPr>
              <w:ind w:firstLine="34"/>
              <w:jc w:val="center"/>
              <w:rPr>
                <w:szCs w:val="20"/>
              </w:rPr>
            </w:pPr>
            <w:r w:rsidRPr="002B6200">
              <w:rPr>
                <w:szCs w:val="20"/>
              </w:rPr>
              <w:t>Тариф</w:t>
            </w:r>
            <w:r w:rsidRPr="002B6200">
              <w:rPr>
                <w:szCs w:val="20"/>
              </w:rPr>
              <w:br/>
              <w:t>(гр.5/гр.2)</w:t>
            </w:r>
          </w:p>
        </w:tc>
        <w:tc>
          <w:tcPr>
            <w:tcW w:w="2323" w:type="dxa"/>
            <w:shd w:val="clear" w:color="auto" w:fill="auto"/>
            <w:vAlign w:val="center"/>
            <w:hideMark/>
          </w:tcPr>
          <w:p w14:paraId="7FDFD53F" w14:textId="77777777" w:rsidR="002B6200" w:rsidRPr="002B6200" w:rsidRDefault="002B6200" w:rsidP="002B6200">
            <w:pPr>
              <w:ind w:firstLine="34"/>
              <w:jc w:val="center"/>
              <w:rPr>
                <w:szCs w:val="20"/>
              </w:rPr>
            </w:pPr>
            <w:r w:rsidRPr="002B6200">
              <w:rPr>
                <w:szCs w:val="20"/>
              </w:rPr>
              <w:t>Рост</w:t>
            </w:r>
          </w:p>
        </w:tc>
      </w:tr>
      <w:tr w:rsidR="002B6200" w:rsidRPr="002B6200" w14:paraId="4F5ACE16" w14:textId="77777777" w:rsidTr="00E8485B">
        <w:trPr>
          <w:trHeight w:val="292"/>
        </w:trPr>
        <w:tc>
          <w:tcPr>
            <w:tcW w:w="4978" w:type="dxa"/>
            <w:vMerge/>
            <w:shd w:val="clear" w:color="auto" w:fill="auto"/>
            <w:hideMark/>
          </w:tcPr>
          <w:p w14:paraId="5A5E29A8" w14:textId="77777777" w:rsidR="002B6200" w:rsidRPr="002B6200" w:rsidRDefault="002B6200" w:rsidP="002B6200">
            <w:pPr>
              <w:ind w:firstLine="142"/>
              <w:jc w:val="center"/>
              <w:rPr>
                <w:b/>
                <w:bCs/>
                <w:szCs w:val="20"/>
              </w:rPr>
            </w:pPr>
          </w:p>
        </w:tc>
        <w:tc>
          <w:tcPr>
            <w:tcW w:w="2323" w:type="dxa"/>
            <w:shd w:val="clear" w:color="auto" w:fill="auto"/>
            <w:hideMark/>
          </w:tcPr>
          <w:p w14:paraId="69710891" w14:textId="77777777" w:rsidR="002B6200" w:rsidRPr="002B6200" w:rsidRDefault="002B6200" w:rsidP="002B6200">
            <w:pPr>
              <w:ind w:firstLine="34"/>
              <w:jc w:val="center"/>
              <w:rPr>
                <w:szCs w:val="20"/>
              </w:rPr>
            </w:pPr>
            <w:r w:rsidRPr="002B6200">
              <w:rPr>
                <w:szCs w:val="20"/>
              </w:rPr>
              <w:t>руб./ м3</w:t>
            </w:r>
          </w:p>
        </w:tc>
        <w:tc>
          <w:tcPr>
            <w:tcW w:w="2323" w:type="dxa"/>
            <w:shd w:val="clear" w:color="auto" w:fill="auto"/>
            <w:hideMark/>
          </w:tcPr>
          <w:p w14:paraId="30628A27" w14:textId="77777777" w:rsidR="002B6200" w:rsidRPr="002B6200" w:rsidRDefault="002B6200" w:rsidP="002B6200">
            <w:pPr>
              <w:ind w:firstLine="34"/>
              <w:jc w:val="center"/>
              <w:rPr>
                <w:szCs w:val="20"/>
              </w:rPr>
            </w:pPr>
            <w:r w:rsidRPr="002B6200">
              <w:rPr>
                <w:szCs w:val="20"/>
              </w:rPr>
              <w:t>%</w:t>
            </w:r>
          </w:p>
        </w:tc>
      </w:tr>
      <w:tr w:rsidR="002B6200" w:rsidRPr="002B6200" w14:paraId="1A65BC2F" w14:textId="77777777" w:rsidTr="00E8485B">
        <w:trPr>
          <w:trHeight w:val="292"/>
        </w:trPr>
        <w:tc>
          <w:tcPr>
            <w:tcW w:w="4978" w:type="dxa"/>
            <w:tcBorders>
              <w:top w:val="nil"/>
              <w:left w:val="single" w:sz="4" w:space="0" w:color="auto"/>
              <w:bottom w:val="single" w:sz="4" w:space="0" w:color="auto"/>
            </w:tcBorders>
            <w:shd w:val="clear" w:color="auto" w:fill="auto"/>
            <w:vAlign w:val="center"/>
          </w:tcPr>
          <w:p w14:paraId="69A10C9D" w14:textId="77777777" w:rsidR="002B6200" w:rsidRPr="002B6200" w:rsidRDefault="002B6200" w:rsidP="002B6200">
            <w:pPr>
              <w:jc w:val="center"/>
              <w:rPr>
                <w:szCs w:val="20"/>
              </w:rPr>
            </w:pPr>
            <w:r w:rsidRPr="002B6200">
              <w:rPr>
                <w:szCs w:val="20"/>
              </w:rPr>
              <w:t>1</w:t>
            </w:r>
          </w:p>
        </w:tc>
        <w:tc>
          <w:tcPr>
            <w:tcW w:w="2323" w:type="dxa"/>
            <w:tcBorders>
              <w:top w:val="nil"/>
              <w:bottom w:val="single" w:sz="4" w:space="0" w:color="auto"/>
              <w:right w:val="single" w:sz="4" w:space="0" w:color="auto"/>
            </w:tcBorders>
            <w:shd w:val="clear" w:color="auto" w:fill="auto"/>
            <w:vAlign w:val="center"/>
          </w:tcPr>
          <w:p w14:paraId="626DCF14" w14:textId="77777777" w:rsidR="002B6200" w:rsidRPr="002B6200" w:rsidRDefault="002B6200" w:rsidP="002B6200">
            <w:pPr>
              <w:jc w:val="center"/>
              <w:rPr>
                <w:szCs w:val="20"/>
              </w:rPr>
            </w:pPr>
            <w:r w:rsidRPr="002B6200">
              <w:rPr>
                <w:szCs w:val="20"/>
              </w:rPr>
              <w:t>3</w:t>
            </w:r>
          </w:p>
        </w:tc>
        <w:tc>
          <w:tcPr>
            <w:tcW w:w="2323" w:type="dxa"/>
            <w:tcBorders>
              <w:top w:val="nil"/>
              <w:left w:val="nil"/>
              <w:bottom w:val="single" w:sz="4" w:space="0" w:color="auto"/>
              <w:right w:val="single" w:sz="4" w:space="0" w:color="auto"/>
            </w:tcBorders>
            <w:shd w:val="clear" w:color="auto" w:fill="auto"/>
            <w:vAlign w:val="center"/>
          </w:tcPr>
          <w:p w14:paraId="29AE2F9F" w14:textId="77777777" w:rsidR="002B6200" w:rsidRPr="002B6200" w:rsidRDefault="002B6200" w:rsidP="002B6200">
            <w:pPr>
              <w:jc w:val="center"/>
              <w:rPr>
                <w:szCs w:val="20"/>
              </w:rPr>
            </w:pPr>
            <w:r w:rsidRPr="002B6200">
              <w:rPr>
                <w:szCs w:val="20"/>
              </w:rPr>
              <w:t>4</w:t>
            </w:r>
          </w:p>
        </w:tc>
      </w:tr>
      <w:tr w:rsidR="002B6200" w:rsidRPr="002B6200" w14:paraId="6712DFBA" w14:textId="77777777" w:rsidTr="00E8485B">
        <w:trPr>
          <w:trHeight w:val="292"/>
        </w:trPr>
        <w:tc>
          <w:tcPr>
            <w:tcW w:w="4978" w:type="dxa"/>
            <w:tcBorders>
              <w:top w:val="nil"/>
              <w:left w:val="single" w:sz="4" w:space="0" w:color="auto"/>
              <w:bottom w:val="single" w:sz="4" w:space="0" w:color="auto"/>
            </w:tcBorders>
            <w:shd w:val="clear" w:color="auto" w:fill="auto"/>
            <w:vAlign w:val="center"/>
          </w:tcPr>
          <w:p w14:paraId="4BF10D3F" w14:textId="77777777" w:rsidR="002B6200" w:rsidRPr="002B6200" w:rsidRDefault="002B6200" w:rsidP="002B6200">
            <w:pPr>
              <w:jc w:val="center"/>
              <w:rPr>
                <w:szCs w:val="20"/>
              </w:rPr>
            </w:pPr>
            <w:r w:rsidRPr="002B6200">
              <w:rPr>
                <w:szCs w:val="20"/>
              </w:rPr>
              <w:t>Действующий тариф в 2023 году</w:t>
            </w:r>
          </w:p>
        </w:tc>
        <w:tc>
          <w:tcPr>
            <w:tcW w:w="2323" w:type="dxa"/>
            <w:tcBorders>
              <w:top w:val="nil"/>
              <w:bottom w:val="single" w:sz="4" w:space="0" w:color="auto"/>
              <w:right w:val="single" w:sz="4" w:space="0" w:color="auto"/>
            </w:tcBorders>
            <w:shd w:val="clear" w:color="auto" w:fill="auto"/>
            <w:vAlign w:val="center"/>
          </w:tcPr>
          <w:p w14:paraId="7996103C" w14:textId="77777777" w:rsidR="002B6200" w:rsidRPr="002B6200" w:rsidRDefault="002B6200" w:rsidP="002B6200">
            <w:pPr>
              <w:jc w:val="center"/>
              <w:rPr>
                <w:szCs w:val="20"/>
              </w:rPr>
            </w:pPr>
            <w:r w:rsidRPr="002B6200">
              <w:rPr>
                <w:szCs w:val="20"/>
              </w:rPr>
              <w:t>36,44</w:t>
            </w:r>
          </w:p>
        </w:tc>
        <w:tc>
          <w:tcPr>
            <w:tcW w:w="2323" w:type="dxa"/>
            <w:tcBorders>
              <w:top w:val="nil"/>
              <w:left w:val="nil"/>
              <w:bottom w:val="single" w:sz="4" w:space="0" w:color="auto"/>
              <w:right w:val="single" w:sz="4" w:space="0" w:color="auto"/>
            </w:tcBorders>
            <w:shd w:val="clear" w:color="auto" w:fill="auto"/>
            <w:vAlign w:val="center"/>
          </w:tcPr>
          <w:p w14:paraId="0CF9D2A6" w14:textId="77777777" w:rsidR="002B6200" w:rsidRPr="002B6200" w:rsidRDefault="002B6200" w:rsidP="002B6200">
            <w:pPr>
              <w:jc w:val="center"/>
              <w:rPr>
                <w:szCs w:val="20"/>
              </w:rPr>
            </w:pPr>
          </w:p>
        </w:tc>
      </w:tr>
      <w:tr w:rsidR="002B6200" w:rsidRPr="002B6200" w14:paraId="674CB692" w14:textId="77777777" w:rsidTr="00E8485B">
        <w:trPr>
          <w:trHeight w:val="292"/>
        </w:trPr>
        <w:tc>
          <w:tcPr>
            <w:tcW w:w="4978" w:type="dxa"/>
            <w:shd w:val="clear" w:color="auto" w:fill="auto"/>
          </w:tcPr>
          <w:p w14:paraId="5A1DCFF7" w14:textId="77777777" w:rsidR="002B6200" w:rsidRPr="002B6200" w:rsidRDefault="002B6200" w:rsidP="002B6200">
            <w:pPr>
              <w:jc w:val="center"/>
              <w:rPr>
                <w:szCs w:val="20"/>
              </w:rPr>
            </w:pPr>
            <w:r w:rsidRPr="002B6200">
              <w:rPr>
                <w:szCs w:val="20"/>
              </w:rPr>
              <w:t>с 01.01.2024 года</w:t>
            </w:r>
          </w:p>
        </w:tc>
        <w:tc>
          <w:tcPr>
            <w:tcW w:w="2323" w:type="dxa"/>
            <w:shd w:val="clear" w:color="auto" w:fill="auto"/>
          </w:tcPr>
          <w:p w14:paraId="44C01810" w14:textId="77777777" w:rsidR="002B6200" w:rsidRPr="002B6200" w:rsidRDefault="002B6200" w:rsidP="002B6200">
            <w:pPr>
              <w:jc w:val="center"/>
              <w:rPr>
                <w:szCs w:val="20"/>
              </w:rPr>
            </w:pPr>
            <w:r w:rsidRPr="002B6200">
              <w:rPr>
                <w:szCs w:val="20"/>
              </w:rPr>
              <w:t>36,44</w:t>
            </w:r>
          </w:p>
        </w:tc>
        <w:tc>
          <w:tcPr>
            <w:tcW w:w="2323" w:type="dxa"/>
            <w:shd w:val="clear" w:color="auto" w:fill="auto"/>
          </w:tcPr>
          <w:p w14:paraId="1867F5C8" w14:textId="77777777" w:rsidR="002B6200" w:rsidRPr="002B6200" w:rsidRDefault="002B6200" w:rsidP="002B6200">
            <w:pPr>
              <w:ind w:firstLine="34"/>
              <w:jc w:val="center"/>
              <w:rPr>
                <w:szCs w:val="20"/>
              </w:rPr>
            </w:pPr>
            <w:r w:rsidRPr="002B6200">
              <w:rPr>
                <w:szCs w:val="20"/>
              </w:rPr>
              <w:t>0,00</w:t>
            </w:r>
          </w:p>
        </w:tc>
      </w:tr>
      <w:tr w:rsidR="002B6200" w:rsidRPr="002B6200" w14:paraId="780055F2" w14:textId="77777777" w:rsidTr="00E8485B">
        <w:trPr>
          <w:trHeight w:val="292"/>
        </w:trPr>
        <w:tc>
          <w:tcPr>
            <w:tcW w:w="4978" w:type="dxa"/>
            <w:shd w:val="clear" w:color="auto" w:fill="auto"/>
          </w:tcPr>
          <w:p w14:paraId="0504F2BB" w14:textId="77777777" w:rsidR="002B6200" w:rsidRPr="002B6200" w:rsidRDefault="002B6200" w:rsidP="002B6200">
            <w:pPr>
              <w:jc w:val="center"/>
              <w:rPr>
                <w:szCs w:val="20"/>
              </w:rPr>
            </w:pPr>
            <w:r w:rsidRPr="002B6200">
              <w:rPr>
                <w:szCs w:val="20"/>
              </w:rPr>
              <w:t>с 01.07.2024 года</w:t>
            </w:r>
          </w:p>
        </w:tc>
        <w:tc>
          <w:tcPr>
            <w:tcW w:w="2323" w:type="dxa"/>
            <w:shd w:val="clear" w:color="auto" w:fill="auto"/>
          </w:tcPr>
          <w:p w14:paraId="29E0B4CB" w14:textId="77777777" w:rsidR="002B6200" w:rsidRPr="002B6200" w:rsidRDefault="002B6200" w:rsidP="002B6200">
            <w:pPr>
              <w:jc w:val="center"/>
              <w:rPr>
                <w:szCs w:val="20"/>
              </w:rPr>
            </w:pPr>
            <w:r w:rsidRPr="002B6200">
              <w:rPr>
                <w:szCs w:val="20"/>
              </w:rPr>
              <w:t>41,03</w:t>
            </w:r>
          </w:p>
        </w:tc>
        <w:tc>
          <w:tcPr>
            <w:tcW w:w="2323" w:type="dxa"/>
            <w:shd w:val="clear" w:color="auto" w:fill="auto"/>
          </w:tcPr>
          <w:p w14:paraId="2C84A6D0" w14:textId="77777777" w:rsidR="002B6200" w:rsidRPr="002B6200" w:rsidRDefault="002B6200" w:rsidP="002B6200">
            <w:pPr>
              <w:ind w:firstLine="34"/>
              <w:jc w:val="center"/>
              <w:rPr>
                <w:szCs w:val="20"/>
                <w:lang w:val="en-US"/>
              </w:rPr>
            </w:pPr>
            <w:r w:rsidRPr="002B6200">
              <w:rPr>
                <w:szCs w:val="20"/>
              </w:rPr>
              <w:t>12,60</w:t>
            </w:r>
          </w:p>
        </w:tc>
      </w:tr>
    </w:tbl>
    <w:p w14:paraId="3FEE23B1" w14:textId="77777777" w:rsidR="002B6200" w:rsidRPr="002B6200" w:rsidRDefault="002B6200" w:rsidP="002B6200">
      <w:pPr>
        <w:ind w:firstLine="708"/>
        <w:jc w:val="both"/>
        <w:rPr>
          <w:sz w:val="28"/>
          <w:szCs w:val="28"/>
        </w:rPr>
      </w:pPr>
      <w:r w:rsidRPr="002B6200">
        <w:rPr>
          <w:sz w:val="28"/>
          <w:szCs w:val="28"/>
        </w:rPr>
        <w:t>Экспертами рассчитана ценовая разница между предлагаемыми на 2024 год тарифами на компонент холодная вода и средневзвешенной ценой покупки воды, установленной для ООО «Киселевский водоснаб» и МП «Исток» на 2024 год. Баланс компонент холодная вода и расчет ценовой разницы отражен в таблице 17.</w:t>
      </w:r>
    </w:p>
    <w:p w14:paraId="2DDC2407" w14:textId="77777777" w:rsidR="002B6200" w:rsidRPr="002B6200" w:rsidRDefault="002B6200" w:rsidP="002B6200">
      <w:pPr>
        <w:ind w:firstLine="708"/>
        <w:jc w:val="right"/>
        <w:rPr>
          <w:sz w:val="28"/>
          <w:szCs w:val="28"/>
        </w:rPr>
      </w:pPr>
      <w:r w:rsidRPr="002B6200">
        <w:rPr>
          <w:sz w:val="28"/>
          <w:szCs w:val="28"/>
        </w:rPr>
        <w:t>Таблица 17</w:t>
      </w:r>
    </w:p>
    <w:p w14:paraId="715EFB81" w14:textId="77777777" w:rsidR="002B6200" w:rsidRPr="002B6200" w:rsidRDefault="002B6200" w:rsidP="002B6200">
      <w:pPr>
        <w:ind w:firstLine="708"/>
        <w:jc w:val="center"/>
        <w:rPr>
          <w:sz w:val="28"/>
          <w:szCs w:val="28"/>
        </w:rPr>
      </w:pPr>
      <w:r w:rsidRPr="002B6200">
        <w:rPr>
          <w:sz w:val="28"/>
          <w:szCs w:val="28"/>
        </w:rPr>
        <w:t>Расчет ценовой разницы в</w:t>
      </w:r>
      <w:r w:rsidRPr="002B6200">
        <w:rPr>
          <w:szCs w:val="20"/>
        </w:rPr>
        <w:t xml:space="preserve"> </w:t>
      </w:r>
      <w:r w:rsidRPr="002B6200">
        <w:rPr>
          <w:sz w:val="28"/>
          <w:szCs w:val="28"/>
        </w:rPr>
        <w:t>компоненте холодная вода на 2024 год</w:t>
      </w:r>
    </w:p>
    <w:tbl>
      <w:tblPr>
        <w:tblStyle w:val="22"/>
        <w:tblW w:w="0" w:type="auto"/>
        <w:tblLook w:val="04A0" w:firstRow="1" w:lastRow="0" w:firstColumn="1" w:lastColumn="0" w:noHBand="0" w:noVBand="1"/>
      </w:tblPr>
      <w:tblGrid>
        <w:gridCol w:w="680"/>
        <w:gridCol w:w="2620"/>
        <w:gridCol w:w="1140"/>
        <w:gridCol w:w="1720"/>
        <w:gridCol w:w="1560"/>
        <w:gridCol w:w="1640"/>
      </w:tblGrid>
      <w:tr w:rsidR="002B6200" w:rsidRPr="002B6200" w14:paraId="07505A34" w14:textId="77777777" w:rsidTr="00E8485B">
        <w:trPr>
          <w:trHeight w:val="828"/>
          <w:tblHeader/>
        </w:trPr>
        <w:tc>
          <w:tcPr>
            <w:tcW w:w="680" w:type="dxa"/>
            <w:hideMark/>
          </w:tcPr>
          <w:p w14:paraId="63E37155" w14:textId="77777777" w:rsidR="002B6200" w:rsidRPr="002B6200" w:rsidRDefault="002B6200" w:rsidP="002B6200">
            <w:pPr>
              <w:jc w:val="both"/>
            </w:pPr>
            <w:r w:rsidRPr="002B6200">
              <w:t>№            п/п</w:t>
            </w:r>
          </w:p>
        </w:tc>
        <w:tc>
          <w:tcPr>
            <w:tcW w:w="2620" w:type="dxa"/>
            <w:noWrap/>
            <w:hideMark/>
          </w:tcPr>
          <w:p w14:paraId="277FB241" w14:textId="77777777" w:rsidR="002B6200" w:rsidRPr="002B6200" w:rsidRDefault="002B6200" w:rsidP="002B6200">
            <w:pPr>
              <w:jc w:val="both"/>
            </w:pPr>
            <w:r w:rsidRPr="002B6200">
              <w:t>Потребитель</w:t>
            </w:r>
          </w:p>
        </w:tc>
        <w:tc>
          <w:tcPr>
            <w:tcW w:w="1140" w:type="dxa"/>
            <w:hideMark/>
          </w:tcPr>
          <w:p w14:paraId="68E6426D" w14:textId="77777777" w:rsidR="002B6200" w:rsidRPr="002B6200" w:rsidRDefault="002B6200" w:rsidP="002B6200">
            <w:r w:rsidRPr="002B6200">
              <w:t>Ед. изм.</w:t>
            </w:r>
          </w:p>
        </w:tc>
        <w:tc>
          <w:tcPr>
            <w:tcW w:w="1720" w:type="dxa"/>
            <w:hideMark/>
          </w:tcPr>
          <w:p w14:paraId="648F2F21" w14:textId="77777777" w:rsidR="002B6200" w:rsidRPr="002B6200" w:rsidRDefault="002B6200" w:rsidP="002B6200">
            <w:r w:rsidRPr="002B6200">
              <w:t>1 полугодие 2024 года</w:t>
            </w:r>
          </w:p>
        </w:tc>
        <w:tc>
          <w:tcPr>
            <w:tcW w:w="1560" w:type="dxa"/>
            <w:hideMark/>
          </w:tcPr>
          <w:p w14:paraId="640FF587" w14:textId="77777777" w:rsidR="002B6200" w:rsidRPr="002B6200" w:rsidRDefault="002B6200" w:rsidP="002B6200">
            <w:r w:rsidRPr="002B6200">
              <w:t>2 полугодие 2024 года</w:t>
            </w:r>
          </w:p>
        </w:tc>
        <w:tc>
          <w:tcPr>
            <w:tcW w:w="1640" w:type="dxa"/>
            <w:noWrap/>
            <w:hideMark/>
          </w:tcPr>
          <w:p w14:paraId="534B3580" w14:textId="77777777" w:rsidR="002B6200" w:rsidRPr="002B6200" w:rsidRDefault="002B6200" w:rsidP="002B6200">
            <w:r w:rsidRPr="002B6200">
              <w:t>Всего</w:t>
            </w:r>
          </w:p>
        </w:tc>
      </w:tr>
      <w:tr w:rsidR="002B6200" w:rsidRPr="002B6200" w14:paraId="4D6F063E" w14:textId="77777777" w:rsidTr="00E8485B">
        <w:trPr>
          <w:trHeight w:val="360"/>
        </w:trPr>
        <w:tc>
          <w:tcPr>
            <w:tcW w:w="680" w:type="dxa"/>
            <w:noWrap/>
            <w:hideMark/>
          </w:tcPr>
          <w:p w14:paraId="30A1232E" w14:textId="77777777" w:rsidR="002B6200" w:rsidRPr="002B6200" w:rsidRDefault="002B6200" w:rsidP="002B6200">
            <w:pPr>
              <w:jc w:val="both"/>
            </w:pPr>
            <w:r w:rsidRPr="002B6200">
              <w:t>1</w:t>
            </w:r>
          </w:p>
        </w:tc>
        <w:tc>
          <w:tcPr>
            <w:tcW w:w="2620" w:type="dxa"/>
            <w:noWrap/>
            <w:hideMark/>
          </w:tcPr>
          <w:p w14:paraId="30CF6E95" w14:textId="77777777" w:rsidR="002B6200" w:rsidRPr="002B6200" w:rsidRDefault="002B6200" w:rsidP="002B6200">
            <w:pPr>
              <w:jc w:val="both"/>
            </w:pPr>
            <w:r w:rsidRPr="002B6200">
              <w:t>Население</w:t>
            </w:r>
          </w:p>
        </w:tc>
        <w:tc>
          <w:tcPr>
            <w:tcW w:w="1140" w:type="dxa"/>
            <w:noWrap/>
            <w:hideMark/>
          </w:tcPr>
          <w:p w14:paraId="20D21FED" w14:textId="77777777" w:rsidR="002B6200" w:rsidRPr="002B6200" w:rsidRDefault="002B6200" w:rsidP="002B6200">
            <w:r w:rsidRPr="002B6200">
              <w:t>м³</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F79C0" w14:textId="77777777" w:rsidR="002B6200" w:rsidRPr="002B6200" w:rsidRDefault="002B6200" w:rsidP="002B6200">
            <w:r w:rsidRPr="002B6200">
              <w:t>133822,21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A8E8C80" w14:textId="77777777" w:rsidR="002B6200" w:rsidRPr="002B6200" w:rsidRDefault="002B6200" w:rsidP="002B6200">
            <w:r w:rsidRPr="002B6200">
              <w:t>129785,28</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39B0C47F" w14:textId="77777777" w:rsidR="002B6200" w:rsidRPr="002B6200" w:rsidRDefault="002B6200" w:rsidP="002B6200">
            <w:r w:rsidRPr="002B6200">
              <w:t>263607,49</w:t>
            </w:r>
          </w:p>
        </w:tc>
      </w:tr>
      <w:tr w:rsidR="002B6200" w:rsidRPr="002B6200" w14:paraId="7691E777" w14:textId="77777777" w:rsidTr="00E8485B">
        <w:trPr>
          <w:trHeight w:val="360"/>
        </w:trPr>
        <w:tc>
          <w:tcPr>
            <w:tcW w:w="680" w:type="dxa"/>
            <w:noWrap/>
            <w:hideMark/>
          </w:tcPr>
          <w:p w14:paraId="374F44A7" w14:textId="77777777" w:rsidR="002B6200" w:rsidRPr="002B6200" w:rsidRDefault="002B6200" w:rsidP="002B6200">
            <w:pPr>
              <w:jc w:val="both"/>
            </w:pPr>
            <w:r w:rsidRPr="002B6200">
              <w:t>2</w:t>
            </w:r>
          </w:p>
        </w:tc>
        <w:tc>
          <w:tcPr>
            <w:tcW w:w="2620" w:type="dxa"/>
            <w:noWrap/>
            <w:hideMark/>
          </w:tcPr>
          <w:p w14:paraId="7709831F" w14:textId="77777777" w:rsidR="002B6200" w:rsidRPr="002B6200" w:rsidRDefault="002B6200" w:rsidP="002B6200">
            <w:pPr>
              <w:jc w:val="both"/>
            </w:pPr>
            <w:r w:rsidRPr="002B6200">
              <w:t>Бюджет</w:t>
            </w:r>
          </w:p>
        </w:tc>
        <w:tc>
          <w:tcPr>
            <w:tcW w:w="1140" w:type="dxa"/>
            <w:noWrap/>
            <w:hideMark/>
          </w:tcPr>
          <w:p w14:paraId="42F82EE7" w14:textId="77777777" w:rsidR="002B6200" w:rsidRPr="002B6200" w:rsidRDefault="002B6200" w:rsidP="002B6200">
            <w:r w:rsidRPr="002B6200">
              <w:t>м³</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462C2A76" w14:textId="77777777" w:rsidR="002B6200" w:rsidRPr="002B6200" w:rsidRDefault="002B6200" w:rsidP="002B6200">
            <w:r w:rsidRPr="002B6200">
              <w:t>13809,56</w:t>
            </w:r>
          </w:p>
        </w:tc>
        <w:tc>
          <w:tcPr>
            <w:tcW w:w="1560" w:type="dxa"/>
            <w:tcBorders>
              <w:top w:val="nil"/>
              <w:left w:val="nil"/>
              <w:bottom w:val="single" w:sz="4" w:space="0" w:color="auto"/>
              <w:right w:val="single" w:sz="4" w:space="0" w:color="auto"/>
            </w:tcBorders>
            <w:shd w:val="clear" w:color="auto" w:fill="auto"/>
            <w:noWrap/>
            <w:vAlign w:val="center"/>
            <w:hideMark/>
          </w:tcPr>
          <w:p w14:paraId="2765C2D7" w14:textId="77777777" w:rsidR="002B6200" w:rsidRPr="002B6200" w:rsidRDefault="002B6200" w:rsidP="002B6200">
            <w:r w:rsidRPr="002B6200">
              <w:t>13392,97</w:t>
            </w:r>
          </w:p>
        </w:tc>
        <w:tc>
          <w:tcPr>
            <w:tcW w:w="1640" w:type="dxa"/>
            <w:tcBorders>
              <w:top w:val="nil"/>
              <w:left w:val="nil"/>
              <w:bottom w:val="single" w:sz="4" w:space="0" w:color="auto"/>
              <w:right w:val="single" w:sz="4" w:space="0" w:color="auto"/>
            </w:tcBorders>
            <w:shd w:val="clear" w:color="auto" w:fill="auto"/>
            <w:noWrap/>
            <w:vAlign w:val="center"/>
            <w:hideMark/>
          </w:tcPr>
          <w:p w14:paraId="05F08102" w14:textId="77777777" w:rsidR="002B6200" w:rsidRPr="002B6200" w:rsidRDefault="002B6200" w:rsidP="002B6200">
            <w:r w:rsidRPr="002B6200">
              <w:t>27202,53</w:t>
            </w:r>
          </w:p>
        </w:tc>
      </w:tr>
      <w:tr w:rsidR="002B6200" w:rsidRPr="002B6200" w14:paraId="78F42C0A" w14:textId="77777777" w:rsidTr="00E8485B">
        <w:trPr>
          <w:trHeight w:val="360"/>
        </w:trPr>
        <w:tc>
          <w:tcPr>
            <w:tcW w:w="680" w:type="dxa"/>
            <w:noWrap/>
            <w:hideMark/>
          </w:tcPr>
          <w:p w14:paraId="5669B3D8" w14:textId="77777777" w:rsidR="002B6200" w:rsidRPr="002B6200" w:rsidRDefault="002B6200" w:rsidP="002B6200">
            <w:pPr>
              <w:jc w:val="both"/>
            </w:pPr>
            <w:r w:rsidRPr="002B6200">
              <w:t>3</w:t>
            </w:r>
          </w:p>
        </w:tc>
        <w:tc>
          <w:tcPr>
            <w:tcW w:w="2620" w:type="dxa"/>
            <w:noWrap/>
            <w:hideMark/>
          </w:tcPr>
          <w:p w14:paraId="302549CD" w14:textId="77777777" w:rsidR="002B6200" w:rsidRPr="002B6200" w:rsidRDefault="002B6200" w:rsidP="002B6200">
            <w:pPr>
              <w:jc w:val="both"/>
            </w:pPr>
            <w:r w:rsidRPr="002B6200">
              <w:t>Прочие</w:t>
            </w:r>
          </w:p>
        </w:tc>
        <w:tc>
          <w:tcPr>
            <w:tcW w:w="1140" w:type="dxa"/>
            <w:noWrap/>
            <w:hideMark/>
          </w:tcPr>
          <w:p w14:paraId="218CF945" w14:textId="77777777" w:rsidR="002B6200" w:rsidRPr="002B6200" w:rsidRDefault="002B6200" w:rsidP="002B6200">
            <w:r w:rsidRPr="002B6200">
              <w:t>м³</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38437D98" w14:textId="77777777" w:rsidR="002B6200" w:rsidRPr="002B6200" w:rsidRDefault="002B6200" w:rsidP="002B6200">
            <w:r w:rsidRPr="002B6200">
              <w:t>3751,13</w:t>
            </w:r>
          </w:p>
        </w:tc>
        <w:tc>
          <w:tcPr>
            <w:tcW w:w="1560" w:type="dxa"/>
            <w:tcBorders>
              <w:top w:val="nil"/>
              <w:left w:val="nil"/>
              <w:bottom w:val="single" w:sz="4" w:space="0" w:color="auto"/>
              <w:right w:val="single" w:sz="4" w:space="0" w:color="auto"/>
            </w:tcBorders>
            <w:shd w:val="clear" w:color="auto" w:fill="auto"/>
            <w:noWrap/>
            <w:vAlign w:val="center"/>
            <w:hideMark/>
          </w:tcPr>
          <w:p w14:paraId="10360C89" w14:textId="77777777" w:rsidR="002B6200" w:rsidRPr="002B6200" w:rsidRDefault="002B6200" w:rsidP="002B6200">
            <w:r w:rsidRPr="002B6200">
              <w:t>3637,97</w:t>
            </w:r>
          </w:p>
        </w:tc>
        <w:tc>
          <w:tcPr>
            <w:tcW w:w="1640" w:type="dxa"/>
            <w:tcBorders>
              <w:top w:val="nil"/>
              <w:left w:val="nil"/>
              <w:bottom w:val="single" w:sz="4" w:space="0" w:color="auto"/>
              <w:right w:val="single" w:sz="4" w:space="0" w:color="auto"/>
            </w:tcBorders>
            <w:shd w:val="clear" w:color="auto" w:fill="auto"/>
            <w:noWrap/>
            <w:vAlign w:val="center"/>
            <w:hideMark/>
          </w:tcPr>
          <w:p w14:paraId="048B8EDB" w14:textId="77777777" w:rsidR="002B6200" w:rsidRPr="002B6200" w:rsidRDefault="002B6200" w:rsidP="002B6200">
            <w:r w:rsidRPr="002B6200">
              <w:t>7389,10</w:t>
            </w:r>
          </w:p>
        </w:tc>
      </w:tr>
      <w:tr w:rsidR="002B6200" w:rsidRPr="002B6200" w14:paraId="671AC4AB" w14:textId="77777777" w:rsidTr="00E8485B">
        <w:trPr>
          <w:trHeight w:val="360"/>
        </w:trPr>
        <w:tc>
          <w:tcPr>
            <w:tcW w:w="680" w:type="dxa"/>
            <w:noWrap/>
            <w:hideMark/>
          </w:tcPr>
          <w:p w14:paraId="4A4A7C96" w14:textId="77777777" w:rsidR="002B6200" w:rsidRPr="002B6200" w:rsidRDefault="002B6200" w:rsidP="002B6200">
            <w:pPr>
              <w:jc w:val="both"/>
            </w:pPr>
            <w:r w:rsidRPr="002B6200">
              <w:t>4</w:t>
            </w:r>
          </w:p>
        </w:tc>
        <w:tc>
          <w:tcPr>
            <w:tcW w:w="2620" w:type="dxa"/>
            <w:noWrap/>
            <w:hideMark/>
          </w:tcPr>
          <w:p w14:paraId="269A5133" w14:textId="77777777" w:rsidR="002B6200" w:rsidRPr="002B6200" w:rsidRDefault="002B6200" w:rsidP="002B6200">
            <w:pPr>
              <w:jc w:val="both"/>
            </w:pPr>
            <w:r w:rsidRPr="002B6200">
              <w:t>Итого</w:t>
            </w:r>
          </w:p>
        </w:tc>
        <w:tc>
          <w:tcPr>
            <w:tcW w:w="1140" w:type="dxa"/>
            <w:noWrap/>
            <w:hideMark/>
          </w:tcPr>
          <w:p w14:paraId="0929C8AE" w14:textId="77777777" w:rsidR="002B6200" w:rsidRPr="002B6200" w:rsidRDefault="002B6200" w:rsidP="002B6200">
            <w:r w:rsidRPr="002B6200">
              <w:t>м³</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230462B3" w14:textId="77777777" w:rsidR="002B6200" w:rsidRPr="002B6200" w:rsidRDefault="002B6200" w:rsidP="002B6200">
            <w:r w:rsidRPr="002B6200">
              <w:t>151382,90</w:t>
            </w:r>
          </w:p>
        </w:tc>
        <w:tc>
          <w:tcPr>
            <w:tcW w:w="1560" w:type="dxa"/>
            <w:tcBorders>
              <w:top w:val="nil"/>
              <w:left w:val="nil"/>
              <w:bottom w:val="single" w:sz="4" w:space="0" w:color="auto"/>
              <w:right w:val="single" w:sz="4" w:space="0" w:color="auto"/>
            </w:tcBorders>
            <w:shd w:val="clear" w:color="auto" w:fill="auto"/>
            <w:noWrap/>
            <w:vAlign w:val="center"/>
            <w:hideMark/>
          </w:tcPr>
          <w:p w14:paraId="7A4B3C4C" w14:textId="77777777" w:rsidR="002B6200" w:rsidRPr="002B6200" w:rsidRDefault="002B6200" w:rsidP="002B6200">
            <w:r w:rsidRPr="002B6200">
              <w:t>146816,22</w:t>
            </w:r>
          </w:p>
        </w:tc>
        <w:tc>
          <w:tcPr>
            <w:tcW w:w="1640" w:type="dxa"/>
            <w:tcBorders>
              <w:top w:val="nil"/>
              <w:left w:val="nil"/>
              <w:bottom w:val="single" w:sz="4" w:space="0" w:color="auto"/>
              <w:right w:val="single" w:sz="4" w:space="0" w:color="auto"/>
            </w:tcBorders>
            <w:shd w:val="clear" w:color="auto" w:fill="auto"/>
            <w:noWrap/>
            <w:vAlign w:val="center"/>
            <w:hideMark/>
          </w:tcPr>
          <w:p w14:paraId="3355368E" w14:textId="77777777" w:rsidR="002B6200" w:rsidRPr="002B6200" w:rsidRDefault="002B6200" w:rsidP="002B6200">
            <w:r w:rsidRPr="002B6200">
              <w:t>298199,12</w:t>
            </w:r>
          </w:p>
        </w:tc>
      </w:tr>
      <w:tr w:rsidR="002B6200" w:rsidRPr="002B6200" w14:paraId="41FDCCF7" w14:textId="77777777" w:rsidTr="00E8485B">
        <w:trPr>
          <w:trHeight w:val="360"/>
        </w:trPr>
        <w:tc>
          <w:tcPr>
            <w:tcW w:w="680" w:type="dxa"/>
            <w:noWrap/>
            <w:hideMark/>
          </w:tcPr>
          <w:p w14:paraId="08F7C138" w14:textId="77777777" w:rsidR="002B6200" w:rsidRPr="002B6200" w:rsidRDefault="002B6200" w:rsidP="002B6200">
            <w:pPr>
              <w:jc w:val="both"/>
            </w:pPr>
            <w:r w:rsidRPr="002B6200">
              <w:t>5</w:t>
            </w:r>
          </w:p>
        </w:tc>
        <w:tc>
          <w:tcPr>
            <w:tcW w:w="2620" w:type="dxa"/>
            <w:noWrap/>
            <w:hideMark/>
          </w:tcPr>
          <w:p w14:paraId="23BC46CE" w14:textId="77777777" w:rsidR="002B6200" w:rsidRPr="002B6200" w:rsidRDefault="002B6200" w:rsidP="002B6200">
            <w:pPr>
              <w:rPr>
                <w:szCs w:val="20"/>
              </w:rPr>
            </w:pPr>
            <w:r w:rsidRPr="002B6200">
              <w:rPr>
                <w:szCs w:val="20"/>
              </w:rPr>
              <w:t>Цена воды (средневзвешенная)</w:t>
            </w:r>
          </w:p>
        </w:tc>
        <w:tc>
          <w:tcPr>
            <w:tcW w:w="1140" w:type="dxa"/>
            <w:noWrap/>
            <w:hideMark/>
          </w:tcPr>
          <w:p w14:paraId="08F50EED" w14:textId="77777777" w:rsidR="002B6200" w:rsidRPr="002B6200" w:rsidRDefault="002B6200" w:rsidP="002B6200">
            <w:r w:rsidRPr="002B6200">
              <w:t>руб./м³</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3C4A5584" w14:textId="77777777" w:rsidR="002B6200" w:rsidRPr="002B6200" w:rsidRDefault="002B6200" w:rsidP="002B6200">
            <w:r w:rsidRPr="002B6200">
              <w:t>42,49</w:t>
            </w:r>
          </w:p>
        </w:tc>
        <w:tc>
          <w:tcPr>
            <w:tcW w:w="1560" w:type="dxa"/>
            <w:tcBorders>
              <w:top w:val="nil"/>
              <w:left w:val="nil"/>
              <w:bottom w:val="single" w:sz="4" w:space="0" w:color="auto"/>
              <w:right w:val="single" w:sz="4" w:space="0" w:color="auto"/>
            </w:tcBorders>
            <w:shd w:val="clear" w:color="auto" w:fill="auto"/>
            <w:noWrap/>
            <w:vAlign w:val="center"/>
            <w:hideMark/>
          </w:tcPr>
          <w:p w14:paraId="0ABF845F" w14:textId="77777777" w:rsidR="002B6200" w:rsidRPr="002B6200" w:rsidRDefault="002B6200" w:rsidP="002B6200">
            <w:r w:rsidRPr="002B6200">
              <w:t>46,58</w:t>
            </w:r>
          </w:p>
        </w:tc>
        <w:tc>
          <w:tcPr>
            <w:tcW w:w="1640" w:type="dxa"/>
            <w:tcBorders>
              <w:top w:val="nil"/>
              <w:left w:val="nil"/>
              <w:bottom w:val="single" w:sz="4" w:space="0" w:color="auto"/>
              <w:right w:val="single" w:sz="4" w:space="0" w:color="auto"/>
            </w:tcBorders>
            <w:shd w:val="clear" w:color="auto" w:fill="auto"/>
            <w:noWrap/>
            <w:vAlign w:val="center"/>
            <w:hideMark/>
          </w:tcPr>
          <w:p w14:paraId="7045D4B3" w14:textId="77777777" w:rsidR="002B6200" w:rsidRPr="002B6200" w:rsidRDefault="002B6200" w:rsidP="002B6200">
            <w:r w:rsidRPr="002B6200">
              <w:t> </w:t>
            </w:r>
          </w:p>
        </w:tc>
      </w:tr>
      <w:tr w:rsidR="002B6200" w:rsidRPr="002B6200" w14:paraId="7474003D" w14:textId="77777777" w:rsidTr="00E8485B">
        <w:trPr>
          <w:trHeight w:val="360"/>
        </w:trPr>
        <w:tc>
          <w:tcPr>
            <w:tcW w:w="680" w:type="dxa"/>
            <w:noWrap/>
            <w:hideMark/>
          </w:tcPr>
          <w:p w14:paraId="40ACF5F9" w14:textId="77777777" w:rsidR="002B6200" w:rsidRPr="002B6200" w:rsidRDefault="002B6200" w:rsidP="002B6200">
            <w:pPr>
              <w:jc w:val="both"/>
            </w:pPr>
            <w:r w:rsidRPr="002B6200">
              <w:t>6</w:t>
            </w:r>
          </w:p>
        </w:tc>
        <w:tc>
          <w:tcPr>
            <w:tcW w:w="2620" w:type="dxa"/>
            <w:noWrap/>
            <w:hideMark/>
          </w:tcPr>
          <w:p w14:paraId="46652DEB" w14:textId="77777777" w:rsidR="002B6200" w:rsidRPr="002B6200" w:rsidRDefault="002B6200" w:rsidP="002B6200">
            <w:pPr>
              <w:rPr>
                <w:szCs w:val="20"/>
              </w:rPr>
            </w:pPr>
            <w:r w:rsidRPr="002B6200">
              <w:rPr>
                <w:szCs w:val="20"/>
              </w:rPr>
              <w:t>Цена компонента холодная вода</w:t>
            </w:r>
          </w:p>
        </w:tc>
        <w:tc>
          <w:tcPr>
            <w:tcW w:w="1140" w:type="dxa"/>
            <w:noWrap/>
            <w:hideMark/>
          </w:tcPr>
          <w:p w14:paraId="329F6FC2" w14:textId="77777777" w:rsidR="002B6200" w:rsidRPr="002B6200" w:rsidRDefault="002B6200" w:rsidP="002B6200">
            <w:r w:rsidRPr="002B6200">
              <w:t>руб./м³</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298F21B8" w14:textId="77777777" w:rsidR="002B6200" w:rsidRPr="002B6200" w:rsidRDefault="002B6200" w:rsidP="002B6200">
            <w:r w:rsidRPr="002B6200">
              <w:t>36,44</w:t>
            </w:r>
          </w:p>
        </w:tc>
        <w:tc>
          <w:tcPr>
            <w:tcW w:w="1560" w:type="dxa"/>
            <w:tcBorders>
              <w:top w:val="nil"/>
              <w:left w:val="nil"/>
              <w:bottom w:val="single" w:sz="4" w:space="0" w:color="auto"/>
              <w:right w:val="single" w:sz="4" w:space="0" w:color="auto"/>
            </w:tcBorders>
            <w:shd w:val="clear" w:color="auto" w:fill="auto"/>
            <w:noWrap/>
            <w:vAlign w:val="center"/>
            <w:hideMark/>
          </w:tcPr>
          <w:p w14:paraId="730D6B2E" w14:textId="77777777" w:rsidR="002B6200" w:rsidRPr="002B6200" w:rsidRDefault="002B6200" w:rsidP="002B6200">
            <w:r w:rsidRPr="002B6200">
              <w:t>41,03</w:t>
            </w:r>
          </w:p>
        </w:tc>
        <w:tc>
          <w:tcPr>
            <w:tcW w:w="1640" w:type="dxa"/>
            <w:tcBorders>
              <w:top w:val="nil"/>
              <w:left w:val="nil"/>
              <w:bottom w:val="single" w:sz="4" w:space="0" w:color="auto"/>
              <w:right w:val="single" w:sz="4" w:space="0" w:color="auto"/>
            </w:tcBorders>
            <w:shd w:val="clear" w:color="auto" w:fill="auto"/>
            <w:noWrap/>
            <w:vAlign w:val="center"/>
            <w:hideMark/>
          </w:tcPr>
          <w:p w14:paraId="64D5ADA8" w14:textId="77777777" w:rsidR="002B6200" w:rsidRPr="002B6200" w:rsidRDefault="002B6200" w:rsidP="002B6200">
            <w:r w:rsidRPr="002B6200">
              <w:t> </w:t>
            </w:r>
          </w:p>
        </w:tc>
      </w:tr>
      <w:tr w:rsidR="002B6200" w:rsidRPr="002B6200" w14:paraId="0B47B04C" w14:textId="77777777" w:rsidTr="00E8485B">
        <w:trPr>
          <w:trHeight w:val="720"/>
        </w:trPr>
        <w:tc>
          <w:tcPr>
            <w:tcW w:w="680" w:type="dxa"/>
            <w:noWrap/>
            <w:hideMark/>
          </w:tcPr>
          <w:p w14:paraId="213A07D1" w14:textId="77777777" w:rsidR="002B6200" w:rsidRPr="002B6200" w:rsidRDefault="002B6200" w:rsidP="002B6200">
            <w:pPr>
              <w:jc w:val="both"/>
            </w:pPr>
            <w:r w:rsidRPr="002B6200">
              <w:t>7</w:t>
            </w:r>
          </w:p>
        </w:tc>
        <w:tc>
          <w:tcPr>
            <w:tcW w:w="2620" w:type="dxa"/>
            <w:hideMark/>
          </w:tcPr>
          <w:p w14:paraId="4A4AA6E1" w14:textId="77777777" w:rsidR="002B6200" w:rsidRPr="002B6200" w:rsidRDefault="002B6200" w:rsidP="002B6200">
            <w:pPr>
              <w:jc w:val="both"/>
            </w:pPr>
            <w:r w:rsidRPr="002B6200">
              <w:t>Ценовая разница, стр.6 - стр. 5</w:t>
            </w:r>
          </w:p>
        </w:tc>
        <w:tc>
          <w:tcPr>
            <w:tcW w:w="1140" w:type="dxa"/>
            <w:noWrap/>
            <w:hideMark/>
          </w:tcPr>
          <w:p w14:paraId="2CF0EA4B" w14:textId="77777777" w:rsidR="002B6200" w:rsidRPr="002B6200" w:rsidRDefault="002B6200" w:rsidP="002B6200">
            <w:r w:rsidRPr="002B6200">
              <w:t>руб./м³</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31590FF2" w14:textId="77777777" w:rsidR="002B6200" w:rsidRPr="002B6200" w:rsidRDefault="002B6200" w:rsidP="002B6200">
            <w:r w:rsidRPr="002B6200">
              <w:t>-6,05</w:t>
            </w:r>
          </w:p>
        </w:tc>
        <w:tc>
          <w:tcPr>
            <w:tcW w:w="1560" w:type="dxa"/>
            <w:tcBorders>
              <w:top w:val="nil"/>
              <w:left w:val="nil"/>
              <w:bottom w:val="single" w:sz="4" w:space="0" w:color="auto"/>
              <w:right w:val="single" w:sz="4" w:space="0" w:color="auto"/>
            </w:tcBorders>
            <w:shd w:val="clear" w:color="auto" w:fill="auto"/>
            <w:noWrap/>
            <w:vAlign w:val="center"/>
            <w:hideMark/>
          </w:tcPr>
          <w:p w14:paraId="40C58271" w14:textId="77777777" w:rsidR="002B6200" w:rsidRPr="002B6200" w:rsidRDefault="002B6200" w:rsidP="002B6200">
            <w:r w:rsidRPr="002B6200">
              <w:t>-5,55</w:t>
            </w:r>
          </w:p>
        </w:tc>
        <w:tc>
          <w:tcPr>
            <w:tcW w:w="1640" w:type="dxa"/>
            <w:tcBorders>
              <w:top w:val="nil"/>
              <w:left w:val="nil"/>
              <w:bottom w:val="single" w:sz="4" w:space="0" w:color="auto"/>
              <w:right w:val="single" w:sz="4" w:space="0" w:color="auto"/>
            </w:tcBorders>
            <w:shd w:val="clear" w:color="auto" w:fill="auto"/>
            <w:noWrap/>
            <w:vAlign w:val="center"/>
            <w:hideMark/>
          </w:tcPr>
          <w:p w14:paraId="742A067C" w14:textId="77777777" w:rsidR="002B6200" w:rsidRPr="002B6200" w:rsidRDefault="002B6200" w:rsidP="002B6200">
            <w:r w:rsidRPr="002B6200">
              <w:t> </w:t>
            </w:r>
          </w:p>
        </w:tc>
      </w:tr>
      <w:tr w:rsidR="002B6200" w:rsidRPr="002B6200" w14:paraId="13BF8C93" w14:textId="77777777" w:rsidTr="00E8485B">
        <w:trPr>
          <w:trHeight w:val="708"/>
        </w:trPr>
        <w:tc>
          <w:tcPr>
            <w:tcW w:w="680" w:type="dxa"/>
            <w:noWrap/>
            <w:hideMark/>
          </w:tcPr>
          <w:p w14:paraId="584300CA" w14:textId="77777777" w:rsidR="002B6200" w:rsidRPr="002B6200" w:rsidRDefault="002B6200" w:rsidP="002B6200">
            <w:pPr>
              <w:jc w:val="both"/>
            </w:pPr>
            <w:r w:rsidRPr="002B6200">
              <w:t>8</w:t>
            </w:r>
          </w:p>
        </w:tc>
        <w:tc>
          <w:tcPr>
            <w:tcW w:w="2620" w:type="dxa"/>
            <w:hideMark/>
          </w:tcPr>
          <w:p w14:paraId="1D823388" w14:textId="77777777" w:rsidR="002B6200" w:rsidRPr="002B6200" w:rsidRDefault="002B6200" w:rsidP="002B6200">
            <w:pPr>
              <w:jc w:val="both"/>
            </w:pPr>
            <w:r w:rsidRPr="002B6200">
              <w:t>Ценовая разница, стр.7 х стр. 4</w:t>
            </w:r>
          </w:p>
        </w:tc>
        <w:tc>
          <w:tcPr>
            <w:tcW w:w="1140" w:type="dxa"/>
            <w:noWrap/>
            <w:hideMark/>
          </w:tcPr>
          <w:p w14:paraId="26FF9C55" w14:textId="77777777" w:rsidR="002B6200" w:rsidRPr="002B6200" w:rsidRDefault="002B6200" w:rsidP="002B6200">
            <w:r w:rsidRPr="002B6200">
              <w:t>тыс. руб.</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371D3E00" w14:textId="77777777" w:rsidR="002B6200" w:rsidRPr="002B6200" w:rsidRDefault="002B6200" w:rsidP="002B6200">
            <w:r w:rsidRPr="002B6200">
              <w:t>-915,87</w:t>
            </w:r>
          </w:p>
        </w:tc>
        <w:tc>
          <w:tcPr>
            <w:tcW w:w="1560" w:type="dxa"/>
            <w:tcBorders>
              <w:top w:val="nil"/>
              <w:left w:val="nil"/>
              <w:bottom w:val="single" w:sz="4" w:space="0" w:color="auto"/>
              <w:right w:val="single" w:sz="4" w:space="0" w:color="auto"/>
            </w:tcBorders>
            <w:shd w:val="clear" w:color="auto" w:fill="auto"/>
            <w:noWrap/>
            <w:vAlign w:val="center"/>
            <w:hideMark/>
          </w:tcPr>
          <w:p w14:paraId="77E046A9" w14:textId="77777777" w:rsidR="002B6200" w:rsidRPr="002B6200" w:rsidRDefault="002B6200" w:rsidP="002B6200">
            <w:r w:rsidRPr="002B6200">
              <w:t>-814,62</w:t>
            </w:r>
          </w:p>
        </w:tc>
        <w:tc>
          <w:tcPr>
            <w:tcW w:w="1640" w:type="dxa"/>
            <w:tcBorders>
              <w:top w:val="nil"/>
              <w:left w:val="nil"/>
              <w:bottom w:val="single" w:sz="4" w:space="0" w:color="auto"/>
              <w:right w:val="single" w:sz="4" w:space="0" w:color="auto"/>
            </w:tcBorders>
            <w:shd w:val="clear" w:color="auto" w:fill="auto"/>
            <w:noWrap/>
            <w:vAlign w:val="center"/>
            <w:hideMark/>
          </w:tcPr>
          <w:p w14:paraId="7203B83A" w14:textId="77777777" w:rsidR="002B6200" w:rsidRPr="002B6200" w:rsidRDefault="002B6200" w:rsidP="002B6200">
            <w:r w:rsidRPr="002B6200">
              <w:t>-1730,49</w:t>
            </w:r>
          </w:p>
        </w:tc>
      </w:tr>
    </w:tbl>
    <w:p w14:paraId="36808E7D" w14:textId="77777777" w:rsidR="002B6200" w:rsidRPr="002B6200" w:rsidRDefault="002B6200" w:rsidP="002B6200">
      <w:pPr>
        <w:ind w:right="142" w:firstLine="709"/>
        <w:jc w:val="both"/>
        <w:rPr>
          <w:sz w:val="26"/>
          <w:szCs w:val="26"/>
        </w:rPr>
      </w:pPr>
      <w:r w:rsidRPr="002B6200">
        <w:rPr>
          <w:sz w:val="26"/>
          <w:szCs w:val="26"/>
        </w:rPr>
        <w:t xml:space="preserve">Величина экономически обоснованных расходов, не учтенных в НВВ 2024 года составила 1730,49 тыс. руб., которые будут учтены в последующих периодах. </w:t>
      </w:r>
    </w:p>
    <w:p w14:paraId="7CE715E4" w14:textId="77777777" w:rsidR="002B6200" w:rsidRPr="002B6200" w:rsidRDefault="002B6200" w:rsidP="002B6200">
      <w:pPr>
        <w:ind w:firstLine="142"/>
        <w:jc w:val="right"/>
        <w:rPr>
          <w:sz w:val="26"/>
          <w:szCs w:val="26"/>
          <w:lang w:eastAsia="en-US"/>
        </w:rPr>
      </w:pPr>
      <w:r w:rsidRPr="002B6200">
        <w:rPr>
          <w:sz w:val="26"/>
          <w:szCs w:val="26"/>
          <w:lang w:eastAsia="en-US"/>
        </w:rPr>
        <w:t>Таблица 18</w:t>
      </w:r>
    </w:p>
    <w:p w14:paraId="483FCCC8" w14:textId="77777777" w:rsidR="002B6200" w:rsidRPr="002B6200" w:rsidRDefault="002B6200" w:rsidP="002B6200">
      <w:pPr>
        <w:ind w:firstLine="851"/>
        <w:jc w:val="center"/>
        <w:rPr>
          <w:b/>
          <w:sz w:val="28"/>
          <w:szCs w:val="28"/>
          <w:lang w:eastAsia="en-US"/>
        </w:rPr>
      </w:pPr>
      <w:r w:rsidRPr="002B6200">
        <w:rPr>
          <w:b/>
          <w:sz w:val="28"/>
          <w:szCs w:val="28"/>
          <w:lang w:eastAsia="en-US"/>
        </w:rPr>
        <w:t xml:space="preserve"> Компонент холодная вода на 2025-2028 годы подлежащий корректировке</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7"/>
        <w:gridCol w:w="2210"/>
        <w:gridCol w:w="2330"/>
      </w:tblGrid>
      <w:tr w:rsidR="002B6200" w:rsidRPr="002B6200" w14:paraId="5215D31F" w14:textId="77777777" w:rsidTr="00E8485B">
        <w:trPr>
          <w:trHeight w:val="643"/>
          <w:tblHeader/>
        </w:trPr>
        <w:tc>
          <w:tcPr>
            <w:tcW w:w="5087" w:type="dxa"/>
            <w:vMerge w:val="restart"/>
            <w:tcBorders>
              <w:top w:val="single" w:sz="4" w:space="0" w:color="auto"/>
              <w:left w:val="single" w:sz="4" w:space="0" w:color="auto"/>
              <w:bottom w:val="single" w:sz="4" w:space="0" w:color="auto"/>
              <w:right w:val="single" w:sz="4" w:space="0" w:color="auto"/>
            </w:tcBorders>
            <w:vAlign w:val="center"/>
            <w:hideMark/>
          </w:tcPr>
          <w:p w14:paraId="529FDF5C" w14:textId="77777777" w:rsidR="002B6200" w:rsidRPr="002B6200" w:rsidRDefault="002B6200" w:rsidP="002B6200">
            <w:pPr>
              <w:spacing w:line="256" w:lineRule="auto"/>
              <w:ind w:firstLine="142"/>
              <w:jc w:val="center"/>
              <w:rPr>
                <w:b/>
                <w:bCs/>
                <w:szCs w:val="20"/>
                <w:lang w:eastAsia="en-US"/>
              </w:rPr>
            </w:pPr>
            <w:r w:rsidRPr="002B6200">
              <w:rPr>
                <w:b/>
                <w:bCs/>
                <w:szCs w:val="20"/>
                <w:lang w:eastAsia="en-US"/>
              </w:rPr>
              <w:t>2025-2028</w:t>
            </w:r>
          </w:p>
        </w:tc>
        <w:tc>
          <w:tcPr>
            <w:tcW w:w="2210" w:type="dxa"/>
            <w:tcBorders>
              <w:top w:val="single" w:sz="4" w:space="0" w:color="auto"/>
              <w:left w:val="single" w:sz="4" w:space="0" w:color="auto"/>
              <w:bottom w:val="single" w:sz="4" w:space="0" w:color="auto"/>
              <w:right w:val="single" w:sz="4" w:space="0" w:color="auto"/>
            </w:tcBorders>
            <w:hideMark/>
          </w:tcPr>
          <w:p w14:paraId="5A48A9EE" w14:textId="77777777" w:rsidR="002B6200" w:rsidRPr="002B6200" w:rsidRDefault="002B6200" w:rsidP="002B6200">
            <w:pPr>
              <w:spacing w:line="256" w:lineRule="auto"/>
              <w:ind w:firstLine="34"/>
              <w:jc w:val="center"/>
              <w:rPr>
                <w:szCs w:val="20"/>
                <w:lang w:eastAsia="en-US"/>
              </w:rPr>
            </w:pPr>
            <w:r w:rsidRPr="002B6200">
              <w:rPr>
                <w:szCs w:val="20"/>
                <w:lang w:eastAsia="en-US"/>
              </w:rPr>
              <w:t>Тариф</w:t>
            </w:r>
            <w:r w:rsidRPr="002B6200">
              <w:rPr>
                <w:szCs w:val="20"/>
                <w:lang w:eastAsia="en-US"/>
              </w:rPr>
              <w:br/>
              <w:t>(гр.5/гр.2)</w:t>
            </w:r>
          </w:p>
        </w:tc>
        <w:tc>
          <w:tcPr>
            <w:tcW w:w="2330" w:type="dxa"/>
            <w:tcBorders>
              <w:top w:val="single" w:sz="4" w:space="0" w:color="auto"/>
              <w:left w:val="single" w:sz="4" w:space="0" w:color="auto"/>
              <w:bottom w:val="single" w:sz="4" w:space="0" w:color="auto"/>
              <w:right w:val="single" w:sz="4" w:space="0" w:color="auto"/>
            </w:tcBorders>
            <w:vAlign w:val="center"/>
            <w:hideMark/>
          </w:tcPr>
          <w:p w14:paraId="30AC03AD" w14:textId="77777777" w:rsidR="002B6200" w:rsidRPr="002B6200" w:rsidRDefault="002B6200" w:rsidP="002B6200">
            <w:pPr>
              <w:spacing w:line="256" w:lineRule="auto"/>
              <w:ind w:firstLine="34"/>
              <w:jc w:val="center"/>
              <w:rPr>
                <w:szCs w:val="20"/>
                <w:lang w:eastAsia="en-US"/>
              </w:rPr>
            </w:pPr>
            <w:r w:rsidRPr="002B6200">
              <w:rPr>
                <w:szCs w:val="20"/>
                <w:lang w:eastAsia="en-US"/>
              </w:rPr>
              <w:t>Рост</w:t>
            </w:r>
          </w:p>
        </w:tc>
      </w:tr>
      <w:tr w:rsidR="002B6200" w:rsidRPr="002B6200" w14:paraId="57C97C5B" w14:textId="77777777" w:rsidTr="00E8485B">
        <w:trPr>
          <w:trHeight w:val="321"/>
          <w:tblHeader/>
        </w:trPr>
        <w:tc>
          <w:tcPr>
            <w:tcW w:w="5087" w:type="dxa"/>
            <w:vMerge/>
            <w:tcBorders>
              <w:top w:val="single" w:sz="4" w:space="0" w:color="auto"/>
              <w:left w:val="single" w:sz="4" w:space="0" w:color="auto"/>
              <w:bottom w:val="single" w:sz="4" w:space="0" w:color="auto"/>
              <w:right w:val="single" w:sz="4" w:space="0" w:color="auto"/>
            </w:tcBorders>
            <w:vAlign w:val="center"/>
            <w:hideMark/>
          </w:tcPr>
          <w:p w14:paraId="2A512CD9" w14:textId="77777777" w:rsidR="002B6200" w:rsidRPr="002B6200" w:rsidRDefault="002B6200" w:rsidP="002B6200">
            <w:pPr>
              <w:spacing w:line="256" w:lineRule="auto"/>
              <w:rPr>
                <w:b/>
                <w:bCs/>
                <w:szCs w:val="20"/>
                <w:lang w:eastAsia="en-US"/>
              </w:rPr>
            </w:pPr>
          </w:p>
        </w:tc>
        <w:tc>
          <w:tcPr>
            <w:tcW w:w="2210" w:type="dxa"/>
            <w:tcBorders>
              <w:top w:val="single" w:sz="4" w:space="0" w:color="auto"/>
              <w:left w:val="single" w:sz="4" w:space="0" w:color="auto"/>
              <w:bottom w:val="single" w:sz="4" w:space="0" w:color="auto"/>
              <w:right w:val="single" w:sz="4" w:space="0" w:color="auto"/>
            </w:tcBorders>
            <w:hideMark/>
          </w:tcPr>
          <w:p w14:paraId="0732397B" w14:textId="77777777" w:rsidR="002B6200" w:rsidRPr="002B6200" w:rsidRDefault="002B6200" w:rsidP="002B6200">
            <w:pPr>
              <w:spacing w:line="256" w:lineRule="auto"/>
              <w:ind w:firstLine="34"/>
              <w:jc w:val="center"/>
              <w:rPr>
                <w:szCs w:val="20"/>
                <w:lang w:eastAsia="en-US"/>
              </w:rPr>
            </w:pPr>
            <w:r w:rsidRPr="002B6200">
              <w:rPr>
                <w:szCs w:val="20"/>
                <w:lang w:eastAsia="en-US"/>
              </w:rPr>
              <w:t>руб./м³</w:t>
            </w:r>
          </w:p>
        </w:tc>
        <w:tc>
          <w:tcPr>
            <w:tcW w:w="2330" w:type="dxa"/>
            <w:tcBorders>
              <w:top w:val="single" w:sz="4" w:space="0" w:color="auto"/>
              <w:left w:val="single" w:sz="4" w:space="0" w:color="auto"/>
              <w:bottom w:val="single" w:sz="4" w:space="0" w:color="auto"/>
              <w:right w:val="single" w:sz="4" w:space="0" w:color="auto"/>
            </w:tcBorders>
            <w:hideMark/>
          </w:tcPr>
          <w:p w14:paraId="2CD3E373" w14:textId="77777777" w:rsidR="002B6200" w:rsidRPr="002B6200" w:rsidRDefault="002B6200" w:rsidP="002B6200">
            <w:pPr>
              <w:spacing w:line="256" w:lineRule="auto"/>
              <w:ind w:firstLine="34"/>
              <w:jc w:val="center"/>
              <w:rPr>
                <w:szCs w:val="20"/>
                <w:lang w:eastAsia="en-US"/>
              </w:rPr>
            </w:pPr>
            <w:r w:rsidRPr="002B6200">
              <w:rPr>
                <w:szCs w:val="20"/>
                <w:lang w:eastAsia="en-US"/>
              </w:rPr>
              <w:t>%</w:t>
            </w:r>
          </w:p>
        </w:tc>
      </w:tr>
      <w:tr w:rsidR="002B6200" w:rsidRPr="002B6200" w14:paraId="77DD1E9D" w14:textId="77777777" w:rsidTr="00E8485B">
        <w:trPr>
          <w:trHeight w:val="321"/>
          <w:tblHeader/>
        </w:trPr>
        <w:tc>
          <w:tcPr>
            <w:tcW w:w="5087" w:type="dxa"/>
            <w:tcBorders>
              <w:top w:val="nil"/>
              <w:left w:val="single" w:sz="4" w:space="0" w:color="auto"/>
              <w:bottom w:val="single" w:sz="4" w:space="0" w:color="auto"/>
              <w:right w:val="single" w:sz="4" w:space="0" w:color="auto"/>
            </w:tcBorders>
            <w:vAlign w:val="center"/>
            <w:hideMark/>
          </w:tcPr>
          <w:p w14:paraId="67B49722" w14:textId="77777777" w:rsidR="002B6200" w:rsidRPr="002B6200" w:rsidRDefault="002B6200" w:rsidP="002B6200">
            <w:pPr>
              <w:spacing w:line="256" w:lineRule="auto"/>
              <w:jc w:val="center"/>
              <w:rPr>
                <w:szCs w:val="20"/>
                <w:lang w:eastAsia="en-US"/>
              </w:rPr>
            </w:pPr>
            <w:r w:rsidRPr="002B6200">
              <w:rPr>
                <w:szCs w:val="20"/>
                <w:lang w:eastAsia="en-US"/>
              </w:rPr>
              <w:t>1</w:t>
            </w:r>
          </w:p>
        </w:tc>
        <w:tc>
          <w:tcPr>
            <w:tcW w:w="2210" w:type="dxa"/>
            <w:tcBorders>
              <w:top w:val="nil"/>
              <w:left w:val="nil"/>
              <w:bottom w:val="single" w:sz="4" w:space="0" w:color="auto"/>
              <w:right w:val="single" w:sz="4" w:space="0" w:color="auto"/>
            </w:tcBorders>
            <w:vAlign w:val="center"/>
            <w:hideMark/>
          </w:tcPr>
          <w:p w14:paraId="1616D8A8" w14:textId="77777777" w:rsidR="002B6200" w:rsidRPr="002B6200" w:rsidRDefault="002B6200" w:rsidP="002B6200">
            <w:pPr>
              <w:spacing w:line="256" w:lineRule="auto"/>
              <w:jc w:val="center"/>
              <w:rPr>
                <w:szCs w:val="20"/>
                <w:lang w:eastAsia="en-US"/>
              </w:rPr>
            </w:pPr>
            <w:r w:rsidRPr="002B6200">
              <w:rPr>
                <w:szCs w:val="20"/>
                <w:lang w:eastAsia="en-US"/>
              </w:rPr>
              <w:t>2</w:t>
            </w:r>
          </w:p>
        </w:tc>
        <w:tc>
          <w:tcPr>
            <w:tcW w:w="2330" w:type="dxa"/>
            <w:tcBorders>
              <w:top w:val="nil"/>
              <w:left w:val="nil"/>
              <w:bottom w:val="single" w:sz="4" w:space="0" w:color="auto"/>
              <w:right w:val="single" w:sz="4" w:space="0" w:color="auto"/>
            </w:tcBorders>
            <w:vAlign w:val="center"/>
            <w:hideMark/>
          </w:tcPr>
          <w:p w14:paraId="05826EB1" w14:textId="77777777" w:rsidR="002B6200" w:rsidRPr="002B6200" w:rsidRDefault="002B6200" w:rsidP="002B6200">
            <w:pPr>
              <w:spacing w:line="256" w:lineRule="auto"/>
              <w:jc w:val="center"/>
              <w:rPr>
                <w:szCs w:val="20"/>
                <w:lang w:eastAsia="en-US"/>
              </w:rPr>
            </w:pPr>
            <w:r w:rsidRPr="002B6200">
              <w:rPr>
                <w:szCs w:val="20"/>
                <w:lang w:eastAsia="en-US"/>
              </w:rPr>
              <w:t>3</w:t>
            </w:r>
          </w:p>
        </w:tc>
      </w:tr>
      <w:tr w:rsidR="002B6200" w:rsidRPr="002B6200" w14:paraId="7EEA036C" w14:textId="77777777" w:rsidTr="00E8485B">
        <w:trPr>
          <w:trHeight w:val="321"/>
        </w:trPr>
        <w:tc>
          <w:tcPr>
            <w:tcW w:w="5087" w:type="dxa"/>
            <w:tcBorders>
              <w:top w:val="single" w:sz="4" w:space="0" w:color="auto"/>
              <w:left w:val="single" w:sz="4" w:space="0" w:color="auto"/>
              <w:bottom w:val="single" w:sz="4" w:space="0" w:color="auto"/>
              <w:right w:val="single" w:sz="4" w:space="0" w:color="auto"/>
            </w:tcBorders>
          </w:tcPr>
          <w:p w14:paraId="78EC7494" w14:textId="77777777" w:rsidR="002B6200" w:rsidRPr="002B6200" w:rsidRDefault="002B6200" w:rsidP="002B6200">
            <w:pPr>
              <w:spacing w:line="256" w:lineRule="auto"/>
              <w:ind w:firstLine="142"/>
              <w:jc w:val="center"/>
              <w:rPr>
                <w:szCs w:val="20"/>
                <w:lang w:eastAsia="en-US"/>
              </w:rPr>
            </w:pPr>
            <w:r w:rsidRPr="002B6200">
              <w:rPr>
                <w:szCs w:val="20"/>
                <w:lang w:eastAsia="en-US"/>
              </w:rPr>
              <w:t>с 01.01.2025</w:t>
            </w:r>
          </w:p>
        </w:tc>
        <w:tc>
          <w:tcPr>
            <w:tcW w:w="2210" w:type="dxa"/>
            <w:tcBorders>
              <w:top w:val="nil"/>
              <w:left w:val="nil"/>
              <w:bottom w:val="single" w:sz="4" w:space="0" w:color="auto"/>
              <w:right w:val="single" w:sz="4" w:space="0" w:color="auto"/>
            </w:tcBorders>
          </w:tcPr>
          <w:p w14:paraId="2241423C" w14:textId="77777777" w:rsidR="002B6200" w:rsidRPr="002B6200" w:rsidRDefault="002B6200" w:rsidP="002B6200">
            <w:pPr>
              <w:jc w:val="center"/>
              <w:rPr>
                <w:szCs w:val="20"/>
              </w:rPr>
            </w:pPr>
            <w:r w:rsidRPr="002B6200">
              <w:rPr>
                <w:szCs w:val="20"/>
              </w:rPr>
              <w:t>38,63</w:t>
            </w:r>
          </w:p>
        </w:tc>
        <w:tc>
          <w:tcPr>
            <w:tcW w:w="2330" w:type="dxa"/>
            <w:tcBorders>
              <w:top w:val="nil"/>
              <w:left w:val="nil"/>
              <w:bottom w:val="single" w:sz="4" w:space="0" w:color="auto"/>
              <w:right w:val="single" w:sz="4" w:space="0" w:color="auto"/>
            </w:tcBorders>
            <w:vAlign w:val="center"/>
          </w:tcPr>
          <w:p w14:paraId="3C96C400" w14:textId="77777777" w:rsidR="002B6200" w:rsidRPr="002B6200" w:rsidRDefault="002B6200" w:rsidP="002B6200">
            <w:pPr>
              <w:spacing w:line="256" w:lineRule="auto"/>
              <w:jc w:val="center"/>
              <w:rPr>
                <w:szCs w:val="20"/>
                <w:lang w:eastAsia="en-US"/>
              </w:rPr>
            </w:pPr>
            <w:r w:rsidRPr="002B6200">
              <w:rPr>
                <w:szCs w:val="20"/>
                <w:lang w:eastAsia="en-US"/>
              </w:rPr>
              <w:t>-5,86</w:t>
            </w:r>
          </w:p>
        </w:tc>
      </w:tr>
      <w:tr w:rsidR="002B6200" w:rsidRPr="002B6200" w14:paraId="0C4F75C6" w14:textId="77777777" w:rsidTr="00E8485B">
        <w:trPr>
          <w:trHeight w:val="321"/>
        </w:trPr>
        <w:tc>
          <w:tcPr>
            <w:tcW w:w="5087" w:type="dxa"/>
            <w:tcBorders>
              <w:top w:val="single" w:sz="4" w:space="0" w:color="auto"/>
              <w:left w:val="single" w:sz="4" w:space="0" w:color="auto"/>
              <w:bottom w:val="single" w:sz="4" w:space="0" w:color="auto"/>
              <w:right w:val="single" w:sz="4" w:space="0" w:color="auto"/>
            </w:tcBorders>
            <w:hideMark/>
          </w:tcPr>
          <w:p w14:paraId="729234C0" w14:textId="77777777" w:rsidR="002B6200" w:rsidRPr="002B6200" w:rsidRDefault="002B6200" w:rsidP="002B6200">
            <w:pPr>
              <w:spacing w:line="256" w:lineRule="auto"/>
              <w:ind w:firstLine="142"/>
              <w:jc w:val="center"/>
              <w:rPr>
                <w:szCs w:val="20"/>
                <w:lang w:eastAsia="en-US"/>
              </w:rPr>
            </w:pPr>
            <w:r w:rsidRPr="002B6200">
              <w:rPr>
                <w:szCs w:val="20"/>
                <w:lang w:eastAsia="en-US"/>
              </w:rPr>
              <w:t>с 01.07.2025</w:t>
            </w:r>
          </w:p>
        </w:tc>
        <w:tc>
          <w:tcPr>
            <w:tcW w:w="2210" w:type="dxa"/>
            <w:tcBorders>
              <w:top w:val="single" w:sz="4" w:space="0" w:color="auto"/>
              <w:left w:val="single" w:sz="4" w:space="0" w:color="auto"/>
              <w:bottom w:val="single" w:sz="4" w:space="0" w:color="auto"/>
              <w:right w:val="single" w:sz="4" w:space="0" w:color="auto"/>
            </w:tcBorders>
          </w:tcPr>
          <w:p w14:paraId="6DFEA6F4" w14:textId="77777777" w:rsidR="002B6200" w:rsidRPr="002B6200" w:rsidRDefault="002B6200" w:rsidP="002B6200">
            <w:pPr>
              <w:jc w:val="center"/>
              <w:rPr>
                <w:szCs w:val="20"/>
              </w:rPr>
            </w:pPr>
            <w:r w:rsidRPr="002B6200">
              <w:rPr>
                <w:szCs w:val="20"/>
              </w:rPr>
              <w:t>43,49</w:t>
            </w:r>
          </w:p>
        </w:tc>
        <w:tc>
          <w:tcPr>
            <w:tcW w:w="2330" w:type="dxa"/>
            <w:tcBorders>
              <w:top w:val="single" w:sz="4" w:space="0" w:color="auto"/>
              <w:left w:val="single" w:sz="4" w:space="0" w:color="auto"/>
              <w:bottom w:val="single" w:sz="4" w:space="0" w:color="auto"/>
              <w:right w:val="single" w:sz="4" w:space="0" w:color="auto"/>
            </w:tcBorders>
            <w:vAlign w:val="center"/>
          </w:tcPr>
          <w:p w14:paraId="5D57CC8F" w14:textId="77777777" w:rsidR="002B6200" w:rsidRPr="002B6200" w:rsidRDefault="002B6200" w:rsidP="002B6200">
            <w:pPr>
              <w:spacing w:line="256" w:lineRule="auto"/>
              <w:ind w:firstLine="34"/>
              <w:jc w:val="center"/>
              <w:rPr>
                <w:szCs w:val="20"/>
                <w:lang w:eastAsia="en-US"/>
              </w:rPr>
            </w:pPr>
            <w:r w:rsidRPr="002B6200">
              <w:rPr>
                <w:szCs w:val="20"/>
                <w:lang w:eastAsia="en-US"/>
              </w:rPr>
              <w:t>6,00</w:t>
            </w:r>
          </w:p>
        </w:tc>
      </w:tr>
      <w:tr w:rsidR="002B6200" w:rsidRPr="002B6200" w14:paraId="2354F52C" w14:textId="77777777" w:rsidTr="00E8485B">
        <w:trPr>
          <w:trHeight w:val="321"/>
        </w:trPr>
        <w:tc>
          <w:tcPr>
            <w:tcW w:w="5087" w:type="dxa"/>
            <w:tcBorders>
              <w:top w:val="single" w:sz="4" w:space="0" w:color="auto"/>
              <w:left w:val="single" w:sz="4" w:space="0" w:color="auto"/>
              <w:bottom w:val="single" w:sz="4" w:space="0" w:color="auto"/>
              <w:right w:val="single" w:sz="4" w:space="0" w:color="auto"/>
            </w:tcBorders>
          </w:tcPr>
          <w:p w14:paraId="5F65EF04" w14:textId="77777777" w:rsidR="002B6200" w:rsidRPr="002B6200" w:rsidRDefault="002B6200" w:rsidP="002B6200">
            <w:pPr>
              <w:spacing w:line="256" w:lineRule="auto"/>
              <w:ind w:firstLine="142"/>
              <w:jc w:val="center"/>
              <w:rPr>
                <w:szCs w:val="20"/>
                <w:lang w:eastAsia="en-US"/>
              </w:rPr>
            </w:pPr>
            <w:r w:rsidRPr="002B6200">
              <w:rPr>
                <w:szCs w:val="20"/>
                <w:lang w:eastAsia="en-US"/>
              </w:rPr>
              <w:t>с 01.01.2026</w:t>
            </w:r>
          </w:p>
        </w:tc>
        <w:tc>
          <w:tcPr>
            <w:tcW w:w="2210" w:type="dxa"/>
            <w:tcBorders>
              <w:top w:val="single" w:sz="4" w:space="0" w:color="auto"/>
              <w:left w:val="single" w:sz="4" w:space="0" w:color="auto"/>
              <w:bottom w:val="single" w:sz="4" w:space="0" w:color="auto"/>
              <w:right w:val="single" w:sz="4" w:space="0" w:color="auto"/>
            </w:tcBorders>
          </w:tcPr>
          <w:p w14:paraId="648F4E3C" w14:textId="77777777" w:rsidR="002B6200" w:rsidRPr="002B6200" w:rsidRDefault="002B6200" w:rsidP="002B6200">
            <w:pPr>
              <w:jc w:val="center"/>
              <w:rPr>
                <w:szCs w:val="20"/>
              </w:rPr>
            </w:pPr>
            <w:r w:rsidRPr="002B6200">
              <w:rPr>
                <w:szCs w:val="20"/>
              </w:rPr>
              <w:t>40,36</w:t>
            </w:r>
          </w:p>
        </w:tc>
        <w:tc>
          <w:tcPr>
            <w:tcW w:w="2330" w:type="dxa"/>
            <w:tcBorders>
              <w:top w:val="single" w:sz="4" w:space="0" w:color="auto"/>
              <w:left w:val="single" w:sz="4" w:space="0" w:color="auto"/>
              <w:bottom w:val="single" w:sz="4" w:space="0" w:color="auto"/>
              <w:right w:val="single" w:sz="4" w:space="0" w:color="auto"/>
            </w:tcBorders>
            <w:vAlign w:val="center"/>
          </w:tcPr>
          <w:p w14:paraId="68B92F35" w14:textId="77777777" w:rsidR="002B6200" w:rsidRPr="002B6200" w:rsidRDefault="002B6200" w:rsidP="002B6200">
            <w:pPr>
              <w:spacing w:line="256" w:lineRule="auto"/>
              <w:ind w:firstLine="34"/>
              <w:jc w:val="center"/>
              <w:rPr>
                <w:szCs w:val="20"/>
                <w:lang w:eastAsia="en-US"/>
              </w:rPr>
            </w:pPr>
            <w:r w:rsidRPr="002B6200">
              <w:rPr>
                <w:szCs w:val="20"/>
                <w:lang w:eastAsia="en-US"/>
              </w:rPr>
              <w:t>-7,19</w:t>
            </w:r>
          </w:p>
        </w:tc>
      </w:tr>
      <w:tr w:rsidR="002B6200" w:rsidRPr="002B6200" w14:paraId="267C65F2" w14:textId="77777777" w:rsidTr="00E8485B">
        <w:trPr>
          <w:trHeight w:val="321"/>
        </w:trPr>
        <w:tc>
          <w:tcPr>
            <w:tcW w:w="5087" w:type="dxa"/>
            <w:tcBorders>
              <w:top w:val="single" w:sz="4" w:space="0" w:color="auto"/>
              <w:left w:val="single" w:sz="4" w:space="0" w:color="auto"/>
              <w:bottom w:val="single" w:sz="4" w:space="0" w:color="auto"/>
              <w:right w:val="single" w:sz="4" w:space="0" w:color="auto"/>
            </w:tcBorders>
          </w:tcPr>
          <w:p w14:paraId="0D4E6890" w14:textId="77777777" w:rsidR="002B6200" w:rsidRPr="002B6200" w:rsidRDefault="002B6200" w:rsidP="002B6200">
            <w:pPr>
              <w:spacing w:line="256" w:lineRule="auto"/>
              <w:ind w:firstLine="142"/>
              <w:jc w:val="center"/>
              <w:rPr>
                <w:szCs w:val="20"/>
                <w:lang w:eastAsia="en-US"/>
              </w:rPr>
            </w:pPr>
            <w:r w:rsidRPr="002B6200">
              <w:rPr>
                <w:szCs w:val="20"/>
                <w:lang w:eastAsia="en-US"/>
              </w:rPr>
              <w:t>с 01.07.2026</w:t>
            </w:r>
          </w:p>
        </w:tc>
        <w:tc>
          <w:tcPr>
            <w:tcW w:w="2210" w:type="dxa"/>
            <w:tcBorders>
              <w:top w:val="single" w:sz="4" w:space="0" w:color="auto"/>
              <w:left w:val="single" w:sz="4" w:space="0" w:color="auto"/>
              <w:bottom w:val="single" w:sz="4" w:space="0" w:color="auto"/>
              <w:right w:val="single" w:sz="4" w:space="0" w:color="auto"/>
            </w:tcBorders>
          </w:tcPr>
          <w:p w14:paraId="140E0C0B" w14:textId="77777777" w:rsidR="002B6200" w:rsidRPr="002B6200" w:rsidRDefault="002B6200" w:rsidP="002B6200">
            <w:pPr>
              <w:jc w:val="center"/>
              <w:rPr>
                <w:szCs w:val="20"/>
              </w:rPr>
            </w:pPr>
            <w:r w:rsidRPr="002B6200">
              <w:rPr>
                <w:szCs w:val="20"/>
              </w:rPr>
              <w:t>45,45</w:t>
            </w:r>
          </w:p>
        </w:tc>
        <w:tc>
          <w:tcPr>
            <w:tcW w:w="2330" w:type="dxa"/>
            <w:tcBorders>
              <w:top w:val="single" w:sz="4" w:space="0" w:color="auto"/>
              <w:left w:val="single" w:sz="4" w:space="0" w:color="auto"/>
              <w:bottom w:val="single" w:sz="4" w:space="0" w:color="auto"/>
              <w:right w:val="single" w:sz="4" w:space="0" w:color="auto"/>
            </w:tcBorders>
            <w:vAlign w:val="center"/>
          </w:tcPr>
          <w:p w14:paraId="79F0D085" w14:textId="77777777" w:rsidR="002B6200" w:rsidRPr="002B6200" w:rsidRDefault="002B6200" w:rsidP="002B6200">
            <w:pPr>
              <w:spacing w:line="256" w:lineRule="auto"/>
              <w:ind w:firstLine="34"/>
              <w:jc w:val="center"/>
              <w:rPr>
                <w:szCs w:val="20"/>
                <w:lang w:eastAsia="en-US"/>
              </w:rPr>
            </w:pPr>
            <w:r w:rsidRPr="002B6200">
              <w:rPr>
                <w:szCs w:val="20"/>
                <w:lang w:eastAsia="en-US"/>
              </w:rPr>
              <w:t>4,50</w:t>
            </w:r>
          </w:p>
        </w:tc>
      </w:tr>
      <w:tr w:rsidR="002B6200" w:rsidRPr="002B6200" w14:paraId="33377B74" w14:textId="77777777" w:rsidTr="00E8485B">
        <w:trPr>
          <w:trHeight w:val="321"/>
        </w:trPr>
        <w:tc>
          <w:tcPr>
            <w:tcW w:w="5087" w:type="dxa"/>
            <w:tcBorders>
              <w:top w:val="single" w:sz="4" w:space="0" w:color="auto"/>
              <w:left w:val="single" w:sz="4" w:space="0" w:color="auto"/>
              <w:bottom w:val="single" w:sz="4" w:space="0" w:color="auto"/>
              <w:right w:val="single" w:sz="4" w:space="0" w:color="auto"/>
            </w:tcBorders>
          </w:tcPr>
          <w:p w14:paraId="0D5FB07C" w14:textId="77777777" w:rsidR="002B6200" w:rsidRPr="002B6200" w:rsidRDefault="002B6200" w:rsidP="002B6200">
            <w:pPr>
              <w:spacing w:line="256" w:lineRule="auto"/>
              <w:ind w:firstLine="142"/>
              <w:jc w:val="center"/>
              <w:rPr>
                <w:szCs w:val="20"/>
                <w:lang w:eastAsia="en-US"/>
              </w:rPr>
            </w:pPr>
            <w:r w:rsidRPr="002B6200">
              <w:rPr>
                <w:szCs w:val="20"/>
                <w:lang w:eastAsia="en-US"/>
              </w:rPr>
              <w:t>с 01.01.2027</w:t>
            </w:r>
          </w:p>
        </w:tc>
        <w:tc>
          <w:tcPr>
            <w:tcW w:w="2210" w:type="dxa"/>
            <w:tcBorders>
              <w:top w:val="single" w:sz="4" w:space="0" w:color="auto"/>
              <w:left w:val="single" w:sz="4" w:space="0" w:color="auto"/>
              <w:bottom w:val="single" w:sz="4" w:space="0" w:color="auto"/>
              <w:right w:val="single" w:sz="4" w:space="0" w:color="auto"/>
            </w:tcBorders>
            <w:shd w:val="clear" w:color="000000" w:fill="FFFFFF"/>
          </w:tcPr>
          <w:p w14:paraId="2B024809" w14:textId="77777777" w:rsidR="002B6200" w:rsidRPr="002B6200" w:rsidRDefault="002B6200" w:rsidP="002B6200">
            <w:pPr>
              <w:jc w:val="center"/>
              <w:rPr>
                <w:szCs w:val="20"/>
              </w:rPr>
            </w:pPr>
            <w:r w:rsidRPr="002B6200">
              <w:rPr>
                <w:szCs w:val="20"/>
              </w:rPr>
              <w:t>42,18</w:t>
            </w:r>
          </w:p>
        </w:tc>
        <w:tc>
          <w:tcPr>
            <w:tcW w:w="2330" w:type="dxa"/>
            <w:tcBorders>
              <w:top w:val="single" w:sz="4" w:space="0" w:color="auto"/>
              <w:left w:val="single" w:sz="4" w:space="0" w:color="auto"/>
              <w:bottom w:val="single" w:sz="4" w:space="0" w:color="auto"/>
              <w:right w:val="single" w:sz="4" w:space="0" w:color="auto"/>
            </w:tcBorders>
            <w:vAlign w:val="center"/>
          </w:tcPr>
          <w:p w14:paraId="11924396" w14:textId="77777777" w:rsidR="002B6200" w:rsidRPr="002B6200" w:rsidRDefault="002B6200" w:rsidP="002B6200">
            <w:pPr>
              <w:spacing w:line="256" w:lineRule="auto"/>
              <w:ind w:firstLine="34"/>
              <w:jc w:val="center"/>
              <w:rPr>
                <w:szCs w:val="20"/>
                <w:lang w:eastAsia="en-US"/>
              </w:rPr>
            </w:pPr>
            <w:r w:rsidRPr="002B6200">
              <w:rPr>
                <w:szCs w:val="20"/>
                <w:lang w:eastAsia="en-US"/>
              </w:rPr>
              <w:t>-7,19</w:t>
            </w:r>
          </w:p>
        </w:tc>
      </w:tr>
      <w:tr w:rsidR="002B6200" w:rsidRPr="002B6200" w14:paraId="58628D0B" w14:textId="77777777" w:rsidTr="00E8485B">
        <w:trPr>
          <w:trHeight w:val="321"/>
        </w:trPr>
        <w:tc>
          <w:tcPr>
            <w:tcW w:w="5087" w:type="dxa"/>
            <w:tcBorders>
              <w:top w:val="single" w:sz="4" w:space="0" w:color="auto"/>
              <w:left w:val="single" w:sz="4" w:space="0" w:color="auto"/>
              <w:bottom w:val="single" w:sz="4" w:space="0" w:color="auto"/>
              <w:right w:val="single" w:sz="4" w:space="0" w:color="auto"/>
            </w:tcBorders>
          </w:tcPr>
          <w:p w14:paraId="7287E030" w14:textId="77777777" w:rsidR="002B6200" w:rsidRPr="002B6200" w:rsidRDefault="002B6200" w:rsidP="002B6200">
            <w:pPr>
              <w:spacing w:line="256" w:lineRule="auto"/>
              <w:ind w:firstLine="142"/>
              <w:jc w:val="center"/>
              <w:rPr>
                <w:szCs w:val="20"/>
                <w:lang w:eastAsia="en-US"/>
              </w:rPr>
            </w:pPr>
            <w:r w:rsidRPr="002B6200">
              <w:rPr>
                <w:szCs w:val="20"/>
                <w:lang w:eastAsia="en-US"/>
              </w:rPr>
              <w:t>с 01.07.2027</w:t>
            </w:r>
          </w:p>
        </w:tc>
        <w:tc>
          <w:tcPr>
            <w:tcW w:w="2210" w:type="dxa"/>
            <w:tcBorders>
              <w:top w:val="nil"/>
              <w:left w:val="single" w:sz="4" w:space="0" w:color="auto"/>
              <w:bottom w:val="single" w:sz="4" w:space="0" w:color="auto"/>
              <w:right w:val="single" w:sz="4" w:space="0" w:color="auto"/>
            </w:tcBorders>
            <w:shd w:val="clear" w:color="000000" w:fill="FFFFFF"/>
          </w:tcPr>
          <w:p w14:paraId="61B0837A" w14:textId="77777777" w:rsidR="002B6200" w:rsidRPr="002B6200" w:rsidRDefault="002B6200" w:rsidP="002B6200">
            <w:pPr>
              <w:jc w:val="center"/>
              <w:rPr>
                <w:szCs w:val="20"/>
              </w:rPr>
            </w:pPr>
            <w:r w:rsidRPr="002B6200">
              <w:rPr>
                <w:szCs w:val="20"/>
              </w:rPr>
              <w:t>47,49</w:t>
            </w:r>
          </w:p>
        </w:tc>
        <w:tc>
          <w:tcPr>
            <w:tcW w:w="2330" w:type="dxa"/>
            <w:tcBorders>
              <w:top w:val="single" w:sz="4" w:space="0" w:color="auto"/>
              <w:left w:val="single" w:sz="4" w:space="0" w:color="auto"/>
              <w:bottom w:val="single" w:sz="4" w:space="0" w:color="auto"/>
              <w:right w:val="single" w:sz="4" w:space="0" w:color="auto"/>
            </w:tcBorders>
            <w:vAlign w:val="center"/>
          </w:tcPr>
          <w:p w14:paraId="4BB0CAD8" w14:textId="77777777" w:rsidR="002B6200" w:rsidRPr="002B6200" w:rsidRDefault="002B6200" w:rsidP="002B6200">
            <w:pPr>
              <w:spacing w:line="256" w:lineRule="auto"/>
              <w:ind w:firstLine="34"/>
              <w:jc w:val="center"/>
              <w:rPr>
                <w:szCs w:val="20"/>
                <w:lang w:eastAsia="en-US"/>
              </w:rPr>
            </w:pPr>
            <w:r w:rsidRPr="002B6200">
              <w:rPr>
                <w:szCs w:val="20"/>
                <w:lang w:eastAsia="en-US"/>
              </w:rPr>
              <w:t>4,50</w:t>
            </w:r>
          </w:p>
        </w:tc>
      </w:tr>
      <w:tr w:rsidR="002B6200" w:rsidRPr="002B6200" w14:paraId="391529F5" w14:textId="77777777" w:rsidTr="00E8485B">
        <w:trPr>
          <w:trHeight w:val="321"/>
        </w:trPr>
        <w:tc>
          <w:tcPr>
            <w:tcW w:w="5087" w:type="dxa"/>
            <w:tcBorders>
              <w:top w:val="single" w:sz="4" w:space="0" w:color="auto"/>
              <w:left w:val="single" w:sz="4" w:space="0" w:color="auto"/>
              <w:bottom w:val="single" w:sz="4" w:space="0" w:color="auto"/>
              <w:right w:val="single" w:sz="4" w:space="0" w:color="auto"/>
            </w:tcBorders>
          </w:tcPr>
          <w:p w14:paraId="57C9D143" w14:textId="77777777" w:rsidR="002B6200" w:rsidRPr="002B6200" w:rsidRDefault="002B6200" w:rsidP="002B6200">
            <w:pPr>
              <w:spacing w:line="256" w:lineRule="auto"/>
              <w:ind w:firstLine="142"/>
              <w:jc w:val="center"/>
              <w:rPr>
                <w:szCs w:val="20"/>
                <w:lang w:eastAsia="en-US"/>
              </w:rPr>
            </w:pPr>
            <w:r w:rsidRPr="002B6200">
              <w:rPr>
                <w:szCs w:val="20"/>
                <w:lang w:eastAsia="en-US"/>
              </w:rPr>
              <w:t>с 01.01.2028</w:t>
            </w:r>
          </w:p>
        </w:tc>
        <w:tc>
          <w:tcPr>
            <w:tcW w:w="2210" w:type="dxa"/>
            <w:tcBorders>
              <w:top w:val="single" w:sz="4" w:space="0" w:color="auto"/>
              <w:left w:val="single" w:sz="4" w:space="0" w:color="auto"/>
              <w:bottom w:val="single" w:sz="4" w:space="0" w:color="auto"/>
              <w:right w:val="single" w:sz="4" w:space="0" w:color="auto"/>
            </w:tcBorders>
          </w:tcPr>
          <w:p w14:paraId="746DD140" w14:textId="77777777" w:rsidR="002B6200" w:rsidRPr="002B6200" w:rsidRDefault="002B6200" w:rsidP="002B6200">
            <w:pPr>
              <w:jc w:val="center"/>
              <w:rPr>
                <w:szCs w:val="20"/>
              </w:rPr>
            </w:pPr>
            <w:r w:rsidRPr="002B6200">
              <w:rPr>
                <w:szCs w:val="20"/>
              </w:rPr>
              <w:t>44,08</w:t>
            </w:r>
          </w:p>
        </w:tc>
        <w:tc>
          <w:tcPr>
            <w:tcW w:w="2330" w:type="dxa"/>
            <w:tcBorders>
              <w:top w:val="single" w:sz="4" w:space="0" w:color="auto"/>
              <w:left w:val="single" w:sz="4" w:space="0" w:color="auto"/>
              <w:bottom w:val="single" w:sz="4" w:space="0" w:color="auto"/>
              <w:right w:val="single" w:sz="4" w:space="0" w:color="auto"/>
            </w:tcBorders>
            <w:vAlign w:val="center"/>
          </w:tcPr>
          <w:p w14:paraId="34018341" w14:textId="77777777" w:rsidR="002B6200" w:rsidRPr="002B6200" w:rsidRDefault="002B6200" w:rsidP="002B6200">
            <w:pPr>
              <w:spacing w:line="256" w:lineRule="auto"/>
              <w:ind w:firstLine="34"/>
              <w:jc w:val="center"/>
              <w:rPr>
                <w:szCs w:val="20"/>
                <w:lang w:eastAsia="en-US"/>
              </w:rPr>
            </w:pPr>
            <w:r w:rsidRPr="002B6200">
              <w:rPr>
                <w:szCs w:val="20"/>
                <w:lang w:eastAsia="en-US"/>
              </w:rPr>
              <w:t>-7,19</w:t>
            </w:r>
          </w:p>
        </w:tc>
      </w:tr>
      <w:tr w:rsidR="002B6200" w:rsidRPr="002B6200" w14:paraId="1B204D22" w14:textId="77777777" w:rsidTr="00E8485B">
        <w:trPr>
          <w:trHeight w:val="321"/>
        </w:trPr>
        <w:tc>
          <w:tcPr>
            <w:tcW w:w="5087" w:type="dxa"/>
            <w:tcBorders>
              <w:top w:val="single" w:sz="4" w:space="0" w:color="auto"/>
              <w:left w:val="single" w:sz="4" w:space="0" w:color="auto"/>
              <w:bottom w:val="single" w:sz="4" w:space="0" w:color="auto"/>
              <w:right w:val="single" w:sz="4" w:space="0" w:color="auto"/>
            </w:tcBorders>
          </w:tcPr>
          <w:p w14:paraId="7BF77192" w14:textId="77777777" w:rsidR="002B6200" w:rsidRPr="002B6200" w:rsidRDefault="002B6200" w:rsidP="002B6200">
            <w:pPr>
              <w:spacing w:line="256" w:lineRule="auto"/>
              <w:ind w:firstLine="142"/>
              <w:jc w:val="center"/>
              <w:rPr>
                <w:szCs w:val="20"/>
                <w:lang w:eastAsia="en-US"/>
              </w:rPr>
            </w:pPr>
            <w:r w:rsidRPr="002B6200">
              <w:rPr>
                <w:szCs w:val="20"/>
                <w:lang w:eastAsia="en-US"/>
              </w:rPr>
              <w:t>с 01.07.2028</w:t>
            </w:r>
          </w:p>
        </w:tc>
        <w:tc>
          <w:tcPr>
            <w:tcW w:w="2210" w:type="dxa"/>
            <w:tcBorders>
              <w:top w:val="single" w:sz="4" w:space="0" w:color="auto"/>
              <w:left w:val="single" w:sz="4" w:space="0" w:color="auto"/>
              <w:bottom w:val="single" w:sz="4" w:space="0" w:color="auto"/>
              <w:right w:val="single" w:sz="4" w:space="0" w:color="auto"/>
            </w:tcBorders>
          </w:tcPr>
          <w:p w14:paraId="5ECCD883" w14:textId="77777777" w:rsidR="002B6200" w:rsidRPr="002B6200" w:rsidRDefault="002B6200" w:rsidP="002B6200">
            <w:pPr>
              <w:jc w:val="center"/>
              <w:rPr>
                <w:szCs w:val="20"/>
              </w:rPr>
            </w:pPr>
            <w:r w:rsidRPr="002B6200">
              <w:rPr>
                <w:szCs w:val="20"/>
              </w:rPr>
              <w:t>49,63</w:t>
            </w:r>
          </w:p>
        </w:tc>
        <w:tc>
          <w:tcPr>
            <w:tcW w:w="2330" w:type="dxa"/>
            <w:tcBorders>
              <w:top w:val="single" w:sz="4" w:space="0" w:color="auto"/>
              <w:left w:val="single" w:sz="4" w:space="0" w:color="auto"/>
              <w:bottom w:val="single" w:sz="4" w:space="0" w:color="auto"/>
              <w:right w:val="single" w:sz="4" w:space="0" w:color="auto"/>
            </w:tcBorders>
            <w:vAlign w:val="center"/>
          </w:tcPr>
          <w:p w14:paraId="739AF7C6" w14:textId="77777777" w:rsidR="002B6200" w:rsidRPr="002B6200" w:rsidRDefault="002B6200" w:rsidP="002B6200">
            <w:pPr>
              <w:spacing w:line="256" w:lineRule="auto"/>
              <w:ind w:firstLine="34"/>
              <w:jc w:val="center"/>
              <w:rPr>
                <w:szCs w:val="20"/>
                <w:lang w:eastAsia="en-US"/>
              </w:rPr>
            </w:pPr>
            <w:r w:rsidRPr="002B6200">
              <w:rPr>
                <w:szCs w:val="20"/>
                <w:lang w:eastAsia="en-US"/>
              </w:rPr>
              <w:t>4,50</w:t>
            </w:r>
          </w:p>
        </w:tc>
      </w:tr>
    </w:tbl>
    <w:p w14:paraId="413BE1E6" w14:textId="77777777" w:rsidR="002B6200" w:rsidRPr="002B6200" w:rsidRDefault="002B6200" w:rsidP="002B6200">
      <w:pPr>
        <w:jc w:val="center"/>
        <w:rPr>
          <w:sz w:val="28"/>
          <w:szCs w:val="28"/>
        </w:rPr>
      </w:pPr>
    </w:p>
    <w:p w14:paraId="31561883" w14:textId="77777777" w:rsidR="002B6200" w:rsidRPr="002B6200" w:rsidRDefault="002B6200" w:rsidP="002B6200">
      <w:pPr>
        <w:keepNext/>
        <w:outlineLvl w:val="2"/>
        <w:rPr>
          <w:b/>
          <w:sz w:val="28"/>
          <w:szCs w:val="28"/>
        </w:rPr>
      </w:pPr>
      <w:bookmarkStart w:id="175" w:name="_Toc53061130"/>
      <w:bookmarkStart w:id="176" w:name="_Toc153440280"/>
      <w:r w:rsidRPr="002B6200">
        <w:rPr>
          <w:b/>
          <w:sz w:val="28"/>
          <w:szCs w:val="28"/>
        </w:rPr>
        <w:lastRenderedPageBreak/>
        <w:t>13.2. Компонент на тепловую энергию</w:t>
      </w:r>
      <w:bookmarkEnd w:id="175"/>
      <w:bookmarkEnd w:id="176"/>
    </w:p>
    <w:p w14:paraId="4EF718E7" w14:textId="77777777" w:rsidR="002B6200" w:rsidRPr="002B6200" w:rsidRDefault="002B6200" w:rsidP="002B6200">
      <w:pPr>
        <w:ind w:firstLine="851"/>
        <w:jc w:val="both"/>
        <w:rPr>
          <w:sz w:val="26"/>
          <w:szCs w:val="26"/>
        </w:rPr>
      </w:pPr>
      <w:r w:rsidRPr="002B6200">
        <w:rPr>
          <w:sz w:val="26"/>
          <w:szCs w:val="26"/>
        </w:rPr>
        <w:t>Значение компонента на тепловую энергию при использовании одноставочного тарифа на тепловую энергию определяется по формулам:</w:t>
      </w:r>
    </w:p>
    <w:p w14:paraId="78834269" w14:textId="77777777" w:rsidR="002B6200" w:rsidRPr="002B6200" w:rsidRDefault="002B6200" w:rsidP="002B6200">
      <w:pPr>
        <w:autoSpaceDE w:val="0"/>
        <w:autoSpaceDN w:val="0"/>
        <w:adjustRightInd w:val="0"/>
        <w:jc w:val="center"/>
        <w:rPr>
          <w:sz w:val="26"/>
          <w:szCs w:val="26"/>
        </w:rPr>
      </w:pPr>
      <w:r w:rsidRPr="002B6200">
        <w:rPr>
          <w:noProof/>
          <w:position w:val="-12"/>
          <w:sz w:val="26"/>
          <w:szCs w:val="26"/>
        </w:rPr>
        <w:drawing>
          <wp:inline distT="0" distB="0" distL="0" distR="0" wp14:anchorId="4B4CEF74" wp14:editId="618B090F">
            <wp:extent cx="822960" cy="350520"/>
            <wp:effectExtent l="0" t="0" r="0" b="0"/>
            <wp:docPr id="1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22960" cy="350520"/>
                    </a:xfrm>
                    <a:prstGeom prst="rect">
                      <a:avLst/>
                    </a:prstGeom>
                    <a:noFill/>
                    <a:ln>
                      <a:noFill/>
                    </a:ln>
                  </pic:spPr>
                </pic:pic>
              </a:graphicData>
            </a:graphic>
          </wp:inline>
        </w:drawing>
      </w:r>
      <w:r w:rsidRPr="002B6200">
        <w:rPr>
          <w:sz w:val="26"/>
          <w:szCs w:val="26"/>
        </w:rPr>
        <w:t xml:space="preserve">, </w:t>
      </w:r>
    </w:p>
    <w:p w14:paraId="5E97B6F2" w14:textId="77777777" w:rsidR="002B6200" w:rsidRPr="002B6200" w:rsidRDefault="002B6200" w:rsidP="002B6200">
      <w:pPr>
        <w:ind w:firstLine="851"/>
        <w:jc w:val="both"/>
        <w:rPr>
          <w:sz w:val="26"/>
          <w:szCs w:val="26"/>
        </w:rPr>
      </w:pPr>
      <w:r w:rsidRPr="002B6200">
        <w:rPr>
          <w:sz w:val="26"/>
          <w:szCs w:val="26"/>
        </w:rPr>
        <w:t xml:space="preserve">где: </w:t>
      </w:r>
      <w:r w:rsidRPr="002B6200">
        <w:rPr>
          <w:noProof/>
          <w:sz w:val="26"/>
          <w:szCs w:val="26"/>
        </w:rPr>
        <w:drawing>
          <wp:inline distT="0" distB="0" distL="0" distR="0" wp14:anchorId="2DE76F13" wp14:editId="229CF196">
            <wp:extent cx="350520" cy="350520"/>
            <wp:effectExtent l="0" t="0" r="0" b="0"/>
            <wp:docPr id="19"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r w:rsidRPr="002B6200">
        <w:rPr>
          <w:sz w:val="26"/>
          <w:szCs w:val="26"/>
        </w:rPr>
        <w:t xml:space="preserve"> - компонент на тепловую энергию, руб./Гкал;</w:t>
      </w:r>
    </w:p>
    <w:p w14:paraId="7D52450A" w14:textId="77777777" w:rsidR="002B6200" w:rsidRPr="002B6200" w:rsidRDefault="002B6200" w:rsidP="002B6200">
      <w:pPr>
        <w:ind w:firstLine="851"/>
        <w:jc w:val="both"/>
        <w:rPr>
          <w:sz w:val="26"/>
          <w:szCs w:val="26"/>
        </w:rPr>
      </w:pPr>
      <w:r w:rsidRPr="002B6200">
        <w:rPr>
          <w:sz w:val="26"/>
          <w:szCs w:val="26"/>
        </w:rPr>
        <w:t xml:space="preserve">       </w:t>
      </w:r>
      <w:r w:rsidRPr="002B6200">
        <w:rPr>
          <w:noProof/>
          <w:sz w:val="26"/>
          <w:szCs w:val="26"/>
        </w:rPr>
        <w:drawing>
          <wp:inline distT="0" distB="0" distL="0" distR="0" wp14:anchorId="79ECDE7B" wp14:editId="0F201078">
            <wp:extent cx="327660" cy="350520"/>
            <wp:effectExtent l="0" t="0" r="0" b="0"/>
            <wp:docPr id="20"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27660" cy="350520"/>
                    </a:xfrm>
                    <a:prstGeom prst="rect">
                      <a:avLst/>
                    </a:prstGeom>
                    <a:noFill/>
                    <a:ln>
                      <a:noFill/>
                    </a:ln>
                  </pic:spPr>
                </pic:pic>
              </a:graphicData>
            </a:graphic>
          </wp:inline>
        </w:drawing>
      </w:r>
      <w:r w:rsidRPr="002B6200">
        <w:rPr>
          <w:sz w:val="26"/>
          <w:szCs w:val="26"/>
        </w:rPr>
        <w:t xml:space="preserve"> - тариф на тепловую энергию, руб./Гкал.</w:t>
      </w:r>
    </w:p>
    <w:p w14:paraId="582F9CBF" w14:textId="77777777" w:rsidR="002B6200" w:rsidRPr="002B6200" w:rsidRDefault="002B6200" w:rsidP="002B6200">
      <w:pPr>
        <w:ind w:firstLine="851"/>
        <w:jc w:val="both"/>
        <w:rPr>
          <w:sz w:val="26"/>
          <w:szCs w:val="26"/>
        </w:rPr>
      </w:pPr>
      <w:r w:rsidRPr="002B6200">
        <w:rPr>
          <w:sz w:val="26"/>
          <w:szCs w:val="26"/>
        </w:rPr>
        <w:t>При применении двухставочных тарифов на тепловую энергию значение компонента на тепловую энергию рассчитывается по формулам:</w:t>
      </w:r>
    </w:p>
    <w:p w14:paraId="359D3F01" w14:textId="77777777" w:rsidR="002B6200" w:rsidRPr="002B6200" w:rsidRDefault="002B6200" w:rsidP="002B6200">
      <w:pPr>
        <w:autoSpaceDE w:val="0"/>
        <w:autoSpaceDN w:val="0"/>
        <w:adjustRightInd w:val="0"/>
        <w:jc w:val="center"/>
        <w:rPr>
          <w:sz w:val="26"/>
          <w:szCs w:val="26"/>
        </w:rPr>
      </w:pPr>
      <w:r w:rsidRPr="002B6200">
        <w:rPr>
          <w:noProof/>
          <w:position w:val="-12"/>
          <w:sz w:val="26"/>
          <w:szCs w:val="26"/>
        </w:rPr>
        <w:drawing>
          <wp:inline distT="0" distB="0" distL="0" distR="0" wp14:anchorId="5C2481C4" wp14:editId="7F93228D">
            <wp:extent cx="1226820" cy="350520"/>
            <wp:effectExtent l="0" t="0" r="0" b="0"/>
            <wp:docPr id="2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26820" cy="350520"/>
                    </a:xfrm>
                    <a:prstGeom prst="rect">
                      <a:avLst/>
                    </a:prstGeom>
                    <a:noFill/>
                    <a:ln>
                      <a:noFill/>
                    </a:ln>
                  </pic:spPr>
                </pic:pic>
              </a:graphicData>
            </a:graphic>
          </wp:inline>
        </w:drawing>
      </w:r>
      <w:r w:rsidRPr="002B6200">
        <w:rPr>
          <w:sz w:val="26"/>
          <w:szCs w:val="26"/>
        </w:rPr>
        <w:t xml:space="preserve">, </w:t>
      </w:r>
    </w:p>
    <w:p w14:paraId="6C86C740" w14:textId="77777777" w:rsidR="002B6200" w:rsidRPr="002B6200" w:rsidRDefault="002B6200" w:rsidP="002B6200">
      <w:pPr>
        <w:autoSpaceDE w:val="0"/>
        <w:autoSpaceDN w:val="0"/>
        <w:adjustRightInd w:val="0"/>
        <w:jc w:val="center"/>
        <w:rPr>
          <w:sz w:val="26"/>
          <w:szCs w:val="26"/>
        </w:rPr>
      </w:pPr>
      <w:r w:rsidRPr="002B6200">
        <w:rPr>
          <w:noProof/>
          <w:position w:val="-12"/>
          <w:sz w:val="26"/>
          <w:szCs w:val="26"/>
        </w:rPr>
        <w:drawing>
          <wp:inline distT="0" distB="0" distL="0" distR="0" wp14:anchorId="4AA18012" wp14:editId="30BB0E54">
            <wp:extent cx="1333500" cy="350520"/>
            <wp:effectExtent l="0" t="0" r="0" b="0"/>
            <wp:docPr id="8"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33500" cy="350520"/>
                    </a:xfrm>
                    <a:prstGeom prst="rect">
                      <a:avLst/>
                    </a:prstGeom>
                    <a:noFill/>
                    <a:ln>
                      <a:noFill/>
                    </a:ln>
                  </pic:spPr>
                </pic:pic>
              </a:graphicData>
            </a:graphic>
          </wp:inline>
        </w:drawing>
      </w:r>
      <w:r w:rsidRPr="002B6200">
        <w:rPr>
          <w:sz w:val="26"/>
          <w:szCs w:val="26"/>
        </w:rPr>
        <w:t xml:space="preserve">, </w:t>
      </w:r>
    </w:p>
    <w:p w14:paraId="0996E3CE" w14:textId="77777777" w:rsidR="002B6200" w:rsidRPr="002B6200" w:rsidRDefault="002B6200" w:rsidP="002B6200">
      <w:pPr>
        <w:ind w:firstLine="851"/>
        <w:jc w:val="both"/>
        <w:rPr>
          <w:sz w:val="26"/>
          <w:szCs w:val="26"/>
        </w:rPr>
      </w:pPr>
      <w:r w:rsidRPr="002B6200">
        <w:rPr>
          <w:sz w:val="26"/>
          <w:szCs w:val="26"/>
        </w:rPr>
        <w:t>где:</w:t>
      </w:r>
    </w:p>
    <w:p w14:paraId="7CAE0B8E" w14:textId="77777777" w:rsidR="002B6200" w:rsidRPr="002B6200" w:rsidRDefault="002B6200" w:rsidP="002B6200">
      <w:pPr>
        <w:ind w:firstLine="851"/>
        <w:jc w:val="both"/>
        <w:rPr>
          <w:sz w:val="26"/>
          <w:szCs w:val="26"/>
        </w:rPr>
      </w:pPr>
      <w:r w:rsidRPr="002B6200">
        <w:rPr>
          <w:noProof/>
          <w:sz w:val="26"/>
          <w:szCs w:val="26"/>
        </w:rPr>
        <w:drawing>
          <wp:inline distT="0" distB="0" distL="0" distR="0" wp14:anchorId="1321738D" wp14:editId="055AA332">
            <wp:extent cx="556260" cy="350520"/>
            <wp:effectExtent l="0" t="0" r="0" b="0"/>
            <wp:docPr id="9"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56260" cy="350520"/>
                    </a:xfrm>
                    <a:prstGeom prst="rect">
                      <a:avLst/>
                    </a:prstGeom>
                    <a:noFill/>
                    <a:ln>
                      <a:noFill/>
                    </a:ln>
                  </pic:spPr>
                </pic:pic>
              </a:graphicData>
            </a:graphic>
          </wp:inline>
        </w:drawing>
      </w:r>
      <w:r w:rsidRPr="002B6200">
        <w:rPr>
          <w:sz w:val="26"/>
          <w:szCs w:val="26"/>
        </w:rPr>
        <w:t xml:space="preserve"> - компонент на тепловую энергию в части условно переменных расходов, руб./Гкал;</w:t>
      </w:r>
    </w:p>
    <w:p w14:paraId="3BFE4FDB" w14:textId="77777777" w:rsidR="002B6200" w:rsidRPr="002B6200" w:rsidRDefault="002B6200" w:rsidP="002B6200">
      <w:pPr>
        <w:ind w:firstLine="851"/>
        <w:jc w:val="both"/>
        <w:rPr>
          <w:sz w:val="26"/>
          <w:szCs w:val="26"/>
        </w:rPr>
      </w:pPr>
      <w:r w:rsidRPr="002B6200">
        <w:rPr>
          <w:noProof/>
          <w:sz w:val="26"/>
          <w:szCs w:val="26"/>
        </w:rPr>
        <w:drawing>
          <wp:inline distT="0" distB="0" distL="0" distR="0" wp14:anchorId="013366C5" wp14:editId="2BFA507C">
            <wp:extent cx="533400" cy="350520"/>
            <wp:effectExtent l="0" t="0" r="0" b="0"/>
            <wp:docPr id="10"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33400" cy="350520"/>
                    </a:xfrm>
                    <a:prstGeom prst="rect">
                      <a:avLst/>
                    </a:prstGeom>
                    <a:noFill/>
                    <a:ln>
                      <a:noFill/>
                    </a:ln>
                  </pic:spPr>
                </pic:pic>
              </a:graphicData>
            </a:graphic>
          </wp:inline>
        </w:drawing>
      </w:r>
      <w:r w:rsidRPr="002B6200">
        <w:rPr>
          <w:sz w:val="26"/>
          <w:szCs w:val="26"/>
        </w:rPr>
        <w:t xml:space="preserve"> - ставка тарифа на тепловую энергию, руб./Гкал;</w:t>
      </w:r>
    </w:p>
    <w:p w14:paraId="264A5568" w14:textId="77777777" w:rsidR="002B6200" w:rsidRPr="002B6200" w:rsidRDefault="002B6200" w:rsidP="002B6200">
      <w:pPr>
        <w:ind w:firstLine="851"/>
        <w:jc w:val="both"/>
        <w:rPr>
          <w:sz w:val="26"/>
          <w:szCs w:val="26"/>
        </w:rPr>
      </w:pPr>
      <w:r w:rsidRPr="002B6200">
        <w:rPr>
          <w:noProof/>
          <w:sz w:val="26"/>
          <w:szCs w:val="26"/>
        </w:rPr>
        <w:drawing>
          <wp:inline distT="0" distB="0" distL="0" distR="0" wp14:anchorId="3CEE7260" wp14:editId="22A69D3D">
            <wp:extent cx="617220" cy="350520"/>
            <wp:effectExtent l="0" t="0" r="0" b="0"/>
            <wp:docPr id="11"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17220" cy="350520"/>
                    </a:xfrm>
                    <a:prstGeom prst="rect">
                      <a:avLst/>
                    </a:prstGeom>
                    <a:noFill/>
                    <a:ln>
                      <a:noFill/>
                    </a:ln>
                  </pic:spPr>
                </pic:pic>
              </a:graphicData>
            </a:graphic>
          </wp:inline>
        </w:drawing>
      </w:r>
      <w:r w:rsidRPr="002B6200">
        <w:rPr>
          <w:sz w:val="26"/>
          <w:szCs w:val="26"/>
        </w:rPr>
        <w:t xml:space="preserve"> - компонент на тепловую энергию в части условно постоянных расходов, тыс. руб./Гкал в час;</w:t>
      </w:r>
    </w:p>
    <w:p w14:paraId="0CBB5040" w14:textId="77777777" w:rsidR="002B6200" w:rsidRPr="002B6200" w:rsidRDefault="002B6200" w:rsidP="002B6200">
      <w:pPr>
        <w:ind w:firstLine="851"/>
        <w:jc w:val="both"/>
        <w:rPr>
          <w:sz w:val="26"/>
          <w:szCs w:val="26"/>
        </w:rPr>
      </w:pPr>
      <w:r w:rsidRPr="002B6200">
        <w:rPr>
          <w:noProof/>
          <w:sz w:val="26"/>
          <w:szCs w:val="26"/>
        </w:rPr>
        <w:drawing>
          <wp:inline distT="0" distB="0" distL="0" distR="0" wp14:anchorId="6CEAEC8C" wp14:editId="0B81AA54">
            <wp:extent cx="594360" cy="350520"/>
            <wp:effectExtent l="0" t="0" r="0" b="0"/>
            <wp:docPr id="12"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94360" cy="350520"/>
                    </a:xfrm>
                    <a:prstGeom prst="rect">
                      <a:avLst/>
                    </a:prstGeom>
                    <a:noFill/>
                    <a:ln>
                      <a:noFill/>
                    </a:ln>
                  </pic:spPr>
                </pic:pic>
              </a:graphicData>
            </a:graphic>
          </wp:inline>
        </w:drawing>
      </w:r>
      <w:r w:rsidRPr="002B6200">
        <w:rPr>
          <w:sz w:val="26"/>
          <w:szCs w:val="26"/>
        </w:rPr>
        <w:t xml:space="preserve"> - ставка тарифа на содержание централизованной системы теплоснабжения (горячего водоснабжения), тыс. руб./Гкал в час.</w:t>
      </w:r>
    </w:p>
    <w:p w14:paraId="09025615" w14:textId="77777777" w:rsidR="002B6200" w:rsidRPr="002B6200" w:rsidRDefault="002B6200" w:rsidP="002B6200">
      <w:pPr>
        <w:ind w:firstLine="851"/>
        <w:jc w:val="both"/>
        <w:rPr>
          <w:sz w:val="26"/>
          <w:szCs w:val="26"/>
        </w:rPr>
      </w:pPr>
      <w:r w:rsidRPr="002B6200">
        <w:rPr>
          <w:sz w:val="26"/>
          <w:szCs w:val="26"/>
        </w:rPr>
        <w:t xml:space="preserve">В случае, если при установлении тарифов на тепловую энергию не были учтены расходы регулируемой организации, предусмотренные </w:t>
      </w:r>
      <w:hyperlink r:id="rId62" w:history="1">
        <w:r w:rsidRPr="002B6200">
          <w:rPr>
            <w:sz w:val="26"/>
            <w:szCs w:val="26"/>
          </w:rPr>
          <w:t>пунктами «б</w:t>
        </w:r>
      </w:hyperlink>
      <w:r w:rsidRPr="002B6200">
        <w:rPr>
          <w:sz w:val="26"/>
          <w:szCs w:val="26"/>
        </w:rPr>
        <w:t>», «в», «</w:t>
      </w:r>
      <w:hyperlink r:id="rId63" w:history="1">
        <w:r w:rsidRPr="002B6200">
          <w:rPr>
            <w:sz w:val="26"/>
            <w:szCs w:val="26"/>
          </w:rPr>
          <w:t>г» пункта 92</w:t>
        </w:r>
      </w:hyperlink>
      <w:r w:rsidRPr="002B6200">
        <w:rPr>
          <w:sz w:val="26"/>
          <w:szCs w:val="26"/>
        </w:rPr>
        <w:t xml:space="preserve"> Основ ценообразования, такие расходы учитываются при расчете компонента на тепловую энергию.</w:t>
      </w:r>
    </w:p>
    <w:p w14:paraId="39AD2B43" w14:textId="77777777" w:rsidR="002B6200" w:rsidRPr="002B6200" w:rsidRDefault="002B6200" w:rsidP="002B6200">
      <w:pPr>
        <w:ind w:firstLine="851"/>
        <w:jc w:val="both"/>
        <w:rPr>
          <w:sz w:val="26"/>
          <w:szCs w:val="26"/>
        </w:rPr>
      </w:pPr>
      <w:r w:rsidRPr="002B6200">
        <w:rPr>
          <w:sz w:val="26"/>
          <w:szCs w:val="26"/>
        </w:rPr>
        <w:t>Компонент на тепловую энергию рассчитан согласно п. 12.</w:t>
      </w:r>
    </w:p>
    <w:p w14:paraId="436175B1" w14:textId="77777777" w:rsidR="002B6200" w:rsidRPr="002B6200" w:rsidRDefault="002B6200" w:rsidP="002B6200">
      <w:pPr>
        <w:autoSpaceDE w:val="0"/>
        <w:autoSpaceDN w:val="0"/>
        <w:adjustRightInd w:val="0"/>
        <w:ind w:firstLine="851"/>
        <w:jc w:val="both"/>
        <w:rPr>
          <w:sz w:val="26"/>
          <w:szCs w:val="26"/>
        </w:rPr>
      </w:pPr>
      <w:r w:rsidRPr="002B6200">
        <w:rPr>
          <w:sz w:val="26"/>
          <w:szCs w:val="26"/>
        </w:rPr>
        <w:t>Следовательно, тарифы на горячую воду в закрытой системе теплоснабжения равны:</w:t>
      </w:r>
    </w:p>
    <w:p w14:paraId="0CECE4AA" w14:textId="77777777" w:rsidR="002B6200" w:rsidRPr="002B6200" w:rsidRDefault="002B6200" w:rsidP="002B6200">
      <w:pPr>
        <w:autoSpaceDE w:val="0"/>
        <w:autoSpaceDN w:val="0"/>
        <w:adjustRightInd w:val="0"/>
        <w:ind w:firstLine="851"/>
        <w:jc w:val="right"/>
        <w:rPr>
          <w:sz w:val="28"/>
          <w:szCs w:val="28"/>
        </w:rPr>
      </w:pPr>
      <w:r w:rsidRPr="002B6200">
        <w:rPr>
          <w:sz w:val="28"/>
          <w:szCs w:val="28"/>
        </w:rPr>
        <w:t>Таблица 19</w:t>
      </w:r>
    </w:p>
    <w:tbl>
      <w:tblPr>
        <w:tblW w:w="97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833"/>
        <w:gridCol w:w="2695"/>
        <w:gridCol w:w="4177"/>
      </w:tblGrid>
      <w:tr w:rsidR="002B6200" w:rsidRPr="002B6200" w14:paraId="2665A307" w14:textId="77777777" w:rsidTr="00E8485B">
        <w:trPr>
          <w:trHeight w:val="314"/>
        </w:trPr>
        <w:tc>
          <w:tcPr>
            <w:tcW w:w="2833" w:type="dxa"/>
            <w:vMerge w:val="restart"/>
            <w:tcBorders>
              <w:top w:val="single" w:sz="2" w:space="0" w:color="auto"/>
              <w:left w:val="single" w:sz="2" w:space="0" w:color="auto"/>
              <w:bottom w:val="single" w:sz="2" w:space="0" w:color="auto"/>
              <w:right w:val="single" w:sz="2" w:space="0" w:color="auto"/>
            </w:tcBorders>
            <w:vAlign w:val="center"/>
          </w:tcPr>
          <w:p w14:paraId="770D0DAB" w14:textId="77777777" w:rsidR="002B6200" w:rsidRPr="002B6200" w:rsidRDefault="002B6200" w:rsidP="002B6200">
            <w:pPr>
              <w:spacing w:line="256" w:lineRule="auto"/>
              <w:ind w:left="-108"/>
              <w:jc w:val="center"/>
              <w:rPr>
                <w:szCs w:val="20"/>
                <w:lang w:eastAsia="en-US"/>
              </w:rPr>
            </w:pPr>
            <w:r w:rsidRPr="002B6200">
              <w:rPr>
                <w:szCs w:val="20"/>
                <w:lang w:eastAsia="en-US"/>
              </w:rPr>
              <w:t>Период</w:t>
            </w:r>
          </w:p>
          <w:p w14:paraId="4AD25700" w14:textId="77777777" w:rsidR="002B6200" w:rsidRPr="002B6200" w:rsidRDefault="002B6200" w:rsidP="002B6200">
            <w:pPr>
              <w:spacing w:line="256" w:lineRule="auto"/>
              <w:ind w:left="-108"/>
              <w:jc w:val="center"/>
              <w:rPr>
                <w:szCs w:val="20"/>
                <w:lang w:eastAsia="en-US"/>
              </w:rPr>
            </w:pPr>
          </w:p>
        </w:tc>
        <w:tc>
          <w:tcPr>
            <w:tcW w:w="2695" w:type="dxa"/>
            <w:vMerge w:val="restart"/>
            <w:tcBorders>
              <w:top w:val="single" w:sz="2" w:space="0" w:color="auto"/>
              <w:left w:val="single" w:sz="2" w:space="0" w:color="auto"/>
              <w:bottom w:val="single" w:sz="2" w:space="0" w:color="auto"/>
              <w:right w:val="single" w:sz="2" w:space="0" w:color="auto"/>
            </w:tcBorders>
            <w:vAlign w:val="center"/>
            <w:hideMark/>
          </w:tcPr>
          <w:p w14:paraId="02607AD6" w14:textId="77777777" w:rsidR="002B6200" w:rsidRPr="002B6200" w:rsidRDefault="002B6200" w:rsidP="002B6200">
            <w:pPr>
              <w:spacing w:line="256" w:lineRule="auto"/>
              <w:ind w:left="-151" w:right="-227"/>
              <w:jc w:val="center"/>
              <w:rPr>
                <w:szCs w:val="20"/>
                <w:lang w:eastAsia="en-US"/>
              </w:rPr>
            </w:pPr>
            <w:r w:rsidRPr="002B6200">
              <w:rPr>
                <w:szCs w:val="20"/>
                <w:lang w:eastAsia="en-US"/>
              </w:rPr>
              <w:t>Компонент на холодную воду,</w:t>
            </w:r>
          </w:p>
          <w:p w14:paraId="4A55236E" w14:textId="77777777" w:rsidR="002B6200" w:rsidRPr="002B6200" w:rsidRDefault="002B6200" w:rsidP="002B6200">
            <w:pPr>
              <w:spacing w:line="256" w:lineRule="auto"/>
              <w:ind w:left="-151" w:right="-227"/>
              <w:jc w:val="center"/>
              <w:rPr>
                <w:b/>
                <w:szCs w:val="20"/>
                <w:lang w:eastAsia="en-US"/>
              </w:rPr>
            </w:pPr>
            <w:r w:rsidRPr="002B6200">
              <w:rPr>
                <w:szCs w:val="20"/>
                <w:lang w:eastAsia="en-US"/>
              </w:rPr>
              <w:t>руб./ м</w:t>
            </w:r>
            <w:r w:rsidRPr="002B6200">
              <w:rPr>
                <w:szCs w:val="20"/>
                <w:vertAlign w:val="superscript"/>
                <w:lang w:eastAsia="en-US"/>
              </w:rPr>
              <w:t>3</w:t>
            </w:r>
            <w:r w:rsidRPr="002B6200">
              <w:rPr>
                <w:szCs w:val="20"/>
                <w:lang w:eastAsia="en-US"/>
              </w:rPr>
              <w:t xml:space="preserve">(без </w:t>
            </w:r>
            <w:r w:rsidRPr="002B6200">
              <w:rPr>
                <w:sz w:val="20"/>
                <w:szCs w:val="20"/>
                <w:lang w:eastAsia="en-US"/>
              </w:rPr>
              <w:t>НДС</w:t>
            </w:r>
            <w:r w:rsidRPr="002B6200">
              <w:rPr>
                <w:szCs w:val="20"/>
                <w:lang w:eastAsia="en-US"/>
              </w:rPr>
              <w:t>)</w:t>
            </w:r>
          </w:p>
        </w:tc>
        <w:tc>
          <w:tcPr>
            <w:tcW w:w="4177" w:type="dxa"/>
            <w:tcBorders>
              <w:top w:val="single" w:sz="2" w:space="0" w:color="auto"/>
              <w:left w:val="single" w:sz="2" w:space="0" w:color="auto"/>
              <w:bottom w:val="single" w:sz="2" w:space="0" w:color="auto"/>
              <w:right w:val="single" w:sz="2" w:space="0" w:color="auto"/>
            </w:tcBorders>
            <w:vAlign w:val="center"/>
            <w:hideMark/>
          </w:tcPr>
          <w:p w14:paraId="3F3D1BF0" w14:textId="77777777" w:rsidR="002B6200" w:rsidRPr="002B6200" w:rsidRDefault="002B6200" w:rsidP="002B6200">
            <w:pPr>
              <w:tabs>
                <w:tab w:val="left" w:pos="3052"/>
              </w:tabs>
              <w:spacing w:line="256" w:lineRule="auto"/>
              <w:ind w:left="176"/>
              <w:jc w:val="center"/>
              <w:rPr>
                <w:b/>
                <w:szCs w:val="20"/>
                <w:lang w:eastAsia="en-US"/>
              </w:rPr>
            </w:pPr>
            <w:r w:rsidRPr="002B6200">
              <w:rPr>
                <w:szCs w:val="20"/>
                <w:lang w:eastAsia="en-US"/>
              </w:rPr>
              <w:t>Компонент на тепловую энергию</w:t>
            </w:r>
          </w:p>
        </w:tc>
      </w:tr>
      <w:tr w:rsidR="002B6200" w:rsidRPr="002B6200" w14:paraId="12306C2D" w14:textId="77777777" w:rsidTr="00E8485B">
        <w:trPr>
          <w:trHeight w:val="222"/>
        </w:trPr>
        <w:tc>
          <w:tcPr>
            <w:tcW w:w="2833" w:type="dxa"/>
            <w:vMerge/>
            <w:tcBorders>
              <w:top w:val="single" w:sz="2" w:space="0" w:color="auto"/>
              <w:left w:val="single" w:sz="2" w:space="0" w:color="auto"/>
              <w:bottom w:val="single" w:sz="2" w:space="0" w:color="auto"/>
              <w:right w:val="single" w:sz="2" w:space="0" w:color="auto"/>
            </w:tcBorders>
            <w:vAlign w:val="center"/>
            <w:hideMark/>
          </w:tcPr>
          <w:p w14:paraId="242BF90B" w14:textId="77777777" w:rsidR="002B6200" w:rsidRPr="002B6200" w:rsidRDefault="002B6200" w:rsidP="002B6200">
            <w:pPr>
              <w:spacing w:line="256" w:lineRule="auto"/>
              <w:rPr>
                <w:szCs w:val="20"/>
                <w:lang w:eastAsia="en-US"/>
              </w:rPr>
            </w:pPr>
          </w:p>
        </w:tc>
        <w:tc>
          <w:tcPr>
            <w:tcW w:w="2695" w:type="dxa"/>
            <w:vMerge/>
            <w:tcBorders>
              <w:top w:val="single" w:sz="2" w:space="0" w:color="auto"/>
              <w:left w:val="single" w:sz="2" w:space="0" w:color="auto"/>
              <w:bottom w:val="single" w:sz="2" w:space="0" w:color="auto"/>
              <w:right w:val="single" w:sz="2" w:space="0" w:color="auto"/>
            </w:tcBorders>
            <w:vAlign w:val="center"/>
            <w:hideMark/>
          </w:tcPr>
          <w:p w14:paraId="45FDE8FF" w14:textId="77777777" w:rsidR="002B6200" w:rsidRPr="002B6200" w:rsidRDefault="002B6200" w:rsidP="002B6200">
            <w:pPr>
              <w:spacing w:line="256" w:lineRule="auto"/>
              <w:rPr>
                <w:b/>
                <w:szCs w:val="20"/>
                <w:lang w:eastAsia="en-US"/>
              </w:rPr>
            </w:pPr>
          </w:p>
        </w:tc>
        <w:tc>
          <w:tcPr>
            <w:tcW w:w="4177" w:type="dxa"/>
            <w:tcBorders>
              <w:top w:val="single" w:sz="2" w:space="0" w:color="auto"/>
              <w:left w:val="single" w:sz="2" w:space="0" w:color="auto"/>
              <w:bottom w:val="single" w:sz="2" w:space="0" w:color="auto"/>
              <w:right w:val="single" w:sz="2" w:space="0" w:color="auto"/>
            </w:tcBorders>
            <w:vAlign w:val="center"/>
            <w:hideMark/>
          </w:tcPr>
          <w:p w14:paraId="38E05BD9" w14:textId="77777777" w:rsidR="002B6200" w:rsidRPr="002B6200" w:rsidRDefault="002B6200" w:rsidP="002B6200">
            <w:pPr>
              <w:tabs>
                <w:tab w:val="left" w:pos="3052"/>
              </w:tabs>
              <w:spacing w:line="256" w:lineRule="auto"/>
              <w:ind w:left="-131" w:right="-151"/>
              <w:jc w:val="center"/>
              <w:rPr>
                <w:b/>
                <w:szCs w:val="20"/>
                <w:lang w:eastAsia="en-US"/>
              </w:rPr>
            </w:pPr>
            <w:r w:rsidRPr="002B6200">
              <w:rPr>
                <w:szCs w:val="20"/>
                <w:lang w:eastAsia="en-US"/>
              </w:rPr>
              <w:t xml:space="preserve">Одноставочный, руб./Гкал (без </w:t>
            </w:r>
            <w:r w:rsidRPr="002B6200">
              <w:rPr>
                <w:sz w:val="20"/>
                <w:szCs w:val="20"/>
                <w:lang w:eastAsia="en-US"/>
              </w:rPr>
              <w:t>НДС</w:t>
            </w:r>
            <w:r w:rsidRPr="002B6200">
              <w:rPr>
                <w:szCs w:val="20"/>
                <w:lang w:eastAsia="en-US"/>
              </w:rPr>
              <w:t>)</w:t>
            </w:r>
          </w:p>
        </w:tc>
      </w:tr>
      <w:tr w:rsidR="002B6200" w:rsidRPr="002B6200" w14:paraId="1CED38BE" w14:textId="77777777" w:rsidTr="00E8485B">
        <w:trPr>
          <w:trHeight w:val="476"/>
        </w:trPr>
        <w:tc>
          <w:tcPr>
            <w:tcW w:w="2833" w:type="dxa"/>
            <w:tcBorders>
              <w:top w:val="single" w:sz="2" w:space="0" w:color="auto"/>
              <w:left w:val="single" w:sz="2" w:space="0" w:color="auto"/>
              <w:bottom w:val="single" w:sz="2" w:space="0" w:color="auto"/>
              <w:right w:val="single" w:sz="2" w:space="0" w:color="auto"/>
            </w:tcBorders>
            <w:vAlign w:val="center"/>
            <w:hideMark/>
          </w:tcPr>
          <w:p w14:paraId="66B2B3BE" w14:textId="77777777" w:rsidR="002B6200" w:rsidRPr="002B6200" w:rsidRDefault="002B6200" w:rsidP="002B6200">
            <w:pPr>
              <w:tabs>
                <w:tab w:val="left" w:pos="3052"/>
              </w:tabs>
              <w:spacing w:line="256" w:lineRule="auto"/>
              <w:ind w:left="-108" w:right="-108"/>
              <w:jc w:val="center"/>
              <w:rPr>
                <w:szCs w:val="20"/>
                <w:lang w:eastAsia="en-US"/>
              </w:rPr>
            </w:pPr>
            <w:r w:rsidRPr="002B6200">
              <w:rPr>
                <w:szCs w:val="20"/>
                <w:lang w:eastAsia="en-US"/>
              </w:rPr>
              <w:t>Действующий в 2023 году</w:t>
            </w:r>
          </w:p>
        </w:tc>
        <w:tc>
          <w:tcPr>
            <w:tcW w:w="2695" w:type="dxa"/>
            <w:tcBorders>
              <w:top w:val="single" w:sz="2" w:space="0" w:color="auto"/>
              <w:left w:val="single" w:sz="2" w:space="0" w:color="auto"/>
              <w:bottom w:val="single" w:sz="2" w:space="0" w:color="auto"/>
              <w:right w:val="single" w:sz="2" w:space="0" w:color="auto"/>
            </w:tcBorders>
            <w:vAlign w:val="center"/>
            <w:hideMark/>
          </w:tcPr>
          <w:p w14:paraId="70A65F1B" w14:textId="77777777" w:rsidR="002B6200" w:rsidRPr="002B6200" w:rsidRDefault="002B6200" w:rsidP="002B6200">
            <w:pPr>
              <w:spacing w:line="256" w:lineRule="auto"/>
              <w:jc w:val="center"/>
              <w:rPr>
                <w:lang w:eastAsia="en-US"/>
              </w:rPr>
            </w:pPr>
            <w:r w:rsidRPr="002B6200">
              <w:rPr>
                <w:lang w:eastAsia="en-US"/>
              </w:rPr>
              <w:t>36,44</w:t>
            </w:r>
          </w:p>
        </w:tc>
        <w:tc>
          <w:tcPr>
            <w:tcW w:w="4177" w:type="dxa"/>
            <w:tcBorders>
              <w:top w:val="single" w:sz="2" w:space="0" w:color="auto"/>
              <w:left w:val="single" w:sz="2" w:space="0" w:color="auto"/>
              <w:bottom w:val="single" w:sz="2" w:space="0" w:color="auto"/>
              <w:right w:val="single" w:sz="2" w:space="0" w:color="auto"/>
            </w:tcBorders>
            <w:vAlign w:val="center"/>
          </w:tcPr>
          <w:p w14:paraId="399B7BE8" w14:textId="77777777" w:rsidR="002B6200" w:rsidRPr="002B6200" w:rsidRDefault="002B6200" w:rsidP="002B6200">
            <w:pPr>
              <w:spacing w:line="256" w:lineRule="auto"/>
              <w:jc w:val="center"/>
              <w:rPr>
                <w:szCs w:val="20"/>
                <w:lang w:eastAsia="en-US"/>
              </w:rPr>
            </w:pPr>
            <w:r w:rsidRPr="002B6200">
              <w:rPr>
                <w:szCs w:val="20"/>
                <w:lang w:eastAsia="en-US"/>
              </w:rPr>
              <w:t>4 014,37</w:t>
            </w:r>
          </w:p>
        </w:tc>
      </w:tr>
      <w:tr w:rsidR="002B6200" w:rsidRPr="002B6200" w14:paraId="4892E9A4" w14:textId="77777777" w:rsidTr="00E8485B">
        <w:trPr>
          <w:trHeight w:val="476"/>
        </w:trPr>
        <w:tc>
          <w:tcPr>
            <w:tcW w:w="2833" w:type="dxa"/>
            <w:tcBorders>
              <w:top w:val="single" w:sz="2" w:space="0" w:color="auto"/>
              <w:left w:val="single" w:sz="2" w:space="0" w:color="auto"/>
              <w:bottom w:val="single" w:sz="2" w:space="0" w:color="auto"/>
              <w:right w:val="single" w:sz="2" w:space="0" w:color="auto"/>
            </w:tcBorders>
            <w:hideMark/>
          </w:tcPr>
          <w:p w14:paraId="53A6931C" w14:textId="77777777" w:rsidR="002B6200" w:rsidRPr="002B6200" w:rsidRDefault="002B6200" w:rsidP="002B6200">
            <w:pPr>
              <w:jc w:val="center"/>
              <w:rPr>
                <w:szCs w:val="20"/>
              </w:rPr>
            </w:pPr>
            <w:r w:rsidRPr="002B6200">
              <w:rPr>
                <w:szCs w:val="20"/>
              </w:rPr>
              <w:t>с 01.01.2024 года</w:t>
            </w:r>
          </w:p>
        </w:tc>
        <w:tc>
          <w:tcPr>
            <w:tcW w:w="2695" w:type="dxa"/>
            <w:tcBorders>
              <w:top w:val="single" w:sz="2" w:space="0" w:color="auto"/>
              <w:left w:val="single" w:sz="2" w:space="0" w:color="auto"/>
              <w:bottom w:val="single" w:sz="2" w:space="0" w:color="auto"/>
              <w:right w:val="single" w:sz="2" w:space="0" w:color="auto"/>
            </w:tcBorders>
            <w:vAlign w:val="center"/>
            <w:hideMark/>
          </w:tcPr>
          <w:p w14:paraId="38667AF4" w14:textId="77777777" w:rsidR="002B6200" w:rsidRPr="002B6200" w:rsidRDefault="002B6200" w:rsidP="002B6200">
            <w:pPr>
              <w:jc w:val="center"/>
              <w:rPr>
                <w:szCs w:val="20"/>
              </w:rPr>
            </w:pPr>
            <w:r w:rsidRPr="002B6200">
              <w:rPr>
                <w:szCs w:val="20"/>
              </w:rPr>
              <w:t>36,44</w:t>
            </w:r>
          </w:p>
        </w:tc>
        <w:tc>
          <w:tcPr>
            <w:tcW w:w="4177" w:type="dxa"/>
            <w:tcBorders>
              <w:top w:val="single" w:sz="2" w:space="0" w:color="auto"/>
              <w:left w:val="single" w:sz="2" w:space="0" w:color="auto"/>
              <w:bottom w:val="single" w:sz="2" w:space="0" w:color="auto"/>
              <w:right w:val="single" w:sz="2" w:space="0" w:color="auto"/>
            </w:tcBorders>
            <w:vAlign w:val="center"/>
            <w:hideMark/>
          </w:tcPr>
          <w:p w14:paraId="4E87BE0D" w14:textId="77777777" w:rsidR="002B6200" w:rsidRPr="002B6200" w:rsidRDefault="002B6200" w:rsidP="002B6200">
            <w:pPr>
              <w:jc w:val="center"/>
              <w:rPr>
                <w:szCs w:val="20"/>
              </w:rPr>
            </w:pPr>
            <w:r w:rsidRPr="002B6200">
              <w:rPr>
                <w:szCs w:val="20"/>
              </w:rPr>
              <w:t>4 014,37</w:t>
            </w:r>
          </w:p>
        </w:tc>
      </w:tr>
      <w:tr w:rsidR="002B6200" w:rsidRPr="002B6200" w14:paraId="066D43EA" w14:textId="77777777" w:rsidTr="00E8485B">
        <w:trPr>
          <w:trHeight w:val="476"/>
        </w:trPr>
        <w:tc>
          <w:tcPr>
            <w:tcW w:w="2833" w:type="dxa"/>
            <w:tcBorders>
              <w:top w:val="single" w:sz="2" w:space="0" w:color="auto"/>
              <w:left w:val="single" w:sz="2" w:space="0" w:color="auto"/>
              <w:bottom w:val="single" w:sz="2" w:space="0" w:color="auto"/>
              <w:right w:val="single" w:sz="2" w:space="0" w:color="auto"/>
            </w:tcBorders>
          </w:tcPr>
          <w:p w14:paraId="471A0827" w14:textId="77777777" w:rsidR="002B6200" w:rsidRPr="002B6200" w:rsidRDefault="002B6200" w:rsidP="002B6200">
            <w:pPr>
              <w:jc w:val="center"/>
              <w:rPr>
                <w:szCs w:val="20"/>
              </w:rPr>
            </w:pPr>
            <w:r w:rsidRPr="002B6200">
              <w:rPr>
                <w:szCs w:val="20"/>
              </w:rPr>
              <w:t>с 01.07.2024 года</w:t>
            </w:r>
          </w:p>
        </w:tc>
        <w:tc>
          <w:tcPr>
            <w:tcW w:w="2695" w:type="dxa"/>
            <w:tcBorders>
              <w:top w:val="single" w:sz="2" w:space="0" w:color="auto"/>
              <w:left w:val="single" w:sz="2" w:space="0" w:color="auto"/>
              <w:bottom w:val="single" w:sz="2" w:space="0" w:color="auto"/>
              <w:right w:val="single" w:sz="2" w:space="0" w:color="auto"/>
            </w:tcBorders>
            <w:vAlign w:val="center"/>
          </w:tcPr>
          <w:p w14:paraId="4CB79643" w14:textId="77777777" w:rsidR="002B6200" w:rsidRPr="002B6200" w:rsidRDefault="002B6200" w:rsidP="002B6200">
            <w:pPr>
              <w:jc w:val="center"/>
              <w:rPr>
                <w:szCs w:val="20"/>
              </w:rPr>
            </w:pPr>
            <w:r w:rsidRPr="002B6200">
              <w:rPr>
                <w:szCs w:val="20"/>
              </w:rPr>
              <w:t>41,03</w:t>
            </w:r>
          </w:p>
        </w:tc>
        <w:tc>
          <w:tcPr>
            <w:tcW w:w="4177" w:type="dxa"/>
            <w:tcBorders>
              <w:top w:val="single" w:sz="2" w:space="0" w:color="auto"/>
              <w:left w:val="single" w:sz="2" w:space="0" w:color="auto"/>
              <w:bottom w:val="single" w:sz="2" w:space="0" w:color="auto"/>
              <w:right w:val="single" w:sz="2" w:space="0" w:color="auto"/>
            </w:tcBorders>
            <w:vAlign w:val="center"/>
          </w:tcPr>
          <w:p w14:paraId="3A0C56DE" w14:textId="77777777" w:rsidR="002B6200" w:rsidRPr="002B6200" w:rsidRDefault="002B6200" w:rsidP="002B6200">
            <w:pPr>
              <w:jc w:val="center"/>
              <w:rPr>
                <w:szCs w:val="20"/>
              </w:rPr>
            </w:pPr>
            <w:r w:rsidRPr="002B6200">
              <w:rPr>
                <w:szCs w:val="20"/>
              </w:rPr>
              <w:t>4 520,18</w:t>
            </w:r>
          </w:p>
        </w:tc>
      </w:tr>
    </w:tbl>
    <w:p w14:paraId="28D32381" w14:textId="77777777" w:rsidR="002B6200" w:rsidRPr="002B6200" w:rsidRDefault="002B6200" w:rsidP="002B6200">
      <w:pPr>
        <w:ind w:firstLine="142"/>
        <w:rPr>
          <w:sz w:val="26"/>
          <w:szCs w:val="26"/>
          <w:lang w:eastAsia="en-US"/>
        </w:rPr>
      </w:pPr>
      <w:r w:rsidRPr="002B6200">
        <w:rPr>
          <w:sz w:val="26"/>
          <w:szCs w:val="26"/>
          <w:lang w:eastAsia="en-US"/>
        </w:rPr>
        <w:t>Рост по ГВС 12,6 %.</w:t>
      </w:r>
    </w:p>
    <w:p w14:paraId="4705C7E1" w14:textId="77777777" w:rsidR="002B6200" w:rsidRPr="002B6200" w:rsidRDefault="002B6200" w:rsidP="002B6200">
      <w:pPr>
        <w:rPr>
          <w:rFonts w:cs="Arial"/>
          <w:noProof/>
          <w:snapToGrid w:val="0"/>
          <w:kern w:val="32"/>
          <w:lang w:eastAsia="en-US"/>
        </w:rPr>
      </w:pPr>
    </w:p>
    <w:p w14:paraId="43D1EF89" w14:textId="77777777" w:rsidR="002B6200" w:rsidRPr="002B6200" w:rsidRDefault="002B6200" w:rsidP="002B6200">
      <w:pPr>
        <w:rPr>
          <w:sz w:val="26"/>
          <w:szCs w:val="26"/>
        </w:rPr>
      </w:pPr>
      <w:r w:rsidRPr="002B6200">
        <w:rPr>
          <w:sz w:val="26"/>
          <w:szCs w:val="26"/>
        </w:rPr>
        <w:t>Приложения:</w:t>
      </w:r>
    </w:p>
    <w:p w14:paraId="67DF2AB7" w14:textId="77777777" w:rsidR="002B6200" w:rsidRPr="002B6200" w:rsidRDefault="002B6200" w:rsidP="00252E09">
      <w:pPr>
        <w:numPr>
          <w:ilvl w:val="0"/>
          <w:numId w:val="15"/>
        </w:numPr>
        <w:contextualSpacing/>
        <w:rPr>
          <w:sz w:val="26"/>
          <w:szCs w:val="26"/>
        </w:rPr>
      </w:pPr>
      <w:r w:rsidRPr="002B6200">
        <w:rPr>
          <w:sz w:val="26"/>
          <w:szCs w:val="26"/>
        </w:rPr>
        <w:t xml:space="preserve">Фактические и плановые физические показатели ООО «КОТК», г. Киселёвск </w:t>
      </w:r>
    </w:p>
    <w:p w14:paraId="7776A769" w14:textId="77777777" w:rsidR="002B6200" w:rsidRPr="002B6200" w:rsidRDefault="002B6200" w:rsidP="002B6200">
      <w:pPr>
        <w:rPr>
          <w:sz w:val="26"/>
          <w:szCs w:val="26"/>
        </w:rPr>
      </w:pPr>
      <w:r w:rsidRPr="002B6200">
        <w:rPr>
          <w:sz w:val="26"/>
          <w:szCs w:val="26"/>
        </w:rPr>
        <w:t>за 2022 год.</w:t>
      </w:r>
      <w:r w:rsidRPr="002B6200">
        <w:rPr>
          <w:sz w:val="26"/>
          <w:szCs w:val="26"/>
        </w:rPr>
        <w:tab/>
      </w:r>
      <w:r w:rsidRPr="002B6200">
        <w:rPr>
          <w:sz w:val="26"/>
          <w:szCs w:val="26"/>
        </w:rPr>
        <w:tab/>
      </w:r>
      <w:r w:rsidRPr="002B6200">
        <w:rPr>
          <w:sz w:val="26"/>
          <w:szCs w:val="26"/>
        </w:rPr>
        <w:tab/>
      </w:r>
      <w:r w:rsidRPr="002B6200">
        <w:rPr>
          <w:sz w:val="26"/>
          <w:szCs w:val="26"/>
        </w:rPr>
        <w:tab/>
      </w:r>
      <w:r w:rsidRPr="002B6200">
        <w:rPr>
          <w:sz w:val="26"/>
          <w:szCs w:val="26"/>
        </w:rPr>
        <w:tab/>
      </w:r>
      <w:r w:rsidRPr="002B6200">
        <w:rPr>
          <w:sz w:val="26"/>
          <w:szCs w:val="26"/>
        </w:rPr>
        <w:tab/>
      </w:r>
      <w:r w:rsidRPr="002B6200">
        <w:rPr>
          <w:sz w:val="26"/>
          <w:szCs w:val="26"/>
        </w:rPr>
        <w:tab/>
      </w:r>
      <w:r w:rsidRPr="002B6200">
        <w:rPr>
          <w:sz w:val="26"/>
          <w:szCs w:val="26"/>
        </w:rPr>
        <w:tab/>
      </w:r>
      <w:r w:rsidRPr="002B6200">
        <w:rPr>
          <w:sz w:val="26"/>
          <w:szCs w:val="26"/>
        </w:rPr>
        <w:tab/>
      </w:r>
      <w:r w:rsidRPr="002B6200">
        <w:rPr>
          <w:sz w:val="26"/>
          <w:szCs w:val="26"/>
        </w:rPr>
        <w:tab/>
      </w:r>
      <w:r w:rsidRPr="002B6200">
        <w:rPr>
          <w:sz w:val="26"/>
          <w:szCs w:val="26"/>
        </w:rPr>
        <w:tab/>
      </w:r>
      <w:r w:rsidRPr="002B6200">
        <w:rPr>
          <w:sz w:val="26"/>
          <w:szCs w:val="26"/>
        </w:rPr>
        <w:tab/>
        <w:t xml:space="preserve">  </w:t>
      </w:r>
    </w:p>
    <w:p w14:paraId="1E016DCB" w14:textId="77777777" w:rsidR="002B6200" w:rsidRPr="002B6200" w:rsidRDefault="002B6200" w:rsidP="00252E09">
      <w:pPr>
        <w:numPr>
          <w:ilvl w:val="0"/>
          <w:numId w:val="15"/>
        </w:numPr>
        <w:contextualSpacing/>
        <w:rPr>
          <w:sz w:val="26"/>
          <w:szCs w:val="26"/>
        </w:rPr>
      </w:pPr>
      <w:r w:rsidRPr="002B6200">
        <w:rPr>
          <w:sz w:val="26"/>
          <w:szCs w:val="26"/>
        </w:rPr>
        <w:t xml:space="preserve">Сводная информация и фактическая смета расходов по производству и </w:t>
      </w:r>
    </w:p>
    <w:p w14:paraId="37DDC7F5" w14:textId="77777777" w:rsidR="002B6200" w:rsidRPr="002B6200" w:rsidRDefault="002B6200" w:rsidP="002B6200">
      <w:pPr>
        <w:rPr>
          <w:sz w:val="26"/>
          <w:szCs w:val="26"/>
        </w:rPr>
      </w:pPr>
      <w:r w:rsidRPr="002B6200">
        <w:rPr>
          <w:sz w:val="26"/>
          <w:szCs w:val="26"/>
        </w:rPr>
        <w:t>реализации тепловой энергии ООО «КОТК» за  2022 год.</w:t>
      </w:r>
      <w:r w:rsidRPr="002B6200">
        <w:rPr>
          <w:sz w:val="26"/>
          <w:szCs w:val="26"/>
        </w:rPr>
        <w:tab/>
      </w:r>
      <w:r w:rsidRPr="002B6200">
        <w:rPr>
          <w:sz w:val="26"/>
          <w:szCs w:val="26"/>
        </w:rPr>
        <w:tab/>
      </w:r>
      <w:r w:rsidRPr="002B6200">
        <w:rPr>
          <w:sz w:val="26"/>
          <w:szCs w:val="26"/>
        </w:rPr>
        <w:tab/>
      </w:r>
    </w:p>
    <w:p w14:paraId="524CD938" w14:textId="77777777" w:rsidR="002B6200" w:rsidRPr="002B6200" w:rsidRDefault="002B6200" w:rsidP="00252E09">
      <w:pPr>
        <w:numPr>
          <w:ilvl w:val="0"/>
          <w:numId w:val="15"/>
        </w:numPr>
        <w:contextualSpacing/>
        <w:rPr>
          <w:sz w:val="26"/>
          <w:szCs w:val="26"/>
        </w:rPr>
      </w:pPr>
      <w:r w:rsidRPr="002B6200">
        <w:rPr>
          <w:sz w:val="26"/>
          <w:szCs w:val="26"/>
        </w:rPr>
        <w:t xml:space="preserve">Плановые физические показатели ООО "КОТК", г. Киселёвск на 2024 год.                 </w:t>
      </w:r>
    </w:p>
    <w:p w14:paraId="693623AA" w14:textId="77777777" w:rsidR="002B6200" w:rsidRPr="002B6200" w:rsidRDefault="002B6200" w:rsidP="00252E09">
      <w:pPr>
        <w:numPr>
          <w:ilvl w:val="0"/>
          <w:numId w:val="15"/>
        </w:numPr>
        <w:contextualSpacing/>
        <w:rPr>
          <w:sz w:val="26"/>
          <w:szCs w:val="26"/>
        </w:rPr>
      </w:pPr>
      <w:r w:rsidRPr="002B6200">
        <w:rPr>
          <w:sz w:val="26"/>
          <w:szCs w:val="26"/>
        </w:rPr>
        <w:lastRenderedPageBreak/>
        <w:t>Сводная информация и смета расходов по производству и реализации</w:t>
      </w:r>
    </w:p>
    <w:p w14:paraId="5D03274B" w14:textId="77777777" w:rsidR="002B6200" w:rsidRPr="002B6200" w:rsidRDefault="002B6200" w:rsidP="002B6200">
      <w:pPr>
        <w:rPr>
          <w:sz w:val="26"/>
          <w:szCs w:val="26"/>
        </w:rPr>
      </w:pPr>
      <w:r w:rsidRPr="002B6200">
        <w:rPr>
          <w:sz w:val="26"/>
          <w:szCs w:val="26"/>
        </w:rPr>
        <w:t xml:space="preserve"> тепловой энергии ООО «КОТК» на  2024-2028 годы.</w:t>
      </w:r>
      <w:r w:rsidRPr="002B6200">
        <w:rPr>
          <w:sz w:val="26"/>
          <w:szCs w:val="26"/>
        </w:rPr>
        <w:tab/>
      </w:r>
      <w:r w:rsidRPr="002B6200">
        <w:rPr>
          <w:sz w:val="26"/>
          <w:szCs w:val="26"/>
        </w:rPr>
        <w:tab/>
      </w:r>
      <w:r w:rsidRPr="002B6200">
        <w:rPr>
          <w:sz w:val="26"/>
          <w:szCs w:val="26"/>
        </w:rPr>
        <w:tab/>
      </w:r>
      <w:r w:rsidRPr="002B6200">
        <w:rPr>
          <w:sz w:val="26"/>
          <w:szCs w:val="26"/>
        </w:rPr>
        <w:tab/>
      </w:r>
    </w:p>
    <w:p w14:paraId="5D074FB8" w14:textId="77777777" w:rsidR="002B6200" w:rsidRPr="002B6200" w:rsidRDefault="002B6200" w:rsidP="00252E09">
      <w:pPr>
        <w:numPr>
          <w:ilvl w:val="0"/>
          <w:numId w:val="15"/>
        </w:numPr>
        <w:contextualSpacing/>
        <w:rPr>
          <w:sz w:val="26"/>
          <w:szCs w:val="26"/>
        </w:rPr>
      </w:pPr>
      <w:r w:rsidRPr="002B6200">
        <w:rPr>
          <w:sz w:val="26"/>
          <w:szCs w:val="26"/>
        </w:rPr>
        <w:t xml:space="preserve">Расчет амортизации по арендованному имуществу ООО «КОТК»  в КУМИ </w:t>
      </w:r>
    </w:p>
    <w:p w14:paraId="7C8A4020" w14:textId="77777777" w:rsidR="002B6200" w:rsidRPr="002B6200" w:rsidRDefault="002B6200" w:rsidP="002B6200">
      <w:pPr>
        <w:rPr>
          <w:sz w:val="26"/>
          <w:szCs w:val="26"/>
        </w:rPr>
      </w:pPr>
      <w:r w:rsidRPr="002B6200">
        <w:rPr>
          <w:sz w:val="26"/>
          <w:szCs w:val="26"/>
        </w:rPr>
        <w:t xml:space="preserve"> на 2024 год.</w:t>
      </w:r>
      <w:r w:rsidRPr="002B6200">
        <w:rPr>
          <w:sz w:val="26"/>
          <w:szCs w:val="26"/>
        </w:rPr>
        <w:tab/>
      </w:r>
      <w:r w:rsidRPr="002B6200">
        <w:rPr>
          <w:sz w:val="26"/>
          <w:szCs w:val="26"/>
        </w:rPr>
        <w:tab/>
      </w:r>
      <w:r w:rsidRPr="002B6200">
        <w:rPr>
          <w:sz w:val="26"/>
          <w:szCs w:val="26"/>
        </w:rPr>
        <w:tab/>
      </w:r>
      <w:r w:rsidRPr="002B6200">
        <w:rPr>
          <w:sz w:val="26"/>
          <w:szCs w:val="26"/>
        </w:rPr>
        <w:tab/>
      </w:r>
      <w:r w:rsidRPr="002B6200">
        <w:rPr>
          <w:sz w:val="26"/>
          <w:szCs w:val="26"/>
        </w:rPr>
        <w:tab/>
      </w:r>
      <w:r w:rsidRPr="002B6200">
        <w:rPr>
          <w:sz w:val="26"/>
          <w:szCs w:val="26"/>
        </w:rPr>
        <w:tab/>
      </w:r>
      <w:r w:rsidRPr="002B6200">
        <w:rPr>
          <w:sz w:val="26"/>
          <w:szCs w:val="26"/>
        </w:rPr>
        <w:tab/>
      </w:r>
      <w:r w:rsidRPr="002B6200">
        <w:rPr>
          <w:sz w:val="26"/>
          <w:szCs w:val="26"/>
        </w:rPr>
        <w:tab/>
      </w:r>
      <w:r w:rsidRPr="002B6200">
        <w:rPr>
          <w:sz w:val="26"/>
          <w:szCs w:val="26"/>
        </w:rPr>
        <w:tab/>
      </w:r>
      <w:r w:rsidRPr="002B6200">
        <w:rPr>
          <w:sz w:val="26"/>
          <w:szCs w:val="26"/>
        </w:rPr>
        <w:tab/>
      </w:r>
      <w:r w:rsidRPr="002B6200">
        <w:rPr>
          <w:sz w:val="26"/>
          <w:szCs w:val="26"/>
        </w:rPr>
        <w:tab/>
      </w:r>
      <w:r w:rsidRPr="002B6200">
        <w:rPr>
          <w:sz w:val="26"/>
          <w:szCs w:val="26"/>
        </w:rPr>
        <w:tab/>
        <w:t xml:space="preserve"> </w:t>
      </w:r>
    </w:p>
    <w:p w14:paraId="5ECAF63F" w14:textId="77777777" w:rsidR="002B6200" w:rsidRPr="002B6200" w:rsidRDefault="002B6200" w:rsidP="00252E09">
      <w:pPr>
        <w:numPr>
          <w:ilvl w:val="0"/>
          <w:numId w:val="15"/>
        </w:numPr>
        <w:contextualSpacing/>
        <w:rPr>
          <w:sz w:val="26"/>
          <w:szCs w:val="26"/>
        </w:rPr>
      </w:pPr>
      <w:r w:rsidRPr="002B6200">
        <w:rPr>
          <w:sz w:val="26"/>
          <w:szCs w:val="26"/>
        </w:rPr>
        <w:t xml:space="preserve">Расчет арендной платы в размере амортизации  ООО «ТЭК Киселевска» </w:t>
      </w:r>
    </w:p>
    <w:p w14:paraId="2B55BB03" w14:textId="77777777" w:rsidR="002B6200" w:rsidRPr="002B6200" w:rsidRDefault="002B6200" w:rsidP="002B6200">
      <w:pPr>
        <w:rPr>
          <w:sz w:val="26"/>
          <w:szCs w:val="26"/>
        </w:rPr>
      </w:pPr>
      <w:r w:rsidRPr="002B6200">
        <w:rPr>
          <w:sz w:val="26"/>
          <w:szCs w:val="26"/>
        </w:rPr>
        <w:t>на 2024 год.</w:t>
      </w:r>
      <w:r w:rsidRPr="002B6200">
        <w:rPr>
          <w:sz w:val="26"/>
          <w:szCs w:val="26"/>
        </w:rPr>
        <w:tab/>
      </w:r>
      <w:r w:rsidRPr="002B6200">
        <w:rPr>
          <w:sz w:val="26"/>
          <w:szCs w:val="26"/>
        </w:rPr>
        <w:tab/>
      </w:r>
      <w:r w:rsidRPr="002B6200">
        <w:rPr>
          <w:sz w:val="26"/>
          <w:szCs w:val="26"/>
        </w:rPr>
        <w:tab/>
      </w:r>
      <w:r w:rsidRPr="002B6200">
        <w:rPr>
          <w:sz w:val="26"/>
          <w:szCs w:val="26"/>
        </w:rPr>
        <w:tab/>
      </w:r>
      <w:r w:rsidRPr="002B6200">
        <w:rPr>
          <w:sz w:val="26"/>
          <w:szCs w:val="26"/>
        </w:rPr>
        <w:tab/>
      </w:r>
      <w:r w:rsidRPr="002B6200">
        <w:rPr>
          <w:sz w:val="26"/>
          <w:szCs w:val="26"/>
        </w:rPr>
        <w:tab/>
      </w:r>
      <w:r w:rsidRPr="002B6200">
        <w:rPr>
          <w:sz w:val="26"/>
          <w:szCs w:val="26"/>
        </w:rPr>
        <w:tab/>
      </w:r>
      <w:r w:rsidRPr="002B6200">
        <w:rPr>
          <w:sz w:val="26"/>
          <w:szCs w:val="26"/>
        </w:rPr>
        <w:tab/>
      </w:r>
      <w:r w:rsidRPr="002B6200">
        <w:rPr>
          <w:sz w:val="26"/>
          <w:szCs w:val="26"/>
        </w:rPr>
        <w:tab/>
      </w:r>
      <w:r w:rsidRPr="002B6200">
        <w:rPr>
          <w:sz w:val="26"/>
          <w:szCs w:val="26"/>
        </w:rPr>
        <w:tab/>
      </w:r>
      <w:r w:rsidRPr="002B6200">
        <w:rPr>
          <w:sz w:val="26"/>
          <w:szCs w:val="26"/>
        </w:rPr>
        <w:tab/>
        <w:t xml:space="preserve">             </w:t>
      </w:r>
    </w:p>
    <w:p w14:paraId="12F419B1" w14:textId="77777777" w:rsidR="002B6200" w:rsidRPr="002B6200" w:rsidRDefault="002B6200" w:rsidP="002B6200">
      <w:pPr>
        <w:rPr>
          <w:sz w:val="26"/>
          <w:szCs w:val="26"/>
        </w:rPr>
      </w:pPr>
    </w:p>
    <w:p w14:paraId="398A463C" w14:textId="77777777" w:rsidR="002B6200" w:rsidRPr="002B6200" w:rsidRDefault="002B6200" w:rsidP="002B6200">
      <w:pPr>
        <w:ind w:right="394"/>
        <w:jc w:val="both"/>
        <w:rPr>
          <w:sz w:val="28"/>
          <w:szCs w:val="28"/>
          <w:lang w:eastAsia="en-US"/>
        </w:rPr>
      </w:pPr>
    </w:p>
    <w:p w14:paraId="08B548B6" w14:textId="77777777" w:rsidR="002B6200" w:rsidRPr="002B6200" w:rsidRDefault="002B6200" w:rsidP="002B6200">
      <w:pPr>
        <w:tabs>
          <w:tab w:val="left" w:pos="5580"/>
          <w:tab w:val="left" w:pos="9498"/>
        </w:tabs>
        <w:ind w:firstLine="709"/>
        <w:sectPr w:rsidR="002B6200" w:rsidRPr="002B6200" w:rsidSect="002B6200">
          <w:pgSz w:w="11906" w:h="16838"/>
          <w:pgMar w:top="709" w:right="707" w:bottom="426" w:left="1418" w:header="709" w:footer="709" w:gutter="0"/>
          <w:cols w:space="708"/>
          <w:docGrid w:linePitch="360"/>
        </w:sectPr>
      </w:pPr>
    </w:p>
    <w:tbl>
      <w:tblPr>
        <w:tblW w:w="15340" w:type="dxa"/>
        <w:tblLook w:val="04A0" w:firstRow="1" w:lastRow="0" w:firstColumn="1" w:lastColumn="0" w:noHBand="0" w:noVBand="1"/>
      </w:tblPr>
      <w:tblGrid>
        <w:gridCol w:w="7079"/>
        <w:gridCol w:w="1755"/>
        <w:gridCol w:w="1871"/>
        <w:gridCol w:w="1492"/>
        <w:gridCol w:w="1612"/>
        <w:gridCol w:w="1672"/>
        <w:gridCol w:w="222"/>
      </w:tblGrid>
      <w:tr w:rsidR="002B6200" w:rsidRPr="002B6200" w14:paraId="2517D4F2" w14:textId="77777777" w:rsidTr="00E8485B">
        <w:trPr>
          <w:gridAfter w:val="1"/>
          <w:wAfter w:w="16" w:type="dxa"/>
          <w:trHeight w:val="698"/>
        </w:trPr>
        <w:tc>
          <w:tcPr>
            <w:tcW w:w="7100" w:type="dxa"/>
            <w:tcBorders>
              <w:top w:val="nil"/>
              <w:left w:val="nil"/>
              <w:bottom w:val="nil"/>
              <w:right w:val="nil"/>
            </w:tcBorders>
            <w:shd w:val="clear" w:color="auto" w:fill="auto"/>
            <w:noWrap/>
            <w:vAlign w:val="bottom"/>
            <w:hideMark/>
          </w:tcPr>
          <w:p w14:paraId="2DB32A96" w14:textId="77777777" w:rsidR="002B6200" w:rsidRPr="002B6200" w:rsidRDefault="002B6200" w:rsidP="002B6200">
            <w:pPr>
              <w:rPr>
                <w:sz w:val="16"/>
                <w:szCs w:val="16"/>
              </w:rPr>
            </w:pPr>
          </w:p>
        </w:tc>
        <w:tc>
          <w:tcPr>
            <w:tcW w:w="1760" w:type="dxa"/>
            <w:tcBorders>
              <w:top w:val="nil"/>
              <w:left w:val="nil"/>
              <w:bottom w:val="nil"/>
              <w:right w:val="nil"/>
            </w:tcBorders>
            <w:shd w:val="clear" w:color="auto" w:fill="auto"/>
            <w:noWrap/>
            <w:vAlign w:val="bottom"/>
            <w:hideMark/>
          </w:tcPr>
          <w:p w14:paraId="4D75865F" w14:textId="77777777" w:rsidR="002B6200" w:rsidRPr="002B6200" w:rsidRDefault="002B6200" w:rsidP="002B6200">
            <w:pPr>
              <w:rPr>
                <w:sz w:val="16"/>
                <w:szCs w:val="16"/>
              </w:rPr>
            </w:pPr>
          </w:p>
        </w:tc>
        <w:tc>
          <w:tcPr>
            <w:tcW w:w="1676" w:type="dxa"/>
            <w:tcBorders>
              <w:top w:val="nil"/>
              <w:left w:val="nil"/>
              <w:bottom w:val="nil"/>
              <w:right w:val="nil"/>
            </w:tcBorders>
            <w:shd w:val="clear" w:color="auto" w:fill="auto"/>
            <w:noWrap/>
            <w:vAlign w:val="bottom"/>
            <w:hideMark/>
          </w:tcPr>
          <w:p w14:paraId="30B0C819" w14:textId="77777777" w:rsidR="002B6200" w:rsidRPr="002B6200" w:rsidRDefault="002B6200" w:rsidP="002B6200">
            <w:pPr>
              <w:rPr>
                <w:rFonts w:ascii="Calibri" w:hAnsi="Calibri" w:cs="Calibri"/>
                <w:sz w:val="16"/>
                <w:szCs w:val="16"/>
              </w:rPr>
            </w:pPr>
            <w:r w:rsidRPr="002B6200">
              <w:rPr>
                <w:rFonts w:ascii="Calibri" w:hAnsi="Calibri" w:cs="Calibri"/>
                <w:noProof/>
                <w:sz w:val="16"/>
                <w:szCs w:val="16"/>
              </w:rPr>
              <mc:AlternateContent>
                <mc:Choice Requires="wps">
                  <w:drawing>
                    <wp:anchor distT="0" distB="0" distL="114300" distR="114300" simplePos="0" relativeHeight="251659264" behindDoc="0" locked="0" layoutInCell="1" allowOverlap="1" wp14:anchorId="0870088C" wp14:editId="4D04A6E5">
                      <wp:simplePos x="0" y="0"/>
                      <wp:positionH relativeFrom="column">
                        <wp:posOffset>990600</wp:posOffset>
                      </wp:positionH>
                      <wp:positionV relativeFrom="paragraph">
                        <wp:posOffset>85725</wp:posOffset>
                      </wp:positionV>
                      <wp:extent cx="2667000" cy="352425"/>
                      <wp:effectExtent l="0" t="0" r="0" b="9525"/>
                      <wp:wrapNone/>
                      <wp:docPr id="1016590217" name="Надпись 1">
                        <a:extLst xmlns:a="http://schemas.openxmlformats.org/drawingml/2006/main">
                          <a:ext uri="{FF2B5EF4-FFF2-40B4-BE49-F238E27FC236}">
                            <a16:creationId xmlns:a16="http://schemas.microsoft.com/office/drawing/2014/main" id="{061F0FE7-1A4B-421D-9E6A-7437FC7FFB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597" cy="354330"/>
                              </a:xfrm>
                              <a:prstGeom prst="rect">
                                <a:avLst/>
                              </a:prstGeom>
                              <a:solidFill>
                                <a:srgbClr val="FFFFFF"/>
                              </a:solidFill>
                              <a:ln w="9525">
                                <a:noFill/>
                                <a:miter lim="800000"/>
                                <a:headEnd/>
                                <a:tailEnd/>
                              </a:ln>
                            </wps:spPr>
                            <wps:txbx>
                              <w:txbxContent>
                                <w:p w14:paraId="3028B775" w14:textId="77777777" w:rsidR="002B6200" w:rsidRPr="00B1283F" w:rsidRDefault="002B6200" w:rsidP="002B6200">
                                  <w:pPr>
                                    <w:ind w:firstLine="1560"/>
                                    <w:textAlignment w:val="baseline"/>
                                    <w:rPr>
                                      <w:rFonts w:ascii="Arial CYR" w:hAnsi="Arial CYR" w:cs="Arial CYR"/>
                                      <w:color w:val="000000"/>
                                      <w:sz w:val="16"/>
                                      <w:szCs w:val="16"/>
                                    </w:rPr>
                                  </w:pPr>
                                  <w:r w:rsidRPr="00B1283F">
                                    <w:rPr>
                                      <w:rFonts w:ascii="Arial CYR" w:hAnsi="Arial CYR" w:cs="Arial CYR"/>
                                      <w:color w:val="000000"/>
                                      <w:sz w:val="16"/>
                                      <w:szCs w:val="16"/>
                                    </w:rPr>
                                    <w:t xml:space="preserve">Приложение № 1 к  заключению </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type w14:anchorId="0870088C" id="_x0000_t202" coordsize="21600,21600" o:spt="202" path="m,l,21600r21600,l21600,xe">
                      <v:stroke joinstyle="miter"/>
                      <v:path gradientshapeok="t" o:connecttype="rect"/>
                    </v:shapetype>
                    <v:shape id="Надпись 1" o:spid="_x0000_s1026" type="#_x0000_t202" style="position:absolute;margin-left:78pt;margin-top:6.75pt;width:210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" stroked="f">
                      <v:textbox inset="2.16pt,1.8pt,0,0">
                        <w:txbxContent>
                          <w:p w14:paraId="3028B775" w14:textId="77777777" w:rsidR="002B6200" w:rsidRPr="00B1283F" w:rsidRDefault="002B6200" w:rsidP="002B6200">
                            <w:pPr>
                              <w:ind w:firstLine="1560"/>
                              <w:textAlignment w:val="baseline"/>
                              <w:rPr>
                                <w:rFonts w:ascii="Arial CYR" w:hAnsi="Arial CYR" w:cs="Arial CYR"/>
                                <w:color w:val="000000"/>
                                <w:sz w:val="16"/>
                                <w:szCs w:val="16"/>
                              </w:rPr>
                            </w:pPr>
                            <w:r w:rsidRPr="00B1283F">
                              <w:rPr>
                                <w:rFonts w:ascii="Arial CYR" w:hAnsi="Arial CYR" w:cs="Arial CYR"/>
                                <w:color w:val="000000"/>
                                <w:sz w:val="16"/>
                                <w:szCs w:val="16"/>
                              </w:rPr>
                              <w:t xml:space="preserve">Приложение № 1 к  заключению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655"/>
            </w:tblGrid>
            <w:tr w:rsidR="002B6200" w:rsidRPr="002B6200" w14:paraId="5C7BD812" w14:textId="77777777" w:rsidTr="00E8485B">
              <w:trPr>
                <w:trHeight w:val="698"/>
                <w:tblCellSpacing w:w="0" w:type="dxa"/>
              </w:trPr>
              <w:tc>
                <w:tcPr>
                  <w:tcW w:w="1660" w:type="dxa"/>
                  <w:tcBorders>
                    <w:top w:val="nil"/>
                    <w:left w:val="nil"/>
                    <w:bottom w:val="nil"/>
                    <w:right w:val="nil"/>
                  </w:tcBorders>
                  <w:shd w:val="clear" w:color="000000" w:fill="FFFFFF"/>
                  <w:noWrap/>
                  <w:vAlign w:val="bottom"/>
                  <w:hideMark/>
                </w:tcPr>
                <w:p w14:paraId="08F93BE8"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 </w:t>
                  </w:r>
                </w:p>
              </w:tc>
            </w:tr>
          </w:tbl>
          <w:p w14:paraId="161D0B80" w14:textId="77777777" w:rsidR="002B6200" w:rsidRPr="002B6200" w:rsidRDefault="002B6200" w:rsidP="002B6200">
            <w:pPr>
              <w:rPr>
                <w:rFonts w:ascii="Calibri" w:hAnsi="Calibri" w:cs="Calibri"/>
                <w:sz w:val="16"/>
                <w:szCs w:val="16"/>
              </w:rPr>
            </w:pPr>
          </w:p>
        </w:tc>
        <w:tc>
          <w:tcPr>
            <w:tcW w:w="1496" w:type="dxa"/>
            <w:tcBorders>
              <w:top w:val="nil"/>
              <w:left w:val="nil"/>
              <w:bottom w:val="nil"/>
              <w:right w:val="nil"/>
            </w:tcBorders>
            <w:shd w:val="clear" w:color="000000" w:fill="FFFFFF"/>
            <w:noWrap/>
            <w:vAlign w:val="bottom"/>
            <w:hideMark/>
          </w:tcPr>
          <w:p w14:paraId="734EE29F"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 </w:t>
            </w:r>
          </w:p>
        </w:tc>
        <w:tc>
          <w:tcPr>
            <w:tcW w:w="1616" w:type="dxa"/>
            <w:tcBorders>
              <w:top w:val="nil"/>
              <w:left w:val="nil"/>
              <w:bottom w:val="nil"/>
              <w:right w:val="nil"/>
            </w:tcBorders>
            <w:shd w:val="clear" w:color="000000" w:fill="FFFFFF"/>
            <w:noWrap/>
            <w:vAlign w:val="bottom"/>
            <w:hideMark/>
          </w:tcPr>
          <w:p w14:paraId="3458E5A6"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 </w:t>
            </w:r>
          </w:p>
        </w:tc>
        <w:tc>
          <w:tcPr>
            <w:tcW w:w="1676" w:type="dxa"/>
            <w:tcBorders>
              <w:top w:val="nil"/>
              <w:left w:val="nil"/>
              <w:bottom w:val="nil"/>
              <w:right w:val="nil"/>
            </w:tcBorders>
            <w:shd w:val="clear" w:color="000000" w:fill="FFFFFF"/>
            <w:noWrap/>
            <w:vAlign w:val="bottom"/>
            <w:hideMark/>
          </w:tcPr>
          <w:p w14:paraId="516EDCC2"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 </w:t>
            </w:r>
          </w:p>
        </w:tc>
      </w:tr>
      <w:tr w:rsidR="002B6200" w:rsidRPr="002B6200" w14:paraId="274F9465" w14:textId="77777777" w:rsidTr="00E8485B">
        <w:trPr>
          <w:gridAfter w:val="1"/>
          <w:wAfter w:w="16" w:type="dxa"/>
          <w:trHeight w:val="435"/>
        </w:trPr>
        <w:tc>
          <w:tcPr>
            <w:tcW w:w="15324" w:type="dxa"/>
            <w:gridSpan w:val="6"/>
            <w:tcBorders>
              <w:top w:val="nil"/>
              <w:left w:val="nil"/>
              <w:bottom w:val="nil"/>
              <w:right w:val="nil"/>
            </w:tcBorders>
            <w:shd w:val="clear" w:color="auto" w:fill="auto"/>
            <w:vAlign w:val="center"/>
            <w:hideMark/>
          </w:tcPr>
          <w:p w14:paraId="1E5112EB" w14:textId="77777777" w:rsidR="002B6200" w:rsidRPr="002B6200" w:rsidRDefault="002B6200" w:rsidP="002B6200">
            <w:pPr>
              <w:jc w:val="center"/>
              <w:rPr>
                <w:rFonts w:ascii="Arial CYR" w:hAnsi="Arial CYR" w:cs="Arial CYR"/>
                <w:b/>
                <w:bCs/>
                <w:sz w:val="16"/>
                <w:szCs w:val="16"/>
              </w:rPr>
            </w:pPr>
            <w:r w:rsidRPr="002B6200">
              <w:rPr>
                <w:rFonts w:ascii="Arial CYR" w:hAnsi="Arial CYR" w:cs="Arial CYR"/>
                <w:b/>
                <w:bCs/>
                <w:sz w:val="16"/>
                <w:szCs w:val="16"/>
              </w:rPr>
              <w:t>Фактические и плановые физические показатели ООО "КОТК", г. Киселёвск за 2022 год</w:t>
            </w:r>
          </w:p>
        </w:tc>
      </w:tr>
      <w:tr w:rsidR="002B6200" w:rsidRPr="002B6200" w14:paraId="36CDFAB4" w14:textId="77777777" w:rsidTr="00E8485B">
        <w:trPr>
          <w:gridAfter w:val="1"/>
          <w:wAfter w:w="16" w:type="dxa"/>
          <w:trHeight w:val="105"/>
        </w:trPr>
        <w:tc>
          <w:tcPr>
            <w:tcW w:w="7100" w:type="dxa"/>
            <w:tcBorders>
              <w:top w:val="nil"/>
              <w:left w:val="nil"/>
              <w:bottom w:val="nil"/>
              <w:right w:val="nil"/>
            </w:tcBorders>
            <w:shd w:val="clear" w:color="auto" w:fill="auto"/>
            <w:noWrap/>
            <w:vAlign w:val="bottom"/>
            <w:hideMark/>
          </w:tcPr>
          <w:p w14:paraId="32FCA40F" w14:textId="77777777" w:rsidR="002B6200" w:rsidRPr="002B6200" w:rsidRDefault="002B6200" w:rsidP="002B6200">
            <w:pPr>
              <w:jc w:val="center"/>
              <w:rPr>
                <w:rFonts w:ascii="Arial CYR" w:hAnsi="Arial CYR" w:cs="Arial CYR"/>
                <w:b/>
                <w:bCs/>
                <w:sz w:val="16"/>
                <w:szCs w:val="16"/>
              </w:rPr>
            </w:pPr>
          </w:p>
        </w:tc>
        <w:tc>
          <w:tcPr>
            <w:tcW w:w="1760" w:type="dxa"/>
            <w:tcBorders>
              <w:top w:val="nil"/>
              <w:left w:val="nil"/>
              <w:bottom w:val="single" w:sz="8" w:space="0" w:color="auto"/>
              <w:right w:val="nil"/>
            </w:tcBorders>
            <w:shd w:val="clear" w:color="auto" w:fill="auto"/>
            <w:noWrap/>
            <w:vAlign w:val="center"/>
            <w:hideMark/>
          </w:tcPr>
          <w:p w14:paraId="212EA439" w14:textId="77777777" w:rsidR="002B6200" w:rsidRPr="002B6200" w:rsidRDefault="002B6200" w:rsidP="002B6200">
            <w:pPr>
              <w:jc w:val="center"/>
              <w:rPr>
                <w:rFonts w:ascii="Arial CYR" w:hAnsi="Arial CYR" w:cs="Arial CYR"/>
                <w:b/>
                <w:bCs/>
                <w:sz w:val="16"/>
                <w:szCs w:val="16"/>
              </w:rPr>
            </w:pPr>
            <w:r w:rsidRPr="002B6200">
              <w:rPr>
                <w:rFonts w:ascii="Arial CYR" w:hAnsi="Arial CYR" w:cs="Arial CYR"/>
                <w:b/>
                <w:bCs/>
                <w:sz w:val="16"/>
                <w:szCs w:val="16"/>
              </w:rPr>
              <w:t> </w:t>
            </w:r>
          </w:p>
        </w:tc>
        <w:tc>
          <w:tcPr>
            <w:tcW w:w="1676" w:type="dxa"/>
            <w:tcBorders>
              <w:top w:val="nil"/>
              <w:left w:val="nil"/>
              <w:bottom w:val="nil"/>
              <w:right w:val="nil"/>
            </w:tcBorders>
            <w:shd w:val="clear" w:color="000000" w:fill="FFFFFF"/>
            <w:noWrap/>
            <w:vAlign w:val="bottom"/>
            <w:hideMark/>
          </w:tcPr>
          <w:p w14:paraId="155EF135" w14:textId="77777777" w:rsidR="002B6200" w:rsidRPr="002B6200" w:rsidRDefault="002B6200" w:rsidP="002B6200">
            <w:pPr>
              <w:rPr>
                <w:rFonts w:ascii="Arial CYR" w:hAnsi="Arial CYR" w:cs="Arial CYR"/>
                <w:b/>
                <w:bCs/>
                <w:sz w:val="16"/>
                <w:szCs w:val="16"/>
              </w:rPr>
            </w:pPr>
            <w:r w:rsidRPr="002B6200">
              <w:rPr>
                <w:rFonts w:ascii="Arial CYR" w:hAnsi="Arial CYR" w:cs="Arial CYR"/>
                <w:b/>
                <w:bCs/>
                <w:sz w:val="16"/>
                <w:szCs w:val="16"/>
              </w:rPr>
              <w:t> </w:t>
            </w:r>
          </w:p>
        </w:tc>
        <w:tc>
          <w:tcPr>
            <w:tcW w:w="1496" w:type="dxa"/>
            <w:tcBorders>
              <w:top w:val="nil"/>
              <w:left w:val="nil"/>
              <w:bottom w:val="nil"/>
              <w:right w:val="nil"/>
            </w:tcBorders>
            <w:shd w:val="clear" w:color="000000" w:fill="FFFFFF"/>
            <w:noWrap/>
            <w:vAlign w:val="bottom"/>
            <w:hideMark/>
          </w:tcPr>
          <w:p w14:paraId="76583134" w14:textId="77777777" w:rsidR="002B6200" w:rsidRPr="002B6200" w:rsidRDefault="002B6200" w:rsidP="002B6200">
            <w:pPr>
              <w:rPr>
                <w:rFonts w:ascii="Arial CYR" w:hAnsi="Arial CYR" w:cs="Arial CYR"/>
                <w:b/>
                <w:bCs/>
                <w:sz w:val="16"/>
                <w:szCs w:val="16"/>
              </w:rPr>
            </w:pPr>
            <w:r w:rsidRPr="002B6200">
              <w:rPr>
                <w:rFonts w:ascii="Arial CYR" w:hAnsi="Arial CYR" w:cs="Arial CYR"/>
                <w:b/>
                <w:bCs/>
                <w:sz w:val="16"/>
                <w:szCs w:val="16"/>
              </w:rPr>
              <w:t> </w:t>
            </w:r>
          </w:p>
        </w:tc>
        <w:tc>
          <w:tcPr>
            <w:tcW w:w="1616" w:type="dxa"/>
            <w:tcBorders>
              <w:top w:val="nil"/>
              <w:left w:val="nil"/>
              <w:bottom w:val="nil"/>
              <w:right w:val="nil"/>
            </w:tcBorders>
            <w:shd w:val="clear" w:color="000000" w:fill="FFFFFF"/>
            <w:noWrap/>
            <w:vAlign w:val="bottom"/>
            <w:hideMark/>
          </w:tcPr>
          <w:p w14:paraId="30648583" w14:textId="77777777" w:rsidR="002B6200" w:rsidRPr="002B6200" w:rsidRDefault="002B6200" w:rsidP="002B6200">
            <w:pPr>
              <w:rPr>
                <w:rFonts w:ascii="Arial CYR" w:hAnsi="Arial CYR" w:cs="Arial CYR"/>
                <w:b/>
                <w:bCs/>
                <w:sz w:val="16"/>
                <w:szCs w:val="16"/>
              </w:rPr>
            </w:pPr>
            <w:r w:rsidRPr="002B6200">
              <w:rPr>
                <w:rFonts w:ascii="Arial CYR" w:hAnsi="Arial CYR" w:cs="Arial CYR"/>
                <w:b/>
                <w:bCs/>
                <w:sz w:val="16"/>
                <w:szCs w:val="16"/>
              </w:rPr>
              <w:t> </w:t>
            </w:r>
          </w:p>
        </w:tc>
        <w:tc>
          <w:tcPr>
            <w:tcW w:w="1676" w:type="dxa"/>
            <w:tcBorders>
              <w:top w:val="nil"/>
              <w:left w:val="nil"/>
              <w:bottom w:val="nil"/>
              <w:right w:val="nil"/>
            </w:tcBorders>
            <w:shd w:val="clear" w:color="000000" w:fill="FFFFFF"/>
            <w:noWrap/>
            <w:vAlign w:val="bottom"/>
            <w:hideMark/>
          </w:tcPr>
          <w:p w14:paraId="1B62C28A" w14:textId="77777777" w:rsidR="002B6200" w:rsidRPr="002B6200" w:rsidRDefault="002B6200" w:rsidP="002B6200">
            <w:pPr>
              <w:rPr>
                <w:rFonts w:ascii="Arial CYR" w:hAnsi="Arial CYR" w:cs="Arial CYR"/>
                <w:b/>
                <w:bCs/>
                <w:sz w:val="16"/>
                <w:szCs w:val="16"/>
              </w:rPr>
            </w:pPr>
            <w:r w:rsidRPr="002B6200">
              <w:rPr>
                <w:rFonts w:ascii="Arial CYR" w:hAnsi="Arial CYR" w:cs="Arial CYR"/>
                <w:b/>
                <w:bCs/>
                <w:sz w:val="16"/>
                <w:szCs w:val="16"/>
              </w:rPr>
              <w:t> </w:t>
            </w:r>
          </w:p>
        </w:tc>
      </w:tr>
      <w:tr w:rsidR="002B6200" w:rsidRPr="002B6200" w14:paraId="1672A4BA" w14:textId="77777777" w:rsidTr="00E8485B">
        <w:trPr>
          <w:gridAfter w:val="1"/>
          <w:wAfter w:w="16" w:type="dxa"/>
          <w:trHeight w:val="458"/>
        </w:trPr>
        <w:tc>
          <w:tcPr>
            <w:tcW w:w="710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1717ABAD" w14:textId="77777777" w:rsidR="002B6200" w:rsidRPr="002B6200" w:rsidRDefault="002B6200" w:rsidP="002B6200">
            <w:pPr>
              <w:jc w:val="center"/>
              <w:rPr>
                <w:rFonts w:ascii="Arial CYR" w:hAnsi="Arial CYR" w:cs="Arial CYR"/>
                <w:b/>
                <w:bCs/>
                <w:sz w:val="16"/>
                <w:szCs w:val="16"/>
              </w:rPr>
            </w:pPr>
            <w:r w:rsidRPr="002B6200">
              <w:rPr>
                <w:rFonts w:ascii="Arial CYR" w:hAnsi="Arial CYR" w:cs="Arial CYR"/>
                <w:b/>
                <w:bCs/>
                <w:sz w:val="16"/>
                <w:szCs w:val="16"/>
              </w:rPr>
              <w:t>Показатели</w:t>
            </w:r>
          </w:p>
        </w:tc>
        <w:tc>
          <w:tcPr>
            <w:tcW w:w="17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221CEFD" w14:textId="77777777" w:rsidR="002B6200" w:rsidRPr="002B6200" w:rsidRDefault="002B6200" w:rsidP="002B6200">
            <w:pPr>
              <w:jc w:val="center"/>
              <w:rPr>
                <w:rFonts w:ascii="Arial CYR" w:hAnsi="Arial CYR" w:cs="Arial CYR"/>
                <w:b/>
                <w:bCs/>
                <w:sz w:val="16"/>
                <w:szCs w:val="16"/>
              </w:rPr>
            </w:pPr>
            <w:r w:rsidRPr="002B6200">
              <w:rPr>
                <w:rFonts w:ascii="Arial CYR" w:hAnsi="Arial CYR" w:cs="Arial CYR"/>
                <w:b/>
                <w:bCs/>
                <w:sz w:val="16"/>
                <w:szCs w:val="16"/>
              </w:rPr>
              <w:t>Ед. изм.</w:t>
            </w:r>
          </w:p>
        </w:tc>
        <w:tc>
          <w:tcPr>
            <w:tcW w:w="1676"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660E69CB" w14:textId="77777777" w:rsidR="002B6200" w:rsidRPr="002B6200" w:rsidRDefault="002B6200" w:rsidP="002B6200">
            <w:pPr>
              <w:jc w:val="center"/>
              <w:rPr>
                <w:rFonts w:ascii="Arial CYR" w:hAnsi="Arial CYR" w:cs="Arial CYR"/>
                <w:b/>
                <w:bCs/>
                <w:sz w:val="16"/>
                <w:szCs w:val="16"/>
              </w:rPr>
            </w:pPr>
            <w:r w:rsidRPr="002B6200">
              <w:rPr>
                <w:rFonts w:ascii="Arial CYR" w:hAnsi="Arial CYR" w:cs="Arial CYR"/>
                <w:b/>
                <w:bCs/>
                <w:sz w:val="16"/>
                <w:szCs w:val="16"/>
              </w:rPr>
              <w:t>2022 год утверждено</w:t>
            </w:r>
          </w:p>
        </w:tc>
        <w:tc>
          <w:tcPr>
            <w:tcW w:w="149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1FD7F31" w14:textId="77777777" w:rsidR="002B6200" w:rsidRPr="002B6200" w:rsidRDefault="002B6200" w:rsidP="002B6200">
            <w:pPr>
              <w:jc w:val="center"/>
              <w:rPr>
                <w:rFonts w:ascii="Arial CYR" w:hAnsi="Arial CYR" w:cs="Arial CYR"/>
                <w:b/>
                <w:bCs/>
                <w:sz w:val="16"/>
                <w:szCs w:val="16"/>
              </w:rPr>
            </w:pPr>
            <w:r w:rsidRPr="002B6200">
              <w:rPr>
                <w:rFonts w:ascii="Arial CYR" w:hAnsi="Arial CYR" w:cs="Arial CYR"/>
                <w:b/>
                <w:bCs/>
                <w:sz w:val="16"/>
                <w:szCs w:val="16"/>
              </w:rPr>
              <w:t xml:space="preserve">Факт предприятия за 2022 год </w:t>
            </w:r>
          </w:p>
        </w:tc>
        <w:tc>
          <w:tcPr>
            <w:tcW w:w="161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505619B" w14:textId="77777777" w:rsidR="002B6200" w:rsidRPr="002B6200" w:rsidRDefault="002B6200" w:rsidP="002B6200">
            <w:pPr>
              <w:jc w:val="center"/>
              <w:rPr>
                <w:rFonts w:ascii="Arial CYR" w:hAnsi="Arial CYR" w:cs="Arial CYR"/>
                <w:b/>
                <w:bCs/>
                <w:sz w:val="16"/>
                <w:szCs w:val="16"/>
              </w:rPr>
            </w:pPr>
            <w:r w:rsidRPr="002B6200">
              <w:rPr>
                <w:rFonts w:ascii="Arial CYR" w:hAnsi="Arial CYR" w:cs="Arial CYR"/>
                <w:b/>
                <w:bCs/>
                <w:sz w:val="16"/>
                <w:szCs w:val="16"/>
              </w:rPr>
              <w:t xml:space="preserve">Факт по оценке экспертов за 2022 год </w:t>
            </w:r>
          </w:p>
        </w:tc>
        <w:tc>
          <w:tcPr>
            <w:tcW w:w="167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A7E32E1" w14:textId="77777777" w:rsidR="002B6200" w:rsidRPr="002B6200" w:rsidRDefault="002B6200" w:rsidP="002B6200">
            <w:pPr>
              <w:jc w:val="center"/>
              <w:rPr>
                <w:rFonts w:ascii="Arial CYR" w:hAnsi="Arial CYR" w:cs="Arial CYR"/>
                <w:b/>
                <w:bCs/>
                <w:sz w:val="16"/>
                <w:szCs w:val="16"/>
              </w:rPr>
            </w:pPr>
            <w:r w:rsidRPr="002B6200">
              <w:rPr>
                <w:rFonts w:ascii="Arial CYR" w:hAnsi="Arial CYR" w:cs="Arial CYR"/>
                <w:b/>
                <w:bCs/>
                <w:sz w:val="16"/>
                <w:szCs w:val="16"/>
              </w:rPr>
              <w:t>Отклонение от предложений предприятия</w:t>
            </w:r>
          </w:p>
        </w:tc>
      </w:tr>
      <w:tr w:rsidR="002B6200" w:rsidRPr="002B6200" w14:paraId="763DD429" w14:textId="77777777" w:rsidTr="00E8485B">
        <w:trPr>
          <w:trHeight w:val="585"/>
        </w:trPr>
        <w:tc>
          <w:tcPr>
            <w:tcW w:w="7100" w:type="dxa"/>
            <w:vMerge/>
            <w:tcBorders>
              <w:top w:val="single" w:sz="8" w:space="0" w:color="auto"/>
              <w:left w:val="single" w:sz="8" w:space="0" w:color="auto"/>
              <w:bottom w:val="single" w:sz="8" w:space="0" w:color="000000"/>
              <w:right w:val="nil"/>
            </w:tcBorders>
            <w:vAlign w:val="center"/>
            <w:hideMark/>
          </w:tcPr>
          <w:p w14:paraId="472635E2" w14:textId="77777777" w:rsidR="002B6200" w:rsidRPr="002B6200" w:rsidRDefault="002B6200" w:rsidP="002B6200">
            <w:pPr>
              <w:rPr>
                <w:rFonts w:ascii="Arial CYR" w:hAnsi="Arial CYR" w:cs="Arial CYR"/>
                <w:b/>
                <w:bCs/>
                <w:sz w:val="16"/>
                <w:szCs w:val="16"/>
              </w:rPr>
            </w:pPr>
          </w:p>
        </w:tc>
        <w:tc>
          <w:tcPr>
            <w:tcW w:w="1760" w:type="dxa"/>
            <w:vMerge/>
            <w:tcBorders>
              <w:top w:val="nil"/>
              <w:left w:val="single" w:sz="8" w:space="0" w:color="auto"/>
              <w:bottom w:val="single" w:sz="8" w:space="0" w:color="000000"/>
              <w:right w:val="single" w:sz="8" w:space="0" w:color="auto"/>
            </w:tcBorders>
            <w:vAlign w:val="center"/>
            <w:hideMark/>
          </w:tcPr>
          <w:p w14:paraId="1FEDEF6D" w14:textId="77777777" w:rsidR="002B6200" w:rsidRPr="002B6200" w:rsidRDefault="002B6200" w:rsidP="002B6200">
            <w:pPr>
              <w:rPr>
                <w:rFonts w:ascii="Arial CYR" w:hAnsi="Arial CYR" w:cs="Arial CYR"/>
                <w:b/>
                <w:bCs/>
                <w:sz w:val="16"/>
                <w:szCs w:val="16"/>
              </w:rPr>
            </w:pPr>
          </w:p>
        </w:tc>
        <w:tc>
          <w:tcPr>
            <w:tcW w:w="1676" w:type="dxa"/>
            <w:vMerge/>
            <w:tcBorders>
              <w:top w:val="single" w:sz="8" w:space="0" w:color="auto"/>
              <w:left w:val="nil"/>
              <w:bottom w:val="single" w:sz="8" w:space="0" w:color="000000"/>
              <w:right w:val="single" w:sz="8" w:space="0" w:color="auto"/>
            </w:tcBorders>
            <w:vAlign w:val="center"/>
            <w:hideMark/>
          </w:tcPr>
          <w:p w14:paraId="0606F7A7" w14:textId="77777777" w:rsidR="002B6200" w:rsidRPr="002B6200" w:rsidRDefault="002B6200" w:rsidP="002B6200">
            <w:pPr>
              <w:rPr>
                <w:rFonts w:ascii="Arial CYR" w:hAnsi="Arial CYR" w:cs="Arial CYR"/>
                <w:b/>
                <w:bCs/>
                <w:sz w:val="16"/>
                <w:szCs w:val="16"/>
              </w:rPr>
            </w:pPr>
          </w:p>
        </w:tc>
        <w:tc>
          <w:tcPr>
            <w:tcW w:w="1496" w:type="dxa"/>
            <w:vMerge/>
            <w:tcBorders>
              <w:top w:val="single" w:sz="8" w:space="0" w:color="auto"/>
              <w:left w:val="single" w:sz="8" w:space="0" w:color="auto"/>
              <w:bottom w:val="single" w:sz="8" w:space="0" w:color="000000"/>
              <w:right w:val="single" w:sz="8" w:space="0" w:color="auto"/>
            </w:tcBorders>
            <w:vAlign w:val="center"/>
            <w:hideMark/>
          </w:tcPr>
          <w:p w14:paraId="545766FB" w14:textId="77777777" w:rsidR="002B6200" w:rsidRPr="002B6200" w:rsidRDefault="002B6200" w:rsidP="002B6200">
            <w:pPr>
              <w:rPr>
                <w:rFonts w:ascii="Arial CYR" w:hAnsi="Arial CYR" w:cs="Arial CYR"/>
                <w:b/>
                <w:bCs/>
                <w:sz w:val="16"/>
                <w:szCs w:val="16"/>
              </w:rPr>
            </w:pPr>
          </w:p>
        </w:tc>
        <w:tc>
          <w:tcPr>
            <w:tcW w:w="1616" w:type="dxa"/>
            <w:vMerge/>
            <w:tcBorders>
              <w:top w:val="single" w:sz="8" w:space="0" w:color="auto"/>
              <w:left w:val="single" w:sz="8" w:space="0" w:color="auto"/>
              <w:bottom w:val="single" w:sz="8" w:space="0" w:color="000000"/>
              <w:right w:val="single" w:sz="8" w:space="0" w:color="auto"/>
            </w:tcBorders>
            <w:vAlign w:val="center"/>
            <w:hideMark/>
          </w:tcPr>
          <w:p w14:paraId="3816968F" w14:textId="77777777" w:rsidR="002B6200" w:rsidRPr="002B6200" w:rsidRDefault="002B6200" w:rsidP="002B6200">
            <w:pPr>
              <w:rPr>
                <w:rFonts w:ascii="Arial CYR" w:hAnsi="Arial CYR" w:cs="Arial CYR"/>
                <w:b/>
                <w:bCs/>
                <w:sz w:val="16"/>
                <w:szCs w:val="16"/>
              </w:rPr>
            </w:pPr>
          </w:p>
        </w:tc>
        <w:tc>
          <w:tcPr>
            <w:tcW w:w="1676" w:type="dxa"/>
            <w:vMerge/>
            <w:tcBorders>
              <w:top w:val="single" w:sz="8" w:space="0" w:color="auto"/>
              <w:left w:val="single" w:sz="8" w:space="0" w:color="auto"/>
              <w:bottom w:val="single" w:sz="8" w:space="0" w:color="000000"/>
              <w:right w:val="single" w:sz="8" w:space="0" w:color="auto"/>
            </w:tcBorders>
            <w:vAlign w:val="center"/>
            <w:hideMark/>
          </w:tcPr>
          <w:p w14:paraId="559AAA97" w14:textId="77777777" w:rsidR="002B6200" w:rsidRPr="002B6200" w:rsidRDefault="002B6200" w:rsidP="002B6200">
            <w:pPr>
              <w:rPr>
                <w:rFonts w:ascii="Arial CYR" w:hAnsi="Arial CYR" w:cs="Arial CYR"/>
                <w:b/>
                <w:bCs/>
                <w:sz w:val="16"/>
                <w:szCs w:val="16"/>
              </w:rPr>
            </w:pPr>
          </w:p>
        </w:tc>
        <w:tc>
          <w:tcPr>
            <w:tcW w:w="16" w:type="dxa"/>
            <w:tcBorders>
              <w:top w:val="nil"/>
              <w:left w:val="nil"/>
              <w:bottom w:val="nil"/>
              <w:right w:val="nil"/>
            </w:tcBorders>
            <w:shd w:val="clear" w:color="auto" w:fill="auto"/>
            <w:noWrap/>
            <w:vAlign w:val="bottom"/>
            <w:hideMark/>
          </w:tcPr>
          <w:p w14:paraId="298F3700" w14:textId="77777777" w:rsidR="002B6200" w:rsidRPr="002B6200" w:rsidRDefault="002B6200" w:rsidP="002B6200">
            <w:pPr>
              <w:jc w:val="center"/>
              <w:rPr>
                <w:rFonts w:ascii="Arial CYR" w:hAnsi="Arial CYR" w:cs="Arial CYR"/>
                <w:b/>
                <w:bCs/>
                <w:sz w:val="16"/>
                <w:szCs w:val="16"/>
              </w:rPr>
            </w:pPr>
          </w:p>
        </w:tc>
      </w:tr>
      <w:tr w:rsidR="002B6200" w:rsidRPr="002B6200" w14:paraId="573369D8" w14:textId="77777777" w:rsidTr="00E8485B">
        <w:trPr>
          <w:trHeight w:val="360"/>
        </w:trPr>
        <w:tc>
          <w:tcPr>
            <w:tcW w:w="15324" w:type="dxa"/>
            <w:gridSpan w:val="6"/>
            <w:tcBorders>
              <w:top w:val="single" w:sz="8" w:space="0" w:color="auto"/>
              <w:left w:val="single" w:sz="8" w:space="0" w:color="auto"/>
              <w:bottom w:val="single" w:sz="8" w:space="0" w:color="auto"/>
              <w:right w:val="nil"/>
            </w:tcBorders>
            <w:shd w:val="clear" w:color="auto" w:fill="auto"/>
            <w:vAlign w:val="center"/>
            <w:hideMark/>
          </w:tcPr>
          <w:p w14:paraId="3D012EF1" w14:textId="77777777" w:rsidR="002B6200" w:rsidRPr="002B6200" w:rsidRDefault="002B6200" w:rsidP="002B6200">
            <w:pPr>
              <w:jc w:val="center"/>
              <w:rPr>
                <w:rFonts w:ascii="Arial CYR" w:hAnsi="Arial CYR" w:cs="Arial CYR"/>
                <w:b/>
                <w:bCs/>
                <w:sz w:val="16"/>
                <w:szCs w:val="16"/>
              </w:rPr>
            </w:pPr>
            <w:r w:rsidRPr="002B6200">
              <w:rPr>
                <w:rFonts w:ascii="Arial CYR" w:hAnsi="Arial CYR" w:cs="Arial CYR"/>
                <w:b/>
                <w:bCs/>
                <w:sz w:val="16"/>
                <w:szCs w:val="16"/>
              </w:rPr>
              <w:t>Производство и отпуск тепловой энергии</w:t>
            </w:r>
          </w:p>
        </w:tc>
        <w:tc>
          <w:tcPr>
            <w:tcW w:w="16" w:type="dxa"/>
            <w:vAlign w:val="center"/>
            <w:hideMark/>
          </w:tcPr>
          <w:p w14:paraId="7172ABBD" w14:textId="77777777" w:rsidR="002B6200" w:rsidRPr="002B6200" w:rsidRDefault="002B6200" w:rsidP="002B6200">
            <w:pPr>
              <w:rPr>
                <w:sz w:val="16"/>
                <w:szCs w:val="16"/>
              </w:rPr>
            </w:pPr>
          </w:p>
        </w:tc>
      </w:tr>
      <w:tr w:rsidR="002B6200" w:rsidRPr="002B6200" w14:paraId="5E19A36A" w14:textId="77777777" w:rsidTr="00E8485B">
        <w:trPr>
          <w:trHeight w:val="360"/>
        </w:trPr>
        <w:tc>
          <w:tcPr>
            <w:tcW w:w="7100" w:type="dxa"/>
            <w:tcBorders>
              <w:top w:val="nil"/>
              <w:left w:val="single" w:sz="8" w:space="0" w:color="auto"/>
              <w:bottom w:val="single" w:sz="8" w:space="0" w:color="auto"/>
              <w:right w:val="single" w:sz="4" w:space="0" w:color="auto"/>
            </w:tcBorders>
            <w:shd w:val="clear" w:color="auto" w:fill="auto"/>
            <w:noWrap/>
            <w:vAlign w:val="center"/>
            <w:hideMark/>
          </w:tcPr>
          <w:p w14:paraId="6A706ACB"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Количество котельных</w:t>
            </w:r>
          </w:p>
        </w:tc>
        <w:tc>
          <w:tcPr>
            <w:tcW w:w="1760" w:type="dxa"/>
            <w:tcBorders>
              <w:top w:val="nil"/>
              <w:left w:val="nil"/>
              <w:bottom w:val="single" w:sz="8" w:space="0" w:color="auto"/>
              <w:right w:val="single" w:sz="4" w:space="0" w:color="auto"/>
            </w:tcBorders>
            <w:shd w:val="clear" w:color="auto" w:fill="auto"/>
            <w:noWrap/>
            <w:vAlign w:val="center"/>
            <w:hideMark/>
          </w:tcPr>
          <w:p w14:paraId="75BDDA17"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шт.</w:t>
            </w:r>
          </w:p>
        </w:tc>
        <w:tc>
          <w:tcPr>
            <w:tcW w:w="1676" w:type="dxa"/>
            <w:tcBorders>
              <w:top w:val="nil"/>
              <w:left w:val="nil"/>
              <w:bottom w:val="single" w:sz="8" w:space="0" w:color="auto"/>
              <w:right w:val="single" w:sz="4" w:space="0" w:color="auto"/>
            </w:tcBorders>
            <w:shd w:val="clear" w:color="000000" w:fill="FFFFFF"/>
            <w:noWrap/>
            <w:vAlign w:val="center"/>
            <w:hideMark/>
          </w:tcPr>
          <w:p w14:paraId="0F649739"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16,00</w:t>
            </w:r>
          </w:p>
        </w:tc>
        <w:tc>
          <w:tcPr>
            <w:tcW w:w="1496" w:type="dxa"/>
            <w:tcBorders>
              <w:top w:val="nil"/>
              <w:left w:val="nil"/>
              <w:bottom w:val="single" w:sz="8" w:space="0" w:color="auto"/>
              <w:right w:val="single" w:sz="4" w:space="0" w:color="auto"/>
            </w:tcBorders>
            <w:shd w:val="clear" w:color="000000" w:fill="FFFFFF"/>
            <w:noWrap/>
            <w:vAlign w:val="center"/>
            <w:hideMark/>
          </w:tcPr>
          <w:p w14:paraId="210A2AB8"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16,00</w:t>
            </w:r>
          </w:p>
        </w:tc>
        <w:tc>
          <w:tcPr>
            <w:tcW w:w="1616" w:type="dxa"/>
            <w:tcBorders>
              <w:top w:val="nil"/>
              <w:left w:val="nil"/>
              <w:bottom w:val="single" w:sz="8" w:space="0" w:color="auto"/>
              <w:right w:val="nil"/>
            </w:tcBorders>
            <w:shd w:val="clear" w:color="000000" w:fill="FFFFFF"/>
            <w:noWrap/>
            <w:vAlign w:val="center"/>
            <w:hideMark/>
          </w:tcPr>
          <w:p w14:paraId="1E15937C"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16,00</w:t>
            </w:r>
          </w:p>
        </w:tc>
        <w:tc>
          <w:tcPr>
            <w:tcW w:w="1676" w:type="dxa"/>
            <w:tcBorders>
              <w:top w:val="nil"/>
              <w:left w:val="single" w:sz="4" w:space="0" w:color="auto"/>
              <w:bottom w:val="single" w:sz="8" w:space="0" w:color="auto"/>
              <w:right w:val="single" w:sz="8" w:space="0" w:color="auto"/>
            </w:tcBorders>
            <w:shd w:val="clear" w:color="000000" w:fill="FFFFFF"/>
            <w:noWrap/>
            <w:vAlign w:val="center"/>
            <w:hideMark/>
          </w:tcPr>
          <w:p w14:paraId="3CC7D031"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6" w:type="dxa"/>
            <w:vAlign w:val="center"/>
            <w:hideMark/>
          </w:tcPr>
          <w:p w14:paraId="588AC0F7" w14:textId="77777777" w:rsidR="002B6200" w:rsidRPr="002B6200" w:rsidRDefault="002B6200" w:rsidP="002B6200">
            <w:pPr>
              <w:rPr>
                <w:sz w:val="16"/>
                <w:szCs w:val="16"/>
              </w:rPr>
            </w:pPr>
          </w:p>
        </w:tc>
      </w:tr>
      <w:tr w:rsidR="002B6200" w:rsidRPr="002B6200" w14:paraId="1B2A117A" w14:textId="77777777" w:rsidTr="00E8485B">
        <w:trPr>
          <w:trHeight w:val="405"/>
        </w:trPr>
        <w:tc>
          <w:tcPr>
            <w:tcW w:w="7100" w:type="dxa"/>
            <w:tcBorders>
              <w:top w:val="nil"/>
              <w:left w:val="single" w:sz="8" w:space="0" w:color="auto"/>
              <w:bottom w:val="single" w:sz="4" w:space="0" w:color="auto"/>
              <w:right w:val="single" w:sz="4" w:space="0" w:color="auto"/>
            </w:tcBorders>
            <w:shd w:val="clear" w:color="auto" w:fill="auto"/>
            <w:vAlign w:val="center"/>
            <w:hideMark/>
          </w:tcPr>
          <w:p w14:paraId="189EF1A0"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Нормативная выработка</w:t>
            </w:r>
          </w:p>
        </w:tc>
        <w:tc>
          <w:tcPr>
            <w:tcW w:w="1760" w:type="dxa"/>
            <w:tcBorders>
              <w:top w:val="nil"/>
              <w:left w:val="nil"/>
              <w:bottom w:val="single" w:sz="4" w:space="0" w:color="auto"/>
              <w:right w:val="single" w:sz="4" w:space="0" w:color="auto"/>
            </w:tcBorders>
            <w:shd w:val="clear" w:color="auto" w:fill="auto"/>
            <w:hideMark/>
          </w:tcPr>
          <w:p w14:paraId="24A851FB"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Гкал</w:t>
            </w:r>
          </w:p>
        </w:tc>
        <w:tc>
          <w:tcPr>
            <w:tcW w:w="1676" w:type="dxa"/>
            <w:tcBorders>
              <w:top w:val="nil"/>
              <w:left w:val="nil"/>
              <w:bottom w:val="single" w:sz="4" w:space="0" w:color="auto"/>
              <w:right w:val="single" w:sz="4" w:space="0" w:color="auto"/>
            </w:tcBorders>
            <w:shd w:val="clear" w:color="000000" w:fill="FFFFFF"/>
            <w:noWrap/>
            <w:vAlign w:val="center"/>
            <w:hideMark/>
          </w:tcPr>
          <w:p w14:paraId="685DCF44"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139 196,00</w:t>
            </w:r>
          </w:p>
        </w:tc>
        <w:tc>
          <w:tcPr>
            <w:tcW w:w="1496" w:type="dxa"/>
            <w:tcBorders>
              <w:top w:val="nil"/>
              <w:left w:val="nil"/>
              <w:bottom w:val="single" w:sz="4" w:space="0" w:color="auto"/>
              <w:right w:val="single" w:sz="4" w:space="0" w:color="auto"/>
            </w:tcBorders>
            <w:shd w:val="clear" w:color="000000" w:fill="FFFFFF"/>
            <w:noWrap/>
            <w:vAlign w:val="center"/>
            <w:hideMark/>
          </w:tcPr>
          <w:p w14:paraId="71E54FAC"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154 047,86</w:t>
            </w:r>
          </w:p>
        </w:tc>
        <w:tc>
          <w:tcPr>
            <w:tcW w:w="1616" w:type="dxa"/>
            <w:tcBorders>
              <w:top w:val="nil"/>
              <w:left w:val="nil"/>
              <w:bottom w:val="single" w:sz="4" w:space="0" w:color="auto"/>
              <w:right w:val="single" w:sz="4" w:space="0" w:color="auto"/>
            </w:tcBorders>
            <w:shd w:val="clear" w:color="000000" w:fill="FFFFFF"/>
            <w:noWrap/>
            <w:vAlign w:val="center"/>
            <w:hideMark/>
          </w:tcPr>
          <w:p w14:paraId="052E6FE0"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141 988,21</w:t>
            </w:r>
          </w:p>
        </w:tc>
        <w:tc>
          <w:tcPr>
            <w:tcW w:w="1676" w:type="dxa"/>
            <w:tcBorders>
              <w:top w:val="nil"/>
              <w:left w:val="nil"/>
              <w:bottom w:val="single" w:sz="4" w:space="0" w:color="auto"/>
              <w:right w:val="single" w:sz="8" w:space="0" w:color="auto"/>
            </w:tcBorders>
            <w:shd w:val="clear" w:color="000000" w:fill="FFFFFF"/>
            <w:noWrap/>
            <w:vAlign w:val="center"/>
            <w:hideMark/>
          </w:tcPr>
          <w:p w14:paraId="6186978D"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-12 059,65</w:t>
            </w:r>
          </w:p>
        </w:tc>
        <w:tc>
          <w:tcPr>
            <w:tcW w:w="16" w:type="dxa"/>
            <w:vAlign w:val="center"/>
            <w:hideMark/>
          </w:tcPr>
          <w:p w14:paraId="0370D863" w14:textId="77777777" w:rsidR="002B6200" w:rsidRPr="002B6200" w:rsidRDefault="002B6200" w:rsidP="002B6200">
            <w:pPr>
              <w:rPr>
                <w:sz w:val="16"/>
                <w:szCs w:val="16"/>
              </w:rPr>
            </w:pPr>
          </w:p>
        </w:tc>
      </w:tr>
      <w:tr w:rsidR="002B6200" w:rsidRPr="002B6200" w14:paraId="04EA6D6F" w14:textId="77777777" w:rsidTr="00E8485B">
        <w:trPr>
          <w:trHeight w:val="315"/>
        </w:trPr>
        <w:tc>
          <w:tcPr>
            <w:tcW w:w="7100" w:type="dxa"/>
            <w:tcBorders>
              <w:top w:val="nil"/>
              <w:left w:val="single" w:sz="8" w:space="0" w:color="auto"/>
              <w:bottom w:val="single" w:sz="4" w:space="0" w:color="auto"/>
              <w:right w:val="single" w:sz="4" w:space="0" w:color="auto"/>
            </w:tcBorders>
            <w:shd w:val="clear" w:color="auto" w:fill="auto"/>
            <w:vAlign w:val="center"/>
            <w:hideMark/>
          </w:tcPr>
          <w:p w14:paraId="37ED420C"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Полезный отпуск</w:t>
            </w:r>
          </w:p>
        </w:tc>
        <w:tc>
          <w:tcPr>
            <w:tcW w:w="1760" w:type="dxa"/>
            <w:tcBorders>
              <w:top w:val="nil"/>
              <w:left w:val="nil"/>
              <w:bottom w:val="single" w:sz="4" w:space="0" w:color="auto"/>
              <w:right w:val="single" w:sz="4" w:space="0" w:color="auto"/>
            </w:tcBorders>
            <w:shd w:val="clear" w:color="auto" w:fill="auto"/>
            <w:hideMark/>
          </w:tcPr>
          <w:p w14:paraId="240BA033"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Гкал</w:t>
            </w:r>
          </w:p>
        </w:tc>
        <w:tc>
          <w:tcPr>
            <w:tcW w:w="1676" w:type="dxa"/>
            <w:tcBorders>
              <w:top w:val="nil"/>
              <w:left w:val="nil"/>
              <w:bottom w:val="single" w:sz="4" w:space="0" w:color="auto"/>
              <w:right w:val="single" w:sz="4" w:space="0" w:color="auto"/>
            </w:tcBorders>
            <w:shd w:val="clear" w:color="000000" w:fill="FFFFFF"/>
            <w:noWrap/>
            <w:vAlign w:val="center"/>
            <w:hideMark/>
          </w:tcPr>
          <w:p w14:paraId="6D0D9632"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118 923,00</w:t>
            </w:r>
          </w:p>
        </w:tc>
        <w:tc>
          <w:tcPr>
            <w:tcW w:w="1496" w:type="dxa"/>
            <w:tcBorders>
              <w:top w:val="nil"/>
              <w:left w:val="nil"/>
              <w:bottom w:val="single" w:sz="4" w:space="0" w:color="auto"/>
              <w:right w:val="single" w:sz="4" w:space="0" w:color="auto"/>
            </w:tcBorders>
            <w:shd w:val="clear" w:color="000000" w:fill="FFFFFF"/>
            <w:noWrap/>
            <w:vAlign w:val="center"/>
            <w:hideMark/>
          </w:tcPr>
          <w:p w14:paraId="3D47FBEB"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121 630,88</w:t>
            </w:r>
          </w:p>
        </w:tc>
        <w:tc>
          <w:tcPr>
            <w:tcW w:w="1616" w:type="dxa"/>
            <w:tcBorders>
              <w:top w:val="nil"/>
              <w:left w:val="nil"/>
              <w:bottom w:val="single" w:sz="4" w:space="0" w:color="auto"/>
              <w:right w:val="single" w:sz="4" w:space="0" w:color="auto"/>
            </w:tcBorders>
            <w:shd w:val="clear" w:color="000000" w:fill="FFFFFF"/>
            <w:noWrap/>
            <w:vAlign w:val="center"/>
            <w:hideMark/>
          </w:tcPr>
          <w:p w14:paraId="0D9834AD"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121 630,88</w:t>
            </w:r>
          </w:p>
        </w:tc>
        <w:tc>
          <w:tcPr>
            <w:tcW w:w="1676" w:type="dxa"/>
            <w:tcBorders>
              <w:top w:val="nil"/>
              <w:left w:val="nil"/>
              <w:bottom w:val="single" w:sz="4" w:space="0" w:color="auto"/>
              <w:right w:val="single" w:sz="8" w:space="0" w:color="auto"/>
            </w:tcBorders>
            <w:shd w:val="clear" w:color="000000" w:fill="FFFFFF"/>
            <w:noWrap/>
            <w:vAlign w:val="center"/>
            <w:hideMark/>
          </w:tcPr>
          <w:p w14:paraId="23297D35"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c>
          <w:tcPr>
            <w:tcW w:w="16" w:type="dxa"/>
            <w:vAlign w:val="center"/>
            <w:hideMark/>
          </w:tcPr>
          <w:p w14:paraId="09B5221D" w14:textId="77777777" w:rsidR="002B6200" w:rsidRPr="002B6200" w:rsidRDefault="002B6200" w:rsidP="002B6200">
            <w:pPr>
              <w:rPr>
                <w:sz w:val="16"/>
                <w:szCs w:val="16"/>
              </w:rPr>
            </w:pPr>
          </w:p>
        </w:tc>
      </w:tr>
      <w:tr w:rsidR="002B6200" w:rsidRPr="002B6200" w14:paraId="0B7F524D" w14:textId="77777777" w:rsidTr="00E8485B">
        <w:trPr>
          <w:trHeight w:val="330"/>
        </w:trPr>
        <w:tc>
          <w:tcPr>
            <w:tcW w:w="7100" w:type="dxa"/>
            <w:tcBorders>
              <w:top w:val="nil"/>
              <w:left w:val="single" w:sz="8" w:space="0" w:color="auto"/>
              <w:bottom w:val="single" w:sz="4" w:space="0" w:color="auto"/>
              <w:right w:val="single" w:sz="4" w:space="0" w:color="auto"/>
            </w:tcBorders>
            <w:shd w:val="clear" w:color="auto" w:fill="auto"/>
            <w:vAlign w:val="center"/>
            <w:hideMark/>
          </w:tcPr>
          <w:p w14:paraId="3074E5F6"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Отпуск жилищным</w:t>
            </w:r>
          </w:p>
        </w:tc>
        <w:tc>
          <w:tcPr>
            <w:tcW w:w="1760" w:type="dxa"/>
            <w:tcBorders>
              <w:top w:val="nil"/>
              <w:left w:val="nil"/>
              <w:bottom w:val="single" w:sz="4" w:space="0" w:color="auto"/>
              <w:right w:val="single" w:sz="4" w:space="0" w:color="auto"/>
            </w:tcBorders>
            <w:shd w:val="clear" w:color="auto" w:fill="auto"/>
            <w:hideMark/>
          </w:tcPr>
          <w:p w14:paraId="0FA6CF69"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Гкал</w:t>
            </w:r>
          </w:p>
        </w:tc>
        <w:tc>
          <w:tcPr>
            <w:tcW w:w="1676" w:type="dxa"/>
            <w:tcBorders>
              <w:top w:val="nil"/>
              <w:left w:val="nil"/>
              <w:bottom w:val="single" w:sz="4" w:space="0" w:color="auto"/>
              <w:right w:val="single" w:sz="4" w:space="0" w:color="auto"/>
            </w:tcBorders>
            <w:shd w:val="clear" w:color="000000" w:fill="FFFFFF"/>
            <w:noWrap/>
            <w:vAlign w:val="center"/>
            <w:hideMark/>
          </w:tcPr>
          <w:p w14:paraId="0D6F95BC"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85 046,00</w:t>
            </w:r>
          </w:p>
        </w:tc>
        <w:tc>
          <w:tcPr>
            <w:tcW w:w="1496" w:type="dxa"/>
            <w:tcBorders>
              <w:top w:val="nil"/>
              <w:left w:val="nil"/>
              <w:bottom w:val="single" w:sz="4" w:space="0" w:color="auto"/>
              <w:right w:val="single" w:sz="4" w:space="0" w:color="auto"/>
            </w:tcBorders>
            <w:shd w:val="clear" w:color="000000" w:fill="FFFFFF"/>
            <w:noWrap/>
            <w:vAlign w:val="center"/>
            <w:hideMark/>
          </w:tcPr>
          <w:p w14:paraId="0CD015AE"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85 084,72</w:t>
            </w:r>
          </w:p>
        </w:tc>
        <w:tc>
          <w:tcPr>
            <w:tcW w:w="1616" w:type="dxa"/>
            <w:tcBorders>
              <w:top w:val="nil"/>
              <w:left w:val="nil"/>
              <w:bottom w:val="single" w:sz="4" w:space="0" w:color="auto"/>
              <w:right w:val="single" w:sz="4" w:space="0" w:color="auto"/>
            </w:tcBorders>
            <w:shd w:val="clear" w:color="000000" w:fill="FFFFFF"/>
            <w:noWrap/>
            <w:vAlign w:val="center"/>
            <w:hideMark/>
          </w:tcPr>
          <w:p w14:paraId="25DC7986"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85 084,73</w:t>
            </w:r>
          </w:p>
        </w:tc>
        <w:tc>
          <w:tcPr>
            <w:tcW w:w="1676" w:type="dxa"/>
            <w:tcBorders>
              <w:top w:val="nil"/>
              <w:left w:val="nil"/>
              <w:bottom w:val="single" w:sz="4" w:space="0" w:color="auto"/>
              <w:right w:val="single" w:sz="8" w:space="0" w:color="auto"/>
            </w:tcBorders>
            <w:shd w:val="clear" w:color="000000" w:fill="FFFFFF"/>
            <w:noWrap/>
            <w:vAlign w:val="center"/>
            <w:hideMark/>
          </w:tcPr>
          <w:p w14:paraId="162EBDD5"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0,01</w:t>
            </w:r>
          </w:p>
        </w:tc>
        <w:tc>
          <w:tcPr>
            <w:tcW w:w="16" w:type="dxa"/>
            <w:vAlign w:val="center"/>
            <w:hideMark/>
          </w:tcPr>
          <w:p w14:paraId="1A35580B" w14:textId="77777777" w:rsidR="002B6200" w:rsidRPr="002B6200" w:rsidRDefault="002B6200" w:rsidP="002B6200">
            <w:pPr>
              <w:rPr>
                <w:sz w:val="16"/>
                <w:szCs w:val="16"/>
              </w:rPr>
            </w:pPr>
          </w:p>
        </w:tc>
      </w:tr>
      <w:tr w:rsidR="002B6200" w:rsidRPr="002B6200" w14:paraId="228299B5" w14:textId="77777777" w:rsidTr="00E8485B">
        <w:trPr>
          <w:trHeight w:val="300"/>
        </w:trPr>
        <w:tc>
          <w:tcPr>
            <w:tcW w:w="7100" w:type="dxa"/>
            <w:tcBorders>
              <w:top w:val="nil"/>
              <w:left w:val="single" w:sz="8" w:space="0" w:color="auto"/>
              <w:bottom w:val="single" w:sz="4" w:space="0" w:color="auto"/>
              <w:right w:val="single" w:sz="4" w:space="0" w:color="auto"/>
            </w:tcBorders>
            <w:shd w:val="clear" w:color="auto" w:fill="auto"/>
            <w:vAlign w:val="center"/>
            <w:hideMark/>
          </w:tcPr>
          <w:p w14:paraId="2E84FF35"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Отпуск бюджетным</w:t>
            </w:r>
          </w:p>
        </w:tc>
        <w:tc>
          <w:tcPr>
            <w:tcW w:w="1760" w:type="dxa"/>
            <w:tcBorders>
              <w:top w:val="nil"/>
              <w:left w:val="nil"/>
              <w:bottom w:val="single" w:sz="4" w:space="0" w:color="auto"/>
              <w:right w:val="single" w:sz="4" w:space="0" w:color="auto"/>
            </w:tcBorders>
            <w:shd w:val="clear" w:color="auto" w:fill="auto"/>
            <w:hideMark/>
          </w:tcPr>
          <w:p w14:paraId="3F3F66AD"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Гкал</w:t>
            </w:r>
          </w:p>
        </w:tc>
        <w:tc>
          <w:tcPr>
            <w:tcW w:w="1676" w:type="dxa"/>
            <w:tcBorders>
              <w:top w:val="nil"/>
              <w:left w:val="nil"/>
              <w:bottom w:val="single" w:sz="4" w:space="0" w:color="auto"/>
              <w:right w:val="single" w:sz="4" w:space="0" w:color="auto"/>
            </w:tcBorders>
            <w:shd w:val="clear" w:color="000000" w:fill="FFFFFF"/>
            <w:noWrap/>
            <w:vAlign w:val="center"/>
            <w:hideMark/>
          </w:tcPr>
          <w:p w14:paraId="7E52CD31"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23 746,00</w:t>
            </w:r>
          </w:p>
        </w:tc>
        <w:tc>
          <w:tcPr>
            <w:tcW w:w="1496" w:type="dxa"/>
            <w:tcBorders>
              <w:top w:val="nil"/>
              <w:left w:val="nil"/>
              <w:bottom w:val="single" w:sz="4" w:space="0" w:color="auto"/>
              <w:right w:val="single" w:sz="4" w:space="0" w:color="auto"/>
            </w:tcBorders>
            <w:shd w:val="clear" w:color="000000" w:fill="FFFFFF"/>
            <w:noWrap/>
            <w:vAlign w:val="center"/>
            <w:hideMark/>
          </w:tcPr>
          <w:p w14:paraId="4996C28B"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24 970,43</w:t>
            </w:r>
          </w:p>
        </w:tc>
        <w:tc>
          <w:tcPr>
            <w:tcW w:w="1616" w:type="dxa"/>
            <w:tcBorders>
              <w:top w:val="nil"/>
              <w:left w:val="nil"/>
              <w:bottom w:val="single" w:sz="4" w:space="0" w:color="auto"/>
              <w:right w:val="single" w:sz="4" w:space="0" w:color="auto"/>
            </w:tcBorders>
            <w:shd w:val="clear" w:color="000000" w:fill="FFFFFF"/>
            <w:noWrap/>
            <w:vAlign w:val="center"/>
            <w:hideMark/>
          </w:tcPr>
          <w:p w14:paraId="37B21E25"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24 970,42</w:t>
            </w:r>
          </w:p>
        </w:tc>
        <w:tc>
          <w:tcPr>
            <w:tcW w:w="1676" w:type="dxa"/>
            <w:tcBorders>
              <w:top w:val="nil"/>
              <w:left w:val="nil"/>
              <w:bottom w:val="single" w:sz="4" w:space="0" w:color="auto"/>
              <w:right w:val="single" w:sz="8" w:space="0" w:color="auto"/>
            </w:tcBorders>
            <w:shd w:val="clear" w:color="000000" w:fill="FFFFFF"/>
            <w:noWrap/>
            <w:vAlign w:val="center"/>
            <w:hideMark/>
          </w:tcPr>
          <w:p w14:paraId="473B4E81"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-0,01</w:t>
            </w:r>
          </w:p>
        </w:tc>
        <w:tc>
          <w:tcPr>
            <w:tcW w:w="16" w:type="dxa"/>
            <w:vAlign w:val="center"/>
            <w:hideMark/>
          </w:tcPr>
          <w:p w14:paraId="493F7544" w14:textId="77777777" w:rsidR="002B6200" w:rsidRPr="002B6200" w:rsidRDefault="002B6200" w:rsidP="002B6200">
            <w:pPr>
              <w:rPr>
                <w:sz w:val="16"/>
                <w:szCs w:val="16"/>
              </w:rPr>
            </w:pPr>
          </w:p>
        </w:tc>
      </w:tr>
      <w:tr w:rsidR="002B6200" w:rsidRPr="002B6200" w14:paraId="0B10E087" w14:textId="77777777" w:rsidTr="00E8485B">
        <w:trPr>
          <w:trHeight w:val="345"/>
        </w:trPr>
        <w:tc>
          <w:tcPr>
            <w:tcW w:w="7100" w:type="dxa"/>
            <w:tcBorders>
              <w:top w:val="nil"/>
              <w:left w:val="single" w:sz="8" w:space="0" w:color="auto"/>
              <w:bottom w:val="single" w:sz="4" w:space="0" w:color="auto"/>
              <w:right w:val="single" w:sz="4" w:space="0" w:color="auto"/>
            </w:tcBorders>
            <w:shd w:val="clear" w:color="auto" w:fill="auto"/>
            <w:vAlign w:val="center"/>
            <w:hideMark/>
          </w:tcPr>
          <w:p w14:paraId="074F6CBB"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Отпуск иным организациям</w:t>
            </w:r>
          </w:p>
        </w:tc>
        <w:tc>
          <w:tcPr>
            <w:tcW w:w="1760" w:type="dxa"/>
            <w:tcBorders>
              <w:top w:val="nil"/>
              <w:left w:val="nil"/>
              <w:bottom w:val="single" w:sz="4" w:space="0" w:color="auto"/>
              <w:right w:val="single" w:sz="4" w:space="0" w:color="auto"/>
            </w:tcBorders>
            <w:shd w:val="clear" w:color="auto" w:fill="auto"/>
            <w:hideMark/>
          </w:tcPr>
          <w:p w14:paraId="0D0AE959"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Гкал</w:t>
            </w:r>
          </w:p>
        </w:tc>
        <w:tc>
          <w:tcPr>
            <w:tcW w:w="1676" w:type="dxa"/>
            <w:tcBorders>
              <w:top w:val="nil"/>
              <w:left w:val="nil"/>
              <w:bottom w:val="single" w:sz="4" w:space="0" w:color="auto"/>
              <w:right w:val="single" w:sz="4" w:space="0" w:color="auto"/>
            </w:tcBorders>
            <w:shd w:val="clear" w:color="000000" w:fill="FFFFFF"/>
            <w:noWrap/>
            <w:vAlign w:val="center"/>
            <w:hideMark/>
          </w:tcPr>
          <w:p w14:paraId="76A6C3A3"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10 131,00</w:t>
            </w:r>
          </w:p>
        </w:tc>
        <w:tc>
          <w:tcPr>
            <w:tcW w:w="1496" w:type="dxa"/>
            <w:tcBorders>
              <w:top w:val="nil"/>
              <w:left w:val="nil"/>
              <w:bottom w:val="single" w:sz="4" w:space="0" w:color="auto"/>
              <w:right w:val="single" w:sz="4" w:space="0" w:color="auto"/>
            </w:tcBorders>
            <w:shd w:val="clear" w:color="000000" w:fill="FFFFFF"/>
            <w:noWrap/>
            <w:vAlign w:val="center"/>
            <w:hideMark/>
          </w:tcPr>
          <w:p w14:paraId="76AC28EA"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11 575,73</w:t>
            </w:r>
          </w:p>
        </w:tc>
        <w:tc>
          <w:tcPr>
            <w:tcW w:w="1616" w:type="dxa"/>
            <w:tcBorders>
              <w:top w:val="nil"/>
              <w:left w:val="nil"/>
              <w:bottom w:val="single" w:sz="4" w:space="0" w:color="auto"/>
              <w:right w:val="single" w:sz="4" w:space="0" w:color="auto"/>
            </w:tcBorders>
            <w:shd w:val="clear" w:color="000000" w:fill="FFFFFF"/>
            <w:noWrap/>
            <w:vAlign w:val="center"/>
            <w:hideMark/>
          </w:tcPr>
          <w:p w14:paraId="45AA9E01"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11 575,73</w:t>
            </w:r>
          </w:p>
        </w:tc>
        <w:tc>
          <w:tcPr>
            <w:tcW w:w="1676" w:type="dxa"/>
            <w:tcBorders>
              <w:top w:val="nil"/>
              <w:left w:val="nil"/>
              <w:bottom w:val="single" w:sz="4" w:space="0" w:color="auto"/>
              <w:right w:val="single" w:sz="8" w:space="0" w:color="auto"/>
            </w:tcBorders>
            <w:shd w:val="clear" w:color="000000" w:fill="FFFFFF"/>
            <w:noWrap/>
            <w:vAlign w:val="center"/>
            <w:hideMark/>
          </w:tcPr>
          <w:p w14:paraId="3D7C7616"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c>
          <w:tcPr>
            <w:tcW w:w="16" w:type="dxa"/>
            <w:vAlign w:val="center"/>
            <w:hideMark/>
          </w:tcPr>
          <w:p w14:paraId="6ACB0F25" w14:textId="77777777" w:rsidR="002B6200" w:rsidRPr="002B6200" w:rsidRDefault="002B6200" w:rsidP="002B6200">
            <w:pPr>
              <w:rPr>
                <w:sz w:val="16"/>
                <w:szCs w:val="16"/>
              </w:rPr>
            </w:pPr>
          </w:p>
        </w:tc>
      </w:tr>
      <w:tr w:rsidR="002B6200" w:rsidRPr="002B6200" w14:paraId="4621F464" w14:textId="77777777" w:rsidTr="00E8485B">
        <w:trPr>
          <w:trHeight w:val="330"/>
        </w:trPr>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218245AE"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Отпуск на производственные нужды</w:t>
            </w:r>
          </w:p>
        </w:tc>
        <w:tc>
          <w:tcPr>
            <w:tcW w:w="1760" w:type="dxa"/>
            <w:tcBorders>
              <w:top w:val="nil"/>
              <w:left w:val="nil"/>
              <w:bottom w:val="single" w:sz="4" w:space="0" w:color="auto"/>
              <w:right w:val="single" w:sz="4" w:space="0" w:color="auto"/>
            </w:tcBorders>
            <w:shd w:val="clear" w:color="auto" w:fill="auto"/>
            <w:hideMark/>
          </w:tcPr>
          <w:p w14:paraId="1DB7E540"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Гкал</w:t>
            </w:r>
          </w:p>
        </w:tc>
        <w:tc>
          <w:tcPr>
            <w:tcW w:w="1676" w:type="dxa"/>
            <w:tcBorders>
              <w:top w:val="nil"/>
              <w:left w:val="nil"/>
              <w:bottom w:val="single" w:sz="4" w:space="0" w:color="auto"/>
              <w:right w:val="single" w:sz="4" w:space="0" w:color="auto"/>
            </w:tcBorders>
            <w:shd w:val="clear" w:color="000000" w:fill="FFFFFF"/>
            <w:noWrap/>
            <w:vAlign w:val="center"/>
            <w:hideMark/>
          </w:tcPr>
          <w:p w14:paraId="32E29534"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c>
          <w:tcPr>
            <w:tcW w:w="1496" w:type="dxa"/>
            <w:tcBorders>
              <w:top w:val="nil"/>
              <w:left w:val="nil"/>
              <w:bottom w:val="single" w:sz="4" w:space="0" w:color="auto"/>
              <w:right w:val="single" w:sz="4" w:space="0" w:color="auto"/>
            </w:tcBorders>
            <w:shd w:val="clear" w:color="000000" w:fill="FFFFFF"/>
            <w:noWrap/>
            <w:vAlign w:val="center"/>
            <w:hideMark/>
          </w:tcPr>
          <w:p w14:paraId="3982B446"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c>
          <w:tcPr>
            <w:tcW w:w="1616" w:type="dxa"/>
            <w:tcBorders>
              <w:top w:val="nil"/>
              <w:left w:val="nil"/>
              <w:bottom w:val="single" w:sz="4" w:space="0" w:color="auto"/>
              <w:right w:val="single" w:sz="4" w:space="0" w:color="auto"/>
            </w:tcBorders>
            <w:shd w:val="clear" w:color="000000" w:fill="FFFFFF"/>
            <w:noWrap/>
            <w:vAlign w:val="center"/>
            <w:hideMark/>
          </w:tcPr>
          <w:p w14:paraId="664AA6BD"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c>
          <w:tcPr>
            <w:tcW w:w="1676" w:type="dxa"/>
            <w:tcBorders>
              <w:top w:val="nil"/>
              <w:left w:val="nil"/>
              <w:bottom w:val="single" w:sz="4" w:space="0" w:color="auto"/>
              <w:right w:val="single" w:sz="8" w:space="0" w:color="auto"/>
            </w:tcBorders>
            <w:shd w:val="clear" w:color="000000" w:fill="FFFFFF"/>
            <w:noWrap/>
            <w:vAlign w:val="center"/>
            <w:hideMark/>
          </w:tcPr>
          <w:p w14:paraId="58EB7B2C"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c>
          <w:tcPr>
            <w:tcW w:w="16" w:type="dxa"/>
            <w:vAlign w:val="center"/>
            <w:hideMark/>
          </w:tcPr>
          <w:p w14:paraId="5CE13102" w14:textId="77777777" w:rsidR="002B6200" w:rsidRPr="002B6200" w:rsidRDefault="002B6200" w:rsidP="002B6200">
            <w:pPr>
              <w:rPr>
                <w:sz w:val="16"/>
                <w:szCs w:val="16"/>
              </w:rPr>
            </w:pPr>
          </w:p>
        </w:tc>
      </w:tr>
      <w:tr w:rsidR="002B6200" w:rsidRPr="002B6200" w14:paraId="7DE6CADE" w14:textId="77777777" w:rsidTr="00E8485B">
        <w:trPr>
          <w:trHeight w:val="345"/>
        </w:trPr>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1FA971ED"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Отпуск на потребительский рынок</w:t>
            </w:r>
          </w:p>
        </w:tc>
        <w:tc>
          <w:tcPr>
            <w:tcW w:w="1760" w:type="dxa"/>
            <w:tcBorders>
              <w:top w:val="nil"/>
              <w:left w:val="nil"/>
              <w:bottom w:val="single" w:sz="4" w:space="0" w:color="auto"/>
              <w:right w:val="single" w:sz="4" w:space="0" w:color="auto"/>
            </w:tcBorders>
            <w:shd w:val="clear" w:color="auto" w:fill="auto"/>
            <w:hideMark/>
          </w:tcPr>
          <w:p w14:paraId="42846385"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Гкал</w:t>
            </w:r>
          </w:p>
        </w:tc>
        <w:tc>
          <w:tcPr>
            <w:tcW w:w="1676" w:type="dxa"/>
            <w:tcBorders>
              <w:top w:val="nil"/>
              <w:left w:val="nil"/>
              <w:bottom w:val="single" w:sz="4" w:space="0" w:color="auto"/>
              <w:right w:val="single" w:sz="4" w:space="0" w:color="auto"/>
            </w:tcBorders>
            <w:shd w:val="clear" w:color="000000" w:fill="FFFFFF"/>
            <w:noWrap/>
            <w:vAlign w:val="center"/>
            <w:hideMark/>
          </w:tcPr>
          <w:p w14:paraId="6BEAB7A9"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126 338,41</w:t>
            </w:r>
          </w:p>
        </w:tc>
        <w:tc>
          <w:tcPr>
            <w:tcW w:w="1496" w:type="dxa"/>
            <w:tcBorders>
              <w:top w:val="nil"/>
              <w:left w:val="nil"/>
              <w:bottom w:val="single" w:sz="4" w:space="0" w:color="auto"/>
              <w:right w:val="single" w:sz="4" w:space="0" w:color="auto"/>
            </w:tcBorders>
            <w:shd w:val="clear" w:color="000000" w:fill="FFFFFF"/>
            <w:noWrap/>
            <w:vAlign w:val="center"/>
            <w:hideMark/>
          </w:tcPr>
          <w:p w14:paraId="2694C023"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32 416,98</w:t>
            </w:r>
          </w:p>
        </w:tc>
        <w:tc>
          <w:tcPr>
            <w:tcW w:w="1616" w:type="dxa"/>
            <w:tcBorders>
              <w:top w:val="nil"/>
              <w:left w:val="nil"/>
              <w:bottom w:val="single" w:sz="4" w:space="0" w:color="auto"/>
              <w:right w:val="single" w:sz="4" w:space="0" w:color="auto"/>
            </w:tcBorders>
            <w:shd w:val="clear" w:color="000000" w:fill="FFFFFF"/>
            <w:noWrap/>
            <w:vAlign w:val="center"/>
            <w:hideMark/>
          </w:tcPr>
          <w:p w14:paraId="339BCE5D"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126 338,41</w:t>
            </w:r>
          </w:p>
        </w:tc>
        <w:tc>
          <w:tcPr>
            <w:tcW w:w="1676" w:type="dxa"/>
            <w:tcBorders>
              <w:top w:val="nil"/>
              <w:left w:val="nil"/>
              <w:bottom w:val="single" w:sz="4" w:space="0" w:color="auto"/>
              <w:right w:val="single" w:sz="8" w:space="0" w:color="auto"/>
            </w:tcBorders>
            <w:shd w:val="clear" w:color="000000" w:fill="FFFFFF"/>
            <w:noWrap/>
            <w:vAlign w:val="center"/>
            <w:hideMark/>
          </w:tcPr>
          <w:p w14:paraId="7B48A2D8"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93 921,43</w:t>
            </w:r>
          </w:p>
        </w:tc>
        <w:tc>
          <w:tcPr>
            <w:tcW w:w="16" w:type="dxa"/>
            <w:vAlign w:val="center"/>
            <w:hideMark/>
          </w:tcPr>
          <w:p w14:paraId="2C9C293D" w14:textId="77777777" w:rsidR="002B6200" w:rsidRPr="002B6200" w:rsidRDefault="002B6200" w:rsidP="002B6200">
            <w:pPr>
              <w:rPr>
                <w:sz w:val="16"/>
                <w:szCs w:val="16"/>
              </w:rPr>
            </w:pPr>
          </w:p>
        </w:tc>
      </w:tr>
      <w:tr w:rsidR="002B6200" w:rsidRPr="002B6200" w14:paraId="31EE7C86" w14:textId="77777777" w:rsidTr="00E8485B">
        <w:trPr>
          <w:trHeight w:val="345"/>
        </w:trPr>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1A01B251"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Расход на собственные нужды</w:t>
            </w:r>
          </w:p>
        </w:tc>
        <w:tc>
          <w:tcPr>
            <w:tcW w:w="1760" w:type="dxa"/>
            <w:tcBorders>
              <w:top w:val="nil"/>
              <w:left w:val="nil"/>
              <w:bottom w:val="single" w:sz="4" w:space="0" w:color="auto"/>
              <w:right w:val="single" w:sz="4" w:space="0" w:color="auto"/>
            </w:tcBorders>
            <w:shd w:val="clear" w:color="auto" w:fill="auto"/>
            <w:hideMark/>
          </w:tcPr>
          <w:p w14:paraId="4E229714"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Гкал</w:t>
            </w:r>
          </w:p>
        </w:tc>
        <w:tc>
          <w:tcPr>
            <w:tcW w:w="1676" w:type="dxa"/>
            <w:tcBorders>
              <w:top w:val="nil"/>
              <w:left w:val="nil"/>
              <w:bottom w:val="single" w:sz="4" w:space="0" w:color="auto"/>
              <w:right w:val="single" w:sz="4" w:space="0" w:color="auto"/>
            </w:tcBorders>
            <w:shd w:val="clear" w:color="000000" w:fill="FFFFFF"/>
            <w:noWrap/>
            <w:vAlign w:val="center"/>
            <w:hideMark/>
          </w:tcPr>
          <w:p w14:paraId="200AC950"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4 204,00</w:t>
            </w:r>
          </w:p>
        </w:tc>
        <w:tc>
          <w:tcPr>
            <w:tcW w:w="1496" w:type="dxa"/>
            <w:tcBorders>
              <w:top w:val="nil"/>
              <w:left w:val="nil"/>
              <w:bottom w:val="single" w:sz="4" w:space="0" w:color="auto"/>
              <w:right w:val="single" w:sz="4" w:space="0" w:color="auto"/>
            </w:tcBorders>
            <w:shd w:val="clear" w:color="000000" w:fill="FFFFFF"/>
            <w:noWrap/>
            <w:vAlign w:val="center"/>
            <w:hideMark/>
          </w:tcPr>
          <w:p w14:paraId="58D9BCE1"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4 294,80</w:t>
            </w:r>
          </w:p>
        </w:tc>
        <w:tc>
          <w:tcPr>
            <w:tcW w:w="1616" w:type="dxa"/>
            <w:tcBorders>
              <w:top w:val="nil"/>
              <w:left w:val="nil"/>
              <w:bottom w:val="single" w:sz="4" w:space="0" w:color="auto"/>
              <w:right w:val="single" w:sz="4" w:space="0" w:color="auto"/>
            </w:tcBorders>
            <w:shd w:val="clear" w:color="000000" w:fill="FFFFFF"/>
            <w:noWrap/>
            <w:vAlign w:val="center"/>
            <w:hideMark/>
          </w:tcPr>
          <w:p w14:paraId="342FF422"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4 288,33</w:t>
            </w:r>
          </w:p>
        </w:tc>
        <w:tc>
          <w:tcPr>
            <w:tcW w:w="1676" w:type="dxa"/>
            <w:tcBorders>
              <w:top w:val="nil"/>
              <w:left w:val="nil"/>
              <w:bottom w:val="single" w:sz="4" w:space="0" w:color="auto"/>
              <w:right w:val="single" w:sz="8" w:space="0" w:color="auto"/>
            </w:tcBorders>
            <w:shd w:val="clear" w:color="000000" w:fill="FFFFFF"/>
            <w:noWrap/>
            <w:vAlign w:val="center"/>
            <w:hideMark/>
          </w:tcPr>
          <w:p w14:paraId="2EB58183"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-6,47</w:t>
            </w:r>
          </w:p>
        </w:tc>
        <w:tc>
          <w:tcPr>
            <w:tcW w:w="16" w:type="dxa"/>
            <w:vAlign w:val="center"/>
            <w:hideMark/>
          </w:tcPr>
          <w:p w14:paraId="04364B2C" w14:textId="77777777" w:rsidR="002B6200" w:rsidRPr="002B6200" w:rsidRDefault="002B6200" w:rsidP="002B6200">
            <w:pPr>
              <w:rPr>
                <w:sz w:val="16"/>
                <w:szCs w:val="16"/>
              </w:rPr>
            </w:pPr>
          </w:p>
        </w:tc>
      </w:tr>
      <w:tr w:rsidR="002B6200" w:rsidRPr="002B6200" w14:paraId="56B6C271" w14:textId="77777777" w:rsidTr="00E8485B">
        <w:trPr>
          <w:trHeight w:val="330"/>
        </w:trPr>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252BFA98"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Потери в сетях предприятия</w:t>
            </w:r>
          </w:p>
        </w:tc>
        <w:tc>
          <w:tcPr>
            <w:tcW w:w="1760" w:type="dxa"/>
            <w:tcBorders>
              <w:top w:val="nil"/>
              <w:left w:val="nil"/>
              <w:bottom w:val="single" w:sz="4" w:space="0" w:color="auto"/>
              <w:right w:val="single" w:sz="4" w:space="0" w:color="auto"/>
            </w:tcBorders>
            <w:shd w:val="clear" w:color="auto" w:fill="auto"/>
            <w:hideMark/>
          </w:tcPr>
          <w:p w14:paraId="233971DC"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Гкал</w:t>
            </w:r>
          </w:p>
        </w:tc>
        <w:tc>
          <w:tcPr>
            <w:tcW w:w="1676" w:type="dxa"/>
            <w:tcBorders>
              <w:top w:val="nil"/>
              <w:left w:val="nil"/>
              <w:bottom w:val="single" w:sz="4" w:space="0" w:color="auto"/>
              <w:right w:val="single" w:sz="4" w:space="0" w:color="auto"/>
            </w:tcBorders>
            <w:shd w:val="clear" w:color="000000" w:fill="FFFFFF"/>
            <w:noWrap/>
            <w:vAlign w:val="center"/>
            <w:hideMark/>
          </w:tcPr>
          <w:p w14:paraId="6DD1DA30"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16 069,00</w:t>
            </w:r>
          </w:p>
        </w:tc>
        <w:tc>
          <w:tcPr>
            <w:tcW w:w="1496" w:type="dxa"/>
            <w:tcBorders>
              <w:top w:val="nil"/>
              <w:left w:val="nil"/>
              <w:bottom w:val="single" w:sz="4" w:space="0" w:color="auto"/>
              <w:right w:val="single" w:sz="4" w:space="0" w:color="auto"/>
            </w:tcBorders>
            <w:shd w:val="clear" w:color="000000" w:fill="FFFFFF"/>
            <w:noWrap/>
            <w:vAlign w:val="center"/>
            <w:hideMark/>
          </w:tcPr>
          <w:p w14:paraId="26AC5867"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28 122,18</w:t>
            </w:r>
          </w:p>
        </w:tc>
        <w:tc>
          <w:tcPr>
            <w:tcW w:w="1616" w:type="dxa"/>
            <w:tcBorders>
              <w:top w:val="nil"/>
              <w:left w:val="nil"/>
              <w:bottom w:val="single" w:sz="4" w:space="0" w:color="auto"/>
              <w:right w:val="single" w:sz="4" w:space="0" w:color="auto"/>
            </w:tcBorders>
            <w:shd w:val="clear" w:color="000000" w:fill="FFFFFF"/>
            <w:noWrap/>
            <w:vAlign w:val="center"/>
            <w:hideMark/>
          </w:tcPr>
          <w:p w14:paraId="3CC82FB9"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16 069,00</w:t>
            </w:r>
          </w:p>
        </w:tc>
        <w:tc>
          <w:tcPr>
            <w:tcW w:w="1676" w:type="dxa"/>
            <w:tcBorders>
              <w:top w:val="nil"/>
              <w:left w:val="nil"/>
              <w:bottom w:val="single" w:sz="4" w:space="0" w:color="auto"/>
              <w:right w:val="single" w:sz="8" w:space="0" w:color="auto"/>
            </w:tcBorders>
            <w:shd w:val="clear" w:color="000000" w:fill="FFFFFF"/>
            <w:noWrap/>
            <w:vAlign w:val="center"/>
            <w:hideMark/>
          </w:tcPr>
          <w:p w14:paraId="66DBB0E9"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-12 053,18</w:t>
            </w:r>
          </w:p>
        </w:tc>
        <w:tc>
          <w:tcPr>
            <w:tcW w:w="16" w:type="dxa"/>
            <w:vAlign w:val="center"/>
            <w:hideMark/>
          </w:tcPr>
          <w:p w14:paraId="151EB948" w14:textId="77777777" w:rsidR="002B6200" w:rsidRPr="002B6200" w:rsidRDefault="002B6200" w:rsidP="002B6200">
            <w:pPr>
              <w:rPr>
                <w:sz w:val="16"/>
                <w:szCs w:val="16"/>
              </w:rPr>
            </w:pPr>
          </w:p>
        </w:tc>
      </w:tr>
      <w:tr w:rsidR="002B6200" w:rsidRPr="002B6200" w14:paraId="4EB9638C" w14:textId="77777777" w:rsidTr="00E8485B">
        <w:trPr>
          <w:trHeight w:val="360"/>
        </w:trPr>
        <w:tc>
          <w:tcPr>
            <w:tcW w:w="15324" w:type="dxa"/>
            <w:gridSpan w:val="6"/>
            <w:tcBorders>
              <w:top w:val="single" w:sz="8" w:space="0" w:color="auto"/>
              <w:left w:val="single" w:sz="8" w:space="0" w:color="auto"/>
              <w:bottom w:val="single" w:sz="8" w:space="0" w:color="auto"/>
              <w:right w:val="nil"/>
            </w:tcBorders>
            <w:shd w:val="clear" w:color="auto" w:fill="auto"/>
            <w:hideMark/>
          </w:tcPr>
          <w:p w14:paraId="3C4E473C" w14:textId="77777777" w:rsidR="002B6200" w:rsidRPr="002B6200" w:rsidRDefault="002B6200" w:rsidP="002B6200">
            <w:pPr>
              <w:jc w:val="center"/>
              <w:rPr>
                <w:rFonts w:ascii="Arial CYR" w:hAnsi="Arial CYR" w:cs="Arial CYR"/>
                <w:b/>
                <w:bCs/>
                <w:sz w:val="16"/>
                <w:szCs w:val="16"/>
              </w:rPr>
            </w:pPr>
            <w:r w:rsidRPr="002B6200">
              <w:rPr>
                <w:rFonts w:ascii="Arial CYR" w:hAnsi="Arial CYR" w:cs="Arial CYR"/>
                <w:b/>
                <w:bCs/>
                <w:sz w:val="16"/>
                <w:szCs w:val="16"/>
              </w:rPr>
              <w:t>Топливо</w:t>
            </w:r>
          </w:p>
        </w:tc>
        <w:tc>
          <w:tcPr>
            <w:tcW w:w="16" w:type="dxa"/>
            <w:vAlign w:val="center"/>
            <w:hideMark/>
          </w:tcPr>
          <w:p w14:paraId="220FAF00" w14:textId="77777777" w:rsidR="002B6200" w:rsidRPr="002B6200" w:rsidRDefault="002B6200" w:rsidP="002B6200">
            <w:pPr>
              <w:rPr>
                <w:sz w:val="16"/>
                <w:szCs w:val="16"/>
              </w:rPr>
            </w:pPr>
          </w:p>
        </w:tc>
      </w:tr>
      <w:tr w:rsidR="002B6200" w:rsidRPr="002B6200" w14:paraId="68D00ACD" w14:textId="77777777" w:rsidTr="00E8485B">
        <w:trPr>
          <w:trHeight w:val="360"/>
        </w:trPr>
        <w:tc>
          <w:tcPr>
            <w:tcW w:w="7100" w:type="dxa"/>
            <w:tcBorders>
              <w:top w:val="nil"/>
              <w:left w:val="single" w:sz="8" w:space="0" w:color="auto"/>
              <w:bottom w:val="single" w:sz="4" w:space="0" w:color="auto"/>
              <w:right w:val="single" w:sz="4" w:space="0" w:color="auto"/>
            </w:tcBorders>
            <w:shd w:val="clear" w:color="auto" w:fill="auto"/>
            <w:vAlign w:val="center"/>
            <w:hideMark/>
          </w:tcPr>
          <w:p w14:paraId="392CD5D1"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Удельный расход условного топлива, в т.ч.</w:t>
            </w:r>
          </w:p>
        </w:tc>
        <w:tc>
          <w:tcPr>
            <w:tcW w:w="1760" w:type="dxa"/>
            <w:tcBorders>
              <w:top w:val="nil"/>
              <w:left w:val="nil"/>
              <w:bottom w:val="single" w:sz="4" w:space="0" w:color="auto"/>
              <w:right w:val="single" w:sz="4" w:space="0" w:color="auto"/>
            </w:tcBorders>
            <w:shd w:val="clear" w:color="auto" w:fill="auto"/>
            <w:vAlign w:val="center"/>
            <w:hideMark/>
          </w:tcPr>
          <w:p w14:paraId="0813723E"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кг у.т./Гкал</w:t>
            </w:r>
          </w:p>
        </w:tc>
        <w:tc>
          <w:tcPr>
            <w:tcW w:w="1676" w:type="dxa"/>
            <w:tcBorders>
              <w:top w:val="nil"/>
              <w:left w:val="single" w:sz="4" w:space="0" w:color="auto"/>
              <w:bottom w:val="single" w:sz="4" w:space="0" w:color="auto"/>
              <w:right w:val="single" w:sz="4" w:space="0" w:color="auto"/>
            </w:tcBorders>
            <w:shd w:val="clear" w:color="000000" w:fill="FFFFFF"/>
            <w:vAlign w:val="center"/>
            <w:hideMark/>
          </w:tcPr>
          <w:p w14:paraId="6D127AA7"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211,10</w:t>
            </w:r>
          </w:p>
        </w:tc>
        <w:tc>
          <w:tcPr>
            <w:tcW w:w="1496" w:type="dxa"/>
            <w:tcBorders>
              <w:top w:val="nil"/>
              <w:left w:val="nil"/>
              <w:bottom w:val="single" w:sz="4" w:space="0" w:color="auto"/>
              <w:right w:val="single" w:sz="4" w:space="0" w:color="auto"/>
            </w:tcBorders>
            <w:shd w:val="clear" w:color="000000" w:fill="FFFFFF"/>
            <w:vAlign w:val="center"/>
            <w:hideMark/>
          </w:tcPr>
          <w:p w14:paraId="78F85977"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211,10</w:t>
            </w:r>
          </w:p>
        </w:tc>
        <w:tc>
          <w:tcPr>
            <w:tcW w:w="1616" w:type="dxa"/>
            <w:tcBorders>
              <w:top w:val="nil"/>
              <w:left w:val="nil"/>
              <w:bottom w:val="single" w:sz="4" w:space="0" w:color="auto"/>
              <w:right w:val="single" w:sz="4" w:space="0" w:color="auto"/>
            </w:tcBorders>
            <w:shd w:val="clear" w:color="000000" w:fill="FFFFFF"/>
            <w:vAlign w:val="center"/>
            <w:hideMark/>
          </w:tcPr>
          <w:p w14:paraId="6A8D33B9"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211,10</w:t>
            </w:r>
          </w:p>
        </w:tc>
        <w:tc>
          <w:tcPr>
            <w:tcW w:w="1676" w:type="dxa"/>
            <w:tcBorders>
              <w:top w:val="nil"/>
              <w:left w:val="nil"/>
              <w:bottom w:val="single" w:sz="4" w:space="0" w:color="auto"/>
              <w:right w:val="single" w:sz="8" w:space="0" w:color="auto"/>
            </w:tcBorders>
            <w:shd w:val="clear" w:color="000000" w:fill="FFFFFF"/>
            <w:vAlign w:val="center"/>
            <w:hideMark/>
          </w:tcPr>
          <w:p w14:paraId="46062609"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c>
          <w:tcPr>
            <w:tcW w:w="16" w:type="dxa"/>
            <w:vAlign w:val="center"/>
            <w:hideMark/>
          </w:tcPr>
          <w:p w14:paraId="74EDFB56" w14:textId="77777777" w:rsidR="002B6200" w:rsidRPr="002B6200" w:rsidRDefault="002B6200" w:rsidP="002B6200">
            <w:pPr>
              <w:rPr>
                <w:sz w:val="16"/>
                <w:szCs w:val="16"/>
              </w:rPr>
            </w:pPr>
          </w:p>
        </w:tc>
      </w:tr>
      <w:tr w:rsidR="002B6200" w:rsidRPr="002B6200" w14:paraId="382FD421" w14:textId="77777777" w:rsidTr="00E8485B">
        <w:trPr>
          <w:trHeight w:val="315"/>
        </w:trPr>
        <w:tc>
          <w:tcPr>
            <w:tcW w:w="7100" w:type="dxa"/>
            <w:tcBorders>
              <w:top w:val="nil"/>
              <w:left w:val="single" w:sz="8" w:space="0" w:color="auto"/>
              <w:bottom w:val="single" w:sz="4" w:space="0" w:color="auto"/>
              <w:right w:val="single" w:sz="4" w:space="0" w:color="auto"/>
            </w:tcBorders>
            <w:shd w:val="clear" w:color="auto" w:fill="auto"/>
            <w:vAlign w:val="center"/>
            <w:hideMark/>
          </w:tcPr>
          <w:p w14:paraId="103B3E5B" w14:textId="77777777" w:rsidR="002B6200" w:rsidRPr="002B6200" w:rsidRDefault="002B6200" w:rsidP="002B6200">
            <w:pPr>
              <w:ind w:firstLineChars="200" w:firstLine="320"/>
              <w:rPr>
                <w:rFonts w:ascii="Arial CYR" w:hAnsi="Arial CYR" w:cs="Arial CYR"/>
                <w:sz w:val="16"/>
                <w:szCs w:val="16"/>
              </w:rPr>
            </w:pPr>
            <w:r w:rsidRPr="002B6200">
              <w:rPr>
                <w:rFonts w:ascii="Arial CYR" w:hAnsi="Arial CYR" w:cs="Arial CYR"/>
                <w:sz w:val="16"/>
                <w:szCs w:val="16"/>
              </w:rPr>
              <w:t>- уголь каменный</w:t>
            </w:r>
          </w:p>
        </w:tc>
        <w:tc>
          <w:tcPr>
            <w:tcW w:w="1760" w:type="dxa"/>
            <w:tcBorders>
              <w:top w:val="nil"/>
              <w:left w:val="nil"/>
              <w:bottom w:val="single" w:sz="4" w:space="0" w:color="auto"/>
              <w:right w:val="single" w:sz="4" w:space="0" w:color="auto"/>
            </w:tcBorders>
            <w:shd w:val="clear" w:color="auto" w:fill="auto"/>
            <w:hideMark/>
          </w:tcPr>
          <w:p w14:paraId="4BD3E167"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кг у.т./Гкал</w:t>
            </w:r>
          </w:p>
        </w:tc>
        <w:tc>
          <w:tcPr>
            <w:tcW w:w="1676" w:type="dxa"/>
            <w:tcBorders>
              <w:top w:val="nil"/>
              <w:left w:val="single" w:sz="4" w:space="0" w:color="auto"/>
              <w:bottom w:val="single" w:sz="4" w:space="0" w:color="auto"/>
              <w:right w:val="single" w:sz="4" w:space="0" w:color="auto"/>
            </w:tcBorders>
            <w:shd w:val="clear" w:color="000000" w:fill="FFFFFF"/>
            <w:noWrap/>
            <w:vAlign w:val="center"/>
            <w:hideMark/>
          </w:tcPr>
          <w:p w14:paraId="1A7B1D0A"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211,10</w:t>
            </w:r>
          </w:p>
        </w:tc>
        <w:tc>
          <w:tcPr>
            <w:tcW w:w="1496" w:type="dxa"/>
            <w:tcBorders>
              <w:top w:val="nil"/>
              <w:left w:val="nil"/>
              <w:bottom w:val="single" w:sz="4" w:space="0" w:color="auto"/>
              <w:right w:val="single" w:sz="4" w:space="0" w:color="auto"/>
            </w:tcBorders>
            <w:shd w:val="clear" w:color="000000" w:fill="FFFFFF"/>
            <w:noWrap/>
            <w:vAlign w:val="center"/>
            <w:hideMark/>
          </w:tcPr>
          <w:p w14:paraId="0015BC56"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211,10</w:t>
            </w:r>
          </w:p>
        </w:tc>
        <w:tc>
          <w:tcPr>
            <w:tcW w:w="1616" w:type="dxa"/>
            <w:tcBorders>
              <w:top w:val="nil"/>
              <w:left w:val="nil"/>
              <w:bottom w:val="single" w:sz="4" w:space="0" w:color="auto"/>
              <w:right w:val="single" w:sz="4" w:space="0" w:color="auto"/>
            </w:tcBorders>
            <w:shd w:val="clear" w:color="000000" w:fill="FFFFFF"/>
            <w:noWrap/>
            <w:vAlign w:val="center"/>
            <w:hideMark/>
          </w:tcPr>
          <w:p w14:paraId="5CE6EF74"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211,10</w:t>
            </w:r>
          </w:p>
        </w:tc>
        <w:tc>
          <w:tcPr>
            <w:tcW w:w="1676" w:type="dxa"/>
            <w:tcBorders>
              <w:top w:val="nil"/>
              <w:left w:val="nil"/>
              <w:bottom w:val="single" w:sz="4" w:space="0" w:color="auto"/>
              <w:right w:val="single" w:sz="8" w:space="0" w:color="auto"/>
            </w:tcBorders>
            <w:shd w:val="clear" w:color="000000" w:fill="FFFFFF"/>
            <w:noWrap/>
            <w:vAlign w:val="center"/>
            <w:hideMark/>
          </w:tcPr>
          <w:p w14:paraId="227D2889"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c>
          <w:tcPr>
            <w:tcW w:w="16" w:type="dxa"/>
            <w:vAlign w:val="center"/>
            <w:hideMark/>
          </w:tcPr>
          <w:p w14:paraId="3688C665" w14:textId="77777777" w:rsidR="002B6200" w:rsidRPr="002B6200" w:rsidRDefault="002B6200" w:rsidP="002B6200">
            <w:pPr>
              <w:rPr>
                <w:sz w:val="16"/>
                <w:szCs w:val="16"/>
              </w:rPr>
            </w:pPr>
          </w:p>
        </w:tc>
      </w:tr>
      <w:tr w:rsidR="002B6200" w:rsidRPr="002B6200" w14:paraId="3EDD5E26" w14:textId="77777777" w:rsidTr="00E8485B">
        <w:trPr>
          <w:trHeight w:val="589"/>
        </w:trPr>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1DE9BBC0"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Тепловой эквивалент</w:t>
            </w:r>
          </w:p>
        </w:tc>
        <w:tc>
          <w:tcPr>
            <w:tcW w:w="1760" w:type="dxa"/>
            <w:tcBorders>
              <w:top w:val="nil"/>
              <w:left w:val="nil"/>
              <w:bottom w:val="single" w:sz="4" w:space="0" w:color="auto"/>
              <w:right w:val="single" w:sz="4" w:space="0" w:color="auto"/>
            </w:tcBorders>
            <w:shd w:val="clear" w:color="auto" w:fill="auto"/>
            <w:hideMark/>
          </w:tcPr>
          <w:p w14:paraId="2AD46C59"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 </w:t>
            </w:r>
          </w:p>
        </w:tc>
        <w:tc>
          <w:tcPr>
            <w:tcW w:w="1676" w:type="dxa"/>
            <w:tcBorders>
              <w:top w:val="nil"/>
              <w:left w:val="single" w:sz="4" w:space="0" w:color="auto"/>
              <w:bottom w:val="single" w:sz="4" w:space="0" w:color="auto"/>
              <w:right w:val="single" w:sz="4" w:space="0" w:color="auto"/>
            </w:tcBorders>
            <w:shd w:val="clear" w:color="000000" w:fill="FFFFFF"/>
            <w:vAlign w:val="center"/>
            <w:hideMark/>
          </w:tcPr>
          <w:p w14:paraId="324D63A1"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0,770</w:t>
            </w:r>
          </w:p>
        </w:tc>
        <w:tc>
          <w:tcPr>
            <w:tcW w:w="1496" w:type="dxa"/>
            <w:tcBorders>
              <w:top w:val="nil"/>
              <w:left w:val="nil"/>
              <w:bottom w:val="single" w:sz="4" w:space="0" w:color="auto"/>
              <w:right w:val="single" w:sz="4" w:space="0" w:color="auto"/>
            </w:tcBorders>
            <w:shd w:val="clear" w:color="000000" w:fill="FFFFFF"/>
            <w:vAlign w:val="center"/>
            <w:hideMark/>
          </w:tcPr>
          <w:p w14:paraId="5DF3F466"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0,833</w:t>
            </w:r>
          </w:p>
        </w:tc>
        <w:tc>
          <w:tcPr>
            <w:tcW w:w="1616" w:type="dxa"/>
            <w:tcBorders>
              <w:top w:val="nil"/>
              <w:left w:val="nil"/>
              <w:bottom w:val="single" w:sz="4" w:space="0" w:color="auto"/>
              <w:right w:val="single" w:sz="4" w:space="0" w:color="auto"/>
            </w:tcBorders>
            <w:shd w:val="clear" w:color="000000" w:fill="FFFFFF"/>
            <w:vAlign w:val="center"/>
            <w:hideMark/>
          </w:tcPr>
          <w:p w14:paraId="72F3CFE2"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0,830</w:t>
            </w:r>
          </w:p>
        </w:tc>
        <w:tc>
          <w:tcPr>
            <w:tcW w:w="1676" w:type="dxa"/>
            <w:tcBorders>
              <w:top w:val="nil"/>
              <w:left w:val="nil"/>
              <w:bottom w:val="single" w:sz="4" w:space="0" w:color="auto"/>
              <w:right w:val="single" w:sz="8" w:space="0" w:color="auto"/>
            </w:tcBorders>
            <w:shd w:val="clear" w:color="000000" w:fill="FFFFFF"/>
            <w:vAlign w:val="center"/>
            <w:hideMark/>
          </w:tcPr>
          <w:p w14:paraId="0E7B0159"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-0,003</w:t>
            </w:r>
          </w:p>
        </w:tc>
        <w:tc>
          <w:tcPr>
            <w:tcW w:w="16" w:type="dxa"/>
            <w:vAlign w:val="center"/>
            <w:hideMark/>
          </w:tcPr>
          <w:p w14:paraId="1FEF6AB5" w14:textId="77777777" w:rsidR="002B6200" w:rsidRPr="002B6200" w:rsidRDefault="002B6200" w:rsidP="002B6200">
            <w:pPr>
              <w:rPr>
                <w:sz w:val="16"/>
                <w:szCs w:val="16"/>
              </w:rPr>
            </w:pPr>
          </w:p>
        </w:tc>
      </w:tr>
      <w:tr w:rsidR="002B6200" w:rsidRPr="002B6200" w14:paraId="50D8F878" w14:textId="77777777" w:rsidTr="00E8485B">
        <w:trPr>
          <w:trHeight w:val="315"/>
        </w:trPr>
        <w:tc>
          <w:tcPr>
            <w:tcW w:w="7100" w:type="dxa"/>
            <w:tcBorders>
              <w:top w:val="nil"/>
              <w:left w:val="single" w:sz="8" w:space="0" w:color="auto"/>
              <w:bottom w:val="single" w:sz="4" w:space="0" w:color="auto"/>
              <w:right w:val="single" w:sz="4" w:space="0" w:color="auto"/>
            </w:tcBorders>
            <w:shd w:val="clear" w:color="auto" w:fill="auto"/>
            <w:vAlign w:val="center"/>
            <w:hideMark/>
          </w:tcPr>
          <w:p w14:paraId="4D719AB7" w14:textId="77777777" w:rsidR="002B6200" w:rsidRPr="002B6200" w:rsidRDefault="002B6200" w:rsidP="002B6200">
            <w:pPr>
              <w:ind w:firstLineChars="200" w:firstLine="320"/>
              <w:rPr>
                <w:rFonts w:ascii="Arial CYR" w:hAnsi="Arial CYR" w:cs="Arial CYR"/>
                <w:sz w:val="16"/>
                <w:szCs w:val="16"/>
              </w:rPr>
            </w:pPr>
            <w:r w:rsidRPr="002B6200">
              <w:rPr>
                <w:rFonts w:ascii="Arial CYR" w:hAnsi="Arial CYR" w:cs="Arial CYR"/>
                <w:sz w:val="16"/>
                <w:szCs w:val="16"/>
              </w:rPr>
              <w:t xml:space="preserve"> - уголь каменный Др</w:t>
            </w:r>
          </w:p>
        </w:tc>
        <w:tc>
          <w:tcPr>
            <w:tcW w:w="1760" w:type="dxa"/>
            <w:tcBorders>
              <w:top w:val="nil"/>
              <w:left w:val="nil"/>
              <w:bottom w:val="single" w:sz="4" w:space="0" w:color="auto"/>
              <w:right w:val="single" w:sz="4" w:space="0" w:color="auto"/>
            </w:tcBorders>
            <w:shd w:val="clear" w:color="auto" w:fill="auto"/>
            <w:hideMark/>
          </w:tcPr>
          <w:p w14:paraId="1A494031"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 </w:t>
            </w:r>
          </w:p>
        </w:tc>
        <w:tc>
          <w:tcPr>
            <w:tcW w:w="1676" w:type="dxa"/>
            <w:tcBorders>
              <w:top w:val="nil"/>
              <w:left w:val="single" w:sz="4" w:space="0" w:color="auto"/>
              <w:bottom w:val="single" w:sz="4" w:space="0" w:color="auto"/>
              <w:right w:val="single" w:sz="4" w:space="0" w:color="auto"/>
            </w:tcBorders>
            <w:shd w:val="clear" w:color="000000" w:fill="FFFFFF"/>
            <w:noWrap/>
            <w:vAlign w:val="center"/>
            <w:hideMark/>
          </w:tcPr>
          <w:p w14:paraId="073045E3"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0,770</w:t>
            </w:r>
          </w:p>
        </w:tc>
        <w:tc>
          <w:tcPr>
            <w:tcW w:w="1496" w:type="dxa"/>
            <w:tcBorders>
              <w:top w:val="nil"/>
              <w:left w:val="nil"/>
              <w:bottom w:val="single" w:sz="4" w:space="0" w:color="auto"/>
              <w:right w:val="single" w:sz="4" w:space="0" w:color="auto"/>
            </w:tcBorders>
            <w:shd w:val="clear" w:color="000000" w:fill="FFFFFF"/>
            <w:noWrap/>
            <w:vAlign w:val="center"/>
            <w:hideMark/>
          </w:tcPr>
          <w:p w14:paraId="61F5BDC6"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0,833</w:t>
            </w:r>
          </w:p>
        </w:tc>
        <w:tc>
          <w:tcPr>
            <w:tcW w:w="1616" w:type="dxa"/>
            <w:tcBorders>
              <w:top w:val="nil"/>
              <w:left w:val="nil"/>
              <w:bottom w:val="single" w:sz="4" w:space="0" w:color="auto"/>
              <w:right w:val="single" w:sz="4" w:space="0" w:color="auto"/>
            </w:tcBorders>
            <w:shd w:val="clear" w:color="000000" w:fill="FFFFFF"/>
            <w:noWrap/>
            <w:vAlign w:val="center"/>
            <w:hideMark/>
          </w:tcPr>
          <w:p w14:paraId="2B7E4A7E"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0,780</w:t>
            </w:r>
          </w:p>
        </w:tc>
        <w:tc>
          <w:tcPr>
            <w:tcW w:w="1676" w:type="dxa"/>
            <w:tcBorders>
              <w:top w:val="nil"/>
              <w:left w:val="nil"/>
              <w:bottom w:val="single" w:sz="4" w:space="0" w:color="auto"/>
              <w:right w:val="single" w:sz="8" w:space="0" w:color="auto"/>
            </w:tcBorders>
            <w:shd w:val="clear" w:color="000000" w:fill="FFFFFF"/>
            <w:noWrap/>
            <w:vAlign w:val="center"/>
            <w:hideMark/>
          </w:tcPr>
          <w:p w14:paraId="26FC9D64"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-0,053</w:t>
            </w:r>
          </w:p>
        </w:tc>
        <w:tc>
          <w:tcPr>
            <w:tcW w:w="16" w:type="dxa"/>
            <w:vAlign w:val="center"/>
            <w:hideMark/>
          </w:tcPr>
          <w:p w14:paraId="442EC218" w14:textId="77777777" w:rsidR="002B6200" w:rsidRPr="002B6200" w:rsidRDefault="002B6200" w:rsidP="002B6200">
            <w:pPr>
              <w:rPr>
                <w:sz w:val="16"/>
                <w:szCs w:val="16"/>
              </w:rPr>
            </w:pPr>
          </w:p>
        </w:tc>
      </w:tr>
      <w:tr w:rsidR="002B6200" w:rsidRPr="002B6200" w14:paraId="7E79EC36" w14:textId="77777777" w:rsidTr="00E8485B">
        <w:trPr>
          <w:trHeight w:val="255"/>
        </w:trPr>
        <w:tc>
          <w:tcPr>
            <w:tcW w:w="7100" w:type="dxa"/>
            <w:tcBorders>
              <w:top w:val="nil"/>
              <w:left w:val="single" w:sz="8" w:space="0" w:color="auto"/>
              <w:bottom w:val="single" w:sz="4" w:space="0" w:color="auto"/>
              <w:right w:val="single" w:sz="4" w:space="0" w:color="auto"/>
            </w:tcBorders>
            <w:shd w:val="clear" w:color="auto" w:fill="auto"/>
            <w:vAlign w:val="center"/>
            <w:hideMark/>
          </w:tcPr>
          <w:p w14:paraId="2EC1070F" w14:textId="77777777" w:rsidR="002B6200" w:rsidRPr="002B6200" w:rsidRDefault="002B6200" w:rsidP="002B6200">
            <w:pPr>
              <w:ind w:firstLineChars="200" w:firstLine="320"/>
              <w:rPr>
                <w:rFonts w:ascii="Arial CYR" w:hAnsi="Arial CYR" w:cs="Arial CYR"/>
                <w:sz w:val="16"/>
                <w:szCs w:val="16"/>
              </w:rPr>
            </w:pPr>
            <w:r w:rsidRPr="002B6200">
              <w:rPr>
                <w:rFonts w:ascii="Arial CYR" w:hAnsi="Arial CYR" w:cs="Arial CYR"/>
                <w:sz w:val="16"/>
                <w:szCs w:val="16"/>
              </w:rPr>
              <w:t xml:space="preserve"> - уголь каменный ССр</w:t>
            </w:r>
          </w:p>
        </w:tc>
        <w:tc>
          <w:tcPr>
            <w:tcW w:w="1760" w:type="dxa"/>
            <w:tcBorders>
              <w:top w:val="nil"/>
              <w:left w:val="nil"/>
              <w:bottom w:val="single" w:sz="4" w:space="0" w:color="auto"/>
              <w:right w:val="single" w:sz="4" w:space="0" w:color="auto"/>
            </w:tcBorders>
            <w:shd w:val="clear" w:color="auto" w:fill="auto"/>
            <w:hideMark/>
          </w:tcPr>
          <w:p w14:paraId="3E38A0C4"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 </w:t>
            </w:r>
          </w:p>
        </w:tc>
        <w:tc>
          <w:tcPr>
            <w:tcW w:w="1676" w:type="dxa"/>
            <w:tcBorders>
              <w:top w:val="nil"/>
              <w:left w:val="single" w:sz="4" w:space="0" w:color="auto"/>
              <w:bottom w:val="single" w:sz="4" w:space="0" w:color="auto"/>
              <w:right w:val="single" w:sz="4" w:space="0" w:color="auto"/>
            </w:tcBorders>
            <w:shd w:val="clear" w:color="000000" w:fill="FFFFFF"/>
            <w:noWrap/>
            <w:vAlign w:val="center"/>
            <w:hideMark/>
          </w:tcPr>
          <w:p w14:paraId="1D7C62A3"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496" w:type="dxa"/>
            <w:tcBorders>
              <w:top w:val="nil"/>
              <w:left w:val="nil"/>
              <w:bottom w:val="single" w:sz="4" w:space="0" w:color="auto"/>
              <w:right w:val="single" w:sz="4" w:space="0" w:color="auto"/>
            </w:tcBorders>
            <w:shd w:val="clear" w:color="000000" w:fill="FFFFFF"/>
            <w:noWrap/>
            <w:vAlign w:val="center"/>
            <w:hideMark/>
          </w:tcPr>
          <w:p w14:paraId="47E0BC1D"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c>
          <w:tcPr>
            <w:tcW w:w="1616" w:type="dxa"/>
            <w:tcBorders>
              <w:top w:val="nil"/>
              <w:left w:val="nil"/>
              <w:bottom w:val="single" w:sz="4" w:space="0" w:color="auto"/>
              <w:right w:val="single" w:sz="4" w:space="0" w:color="auto"/>
            </w:tcBorders>
            <w:shd w:val="clear" w:color="000000" w:fill="FFFFFF"/>
            <w:noWrap/>
            <w:vAlign w:val="center"/>
            <w:hideMark/>
          </w:tcPr>
          <w:p w14:paraId="139D8785"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0,84</w:t>
            </w:r>
          </w:p>
        </w:tc>
        <w:tc>
          <w:tcPr>
            <w:tcW w:w="1676" w:type="dxa"/>
            <w:tcBorders>
              <w:top w:val="nil"/>
              <w:left w:val="nil"/>
              <w:bottom w:val="single" w:sz="4" w:space="0" w:color="auto"/>
              <w:right w:val="single" w:sz="8" w:space="0" w:color="auto"/>
            </w:tcBorders>
            <w:shd w:val="clear" w:color="000000" w:fill="FFFFFF"/>
            <w:noWrap/>
            <w:vAlign w:val="center"/>
            <w:hideMark/>
          </w:tcPr>
          <w:p w14:paraId="1D64AAC6"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0,84</w:t>
            </w:r>
          </w:p>
        </w:tc>
        <w:tc>
          <w:tcPr>
            <w:tcW w:w="16" w:type="dxa"/>
            <w:vAlign w:val="center"/>
            <w:hideMark/>
          </w:tcPr>
          <w:p w14:paraId="39F81CE9" w14:textId="77777777" w:rsidR="002B6200" w:rsidRPr="002B6200" w:rsidRDefault="002B6200" w:rsidP="002B6200">
            <w:pPr>
              <w:rPr>
                <w:sz w:val="16"/>
                <w:szCs w:val="16"/>
              </w:rPr>
            </w:pPr>
          </w:p>
        </w:tc>
      </w:tr>
      <w:tr w:rsidR="002B6200" w:rsidRPr="002B6200" w14:paraId="09253817" w14:textId="77777777" w:rsidTr="00E8485B">
        <w:trPr>
          <w:trHeight w:val="345"/>
        </w:trPr>
        <w:tc>
          <w:tcPr>
            <w:tcW w:w="7100" w:type="dxa"/>
            <w:tcBorders>
              <w:top w:val="nil"/>
              <w:left w:val="single" w:sz="8" w:space="0" w:color="auto"/>
              <w:bottom w:val="single" w:sz="4" w:space="0" w:color="auto"/>
              <w:right w:val="single" w:sz="4" w:space="0" w:color="auto"/>
            </w:tcBorders>
            <w:shd w:val="clear" w:color="auto" w:fill="auto"/>
            <w:vAlign w:val="center"/>
            <w:hideMark/>
          </w:tcPr>
          <w:p w14:paraId="2667BE18"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Удельный расход натурального топлива, в т. ч.</w:t>
            </w:r>
          </w:p>
        </w:tc>
        <w:tc>
          <w:tcPr>
            <w:tcW w:w="1760" w:type="dxa"/>
            <w:tcBorders>
              <w:top w:val="nil"/>
              <w:left w:val="nil"/>
              <w:bottom w:val="single" w:sz="4" w:space="0" w:color="auto"/>
              <w:right w:val="single" w:sz="4" w:space="0" w:color="auto"/>
            </w:tcBorders>
            <w:shd w:val="clear" w:color="auto" w:fill="auto"/>
            <w:vAlign w:val="center"/>
            <w:hideMark/>
          </w:tcPr>
          <w:p w14:paraId="74F4568A"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кг/Гкал</w:t>
            </w:r>
          </w:p>
        </w:tc>
        <w:tc>
          <w:tcPr>
            <w:tcW w:w="1676" w:type="dxa"/>
            <w:tcBorders>
              <w:top w:val="nil"/>
              <w:left w:val="single" w:sz="4" w:space="0" w:color="auto"/>
              <w:bottom w:val="single" w:sz="4" w:space="0" w:color="auto"/>
              <w:right w:val="single" w:sz="4" w:space="0" w:color="auto"/>
            </w:tcBorders>
            <w:shd w:val="clear" w:color="000000" w:fill="FFFFFF"/>
            <w:noWrap/>
            <w:vAlign w:val="center"/>
            <w:hideMark/>
          </w:tcPr>
          <w:p w14:paraId="5CA8D255"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274,16</w:t>
            </w:r>
          </w:p>
        </w:tc>
        <w:tc>
          <w:tcPr>
            <w:tcW w:w="1496" w:type="dxa"/>
            <w:tcBorders>
              <w:top w:val="nil"/>
              <w:left w:val="nil"/>
              <w:bottom w:val="single" w:sz="4" w:space="0" w:color="auto"/>
              <w:right w:val="single" w:sz="4" w:space="0" w:color="auto"/>
            </w:tcBorders>
            <w:shd w:val="clear" w:color="000000" w:fill="FFFFFF"/>
            <w:noWrap/>
            <w:vAlign w:val="center"/>
            <w:hideMark/>
          </w:tcPr>
          <w:p w14:paraId="5399FDCA"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253,42</w:t>
            </w:r>
          </w:p>
        </w:tc>
        <w:tc>
          <w:tcPr>
            <w:tcW w:w="1616" w:type="dxa"/>
            <w:tcBorders>
              <w:top w:val="nil"/>
              <w:left w:val="nil"/>
              <w:bottom w:val="single" w:sz="4" w:space="0" w:color="auto"/>
              <w:right w:val="single" w:sz="4" w:space="0" w:color="auto"/>
            </w:tcBorders>
            <w:shd w:val="clear" w:color="000000" w:fill="FFFFFF"/>
            <w:noWrap/>
            <w:vAlign w:val="center"/>
            <w:hideMark/>
          </w:tcPr>
          <w:p w14:paraId="55AA1256"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254,32</w:t>
            </w:r>
          </w:p>
        </w:tc>
        <w:tc>
          <w:tcPr>
            <w:tcW w:w="1676" w:type="dxa"/>
            <w:tcBorders>
              <w:top w:val="nil"/>
              <w:left w:val="nil"/>
              <w:bottom w:val="single" w:sz="4" w:space="0" w:color="auto"/>
              <w:right w:val="single" w:sz="8" w:space="0" w:color="auto"/>
            </w:tcBorders>
            <w:shd w:val="clear" w:color="000000" w:fill="FFFFFF"/>
            <w:noWrap/>
            <w:vAlign w:val="center"/>
            <w:hideMark/>
          </w:tcPr>
          <w:p w14:paraId="788E52EB"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0,90</w:t>
            </w:r>
          </w:p>
        </w:tc>
        <w:tc>
          <w:tcPr>
            <w:tcW w:w="16" w:type="dxa"/>
            <w:vAlign w:val="center"/>
            <w:hideMark/>
          </w:tcPr>
          <w:p w14:paraId="070FEDDF" w14:textId="77777777" w:rsidR="002B6200" w:rsidRPr="002B6200" w:rsidRDefault="002B6200" w:rsidP="002B6200">
            <w:pPr>
              <w:rPr>
                <w:sz w:val="16"/>
                <w:szCs w:val="16"/>
              </w:rPr>
            </w:pPr>
          </w:p>
        </w:tc>
      </w:tr>
      <w:tr w:rsidR="002B6200" w:rsidRPr="002B6200" w14:paraId="0E069354" w14:textId="77777777" w:rsidTr="00E8485B">
        <w:trPr>
          <w:trHeight w:val="345"/>
        </w:trPr>
        <w:tc>
          <w:tcPr>
            <w:tcW w:w="7100" w:type="dxa"/>
            <w:tcBorders>
              <w:top w:val="nil"/>
              <w:left w:val="single" w:sz="8" w:space="0" w:color="auto"/>
              <w:bottom w:val="single" w:sz="4" w:space="0" w:color="auto"/>
              <w:right w:val="single" w:sz="4" w:space="0" w:color="auto"/>
            </w:tcBorders>
            <w:shd w:val="clear" w:color="auto" w:fill="auto"/>
            <w:vAlign w:val="center"/>
            <w:hideMark/>
          </w:tcPr>
          <w:p w14:paraId="73E5870B" w14:textId="77777777" w:rsidR="002B6200" w:rsidRPr="002B6200" w:rsidRDefault="002B6200" w:rsidP="002B6200">
            <w:pPr>
              <w:ind w:firstLineChars="200" w:firstLine="320"/>
              <w:rPr>
                <w:rFonts w:ascii="Arial CYR" w:hAnsi="Arial CYR" w:cs="Arial CYR"/>
                <w:sz w:val="16"/>
                <w:szCs w:val="16"/>
              </w:rPr>
            </w:pPr>
            <w:r w:rsidRPr="002B6200">
              <w:rPr>
                <w:rFonts w:ascii="Arial CYR" w:hAnsi="Arial CYR" w:cs="Arial CYR"/>
                <w:sz w:val="16"/>
                <w:szCs w:val="16"/>
              </w:rPr>
              <w:t>-уголь каменный</w:t>
            </w:r>
          </w:p>
        </w:tc>
        <w:tc>
          <w:tcPr>
            <w:tcW w:w="1760" w:type="dxa"/>
            <w:tcBorders>
              <w:top w:val="nil"/>
              <w:left w:val="nil"/>
              <w:bottom w:val="single" w:sz="4" w:space="0" w:color="auto"/>
              <w:right w:val="single" w:sz="4" w:space="0" w:color="auto"/>
            </w:tcBorders>
            <w:shd w:val="clear" w:color="auto" w:fill="auto"/>
            <w:hideMark/>
          </w:tcPr>
          <w:p w14:paraId="477AB625"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кг/Гкал</w:t>
            </w:r>
          </w:p>
        </w:tc>
        <w:tc>
          <w:tcPr>
            <w:tcW w:w="1676" w:type="dxa"/>
            <w:tcBorders>
              <w:top w:val="nil"/>
              <w:left w:val="single" w:sz="4" w:space="0" w:color="auto"/>
              <w:bottom w:val="single" w:sz="4" w:space="0" w:color="auto"/>
              <w:right w:val="single" w:sz="4" w:space="0" w:color="auto"/>
            </w:tcBorders>
            <w:shd w:val="clear" w:color="000000" w:fill="FFFFFF"/>
            <w:noWrap/>
            <w:vAlign w:val="center"/>
            <w:hideMark/>
          </w:tcPr>
          <w:p w14:paraId="49AA7ABD"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274,16</w:t>
            </w:r>
          </w:p>
        </w:tc>
        <w:tc>
          <w:tcPr>
            <w:tcW w:w="1496" w:type="dxa"/>
            <w:tcBorders>
              <w:top w:val="nil"/>
              <w:left w:val="nil"/>
              <w:bottom w:val="single" w:sz="4" w:space="0" w:color="auto"/>
              <w:right w:val="single" w:sz="4" w:space="0" w:color="auto"/>
            </w:tcBorders>
            <w:shd w:val="clear" w:color="000000" w:fill="FFFFFF"/>
            <w:noWrap/>
            <w:vAlign w:val="center"/>
            <w:hideMark/>
          </w:tcPr>
          <w:p w14:paraId="2C338193"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253,42</w:t>
            </w:r>
          </w:p>
        </w:tc>
        <w:tc>
          <w:tcPr>
            <w:tcW w:w="1616" w:type="dxa"/>
            <w:tcBorders>
              <w:top w:val="nil"/>
              <w:left w:val="nil"/>
              <w:bottom w:val="single" w:sz="4" w:space="0" w:color="auto"/>
              <w:right w:val="single" w:sz="4" w:space="0" w:color="auto"/>
            </w:tcBorders>
            <w:shd w:val="clear" w:color="000000" w:fill="FFFFFF"/>
            <w:noWrap/>
            <w:vAlign w:val="center"/>
            <w:hideMark/>
          </w:tcPr>
          <w:p w14:paraId="4EFEA0DE"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254,32</w:t>
            </w:r>
          </w:p>
        </w:tc>
        <w:tc>
          <w:tcPr>
            <w:tcW w:w="1676" w:type="dxa"/>
            <w:tcBorders>
              <w:top w:val="nil"/>
              <w:left w:val="nil"/>
              <w:bottom w:val="single" w:sz="4" w:space="0" w:color="auto"/>
              <w:right w:val="single" w:sz="8" w:space="0" w:color="auto"/>
            </w:tcBorders>
            <w:shd w:val="clear" w:color="000000" w:fill="FFFFFF"/>
            <w:noWrap/>
            <w:vAlign w:val="center"/>
            <w:hideMark/>
          </w:tcPr>
          <w:p w14:paraId="196E54E5"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0,90</w:t>
            </w:r>
          </w:p>
        </w:tc>
        <w:tc>
          <w:tcPr>
            <w:tcW w:w="16" w:type="dxa"/>
            <w:vAlign w:val="center"/>
            <w:hideMark/>
          </w:tcPr>
          <w:p w14:paraId="38BB8C6A" w14:textId="77777777" w:rsidR="002B6200" w:rsidRPr="002B6200" w:rsidRDefault="002B6200" w:rsidP="002B6200">
            <w:pPr>
              <w:rPr>
                <w:sz w:val="16"/>
                <w:szCs w:val="16"/>
              </w:rPr>
            </w:pPr>
          </w:p>
        </w:tc>
      </w:tr>
      <w:tr w:rsidR="002B6200" w:rsidRPr="002B6200" w14:paraId="2E5C87F2" w14:textId="77777777" w:rsidTr="00E8485B">
        <w:trPr>
          <w:trHeight w:val="375"/>
        </w:trPr>
        <w:tc>
          <w:tcPr>
            <w:tcW w:w="7100" w:type="dxa"/>
            <w:tcBorders>
              <w:top w:val="nil"/>
              <w:left w:val="single" w:sz="8" w:space="0" w:color="auto"/>
              <w:bottom w:val="single" w:sz="4" w:space="0" w:color="auto"/>
              <w:right w:val="single" w:sz="4" w:space="0" w:color="auto"/>
            </w:tcBorders>
            <w:shd w:val="clear" w:color="auto" w:fill="auto"/>
            <w:vAlign w:val="center"/>
            <w:hideMark/>
          </w:tcPr>
          <w:p w14:paraId="2D4EC8AC"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lastRenderedPageBreak/>
              <w:t>Расход натурального топлива, всего, в т. ч.</w:t>
            </w:r>
          </w:p>
        </w:tc>
        <w:tc>
          <w:tcPr>
            <w:tcW w:w="1760" w:type="dxa"/>
            <w:tcBorders>
              <w:top w:val="nil"/>
              <w:left w:val="nil"/>
              <w:bottom w:val="single" w:sz="4" w:space="0" w:color="auto"/>
              <w:right w:val="single" w:sz="4" w:space="0" w:color="auto"/>
            </w:tcBorders>
            <w:shd w:val="clear" w:color="auto" w:fill="auto"/>
            <w:hideMark/>
          </w:tcPr>
          <w:p w14:paraId="42752914"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w:t>
            </w:r>
          </w:p>
        </w:tc>
        <w:tc>
          <w:tcPr>
            <w:tcW w:w="1676" w:type="dxa"/>
            <w:tcBorders>
              <w:top w:val="nil"/>
              <w:left w:val="single" w:sz="4" w:space="0" w:color="auto"/>
              <w:bottom w:val="single" w:sz="4" w:space="0" w:color="auto"/>
              <w:right w:val="single" w:sz="4" w:space="0" w:color="auto"/>
            </w:tcBorders>
            <w:shd w:val="clear" w:color="000000" w:fill="FFFFFF"/>
            <w:noWrap/>
            <w:vAlign w:val="center"/>
            <w:hideMark/>
          </w:tcPr>
          <w:p w14:paraId="23B5BFC1"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37 008,85</w:t>
            </w:r>
          </w:p>
        </w:tc>
        <w:tc>
          <w:tcPr>
            <w:tcW w:w="1496" w:type="dxa"/>
            <w:tcBorders>
              <w:top w:val="nil"/>
              <w:left w:val="nil"/>
              <w:bottom w:val="single" w:sz="4" w:space="0" w:color="auto"/>
              <w:right w:val="single" w:sz="4" w:space="0" w:color="auto"/>
            </w:tcBorders>
            <w:shd w:val="clear" w:color="000000" w:fill="FFFFFF"/>
            <w:noWrap/>
            <w:vAlign w:val="center"/>
            <w:hideMark/>
          </w:tcPr>
          <w:p w14:paraId="0E8A20A3"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38 061,14</w:t>
            </w:r>
          </w:p>
        </w:tc>
        <w:tc>
          <w:tcPr>
            <w:tcW w:w="1616" w:type="dxa"/>
            <w:tcBorders>
              <w:top w:val="nil"/>
              <w:left w:val="nil"/>
              <w:bottom w:val="single" w:sz="4" w:space="0" w:color="auto"/>
              <w:right w:val="single" w:sz="4" w:space="0" w:color="auto"/>
            </w:tcBorders>
            <w:shd w:val="clear" w:color="000000" w:fill="FFFFFF"/>
            <w:noWrap/>
            <w:vAlign w:val="center"/>
            <w:hideMark/>
          </w:tcPr>
          <w:p w14:paraId="6412D8AA"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35 019,53</w:t>
            </w:r>
          </w:p>
        </w:tc>
        <w:tc>
          <w:tcPr>
            <w:tcW w:w="1676" w:type="dxa"/>
            <w:tcBorders>
              <w:top w:val="nil"/>
              <w:left w:val="nil"/>
              <w:bottom w:val="single" w:sz="4" w:space="0" w:color="auto"/>
              <w:right w:val="single" w:sz="8" w:space="0" w:color="auto"/>
            </w:tcBorders>
            <w:shd w:val="clear" w:color="000000" w:fill="FFFFFF"/>
            <w:noWrap/>
            <w:vAlign w:val="center"/>
            <w:hideMark/>
          </w:tcPr>
          <w:p w14:paraId="420EEE97"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-3 041,61</w:t>
            </w:r>
          </w:p>
        </w:tc>
        <w:tc>
          <w:tcPr>
            <w:tcW w:w="16" w:type="dxa"/>
            <w:vAlign w:val="center"/>
            <w:hideMark/>
          </w:tcPr>
          <w:p w14:paraId="51E3E1DC" w14:textId="77777777" w:rsidR="002B6200" w:rsidRPr="002B6200" w:rsidRDefault="002B6200" w:rsidP="002B6200">
            <w:pPr>
              <w:rPr>
                <w:sz w:val="16"/>
                <w:szCs w:val="16"/>
              </w:rPr>
            </w:pPr>
          </w:p>
        </w:tc>
      </w:tr>
      <w:tr w:rsidR="002B6200" w:rsidRPr="002B6200" w14:paraId="447A6575" w14:textId="77777777" w:rsidTr="00E8485B">
        <w:trPr>
          <w:trHeight w:val="360"/>
        </w:trPr>
        <w:tc>
          <w:tcPr>
            <w:tcW w:w="7100" w:type="dxa"/>
            <w:tcBorders>
              <w:top w:val="nil"/>
              <w:left w:val="single" w:sz="8" w:space="0" w:color="auto"/>
              <w:bottom w:val="single" w:sz="4" w:space="0" w:color="auto"/>
              <w:right w:val="single" w:sz="4" w:space="0" w:color="auto"/>
            </w:tcBorders>
            <w:shd w:val="clear" w:color="auto" w:fill="auto"/>
            <w:vAlign w:val="center"/>
            <w:hideMark/>
          </w:tcPr>
          <w:p w14:paraId="2ED80C48" w14:textId="77777777" w:rsidR="002B6200" w:rsidRPr="002B6200" w:rsidRDefault="002B6200" w:rsidP="002B6200">
            <w:pPr>
              <w:ind w:firstLineChars="200" w:firstLine="320"/>
              <w:rPr>
                <w:rFonts w:ascii="Arial CYR" w:hAnsi="Arial CYR" w:cs="Arial CYR"/>
                <w:sz w:val="16"/>
                <w:szCs w:val="16"/>
              </w:rPr>
            </w:pPr>
            <w:r w:rsidRPr="002B6200">
              <w:rPr>
                <w:rFonts w:ascii="Arial CYR" w:hAnsi="Arial CYR" w:cs="Arial CYR"/>
                <w:sz w:val="16"/>
                <w:szCs w:val="16"/>
              </w:rPr>
              <w:t>-уголь каменный</w:t>
            </w:r>
          </w:p>
        </w:tc>
        <w:tc>
          <w:tcPr>
            <w:tcW w:w="1760" w:type="dxa"/>
            <w:tcBorders>
              <w:top w:val="nil"/>
              <w:left w:val="nil"/>
              <w:bottom w:val="single" w:sz="4" w:space="0" w:color="auto"/>
              <w:right w:val="single" w:sz="4" w:space="0" w:color="auto"/>
            </w:tcBorders>
            <w:shd w:val="clear" w:color="auto" w:fill="auto"/>
            <w:hideMark/>
          </w:tcPr>
          <w:p w14:paraId="315BF6EE"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w:t>
            </w:r>
          </w:p>
        </w:tc>
        <w:tc>
          <w:tcPr>
            <w:tcW w:w="1676" w:type="dxa"/>
            <w:tcBorders>
              <w:top w:val="nil"/>
              <w:left w:val="single" w:sz="4" w:space="0" w:color="auto"/>
              <w:bottom w:val="single" w:sz="4" w:space="0" w:color="auto"/>
              <w:right w:val="single" w:sz="4" w:space="0" w:color="auto"/>
            </w:tcBorders>
            <w:shd w:val="clear" w:color="000000" w:fill="FFFFFF"/>
            <w:noWrap/>
            <w:vAlign w:val="center"/>
            <w:hideMark/>
          </w:tcPr>
          <w:p w14:paraId="301CDAF5"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37 008,85</w:t>
            </w:r>
          </w:p>
        </w:tc>
        <w:tc>
          <w:tcPr>
            <w:tcW w:w="1496" w:type="dxa"/>
            <w:tcBorders>
              <w:top w:val="nil"/>
              <w:left w:val="nil"/>
              <w:bottom w:val="single" w:sz="4" w:space="0" w:color="auto"/>
              <w:right w:val="single" w:sz="4" w:space="0" w:color="auto"/>
            </w:tcBorders>
            <w:shd w:val="clear" w:color="000000" w:fill="FFFFFF"/>
            <w:noWrap/>
            <w:vAlign w:val="center"/>
            <w:hideMark/>
          </w:tcPr>
          <w:p w14:paraId="5E08C251"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38 061,14</w:t>
            </w:r>
          </w:p>
        </w:tc>
        <w:tc>
          <w:tcPr>
            <w:tcW w:w="1616" w:type="dxa"/>
            <w:tcBorders>
              <w:top w:val="nil"/>
              <w:left w:val="nil"/>
              <w:bottom w:val="single" w:sz="4" w:space="0" w:color="auto"/>
              <w:right w:val="single" w:sz="4" w:space="0" w:color="auto"/>
            </w:tcBorders>
            <w:shd w:val="clear" w:color="000000" w:fill="FFFFFF"/>
            <w:noWrap/>
            <w:vAlign w:val="center"/>
            <w:hideMark/>
          </w:tcPr>
          <w:p w14:paraId="11138B0D"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35 019,53</w:t>
            </w:r>
          </w:p>
        </w:tc>
        <w:tc>
          <w:tcPr>
            <w:tcW w:w="1676" w:type="dxa"/>
            <w:tcBorders>
              <w:top w:val="nil"/>
              <w:left w:val="nil"/>
              <w:bottom w:val="single" w:sz="4" w:space="0" w:color="auto"/>
              <w:right w:val="single" w:sz="8" w:space="0" w:color="auto"/>
            </w:tcBorders>
            <w:shd w:val="clear" w:color="000000" w:fill="FFFFFF"/>
            <w:noWrap/>
            <w:vAlign w:val="center"/>
            <w:hideMark/>
          </w:tcPr>
          <w:p w14:paraId="35CA1B3C"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-3 041,61</w:t>
            </w:r>
          </w:p>
        </w:tc>
        <w:tc>
          <w:tcPr>
            <w:tcW w:w="16" w:type="dxa"/>
            <w:vAlign w:val="center"/>
            <w:hideMark/>
          </w:tcPr>
          <w:p w14:paraId="25839867" w14:textId="77777777" w:rsidR="002B6200" w:rsidRPr="002B6200" w:rsidRDefault="002B6200" w:rsidP="002B6200">
            <w:pPr>
              <w:rPr>
                <w:sz w:val="16"/>
                <w:szCs w:val="16"/>
              </w:rPr>
            </w:pPr>
          </w:p>
        </w:tc>
      </w:tr>
      <w:tr w:rsidR="002B6200" w:rsidRPr="002B6200" w14:paraId="02178F50" w14:textId="77777777" w:rsidTr="00E8485B">
        <w:trPr>
          <w:trHeight w:val="675"/>
        </w:trPr>
        <w:tc>
          <w:tcPr>
            <w:tcW w:w="7100" w:type="dxa"/>
            <w:tcBorders>
              <w:top w:val="nil"/>
              <w:left w:val="single" w:sz="8" w:space="0" w:color="auto"/>
              <w:bottom w:val="single" w:sz="4" w:space="0" w:color="auto"/>
              <w:right w:val="single" w:sz="4" w:space="0" w:color="auto"/>
            </w:tcBorders>
            <w:shd w:val="clear" w:color="auto" w:fill="auto"/>
            <w:vAlign w:val="center"/>
            <w:hideMark/>
          </w:tcPr>
          <w:p w14:paraId="269322A1"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Расход натурального топлива с учётом естественной убыли и результатов энергетического обследования, всего, в т. ч.</w:t>
            </w:r>
          </w:p>
        </w:tc>
        <w:tc>
          <w:tcPr>
            <w:tcW w:w="1760" w:type="dxa"/>
            <w:tcBorders>
              <w:top w:val="nil"/>
              <w:left w:val="nil"/>
              <w:bottom w:val="single" w:sz="4" w:space="0" w:color="auto"/>
              <w:right w:val="single" w:sz="4" w:space="0" w:color="auto"/>
            </w:tcBorders>
            <w:shd w:val="clear" w:color="auto" w:fill="auto"/>
            <w:vAlign w:val="center"/>
            <w:hideMark/>
          </w:tcPr>
          <w:p w14:paraId="75A44E41"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w:t>
            </w:r>
          </w:p>
        </w:tc>
        <w:tc>
          <w:tcPr>
            <w:tcW w:w="1676" w:type="dxa"/>
            <w:tcBorders>
              <w:top w:val="nil"/>
              <w:left w:val="single" w:sz="4" w:space="0" w:color="auto"/>
              <w:bottom w:val="single" w:sz="4" w:space="0" w:color="auto"/>
              <w:right w:val="single" w:sz="4" w:space="0" w:color="auto"/>
            </w:tcBorders>
            <w:shd w:val="clear" w:color="000000" w:fill="FFFFFF"/>
            <w:noWrap/>
            <w:vAlign w:val="center"/>
            <w:hideMark/>
          </w:tcPr>
          <w:p w14:paraId="3B5B16AA"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37 008,85</w:t>
            </w:r>
          </w:p>
        </w:tc>
        <w:tc>
          <w:tcPr>
            <w:tcW w:w="1496" w:type="dxa"/>
            <w:tcBorders>
              <w:top w:val="nil"/>
              <w:left w:val="nil"/>
              <w:bottom w:val="single" w:sz="4" w:space="0" w:color="auto"/>
              <w:right w:val="single" w:sz="4" w:space="0" w:color="auto"/>
            </w:tcBorders>
            <w:shd w:val="clear" w:color="000000" w:fill="FFFFFF"/>
            <w:noWrap/>
            <w:vAlign w:val="center"/>
            <w:hideMark/>
          </w:tcPr>
          <w:p w14:paraId="308145C2"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38 061,14</w:t>
            </w:r>
          </w:p>
        </w:tc>
        <w:tc>
          <w:tcPr>
            <w:tcW w:w="1616" w:type="dxa"/>
            <w:tcBorders>
              <w:top w:val="nil"/>
              <w:left w:val="nil"/>
              <w:bottom w:val="single" w:sz="4" w:space="0" w:color="auto"/>
              <w:right w:val="single" w:sz="4" w:space="0" w:color="auto"/>
            </w:tcBorders>
            <w:shd w:val="clear" w:color="000000" w:fill="FFFFFF"/>
            <w:noWrap/>
            <w:vAlign w:val="center"/>
            <w:hideMark/>
          </w:tcPr>
          <w:p w14:paraId="6A5E00AF"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35 019,53</w:t>
            </w:r>
          </w:p>
        </w:tc>
        <w:tc>
          <w:tcPr>
            <w:tcW w:w="1676" w:type="dxa"/>
            <w:tcBorders>
              <w:top w:val="nil"/>
              <w:left w:val="nil"/>
              <w:bottom w:val="single" w:sz="4" w:space="0" w:color="auto"/>
              <w:right w:val="single" w:sz="8" w:space="0" w:color="auto"/>
            </w:tcBorders>
            <w:shd w:val="clear" w:color="000000" w:fill="FFFFFF"/>
            <w:noWrap/>
            <w:vAlign w:val="center"/>
            <w:hideMark/>
          </w:tcPr>
          <w:p w14:paraId="334D3847"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-3 041,61</w:t>
            </w:r>
          </w:p>
        </w:tc>
        <w:tc>
          <w:tcPr>
            <w:tcW w:w="16" w:type="dxa"/>
            <w:vAlign w:val="center"/>
            <w:hideMark/>
          </w:tcPr>
          <w:p w14:paraId="3474DB8D" w14:textId="77777777" w:rsidR="002B6200" w:rsidRPr="002B6200" w:rsidRDefault="002B6200" w:rsidP="002B6200">
            <w:pPr>
              <w:rPr>
                <w:sz w:val="16"/>
                <w:szCs w:val="16"/>
              </w:rPr>
            </w:pPr>
          </w:p>
        </w:tc>
      </w:tr>
      <w:tr w:rsidR="002B6200" w:rsidRPr="002B6200" w14:paraId="75359480" w14:textId="77777777" w:rsidTr="00E8485B">
        <w:trPr>
          <w:trHeight w:val="375"/>
        </w:trPr>
        <w:tc>
          <w:tcPr>
            <w:tcW w:w="7100" w:type="dxa"/>
            <w:tcBorders>
              <w:top w:val="nil"/>
              <w:left w:val="single" w:sz="8" w:space="0" w:color="auto"/>
              <w:bottom w:val="single" w:sz="4" w:space="0" w:color="auto"/>
              <w:right w:val="single" w:sz="4" w:space="0" w:color="auto"/>
            </w:tcBorders>
            <w:shd w:val="clear" w:color="auto" w:fill="auto"/>
            <w:vAlign w:val="center"/>
            <w:hideMark/>
          </w:tcPr>
          <w:p w14:paraId="5CE1906E" w14:textId="77777777" w:rsidR="002B6200" w:rsidRPr="002B6200" w:rsidRDefault="002B6200" w:rsidP="002B6200">
            <w:pPr>
              <w:ind w:firstLineChars="200" w:firstLine="320"/>
              <w:rPr>
                <w:rFonts w:ascii="Arial CYR" w:hAnsi="Arial CYR" w:cs="Arial CYR"/>
                <w:sz w:val="16"/>
                <w:szCs w:val="16"/>
              </w:rPr>
            </w:pPr>
            <w:r w:rsidRPr="002B6200">
              <w:rPr>
                <w:rFonts w:ascii="Arial CYR" w:hAnsi="Arial CYR" w:cs="Arial CYR"/>
                <w:sz w:val="16"/>
                <w:szCs w:val="16"/>
              </w:rPr>
              <w:t>-уголь каменный</w:t>
            </w:r>
          </w:p>
        </w:tc>
        <w:tc>
          <w:tcPr>
            <w:tcW w:w="1760" w:type="dxa"/>
            <w:tcBorders>
              <w:top w:val="nil"/>
              <w:left w:val="nil"/>
              <w:bottom w:val="single" w:sz="4" w:space="0" w:color="auto"/>
              <w:right w:val="single" w:sz="4" w:space="0" w:color="auto"/>
            </w:tcBorders>
            <w:shd w:val="clear" w:color="auto" w:fill="auto"/>
            <w:vAlign w:val="center"/>
            <w:hideMark/>
          </w:tcPr>
          <w:p w14:paraId="546EB7C9"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w:t>
            </w:r>
          </w:p>
        </w:tc>
        <w:tc>
          <w:tcPr>
            <w:tcW w:w="1676" w:type="dxa"/>
            <w:tcBorders>
              <w:top w:val="nil"/>
              <w:left w:val="single" w:sz="4" w:space="0" w:color="auto"/>
              <w:bottom w:val="single" w:sz="4" w:space="0" w:color="auto"/>
              <w:right w:val="single" w:sz="4" w:space="0" w:color="auto"/>
            </w:tcBorders>
            <w:shd w:val="clear" w:color="000000" w:fill="FFFFFF"/>
            <w:noWrap/>
            <w:vAlign w:val="center"/>
            <w:hideMark/>
          </w:tcPr>
          <w:p w14:paraId="368D731C"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37 008,85</w:t>
            </w:r>
          </w:p>
        </w:tc>
        <w:tc>
          <w:tcPr>
            <w:tcW w:w="1496" w:type="dxa"/>
            <w:tcBorders>
              <w:top w:val="nil"/>
              <w:left w:val="nil"/>
              <w:bottom w:val="single" w:sz="4" w:space="0" w:color="auto"/>
              <w:right w:val="single" w:sz="4" w:space="0" w:color="auto"/>
            </w:tcBorders>
            <w:shd w:val="clear" w:color="000000" w:fill="FFFFFF"/>
            <w:noWrap/>
            <w:vAlign w:val="center"/>
            <w:hideMark/>
          </w:tcPr>
          <w:p w14:paraId="6B85D1E2"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38 061,14</w:t>
            </w:r>
          </w:p>
        </w:tc>
        <w:tc>
          <w:tcPr>
            <w:tcW w:w="1616" w:type="dxa"/>
            <w:tcBorders>
              <w:top w:val="nil"/>
              <w:left w:val="nil"/>
              <w:bottom w:val="single" w:sz="4" w:space="0" w:color="auto"/>
              <w:right w:val="single" w:sz="4" w:space="0" w:color="auto"/>
            </w:tcBorders>
            <w:shd w:val="clear" w:color="000000" w:fill="FFFFFF"/>
            <w:noWrap/>
            <w:vAlign w:val="center"/>
            <w:hideMark/>
          </w:tcPr>
          <w:p w14:paraId="07D1CDB5"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35 019,53</w:t>
            </w:r>
          </w:p>
        </w:tc>
        <w:tc>
          <w:tcPr>
            <w:tcW w:w="1676" w:type="dxa"/>
            <w:tcBorders>
              <w:top w:val="nil"/>
              <w:left w:val="nil"/>
              <w:bottom w:val="single" w:sz="4" w:space="0" w:color="auto"/>
              <w:right w:val="single" w:sz="8" w:space="0" w:color="auto"/>
            </w:tcBorders>
            <w:shd w:val="clear" w:color="000000" w:fill="FFFFFF"/>
            <w:noWrap/>
            <w:vAlign w:val="center"/>
            <w:hideMark/>
          </w:tcPr>
          <w:p w14:paraId="16CD3CF2"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-3 041,61</w:t>
            </w:r>
          </w:p>
        </w:tc>
        <w:tc>
          <w:tcPr>
            <w:tcW w:w="16" w:type="dxa"/>
            <w:vAlign w:val="center"/>
            <w:hideMark/>
          </w:tcPr>
          <w:p w14:paraId="5AA7DF7D" w14:textId="77777777" w:rsidR="002B6200" w:rsidRPr="002B6200" w:rsidRDefault="002B6200" w:rsidP="002B6200">
            <w:pPr>
              <w:rPr>
                <w:sz w:val="16"/>
                <w:szCs w:val="16"/>
              </w:rPr>
            </w:pPr>
          </w:p>
        </w:tc>
      </w:tr>
      <w:tr w:rsidR="002B6200" w:rsidRPr="002B6200" w14:paraId="4950A2C8" w14:textId="77777777" w:rsidTr="00E8485B">
        <w:trPr>
          <w:trHeight w:val="255"/>
        </w:trPr>
        <w:tc>
          <w:tcPr>
            <w:tcW w:w="7100" w:type="dxa"/>
            <w:tcBorders>
              <w:top w:val="nil"/>
              <w:left w:val="single" w:sz="8" w:space="0" w:color="auto"/>
              <w:bottom w:val="single" w:sz="4" w:space="0" w:color="auto"/>
              <w:right w:val="single" w:sz="4" w:space="0" w:color="auto"/>
            </w:tcBorders>
            <w:shd w:val="clear" w:color="auto" w:fill="auto"/>
            <w:vAlign w:val="center"/>
            <w:hideMark/>
          </w:tcPr>
          <w:p w14:paraId="238EE764" w14:textId="77777777" w:rsidR="002B6200" w:rsidRPr="002B6200" w:rsidRDefault="002B6200" w:rsidP="002B6200">
            <w:pPr>
              <w:ind w:firstLineChars="200" w:firstLine="320"/>
              <w:rPr>
                <w:rFonts w:ascii="Arial CYR" w:hAnsi="Arial CYR" w:cs="Arial CYR"/>
                <w:sz w:val="16"/>
                <w:szCs w:val="16"/>
              </w:rPr>
            </w:pPr>
            <w:r w:rsidRPr="002B6200">
              <w:rPr>
                <w:rFonts w:ascii="Arial CYR" w:hAnsi="Arial CYR" w:cs="Arial CYR"/>
                <w:sz w:val="16"/>
                <w:szCs w:val="16"/>
              </w:rPr>
              <w:t>- мазут топочный</w:t>
            </w:r>
          </w:p>
        </w:tc>
        <w:tc>
          <w:tcPr>
            <w:tcW w:w="1760" w:type="dxa"/>
            <w:tcBorders>
              <w:top w:val="nil"/>
              <w:left w:val="nil"/>
              <w:bottom w:val="single" w:sz="4" w:space="0" w:color="auto"/>
              <w:right w:val="single" w:sz="4" w:space="0" w:color="auto"/>
            </w:tcBorders>
            <w:shd w:val="clear" w:color="auto" w:fill="auto"/>
            <w:vAlign w:val="center"/>
            <w:hideMark/>
          </w:tcPr>
          <w:p w14:paraId="3C4FA897"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w:t>
            </w:r>
          </w:p>
        </w:tc>
        <w:tc>
          <w:tcPr>
            <w:tcW w:w="1676" w:type="dxa"/>
            <w:tcBorders>
              <w:top w:val="nil"/>
              <w:left w:val="nil"/>
              <w:bottom w:val="single" w:sz="4" w:space="0" w:color="auto"/>
              <w:right w:val="single" w:sz="4" w:space="0" w:color="auto"/>
            </w:tcBorders>
            <w:shd w:val="clear" w:color="000000" w:fill="FFFFFF"/>
            <w:noWrap/>
            <w:vAlign w:val="center"/>
            <w:hideMark/>
          </w:tcPr>
          <w:p w14:paraId="57038AB6"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496" w:type="dxa"/>
            <w:tcBorders>
              <w:top w:val="nil"/>
              <w:left w:val="nil"/>
              <w:bottom w:val="single" w:sz="4" w:space="0" w:color="auto"/>
              <w:right w:val="single" w:sz="4" w:space="0" w:color="auto"/>
            </w:tcBorders>
            <w:shd w:val="clear" w:color="000000" w:fill="FFFFFF"/>
            <w:noWrap/>
            <w:vAlign w:val="center"/>
            <w:hideMark/>
          </w:tcPr>
          <w:p w14:paraId="3DED4A80"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616" w:type="dxa"/>
            <w:tcBorders>
              <w:top w:val="nil"/>
              <w:left w:val="nil"/>
              <w:bottom w:val="single" w:sz="4" w:space="0" w:color="auto"/>
              <w:right w:val="single" w:sz="4" w:space="0" w:color="auto"/>
            </w:tcBorders>
            <w:shd w:val="clear" w:color="000000" w:fill="FFFFFF"/>
            <w:noWrap/>
            <w:vAlign w:val="center"/>
            <w:hideMark/>
          </w:tcPr>
          <w:p w14:paraId="534FD6EF"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676" w:type="dxa"/>
            <w:tcBorders>
              <w:top w:val="nil"/>
              <w:left w:val="nil"/>
              <w:bottom w:val="single" w:sz="4" w:space="0" w:color="auto"/>
              <w:right w:val="single" w:sz="8" w:space="0" w:color="auto"/>
            </w:tcBorders>
            <w:shd w:val="clear" w:color="000000" w:fill="FFFFFF"/>
            <w:noWrap/>
            <w:vAlign w:val="center"/>
            <w:hideMark/>
          </w:tcPr>
          <w:p w14:paraId="38F55EC6"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c>
          <w:tcPr>
            <w:tcW w:w="16" w:type="dxa"/>
            <w:vAlign w:val="center"/>
            <w:hideMark/>
          </w:tcPr>
          <w:p w14:paraId="3841A480" w14:textId="77777777" w:rsidR="002B6200" w:rsidRPr="002B6200" w:rsidRDefault="002B6200" w:rsidP="002B6200">
            <w:pPr>
              <w:rPr>
                <w:sz w:val="16"/>
                <w:szCs w:val="16"/>
              </w:rPr>
            </w:pPr>
          </w:p>
        </w:tc>
      </w:tr>
      <w:tr w:rsidR="002B6200" w:rsidRPr="002B6200" w14:paraId="238D2A0D" w14:textId="77777777" w:rsidTr="00E8485B">
        <w:trPr>
          <w:trHeight w:val="525"/>
        </w:trPr>
        <w:tc>
          <w:tcPr>
            <w:tcW w:w="7100" w:type="dxa"/>
            <w:tcBorders>
              <w:top w:val="nil"/>
              <w:left w:val="single" w:sz="8" w:space="0" w:color="auto"/>
              <w:bottom w:val="single" w:sz="4" w:space="0" w:color="auto"/>
              <w:right w:val="single" w:sz="4" w:space="0" w:color="auto"/>
            </w:tcBorders>
            <w:shd w:val="clear" w:color="auto" w:fill="auto"/>
            <w:vAlign w:val="center"/>
            <w:hideMark/>
          </w:tcPr>
          <w:p w14:paraId="3581BC28" w14:textId="77777777" w:rsidR="002B6200" w:rsidRPr="002B6200" w:rsidRDefault="002B6200" w:rsidP="002B6200">
            <w:pPr>
              <w:ind w:firstLineChars="200" w:firstLine="320"/>
              <w:rPr>
                <w:rFonts w:ascii="Arial CYR" w:hAnsi="Arial CYR" w:cs="Arial CYR"/>
                <w:sz w:val="16"/>
                <w:szCs w:val="16"/>
              </w:rPr>
            </w:pPr>
            <w:r w:rsidRPr="002B6200">
              <w:rPr>
                <w:rFonts w:ascii="Arial CYR" w:hAnsi="Arial CYR" w:cs="Arial CYR"/>
                <w:sz w:val="16"/>
                <w:szCs w:val="16"/>
              </w:rPr>
              <w:t>- расход топлива в результате технологической схемы предприятия, для обеспечения безопасности потребителей горячей воды</w:t>
            </w:r>
          </w:p>
        </w:tc>
        <w:tc>
          <w:tcPr>
            <w:tcW w:w="1760" w:type="dxa"/>
            <w:tcBorders>
              <w:top w:val="nil"/>
              <w:left w:val="nil"/>
              <w:bottom w:val="single" w:sz="4" w:space="0" w:color="auto"/>
              <w:right w:val="single" w:sz="4" w:space="0" w:color="auto"/>
            </w:tcBorders>
            <w:shd w:val="clear" w:color="auto" w:fill="auto"/>
            <w:vAlign w:val="center"/>
            <w:hideMark/>
          </w:tcPr>
          <w:p w14:paraId="4D1C1AC7"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w:t>
            </w:r>
          </w:p>
        </w:tc>
        <w:tc>
          <w:tcPr>
            <w:tcW w:w="1676" w:type="dxa"/>
            <w:tcBorders>
              <w:top w:val="nil"/>
              <w:left w:val="nil"/>
              <w:bottom w:val="single" w:sz="4" w:space="0" w:color="auto"/>
              <w:right w:val="single" w:sz="4" w:space="0" w:color="auto"/>
            </w:tcBorders>
            <w:shd w:val="clear" w:color="000000" w:fill="FFFFFF"/>
            <w:noWrap/>
            <w:vAlign w:val="center"/>
            <w:hideMark/>
          </w:tcPr>
          <w:p w14:paraId="4A3C32BD"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496" w:type="dxa"/>
            <w:tcBorders>
              <w:top w:val="nil"/>
              <w:left w:val="nil"/>
              <w:bottom w:val="single" w:sz="4" w:space="0" w:color="auto"/>
              <w:right w:val="single" w:sz="4" w:space="0" w:color="auto"/>
            </w:tcBorders>
            <w:shd w:val="clear" w:color="000000" w:fill="FFFFFF"/>
            <w:noWrap/>
            <w:vAlign w:val="center"/>
            <w:hideMark/>
          </w:tcPr>
          <w:p w14:paraId="02734C76"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616" w:type="dxa"/>
            <w:tcBorders>
              <w:top w:val="nil"/>
              <w:left w:val="nil"/>
              <w:bottom w:val="single" w:sz="4" w:space="0" w:color="auto"/>
              <w:right w:val="single" w:sz="4" w:space="0" w:color="auto"/>
            </w:tcBorders>
            <w:shd w:val="clear" w:color="000000" w:fill="FFFFFF"/>
            <w:noWrap/>
            <w:vAlign w:val="center"/>
            <w:hideMark/>
          </w:tcPr>
          <w:p w14:paraId="1C490F81"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676" w:type="dxa"/>
            <w:tcBorders>
              <w:top w:val="nil"/>
              <w:left w:val="nil"/>
              <w:bottom w:val="single" w:sz="4" w:space="0" w:color="auto"/>
              <w:right w:val="single" w:sz="8" w:space="0" w:color="auto"/>
            </w:tcBorders>
            <w:shd w:val="clear" w:color="000000" w:fill="FFFFFF"/>
            <w:noWrap/>
            <w:vAlign w:val="center"/>
            <w:hideMark/>
          </w:tcPr>
          <w:p w14:paraId="39E48A07"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6" w:type="dxa"/>
            <w:vAlign w:val="center"/>
            <w:hideMark/>
          </w:tcPr>
          <w:p w14:paraId="0F9007F0" w14:textId="77777777" w:rsidR="002B6200" w:rsidRPr="002B6200" w:rsidRDefault="002B6200" w:rsidP="002B6200">
            <w:pPr>
              <w:rPr>
                <w:sz w:val="16"/>
                <w:szCs w:val="16"/>
              </w:rPr>
            </w:pPr>
          </w:p>
        </w:tc>
      </w:tr>
      <w:tr w:rsidR="002B6200" w:rsidRPr="002B6200" w14:paraId="6C0EC160" w14:textId="77777777" w:rsidTr="00E8485B">
        <w:trPr>
          <w:trHeight w:val="390"/>
        </w:trPr>
        <w:tc>
          <w:tcPr>
            <w:tcW w:w="7100" w:type="dxa"/>
            <w:tcBorders>
              <w:top w:val="nil"/>
              <w:left w:val="single" w:sz="8" w:space="0" w:color="auto"/>
              <w:bottom w:val="single" w:sz="4" w:space="0" w:color="auto"/>
              <w:right w:val="single" w:sz="4" w:space="0" w:color="auto"/>
            </w:tcBorders>
            <w:shd w:val="clear" w:color="auto" w:fill="auto"/>
            <w:vAlign w:val="center"/>
            <w:hideMark/>
          </w:tcPr>
          <w:p w14:paraId="79930079"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Цена  натурального топлива</w:t>
            </w:r>
          </w:p>
        </w:tc>
        <w:tc>
          <w:tcPr>
            <w:tcW w:w="1760" w:type="dxa"/>
            <w:tcBorders>
              <w:top w:val="nil"/>
              <w:left w:val="nil"/>
              <w:bottom w:val="single" w:sz="4" w:space="0" w:color="auto"/>
              <w:right w:val="single" w:sz="4" w:space="0" w:color="auto"/>
            </w:tcBorders>
            <w:shd w:val="clear" w:color="auto" w:fill="auto"/>
            <w:hideMark/>
          </w:tcPr>
          <w:p w14:paraId="1786144D"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руб./т</w:t>
            </w:r>
          </w:p>
        </w:tc>
        <w:tc>
          <w:tcPr>
            <w:tcW w:w="1676" w:type="dxa"/>
            <w:tcBorders>
              <w:top w:val="nil"/>
              <w:left w:val="nil"/>
              <w:bottom w:val="single" w:sz="4" w:space="0" w:color="auto"/>
              <w:right w:val="single" w:sz="4" w:space="0" w:color="auto"/>
            </w:tcBorders>
            <w:shd w:val="clear" w:color="000000" w:fill="FFFFFF"/>
            <w:vAlign w:val="center"/>
            <w:hideMark/>
          </w:tcPr>
          <w:p w14:paraId="0DC588A5"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1 545,30</w:t>
            </w:r>
          </w:p>
        </w:tc>
        <w:tc>
          <w:tcPr>
            <w:tcW w:w="1496" w:type="dxa"/>
            <w:tcBorders>
              <w:top w:val="nil"/>
              <w:left w:val="nil"/>
              <w:bottom w:val="single" w:sz="4" w:space="0" w:color="auto"/>
              <w:right w:val="single" w:sz="4" w:space="0" w:color="auto"/>
            </w:tcBorders>
            <w:shd w:val="clear" w:color="000000" w:fill="FFFFFF"/>
            <w:vAlign w:val="center"/>
            <w:hideMark/>
          </w:tcPr>
          <w:p w14:paraId="6E17DE08"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1 470,65</w:t>
            </w:r>
          </w:p>
        </w:tc>
        <w:tc>
          <w:tcPr>
            <w:tcW w:w="1616" w:type="dxa"/>
            <w:tcBorders>
              <w:top w:val="nil"/>
              <w:left w:val="nil"/>
              <w:bottom w:val="single" w:sz="4" w:space="0" w:color="auto"/>
              <w:right w:val="single" w:sz="4" w:space="0" w:color="auto"/>
            </w:tcBorders>
            <w:shd w:val="clear" w:color="000000" w:fill="FFFFFF"/>
            <w:vAlign w:val="center"/>
            <w:hideMark/>
          </w:tcPr>
          <w:p w14:paraId="24ADCCAC"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1 470,65</w:t>
            </w:r>
          </w:p>
        </w:tc>
        <w:tc>
          <w:tcPr>
            <w:tcW w:w="1676" w:type="dxa"/>
            <w:tcBorders>
              <w:top w:val="nil"/>
              <w:left w:val="nil"/>
              <w:bottom w:val="single" w:sz="4" w:space="0" w:color="auto"/>
              <w:right w:val="single" w:sz="8" w:space="0" w:color="auto"/>
            </w:tcBorders>
            <w:shd w:val="clear" w:color="000000" w:fill="FFFFFF"/>
            <w:vAlign w:val="center"/>
            <w:hideMark/>
          </w:tcPr>
          <w:p w14:paraId="3A91AE63"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c>
          <w:tcPr>
            <w:tcW w:w="16" w:type="dxa"/>
            <w:vAlign w:val="center"/>
            <w:hideMark/>
          </w:tcPr>
          <w:p w14:paraId="01DBE5E2" w14:textId="77777777" w:rsidR="002B6200" w:rsidRPr="002B6200" w:rsidRDefault="002B6200" w:rsidP="002B6200">
            <w:pPr>
              <w:rPr>
                <w:sz w:val="16"/>
                <w:szCs w:val="16"/>
              </w:rPr>
            </w:pPr>
          </w:p>
        </w:tc>
      </w:tr>
      <w:tr w:rsidR="002B6200" w:rsidRPr="002B6200" w14:paraId="781CD64F" w14:textId="77777777" w:rsidTr="00E8485B">
        <w:trPr>
          <w:trHeight w:val="330"/>
        </w:trPr>
        <w:tc>
          <w:tcPr>
            <w:tcW w:w="7100" w:type="dxa"/>
            <w:tcBorders>
              <w:top w:val="nil"/>
              <w:left w:val="single" w:sz="8" w:space="0" w:color="auto"/>
              <w:bottom w:val="single" w:sz="4" w:space="0" w:color="auto"/>
              <w:right w:val="single" w:sz="4" w:space="0" w:color="auto"/>
            </w:tcBorders>
            <w:shd w:val="clear" w:color="auto" w:fill="auto"/>
            <w:vAlign w:val="center"/>
            <w:hideMark/>
          </w:tcPr>
          <w:p w14:paraId="0D1D7B83" w14:textId="77777777" w:rsidR="002B6200" w:rsidRPr="002B6200" w:rsidRDefault="002B6200" w:rsidP="002B6200">
            <w:pPr>
              <w:ind w:firstLineChars="200" w:firstLine="320"/>
              <w:rPr>
                <w:rFonts w:ascii="Arial CYR" w:hAnsi="Arial CYR" w:cs="Arial CYR"/>
                <w:sz w:val="16"/>
                <w:szCs w:val="16"/>
              </w:rPr>
            </w:pPr>
            <w:r w:rsidRPr="002B6200">
              <w:rPr>
                <w:rFonts w:ascii="Arial CYR" w:hAnsi="Arial CYR" w:cs="Arial CYR"/>
                <w:sz w:val="16"/>
                <w:szCs w:val="16"/>
              </w:rPr>
              <w:t>-уголь каменный</w:t>
            </w:r>
          </w:p>
        </w:tc>
        <w:tc>
          <w:tcPr>
            <w:tcW w:w="1760" w:type="dxa"/>
            <w:tcBorders>
              <w:top w:val="nil"/>
              <w:left w:val="nil"/>
              <w:bottom w:val="single" w:sz="4" w:space="0" w:color="auto"/>
              <w:right w:val="single" w:sz="4" w:space="0" w:color="auto"/>
            </w:tcBorders>
            <w:shd w:val="clear" w:color="auto" w:fill="auto"/>
            <w:hideMark/>
          </w:tcPr>
          <w:p w14:paraId="3F180FE8"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руб./т</w:t>
            </w:r>
          </w:p>
        </w:tc>
        <w:tc>
          <w:tcPr>
            <w:tcW w:w="1676" w:type="dxa"/>
            <w:tcBorders>
              <w:top w:val="nil"/>
              <w:left w:val="nil"/>
              <w:bottom w:val="single" w:sz="4" w:space="0" w:color="auto"/>
              <w:right w:val="single" w:sz="4" w:space="0" w:color="auto"/>
            </w:tcBorders>
            <w:shd w:val="clear" w:color="000000" w:fill="FFFFFF"/>
            <w:noWrap/>
            <w:vAlign w:val="center"/>
            <w:hideMark/>
          </w:tcPr>
          <w:p w14:paraId="1926FD6B"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1 545,30</w:t>
            </w:r>
          </w:p>
        </w:tc>
        <w:tc>
          <w:tcPr>
            <w:tcW w:w="1496" w:type="dxa"/>
            <w:tcBorders>
              <w:top w:val="nil"/>
              <w:left w:val="nil"/>
              <w:bottom w:val="single" w:sz="4" w:space="0" w:color="auto"/>
              <w:right w:val="single" w:sz="4" w:space="0" w:color="auto"/>
            </w:tcBorders>
            <w:shd w:val="clear" w:color="000000" w:fill="FFFFFF"/>
            <w:noWrap/>
            <w:vAlign w:val="center"/>
            <w:hideMark/>
          </w:tcPr>
          <w:p w14:paraId="07D4A5F3"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1 470,65</w:t>
            </w:r>
          </w:p>
        </w:tc>
        <w:tc>
          <w:tcPr>
            <w:tcW w:w="1616" w:type="dxa"/>
            <w:tcBorders>
              <w:top w:val="nil"/>
              <w:left w:val="nil"/>
              <w:bottom w:val="single" w:sz="4" w:space="0" w:color="auto"/>
              <w:right w:val="single" w:sz="4" w:space="0" w:color="auto"/>
            </w:tcBorders>
            <w:shd w:val="clear" w:color="000000" w:fill="FFFFFF"/>
            <w:noWrap/>
            <w:vAlign w:val="center"/>
            <w:hideMark/>
          </w:tcPr>
          <w:p w14:paraId="03EF17F9"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1 470,65</w:t>
            </w:r>
          </w:p>
        </w:tc>
        <w:tc>
          <w:tcPr>
            <w:tcW w:w="1676" w:type="dxa"/>
            <w:tcBorders>
              <w:top w:val="nil"/>
              <w:left w:val="nil"/>
              <w:bottom w:val="single" w:sz="4" w:space="0" w:color="auto"/>
              <w:right w:val="single" w:sz="8" w:space="0" w:color="auto"/>
            </w:tcBorders>
            <w:shd w:val="clear" w:color="000000" w:fill="FFFFFF"/>
            <w:noWrap/>
            <w:vAlign w:val="center"/>
            <w:hideMark/>
          </w:tcPr>
          <w:p w14:paraId="067763E2"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c>
          <w:tcPr>
            <w:tcW w:w="16" w:type="dxa"/>
            <w:vAlign w:val="center"/>
            <w:hideMark/>
          </w:tcPr>
          <w:p w14:paraId="2D3F7FF6" w14:textId="77777777" w:rsidR="002B6200" w:rsidRPr="002B6200" w:rsidRDefault="002B6200" w:rsidP="002B6200">
            <w:pPr>
              <w:rPr>
                <w:sz w:val="16"/>
                <w:szCs w:val="16"/>
              </w:rPr>
            </w:pPr>
          </w:p>
        </w:tc>
      </w:tr>
      <w:tr w:rsidR="002B6200" w:rsidRPr="002B6200" w14:paraId="1B048ABB" w14:textId="77777777" w:rsidTr="00E8485B">
        <w:trPr>
          <w:trHeight w:val="330"/>
        </w:trPr>
        <w:tc>
          <w:tcPr>
            <w:tcW w:w="7100" w:type="dxa"/>
            <w:tcBorders>
              <w:top w:val="nil"/>
              <w:left w:val="single" w:sz="8" w:space="0" w:color="auto"/>
              <w:bottom w:val="single" w:sz="4" w:space="0" w:color="auto"/>
              <w:right w:val="single" w:sz="4" w:space="0" w:color="auto"/>
            </w:tcBorders>
            <w:shd w:val="clear" w:color="auto" w:fill="auto"/>
            <w:vAlign w:val="center"/>
            <w:hideMark/>
          </w:tcPr>
          <w:p w14:paraId="05567BA8"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Стоимость топлива, всего, в т.ч.</w:t>
            </w:r>
          </w:p>
        </w:tc>
        <w:tc>
          <w:tcPr>
            <w:tcW w:w="1760" w:type="dxa"/>
            <w:tcBorders>
              <w:top w:val="nil"/>
              <w:left w:val="nil"/>
              <w:bottom w:val="single" w:sz="4" w:space="0" w:color="auto"/>
              <w:right w:val="single" w:sz="4" w:space="0" w:color="auto"/>
            </w:tcBorders>
            <w:shd w:val="clear" w:color="auto" w:fill="auto"/>
            <w:hideMark/>
          </w:tcPr>
          <w:p w14:paraId="61D27F52"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тыс. руб.</w:t>
            </w:r>
          </w:p>
        </w:tc>
        <w:tc>
          <w:tcPr>
            <w:tcW w:w="1676" w:type="dxa"/>
            <w:tcBorders>
              <w:top w:val="nil"/>
              <w:left w:val="nil"/>
              <w:bottom w:val="single" w:sz="4" w:space="0" w:color="auto"/>
              <w:right w:val="single" w:sz="4" w:space="0" w:color="auto"/>
            </w:tcBorders>
            <w:shd w:val="clear" w:color="000000" w:fill="FFFFFF"/>
            <w:vAlign w:val="center"/>
            <w:hideMark/>
          </w:tcPr>
          <w:p w14:paraId="636B5BD5" w14:textId="77777777" w:rsidR="002B6200" w:rsidRPr="002B6200" w:rsidRDefault="002B6200" w:rsidP="002B6200">
            <w:pPr>
              <w:jc w:val="right"/>
              <w:rPr>
                <w:rFonts w:ascii="Arial CYR" w:hAnsi="Arial CYR" w:cs="Arial CYR"/>
                <w:b/>
                <w:bCs/>
                <w:sz w:val="16"/>
                <w:szCs w:val="16"/>
              </w:rPr>
            </w:pPr>
            <w:r w:rsidRPr="002B6200">
              <w:rPr>
                <w:rFonts w:ascii="Arial CYR" w:hAnsi="Arial CYR" w:cs="Arial CYR"/>
                <w:b/>
                <w:bCs/>
                <w:sz w:val="16"/>
                <w:szCs w:val="16"/>
              </w:rPr>
              <w:t>57 189,77</w:t>
            </w:r>
          </w:p>
        </w:tc>
        <w:tc>
          <w:tcPr>
            <w:tcW w:w="1496" w:type="dxa"/>
            <w:tcBorders>
              <w:top w:val="nil"/>
              <w:left w:val="nil"/>
              <w:bottom w:val="single" w:sz="4" w:space="0" w:color="auto"/>
              <w:right w:val="single" w:sz="4" w:space="0" w:color="auto"/>
            </w:tcBorders>
            <w:shd w:val="clear" w:color="000000" w:fill="FFFFFF"/>
            <w:vAlign w:val="center"/>
            <w:hideMark/>
          </w:tcPr>
          <w:p w14:paraId="28AEDB90" w14:textId="77777777" w:rsidR="002B6200" w:rsidRPr="002B6200" w:rsidRDefault="002B6200" w:rsidP="002B6200">
            <w:pPr>
              <w:jc w:val="right"/>
              <w:rPr>
                <w:rFonts w:ascii="Arial CYR" w:hAnsi="Arial CYR" w:cs="Arial CYR"/>
                <w:b/>
                <w:bCs/>
                <w:sz w:val="16"/>
                <w:szCs w:val="16"/>
              </w:rPr>
            </w:pPr>
            <w:r w:rsidRPr="002B6200">
              <w:rPr>
                <w:rFonts w:ascii="Arial CYR" w:hAnsi="Arial CYR" w:cs="Arial CYR"/>
                <w:b/>
                <w:bCs/>
                <w:sz w:val="16"/>
                <w:szCs w:val="16"/>
              </w:rPr>
              <w:t>55 974,65</w:t>
            </w:r>
          </w:p>
        </w:tc>
        <w:tc>
          <w:tcPr>
            <w:tcW w:w="1616" w:type="dxa"/>
            <w:tcBorders>
              <w:top w:val="nil"/>
              <w:left w:val="nil"/>
              <w:bottom w:val="single" w:sz="4" w:space="0" w:color="auto"/>
              <w:right w:val="single" w:sz="4" w:space="0" w:color="auto"/>
            </w:tcBorders>
            <w:shd w:val="clear" w:color="000000" w:fill="FFFFFF"/>
            <w:vAlign w:val="center"/>
            <w:hideMark/>
          </w:tcPr>
          <w:p w14:paraId="5729ED57" w14:textId="77777777" w:rsidR="002B6200" w:rsidRPr="002B6200" w:rsidRDefault="002B6200" w:rsidP="002B6200">
            <w:pPr>
              <w:jc w:val="right"/>
              <w:rPr>
                <w:rFonts w:ascii="Arial CYR" w:hAnsi="Arial CYR" w:cs="Arial CYR"/>
                <w:b/>
                <w:bCs/>
                <w:sz w:val="16"/>
                <w:szCs w:val="16"/>
              </w:rPr>
            </w:pPr>
            <w:r w:rsidRPr="002B6200">
              <w:rPr>
                <w:rFonts w:ascii="Arial CYR" w:hAnsi="Arial CYR" w:cs="Arial CYR"/>
                <w:b/>
                <w:bCs/>
                <w:sz w:val="16"/>
                <w:szCs w:val="16"/>
              </w:rPr>
              <w:t>51 501,51</w:t>
            </w:r>
          </w:p>
        </w:tc>
        <w:tc>
          <w:tcPr>
            <w:tcW w:w="1676" w:type="dxa"/>
            <w:tcBorders>
              <w:top w:val="nil"/>
              <w:left w:val="nil"/>
              <w:bottom w:val="single" w:sz="4" w:space="0" w:color="auto"/>
              <w:right w:val="single" w:sz="8" w:space="0" w:color="auto"/>
            </w:tcBorders>
            <w:shd w:val="clear" w:color="000000" w:fill="FFFFFF"/>
            <w:vAlign w:val="center"/>
            <w:hideMark/>
          </w:tcPr>
          <w:p w14:paraId="7E830E20" w14:textId="77777777" w:rsidR="002B6200" w:rsidRPr="002B6200" w:rsidRDefault="002B6200" w:rsidP="002B6200">
            <w:pPr>
              <w:jc w:val="right"/>
              <w:rPr>
                <w:rFonts w:ascii="Arial CYR" w:hAnsi="Arial CYR" w:cs="Arial CYR"/>
                <w:b/>
                <w:bCs/>
                <w:sz w:val="16"/>
                <w:szCs w:val="16"/>
              </w:rPr>
            </w:pPr>
            <w:r w:rsidRPr="002B6200">
              <w:rPr>
                <w:rFonts w:ascii="Arial CYR" w:hAnsi="Arial CYR" w:cs="Arial CYR"/>
                <w:b/>
                <w:bCs/>
                <w:sz w:val="16"/>
                <w:szCs w:val="16"/>
              </w:rPr>
              <w:t>-4 473,14</w:t>
            </w:r>
          </w:p>
        </w:tc>
        <w:tc>
          <w:tcPr>
            <w:tcW w:w="16" w:type="dxa"/>
            <w:vAlign w:val="center"/>
            <w:hideMark/>
          </w:tcPr>
          <w:p w14:paraId="04C1D492" w14:textId="77777777" w:rsidR="002B6200" w:rsidRPr="002B6200" w:rsidRDefault="002B6200" w:rsidP="002B6200">
            <w:pPr>
              <w:rPr>
                <w:sz w:val="16"/>
                <w:szCs w:val="16"/>
              </w:rPr>
            </w:pPr>
          </w:p>
        </w:tc>
      </w:tr>
      <w:tr w:rsidR="002B6200" w:rsidRPr="002B6200" w14:paraId="3D4F9EBC" w14:textId="77777777" w:rsidTr="00E8485B">
        <w:trPr>
          <w:trHeight w:val="315"/>
        </w:trPr>
        <w:tc>
          <w:tcPr>
            <w:tcW w:w="7100" w:type="dxa"/>
            <w:tcBorders>
              <w:top w:val="nil"/>
              <w:left w:val="single" w:sz="8" w:space="0" w:color="auto"/>
              <w:bottom w:val="single" w:sz="4" w:space="0" w:color="auto"/>
              <w:right w:val="single" w:sz="4" w:space="0" w:color="auto"/>
            </w:tcBorders>
            <w:shd w:val="clear" w:color="auto" w:fill="auto"/>
            <w:vAlign w:val="center"/>
            <w:hideMark/>
          </w:tcPr>
          <w:p w14:paraId="184AE96C" w14:textId="77777777" w:rsidR="002B6200" w:rsidRPr="002B6200" w:rsidRDefault="002B6200" w:rsidP="002B6200">
            <w:pPr>
              <w:ind w:firstLineChars="200" w:firstLine="320"/>
              <w:rPr>
                <w:rFonts w:ascii="Arial CYR" w:hAnsi="Arial CYR" w:cs="Arial CYR"/>
                <w:sz w:val="16"/>
                <w:szCs w:val="16"/>
              </w:rPr>
            </w:pPr>
            <w:r w:rsidRPr="002B6200">
              <w:rPr>
                <w:rFonts w:ascii="Arial CYR" w:hAnsi="Arial CYR" w:cs="Arial CYR"/>
                <w:sz w:val="16"/>
                <w:szCs w:val="16"/>
              </w:rPr>
              <w:t>-уголь каменный</w:t>
            </w:r>
          </w:p>
        </w:tc>
        <w:tc>
          <w:tcPr>
            <w:tcW w:w="1760" w:type="dxa"/>
            <w:tcBorders>
              <w:top w:val="nil"/>
              <w:left w:val="nil"/>
              <w:bottom w:val="single" w:sz="4" w:space="0" w:color="auto"/>
              <w:right w:val="single" w:sz="4" w:space="0" w:color="auto"/>
            </w:tcBorders>
            <w:shd w:val="clear" w:color="auto" w:fill="auto"/>
            <w:hideMark/>
          </w:tcPr>
          <w:p w14:paraId="0CE9A4A3"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тыс. руб.</w:t>
            </w:r>
          </w:p>
        </w:tc>
        <w:tc>
          <w:tcPr>
            <w:tcW w:w="1676" w:type="dxa"/>
            <w:tcBorders>
              <w:top w:val="nil"/>
              <w:left w:val="nil"/>
              <w:bottom w:val="single" w:sz="4" w:space="0" w:color="auto"/>
              <w:right w:val="single" w:sz="4" w:space="0" w:color="auto"/>
            </w:tcBorders>
            <w:shd w:val="clear" w:color="000000" w:fill="FFFFFF"/>
            <w:noWrap/>
            <w:vAlign w:val="center"/>
            <w:hideMark/>
          </w:tcPr>
          <w:p w14:paraId="7A5DB0DE"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57 189,77</w:t>
            </w:r>
          </w:p>
        </w:tc>
        <w:tc>
          <w:tcPr>
            <w:tcW w:w="1496" w:type="dxa"/>
            <w:tcBorders>
              <w:top w:val="nil"/>
              <w:left w:val="nil"/>
              <w:bottom w:val="single" w:sz="4" w:space="0" w:color="auto"/>
              <w:right w:val="single" w:sz="4" w:space="0" w:color="auto"/>
            </w:tcBorders>
            <w:shd w:val="clear" w:color="000000" w:fill="FFFFFF"/>
            <w:noWrap/>
            <w:vAlign w:val="center"/>
            <w:hideMark/>
          </w:tcPr>
          <w:p w14:paraId="77572291"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55 974,65</w:t>
            </w:r>
          </w:p>
        </w:tc>
        <w:tc>
          <w:tcPr>
            <w:tcW w:w="1616" w:type="dxa"/>
            <w:tcBorders>
              <w:top w:val="nil"/>
              <w:left w:val="nil"/>
              <w:bottom w:val="single" w:sz="4" w:space="0" w:color="auto"/>
              <w:right w:val="single" w:sz="4" w:space="0" w:color="auto"/>
            </w:tcBorders>
            <w:shd w:val="clear" w:color="000000" w:fill="FFFFFF"/>
            <w:noWrap/>
            <w:vAlign w:val="center"/>
            <w:hideMark/>
          </w:tcPr>
          <w:p w14:paraId="64D6007F"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51 501,51</w:t>
            </w:r>
          </w:p>
        </w:tc>
        <w:tc>
          <w:tcPr>
            <w:tcW w:w="1676" w:type="dxa"/>
            <w:tcBorders>
              <w:top w:val="nil"/>
              <w:left w:val="nil"/>
              <w:bottom w:val="single" w:sz="4" w:space="0" w:color="auto"/>
              <w:right w:val="single" w:sz="8" w:space="0" w:color="auto"/>
            </w:tcBorders>
            <w:shd w:val="clear" w:color="000000" w:fill="FFFFFF"/>
            <w:noWrap/>
            <w:vAlign w:val="center"/>
            <w:hideMark/>
          </w:tcPr>
          <w:p w14:paraId="00DDF0AA"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-4 473,14</w:t>
            </w:r>
          </w:p>
        </w:tc>
        <w:tc>
          <w:tcPr>
            <w:tcW w:w="16" w:type="dxa"/>
            <w:vAlign w:val="center"/>
            <w:hideMark/>
          </w:tcPr>
          <w:p w14:paraId="5D666C25" w14:textId="77777777" w:rsidR="002B6200" w:rsidRPr="002B6200" w:rsidRDefault="002B6200" w:rsidP="002B6200">
            <w:pPr>
              <w:rPr>
                <w:sz w:val="16"/>
                <w:szCs w:val="16"/>
              </w:rPr>
            </w:pPr>
          </w:p>
        </w:tc>
      </w:tr>
      <w:tr w:rsidR="002B6200" w:rsidRPr="002B6200" w14:paraId="1743C6E4" w14:textId="77777777" w:rsidTr="00E8485B">
        <w:trPr>
          <w:trHeight w:val="360"/>
        </w:trPr>
        <w:tc>
          <w:tcPr>
            <w:tcW w:w="7100" w:type="dxa"/>
            <w:tcBorders>
              <w:top w:val="nil"/>
              <w:left w:val="single" w:sz="8" w:space="0" w:color="auto"/>
              <w:bottom w:val="single" w:sz="4" w:space="0" w:color="auto"/>
              <w:right w:val="single" w:sz="4" w:space="0" w:color="auto"/>
            </w:tcBorders>
            <w:shd w:val="clear" w:color="auto" w:fill="auto"/>
            <w:vAlign w:val="center"/>
            <w:hideMark/>
          </w:tcPr>
          <w:p w14:paraId="328968B1"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Стоимость расходов по транспортировке, в т.ч.:</w:t>
            </w:r>
          </w:p>
        </w:tc>
        <w:tc>
          <w:tcPr>
            <w:tcW w:w="1760" w:type="dxa"/>
            <w:tcBorders>
              <w:top w:val="nil"/>
              <w:left w:val="nil"/>
              <w:bottom w:val="single" w:sz="4" w:space="0" w:color="auto"/>
              <w:right w:val="single" w:sz="4" w:space="0" w:color="auto"/>
            </w:tcBorders>
            <w:shd w:val="clear" w:color="auto" w:fill="auto"/>
            <w:vAlign w:val="center"/>
            <w:hideMark/>
          </w:tcPr>
          <w:p w14:paraId="5C821256"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тыс. руб.</w:t>
            </w:r>
          </w:p>
        </w:tc>
        <w:tc>
          <w:tcPr>
            <w:tcW w:w="1676" w:type="dxa"/>
            <w:tcBorders>
              <w:top w:val="nil"/>
              <w:left w:val="nil"/>
              <w:bottom w:val="single" w:sz="4" w:space="0" w:color="auto"/>
              <w:right w:val="single" w:sz="4" w:space="0" w:color="auto"/>
            </w:tcBorders>
            <w:shd w:val="clear" w:color="000000" w:fill="FFFFFF"/>
            <w:vAlign w:val="center"/>
            <w:hideMark/>
          </w:tcPr>
          <w:p w14:paraId="05064463"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8 668,58</w:t>
            </w:r>
          </w:p>
        </w:tc>
        <w:tc>
          <w:tcPr>
            <w:tcW w:w="1496" w:type="dxa"/>
            <w:tcBorders>
              <w:top w:val="nil"/>
              <w:left w:val="nil"/>
              <w:bottom w:val="single" w:sz="4" w:space="0" w:color="auto"/>
              <w:right w:val="single" w:sz="4" w:space="0" w:color="auto"/>
            </w:tcBorders>
            <w:shd w:val="clear" w:color="000000" w:fill="FFFFFF"/>
            <w:vAlign w:val="center"/>
            <w:hideMark/>
          </w:tcPr>
          <w:p w14:paraId="5C7A46F4"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7 730,20</w:t>
            </w:r>
          </w:p>
        </w:tc>
        <w:tc>
          <w:tcPr>
            <w:tcW w:w="1616" w:type="dxa"/>
            <w:tcBorders>
              <w:top w:val="nil"/>
              <w:left w:val="nil"/>
              <w:bottom w:val="single" w:sz="4" w:space="0" w:color="auto"/>
              <w:right w:val="single" w:sz="4" w:space="0" w:color="auto"/>
            </w:tcBorders>
            <w:shd w:val="clear" w:color="000000" w:fill="FFFFFF"/>
            <w:vAlign w:val="center"/>
            <w:hideMark/>
          </w:tcPr>
          <w:p w14:paraId="5A00F94C"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7 112,45</w:t>
            </w:r>
          </w:p>
        </w:tc>
        <w:tc>
          <w:tcPr>
            <w:tcW w:w="1676" w:type="dxa"/>
            <w:tcBorders>
              <w:top w:val="nil"/>
              <w:left w:val="nil"/>
              <w:bottom w:val="single" w:sz="4" w:space="0" w:color="auto"/>
              <w:right w:val="single" w:sz="8" w:space="0" w:color="auto"/>
            </w:tcBorders>
            <w:shd w:val="clear" w:color="000000" w:fill="FFFFFF"/>
            <w:vAlign w:val="center"/>
            <w:hideMark/>
          </w:tcPr>
          <w:p w14:paraId="7268BFB5"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-617,75</w:t>
            </w:r>
          </w:p>
        </w:tc>
        <w:tc>
          <w:tcPr>
            <w:tcW w:w="16" w:type="dxa"/>
            <w:vAlign w:val="center"/>
            <w:hideMark/>
          </w:tcPr>
          <w:p w14:paraId="378F808F" w14:textId="77777777" w:rsidR="002B6200" w:rsidRPr="002B6200" w:rsidRDefault="002B6200" w:rsidP="002B6200">
            <w:pPr>
              <w:rPr>
                <w:sz w:val="16"/>
                <w:szCs w:val="16"/>
              </w:rPr>
            </w:pPr>
          </w:p>
        </w:tc>
      </w:tr>
      <w:tr w:rsidR="002B6200" w:rsidRPr="002B6200" w14:paraId="071D14E5" w14:textId="77777777" w:rsidTr="00E8485B">
        <w:trPr>
          <w:trHeight w:val="345"/>
        </w:trPr>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1E31E39C"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автомобильные перевозки</w:t>
            </w:r>
          </w:p>
        </w:tc>
        <w:tc>
          <w:tcPr>
            <w:tcW w:w="1760" w:type="dxa"/>
            <w:tcBorders>
              <w:top w:val="nil"/>
              <w:left w:val="nil"/>
              <w:bottom w:val="single" w:sz="4" w:space="0" w:color="auto"/>
              <w:right w:val="single" w:sz="4" w:space="0" w:color="auto"/>
            </w:tcBorders>
            <w:shd w:val="clear" w:color="auto" w:fill="auto"/>
            <w:vAlign w:val="bottom"/>
            <w:hideMark/>
          </w:tcPr>
          <w:p w14:paraId="7AF595C9"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тыс. руб.</w:t>
            </w:r>
          </w:p>
        </w:tc>
        <w:tc>
          <w:tcPr>
            <w:tcW w:w="1676" w:type="dxa"/>
            <w:tcBorders>
              <w:top w:val="nil"/>
              <w:left w:val="nil"/>
              <w:bottom w:val="single" w:sz="4" w:space="0" w:color="auto"/>
              <w:right w:val="single" w:sz="4" w:space="0" w:color="auto"/>
            </w:tcBorders>
            <w:shd w:val="clear" w:color="000000" w:fill="FFFFFF"/>
            <w:noWrap/>
            <w:vAlign w:val="center"/>
            <w:hideMark/>
          </w:tcPr>
          <w:p w14:paraId="3A80301D"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8 668,58</w:t>
            </w:r>
          </w:p>
        </w:tc>
        <w:tc>
          <w:tcPr>
            <w:tcW w:w="1496" w:type="dxa"/>
            <w:tcBorders>
              <w:top w:val="nil"/>
              <w:left w:val="nil"/>
              <w:bottom w:val="single" w:sz="4" w:space="0" w:color="auto"/>
              <w:right w:val="single" w:sz="4" w:space="0" w:color="auto"/>
            </w:tcBorders>
            <w:shd w:val="clear" w:color="000000" w:fill="FFFFFF"/>
            <w:noWrap/>
            <w:vAlign w:val="center"/>
            <w:hideMark/>
          </w:tcPr>
          <w:p w14:paraId="62C2982F"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7 730,20</w:t>
            </w:r>
          </w:p>
        </w:tc>
        <w:tc>
          <w:tcPr>
            <w:tcW w:w="1616" w:type="dxa"/>
            <w:tcBorders>
              <w:top w:val="nil"/>
              <w:left w:val="nil"/>
              <w:bottom w:val="single" w:sz="4" w:space="0" w:color="auto"/>
              <w:right w:val="single" w:sz="4" w:space="0" w:color="auto"/>
            </w:tcBorders>
            <w:shd w:val="clear" w:color="000000" w:fill="FFFFFF"/>
            <w:noWrap/>
            <w:vAlign w:val="center"/>
            <w:hideMark/>
          </w:tcPr>
          <w:p w14:paraId="5E552022"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7 112,45</w:t>
            </w:r>
          </w:p>
        </w:tc>
        <w:tc>
          <w:tcPr>
            <w:tcW w:w="1676" w:type="dxa"/>
            <w:tcBorders>
              <w:top w:val="nil"/>
              <w:left w:val="nil"/>
              <w:bottom w:val="single" w:sz="4" w:space="0" w:color="auto"/>
              <w:right w:val="single" w:sz="8" w:space="0" w:color="auto"/>
            </w:tcBorders>
            <w:shd w:val="clear" w:color="000000" w:fill="FFFFFF"/>
            <w:noWrap/>
            <w:vAlign w:val="center"/>
            <w:hideMark/>
          </w:tcPr>
          <w:p w14:paraId="02BEA91F"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-617,75</w:t>
            </w:r>
          </w:p>
        </w:tc>
        <w:tc>
          <w:tcPr>
            <w:tcW w:w="16" w:type="dxa"/>
            <w:vAlign w:val="center"/>
            <w:hideMark/>
          </w:tcPr>
          <w:p w14:paraId="676ACBE6" w14:textId="77777777" w:rsidR="002B6200" w:rsidRPr="002B6200" w:rsidRDefault="002B6200" w:rsidP="002B6200">
            <w:pPr>
              <w:rPr>
                <w:sz w:val="16"/>
                <w:szCs w:val="16"/>
              </w:rPr>
            </w:pPr>
          </w:p>
        </w:tc>
      </w:tr>
      <w:tr w:rsidR="002B6200" w:rsidRPr="002B6200" w14:paraId="0B0534B2" w14:textId="77777777" w:rsidTr="00E8485B">
        <w:trPr>
          <w:trHeight w:val="390"/>
        </w:trPr>
        <w:tc>
          <w:tcPr>
            <w:tcW w:w="7100" w:type="dxa"/>
            <w:tcBorders>
              <w:top w:val="nil"/>
              <w:left w:val="single" w:sz="8" w:space="0" w:color="auto"/>
              <w:bottom w:val="single" w:sz="4" w:space="0" w:color="auto"/>
              <w:right w:val="single" w:sz="4" w:space="0" w:color="auto"/>
            </w:tcBorders>
            <w:shd w:val="clear" w:color="auto" w:fill="auto"/>
            <w:vAlign w:val="center"/>
            <w:hideMark/>
          </w:tcPr>
          <w:p w14:paraId="01B7539C"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погрузка, разгрузка, услуги тракт. парка</w:t>
            </w:r>
          </w:p>
        </w:tc>
        <w:tc>
          <w:tcPr>
            <w:tcW w:w="1760" w:type="dxa"/>
            <w:tcBorders>
              <w:top w:val="nil"/>
              <w:left w:val="nil"/>
              <w:bottom w:val="single" w:sz="4" w:space="0" w:color="auto"/>
              <w:right w:val="single" w:sz="4" w:space="0" w:color="auto"/>
            </w:tcBorders>
            <w:shd w:val="clear" w:color="auto" w:fill="auto"/>
            <w:vAlign w:val="center"/>
            <w:hideMark/>
          </w:tcPr>
          <w:p w14:paraId="710F46E9"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тыс. руб.</w:t>
            </w:r>
          </w:p>
        </w:tc>
        <w:tc>
          <w:tcPr>
            <w:tcW w:w="1676" w:type="dxa"/>
            <w:tcBorders>
              <w:top w:val="nil"/>
              <w:left w:val="nil"/>
              <w:bottom w:val="single" w:sz="4" w:space="0" w:color="auto"/>
              <w:right w:val="single" w:sz="4" w:space="0" w:color="auto"/>
            </w:tcBorders>
            <w:shd w:val="clear" w:color="000000" w:fill="FFFFFF"/>
            <w:noWrap/>
            <w:vAlign w:val="center"/>
            <w:hideMark/>
          </w:tcPr>
          <w:p w14:paraId="72203E2C"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496" w:type="dxa"/>
            <w:tcBorders>
              <w:top w:val="nil"/>
              <w:left w:val="nil"/>
              <w:bottom w:val="single" w:sz="4" w:space="0" w:color="auto"/>
              <w:right w:val="single" w:sz="4" w:space="0" w:color="auto"/>
            </w:tcBorders>
            <w:shd w:val="clear" w:color="000000" w:fill="FFFFFF"/>
            <w:noWrap/>
            <w:vAlign w:val="center"/>
            <w:hideMark/>
          </w:tcPr>
          <w:p w14:paraId="59FE138C"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616" w:type="dxa"/>
            <w:tcBorders>
              <w:top w:val="nil"/>
              <w:left w:val="nil"/>
              <w:bottom w:val="single" w:sz="4" w:space="0" w:color="auto"/>
              <w:right w:val="single" w:sz="4" w:space="0" w:color="auto"/>
            </w:tcBorders>
            <w:shd w:val="clear" w:color="000000" w:fill="FFFFFF"/>
            <w:noWrap/>
            <w:vAlign w:val="center"/>
            <w:hideMark/>
          </w:tcPr>
          <w:p w14:paraId="0340BB8D"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676" w:type="dxa"/>
            <w:tcBorders>
              <w:top w:val="nil"/>
              <w:left w:val="nil"/>
              <w:bottom w:val="single" w:sz="4" w:space="0" w:color="auto"/>
              <w:right w:val="single" w:sz="8" w:space="0" w:color="auto"/>
            </w:tcBorders>
            <w:shd w:val="clear" w:color="000000" w:fill="FFFFFF"/>
            <w:noWrap/>
            <w:vAlign w:val="center"/>
            <w:hideMark/>
          </w:tcPr>
          <w:p w14:paraId="6567D3F5"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c>
          <w:tcPr>
            <w:tcW w:w="16" w:type="dxa"/>
            <w:vAlign w:val="center"/>
            <w:hideMark/>
          </w:tcPr>
          <w:p w14:paraId="5B3B3FA3" w14:textId="77777777" w:rsidR="002B6200" w:rsidRPr="002B6200" w:rsidRDefault="002B6200" w:rsidP="002B6200">
            <w:pPr>
              <w:rPr>
                <w:sz w:val="16"/>
                <w:szCs w:val="16"/>
              </w:rPr>
            </w:pPr>
          </w:p>
        </w:tc>
      </w:tr>
      <w:tr w:rsidR="002B6200" w:rsidRPr="002B6200" w14:paraId="0C2B7E86" w14:textId="77777777" w:rsidTr="00E8485B">
        <w:trPr>
          <w:trHeight w:val="600"/>
        </w:trPr>
        <w:tc>
          <w:tcPr>
            <w:tcW w:w="710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1C35A64" w14:textId="77777777" w:rsidR="002B6200" w:rsidRPr="002B6200" w:rsidRDefault="002B6200" w:rsidP="002B6200">
            <w:pPr>
              <w:rPr>
                <w:rFonts w:ascii="Arial CYR" w:hAnsi="Arial CYR" w:cs="Arial CYR"/>
                <w:b/>
                <w:bCs/>
                <w:i/>
                <w:iCs/>
                <w:sz w:val="16"/>
                <w:szCs w:val="16"/>
              </w:rPr>
            </w:pPr>
            <w:r w:rsidRPr="002B6200">
              <w:rPr>
                <w:rFonts w:ascii="Arial CYR" w:hAnsi="Arial CYR" w:cs="Arial CYR"/>
                <w:b/>
                <w:bCs/>
                <w:i/>
                <w:iCs/>
                <w:sz w:val="16"/>
                <w:szCs w:val="16"/>
              </w:rPr>
              <w:t>Общая стоимость топлива с расходами по транспортировке</w:t>
            </w:r>
          </w:p>
        </w:tc>
        <w:tc>
          <w:tcPr>
            <w:tcW w:w="1760" w:type="dxa"/>
            <w:tcBorders>
              <w:top w:val="nil"/>
              <w:left w:val="nil"/>
              <w:bottom w:val="single" w:sz="8" w:space="0" w:color="auto"/>
              <w:right w:val="single" w:sz="4" w:space="0" w:color="auto"/>
            </w:tcBorders>
            <w:shd w:val="clear" w:color="auto" w:fill="auto"/>
            <w:vAlign w:val="center"/>
            <w:hideMark/>
          </w:tcPr>
          <w:p w14:paraId="1E6FA458"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тыс. руб.</w:t>
            </w:r>
          </w:p>
        </w:tc>
        <w:tc>
          <w:tcPr>
            <w:tcW w:w="1676" w:type="dxa"/>
            <w:tcBorders>
              <w:top w:val="nil"/>
              <w:left w:val="nil"/>
              <w:bottom w:val="single" w:sz="4" w:space="0" w:color="auto"/>
              <w:right w:val="single" w:sz="4" w:space="0" w:color="auto"/>
            </w:tcBorders>
            <w:shd w:val="clear" w:color="000000" w:fill="FFFFFF"/>
            <w:noWrap/>
            <w:vAlign w:val="center"/>
            <w:hideMark/>
          </w:tcPr>
          <w:p w14:paraId="3C007AAB" w14:textId="77777777" w:rsidR="002B6200" w:rsidRPr="002B6200" w:rsidRDefault="002B6200" w:rsidP="002B6200">
            <w:pPr>
              <w:jc w:val="right"/>
              <w:rPr>
                <w:rFonts w:ascii="Arial CYR" w:hAnsi="Arial CYR" w:cs="Arial CYR"/>
                <w:b/>
                <w:bCs/>
                <w:sz w:val="16"/>
                <w:szCs w:val="16"/>
              </w:rPr>
            </w:pPr>
            <w:r w:rsidRPr="002B6200">
              <w:rPr>
                <w:rFonts w:ascii="Arial CYR" w:hAnsi="Arial CYR" w:cs="Arial CYR"/>
                <w:b/>
                <w:bCs/>
                <w:sz w:val="16"/>
                <w:szCs w:val="16"/>
              </w:rPr>
              <w:t>65 858,35</w:t>
            </w:r>
          </w:p>
        </w:tc>
        <w:tc>
          <w:tcPr>
            <w:tcW w:w="1496" w:type="dxa"/>
            <w:tcBorders>
              <w:top w:val="nil"/>
              <w:left w:val="nil"/>
              <w:bottom w:val="single" w:sz="4" w:space="0" w:color="auto"/>
              <w:right w:val="single" w:sz="4" w:space="0" w:color="auto"/>
            </w:tcBorders>
            <w:shd w:val="clear" w:color="000000" w:fill="FFFFFF"/>
            <w:noWrap/>
            <w:vAlign w:val="center"/>
            <w:hideMark/>
          </w:tcPr>
          <w:p w14:paraId="796EBC86" w14:textId="77777777" w:rsidR="002B6200" w:rsidRPr="002B6200" w:rsidRDefault="002B6200" w:rsidP="002B6200">
            <w:pPr>
              <w:jc w:val="right"/>
              <w:rPr>
                <w:rFonts w:ascii="Arial CYR" w:hAnsi="Arial CYR" w:cs="Arial CYR"/>
                <w:b/>
                <w:bCs/>
                <w:sz w:val="16"/>
                <w:szCs w:val="16"/>
              </w:rPr>
            </w:pPr>
            <w:r w:rsidRPr="002B6200">
              <w:rPr>
                <w:rFonts w:ascii="Arial CYR" w:hAnsi="Arial CYR" w:cs="Arial CYR"/>
                <w:b/>
                <w:bCs/>
                <w:sz w:val="16"/>
                <w:szCs w:val="16"/>
              </w:rPr>
              <w:t>63 704,85</w:t>
            </w:r>
          </w:p>
        </w:tc>
        <w:tc>
          <w:tcPr>
            <w:tcW w:w="1616" w:type="dxa"/>
            <w:tcBorders>
              <w:top w:val="nil"/>
              <w:left w:val="nil"/>
              <w:bottom w:val="single" w:sz="4" w:space="0" w:color="auto"/>
              <w:right w:val="single" w:sz="4" w:space="0" w:color="auto"/>
            </w:tcBorders>
            <w:shd w:val="clear" w:color="000000" w:fill="FFFFFF"/>
            <w:noWrap/>
            <w:vAlign w:val="center"/>
            <w:hideMark/>
          </w:tcPr>
          <w:p w14:paraId="284348AF" w14:textId="77777777" w:rsidR="002B6200" w:rsidRPr="002B6200" w:rsidRDefault="002B6200" w:rsidP="002B6200">
            <w:pPr>
              <w:jc w:val="right"/>
              <w:rPr>
                <w:rFonts w:ascii="Arial CYR" w:hAnsi="Arial CYR" w:cs="Arial CYR"/>
                <w:b/>
                <w:bCs/>
                <w:sz w:val="16"/>
                <w:szCs w:val="16"/>
              </w:rPr>
            </w:pPr>
            <w:r w:rsidRPr="002B6200">
              <w:rPr>
                <w:rFonts w:ascii="Arial CYR" w:hAnsi="Arial CYR" w:cs="Arial CYR"/>
                <w:b/>
                <w:bCs/>
                <w:sz w:val="16"/>
                <w:szCs w:val="16"/>
              </w:rPr>
              <w:t>58 613,96</w:t>
            </w:r>
          </w:p>
        </w:tc>
        <w:tc>
          <w:tcPr>
            <w:tcW w:w="1676" w:type="dxa"/>
            <w:tcBorders>
              <w:top w:val="nil"/>
              <w:left w:val="nil"/>
              <w:bottom w:val="single" w:sz="4" w:space="0" w:color="auto"/>
              <w:right w:val="single" w:sz="8" w:space="0" w:color="auto"/>
            </w:tcBorders>
            <w:shd w:val="clear" w:color="000000" w:fill="FFFFFF"/>
            <w:noWrap/>
            <w:vAlign w:val="center"/>
            <w:hideMark/>
          </w:tcPr>
          <w:p w14:paraId="3848198C" w14:textId="77777777" w:rsidR="002B6200" w:rsidRPr="002B6200" w:rsidRDefault="002B6200" w:rsidP="002B6200">
            <w:pPr>
              <w:jc w:val="right"/>
              <w:rPr>
                <w:rFonts w:ascii="Arial CYR" w:hAnsi="Arial CYR" w:cs="Arial CYR"/>
                <w:b/>
                <w:bCs/>
                <w:sz w:val="16"/>
                <w:szCs w:val="16"/>
              </w:rPr>
            </w:pPr>
            <w:r w:rsidRPr="002B6200">
              <w:rPr>
                <w:rFonts w:ascii="Arial CYR" w:hAnsi="Arial CYR" w:cs="Arial CYR"/>
                <w:b/>
                <w:bCs/>
                <w:sz w:val="16"/>
                <w:szCs w:val="16"/>
              </w:rPr>
              <w:t>-5 090,89</w:t>
            </w:r>
          </w:p>
        </w:tc>
        <w:tc>
          <w:tcPr>
            <w:tcW w:w="16" w:type="dxa"/>
            <w:vAlign w:val="center"/>
            <w:hideMark/>
          </w:tcPr>
          <w:p w14:paraId="4108DDA3" w14:textId="77777777" w:rsidR="002B6200" w:rsidRPr="002B6200" w:rsidRDefault="002B6200" w:rsidP="002B6200">
            <w:pPr>
              <w:rPr>
                <w:sz w:val="16"/>
                <w:szCs w:val="16"/>
              </w:rPr>
            </w:pPr>
          </w:p>
        </w:tc>
      </w:tr>
      <w:tr w:rsidR="002B6200" w:rsidRPr="002B6200" w14:paraId="7B5AAC7F" w14:textId="77777777" w:rsidTr="00E8485B">
        <w:trPr>
          <w:trHeight w:val="345"/>
        </w:trPr>
        <w:tc>
          <w:tcPr>
            <w:tcW w:w="15324" w:type="dxa"/>
            <w:gridSpan w:val="6"/>
            <w:tcBorders>
              <w:top w:val="single" w:sz="8" w:space="0" w:color="auto"/>
              <w:left w:val="single" w:sz="8" w:space="0" w:color="auto"/>
              <w:bottom w:val="single" w:sz="8" w:space="0" w:color="auto"/>
              <w:right w:val="nil"/>
            </w:tcBorders>
            <w:shd w:val="clear" w:color="auto" w:fill="auto"/>
            <w:hideMark/>
          </w:tcPr>
          <w:p w14:paraId="7BA19904" w14:textId="77777777" w:rsidR="002B6200" w:rsidRPr="002B6200" w:rsidRDefault="002B6200" w:rsidP="002B6200">
            <w:pPr>
              <w:jc w:val="center"/>
              <w:rPr>
                <w:rFonts w:ascii="Arial CYR" w:hAnsi="Arial CYR" w:cs="Arial CYR"/>
                <w:b/>
                <w:bCs/>
                <w:sz w:val="16"/>
                <w:szCs w:val="16"/>
              </w:rPr>
            </w:pPr>
            <w:r w:rsidRPr="002B6200">
              <w:rPr>
                <w:rFonts w:ascii="Arial CYR" w:hAnsi="Arial CYR" w:cs="Arial CYR"/>
                <w:b/>
                <w:bCs/>
                <w:sz w:val="16"/>
                <w:szCs w:val="16"/>
              </w:rPr>
              <w:t>Электроэнергия</w:t>
            </w:r>
          </w:p>
        </w:tc>
        <w:tc>
          <w:tcPr>
            <w:tcW w:w="16" w:type="dxa"/>
            <w:vAlign w:val="center"/>
            <w:hideMark/>
          </w:tcPr>
          <w:p w14:paraId="01783374" w14:textId="77777777" w:rsidR="002B6200" w:rsidRPr="002B6200" w:rsidRDefault="002B6200" w:rsidP="002B6200">
            <w:pPr>
              <w:rPr>
                <w:sz w:val="16"/>
                <w:szCs w:val="16"/>
              </w:rPr>
            </w:pPr>
          </w:p>
        </w:tc>
      </w:tr>
      <w:tr w:rsidR="002B6200" w:rsidRPr="002B6200" w14:paraId="428478B8" w14:textId="77777777" w:rsidTr="00E8485B">
        <w:trPr>
          <w:trHeight w:val="345"/>
        </w:trPr>
        <w:tc>
          <w:tcPr>
            <w:tcW w:w="7100" w:type="dxa"/>
            <w:tcBorders>
              <w:top w:val="nil"/>
              <w:left w:val="single" w:sz="8" w:space="0" w:color="auto"/>
              <w:bottom w:val="nil"/>
              <w:right w:val="single" w:sz="4" w:space="0" w:color="auto"/>
            </w:tcBorders>
            <w:shd w:val="clear" w:color="auto" w:fill="auto"/>
            <w:vAlign w:val="center"/>
            <w:hideMark/>
          </w:tcPr>
          <w:p w14:paraId="60988FA7"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Общий расход электроэнергии, в т.ч.:</w:t>
            </w:r>
          </w:p>
        </w:tc>
        <w:tc>
          <w:tcPr>
            <w:tcW w:w="1760" w:type="dxa"/>
            <w:tcBorders>
              <w:top w:val="nil"/>
              <w:left w:val="nil"/>
              <w:bottom w:val="nil"/>
              <w:right w:val="single" w:sz="4" w:space="0" w:color="auto"/>
            </w:tcBorders>
            <w:shd w:val="clear" w:color="auto" w:fill="auto"/>
            <w:vAlign w:val="center"/>
            <w:hideMark/>
          </w:tcPr>
          <w:p w14:paraId="57CBE749"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тыс. кВт*ч</w:t>
            </w:r>
          </w:p>
        </w:tc>
        <w:tc>
          <w:tcPr>
            <w:tcW w:w="1676" w:type="dxa"/>
            <w:tcBorders>
              <w:top w:val="nil"/>
              <w:left w:val="nil"/>
              <w:bottom w:val="single" w:sz="4" w:space="0" w:color="auto"/>
              <w:right w:val="single" w:sz="4" w:space="0" w:color="auto"/>
            </w:tcBorders>
            <w:shd w:val="clear" w:color="000000" w:fill="FFFFFF"/>
            <w:vAlign w:val="center"/>
            <w:hideMark/>
          </w:tcPr>
          <w:p w14:paraId="4474D1C2"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7 243,95</w:t>
            </w:r>
          </w:p>
        </w:tc>
        <w:tc>
          <w:tcPr>
            <w:tcW w:w="1496" w:type="dxa"/>
            <w:tcBorders>
              <w:top w:val="nil"/>
              <w:left w:val="nil"/>
              <w:bottom w:val="single" w:sz="4" w:space="0" w:color="auto"/>
              <w:right w:val="single" w:sz="4" w:space="0" w:color="auto"/>
            </w:tcBorders>
            <w:shd w:val="clear" w:color="000000" w:fill="FFFFFF"/>
            <w:vAlign w:val="center"/>
            <w:hideMark/>
          </w:tcPr>
          <w:p w14:paraId="509FCB14"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6 979,86</w:t>
            </w:r>
          </w:p>
        </w:tc>
        <w:tc>
          <w:tcPr>
            <w:tcW w:w="1616" w:type="dxa"/>
            <w:tcBorders>
              <w:top w:val="nil"/>
              <w:left w:val="nil"/>
              <w:bottom w:val="single" w:sz="4" w:space="0" w:color="auto"/>
              <w:right w:val="single" w:sz="4" w:space="0" w:color="auto"/>
            </w:tcBorders>
            <w:shd w:val="clear" w:color="000000" w:fill="FFFFFF"/>
            <w:vAlign w:val="center"/>
            <w:hideMark/>
          </w:tcPr>
          <w:p w14:paraId="1D3EA2AC"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7 408,89</w:t>
            </w:r>
          </w:p>
        </w:tc>
        <w:tc>
          <w:tcPr>
            <w:tcW w:w="1676" w:type="dxa"/>
            <w:tcBorders>
              <w:top w:val="nil"/>
              <w:left w:val="nil"/>
              <w:bottom w:val="single" w:sz="4" w:space="0" w:color="auto"/>
              <w:right w:val="single" w:sz="8" w:space="0" w:color="auto"/>
            </w:tcBorders>
            <w:shd w:val="clear" w:color="000000" w:fill="FFFFFF"/>
            <w:vAlign w:val="center"/>
            <w:hideMark/>
          </w:tcPr>
          <w:p w14:paraId="06F36340"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429,03</w:t>
            </w:r>
          </w:p>
        </w:tc>
        <w:tc>
          <w:tcPr>
            <w:tcW w:w="16" w:type="dxa"/>
            <w:vAlign w:val="center"/>
            <w:hideMark/>
          </w:tcPr>
          <w:p w14:paraId="42333BA8" w14:textId="77777777" w:rsidR="002B6200" w:rsidRPr="002B6200" w:rsidRDefault="002B6200" w:rsidP="002B6200">
            <w:pPr>
              <w:rPr>
                <w:sz w:val="16"/>
                <w:szCs w:val="16"/>
              </w:rPr>
            </w:pPr>
          </w:p>
        </w:tc>
      </w:tr>
      <w:tr w:rsidR="002B6200" w:rsidRPr="002B6200" w14:paraId="68846CE4" w14:textId="77777777" w:rsidTr="00E8485B">
        <w:trPr>
          <w:trHeight w:val="270"/>
        </w:trPr>
        <w:tc>
          <w:tcPr>
            <w:tcW w:w="71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F17F8C4"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 xml:space="preserve"> -по высокому напряжению</w:t>
            </w:r>
          </w:p>
        </w:tc>
        <w:tc>
          <w:tcPr>
            <w:tcW w:w="1760" w:type="dxa"/>
            <w:tcBorders>
              <w:top w:val="single" w:sz="4" w:space="0" w:color="auto"/>
              <w:left w:val="nil"/>
              <w:bottom w:val="single" w:sz="4" w:space="0" w:color="auto"/>
              <w:right w:val="single" w:sz="4" w:space="0" w:color="auto"/>
            </w:tcBorders>
            <w:shd w:val="clear" w:color="auto" w:fill="auto"/>
            <w:hideMark/>
          </w:tcPr>
          <w:p w14:paraId="05AF73D0"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тыс. кВт*ч</w:t>
            </w:r>
          </w:p>
        </w:tc>
        <w:tc>
          <w:tcPr>
            <w:tcW w:w="1676" w:type="dxa"/>
            <w:tcBorders>
              <w:top w:val="nil"/>
              <w:left w:val="nil"/>
              <w:bottom w:val="single" w:sz="4" w:space="0" w:color="auto"/>
              <w:right w:val="single" w:sz="4" w:space="0" w:color="auto"/>
            </w:tcBorders>
            <w:shd w:val="clear" w:color="000000" w:fill="FFFFFF"/>
            <w:noWrap/>
            <w:vAlign w:val="center"/>
            <w:hideMark/>
          </w:tcPr>
          <w:p w14:paraId="36FAA8BD"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496" w:type="dxa"/>
            <w:tcBorders>
              <w:top w:val="nil"/>
              <w:left w:val="nil"/>
              <w:bottom w:val="single" w:sz="4" w:space="0" w:color="auto"/>
              <w:right w:val="single" w:sz="4" w:space="0" w:color="auto"/>
            </w:tcBorders>
            <w:shd w:val="clear" w:color="000000" w:fill="FFFFFF"/>
            <w:noWrap/>
            <w:vAlign w:val="center"/>
            <w:hideMark/>
          </w:tcPr>
          <w:p w14:paraId="49281AA6"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616" w:type="dxa"/>
            <w:tcBorders>
              <w:top w:val="nil"/>
              <w:left w:val="nil"/>
              <w:bottom w:val="single" w:sz="4" w:space="0" w:color="auto"/>
              <w:right w:val="single" w:sz="4" w:space="0" w:color="auto"/>
            </w:tcBorders>
            <w:shd w:val="clear" w:color="000000" w:fill="FFFFFF"/>
            <w:noWrap/>
            <w:vAlign w:val="center"/>
            <w:hideMark/>
          </w:tcPr>
          <w:p w14:paraId="229330CB"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676" w:type="dxa"/>
            <w:tcBorders>
              <w:top w:val="nil"/>
              <w:left w:val="nil"/>
              <w:bottom w:val="single" w:sz="4" w:space="0" w:color="auto"/>
              <w:right w:val="single" w:sz="8" w:space="0" w:color="auto"/>
            </w:tcBorders>
            <w:shd w:val="clear" w:color="000000" w:fill="FFFFFF"/>
            <w:noWrap/>
            <w:vAlign w:val="center"/>
            <w:hideMark/>
          </w:tcPr>
          <w:p w14:paraId="03C39119"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c>
          <w:tcPr>
            <w:tcW w:w="16" w:type="dxa"/>
            <w:vAlign w:val="center"/>
            <w:hideMark/>
          </w:tcPr>
          <w:p w14:paraId="00A22C26" w14:textId="77777777" w:rsidR="002B6200" w:rsidRPr="002B6200" w:rsidRDefault="002B6200" w:rsidP="002B6200">
            <w:pPr>
              <w:rPr>
                <w:sz w:val="16"/>
                <w:szCs w:val="16"/>
              </w:rPr>
            </w:pPr>
          </w:p>
        </w:tc>
      </w:tr>
      <w:tr w:rsidR="002B6200" w:rsidRPr="002B6200" w14:paraId="350EAD00" w14:textId="77777777" w:rsidTr="00E8485B">
        <w:trPr>
          <w:trHeight w:val="360"/>
        </w:trPr>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3B5264C9"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 xml:space="preserve"> -по СН I</w:t>
            </w:r>
          </w:p>
        </w:tc>
        <w:tc>
          <w:tcPr>
            <w:tcW w:w="1760" w:type="dxa"/>
            <w:tcBorders>
              <w:top w:val="nil"/>
              <w:left w:val="nil"/>
              <w:bottom w:val="single" w:sz="4" w:space="0" w:color="auto"/>
              <w:right w:val="single" w:sz="4" w:space="0" w:color="auto"/>
            </w:tcBorders>
            <w:shd w:val="clear" w:color="auto" w:fill="auto"/>
            <w:hideMark/>
          </w:tcPr>
          <w:p w14:paraId="62F13EEC"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тыс. кВт*ч</w:t>
            </w:r>
          </w:p>
        </w:tc>
        <w:tc>
          <w:tcPr>
            <w:tcW w:w="1676" w:type="dxa"/>
            <w:tcBorders>
              <w:top w:val="nil"/>
              <w:left w:val="nil"/>
              <w:bottom w:val="single" w:sz="4" w:space="0" w:color="auto"/>
              <w:right w:val="single" w:sz="4" w:space="0" w:color="auto"/>
            </w:tcBorders>
            <w:shd w:val="clear" w:color="000000" w:fill="FFFFFF"/>
            <w:noWrap/>
            <w:vAlign w:val="center"/>
            <w:hideMark/>
          </w:tcPr>
          <w:p w14:paraId="5C07BDA6"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496" w:type="dxa"/>
            <w:tcBorders>
              <w:top w:val="nil"/>
              <w:left w:val="nil"/>
              <w:bottom w:val="single" w:sz="4" w:space="0" w:color="auto"/>
              <w:right w:val="single" w:sz="4" w:space="0" w:color="auto"/>
            </w:tcBorders>
            <w:shd w:val="clear" w:color="000000" w:fill="FFFFFF"/>
            <w:noWrap/>
            <w:vAlign w:val="center"/>
            <w:hideMark/>
          </w:tcPr>
          <w:p w14:paraId="300361F2"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616" w:type="dxa"/>
            <w:tcBorders>
              <w:top w:val="nil"/>
              <w:left w:val="nil"/>
              <w:bottom w:val="single" w:sz="4" w:space="0" w:color="auto"/>
              <w:right w:val="single" w:sz="4" w:space="0" w:color="auto"/>
            </w:tcBorders>
            <w:shd w:val="clear" w:color="000000" w:fill="FFFFFF"/>
            <w:noWrap/>
            <w:vAlign w:val="center"/>
            <w:hideMark/>
          </w:tcPr>
          <w:p w14:paraId="0CD15630"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676" w:type="dxa"/>
            <w:tcBorders>
              <w:top w:val="nil"/>
              <w:left w:val="nil"/>
              <w:bottom w:val="single" w:sz="4" w:space="0" w:color="auto"/>
              <w:right w:val="single" w:sz="8" w:space="0" w:color="auto"/>
            </w:tcBorders>
            <w:shd w:val="clear" w:color="000000" w:fill="FFFFFF"/>
            <w:noWrap/>
            <w:vAlign w:val="center"/>
            <w:hideMark/>
          </w:tcPr>
          <w:p w14:paraId="55E417AC"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c>
          <w:tcPr>
            <w:tcW w:w="16" w:type="dxa"/>
            <w:vAlign w:val="center"/>
            <w:hideMark/>
          </w:tcPr>
          <w:p w14:paraId="2A6D1015" w14:textId="77777777" w:rsidR="002B6200" w:rsidRPr="002B6200" w:rsidRDefault="002B6200" w:rsidP="002B6200">
            <w:pPr>
              <w:rPr>
                <w:sz w:val="16"/>
                <w:szCs w:val="16"/>
              </w:rPr>
            </w:pPr>
          </w:p>
        </w:tc>
      </w:tr>
      <w:tr w:rsidR="002B6200" w:rsidRPr="002B6200" w14:paraId="2D3393E5" w14:textId="77777777" w:rsidTr="00E8485B">
        <w:trPr>
          <w:trHeight w:val="315"/>
        </w:trPr>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0F0FBBC2"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 xml:space="preserve"> -по СН II</w:t>
            </w:r>
          </w:p>
        </w:tc>
        <w:tc>
          <w:tcPr>
            <w:tcW w:w="1760" w:type="dxa"/>
            <w:tcBorders>
              <w:top w:val="nil"/>
              <w:left w:val="nil"/>
              <w:bottom w:val="single" w:sz="4" w:space="0" w:color="auto"/>
              <w:right w:val="single" w:sz="4" w:space="0" w:color="auto"/>
            </w:tcBorders>
            <w:shd w:val="clear" w:color="auto" w:fill="auto"/>
            <w:hideMark/>
          </w:tcPr>
          <w:p w14:paraId="69A2C463"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тыс. кВт*ч</w:t>
            </w:r>
          </w:p>
        </w:tc>
        <w:tc>
          <w:tcPr>
            <w:tcW w:w="1676" w:type="dxa"/>
            <w:tcBorders>
              <w:top w:val="nil"/>
              <w:left w:val="nil"/>
              <w:bottom w:val="single" w:sz="4" w:space="0" w:color="auto"/>
              <w:right w:val="single" w:sz="4" w:space="0" w:color="auto"/>
            </w:tcBorders>
            <w:shd w:val="clear" w:color="000000" w:fill="FFFFFF"/>
            <w:noWrap/>
            <w:vAlign w:val="center"/>
            <w:hideMark/>
          </w:tcPr>
          <w:p w14:paraId="2454EBAC"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7 167,66</w:t>
            </w:r>
          </w:p>
        </w:tc>
        <w:tc>
          <w:tcPr>
            <w:tcW w:w="1496" w:type="dxa"/>
            <w:tcBorders>
              <w:top w:val="nil"/>
              <w:left w:val="nil"/>
              <w:bottom w:val="single" w:sz="4" w:space="0" w:color="auto"/>
              <w:right w:val="single" w:sz="4" w:space="0" w:color="auto"/>
            </w:tcBorders>
            <w:shd w:val="clear" w:color="000000" w:fill="FFFFFF"/>
            <w:noWrap/>
            <w:vAlign w:val="center"/>
            <w:hideMark/>
          </w:tcPr>
          <w:p w14:paraId="68E1F9ED"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6 912,97</w:t>
            </w:r>
          </w:p>
        </w:tc>
        <w:tc>
          <w:tcPr>
            <w:tcW w:w="1616" w:type="dxa"/>
            <w:tcBorders>
              <w:top w:val="nil"/>
              <w:left w:val="nil"/>
              <w:bottom w:val="single" w:sz="4" w:space="0" w:color="auto"/>
              <w:right w:val="single" w:sz="4" w:space="0" w:color="auto"/>
            </w:tcBorders>
            <w:shd w:val="clear" w:color="000000" w:fill="FFFFFF"/>
            <w:noWrap/>
            <w:vAlign w:val="center"/>
            <w:hideMark/>
          </w:tcPr>
          <w:p w14:paraId="403DEE23"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7 337,89</w:t>
            </w:r>
          </w:p>
        </w:tc>
        <w:tc>
          <w:tcPr>
            <w:tcW w:w="1676" w:type="dxa"/>
            <w:tcBorders>
              <w:top w:val="nil"/>
              <w:left w:val="nil"/>
              <w:bottom w:val="single" w:sz="4" w:space="0" w:color="auto"/>
              <w:right w:val="single" w:sz="8" w:space="0" w:color="auto"/>
            </w:tcBorders>
            <w:shd w:val="clear" w:color="000000" w:fill="FFFFFF"/>
            <w:noWrap/>
            <w:vAlign w:val="center"/>
            <w:hideMark/>
          </w:tcPr>
          <w:p w14:paraId="22E583EB"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424,92</w:t>
            </w:r>
          </w:p>
        </w:tc>
        <w:tc>
          <w:tcPr>
            <w:tcW w:w="16" w:type="dxa"/>
            <w:vAlign w:val="center"/>
            <w:hideMark/>
          </w:tcPr>
          <w:p w14:paraId="5A02819F" w14:textId="77777777" w:rsidR="002B6200" w:rsidRPr="002B6200" w:rsidRDefault="002B6200" w:rsidP="002B6200">
            <w:pPr>
              <w:rPr>
                <w:sz w:val="16"/>
                <w:szCs w:val="16"/>
              </w:rPr>
            </w:pPr>
          </w:p>
        </w:tc>
      </w:tr>
      <w:tr w:rsidR="002B6200" w:rsidRPr="002B6200" w14:paraId="7AF30E13" w14:textId="77777777" w:rsidTr="00E8485B">
        <w:trPr>
          <w:trHeight w:val="345"/>
        </w:trPr>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2EBD7795"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 xml:space="preserve"> -по низкому напряжению</w:t>
            </w:r>
          </w:p>
        </w:tc>
        <w:tc>
          <w:tcPr>
            <w:tcW w:w="1760" w:type="dxa"/>
            <w:tcBorders>
              <w:top w:val="nil"/>
              <w:left w:val="nil"/>
              <w:bottom w:val="single" w:sz="4" w:space="0" w:color="auto"/>
              <w:right w:val="single" w:sz="4" w:space="0" w:color="auto"/>
            </w:tcBorders>
            <w:shd w:val="clear" w:color="auto" w:fill="auto"/>
            <w:hideMark/>
          </w:tcPr>
          <w:p w14:paraId="35A15C3B"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тыс. кВт*ч</w:t>
            </w:r>
          </w:p>
        </w:tc>
        <w:tc>
          <w:tcPr>
            <w:tcW w:w="1676" w:type="dxa"/>
            <w:tcBorders>
              <w:top w:val="nil"/>
              <w:left w:val="nil"/>
              <w:bottom w:val="single" w:sz="4" w:space="0" w:color="auto"/>
              <w:right w:val="single" w:sz="4" w:space="0" w:color="auto"/>
            </w:tcBorders>
            <w:shd w:val="clear" w:color="000000" w:fill="FFFFFF"/>
            <w:noWrap/>
            <w:vAlign w:val="center"/>
            <w:hideMark/>
          </w:tcPr>
          <w:p w14:paraId="0A5C19C1"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76,29</w:t>
            </w:r>
          </w:p>
        </w:tc>
        <w:tc>
          <w:tcPr>
            <w:tcW w:w="1496" w:type="dxa"/>
            <w:tcBorders>
              <w:top w:val="nil"/>
              <w:left w:val="nil"/>
              <w:bottom w:val="single" w:sz="4" w:space="0" w:color="auto"/>
              <w:right w:val="single" w:sz="4" w:space="0" w:color="auto"/>
            </w:tcBorders>
            <w:shd w:val="clear" w:color="000000" w:fill="FFFFFF"/>
            <w:noWrap/>
            <w:vAlign w:val="center"/>
            <w:hideMark/>
          </w:tcPr>
          <w:p w14:paraId="0A54BE2F"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66,89</w:t>
            </w:r>
          </w:p>
        </w:tc>
        <w:tc>
          <w:tcPr>
            <w:tcW w:w="1616" w:type="dxa"/>
            <w:tcBorders>
              <w:top w:val="nil"/>
              <w:left w:val="nil"/>
              <w:bottom w:val="single" w:sz="4" w:space="0" w:color="auto"/>
              <w:right w:val="single" w:sz="4" w:space="0" w:color="auto"/>
            </w:tcBorders>
            <w:shd w:val="clear" w:color="000000" w:fill="FFFFFF"/>
            <w:noWrap/>
            <w:vAlign w:val="center"/>
            <w:hideMark/>
          </w:tcPr>
          <w:p w14:paraId="7010C5F9"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71,00</w:t>
            </w:r>
          </w:p>
        </w:tc>
        <w:tc>
          <w:tcPr>
            <w:tcW w:w="1676" w:type="dxa"/>
            <w:tcBorders>
              <w:top w:val="nil"/>
              <w:left w:val="nil"/>
              <w:bottom w:val="single" w:sz="4" w:space="0" w:color="auto"/>
              <w:right w:val="single" w:sz="8" w:space="0" w:color="auto"/>
            </w:tcBorders>
            <w:shd w:val="clear" w:color="000000" w:fill="FFFFFF"/>
            <w:noWrap/>
            <w:vAlign w:val="center"/>
            <w:hideMark/>
          </w:tcPr>
          <w:p w14:paraId="4E87C470"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4,11</w:t>
            </w:r>
          </w:p>
        </w:tc>
        <w:tc>
          <w:tcPr>
            <w:tcW w:w="16" w:type="dxa"/>
            <w:vAlign w:val="center"/>
            <w:hideMark/>
          </w:tcPr>
          <w:p w14:paraId="4987D494" w14:textId="77777777" w:rsidR="002B6200" w:rsidRPr="002B6200" w:rsidRDefault="002B6200" w:rsidP="002B6200">
            <w:pPr>
              <w:rPr>
                <w:sz w:val="16"/>
                <w:szCs w:val="16"/>
              </w:rPr>
            </w:pPr>
          </w:p>
        </w:tc>
      </w:tr>
      <w:tr w:rsidR="002B6200" w:rsidRPr="002B6200" w14:paraId="3FA13863" w14:textId="77777777" w:rsidTr="00E8485B">
        <w:trPr>
          <w:trHeight w:val="315"/>
        </w:trPr>
        <w:tc>
          <w:tcPr>
            <w:tcW w:w="7100" w:type="dxa"/>
            <w:tcBorders>
              <w:top w:val="nil"/>
              <w:left w:val="single" w:sz="8" w:space="0" w:color="auto"/>
              <w:bottom w:val="single" w:sz="4" w:space="0" w:color="auto"/>
              <w:right w:val="single" w:sz="4" w:space="0" w:color="auto"/>
            </w:tcBorders>
            <w:shd w:val="clear" w:color="auto" w:fill="auto"/>
            <w:vAlign w:val="center"/>
            <w:hideMark/>
          </w:tcPr>
          <w:p w14:paraId="596FE6B6"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Средневзвешенный тариф за 1 кВт*ч потреблен.эл.энергии, в т.ч.:</w:t>
            </w:r>
          </w:p>
        </w:tc>
        <w:tc>
          <w:tcPr>
            <w:tcW w:w="1760" w:type="dxa"/>
            <w:tcBorders>
              <w:top w:val="nil"/>
              <w:left w:val="nil"/>
              <w:bottom w:val="single" w:sz="4" w:space="0" w:color="auto"/>
              <w:right w:val="single" w:sz="4" w:space="0" w:color="auto"/>
            </w:tcBorders>
            <w:shd w:val="clear" w:color="auto" w:fill="auto"/>
            <w:vAlign w:val="center"/>
            <w:hideMark/>
          </w:tcPr>
          <w:p w14:paraId="34F2BF0A"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руб.</w:t>
            </w:r>
          </w:p>
        </w:tc>
        <w:tc>
          <w:tcPr>
            <w:tcW w:w="1676" w:type="dxa"/>
            <w:tcBorders>
              <w:top w:val="nil"/>
              <w:left w:val="nil"/>
              <w:bottom w:val="single" w:sz="4" w:space="0" w:color="auto"/>
              <w:right w:val="single" w:sz="4" w:space="0" w:color="auto"/>
            </w:tcBorders>
            <w:shd w:val="clear" w:color="000000" w:fill="FFFFFF"/>
            <w:vAlign w:val="center"/>
            <w:hideMark/>
          </w:tcPr>
          <w:p w14:paraId="5F97C430"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3,90</w:t>
            </w:r>
          </w:p>
        </w:tc>
        <w:tc>
          <w:tcPr>
            <w:tcW w:w="1496" w:type="dxa"/>
            <w:tcBorders>
              <w:top w:val="nil"/>
              <w:left w:val="nil"/>
              <w:bottom w:val="single" w:sz="4" w:space="0" w:color="auto"/>
              <w:right w:val="single" w:sz="4" w:space="0" w:color="auto"/>
            </w:tcBorders>
            <w:shd w:val="clear" w:color="000000" w:fill="FFFFFF"/>
            <w:vAlign w:val="center"/>
            <w:hideMark/>
          </w:tcPr>
          <w:p w14:paraId="5C4E524F"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4,36</w:t>
            </w:r>
          </w:p>
        </w:tc>
        <w:tc>
          <w:tcPr>
            <w:tcW w:w="1616" w:type="dxa"/>
            <w:tcBorders>
              <w:top w:val="nil"/>
              <w:left w:val="nil"/>
              <w:bottom w:val="single" w:sz="4" w:space="0" w:color="auto"/>
              <w:right w:val="single" w:sz="4" w:space="0" w:color="auto"/>
            </w:tcBorders>
            <w:shd w:val="clear" w:color="000000" w:fill="FFFFFF"/>
            <w:vAlign w:val="center"/>
            <w:hideMark/>
          </w:tcPr>
          <w:p w14:paraId="43B8779E"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4,36</w:t>
            </w:r>
          </w:p>
        </w:tc>
        <w:tc>
          <w:tcPr>
            <w:tcW w:w="1676" w:type="dxa"/>
            <w:tcBorders>
              <w:top w:val="nil"/>
              <w:left w:val="nil"/>
              <w:bottom w:val="single" w:sz="4" w:space="0" w:color="auto"/>
              <w:right w:val="single" w:sz="8" w:space="0" w:color="auto"/>
            </w:tcBorders>
            <w:shd w:val="clear" w:color="000000" w:fill="FFFFFF"/>
            <w:vAlign w:val="center"/>
            <w:hideMark/>
          </w:tcPr>
          <w:p w14:paraId="16D1B6DA"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c>
          <w:tcPr>
            <w:tcW w:w="16" w:type="dxa"/>
            <w:vAlign w:val="center"/>
            <w:hideMark/>
          </w:tcPr>
          <w:p w14:paraId="0660837E" w14:textId="77777777" w:rsidR="002B6200" w:rsidRPr="002B6200" w:rsidRDefault="002B6200" w:rsidP="002B6200">
            <w:pPr>
              <w:rPr>
                <w:sz w:val="16"/>
                <w:szCs w:val="16"/>
              </w:rPr>
            </w:pPr>
          </w:p>
        </w:tc>
      </w:tr>
      <w:tr w:rsidR="002B6200" w:rsidRPr="002B6200" w14:paraId="7CC703EB" w14:textId="77777777" w:rsidTr="00E8485B">
        <w:trPr>
          <w:trHeight w:val="315"/>
        </w:trPr>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26FD0FF9"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 xml:space="preserve"> -по высокому напряжению</w:t>
            </w:r>
          </w:p>
        </w:tc>
        <w:tc>
          <w:tcPr>
            <w:tcW w:w="1760" w:type="dxa"/>
            <w:tcBorders>
              <w:top w:val="nil"/>
              <w:left w:val="nil"/>
              <w:bottom w:val="single" w:sz="4" w:space="0" w:color="auto"/>
              <w:right w:val="single" w:sz="4" w:space="0" w:color="auto"/>
            </w:tcBorders>
            <w:shd w:val="clear" w:color="auto" w:fill="auto"/>
            <w:vAlign w:val="center"/>
            <w:hideMark/>
          </w:tcPr>
          <w:p w14:paraId="555A8D69"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руб.</w:t>
            </w:r>
          </w:p>
        </w:tc>
        <w:tc>
          <w:tcPr>
            <w:tcW w:w="1676" w:type="dxa"/>
            <w:tcBorders>
              <w:top w:val="nil"/>
              <w:left w:val="nil"/>
              <w:bottom w:val="single" w:sz="4" w:space="0" w:color="auto"/>
              <w:right w:val="single" w:sz="4" w:space="0" w:color="auto"/>
            </w:tcBorders>
            <w:shd w:val="clear" w:color="000000" w:fill="FFFFFF"/>
            <w:noWrap/>
            <w:vAlign w:val="center"/>
            <w:hideMark/>
          </w:tcPr>
          <w:p w14:paraId="0DEFD9B4"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496" w:type="dxa"/>
            <w:tcBorders>
              <w:top w:val="nil"/>
              <w:left w:val="nil"/>
              <w:bottom w:val="single" w:sz="4" w:space="0" w:color="auto"/>
              <w:right w:val="single" w:sz="4" w:space="0" w:color="auto"/>
            </w:tcBorders>
            <w:shd w:val="clear" w:color="000000" w:fill="FFFFFF"/>
            <w:noWrap/>
            <w:vAlign w:val="center"/>
            <w:hideMark/>
          </w:tcPr>
          <w:p w14:paraId="457F78BA"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616" w:type="dxa"/>
            <w:tcBorders>
              <w:top w:val="nil"/>
              <w:left w:val="nil"/>
              <w:bottom w:val="single" w:sz="4" w:space="0" w:color="auto"/>
              <w:right w:val="single" w:sz="4" w:space="0" w:color="auto"/>
            </w:tcBorders>
            <w:shd w:val="clear" w:color="000000" w:fill="FFFFFF"/>
            <w:noWrap/>
            <w:vAlign w:val="center"/>
            <w:hideMark/>
          </w:tcPr>
          <w:p w14:paraId="46474319"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676" w:type="dxa"/>
            <w:tcBorders>
              <w:top w:val="nil"/>
              <w:left w:val="nil"/>
              <w:bottom w:val="single" w:sz="4" w:space="0" w:color="auto"/>
              <w:right w:val="single" w:sz="8" w:space="0" w:color="auto"/>
            </w:tcBorders>
            <w:shd w:val="clear" w:color="000000" w:fill="FFFFFF"/>
            <w:noWrap/>
            <w:vAlign w:val="center"/>
            <w:hideMark/>
          </w:tcPr>
          <w:p w14:paraId="36E5F385"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c>
          <w:tcPr>
            <w:tcW w:w="16" w:type="dxa"/>
            <w:vAlign w:val="center"/>
            <w:hideMark/>
          </w:tcPr>
          <w:p w14:paraId="2EBBFC33" w14:textId="77777777" w:rsidR="002B6200" w:rsidRPr="002B6200" w:rsidRDefault="002B6200" w:rsidP="002B6200">
            <w:pPr>
              <w:rPr>
                <w:sz w:val="16"/>
                <w:szCs w:val="16"/>
              </w:rPr>
            </w:pPr>
          </w:p>
        </w:tc>
      </w:tr>
      <w:tr w:rsidR="002B6200" w:rsidRPr="002B6200" w14:paraId="6DD6A9D5" w14:textId="77777777" w:rsidTr="00E8485B">
        <w:trPr>
          <w:trHeight w:val="315"/>
        </w:trPr>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79EE54F0"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 xml:space="preserve"> -по СН I</w:t>
            </w:r>
          </w:p>
        </w:tc>
        <w:tc>
          <w:tcPr>
            <w:tcW w:w="1760" w:type="dxa"/>
            <w:tcBorders>
              <w:top w:val="nil"/>
              <w:left w:val="nil"/>
              <w:bottom w:val="single" w:sz="4" w:space="0" w:color="auto"/>
              <w:right w:val="single" w:sz="4" w:space="0" w:color="auto"/>
            </w:tcBorders>
            <w:shd w:val="clear" w:color="auto" w:fill="auto"/>
            <w:vAlign w:val="center"/>
            <w:hideMark/>
          </w:tcPr>
          <w:p w14:paraId="473D8415"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руб.</w:t>
            </w:r>
          </w:p>
        </w:tc>
        <w:tc>
          <w:tcPr>
            <w:tcW w:w="1676" w:type="dxa"/>
            <w:tcBorders>
              <w:top w:val="nil"/>
              <w:left w:val="nil"/>
              <w:bottom w:val="single" w:sz="4" w:space="0" w:color="auto"/>
              <w:right w:val="single" w:sz="4" w:space="0" w:color="auto"/>
            </w:tcBorders>
            <w:shd w:val="clear" w:color="000000" w:fill="FFFFFF"/>
            <w:noWrap/>
            <w:vAlign w:val="center"/>
            <w:hideMark/>
          </w:tcPr>
          <w:p w14:paraId="1E00EE13"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496" w:type="dxa"/>
            <w:tcBorders>
              <w:top w:val="nil"/>
              <w:left w:val="nil"/>
              <w:bottom w:val="single" w:sz="4" w:space="0" w:color="auto"/>
              <w:right w:val="single" w:sz="4" w:space="0" w:color="auto"/>
            </w:tcBorders>
            <w:shd w:val="clear" w:color="000000" w:fill="FFFFFF"/>
            <w:noWrap/>
            <w:vAlign w:val="center"/>
            <w:hideMark/>
          </w:tcPr>
          <w:p w14:paraId="24BA1D94"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616" w:type="dxa"/>
            <w:tcBorders>
              <w:top w:val="nil"/>
              <w:left w:val="nil"/>
              <w:bottom w:val="single" w:sz="4" w:space="0" w:color="auto"/>
              <w:right w:val="single" w:sz="4" w:space="0" w:color="auto"/>
            </w:tcBorders>
            <w:shd w:val="clear" w:color="000000" w:fill="FFFFFF"/>
            <w:noWrap/>
            <w:vAlign w:val="center"/>
            <w:hideMark/>
          </w:tcPr>
          <w:p w14:paraId="130D85F8"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676" w:type="dxa"/>
            <w:tcBorders>
              <w:top w:val="nil"/>
              <w:left w:val="nil"/>
              <w:bottom w:val="single" w:sz="4" w:space="0" w:color="auto"/>
              <w:right w:val="single" w:sz="8" w:space="0" w:color="auto"/>
            </w:tcBorders>
            <w:shd w:val="clear" w:color="000000" w:fill="FFFFFF"/>
            <w:noWrap/>
            <w:vAlign w:val="center"/>
            <w:hideMark/>
          </w:tcPr>
          <w:p w14:paraId="08D92E59"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c>
          <w:tcPr>
            <w:tcW w:w="16" w:type="dxa"/>
            <w:vAlign w:val="center"/>
            <w:hideMark/>
          </w:tcPr>
          <w:p w14:paraId="0ED3C91A" w14:textId="77777777" w:rsidR="002B6200" w:rsidRPr="002B6200" w:rsidRDefault="002B6200" w:rsidP="002B6200">
            <w:pPr>
              <w:rPr>
                <w:sz w:val="16"/>
                <w:szCs w:val="16"/>
              </w:rPr>
            </w:pPr>
          </w:p>
        </w:tc>
      </w:tr>
      <w:tr w:rsidR="002B6200" w:rsidRPr="002B6200" w14:paraId="3263000F" w14:textId="77777777" w:rsidTr="00E8485B">
        <w:trPr>
          <w:trHeight w:val="315"/>
        </w:trPr>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5F3E43D8"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 xml:space="preserve"> -по СН II</w:t>
            </w:r>
          </w:p>
        </w:tc>
        <w:tc>
          <w:tcPr>
            <w:tcW w:w="1760" w:type="dxa"/>
            <w:tcBorders>
              <w:top w:val="nil"/>
              <w:left w:val="nil"/>
              <w:bottom w:val="single" w:sz="4" w:space="0" w:color="auto"/>
              <w:right w:val="single" w:sz="4" w:space="0" w:color="auto"/>
            </w:tcBorders>
            <w:shd w:val="clear" w:color="auto" w:fill="auto"/>
            <w:vAlign w:val="center"/>
            <w:hideMark/>
          </w:tcPr>
          <w:p w14:paraId="72BD8BDC"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руб.</w:t>
            </w:r>
          </w:p>
        </w:tc>
        <w:tc>
          <w:tcPr>
            <w:tcW w:w="1676" w:type="dxa"/>
            <w:tcBorders>
              <w:top w:val="nil"/>
              <w:left w:val="nil"/>
              <w:bottom w:val="single" w:sz="4" w:space="0" w:color="auto"/>
              <w:right w:val="single" w:sz="4" w:space="0" w:color="auto"/>
            </w:tcBorders>
            <w:shd w:val="clear" w:color="000000" w:fill="FFFFFF"/>
            <w:noWrap/>
            <w:vAlign w:val="center"/>
            <w:hideMark/>
          </w:tcPr>
          <w:p w14:paraId="6CAB6151"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3,88</w:t>
            </w:r>
          </w:p>
        </w:tc>
        <w:tc>
          <w:tcPr>
            <w:tcW w:w="1496" w:type="dxa"/>
            <w:tcBorders>
              <w:top w:val="nil"/>
              <w:left w:val="nil"/>
              <w:bottom w:val="single" w:sz="4" w:space="0" w:color="auto"/>
              <w:right w:val="single" w:sz="4" w:space="0" w:color="auto"/>
            </w:tcBorders>
            <w:shd w:val="clear" w:color="000000" w:fill="FFFFFF"/>
            <w:noWrap/>
            <w:vAlign w:val="center"/>
            <w:hideMark/>
          </w:tcPr>
          <w:p w14:paraId="05C15DEF"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4,35</w:t>
            </w:r>
          </w:p>
        </w:tc>
        <w:tc>
          <w:tcPr>
            <w:tcW w:w="1616" w:type="dxa"/>
            <w:tcBorders>
              <w:top w:val="nil"/>
              <w:left w:val="nil"/>
              <w:bottom w:val="single" w:sz="4" w:space="0" w:color="auto"/>
              <w:right w:val="single" w:sz="4" w:space="0" w:color="auto"/>
            </w:tcBorders>
            <w:shd w:val="clear" w:color="000000" w:fill="FFFFFF"/>
            <w:noWrap/>
            <w:vAlign w:val="center"/>
            <w:hideMark/>
          </w:tcPr>
          <w:p w14:paraId="663D56E4"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676" w:type="dxa"/>
            <w:tcBorders>
              <w:top w:val="nil"/>
              <w:left w:val="nil"/>
              <w:bottom w:val="single" w:sz="4" w:space="0" w:color="auto"/>
              <w:right w:val="single" w:sz="8" w:space="0" w:color="auto"/>
            </w:tcBorders>
            <w:shd w:val="clear" w:color="000000" w:fill="FFFFFF"/>
            <w:noWrap/>
            <w:vAlign w:val="center"/>
            <w:hideMark/>
          </w:tcPr>
          <w:p w14:paraId="5A3B4417"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-4,35</w:t>
            </w:r>
          </w:p>
        </w:tc>
        <w:tc>
          <w:tcPr>
            <w:tcW w:w="16" w:type="dxa"/>
            <w:vAlign w:val="center"/>
            <w:hideMark/>
          </w:tcPr>
          <w:p w14:paraId="2EB00956" w14:textId="77777777" w:rsidR="002B6200" w:rsidRPr="002B6200" w:rsidRDefault="002B6200" w:rsidP="002B6200">
            <w:pPr>
              <w:rPr>
                <w:sz w:val="16"/>
                <w:szCs w:val="16"/>
              </w:rPr>
            </w:pPr>
          </w:p>
        </w:tc>
      </w:tr>
      <w:tr w:rsidR="002B6200" w:rsidRPr="002B6200" w14:paraId="5A918F17" w14:textId="77777777" w:rsidTr="00E8485B">
        <w:trPr>
          <w:trHeight w:val="420"/>
        </w:trPr>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1B0614CC"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 xml:space="preserve"> -по низкому напряжению</w:t>
            </w:r>
          </w:p>
        </w:tc>
        <w:tc>
          <w:tcPr>
            <w:tcW w:w="1760" w:type="dxa"/>
            <w:tcBorders>
              <w:top w:val="nil"/>
              <w:left w:val="nil"/>
              <w:bottom w:val="single" w:sz="4" w:space="0" w:color="auto"/>
              <w:right w:val="single" w:sz="4" w:space="0" w:color="auto"/>
            </w:tcBorders>
            <w:shd w:val="clear" w:color="auto" w:fill="auto"/>
            <w:vAlign w:val="center"/>
            <w:hideMark/>
          </w:tcPr>
          <w:p w14:paraId="53588550"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руб.</w:t>
            </w:r>
          </w:p>
        </w:tc>
        <w:tc>
          <w:tcPr>
            <w:tcW w:w="1676" w:type="dxa"/>
            <w:tcBorders>
              <w:top w:val="nil"/>
              <w:left w:val="nil"/>
              <w:bottom w:val="single" w:sz="4" w:space="0" w:color="auto"/>
              <w:right w:val="single" w:sz="4" w:space="0" w:color="auto"/>
            </w:tcBorders>
            <w:shd w:val="clear" w:color="000000" w:fill="FFFFFF"/>
            <w:noWrap/>
            <w:vAlign w:val="center"/>
            <w:hideMark/>
          </w:tcPr>
          <w:p w14:paraId="05FF388A"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5,20</w:t>
            </w:r>
          </w:p>
        </w:tc>
        <w:tc>
          <w:tcPr>
            <w:tcW w:w="1496" w:type="dxa"/>
            <w:tcBorders>
              <w:top w:val="nil"/>
              <w:left w:val="nil"/>
              <w:bottom w:val="single" w:sz="4" w:space="0" w:color="auto"/>
              <w:right w:val="single" w:sz="4" w:space="0" w:color="auto"/>
            </w:tcBorders>
            <w:shd w:val="clear" w:color="000000" w:fill="FFFFFF"/>
            <w:noWrap/>
            <w:vAlign w:val="center"/>
            <w:hideMark/>
          </w:tcPr>
          <w:p w14:paraId="2B28BDE2"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5,21</w:t>
            </w:r>
          </w:p>
        </w:tc>
        <w:tc>
          <w:tcPr>
            <w:tcW w:w="1616" w:type="dxa"/>
            <w:tcBorders>
              <w:top w:val="nil"/>
              <w:left w:val="nil"/>
              <w:bottom w:val="single" w:sz="4" w:space="0" w:color="auto"/>
              <w:right w:val="single" w:sz="4" w:space="0" w:color="auto"/>
            </w:tcBorders>
            <w:shd w:val="clear" w:color="000000" w:fill="FFFFFF"/>
            <w:noWrap/>
            <w:vAlign w:val="center"/>
            <w:hideMark/>
          </w:tcPr>
          <w:p w14:paraId="55093FF9"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676" w:type="dxa"/>
            <w:tcBorders>
              <w:top w:val="nil"/>
              <w:left w:val="nil"/>
              <w:bottom w:val="single" w:sz="4" w:space="0" w:color="auto"/>
              <w:right w:val="single" w:sz="8" w:space="0" w:color="auto"/>
            </w:tcBorders>
            <w:shd w:val="clear" w:color="000000" w:fill="FFFFFF"/>
            <w:noWrap/>
            <w:vAlign w:val="center"/>
            <w:hideMark/>
          </w:tcPr>
          <w:p w14:paraId="5EE80820"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-5,21</w:t>
            </w:r>
          </w:p>
        </w:tc>
        <w:tc>
          <w:tcPr>
            <w:tcW w:w="16" w:type="dxa"/>
            <w:vAlign w:val="center"/>
            <w:hideMark/>
          </w:tcPr>
          <w:p w14:paraId="068C9735" w14:textId="77777777" w:rsidR="002B6200" w:rsidRPr="002B6200" w:rsidRDefault="002B6200" w:rsidP="002B6200">
            <w:pPr>
              <w:rPr>
                <w:sz w:val="16"/>
                <w:szCs w:val="16"/>
              </w:rPr>
            </w:pPr>
          </w:p>
        </w:tc>
      </w:tr>
      <w:tr w:rsidR="002B6200" w:rsidRPr="002B6200" w14:paraId="36B8E596" w14:textId="77777777" w:rsidTr="00E8485B">
        <w:trPr>
          <w:trHeight w:val="420"/>
        </w:trPr>
        <w:tc>
          <w:tcPr>
            <w:tcW w:w="7100" w:type="dxa"/>
            <w:tcBorders>
              <w:top w:val="nil"/>
              <w:left w:val="single" w:sz="8" w:space="0" w:color="auto"/>
              <w:bottom w:val="single" w:sz="4" w:space="0" w:color="auto"/>
              <w:right w:val="single" w:sz="4" w:space="0" w:color="auto"/>
            </w:tcBorders>
            <w:shd w:val="clear" w:color="auto" w:fill="auto"/>
            <w:vAlign w:val="center"/>
            <w:hideMark/>
          </w:tcPr>
          <w:p w14:paraId="1D2B4019"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lastRenderedPageBreak/>
              <w:t>Средний тариф 1 кВт*ч</w:t>
            </w:r>
          </w:p>
        </w:tc>
        <w:tc>
          <w:tcPr>
            <w:tcW w:w="1760" w:type="dxa"/>
            <w:tcBorders>
              <w:top w:val="nil"/>
              <w:left w:val="nil"/>
              <w:bottom w:val="single" w:sz="4" w:space="0" w:color="auto"/>
              <w:right w:val="single" w:sz="4" w:space="0" w:color="auto"/>
            </w:tcBorders>
            <w:shd w:val="clear" w:color="auto" w:fill="auto"/>
            <w:vAlign w:val="center"/>
            <w:hideMark/>
          </w:tcPr>
          <w:p w14:paraId="1F46B149"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руб.</w:t>
            </w:r>
          </w:p>
        </w:tc>
        <w:tc>
          <w:tcPr>
            <w:tcW w:w="1676" w:type="dxa"/>
            <w:tcBorders>
              <w:top w:val="nil"/>
              <w:left w:val="nil"/>
              <w:bottom w:val="single" w:sz="4" w:space="0" w:color="auto"/>
              <w:right w:val="single" w:sz="4" w:space="0" w:color="auto"/>
            </w:tcBorders>
            <w:shd w:val="clear" w:color="000000" w:fill="FFFFFF"/>
            <w:noWrap/>
            <w:vAlign w:val="center"/>
            <w:hideMark/>
          </w:tcPr>
          <w:p w14:paraId="760C0BD1"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496" w:type="dxa"/>
            <w:tcBorders>
              <w:top w:val="nil"/>
              <w:left w:val="nil"/>
              <w:bottom w:val="single" w:sz="4" w:space="0" w:color="auto"/>
              <w:right w:val="single" w:sz="4" w:space="0" w:color="auto"/>
            </w:tcBorders>
            <w:shd w:val="clear" w:color="000000" w:fill="FFFFFF"/>
            <w:noWrap/>
            <w:vAlign w:val="center"/>
            <w:hideMark/>
          </w:tcPr>
          <w:p w14:paraId="472E4A03"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616" w:type="dxa"/>
            <w:tcBorders>
              <w:top w:val="nil"/>
              <w:left w:val="nil"/>
              <w:bottom w:val="single" w:sz="4" w:space="0" w:color="auto"/>
              <w:right w:val="single" w:sz="4" w:space="0" w:color="auto"/>
            </w:tcBorders>
            <w:shd w:val="clear" w:color="000000" w:fill="FFFFFF"/>
            <w:noWrap/>
            <w:vAlign w:val="center"/>
            <w:hideMark/>
          </w:tcPr>
          <w:p w14:paraId="55DA1CF2"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676" w:type="dxa"/>
            <w:tcBorders>
              <w:top w:val="nil"/>
              <w:left w:val="nil"/>
              <w:bottom w:val="single" w:sz="4" w:space="0" w:color="auto"/>
              <w:right w:val="single" w:sz="8" w:space="0" w:color="auto"/>
            </w:tcBorders>
            <w:shd w:val="clear" w:color="000000" w:fill="FFFFFF"/>
            <w:noWrap/>
            <w:vAlign w:val="center"/>
            <w:hideMark/>
          </w:tcPr>
          <w:p w14:paraId="2B95512C"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c>
          <w:tcPr>
            <w:tcW w:w="16" w:type="dxa"/>
            <w:vAlign w:val="center"/>
            <w:hideMark/>
          </w:tcPr>
          <w:p w14:paraId="1A57D5FC" w14:textId="77777777" w:rsidR="002B6200" w:rsidRPr="002B6200" w:rsidRDefault="002B6200" w:rsidP="002B6200">
            <w:pPr>
              <w:rPr>
                <w:sz w:val="16"/>
                <w:szCs w:val="16"/>
              </w:rPr>
            </w:pPr>
          </w:p>
        </w:tc>
      </w:tr>
      <w:tr w:rsidR="002B6200" w:rsidRPr="002B6200" w14:paraId="61FFB9B6" w14:textId="77777777" w:rsidTr="00E8485B">
        <w:trPr>
          <w:trHeight w:val="405"/>
        </w:trPr>
        <w:tc>
          <w:tcPr>
            <w:tcW w:w="7100" w:type="dxa"/>
            <w:tcBorders>
              <w:top w:val="nil"/>
              <w:left w:val="single" w:sz="8" w:space="0" w:color="auto"/>
              <w:bottom w:val="single" w:sz="4" w:space="0" w:color="auto"/>
              <w:right w:val="single" w:sz="4" w:space="0" w:color="auto"/>
            </w:tcBorders>
            <w:shd w:val="clear" w:color="auto" w:fill="auto"/>
            <w:vAlign w:val="center"/>
            <w:hideMark/>
          </w:tcPr>
          <w:p w14:paraId="6E4C7871"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Удельный расход на ПО</w:t>
            </w:r>
          </w:p>
        </w:tc>
        <w:tc>
          <w:tcPr>
            <w:tcW w:w="1760" w:type="dxa"/>
            <w:tcBorders>
              <w:top w:val="nil"/>
              <w:left w:val="nil"/>
              <w:bottom w:val="single" w:sz="4" w:space="0" w:color="auto"/>
              <w:right w:val="single" w:sz="4" w:space="0" w:color="auto"/>
            </w:tcBorders>
            <w:shd w:val="clear" w:color="auto" w:fill="auto"/>
            <w:vAlign w:val="center"/>
            <w:hideMark/>
          </w:tcPr>
          <w:p w14:paraId="06B575CC"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кВт*ч/Гкал</w:t>
            </w:r>
          </w:p>
        </w:tc>
        <w:tc>
          <w:tcPr>
            <w:tcW w:w="1676" w:type="dxa"/>
            <w:tcBorders>
              <w:top w:val="nil"/>
              <w:left w:val="nil"/>
              <w:bottom w:val="single" w:sz="4" w:space="0" w:color="auto"/>
              <w:right w:val="single" w:sz="4" w:space="0" w:color="auto"/>
            </w:tcBorders>
            <w:shd w:val="clear" w:color="000000" w:fill="FFFFFF"/>
            <w:noWrap/>
            <w:vAlign w:val="center"/>
            <w:hideMark/>
          </w:tcPr>
          <w:p w14:paraId="7A74D891"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60,91</w:t>
            </w:r>
          </w:p>
        </w:tc>
        <w:tc>
          <w:tcPr>
            <w:tcW w:w="1496" w:type="dxa"/>
            <w:tcBorders>
              <w:top w:val="nil"/>
              <w:left w:val="nil"/>
              <w:bottom w:val="single" w:sz="4" w:space="0" w:color="auto"/>
              <w:right w:val="single" w:sz="4" w:space="0" w:color="auto"/>
            </w:tcBorders>
            <w:shd w:val="clear" w:color="000000" w:fill="FFFFFF"/>
            <w:noWrap/>
            <w:vAlign w:val="center"/>
            <w:hideMark/>
          </w:tcPr>
          <w:p w14:paraId="6FA51B20"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57,39</w:t>
            </w:r>
          </w:p>
        </w:tc>
        <w:tc>
          <w:tcPr>
            <w:tcW w:w="1616" w:type="dxa"/>
            <w:tcBorders>
              <w:top w:val="nil"/>
              <w:left w:val="nil"/>
              <w:bottom w:val="single" w:sz="4" w:space="0" w:color="auto"/>
              <w:right w:val="single" w:sz="4" w:space="0" w:color="auto"/>
            </w:tcBorders>
            <w:shd w:val="clear" w:color="000000" w:fill="FFFFFF"/>
            <w:noWrap/>
            <w:vAlign w:val="center"/>
            <w:hideMark/>
          </w:tcPr>
          <w:p w14:paraId="2C0E7C8F"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60,91</w:t>
            </w:r>
          </w:p>
        </w:tc>
        <w:tc>
          <w:tcPr>
            <w:tcW w:w="1676" w:type="dxa"/>
            <w:tcBorders>
              <w:top w:val="nil"/>
              <w:left w:val="nil"/>
              <w:bottom w:val="single" w:sz="4" w:space="0" w:color="auto"/>
              <w:right w:val="single" w:sz="8" w:space="0" w:color="auto"/>
            </w:tcBorders>
            <w:shd w:val="clear" w:color="000000" w:fill="FFFFFF"/>
            <w:noWrap/>
            <w:vAlign w:val="center"/>
            <w:hideMark/>
          </w:tcPr>
          <w:p w14:paraId="42CD3D03"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3,53</w:t>
            </w:r>
          </w:p>
        </w:tc>
        <w:tc>
          <w:tcPr>
            <w:tcW w:w="16" w:type="dxa"/>
            <w:vAlign w:val="center"/>
            <w:hideMark/>
          </w:tcPr>
          <w:p w14:paraId="56AA655E" w14:textId="77777777" w:rsidR="002B6200" w:rsidRPr="002B6200" w:rsidRDefault="002B6200" w:rsidP="002B6200">
            <w:pPr>
              <w:rPr>
                <w:sz w:val="16"/>
                <w:szCs w:val="16"/>
              </w:rPr>
            </w:pPr>
          </w:p>
        </w:tc>
      </w:tr>
      <w:tr w:rsidR="002B6200" w:rsidRPr="002B6200" w14:paraId="4259B4D2" w14:textId="77777777" w:rsidTr="00E8485B">
        <w:trPr>
          <w:trHeight w:val="435"/>
        </w:trPr>
        <w:tc>
          <w:tcPr>
            <w:tcW w:w="7100" w:type="dxa"/>
            <w:tcBorders>
              <w:top w:val="nil"/>
              <w:left w:val="single" w:sz="8" w:space="0" w:color="auto"/>
              <w:bottom w:val="nil"/>
              <w:right w:val="single" w:sz="4" w:space="0" w:color="auto"/>
            </w:tcBorders>
            <w:shd w:val="clear" w:color="auto" w:fill="auto"/>
            <w:vAlign w:val="center"/>
            <w:hideMark/>
          </w:tcPr>
          <w:p w14:paraId="2A8470E8" w14:textId="77777777" w:rsidR="002B6200" w:rsidRPr="002B6200" w:rsidRDefault="002B6200" w:rsidP="002B6200">
            <w:pPr>
              <w:rPr>
                <w:rFonts w:ascii="Arial CYR" w:hAnsi="Arial CYR" w:cs="Arial CYR"/>
                <w:b/>
                <w:bCs/>
                <w:i/>
                <w:iCs/>
                <w:sz w:val="16"/>
                <w:szCs w:val="16"/>
              </w:rPr>
            </w:pPr>
            <w:r w:rsidRPr="002B6200">
              <w:rPr>
                <w:rFonts w:ascii="Arial CYR" w:hAnsi="Arial CYR" w:cs="Arial CYR"/>
                <w:b/>
                <w:bCs/>
                <w:i/>
                <w:iCs/>
                <w:sz w:val="16"/>
                <w:szCs w:val="16"/>
              </w:rPr>
              <w:t>Стоимость электроэнергии</w:t>
            </w:r>
          </w:p>
        </w:tc>
        <w:tc>
          <w:tcPr>
            <w:tcW w:w="1760" w:type="dxa"/>
            <w:tcBorders>
              <w:top w:val="nil"/>
              <w:left w:val="nil"/>
              <w:bottom w:val="nil"/>
              <w:right w:val="single" w:sz="4" w:space="0" w:color="auto"/>
            </w:tcBorders>
            <w:shd w:val="clear" w:color="auto" w:fill="auto"/>
            <w:vAlign w:val="center"/>
            <w:hideMark/>
          </w:tcPr>
          <w:p w14:paraId="35EC3C70"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тыс. руб.</w:t>
            </w:r>
          </w:p>
        </w:tc>
        <w:tc>
          <w:tcPr>
            <w:tcW w:w="1676" w:type="dxa"/>
            <w:tcBorders>
              <w:top w:val="nil"/>
              <w:left w:val="nil"/>
              <w:bottom w:val="nil"/>
              <w:right w:val="single" w:sz="4" w:space="0" w:color="auto"/>
            </w:tcBorders>
            <w:shd w:val="clear" w:color="000000" w:fill="FFFFFF"/>
            <w:noWrap/>
            <w:vAlign w:val="center"/>
            <w:hideMark/>
          </w:tcPr>
          <w:p w14:paraId="42D76B74" w14:textId="77777777" w:rsidR="002B6200" w:rsidRPr="002B6200" w:rsidRDefault="002B6200" w:rsidP="002B6200">
            <w:pPr>
              <w:jc w:val="right"/>
              <w:rPr>
                <w:rFonts w:ascii="Arial CYR" w:hAnsi="Arial CYR" w:cs="Arial CYR"/>
                <w:b/>
                <w:bCs/>
                <w:sz w:val="16"/>
                <w:szCs w:val="16"/>
              </w:rPr>
            </w:pPr>
            <w:r w:rsidRPr="002B6200">
              <w:rPr>
                <w:rFonts w:ascii="Arial CYR" w:hAnsi="Arial CYR" w:cs="Arial CYR"/>
                <w:b/>
                <w:bCs/>
                <w:sz w:val="16"/>
                <w:szCs w:val="16"/>
              </w:rPr>
              <w:t>28 241,63</w:t>
            </w:r>
          </w:p>
        </w:tc>
        <w:tc>
          <w:tcPr>
            <w:tcW w:w="1496" w:type="dxa"/>
            <w:tcBorders>
              <w:top w:val="nil"/>
              <w:left w:val="nil"/>
              <w:bottom w:val="nil"/>
              <w:right w:val="single" w:sz="4" w:space="0" w:color="auto"/>
            </w:tcBorders>
            <w:shd w:val="clear" w:color="000000" w:fill="FFFFFF"/>
            <w:noWrap/>
            <w:vAlign w:val="center"/>
            <w:hideMark/>
          </w:tcPr>
          <w:p w14:paraId="5D422804" w14:textId="77777777" w:rsidR="002B6200" w:rsidRPr="002B6200" w:rsidRDefault="002B6200" w:rsidP="002B6200">
            <w:pPr>
              <w:jc w:val="right"/>
              <w:rPr>
                <w:rFonts w:ascii="Arial CYR" w:hAnsi="Arial CYR" w:cs="Arial CYR"/>
                <w:b/>
                <w:bCs/>
                <w:sz w:val="16"/>
                <w:szCs w:val="16"/>
              </w:rPr>
            </w:pPr>
            <w:r w:rsidRPr="002B6200">
              <w:rPr>
                <w:rFonts w:ascii="Arial CYR" w:hAnsi="Arial CYR" w:cs="Arial CYR"/>
                <w:b/>
                <w:bCs/>
                <w:sz w:val="16"/>
                <w:szCs w:val="16"/>
              </w:rPr>
              <w:t>30 430,38</w:t>
            </w:r>
          </w:p>
        </w:tc>
        <w:tc>
          <w:tcPr>
            <w:tcW w:w="1616" w:type="dxa"/>
            <w:tcBorders>
              <w:top w:val="nil"/>
              <w:left w:val="nil"/>
              <w:bottom w:val="nil"/>
              <w:right w:val="single" w:sz="4" w:space="0" w:color="auto"/>
            </w:tcBorders>
            <w:shd w:val="clear" w:color="000000" w:fill="FFFFFF"/>
            <w:noWrap/>
            <w:vAlign w:val="center"/>
            <w:hideMark/>
          </w:tcPr>
          <w:p w14:paraId="4E060A5A" w14:textId="77777777" w:rsidR="002B6200" w:rsidRPr="002B6200" w:rsidRDefault="002B6200" w:rsidP="002B6200">
            <w:pPr>
              <w:jc w:val="right"/>
              <w:rPr>
                <w:rFonts w:ascii="Arial CYR" w:hAnsi="Arial CYR" w:cs="Arial CYR"/>
                <w:b/>
                <w:bCs/>
                <w:sz w:val="16"/>
                <w:szCs w:val="16"/>
              </w:rPr>
            </w:pPr>
            <w:r w:rsidRPr="002B6200">
              <w:rPr>
                <w:rFonts w:ascii="Arial CYR" w:hAnsi="Arial CYR" w:cs="Arial CYR"/>
                <w:b/>
                <w:bCs/>
                <w:sz w:val="16"/>
                <w:szCs w:val="16"/>
              </w:rPr>
              <w:t>32 302,76</w:t>
            </w:r>
          </w:p>
        </w:tc>
        <w:tc>
          <w:tcPr>
            <w:tcW w:w="1676" w:type="dxa"/>
            <w:tcBorders>
              <w:top w:val="nil"/>
              <w:left w:val="nil"/>
              <w:bottom w:val="nil"/>
              <w:right w:val="single" w:sz="8" w:space="0" w:color="auto"/>
            </w:tcBorders>
            <w:shd w:val="clear" w:color="000000" w:fill="FFFFFF"/>
            <w:noWrap/>
            <w:vAlign w:val="center"/>
            <w:hideMark/>
          </w:tcPr>
          <w:p w14:paraId="58C803EC" w14:textId="77777777" w:rsidR="002B6200" w:rsidRPr="002B6200" w:rsidRDefault="002B6200" w:rsidP="002B6200">
            <w:pPr>
              <w:jc w:val="right"/>
              <w:rPr>
                <w:rFonts w:ascii="Arial CYR" w:hAnsi="Arial CYR" w:cs="Arial CYR"/>
                <w:b/>
                <w:bCs/>
                <w:sz w:val="16"/>
                <w:szCs w:val="16"/>
              </w:rPr>
            </w:pPr>
            <w:r w:rsidRPr="002B6200">
              <w:rPr>
                <w:rFonts w:ascii="Arial CYR" w:hAnsi="Arial CYR" w:cs="Arial CYR"/>
                <w:b/>
                <w:bCs/>
                <w:sz w:val="16"/>
                <w:szCs w:val="16"/>
              </w:rPr>
              <w:t>1 872,38</w:t>
            </w:r>
          </w:p>
        </w:tc>
        <w:tc>
          <w:tcPr>
            <w:tcW w:w="16" w:type="dxa"/>
            <w:vAlign w:val="center"/>
            <w:hideMark/>
          </w:tcPr>
          <w:p w14:paraId="0C4B5DCA" w14:textId="77777777" w:rsidR="002B6200" w:rsidRPr="002B6200" w:rsidRDefault="002B6200" w:rsidP="002B6200">
            <w:pPr>
              <w:rPr>
                <w:sz w:val="16"/>
                <w:szCs w:val="16"/>
              </w:rPr>
            </w:pPr>
          </w:p>
        </w:tc>
      </w:tr>
      <w:tr w:rsidR="002B6200" w:rsidRPr="002B6200" w14:paraId="1BD7619E" w14:textId="77777777" w:rsidTr="00E8485B">
        <w:trPr>
          <w:trHeight w:val="375"/>
        </w:trPr>
        <w:tc>
          <w:tcPr>
            <w:tcW w:w="15324" w:type="dxa"/>
            <w:gridSpan w:val="6"/>
            <w:tcBorders>
              <w:top w:val="single" w:sz="8" w:space="0" w:color="auto"/>
              <w:left w:val="single" w:sz="8" w:space="0" w:color="auto"/>
              <w:bottom w:val="single" w:sz="8" w:space="0" w:color="auto"/>
              <w:right w:val="nil"/>
            </w:tcBorders>
            <w:shd w:val="clear" w:color="auto" w:fill="auto"/>
            <w:vAlign w:val="center"/>
            <w:hideMark/>
          </w:tcPr>
          <w:p w14:paraId="067ABD1A" w14:textId="77777777" w:rsidR="002B6200" w:rsidRPr="002B6200" w:rsidRDefault="002B6200" w:rsidP="002B6200">
            <w:pPr>
              <w:jc w:val="center"/>
              <w:rPr>
                <w:rFonts w:ascii="Arial CYR" w:hAnsi="Arial CYR" w:cs="Arial CYR"/>
                <w:b/>
                <w:bCs/>
                <w:sz w:val="16"/>
                <w:szCs w:val="16"/>
              </w:rPr>
            </w:pPr>
            <w:r w:rsidRPr="002B6200">
              <w:rPr>
                <w:rFonts w:ascii="Arial CYR" w:hAnsi="Arial CYR" w:cs="Arial CYR"/>
                <w:b/>
                <w:bCs/>
                <w:sz w:val="16"/>
                <w:szCs w:val="16"/>
              </w:rPr>
              <w:t>Вода и канализация</w:t>
            </w:r>
          </w:p>
        </w:tc>
        <w:tc>
          <w:tcPr>
            <w:tcW w:w="16" w:type="dxa"/>
            <w:vAlign w:val="center"/>
            <w:hideMark/>
          </w:tcPr>
          <w:p w14:paraId="2DB535A2" w14:textId="77777777" w:rsidR="002B6200" w:rsidRPr="002B6200" w:rsidRDefault="002B6200" w:rsidP="002B6200">
            <w:pPr>
              <w:rPr>
                <w:sz w:val="16"/>
                <w:szCs w:val="16"/>
              </w:rPr>
            </w:pPr>
          </w:p>
        </w:tc>
      </w:tr>
      <w:tr w:rsidR="002B6200" w:rsidRPr="002B6200" w14:paraId="7EB14758" w14:textId="77777777" w:rsidTr="00E8485B">
        <w:trPr>
          <w:trHeight w:val="435"/>
        </w:trPr>
        <w:tc>
          <w:tcPr>
            <w:tcW w:w="7100" w:type="dxa"/>
            <w:tcBorders>
              <w:top w:val="nil"/>
              <w:left w:val="single" w:sz="8" w:space="0" w:color="auto"/>
              <w:bottom w:val="single" w:sz="4" w:space="0" w:color="auto"/>
              <w:right w:val="single" w:sz="4" w:space="0" w:color="auto"/>
            </w:tcBorders>
            <w:shd w:val="clear" w:color="auto" w:fill="auto"/>
            <w:vAlign w:val="center"/>
            <w:hideMark/>
          </w:tcPr>
          <w:p w14:paraId="30C8B51A"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Общее количество воды, всего, в т.ч.:</w:t>
            </w:r>
          </w:p>
        </w:tc>
        <w:tc>
          <w:tcPr>
            <w:tcW w:w="1760" w:type="dxa"/>
            <w:tcBorders>
              <w:top w:val="nil"/>
              <w:left w:val="nil"/>
              <w:bottom w:val="single" w:sz="4" w:space="0" w:color="auto"/>
              <w:right w:val="single" w:sz="4" w:space="0" w:color="auto"/>
            </w:tcBorders>
            <w:shd w:val="clear" w:color="auto" w:fill="auto"/>
            <w:hideMark/>
          </w:tcPr>
          <w:p w14:paraId="1ED883F5"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тыс. м3</w:t>
            </w:r>
          </w:p>
        </w:tc>
        <w:tc>
          <w:tcPr>
            <w:tcW w:w="1676" w:type="dxa"/>
            <w:tcBorders>
              <w:top w:val="nil"/>
              <w:left w:val="nil"/>
              <w:bottom w:val="single" w:sz="4" w:space="0" w:color="auto"/>
              <w:right w:val="single" w:sz="4" w:space="0" w:color="auto"/>
            </w:tcBorders>
            <w:shd w:val="clear" w:color="000000" w:fill="FFFFFF"/>
            <w:noWrap/>
            <w:vAlign w:val="center"/>
            <w:hideMark/>
          </w:tcPr>
          <w:p w14:paraId="734B1BDA"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158,00</w:t>
            </w:r>
          </w:p>
        </w:tc>
        <w:tc>
          <w:tcPr>
            <w:tcW w:w="1496" w:type="dxa"/>
            <w:tcBorders>
              <w:top w:val="nil"/>
              <w:left w:val="nil"/>
              <w:bottom w:val="single" w:sz="4" w:space="0" w:color="auto"/>
              <w:right w:val="single" w:sz="4" w:space="0" w:color="auto"/>
            </w:tcBorders>
            <w:shd w:val="clear" w:color="000000" w:fill="FFFFFF"/>
            <w:noWrap/>
            <w:vAlign w:val="center"/>
            <w:hideMark/>
          </w:tcPr>
          <w:p w14:paraId="23786FD6"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112,30</w:t>
            </w:r>
          </w:p>
        </w:tc>
        <w:tc>
          <w:tcPr>
            <w:tcW w:w="1616" w:type="dxa"/>
            <w:tcBorders>
              <w:top w:val="nil"/>
              <w:left w:val="nil"/>
              <w:bottom w:val="single" w:sz="4" w:space="0" w:color="auto"/>
              <w:right w:val="single" w:sz="4" w:space="0" w:color="auto"/>
            </w:tcBorders>
            <w:shd w:val="clear" w:color="000000" w:fill="FFFFFF"/>
            <w:noWrap/>
            <w:vAlign w:val="center"/>
            <w:hideMark/>
          </w:tcPr>
          <w:p w14:paraId="5E671F1C"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161,60</w:t>
            </w:r>
          </w:p>
        </w:tc>
        <w:tc>
          <w:tcPr>
            <w:tcW w:w="1676" w:type="dxa"/>
            <w:tcBorders>
              <w:top w:val="nil"/>
              <w:left w:val="nil"/>
              <w:bottom w:val="single" w:sz="4" w:space="0" w:color="auto"/>
              <w:right w:val="single" w:sz="8" w:space="0" w:color="auto"/>
            </w:tcBorders>
            <w:shd w:val="clear" w:color="000000" w:fill="FFFFFF"/>
            <w:noWrap/>
            <w:vAlign w:val="center"/>
            <w:hideMark/>
          </w:tcPr>
          <w:p w14:paraId="3521621E"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49,30</w:t>
            </w:r>
          </w:p>
        </w:tc>
        <w:tc>
          <w:tcPr>
            <w:tcW w:w="16" w:type="dxa"/>
            <w:vAlign w:val="center"/>
            <w:hideMark/>
          </w:tcPr>
          <w:p w14:paraId="5CBDF6C8" w14:textId="77777777" w:rsidR="002B6200" w:rsidRPr="002B6200" w:rsidRDefault="002B6200" w:rsidP="002B6200">
            <w:pPr>
              <w:rPr>
                <w:sz w:val="16"/>
                <w:szCs w:val="16"/>
              </w:rPr>
            </w:pPr>
          </w:p>
        </w:tc>
      </w:tr>
      <w:tr w:rsidR="002B6200" w:rsidRPr="002B6200" w14:paraId="23B537B2" w14:textId="77777777" w:rsidTr="00E8485B">
        <w:trPr>
          <w:trHeight w:val="375"/>
        </w:trPr>
        <w:tc>
          <w:tcPr>
            <w:tcW w:w="7100" w:type="dxa"/>
            <w:tcBorders>
              <w:top w:val="nil"/>
              <w:left w:val="single" w:sz="8" w:space="0" w:color="auto"/>
              <w:bottom w:val="single" w:sz="4" w:space="0" w:color="auto"/>
              <w:right w:val="single" w:sz="4" w:space="0" w:color="auto"/>
            </w:tcBorders>
            <w:shd w:val="clear" w:color="auto" w:fill="auto"/>
            <w:vAlign w:val="center"/>
            <w:hideMark/>
          </w:tcPr>
          <w:p w14:paraId="720B025D"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 xml:space="preserve"> -ООО "Киселёвский водоснаб"</w:t>
            </w:r>
          </w:p>
        </w:tc>
        <w:tc>
          <w:tcPr>
            <w:tcW w:w="1760" w:type="dxa"/>
            <w:tcBorders>
              <w:top w:val="nil"/>
              <w:left w:val="nil"/>
              <w:bottom w:val="single" w:sz="4" w:space="0" w:color="auto"/>
              <w:right w:val="single" w:sz="4" w:space="0" w:color="auto"/>
            </w:tcBorders>
            <w:shd w:val="clear" w:color="auto" w:fill="auto"/>
            <w:hideMark/>
          </w:tcPr>
          <w:p w14:paraId="2B668C51"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тыс. м4</w:t>
            </w:r>
          </w:p>
        </w:tc>
        <w:tc>
          <w:tcPr>
            <w:tcW w:w="1676" w:type="dxa"/>
            <w:tcBorders>
              <w:top w:val="nil"/>
              <w:left w:val="nil"/>
              <w:bottom w:val="single" w:sz="4" w:space="0" w:color="auto"/>
              <w:right w:val="single" w:sz="4" w:space="0" w:color="auto"/>
            </w:tcBorders>
            <w:shd w:val="clear" w:color="000000" w:fill="FFFFFF"/>
            <w:noWrap/>
            <w:vAlign w:val="center"/>
            <w:hideMark/>
          </w:tcPr>
          <w:p w14:paraId="1821D3DF"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110,43</w:t>
            </w:r>
          </w:p>
        </w:tc>
        <w:tc>
          <w:tcPr>
            <w:tcW w:w="1496" w:type="dxa"/>
            <w:tcBorders>
              <w:top w:val="nil"/>
              <w:left w:val="nil"/>
              <w:bottom w:val="single" w:sz="4" w:space="0" w:color="auto"/>
              <w:right w:val="single" w:sz="4" w:space="0" w:color="auto"/>
            </w:tcBorders>
            <w:shd w:val="clear" w:color="000000" w:fill="FFFFFF"/>
            <w:noWrap/>
            <w:vAlign w:val="center"/>
            <w:hideMark/>
          </w:tcPr>
          <w:p w14:paraId="64C9E0AF"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83,66</w:t>
            </w:r>
          </w:p>
        </w:tc>
        <w:tc>
          <w:tcPr>
            <w:tcW w:w="1616" w:type="dxa"/>
            <w:tcBorders>
              <w:top w:val="nil"/>
              <w:left w:val="nil"/>
              <w:bottom w:val="single" w:sz="4" w:space="0" w:color="auto"/>
              <w:right w:val="single" w:sz="4" w:space="0" w:color="auto"/>
            </w:tcBorders>
            <w:shd w:val="clear" w:color="000000" w:fill="FFFFFF"/>
            <w:noWrap/>
            <w:vAlign w:val="center"/>
            <w:hideMark/>
          </w:tcPr>
          <w:p w14:paraId="2FBD8F23"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120,39</w:t>
            </w:r>
          </w:p>
        </w:tc>
        <w:tc>
          <w:tcPr>
            <w:tcW w:w="1676" w:type="dxa"/>
            <w:tcBorders>
              <w:top w:val="nil"/>
              <w:left w:val="nil"/>
              <w:bottom w:val="single" w:sz="4" w:space="0" w:color="auto"/>
              <w:right w:val="single" w:sz="8" w:space="0" w:color="auto"/>
            </w:tcBorders>
            <w:shd w:val="clear" w:color="000000" w:fill="FFFFFF"/>
            <w:noWrap/>
            <w:vAlign w:val="center"/>
            <w:hideMark/>
          </w:tcPr>
          <w:p w14:paraId="16290B55"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36,73</w:t>
            </w:r>
          </w:p>
        </w:tc>
        <w:tc>
          <w:tcPr>
            <w:tcW w:w="16" w:type="dxa"/>
            <w:vAlign w:val="center"/>
            <w:hideMark/>
          </w:tcPr>
          <w:p w14:paraId="3FA478A5" w14:textId="77777777" w:rsidR="002B6200" w:rsidRPr="002B6200" w:rsidRDefault="002B6200" w:rsidP="002B6200">
            <w:pPr>
              <w:rPr>
                <w:sz w:val="16"/>
                <w:szCs w:val="16"/>
              </w:rPr>
            </w:pPr>
          </w:p>
        </w:tc>
      </w:tr>
      <w:tr w:rsidR="002B6200" w:rsidRPr="002B6200" w14:paraId="5226C722" w14:textId="77777777" w:rsidTr="00E8485B">
        <w:trPr>
          <w:trHeight w:val="255"/>
        </w:trPr>
        <w:tc>
          <w:tcPr>
            <w:tcW w:w="7100" w:type="dxa"/>
            <w:tcBorders>
              <w:top w:val="nil"/>
              <w:left w:val="single" w:sz="8" w:space="0" w:color="auto"/>
              <w:bottom w:val="single" w:sz="4" w:space="0" w:color="auto"/>
              <w:right w:val="single" w:sz="4" w:space="0" w:color="auto"/>
            </w:tcBorders>
            <w:shd w:val="clear" w:color="auto" w:fill="auto"/>
            <w:vAlign w:val="center"/>
            <w:hideMark/>
          </w:tcPr>
          <w:p w14:paraId="7A2674C3"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 xml:space="preserve"> - МП "Исток"</w:t>
            </w:r>
          </w:p>
        </w:tc>
        <w:tc>
          <w:tcPr>
            <w:tcW w:w="1760" w:type="dxa"/>
            <w:tcBorders>
              <w:top w:val="nil"/>
              <w:left w:val="nil"/>
              <w:bottom w:val="single" w:sz="4" w:space="0" w:color="auto"/>
              <w:right w:val="single" w:sz="4" w:space="0" w:color="auto"/>
            </w:tcBorders>
            <w:shd w:val="clear" w:color="auto" w:fill="auto"/>
            <w:hideMark/>
          </w:tcPr>
          <w:p w14:paraId="305A5986"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тыс. м5</w:t>
            </w:r>
          </w:p>
        </w:tc>
        <w:tc>
          <w:tcPr>
            <w:tcW w:w="1676" w:type="dxa"/>
            <w:tcBorders>
              <w:top w:val="nil"/>
              <w:left w:val="nil"/>
              <w:bottom w:val="single" w:sz="4" w:space="0" w:color="auto"/>
              <w:right w:val="single" w:sz="4" w:space="0" w:color="auto"/>
            </w:tcBorders>
            <w:shd w:val="clear" w:color="000000" w:fill="FFFFFF"/>
            <w:noWrap/>
            <w:vAlign w:val="center"/>
            <w:hideMark/>
          </w:tcPr>
          <w:p w14:paraId="152926C0"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47,57</w:t>
            </w:r>
          </w:p>
        </w:tc>
        <w:tc>
          <w:tcPr>
            <w:tcW w:w="1496" w:type="dxa"/>
            <w:tcBorders>
              <w:top w:val="nil"/>
              <w:left w:val="nil"/>
              <w:bottom w:val="single" w:sz="4" w:space="0" w:color="auto"/>
              <w:right w:val="single" w:sz="4" w:space="0" w:color="auto"/>
            </w:tcBorders>
            <w:shd w:val="clear" w:color="000000" w:fill="FFFFFF"/>
            <w:noWrap/>
            <w:vAlign w:val="center"/>
            <w:hideMark/>
          </w:tcPr>
          <w:p w14:paraId="66C048A6"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28,64</w:t>
            </w:r>
          </w:p>
        </w:tc>
        <w:tc>
          <w:tcPr>
            <w:tcW w:w="1616" w:type="dxa"/>
            <w:tcBorders>
              <w:top w:val="nil"/>
              <w:left w:val="nil"/>
              <w:bottom w:val="single" w:sz="4" w:space="0" w:color="auto"/>
              <w:right w:val="single" w:sz="4" w:space="0" w:color="auto"/>
            </w:tcBorders>
            <w:shd w:val="clear" w:color="000000" w:fill="FFFFFF"/>
            <w:noWrap/>
            <w:vAlign w:val="center"/>
            <w:hideMark/>
          </w:tcPr>
          <w:p w14:paraId="79AFEB48"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41,21</w:t>
            </w:r>
          </w:p>
        </w:tc>
        <w:tc>
          <w:tcPr>
            <w:tcW w:w="1676" w:type="dxa"/>
            <w:tcBorders>
              <w:top w:val="nil"/>
              <w:left w:val="nil"/>
              <w:bottom w:val="single" w:sz="4" w:space="0" w:color="auto"/>
              <w:right w:val="single" w:sz="8" w:space="0" w:color="auto"/>
            </w:tcBorders>
            <w:shd w:val="clear" w:color="000000" w:fill="FFFFFF"/>
            <w:noWrap/>
            <w:vAlign w:val="center"/>
            <w:hideMark/>
          </w:tcPr>
          <w:p w14:paraId="6CE22755"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12,57</w:t>
            </w:r>
          </w:p>
        </w:tc>
        <w:tc>
          <w:tcPr>
            <w:tcW w:w="16" w:type="dxa"/>
            <w:vAlign w:val="center"/>
            <w:hideMark/>
          </w:tcPr>
          <w:p w14:paraId="3B0BE396" w14:textId="77777777" w:rsidR="002B6200" w:rsidRPr="002B6200" w:rsidRDefault="002B6200" w:rsidP="002B6200">
            <w:pPr>
              <w:rPr>
                <w:sz w:val="16"/>
                <w:szCs w:val="16"/>
              </w:rPr>
            </w:pPr>
          </w:p>
        </w:tc>
      </w:tr>
      <w:tr w:rsidR="002B6200" w:rsidRPr="002B6200" w14:paraId="7B3B1833" w14:textId="77777777" w:rsidTr="00E8485B">
        <w:trPr>
          <w:trHeight w:val="315"/>
        </w:trPr>
        <w:tc>
          <w:tcPr>
            <w:tcW w:w="7100" w:type="dxa"/>
            <w:tcBorders>
              <w:top w:val="nil"/>
              <w:left w:val="single" w:sz="8" w:space="0" w:color="auto"/>
              <w:bottom w:val="single" w:sz="4" w:space="0" w:color="auto"/>
              <w:right w:val="single" w:sz="4" w:space="0" w:color="auto"/>
            </w:tcBorders>
            <w:shd w:val="clear" w:color="auto" w:fill="auto"/>
            <w:vAlign w:val="center"/>
            <w:hideMark/>
          </w:tcPr>
          <w:p w14:paraId="34B254CB"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Общее количество стоков, всего, в т. ч.:</w:t>
            </w:r>
          </w:p>
        </w:tc>
        <w:tc>
          <w:tcPr>
            <w:tcW w:w="1760" w:type="dxa"/>
            <w:tcBorders>
              <w:top w:val="nil"/>
              <w:left w:val="nil"/>
              <w:bottom w:val="single" w:sz="4" w:space="0" w:color="auto"/>
              <w:right w:val="single" w:sz="4" w:space="0" w:color="auto"/>
            </w:tcBorders>
            <w:shd w:val="clear" w:color="auto" w:fill="auto"/>
            <w:hideMark/>
          </w:tcPr>
          <w:p w14:paraId="386BC9BC"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тыс. м3</w:t>
            </w:r>
          </w:p>
        </w:tc>
        <w:tc>
          <w:tcPr>
            <w:tcW w:w="1676" w:type="dxa"/>
            <w:tcBorders>
              <w:top w:val="nil"/>
              <w:left w:val="nil"/>
              <w:bottom w:val="single" w:sz="4" w:space="0" w:color="auto"/>
              <w:right w:val="single" w:sz="4" w:space="0" w:color="auto"/>
            </w:tcBorders>
            <w:shd w:val="clear" w:color="000000" w:fill="FFFFFF"/>
            <w:noWrap/>
            <w:vAlign w:val="center"/>
            <w:hideMark/>
          </w:tcPr>
          <w:p w14:paraId="1A2710E8"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22,12</w:t>
            </w:r>
          </w:p>
        </w:tc>
        <w:tc>
          <w:tcPr>
            <w:tcW w:w="1496" w:type="dxa"/>
            <w:tcBorders>
              <w:top w:val="nil"/>
              <w:left w:val="nil"/>
              <w:bottom w:val="single" w:sz="4" w:space="0" w:color="auto"/>
              <w:right w:val="single" w:sz="4" w:space="0" w:color="auto"/>
            </w:tcBorders>
            <w:shd w:val="clear" w:color="000000" w:fill="FFFFFF"/>
            <w:noWrap/>
            <w:vAlign w:val="center"/>
            <w:hideMark/>
          </w:tcPr>
          <w:p w14:paraId="67C0656D"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19,07</w:t>
            </w:r>
          </w:p>
        </w:tc>
        <w:tc>
          <w:tcPr>
            <w:tcW w:w="1616" w:type="dxa"/>
            <w:tcBorders>
              <w:top w:val="nil"/>
              <w:left w:val="nil"/>
              <w:bottom w:val="single" w:sz="4" w:space="0" w:color="auto"/>
              <w:right w:val="single" w:sz="4" w:space="0" w:color="auto"/>
            </w:tcBorders>
            <w:shd w:val="clear" w:color="000000" w:fill="FFFFFF"/>
            <w:noWrap/>
            <w:vAlign w:val="center"/>
            <w:hideMark/>
          </w:tcPr>
          <w:p w14:paraId="5AFFFBEF"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19,07</w:t>
            </w:r>
          </w:p>
        </w:tc>
        <w:tc>
          <w:tcPr>
            <w:tcW w:w="1676" w:type="dxa"/>
            <w:tcBorders>
              <w:top w:val="nil"/>
              <w:left w:val="nil"/>
              <w:bottom w:val="single" w:sz="4" w:space="0" w:color="auto"/>
              <w:right w:val="single" w:sz="8" w:space="0" w:color="auto"/>
            </w:tcBorders>
            <w:shd w:val="clear" w:color="000000" w:fill="FFFFFF"/>
            <w:noWrap/>
            <w:vAlign w:val="center"/>
            <w:hideMark/>
          </w:tcPr>
          <w:p w14:paraId="2970EAE6"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c>
          <w:tcPr>
            <w:tcW w:w="16" w:type="dxa"/>
            <w:vAlign w:val="center"/>
            <w:hideMark/>
          </w:tcPr>
          <w:p w14:paraId="6BF042AF" w14:textId="77777777" w:rsidR="002B6200" w:rsidRPr="002B6200" w:rsidRDefault="002B6200" w:rsidP="002B6200">
            <w:pPr>
              <w:rPr>
                <w:sz w:val="16"/>
                <w:szCs w:val="16"/>
              </w:rPr>
            </w:pPr>
          </w:p>
        </w:tc>
      </w:tr>
      <w:tr w:rsidR="002B6200" w:rsidRPr="002B6200" w14:paraId="3BBF540E" w14:textId="77777777" w:rsidTr="00E8485B">
        <w:trPr>
          <w:trHeight w:val="255"/>
        </w:trPr>
        <w:tc>
          <w:tcPr>
            <w:tcW w:w="7100" w:type="dxa"/>
            <w:tcBorders>
              <w:top w:val="nil"/>
              <w:left w:val="single" w:sz="8" w:space="0" w:color="auto"/>
              <w:bottom w:val="single" w:sz="4" w:space="0" w:color="auto"/>
              <w:right w:val="single" w:sz="4" w:space="0" w:color="auto"/>
            </w:tcBorders>
            <w:shd w:val="clear" w:color="auto" w:fill="auto"/>
            <w:vAlign w:val="center"/>
            <w:hideMark/>
          </w:tcPr>
          <w:p w14:paraId="251C5AA2"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 xml:space="preserve"> -МП "Кристалл"</w:t>
            </w:r>
          </w:p>
        </w:tc>
        <w:tc>
          <w:tcPr>
            <w:tcW w:w="1760" w:type="dxa"/>
            <w:tcBorders>
              <w:top w:val="nil"/>
              <w:left w:val="nil"/>
              <w:bottom w:val="single" w:sz="4" w:space="0" w:color="auto"/>
              <w:right w:val="single" w:sz="4" w:space="0" w:color="auto"/>
            </w:tcBorders>
            <w:shd w:val="clear" w:color="auto" w:fill="auto"/>
            <w:hideMark/>
          </w:tcPr>
          <w:p w14:paraId="4BCDC74D"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тыс. м3</w:t>
            </w:r>
          </w:p>
        </w:tc>
        <w:tc>
          <w:tcPr>
            <w:tcW w:w="1676" w:type="dxa"/>
            <w:tcBorders>
              <w:top w:val="nil"/>
              <w:left w:val="nil"/>
              <w:bottom w:val="single" w:sz="4" w:space="0" w:color="auto"/>
              <w:right w:val="single" w:sz="4" w:space="0" w:color="auto"/>
            </w:tcBorders>
            <w:shd w:val="clear" w:color="000000" w:fill="FFFFFF"/>
            <w:noWrap/>
            <w:vAlign w:val="center"/>
            <w:hideMark/>
          </w:tcPr>
          <w:p w14:paraId="3063B5A2"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22,12</w:t>
            </w:r>
          </w:p>
        </w:tc>
        <w:tc>
          <w:tcPr>
            <w:tcW w:w="1496" w:type="dxa"/>
            <w:tcBorders>
              <w:top w:val="nil"/>
              <w:left w:val="nil"/>
              <w:bottom w:val="single" w:sz="4" w:space="0" w:color="auto"/>
              <w:right w:val="single" w:sz="4" w:space="0" w:color="auto"/>
            </w:tcBorders>
            <w:shd w:val="clear" w:color="000000" w:fill="FFFFFF"/>
            <w:noWrap/>
            <w:vAlign w:val="center"/>
            <w:hideMark/>
          </w:tcPr>
          <w:p w14:paraId="7C3BC776"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19,07</w:t>
            </w:r>
          </w:p>
        </w:tc>
        <w:tc>
          <w:tcPr>
            <w:tcW w:w="1616" w:type="dxa"/>
            <w:tcBorders>
              <w:top w:val="nil"/>
              <w:left w:val="nil"/>
              <w:bottom w:val="single" w:sz="4" w:space="0" w:color="auto"/>
              <w:right w:val="single" w:sz="4" w:space="0" w:color="auto"/>
            </w:tcBorders>
            <w:shd w:val="clear" w:color="000000" w:fill="FFFFFF"/>
            <w:noWrap/>
            <w:vAlign w:val="center"/>
            <w:hideMark/>
          </w:tcPr>
          <w:p w14:paraId="1C60023D"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19,07</w:t>
            </w:r>
          </w:p>
        </w:tc>
        <w:tc>
          <w:tcPr>
            <w:tcW w:w="1676" w:type="dxa"/>
            <w:tcBorders>
              <w:top w:val="nil"/>
              <w:left w:val="nil"/>
              <w:bottom w:val="single" w:sz="4" w:space="0" w:color="auto"/>
              <w:right w:val="single" w:sz="8" w:space="0" w:color="auto"/>
            </w:tcBorders>
            <w:shd w:val="clear" w:color="000000" w:fill="FFFFFF"/>
            <w:noWrap/>
            <w:vAlign w:val="center"/>
            <w:hideMark/>
          </w:tcPr>
          <w:p w14:paraId="2A42A81E"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c>
          <w:tcPr>
            <w:tcW w:w="16" w:type="dxa"/>
            <w:vAlign w:val="center"/>
            <w:hideMark/>
          </w:tcPr>
          <w:p w14:paraId="5A384516" w14:textId="77777777" w:rsidR="002B6200" w:rsidRPr="002B6200" w:rsidRDefault="002B6200" w:rsidP="002B6200">
            <w:pPr>
              <w:rPr>
                <w:sz w:val="16"/>
                <w:szCs w:val="16"/>
              </w:rPr>
            </w:pPr>
          </w:p>
        </w:tc>
      </w:tr>
      <w:tr w:rsidR="002B6200" w:rsidRPr="002B6200" w14:paraId="5D64BC45" w14:textId="77777777" w:rsidTr="00E8485B">
        <w:trPr>
          <w:trHeight w:val="330"/>
        </w:trPr>
        <w:tc>
          <w:tcPr>
            <w:tcW w:w="7100" w:type="dxa"/>
            <w:tcBorders>
              <w:top w:val="nil"/>
              <w:left w:val="single" w:sz="8" w:space="0" w:color="auto"/>
              <w:bottom w:val="single" w:sz="4" w:space="0" w:color="auto"/>
              <w:right w:val="single" w:sz="4" w:space="0" w:color="auto"/>
            </w:tcBorders>
            <w:shd w:val="clear" w:color="auto" w:fill="auto"/>
            <w:vAlign w:val="center"/>
            <w:hideMark/>
          </w:tcPr>
          <w:p w14:paraId="3608689D"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Тариф на воду  ООО "Киселёвский водоснаб"</w:t>
            </w:r>
          </w:p>
        </w:tc>
        <w:tc>
          <w:tcPr>
            <w:tcW w:w="1760" w:type="dxa"/>
            <w:tcBorders>
              <w:top w:val="nil"/>
              <w:left w:val="nil"/>
              <w:bottom w:val="single" w:sz="4" w:space="0" w:color="auto"/>
              <w:right w:val="single" w:sz="4" w:space="0" w:color="auto"/>
            </w:tcBorders>
            <w:shd w:val="clear" w:color="auto" w:fill="auto"/>
            <w:hideMark/>
          </w:tcPr>
          <w:p w14:paraId="7BA22C78"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руб./м3</w:t>
            </w:r>
          </w:p>
        </w:tc>
        <w:tc>
          <w:tcPr>
            <w:tcW w:w="1676" w:type="dxa"/>
            <w:tcBorders>
              <w:top w:val="nil"/>
              <w:left w:val="nil"/>
              <w:bottom w:val="single" w:sz="4" w:space="0" w:color="auto"/>
              <w:right w:val="single" w:sz="4" w:space="0" w:color="auto"/>
            </w:tcBorders>
            <w:shd w:val="clear" w:color="000000" w:fill="FFFFFF"/>
            <w:noWrap/>
            <w:vAlign w:val="center"/>
            <w:hideMark/>
          </w:tcPr>
          <w:p w14:paraId="1790E4D8"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30,65</w:t>
            </w:r>
          </w:p>
        </w:tc>
        <w:tc>
          <w:tcPr>
            <w:tcW w:w="1496" w:type="dxa"/>
            <w:tcBorders>
              <w:top w:val="nil"/>
              <w:left w:val="nil"/>
              <w:bottom w:val="single" w:sz="4" w:space="0" w:color="auto"/>
              <w:right w:val="single" w:sz="4" w:space="0" w:color="auto"/>
            </w:tcBorders>
            <w:shd w:val="clear" w:color="000000" w:fill="FFFFFF"/>
            <w:noWrap/>
            <w:vAlign w:val="center"/>
            <w:hideMark/>
          </w:tcPr>
          <w:p w14:paraId="2CA7DFA7"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31,30</w:t>
            </w:r>
          </w:p>
        </w:tc>
        <w:tc>
          <w:tcPr>
            <w:tcW w:w="1616" w:type="dxa"/>
            <w:tcBorders>
              <w:top w:val="nil"/>
              <w:left w:val="nil"/>
              <w:bottom w:val="single" w:sz="4" w:space="0" w:color="auto"/>
              <w:right w:val="single" w:sz="4" w:space="0" w:color="auto"/>
            </w:tcBorders>
            <w:shd w:val="clear" w:color="000000" w:fill="FFFFFF"/>
            <w:noWrap/>
            <w:vAlign w:val="center"/>
            <w:hideMark/>
          </w:tcPr>
          <w:p w14:paraId="3F3BD173"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31,30</w:t>
            </w:r>
          </w:p>
        </w:tc>
        <w:tc>
          <w:tcPr>
            <w:tcW w:w="1676" w:type="dxa"/>
            <w:tcBorders>
              <w:top w:val="nil"/>
              <w:left w:val="nil"/>
              <w:bottom w:val="single" w:sz="4" w:space="0" w:color="auto"/>
              <w:right w:val="single" w:sz="8" w:space="0" w:color="auto"/>
            </w:tcBorders>
            <w:shd w:val="clear" w:color="000000" w:fill="FFFFFF"/>
            <w:noWrap/>
            <w:vAlign w:val="center"/>
            <w:hideMark/>
          </w:tcPr>
          <w:p w14:paraId="74DF0310"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c>
          <w:tcPr>
            <w:tcW w:w="16" w:type="dxa"/>
            <w:vAlign w:val="center"/>
            <w:hideMark/>
          </w:tcPr>
          <w:p w14:paraId="2A85784C" w14:textId="77777777" w:rsidR="002B6200" w:rsidRPr="002B6200" w:rsidRDefault="002B6200" w:rsidP="002B6200">
            <w:pPr>
              <w:rPr>
                <w:sz w:val="16"/>
                <w:szCs w:val="16"/>
              </w:rPr>
            </w:pPr>
          </w:p>
        </w:tc>
      </w:tr>
      <w:tr w:rsidR="002B6200" w:rsidRPr="002B6200" w14:paraId="1D481A7A" w14:textId="77777777" w:rsidTr="00E8485B">
        <w:trPr>
          <w:trHeight w:val="330"/>
        </w:trPr>
        <w:tc>
          <w:tcPr>
            <w:tcW w:w="7100" w:type="dxa"/>
            <w:tcBorders>
              <w:top w:val="nil"/>
              <w:left w:val="single" w:sz="8" w:space="0" w:color="auto"/>
              <w:bottom w:val="single" w:sz="4" w:space="0" w:color="auto"/>
              <w:right w:val="single" w:sz="4" w:space="0" w:color="auto"/>
            </w:tcBorders>
            <w:shd w:val="clear" w:color="auto" w:fill="auto"/>
            <w:vAlign w:val="center"/>
            <w:hideMark/>
          </w:tcPr>
          <w:p w14:paraId="7C9799E6"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Тариф на воду  МП "Исток"</w:t>
            </w:r>
          </w:p>
        </w:tc>
        <w:tc>
          <w:tcPr>
            <w:tcW w:w="1760" w:type="dxa"/>
            <w:tcBorders>
              <w:top w:val="nil"/>
              <w:left w:val="nil"/>
              <w:bottom w:val="single" w:sz="4" w:space="0" w:color="auto"/>
              <w:right w:val="single" w:sz="4" w:space="0" w:color="auto"/>
            </w:tcBorders>
            <w:shd w:val="clear" w:color="auto" w:fill="auto"/>
            <w:hideMark/>
          </w:tcPr>
          <w:p w14:paraId="5EF80FE7"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руб./м3</w:t>
            </w:r>
          </w:p>
        </w:tc>
        <w:tc>
          <w:tcPr>
            <w:tcW w:w="1676" w:type="dxa"/>
            <w:tcBorders>
              <w:top w:val="nil"/>
              <w:left w:val="nil"/>
              <w:bottom w:val="single" w:sz="4" w:space="0" w:color="auto"/>
              <w:right w:val="single" w:sz="4" w:space="0" w:color="auto"/>
            </w:tcBorders>
            <w:shd w:val="clear" w:color="000000" w:fill="FFFFFF"/>
            <w:noWrap/>
            <w:vAlign w:val="center"/>
            <w:hideMark/>
          </w:tcPr>
          <w:p w14:paraId="6D86FACA"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44,53</w:t>
            </w:r>
          </w:p>
        </w:tc>
        <w:tc>
          <w:tcPr>
            <w:tcW w:w="1496" w:type="dxa"/>
            <w:tcBorders>
              <w:top w:val="nil"/>
              <w:left w:val="nil"/>
              <w:bottom w:val="single" w:sz="4" w:space="0" w:color="auto"/>
              <w:right w:val="single" w:sz="4" w:space="0" w:color="auto"/>
            </w:tcBorders>
            <w:shd w:val="clear" w:color="000000" w:fill="FFFFFF"/>
            <w:noWrap/>
            <w:vAlign w:val="center"/>
            <w:hideMark/>
          </w:tcPr>
          <w:p w14:paraId="6E500A78"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44,97</w:t>
            </w:r>
          </w:p>
        </w:tc>
        <w:tc>
          <w:tcPr>
            <w:tcW w:w="1616" w:type="dxa"/>
            <w:tcBorders>
              <w:top w:val="nil"/>
              <w:left w:val="nil"/>
              <w:bottom w:val="single" w:sz="4" w:space="0" w:color="auto"/>
              <w:right w:val="single" w:sz="4" w:space="0" w:color="auto"/>
            </w:tcBorders>
            <w:shd w:val="clear" w:color="000000" w:fill="FFFFFF"/>
            <w:noWrap/>
            <w:vAlign w:val="center"/>
            <w:hideMark/>
          </w:tcPr>
          <w:p w14:paraId="0FAE9DCD"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44,97</w:t>
            </w:r>
          </w:p>
        </w:tc>
        <w:tc>
          <w:tcPr>
            <w:tcW w:w="1676" w:type="dxa"/>
            <w:tcBorders>
              <w:top w:val="nil"/>
              <w:left w:val="nil"/>
              <w:bottom w:val="single" w:sz="4" w:space="0" w:color="auto"/>
              <w:right w:val="single" w:sz="8" w:space="0" w:color="auto"/>
            </w:tcBorders>
            <w:shd w:val="clear" w:color="000000" w:fill="FFFFFF"/>
            <w:noWrap/>
            <w:vAlign w:val="center"/>
            <w:hideMark/>
          </w:tcPr>
          <w:p w14:paraId="38E86CDB"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c>
          <w:tcPr>
            <w:tcW w:w="16" w:type="dxa"/>
            <w:vAlign w:val="center"/>
            <w:hideMark/>
          </w:tcPr>
          <w:p w14:paraId="47A4EDEB" w14:textId="77777777" w:rsidR="002B6200" w:rsidRPr="002B6200" w:rsidRDefault="002B6200" w:rsidP="002B6200">
            <w:pPr>
              <w:rPr>
                <w:sz w:val="16"/>
                <w:szCs w:val="16"/>
              </w:rPr>
            </w:pPr>
          </w:p>
        </w:tc>
      </w:tr>
      <w:tr w:rsidR="002B6200" w:rsidRPr="002B6200" w14:paraId="3F02A1BF" w14:textId="77777777" w:rsidTr="00E8485B">
        <w:trPr>
          <w:trHeight w:val="285"/>
        </w:trPr>
        <w:tc>
          <w:tcPr>
            <w:tcW w:w="7100" w:type="dxa"/>
            <w:tcBorders>
              <w:top w:val="nil"/>
              <w:left w:val="single" w:sz="8" w:space="0" w:color="auto"/>
              <w:bottom w:val="single" w:sz="4" w:space="0" w:color="auto"/>
              <w:right w:val="single" w:sz="4" w:space="0" w:color="auto"/>
            </w:tcBorders>
            <w:shd w:val="clear" w:color="auto" w:fill="auto"/>
            <w:vAlign w:val="center"/>
            <w:hideMark/>
          </w:tcPr>
          <w:p w14:paraId="722C8672"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Тариф на стоки</w:t>
            </w:r>
          </w:p>
        </w:tc>
        <w:tc>
          <w:tcPr>
            <w:tcW w:w="1760" w:type="dxa"/>
            <w:tcBorders>
              <w:top w:val="nil"/>
              <w:left w:val="nil"/>
              <w:bottom w:val="single" w:sz="4" w:space="0" w:color="auto"/>
              <w:right w:val="single" w:sz="4" w:space="0" w:color="auto"/>
            </w:tcBorders>
            <w:shd w:val="clear" w:color="auto" w:fill="auto"/>
            <w:hideMark/>
          </w:tcPr>
          <w:p w14:paraId="312EB23C"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руб./м3</w:t>
            </w:r>
          </w:p>
        </w:tc>
        <w:tc>
          <w:tcPr>
            <w:tcW w:w="1676" w:type="dxa"/>
            <w:tcBorders>
              <w:top w:val="nil"/>
              <w:left w:val="nil"/>
              <w:bottom w:val="single" w:sz="4" w:space="0" w:color="auto"/>
              <w:right w:val="single" w:sz="4" w:space="0" w:color="auto"/>
            </w:tcBorders>
            <w:shd w:val="clear" w:color="000000" w:fill="FFFFFF"/>
            <w:noWrap/>
            <w:vAlign w:val="center"/>
            <w:hideMark/>
          </w:tcPr>
          <w:p w14:paraId="67787426"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22,01</w:t>
            </w:r>
          </w:p>
        </w:tc>
        <w:tc>
          <w:tcPr>
            <w:tcW w:w="1496" w:type="dxa"/>
            <w:tcBorders>
              <w:top w:val="nil"/>
              <w:left w:val="nil"/>
              <w:bottom w:val="single" w:sz="4" w:space="0" w:color="auto"/>
              <w:right w:val="single" w:sz="4" w:space="0" w:color="auto"/>
            </w:tcBorders>
            <w:shd w:val="clear" w:color="000000" w:fill="FFFFFF"/>
            <w:noWrap/>
            <w:vAlign w:val="center"/>
            <w:hideMark/>
          </w:tcPr>
          <w:p w14:paraId="130CB32B"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21,84</w:t>
            </w:r>
          </w:p>
        </w:tc>
        <w:tc>
          <w:tcPr>
            <w:tcW w:w="1616" w:type="dxa"/>
            <w:tcBorders>
              <w:top w:val="nil"/>
              <w:left w:val="nil"/>
              <w:bottom w:val="single" w:sz="4" w:space="0" w:color="auto"/>
              <w:right w:val="single" w:sz="4" w:space="0" w:color="auto"/>
            </w:tcBorders>
            <w:shd w:val="clear" w:color="000000" w:fill="FFFFFF"/>
            <w:noWrap/>
            <w:vAlign w:val="center"/>
            <w:hideMark/>
          </w:tcPr>
          <w:p w14:paraId="69423888"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21,84</w:t>
            </w:r>
          </w:p>
        </w:tc>
        <w:tc>
          <w:tcPr>
            <w:tcW w:w="1676" w:type="dxa"/>
            <w:tcBorders>
              <w:top w:val="nil"/>
              <w:left w:val="nil"/>
              <w:bottom w:val="single" w:sz="4" w:space="0" w:color="auto"/>
              <w:right w:val="single" w:sz="8" w:space="0" w:color="auto"/>
            </w:tcBorders>
            <w:shd w:val="clear" w:color="000000" w:fill="FFFFFF"/>
            <w:noWrap/>
            <w:vAlign w:val="center"/>
            <w:hideMark/>
          </w:tcPr>
          <w:p w14:paraId="2C7FB74A"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c>
          <w:tcPr>
            <w:tcW w:w="16" w:type="dxa"/>
            <w:vAlign w:val="center"/>
            <w:hideMark/>
          </w:tcPr>
          <w:p w14:paraId="3AA74B5A" w14:textId="77777777" w:rsidR="002B6200" w:rsidRPr="002B6200" w:rsidRDefault="002B6200" w:rsidP="002B6200">
            <w:pPr>
              <w:rPr>
                <w:sz w:val="16"/>
                <w:szCs w:val="16"/>
              </w:rPr>
            </w:pPr>
          </w:p>
        </w:tc>
      </w:tr>
      <w:tr w:rsidR="002B6200" w:rsidRPr="002B6200" w14:paraId="539DB8A1" w14:textId="77777777" w:rsidTr="00E8485B">
        <w:trPr>
          <w:trHeight w:val="330"/>
        </w:trPr>
        <w:tc>
          <w:tcPr>
            <w:tcW w:w="7100" w:type="dxa"/>
            <w:tcBorders>
              <w:top w:val="nil"/>
              <w:left w:val="single" w:sz="8" w:space="0" w:color="auto"/>
              <w:bottom w:val="single" w:sz="4" w:space="0" w:color="auto"/>
              <w:right w:val="single" w:sz="4" w:space="0" w:color="auto"/>
            </w:tcBorders>
            <w:shd w:val="clear" w:color="auto" w:fill="auto"/>
            <w:vAlign w:val="center"/>
            <w:hideMark/>
          </w:tcPr>
          <w:p w14:paraId="6304055C"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Стоимость канализации</w:t>
            </w:r>
          </w:p>
        </w:tc>
        <w:tc>
          <w:tcPr>
            <w:tcW w:w="1760" w:type="dxa"/>
            <w:tcBorders>
              <w:top w:val="nil"/>
              <w:left w:val="nil"/>
              <w:bottom w:val="single" w:sz="4" w:space="0" w:color="auto"/>
              <w:right w:val="single" w:sz="4" w:space="0" w:color="auto"/>
            </w:tcBorders>
            <w:shd w:val="clear" w:color="auto" w:fill="auto"/>
            <w:hideMark/>
          </w:tcPr>
          <w:p w14:paraId="2C4E869F"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руб./м3</w:t>
            </w:r>
          </w:p>
        </w:tc>
        <w:tc>
          <w:tcPr>
            <w:tcW w:w="1676" w:type="dxa"/>
            <w:tcBorders>
              <w:top w:val="nil"/>
              <w:left w:val="nil"/>
              <w:bottom w:val="single" w:sz="4" w:space="0" w:color="auto"/>
              <w:right w:val="single" w:sz="4" w:space="0" w:color="auto"/>
            </w:tcBorders>
            <w:shd w:val="clear" w:color="000000" w:fill="FFFFFF"/>
            <w:noWrap/>
            <w:vAlign w:val="center"/>
            <w:hideMark/>
          </w:tcPr>
          <w:p w14:paraId="5B8F4053"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486,90</w:t>
            </w:r>
          </w:p>
        </w:tc>
        <w:tc>
          <w:tcPr>
            <w:tcW w:w="1496" w:type="dxa"/>
            <w:tcBorders>
              <w:top w:val="nil"/>
              <w:left w:val="nil"/>
              <w:bottom w:val="single" w:sz="4" w:space="0" w:color="auto"/>
              <w:right w:val="single" w:sz="4" w:space="0" w:color="auto"/>
            </w:tcBorders>
            <w:shd w:val="clear" w:color="000000" w:fill="FFFFFF"/>
            <w:noWrap/>
            <w:vAlign w:val="center"/>
            <w:hideMark/>
          </w:tcPr>
          <w:p w14:paraId="21A3A3B2"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416,34</w:t>
            </w:r>
          </w:p>
        </w:tc>
        <w:tc>
          <w:tcPr>
            <w:tcW w:w="1616" w:type="dxa"/>
            <w:tcBorders>
              <w:top w:val="nil"/>
              <w:left w:val="nil"/>
              <w:bottom w:val="single" w:sz="4" w:space="0" w:color="auto"/>
              <w:right w:val="single" w:sz="4" w:space="0" w:color="auto"/>
            </w:tcBorders>
            <w:shd w:val="clear" w:color="000000" w:fill="FFFFFF"/>
            <w:noWrap/>
            <w:vAlign w:val="center"/>
            <w:hideMark/>
          </w:tcPr>
          <w:p w14:paraId="1DCB9A97"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416,34</w:t>
            </w:r>
          </w:p>
        </w:tc>
        <w:tc>
          <w:tcPr>
            <w:tcW w:w="1676" w:type="dxa"/>
            <w:tcBorders>
              <w:top w:val="nil"/>
              <w:left w:val="nil"/>
              <w:bottom w:val="single" w:sz="4" w:space="0" w:color="auto"/>
              <w:right w:val="single" w:sz="8" w:space="0" w:color="auto"/>
            </w:tcBorders>
            <w:shd w:val="clear" w:color="000000" w:fill="FFFFFF"/>
            <w:noWrap/>
            <w:vAlign w:val="center"/>
            <w:hideMark/>
          </w:tcPr>
          <w:p w14:paraId="26F64BCE"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c>
          <w:tcPr>
            <w:tcW w:w="16" w:type="dxa"/>
            <w:vAlign w:val="center"/>
            <w:hideMark/>
          </w:tcPr>
          <w:p w14:paraId="51C6D31C" w14:textId="77777777" w:rsidR="002B6200" w:rsidRPr="002B6200" w:rsidRDefault="002B6200" w:rsidP="002B6200">
            <w:pPr>
              <w:rPr>
                <w:sz w:val="16"/>
                <w:szCs w:val="16"/>
              </w:rPr>
            </w:pPr>
          </w:p>
        </w:tc>
      </w:tr>
      <w:tr w:rsidR="002B6200" w:rsidRPr="002B6200" w14:paraId="3DCB9E0A" w14:textId="77777777" w:rsidTr="00E8485B">
        <w:trPr>
          <w:trHeight w:val="360"/>
        </w:trPr>
        <w:tc>
          <w:tcPr>
            <w:tcW w:w="7100" w:type="dxa"/>
            <w:tcBorders>
              <w:top w:val="nil"/>
              <w:left w:val="single" w:sz="8" w:space="0" w:color="auto"/>
              <w:bottom w:val="single" w:sz="8" w:space="0" w:color="auto"/>
              <w:right w:val="single" w:sz="4" w:space="0" w:color="auto"/>
            </w:tcBorders>
            <w:shd w:val="clear" w:color="auto" w:fill="auto"/>
            <w:vAlign w:val="center"/>
            <w:hideMark/>
          </w:tcPr>
          <w:p w14:paraId="64C0E20F" w14:textId="77777777" w:rsidR="002B6200" w:rsidRPr="002B6200" w:rsidRDefault="002B6200" w:rsidP="002B6200">
            <w:pPr>
              <w:rPr>
                <w:rFonts w:ascii="Arial CYR" w:hAnsi="Arial CYR" w:cs="Arial CYR"/>
                <w:b/>
                <w:bCs/>
                <w:i/>
                <w:iCs/>
                <w:sz w:val="16"/>
                <w:szCs w:val="16"/>
              </w:rPr>
            </w:pPr>
            <w:r w:rsidRPr="002B6200">
              <w:rPr>
                <w:rFonts w:ascii="Arial CYR" w:hAnsi="Arial CYR" w:cs="Arial CYR"/>
                <w:b/>
                <w:bCs/>
                <w:i/>
                <w:iCs/>
                <w:sz w:val="16"/>
                <w:szCs w:val="16"/>
              </w:rPr>
              <w:t xml:space="preserve">Стоимость воды </w:t>
            </w:r>
          </w:p>
        </w:tc>
        <w:tc>
          <w:tcPr>
            <w:tcW w:w="1760" w:type="dxa"/>
            <w:tcBorders>
              <w:top w:val="nil"/>
              <w:left w:val="nil"/>
              <w:bottom w:val="single" w:sz="8" w:space="0" w:color="auto"/>
              <w:right w:val="single" w:sz="4" w:space="0" w:color="auto"/>
            </w:tcBorders>
            <w:shd w:val="clear" w:color="auto" w:fill="auto"/>
            <w:vAlign w:val="center"/>
            <w:hideMark/>
          </w:tcPr>
          <w:p w14:paraId="56AD5707"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тыс. руб.</w:t>
            </w:r>
          </w:p>
        </w:tc>
        <w:tc>
          <w:tcPr>
            <w:tcW w:w="1676" w:type="dxa"/>
            <w:tcBorders>
              <w:top w:val="nil"/>
              <w:left w:val="nil"/>
              <w:bottom w:val="single" w:sz="8" w:space="0" w:color="auto"/>
              <w:right w:val="single" w:sz="4" w:space="0" w:color="auto"/>
            </w:tcBorders>
            <w:shd w:val="clear" w:color="000000" w:fill="FFFFFF"/>
            <w:noWrap/>
            <w:vAlign w:val="center"/>
            <w:hideMark/>
          </w:tcPr>
          <w:p w14:paraId="52F091DE"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5 502,83</w:t>
            </w:r>
          </w:p>
        </w:tc>
        <w:tc>
          <w:tcPr>
            <w:tcW w:w="1496" w:type="dxa"/>
            <w:tcBorders>
              <w:top w:val="nil"/>
              <w:left w:val="nil"/>
              <w:bottom w:val="single" w:sz="8" w:space="0" w:color="auto"/>
              <w:right w:val="single" w:sz="4" w:space="0" w:color="auto"/>
            </w:tcBorders>
            <w:shd w:val="clear" w:color="000000" w:fill="FFFFFF"/>
            <w:noWrap/>
            <w:vAlign w:val="center"/>
            <w:hideMark/>
          </w:tcPr>
          <w:p w14:paraId="7218C1D2"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3 906,43</w:t>
            </w:r>
          </w:p>
        </w:tc>
        <w:tc>
          <w:tcPr>
            <w:tcW w:w="1616" w:type="dxa"/>
            <w:tcBorders>
              <w:top w:val="nil"/>
              <w:left w:val="nil"/>
              <w:bottom w:val="single" w:sz="8" w:space="0" w:color="auto"/>
              <w:right w:val="single" w:sz="4" w:space="0" w:color="auto"/>
            </w:tcBorders>
            <w:shd w:val="clear" w:color="000000" w:fill="FFFFFF"/>
            <w:noWrap/>
            <w:vAlign w:val="center"/>
            <w:hideMark/>
          </w:tcPr>
          <w:p w14:paraId="3AD07CC4"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5 621,36</w:t>
            </w:r>
          </w:p>
        </w:tc>
        <w:tc>
          <w:tcPr>
            <w:tcW w:w="1676" w:type="dxa"/>
            <w:tcBorders>
              <w:top w:val="nil"/>
              <w:left w:val="nil"/>
              <w:bottom w:val="single" w:sz="8" w:space="0" w:color="auto"/>
              <w:right w:val="single" w:sz="8" w:space="0" w:color="auto"/>
            </w:tcBorders>
            <w:shd w:val="clear" w:color="000000" w:fill="FFFFFF"/>
            <w:noWrap/>
            <w:vAlign w:val="center"/>
            <w:hideMark/>
          </w:tcPr>
          <w:p w14:paraId="6B4F3F32"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1 714,93</w:t>
            </w:r>
          </w:p>
        </w:tc>
        <w:tc>
          <w:tcPr>
            <w:tcW w:w="16" w:type="dxa"/>
            <w:vAlign w:val="center"/>
            <w:hideMark/>
          </w:tcPr>
          <w:p w14:paraId="5A3852C1" w14:textId="77777777" w:rsidR="002B6200" w:rsidRPr="002B6200" w:rsidRDefault="002B6200" w:rsidP="002B6200">
            <w:pPr>
              <w:rPr>
                <w:sz w:val="16"/>
                <w:szCs w:val="16"/>
              </w:rPr>
            </w:pPr>
          </w:p>
        </w:tc>
      </w:tr>
    </w:tbl>
    <w:p w14:paraId="477ABD00" w14:textId="77777777" w:rsidR="002B6200" w:rsidRPr="002B6200" w:rsidRDefault="002B6200" w:rsidP="002B6200">
      <w:pPr>
        <w:tabs>
          <w:tab w:val="left" w:pos="5580"/>
          <w:tab w:val="left" w:pos="9498"/>
        </w:tabs>
        <w:ind w:firstLine="709"/>
        <w:sectPr w:rsidR="002B6200" w:rsidRPr="002B6200" w:rsidSect="002B6200">
          <w:pgSz w:w="16838" w:h="11906" w:orient="landscape"/>
          <w:pgMar w:top="1418" w:right="709" w:bottom="707" w:left="426" w:header="709" w:footer="709" w:gutter="0"/>
          <w:cols w:space="708"/>
          <w:docGrid w:linePitch="360"/>
        </w:sectPr>
      </w:pPr>
    </w:p>
    <w:tbl>
      <w:tblPr>
        <w:tblW w:w="5000" w:type="pct"/>
        <w:jc w:val="center"/>
        <w:tblLook w:val="04A0" w:firstRow="1" w:lastRow="0" w:firstColumn="1" w:lastColumn="0" w:noHBand="0" w:noVBand="1"/>
      </w:tblPr>
      <w:tblGrid>
        <w:gridCol w:w="478"/>
        <w:gridCol w:w="3058"/>
        <w:gridCol w:w="619"/>
        <w:gridCol w:w="619"/>
        <w:gridCol w:w="4387"/>
        <w:gridCol w:w="673"/>
        <w:gridCol w:w="1104"/>
        <w:gridCol w:w="1039"/>
        <w:gridCol w:w="1169"/>
        <w:gridCol w:w="1169"/>
        <w:gridCol w:w="1169"/>
        <w:gridCol w:w="219"/>
      </w:tblGrid>
      <w:tr w:rsidR="002B6200" w:rsidRPr="002B6200" w14:paraId="0F6B15CC" w14:textId="77777777" w:rsidTr="00E8485B">
        <w:trPr>
          <w:gridAfter w:val="1"/>
          <w:wAfter w:w="16" w:type="dxa"/>
          <w:trHeight w:val="300"/>
          <w:jc w:val="center"/>
        </w:trPr>
        <w:tc>
          <w:tcPr>
            <w:tcW w:w="700" w:type="dxa"/>
            <w:tcBorders>
              <w:top w:val="nil"/>
              <w:left w:val="nil"/>
              <w:bottom w:val="nil"/>
              <w:right w:val="nil"/>
            </w:tcBorders>
            <w:shd w:val="clear" w:color="auto" w:fill="auto"/>
            <w:noWrap/>
            <w:vAlign w:val="bottom"/>
            <w:hideMark/>
          </w:tcPr>
          <w:p w14:paraId="4AB17AE5" w14:textId="77777777" w:rsidR="002B6200" w:rsidRPr="002B6200" w:rsidRDefault="002B6200" w:rsidP="002B6200">
            <w:pPr>
              <w:rPr>
                <w:sz w:val="13"/>
                <w:szCs w:val="13"/>
              </w:rPr>
            </w:pPr>
            <w:bookmarkStart w:id="177" w:name="RANGE!A1:AE113"/>
            <w:bookmarkEnd w:id="177"/>
          </w:p>
        </w:tc>
        <w:tc>
          <w:tcPr>
            <w:tcW w:w="5466" w:type="dxa"/>
            <w:tcBorders>
              <w:top w:val="nil"/>
              <w:left w:val="nil"/>
              <w:bottom w:val="nil"/>
              <w:right w:val="nil"/>
            </w:tcBorders>
            <w:shd w:val="clear" w:color="auto" w:fill="auto"/>
            <w:noWrap/>
            <w:vAlign w:val="bottom"/>
            <w:hideMark/>
          </w:tcPr>
          <w:p w14:paraId="15C4917D" w14:textId="77777777" w:rsidR="002B6200" w:rsidRPr="002B6200" w:rsidRDefault="002B6200" w:rsidP="002B6200">
            <w:pPr>
              <w:rPr>
                <w:sz w:val="13"/>
                <w:szCs w:val="13"/>
              </w:rPr>
            </w:pPr>
          </w:p>
        </w:tc>
        <w:tc>
          <w:tcPr>
            <w:tcW w:w="960" w:type="dxa"/>
            <w:tcBorders>
              <w:top w:val="nil"/>
              <w:left w:val="nil"/>
              <w:bottom w:val="nil"/>
              <w:right w:val="nil"/>
            </w:tcBorders>
            <w:shd w:val="clear" w:color="auto" w:fill="auto"/>
            <w:noWrap/>
            <w:vAlign w:val="bottom"/>
            <w:hideMark/>
          </w:tcPr>
          <w:p w14:paraId="310E2A46" w14:textId="77777777" w:rsidR="002B6200" w:rsidRPr="002B6200" w:rsidRDefault="002B6200" w:rsidP="002B6200">
            <w:pPr>
              <w:rPr>
                <w:sz w:val="13"/>
                <w:szCs w:val="13"/>
              </w:rPr>
            </w:pPr>
          </w:p>
        </w:tc>
        <w:tc>
          <w:tcPr>
            <w:tcW w:w="960" w:type="dxa"/>
            <w:tcBorders>
              <w:top w:val="nil"/>
              <w:left w:val="nil"/>
              <w:bottom w:val="nil"/>
              <w:right w:val="nil"/>
            </w:tcBorders>
            <w:shd w:val="clear" w:color="auto" w:fill="auto"/>
            <w:noWrap/>
            <w:vAlign w:val="bottom"/>
            <w:hideMark/>
          </w:tcPr>
          <w:p w14:paraId="07788C4F" w14:textId="77777777" w:rsidR="002B6200" w:rsidRPr="002B6200" w:rsidRDefault="002B6200" w:rsidP="002B6200">
            <w:pPr>
              <w:rPr>
                <w:sz w:val="13"/>
                <w:szCs w:val="13"/>
              </w:rPr>
            </w:pPr>
          </w:p>
        </w:tc>
        <w:tc>
          <w:tcPr>
            <w:tcW w:w="7920" w:type="dxa"/>
            <w:tcBorders>
              <w:top w:val="nil"/>
              <w:left w:val="nil"/>
              <w:bottom w:val="nil"/>
              <w:right w:val="nil"/>
            </w:tcBorders>
            <w:shd w:val="clear" w:color="auto" w:fill="auto"/>
            <w:noWrap/>
            <w:vAlign w:val="bottom"/>
            <w:hideMark/>
          </w:tcPr>
          <w:p w14:paraId="36AB741D" w14:textId="77777777" w:rsidR="002B6200" w:rsidRPr="002B6200" w:rsidRDefault="002B6200" w:rsidP="002B6200">
            <w:pPr>
              <w:rPr>
                <w:sz w:val="13"/>
                <w:szCs w:val="13"/>
              </w:rPr>
            </w:pPr>
          </w:p>
        </w:tc>
        <w:tc>
          <w:tcPr>
            <w:tcW w:w="1060" w:type="dxa"/>
            <w:tcBorders>
              <w:top w:val="nil"/>
              <w:left w:val="nil"/>
              <w:bottom w:val="nil"/>
              <w:right w:val="nil"/>
            </w:tcBorders>
            <w:shd w:val="clear" w:color="auto" w:fill="auto"/>
            <w:noWrap/>
            <w:vAlign w:val="bottom"/>
            <w:hideMark/>
          </w:tcPr>
          <w:p w14:paraId="6A9245F6" w14:textId="77777777" w:rsidR="002B6200" w:rsidRPr="002B6200" w:rsidRDefault="002B6200" w:rsidP="002B6200">
            <w:pPr>
              <w:rPr>
                <w:sz w:val="13"/>
                <w:szCs w:val="13"/>
              </w:rPr>
            </w:pPr>
          </w:p>
        </w:tc>
        <w:tc>
          <w:tcPr>
            <w:tcW w:w="1856" w:type="dxa"/>
            <w:tcBorders>
              <w:top w:val="nil"/>
              <w:left w:val="nil"/>
              <w:bottom w:val="nil"/>
              <w:right w:val="nil"/>
            </w:tcBorders>
            <w:shd w:val="clear" w:color="000000" w:fill="FFFFFF"/>
            <w:noWrap/>
            <w:vAlign w:val="bottom"/>
            <w:hideMark/>
          </w:tcPr>
          <w:p w14:paraId="0892EEDF" w14:textId="77777777" w:rsidR="002B6200" w:rsidRPr="002B6200" w:rsidRDefault="002B6200" w:rsidP="002B6200">
            <w:pPr>
              <w:rPr>
                <w:rFonts w:ascii="Calibri" w:hAnsi="Calibri" w:cs="Calibri"/>
                <w:sz w:val="13"/>
                <w:szCs w:val="13"/>
              </w:rPr>
            </w:pPr>
            <w:r w:rsidRPr="002B6200">
              <w:rPr>
                <w:rFonts w:ascii="Calibri" w:hAnsi="Calibri" w:cs="Calibri"/>
                <w:sz w:val="13"/>
                <w:szCs w:val="13"/>
              </w:rPr>
              <w:t> </w:t>
            </w:r>
          </w:p>
        </w:tc>
        <w:tc>
          <w:tcPr>
            <w:tcW w:w="1736" w:type="dxa"/>
            <w:tcBorders>
              <w:top w:val="nil"/>
              <w:left w:val="nil"/>
              <w:bottom w:val="nil"/>
              <w:right w:val="nil"/>
            </w:tcBorders>
            <w:shd w:val="clear" w:color="000000" w:fill="FFFFFF"/>
            <w:noWrap/>
            <w:vAlign w:val="bottom"/>
            <w:hideMark/>
          </w:tcPr>
          <w:p w14:paraId="07E2A833" w14:textId="77777777" w:rsidR="002B6200" w:rsidRPr="002B6200" w:rsidRDefault="002B6200" w:rsidP="002B6200">
            <w:pPr>
              <w:rPr>
                <w:rFonts w:ascii="Calibri" w:hAnsi="Calibri" w:cs="Calibri"/>
                <w:sz w:val="13"/>
                <w:szCs w:val="13"/>
              </w:rPr>
            </w:pPr>
            <w:r w:rsidRPr="002B6200">
              <w:rPr>
                <w:rFonts w:ascii="Calibri" w:hAnsi="Calibri" w:cs="Calibri"/>
                <w:sz w:val="13"/>
                <w:szCs w:val="13"/>
              </w:rPr>
              <w:t> </w:t>
            </w:r>
          </w:p>
        </w:tc>
        <w:tc>
          <w:tcPr>
            <w:tcW w:w="1976" w:type="dxa"/>
            <w:tcBorders>
              <w:top w:val="nil"/>
              <w:left w:val="nil"/>
              <w:bottom w:val="nil"/>
              <w:right w:val="nil"/>
            </w:tcBorders>
            <w:shd w:val="clear" w:color="000000" w:fill="FFFFFF"/>
            <w:noWrap/>
            <w:vAlign w:val="bottom"/>
            <w:hideMark/>
          </w:tcPr>
          <w:p w14:paraId="1D5B4F12" w14:textId="77777777" w:rsidR="002B6200" w:rsidRPr="002B6200" w:rsidRDefault="002B6200" w:rsidP="002B6200">
            <w:pPr>
              <w:rPr>
                <w:rFonts w:ascii="Calibri" w:hAnsi="Calibri" w:cs="Calibri"/>
                <w:sz w:val="13"/>
                <w:szCs w:val="13"/>
              </w:rPr>
            </w:pPr>
            <w:r w:rsidRPr="002B6200">
              <w:rPr>
                <w:rFonts w:ascii="Calibri" w:hAnsi="Calibri" w:cs="Calibri"/>
                <w:sz w:val="13"/>
                <w:szCs w:val="13"/>
              </w:rPr>
              <w:t> </w:t>
            </w:r>
          </w:p>
        </w:tc>
        <w:tc>
          <w:tcPr>
            <w:tcW w:w="1976" w:type="dxa"/>
            <w:tcBorders>
              <w:top w:val="nil"/>
              <w:left w:val="nil"/>
              <w:bottom w:val="nil"/>
              <w:right w:val="nil"/>
            </w:tcBorders>
            <w:shd w:val="clear" w:color="000000" w:fill="FFFFFF"/>
            <w:noWrap/>
            <w:vAlign w:val="bottom"/>
            <w:hideMark/>
          </w:tcPr>
          <w:p w14:paraId="52F53543" w14:textId="77777777" w:rsidR="002B6200" w:rsidRPr="002B6200" w:rsidRDefault="002B6200" w:rsidP="002B6200">
            <w:pPr>
              <w:rPr>
                <w:rFonts w:ascii="Calibri" w:hAnsi="Calibri" w:cs="Calibri"/>
                <w:sz w:val="13"/>
                <w:szCs w:val="13"/>
              </w:rPr>
            </w:pPr>
            <w:r w:rsidRPr="002B6200">
              <w:rPr>
                <w:rFonts w:ascii="Calibri" w:hAnsi="Calibri" w:cs="Calibri"/>
                <w:sz w:val="13"/>
                <w:szCs w:val="13"/>
              </w:rPr>
              <w:t> </w:t>
            </w:r>
          </w:p>
        </w:tc>
        <w:tc>
          <w:tcPr>
            <w:tcW w:w="1976" w:type="dxa"/>
            <w:tcBorders>
              <w:top w:val="nil"/>
              <w:left w:val="nil"/>
              <w:bottom w:val="nil"/>
              <w:right w:val="nil"/>
            </w:tcBorders>
            <w:shd w:val="clear" w:color="000000" w:fill="FFFFFF"/>
            <w:noWrap/>
            <w:vAlign w:val="bottom"/>
            <w:hideMark/>
          </w:tcPr>
          <w:p w14:paraId="24092F5F" w14:textId="77777777" w:rsidR="002B6200" w:rsidRPr="002B6200" w:rsidRDefault="002B6200" w:rsidP="002B6200">
            <w:pPr>
              <w:rPr>
                <w:rFonts w:ascii="Calibri" w:hAnsi="Calibri" w:cs="Calibri"/>
                <w:sz w:val="13"/>
                <w:szCs w:val="13"/>
              </w:rPr>
            </w:pPr>
            <w:r w:rsidRPr="002B6200">
              <w:rPr>
                <w:rFonts w:ascii="Calibri" w:hAnsi="Calibri" w:cs="Calibri"/>
                <w:sz w:val="13"/>
                <w:szCs w:val="13"/>
              </w:rPr>
              <w:t> </w:t>
            </w:r>
          </w:p>
        </w:tc>
      </w:tr>
      <w:tr w:rsidR="002B6200" w:rsidRPr="002B6200" w14:paraId="6D74C37E" w14:textId="77777777" w:rsidTr="00E8485B">
        <w:trPr>
          <w:gridAfter w:val="1"/>
          <w:wAfter w:w="16" w:type="dxa"/>
          <w:trHeight w:val="540"/>
          <w:jc w:val="center"/>
        </w:trPr>
        <w:tc>
          <w:tcPr>
            <w:tcW w:w="700" w:type="dxa"/>
            <w:tcBorders>
              <w:top w:val="nil"/>
              <w:left w:val="nil"/>
              <w:bottom w:val="nil"/>
              <w:right w:val="nil"/>
            </w:tcBorders>
            <w:shd w:val="clear" w:color="auto" w:fill="auto"/>
            <w:noWrap/>
            <w:vAlign w:val="bottom"/>
            <w:hideMark/>
          </w:tcPr>
          <w:p w14:paraId="1A2FF520" w14:textId="77777777" w:rsidR="002B6200" w:rsidRPr="002B6200" w:rsidRDefault="002B6200" w:rsidP="002B6200">
            <w:pPr>
              <w:rPr>
                <w:rFonts w:ascii="Calibri" w:hAnsi="Calibri" w:cs="Calibri"/>
                <w:sz w:val="13"/>
                <w:szCs w:val="13"/>
              </w:rPr>
            </w:pPr>
          </w:p>
        </w:tc>
        <w:tc>
          <w:tcPr>
            <w:tcW w:w="5466" w:type="dxa"/>
            <w:tcBorders>
              <w:top w:val="nil"/>
              <w:left w:val="nil"/>
              <w:bottom w:val="nil"/>
              <w:right w:val="nil"/>
            </w:tcBorders>
            <w:shd w:val="clear" w:color="auto" w:fill="auto"/>
            <w:noWrap/>
            <w:vAlign w:val="bottom"/>
            <w:hideMark/>
          </w:tcPr>
          <w:p w14:paraId="3CDB8113" w14:textId="77777777" w:rsidR="002B6200" w:rsidRPr="002B6200" w:rsidRDefault="002B6200" w:rsidP="002B6200">
            <w:pPr>
              <w:rPr>
                <w:sz w:val="13"/>
                <w:szCs w:val="13"/>
              </w:rPr>
            </w:pPr>
          </w:p>
        </w:tc>
        <w:tc>
          <w:tcPr>
            <w:tcW w:w="960" w:type="dxa"/>
            <w:tcBorders>
              <w:top w:val="nil"/>
              <w:left w:val="nil"/>
              <w:bottom w:val="nil"/>
              <w:right w:val="nil"/>
            </w:tcBorders>
            <w:shd w:val="clear" w:color="auto" w:fill="auto"/>
            <w:noWrap/>
            <w:vAlign w:val="bottom"/>
            <w:hideMark/>
          </w:tcPr>
          <w:p w14:paraId="4BF3956F" w14:textId="77777777" w:rsidR="002B6200" w:rsidRPr="002B6200" w:rsidRDefault="002B6200" w:rsidP="002B6200">
            <w:pPr>
              <w:rPr>
                <w:sz w:val="13"/>
                <w:szCs w:val="13"/>
              </w:rPr>
            </w:pPr>
          </w:p>
        </w:tc>
        <w:tc>
          <w:tcPr>
            <w:tcW w:w="960" w:type="dxa"/>
            <w:tcBorders>
              <w:top w:val="nil"/>
              <w:left w:val="nil"/>
              <w:bottom w:val="nil"/>
              <w:right w:val="nil"/>
            </w:tcBorders>
            <w:shd w:val="clear" w:color="auto" w:fill="auto"/>
            <w:noWrap/>
            <w:vAlign w:val="bottom"/>
            <w:hideMark/>
          </w:tcPr>
          <w:p w14:paraId="5AB8B3DD" w14:textId="77777777" w:rsidR="002B6200" w:rsidRPr="002B6200" w:rsidRDefault="002B6200" w:rsidP="002B6200">
            <w:pPr>
              <w:rPr>
                <w:sz w:val="13"/>
                <w:szCs w:val="13"/>
              </w:rPr>
            </w:pPr>
          </w:p>
        </w:tc>
        <w:tc>
          <w:tcPr>
            <w:tcW w:w="7920" w:type="dxa"/>
            <w:tcBorders>
              <w:top w:val="nil"/>
              <w:left w:val="nil"/>
              <w:bottom w:val="nil"/>
              <w:right w:val="nil"/>
            </w:tcBorders>
            <w:shd w:val="clear" w:color="auto" w:fill="auto"/>
            <w:noWrap/>
            <w:vAlign w:val="bottom"/>
            <w:hideMark/>
          </w:tcPr>
          <w:p w14:paraId="7AD91EBE" w14:textId="77777777" w:rsidR="002B6200" w:rsidRPr="002B6200" w:rsidRDefault="002B6200" w:rsidP="002B6200">
            <w:pPr>
              <w:rPr>
                <w:sz w:val="13"/>
                <w:szCs w:val="13"/>
              </w:rPr>
            </w:pPr>
          </w:p>
        </w:tc>
        <w:tc>
          <w:tcPr>
            <w:tcW w:w="1060" w:type="dxa"/>
            <w:tcBorders>
              <w:top w:val="nil"/>
              <w:left w:val="nil"/>
              <w:bottom w:val="nil"/>
              <w:right w:val="nil"/>
            </w:tcBorders>
            <w:shd w:val="clear" w:color="auto" w:fill="auto"/>
            <w:noWrap/>
            <w:vAlign w:val="bottom"/>
            <w:hideMark/>
          </w:tcPr>
          <w:p w14:paraId="767D49B8" w14:textId="77777777" w:rsidR="002B6200" w:rsidRPr="002B6200" w:rsidRDefault="002B6200" w:rsidP="002B6200">
            <w:pPr>
              <w:rPr>
                <w:sz w:val="13"/>
                <w:szCs w:val="13"/>
              </w:rPr>
            </w:pPr>
          </w:p>
        </w:tc>
        <w:tc>
          <w:tcPr>
            <w:tcW w:w="3592" w:type="dxa"/>
            <w:gridSpan w:val="2"/>
            <w:tcBorders>
              <w:top w:val="nil"/>
              <w:left w:val="nil"/>
              <w:bottom w:val="nil"/>
              <w:right w:val="nil"/>
            </w:tcBorders>
            <w:shd w:val="clear" w:color="auto" w:fill="auto"/>
            <w:vAlign w:val="bottom"/>
            <w:hideMark/>
          </w:tcPr>
          <w:p w14:paraId="3F820ADC" w14:textId="77777777" w:rsidR="002B6200" w:rsidRPr="002B6200" w:rsidRDefault="002B6200" w:rsidP="002B6200">
            <w:pPr>
              <w:rPr>
                <w:sz w:val="13"/>
                <w:szCs w:val="13"/>
              </w:rPr>
            </w:pPr>
          </w:p>
        </w:tc>
        <w:tc>
          <w:tcPr>
            <w:tcW w:w="1976" w:type="dxa"/>
            <w:tcBorders>
              <w:top w:val="nil"/>
              <w:left w:val="nil"/>
              <w:bottom w:val="nil"/>
              <w:right w:val="nil"/>
            </w:tcBorders>
            <w:shd w:val="clear" w:color="000000" w:fill="FFFFFF"/>
            <w:vAlign w:val="bottom"/>
            <w:hideMark/>
          </w:tcPr>
          <w:p w14:paraId="7AE76CDD" w14:textId="77777777" w:rsidR="002B6200" w:rsidRPr="002B6200" w:rsidRDefault="002B6200" w:rsidP="002B6200">
            <w:pPr>
              <w:rPr>
                <w:rFonts w:ascii="Calibri" w:hAnsi="Calibri" w:cs="Calibri"/>
                <w:sz w:val="13"/>
                <w:szCs w:val="13"/>
              </w:rPr>
            </w:pPr>
            <w:r w:rsidRPr="002B6200">
              <w:rPr>
                <w:rFonts w:ascii="Calibri" w:hAnsi="Calibri" w:cs="Calibri"/>
                <w:sz w:val="13"/>
                <w:szCs w:val="13"/>
              </w:rPr>
              <w:t> </w:t>
            </w:r>
          </w:p>
        </w:tc>
        <w:tc>
          <w:tcPr>
            <w:tcW w:w="1976" w:type="dxa"/>
            <w:tcBorders>
              <w:top w:val="nil"/>
              <w:left w:val="nil"/>
              <w:bottom w:val="nil"/>
              <w:right w:val="nil"/>
            </w:tcBorders>
            <w:shd w:val="clear" w:color="000000" w:fill="FFFFFF"/>
            <w:vAlign w:val="bottom"/>
            <w:hideMark/>
          </w:tcPr>
          <w:p w14:paraId="1B485D6A" w14:textId="77777777" w:rsidR="002B6200" w:rsidRPr="002B6200" w:rsidRDefault="002B6200" w:rsidP="002B6200">
            <w:pPr>
              <w:rPr>
                <w:rFonts w:ascii="Calibri" w:hAnsi="Calibri" w:cs="Calibri"/>
                <w:sz w:val="13"/>
                <w:szCs w:val="13"/>
              </w:rPr>
            </w:pPr>
            <w:r w:rsidRPr="002B6200">
              <w:rPr>
                <w:rFonts w:ascii="Calibri" w:hAnsi="Calibri" w:cs="Calibri"/>
                <w:sz w:val="13"/>
                <w:szCs w:val="13"/>
              </w:rPr>
              <w:t>Приложение 2</w:t>
            </w:r>
          </w:p>
        </w:tc>
        <w:tc>
          <w:tcPr>
            <w:tcW w:w="1976" w:type="dxa"/>
            <w:tcBorders>
              <w:top w:val="nil"/>
              <w:left w:val="nil"/>
              <w:bottom w:val="nil"/>
              <w:right w:val="nil"/>
            </w:tcBorders>
            <w:shd w:val="clear" w:color="000000" w:fill="FFFFFF"/>
            <w:vAlign w:val="bottom"/>
            <w:hideMark/>
          </w:tcPr>
          <w:p w14:paraId="42345A30" w14:textId="77777777" w:rsidR="002B6200" w:rsidRPr="002B6200" w:rsidRDefault="002B6200" w:rsidP="002B6200">
            <w:pPr>
              <w:rPr>
                <w:rFonts w:ascii="Calibri" w:hAnsi="Calibri" w:cs="Calibri"/>
                <w:sz w:val="13"/>
                <w:szCs w:val="13"/>
              </w:rPr>
            </w:pPr>
            <w:r w:rsidRPr="002B6200">
              <w:rPr>
                <w:rFonts w:ascii="Calibri" w:hAnsi="Calibri" w:cs="Calibri"/>
                <w:sz w:val="13"/>
                <w:szCs w:val="13"/>
              </w:rPr>
              <w:t> </w:t>
            </w:r>
          </w:p>
        </w:tc>
      </w:tr>
      <w:tr w:rsidR="002B6200" w:rsidRPr="002B6200" w14:paraId="5207E99E" w14:textId="77777777" w:rsidTr="00E8485B">
        <w:trPr>
          <w:gridAfter w:val="1"/>
          <w:wAfter w:w="16" w:type="dxa"/>
          <w:trHeight w:val="405"/>
          <w:jc w:val="center"/>
        </w:trPr>
        <w:tc>
          <w:tcPr>
            <w:tcW w:w="26586" w:type="dxa"/>
            <w:gridSpan w:val="11"/>
            <w:tcBorders>
              <w:top w:val="nil"/>
              <w:left w:val="nil"/>
              <w:bottom w:val="nil"/>
              <w:right w:val="nil"/>
            </w:tcBorders>
            <w:shd w:val="clear" w:color="auto" w:fill="auto"/>
            <w:noWrap/>
            <w:vAlign w:val="center"/>
            <w:hideMark/>
          </w:tcPr>
          <w:p w14:paraId="337CB3BB" w14:textId="77777777" w:rsidR="002B6200" w:rsidRPr="002B6200" w:rsidRDefault="002B6200" w:rsidP="002B6200">
            <w:pPr>
              <w:jc w:val="center"/>
              <w:rPr>
                <w:b/>
                <w:bCs/>
                <w:sz w:val="13"/>
                <w:szCs w:val="13"/>
              </w:rPr>
            </w:pPr>
            <w:r w:rsidRPr="002B6200">
              <w:rPr>
                <w:b/>
                <w:bCs/>
                <w:sz w:val="13"/>
                <w:szCs w:val="13"/>
              </w:rPr>
              <w:t>Сводная информация и фактическая смета расходов</w:t>
            </w:r>
          </w:p>
        </w:tc>
      </w:tr>
      <w:tr w:rsidR="002B6200" w:rsidRPr="002B6200" w14:paraId="7D96A42D" w14:textId="77777777" w:rsidTr="00E8485B">
        <w:trPr>
          <w:gridAfter w:val="1"/>
          <w:wAfter w:w="16" w:type="dxa"/>
          <w:trHeight w:val="420"/>
          <w:jc w:val="center"/>
        </w:trPr>
        <w:tc>
          <w:tcPr>
            <w:tcW w:w="26586" w:type="dxa"/>
            <w:gridSpan w:val="11"/>
            <w:tcBorders>
              <w:top w:val="nil"/>
              <w:left w:val="nil"/>
              <w:bottom w:val="nil"/>
              <w:right w:val="nil"/>
            </w:tcBorders>
            <w:shd w:val="clear" w:color="auto" w:fill="auto"/>
            <w:noWrap/>
            <w:vAlign w:val="center"/>
            <w:hideMark/>
          </w:tcPr>
          <w:p w14:paraId="149A46B1" w14:textId="77777777" w:rsidR="002B6200" w:rsidRPr="002B6200" w:rsidRDefault="002B6200" w:rsidP="002B6200">
            <w:pPr>
              <w:jc w:val="center"/>
              <w:rPr>
                <w:b/>
                <w:bCs/>
                <w:sz w:val="13"/>
                <w:szCs w:val="13"/>
              </w:rPr>
            </w:pPr>
            <w:r w:rsidRPr="002B6200">
              <w:rPr>
                <w:b/>
                <w:bCs/>
                <w:sz w:val="13"/>
                <w:szCs w:val="13"/>
              </w:rPr>
              <w:t>по производству и реализации тепловой энергии ООО "КОТК" за  2022 г.</w:t>
            </w:r>
          </w:p>
        </w:tc>
      </w:tr>
      <w:tr w:rsidR="002B6200" w:rsidRPr="002B6200" w14:paraId="27A2A5C5" w14:textId="77777777" w:rsidTr="00E8485B">
        <w:trPr>
          <w:gridAfter w:val="1"/>
          <w:wAfter w:w="16" w:type="dxa"/>
          <w:trHeight w:val="109"/>
          <w:jc w:val="center"/>
        </w:trPr>
        <w:tc>
          <w:tcPr>
            <w:tcW w:w="700" w:type="dxa"/>
            <w:tcBorders>
              <w:top w:val="nil"/>
              <w:left w:val="nil"/>
              <w:bottom w:val="nil"/>
              <w:right w:val="nil"/>
            </w:tcBorders>
            <w:shd w:val="clear" w:color="auto" w:fill="auto"/>
            <w:noWrap/>
            <w:vAlign w:val="bottom"/>
            <w:hideMark/>
          </w:tcPr>
          <w:p w14:paraId="1725552D" w14:textId="77777777" w:rsidR="002B6200" w:rsidRPr="002B6200" w:rsidRDefault="002B6200" w:rsidP="002B6200">
            <w:pPr>
              <w:jc w:val="center"/>
              <w:rPr>
                <w:b/>
                <w:bCs/>
                <w:sz w:val="13"/>
                <w:szCs w:val="13"/>
              </w:rPr>
            </w:pPr>
          </w:p>
        </w:tc>
        <w:tc>
          <w:tcPr>
            <w:tcW w:w="5466" w:type="dxa"/>
            <w:tcBorders>
              <w:top w:val="nil"/>
              <w:left w:val="nil"/>
              <w:bottom w:val="nil"/>
              <w:right w:val="nil"/>
            </w:tcBorders>
            <w:shd w:val="clear" w:color="auto" w:fill="auto"/>
            <w:noWrap/>
            <w:vAlign w:val="bottom"/>
            <w:hideMark/>
          </w:tcPr>
          <w:p w14:paraId="0E415885" w14:textId="77777777" w:rsidR="002B6200" w:rsidRPr="002B6200" w:rsidRDefault="002B6200" w:rsidP="002B6200">
            <w:pPr>
              <w:rPr>
                <w:sz w:val="13"/>
                <w:szCs w:val="13"/>
              </w:rPr>
            </w:pPr>
          </w:p>
        </w:tc>
        <w:tc>
          <w:tcPr>
            <w:tcW w:w="960" w:type="dxa"/>
            <w:tcBorders>
              <w:top w:val="nil"/>
              <w:left w:val="nil"/>
              <w:bottom w:val="nil"/>
              <w:right w:val="nil"/>
            </w:tcBorders>
            <w:shd w:val="clear" w:color="auto" w:fill="auto"/>
            <w:noWrap/>
            <w:vAlign w:val="bottom"/>
            <w:hideMark/>
          </w:tcPr>
          <w:p w14:paraId="7BEDB07E" w14:textId="77777777" w:rsidR="002B6200" w:rsidRPr="002B6200" w:rsidRDefault="002B6200" w:rsidP="002B6200">
            <w:pPr>
              <w:rPr>
                <w:sz w:val="13"/>
                <w:szCs w:val="13"/>
              </w:rPr>
            </w:pPr>
          </w:p>
        </w:tc>
        <w:tc>
          <w:tcPr>
            <w:tcW w:w="960" w:type="dxa"/>
            <w:tcBorders>
              <w:top w:val="nil"/>
              <w:left w:val="nil"/>
              <w:bottom w:val="nil"/>
              <w:right w:val="nil"/>
            </w:tcBorders>
            <w:shd w:val="clear" w:color="auto" w:fill="auto"/>
            <w:noWrap/>
            <w:vAlign w:val="bottom"/>
            <w:hideMark/>
          </w:tcPr>
          <w:p w14:paraId="6898CB3B" w14:textId="77777777" w:rsidR="002B6200" w:rsidRPr="002B6200" w:rsidRDefault="002B6200" w:rsidP="002B6200">
            <w:pPr>
              <w:rPr>
                <w:sz w:val="13"/>
                <w:szCs w:val="13"/>
              </w:rPr>
            </w:pPr>
          </w:p>
        </w:tc>
        <w:tc>
          <w:tcPr>
            <w:tcW w:w="7920" w:type="dxa"/>
            <w:tcBorders>
              <w:top w:val="nil"/>
              <w:left w:val="nil"/>
              <w:bottom w:val="nil"/>
              <w:right w:val="nil"/>
            </w:tcBorders>
            <w:shd w:val="clear" w:color="auto" w:fill="auto"/>
            <w:noWrap/>
            <w:vAlign w:val="bottom"/>
            <w:hideMark/>
          </w:tcPr>
          <w:p w14:paraId="48B98135" w14:textId="77777777" w:rsidR="002B6200" w:rsidRPr="002B6200" w:rsidRDefault="002B6200" w:rsidP="002B6200">
            <w:pPr>
              <w:rPr>
                <w:sz w:val="13"/>
                <w:szCs w:val="13"/>
              </w:rPr>
            </w:pPr>
          </w:p>
        </w:tc>
        <w:tc>
          <w:tcPr>
            <w:tcW w:w="1060" w:type="dxa"/>
            <w:tcBorders>
              <w:top w:val="nil"/>
              <w:left w:val="nil"/>
              <w:bottom w:val="nil"/>
              <w:right w:val="nil"/>
            </w:tcBorders>
            <w:shd w:val="clear" w:color="auto" w:fill="auto"/>
            <w:noWrap/>
            <w:vAlign w:val="bottom"/>
            <w:hideMark/>
          </w:tcPr>
          <w:p w14:paraId="0F9EA1E1" w14:textId="77777777" w:rsidR="002B6200" w:rsidRPr="002B6200" w:rsidRDefault="002B6200" w:rsidP="002B6200">
            <w:pPr>
              <w:rPr>
                <w:sz w:val="13"/>
                <w:szCs w:val="13"/>
              </w:rPr>
            </w:pPr>
          </w:p>
        </w:tc>
        <w:tc>
          <w:tcPr>
            <w:tcW w:w="1856" w:type="dxa"/>
            <w:tcBorders>
              <w:top w:val="nil"/>
              <w:left w:val="nil"/>
              <w:bottom w:val="nil"/>
              <w:right w:val="nil"/>
            </w:tcBorders>
            <w:shd w:val="clear" w:color="000000" w:fill="FFFFFF"/>
            <w:noWrap/>
            <w:vAlign w:val="bottom"/>
            <w:hideMark/>
          </w:tcPr>
          <w:p w14:paraId="53B4DD20" w14:textId="77777777" w:rsidR="002B6200" w:rsidRPr="002B6200" w:rsidRDefault="002B6200" w:rsidP="002B6200">
            <w:pPr>
              <w:rPr>
                <w:rFonts w:ascii="Calibri" w:hAnsi="Calibri" w:cs="Calibri"/>
                <w:color w:val="FF0000"/>
                <w:sz w:val="13"/>
                <w:szCs w:val="13"/>
              </w:rPr>
            </w:pPr>
            <w:r w:rsidRPr="002B6200">
              <w:rPr>
                <w:rFonts w:ascii="Calibri" w:hAnsi="Calibri" w:cs="Calibri"/>
                <w:color w:val="FF0000"/>
                <w:sz w:val="13"/>
                <w:szCs w:val="13"/>
              </w:rPr>
              <w:t> </w:t>
            </w:r>
          </w:p>
        </w:tc>
        <w:tc>
          <w:tcPr>
            <w:tcW w:w="1736" w:type="dxa"/>
            <w:tcBorders>
              <w:top w:val="nil"/>
              <w:left w:val="nil"/>
              <w:bottom w:val="nil"/>
              <w:right w:val="nil"/>
            </w:tcBorders>
            <w:shd w:val="clear" w:color="000000" w:fill="FFFFFF"/>
            <w:noWrap/>
            <w:vAlign w:val="bottom"/>
            <w:hideMark/>
          </w:tcPr>
          <w:p w14:paraId="5C93EACB" w14:textId="77777777" w:rsidR="002B6200" w:rsidRPr="002B6200" w:rsidRDefault="002B6200" w:rsidP="002B6200">
            <w:pPr>
              <w:rPr>
                <w:rFonts w:ascii="Calibri" w:hAnsi="Calibri" w:cs="Calibri"/>
                <w:color w:val="FFFFFF"/>
                <w:sz w:val="13"/>
                <w:szCs w:val="13"/>
              </w:rPr>
            </w:pPr>
            <w:r w:rsidRPr="002B6200">
              <w:rPr>
                <w:rFonts w:ascii="Calibri" w:hAnsi="Calibri" w:cs="Calibri"/>
                <w:color w:val="FFFFFF"/>
                <w:sz w:val="13"/>
                <w:szCs w:val="13"/>
              </w:rPr>
              <w:t> </w:t>
            </w:r>
          </w:p>
        </w:tc>
        <w:tc>
          <w:tcPr>
            <w:tcW w:w="1976" w:type="dxa"/>
            <w:tcBorders>
              <w:top w:val="nil"/>
              <w:left w:val="nil"/>
              <w:bottom w:val="nil"/>
              <w:right w:val="nil"/>
            </w:tcBorders>
            <w:shd w:val="clear" w:color="000000" w:fill="FFFFFF"/>
            <w:noWrap/>
            <w:vAlign w:val="bottom"/>
            <w:hideMark/>
          </w:tcPr>
          <w:p w14:paraId="31A3433E" w14:textId="77777777" w:rsidR="002B6200" w:rsidRPr="002B6200" w:rsidRDefault="002B6200" w:rsidP="002B6200">
            <w:pPr>
              <w:jc w:val="right"/>
              <w:rPr>
                <w:rFonts w:ascii="Calibri" w:hAnsi="Calibri" w:cs="Calibri"/>
                <w:color w:val="FFFFFF"/>
                <w:sz w:val="13"/>
                <w:szCs w:val="13"/>
              </w:rPr>
            </w:pPr>
            <w:r w:rsidRPr="002B6200">
              <w:rPr>
                <w:rFonts w:ascii="Calibri" w:hAnsi="Calibri" w:cs="Calibri"/>
                <w:color w:val="FFFFFF"/>
                <w:sz w:val="13"/>
                <w:szCs w:val="13"/>
              </w:rPr>
              <w:t>1,02563998</w:t>
            </w:r>
          </w:p>
        </w:tc>
        <w:tc>
          <w:tcPr>
            <w:tcW w:w="1976" w:type="dxa"/>
            <w:tcBorders>
              <w:top w:val="nil"/>
              <w:left w:val="nil"/>
              <w:bottom w:val="nil"/>
              <w:right w:val="nil"/>
            </w:tcBorders>
            <w:shd w:val="clear" w:color="000000" w:fill="FFFFFF"/>
            <w:noWrap/>
            <w:vAlign w:val="bottom"/>
            <w:hideMark/>
          </w:tcPr>
          <w:p w14:paraId="5F575EAA" w14:textId="77777777" w:rsidR="002B6200" w:rsidRPr="002B6200" w:rsidRDefault="002B6200" w:rsidP="002B6200">
            <w:pPr>
              <w:rPr>
                <w:rFonts w:ascii="Calibri" w:hAnsi="Calibri" w:cs="Calibri"/>
                <w:color w:val="FFFFFF"/>
                <w:sz w:val="13"/>
                <w:szCs w:val="13"/>
              </w:rPr>
            </w:pPr>
            <w:r w:rsidRPr="002B6200">
              <w:rPr>
                <w:rFonts w:ascii="Calibri" w:hAnsi="Calibri" w:cs="Calibri"/>
                <w:color w:val="FFFFFF"/>
                <w:sz w:val="13"/>
                <w:szCs w:val="13"/>
              </w:rPr>
              <w:t> </w:t>
            </w:r>
          </w:p>
        </w:tc>
        <w:tc>
          <w:tcPr>
            <w:tcW w:w="1976" w:type="dxa"/>
            <w:tcBorders>
              <w:top w:val="nil"/>
              <w:left w:val="nil"/>
              <w:bottom w:val="nil"/>
              <w:right w:val="nil"/>
            </w:tcBorders>
            <w:shd w:val="clear" w:color="000000" w:fill="FFFFFF"/>
            <w:noWrap/>
            <w:vAlign w:val="bottom"/>
            <w:hideMark/>
          </w:tcPr>
          <w:p w14:paraId="35D781FD" w14:textId="77777777" w:rsidR="002B6200" w:rsidRPr="002B6200" w:rsidRDefault="002B6200" w:rsidP="002B6200">
            <w:pPr>
              <w:rPr>
                <w:rFonts w:ascii="Calibri" w:hAnsi="Calibri" w:cs="Calibri"/>
                <w:color w:val="FFFFFF"/>
                <w:sz w:val="13"/>
                <w:szCs w:val="13"/>
              </w:rPr>
            </w:pPr>
            <w:r w:rsidRPr="002B6200">
              <w:rPr>
                <w:rFonts w:ascii="Calibri" w:hAnsi="Calibri" w:cs="Calibri"/>
                <w:color w:val="FFFFFF"/>
                <w:sz w:val="13"/>
                <w:szCs w:val="13"/>
              </w:rPr>
              <w:t> </w:t>
            </w:r>
          </w:p>
        </w:tc>
      </w:tr>
      <w:tr w:rsidR="002B6200" w:rsidRPr="002B6200" w14:paraId="32BF5648" w14:textId="77777777" w:rsidTr="00E8485B">
        <w:trPr>
          <w:gridAfter w:val="1"/>
          <w:wAfter w:w="16" w:type="dxa"/>
          <w:trHeight w:val="458"/>
          <w:jc w:val="center"/>
        </w:trPr>
        <w:tc>
          <w:tcPr>
            <w:tcW w:w="70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25BE4EC2"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п/п</w:t>
            </w:r>
          </w:p>
        </w:tc>
        <w:tc>
          <w:tcPr>
            <w:tcW w:w="15306" w:type="dxa"/>
            <w:gridSpan w:val="4"/>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10E03A4D"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Показатели</w:t>
            </w:r>
          </w:p>
        </w:tc>
        <w:tc>
          <w:tcPr>
            <w:tcW w:w="106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05295CF0"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Ед.изм.</w:t>
            </w:r>
          </w:p>
        </w:tc>
        <w:tc>
          <w:tcPr>
            <w:tcW w:w="1856"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1EDF292C" w14:textId="77777777" w:rsidR="002B6200" w:rsidRPr="002B6200" w:rsidRDefault="002B6200" w:rsidP="002B6200">
            <w:pPr>
              <w:jc w:val="center"/>
              <w:rPr>
                <w:rFonts w:ascii="Calibri" w:hAnsi="Calibri" w:cs="Calibri"/>
                <w:sz w:val="13"/>
                <w:szCs w:val="13"/>
              </w:rPr>
            </w:pPr>
            <w:r w:rsidRPr="002B6200">
              <w:rPr>
                <w:rFonts w:ascii="Calibri" w:hAnsi="Calibri" w:cs="Calibri"/>
                <w:sz w:val="13"/>
                <w:szCs w:val="13"/>
              </w:rPr>
              <w:t>Утверждено на 2022 год</w:t>
            </w:r>
          </w:p>
        </w:tc>
        <w:tc>
          <w:tcPr>
            <w:tcW w:w="1736"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723B497C" w14:textId="77777777" w:rsidR="002B6200" w:rsidRPr="002B6200" w:rsidRDefault="002B6200" w:rsidP="002B6200">
            <w:pPr>
              <w:jc w:val="center"/>
              <w:rPr>
                <w:rFonts w:ascii="Calibri" w:hAnsi="Calibri" w:cs="Calibri"/>
                <w:sz w:val="13"/>
                <w:szCs w:val="13"/>
              </w:rPr>
            </w:pPr>
            <w:r w:rsidRPr="002B6200">
              <w:rPr>
                <w:rFonts w:ascii="Calibri" w:hAnsi="Calibri" w:cs="Calibri"/>
                <w:sz w:val="13"/>
                <w:szCs w:val="13"/>
              </w:rPr>
              <w:t>Факт предприятия за 2022 год</w:t>
            </w:r>
          </w:p>
        </w:tc>
        <w:tc>
          <w:tcPr>
            <w:tcW w:w="1976" w:type="dxa"/>
            <w:vMerge w:val="restart"/>
            <w:tcBorders>
              <w:top w:val="single" w:sz="8" w:space="0" w:color="auto"/>
              <w:left w:val="single" w:sz="4" w:space="0" w:color="auto"/>
              <w:bottom w:val="single" w:sz="8" w:space="0" w:color="000000"/>
              <w:right w:val="nil"/>
            </w:tcBorders>
            <w:shd w:val="clear" w:color="000000" w:fill="FFFFFF"/>
            <w:vAlign w:val="center"/>
            <w:hideMark/>
          </w:tcPr>
          <w:p w14:paraId="677F0558" w14:textId="77777777" w:rsidR="002B6200" w:rsidRPr="002B6200" w:rsidRDefault="002B6200" w:rsidP="002B6200">
            <w:pPr>
              <w:jc w:val="center"/>
              <w:rPr>
                <w:rFonts w:ascii="Calibri" w:hAnsi="Calibri" w:cs="Calibri"/>
                <w:sz w:val="13"/>
                <w:szCs w:val="13"/>
              </w:rPr>
            </w:pPr>
            <w:r w:rsidRPr="002B6200">
              <w:rPr>
                <w:rFonts w:ascii="Calibri" w:hAnsi="Calibri" w:cs="Calibri"/>
                <w:sz w:val="13"/>
                <w:szCs w:val="13"/>
              </w:rPr>
              <w:t>Факт по оценке экспертов за 2022 год</w:t>
            </w:r>
          </w:p>
        </w:tc>
        <w:tc>
          <w:tcPr>
            <w:tcW w:w="1976"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0EFCDF02" w14:textId="77777777" w:rsidR="002B6200" w:rsidRPr="002B6200" w:rsidRDefault="002B6200" w:rsidP="002B6200">
            <w:pPr>
              <w:jc w:val="center"/>
              <w:rPr>
                <w:rFonts w:ascii="Calibri" w:hAnsi="Calibri" w:cs="Calibri"/>
                <w:sz w:val="13"/>
                <w:szCs w:val="13"/>
              </w:rPr>
            </w:pPr>
            <w:r w:rsidRPr="002B6200">
              <w:rPr>
                <w:rFonts w:ascii="Calibri" w:hAnsi="Calibri" w:cs="Calibri"/>
                <w:sz w:val="13"/>
                <w:szCs w:val="13"/>
              </w:rPr>
              <w:t>Отклонение от предложений предприятия, +/-, 6-5</w:t>
            </w:r>
          </w:p>
        </w:tc>
        <w:tc>
          <w:tcPr>
            <w:tcW w:w="1976"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14:paraId="160401A2" w14:textId="77777777" w:rsidR="002B6200" w:rsidRPr="002B6200" w:rsidRDefault="002B6200" w:rsidP="002B6200">
            <w:pPr>
              <w:jc w:val="center"/>
              <w:rPr>
                <w:rFonts w:ascii="Calibri" w:hAnsi="Calibri" w:cs="Calibri"/>
                <w:sz w:val="13"/>
                <w:szCs w:val="13"/>
              </w:rPr>
            </w:pPr>
            <w:r w:rsidRPr="002B6200">
              <w:rPr>
                <w:rFonts w:ascii="Calibri" w:hAnsi="Calibri" w:cs="Calibri"/>
                <w:sz w:val="13"/>
                <w:szCs w:val="13"/>
              </w:rPr>
              <w:t>Динамика изменения расходов факт 2022/план 2022, 6/4 (%)</w:t>
            </w:r>
          </w:p>
        </w:tc>
      </w:tr>
      <w:tr w:rsidR="002B6200" w:rsidRPr="002B6200" w14:paraId="5923A720" w14:textId="77777777" w:rsidTr="00E8485B">
        <w:trPr>
          <w:trHeight w:val="270"/>
          <w:jc w:val="center"/>
        </w:trPr>
        <w:tc>
          <w:tcPr>
            <w:tcW w:w="700" w:type="dxa"/>
            <w:vMerge/>
            <w:tcBorders>
              <w:top w:val="single" w:sz="8" w:space="0" w:color="auto"/>
              <w:left w:val="single" w:sz="8" w:space="0" w:color="auto"/>
              <w:bottom w:val="single" w:sz="8" w:space="0" w:color="000000"/>
              <w:right w:val="single" w:sz="4" w:space="0" w:color="auto"/>
            </w:tcBorders>
            <w:vAlign w:val="center"/>
            <w:hideMark/>
          </w:tcPr>
          <w:p w14:paraId="715DC4FF" w14:textId="77777777" w:rsidR="002B6200" w:rsidRPr="002B6200" w:rsidRDefault="002B6200" w:rsidP="002B6200">
            <w:pPr>
              <w:rPr>
                <w:rFonts w:ascii="Bookman Old Style" w:hAnsi="Bookman Old Style" w:cs="Calibri"/>
                <w:sz w:val="13"/>
                <w:szCs w:val="13"/>
              </w:rPr>
            </w:pPr>
          </w:p>
        </w:tc>
        <w:tc>
          <w:tcPr>
            <w:tcW w:w="15306" w:type="dxa"/>
            <w:gridSpan w:val="4"/>
            <w:vMerge/>
            <w:tcBorders>
              <w:top w:val="single" w:sz="8" w:space="0" w:color="auto"/>
              <w:left w:val="single" w:sz="4" w:space="0" w:color="auto"/>
              <w:bottom w:val="single" w:sz="8" w:space="0" w:color="000000"/>
              <w:right w:val="single" w:sz="4" w:space="0" w:color="auto"/>
            </w:tcBorders>
            <w:vAlign w:val="center"/>
            <w:hideMark/>
          </w:tcPr>
          <w:p w14:paraId="355B575C" w14:textId="77777777" w:rsidR="002B6200" w:rsidRPr="002B6200" w:rsidRDefault="002B6200" w:rsidP="002B6200">
            <w:pPr>
              <w:rPr>
                <w:rFonts w:ascii="Bookman Old Style" w:hAnsi="Bookman Old Style" w:cs="Calibri"/>
                <w:sz w:val="13"/>
                <w:szCs w:val="13"/>
              </w:rPr>
            </w:pPr>
          </w:p>
        </w:tc>
        <w:tc>
          <w:tcPr>
            <w:tcW w:w="1060" w:type="dxa"/>
            <w:vMerge/>
            <w:tcBorders>
              <w:top w:val="single" w:sz="8" w:space="0" w:color="auto"/>
              <w:left w:val="single" w:sz="4" w:space="0" w:color="auto"/>
              <w:bottom w:val="single" w:sz="8" w:space="0" w:color="000000"/>
              <w:right w:val="single" w:sz="4" w:space="0" w:color="auto"/>
            </w:tcBorders>
            <w:vAlign w:val="center"/>
            <w:hideMark/>
          </w:tcPr>
          <w:p w14:paraId="0C332D7B" w14:textId="77777777" w:rsidR="002B6200" w:rsidRPr="002B6200" w:rsidRDefault="002B6200" w:rsidP="002B6200">
            <w:pPr>
              <w:rPr>
                <w:rFonts w:ascii="Bookman Old Style" w:hAnsi="Bookman Old Style" w:cs="Calibri"/>
                <w:sz w:val="13"/>
                <w:szCs w:val="13"/>
              </w:rPr>
            </w:pPr>
          </w:p>
        </w:tc>
        <w:tc>
          <w:tcPr>
            <w:tcW w:w="1856" w:type="dxa"/>
            <w:vMerge/>
            <w:tcBorders>
              <w:top w:val="single" w:sz="8" w:space="0" w:color="auto"/>
              <w:left w:val="single" w:sz="4" w:space="0" w:color="auto"/>
              <w:bottom w:val="single" w:sz="8" w:space="0" w:color="000000"/>
              <w:right w:val="single" w:sz="4" w:space="0" w:color="auto"/>
            </w:tcBorders>
            <w:vAlign w:val="center"/>
            <w:hideMark/>
          </w:tcPr>
          <w:p w14:paraId="22647EFC" w14:textId="77777777" w:rsidR="002B6200" w:rsidRPr="002B6200" w:rsidRDefault="002B6200" w:rsidP="002B6200">
            <w:pPr>
              <w:rPr>
                <w:rFonts w:ascii="Calibri" w:hAnsi="Calibri" w:cs="Calibri"/>
                <w:sz w:val="13"/>
                <w:szCs w:val="13"/>
              </w:rPr>
            </w:pPr>
          </w:p>
        </w:tc>
        <w:tc>
          <w:tcPr>
            <w:tcW w:w="1736" w:type="dxa"/>
            <w:vMerge/>
            <w:tcBorders>
              <w:top w:val="single" w:sz="8" w:space="0" w:color="auto"/>
              <w:left w:val="single" w:sz="4" w:space="0" w:color="auto"/>
              <w:bottom w:val="single" w:sz="8" w:space="0" w:color="000000"/>
              <w:right w:val="single" w:sz="4" w:space="0" w:color="auto"/>
            </w:tcBorders>
            <w:vAlign w:val="center"/>
            <w:hideMark/>
          </w:tcPr>
          <w:p w14:paraId="04683EFA" w14:textId="77777777" w:rsidR="002B6200" w:rsidRPr="002B6200" w:rsidRDefault="002B6200" w:rsidP="002B6200">
            <w:pPr>
              <w:rPr>
                <w:rFonts w:ascii="Calibri" w:hAnsi="Calibri" w:cs="Calibri"/>
                <w:sz w:val="13"/>
                <w:szCs w:val="13"/>
              </w:rPr>
            </w:pPr>
          </w:p>
        </w:tc>
        <w:tc>
          <w:tcPr>
            <w:tcW w:w="1976" w:type="dxa"/>
            <w:vMerge/>
            <w:tcBorders>
              <w:top w:val="single" w:sz="8" w:space="0" w:color="auto"/>
              <w:left w:val="single" w:sz="4" w:space="0" w:color="auto"/>
              <w:bottom w:val="single" w:sz="8" w:space="0" w:color="000000"/>
              <w:right w:val="nil"/>
            </w:tcBorders>
            <w:vAlign w:val="center"/>
            <w:hideMark/>
          </w:tcPr>
          <w:p w14:paraId="2E449D7E" w14:textId="77777777" w:rsidR="002B6200" w:rsidRPr="002B6200" w:rsidRDefault="002B6200" w:rsidP="002B6200">
            <w:pPr>
              <w:rPr>
                <w:rFonts w:ascii="Calibri" w:hAnsi="Calibri" w:cs="Calibri"/>
                <w:sz w:val="13"/>
                <w:szCs w:val="13"/>
              </w:rPr>
            </w:pPr>
          </w:p>
        </w:tc>
        <w:tc>
          <w:tcPr>
            <w:tcW w:w="1976" w:type="dxa"/>
            <w:vMerge/>
            <w:tcBorders>
              <w:top w:val="single" w:sz="8" w:space="0" w:color="auto"/>
              <w:left w:val="single" w:sz="4" w:space="0" w:color="auto"/>
              <w:bottom w:val="single" w:sz="8" w:space="0" w:color="000000"/>
              <w:right w:val="single" w:sz="4" w:space="0" w:color="auto"/>
            </w:tcBorders>
            <w:vAlign w:val="center"/>
            <w:hideMark/>
          </w:tcPr>
          <w:p w14:paraId="195AA5BF" w14:textId="77777777" w:rsidR="002B6200" w:rsidRPr="002B6200" w:rsidRDefault="002B6200" w:rsidP="002B6200">
            <w:pPr>
              <w:rPr>
                <w:rFonts w:ascii="Calibri" w:hAnsi="Calibri" w:cs="Calibri"/>
                <w:sz w:val="13"/>
                <w:szCs w:val="13"/>
              </w:rPr>
            </w:pPr>
          </w:p>
        </w:tc>
        <w:tc>
          <w:tcPr>
            <w:tcW w:w="1976" w:type="dxa"/>
            <w:vMerge/>
            <w:tcBorders>
              <w:top w:val="single" w:sz="8" w:space="0" w:color="auto"/>
              <w:left w:val="single" w:sz="4" w:space="0" w:color="auto"/>
              <w:bottom w:val="single" w:sz="8" w:space="0" w:color="000000"/>
              <w:right w:val="single" w:sz="8" w:space="0" w:color="auto"/>
            </w:tcBorders>
            <w:vAlign w:val="center"/>
            <w:hideMark/>
          </w:tcPr>
          <w:p w14:paraId="459541FD" w14:textId="77777777" w:rsidR="002B6200" w:rsidRPr="002B6200" w:rsidRDefault="002B6200" w:rsidP="002B6200">
            <w:pPr>
              <w:rPr>
                <w:rFonts w:ascii="Calibri" w:hAnsi="Calibri" w:cs="Calibri"/>
                <w:sz w:val="13"/>
                <w:szCs w:val="13"/>
              </w:rPr>
            </w:pPr>
          </w:p>
        </w:tc>
        <w:tc>
          <w:tcPr>
            <w:tcW w:w="16" w:type="dxa"/>
            <w:tcBorders>
              <w:top w:val="nil"/>
              <w:left w:val="nil"/>
              <w:bottom w:val="nil"/>
              <w:right w:val="nil"/>
            </w:tcBorders>
            <w:shd w:val="clear" w:color="auto" w:fill="auto"/>
            <w:noWrap/>
            <w:vAlign w:val="bottom"/>
            <w:hideMark/>
          </w:tcPr>
          <w:p w14:paraId="0A116A32" w14:textId="77777777" w:rsidR="002B6200" w:rsidRPr="002B6200" w:rsidRDefault="002B6200" w:rsidP="002B6200">
            <w:pPr>
              <w:jc w:val="center"/>
              <w:rPr>
                <w:rFonts w:ascii="Calibri" w:hAnsi="Calibri" w:cs="Calibri"/>
                <w:sz w:val="13"/>
                <w:szCs w:val="13"/>
              </w:rPr>
            </w:pPr>
          </w:p>
        </w:tc>
      </w:tr>
      <w:tr w:rsidR="002B6200" w:rsidRPr="002B6200" w14:paraId="1DC2553C" w14:textId="77777777" w:rsidTr="00E8485B">
        <w:trPr>
          <w:trHeight w:val="315"/>
          <w:jc w:val="center"/>
        </w:trPr>
        <w:tc>
          <w:tcPr>
            <w:tcW w:w="700" w:type="dxa"/>
            <w:vMerge/>
            <w:tcBorders>
              <w:top w:val="single" w:sz="8" w:space="0" w:color="auto"/>
              <w:left w:val="single" w:sz="8" w:space="0" w:color="auto"/>
              <w:bottom w:val="single" w:sz="8" w:space="0" w:color="000000"/>
              <w:right w:val="single" w:sz="4" w:space="0" w:color="auto"/>
            </w:tcBorders>
            <w:vAlign w:val="center"/>
            <w:hideMark/>
          </w:tcPr>
          <w:p w14:paraId="47CF61D9" w14:textId="77777777" w:rsidR="002B6200" w:rsidRPr="002B6200" w:rsidRDefault="002B6200" w:rsidP="002B6200">
            <w:pPr>
              <w:rPr>
                <w:rFonts w:ascii="Bookman Old Style" w:hAnsi="Bookman Old Style" w:cs="Calibri"/>
                <w:sz w:val="13"/>
                <w:szCs w:val="13"/>
              </w:rPr>
            </w:pPr>
          </w:p>
        </w:tc>
        <w:tc>
          <w:tcPr>
            <w:tcW w:w="15306" w:type="dxa"/>
            <w:gridSpan w:val="4"/>
            <w:vMerge/>
            <w:tcBorders>
              <w:top w:val="single" w:sz="8" w:space="0" w:color="auto"/>
              <w:left w:val="single" w:sz="4" w:space="0" w:color="auto"/>
              <w:bottom w:val="single" w:sz="8" w:space="0" w:color="000000"/>
              <w:right w:val="single" w:sz="4" w:space="0" w:color="auto"/>
            </w:tcBorders>
            <w:vAlign w:val="center"/>
            <w:hideMark/>
          </w:tcPr>
          <w:p w14:paraId="79E998E5" w14:textId="77777777" w:rsidR="002B6200" w:rsidRPr="002B6200" w:rsidRDefault="002B6200" w:rsidP="002B6200">
            <w:pPr>
              <w:rPr>
                <w:rFonts w:ascii="Bookman Old Style" w:hAnsi="Bookman Old Style" w:cs="Calibri"/>
                <w:sz w:val="13"/>
                <w:szCs w:val="13"/>
              </w:rPr>
            </w:pPr>
          </w:p>
        </w:tc>
        <w:tc>
          <w:tcPr>
            <w:tcW w:w="1060" w:type="dxa"/>
            <w:vMerge/>
            <w:tcBorders>
              <w:top w:val="single" w:sz="8" w:space="0" w:color="auto"/>
              <w:left w:val="single" w:sz="4" w:space="0" w:color="auto"/>
              <w:bottom w:val="single" w:sz="8" w:space="0" w:color="000000"/>
              <w:right w:val="single" w:sz="4" w:space="0" w:color="auto"/>
            </w:tcBorders>
            <w:vAlign w:val="center"/>
            <w:hideMark/>
          </w:tcPr>
          <w:p w14:paraId="119B8BF2" w14:textId="77777777" w:rsidR="002B6200" w:rsidRPr="002B6200" w:rsidRDefault="002B6200" w:rsidP="002B6200">
            <w:pPr>
              <w:rPr>
                <w:rFonts w:ascii="Bookman Old Style" w:hAnsi="Bookman Old Style" w:cs="Calibri"/>
                <w:sz w:val="13"/>
                <w:szCs w:val="13"/>
              </w:rPr>
            </w:pPr>
          </w:p>
        </w:tc>
        <w:tc>
          <w:tcPr>
            <w:tcW w:w="1856" w:type="dxa"/>
            <w:vMerge/>
            <w:tcBorders>
              <w:top w:val="single" w:sz="8" w:space="0" w:color="auto"/>
              <w:left w:val="single" w:sz="4" w:space="0" w:color="auto"/>
              <w:bottom w:val="single" w:sz="8" w:space="0" w:color="000000"/>
              <w:right w:val="single" w:sz="4" w:space="0" w:color="auto"/>
            </w:tcBorders>
            <w:vAlign w:val="center"/>
            <w:hideMark/>
          </w:tcPr>
          <w:p w14:paraId="1754750B" w14:textId="77777777" w:rsidR="002B6200" w:rsidRPr="002B6200" w:rsidRDefault="002B6200" w:rsidP="002B6200">
            <w:pPr>
              <w:rPr>
                <w:rFonts w:ascii="Calibri" w:hAnsi="Calibri" w:cs="Calibri"/>
                <w:sz w:val="13"/>
                <w:szCs w:val="13"/>
              </w:rPr>
            </w:pPr>
          </w:p>
        </w:tc>
        <w:tc>
          <w:tcPr>
            <w:tcW w:w="1736" w:type="dxa"/>
            <w:vMerge/>
            <w:tcBorders>
              <w:top w:val="single" w:sz="8" w:space="0" w:color="auto"/>
              <w:left w:val="single" w:sz="4" w:space="0" w:color="auto"/>
              <w:bottom w:val="single" w:sz="8" w:space="0" w:color="000000"/>
              <w:right w:val="single" w:sz="4" w:space="0" w:color="auto"/>
            </w:tcBorders>
            <w:vAlign w:val="center"/>
            <w:hideMark/>
          </w:tcPr>
          <w:p w14:paraId="1E1AEE55" w14:textId="77777777" w:rsidR="002B6200" w:rsidRPr="002B6200" w:rsidRDefault="002B6200" w:rsidP="002B6200">
            <w:pPr>
              <w:rPr>
                <w:rFonts w:ascii="Calibri" w:hAnsi="Calibri" w:cs="Calibri"/>
                <w:sz w:val="13"/>
                <w:szCs w:val="13"/>
              </w:rPr>
            </w:pPr>
          </w:p>
        </w:tc>
        <w:tc>
          <w:tcPr>
            <w:tcW w:w="1976" w:type="dxa"/>
            <w:vMerge/>
            <w:tcBorders>
              <w:top w:val="single" w:sz="8" w:space="0" w:color="auto"/>
              <w:left w:val="single" w:sz="4" w:space="0" w:color="auto"/>
              <w:bottom w:val="single" w:sz="8" w:space="0" w:color="000000"/>
              <w:right w:val="nil"/>
            </w:tcBorders>
            <w:vAlign w:val="center"/>
            <w:hideMark/>
          </w:tcPr>
          <w:p w14:paraId="0A35E35C" w14:textId="77777777" w:rsidR="002B6200" w:rsidRPr="002B6200" w:rsidRDefault="002B6200" w:rsidP="002B6200">
            <w:pPr>
              <w:rPr>
                <w:rFonts w:ascii="Calibri" w:hAnsi="Calibri" w:cs="Calibri"/>
                <w:sz w:val="13"/>
                <w:szCs w:val="13"/>
              </w:rPr>
            </w:pPr>
          </w:p>
        </w:tc>
        <w:tc>
          <w:tcPr>
            <w:tcW w:w="1976" w:type="dxa"/>
            <w:vMerge/>
            <w:tcBorders>
              <w:top w:val="single" w:sz="8" w:space="0" w:color="auto"/>
              <w:left w:val="single" w:sz="4" w:space="0" w:color="auto"/>
              <w:bottom w:val="single" w:sz="8" w:space="0" w:color="000000"/>
              <w:right w:val="single" w:sz="4" w:space="0" w:color="auto"/>
            </w:tcBorders>
            <w:vAlign w:val="center"/>
            <w:hideMark/>
          </w:tcPr>
          <w:p w14:paraId="506007E7" w14:textId="77777777" w:rsidR="002B6200" w:rsidRPr="002B6200" w:rsidRDefault="002B6200" w:rsidP="002B6200">
            <w:pPr>
              <w:rPr>
                <w:rFonts w:ascii="Calibri" w:hAnsi="Calibri" w:cs="Calibri"/>
                <w:sz w:val="13"/>
                <w:szCs w:val="13"/>
              </w:rPr>
            </w:pPr>
          </w:p>
        </w:tc>
        <w:tc>
          <w:tcPr>
            <w:tcW w:w="1976" w:type="dxa"/>
            <w:vMerge/>
            <w:tcBorders>
              <w:top w:val="single" w:sz="8" w:space="0" w:color="auto"/>
              <w:left w:val="single" w:sz="4" w:space="0" w:color="auto"/>
              <w:bottom w:val="single" w:sz="8" w:space="0" w:color="000000"/>
              <w:right w:val="single" w:sz="8" w:space="0" w:color="auto"/>
            </w:tcBorders>
            <w:vAlign w:val="center"/>
            <w:hideMark/>
          </w:tcPr>
          <w:p w14:paraId="0F1C0DB3" w14:textId="77777777" w:rsidR="002B6200" w:rsidRPr="002B6200" w:rsidRDefault="002B6200" w:rsidP="002B6200">
            <w:pPr>
              <w:rPr>
                <w:rFonts w:ascii="Calibri" w:hAnsi="Calibri" w:cs="Calibri"/>
                <w:sz w:val="13"/>
                <w:szCs w:val="13"/>
              </w:rPr>
            </w:pPr>
          </w:p>
        </w:tc>
        <w:tc>
          <w:tcPr>
            <w:tcW w:w="16" w:type="dxa"/>
            <w:tcBorders>
              <w:top w:val="nil"/>
              <w:left w:val="nil"/>
              <w:bottom w:val="nil"/>
              <w:right w:val="nil"/>
            </w:tcBorders>
            <w:shd w:val="clear" w:color="auto" w:fill="auto"/>
            <w:noWrap/>
            <w:vAlign w:val="bottom"/>
            <w:hideMark/>
          </w:tcPr>
          <w:p w14:paraId="42464B44" w14:textId="77777777" w:rsidR="002B6200" w:rsidRPr="002B6200" w:rsidRDefault="002B6200" w:rsidP="002B6200">
            <w:pPr>
              <w:rPr>
                <w:sz w:val="13"/>
                <w:szCs w:val="13"/>
              </w:rPr>
            </w:pPr>
          </w:p>
        </w:tc>
      </w:tr>
      <w:tr w:rsidR="002B6200" w:rsidRPr="002B6200" w14:paraId="6B40F302" w14:textId="77777777" w:rsidTr="00E8485B">
        <w:trPr>
          <w:trHeight w:val="300"/>
          <w:jc w:val="center"/>
        </w:trPr>
        <w:tc>
          <w:tcPr>
            <w:tcW w:w="700" w:type="dxa"/>
            <w:vMerge/>
            <w:tcBorders>
              <w:top w:val="single" w:sz="8" w:space="0" w:color="auto"/>
              <w:left w:val="single" w:sz="8" w:space="0" w:color="auto"/>
              <w:bottom w:val="single" w:sz="8" w:space="0" w:color="000000"/>
              <w:right w:val="single" w:sz="4" w:space="0" w:color="auto"/>
            </w:tcBorders>
            <w:vAlign w:val="center"/>
            <w:hideMark/>
          </w:tcPr>
          <w:p w14:paraId="434C96FE" w14:textId="77777777" w:rsidR="002B6200" w:rsidRPr="002B6200" w:rsidRDefault="002B6200" w:rsidP="002B6200">
            <w:pPr>
              <w:rPr>
                <w:rFonts w:ascii="Bookman Old Style" w:hAnsi="Bookman Old Style" w:cs="Calibri"/>
                <w:sz w:val="13"/>
                <w:szCs w:val="13"/>
              </w:rPr>
            </w:pPr>
          </w:p>
        </w:tc>
        <w:tc>
          <w:tcPr>
            <w:tcW w:w="15306" w:type="dxa"/>
            <w:gridSpan w:val="4"/>
            <w:vMerge/>
            <w:tcBorders>
              <w:top w:val="single" w:sz="8" w:space="0" w:color="auto"/>
              <w:left w:val="single" w:sz="4" w:space="0" w:color="auto"/>
              <w:bottom w:val="single" w:sz="8" w:space="0" w:color="000000"/>
              <w:right w:val="single" w:sz="4" w:space="0" w:color="auto"/>
            </w:tcBorders>
            <w:vAlign w:val="center"/>
            <w:hideMark/>
          </w:tcPr>
          <w:p w14:paraId="6C4970F4" w14:textId="77777777" w:rsidR="002B6200" w:rsidRPr="002B6200" w:rsidRDefault="002B6200" w:rsidP="002B6200">
            <w:pPr>
              <w:rPr>
                <w:rFonts w:ascii="Bookman Old Style" w:hAnsi="Bookman Old Style" w:cs="Calibri"/>
                <w:sz w:val="13"/>
                <w:szCs w:val="13"/>
              </w:rPr>
            </w:pPr>
          </w:p>
        </w:tc>
        <w:tc>
          <w:tcPr>
            <w:tcW w:w="1060" w:type="dxa"/>
            <w:vMerge/>
            <w:tcBorders>
              <w:top w:val="single" w:sz="8" w:space="0" w:color="auto"/>
              <w:left w:val="single" w:sz="4" w:space="0" w:color="auto"/>
              <w:bottom w:val="single" w:sz="8" w:space="0" w:color="000000"/>
              <w:right w:val="single" w:sz="4" w:space="0" w:color="auto"/>
            </w:tcBorders>
            <w:vAlign w:val="center"/>
            <w:hideMark/>
          </w:tcPr>
          <w:p w14:paraId="587F22F2" w14:textId="77777777" w:rsidR="002B6200" w:rsidRPr="002B6200" w:rsidRDefault="002B6200" w:rsidP="002B6200">
            <w:pPr>
              <w:rPr>
                <w:rFonts w:ascii="Bookman Old Style" w:hAnsi="Bookman Old Style" w:cs="Calibri"/>
                <w:sz w:val="13"/>
                <w:szCs w:val="13"/>
              </w:rPr>
            </w:pPr>
          </w:p>
        </w:tc>
        <w:tc>
          <w:tcPr>
            <w:tcW w:w="1856" w:type="dxa"/>
            <w:vMerge/>
            <w:tcBorders>
              <w:top w:val="single" w:sz="8" w:space="0" w:color="auto"/>
              <w:left w:val="single" w:sz="4" w:space="0" w:color="auto"/>
              <w:bottom w:val="single" w:sz="8" w:space="0" w:color="000000"/>
              <w:right w:val="single" w:sz="4" w:space="0" w:color="auto"/>
            </w:tcBorders>
            <w:vAlign w:val="center"/>
            <w:hideMark/>
          </w:tcPr>
          <w:p w14:paraId="206C83BE" w14:textId="77777777" w:rsidR="002B6200" w:rsidRPr="002B6200" w:rsidRDefault="002B6200" w:rsidP="002B6200">
            <w:pPr>
              <w:rPr>
                <w:rFonts w:ascii="Calibri" w:hAnsi="Calibri" w:cs="Calibri"/>
                <w:sz w:val="13"/>
                <w:szCs w:val="13"/>
              </w:rPr>
            </w:pPr>
          </w:p>
        </w:tc>
        <w:tc>
          <w:tcPr>
            <w:tcW w:w="1736" w:type="dxa"/>
            <w:vMerge/>
            <w:tcBorders>
              <w:top w:val="single" w:sz="8" w:space="0" w:color="auto"/>
              <w:left w:val="single" w:sz="4" w:space="0" w:color="auto"/>
              <w:bottom w:val="single" w:sz="8" w:space="0" w:color="000000"/>
              <w:right w:val="single" w:sz="4" w:space="0" w:color="auto"/>
            </w:tcBorders>
            <w:vAlign w:val="center"/>
            <w:hideMark/>
          </w:tcPr>
          <w:p w14:paraId="7E06E417" w14:textId="77777777" w:rsidR="002B6200" w:rsidRPr="002B6200" w:rsidRDefault="002B6200" w:rsidP="002B6200">
            <w:pPr>
              <w:rPr>
                <w:rFonts w:ascii="Calibri" w:hAnsi="Calibri" w:cs="Calibri"/>
                <w:sz w:val="13"/>
                <w:szCs w:val="13"/>
              </w:rPr>
            </w:pPr>
          </w:p>
        </w:tc>
        <w:tc>
          <w:tcPr>
            <w:tcW w:w="1976" w:type="dxa"/>
            <w:vMerge/>
            <w:tcBorders>
              <w:top w:val="single" w:sz="8" w:space="0" w:color="auto"/>
              <w:left w:val="single" w:sz="4" w:space="0" w:color="auto"/>
              <w:bottom w:val="single" w:sz="8" w:space="0" w:color="000000"/>
              <w:right w:val="nil"/>
            </w:tcBorders>
            <w:vAlign w:val="center"/>
            <w:hideMark/>
          </w:tcPr>
          <w:p w14:paraId="69693EEA" w14:textId="77777777" w:rsidR="002B6200" w:rsidRPr="002B6200" w:rsidRDefault="002B6200" w:rsidP="002B6200">
            <w:pPr>
              <w:rPr>
                <w:rFonts w:ascii="Calibri" w:hAnsi="Calibri" w:cs="Calibri"/>
                <w:sz w:val="13"/>
                <w:szCs w:val="13"/>
              </w:rPr>
            </w:pPr>
          </w:p>
        </w:tc>
        <w:tc>
          <w:tcPr>
            <w:tcW w:w="1976" w:type="dxa"/>
            <w:vMerge/>
            <w:tcBorders>
              <w:top w:val="single" w:sz="8" w:space="0" w:color="auto"/>
              <w:left w:val="single" w:sz="4" w:space="0" w:color="auto"/>
              <w:bottom w:val="single" w:sz="8" w:space="0" w:color="000000"/>
              <w:right w:val="single" w:sz="4" w:space="0" w:color="auto"/>
            </w:tcBorders>
            <w:vAlign w:val="center"/>
            <w:hideMark/>
          </w:tcPr>
          <w:p w14:paraId="059F7AE4" w14:textId="77777777" w:rsidR="002B6200" w:rsidRPr="002B6200" w:rsidRDefault="002B6200" w:rsidP="002B6200">
            <w:pPr>
              <w:rPr>
                <w:rFonts w:ascii="Calibri" w:hAnsi="Calibri" w:cs="Calibri"/>
                <w:sz w:val="13"/>
                <w:szCs w:val="13"/>
              </w:rPr>
            </w:pPr>
          </w:p>
        </w:tc>
        <w:tc>
          <w:tcPr>
            <w:tcW w:w="1976" w:type="dxa"/>
            <w:vMerge/>
            <w:tcBorders>
              <w:top w:val="single" w:sz="8" w:space="0" w:color="auto"/>
              <w:left w:val="single" w:sz="4" w:space="0" w:color="auto"/>
              <w:bottom w:val="single" w:sz="8" w:space="0" w:color="000000"/>
              <w:right w:val="single" w:sz="8" w:space="0" w:color="auto"/>
            </w:tcBorders>
            <w:vAlign w:val="center"/>
            <w:hideMark/>
          </w:tcPr>
          <w:p w14:paraId="523A352C" w14:textId="77777777" w:rsidR="002B6200" w:rsidRPr="002B6200" w:rsidRDefault="002B6200" w:rsidP="002B6200">
            <w:pPr>
              <w:rPr>
                <w:rFonts w:ascii="Calibri" w:hAnsi="Calibri" w:cs="Calibri"/>
                <w:sz w:val="13"/>
                <w:szCs w:val="13"/>
              </w:rPr>
            </w:pPr>
          </w:p>
        </w:tc>
        <w:tc>
          <w:tcPr>
            <w:tcW w:w="16" w:type="dxa"/>
            <w:tcBorders>
              <w:top w:val="nil"/>
              <w:left w:val="nil"/>
              <w:bottom w:val="nil"/>
              <w:right w:val="nil"/>
            </w:tcBorders>
            <w:shd w:val="clear" w:color="auto" w:fill="auto"/>
            <w:noWrap/>
            <w:vAlign w:val="bottom"/>
            <w:hideMark/>
          </w:tcPr>
          <w:p w14:paraId="1E16C99B" w14:textId="77777777" w:rsidR="002B6200" w:rsidRPr="002B6200" w:rsidRDefault="002B6200" w:rsidP="002B6200">
            <w:pPr>
              <w:rPr>
                <w:sz w:val="13"/>
                <w:szCs w:val="13"/>
              </w:rPr>
            </w:pPr>
          </w:p>
        </w:tc>
      </w:tr>
      <w:tr w:rsidR="002B6200" w:rsidRPr="002B6200" w14:paraId="650D7AF7" w14:textId="77777777" w:rsidTr="00E8485B">
        <w:trPr>
          <w:trHeight w:val="540"/>
          <w:jc w:val="center"/>
        </w:trPr>
        <w:tc>
          <w:tcPr>
            <w:tcW w:w="700" w:type="dxa"/>
            <w:vMerge/>
            <w:tcBorders>
              <w:top w:val="single" w:sz="8" w:space="0" w:color="auto"/>
              <w:left w:val="single" w:sz="8" w:space="0" w:color="auto"/>
              <w:bottom w:val="single" w:sz="8" w:space="0" w:color="000000"/>
              <w:right w:val="single" w:sz="4" w:space="0" w:color="auto"/>
            </w:tcBorders>
            <w:vAlign w:val="center"/>
            <w:hideMark/>
          </w:tcPr>
          <w:p w14:paraId="35B77A4E" w14:textId="77777777" w:rsidR="002B6200" w:rsidRPr="002B6200" w:rsidRDefault="002B6200" w:rsidP="002B6200">
            <w:pPr>
              <w:rPr>
                <w:rFonts w:ascii="Bookman Old Style" w:hAnsi="Bookman Old Style" w:cs="Calibri"/>
                <w:sz w:val="13"/>
                <w:szCs w:val="13"/>
              </w:rPr>
            </w:pPr>
          </w:p>
        </w:tc>
        <w:tc>
          <w:tcPr>
            <w:tcW w:w="15306" w:type="dxa"/>
            <w:gridSpan w:val="4"/>
            <w:vMerge/>
            <w:tcBorders>
              <w:top w:val="single" w:sz="8" w:space="0" w:color="auto"/>
              <w:left w:val="single" w:sz="4" w:space="0" w:color="auto"/>
              <w:bottom w:val="single" w:sz="8" w:space="0" w:color="000000"/>
              <w:right w:val="single" w:sz="4" w:space="0" w:color="auto"/>
            </w:tcBorders>
            <w:vAlign w:val="center"/>
            <w:hideMark/>
          </w:tcPr>
          <w:p w14:paraId="5ADBCF70" w14:textId="77777777" w:rsidR="002B6200" w:rsidRPr="002B6200" w:rsidRDefault="002B6200" w:rsidP="002B6200">
            <w:pPr>
              <w:rPr>
                <w:rFonts w:ascii="Bookman Old Style" w:hAnsi="Bookman Old Style" w:cs="Calibri"/>
                <w:sz w:val="13"/>
                <w:szCs w:val="13"/>
              </w:rPr>
            </w:pPr>
          </w:p>
        </w:tc>
        <w:tc>
          <w:tcPr>
            <w:tcW w:w="1060" w:type="dxa"/>
            <w:vMerge/>
            <w:tcBorders>
              <w:top w:val="single" w:sz="8" w:space="0" w:color="auto"/>
              <w:left w:val="single" w:sz="4" w:space="0" w:color="auto"/>
              <w:bottom w:val="single" w:sz="8" w:space="0" w:color="000000"/>
              <w:right w:val="single" w:sz="4" w:space="0" w:color="auto"/>
            </w:tcBorders>
            <w:vAlign w:val="center"/>
            <w:hideMark/>
          </w:tcPr>
          <w:p w14:paraId="3DB1D201" w14:textId="77777777" w:rsidR="002B6200" w:rsidRPr="002B6200" w:rsidRDefault="002B6200" w:rsidP="002B6200">
            <w:pPr>
              <w:rPr>
                <w:rFonts w:ascii="Bookman Old Style" w:hAnsi="Bookman Old Style" w:cs="Calibri"/>
                <w:sz w:val="13"/>
                <w:szCs w:val="13"/>
              </w:rPr>
            </w:pPr>
          </w:p>
        </w:tc>
        <w:tc>
          <w:tcPr>
            <w:tcW w:w="1856" w:type="dxa"/>
            <w:vMerge/>
            <w:tcBorders>
              <w:top w:val="single" w:sz="8" w:space="0" w:color="auto"/>
              <w:left w:val="single" w:sz="4" w:space="0" w:color="auto"/>
              <w:bottom w:val="single" w:sz="8" w:space="0" w:color="000000"/>
              <w:right w:val="single" w:sz="4" w:space="0" w:color="auto"/>
            </w:tcBorders>
            <w:vAlign w:val="center"/>
            <w:hideMark/>
          </w:tcPr>
          <w:p w14:paraId="69D253CA" w14:textId="77777777" w:rsidR="002B6200" w:rsidRPr="002B6200" w:rsidRDefault="002B6200" w:rsidP="002B6200">
            <w:pPr>
              <w:rPr>
                <w:rFonts w:ascii="Calibri" w:hAnsi="Calibri" w:cs="Calibri"/>
                <w:sz w:val="13"/>
                <w:szCs w:val="13"/>
              </w:rPr>
            </w:pPr>
          </w:p>
        </w:tc>
        <w:tc>
          <w:tcPr>
            <w:tcW w:w="1736" w:type="dxa"/>
            <w:vMerge/>
            <w:tcBorders>
              <w:top w:val="single" w:sz="8" w:space="0" w:color="auto"/>
              <w:left w:val="single" w:sz="4" w:space="0" w:color="auto"/>
              <w:bottom w:val="single" w:sz="8" w:space="0" w:color="000000"/>
              <w:right w:val="single" w:sz="4" w:space="0" w:color="auto"/>
            </w:tcBorders>
            <w:vAlign w:val="center"/>
            <w:hideMark/>
          </w:tcPr>
          <w:p w14:paraId="44E56E02" w14:textId="77777777" w:rsidR="002B6200" w:rsidRPr="002B6200" w:rsidRDefault="002B6200" w:rsidP="002B6200">
            <w:pPr>
              <w:rPr>
                <w:rFonts w:ascii="Calibri" w:hAnsi="Calibri" w:cs="Calibri"/>
                <w:sz w:val="13"/>
                <w:szCs w:val="13"/>
              </w:rPr>
            </w:pPr>
          </w:p>
        </w:tc>
        <w:tc>
          <w:tcPr>
            <w:tcW w:w="1976" w:type="dxa"/>
            <w:vMerge/>
            <w:tcBorders>
              <w:top w:val="single" w:sz="8" w:space="0" w:color="auto"/>
              <w:left w:val="single" w:sz="4" w:space="0" w:color="auto"/>
              <w:bottom w:val="single" w:sz="8" w:space="0" w:color="000000"/>
              <w:right w:val="nil"/>
            </w:tcBorders>
            <w:vAlign w:val="center"/>
            <w:hideMark/>
          </w:tcPr>
          <w:p w14:paraId="30BA25B5" w14:textId="77777777" w:rsidR="002B6200" w:rsidRPr="002B6200" w:rsidRDefault="002B6200" w:rsidP="002B6200">
            <w:pPr>
              <w:rPr>
                <w:rFonts w:ascii="Calibri" w:hAnsi="Calibri" w:cs="Calibri"/>
                <w:sz w:val="13"/>
                <w:szCs w:val="13"/>
              </w:rPr>
            </w:pPr>
          </w:p>
        </w:tc>
        <w:tc>
          <w:tcPr>
            <w:tcW w:w="1976" w:type="dxa"/>
            <w:vMerge/>
            <w:tcBorders>
              <w:top w:val="single" w:sz="8" w:space="0" w:color="auto"/>
              <w:left w:val="single" w:sz="4" w:space="0" w:color="auto"/>
              <w:bottom w:val="single" w:sz="8" w:space="0" w:color="000000"/>
              <w:right w:val="single" w:sz="4" w:space="0" w:color="auto"/>
            </w:tcBorders>
            <w:vAlign w:val="center"/>
            <w:hideMark/>
          </w:tcPr>
          <w:p w14:paraId="70456891" w14:textId="77777777" w:rsidR="002B6200" w:rsidRPr="002B6200" w:rsidRDefault="002B6200" w:rsidP="002B6200">
            <w:pPr>
              <w:rPr>
                <w:rFonts w:ascii="Calibri" w:hAnsi="Calibri" w:cs="Calibri"/>
                <w:sz w:val="13"/>
                <w:szCs w:val="13"/>
              </w:rPr>
            </w:pPr>
          </w:p>
        </w:tc>
        <w:tc>
          <w:tcPr>
            <w:tcW w:w="1976" w:type="dxa"/>
            <w:vMerge/>
            <w:tcBorders>
              <w:top w:val="single" w:sz="8" w:space="0" w:color="auto"/>
              <w:left w:val="single" w:sz="4" w:space="0" w:color="auto"/>
              <w:bottom w:val="single" w:sz="8" w:space="0" w:color="000000"/>
              <w:right w:val="single" w:sz="8" w:space="0" w:color="auto"/>
            </w:tcBorders>
            <w:vAlign w:val="center"/>
            <w:hideMark/>
          </w:tcPr>
          <w:p w14:paraId="31C97E62" w14:textId="77777777" w:rsidR="002B6200" w:rsidRPr="002B6200" w:rsidRDefault="002B6200" w:rsidP="002B6200">
            <w:pPr>
              <w:rPr>
                <w:rFonts w:ascii="Calibri" w:hAnsi="Calibri" w:cs="Calibri"/>
                <w:sz w:val="13"/>
                <w:szCs w:val="13"/>
              </w:rPr>
            </w:pPr>
          </w:p>
        </w:tc>
        <w:tc>
          <w:tcPr>
            <w:tcW w:w="16" w:type="dxa"/>
            <w:tcBorders>
              <w:top w:val="nil"/>
              <w:left w:val="nil"/>
              <w:bottom w:val="nil"/>
              <w:right w:val="nil"/>
            </w:tcBorders>
            <w:shd w:val="clear" w:color="auto" w:fill="auto"/>
            <w:noWrap/>
            <w:vAlign w:val="bottom"/>
            <w:hideMark/>
          </w:tcPr>
          <w:p w14:paraId="1A024B3F" w14:textId="77777777" w:rsidR="002B6200" w:rsidRPr="002B6200" w:rsidRDefault="002B6200" w:rsidP="002B6200">
            <w:pPr>
              <w:rPr>
                <w:sz w:val="13"/>
                <w:szCs w:val="13"/>
              </w:rPr>
            </w:pPr>
          </w:p>
        </w:tc>
      </w:tr>
      <w:tr w:rsidR="002B6200" w:rsidRPr="002B6200" w14:paraId="44C5FF90" w14:textId="77777777" w:rsidTr="00E8485B">
        <w:trPr>
          <w:trHeight w:val="315"/>
          <w:jc w:val="center"/>
        </w:trPr>
        <w:tc>
          <w:tcPr>
            <w:tcW w:w="7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1332FB8"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w:t>
            </w:r>
          </w:p>
        </w:tc>
        <w:tc>
          <w:tcPr>
            <w:tcW w:w="1530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3BA8574"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159E844A"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w:t>
            </w:r>
          </w:p>
        </w:tc>
        <w:tc>
          <w:tcPr>
            <w:tcW w:w="1856" w:type="dxa"/>
            <w:tcBorders>
              <w:top w:val="single" w:sz="4" w:space="0" w:color="auto"/>
              <w:left w:val="nil"/>
              <w:bottom w:val="single" w:sz="4" w:space="0" w:color="auto"/>
              <w:right w:val="single" w:sz="4" w:space="0" w:color="auto"/>
            </w:tcBorders>
            <w:shd w:val="clear" w:color="000000" w:fill="FFFFFF"/>
            <w:noWrap/>
            <w:vAlign w:val="bottom"/>
            <w:hideMark/>
          </w:tcPr>
          <w:p w14:paraId="7D45D9DB" w14:textId="77777777" w:rsidR="002B6200" w:rsidRPr="002B6200" w:rsidRDefault="002B6200" w:rsidP="002B6200">
            <w:pPr>
              <w:jc w:val="center"/>
              <w:rPr>
                <w:rFonts w:ascii="Calibri" w:hAnsi="Calibri" w:cs="Calibri"/>
                <w:sz w:val="13"/>
                <w:szCs w:val="13"/>
              </w:rPr>
            </w:pPr>
            <w:r w:rsidRPr="002B6200">
              <w:rPr>
                <w:rFonts w:ascii="Calibri" w:hAnsi="Calibri" w:cs="Calibri"/>
                <w:sz w:val="13"/>
                <w:szCs w:val="13"/>
              </w:rPr>
              <w:t>4</w:t>
            </w:r>
          </w:p>
        </w:tc>
        <w:tc>
          <w:tcPr>
            <w:tcW w:w="1736" w:type="dxa"/>
            <w:tcBorders>
              <w:top w:val="single" w:sz="4" w:space="0" w:color="auto"/>
              <w:left w:val="nil"/>
              <w:bottom w:val="single" w:sz="4" w:space="0" w:color="auto"/>
              <w:right w:val="single" w:sz="4" w:space="0" w:color="auto"/>
            </w:tcBorders>
            <w:shd w:val="clear" w:color="000000" w:fill="FFFFFF"/>
            <w:noWrap/>
            <w:vAlign w:val="bottom"/>
            <w:hideMark/>
          </w:tcPr>
          <w:p w14:paraId="7BC391A1" w14:textId="77777777" w:rsidR="002B6200" w:rsidRPr="002B6200" w:rsidRDefault="002B6200" w:rsidP="002B6200">
            <w:pPr>
              <w:jc w:val="center"/>
              <w:rPr>
                <w:rFonts w:ascii="Calibri" w:hAnsi="Calibri" w:cs="Calibri"/>
                <w:sz w:val="13"/>
                <w:szCs w:val="13"/>
              </w:rPr>
            </w:pPr>
            <w:r w:rsidRPr="002B6200">
              <w:rPr>
                <w:rFonts w:ascii="Calibri" w:hAnsi="Calibri" w:cs="Calibri"/>
                <w:sz w:val="13"/>
                <w:szCs w:val="13"/>
              </w:rPr>
              <w:t>5</w:t>
            </w:r>
          </w:p>
        </w:tc>
        <w:tc>
          <w:tcPr>
            <w:tcW w:w="1976" w:type="dxa"/>
            <w:tcBorders>
              <w:top w:val="single" w:sz="4" w:space="0" w:color="auto"/>
              <w:left w:val="nil"/>
              <w:bottom w:val="single" w:sz="4" w:space="0" w:color="auto"/>
              <w:right w:val="single" w:sz="4" w:space="0" w:color="auto"/>
            </w:tcBorders>
            <w:shd w:val="clear" w:color="000000" w:fill="FFFFFF"/>
            <w:noWrap/>
            <w:vAlign w:val="bottom"/>
            <w:hideMark/>
          </w:tcPr>
          <w:p w14:paraId="18B6BD0F" w14:textId="77777777" w:rsidR="002B6200" w:rsidRPr="002B6200" w:rsidRDefault="002B6200" w:rsidP="002B6200">
            <w:pPr>
              <w:jc w:val="center"/>
              <w:rPr>
                <w:rFonts w:ascii="Calibri" w:hAnsi="Calibri" w:cs="Calibri"/>
                <w:sz w:val="13"/>
                <w:szCs w:val="13"/>
              </w:rPr>
            </w:pPr>
            <w:r w:rsidRPr="002B6200">
              <w:rPr>
                <w:rFonts w:ascii="Calibri" w:hAnsi="Calibri" w:cs="Calibri"/>
                <w:sz w:val="13"/>
                <w:szCs w:val="13"/>
              </w:rPr>
              <w:t>6</w:t>
            </w:r>
          </w:p>
        </w:tc>
        <w:tc>
          <w:tcPr>
            <w:tcW w:w="1976" w:type="dxa"/>
            <w:tcBorders>
              <w:top w:val="single" w:sz="4" w:space="0" w:color="auto"/>
              <w:left w:val="nil"/>
              <w:bottom w:val="single" w:sz="4" w:space="0" w:color="auto"/>
              <w:right w:val="single" w:sz="4" w:space="0" w:color="auto"/>
            </w:tcBorders>
            <w:shd w:val="clear" w:color="000000" w:fill="FFFFFF"/>
            <w:noWrap/>
            <w:vAlign w:val="bottom"/>
            <w:hideMark/>
          </w:tcPr>
          <w:p w14:paraId="357FADC2" w14:textId="77777777" w:rsidR="002B6200" w:rsidRPr="002B6200" w:rsidRDefault="002B6200" w:rsidP="002B6200">
            <w:pPr>
              <w:jc w:val="center"/>
              <w:rPr>
                <w:rFonts w:ascii="Calibri" w:hAnsi="Calibri" w:cs="Calibri"/>
                <w:sz w:val="13"/>
                <w:szCs w:val="13"/>
              </w:rPr>
            </w:pPr>
            <w:r w:rsidRPr="002B6200">
              <w:rPr>
                <w:rFonts w:ascii="Calibri" w:hAnsi="Calibri" w:cs="Calibri"/>
                <w:sz w:val="13"/>
                <w:szCs w:val="13"/>
              </w:rPr>
              <w:t>7</w:t>
            </w:r>
          </w:p>
        </w:tc>
        <w:tc>
          <w:tcPr>
            <w:tcW w:w="1976" w:type="dxa"/>
            <w:tcBorders>
              <w:top w:val="single" w:sz="4" w:space="0" w:color="auto"/>
              <w:left w:val="nil"/>
              <w:bottom w:val="single" w:sz="4" w:space="0" w:color="auto"/>
              <w:right w:val="single" w:sz="8" w:space="0" w:color="auto"/>
            </w:tcBorders>
            <w:shd w:val="clear" w:color="000000" w:fill="FFFFFF"/>
            <w:noWrap/>
            <w:vAlign w:val="bottom"/>
            <w:hideMark/>
          </w:tcPr>
          <w:p w14:paraId="7E39C5FD" w14:textId="77777777" w:rsidR="002B6200" w:rsidRPr="002B6200" w:rsidRDefault="002B6200" w:rsidP="002B6200">
            <w:pPr>
              <w:jc w:val="center"/>
              <w:rPr>
                <w:rFonts w:ascii="Calibri" w:hAnsi="Calibri" w:cs="Calibri"/>
                <w:sz w:val="13"/>
                <w:szCs w:val="13"/>
              </w:rPr>
            </w:pPr>
            <w:r w:rsidRPr="002B6200">
              <w:rPr>
                <w:rFonts w:ascii="Calibri" w:hAnsi="Calibri" w:cs="Calibri"/>
                <w:sz w:val="13"/>
                <w:szCs w:val="13"/>
              </w:rPr>
              <w:t>8</w:t>
            </w:r>
          </w:p>
        </w:tc>
        <w:tc>
          <w:tcPr>
            <w:tcW w:w="16" w:type="dxa"/>
            <w:vAlign w:val="center"/>
            <w:hideMark/>
          </w:tcPr>
          <w:p w14:paraId="096D64F0" w14:textId="77777777" w:rsidR="002B6200" w:rsidRPr="002B6200" w:rsidRDefault="002B6200" w:rsidP="002B6200">
            <w:pPr>
              <w:rPr>
                <w:sz w:val="13"/>
                <w:szCs w:val="13"/>
              </w:rPr>
            </w:pPr>
          </w:p>
        </w:tc>
      </w:tr>
      <w:tr w:rsidR="002B6200" w:rsidRPr="002B6200" w14:paraId="126F2D29" w14:textId="77777777" w:rsidTr="00E8485B">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7AEA0FE0"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7386" w:type="dxa"/>
            <w:gridSpan w:val="3"/>
            <w:tcBorders>
              <w:top w:val="nil"/>
              <w:left w:val="single" w:sz="4" w:space="0" w:color="auto"/>
              <w:bottom w:val="nil"/>
              <w:right w:val="nil"/>
            </w:tcBorders>
            <w:shd w:val="clear" w:color="auto" w:fill="auto"/>
            <w:noWrap/>
            <w:vAlign w:val="bottom"/>
            <w:hideMark/>
          </w:tcPr>
          <w:p w14:paraId="006FF90B"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Количество котельных</w:t>
            </w:r>
          </w:p>
        </w:tc>
        <w:tc>
          <w:tcPr>
            <w:tcW w:w="7920" w:type="dxa"/>
            <w:tcBorders>
              <w:top w:val="nil"/>
              <w:left w:val="nil"/>
              <w:bottom w:val="nil"/>
              <w:right w:val="nil"/>
            </w:tcBorders>
            <w:shd w:val="clear" w:color="auto" w:fill="auto"/>
            <w:noWrap/>
            <w:vAlign w:val="bottom"/>
            <w:hideMark/>
          </w:tcPr>
          <w:p w14:paraId="62B1C76D" w14:textId="77777777" w:rsidR="002B6200" w:rsidRPr="002B6200" w:rsidRDefault="002B6200" w:rsidP="002B6200">
            <w:pPr>
              <w:rPr>
                <w:rFonts w:ascii="Bookman Old Style" w:hAnsi="Bookman Old Style" w:cs="Calibri"/>
                <w:b/>
                <w:bCs/>
                <w:sz w:val="13"/>
                <w:szCs w:val="13"/>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93C95C9"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1856" w:type="dxa"/>
            <w:tcBorders>
              <w:top w:val="nil"/>
              <w:left w:val="single" w:sz="4" w:space="0" w:color="auto"/>
              <w:bottom w:val="single" w:sz="4" w:space="0" w:color="auto"/>
              <w:right w:val="single" w:sz="4" w:space="0" w:color="auto"/>
            </w:tcBorders>
            <w:shd w:val="clear" w:color="000000" w:fill="FFFFFF"/>
            <w:noWrap/>
            <w:vAlign w:val="bottom"/>
            <w:hideMark/>
          </w:tcPr>
          <w:p w14:paraId="044B28A0" w14:textId="77777777" w:rsidR="002B6200" w:rsidRPr="002B6200" w:rsidRDefault="002B6200" w:rsidP="002B6200">
            <w:pPr>
              <w:jc w:val="center"/>
              <w:rPr>
                <w:rFonts w:ascii="Calibri" w:hAnsi="Calibri" w:cs="Calibri"/>
                <w:sz w:val="13"/>
                <w:szCs w:val="13"/>
              </w:rPr>
            </w:pPr>
            <w:r w:rsidRPr="002B6200">
              <w:rPr>
                <w:rFonts w:ascii="Calibri" w:hAnsi="Calibri" w:cs="Calibri"/>
                <w:sz w:val="13"/>
                <w:szCs w:val="13"/>
              </w:rPr>
              <w:t>16</w:t>
            </w:r>
          </w:p>
        </w:tc>
        <w:tc>
          <w:tcPr>
            <w:tcW w:w="1736" w:type="dxa"/>
            <w:tcBorders>
              <w:top w:val="nil"/>
              <w:left w:val="nil"/>
              <w:bottom w:val="single" w:sz="4" w:space="0" w:color="auto"/>
              <w:right w:val="single" w:sz="4" w:space="0" w:color="auto"/>
            </w:tcBorders>
            <w:shd w:val="clear" w:color="000000" w:fill="FFFFFF"/>
            <w:noWrap/>
            <w:vAlign w:val="bottom"/>
            <w:hideMark/>
          </w:tcPr>
          <w:p w14:paraId="5262251E" w14:textId="77777777" w:rsidR="002B6200" w:rsidRPr="002B6200" w:rsidRDefault="002B6200" w:rsidP="002B6200">
            <w:pPr>
              <w:jc w:val="center"/>
              <w:rPr>
                <w:rFonts w:ascii="Calibri" w:hAnsi="Calibri" w:cs="Calibri"/>
                <w:sz w:val="13"/>
                <w:szCs w:val="13"/>
              </w:rPr>
            </w:pPr>
            <w:r w:rsidRPr="002B6200">
              <w:rPr>
                <w:rFonts w:ascii="Calibri" w:hAnsi="Calibri" w:cs="Calibri"/>
                <w:sz w:val="13"/>
                <w:szCs w:val="13"/>
              </w:rPr>
              <w:t>16</w:t>
            </w:r>
          </w:p>
        </w:tc>
        <w:tc>
          <w:tcPr>
            <w:tcW w:w="1976" w:type="dxa"/>
            <w:tcBorders>
              <w:top w:val="nil"/>
              <w:left w:val="nil"/>
              <w:bottom w:val="single" w:sz="4" w:space="0" w:color="auto"/>
              <w:right w:val="nil"/>
            </w:tcBorders>
            <w:shd w:val="clear" w:color="000000" w:fill="FFFFFF"/>
            <w:noWrap/>
            <w:vAlign w:val="bottom"/>
            <w:hideMark/>
          </w:tcPr>
          <w:p w14:paraId="1A36C312" w14:textId="77777777" w:rsidR="002B6200" w:rsidRPr="002B6200" w:rsidRDefault="002B6200" w:rsidP="002B6200">
            <w:pPr>
              <w:jc w:val="center"/>
              <w:rPr>
                <w:rFonts w:ascii="Calibri" w:hAnsi="Calibri" w:cs="Calibri"/>
                <w:sz w:val="13"/>
                <w:szCs w:val="13"/>
              </w:rPr>
            </w:pPr>
            <w:r w:rsidRPr="002B6200">
              <w:rPr>
                <w:rFonts w:ascii="Calibri" w:hAnsi="Calibri" w:cs="Calibri"/>
                <w:sz w:val="13"/>
                <w:szCs w:val="13"/>
              </w:rPr>
              <w:t>16</w:t>
            </w:r>
          </w:p>
        </w:tc>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14:paraId="41E654D8" w14:textId="77777777" w:rsidR="002B6200" w:rsidRPr="002B6200" w:rsidRDefault="002B6200" w:rsidP="002B6200">
            <w:pPr>
              <w:jc w:val="center"/>
              <w:rPr>
                <w:rFonts w:ascii="Calibri" w:hAnsi="Calibri" w:cs="Calibri"/>
                <w:sz w:val="13"/>
                <w:szCs w:val="13"/>
              </w:rPr>
            </w:pPr>
            <w:r w:rsidRPr="002B6200">
              <w:rPr>
                <w:rFonts w:ascii="Calibri" w:hAnsi="Calibri" w:cs="Calibri"/>
                <w:sz w:val="13"/>
                <w:szCs w:val="13"/>
              </w:rPr>
              <w:t> </w:t>
            </w:r>
          </w:p>
        </w:tc>
        <w:tc>
          <w:tcPr>
            <w:tcW w:w="1976" w:type="dxa"/>
            <w:tcBorders>
              <w:top w:val="nil"/>
              <w:left w:val="nil"/>
              <w:bottom w:val="single" w:sz="4" w:space="0" w:color="auto"/>
              <w:right w:val="single" w:sz="8" w:space="0" w:color="auto"/>
            </w:tcBorders>
            <w:shd w:val="clear" w:color="000000" w:fill="FFFFFF"/>
            <w:noWrap/>
            <w:vAlign w:val="bottom"/>
            <w:hideMark/>
          </w:tcPr>
          <w:p w14:paraId="3C51AB00" w14:textId="77777777" w:rsidR="002B6200" w:rsidRPr="002B6200" w:rsidRDefault="002B6200" w:rsidP="002B6200">
            <w:pPr>
              <w:jc w:val="center"/>
              <w:rPr>
                <w:rFonts w:ascii="Calibri" w:hAnsi="Calibri" w:cs="Calibri"/>
                <w:sz w:val="13"/>
                <w:szCs w:val="13"/>
              </w:rPr>
            </w:pPr>
            <w:r w:rsidRPr="002B6200">
              <w:rPr>
                <w:rFonts w:ascii="Calibri" w:hAnsi="Calibri" w:cs="Calibri"/>
                <w:sz w:val="13"/>
                <w:szCs w:val="13"/>
              </w:rPr>
              <w:t> </w:t>
            </w:r>
          </w:p>
        </w:tc>
        <w:tc>
          <w:tcPr>
            <w:tcW w:w="16" w:type="dxa"/>
            <w:vAlign w:val="center"/>
            <w:hideMark/>
          </w:tcPr>
          <w:p w14:paraId="2419F23F" w14:textId="77777777" w:rsidR="002B6200" w:rsidRPr="002B6200" w:rsidRDefault="002B6200" w:rsidP="002B6200">
            <w:pPr>
              <w:rPr>
                <w:sz w:val="13"/>
                <w:szCs w:val="13"/>
              </w:rPr>
            </w:pPr>
          </w:p>
        </w:tc>
      </w:tr>
      <w:tr w:rsidR="002B6200" w:rsidRPr="002B6200" w14:paraId="5946E151" w14:textId="77777777" w:rsidTr="00E8485B">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4E24424E"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15306" w:type="dxa"/>
            <w:gridSpan w:val="4"/>
            <w:tcBorders>
              <w:top w:val="nil"/>
              <w:left w:val="single" w:sz="4" w:space="0" w:color="auto"/>
              <w:bottom w:val="nil"/>
              <w:right w:val="nil"/>
            </w:tcBorders>
            <w:shd w:val="clear" w:color="auto" w:fill="auto"/>
            <w:noWrap/>
            <w:vAlign w:val="bottom"/>
            <w:hideMark/>
          </w:tcPr>
          <w:p w14:paraId="60107DF4"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Нормативная выработка т/энергии</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3BCEEC0"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Гкал</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32203848"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139 196,00</w:t>
            </w:r>
          </w:p>
        </w:tc>
        <w:tc>
          <w:tcPr>
            <w:tcW w:w="1736" w:type="dxa"/>
            <w:tcBorders>
              <w:top w:val="nil"/>
              <w:left w:val="nil"/>
              <w:bottom w:val="single" w:sz="4" w:space="0" w:color="auto"/>
              <w:right w:val="single" w:sz="4" w:space="0" w:color="auto"/>
            </w:tcBorders>
            <w:shd w:val="clear" w:color="000000" w:fill="FFFFFF"/>
            <w:noWrap/>
            <w:vAlign w:val="center"/>
            <w:hideMark/>
          </w:tcPr>
          <w:p w14:paraId="191BF7C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154 047,86</w:t>
            </w:r>
          </w:p>
        </w:tc>
        <w:tc>
          <w:tcPr>
            <w:tcW w:w="1976" w:type="dxa"/>
            <w:tcBorders>
              <w:top w:val="nil"/>
              <w:left w:val="nil"/>
              <w:bottom w:val="single" w:sz="4" w:space="0" w:color="auto"/>
              <w:right w:val="nil"/>
            </w:tcBorders>
            <w:shd w:val="clear" w:color="000000" w:fill="FFFFFF"/>
            <w:noWrap/>
            <w:vAlign w:val="center"/>
            <w:hideMark/>
          </w:tcPr>
          <w:p w14:paraId="60FE3E8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141 988,21</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14B28137"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-12 059,65</w:t>
            </w:r>
          </w:p>
        </w:tc>
        <w:tc>
          <w:tcPr>
            <w:tcW w:w="1976" w:type="dxa"/>
            <w:tcBorders>
              <w:top w:val="nil"/>
              <w:left w:val="nil"/>
              <w:bottom w:val="single" w:sz="4" w:space="0" w:color="auto"/>
              <w:right w:val="single" w:sz="8" w:space="0" w:color="auto"/>
            </w:tcBorders>
            <w:shd w:val="clear" w:color="000000" w:fill="FFFFFF"/>
            <w:noWrap/>
            <w:vAlign w:val="center"/>
            <w:hideMark/>
          </w:tcPr>
          <w:p w14:paraId="1F13D43A"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2,01</w:t>
            </w:r>
          </w:p>
        </w:tc>
        <w:tc>
          <w:tcPr>
            <w:tcW w:w="16" w:type="dxa"/>
            <w:vAlign w:val="center"/>
            <w:hideMark/>
          </w:tcPr>
          <w:p w14:paraId="56C18637" w14:textId="77777777" w:rsidR="002B6200" w:rsidRPr="002B6200" w:rsidRDefault="002B6200" w:rsidP="002B6200">
            <w:pPr>
              <w:rPr>
                <w:sz w:val="13"/>
                <w:szCs w:val="13"/>
              </w:rPr>
            </w:pPr>
          </w:p>
        </w:tc>
      </w:tr>
      <w:tr w:rsidR="002B6200" w:rsidRPr="002B6200" w14:paraId="5AD58116" w14:textId="77777777" w:rsidTr="00E8485B">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0F3ECB80"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7386" w:type="dxa"/>
            <w:gridSpan w:val="3"/>
            <w:tcBorders>
              <w:top w:val="nil"/>
              <w:left w:val="single" w:sz="4" w:space="0" w:color="auto"/>
              <w:bottom w:val="nil"/>
              <w:right w:val="nil"/>
            </w:tcBorders>
            <w:shd w:val="clear" w:color="auto" w:fill="auto"/>
            <w:noWrap/>
            <w:vAlign w:val="bottom"/>
            <w:hideMark/>
          </w:tcPr>
          <w:p w14:paraId="7711B6A1"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Полезный отпуск</w:t>
            </w:r>
          </w:p>
        </w:tc>
        <w:tc>
          <w:tcPr>
            <w:tcW w:w="7920" w:type="dxa"/>
            <w:tcBorders>
              <w:top w:val="nil"/>
              <w:left w:val="nil"/>
              <w:bottom w:val="nil"/>
              <w:right w:val="nil"/>
            </w:tcBorders>
            <w:shd w:val="clear" w:color="auto" w:fill="auto"/>
            <w:noWrap/>
            <w:vAlign w:val="bottom"/>
            <w:hideMark/>
          </w:tcPr>
          <w:p w14:paraId="7D98231D" w14:textId="77777777" w:rsidR="002B6200" w:rsidRPr="002B6200" w:rsidRDefault="002B6200" w:rsidP="002B6200">
            <w:pPr>
              <w:rPr>
                <w:rFonts w:ascii="Bookman Old Style" w:hAnsi="Bookman Old Style" w:cs="Calibri"/>
                <w:b/>
                <w:bCs/>
                <w:sz w:val="13"/>
                <w:szCs w:val="13"/>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0880DA4"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0E801B08"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118 923,00</w:t>
            </w:r>
          </w:p>
        </w:tc>
        <w:tc>
          <w:tcPr>
            <w:tcW w:w="1736" w:type="dxa"/>
            <w:tcBorders>
              <w:top w:val="nil"/>
              <w:left w:val="nil"/>
              <w:bottom w:val="single" w:sz="4" w:space="0" w:color="auto"/>
              <w:right w:val="single" w:sz="4" w:space="0" w:color="auto"/>
            </w:tcBorders>
            <w:shd w:val="clear" w:color="000000" w:fill="FFFFFF"/>
            <w:noWrap/>
            <w:vAlign w:val="center"/>
            <w:hideMark/>
          </w:tcPr>
          <w:p w14:paraId="6399BC3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121 630,88</w:t>
            </w:r>
          </w:p>
        </w:tc>
        <w:tc>
          <w:tcPr>
            <w:tcW w:w="1976" w:type="dxa"/>
            <w:tcBorders>
              <w:top w:val="nil"/>
              <w:left w:val="nil"/>
              <w:bottom w:val="single" w:sz="4" w:space="0" w:color="auto"/>
              <w:right w:val="nil"/>
            </w:tcBorders>
            <w:shd w:val="clear" w:color="000000" w:fill="FFFFFF"/>
            <w:noWrap/>
            <w:vAlign w:val="center"/>
            <w:hideMark/>
          </w:tcPr>
          <w:p w14:paraId="1BD5D682"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121 630,88</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7592F4D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single" w:sz="4" w:space="0" w:color="auto"/>
              <w:right w:val="single" w:sz="8" w:space="0" w:color="auto"/>
            </w:tcBorders>
            <w:shd w:val="clear" w:color="000000" w:fill="FFFFFF"/>
            <w:noWrap/>
            <w:vAlign w:val="center"/>
            <w:hideMark/>
          </w:tcPr>
          <w:p w14:paraId="21C8D8F8"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2,28</w:t>
            </w:r>
          </w:p>
        </w:tc>
        <w:tc>
          <w:tcPr>
            <w:tcW w:w="16" w:type="dxa"/>
            <w:vAlign w:val="center"/>
            <w:hideMark/>
          </w:tcPr>
          <w:p w14:paraId="3138605C" w14:textId="77777777" w:rsidR="002B6200" w:rsidRPr="002B6200" w:rsidRDefault="002B6200" w:rsidP="002B6200">
            <w:pPr>
              <w:rPr>
                <w:sz w:val="13"/>
                <w:szCs w:val="13"/>
              </w:rPr>
            </w:pPr>
          </w:p>
        </w:tc>
      </w:tr>
      <w:tr w:rsidR="002B6200" w:rsidRPr="002B6200" w14:paraId="2DC5A524" w14:textId="77777777" w:rsidTr="00E8485B">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4BC616C3"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15306" w:type="dxa"/>
            <w:gridSpan w:val="4"/>
            <w:tcBorders>
              <w:top w:val="nil"/>
              <w:left w:val="single" w:sz="4" w:space="0" w:color="auto"/>
              <w:bottom w:val="nil"/>
              <w:right w:val="nil"/>
            </w:tcBorders>
            <w:shd w:val="clear" w:color="auto" w:fill="auto"/>
            <w:noWrap/>
            <w:vAlign w:val="bottom"/>
            <w:hideMark/>
          </w:tcPr>
          <w:p w14:paraId="096414A7"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Полезный отпуск на потребительский рынок</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F790E07"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421C07B2"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118 923,00</w:t>
            </w:r>
          </w:p>
        </w:tc>
        <w:tc>
          <w:tcPr>
            <w:tcW w:w="1736" w:type="dxa"/>
            <w:tcBorders>
              <w:top w:val="nil"/>
              <w:left w:val="nil"/>
              <w:bottom w:val="single" w:sz="4" w:space="0" w:color="auto"/>
              <w:right w:val="single" w:sz="4" w:space="0" w:color="auto"/>
            </w:tcBorders>
            <w:shd w:val="clear" w:color="000000" w:fill="FFFFFF"/>
            <w:noWrap/>
            <w:vAlign w:val="center"/>
            <w:hideMark/>
          </w:tcPr>
          <w:p w14:paraId="486019B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121 630,88</w:t>
            </w:r>
          </w:p>
        </w:tc>
        <w:tc>
          <w:tcPr>
            <w:tcW w:w="1976" w:type="dxa"/>
            <w:tcBorders>
              <w:top w:val="nil"/>
              <w:left w:val="nil"/>
              <w:bottom w:val="single" w:sz="4" w:space="0" w:color="auto"/>
              <w:right w:val="nil"/>
            </w:tcBorders>
            <w:shd w:val="clear" w:color="000000" w:fill="FFFFFF"/>
            <w:noWrap/>
            <w:vAlign w:val="center"/>
            <w:hideMark/>
          </w:tcPr>
          <w:p w14:paraId="29C8855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121 630,88</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0CAF082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single" w:sz="4" w:space="0" w:color="auto"/>
              <w:right w:val="single" w:sz="8" w:space="0" w:color="auto"/>
            </w:tcBorders>
            <w:shd w:val="clear" w:color="000000" w:fill="FFFFFF"/>
            <w:noWrap/>
            <w:vAlign w:val="center"/>
            <w:hideMark/>
          </w:tcPr>
          <w:p w14:paraId="31D7D16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2,28</w:t>
            </w:r>
          </w:p>
        </w:tc>
        <w:tc>
          <w:tcPr>
            <w:tcW w:w="16" w:type="dxa"/>
            <w:vAlign w:val="center"/>
            <w:hideMark/>
          </w:tcPr>
          <w:p w14:paraId="3F8A0A9B" w14:textId="77777777" w:rsidR="002B6200" w:rsidRPr="002B6200" w:rsidRDefault="002B6200" w:rsidP="002B6200">
            <w:pPr>
              <w:rPr>
                <w:sz w:val="13"/>
                <w:szCs w:val="13"/>
              </w:rPr>
            </w:pPr>
          </w:p>
        </w:tc>
      </w:tr>
      <w:tr w:rsidR="002B6200" w:rsidRPr="002B6200" w14:paraId="5CA92607" w14:textId="77777777" w:rsidTr="00E8485B">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125D1ED6"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15306" w:type="dxa"/>
            <w:gridSpan w:val="4"/>
            <w:tcBorders>
              <w:top w:val="nil"/>
              <w:left w:val="nil"/>
              <w:bottom w:val="nil"/>
              <w:right w:val="nil"/>
            </w:tcBorders>
            <w:shd w:val="clear" w:color="auto" w:fill="auto"/>
            <w:noWrap/>
            <w:vAlign w:val="bottom"/>
            <w:hideMark/>
          </w:tcPr>
          <w:p w14:paraId="1974B988"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жилищные организации</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DFE5C5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122854F6"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85 046,00</w:t>
            </w:r>
          </w:p>
        </w:tc>
        <w:tc>
          <w:tcPr>
            <w:tcW w:w="1736" w:type="dxa"/>
            <w:tcBorders>
              <w:top w:val="nil"/>
              <w:left w:val="nil"/>
              <w:bottom w:val="single" w:sz="4" w:space="0" w:color="auto"/>
              <w:right w:val="single" w:sz="4" w:space="0" w:color="auto"/>
            </w:tcBorders>
            <w:shd w:val="clear" w:color="000000" w:fill="FFFFFF"/>
            <w:noWrap/>
            <w:vAlign w:val="center"/>
            <w:hideMark/>
          </w:tcPr>
          <w:p w14:paraId="30502A6C"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85 084,72</w:t>
            </w:r>
          </w:p>
        </w:tc>
        <w:tc>
          <w:tcPr>
            <w:tcW w:w="1976" w:type="dxa"/>
            <w:tcBorders>
              <w:top w:val="nil"/>
              <w:left w:val="nil"/>
              <w:bottom w:val="single" w:sz="4" w:space="0" w:color="auto"/>
              <w:right w:val="nil"/>
            </w:tcBorders>
            <w:shd w:val="clear" w:color="000000" w:fill="FFFFFF"/>
            <w:noWrap/>
            <w:vAlign w:val="center"/>
            <w:hideMark/>
          </w:tcPr>
          <w:p w14:paraId="0E784EE6"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85 084,73</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387782FB"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0,01</w:t>
            </w:r>
          </w:p>
        </w:tc>
        <w:tc>
          <w:tcPr>
            <w:tcW w:w="1976" w:type="dxa"/>
            <w:tcBorders>
              <w:top w:val="nil"/>
              <w:left w:val="nil"/>
              <w:bottom w:val="single" w:sz="4" w:space="0" w:color="auto"/>
              <w:right w:val="single" w:sz="8" w:space="0" w:color="auto"/>
            </w:tcBorders>
            <w:shd w:val="clear" w:color="000000" w:fill="FFFFFF"/>
            <w:noWrap/>
            <w:vAlign w:val="center"/>
            <w:hideMark/>
          </w:tcPr>
          <w:p w14:paraId="5BE89E37"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0,05</w:t>
            </w:r>
          </w:p>
        </w:tc>
        <w:tc>
          <w:tcPr>
            <w:tcW w:w="16" w:type="dxa"/>
            <w:vAlign w:val="center"/>
            <w:hideMark/>
          </w:tcPr>
          <w:p w14:paraId="060A8551" w14:textId="77777777" w:rsidR="002B6200" w:rsidRPr="002B6200" w:rsidRDefault="002B6200" w:rsidP="002B6200">
            <w:pPr>
              <w:rPr>
                <w:sz w:val="13"/>
                <w:szCs w:val="13"/>
              </w:rPr>
            </w:pPr>
          </w:p>
        </w:tc>
      </w:tr>
      <w:tr w:rsidR="002B6200" w:rsidRPr="002B6200" w14:paraId="681DFCBB" w14:textId="77777777" w:rsidTr="00E8485B">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6024BDD2"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15306" w:type="dxa"/>
            <w:gridSpan w:val="4"/>
            <w:tcBorders>
              <w:top w:val="nil"/>
              <w:left w:val="nil"/>
              <w:bottom w:val="nil"/>
              <w:right w:val="nil"/>
            </w:tcBorders>
            <w:shd w:val="clear" w:color="auto" w:fill="auto"/>
            <w:noWrap/>
            <w:vAlign w:val="bottom"/>
            <w:hideMark/>
          </w:tcPr>
          <w:p w14:paraId="7C9314FA"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бюджетные организации</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3198A60B"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4826CB23"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23 746,00</w:t>
            </w:r>
          </w:p>
        </w:tc>
        <w:tc>
          <w:tcPr>
            <w:tcW w:w="1736" w:type="dxa"/>
            <w:tcBorders>
              <w:top w:val="nil"/>
              <w:left w:val="nil"/>
              <w:bottom w:val="single" w:sz="4" w:space="0" w:color="auto"/>
              <w:right w:val="single" w:sz="4" w:space="0" w:color="auto"/>
            </w:tcBorders>
            <w:shd w:val="clear" w:color="000000" w:fill="FFFFFF"/>
            <w:noWrap/>
            <w:vAlign w:val="center"/>
            <w:hideMark/>
          </w:tcPr>
          <w:p w14:paraId="134BE113"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24 970,43</w:t>
            </w:r>
          </w:p>
        </w:tc>
        <w:tc>
          <w:tcPr>
            <w:tcW w:w="1976" w:type="dxa"/>
            <w:tcBorders>
              <w:top w:val="nil"/>
              <w:left w:val="nil"/>
              <w:bottom w:val="single" w:sz="4" w:space="0" w:color="auto"/>
              <w:right w:val="nil"/>
            </w:tcBorders>
            <w:shd w:val="clear" w:color="000000" w:fill="FFFFFF"/>
            <w:noWrap/>
            <w:vAlign w:val="center"/>
            <w:hideMark/>
          </w:tcPr>
          <w:p w14:paraId="610643D5"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24 970,42</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4865297B"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-0,01</w:t>
            </w:r>
          </w:p>
        </w:tc>
        <w:tc>
          <w:tcPr>
            <w:tcW w:w="1976" w:type="dxa"/>
            <w:tcBorders>
              <w:top w:val="nil"/>
              <w:left w:val="nil"/>
              <w:bottom w:val="single" w:sz="4" w:space="0" w:color="auto"/>
              <w:right w:val="single" w:sz="8" w:space="0" w:color="auto"/>
            </w:tcBorders>
            <w:shd w:val="clear" w:color="000000" w:fill="FFFFFF"/>
            <w:noWrap/>
            <w:vAlign w:val="center"/>
            <w:hideMark/>
          </w:tcPr>
          <w:p w14:paraId="6BF52B1F"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5,16</w:t>
            </w:r>
          </w:p>
        </w:tc>
        <w:tc>
          <w:tcPr>
            <w:tcW w:w="16" w:type="dxa"/>
            <w:vAlign w:val="center"/>
            <w:hideMark/>
          </w:tcPr>
          <w:p w14:paraId="3784437E" w14:textId="77777777" w:rsidR="002B6200" w:rsidRPr="002B6200" w:rsidRDefault="002B6200" w:rsidP="002B6200">
            <w:pPr>
              <w:rPr>
                <w:sz w:val="13"/>
                <w:szCs w:val="13"/>
              </w:rPr>
            </w:pPr>
          </w:p>
        </w:tc>
      </w:tr>
      <w:tr w:rsidR="002B6200" w:rsidRPr="002B6200" w14:paraId="7BF0F290" w14:textId="77777777" w:rsidTr="00E8485B">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61758878"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7386" w:type="dxa"/>
            <w:gridSpan w:val="3"/>
            <w:tcBorders>
              <w:top w:val="nil"/>
              <w:left w:val="nil"/>
              <w:bottom w:val="nil"/>
              <w:right w:val="nil"/>
            </w:tcBorders>
            <w:shd w:val="clear" w:color="auto" w:fill="auto"/>
            <w:noWrap/>
            <w:vAlign w:val="bottom"/>
            <w:hideMark/>
          </w:tcPr>
          <w:p w14:paraId="75014B11"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прочие потребители </w:t>
            </w:r>
          </w:p>
        </w:tc>
        <w:tc>
          <w:tcPr>
            <w:tcW w:w="7920" w:type="dxa"/>
            <w:tcBorders>
              <w:top w:val="nil"/>
              <w:left w:val="nil"/>
              <w:bottom w:val="nil"/>
              <w:right w:val="nil"/>
            </w:tcBorders>
            <w:shd w:val="clear" w:color="auto" w:fill="auto"/>
            <w:noWrap/>
            <w:vAlign w:val="bottom"/>
            <w:hideMark/>
          </w:tcPr>
          <w:p w14:paraId="4DA9C575" w14:textId="77777777" w:rsidR="002B6200" w:rsidRPr="002B6200" w:rsidRDefault="002B6200" w:rsidP="002B6200">
            <w:pPr>
              <w:rPr>
                <w:rFonts w:ascii="Bookman Old Style" w:hAnsi="Bookman Old Style" w:cs="Calibri"/>
                <w:sz w:val="13"/>
                <w:szCs w:val="13"/>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509042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45F02BAC"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10 131,00</w:t>
            </w:r>
          </w:p>
        </w:tc>
        <w:tc>
          <w:tcPr>
            <w:tcW w:w="1736" w:type="dxa"/>
            <w:tcBorders>
              <w:top w:val="nil"/>
              <w:left w:val="nil"/>
              <w:bottom w:val="single" w:sz="4" w:space="0" w:color="auto"/>
              <w:right w:val="single" w:sz="4" w:space="0" w:color="auto"/>
            </w:tcBorders>
            <w:shd w:val="clear" w:color="000000" w:fill="FFFFFF"/>
            <w:noWrap/>
            <w:vAlign w:val="center"/>
            <w:hideMark/>
          </w:tcPr>
          <w:p w14:paraId="29C83C7A"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11 575,73</w:t>
            </w:r>
          </w:p>
        </w:tc>
        <w:tc>
          <w:tcPr>
            <w:tcW w:w="1976" w:type="dxa"/>
            <w:tcBorders>
              <w:top w:val="nil"/>
              <w:left w:val="nil"/>
              <w:bottom w:val="single" w:sz="4" w:space="0" w:color="auto"/>
              <w:right w:val="nil"/>
            </w:tcBorders>
            <w:shd w:val="clear" w:color="000000" w:fill="FFFFFF"/>
            <w:noWrap/>
            <w:vAlign w:val="center"/>
            <w:hideMark/>
          </w:tcPr>
          <w:p w14:paraId="01C4E9B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11 575,73</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7A47D432"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0,00</w:t>
            </w:r>
          </w:p>
        </w:tc>
        <w:tc>
          <w:tcPr>
            <w:tcW w:w="1976" w:type="dxa"/>
            <w:tcBorders>
              <w:top w:val="nil"/>
              <w:left w:val="nil"/>
              <w:bottom w:val="single" w:sz="4" w:space="0" w:color="auto"/>
              <w:right w:val="single" w:sz="8" w:space="0" w:color="auto"/>
            </w:tcBorders>
            <w:shd w:val="clear" w:color="000000" w:fill="FFFFFF"/>
            <w:noWrap/>
            <w:vAlign w:val="center"/>
            <w:hideMark/>
          </w:tcPr>
          <w:p w14:paraId="30A46885"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14,26</w:t>
            </w:r>
          </w:p>
        </w:tc>
        <w:tc>
          <w:tcPr>
            <w:tcW w:w="16" w:type="dxa"/>
            <w:vAlign w:val="center"/>
            <w:hideMark/>
          </w:tcPr>
          <w:p w14:paraId="2E4A8584" w14:textId="77777777" w:rsidR="002B6200" w:rsidRPr="002B6200" w:rsidRDefault="002B6200" w:rsidP="002B6200">
            <w:pPr>
              <w:rPr>
                <w:sz w:val="13"/>
                <w:szCs w:val="13"/>
              </w:rPr>
            </w:pPr>
          </w:p>
        </w:tc>
      </w:tr>
      <w:tr w:rsidR="002B6200" w:rsidRPr="002B6200" w14:paraId="51386BE0" w14:textId="77777777" w:rsidTr="00E8485B">
        <w:trPr>
          <w:trHeight w:val="300"/>
          <w:jc w:val="center"/>
        </w:trPr>
        <w:tc>
          <w:tcPr>
            <w:tcW w:w="700" w:type="dxa"/>
            <w:tcBorders>
              <w:top w:val="nil"/>
              <w:left w:val="single" w:sz="8" w:space="0" w:color="auto"/>
              <w:bottom w:val="nil"/>
              <w:right w:val="single" w:sz="4" w:space="0" w:color="auto"/>
            </w:tcBorders>
            <w:shd w:val="clear" w:color="auto" w:fill="auto"/>
            <w:noWrap/>
            <w:vAlign w:val="bottom"/>
            <w:hideMark/>
          </w:tcPr>
          <w:p w14:paraId="659687CE"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w:t>
            </w:r>
          </w:p>
        </w:tc>
        <w:tc>
          <w:tcPr>
            <w:tcW w:w="15306" w:type="dxa"/>
            <w:gridSpan w:val="4"/>
            <w:tcBorders>
              <w:top w:val="nil"/>
              <w:left w:val="nil"/>
              <w:bottom w:val="nil"/>
              <w:right w:val="nil"/>
            </w:tcBorders>
            <w:shd w:val="clear" w:color="auto" w:fill="auto"/>
            <w:noWrap/>
            <w:vAlign w:val="bottom"/>
            <w:hideMark/>
          </w:tcPr>
          <w:p w14:paraId="5AE4CFAA"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Производственные нужды</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6FF80D5"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62FE173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736" w:type="dxa"/>
            <w:tcBorders>
              <w:top w:val="nil"/>
              <w:left w:val="nil"/>
              <w:bottom w:val="single" w:sz="4" w:space="0" w:color="auto"/>
              <w:right w:val="single" w:sz="4" w:space="0" w:color="auto"/>
            </w:tcBorders>
            <w:shd w:val="clear" w:color="000000" w:fill="FFFFFF"/>
            <w:noWrap/>
            <w:vAlign w:val="center"/>
            <w:hideMark/>
          </w:tcPr>
          <w:p w14:paraId="48CD566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nil"/>
            </w:tcBorders>
            <w:shd w:val="clear" w:color="000000" w:fill="FFFFFF"/>
            <w:noWrap/>
            <w:vAlign w:val="center"/>
            <w:hideMark/>
          </w:tcPr>
          <w:p w14:paraId="087944F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2F57F932"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single" w:sz="8" w:space="0" w:color="auto"/>
            </w:tcBorders>
            <w:shd w:val="clear" w:color="000000" w:fill="FFFFFF"/>
            <w:noWrap/>
            <w:vAlign w:val="center"/>
            <w:hideMark/>
          </w:tcPr>
          <w:p w14:paraId="5CFFCCDA"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6" w:type="dxa"/>
            <w:vAlign w:val="center"/>
            <w:hideMark/>
          </w:tcPr>
          <w:p w14:paraId="5C62B14B" w14:textId="77777777" w:rsidR="002B6200" w:rsidRPr="002B6200" w:rsidRDefault="002B6200" w:rsidP="002B6200">
            <w:pPr>
              <w:rPr>
                <w:sz w:val="13"/>
                <w:szCs w:val="13"/>
              </w:rPr>
            </w:pPr>
          </w:p>
        </w:tc>
      </w:tr>
      <w:tr w:rsidR="002B6200" w:rsidRPr="002B6200" w14:paraId="1FD15084" w14:textId="77777777" w:rsidTr="00E8485B">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7C8F6436"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6426" w:type="dxa"/>
            <w:gridSpan w:val="2"/>
            <w:tcBorders>
              <w:top w:val="nil"/>
              <w:left w:val="nil"/>
              <w:bottom w:val="nil"/>
              <w:right w:val="nil"/>
            </w:tcBorders>
            <w:shd w:val="clear" w:color="auto" w:fill="auto"/>
            <w:noWrap/>
            <w:vAlign w:val="bottom"/>
            <w:hideMark/>
          </w:tcPr>
          <w:p w14:paraId="240464C7"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Потери, всего</w:t>
            </w:r>
          </w:p>
        </w:tc>
        <w:tc>
          <w:tcPr>
            <w:tcW w:w="960" w:type="dxa"/>
            <w:tcBorders>
              <w:top w:val="nil"/>
              <w:left w:val="nil"/>
              <w:bottom w:val="nil"/>
              <w:right w:val="nil"/>
            </w:tcBorders>
            <w:shd w:val="clear" w:color="auto" w:fill="auto"/>
            <w:noWrap/>
            <w:vAlign w:val="bottom"/>
            <w:hideMark/>
          </w:tcPr>
          <w:p w14:paraId="579AF531" w14:textId="77777777" w:rsidR="002B6200" w:rsidRPr="002B6200" w:rsidRDefault="002B6200" w:rsidP="002B6200">
            <w:pPr>
              <w:rPr>
                <w:rFonts w:ascii="Bookman Old Style" w:hAnsi="Bookman Old Style" w:cs="Calibri"/>
                <w:b/>
                <w:bCs/>
                <w:sz w:val="13"/>
                <w:szCs w:val="13"/>
              </w:rPr>
            </w:pPr>
          </w:p>
        </w:tc>
        <w:tc>
          <w:tcPr>
            <w:tcW w:w="7920" w:type="dxa"/>
            <w:tcBorders>
              <w:top w:val="nil"/>
              <w:left w:val="nil"/>
              <w:bottom w:val="nil"/>
              <w:right w:val="nil"/>
            </w:tcBorders>
            <w:shd w:val="clear" w:color="auto" w:fill="auto"/>
            <w:noWrap/>
            <w:vAlign w:val="bottom"/>
            <w:hideMark/>
          </w:tcPr>
          <w:p w14:paraId="6EBD3CE7" w14:textId="77777777" w:rsidR="002B6200" w:rsidRPr="002B6200" w:rsidRDefault="002B6200" w:rsidP="002B6200">
            <w:pPr>
              <w:rPr>
                <w:sz w:val="13"/>
                <w:szCs w:val="13"/>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CD65D88"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76CF0EB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20 273,00</w:t>
            </w:r>
          </w:p>
        </w:tc>
        <w:tc>
          <w:tcPr>
            <w:tcW w:w="1736" w:type="dxa"/>
            <w:tcBorders>
              <w:top w:val="nil"/>
              <w:left w:val="nil"/>
              <w:bottom w:val="single" w:sz="4" w:space="0" w:color="auto"/>
              <w:right w:val="single" w:sz="4" w:space="0" w:color="auto"/>
            </w:tcBorders>
            <w:shd w:val="clear" w:color="000000" w:fill="FFFFFF"/>
            <w:noWrap/>
            <w:vAlign w:val="center"/>
            <w:hideMark/>
          </w:tcPr>
          <w:p w14:paraId="00752488"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32 416,98</w:t>
            </w:r>
          </w:p>
        </w:tc>
        <w:tc>
          <w:tcPr>
            <w:tcW w:w="1976" w:type="dxa"/>
            <w:tcBorders>
              <w:top w:val="nil"/>
              <w:left w:val="nil"/>
              <w:bottom w:val="single" w:sz="4" w:space="0" w:color="auto"/>
              <w:right w:val="nil"/>
            </w:tcBorders>
            <w:shd w:val="clear" w:color="000000" w:fill="FFFFFF"/>
            <w:noWrap/>
            <w:vAlign w:val="center"/>
            <w:hideMark/>
          </w:tcPr>
          <w:p w14:paraId="29072DF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20 357,33</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137BAEF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-12 059,65</w:t>
            </w:r>
          </w:p>
        </w:tc>
        <w:tc>
          <w:tcPr>
            <w:tcW w:w="1976" w:type="dxa"/>
            <w:tcBorders>
              <w:top w:val="nil"/>
              <w:left w:val="nil"/>
              <w:bottom w:val="single" w:sz="4" w:space="0" w:color="auto"/>
              <w:right w:val="single" w:sz="8" w:space="0" w:color="auto"/>
            </w:tcBorders>
            <w:shd w:val="clear" w:color="000000" w:fill="FFFFFF"/>
            <w:noWrap/>
            <w:vAlign w:val="center"/>
            <w:hideMark/>
          </w:tcPr>
          <w:p w14:paraId="0AF4AC6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0,42</w:t>
            </w:r>
          </w:p>
        </w:tc>
        <w:tc>
          <w:tcPr>
            <w:tcW w:w="16" w:type="dxa"/>
            <w:vAlign w:val="center"/>
            <w:hideMark/>
          </w:tcPr>
          <w:p w14:paraId="678621F3" w14:textId="77777777" w:rsidR="002B6200" w:rsidRPr="002B6200" w:rsidRDefault="002B6200" w:rsidP="002B6200">
            <w:pPr>
              <w:rPr>
                <w:sz w:val="13"/>
                <w:szCs w:val="13"/>
              </w:rPr>
            </w:pPr>
          </w:p>
        </w:tc>
      </w:tr>
      <w:tr w:rsidR="002B6200" w:rsidRPr="002B6200" w14:paraId="688500A6" w14:textId="77777777" w:rsidTr="00E8485B">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3C0AA308"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5466" w:type="dxa"/>
            <w:tcBorders>
              <w:top w:val="nil"/>
              <w:left w:val="nil"/>
              <w:bottom w:val="nil"/>
              <w:right w:val="single" w:sz="4" w:space="0" w:color="auto"/>
            </w:tcBorders>
            <w:shd w:val="clear" w:color="auto" w:fill="auto"/>
            <w:noWrap/>
            <w:vAlign w:val="bottom"/>
            <w:hideMark/>
          </w:tcPr>
          <w:p w14:paraId="7F1D43E4"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на собственные нужды котельной</w:t>
            </w:r>
          </w:p>
        </w:tc>
        <w:tc>
          <w:tcPr>
            <w:tcW w:w="960" w:type="dxa"/>
            <w:tcBorders>
              <w:top w:val="nil"/>
              <w:left w:val="nil"/>
              <w:bottom w:val="nil"/>
              <w:right w:val="nil"/>
            </w:tcBorders>
            <w:shd w:val="clear" w:color="auto" w:fill="auto"/>
            <w:noWrap/>
            <w:vAlign w:val="bottom"/>
            <w:hideMark/>
          </w:tcPr>
          <w:p w14:paraId="20C287CD" w14:textId="77777777" w:rsidR="002B6200" w:rsidRPr="002B6200" w:rsidRDefault="002B6200" w:rsidP="002B6200">
            <w:pPr>
              <w:rPr>
                <w:rFonts w:ascii="Bookman Old Style" w:hAnsi="Bookman Old Style" w:cs="Calibri"/>
                <w:sz w:val="13"/>
                <w:szCs w:val="13"/>
              </w:rPr>
            </w:pPr>
          </w:p>
        </w:tc>
        <w:tc>
          <w:tcPr>
            <w:tcW w:w="960" w:type="dxa"/>
            <w:tcBorders>
              <w:top w:val="nil"/>
              <w:left w:val="nil"/>
              <w:bottom w:val="nil"/>
              <w:right w:val="nil"/>
            </w:tcBorders>
            <w:shd w:val="clear" w:color="auto" w:fill="auto"/>
            <w:noWrap/>
            <w:vAlign w:val="bottom"/>
            <w:hideMark/>
          </w:tcPr>
          <w:p w14:paraId="61E0949E" w14:textId="77777777" w:rsidR="002B6200" w:rsidRPr="002B6200" w:rsidRDefault="002B6200" w:rsidP="002B6200">
            <w:pPr>
              <w:rPr>
                <w:sz w:val="13"/>
                <w:szCs w:val="13"/>
              </w:rPr>
            </w:pPr>
          </w:p>
        </w:tc>
        <w:tc>
          <w:tcPr>
            <w:tcW w:w="7920" w:type="dxa"/>
            <w:tcBorders>
              <w:top w:val="nil"/>
              <w:left w:val="nil"/>
              <w:bottom w:val="nil"/>
              <w:right w:val="nil"/>
            </w:tcBorders>
            <w:shd w:val="clear" w:color="auto" w:fill="auto"/>
            <w:noWrap/>
            <w:vAlign w:val="bottom"/>
            <w:hideMark/>
          </w:tcPr>
          <w:p w14:paraId="7FB266BC" w14:textId="77777777" w:rsidR="002B6200" w:rsidRPr="002B6200" w:rsidRDefault="002B6200" w:rsidP="002B6200">
            <w:pPr>
              <w:rPr>
                <w:sz w:val="13"/>
                <w:szCs w:val="13"/>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A1C255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24D276B8"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4 204,00</w:t>
            </w:r>
          </w:p>
        </w:tc>
        <w:tc>
          <w:tcPr>
            <w:tcW w:w="1736" w:type="dxa"/>
            <w:tcBorders>
              <w:top w:val="nil"/>
              <w:left w:val="nil"/>
              <w:bottom w:val="single" w:sz="4" w:space="0" w:color="auto"/>
              <w:right w:val="single" w:sz="4" w:space="0" w:color="auto"/>
            </w:tcBorders>
            <w:shd w:val="clear" w:color="000000" w:fill="FFFFFF"/>
            <w:noWrap/>
            <w:vAlign w:val="center"/>
            <w:hideMark/>
          </w:tcPr>
          <w:p w14:paraId="39213627"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4 294,80</w:t>
            </w:r>
          </w:p>
        </w:tc>
        <w:tc>
          <w:tcPr>
            <w:tcW w:w="1976" w:type="dxa"/>
            <w:tcBorders>
              <w:top w:val="nil"/>
              <w:left w:val="nil"/>
              <w:bottom w:val="single" w:sz="4" w:space="0" w:color="auto"/>
              <w:right w:val="nil"/>
            </w:tcBorders>
            <w:shd w:val="clear" w:color="000000" w:fill="FFFFFF"/>
            <w:noWrap/>
            <w:vAlign w:val="center"/>
            <w:hideMark/>
          </w:tcPr>
          <w:p w14:paraId="4A2750A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4 288,33</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614F0D3C"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-6,47</w:t>
            </w:r>
          </w:p>
        </w:tc>
        <w:tc>
          <w:tcPr>
            <w:tcW w:w="1976" w:type="dxa"/>
            <w:tcBorders>
              <w:top w:val="nil"/>
              <w:left w:val="nil"/>
              <w:bottom w:val="single" w:sz="4" w:space="0" w:color="auto"/>
              <w:right w:val="single" w:sz="8" w:space="0" w:color="auto"/>
            </w:tcBorders>
            <w:shd w:val="clear" w:color="000000" w:fill="FFFFFF"/>
            <w:noWrap/>
            <w:vAlign w:val="center"/>
            <w:hideMark/>
          </w:tcPr>
          <w:p w14:paraId="30BB9176"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2,01</w:t>
            </w:r>
          </w:p>
        </w:tc>
        <w:tc>
          <w:tcPr>
            <w:tcW w:w="16" w:type="dxa"/>
            <w:vAlign w:val="center"/>
            <w:hideMark/>
          </w:tcPr>
          <w:p w14:paraId="26C82D77" w14:textId="77777777" w:rsidR="002B6200" w:rsidRPr="002B6200" w:rsidRDefault="002B6200" w:rsidP="002B6200">
            <w:pPr>
              <w:rPr>
                <w:sz w:val="13"/>
                <w:szCs w:val="13"/>
              </w:rPr>
            </w:pPr>
          </w:p>
        </w:tc>
      </w:tr>
      <w:tr w:rsidR="002B6200" w:rsidRPr="002B6200" w14:paraId="08A4E16B" w14:textId="77777777" w:rsidTr="00E8485B">
        <w:trPr>
          <w:trHeight w:val="330"/>
          <w:jc w:val="center"/>
        </w:trPr>
        <w:tc>
          <w:tcPr>
            <w:tcW w:w="700" w:type="dxa"/>
            <w:tcBorders>
              <w:top w:val="nil"/>
              <w:left w:val="single" w:sz="8" w:space="0" w:color="auto"/>
              <w:bottom w:val="nil"/>
              <w:right w:val="single" w:sz="4" w:space="0" w:color="auto"/>
            </w:tcBorders>
            <w:shd w:val="clear" w:color="auto" w:fill="auto"/>
            <w:noWrap/>
            <w:vAlign w:val="bottom"/>
            <w:hideMark/>
          </w:tcPr>
          <w:p w14:paraId="5176D903"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7386" w:type="dxa"/>
            <w:gridSpan w:val="3"/>
            <w:tcBorders>
              <w:top w:val="nil"/>
              <w:left w:val="single" w:sz="4" w:space="0" w:color="auto"/>
              <w:bottom w:val="nil"/>
              <w:right w:val="nil"/>
            </w:tcBorders>
            <w:shd w:val="clear" w:color="auto" w:fill="auto"/>
            <w:noWrap/>
            <w:vAlign w:val="bottom"/>
            <w:hideMark/>
          </w:tcPr>
          <w:p w14:paraId="577039D4"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в тепловых сетях </w:t>
            </w:r>
          </w:p>
        </w:tc>
        <w:tc>
          <w:tcPr>
            <w:tcW w:w="7920" w:type="dxa"/>
            <w:tcBorders>
              <w:top w:val="nil"/>
              <w:left w:val="nil"/>
              <w:bottom w:val="nil"/>
              <w:right w:val="nil"/>
            </w:tcBorders>
            <w:shd w:val="clear" w:color="auto" w:fill="auto"/>
            <w:noWrap/>
            <w:vAlign w:val="bottom"/>
            <w:hideMark/>
          </w:tcPr>
          <w:p w14:paraId="07676FE2" w14:textId="77777777" w:rsidR="002B6200" w:rsidRPr="002B6200" w:rsidRDefault="002B6200" w:rsidP="002B6200">
            <w:pPr>
              <w:rPr>
                <w:rFonts w:ascii="Bookman Old Style" w:hAnsi="Bookman Old Style" w:cs="Calibri"/>
                <w:sz w:val="13"/>
                <w:szCs w:val="13"/>
              </w:rPr>
            </w:pPr>
          </w:p>
        </w:tc>
        <w:tc>
          <w:tcPr>
            <w:tcW w:w="1060" w:type="dxa"/>
            <w:tcBorders>
              <w:top w:val="nil"/>
              <w:left w:val="single" w:sz="4" w:space="0" w:color="auto"/>
              <w:bottom w:val="nil"/>
              <w:right w:val="single" w:sz="4" w:space="0" w:color="auto"/>
            </w:tcBorders>
            <w:shd w:val="clear" w:color="auto" w:fill="auto"/>
            <w:noWrap/>
            <w:vAlign w:val="bottom"/>
            <w:hideMark/>
          </w:tcPr>
          <w:p w14:paraId="263BD9DD"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nil"/>
              <w:right w:val="single" w:sz="4" w:space="0" w:color="auto"/>
            </w:tcBorders>
            <w:shd w:val="clear" w:color="000000" w:fill="FFFFFF"/>
            <w:noWrap/>
            <w:vAlign w:val="center"/>
            <w:hideMark/>
          </w:tcPr>
          <w:p w14:paraId="6121C5E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16 069,00</w:t>
            </w:r>
          </w:p>
        </w:tc>
        <w:tc>
          <w:tcPr>
            <w:tcW w:w="1736" w:type="dxa"/>
            <w:tcBorders>
              <w:top w:val="nil"/>
              <w:left w:val="nil"/>
              <w:bottom w:val="nil"/>
              <w:right w:val="single" w:sz="4" w:space="0" w:color="auto"/>
            </w:tcBorders>
            <w:shd w:val="clear" w:color="000000" w:fill="FFFFFF"/>
            <w:noWrap/>
            <w:vAlign w:val="center"/>
            <w:hideMark/>
          </w:tcPr>
          <w:p w14:paraId="67B322B6"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28 122,18</w:t>
            </w:r>
          </w:p>
        </w:tc>
        <w:tc>
          <w:tcPr>
            <w:tcW w:w="1976" w:type="dxa"/>
            <w:tcBorders>
              <w:top w:val="nil"/>
              <w:left w:val="nil"/>
              <w:bottom w:val="nil"/>
              <w:right w:val="single" w:sz="4" w:space="0" w:color="auto"/>
            </w:tcBorders>
            <w:shd w:val="clear" w:color="000000" w:fill="FFFFFF"/>
            <w:noWrap/>
            <w:vAlign w:val="center"/>
            <w:hideMark/>
          </w:tcPr>
          <w:p w14:paraId="5E47857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16 069,00</w:t>
            </w:r>
          </w:p>
        </w:tc>
        <w:tc>
          <w:tcPr>
            <w:tcW w:w="1976" w:type="dxa"/>
            <w:tcBorders>
              <w:top w:val="nil"/>
              <w:left w:val="nil"/>
              <w:bottom w:val="nil"/>
              <w:right w:val="single" w:sz="4" w:space="0" w:color="auto"/>
            </w:tcBorders>
            <w:shd w:val="clear" w:color="000000" w:fill="FFFFFF"/>
            <w:noWrap/>
            <w:vAlign w:val="center"/>
            <w:hideMark/>
          </w:tcPr>
          <w:p w14:paraId="78D929C2"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-12 053,18</w:t>
            </w:r>
          </w:p>
        </w:tc>
        <w:tc>
          <w:tcPr>
            <w:tcW w:w="1976" w:type="dxa"/>
            <w:tcBorders>
              <w:top w:val="nil"/>
              <w:left w:val="nil"/>
              <w:bottom w:val="nil"/>
              <w:right w:val="single" w:sz="8" w:space="0" w:color="auto"/>
            </w:tcBorders>
            <w:shd w:val="clear" w:color="000000" w:fill="FFFFFF"/>
            <w:noWrap/>
            <w:vAlign w:val="center"/>
            <w:hideMark/>
          </w:tcPr>
          <w:p w14:paraId="3E23E266"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0,00</w:t>
            </w:r>
          </w:p>
        </w:tc>
        <w:tc>
          <w:tcPr>
            <w:tcW w:w="16" w:type="dxa"/>
            <w:vAlign w:val="center"/>
            <w:hideMark/>
          </w:tcPr>
          <w:p w14:paraId="01B144B1" w14:textId="77777777" w:rsidR="002B6200" w:rsidRPr="002B6200" w:rsidRDefault="002B6200" w:rsidP="002B6200">
            <w:pPr>
              <w:rPr>
                <w:sz w:val="13"/>
                <w:szCs w:val="13"/>
              </w:rPr>
            </w:pPr>
          </w:p>
        </w:tc>
      </w:tr>
      <w:tr w:rsidR="002B6200" w:rsidRPr="002B6200" w14:paraId="0D70C352" w14:textId="77777777" w:rsidTr="00E8485B">
        <w:trPr>
          <w:trHeight w:val="600"/>
          <w:jc w:val="center"/>
        </w:trPr>
        <w:tc>
          <w:tcPr>
            <w:tcW w:w="26586" w:type="dxa"/>
            <w:gridSpan w:val="11"/>
            <w:tcBorders>
              <w:top w:val="single" w:sz="8" w:space="0" w:color="auto"/>
              <w:left w:val="single" w:sz="8" w:space="0" w:color="auto"/>
              <w:bottom w:val="single" w:sz="8" w:space="0" w:color="auto"/>
              <w:right w:val="nil"/>
            </w:tcBorders>
            <w:shd w:val="clear" w:color="auto" w:fill="auto"/>
            <w:vAlign w:val="center"/>
            <w:hideMark/>
          </w:tcPr>
          <w:p w14:paraId="3868724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Расходы на приобретение (производство) энергетических ресурсов, холодной воды и теплоносителя (данные согласно реестру приложения 5.4 Методических указаний)</w:t>
            </w:r>
          </w:p>
        </w:tc>
        <w:tc>
          <w:tcPr>
            <w:tcW w:w="16" w:type="dxa"/>
            <w:vAlign w:val="center"/>
            <w:hideMark/>
          </w:tcPr>
          <w:p w14:paraId="19F60028" w14:textId="77777777" w:rsidR="002B6200" w:rsidRPr="002B6200" w:rsidRDefault="002B6200" w:rsidP="002B6200">
            <w:pPr>
              <w:rPr>
                <w:sz w:val="13"/>
                <w:szCs w:val="13"/>
              </w:rPr>
            </w:pPr>
          </w:p>
        </w:tc>
      </w:tr>
      <w:tr w:rsidR="002B6200" w:rsidRPr="002B6200" w14:paraId="1AD48724" w14:textId="77777777" w:rsidTr="00E8485B">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3A01CA86"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1.1</w:t>
            </w:r>
          </w:p>
        </w:tc>
        <w:tc>
          <w:tcPr>
            <w:tcW w:w="15306" w:type="dxa"/>
            <w:gridSpan w:val="4"/>
            <w:tcBorders>
              <w:top w:val="nil"/>
              <w:left w:val="nil"/>
              <w:bottom w:val="nil"/>
              <w:right w:val="single" w:sz="4" w:space="0" w:color="000000"/>
            </w:tcBorders>
            <w:shd w:val="clear" w:color="auto" w:fill="auto"/>
            <w:noWrap/>
            <w:vAlign w:val="bottom"/>
            <w:hideMark/>
          </w:tcPr>
          <w:p w14:paraId="71C3572F"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Расходы на топливо, всего: </w:t>
            </w:r>
          </w:p>
        </w:tc>
        <w:tc>
          <w:tcPr>
            <w:tcW w:w="1060" w:type="dxa"/>
            <w:tcBorders>
              <w:top w:val="nil"/>
              <w:left w:val="nil"/>
              <w:bottom w:val="single" w:sz="4" w:space="0" w:color="auto"/>
              <w:right w:val="single" w:sz="4" w:space="0" w:color="auto"/>
            </w:tcBorders>
            <w:shd w:val="clear" w:color="auto" w:fill="auto"/>
            <w:noWrap/>
            <w:vAlign w:val="bottom"/>
            <w:hideMark/>
          </w:tcPr>
          <w:p w14:paraId="6DF4A47A"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5D56C6A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65 858,35</w:t>
            </w:r>
          </w:p>
        </w:tc>
        <w:tc>
          <w:tcPr>
            <w:tcW w:w="1736" w:type="dxa"/>
            <w:tcBorders>
              <w:top w:val="nil"/>
              <w:left w:val="nil"/>
              <w:bottom w:val="single" w:sz="4" w:space="0" w:color="auto"/>
              <w:right w:val="nil"/>
            </w:tcBorders>
            <w:shd w:val="clear" w:color="000000" w:fill="FFFFFF"/>
            <w:noWrap/>
            <w:vAlign w:val="center"/>
            <w:hideMark/>
          </w:tcPr>
          <w:p w14:paraId="650F783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63 704,85</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1D82B7E2"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58 613,96</w:t>
            </w:r>
          </w:p>
        </w:tc>
        <w:tc>
          <w:tcPr>
            <w:tcW w:w="1976" w:type="dxa"/>
            <w:tcBorders>
              <w:top w:val="nil"/>
              <w:left w:val="nil"/>
              <w:bottom w:val="single" w:sz="4" w:space="0" w:color="auto"/>
              <w:right w:val="single" w:sz="4" w:space="0" w:color="auto"/>
            </w:tcBorders>
            <w:shd w:val="clear" w:color="000000" w:fill="FFFFFF"/>
            <w:noWrap/>
            <w:vAlign w:val="center"/>
            <w:hideMark/>
          </w:tcPr>
          <w:p w14:paraId="3AD528E7"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-5 090,89</w:t>
            </w:r>
          </w:p>
        </w:tc>
        <w:tc>
          <w:tcPr>
            <w:tcW w:w="1976" w:type="dxa"/>
            <w:tcBorders>
              <w:top w:val="nil"/>
              <w:left w:val="nil"/>
              <w:bottom w:val="single" w:sz="4" w:space="0" w:color="auto"/>
              <w:right w:val="single" w:sz="8" w:space="0" w:color="auto"/>
            </w:tcBorders>
            <w:shd w:val="clear" w:color="000000" w:fill="FFFFFF"/>
            <w:noWrap/>
            <w:vAlign w:val="center"/>
            <w:hideMark/>
          </w:tcPr>
          <w:p w14:paraId="1E8EEA8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-11,00</w:t>
            </w:r>
          </w:p>
        </w:tc>
        <w:tc>
          <w:tcPr>
            <w:tcW w:w="16" w:type="dxa"/>
            <w:vAlign w:val="center"/>
            <w:hideMark/>
          </w:tcPr>
          <w:p w14:paraId="6BC90BBF" w14:textId="77777777" w:rsidR="002B6200" w:rsidRPr="002B6200" w:rsidRDefault="002B6200" w:rsidP="002B6200">
            <w:pPr>
              <w:rPr>
                <w:sz w:val="13"/>
                <w:szCs w:val="13"/>
              </w:rPr>
            </w:pPr>
          </w:p>
        </w:tc>
      </w:tr>
      <w:tr w:rsidR="002B6200" w:rsidRPr="002B6200" w14:paraId="051977E0" w14:textId="77777777" w:rsidTr="00E8485B">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66512127"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7386" w:type="dxa"/>
            <w:gridSpan w:val="3"/>
            <w:tcBorders>
              <w:top w:val="nil"/>
              <w:left w:val="nil"/>
              <w:bottom w:val="nil"/>
              <w:right w:val="nil"/>
            </w:tcBorders>
            <w:shd w:val="clear" w:color="auto" w:fill="auto"/>
            <w:noWrap/>
            <w:vAlign w:val="bottom"/>
            <w:hideMark/>
          </w:tcPr>
          <w:p w14:paraId="5171D465"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в т.ч.   - уголь каменный</w:t>
            </w:r>
          </w:p>
        </w:tc>
        <w:tc>
          <w:tcPr>
            <w:tcW w:w="7920" w:type="dxa"/>
            <w:tcBorders>
              <w:top w:val="nil"/>
              <w:left w:val="nil"/>
              <w:bottom w:val="nil"/>
              <w:right w:val="single" w:sz="4" w:space="0" w:color="auto"/>
            </w:tcBorders>
            <w:shd w:val="clear" w:color="auto" w:fill="auto"/>
            <w:noWrap/>
            <w:vAlign w:val="bottom"/>
            <w:hideMark/>
          </w:tcPr>
          <w:p w14:paraId="16EE10DE"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w:t>
            </w:r>
          </w:p>
        </w:tc>
        <w:tc>
          <w:tcPr>
            <w:tcW w:w="1060" w:type="dxa"/>
            <w:tcBorders>
              <w:top w:val="nil"/>
              <w:left w:val="nil"/>
              <w:bottom w:val="single" w:sz="4" w:space="0" w:color="auto"/>
              <w:right w:val="single" w:sz="4" w:space="0" w:color="auto"/>
            </w:tcBorders>
            <w:shd w:val="clear" w:color="auto" w:fill="auto"/>
            <w:noWrap/>
            <w:vAlign w:val="bottom"/>
            <w:hideMark/>
          </w:tcPr>
          <w:p w14:paraId="4609D6E3"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02858BD3"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65 858,35</w:t>
            </w:r>
          </w:p>
        </w:tc>
        <w:tc>
          <w:tcPr>
            <w:tcW w:w="1736" w:type="dxa"/>
            <w:tcBorders>
              <w:top w:val="nil"/>
              <w:left w:val="nil"/>
              <w:bottom w:val="single" w:sz="4" w:space="0" w:color="auto"/>
              <w:right w:val="nil"/>
            </w:tcBorders>
            <w:shd w:val="clear" w:color="000000" w:fill="FFFFFF"/>
            <w:noWrap/>
            <w:vAlign w:val="center"/>
            <w:hideMark/>
          </w:tcPr>
          <w:p w14:paraId="5851CA75"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63 704,85</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54D0DC2C"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58 613,96</w:t>
            </w:r>
          </w:p>
        </w:tc>
        <w:tc>
          <w:tcPr>
            <w:tcW w:w="1976" w:type="dxa"/>
            <w:tcBorders>
              <w:top w:val="nil"/>
              <w:left w:val="nil"/>
              <w:bottom w:val="single" w:sz="4" w:space="0" w:color="auto"/>
              <w:right w:val="single" w:sz="4" w:space="0" w:color="auto"/>
            </w:tcBorders>
            <w:shd w:val="clear" w:color="000000" w:fill="FFFFFF"/>
            <w:noWrap/>
            <w:vAlign w:val="center"/>
            <w:hideMark/>
          </w:tcPr>
          <w:p w14:paraId="6B9B6384"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-5 090,89</w:t>
            </w:r>
          </w:p>
        </w:tc>
        <w:tc>
          <w:tcPr>
            <w:tcW w:w="1976" w:type="dxa"/>
            <w:tcBorders>
              <w:top w:val="nil"/>
              <w:left w:val="nil"/>
              <w:bottom w:val="single" w:sz="4" w:space="0" w:color="auto"/>
              <w:right w:val="single" w:sz="8" w:space="0" w:color="auto"/>
            </w:tcBorders>
            <w:shd w:val="clear" w:color="000000" w:fill="FFFFFF"/>
            <w:noWrap/>
            <w:vAlign w:val="center"/>
            <w:hideMark/>
          </w:tcPr>
          <w:p w14:paraId="4345AF7F"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-11,00</w:t>
            </w:r>
          </w:p>
        </w:tc>
        <w:tc>
          <w:tcPr>
            <w:tcW w:w="16" w:type="dxa"/>
            <w:vAlign w:val="center"/>
            <w:hideMark/>
          </w:tcPr>
          <w:p w14:paraId="636A6E61" w14:textId="77777777" w:rsidR="002B6200" w:rsidRPr="002B6200" w:rsidRDefault="002B6200" w:rsidP="002B6200">
            <w:pPr>
              <w:rPr>
                <w:sz w:val="13"/>
                <w:szCs w:val="13"/>
              </w:rPr>
            </w:pPr>
          </w:p>
        </w:tc>
      </w:tr>
      <w:tr w:rsidR="002B6200" w:rsidRPr="002B6200" w14:paraId="1DFB75B9" w14:textId="77777777" w:rsidTr="00E8485B">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3D1890C9"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5306" w:type="dxa"/>
            <w:gridSpan w:val="4"/>
            <w:tcBorders>
              <w:top w:val="nil"/>
              <w:left w:val="nil"/>
              <w:bottom w:val="nil"/>
              <w:right w:val="single" w:sz="4" w:space="0" w:color="000000"/>
            </w:tcBorders>
            <w:shd w:val="clear" w:color="auto" w:fill="auto"/>
            <w:noWrap/>
            <w:vAlign w:val="bottom"/>
            <w:hideMark/>
          </w:tcPr>
          <w:p w14:paraId="727742A3"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объём угля</w:t>
            </w:r>
          </w:p>
        </w:tc>
        <w:tc>
          <w:tcPr>
            <w:tcW w:w="1060" w:type="dxa"/>
            <w:tcBorders>
              <w:top w:val="nil"/>
              <w:left w:val="nil"/>
              <w:bottom w:val="single" w:sz="4" w:space="0" w:color="auto"/>
              <w:right w:val="single" w:sz="4" w:space="0" w:color="auto"/>
            </w:tcBorders>
            <w:shd w:val="clear" w:color="auto" w:fill="auto"/>
            <w:noWrap/>
            <w:vAlign w:val="bottom"/>
            <w:hideMark/>
          </w:tcPr>
          <w:p w14:paraId="64445C53"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тн.</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2D96D8C2"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37 008,85</w:t>
            </w:r>
          </w:p>
        </w:tc>
        <w:tc>
          <w:tcPr>
            <w:tcW w:w="1736" w:type="dxa"/>
            <w:tcBorders>
              <w:top w:val="nil"/>
              <w:left w:val="nil"/>
              <w:bottom w:val="single" w:sz="4" w:space="0" w:color="auto"/>
              <w:right w:val="nil"/>
            </w:tcBorders>
            <w:shd w:val="clear" w:color="000000" w:fill="FFFFFF"/>
            <w:noWrap/>
            <w:vAlign w:val="center"/>
            <w:hideMark/>
          </w:tcPr>
          <w:p w14:paraId="0F0666F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38 061,14</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03A7E493"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35 019,53</w:t>
            </w:r>
          </w:p>
        </w:tc>
        <w:tc>
          <w:tcPr>
            <w:tcW w:w="1976" w:type="dxa"/>
            <w:tcBorders>
              <w:top w:val="nil"/>
              <w:left w:val="nil"/>
              <w:bottom w:val="single" w:sz="4" w:space="0" w:color="auto"/>
              <w:right w:val="single" w:sz="4" w:space="0" w:color="auto"/>
            </w:tcBorders>
            <w:shd w:val="clear" w:color="000000" w:fill="FFFFFF"/>
            <w:noWrap/>
            <w:vAlign w:val="center"/>
            <w:hideMark/>
          </w:tcPr>
          <w:p w14:paraId="5AF897A5"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-3 041,61</w:t>
            </w:r>
          </w:p>
        </w:tc>
        <w:tc>
          <w:tcPr>
            <w:tcW w:w="1976" w:type="dxa"/>
            <w:tcBorders>
              <w:top w:val="nil"/>
              <w:left w:val="nil"/>
              <w:bottom w:val="single" w:sz="4" w:space="0" w:color="auto"/>
              <w:right w:val="single" w:sz="8" w:space="0" w:color="auto"/>
            </w:tcBorders>
            <w:shd w:val="clear" w:color="000000" w:fill="FFFFFF"/>
            <w:noWrap/>
            <w:vAlign w:val="center"/>
            <w:hideMark/>
          </w:tcPr>
          <w:p w14:paraId="0DDE7048"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-5,38</w:t>
            </w:r>
          </w:p>
        </w:tc>
        <w:tc>
          <w:tcPr>
            <w:tcW w:w="16" w:type="dxa"/>
            <w:vAlign w:val="center"/>
            <w:hideMark/>
          </w:tcPr>
          <w:p w14:paraId="29863DBE" w14:textId="77777777" w:rsidR="002B6200" w:rsidRPr="002B6200" w:rsidRDefault="002B6200" w:rsidP="002B6200">
            <w:pPr>
              <w:rPr>
                <w:sz w:val="13"/>
                <w:szCs w:val="13"/>
              </w:rPr>
            </w:pPr>
          </w:p>
        </w:tc>
      </w:tr>
      <w:tr w:rsidR="002B6200" w:rsidRPr="002B6200" w14:paraId="546ECDCA" w14:textId="77777777" w:rsidTr="00E8485B">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52DFE990" w14:textId="77777777" w:rsidR="002B6200" w:rsidRPr="002B6200" w:rsidRDefault="002B6200" w:rsidP="002B6200">
            <w:pPr>
              <w:rPr>
                <w:rFonts w:ascii="Calibri" w:hAnsi="Calibri" w:cs="Calibri"/>
                <w:sz w:val="13"/>
                <w:szCs w:val="13"/>
              </w:rPr>
            </w:pPr>
            <w:r w:rsidRPr="002B6200">
              <w:rPr>
                <w:rFonts w:ascii="Calibri" w:hAnsi="Calibri" w:cs="Calibri"/>
                <w:sz w:val="13"/>
                <w:szCs w:val="13"/>
              </w:rPr>
              <w:t> </w:t>
            </w:r>
          </w:p>
        </w:tc>
        <w:tc>
          <w:tcPr>
            <w:tcW w:w="6426" w:type="dxa"/>
            <w:gridSpan w:val="2"/>
            <w:tcBorders>
              <w:top w:val="nil"/>
              <w:left w:val="nil"/>
              <w:bottom w:val="nil"/>
              <w:right w:val="nil"/>
            </w:tcBorders>
            <w:shd w:val="clear" w:color="auto" w:fill="auto"/>
            <w:noWrap/>
            <w:vAlign w:val="bottom"/>
            <w:hideMark/>
          </w:tcPr>
          <w:p w14:paraId="73100B5B"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мазут</w:t>
            </w:r>
          </w:p>
        </w:tc>
        <w:tc>
          <w:tcPr>
            <w:tcW w:w="960" w:type="dxa"/>
            <w:tcBorders>
              <w:top w:val="nil"/>
              <w:left w:val="nil"/>
              <w:bottom w:val="nil"/>
              <w:right w:val="nil"/>
            </w:tcBorders>
            <w:shd w:val="clear" w:color="auto" w:fill="auto"/>
            <w:noWrap/>
            <w:vAlign w:val="bottom"/>
            <w:hideMark/>
          </w:tcPr>
          <w:p w14:paraId="49909E4A" w14:textId="77777777" w:rsidR="002B6200" w:rsidRPr="002B6200" w:rsidRDefault="002B6200" w:rsidP="002B6200">
            <w:pPr>
              <w:rPr>
                <w:rFonts w:ascii="Bookman Old Style" w:hAnsi="Bookman Old Style" w:cs="Calibri"/>
                <w:sz w:val="13"/>
                <w:szCs w:val="13"/>
              </w:rPr>
            </w:pPr>
          </w:p>
        </w:tc>
        <w:tc>
          <w:tcPr>
            <w:tcW w:w="7920" w:type="dxa"/>
            <w:tcBorders>
              <w:top w:val="nil"/>
              <w:left w:val="nil"/>
              <w:bottom w:val="nil"/>
              <w:right w:val="single" w:sz="4" w:space="0" w:color="auto"/>
            </w:tcBorders>
            <w:shd w:val="clear" w:color="auto" w:fill="auto"/>
            <w:noWrap/>
            <w:vAlign w:val="bottom"/>
            <w:hideMark/>
          </w:tcPr>
          <w:p w14:paraId="4C155D04" w14:textId="77777777" w:rsidR="002B6200" w:rsidRPr="002B6200" w:rsidRDefault="002B6200" w:rsidP="002B6200">
            <w:pPr>
              <w:rPr>
                <w:rFonts w:ascii="Calibri" w:hAnsi="Calibri" w:cs="Calibri"/>
                <w:sz w:val="13"/>
                <w:szCs w:val="13"/>
              </w:rPr>
            </w:pPr>
            <w:r w:rsidRPr="002B6200">
              <w:rPr>
                <w:rFonts w:ascii="Calibri" w:hAnsi="Calibri" w:cs="Calibri"/>
                <w:sz w:val="13"/>
                <w:szCs w:val="13"/>
              </w:rPr>
              <w:t> </w:t>
            </w:r>
          </w:p>
        </w:tc>
        <w:tc>
          <w:tcPr>
            <w:tcW w:w="1060" w:type="dxa"/>
            <w:tcBorders>
              <w:top w:val="nil"/>
              <w:left w:val="nil"/>
              <w:bottom w:val="single" w:sz="4" w:space="0" w:color="auto"/>
              <w:right w:val="single" w:sz="4" w:space="0" w:color="auto"/>
            </w:tcBorders>
            <w:shd w:val="clear" w:color="auto" w:fill="auto"/>
            <w:noWrap/>
            <w:vAlign w:val="bottom"/>
            <w:hideMark/>
          </w:tcPr>
          <w:p w14:paraId="6A9E3E03"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53BDF7F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736" w:type="dxa"/>
            <w:tcBorders>
              <w:top w:val="nil"/>
              <w:left w:val="nil"/>
              <w:bottom w:val="single" w:sz="4" w:space="0" w:color="auto"/>
              <w:right w:val="nil"/>
            </w:tcBorders>
            <w:shd w:val="clear" w:color="000000" w:fill="FFFFFF"/>
            <w:noWrap/>
            <w:vAlign w:val="center"/>
            <w:hideMark/>
          </w:tcPr>
          <w:p w14:paraId="39DDC63F"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0C0B35BB"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25190E6B"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4" w:space="0" w:color="auto"/>
              <w:right w:val="single" w:sz="8" w:space="0" w:color="auto"/>
            </w:tcBorders>
            <w:shd w:val="clear" w:color="000000" w:fill="FFFFFF"/>
            <w:noWrap/>
            <w:vAlign w:val="center"/>
            <w:hideMark/>
          </w:tcPr>
          <w:p w14:paraId="4D4ADD49"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6" w:type="dxa"/>
            <w:vAlign w:val="center"/>
            <w:hideMark/>
          </w:tcPr>
          <w:p w14:paraId="4C181F1F" w14:textId="77777777" w:rsidR="002B6200" w:rsidRPr="002B6200" w:rsidRDefault="002B6200" w:rsidP="002B6200">
            <w:pPr>
              <w:rPr>
                <w:sz w:val="13"/>
                <w:szCs w:val="13"/>
              </w:rPr>
            </w:pPr>
          </w:p>
        </w:tc>
      </w:tr>
      <w:tr w:rsidR="002B6200" w:rsidRPr="002B6200" w14:paraId="68E17C57" w14:textId="77777777" w:rsidTr="00E8485B">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39D99CF1" w14:textId="77777777" w:rsidR="002B6200" w:rsidRPr="002B6200" w:rsidRDefault="002B6200" w:rsidP="002B6200">
            <w:pPr>
              <w:rPr>
                <w:rFonts w:ascii="Calibri" w:hAnsi="Calibri" w:cs="Calibri"/>
                <w:sz w:val="13"/>
                <w:szCs w:val="13"/>
              </w:rPr>
            </w:pPr>
            <w:r w:rsidRPr="002B6200">
              <w:rPr>
                <w:rFonts w:ascii="Calibri" w:hAnsi="Calibri" w:cs="Calibri"/>
                <w:sz w:val="13"/>
                <w:szCs w:val="13"/>
              </w:rPr>
              <w:lastRenderedPageBreak/>
              <w:t> </w:t>
            </w:r>
          </w:p>
        </w:tc>
        <w:tc>
          <w:tcPr>
            <w:tcW w:w="7386" w:type="dxa"/>
            <w:gridSpan w:val="3"/>
            <w:tcBorders>
              <w:top w:val="nil"/>
              <w:left w:val="nil"/>
              <w:bottom w:val="nil"/>
              <w:right w:val="nil"/>
            </w:tcBorders>
            <w:shd w:val="clear" w:color="auto" w:fill="auto"/>
            <w:noWrap/>
            <w:vAlign w:val="bottom"/>
            <w:hideMark/>
          </w:tcPr>
          <w:p w14:paraId="6C66AC3B"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в т.ч. натуральное топливо</w:t>
            </w:r>
          </w:p>
        </w:tc>
        <w:tc>
          <w:tcPr>
            <w:tcW w:w="7920" w:type="dxa"/>
            <w:tcBorders>
              <w:top w:val="nil"/>
              <w:left w:val="nil"/>
              <w:bottom w:val="nil"/>
              <w:right w:val="single" w:sz="4" w:space="0" w:color="auto"/>
            </w:tcBorders>
            <w:shd w:val="clear" w:color="auto" w:fill="auto"/>
            <w:noWrap/>
            <w:vAlign w:val="bottom"/>
            <w:hideMark/>
          </w:tcPr>
          <w:p w14:paraId="39EA35BD" w14:textId="77777777" w:rsidR="002B6200" w:rsidRPr="002B6200" w:rsidRDefault="002B6200" w:rsidP="002B6200">
            <w:pPr>
              <w:rPr>
                <w:rFonts w:ascii="Calibri" w:hAnsi="Calibri" w:cs="Calibri"/>
                <w:sz w:val="13"/>
                <w:szCs w:val="13"/>
              </w:rPr>
            </w:pPr>
            <w:r w:rsidRPr="002B6200">
              <w:rPr>
                <w:rFonts w:ascii="Calibri" w:hAnsi="Calibri" w:cs="Calibri"/>
                <w:sz w:val="13"/>
                <w:szCs w:val="13"/>
              </w:rPr>
              <w:t> </w:t>
            </w:r>
          </w:p>
        </w:tc>
        <w:tc>
          <w:tcPr>
            <w:tcW w:w="1060" w:type="dxa"/>
            <w:tcBorders>
              <w:top w:val="nil"/>
              <w:left w:val="nil"/>
              <w:bottom w:val="single" w:sz="4" w:space="0" w:color="auto"/>
              <w:right w:val="single" w:sz="4" w:space="0" w:color="auto"/>
            </w:tcBorders>
            <w:shd w:val="clear" w:color="auto" w:fill="auto"/>
            <w:noWrap/>
            <w:vAlign w:val="bottom"/>
            <w:hideMark/>
          </w:tcPr>
          <w:p w14:paraId="691C797C"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046D847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57 189,77</w:t>
            </w:r>
          </w:p>
        </w:tc>
        <w:tc>
          <w:tcPr>
            <w:tcW w:w="1736" w:type="dxa"/>
            <w:tcBorders>
              <w:top w:val="nil"/>
              <w:left w:val="nil"/>
              <w:bottom w:val="single" w:sz="4" w:space="0" w:color="auto"/>
              <w:right w:val="nil"/>
            </w:tcBorders>
            <w:shd w:val="clear" w:color="000000" w:fill="FFFFFF"/>
            <w:noWrap/>
            <w:vAlign w:val="center"/>
            <w:hideMark/>
          </w:tcPr>
          <w:p w14:paraId="788034E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55 974,65</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69797F8A"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51 501,51</w:t>
            </w:r>
          </w:p>
        </w:tc>
        <w:tc>
          <w:tcPr>
            <w:tcW w:w="1976" w:type="dxa"/>
            <w:tcBorders>
              <w:top w:val="nil"/>
              <w:left w:val="nil"/>
              <w:bottom w:val="single" w:sz="4" w:space="0" w:color="auto"/>
              <w:right w:val="single" w:sz="4" w:space="0" w:color="auto"/>
            </w:tcBorders>
            <w:shd w:val="clear" w:color="000000" w:fill="FFFFFF"/>
            <w:noWrap/>
            <w:vAlign w:val="center"/>
            <w:hideMark/>
          </w:tcPr>
          <w:p w14:paraId="751ECF3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-4 473,14</w:t>
            </w:r>
          </w:p>
        </w:tc>
        <w:tc>
          <w:tcPr>
            <w:tcW w:w="1976" w:type="dxa"/>
            <w:tcBorders>
              <w:top w:val="nil"/>
              <w:left w:val="nil"/>
              <w:bottom w:val="single" w:sz="4" w:space="0" w:color="auto"/>
              <w:right w:val="single" w:sz="8" w:space="0" w:color="auto"/>
            </w:tcBorders>
            <w:shd w:val="clear" w:color="000000" w:fill="FFFFFF"/>
            <w:noWrap/>
            <w:vAlign w:val="center"/>
            <w:hideMark/>
          </w:tcPr>
          <w:p w14:paraId="3A01258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-9,95</w:t>
            </w:r>
          </w:p>
        </w:tc>
        <w:tc>
          <w:tcPr>
            <w:tcW w:w="16" w:type="dxa"/>
            <w:vAlign w:val="center"/>
            <w:hideMark/>
          </w:tcPr>
          <w:p w14:paraId="5909D29B" w14:textId="77777777" w:rsidR="002B6200" w:rsidRPr="002B6200" w:rsidRDefault="002B6200" w:rsidP="002B6200">
            <w:pPr>
              <w:rPr>
                <w:sz w:val="13"/>
                <w:szCs w:val="13"/>
              </w:rPr>
            </w:pPr>
          </w:p>
        </w:tc>
      </w:tr>
      <w:tr w:rsidR="002B6200" w:rsidRPr="002B6200" w14:paraId="1AABF3E8" w14:textId="77777777" w:rsidTr="00E8485B">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2D6C155C"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7386" w:type="dxa"/>
            <w:gridSpan w:val="3"/>
            <w:tcBorders>
              <w:top w:val="nil"/>
              <w:left w:val="nil"/>
              <w:bottom w:val="nil"/>
              <w:right w:val="nil"/>
            </w:tcBorders>
            <w:shd w:val="clear" w:color="auto" w:fill="auto"/>
            <w:noWrap/>
            <w:vAlign w:val="bottom"/>
            <w:hideMark/>
          </w:tcPr>
          <w:p w14:paraId="267C38A6"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-уголь каменный</w:t>
            </w:r>
          </w:p>
        </w:tc>
        <w:tc>
          <w:tcPr>
            <w:tcW w:w="7920" w:type="dxa"/>
            <w:tcBorders>
              <w:top w:val="nil"/>
              <w:left w:val="nil"/>
              <w:bottom w:val="nil"/>
              <w:right w:val="single" w:sz="4" w:space="0" w:color="auto"/>
            </w:tcBorders>
            <w:shd w:val="clear" w:color="auto" w:fill="auto"/>
            <w:noWrap/>
            <w:vAlign w:val="center"/>
            <w:hideMark/>
          </w:tcPr>
          <w:p w14:paraId="06960410"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1060" w:type="dxa"/>
            <w:tcBorders>
              <w:top w:val="nil"/>
              <w:left w:val="nil"/>
              <w:bottom w:val="single" w:sz="4" w:space="0" w:color="auto"/>
              <w:right w:val="single" w:sz="4" w:space="0" w:color="auto"/>
            </w:tcBorders>
            <w:shd w:val="clear" w:color="auto" w:fill="auto"/>
            <w:noWrap/>
            <w:vAlign w:val="bottom"/>
            <w:hideMark/>
          </w:tcPr>
          <w:p w14:paraId="44267F6D"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13F3597C"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57 189,77</w:t>
            </w:r>
          </w:p>
        </w:tc>
        <w:tc>
          <w:tcPr>
            <w:tcW w:w="1736" w:type="dxa"/>
            <w:tcBorders>
              <w:top w:val="nil"/>
              <w:left w:val="nil"/>
              <w:bottom w:val="single" w:sz="4" w:space="0" w:color="auto"/>
              <w:right w:val="nil"/>
            </w:tcBorders>
            <w:shd w:val="clear" w:color="000000" w:fill="FFFFFF"/>
            <w:noWrap/>
            <w:vAlign w:val="center"/>
            <w:hideMark/>
          </w:tcPr>
          <w:p w14:paraId="79BC9833"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5327D888"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51 501,51</w:t>
            </w:r>
          </w:p>
        </w:tc>
        <w:tc>
          <w:tcPr>
            <w:tcW w:w="1976" w:type="dxa"/>
            <w:tcBorders>
              <w:top w:val="nil"/>
              <w:left w:val="nil"/>
              <w:bottom w:val="single" w:sz="4" w:space="0" w:color="auto"/>
              <w:right w:val="single" w:sz="4" w:space="0" w:color="auto"/>
            </w:tcBorders>
            <w:shd w:val="clear" w:color="000000" w:fill="FFFFFF"/>
            <w:noWrap/>
            <w:vAlign w:val="center"/>
            <w:hideMark/>
          </w:tcPr>
          <w:p w14:paraId="3AAACAEC"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51 501,51</w:t>
            </w:r>
          </w:p>
        </w:tc>
        <w:tc>
          <w:tcPr>
            <w:tcW w:w="1976" w:type="dxa"/>
            <w:tcBorders>
              <w:top w:val="nil"/>
              <w:left w:val="nil"/>
              <w:bottom w:val="single" w:sz="4" w:space="0" w:color="auto"/>
              <w:right w:val="single" w:sz="8" w:space="0" w:color="auto"/>
            </w:tcBorders>
            <w:shd w:val="clear" w:color="000000" w:fill="FFFFFF"/>
            <w:noWrap/>
            <w:vAlign w:val="center"/>
            <w:hideMark/>
          </w:tcPr>
          <w:p w14:paraId="4537A0B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-9,95</w:t>
            </w:r>
          </w:p>
        </w:tc>
        <w:tc>
          <w:tcPr>
            <w:tcW w:w="16" w:type="dxa"/>
            <w:vAlign w:val="center"/>
            <w:hideMark/>
          </w:tcPr>
          <w:p w14:paraId="021C81CB" w14:textId="77777777" w:rsidR="002B6200" w:rsidRPr="002B6200" w:rsidRDefault="002B6200" w:rsidP="002B6200">
            <w:pPr>
              <w:rPr>
                <w:sz w:val="13"/>
                <w:szCs w:val="13"/>
              </w:rPr>
            </w:pPr>
          </w:p>
        </w:tc>
      </w:tr>
      <w:tr w:rsidR="002B6200" w:rsidRPr="002B6200" w14:paraId="7601A51C" w14:textId="77777777" w:rsidTr="00E8485B">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51B8D6BC"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6426" w:type="dxa"/>
            <w:gridSpan w:val="2"/>
            <w:tcBorders>
              <w:top w:val="nil"/>
              <w:left w:val="nil"/>
              <w:bottom w:val="nil"/>
              <w:right w:val="nil"/>
            </w:tcBorders>
            <w:shd w:val="clear" w:color="auto" w:fill="auto"/>
            <w:noWrap/>
            <w:vAlign w:val="bottom"/>
            <w:hideMark/>
          </w:tcPr>
          <w:p w14:paraId="3B12D7C5"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мазут</w:t>
            </w:r>
          </w:p>
        </w:tc>
        <w:tc>
          <w:tcPr>
            <w:tcW w:w="960" w:type="dxa"/>
            <w:tcBorders>
              <w:top w:val="nil"/>
              <w:left w:val="nil"/>
              <w:bottom w:val="nil"/>
              <w:right w:val="nil"/>
            </w:tcBorders>
            <w:shd w:val="clear" w:color="auto" w:fill="auto"/>
            <w:noWrap/>
            <w:vAlign w:val="bottom"/>
            <w:hideMark/>
          </w:tcPr>
          <w:p w14:paraId="5CEC6280" w14:textId="77777777" w:rsidR="002B6200" w:rsidRPr="002B6200" w:rsidRDefault="002B6200" w:rsidP="002B6200">
            <w:pPr>
              <w:rPr>
                <w:rFonts w:ascii="Bookman Old Style" w:hAnsi="Bookman Old Style" w:cs="Calibri"/>
                <w:sz w:val="13"/>
                <w:szCs w:val="13"/>
              </w:rPr>
            </w:pPr>
          </w:p>
        </w:tc>
        <w:tc>
          <w:tcPr>
            <w:tcW w:w="7920" w:type="dxa"/>
            <w:tcBorders>
              <w:top w:val="nil"/>
              <w:left w:val="nil"/>
              <w:bottom w:val="nil"/>
              <w:right w:val="single" w:sz="4" w:space="0" w:color="auto"/>
            </w:tcBorders>
            <w:shd w:val="clear" w:color="auto" w:fill="auto"/>
            <w:noWrap/>
            <w:vAlign w:val="bottom"/>
            <w:hideMark/>
          </w:tcPr>
          <w:p w14:paraId="738BC2B5"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1060" w:type="dxa"/>
            <w:tcBorders>
              <w:top w:val="nil"/>
              <w:left w:val="nil"/>
              <w:bottom w:val="single" w:sz="4" w:space="0" w:color="auto"/>
              <w:right w:val="single" w:sz="4" w:space="0" w:color="auto"/>
            </w:tcBorders>
            <w:shd w:val="clear" w:color="auto" w:fill="auto"/>
            <w:noWrap/>
            <w:vAlign w:val="bottom"/>
            <w:hideMark/>
          </w:tcPr>
          <w:p w14:paraId="53B97D68"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0E0CEF1A"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736" w:type="dxa"/>
            <w:tcBorders>
              <w:top w:val="nil"/>
              <w:left w:val="nil"/>
              <w:bottom w:val="single" w:sz="4" w:space="0" w:color="auto"/>
              <w:right w:val="nil"/>
            </w:tcBorders>
            <w:shd w:val="clear" w:color="000000" w:fill="FFFFFF"/>
            <w:noWrap/>
            <w:vAlign w:val="center"/>
            <w:hideMark/>
          </w:tcPr>
          <w:p w14:paraId="213D76A3"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4DFD1BE9"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0224AB8A"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4" w:space="0" w:color="auto"/>
              <w:right w:val="single" w:sz="8" w:space="0" w:color="auto"/>
            </w:tcBorders>
            <w:shd w:val="clear" w:color="000000" w:fill="FFFFFF"/>
            <w:noWrap/>
            <w:vAlign w:val="center"/>
            <w:hideMark/>
          </w:tcPr>
          <w:p w14:paraId="53D58434"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6" w:type="dxa"/>
            <w:vAlign w:val="center"/>
            <w:hideMark/>
          </w:tcPr>
          <w:p w14:paraId="413DAC23" w14:textId="77777777" w:rsidR="002B6200" w:rsidRPr="002B6200" w:rsidRDefault="002B6200" w:rsidP="002B6200">
            <w:pPr>
              <w:rPr>
                <w:sz w:val="13"/>
                <w:szCs w:val="13"/>
              </w:rPr>
            </w:pPr>
          </w:p>
        </w:tc>
      </w:tr>
      <w:tr w:rsidR="002B6200" w:rsidRPr="002B6200" w14:paraId="56708F63" w14:textId="77777777" w:rsidTr="00E8485B">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382820AD"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7386" w:type="dxa"/>
            <w:gridSpan w:val="3"/>
            <w:tcBorders>
              <w:top w:val="nil"/>
              <w:left w:val="nil"/>
              <w:bottom w:val="nil"/>
              <w:right w:val="nil"/>
            </w:tcBorders>
            <w:shd w:val="clear" w:color="auto" w:fill="auto"/>
            <w:noWrap/>
            <w:vAlign w:val="bottom"/>
            <w:hideMark/>
          </w:tcPr>
          <w:p w14:paraId="767A7046"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в т.ч. транспорт топлива</w:t>
            </w:r>
          </w:p>
        </w:tc>
        <w:tc>
          <w:tcPr>
            <w:tcW w:w="7920" w:type="dxa"/>
            <w:tcBorders>
              <w:top w:val="nil"/>
              <w:left w:val="nil"/>
              <w:bottom w:val="nil"/>
              <w:right w:val="single" w:sz="4" w:space="0" w:color="auto"/>
            </w:tcBorders>
            <w:shd w:val="clear" w:color="auto" w:fill="auto"/>
            <w:noWrap/>
            <w:vAlign w:val="bottom"/>
            <w:hideMark/>
          </w:tcPr>
          <w:p w14:paraId="52322F0E"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1060" w:type="dxa"/>
            <w:tcBorders>
              <w:top w:val="nil"/>
              <w:left w:val="nil"/>
              <w:bottom w:val="single" w:sz="4" w:space="0" w:color="auto"/>
              <w:right w:val="single" w:sz="4" w:space="0" w:color="auto"/>
            </w:tcBorders>
            <w:shd w:val="clear" w:color="auto" w:fill="auto"/>
            <w:noWrap/>
            <w:vAlign w:val="bottom"/>
            <w:hideMark/>
          </w:tcPr>
          <w:p w14:paraId="6A440F37"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500896B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9 335,22</w:t>
            </w:r>
          </w:p>
        </w:tc>
        <w:tc>
          <w:tcPr>
            <w:tcW w:w="1736" w:type="dxa"/>
            <w:tcBorders>
              <w:top w:val="nil"/>
              <w:left w:val="nil"/>
              <w:bottom w:val="single" w:sz="4" w:space="0" w:color="auto"/>
              <w:right w:val="nil"/>
            </w:tcBorders>
            <w:shd w:val="clear" w:color="000000" w:fill="FFFFFF"/>
            <w:noWrap/>
            <w:vAlign w:val="center"/>
            <w:hideMark/>
          </w:tcPr>
          <w:p w14:paraId="748B7765"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7 730,20</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25705A6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7 112,45</w:t>
            </w:r>
          </w:p>
        </w:tc>
        <w:tc>
          <w:tcPr>
            <w:tcW w:w="1976" w:type="dxa"/>
            <w:tcBorders>
              <w:top w:val="nil"/>
              <w:left w:val="nil"/>
              <w:bottom w:val="single" w:sz="4" w:space="0" w:color="auto"/>
              <w:right w:val="single" w:sz="4" w:space="0" w:color="auto"/>
            </w:tcBorders>
            <w:shd w:val="clear" w:color="000000" w:fill="FFFFFF"/>
            <w:noWrap/>
            <w:vAlign w:val="center"/>
            <w:hideMark/>
          </w:tcPr>
          <w:p w14:paraId="6247D1F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-617,75</w:t>
            </w:r>
          </w:p>
        </w:tc>
        <w:tc>
          <w:tcPr>
            <w:tcW w:w="1976" w:type="dxa"/>
            <w:tcBorders>
              <w:top w:val="nil"/>
              <w:left w:val="nil"/>
              <w:bottom w:val="single" w:sz="4" w:space="0" w:color="auto"/>
              <w:right w:val="single" w:sz="8" w:space="0" w:color="auto"/>
            </w:tcBorders>
            <w:shd w:val="clear" w:color="000000" w:fill="FFFFFF"/>
            <w:noWrap/>
            <w:vAlign w:val="center"/>
            <w:hideMark/>
          </w:tcPr>
          <w:p w14:paraId="784DE5C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-23,81</w:t>
            </w:r>
          </w:p>
        </w:tc>
        <w:tc>
          <w:tcPr>
            <w:tcW w:w="16" w:type="dxa"/>
            <w:vAlign w:val="center"/>
            <w:hideMark/>
          </w:tcPr>
          <w:p w14:paraId="5F763F8B" w14:textId="77777777" w:rsidR="002B6200" w:rsidRPr="002B6200" w:rsidRDefault="002B6200" w:rsidP="002B6200">
            <w:pPr>
              <w:rPr>
                <w:sz w:val="13"/>
                <w:szCs w:val="13"/>
              </w:rPr>
            </w:pPr>
          </w:p>
        </w:tc>
      </w:tr>
      <w:tr w:rsidR="002B6200" w:rsidRPr="002B6200" w14:paraId="0A60A879" w14:textId="77777777" w:rsidTr="00E8485B">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3739A547"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7386" w:type="dxa"/>
            <w:gridSpan w:val="3"/>
            <w:tcBorders>
              <w:top w:val="nil"/>
              <w:left w:val="nil"/>
              <w:bottom w:val="nil"/>
              <w:right w:val="nil"/>
            </w:tcBorders>
            <w:shd w:val="clear" w:color="auto" w:fill="auto"/>
            <w:noWrap/>
            <w:vAlign w:val="bottom"/>
            <w:hideMark/>
          </w:tcPr>
          <w:p w14:paraId="3986663E"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уголь каменный </w:t>
            </w:r>
          </w:p>
        </w:tc>
        <w:tc>
          <w:tcPr>
            <w:tcW w:w="7920" w:type="dxa"/>
            <w:tcBorders>
              <w:top w:val="nil"/>
              <w:left w:val="nil"/>
              <w:bottom w:val="nil"/>
              <w:right w:val="single" w:sz="4" w:space="0" w:color="auto"/>
            </w:tcBorders>
            <w:shd w:val="clear" w:color="auto" w:fill="auto"/>
            <w:noWrap/>
            <w:vAlign w:val="bottom"/>
            <w:hideMark/>
          </w:tcPr>
          <w:p w14:paraId="740D1D01"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1060" w:type="dxa"/>
            <w:tcBorders>
              <w:top w:val="nil"/>
              <w:left w:val="nil"/>
              <w:bottom w:val="single" w:sz="4" w:space="0" w:color="auto"/>
              <w:right w:val="single" w:sz="4" w:space="0" w:color="auto"/>
            </w:tcBorders>
            <w:shd w:val="clear" w:color="auto" w:fill="auto"/>
            <w:noWrap/>
            <w:vAlign w:val="bottom"/>
            <w:hideMark/>
          </w:tcPr>
          <w:p w14:paraId="361EB05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525EDE2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8 668,58</w:t>
            </w:r>
          </w:p>
        </w:tc>
        <w:tc>
          <w:tcPr>
            <w:tcW w:w="1736" w:type="dxa"/>
            <w:tcBorders>
              <w:top w:val="nil"/>
              <w:left w:val="nil"/>
              <w:bottom w:val="single" w:sz="4" w:space="0" w:color="auto"/>
              <w:right w:val="nil"/>
            </w:tcBorders>
            <w:shd w:val="clear" w:color="000000" w:fill="FFFFFF"/>
            <w:noWrap/>
            <w:vAlign w:val="center"/>
            <w:hideMark/>
          </w:tcPr>
          <w:p w14:paraId="1C7C7580"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6DB47D59"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7 112,45</w:t>
            </w:r>
          </w:p>
        </w:tc>
        <w:tc>
          <w:tcPr>
            <w:tcW w:w="1976" w:type="dxa"/>
            <w:tcBorders>
              <w:top w:val="nil"/>
              <w:left w:val="nil"/>
              <w:bottom w:val="single" w:sz="4" w:space="0" w:color="auto"/>
              <w:right w:val="single" w:sz="4" w:space="0" w:color="auto"/>
            </w:tcBorders>
            <w:shd w:val="clear" w:color="000000" w:fill="FFFFFF"/>
            <w:noWrap/>
            <w:vAlign w:val="center"/>
            <w:hideMark/>
          </w:tcPr>
          <w:p w14:paraId="4039B4F8"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7 112,45</w:t>
            </w:r>
          </w:p>
        </w:tc>
        <w:tc>
          <w:tcPr>
            <w:tcW w:w="1976" w:type="dxa"/>
            <w:tcBorders>
              <w:top w:val="nil"/>
              <w:left w:val="nil"/>
              <w:bottom w:val="single" w:sz="4" w:space="0" w:color="auto"/>
              <w:right w:val="single" w:sz="8" w:space="0" w:color="auto"/>
            </w:tcBorders>
            <w:shd w:val="clear" w:color="000000" w:fill="FFFFFF"/>
            <w:noWrap/>
            <w:vAlign w:val="center"/>
            <w:hideMark/>
          </w:tcPr>
          <w:p w14:paraId="00E06ED5"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-17,95</w:t>
            </w:r>
          </w:p>
        </w:tc>
        <w:tc>
          <w:tcPr>
            <w:tcW w:w="16" w:type="dxa"/>
            <w:vAlign w:val="center"/>
            <w:hideMark/>
          </w:tcPr>
          <w:p w14:paraId="3D088199" w14:textId="77777777" w:rsidR="002B6200" w:rsidRPr="002B6200" w:rsidRDefault="002B6200" w:rsidP="002B6200">
            <w:pPr>
              <w:rPr>
                <w:sz w:val="13"/>
                <w:szCs w:val="13"/>
              </w:rPr>
            </w:pPr>
          </w:p>
        </w:tc>
      </w:tr>
      <w:tr w:rsidR="002B6200" w:rsidRPr="002B6200" w14:paraId="6AC8A1D5" w14:textId="77777777" w:rsidTr="00E8485B">
        <w:trPr>
          <w:trHeight w:val="315"/>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392BD963"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6426" w:type="dxa"/>
            <w:gridSpan w:val="2"/>
            <w:tcBorders>
              <w:top w:val="nil"/>
              <w:left w:val="nil"/>
              <w:bottom w:val="nil"/>
              <w:right w:val="nil"/>
            </w:tcBorders>
            <w:shd w:val="clear" w:color="auto" w:fill="auto"/>
            <w:noWrap/>
            <w:vAlign w:val="bottom"/>
            <w:hideMark/>
          </w:tcPr>
          <w:p w14:paraId="623F83FA"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мазут</w:t>
            </w:r>
          </w:p>
        </w:tc>
        <w:tc>
          <w:tcPr>
            <w:tcW w:w="960" w:type="dxa"/>
            <w:tcBorders>
              <w:top w:val="nil"/>
              <w:left w:val="nil"/>
              <w:bottom w:val="nil"/>
              <w:right w:val="nil"/>
            </w:tcBorders>
            <w:shd w:val="clear" w:color="auto" w:fill="auto"/>
            <w:noWrap/>
            <w:vAlign w:val="bottom"/>
            <w:hideMark/>
          </w:tcPr>
          <w:p w14:paraId="39B705EE" w14:textId="77777777" w:rsidR="002B6200" w:rsidRPr="002B6200" w:rsidRDefault="002B6200" w:rsidP="002B6200">
            <w:pPr>
              <w:rPr>
                <w:rFonts w:ascii="Bookman Old Style" w:hAnsi="Bookman Old Style" w:cs="Calibri"/>
                <w:sz w:val="13"/>
                <w:szCs w:val="13"/>
              </w:rPr>
            </w:pPr>
          </w:p>
        </w:tc>
        <w:tc>
          <w:tcPr>
            <w:tcW w:w="7920" w:type="dxa"/>
            <w:tcBorders>
              <w:top w:val="nil"/>
              <w:left w:val="nil"/>
              <w:bottom w:val="nil"/>
              <w:right w:val="single" w:sz="4" w:space="0" w:color="auto"/>
            </w:tcBorders>
            <w:shd w:val="clear" w:color="auto" w:fill="auto"/>
            <w:noWrap/>
            <w:vAlign w:val="bottom"/>
            <w:hideMark/>
          </w:tcPr>
          <w:p w14:paraId="3D6B5BD2"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1060" w:type="dxa"/>
            <w:tcBorders>
              <w:top w:val="nil"/>
              <w:left w:val="nil"/>
              <w:bottom w:val="single" w:sz="4" w:space="0" w:color="auto"/>
              <w:right w:val="single" w:sz="4" w:space="0" w:color="auto"/>
            </w:tcBorders>
            <w:shd w:val="clear" w:color="auto" w:fill="auto"/>
            <w:noWrap/>
            <w:vAlign w:val="bottom"/>
            <w:hideMark/>
          </w:tcPr>
          <w:p w14:paraId="5AAE5164"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6C755BD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736" w:type="dxa"/>
            <w:tcBorders>
              <w:top w:val="nil"/>
              <w:left w:val="nil"/>
              <w:bottom w:val="single" w:sz="4" w:space="0" w:color="auto"/>
              <w:right w:val="nil"/>
            </w:tcBorders>
            <w:shd w:val="clear" w:color="000000" w:fill="FFFFFF"/>
            <w:noWrap/>
            <w:vAlign w:val="center"/>
            <w:hideMark/>
          </w:tcPr>
          <w:p w14:paraId="6D504FB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3D101EBD"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2E781619"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4" w:space="0" w:color="auto"/>
              <w:right w:val="single" w:sz="8" w:space="0" w:color="auto"/>
            </w:tcBorders>
            <w:shd w:val="clear" w:color="000000" w:fill="FFFFFF"/>
            <w:noWrap/>
            <w:vAlign w:val="center"/>
            <w:hideMark/>
          </w:tcPr>
          <w:p w14:paraId="4FF483F7"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6" w:type="dxa"/>
            <w:vAlign w:val="center"/>
            <w:hideMark/>
          </w:tcPr>
          <w:p w14:paraId="72776E1F" w14:textId="77777777" w:rsidR="002B6200" w:rsidRPr="002B6200" w:rsidRDefault="002B6200" w:rsidP="002B6200">
            <w:pPr>
              <w:rPr>
                <w:sz w:val="13"/>
                <w:szCs w:val="13"/>
              </w:rPr>
            </w:pPr>
          </w:p>
        </w:tc>
      </w:tr>
      <w:tr w:rsidR="002B6200" w:rsidRPr="002B6200" w14:paraId="62E1E171" w14:textId="77777777" w:rsidTr="00E8485B">
        <w:trPr>
          <w:trHeight w:val="315"/>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2DF54AE9"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1.2</w:t>
            </w:r>
          </w:p>
        </w:tc>
        <w:tc>
          <w:tcPr>
            <w:tcW w:w="1530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47A117"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Расходы на электрическую энергию</w:t>
            </w:r>
          </w:p>
        </w:tc>
        <w:tc>
          <w:tcPr>
            <w:tcW w:w="1060" w:type="dxa"/>
            <w:tcBorders>
              <w:top w:val="nil"/>
              <w:left w:val="nil"/>
              <w:bottom w:val="single" w:sz="4" w:space="0" w:color="auto"/>
              <w:right w:val="single" w:sz="4" w:space="0" w:color="auto"/>
            </w:tcBorders>
            <w:shd w:val="clear" w:color="auto" w:fill="auto"/>
            <w:noWrap/>
            <w:vAlign w:val="bottom"/>
            <w:hideMark/>
          </w:tcPr>
          <w:p w14:paraId="74FBBE07"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78B6081A"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28 241,63</w:t>
            </w:r>
          </w:p>
        </w:tc>
        <w:tc>
          <w:tcPr>
            <w:tcW w:w="1736" w:type="dxa"/>
            <w:tcBorders>
              <w:top w:val="nil"/>
              <w:left w:val="nil"/>
              <w:bottom w:val="single" w:sz="4" w:space="0" w:color="auto"/>
              <w:right w:val="nil"/>
            </w:tcBorders>
            <w:shd w:val="clear" w:color="000000" w:fill="FFFFFF"/>
            <w:noWrap/>
            <w:vAlign w:val="center"/>
            <w:hideMark/>
          </w:tcPr>
          <w:p w14:paraId="7A61CD7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30 430,38</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15156B5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32 302,76</w:t>
            </w:r>
          </w:p>
        </w:tc>
        <w:tc>
          <w:tcPr>
            <w:tcW w:w="1976" w:type="dxa"/>
            <w:tcBorders>
              <w:top w:val="nil"/>
              <w:left w:val="nil"/>
              <w:bottom w:val="single" w:sz="4" w:space="0" w:color="auto"/>
              <w:right w:val="single" w:sz="4" w:space="0" w:color="auto"/>
            </w:tcBorders>
            <w:shd w:val="clear" w:color="000000" w:fill="FFFFFF"/>
            <w:noWrap/>
            <w:vAlign w:val="center"/>
            <w:hideMark/>
          </w:tcPr>
          <w:p w14:paraId="71C29E5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1 872,38</w:t>
            </w:r>
          </w:p>
        </w:tc>
        <w:tc>
          <w:tcPr>
            <w:tcW w:w="1976" w:type="dxa"/>
            <w:tcBorders>
              <w:top w:val="nil"/>
              <w:left w:val="nil"/>
              <w:bottom w:val="single" w:sz="4" w:space="0" w:color="auto"/>
              <w:right w:val="single" w:sz="8" w:space="0" w:color="auto"/>
            </w:tcBorders>
            <w:shd w:val="clear" w:color="000000" w:fill="FFFFFF"/>
            <w:noWrap/>
            <w:vAlign w:val="center"/>
            <w:hideMark/>
          </w:tcPr>
          <w:p w14:paraId="5242993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14,38</w:t>
            </w:r>
          </w:p>
        </w:tc>
        <w:tc>
          <w:tcPr>
            <w:tcW w:w="16" w:type="dxa"/>
            <w:vAlign w:val="center"/>
            <w:hideMark/>
          </w:tcPr>
          <w:p w14:paraId="5FFC0893" w14:textId="77777777" w:rsidR="002B6200" w:rsidRPr="002B6200" w:rsidRDefault="002B6200" w:rsidP="002B6200">
            <w:pPr>
              <w:rPr>
                <w:sz w:val="13"/>
                <w:szCs w:val="13"/>
              </w:rPr>
            </w:pPr>
          </w:p>
        </w:tc>
      </w:tr>
      <w:tr w:rsidR="002B6200" w:rsidRPr="002B6200" w14:paraId="2548AD8D" w14:textId="77777777" w:rsidTr="00E8485B">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0E92976D"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1.3</w:t>
            </w:r>
          </w:p>
        </w:tc>
        <w:tc>
          <w:tcPr>
            <w:tcW w:w="6426" w:type="dxa"/>
            <w:gridSpan w:val="2"/>
            <w:tcBorders>
              <w:top w:val="nil"/>
              <w:left w:val="single" w:sz="4" w:space="0" w:color="auto"/>
              <w:bottom w:val="nil"/>
              <w:right w:val="nil"/>
            </w:tcBorders>
            <w:shd w:val="clear" w:color="auto" w:fill="auto"/>
            <w:noWrap/>
            <w:vAlign w:val="bottom"/>
            <w:hideMark/>
          </w:tcPr>
          <w:p w14:paraId="28C7EF3D"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Расходы на воду</w:t>
            </w:r>
          </w:p>
        </w:tc>
        <w:tc>
          <w:tcPr>
            <w:tcW w:w="960" w:type="dxa"/>
            <w:tcBorders>
              <w:top w:val="nil"/>
              <w:left w:val="nil"/>
              <w:bottom w:val="nil"/>
              <w:right w:val="nil"/>
            </w:tcBorders>
            <w:shd w:val="clear" w:color="auto" w:fill="auto"/>
            <w:noWrap/>
            <w:vAlign w:val="bottom"/>
            <w:hideMark/>
          </w:tcPr>
          <w:p w14:paraId="1931CB4F" w14:textId="77777777" w:rsidR="002B6200" w:rsidRPr="002B6200" w:rsidRDefault="002B6200" w:rsidP="002B6200">
            <w:pPr>
              <w:rPr>
                <w:rFonts w:ascii="Bookman Old Style" w:hAnsi="Bookman Old Style" w:cs="Calibri"/>
                <w:b/>
                <w:bCs/>
                <w:sz w:val="13"/>
                <w:szCs w:val="13"/>
              </w:rPr>
            </w:pPr>
          </w:p>
        </w:tc>
        <w:tc>
          <w:tcPr>
            <w:tcW w:w="7920" w:type="dxa"/>
            <w:tcBorders>
              <w:top w:val="nil"/>
              <w:left w:val="nil"/>
              <w:bottom w:val="nil"/>
              <w:right w:val="single" w:sz="4" w:space="0" w:color="auto"/>
            </w:tcBorders>
            <w:shd w:val="clear" w:color="auto" w:fill="auto"/>
            <w:noWrap/>
            <w:vAlign w:val="bottom"/>
            <w:hideMark/>
          </w:tcPr>
          <w:p w14:paraId="26514881"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1060" w:type="dxa"/>
            <w:tcBorders>
              <w:top w:val="nil"/>
              <w:left w:val="nil"/>
              <w:bottom w:val="single" w:sz="4" w:space="0" w:color="auto"/>
              <w:right w:val="single" w:sz="4" w:space="0" w:color="auto"/>
            </w:tcBorders>
            <w:shd w:val="clear" w:color="auto" w:fill="auto"/>
            <w:noWrap/>
            <w:vAlign w:val="bottom"/>
            <w:hideMark/>
          </w:tcPr>
          <w:p w14:paraId="17573630"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07C68132"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5 502,83</w:t>
            </w:r>
          </w:p>
        </w:tc>
        <w:tc>
          <w:tcPr>
            <w:tcW w:w="1736" w:type="dxa"/>
            <w:tcBorders>
              <w:top w:val="nil"/>
              <w:left w:val="nil"/>
              <w:bottom w:val="single" w:sz="4" w:space="0" w:color="auto"/>
              <w:right w:val="nil"/>
            </w:tcBorders>
            <w:shd w:val="clear" w:color="000000" w:fill="FFFFFF"/>
            <w:noWrap/>
            <w:vAlign w:val="center"/>
            <w:hideMark/>
          </w:tcPr>
          <w:p w14:paraId="6556FFA7"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3 906,43</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559A951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5 621,36</w:t>
            </w:r>
          </w:p>
        </w:tc>
        <w:tc>
          <w:tcPr>
            <w:tcW w:w="1976" w:type="dxa"/>
            <w:tcBorders>
              <w:top w:val="nil"/>
              <w:left w:val="nil"/>
              <w:bottom w:val="single" w:sz="4" w:space="0" w:color="auto"/>
              <w:right w:val="single" w:sz="4" w:space="0" w:color="auto"/>
            </w:tcBorders>
            <w:shd w:val="clear" w:color="000000" w:fill="FFFFFF"/>
            <w:noWrap/>
            <w:vAlign w:val="center"/>
            <w:hideMark/>
          </w:tcPr>
          <w:p w14:paraId="26576582"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1 714,93</w:t>
            </w:r>
          </w:p>
        </w:tc>
        <w:tc>
          <w:tcPr>
            <w:tcW w:w="1976" w:type="dxa"/>
            <w:tcBorders>
              <w:top w:val="nil"/>
              <w:left w:val="nil"/>
              <w:bottom w:val="single" w:sz="4" w:space="0" w:color="auto"/>
              <w:right w:val="single" w:sz="8" w:space="0" w:color="auto"/>
            </w:tcBorders>
            <w:shd w:val="clear" w:color="000000" w:fill="FFFFFF"/>
            <w:noWrap/>
            <w:vAlign w:val="center"/>
            <w:hideMark/>
          </w:tcPr>
          <w:p w14:paraId="01DDFC4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2,15</w:t>
            </w:r>
          </w:p>
        </w:tc>
        <w:tc>
          <w:tcPr>
            <w:tcW w:w="16" w:type="dxa"/>
            <w:vAlign w:val="center"/>
            <w:hideMark/>
          </w:tcPr>
          <w:p w14:paraId="3C22FCCA" w14:textId="77777777" w:rsidR="002B6200" w:rsidRPr="002B6200" w:rsidRDefault="002B6200" w:rsidP="002B6200">
            <w:pPr>
              <w:rPr>
                <w:sz w:val="13"/>
                <w:szCs w:val="13"/>
              </w:rPr>
            </w:pPr>
          </w:p>
        </w:tc>
      </w:tr>
      <w:tr w:rsidR="002B6200" w:rsidRPr="002B6200" w14:paraId="1E04B92D"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7036AE5F"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5306" w:type="dxa"/>
            <w:gridSpan w:val="4"/>
            <w:tcBorders>
              <w:top w:val="nil"/>
              <w:left w:val="single" w:sz="4" w:space="0" w:color="auto"/>
              <w:bottom w:val="nil"/>
              <w:right w:val="single" w:sz="4" w:space="0" w:color="000000"/>
            </w:tcBorders>
            <w:shd w:val="clear" w:color="auto" w:fill="auto"/>
            <w:noWrap/>
            <w:vAlign w:val="bottom"/>
            <w:hideMark/>
          </w:tcPr>
          <w:p w14:paraId="7CCC5C88"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объём воды для теплоснабжения (справочно)</w:t>
            </w:r>
          </w:p>
        </w:tc>
        <w:tc>
          <w:tcPr>
            <w:tcW w:w="1060" w:type="dxa"/>
            <w:tcBorders>
              <w:top w:val="nil"/>
              <w:left w:val="nil"/>
              <w:bottom w:val="single" w:sz="4" w:space="0" w:color="auto"/>
              <w:right w:val="single" w:sz="4" w:space="0" w:color="auto"/>
            </w:tcBorders>
            <w:shd w:val="clear" w:color="auto" w:fill="auto"/>
            <w:noWrap/>
            <w:vAlign w:val="bottom"/>
            <w:hideMark/>
          </w:tcPr>
          <w:p w14:paraId="4706CE82"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м3</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6B2D29DD"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157 998,07</w:t>
            </w:r>
          </w:p>
        </w:tc>
        <w:tc>
          <w:tcPr>
            <w:tcW w:w="1736" w:type="dxa"/>
            <w:tcBorders>
              <w:top w:val="nil"/>
              <w:left w:val="nil"/>
              <w:bottom w:val="single" w:sz="4" w:space="0" w:color="auto"/>
              <w:right w:val="nil"/>
            </w:tcBorders>
            <w:shd w:val="clear" w:color="000000" w:fill="FFFFFF"/>
            <w:noWrap/>
            <w:vAlign w:val="center"/>
            <w:hideMark/>
          </w:tcPr>
          <w:p w14:paraId="3EABFEEB"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112 297,00</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675F4C1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161 595,70</w:t>
            </w:r>
          </w:p>
        </w:tc>
        <w:tc>
          <w:tcPr>
            <w:tcW w:w="1976" w:type="dxa"/>
            <w:tcBorders>
              <w:top w:val="nil"/>
              <w:left w:val="nil"/>
              <w:bottom w:val="single" w:sz="4" w:space="0" w:color="auto"/>
              <w:right w:val="single" w:sz="4" w:space="0" w:color="auto"/>
            </w:tcBorders>
            <w:shd w:val="clear" w:color="000000" w:fill="FFFFFF"/>
            <w:noWrap/>
            <w:vAlign w:val="center"/>
            <w:hideMark/>
          </w:tcPr>
          <w:p w14:paraId="4DF8176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49 298,70</w:t>
            </w:r>
          </w:p>
        </w:tc>
        <w:tc>
          <w:tcPr>
            <w:tcW w:w="1976" w:type="dxa"/>
            <w:tcBorders>
              <w:top w:val="nil"/>
              <w:left w:val="nil"/>
              <w:bottom w:val="single" w:sz="4" w:space="0" w:color="auto"/>
              <w:right w:val="single" w:sz="8" w:space="0" w:color="auto"/>
            </w:tcBorders>
            <w:shd w:val="clear" w:color="000000" w:fill="FFFFFF"/>
            <w:noWrap/>
            <w:vAlign w:val="center"/>
            <w:hideMark/>
          </w:tcPr>
          <w:p w14:paraId="41A7AC74"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2,28</w:t>
            </w:r>
          </w:p>
        </w:tc>
        <w:tc>
          <w:tcPr>
            <w:tcW w:w="16" w:type="dxa"/>
            <w:vAlign w:val="center"/>
            <w:hideMark/>
          </w:tcPr>
          <w:p w14:paraId="588FC1A5" w14:textId="77777777" w:rsidR="002B6200" w:rsidRPr="002B6200" w:rsidRDefault="002B6200" w:rsidP="002B6200">
            <w:pPr>
              <w:rPr>
                <w:sz w:val="13"/>
                <w:szCs w:val="13"/>
              </w:rPr>
            </w:pPr>
          </w:p>
        </w:tc>
      </w:tr>
      <w:tr w:rsidR="002B6200" w:rsidRPr="002B6200" w14:paraId="3594958E"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3640ABD8"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5306" w:type="dxa"/>
            <w:gridSpan w:val="4"/>
            <w:tcBorders>
              <w:top w:val="nil"/>
              <w:left w:val="single" w:sz="4" w:space="0" w:color="auto"/>
              <w:bottom w:val="nil"/>
              <w:right w:val="single" w:sz="4" w:space="0" w:color="000000"/>
            </w:tcBorders>
            <w:shd w:val="clear" w:color="auto" w:fill="auto"/>
            <w:noWrap/>
            <w:vAlign w:val="bottom"/>
            <w:hideMark/>
          </w:tcPr>
          <w:p w14:paraId="6A0D55A8"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цена воды для теплоснабжения (справочно)</w:t>
            </w:r>
          </w:p>
        </w:tc>
        <w:tc>
          <w:tcPr>
            <w:tcW w:w="1060" w:type="dxa"/>
            <w:tcBorders>
              <w:top w:val="nil"/>
              <w:left w:val="nil"/>
              <w:bottom w:val="nil"/>
              <w:right w:val="single" w:sz="4" w:space="0" w:color="auto"/>
            </w:tcBorders>
            <w:shd w:val="clear" w:color="auto" w:fill="auto"/>
            <w:noWrap/>
            <w:vAlign w:val="bottom"/>
            <w:hideMark/>
          </w:tcPr>
          <w:p w14:paraId="1C9C0638"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руб/м3</w:t>
            </w:r>
          </w:p>
        </w:tc>
        <w:tc>
          <w:tcPr>
            <w:tcW w:w="1856" w:type="dxa"/>
            <w:tcBorders>
              <w:top w:val="nil"/>
              <w:left w:val="single" w:sz="4" w:space="0" w:color="auto"/>
              <w:bottom w:val="nil"/>
              <w:right w:val="single" w:sz="4" w:space="0" w:color="auto"/>
            </w:tcBorders>
            <w:shd w:val="clear" w:color="000000" w:fill="FFFFFF"/>
            <w:noWrap/>
            <w:vAlign w:val="center"/>
            <w:hideMark/>
          </w:tcPr>
          <w:p w14:paraId="28A7534F"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34,83</w:t>
            </w:r>
          </w:p>
        </w:tc>
        <w:tc>
          <w:tcPr>
            <w:tcW w:w="1736" w:type="dxa"/>
            <w:tcBorders>
              <w:top w:val="nil"/>
              <w:left w:val="nil"/>
              <w:bottom w:val="nil"/>
              <w:right w:val="nil"/>
            </w:tcBorders>
            <w:shd w:val="clear" w:color="000000" w:fill="FFFFFF"/>
            <w:noWrap/>
            <w:vAlign w:val="center"/>
            <w:hideMark/>
          </w:tcPr>
          <w:p w14:paraId="3633C3AF"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34,79</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7AE6DD13"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34,79</w:t>
            </w:r>
          </w:p>
        </w:tc>
        <w:tc>
          <w:tcPr>
            <w:tcW w:w="1976" w:type="dxa"/>
            <w:tcBorders>
              <w:top w:val="nil"/>
              <w:left w:val="nil"/>
              <w:bottom w:val="single" w:sz="4" w:space="0" w:color="auto"/>
              <w:right w:val="single" w:sz="4" w:space="0" w:color="auto"/>
            </w:tcBorders>
            <w:shd w:val="clear" w:color="000000" w:fill="FFFFFF"/>
            <w:noWrap/>
            <w:vAlign w:val="center"/>
            <w:hideMark/>
          </w:tcPr>
          <w:p w14:paraId="05BC0D34"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0,00</w:t>
            </w:r>
          </w:p>
        </w:tc>
        <w:tc>
          <w:tcPr>
            <w:tcW w:w="1976" w:type="dxa"/>
            <w:tcBorders>
              <w:top w:val="nil"/>
              <w:left w:val="nil"/>
              <w:bottom w:val="single" w:sz="4" w:space="0" w:color="auto"/>
              <w:right w:val="single" w:sz="8" w:space="0" w:color="auto"/>
            </w:tcBorders>
            <w:shd w:val="clear" w:color="000000" w:fill="FFFFFF"/>
            <w:noWrap/>
            <w:vAlign w:val="center"/>
            <w:hideMark/>
          </w:tcPr>
          <w:p w14:paraId="1A533B9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-0,12</w:t>
            </w:r>
          </w:p>
        </w:tc>
        <w:tc>
          <w:tcPr>
            <w:tcW w:w="16" w:type="dxa"/>
            <w:vAlign w:val="center"/>
            <w:hideMark/>
          </w:tcPr>
          <w:p w14:paraId="0620DB95" w14:textId="77777777" w:rsidR="002B6200" w:rsidRPr="002B6200" w:rsidRDefault="002B6200" w:rsidP="002B6200">
            <w:pPr>
              <w:rPr>
                <w:sz w:val="13"/>
                <w:szCs w:val="13"/>
              </w:rPr>
            </w:pPr>
          </w:p>
        </w:tc>
      </w:tr>
      <w:tr w:rsidR="002B6200" w:rsidRPr="002B6200" w14:paraId="792E825E" w14:textId="77777777" w:rsidTr="00E8485B">
        <w:trPr>
          <w:trHeight w:val="330"/>
          <w:jc w:val="center"/>
        </w:trPr>
        <w:tc>
          <w:tcPr>
            <w:tcW w:w="700" w:type="dxa"/>
            <w:tcBorders>
              <w:top w:val="single" w:sz="4" w:space="0" w:color="auto"/>
              <w:left w:val="single" w:sz="8" w:space="0" w:color="auto"/>
              <w:bottom w:val="nil"/>
              <w:right w:val="single" w:sz="4" w:space="0" w:color="auto"/>
            </w:tcBorders>
            <w:shd w:val="clear" w:color="auto" w:fill="auto"/>
            <w:noWrap/>
            <w:vAlign w:val="bottom"/>
            <w:hideMark/>
          </w:tcPr>
          <w:p w14:paraId="203A4BCB"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5306" w:type="dxa"/>
            <w:gridSpan w:val="4"/>
            <w:tcBorders>
              <w:top w:val="single" w:sz="4" w:space="0" w:color="auto"/>
              <w:left w:val="nil"/>
              <w:bottom w:val="nil"/>
              <w:right w:val="single" w:sz="4" w:space="0" w:color="auto"/>
            </w:tcBorders>
            <w:shd w:val="clear" w:color="auto" w:fill="auto"/>
            <w:noWrap/>
            <w:vAlign w:val="bottom"/>
            <w:hideMark/>
          </w:tcPr>
          <w:p w14:paraId="777A711A"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Расходы на энергоресурсы</w:t>
            </w:r>
          </w:p>
        </w:tc>
        <w:tc>
          <w:tcPr>
            <w:tcW w:w="1060" w:type="dxa"/>
            <w:tcBorders>
              <w:top w:val="single" w:sz="4" w:space="0" w:color="auto"/>
              <w:left w:val="nil"/>
              <w:bottom w:val="nil"/>
              <w:right w:val="single" w:sz="4" w:space="0" w:color="auto"/>
            </w:tcBorders>
            <w:shd w:val="clear" w:color="auto" w:fill="auto"/>
            <w:noWrap/>
            <w:vAlign w:val="bottom"/>
            <w:hideMark/>
          </w:tcPr>
          <w:p w14:paraId="2F51E1CA"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single" w:sz="4" w:space="0" w:color="auto"/>
              <w:left w:val="nil"/>
              <w:bottom w:val="nil"/>
              <w:right w:val="single" w:sz="4" w:space="0" w:color="auto"/>
            </w:tcBorders>
            <w:shd w:val="clear" w:color="000000" w:fill="FFFFFF"/>
            <w:noWrap/>
            <w:vAlign w:val="center"/>
            <w:hideMark/>
          </w:tcPr>
          <w:p w14:paraId="734FD939" w14:textId="77777777" w:rsidR="002B6200" w:rsidRPr="002B6200" w:rsidRDefault="002B6200" w:rsidP="002B6200">
            <w:pPr>
              <w:jc w:val="center"/>
              <w:rPr>
                <w:rFonts w:ascii="Bookman Old Style" w:hAnsi="Bookman Old Style" w:cs="Calibri"/>
                <w:b/>
                <w:bCs/>
                <w:color w:val="FF0000"/>
                <w:sz w:val="13"/>
                <w:szCs w:val="13"/>
              </w:rPr>
            </w:pPr>
            <w:r w:rsidRPr="002B6200">
              <w:rPr>
                <w:rFonts w:ascii="Bookman Old Style" w:hAnsi="Bookman Old Style" w:cs="Calibri"/>
                <w:b/>
                <w:bCs/>
                <w:color w:val="FF0000"/>
                <w:sz w:val="13"/>
                <w:szCs w:val="13"/>
              </w:rPr>
              <w:t>99 602,81</w:t>
            </w:r>
          </w:p>
        </w:tc>
        <w:tc>
          <w:tcPr>
            <w:tcW w:w="1736" w:type="dxa"/>
            <w:tcBorders>
              <w:top w:val="single" w:sz="4" w:space="0" w:color="auto"/>
              <w:left w:val="nil"/>
              <w:bottom w:val="nil"/>
              <w:right w:val="single" w:sz="4" w:space="0" w:color="auto"/>
            </w:tcBorders>
            <w:shd w:val="clear" w:color="000000" w:fill="FFFFFF"/>
            <w:noWrap/>
            <w:vAlign w:val="center"/>
            <w:hideMark/>
          </w:tcPr>
          <w:p w14:paraId="594D4D8D" w14:textId="77777777" w:rsidR="002B6200" w:rsidRPr="002B6200" w:rsidRDefault="002B6200" w:rsidP="002B6200">
            <w:pPr>
              <w:jc w:val="center"/>
              <w:rPr>
                <w:rFonts w:ascii="Bookman Old Style" w:hAnsi="Bookman Old Style" w:cs="Calibri"/>
                <w:b/>
                <w:bCs/>
                <w:color w:val="FF0000"/>
                <w:sz w:val="13"/>
                <w:szCs w:val="13"/>
              </w:rPr>
            </w:pPr>
            <w:r w:rsidRPr="002B6200">
              <w:rPr>
                <w:rFonts w:ascii="Bookman Old Style" w:hAnsi="Bookman Old Style" w:cs="Calibri"/>
                <w:b/>
                <w:bCs/>
                <w:color w:val="FF0000"/>
                <w:sz w:val="13"/>
                <w:szCs w:val="13"/>
              </w:rPr>
              <w:t>98 041,66</w:t>
            </w:r>
          </w:p>
        </w:tc>
        <w:tc>
          <w:tcPr>
            <w:tcW w:w="1976" w:type="dxa"/>
            <w:tcBorders>
              <w:top w:val="nil"/>
              <w:left w:val="nil"/>
              <w:bottom w:val="nil"/>
              <w:right w:val="single" w:sz="4" w:space="0" w:color="auto"/>
            </w:tcBorders>
            <w:shd w:val="clear" w:color="000000" w:fill="FFFFFF"/>
            <w:noWrap/>
            <w:vAlign w:val="center"/>
            <w:hideMark/>
          </w:tcPr>
          <w:p w14:paraId="05A4FF28" w14:textId="77777777" w:rsidR="002B6200" w:rsidRPr="002B6200" w:rsidRDefault="002B6200" w:rsidP="002B6200">
            <w:pPr>
              <w:jc w:val="center"/>
              <w:rPr>
                <w:rFonts w:ascii="Bookman Old Style" w:hAnsi="Bookman Old Style" w:cs="Calibri"/>
                <w:b/>
                <w:bCs/>
                <w:color w:val="FF0000"/>
                <w:sz w:val="13"/>
                <w:szCs w:val="13"/>
              </w:rPr>
            </w:pPr>
            <w:r w:rsidRPr="002B6200">
              <w:rPr>
                <w:rFonts w:ascii="Bookman Old Style" w:hAnsi="Bookman Old Style" w:cs="Calibri"/>
                <w:b/>
                <w:bCs/>
                <w:color w:val="FF0000"/>
                <w:sz w:val="13"/>
                <w:szCs w:val="13"/>
              </w:rPr>
              <w:t>96 538,09</w:t>
            </w:r>
          </w:p>
        </w:tc>
        <w:tc>
          <w:tcPr>
            <w:tcW w:w="1976" w:type="dxa"/>
            <w:tcBorders>
              <w:top w:val="nil"/>
              <w:left w:val="nil"/>
              <w:bottom w:val="nil"/>
              <w:right w:val="single" w:sz="4" w:space="0" w:color="auto"/>
            </w:tcBorders>
            <w:shd w:val="clear" w:color="000000" w:fill="FFFFFF"/>
            <w:noWrap/>
            <w:vAlign w:val="center"/>
            <w:hideMark/>
          </w:tcPr>
          <w:p w14:paraId="25DD4859" w14:textId="77777777" w:rsidR="002B6200" w:rsidRPr="002B6200" w:rsidRDefault="002B6200" w:rsidP="002B6200">
            <w:pPr>
              <w:jc w:val="center"/>
              <w:rPr>
                <w:rFonts w:ascii="Bookman Old Style" w:hAnsi="Bookman Old Style" w:cs="Calibri"/>
                <w:b/>
                <w:bCs/>
                <w:color w:val="FF0000"/>
                <w:sz w:val="13"/>
                <w:szCs w:val="13"/>
              </w:rPr>
            </w:pPr>
            <w:r w:rsidRPr="002B6200">
              <w:rPr>
                <w:rFonts w:ascii="Bookman Old Style" w:hAnsi="Bookman Old Style" w:cs="Calibri"/>
                <w:b/>
                <w:bCs/>
                <w:color w:val="FF0000"/>
                <w:sz w:val="13"/>
                <w:szCs w:val="13"/>
              </w:rPr>
              <w:t>-1 503,57</w:t>
            </w:r>
          </w:p>
        </w:tc>
        <w:tc>
          <w:tcPr>
            <w:tcW w:w="1976" w:type="dxa"/>
            <w:tcBorders>
              <w:top w:val="nil"/>
              <w:left w:val="nil"/>
              <w:bottom w:val="nil"/>
              <w:right w:val="single" w:sz="8" w:space="0" w:color="auto"/>
            </w:tcBorders>
            <w:shd w:val="clear" w:color="000000" w:fill="FFFFFF"/>
            <w:noWrap/>
            <w:vAlign w:val="center"/>
            <w:hideMark/>
          </w:tcPr>
          <w:p w14:paraId="352D3541" w14:textId="77777777" w:rsidR="002B6200" w:rsidRPr="002B6200" w:rsidRDefault="002B6200" w:rsidP="002B6200">
            <w:pPr>
              <w:jc w:val="center"/>
              <w:rPr>
                <w:rFonts w:ascii="Bookman Old Style" w:hAnsi="Bookman Old Style" w:cs="Calibri"/>
                <w:b/>
                <w:bCs/>
                <w:color w:val="FF0000"/>
                <w:sz w:val="13"/>
                <w:szCs w:val="13"/>
              </w:rPr>
            </w:pPr>
            <w:r w:rsidRPr="002B6200">
              <w:rPr>
                <w:rFonts w:ascii="Bookman Old Style" w:hAnsi="Bookman Old Style" w:cs="Calibri"/>
                <w:b/>
                <w:bCs/>
                <w:color w:val="FF0000"/>
                <w:sz w:val="13"/>
                <w:szCs w:val="13"/>
              </w:rPr>
              <w:t>-3,08</w:t>
            </w:r>
          </w:p>
        </w:tc>
        <w:tc>
          <w:tcPr>
            <w:tcW w:w="16" w:type="dxa"/>
            <w:vAlign w:val="center"/>
            <w:hideMark/>
          </w:tcPr>
          <w:p w14:paraId="2260DDED" w14:textId="77777777" w:rsidR="002B6200" w:rsidRPr="002B6200" w:rsidRDefault="002B6200" w:rsidP="002B6200">
            <w:pPr>
              <w:rPr>
                <w:sz w:val="13"/>
                <w:szCs w:val="13"/>
              </w:rPr>
            </w:pPr>
          </w:p>
        </w:tc>
      </w:tr>
      <w:tr w:rsidR="002B6200" w:rsidRPr="002B6200" w14:paraId="34DEDB14" w14:textId="77777777" w:rsidTr="00E8485B">
        <w:trPr>
          <w:trHeight w:val="315"/>
          <w:jc w:val="center"/>
        </w:trPr>
        <w:tc>
          <w:tcPr>
            <w:tcW w:w="26586" w:type="dxa"/>
            <w:gridSpan w:val="11"/>
            <w:tcBorders>
              <w:top w:val="single" w:sz="8" w:space="0" w:color="auto"/>
              <w:left w:val="single" w:sz="8" w:space="0" w:color="auto"/>
              <w:bottom w:val="single" w:sz="8" w:space="0" w:color="auto"/>
              <w:right w:val="nil"/>
            </w:tcBorders>
            <w:shd w:val="clear" w:color="auto" w:fill="auto"/>
            <w:noWrap/>
            <w:vAlign w:val="center"/>
            <w:hideMark/>
          </w:tcPr>
          <w:p w14:paraId="084C55F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Определение операционных (подконтрольных) расходов (базовый уровень согласно приложению 5.1 метод.указаний)</w:t>
            </w:r>
          </w:p>
        </w:tc>
        <w:tc>
          <w:tcPr>
            <w:tcW w:w="16" w:type="dxa"/>
            <w:vAlign w:val="center"/>
            <w:hideMark/>
          </w:tcPr>
          <w:p w14:paraId="738AF4D1" w14:textId="77777777" w:rsidR="002B6200" w:rsidRPr="002B6200" w:rsidRDefault="002B6200" w:rsidP="002B6200">
            <w:pPr>
              <w:rPr>
                <w:sz w:val="13"/>
                <w:szCs w:val="13"/>
              </w:rPr>
            </w:pPr>
          </w:p>
        </w:tc>
      </w:tr>
      <w:tr w:rsidR="002B6200" w:rsidRPr="002B6200" w14:paraId="6A9EA71A" w14:textId="77777777" w:rsidTr="00E8485B">
        <w:trPr>
          <w:trHeight w:val="375"/>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6487707F"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w:t>
            </w:r>
          </w:p>
        </w:tc>
        <w:tc>
          <w:tcPr>
            <w:tcW w:w="15306"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3AF396FF"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Расходы на сырьё и материалы ( в.т.ч.реагенты)</w:t>
            </w:r>
          </w:p>
        </w:tc>
        <w:tc>
          <w:tcPr>
            <w:tcW w:w="1060" w:type="dxa"/>
            <w:tcBorders>
              <w:top w:val="nil"/>
              <w:left w:val="nil"/>
              <w:bottom w:val="single" w:sz="4" w:space="0" w:color="auto"/>
              <w:right w:val="single" w:sz="4" w:space="0" w:color="auto"/>
            </w:tcBorders>
            <w:shd w:val="clear" w:color="auto" w:fill="auto"/>
            <w:noWrap/>
            <w:vAlign w:val="bottom"/>
            <w:hideMark/>
          </w:tcPr>
          <w:p w14:paraId="2DF48CD4"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19CB72D7"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9 114,43</w:t>
            </w:r>
          </w:p>
        </w:tc>
        <w:tc>
          <w:tcPr>
            <w:tcW w:w="1736" w:type="dxa"/>
            <w:tcBorders>
              <w:top w:val="nil"/>
              <w:left w:val="nil"/>
              <w:bottom w:val="single" w:sz="4" w:space="0" w:color="auto"/>
              <w:right w:val="single" w:sz="4" w:space="0" w:color="auto"/>
            </w:tcBorders>
            <w:shd w:val="clear" w:color="000000" w:fill="FFFFFF"/>
            <w:noWrap/>
            <w:vAlign w:val="center"/>
            <w:hideMark/>
          </w:tcPr>
          <w:p w14:paraId="2D016312"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10 567,32</w:t>
            </w:r>
          </w:p>
        </w:tc>
        <w:tc>
          <w:tcPr>
            <w:tcW w:w="1976" w:type="dxa"/>
            <w:tcBorders>
              <w:top w:val="nil"/>
              <w:left w:val="nil"/>
              <w:bottom w:val="single" w:sz="4" w:space="0" w:color="auto"/>
              <w:right w:val="single" w:sz="4" w:space="0" w:color="auto"/>
            </w:tcBorders>
            <w:shd w:val="clear" w:color="000000" w:fill="FFFFFF"/>
            <w:noWrap/>
            <w:vAlign w:val="center"/>
            <w:hideMark/>
          </w:tcPr>
          <w:p w14:paraId="29426F8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10 229,23</w:t>
            </w:r>
          </w:p>
        </w:tc>
        <w:tc>
          <w:tcPr>
            <w:tcW w:w="1976" w:type="dxa"/>
            <w:tcBorders>
              <w:top w:val="nil"/>
              <w:left w:val="nil"/>
              <w:bottom w:val="single" w:sz="4" w:space="0" w:color="auto"/>
              <w:right w:val="single" w:sz="4" w:space="0" w:color="auto"/>
            </w:tcBorders>
            <w:shd w:val="clear" w:color="000000" w:fill="FFFFFF"/>
            <w:noWrap/>
            <w:vAlign w:val="center"/>
            <w:hideMark/>
          </w:tcPr>
          <w:p w14:paraId="74BD342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-338,09</w:t>
            </w:r>
          </w:p>
        </w:tc>
        <w:tc>
          <w:tcPr>
            <w:tcW w:w="1976" w:type="dxa"/>
            <w:tcBorders>
              <w:top w:val="nil"/>
              <w:left w:val="nil"/>
              <w:bottom w:val="single" w:sz="4" w:space="0" w:color="auto"/>
              <w:right w:val="single" w:sz="8" w:space="0" w:color="auto"/>
            </w:tcBorders>
            <w:shd w:val="clear" w:color="000000" w:fill="FFFFFF"/>
            <w:noWrap/>
            <w:vAlign w:val="center"/>
            <w:hideMark/>
          </w:tcPr>
          <w:p w14:paraId="1987B40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12,23</w:t>
            </w:r>
          </w:p>
        </w:tc>
        <w:tc>
          <w:tcPr>
            <w:tcW w:w="16" w:type="dxa"/>
            <w:vAlign w:val="center"/>
            <w:hideMark/>
          </w:tcPr>
          <w:p w14:paraId="06118EC4" w14:textId="77777777" w:rsidR="002B6200" w:rsidRPr="002B6200" w:rsidRDefault="002B6200" w:rsidP="002B6200">
            <w:pPr>
              <w:rPr>
                <w:sz w:val="13"/>
                <w:szCs w:val="13"/>
              </w:rPr>
            </w:pPr>
          </w:p>
        </w:tc>
      </w:tr>
      <w:tr w:rsidR="002B6200" w:rsidRPr="002B6200" w14:paraId="03ED5714" w14:textId="77777777" w:rsidTr="00E8485B">
        <w:trPr>
          <w:trHeight w:val="375"/>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637D8F99"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w:t>
            </w:r>
          </w:p>
        </w:tc>
        <w:tc>
          <w:tcPr>
            <w:tcW w:w="15306" w:type="dxa"/>
            <w:gridSpan w:val="4"/>
            <w:tcBorders>
              <w:top w:val="single" w:sz="4" w:space="0" w:color="auto"/>
              <w:left w:val="single" w:sz="4" w:space="0" w:color="auto"/>
              <w:bottom w:val="single" w:sz="4" w:space="0" w:color="auto"/>
              <w:right w:val="nil"/>
            </w:tcBorders>
            <w:shd w:val="clear" w:color="auto" w:fill="auto"/>
            <w:noWrap/>
            <w:vAlign w:val="bottom"/>
            <w:hideMark/>
          </w:tcPr>
          <w:p w14:paraId="62FAC3C9"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Расходы на ремонт основных средств</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935E2B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33485C0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21 984,01</w:t>
            </w:r>
          </w:p>
        </w:tc>
        <w:tc>
          <w:tcPr>
            <w:tcW w:w="1736" w:type="dxa"/>
            <w:tcBorders>
              <w:top w:val="nil"/>
              <w:left w:val="nil"/>
              <w:bottom w:val="single" w:sz="4" w:space="0" w:color="auto"/>
              <w:right w:val="single" w:sz="4" w:space="0" w:color="auto"/>
            </w:tcBorders>
            <w:shd w:val="clear" w:color="000000" w:fill="FFFFFF"/>
            <w:noWrap/>
            <w:vAlign w:val="center"/>
            <w:hideMark/>
          </w:tcPr>
          <w:p w14:paraId="79FE690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16 512,54</w:t>
            </w:r>
          </w:p>
        </w:tc>
        <w:tc>
          <w:tcPr>
            <w:tcW w:w="1976" w:type="dxa"/>
            <w:tcBorders>
              <w:top w:val="nil"/>
              <w:left w:val="nil"/>
              <w:bottom w:val="single" w:sz="4" w:space="0" w:color="auto"/>
              <w:right w:val="single" w:sz="4" w:space="0" w:color="auto"/>
            </w:tcBorders>
            <w:shd w:val="clear" w:color="000000" w:fill="FFFFFF"/>
            <w:noWrap/>
            <w:vAlign w:val="center"/>
            <w:hideMark/>
          </w:tcPr>
          <w:p w14:paraId="30111DF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24 672,90</w:t>
            </w:r>
          </w:p>
        </w:tc>
        <w:tc>
          <w:tcPr>
            <w:tcW w:w="1976" w:type="dxa"/>
            <w:tcBorders>
              <w:top w:val="nil"/>
              <w:left w:val="nil"/>
              <w:bottom w:val="single" w:sz="4" w:space="0" w:color="auto"/>
              <w:right w:val="single" w:sz="4" w:space="0" w:color="auto"/>
            </w:tcBorders>
            <w:shd w:val="clear" w:color="000000" w:fill="FFFFFF"/>
            <w:noWrap/>
            <w:vAlign w:val="center"/>
            <w:hideMark/>
          </w:tcPr>
          <w:p w14:paraId="1BB8864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8 160,36</w:t>
            </w:r>
          </w:p>
        </w:tc>
        <w:tc>
          <w:tcPr>
            <w:tcW w:w="1976" w:type="dxa"/>
            <w:tcBorders>
              <w:top w:val="nil"/>
              <w:left w:val="nil"/>
              <w:bottom w:val="single" w:sz="4" w:space="0" w:color="auto"/>
              <w:right w:val="single" w:sz="8" w:space="0" w:color="auto"/>
            </w:tcBorders>
            <w:shd w:val="clear" w:color="000000" w:fill="FFFFFF"/>
            <w:noWrap/>
            <w:vAlign w:val="center"/>
            <w:hideMark/>
          </w:tcPr>
          <w:p w14:paraId="1104D01A"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12,23</w:t>
            </w:r>
          </w:p>
        </w:tc>
        <w:tc>
          <w:tcPr>
            <w:tcW w:w="16" w:type="dxa"/>
            <w:vAlign w:val="center"/>
            <w:hideMark/>
          </w:tcPr>
          <w:p w14:paraId="00B03BA8" w14:textId="77777777" w:rsidR="002B6200" w:rsidRPr="002B6200" w:rsidRDefault="002B6200" w:rsidP="002B6200">
            <w:pPr>
              <w:rPr>
                <w:sz w:val="13"/>
                <w:szCs w:val="13"/>
              </w:rPr>
            </w:pPr>
          </w:p>
        </w:tc>
      </w:tr>
      <w:tr w:rsidR="002B6200" w:rsidRPr="002B6200" w14:paraId="4A9B0CB9" w14:textId="77777777" w:rsidTr="00E8485B">
        <w:trPr>
          <w:trHeight w:val="360"/>
          <w:jc w:val="center"/>
        </w:trPr>
        <w:tc>
          <w:tcPr>
            <w:tcW w:w="700" w:type="dxa"/>
            <w:tcBorders>
              <w:top w:val="nil"/>
              <w:left w:val="single" w:sz="8" w:space="0" w:color="auto"/>
              <w:bottom w:val="single" w:sz="4" w:space="0" w:color="auto"/>
              <w:right w:val="nil"/>
            </w:tcBorders>
            <w:shd w:val="clear" w:color="auto" w:fill="auto"/>
            <w:noWrap/>
            <w:vAlign w:val="bottom"/>
            <w:hideMark/>
          </w:tcPr>
          <w:p w14:paraId="433252D6"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w:t>
            </w:r>
          </w:p>
        </w:tc>
        <w:tc>
          <w:tcPr>
            <w:tcW w:w="15306" w:type="dxa"/>
            <w:gridSpan w:val="4"/>
            <w:tcBorders>
              <w:top w:val="single" w:sz="4" w:space="0" w:color="auto"/>
              <w:left w:val="single" w:sz="4" w:space="0" w:color="auto"/>
              <w:bottom w:val="single" w:sz="4" w:space="0" w:color="auto"/>
              <w:right w:val="nil"/>
            </w:tcBorders>
            <w:shd w:val="clear" w:color="auto" w:fill="auto"/>
            <w:noWrap/>
            <w:vAlign w:val="bottom"/>
            <w:hideMark/>
          </w:tcPr>
          <w:p w14:paraId="7CA0C665"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Расходы на оплату труда, всего</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3EE80BCD"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67197BB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138 088,06</w:t>
            </w:r>
          </w:p>
        </w:tc>
        <w:tc>
          <w:tcPr>
            <w:tcW w:w="1736" w:type="dxa"/>
            <w:tcBorders>
              <w:top w:val="nil"/>
              <w:left w:val="nil"/>
              <w:bottom w:val="single" w:sz="4" w:space="0" w:color="auto"/>
              <w:right w:val="single" w:sz="4" w:space="0" w:color="auto"/>
            </w:tcBorders>
            <w:shd w:val="clear" w:color="000000" w:fill="FFFFFF"/>
            <w:noWrap/>
            <w:vAlign w:val="center"/>
            <w:hideMark/>
          </w:tcPr>
          <w:p w14:paraId="57ACA0F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162 740,11</w:t>
            </w:r>
          </w:p>
        </w:tc>
        <w:tc>
          <w:tcPr>
            <w:tcW w:w="1976" w:type="dxa"/>
            <w:tcBorders>
              <w:top w:val="nil"/>
              <w:left w:val="nil"/>
              <w:bottom w:val="single" w:sz="4" w:space="0" w:color="auto"/>
              <w:right w:val="single" w:sz="4" w:space="0" w:color="auto"/>
            </w:tcBorders>
            <w:shd w:val="clear" w:color="000000" w:fill="FFFFFF"/>
            <w:noWrap/>
            <w:vAlign w:val="center"/>
            <w:hideMark/>
          </w:tcPr>
          <w:p w14:paraId="14A8942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154 977,82</w:t>
            </w:r>
          </w:p>
        </w:tc>
        <w:tc>
          <w:tcPr>
            <w:tcW w:w="1976" w:type="dxa"/>
            <w:tcBorders>
              <w:top w:val="nil"/>
              <w:left w:val="nil"/>
              <w:bottom w:val="single" w:sz="4" w:space="0" w:color="auto"/>
              <w:right w:val="single" w:sz="4" w:space="0" w:color="auto"/>
            </w:tcBorders>
            <w:shd w:val="clear" w:color="000000" w:fill="FFFFFF"/>
            <w:noWrap/>
            <w:vAlign w:val="center"/>
            <w:hideMark/>
          </w:tcPr>
          <w:p w14:paraId="224957C5"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-7 762,29</w:t>
            </w:r>
          </w:p>
        </w:tc>
        <w:tc>
          <w:tcPr>
            <w:tcW w:w="1976" w:type="dxa"/>
            <w:tcBorders>
              <w:top w:val="nil"/>
              <w:left w:val="nil"/>
              <w:bottom w:val="single" w:sz="4" w:space="0" w:color="auto"/>
              <w:right w:val="single" w:sz="8" w:space="0" w:color="auto"/>
            </w:tcBorders>
            <w:shd w:val="clear" w:color="000000" w:fill="FFFFFF"/>
            <w:noWrap/>
            <w:vAlign w:val="center"/>
            <w:hideMark/>
          </w:tcPr>
          <w:p w14:paraId="72B8D6B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12,23</w:t>
            </w:r>
          </w:p>
        </w:tc>
        <w:tc>
          <w:tcPr>
            <w:tcW w:w="16" w:type="dxa"/>
            <w:vAlign w:val="center"/>
            <w:hideMark/>
          </w:tcPr>
          <w:p w14:paraId="3812F703" w14:textId="77777777" w:rsidR="002B6200" w:rsidRPr="002B6200" w:rsidRDefault="002B6200" w:rsidP="002B6200">
            <w:pPr>
              <w:rPr>
                <w:sz w:val="13"/>
                <w:szCs w:val="13"/>
              </w:rPr>
            </w:pPr>
          </w:p>
        </w:tc>
      </w:tr>
      <w:tr w:rsidR="002B6200" w:rsidRPr="002B6200" w14:paraId="177B24AF"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3943FEDB"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4</w:t>
            </w:r>
          </w:p>
        </w:tc>
        <w:tc>
          <w:tcPr>
            <w:tcW w:w="6426" w:type="dxa"/>
            <w:gridSpan w:val="2"/>
            <w:tcBorders>
              <w:top w:val="nil"/>
              <w:left w:val="single" w:sz="4" w:space="0" w:color="auto"/>
              <w:bottom w:val="nil"/>
              <w:right w:val="nil"/>
            </w:tcBorders>
            <w:shd w:val="clear" w:color="auto" w:fill="auto"/>
            <w:noWrap/>
            <w:vAlign w:val="bottom"/>
            <w:hideMark/>
          </w:tcPr>
          <w:p w14:paraId="0094F5BF" w14:textId="77777777" w:rsidR="002B6200" w:rsidRPr="002B6200" w:rsidRDefault="002B6200" w:rsidP="002B6200">
            <w:pPr>
              <w:outlineLvl w:val="0"/>
              <w:rPr>
                <w:rFonts w:ascii="Bookman Old Style" w:hAnsi="Bookman Old Style" w:cs="Calibri"/>
                <w:sz w:val="13"/>
                <w:szCs w:val="13"/>
              </w:rPr>
            </w:pPr>
            <w:r w:rsidRPr="002B6200">
              <w:rPr>
                <w:rFonts w:ascii="Bookman Old Style" w:hAnsi="Bookman Old Style" w:cs="Calibri"/>
                <w:sz w:val="13"/>
                <w:szCs w:val="13"/>
              </w:rPr>
              <w:t xml:space="preserve"> в том числе ППП</w:t>
            </w:r>
          </w:p>
        </w:tc>
        <w:tc>
          <w:tcPr>
            <w:tcW w:w="960" w:type="dxa"/>
            <w:tcBorders>
              <w:top w:val="nil"/>
              <w:left w:val="nil"/>
              <w:bottom w:val="nil"/>
              <w:right w:val="nil"/>
            </w:tcBorders>
            <w:shd w:val="clear" w:color="auto" w:fill="auto"/>
            <w:noWrap/>
            <w:vAlign w:val="bottom"/>
            <w:hideMark/>
          </w:tcPr>
          <w:p w14:paraId="6DA46039" w14:textId="77777777" w:rsidR="002B6200" w:rsidRPr="002B6200" w:rsidRDefault="002B6200" w:rsidP="002B6200">
            <w:pPr>
              <w:outlineLvl w:val="0"/>
              <w:rPr>
                <w:rFonts w:ascii="Bookman Old Style" w:hAnsi="Bookman Old Style" w:cs="Calibri"/>
                <w:sz w:val="13"/>
                <w:szCs w:val="13"/>
              </w:rPr>
            </w:pPr>
          </w:p>
        </w:tc>
        <w:tc>
          <w:tcPr>
            <w:tcW w:w="7920" w:type="dxa"/>
            <w:tcBorders>
              <w:top w:val="nil"/>
              <w:left w:val="nil"/>
              <w:bottom w:val="nil"/>
              <w:right w:val="nil"/>
            </w:tcBorders>
            <w:shd w:val="clear" w:color="auto" w:fill="auto"/>
            <w:noWrap/>
            <w:vAlign w:val="bottom"/>
            <w:hideMark/>
          </w:tcPr>
          <w:p w14:paraId="560C619E" w14:textId="77777777" w:rsidR="002B6200" w:rsidRPr="002B6200" w:rsidRDefault="002B6200" w:rsidP="002B6200">
            <w:pPr>
              <w:outlineLvl w:val="0"/>
              <w:rPr>
                <w:sz w:val="13"/>
                <w:szCs w:val="13"/>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3409D9F8"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78FBC453"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116 576,12</w:t>
            </w:r>
          </w:p>
        </w:tc>
        <w:tc>
          <w:tcPr>
            <w:tcW w:w="1736" w:type="dxa"/>
            <w:tcBorders>
              <w:top w:val="nil"/>
              <w:left w:val="nil"/>
              <w:bottom w:val="single" w:sz="4" w:space="0" w:color="auto"/>
              <w:right w:val="single" w:sz="4" w:space="0" w:color="auto"/>
            </w:tcBorders>
            <w:shd w:val="clear" w:color="000000" w:fill="FFFFFF"/>
            <w:noWrap/>
            <w:vAlign w:val="center"/>
            <w:hideMark/>
          </w:tcPr>
          <w:p w14:paraId="6DA79E0F"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126 474,65</w:t>
            </w:r>
          </w:p>
        </w:tc>
        <w:tc>
          <w:tcPr>
            <w:tcW w:w="1976" w:type="dxa"/>
            <w:tcBorders>
              <w:top w:val="nil"/>
              <w:left w:val="nil"/>
              <w:bottom w:val="single" w:sz="4" w:space="0" w:color="auto"/>
              <w:right w:val="single" w:sz="4" w:space="0" w:color="auto"/>
            </w:tcBorders>
            <w:shd w:val="clear" w:color="000000" w:fill="FFFFFF"/>
            <w:noWrap/>
            <w:vAlign w:val="center"/>
            <w:hideMark/>
          </w:tcPr>
          <w:p w14:paraId="526793AB"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130 834,72</w:t>
            </w:r>
          </w:p>
        </w:tc>
        <w:tc>
          <w:tcPr>
            <w:tcW w:w="1976" w:type="dxa"/>
            <w:tcBorders>
              <w:top w:val="nil"/>
              <w:left w:val="nil"/>
              <w:bottom w:val="single" w:sz="4" w:space="0" w:color="auto"/>
              <w:right w:val="single" w:sz="4" w:space="0" w:color="auto"/>
            </w:tcBorders>
            <w:shd w:val="clear" w:color="000000" w:fill="FFFFFF"/>
            <w:noWrap/>
            <w:vAlign w:val="center"/>
            <w:hideMark/>
          </w:tcPr>
          <w:p w14:paraId="6A98E873"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4 360,07</w:t>
            </w:r>
          </w:p>
        </w:tc>
        <w:tc>
          <w:tcPr>
            <w:tcW w:w="1976" w:type="dxa"/>
            <w:tcBorders>
              <w:top w:val="nil"/>
              <w:left w:val="nil"/>
              <w:bottom w:val="single" w:sz="4" w:space="0" w:color="auto"/>
              <w:right w:val="single" w:sz="8" w:space="0" w:color="auto"/>
            </w:tcBorders>
            <w:shd w:val="clear" w:color="000000" w:fill="FFFFFF"/>
            <w:noWrap/>
            <w:vAlign w:val="center"/>
            <w:hideMark/>
          </w:tcPr>
          <w:p w14:paraId="071A821C"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12,23</w:t>
            </w:r>
          </w:p>
        </w:tc>
        <w:tc>
          <w:tcPr>
            <w:tcW w:w="16" w:type="dxa"/>
            <w:vAlign w:val="center"/>
            <w:hideMark/>
          </w:tcPr>
          <w:p w14:paraId="1EFE2917" w14:textId="77777777" w:rsidR="002B6200" w:rsidRPr="002B6200" w:rsidRDefault="002B6200" w:rsidP="002B6200">
            <w:pPr>
              <w:rPr>
                <w:sz w:val="13"/>
                <w:szCs w:val="13"/>
              </w:rPr>
            </w:pPr>
          </w:p>
        </w:tc>
      </w:tr>
      <w:tr w:rsidR="002B6200" w:rsidRPr="002B6200" w14:paraId="1056F18A"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6A3B126E"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5</w:t>
            </w:r>
          </w:p>
        </w:tc>
        <w:tc>
          <w:tcPr>
            <w:tcW w:w="7386" w:type="dxa"/>
            <w:gridSpan w:val="3"/>
            <w:tcBorders>
              <w:top w:val="nil"/>
              <w:left w:val="single" w:sz="4" w:space="0" w:color="auto"/>
              <w:bottom w:val="nil"/>
              <w:right w:val="nil"/>
            </w:tcBorders>
            <w:shd w:val="clear" w:color="auto" w:fill="auto"/>
            <w:noWrap/>
            <w:vAlign w:val="bottom"/>
            <w:hideMark/>
          </w:tcPr>
          <w:p w14:paraId="773F0363" w14:textId="77777777" w:rsidR="002B6200" w:rsidRPr="002B6200" w:rsidRDefault="002B6200" w:rsidP="002B6200">
            <w:pPr>
              <w:outlineLvl w:val="0"/>
              <w:rPr>
                <w:rFonts w:ascii="Bookman Old Style" w:hAnsi="Bookman Old Style" w:cs="Calibri"/>
                <w:sz w:val="13"/>
                <w:szCs w:val="13"/>
              </w:rPr>
            </w:pPr>
            <w:r w:rsidRPr="002B6200">
              <w:rPr>
                <w:rFonts w:ascii="Bookman Old Style" w:hAnsi="Bookman Old Style" w:cs="Calibri"/>
                <w:sz w:val="13"/>
                <w:szCs w:val="13"/>
              </w:rPr>
              <w:t xml:space="preserve">  численность, всего </w:t>
            </w:r>
          </w:p>
        </w:tc>
        <w:tc>
          <w:tcPr>
            <w:tcW w:w="7920" w:type="dxa"/>
            <w:tcBorders>
              <w:top w:val="nil"/>
              <w:left w:val="nil"/>
              <w:bottom w:val="nil"/>
              <w:right w:val="nil"/>
            </w:tcBorders>
            <w:shd w:val="clear" w:color="auto" w:fill="auto"/>
            <w:noWrap/>
            <w:vAlign w:val="bottom"/>
            <w:hideMark/>
          </w:tcPr>
          <w:p w14:paraId="4771EFB7" w14:textId="77777777" w:rsidR="002B6200" w:rsidRPr="002B6200" w:rsidRDefault="002B6200" w:rsidP="002B6200">
            <w:pPr>
              <w:outlineLvl w:val="0"/>
              <w:rPr>
                <w:rFonts w:ascii="Bookman Old Style" w:hAnsi="Bookman Old Style" w:cs="Calibri"/>
                <w:sz w:val="13"/>
                <w:szCs w:val="13"/>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90617F8"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чел.</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79D272C9"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456,41</w:t>
            </w:r>
          </w:p>
        </w:tc>
        <w:tc>
          <w:tcPr>
            <w:tcW w:w="1736" w:type="dxa"/>
            <w:tcBorders>
              <w:top w:val="nil"/>
              <w:left w:val="nil"/>
              <w:bottom w:val="single" w:sz="4" w:space="0" w:color="auto"/>
              <w:right w:val="single" w:sz="4" w:space="0" w:color="auto"/>
            </w:tcBorders>
            <w:shd w:val="clear" w:color="000000" w:fill="FFFFFF"/>
            <w:noWrap/>
            <w:vAlign w:val="center"/>
            <w:hideMark/>
          </w:tcPr>
          <w:p w14:paraId="198A863A"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387,00</w:t>
            </w:r>
          </w:p>
        </w:tc>
        <w:tc>
          <w:tcPr>
            <w:tcW w:w="1976" w:type="dxa"/>
            <w:tcBorders>
              <w:top w:val="nil"/>
              <w:left w:val="nil"/>
              <w:bottom w:val="single" w:sz="4" w:space="0" w:color="auto"/>
              <w:right w:val="single" w:sz="4" w:space="0" w:color="auto"/>
            </w:tcBorders>
            <w:shd w:val="clear" w:color="000000" w:fill="FFFFFF"/>
            <w:noWrap/>
            <w:vAlign w:val="center"/>
            <w:hideMark/>
          </w:tcPr>
          <w:p w14:paraId="724C26A0"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574,00</w:t>
            </w:r>
          </w:p>
        </w:tc>
        <w:tc>
          <w:tcPr>
            <w:tcW w:w="1976" w:type="dxa"/>
            <w:tcBorders>
              <w:top w:val="nil"/>
              <w:left w:val="nil"/>
              <w:bottom w:val="single" w:sz="4" w:space="0" w:color="auto"/>
              <w:right w:val="single" w:sz="4" w:space="0" w:color="auto"/>
            </w:tcBorders>
            <w:shd w:val="clear" w:color="000000" w:fill="FFFFFF"/>
            <w:noWrap/>
            <w:vAlign w:val="center"/>
            <w:hideMark/>
          </w:tcPr>
          <w:p w14:paraId="6E72B3DF"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187,00</w:t>
            </w:r>
          </w:p>
        </w:tc>
        <w:tc>
          <w:tcPr>
            <w:tcW w:w="1976" w:type="dxa"/>
            <w:tcBorders>
              <w:top w:val="nil"/>
              <w:left w:val="nil"/>
              <w:bottom w:val="single" w:sz="4" w:space="0" w:color="auto"/>
              <w:right w:val="single" w:sz="8" w:space="0" w:color="auto"/>
            </w:tcBorders>
            <w:shd w:val="clear" w:color="000000" w:fill="FFFFFF"/>
            <w:noWrap/>
            <w:vAlign w:val="center"/>
            <w:hideMark/>
          </w:tcPr>
          <w:p w14:paraId="416B53A5"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25,76</w:t>
            </w:r>
          </w:p>
        </w:tc>
        <w:tc>
          <w:tcPr>
            <w:tcW w:w="16" w:type="dxa"/>
            <w:vAlign w:val="center"/>
            <w:hideMark/>
          </w:tcPr>
          <w:p w14:paraId="4D74AE7E" w14:textId="77777777" w:rsidR="002B6200" w:rsidRPr="002B6200" w:rsidRDefault="002B6200" w:rsidP="002B6200">
            <w:pPr>
              <w:rPr>
                <w:sz w:val="13"/>
                <w:szCs w:val="13"/>
              </w:rPr>
            </w:pPr>
          </w:p>
        </w:tc>
      </w:tr>
      <w:tr w:rsidR="002B6200" w:rsidRPr="002B6200" w14:paraId="75618623"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727D05D5"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6</w:t>
            </w:r>
          </w:p>
        </w:tc>
        <w:tc>
          <w:tcPr>
            <w:tcW w:w="6426" w:type="dxa"/>
            <w:gridSpan w:val="2"/>
            <w:tcBorders>
              <w:top w:val="nil"/>
              <w:left w:val="single" w:sz="4" w:space="0" w:color="auto"/>
              <w:bottom w:val="nil"/>
              <w:right w:val="nil"/>
            </w:tcBorders>
            <w:shd w:val="clear" w:color="auto" w:fill="auto"/>
            <w:noWrap/>
            <w:vAlign w:val="bottom"/>
            <w:hideMark/>
          </w:tcPr>
          <w:p w14:paraId="4155C041" w14:textId="77777777" w:rsidR="002B6200" w:rsidRPr="002B6200" w:rsidRDefault="002B6200" w:rsidP="002B6200">
            <w:pPr>
              <w:outlineLvl w:val="0"/>
              <w:rPr>
                <w:rFonts w:ascii="Bookman Old Style" w:hAnsi="Bookman Old Style" w:cs="Calibri"/>
                <w:sz w:val="13"/>
                <w:szCs w:val="13"/>
              </w:rPr>
            </w:pPr>
            <w:r w:rsidRPr="002B6200">
              <w:rPr>
                <w:rFonts w:ascii="Bookman Old Style" w:hAnsi="Bookman Old Style" w:cs="Calibri"/>
                <w:sz w:val="13"/>
                <w:szCs w:val="13"/>
              </w:rPr>
              <w:t xml:space="preserve">  в том числе ППП</w:t>
            </w:r>
          </w:p>
        </w:tc>
        <w:tc>
          <w:tcPr>
            <w:tcW w:w="960" w:type="dxa"/>
            <w:tcBorders>
              <w:top w:val="nil"/>
              <w:left w:val="nil"/>
              <w:bottom w:val="nil"/>
              <w:right w:val="nil"/>
            </w:tcBorders>
            <w:shd w:val="clear" w:color="auto" w:fill="auto"/>
            <w:noWrap/>
            <w:vAlign w:val="bottom"/>
            <w:hideMark/>
          </w:tcPr>
          <w:p w14:paraId="11BD4B78" w14:textId="77777777" w:rsidR="002B6200" w:rsidRPr="002B6200" w:rsidRDefault="002B6200" w:rsidP="002B6200">
            <w:pPr>
              <w:outlineLvl w:val="0"/>
              <w:rPr>
                <w:rFonts w:ascii="Bookman Old Style" w:hAnsi="Bookman Old Style" w:cs="Calibri"/>
                <w:sz w:val="13"/>
                <w:szCs w:val="13"/>
              </w:rPr>
            </w:pPr>
          </w:p>
        </w:tc>
        <w:tc>
          <w:tcPr>
            <w:tcW w:w="7920" w:type="dxa"/>
            <w:tcBorders>
              <w:top w:val="nil"/>
              <w:left w:val="nil"/>
              <w:bottom w:val="nil"/>
              <w:right w:val="single" w:sz="4" w:space="0" w:color="auto"/>
            </w:tcBorders>
            <w:shd w:val="clear" w:color="auto" w:fill="auto"/>
            <w:noWrap/>
            <w:vAlign w:val="bottom"/>
            <w:hideMark/>
          </w:tcPr>
          <w:p w14:paraId="2604E382" w14:textId="77777777" w:rsidR="002B6200" w:rsidRPr="002B6200" w:rsidRDefault="002B6200" w:rsidP="002B6200">
            <w:pPr>
              <w:outlineLvl w:val="0"/>
              <w:rPr>
                <w:rFonts w:ascii="Bookman Old Style" w:hAnsi="Bookman Old Style" w:cs="Calibri"/>
                <w:sz w:val="13"/>
                <w:szCs w:val="13"/>
              </w:rPr>
            </w:pPr>
            <w:r w:rsidRPr="002B6200">
              <w:rPr>
                <w:rFonts w:ascii="Bookman Old Style" w:hAnsi="Bookman Old Style" w:cs="Calibri"/>
                <w:sz w:val="13"/>
                <w:szCs w:val="13"/>
              </w:rPr>
              <w:t> </w:t>
            </w:r>
          </w:p>
        </w:tc>
        <w:tc>
          <w:tcPr>
            <w:tcW w:w="1060" w:type="dxa"/>
            <w:tcBorders>
              <w:top w:val="nil"/>
              <w:left w:val="nil"/>
              <w:bottom w:val="single" w:sz="4" w:space="0" w:color="auto"/>
              <w:right w:val="single" w:sz="4" w:space="0" w:color="auto"/>
            </w:tcBorders>
            <w:shd w:val="clear" w:color="auto" w:fill="auto"/>
            <w:noWrap/>
            <w:vAlign w:val="bottom"/>
            <w:hideMark/>
          </w:tcPr>
          <w:p w14:paraId="2498AC73"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чел.</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101C706D"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419,49</w:t>
            </w:r>
          </w:p>
        </w:tc>
        <w:tc>
          <w:tcPr>
            <w:tcW w:w="1736" w:type="dxa"/>
            <w:tcBorders>
              <w:top w:val="nil"/>
              <w:left w:val="nil"/>
              <w:bottom w:val="single" w:sz="4" w:space="0" w:color="auto"/>
              <w:right w:val="single" w:sz="4" w:space="0" w:color="auto"/>
            </w:tcBorders>
            <w:shd w:val="clear" w:color="000000" w:fill="FFFFFF"/>
            <w:noWrap/>
            <w:vAlign w:val="center"/>
            <w:hideMark/>
          </w:tcPr>
          <w:p w14:paraId="2E11C55D"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330,50</w:t>
            </w:r>
          </w:p>
        </w:tc>
        <w:tc>
          <w:tcPr>
            <w:tcW w:w="1976" w:type="dxa"/>
            <w:tcBorders>
              <w:top w:val="nil"/>
              <w:left w:val="nil"/>
              <w:bottom w:val="single" w:sz="4" w:space="0" w:color="auto"/>
              <w:right w:val="single" w:sz="4" w:space="0" w:color="auto"/>
            </w:tcBorders>
            <w:shd w:val="clear" w:color="000000" w:fill="FFFFFF"/>
            <w:noWrap/>
            <w:vAlign w:val="center"/>
            <w:hideMark/>
          </w:tcPr>
          <w:p w14:paraId="7ACD4A5D"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543,00</w:t>
            </w:r>
          </w:p>
        </w:tc>
        <w:tc>
          <w:tcPr>
            <w:tcW w:w="1976" w:type="dxa"/>
            <w:tcBorders>
              <w:top w:val="nil"/>
              <w:left w:val="nil"/>
              <w:bottom w:val="single" w:sz="4" w:space="0" w:color="auto"/>
              <w:right w:val="single" w:sz="4" w:space="0" w:color="auto"/>
            </w:tcBorders>
            <w:shd w:val="clear" w:color="000000" w:fill="FFFFFF"/>
            <w:noWrap/>
            <w:vAlign w:val="center"/>
            <w:hideMark/>
          </w:tcPr>
          <w:p w14:paraId="30AAB9DD"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212,50</w:t>
            </w:r>
          </w:p>
        </w:tc>
        <w:tc>
          <w:tcPr>
            <w:tcW w:w="1976" w:type="dxa"/>
            <w:tcBorders>
              <w:top w:val="nil"/>
              <w:left w:val="nil"/>
              <w:bottom w:val="single" w:sz="4" w:space="0" w:color="auto"/>
              <w:right w:val="single" w:sz="8" w:space="0" w:color="auto"/>
            </w:tcBorders>
            <w:shd w:val="clear" w:color="000000" w:fill="FFFFFF"/>
            <w:noWrap/>
            <w:vAlign w:val="center"/>
            <w:hideMark/>
          </w:tcPr>
          <w:p w14:paraId="20A9124D"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29,44</w:t>
            </w:r>
          </w:p>
        </w:tc>
        <w:tc>
          <w:tcPr>
            <w:tcW w:w="16" w:type="dxa"/>
            <w:vAlign w:val="center"/>
            <w:hideMark/>
          </w:tcPr>
          <w:p w14:paraId="112FE499" w14:textId="77777777" w:rsidR="002B6200" w:rsidRPr="002B6200" w:rsidRDefault="002B6200" w:rsidP="002B6200">
            <w:pPr>
              <w:rPr>
                <w:sz w:val="13"/>
                <w:szCs w:val="13"/>
              </w:rPr>
            </w:pPr>
          </w:p>
        </w:tc>
      </w:tr>
      <w:tr w:rsidR="002B6200" w:rsidRPr="002B6200" w14:paraId="14BD6CF4"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3963F4A3"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7</w:t>
            </w:r>
          </w:p>
        </w:tc>
        <w:tc>
          <w:tcPr>
            <w:tcW w:w="6426" w:type="dxa"/>
            <w:gridSpan w:val="2"/>
            <w:tcBorders>
              <w:top w:val="nil"/>
              <w:left w:val="single" w:sz="4" w:space="0" w:color="auto"/>
              <w:bottom w:val="nil"/>
              <w:right w:val="nil"/>
            </w:tcBorders>
            <w:shd w:val="clear" w:color="auto" w:fill="auto"/>
            <w:noWrap/>
            <w:vAlign w:val="bottom"/>
            <w:hideMark/>
          </w:tcPr>
          <w:p w14:paraId="4AACD7DF" w14:textId="77777777" w:rsidR="002B6200" w:rsidRPr="002B6200" w:rsidRDefault="002B6200" w:rsidP="002B6200">
            <w:pPr>
              <w:outlineLvl w:val="0"/>
              <w:rPr>
                <w:rFonts w:ascii="Bookman Old Style" w:hAnsi="Bookman Old Style" w:cs="Calibri"/>
                <w:sz w:val="13"/>
                <w:szCs w:val="13"/>
              </w:rPr>
            </w:pPr>
            <w:r w:rsidRPr="002B6200">
              <w:rPr>
                <w:rFonts w:ascii="Bookman Old Style" w:hAnsi="Bookman Old Style" w:cs="Calibri"/>
                <w:sz w:val="13"/>
                <w:szCs w:val="13"/>
              </w:rPr>
              <w:t xml:space="preserve"> средняя зарплата ППП</w:t>
            </w:r>
          </w:p>
        </w:tc>
        <w:tc>
          <w:tcPr>
            <w:tcW w:w="960" w:type="dxa"/>
            <w:tcBorders>
              <w:top w:val="nil"/>
              <w:left w:val="nil"/>
              <w:bottom w:val="nil"/>
              <w:right w:val="nil"/>
            </w:tcBorders>
            <w:shd w:val="clear" w:color="auto" w:fill="auto"/>
            <w:noWrap/>
            <w:vAlign w:val="bottom"/>
            <w:hideMark/>
          </w:tcPr>
          <w:p w14:paraId="63E26ADD" w14:textId="77777777" w:rsidR="002B6200" w:rsidRPr="002B6200" w:rsidRDefault="002B6200" w:rsidP="002B6200">
            <w:pPr>
              <w:outlineLvl w:val="0"/>
              <w:rPr>
                <w:rFonts w:ascii="Calibri" w:hAnsi="Calibri" w:cs="Calibri"/>
                <w:sz w:val="13"/>
                <w:szCs w:val="13"/>
              </w:rPr>
            </w:pPr>
            <w:r w:rsidRPr="002B6200">
              <w:rPr>
                <w:rFonts w:ascii="Calibri" w:hAnsi="Calibri" w:cs="Calibri"/>
                <w:sz w:val="13"/>
                <w:szCs w:val="13"/>
              </w:rPr>
              <w:t>всего</w:t>
            </w:r>
          </w:p>
        </w:tc>
        <w:tc>
          <w:tcPr>
            <w:tcW w:w="7920" w:type="dxa"/>
            <w:tcBorders>
              <w:top w:val="nil"/>
              <w:left w:val="nil"/>
              <w:bottom w:val="nil"/>
              <w:right w:val="nil"/>
            </w:tcBorders>
            <w:shd w:val="clear" w:color="auto" w:fill="auto"/>
            <w:noWrap/>
            <w:vAlign w:val="bottom"/>
            <w:hideMark/>
          </w:tcPr>
          <w:p w14:paraId="002A8CDC" w14:textId="77777777" w:rsidR="002B6200" w:rsidRPr="002B6200" w:rsidRDefault="002B6200" w:rsidP="002B6200">
            <w:pPr>
              <w:outlineLvl w:val="0"/>
              <w:rPr>
                <w:rFonts w:ascii="Calibri" w:hAnsi="Calibri" w:cs="Calibri"/>
                <w:sz w:val="13"/>
                <w:szCs w:val="13"/>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B6A8EF6"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руб./чел.</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41FB78AB"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20 047,63</w:t>
            </w:r>
          </w:p>
        </w:tc>
        <w:tc>
          <w:tcPr>
            <w:tcW w:w="1736" w:type="dxa"/>
            <w:tcBorders>
              <w:top w:val="nil"/>
              <w:left w:val="nil"/>
              <w:bottom w:val="single" w:sz="4" w:space="0" w:color="auto"/>
              <w:right w:val="single" w:sz="4" w:space="0" w:color="auto"/>
            </w:tcBorders>
            <w:shd w:val="clear" w:color="000000" w:fill="FFFFFF"/>
            <w:noWrap/>
            <w:vAlign w:val="center"/>
            <w:hideMark/>
          </w:tcPr>
          <w:p w14:paraId="6750FF60"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35 043,09</w:t>
            </w:r>
          </w:p>
        </w:tc>
        <w:tc>
          <w:tcPr>
            <w:tcW w:w="1976" w:type="dxa"/>
            <w:tcBorders>
              <w:top w:val="nil"/>
              <w:left w:val="nil"/>
              <w:bottom w:val="single" w:sz="4" w:space="0" w:color="auto"/>
              <w:right w:val="single" w:sz="4" w:space="0" w:color="auto"/>
            </w:tcBorders>
            <w:shd w:val="clear" w:color="000000" w:fill="FFFFFF"/>
            <w:noWrap/>
            <w:vAlign w:val="center"/>
            <w:hideMark/>
          </w:tcPr>
          <w:p w14:paraId="2961FC1D"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22 499,68</w:t>
            </w:r>
          </w:p>
        </w:tc>
        <w:tc>
          <w:tcPr>
            <w:tcW w:w="1976" w:type="dxa"/>
            <w:tcBorders>
              <w:top w:val="nil"/>
              <w:left w:val="nil"/>
              <w:bottom w:val="single" w:sz="4" w:space="0" w:color="auto"/>
              <w:right w:val="single" w:sz="4" w:space="0" w:color="auto"/>
            </w:tcBorders>
            <w:shd w:val="clear" w:color="000000" w:fill="FFFFFF"/>
            <w:noWrap/>
            <w:vAlign w:val="center"/>
            <w:hideMark/>
          </w:tcPr>
          <w:p w14:paraId="2F11B024"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-12 543,41</w:t>
            </w:r>
          </w:p>
        </w:tc>
        <w:tc>
          <w:tcPr>
            <w:tcW w:w="1976" w:type="dxa"/>
            <w:tcBorders>
              <w:top w:val="nil"/>
              <w:left w:val="nil"/>
              <w:bottom w:val="single" w:sz="4" w:space="0" w:color="auto"/>
              <w:right w:val="single" w:sz="8" w:space="0" w:color="auto"/>
            </w:tcBorders>
            <w:shd w:val="clear" w:color="000000" w:fill="FFFFFF"/>
            <w:noWrap/>
            <w:vAlign w:val="center"/>
            <w:hideMark/>
          </w:tcPr>
          <w:p w14:paraId="549F131E"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12,23</w:t>
            </w:r>
          </w:p>
        </w:tc>
        <w:tc>
          <w:tcPr>
            <w:tcW w:w="16" w:type="dxa"/>
            <w:vAlign w:val="center"/>
            <w:hideMark/>
          </w:tcPr>
          <w:p w14:paraId="75AD4F05" w14:textId="77777777" w:rsidR="002B6200" w:rsidRPr="002B6200" w:rsidRDefault="002B6200" w:rsidP="002B6200">
            <w:pPr>
              <w:rPr>
                <w:sz w:val="13"/>
                <w:szCs w:val="13"/>
              </w:rPr>
            </w:pPr>
          </w:p>
        </w:tc>
      </w:tr>
      <w:tr w:rsidR="002B6200" w:rsidRPr="002B6200" w14:paraId="0EE2CAAD"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4209831D"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8</w:t>
            </w:r>
          </w:p>
        </w:tc>
        <w:tc>
          <w:tcPr>
            <w:tcW w:w="6426" w:type="dxa"/>
            <w:gridSpan w:val="2"/>
            <w:tcBorders>
              <w:top w:val="nil"/>
              <w:left w:val="single" w:sz="4" w:space="0" w:color="auto"/>
              <w:bottom w:val="nil"/>
              <w:right w:val="nil"/>
            </w:tcBorders>
            <w:shd w:val="clear" w:color="auto" w:fill="auto"/>
            <w:noWrap/>
            <w:vAlign w:val="bottom"/>
            <w:hideMark/>
          </w:tcPr>
          <w:p w14:paraId="01F7CB67" w14:textId="77777777" w:rsidR="002B6200" w:rsidRPr="002B6200" w:rsidRDefault="002B6200" w:rsidP="002B6200">
            <w:pPr>
              <w:outlineLvl w:val="0"/>
              <w:rPr>
                <w:rFonts w:ascii="Bookman Old Style" w:hAnsi="Bookman Old Style" w:cs="Calibri"/>
                <w:sz w:val="13"/>
                <w:szCs w:val="13"/>
              </w:rPr>
            </w:pPr>
            <w:r w:rsidRPr="002B6200">
              <w:rPr>
                <w:rFonts w:ascii="Bookman Old Style" w:hAnsi="Bookman Old Style" w:cs="Calibri"/>
                <w:sz w:val="13"/>
                <w:szCs w:val="13"/>
              </w:rPr>
              <w:t xml:space="preserve"> в том числе ППП</w:t>
            </w:r>
          </w:p>
        </w:tc>
        <w:tc>
          <w:tcPr>
            <w:tcW w:w="960" w:type="dxa"/>
            <w:tcBorders>
              <w:top w:val="nil"/>
              <w:left w:val="nil"/>
              <w:bottom w:val="nil"/>
              <w:right w:val="nil"/>
            </w:tcBorders>
            <w:shd w:val="clear" w:color="auto" w:fill="auto"/>
            <w:noWrap/>
            <w:vAlign w:val="bottom"/>
            <w:hideMark/>
          </w:tcPr>
          <w:p w14:paraId="1A42D60F" w14:textId="77777777" w:rsidR="002B6200" w:rsidRPr="002B6200" w:rsidRDefault="002B6200" w:rsidP="002B6200">
            <w:pPr>
              <w:outlineLvl w:val="0"/>
              <w:rPr>
                <w:rFonts w:ascii="Bookman Old Style" w:hAnsi="Bookman Old Style" w:cs="Calibri"/>
                <w:sz w:val="13"/>
                <w:szCs w:val="13"/>
              </w:rPr>
            </w:pPr>
          </w:p>
        </w:tc>
        <w:tc>
          <w:tcPr>
            <w:tcW w:w="7920" w:type="dxa"/>
            <w:tcBorders>
              <w:top w:val="nil"/>
              <w:left w:val="nil"/>
              <w:bottom w:val="nil"/>
              <w:right w:val="nil"/>
            </w:tcBorders>
            <w:shd w:val="clear" w:color="auto" w:fill="auto"/>
            <w:noWrap/>
            <w:vAlign w:val="bottom"/>
            <w:hideMark/>
          </w:tcPr>
          <w:p w14:paraId="111AB44D" w14:textId="77777777" w:rsidR="002B6200" w:rsidRPr="002B6200" w:rsidRDefault="002B6200" w:rsidP="002B6200">
            <w:pPr>
              <w:outlineLvl w:val="0"/>
              <w:rPr>
                <w:sz w:val="13"/>
                <w:szCs w:val="13"/>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883B6F4"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руб./чел.</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000E8556"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17 890,75</w:t>
            </w:r>
          </w:p>
        </w:tc>
        <w:tc>
          <w:tcPr>
            <w:tcW w:w="1736" w:type="dxa"/>
            <w:tcBorders>
              <w:top w:val="nil"/>
              <w:left w:val="nil"/>
              <w:bottom w:val="single" w:sz="4" w:space="0" w:color="auto"/>
              <w:right w:val="single" w:sz="4" w:space="0" w:color="auto"/>
            </w:tcBorders>
            <w:shd w:val="clear" w:color="000000" w:fill="FFFFFF"/>
            <w:noWrap/>
            <w:vAlign w:val="center"/>
            <w:hideMark/>
          </w:tcPr>
          <w:p w14:paraId="481DEDC9"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31 889,73</w:t>
            </w:r>
          </w:p>
        </w:tc>
        <w:tc>
          <w:tcPr>
            <w:tcW w:w="1976" w:type="dxa"/>
            <w:tcBorders>
              <w:top w:val="nil"/>
              <w:left w:val="nil"/>
              <w:bottom w:val="single" w:sz="4" w:space="0" w:color="auto"/>
              <w:right w:val="single" w:sz="4" w:space="0" w:color="auto"/>
            </w:tcBorders>
            <w:shd w:val="clear" w:color="000000" w:fill="FFFFFF"/>
            <w:noWrap/>
            <w:vAlign w:val="center"/>
            <w:hideMark/>
          </w:tcPr>
          <w:p w14:paraId="3F38250B"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20 078,99</w:t>
            </w:r>
          </w:p>
        </w:tc>
        <w:tc>
          <w:tcPr>
            <w:tcW w:w="1976" w:type="dxa"/>
            <w:tcBorders>
              <w:top w:val="nil"/>
              <w:left w:val="nil"/>
              <w:bottom w:val="single" w:sz="4" w:space="0" w:color="auto"/>
              <w:right w:val="single" w:sz="4" w:space="0" w:color="auto"/>
            </w:tcBorders>
            <w:shd w:val="clear" w:color="000000" w:fill="FFFFFF"/>
            <w:noWrap/>
            <w:vAlign w:val="center"/>
            <w:hideMark/>
          </w:tcPr>
          <w:p w14:paraId="67F1E31F"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-11 810,73</w:t>
            </w:r>
          </w:p>
        </w:tc>
        <w:tc>
          <w:tcPr>
            <w:tcW w:w="1976" w:type="dxa"/>
            <w:tcBorders>
              <w:top w:val="nil"/>
              <w:left w:val="nil"/>
              <w:bottom w:val="single" w:sz="4" w:space="0" w:color="auto"/>
              <w:right w:val="single" w:sz="8" w:space="0" w:color="auto"/>
            </w:tcBorders>
            <w:shd w:val="clear" w:color="000000" w:fill="FFFFFF"/>
            <w:noWrap/>
            <w:vAlign w:val="center"/>
            <w:hideMark/>
          </w:tcPr>
          <w:p w14:paraId="45A30B15"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12,23</w:t>
            </w:r>
          </w:p>
        </w:tc>
        <w:tc>
          <w:tcPr>
            <w:tcW w:w="16" w:type="dxa"/>
            <w:vAlign w:val="center"/>
            <w:hideMark/>
          </w:tcPr>
          <w:p w14:paraId="1AECF0E9" w14:textId="77777777" w:rsidR="002B6200" w:rsidRPr="002B6200" w:rsidRDefault="002B6200" w:rsidP="002B6200">
            <w:pPr>
              <w:rPr>
                <w:sz w:val="13"/>
                <w:szCs w:val="13"/>
              </w:rPr>
            </w:pPr>
          </w:p>
        </w:tc>
      </w:tr>
      <w:tr w:rsidR="002B6200" w:rsidRPr="002B6200" w14:paraId="417F4445" w14:textId="77777777" w:rsidTr="00E8485B">
        <w:trPr>
          <w:trHeight w:val="315"/>
          <w:jc w:val="center"/>
        </w:trPr>
        <w:tc>
          <w:tcPr>
            <w:tcW w:w="7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2D8612E2"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9</w:t>
            </w:r>
          </w:p>
        </w:tc>
        <w:tc>
          <w:tcPr>
            <w:tcW w:w="1530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B8F3F3F"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Расходы на выполнение работ и услуг производственного  характера, выполняемых по договорам со сторонними организациями,услуги собственных подразделений предпр-я, общехозяйственные</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7A10E2"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nil"/>
              <w:left w:val="single" w:sz="4" w:space="0" w:color="auto"/>
              <w:bottom w:val="nil"/>
              <w:right w:val="single" w:sz="4" w:space="0" w:color="auto"/>
            </w:tcBorders>
            <w:shd w:val="clear" w:color="000000" w:fill="FFFFFF"/>
            <w:noWrap/>
            <w:vAlign w:val="center"/>
            <w:hideMark/>
          </w:tcPr>
          <w:p w14:paraId="12E65C09" w14:textId="77777777" w:rsidR="002B6200" w:rsidRPr="002B6200" w:rsidRDefault="002B6200" w:rsidP="002B6200">
            <w:pPr>
              <w:jc w:val="right"/>
              <w:rPr>
                <w:rFonts w:ascii="Bookman Old Style" w:hAnsi="Bookman Old Style" w:cs="Calibri"/>
                <w:b/>
                <w:bCs/>
                <w:sz w:val="13"/>
                <w:szCs w:val="13"/>
              </w:rPr>
            </w:pPr>
            <w:r w:rsidRPr="002B6200">
              <w:rPr>
                <w:rFonts w:ascii="Bookman Old Style" w:hAnsi="Bookman Old Style" w:cs="Calibri"/>
                <w:b/>
                <w:bCs/>
                <w:sz w:val="13"/>
                <w:szCs w:val="13"/>
              </w:rPr>
              <w:t>5 427,09</w:t>
            </w:r>
          </w:p>
        </w:tc>
        <w:tc>
          <w:tcPr>
            <w:tcW w:w="1736" w:type="dxa"/>
            <w:tcBorders>
              <w:top w:val="nil"/>
              <w:left w:val="nil"/>
              <w:bottom w:val="nil"/>
              <w:right w:val="single" w:sz="4" w:space="0" w:color="auto"/>
            </w:tcBorders>
            <w:shd w:val="clear" w:color="000000" w:fill="FFFFFF"/>
            <w:noWrap/>
            <w:vAlign w:val="center"/>
            <w:hideMark/>
          </w:tcPr>
          <w:p w14:paraId="2A658602" w14:textId="77777777" w:rsidR="002B6200" w:rsidRPr="002B6200" w:rsidRDefault="002B6200" w:rsidP="002B6200">
            <w:pPr>
              <w:jc w:val="right"/>
              <w:rPr>
                <w:rFonts w:ascii="Bookman Old Style" w:hAnsi="Bookman Old Style" w:cs="Calibri"/>
                <w:b/>
                <w:bCs/>
                <w:sz w:val="13"/>
                <w:szCs w:val="13"/>
              </w:rPr>
            </w:pPr>
            <w:r w:rsidRPr="002B6200">
              <w:rPr>
                <w:rFonts w:ascii="Bookman Old Style" w:hAnsi="Bookman Old Style" w:cs="Calibri"/>
                <w:b/>
                <w:bCs/>
                <w:sz w:val="13"/>
                <w:szCs w:val="13"/>
              </w:rPr>
              <w:t>2 923,64</w:t>
            </w:r>
          </w:p>
        </w:tc>
        <w:tc>
          <w:tcPr>
            <w:tcW w:w="1976" w:type="dxa"/>
            <w:tcBorders>
              <w:top w:val="nil"/>
              <w:left w:val="nil"/>
              <w:bottom w:val="nil"/>
              <w:right w:val="single" w:sz="4" w:space="0" w:color="auto"/>
            </w:tcBorders>
            <w:shd w:val="clear" w:color="000000" w:fill="FFFFFF"/>
            <w:noWrap/>
            <w:vAlign w:val="center"/>
            <w:hideMark/>
          </w:tcPr>
          <w:p w14:paraId="13D2D22C" w14:textId="77777777" w:rsidR="002B6200" w:rsidRPr="002B6200" w:rsidRDefault="002B6200" w:rsidP="002B6200">
            <w:pPr>
              <w:jc w:val="right"/>
              <w:rPr>
                <w:rFonts w:ascii="Bookman Old Style" w:hAnsi="Bookman Old Style" w:cs="Calibri"/>
                <w:b/>
                <w:bCs/>
                <w:sz w:val="13"/>
                <w:szCs w:val="13"/>
              </w:rPr>
            </w:pPr>
            <w:r w:rsidRPr="002B6200">
              <w:rPr>
                <w:rFonts w:ascii="Bookman Old Style" w:hAnsi="Bookman Old Style" w:cs="Calibri"/>
                <w:b/>
                <w:bCs/>
                <w:sz w:val="13"/>
                <w:szCs w:val="13"/>
              </w:rPr>
              <w:t>6 090,88</w:t>
            </w:r>
          </w:p>
        </w:tc>
        <w:tc>
          <w:tcPr>
            <w:tcW w:w="1976" w:type="dxa"/>
            <w:tcBorders>
              <w:top w:val="nil"/>
              <w:left w:val="nil"/>
              <w:bottom w:val="nil"/>
              <w:right w:val="single" w:sz="4" w:space="0" w:color="auto"/>
            </w:tcBorders>
            <w:shd w:val="clear" w:color="000000" w:fill="FFFFFF"/>
            <w:noWrap/>
            <w:vAlign w:val="center"/>
            <w:hideMark/>
          </w:tcPr>
          <w:p w14:paraId="19D5947D" w14:textId="77777777" w:rsidR="002B6200" w:rsidRPr="002B6200" w:rsidRDefault="002B6200" w:rsidP="002B6200">
            <w:pPr>
              <w:jc w:val="right"/>
              <w:rPr>
                <w:rFonts w:ascii="Bookman Old Style" w:hAnsi="Bookman Old Style" w:cs="Calibri"/>
                <w:b/>
                <w:bCs/>
                <w:sz w:val="13"/>
                <w:szCs w:val="13"/>
              </w:rPr>
            </w:pPr>
            <w:r w:rsidRPr="002B6200">
              <w:rPr>
                <w:rFonts w:ascii="Bookman Old Style" w:hAnsi="Bookman Old Style" w:cs="Calibri"/>
                <w:b/>
                <w:bCs/>
                <w:sz w:val="13"/>
                <w:szCs w:val="13"/>
              </w:rPr>
              <w:t>3 167,24</w:t>
            </w:r>
          </w:p>
        </w:tc>
        <w:tc>
          <w:tcPr>
            <w:tcW w:w="1976" w:type="dxa"/>
            <w:tcBorders>
              <w:top w:val="nil"/>
              <w:left w:val="nil"/>
              <w:bottom w:val="nil"/>
              <w:right w:val="single" w:sz="8" w:space="0" w:color="auto"/>
            </w:tcBorders>
            <w:shd w:val="clear" w:color="000000" w:fill="FFFFFF"/>
            <w:noWrap/>
            <w:vAlign w:val="center"/>
            <w:hideMark/>
          </w:tcPr>
          <w:p w14:paraId="31AE4339" w14:textId="77777777" w:rsidR="002B6200" w:rsidRPr="002B6200" w:rsidRDefault="002B6200" w:rsidP="002B6200">
            <w:pPr>
              <w:jc w:val="right"/>
              <w:rPr>
                <w:rFonts w:ascii="Bookman Old Style" w:hAnsi="Bookman Old Style" w:cs="Calibri"/>
                <w:b/>
                <w:bCs/>
                <w:sz w:val="13"/>
                <w:szCs w:val="13"/>
              </w:rPr>
            </w:pPr>
            <w:r w:rsidRPr="002B6200">
              <w:rPr>
                <w:rFonts w:ascii="Bookman Old Style" w:hAnsi="Bookman Old Style" w:cs="Calibri"/>
                <w:b/>
                <w:bCs/>
                <w:sz w:val="13"/>
                <w:szCs w:val="13"/>
              </w:rPr>
              <w:t>12,23</w:t>
            </w:r>
          </w:p>
        </w:tc>
        <w:tc>
          <w:tcPr>
            <w:tcW w:w="16" w:type="dxa"/>
            <w:vAlign w:val="center"/>
            <w:hideMark/>
          </w:tcPr>
          <w:p w14:paraId="0555A3F3" w14:textId="77777777" w:rsidR="002B6200" w:rsidRPr="002B6200" w:rsidRDefault="002B6200" w:rsidP="002B6200">
            <w:pPr>
              <w:rPr>
                <w:sz w:val="13"/>
                <w:szCs w:val="13"/>
              </w:rPr>
            </w:pPr>
          </w:p>
        </w:tc>
      </w:tr>
      <w:tr w:rsidR="002B6200" w:rsidRPr="002B6200" w14:paraId="5BC1E9C1" w14:textId="77777777" w:rsidTr="00E8485B">
        <w:trPr>
          <w:trHeight w:val="315"/>
          <w:jc w:val="center"/>
        </w:trPr>
        <w:tc>
          <w:tcPr>
            <w:tcW w:w="700" w:type="dxa"/>
            <w:vMerge/>
            <w:tcBorders>
              <w:top w:val="single" w:sz="4" w:space="0" w:color="auto"/>
              <w:left w:val="single" w:sz="8" w:space="0" w:color="auto"/>
              <w:bottom w:val="single" w:sz="4" w:space="0" w:color="000000"/>
              <w:right w:val="single" w:sz="4" w:space="0" w:color="auto"/>
            </w:tcBorders>
            <w:vAlign w:val="center"/>
            <w:hideMark/>
          </w:tcPr>
          <w:p w14:paraId="4A6ADE3D" w14:textId="77777777" w:rsidR="002B6200" w:rsidRPr="002B6200" w:rsidRDefault="002B6200" w:rsidP="002B6200">
            <w:pPr>
              <w:rPr>
                <w:rFonts w:ascii="Bookman Old Style" w:hAnsi="Bookman Old Style" w:cs="Calibri"/>
                <w:sz w:val="13"/>
                <w:szCs w:val="13"/>
              </w:rPr>
            </w:pPr>
          </w:p>
        </w:tc>
        <w:tc>
          <w:tcPr>
            <w:tcW w:w="15306" w:type="dxa"/>
            <w:gridSpan w:val="4"/>
            <w:vMerge/>
            <w:tcBorders>
              <w:top w:val="single" w:sz="4" w:space="0" w:color="auto"/>
              <w:left w:val="single" w:sz="4" w:space="0" w:color="auto"/>
              <w:bottom w:val="single" w:sz="4" w:space="0" w:color="000000"/>
              <w:right w:val="single" w:sz="4" w:space="0" w:color="000000"/>
            </w:tcBorders>
            <w:vAlign w:val="center"/>
            <w:hideMark/>
          </w:tcPr>
          <w:p w14:paraId="00DC9578" w14:textId="77777777" w:rsidR="002B6200" w:rsidRPr="002B6200" w:rsidRDefault="002B6200" w:rsidP="002B6200">
            <w:pPr>
              <w:rPr>
                <w:rFonts w:ascii="Bookman Old Style" w:hAnsi="Bookman Old Style" w:cs="Calibri"/>
                <w:b/>
                <w:bCs/>
                <w:sz w:val="13"/>
                <w:szCs w:val="13"/>
              </w:rPr>
            </w:pPr>
          </w:p>
        </w:tc>
        <w:tc>
          <w:tcPr>
            <w:tcW w:w="1060" w:type="dxa"/>
            <w:vMerge/>
            <w:tcBorders>
              <w:top w:val="nil"/>
              <w:left w:val="single" w:sz="4" w:space="0" w:color="auto"/>
              <w:bottom w:val="single" w:sz="4" w:space="0" w:color="000000"/>
              <w:right w:val="single" w:sz="4" w:space="0" w:color="auto"/>
            </w:tcBorders>
            <w:vAlign w:val="center"/>
            <w:hideMark/>
          </w:tcPr>
          <w:p w14:paraId="295EBEC3" w14:textId="77777777" w:rsidR="002B6200" w:rsidRPr="002B6200" w:rsidRDefault="002B6200" w:rsidP="002B6200">
            <w:pPr>
              <w:rPr>
                <w:rFonts w:ascii="Bookman Old Style" w:hAnsi="Bookman Old Style" w:cs="Calibri"/>
                <w:sz w:val="13"/>
                <w:szCs w:val="13"/>
              </w:rPr>
            </w:pPr>
          </w:p>
        </w:tc>
        <w:tc>
          <w:tcPr>
            <w:tcW w:w="1856" w:type="dxa"/>
            <w:tcBorders>
              <w:top w:val="nil"/>
              <w:left w:val="single" w:sz="4" w:space="0" w:color="auto"/>
              <w:bottom w:val="nil"/>
              <w:right w:val="single" w:sz="4" w:space="0" w:color="auto"/>
            </w:tcBorders>
            <w:shd w:val="clear" w:color="000000" w:fill="FFFFFF"/>
            <w:noWrap/>
            <w:vAlign w:val="center"/>
            <w:hideMark/>
          </w:tcPr>
          <w:p w14:paraId="32C91216"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w:t>
            </w:r>
          </w:p>
        </w:tc>
        <w:tc>
          <w:tcPr>
            <w:tcW w:w="1736" w:type="dxa"/>
            <w:tcBorders>
              <w:top w:val="nil"/>
              <w:left w:val="nil"/>
              <w:bottom w:val="nil"/>
              <w:right w:val="single" w:sz="4" w:space="0" w:color="auto"/>
            </w:tcBorders>
            <w:shd w:val="clear" w:color="000000" w:fill="FFFFFF"/>
            <w:noWrap/>
            <w:vAlign w:val="center"/>
            <w:hideMark/>
          </w:tcPr>
          <w:p w14:paraId="66C7B3C3"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nil"/>
              <w:right w:val="single" w:sz="4" w:space="0" w:color="auto"/>
            </w:tcBorders>
            <w:shd w:val="clear" w:color="000000" w:fill="FFFFFF"/>
            <w:noWrap/>
            <w:vAlign w:val="center"/>
            <w:hideMark/>
          </w:tcPr>
          <w:p w14:paraId="16483944" w14:textId="77777777" w:rsidR="002B6200" w:rsidRPr="002B6200" w:rsidRDefault="002B6200" w:rsidP="002B6200">
            <w:pPr>
              <w:jc w:val="right"/>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nil"/>
              <w:right w:val="single" w:sz="4" w:space="0" w:color="auto"/>
            </w:tcBorders>
            <w:shd w:val="clear" w:color="000000" w:fill="FFFFFF"/>
            <w:noWrap/>
            <w:vAlign w:val="center"/>
            <w:hideMark/>
          </w:tcPr>
          <w:p w14:paraId="6BC99368"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nil"/>
              <w:right w:val="single" w:sz="8" w:space="0" w:color="auto"/>
            </w:tcBorders>
            <w:shd w:val="clear" w:color="000000" w:fill="FFFFFF"/>
            <w:noWrap/>
            <w:vAlign w:val="center"/>
            <w:hideMark/>
          </w:tcPr>
          <w:p w14:paraId="2F28F558"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w:t>
            </w:r>
          </w:p>
        </w:tc>
        <w:tc>
          <w:tcPr>
            <w:tcW w:w="16" w:type="dxa"/>
            <w:vAlign w:val="center"/>
            <w:hideMark/>
          </w:tcPr>
          <w:p w14:paraId="5158EE7C" w14:textId="77777777" w:rsidR="002B6200" w:rsidRPr="002B6200" w:rsidRDefault="002B6200" w:rsidP="002B6200">
            <w:pPr>
              <w:rPr>
                <w:sz w:val="13"/>
                <w:szCs w:val="13"/>
              </w:rPr>
            </w:pPr>
          </w:p>
        </w:tc>
      </w:tr>
      <w:tr w:rsidR="002B6200" w:rsidRPr="002B6200" w14:paraId="2B3F3E6B" w14:textId="77777777" w:rsidTr="00E8485B">
        <w:trPr>
          <w:trHeight w:val="792"/>
          <w:jc w:val="center"/>
        </w:trPr>
        <w:tc>
          <w:tcPr>
            <w:tcW w:w="700" w:type="dxa"/>
            <w:vMerge/>
            <w:tcBorders>
              <w:top w:val="single" w:sz="4" w:space="0" w:color="auto"/>
              <w:left w:val="single" w:sz="8" w:space="0" w:color="auto"/>
              <w:bottom w:val="single" w:sz="4" w:space="0" w:color="000000"/>
              <w:right w:val="single" w:sz="4" w:space="0" w:color="auto"/>
            </w:tcBorders>
            <w:vAlign w:val="center"/>
            <w:hideMark/>
          </w:tcPr>
          <w:p w14:paraId="393181BB" w14:textId="77777777" w:rsidR="002B6200" w:rsidRPr="002B6200" w:rsidRDefault="002B6200" w:rsidP="002B6200">
            <w:pPr>
              <w:rPr>
                <w:rFonts w:ascii="Bookman Old Style" w:hAnsi="Bookman Old Style" w:cs="Calibri"/>
                <w:sz w:val="13"/>
                <w:szCs w:val="13"/>
              </w:rPr>
            </w:pPr>
          </w:p>
        </w:tc>
        <w:tc>
          <w:tcPr>
            <w:tcW w:w="15306" w:type="dxa"/>
            <w:gridSpan w:val="4"/>
            <w:vMerge/>
            <w:tcBorders>
              <w:top w:val="single" w:sz="4" w:space="0" w:color="auto"/>
              <w:left w:val="single" w:sz="4" w:space="0" w:color="auto"/>
              <w:bottom w:val="single" w:sz="4" w:space="0" w:color="000000"/>
              <w:right w:val="single" w:sz="4" w:space="0" w:color="000000"/>
            </w:tcBorders>
            <w:vAlign w:val="center"/>
            <w:hideMark/>
          </w:tcPr>
          <w:p w14:paraId="3B4ABCFF" w14:textId="77777777" w:rsidR="002B6200" w:rsidRPr="002B6200" w:rsidRDefault="002B6200" w:rsidP="002B6200">
            <w:pPr>
              <w:rPr>
                <w:rFonts w:ascii="Bookman Old Style" w:hAnsi="Bookman Old Style" w:cs="Calibri"/>
                <w:b/>
                <w:bCs/>
                <w:sz w:val="13"/>
                <w:szCs w:val="13"/>
              </w:rPr>
            </w:pPr>
          </w:p>
        </w:tc>
        <w:tc>
          <w:tcPr>
            <w:tcW w:w="1060" w:type="dxa"/>
            <w:vMerge/>
            <w:tcBorders>
              <w:top w:val="nil"/>
              <w:left w:val="single" w:sz="4" w:space="0" w:color="auto"/>
              <w:bottom w:val="single" w:sz="4" w:space="0" w:color="000000"/>
              <w:right w:val="single" w:sz="4" w:space="0" w:color="auto"/>
            </w:tcBorders>
            <w:vAlign w:val="center"/>
            <w:hideMark/>
          </w:tcPr>
          <w:p w14:paraId="3D416937" w14:textId="77777777" w:rsidR="002B6200" w:rsidRPr="002B6200" w:rsidRDefault="002B6200" w:rsidP="002B6200">
            <w:pPr>
              <w:rPr>
                <w:rFonts w:ascii="Bookman Old Style" w:hAnsi="Bookman Old Style" w:cs="Calibri"/>
                <w:sz w:val="13"/>
                <w:szCs w:val="13"/>
              </w:rPr>
            </w:pP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116E3003"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w:t>
            </w:r>
          </w:p>
        </w:tc>
        <w:tc>
          <w:tcPr>
            <w:tcW w:w="1736" w:type="dxa"/>
            <w:tcBorders>
              <w:top w:val="nil"/>
              <w:left w:val="nil"/>
              <w:bottom w:val="single" w:sz="4" w:space="0" w:color="auto"/>
              <w:right w:val="single" w:sz="4" w:space="0" w:color="auto"/>
            </w:tcBorders>
            <w:shd w:val="clear" w:color="000000" w:fill="FFFFFF"/>
            <w:noWrap/>
            <w:vAlign w:val="center"/>
            <w:hideMark/>
          </w:tcPr>
          <w:p w14:paraId="4B348C13"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39EE9C74"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11F4E908"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single" w:sz="8" w:space="0" w:color="auto"/>
            </w:tcBorders>
            <w:shd w:val="clear" w:color="000000" w:fill="FFFFFF"/>
            <w:noWrap/>
            <w:vAlign w:val="center"/>
            <w:hideMark/>
          </w:tcPr>
          <w:p w14:paraId="7B9C980B"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w:t>
            </w:r>
          </w:p>
        </w:tc>
        <w:tc>
          <w:tcPr>
            <w:tcW w:w="16" w:type="dxa"/>
            <w:vAlign w:val="center"/>
            <w:hideMark/>
          </w:tcPr>
          <w:p w14:paraId="4181CA6B" w14:textId="77777777" w:rsidR="002B6200" w:rsidRPr="002B6200" w:rsidRDefault="002B6200" w:rsidP="002B6200">
            <w:pPr>
              <w:rPr>
                <w:sz w:val="13"/>
                <w:szCs w:val="13"/>
              </w:rPr>
            </w:pPr>
          </w:p>
        </w:tc>
      </w:tr>
      <w:tr w:rsidR="002B6200" w:rsidRPr="002B6200" w14:paraId="3106071F" w14:textId="77777777" w:rsidTr="00E8485B">
        <w:trPr>
          <w:trHeight w:val="315"/>
          <w:jc w:val="center"/>
        </w:trPr>
        <w:tc>
          <w:tcPr>
            <w:tcW w:w="7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44A56A7"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10</w:t>
            </w:r>
          </w:p>
        </w:tc>
        <w:tc>
          <w:tcPr>
            <w:tcW w:w="1530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2EB1EF5"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Расходы на оплату иных работ и услуг, выполняемых по договорам  с организациями, включая:</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0F7220"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nil"/>
              <w:left w:val="single" w:sz="4" w:space="0" w:color="auto"/>
              <w:bottom w:val="nil"/>
              <w:right w:val="single" w:sz="4" w:space="0" w:color="auto"/>
            </w:tcBorders>
            <w:shd w:val="clear" w:color="000000" w:fill="FFFFFF"/>
            <w:noWrap/>
            <w:vAlign w:val="center"/>
            <w:hideMark/>
          </w:tcPr>
          <w:p w14:paraId="3899F64A" w14:textId="77777777" w:rsidR="002B6200" w:rsidRPr="002B6200" w:rsidRDefault="002B6200" w:rsidP="002B6200">
            <w:pPr>
              <w:jc w:val="right"/>
              <w:rPr>
                <w:rFonts w:ascii="Bookman Old Style" w:hAnsi="Bookman Old Style" w:cs="Calibri"/>
                <w:b/>
                <w:bCs/>
                <w:sz w:val="13"/>
                <w:szCs w:val="13"/>
              </w:rPr>
            </w:pPr>
            <w:r w:rsidRPr="002B6200">
              <w:rPr>
                <w:rFonts w:ascii="Bookman Old Style" w:hAnsi="Bookman Old Style" w:cs="Calibri"/>
                <w:b/>
                <w:bCs/>
                <w:sz w:val="13"/>
                <w:szCs w:val="13"/>
              </w:rPr>
              <w:t>8 422,15</w:t>
            </w:r>
          </w:p>
        </w:tc>
        <w:tc>
          <w:tcPr>
            <w:tcW w:w="1736" w:type="dxa"/>
            <w:tcBorders>
              <w:top w:val="nil"/>
              <w:left w:val="nil"/>
              <w:bottom w:val="nil"/>
              <w:right w:val="single" w:sz="4" w:space="0" w:color="auto"/>
            </w:tcBorders>
            <w:shd w:val="clear" w:color="000000" w:fill="FFFFFF"/>
            <w:noWrap/>
            <w:vAlign w:val="center"/>
            <w:hideMark/>
          </w:tcPr>
          <w:p w14:paraId="058A455C" w14:textId="77777777" w:rsidR="002B6200" w:rsidRPr="002B6200" w:rsidRDefault="002B6200" w:rsidP="002B6200">
            <w:pPr>
              <w:jc w:val="right"/>
              <w:rPr>
                <w:rFonts w:ascii="Bookman Old Style" w:hAnsi="Bookman Old Style" w:cs="Calibri"/>
                <w:b/>
                <w:bCs/>
                <w:sz w:val="13"/>
                <w:szCs w:val="13"/>
              </w:rPr>
            </w:pPr>
            <w:r w:rsidRPr="002B6200">
              <w:rPr>
                <w:rFonts w:ascii="Bookman Old Style" w:hAnsi="Bookman Old Style" w:cs="Calibri"/>
                <w:b/>
                <w:bCs/>
                <w:sz w:val="13"/>
                <w:szCs w:val="13"/>
              </w:rPr>
              <w:t>12 968,13</w:t>
            </w:r>
          </w:p>
        </w:tc>
        <w:tc>
          <w:tcPr>
            <w:tcW w:w="1976" w:type="dxa"/>
            <w:tcBorders>
              <w:top w:val="nil"/>
              <w:left w:val="nil"/>
              <w:bottom w:val="nil"/>
              <w:right w:val="single" w:sz="4" w:space="0" w:color="auto"/>
            </w:tcBorders>
            <w:shd w:val="clear" w:color="000000" w:fill="FFFFFF"/>
            <w:noWrap/>
            <w:vAlign w:val="center"/>
            <w:hideMark/>
          </w:tcPr>
          <w:p w14:paraId="2493910C" w14:textId="77777777" w:rsidR="002B6200" w:rsidRPr="002B6200" w:rsidRDefault="002B6200" w:rsidP="002B6200">
            <w:pPr>
              <w:jc w:val="right"/>
              <w:rPr>
                <w:rFonts w:ascii="Bookman Old Style" w:hAnsi="Bookman Old Style" w:cs="Calibri"/>
                <w:b/>
                <w:bCs/>
                <w:sz w:val="13"/>
                <w:szCs w:val="13"/>
              </w:rPr>
            </w:pPr>
            <w:r w:rsidRPr="002B6200">
              <w:rPr>
                <w:rFonts w:ascii="Bookman Old Style" w:hAnsi="Bookman Old Style" w:cs="Calibri"/>
                <w:b/>
                <w:bCs/>
                <w:sz w:val="13"/>
                <w:szCs w:val="13"/>
              </w:rPr>
              <w:t>10 446,70</w:t>
            </w:r>
          </w:p>
        </w:tc>
        <w:tc>
          <w:tcPr>
            <w:tcW w:w="1976" w:type="dxa"/>
            <w:tcBorders>
              <w:top w:val="nil"/>
              <w:left w:val="nil"/>
              <w:bottom w:val="single" w:sz="4" w:space="0" w:color="auto"/>
              <w:right w:val="single" w:sz="4" w:space="0" w:color="auto"/>
            </w:tcBorders>
            <w:shd w:val="clear" w:color="000000" w:fill="FFFFFF"/>
            <w:noWrap/>
            <w:vAlign w:val="center"/>
            <w:hideMark/>
          </w:tcPr>
          <w:p w14:paraId="4C303CC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-2 521,43</w:t>
            </w:r>
          </w:p>
        </w:tc>
        <w:tc>
          <w:tcPr>
            <w:tcW w:w="1976" w:type="dxa"/>
            <w:tcBorders>
              <w:top w:val="nil"/>
              <w:left w:val="nil"/>
              <w:bottom w:val="single" w:sz="4" w:space="0" w:color="auto"/>
              <w:right w:val="single" w:sz="8" w:space="0" w:color="auto"/>
            </w:tcBorders>
            <w:shd w:val="clear" w:color="000000" w:fill="FFFFFF"/>
            <w:noWrap/>
            <w:vAlign w:val="center"/>
            <w:hideMark/>
          </w:tcPr>
          <w:p w14:paraId="719923D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6" w:type="dxa"/>
            <w:vAlign w:val="center"/>
            <w:hideMark/>
          </w:tcPr>
          <w:p w14:paraId="1B01D99C" w14:textId="77777777" w:rsidR="002B6200" w:rsidRPr="002B6200" w:rsidRDefault="002B6200" w:rsidP="002B6200">
            <w:pPr>
              <w:rPr>
                <w:sz w:val="13"/>
                <w:szCs w:val="13"/>
              </w:rPr>
            </w:pPr>
          </w:p>
        </w:tc>
      </w:tr>
      <w:tr w:rsidR="002B6200" w:rsidRPr="002B6200" w14:paraId="4E52C00D" w14:textId="77777777" w:rsidTr="00E8485B">
        <w:trPr>
          <w:trHeight w:val="315"/>
          <w:jc w:val="center"/>
        </w:trPr>
        <w:tc>
          <w:tcPr>
            <w:tcW w:w="700" w:type="dxa"/>
            <w:vMerge/>
            <w:tcBorders>
              <w:top w:val="nil"/>
              <w:left w:val="single" w:sz="8" w:space="0" w:color="auto"/>
              <w:bottom w:val="single" w:sz="4" w:space="0" w:color="000000"/>
              <w:right w:val="single" w:sz="4" w:space="0" w:color="auto"/>
            </w:tcBorders>
            <w:vAlign w:val="center"/>
            <w:hideMark/>
          </w:tcPr>
          <w:p w14:paraId="4F4BF4BF" w14:textId="77777777" w:rsidR="002B6200" w:rsidRPr="002B6200" w:rsidRDefault="002B6200" w:rsidP="002B6200">
            <w:pPr>
              <w:rPr>
                <w:rFonts w:ascii="Bookman Old Style" w:hAnsi="Bookman Old Style" w:cs="Calibri"/>
                <w:sz w:val="13"/>
                <w:szCs w:val="13"/>
              </w:rPr>
            </w:pPr>
          </w:p>
        </w:tc>
        <w:tc>
          <w:tcPr>
            <w:tcW w:w="15306" w:type="dxa"/>
            <w:gridSpan w:val="4"/>
            <w:vMerge/>
            <w:tcBorders>
              <w:top w:val="single" w:sz="4" w:space="0" w:color="auto"/>
              <w:left w:val="single" w:sz="4" w:space="0" w:color="auto"/>
              <w:bottom w:val="single" w:sz="4" w:space="0" w:color="000000"/>
              <w:right w:val="single" w:sz="4" w:space="0" w:color="000000"/>
            </w:tcBorders>
            <w:vAlign w:val="center"/>
            <w:hideMark/>
          </w:tcPr>
          <w:p w14:paraId="2FF91DFA" w14:textId="77777777" w:rsidR="002B6200" w:rsidRPr="002B6200" w:rsidRDefault="002B6200" w:rsidP="002B6200">
            <w:pPr>
              <w:rPr>
                <w:rFonts w:ascii="Bookman Old Style" w:hAnsi="Bookman Old Style" w:cs="Calibri"/>
                <w:b/>
                <w:bCs/>
                <w:sz w:val="13"/>
                <w:szCs w:val="13"/>
              </w:rPr>
            </w:pPr>
          </w:p>
        </w:tc>
        <w:tc>
          <w:tcPr>
            <w:tcW w:w="1060" w:type="dxa"/>
            <w:vMerge/>
            <w:tcBorders>
              <w:top w:val="nil"/>
              <w:left w:val="single" w:sz="4" w:space="0" w:color="auto"/>
              <w:bottom w:val="single" w:sz="4" w:space="0" w:color="000000"/>
              <w:right w:val="single" w:sz="4" w:space="0" w:color="auto"/>
            </w:tcBorders>
            <w:vAlign w:val="center"/>
            <w:hideMark/>
          </w:tcPr>
          <w:p w14:paraId="02FFCA74" w14:textId="77777777" w:rsidR="002B6200" w:rsidRPr="002B6200" w:rsidRDefault="002B6200" w:rsidP="002B6200">
            <w:pPr>
              <w:rPr>
                <w:rFonts w:ascii="Bookman Old Style" w:hAnsi="Bookman Old Style" w:cs="Calibri"/>
                <w:sz w:val="13"/>
                <w:szCs w:val="13"/>
              </w:rPr>
            </w:pP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2A067452"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w:t>
            </w:r>
          </w:p>
        </w:tc>
        <w:tc>
          <w:tcPr>
            <w:tcW w:w="1736" w:type="dxa"/>
            <w:tcBorders>
              <w:top w:val="nil"/>
              <w:left w:val="nil"/>
              <w:bottom w:val="single" w:sz="4" w:space="0" w:color="auto"/>
              <w:right w:val="single" w:sz="4" w:space="0" w:color="auto"/>
            </w:tcBorders>
            <w:shd w:val="clear" w:color="000000" w:fill="FFFFFF"/>
            <w:noWrap/>
            <w:vAlign w:val="center"/>
            <w:hideMark/>
          </w:tcPr>
          <w:p w14:paraId="54A93FC3"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7C0001BD"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274FB11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single" w:sz="4" w:space="0" w:color="auto"/>
              <w:right w:val="single" w:sz="8" w:space="0" w:color="auto"/>
            </w:tcBorders>
            <w:shd w:val="clear" w:color="000000" w:fill="FFFFFF"/>
            <w:noWrap/>
            <w:vAlign w:val="center"/>
            <w:hideMark/>
          </w:tcPr>
          <w:p w14:paraId="374880F7"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6" w:type="dxa"/>
            <w:vAlign w:val="center"/>
            <w:hideMark/>
          </w:tcPr>
          <w:p w14:paraId="73884883" w14:textId="77777777" w:rsidR="002B6200" w:rsidRPr="002B6200" w:rsidRDefault="002B6200" w:rsidP="002B6200">
            <w:pPr>
              <w:rPr>
                <w:sz w:val="13"/>
                <w:szCs w:val="13"/>
              </w:rPr>
            </w:pPr>
          </w:p>
        </w:tc>
      </w:tr>
      <w:tr w:rsidR="002B6200" w:rsidRPr="002B6200" w14:paraId="368919EE"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579E934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11</w:t>
            </w:r>
          </w:p>
        </w:tc>
        <w:tc>
          <w:tcPr>
            <w:tcW w:w="15306"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7985F658"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расходы на оплату услуг связи</w:t>
            </w:r>
          </w:p>
        </w:tc>
        <w:tc>
          <w:tcPr>
            <w:tcW w:w="1060" w:type="dxa"/>
            <w:tcBorders>
              <w:top w:val="nil"/>
              <w:left w:val="nil"/>
              <w:bottom w:val="single" w:sz="4" w:space="0" w:color="auto"/>
              <w:right w:val="single" w:sz="4" w:space="0" w:color="auto"/>
            </w:tcBorders>
            <w:shd w:val="clear" w:color="auto" w:fill="auto"/>
            <w:noWrap/>
            <w:vAlign w:val="bottom"/>
            <w:hideMark/>
          </w:tcPr>
          <w:p w14:paraId="23487419"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2D9AACBD"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557,99</w:t>
            </w:r>
          </w:p>
        </w:tc>
        <w:tc>
          <w:tcPr>
            <w:tcW w:w="1736" w:type="dxa"/>
            <w:tcBorders>
              <w:top w:val="nil"/>
              <w:left w:val="nil"/>
              <w:bottom w:val="single" w:sz="4" w:space="0" w:color="auto"/>
              <w:right w:val="single" w:sz="4" w:space="0" w:color="auto"/>
            </w:tcBorders>
            <w:shd w:val="clear" w:color="000000" w:fill="FFFFFF"/>
            <w:noWrap/>
            <w:vAlign w:val="center"/>
            <w:hideMark/>
          </w:tcPr>
          <w:p w14:paraId="21E19758"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1286,60</w:t>
            </w:r>
          </w:p>
        </w:tc>
        <w:tc>
          <w:tcPr>
            <w:tcW w:w="1976" w:type="dxa"/>
            <w:tcBorders>
              <w:top w:val="nil"/>
              <w:left w:val="nil"/>
              <w:bottom w:val="single" w:sz="4" w:space="0" w:color="auto"/>
              <w:right w:val="single" w:sz="4" w:space="0" w:color="auto"/>
            </w:tcBorders>
            <w:shd w:val="clear" w:color="000000" w:fill="FFFFFF"/>
            <w:noWrap/>
            <w:vAlign w:val="center"/>
            <w:hideMark/>
          </w:tcPr>
          <w:p w14:paraId="6677C5C9"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626,25</w:t>
            </w:r>
          </w:p>
        </w:tc>
        <w:tc>
          <w:tcPr>
            <w:tcW w:w="1976" w:type="dxa"/>
            <w:tcBorders>
              <w:top w:val="nil"/>
              <w:left w:val="nil"/>
              <w:bottom w:val="single" w:sz="4" w:space="0" w:color="auto"/>
              <w:right w:val="single" w:sz="4" w:space="0" w:color="auto"/>
            </w:tcBorders>
            <w:shd w:val="clear" w:color="000000" w:fill="FFFFFF"/>
            <w:noWrap/>
            <w:vAlign w:val="center"/>
            <w:hideMark/>
          </w:tcPr>
          <w:p w14:paraId="1BEBA06A"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-660,35</w:t>
            </w:r>
          </w:p>
        </w:tc>
        <w:tc>
          <w:tcPr>
            <w:tcW w:w="1976" w:type="dxa"/>
            <w:tcBorders>
              <w:top w:val="nil"/>
              <w:left w:val="nil"/>
              <w:bottom w:val="single" w:sz="4" w:space="0" w:color="auto"/>
              <w:right w:val="single" w:sz="8" w:space="0" w:color="auto"/>
            </w:tcBorders>
            <w:shd w:val="clear" w:color="000000" w:fill="FFFFFF"/>
            <w:noWrap/>
            <w:vAlign w:val="center"/>
            <w:hideMark/>
          </w:tcPr>
          <w:p w14:paraId="3975C7AB"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12,23</w:t>
            </w:r>
          </w:p>
        </w:tc>
        <w:tc>
          <w:tcPr>
            <w:tcW w:w="16" w:type="dxa"/>
            <w:vAlign w:val="center"/>
            <w:hideMark/>
          </w:tcPr>
          <w:p w14:paraId="7679B7B2" w14:textId="77777777" w:rsidR="002B6200" w:rsidRPr="002B6200" w:rsidRDefault="002B6200" w:rsidP="002B6200">
            <w:pPr>
              <w:rPr>
                <w:sz w:val="13"/>
                <w:szCs w:val="13"/>
              </w:rPr>
            </w:pPr>
          </w:p>
        </w:tc>
      </w:tr>
      <w:tr w:rsidR="002B6200" w:rsidRPr="002B6200" w14:paraId="72198039"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44B49973"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12</w:t>
            </w:r>
          </w:p>
        </w:tc>
        <w:tc>
          <w:tcPr>
            <w:tcW w:w="15306" w:type="dxa"/>
            <w:gridSpan w:val="4"/>
            <w:tcBorders>
              <w:top w:val="nil"/>
              <w:left w:val="single" w:sz="4" w:space="0" w:color="auto"/>
              <w:bottom w:val="nil"/>
              <w:right w:val="single" w:sz="4" w:space="0" w:color="000000"/>
            </w:tcBorders>
            <w:shd w:val="clear" w:color="auto" w:fill="auto"/>
            <w:noWrap/>
            <w:vAlign w:val="bottom"/>
            <w:hideMark/>
          </w:tcPr>
          <w:p w14:paraId="5F6FB062"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расходы на оплату услуг охраны</w:t>
            </w:r>
          </w:p>
        </w:tc>
        <w:tc>
          <w:tcPr>
            <w:tcW w:w="1060" w:type="dxa"/>
            <w:tcBorders>
              <w:top w:val="nil"/>
              <w:left w:val="nil"/>
              <w:bottom w:val="single" w:sz="4" w:space="0" w:color="auto"/>
              <w:right w:val="single" w:sz="4" w:space="0" w:color="auto"/>
            </w:tcBorders>
            <w:shd w:val="clear" w:color="auto" w:fill="auto"/>
            <w:noWrap/>
            <w:vAlign w:val="bottom"/>
            <w:hideMark/>
          </w:tcPr>
          <w:p w14:paraId="5ACE971C"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42880282"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1324,95</w:t>
            </w:r>
          </w:p>
        </w:tc>
        <w:tc>
          <w:tcPr>
            <w:tcW w:w="1736" w:type="dxa"/>
            <w:tcBorders>
              <w:top w:val="nil"/>
              <w:left w:val="nil"/>
              <w:bottom w:val="single" w:sz="4" w:space="0" w:color="auto"/>
              <w:right w:val="single" w:sz="4" w:space="0" w:color="auto"/>
            </w:tcBorders>
            <w:shd w:val="clear" w:color="000000" w:fill="FFFFFF"/>
            <w:noWrap/>
            <w:vAlign w:val="center"/>
            <w:hideMark/>
          </w:tcPr>
          <w:p w14:paraId="76D5204C"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1984,69</w:t>
            </w:r>
          </w:p>
        </w:tc>
        <w:tc>
          <w:tcPr>
            <w:tcW w:w="1976" w:type="dxa"/>
            <w:tcBorders>
              <w:top w:val="nil"/>
              <w:left w:val="nil"/>
              <w:bottom w:val="single" w:sz="4" w:space="0" w:color="auto"/>
              <w:right w:val="single" w:sz="4" w:space="0" w:color="auto"/>
            </w:tcBorders>
            <w:shd w:val="clear" w:color="000000" w:fill="FFFFFF"/>
            <w:noWrap/>
            <w:vAlign w:val="center"/>
            <w:hideMark/>
          </w:tcPr>
          <w:p w14:paraId="6944F31A"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1487,01</w:t>
            </w:r>
          </w:p>
        </w:tc>
        <w:tc>
          <w:tcPr>
            <w:tcW w:w="1976" w:type="dxa"/>
            <w:tcBorders>
              <w:top w:val="nil"/>
              <w:left w:val="nil"/>
              <w:bottom w:val="single" w:sz="4" w:space="0" w:color="auto"/>
              <w:right w:val="single" w:sz="4" w:space="0" w:color="auto"/>
            </w:tcBorders>
            <w:shd w:val="clear" w:color="000000" w:fill="FFFFFF"/>
            <w:noWrap/>
            <w:vAlign w:val="center"/>
            <w:hideMark/>
          </w:tcPr>
          <w:p w14:paraId="152F1114"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-497,68</w:t>
            </w:r>
          </w:p>
        </w:tc>
        <w:tc>
          <w:tcPr>
            <w:tcW w:w="1976" w:type="dxa"/>
            <w:tcBorders>
              <w:top w:val="nil"/>
              <w:left w:val="nil"/>
              <w:bottom w:val="single" w:sz="4" w:space="0" w:color="auto"/>
              <w:right w:val="single" w:sz="8" w:space="0" w:color="auto"/>
            </w:tcBorders>
            <w:shd w:val="clear" w:color="000000" w:fill="FFFFFF"/>
            <w:noWrap/>
            <w:vAlign w:val="center"/>
            <w:hideMark/>
          </w:tcPr>
          <w:p w14:paraId="49AEDD9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12,23</w:t>
            </w:r>
          </w:p>
        </w:tc>
        <w:tc>
          <w:tcPr>
            <w:tcW w:w="16" w:type="dxa"/>
            <w:vAlign w:val="center"/>
            <w:hideMark/>
          </w:tcPr>
          <w:p w14:paraId="5476F172" w14:textId="77777777" w:rsidR="002B6200" w:rsidRPr="002B6200" w:rsidRDefault="002B6200" w:rsidP="002B6200">
            <w:pPr>
              <w:rPr>
                <w:sz w:val="13"/>
                <w:szCs w:val="13"/>
              </w:rPr>
            </w:pPr>
          </w:p>
        </w:tc>
      </w:tr>
      <w:tr w:rsidR="002B6200" w:rsidRPr="002B6200" w14:paraId="4DA2277D"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5758F46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13</w:t>
            </w:r>
          </w:p>
        </w:tc>
        <w:tc>
          <w:tcPr>
            <w:tcW w:w="15306" w:type="dxa"/>
            <w:gridSpan w:val="4"/>
            <w:tcBorders>
              <w:top w:val="nil"/>
              <w:left w:val="single" w:sz="4" w:space="0" w:color="auto"/>
              <w:bottom w:val="nil"/>
              <w:right w:val="single" w:sz="4" w:space="0" w:color="000000"/>
            </w:tcBorders>
            <w:shd w:val="clear" w:color="auto" w:fill="auto"/>
            <w:noWrap/>
            <w:vAlign w:val="bottom"/>
            <w:hideMark/>
          </w:tcPr>
          <w:p w14:paraId="0AA60531"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расходы на оплату информационных, юридических, аудиторских услуг</w:t>
            </w:r>
          </w:p>
        </w:tc>
        <w:tc>
          <w:tcPr>
            <w:tcW w:w="1060" w:type="dxa"/>
            <w:tcBorders>
              <w:top w:val="nil"/>
              <w:left w:val="nil"/>
              <w:bottom w:val="single" w:sz="4" w:space="0" w:color="auto"/>
              <w:right w:val="single" w:sz="4" w:space="0" w:color="auto"/>
            </w:tcBorders>
            <w:shd w:val="clear" w:color="auto" w:fill="auto"/>
            <w:noWrap/>
            <w:vAlign w:val="bottom"/>
            <w:hideMark/>
          </w:tcPr>
          <w:p w14:paraId="1E21EB7D"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1653E737"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1483,39</w:t>
            </w:r>
          </w:p>
        </w:tc>
        <w:tc>
          <w:tcPr>
            <w:tcW w:w="1736" w:type="dxa"/>
            <w:tcBorders>
              <w:top w:val="nil"/>
              <w:left w:val="nil"/>
              <w:bottom w:val="single" w:sz="4" w:space="0" w:color="auto"/>
              <w:right w:val="single" w:sz="4" w:space="0" w:color="auto"/>
            </w:tcBorders>
            <w:shd w:val="clear" w:color="000000" w:fill="FFFFFF"/>
            <w:noWrap/>
            <w:vAlign w:val="center"/>
            <w:hideMark/>
          </w:tcPr>
          <w:p w14:paraId="2BD9E36D"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763,06</w:t>
            </w:r>
          </w:p>
        </w:tc>
        <w:tc>
          <w:tcPr>
            <w:tcW w:w="1976" w:type="dxa"/>
            <w:tcBorders>
              <w:top w:val="nil"/>
              <w:left w:val="nil"/>
              <w:bottom w:val="single" w:sz="4" w:space="0" w:color="auto"/>
              <w:right w:val="single" w:sz="4" w:space="0" w:color="auto"/>
            </w:tcBorders>
            <w:shd w:val="clear" w:color="000000" w:fill="FFFFFF"/>
            <w:noWrap/>
            <w:vAlign w:val="center"/>
            <w:hideMark/>
          </w:tcPr>
          <w:p w14:paraId="60F69A26"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1664,83</w:t>
            </w:r>
          </w:p>
        </w:tc>
        <w:tc>
          <w:tcPr>
            <w:tcW w:w="1976" w:type="dxa"/>
            <w:tcBorders>
              <w:top w:val="nil"/>
              <w:left w:val="nil"/>
              <w:bottom w:val="single" w:sz="4" w:space="0" w:color="auto"/>
              <w:right w:val="single" w:sz="4" w:space="0" w:color="auto"/>
            </w:tcBorders>
            <w:shd w:val="clear" w:color="000000" w:fill="FFFFFF"/>
            <w:noWrap/>
            <w:vAlign w:val="center"/>
            <w:hideMark/>
          </w:tcPr>
          <w:p w14:paraId="6F847D9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901,77</w:t>
            </w:r>
          </w:p>
        </w:tc>
        <w:tc>
          <w:tcPr>
            <w:tcW w:w="1976" w:type="dxa"/>
            <w:tcBorders>
              <w:top w:val="nil"/>
              <w:left w:val="nil"/>
              <w:bottom w:val="single" w:sz="4" w:space="0" w:color="auto"/>
              <w:right w:val="single" w:sz="8" w:space="0" w:color="auto"/>
            </w:tcBorders>
            <w:shd w:val="clear" w:color="000000" w:fill="FFFFFF"/>
            <w:noWrap/>
            <w:vAlign w:val="center"/>
            <w:hideMark/>
          </w:tcPr>
          <w:p w14:paraId="48D214B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12,23</w:t>
            </w:r>
          </w:p>
        </w:tc>
        <w:tc>
          <w:tcPr>
            <w:tcW w:w="16" w:type="dxa"/>
            <w:vAlign w:val="center"/>
            <w:hideMark/>
          </w:tcPr>
          <w:p w14:paraId="3E729A9C" w14:textId="77777777" w:rsidR="002B6200" w:rsidRPr="002B6200" w:rsidRDefault="002B6200" w:rsidP="002B6200">
            <w:pPr>
              <w:rPr>
                <w:sz w:val="13"/>
                <w:szCs w:val="13"/>
              </w:rPr>
            </w:pPr>
          </w:p>
        </w:tc>
      </w:tr>
      <w:tr w:rsidR="002B6200" w:rsidRPr="002B6200" w14:paraId="40996FF3"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60D1D7ED"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lastRenderedPageBreak/>
              <w:t>14</w:t>
            </w:r>
          </w:p>
        </w:tc>
        <w:tc>
          <w:tcPr>
            <w:tcW w:w="7386" w:type="dxa"/>
            <w:gridSpan w:val="3"/>
            <w:tcBorders>
              <w:top w:val="nil"/>
              <w:left w:val="single" w:sz="4" w:space="0" w:color="auto"/>
              <w:bottom w:val="nil"/>
              <w:right w:val="nil"/>
            </w:tcBorders>
            <w:shd w:val="clear" w:color="auto" w:fill="auto"/>
            <w:noWrap/>
            <w:vAlign w:val="bottom"/>
            <w:hideMark/>
          </w:tcPr>
          <w:p w14:paraId="6D55800D"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расходы на охрану труда</w:t>
            </w:r>
          </w:p>
        </w:tc>
        <w:tc>
          <w:tcPr>
            <w:tcW w:w="7920" w:type="dxa"/>
            <w:tcBorders>
              <w:top w:val="nil"/>
              <w:left w:val="nil"/>
              <w:bottom w:val="nil"/>
              <w:right w:val="single" w:sz="4" w:space="0" w:color="auto"/>
            </w:tcBorders>
            <w:shd w:val="clear" w:color="auto" w:fill="auto"/>
            <w:noWrap/>
            <w:vAlign w:val="bottom"/>
            <w:hideMark/>
          </w:tcPr>
          <w:p w14:paraId="041E7494"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1060" w:type="dxa"/>
            <w:tcBorders>
              <w:top w:val="nil"/>
              <w:left w:val="nil"/>
              <w:bottom w:val="single" w:sz="4" w:space="0" w:color="auto"/>
              <w:right w:val="single" w:sz="4" w:space="0" w:color="auto"/>
            </w:tcBorders>
            <w:shd w:val="clear" w:color="auto" w:fill="auto"/>
            <w:noWrap/>
            <w:vAlign w:val="bottom"/>
            <w:hideMark/>
          </w:tcPr>
          <w:p w14:paraId="1F6AFD00"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6678BB6B"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5063,16</w:t>
            </w:r>
          </w:p>
        </w:tc>
        <w:tc>
          <w:tcPr>
            <w:tcW w:w="1736" w:type="dxa"/>
            <w:tcBorders>
              <w:top w:val="nil"/>
              <w:left w:val="nil"/>
              <w:bottom w:val="single" w:sz="4" w:space="0" w:color="auto"/>
              <w:right w:val="single" w:sz="4" w:space="0" w:color="auto"/>
            </w:tcBorders>
            <w:shd w:val="clear" w:color="000000" w:fill="FFFFFF"/>
            <w:noWrap/>
            <w:vAlign w:val="center"/>
            <w:hideMark/>
          </w:tcPr>
          <w:p w14:paraId="40BAF095"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3290,59</w:t>
            </w:r>
          </w:p>
        </w:tc>
        <w:tc>
          <w:tcPr>
            <w:tcW w:w="1976" w:type="dxa"/>
            <w:tcBorders>
              <w:top w:val="nil"/>
              <w:left w:val="nil"/>
              <w:bottom w:val="single" w:sz="4" w:space="0" w:color="auto"/>
              <w:right w:val="single" w:sz="4" w:space="0" w:color="auto"/>
            </w:tcBorders>
            <w:shd w:val="clear" w:color="000000" w:fill="FFFFFF"/>
            <w:noWrap/>
            <w:vAlign w:val="center"/>
            <w:hideMark/>
          </w:tcPr>
          <w:p w14:paraId="5EAC4F8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5682,43</w:t>
            </w:r>
          </w:p>
        </w:tc>
        <w:tc>
          <w:tcPr>
            <w:tcW w:w="1976" w:type="dxa"/>
            <w:tcBorders>
              <w:top w:val="nil"/>
              <w:left w:val="nil"/>
              <w:bottom w:val="single" w:sz="4" w:space="0" w:color="auto"/>
              <w:right w:val="single" w:sz="4" w:space="0" w:color="auto"/>
            </w:tcBorders>
            <w:shd w:val="clear" w:color="000000" w:fill="FFFFFF"/>
            <w:noWrap/>
            <w:vAlign w:val="center"/>
            <w:hideMark/>
          </w:tcPr>
          <w:p w14:paraId="1372FDBB"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2391,84</w:t>
            </w:r>
          </w:p>
        </w:tc>
        <w:tc>
          <w:tcPr>
            <w:tcW w:w="1976" w:type="dxa"/>
            <w:tcBorders>
              <w:top w:val="nil"/>
              <w:left w:val="nil"/>
              <w:bottom w:val="single" w:sz="4" w:space="0" w:color="auto"/>
              <w:right w:val="single" w:sz="8" w:space="0" w:color="auto"/>
            </w:tcBorders>
            <w:shd w:val="clear" w:color="000000" w:fill="FFFFFF"/>
            <w:noWrap/>
            <w:vAlign w:val="center"/>
            <w:hideMark/>
          </w:tcPr>
          <w:p w14:paraId="3D7C97B2"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12,23</w:t>
            </w:r>
          </w:p>
        </w:tc>
        <w:tc>
          <w:tcPr>
            <w:tcW w:w="16" w:type="dxa"/>
            <w:vAlign w:val="center"/>
            <w:hideMark/>
          </w:tcPr>
          <w:p w14:paraId="6FD45A4F" w14:textId="77777777" w:rsidR="002B6200" w:rsidRPr="002B6200" w:rsidRDefault="002B6200" w:rsidP="002B6200">
            <w:pPr>
              <w:rPr>
                <w:sz w:val="13"/>
                <w:szCs w:val="13"/>
              </w:rPr>
            </w:pPr>
          </w:p>
        </w:tc>
      </w:tr>
      <w:tr w:rsidR="002B6200" w:rsidRPr="002B6200" w14:paraId="0173F380"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5968A2C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15</w:t>
            </w:r>
          </w:p>
        </w:tc>
        <w:tc>
          <w:tcPr>
            <w:tcW w:w="15306"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1E3A9766"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расходы на оплату других работ и услуг</w:t>
            </w:r>
          </w:p>
        </w:tc>
        <w:tc>
          <w:tcPr>
            <w:tcW w:w="1060" w:type="dxa"/>
            <w:tcBorders>
              <w:top w:val="nil"/>
              <w:left w:val="nil"/>
              <w:bottom w:val="single" w:sz="4" w:space="0" w:color="auto"/>
              <w:right w:val="single" w:sz="4" w:space="0" w:color="auto"/>
            </w:tcBorders>
            <w:shd w:val="clear" w:color="auto" w:fill="auto"/>
            <w:noWrap/>
            <w:vAlign w:val="bottom"/>
            <w:hideMark/>
          </w:tcPr>
          <w:p w14:paraId="48CEE05F"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43827ED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908,15</w:t>
            </w:r>
          </w:p>
        </w:tc>
        <w:tc>
          <w:tcPr>
            <w:tcW w:w="1736" w:type="dxa"/>
            <w:tcBorders>
              <w:top w:val="nil"/>
              <w:left w:val="nil"/>
              <w:bottom w:val="single" w:sz="4" w:space="0" w:color="auto"/>
              <w:right w:val="single" w:sz="4" w:space="0" w:color="auto"/>
            </w:tcBorders>
            <w:shd w:val="clear" w:color="000000" w:fill="FFFFFF"/>
            <w:noWrap/>
            <w:vAlign w:val="center"/>
            <w:hideMark/>
          </w:tcPr>
          <w:p w14:paraId="0047FDC2"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5643,19</w:t>
            </w:r>
          </w:p>
        </w:tc>
        <w:tc>
          <w:tcPr>
            <w:tcW w:w="1976" w:type="dxa"/>
            <w:tcBorders>
              <w:top w:val="nil"/>
              <w:left w:val="nil"/>
              <w:bottom w:val="single" w:sz="4" w:space="0" w:color="auto"/>
              <w:right w:val="single" w:sz="4" w:space="0" w:color="auto"/>
            </w:tcBorders>
            <w:shd w:val="clear" w:color="000000" w:fill="FFFFFF"/>
            <w:noWrap/>
            <w:vAlign w:val="center"/>
            <w:hideMark/>
          </w:tcPr>
          <w:p w14:paraId="64DEA92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2399,71</w:t>
            </w:r>
          </w:p>
        </w:tc>
        <w:tc>
          <w:tcPr>
            <w:tcW w:w="1976" w:type="dxa"/>
            <w:tcBorders>
              <w:top w:val="nil"/>
              <w:left w:val="nil"/>
              <w:bottom w:val="single" w:sz="4" w:space="0" w:color="auto"/>
              <w:right w:val="single" w:sz="4" w:space="0" w:color="auto"/>
            </w:tcBorders>
            <w:shd w:val="clear" w:color="000000" w:fill="FFFFFF"/>
            <w:noWrap/>
            <w:vAlign w:val="center"/>
            <w:hideMark/>
          </w:tcPr>
          <w:p w14:paraId="4D0D4246"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-3243,48</w:t>
            </w:r>
          </w:p>
        </w:tc>
        <w:tc>
          <w:tcPr>
            <w:tcW w:w="1976" w:type="dxa"/>
            <w:tcBorders>
              <w:top w:val="nil"/>
              <w:left w:val="nil"/>
              <w:bottom w:val="single" w:sz="4" w:space="0" w:color="auto"/>
              <w:right w:val="single" w:sz="8" w:space="0" w:color="auto"/>
            </w:tcBorders>
            <w:shd w:val="clear" w:color="000000" w:fill="FFFFFF"/>
            <w:noWrap/>
            <w:vAlign w:val="center"/>
            <w:hideMark/>
          </w:tcPr>
          <w:p w14:paraId="10B44343"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164,24</w:t>
            </w:r>
          </w:p>
        </w:tc>
        <w:tc>
          <w:tcPr>
            <w:tcW w:w="16" w:type="dxa"/>
            <w:vAlign w:val="center"/>
            <w:hideMark/>
          </w:tcPr>
          <w:p w14:paraId="6E850DEB" w14:textId="77777777" w:rsidR="002B6200" w:rsidRPr="002B6200" w:rsidRDefault="002B6200" w:rsidP="002B6200">
            <w:pPr>
              <w:rPr>
                <w:sz w:val="13"/>
                <w:szCs w:val="13"/>
              </w:rPr>
            </w:pPr>
          </w:p>
        </w:tc>
      </w:tr>
      <w:tr w:rsidR="002B6200" w:rsidRPr="002B6200" w14:paraId="4269AE5A" w14:textId="77777777" w:rsidTr="00E8485B">
        <w:trPr>
          <w:trHeight w:val="315"/>
          <w:jc w:val="center"/>
        </w:trPr>
        <w:tc>
          <w:tcPr>
            <w:tcW w:w="7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851242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16</w:t>
            </w:r>
          </w:p>
        </w:tc>
        <w:tc>
          <w:tcPr>
            <w:tcW w:w="15306" w:type="dxa"/>
            <w:gridSpan w:val="4"/>
            <w:tcBorders>
              <w:top w:val="single" w:sz="4" w:space="0" w:color="auto"/>
              <w:left w:val="nil"/>
              <w:bottom w:val="single" w:sz="4" w:space="0" w:color="auto"/>
              <w:right w:val="nil"/>
            </w:tcBorders>
            <w:shd w:val="clear" w:color="auto" w:fill="auto"/>
            <w:noWrap/>
            <w:vAlign w:val="bottom"/>
            <w:hideMark/>
          </w:tcPr>
          <w:p w14:paraId="3BE5D8C5"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Расходы на служебные командировки</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BB9DD9F"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247817B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189,08</w:t>
            </w:r>
          </w:p>
        </w:tc>
        <w:tc>
          <w:tcPr>
            <w:tcW w:w="1736" w:type="dxa"/>
            <w:tcBorders>
              <w:top w:val="nil"/>
              <w:left w:val="nil"/>
              <w:bottom w:val="single" w:sz="4" w:space="0" w:color="auto"/>
              <w:right w:val="single" w:sz="4" w:space="0" w:color="auto"/>
            </w:tcBorders>
            <w:shd w:val="clear" w:color="000000" w:fill="FFFFFF"/>
            <w:noWrap/>
            <w:vAlign w:val="center"/>
            <w:hideMark/>
          </w:tcPr>
          <w:p w14:paraId="2E32CA88"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single" w:sz="4" w:space="0" w:color="auto"/>
              <w:right w:val="single" w:sz="4" w:space="0" w:color="auto"/>
            </w:tcBorders>
            <w:shd w:val="clear" w:color="000000" w:fill="FFFFFF"/>
            <w:noWrap/>
            <w:vAlign w:val="center"/>
            <w:hideMark/>
          </w:tcPr>
          <w:p w14:paraId="6D90915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212,21</w:t>
            </w:r>
          </w:p>
        </w:tc>
        <w:tc>
          <w:tcPr>
            <w:tcW w:w="1976" w:type="dxa"/>
            <w:tcBorders>
              <w:top w:val="nil"/>
              <w:left w:val="nil"/>
              <w:bottom w:val="single" w:sz="4" w:space="0" w:color="auto"/>
              <w:right w:val="single" w:sz="4" w:space="0" w:color="auto"/>
            </w:tcBorders>
            <w:shd w:val="clear" w:color="000000" w:fill="FFFFFF"/>
            <w:noWrap/>
            <w:vAlign w:val="center"/>
            <w:hideMark/>
          </w:tcPr>
          <w:p w14:paraId="5E24401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212,21</w:t>
            </w:r>
          </w:p>
        </w:tc>
        <w:tc>
          <w:tcPr>
            <w:tcW w:w="1976" w:type="dxa"/>
            <w:tcBorders>
              <w:top w:val="nil"/>
              <w:left w:val="nil"/>
              <w:bottom w:val="single" w:sz="4" w:space="0" w:color="auto"/>
              <w:right w:val="single" w:sz="8" w:space="0" w:color="auto"/>
            </w:tcBorders>
            <w:shd w:val="clear" w:color="000000" w:fill="FFFFFF"/>
            <w:noWrap/>
            <w:vAlign w:val="center"/>
            <w:hideMark/>
          </w:tcPr>
          <w:p w14:paraId="2FBCC1C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12,23</w:t>
            </w:r>
          </w:p>
        </w:tc>
        <w:tc>
          <w:tcPr>
            <w:tcW w:w="16" w:type="dxa"/>
            <w:vAlign w:val="center"/>
            <w:hideMark/>
          </w:tcPr>
          <w:p w14:paraId="77639575" w14:textId="77777777" w:rsidR="002B6200" w:rsidRPr="002B6200" w:rsidRDefault="002B6200" w:rsidP="002B6200">
            <w:pPr>
              <w:rPr>
                <w:sz w:val="13"/>
                <w:szCs w:val="13"/>
              </w:rPr>
            </w:pPr>
          </w:p>
        </w:tc>
      </w:tr>
      <w:tr w:rsidR="002B6200" w:rsidRPr="002B6200" w14:paraId="25100A78" w14:textId="77777777" w:rsidTr="00E8485B">
        <w:trPr>
          <w:trHeight w:val="315"/>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6B528E7B"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17</w:t>
            </w:r>
          </w:p>
        </w:tc>
        <w:tc>
          <w:tcPr>
            <w:tcW w:w="15306" w:type="dxa"/>
            <w:gridSpan w:val="4"/>
            <w:tcBorders>
              <w:top w:val="single" w:sz="4" w:space="0" w:color="auto"/>
              <w:left w:val="single" w:sz="4" w:space="0" w:color="auto"/>
              <w:bottom w:val="single" w:sz="4" w:space="0" w:color="auto"/>
              <w:right w:val="nil"/>
            </w:tcBorders>
            <w:shd w:val="clear" w:color="auto" w:fill="auto"/>
            <w:noWrap/>
            <w:vAlign w:val="bottom"/>
            <w:hideMark/>
          </w:tcPr>
          <w:p w14:paraId="5930F214"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Расходы на обучение персонала</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5C3CA99"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0340278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340,79</w:t>
            </w:r>
          </w:p>
        </w:tc>
        <w:tc>
          <w:tcPr>
            <w:tcW w:w="1736" w:type="dxa"/>
            <w:tcBorders>
              <w:top w:val="nil"/>
              <w:left w:val="nil"/>
              <w:bottom w:val="single" w:sz="4" w:space="0" w:color="auto"/>
              <w:right w:val="single" w:sz="4" w:space="0" w:color="auto"/>
            </w:tcBorders>
            <w:shd w:val="clear" w:color="000000" w:fill="FFFFFF"/>
            <w:noWrap/>
            <w:vAlign w:val="center"/>
            <w:hideMark/>
          </w:tcPr>
          <w:p w14:paraId="4F3A092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226,90</w:t>
            </w:r>
          </w:p>
        </w:tc>
        <w:tc>
          <w:tcPr>
            <w:tcW w:w="1976" w:type="dxa"/>
            <w:tcBorders>
              <w:top w:val="nil"/>
              <w:left w:val="nil"/>
              <w:bottom w:val="single" w:sz="4" w:space="0" w:color="auto"/>
              <w:right w:val="single" w:sz="4" w:space="0" w:color="auto"/>
            </w:tcBorders>
            <w:shd w:val="clear" w:color="000000" w:fill="FFFFFF"/>
            <w:noWrap/>
            <w:vAlign w:val="center"/>
            <w:hideMark/>
          </w:tcPr>
          <w:p w14:paraId="007D776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382,47</w:t>
            </w:r>
          </w:p>
        </w:tc>
        <w:tc>
          <w:tcPr>
            <w:tcW w:w="1976" w:type="dxa"/>
            <w:tcBorders>
              <w:top w:val="nil"/>
              <w:left w:val="nil"/>
              <w:bottom w:val="single" w:sz="4" w:space="0" w:color="auto"/>
              <w:right w:val="single" w:sz="4" w:space="0" w:color="auto"/>
            </w:tcBorders>
            <w:shd w:val="clear" w:color="000000" w:fill="FFFFFF"/>
            <w:noWrap/>
            <w:vAlign w:val="center"/>
            <w:hideMark/>
          </w:tcPr>
          <w:p w14:paraId="685AACA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155,57</w:t>
            </w:r>
          </w:p>
        </w:tc>
        <w:tc>
          <w:tcPr>
            <w:tcW w:w="1976" w:type="dxa"/>
            <w:tcBorders>
              <w:top w:val="nil"/>
              <w:left w:val="nil"/>
              <w:bottom w:val="single" w:sz="4" w:space="0" w:color="auto"/>
              <w:right w:val="single" w:sz="8" w:space="0" w:color="auto"/>
            </w:tcBorders>
            <w:shd w:val="clear" w:color="000000" w:fill="FFFFFF"/>
            <w:noWrap/>
            <w:vAlign w:val="center"/>
            <w:hideMark/>
          </w:tcPr>
          <w:p w14:paraId="799E03F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12,23</w:t>
            </w:r>
          </w:p>
        </w:tc>
        <w:tc>
          <w:tcPr>
            <w:tcW w:w="16" w:type="dxa"/>
            <w:vAlign w:val="center"/>
            <w:hideMark/>
          </w:tcPr>
          <w:p w14:paraId="3E0A1D3A" w14:textId="77777777" w:rsidR="002B6200" w:rsidRPr="002B6200" w:rsidRDefault="002B6200" w:rsidP="002B6200">
            <w:pPr>
              <w:rPr>
                <w:sz w:val="13"/>
                <w:szCs w:val="13"/>
              </w:rPr>
            </w:pPr>
          </w:p>
        </w:tc>
      </w:tr>
      <w:tr w:rsidR="002B6200" w:rsidRPr="002B6200" w14:paraId="6E0B5323" w14:textId="77777777" w:rsidTr="00E8485B">
        <w:trPr>
          <w:trHeight w:val="315"/>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736E739C"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18</w:t>
            </w:r>
          </w:p>
        </w:tc>
        <w:tc>
          <w:tcPr>
            <w:tcW w:w="7386" w:type="dxa"/>
            <w:gridSpan w:val="3"/>
            <w:tcBorders>
              <w:top w:val="single" w:sz="4" w:space="0" w:color="auto"/>
              <w:left w:val="single" w:sz="4" w:space="0" w:color="auto"/>
              <w:bottom w:val="single" w:sz="4" w:space="0" w:color="auto"/>
              <w:right w:val="nil"/>
            </w:tcBorders>
            <w:shd w:val="clear" w:color="auto" w:fill="auto"/>
            <w:noWrap/>
            <w:vAlign w:val="bottom"/>
            <w:hideMark/>
          </w:tcPr>
          <w:p w14:paraId="6F561597"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Лизинговый платёж</w:t>
            </w:r>
          </w:p>
        </w:tc>
        <w:tc>
          <w:tcPr>
            <w:tcW w:w="7920" w:type="dxa"/>
            <w:tcBorders>
              <w:top w:val="nil"/>
              <w:left w:val="nil"/>
              <w:bottom w:val="single" w:sz="4" w:space="0" w:color="auto"/>
              <w:right w:val="nil"/>
            </w:tcBorders>
            <w:shd w:val="clear" w:color="auto" w:fill="auto"/>
            <w:noWrap/>
            <w:vAlign w:val="bottom"/>
            <w:hideMark/>
          </w:tcPr>
          <w:p w14:paraId="54872DAD"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0F02E5F"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792FDB42"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736" w:type="dxa"/>
            <w:tcBorders>
              <w:top w:val="nil"/>
              <w:left w:val="nil"/>
              <w:bottom w:val="single" w:sz="4" w:space="0" w:color="auto"/>
              <w:right w:val="single" w:sz="4" w:space="0" w:color="auto"/>
            </w:tcBorders>
            <w:shd w:val="clear" w:color="000000" w:fill="FFFFFF"/>
            <w:noWrap/>
            <w:vAlign w:val="center"/>
            <w:hideMark/>
          </w:tcPr>
          <w:p w14:paraId="3BFB70A2"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single" w:sz="4" w:space="0" w:color="auto"/>
              <w:right w:val="single" w:sz="4" w:space="0" w:color="auto"/>
            </w:tcBorders>
            <w:shd w:val="clear" w:color="000000" w:fill="FFFFFF"/>
            <w:noWrap/>
            <w:vAlign w:val="center"/>
            <w:hideMark/>
          </w:tcPr>
          <w:p w14:paraId="381CC1D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single" w:sz="4" w:space="0" w:color="auto"/>
              <w:right w:val="single" w:sz="4" w:space="0" w:color="auto"/>
            </w:tcBorders>
            <w:shd w:val="clear" w:color="000000" w:fill="FFFFFF"/>
            <w:noWrap/>
            <w:vAlign w:val="center"/>
            <w:hideMark/>
          </w:tcPr>
          <w:p w14:paraId="4245C19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single" w:sz="4" w:space="0" w:color="auto"/>
              <w:right w:val="single" w:sz="8" w:space="0" w:color="auto"/>
            </w:tcBorders>
            <w:shd w:val="clear" w:color="000000" w:fill="FFFFFF"/>
            <w:noWrap/>
            <w:vAlign w:val="center"/>
            <w:hideMark/>
          </w:tcPr>
          <w:p w14:paraId="09202E8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6" w:type="dxa"/>
            <w:vAlign w:val="center"/>
            <w:hideMark/>
          </w:tcPr>
          <w:p w14:paraId="32A48EE9" w14:textId="77777777" w:rsidR="002B6200" w:rsidRPr="002B6200" w:rsidRDefault="002B6200" w:rsidP="002B6200">
            <w:pPr>
              <w:rPr>
                <w:sz w:val="13"/>
                <w:szCs w:val="13"/>
              </w:rPr>
            </w:pPr>
          </w:p>
        </w:tc>
      </w:tr>
      <w:tr w:rsidR="002B6200" w:rsidRPr="002B6200" w14:paraId="05C70306" w14:textId="77777777" w:rsidTr="00E8485B">
        <w:trPr>
          <w:trHeight w:val="315"/>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43816565"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19</w:t>
            </w:r>
          </w:p>
        </w:tc>
        <w:tc>
          <w:tcPr>
            <w:tcW w:w="6426" w:type="dxa"/>
            <w:gridSpan w:val="2"/>
            <w:tcBorders>
              <w:top w:val="single" w:sz="4" w:space="0" w:color="auto"/>
              <w:left w:val="single" w:sz="4" w:space="0" w:color="auto"/>
              <w:bottom w:val="single" w:sz="4" w:space="0" w:color="auto"/>
              <w:right w:val="nil"/>
            </w:tcBorders>
            <w:shd w:val="clear" w:color="auto" w:fill="auto"/>
            <w:noWrap/>
            <w:vAlign w:val="bottom"/>
            <w:hideMark/>
          </w:tcPr>
          <w:p w14:paraId="561B9AF2"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Арендная плата</w:t>
            </w:r>
          </w:p>
        </w:tc>
        <w:tc>
          <w:tcPr>
            <w:tcW w:w="960" w:type="dxa"/>
            <w:tcBorders>
              <w:top w:val="nil"/>
              <w:left w:val="nil"/>
              <w:bottom w:val="single" w:sz="4" w:space="0" w:color="auto"/>
              <w:right w:val="nil"/>
            </w:tcBorders>
            <w:shd w:val="clear" w:color="auto" w:fill="auto"/>
            <w:noWrap/>
            <w:vAlign w:val="bottom"/>
            <w:hideMark/>
          </w:tcPr>
          <w:p w14:paraId="7C142C26"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7920" w:type="dxa"/>
            <w:tcBorders>
              <w:top w:val="nil"/>
              <w:left w:val="nil"/>
              <w:bottom w:val="single" w:sz="4" w:space="0" w:color="auto"/>
              <w:right w:val="nil"/>
            </w:tcBorders>
            <w:shd w:val="clear" w:color="auto" w:fill="auto"/>
            <w:noWrap/>
            <w:vAlign w:val="bottom"/>
            <w:hideMark/>
          </w:tcPr>
          <w:p w14:paraId="2CEE9FC6"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9742D0B"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58F0EF1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2 496,90</w:t>
            </w:r>
          </w:p>
        </w:tc>
        <w:tc>
          <w:tcPr>
            <w:tcW w:w="1736" w:type="dxa"/>
            <w:tcBorders>
              <w:top w:val="nil"/>
              <w:left w:val="nil"/>
              <w:bottom w:val="single" w:sz="4" w:space="0" w:color="auto"/>
              <w:right w:val="single" w:sz="4" w:space="0" w:color="auto"/>
            </w:tcBorders>
            <w:shd w:val="clear" w:color="000000" w:fill="FFFFFF"/>
            <w:noWrap/>
            <w:vAlign w:val="center"/>
            <w:hideMark/>
          </w:tcPr>
          <w:p w14:paraId="2E11150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3 841,56</w:t>
            </w:r>
          </w:p>
        </w:tc>
        <w:tc>
          <w:tcPr>
            <w:tcW w:w="1976" w:type="dxa"/>
            <w:tcBorders>
              <w:top w:val="nil"/>
              <w:left w:val="nil"/>
              <w:bottom w:val="single" w:sz="4" w:space="0" w:color="auto"/>
              <w:right w:val="single" w:sz="4" w:space="0" w:color="auto"/>
            </w:tcBorders>
            <w:shd w:val="clear" w:color="000000" w:fill="FFFFFF"/>
            <w:noWrap/>
            <w:vAlign w:val="center"/>
            <w:hideMark/>
          </w:tcPr>
          <w:p w14:paraId="605FA46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2 802,30</w:t>
            </w:r>
          </w:p>
        </w:tc>
        <w:tc>
          <w:tcPr>
            <w:tcW w:w="1976" w:type="dxa"/>
            <w:tcBorders>
              <w:top w:val="nil"/>
              <w:left w:val="nil"/>
              <w:bottom w:val="single" w:sz="4" w:space="0" w:color="auto"/>
              <w:right w:val="single" w:sz="4" w:space="0" w:color="auto"/>
            </w:tcBorders>
            <w:shd w:val="clear" w:color="000000" w:fill="FFFFFF"/>
            <w:noWrap/>
            <w:vAlign w:val="center"/>
            <w:hideMark/>
          </w:tcPr>
          <w:p w14:paraId="5033B40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-1 039,26</w:t>
            </w:r>
          </w:p>
        </w:tc>
        <w:tc>
          <w:tcPr>
            <w:tcW w:w="1976" w:type="dxa"/>
            <w:tcBorders>
              <w:top w:val="nil"/>
              <w:left w:val="nil"/>
              <w:bottom w:val="single" w:sz="4" w:space="0" w:color="auto"/>
              <w:right w:val="single" w:sz="8" w:space="0" w:color="auto"/>
            </w:tcBorders>
            <w:shd w:val="clear" w:color="000000" w:fill="FFFFFF"/>
            <w:noWrap/>
            <w:vAlign w:val="center"/>
            <w:hideMark/>
          </w:tcPr>
          <w:p w14:paraId="6A8D4C0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12,23</w:t>
            </w:r>
          </w:p>
        </w:tc>
        <w:tc>
          <w:tcPr>
            <w:tcW w:w="16" w:type="dxa"/>
            <w:vAlign w:val="center"/>
            <w:hideMark/>
          </w:tcPr>
          <w:p w14:paraId="49A97A56" w14:textId="77777777" w:rsidR="002B6200" w:rsidRPr="002B6200" w:rsidRDefault="002B6200" w:rsidP="002B6200">
            <w:pPr>
              <w:rPr>
                <w:sz w:val="13"/>
                <w:szCs w:val="13"/>
              </w:rPr>
            </w:pPr>
          </w:p>
        </w:tc>
      </w:tr>
      <w:tr w:rsidR="002B6200" w:rsidRPr="002B6200" w14:paraId="7ECC2F46" w14:textId="77777777" w:rsidTr="00E8485B">
        <w:trPr>
          <w:trHeight w:val="315"/>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3ECB9F1F"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20</w:t>
            </w:r>
          </w:p>
        </w:tc>
        <w:tc>
          <w:tcPr>
            <w:tcW w:w="15306" w:type="dxa"/>
            <w:gridSpan w:val="4"/>
            <w:tcBorders>
              <w:top w:val="single" w:sz="4" w:space="0" w:color="auto"/>
              <w:left w:val="nil"/>
              <w:bottom w:val="single" w:sz="4" w:space="0" w:color="auto"/>
              <w:right w:val="single" w:sz="4" w:space="0" w:color="auto"/>
            </w:tcBorders>
            <w:shd w:val="clear" w:color="auto" w:fill="auto"/>
            <w:noWrap/>
            <w:vAlign w:val="center"/>
            <w:hideMark/>
          </w:tcPr>
          <w:p w14:paraId="24A44CF8"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Другие расходы, в т.ч.:</w:t>
            </w:r>
          </w:p>
        </w:tc>
        <w:tc>
          <w:tcPr>
            <w:tcW w:w="1060" w:type="dxa"/>
            <w:tcBorders>
              <w:top w:val="nil"/>
              <w:left w:val="nil"/>
              <w:bottom w:val="single" w:sz="4" w:space="0" w:color="auto"/>
              <w:right w:val="single" w:sz="4" w:space="0" w:color="auto"/>
            </w:tcBorders>
            <w:shd w:val="clear" w:color="auto" w:fill="auto"/>
            <w:noWrap/>
            <w:vAlign w:val="bottom"/>
            <w:hideMark/>
          </w:tcPr>
          <w:p w14:paraId="4E297E5D"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28E19F7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2 584,54</w:t>
            </w:r>
          </w:p>
        </w:tc>
        <w:tc>
          <w:tcPr>
            <w:tcW w:w="1736" w:type="dxa"/>
            <w:tcBorders>
              <w:top w:val="nil"/>
              <w:left w:val="nil"/>
              <w:bottom w:val="single" w:sz="4" w:space="0" w:color="auto"/>
              <w:right w:val="single" w:sz="4" w:space="0" w:color="auto"/>
            </w:tcBorders>
            <w:shd w:val="clear" w:color="000000" w:fill="FFFFFF"/>
            <w:noWrap/>
            <w:vAlign w:val="center"/>
            <w:hideMark/>
          </w:tcPr>
          <w:p w14:paraId="72AE4382"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2 367,34</w:t>
            </w:r>
          </w:p>
        </w:tc>
        <w:tc>
          <w:tcPr>
            <w:tcW w:w="1976" w:type="dxa"/>
            <w:tcBorders>
              <w:top w:val="nil"/>
              <w:left w:val="nil"/>
              <w:bottom w:val="single" w:sz="4" w:space="0" w:color="auto"/>
              <w:right w:val="single" w:sz="4" w:space="0" w:color="auto"/>
            </w:tcBorders>
            <w:shd w:val="clear" w:color="000000" w:fill="FFFFFF"/>
            <w:noWrap/>
            <w:vAlign w:val="center"/>
            <w:hideMark/>
          </w:tcPr>
          <w:p w14:paraId="2260B86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2 900,66</w:t>
            </w:r>
          </w:p>
        </w:tc>
        <w:tc>
          <w:tcPr>
            <w:tcW w:w="1976" w:type="dxa"/>
            <w:tcBorders>
              <w:top w:val="nil"/>
              <w:left w:val="nil"/>
              <w:bottom w:val="single" w:sz="4" w:space="0" w:color="auto"/>
              <w:right w:val="single" w:sz="4" w:space="0" w:color="auto"/>
            </w:tcBorders>
            <w:shd w:val="clear" w:color="000000" w:fill="FFFFFF"/>
            <w:noWrap/>
            <w:vAlign w:val="center"/>
            <w:hideMark/>
          </w:tcPr>
          <w:p w14:paraId="73902482"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533,32</w:t>
            </w:r>
          </w:p>
        </w:tc>
        <w:tc>
          <w:tcPr>
            <w:tcW w:w="1976" w:type="dxa"/>
            <w:tcBorders>
              <w:top w:val="nil"/>
              <w:left w:val="nil"/>
              <w:bottom w:val="single" w:sz="4" w:space="0" w:color="auto"/>
              <w:right w:val="single" w:sz="8" w:space="0" w:color="auto"/>
            </w:tcBorders>
            <w:shd w:val="clear" w:color="000000" w:fill="FFFFFF"/>
            <w:noWrap/>
            <w:vAlign w:val="center"/>
            <w:hideMark/>
          </w:tcPr>
          <w:p w14:paraId="7BD5732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12,23</w:t>
            </w:r>
          </w:p>
        </w:tc>
        <w:tc>
          <w:tcPr>
            <w:tcW w:w="16" w:type="dxa"/>
            <w:vAlign w:val="center"/>
            <w:hideMark/>
          </w:tcPr>
          <w:p w14:paraId="46B0918A" w14:textId="77777777" w:rsidR="002B6200" w:rsidRPr="002B6200" w:rsidRDefault="002B6200" w:rsidP="002B6200">
            <w:pPr>
              <w:rPr>
                <w:sz w:val="13"/>
                <w:szCs w:val="13"/>
              </w:rPr>
            </w:pPr>
          </w:p>
        </w:tc>
      </w:tr>
      <w:tr w:rsidR="002B6200" w:rsidRPr="002B6200" w14:paraId="6E59B5C7" w14:textId="77777777" w:rsidTr="00E8485B">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7A3E8FF4"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21</w:t>
            </w:r>
          </w:p>
        </w:tc>
        <w:tc>
          <w:tcPr>
            <w:tcW w:w="15306" w:type="dxa"/>
            <w:gridSpan w:val="4"/>
            <w:tcBorders>
              <w:top w:val="single" w:sz="4" w:space="0" w:color="auto"/>
              <w:left w:val="nil"/>
              <w:bottom w:val="nil"/>
              <w:right w:val="single" w:sz="4" w:space="0" w:color="000000"/>
            </w:tcBorders>
            <w:shd w:val="clear" w:color="auto" w:fill="auto"/>
            <w:noWrap/>
            <w:vAlign w:val="center"/>
            <w:hideMark/>
          </w:tcPr>
          <w:p w14:paraId="4D2589D6"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Общехозяйственные</w:t>
            </w:r>
          </w:p>
        </w:tc>
        <w:tc>
          <w:tcPr>
            <w:tcW w:w="1060" w:type="dxa"/>
            <w:tcBorders>
              <w:top w:val="nil"/>
              <w:left w:val="nil"/>
              <w:bottom w:val="nil"/>
              <w:right w:val="single" w:sz="4" w:space="0" w:color="auto"/>
            </w:tcBorders>
            <w:shd w:val="clear" w:color="auto" w:fill="auto"/>
            <w:noWrap/>
            <w:vAlign w:val="bottom"/>
            <w:hideMark/>
          </w:tcPr>
          <w:p w14:paraId="3425BCDF"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856" w:type="dxa"/>
            <w:tcBorders>
              <w:top w:val="nil"/>
              <w:left w:val="single" w:sz="4" w:space="0" w:color="auto"/>
              <w:bottom w:val="nil"/>
              <w:right w:val="single" w:sz="4" w:space="0" w:color="auto"/>
            </w:tcBorders>
            <w:shd w:val="clear" w:color="000000" w:fill="FFFFFF"/>
            <w:noWrap/>
            <w:vAlign w:val="center"/>
            <w:hideMark/>
          </w:tcPr>
          <w:p w14:paraId="26CB8098"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2 420,43</w:t>
            </w:r>
          </w:p>
        </w:tc>
        <w:tc>
          <w:tcPr>
            <w:tcW w:w="1736" w:type="dxa"/>
            <w:tcBorders>
              <w:top w:val="nil"/>
              <w:left w:val="nil"/>
              <w:bottom w:val="nil"/>
              <w:right w:val="single" w:sz="4" w:space="0" w:color="auto"/>
            </w:tcBorders>
            <w:shd w:val="clear" w:color="000000" w:fill="FFFFFF"/>
            <w:noWrap/>
            <w:vAlign w:val="center"/>
            <w:hideMark/>
          </w:tcPr>
          <w:p w14:paraId="681108E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2 103,74</w:t>
            </w:r>
          </w:p>
        </w:tc>
        <w:tc>
          <w:tcPr>
            <w:tcW w:w="1976" w:type="dxa"/>
            <w:tcBorders>
              <w:top w:val="nil"/>
              <w:left w:val="nil"/>
              <w:bottom w:val="single" w:sz="4" w:space="0" w:color="auto"/>
              <w:right w:val="single" w:sz="4" w:space="0" w:color="auto"/>
            </w:tcBorders>
            <w:shd w:val="clear" w:color="000000" w:fill="FFFFFF"/>
            <w:noWrap/>
            <w:vAlign w:val="center"/>
            <w:hideMark/>
          </w:tcPr>
          <w:p w14:paraId="709077C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2 716,48</w:t>
            </w:r>
          </w:p>
        </w:tc>
        <w:tc>
          <w:tcPr>
            <w:tcW w:w="1976" w:type="dxa"/>
            <w:tcBorders>
              <w:top w:val="nil"/>
              <w:left w:val="nil"/>
              <w:bottom w:val="single" w:sz="4" w:space="0" w:color="auto"/>
              <w:right w:val="single" w:sz="4" w:space="0" w:color="auto"/>
            </w:tcBorders>
            <w:shd w:val="clear" w:color="000000" w:fill="FFFFFF"/>
            <w:noWrap/>
            <w:vAlign w:val="center"/>
            <w:hideMark/>
          </w:tcPr>
          <w:p w14:paraId="714F63D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612,74</w:t>
            </w:r>
          </w:p>
        </w:tc>
        <w:tc>
          <w:tcPr>
            <w:tcW w:w="1976" w:type="dxa"/>
            <w:tcBorders>
              <w:top w:val="nil"/>
              <w:left w:val="nil"/>
              <w:bottom w:val="single" w:sz="4" w:space="0" w:color="auto"/>
              <w:right w:val="single" w:sz="8" w:space="0" w:color="auto"/>
            </w:tcBorders>
            <w:shd w:val="clear" w:color="000000" w:fill="FFFFFF"/>
            <w:noWrap/>
            <w:vAlign w:val="center"/>
            <w:hideMark/>
          </w:tcPr>
          <w:p w14:paraId="0DB6B7A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12,23</w:t>
            </w:r>
          </w:p>
        </w:tc>
        <w:tc>
          <w:tcPr>
            <w:tcW w:w="16" w:type="dxa"/>
            <w:vAlign w:val="center"/>
            <w:hideMark/>
          </w:tcPr>
          <w:p w14:paraId="35B15013" w14:textId="77777777" w:rsidR="002B6200" w:rsidRPr="002B6200" w:rsidRDefault="002B6200" w:rsidP="002B6200">
            <w:pPr>
              <w:rPr>
                <w:sz w:val="13"/>
                <w:szCs w:val="13"/>
              </w:rPr>
            </w:pPr>
          </w:p>
        </w:tc>
      </w:tr>
      <w:tr w:rsidR="002B6200" w:rsidRPr="002B6200" w14:paraId="7AAAB3EB" w14:textId="77777777" w:rsidTr="00E8485B">
        <w:trPr>
          <w:trHeight w:val="315"/>
          <w:jc w:val="center"/>
        </w:trPr>
        <w:tc>
          <w:tcPr>
            <w:tcW w:w="7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29F7B13"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22</w:t>
            </w:r>
          </w:p>
        </w:tc>
        <w:tc>
          <w:tcPr>
            <w:tcW w:w="15306" w:type="dxa"/>
            <w:gridSpan w:val="4"/>
            <w:tcBorders>
              <w:top w:val="single" w:sz="4" w:space="0" w:color="auto"/>
              <w:left w:val="nil"/>
              <w:bottom w:val="single" w:sz="4" w:space="0" w:color="auto"/>
              <w:right w:val="single" w:sz="4" w:space="0" w:color="auto"/>
            </w:tcBorders>
            <w:shd w:val="clear" w:color="auto" w:fill="auto"/>
            <w:noWrap/>
            <w:vAlign w:val="bottom"/>
            <w:hideMark/>
          </w:tcPr>
          <w:p w14:paraId="3B412B0B"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услуги банка</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4E1D261B"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single" w:sz="4" w:space="0" w:color="auto"/>
              <w:left w:val="nil"/>
              <w:bottom w:val="single" w:sz="4" w:space="0" w:color="auto"/>
              <w:right w:val="single" w:sz="4" w:space="0" w:color="auto"/>
            </w:tcBorders>
            <w:shd w:val="clear" w:color="000000" w:fill="FFFFFF"/>
            <w:noWrap/>
            <w:vAlign w:val="center"/>
            <w:hideMark/>
          </w:tcPr>
          <w:p w14:paraId="4F4BB3DF"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164,11</w:t>
            </w:r>
          </w:p>
        </w:tc>
        <w:tc>
          <w:tcPr>
            <w:tcW w:w="1736" w:type="dxa"/>
            <w:tcBorders>
              <w:top w:val="single" w:sz="4" w:space="0" w:color="auto"/>
              <w:left w:val="nil"/>
              <w:bottom w:val="single" w:sz="4" w:space="0" w:color="auto"/>
              <w:right w:val="single" w:sz="4" w:space="0" w:color="auto"/>
            </w:tcBorders>
            <w:shd w:val="clear" w:color="000000" w:fill="FFFFFF"/>
            <w:noWrap/>
            <w:vAlign w:val="center"/>
            <w:hideMark/>
          </w:tcPr>
          <w:p w14:paraId="26405897"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263,60</w:t>
            </w:r>
          </w:p>
        </w:tc>
        <w:tc>
          <w:tcPr>
            <w:tcW w:w="1976" w:type="dxa"/>
            <w:tcBorders>
              <w:top w:val="nil"/>
              <w:left w:val="nil"/>
              <w:bottom w:val="single" w:sz="4" w:space="0" w:color="auto"/>
              <w:right w:val="single" w:sz="4" w:space="0" w:color="auto"/>
            </w:tcBorders>
            <w:shd w:val="clear" w:color="000000" w:fill="FFFFFF"/>
            <w:noWrap/>
            <w:vAlign w:val="center"/>
            <w:hideMark/>
          </w:tcPr>
          <w:p w14:paraId="0D9365E3"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184,19</w:t>
            </w:r>
          </w:p>
        </w:tc>
        <w:tc>
          <w:tcPr>
            <w:tcW w:w="1976" w:type="dxa"/>
            <w:tcBorders>
              <w:top w:val="nil"/>
              <w:left w:val="nil"/>
              <w:bottom w:val="single" w:sz="4" w:space="0" w:color="auto"/>
              <w:right w:val="single" w:sz="4" w:space="0" w:color="auto"/>
            </w:tcBorders>
            <w:shd w:val="clear" w:color="000000" w:fill="FFFFFF"/>
            <w:noWrap/>
            <w:vAlign w:val="center"/>
            <w:hideMark/>
          </w:tcPr>
          <w:p w14:paraId="6AB85E73"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-79,41</w:t>
            </w:r>
          </w:p>
        </w:tc>
        <w:tc>
          <w:tcPr>
            <w:tcW w:w="1976" w:type="dxa"/>
            <w:tcBorders>
              <w:top w:val="nil"/>
              <w:left w:val="nil"/>
              <w:bottom w:val="single" w:sz="4" w:space="0" w:color="auto"/>
              <w:right w:val="single" w:sz="8" w:space="0" w:color="auto"/>
            </w:tcBorders>
            <w:shd w:val="clear" w:color="000000" w:fill="FFFFFF"/>
            <w:noWrap/>
            <w:vAlign w:val="center"/>
            <w:hideMark/>
          </w:tcPr>
          <w:p w14:paraId="3E0C4954"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12,23</w:t>
            </w:r>
          </w:p>
        </w:tc>
        <w:tc>
          <w:tcPr>
            <w:tcW w:w="16" w:type="dxa"/>
            <w:vAlign w:val="center"/>
            <w:hideMark/>
          </w:tcPr>
          <w:p w14:paraId="7865F667" w14:textId="77777777" w:rsidR="002B6200" w:rsidRPr="002B6200" w:rsidRDefault="002B6200" w:rsidP="002B6200">
            <w:pPr>
              <w:rPr>
                <w:sz w:val="13"/>
                <w:szCs w:val="13"/>
              </w:rPr>
            </w:pPr>
          </w:p>
        </w:tc>
      </w:tr>
      <w:tr w:rsidR="002B6200" w:rsidRPr="002B6200" w14:paraId="25C8B773" w14:textId="77777777" w:rsidTr="00E8485B">
        <w:trPr>
          <w:trHeight w:val="330"/>
          <w:jc w:val="center"/>
        </w:trPr>
        <w:tc>
          <w:tcPr>
            <w:tcW w:w="700" w:type="dxa"/>
            <w:tcBorders>
              <w:top w:val="nil"/>
              <w:left w:val="single" w:sz="8" w:space="0" w:color="auto"/>
              <w:bottom w:val="nil"/>
              <w:right w:val="single" w:sz="4" w:space="0" w:color="auto"/>
            </w:tcBorders>
            <w:shd w:val="clear" w:color="auto" w:fill="auto"/>
            <w:noWrap/>
            <w:vAlign w:val="bottom"/>
            <w:hideMark/>
          </w:tcPr>
          <w:p w14:paraId="01C52ACC" w14:textId="77777777" w:rsidR="002B6200" w:rsidRPr="002B6200" w:rsidRDefault="002B6200" w:rsidP="002B6200">
            <w:pPr>
              <w:jc w:val="right"/>
              <w:rPr>
                <w:rFonts w:ascii="Bookman Old Style" w:hAnsi="Bookman Old Style" w:cs="Calibri"/>
                <w:sz w:val="13"/>
                <w:szCs w:val="13"/>
              </w:rPr>
            </w:pPr>
            <w:r w:rsidRPr="002B6200">
              <w:rPr>
                <w:rFonts w:ascii="Bookman Old Style" w:hAnsi="Bookman Old Style" w:cs="Calibri"/>
                <w:sz w:val="13"/>
                <w:szCs w:val="13"/>
              </w:rPr>
              <w:t>23</w:t>
            </w:r>
          </w:p>
        </w:tc>
        <w:tc>
          <w:tcPr>
            <w:tcW w:w="5466" w:type="dxa"/>
            <w:tcBorders>
              <w:top w:val="nil"/>
              <w:left w:val="nil"/>
              <w:bottom w:val="nil"/>
              <w:right w:val="single" w:sz="4" w:space="0" w:color="auto"/>
            </w:tcBorders>
            <w:shd w:val="clear" w:color="auto" w:fill="auto"/>
            <w:noWrap/>
            <w:vAlign w:val="bottom"/>
            <w:hideMark/>
          </w:tcPr>
          <w:p w14:paraId="0407814C"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ИТОГО базовый уровень операционных расходов</w:t>
            </w:r>
          </w:p>
        </w:tc>
        <w:tc>
          <w:tcPr>
            <w:tcW w:w="960" w:type="dxa"/>
            <w:tcBorders>
              <w:top w:val="nil"/>
              <w:left w:val="nil"/>
              <w:bottom w:val="nil"/>
              <w:right w:val="single" w:sz="4" w:space="0" w:color="auto"/>
            </w:tcBorders>
            <w:shd w:val="clear" w:color="auto" w:fill="auto"/>
            <w:noWrap/>
            <w:vAlign w:val="bottom"/>
            <w:hideMark/>
          </w:tcPr>
          <w:p w14:paraId="2EF7E208"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w:t>
            </w:r>
          </w:p>
        </w:tc>
        <w:tc>
          <w:tcPr>
            <w:tcW w:w="960" w:type="dxa"/>
            <w:tcBorders>
              <w:top w:val="nil"/>
              <w:left w:val="nil"/>
              <w:bottom w:val="nil"/>
              <w:right w:val="single" w:sz="4" w:space="0" w:color="auto"/>
            </w:tcBorders>
            <w:shd w:val="clear" w:color="auto" w:fill="auto"/>
            <w:noWrap/>
            <w:vAlign w:val="bottom"/>
            <w:hideMark/>
          </w:tcPr>
          <w:p w14:paraId="76A717D2"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w:t>
            </w:r>
          </w:p>
        </w:tc>
        <w:tc>
          <w:tcPr>
            <w:tcW w:w="7920" w:type="dxa"/>
            <w:tcBorders>
              <w:top w:val="nil"/>
              <w:left w:val="nil"/>
              <w:bottom w:val="nil"/>
              <w:right w:val="single" w:sz="4" w:space="0" w:color="auto"/>
            </w:tcBorders>
            <w:shd w:val="clear" w:color="auto" w:fill="auto"/>
            <w:noWrap/>
            <w:vAlign w:val="bottom"/>
            <w:hideMark/>
          </w:tcPr>
          <w:p w14:paraId="0349DCD3"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1060" w:type="dxa"/>
            <w:tcBorders>
              <w:top w:val="nil"/>
              <w:left w:val="nil"/>
              <w:bottom w:val="nil"/>
              <w:right w:val="single" w:sz="4" w:space="0" w:color="auto"/>
            </w:tcBorders>
            <w:shd w:val="clear" w:color="auto" w:fill="auto"/>
            <w:noWrap/>
            <w:vAlign w:val="bottom"/>
            <w:hideMark/>
          </w:tcPr>
          <w:p w14:paraId="43A93A62"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nil"/>
              <w:left w:val="nil"/>
              <w:bottom w:val="nil"/>
              <w:right w:val="single" w:sz="4" w:space="0" w:color="auto"/>
            </w:tcBorders>
            <w:shd w:val="clear" w:color="000000" w:fill="FFFFFF"/>
            <w:noWrap/>
            <w:vAlign w:val="center"/>
            <w:hideMark/>
          </w:tcPr>
          <w:p w14:paraId="4E31902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189 562,53</w:t>
            </w:r>
          </w:p>
        </w:tc>
        <w:tc>
          <w:tcPr>
            <w:tcW w:w="1736" w:type="dxa"/>
            <w:tcBorders>
              <w:top w:val="nil"/>
              <w:left w:val="nil"/>
              <w:bottom w:val="nil"/>
              <w:right w:val="single" w:sz="4" w:space="0" w:color="auto"/>
            </w:tcBorders>
            <w:shd w:val="clear" w:color="000000" w:fill="FFFFFF"/>
            <w:noWrap/>
            <w:vAlign w:val="center"/>
            <w:hideMark/>
          </w:tcPr>
          <w:p w14:paraId="5E731A4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212 147,54</w:t>
            </w:r>
          </w:p>
        </w:tc>
        <w:tc>
          <w:tcPr>
            <w:tcW w:w="1976" w:type="dxa"/>
            <w:tcBorders>
              <w:top w:val="nil"/>
              <w:left w:val="nil"/>
              <w:bottom w:val="nil"/>
              <w:right w:val="single" w:sz="4" w:space="0" w:color="auto"/>
            </w:tcBorders>
            <w:shd w:val="clear" w:color="000000" w:fill="FFFFFF"/>
            <w:noWrap/>
            <w:vAlign w:val="center"/>
            <w:hideMark/>
          </w:tcPr>
          <w:p w14:paraId="00C30868"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212 715,17</w:t>
            </w:r>
          </w:p>
        </w:tc>
        <w:tc>
          <w:tcPr>
            <w:tcW w:w="1976" w:type="dxa"/>
            <w:tcBorders>
              <w:top w:val="nil"/>
              <w:left w:val="nil"/>
              <w:bottom w:val="nil"/>
              <w:right w:val="single" w:sz="4" w:space="0" w:color="auto"/>
            </w:tcBorders>
            <w:shd w:val="clear" w:color="000000" w:fill="FFFFFF"/>
            <w:noWrap/>
            <w:vAlign w:val="center"/>
            <w:hideMark/>
          </w:tcPr>
          <w:p w14:paraId="55263A9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567,63</w:t>
            </w:r>
          </w:p>
        </w:tc>
        <w:tc>
          <w:tcPr>
            <w:tcW w:w="1976" w:type="dxa"/>
            <w:tcBorders>
              <w:top w:val="nil"/>
              <w:left w:val="nil"/>
              <w:bottom w:val="nil"/>
              <w:right w:val="single" w:sz="8" w:space="0" w:color="auto"/>
            </w:tcBorders>
            <w:shd w:val="clear" w:color="000000" w:fill="FFFFFF"/>
            <w:noWrap/>
            <w:vAlign w:val="center"/>
            <w:hideMark/>
          </w:tcPr>
          <w:p w14:paraId="36A3D27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12,21</w:t>
            </w:r>
          </w:p>
        </w:tc>
        <w:tc>
          <w:tcPr>
            <w:tcW w:w="16" w:type="dxa"/>
            <w:vAlign w:val="center"/>
            <w:hideMark/>
          </w:tcPr>
          <w:p w14:paraId="45CEB37E" w14:textId="77777777" w:rsidR="002B6200" w:rsidRPr="002B6200" w:rsidRDefault="002B6200" w:rsidP="002B6200">
            <w:pPr>
              <w:rPr>
                <w:sz w:val="13"/>
                <w:szCs w:val="13"/>
              </w:rPr>
            </w:pPr>
          </w:p>
        </w:tc>
      </w:tr>
      <w:tr w:rsidR="002B6200" w:rsidRPr="002B6200" w14:paraId="43200274" w14:textId="77777777" w:rsidTr="00E8485B">
        <w:trPr>
          <w:trHeight w:val="390"/>
          <w:jc w:val="center"/>
        </w:trPr>
        <w:tc>
          <w:tcPr>
            <w:tcW w:w="26586" w:type="dxa"/>
            <w:gridSpan w:val="11"/>
            <w:tcBorders>
              <w:top w:val="single" w:sz="8" w:space="0" w:color="auto"/>
              <w:left w:val="single" w:sz="8" w:space="0" w:color="auto"/>
              <w:bottom w:val="single" w:sz="8" w:space="0" w:color="auto"/>
              <w:right w:val="nil"/>
            </w:tcBorders>
            <w:shd w:val="clear" w:color="auto" w:fill="auto"/>
            <w:noWrap/>
            <w:vAlign w:val="center"/>
            <w:hideMark/>
          </w:tcPr>
          <w:p w14:paraId="203285F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Неподконтрольные расходы (данные согласно реестру Приложения 5.3 Методических указаний)</w:t>
            </w:r>
          </w:p>
        </w:tc>
        <w:tc>
          <w:tcPr>
            <w:tcW w:w="16" w:type="dxa"/>
            <w:vAlign w:val="center"/>
            <w:hideMark/>
          </w:tcPr>
          <w:p w14:paraId="4D4AA16F" w14:textId="77777777" w:rsidR="002B6200" w:rsidRPr="002B6200" w:rsidRDefault="002B6200" w:rsidP="002B6200">
            <w:pPr>
              <w:rPr>
                <w:sz w:val="13"/>
                <w:szCs w:val="13"/>
              </w:rPr>
            </w:pPr>
          </w:p>
        </w:tc>
      </w:tr>
      <w:tr w:rsidR="002B6200" w:rsidRPr="002B6200" w14:paraId="321277D3" w14:textId="77777777" w:rsidTr="00E8485B">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3E0B01E5" w14:textId="77777777" w:rsidR="002B6200" w:rsidRPr="002B6200" w:rsidRDefault="002B6200" w:rsidP="002B6200">
            <w:pPr>
              <w:jc w:val="center"/>
              <w:rPr>
                <w:sz w:val="13"/>
                <w:szCs w:val="13"/>
              </w:rPr>
            </w:pPr>
            <w:r w:rsidRPr="002B6200">
              <w:rPr>
                <w:sz w:val="13"/>
                <w:szCs w:val="13"/>
              </w:rPr>
              <w:t>1</w:t>
            </w:r>
          </w:p>
        </w:tc>
        <w:tc>
          <w:tcPr>
            <w:tcW w:w="15306" w:type="dxa"/>
            <w:gridSpan w:val="4"/>
            <w:tcBorders>
              <w:top w:val="nil"/>
              <w:left w:val="nil"/>
              <w:bottom w:val="single" w:sz="4" w:space="0" w:color="auto"/>
              <w:right w:val="nil"/>
            </w:tcBorders>
            <w:shd w:val="clear" w:color="auto" w:fill="auto"/>
            <w:noWrap/>
            <w:vAlign w:val="bottom"/>
            <w:hideMark/>
          </w:tcPr>
          <w:p w14:paraId="47547B4B"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Очистка стоков, канализация</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F0AC29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2AD6F1B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486,90</w:t>
            </w:r>
          </w:p>
        </w:tc>
        <w:tc>
          <w:tcPr>
            <w:tcW w:w="1736" w:type="dxa"/>
            <w:tcBorders>
              <w:top w:val="nil"/>
              <w:left w:val="nil"/>
              <w:bottom w:val="single" w:sz="4" w:space="0" w:color="auto"/>
              <w:right w:val="single" w:sz="4" w:space="0" w:color="auto"/>
            </w:tcBorders>
            <w:shd w:val="clear" w:color="000000" w:fill="FFFFFF"/>
            <w:noWrap/>
            <w:vAlign w:val="center"/>
            <w:hideMark/>
          </w:tcPr>
          <w:p w14:paraId="1304E14A"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416,34</w:t>
            </w:r>
          </w:p>
        </w:tc>
        <w:tc>
          <w:tcPr>
            <w:tcW w:w="1976" w:type="dxa"/>
            <w:tcBorders>
              <w:top w:val="nil"/>
              <w:left w:val="nil"/>
              <w:bottom w:val="single" w:sz="4" w:space="0" w:color="auto"/>
              <w:right w:val="single" w:sz="4" w:space="0" w:color="auto"/>
            </w:tcBorders>
            <w:shd w:val="clear" w:color="000000" w:fill="FFFFFF"/>
            <w:noWrap/>
            <w:vAlign w:val="center"/>
            <w:hideMark/>
          </w:tcPr>
          <w:p w14:paraId="3D43908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416,34</w:t>
            </w:r>
          </w:p>
        </w:tc>
        <w:tc>
          <w:tcPr>
            <w:tcW w:w="1976" w:type="dxa"/>
            <w:tcBorders>
              <w:top w:val="nil"/>
              <w:left w:val="nil"/>
              <w:bottom w:val="single" w:sz="4" w:space="0" w:color="auto"/>
              <w:right w:val="single" w:sz="4" w:space="0" w:color="auto"/>
            </w:tcBorders>
            <w:shd w:val="clear" w:color="000000" w:fill="FFFFFF"/>
            <w:noWrap/>
            <w:vAlign w:val="center"/>
            <w:hideMark/>
          </w:tcPr>
          <w:p w14:paraId="640B565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single" w:sz="4" w:space="0" w:color="auto"/>
              <w:right w:val="single" w:sz="8" w:space="0" w:color="auto"/>
            </w:tcBorders>
            <w:shd w:val="clear" w:color="000000" w:fill="FFFFFF"/>
            <w:noWrap/>
            <w:vAlign w:val="center"/>
            <w:hideMark/>
          </w:tcPr>
          <w:p w14:paraId="21FB36C5"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-14,49</w:t>
            </w:r>
          </w:p>
        </w:tc>
        <w:tc>
          <w:tcPr>
            <w:tcW w:w="16" w:type="dxa"/>
            <w:vAlign w:val="center"/>
            <w:hideMark/>
          </w:tcPr>
          <w:p w14:paraId="3D70F923" w14:textId="77777777" w:rsidR="002B6200" w:rsidRPr="002B6200" w:rsidRDefault="002B6200" w:rsidP="002B6200">
            <w:pPr>
              <w:rPr>
                <w:sz w:val="13"/>
                <w:szCs w:val="13"/>
              </w:rPr>
            </w:pPr>
          </w:p>
        </w:tc>
      </w:tr>
      <w:tr w:rsidR="002B6200" w:rsidRPr="002B6200" w14:paraId="418F54DE" w14:textId="77777777" w:rsidTr="00E8485B">
        <w:trPr>
          <w:trHeight w:val="300"/>
          <w:jc w:val="center"/>
        </w:trPr>
        <w:tc>
          <w:tcPr>
            <w:tcW w:w="700" w:type="dxa"/>
            <w:tcBorders>
              <w:top w:val="nil"/>
              <w:left w:val="single" w:sz="8" w:space="0" w:color="auto"/>
              <w:bottom w:val="nil"/>
              <w:right w:val="single" w:sz="4" w:space="0" w:color="auto"/>
            </w:tcBorders>
            <w:shd w:val="clear" w:color="auto" w:fill="auto"/>
            <w:noWrap/>
            <w:vAlign w:val="bottom"/>
            <w:hideMark/>
          </w:tcPr>
          <w:p w14:paraId="098BB7C4" w14:textId="77777777" w:rsidR="002B6200" w:rsidRPr="002B6200" w:rsidRDefault="002B6200" w:rsidP="002B6200">
            <w:pPr>
              <w:jc w:val="center"/>
              <w:rPr>
                <w:sz w:val="13"/>
                <w:szCs w:val="13"/>
              </w:rPr>
            </w:pPr>
            <w:r w:rsidRPr="002B6200">
              <w:rPr>
                <w:sz w:val="13"/>
                <w:szCs w:val="13"/>
              </w:rPr>
              <w:t>2</w:t>
            </w:r>
          </w:p>
        </w:tc>
        <w:tc>
          <w:tcPr>
            <w:tcW w:w="7386" w:type="dxa"/>
            <w:gridSpan w:val="3"/>
            <w:tcBorders>
              <w:top w:val="single" w:sz="4" w:space="0" w:color="auto"/>
              <w:left w:val="single" w:sz="4" w:space="0" w:color="auto"/>
              <w:bottom w:val="single" w:sz="4" w:space="0" w:color="auto"/>
              <w:right w:val="nil"/>
            </w:tcBorders>
            <w:shd w:val="clear" w:color="auto" w:fill="auto"/>
            <w:noWrap/>
            <w:vAlign w:val="bottom"/>
            <w:hideMark/>
          </w:tcPr>
          <w:p w14:paraId="50159313"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Арендная плата, в т.ч.</w:t>
            </w:r>
          </w:p>
        </w:tc>
        <w:tc>
          <w:tcPr>
            <w:tcW w:w="7920" w:type="dxa"/>
            <w:tcBorders>
              <w:top w:val="nil"/>
              <w:left w:val="nil"/>
              <w:bottom w:val="single" w:sz="4" w:space="0" w:color="auto"/>
              <w:right w:val="single" w:sz="4" w:space="0" w:color="auto"/>
            </w:tcBorders>
            <w:shd w:val="clear" w:color="auto" w:fill="auto"/>
            <w:noWrap/>
            <w:vAlign w:val="bottom"/>
            <w:hideMark/>
          </w:tcPr>
          <w:p w14:paraId="66B81492"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w:t>
            </w:r>
          </w:p>
        </w:tc>
        <w:tc>
          <w:tcPr>
            <w:tcW w:w="1060" w:type="dxa"/>
            <w:tcBorders>
              <w:top w:val="nil"/>
              <w:left w:val="nil"/>
              <w:bottom w:val="single" w:sz="4" w:space="0" w:color="auto"/>
              <w:right w:val="single" w:sz="4" w:space="0" w:color="auto"/>
            </w:tcBorders>
            <w:shd w:val="clear" w:color="auto" w:fill="auto"/>
            <w:noWrap/>
            <w:vAlign w:val="bottom"/>
            <w:hideMark/>
          </w:tcPr>
          <w:p w14:paraId="3EFA089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19297E9A"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20 880,39</w:t>
            </w:r>
          </w:p>
        </w:tc>
        <w:tc>
          <w:tcPr>
            <w:tcW w:w="1736" w:type="dxa"/>
            <w:tcBorders>
              <w:top w:val="nil"/>
              <w:left w:val="nil"/>
              <w:bottom w:val="single" w:sz="4" w:space="0" w:color="auto"/>
              <w:right w:val="single" w:sz="4" w:space="0" w:color="auto"/>
            </w:tcBorders>
            <w:shd w:val="clear" w:color="000000" w:fill="FFFFFF"/>
            <w:noWrap/>
            <w:vAlign w:val="center"/>
            <w:hideMark/>
          </w:tcPr>
          <w:p w14:paraId="67EA8E5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34 755,82</w:t>
            </w:r>
          </w:p>
        </w:tc>
        <w:tc>
          <w:tcPr>
            <w:tcW w:w="1976" w:type="dxa"/>
            <w:tcBorders>
              <w:top w:val="nil"/>
              <w:left w:val="nil"/>
              <w:bottom w:val="single" w:sz="4" w:space="0" w:color="auto"/>
              <w:right w:val="single" w:sz="4" w:space="0" w:color="auto"/>
            </w:tcBorders>
            <w:shd w:val="clear" w:color="000000" w:fill="FFFFFF"/>
            <w:noWrap/>
            <w:vAlign w:val="center"/>
            <w:hideMark/>
          </w:tcPr>
          <w:p w14:paraId="2C62B85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20 880,39</w:t>
            </w:r>
          </w:p>
        </w:tc>
        <w:tc>
          <w:tcPr>
            <w:tcW w:w="1976" w:type="dxa"/>
            <w:tcBorders>
              <w:top w:val="nil"/>
              <w:left w:val="nil"/>
              <w:bottom w:val="single" w:sz="4" w:space="0" w:color="auto"/>
              <w:right w:val="single" w:sz="4" w:space="0" w:color="auto"/>
            </w:tcBorders>
            <w:shd w:val="clear" w:color="000000" w:fill="FFFFFF"/>
            <w:noWrap/>
            <w:vAlign w:val="center"/>
            <w:hideMark/>
          </w:tcPr>
          <w:p w14:paraId="6247495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-13 875,43</w:t>
            </w:r>
          </w:p>
        </w:tc>
        <w:tc>
          <w:tcPr>
            <w:tcW w:w="1976" w:type="dxa"/>
            <w:tcBorders>
              <w:top w:val="nil"/>
              <w:left w:val="nil"/>
              <w:bottom w:val="single" w:sz="4" w:space="0" w:color="auto"/>
              <w:right w:val="single" w:sz="8" w:space="0" w:color="auto"/>
            </w:tcBorders>
            <w:shd w:val="clear" w:color="000000" w:fill="FFFFFF"/>
            <w:noWrap/>
            <w:vAlign w:val="center"/>
            <w:hideMark/>
          </w:tcPr>
          <w:p w14:paraId="63D6212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6" w:type="dxa"/>
            <w:vAlign w:val="center"/>
            <w:hideMark/>
          </w:tcPr>
          <w:p w14:paraId="28C2504D" w14:textId="77777777" w:rsidR="002B6200" w:rsidRPr="002B6200" w:rsidRDefault="002B6200" w:rsidP="002B6200">
            <w:pPr>
              <w:rPr>
                <w:sz w:val="13"/>
                <w:szCs w:val="13"/>
              </w:rPr>
            </w:pPr>
          </w:p>
        </w:tc>
      </w:tr>
      <w:tr w:rsidR="002B6200" w:rsidRPr="002B6200" w14:paraId="400AE096" w14:textId="77777777" w:rsidTr="00E8485B">
        <w:trPr>
          <w:trHeight w:val="315"/>
          <w:jc w:val="center"/>
        </w:trPr>
        <w:tc>
          <w:tcPr>
            <w:tcW w:w="700" w:type="dxa"/>
            <w:tcBorders>
              <w:top w:val="single" w:sz="4" w:space="0" w:color="auto"/>
              <w:left w:val="single" w:sz="8" w:space="0" w:color="auto"/>
              <w:bottom w:val="nil"/>
              <w:right w:val="single" w:sz="4" w:space="0" w:color="auto"/>
            </w:tcBorders>
            <w:shd w:val="clear" w:color="auto" w:fill="auto"/>
            <w:noWrap/>
            <w:vAlign w:val="bottom"/>
            <w:hideMark/>
          </w:tcPr>
          <w:p w14:paraId="32B799A6" w14:textId="77777777" w:rsidR="002B6200" w:rsidRPr="002B6200" w:rsidRDefault="002B6200" w:rsidP="002B6200">
            <w:pPr>
              <w:jc w:val="center"/>
              <w:rPr>
                <w:sz w:val="13"/>
                <w:szCs w:val="13"/>
              </w:rPr>
            </w:pPr>
            <w:r w:rsidRPr="002B6200">
              <w:rPr>
                <w:sz w:val="13"/>
                <w:szCs w:val="13"/>
              </w:rPr>
              <w:t>3</w:t>
            </w:r>
          </w:p>
        </w:tc>
        <w:tc>
          <w:tcPr>
            <w:tcW w:w="7386" w:type="dxa"/>
            <w:gridSpan w:val="3"/>
            <w:tcBorders>
              <w:top w:val="single" w:sz="4" w:space="0" w:color="auto"/>
              <w:left w:val="single" w:sz="4" w:space="0" w:color="auto"/>
              <w:bottom w:val="single" w:sz="4" w:space="0" w:color="auto"/>
              <w:right w:val="nil"/>
            </w:tcBorders>
            <w:shd w:val="clear" w:color="auto" w:fill="auto"/>
            <w:noWrap/>
            <w:vAlign w:val="bottom"/>
            <w:hideMark/>
          </w:tcPr>
          <w:p w14:paraId="488E3658"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аренда имущества КУМИ</w:t>
            </w:r>
          </w:p>
        </w:tc>
        <w:tc>
          <w:tcPr>
            <w:tcW w:w="7920" w:type="dxa"/>
            <w:tcBorders>
              <w:top w:val="nil"/>
              <w:left w:val="nil"/>
              <w:bottom w:val="single" w:sz="4" w:space="0" w:color="auto"/>
              <w:right w:val="single" w:sz="4" w:space="0" w:color="auto"/>
            </w:tcBorders>
            <w:shd w:val="clear" w:color="auto" w:fill="auto"/>
            <w:noWrap/>
            <w:vAlign w:val="bottom"/>
            <w:hideMark/>
          </w:tcPr>
          <w:p w14:paraId="12C79AEC"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1060" w:type="dxa"/>
            <w:tcBorders>
              <w:top w:val="nil"/>
              <w:left w:val="nil"/>
              <w:bottom w:val="single" w:sz="4" w:space="0" w:color="auto"/>
              <w:right w:val="single" w:sz="4" w:space="0" w:color="auto"/>
            </w:tcBorders>
            <w:shd w:val="clear" w:color="auto" w:fill="auto"/>
            <w:noWrap/>
            <w:vAlign w:val="bottom"/>
            <w:hideMark/>
          </w:tcPr>
          <w:p w14:paraId="0E8F181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229CFC36"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48,12</w:t>
            </w:r>
          </w:p>
        </w:tc>
        <w:tc>
          <w:tcPr>
            <w:tcW w:w="1736" w:type="dxa"/>
            <w:tcBorders>
              <w:top w:val="nil"/>
              <w:left w:val="nil"/>
              <w:bottom w:val="single" w:sz="4" w:space="0" w:color="auto"/>
              <w:right w:val="single" w:sz="4" w:space="0" w:color="auto"/>
            </w:tcBorders>
            <w:shd w:val="clear" w:color="000000" w:fill="FFFFFF"/>
            <w:noWrap/>
            <w:vAlign w:val="center"/>
            <w:hideMark/>
          </w:tcPr>
          <w:p w14:paraId="7B8457C4"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2 216,87</w:t>
            </w:r>
          </w:p>
        </w:tc>
        <w:tc>
          <w:tcPr>
            <w:tcW w:w="1976" w:type="dxa"/>
            <w:tcBorders>
              <w:top w:val="nil"/>
              <w:left w:val="nil"/>
              <w:bottom w:val="single" w:sz="4" w:space="0" w:color="auto"/>
              <w:right w:val="single" w:sz="4" w:space="0" w:color="auto"/>
            </w:tcBorders>
            <w:shd w:val="clear" w:color="000000" w:fill="FFFFFF"/>
            <w:noWrap/>
            <w:vAlign w:val="center"/>
            <w:hideMark/>
          </w:tcPr>
          <w:p w14:paraId="1F27E43B"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48,12</w:t>
            </w:r>
          </w:p>
        </w:tc>
        <w:tc>
          <w:tcPr>
            <w:tcW w:w="1976" w:type="dxa"/>
            <w:tcBorders>
              <w:top w:val="nil"/>
              <w:left w:val="nil"/>
              <w:bottom w:val="single" w:sz="4" w:space="0" w:color="auto"/>
              <w:right w:val="single" w:sz="4" w:space="0" w:color="auto"/>
            </w:tcBorders>
            <w:shd w:val="clear" w:color="000000" w:fill="FFFFFF"/>
            <w:noWrap/>
            <w:vAlign w:val="center"/>
            <w:hideMark/>
          </w:tcPr>
          <w:p w14:paraId="586B5FCF"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-2 168,75</w:t>
            </w:r>
          </w:p>
        </w:tc>
        <w:tc>
          <w:tcPr>
            <w:tcW w:w="1976" w:type="dxa"/>
            <w:tcBorders>
              <w:top w:val="nil"/>
              <w:left w:val="nil"/>
              <w:bottom w:val="single" w:sz="4" w:space="0" w:color="auto"/>
              <w:right w:val="single" w:sz="8" w:space="0" w:color="auto"/>
            </w:tcBorders>
            <w:shd w:val="clear" w:color="000000" w:fill="FFFFFF"/>
            <w:noWrap/>
            <w:vAlign w:val="center"/>
            <w:hideMark/>
          </w:tcPr>
          <w:p w14:paraId="2A4760C4"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0,00</w:t>
            </w:r>
          </w:p>
        </w:tc>
        <w:tc>
          <w:tcPr>
            <w:tcW w:w="16" w:type="dxa"/>
            <w:vAlign w:val="center"/>
            <w:hideMark/>
          </w:tcPr>
          <w:p w14:paraId="0F580D82" w14:textId="77777777" w:rsidR="002B6200" w:rsidRPr="002B6200" w:rsidRDefault="002B6200" w:rsidP="002B6200">
            <w:pPr>
              <w:rPr>
                <w:sz w:val="13"/>
                <w:szCs w:val="13"/>
              </w:rPr>
            </w:pPr>
          </w:p>
        </w:tc>
      </w:tr>
      <w:tr w:rsidR="002B6200" w:rsidRPr="002B6200" w14:paraId="7BDA16CF" w14:textId="77777777" w:rsidTr="00E8485B">
        <w:trPr>
          <w:trHeight w:val="315"/>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7C56A258" w14:textId="77777777" w:rsidR="002B6200" w:rsidRPr="002B6200" w:rsidRDefault="002B6200" w:rsidP="002B6200">
            <w:pPr>
              <w:jc w:val="center"/>
              <w:rPr>
                <w:sz w:val="13"/>
                <w:szCs w:val="13"/>
              </w:rPr>
            </w:pPr>
            <w:r w:rsidRPr="002B6200">
              <w:rPr>
                <w:sz w:val="13"/>
                <w:szCs w:val="13"/>
              </w:rPr>
              <w:t>4</w:t>
            </w:r>
          </w:p>
        </w:tc>
        <w:tc>
          <w:tcPr>
            <w:tcW w:w="6426" w:type="dxa"/>
            <w:gridSpan w:val="2"/>
            <w:tcBorders>
              <w:top w:val="nil"/>
              <w:left w:val="single" w:sz="4" w:space="0" w:color="auto"/>
              <w:bottom w:val="single" w:sz="4" w:space="0" w:color="auto"/>
              <w:right w:val="nil"/>
            </w:tcBorders>
            <w:shd w:val="clear" w:color="auto" w:fill="auto"/>
            <w:noWrap/>
            <w:vAlign w:val="bottom"/>
            <w:hideMark/>
          </w:tcPr>
          <w:p w14:paraId="229F1197"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аренда земли</w:t>
            </w:r>
          </w:p>
        </w:tc>
        <w:tc>
          <w:tcPr>
            <w:tcW w:w="960" w:type="dxa"/>
            <w:tcBorders>
              <w:top w:val="nil"/>
              <w:left w:val="nil"/>
              <w:bottom w:val="single" w:sz="4" w:space="0" w:color="auto"/>
              <w:right w:val="nil"/>
            </w:tcBorders>
            <w:shd w:val="clear" w:color="auto" w:fill="auto"/>
            <w:noWrap/>
            <w:vAlign w:val="bottom"/>
            <w:hideMark/>
          </w:tcPr>
          <w:p w14:paraId="4B729F01"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7920" w:type="dxa"/>
            <w:tcBorders>
              <w:top w:val="nil"/>
              <w:left w:val="nil"/>
              <w:bottom w:val="single" w:sz="4" w:space="0" w:color="auto"/>
              <w:right w:val="single" w:sz="4" w:space="0" w:color="auto"/>
            </w:tcBorders>
            <w:shd w:val="clear" w:color="auto" w:fill="auto"/>
            <w:noWrap/>
            <w:vAlign w:val="bottom"/>
            <w:hideMark/>
          </w:tcPr>
          <w:p w14:paraId="074AB857"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1060" w:type="dxa"/>
            <w:tcBorders>
              <w:top w:val="nil"/>
              <w:left w:val="nil"/>
              <w:bottom w:val="single" w:sz="4" w:space="0" w:color="auto"/>
              <w:right w:val="single" w:sz="4" w:space="0" w:color="auto"/>
            </w:tcBorders>
            <w:shd w:val="clear" w:color="auto" w:fill="auto"/>
            <w:noWrap/>
            <w:vAlign w:val="bottom"/>
            <w:hideMark/>
          </w:tcPr>
          <w:p w14:paraId="588EA650"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738F3A8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220,39</w:t>
            </w:r>
          </w:p>
        </w:tc>
        <w:tc>
          <w:tcPr>
            <w:tcW w:w="1736" w:type="dxa"/>
            <w:tcBorders>
              <w:top w:val="nil"/>
              <w:left w:val="nil"/>
              <w:bottom w:val="single" w:sz="4" w:space="0" w:color="auto"/>
              <w:right w:val="single" w:sz="4" w:space="0" w:color="auto"/>
            </w:tcBorders>
            <w:shd w:val="clear" w:color="000000" w:fill="FFFFFF"/>
            <w:noWrap/>
            <w:vAlign w:val="center"/>
            <w:hideMark/>
          </w:tcPr>
          <w:p w14:paraId="58C63E37"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401,91</w:t>
            </w:r>
          </w:p>
        </w:tc>
        <w:tc>
          <w:tcPr>
            <w:tcW w:w="1976" w:type="dxa"/>
            <w:tcBorders>
              <w:top w:val="nil"/>
              <w:left w:val="nil"/>
              <w:bottom w:val="single" w:sz="4" w:space="0" w:color="auto"/>
              <w:right w:val="single" w:sz="4" w:space="0" w:color="auto"/>
            </w:tcBorders>
            <w:shd w:val="clear" w:color="000000" w:fill="FFFFFF"/>
            <w:noWrap/>
            <w:vAlign w:val="center"/>
            <w:hideMark/>
          </w:tcPr>
          <w:p w14:paraId="484D9BB9"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220,39</w:t>
            </w:r>
          </w:p>
        </w:tc>
        <w:tc>
          <w:tcPr>
            <w:tcW w:w="1976" w:type="dxa"/>
            <w:tcBorders>
              <w:top w:val="nil"/>
              <w:left w:val="nil"/>
              <w:bottom w:val="single" w:sz="4" w:space="0" w:color="auto"/>
              <w:right w:val="single" w:sz="4" w:space="0" w:color="auto"/>
            </w:tcBorders>
            <w:shd w:val="clear" w:color="000000" w:fill="FFFFFF"/>
            <w:noWrap/>
            <w:vAlign w:val="center"/>
            <w:hideMark/>
          </w:tcPr>
          <w:p w14:paraId="645BD695"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-181,52</w:t>
            </w:r>
          </w:p>
        </w:tc>
        <w:tc>
          <w:tcPr>
            <w:tcW w:w="1976" w:type="dxa"/>
            <w:tcBorders>
              <w:top w:val="nil"/>
              <w:left w:val="nil"/>
              <w:bottom w:val="single" w:sz="4" w:space="0" w:color="auto"/>
              <w:right w:val="single" w:sz="8" w:space="0" w:color="auto"/>
            </w:tcBorders>
            <w:shd w:val="clear" w:color="000000" w:fill="FFFFFF"/>
            <w:noWrap/>
            <w:vAlign w:val="center"/>
            <w:hideMark/>
          </w:tcPr>
          <w:p w14:paraId="3243EBD2"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0,00</w:t>
            </w:r>
          </w:p>
        </w:tc>
        <w:tc>
          <w:tcPr>
            <w:tcW w:w="16" w:type="dxa"/>
            <w:vAlign w:val="center"/>
            <w:hideMark/>
          </w:tcPr>
          <w:p w14:paraId="72BA9B05" w14:textId="77777777" w:rsidR="002B6200" w:rsidRPr="002B6200" w:rsidRDefault="002B6200" w:rsidP="002B6200">
            <w:pPr>
              <w:rPr>
                <w:sz w:val="13"/>
                <w:szCs w:val="13"/>
              </w:rPr>
            </w:pPr>
          </w:p>
        </w:tc>
      </w:tr>
      <w:tr w:rsidR="002B6200" w:rsidRPr="002B6200" w14:paraId="2EDF17E8" w14:textId="77777777" w:rsidTr="00E8485B">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78A9F71C" w14:textId="77777777" w:rsidR="002B6200" w:rsidRPr="002B6200" w:rsidRDefault="002B6200" w:rsidP="002B6200">
            <w:pPr>
              <w:jc w:val="center"/>
              <w:rPr>
                <w:sz w:val="13"/>
                <w:szCs w:val="13"/>
              </w:rPr>
            </w:pPr>
            <w:r w:rsidRPr="002B6200">
              <w:rPr>
                <w:sz w:val="13"/>
                <w:szCs w:val="13"/>
              </w:rPr>
              <w:t>5</w:t>
            </w:r>
          </w:p>
        </w:tc>
        <w:tc>
          <w:tcPr>
            <w:tcW w:w="15306" w:type="dxa"/>
            <w:gridSpan w:val="4"/>
            <w:tcBorders>
              <w:top w:val="nil"/>
              <w:left w:val="nil"/>
              <w:bottom w:val="single" w:sz="4" w:space="0" w:color="auto"/>
              <w:right w:val="single" w:sz="4" w:space="0" w:color="000000"/>
            </w:tcBorders>
            <w:shd w:val="clear" w:color="auto" w:fill="auto"/>
            <w:noWrap/>
            <w:vAlign w:val="bottom"/>
            <w:hideMark/>
          </w:tcPr>
          <w:p w14:paraId="2B79ED60"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аренда прочего имущества </w:t>
            </w:r>
          </w:p>
        </w:tc>
        <w:tc>
          <w:tcPr>
            <w:tcW w:w="1060" w:type="dxa"/>
            <w:tcBorders>
              <w:top w:val="nil"/>
              <w:left w:val="nil"/>
              <w:bottom w:val="single" w:sz="4" w:space="0" w:color="auto"/>
              <w:right w:val="single" w:sz="4" w:space="0" w:color="auto"/>
            </w:tcBorders>
            <w:shd w:val="clear" w:color="auto" w:fill="auto"/>
            <w:noWrap/>
            <w:vAlign w:val="bottom"/>
            <w:hideMark/>
          </w:tcPr>
          <w:p w14:paraId="7F944D9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7772AD1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20 611,88</w:t>
            </w:r>
          </w:p>
        </w:tc>
        <w:tc>
          <w:tcPr>
            <w:tcW w:w="1736" w:type="dxa"/>
            <w:tcBorders>
              <w:top w:val="nil"/>
              <w:left w:val="nil"/>
              <w:bottom w:val="single" w:sz="4" w:space="0" w:color="auto"/>
              <w:right w:val="single" w:sz="4" w:space="0" w:color="auto"/>
            </w:tcBorders>
            <w:shd w:val="clear" w:color="000000" w:fill="FFFFFF"/>
            <w:noWrap/>
            <w:vAlign w:val="center"/>
            <w:hideMark/>
          </w:tcPr>
          <w:p w14:paraId="05684885"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32 137,04</w:t>
            </w:r>
          </w:p>
        </w:tc>
        <w:tc>
          <w:tcPr>
            <w:tcW w:w="1976" w:type="dxa"/>
            <w:tcBorders>
              <w:top w:val="nil"/>
              <w:left w:val="nil"/>
              <w:bottom w:val="single" w:sz="4" w:space="0" w:color="auto"/>
              <w:right w:val="single" w:sz="4" w:space="0" w:color="auto"/>
            </w:tcBorders>
            <w:shd w:val="clear" w:color="000000" w:fill="FFFFFF"/>
            <w:noWrap/>
            <w:vAlign w:val="center"/>
            <w:hideMark/>
          </w:tcPr>
          <w:p w14:paraId="0CB2CA18"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20 611,88</w:t>
            </w:r>
          </w:p>
        </w:tc>
        <w:tc>
          <w:tcPr>
            <w:tcW w:w="1976" w:type="dxa"/>
            <w:tcBorders>
              <w:top w:val="nil"/>
              <w:left w:val="nil"/>
              <w:bottom w:val="single" w:sz="4" w:space="0" w:color="auto"/>
              <w:right w:val="single" w:sz="4" w:space="0" w:color="auto"/>
            </w:tcBorders>
            <w:shd w:val="clear" w:color="000000" w:fill="FFFFFF"/>
            <w:noWrap/>
            <w:vAlign w:val="center"/>
            <w:hideMark/>
          </w:tcPr>
          <w:p w14:paraId="41FFC1E7"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-11 525,16</w:t>
            </w:r>
          </w:p>
        </w:tc>
        <w:tc>
          <w:tcPr>
            <w:tcW w:w="1976" w:type="dxa"/>
            <w:tcBorders>
              <w:top w:val="nil"/>
              <w:left w:val="nil"/>
              <w:bottom w:val="single" w:sz="4" w:space="0" w:color="auto"/>
              <w:right w:val="single" w:sz="8" w:space="0" w:color="auto"/>
            </w:tcBorders>
            <w:shd w:val="clear" w:color="000000" w:fill="FFFFFF"/>
            <w:noWrap/>
            <w:vAlign w:val="center"/>
            <w:hideMark/>
          </w:tcPr>
          <w:p w14:paraId="0BBE83D4"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0,00</w:t>
            </w:r>
          </w:p>
        </w:tc>
        <w:tc>
          <w:tcPr>
            <w:tcW w:w="16" w:type="dxa"/>
            <w:vAlign w:val="center"/>
            <w:hideMark/>
          </w:tcPr>
          <w:p w14:paraId="26D40561" w14:textId="77777777" w:rsidR="002B6200" w:rsidRPr="002B6200" w:rsidRDefault="002B6200" w:rsidP="002B6200">
            <w:pPr>
              <w:rPr>
                <w:sz w:val="13"/>
                <w:szCs w:val="13"/>
              </w:rPr>
            </w:pPr>
          </w:p>
        </w:tc>
      </w:tr>
      <w:tr w:rsidR="002B6200" w:rsidRPr="002B6200" w14:paraId="2BD9E6B1" w14:textId="77777777" w:rsidTr="00E8485B">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3FA4E590" w14:textId="77777777" w:rsidR="002B6200" w:rsidRPr="002B6200" w:rsidRDefault="002B6200" w:rsidP="002B6200">
            <w:pPr>
              <w:jc w:val="center"/>
              <w:rPr>
                <w:sz w:val="13"/>
                <w:szCs w:val="13"/>
              </w:rPr>
            </w:pPr>
            <w:r w:rsidRPr="002B6200">
              <w:rPr>
                <w:sz w:val="13"/>
                <w:szCs w:val="13"/>
              </w:rPr>
              <w:t>6</w:t>
            </w:r>
          </w:p>
        </w:tc>
        <w:tc>
          <w:tcPr>
            <w:tcW w:w="7386" w:type="dxa"/>
            <w:gridSpan w:val="3"/>
            <w:tcBorders>
              <w:top w:val="single" w:sz="4" w:space="0" w:color="auto"/>
              <w:left w:val="single" w:sz="4" w:space="0" w:color="auto"/>
              <w:bottom w:val="single" w:sz="4" w:space="0" w:color="auto"/>
              <w:right w:val="nil"/>
            </w:tcBorders>
            <w:shd w:val="clear" w:color="auto" w:fill="auto"/>
            <w:noWrap/>
            <w:vAlign w:val="bottom"/>
            <w:hideMark/>
          </w:tcPr>
          <w:p w14:paraId="3407ADB0"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Концессионная плата</w:t>
            </w:r>
          </w:p>
        </w:tc>
        <w:tc>
          <w:tcPr>
            <w:tcW w:w="7920" w:type="dxa"/>
            <w:tcBorders>
              <w:top w:val="nil"/>
              <w:left w:val="nil"/>
              <w:bottom w:val="single" w:sz="4" w:space="0" w:color="auto"/>
              <w:right w:val="single" w:sz="4" w:space="0" w:color="auto"/>
            </w:tcBorders>
            <w:shd w:val="clear" w:color="auto" w:fill="auto"/>
            <w:noWrap/>
            <w:vAlign w:val="bottom"/>
            <w:hideMark/>
          </w:tcPr>
          <w:p w14:paraId="259F13C1"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w:t>
            </w:r>
          </w:p>
        </w:tc>
        <w:tc>
          <w:tcPr>
            <w:tcW w:w="1060" w:type="dxa"/>
            <w:tcBorders>
              <w:top w:val="nil"/>
              <w:left w:val="nil"/>
              <w:bottom w:val="single" w:sz="4" w:space="0" w:color="auto"/>
              <w:right w:val="single" w:sz="4" w:space="0" w:color="auto"/>
            </w:tcBorders>
            <w:shd w:val="clear" w:color="auto" w:fill="auto"/>
            <w:noWrap/>
            <w:vAlign w:val="bottom"/>
            <w:hideMark/>
          </w:tcPr>
          <w:p w14:paraId="62C58C48"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4FA396B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736" w:type="dxa"/>
            <w:tcBorders>
              <w:top w:val="nil"/>
              <w:left w:val="nil"/>
              <w:bottom w:val="single" w:sz="4" w:space="0" w:color="auto"/>
              <w:right w:val="single" w:sz="4" w:space="0" w:color="auto"/>
            </w:tcBorders>
            <w:shd w:val="clear" w:color="000000" w:fill="FFFFFF"/>
            <w:noWrap/>
            <w:vAlign w:val="center"/>
            <w:hideMark/>
          </w:tcPr>
          <w:p w14:paraId="51D9241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single" w:sz="4" w:space="0" w:color="auto"/>
              <w:right w:val="single" w:sz="4" w:space="0" w:color="auto"/>
            </w:tcBorders>
            <w:shd w:val="clear" w:color="000000" w:fill="FFFFFF"/>
            <w:noWrap/>
            <w:vAlign w:val="center"/>
            <w:hideMark/>
          </w:tcPr>
          <w:p w14:paraId="124BA3F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7ADDE10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single" w:sz="8" w:space="0" w:color="auto"/>
            </w:tcBorders>
            <w:shd w:val="clear" w:color="000000" w:fill="FFFFFF"/>
            <w:noWrap/>
            <w:vAlign w:val="center"/>
            <w:hideMark/>
          </w:tcPr>
          <w:p w14:paraId="2D0E4FB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6" w:type="dxa"/>
            <w:vAlign w:val="center"/>
            <w:hideMark/>
          </w:tcPr>
          <w:p w14:paraId="1913E8E2" w14:textId="77777777" w:rsidR="002B6200" w:rsidRPr="002B6200" w:rsidRDefault="002B6200" w:rsidP="002B6200">
            <w:pPr>
              <w:rPr>
                <w:sz w:val="13"/>
                <w:szCs w:val="13"/>
              </w:rPr>
            </w:pPr>
          </w:p>
        </w:tc>
      </w:tr>
      <w:tr w:rsidR="002B6200" w:rsidRPr="002B6200" w14:paraId="712293ED" w14:textId="77777777" w:rsidTr="00E8485B">
        <w:trPr>
          <w:trHeight w:val="5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173DDCE" w14:textId="77777777" w:rsidR="002B6200" w:rsidRPr="002B6200" w:rsidRDefault="002B6200" w:rsidP="002B6200">
            <w:pPr>
              <w:jc w:val="center"/>
              <w:rPr>
                <w:sz w:val="13"/>
                <w:szCs w:val="13"/>
              </w:rPr>
            </w:pPr>
            <w:r w:rsidRPr="002B6200">
              <w:rPr>
                <w:sz w:val="13"/>
                <w:szCs w:val="13"/>
              </w:rPr>
              <w:t>7</w:t>
            </w:r>
          </w:p>
        </w:tc>
        <w:tc>
          <w:tcPr>
            <w:tcW w:w="15306" w:type="dxa"/>
            <w:gridSpan w:val="4"/>
            <w:tcBorders>
              <w:top w:val="single" w:sz="4" w:space="0" w:color="auto"/>
              <w:left w:val="nil"/>
              <w:bottom w:val="single" w:sz="4" w:space="0" w:color="auto"/>
              <w:right w:val="single" w:sz="4" w:space="0" w:color="000000"/>
            </w:tcBorders>
            <w:shd w:val="clear" w:color="auto" w:fill="auto"/>
            <w:vAlign w:val="bottom"/>
            <w:hideMark/>
          </w:tcPr>
          <w:p w14:paraId="351108F2"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Расходы на оплату налогов, сборов и других обязательных платежей, в т.ч.</w:t>
            </w:r>
          </w:p>
        </w:tc>
        <w:tc>
          <w:tcPr>
            <w:tcW w:w="1060" w:type="dxa"/>
            <w:tcBorders>
              <w:top w:val="nil"/>
              <w:left w:val="nil"/>
              <w:bottom w:val="single" w:sz="4" w:space="0" w:color="auto"/>
              <w:right w:val="single" w:sz="4" w:space="0" w:color="auto"/>
            </w:tcBorders>
            <w:shd w:val="clear" w:color="auto" w:fill="auto"/>
            <w:noWrap/>
            <w:vAlign w:val="center"/>
            <w:hideMark/>
          </w:tcPr>
          <w:p w14:paraId="6990EEF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782CB61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127,24</w:t>
            </w:r>
          </w:p>
        </w:tc>
        <w:tc>
          <w:tcPr>
            <w:tcW w:w="1736" w:type="dxa"/>
            <w:tcBorders>
              <w:top w:val="nil"/>
              <w:left w:val="nil"/>
              <w:bottom w:val="single" w:sz="4" w:space="0" w:color="auto"/>
              <w:right w:val="single" w:sz="4" w:space="0" w:color="auto"/>
            </w:tcBorders>
            <w:shd w:val="clear" w:color="000000" w:fill="FFFFFF"/>
            <w:noWrap/>
            <w:vAlign w:val="center"/>
            <w:hideMark/>
          </w:tcPr>
          <w:p w14:paraId="6652CFA5"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957,98</w:t>
            </w:r>
          </w:p>
        </w:tc>
        <w:tc>
          <w:tcPr>
            <w:tcW w:w="1976" w:type="dxa"/>
            <w:tcBorders>
              <w:top w:val="nil"/>
              <w:left w:val="nil"/>
              <w:bottom w:val="single" w:sz="4" w:space="0" w:color="auto"/>
              <w:right w:val="single" w:sz="4" w:space="0" w:color="auto"/>
            </w:tcBorders>
            <w:shd w:val="clear" w:color="000000" w:fill="FFFFFF"/>
            <w:noWrap/>
            <w:vAlign w:val="center"/>
            <w:hideMark/>
          </w:tcPr>
          <w:p w14:paraId="11F4E2C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957,98</w:t>
            </w:r>
          </w:p>
        </w:tc>
        <w:tc>
          <w:tcPr>
            <w:tcW w:w="1976" w:type="dxa"/>
            <w:tcBorders>
              <w:top w:val="nil"/>
              <w:left w:val="nil"/>
              <w:bottom w:val="single" w:sz="4" w:space="0" w:color="auto"/>
              <w:right w:val="single" w:sz="4" w:space="0" w:color="auto"/>
            </w:tcBorders>
            <w:shd w:val="clear" w:color="000000" w:fill="FFFFFF"/>
            <w:noWrap/>
            <w:vAlign w:val="center"/>
            <w:hideMark/>
          </w:tcPr>
          <w:p w14:paraId="7AADC7F5"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single" w:sz="4" w:space="0" w:color="auto"/>
              <w:right w:val="single" w:sz="8" w:space="0" w:color="auto"/>
            </w:tcBorders>
            <w:shd w:val="clear" w:color="000000" w:fill="FFFFFF"/>
            <w:noWrap/>
            <w:vAlign w:val="center"/>
            <w:hideMark/>
          </w:tcPr>
          <w:p w14:paraId="77DCFB0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652,89</w:t>
            </w:r>
          </w:p>
        </w:tc>
        <w:tc>
          <w:tcPr>
            <w:tcW w:w="16" w:type="dxa"/>
            <w:vAlign w:val="center"/>
            <w:hideMark/>
          </w:tcPr>
          <w:p w14:paraId="7396896A" w14:textId="77777777" w:rsidR="002B6200" w:rsidRPr="002B6200" w:rsidRDefault="002B6200" w:rsidP="002B6200">
            <w:pPr>
              <w:rPr>
                <w:sz w:val="13"/>
                <w:szCs w:val="13"/>
              </w:rPr>
            </w:pPr>
          </w:p>
        </w:tc>
      </w:tr>
      <w:tr w:rsidR="002B6200" w:rsidRPr="002B6200" w14:paraId="02ED92EC" w14:textId="77777777" w:rsidTr="00E8485B">
        <w:trPr>
          <w:trHeight w:val="315"/>
          <w:jc w:val="center"/>
        </w:trPr>
        <w:tc>
          <w:tcPr>
            <w:tcW w:w="700" w:type="dxa"/>
            <w:vMerge w:val="restart"/>
            <w:tcBorders>
              <w:top w:val="nil"/>
              <w:left w:val="single" w:sz="8" w:space="0" w:color="auto"/>
              <w:bottom w:val="nil"/>
              <w:right w:val="single" w:sz="4" w:space="0" w:color="auto"/>
            </w:tcBorders>
            <w:shd w:val="clear" w:color="auto" w:fill="auto"/>
            <w:noWrap/>
            <w:vAlign w:val="center"/>
            <w:hideMark/>
          </w:tcPr>
          <w:p w14:paraId="5691E501" w14:textId="77777777" w:rsidR="002B6200" w:rsidRPr="002B6200" w:rsidRDefault="002B6200" w:rsidP="002B6200">
            <w:pPr>
              <w:jc w:val="center"/>
              <w:rPr>
                <w:sz w:val="13"/>
                <w:szCs w:val="13"/>
              </w:rPr>
            </w:pPr>
            <w:r w:rsidRPr="002B6200">
              <w:rPr>
                <w:sz w:val="13"/>
                <w:szCs w:val="13"/>
              </w:rPr>
              <w:t>8</w:t>
            </w:r>
          </w:p>
        </w:tc>
        <w:tc>
          <w:tcPr>
            <w:tcW w:w="15306" w:type="dxa"/>
            <w:gridSpan w:val="4"/>
            <w:vMerge w:val="restart"/>
            <w:tcBorders>
              <w:top w:val="single" w:sz="4" w:space="0" w:color="auto"/>
              <w:left w:val="single" w:sz="4" w:space="0" w:color="auto"/>
              <w:bottom w:val="nil"/>
              <w:right w:val="single" w:sz="4" w:space="0" w:color="000000"/>
            </w:tcBorders>
            <w:shd w:val="clear" w:color="auto" w:fill="auto"/>
            <w:vAlign w:val="center"/>
            <w:hideMark/>
          </w:tcPr>
          <w:p w14:paraId="360B4595"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плата за выбросы и сбросы загрязняющих веществ в окружающую среду, размещение отходов и другие виды негативного воздействия на окр.среду</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794662"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C8E14F6"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53,20</w:t>
            </w:r>
          </w:p>
        </w:tc>
        <w:tc>
          <w:tcPr>
            <w:tcW w:w="173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1C708C5" w14:textId="77777777" w:rsidR="002B6200" w:rsidRPr="002B6200" w:rsidRDefault="002B6200" w:rsidP="002B6200">
            <w:pPr>
              <w:jc w:val="center"/>
              <w:rPr>
                <w:sz w:val="13"/>
                <w:szCs w:val="13"/>
              </w:rPr>
            </w:pPr>
            <w:r w:rsidRPr="002B6200">
              <w:rPr>
                <w:sz w:val="13"/>
                <w:szCs w:val="13"/>
              </w:rPr>
              <w:t>51,85</w:t>
            </w:r>
          </w:p>
        </w:tc>
        <w:tc>
          <w:tcPr>
            <w:tcW w:w="19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BA83A84"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51,85</w:t>
            </w:r>
          </w:p>
        </w:tc>
        <w:tc>
          <w:tcPr>
            <w:tcW w:w="19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FD9C8B3"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0,00</w:t>
            </w:r>
          </w:p>
        </w:tc>
        <w:tc>
          <w:tcPr>
            <w:tcW w:w="1976" w:type="dxa"/>
            <w:vMerge w:val="restart"/>
            <w:tcBorders>
              <w:top w:val="nil"/>
              <w:left w:val="single" w:sz="4" w:space="0" w:color="auto"/>
              <w:bottom w:val="single" w:sz="4" w:space="0" w:color="000000"/>
              <w:right w:val="single" w:sz="8" w:space="0" w:color="auto"/>
            </w:tcBorders>
            <w:shd w:val="clear" w:color="000000" w:fill="FFFFFF"/>
            <w:noWrap/>
            <w:vAlign w:val="center"/>
            <w:hideMark/>
          </w:tcPr>
          <w:p w14:paraId="50F5407C"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-2,54</w:t>
            </w:r>
          </w:p>
        </w:tc>
        <w:tc>
          <w:tcPr>
            <w:tcW w:w="16" w:type="dxa"/>
            <w:vAlign w:val="center"/>
            <w:hideMark/>
          </w:tcPr>
          <w:p w14:paraId="6BB7BD7F" w14:textId="77777777" w:rsidR="002B6200" w:rsidRPr="002B6200" w:rsidRDefault="002B6200" w:rsidP="002B6200">
            <w:pPr>
              <w:rPr>
                <w:sz w:val="13"/>
                <w:szCs w:val="13"/>
              </w:rPr>
            </w:pPr>
          </w:p>
        </w:tc>
      </w:tr>
      <w:tr w:rsidR="002B6200" w:rsidRPr="002B6200" w14:paraId="736D0C8E" w14:textId="77777777" w:rsidTr="00E8485B">
        <w:trPr>
          <w:trHeight w:val="645"/>
          <w:jc w:val="center"/>
        </w:trPr>
        <w:tc>
          <w:tcPr>
            <w:tcW w:w="700" w:type="dxa"/>
            <w:vMerge/>
            <w:tcBorders>
              <w:top w:val="nil"/>
              <w:left w:val="single" w:sz="8" w:space="0" w:color="auto"/>
              <w:bottom w:val="nil"/>
              <w:right w:val="single" w:sz="4" w:space="0" w:color="auto"/>
            </w:tcBorders>
            <w:vAlign w:val="center"/>
            <w:hideMark/>
          </w:tcPr>
          <w:p w14:paraId="6F2A1CDB" w14:textId="77777777" w:rsidR="002B6200" w:rsidRPr="002B6200" w:rsidRDefault="002B6200" w:rsidP="002B6200">
            <w:pPr>
              <w:rPr>
                <w:sz w:val="13"/>
                <w:szCs w:val="13"/>
              </w:rPr>
            </w:pPr>
          </w:p>
        </w:tc>
        <w:tc>
          <w:tcPr>
            <w:tcW w:w="15306" w:type="dxa"/>
            <w:gridSpan w:val="4"/>
            <w:vMerge/>
            <w:tcBorders>
              <w:top w:val="single" w:sz="4" w:space="0" w:color="auto"/>
              <w:left w:val="single" w:sz="4" w:space="0" w:color="auto"/>
              <w:bottom w:val="nil"/>
              <w:right w:val="single" w:sz="4" w:space="0" w:color="000000"/>
            </w:tcBorders>
            <w:vAlign w:val="center"/>
            <w:hideMark/>
          </w:tcPr>
          <w:p w14:paraId="3DA1F572" w14:textId="77777777" w:rsidR="002B6200" w:rsidRPr="002B6200" w:rsidRDefault="002B6200" w:rsidP="002B6200">
            <w:pPr>
              <w:rPr>
                <w:rFonts w:ascii="Bookman Old Style" w:hAnsi="Bookman Old Style" w:cs="Calibri"/>
                <w:sz w:val="13"/>
                <w:szCs w:val="13"/>
              </w:rPr>
            </w:pPr>
          </w:p>
        </w:tc>
        <w:tc>
          <w:tcPr>
            <w:tcW w:w="1060" w:type="dxa"/>
            <w:vMerge/>
            <w:tcBorders>
              <w:top w:val="nil"/>
              <w:left w:val="single" w:sz="4" w:space="0" w:color="auto"/>
              <w:bottom w:val="single" w:sz="4" w:space="0" w:color="000000"/>
              <w:right w:val="single" w:sz="4" w:space="0" w:color="auto"/>
            </w:tcBorders>
            <w:vAlign w:val="center"/>
            <w:hideMark/>
          </w:tcPr>
          <w:p w14:paraId="0951F8F3" w14:textId="77777777" w:rsidR="002B6200" w:rsidRPr="002B6200" w:rsidRDefault="002B6200" w:rsidP="002B6200">
            <w:pPr>
              <w:rPr>
                <w:rFonts w:ascii="Bookman Old Style" w:hAnsi="Bookman Old Style" w:cs="Calibri"/>
                <w:sz w:val="13"/>
                <w:szCs w:val="13"/>
              </w:rPr>
            </w:pPr>
          </w:p>
        </w:tc>
        <w:tc>
          <w:tcPr>
            <w:tcW w:w="1856" w:type="dxa"/>
            <w:vMerge/>
            <w:tcBorders>
              <w:top w:val="nil"/>
              <w:left w:val="single" w:sz="4" w:space="0" w:color="auto"/>
              <w:bottom w:val="single" w:sz="4" w:space="0" w:color="000000"/>
              <w:right w:val="single" w:sz="4" w:space="0" w:color="auto"/>
            </w:tcBorders>
            <w:vAlign w:val="center"/>
            <w:hideMark/>
          </w:tcPr>
          <w:p w14:paraId="28C83049" w14:textId="77777777" w:rsidR="002B6200" w:rsidRPr="002B6200" w:rsidRDefault="002B6200" w:rsidP="002B6200">
            <w:pPr>
              <w:rPr>
                <w:rFonts w:ascii="Bookman Old Style" w:hAnsi="Bookman Old Style" w:cs="Calibri"/>
                <w:sz w:val="13"/>
                <w:szCs w:val="13"/>
              </w:rPr>
            </w:pPr>
          </w:p>
        </w:tc>
        <w:tc>
          <w:tcPr>
            <w:tcW w:w="1736" w:type="dxa"/>
            <w:vMerge/>
            <w:tcBorders>
              <w:top w:val="nil"/>
              <w:left w:val="single" w:sz="4" w:space="0" w:color="auto"/>
              <w:bottom w:val="single" w:sz="4" w:space="0" w:color="000000"/>
              <w:right w:val="single" w:sz="4" w:space="0" w:color="auto"/>
            </w:tcBorders>
            <w:vAlign w:val="center"/>
            <w:hideMark/>
          </w:tcPr>
          <w:p w14:paraId="22F1283A" w14:textId="77777777" w:rsidR="002B6200" w:rsidRPr="002B6200" w:rsidRDefault="002B6200" w:rsidP="002B6200">
            <w:pPr>
              <w:rPr>
                <w:sz w:val="13"/>
                <w:szCs w:val="13"/>
              </w:rPr>
            </w:pPr>
          </w:p>
        </w:tc>
        <w:tc>
          <w:tcPr>
            <w:tcW w:w="1976" w:type="dxa"/>
            <w:vMerge/>
            <w:tcBorders>
              <w:top w:val="nil"/>
              <w:left w:val="single" w:sz="4" w:space="0" w:color="auto"/>
              <w:bottom w:val="single" w:sz="4" w:space="0" w:color="000000"/>
              <w:right w:val="single" w:sz="4" w:space="0" w:color="auto"/>
            </w:tcBorders>
            <w:vAlign w:val="center"/>
            <w:hideMark/>
          </w:tcPr>
          <w:p w14:paraId="18A10C65" w14:textId="77777777" w:rsidR="002B6200" w:rsidRPr="002B6200" w:rsidRDefault="002B6200" w:rsidP="002B6200">
            <w:pPr>
              <w:rPr>
                <w:rFonts w:ascii="Bookman Old Style" w:hAnsi="Bookman Old Style" w:cs="Calibri"/>
                <w:sz w:val="13"/>
                <w:szCs w:val="13"/>
              </w:rPr>
            </w:pPr>
          </w:p>
        </w:tc>
        <w:tc>
          <w:tcPr>
            <w:tcW w:w="1976" w:type="dxa"/>
            <w:vMerge/>
            <w:tcBorders>
              <w:top w:val="nil"/>
              <w:left w:val="single" w:sz="4" w:space="0" w:color="auto"/>
              <w:bottom w:val="single" w:sz="4" w:space="0" w:color="000000"/>
              <w:right w:val="single" w:sz="4" w:space="0" w:color="auto"/>
            </w:tcBorders>
            <w:vAlign w:val="center"/>
            <w:hideMark/>
          </w:tcPr>
          <w:p w14:paraId="75653191" w14:textId="77777777" w:rsidR="002B6200" w:rsidRPr="002B6200" w:rsidRDefault="002B6200" w:rsidP="002B6200">
            <w:pPr>
              <w:rPr>
                <w:rFonts w:ascii="Bookman Old Style" w:hAnsi="Bookman Old Style" w:cs="Calibri"/>
                <w:sz w:val="13"/>
                <w:szCs w:val="13"/>
              </w:rPr>
            </w:pPr>
          </w:p>
        </w:tc>
        <w:tc>
          <w:tcPr>
            <w:tcW w:w="1976" w:type="dxa"/>
            <w:vMerge/>
            <w:tcBorders>
              <w:top w:val="nil"/>
              <w:left w:val="single" w:sz="4" w:space="0" w:color="auto"/>
              <w:bottom w:val="single" w:sz="4" w:space="0" w:color="000000"/>
              <w:right w:val="single" w:sz="8" w:space="0" w:color="auto"/>
            </w:tcBorders>
            <w:vAlign w:val="center"/>
            <w:hideMark/>
          </w:tcPr>
          <w:p w14:paraId="462B6E54" w14:textId="77777777" w:rsidR="002B6200" w:rsidRPr="002B6200" w:rsidRDefault="002B6200" w:rsidP="002B6200">
            <w:pPr>
              <w:rPr>
                <w:rFonts w:ascii="Bookman Old Style" w:hAnsi="Bookman Old Style" w:cs="Calibri"/>
                <w:sz w:val="13"/>
                <w:szCs w:val="13"/>
              </w:rPr>
            </w:pPr>
          </w:p>
        </w:tc>
        <w:tc>
          <w:tcPr>
            <w:tcW w:w="16" w:type="dxa"/>
            <w:tcBorders>
              <w:top w:val="nil"/>
              <w:left w:val="nil"/>
              <w:bottom w:val="nil"/>
              <w:right w:val="nil"/>
            </w:tcBorders>
            <w:shd w:val="clear" w:color="auto" w:fill="auto"/>
            <w:noWrap/>
            <w:vAlign w:val="bottom"/>
            <w:hideMark/>
          </w:tcPr>
          <w:p w14:paraId="0B3460AA" w14:textId="77777777" w:rsidR="002B6200" w:rsidRPr="002B6200" w:rsidRDefault="002B6200" w:rsidP="002B6200">
            <w:pPr>
              <w:jc w:val="center"/>
              <w:rPr>
                <w:rFonts w:ascii="Bookman Old Style" w:hAnsi="Bookman Old Style" w:cs="Calibri"/>
                <w:sz w:val="13"/>
                <w:szCs w:val="13"/>
              </w:rPr>
            </w:pPr>
          </w:p>
        </w:tc>
      </w:tr>
      <w:tr w:rsidR="002B6200" w:rsidRPr="002B6200" w14:paraId="0578245B"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3987A9A2" w14:textId="77777777" w:rsidR="002B6200" w:rsidRPr="002B6200" w:rsidRDefault="002B6200" w:rsidP="002B6200">
            <w:pPr>
              <w:jc w:val="center"/>
              <w:rPr>
                <w:sz w:val="13"/>
                <w:szCs w:val="13"/>
              </w:rPr>
            </w:pPr>
            <w:r w:rsidRPr="002B6200">
              <w:rPr>
                <w:sz w:val="13"/>
                <w:szCs w:val="13"/>
              </w:rPr>
              <w:t>9</w:t>
            </w:r>
          </w:p>
        </w:tc>
        <w:tc>
          <w:tcPr>
            <w:tcW w:w="15306" w:type="dxa"/>
            <w:gridSpan w:val="4"/>
            <w:tcBorders>
              <w:top w:val="nil"/>
              <w:left w:val="single" w:sz="4" w:space="0" w:color="auto"/>
              <w:bottom w:val="nil"/>
              <w:right w:val="nil"/>
            </w:tcBorders>
            <w:shd w:val="clear" w:color="auto" w:fill="auto"/>
            <w:noWrap/>
            <w:vAlign w:val="bottom"/>
            <w:hideMark/>
          </w:tcPr>
          <w:p w14:paraId="2483840B"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расходы на обязательное страхование</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46D6BD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54CE1840"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70,73</w:t>
            </w:r>
          </w:p>
        </w:tc>
        <w:tc>
          <w:tcPr>
            <w:tcW w:w="1736" w:type="dxa"/>
            <w:tcBorders>
              <w:top w:val="nil"/>
              <w:left w:val="nil"/>
              <w:bottom w:val="single" w:sz="4" w:space="0" w:color="auto"/>
              <w:right w:val="single" w:sz="4" w:space="0" w:color="auto"/>
            </w:tcBorders>
            <w:shd w:val="clear" w:color="000000" w:fill="FFFFFF"/>
            <w:noWrap/>
            <w:vAlign w:val="center"/>
            <w:hideMark/>
          </w:tcPr>
          <w:p w14:paraId="01853B9A" w14:textId="77777777" w:rsidR="002B6200" w:rsidRPr="002B6200" w:rsidRDefault="002B6200" w:rsidP="002B6200">
            <w:pPr>
              <w:jc w:val="center"/>
              <w:rPr>
                <w:sz w:val="13"/>
                <w:szCs w:val="13"/>
              </w:rPr>
            </w:pPr>
            <w:r w:rsidRPr="002B6200">
              <w:rPr>
                <w:sz w:val="13"/>
                <w:szCs w:val="13"/>
              </w:rPr>
              <w:t>69,52</w:t>
            </w:r>
          </w:p>
        </w:tc>
        <w:tc>
          <w:tcPr>
            <w:tcW w:w="1976" w:type="dxa"/>
            <w:tcBorders>
              <w:top w:val="nil"/>
              <w:left w:val="nil"/>
              <w:bottom w:val="single" w:sz="4" w:space="0" w:color="auto"/>
              <w:right w:val="single" w:sz="4" w:space="0" w:color="auto"/>
            </w:tcBorders>
            <w:shd w:val="clear" w:color="000000" w:fill="FFFFFF"/>
            <w:noWrap/>
            <w:vAlign w:val="center"/>
            <w:hideMark/>
          </w:tcPr>
          <w:p w14:paraId="6F4C2915"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69,52</w:t>
            </w:r>
          </w:p>
        </w:tc>
        <w:tc>
          <w:tcPr>
            <w:tcW w:w="1976" w:type="dxa"/>
            <w:tcBorders>
              <w:top w:val="nil"/>
              <w:left w:val="nil"/>
              <w:bottom w:val="single" w:sz="4" w:space="0" w:color="auto"/>
              <w:right w:val="single" w:sz="4" w:space="0" w:color="auto"/>
            </w:tcBorders>
            <w:shd w:val="clear" w:color="000000" w:fill="FFFFFF"/>
            <w:noWrap/>
            <w:vAlign w:val="center"/>
            <w:hideMark/>
          </w:tcPr>
          <w:p w14:paraId="57D0F5ED"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0,00</w:t>
            </w:r>
          </w:p>
        </w:tc>
        <w:tc>
          <w:tcPr>
            <w:tcW w:w="1976" w:type="dxa"/>
            <w:tcBorders>
              <w:top w:val="nil"/>
              <w:left w:val="nil"/>
              <w:bottom w:val="single" w:sz="4" w:space="0" w:color="auto"/>
              <w:right w:val="single" w:sz="8" w:space="0" w:color="auto"/>
            </w:tcBorders>
            <w:shd w:val="clear" w:color="000000" w:fill="FFFFFF"/>
            <w:noWrap/>
            <w:vAlign w:val="center"/>
            <w:hideMark/>
          </w:tcPr>
          <w:p w14:paraId="06776EAD"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-1,71</w:t>
            </w:r>
          </w:p>
        </w:tc>
        <w:tc>
          <w:tcPr>
            <w:tcW w:w="16" w:type="dxa"/>
            <w:vAlign w:val="center"/>
            <w:hideMark/>
          </w:tcPr>
          <w:p w14:paraId="2EDD93B4" w14:textId="77777777" w:rsidR="002B6200" w:rsidRPr="002B6200" w:rsidRDefault="002B6200" w:rsidP="002B6200">
            <w:pPr>
              <w:rPr>
                <w:sz w:val="13"/>
                <w:szCs w:val="13"/>
              </w:rPr>
            </w:pPr>
          </w:p>
        </w:tc>
      </w:tr>
      <w:tr w:rsidR="002B6200" w:rsidRPr="002B6200" w14:paraId="0EBF552B"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6D1760DE" w14:textId="77777777" w:rsidR="002B6200" w:rsidRPr="002B6200" w:rsidRDefault="002B6200" w:rsidP="002B6200">
            <w:pPr>
              <w:jc w:val="center"/>
              <w:rPr>
                <w:sz w:val="13"/>
                <w:szCs w:val="13"/>
              </w:rPr>
            </w:pPr>
            <w:r w:rsidRPr="002B6200">
              <w:rPr>
                <w:sz w:val="13"/>
                <w:szCs w:val="13"/>
              </w:rPr>
              <w:t>10</w:t>
            </w:r>
          </w:p>
        </w:tc>
        <w:tc>
          <w:tcPr>
            <w:tcW w:w="15306" w:type="dxa"/>
            <w:gridSpan w:val="4"/>
            <w:tcBorders>
              <w:top w:val="nil"/>
              <w:left w:val="single" w:sz="4" w:space="0" w:color="auto"/>
              <w:bottom w:val="nil"/>
              <w:right w:val="nil"/>
            </w:tcBorders>
            <w:shd w:val="clear" w:color="auto" w:fill="auto"/>
            <w:noWrap/>
            <w:vAlign w:val="bottom"/>
            <w:hideMark/>
          </w:tcPr>
          <w:p w14:paraId="34EC0C20"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налог на имущество организации</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E99FB9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5456CDFD"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0,18</w:t>
            </w:r>
          </w:p>
        </w:tc>
        <w:tc>
          <w:tcPr>
            <w:tcW w:w="1736" w:type="dxa"/>
            <w:tcBorders>
              <w:top w:val="nil"/>
              <w:left w:val="nil"/>
              <w:bottom w:val="single" w:sz="4" w:space="0" w:color="auto"/>
              <w:right w:val="single" w:sz="4" w:space="0" w:color="auto"/>
            </w:tcBorders>
            <w:shd w:val="clear" w:color="000000" w:fill="FFFFFF"/>
            <w:noWrap/>
            <w:vAlign w:val="center"/>
            <w:hideMark/>
          </w:tcPr>
          <w:p w14:paraId="21294AD7" w14:textId="77777777" w:rsidR="002B6200" w:rsidRPr="002B6200" w:rsidRDefault="002B6200" w:rsidP="002B6200">
            <w:pPr>
              <w:jc w:val="center"/>
              <w:rPr>
                <w:sz w:val="13"/>
                <w:szCs w:val="13"/>
              </w:rPr>
            </w:pPr>
            <w:r w:rsidRPr="002B6200">
              <w:rPr>
                <w:sz w:val="13"/>
                <w:szCs w:val="13"/>
              </w:rPr>
              <w:t>833,48</w:t>
            </w:r>
          </w:p>
        </w:tc>
        <w:tc>
          <w:tcPr>
            <w:tcW w:w="1976" w:type="dxa"/>
            <w:tcBorders>
              <w:top w:val="nil"/>
              <w:left w:val="nil"/>
              <w:bottom w:val="single" w:sz="4" w:space="0" w:color="auto"/>
              <w:right w:val="single" w:sz="4" w:space="0" w:color="auto"/>
            </w:tcBorders>
            <w:shd w:val="clear" w:color="000000" w:fill="FFFFFF"/>
            <w:noWrap/>
            <w:vAlign w:val="center"/>
            <w:hideMark/>
          </w:tcPr>
          <w:p w14:paraId="4828CB1C"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833,48</w:t>
            </w:r>
          </w:p>
        </w:tc>
        <w:tc>
          <w:tcPr>
            <w:tcW w:w="1976" w:type="dxa"/>
            <w:tcBorders>
              <w:top w:val="nil"/>
              <w:left w:val="nil"/>
              <w:bottom w:val="single" w:sz="4" w:space="0" w:color="auto"/>
              <w:right w:val="single" w:sz="4" w:space="0" w:color="auto"/>
            </w:tcBorders>
            <w:shd w:val="clear" w:color="000000" w:fill="FFFFFF"/>
            <w:noWrap/>
            <w:vAlign w:val="center"/>
            <w:hideMark/>
          </w:tcPr>
          <w:p w14:paraId="6004C31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0,00</w:t>
            </w:r>
          </w:p>
        </w:tc>
        <w:tc>
          <w:tcPr>
            <w:tcW w:w="1976" w:type="dxa"/>
            <w:tcBorders>
              <w:top w:val="nil"/>
              <w:left w:val="nil"/>
              <w:bottom w:val="single" w:sz="4" w:space="0" w:color="auto"/>
              <w:right w:val="single" w:sz="8" w:space="0" w:color="auto"/>
            </w:tcBorders>
            <w:shd w:val="clear" w:color="000000" w:fill="FFFFFF"/>
            <w:noWrap/>
            <w:vAlign w:val="center"/>
            <w:hideMark/>
          </w:tcPr>
          <w:p w14:paraId="31BC5179"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462 944,44</w:t>
            </w:r>
          </w:p>
        </w:tc>
        <w:tc>
          <w:tcPr>
            <w:tcW w:w="16" w:type="dxa"/>
            <w:vAlign w:val="center"/>
            <w:hideMark/>
          </w:tcPr>
          <w:p w14:paraId="208E50D2" w14:textId="77777777" w:rsidR="002B6200" w:rsidRPr="002B6200" w:rsidRDefault="002B6200" w:rsidP="002B6200">
            <w:pPr>
              <w:rPr>
                <w:sz w:val="13"/>
                <w:szCs w:val="13"/>
              </w:rPr>
            </w:pPr>
          </w:p>
        </w:tc>
      </w:tr>
      <w:tr w:rsidR="002B6200" w:rsidRPr="002B6200" w14:paraId="702CB74E"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5D331408" w14:textId="77777777" w:rsidR="002B6200" w:rsidRPr="002B6200" w:rsidRDefault="002B6200" w:rsidP="002B6200">
            <w:pPr>
              <w:jc w:val="center"/>
              <w:rPr>
                <w:sz w:val="13"/>
                <w:szCs w:val="13"/>
              </w:rPr>
            </w:pPr>
            <w:r w:rsidRPr="002B6200">
              <w:rPr>
                <w:sz w:val="13"/>
                <w:szCs w:val="13"/>
              </w:rPr>
              <w:t>11</w:t>
            </w:r>
          </w:p>
        </w:tc>
        <w:tc>
          <w:tcPr>
            <w:tcW w:w="15306" w:type="dxa"/>
            <w:gridSpan w:val="4"/>
            <w:tcBorders>
              <w:top w:val="nil"/>
              <w:left w:val="single" w:sz="4" w:space="0" w:color="auto"/>
              <w:bottom w:val="nil"/>
              <w:right w:val="nil"/>
            </w:tcBorders>
            <w:shd w:val="clear" w:color="auto" w:fill="auto"/>
            <w:noWrap/>
            <w:vAlign w:val="bottom"/>
            <w:hideMark/>
          </w:tcPr>
          <w:p w14:paraId="0B9466B4"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налог на загрязнение окружающей среды</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734BB2A"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1CFD27C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736" w:type="dxa"/>
            <w:tcBorders>
              <w:top w:val="nil"/>
              <w:left w:val="nil"/>
              <w:bottom w:val="single" w:sz="4" w:space="0" w:color="auto"/>
              <w:right w:val="single" w:sz="4" w:space="0" w:color="auto"/>
            </w:tcBorders>
            <w:shd w:val="clear" w:color="000000" w:fill="FFFFFF"/>
            <w:noWrap/>
            <w:vAlign w:val="center"/>
            <w:hideMark/>
          </w:tcPr>
          <w:p w14:paraId="36ECD2BE" w14:textId="77777777" w:rsidR="002B6200" w:rsidRPr="002B6200" w:rsidRDefault="002B6200" w:rsidP="002B6200">
            <w:pPr>
              <w:jc w:val="center"/>
              <w:rPr>
                <w:sz w:val="13"/>
                <w:szCs w:val="13"/>
              </w:rPr>
            </w:pPr>
            <w:r w:rsidRPr="002B6200">
              <w:rPr>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365D92C0"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3ED38D6B"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4" w:space="0" w:color="auto"/>
              <w:right w:val="single" w:sz="8" w:space="0" w:color="auto"/>
            </w:tcBorders>
            <w:shd w:val="clear" w:color="000000" w:fill="FFFFFF"/>
            <w:noWrap/>
            <w:vAlign w:val="center"/>
            <w:hideMark/>
          </w:tcPr>
          <w:p w14:paraId="54E50827"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6" w:type="dxa"/>
            <w:vAlign w:val="center"/>
            <w:hideMark/>
          </w:tcPr>
          <w:p w14:paraId="7176A88A" w14:textId="77777777" w:rsidR="002B6200" w:rsidRPr="002B6200" w:rsidRDefault="002B6200" w:rsidP="002B6200">
            <w:pPr>
              <w:rPr>
                <w:sz w:val="13"/>
                <w:szCs w:val="13"/>
              </w:rPr>
            </w:pPr>
          </w:p>
        </w:tc>
      </w:tr>
      <w:tr w:rsidR="002B6200" w:rsidRPr="002B6200" w14:paraId="68A4E6C6"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7E81313B" w14:textId="77777777" w:rsidR="002B6200" w:rsidRPr="002B6200" w:rsidRDefault="002B6200" w:rsidP="002B6200">
            <w:pPr>
              <w:jc w:val="center"/>
              <w:rPr>
                <w:sz w:val="13"/>
                <w:szCs w:val="13"/>
              </w:rPr>
            </w:pPr>
            <w:r w:rsidRPr="002B6200">
              <w:rPr>
                <w:sz w:val="13"/>
                <w:szCs w:val="13"/>
              </w:rPr>
              <w:t>12</w:t>
            </w:r>
          </w:p>
        </w:tc>
        <w:tc>
          <w:tcPr>
            <w:tcW w:w="7386" w:type="dxa"/>
            <w:gridSpan w:val="3"/>
            <w:tcBorders>
              <w:top w:val="nil"/>
              <w:left w:val="single" w:sz="4" w:space="0" w:color="auto"/>
              <w:bottom w:val="nil"/>
              <w:right w:val="nil"/>
            </w:tcBorders>
            <w:shd w:val="clear" w:color="auto" w:fill="auto"/>
            <w:noWrap/>
            <w:vAlign w:val="bottom"/>
            <w:hideMark/>
          </w:tcPr>
          <w:p w14:paraId="3D4A950D"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земельный налог</w:t>
            </w:r>
          </w:p>
        </w:tc>
        <w:tc>
          <w:tcPr>
            <w:tcW w:w="7920" w:type="dxa"/>
            <w:tcBorders>
              <w:top w:val="nil"/>
              <w:left w:val="nil"/>
              <w:bottom w:val="nil"/>
              <w:right w:val="nil"/>
            </w:tcBorders>
            <w:shd w:val="clear" w:color="auto" w:fill="auto"/>
            <w:noWrap/>
            <w:vAlign w:val="bottom"/>
            <w:hideMark/>
          </w:tcPr>
          <w:p w14:paraId="7144EDDC" w14:textId="77777777" w:rsidR="002B6200" w:rsidRPr="002B6200" w:rsidRDefault="002B6200" w:rsidP="002B6200">
            <w:pPr>
              <w:rPr>
                <w:rFonts w:ascii="Bookman Old Style" w:hAnsi="Bookman Old Style" w:cs="Calibri"/>
                <w:sz w:val="13"/>
                <w:szCs w:val="13"/>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C65FE77"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6FE00AA5"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736" w:type="dxa"/>
            <w:tcBorders>
              <w:top w:val="nil"/>
              <w:left w:val="nil"/>
              <w:bottom w:val="single" w:sz="4" w:space="0" w:color="auto"/>
              <w:right w:val="single" w:sz="4" w:space="0" w:color="auto"/>
            </w:tcBorders>
            <w:shd w:val="clear" w:color="000000" w:fill="FFFFFF"/>
            <w:noWrap/>
            <w:vAlign w:val="center"/>
            <w:hideMark/>
          </w:tcPr>
          <w:p w14:paraId="0105600B" w14:textId="77777777" w:rsidR="002B6200" w:rsidRPr="002B6200" w:rsidRDefault="002B6200" w:rsidP="002B6200">
            <w:pPr>
              <w:jc w:val="center"/>
              <w:rPr>
                <w:sz w:val="13"/>
                <w:szCs w:val="13"/>
              </w:rPr>
            </w:pPr>
            <w:r w:rsidRPr="002B6200">
              <w:rPr>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46424277"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76FC991C"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4" w:space="0" w:color="auto"/>
              <w:right w:val="single" w:sz="8" w:space="0" w:color="auto"/>
            </w:tcBorders>
            <w:shd w:val="clear" w:color="000000" w:fill="FFFFFF"/>
            <w:noWrap/>
            <w:vAlign w:val="center"/>
            <w:hideMark/>
          </w:tcPr>
          <w:p w14:paraId="538AB038"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6" w:type="dxa"/>
            <w:vAlign w:val="center"/>
            <w:hideMark/>
          </w:tcPr>
          <w:p w14:paraId="0A9747A9" w14:textId="77777777" w:rsidR="002B6200" w:rsidRPr="002B6200" w:rsidRDefault="002B6200" w:rsidP="002B6200">
            <w:pPr>
              <w:rPr>
                <w:sz w:val="13"/>
                <w:szCs w:val="13"/>
              </w:rPr>
            </w:pPr>
          </w:p>
        </w:tc>
      </w:tr>
      <w:tr w:rsidR="002B6200" w:rsidRPr="002B6200" w14:paraId="0A4A251A"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1936259B" w14:textId="77777777" w:rsidR="002B6200" w:rsidRPr="002B6200" w:rsidRDefault="002B6200" w:rsidP="002B6200">
            <w:pPr>
              <w:jc w:val="center"/>
              <w:rPr>
                <w:sz w:val="13"/>
                <w:szCs w:val="13"/>
              </w:rPr>
            </w:pPr>
            <w:r w:rsidRPr="002B6200">
              <w:rPr>
                <w:sz w:val="13"/>
                <w:szCs w:val="13"/>
              </w:rPr>
              <w:t>13</w:t>
            </w:r>
          </w:p>
        </w:tc>
        <w:tc>
          <w:tcPr>
            <w:tcW w:w="7386" w:type="dxa"/>
            <w:gridSpan w:val="3"/>
            <w:tcBorders>
              <w:top w:val="nil"/>
              <w:left w:val="single" w:sz="4" w:space="0" w:color="auto"/>
              <w:bottom w:val="nil"/>
              <w:right w:val="nil"/>
            </w:tcBorders>
            <w:shd w:val="clear" w:color="auto" w:fill="auto"/>
            <w:noWrap/>
            <w:vAlign w:val="bottom"/>
            <w:hideMark/>
          </w:tcPr>
          <w:p w14:paraId="4D4D5F75"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-транспортный налог</w:t>
            </w:r>
          </w:p>
        </w:tc>
        <w:tc>
          <w:tcPr>
            <w:tcW w:w="7920" w:type="dxa"/>
            <w:tcBorders>
              <w:top w:val="nil"/>
              <w:left w:val="nil"/>
              <w:bottom w:val="nil"/>
              <w:right w:val="nil"/>
            </w:tcBorders>
            <w:shd w:val="clear" w:color="auto" w:fill="auto"/>
            <w:noWrap/>
            <w:vAlign w:val="bottom"/>
            <w:hideMark/>
          </w:tcPr>
          <w:p w14:paraId="2C53F587" w14:textId="77777777" w:rsidR="002B6200" w:rsidRPr="002B6200" w:rsidRDefault="002B6200" w:rsidP="002B6200">
            <w:pPr>
              <w:rPr>
                <w:rFonts w:ascii="Bookman Old Style" w:hAnsi="Bookman Old Style" w:cs="Calibri"/>
                <w:sz w:val="13"/>
                <w:szCs w:val="13"/>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BFF16B5"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7416EF59"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3,13</w:t>
            </w:r>
          </w:p>
        </w:tc>
        <w:tc>
          <w:tcPr>
            <w:tcW w:w="1736" w:type="dxa"/>
            <w:tcBorders>
              <w:top w:val="nil"/>
              <w:left w:val="nil"/>
              <w:bottom w:val="single" w:sz="4" w:space="0" w:color="auto"/>
              <w:right w:val="single" w:sz="4" w:space="0" w:color="auto"/>
            </w:tcBorders>
            <w:shd w:val="clear" w:color="000000" w:fill="FFFFFF"/>
            <w:noWrap/>
            <w:vAlign w:val="center"/>
            <w:hideMark/>
          </w:tcPr>
          <w:p w14:paraId="2EE9221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3,13</w:t>
            </w:r>
          </w:p>
        </w:tc>
        <w:tc>
          <w:tcPr>
            <w:tcW w:w="1976" w:type="dxa"/>
            <w:tcBorders>
              <w:top w:val="nil"/>
              <w:left w:val="nil"/>
              <w:bottom w:val="single" w:sz="4" w:space="0" w:color="auto"/>
              <w:right w:val="single" w:sz="4" w:space="0" w:color="auto"/>
            </w:tcBorders>
            <w:shd w:val="clear" w:color="000000" w:fill="FFFFFF"/>
            <w:noWrap/>
            <w:vAlign w:val="center"/>
            <w:hideMark/>
          </w:tcPr>
          <w:p w14:paraId="40CEAB3F"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3,13</w:t>
            </w:r>
          </w:p>
        </w:tc>
        <w:tc>
          <w:tcPr>
            <w:tcW w:w="1976" w:type="dxa"/>
            <w:tcBorders>
              <w:top w:val="nil"/>
              <w:left w:val="nil"/>
              <w:bottom w:val="single" w:sz="4" w:space="0" w:color="auto"/>
              <w:right w:val="single" w:sz="4" w:space="0" w:color="auto"/>
            </w:tcBorders>
            <w:shd w:val="clear" w:color="000000" w:fill="FFFFFF"/>
            <w:noWrap/>
            <w:vAlign w:val="center"/>
            <w:hideMark/>
          </w:tcPr>
          <w:p w14:paraId="538C5B44"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0,00</w:t>
            </w:r>
          </w:p>
        </w:tc>
        <w:tc>
          <w:tcPr>
            <w:tcW w:w="1976" w:type="dxa"/>
            <w:tcBorders>
              <w:top w:val="nil"/>
              <w:left w:val="nil"/>
              <w:bottom w:val="single" w:sz="4" w:space="0" w:color="auto"/>
              <w:right w:val="single" w:sz="8" w:space="0" w:color="auto"/>
            </w:tcBorders>
            <w:shd w:val="clear" w:color="000000" w:fill="FFFFFF"/>
            <w:noWrap/>
            <w:vAlign w:val="center"/>
            <w:hideMark/>
          </w:tcPr>
          <w:p w14:paraId="4A960F34"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0,00</w:t>
            </w:r>
          </w:p>
        </w:tc>
        <w:tc>
          <w:tcPr>
            <w:tcW w:w="16" w:type="dxa"/>
            <w:vAlign w:val="center"/>
            <w:hideMark/>
          </w:tcPr>
          <w:p w14:paraId="79D20D03" w14:textId="77777777" w:rsidR="002B6200" w:rsidRPr="002B6200" w:rsidRDefault="002B6200" w:rsidP="002B6200">
            <w:pPr>
              <w:rPr>
                <w:sz w:val="13"/>
                <w:szCs w:val="13"/>
              </w:rPr>
            </w:pPr>
          </w:p>
        </w:tc>
      </w:tr>
      <w:tr w:rsidR="002B6200" w:rsidRPr="002B6200" w14:paraId="573D127C" w14:textId="77777777" w:rsidTr="00E8485B">
        <w:trPr>
          <w:trHeight w:val="300"/>
          <w:jc w:val="center"/>
        </w:trPr>
        <w:tc>
          <w:tcPr>
            <w:tcW w:w="7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97E1768" w14:textId="77777777" w:rsidR="002B6200" w:rsidRPr="002B6200" w:rsidRDefault="002B6200" w:rsidP="002B6200">
            <w:pPr>
              <w:jc w:val="center"/>
              <w:rPr>
                <w:sz w:val="13"/>
                <w:szCs w:val="13"/>
              </w:rPr>
            </w:pPr>
            <w:r w:rsidRPr="002B6200">
              <w:rPr>
                <w:sz w:val="13"/>
                <w:szCs w:val="13"/>
              </w:rPr>
              <w:t>14</w:t>
            </w:r>
          </w:p>
        </w:tc>
        <w:tc>
          <w:tcPr>
            <w:tcW w:w="15306" w:type="dxa"/>
            <w:gridSpan w:val="4"/>
            <w:tcBorders>
              <w:top w:val="single" w:sz="4" w:space="0" w:color="auto"/>
              <w:left w:val="single" w:sz="4" w:space="0" w:color="auto"/>
              <w:bottom w:val="single" w:sz="4" w:space="0" w:color="auto"/>
              <w:right w:val="nil"/>
            </w:tcBorders>
            <w:shd w:val="clear" w:color="auto" w:fill="auto"/>
            <w:noWrap/>
            <w:vAlign w:val="bottom"/>
            <w:hideMark/>
          </w:tcPr>
          <w:p w14:paraId="5554DD20"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Отчисления на социальные нужды, в т.ч.:</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33B4077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1C9031B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43 414,89</w:t>
            </w:r>
          </w:p>
        </w:tc>
        <w:tc>
          <w:tcPr>
            <w:tcW w:w="1736" w:type="dxa"/>
            <w:tcBorders>
              <w:top w:val="nil"/>
              <w:left w:val="nil"/>
              <w:bottom w:val="single" w:sz="4" w:space="0" w:color="auto"/>
              <w:right w:val="single" w:sz="4" w:space="0" w:color="auto"/>
            </w:tcBorders>
            <w:shd w:val="clear" w:color="000000" w:fill="FFFFFF"/>
            <w:noWrap/>
            <w:vAlign w:val="center"/>
            <w:hideMark/>
          </w:tcPr>
          <w:p w14:paraId="62CFCACA"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50 894,26</w:t>
            </w:r>
          </w:p>
        </w:tc>
        <w:tc>
          <w:tcPr>
            <w:tcW w:w="1976" w:type="dxa"/>
            <w:tcBorders>
              <w:top w:val="nil"/>
              <w:left w:val="nil"/>
              <w:bottom w:val="single" w:sz="4" w:space="0" w:color="auto"/>
              <w:right w:val="single" w:sz="4" w:space="0" w:color="auto"/>
            </w:tcBorders>
            <w:shd w:val="clear" w:color="000000" w:fill="FFFFFF"/>
            <w:noWrap/>
            <w:vAlign w:val="center"/>
            <w:hideMark/>
          </w:tcPr>
          <w:p w14:paraId="58A37FA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50 894,26</w:t>
            </w:r>
          </w:p>
        </w:tc>
        <w:tc>
          <w:tcPr>
            <w:tcW w:w="1976" w:type="dxa"/>
            <w:tcBorders>
              <w:top w:val="nil"/>
              <w:left w:val="nil"/>
              <w:bottom w:val="single" w:sz="4" w:space="0" w:color="auto"/>
              <w:right w:val="single" w:sz="4" w:space="0" w:color="auto"/>
            </w:tcBorders>
            <w:shd w:val="clear" w:color="000000" w:fill="FFFFFF"/>
            <w:noWrap/>
            <w:vAlign w:val="center"/>
            <w:hideMark/>
          </w:tcPr>
          <w:p w14:paraId="1364DC1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single" w:sz="4" w:space="0" w:color="auto"/>
              <w:right w:val="single" w:sz="8" w:space="0" w:color="auto"/>
            </w:tcBorders>
            <w:shd w:val="clear" w:color="000000" w:fill="FFFFFF"/>
            <w:noWrap/>
            <w:vAlign w:val="center"/>
            <w:hideMark/>
          </w:tcPr>
          <w:p w14:paraId="1F5C67E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17,23</w:t>
            </w:r>
          </w:p>
        </w:tc>
        <w:tc>
          <w:tcPr>
            <w:tcW w:w="16" w:type="dxa"/>
            <w:vAlign w:val="center"/>
            <w:hideMark/>
          </w:tcPr>
          <w:p w14:paraId="370BB575" w14:textId="77777777" w:rsidR="002B6200" w:rsidRPr="002B6200" w:rsidRDefault="002B6200" w:rsidP="002B6200">
            <w:pPr>
              <w:rPr>
                <w:sz w:val="13"/>
                <w:szCs w:val="13"/>
              </w:rPr>
            </w:pPr>
          </w:p>
        </w:tc>
      </w:tr>
      <w:tr w:rsidR="002B6200" w:rsidRPr="002B6200" w14:paraId="1F948198" w14:textId="77777777" w:rsidTr="00E8485B">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5CFAF5BD" w14:textId="77777777" w:rsidR="002B6200" w:rsidRPr="002B6200" w:rsidRDefault="002B6200" w:rsidP="002B6200">
            <w:pPr>
              <w:jc w:val="center"/>
              <w:rPr>
                <w:sz w:val="13"/>
                <w:szCs w:val="13"/>
              </w:rPr>
            </w:pPr>
            <w:r w:rsidRPr="002B6200">
              <w:rPr>
                <w:sz w:val="13"/>
                <w:szCs w:val="13"/>
              </w:rPr>
              <w:t>15</w:t>
            </w:r>
          </w:p>
        </w:tc>
        <w:tc>
          <w:tcPr>
            <w:tcW w:w="7386" w:type="dxa"/>
            <w:gridSpan w:val="3"/>
            <w:tcBorders>
              <w:top w:val="single" w:sz="4" w:space="0" w:color="auto"/>
              <w:left w:val="single" w:sz="4" w:space="0" w:color="auto"/>
              <w:bottom w:val="single" w:sz="4" w:space="0" w:color="auto"/>
              <w:right w:val="nil"/>
            </w:tcBorders>
            <w:shd w:val="clear" w:color="auto" w:fill="auto"/>
            <w:noWrap/>
            <w:vAlign w:val="bottom"/>
            <w:hideMark/>
          </w:tcPr>
          <w:p w14:paraId="22B23392"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отчисления ППП</w:t>
            </w:r>
          </w:p>
        </w:tc>
        <w:tc>
          <w:tcPr>
            <w:tcW w:w="7920" w:type="dxa"/>
            <w:tcBorders>
              <w:top w:val="nil"/>
              <w:left w:val="nil"/>
              <w:bottom w:val="single" w:sz="4" w:space="0" w:color="auto"/>
              <w:right w:val="nil"/>
            </w:tcBorders>
            <w:shd w:val="clear" w:color="auto" w:fill="auto"/>
            <w:noWrap/>
            <w:vAlign w:val="bottom"/>
            <w:hideMark/>
          </w:tcPr>
          <w:p w14:paraId="29712EB3"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6194784"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42D97F86"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36 651,53</w:t>
            </w:r>
          </w:p>
        </w:tc>
        <w:tc>
          <w:tcPr>
            <w:tcW w:w="1736" w:type="dxa"/>
            <w:tcBorders>
              <w:top w:val="nil"/>
              <w:left w:val="nil"/>
              <w:bottom w:val="single" w:sz="4" w:space="0" w:color="auto"/>
              <w:right w:val="single" w:sz="4" w:space="0" w:color="auto"/>
            </w:tcBorders>
            <w:shd w:val="clear" w:color="000000" w:fill="FFFFFF"/>
            <w:noWrap/>
            <w:vAlign w:val="center"/>
            <w:hideMark/>
          </w:tcPr>
          <w:p w14:paraId="2CFE192A"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40 247,31</w:t>
            </w:r>
          </w:p>
        </w:tc>
        <w:tc>
          <w:tcPr>
            <w:tcW w:w="1976" w:type="dxa"/>
            <w:tcBorders>
              <w:top w:val="nil"/>
              <w:left w:val="nil"/>
              <w:bottom w:val="single" w:sz="4" w:space="0" w:color="auto"/>
              <w:right w:val="single" w:sz="4" w:space="0" w:color="auto"/>
            </w:tcBorders>
            <w:shd w:val="clear" w:color="000000" w:fill="FFFFFF"/>
            <w:noWrap/>
            <w:vAlign w:val="center"/>
            <w:hideMark/>
          </w:tcPr>
          <w:p w14:paraId="2B181FC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40 247,31</w:t>
            </w:r>
          </w:p>
        </w:tc>
        <w:tc>
          <w:tcPr>
            <w:tcW w:w="1976" w:type="dxa"/>
            <w:tcBorders>
              <w:top w:val="nil"/>
              <w:left w:val="nil"/>
              <w:bottom w:val="single" w:sz="4" w:space="0" w:color="auto"/>
              <w:right w:val="single" w:sz="4" w:space="0" w:color="auto"/>
            </w:tcBorders>
            <w:shd w:val="clear" w:color="000000" w:fill="FFFFFF"/>
            <w:noWrap/>
            <w:vAlign w:val="center"/>
            <w:hideMark/>
          </w:tcPr>
          <w:p w14:paraId="5788B025"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0,00</w:t>
            </w:r>
          </w:p>
        </w:tc>
        <w:tc>
          <w:tcPr>
            <w:tcW w:w="1976" w:type="dxa"/>
            <w:tcBorders>
              <w:top w:val="nil"/>
              <w:left w:val="nil"/>
              <w:bottom w:val="single" w:sz="4" w:space="0" w:color="auto"/>
              <w:right w:val="single" w:sz="8" w:space="0" w:color="auto"/>
            </w:tcBorders>
            <w:shd w:val="clear" w:color="000000" w:fill="FFFFFF"/>
            <w:noWrap/>
            <w:vAlign w:val="center"/>
            <w:hideMark/>
          </w:tcPr>
          <w:p w14:paraId="31DA6FE2"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9,81</w:t>
            </w:r>
          </w:p>
        </w:tc>
        <w:tc>
          <w:tcPr>
            <w:tcW w:w="16" w:type="dxa"/>
            <w:vAlign w:val="center"/>
            <w:hideMark/>
          </w:tcPr>
          <w:p w14:paraId="2402EEEB" w14:textId="77777777" w:rsidR="002B6200" w:rsidRPr="002B6200" w:rsidRDefault="002B6200" w:rsidP="002B6200">
            <w:pPr>
              <w:rPr>
                <w:sz w:val="13"/>
                <w:szCs w:val="13"/>
              </w:rPr>
            </w:pPr>
          </w:p>
        </w:tc>
      </w:tr>
      <w:tr w:rsidR="002B6200" w:rsidRPr="002B6200" w14:paraId="32EBEE87" w14:textId="77777777" w:rsidTr="00E8485B">
        <w:trPr>
          <w:trHeight w:val="315"/>
          <w:jc w:val="center"/>
        </w:trPr>
        <w:tc>
          <w:tcPr>
            <w:tcW w:w="700" w:type="dxa"/>
            <w:tcBorders>
              <w:top w:val="single" w:sz="4" w:space="0" w:color="auto"/>
              <w:left w:val="single" w:sz="8" w:space="0" w:color="auto"/>
              <w:bottom w:val="nil"/>
              <w:right w:val="single" w:sz="4" w:space="0" w:color="auto"/>
            </w:tcBorders>
            <w:shd w:val="clear" w:color="auto" w:fill="auto"/>
            <w:noWrap/>
            <w:vAlign w:val="bottom"/>
            <w:hideMark/>
          </w:tcPr>
          <w:p w14:paraId="1F3C5DFE" w14:textId="77777777" w:rsidR="002B6200" w:rsidRPr="002B6200" w:rsidRDefault="002B6200" w:rsidP="002B6200">
            <w:pPr>
              <w:jc w:val="center"/>
              <w:rPr>
                <w:sz w:val="13"/>
                <w:szCs w:val="13"/>
              </w:rPr>
            </w:pPr>
            <w:r w:rsidRPr="002B6200">
              <w:rPr>
                <w:sz w:val="13"/>
                <w:szCs w:val="13"/>
              </w:rPr>
              <w:t>16</w:t>
            </w:r>
          </w:p>
        </w:tc>
        <w:tc>
          <w:tcPr>
            <w:tcW w:w="15306" w:type="dxa"/>
            <w:gridSpan w:val="4"/>
            <w:tcBorders>
              <w:top w:val="single" w:sz="4" w:space="0" w:color="auto"/>
              <w:left w:val="single" w:sz="4" w:space="0" w:color="auto"/>
              <w:bottom w:val="single" w:sz="4" w:space="0" w:color="auto"/>
              <w:right w:val="nil"/>
            </w:tcBorders>
            <w:shd w:val="clear" w:color="auto" w:fill="auto"/>
            <w:noWrap/>
            <w:vAlign w:val="bottom"/>
            <w:hideMark/>
          </w:tcPr>
          <w:p w14:paraId="69EE8E78"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Расходы по сомнительным долгам</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FDC9072"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4B9E531C"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5 570,53</w:t>
            </w:r>
          </w:p>
        </w:tc>
        <w:tc>
          <w:tcPr>
            <w:tcW w:w="1736" w:type="dxa"/>
            <w:tcBorders>
              <w:top w:val="nil"/>
              <w:left w:val="nil"/>
              <w:bottom w:val="single" w:sz="4" w:space="0" w:color="auto"/>
              <w:right w:val="single" w:sz="4" w:space="0" w:color="auto"/>
            </w:tcBorders>
            <w:shd w:val="clear" w:color="000000" w:fill="FFFFFF"/>
            <w:noWrap/>
            <w:vAlign w:val="center"/>
            <w:hideMark/>
          </w:tcPr>
          <w:p w14:paraId="13E73004"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7 363,38</w:t>
            </w:r>
          </w:p>
        </w:tc>
        <w:tc>
          <w:tcPr>
            <w:tcW w:w="1976" w:type="dxa"/>
            <w:tcBorders>
              <w:top w:val="nil"/>
              <w:left w:val="nil"/>
              <w:bottom w:val="single" w:sz="4" w:space="0" w:color="auto"/>
              <w:right w:val="single" w:sz="4" w:space="0" w:color="auto"/>
            </w:tcBorders>
            <w:shd w:val="clear" w:color="000000" w:fill="FFFFFF"/>
            <w:noWrap/>
            <w:vAlign w:val="center"/>
            <w:hideMark/>
          </w:tcPr>
          <w:p w14:paraId="2729D0F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6 229,89</w:t>
            </w:r>
          </w:p>
        </w:tc>
        <w:tc>
          <w:tcPr>
            <w:tcW w:w="1976" w:type="dxa"/>
            <w:tcBorders>
              <w:top w:val="nil"/>
              <w:left w:val="nil"/>
              <w:bottom w:val="single" w:sz="4" w:space="0" w:color="auto"/>
              <w:right w:val="single" w:sz="4" w:space="0" w:color="auto"/>
            </w:tcBorders>
            <w:shd w:val="clear" w:color="000000" w:fill="FFFFFF"/>
            <w:noWrap/>
            <w:vAlign w:val="center"/>
            <w:hideMark/>
          </w:tcPr>
          <w:p w14:paraId="0A41459B"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-1 133,49</w:t>
            </w:r>
          </w:p>
        </w:tc>
        <w:tc>
          <w:tcPr>
            <w:tcW w:w="1976" w:type="dxa"/>
            <w:tcBorders>
              <w:top w:val="nil"/>
              <w:left w:val="nil"/>
              <w:bottom w:val="single" w:sz="4" w:space="0" w:color="auto"/>
              <w:right w:val="single" w:sz="8" w:space="0" w:color="auto"/>
            </w:tcBorders>
            <w:shd w:val="clear" w:color="000000" w:fill="FFFFFF"/>
            <w:noWrap/>
            <w:vAlign w:val="center"/>
            <w:hideMark/>
          </w:tcPr>
          <w:p w14:paraId="05180A8D"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11,84</w:t>
            </w:r>
          </w:p>
        </w:tc>
        <w:tc>
          <w:tcPr>
            <w:tcW w:w="16" w:type="dxa"/>
            <w:vAlign w:val="center"/>
            <w:hideMark/>
          </w:tcPr>
          <w:p w14:paraId="06598264" w14:textId="77777777" w:rsidR="002B6200" w:rsidRPr="002B6200" w:rsidRDefault="002B6200" w:rsidP="002B6200">
            <w:pPr>
              <w:rPr>
                <w:sz w:val="13"/>
                <w:szCs w:val="13"/>
              </w:rPr>
            </w:pPr>
          </w:p>
        </w:tc>
      </w:tr>
      <w:tr w:rsidR="002B6200" w:rsidRPr="002B6200" w14:paraId="6847A1B7" w14:textId="77777777" w:rsidTr="00E8485B">
        <w:trPr>
          <w:trHeight w:val="615"/>
          <w:jc w:val="center"/>
        </w:trPr>
        <w:tc>
          <w:tcPr>
            <w:tcW w:w="7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02A6D5D" w14:textId="77777777" w:rsidR="002B6200" w:rsidRPr="002B6200" w:rsidRDefault="002B6200" w:rsidP="002B6200">
            <w:pPr>
              <w:jc w:val="center"/>
              <w:rPr>
                <w:sz w:val="13"/>
                <w:szCs w:val="13"/>
              </w:rPr>
            </w:pPr>
            <w:r w:rsidRPr="002B6200">
              <w:rPr>
                <w:sz w:val="13"/>
                <w:szCs w:val="13"/>
              </w:rPr>
              <w:lastRenderedPageBreak/>
              <w:t>17</w:t>
            </w:r>
          </w:p>
        </w:tc>
        <w:tc>
          <w:tcPr>
            <w:tcW w:w="15306" w:type="dxa"/>
            <w:gridSpan w:val="4"/>
            <w:tcBorders>
              <w:top w:val="single" w:sz="4" w:space="0" w:color="auto"/>
              <w:left w:val="nil"/>
              <w:bottom w:val="single" w:sz="4" w:space="0" w:color="auto"/>
              <w:right w:val="single" w:sz="4" w:space="0" w:color="auto"/>
            </w:tcBorders>
            <w:shd w:val="clear" w:color="auto" w:fill="auto"/>
            <w:vAlign w:val="center"/>
            <w:hideMark/>
          </w:tcPr>
          <w:p w14:paraId="16B244BB"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Амортизация основных средств и нематериальных активов</w:t>
            </w:r>
          </w:p>
        </w:tc>
        <w:tc>
          <w:tcPr>
            <w:tcW w:w="1060" w:type="dxa"/>
            <w:tcBorders>
              <w:top w:val="nil"/>
              <w:left w:val="nil"/>
              <w:bottom w:val="single" w:sz="4" w:space="0" w:color="auto"/>
              <w:right w:val="single" w:sz="4" w:space="0" w:color="auto"/>
            </w:tcBorders>
            <w:shd w:val="clear" w:color="auto" w:fill="auto"/>
            <w:noWrap/>
            <w:vAlign w:val="center"/>
            <w:hideMark/>
          </w:tcPr>
          <w:p w14:paraId="5003796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3055122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1 537,11</w:t>
            </w:r>
          </w:p>
        </w:tc>
        <w:tc>
          <w:tcPr>
            <w:tcW w:w="1736" w:type="dxa"/>
            <w:tcBorders>
              <w:top w:val="nil"/>
              <w:left w:val="nil"/>
              <w:bottom w:val="single" w:sz="4" w:space="0" w:color="auto"/>
              <w:right w:val="single" w:sz="4" w:space="0" w:color="auto"/>
            </w:tcBorders>
            <w:shd w:val="clear" w:color="000000" w:fill="FFFFFF"/>
            <w:noWrap/>
            <w:vAlign w:val="center"/>
            <w:hideMark/>
          </w:tcPr>
          <w:p w14:paraId="4AA527D2"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3 407,44</w:t>
            </w:r>
          </w:p>
        </w:tc>
        <w:tc>
          <w:tcPr>
            <w:tcW w:w="1976" w:type="dxa"/>
            <w:tcBorders>
              <w:top w:val="nil"/>
              <w:left w:val="nil"/>
              <w:bottom w:val="single" w:sz="4" w:space="0" w:color="auto"/>
              <w:right w:val="single" w:sz="4" w:space="0" w:color="auto"/>
            </w:tcBorders>
            <w:shd w:val="clear" w:color="000000" w:fill="FFFFFF"/>
            <w:noWrap/>
            <w:vAlign w:val="center"/>
            <w:hideMark/>
          </w:tcPr>
          <w:p w14:paraId="3CF58718"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3 407,44</w:t>
            </w:r>
          </w:p>
        </w:tc>
        <w:tc>
          <w:tcPr>
            <w:tcW w:w="1976" w:type="dxa"/>
            <w:tcBorders>
              <w:top w:val="nil"/>
              <w:left w:val="nil"/>
              <w:bottom w:val="single" w:sz="4" w:space="0" w:color="auto"/>
              <w:right w:val="single" w:sz="4" w:space="0" w:color="auto"/>
            </w:tcBorders>
            <w:shd w:val="clear" w:color="000000" w:fill="FFFFFF"/>
            <w:noWrap/>
            <w:vAlign w:val="center"/>
            <w:hideMark/>
          </w:tcPr>
          <w:p w14:paraId="324C7B7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single" w:sz="4" w:space="0" w:color="auto"/>
              <w:right w:val="single" w:sz="8" w:space="0" w:color="auto"/>
            </w:tcBorders>
            <w:shd w:val="clear" w:color="000000" w:fill="FFFFFF"/>
            <w:noWrap/>
            <w:vAlign w:val="center"/>
            <w:hideMark/>
          </w:tcPr>
          <w:p w14:paraId="3B292C3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121,68</w:t>
            </w:r>
          </w:p>
        </w:tc>
        <w:tc>
          <w:tcPr>
            <w:tcW w:w="16" w:type="dxa"/>
            <w:vAlign w:val="center"/>
            <w:hideMark/>
          </w:tcPr>
          <w:p w14:paraId="35932037" w14:textId="77777777" w:rsidR="002B6200" w:rsidRPr="002B6200" w:rsidRDefault="002B6200" w:rsidP="002B6200">
            <w:pPr>
              <w:rPr>
                <w:sz w:val="13"/>
                <w:szCs w:val="13"/>
              </w:rPr>
            </w:pPr>
          </w:p>
        </w:tc>
      </w:tr>
      <w:tr w:rsidR="002B6200" w:rsidRPr="002B6200" w14:paraId="4C0E7528" w14:textId="77777777" w:rsidTr="00E8485B">
        <w:trPr>
          <w:trHeight w:val="51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F13CB1D" w14:textId="77777777" w:rsidR="002B6200" w:rsidRPr="002B6200" w:rsidRDefault="002B6200" w:rsidP="002B6200">
            <w:pPr>
              <w:jc w:val="center"/>
              <w:rPr>
                <w:sz w:val="13"/>
                <w:szCs w:val="13"/>
              </w:rPr>
            </w:pPr>
            <w:r w:rsidRPr="002B6200">
              <w:rPr>
                <w:sz w:val="13"/>
                <w:szCs w:val="13"/>
              </w:rPr>
              <w:t>18</w:t>
            </w:r>
          </w:p>
        </w:tc>
        <w:tc>
          <w:tcPr>
            <w:tcW w:w="15306" w:type="dxa"/>
            <w:gridSpan w:val="4"/>
            <w:tcBorders>
              <w:top w:val="single" w:sz="4" w:space="0" w:color="auto"/>
              <w:left w:val="nil"/>
              <w:bottom w:val="single" w:sz="4" w:space="0" w:color="auto"/>
              <w:right w:val="single" w:sz="4" w:space="0" w:color="auto"/>
            </w:tcBorders>
            <w:shd w:val="clear" w:color="auto" w:fill="auto"/>
            <w:vAlign w:val="center"/>
            <w:hideMark/>
          </w:tcPr>
          <w:p w14:paraId="5563E503"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Расходы на выплаты по договорам займа и кредитным договорам</w:t>
            </w:r>
          </w:p>
        </w:tc>
        <w:tc>
          <w:tcPr>
            <w:tcW w:w="1060" w:type="dxa"/>
            <w:tcBorders>
              <w:top w:val="nil"/>
              <w:left w:val="nil"/>
              <w:bottom w:val="single" w:sz="4" w:space="0" w:color="auto"/>
              <w:right w:val="single" w:sz="4" w:space="0" w:color="auto"/>
            </w:tcBorders>
            <w:shd w:val="clear" w:color="auto" w:fill="auto"/>
            <w:noWrap/>
            <w:vAlign w:val="center"/>
            <w:hideMark/>
          </w:tcPr>
          <w:p w14:paraId="745576E2"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0DBEB14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736" w:type="dxa"/>
            <w:tcBorders>
              <w:top w:val="nil"/>
              <w:left w:val="nil"/>
              <w:bottom w:val="single" w:sz="4" w:space="0" w:color="auto"/>
              <w:right w:val="single" w:sz="4" w:space="0" w:color="auto"/>
            </w:tcBorders>
            <w:shd w:val="clear" w:color="000000" w:fill="FFFFFF"/>
            <w:noWrap/>
            <w:vAlign w:val="center"/>
            <w:hideMark/>
          </w:tcPr>
          <w:p w14:paraId="67A4410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235F2E3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157BCB52"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single" w:sz="8" w:space="0" w:color="auto"/>
            </w:tcBorders>
            <w:shd w:val="clear" w:color="000000" w:fill="FFFFFF"/>
            <w:noWrap/>
            <w:vAlign w:val="center"/>
            <w:hideMark/>
          </w:tcPr>
          <w:p w14:paraId="4933C12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6" w:type="dxa"/>
            <w:vAlign w:val="center"/>
            <w:hideMark/>
          </w:tcPr>
          <w:p w14:paraId="618525F8" w14:textId="77777777" w:rsidR="002B6200" w:rsidRPr="002B6200" w:rsidRDefault="002B6200" w:rsidP="002B6200">
            <w:pPr>
              <w:rPr>
                <w:sz w:val="13"/>
                <w:szCs w:val="13"/>
              </w:rPr>
            </w:pPr>
          </w:p>
        </w:tc>
      </w:tr>
      <w:tr w:rsidR="002B6200" w:rsidRPr="002B6200" w14:paraId="7F26E909" w14:textId="77777777" w:rsidTr="00E8485B">
        <w:trPr>
          <w:trHeight w:val="6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1B1661B" w14:textId="77777777" w:rsidR="002B6200" w:rsidRPr="002B6200" w:rsidRDefault="002B6200" w:rsidP="002B6200">
            <w:pPr>
              <w:jc w:val="center"/>
              <w:rPr>
                <w:sz w:val="13"/>
                <w:szCs w:val="13"/>
              </w:rPr>
            </w:pPr>
            <w:r w:rsidRPr="002B6200">
              <w:rPr>
                <w:sz w:val="13"/>
                <w:szCs w:val="13"/>
              </w:rPr>
              <w:t>19</w:t>
            </w:r>
          </w:p>
        </w:tc>
        <w:tc>
          <w:tcPr>
            <w:tcW w:w="15306" w:type="dxa"/>
            <w:gridSpan w:val="4"/>
            <w:tcBorders>
              <w:top w:val="single" w:sz="4" w:space="0" w:color="auto"/>
              <w:left w:val="nil"/>
              <w:bottom w:val="single" w:sz="4" w:space="0" w:color="auto"/>
              <w:right w:val="single" w:sz="4" w:space="0" w:color="auto"/>
            </w:tcBorders>
            <w:shd w:val="clear" w:color="auto" w:fill="auto"/>
            <w:vAlign w:val="center"/>
            <w:hideMark/>
          </w:tcPr>
          <w:p w14:paraId="6DA70D32"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Расходы, связанные с подключением объектов заявителей</w:t>
            </w:r>
          </w:p>
        </w:tc>
        <w:tc>
          <w:tcPr>
            <w:tcW w:w="1060" w:type="dxa"/>
            <w:tcBorders>
              <w:top w:val="nil"/>
              <w:left w:val="nil"/>
              <w:bottom w:val="single" w:sz="4" w:space="0" w:color="auto"/>
              <w:right w:val="single" w:sz="4" w:space="0" w:color="auto"/>
            </w:tcBorders>
            <w:shd w:val="clear" w:color="auto" w:fill="auto"/>
            <w:noWrap/>
            <w:vAlign w:val="center"/>
            <w:hideMark/>
          </w:tcPr>
          <w:p w14:paraId="3CB22CE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1A70750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736" w:type="dxa"/>
            <w:tcBorders>
              <w:top w:val="nil"/>
              <w:left w:val="nil"/>
              <w:bottom w:val="single" w:sz="4" w:space="0" w:color="auto"/>
              <w:right w:val="single" w:sz="4" w:space="0" w:color="auto"/>
            </w:tcBorders>
            <w:shd w:val="clear" w:color="000000" w:fill="FFFFFF"/>
            <w:noWrap/>
            <w:vAlign w:val="center"/>
            <w:hideMark/>
          </w:tcPr>
          <w:p w14:paraId="674562D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6BEE4DF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3030DCF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single" w:sz="8" w:space="0" w:color="auto"/>
            </w:tcBorders>
            <w:shd w:val="clear" w:color="000000" w:fill="FFFFFF"/>
            <w:noWrap/>
            <w:vAlign w:val="center"/>
            <w:hideMark/>
          </w:tcPr>
          <w:p w14:paraId="5D9A7F7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6" w:type="dxa"/>
            <w:vAlign w:val="center"/>
            <w:hideMark/>
          </w:tcPr>
          <w:p w14:paraId="0B19FDB6" w14:textId="77777777" w:rsidR="002B6200" w:rsidRPr="002B6200" w:rsidRDefault="002B6200" w:rsidP="002B6200">
            <w:pPr>
              <w:rPr>
                <w:sz w:val="13"/>
                <w:szCs w:val="13"/>
              </w:rPr>
            </w:pPr>
          </w:p>
        </w:tc>
      </w:tr>
      <w:tr w:rsidR="002B6200" w:rsidRPr="002B6200" w14:paraId="4055EA05" w14:textId="77777777" w:rsidTr="00E8485B">
        <w:trPr>
          <w:trHeight w:val="63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2C6E7C6" w14:textId="77777777" w:rsidR="002B6200" w:rsidRPr="002B6200" w:rsidRDefault="002B6200" w:rsidP="002B6200">
            <w:pPr>
              <w:jc w:val="center"/>
              <w:rPr>
                <w:sz w:val="13"/>
                <w:szCs w:val="13"/>
              </w:rPr>
            </w:pPr>
            <w:r w:rsidRPr="002B6200">
              <w:rPr>
                <w:sz w:val="13"/>
                <w:szCs w:val="13"/>
              </w:rPr>
              <w:t>20</w:t>
            </w:r>
          </w:p>
        </w:tc>
        <w:tc>
          <w:tcPr>
            <w:tcW w:w="15306" w:type="dxa"/>
            <w:gridSpan w:val="4"/>
            <w:tcBorders>
              <w:top w:val="single" w:sz="4" w:space="0" w:color="auto"/>
              <w:left w:val="nil"/>
              <w:bottom w:val="single" w:sz="4" w:space="0" w:color="auto"/>
              <w:right w:val="single" w:sz="4" w:space="0" w:color="auto"/>
            </w:tcBorders>
            <w:shd w:val="clear" w:color="auto" w:fill="auto"/>
            <w:vAlign w:val="center"/>
            <w:hideMark/>
          </w:tcPr>
          <w:p w14:paraId="73B640D0"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Плата за выбросы и сбросы загрязняющих веществ (сверх нормативов) </w:t>
            </w:r>
          </w:p>
        </w:tc>
        <w:tc>
          <w:tcPr>
            <w:tcW w:w="1060" w:type="dxa"/>
            <w:tcBorders>
              <w:top w:val="nil"/>
              <w:left w:val="nil"/>
              <w:bottom w:val="single" w:sz="4" w:space="0" w:color="auto"/>
              <w:right w:val="single" w:sz="4" w:space="0" w:color="auto"/>
            </w:tcBorders>
            <w:shd w:val="clear" w:color="auto" w:fill="auto"/>
            <w:noWrap/>
            <w:vAlign w:val="center"/>
            <w:hideMark/>
          </w:tcPr>
          <w:p w14:paraId="31E15A02"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2D46CEA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736" w:type="dxa"/>
            <w:tcBorders>
              <w:top w:val="nil"/>
              <w:left w:val="nil"/>
              <w:bottom w:val="single" w:sz="4" w:space="0" w:color="auto"/>
              <w:right w:val="single" w:sz="4" w:space="0" w:color="auto"/>
            </w:tcBorders>
            <w:shd w:val="clear" w:color="000000" w:fill="FFFFFF"/>
            <w:noWrap/>
            <w:vAlign w:val="center"/>
            <w:hideMark/>
          </w:tcPr>
          <w:p w14:paraId="1073956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3D380A28"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29EA63A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single" w:sz="8" w:space="0" w:color="auto"/>
            </w:tcBorders>
            <w:shd w:val="clear" w:color="000000" w:fill="FFFFFF"/>
            <w:noWrap/>
            <w:vAlign w:val="center"/>
            <w:hideMark/>
          </w:tcPr>
          <w:p w14:paraId="1FFE675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6" w:type="dxa"/>
            <w:vAlign w:val="center"/>
            <w:hideMark/>
          </w:tcPr>
          <w:p w14:paraId="7DD06F97" w14:textId="77777777" w:rsidR="002B6200" w:rsidRPr="002B6200" w:rsidRDefault="002B6200" w:rsidP="002B6200">
            <w:pPr>
              <w:rPr>
                <w:sz w:val="13"/>
                <w:szCs w:val="13"/>
              </w:rPr>
            </w:pPr>
          </w:p>
        </w:tc>
      </w:tr>
      <w:tr w:rsidR="002B6200" w:rsidRPr="002B6200" w14:paraId="128697CD" w14:textId="77777777" w:rsidTr="00E8485B">
        <w:trPr>
          <w:trHeight w:val="39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AFF8687" w14:textId="77777777" w:rsidR="002B6200" w:rsidRPr="002B6200" w:rsidRDefault="002B6200" w:rsidP="002B6200">
            <w:pPr>
              <w:jc w:val="center"/>
              <w:rPr>
                <w:sz w:val="13"/>
                <w:szCs w:val="13"/>
              </w:rPr>
            </w:pPr>
            <w:r w:rsidRPr="002B6200">
              <w:rPr>
                <w:sz w:val="13"/>
                <w:szCs w:val="13"/>
              </w:rPr>
              <w:t>21</w:t>
            </w:r>
          </w:p>
        </w:tc>
        <w:tc>
          <w:tcPr>
            <w:tcW w:w="15306" w:type="dxa"/>
            <w:gridSpan w:val="4"/>
            <w:tcBorders>
              <w:top w:val="single" w:sz="4" w:space="0" w:color="auto"/>
              <w:left w:val="nil"/>
              <w:bottom w:val="single" w:sz="4" w:space="0" w:color="auto"/>
              <w:right w:val="single" w:sz="4" w:space="0" w:color="000000"/>
            </w:tcBorders>
            <w:shd w:val="clear" w:color="auto" w:fill="auto"/>
            <w:vAlign w:val="center"/>
            <w:hideMark/>
          </w:tcPr>
          <w:p w14:paraId="77D8B22B"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Налог на прибыль</w:t>
            </w:r>
          </w:p>
        </w:tc>
        <w:tc>
          <w:tcPr>
            <w:tcW w:w="1060" w:type="dxa"/>
            <w:tcBorders>
              <w:top w:val="nil"/>
              <w:left w:val="nil"/>
              <w:bottom w:val="single" w:sz="4" w:space="0" w:color="auto"/>
              <w:right w:val="single" w:sz="4" w:space="0" w:color="auto"/>
            </w:tcBorders>
            <w:shd w:val="clear" w:color="auto" w:fill="auto"/>
            <w:noWrap/>
            <w:vAlign w:val="center"/>
            <w:hideMark/>
          </w:tcPr>
          <w:p w14:paraId="4F38269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382E2CC7"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5 232,51</w:t>
            </w:r>
          </w:p>
        </w:tc>
        <w:tc>
          <w:tcPr>
            <w:tcW w:w="1736" w:type="dxa"/>
            <w:tcBorders>
              <w:top w:val="nil"/>
              <w:left w:val="nil"/>
              <w:bottom w:val="single" w:sz="4" w:space="0" w:color="auto"/>
              <w:right w:val="single" w:sz="4" w:space="0" w:color="auto"/>
            </w:tcBorders>
            <w:shd w:val="clear" w:color="000000" w:fill="FFFFFF"/>
            <w:noWrap/>
            <w:vAlign w:val="center"/>
            <w:hideMark/>
          </w:tcPr>
          <w:p w14:paraId="5E789CA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5 157,52</w:t>
            </w:r>
          </w:p>
        </w:tc>
        <w:tc>
          <w:tcPr>
            <w:tcW w:w="1976" w:type="dxa"/>
            <w:tcBorders>
              <w:top w:val="nil"/>
              <w:left w:val="nil"/>
              <w:bottom w:val="single" w:sz="4" w:space="0" w:color="auto"/>
              <w:right w:val="single" w:sz="4" w:space="0" w:color="auto"/>
            </w:tcBorders>
            <w:shd w:val="clear" w:color="000000" w:fill="FFFFFF"/>
            <w:noWrap/>
            <w:vAlign w:val="center"/>
            <w:hideMark/>
          </w:tcPr>
          <w:p w14:paraId="541F25C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5 157,52</w:t>
            </w:r>
          </w:p>
        </w:tc>
        <w:tc>
          <w:tcPr>
            <w:tcW w:w="1976" w:type="dxa"/>
            <w:tcBorders>
              <w:top w:val="nil"/>
              <w:left w:val="nil"/>
              <w:bottom w:val="single" w:sz="4" w:space="0" w:color="auto"/>
              <w:right w:val="single" w:sz="4" w:space="0" w:color="auto"/>
            </w:tcBorders>
            <w:shd w:val="clear" w:color="000000" w:fill="FFFFFF"/>
            <w:noWrap/>
            <w:vAlign w:val="center"/>
            <w:hideMark/>
          </w:tcPr>
          <w:p w14:paraId="49FA604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single" w:sz="4" w:space="0" w:color="auto"/>
              <w:right w:val="single" w:sz="8" w:space="0" w:color="auto"/>
            </w:tcBorders>
            <w:shd w:val="clear" w:color="000000" w:fill="FFFFFF"/>
            <w:noWrap/>
            <w:vAlign w:val="center"/>
            <w:hideMark/>
          </w:tcPr>
          <w:p w14:paraId="254D253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-1,43</w:t>
            </w:r>
          </w:p>
        </w:tc>
        <w:tc>
          <w:tcPr>
            <w:tcW w:w="16" w:type="dxa"/>
            <w:vAlign w:val="center"/>
            <w:hideMark/>
          </w:tcPr>
          <w:p w14:paraId="1B9A8900" w14:textId="77777777" w:rsidR="002B6200" w:rsidRPr="002B6200" w:rsidRDefault="002B6200" w:rsidP="002B6200">
            <w:pPr>
              <w:rPr>
                <w:sz w:val="13"/>
                <w:szCs w:val="13"/>
              </w:rPr>
            </w:pPr>
          </w:p>
        </w:tc>
      </w:tr>
      <w:tr w:rsidR="002B6200" w:rsidRPr="002B6200" w14:paraId="509757C0" w14:textId="77777777" w:rsidTr="00E8485B">
        <w:trPr>
          <w:trHeight w:val="315"/>
          <w:jc w:val="center"/>
        </w:trPr>
        <w:tc>
          <w:tcPr>
            <w:tcW w:w="700" w:type="dxa"/>
            <w:tcBorders>
              <w:top w:val="nil"/>
              <w:left w:val="single" w:sz="8" w:space="0" w:color="auto"/>
              <w:bottom w:val="nil"/>
              <w:right w:val="single" w:sz="4" w:space="0" w:color="auto"/>
            </w:tcBorders>
            <w:shd w:val="clear" w:color="auto" w:fill="auto"/>
            <w:noWrap/>
            <w:vAlign w:val="center"/>
            <w:hideMark/>
          </w:tcPr>
          <w:p w14:paraId="507A3BEF" w14:textId="77777777" w:rsidR="002B6200" w:rsidRPr="002B6200" w:rsidRDefault="002B6200" w:rsidP="002B6200">
            <w:pPr>
              <w:jc w:val="center"/>
              <w:rPr>
                <w:sz w:val="13"/>
                <w:szCs w:val="13"/>
              </w:rPr>
            </w:pPr>
            <w:r w:rsidRPr="002B6200">
              <w:rPr>
                <w:sz w:val="13"/>
                <w:szCs w:val="13"/>
              </w:rPr>
              <w:t>22</w:t>
            </w:r>
          </w:p>
        </w:tc>
        <w:tc>
          <w:tcPr>
            <w:tcW w:w="15306" w:type="dxa"/>
            <w:gridSpan w:val="4"/>
            <w:tcBorders>
              <w:top w:val="single" w:sz="4" w:space="0" w:color="auto"/>
              <w:left w:val="single" w:sz="4" w:space="0" w:color="auto"/>
              <w:bottom w:val="nil"/>
              <w:right w:val="single" w:sz="4" w:space="0" w:color="000000"/>
            </w:tcBorders>
            <w:shd w:val="clear" w:color="auto" w:fill="auto"/>
            <w:noWrap/>
            <w:vAlign w:val="center"/>
            <w:hideMark/>
          </w:tcPr>
          <w:p w14:paraId="7C5A1CF5"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Выпадающие доходы/экономия средств</w:t>
            </w:r>
          </w:p>
        </w:tc>
        <w:tc>
          <w:tcPr>
            <w:tcW w:w="1060" w:type="dxa"/>
            <w:tcBorders>
              <w:top w:val="nil"/>
              <w:left w:val="nil"/>
              <w:bottom w:val="nil"/>
              <w:right w:val="single" w:sz="4" w:space="0" w:color="auto"/>
            </w:tcBorders>
            <w:shd w:val="clear" w:color="auto" w:fill="auto"/>
            <w:noWrap/>
            <w:vAlign w:val="center"/>
            <w:hideMark/>
          </w:tcPr>
          <w:p w14:paraId="2815DAB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т.р.</w:t>
            </w:r>
          </w:p>
        </w:tc>
        <w:tc>
          <w:tcPr>
            <w:tcW w:w="1856" w:type="dxa"/>
            <w:tcBorders>
              <w:top w:val="nil"/>
              <w:left w:val="single" w:sz="4" w:space="0" w:color="auto"/>
              <w:bottom w:val="nil"/>
              <w:right w:val="single" w:sz="4" w:space="0" w:color="auto"/>
            </w:tcBorders>
            <w:shd w:val="clear" w:color="000000" w:fill="FFFFFF"/>
            <w:noWrap/>
            <w:vAlign w:val="center"/>
            <w:hideMark/>
          </w:tcPr>
          <w:p w14:paraId="697568B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736" w:type="dxa"/>
            <w:tcBorders>
              <w:top w:val="nil"/>
              <w:left w:val="nil"/>
              <w:bottom w:val="nil"/>
              <w:right w:val="single" w:sz="4" w:space="0" w:color="auto"/>
            </w:tcBorders>
            <w:shd w:val="clear" w:color="000000" w:fill="FFFFFF"/>
            <w:noWrap/>
            <w:vAlign w:val="center"/>
            <w:hideMark/>
          </w:tcPr>
          <w:p w14:paraId="583E1495"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nil"/>
              <w:right w:val="single" w:sz="4" w:space="0" w:color="auto"/>
            </w:tcBorders>
            <w:shd w:val="clear" w:color="000000" w:fill="FFFFFF"/>
            <w:noWrap/>
            <w:vAlign w:val="center"/>
            <w:hideMark/>
          </w:tcPr>
          <w:p w14:paraId="60A8808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nil"/>
              <w:right w:val="single" w:sz="4" w:space="0" w:color="auto"/>
            </w:tcBorders>
            <w:shd w:val="clear" w:color="000000" w:fill="FFFFFF"/>
            <w:noWrap/>
            <w:vAlign w:val="center"/>
            <w:hideMark/>
          </w:tcPr>
          <w:p w14:paraId="3B56AFA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nil"/>
              <w:right w:val="single" w:sz="8" w:space="0" w:color="auto"/>
            </w:tcBorders>
            <w:shd w:val="clear" w:color="000000" w:fill="FFFFFF"/>
            <w:noWrap/>
            <w:vAlign w:val="center"/>
            <w:hideMark/>
          </w:tcPr>
          <w:p w14:paraId="079E5F6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6" w:type="dxa"/>
            <w:vAlign w:val="center"/>
            <w:hideMark/>
          </w:tcPr>
          <w:p w14:paraId="61BDFCC7" w14:textId="77777777" w:rsidR="002B6200" w:rsidRPr="002B6200" w:rsidRDefault="002B6200" w:rsidP="002B6200">
            <w:pPr>
              <w:rPr>
                <w:sz w:val="13"/>
                <w:szCs w:val="13"/>
              </w:rPr>
            </w:pPr>
          </w:p>
        </w:tc>
      </w:tr>
      <w:tr w:rsidR="002B6200" w:rsidRPr="002B6200" w14:paraId="3CD478A5" w14:textId="77777777" w:rsidTr="00E8485B">
        <w:trPr>
          <w:trHeight w:val="315"/>
          <w:jc w:val="center"/>
        </w:trPr>
        <w:tc>
          <w:tcPr>
            <w:tcW w:w="7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90E4B72" w14:textId="77777777" w:rsidR="002B6200" w:rsidRPr="002B6200" w:rsidRDefault="002B6200" w:rsidP="002B6200">
            <w:pPr>
              <w:jc w:val="center"/>
              <w:rPr>
                <w:sz w:val="13"/>
                <w:szCs w:val="13"/>
              </w:rPr>
            </w:pPr>
            <w:r w:rsidRPr="002B6200">
              <w:rPr>
                <w:sz w:val="13"/>
                <w:szCs w:val="13"/>
              </w:rPr>
              <w:t>23</w:t>
            </w:r>
          </w:p>
        </w:tc>
        <w:tc>
          <w:tcPr>
            <w:tcW w:w="5466" w:type="dxa"/>
            <w:tcBorders>
              <w:top w:val="single" w:sz="8" w:space="0" w:color="auto"/>
              <w:left w:val="nil"/>
              <w:bottom w:val="single" w:sz="8" w:space="0" w:color="auto"/>
              <w:right w:val="single" w:sz="4" w:space="0" w:color="auto"/>
            </w:tcBorders>
            <w:shd w:val="clear" w:color="auto" w:fill="auto"/>
            <w:noWrap/>
            <w:vAlign w:val="bottom"/>
            <w:hideMark/>
          </w:tcPr>
          <w:p w14:paraId="1471476F"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ИТОГО (неподконтрольные расходы)</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58CE19D5"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75C1D62B"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w:t>
            </w:r>
          </w:p>
        </w:tc>
        <w:tc>
          <w:tcPr>
            <w:tcW w:w="7920" w:type="dxa"/>
            <w:tcBorders>
              <w:top w:val="single" w:sz="8" w:space="0" w:color="auto"/>
              <w:left w:val="nil"/>
              <w:bottom w:val="single" w:sz="8" w:space="0" w:color="auto"/>
              <w:right w:val="single" w:sz="4" w:space="0" w:color="auto"/>
            </w:tcBorders>
            <w:shd w:val="clear" w:color="auto" w:fill="auto"/>
            <w:noWrap/>
            <w:vAlign w:val="bottom"/>
            <w:hideMark/>
          </w:tcPr>
          <w:p w14:paraId="28422F00"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w:t>
            </w:r>
          </w:p>
        </w:tc>
        <w:tc>
          <w:tcPr>
            <w:tcW w:w="1060" w:type="dxa"/>
            <w:tcBorders>
              <w:top w:val="single" w:sz="8" w:space="0" w:color="auto"/>
              <w:left w:val="nil"/>
              <w:bottom w:val="single" w:sz="8" w:space="0" w:color="auto"/>
              <w:right w:val="single" w:sz="4" w:space="0" w:color="auto"/>
            </w:tcBorders>
            <w:shd w:val="clear" w:color="auto" w:fill="auto"/>
            <w:noWrap/>
            <w:vAlign w:val="bottom"/>
            <w:hideMark/>
          </w:tcPr>
          <w:p w14:paraId="0E11E4C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т.р.</w:t>
            </w:r>
          </w:p>
        </w:tc>
        <w:tc>
          <w:tcPr>
            <w:tcW w:w="1856" w:type="dxa"/>
            <w:tcBorders>
              <w:top w:val="single" w:sz="8" w:space="0" w:color="auto"/>
              <w:left w:val="nil"/>
              <w:bottom w:val="single" w:sz="8" w:space="0" w:color="auto"/>
              <w:right w:val="single" w:sz="4" w:space="0" w:color="auto"/>
            </w:tcBorders>
            <w:shd w:val="clear" w:color="000000" w:fill="FFFFFF"/>
            <w:noWrap/>
            <w:vAlign w:val="center"/>
            <w:hideMark/>
          </w:tcPr>
          <w:p w14:paraId="5F8153B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77 249,57</w:t>
            </w:r>
          </w:p>
        </w:tc>
        <w:tc>
          <w:tcPr>
            <w:tcW w:w="1736" w:type="dxa"/>
            <w:tcBorders>
              <w:top w:val="single" w:sz="8" w:space="0" w:color="auto"/>
              <w:left w:val="nil"/>
              <w:bottom w:val="single" w:sz="8" w:space="0" w:color="auto"/>
              <w:right w:val="single" w:sz="4" w:space="0" w:color="auto"/>
            </w:tcBorders>
            <w:shd w:val="clear" w:color="000000" w:fill="FFFFFF"/>
            <w:noWrap/>
            <w:vAlign w:val="center"/>
            <w:hideMark/>
          </w:tcPr>
          <w:p w14:paraId="7F76907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109 182,63</w:t>
            </w:r>
          </w:p>
        </w:tc>
        <w:tc>
          <w:tcPr>
            <w:tcW w:w="1976" w:type="dxa"/>
            <w:tcBorders>
              <w:top w:val="single" w:sz="8" w:space="0" w:color="auto"/>
              <w:left w:val="nil"/>
              <w:bottom w:val="single" w:sz="8" w:space="0" w:color="auto"/>
              <w:right w:val="single" w:sz="4" w:space="0" w:color="auto"/>
            </w:tcBorders>
            <w:shd w:val="clear" w:color="000000" w:fill="FFFFFF"/>
            <w:noWrap/>
            <w:vAlign w:val="center"/>
            <w:hideMark/>
          </w:tcPr>
          <w:p w14:paraId="0291FDE8"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87 943,82</w:t>
            </w:r>
          </w:p>
        </w:tc>
        <w:tc>
          <w:tcPr>
            <w:tcW w:w="1976" w:type="dxa"/>
            <w:tcBorders>
              <w:top w:val="single" w:sz="8" w:space="0" w:color="auto"/>
              <w:left w:val="nil"/>
              <w:bottom w:val="single" w:sz="8" w:space="0" w:color="auto"/>
              <w:right w:val="single" w:sz="4" w:space="0" w:color="auto"/>
            </w:tcBorders>
            <w:shd w:val="clear" w:color="000000" w:fill="FFFFFF"/>
            <w:noWrap/>
            <w:vAlign w:val="center"/>
            <w:hideMark/>
          </w:tcPr>
          <w:p w14:paraId="35C64F6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-21 238,81</w:t>
            </w:r>
          </w:p>
        </w:tc>
        <w:tc>
          <w:tcPr>
            <w:tcW w:w="1976" w:type="dxa"/>
            <w:tcBorders>
              <w:top w:val="single" w:sz="8" w:space="0" w:color="auto"/>
              <w:left w:val="nil"/>
              <w:bottom w:val="single" w:sz="8" w:space="0" w:color="auto"/>
              <w:right w:val="single" w:sz="8" w:space="0" w:color="auto"/>
            </w:tcBorders>
            <w:shd w:val="clear" w:color="000000" w:fill="FFFFFF"/>
            <w:noWrap/>
            <w:vAlign w:val="center"/>
            <w:hideMark/>
          </w:tcPr>
          <w:p w14:paraId="13DFE228"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13,84</w:t>
            </w:r>
          </w:p>
        </w:tc>
        <w:tc>
          <w:tcPr>
            <w:tcW w:w="16" w:type="dxa"/>
            <w:vAlign w:val="center"/>
            <w:hideMark/>
          </w:tcPr>
          <w:p w14:paraId="0EF3DF91" w14:textId="77777777" w:rsidR="002B6200" w:rsidRPr="002B6200" w:rsidRDefault="002B6200" w:rsidP="002B6200">
            <w:pPr>
              <w:rPr>
                <w:sz w:val="13"/>
                <w:szCs w:val="13"/>
              </w:rPr>
            </w:pPr>
          </w:p>
        </w:tc>
      </w:tr>
      <w:tr w:rsidR="002B6200" w:rsidRPr="002B6200" w14:paraId="57647D73" w14:textId="77777777" w:rsidTr="00E8485B">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3E2529E8"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24</w:t>
            </w:r>
          </w:p>
        </w:tc>
        <w:tc>
          <w:tcPr>
            <w:tcW w:w="15306" w:type="dxa"/>
            <w:gridSpan w:val="4"/>
            <w:tcBorders>
              <w:top w:val="nil"/>
              <w:left w:val="nil"/>
              <w:bottom w:val="single" w:sz="4" w:space="0" w:color="auto"/>
              <w:right w:val="single" w:sz="4" w:space="0" w:color="000000"/>
            </w:tcBorders>
            <w:shd w:val="clear" w:color="auto" w:fill="auto"/>
            <w:noWrap/>
            <w:vAlign w:val="bottom"/>
            <w:hideMark/>
          </w:tcPr>
          <w:p w14:paraId="32C58C90"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Прибыль</w:t>
            </w:r>
          </w:p>
        </w:tc>
        <w:tc>
          <w:tcPr>
            <w:tcW w:w="1060" w:type="dxa"/>
            <w:tcBorders>
              <w:top w:val="nil"/>
              <w:left w:val="nil"/>
              <w:bottom w:val="single" w:sz="4" w:space="0" w:color="auto"/>
              <w:right w:val="single" w:sz="4" w:space="0" w:color="auto"/>
            </w:tcBorders>
            <w:shd w:val="clear" w:color="auto" w:fill="auto"/>
            <w:noWrap/>
            <w:vAlign w:val="bottom"/>
            <w:hideMark/>
          </w:tcPr>
          <w:p w14:paraId="5FAE3DA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т.р.</w:t>
            </w:r>
          </w:p>
        </w:tc>
        <w:tc>
          <w:tcPr>
            <w:tcW w:w="1856" w:type="dxa"/>
            <w:tcBorders>
              <w:top w:val="nil"/>
              <w:left w:val="nil"/>
              <w:bottom w:val="single" w:sz="4" w:space="0" w:color="auto"/>
              <w:right w:val="single" w:sz="4" w:space="0" w:color="auto"/>
            </w:tcBorders>
            <w:shd w:val="clear" w:color="000000" w:fill="FFFFFF"/>
            <w:noWrap/>
            <w:vAlign w:val="center"/>
            <w:hideMark/>
          </w:tcPr>
          <w:p w14:paraId="3A7F817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20 930,05</w:t>
            </w:r>
          </w:p>
        </w:tc>
        <w:tc>
          <w:tcPr>
            <w:tcW w:w="1736" w:type="dxa"/>
            <w:tcBorders>
              <w:top w:val="nil"/>
              <w:left w:val="nil"/>
              <w:bottom w:val="single" w:sz="4" w:space="0" w:color="auto"/>
              <w:right w:val="single" w:sz="4" w:space="0" w:color="auto"/>
            </w:tcBorders>
            <w:shd w:val="clear" w:color="000000" w:fill="FFFFFF"/>
            <w:noWrap/>
            <w:vAlign w:val="center"/>
            <w:hideMark/>
          </w:tcPr>
          <w:p w14:paraId="48957CC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11 861,34</w:t>
            </w:r>
          </w:p>
        </w:tc>
        <w:tc>
          <w:tcPr>
            <w:tcW w:w="1976" w:type="dxa"/>
            <w:tcBorders>
              <w:top w:val="nil"/>
              <w:left w:val="nil"/>
              <w:bottom w:val="single" w:sz="4" w:space="0" w:color="auto"/>
              <w:right w:val="nil"/>
            </w:tcBorders>
            <w:shd w:val="clear" w:color="000000" w:fill="FFFFFF"/>
            <w:noWrap/>
            <w:vAlign w:val="center"/>
            <w:hideMark/>
          </w:tcPr>
          <w:p w14:paraId="29DFD48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21 814,43</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0AE80AE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9 953,09</w:t>
            </w:r>
          </w:p>
        </w:tc>
        <w:tc>
          <w:tcPr>
            <w:tcW w:w="1976" w:type="dxa"/>
            <w:tcBorders>
              <w:top w:val="nil"/>
              <w:left w:val="nil"/>
              <w:bottom w:val="single" w:sz="4" w:space="0" w:color="auto"/>
              <w:right w:val="single" w:sz="8" w:space="0" w:color="auto"/>
            </w:tcBorders>
            <w:shd w:val="clear" w:color="000000" w:fill="FFFFFF"/>
            <w:noWrap/>
            <w:vAlign w:val="center"/>
            <w:hideMark/>
          </w:tcPr>
          <w:p w14:paraId="02F799B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4,23</w:t>
            </w:r>
          </w:p>
        </w:tc>
        <w:tc>
          <w:tcPr>
            <w:tcW w:w="16" w:type="dxa"/>
            <w:vAlign w:val="center"/>
            <w:hideMark/>
          </w:tcPr>
          <w:p w14:paraId="6FD19C42" w14:textId="77777777" w:rsidR="002B6200" w:rsidRPr="002B6200" w:rsidRDefault="002B6200" w:rsidP="002B6200">
            <w:pPr>
              <w:rPr>
                <w:sz w:val="13"/>
                <w:szCs w:val="13"/>
              </w:rPr>
            </w:pPr>
          </w:p>
        </w:tc>
      </w:tr>
      <w:tr w:rsidR="002B6200" w:rsidRPr="002B6200" w14:paraId="4360102D" w14:textId="77777777" w:rsidTr="00E8485B">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452D7DB8"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6426" w:type="dxa"/>
            <w:gridSpan w:val="2"/>
            <w:tcBorders>
              <w:top w:val="nil"/>
              <w:left w:val="single" w:sz="4" w:space="0" w:color="auto"/>
              <w:bottom w:val="single" w:sz="4" w:space="0" w:color="auto"/>
              <w:right w:val="nil"/>
            </w:tcBorders>
            <w:shd w:val="clear" w:color="auto" w:fill="auto"/>
            <w:noWrap/>
            <w:vAlign w:val="bottom"/>
            <w:hideMark/>
          </w:tcPr>
          <w:p w14:paraId="7D3CC69E"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Выплаты социального характера</w:t>
            </w:r>
          </w:p>
        </w:tc>
        <w:tc>
          <w:tcPr>
            <w:tcW w:w="960" w:type="dxa"/>
            <w:tcBorders>
              <w:top w:val="nil"/>
              <w:left w:val="nil"/>
              <w:bottom w:val="single" w:sz="4" w:space="0" w:color="auto"/>
              <w:right w:val="nil"/>
            </w:tcBorders>
            <w:shd w:val="clear" w:color="auto" w:fill="auto"/>
            <w:noWrap/>
            <w:vAlign w:val="center"/>
            <w:hideMark/>
          </w:tcPr>
          <w:p w14:paraId="1F9CA63E"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w:t>
            </w:r>
          </w:p>
        </w:tc>
        <w:tc>
          <w:tcPr>
            <w:tcW w:w="7920" w:type="dxa"/>
            <w:tcBorders>
              <w:top w:val="nil"/>
              <w:left w:val="nil"/>
              <w:bottom w:val="single" w:sz="4" w:space="0" w:color="auto"/>
              <w:right w:val="nil"/>
            </w:tcBorders>
            <w:shd w:val="clear" w:color="auto" w:fill="auto"/>
            <w:noWrap/>
            <w:vAlign w:val="bottom"/>
            <w:hideMark/>
          </w:tcPr>
          <w:p w14:paraId="57A26254"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BA3072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т.р.</w:t>
            </w:r>
          </w:p>
        </w:tc>
        <w:tc>
          <w:tcPr>
            <w:tcW w:w="1856" w:type="dxa"/>
            <w:tcBorders>
              <w:top w:val="nil"/>
              <w:left w:val="nil"/>
              <w:bottom w:val="single" w:sz="4" w:space="0" w:color="auto"/>
              <w:right w:val="single" w:sz="4" w:space="0" w:color="auto"/>
            </w:tcBorders>
            <w:shd w:val="clear" w:color="000000" w:fill="FFFFFF"/>
            <w:noWrap/>
            <w:vAlign w:val="center"/>
            <w:hideMark/>
          </w:tcPr>
          <w:p w14:paraId="08557C4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736" w:type="dxa"/>
            <w:tcBorders>
              <w:top w:val="nil"/>
              <w:left w:val="nil"/>
              <w:bottom w:val="single" w:sz="4" w:space="0" w:color="auto"/>
              <w:right w:val="single" w:sz="4" w:space="0" w:color="auto"/>
            </w:tcBorders>
            <w:shd w:val="clear" w:color="000000" w:fill="FFFFFF"/>
            <w:noWrap/>
            <w:vAlign w:val="center"/>
            <w:hideMark/>
          </w:tcPr>
          <w:p w14:paraId="528E140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2 049,78</w:t>
            </w:r>
          </w:p>
        </w:tc>
        <w:tc>
          <w:tcPr>
            <w:tcW w:w="1976" w:type="dxa"/>
            <w:tcBorders>
              <w:top w:val="nil"/>
              <w:left w:val="nil"/>
              <w:bottom w:val="single" w:sz="4" w:space="0" w:color="auto"/>
              <w:right w:val="nil"/>
            </w:tcBorders>
            <w:shd w:val="clear" w:color="000000" w:fill="FFFFFF"/>
            <w:noWrap/>
            <w:vAlign w:val="center"/>
            <w:hideMark/>
          </w:tcPr>
          <w:p w14:paraId="2FA30EA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1D76332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-2 049,78</w:t>
            </w:r>
          </w:p>
        </w:tc>
        <w:tc>
          <w:tcPr>
            <w:tcW w:w="1976" w:type="dxa"/>
            <w:tcBorders>
              <w:top w:val="nil"/>
              <w:left w:val="nil"/>
              <w:bottom w:val="single" w:sz="4" w:space="0" w:color="auto"/>
              <w:right w:val="single" w:sz="8" w:space="0" w:color="auto"/>
            </w:tcBorders>
            <w:shd w:val="clear" w:color="000000" w:fill="FFFFFF"/>
            <w:noWrap/>
            <w:vAlign w:val="center"/>
            <w:hideMark/>
          </w:tcPr>
          <w:p w14:paraId="5A94224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6" w:type="dxa"/>
            <w:vAlign w:val="center"/>
            <w:hideMark/>
          </w:tcPr>
          <w:p w14:paraId="7FF3B47D" w14:textId="77777777" w:rsidR="002B6200" w:rsidRPr="002B6200" w:rsidRDefault="002B6200" w:rsidP="002B6200">
            <w:pPr>
              <w:rPr>
                <w:sz w:val="13"/>
                <w:szCs w:val="13"/>
              </w:rPr>
            </w:pPr>
          </w:p>
        </w:tc>
      </w:tr>
      <w:tr w:rsidR="002B6200" w:rsidRPr="002B6200" w14:paraId="7093E391" w14:textId="77777777" w:rsidTr="00E8485B">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5759766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5306" w:type="dxa"/>
            <w:gridSpan w:val="4"/>
            <w:tcBorders>
              <w:top w:val="nil"/>
              <w:left w:val="single" w:sz="4" w:space="0" w:color="auto"/>
              <w:bottom w:val="single" w:sz="4" w:space="0" w:color="auto"/>
              <w:right w:val="nil"/>
            </w:tcBorders>
            <w:shd w:val="clear" w:color="auto" w:fill="auto"/>
            <w:noWrap/>
            <w:vAlign w:val="bottom"/>
            <w:hideMark/>
          </w:tcPr>
          <w:p w14:paraId="1E20F28A"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Прочие расходы по прибыли</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10561C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т.р.</w:t>
            </w:r>
          </w:p>
        </w:tc>
        <w:tc>
          <w:tcPr>
            <w:tcW w:w="1856" w:type="dxa"/>
            <w:tcBorders>
              <w:top w:val="nil"/>
              <w:left w:val="nil"/>
              <w:bottom w:val="single" w:sz="4" w:space="0" w:color="auto"/>
              <w:right w:val="single" w:sz="4" w:space="0" w:color="auto"/>
            </w:tcBorders>
            <w:shd w:val="clear" w:color="000000" w:fill="FFFFFF"/>
            <w:noWrap/>
            <w:vAlign w:val="center"/>
            <w:hideMark/>
          </w:tcPr>
          <w:p w14:paraId="76854B0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736" w:type="dxa"/>
            <w:tcBorders>
              <w:top w:val="nil"/>
              <w:left w:val="nil"/>
              <w:bottom w:val="single" w:sz="4" w:space="0" w:color="auto"/>
              <w:right w:val="single" w:sz="4" w:space="0" w:color="auto"/>
            </w:tcBorders>
            <w:shd w:val="clear" w:color="000000" w:fill="FFFFFF"/>
            <w:noWrap/>
            <w:vAlign w:val="center"/>
            <w:hideMark/>
          </w:tcPr>
          <w:p w14:paraId="729D862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-8 596,35</w:t>
            </w:r>
          </w:p>
        </w:tc>
        <w:tc>
          <w:tcPr>
            <w:tcW w:w="1976" w:type="dxa"/>
            <w:tcBorders>
              <w:top w:val="nil"/>
              <w:left w:val="nil"/>
              <w:bottom w:val="single" w:sz="4" w:space="0" w:color="auto"/>
              <w:right w:val="nil"/>
            </w:tcBorders>
            <w:shd w:val="clear" w:color="000000" w:fill="FFFFFF"/>
            <w:noWrap/>
            <w:vAlign w:val="center"/>
            <w:hideMark/>
          </w:tcPr>
          <w:p w14:paraId="2030117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6F1B860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8 596,35</w:t>
            </w:r>
          </w:p>
        </w:tc>
        <w:tc>
          <w:tcPr>
            <w:tcW w:w="1976" w:type="dxa"/>
            <w:tcBorders>
              <w:top w:val="nil"/>
              <w:left w:val="nil"/>
              <w:bottom w:val="single" w:sz="4" w:space="0" w:color="auto"/>
              <w:right w:val="single" w:sz="8" w:space="0" w:color="auto"/>
            </w:tcBorders>
            <w:shd w:val="clear" w:color="000000" w:fill="FFFFFF"/>
            <w:noWrap/>
            <w:vAlign w:val="center"/>
            <w:hideMark/>
          </w:tcPr>
          <w:p w14:paraId="0DF0CAE7"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6" w:type="dxa"/>
            <w:vAlign w:val="center"/>
            <w:hideMark/>
          </w:tcPr>
          <w:p w14:paraId="69A4C12E" w14:textId="77777777" w:rsidR="002B6200" w:rsidRPr="002B6200" w:rsidRDefault="002B6200" w:rsidP="002B6200">
            <w:pPr>
              <w:rPr>
                <w:sz w:val="13"/>
                <w:szCs w:val="13"/>
              </w:rPr>
            </w:pPr>
          </w:p>
        </w:tc>
      </w:tr>
      <w:tr w:rsidR="002B6200" w:rsidRPr="002B6200" w14:paraId="4F49F50C" w14:textId="77777777" w:rsidTr="00E8485B">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748E140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5306" w:type="dxa"/>
            <w:gridSpan w:val="4"/>
            <w:tcBorders>
              <w:top w:val="nil"/>
              <w:left w:val="single" w:sz="4" w:space="0" w:color="auto"/>
              <w:bottom w:val="single" w:sz="4" w:space="0" w:color="auto"/>
              <w:right w:val="nil"/>
            </w:tcBorders>
            <w:shd w:val="clear" w:color="auto" w:fill="auto"/>
            <w:noWrap/>
            <w:vAlign w:val="bottom"/>
            <w:hideMark/>
          </w:tcPr>
          <w:p w14:paraId="09A449F6"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Инвестиционная программа</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EB612F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т.р.</w:t>
            </w:r>
          </w:p>
        </w:tc>
        <w:tc>
          <w:tcPr>
            <w:tcW w:w="1856" w:type="dxa"/>
            <w:tcBorders>
              <w:top w:val="nil"/>
              <w:left w:val="nil"/>
              <w:bottom w:val="single" w:sz="4" w:space="0" w:color="auto"/>
              <w:right w:val="single" w:sz="4" w:space="0" w:color="auto"/>
            </w:tcBorders>
            <w:shd w:val="clear" w:color="000000" w:fill="FFFFFF"/>
            <w:noWrap/>
            <w:vAlign w:val="center"/>
            <w:hideMark/>
          </w:tcPr>
          <w:p w14:paraId="2A03960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20 930,05</w:t>
            </w:r>
          </w:p>
        </w:tc>
        <w:tc>
          <w:tcPr>
            <w:tcW w:w="1736" w:type="dxa"/>
            <w:tcBorders>
              <w:top w:val="nil"/>
              <w:left w:val="nil"/>
              <w:bottom w:val="single" w:sz="4" w:space="0" w:color="auto"/>
              <w:right w:val="single" w:sz="4" w:space="0" w:color="auto"/>
            </w:tcBorders>
            <w:shd w:val="clear" w:color="000000" w:fill="FFFFFF"/>
            <w:noWrap/>
            <w:vAlign w:val="center"/>
            <w:hideMark/>
          </w:tcPr>
          <w:p w14:paraId="66A0739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18 407,91</w:t>
            </w:r>
          </w:p>
        </w:tc>
        <w:tc>
          <w:tcPr>
            <w:tcW w:w="1976" w:type="dxa"/>
            <w:tcBorders>
              <w:top w:val="nil"/>
              <w:left w:val="nil"/>
              <w:bottom w:val="single" w:sz="4" w:space="0" w:color="auto"/>
              <w:right w:val="nil"/>
            </w:tcBorders>
            <w:shd w:val="clear" w:color="000000" w:fill="FFFFFF"/>
            <w:noWrap/>
            <w:vAlign w:val="center"/>
            <w:hideMark/>
          </w:tcPr>
          <w:p w14:paraId="3480811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21 814,43</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40E61405"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3 406,52</w:t>
            </w:r>
          </w:p>
        </w:tc>
        <w:tc>
          <w:tcPr>
            <w:tcW w:w="1976" w:type="dxa"/>
            <w:tcBorders>
              <w:top w:val="nil"/>
              <w:left w:val="nil"/>
              <w:bottom w:val="single" w:sz="4" w:space="0" w:color="auto"/>
              <w:right w:val="single" w:sz="8" w:space="0" w:color="auto"/>
            </w:tcBorders>
            <w:shd w:val="clear" w:color="000000" w:fill="FFFFFF"/>
            <w:noWrap/>
            <w:vAlign w:val="center"/>
            <w:hideMark/>
          </w:tcPr>
          <w:p w14:paraId="559ADF87"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4,23</w:t>
            </w:r>
          </w:p>
        </w:tc>
        <w:tc>
          <w:tcPr>
            <w:tcW w:w="16" w:type="dxa"/>
            <w:vAlign w:val="center"/>
            <w:hideMark/>
          </w:tcPr>
          <w:p w14:paraId="317E2479" w14:textId="77777777" w:rsidR="002B6200" w:rsidRPr="002B6200" w:rsidRDefault="002B6200" w:rsidP="002B6200">
            <w:pPr>
              <w:rPr>
                <w:sz w:val="13"/>
                <w:szCs w:val="13"/>
              </w:rPr>
            </w:pPr>
          </w:p>
        </w:tc>
      </w:tr>
      <w:tr w:rsidR="002B6200" w:rsidRPr="002B6200" w14:paraId="39874A51" w14:textId="77777777" w:rsidTr="00E8485B">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634AA4F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530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1A6E514"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Предпринимательская прибыль</w:t>
            </w:r>
          </w:p>
        </w:tc>
        <w:tc>
          <w:tcPr>
            <w:tcW w:w="1060" w:type="dxa"/>
            <w:tcBorders>
              <w:top w:val="nil"/>
              <w:left w:val="nil"/>
              <w:bottom w:val="single" w:sz="4" w:space="0" w:color="auto"/>
              <w:right w:val="single" w:sz="4" w:space="0" w:color="auto"/>
            </w:tcBorders>
            <w:shd w:val="clear" w:color="auto" w:fill="auto"/>
            <w:noWrap/>
            <w:vAlign w:val="bottom"/>
            <w:hideMark/>
          </w:tcPr>
          <w:p w14:paraId="3AAF123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т.р.</w:t>
            </w:r>
          </w:p>
        </w:tc>
        <w:tc>
          <w:tcPr>
            <w:tcW w:w="1856" w:type="dxa"/>
            <w:tcBorders>
              <w:top w:val="nil"/>
              <w:left w:val="nil"/>
              <w:bottom w:val="single" w:sz="4" w:space="0" w:color="auto"/>
              <w:right w:val="single" w:sz="4" w:space="0" w:color="auto"/>
            </w:tcBorders>
            <w:shd w:val="clear" w:color="000000" w:fill="FFFFFF"/>
            <w:noWrap/>
            <w:vAlign w:val="center"/>
            <w:hideMark/>
          </w:tcPr>
          <w:p w14:paraId="6959F18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14 766,20</w:t>
            </w:r>
          </w:p>
        </w:tc>
        <w:tc>
          <w:tcPr>
            <w:tcW w:w="1736" w:type="dxa"/>
            <w:tcBorders>
              <w:top w:val="nil"/>
              <w:left w:val="nil"/>
              <w:bottom w:val="single" w:sz="4" w:space="0" w:color="auto"/>
              <w:right w:val="single" w:sz="4" w:space="0" w:color="auto"/>
            </w:tcBorders>
            <w:shd w:val="clear" w:color="000000" w:fill="FFFFFF"/>
            <w:noWrap/>
            <w:vAlign w:val="center"/>
            <w:hideMark/>
          </w:tcPr>
          <w:p w14:paraId="3A93174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1 459,94</w:t>
            </w:r>
          </w:p>
        </w:tc>
        <w:tc>
          <w:tcPr>
            <w:tcW w:w="1976" w:type="dxa"/>
            <w:tcBorders>
              <w:top w:val="nil"/>
              <w:left w:val="nil"/>
              <w:bottom w:val="single" w:sz="4" w:space="0" w:color="auto"/>
              <w:right w:val="nil"/>
            </w:tcBorders>
            <w:shd w:val="clear" w:color="000000" w:fill="FFFFFF"/>
            <w:noWrap/>
            <w:vAlign w:val="center"/>
            <w:hideMark/>
          </w:tcPr>
          <w:p w14:paraId="37F05C07"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14 766,20</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1B074798"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13 306,26</w:t>
            </w:r>
          </w:p>
        </w:tc>
        <w:tc>
          <w:tcPr>
            <w:tcW w:w="1976" w:type="dxa"/>
            <w:tcBorders>
              <w:top w:val="nil"/>
              <w:left w:val="nil"/>
              <w:bottom w:val="single" w:sz="4" w:space="0" w:color="auto"/>
              <w:right w:val="single" w:sz="8" w:space="0" w:color="auto"/>
            </w:tcBorders>
            <w:shd w:val="clear" w:color="000000" w:fill="FFFFFF"/>
            <w:noWrap/>
            <w:vAlign w:val="center"/>
            <w:hideMark/>
          </w:tcPr>
          <w:p w14:paraId="01525DE7"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6" w:type="dxa"/>
            <w:vAlign w:val="center"/>
            <w:hideMark/>
          </w:tcPr>
          <w:p w14:paraId="4FE90590" w14:textId="77777777" w:rsidR="002B6200" w:rsidRPr="002B6200" w:rsidRDefault="002B6200" w:rsidP="002B6200">
            <w:pPr>
              <w:rPr>
                <w:sz w:val="13"/>
                <w:szCs w:val="13"/>
              </w:rPr>
            </w:pPr>
          </w:p>
        </w:tc>
      </w:tr>
      <w:tr w:rsidR="002B6200" w:rsidRPr="002B6200" w14:paraId="78E16887" w14:textId="77777777" w:rsidTr="00E8485B">
        <w:trPr>
          <w:trHeight w:val="960"/>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163AE50A"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5306" w:type="dxa"/>
            <w:gridSpan w:val="4"/>
            <w:tcBorders>
              <w:top w:val="single" w:sz="4" w:space="0" w:color="auto"/>
              <w:left w:val="nil"/>
              <w:bottom w:val="single" w:sz="4" w:space="0" w:color="auto"/>
              <w:right w:val="single" w:sz="4" w:space="0" w:color="auto"/>
            </w:tcBorders>
            <w:shd w:val="clear" w:color="auto" w:fill="auto"/>
            <w:hideMark/>
          </w:tcPr>
          <w:p w14:paraId="6C715B6A" w14:textId="77777777" w:rsidR="002B6200" w:rsidRPr="002B6200" w:rsidRDefault="002B6200" w:rsidP="002B6200">
            <w:pPr>
              <w:rPr>
                <w:color w:val="000000"/>
                <w:sz w:val="13"/>
                <w:szCs w:val="13"/>
              </w:rPr>
            </w:pPr>
            <w:r w:rsidRPr="002B6200">
              <w:rPr>
                <w:color w:val="000000"/>
                <w:sz w:val="13"/>
                <w:szCs w:val="13"/>
              </w:rPr>
              <w:t>Корректировка с целью учета отклонения фактических значений параметров расчета тарифов от значений, учтенных при установлении тарифов на 2018 год</w:t>
            </w:r>
          </w:p>
        </w:tc>
        <w:tc>
          <w:tcPr>
            <w:tcW w:w="1060" w:type="dxa"/>
            <w:tcBorders>
              <w:top w:val="nil"/>
              <w:left w:val="nil"/>
              <w:bottom w:val="single" w:sz="4" w:space="0" w:color="auto"/>
              <w:right w:val="single" w:sz="4" w:space="0" w:color="auto"/>
            </w:tcBorders>
            <w:shd w:val="clear" w:color="auto" w:fill="auto"/>
            <w:noWrap/>
            <w:vAlign w:val="bottom"/>
            <w:hideMark/>
          </w:tcPr>
          <w:p w14:paraId="53CCE6D8"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nil"/>
              <w:left w:val="nil"/>
              <w:bottom w:val="single" w:sz="4" w:space="0" w:color="auto"/>
              <w:right w:val="single" w:sz="4" w:space="0" w:color="auto"/>
            </w:tcBorders>
            <w:shd w:val="clear" w:color="000000" w:fill="FFFFFF"/>
            <w:noWrap/>
            <w:vAlign w:val="center"/>
            <w:hideMark/>
          </w:tcPr>
          <w:p w14:paraId="76C0D7B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736" w:type="dxa"/>
            <w:tcBorders>
              <w:top w:val="nil"/>
              <w:left w:val="nil"/>
              <w:bottom w:val="single" w:sz="4" w:space="0" w:color="auto"/>
              <w:right w:val="single" w:sz="4" w:space="0" w:color="auto"/>
            </w:tcBorders>
            <w:shd w:val="clear" w:color="000000" w:fill="FFFFFF"/>
            <w:noWrap/>
            <w:vAlign w:val="center"/>
            <w:hideMark/>
          </w:tcPr>
          <w:p w14:paraId="5F1F785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nil"/>
            </w:tcBorders>
            <w:shd w:val="clear" w:color="000000" w:fill="FFFFFF"/>
            <w:noWrap/>
            <w:vAlign w:val="center"/>
            <w:hideMark/>
          </w:tcPr>
          <w:p w14:paraId="55598AA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672A41E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single" w:sz="4" w:space="0" w:color="auto"/>
              <w:right w:val="single" w:sz="8" w:space="0" w:color="auto"/>
            </w:tcBorders>
            <w:shd w:val="clear" w:color="000000" w:fill="FFFFFF"/>
            <w:noWrap/>
            <w:vAlign w:val="center"/>
            <w:hideMark/>
          </w:tcPr>
          <w:p w14:paraId="5B2FFF95"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6" w:type="dxa"/>
            <w:vAlign w:val="center"/>
            <w:hideMark/>
          </w:tcPr>
          <w:p w14:paraId="5B6CD2D7" w14:textId="77777777" w:rsidR="002B6200" w:rsidRPr="002B6200" w:rsidRDefault="002B6200" w:rsidP="002B6200">
            <w:pPr>
              <w:rPr>
                <w:sz w:val="13"/>
                <w:szCs w:val="13"/>
              </w:rPr>
            </w:pPr>
          </w:p>
        </w:tc>
      </w:tr>
      <w:tr w:rsidR="002B6200" w:rsidRPr="002B6200" w14:paraId="268498A6" w14:textId="77777777" w:rsidTr="00E8485B">
        <w:trPr>
          <w:trHeight w:val="945"/>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7A740ED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5306" w:type="dxa"/>
            <w:gridSpan w:val="4"/>
            <w:tcBorders>
              <w:top w:val="single" w:sz="4" w:space="0" w:color="auto"/>
              <w:left w:val="nil"/>
              <w:bottom w:val="single" w:sz="4" w:space="0" w:color="auto"/>
              <w:right w:val="single" w:sz="4" w:space="0" w:color="auto"/>
            </w:tcBorders>
            <w:shd w:val="clear" w:color="auto" w:fill="auto"/>
            <w:hideMark/>
          </w:tcPr>
          <w:p w14:paraId="516AE5AA" w14:textId="77777777" w:rsidR="002B6200" w:rsidRPr="002B6200" w:rsidRDefault="002B6200" w:rsidP="002B6200">
            <w:pPr>
              <w:rPr>
                <w:color w:val="000000"/>
                <w:sz w:val="13"/>
                <w:szCs w:val="13"/>
              </w:rPr>
            </w:pPr>
            <w:r w:rsidRPr="002B6200">
              <w:rPr>
                <w:color w:val="000000"/>
                <w:sz w:val="13"/>
                <w:szCs w:val="13"/>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060" w:type="dxa"/>
            <w:tcBorders>
              <w:top w:val="nil"/>
              <w:left w:val="nil"/>
              <w:bottom w:val="single" w:sz="4" w:space="0" w:color="auto"/>
              <w:right w:val="single" w:sz="4" w:space="0" w:color="auto"/>
            </w:tcBorders>
            <w:shd w:val="clear" w:color="auto" w:fill="auto"/>
            <w:noWrap/>
            <w:vAlign w:val="bottom"/>
            <w:hideMark/>
          </w:tcPr>
          <w:p w14:paraId="0CF97936"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nil"/>
              <w:left w:val="nil"/>
              <w:bottom w:val="single" w:sz="4" w:space="0" w:color="auto"/>
              <w:right w:val="single" w:sz="4" w:space="0" w:color="auto"/>
            </w:tcBorders>
            <w:shd w:val="clear" w:color="000000" w:fill="FFFFFF"/>
            <w:noWrap/>
            <w:vAlign w:val="center"/>
            <w:hideMark/>
          </w:tcPr>
          <w:p w14:paraId="59ABC6E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17 409,62</w:t>
            </w:r>
          </w:p>
        </w:tc>
        <w:tc>
          <w:tcPr>
            <w:tcW w:w="1736" w:type="dxa"/>
            <w:tcBorders>
              <w:top w:val="nil"/>
              <w:left w:val="nil"/>
              <w:bottom w:val="single" w:sz="4" w:space="0" w:color="auto"/>
              <w:right w:val="single" w:sz="4" w:space="0" w:color="auto"/>
            </w:tcBorders>
            <w:shd w:val="clear" w:color="000000" w:fill="FFFFFF"/>
            <w:noWrap/>
            <w:vAlign w:val="center"/>
            <w:hideMark/>
          </w:tcPr>
          <w:p w14:paraId="2DFABEA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single" w:sz="4" w:space="0" w:color="auto"/>
              <w:right w:val="nil"/>
            </w:tcBorders>
            <w:shd w:val="clear" w:color="000000" w:fill="FFFFFF"/>
            <w:noWrap/>
            <w:vAlign w:val="center"/>
            <w:hideMark/>
          </w:tcPr>
          <w:p w14:paraId="076FBBC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17 409,62</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64833E85"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17 409,62</w:t>
            </w:r>
          </w:p>
        </w:tc>
        <w:tc>
          <w:tcPr>
            <w:tcW w:w="1976" w:type="dxa"/>
            <w:tcBorders>
              <w:top w:val="nil"/>
              <w:left w:val="nil"/>
              <w:bottom w:val="single" w:sz="4" w:space="0" w:color="auto"/>
              <w:right w:val="single" w:sz="8" w:space="0" w:color="auto"/>
            </w:tcBorders>
            <w:shd w:val="clear" w:color="000000" w:fill="FFFFFF"/>
            <w:noWrap/>
            <w:vAlign w:val="center"/>
            <w:hideMark/>
          </w:tcPr>
          <w:p w14:paraId="1A0258D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6" w:type="dxa"/>
            <w:vAlign w:val="center"/>
            <w:hideMark/>
          </w:tcPr>
          <w:p w14:paraId="671833B5" w14:textId="77777777" w:rsidR="002B6200" w:rsidRPr="002B6200" w:rsidRDefault="002B6200" w:rsidP="002B6200">
            <w:pPr>
              <w:rPr>
                <w:sz w:val="13"/>
                <w:szCs w:val="13"/>
              </w:rPr>
            </w:pPr>
          </w:p>
        </w:tc>
      </w:tr>
      <w:tr w:rsidR="002B6200" w:rsidRPr="002B6200" w14:paraId="18AEEC28" w14:textId="77777777" w:rsidTr="00E8485B">
        <w:trPr>
          <w:trHeight w:val="672"/>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47E0CF6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5306" w:type="dxa"/>
            <w:gridSpan w:val="4"/>
            <w:tcBorders>
              <w:top w:val="single" w:sz="4" w:space="0" w:color="auto"/>
              <w:left w:val="nil"/>
              <w:bottom w:val="single" w:sz="4" w:space="0" w:color="auto"/>
              <w:right w:val="single" w:sz="4" w:space="0" w:color="000000"/>
            </w:tcBorders>
            <w:shd w:val="clear" w:color="auto" w:fill="auto"/>
            <w:hideMark/>
          </w:tcPr>
          <w:p w14:paraId="16808320" w14:textId="77777777" w:rsidR="002B6200" w:rsidRPr="002B6200" w:rsidRDefault="002B6200" w:rsidP="002B6200">
            <w:pPr>
              <w:rPr>
                <w:color w:val="000000"/>
                <w:sz w:val="13"/>
                <w:szCs w:val="13"/>
              </w:rPr>
            </w:pPr>
            <w:r w:rsidRPr="002B6200">
              <w:rPr>
                <w:color w:val="000000"/>
                <w:sz w:val="13"/>
                <w:szCs w:val="13"/>
              </w:rPr>
              <w:t>Корректировка НВВ в связи с изменением (неисполнением) инвестиционной программы</w:t>
            </w:r>
          </w:p>
        </w:tc>
        <w:tc>
          <w:tcPr>
            <w:tcW w:w="1060" w:type="dxa"/>
            <w:tcBorders>
              <w:top w:val="nil"/>
              <w:left w:val="nil"/>
              <w:bottom w:val="single" w:sz="4" w:space="0" w:color="auto"/>
              <w:right w:val="single" w:sz="4" w:space="0" w:color="auto"/>
            </w:tcBorders>
            <w:shd w:val="clear" w:color="auto" w:fill="auto"/>
            <w:noWrap/>
            <w:vAlign w:val="bottom"/>
            <w:hideMark/>
          </w:tcPr>
          <w:p w14:paraId="5B330FA8"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856" w:type="dxa"/>
            <w:tcBorders>
              <w:top w:val="nil"/>
              <w:left w:val="nil"/>
              <w:bottom w:val="single" w:sz="4" w:space="0" w:color="auto"/>
              <w:right w:val="single" w:sz="4" w:space="0" w:color="auto"/>
            </w:tcBorders>
            <w:shd w:val="clear" w:color="000000" w:fill="FFFFFF"/>
            <w:noWrap/>
            <w:vAlign w:val="center"/>
            <w:hideMark/>
          </w:tcPr>
          <w:p w14:paraId="50EC803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-426,00</w:t>
            </w:r>
          </w:p>
        </w:tc>
        <w:tc>
          <w:tcPr>
            <w:tcW w:w="1736" w:type="dxa"/>
            <w:tcBorders>
              <w:top w:val="nil"/>
              <w:left w:val="nil"/>
              <w:bottom w:val="single" w:sz="4" w:space="0" w:color="auto"/>
              <w:right w:val="single" w:sz="4" w:space="0" w:color="auto"/>
            </w:tcBorders>
            <w:shd w:val="clear" w:color="000000" w:fill="FFFFFF"/>
            <w:noWrap/>
            <w:vAlign w:val="center"/>
            <w:hideMark/>
          </w:tcPr>
          <w:p w14:paraId="1C0086B2"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single" w:sz="4" w:space="0" w:color="auto"/>
              <w:right w:val="nil"/>
            </w:tcBorders>
            <w:shd w:val="clear" w:color="000000" w:fill="FFFFFF"/>
            <w:noWrap/>
            <w:vAlign w:val="center"/>
            <w:hideMark/>
          </w:tcPr>
          <w:p w14:paraId="5B3C08A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-426,00</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2925763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-426,00</w:t>
            </w:r>
          </w:p>
        </w:tc>
        <w:tc>
          <w:tcPr>
            <w:tcW w:w="1976" w:type="dxa"/>
            <w:tcBorders>
              <w:top w:val="nil"/>
              <w:left w:val="nil"/>
              <w:bottom w:val="single" w:sz="4" w:space="0" w:color="auto"/>
              <w:right w:val="single" w:sz="8" w:space="0" w:color="auto"/>
            </w:tcBorders>
            <w:shd w:val="clear" w:color="000000" w:fill="FFFFFF"/>
            <w:noWrap/>
            <w:vAlign w:val="center"/>
            <w:hideMark/>
          </w:tcPr>
          <w:p w14:paraId="1D34092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6" w:type="dxa"/>
            <w:vAlign w:val="center"/>
            <w:hideMark/>
          </w:tcPr>
          <w:p w14:paraId="704EC380" w14:textId="77777777" w:rsidR="002B6200" w:rsidRPr="002B6200" w:rsidRDefault="002B6200" w:rsidP="002B6200">
            <w:pPr>
              <w:rPr>
                <w:sz w:val="13"/>
                <w:szCs w:val="13"/>
              </w:rPr>
            </w:pPr>
          </w:p>
        </w:tc>
      </w:tr>
      <w:tr w:rsidR="002B6200" w:rsidRPr="002B6200" w14:paraId="44A127ED" w14:textId="77777777" w:rsidTr="00E8485B">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09A6685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26</w:t>
            </w:r>
          </w:p>
        </w:tc>
        <w:tc>
          <w:tcPr>
            <w:tcW w:w="15306"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4FFC9E3A"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Необходимая валовая выручка, всего</w:t>
            </w:r>
          </w:p>
        </w:tc>
        <w:tc>
          <w:tcPr>
            <w:tcW w:w="1060" w:type="dxa"/>
            <w:tcBorders>
              <w:top w:val="nil"/>
              <w:left w:val="nil"/>
              <w:bottom w:val="single" w:sz="4" w:space="0" w:color="auto"/>
              <w:right w:val="single" w:sz="4" w:space="0" w:color="auto"/>
            </w:tcBorders>
            <w:shd w:val="clear" w:color="auto" w:fill="auto"/>
            <w:noWrap/>
            <w:vAlign w:val="bottom"/>
            <w:hideMark/>
          </w:tcPr>
          <w:p w14:paraId="294EF6C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т.р.</w:t>
            </w:r>
          </w:p>
        </w:tc>
        <w:tc>
          <w:tcPr>
            <w:tcW w:w="1856" w:type="dxa"/>
            <w:tcBorders>
              <w:top w:val="nil"/>
              <w:left w:val="nil"/>
              <w:bottom w:val="single" w:sz="4" w:space="0" w:color="auto"/>
              <w:right w:val="single" w:sz="4" w:space="0" w:color="auto"/>
            </w:tcBorders>
            <w:shd w:val="clear" w:color="000000" w:fill="FFFFFF"/>
            <w:noWrap/>
            <w:vAlign w:val="center"/>
            <w:hideMark/>
          </w:tcPr>
          <w:p w14:paraId="555D223A"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419 094,78</w:t>
            </w:r>
          </w:p>
        </w:tc>
        <w:tc>
          <w:tcPr>
            <w:tcW w:w="1736" w:type="dxa"/>
            <w:tcBorders>
              <w:top w:val="nil"/>
              <w:left w:val="nil"/>
              <w:bottom w:val="single" w:sz="4" w:space="0" w:color="auto"/>
              <w:right w:val="single" w:sz="4" w:space="0" w:color="auto"/>
            </w:tcBorders>
            <w:shd w:val="clear" w:color="000000" w:fill="FFFFFF"/>
            <w:noWrap/>
            <w:vAlign w:val="center"/>
            <w:hideMark/>
          </w:tcPr>
          <w:p w14:paraId="70F6FC4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432 693,11</w:t>
            </w:r>
          </w:p>
        </w:tc>
        <w:tc>
          <w:tcPr>
            <w:tcW w:w="1976" w:type="dxa"/>
            <w:tcBorders>
              <w:top w:val="nil"/>
              <w:left w:val="nil"/>
              <w:bottom w:val="single" w:sz="4" w:space="0" w:color="auto"/>
              <w:right w:val="nil"/>
            </w:tcBorders>
            <w:shd w:val="clear" w:color="000000" w:fill="FFFFFF"/>
            <w:noWrap/>
            <w:vAlign w:val="center"/>
            <w:hideMark/>
          </w:tcPr>
          <w:p w14:paraId="4E3967F7"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450 761,33</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0B565AD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18 068,22</w:t>
            </w:r>
          </w:p>
        </w:tc>
        <w:tc>
          <w:tcPr>
            <w:tcW w:w="1976" w:type="dxa"/>
            <w:tcBorders>
              <w:top w:val="nil"/>
              <w:left w:val="nil"/>
              <w:bottom w:val="single" w:sz="4" w:space="0" w:color="auto"/>
              <w:right w:val="single" w:sz="8" w:space="0" w:color="auto"/>
            </w:tcBorders>
            <w:shd w:val="clear" w:color="000000" w:fill="FFFFFF"/>
            <w:noWrap/>
            <w:vAlign w:val="center"/>
            <w:hideMark/>
          </w:tcPr>
          <w:p w14:paraId="0AE83B2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7,56</w:t>
            </w:r>
          </w:p>
        </w:tc>
        <w:tc>
          <w:tcPr>
            <w:tcW w:w="16" w:type="dxa"/>
            <w:vAlign w:val="center"/>
            <w:hideMark/>
          </w:tcPr>
          <w:p w14:paraId="0A323ED5" w14:textId="77777777" w:rsidR="002B6200" w:rsidRPr="002B6200" w:rsidRDefault="002B6200" w:rsidP="002B6200">
            <w:pPr>
              <w:rPr>
                <w:sz w:val="13"/>
                <w:szCs w:val="13"/>
              </w:rPr>
            </w:pPr>
          </w:p>
        </w:tc>
      </w:tr>
      <w:tr w:rsidR="002B6200" w:rsidRPr="002B6200" w14:paraId="5C58A3EA" w14:textId="77777777" w:rsidTr="00E8485B">
        <w:trPr>
          <w:trHeight w:val="330"/>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758591ED"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5466" w:type="dxa"/>
            <w:tcBorders>
              <w:top w:val="nil"/>
              <w:left w:val="nil"/>
              <w:bottom w:val="single" w:sz="4" w:space="0" w:color="auto"/>
              <w:right w:val="single" w:sz="4" w:space="0" w:color="auto"/>
            </w:tcBorders>
            <w:shd w:val="clear" w:color="auto" w:fill="auto"/>
            <w:noWrap/>
            <w:vAlign w:val="bottom"/>
            <w:hideMark/>
          </w:tcPr>
          <w:p w14:paraId="203C2158"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в том числе на потребительский рынок</w:t>
            </w:r>
          </w:p>
        </w:tc>
        <w:tc>
          <w:tcPr>
            <w:tcW w:w="960" w:type="dxa"/>
            <w:tcBorders>
              <w:top w:val="nil"/>
              <w:left w:val="nil"/>
              <w:bottom w:val="single" w:sz="4" w:space="0" w:color="auto"/>
              <w:right w:val="single" w:sz="4" w:space="0" w:color="auto"/>
            </w:tcBorders>
            <w:shd w:val="clear" w:color="auto" w:fill="auto"/>
            <w:noWrap/>
            <w:vAlign w:val="bottom"/>
            <w:hideMark/>
          </w:tcPr>
          <w:p w14:paraId="3DD7E457"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1E5FC05D"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w:t>
            </w:r>
          </w:p>
        </w:tc>
        <w:tc>
          <w:tcPr>
            <w:tcW w:w="7920" w:type="dxa"/>
            <w:tcBorders>
              <w:top w:val="nil"/>
              <w:left w:val="nil"/>
              <w:bottom w:val="single" w:sz="4" w:space="0" w:color="auto"/>
              <w:right w:val="single" w:sz="4" w:space="0" w:color="auto"/>
            </w:tcBorders>
            <w:shd w:val="clear" w:color="auto" w:fill="auto"/>
            <w:noWrap/>
            <w:vAlign w:val="bottom"/>
            <w:hideMark/>
          </w:tcPr>
          <w:p w14:paraId="5A6372B2"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1060" w:type="dxa"/>
            <w:tcBorders>
              <w:top w:val="nil"/>
              <w:left w:val="nil"/>
              <w:bottom w:val="single" w:sz="4" w:space="0" w:color="auto"/>
              <w:right w:val="single" w:sz="4" w:space="0" w:color="auto"/>
            </w:tcBorders>
            <w:shd w:val="clear" w:color="auto" w:fill="auto"/>
            <w:noWrap/>
            <w:vAlign w:val="bottom"/>
            <w:hideMark/>
          </w:tcPr>
          <w:p w14:paraId="3433F85F"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48CC28F5"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419 094,78</w:t>
            </w:r>
          </w:p>
        </w:tc>
        <w:tc>
          <w:tcPr>
            <w:tcW w:w="1736" w:type="dxa"/>
            <w:tcBorders>
              <w:top w:val="nil"/>
              <w:left w:val="nil"/>
              <w:bottom w:val="single" w:sz="4" w:space="0" w:color="auto"/>
              <w:right w:val="single" w:sz="4" w:space="0" w:color="auto"/>
            </w:tcBorders>
            <w:shd w:val="clear" w:color="000000" w:fill="FFFFFF"/>
            <w:noWrap/>
            <w:vAlign w:val="center"/>
            <w:hideMark/>
          </w:tcPr>
          <w:p w14:paraId="5B4C0DA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432 693,11</w:t>
            </w:r>
          </w:p>
        </w:tc>
        <w:tc>
          <w:tcPr>
            <w:tcW w:w="1976" w:type="dxa"/>
            <w:tcBorders>
              <w:top w:val="nil"/>
              <w:left w:val="nil"/>
              <w:bottom w:val="single" w:sz="4" w:space="0" w:color="auto"/>
              <w:right w:val="nil"/>
            </w:tcBorders>
            <w:shd w:val="clear" w:color="000000" w:fill="FFFFFF"/>
            <w:noWrap/>
            <w:vAlign w:val="center"/>
            <w:hideMark/>
          </w:tcPr>
          <w:p w14:paraId="0FB59B6A"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450 761,33</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4517E4C2"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18 068,22</w:t>
            </w:r>
          </w:p>
        </w:tc>
        <w:tc>
          <w:tcPr>
            <w:tcW w:w="1976" w:type="dxa"/>
            <w:tcBorders>
              <w:top w:val="nil"/>
              <w:left w:val="nil"/>
              <w:bottom w:val="single" w:sz="4" w:space="0" w:color="auto"/>
              <w:right w:val="single" w:sz="8" w:space="0" w:color="auto"/>
            </w:tcBorders>
            <w:shd w:val="clear" w:color="000000" w:fill="FFFFFF"/>
            <w:noWrap/>
            <w:vAlign w:val="center"/>
            <w:hideMark/>
          </w:tcPr>
          <w:p w14:paraId="40AFC99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7,56</w:t>
            </w:r>
          </w:p>
        </w:tc>
        <w:tc>
          <w:tcPr>
            <w:tcW w:w="16" w:type="dxa"/>
            <w:vAlign w:val="center"/>
            <w:hideMark/>
          </w:tcPr>
          <w:p w14:paraId="32D62510" w14:textId="77777777" w:rsidR="002B6200" w:rsidRPr="002B6200" w:rsidRDefault="002B6200" w:rsidP="002B6200">
            <w:pPr>
              <w:rPr>
                <w:sz w:val="13"/>
                <w:szCs w:val="13"/>
              </w:rPr>
            </w:pPr>
          </w:p>
        </w:tc>
      </w:tr>
      <w:tr w:rsidR="002B6200" w:rsidRPr="002B6200" w14:paraId="28C1294A" w14:textId="77777777" w:rsidTr="00E8485B">
        <w:trPr>
          <w:trHeight w:val="503"/>
          <w:jc w:val="center"/>
        </w:trPr>
        <w:tc>
          <w:tcPr>
            <w:tcW w:w="700" w:type="dxa"/>
            <w:tcBorders>
              <w:top w:val="nil"/>
              <w:left w:val="single" w:sz="8" w:space="0" w:color="auto"/>
              <w:bottom w:val="nil"/>
              <w:right w:val="single" w:sz="4" w:space="0" w:color="auto"/>
            </w:tcBorders>
            <w:shd w:val="clear" w:color="auto" w:fill="auto"/>
            <w:noWrap/>
            <w:vAlign w:val="bottom"/>
            <w:hideMark/>
          </w:tcPr>
          <w:p w14:paraId="4F951E53"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5306" w:type="dxa"/>
            <w:gridSpan w:val="4"/>
            <w:tcBorders>
              <w:top w:val="single" w:sz="4" w:space="0" w:color="auto"/>
              <w:left w:val="nil"/>
              <w:bottom w:val="single" w:sz="4" w:space="0" w:color="auto"/>
              <w:right w:val="single" w:sz="4" w:space="0" w:color="000000"/>
            </w:tcBorders>
            <w:shd w:val="clear" w:color="000000" w:fill="FFFFFF"/>
            <w:vAlign w:val="bottom"/>
            <w:hideMark/>
          </w:tcPr>
          <w:p w14:paraId="26B93996"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Корректировка, связанная с соблюдением статьи 3 ФЗ №190-ФЗ «О теплоснабжении» в 2022 году</w:t>
            </w:r>
          </w:p>
        </w:tc>
        <w:tc>
          <w:tcPr>
            <w:tcW w:w="1060" w:type="dxa"/>
            <w:tcBorders>
              <w:top w:val="nil"/>
              <w:left w:val="nil"/>
              <w:bottom w:val="single" w:sz="4" w:space="0" w:color="auto"/>
              <w:right w:val="single" w:sz="4" w:space="0" w:color="auto"/>
            </w:tcBorders>
            <w:shd w:val="clear" w:color="auto" w:fill="auto"/>
            <w:noWrap/>
            <w:vAlign w:val="bottom"/>
            <w:hideMark/>
          </w:tcPr>
          <w:p w14:paraId="2AE2E465"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nil"/>
              <w:left w:val="single" w:sz="4" w:space="0" w:color="auto"/>
              <w:bottom w:val="nil"/>
              <w:right w:val="single" w:sz="4" w:space="0" w:color="auto"/>
            </w:tcBorders>
            <w:shd w:val="clear" w:color="000000" w:fill="FFFFFF"/>
            <w:noWrap/>
            <w:vAlign w:val="center"/>
            <w:hideMark/>
          </w:tcPr>
          <w:p w14:paraId="5D60B34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-11 428,37</w:t>
            </w:r>
          </w:p>
        </w:tc>
        <w:tc>
          <w:tcPr>
            <w:tcW w:w="1736" w:type="dxa"/>
            <w:tcBorders>
              <w:top w:val="nil"/>
              <w:left w:val="nil"/>
              <w:bottom w:val="nil"/>
              <w:right w:val="single" w:sz="4" w:space="0" w:color="auto"/>
            </w:tcBorders>
            <w:shd w:val="clear" w:color="000000" w:fill="FFFFFF"/>
            <w:noWrap/>
            <w:vAlign w:val="center"/>
            <w:hideMark/>
          </w:tcPr>
          <w:p w14:paraId="61CBB58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single" w:sz="4" w:space="0" w:color="auto"/>
              <w:right w:val="nil"/>
            </w:tcBorders>
            <w:shd w:val="clear" w:color="000000" w:fill="FFFFFF"/>
            <w:noWrap/>
            <w:vAlign w:val="center"/>
            <w:hideMark/>
          </w:tcPr>
          <w:p w14:paraId="5EFF5E4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05D15F2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single" w:sz="4" w:space="0" w:color="auto"/>
              <w:right w:val="single" w:sz="8" w:space="0" w:color="auto"/>
            </w:tcBorders>
            <w:shd w:val="clear" w:color="000000" w:fill="FFFFFF"/>
            <w:noWrap/>
            <w:vAlign w:val="center"/>
            <w:hideMark/>
          </w:tcPr>
          <w:p w14:paraId="4C3D2BD2"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6" w:type="dxa"/>
            <w:vAlign w:val="center"/>
            <w:hideMark/>
          </w:tcPr>
          <w:p w14:paraId="61C6F566" w14:textId="77777777" w:rsidR="002B6200" w:rsidRPr="002B6200" w:rsidRDefault="002B6200" w:rsidP="002B6200">
            <w:pPr>
              <w:rPr>
                <w:sz w:val="13"/>
                <w:szCs w:val="13"/>
              </w:rPr>
            </w:pPr>
          </w:p>
        </w:tc>
      </w:tr>
      <w:tr w:rsidR="002B6200" w:rsidRPr="002B6200" w14:paraId="72566B34" w14:textId="77777777" w:rsidTr="00E8485B">
        <w:trPr>
          <w:trHeight w:val="825"/>
          <w:jc w:val="center"/>
        </w:trPr>
        <w:tc>
          <w:tcPr>
            <w:tcW w:w="700" w:type="dxa"/>
            <w:tcBorders>
              <w:top w:val="single" w:sz="4" w:space="0" w:color="auto"/>
              <w:left w:val="single" w:sz="8" w:space="0" w:color="auto"/>
              <w:bottom w:val="nil"/>
              <w:right w:val="single" w:sz="4" w:space="0" w:color="auto"/>
            </w:tcBorders>
            <w:shd w:val="clear" w:color="auto" w:fill="auto"/>
            <w:noWrap/>
            <w:vAlign w:val="bottom"/>
            <w:hideMark/>
          </w:tcPr>
          <w:p w14:paraId="1559D08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5306" w:type="dxa"/>
            <w:gridSpan w:val="4"/>
            <w:tcBorders>
              <w:top w:val="single" w:sz="4" w:space="0" w:color="auto"/>
              <w:left w:val="nil"/>
              <w:bottom w:val="single" w:sz="4" w:space="0" w:color="auto"/>
              <w:right w:val="single" w:sz="4" w:space="0" w:color="000000"/>
            </w:tcBorders>
            <w:shd w:val="clear" w:color="auto" w:fill="auto"/>
            <w:vAlign w:val="bottom"/>
            <w:hideMark/>
          </w:tcPr>
          <w:p w14:paraId="31A294CE"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Скорректированная выручка, с учётом  положений "Закона о теплоснабжении" Федеральный закон от 27.07.2010 N 190-ФЗ (пп. 5 ст. 3, ст. 7)</w:t>
            </w:r>
          </w:p>
        </w:tc>
        <w:tc>
          <w:tcPr>
            <w:tcW w:w="1060" w:type="dxa"/>
            <w:tcBorders>
              <w:top w:val="nil"/>
              <w:left w:val="nil"/>
              <w:bottom w:val="single" w:sz="4" w:space="0" w:color="auto"/>
              <w:right w:val="single" w:sz="4" w:space="0" w:color="auto"/>
            </w:tcBorders>
            <w:shd w:val="clear" w:color="auto" w:fill="auto"/>
            <w:noWrap/>
            <w:vAlign w:val="bottom"/>
            <w:hideMark/>
          </w:tcPr>
          <w:p w14:paraId="453365AC"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single" w:sz="4" w:space="0" w:color="auto"/>
              <w:left w:val="single" w:sz="4" w:space="0" w:color="auto"/>
              <w:bottom w:val="nil"/>
              <w:right w:val="single" w:sz="4" w:space="0" w:color="auto"/>
            </w:tcBorders>
            <w:shd w:val="clear" w:color="000000" w:fill="FFFFFF"/>
            <w:noWrap/>
            <w:vAlign w:val="center"/>
            <w:hideMark/>
          </w:tcPr>
          <w:p w14:paraId="5FD0523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407 666,41</w:t>
            </w:r>
          </w:p>
        </w:tc>
        <w:tc>
          <w:tcPr>
            <w:tcW w:w="1736" w:type="dxa"/>
            <w:tcBorders>
              <w:top w:val="single" w:sz="4" w:space="0" w:color="auto"/>
              <w:left w:val="nil"/>
              <w:bottom w:val="nil"/>
              <w:right w:val="single" w:sz="4" w:space="0" w:color="auto"/>
            </w:tcBorders>
            <w:shd w:val="clear" w:color="000000" w:fill="FFFFFF"/>
            <w:noWrap/>
            <w:vAlign w:val="center"/>
            <w:hideMark/>
          </w:tcPr>
          <w:p w14:paraId="55EF2D45"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432 693,11</w:t>
            </w:r>
          </w:p>
        </w:tc>
        <w:tc>
          <w:tcPr>
            <w:tcW w:w="1976" w:type="dxa"/>
            <w:tcBorders>
              <w:top w:val="nil"/>
              <w:left w:val="nil"/>
              <w:bottom w:val="single" w:sz="4" w:space="0" w:color="auto"/>
              <w:right w:val="nil"/>
            </w:tcBorders>
            <w:shd w:val="clear" w:color="000000" w:fill="FFFFFF"/>
            <w:noWrap/>
            <w:vAlign w:val="center"/>
            <w:hideMark/>
          </w:tcPr>
          <w:p w14:paraId="53A8A4B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450 761,33</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07C46CA8"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18 068,22</w:t>
            </w:r>
          </w:p>
        </w:tc>
        <w:tc>
          <w:tcPr>
            <w:tcW w:w="1976" w:type="dxa"/>
            <w:tcBorders>
              <w:top w:val="nil"/>
              <w:left w:val="nil"/>
              <w:bottom w:val="single" w:sz="4" w:space="0" w:color="auto"/>
              <w:right w:val="single" w:sz="8" w:space="0" w:color="auto"/>
            </w:tcBorders>
            <w:shd w:val="clear" w:color="000000" w:fill="FFFFFF"/>
            <w:noWrap/>
            <w:vAlign w:val="center"/>
            <w:hideMark/>
          </w:tcPr>
          <w:p w14:paraId="158930E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10,57</w:t>
            </w:r>
          </w:p>
        </w:tc>
        <w:tc>
          <w:tcPr>
            <w:tcW w:w="16" w:type="dxa"/>
            <w:vAlign w:val="center"/>
            <w:hideMark/>
          </w:tcPr>
          <w:p w14:paraId="4B2555B9" w14:textId="77777777" w:rsidR="002B6200" w:rsidRPr="002B6200" w:rsidRDefault="002B6200" w:rsidP="002B6200">
            <w:pPr>
              <w:rPr>
                <w:sz w:val="13"/>
                <w:szCs w:val="13"/>
              </w:rPr>
            </w:pPr>
          </w:p>
        </w:tc>
      </w:tr>
      <w:tr w:rsidR="002B6200" w:rsidRPr="002B6200" w14:paraId="3DE60672" w14:textId="77777777" w:rsidTr="00E8485B">
        <w:trPr>
          <w:trHeight w:val="240"/>
          <w:jc w:val="center"/>
        </w:trPr>
        <w:tc>
          <w:tcPr>
            <w:tcW w:w="700" w:type="dxa"/>
            <w:tcBorders>
              <w:top w:val="single" w:sz="4" w:space="0" w:color="auto"/>
              <w:left w:val="single" w:sz="8" w:space="0" w:color="auto"/>
              <w:bottom w:val="nil"/>
              <w:right w:val="single" w:sz="4" w:space="0" w:color="auto"/>
            </w:tcBorders>
            <w:shd w:val="clear" w:color="auto" w:fill="auto"/>
            <w:noWrap/>
            <w:vAlign w:val="bottom"/>
            <w:hideMark/>
          </w:tcPr>
          <w:p w14:paraId="785B914A"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lastRenderedPageBreak/>
              <w:t> </w:t>
            </w:r>
          </w:p>
        </w:tc>
        <w:tc>
          <w:tcPr>
            <w:tcW w:w="5466" w:type="dxa"/>
            <w:tcBorders>
              <w:top w:val="nil"/>
              <w:left w:val="nil"/>
              <w:bottom w:val="nil"/>
              <w:right w:val="single" w:sz="4" w:space="0" w:color="auto"/>
            </w:tcBorders>
            <w:shd w:val="clear" w:color="auto" w:fill="auto"/>
            <w:noWrap/>
            <w:vAlign w:val="bottom"/>
            <w:hideMark/>
          </w:tcPr>
          <w:p w14:paraId="6BE1B732"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Тариф на тепловую энергию </w:t>
            </w:r>
          </w:p>
        </w:tc>
        <w:tc>
          <w:tcPr>
            <w:tcW w:w="960" w:type="dxa"/>
            <w:tcBorders>
              <w:top w:val="nil"/>
              <w:left w:val="nil"/>
              <w:bottom w:val="nil"/>
              <w:right w:val="single" w:sz="4" w:space="0" w:color="auto"/>
            </w:tcBorders>
            <w:shd w:val="clear" w:color="auto" w:fill="auto"/>
            <w:noWrap/>
            <w:vAlign w:val="bottom"/>
            <w:hideMark/>
          </w:tcPr>
          <w:p w14:paraId="4D3DE7FC"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w:t>
            </w:r>
          </w:p>
        </w:tc>
        <w:tc>
          <w:tcPr>
            <w:tcW w:w="960" w:type="dxa"/>
            <w:tcBorders>
              <w:top w:val="nil"/>
              <w:left w:val="nil"/>
              <w:bottom w:val="nil"/>
              <w:right w:val="single" w:sz="4" w:space="0" w:color="auto"/>
            </w:tcBorders>
            <w:shd w:val="clear" w:color="auto" w:fill="auto"/>
            <w:noWrap/>
            <w:vAlign w:val="bottom"/>
            <w:hideMark/>
          </w:tcPr>
          <w:p w14:paraId="5AF97AE6"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w:t>
            </w:r>
          </w:p>
        </w:tc>
        <w:tc>
          <w:tcPr>
            <w:tcW w:w="7920" w:type="dxa"/>
            <w:tcBorders>
              <w:top w:val="nil"/>
              <w:left w:val="nil"/>
              <w:bottom w:val="nil"/>
              <w:right w:val="single" w:sz="4" w:space="0" w:color="auto"/>
            </w:tcBorders>
            <w:shd w:val="clear" w:color="auto" w:fill="auto"/>
            <w:noWrap/>
            <w:vAlign w:val="bottom"/>
            <w:hideMark/>
          </w:tcPr>
          <w:p w14:paraId="2FECA6EB"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w:t>
            </w:r>
          </w:p>
        </w:tc>
        <w:tc>
          <w:tcPr>
            <w:tcW w:w="1060" w:type="dxa"/>
            <w:tcBorders>
              <w:top w:val="nil"/>
              <w:left w:val="nil"/>
              <w:bottom w:val="nil"/>
              <w:right w:val="single" w:sz="4" w:space="0" w:color="auto"/>
            </w:tcBorders>
            <w:shd w:val="clear" w:color="auto" w:fill="auto"/>
            <w:noWrap/>
            <w:vAlign w:val="bottom"/>
            <w:hideMark/>
          </w:tcPr>
          <w:p w14:paraId="24CC454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р./Гкал</w:t>
            </w:r>
          </w:p>
        </w:tc>
        <w:tc>
          <w:tcPr>
            <w:tcW w:w="1856" w:type="dxa"/>
            <w:tcBorders>
              <w:top w:val="single" w:sz="4" w:space="0" w:color="auto"/>
              <w:left w:val="single" w:sz="4" w:space="0" w:color="auto"/>
              <w:bottom w:val="nil"/>
              <w:right w:val="single" w:sz="4" w:space="0" w:color="auto"/>
            </w:tcBorders>
            <w:shd w:val="clear" w:color="000000" w:fill="FFFFFF"/>
            <w:noWrap/>
            <w:vAlign w:val="center"/>
            <w:hideMark/>
          </w:tcPr>
          <w:p w14:paraId="4B8AD90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3 427,99</w:t>
            </w:r>
          </w:p>
        </w:tc>
        <w:tc>
          <w:tcPr>
            <w:tcW w:w="1736" w:type="dxa"/>
            <w:tcBorders>
              <w:top w:val="single" w:sz="4" w:space="0" w:color="auto"/>
              <w:left w:val="nil"/>
              <w:bottom w:val="nil"/>
              <w:right w:val="single" w:sz="4" w:space="0" w:color="auto"/>
            </w:tcBorders>
            <w:shd w:val="clear" w:color="000000" w:fill="FFFFFF"/>
            <w:noWrap/>
            <w:vAlign w:val="center"/>
            <w:hideMark/>
          </w:tcPr>
          <w:p w14:paraId="28B50E1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3 557,43</w:t>
            </w:r>
          </w:p>
        </w:tc>
        <w:tc>
          <w:tcPr>
            <w:tcW w:w="1976" w:type="dxa"/>
            <w:tcBorders>
              <w:top w:val="nil"/>
              <w:left w:val="nil"/>
              <w:bottom w:val="nil"/>
              <w:right w:val="nil"/>
            </w:tcBorders>
            <w:shd w:val="clear" w:color="000000" w:fill="FFFFFF"/>
            <w:noWrap/>
            <w:vAlign w:val="center"/>
            <w:hideMark/>
          </w:tcPr>
          <w:p w14:paraId="44EAE17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3 705,98</w:t>
            </w:r>
          </w:p>
        </w:tc>
        <w:tc>
          <w:tcPr>
            <w:tcW w:w="1976" w:type="dxa"/>
            <w:tcBorders>
              <w:top w:val="nil"/>
              <w:left w:val="single" w:sz="4" w:space="0" w:color="auto"/>
              <w:bottom w:val="nil"/>
              <w:right w:val="single" w:sz="4" w:space="0" w:color="auto"/>
            </w:tcBorders>
            <w:shd w:val="clear" w:color="000000" w:fill="FFFFFF"/>
            <w:noWrap/>
            <w:vAlign w:val="center"/>
            <w:hideMark/>
          </w:tcPr>
          <w:p w14:paraId="01D9AE1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148,55</w:t>
            </w:r>
          </w:p>
        </w:tc>
        <w:tc>
          <w:tcPr>
            <w:tcW w:w="1976" w:type="dxa"/>
            <w:tcBorders>
              <w:top w:val="nil"/>
              <w:left w:val="nil"/>
              <w:bottom w:val="nil"/>
              <w:right w:val="single" w:sz="8" w:space="0" w:color="auto"/>
            </w:tcBorders>
            <w:shd w:val="clear" w:color="000000" w:fill="FFFFFF"/>
            <w:noWrap/>
            <w:vAlign w:val="center"/>
            <w:hideMark/>
          </w:tcPr>
          <w:p w14:paraId="16F9545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8,11</w:t>
            </w:r>
          </w:p>
        </w:tc>
        <w:tc>
          <w:tcPr>
            <w:tcW w:w="16" w:type="dxa"/>
            <w:vAlign w:val="center"/>
            <w:hideMark/>
          </w:tcPr>
          <w:p w14:paraId="76267F14" w14:textId="77777777" w:rsidR="002B6200" w:rsidRPr="002B6200" w:rsidRDefault="002B6200" w:rsidP="002B6200">
            <w:pPr>
              <w:rPr>
                <w:sz w:val="13"/>
                <w:szCs w:val="13"/>
              </w:rPr>
            </w:pPr>
          </w:p>
        </w:tc>
      </w:tr>
      <w:tr w:rsidR="002B6200" w:rsidRPr="002B6200" w14:paraId="61A3A00B" w14:textId="77777777" w:rsidTr="00E8485B">
        <w:trPr>
          <w:trHeight w:val="315"/>
          <w:jc w:val="center"/>
        </w:trPr>
        <w:tc>
          <w:tcPr>
            <w:tcW w:w="7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C9217B5"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5306" w:type="dxa"/>
            <w:gridSpan w:val="4"/>
            <w:tcBorders>
              <w:top w:val="single" w:sz="8" w:space="0" w:color="auto"/>
              <w:left w:val="single" w:sz="4" w:space="0" w:color="auto"/>
              <w:bottom w:val="single" w:sz="8" w:space="0" w:color="auto"/>
              <w:right w:val="single" w:sz="4" w:space="0" w:color="000000"/>
            </w:tcBorders>
            <w:shd w:val="clear" w:color="auto" w:fill="auto"/>
            <w:noWrap/>
            <w:vAlign w:val="bottom"/>
            <w:hideMark/>
          </w:tcPr>
          <w:p w14:paraId="4BA461DB"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Рост тарифа на тепловую энергию (среднегодовой)</w:t>
            </w:r>
          </w:p>
        </w:tc>
        <w:tc>
          <w:tcPr>
            <w:tcW w:w="1060" w:type="dxa"/>
            <w:tcBorders>
              <w:top w:val="single" w:sz="8" w:space="0" w:color="auto"/>
              <w:left w:val="nil"/>
              <w:bottom w:val="single" w:sz="8" w:space="0" w:color="auto"/>
              <w:right w:val="single" w:sz="4" w:space="0" w:color="auto"/>
            </w:tcBorders>
            <w:shd w:val="clear" w:color="auto" w:fill="auto"/>
            <w:noWrap/>
            <w:vAlign w:val="bottom"/>
            <w:hideMark/>
          </w:tcPr>
          <w:p w14:paraId="7C4AE5F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w:t>
            </w:r>
          </w:p>
        </w:tc>
        <w:tc>
          <w:tcPr>
            <w:tcW w:w="1856" w:type="dxa"/>
            <w:tcBorders>
              <w:top w:val="single" w:sz="8" w:space="0" w:color="auto"/>
              <w:left w:val="single" w:sz="4" w:space="0" w:color="auto"/>
              <w:bottom w:val="single" w:sz="8" w:space="0" w:color="auto"/>
              <w:right w:val="single" w:sz="4" w:space="0" w:color="auto"/>
            </w:tcBorders>
            <w:shd w:val="clear" w:color="000000" w:fill="FFFFFF"/>
            <w:noWrap/>
            <w:vAlign w:val="center"/>
            <w:hideMark/>
          </w:tcPr>
          <w:p w14:paraId="606666D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4,1</w:t>
            </w:r>
          </w:p>
        </w:tc>
        <w:tc>
          <w:tcPr>
            <w:tcW w:w="1736" w:type="dxa"/>
            <w:tcBorders>
              <w:top w:val="single" w:sz="8" w:space="0" w:color="auto"/>
              <w:left w:val="nil"/>
              <w:bottom w:val="single" w:sz="8" w:space="0" w:color="auto"/>
              <w:right w:val="single" w:sz="4" w:space="0" w:color="auto"/>
            </w:tcBorders>
            <w:shd w:val="clear" w:color="000000" w:fill="FFFFFF"/>
            <w:noWrap/>
            <w:vAlign w:val="center"/>
            <w:hideMark/>
          </w:tcPr>
          <w:p w14:paraId="5385169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single" w:sz="8" w:space="0" w:color="auto"/>
              <w:left w:val="nil"/>
              <w:bottom w:val="single" w:sz="8" w:space="0" w:color="auto"/>
              <w:right w:val="nil"/>
            </w:tcBorders>
            <w:shd w:val="clear" w:color="000000" w:fill="FFFFFF"/>
            <w:noWrap/>
            <w:vAlign w:val="center"/>
            <w:hideMark/>
          </w:tcPr>
          <w:p w14:paraId="33C12ED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8,1</w:t>
            </w:r>
          </w:p>
        </w:tc>
        <w:tc>
          <w:tcPr>
            <w:tcW w:w="1976" w:type="dxa"/>
            <w:tcBorders>
              <w:top w:val="single" w:sz="8" w:space="0" w:color="auto"/>
              <w:left w:val="single" w:sz="4" w:space="0" w:color="auto"/>
              <w:bottom w:val="single" w:sz="8" w:space="0" w:color="auto"/>
              <w:right w:val="single" w:sz="4" w:space="0" w:color="auto"/>
            </w:tcBorders>
            <w:shd w:val="clear" w:color="000000" w:fill="FFFFFF"/>
            <w:noWrap/>
            <w:vAlign w:val="center"/>
            <w:hideMark/>
          </w:tcPr>
          <w:p w14:paraId="152EFBF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single" w:sz="8" w:space="0" w:color="auto"/>
              <w:left w:val="nil"/>
              <w:bottom w:val="single" w:sz="8" w:space="0" w:color="auto"/>
              <w:right w:val="single" w:sz="8" w:space="0" w:color="auto"/>
            </w:tcBorders>
            <w:shd w:val="clear" w:color="000000" w:fill="FFFFFF"/>
            <w:noWrap/>
            <w:vAlign w:val="center"/>
            <w:hideMark/>
          </w:tcPr>
          <w:p w14:paraId="468446D5"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6" w:type="dxa"/>
            <w:vAlign w:val="center"/>
            <w:hideMark/>
          </w:tcPr>
          <w:p w14:paraId="5B9E4400" w14:textId="77777777" w:rsidR="002B6200" w:rsidRPr="002B6200" w:rsidRDefault="002B6200" w:rsidP="002B6200">
            <w:pPr>
              <w:rPr>
                <w:sz w:val="13"/>
                <w:szCs w:val="13"/>
              </w:rPr>
            </w:pPr>
          </w:p>
        </w:tc>
      </w:tr>
      <w:tr w:rsidR="002B6200" w:rsidRPr="002B6200" w14:paraId="26862947"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5D3FC35A" w14:textId="77777777" w:rsidR="002B6200" w:rsidRPr="002B6200" w:rsidRDefault="002B6200" w:rsidP="002B6200">
            <w:pPr>
              <w:rPr>
                <w:rFonts w:ascii="Calibri" w:hAnsi="Calibri" w:cs="Calibri"/>
                <w:sz w:val="13"/>
                <w:szCs w:val="13"/>
              </w:rPr>
            </w:pPr>
            <w:r w:rsidRPr="002B6200">
              <w:rPr>
                <w:rFonts w:ascii="Calibri" w:hAnsi="Calibri" w:cs="Calibri"/>
                <w:sz w:val="13"/>
                <w:szCs w:val="13"/>
              </w:rPr>
              <w:t> </w:t>
            </w:r>
          </w:p>
        </w:tc>
        <w:tc>
          <w:tcPr>
            <w:tcW w:w="5466" w:type="dxa"/>
            <w:tcBorders>
              <w:top w:val="nil"/>
              <w:left w:val="single" w:sz="4" w:space="0" w:color="auto"/>
              <w:bottom w:val="single" w:sz="4" w:space="0" w:color="auto"/>
              <w:right w:val="single" w:sz="4" w:space="0" w:color="auto"/>
            </w:tcBorders>
            <w:shd w:val="clear" w:color="auto" w:fill="auto"/>
            <w:noWrap/>
            <w:vAlign w:val="bottom"/>
            <w:hideMark/>
          </w:tcPr>
          <w:p w14:paraId="7236291C" w14:textId="77777777" w:rsidR="002B6200" w:rsidRPr="002B6200" w:rsidRDefault="002B6200" w:rsidP="002B6200">
            <w:pPr>
              <w:rPr>
                <w:b/>
                <w:bCs/>
                <w:sz w:val="13"/>
                <w:szCs w:val="13"/>
              </w:rPr>
            </w:pPr>
            <w:r w:rsidRPr="002B6200">
              <w:rPr>
                <w:b/>
                <w:bCs/>
                <w:sz w:val="13"/>
                <w:szCs w:val="13"/>
              </w:rPr>
              <w:t xml:space="preserve"> Тариф на тепловую энергию с 01.01.</w:t>
            </w:r>
          </w:p>
        </w:tc>
        <w:tc>
          <w:tcPr>
            <w:tcW w:w="960" w:type="dxa"/>
            <w:tcBorders>
              <w:top w:val="nil"/>
              <w:left w:val="nil"/>
              <w:bottom w:val="single" w:sz="4" w:space="0" w:color="auto"/>
              <w:right w:val="single" w:sz="4" w:space="0" w:color="auto"/>
            </w:tcBorders>
            <w:shd w:val="clear" w:color="auto" w:fill="auto"/>
            <w:noWrap/>
            <w:vAlign w:val="bottom"/>
            <w:hideMark/>
          </w:tcPr>
          <w:p w14:paraId="22D41A13" w14:textId="77777777" w:rsidR="002B6200" w:rsidRPr="002B6200" w:rsidRDefault="002B6200" w:rsidP="002B6200">
            <w:pPr>
              <w:rPr>
                <w:rFonts w:ascii="Calibri" w:hAnsi="Calibri" w:cs="Calibri"/>
                <w:sz w:val="13"/>
                <w:szCs w:val="13"/>
              </w:rPr>
            </w:pPr>
            <w:r w:rsidRPr="002B6200">
              <w:rPr>
                <w:rFonts w:ascii="Calibri" w:hAnsi="Calibri" w:cs="Calibri"/>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3DF90AF7" w14:textId="77777777" w:rsidR="002B6200" w:rsidRPr="002B6200" w:rsidRDefault="002B6200" w:rsidP="002B6200">
            <w:pPr>
              <w:rPr>
                <w:rFonts w:ascii="Calibri" w:hAnsi="Calibri" w:cs="Calibri"/>
                <w:sz w:val="13"/>
                <w:szCs w:val="13"/>
              </w:rPr>
            </w:pPr>
            <w:r w:rsidRPr="002B6200">
              <w:rPr>
                <w:rFonts w:ascii="Calibri" w:hAnsi="Calibri" w:cs="Calibri"/>
                <w:sz w:val="13"/>
                <w:szCs w:val="13"/>
              </w:rPr>
              <w:t> </w:t>
            </w:r>
          </w:p>
        </w:tc>
        <w:tc>
          <w:tcPr>
            <w:tcW w:w="7920" w:type="dxa"/>
            <w:tcBorders>
              <w:top w:val="nil"/>
              <w:left w:val="nil"/>
              <w:bottom w:val="single" w:sz="4" w:space="0" w:color="auto"/>
              <w:right w:val="single" w:sz="4" w:space="0" w:color="auto"/>
            </w:tcBorders>
            <w:shd w:val="clear" w:color="auto" w:fill="auto"/>
            <w:noWrap/>
            <w:vAlign w:val="bottom"/>
            <w:hideMark/>
          </w:tcPr>
          <w:p w14:paraId="16268B30" w14:textId="77777777" w:rsidR="002B6200" w:rsidRPr="002B6200" w:rsidRDefault="002B6200" w:rsidP="002B6200">
            <w:pPr>
              <w:rPr>
                <w:rFonts w:ascii="Calibri" w:hAnsi="Calibri" w:cs="Calibri"/>
                <w:sz w:val="13"/>
                <w:szCs w:val="13"/>
              </w:rPr>
            </w:pPr>
            <w:r w:rsidRPr="002B6200">
              <w:rPr>
                <w:rFonts w:ascii="Calibri" w:hAnsi="Calibri" w:cs="Calibri"/>
                <w:sz w:val="13"/>
                <w:szCs w:val="13"/>
              </w:rPr>
              <w:t> </w:t>
            </w:r>
          </w:p>
        </w:tc>
        <w:tc>
          <w:tcPr>
            <w:tcW w:w="1060" w:type="dxa"/>
            <w:tcBorders>
              <w:top w:val="nil"/>
              <w:left w:val="nil"/>
              <w:bottom w:val="single" w:sz="4" w:space="0" w:color="auto"/>
              <w:right w:val="single" w:sz="4" w:space="0" w:color="auto"/>
            </w:tcBorders>
            <w:shd w:val="clear" w:color="auto" w:fill="auto"/>
            <w:noWrap/>
            <w:vAlign w:val="bottom"/>
            <w:hideMark/>
          </w:tcPr>
          <w:p w14:paraId="5FB661AA" w14:textId="77777777" w:rsidR="002B6200" w:rsidRPr="002B6200" w:rsidRDefault="002B6200" w:rsidP="002B6200">
            <w:pPr>
              <w:jc w:val="center"/>
              <w:rPr>
                <w:rFonts w:ascii="Calibri" w:hAnsi="Calibri" w:cs="Calibri"/>
                <w:b/>
                <w:bCs/>
                <w:sz w:val="13"/>
                <w:szCs w:val="13"/>
              </w:rPr>
            </w:pPr>
            <w:r w:rsidRPr="002B6200">
              <w:rPr>
                <w:rFonts w:ascii="Calibri" w:hAnsi="Calibri" w:cs="Calibri"/>
                <w:b/>
                <w:bCs/>
                <w:sz w:val="13"/>
                <w:szCs w:val="13"/>
              </w:rPr>
              <w:t>р./Гкал</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72CD9D8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3 332,53</w:t>
            </w:r>
          </w:p>
        </w:tc>
        <w:tc>
          <w:tcPr>
            <w:tcW w:w="1736" w:type="dxa"/>
            <w:tcBorders>
              <w:top w:val="nil"/>
              <w:left w:val="nil"/>
              <w:bottom w:val="single" w:sz="4" w:space="0" w:color="auto"/>
              <w:right w:val="single" w:sz="4" w:space="0" w:color="auto"/>
            </w:tcBorders>
            <w:shd w:val="clear" w:color="000000" w:fill="FFFFFF"/>
            <w:noWrap/>
            <w:vAlign w:val="center"/>
            <w:hideMark/>
          </w:tcPr>
          <w:p w14:paraId="552258E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nil"/>
            </w:tcBorders>
            <w:shd w:val="clear" w:color="000000" w:fill="FFFFFF"/>
            <w:noWrap/>
            <w:vAlign w:val="center"/>
            <w:hideMark/>
          </w:tcPr>
          <w:p w14:paraId="21B8992A"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41D8A98A"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single" w:sz="8" w:space="0" w:color="auto"/>
            </w:tcBorders>
            <w:shd w:val="clear" w:color="000000" w:fill="FFFFFF"/>
            <w:noWrap/>
            <w:vAlign w:val="center"/>
            <w:hideMark/>
          </w:tcPr>
          <w:p w14:paraId="2FECDF5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6" w:type="dxa"/>
            <w:vAlign w:val="center"/>
            <w:hideMark/>
          </w:tcPr>
          <w:p w14:paraId="2D40B5AB" w14:textId="77777777" w:rsidR="002B6200" w:rsidRPr="002B6200" w:rsidRDefault="002B6200" w:rsidP="002B6200">
            <w:pPr>
              <w:rPr>
                <w:sz w:val="13"/>
                <w:szCs w:val="13"/>
              </w:rPr>
            </w:pPr>
          </w:p>
        </w:tc>
      </w:tr>
      <w:tr w:rsidR="002B6200" w:rsidRPr="002B6200" w14:paraId="7FE545BF"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03EA5F90"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5466" w:type="dxa"/>
            <w:tcBorders>
              <w:top w:val="nil"/>
              <w:left w:val="single" w:sz="4" w:space="0" w:color="auto"/>
              <w:bottom w:val="single" w:sz="4" w:space="0" w:color="auto"/>
              <w:right w:val="single" w:sz="4" w:space="0" w:color="auto"/>
            </w:tcBorders>
            <w:shd w:val="clear" w:color="auto" w:fill="auto"/>
            <w:noWrap/>
            <w:vAlign w:val="bottom"/>
            <w:hideMark/>
          </w:tcPr>
          <w:p w14:paraId="5160D7D3" w14:textId="77777777" w:rsidR="002B6200" w:rsidRPr="002B6200" w:rsidRDefault="002B6200" w:rsidP="002B6200">
            <w:pPr>
              <w:rPr>
                <w:b/>
                <w:bCs/>
                <w:sz w:val="13"/>
                <w:szCs w:val="13"/>
              </w:rPr>
            </w:pPr>
            <w:r w:rsidRPr="002B6200">
              <w:rPr>
                <w:b/>
                <w:bCs/>
                <w:sz w:val="13"/>
                <w:szCs w:val="13"/>
              </w:rPr>
              <w:t xml:space="preserve"> Тариф на тепловую энергию с 01.07.</w:t>
            </w:r>
          </w:p>
        </w:tc>
        <w:tc>
          <w:tcPr>
            <w:tcW w:w="960" w:type="dxa"/>
            <w:tcBorders>
              <w:top w:val="nil"/>
              <w:left w:val="nil"/>
              <w:bottom w:val="single" w:sz="4" w:space="0" w:color="auto"/>
              <w:right w:val="single" w:sz="4" w:space="0" w:color="auto"/>
            </w:tcBorders>
            <w:shd w:val="clear" w:color="auto" w:fill="auto"/>
            <w:noWrap/>
            <w:vAlign w:val="bottom"/>
            <w:hideMark/>
          </w:tcPr>
          <w:p w14:paraId="0B44A28E"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631CE073"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7920" w:type="dxa"/>
            <w:tcBorders>
              <w:top w:val="nil"/>
              <w:left w:val="nil"/>
              <w:bottom w:val="single" w:sz="4" w:space="0" w:color="auto"/>
              <w:right w:val="single" w:sz="4" w:space="0" w:color="auto"/>
            </w:tcBorders>
            <w:shd w:val="clear" w:color="auto" w:fill="auto"/>
            <w:noWrap/>
            <w:vAlign w:val="bottom"/>
            <w:hideMark/>
          </w:tcPr>
          <w:p w14:paraId="65DB84D3"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1060" w:type="dxa"/>
            <w:tcBorders>
              <w:top w:val="nil"/>
              <w:left w:val="nil"/>
              <w:bottom w:val="single" w:sz="4" w:space="0" w:color="auto"/>
              <w:right w:val="single" w:sz="4" w:space="0" w:color="auto"/>
            </w:tcBorders>
            <w:shd w:val="clear" w:color="auto" w:fill="auto"/>
            <w:noWrap/>
            <w:vAlign w:val="bottom"/>
            <w:hideMark/>
          </w:tcPr>
          <w:p w14:paraId="318385D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р./Гкал</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1DB183B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3 531,40</w:t>
            </w:r>
          </w:p>
        </w:tc>
        <w:tc>
          <w:tcPr>
            <w:tcW w:w="1736" w:type="dxa"/>
            <w:tcBorders>
              <w:top w:val="nil"/>
              <w:left w:val="nil"/>
              <w:bottom w:val="single" w:sz="4" w:space="0" w:color="auto"/>
              <w:right w:val="single" w:sz="4" w:space="0" w:color="auto"/>
            </w:tcBorders>
            <w:shd w:val="clear" w:color="000000" w:fill="FFFFFF"/>
            <w:noWrap/>
            <w:vAlign w:val="center"/>
            <w:hideMark/>
          </w:tcPr>
          <w:p w14:paraId="3E1790D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nil"/>
            </w:tcBorders>
            <w:shd w:val="clear" w:color="000000" w:fill="FFFFFF"/>
            <w:noWrap/>
            <w:vAlign w:val="center"/>
            <w:hideMark/>
          </w:tcPr>
          <w:p w14:paraId="291CAE9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4C62EE4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single" w:sz="8" w:space="0" w:color="auto"/>
            </w:tcBorders>
            <w:shd w:val="clear" w:color="000000" w:fill="FFFFFF"/>
            <w:noWrap/>
            <w:vAlign w:val="center"/>
            <w:hideMark/>
          </w:tcPr>
          <w:p w14:paraId="0A5C440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6" w:type="dxa"/>
            <w:vAlign w:val="center"/>
            <w:hideMark/>
          </w:tcPr>
          <w:p w14:paraId="10AAB4C3" w14:textId="77777777" w:rsidR="002B6200" w:rsidRPr="002B6200" w:rsidRDefault="002B6200" w:rsidP="002B6200">
            <w:pPr>
              <w:rPr>
                <w:sz w:val="13"/>
                <w:szCs w:val="13"/>
              </w:rPr>
            </w:pPr>
          </w:p>
        </w:tc>
      </w:tr>
      <w:tr w:rsidR="002B6200" w:rsidRPr="002B6200" w14:paraId="0478B41C"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19B1B756"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5466" w:type="dxa"/>
            <w:tcBorders>
              <w:top w:val="nil"/>
              <w:left w:val="single" w:sz="4" w:space="0" w:color="auto"/>
              <w:bottom w:val="single" w:sz="4" w:space="0" w:color="auto"/>
              <w:right w:val="single" w:sz="4" w:space="0" w:color="auto"/>
            </w:tcBorders>
            <w:shd w:val="clear" w:color="auto" w:fill="auto"/>
            <w:noWrap/>
            <w:vAlign w:val="bottom"/>
            <w:hideMark/>
          </w:tcPr>
          <w:p w14:paraId="51D316F6" w14:textId="77777777" w:rsidR="002B6200" w:rsidRPr="002B6200" w:rsidRDefault="002B6200" w:rsidP="002B6200">
            <w:pPr>
              <w:rPr>
                <w:b/>
                <w:bCs/>
                <w:sz w:val="13"/>
                <w:szCs w:val="13"/>
              </w:rPr>
            </w:pPr>
            <w:r w:rsidRPr="002B6200">
              <w:rPr>
                <w:b/>
                <w:bCs/>
                <w:sz w:val="13"/>
                <w:szCs w:val="13"/>
              </w:rPr>
              <w:t xml:space="preserve"> Тариф на тепловую энергию с 01.12.</w:t>
            </w:r>
          </w:p>
        </w:tc>
        <w:tc>
          <w:tcPr>
            <w:tcW w:w="960" w:type="dxa"/>
            <w:tcBorders>
              <w:top w:val="nil"/>
              <w:left w:val="nil"/>
              <w:bottom w:val="single" w:sz="4" w:space="0" w:color="auto"/>
              <w:right w:val="single" w:sz="4" w:space="0" w:color="auto"/>
            </w:tcBorders>
            <w:shd w:val="clear" w:color="auto" w:fill="auto"/>
            <w:noWrap/>
            <w:vAlign w:val="bottom"/>
            <w:hideMark/>
          </w:tcPr>
          <w:p w14:paraId="2A24C877"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602B42B0"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7920" w:type="dxa"/>
            <w:tcBorders>
              <w:top w:val="nil"/>
              <w:left w:val="nil"/>
              <w:bottom w:val="single" w:sz="4" w:space="0" w:color="auto"/>
              <w:right w:val="single" w:sz="4" w:space="0" w:color="auto"/>
            </w:tcBorders>
            <w:shd w:val="clear" w:color="auto" w:fill="auto"/>
            <w:noWrap/>
            <w:vAlign w:val="bottom"/>
            <w:hideMark/>
          </w:tcPr>
          <w:p w14:paraId="76AA4262"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1060" w:type="dxa"/>
            <w:tcBorders>
              <w:top w:val="nil"/>
              <w:left w:val="nil"/>
              <w:bottom w:val="single" w:sz="4" w:space="0" w:color="auto"/>
              <w:right w:val="single" w:sz="4" w:space="0" w:color="auto"/>
            </w:tcBorders>
            <w:shd w:val="clear" w:color="auto" w:fill="auto"/>
            <w:noWrap/>
            <w:vAlign w:val="bottom"/>
            <w:hideMark/>
          </w:tcPr>
          <w:p w14:paraId="7CC1B1B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р./Гкал</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2DCCC7E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4 014,37</w:t>
            </w:r>
          </w:p>
        </w:tc>
        <w:tc>
          <w:tcPr>
            <w:tcW w:w="1736" w:type="dxa"/>
            <w:tcBorders>
              <w:top w:val="nil"/>
              <w:left w:val="nil"/>
              <w:bottom w:val="single" w:sz="4" w:space="0" w:color="auto"/>
              <w:right w:val="single" w:sz="4" w:space="0" w:color="auto"/>
            </w:tcBorders>
            <w:shd w:val="clear" w:color="000000" w:fill="FFFFFF"/>
            <w:noWrap/>
            <w:vAlign w:val="center"/>
            <w:hideMark/>
          </w:tcPr>
          <w:p w14:paraId="241CADF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nil"/>
            </w:tcBorders>
            <w:shd w:val="clear" w:color="000000" w:fill="FFFFFF"/>
            <w:noWrap/>
            <w:vAlign w:val="center"/>
            <w:hideMark/>
          </w:tcPr>
          <w:p w14:paraId="7B4AFBE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06ADB917"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single" w:sz="8" w:space="0" w:color="auto"/>
            </w:tcBorders>
            <w:shd w:val="clear" w:color="000000" w:fill="FFFFFF"/>
            <w:noWrap/>
            <w:vAlign w:val="center"/>
            <w:hideMark/>
          </w:tcPr>
          <w:p w14:paraId="51A24C72"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6" w:type="dxa"/>
            <w:vAlign w:val="center"/>
            <w:hideMark/>
          </w:tcPr>
          <w:p w14:paraId="5A5B87E1" w14:textId="77777777" w:rsidR="002B6200" w:rsidRPr="002B6200" w:rsidRDefault="002B6200" w:rsidP="002B6200">
            <w:pPr>
              <w:rPr>
                <w:sz w:val="13"/>
                <w:szCs w:val="13"/>
              </w:rPr>
            </w:pPr>
          </w:p>
        </w:tc>
      </w:tr>
      <w:tr w:rsidR="002B6200" w:rsidRPr="002B6200" w14:paraId="079A0B58"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25A242D5"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1530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EAA2BE" w14:textId="77777777" w:rsidR="002B6200" w:rsidRPr="002B6200" w:rsidRDefault="002B6200" w:rsidP="002B6200">
            <w:pPr>
              <w:rPr>
                <w:b/>
                <w:bCs/>
                <w:sz w:val="13"/>
                <w:szCs w:val="13"/>
              </w:rPr>
            </w:pPr>
            <w:r w:rsidRPr="002B6200">
              <w:rPr>
                <w:b/>
                <w:bCs/>
                <w:sz w:val="13"/>
                <w:szCs w:val="13"/>
              </w:rPr>
              <w:t>Товарная выручка</w:t>
            </w:r>
          </w:p>
        </w:tc>
        <w:tc>
          <w:tcPr>
            <w:tcW w:w="1060" w:type="dxa"/>
            <w:tcBorders>
              <w:top w:val="nil"/>
              <w:left w:val="nil"/>
              <w:bottom w:val="single" w:sz="4" w:space="0" w:color="auto"/>
              <w:right w:val="single" w:sz="4" w:space="0" w:color="auto"/>
            </w:tcBorders>
            <w:shd w:val="clear" w:color="auto" w:fill="auto"/>
            <w:noWrap/>
            <w:vAlign w:val="bottom"/>
            <w:hideMark/>
          </w:tcPr>
          <w:p w14:paraId="30724A2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2B93D96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736" w:type="dxa"/>
            <w:tcBorders>
              <w:top w:val="nil"/>
              <w:left w:val="nil"/>
              <w:bottom w:val="single" w:sz="4" w:space="0" w:color="auto"/>
              <w:right w:val="single" w:sz="4" w:space="0" w:color="auto"/>
            </w:tcBorders>
            <w:shd w:val="clear" w:color="000000" w:fill="FFFFFF"/>
            <w:noWrap/>
            <w:vAlign w:val="center"/>
            <w:hideMark/>
          </w:tcPr>
          <w:p w14:paraId="6207AAA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nil"/>
            </w:tcBorders>
            <w:shd w:val="clear" w:color="000000" w:fill="FFFFFF"/>
            <w:noWrap/>
            <w:vAlign w:val="center"/>
            <w:hideMark/>
          </w:tcPr>
          <w:p w14:paraId="5B2A4332"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422 470,18</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7F60CB6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single" w:sz="8" w:space="0" w:color="auto"/>
            </w:tcBorders>
            <w:shd w:val="clear" w:color="000000" w:fill="FFFFFF"/>
            <w:noWrap/>
            <w:vAlign w:val="center"/>
            <w:hideMark/>
          </w:tcPr>
          <w:p w14:paraId="3F67FA05"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6" w:type="dxa"/>
            <w:vAlign w:val="center"/>
            <w:hideMark/>
          </w:tcPr>
          <w:p w14:paraId="12EF764C" w14:textId="77777777" w:rsidR="002B6200" w:rsidRPr="002B6200" w:rsidRDefault="002B6200" w:rsidP="002B6200">
            <w:pPr>
              <w:rPr>
                <w:sz w:val="13"/>
                <w:szCs w:val="13"/>
              </w:rPr>
            </w:pPr>
          </w:p>
        </w:tc>
      </w:tr>
      <w:tr w:rsidR="002B6200" w:rsidRPr="002B6200" w14:paraId="580EF5AF" w14:textId="77777777" w:rsidTr="00E8485B">
        <w:trPr>
          <w:trHeight w:val="330"/>
          <w:jc w:val="center"/>
        </w:trPr>
        <w:tc>
          <w:tcPr>
            <w:tcW w:w="700" w:type="dxa"/>
            <w:tcBorders>
              <w:top w:val="nil"/>
              <w:left w:val="single" w:sz="8" w:space="0" w:color="auto"/>
              <w:bottom w:val="single" w:sz="8" w:space="0" w:color="auto"/>
              <w:right w:val="nil"/>
            </w:tcBorders>
            <w:shd w:val="clear" w:color="auto" w:fill="auto"/>
            <w:noWrap/>
            <w:vAlign w:val="bottom"/>
            <w:hideMark/>
          </w:tcPr>
          <w:p w14:paraId="3BB1D841"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15306" w:type="dxa"/>
            <w:gridSpan w:val="4"/>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30C212AD" w14:textId="77777777" w:rsidR="002B6200" w:rsidRPr="002B6200" w:rsidRDefault="002B6200" w:rsidP="002B6200">
            <w:pPr>
              <w:rPr>
                <w:b/>
                <w:bCs/>
                <w:sz w:val="13"/>
                <w:szCs w:val="13"/>
              </w:rPr>
            </w:pPr>
            <w:r w:rsidRPr="002B6200">
              <w:rPr>
                <w:b/>
                <w:bCs/>
                <w:sz w:val="13"/>
                <w:szCs w:val="13"/>
              </w:rPr>
              <w:t>∆НВВ2022</w:t>
            </w:r>
          </w:p>
        </w:tc>
        <w:tc>
          <w:tcPr>
            <w:tcW w:w="1060" w:type="dxa"/>
            <w:tcBorders>
              <w:top w:val="nil"/>
              <w:left w:val="nil"/>
              <w:bottom w:val="single" w:sz="8" w:space="0" w:color="auto"/>
              <w:right w:val="single" w:sz="4" w:space="0" w:color="auto"/>
            </w:tcBorders>
            <w:shd w:val="clear" w:color="auto" w:fill="auto"/>
            <w:noWrap/>
            <w:vAlign w:val="bottom"/>
            <w:hideMark/>
          </w:tcPr>
          <w:p w14:paraId="2053414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nil"/>
              <w:left w:val="single" w:sz="4" w:space="0" w:color="auto"/>
              <w:bottom w:val="single" w:sz="8" w:space="0" w:color="auto"/>
              <w:right w:val="single" w:sz="4" w:space="0" w:color="auto"/>
            </w:tcBorders>
            <w:shd w:val="clear" w:color="000000" w:fill="FFFFFF"/>
            <w:noWrap/>
            <w:vAlign w:val="center"/>
            <w:hideMark/>
          </w:tcPr>
          <w:p w14:paraId="34FB1C40"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736" w:type="dxa"/>
            <w:tcBorders>
              <w:top w:val="nil"/>
              <w:left w:val="nil"/>
              <w:bottom w:val="single" w:sz="8" w:space="0" w:color="auto"/>
              <w:right w:val="single" w:sz="4" w:space="0" w:color="auto"/>
            </w:tcBorders>
            <w:shd w:val="clear" w:color="000000" w:fill="FFFFFF"/>
            <w:noWrap/>
            <w:vAlign w:val="center"/>
            <w:hideMark/>
          </w:tcPr>
          <w:p w14:paraId="2077A196"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8" w:space="0" w:color="auto"/>
              <w:right w:val="nil"/>
            </w:tcBorders>
            <w:shd w:val="clear" w:color="000000" w:fill="FFFFFF"/>
            <w:noWrap/>
            <w:vAlign w:val="center"/>
            <w:hideMark/>
          </w:tcPr>
          <w:p w14:paraId="287EC545"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28 291,15</w:t>
            </w:r>
          </w:p>
        </w:tc>
        <w:tc>
          <w:tcPr>
            <w:tcW w:w="1976" w:type="dxa"/>
            <w:tcBorders>
              <w:top w:val="nil"/>
              <w:left w:val="single" w:sz="4" w:space="0" w:color="auto"/>
              <w:bottom w:val="single" w:sz="8" w:space="0" w:color="auto"/>
              <w:right w:val="single" w:sz="4" w:space="0" w:color="auto"/>
            </w:tcBorders>
            <w:shd w:val="clear" w:color="000000" w:fill="FFFFFF"/>
            <w:noWrap/>
            <w:vAlign w:val="center"/>
            <w:hideMark/>
          </w:tcPr>
          <w:p w14:paraId="2262B060"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8" w:space="0" w:color="auto"/>
              <w:right w:val="single" w:sz="8" w:space="0" w:color="auto"/>
            </w:tcBorders>
            <w:shd w:val="clear" w:color="000000" w:fill="FFFFFF"/>
            <w:noWrap/>
            <w:vAlign w:val="center"/>
            <w:hideMark/>
          </w:tcPr>
          <w:p w14:paraId="3F151137"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6" w:type="dxa"/>
            <w:vAlign w:val="center"/>
            <w:hideMark/>
          </w:tcPr>
          <w:p w14:paraId="2642499E" w14:textId="77777777" w:rsidR="002B6200" w:rsidRPr="002B6200" w:rsidRDefault="002B6200" w:rsidP="002B6200">
            <w:pPr>
              <w:rPr>
                <w:sz w:val="13"/>
                <w:szCs w:val="13"/>
              </w:rPr>
            </w:pPr>
          </w:p>
        </w:tc>
      </w:tr>
    </w:tbl>
    <w:p w14:paraId="50F418C2" w14:textId="77777777" w:rsidR="002B6200" w:rsidRPr="002B6200" w:rsidRDefault="002B6200" w:rsidP="002B6200">
      <w:pPr>
        <w:tabs>
          <w:tab w:val="left" w:pos="5580"/>
          <w:tab w:val="left" w:pos="9498"/>
        </w:tabs>
        <w:ind w:firstLine="709"/>
        <w:sectPr w:rsidR="002B6200" w:rsidRPr="002B6200" w:rsidSect="002B6200">
          <w:pgSz w:w="16838" w:h="11906" w:orient="landscape"/>
          <w:pgMar w:top="1418" w:right="709" w:bottom="707" w:left="426" w:header="709" w:footer="709" w:gutter="0"/>
          <w:cols w:space="708"/>
          <w:docGrid w:linePitch="360"/>
        </w:sectPr>
      </w:pPr>
    </w:p>
    <w:tbl>
      <w:tblPr>
        <w:tblW w:w="15664" w:type="dxa"/>
        <w:tblLook w:val="04A0" w:firstRow="1" w:lastRow="0" w:firstColumn="1" w:lastColumn="0" w:noHBand="0" w:noVBand="1"/>
      </w:tblPr>
      <w:tblGrid>
        <w:gridCol w:w="338"/>
        <w:gridCol w:w="7023"/>
        <w:gridCol w:w="1743"/>
        <w:gridCol w:w="1857"/>
        <w:gridCol w:w="1482"/>
        <w:gridCol w:w="1600"/>
        <w:gridCol w:w="1660"/>
      </w:tblGrid>
      <w:tr w:rsidR="002B6200" w:rsidRPr="002B6200" w14:paraId="089DBD4A" w14:textId="77777777" w:rsidTr="00E8485B">
        <w:trPr>
          <w:trHeight w:val="698"/>
        </w:trPr>
        <w:tc>
          <w:tcPr>
            <w:tcW w:w="340" w:type="dxa"/>
            <w:tcBorders>
              <w:top w:val="nil"/>
              <w:left w:val="nil"/>
              <w:bottom w:val="nil"/>
              <w:right w:val="nil"/>
            </w:tcBorders>
            <w:shd w:val="clear" w:color="auto" w:fill="auto"/>
            <w:noWrap/>
            <w:vAlign w:val="bottom"/>
            <w:hideMark/>
          </w:tcPr>
          <w:p w14:paraId="3F66B0AE" w14:textId="77777777" w:rsidR="002B6200" w:rsidRPr="002B6200" w:rsidRDefault="002B6200" w:rsidP="002B6200">
            <w:pPr>
              <w:rPr>
                <w:sz w:val="16"/>
                <w:szCs w:val="16"/>
              </w:rPr>
            </w:pPr>
            <w:bookmarkStart w:id="178" w:name="RANGE!A1:P131"/>
            <w:bookmarkEnd w:id="178"/>
          </w:p>
        </w:tc>
        <w:tc>
          <w:tcPr>
            <w:tcW w:w="7100" w:type="dxa"/>
            <w:tcBorders>
              <w:top w:val="nil"/>
              <w:left w:val="nil"/>
              <w:bottom w:val="nil"/>
              <w:right w:val="nil"/>
            </w:tcBorders>
            <w:shd w:val="clear" w:color="auto" w:fill="auto"/>
            <w:noWrap/>
            <w:vAlign w:val="bottom"/>
            <w:hideMark/>
          </w:tcPr>
          <w:p w14:paraId="6194D3C2" w14:textId="77777777" w:rsidR="002B6200" w:rsidRPr="002B6200" w:rsidRDefault="002B6200" w:rsidP="002B6200">
            <w:pPr>
              <w:rPr>
                <w:sz w:val="16"/>
                <w:szCs w:val="16"/>
              </w:rPr>
            </w:pPr>
          </w:p>
        </w:tc>
        <w:tc>
          <w:tcPr>
            <w:tcW w:w="1760" w:type="dxa"/>
            <w:tcBorders>
              <w:top w:val="nil"/>
              <w:left w:val="nil"/>
              <w:bottom w:val="nil"/>
              <w:right w:val="nil"/>
            </w:tcBorders>
            <w:shd w:val="clear" w:color="auto" w:fill="auto"/>
            <w:noWrap/>
            <w:vAlign w:val="bottom"/>
            <w:hideMark/>
          </w:tcPr>
          <w:p w14:paraId="258C9D6F" w14:textId="77777777" w:rsidR="002B6200" w:rsidRPr="002B6200" w:rsidRDefault="002B6200" w:rsidP="002B6200">
            <w:pPr>
              <w:rPr>
                <w:sz w:val="16"/>
                <w:szCs w:val="16"/>
              </w:rPr>
            </w:pPr>
          </w:p>
        </w:tc>
        <w:tc>
          <w:tcPr>
            <w:tcW w:w="1676" w:type="dxa"/>
            <w:tcBorders>
              <w:top w:val="nil"/>
              <w:left w:val="nil"/>
              <w:bottom w:val="nil"/>
              <w:right w:val="nil"/>
            </w:tcBorders>
            <w:shd w:val="clear" w:color="auto" w:fill="auto"/>
            <w:noWrap/>
            <w:vAlign w:val="bottom"/>
            <w:hideMark/>
          </w:tcPr>
          <w:p w14:paraId="1E806AA4" w14:textId="77777777" w:rsidR="002B6200" w:rsidRPr="002B6200" w:rsidRDefault="002B6200" w:rsidP="002B6200">
            <w:pPr>
              <w:rPr>
                <w:rFonts w:ascii="Calibri" w:hAnsi="Calibri" w:cs="Calibri"/>
                <w:sz w:val="16"/>
                <w:szCs w:val="16"/>
              </w:rPr>
            </w:pPr>
            <w:r w:rsidRPr="002B6200">
              <w:rPr>
                <w:rFonts w:ascii="Calibri" w:hAnsi="Calibri" w:cs="Calibri"/>
                <w:noProof/>
                <w:sz w:val="16"/>
                <w:szCs w:val="16"/>
              </w:rPr>
              <mc:AlternateContent>
                <mc:Choice Requires="wps">
                  <w:drawing>
                    <wp:anchor distT="0" distB="0" distL="114300" distR="114300" simplePos="0" relativeHeight="251660288" behindDoc="0" locked="0" layoutInCell="1" allowOverlap="1" wp14:anchorId="46837655" wp14:editId="3C5F7E3C">
                      <wp:simplePos x="0" y="0"/>
                      <wp:positionH relativeFrom="column">
                        <wp:posOffset>1000125</wp:posOffset>
                      </wp:positionH>
                      <wp:positionV relativeFrom="paragraph">
                        <wp:posOffset>85725</wp:posOffset>
                      </wp:positionV>
                      <wp:extent cx="2676525" cy="352425"/>
                      <wp:effectExtent l="0" t="0" r="9525" b="9525"/>
                      <wp:wrapNone/>
                      <wp:docPr id="767872235" name="Надпись 2">
                        <a:extLst xmlns:a="http://schemas.openxmlformats.org/drawingml/2006/main">
                          <a:ext uri="{FF2B5EF4-FFF2-40B4-BE49-F238E27FC236}">
                            <a16:creationId xmlns:a16="http://schemas.microsoft.com/office/drawing/2014/main" id="{58E4DA26-2C92-4E9C-8A59-AD46C92BC8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597" cy="354330"/>
                              </a:xfrm>
                              <a:prstGeom prst="rect">
                                <a:avLst/>
                              </a:prstGeom>
                              <a:solidFill>
                                <a:srgbClr val="FFFFFF"/>
                              </a:solidFill>
                              <a:ln w="9525">
                                <a:noFill/>
                                <a:miter lim="800000"/>
                                <a:headEnd/>
                                <a:tailEnd/>
                              </a:ln>
                            </wps:spPr>
                            <wps:txbx>
                              <w:txbxContent>
                                <w:p w14:paraId="5C3BB33F" w14:textId="77777777" w:rsidR="002B6200" w:rsidRDefault="002B6200" w:rsidP="002B6200">
                                  <w:pPr>
                                    <w:textAlignment w:val="baseline"/>
                                    <w:rPr>
                                      <w:rFonts w:ascii="Arial CYR" w:hAnsi="Arial CYR" w:cs="Arial CYR"/>
                                      <w:color w:val="000000"/>
                                    </w:rPr>
                                  </w:pPr>
                                  <w:r>
                                    <w:rPr>
                                      <w:rFonts w:ascii="Arial CYR" w:hAnsi="Arial CYR" w:cs="Arial CYR"/>
                                      <w:color w:val="000000"/>
                                    </w:rPr>
                                    <w:t xml:space="preserve">Приложение № 3 к  заключению </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w14:anchorId="46837655" id="Надпись 2" o:spid="_x0000_s1027" type="#_x0000_t202" style="position:absolute;margin-left:78.75pt;margin-top:6.75pt;width:210.7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" stroked="f">
                      <v:textbox inset="2.16pt,1.8pt,0,0">
                        <w:txbxContent>
                          <w:p w14:paraId="5C3BB33F" w14:textId="77777777" w:rsidR="002B6200" w:rsidRDefault="002B6200" w:rsidP="002B6200">
                            <w:pPr>
                              <w:textAlignment w:val="baseline"/>
                              <w:rPr>
                                <w:rFonts w:ascii="Arial CYR" w:hAnsi="Arial CYR" w:cs="Arial CYR"/>
                                <w:color w:val="000000"/>
                              </w:rPr>
                            </w:pPr>
                            <w:r>
                              <w:rPr>
                                <w:rFonts w:ascii="Arial CYR" w:hAnsi="Arial CYR" w:cs="Arial CYR"/>
                                <w:color w:val="000000"/>
                              </w:rPr>
                              <w:t xml:space="preserve">Приложение № 3 к  заключению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641"/>
            </w:tblGrid>
            <w:tr w:rsidR="002B6200" w:rsidRPr="002B6200" w14:paraId="5A04AF8E" w14:textId="77777777" w:rsidTr="00E8485B">
              <w:trPr>
                <w:trHeight w:val="698"/>
                <w:tblCellSpacing w:w="0" w:type="dxa"/>
              </w:trPr>
              <w:tc>
                <w:tcPr>
                  <w:tcW w:w="1660" w:type="dxa"/>
                  <w:tcBorders>
                    <w:top w:val="nil"/>
                    <w:left w:val="nil"/>
                    <w:bottom w:val="nil"/>
                    <w:right w:val="nil"/>
                  </w:tcBorders>
                  <w:shd w:val="clear" w:color="000000" w:fill="FFFFFF"/>
                  <w:noWrap/>
                  <w:vAlign w:val="bottom"/>
                  <w:hideMark/>
                </w:tcPr>
                <w:p w14:paraId="3F87DBB6"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 </w:t>
                  </w:r>
                </w:p>
              </w:tc>
            </w:tr>
          </w:tbl>
          <w:p w14:paraId="00CFBDA5" w14:textId="77777777" w:rsidR="002B6200" w:rsidRPr="002B6200" w:rsidRDefault="002B6200" w:rsidP="002B6200">
            <w:pPr>
              <w:rPr>
                <w:rFonts w:ascii="Calibri" w:hAnsi="Calibri" w:cs="Calibri"/>
                <w:sz w:val="16"/>
                <w:szCs w:val="16"/>
              </w:rPr>
            </w:pPr>
          </w:p>
        </w:tc>
        <w:tc>
          <w:tcPr>
            <w:tcW w:w="1496" w:type="dxa"/>
            <w:tcBorders>
              <w:top w:val="nil"/>
              <w:left w:val="nil"/>
              <w:bottom w:val="nil"/>
              <w:right w:val="nil"/>
            </w:tcBorders>
            <w:shd w:val="clear" w:color="000000" w:fill="FFFFFF"/>
            <w:noWrap/>
            <w:vAlign w:val="bottom"/>
            <w:hideMark/>
          </w:tcPr>
          <w:p w14:paraId="3CAB1B5D"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 </w:t>
            </w:r>
          </w:p>
        </w:tc>
        <w:tc>
          <w:tcPr>
            <w:tcW w:w="1616" w:type="dxa"/>
            <w:tcBorders>
              <w:top w:val="nil"/>
              <w:left w:val="nil"/>
              <w:bottom w:val="nil"/>
              <w:right w:val="nil"/>
            </w:tcBorders>
            <w:shd w:val="clear" w:color="000000" w:fill="FFFFFF"/>
            <w:noWrap/>
            <w:vAlign w:val="bottom"/>
            <w:hideMark/>
          </w:tcPr>
          <w:p w14:paraId="0B459003"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 </w:t>
            </w:r>
          </w:p>
        </w:tc>
        <w:tc>
          <w:tcPr>
            <w:tcW w:w="1676" w:type="dxa"/>
            <w:tcBorders>
              <w:top w:val="nil"/>
              <w:left w:val="nil"/>
              <w:bottom w:val="nil"/>
              <w:right w:val="nil"/>
            </w:tcBorders>
            <w:shd w:val="clear" w:color="000000" w:fill="FFFFFF"/>
            <w:noWrap/>
            <w:vAlign w:val="bottom"/>
            <w:hideMark/>
          </w:tcPr>
          <w:p w14:paraId="06B27E23"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 </w:t>
            </w:r>
          </w:p>
        </w:tc>
      </w:tr>
      <w:tr w:rsidR="002B6200" w:rsidRPr="002B6200" w14:paraId="35D06A59" w14:textId="77777777" w:rsidTr="00E8485B">
        <w:trPr>
          <w:trHeight w:val="435"/>
        </w:trPr>
        <w:tc>
          <w:tcPr>
            <w:tcW w:w="340" w:type="dxa"/>
            <w:tcBorders>
              <w:top w:val="nil"/>
              <w:left w:val="nil"/>
              <w:bottom w:val="nil"/>
              <w:right w:val="nil"/>
            </w:tcBorders>
            <w:shd w:val="clear" w:color="auto" w:fill="auto"/>
            <w:noWrap/>
            <w:vAlign w:val="bottom"/>
            <w:hideMark/>
          </w:tcPr>
          <w:p w14:paraId="267378AE" w14:textId="77777777" w:rsidR="002B6200" w:rsidRPr="002B6200" w:rsidRDefault="002B6200" w:rsidP="002B6200">
            <w:pPr>
              <w:rPr>
                <w:rFonts w:ascii="Arial CYR" w:hAnsi="Arial CYR" w:cs="Arial CYR"/>
                <w:sz w:val="16"/>
                <w:szCs w:val="16"/>
              </w:rPr>
            </w:pPr>
          </w:p>
        </w:tc>
        <w:tc>
          <w:tcPr>
            <w:tcW w:w="15324" w:type="dxa"/>
            <w:gridSpan w:val="6"/>
            <w:tcBorders>
              <w:top w:val="nil"/>
              <w:left w:val="nil"/>
              <w:bottom w:val="nil"/>
              <w:right w:val="nil"/>
            </w:tcBorders>
            <w:shd w:val="clear" w:color="auto" w:fill="auto"/>
            <w:vAlign w:val="center"/>
            <w:hideMark/>
          </w:tcPr>
          <w:p w14:paraId="36E978EA" w14:textId="77777777" w:rsidR="002B6200" w:rsidRPr="002B6200" w:rsidRDefault="002B6200" w:rsidP="002B6200">
            <w:pPr>
              <w:jc w:val="center"/>
              <w:rPr>
                <w:rFonts w:ascii="Arial CYR" w:hAnsi="Arial CYR" w:cs="Arial CYR"/>
                <w:b/>
                <w:bCs/>
                <w:sz w:val="16"/>
                <w:szCs w:val="16"/>
              </w:rPr>
            </w:pPr>
            <w:r w:rsidRPr="002B6200">
              <w:rPr>
                <w:rFonts w:ascii="Arial CYR" w:hAnsi="Arial CYR" w:cs="Arial CYR"/>
                <w:b/>
                <w:bCs/>
                <w:sz w:val="16"/>
                <w:szCs w:val="16"/>
              </w:rPr>
              <w:t>Плановые физические показатели ООО "КОТК", г. Киселёвск на 2024 год</w:t>
            </w:r>
          </w:p>
        </w:tc>
      </w:tr>
      <w:tr w:rsidR="002B6200" w:rsidRPr="002B6200" w14:paraId="5A5B9F01" w14:textId="77777777" w:rsidTr="00E8485B">
        <w:trPr>
          <w:trHeight w:val="105"/>
        </w:trPr>
        <w:tc>
          <w:tcPr>
            <w:tcW w:w="340" w:type="dxa"/>
            <w:tcBorders>
              <w:top w:val="nil"/>
              <w:left w:val="nil"/>
              <w:bottom w:val="nil"/>
              <w:right w:val="nil"/>
            </w:tcBorders>
            <w:shd w:val="clear" w:color="auto" w:fill="auto"/>
            <w:noWrap/>
            <w:vAlign w:val="bottom"/>
            <w:hideMark/>
          </w:tcPr>
          <w:p w14:paraId="178C9ACC" w14:textId="77777777" w:rsidR="002B6200" w:rsidRPr="002B6200" w:rsidRDefault="002B6200" w:rsidP="002B6200">
            <w:pPr>
              <w:jc w:val="center"/>
              <w:rPr>
                <w:rFonts w:ascii="Arial CYR" w:hAnsi="Arial CYR" w:cs="Arial CYR"/>
                <w:b/>
                <w:bCs/>
                <w:sz w:val="16"/>
                <w:szCs w:val="16"/>
              </w:rPr>
            </w:pPr>
          </w:p>
        </w:tc>
        <w:tc>
          <w:tcPr>
            <w:tcW w:w="7100" w:type="dxa"/>
            <w:tcBorders>
              <w:top w:val="nil"/>
              <w:left w:val="nil"/>
              <w:bottom w:val="nil"/>
              <w:right w:val="nil"/>
            </w:tcBorders>
            <w:shd w:val="clear" w:color="auto" w:fill="auto"/>
            <w:noWrap/>
            <w:vAlign w:val="bottom"/>
            <w:hideMark/>
          </w:tcPr>
          <w:p w14:paraId="081B3C02" w14:textId="77777777" w:rsidR="002B6200" w:rsidRPr="002B6200" w:rsidRDefault="002B6200" w:rsidP="002B6200">
            <w:pPr>
              <w:rPr>
                <w:sz w:val="16"/>
                <w:szCs w:val="16"/>
              </w:rPr>
            </w:pPr>
          </w:p>
        </w:tc>
        <w:tc>
          <w:tcPr>
            <w:tcW w:w="1760" w:type="dxa"/>
            <w:tcBorders>
              <w:top w:val="nil"/>
              <w:left w:val="nil"/>
              <w:bottom w:val="single" w:sz="8" w:space="0" w:color="auto"/>
              <w:right w:val="nil"/>
            </w:tcBorders>
            <w:shd w:val="clear" w:color="auto" w:fill="auto"/>
            <w:noWrap/>
            <w:vAlign w:val="center"/>
            <w:hideMark/>
          </w:tcPr>
          <w:p w14:paraId="17D9DF89" w14:textId="77777777" w:rsidR="002B6200" w:rsidRPr="002B6200" w:rsidRDefault="002B6200" w:rsidP="002B6200">
            <w:pPr>
              <w:jc w:val="center"/>
              <w:rPr>
                <w:rFonts w:ascii="Arial CYR" w:hAnsi="Arial CYR" w:cs="Arial CYR"/>
                <w:b/>
                <w:bCs/>
                <w:sz w:val="16"/>
                <w:szCs w:val="16"/>
              </w:rPr>
            </w:pPr>
            <w:r w:rsidRPr="002B6200">
              <w:rPr>
                <w:rFonts w:ascii="Arial CYR" w:hAnsi="Arial CYR" w:cs="Arial CYR"/>
                <w:b/>
                <w:bCs/>
                <w:sz w:val="16"/>
                <w:szCs w:val="16"/>
              </w:rPr>
              <w:t> </w:t>
            </w:r>
          </w:p>
        </w:tc>
        <w:tc>
          <w:tcPr>
            <w:tcW w:w="1676" w:type="dxa"/>
            <w:tcBorders>
              <w:top w:val="nil"/>
              <w:left w:val="nil"/>
              <w:bottom w:val="nil"/>
              <w:right w:val="nil"/>
            </w:tcBorders>
            <w:shd w:val="clear" w:color="000000" w:fill="FFFFFF"/>
            <w:noWrap/>
            <w:vAlign w:val="bottom"/>
            <w:hideMark/>
          </w:tcPr>
          <w:p w14:paraId="1C615733" w14:textId="77777777" w:rsidR="002B6200" w:rsidRPr="002B6200" w:rsidRDefault="002B6200" w:rsidP="002B6200">
            <w:pPr>
              <w:rPr>
                <w:rFonts w:ascii="Arial CYR" w:hAnsi="Arial CYR" w:cs="Arial CYR"/>
                <w:b/>
                <w:bCs/>
                <w:sz w:val="16"/>
                <w:szCs w:val="16"/>
              </w:rPr>
            </w:pPr>
            <w:r w:rsidRPr="002B6200">
              <w:rPr>
                <w:rFonts w:ascii="Arial CYR" w:hAnsi="Arial CYR" w:cs="Arial CYR"/>
                <w:b/>
                <w:bCs/>
                <w:sz w:val="16"/>
                <w:szCs w:val="16"/>
              </w:rPr>
              <w:t> </w:t>
            </w:r>
          </w:p>
        </w:tc>
        <w:tc>
          <w:tcPr>
            <w:tcW w:w="1496" w:type="dxa"/>
            <w:tcBorders>
              <w:top w:val="nil"/>
              <w:left w:val="nil"/>
              <w:bottom w:val="nil"/>
              <w:right w:val="nil"/>
            </w:tcBorders>
            <w:shd w:val="clear" w:color="000000" w:fill="FFFFFF"/>
            <w:noWrap/>
            <w:vAlign w:val="bottom"/>
            <w:hideMark/>
          </w:tcPr>
          <w:p w14:paraId="5D5AFD7E" w14:textId="77777777" w:rsidR="002B6200" w:rsidRPr="002B6200" w:rsidRDefault="002B6200" w:rsidP="002B6200">
            <w:pPr>
              <w:rPr>
                <w:rFonts w:ascii="Arial CYR" w:hAnsi="Arial CYR" w:cs="Arial CYR"/>
                <w:b/>
                <w:bCs/>
                <w:sz w:val="16"/>
                <w:szCs w:val="16"/>
              </w:rPr>
            </w:pPr>
            <w:r w:rsidRPr="002B6200">
              <w:rPr>
                <w:rFonts w:ascii="Arial CYR" w:hAnsi="Arial CYR" w:cs="Arial CYR"/>
                <w:b/>
                <w:bCs/>
                <w:sz w:val="16"/>
                <w:szCs w:val="16"/>
              </w:rPr>
              <w:t> </w:t>
            </w:r>
          </w:p>
        </w:tc>
        <w:tc>
          <w:tcPr>
            <w:tcW w:w="1616" w:type="dxa"/>
            <w:tcBorders>
              <w:top w:val="nil"/>
              <w:left w:val="nil"/>
              <w:bottom w:val="nil"/>
              <w:right w:val="nil"/>
            </w:tcBorders>
            <w:shd w:val="clear" w:color="000000" w:fill="FFFFFF"/>
            <w:noWrap/>
            <w:vAlign w:val="bottom"/>
            <w:hideMark/>
          </w:tcPr>
          <w:p w14:paraId="06BBACEF" w14:textId="77777777" w:rsidR="002B6200" w:rsidRPr="002B6200" w:rsidRDefault="002B6200" w:rsidP="002B6200">
            <w:pPr>
              <w:rPr>
                <w:rFonts w:ascii="Arial CYR" w:hAnsi="Arial CYR" w:cs="Arial CYR"/>
                <w:b/>
                <w:bCs/>
                <w:sz w:val="16"/>
                <w:szCs w:val="16"/>
              </w:rPr>
            </w:pPr>
            <w:r w:rsidRPr="002B6200">
              <w:rPr>
                <w:rFonts w:ascii="Arial CYR" w:hAnsi="Arial CYR" w:cs="Arial CYR"/>
                <w:b/>
                <w:bCs/>
                <w:sz w:val="16"/>
                <w:szCs w:val="16"/>
              </w:rPr>
              <w:t> </w:t>
            </w:r>
          </w:p>
        </w:tc>
        <w:tc>
          <w:tcPr>
            <w:tcW w:w="1676" w:type="dxa"/>
            <w:tcBorders>
              <w:top w:val="nil"/>
              <w:left w:val="nil"/>
              <w:bottom w:val="nil"/>
              <w:right w:val="nil"/>
            </w:tcBorders>
            <w:shd w:val="clear" w:color="000000" w:fill="FFFFFF"/>
            <w:noWrap/>
            <w:vAlign w:val="bottom"/>
            <w:hideMark/>
          </w:tcPr>
          <w:p w14:paraId="68E5FE5A" w14:textId="77777777" w:rsidR="002B6200" w:rsidRPr="002B6200" w:rsidRDefault="002B6200" w:rsidP="002B6200">
            <w:pPr>
              <w:rPr>
                <w:rFonts w:ascii="Arial CYR" w:hAnsi="Arial CYR" w:cs="Arial CYR"/>
                <w:b/>
                <w:bCs/>
                <w:sz w:val="16"/>
                <w:szCs w:val="16"/>
              </w:rPr>
            </w:pPr>
            <w:r w:rsidRPr="002B6200">
              <w:rPr>
                <w:rFonts w:ascii="Arial CYR" w:hAnsi="Arial CYR" w:cs="Arial CYR"/>
                <w:b/>
                <w:bCs/>
                <w:sz w:val="16"/>
                <w:szCs w:val="16"/>
              </w:rPr>
              <w:t> </w:t>
            </w:r>
          </w:p>
        </w:tc>
      </w:tr>
      <w:tr w:rsidR="002B6200" w:rsidRPr="002B6200" w14:paraId="34566DEA" w14:textId="77777777" w:rsidTr="00E8485B">
        <w:trPr>
          <w:trHeight w:val="375"/>
        </w:trPr>
        <w:tc>
          <w:tcPr>
            <w:tcW w:w="340" w:type="dxa"/>
            <w:tcBorders>
              <w:top w:val="nil"/>
              <w:left w:val="nil"/>
              <w:bottom w:val="nil"/>
              <w:right w:val="nil"/>
            </w:tcBorders>
            <w:shd w:val="clear" w:color="auto" w:fill="auto"/>
            <w:noWrap/>
            <w:vAlign w:val="bottom"/>
            <w:hideMark/>
          </w:tcPr>
          <w:p w14:paraId="07EFE12D" w14:textId="77777777" w:rsidR="002B6200" w:rsidRPr="002B6200" w:rsidRDefault="002B6200" w:rsidP="002B6200">
            <w:pPr>
              <w:rPr>
                <w:rFonts w:ascii="Arial CYR" w:hAnsi="Arial CYR" w:cs="Arial CYR"/>
                <w:b/>
                <w:bCs/>
                <w:sz w:val="16"/>
                <w:szCs w:val="16"/>
              </w:rPr>
            </w:pPr>
          </w:p>
        </w:tc>
        <w:tc>
          <w:tcPr>
            <w:tcW w:w="710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189E3FD6" w14:textId="77777777" w:rsidR="002B6200" w:rsidRPr="002B6200" w:rsidRDefault="002B6200" w:rsidP="002B6200">
            <w:pPr>
              <w:jc w:val="center"/>
              <w:rPr>
                <w:rFonts w:ascii="Arial CYR" w:hAnsi="Arial CYR" w:cs="Arial CYR"/>
                <w:b/>
                <w:bCs/>
                <w:sz w:val="16"/>
                <w:szCs w:val="16"/>
              </w:rPr>
            </w:pPr>
            <w:r w:rsidRPr="002B6200">
              <w:rPr>
                <w:rFonts w:ascii="Arial CYR" w:hAnsi="Arial CYR" w:cs="Arial CYR"/>
                <w:b/>
                <w:bCs/>
                <w:sz w:val="16"/>
                <w:szCs w:val="16"/>
              </w:rPr>
              <w:t>Показатели</w:t>
            </w:r>
          </w:p>
        </w:tc>
        <w:tc>
          <w:tcPr>
            <w:tcW w:w="17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A03A8F9" w14:textId="77777777" w:rsidR="002B6200" w:rsidRPr="002B6200" w:rsidRDefault="002B6200" w:rsidP="002B6200">
            <w:pPr>
              <w:jc w:val="center"/>
              <w:rPr>
                <w:rFonts w:ascii="Arial CYR" w:hAnsi="Arial CYR" w:cs="Arial CYR"/>
                <w:b/>
                <w:bCs/>
                <w:sz w:val="16"/>
                <w:szCs w:val="16"/>
              </w:rPr>
            </w:pPr>
            <w:r w:rsidRPr="002B6200">
              <w:rPr>
                <w:rFonts w:ascii="Arial CYR" w:hAnsi="Arial CYR" w:cs="Arial CYR"/>
                <w:b/>
                <w:bCs/>
                <w:sz w:val="16"/>
                <w:szCs w:val="16"/>
              </w:rPr>
              <w:t>Ед. изм.</w:t>
            </w:r>
          </w:p>
        </w:tc>
        <w:tc>
          <w:tcPr>
            <w:tcW w:w="1676"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4975FCB9" w14:textId="77777777" w:rsidR="002B6200" w:rsidRPr="002B6200" w:rsidRDefault="002B6200" w:rsidP="002B6200">
            <w:pPr>
              <w:jc w:val="center"/>
              <w:rPr>
                <w:rFonts w:ascii="Arial CYR" w:hAnsi="Arial CYR" w:cs="Arial CYR"/>
                <w:b/>
                <w:bCs/>
                <w:sz w:val="16"/>
                <w:szCs w:val="16"/>
              </w:rPr>
            </w:pPr>
            <w:r w:rsidRPr="002B6200">
              <w:rPr>
                <w:rFonts w:ascii="Arial CYR" w:hAnsi="Arial CYR" w:cs="Arial CYR"/>
                <w:b/>
                <w:bCs/>
                <w:sz w:val="16"/>
                <w:szCs w:val="16"/>
              </w:rPr>
              <w:t>2023 год утверждено</w:t>
            </w:r>
          </w:p>
        </w:tc>
        <w:tc>
          <w:tcPr>
            <w:tcW w:w="149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E6D1BC0" w14:textId="77777777" w:rsidR="002B6200" w:rsidRPr="002B6200" w:rsidRDefault="002B6200" w:rsidP="002B6200">
            <w:pPr>
              <w:jc w:val="center"/>
              <w:rPr>
                <w:rFonts w:ascii="Arial CYR" w:hAnsi="Arial CYR" w:cs="Arial CYR"/>
                <w:b/>
                <w:bCs/>
                <w:sz w:val="16"/>
                <w:szCs w:val="16"/>
              </w:rPr>
            </w:pPr>
            <w:r w:rsidRPr="002B6200">
              <w:rPr>
                <w:rFonts w:ascii="Arial CYR" w:hAnsi="Arial CYR" w:cs="Arial CYR"/>
                <w:b/>
                <w:bCs/>
                <w:sz w:val="16"/>
                <w:szCs w:val="16"/>
              </w:rPr>
              <w:t xml:space="preserve">Предложение предприятия на 2024 год </w:t>
            </w:r>
          </w:p>
        </w:tc>
        <w:tc>
          <w:tcPr>
            <w:tcW w:w="161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ACE66B9" w14:textId="77777777" w:rsidR="002B6200" w:rsidRPr="002B6200" w:rsidRDefault="002B6200" w:rsidP="002B6200">
            <w:pPr>
              <w:jc w:val="center"/>
              <w:rPr>
                <w:rFonts w:ascii="Arial CYR" w:hAnsi="Arial CYR" w:cs="Arial CYR"/>
                <w:b/>
                <w:bCs/>
                <w:sz w:val="16"/>
                <w:szCs w:val="16"/>
              </w:rPr>
            </w:pPr>
            <w:r w:rsidRPr="002B6200">
              <w:rPr>
                <w:rFonts w:ascii="Arial CYR" w:hAnsi="Arial CYR" w:cs="Arial CYR"/>
                <w:b/>
                <w:bCs/>
                <w:sz w:val="16"/>
                <w:szCs w:val="16"/>
              </w:rPr>
              <w:t xml:space="preserve">Предложение экспертов на 2024 год </w:t>
            </w:r>
          </w:p>
        </w:tc>
        <w:tc>
          <w:tcPr>
            <w:tcW w:w="167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B47961B" w14:textId="77777777" w:rsidR="002B6200" w:rsidRPr="002B6200" w:rsidRDefault="002B6200" w:rsidP="002B6200">
            <w:pPr>
              <w:jc w:val="center"/>
              <w:rPr>
                <w:rFonts w:ascii="Arial CYR" w:hAnsi="Arial CYR" w:cs="Arial CYR"/>
                <w:b/>
                <w:bCs/>
                <w:sz w:val="16"/>
                <w:szCs w:val="16"/>
              </w:rPr>
            </w:pPr>
            <w:r w:rsidRPr="002B6200">
              <w:rPr>
                <w:rFonts w:ascii="Arial CYR" w:hAnsi="Arial CYR" w:cs="Arial CYR"/>
                <w:b/>
                <w:bCs/>
                <w:sz w:val="16"/>
                <w:szCs w:val="16"/>
              </w:rPr>
              <w:t>Отклонение от предложений предприятия</w:t>
            </w:r>
          </w:p>
        </w:tc>
      </w:tr>
      <w:tr w:rsidR="002B6200" w:rsidRPr="002B6200" w14:paraId="1764CC27" w14:textId="77777777" w:rsidTr="00E8485B">
        <w:trPr>
          <w:trHeight w:val="585"/>
        </w:trPr>
        <w:tc>
          <w:tcPr>
            <w:tcW w:w="340" w:type="dxa"/>
            <w:tcBorders>
              <w:top w:val="nil"/>
              <w:left w:val="nil"/>
              <w:bottom w:val="nil"/>
              <w:right w:val="nil"/>
            </w:tcBorders>
            <w:shd w:val="clear" w:color="auto" w:fill="auto"/>
            <w:noWrap/>
            <w:vAlign w:val="bottom"/>
            <w:hideMark/>
          </w:tcPr>
          <w:p w14:paraId="72C37742" w14:textId="77777777" w:rsidR="002B6200" w:rsidRPr="002B6200" w:rsidRDefault="002B6200" w:rsidP="002B6200">
            <w:pPr>
              <w:jc w:val="center"/>
              <w:rPr>
                <w:rFonts w:ascii="Arial CYR" w:hAnsi="Arial CYR" w:cs="Arial CYR"/>
                <w:b/>
                <w:bCs/>
                <w:sz w:val="16"/>
                <w:szCs w:val="16"/>
              </w:rPr>
            </w:pPr>
          </w:p>
        </w:tc>
        <w:tc>
          <w:tcPr>
            <w:tcW w:w="7100" w:type="dxa"/>
            <w:vMerge/>
            <w:tcBorders>
              <w:top w:val="single" w:sz="8" w:space="0" w:color="auto"/>
              <w:left w:val="single" w:sz="8" w:space="0" w:color="auto"/>
              <w:bottom w:val="single" w:sz="8" w:space="0" w:color="000000"/>
              <w:right w:val="nil"/>
            </w:tcBorders>
            <w:vAlign w:val="center"/>
            <w:hideMark/>
          </w:tcPr>
          <w:p w14:paraId="4FC3033B" w14:textId="77777777" w:rsidR="002B6200" w:rsidRPr="002B6200" w:rsidRDefault="002B6200" w:rsidP="002B6200">
            <w:pPr>
              <w:rPr>
                <w:rFonts w:ascii="Arial CYR" w:hAnsi="Arial CYR" w:cs="Arial CYR"/>
                <w:b/>
                <w:bCs/>
                <w:sz w:val="16"/>
                <w:szCs w:val="16"/>
              </w:rPr>
            </w:pPr>
          </w:p>
        </w:tc>
        <w:tc>
          <w:tcPr>
            <w:tcW w:w="1760" w:type="dxa"/>
            <w:vMerge/>
            <w:tcBorders>
              <w:top w:val="nil"/>
              <w:left w:val="single" w:sz="8" w:space="0" w:color="auto"/>
              <w:bottom w:val="single" w:sz="8" w:space="0" w:color="000000"/>
              <w:right w:val="single" w:sz="8" w:space="0" w:color="auto"/>
            </w:tcBorders>
            <w:vAlign w:val="center"/>
            <w:hideMark/>
          </w:tcPr>
          <w:p w14:paraId="075FC9C6" w14:textId="77777777" w:rsidR="002B6200" w:rsidRPr="002B6200" w:rsidRDefault="002B6200" w:rsidP="002B6200">
            <w:pPr>
              <w:rPr>
                <w:rFonts w:ascii="Arial CYR" w:hAnsi="Arial CYR" w:cs="Arial CYR"/>
                <w:b/>
                <w:bCs/>
                <w:sz w:val="16"/>
                <w:szCs w:val="16"/>
              </w:rPr>
            </w:pPr>
          </w:p>
        </w:tc>
        <w:tc>
          <w:tcPr>
            <w:tcW w:w="1676" w:type="dxa"/>
            <w:vMerge/>
            <w:tcBorders>
              <w:top w:val="single" w:sz="8" w:space="0" w:color="auto"/>
              <w:left w:val="nil"/>
              <w:bottom w:val="single" w:sz="8" w:space="0" w:color="000000"/>
              <w:right w:val="single" w:sz="8" w:space="0" w:color="auto"/>
            </w:tcBorders>
            <w:vAlign w:val="center"/>
            <w:hideMark/>
          </w:tcPr>
          <w:p w14:paraId="00CC7485" w14:textId="77777777" w:rsidR="002B6200" w:rsidRPr="002B6200" w:rsidRDefault="002B6200" w:rsidP="002B6200">
            <w:pPr>
              <w:rPr>
                <w:rFonts w:ascii="Arial CYR" w:hAnsi="Arial CYR" w:cs="Arial CYR"/>
                <w:b/>
                <w:bCs/>
                <w:sz w:val="16"/>
                <w:szCs w:val="16"/>
              </w:rPr>
            </w:pPr>
          </w:p>
        </w:tc>
        <w:tc>
          <w:tcPr>
            <w:tcW w:w="1496" w:type="dxa"/>
            <w:vMerge/>
            <w:tcBorders>
              <w:top w:val="single" w:sz="8" w:space="0" w:color="auto"/>
              <w:left w:val="single" w:sz="8" w:space="0" w:color="auto"/>
              <w:bottom w:val="single" w:sz="8" w:space="0" w:color="000000"/>
              <w:right w:val="single" w:sz="8" w:space="0" w:color="auto"/>
            </w:tcBorders>
            <w:vAlign w:val="center"/>
            <w:hideMark/>
          </w:tcPr>
          <w:p w14:paraId="3E9EBFA6" w14:textId="77777777" w:rsidR="002B6200" w:rsidRPr="002B6200" w:rsidRDefault="002B6200" w:rsidP="002B6200">
            <w:pPr>
              <w:rPr>
                <w:rFonts w:ascii="Arial CYR" w:hAnsi="Arial CYR" w:cs="Arial CYR"/>
                <w:b/>
                <w:bCs/>
                <w:sz w:val="16"/>
                <w:szCs w:val="16"/>
              </w:rPr>
            </w:pPr>
          </w:p>
        </w:tc>
        <w:tc>
          <w:tcPr>
            <w:tcW w:w="1616" w:type="dxa"/>
            <w:vMerge/>
            <w:tcBorders>
              <w:top w:val="single" w:sz="8" w:space="0" w:color="auto"/>
              <w:left w:val="single" w:sz="8" w:space="0" w:color="auto"/>
              <w:bottom w:val="single" w:sz="8" w:space="0" w:color="000000"/>
              <w:right w:val="single" w:sz="8" w:space="0" w:color="auto"/>
            </w:tcBorders>
            <w:vAlign w:val="center"/>
            <w:hideMark/>
          </w:tcPr>
          <w:p w14:paraId="6B2B1906" w14:textId="77777777" w:rsidR="002B6200" w:rsidRPr="002B6200" w:rsidRDefault="002B6200" w:rsidP="002B6200">
            <w:pPr>
              <w:rPr>
                <w:rFonts w:ascii="Arial CYR" w:hAnsi="Arial CYR" w:cs="Arial CYR"/>
                <w:b/>
                <w:bCs/>
                <w:sz w:val="16"/>
                <w:szCs w:val="16"/>
              </w:rPr>
            </w:pPr>
          </w:p>
        </w:tc>
        <w:tc>
          <w:tcPr>
            <w:tcW w:w="1676" w:type="dxa"/>
            <w:vMerge/>
            <w:tcBorders>
              <w:top w:val="single" w:sz="8" w:space="0" w:color="auto"/>
              <w:left w:val="single" w:sz="8" w:space="0" w:color="auto"/>
              <w:bottom w:val="single" w:sz="8" w:space="0" w:color="000000"/>
              <w:right w:val="single" w:sz="8" w:space="0" w:color="auto"/>
            </w:tcBorders>
            <w:vAlign w:val="center"/>
            <w:hideMark/>
          </w:tcPr>
          <w:p w14:paraId="6F6BD8B0" w14:textId="77777777" w:rsidR="002B6200" w:rsidRPr="002B6200" w:rsidRDefault="002B6200" w:rsidP="002B6200">
            <w:pPr>
              <w:rPr>
                <w:rFonts w:ascii="Arial CYR" w:hAnsi="Arial CYR" w:cs="Arial CYR"/>
                <w:b/>
                <w:bCs/>
                <w:sz w:val="16"/>
                <w:szCs w:val="16"/>
              </w:rPr>
            </w:pPr>
          </w:p>
        </w:tc>
      </w:tr>
      <w:tr w:rsidR="002B6200" w:rsidRPr="002B6200" w14:paraId="4841DDC0" w14:textId="77777777" w:rsidTr="00E8485B">
        <w:trPr>
          <w:trHeight w:val="360"/>
        </w:trPr>
        <w:tc>
          <w:tcPr>
            <w:tcW w:w="340" w:type="dxa"/>
            <w:tcBorders>
              <w:top w:val="nil"/>
              <w:left w:val="nil"/>
              <w:bottom w:val="nil"/>
              <w:right w:val="nil"/>
            </w:tcBorders>
            <w:shd w:val="clear" w:color="auto" w:fill="auto"/>
            <w:noWrap/>
            <w:vAlign w:val="bottom"/>
            <w:hideMark/>
          </w:tcPr>
          <w:p w14:paraId="10F8C385" w14:textId="77777777" w:rsidR="002B6200" w:rsidRPr="002B6200" w:rsidRDefault="002B6200" w:rsidP="002B6200">
            <w:pPr>
              <w:rPr>
                <w:sz w:val="16"/>
                <w:szCs w:val="16"/>
              </w:rPr>
            </w:pPr>
          </w:p>
        </w:tc>
        <w:tc>
          <w:tcPr>
            <w:tcW w:w="15324" w:type="dxa"/>
            <w:gridSpan w:val="6"/>
            <w:tcBorders>
              <w:top w:val="single" w:sz="8" w:space="0" w:color="auto"/>
              <w:left w:val="single" w:sz="8" w:space="0" w:color="auto"/>
              <w:bottom w:val="single" w:sz="8" w:space="0" w:color="auto"/>
              <w:right w:val="nil"/>
            </w:tcBorders>
            <w:shd w:val="clear" w:color="auto" w:fill="auto"/>
            <w:vAlign w:val="center"/>
            <w:hideMark/>
          </w:tcPr>
          <w:p w14:paraId="32718681" w14:textId="77777777" w:rsidR="002B6200" w:rsidRPr="002B6200" w:rsidRDefault="002B6200" w:rsidP="002B6200">
            <w:pPr>
              <w:jc w:val="center"/>
              <w:rPr>
                <w:rFonts w:ascii="Arial CYR" w:hAnsi="Arial CYR" w:cs="Arial CYR"/>
                <w:b/>
                <w:bCs/>
                <w:sz w:val="16"/>
                <w:szCs w:val="16"/>
              </w:rPr>
            </w:pPr>
            <w:r w:rsidRPr="002B6200">
              <w:rPr>
                <w:rFonts w:ascii="Arial CYR" w:hAnsi="Arial CYR" w:cs="Arial CYR"/>
                <w:b/>
                <w:bCs/>
                <w:sz w:val="16"/>
                <w:szCs w:val="16"/>
              </w:rPr>
              <w:t>Производство и отпуск тепловой энергии</w:t>
            </w:r>
          </w:p>
        </w:tc>
      </w:tr>
      <w:tr w:rsidR="002B6200" w:rsidRPr="002B6200" w14:paraId="4D5702CC" w14:textId="77777777" w:rsidTr="00E8485B">
        <w:trPr>
          <w:trHeight w:val="360"/>
        </w:trPr>
        <w:tc>
          <w:tcPr>
            <w:tcW w:w="340" w:type="dxa"/>
            <w:tcBorders>
              <w:top w:val="nil"/>
              <w:left w:val="nil"/>
              <w:bottom w:val="nil"/>
              <w:right w:val="nil"/>
            </w:tcBorders>
            <w:shd w:val="clear" w:color="auto" w:fill="auto"/>
            <w:noWrap/>
            <w:vAlign w:val="bottom"/>
            <w:hideMark/>
          </w:tcPr>
          <w:p w14:paraId="21E4F541" w14:textId="77777777" w:rsidR="002B6200" w:rsidRPr="002B6200" w:rsidRDefault="002B6200" w:rsidP="002B6200">
            <w:pPr>
              <w:jc w:val="center"/>
              <w:rPr>
                <w:rFonts w:ascii="Arial CYR" w:hAnsi="Arial CYR" w:cs="Arial CYR"/>
                <w:b/>
                <w:bCs/>
                <w:sz w:val="16"/>
                <w:szCs w:val="16"/>
              </w:rPr>
            </w:pPr>
          </w:p>
        </w:tc>
        <w:tc>
          <w:tcPr>
            <w:tcW w:w="7100" w:type="dxa"/>
            <w:tcBorders>
              <w:top w:val="nil"/>
              <w:left w:val="single" w:sz="8" w:space="0" w:color="auto"/>
              <w:bottom w:val="single" w:sz="8" w:space="0" w:color="auto"/>
              <w:right w:val="single" w:sz="4" w:space="0" w:color="auto"/>
            </w:tcBorders>
            <w:shd w:val="clear" w:color="auto" w:fill="auto"/>
            <w:noWrap/>
            <w:vAlign w:val="center"/>
            <w:hideMark/>
          </w:tcPr>
          <w:p w14:paraId="67A184AB"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Количество котельных</w:t>
            </w:r>
          </w:p>
        </w:tc>
        <w:tc>
          <w:tcPr>
            <w:tcW w:w="1760" w:type="dxa"/>
            <w:tcBorders>
              <w:top w:val="nil"/>
              <w:left w:val="nil"/>
              <w:bottom w:val="single" w:sz="8" w:space="0" w:color="auto"/>
              <w:right w:val="single" w:sz="4" w:space="0" w:color="auto"/>
            </w:tcBorders>
            <w:shd w:val="clear" w:color="auto" w:fill="auto"/>
            <w:noWrap/>
            <w:vAlign w:val="center"/>
            <w:hideMark/>
          </w:tcPr>
          <w:p w14:paraId="3A6B8DF5"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шт.</w:t>
            </w:r>
          </w:p>
        </w:tc>
        <w:tc>
          <w:tcPr>
            <w:tcW w:w="1676" w:type="dxa"/>
            <w:tcBorders>
              <w:top w:val="nil"/>
              <w:left w:val="nil"/>
              <w:bottom w:val="single" w:sz="8" w:space="0" w:color="auto"/>
              <w:right w:val="single" w:sz="4" w:space="0" w:color="auto"/>
            </w:tcBorders>
            <w:shd w:val="clear" w:color="000000" w:fill="FFFFFF"/>
            <w:noWrap/>
            <w:vAlign w:val="center"/>
            <w:hideMark/>
          </w:tcPr>
          <w:p w14:paraId="4B31B0D1"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16,00</w:t>
            </w:r>
          </w:p>
        </w:tc>
        <w:tc>
          <w:tcPr>
            <w:tcW w:w="1496" w:type="dxa"/>
            <w:tcBorders>
              <w:top w:val="nil"/>
              <w:left w:val="nil"/>
              <w:bottom w:val="single" w:sz="8" w:space="0" w:color="auto"/>
              <w:right w:val="single" w:sz="4" w:space="0" w:color="auto"/>
            </w:tcBorders>
            <w:shd w:val="clear" w:color="000000" w:fill="FFFFFF"/>
            <w:noWrap/>
            <w:vAlign w:val="center"/>
            <w:hideMark/>
          </w:tcPr>
          <w:p w14:paraId="4C592056"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12,00</w:t>
            </w:r>
          </w:p>
        </w:tc>
        <w:tc>
          <w:tcPr>
            <w:tcW w:w="1616" w:type="dxa"/>
            <w:tcBorders>
              <w:top w:val="nil"/>
              <w:left w:val="nil"/>
              <w:bottom w:val="single" w:sz="8" w:space="0" w:color="auto"/>
              <w:right w:val="nil"/>
            </w:tcBorders>
            <w:shd w:val="clear" w:color="000000" w:fill="FFFFFF"/>
            <w:noWrap/>
            <w:vAlign w:val="center"/>
            <w:hideMark/>
          </w:tcPr>
          <w:p w14:paraId="123A57FD"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12,00</w:t>
            </w:r>
          </w:p>
        </w:tc>
        <w:tc>
          <w:tcPr>
            <w:tcW w:w="1676" w:type="dxa"/>
            <w:tcBorders>
              <w:top w:val="nil"/>
              <w:left w:val="single" w:sz="4" w:space="0" w:color="auto"/>
              <w:bottom w:val="single" w:sz="8" w:space="0" w:color="auto"/>
              <w:right w:val="single" w:sz="8" w:space="0" w:color="auto"/>
            </w:tcBorders>
            <w:shd w:val="clear" w:color="000000" w:fill="FFFFFF"/>
            <w:noWrap/>
            <w:vAlign w:val="center"/>
            <w:hideMark/>
          </w:tcPr>
          <w:p w14:paraId="634E4918"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r>
      <w:tr w:rsidR="002B6200" w:rsidRPr="002B6200" w14:paraId="1E0F133D" w14:textId="77777777" w:rsidTr="00E8485B">
        <w:trPr>
          <w:trHeight w:val="405"/>
        </w:trPr>
        <w:tc>
          <w:tcPr>
            <w:tcW w:w="340" w:type="dxa"/>
            <w:tcBorders>
              <w:top w:val="nil"/>
              <w:left w:val="nil"/>
              <w:bottom w:val="nil"/>
              <w:right w:val="nil"/>
            </w:tcBorders>
            <w:shd w:val="clear" w:color="auto" w:fill="auto"/>
            <w:noWrap/>
            <w:vAlign w:val="bottom"/>
            <w:hideMark/>
          </w:tcPr>
          <w:p w14:paraId="1E132739"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5FD48AC0"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Нормативная выработка</w:t>
            </w:r>
          </w:p>
        </w:tc>
        <w:tc>
          <w:tcPr>
            <w:tcW w:w="1760" w:type="dxa"/>
            <w:tcBorders>
              <w:top w:val="nil"/>
              <w:left w:val="nil"/>
              <w:bottom w:val="single" w:sz="4" w:space="0" w:color="auto"/>
              <w:right w:val="single" w:sz="4" w:space="0" w:color="auto"/>
            </w:tcBorders>
            <w:shd w:val="clear" w:color="auto" w:fill="auto"/>
            <w:hideMark/>
          </w:tcPr>
          <w:p w14:paraId="77DBC7CE"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Гкал</w:t>
            </w:r>
          </w:p>
        </w:tc>
        <w:tc>
          <w:tcPr>
            <w:tcW w:w="1676" w:type="dxa"/>
            <w:tcBorders>
              <w:top w:val="nil"/>
              <w:left w:val="nil"/>
              <w:bottom w:val="single" w:sz="4" w:space="0" w:color="auto"/>
              <w:right w:val="single" w:sz="4" w:space="0" w:color="auto"/>
            </w:tcBorders>
            <w:shd w:val="clear" w:color="000000" w:fill="FFFFFF"/>
            <w:noWrap/>
            <w:vAlign w:val="center"/>
            <w:hideMark/>
          </w:tcPr>
          <w:p w14:paraId="458D24CB"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137 487,00</w:t>
            </w:r>
          </w:p>
        </w:tc>
        <w:tc>
          <w:tcPr>
            <w:tcW w:w="1496" w:type="dxa"/>
            <w:tcBorders>
              <w:top w:val="nil"/>
              <w:left w:val="nil"/>
              <w:bottom w:val="single" w:sz="4" w:space="0" w:color="auto"/>
              <w:right w:val="single" w:sz="4" w:space="0" w:color="auto"/>
            </w:tcBorders>
            <w:shd w:val="clear" w:color="000000" w:fill="FFFFFF"/>
            <w:noWrap/>
            <w:vAlign w:val="center"/>
            <w:hideMark/>
          </w:tcPr>
          <w:p w14:paraId="52C95C6E"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135 472,17</w:t>
            </w:r>
          </w:p>
        </w:tc>
        <w:tc>
          <w:tcPr>
            <w:tcW w:w="1616" w:type="dxa"/>
            <w:tcBorders>
              <w:top w:val="nil"/>
              <w:left w:val="nil"/>
              <w:bottom w:val="single" w:sz="4" w:space="0" w:color="auto"/>
              <w:right w:val="single" w:sz="4" w:space="0" w:color="auto"/>
            </w:tcBorders>
            <w:shd w:val="clear" w:color="000000" w:fill="FFFFFF"/>
            <w:noWrap/>
            <w:vAlign w:val="center"/>
            <w:hideMark/>
          </w:tcPr>
          <w:p w14:paraId="11EBDC41"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134 959,00</w:t>
            </w:r>
          </w:p>
        </w:tc>
        <w:tc>
          <w:tcPr>
            <w:tcW w:w="1676" w:type="dxa"/>
            <w:tcBorders>
              <w:top w:val="nil"/>
              <w:left w:val="nil"/>
              <w:bottom w:val="single" w:sz="4" w:space="0" w:color="auto"/>
              <w:right w:val="single" w:sz="8" w:space="0" w:color="auto"/>
            </w:tcBorders>
            <w:shd w:val="clear" w:color="000000" w:fill="FFFFFF"/>
            <w:noWrap/>
            <w:vAlign w:val="center"/>
            <w:hideMark/>
          </w:tcPr>
          <w:p w14:paraId="206D597F"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-513,17</w:t>
            </w:r>
          </w:p>
        </w:tc>
      </w:tr>
      <w:tr w:rsidR="002B6200" w:rsidRPr="002B6200" w14:paraId="29D11A17" w14:textId="77777777" w:rsidTr="00E8485B">
        <w:trPr>
          <w:trHeight w:val="315"/>
        </w:trPr>
        <w:tc>
          <w:tcPr>
            <w:tcW w:w="340" w:type="dxa"/>
            <w:tcBorders>
              <w:top w:val="nil"/>
              <w:left w:val="nil"/>
              <w:bottom w:val="nil"/>
              <w:right w:val="nil"/>
            </w:tcBorders>
            <w:shd w:val="clear" w:color="auto" w:fill="auto"/>
            <w:noWrap/>
            <w:vAlign w:val="bottom"/>
            <w:hideMark/>
          </w:tcPr>
          <w:p w14:paraId="4361C42E"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18AFFB52"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Полезный отпуск</w:t>
            </w:r>
          </w:p>
        </w:tc>
        <w:tc>
          <w:tcPr>
            <w:tcW w:w="1760" w:type="dxa"/>
            <w:tcBorders>
              <w:top w:val="nil"/>
              <w:left w:val="nil"/>
              <w:bottom w:val="single" w:sz="4" w:space="0" w:color="auto"/>
              <w:right w:val="single" w:sz="4" w:space="0" w:color="auto"/>
            </w:tcBorders>
            <w:shd w:val="clear" w:color="auto" w:fill="auto"/>
            <w:hideMark/>
          </w:tcPr>
          <w:p w14:paraId="32492DC4"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Гкал</w:t>
            </w:r>
          </w:p>
        </w:tc>
        <w:tc>
          <w:tcPr>
            <w:tcW w:w="1676" w:type="dxa"/>
            <w:tcBorders>
              <w:top w:val="nil"/>
              <w:left w:val="nil"/>
              <w:bottom w:val="single" w:sz="4" w:space="0" w:color="auto"/>
              <w:right w:val="single" w:sz="4" w:space="0" w:color="auto"/>
            </w:tcBorders>
            <w:shd w:val="clear" w:color="000000" w:fill="FFFFFF"/>
            <w:noWrap/>
            <w:vAlign w:val="center"/>
            <w:hideMark/>
          </w:tcPr>
          <w:p w14:paraId="3C6D7BCA"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117 431,00</w:t>
            </w:r>
          </w:p>
        </w:tc>
        <w:tc>
          <w:tcPr>
            <w:tcW w:w="1496" w:type="dxa"/>
            <w:tcBorders>
              <w:top w:val="nil"/>
              <w:left w:val="nil"/>
              <w:bottom w:val="single" w:sz="4" w:space="0" w:color="auto"/>
              <w:right w:val="single" w:sz="4" w:space="0" w:color="auto"/>
            </w:tcBorders>
            <w:shd w:val="clear" w:color="000000" w:fill="FFFFFF"/>
            <w:noWrap/>
            <w:vAlign w:val="center"/>
            <w:hideMark/>
          </w:tcPr>
          <w:p w14:paraId="4F32C814"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116 196,17</w:t>
            </w:r>
          </w:p>
        </w:tc>
        <w:tc>
          <w:tcPr>
            <w:tcW w:w="1616" w:type="dxa"/>
            <w:tcBorders>
              <w:top w:val="nil"/>
              <w:left w:val="nil"/>
              <w:bottom w:val="single" w:sz="4" w:space="0" w:color="auto"/>
              <w:right w:val="single" w:sz="4" w:space="0" w:color="auto"/>
            </w:tcBorders>
            <w:shd w:val="clear" w:color="000000" w:fill="FFFFFF"/>
            <w:noWrap/>
            <w:vAlign w:val="center"/>
            <w:hideMark/>
          </w:tcPr>
          <w:p w14:paraId="6A327CFB"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116 190,00</w:t>
            </w:r>
          </w:p>
        </w:tc>
        <w:tc>
          <w:tcPr>
            <w:tcW w:w="1676" w:type="dxa"/>
            <w:tcBorders>
              <w:top w:val="nil"/>
              <w:left w:val="nil"/>
              <w:bottom w:val="single" w:sz="4" w:space="0" w:color="auto"/>
              <w:right w:val="single" w:sz="8" w:space="0" w:color="auto"/>
            </w:tcBorders>
            <w:shd w:val="clear" w:color="000000" w:fill="FFFFFF"/>
            <w:noWrap/>
            <w:vAlign w:val="center"/>
            <w:hideMark/>
          </w:tcPr>
          <w:p w14:paraId="2DF1A198"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-6,17</w:t>
            </w:r>
          </w:p>
        </w:tc>
      </w:tr>
      <w:tr w:rsidR="002B6200" w:rsidRPr="002B6200" w14:paraId="6B8797F1" w14:textId="77777777" w:rsidTr="00E8485B">
        <w:trPr>
          <w:trHeight w:val="330"/>
        </w:trPr>
        <w:tc>
          <w:tcPr>
            <w:tcW w:w="340" w:type="dxa"/>
            <w:tcBorders>
              <w:top w:val="nil"/>
              <w:left w:val="nil"/>
              <w:bottom w:val="nil"/>
              <w:right w:val="nil"/>
            </w:tcBorders>
            <w:shd w:val="clear" w:color="auto" w:fill="auto"/>
            <w:noWrap/>
            <w:vAlign w:val="bottom"/>
            <w:hideMark/>
          </w:tcPr>
          <w:p w14:paraId="55E29DF9"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71D34D71"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Отпуск жилищным</w:t>
            </w:r>
          </w:p>
        </w:tc>
        <w:tc>
          <w:tcPr>
            <w:tcW w:w="1760" w:type="dxa"/>
            <w:tcBorders>
              <w:top w:val="nil"/>
              <w:left w:val="nil"/>
              <w:bottom w:val="single" w:sz="4" w:space="0" w:color="auto"/>
              <w:right w:val="single" w:sz="4" w:space="0" w:color="auto"/>
            </w:tcBorders>
            <w:shd w:val="clear" w:color="auto" w:fill="auto"/>
            <w:hideMark/>
          </w:tcPr>
          <w:p w14:paraId="524EEF25"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Гкал</w:t>
            </w:r>
          </w:p>
        </w:tc>
        <w:tc>
          <w:tcPr>
            <w:tcW w:w="1676" w:type="dxa"/>
            <w:tcBorders>
              <w:top w:val="nil"/>
              <w:left w:val="nil"/>
              <w:bottom w:val="single" w:sz="4" w:space="0" w:color="auto"/>
              <w:right w:val="single" w:sz="4" w:space="0" w:color="auto"/>
            </w:tcBorders>
            <w:shd w:val="clear" w:color="000000" w:fill="FFFFFF"/>
            <w:noWrap/>
            <w:vAlign w:val="center"/>
            <w:hideMark/>
          </w:tcPr>
          <w:p w14:paraId="39394B76"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80 331,00</w:t>
            </w:r>
          </w:p>
        </w:tc>
        <w:tc>
          <w:tcPr>
            <w:tcW w:w="1496" w:type="dxa"/>
            <w:tcBorders>
              <w:top w:val="nil"/>
              <w:left w:val="nil"/>
              <w:bottom w:val="single" w:sz="4" w:space="0" w:color="auto"/>
              <w:right w:val="single" w:sz="4" w:space="0" w:color="auto"/>
            </w:tcBorders>
            <w:shd w:val="clear" w:color="000000" w:fill="FFFFFF"/>
            <w:noWrap/>
            <w:vAlign w:val="center"/>
            <w:hideMark/>
          </w:tcPr>
          <w:p w14:paraId="6610D2B8"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85 149,57</w:t>
            </w:r>
          </w:p>
        </w:tc>
        <w:tc>
          <w:tcPr>
            <w:tcW w:w="1616" w:type="dxa"/>
            <w:tcBorders>
              <w:top w:val="nil"/>
              <w:left w:val="nil"/>
              <w:bottom w:val="single" w:sz="4" w:space="0" w:color="auto"/>
              <w:right w:val="single" w:sz="4" w:space="0" w:color="auto"/>
            </w:tcBorders>
            <w:shd w:val="clear" w:color="000000" w:fill="FFFFFF"/>
            <w:noWrap/>
            <w:vAlign w:val="center"/>
            <w:hideMark/>
          </w:tcPr>
          <w:p w14:paraId="2E70C96B"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85 149,57</w:t>
            </w:r>
          </w:p>
        </w:tc>
        <w:tc>
          <w:tcPr>
            <w:tcW w:w="1676" w:type="dxa"/>
            <w:tcBorders>
              <w:top w:val="nil"/>
              <w:left w:val="nil"/>
              <w:bottom w:val="single" w:sz="4" w:space="0" w:color="auto"/>
              <w:right w:val="single" w:sz="8" w:space="0" w:color="auto"/>
            </w:tcBorders>
            <w:shd w:val="clear" w:color="000000" w:fill="FFFFFF"/>
            <w:noWrap/>
            <w:vAlign w:val="center"/>
            <w:hideMark/>
          </w:tcPr>
          <w:p w14:paraId="37EBC8EA"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r>
      <w:tr w:rsidR="002B6200" w:rsidRPr="002B6200" w14:paraId="460AC066" w14:textId="77777777" w:rsidTr="00E8485B">
        <w:trPr>
          <w:trHeight w:val="300"/>
        </w:trPr>
        <w:tc>
          <w:tcPr>
            <w:tcW w:w="340" w:type="dxa"/>
            <w:tcBorders>
              <w:top w:val="nil"/>
              <w:left w:val="nil"/>
              <w:bottom w:val="nil"/>
              <w:right w:val="nil"/>
            </w:tcBorders>
            <w:shd w:val="clear" w:color="auto" w:fill="auto"/>
            <w:noWrap/>
            <w:vAlign w:val="bottom"/>
            <w:hideMark/>
          </w:tcPr>
          <w:p w14:paraId="4BDCD7B6"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724C2EF7"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Отпуск бюджетным</w:t>
            </w:r>
          </w:p>
        </w:tc>
        <w:tc>
          <w:tcPr>
            <w:tcW w:w="1760" w:type="dxa"/>
            <w:tcBorders>
              <w:top w:val="nil"/>
              <w:left w:val="nil"/>
              <w:bottom w:val="single" w:sz="4" w:space="0" w:color="auto"/>
              <w:right w:val="single" w:sz="4" w:space="0" w:color="auto"/>
            </w:tcBorders>
            <w:shd w:val="clear" w:color="auto" w:fill="auto"/>
            <w:hideMark/>
          </w:tcPr>
          <w:p w14:paraId="6FB2AF5E"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Гкал</w:t>
            </w:r>
          </w:p>
        </w:tc>
        <w:tc>
          <w:tcPr>
            <w:tcW w:w="1676" w:type="dxa"/>
            <w:tcBorders>
              <w:top w:val="nil"/>
              <w:left w:val="nil"/>
              <w:bottom w:val="single" w:sz="4" w:space="0" w:color="auto"/>
              <w:right w:val="single" w:sz="4" w:space="0" w:color="auto"/>
            </w:tcBorders>
            <w:shd w:val="clear" w:color="000000" w:fill="FFFFFF"/>
            <w:noWrap/>
            <w:vAlign w:val="center"/>
            <w:hideMark/>
          </w:tcPr>
          <w:p w14:paraId="34FE89E2"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25 366,00</w:t>
            </w:r>
          </w:p>
        </w:tc>
        <w:tc>
          <w:tcPr>
            <w:tcW w:w="1496" w:type="dxa"/>
            <w:tcBorders>
              <w:top w:val="nil"/>
              <w:left w:val="nil"/>
              <w:bottom w:val="single" w:sz="4" w:space="0" w:color="auto"/>
              <w:right w:val="single" w:sz="4" w:space="0" w:color="auto"/>
            </w:tcBorders>
            <w:shd w:val="clear" w:color="000000" w:fill="FFFFFF"/>
            <w:noWrap/>
            <w:vAlign w:val="center"/>
            <w:hideMark/>
          </w:tcPr>
          <w:p w14:paraId="23FC69C3"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24 647,00</w:t>
            </w:r>
          </w:p>
        </w:tc>
        <w:tc>
          <w:tcPr>
            <w:tcW w:w="1616" w:type="dxa"/>
            <w:tcBorders>
              <w:top w:val="nil"/>
              <w:left w:val="nil"/>
              <w:bottom w:val="single" w:sz="4" w:space="0" w:color="auto"/>
              <w:right w:val="single" w:sz="4" w:space="0" w:color="auto"/>
            </w:tcBorders>
            <w:shd w:val="clear" w:color="000000" w:fill="FFFFFF"/>
            <w:noWrap/>
            <w:vAlign w:val="center"/>
            <w:hideMark/>
          </w:tcPr>
          <w:p w14:paraId="25721C55"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24 643,00</w:t>
            </w:r>
          </w:p>
        </w:tc>
        <w:tc>
          <w:tcPr>
            <w:tcW w:w="1676" w:type="dxa"/>
            <w:tcBorders>
              <w:top w:val="nil"/>
              <w:left w:val="nil"/>
              <w:bottom w:val="single" w:sz="4" w:space="0" w:color="auto"/>
              <w:right w:val="single" w:sz="8" w:space="0" w:color="auto"/>
            </w:tcBorders>
            <w:shd w:val="clear" w:color="000000" w:fill="FFFFFF"/>
            <w:noWrap/>
            <w:vAlign w:val="center"/>
            <w:hideMark/>
          </w:tcPr>
          <w:p w14:paraId="25B5AF17"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-4,00</w:t>
            </w:r>
          </w:p>
        </w:tc>
      </w:tr>
      <w:tr w:rsidR="002B6200" w:rsidRPr="002B6200" w14:paraId="307063F7" w14:textId="77777777" w:rsidTr="00E8485B">
        <w:trPr>
          <w:trHeight w:val="345"/>
        </w:trPr>
        <w:tc>
          <w:tcPr>
            <w:tcW w:w="340" w:type="dxa"/>
            <w:tcBorders>
              <w:top w:val="nil"/>
              <w:left w:val="nil"/>
              <w:bottom w:val="nil"/>
              <w:right w:val="nil"/>
            </w:tcBorders>
            <w:shd w:val="clear" w:color="auto" w:fill="auto"/>
            <w:noWrap/>
            <w:vAlign w:val="bottom"/>
            <w:hideMark/>
          </w:tcPr>
          <w:p w14:paraId="2583E7FE"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5067B412"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Отпуск иным организациям</w:t>
            </w:r>
          </w:p>
        </w:tc>
        <w:tc>
          <w:tcPr>
            <w:tcW w:w="1760" w:type="dxa"/>
            <w:tcBorders>
              <w:top w:val="nil"/>
              <w:left w:val="nil"/>
              <w:bottom w:val="single" w:sz="4" w:space="0" w:color="auto"/>
              <w:right w:val="single" w:sz="4" w:space="0" w:color="auto"/>
            </w:tcBorders>
            <w:shd w:val="clear" w:color="auto" w:fill="auto"/>
            <w:hideMark/>
          </w:tcPr>
          <w:p w14:paraId="3573E43E"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Гкал</w:t>
            </w:r>
          </w:p>
        </w:tc>
        <w:tc>
          <w:tcPr>
            <w:tcW w:w="1676" w:type="dxa"/>
            <w:tcBorders>
              <w:top w:val="nil"/>
              <w:left w:val="nil"/>
              <w:bottom w:val="single" w:sz="4" w:space="0" w:color="auto"/>
              <w:right w:val="single" w:sz="4" w:space="0" w:color="auto"/>
            </w:tcBorders>
            <w:shd w:val="clear" w:color="000000" w:fill="FFFFFF"/>
            <w:noWrap/>
            <w:vAlign w:val="center"/>
            <w:hideMark/>
          </w:tcPr>
          <w:p w14:paraId="3A07DFDD"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11 734,00</w:t>
            </w:r>
          </w:p>
        </w:tc>
        <w:tc>
          <w:tcPr>
            <w:tcW w:w="1496" w:type="dxa"/>
            <w:tcBorders>
              <w:top w:val="nil"/>
              <w:left w:val="nil"/>
              <w:bottom w:val="single" w:sz="4" w:space="0" w:color="auto"/>
              <w:right w:val="single" w:sz="4" w:space="0" w:color="auto"/>
            </w:tcBorders>
            <w:shd w:val="clear" w:color="000000" w:fill="FFFFFF"/>
            <w:noWrap/>
            <w:vAlign w:val="center"/>
            <w:hideMark/>
          </w:tcPr>
          <w:p w14:paraId="5B23E3BF"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6 399,60</w:t>
            </w:r>
          </w:p>
        </w:tc>
        <w:tc>
          <w:tcPr>
            <w:tcW w:w="1616" w:type="dxa"/>
            <w:tcBorders>
              <w:top w:val="nil"/>
              <w:left w:val="nil"/>
              <w:bottom w:val="single" w:sz="4" w:space="0" w:color="auto"/>
              <w:right w:val="single" w:sz="4" w:space="0" w:color="auto"/>
            </w:tcBorders>
            <w:shd w:val="clear" w:color="000000" w:fill="FFFFFF"/>
            <w:noWrap/>
            <w:vAlign w:val="center"/>
            <w:hideMark/>
          </w:tcPr>
          <w:p w14:paraId="0AE4F4A6"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6 397,43</w:t>
            </w:r>
          </w:p>
        </w:tc>
        <w:tc>
          <w:tcPr>
            <w:tcW w:w="1676" w:type="dxa"/>
            <w:tcBorders>
              <w:top w:val="nil"/>
              <w:left w:val="nil"/>
              <w:bottom w:val="single" w:sz="4" w:space="0" w:color="auto"/>
              <w:right w:val="single" w:sz="8" w:space="0" w:color="auto"/>
            </w:tcBorders>
            <w:shd w:val="clear" w:color="000000" w:fill="FFFFFF"/>
            <w:noWrap/>
            <w:vAlign w:val="center"/>
            <w:hideMark/>
          </w:tcPr>
          <w:p w14:paraId="0C8A4B1E"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-2,17</w:t>
            </w:r>
          </w:p>
        </w:tc>
      </w:tr>
      <w:tr w:rsidR="002B6200" w:rsidRPr="002B6200" w14:paraId="45D663FD" w14:textId="77777777" w:rsidTr="00E8485B">
        <w:trPr>
          <w:trHeight w:val="330"/>
        </w:trPr>
        <w:tc>
          <w:tcPr>
            <w:tcW w:w="340" w:type="dxa"/>
            <w:tcBorders>
              <w:top w:val="nil"/>
              <w:left w:val="nil"/>
              <w:bottom w:val="nil"/>
              <w:right w:val="nil"/>
            </w:tcBorders>
            <w:shd w:val="clear" w:color="auto" w:fill="auto"/>
            <w:noWrap/>
            <w:vAlign w:val="bottom"/>
            <w:hideMark/>
          </w:tcPr>
          <w:p w14:paraId="62B7B8B2"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3D3566D2"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Отпуск на производственные нужды</w:t>
            </w:r>
          </w:p>
        </w:tc>
        <w:tc>
          <w:tcPr>
            <w:tcW w:w="1760" w:type="dxa"/>
            <w:tcBorders>
              <w:top w:val="nil"/>
              <w:left w:val="nil"/>
              <w:bottom w:val="single" w:sz="4" w:space="0" w:color="auto"/>
              <w:right w:val="single" w:sz="4" w:space="0" w:color="auto"/>
            </w:tcBorders>
            <w:shd w:val="clear" w:color="auto" w:fill="auto"/>
            <w:hideMark/>
          </w:tcPr>
          <w:p w14:paraId="44B65E2E"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Гкал</w:t>
            </w:r>
          </w:p>
        </w:tc>
        <w:tc>
          <w:tcPr>
            <w:tcW w:w="1676" w:type="dxa"/>
            <w:tcBorders>
              <w:top w:val="nil"/>
              <w:left w:val="nil"/>
              <w:bottom w:val="single" w:sz="4" w:space="0" w:color="auto"/>
              <w:right w:val="single" w:sz="4" w:space="0" w:color="auto"/>
            </w:tcBorders>
            <w:shd w:val="clear" w:color="000000" w:fill="FFFFFF"/>
            <w:noWrap/>
            <w:vAlign w:val="center"/>
            <w:hideMark/>
          </w:tcPr>
          <w:p w14:paraId="2347E706"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c>
          <w:tcPr>
            <w:tcW w:w="1496" w:type="dxa"/>
            <w:tcBorders>
              <w:top w:val="nil"/>
              <w:left w:val="nil"/>
              <w:bottom w:val="single" w:sz="4" w:space="0" w:color="auto"/>
              <w:right w:val="single" w:sz="4" w:space="0" w:color="auto"/>
            </w:tcBorders>
            <w:shd w:val="clear" w:color="000000" w:fill="FFFFFF"/>
            <w:noWrap/>
            <w:vAlign w:val="center"/>
            <w:hideMark/>
          </w:tcPr>
          <w:p w14:paraId="1876A2A1"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c>
          <w:tcPr>
            <w:tcW w:w="1616" w:type="dxa"/>
            <w:tcBorders>
              <w:top w:val="nil"/>
              <w:left w:val="nil"/>
              <w:bottom w:val="single" w:sz="4" w:space="0" w:color="auto"/>
              <w:right w:val="single" w:sz="4" w:space="0" w:color="auto"/>
            </w:tcBorders>
            <w:shd w:val="clear" w:color="000000" w:fill="FFFFFF"/>
            <w:noWrap/>
            <w:vAlign w:val="center"/>
            <w:hideMark/>
          </w:tcPr>
          <w:p w14:paraId="1A49BEFA"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c>
          <w:tcPr>
            <w:tcW w:w="1676" w:type="dxa"/>
            <w:tcBorders>
              <w:top w:val="nil"/>
              <w:left w:val="nil"/>
              <w:bottom w:val="single" w:sz="4" w:space="0" w:color="auto"/>
              <w:right w:val="single" w:sz="8" w:space="0" w:color="auto"/>
            </w:tcBorders>
            <w:shd w:val="clear" w:color="000000" w:fill="FFFFFF"/>
            <w:noWrap/>
            <w:vAlign w:val="center"/>
            <w:hideMark/>
          </w:tcPr>
          <w:p w14:paraId="1A30310C"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r>
      <w:tr w:rsidR="002B6200" w:rsidRPr="002B6200" w14:paraId="2B609801" w14:textId="77777777" w:rsidTr="00E8485B">
        <w:trPr>
          <w:trHeight w:val="345"/>
        </w:trPr>
        <w:tc>
          <w:tcPr>
            <w:tcW w:w="340" w:type="dxa"/>
            <w:tcBorders>
              <w:top w:val="nil"/>
              <w:left w:val="nil"/>
              <w:bottom w:val="nil"/>
              <w:right w:val="nil"/>
            </w:tcBorders>
            <w:shd w:val="clear" w:color="auto" w:fill="auto"/>
            <w:noWrap/>
            <w:vAlign w:val="bottom"/>
            <w:hideMark/>
          </w:tcPr>
          <w:p w14:paraId="4CC6B774"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7E78AF1C"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Отпуск на потребительский рынок</w:t>
            </w:r>
          </w:p>
        </w:tc>
        <w:tc>
          <w:tcPr>
            <w:tcW w:w="1760" w:type="dxa"/>
            <w:tcBorders>
              <w:top w:val="nil"/>
              <w:left w:val="nil"/>
              <w:bottom w:val="single" w:sz="4" w:space="0" w:color="auto"/>
              <w:right w:val="single" w:sz="4" w:space="0" w:color="auto"/>
            </w:tcBorders>
            <w:shd w:val="clear" w:color="auto" w:fill="auto"/>
            <w:hideMark/>
          </w:tcPr>
          <w:p w14:paraId="76E2BA6E"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Гкал</w:t>
            </w:r>
          </w:p>
        </w:tc>
        <w:tc>
          <w:tcPr>
            <w:tcW w:w="1676" w:type="dxa"/>
            <w:tcBorders>
              <w:top w:val="nil"/>
              <w:left w:val="nil"/>
              <w:bottom w:val="single" w:sz="4" w:space="0" w:color="auto"/>
              <w:right w:val="single" w:sz="4" w:space="0" w:color="auto"/>
            </w:tcBorders>
            <w:shd w:val="clear" w:color="000000" w:fill="FFFFFF"/>
            <w:noWrap/>
            <w:vAlign w:val="center"/>
            <w:hideMark/>
          </w:tcPr>
          <w:p w14:paraId="73171880"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126 338,41</w:t>
            </w:r>
          </w:p>
        </w:tc>
        <w:tc>
          <w:tcPr>
            <w:tcW w:w="1496" w:type="dxa"/>
            <w:tcBorders>
              <w:top w:val="nil"/>
              <w:left w:val="nil"/>
              <w:bottom w:val="single" w:sz="4" w:space="0" w:color="auto"/>
              <w:right w:val="single" w:sz="4" w:space="0" w:color="auto"/>
            </w:tcBorders>
            <w:shd w:val="clear" w:color="000000" w:fill="FFFFFF"/>
            <w:noWrap/>
            <w:vAlign w:val="center"/>
            <w:hideMark/>
          </w:tcPr>
          <w:p w14:paraId="5813E128"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19 276,00</w:t>
            </w:r>
          </w:p>
        </w:tc>
        <w:tc>
          <w:tcPr>
            <w:tcW w:w="1616" w:type="dxa"/>
            <w:tcBorders>
              <w:top w:val="nil"/>
              <w:left w:val="nil"/>
              <w:bottom w:val="single" w:sz="4" w:space="0" w:color="auto"/>
              <w:right w:val="single" w:sz="4" w:space="0" w:color="auto"/>
            </w:tcBorders>
            <w:shd w:val="clear" w:color="000000" w:fill="FFFFFF"/>
            <w:noWrap/>
            <w:vAlign w:val="center"/>
            <w:hideMark/>
          </w:tcPr>
          <w:p w14:paraId="0DB1A2B6"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18 769,00</w:t>
            </w:r>
          </w:p>
        </w:tc>
        <w:tc>
          <w:tcPr>
            <w:tcW w:w="1676" w:type="dxa"/>
            <w:tcBorders>
              <w:top w:val="nil"/>
              <w:left w:val="nil"/>
              <w:bottom w:val="single" w:sz="4" w:space="0" w:color="auto"/>
              <w:right w:val="single" w:sz="8" w:space="0" w:color="auto"/>
            </w:tcBorders>
            <w:shd w:val="clear" w:color="000000" w:fill="FFFFFF"/>
            <w:noWrap/>
            <w:vAlign w:val="center"/>
            <w:hideMark/>
          </w:tcPr>
          <w:p w14:paraId="72BBD829"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-507,00</w:t>
            </w:r>
          </w:p>
        </w:tc>
      </w:tr>
      <w:tr w:rsidR="002B6200" w:rsidRPr="002B6200" w14:paraId="316E4BD2" w14:textId="77777777" w:rsidTr="00E8485B">
        <w:trPr>
          <w:trHeight w:val="345"/>
        </w:trPr>
        <w:tc>
          <w:tcPr>
            <w:tcW w:w="340" w:type="dxa"/>
            <w:tcBorders>
              <w:top w:val="nil"/>
              <w:left w:val="nil"/>
              <w:bottom w:val="nil"/>
              <w:right w:val="nil"/>
            </w:tcBorders>
            <w:shd w:val="clear" w:color="auto" w:fill="auto"/>
            <w:noWrap/>
            <w:vAlign w:val="bottom"/>
            <w:hideMark/>
          </w:tcPr>
          <w:p w14:paraId="33B422A0"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20A119D0"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Расход на собственные нужды</w:t>
            </w:r>
          </w:p>
        </w:tc>
        <w:tc>
          <w:tcPr>
            <w:tcW w:w="1760" w:type="dxa"/>
            <w:tcBorders>
              <w:top w:val="nil"/>
              <w:left w:val="nil"/>
              <w:bottom w:val="single" w:sz="4" w:space="0" w:color="auto"/>
              <w:right w:val="single" w:sz="4" w:space="0" w:color="auto"/>
            </w:tcBorders>
            <w:shd w:val="clear" w:color="auto" w:fill="auto"/>
            <w:hideMark/>
          </w:tcPr>
          <w:p w14:paraId="5F67F130"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Гкал</w:t>
            </w:r>
          </w:p>
        </w:tc>
        <w:tc>
          <w:tcPr>
            <w:tcW w:w="1676" w:type="dxa"/>
            <w:tcBorders>
              <w:top w:val="nil"/>
              <w:left w:val="nil"/>
              <w:bottom w:val="single" w:sz="4" w:space="0" w:color="auto"/>
              <w:right w:val="single" w:sz="4" w:space="0" w:color="auto"/>
            </w:tcBorders>
            <w:shd w:val="clear" w:color="000000" w:fill="FFFFFF"/>
            <w:noWrap/>
            <w:vAlign w:val="center"/>
            <w:hideMark/>
          </w:tcPr>
          <w:p w14:paraId="319CBA38"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3 987,00</w:t>
            </w:r>
          </w:p>
        </w:tc>
        <w:tc>
          <w:tcPr>
            <w:tcW w:w="1496" w:type="dxa"/>
            <w:tcBorders>
              <w:top w:val="nil"/>
              <w:left w:val="nil"/>
              <w:bottom w:val="single" w:sz="4" w:space="0" w:color="auto"/>
              <w:right w:val="single" w:sz="4" w:space="0" w:color="auto"/>
            </w:tcBorders>
            <w:shd w:val="clear" w:color="000000" w:fill="FFFFFF"/>
            <w:noWrap/>
            <w:vAlign w:val="center"/>
            <w:hideMark/>
          </w:tcPr>
          <w:p w14:paraId="64A0D2E1"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4 120,00</w:t>
            </w:r>
          </w:p>
        </w:tc>
        <w:tc>
          <w:tcPr>
            <w:tcW w:w="1616" w:type="dxa"/>
            <w:tcBorders>
              <w:top w:val="nil"/>
              <w:left w:val="nil"/>
              <w:bottom w:val="single" w:sz="4" w:space="0" w:color="auto"/>
              <w:right w:val="single" w:sz="4" w:space="0" w:color="auto"/>
            </w:tcBorders>
            <w:shd w:val="clear" w:color="000000" w:fill="FFFFFF"/>
            <w:noWrap/>
            <w:vAlign w:val="center"/>
            <w:hideMark/>
          </w:tcPr>
          <w:p w14:paraId="08C6E818"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3 617,00</w:t>
            </w:r>
          </w:p>
        </w:tc>
        <w:tc>
          <w:tcPr>
            <w:tcW w:w="1676" w:type="dxa"/>
            <w:tcBorders>
              <w:top w:val="nil"/>
              <w:left w:val="nil"/>
              <w:bottom w:val="single" w:sz="4" w:space="0" w:color="auto"/>
              <w:right w:val="single" w:sz="8" w:space="0" w:color="auto"/>
            </w:tcBorders>
            <w:shd w:val="clear" w:color="000000" w:fill="FFFFFF"/>
            <w:noWrap/>
            <w:vAlign w:val="center"/>
            <w:hideMark/>
          </w:tcPr>
          <w:p w14:paraId="51C298D7"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-503,00</w:t>
            </w:r>
          </w:p>
        </w:tc>
      </w:tr>
      <w:tr w:rsidR="002B6200" w:rsidRPr="002B6200" w14:paraId="07CC6C62" w14:textId="77777777" w:rsidTr="00E8485B">
        <w:trPr>
          <w:trHeight w:val="330"/>
        </w:trPr>
        <w:tc>
          <w:tcPr>
            <w:tcW w:w="340" w:type="dxa"/>
            <w:tcBorders>
              <w:top w:val="nil"/>
              <w:left w:val="nil"/>
              <w:bottom w:val="nil"/>
              <w:right w:val="nil"/>
            </w:tcBorders>
            <w:shd w:val="clear" w:color="auto" w:fill="auto"/>
            <w:noWrap/>
            <w:vAlign w:val="bottom"/>
            <w:hideMark/>
          </w:tcPr>
          <w:p w14:paraId="6F5F775A"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3C729D26"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Потери в сетях предприятия</w:t>
            </w:r>
          </w:p>
        </w:tc>
        <w:tc>
          <w:tcPr>
            <w:tcW w:w="1760" w:type="dxa"/>
            <w:tcBorders>
              <w:top w:val="nil"/>
              <w:left w:val="nil"/>
              <w:bottom w:val="single" w:sz="4" w:space="0" w:color="auto"/>
              <w:right w:val="single" w:sz="4" w:space="0" w:color="auto"/>
            </w:tcBorders>
            <w:shd w:val="clear" w:color="auto" w:fill="auto"/>
            <w:hideMark/>
          </w:tcPr>
          <w:p w14:paraId="1403928C"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Гкал</w:t>
            </w:r>
          </w:p>
        </w:tc>
        <w:tc>
          <w:tcPr>
            <w:tcW w:w="1676" w:type="dxa"/>
            <w:tcBorders>
              <w:top w:val="nil"/>
              <w:left w:val="nil"/>
              <w:bottom w:val="single" w:sz="4" w:space="0" w:color="auto"/>
              <w:right w:val="single" w:sz="4" w:space="0" w:color="auto"/>
            </w:tcBorders>
            <w:shd w:val="clear" w:color="000000" w:fill="FFFFFF"/>
            <w:noWrap/>
            <w:vAlign w:val="center"/>
            <w:hideMark/>
          </w:tcPr>
          <w:p w14:paraId="6819D33B"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16 069,00</w:t>
            </w:r>
          </w:p>
        </w:tc>
        <w:tc>
          <w:tcPr>
            <w:tcW w:w="1496" w:type="dxa"/>
            <w:tcBorders>
              <w:top w:val="nil"/>
              <w:left w:val="nil"/>
              <w:bottom w:val="single" w:sz="4" w:space="0" w:color="auto"/>
              <w:right w:val="single" w:sz="4" w:space="0" w:color="auto"/>
            </w:tcBorders>
            <w:shd w:val="clear" w:color="000000" w:fill="FFFFFF"/>
            <w:noWrap/>
            <w:vAlign w:val="center"/>
            <w:hideMark/>
          </w:tcPr>
          <w:p w14:paraId="41C97E7C"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15 156,00</w:t>
            </w:r>
          </w:p>
        </w:tc>
        <w:tc>
          <w:tcPr>
            <w:tcW w:w="1616" w:type="dxa"/>
            <w:tcBorders>
              <w:top w:val="nil"/>
              <w:left w:val="nil"/>
              <w:bottom w:val="single" w:sz="4" w:space="0" w:color="auto"/>
              <w:right w:val="single" w:sz="4" w:space="0" w:color="auto"/>
            </w:tcBorders>
            <w:shd w:val="clear" w:color="000000" w:fill="FFFFFF"/>
            <w:noWrap/>
            <w:vAlign w:val="center"/>
            <w:hideMark/>
          </w:tcPr>
          <w:p w14:paraId="6A064525"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15 152,00</w:t>
            </w:r>
          </w:p>
        </w:tc>
        <w:tc>
          <w:tcPr>
            <w:tcW w:w="1676" w:type="dxa"/>
            <w:tcBorders>
              <w:top w:val="nil"/>
              <w:left w:val="nil"/>
              <w:bottom w:val="single" w:sz="4" w:space="0" w:color="auto"/>
              <w:right w:val="single" w:sz="8" w:space="0" w:color="auto"/>
            </w:tcBorders>
            <w:shd w:val="clear" w:color="000000" w:fill="FFFFFF"/>
            <w:noWrap/>
            <w:vAlign w:val="center"/>
            <w:hideMark/>
          </w:tcPr>
          <w:p w14:paraId="0D977E14"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-4,00</w:t>
            </w:r>
          </w:p>
        </w:tc>
      </w:tr>
      <w:tr w:rsidR="002B6200" w:rsidRPr="002B6200" w14:paraId="07EA55DC" w14:textId="77777777" w:rsidTr="00E8485B">
        <w:trPr>
          <w:trHeight w:val="360"/>
        </w:trPr>
        <w:tc>
          <w:tcPr>
            <w:tcW w:w="340" w:type="dxa"/>
            <w:tcBorders>
              <w:top w:val="nil"/>
              <w:left w:val="nil"/>
              <w:bottom w:val="nil"/>
              <w:right w:val="nil"/>
            </w:tcBorders>
            <w:shd w:val="clear" w:color="auto" w:fill="auto"/>
            <w:noWrap/>
            <w:vAlign w:val="bottom"/>
            <w:hideMark/>
          </w:tcPr>
          <w:p w14:paraId="48669809" w14:textId="77777777" w:rsidR="002B6200" w:rsidRPr="002B6200" w:rsidRDefault="002B6200" w:rsidP="002B6200">
            <w:pPr>
              <w:jc w:val="right"/>
              <w:rPr>
                <w:rFonts w:ascii="Arial CYR" w:hAnsi="Arial CYR" w:cs="Arial CYR"/>
                <w:sz w:val="16"/>
                <w:szCs w:val="16"/>
              </w:rPr>
            </w:pPr>
          </w:p>
        </w:tc>
        <w:tc>
          <w:tcPr>
            <w:tcW w:w="15324" w:type="dxa"/>
            <w:gridSpan w:val="6"/>
            <w:tcBorders>
              <w:top w:val="single" w:sz="8" w:space="0" w:color="auto"/>
              <w:left w:val="single" w:sz="8" w:space="0" w:color="auto"/>
              <w:bottom w:val="single" w:sz="8" w:space="0" w:color="auto"/>
              <w:right w:val="nil"/>
            </w:tcBorders>
            <w:shd w:val="clear" w:color="auto" w:fill="auto"/>
            <w:hideMark/>
          </w:tcPr>
          <w:p w14:paraId="22E36019" w14:textId="77777777" w:rsidR="002B6200" w:rsidRPr="002B6200" w:rsidRDefault="002B6200" w:rsidP="002B6200">
            <w:pPr>
              <w:jc w:val="center"/>
              <w:rPr>
                <w:rFonts w:ascii="Arial CYR" w:hAnsi="Arial CYR" w:cs="Arial CYR"/>
                <w:b/>
                <w:bCs/>
                <w:sz w:val="16"/>
                <w:szCs w:val="16"/>
              </w:rPr>
            </w:pPr>
            <w:r w:rsidRPr="002B6200">
              <w:rPr>
                <w:rFonts w:ascii="Arial CYR" w:hAnsi="Arial CYR" w:cs="Arial CYR"/>
                <w:b/>
                <w:bCs/>
                <w:sz w:val="16"/>
                <w:szCs w:val="16"/>
              </w:rPr>
              <w:t>Топливо</w:t>
            </w:r>
          </w:p>
        </w:tc>
      </w:tr>
      <w:tr w:rsidR="002B6200" w:rsidRPr="002B6200" w14:paraId="56324FC2" w14:textId="77777777" w:rsidTr="00E8485B">
        <w:trPr>
          <w:trHeight w:val="360"/>
        </w:trPr>
        <w:tc>
          <w:tcPr>
            <w:tcW w:w="340" w:type="dxa"/>
            <w:tcBorders>
              <w:top w:val="nil"/>
              <w:left w:val="nil"/>
              <w:bottom w:val="nil"/>
              <w:right w:val="nil"/>
            </w:tcBorders>
            <w:shd w:val="clear" w:color="auto" w:fill="auto"/>
            <w:noWrap/>
            <w:vAlign w:val="bottom"/>
            <w:hideMark/>
          </w:tcPr>
          <w:p w14:paraId="43EC83EE" w14:textId="77777777" w:rsidR="002B6200" w:rsidRPr="002B6200" w:rsidRDefault="002B6200" w:rsidP="002B6200">
            <w:pPr>
              <w:jc w:val="center"/>
              <w:rPr>
                <w:rFonts w:ascii="Arial CYR" w:hAnsi="Arial CYR" w:cs="Arial CYR"/>
                <w:b/>
                <w:bCs/>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638E2557"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Удельный расход условного топлива, в т.ч.</w:t>
            </w:r>
          </w:p>
        </w:tc>
        <w:tc>
          <w:tcPr>
            <w:tcW w:w="1760" w:type="dxa"/>
            <w:tcBorders>
              <w:top w:val="nil"/>
              <w:left w:val="nil"/>
              <w:bottom w:val="single" w:sz="4" w:space="0" w:color="auto"/>
              <w:right w:val="single" w:sz="4" w:space="0" w:color="auto"/>
            </w:tcBorders>
            <w:shd w:val="clear" w:color="auto" w:fill="auto"/>
            <w:vAlign w:val="center"/>
            <w:hideMark/>
          </w:tcPr>
          <w:p w14:paraId="5F3B5950"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кг у.т./Гкал</w:t>
            </w:r>
          </w:p>
        </w:tc>
        <w:tc>
          <w:tcPr>
            <w:tcW w:w="1676" w:type="dxa"/>
            <w:tcBorders>
              <w:top w:val="nil"/>
              <w:left w:val="single" w:sz="4" w:space="0" w:color="auto"/>
              <w:bottom w:val="single" w:sz="4" w:space="0" w:color="auto"/>
              <w:right w:val="single" w:sz="4" w:space="0" w:color="auto"/>
            </w:tcBorders>
            <w:shd w:val="clear" w:color="000000" w:fill="FFFFFF"/>
            <w:vAlign w:val="center"/>
            <w:hideMark/>
          </w:tcPr>
          <w:p w14:paraId="02DE42AF"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215,84</w:t>
            </w:r>
          </w:p>
        </w:tc>
        <w:tc>
          <w:tcPr>
            <w:tcW w:w="1496" w:type="dxa"/>
            <w:tcBorders>
              <w:top w:val="nil"/>
              <w:left w:val="nil"/>
              <w:bottom w:val="single" w:sz="4" w:space="0" w:color="auto"/>
              <w:right w:val="single" w:sz="4" w:space="0" w:color="auto"/>
            </w:tcBorders>
            <w:shd w:val="clear" w:color="000000" w:fill="FFFFFF"/>
            <w:vAlign w:val="center"/>
            <w:hideMark/>
          </w:tcPr>
          <w:p w14:paraId="23B0E747"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217,95</w:t>
            </w:r>
          </w:p>
        </w:tc>
        <w:tc>
          <w:tcPr>
            <w:tcW w:w="1616" w:type="dxa"/>
            <w:tcBorders>
              <w:top w:val="nil"/>
              <w:left w:val="nil"/>
              <w:bottom w:val="single" w:sz="4" w:space="0" w:color="auto"/>
              <w:right w:val="single" w:sz="4" w:space="0" w:color="auto"/>
            </w:tcBorders>
            <w:shd w:val="clear" w:color="000000" w:fill="FFFFFF"/>
            <w:vAlign w:val="center"/>
            <w:hideMark/>
          </w:tcPr>
          <w:p w14:paraId="54A54F02"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215,60</w:t>
            </w:r>
          </w:p>
        </w:tc>
        <w:tc>
          <w:tcPr>
            <w:tcW w:w="1676" w:type="dxa"/>
            <w:tcBorders>
              <w:top w:val="nil"/>
              <w:left w:val="nil"/>
              <w:bottom w:val="single" w:sz="4" w:space="0" w:color="auto"/>
              <w:right w:val="single" w:sz="4" w:space="0" w:color="auto"/>
            </w:tcBorders>
            <w:shd w:val="clear" w:color="000000" w:fill="FFFFFF"/>
            <w:vAlign w:val="center"/>
            <w:hideMark/>
          </w:tcPr>
          <w:p w14:paraId="64D4E3C1"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-2,35</w:t>
            </w:r>
          </w:p>
        </w:tc>
      </w:tr>
      <w:tr w:rsidR="002B6200" w:rsidRPr="002B6200" w14:paraId="2D9E0060" w14:textId="77777777" w:rsidTr="00E8485B">
        <w:trPr>
          <w:trHeight w:val="315"/>
        </w:trPr>
        <w:tc>
          <w:tcPr>
            <w:tcW w:w="340" w:type="dxa"/>
            <w:tcBorders>
              <w:top w:val="nil"/>
              <w:left w:val="nil"/>
              <w:bottom w:val="nil"/>
              <w:right w:val="nil"/>
            </w:tcBorders>
            <w:shd w:val="clear" w:color="auto" w:fill="auto"/>
            <w:noWrap/>
            <w:vAlign w:val="bottom"/>
            <w:hideMark/>
          </w:tcPr>
          <w:p w14:paraId="632AADDA"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775C5F01" w14:textId="77777777" w:rsidR="002B6200" w:rsidRPr="002B6200" w:rsidRDefault="002B6200" w:rsidP="002B6200">
            <w:pPr>
              <w:ind w:firstLineChars="200" w:firstLine="320"/>
              <w:rPr>
                <w:rFonts w:ascii="Arial CYR" w:hAnsi="Arial CYR" w:cs="Arial CYR"/>
                <w:sz w:val="16"/>
                <w:szCs w:val="16"/>
              </w:rPr>
            </w:pPr>
            <w:r w:rsidRPr="002B6200">
              <w:rPr>
                <w:rFonts w:ascii="Arial CYR" w:hAnsi="Arial CYR" w:cs="Arial CYR"/>
                <w:sz w:val="16"/>
                <w:szCs w:val="16"/>
              </w:rPr>
              <w:t>- уголь каменный</w:t>
            </w:r>
          </w:p>
        </w:tc>
        <w:tc>
          <w:tcPr>
            <w:tcW w:w="1760" w:type="dxa"/>
            <w:tcBorders>
              <w:top w:val="nil"/>
              <w:left w:val="nil"/>
              <w:bottom w:val="single" w:sz="4" w:space="0" w:color="auto"/>
              <w:right w:val="single" w:sz="4" w:space="0" w:color="auto"/>
            </w:tcBorders>
            <w:shd w:val="clear" w:color="auto" w:fill="auto"/>
            <w:hideMark/>
          </w:tcPr>
          <w:p w14:paraId="2DB5AF43"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кг у.т./Гкал</w:t>
            </w:r>
          </w:p>
        </w:tc>
        <w:tc>
          <w:tcPr>
            <w:tcW w:w="1676" w:type="dxa"/>
            <w:tcBorders>
              <w:top w:val="nil"/>
              <w:left w:val="single" w:sz="4" w:space="0" w:color="auto"/>
              <w:bottom w:val="single" w:sz="4" w:space="0" w:color="auto"/>
              <w:right w:val="single" w:sz="4" w:space="0" w:color="auto"/>
            </w:tcBorders>
            <w:shd w:val="clear" w:color="000000" w:fill="FFFFFF"/>
            <w:noWrap/>
            <w:vAlign w:val="center"/>
            <w:hideMark/>
          </w:tcPr>
          <w:p w14:paraId="2E116798"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215,84</w:t>
            </w:r>
          </w:p>
        </w:tc>
        <w:tc>
          <w:tcPr>
            <w:tcW w:w="1496" w:type="dxa"/>
            <w:tcBorders>
              <w:top w:val="nil"/>
              <w:left w:val="nil"/>
              <w:bottom w:val="single" w:sz="4" w:space="0" w:color="auto"/>
              <w:right w:val="single" w:sz="4" w:space="0" w:color="auto"/>
            </w:tcBorders>
            <w:shd w:val="clear" w:color="000000" w:fill="FFFFFF"/>
            <w:noWrap/>
            <w:vAlign w:val="center"/>
            <w:hideMark/>
          </w:tcPr>
          <w:p w14:paraId="6CC00C48"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217,95</w:t>
            </w:r>
          </w:p>
        </w:tc>
        <w:tc>
          <w:tcPr>
            <w:tcW w:w="1616" w:type="dxa"/>
            <w:tcBorders>
              <w:top w:val="nil"/>
              <w:left w:val="nil"/>
              <w:bottom w:val="single" w:sz="4" w:space="0" w:color="auto"/>
              <w:right w:val="single" w:sz="4" w:space="0" w:color="auto"/>
            </w:tcBorders>
            <w:shd w:val="clear" w:color="000000" w:fill="FFFFFF"/>
            <w:noWrap/>
            <w:vAlign w:val="center"/>
            <w:hideMark/>
          </w:tcPr>
          <w:p w14:paraId="1EA40CBC"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215,60</w:t>
            </w:r>
          </w:p>
        </w:tc>
        <w:tc>
          <w:tcPr>
            <w:tcW w:w="1676" w:type="dxa"/>
            <w:tcBorders>
              <w:top w:val="nil"/>
              <w:left w:val="nil"/>
              <w:bottom w:val="single" w:sz="4" w:space="0" w:color="auto"/>
              <w:right w:val="single" w:sz="4" w:space="0" w:color="auto"/>
            </w:tcBorders>
            <w:shd w:val="clear" w:color="000000" w:fill="FFFFFF"/>
            <w:noWrap/>
            <w:vAlign w:val="center"/>
            <w:hideMark/>
          </w:tcPr>
          <w:p w14:paraId="16895567"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-2,35</w:t>
            </w:r>
          </w:p>
        </w:tc>
      </w:tr>
      <w:tr w:rsidR="002B6200" w:rsidRPr="002B6200" w14:paraId="14E41651" w14:textId="77777777" w:rsidTr="00E8485B">
        <w:trPr>
          <w:trHeight w:val="315"/>
        </w:trPr>
        <w:tc>
          <w:tcPr>
            <w:tcW w:w="340" w:type="dxa"/>
            <w:tcBorders>
              <w:top w:val="nil"/>
              <w:left w:val="nil"/>
              <w:bottom w:val="nil"/>
              <w:right w:val="nil"/>
            </w:tcBorders>
            <w:shd w:val="clear" w:color="auto" w:fill="auto"/>
            <w:noWrap/>
            <w:vAlign w:val="bottom"/>
            <w:hideMark/>
          </w:tcPr>
          <w:p w14:paraId="21811FF2"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71B33BD0"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Тепловой эквивалент</w:t>
            </w:r>
          </w:p>
        </w:tc>
        <w:tc>
          <w:tcPr>
            <w:tcW w:w="1760" w:type="dxa"/>
            <w:tcBorders>
              <w:top w:val="nil"/>
              <w:left w:val="nil"/>
              <w:bottom w:val="single" w:sz="4" w:space="0" w:color="auto"/>
              <w:right w:val="single" w:sz="4" w:space="0" w:color="auto"/>
            </w:tcBorders>
            <w:shd w:val="clear" w:color="auto" w:fill="auto"/>
            <w:hideMark/>
          </w:tcPr>
          <w:p w14:paraId="040A7D8C"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 </w:t>
            </w:r>
          </w:p>
        </w:tc>
        <w:tc>
          <w:tcPr>
            <w:tcW w:w="1676" w:type="dxa"/>
            <w:tcBorders>
              <w:top w:val="nil"/>
              <w:left w:val="single" w:sz="4" w:space="0" w:color="auto"/>
              <w:bottom w:val="single" w:sz="4" w:space="0" w:color="auto"/>
              <w:right w:val="single" w:sz="4" w:space="0" w:color="auto"/>
            </w:tcBorders>
            <w:shd w:val="clear" w:color="000000" w:fill="FFFFFF"/>
            <w:vAlign w:val="center"/>
            <w:hideMark/>
          </w:tcPr>
          <w:p w14:paraId="217F1564"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0,821</w:t>
            </w:r>
          </w:p>
        </w:tc>
        <w:tc>
          <w:tcPr>
            <w:tcW w:w="1496" w:type="dxa"/>
            <w:tcBorders>
              <w:top w:val="nil"/>
              <w:left w:val="nil"/>
              <w:bottom w:val="single" w:sz="4" w:space="0" w:color="auto"/>
              <w:right w:val="single" w:sz="4" w:space="0" w:color="auto"/>
            </w:tcBorders>
            <w:shd w:val="clear" w:color="000000" w:fill="FFFFFF"/>
            <w:vAlign w:val="center"/>
            <w:hideMark/>
          </w:tcPr>
          <w:p w14:paraId="23645347"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0,840</w:t>
            </w:r>
          </w:p>
        </w:tc>
        <w:tc>
          <w:tcPr>
            <w:tcW w:w="1616" w:type="dxa"/>
            <w:tcBorders>
              <w:top w:val="nil"/>
              <w:left w:val="nil"/>
              <w:bottom w:val="single" w:sz="4" w:space="0" w:color="auto"/>
              <w:right w:val="single" w:sz="4" w:space="0" w:color="auto"/>
            </w:tcBorders>
            <w:shd w:val="clear" w:color="000000" w:fill="FFFFFF"/>
            <w:vAlign w:val="center"/>
            <w:hideMark/>
          </w:tcPr>
          <w:p w14:paraId="5ADB9C3D"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0,840</w:t>
            </w:r>
          </w:p>
        </w:tc>
        <w:tc>
          <w:tcPr>
            <w:tcW w:w="1676" w:type="dxa"/>
            <w:tcBorders>
              <w:top w:val="nil"/>
              <w:left w:val="nil"/>
              <w:bottom w:val="single" w:sz="4" w:space="0" w:color="auto"/>
              <w:right w:val="single" w:sz="4" w:space="0" w:color="auto"/>
            </w:tcBorders>
            <w:shd w:val="clear" w:color="000000" w:fill="FFFFFF"/>
            <w:vAlign w:val="center"/>
            <w:hideMark/>
          </w:tcPr>
          <w:p w14:paraId="3605BB02"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0,000</w:t>
            </w:r>
          </w:p>
        </w:tc>
      </w:tr>
      <w:tr w:rsidR="002B6200" w:rsidRPr="002B6200" w14:paraId="05B8BD9A" w14:textId="77777777" w:rsidTr="00E8485B">
        <w:trPr>
          <w:trHeight w:val="315"/>
        </w:trPr>
        <w:tc>
          <w:tcPr>
            <w:tcW w:w="340" w:type="dxa"/>
            <w:tcBorders>
              <w:top w:val="nil"/>
              <w:left w:val="nil"/>
              <w:bottom w:val="nil"/>
              <w:right w:val="nil"/>
            </w:tcBorders>
            <w:shd w:val="clear" w:color="auto" w:fill="auto"/>
            <w:noWrap/>
            <w:vAlign w:val="bottom"/>
            <w:hideMark/>
          </w:tcPr>
          <w:p w14:paraId="0D38EC0F"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5BC4ABA0" w14:textId="77777777" w:rsidR="002B6200" w:rsidRPr="002B6200" w:rsidRDefault="002B6200" w:rsidP="002B6200">
            <w:pPr>
              <w:ind w:firstLineChars="200" w:firstLine="320"/>
              <w:rPr>
                <w:rFonts w:ascii="Arial CYR" w:hAnsi="Arial CYR" w:cs="Arial CYR"/>
                <w:sz w:val="16"/>
                <w:szCs w:val="16"/>
              </w:rPr>
            </w:pPr>
            <w:r w:rsidRPr="002B6200">
              <w:rPr>
                <w:rFonts w:ascii="Arial CYR" w:hAnsi="Arial CYR" w:cs="Arial CYR"/>
                <w:sz w:val="16"/>
                <w:szCs w:val="16"/>
              </w:rPr>
              <w:t>- уголь каменный</w:t>
            </w:r>
          </w:p>
        </w:tc>
        <w:tc>
          <w:tcPr>
            <w:tcW w:w="1760" w:type="dxa"/>
            <w:tcBorders>
              <w:top w:val="nil"/>
              <w:left w:val="nil"/>
              <w:bottom w:val="single" w:sz="4" w:space="0" w:color="auto"/>
              <w:right w:val="single" w:sz="4" w:space="0" w:color="auto"/>
            </w:tcBorders>
            <w:shd w:val="clear" w:color="auto" w:fill="auto"/>
            <w:hideMark/>
          </w:tcPr>
          <w:p w14:paraId="22F91176"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 </w:t>
            </w:r>
          </w:p>
        </w:tc>
        <w:tc>
          <w:tcPr>
            <w:tcW w:w="1676" w:type="dxa"/>
            <w:tcBorders>
              <w:top w:val="nil"/>
              <w:left w:val="single" w:sz="4" w:space="0" w:color="auto"/>
              <w:bottom w:val="single" w:sz="4" w:space="0" w:color="auto"/>
              <w:right w:val="single" w:sz="4" w:space="0" w:color="auto"/>
            </w:tcBorders>
            <w:shd w:val="clear" w:color="000000" w:fill="FFFFFF"/>
            <w:noWrap/>
            <w:vAlign w:val="center"/>
            <w:hideMark/>
          </w:tcPr>
          <w:p w14:paraId="481FAAC4"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0,821</w:t>
            </w:r>
          </w:p>
        </w:tc>
        <w:tc>
          <w:tcPr>
            <w:tcW w:w="1496" w:type="dxa"/>
            <w:tcBorders>
              <w:top w:val="nil"/>
              <w:left w:val="nil"/>
              <w:bottom w:val="single" w:sz="4" w:space="0" w:color="auto"/>
              <w:right w:val="single" w:sz="4" w:space="0" w:color="auto"/>
            </w:tcBorders>
            <w:shd w:val="clear" w:color="000000" w:fill="FFFFFF"/>
            <w:noWrap/>
            <w:vAlign w:val="center"/>
            <w:hideMark/>
          </w:tcPr>
          <w:p w14:paraId="01E70550"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0,840</w:t>
            </w:r>
          </w:p>
        </w:tc>
        <w:tc>
          <w:tcPr>
            <w:tcW w:w="1616" w:type="dxa"/>
            <w:tcBorders>
              <w:top w:val="nil"/>
              <w:left w:val="nil"/>
              <w:bottom w:val="single" w:sz="4" w:space="0" w:color="auto"/>
              <w:right w:val="single" w:sz="4" w:space="0" w:color="auto"/>
            </w:tcBorders>
            <w:shd w:val="clear" w:color="000000" w:fill="FFFFFF"/>
            <w:noWrap/>
            <w:vAlign w:val="center"/>
            <w:hideMark/>
          </w:tcPr>
          <w:p w14:paraId="16C374F4"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0,840</w:t>
            </w:r>
          </w:p>
        </w:tc>
        <w:tc>
          <w:tcPr>
            <w:tcW w:w="1676" w:type="dxa"/>
            <w:tcBorders>
              <w:top w:val="nil"/>
              <w:left w:val="nil"/>
              <w:bottom w:val="single" w:sz="4" w:space="0" w:color="auto"/>
              <w:right w:val="single" w:sz="4" w:space="0" w:color="auto"/>
            </w:tcBorders>
            <w:shd w:val="clear" w:color="000000" w:fill="FFFFFF"/>
            <w:noWrap/>
            <w:vAlign w:val="center"/>
            <w:hideMark/>
          </w:tcPr>
          <w:p w14:paraId="636A7288"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0,000</w:t>
            </w:r>
          </w:p>
        </w:tc>
      </w:tr>
      <w:tr w:rsidR="002B6200" w:rsidRPr="002B6200" w14:paraId="54745515" w14:textId="77777777" w:rsidTr="00E8485B">
        <w:trPr>
          <w:trHeight w:val="345"/>
        </w:trPr>
        <w:tc>
          <w:tcPr>
            <w:tcW w:w="340" w:type="dxa"/>
            <w:tcBorders>
              <w:top w:val="nil"/>
              <w:left w:val="nil"/>
              <w:bottom w:val="nil"/>
              <w:right w:val="nil"/>
            </w:tcBorders>
            <w:shd w:val="clear" w:color="auto" w:fill="auto"/>
            <w:noWrap/>
            <w:vAlign w:val="bottom"/>
            <w:hideMark/>
          </w:tcPr>
          <w:p w14:paraId="1B4E6988"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2A333CCE"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Удельный расход натурального топлива, в т. ч.</w:t>
            </w:r>
          </w:p>
        </w:tc>
        <w:tc>
          <w:tcPr>
            <w:tcW w:w="1760" w:type="dxa"/>
            <w:tcBorders>
              <w:top w:val="nil"/>
              <w:left w:val="nil"/>
              <w:bottom w:val="single" w:sz="4" w:space="0" w:color="auto"/>
              <w:right w:val="single" w:sz="4" w:space="0" w:color="auto"/>
            </w:tcBorders>
            <w:shd w:val="clear" w:color="auto" w:fill="auto"/>
            <w:vAlign w:val="center"/>
            <w:hideMark/>
          </w:tcPr>
          <w:p w14:paraId="0AB07FBC"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кг/Гкал</w:t>
            </w:r>
          </w:p>
        </w:tc>
        <w:tc>
          <w:tcPr>
            <w:tcW w:w="1676" w:type="dxa"/>
            <w:tcBorders>
              <w:top w:val="nil"/>
              <w:left w:val="single" w:sz="4" w:space="0" w:color="auto"/>
              <w:bottom w:val="single" w:sz="4" w:space="0" w:color="auto"/>
              <w:right w:val="single" w:sz="4" w:space="0" w:color="auto"/>
            </w:tcBorders>
            <w:shd w:val="clear" w:color="000000" w:fill="FFFFFF"/>
            <w:noWrap/>
            <w:vAlign w:val="center"/>
            <w:hideMark/>
          </w:tcPr>
          <w:p w14:paraId="3020FB0E"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262,90</w:t>
            </w:r>
          </w:p>
        </w:tc>
        <w:tc>
          <w:tcPr>
            <w:tcW w:w="1496" w:type="dxa"/>
            <w:tcBorders>
              <w:top w:val="nil"/>
              <w:left w:val="nil"/>
              <w:bottom w:val="single" w:sz="4" w:space="0" w:color="auto"/>
              <w:right w:val="single" w:sz="4" w:space="0" w:color="auto"/>
            </w:tcBorders>
            <w:shd w:val="clear" w:color="000000" w:fill="FFFFFF"/>
            <w:noWrap/>
            <w:vAlign w:val="center"/>
            <w:hideMark/>
          </w:tcPr>
          <w:p w14:paraId="7C4C24EB"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259,46</w:t>
            </w:r>
          </w:p>
        </w:tc>
        <w:tc>
          <w:tcPr>
            <w:tcW w:w="1616" w:type="dxa"/>
            <w:tcBorders>
              <w:top w:val="nil"/>
              <w:left w:val="nil"/>
              <w:bottom w:val="single" w:sz="4" w:space="0" w:color="auto"/>
              <w:right w:val="single" w:sz="4" w:space="0" w:color="auto"/>
            </w:tcBorders>
            <w:shd w:val="clear" w:color="000000" w:fill="FFFFFF"/>
            <w:noWrap/>
            <w:vAlign w:val="center"/>
            <w:hideMark/>
          </w:tcPr>
          <w:p w14:paraId="10314D9A"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256,67</w:t>
            </w:r>
          </w:p>
        </w:tc>
        <w:tc>
          <w:tcPr>
            <w:tcW w:w="1676" w:type="dxa"/>
            <w:tcBorders>
              <w:top w:val="nil"/>
              <w:left w:val="nil"/>
              <w:bottom w:val="single" w:sz="4" w:space="0" w:color="auto"/>
              <w:right w:val="single" w:sz="4" w:space="0" w:color="auto"/>
            </w:tcBorders>
            <w:shd w:val="clear" w:color="000000" w:fill="FFFFFF"/>
            <w:noWrap/>
            <w:vAlign w:val="center"/>
            <w:hideMark/>
          </w:tcPr>
          <w:p w14:paraId="4E7AB4BB"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-2,80</w:t>
            </w:r>
          </w:p>
        </w:tc>
      </w:tr>
      <w:tr w:rsidR="002B6200" w:rsidRPr="002B6200" w14:paraId="33EEF6D2" w14:textId="77777777" w:rsidTr="00E8485B">
        <w:trPr>
          <w:trHeight w:val="345"/>
        </w:trPr>
        <w:tc>
          <w:tcPr>
            <w:tcW w:w="340" w:type="dxa"/>
            <w:tcBorders>
              <w:top w:val="nil"/>
              <w:left w:val="nil"/>
              <w:bottom w:val="nil"/>
              <w:right w:val="nil"/>
            </w:tcBorders>
            <w:shd w:val="clear" w:color="auto" w:fill="auto"/>
            <w:noWrap/>
            <w:vAlign w:val="bottom"/>
            <w:hideMark/>
          </w:tcPr>
          <w:p w14:paraId="0DF0D6BB"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6B6A7E13" w14:textId="77777777" w:rsidR="002B6200" w:rsidRPr="002B6200" w:rsidRDefault="002B6200" w:rsidP="002B6200">
            <w:pPr>
              <w:ind w:firstLineChars="200" w:firstLine="320"/>
              <w:rPr>
                <w:rFonts w:ascii="Arial CYR" w:hAnsi="Arial CYR" w:cs="Arial CYR"/>
                <w:sz w:val="16"/>
                <w:szCs w:val="16"/>
              </w:rPr>
            </w:pPr>
            <w:r w:rsidRPr="002B6200">
              <w:rPr>
                <w:rFonts w:ascii="Arial CYR" w:hAnsi="Arial CYR" w:cs="Arial CYR"/>
                <w:sz w:val="16"/>
                <w:szCs w:val="16"/>
              </w:rPr>
              <w:t>-уголь каменный</w:t>
            </w:r>
          </w:p>
        </w:tc>
        <w:tc>
          <w:tcPr>
            <w:tcW w:w="1760" w:type="dxa"/>
            <w:tcBorders>
              <w:top w:val="nil"/>
              <w:left w:val="nil"/>
              <w:bottom w:val="single" w:sz="4" w:space="0" w:color="auto"/>
              <w:right w:val="single" w:sz="4" w:space="0" w:color="auto"/>
            </w:tcBorders>
            <w:shd w:val="clear" w:color="auto" w:fill="auto"/>
            <w:hideMark/>
          </w:tcPr>
          <w:p w14:paraId="6F739D4E"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кг/Гкал</w:t>
            </w:r>
          </w:p>
        </w:tc>
        <w:tc>
          <w:tcPr>
            <w:tcW w:w="1676" w:type="dxa"/>
            <w:tcBorders>
              <w:top w:val="nil"/>
              <w:left w:val="single" w:sz="4" w:space="0" w:color="auto"/>
              <w:bottom w:val="single" w:sz="4" w:space="0" w:color="auto"/>
              <w:right w:val="single" w:sz="4" w:space="0" w:color="auto"/>
            </w:tcBorders>
            <w:shd w:val="clear" w:color="000000" w:fill="FFFFFF"/>
            <w:noWrap/>
            <w:vAlign w:val="center"/>
            <w:hideMark/>
          </w:tcPr>
          <w:p w14:paraId="4166A3A9"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262,90</w:t>
            </w:r>
          </w:p>
        </w:tc>
        <w:tc>
          <w:tcPr>
            <w:tcW w:w="1496" w:type="dxa"/>
            <w:tcBorders>
              <w:top w:val="nil"/>
              <w:left w:val="nil"/>
              <w:bottom w:val="single" w:sz="4" w:space="0" w:color="auto"/>
              <w:right w:val="single" w:sz="4" w:space="0" w:color="auto"/>
            </w:tcBorders>
            <w:shd w:val="clear" w:color="000000" w:fill="FFFFFF"/>
            <w:noWrap/>
            <w:vAlign w:val="center"/>
            <w:hideMark/>
          </w:tcPr>
          <w:p w14:paraId="19A15AA5"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259,46</w:t>
            </w:r>
          </w:p>
        </w:tc>
        <w:tc>
          <w:tcPr>
            <w:tcW w:w="1616" w:type="dxa"/>
            <w:tcBorders>
              <w:top w:val="nil"/>
              <w:left w:val="nil"/>
              <w:bottom w:val="single" w:sz="4" w:space="0" w:color="auto"/>
              <w:right w:val="single" w:sz="4" w:space="0" w:color="auto"/>
            </w:tcBorders>
            <w:shd w:val="clear" w:color="000000" w:fill="FFFFFF"/>
            <w:noWrap/>
            <w:vAlign w:val="center"/>
            <w:hideMark/>
          </w:tcPr>
          <w:p w14:paraId="5E1F3405"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256,67</w:t>
            </w:r>
          </w:p>
        </w:tc>
        <w:tc>
          <w:tcPr>
            <w:tcW w:w="1676" w:type="dxa"/>
            <w:tcBorders>
              <w:top w:val="nil"/>
              <w:left w:val="nil"/>
              <w:bottom w:val="single" w:sz="4" w:space="0" w:color="auto"/>
              <w:right w:val="single" w:sz="4" w:space="0" w:color="auto"/>
            </w:tcBorders>
            <w:shd w:val="clear" w:color="000000" w:fill="FFFFFF"/>
            <w:noWrap/>
            <w:vAlign w:val="center"/>
            <w:hideMark/>
          </w:tcPr>
          <w:p w14:paraId="6E1B99FA"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-2,80</w:t>
            </w:r>
          </w:p>
        </w:tc>
      </w:tr>
      <w:tr w:rsidR="002B6200" w:rsidRPr="002B6200" w14:paraId="41FD4B1E" w14:textId="77777777" w:rsidTr="00E8485B">
        <w:trPr>
          <w:trHeight w:val="375"/>
        </w:trPr>
        <w:tc>
          <w:tcPr>
            <w:tcW w:w="340" w:type="dxa"/>
            <w:tcBorders>
              <w:top w:val="nil"/>
              <w:left w:val="nil"/>
              <w:bottom w:val="nil"/>
              <w:right w:val="nil"/>
            </w:tcBorders>
            <w:shd w:val="clear" w:color="auto" w:fill="auto"/>
            <w:noWrap/>
            <w:vAlign w:val="bottom"/>
            <w:hideMark/>
          </w:tcPr>
          <w:p w14:paraId="717F9873"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47085C87"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Расход натурального топлива, всего, в т. ч.</w:t>
            </w:r>
          </w:p>
        </w:tc>
        <w:tc>
          <w:tcPr>
            <w:tcW w:w="1760" w:type="dxa"/>
            <w:tcBorders>
              <w:top w:val="nil"/>
              <w:left w:val="nil"/>
              <w:bottom w:val="single" w:sz="4" w:space="0" w:color="auto"/>
              <w:right w:val="single" w:sz="4" w:space="0" w:color="auto"/>
            </w:tcBorders>
            <w:shd w:val="clear" w:color="auto" w:fill="auto"/>
            <w:hideMark/>
          </w:tcPr>
          <w:p w14:paraId="26D27E7C"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w:t>
            </w:r>
          </w:p>
        </w:tc>
        <w:tc>
          <w:tcPr>
            <w:tcW w:w="1676" w:type="dxa"/>
            <w:tcBorders>
              <w:top w:val="nil"/>
              <w:left w:val="single" w:sz="4" w:space="0" w:color="auto"/>
              <w:bottom w:val="single" w:sz="4" w:space="0" w:color="auto"/>
              <w:right w:val="single" w:sz="4" w:space="0" w:color="auto"/>
            </w:tcBorders>
            <w:shd w:val="clear" w:color="000000" w:fill="FFFFFF"/>
            <w:noWrap/>
            <w:vAlign w:val="center"/>
            <w:hideMark/>
          </w:tcPr>
          <w:p w14:paraId="744B33E9"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35 097,00</w:t>
            </w:r>
          </w:p>
        </w:tc>
        <w:tc>
          <w:tcPr>
            <w:tcW w:w="1496" w:type="dxa"/>
            <w:tcBorders>
              <w:top w:val="nil"/>
              <w:left w:val="nil"/>
              <w:bottom w:val="single" w:sz="4" w:space="0" w:color="auto"/>
              <w:right w:val="single" w:sz="4" w:space="0" w:color="auto"/>
            </w:tcBorders>
            <w:shd w:val="clear" w:color="000000" w:fill="FFFFFF"/>
            <w:noWrap/>
            <w:vAlign w:val="center"/>
            <w:hideMark/>
          </w:tcPr>
          <w:p w14:paraId="04135BD2"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34 081,15</w:t>
            </w:r>
          </w:p>
        </w:tc>
        <w:tc>
          <w:tcPr>
            <w:tcW w:w="1616" w:type="dxa"/>
            <w:tcBorders>
              <w:top w:val="nil"/>
              <w:left w:val="nil"/>
              <w:bottom w:val="single" w:sz="4" w:space="0" w:color="auto"/>
              <w:right w:val="single" w:sz="4" w:space="0" w:color="auto"/>
            </w:tcBorders>
            <w:shd w:val="clear" w:color="000000" w:fill="FFFFFF"/>
            <w:noWrap/>
            <w:vAlign w:val="center"/>
            <w:hideMark/>
          </w:tcPr>
          <w:p w14:paraId="75B64999"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33 711,11</w:t>
            </w:r>
          </w:p>
        </w:tc>
        <w:tc>
          <w:tcPr>
            <w:tcW w:w="1676" w:type="dxa"/>
            <w:tcBorders>
              <w:top w:val="nil"/>
              <w:left w:val="nil"/>
              <w:bottom w:val="single" w:sz="4" w:space="0" w:color="auto"/>
              <w:right w:val="single" w:sz="4" w:space="0" w:color="auto"/>
            </w:tcBorders>
            <w:shd w:val="clear" w:color="000000" w:fill="FFFFFF"/>
            <w:noWrap/>
            <w:vAlign w:val="center"/>
            <w:hideMark/>
          </w:tcPr>
          <w:p w14:paraId="6D326944"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-370,04</w:t>
            </w:r>
          </w:p>
        </w:tc>
      </w:tr>
      <w:tr w:rsidR="002B6200" w:rsidRPr="002B6200" w14:paraId="3B4FF55E" w14:textId="77777777" w:rsidTr="00E8485B">
        <w:trPr>
          <w:trHeight w:val="360"/>
        </w:trPr>
        <w:tc>
          <w:tcPr>
            <w:tcW w:w="340" w:type="dxa"/>
            <w:tcBorders>
              <w:top w:val="nil"/>
              <w:left w:val="nil"/>
              <w:bottom w:val="nil"/>
              <w:right w:val="nil"/>
            </w:tcBorders>
            <w:shd w:val="clear" w:color="auto" w:fill="auto"/>
            <w:noWrap/>
            <w:vAlign w:val="bottom"/>
            <w:hideMark/>
          </w:tcPr>
          <w:p w14:paraId="2D3789A7"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46A897A5" w14:textId="77777777" w:rsidR="002B6200" w:rsidRPr="002B6200" w:rsidRDefault="002B6200" w:rsidP="002B6200">
            <w:pPr>
              <w:ind w:firstLineChars="200" w:firstLine="320"/>
              <w:rPr>
                <w:rFonts w:ascii="Arial CYR" w:hAnsi="Arial CYR" w:cs="Arial CYR"/>
                <w:sz w:val="16"/>
                <w:szCs w:val="16"/>
              </w:rPr>
            </w:pPr>
            <w:r w:rsidRPr="002B6200">
              <w:rPr>
                <w:rFonts w:ascii="Arial CYR" w:hAnsi="Arial CYR" w:cs="Arial CYR"/>
                <w:sz w:val="16"/>
                <w:szCs w:val="16"/>
              </w:rPr>
              <w:t>-уголь каменный</w:t>
            </w:r>
          </w:p>
        </w:tc>
        <w:tc>
          <w:tcPr>
            <w:tcW w:w="1760" w:type="dxa"/>
            <w:tcBorders>
              <w:top w:val="nil"/>
              <w:left w:val="nil"/>
              <w:bottom w:val="single" w:sz="4" w:space="0" w:color="auto"/>
              <w:right w:val="single" w:sz="4" w:space="0" w:color="auto"/>
            </w:tcBorders>
            <w:shd w:val="clear" w:color="auto" w:fill="auto"/>
            <w:hideMark/>
          </w:tcPr>
          <w:p w14:paraId="4CCE75D3"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w:t>
            </w:r>
          </w:p>
        </w:tc>
        <w:tc>
          <w:tcPr>
            <w:tcW w:w="1676" w:type="dxa"/>
            <w:tcBorders>
              <w:top w:val="nil"/>
              <w:left w:val="single" w:sz="4" w:space="0" w:color="auto"/>
              <w:bottom w:val="single" w:sz="4" w:space="0" w:color="auto"/>
              <w:right w:val="single" w:sz="4" w:space="0" w:color="auto"/>
            </w:tcBorders>
            <w:shd w:val="clear" w:color="000000" w:fill="FFFFFF"/>
            <w:noWrap/>
            <w:vAlign w:val="center"/>
            <w:hideMark/>
          </w:tcPr>
          <w:p w14:paraId="278AF42C"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35 097,00</w:t>
            </w:r>
          </w:p>
        </w:tc>
        <w:tc>
          <w:tcPr>
            <w:tcW w:w="1496" w:type="dxa"/>
            <w:tcBorders>
              <w:top w:val="nil"/>
              <w:left w:val="nil"/>
              <w:bottom w:val="single" w:sz="4" w:space="0" w:color="auto"/>
              <w:right w:val="single" w:sz="4" w:space="0" w:color="auto"/>
            </w:tcBorders>
            <w:shd w:val="clear" w:color="000000" w:fill="FFFFFF"/>
            <w:noWrap/>
            <w:vAlign w:val="center"/>
            <w:hideMark/>
          </w:tcPr>
          <w:p w14:paraId="18C611A1"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34 081,15</w:t>
            </w:r>
          </w:p>
        </w:tc>
        <w:tc>
          <w:tcPr>
            <w:tcW w:w="1616" w:type="dxa"/>
            <w:tcBorders>
              <w:top w:val="nil"/>
              <w:left w:val="nil"/>
              <w:bottom w:val="single" w:sz="4" w:space="0" w:color="auto"/>
              <w:right w:val="single" w:sz="4" w:space="0" w:color="auto"/>
            </w:tcBorders>
            <w:shd w:val="clear" w:color="000000" w:fill="FFFFFF"/>
            <w:noWrap/>
            <w:vAlign w:val="center"/>
            <w:hideMark/>
          </w:tcPr>
          <w:p w14:paraId="019F1892"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33 711,11</w:t>
            </w:r>
          </w:p>
        </w:tc>
        <w:tc>
          <w:tcPr>
            <w:tcW w:w="1676" w:type="dxa"/>
            <w:tcBorders>
              <w:top w:val="nil"/>
              <w:left w:val="nil"/>
              <w:bottom w:val="single" w:sz="4" w:space="0" w:color="auto"/>
              <w:right w:val="single" w:sz="4" w:space="0" w:color="auto"/>
            </w:tcBorders>
            <w:shd w:val="clear" w:color="000000" w:fill="FFFFFF"/>
            <w:noWrap/>
            <w:vAlign w:val="center"/>
            <w:hideMark/>
          </w:tcPr>
          <w:p w14:paraId="4F7E4CAA"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-370,04</w:t>
            </w:r>
          </w:p>
        </w:tc>
      </w:tr>
      <w:tr w:rsidR="002B6200" w:rsidRPr="002B6200" w14:paraId="34465385" w14:textId="77777777" w:rsidTr="00E8485B">
        <w:trPr>
          <w:trHeight w:val="375"/>
        </w:trPr>
        <w:tc>
          <w:tcPr>
            <w:tcW w:w="340" w:type="dxa"/>
            <w:tcBorders>
              <w:top w:val="nil"/>
              <w:left w:val="nil"/>
              <w:bottom w:val="nil"/>
              <w:right w:val="nil"/>
            </w:tcBorders>
            <w:shd w:val="clear" w:color="auto" w:fill="auto"/>
            <w:noWrap/>
            <w:vAlign w:val="bottom"/>
            <w:hideMark/>
          </w:tcPr>
          <w:p w14:paraId="0584F3C4"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588846CC"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Естественная убыль натурального топлива, в т. ч.</w:t>
            </w:r>
          </w:p>
        </w:tc>
        <w:tc>
          <w:tcPr>
            <w:tcW w:w="1760" w:type="dxa"/>
            <w:tcBorders>
              <w:top w:val="nil"/>
              <w:left w:val="nil"/>
              <w:bottom w:val="single" w:sz="4" w:space="0" w:color="auto"/>
              <w:right w:val="single" w:sz="4" w:space="0" w:color="auto"/>
            </w:tcBorders>
            <w:shd w:val="clear" w:color="auto" w:fill="auto"/>
            <w:vAlign w:val="center"/>
            <w:hideMark/>
          </w:tcPr>
          <w:p w14:paraId="7F10DA78"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w:t>
            </w:r>
          </w:p>
        </w:tc>
        <w:tc>
          <w:tcPr>
            <w:tcW w:w="1676" w:type="dxa"/>
            <w:tcBorders>
              <w:top w:val="nil"/>
              <w:left w:val="single" w:sz="4" w:space="0" w:color="auto"/>
              <w:bottom w:val="single" w:sz="4" w:space="0" w:color="auto"/>
              <w:right w:val="single" w:sz="4" w:space="0" w:color="auto"/>
            </w:tcBorders>
            <w:shd w:val="clear" w:color="000000" w:fill="FFFFFF"/>
            <w:noWrap/>
            <w:vAlign w:val="center"/>
            <w:hideMark/>
          </w:tcPr>
          <w:p w14:paraId="449A300B"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c>
          <w:tcPr>
            <w:tcW w:w="1496" w:type="dxa"/>
            <w:tcBorders>
              <w:top w:val="nil"/>
              <w:left w:val="nil"/>
              <w:bottom w:val="single" w:sz="4" w:space="0" w:color="auto"/>
              <w:right w:val="single" w:sz="4" w:space="0" w:color="auto"/>
            </w:tcBorders>
            <w:shd w:val="clear" w:color="000000" w:fill="FFFFFF"/>
            <w:noWrap/>
            <w:vAlign w:val="center"/>
            <w:hideMark/>
          </w:tcPr>
          <w:p w14:paraId="6A31F8F9"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156,89</w:t>
            </w:r>
          </w:p>
        </w:tc>
        <w:tc>
          <w:tcPr>
            <w:tcW w:w="1616" w:type="dxa"/>
            <w:tcBorders>
              <w:top w:val="nil"/>
              <w:left w:val="nil"/>
              <w:bottom w:val="single" w:sz="4" w:space="0" w:color="auto"/>
              <w:right w:val="single" w:sz="4" w:space="0" w:color="auto"/>
            </w:tcBorders>
            <w:shd w:val="clear" w:color="000000" w:fill="FFFFFF"/>
            <w:noWrap/>
            <w:vAlign w:val="center"/>
            <w:hideMark/>
          </w:tcPr>
          <w:p w14:paraId="1A2966A4"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c>
          <w:tcPr>
            <w:tcW w:w="1676" w:type="dxa"/>
            <w:tcBorders>
              <w:top w:val="nil"/>
              <w:left w:val="nil"/>
              <w:bottom w:val="single" w:sz="4" w:space="0" w:color="auto"/>
              <w:right w:val="single" w:sz="4" w:space="0" w:color="auto"/>
            </w:tcBorders>
            <w:shd w:val="clear" w:color="000000" w:fill="FFFFFF"/>
            <w:noWrap/>
            <w:vAlign w:val="center"/>
            <w:hideMark/>
          </w:tcPr>
          <w:p w14:paraId="4153508F"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-156,89</w:t>
            </w:r>
          </w:p>
        </w:tc>
      </w:tr>
      <w:tr w:rsidR="002B6200" w:rsidRPr="002B6200" w14:paraId="252BA9E1" w14:textId="77777777" w:rsidTr="00E8485B">
        <w:trPr>
          <w:trHeight w:val="675"/>
        </w:trPr>
        <w:tc>
          <w:tcPr>
            <w:tcW w:w="340" w:type="dxa"/>
            <w:tcBorders>
              <w:top w:val="nil"/>
              <w:left w:val="nil"/>
              <w:bottom w:val="nil"/>
              <w:right w:val="nil"/>
            </w:tcBorders>
            <w:shd w:val="clear" w:color="auto" w:fill="auto"/>
            <w:noWrap/>
            <w:vAlign w:val="bottom"/>
            <w:hideMark/>
          </w:tcPr>
          <w:p w14:paraId="08FED96E"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33E808B5"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Расход натурального топлива с учётом естественной убыли и результатов энергетического обследования, всего, в т. ч.</w:t>
            </w:r>
          </w:p>
        </w:tc>
        <w:tc>
          <w:tcPr>
            <w:tcW w:w="1760" w:type="dxa"/>
            <w:tcBorders>
              <w:top w:val="nil"/>
              <w:left w:val="nil"/>
              <w:bottom w:val="single" w:sz="4" w:space="0" w:color="auto"/>
              <w:right w:val="single" w:sz="4" w:space="0" w:color="auto"/>
            </w:tcBorders>
            <w:shd w:val="clear" w:color="auto" w:fill="auto"/>
            <w:vAlign w:val="center"/>
            <w:hideMark/>
          </w:tcPr>
          <w:p w14:paraId="67A2E6FC"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w:t>
            </w:r>
          </w:p>
        </w:tc>
        <w:tc>
          <w:tcPr>
            <w:tcW w:w="1676" w:type="dxa"/>
            <w:tcBorders>
              <w:top w:val="nil"/>
              <w:left w:val="single" w:sz="4" w:space="0" w:color="auto"/>
              <w:bottom w:val="single" w:sz="4" w:space="0" w:color="auto"/>
              <w:right w:val="single" w:sz="4" w:space="0" w:color="auto"/>
            </w:tcBorders>
            <w:shd w:val="clear" w:color="000000" w:fill="FFFFFF"/>
            <w:noWrap/>
            <w:vAlign w:val="center"/>
            <w:hideMark/>
          </w:tcPr>
          <w:p w14:paraId="6F844C94"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35 097,00</w:t>
            </w:r>
          </w:p>
        </w:tc>
        <w:tc>
          <w:tcPr>
            <w:tcW w:w="1496" w:type="dxa"/>
            <w:tcBorders>
              <w:top w:val="nil"/>
              <w:left w:val="nil"/>
              <w:bottom w:val="single" w:sz="4" w:space="0" w:color="auto"/>
              <w:right w:val="single" w:sz="4" w:space="0" w:color="auto"/>
            </w:tcBorders>
            <w:shd w:val="clear" w:color="000000" w:fill="FFFFFF"/>
            <w:noWrap/>
            <w:vAlign w:val="center"/>
            <w:hideMark/>
          </w:tcPr>
          <w:p w14:paraId="417AAD58"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34 238,04</w:t>
            </w:r>
          </w:p>
        </w:tc>
        <w:tc>
          <w:tcPr>
            <w:tcW w:w="1616" w:type="dxa"/>
            <w:tcBorders>
              <w:top w:val="nil"/>
              <w:left w:val="nil"/>
              <w:bottom w:val="single" w:sz="4" w:space="0" w:color="auto"/>
              <w:right w:val="single" w:sz="4" w:space="0" w:color="auto"/>
            </w:tcBorders>
            <w:shd w:val="clear" w:color="000000" w:fill="FFFFFF"/>
            <w:noWrap/>
            <w:vAlign w:val="center"/>
            <w:hideMark/>
          </w:tcPr>
          <w:p w14:paraId="1A58F23F"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33 711,11</w:t>
            </w:r>
          </w:p>
        </w:tc>
        <w:tc>
          <w:tcPr>
            <w:tcW w:w="1676" w:type="dxa"/>
            <w:tcBorders>
              <w:top w:val="nil"/>
              <w:left w:val="nil"/>
              <w:bottom w:val="single" w:sz="4" w:space="0" w:color="auto"/>
              <w:right w:val="single" w:sz="4" w:space="0" w:color="auto"/>
            </w:tcBorders>
            <w:shd w:val="clear" w:color="000000" w:fill="FFFFFF"/>
            <w:noWrap/>
            <w:vAlign w:val="center"/>
            <w:hideMark/>
          </w:tcPr>
          <w:p w14:paraId="6152163A"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-526,92</w:t>
            </w:r>
          </w:p>
        </w:tc>
      </w:tr>
      <w:tr w:rsidR="002B6200" w:rsidRPr="002B6200" w14:paraId="780D6A6F" w14:textId="77777777" w:rsidTr="00E8485B">
        <w:trPr>
          <w:trHeight w:val="375"/>
        </w:trPr>
        <w:tc>
          <w:tcPr>
            <w:tcW w:w="340" w:type="dxa"/>
            <w:tcBorders>
              <w:top w:val="nil"/>
              <w:left w:val="nil"/>
              <w:bottom w:val="nil"/>
              <w:right w:val="nil"/>
            </w:tcBorders>
            <w:shd w:val="clear" w:color="auto" w:fill="auto"/>
            <w:noWrap/>
            <w:vAlign w:val="bottom"/>
            <w:hideMark/>
          </w:tcPr>
          <w:p w14:paraId="1720EB6A"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64F410B5" w14:textId="77777777" w:rsidR="002B6200" w:rsidRPr="002B6200" w:rsidRDefault="002B6200" w:rsidP="002B6200">
            <w:pPr>
              <w:ind w:firstLineChars="200" w:firstLine="320"/>
              <w:rPr>
                <w:rFonts w:ascii="Arial CYR" w:hAnsi="Arial CYR" w:cs="Arial CYR"/>
                <w:sz w:val="16"/>
                <w:szCs w:val="16"/>
              </w:rPr>
            </w:pPr>
            <w:r w:rsidRPr="002B6200">
              <w:rPr>
                <w:rFonts w:ascii="Arial CYR" w:hAnsi="Arial CYR" w:cs="Arial CYR"/>
                <w:sz w:val="16"/>
                <w:szCs w:val="16"/>
              </w:rPr>
              <w:t>-уголь каменный</w:t>
            </w:r>
          </w:p>
        </w:tc>
        <w:tc>
          <w:tcPr>
            <w:tcW w:w="1760" w:type="dxa"/>
            <w:tcBorders>
              <w:top w:val="nil"/>
              <w:left w:val="nil"/>
              <w:bottom w:val="single" w:sz="4" w:space="0" w:color="auto"/>
              <w:right w:val="single" w:sz="4" w:space="0" w:color="auto"/>
            </w:tcBorders>
            <w:shd w:val="clear" w:color="auto" w:fill="auto"/>
            <w:vAlign w:val="center"/>
            <w:hideMark/>
          </w:tcPr>
          <w:p w14:paraId="0231C95F"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w:t>
            </w:r>
          </w:p>
        </w:tc>
        <w:tc>
          <w:tcPr>
            <w:tcW w:w="1676" w:type="dxa"/>
            <w:tcBorders>
              <w:top w:val="nil"/>
              <w:left w:val="single" w:sz="4" w:space="0" w:color="auto"/>
              <w:bottom w:val="single" w:sz="4" w:space="0" w:color="auto"/>
              <w:right w:val="single" w:sz="4" w:space="0" w:color="auto"/>
            </w:tcBorders>
            <w:shd w:val="clear" w:color="000000" w:fill="FFFFFF"/>
            <w:noWrap/>
            <w:vAlign w:val="center"/>
            <w:hideMark/>
          </w:tcPr>
          <w:p w14:paraId="4B06FE47"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35 097,00</w:t>
            </w:r>
          </w:p>
        </w:tc>
        <w:tc>
          <w:tcPr>
            <w:tcW w:w="1496" w:type="dxa"/>
            <w:tcBorders>
              <w:top w:val="nil"/>
              <w:left w:val="nil"/>
              <w:bottom w:val="single" w:sz="4" w:space="0" w:color="auto"/>
              <w:right w:val="single" w:sz="4" w:space="0" w:color="auto"/>
            </w:tcBorders>
            <w:shd w:val="clear" w:color="000000" w:fill="FFFFFF"/>
            <w:noWrap/>
            <w:vAlign w:val="center"/>
            <w:hideMark/>
          </w:tcPr>
          <w:p w14:paraId="6655CF8C"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34 238,04</w:t>
            </w:r>
          </w:p>
        </w:tc>
        <w:tc>
          <w:tcPr>
            <w:tcW w:w="1616" w:type="dxa"/>
            <w:tcBorders>
              <w:top w:val="nil"/>
              <w:left w:val="nil"/>
              <w:bottom w:val="single" w:sz="4" w:space="0" w:color="auto"/>
              <w:right w:val="single" w:sz="4" w:space="0" w:color="auto"/>
            </w:tcBorders>
            <w:shd w:val="clear" w:color="000000" w:fill="FFFFFF"/>
            <w:noWrap/>
            <w:vAlign w:val="center"/>
            <w:hideMark/>
          </w:tcPr>
          <w:p w14:paraId="050811F8"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33 711,11</w:t>
            </w:r>
          </w:p>
        </w:tc>
        <w:tc>
          <w:tcPr>
            <w:tcW w:w="1676" w:type="dxa"/>
            <w:tcBorders>
              <w:top w:val="nil"/>
              <w:left w:val="nil"/>
              <w:bottom w:val="single" w:sz="4" w:space="0" w:color="auto"/>
              <w:right w:val="single" w:sz="4" w:space="0" w:color="auto"/>
            </w:tcBorders>
            <w:shd w:val="clear" w:color="000000" w:fill="FFFFFF"/>
            <w:noWrap/>
            <w:vAlign w:val="center"/>
            <w:hideMark/>
          </w:tcPr>
          <w:p w14:paraId="21A5FDFC"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-526,92</w:t>
            </w:r>
          </w:p>
        </w:tc>
      </w:tr>
      <w:tr w:rsidR="002B6200" w:rsidRPr="002B6200" w14:paraId="09179E20" w14:textId="77777777" w:rsidTr="00E8485B">
        <w:trPr>
          <w:trHeight w:val="255"/>
        </w:trPr>
        <w:tc>
          <w:tcPr>
            <w:tcW w:w="340" w:type="dxa"/>
            <w:tcBorders>
              <w:top w:val="nil"/>
              <w:left w:val="nil"/>
              <w:bottom w:val="nil"/>
              <w:right w:val="nil"/>
            </w:tcBorders>
            <w:shd w:val="clear" w:color="auto" w:fill="auto"/>
            <w:noWrap/>
            <w:vAlign w:val="bottom"/>
            <w:hideMark/>
          </w:tcPr>
          <w:p w14:paraId="35B925E0"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1AEEDE77" w14:textId="77777777" w:rsidR="002B6200" w:rsidRPr="002B6200" w:rsidRDefault="002B6200" w:rsidP="002B6200">
            <w:pPr>
              <w:ind w:firstLineChars="200" w:firstLine="320"/>
              <w:rPr>
                <w:rFonts w:ascii="Arial CYR" w:hAnsi="Arial CYR" w:cs="Arial CYR"/>
                <w:sz w:val="16"/>
                <w:szCs w:val="16"/>
              </w:rPr>
            </w:pPr>
            <w:r w:rsidRPr="002B6200">
              <w:rPr>
                <w:rFonts w:ascii="Arial CYR" w:hAnsi="Arial CYR" w:cs="Arial CYR"/>
                <w:sz w:val="16"/>
                <w:szCs w:val="16"/>
              </w:rPr>
              <w:t>- мазут топочный</w:t>
            </w:r>
          </w:p>
        </w:tc>
        <w:tc>
          <w:tcPr>
            <w:tcW w:w="1760" w:type="dxa"/>
            <w:tcBorders>
              <w:top w:val="nil"/>
              <w:left w:val="nil"/>
              <w:bottom w:val="single" w:sz="4" w:space="0" w:color="auto"/>
              <w:right w:val="single" w:sz="4" w:space="0" w:color="auto"/>
            </w:tcBorders>
            <w:shd w:val="clear" w:color="auto" w:fill="auto"/>
            <w:vAlign w:val="center"/>
            <w:hideMark/>
          </w:tcPr>
          <w:p w14:paraId="58D937C5"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w:t>
            </w:r>
          </w:p>
        </w:tc>
        <w:tc>
          <w:tcPr>
            <w:tcW w:w="1676" w:type="dxa"/>
            <w:tcBorders>
              <w:top w:val="nil"/>
              <w:left w:val="nil"/>
              <w:bottom w:val="single" w:sz="4" w:space="0" w:color="auto"/>
              <w:right w:val="single" w:sz="4" w:space="0" w:color="auto"/>
            </w:tcBorders>
            <w:shd w:val="clear" w:color="000000" w:fill="FFFFFF"/>
            <w:noWrap/>
            <w:vAlign w:val="center"/>
            <w:hideMark/>
          </w:tcPr>
          <w:p w14:paraId="203D77C8"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496" w:type="dxa"/>
            <w:tcBorders>
              <w:top w:val="nil"/>
              <w:left w:val="nil"/>
              <w:bottom w:val="single" w:sz="4" w:space="0" w:color="auto"/>
              <w:right w:val="single" w:sz="4" w:space="0" w:color="auto"/>
            </w:tcBorders>
            <w:shd w:val="clear" w:color="000000" w:fill="FFFFFF"/>
            <w:noWrap/>
            <w:vAlign w:val="center"/>
            <w:hideMark/>
          </w:tcPr>
          <w:p w14:paraId="7128E6C1"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616" w:type="dxa"/>
            <w:tcBorders>
              <w:top w:val="nil"/>
              <w:left w:val="nil"/>
              <w:bottom w:val="single" w:sz="4" w:space="0" w:color="auto"/>
              <w:right w:val="single" w:sz="4" w:space="0" w:color="auto"/>
            </w:tcBorders>
            <w:shd w:val="clear" w:color="000000" w:fill="FFFFFF"/>
            <w:noWrap/>
            <w:vAlign w:val="center"/>
            <w:hideMark/>
          </w:tcPr>
          <w:p w14:paraId="492975AB"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6940F31"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r>
      <w:tr w:rsidR="002B6200" w:rsidRPr="002B6200" w14:paraId="70E66E85" w14:textId="77777777" w:rsidTr="00E8485B">
        <w:trPr>
          <w:trHeight w:val="525"/>
        </w:trPr>
        <w:tc>
          <w:tcPr>
            <w:tcW w:w="340" w:type="dxa"/>
            <w:tcBorders>
              <w:top w:val="nil"/>
              <w:left w:val="nil"/>
              <w:bottom w:val="nil"/>
              <w:right w:val="nil"/>
            </w:tcBorders>
            <w:shd w:val="clear" w:color="auto" w:fill="auto"/>
            <w:noWrap/>
            <w:vAlign w:val="bottom"/>
            <w:hideMark/>
          </w:tcPr>
          <w:p w14:paraId="6A19E480"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7E5FE926" w14:textId="77777777" w:rsidR="002B6200" w:rsidRPr="002B6200" w:rsidRDefault="002B6200" w:rsidP="002B6200">
            <w:pPr>
              <w:ind w:firstLineChars="200" w:firstLine="320"/>
              <w:rPr>
                <w:rFonts w:ascii="Arial CYR" w:hAnsi="Arial CYR" w:cs="Arial CYR"/>
                <w:sz w:val="16"/>
                <w:szCs w:val="16"/>
              </w:rPr>
            </w:pPr>
            <w:r w:rsidRPr="002B6200">
              <w:rPr>
                <w:rFonts w:ascii="Arial CYR" w:hAnsi="Arial CYR" w:cs="Arial CYR"/>
                <w:sz w:val="16"/>
                <w:szCs w:val="16"/>
              </w:rPr>
              <w:t>- расход топлива в результате технологической схемы предприятия, для обеспечения безопасности потребителей горячей воды</w:t>
            </w:r>
          </w:p>
        </w:tc>
        <w:tc>
          <w:tcPr>
            <w:tcW w:w="1760" w:type="dxa"/>
            <w:tcBorders>
              <w:top w:val="nil"/>
              <w:left w:val="nil"/>
              <w:bottom w:val="single" w:sz="4" w:space="0" w:color="auto"/>
              <w:right w:val="single" w:sz="4" w:space="0" w:color="auto"/>
            </w:tcBorders>
            <w:shd w:val="clear" w:color="auto" w:fill="auto"/>
            <w:vAlign w:val="center"/>
            <w:hideMark/>
          </w:tcPr>
          <w:p w14:paraId="4080512A"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w:t>
            </w:r>
          </w:p>
        </w:tc>
        <w:tc>
          <w:tcPr>
            <w:tcW w:w="1676" w:type="dxa"/>
            <w:tcBorders>
              <w:top w:val="nil"/>
              <w:left w:val="nil"/>
              <w:bottom w:val="single" w:sz="4" w:space="0" w:color="auto"/>
              <w:right w:val="single" w:sz="4" w:space="0" w:color="auto"/>
            </w:tcBorders>
            <w:shd w:val="clear" w:color="000000" w:fill="FFFFFF"/>
            <w:noWrap/>
            <w:vAlign w:val="center"/>
            <w:hideMark/>
          </w:tcPr>
          <w:p w14:paraId="15B68390"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c>
          <w:tcPr>
            <w:tcW w:w="1496" w:type="dxa"/>
            <w:tcBorders>
              <w:top w:val="nil"/>
              <w:left w:val="nil"/>
              <w:bottom w:val="single" w:sz="4" w:space="0" w:color="auto"/>
              <w:right w:val="single" w:sz="4" w:space="0" w:color="auto"/>
            </w:tcBorders>
            <w:shd w:val="clear" w:color="000000" w:fill="FFFFFF"/>
            <w:noWrap/>
            <w:vAlign w:val="center"/>
            <w:hideMark/>
          </w:tcPr>
          <w:p w14:paraId="15E1F3D9"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616" w:type="dxa"/>
            <w:tcBorders>
              <w:top w:val="nil"/>
              <w:left w:val="nil"/>
              <w:bottom w:val="single" w:sz="4" w:space="0" w:color="auto"/>
              <w:right w:val="single" w:sz="4" w:space="0" w:color="auto"/>
            </w:tcBorders>
            <w:shd w:val="clear" w:color="000000" w:fill="FFFFFF"/>
            <w:noWrap/>
            <w:vAlign w:val="center"/>
            <w:hideMark/>
          </w:tcPr>
          <w:p w14:paraId="185478B8"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c>
          <w:tcPr>
            <w:tcW w:w="1676" w:type="dxa"/>
            <w:tcBorders>
              <w:top w:val="nil"/>
              <w:left w:val="nil"/>
              <w:bottom w:val="single" w:sz="4" w:space="0" w:color="auto"/>
              <w:right w:val="single" w:sz="4" w:space="0" w:color="auto"/>
            </w:tcBorders>
            <w:shd w:val="clear" w:color="000000" w:fill="FFFFFF"/>
            <w:noWrap/>
            <w:vAlign w:val="center"/>
            <w:hideMark/>
          </w:tcPr>
          <w:p w14:paraId="7BA7D6C0"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r>
      <w:tr w:rsidR="002B6200" w:rsidRPr="002B6200" w14:paraId="4519076E" w14:textId="77777777" w:rsidTr="00E8485B">
        <w:trPr>
          <w:trHeight w:val="390"/>
        </w:trPr>
        <w:tc>
          <w:tcPr>
            <w:tcW w:w="340" w:type="dxa"/>
            <w:tcBorders>
              <w:top w:val="nil"/>
              <w:left w:val="nil"/>
              <w:bottom w:val="nil"/>
              <w:right w:val="nil"/>
            </w:tcBorders>
            <w:shd w:val="clear" w:color="auto" w:fill="auto"/>
            <w:noWrap/>
            <w:vAlign w:val="bottom"/>
            <w:hideMark/>
          </w:tcPr>
          <w:p w14:paraId="532ADE60"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2EA1DEAB"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Цена  натурального топлива кру</w:t>
            </w:r>
          </w:p>
        </w:tc>
        <w:tc>
          <w:tcPr>
            <w:tcW w:w="1760" w:type="dxa"/>
            <w:tcBorders>
              <w:top w:val="nil"/>
              <w:left w:val="nil"/>
              <w:bottom w:val="single" w:sz="4" w:space="0" w:color="auto"/>
              <w:right w:val="single" w:sz="4" w:space="0" w:color="auto"/>
            </w:tcBorders>
            <w:shd w:val="clear" w:color="auto" w:fill="auto"/>
            <w:hideMark/>
          </w:tcPr>
          <w:p w14:paraId="12E81F24"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руб./т</w:t>
            </w:r>
          </w:p>
        </w:tc>
        <w:tc>
          <w:tcPr>
            <w:tcW w:w="1676" w:type="dxa"/>
            <w:tcBorders>
              <w:top w:val="nil"/>
              <w:left w:val="nil"/>
              <w:bottom w:val="single" w:sz="4" w:space="0" w:color="auto"/>
              <w:right w:val="single" w:sz="4" w:space="0" w:color="auto"/>
            </w:tcBorders>
            <w:shd w:val="clear" w:color="000000" w:fill="FFFFFF"/>
            <w:vAlign w:val="center"/>
            <w:hideMark/>
          </w:tcPr>
          <w:p w14:paraId="6DFF5376"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1 746,20</w:t>
            </w:r>
          </w:p>
        </w:tc>
        <w:tc>
          <w:tcPr>
            <w:tcW w:w="1496" w:type="dxa"/>
            <w:tcBorders>
              <w:top w:val="nil"/>
              <w:left w:val="nil"/>
              <w:bottom w:val="single" w:sz="4" w:space="0" w:color="auto"/>
              <w:right w:val="single" w:sz="4" w:space="0" w:color="auto"/>
            </w:tcBorders>
            <w:shd w:val="clear" w:color="000000" w:fill="FFFFFF"/>
            <w:vAlign w:val="center"/>
            <w:hideMark/>
          </w:tcPr>
          <w:p w14:paraId="7731B639"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1 828,27</w:t>
            </w:r>
          </w:p>
        </w:tc>
        <w:tc>
          <w:tcPr>
            <w:tcW w:w="1616" w:type="dxa"/>
            <w:tcBorders>
              <w:top w:val="nil"/>
              <w:left w:val="nil"/>
              <w:bottom w:val="single" w:sz="4" w:space="0" w:color="auto"/>
              <w:right w:val="single" w:sz="4" w:space="0" w:color="auto"/>
            </w:tcBorders>
            <w:shd w:val="clear" w:color="000000" w:fill="FFFFFF"/>
            <w:vAlign w:val="center"/>
            <w:hideMark/>
          </w:tcPr>
          <w:p w14:paraId="49289953"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1 833,51</w:t>
            </w:r>
          </w:p>
        </w:tc>
        <w:tc>
          <w:tcPr>
            <w:tcW w:w="1676" w:type="dxa"/>
            <w:tcBorders>
              <w:top w:val="nil"/>
              <w:left w:val="nil"/>
              <w:bottom w:val="single" w:sz="4" w:space="0" w:color="auto"/>
              <w:right w:val="single" w:sz="4" w:space="0" w:color="auto"/>
            </w:tcBorders>
            <w:shd w:val="clear" w:color="000000" w:fill="FFFFFF"/>
            <w:vAlign w:val="center"/>
            <w:hideMark/>
          </w:tcPr>
          <w:p w14:paraId="358EDF4B"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5,24</w:t>
            </w:r>
          </w:p>
        </w:tc>
      </w:tr>
      <w:tr w:rsidR="002B6200" w:rsidRPr="002B6200" w14:paraId="1A21389B" w14:textId="77777777" w:rsidTr="00E8485B">
        <w:trPr>
          <w:trHeight w:val="330"/>
        </w:trPr>
        <w:tc>
          <w:tcPr>
            <w:tcW w:w="340" w:type="dxa"/>
            <w:tcBorders>
              <w:top w:val="nil"/>
              <w:left w:val="nil"/>
              <w:bottom w:val="nil"/>
              <w:right w:val="nil"/>
            </w:tcBorders>
            <w:shd w:val="clear" w:color="auto" w:fill="auto"/>
            <w:noWrap/>
            <w:vAlign w:val="bottom"/>
            <w:hideMark/>
          </w:tcPr>
          <w:p w14:paraId="6C3ECFDD"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40B9475F" w14:textId="77777777" w:rsidR="002B6200" w:rsidRPr="002B6200" w:rsidRDefault="002B6200" w:rsidP="002B6200">
            <w:pPr>
              <w:ind w:firstLineChars="200" w:firstLine="320"/>
              <w:rPr>
                <w:rFonts w:ascii="Arial CYR" w:hAnsi="Arial CYR" w:cs="Arial CYR"/>
                <w:sz w:val="16"/>
                <w:szCs w:val="16"/>
              </w:rPr>
            </w:pPr>
            <w:r w:rsidRPr="002B6200">
              <w:rPr>
                <w:rFonts w:ascii="Arial CYR" w:hAnsi="Arial CYR" w:cs="Arial CYR"/>
                <w:sz w:val="16"/>
                <w:szCs w:val="16"/>
              </w:rPr>
              <w:t>-уголь каменный</w:t>
            </w:r>
          </w:p>
        </w:tc>
        <w:tc>
          <w:tcPr>
            <w:tcW w:w="1760" w:type="dxa"/>
            <w:tcBorders>
              <w:top w:val="nil"/>
              <w:left w:val="nil"/>
              <w:bottom w:val="single" w:sz="4" w:space="0" w:color="auto"/>
              <w:right w:val="single" w:sz="4" w:space="0" w:color="auto"/>
            </w:tcBorders>
            <w:shd w:val="clear" w:color="auto" w:fill="auto"/>
            <w:hideMark/>
          </w:tcPr>
          <w:p w14:paraId="1EF3EB8B"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руб./т</w:t>
            </w:r>
          </w:p>
        </w:tc>
        <w:tc>
          <w:tcPr>
            <w:tcW w:w="1676" w:type="dxa"/>
            <w:tcBorders>
              <w:top w:val="nil"/>
              <w:left w:val="nil"/>
              <w:bottom w:val="single" w:sz="4" w:space="0" w:color="auto"/>
              <w:right w:val="single" w:sz="4" w:space="0" w:color="auto"/>
            </w:tcBorders>
            <w:shd w:val="clear" w:color="000000" w:fill="FFFFFF"/>
            <w:noWrap/>
            <w:vAlign w:val="center"/>
            <w:hideMark/>
          </w:tcPr>
          <w:p w14:paraId="0E9FF9C8"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1 746,20</w:t>
            </w:r>
          </w:p>
        </w:tc>
        <w:tc>
          <w:tcPr>
            <w:tcW w:w="1496" w:type="dxa"/>
            <w:tcBorders>
              <w:top w:val="nil"/>
              <w:left w:val="nil"/>
              <w:bottom w:val="single" w:sz="4" w:space="0" w:color="auto"/>
              <w:right w:val="single" w:sz="4" w:space="0" w:color="auto"/>
            </w:tcBorders>
            <w:shd w:val="clear" w:color="000000" w:fill="FFFFFF"/>
            <w:noWrap/>
            <w:vAlign w:val="center"/>
            <w:hideMark/>
          </w:tcPr>
          <w:p w14:paraId="2A3E2FAB"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1 828,27</w:t>
            </w:r>
          </w:p>
        </w:tc>
        <w:tc>
          <w:tcPr>
            <w:tcW w:w="1616" w:type="dxa"/>
            <w:tcBorders>
              <w:top w:val="nil"/>
              <w:left w:val="nil"/>
              <w:bottom w:val="single" w:sz="4" w:space="0" w:color="auto"/>
              <w:right w:val="single" w:sz="4" w:space="0" w:color="auto"/>
            </w:tcBorders>
            <w:shd w:val="clear" w:color="000000" w:fill="FFFFFF"/>
            <w:noWrap/>
            <w:vAlign w:val="center"/>
            <w:hideMark/>
          </w:tcPr>
          <w:p w14:paraId="2EB78DF0"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1 833,51</w:t>
            </w:r>
          </w:p>
        </w:tc>
        <w:tc>
          <w:tcPr>
            <w:tcW w:w="1676" w:type="dxa"/>
            <w:tcBorders>
              <w:top w:val="nil"/>
              <w:left w:val="nil"/>
              <w:bottom w:val="single" w:sz="4" w:space="0" w:color="auto"/>
              <w:right w:val="single" w:sz="4" w:space="0" w:color="auto"/>
            </w:tcBorders>
            <w:shd w:val="clear" w:color="000000" w:fill="FFFFFF"/>
            <w:noWrap/>
            <w:vAlign w:val="center"/>
            <w:hideMark/>
          </w:tcPr>
          <w:p w14:paraId="52CCE95B"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5,24</w:t>
            </w:r>
          </w:p>
        </w:tc>
      </w:tr>
      <w:tr w:rsidR="002B6200" w:rsidRPr="002B6200" w14:paraId="4A6522D1" w14:textId="77777777" w:rsidTr="00E8485B">
        <w:trPr>
          <w:trHeight w:val="330"/>
        </w:trPr>
        <w:tc>
          <w:tcPr>
            <w:tcW w:w="340" w:type="dxa"/>
            <w:tcBorders>
              <w:top w:val="nil"/>
              <w:left w:val="nil"/>
              <w:bottom w:val="nil"/>
              <w:right w:val="nil"/>
            </w:tcBorders>
            <w:shd w:val="clear" w:color="auto" w:fill="auto"/>
            <w:noWrap/>
            <w:hideMark/>
          </w:tcPr>
          <w:p w14:paraId="07853F0B"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1DD04D55"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Стоимость топлива, всего, в т.ч.</w:t>
            </w:r>
          </w:p>
        </w:tc>
        <w:tc>
          <w:tcPr>
            <w:tcW w:w="1760" w:type="dxa"/>
            <w:tcBorders>
              <w:top w:val="nil"/>
              <w:left w:val="nil"/>
              <w:bottom w:val="single" w:sz="4" w:space="0" w:color="auto"/>
              <w:right w:val="single" w:sz="4" w:space="0" w:color="auto"/>
            </w:tcBorders>
            <w:shd w:val="clear" w:color="auto" w:fill="auto"/>
            <w:hideMark/>
          </w:tcPr>
          <w:p w14:paraId="5B338287"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тыс. руб.</w:t>
            </w:r>
          </w:p>
        </w:tc>
        <w:tc>
          <w:tcPr>
            <w:tcW w:w="1676" w:type="dxa"/>
            <w:tcBorders>
              <w:top w:val="nil"/>
              <w:left w:val="nil"/>
              <w:bottom w:val="single" w:sz="4" w:space="0" w:color="auto"/>
              <w:right w:val="single" w:sz="4" w:space="0" w:color="auto"/>
            </w:tcBorders>
            <w:shd w:val="clear" w:color="000000" w:fill="FFFFFF"/>
            <w:vAlign w:val="center"/>
            <w:hideMark/>
          </w:tcPr>
          <w:p w14:paraId="62236E46" w14:textId="77777777" w:rsidR="002B6200" w:rsidRPr="002B6200" w:rsidRDefault="002B6200" w:rsidP="002B6200">
            <w:pPr>
              <w:jc w:val="right"/>
              <w:rPr>
                <w:rFonts w:ascii="Arial CYR" w:hAnsi="Arial CYR" w:cs="Arial CYR"/>
                <w:b/>
                <w:bCs/>
                <w:sz w:val="16"/>
                <w:szCs w:val="16"/>
              </w:rPr>
            </w:pPr>
            <w:r w:rsidRPr="002B6200">
              <w:rPr>
                <w:rFonts w:ascii="Arial CYR" w:hAnsi="Arial CYR" w:cs="Arial CYR"/>
                <w:b/>
                <w:bCs/>
                <w:sz w:val="16"/>
                <w:szCs w:val="16"/>
              </w:rPr>
              <w:t>61 286,39</w:t>
            </w:r>
          </w:p>
        </w:tc>
        <w:tc>
          <w:tcPr>
            <w:tcW w:w="1496" w:type="dxa"/>
            <w:tcBorders>
              <w:top w:val="nil"/>
              <w:left w:val="nil"/>
              <w:bottom w:val="single" w:sz="4" w:space="0" w:color="auto"/>
              <w:right w:val="single" w:sz="4" w:space="0" w:color="auto"/>
            </w:tcBorders>
            <w:shd w:val="clear" w:color="000000" w:fill="FFFFFF"/>
            <w:vAlign w:val="center"/>
            <w:hideMark/>
          </w:tcPr>
          <w:p w14:paraId="044A6F97" w14:textId="77777777" w:rsidR="002B6200" w:rsidRPr="002B6200" w:rsidRDefault="002B6200" w:rsidP="002B6200">
            <w:pPr>
              <w:jc w:val="right"/>
              <w:rPr>
                <w:rFonts w:ascii="Arial CYR" w:hAnsi="Arial CYR" w:cs="Arial CYR"/>
                <w:b/>
                <w:bCs/>
                <w:sz w:val="16"/>
                <w:szCs w:val="16"/>
              </w:rPr>
            </w:pPr>
            <w:r w:rsidRPr="002B6200">
              <w:rPr>
                <w:rFonts w:ascii="Arial CYR" w:hAnsi="Arial CYR" w:cs="Arial CYR"/>
                <w:b/>
                <w:bCs/>
                <w:sz w:val="16"/>
                <w:szCs w:val="16"/>
              </w:rPr>
              <w:t>62 596,43</w:t>
            </w:r>
          </w:p>
        </w:tc>
        <w:tc>
          <w:tcPr>
            <w:tcW w:w="1616" w:type="dxa"/>
            <w:tcBorders>
              <w:top w:val="nil"/>
              <w:left w:val="nil"/>
              <w:bottom w:val="single" w:sz="4" w:space="0" w:color="auto"/>
              <w:right w:val="single" w:sz="4" w:space="0" w:color="auto"/>
            </w:tcBorders>
            <w:shd w:val="clear" w:color="000000" w:fill="FFFFFF"/>
            <w:vAlign w:val="center"/>
            <w:hideMark/>
          </w:tcPr>
          <w:p w14:paraId="36A7A682" w14:textId="77777777" w:rsidR="002B6200" w:rsidRPr="002B6200" w:rsidRDefault="002B6200" w:rsidP="002B6200">
            <w:pPr>
              <w:jc w:val="right"/>
              <w:rPr>
                <w:rFonts w:ascii="Arial CYR" w:hAnsi="Arial CYR" w:cs="Arial CYR"/>
                <w:b/>
                <w:bCs/>
                <w:sz w:val="16"/>
                <w:szCs w:val="16"/>
              </w:rPr>
            </w:pPr>
            <w:r w:rsidRPr="002B6200">
              <w:rPr>
                <w:rFonts w:ascii="Arial CYR" w:hAnsi="Arial CYR" w:cs="Arial CYR"/>
                <w:b/>
                <w:bCs/>
                <w:sz w:val="16"/>
                <w:szCs w:val="16"/>
              </w:rPr>
              <w:t>61 809,66</w:t>
            </w:r>
          </w:p>
        </w:tc>
        <w:tc>
          <w:tcPr>
            <w:tcW w:w="1676" w:type="dxa"/>
            <w:tcBorders>
              <w:top w:val="nil"/>
              <w:left w:val="nil"/>
              <w:bottom w:val="single" w:sz="4" w:space="0" w:color="auto"/>
              <w:right w:val="single" w:sz="4" w:space="0" w:color="auto"/>
            </w:tcBorders>
            <w:shd w:val="clear" w:color="000000" w:fill="FFFFFF"/>
            <w:vAlign w:val="center"/>
            <w:hideMark/>
          </w:tcPr>
          <w:p w14:paraId="58AB9AF9" w14:textId="77777777" w:rsidR="002B6200" w:rsidRPr="002B6200" w:rsidRDefault="002B6200" w:rsidP="002B6200">
            <w:pPr>
              <w:jc w:val="right"/>
              <w:rPr>
                <w:rFonts w:ascii="Arial CYR" w:hAnsi="Arial CYR" w:cs="Arial CYR"/>
                <w:b/>
                <w:bCs/>
                <w:sz w:val="16"/>
                <w:szCs w:val="16"/>
              </w:rPr>
            </w:pPr>
            <w:r w:rsidRPr="002B6200">
              <w:rPr>
                <w:rFonts w:ascii="Arial CYR" w:hAnsi="Arial CYR" w:cs="Arial CYR"/>
                <w:b/>
                <w:bCs/>
                <w:sz w:val="16"/>
                <w:szCs w:val="16"/>
              </w:rPr>
              <w:t>-786,76</w:t>
            </w:r>
          </w:p>
        </w:tc>
      </w:tr>
      <w:tr w:rsidR="002B6200" w:rsidRPr="002B6200" w14:paraId="6020A000" w14:textId="77777777" w:rsidTr="00E8485B">
        <w:trPr>
          <w:trHeight w:val="315"/>
        </w:trPr>
        <w:tc>
          <w:tcPr>
            <w:tcW w:w="340" w:type="dxa"/>
            <w:tcBorders>
              <w:top w:val="nil"/>
              <w:left w:val="nil"/>
              <w:bottom w:val="nil"/>
              <w:right w:val="nil"/>
            </w:tcBorders>
            <w:shd w:val="clear" w:color="auto" w:fill="auto"/>
            <w:noWrap/>
            <w:vAlign w:val="bottom"/>
            <w:hideMark/>
          </w:tcPr>
          <w:p w14:paraId="24F57608" w14:textId="77777777" w:rsidR="002B6200" w:rsidRPr="002B6200" w:rsidRDefault="002B6200" w:rsidP="002B6200">
            <w:pPr>
              <w:jc w:val="right"/>
              <w:rPr>
                <w:rFonts w:ascii="Arial CYR" w:hAnsi="Arial CYR" w:cs="Arial CYR"/>
                <w:b/>
                <w:bCs/>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77BDDD08" w14:textId="77777777" w:rsidR="002B6200" w:rsidRPr="002B6200" w:rsidRDefault="002B6200" w:rsidP="002B6200">
            <w:pPr>
              <w:ind w:firstLineChars="200" w:firstLine="320"/>
              <w:rPr>
                <w:rFonts w:ascii="Arial CYR" w:hAnsi="Arial CYR" w:cs="Arial CYR"/>
                <w:sz w:val="16"/>
                <w:szCs w:val="16"/>
              </w:rPr>
            </w:pPr>
            <w:r w:rsidRPr="002B6200">
              <w:rPr>
                <w:rFonts w:ascii="Arial CYR" w:hAnsi="Arial CYR" w:cs="Arial CYR"/>
                <w:sz w:val="16"/>
                <w:szCs w:val="16"/>
              </w:rPr>
              <w:t>-уголь каменный</w:t>
            </w:r>
          </w:p>
        </w:tc>
        <w:tc>
          <w:tcPr>
            <w:tcW w:w="1760" w:type="dxa"/>
            <w:tcBorders>
              <w:top w:val="nil"/>
              <w:left w:val="nil"/>
              <w:bottom w:val="single" w:sz="4" w:space="0" w:color="auto"/>
              <w:right w:val="single" w:sz="4" w:space="0" w:color="auto"/>
            </w:tcBorders>
            <w:shd w:val="clear" w:color="auto" w:fill="auto"/>
            <w:hideMark/>
          </w:tcPr>
          <w:p w14:paraId="49D56ABA"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тыс. руб.</w:t>
            </w:r>
          </w:p>
        </w:tc>
        <w:tc>
          <w:tcPr>
            <w:tcW w:w="1676" w:type="dxa"/>
            <w:tcBorders>
              <w:top w:val="nil"/>
              <w:left w:val="nil"/>
              <w:bottom w:val="single" w:sz="4" w:space="0" w:color="auto"/>
              <w:right w:val="single" w:sz="4" w:space="0" w:color="auto"/>
            </w:tcBorders>
            <w:shd w:val="clear" w:color="000000" w:fill="FFFFFF"/>
            <w:noWrap/>
            <w:vAlign w:val="center"/>
            <w:hideMark/>
          </w:tcPr>
          <w:p w14:paraId="1B6C2DED"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61 286,39</w:t>
            </w:r>
          </w:p>
        </w:tc>
        <w:tc>
          <w:tcPr>
            <w:tcW w:w="1496" w:type="dxa"/>
            <w:tcBorders>
              <w:top w:val="nil"/>
              <w:left w:val="nil"/>
              <w:bottom w:val="single" w:sz="4" w:space="0" w:color="auto"/>
              <w:right w:val="single" w:sz="4" w:space="0" w:color="auto"/>
            </w:tcBorders>
            <w:shd w:val="clear" w:color="000000" w:fill="FFFFFF"/>
            <w:noWrap/>
            <w:vAlign w:val="center"/>
            <w:hideMark/>
          </w:tcPr>
          <w:p w14:paraId="202A9419"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62 596,43</w:t>
            </w:r>
          </w:p>
        </w:tc>
        <w:tc>
          <w:tcPr>
            <w:tcW w:w="1616" w:type="dxa"/>
            <w:tcBorders>
              <w:top w:val="nil"/>
              <w:left w:val="nil"/>
              <w:bottom w:val="single" w:sz="4" w:space="0" w:color="auto"/>
              <w:right w:val="single" w:sz="4" w:space="0" w:color="auto"/>
            </w:tcBorders>
            <w:shd w:val="clear" w:color="000000" w:fill="FFFFFF"/>
            <w:noWrap/>
            <w:vAlign w:val="center"/>
            <w:hideMark/>
          </w:tcPr>
          <w:p w14:paraId="1C804300"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61 809,66</w:t>
            </w:r>
          </w:p>
        </w:tc>
        <w:tc>
          <w:tcPr>
            <w:tcW w:w="1676" w:type="dxa"/>
            <w:tcBorders>
              <w:top w:val="nil"/>
              <w:left w:val="nil"/>
              <w:bottom w:val="single" w:sz="4" w:space="0" w:color="auto"/>
              <w:right w:val="single" w:sz="4" w:space="0" w:color="auto"/>
            </w:tcBorders>
            <w:shd w:val="clear" w:color="000000" w:fill="FFFFFF"/>
            <w:noWrap/>
            <w:vAlign w:val="center"/>
            <w:hideMark/>
          </w:tcPr>
          <w:p w14:paraId="7F970826"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-786,76</w:t>
            </w:r>
          </w:p>
        </w:tc>
      </w:tr>
      <w:tr w:rsidR="002B6200" w:rsidRPr="002B6200" w14:paraId="1546CC6F" w14:textId="77777777" w:rsidTr="00E8485B">
        <w:trPr>
          <w:trHeight w:val="360"/>
        </w:trPr>
        <w:tc>
          <w:tcPr>
            <w:tcW w:w="340" w:type="dxa"/>
            <w:tcBorders>
              <w:top w:val="nil"/>
              <w:left w:val="nil"/>
              <w:bottom w:val="nil"/>
              <w:right w:val="nil"/>
            </w:tcBorders>
            <w:shd w:val="clear" w:color="auto" w:fill="auto"/>
            <w:noWrap/>
            <w:vAlign w:val="bottom"/>
            <w:hideMark/>
          </w:tcPr>
          <w:p w14:paraId="5EA70620"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48A2E991"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Стоимость расходов по транспортировке, в т.ч.:</w:t>
            </w:r>
          </w:p>
        </w:tc>
        <w:tc>
          <w:tcPr>
            <w:tcW w:w="1760" w:type="dxa"/>
            <w:tcBorders>
              <w:top w:val="nil"/>
              <w:left w:val="nil"/>
              <w:bottom w:val="single" w:sz="4" w:space="0" w:color="auto"/>
              <w:right w:val="single" w:sz="4" w:space="0" w:color="auto"/>
            </w:tcBorders>
            <w:shd w:val="clear" w:color="auto" w:fill="auto"/>
            <w:vAlign w:val="center"/>
            <w:hideMark/>
          </w:tcPr>
          <w:p w14:paraId="2CE747C1"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тыс. руб.</w:t>
            </w:r>
          </w:p>
        </w:tc>
        <w:tc>
          <w:tcPr>
            <w:tcW w:w="1676" w:type="dxa"/>
            <w:tcBorders>
              <w:top w:val="nil"/>
              <w:left w:val="nil"/>
              <w:bottom w:val="single" w:sz="4" w:space="0" w:color="auto"/>
              <w:right w:val="single" w:sz="4" w:space="0" w:color="auto"/>
            </w:tcBorders>
            <w:shd w:val="clear" w:color="000000" w:fill="FFFFFF"/>
            <w:vAlign w:val="center"/>
            <w:hideMark/>
          </w:tcPr>
          <w:p w14:paraId="3FB8760E"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8 061,53</w:t>
            </w:r>
          </w:p>
        </w:tc>
        <w:tc>
          <w:tcPr>
            <w:tcW w:w="1496" w:type="dxa"/>
            <w:tcBorders>
              <w:top w:val="nil"/>
              <w:left w:val="nil"/>
              <w:bottom w:val="single" w:sz="4" w:space="0" w:color="auto"/>
              <w:right w:val="single" w:sz="4" w:space="0" w:color="auto"/>
            </w:tcBorders>
            <w:shd w:val="clear" w:color="000000" w:fill="FFFFFF"/>
            <w:vAlign w:val="center"/>
            <w:hideMark/>
          </w:tcPr>
          <w:p w14:paraId="2295C0BE"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7 664,32</w:t>
            </w:r>
          </w:p>
        </w:tc>
        <w:tc>
          <w:tcPr>
            <w:tcW w:w="1616" w:type="dxa"/>
            <w:tcBorders>
              <w:top w:val="nil"/>
              <w:left w:val="nil"/>
              <w:bottom w:val="single" w:sz="4" w:space="0" w:color="auto"/>
              <w:right w:val="single" w:sz="4" w:space="0" w:color="auto"/>
            </w:tcBorders>
            <w:shd w:val="clear" w:color="000000" w:fill="FFFFFF"/>
            <w:vAlign w:val="center"/>
            <w:hideMark/>
          </w:tcPr>
          <w:p w14:paraId="661001B4"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10 413,56</w:t>
            </w:r>
          </w:p>
        </w:tc>
        <w:tc>
          <w:tcPr>
            <w:tcW w:w="1676" w:type="dxa"/>
            <w:tcBorders>
              <w:top w:val="nil"/>
              <w:left w:val="nil"/>
              <w:bottom w:val="single" w:sz="4" w:space="0" w:color="auto"/>
              <w:right w:val="single" w:sz="4" w:space="0" w:color="auto"/>
            </w:tcBorders>
            <w:shd w:val="clear" w:color="000000" w:fill="FFFFFF"/>
            <w:vAlign w:val="center"/>
            <w:hideMark/>
          </w:tcPr>
          <w:p w14:paraId="0F1E3793"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2 749,25</w:t>
            </w:r>
          </w:p>
        </w:tc>
      </w:tr>
      <w:tr w:rsidR="002B6200" w:rsidRPr="002B6200" w14:paraId="227F7FBE" w14:textId="77777777" w:rsidTr="00E8485B">
        <w:trPr>
          <w:trHeight w:val="345"/>
        </w:trPr>
        <w:tc>
          <w:tcPr>
            <w:tcW w:w="340" w:type="dxa"/>
            <w:tcBorders>
              <w:top w:val="nil"/>
              <w:left w:val="nil"/>
              <w:bottom w:val="nil"/>
              <w:right w:val="nil"/>
            </w:tcBorders>
            <w:shd w:val="clear" w:color="auto" w:fill="auto"/>
            <w:noWrap/>
            <w:vAlign w:val="bottom"/>
            <w:hideMark/>
          </w:tcPr>
          <w:p w14:paraId="581D837B"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7F49F89F"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автомобильные перевозки</w:t>
            </w:r>
          </w:p>
        </w:tc>
        <w:tc>
          <w:tcPr>
            <w:tcW w:w="1760" w:type="dxa"/>
            <w:tcBorders>
              <w:top w:val="nil"/>
              <w:left w:val="nil"/>
              <w:bottom w:val="single" w:sz="4" w:space="0" w:color="auto"/>
              <w:right w:val="single" w:sz="4" w:space="0" w:color="auto"/>
            </w:tcBorders>
            <w:shd w:val="clear" w:color="auto" w:fill="auto"/>
            <w:vAlign w:val="bottom"/>
            <w:hideMark/>
          </w:tcPr>
          <w:p w14:paraId="53D3DE07"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тыс. руб.</w:t>
            </w:r>
          </w:p>
        </w:tc>
        <w:tc>
          <w:tcPr>
            <w:tcW w:w="1676" w:type="dxa"/>
            <w:tcBorders>
              <w:top w:val="nil"/>
              <w:left w:val="nil"/>
              <w:bottom w:val="single" w:sz="4" w:space="0" w:color="auto"/>
              <w:right w:val="single" w:sz="4" w:space="0" w:color="auto"/>
            </w:tcBorders>
            <w:shd w:val="clear" w:color="000000" w:fill="FFFFFF"/>
            <w:noWrap/>
            <w:vAlign w:val="center"/>
            <w:hideMark/>
          </w:tcPr>
          <w:p w14:paraId="01F98C89"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8 061,53</w:t>
            </w:r>
          </w:p>
        </w:tc>
        <w:tc>
          <w:tcPr>
            <w:tcW w:w="1496" w:type="dxa"/>
            <w:tcBorders>
              <w:top w:val="nil"/>
              <w:left w:val="nil"/>
              <w:bottom w:val="single" w:sz="4" w:space="0" w:color="auto"/>
              <w:right w:val="single" w:sz="4" w:space="0" w:color="auto"/>
            </w:tcBorders>
            <w:shd w:val="clear" w:color="000000" w:fill="FFFFFF"/>
            <w:noWrap/>
            <w:vAlign w:val="center"/>
            <w:hideMark/>
          </w:tcPr>
          <w:p w14:paraId="5D911D03"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7 664,32</w:t>
            </w:r>
          </w:p>
        </w:tc>
        <w:tc>
          <w:tcPr>
            <w:tcW w:w="1616" w:type="dxa"/>
            <w:tcBorders>
              <w:top w:val="nil"/>
              <w:left w:val="nil"/>
              <w:bottom w:val="single" w:sz="4" w:space="0" w:color="auto"/>
              <w:right w:val="single" w:sz="4" w:space="0" w:color="auto"/>
            </w:tcBorders>
            <w:shd w:val="clear" w:color="000000" w:fill="FFFFFF"/>
            <w:noWrap/>
            <w:vAlign w:val="center"/>
            <w:hideMark/>
          </w:tcPr>
          <w:p w14:paraId="2312F39B"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7 546,36</w:t>
            </w:r>
          </w:p>
        </w:tc>
        <w:tc>
          <w:tcPr>
            <w:tcW w:w="1676" w:type="dxa"/>
            <w:tcBorders>
              <w:top w:val="nil"/>
              <w:left w:val="nil"/>
              <w:bottom w:val="single" w:sz="4" w:space="0" w:color="auto"/>
              <w:right w:val="single" w:sz="4" w:space="0" w:color="auto"/>
            </w:tcBorders>
            <w:shd w:val="clear" w:color="000000" w:fill="FFFFFF"/>
            <w:noWrap/>
            <w:vAlign w:val="center"/>
            <w:hideMark/>
          </w:tcPr>
          <w:p w14:paraId="291840ED"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-117,95</w:t>
            </w:r>
          </w:p>
        </w:tc>
      </w:tr>
      <w:tr w:rsidR="002B6200" w:rsidRPr="002B6200" w14:paraId="6BC1D7D6" w14:textId="77777777" w:rsidTr="00E8485B">
        <w:trPr>
          <w:trHeight w:val="255"/>
        </w:trPr>
        <w:tc>
          <w:tcPr>
            <w:tcW w:w="340" w:type="dxa"/>
            <w:tcBorders>
              <w:top w:val="nil"/>
              <w:left w:val="nil"/>
              <w:bottom w:val="nil"/>
              <w:right w:val="nil"/>
            </w:tcBorders>
            <w:shd w:val="clear" w:color="auto" w:fill="auto"/>
            <w:noWrap/>
            <w:vAlign w:val="bottom"/>
            <w:hideMark/>
          </w:tcPr>
          <w:p w14:paraId="105465FB"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10D90C61"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 </w:t>
            </w:r>
          </w:p>
        </w:tc>
        <w:tc>
          <w:tcPr>
            <w:tcW w:w="1760" w:type="dxa"/>
            <w:tcBorders>
              <w:top w:val="nil"/>
              <w:left w:val="nil"/>
              <w:bottom w:val="single" w:sz="4" w:space="0" w:color="auto"/>
              <w:right w:val="single" w:sz="4" w:space="0" w:color="auto"/>
            </w:tcBorders>
            <w:shd w:val="clear" w:color="auto" w:fill="auto"/>
            <w:vAlign w:val="bottom"/>
            <w:hideMark/>
          </w:tcPr>
          <w:p w14:paraId="71BC8F92"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руб. /т.</w:t>
            </w:r>
          </w:p>
        </w:tc>
        <w:tc>
          <w:tcPr>
            <w:tcW w:w="1676" w:type="dxa"/>
            <w:tcBorders>
              <w:top w:val="nil"/>
              <w:left w:val="nil"/>
              <w:bottom w:val="single" w:sz="4" w:space="0" w:color="auto"/>
              <w:right w:val="single" w:sz="4" w:space="0" w:color="auto"/>
            </w:tcBorders>
            <w:shd w:val="clear" w:color="000000" w:fill="FFFFFF"/>
            <w:noWrap/>
            <w:vAlign w:val="center"/>
            <w:hideMark/>
          </w:tcPr>
          <w:p w14:paraId="69DCC5EE"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496" w:type="dxa"/>
            <w:tcBorders>
              <w:top w:val="nil"/>
              <w:left w:val="nil"/>
              <w:bottom w:val="single" w:sz="4" w:space="0" w:color="auto"/>
              <w:right w:val="single" w:sz="4" w:space="0" w:color="auto"/>
            </w:tcBorders>
            <w:shd w:val="clear" w:color="000000" w:fill="FFFFFF"/>
            <w:noWrap/>
            <w:vAlign w:val="center"/>
            <w:hideMark/>
          </w:tcPr>
          <w:p w14:paraId="55A218E5"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616" w:type="dxa"/>
            <w:tcBorders>
              <w:top w:val="nil"/>
              <w:left w:val="nil"/>
              <w:bottom w:val="single" w:sz="4" w:space="0" w:color="auto"/>
              <w:right w:val="single" w:sz="4" w:space="0" w:color="auto"/>
            </w:tcBorders>
            <w:shd w:val="clear" w:color="000000" w:fill="FFFFFF"/>
            <w:noWrap/>
            <w:vAlign w:val="center"/>
            <w:hideMark/>
          </w:tcPr>
          <w:p w14:paraId="46A1F670"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223,85</w:t>
            </w:r>
          </w:p>
        </w:tc>
        <w:tc>
          <w:tcPr>
            <w:tcW w:w="1676" w:type="dxa"/>
            <w:tcBorders>
              <w:top w:val="nil"/>
              <w:left w:val="nil"/>
              <w:bottom w:val="single" w:sz="4" w:space="0" w:color="auto"/>
              <w:right w:val="single" w:sz="4" w:space="0" w:color="auto"/>
            </w:tcBorders>
            <w:shd w:val="clear" w:color="000000" w:fill="FFFFFF"/>
            <w:noWrap/>
            <w:vAlign w:val="center"/>
            <w:hideMark/>
          </w:tcPr>
          <w:p w14:paraId="4E77FA15"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r>
      <w:tr w:rsidR="002B6200" w:rsidRPr="002B6200" w14:paraId="2851CDDD" w14:textId="77777777" w:rsidTr="00E8485B">
        <w:trPr>
          <w:trHeight w:val="600"/>
        </w:trPr>
        <w:tc>
          <w:tcPr>
            <w:tcW w:w="340" w:type="dxa"/>
            <w:tcBorders>
              <w:top w:val="nil"/>
              <w:left w:val="nil"/>
              <w:bottom w:val="nil"/>
              <w:right w:val="nil"/>
            </w:tcBorders>
            <w:shd w:val="clear" w:color="auto" w:fill="auto"/>
            <w:noWrap/>
            <w:vAlign w:val="bottom"/>
            <w:hideMark/>
          </w:tcPr>
          <w:p w14:paraId="06820F47"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4690C4E0"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погрузка, разгрузка, услуги тракт. парка (из статьи Вспомогательные материалы)</w:t>
            </w:r>
          </w:p>
        </w:tc>
        <w:tc>
          <w:tcPr>
            <w:tcW w:w="1760" w:type="dxa"/>
            <w:tcBorders>
              <w:top w:val="nil"/>
              <w:left w:val="nil"/>
              <w:bottom w:val="single" w:sz="4" w:space="0" w:color="auto"/>
              <w:right w:val="single" w:sz="4" w:space="0" w:color="auto"/>
            </w:tcBorders>
            <w:shd w:val="clear" w:color="auto" w:fill="auto"/>
            <w:vAlign w:val="center"/>
            <w:hideMark/>
          </w:tcPr>
          <w:p w14:paraId="3ADD940D"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тыс. руб.</w:t>
            </w:r>
          </w:p>
        </w:tc>
        <w:tc>
          <w:tcPr>
            <w:tcW w:w="1676" w:type="dxa"/>
            <w:tcBorders>
              <w:top w:val="nil"/>
              <w:left w:val="nil"/>
              <w:bottom w:val="single" w:sz="4" w:space="0" w:color="auto"/>
              <w:right w:val="single" w:sz="4" w:space="0" w:color="auto"/>
            </w:tcBorders>
            <w:shd w:val="clear" w:color="000000" w:fill="FFFFFF"/>
            <w:noWrap/>
            <w:vAlign w:val="center"/>
            <w:hideMark/>
          </w:tcPr>
          <w:p w14:paraId="618585EC"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496" w:type="dxa"/>
            <w:tcBorders>
              <w:top w:val="nil"/>
              <w:left w:val="nil"/>
              <w:bottom w:val="single" w:sz="4" w:space="0" w:color="auto"/>
              <w:right w:val="single" w:sz="4" w:space="0" w:color="auto"/>
            </w:tcBorders>
            <w:shd w:val="clear" w:color="000000" w:fill="FFFFFF"/>
            <w:noWrap/>
            <w:vAlign w:val="center"/>
            <w:hideMark/>
          </w:tcPr>
          <w:p w14:paraId="5A6F8859"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616" w:type="dxa"/>
            <w:tcBorders>
              <w:top w:val="nil"/>
              <w:left w:val="nil"/>
              <w:bottom w:val="single" w:sz="4" w:space="0" w:color="auto"/>
              <w:right w:val="single" w:sz="4" w:space="0" w:color="auto"/>
            </w:tcBorders>
            <w:shd w:val="clear" w:color="000000" w:fill="FFFFFF"/>
            <w:noWrap/>
            <w:vAlign w:val="center"/>
            <w:hideMark/>
          </w:tcPr>
          <w:p w14:paraId="03CEA177"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2867,20</w:t>
            </w:r>
          </w:p>
        </w:tc>
        <w:tc>
          <w:tcPr>
            <w:tcW w:w="1676" w:type="dxa"/>
            <w:tcBorders>
              <w:top w:val="nil"/>
              <w:left w:val="nil"/>
              <w:bottom w:val="single" w:sz="4" w:space="0" w:color="auto"/>
              <w:right w:val="single" w:sz="4" w:space="0" w:color="auto"/>
            </w:tcBorders>
            <w:shd w:val="clear" w:color="000000" w:fill="FFFFFF"/>
            <w:noWrap/>
            <w:vAlign w:val="center"/>
            <w:hideMark/>
          </w:tcPr>
          <w:p w14:paraId="2915119F"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2867,20</w:t>
            </w:r>
          </w:p>
        </w:tc>
      </w:tr>
      <w:tr w:rsidR="002B6200" w:rsidRPr="002B6200" w14:paraId="51D095A5" w14:textId="77777777" w:rsidTr="00E8485B">
        <w:trPr>
          <w:trHeight w:val="300"/>
        </w:trPr>
        <w:tc>
          <w:tcPr>
            <w:tcW w:w="340" w:type="dxa"/>
            <w:tcBorders>
              <w:top w:val="nil"/>
              <w:left w:val="nil"/>
              <w:bottom w:val="nil"/>
              <w:right w:val="nil"/>
            </w:tcBorders>
            <w:shd w:val="clear" w:color="auto" w:fill="auto"/>
            <w:noWrap/>
            <w:vAlign w:val="bottom"/>
            <w:hideMark/>
          </w:tcPr>
          <w:p w14:paraId="65536D9A" w14:textId="77777777" w:rsidR="002B6200" w:rsidRPr="002B6200" w:rsidRDefault="002B6200" w:rsidP="002B6200">
            <w:pPr>
              <w:jc w:val="right"/>
              <w:rPr>
                <w:rFonts w:ascii="Arial CYR" w:hAnsi="Arial CYR" w:cs="Arial CYR"/>
                <w:sz w:val="16"/>
                <w:szCs w:val="16"/>
              </w:rPr>
            </w:pPr>
          </w:p>
        </w:tc>
        <w:tc>
          <w:tcPr>
            <w:tcW w:w="7100" w:type="dxa"/>
            <w:tcBorders>
              <w:top w:val="single" w:sz="4" w:space="0" w:color="auto"/>
              <w:left w:val="single" w:sz="8" w:space="0" w:color="auto"/>
              <w:bottom w:val="nil"/>
              <w:right w:val="single" w:sz="4" w:space="0" w:color="auto"/>
            </w:tcBorders>
            <w:shd w:val="clear" w:color="auto" w:fill="auto"/>
            <w:noWrap/>
            <w:vAlign w:val="center"/>
            <w:hideMark/>
          </w:tcPr>
          <w:p w14:paraId="4CA09060"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 </w:t>
            </w:r>
          </w:p>
        </w:tc>
        <w:tc>
          <w:tcPr>
            <w:tcW w:w="1760" w:type="dxa"/>
            <w:tcBorders>
              <w:top w:val="nil"/>
              <w:left w:val="nil"/>
              <w:bottom w:val="nil"/>
              <w:right w:val="single" w:sz="4" w:space="0" w:color="auto"/>
            </w:tcBorders>
            <w:shd w:val="clear" w:color="auto" w:fill="auto"/>
            <w:vAlign w:val="bottom"/>
            <w:hideMark/>
          </w:tcPr>
          <w:p w14:paraId="46CF8E23"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руб. т.</w:t>
            </w:r>
          </w:p>
        </w:tc>
        <w:tc>
          <w:tcPr>
            <w:tcW w:w="1676" w:type="dxa"/>
            <w:tcBorders>
              <w:top w:val="nil"/>
              <w:left w:val="nil"/>
              <w:bottom w:val="single" w:sz="4" w:space="0" w:color="auto"/>
              <w:right w:val="single" w:sz="4" w:space="0" w:color="auto"/>
            </w:tcBorders>
            <w:shd w:val="clear" w:color="000000" w:fill="FFFFFF"/>
            <w:noWrap/>
            <w:vAlign w:val="center"/>
            <w:hideMark/>
          </w:tcPr>
          <w:p w14:paraId="238CB7B2"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496" w:type="dxa"/>
            <w:tcBorders>
              <w:top w:val="nil"/>
              <w:left w:val="nil"/>
              <w:bottom w:val="single" w:sz="4" w:space="0" w:color="auto"/>
              <w:right w:val="single" w:sz="4" w:space="0" w:color="auto"/>
            </w:tcBorders>
            <w:shd w:val="clear" w:color="000000" w:fill="FFFFFF"/>
            <w:noWrap/>
            <w:vAlign w:val="center"/>
            <w:hideMark/>
          </w:tcPr>
          <w:p w14:paraId="686FFF7A"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616" w:type="dxa"/>
            <w:tcBorders>
              <w:top w:val="nil"/>
              <w:left w:val="nil"/>
              <w:bottom w:val="single" w:sz="4" w:space="0" w:color="auto"/>
              <w:right w:val="single" w:sz="4" w:space="0" w:color="auto"/>
            </w:tcBorders>
            <w:shd w:val="clear" w:color="000000" w:fill="FFFFFF"/>
            <w:noWrap/>
            <w:vAlign w:val="center"/>
            <w:hideMark/>
          </w:tcPr>
          <w:p w14:paraId="2BA8E707"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85,05</w:t>
            </w:r>
          </w:p>
        </w:tc>
        <w:tc>
          <w:tcPr>
            <w:tcW w:w="1676" w:type="dxa"/>
            <w:tcBorders>
              <w:top w:val="nil"/>
              <w:left w:val="nil"/>
              <w:bottom w:val="single" w:sz="4" w:space="0" w:color="auto"/>
              <w:right w:val="single" w:sz="4" w:space="0" w:color="auto"/>
            </w:tcBorders>
            <w:shd w:val="clear" w:color="000000" w:fill="FFFFFF"/>
            <w:noWrap/>
            <w:vAlign w:val="center"/>
            <w:hideMark/>
          </w:tcPr>
          <w:p w14:paraId="09B3CD1D"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r>
      <w:tr w:rsidR="002B6200" w:rsidRPr="002B6200" w14:paraId="0CD7A344" w14:textId="77777777" w:rsidTr="00E8485B">
        <w:trPr>
          <w:trHeight w:val="600"/>
        </w:trPr>
        <w:tc>
          <w:tcPr>
            <w:tcW w:w="340" w:type="dxa"/>
            <w:tcBorders>
              <w:top w:val="nil"/>
              <w:left w:val="nil"/>
              <w:bottom w:val="nil"/>
              <w:right w:val="nil"/>
            </w:tcBorders>
            <w:shd w:val="clear" w:color="auto" w:fill="auto"/>
            <w:noWrap/>
            <w:vAlign w:val="bottom"/>
            <w:hideMark/>
          </w:tcPr>
          <w:p w14:paraId="4A09B90D" w14:textId="77777777" w:rsidR="002B6200" w:rsidRPr="002B6200" w:rsidRDefault="002B6200" w:rsidP="002B6200">
            <w:pPr>
              <w:jc w:val="right"/>
              <w:rPr>
                <w:rFonts w:ascii="Arial CYR" w:hAnsi="Arial CYR" w:cs="Arial CYR"/>
                <w:sz w:val="16"/>
                <w:szCs w:val="16"/>
              </w:rPr>
            </w:pPr>
          </w:p>
        </w:tc>
        <w:tc>
          <w:tcPr>
            <w:tcW w:w="710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20D06F4" w14:textId="77777777" w:rsidR="002B6200" w:rsidRPr="002B6200" w:rsidRDefault="002B6200" w:rsidP="002B6200">
            <w:pPr>
              <w:rPr>
                <w:rFonts w:ascii="Arial CYR" w:hAnsi="Arial CYR" w:cs="Arial CYR"/>
                <w:b/>
                <w:bCs/>
                <w:i/>
                <w:iCs/>
                <w:sz w:val="16"/>
                <w:szCs w:val="16"/>
              </w:rPr>
            </w:pPr>
            <w:r w:rsidRPr="002B6200">
              <w:rPr>
                <w:rFonts w:ascii="Arial CYR" w:hAnsi="Arial CYR" w:cs="Arial CYR"/>
                <w:b/>
                <w:bCs/>
                <w:i/>
                <w:iCs/>
                <w:sz w:val="16"/>
                <w:szCs w:val="16"/>
              </w:rPr>
              <w:t>Общая стоимость топлива с расходами по транспортировке</w:t>
            </w:r>
          </w:p>
        </w:tc>
        <w:tc>
          <w:tcPr>
            <w:tcW w:w="1760" w:type="dxa"/>
            <w:tcBorders>
              <w:top w:val="single" w:sz="4" w:space="0" w:color="auto"/>
              <w:left w:val="nil"/>
              <w:bottom w:val="single" w:sz="8" w:space="0" w:color="auto"/>
              <w:right w:val="single" w:sz="4" w:space="0" w:color="auto"/>
            </w:tcBorders>
            <w:shd w:val="clear" w:color="auto" w:fill="auto"/>
            <w:vAlign w:val="center"/>
            <w:hideMark/>
          </w:tcPr>
          <w:p w14:paraId="78D0B9AB"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тыс. руб.</w:t>
            </w:r>
          </w:p>
        </w:tc>
        <w:tc>
          <w:tcPr>
            <w:tcW w:w="1676" w:type="dxa"/>
            <w:tcBorders>
              <w:top w:val="nil"/>
              <w:left w:val="nil"/>
              <w:bottom w:val="single" w:sz="4" w:space="0" w:color="auto"/>
              <w:right w:val="single" w:sz="4" w:space="0" w:color="auto"/>
            </w:tcBorders>
            <w:shd w:val="clear" w:color="000000" w:fill="FFFFFF"/>
            <w:noWrap/>
            <w:vAlign w:val="center"/>
            <w:hideMark/>
          </w:tcPr>
          <w:p w14:paraId="7A6FDF36" w14:textId="77777777" w:rsidR="002B6200" w:rsidRPr="002B6200" w:rsidRDefault="002B6200" w:rsidP="002B6200">
            <w:pPr>
              <w:jc w:val="right"/>
              <w:rPr>
                <w:rFonts w:ascii="Arial CYR" w:hAnsi="Arial CYR" w:cs="Arial CYR"/>
                <w:b/>
                <w:bCs/>
                <w:sz w:val="16"/>
                <w:szCs w:val="16"/>
              </w:rPr>
            </w:pPr>
            <w:r w:rsidRPr="002B6200">
              <w:rPr>
                <w:rFonts w:ascii="Arial CYR" w:hAnsi="Arial CYR" w:cs="Arial CYR"/>
                <w:b/>
                <w:bCs/>
                <w:sz w:val="16"/>
                <w:szCs w:val="16"/>
              </w:rPr>
              <w:t>69 347,92</w:t>
            </w:r>
          </w:p>
        </w:tc>
        <w:tc>
          <w:tcPr>
            <w:tcW w:w="1496" w:type="dxa"/>
            <w:tcBorders>
              <w:top w:val="nil"/>
              <w:left w:val="nil"/>
              <w:bottom w:val="single" w:sz="4" w:space="0" w:color="auto"/>
              <w:right w:val="single" w:sz="4" w:space="0" w:color="auto"/>
            </w:tcBorders>
            <w:shd w:val="clear" w:color="000000" w:fill="FFFFFF"/>
            <w:noWrap/>
            <w:vAlign w:val="center"/>
            <w:hideMark/>
          </w:tcPr>
          <w:p w14:paraId="30D311D4" w14:textId="77777777" w:rsidR="002B6200" w:rsidRPr="002B6200" w:rsidRDefault="002B6200" w:rsidP="002B6200">
            <w:pPr>
              <w:jc w:val="right"/>
              <w:rPr>
                <w:rFonts w:ascii="Arial CYR" w:hAnsi="Arial CYR" w:cs="Arial CYR"/>
                <w:b/>
                <w:bCs/>
                <w:sz w:val="16"/>
                <w:szCs w:val="16"/>
              </w:rPr>
            </w:pPr>
            <w:r w:rsidRPr="002B6200">
              <w:rPr>
                <w:rFonts w:ascii="Arial CYR" w:hAnsi="Arial CYR" w:cs="Arial CYR"/>
                <w:b/>
                <w:bCs/>
                <w:sz w:val="16"/>
                <w:szCs w:val="16"/>
              </w:rPr>
              <w:t>70 260,74</w:t>
            </w:r>
          </w:p>
        </w:tc>
        <w:tc>
          <w:tcPr>
            <w:tcW w:w="1616" w:type="dxa"/>
            <w:tcBorders>
              <w:top w:val="nil"/>
              <w:left w:val="nil"/>
              <w:bottom w:val="single" w:sz="4" w:space="0" w:color="auto"/>
              <w:right w:val="single" w:sz="4" w:space="0" w:color="auto"/>
            </w:tcBorders>
            <w:shd w:val="clear" w:color="000000" w:fill="FFFFFF"/>
            <w:noWrap/>
            <w:vAlign w:val="center"/>
            <w:hideMark/>
          </w:tcPr>
          <w:p w14:paraId="2C5FCB8E" w14:textId="77777777" w:rsidR="002B6200" w:rsidRPr="002B6200" w:rsidRDefault="002B6200" w:rsidP="002B6200">
            <w:pPr>
              <w:jc w:val="right"/>
              <w:rPr>
                <w:rFonts w:ascii="Arial CYR" w:hAnsi="Arial CYR" w:cs="Arial CYR"/>
                <w:b/>
                <w:bCs/>
                <w:sz w:val="16"/>
                <w:szCs w:val="16"/>
              </w:rPr>
            </w:pPr>
            <w:r w:rsidRPr="002B6200">
              <w:rPr>
                <w:rFonts w:ascii="Arial CYR" w:hAnsi="Arial CYR" w:cs="Arial CYR"/>
                <w:b/>
                <w:bCs/>
                <w:sz w:val="16"/>
                <w:szCs w:val="16"/>
              </w:rPr>
              <w:t>72 223,23</w:t>
            </w:r>
          </w:p>
        </w:tc>
        <w:tc>
          <w:tcPr>
            <w:tcW w:w="1676" w:type="dxa"/>
            <w:tcBorders>
              <w:top w:val="nil"/>
              <w:left w:val="nil"/>
              <w:bottom w:val="single" w:sz="4" w:space="0" w:color="auto"/>
              <w:right w:val="single" w:sz="4" w:space="0" w:color="auto"/>
            </w:tcBorders>
            <w:shd w:val="clear" w:color="000000" w:fill="FFFFFF"/>
            <w:noWrap/>
            <w:vAlign w:val="center"/>
            <w:hideMark/>
          </w:tcPr>
          <w:p w14:paraId="7210E2BF" w14:textId="77777777" w:rsidR="002B6200" w:rsidRPr="002B6200" w:rsidRDefault="002B6200" w:rsidP="002B6200">
            <w:pPr>
              <w:jc w:val="right"/>
              <w:rPr>
                <w:rFonts w:ascii="Arial CYR" w:hAnsi="Arial CYR" w:cs="Arial CYR"/>
                <w:b/>
                <w:bCs/>
                <w:sz w:val="16"/>
                <w:szCs w:val="16"/>
              </w:rPr>
            </w:pPr>
            <w:r w:rsidRPr="002B6200">
              <w:rPr>
                <w:rFonts w:ascii="Arial CYR" w:hAnsi="Arial CYR" w:cs="Arial CYR"/>
                <w:b/>
                <w:bCs/>
                <w:sz w:val="16"/>
                <w:szCs w:val="16"/>
              </w:rPr>
              <w:t>1 962,48</w:t>
            </w:r>
          </w:p>
        </w:tc>
      </w:tr>
      <w:tr w:rsidR="002B6200" w:rsidRPr="002B6200" w14:paraId="43B911A2" w14:textId="77777777" w:rsidTr="00E8485B">
        <w:trPr>
          <w:trHeight w:val="600"/>
        </w:trPr>
        <w:tc>
          <w:tcPr>
            <w:tcW w:w="340" w:type="dxa"/>
            <w:tcBorders>
              <w:top w:val="nil"/>
              <w:left w:val="nil"/>
              <w:bottom w:val="nil"/>
              <w:right w:val="nil"/>
            </w:tcBorders>
            <w:shd w:val="clear" w:color="auto" w:fill="auto"/>
            <w:noWrap/>
            <w:vAlign w:val="bottom"/>
            <w:hideMark/>
          </w:tcPr>
          <w:p w14:paraId="479F0E24" w14:textId="77777777" w:rsidR="002B6200" w:rsidRPr="002B6200" w:rsidRDefault="002B6200" w:rsidP="002B6200">
            <w:pPr>
              <w:jc w:val="right"/>
              <w:rPr>
                <w:rFonts w:ascii="Arial CYR" w:hAnsi="Arial CYR" w:cs="Arial CYR"/>
                <w:b/>
                <w:bCs/>
                <w:sz w:val="16"/>
                <w:szCs w:val="16"/>
              </w:rPr>
            </w:pPr>
          </w:p>
        </w:tc>
        <w:tc>
          <w:tcPr>
            <w:tcW w:w="7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E5BE3" w14:textId="77777777" w:rsidR="002B6200" w:rsidRPr="002B6200" w:rsidRDefault="002B6200" w:rsidP="002B6200">
            <w:pPr>
              <w:rPr>
                <w:rFonts w:ascii="Arial CYR" w:hAnsi="Arial CYR" w:cs="Arial CYR"/>
                <w:b/>
                <w:bCs/>
                <w:i/>
                <w:iCs/>
                <w:sz w:val="16"/>
                <w:szCs w:val="16"/>
              </w:rPr>
            </w:pPr>
            <w:r w:rsidRPr="002B6200">
              <w:rPr>
                <w:rFonts w:ascii="Arial CYR" w:hAnsi="Arial CYR" w:cs="Arial CYR"/>
                <w:b/>
                <w:bCs/>
                <w:i/>
                <w:iCs/>
                <w:sz w:val="16"/>
                <w:szCs w:val="16"/>
              </w:rPr>
              <w:t>Цена топлива с расходами по транспортировке</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4247E104"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 </w:t>
            </w: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14:paraId="5A903037" w14:textId="77777777" w:rsidR="002B6200" w:rsidRPr="002B6200" w:rsidRDefault="002B6200" w:rsidP="002B6200">
            <w:pPr>
              <w:jc w:val="right"/>
              <w:rPr>
                <w:rFonts w:ascii="Arial CYR" w:hAnsi="Arial CYR" w:cs="Arial CYR"/>
                <w:b/>
                <w:bCs/>
                <w:sz w:val="16"/>
                <w:szCs w:val="16"/>
              </w:rPr>
            </w:pPr>
            <w:r w:rsidRPr="002B6200">
              <w:rPr>
                <w:rFonts w:ascii="Arial CYR" w:hAnsi="Arial CYR" w:cs="Arial CYR"/>
                <w:b/>
                <w:bCs/>
                <w:sz w:val="16"/>
                <w:szCs w:val="16"/>
              </w:rPr>
              <w:t>1 975,89</w:t>
            </w:r>
          </w:p>
        </w:tc>
        <w:tc>
          <w:tcPr>
            <w:tcW w:w="1496" w:type="dxa"/>
            <w:tcBorders>
              <w:top w:val="single" w:sz="4" w:space="0" w:color="auto"/>
              <w:left w:val="nil"/>
              <w:bottom w:val="single" w:sz="4" w:space="0" w:color="auto"/>
              <w:right w:val="single" w:sz="4" w:space="0" w:color="auto"/>
            </w:tcBorders>
            <w:shd w:val="clear" w:color="000000" w:fill="FFFFFF"/>
            <w:noWrap/>
            <w:vAlign w:val="center"/>
            <w:hideMark/>
          </w:tcPr>
          <w:p w14:paraId="68969F0C" w14:textId="77777777" w:rsidR="002B6200" w:rsidRPr="002B6200" w:rsidRDefault="002B6200" w:rsidP="002B6200">
            <w:pPr>
              <w:jc w:val="right"/>
              <w:rPr>
                <w:rFonts w:ascii="Arial CYR" w:hAnsi="Arial CYR" w:cs="Arial CYR"/>
                <w:b/>
                <w:bCs/>
                <w:sz w:val="16"/>
                <w:szCs w:val="16"/>
              </w:rPr>
            </w:pPr>
            <w:r w:rsidRPr="002B6200">
              <w:rPr>
                <w:rFonts w:ascii="Arial CYR" w:hAnsi="Arial CYR" w:cs="Arial CYR"/>
                <w:b/>
                <w:bCs/>
                <w:sz w:val="16"/>
                <w:szCs w:val="16"/>
              </w:rPr>
              <w:t>2 052,13</w:t>
            </w:r>
          </w:p>
        </w:tc>
        <w:tc>
          <w:tcPr>
            <w:tcW w:w="1616" w:type="dxa"/>
            <w:tcBorders>
              <w:top w:val="single" w:sz="4" w:space="0" w:color="auto"/>
              <w:left w:val="nil"/>
              <w:bottom w:val="single" w:sz="4" w:space="0" w:color="auto"/>
              <w:right w:val="single" w:sz="4" w:space="0" w:color="auto"/>
            </w:tcBorders>
            <w:shd w:val="clear" w:color="000000" w:fill="FFFFFF"/>
            <w:noWrap/>
            <w:vAlign w:val="center"/>
            <w:hideMark/>
          </w:tcPr>
          <w:p w14:paraId="75606CDE" w14:textId="77777777" w:rsidR="002B6200" w:rsidRPr="002B6200" w:rsidRDefault="002B6200" w:rsidP="002B6200">
            <w:pPr>
              <w:jc w:val="right"/>
              <w:rPr>
                <w:rFonts w:ascii="Arial CYR" w:hAnsi="Arial CYR" w:cs="Arial CYR"/>
                <w:b/>
                <w:bCs/>
                <w:sz w:val="16"/>
                <w:szCs w:val="16"/>
              </w:rPr>
            </w:pPr>
            <w:r w:rsidRPr="002B6200">
              <w:rPr>
                <w:rFonts w:ascii="Arial CYR" w:hAnsi="Arial CYR" w:cs="Arial CYR"/>
                <w:b/>
                <w:bCs/>
                <w:sz w:val="16"/>
                <w:szCs w:val="16"/>
              </w:rPr>
              <w:t>2 142,42</w:t>
            </w: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14:paraId="0F3D74DE" w14:textId="77777777" w:rsidR="002B6200" w:rsidRPr="002B6200" w:rsidRDefault="002B6200" w:rsidP="002B6200">
            <w:pPr>
              <w:jc w:val="right"/>
              <w:rPr>
                <w:rFonts w:ascii="Arial CYR" w:hAnsi="Arial CYR" w:cs="Arial CYR"/>
                <w:b/>
                <w:bCs/>
                <w:sz w:val="16"/>
                <w:szCs w:val="16"/>
              </w:rPr>
            </w:pPr>
            <w:r w:rsidRPr="002B6200">
              <w:rPr>
                <w:rFonts w:ascii="Arial CYR" w:hAnsi="Arial CYR" w:cs="Arial CYR"/>
                <w:b/>
                <w:bCs/>
                <w:sz w:val="16"/>
                <w:szCs w:val="16"/>
              </w:rPr>
              <w:t> </w:t>
            </w:r>
          </w:p>
        </w:tc>
      </w:tr>
      <w:tr w:rsidR="002B6200" w:rsidRPr="002B6200" w14:paraId="2767EBD7" w14:textId="77777777" w:rsidTr="00E8485B">
        <w:trPr>
          <w:trHeight w:val="345"/>
        </w:trPr>
        <w:tc>
          <w:tcPr>
            <w:tcW w:w="340" w:type="dxa"/>
            <w:tcBorders>
              <w:top w:val="nil"/>
              <w:left w:val="nil"/>
              <w:bottom w:val="nil"/>
              <w:right w:val="nil"/>
            </w:tcBorders>
            <w:shd w:val="clear" w:color="auto" w:fill="auto"/>
            <w:noWrap/>
            <w:vAlign w:val="bottom"/>
            <w:hideMark/>
          </w:tcPr>
          <w:p w14:paraId="2DE65B67" w14:textId="77777777" w:rsidR="002B6200" w:rsidRPr="002B6200" w:rsidRDefault="002B6200" w:rsidP="002B6200">
            <w:pPr>
              <w:jc w:val="right"/>
              <w:rPr>
                <w:rFonts w:ascii="Arial CYR" w:hAnsi="Arial CYR" w:cs="Arial CYR"/>
                <w:b/>
                <w:bCs/>
                <w:sz w:val="16"/>
                <w:szCs w:val="16"/>
              </w:rPr>
            </w:pPr>
          </w:p>
        </w:tc>
        <w:tc>
          <w:tcPr>
            <w:tcW w:w="15324" w:type="dxa"/>
            <w:gridSpan w:val="6"/>
            <w:tcBorders>
              <w:top w:val="nil"/>
              <w:left w:val="single" w:sz="8" w:space="0" w:color="auto"/>
              <w:bottom w:val="single" w:sz="8" w:space="0" w:color="auto"/>
              <w:right w:val="nil"/>
            </w:tcBorders>
            <w:shd w:val="clear" w:color="auto" w:fill="auto"/>
            <w:hideMark/>
          </w:tcPr>
          <w:p w14:paraId="794D594E" w14:textId="77777777" w:rsidR="002B6200" w:rsidRPr="002B6200" w:rsidRDefault="002B6200" w:rsidP="002B6200">
            <w:pPr>
              <w:jc w:val="center"/>
              <w:rPr>
                <w:rFonts w:ascii="Arial CYR" w:hAnsi="Arial CYR" w:cs="Arial CYR"/>
                <w:b/>
                <w:bCs/>
                <w:sz w:val="16"/>
                <w:szCs w:val="16"/>
              </w:rPr>
            </w:pPr>
            <w:r w:rsidRPr="002B6200">
              <w:rPr>
                <w:rFonts w:ascii="Arial CYR" w:hAnsi="Arial CYR" w:cs="Arial CYR"/>
                <w:b/>
                <w:bCs/>
                <w:sz w:val="16"/>
                <w:szCs w:val="16"/>
              </w:rPr>
              <w:t>Электроэнергия</w:t>
            </w:r>
          </w:p>
        </w:tc>
      </w:tr>
      <w:tr w:rsidR="002B6200" w:rsidRPr="002B6200" w14:paraId="79A4CBA1" w14:textId="77777777" w:rsidTr="00E8485B">
        <w:trPr>
          <w:trHeight w:val="345"/>
        </w:trPr>
        <w:tc>
          <w:tcPr>
            <w:tcW w:w="340" w:type="dxa"/>
            <w:tcBorders>
              <w:top w:val="nil"/>
              <w:left w:val="nil"/>
              <w:bottom w:val="nil"/>
              <w:right w:val="nil"/>
            </w:tcBorders>
            <w:shd w:val="clear" w:color="auto" w:fill="auto"/>
            <w:noWrap/>
            <w:vAlign w:val="bottom"/>
            <w:hideMark/>
          </w:tcPr>
          <w:p w14:paraId="58CF5D2A" w14:textId="77777777" w:rsidR="002B6200" w:rsidRPr="002B6200" w:rsidRDefault="002B6200" w:rsidP="002B6200">
            <w:pPr>
              <w:jc w:val="center"/>
              <w:rPr>
                <w:rFonts w:ascii="Arial CYR" w:hAnsi="Arial CYR" w:cs="Arial CYR"/>
                <w:b/>
                <w:bCs/>
                <w:sz w:val="16"/>
                <w:szCs w:val="16"/>
              </w:rPr>
            </w:pPr>
          </w:p>
        </w:tc>
        <w:tc>
          <w:tcPr>
            <w:tcW w:w="7100" w:type="dxa"/>
            <w:tcBorders>
              <w:top w:val="nil"/>
              <w:left w:val="single" w:sz="8" w:space="0" w:color="auto"/>
              <w:bottom w:val="nil"/>
              <w:right w:val="single" w:sz="4" w:space="0" w:color="auto"/>
            </w:tcBorders>
            <w:shd w:val="clear" w:color="auto" w:fill="auto"/>
            <w:vAlign w:val="center"/>
            <w:hideMark/>
          </w:tcPr>
          <w:p w14:paraId="2635E7BB"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Общий расход электроэнергии, в т.ч.:</w:t>
            </w:r>
          </w:p>
        </w:tc>
        <w:tc>
          <w:tcPr>
            <w:tcW w:w="1760" w:type="dxa"/>
            <w:tcBorders>
              <w:top w:val="nil"/>
              <w:left w:val="nil"/>
              <w:bottom w:val="nil"/>
              <w:right w:val="single" w:sz="4" w:space="0" w:color="auto"/>
            </w:tcBorders>
            <w:shd w:val="clear" w:color="auto" w:fill="auto"/>
            <w:vAlign w:val="center"/>
            <w:hideMark/>
          </w:tcPr>
          <w:p w14:paraId="7D07B1BE"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тыс. кВт*ч</w:t>
            </w:r>
          </w:p>
        </w:tc>
        <w:tc>
          <w:tcPr>
            <w:tcW w:w="1676" w:type="dxa"/>
            <w:tcBorders>
              <w:top w:val="nil"/>
              <w:left w:val="nil"/>
              <w:bottom w:val="single" w:sz="4" w:space="0" w:color="auto"/>
              <w:right w:val="single" w:sz="4" w:space="0" w:color="auto"/>
            </w:tcBorders>
            <w:shd w:val="clear" w:color="000000" w:fill="FFFFFF"/>
            <w:vAlign w:val="center"/>
            <w:hideMark/>
          </w:tcPr>
          <w:p w14:paraId="2B3ACACC"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7 153,06</w:t>
            </w:r>
          </w:p>
        </w:tc>
        <w:tc>
          <w:tcPr>
            <w:tcW w:w="1496" w:type="dxa"/>
            <w:tcBorders>
              <w:top w:val="nil"/>
              <w:left w:val="nil"/>
              <w:bottom w:val="single" w:sz="4" w:space="0" w:color="auto"/>
              <w:right w:val="single" w:sz="4" w:space="0" w:color="auto"/>
            </w:tcBorders>
            <w:shd w:val="clear" w:color="000000" w:fill="FFFFFF"/>
            <w:vAlign w:val="center"/>
            <w:hideMark/>
          </w:tcPr>
          <w:p w14:paraId="0982C8DB"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6 917,00</w:t>
            </w:r>
          </w:p>
        </w:tc>
        <w:tc>
          <w:tcPr>
            <w:tcW w:w="1616" w:type="dxa"/>
            <w:tcBorders>
              <w:top w:val="nil"/>
              <w:left w:val="nil"/>
              <w:bottom w:val="single" w:sz="4" w:space="0" w:color="auto"/>
              <w:right w:val="single" w:sz="4" w:space="0" w:color="auto"/>
            </w:tcBorders>
            <w:shd w:val="clear" w:color="000000" w:fill="FFFFFF"/>
            <w:vAlign w:val="center"/>
            <w:hideMark/>
          </w:tcPr>
          <w:p w14:paraId="79603DBD"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6 917,00</w:t>
            </w:r>
          </w:p>
        </w:tc>
        <w:tc>
          <w:tcPr>
            <w:tcW w:w="1676" w:type="dxa"/>
            <w:tcBorders>
              <w:top w:val="nil"/>
              <w:left w:val="nil"/>
              <w:bottom w:val="single" w:sz="4" w:space="0" w:color="auto"/>
              <w:right w:val="single" w:sz="4" w:space="0" w:color="auto"/>
            </w:tcBorders>
            <w:shd w:val="clear" w:color="000000" w:fill="FFFFFF"/>
            <w:vAlign w:val="center"/>
            <w:hideMark/>
          </w:tcPr>
          <w:p w14:paraId="7C2D8719"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r>
      <w:tr w:rsidR="002B6200" w:rsidRPr="002B6200" w14:paraId="7CF5FD8D" w14:textId="77777777" w:rsidTr="00E8485B">
        <w:trPr>
          <w:trHeight w:val="270"/>
        </w:trPr>
        <w:tc>
          <w:tcPr>
            <w:tcW w:w="340" w:type="dxa"/>
            <w:tcBorders>
              <w:top w:val="nil"/>
              <w:left w:val="nil"/>
              <w:bottom w:val="nil"/>
              <w:right w:val="nil"/>
            </w:tcBorders>
            <w:shd w:val="clear" w:color="auto" w:fill="auto"/>
            <w:noWrap/>
            <w:vAlign w:val="bottom"/>
            <w:hideMark/>
          </w:tcPr>
          <w:p w14:paraId="4224E1F0" w14:textId="77777777" w:rsidR="002B6200" w:rsidRPr="002B6200" w:rsidRDefault="002B6200" w:rsidP="002B6200">
            <w:pPr>
              <w:jc w:val="right"/>
              <w:rPr>
                <w:rFonts w:ascii="Arial CYR" w:hAnsi="Arial CYR" w:cs="Arial CYR"/>
                <w:sz w:val="16"/>
                <w:szCs w:val="16"/>
              </w:rPr>
            </w:pPr>
          </w:p>
        </w:tc>
        <w:tc>
          <w:tcPr>
            <w:tcW w:w="71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BFC972C"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 xml:space="preserve"> -по высокому напряжению</w:t>
            </w:r>
          </w:p>
        </w:tc>
        <w:tc>
          <w:tcPr>
            <w:tcW w:w="1760" w:type="dxa"/>
            <w:tcBorders>
              <w:top w:val="single" w:sz="4" w:space="0" w:color="auto"/>
              <w:left w:val="nil"/>
              <w:bottom w:val="single" w:sz="4" w:space="0" w:color="auto"/>
              <w:right w:val="single" w:sz="4" w:space="0" w:color="auto"/>
            </w:tcBorders>
            <w:shd w:val="clear" w:color="auto" w:fill="auto"/>
            <w:hideMark/>
          </w:tcPr>
          <w:p w14:paraId="44402470"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тыс. кВт*ч</w:t>
            </w:r>
          </w:p>
        </w:tc>
        <w:tc>
          <w:tcPr>
            <w:tcW w:w="1676" w:type="dxa"/>
            <w:tcBorders>
              <w:top w:val="nil"/>
              <w:left w:val="nil"/>
              <w:bottom w:val="single" w:sz="4" w:space="0" w:color="auto"/>
              <w:right w:val="single" w:sz="4" w:space="0" w:color="auto"/>
            </w:tcBorders>
            <w:shd w:val="clear" w:color="000000" w:fill="FFFFFF"/>
            <w:noWrap/>
            <w:vAlign w:val="center"/>
            <w:hideMark/>
          </w:tcPr>
          <w:p w14:paraId="6BC2B207"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496" w:type="dxa"/>
            <w:tcBorders>
              <w:top w:val="nil"/>
              <w:left w:val="nil"/>
              <w:bottom w:val="single" w:sz="4" w:space="0" w:color="auto"/>
              <w:right w:val="single" w:sz="4" w:space="0" w:color="auto"/>
            </w:tcBorders>
            <w:shd w:val="clear" w:color="000000" w:fill="FFFFFF"/>
            <w:noWrap/>
            <w:vAlign w:val="center"/>
            <w:hideMark/>
          </w:tcPr>
          <w:p w14:paraId="2734B27A"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616" w:type="dxa"/>
            <w:tcBorders>
              <w:top w:val="nil"/>
              <w:left w:val="nil"/>
              <w:bottom w:val="single" w:sz="4" w:space="0" w:color="auto"/>
              <w:right w:val="single" w:sz="4" w:space="0" w:color="auto"/>
            </w:tcBorders>
            <w:shd w:val="clear" w:color="000000" w:fill="FFFFFF"/>
            <w:noWrap/>
            <w:vAlign w:val="center"/>
            <w:hideMark/>
          </w:tcPr>
          <w:p w14:paraId="2BAFB695"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EFC37D1"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r>
      <w:tr w:rsidR="002B6200" w:rsidRPr="002B6200" w14:paraId="08A0FF23" w14:textId="77777777" w:rsidTr="00E8485B">
        <w:trPr>
          <w:trHeight w:val="360"/>
        </w:trPr>
        <w:tc>
          <w:tcPr>
            <w:tcW w:w="340" w:type="dxa"/>
            <w:tcBorders>
              <w:top w:val="nil"/>
              <w:left w:val="nil"/>
              <w:bottom w:val="nil"/>
              <w:right w:val="nil"/>
            </w:tcBorders>
            <w:shd w:val="clear" w:color="auto" w:fill="auto"/>
            <w:noWrap/>
            <w:vAlign w:val="bottom"/>
            <w:hideMark/>
          </w:tcPr>
          <w:p w14:paraId="040D0602"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02AC30E7"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 xml:space="preserve"> -по СН I</w:t>
            </w:r>
          </w:p>
        </w:tc>
        <w:tc>
          <w:tcPr>
            <w:tcW w:w="1760" w:type="dxa"/>
            <w:tcBorders>
              <w:top w:val="nil"/>
              <w:left w:val="nil"/>
              <w:bottom w:val="single" w:sz="4" w:space="0" w:color="auto"/>
              <w:right w:val="single" w:sz="4" w:space="0" w:color="auto"/>
            </w:tcBorders>
            <w:shd w:val="clear" w:color="auto" w:fill="auto"/>
            <w:hideMark/>
          </w:tcPr>
          <w:p w14:paraId="22DCCDE9"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тыс. кВт*ч</w:t>
            </w:r>
          </w:p>
        </w:tc>
        <w:tc>
          <w:tcPr>
            <w:tcW w:w="1676" w:type="dxa"/>
            <w:tcBorders>
              <w:top w:val="nil"/>
              <w:left w:val="nil"/>
              <w:bottom w:val="single" w:sz="4" w:space="0" w:color="auto"/>
              <w:right w:val="single" w:sz="4" w:space="0" w:color="auto"/>
            </w:tcBorders>
            <w:shd w:val="clear" w:color="000000" w:fill="FFFFFF"/>
            <w:noWrap/>
            <w:vAlign w:val="center"/>
            <w:hideMark/>
          </w:tcPr>
          <w:p w14:paraId="0BD41BC6"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496" w:type="dxa"/>
            <w:tcBorders>
              <w:top w:val="nil"/>
              <w:left w:val="nil"/>
              <w:bottom w:val="single" w:sz="4" w:space="0" w:color="auto"/>
              <w:right w:val="single" w:sz="4" w:space="0" w:color="auto"/>
            </w:tcBorders>
            <w:shd w:val="clear" w:color="000000" w:fill="FFFFFF"/>
            <w:noWrap/>
            <w:vAlign w:val="center"/>
            <w:hideMark/>
          </w:tcPr>
          <w:p w14:paraId="633A20EB"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616" w:type="dxa"/>
            <w:tcBorders>
              <w:top w:val="nil"/>
              <w:left w:val="nil"/>
              <w:bottom w:val="single" w:sz="4" w:space="0" w:color="auto"/>
              <w:right w:val="single" w:sz="4" w:space="0" w:color="auto"/>
            </w:tcBorders>
            <w:shd w:val="clear" w:color="000000" w:fill="FFFFFF"/>
            <w:noWrap/>
            <w:vAlign w:val="center"/>
            <w:hideMark/>
          </w:tcPr>
          <w:p w14:paraId="480DB4BB"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0DB5036"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r>
      <w:tr w:rsidR="002B6200" w:rsidRPr="002B6200" w14:paraId="74956AA4" w14:textId="77777777" w:rsidTr="00E8485B">
        <w:trPr>
          <w:trHeight w:val="315"/>
        </w:trPr>
        <w:tc>
          <w:tcPr>
            <w:tcW w:w="340" w:type="dxa"/>
            <w:tcBorders>
              <w:top w:val="nil"/>
              <w:left w:val="nil"/>
              <w:bottom w:val="nil"/>
              <w:right w:val="nil"/>
            </w:tcBorders>
            <w:shd w:val="clear" w:color="auto" w:fill="auto"/>
            <w:noWrap/>
            <w:vAlign w:val="bottom"/>
            <w:hideMark/>
          </w:tcPr>
          <w:p w14:paraId="23689B30"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7F16401F"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 xml:space="preserve"> -по СН II</w:t>
            </w:r>
          </w:p>
        </w:tc>
        <w:tc>
          <w:tcPr>
            <w:tcW w:w="1760" w:type="dxa"/>
            <w:tcBorders>
              <w:top w:val="nil"/>
              <w:left w:val="nil"/>
              <w:bottom w:val="single" w:sz="4" w:space="0" w:color="auto"/>
              <w:right w:val="single" w:sz="4" w:space="0" w:color="auto"/>
            </w:tcBorders>
            <w:shd w:val="clear" w:color="auto" w:fill="auto"/>
            <w:hideMark/>
          </w:tcPr>
          <w:p w14:paraId="13A6F49A"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тыс. кВт*ч</w:t>
            </w:r>
          </w:p>
        </w:tc>
        <w:tc>
          <w:tcPr>
            <w:tcW w:w="1676" w:type="dxa"/>
            <w:tcBorders>
              <w:top w:val="nil"/>
              <w:left w:val="nil"/>
              <w:bottom w:val="single" w:sz="4" w:space="0" w:color="auto"/>
              <w:right w:val="single" w:sz="4" w:space="0" w:color="auto"/>
            </w:tcBorders>
            <w:shd w:val="clear" w:color="000000" w:fill="FFFFFF"/>
            <w:noWrap/>
            <w:vAlign w:val="center"/>
            <w:hideMark/>
          </w:tcPr>
          <w:p w14:paraId="07027DDB"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7 072,52</w:t>
            </w:r>
          </w:p>
        </w:tc>
        <w:tc>
          <w:tcPr>
            <w:tcW w:w="1496" w:type="dxa"/>
            <w:tcBorders>
              <w:top w:val="nil"/>
              <w:left w:val="nil"/>
              <w:bottom w:val="single" w:sz="4" w:space="0" w:color="auto"/>
              <w:right w:val="single" w:sz="4" w:space="0" w:color="auto"/>
            </w:tcBorders>
            <w:shd w:val="clear" w:color="000000" w:fill="FFFFFF"/>
            <w:noWrap/>
            <w:vAlign w:val="center"/>
            <w:hideMark/>
          </w:tcPr>
          <w:p w14:paraId="05A30019"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6 850,73</w:t>
            </w:r>
          </w:p>
        </w:tc>
        <w:tc>
          <w:tcPr>
            <w:tcW w:w="1616" w:type="dxa"/>
            <w:tcBorders>
              <w:top w:val="nil"/>
              <w:left w:val="nil"/>
              <w:bottom w:val="single" w:sz="4" w:space="0" w:color="auto"/>
              <w:right w:val="single" w:sz="4" w:space="0" w:color="auto"/>
            </w:tcBorders>
            <w:shd w:val="clear" w:color="000000" w:fill="FFFFFF"/>
            <w:noWrap/>
            <w:vAlign w:val="center"/>
            <w:hideMark/>
          </w:tcPr>
          <w:p w14:paraId="594761C6"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6 850,73</w:t>
            </w:r>
          </w:p>
        </w:tc>
        <w:tc>
          <w:tcPr>
            <w:tcW w:w="1676" w:type="dxa"/>
            <w:tcBorders>
              <w:top w:val="nil"/>
              <w:left w:val="nil"/>
              <w:bottom w:val="single" w:sz="4" w:space="0" w:color="auto"/>
              <w:right w:val="single" w:sz="4" w:space="0" w:color="auto"/>
            </w:tcBorders>
            <w:shd w:val="clear" w:color="000000" w:fill="FFFFFF"/>
            <w:noWrap/>
            <w:vAlign w:val="center"/>
            <w:hideMark/>
          </w:tcPr>
          <w:p w14:paraId="227EC698"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r>
      <w:tr w:rsidR="002B6200" w:rsidRPr="002B6200" w14:paraId="4AEAD1DA" w14:textId="77777777" w:rsidTr="00E8485B">
        <w:trPr>
          <w:trHeight w:val="345"/>
        </w:trPr>
        <w:tc>
          <w:tcPr>
            <w:tcW w:w="340" w:type="dxa"/>
            <w:tcBorders>
              <w:top w:val="nil"/>
              <w:left w:val="nil"/>
              <w:bottom w:val="nil"/>
              <w:right w:val="nil"/>
            </w:tcBorders>
            <w:shd w:val="clear" w:color="auto" w:fill="auto"/>
            <w:noWrap/>
            <w:vAlign w:val="bottom"/>
            <w:hideMark/>
          </w:tcPr>
          <w:p w14:paraId="232902FA"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7763EBC9"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 xml:space="preserve"> -по низкому напряжению</w:t>
            </w:r>
          </w:p>
        </w:tc>
        <w:tc>
          <w:tcPr>
            <w:tcW w:w="1760" w:type="dxa"/>
            <w:tcBorders>
              <w:top w:val="nil"/>
              <w:left w:val="nil"/>
              <w:bottom w:val="single" w:sz="4" w:space="0" w:color="auto"/>
              <w:right w:val="single" w:sz="4" w:space="0" w:color="auto"/>
            </w:tcBorders>
            <w:shd w:val="clear" w:color="auto" w:fill="auto"/>
            <w:hideMark/>
          </w:tcPr>
          <w:p w14:paraId="4F597C59"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тыс. кВт*ч</w:t>
            </w:r>
          </w:p>
        </w:tc>
        <w:tc>
          <w:tcPr>
            <w:tcW w:w="1676" w:type="dxa"/>
            <w:tcBorders>
              <w:top w:val="nil"/>
              <w:left w:val="nil"/>
              <w:bottom w:val="single" w:sz="4" w:space="0" w:color="auto"/>
              <w:right w:val="single" w:sz="4" w:space="0" w:color="auto"/>
            </w:tcBorders>
            <w:shd w:val="clear" w:color="000000" w:fill="FFFFFF"/>
            <w:noWrap/>
            <w:vAlign w:val="center"/>
            <w:hideMark/>
          </w:tcPr>
          <w:p w14:paraId="370445C3"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80,55</w:t>
            </w:r>
          </w:p>
        </w:tc>
        <w:tc>
          <w:tcPr>
            <w:tcW w:w="1496" w:type="dxa"/>
            <w:tcBorders>
              <w:top w:val="nil"/>
              <w:left w:val="nil"/>
              <w:bottom w:val="single" w:sz="4" w:space="0" w:color="auto"/>
              <w:right w:val="single" w:sz="4" w:space="0" w:color="auto"/>
            </w:tcBorders>
            <w:shd w:val="clear" w:color="000000" w:fill="FFFFFF"/>
            <w:noWrap/>
            <w:vAlign w:val="center"/>
            <w:hideMark/>
          </w:tcPr>
          <w:p w14:paraId="39F5251A"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66,27</w:t>
            </w:r>
          </w:p>
        </w:tc>
        <w:tc>
          <w:tcPr>
            <w:tcW w:w="1616" w:type="dxa"/>
            <w:tcBorders>
              <w:top w:val="nil"/>
              <w:left w:val="nil"/>
              <w:bottom w:val="single" w:sz="4" w:space="0" w:color="auto"/>
              <w:right w:val="single" w:sz="4" w:space="0" w:color="auto"/>
            </w:tcBorders>
            <w:shd w:val="clear" w:color="000000" w:fill="FFFFFF"/>
            <w:noWrap/>
            <w:vAlign w:val="center"/>
            <w:hideMark/>
          </w:tcPr>
          <w:p w14:paraId="0C9D396E"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66,27</w:t>
            </w:r>
          </w:p>
        </w:tc>
        <w:tc>
          <w:tcPr>
            <w:tcW w:w="1676" w:type="dxa"/>
            <w:tcBorders>
              <w:top w:val="nil"/>
              <w:left w:val="nil"/>
              <w:bottom w:val="single" w:sz="4" w:space="0" w:color="auto"/>
              <w:right w:val="single" w:sz="4" w:space="0" w:color="auto"/>
            </w:tcBorders>
            <w:shd w:val="clear" w:color="000000" w:fill="FFFFFF"/>
            <w:noWrap/>
            <w:vAlign w:val="center"/>
            <w:hideMark/>
          </w:tcPr>
          <w:p w14:paraId="06B0E26B"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r>
      <w:tr w:rsidR="002B6200" w:rsidRPr="002B6200" w14:paraId="46C4AE66" w14:textId="77777777" w:rsidTr="00E8485B">
        <w:trPr>
          <w:trHeight w:val="315"/>
        </w:trPr>
        <w:tc>
          <w:tcPr>
            <w:tcW w:w="340" w:type="dxa"/>
            <w:tcBorders>
              <w:top w:val="nil"/>
              <w:left w:val="nil"/>
              <w:bottom w:val="nil"/>
              <w:right w:val="nil"/>
            </w:tcBorders>
            <w:shd w:val="clear" w:color="auto" w:fill="auto"/>
            <w:noWrap/>
            <w:vAlign w:val="bottom"/>
            <w:hideMark/>
          </w:tcPr>
          <w:p w14:paraId="2D816DC4"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595CBC50"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Средневзвешенный тариф за 1 кВт*ч потреблен.эл.энергии, в т.ч.:</w:t>
            </w:r>
          </w:p>
        </w:tc>
        <w:tc>
          <w:tcPr>
            <w:tcW w:w="1760" w:type="dxa"/>
            <w:tcBorders>
              <w:top w:val="nil"/>
              <w:left w:val="nil"/>
              <w:bottom w:val="single" w:sz="4" w:space="0" w:color="auto"/>
              <w:right w:val="single" w:sz="4" w:space="0" w:color="auto"/>
            </w:tcBorders>
            <w:shd w:val="clear" w:color="auto" w:fill="auto"/>
            <w:vAlign w:val="center"/>
            <w:hideMark/>
          </w:tcPr>
          <w:p w14:paraId="55B1272C"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руб.</w:t>
            </w:r>
          </w:p>
        </w:tc>
        <w:tc>
          <w:tcPr>
            <w:tcW w:w="1676" w:type="dxa"/>
            <w:tcBorders>
              <w:top w:val="nil"/>
              <w:left w:val="nil"/>
              <w:bottom w:val="single" w:sz="4" w:space="0" w:color="auto"/>
              <w:right w:val="single" w:sz="4" w:space="0" w:color="auto"/>
            </w:tcBorders>
            <w:shd w:val="clear" w:color="000000" w:fill="FFFFFF"/>
            <w:vAlign w:val="center"/>
            <w:hideMark/>
          </w:tcPr>
          <w:p w14:paraId="0838A239"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4,51</w:t>
            </w:r>
          </w:p>
        </w:tc>
        <w:tc>
          <w:tcPr>
            <w:tcW w:w="1496" w:type="dxa"/>
            <w:tcBorders>
              <w:top w:val="nil"/>
              <w:left w:val="nil"/>
              <w:bottom w:val="single" w:sz="4" w:space="0" w:color="auto"/>
              <w:right w:val="single" w:sz="4" w:space="0" w:color="auto"/>
            </w:tcBorders>
            <w:shd w:val="clear" w:color="000000" w:fill="FFFFFF"/>
            <w:vAlign w:val="center"/>
            <w:hideMark/>
          </w:tcPr>
          <w:p w14:paraId="7FB41302"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4,97</w:t>
            </w:r>
          </w:p>
        </w:tc>
        <w:tc>
          <w:tcPr>
            <w:tcW w:w="1616" w:type="dxa"/>
            <w:tcBorders>
              <w:top w:val="nil"/>
              <w:left w:val="nil"/>
              <w:bottom w:val="single" w:sz="4" w:space="0" w:color="auto"/>
              <w:right w:val="single" w:sz="4" w:space="0" w:color="auto"/>
            </w:tcBorders>
            <w:shd w:val="clear" w:color="000000" w:fill="FFFFFF"/>
            <w:vAlign w:val="center"/>
            <w:hideMark/>
          </w:tcPr>
          <w:p w14:paraId="3A4A3DAC"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5,16</w:t>
            </w:r>
          </w:p>
        </w:tc>
        <w:tc>
          <w:tcPr>
            <w:tcW w:w="1676" w:type="dxa"/>
            <w:tcBorders>
              <w:top w:val="nil"/>
              <w:left w:val="nil"/>
              <w:bottom w:val="single" w:sz="4" w:space="0" w:color="auto"/>
              <w:right w:val="single" w:sz="4" w:space="0" w:color="auto"/>
            </w:tcBorders>
            <w:shd w:val="clear" w:color="000000" w:fill="FFFFFF"/>
            <w:vAlign w:val="center"/>
            <w:hideMark/>
          </w:tcPr>
          <w:p w14:paraId="4D2CB265"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0,19</w:t>
            </w:r>
          </w:p>
        </w:tc>
      </w:tr>
      <w:tr w:rsidR="002B6200" w:rsidRPr="002B6200" w14:paraId="2A7EC703" w14:textId="77777777" w:rsidTr="00E8485B">
        <w:trPr>
          <w:trHeight w:val="315"/>
        </w:trPr>
        <w:tc>
          <w:tcPr>
            <w:tcW w:w="340" w:type="dxa"/>
            <w:tcBorders>
              <w:top w:val="nil"/>
              <w:left w:val="nil"/>
              <w:bottom w:val="nil"/>
              <w:right w:val="nil"/>
            </w:tcBorders>
            <w:shd w:val="clear" w:color="auto" w:fill="auto"/>
            <w:noWrap/>
            <w:vAlign w:val="bottom"/>
            <w:hideMark/>
          </w:tcPr>
          <w:p w14:paraId="02635381"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3787242D"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 xml:space="preserve"> -по высокому напряжению</w:t>
            </w:r>
          </w:p>
        </w:tc>
        <w:tc>
          <w:tcPr>
            <w:tcW w:w="1760" w:type="dxa"/>
            <w:tcBorders>
              <w:top w:val="nil"/>
              <w:left w:val="nil"/>
              <w:bottom w:val="single" w:sz="4" w:space="0" w:color="auto"/>
              <w:right w:val="single" w:sz="4" w:space="0" w:color="auto"/>
            </w:tcBorders>
            <w:shd w:val="clear" w:color="auto" w:fill="auto"/>
            <w:vAlign w:val="center"/>
            <w:hideMark/>
          </w:tcPr>
          <w:p w14:paraId="5683A18C"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руб.</w:t>
            </w:r>
          </w:p>
        </w:tc>
        <w:tc>
          <w:tcPr>
            <w:tcW w:w="1676" w:type="dxa"/>
            <w:tcBorders>
              <w:top w:val="nil"/>
              <w:left w:val="nil"/>
              <w:bottom w:val="single" w:sz="4" w:space="0" w:color="auto"/>
              <w:right w:val="single" w:sz="4" w:space="0" w:color="auto"/>
            </w:tcBorders>
            <w:shd w:val="clear" w:color="000000" w:fill="FFFFFF"/>
            <w:noWrap/>
            <w:vAlign w:val="center"/>
            <w:hideMark/>
          </w:tcPr>
          <w:p w14:paraId="12D9687B"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496" w:type="dxa"/>
            <w:tcBorders>
              <w:top w:val="nil"/>
              <w:left w:val="nil"/>
              <w:bottom w:val="single" w:sz="4" w:space="0" w:color="auto"/>
              <w:right w:val="single" w:sz="4" w:space="0" w:color="auto"/>
            </w:tcBorders>
            <w:shd w:val="clear" w:color="000000" w:fill="FFFFFF"/>
            <w:noWrap/>
            <w:vAlign w:val="center"/>
            <w:hideMark/>
          </w:tcPr>
          <w:p w14:paraId="3989EA63"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616" w:type="dxa"/>
            <w:tcBorders>
              <w:top w:val="nil"/>
              <w:left w:val="nil"/>
              <w:bottom w:val="single" w:sz="4" w:space="0" w:color="auto"/>
              <w:right w:val="single" w:sz="4" w:space="0" w:color="auto"/>
            </w:tcBorders>
            <w:shd w:val="clear" w:color="000000" w:fill="FFFFFF"/>
            <w:noWrap/>
            <w:vAlign w:val="center"/>
            <w:hideMark/>
          </w:tcPr>
          <w:p w14:paraId="7AF1982D"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167E9BD"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r>
      <w:tr w:rsidR="002B6200" w:rsidRPr="002B6200" w14:paraId="2B42DA3B" w14:textId="77777777" w:rsidTr="00E8485B">
        <w:trPr>
          <w:trHeight w:val="315"/>
        </w:trPr>
        <w:tc>
          <w:tcPr>
            <w:tcW w:w="340" w:type="dxa"/>
            <w:tcBorders>
              <w:top w:val="nil"/>
              <w:left w:val="nil"/>
              <w:bottom w:val="nil"/>
              <w:right w:val="nil"/>
            </w:tcBorders>
            <w:shd w:val="clear" w:color="auto" w:fill="auto"/>
            <w:noWrap/>
            <w:vAlign w:val="bottom"/>
            <w:hideMark/>
          </w:tcPr>
          <w:p w14:paraId="5CA57F47"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5410A1AE"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 xml:space="preserve"> -по СН I</w:t>
            </w:r>
          </w:p>
        </w:tc>
        <w:tc>
          <w:tcPr>
            <w:tcW w:w="1760" w:type="dxa"/>
            <w:tcBorders>
              <w:top w:val="nil"/>
              <w:left w:val="nil"/>
              <w:bottom w:val="single" w:sz="4" w:space="0" w:color="auto"/>
              <w:right w:val="single" w:sz="4" w:space="0" w:color="auto"/>
            </w:tcBorders>
            <w:shd w:val="clear" w:color="auto" w:fill="auto"/>
            <w:vAlign w:val="center"/>
            <w:hideMark/>
          </w:tcPr>
          <w:p w14:paraId="1D1776B7"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руб.</w:t>
            </w:r>
          </w:p>
        </w:tc>
        <w:tc>
          <w:tcPr>
            <w:tcW w:w="1676" w:type="dxa"/>
            <w:tcBorders>
              <w:top w:val="nil"/>
              <w:left w:val="nil"/>
              <w:bottom w:val="single" w:sz="4" w:space="0" w:color="auto"/>
              <w:right w:val="single" w:sz="4" w:space="0" w:color="auto"/>
            </w:tcBorders>
            <w:shd w:val="clear" w:color="000000" w:fill="FFFFFF"/>
            <w:noWrap/>
            <w:vAlign w:val="center"/>
            <w:hideMark/>
          </w:tcPr>
          <w:p w14:paraId="2832108A"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496" w:type="dxa"/>
            <w:tcBorders>
              <w:top w:val="nil"/>
              <w:left w:val="nil"/>
              <w:bottom w:val="single" w:sz="4" w:space="0" w:color="auto"/>
              <w:right w:val="single" w:sz="4" w:space="0" w:color="auto"/>
            </w:tcBorders>
            <w:shd w:val="clear" w:color="000000" w:fill="FFFFFF"/>
            <w:noWrap/>
            <w:vAlign w:val="center"/>
            <w:hideMark/>
          </w:tcPr>
          <w:p w14:paraId="23B1519B"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616" w:type="dxa"/>
            <w:tcBorders>
              <w:top w:val="nil"/>
              <w:left w:val="nil"/>
              <w:bottom w:val="single" w:sz="4" w:space="0" w:color="auto"/>
              <w:right w:val="single" w:sz="4" w:space="0" w:color="auto"/>
            </w:tcBorders>
            <w:shd w:val="clear" w:color="000000" w:fill="FFFFFF"/>
            <w:noWrap/>
            <w:vAlign w:val="center"/>
            <w:hideMark/>
          </w:tcPr>
          <w:p w14:paraId="6494681F"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C6B4BAC"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r>
      <w:tr w:rsidR="002B6200" w:rsidRPr="002B6200" w14:paraId="746C9BB1" w14:textId="77777777" w:rsidTr="00E8485B">
        <w:trPr>
          <w:trHeight w:val="315"/>
        </w:trPr>
        <w:tc>
          <w:tcPr>
            <w:tcW w:w="340" w:type="dxa"/>
            <w:tcBorders>
              <w:top w:val="nil"/>
              <w:left w:val="nil"/>
              <w:bottom w:val="nil"/>
              <w:right w:val="nil"/>
            </w:tcBorders>
            <w:shd w:val="clear" w:color="auto" w:fill="auto"/>
            <w:noWrap/>
            <w:vAlign w:val="bottom"/>
            <w:hideMark/>
          </w:tcPr>
          <w:p w14:paraId="3EBACD9E"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1F6F0B7B"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 xml:space="preserve"> -по СН II</w:t>
            </w:r>
          </w:p>
        </w:tc>
        <w:tc>
          <w:tcPr>
            <w:tcW w:w="1760" w:type="dxa"/>
            <w:tcBorders>
              <w:top w:val="nil"/>
              <w:left w:val="nil"/>
              <w:bottom w:val="single" w:sz="4" w:space="0" w:color="auto"/>
              <w:right w:val="single" w:sz="4" w:space="0" w:color="auto"/>
            </w:tcBorders>
            <w:shd w:val="clear" w:color="auto" w:fill="auto"/>
            <w:vAlign w:val="center"/>
            <w:hideMark/>
          </w:tcPr>
          <w:p w14:paraId="02182270"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руб.</w:t>
            </w:r>
          </w:p>
        </w:tc>
        <w:tc>
          <w:tcPr>
            <w:tcW w:w="1676" w:type="dxa"/>
            <w:tcBorders>
              <w:top w:val="nil"/>
              <w:left w:val="nil"/>
              <w:bottom w:val="single" w:sz="4" w:space="0" w:color="auto"/>
              <w:right w:val="single" w:sz="4" w:space="0" w:color="auto"/>
            </w:tcBorders>
            <w:shd w:val="clear" w:color="000000" w:fill="FFFFFF"/>
            <w:noWrap/>
            <w:vAlign w:val="center"/>
            <w:hideMark/>
          </w:tcPr>
          <w:p w14:paraId="72EDD15D"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496" w:type="dxa"/>
            <w:tcBorders>
              <w:top w:val="nil"/>
              <w:left w:val="nil"/>
              <w:bottom w:val="single" w:sz="4" w:space="0" w:color="auto"/>
              <w:right w:val="single" w:sz="4" w:space="0" w:color="auto"/>
            </w:tcBorders>
            <w:shd w:val="clear" w:color="000000" w:fill="FFFFFF"/>
            <w:noWrap/>
            <w:vAlign w:val="center"/>
            <w:hideMark/>
          </w:tcPr>
          <w:p w14:paraId="2885E336"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4,96</w:t>
            </w:r>
          </w:p>
        </w:tc>
        <w:tc>
          <w:tcPr>
            <w:tcW w:w="1616" w:type="dxa"/>
            <w:tcBorders>
              <w:top w:val="nil"/>
              <w:left w:val="nil"/>
              <w:bottom w:val="single" w:sz="4" w:space="0" w:color="auto"/>
              <w:right w:val="single" w:sz="4" w:space="0" w:color="auto"/>
            </w:tcBorders>
            <w:shd w:val="clear" w:color="000000" w:fill="FFFFFF"/>
            <w:noWrap/>
            <w:vAlign w:val="center"/>
            <w:hideMark/>
          </w:tcPr>
          <w:p w14:paraId="336A53ED"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122859D"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-4,96</w:t>
            </w:r>
          </w:p>
        </w:tc>
      </w:tr>
      <w:tr w:rsidR="002B6200" w:rsidRPr="002B6200" w14:paraId="1E1B6E74" w14:textId="77777777" w:rsidTr="00E8485B">
        <w:trPr>
          <w:trHeight w:val="420"/>
        </w:trPr>
        <w:tc>
          <w:tcPr>
            <w:tcW w:w="340" w:type="dxa"/>
            <w:tcBorders>
              <w:top w:val="nil"/>
              <w:left w:val="nil"/>
              <w:bottom w:val="nil"/>
              <w:right w:val="nil"/>
            </w:tcBorders>
            <w:shd w:val="clear" w:color="auto" w:fill="auto"/>
            <w:noWrap/>
            <w:vAlign w:val="bottom"/>
            <w:hideMark/>
          </w:tcPr>
          <w:p w14:paraId="059DD655"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13342644"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 xml:space="preserve"> -по низкому напряжению</w:t>
            </w:r>
          </w:p>
        </w:tc>
        <w:tc>
          <w:tcPr>
            <w:tcW w:w="1760" w:type="dxa"/>
            <w:tcBorders>
              <w:top w:val="nil"/>
              <w:left w:val="nil"/>
              <w:bottom w:val="single" w:sz="4" w:space="0" w:color="auto"/>
              <w:right w:val="single" w:sz="4" w:space="0" w:color="auto"/>
            </w:tcBorders>
            <w:shd w:val="clear" w:color="auto" w:fill="auto"/>
            <w:vAlign w:val="center"/>
            <w:hideMark/>
          </w:tcPr>
          <w:p w14:paraId="52ACB8B2"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руб.</w:t>
            </w:r>
          </w:p>
        </w:tc>
        <w:tc>
          <w:tcPr>
            <w:tcW w:w="1676" w:type="dxa"/>
            <w:tcBorders>
              <w:top w:val="nil"/>
              <w:left w:val="nil"/>
              <w:bottom w:val="single" w:sz="4" w:space="0" w:color="auto"/>
              <w:right w:val="single" w:sz="4" w:space="0" w:color="auto"/>
            </w:tcBorders>
            <w:shd w:val="clear" w:color="000000" w:fill="FFFFFF"/>
            <w:noWrap/>
            <w:vAlign w:val="center"/>
            <w:hideMark/>
          </w:tcPr>
          <w:p w14:paraId="47367522"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496" w:type="dxa"/>
            <w:tcBorders>
              <w:top w:val="nil"/>
              <w:left w:val="nil"/>
              <w:bottom w:val="single" w:sz="4" w:space="0" w:color="auto"/>
              <w:right w:val="single" w:sz="4" w:space="0" w:color="auto"/>
            </w:tcBorders>
            <w:shd w:val="clear" w:color="000000" w:fill="FFFFFF"/>
            <w:noWrap/>
            <w:vAlign w:val="center"/>
            <w:hideMark/>
          </w:tcPr>
          <w:p w14:paraId="0F38657B"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5,94</w:t>
            </w:r>
          </w:p>
        </w:tc>
        <w:tc>
          <w:tcPr>
            <w:tcW w:w="1616" w:type="dxa"/>
            <w:tcBorders>
              <w:top w:val="nil"/>
              <w:left w:val="nil"/>
              <w:bottom w:val="single" w:sz="4" w:space="0" w:color="auto"/>
              <w:right w:val="single" w:sz="4" w:space="0" w:color="auto"/>
            </w:tcBorders>
            <w:shd w:val="clear" w:color="000000" w:fill="FFFFFF"/>
            <w:noWrap/>
            <w:vAlign w:val="center"/>
            <w:hideMark/>
          </w:tcPr>
          <w:p w14:paraId="0199E825"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86B795C"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-5,94</w:t>
            </w:r>
          </w:p>
        </w:tc>
      </w:tr>
      <w:tr w:rsidR="002B6200" w:rsidRPr="002B6200" w14:paraId="5641EF75" w14:textId="77777777" w:rsidTr="00E8485B">
        <w:trPr>
          <w:trHeight w:val="420"/>
        </w:trPr>
        <w:tc>
          <w:tcPr>
            <w:tcW w:w="340" w:type="dxa"/>
            <w:tcBorders>
              <w:top w:val="nil"/>
              <w:left w:val="nil"/>
              <w:bottom w:val="nil"/>
              <w:right w:val="nil"/>
            </w:tcBorders>
            <w:shd w:val="clear" w:color="auto" w:fill="auto"/>
            <w:noWrap/>
            <w:vAlign w:val="bottom"/>
            <w:hideMark/>
          </w:tcPr>
          <w:p w14:paraId="1D6927AE"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6623FDA3"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Средний тариф 1 кВт*ч</w:t>
            </w:r>
          </w:p>
        </w:tc>
        <w:tc>
          <w:tcPr>
            <w:tcW w:w="1760" w:type="dxa"/>
            <w:tcBorders>
              <w:top w:val="nil"/>
              <w:left w:val="nil"/>
              <w:bottom w:val="single" w:sz="4" w:space="0" w:color="auto"/>
              <w:right w:val="single" w:sz="4" w:space="0" w:color="auto"/>
            </w:tcBorders>
            <w:shd w:val="clear" w:color="auto" w:fill="auto"/>
            <w:vAlign w:val="center"/>
            <w:hideMark/>
          </w:tcPr>
          <w:p w14:paraId="0DC639FC"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руб.</w:t>
            </w:r>
          </w:p>
        </w:tc>
        <w:tc>
          <w:tcPr>
            <w:tcW w:w="1676" w:type="dxa"/>
            <w:tcBorders>
              <w:top w:val="nil"/>
              <w:left w:val="nil"/>
              <w:bottom w:val="single" w:sz="4" w:space="0" w:color="auto"/>
              <w:right w:val="single" w:sz="4" w:space="0" w:color="auto"/>
            </w:tcBorders>
            <w:shd w:val="clear" w:color="000000" w:fill="FFFFFF"/>
            <w:noWrap/>
            <w:vAlign w:val="center"/>
            <w:hideMark/>
          </w:tcPr>
          <w:p w14:paraId="08AB3997"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496" w:type="dxa"/>
            <w:tcBorders>
              <w:top w:val="nil"/>
              <w:left w:val="nil"/>
              <w:bottom w:val="single" w:sz="4" w:space="0" w:color="auto"/>
              <w:right w:val="single" w:sz="4" w:space="0" w:color="auto"/>
            </w:tcBorders>
            <w:shd w:val="clear" w:color="000000" w:fill="FFFFFF"/>
            <w:noWrap/>
            <w:vAlign w:val="center"/>
            <w:hideMark/>
          </w:tcPr>
          <w:p w14:paraId="2BCCFC72"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616" w:type="dxa"/>
            <w:tcBorders>
              <w:top w:val="nil"/>
              <w:left w:val="nil"/>
              <w:bottom w:val="single" w:sz="4" w:space="0" w:color="auto"/>
              <w:right w:val="single" w:sz="4" w:space="0" w:color="auto"/>
            </w:tcBorders>
            <w:shd w:val="clear" w:color="000000" w:fill="FFFFFF"/>
            <w:noWrap/>
            <w:vAlign w:val="center"/>
            <w:hideMark/>
          </w:tcPr>
          <w:p w14:paraId="71FD69CB"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1D07C6C"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r>
      <w:tr w:rsidR="002B6200" w:rsidRPr="002B6200" w14:paraId="4D1EBF11" w14:textId="77777777" w:rsidTr="00E8485B">
        <w:trPr>
          <w:trHeight w:val="405"/>
        </w:trPr>
        <w:tc>
          <w:tcPr>
            <w:tcW w:w="340" w:type="dxa"/>
            <w:tcBorders>
              <w:top w:val="nil"/>
              <w:left w:val="nil"/>
              <w:bottom w:val="nil"/>
              <w:right w:val="nil"/>
            </w:tcBorders>
            <w:shd w:val="clear" w:color="auto" w:fill="auto"/>
            <w:noWrap/>
            <w:vAlign w:val="bottom"/>
            <w:hideMark/>
          </w:tcPr>
          <w:p w14:paraId="3A8C4C7F"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335F7AAE"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Удельный расход на ПО</w:t>
            </w:r>
          </w:p>
        </w:tc>
        <w:tc>
          <w:tcPr>
            <w:tcW w:w="1760" w:type="dxa"/>
            <w:tcBorders>
              <w:top w:val="nil"/>
              <w:left w:val="nil"/>
              <w:bottom w:val="single" w:sz="4" w:space="0" w:color="auto"/>
              <w:right w:val="single" w:sz="4" w:space="0" w:color="auto"/>
            </w:tcBorders>
            <w:shd w:val="clear" w:color="auto" w:fill="auto"/>
            <w:vAlign w:val="center"/>
            <w:hideMark/>
          </w:tcPr>
          <w:p w14:paraId="70F2372E"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кВт*ч/Гкал</w:t>
            </w:r>
          </w:p>
        </w:tc>
        <w:tc>
          <w:tcPr>
            <w:tcW w:w="1676" w:type="dxa"/>
            <w:tcBorders>
              <w:top w:val="nil"/>
              <w:left w:val="nil"/>
              <w:bottom w:val="single" w:sz="4" w:space="0" w:color="auto"/>
              <w:right w:val="single" w:sz="4" w:space="0" w:color="auto"/>
            </w:tcBorders>
            <w:shd w:val="clear" w:color="000000" w:fill="FFFFFF"/>
            <w:noWrap/>
            <w:vAlign w:val="center"/>
            <w:hideMark/>
          </w:tcPr>
          <w:p w14:paraId="173BD4FA"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60,91</w:t>
            </w:r>
          </w:p>
        </w:tc>
        <w:tc>
          <w:tcPr>
            <w:tcW w:w="1496" w:type="dxa"/>
            <w:tcBorders>
              <w:top w:val="nil"/>
              <w:left w:val="nil"/>
              <w:bottom w:val="single" w:sz="4" w:space="0" w:color="auto"/>
              <w:right w:val="single" w:sz="4" w:space="0" w:color="auto"/>
            </w:tcBorders>
            <w:shd w:val="clear" w:color="000000" w:fill="FFFFFF"/>
            <w:noWrap/>
            <w:vAlign w:val="center"/>
            <w:hideMark/>
          </w:tcPr>
          <w:p w14:paraId="6D6638A2"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60,91</w:t>
            </w:r>
          </w:p>
        </w:tc>
        <w:tc>
          <w:tcPr>
            <w:tcW w:w="1616" w:type="dxa"/>
            <w:tcBorders>
              <w:top w:val="nil"/>
              <w:left w:val="nil"/>
              <w:bottom w:val="single" w:sz="4" w:space="0" w:color="auto"/>
              <w:right w:val="single" w:sz="4" w:space="0" w:color="auto"/>
            </w:tcBorders>
            <w:shd w:val="clear" w:color="000000" w:fill="FFFFFF"/>
            <w:noWrap/>
            <w:vAlign w:val="center"/>
            <w:hideMark/>
          </w:tcPr>
          <w:p w14:paraId="05979970"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59,53</w:t>
            </w:r>
          </w:p>
        </w:tc>
        <w:tc>
          <w:tcPr>
            <w:tcW w:w="1676" w:type="dxa"/>
            <w:tcBorders>
              <w:top w:val="nil"/>
              <w:left w:val="nil"/>
              <w:bottom w:val="single" w:sz="4" w:space="0" w:color="auto"/>
              <w:right w:val="single" w:sz="4" w:space="0" w:color="auto"/>
            </w:tcBorders>
            <w:shd w:val="clear" w:color="000000" w:fill="FFFFFF"/>
            <w:noWrap/>
            <w:vAlign w:val="center"/>
            <w:hideMark/>
          </w:tcPr>
          <w:p w14:paraId="23E61776"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-1,38</w:t>
            </w:r>
          </w:p>
        </w:tc>
      </w:tr>
      <w:tr w:rsidR="002B6200" w:rsidRPr="002B6200" w14:paraId="10B3957E" w14:textId="77777777" w:rsidTr="00E8485B">
        <w:trPr>
          <w:trHeight w:val="435"/>
        </w:trPr>
        <w:tc>
          <w:tcPr>
            <w:tcW w:w="340" w:type="dxa"/>
            <w:tcBorders>
              <w:top w:val="nil"/>
              <w:left w:val="nil"/>
              <w:bottom w:val="nil"/>
              <w:right w:val="nil"/>
            </w:tcBorders>
            <w:shd w:val="clear" w:color="auto" w:fill="auto"/>
            <w:noWrap/>
            <w:vAlign w:val="bottom"/>
            <w:hideMark/>
          </w:tcPr>
          <w:p w14:paraId="2F94C7AB"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nil"/>
              <w:right w:val="single" w:sz="4" w:space="0" w:color="auto"/>
            </w:tcBorders>
            <w:shd w:val="clear" w:color="auto" w:fill="auto"/>
            <w:vAlign w:val="center"/>
            <w:hideMark/>
          </w:tcPr>
          <w:p w14:paraId="79BCB273" w14:textId="77777777" w:rsidR="002B6200" w:rsidRPr="002B6200" w:rsidRDefault="002B6200" w:rsidP="002B6200">
            <w:pPr>
              <w:rPr>
                <w:rFonts w:ascii="Arial CYR" w:hAnsi="Arial CYR" w:cs="Arial CYR"/>
                <w:b/>
                <w:bCs/>
                <w:i/>
                <w:iCs/>
                <w:sz w:val="16"/>
                <w:szCs w:val="16"/>
              </w:rPr>
            </w:pPr>
            <w:r w:rsidRPr="002B6200">
              <w:rPr>
                <w:rFonts w:ascii="Arial CYR" w:hAnsi="Arial CYR" w:cs="Arial CYR"/>
                <w:b/>
                <w:bCs/>
                <w:i/>
                <w:iCs/>
                <w:sz w:val="16"/>
                <w:szCs w:val="16"/>
              </w:rPr>
              <w:t>Стоимость электроэнергии</w:t>
            </w:r>
          </w:p>
        </w:tc>
        <w:tc>
          <w:tcPr>
            <w:tcW w:w="1760" w:type="dxa"/>
            <w:tcBorders>
              <w:top w:val="nil"/>
              <w:left w:val="nil"/>
              <w:bottom w:val="nil"/>
              <w:right w:val="single" w:sz="4" w:space="0" w:color="auto"/>
            </w:tcBorders>
            <w:shd w:val="clear" w:color="auto" w:fill="auto"/>
            <w:vAlign w:val="center"/>
            <w:hideMark/>
          </w:tcPr>
          <w:p w14:paraId="5716E2FB"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тыс. руб.</w:t>
            </w:r>
          </w:p>
        </w:tc>
        <w:tc>
          <w:tcPr>
            <w:tcW w:w="1676" w:type="dxa"/>
            <w:tcBorders>
              <w:top w:val="nil"/>
              <w:left w:val="nil"/>
              <w:bottom w:val="nil"/>
              <w:right w:val="single" w:sz="4" w:space="0" w:color="auto"/>
            </w:tcBorders>
            <w:shd w:val="clear" w:color="000000" w:fill="FFFFFF"/>
            <w:noWrap/>
            <w:vAlign w:val="center"/>
            <w:hideMark/>
          </w:tcPr>
          <w:p w14:paraId="240EA51B" w14:textId="77777777" w:rsidR="002B6200" w:rsidRPr="002B6200" w:rsidRDefault="002B6200" w:rsidP="002B6200">
            <w:pPr>
              <w:jc w:val="right"/>
              <w:rPr>
                <w:rFonts w:ascii="Arial CYR" w:hAnsi="Arial CYR" w:cs="Arial CYR"/>
                <w:b/>
                <w:bCs/>
                <w:sz w:val="16"/>
                <w:szCs w:val="16"/>
              </w:rPr>
            </w:pPr>
            <w:r w:rsidRPr="002B6200">
              <w:rPr>
                <w:rFonts w:ascii="Arial CYR" w:hAnsi="Arial CYR" w:cs="Arial CYR"/>
                <w:b/>
                <w:bCs/>
                <w:sz w:val="16"/>
                <w:szCs w:val="16"/>
              </w:rPr>
              <w:t>32 291,79</w:t>
            </w:r>
          </w:p>
        </w:tc>
        <w:tc>
          <w:tcPr>
            <w:tcW w:w="1496" w:type="dxa"/>
            <w:tcBorders>
              <w:top w:val="nil"/>
              <w:left w:val="nil"/>
              <w:bottom w:val="nil"/>
              <w:right w:val="single" w:sz="4" w:space="0" w:color="auto"/>
            </w:tcBorders>
            <w:shd w:val="clear" w:color="000000" w:fill="FFFFFF"/>
            <w:noWrap/>
            <w:vAlign w:val="center"/>
            <w:hideMark/>
          </w:tcPr>
          <w:p w14:paraId="60E0C231" w14:textId="77777777" w:rsidR="002B6200" w:rsidRPr="002B6200" w:rsidRDefault="002B6200" w:rsidP="002B6200">
            <w:pPr>
              <w:jc w:val="right"/>
              <w:rPr>
                <w:rFonts w:ascii="Arial CYR" w:hAnsi="Arial CYR" w:cs="Arial CYR"/>
                <w:b/>
                <w:bCs/>
                <w:sz w:val="16"/>
                <w:szCs w:val="16"/>
              </w:rPr>
            </w:pPr>
            <w:r w:rsidRPr="002B6200">
              <w:rPr>
                <w:rFonts w:ascii="Arial CYR" w:hAnsi="Arial CYR" w:cs="Arial CYR"/>
                <w:b/>
                <w:bCs/>
                <w:sz w:val="16"/>
                <w:szCs w:val="16"/>
              </w:rPr>
              <w:t>34 373,26</w:t>
            </w:r>
          </w:p>
        </w:tc>
        <w:tc>
          <w:tcPr>
            <w:tcW w:w="1616" w:type="dxa"/>
            <w:tcBorders>
              <w:top w:val="nil"/>
              <w:left w:val="nil"/>
              <w:bottom w:val="nil"/>
              <w:right w:val="single" w:sz="4" w:space="0" w:color="auto"/>
            </w:tcBorders>
            <w:shd w:val="clear" w:color="000000" w:fill="FFFFFF"/>
            <w:noWrap/>
            <w:vAlign w:val="center"/>
            <w:hideMark/>
          </w:tcPr>
          <w:p w14:paraId="2986B349" w14:textId="77777777" w:rsidR="002B6200" w:rsidRPr="002B6200" w:rsidRDefault="002B6200" w:rsidP="002B6200">
            <w:pPr>
              <w:jc w:val="right"/>
              <w:rPr>
                <w:rFonts w:ascii="Arial CYR" w:hAnsi="Arial CYR" w:cs="Arial CYR"/>
                <w:b/>
                <w:bCs/>
                <w:sz w:val="16"/>
                <w:szCs w:val="16"/>
              </w:rPr>
            </w:pPr>
            <w:r w:rsidRPr="002B6200">
              <w:rPr>
                <w:rFonts w:ascii="Arial CYR" w:hAnsi="Arial CYR" w:cs="Arial CYR"/>
                <w:b/>
                <w:bCs/>
                <w:sz w:val="16"/>
                <w:szCs w:val="16"/>
              </w:rPr>
              <w:t>35 668,61</w:t>
            </w:r>
          </w:p>
        </w:tc>
        <w:tc>
          <w:tcPr>
            <w:tcW w:w="1676" w:type="dxa"/>
            <w:tcBorders>
              <w:top w:val="nil"/>
              <w:left w:val="nil"/>
              <w:bottom w:val="nil"/>
              <w:right w:val="single" w:sz="4" w:space="0" w:color="auto"/>
            </w:tcBorders>
            <w:shd w:val="clear" w:color="000000" w:fill="FFFFFF"/>
            <w:noWrap/>
            <w:vAlign w:val="center"/>
            <w:hideMark/>
          </w:tcPr>
          <w:p w14:paraId="2F98B70F" w14:textId="77777777" w:rsidR="002B6200" w:rsidRPr="002B6200" w:rsidRDefault="002B6200" w:rsidP="002B6200">
            <w:pPr>
              <w:jc w:val="right"/>
              <w:rPr>
                <w:rFonts w:ascii="Arial CYR" w:hAnsi="Arial CYR" w:cs="Arial CYR"/>
                <w:b/>
                <w:bCs/>
                <w:sz w:val="16"/>
                <w:szCs w:val="16"/>
              </w:rPr>
            </w:pPr>
            <w:r w:rsidRPr="002B6200">
              <w:rPr>
                <w:rFonts w:ascii="Arial CYR" w:hAnsi="Arial CYR" w:cs="Arial CYR"/>
                <w:b/>
                <w:bCs/>
                <w:sz w:val="16"/>
                <w:szCs w:val="16"/>
              </w:rPr>
              <w:t>1 295,35</w:t>
            </w:r>
          </w:p>
        </w:tc>
      </w:tr>
      <w:tr w:rsidR="002B6200" w:rsidRPr="002B6200" w14:paraId="5B4BF44A" w14:textId="77777777" w:rsidTr="00E8485B">
        <w:trPr>
          <w:trHeight w:val="375"/>
        </w:trPr>
        <w:tc>
          <w:tcPr>
            <w:tcW w:w="340" w:type="dxa"/>
            <w:tcBorders>
              <w:top w:val="nil"/>
              <w:left w:val="nil"/>
              <w:bottom w:val="nil"/>
              <w:right w:val="nil"/>
            </w:tcBorders>
            <w:shd w:val="clear" w:color="auto" w:fill="auto"/>
            <w:noWrap/>
            <w:vAlign w:val="bottom"/>
            <w:hideMark/>
          </w:tcPr>
          <w:p w14:paraId="547AAA7C" w14:textId="77777777" w:rsidR="002B6200" w:rsidRPr="002B6200" w:rsidRDefault="002B6200" w:rsidP="002B6200">
            <w:pPr>
              <w:jc w:val="right"/>
              <w:rPr>
                <w:rFonts w:ascii="Arial CYR" w:hAnsi="Arial CYR" w:cs="Arial CYR"/>
                <w:b/>
                <w:bCs/>
                <w:sz w:val="16"/>
                <w:szCs w:val="16"/>
              </w:rPr>
            </w:pPr>
          </w:p>
        </w:tc>
        <w:tc>
          <w:tcPr>
            <w:tcW w:w="15324" w:type="dxa"/>
            <w:gridSpan w:val="6"/>
            <w:tcBorders>
              <w:top w:val="single" w:sz="8" w:space="0" w:color="auto"/>
              <w:left w:val="single" w:sz="8" w:space="0" w:color="auto"/>
              <w:bottom w:val="single" w:sz="8" w:space="0" w:color="auto"/>
              <w:right w:val="nil"/>
            </w:tcBorders>
            <w:shd w:val="clear" w:color="auto" w:fill="auto"/>
            <w:vAlign w:val="center"/>
            <w:hideMark/>
          </w:tcPr>
          <w:p w14:paraId="00EB3B3B" w14:textId="77777777" w:rsidR="002B6200" w:rsidRPr="002B6200" w:rsidRDefault="002B6200" w:rsidP="002B6200">
            <w:pPr>
              <w:jc w:val="center"/>
              <w:rPr>
                <w:rFonts w:ascii="Arial CYR" w:hAnsi="Arial CYR" w:cs="Arial CYR"/>
                <w:b/>
                <w:bCs/>
                <w:sz w:val="16"/>
                <w:szCs w:val="16"/>
              </w:rPr>
            </w:pPr>
            <w:r w:rsidRPr="002B6200">
              <w:rPr>
                <w:rFonts w:ascii="Arial CYR" w:hAnsi="Arial CYR" w:cs="Arial CYR"/>
                <w:b/>
                <w:bCs/>
                <w:sz w:val="16"/>
                <w:szCs w:val="16"/>
              </w:rPr>
              <w:t>Вода и канализация</w:t>
            </w:r>
          </w:p>
        </w:tc>
      </w:tr>
      <w:tr w:rsidR="002B6200" w:rsidRPr="002B6200" w14:paraId="7C2C5CF4" w14:textId="77777777" w:rsidTr="00E8485B">
        <w:trPr>
          <w:trHeight w:val="435"/>
        </w:trPr>
        <w:tc>
          <w:tcPr>
            <w:tcW w:w="340" w:type="dxa"/>
            <w:tcBorders>
              <w:top w:val="nil"/>
              <w:left w:val="nil"/>
              <w:bottom w:val="nil"/>
              <w:right w:val="nil"/>
            </w:tcBorders>
            <w:shd w:val="clear" w:color="auto" w:fill="auto"/>
            <w:noWrap/>
            <w:vAlign w:val="bottom"/>
            <w:hideMark/>
          </w:tcPr>
          <w:p w14:paraId="0BE79B05" w14:textId="77777777" w:rsidR="002B6200" w:rsidRPr="002B6200" w:rsidRDefault="002B6200" w:rsidP="002B6200">
            <w:pPr>
              <w:jc w:val="center"/>
              <w:rPr>
                <w:rFonts w:ascii="Arial CYR" w:hAnsi="Arial CYR" w:cs="Arial CYR"/>
                <w:b/>
                <w:bCs/>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4F32CF7B"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Общее количество воды, всего, в т.ч.:</w:t>
            </w:r>
          </w:p>
        </w:tc>
        <w:tc>
          <w:tcPr>
            <w:tcW w:w="1760" w:type="dxa"/>
            <w:tcBorders>
              <w:top w:val="nil"/>
              <w:left w:val="nil"/>
              <w:bottom w:val="single" w:sz="4" w:space="0" w:color="auto"/>
              <w:right w:val="single" w:sz="4" w:space="0" w:color="auto"/>
            </w:tcBorders>
            <w:shd w:val="clear" w:color="auto" w:fill="auto"/>
            <w:hideMark/>
          </w:tcPr>
          <w:p w14:paraId="6B4E7227"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тыс. м3</w:t>
            </w:r>
          </w:p>
        </w:tc>
        <w:tc>
          <w:tcPr>
            <w:tcW w:w="1676" w:type="dxa"/>
            <w:tcBorders>
              <w:top w:val="nil"/>
              <w:left w:val="nil"/>
              <w:bottom w:val="single" w:sz="4" w:space="0" w:color="auto"/>
              <w:right w:val="single" w:sz="4" w:space="0" w:color="auto"/>
            </w:tcBorders>
            <w:shd w:val="clear" w:color="000000" w:fill="FFFFFF"/>
            <w:noWrap/>
            <w:vAlign w:val="center"/>
            <w:hideMark/>
          </w:tcPr>
          <w:p w14:paraId="3B7E4585"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156,02</w:t>
            </w:r>
          </w:p>
        </w:tc>
        <w:tc>
          <w:tcPr>
            <w:tcW w:w="1496" w:type="dxa"/>
            <w:tcBorders>
              <w:top w:val="nil"/>
              <w:left w:val="nil"/>
              <w:bottom w:val="single" w:sz="4" w:space="0" w:color="auto"/>
              <w:right w:val="single" w:sz="4" w:space="0" w:color="auto"/>
            </w:tcBorders>
            <w:shd w:val="clear" w:color="000000" w:fill="FFFFFF"/>
            <w:noWrap/>
            <w:vAlign w:val="center"/>
            <w:hideMark/>
          </w:tcPr>
          <w:p w14:paraId="763DC2D3"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114,39</w:t>
            </w:r>
          </w:p>
        </w:tc>
        <w:tc>
          <w:tcPr>
            <w:tcW w:w="1616" w:type="dxa"/>
            <w:tcBorders>
              <w:top w:val="nil"/>
              <w:left w:val="nil"/>
              <w:bottom w:val="single" w:sz="4" w:space="0" w:color="auto"/>
              <w:right w:val="single" w:sz="4" w:space="0" w:color="auto"/>
            </w:tcBorders>
            <w:shd w:val="clear" w:color="000000" w:fill="FFFFFF"/>
            <w:noWrap/>
            <w:vAlign w:val="center"/>
            <w:hideMark/>
          </w:tcPr>
          <w:p w14:paraId="3A680BBE"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114,39</w:t>
            </w:r>
          </w:p>
        </w:tc>
        <w:tc>
          <w:tcPr>
            <w:tcW w:w="1676" w:type="dxa"/>
            <w:tcBorders>
              <w:top w:val="nil"/>
              <w:left w:val="nil"/>
              <w:bottom w:val="single" w:sz="4" w:space="0" w:color="auto"/>
              <w:right w:val="single" w:sz="8" w:space="0" w:color="auto"/>
            </w:tcBorders>
            <w:shd w:val="clear" w:color="000000" w:fill="FFFFFF"/>
            <w:noWrap/>
            <w:vAlign w:val="center"/>
            <w:hideMark/>
          </w:tcPr>
          <w:p w14:paraId="449751DD"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r>
      <w:tr w:rsidR="002B6200" w:rsidRPr="002B6200" w14:paraId="1EF3259D" w14:textId="77777777" w:rsidTr="00E8485B">
        <w:trPr>
          <w:trHeight w:val="375"/>
        </w:trPr>
        <w:tc>
          <w:tcPr>
            <w:tcW w:w="340" w:type="dxa"/>
            <w:tcBorders>
              <w:top w:val="nil"/>
              <w:left w:val="nil"/>
              <w:bottom w:val="nil"/>
              <w:right w:val="nil"/>
            </w:tcBorders>
            <w:shd w:val="clear" w:color="auto" w:fill="auto"/>
            <w:noWrap/>
            <w:vAlign w:val="bottom"/>
            <w:hideMark/>
          </w:tcPr>
          <w:p w14:paraId="4CF6FC65"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3A3D7CFE"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 xml:space="preserve"> -ООО "Киселёвский водоснаб"</w:t>
            </w:r>
          </w:p>
        </w:tc>
        <w:tc>
          <w:tcPr>
            <w:tcW w:w="1760" w:type="dxa"/>
            <w:tcBorders>
              <w:top w:val="nil"/>
              <w:left w:val="nil"/>
              <w:bottom w:val="single" w:sz="4" w:space="0" w:color="auto"/>
              <w:right w:val="single" w:sz="4" w:space="0" w:color="auto"/>
            </w:tcBorders>
            <w:shd w:val="clear" w:color="auto" w:fill="auto"/>
            <w:hideMark/>
          </w:tcPr>
          <w:p w14:paraId="63F0EEFE"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тыс. м4</w:t>
            </w:r>
          </w:p>
        </w:tc>
        <w:tc>
          <w:tcPr>
            <w:tcW w:w="1676" w:type="dxa"/>
            <w:tcBorders>
              <w:top w:val="nil"/>
              <w:left w:val="nil"/>
              <w:bottom w:val="single" w:sz="4" w:space="0" w:color="auto"/>
              <w:right w:val="single" w:sz="4" w:space="0" w:color="auto"/>
            </w:tcBorders>
            <w:shd w:val="clear" w:color="000000" w:fill="FFFFFF"/>
            <w:noWrap/>
            <w:vAlign w:val="center"/>
            <w:hideMark/>
          </w:tcPr>
          <w:p w14:paraId="2D0D747F"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109,04</w:t>
            </w:r>
          </w:p>
        </w:tc>
        <w:tc>
          <w:tcPr>
            <w:tcW w:w="1496" w:type="dxa"/>
            <w:tcBorders>
              <w:top w:val="nil"/>
              <w:left w:val="nil"/>
              <w:bottom w:val="single" w:sz="4" w:space="0" w:color="auto"/>
              <w:right w:val="single" w:sz="4" w:space="0" w:color="auto"/>
            </w:tcBorders>
            <w:shd w:val="clear" w:color="000000" w:fill="FFFFFF"/>
            <w:noWrap/>
            <w:vAlign w:val="center"/>
            <w:hideMark/>
          </w:tcPr>
          <w:p w14:paraId="783AE707"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85,22</w:t>
            </w:r>
          </w:p>
        </w:tc>
        <w:tc>
          <w:tcPr>
            <w:tcW w:w="1616" w:type="dxa"/>
            <w:tcBorders>
              <w:top w:val="nil"/>
              <w:left w:val="nil"/>
              <w:bottom w:val="single" w:sz="4" w:space="0" w:color="auto"/>
              <w:right w:val="single" w:sz="4" w:space="0" w:color="auto"/>
            </w:tcBorders>
            <w:shd w:val="clear" w:color="000000" w:fill="FFFFFF"/>
            <w:noWrap/>
            <w:vAlign w:val="center"/>
            <w:hideMark/>
          </w:tcPr>
          <w:p w14:paraId="06BDEEE8"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85,22</w:t>
            </w:r>
          </w:p>
        </w:tc>
        <w:tc>
          <w:tcPr>
            <w:tcW w:w="1676" w:type="dxa"/>
            <w:tcBorders>
              <w:top w:val="nil"/>
              <w:left w:val="nil"/>
              <w:bottom w:val="single" w:sz="4" w:space="0" w:color="auto"/>
              <w:right w:val="single" w:sz="8" w:space="0" w:color="auto"/>
            </w:tcBorders>
            <w:shd w:val="clear" w:color="000000" w:fill="FFFFFF"/>
            <w:noWrap/>
            <w:vAlign w:val="center"/>
            <w:hideMark/>
          </w:tcPr>
          <w:p w14:paraId="3F82FB65"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r>
      <w:tr w:rsidR="002B6200" w:rsidRPr="002B6200" w14:paraId="381D80BE" w14:textId="77777777" w:rsidTr="00E8485B">
        <w:trPr>
          <w:trHeight w:val="255"/>
        </w:trPr>
        <w:tc>
          <w:tcPr>
            <w:tcW w:w="340" w:type="dxa"/>
            <w:tcBorders>
              <w:top w:val="nil"/>
              <w:left w:val="nil"/>
              <w:bottom w:val="nil"/>
              <w:right w:val="nil"/>
            </w:tcBorders>
            <w:shd w:val="clear" w:color="auto" w:fill="auto"/>
            <w:noWrap/>
            <w:vAlign w:val="bottom"/>
            <w:hideMark/>
          </w:tcPr>
          <w:p w14:paraId="70F6BC4B"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44A2754B"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 xml:space="preserve"> - МП "Исток"</w:t>
            </w:r>
          </w:p>
        </w:tc>
        <w:tc>
          <w:tcPr>
            <w:tcW w:w="1760" w:type="dxa"/>
            <w:tcBorders>
              <w:top w:val="nil"/>
              <w:left w:val="nil"/>
              <w:bottom w:val="single" w:sz="4" w:space="0" w:color="auto"/>
              <w:right w:val="single" w:sz="4" w:space="0" w:color="auto"/>
            </w:tcBorders>
            <w:shd w:val="clear" w:color="auto" w:fill="auto"/>
            <w:hideMark/>
          </w:tcPr>
          <w:p w14:paraId="277A9564"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тыс. м5</w:t>
            </w:r>
          </w:p>
        </w:tc>
        <w:tc>
          <w:tcPr>
            <w:tcW w:w="1676" w:type="dxa"/>
            <w:tcBorders>
              <w:top w:val="nil"/>
              <w:left w:val="nil"/>
              <w:bottom w:val="single" w:sz="4" w:space="0" w:color="auto"/>
              <w:right w:val="single" w:sz="4" w:space="0" w:color="auto"/>
            </w:tcBorders>
            <w:shd w:val="clear" w:color="000000" w:fill="FFFFFF"/>
            <w:noWrap/>
            <w:vAlign w:val="center"/>
            <w:hideMark/>
          </w:tcPr>
          <w:p w14:paraId="24C1DA52"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46,97</w:t>
            </w:r>
          </w:p>
        </w:tc>
        <w:tc>
          <w:tcPr>
            <w:tcW w:w="1496" w:type="dxa"/>
            <w:tcBorders>
              <w:top w:val="nil"/>
              <w:left w:val="nil"/>
              <w:bottom w:val="single" w:sz="4" w:space="0" w:color="auto"/>
              <w:right w:val="single" w:sz="4" w:space="0" w:color="auto"/>
            </w:tcBorders>
            <w:shd w:val="clear" w:color="000000" w:fill="FFFFFF"/>
            <w:noWrap/>
            <w:vAlign w:val="center"/>
            <w:hideMark/>
          </w:tcPr>
          <w:p w14:paraId="3BE15015"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29,17</w:t>
            </w:r>
          </w:p>
        </w:tc>
        <w:tc>
          <w:tcPr>
            <w:tcW w:w="1616" w:type="dxa"/>
            <w:tcBorders>
              <w:top w:val="nil"/>
              <w:left w:val="nil"/>
              <w:bottom w:val="single" w:sz="4" w:space="0" w:color="auto"/>
              <w:right w:val="single" w:sz="4" w:space="0" w:color="auto"/>
            </w:tcBorders>
            <w:shd w:val="clear" w:color="000000" w:fill="FFFFFF"/>
            <w:noWrap/>
            <w:vAlign w:val="center"/>
            <w:hideMark/>
          </w:tcPr>
          <w:p w14:paraId="4DCA1CBB"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29,17</w:t>
            </w:r>
          </w:p>
        </w:tc>
        <w:tc>
          <w:tcPr>
            <w:tcW w:w="1676" w:type="dxa"/>
            <w:tcBorders>
              <w:top w:val="nil"/>
              <w:left w:val="nil"/>
              <w:bottom w:val="single" w:sz="4" w:space="0" w:color="auto"/>
              <w:right w:val="single" w:sz="8" w:space="0" w:color="auto"/>
            </w:tcBorders>
            <w:shd w:val="clear" w:color="000000" w:fill="FFFFFF"/>
            <w:noWrap/>
            <w:vAlign w:val="center"/>
            <w:hideMark/>
          </w:tcPr>
          <w:p w14:paraId="5DBD0960"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r>
      <w:tr w:rsidR="002B6200" w:rsidRPr="002B6200" w14:paraId="2996CC62" w14:textId="77777777" w:rsidTr="00E8485B">
        <w:trPr>
          <w:trHeight w:val="315"/>
        </w:trPr>
        <w:tc>
          <w:tcPr>
            <w:tcW w:w="340" w:type="dxa"/>
            <w:tcBorders>
              <w:top w:val="nil"/>
              <w:left w:val="nil"/>
              <w:bottom w:val="nil"/>
              <w:right w:val="nil"/>
            </w:tcBorders>
            <w:shd w:val="clear" w:color="auto" w:fill="auto"/>
            <w:noWrap/>
            <w:vAlign w:val="bottom"/>
            <w:hideMark/>
          </w:tcPr>
          <w:p w14:paraId="5EE0BCD5"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6EB91FFA"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Общее количество стоков, всего, в т. ч.:</w:t>
            </w:r>
          </w:p>
        </w:tc>
        <w:tc>
          <w:tcPr>
            <w:tcW w:w="1760" w:type="dxa"/>
            <w:tcBorders>
              <w:top w:val="nil"/>
              <w:left w:val="nil"/>
              <w:bottom w:val="single" w:sz="4" w:space="0" w:color="auto"/>
              <w:right w:val="single" w:sz="4" w:space="0" w:color="auto"/>
            </w:tcBorders>
            <w:shd w:val="clear" w:color="auto" w:fill="auto"/>
            <w:hideMark/>
          </w:tcPr>
          <w:p w14:paraId="4F0CA98A"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тыс. м3</w:t>
            </w:r>
          </w:p>
        </w:tc>
        <w:tc>
          <w:tcPr>
            <w:tcW w:w="1676" w:type="dxa"/>
            <w:tcBorders>
              <w:top w:val="nil"/>
              <w:left w:val="nil"/>
              <w:bottom w:val="single" w:sz="4" w:space="0" w:color="auto"/>
              <w:right w:val="single" w:sz="4" w:space="0" w:color="auto"/>
            </w:tcBorders>
            <w:shd w:val="clear" w:color="000000" w:fill="FFFFFF"/>
            <w:noWrap/>
            <w:vAlign w:val="center"/>
            <w:hideMark/>
          </w:tcPr>
          <w:p w14:paraId="33D0E661"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22,19</w:t>
            </w:r>
          </w:p>
        </w:tc>
        <w:tc>
          <w:tcPr>
            <w:tcW w:w="1496" w:type="dxa"/>
            <w:tcBorders>
              <w:top w:val="nil"/>
              <w:left w:val="nil"/>
              <w:bottom w:val="single" w:sz="4" w:space="0" w:color="auto"/>
              <w:right w:val="single" w:sz="4" w:space="0" w:color="auto"/>
            </w:tcBorders>
            <w:shd w:val="clear" w:color="000000" w:fill="FFFFFF"/>
            <w:noWrap/>
            <w:vAlign w:val="center"/>
            <w:hideMark/>
          </w:tcPr>
          <w:p w14:paraId="7022E982"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19,07</w:t>
            </w:r>
          </w:p>
        </w:tc>
        <w:tc>
          <w:tcPr>
            <w:tcW w:w="1616" w:type="dxa"/>
            <w:tcBorders>
              <w:top w:val="nil"/>
              <w:left w:val="nil"/>
              <w:bottom w:val="single" w:sz="4" w:space="0" w:color="auto"/>
              <w:right w:val="single" w:sz="4" w:space="0" w:color="auto"/>
            </w:tcBorders>
            <w:shd w:val="clear" w:color="000000" w:fill="FFFFFF"/>
            <w:noWrap/>
            <w:vAlign w:val="center"/>
            <w:hideMark/>
          </w:tcPr>
          <w:p w14:paraId="06650B01"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19,07</w:t>
            </w:r>
          </w:p>
        </w:tc>
        <w:tc>
          <w:tcPr>
            <w:tcW w:w="1676" w:type="dxa"/>
            <w:tcBorders>
              <w:top w:val="nil"/>
              <w:left w:val="nil"/>
              <w:bottom w:val="single" w:sz="4" w:space="0" w:color="auto"/>
              <w:right w:val="single" w:sz="8" w:space="0" w:color="auto"/>
            </w:tcBorders>
            <w:shd w:val="clear" w:color="000000" w:fill="FFFFFF"/>
            <w:noWrap/>
            <w:vAlign w:val="center"/>
            <w:hideMark/>
          </w:tcPr>
          <w:p w14:paraId="6D63D2B1"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r>
      <w:tr w:rsidR="002B6200" w:rsidRPr="002B6200" w14:paraId="35B45EC0" w14:textId="77777777" w:rsidTr="00E8485B">
        <w:trPr>
          <w:trHeight w:val="255"/>
        </w:trPr>
        <w:tc>
          <w:tcPr>
            <w:tcW w:w="340" w:type="dxa"/>
            <w:tcBorders>
              <w:top w:val="nil"/>
              <w:left w:val="nil"/>
              <w:bottom w:val="nil"/>
              <w:right w:val="nil"/>
            </w:tcBorders>
            <w:shd w:val="clear" w:color="auto" w:fill="auto"/>
            <w:noWrap/>
            <w:vAlign w:val="bottom"/>
            <w:hideMark/>
          </w:tcPr>
          <w:p w14:paraId="192B9DA7"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394BBF2C"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 xml:space="preserve"> -МП "Кристалл"</w:t>
            </w:r>
          </w:p>
        </w:tc>
        <w:tc>
          <w:tcPr>
            <w:tcW w:w="1760" w:type="dxa"/>
            <w:tcBorders>
              <w:top w:val="nil"/>
              <w:left w:val="nil"/>
              <w:bottom w:val="single" w:sz="4" w:space="0" w:color="auto"/>
              <w:right w:val="single" w:sz="4" w:space="0" w:color="auto"/>
            </w:tcBorders>
            <w:shd w:val="clear" w:color="auto" w:fill="auto"/>
            <w:hideMark/>
          </w:tcPr>
          <w:p w14:paraId="29F1DAF8"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тыс. м3</w:t>
            </w:r>
          </w:p>
        </w:tc>
        <w:tc>
          <w:tcPr>
            <w:tcW w:w="1676" w:type="dxa"/>
            <w:tcBorders>
              <w:top w:val="nil"/>
              <w:left w:val="nil"/>
              <w:bottom w:val="single" w:sz="4" w:space="0" w:color="auto"/>
              <w:right w:val="single" w:sz="4" w:space="0" w:color="auto"/>
            </w:tcBorders>
            <w:shd w:val="clear" w:color="000000" w:fill="FFFFFF"/>
            <w:noWrap/>
            <w:vAlign w:val="center"/>
            <w:hideMark/>
          </w:tcPr>
          <w:p w14:paraId="3E6A29B8"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22,19</w:t>
            </w:r>
          </w:p>
        </w:tc>
        <w:tc>
          <w:tcPr>
            <w:tcW w:w="1496" w:type="dxa"/>
            <w:tcBorders>
              <w:top w:val="nil"/>
              <w:left w:val="nil"/>
              <w:bottom w:val="single" w:sz="4" w:space="0" w:color="auto"/>
              <w:right w:val="single" w:sz="4" w:space="0" w:color="auto"/>
            </w:tcBorders>
            <w:shd w:val="clear" w:color="000000" w:fill="FFFFFF"/>
            <w:noWrap/>
            <w:vAlign w:val="center"/>
            <w:hideMark/>
          </w:tcPr>
          <w:p w14:paraId="09CF5894"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19,07</w:t>
            </w:r>
          </w:p>
        </w:tc>
        <w:tc>
          <w:tcPr>
            <w:tcW w:w="1616" w:type="dxa"/>
            <w:tcBorders>
              <w:top w:val="nil"/>
              <w:left w:val="nil"/>
              <w:bottom w:val="single" w:sz="4" w:space="0" w:color="auto"/>
              <w:right w:val="single" w:sz="4" w:space="0" w:color="auto"/>
            </w:tcBorders>
            <w:shd w:val="clear" w:color="000000" w:fill="FFFFFF"/>
            <w:noWrap/>
            <w:vAlign w:val="center"/>
            <w:hideMark/>
          </w:tcPr>
          <w:p w14:paraId="7285EC58"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19,07</w:t>
            </w:r>
          </w:p>
        </w:tc>
        <w:tc>
          <w:tcPr>
            <w:tcW w:w="1676" w:type="dxa"/>
            <w:tcBorders>
              <w:top w:val="nil"/>
              <w:left w:val="nil"/>
              <w:bottom w:val="single" w:sz="4" w:space="0" w:color="auto"/>
              <w:right w:val="single" w:sz="8" w:space="0" w:color="auto"/>
            </w:tcBorders>
            <w:shd w:val="clear" w:color="000000" w:fill="FFFFFF"/>
            <w:noWrap/>
            <w:vAlign w:val="center"/>
            <w:hideMark/>
          </w:tcPr>
          <w:p w14:paraId="16C8F038"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0,00</w:t>
            </w:r>
          </w:p>
        </w:tc>
      </w:tr>
      <w:tr w:rsidR="002B6200" w:rsidRPr="002B6200" w14:paraId="57CB09C7" w14:textId="77777777" w:rsidTr="00E8485B">
        <w:trPr>
          <w:trHeight w:val="330"/>
        </w:trPr>
        <w:tc>
          <w:tcPr>
            <w:tcW w:w="340" w:type="dxa"/>
            <w:tcBorders>
              <w:top w:val="nil"/>
              <w:left w:val="nil"/>
              <w:bottom w:val="nil"/>
              <w:right w:val="nil"/>
            </w:tcBorders>
            <w:shd w:val="clear" w:color="auto" w:fill="auto"/>
            <w:noWrap/>
            <w:vAlign w:val="bottom"/>
            <w:hideMark/>
          </w:tcPr>
          <w:p w14:paraId="63A3AD63"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193F8D4D"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Тариф на воду  ООО "Киселёвский водоснаб"</w:t>
            </w:r>
          </w:p>
        </w:tc>
        <w:tc>
          <w:tcPr>
            <w:tcW w:w="1760" w:type="dxa"/>
            <w:tcBorders>
              <w:top w:val="nil"/>
              <w:left w:val="nil"/>
              <w:bottom w:val="single" w:sz="4" w:space="0" w:color="auto"/>
              <w:right w:val="single" w:sz="4" w:space="0" w:color="auto"/>
            </w:tcBorders>
            <w:shd w:val="clear" w:color="auto" w:fill="auto"/>
            <w:hideMark/>
          </w:tcPr>
          <w:p w14:paraId="361C90C0"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руб./м3</w:t>
            </w:r>
          </w:p>
        </w:tc>
        <w:tc>
          <w:tcPr>
            <w:tcW w:w="1676" w:type="dxa"/>
            <w:tcBorders>
              <w:top w:val="nil"/>
              <w:left w:val="nil"/>
              <w:bottom w:val="single" w:sz="4" w:space="0" w:color="auto"/>
              <w:right w:val="single" w:sz="4" w:space="0" w:color="auto"/>
            </w:tcBorders>
            <w:shd w:val="clear" w:color="000000" w:fill="FFFFFF"/>
            <w:noWrap/>
            <w:vAlign w:val="center"/>
            <w:hideMark/>
          </w:tcPr>
          <w:p w14:paraId="00E9DE0F"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32,84</w:t>
            </w:r>
          </w:p>
        </w:tc>
        <w:tc>
          <w:tcPr>
            <w:tcW w:w="1496" w:type="dxa"/>
            <w:tcBorders>
              <w:top w:val="nil"/>
              <w:left w:val="nil"/>
              <w:bottom w:val="single" w:sz="4" w:space="0" w:color="auto"/>
              <w:right w:val="single" w:sz="4" w:space="0" w:color="auto"/>
            </w:tcBorders>
            <w:shd w:val="clear" w:color="000000" w:fill="FFFFFF"/>
            <w:noWrap/>
            <w:vAlign w:val="center"/>
            <w:hideMark/>
          </w:tcPr>
          <w:p w14:paraId="26F8A3CB"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39,75</w:t>
            </w:r>
          </w:p>
        </w:tc>
        <w:tc>
          <w:tcPr>
            <w:tcW w:w="1616" w:type="dxa"/>
            <w:tcBorders>
              <w:top w:val="nil"/>
              <w:left w:val="nil"/>
              <w:bottom w:val="single" w:sz="4" w:space="0" w:color="auto"/>
              <w:right w:val="single" w:sz="4" w:space="0" w:color="auto"/>
            </w:tcBorders>
            <w:shd w:val="clear" w:color="000000" w:fill="FFFFFF"/>
            <w:noWrap/>
            <w:vAlign w:val="center"/>
            <w:hideMark/>
          </w:tcPr>
          <w:p w14:paraId="2BB05B05"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42,16</w:t>
            </w:r>
          </w:p>
        </w:tc>
        <w:tc>
          <w:tcPr>
            <w:tcW w:w="1676" w:type="dxa"/>
            <w:tcBorders>
              <w:top w:val="nil"/>
              <w:left w:val="nil"/>
              <w:bottom w:val="single" w:sz="4" w:space="0" w:color="auto"/>
              <w:right w:val="single" w:sz="8" w:space="0" w:color="auto"/>
            </w:tcBorders>
            <w:shd w:val="clear" w:color="000000" w:fill="FFFFFF"/>
            <w:noWrap/>
            <w:vAlign w:val="center"/>
            <w:hideMark/>
          </w:tcPr>
          <w:p w14:paraId="27A09D9B"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2,40</w:t>
            </w:r>
          </w:p>
        </w:tc>
      </w:tr>
      <w:tr w:rsidR="002B6200" w:rsidRPr="002B6200" w14:paraId="6A3DBE81" w14:textId="77777777" w:rsidTr="00E8485B">
        <w:trPr>
          <w:trHeight w:val="330"/>
        </w:trPr>
        <w:tc>
          <w:tcPr>
            <w:tcW w:w="340" w:type="dxa"/>
            <w:tcBorders>
              <w:top w:val="nil"/>
              <w:left w:val="nil"/>
              <w:bottom w:val="nil"/>
              <w:right w:val="nil"/>
            </w:tcBorders>
            <w:shd w:val="clear" w:color="auto" w:fill="auto"/>
            <w:noWrap/>
            <w:vAlign w:val="bottom"/>
            <w:hideMark/>
          </w:tcPr>
          <w:p w14:paraId="2342FDE9"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5C1390EF"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Тариф на воду  МП "Исток"</w:t>
            </w:r>
          </w:p>
        </w:tc>
        <w:tc>
          <w:tcPr>
            <w:tcW w:w="1760" w:type="dxa"/>
            <w:tcBorders>
              <w:top w:val="nil"/>
              <w:left w:val="nil"/>
              <w:bottom w:val="single" w:sz="4" w:space="0" w:color="auto"/>
              <w:right w:val="single" w:sz="4" w:space="0" w:color="auto"/>
            </w:tcBorders>
            <w:shd w:val="clear" w:color="auto" w:fill="auto"/>
            <w:hideMark/>
          </w:tcPr>
          <w:p w14:paraId="75AC10FD"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руб./м3</w:t>
            </w:r>
          </w:p>
        </w:tc>
        <w:tc>
          <w:tcPr>
            <w:tcW w:w="1676" w:type="dxa"/>
            <w:tcBorders>
              <w:top w:val="nil"/>
              <w:left w:val="nil"/>
              <w:bottom w:val="single" w:sz="4" w:space="0" w:color="auto"/>
              <w:right w:val="single" w:sz="4" w:space="0" w:color="auto"/>
            </w:tcBorders>
            <w:shd w:val="clear" w:color="000000" w:fill="FFFFFF"/>
            <w:noWrap/>
            <w:vAlign w:val="center"/>
            <w:hideMark/>
          </w:tcPr>
          <w:p w14:paraId="6514B6E3"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50,73</w:t>
            </w:r>
          </w:p>
        </w:tc>
        <w:tc>
          <w:tcPr>
            <w:tcW w:w="1496" w:type="dxa"/>
            <w:tcBorders>
              <w:top w:val="nil"/>
              <w:left w:val="nil"/>
              <w:bottom w:val="single" w:sz="4" w:space="0" w:color="auto"/>
              <w:right w:val="single" w:sz="4" w:space="0" w:color="auto"/>
            </w:tcBorders>
            <w:shd w:val="clear" w:color="000000" w:fill="FFFFFF"/>
            <w:noWrap/>
            <w:vAlign w:val="center"/>
            <w:hideMark/>
          </w:tcPr>
          <w:p w14:paraId="66B921C4"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57,28</w:t>
            </w:r>
          </w:p>
        </w:tc>
        <w:tc>
          <w:tcPr>
            <w:tcW w:w="1616" w:type="dxa"/>
            <w:tcBorders>
              <w:top w:val="nil"/>
              <w:left w:val="nil"/>
              <w:bottom w:val="single" w:sz="4" w:space="0" w:color="auto"/>
              <w:right w:val="single" w:sz="4" w:space="0" w:color="auto"/>
            </w:tcBorders>
            <w:shd w:val="clear" w:color="000000" w:fill="FFFFFF"/>
            <w:noWrap/>
            <w:vAlign w:val="center"/>
            <w:hideMark/>
          </w:tcPr>
          <w:p w14:paraId="67514D58"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60,73</w:t>
            </w:r>
          </w:p>
        </w:tc>
        <w:tc>
          <w:tcPr>
            <w:tcW w:w="1676" w:type="dxa"/>
            <w:tcBorders>
              <w:top w:val="nil"/>
              <w:left w:val="nil"/>
              <w:bottom w:val="single" w:sz="4" w:space="0" w:color="auto"/>
              <w:right w:val="single" w:sz="8" w:space="0" w:color="auto"/>
            </w:tcBorders>
            <w:shd w:val="clear" w:color="000000" w:fill="FFFFFF"/>
            <w:noWrap/>
            <w:vAlign w:val="center"/>
            <w:hideMark/>
          </w:tcPr>
          <w:p w14:paraId="35110D73"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3,46</w:t>
            </w:r>
          </w:p>
        </w:tc>
      </w:tr>
      <w:tr w:rsidR="002B6200" w:rsidRPr="002B6200" w14:paraId="5AAC3582" w14:textId="77777777" w:rsidTr="00E8485B">
        <w:trPr>
          <w:trHeight w:val="285"/>
        </w:trPr>
        <w:tc>
          <w:tcPr>
            <w:tcW w:w="340" w:type="dxa"/>
            <w:tcBorders>
              <w:top w:val="nil"/>
              <w:left w:val="nil"/>
              <w:bottom w:val="nil"/>
              <w:right w:val="nil"/>
            </w:tcBorders>
            <w:shd w:val="clear" w:color="auto" w:fill="auto"/>
            <w:noWrap/>
            <w:vAlign w:val="bottom"/>
            <w:hideMark/>
          </w:tcPr>
          <w:p w14:paraId="5DC250E0"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02A57E71"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Тариф на стоки</w:t>
            </w:r>
          </w:p>
        </w:tc>
        <w:tc>
          <w:tcPr>
            <w:tcW w:w="1760" w:type="dxa"/>
            <w:tcBorders>
              <w:top w:val="nil"/>
              <w:left w:val="nil"/>
              <w:bottom w:val="single" w:sz="4" w:space="0" w:color="auto"/>
              <w:right w:val="single" w:sz="4" w:space="0" w:color="auto"/>
            </w:tcBorders>
            <w:shd w:val="clear" w:color="auto" w:fill="auto"/>
            <w:hideMark/>
          </w:tcPr>
          <w:p w14:paraId="21F05918"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руб./м3</w:t>
            </w:r>
          </w:p>
        </w:tc>
        <w:tc>
          <w:tcPr>
            <w:tcW w:w="1676" w:type="dxa"/>
            <w:tcBorders>
              <w:top w:val="nil"/>
              <w:left w:val="nil"/>
              <w:bottom w:val="single" w:sz="4" w:space="0" w:color="auto"/>
              <w:right w:val="single" w:sz="4" w:space="0" w:color="auto"/>
            </w:tcBorders>
            <w:shd w:val="clear" w:color="000000" w:fill="FFFFFF"/>
            <w:noWrap/>
            <w:vAlign w:val="center"/>
            <w:hideMark/>
          </w:tcPr>
          <w:p w14:paraId="1C96AF5C"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22,47</w:t>
            </w:r>
          </w:p>
        </w:tc>
        <w:tc>
          <w:tcPr>
            <w:tcW w:w="1496" w:type="dxa"/>
            <w:tcBorders>
              <w:top w:val="nil"/>
              <w:left w:val="nil"/>
              <w:bottom w:val="single" w:sz="4" w:space="0" w:color="auto"/>
              <w:right w:val="single" w:sz="4" w:space="0" w:color="auto"/>
            </w:tcBorders>
            <w:shd w:val="clear" w:color="000000" w:fill="FFFFFF"/>
            <w:noWrap/>
            <w:vAlign w:val="center"/>
            <w:hideMark/>
          </w:tcPr>
          <w:p w14:paraId="5BD22B65"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24,59</w:t>
            </w:r>
          </w:p>
        </w:tc>
        <w:tc>
          <w:tcPr>
            <w:tcW w:w="1616" w:type="dxa"/>
            <w:tcBorders>
              <w:top w:val="nil"/>
              <w:left w:val="nil"/>
              <w:bottom w:val="single" w:sz="4" w:space="0" w:color="auto"/>
              <w:right w:val="single" w:sz="4" w:space="0" w:color="auto"/>
            </w:tcBorders>
            <w:shd w:val="clear" w:color="000000" w:fill="FFFFFF"/>
            <w:noWrap/>
            <w:vAlign w:val="center"/>
            <w:hideMark/>
          </w:tcPr>
          <w:p w14:paraId="28D7ACC4"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26,38</w:t>
            </w:r>
          </w:p>
        </w:tc>
        <w:tc>
          <w:tcPr>
            <w:tcW w:w="1676" w:type="dxa"/>
            <w:tcBorders>
              <w:top w:val="nil"/>
              <w:left w:val="nil"/>
              <w:bottom w:val="single" w:sz="4" w:space="0" w:color="auto"/>
              <w:right w:val="single" w:sz="8" w:space="0" w:color="auto"/>
            </w:tcBorders>
            <w:shd w:val="clear" w:color="000000" w:fill="FFFFFF"/>
            <w:noWrap/>
            <w:vAlign w:val="center"/>
            <w:hideMark/>
          </w:tcPr>
          <w:p w14:paraId="750BA455"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1,79</w:t>
            </w:r>
          </w:p>
        </w:tc>
      </w:tr>
      <w:tr w:rsidR="002B6200" w:rsidRPr="002B6200" w14:paraId="59A5D1F4" w14:textId="77777777" w:rsidTr="00E8485B">
        <w:trPr>
          <w:trHeight w:val="330"/>
        </w:trPr>
        <w:tc>
          <w:tcPr>
            <w:tcW w:w="340" w:type="dxa"/>
            <w:tcBorders>
              <w:top w:val="nil"/>
              <w:left w:val="nil"/>
              <w:bottom w:val="nil"/>
              <w:right w:val="nil"/>
            </w:tcBorders>
            <w:shd w:val="clear" w:color="auto" w:fill="auto"/>
            <w:noWrap/>
            <w:vAlign w:val="bottom"/>
            <w:hideMark/>
          </w:tcPr>
          <w:p w14:paraId="1B8D93F8"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21725F79" w14:textId="77777777" w:rsidR="002B6200" w:rsidRPr="002B6200" w:rsidRDefault="002B6200" w:rsidP="002B6200">
            <w:pPr>
              <w:rPr>
                <w:rFonts w:ascii="Arial CYR" w:hAnsi="Arial CYR" w:cs="Arial CYR"/>
                <w:sz w:val="16"/>
                <w:szCs w:val="16"/>
              </w:rPr>
            </w:pPr>
            <w:r w:rsidRPr="002B6200">
              <w:rPr>
                <w:rFonts w:ascii="Arial CYR" w:hAnsi="Arial CYR" w:cs="Arial CYR"/>
                <w:sz w:val="16"/>
                <w:szCs w:val="16"/>
              </w:rPr>
              <w:t>Стоимость канализации</w:t>
            </w:r>
          </w:p>
        </w:tc>
        <w:tc>
          <w:tcPr>
            <w:tcW w:w="1760" w:type="dxa"/>
            <w:tcBorders>
              <w:top w:val="nil"/>
              <w:left w:val="nil"/>
              <w:bottom w:val="single" w:sz="4" w:space="0" w:color="auto"/>
              <w:right w:val="single" w:sz="4" w:space="0" w:color="auto"/>
            </w:tcBorders>
            <w:shd w:val="clear" w:color="auto" w:fill="auto"/>
            <w:hideMark/>
          </w:tcPr>
          <w:p w14:paraId="3BC55849"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руб./м3</w:t>
            </w:r>
          </w:p>
        </w:tc>
        <w:tc>
          <w:tcPr>
            <w:tcW w:w="1676" w:type="dxa"/>
            <w:tcBorders>
              <w:top w:val="nil"/>
              <w:left w:val="nil"/>
              <w:bottom w:val="single" w:sz="4" w:space="0" w:color="auto"/>
              <w:right w:val="single" w:sz="4" w:space="0" w:color="auto"/>
            </w:tcBorders>
            <w:shd w:val="clear" w:color="000000" w:fill="FFFFFF"/>
            <w:noWrap/>
            <w:vAlign w:val="center"/>
            <w:hideMark/>
          </w:tcPr>
          <w:p w14:paraId="1CD8AC42"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488,54</w:t>
            </w:r>
          </w:p>
        </w:tc>
        <w:tc>
          <w:tcPr>
            <w:tcW w:w="1496" w:type="dxa"/>
            <w:tcBorders>
              <w:top w:val="nil"/>
              <w:left w:val="nil"/>
              <w:bottom w:val="single" w:sz="4" w:space="0" w:color="auto"/>
              <w:right w:val="single" w:sz="4" w:space="0" w:color="auto"/>
            </w:tcBorders>
            <w:shd w:val="clear" w:color="000000" w:fill="FFFFFF"/>
            <w:noWrap/>
            <w:vAlign w:val="center"/>
            <w:hideMark/>
          </w:tcPr>
          <w:p w14:paraId="3F551B3F"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468,79</w:t>
            </w:r>
          </w:p>
        </w:tc>
        <w:tc>
          <w:tcPr>
            <w:tcW w:w="1616" w:type="dxa"/>
            <w:tcBorders>
              <w:top w:val="nil"/>
              <w:left w:val="nil"/>
              <w:bottom w:val="single" w:sz="4" w:space="0" w:color="auto"/>
              <w:right w:val="single" w:sz="4" w:space="0" w:color="auto"/>
            </w:tcBorders>
            <w:shd w:val="clear" w:color="000000" w:fill="FFFFFF"/>
            <w:noWrap/>
            <w:vAlign w:val="center"/>
            <w:hideMark/>
          </w:tcPr>
          <w:p w14:paraId="3F030D5D"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502,96</w:t>
            </w:r>
          </w:p>
        </w:tc>
        <w:tc>
          <w:tcPr>
            <w:tcW w:w="1676" w:type="dxa"/>
            <w:tcBorders>
              <w:top w:val="nil"/>
              <w:left w:val="nil"/>
              <w:bottom w:val="single" w:sz="4" w:space="0" w:color="auto"/>
              <w:right w:val="single" w:sz="8" w:space="0" w:color="auto"/>
            </w:tcBorders>
            <w:shd w:val="clear" w:color="000000" w:fill="FFFFFF"/>
            <w:noWrap/>
            <w:vAlign w:val="center"/>
            <w:hideMark/>
          </w:tcPr>
          <w:p w14:paraId="73247B94"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34,17</w:t>
            </w:r>
          </w:p>
        </w:tc>
      </w:tr>
      <w:tr w:rsidR="002B6200" w:rsidRPr="002B6200" w14:paraId="1EAC0831" w14:textId="77777777" w:rsidTr="00E8485B">
        <w:trPr>
          <w:trHeight w:val="360"/>
        </w:trPr>
        <w:tc>
          <w:tcPr>
            <w:tcW w:w="340" w:type="dxa"/>
            <w:tcBorders>
              <w:top w:val="nil"/>
              <w:left w:val="nil"/>
              <w:bottom w:val="nil"/>
              <w:right w:val="nil"/>
            </w:tcBorders>
            <w:shd w:val="clear" w:color="auto" w:fill="auto"/>
            <w:noWrap/>
            <w:vAlign w:val="bottom"/>
            <w:hideMark/>
          </w:tcPr>
          <w:p w14:paraId="49745AC7" w14:textId="77777777" w:rsidR="002B6200" w:rsidRPr="002B6200" w:rsidRDefault="002B6200" w:rsidP="002B6200">
            <w:pPr>
              <w:jc w:val="right"/>
              <w:rPr>
                <w:rFonts w:ascii="Arial CYR" w:hAnsi="Arial CYR" w:cs="Arial CYR"/>
                <w:sz w:val="16"/>
                <w:szCs w:val="16"/>
              </w:rPr>
            </w:pPr>
          </w:p>
        </w:tc>
        <w:tc>
          <w:tcPr>
            <w:tcW w:w="7100" w:type="dxa"/>
            <w:tcBorders>
              <w:top w:val="nil"/>
              <w:left w:val="single" w:sz="8" w:space="0" w:color="auto"/>
              <w:bottom w:val="single" w:sz="8" w:space="0" w:color="auto"/>
              <w:right w:val="single" w:sz="4" w:space="0" w:color="auto"/>
            </w:tcBorders>
            <w:shd w:val="clear" w:color="auto" w:fill="auto"/>
            <w:vAlign w:val="center"/>
            <w:hideMark/>
          </w:tcPr>
          <w:p w14:paraId="0FCB55AB" w14:textId="77777777" w:rsidR="002B6200" w:rsidRPr="002B6200" w:rsidRDefault="002B6200" w:rsidP="002B6200">
            <w:pPr>
              <w:rPr>
                <w:rFonts w:ascii="Arial CYR" w:hAnsi="Arial CYR" w:cs="Arial CYR"/>
                <w:b/>
                <w:bCs/>
                <w:i/>
                <w:iCs/>
                <w:sz w:val="16"/>
                <w:szCs w:val="16"/>
              </w:rPr>
            </w:pPr>
            <w:r w:rsidRPr="002B6200">
              <w:rPr>
                <w:rFonts w:ascii="Arial CYR" w:hAnsi="Arial CYR" w:cs="Arial CYR"/>
                <w:b/>
                <w:bCs/>
                <w:i/>
                <w:iCs/>
                <w:sz w:val="16"/>
                <w:szCs w:val="16"/>
              </w:rPr>
              <w:t xml:space="preserve">Стоимость воды </w:t>
            </w:r>
          </w:p>
        </w:tc>
        <w:tc>
          <w:tcPr>
            <w:tcW w:w="1760" w:type="dxa"/>
            <w:tcBorders>
              <w:top w:val="nil"/>
              <w:left w:val="nil"/>
              <w:bottom w:val="single" w:sz="8" w:space="0" w:color="auto"/>
              <w:right w:val="single" w:sz="4" w:space="0" w:color="auto"/>
            </w:tcBorders>
            <w:shd w:val="clear" w:color="auto" w:fill="auto"/>
            <w:vAlign w:val="center"/>
            <w:hideMark/>
          </w:tcPr>
          <w:p w14:paraId="06A23EA4" w14:textId="77777777" w:rsidR="002B6200" w:rsidRPr="002B6200" w:rsidRDefault="002B6200" w:rsidP="002B6200">
            <w:pPr>
              <w:jc w:val="center"/>
              <w:rPr>
                <w:rFonts w:ascii="Arial CYR" w:hAnsi="Arial CYR" w:cs="Arial CYR"/>
                <w:sz w:val="16"/>
                <w:szCs w:val="16"/>
              </w:rPr>
            </w:pPr>
            <w:r w:rsidRPr="002B6200">
              <w:rPr>
                <w:rFonts w:ascii="Arial CYR" w:hAnsi="Arial CYR" w:cs="Arial CYR"/>
                <w:sz w:val="16"/>
                <w:szCs w:val="16"/>
              </w:rPr>
              <w:t>тыс. руб.</w:t>
            </w:r>
          </w:p>
        </w:tc>
        <w:tc>
          <w:tcPr>
            <w:tcW w:w="1676" w:type="dxa"/>
            <w:tcBorders>
              <w:top w:val="nil"/>
              <w:left w:val="nil"/>
              <w:bottom w:val="single" w:sz="8" w:space="0" w:color="auto"/>
              <w:right w:val="single" w:sz="4" w:space="0" w:color="auto"/>
            </w:tcBorders>
            <w:shd w:val="clear" w:color="000000" w:fill="FFFFFF"/>
            <w:noWrap/>
            <w:vAlign w:val="center"/>
            <w:hideMark/>
          </w:tcPr>
          <w:p w14:paraId="1949D1ED"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5 963,90</w:t>
            </w:r>
          </w:p>
        </w:tc>
        <w:tc>
          <w:tcPr>
            <w:tcW w:w="1496" w:type="dxa"/>
            <w:tcBorders>
              <w:top w:val="nil"/>
              <w:left w:val="nil"/>
              <w:bottom w:val="single" w:sz="8" w:space="0" w:color="auto"/>
              <w:right w:val="single" w:sz="4" w:space="0" w:color="auto"/>
            </w:tcBorders>
            <w:shd w:val="clear" w:color="000000" w:fill="FFFFFF"/>
            <w:noWrap/>
            <w:vAlign w:val="center"/>
            <w:hideMark/>
          </w:tcPr>
          <w:p w14:paraId="40073B5A"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5 058,38</w:t>
            </w:r>
          </w:p>
        </w:tc>
        <w:tc>
          <w:tcPr>
            <w:tcW w:w="1616" w:type="dxa"/>
            <w:tcBorders>
              <w:top w:val="nil"/>
              <w:left w:val="nil"/>
              <w:bottom w:val="single" w:sz="8" w:space="0" w:color="auto"/>
              <w:right w:val="single" w:sz="4" w:space="0" w:color="auto"/>
            </w:tcBorders>
            <w:shd w:val="clear" w:color="000000" w:fill="FFFFFF"/>
            <w:noWrap/>
            <w:vAlign w:val="center"/>
            <w:hideMark/>
          </w:tcPr>
          <w:p w14:paraId="707CC5C2"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5 364,18</w:t>
            </w:r>
          </w:p>
        </w:tc>
        <w:tc>
          <w:tcPr>
            <w:tcW w:w="1676" w:type="dxa"/>
            <w:tcBorders>
              <w:top w:val="nil"/>
              <w:left w:val="nil"/>
              <w:bottom w:val="single" w:sz="8" w:space="0" w:color="auto"/>
              <w:right w:val="single" w:sz="8" w:space="0" w:color="auto"/>
            </w:tcBorders>
            <w:shd w:val="clear" w:color="000000" w:fill="FFFFFF"/>
            <w:noWrap/>
            <w:vAlign w:val="center"/>
            <w:hideMark/>
          </w:tcPr>
          <w:p w14:paraId="7DBB8A0D" w14:textId="77777777" w:rsidR="002B6200" w:rsidRPr="002B6200" w:rsidRDefault="002B6200" w:rsidP="002B6200">
            <w:pPr>
              <w:jc w:val="right"/>
              <w:rPr>
                <w:rFonts w:ascii="Arial CYR" w:hAnsi="Arial CYR" w:cs="Arial CYR"/>
                <w:sz w:val="16"/>
                <w:szCs w:val="16"/>
              </w:rPr>
            </w:pPr>
            <w:r w:rsidRPr="002B6200">
              <w:rPr>
                <w:rFonts w:ascii="Arial CYR" w:hAnsi="Arial CYR" w:cs="Arial CYR"/>
                <w:sz w:val="16"/>
                <w:szCs w:val="16"/>
              </w:rPr>
              <w:t>305,79</w:t>
            </w:r>
          </w:p>
        </w:tc>
      </w:tr>
    </w:tbl>
    <w:p w14:paraId="48C2EFD4" w14:textId="77777777" w:rsidR="002B6200" w:rsidRPr="002B6200" w:rsidRDefault="002B6200" w:rsidP="002B6200">
      <w:pPr>
        <w:tabs>
          <w:tab w:val="left" w:pos="5580"/>
          <w:tab w:val="left" w:pos="9498"/>
        </w:tabs>
        <w:ind w:firstLine="709"/>
        <w:sectPr w:rsidR="002B6200" w:rsidRPr="002B6200" w:rsidSect="002B6200">
          <w:pgSz w:w="16838" w:h="11906" w:orient="landscape"/>
          <w:pgMar w:top="1418" w:right="709" w:bottom="707" w:left="426" w:header="709" w:footer="709" w:gutter="0"/>
          <w:cols w:space="708"/>
          <w:docGrid w:linePitch="360"/>
        </w:sectPr>
      </w:pPr>
    </w:p>
    <w:tbl>
      <w:tblPr>
        <w:tblW w:w="5000" w:type="pct"/>
        <w:jc w:val="center"/>
        <w:tblCellMar>
          <w:left w:w="0" w:type="dxa"/>
          <w:right w:w="0" w:type="dxa"/>
        </w:tblCellMar>
        <w:tblLook w:val="04A0" w:firstRow="1" w:lastRow="0" w:firstColumn="1" w:lastColumn="0" w:noHBand="0" w:noVBand="1"/>
      </w:tblPr>
      <w:tblGrid>
        <w:gridCol w:w="376"/>
        <w:gridCol w:w="2821"/>
        <w:gridCol w:w="506"/>
        <w:gridCol w:w="506"/>
        <w:gridCol w:w="1842"/>
        <w:gridCol w:w="558"/>
        <w:gridCol w:w="966"/>
        <w:gridCol w:w="905"/>
        <w:gridCol w:w="1028"/>
        <w:gridCol w:w="1028"/>
        <w:gridCol w:w="1030"/>
        <w:gridCol w:w="1030"/>
        <w:gridCol w:w="1028"/>
        <w:gridCol w:w="1028"/>
        <w:gridCol w:w="1030"/>
        <w:gridCol w:w="21"/>
      </w:tblGrid>
      <w:tr w:rsidR="002B6200" w:rsidRPr="002B6200" w14:paraId="24F8C1C1" w14:textId="77777777" w:rsidTr="00E8485B">
        <w:trPr>
          <w:gridAfter w:val="1"/>
          <w:wAfter w:w="16" w:type="dxa"/>
          <w:trHeight w:val="300"/>
          <w:jc w:val="center"/>
        </w:trPr>
        <w:tc>
          <w:tcPr>
            <w:tcW w:w="700" w:type="dxa"/>
            <w:tcBorders>
              <w:top w:val="nil"/>
              <w:left w:val="nil"/>
              <w:bottom w:val="nil"/>
              <w:right w:val="nil"/>
            </w:tcBorders>
            <w:shd w:val="clear" w:color="auto" w:fill="auto"/>
            <w:noWrap/>
            <w:vAlign w:val="bottom"/>
            <w:hideMark/>
          </w:tcPr>
          <w:p w14:paraId="79778269" w14:textId="77777777" w:rsidR="002B6200" w:rsidRPr="002B6200" w:rsidRDefault="002B6200" w:rsidP="002B6200">
            <w:pPr>
              <w:rPr>
                <w:sz w:val="13"/>
                <w:szCs w:val="13"/>
              </w:rPr>
            </w:pPr>
            <w:bookmarkStart w:id="179" w:name="RANGE!A1:AI118"/>
            <w:bookmarkEnd w:id="179"/>
          </w:p>
        </w:tc>
        <w:tc>
          <w:tcPr>
            <w:tcW w:w="5466" w:type="dxa"/>
            <w:tcBorders>
              <w:top w:val="nil"/>
              <w:left w:val="nil"/>
              <w:bottom w:val="nil"/>
              <w:right w:val="nil"/>
            </w:tcBorders>
            <w:shd w:val="clear" w:color="auto" w:fill="auto"/>
            <w:noWrap/>
            <w:vAlign w:val="bottom"/>
            <w:hideMark/>
          </w:tcPr>
          <w:p w14:paraId="78D2F3A5" w14:textId="77777777" w:rsidR="002B6200" w:rsidRPr="002B6200" w:rsidRDefault="002B6200" w:rsidP="002B6200">
            <w:pPr>
              <w:rPr>
                <w:sz w:val="13"/>
                <w:szCs w:val="13"/>
              </w:rPr>
            </w:pPr>
          </w:p>
        </w:tc>
        <w:tc>
          <w:tcPr>
            <w:tcW w:w="960" w:type="dxa"/>
            <w:tcBorders>
              <w:top w:val="nil"/>
              <w:left w:val="nil"/>
              <w:bottom w:val="nil"/>
              <w:right w:val="nil"/>
            </w:tcBorders>
            <w:shd w:val="clear" w:color="auto" w:fill="auto"/>
            <w:noWrap/>
            <w:vAlign w:val="bottom"/>
            <w:hideMark/>
          </w:tcPr>
          <w:p w14:paraId="4FDA0ABC" w14:textId="77777777" w:rsidR="002B6200" w:rsidRPr="002B6200" w:rsidRDefault="002B6200" w:rsidP="002B6200">
            <w:pPr>
              <w:rPr>
                <w:sz w:val="13"/>
                <w:szCs w:val="13"/>
              </w:rPr>
            </w:pPr>
          </w:p>
        </w:tc>
        <w:tc>
          <w:tcPr>
            <w:tcW w:w="960" w:type="dxa"/>
            <w:tcBorders>
              <w:top w:val="nil"/>
              <w:left w:val="nil"/>
              <w:bottom w:val="nil"/>
              <w:right w:val="nil"/>
            </w:tcBorders>
            <w:shd w:val="clear" w:color="auto" w:fill="auto"/>
            <w:noWrap/>
            <w:vAlign w:val="bottom"/>
            <w:hideMark/>
          </w:tcPr>
          <w:p w14:paraId="7ADAA9A2" w14:textId="77777777" w:rsidR="002B6200" w:rsidRPr="002B6200" w:rsidRDefault="002B6200" w:rsidP="002B6200">
            <w:pPr>
              <w:rPr>
                <w:sz w:val="13"/>
                <w:szCs w:val="13"/>
              </w:rPr>
            </w:pPr>
          </w:p>
        </w:tc>
        <w:tc>
          <w:tcPr>
            <w:tcW w:w="3560" w:type="dxa"/>
            <w:tcBorders>
              <w:top w:val="nil"/>
              <w:left w:val="nil"/>
              <w:bottom w:val="nil"/>
              <w:right w:val="nil"/>
            </w:tcBorders>
            <w:shd w:val="clear" w:color="auto" w:fill="auto"/>
            <w:noWrap/>
            <w:vAlign w:val="bottom"/>
            <w:hideMark/>
          </w:tcPr>
          <w:p w14:paraId="31AA95CD" w14:textId="77777777" w:rsidR="002B6200" w:rsidRPr="002B6200" w:rsidRDefault="002B6200" w:rsidP="002B6200">
            <w:pPr>
              <w:rPr>
                <w:sz w:val="13"/>
                <w:szCs w:val="13"/>
              </w:rPr>
            </w:pPr>
          </w:p>
        </w:tc>
        <w:tc>
          <w:tcPr>
            <w:tcW w:w="1060" w:type="dxa"/>
            <w:tcBorders>
              <w:top w:val="nil"/>
              <w:left w:val="nil"/>
              <w:bottom w:val="nil"/>
              <w:right w:val="nil"/>
            </w:tcBorders>
            <w:shd w:val="clear" w:color="auto" w:fill="auto"/>
            <w:noWrap/>
            <w:vAlign w:val="bottom"/>
            <w:hideMark/>
          </w:tcPr>
          <w:p w14:paraId="7841AD50" w14:textId="77777777" w:rsidR="002B6200" w:rsidRPr="002B6200" w:rsidRDefault="002B6200" w:rsidP="002B6200">
            <w:pPr>
              <w:rPr>
                <w:sz w:val="13"/>
                <w:szCs w:val="13"/>
              </w:rPr>
            </w:pPr>
          </w:p>
        </w:tc>
        <w:tc>
          <w:tcPr>
            <w:tcW w:w="1856" w:type="dxa"/>
            <w:tcBorders>
              <w:top w:val="nil"/>
              <w:left w:val="nil"/>
              <w:bottom w:val="nil"/>
              <w:right w:val="nil"/>
            </w:tcBorders>
            <w:shd w:val="clear" w:color="000000" w:fill="FFFFFF"/>
            <w:noWrap/>
            <w:vAlign w:val="bottom"/>
            <w:hideMark/>
          </w:tcPr>
          <w:p w14:paraId="0AA2E016" w14:textId="77777777" w:rsidR="002B6200" w:rsidRPr="002B6200" w:rsidRDefault="002B6200" w:rsidP="002B6200">
            <w:pPr>
              <w:rPr>
                <w:rFonts w:ascii="Calibri" w:hAnsi="Calibri" w:cs="Calibri"/>
                <w:sz w:val="13"/>
                <w:szCs w:val="13"/>
              </w:rPr>
            </w:pPr>
            <w:r w:rsidRPr="002B6200">
              <w:rPr>
                <w:rFonts w:ascii="Calibri" w:hAnsi="Calibri" w:cs="Calibri"/>
                <w:sz w:val="13"/>
                <w:szCs w:val="13"/>
              </w:rPr>
              <w:t> </w:t>
            </w:r>
          </w:p>
        </w:tc>
        <w:tc>
          <w:tcPr>
            <w:tcW w:w="1736" w:type="dxa"/>
            <w:tcBorders>
              <w:top w:val="nil"/>
              <w:left w:val="nil"/>
              <w:bottom w:val="nil"/>
              <w:right w:val="nil"/>
            </w:tcBorders>
            <w:shd w:val="clear" w:color="000000" w:fill="FFFFFF"/>
            <w:noWrap/>
            <w:vAlign w:val="bottom"/>
            <w:hideMark/>
          </w:tcPr>
          <w:p w14:paraId="257B4F96" w14:textId="77777777" w:rsidR="002B6200" w:rsidRPr="002B6200" w:rsidRDefault="002B6200" w:rsidP="002B6200">
            <w:pPr>
              <w:rPr>
                <w:rFonts w:ascii="Calibri" w:hAnsi="Calibri" w:cs="Calibri"/>
                <w:sz w:val="13"/>
                <w:szCs w:val="13"/>
              </w:rPr>
            </w:pPr>
            <w:r w:rsidRPr="002B6200">
              <w:rPr>
                <w:rFonts w:ascii="Calibri" w:hAnsi="Calibri" w:cs="Calibri"/>
                <w:sz w:val="13"/>
                <w:szCs w:val="13"/>
              </w:rPr>
              <w:t> </w:t>
            </w:r>
          </w:p>
        </w:tc>
        <w:tc>
          <w:tcPr>
            <w:tcW w:w="1976" w:type="dxa"/>
            <w:tcBorders>
              <w:top w:val="nil"/>
              <w:left w:val="nil"/>
              <w:bottom w:val="nil"/>
              <w:right w:val="nil"/>
            </w:tcBorders>
            <w:shd w:val="clear" w:color="000000" w:fill="FFFFFF"/>
            <w:noWrap/>
            <w:vAlign w:val="bottom"/>
            <w:hideMark/>
          </w:tcPr>
          <w:p w14:paraId="06A8EBB0" w14:textId="77777777" w:rsidR="002B6200" w:rsidRPr="002B6200" w:rsidRDefault="002B6200" w:rsidP="002B6200">
            <w:pPr>
              <w:rPr>
                <w:rFonts w:ascii="Calibri" w:hAnsi="Calibri" w:cs="Calibri"/>
                <w:sz w:val="13"/>
                <w:szCs w:val="13"/>
              </w:rPr>
            </w:pPr>
            <w:r w:rsidRPr="002B6200">
              <w:rPr>
                <w:rFonts w:ascii="Calibri" w:hAnsi="Calibri" w:cs="Calibri"/>
                <w:sz w:val="13"/>
                <w:szCs w:val="13"/>
              </w:rPr>
              <w:t> </w:t>
            </w:r>
          </w:p>
        </w:tc>
        <w:tc>
          <w:tcPr>
            <w:tcW w:w="1976" w:type="dxa"/>
            <w:tcBorders>
              <w:top w:val="nil"/>
              <w:left w:val="nil"/>
              <w:bottom w:val="nil"/>
              <w:right w:val="nil"/>
            </w:tcBorders>
            <w:shd w:val="clear" w:color="000000" w:fill="FFFFFF"/>
            <w:noWrap/>
            <w:vAlign w:val="bottom"/>
            <w:hideMark/>
          </w:tcPr>
          <w:p w14:paraId="19666946" w14:textId="77777777" w:rsidR="002B6200" w:rsidRPr="002B6200" w:rsidRDefault="002B6200" w:rsidP="002B6200">
            <w:pPr>
              <w:rPr>
                <w:rFonts w:ascii="Calibri" w:hAnsi="Calibri" w:cs="Calibri"/>
                <w:sz w:val="13"/>
                <w:szCs w:val="13"/>
              </w:rPr>
            </w:pPr>
            <w:r w:rsidRPr="002B6200">
              <w:rPr>
                <w:rFonts w:ascii="Calibri" w:hAnsi="Calibri" w:cs="Calibri"/>
                <w:sz w:val="13"/>
                <w:szCs w:val="13"/>
              </w:rPr>
              <w:t> </w:t>
            </w:r>
          </w:p>
        </w:tc>
        <w:tc>
          <w:tcPr>
            <w:tcW w:w="1976" w:type="dxa"/>
            <w:tcBorders>
              <w:top w:val="nil"/>
              <w:left w:val="nil"/>
              <w:bottom w:val="nil"/>
              <w:right w:val="nil"/>
            </w:tcBorders>
            <w:shd w:val="clear" w:color="000000" w:fill="FFFFFF"/>
            <w:noWrap/>
            <w:vAlign w:val="bottom"/>
            <w:hideMark/>
          </w:tcPr>
          <w:p w14:paraId="08E16DF6" w14:textId="77777777" w:rsidR="002B6200" w:rsidRPr="002B6200" w:rsidRDefault="002B6200" w:rsidP="002B6200">
            <w:pPr>
              <w:rPr>
                <w:rFonts w:ascii="Calibri" w:hAnsi="Calibri" w:cs="Calibri"/>
                <w:sz w:val="13"/>
                <w:szCs w:val="13"/>
              </w:rPr>
            </w:pPr>
            <w:r w:rsidRPr="002B6200">
              <w:rPr>
                <w:rFonts w:ascii="Calibri" w:hAnsi="Calibri" w:cs="Calibri"/>
                <w:sz w:val="13"/>
                <w:szCs w:val="13"/>
              </w:rPr>
              <w:t> </w:t>
            </w:r>
          </w:p>
        </w:tc>
        <w:tc>
          <w:tcPr>
            <w:tcW w:w="1976" w:type="dxa"/>
            <w:tcBorders>
              <w:top w:val="nil"/>
              <w:left w:val="nil"/>
              <w:bottom w:val="nil"/>
              <w:right w:val="nil"/>
            </w:tcBorders>
            <w:shd w:val="clear" w:color="000000" w:fill="FFFFFF"/>
            <w:noWrap/>
            <w:vAlign w:val="bottom"/>
            <w:hideMark/>
          </w:tcPr>
          <w:p w14:paraId="4B442D70" w14:textId="77777777" w:rsidR="002B6200" w:rsidRPr="002B6200" w:rsidRDefault="002B6200" w:rsidP="002B6200">
            <w:pPr>
              <w:rPr>
                <w:rFonts w:ascii="Calibri" w:hAnsi="Calibri" w:cs="Calibri"/>
                <w:sz w:val="13"/>
                <w:szCs w:val="13"/>
              </w:rPr>
            </w:pPr>
            <w:r w:rsidRPr="002B6200">
              <w:rPr>
                <w:rFonts w:ascii="Calibri" w:hAnsi="Calibri" w:cs="Calibri"/>
                <w:sz w:val="13"/>
                <w:szCs w:val="13"/>
              </w:rPr>
              <w:t> </w:t>
            </w:r>
          </w:p>
        </w:tc>
        <w:tc>
          <w:tcPr>
            <w:tcW w:w="1976" w:type="dxa"/>
            <w:tcBorders>
              <w:top w:val="nil"/>
              <w:left w:val="nil"/>
              <w:bottom w:val="nil"/>
              <w:right w:val="nil"/>
            </w:tcBorders>
            <w:shd w:val="clear" w:color="000000" w:fill="FFFFFF"/>
            <w:noWrap/>
            <w:vAlign w:val="bottom"/>
            <w:hideMark/>
          </w:tcPr>
          <w:p w14:paraId="11900EF0" w14:textId="77777777" w:rsidR="002B6200" w:rsidRPr="002B6200" w:rsidRDefault="002B6200" w:rsidP="002B6200">
            <w:pPr>
              <w:rPr>
                <w:rFonts w:ascii="Calibri" w:hAnsi="Calibri" w:cs="Calibri"/>
                <w:sz w:val="13"/>
                <w:szCs w:val="13"/>
              </w:rPr>
            </w:pPr>
            <w:r w:rsidRPr="002B6200">
              <w:rPr>
                <w:rFonts w:ascii="Calibri" w:hAnsi="Calibri" w:cs="Calibri"/>
                <w:sz w:val="13"/>
                <w:szCs w:val="13"/>
              </w:rPr>
              <w:t> </w:t>
            </w:r>
          </w:p>
        </w:tc>
        <w:tc>
          <w:tcPr>
            <w:tcW w:w="1976" w:type="dxa"/>
            <w:tcBorders>
              <w:top w:val="nil"/>
              <w:left w:val="nil"/>
              <w:bottom w:val="nil"/>
              <w:right w:val="nil"/>
            </w:tcBorders>
            <w:shd w:val="clear" w:color="000000" w:fill="FFFFFF"/>
            <w:noWrap/>
            <w:vAlign w:val="bottom"/>
            <w:hideMark/>
          </w:tcPr>
          <w:p w14:paraId="5E99BA38" w14:textId="77777777" w:rsidR="002B6200" w:rsidRPr="002B6200" w:rsidRDefault="002B6200" w:rsidP="002B6200">
            <w:pPr>
              <w:rPr>
                <w:rFonts w:ascii="Calibri" w:hAnsi="Calibri" w:cs="Calibri"/>
                <w:sz w:val="13"/>
                <w:szCs w:val="13"/>
              </w:rPr>
            </w:pPr>
            <w:r w:rsidRPr="002B6200">
              <w:rPr>
                <w:rFonts w:ascii="Calibri" w:hAnsi="Calibri" w:cs="Calibri"/>
                <w:sz w:val="13"/>
                <w:szCs w:val="13"/>
              </w:rPr>
              <w:t> </w:t>
            </w:r>
          </w:p>
        </w:tc>
        <w:tc>
          <w:tcPr>
            <w:tcW w:w="1976" w:type="dxa"/>
            <w:tcBorders>
              <w:top w:val="nil"/>
              <w:left w:val="nil"/>
              <w:bottom w:val="nil"/>
              <w:right w:val="nil"/>
            </w:tcBorders>
            <w:shd w:val="clear" w:color="000000" w:fill="FFFFFF"/>
            <w:noWrap/>
            <w:vAlign w:val="bottom"/>
            <w:hideMark/>
          </w:tcPr>
          <w:p w14:paraId="4A89D68D" w14:textId="77777777" w:rsidR="002B6200" w:rsidRPr="002B6200" w:rsidRDefault="002B6200" w:rsidP="002B6200">
            <w:pPr>
              <w:rPr>
                <w:rFonts w:ascii="Calibri" w:hAnsi="Calibri" w:cs="Calibri"/>
                <w:sz w:val="13"/>
                <w:szCs w:val="13"/>
              </w:rPr>
            </w:pPr>
            <w:r w:rsidRPr="002B6200">
              <w:rPr>
                <w:rFonts w:ascii="Calibri" w:hAnsi="Calibri" w:cs="Calibri"/>
                <w:sz w:val="13"/>
                <w:szCs w:val="13"/>
              </w:rPr>
              <w:t> </w:t>
            </w:r>
          </w:p>
        </w:tc>
      </w:tr>
      <w:tr w:rsidR="002B6200" w:rsidRPr="002B6200" w14:paraId="60DA397F" w14:textId="77777777" w:rsidTr="00E8485B">
        <w:trPr>
          <w:gridAfter w:val="1"/>
          <w:wAfter w:w="16" w:type="dxa"/>
          <w:trHeight w:val="540"/>
          <w:jc w:val="center"/>
        </w:trPr>
        <w:tc>
          <w:tcPr>
            <w:tcW w:w="700" w:type="dxa"/>
            <w:tcBorders>
              <w:top w:val="nil"/>
              <w:left w:val="nil"/>
              <w:bottom w:val="nil"/>
              <w:right w:val="nil"/>
            </w:tcBorders>
            <w:shd w:val="clear" w:color="auto" w:fill="auto"/>
            <w:noWrap/>
            <w:vAlign w:val="bottom"/>
            <w:hideMark/>
          </w:tcPr>
          <w:p w14:paraId="762DDD7B" w14:textId="77777777" w:rsidR="002B6200" w:rsidRPr="002B6200" w:rsidRDefault="002B6200" w:rsidP="002B6200">
            <w:pPr>
              <w:rPr>
                <w:rFonts w:ascii="Calibri" w:hAnsi="Calibri" w:cs="Calibri"/>
                <w:sz w:val="13"/>
                <w:szCs w:val="13"/>
              </w:rPr>
            </w:pPr>
          </w:p>
        </w:tc>
        <w:tc>
          <w:tcPr>
            <w:tcW w:w="5466" w:type="dxa"/>
            <w:tcBorders>
              <w:top w:val="nil"/>
              <w:left w:val="nil"/>
              <w:bottom w:val="nil"/>
              <w:right w:val="nil"/>
            </w:tcBorders>
            <w:shd w:val="clear" w:color="auto" w:fill="auto"/>
            <w:noWrap/>
            <w:vAlign w:val="bottom"/>
            <w:hideMark/>
          </w:tcPr>
          <w:p w14:paraId="5896A5C1" w14:textId="77777777" w:rsidR="002B6200" w:rsidRPr="002B6200" w:rsidRDefault="002B6200" w:rsidP="002B6200">
            <w:pPr>
              <w:rPr>
                <w:sz w:val="13"/>
                <w:szCs w:val="13"/>
              </w:rPr>
            </w:pPr>
          </w:p>
        </w:tc>
        <w:tc>
          <w:tcPr>
            <w:tcW w:w="960" w:type="dxa"/>
            <w:tcBorders>
              <w:top w:val="nil"/>
              <w:left w:val="nil"/>
              <w:bottom w:val="nil"/>
              <w:right w:val="nil"/>
            </w:tcBorders>
            <w:shd w:val="clear" w:color="auto" w:fill="auto"/>
            <w:noWrap/>
            <w:vAlign w:val="bottom"/>
            <w:hideMark/>
          </w:tcPr>
          <w:p w14:paraId="2661B083" w14:textId="77777777" w:rsidR="002B6200" w:rsidRPr="002B6200" w:rsidRDefault="002B6200" w:rsidP="002B6200">
            <w:pPr>
              <w:rPr>
                <w:sz w:val="13"/>
                <w:szCs w:val="13"/>
              </w:rPr>
            </w:pPr>
          </w:p>
        </w:tc>
        <w:tc>
          <w:tcPr>
            <w:tcW w:w="960" w:type="dxa"/>
            <w:tcBorders>
              <w:top w:val="nil"/>
              <w:left w:val="nil"/>
              <w:bottom w:val="nil"/>
              <w:right w:val="nil"/>
            </w:tcBorders>
            <w:shd w:val="clear" w:color="auto" w:fill="auto"/>
            <w:noWrap/>
            <w:vAlign w:val="bottom"/>
            <w:hideMark/>
          </w:tcPr>
          <w:p w14:paraId="0CBD4B70" w14:textId="77777777" w:rsidR="002B6200" w:rsidRPr="002B6200" w:rsidRDefault="002B6200" w:rsidP="002B6200">
            <w:pPr>
              <w:rPr>
                <w:sz w:val="13"/>
                <w:szCs w:val="13"/>
              </w:rPr>
            </w:pPr>
          </w:p>
        </w:tc>
        <w:tc>
          <w:tcPr>
            <w:tcW w:w="3560" w:type="dxa"/>
            <w:tcBorders>
              <w:top w:val="nil"/>
              <w:left w:val="nil"/>
              <w:bottom w:val="nil"/>
              <w:right w:val="nil"/>
            </w:tcBorders>
            <w:shd w:val="clear" w:color="auto" w:fill="auto"/>
            <w:noWrap/>
            <w:vAlign w:val="bottom"/>
            <w:hideMark/>
          </w:tcPr>
          <w:p w14:paraId="5503C3DB" w14:textId="77777777" w:rsidR="002B6200" w:rsidRPr="002B6200" w:rsidRDefault="002B6200" w:rsidP="002B6200">
            <w:pPr>
              <w:rPr>
                <w:sz w:val="13"/>
                <w:szCs w:val="13"/>
              </w:rPr>
            </w:pPr>
          </w:p>
        </w:tc>
        <w:tc>
          <w:tcPr>
            <w:tcW w:w="1060" w:type="dxa"/>
            <w:tcBorders>
              <w:top w:val="nil"/>
              <w:left w:val="nil"/>
              <w:bottom w:val="nil"/>
              <w:right w:val="nil"/>
            </w:tcBorders>
            <w:shd w:val="clear" w:color="auto" w:fill="auto"/>
            <w:noWrap/>
            <w:vAlign w:val="bottom"/>
            <w:hideMark/>
          </w:tcPr>
          <w:p w14:paraId="0C7D7CEE" w14:textId="77777777" w:rsidR="002B6200" w:rsidRPr="002B6200" w:rsidRDefault="002B6200" w:rsidP="002B6200">
            <w:pPr>
              <w:rPr>
                <w:sz w:val="13"/>
                <w:szCs w:val="13"/>
              </w:rPr>
            </w:pPr>
          </w:p>
        </w:tc>
        <w:tc>
          <w:tcPr>
            <w:tcW w:w="3592" w:type="dxa"/>
            <w:gridSpan w:val="2"/>
            <w:tcBorders>
              <w:top w:val="nil"/>
              <w:left w:val="nil"/>
              <w:bottom w:val="nil"/>
              <w:right w:val="nil"/>
            </w:tcBorders>
            <w:shd w:val="clear" w:color="auto" w:fill="auto"/>
            <w:vAlign w:val="bottom"/>
            <w:hideMark/>
          </w:tcPr>
          <w:p w14:paraId="452E7E2B" w14:textId="77777777" w:rsidR="002B6200" w:rsidRPr="002B6200" w:rsidRDefault="002B6200" w:rsidP="002B6200">
            <w:pPr>
              <w:rPr>
                <w:sz w:val="13"/>
                <w:szCs w:val="13"/>
              </w:rPr>
            </w:pPr>
          </w:p>
        </w:tc>
        <w:tc>
          <w:tcPr>
            <w:tcW w:w="1976" w:type="dxa"/>
            <w:tcBorders>
              <w:top w:val="nil"/>
              <w:left w:val="nil"/>
              <w:bottom w:val="nil"/>
              <w:right w:val="nil"/>
            </w:tcBorders>
            <w:shd w:val="clear" w:color="000000" w:fill="FFFFFF"/>
            <w:vAlign w:val="bottom"/>
            <w:hideMark/>
          </w:tcPr>
          <w:p w14:paraId="23AB0AF2" w14:textId="77777777" w:rsidR="002B6200" w:rsidRPr="002B6200" w:rsidRDefault="002B6200" w:rsidP="002B6200">
            <w:pPr>
              <w:rPr>
                <w:rFonts w:ascii="Calibri" w:hAnsi="Calibri" w:cs="Calibri"/>
                <w:sz w:val="13"/>
                <w:szCs w:val="13"/>
              </w:rPr>
            </w:pPr>
            <w:r w:rsidRPr="002B6200">
              <w:rPr>
                <w:rFonts w:ascii="Calibri" w:hAnsi="Calibri" w:cs="Calibri"/>
                <w:sz w:val="13"/>
                <w:szCs w:val="13"/>
              </w:rPr>
              <w:t> </w:t>
            </w:r>
          </w:p>
        </w:tc>
        <w:tc>
          <w:tcPr>
            <w:tcW w:w="1976" w:type="dxa"/>
            <w:tcBorders>
              <w:top w:val="nil"/>
              <w:left w:val="nil"/>
              <w:bottom w:val="nil"/>
              <w:right w:val="nil"/>
            </w:tcBorders>
            <w:shd w:val="clear" w:color="000000" w:fill="FFFFFF"/>
            <w:vAlign w:val="bottom"/>
            <w:hideMark/>
          </w:tcPr>
          <w:p w14:paraId="73CF98CA" w14:textId="77777777" w:rsidR="002B6200" w:rsidRPr="002B6200" w:rsidRDefault="002B6200" w:rsidP="002B6200">
            <w:pPr>
              <w:rPr>
                <w:rFonts w:ascii="Calibri" w:hAnsi="Calibri" w:cs="Calibri"/>
                <w:sz w:val="13"/>
                <w:szCs w:val="13"/>
              </w:rPr>
            </w:pPr>
            <w:r w:rsidRPr="002B6200">
              <w:rPr>
                <w:rFonts w:ascii="Calibri" w:hAnsi="Calibri" w:cs="Calibri"/>
                <w:sz w:val="13"/>
                <w:szCs w:val="13"/>
              </w:rPr>
              <w:t> </w:t>
            </w:r>
          </w:p>
        </w:tc>
        <w:tc>
          <w:tcPr>
            <w:tcW w:w="1976" w:type="dxa"/>
            <w:tcBorders>
              <w:top w:val="nil"/>
              <w:left w:val="nil"/>
              <w:bottom w:val="nil"/>
              <w:right w:val="nil"/>
            </w:tcBorders>
            <w:shd w:val="clear" w:color="000000" w:fill="FFFFFF"/>
            <w:vAlign w:val="bottom"/>
            <w:hideMark/>
          </w:tcPr>
          <w:p w14:paraId="7E256408" w14:textId="77777777" w:rsidR="002B6200" w:rsidRPr="002B6200" w:rsidRDefault="002B6200" w:rsidP="002B6200">
            <w:pPr>
              <w:rPr>
                <w:rFonts w:ascii="Calibri" w:hAnsi="Calibri" w:cs="Calibri"/>
                <w:sz w:val="13"/>
                <w:szCs w:val="13"/>
              </w:rPr>
            </w:pPr>
            <w:r w:rsidRPr="002B6200">
              <w:rPr>
                <w:rFonts w:ascii="Calibri" w:hAnsi="Calibri" w:cs="Calibri"/>
                <w:sz w:val="13"/>
                <w:szCs w:val="13"/>
              </w:rPr>
              <w:t> </w:t>
            </w:r>
          </w:p>
        </w:tc>
        <w:tc>
          <w:tcPr>
            <w:tcW w:w="1976" w:type="dxa"/>
            <w:tcBorders>
              <w:top w:val="nil"/>
              <w:left w:val="nil"/>
              <w:bottom w:val="nil"/>
              <w:right w:val="nil"/>
            </w:tcBorders>
            <w:shd w:val="clear" w:color="000000" w:fill="FFFFFF"/>
            <w:vAlign w:val="bottom"/>
            <w:hideMark/>
          </w:tcPr>
          <w:p w14:paraId="7B7B8169" w14:textId="77777777" w:rsidR="002B6200" w:rsidRPr="002B6200" w:rsidRDefault="002B6200" w:rsidP="002B6200">
            <w:pPr>
              <w:rPr>
                <w:rFonts w:ascii="Calibri" w:hAnsi="Calibri" w:cs="Calibri"/>
                <w:sz w:val="13"/>
                <w:szCs w:val="13"/>
              </w:rPr>
            </w:pPr>
            <w:r w:rsidRPr="002B6200">
              <w:rPr>
                <w:rFonts w:ascii="Calibri" w:hAnsi="Calibri" w:cs="Calibri"/>
                <w:sz w:val="13"/>
                <w:szCs w:val="13"/>
              </w:rPr>
              <w:t> </w:t>
            </w:r>
          </w:p>
        </w:tc>
        <w:tc>
          <w:tcPr>
            <w:tcW w:w="1976" w:type="dxa"/>
            <w:tcBorders>
              <w:top w:val="nil"/>
              <w:left w:val="nil"/>
              <w:bottom w:val="nil"/>
              <w:right w:val="nil"/>
            </w:tcBorders>
            <w:shd w:val="clear" w:color="000000" w:fill="FFFFFF"/>
            <w:vAlign w:val="bottom"/>
            <w:hideMark/>
          </w:tcPr>
          <w:p w14:paraId="4C2098BF" w14:textId="77777777" w:rsidR="002B6200" w:rsidRPr="002B6200" w:rsidRDefault="002B6200" w:rsidP="002B6200">
            <w:pPr>
              <w:rPr>
                <w:rFonts w:ascii="Calibri" w:hAnsi="Calibri" w:cs="Calibri"/>
                <w:sz w:val="13"/>
                <w:szCs w:val="13"/>
              </w:rPr>
            </w:pPr>
            <w:r w:rsidRPr="002B6200">
              <w:rPr>
                <w:rFonts w:ascii="Calibri" w:hAnsi="Calibri" w:cs="Calibri"/>
                <w:sz w:val="13"/>
                <w:szCs w:val="13"/>
              </w:rPr>
              <w:t> </w:t>
            </w:r>
          </w:p>
        </w:tc>
        <w:tc>
          <w:tcPr>
            <w:tcW w:w="3952" w:type="dxa"/>
            <w:gridSpan w:val="2"/>
            <w:tcBorders>
              <w:top w:val="nil"/>
              <w:left w:val="nil"/>
              <w:bottom w:val="nil"/>
              <w:right w:val="nil"/>
            </w:tcBorders>
            <w:shd w:val="clear" w:color="000000" w:fill="FFFFFF"/>
            <w:vAlign w:val="bottom"/>
            <w:hideMark/>
          </w:tcPr>
          <w:p w14:paraId="1990BE1E" w14:textId="77777777" w:rsidR="002B6200" w:rsidRPr="002B6200" w:rsidRDefault="002B6200" w:rsidP="002B6200">
            <w:pPr>
              <w:jc w:val="center"/>
              <w:rPr>
                <w:rFonts w:ascii="Calibri" w:hAnsi="Calibri" w:cs="Calibri"/>
                <w:sz w:val="13"/>
                <w:szCs w:val="13"/>
              </w:rPr>
            </w:pPr>
            <w:r w:rsidRPr="002B6200">
              <w:rPr>
                <w:rFonts w:ascii="Calibri" w:hAnsi="Calibri" w:cs="Calibri"/>
                <w:sz w:val="13"/>
                <w:szCs w:val="13"/>
              </w:rPr>
              <w:t>Приложение 4</w:t>
            </w:r>
          </w:p>
        </w:tc>
      </w:tr>
      <w:tr w:rsidR="002B6200" w:rsidRPr="002B6200" w14:paraId="6289E49B" w14:textId="77777777" w:rsidTr="00E8485B">
        <w:trPr>
          <w:gridAfter w:val="1"/>
          <w:wAfter w:w="16" w:type="dxa"/>
          <w:trHeight w:val="405"/>
          <w:jc w:val="center"/>
        </w:trPr>
        <w:tc>
          <w:tcPr>
            <w:tcW w:w="30130" w:type="dxa"/>
            <w:gridSpan w:val="15"/>
            <w:tcBorders>
              <w:top w:val="nil"/>
              <w:left w:val="nil"/>
              <w:bottom w:val="nil"/>
              <w:right w:val="nil"/>
            </w:tcBorders>
            <w:shd w:val="clear" w:color="auto" w:fill="auto"/>
            <w:noWrap/>
            <w:vAlign w:val="center"/>
            <w:hideMark/>
          </w:tcPr>
          <w:p w14:paraId="2EDCAA9C" w14:textId="77777777" w:rsidR="002B6200" w:rsidRPr="002B6200" w:rsidRDefault="002B6200" w:rsidP="002B6200">
            <w:pPr>
              <w:jc w:val="center"/>
              <w:rPr>
                <w:b/>
                <w:bCs/>
                <w:sz w:val="13"/>
                <w:szCs w:val="13"/>
              </w:rPr>
            </w:pPr>
            <w:r w:rsidRPr="002B6200">
              <w:rPr>
                <w:b/>
                <w:bCs/>
                <w:sz w:val="13"/>
                <w:szCs w:val="13"/>
              </w:rPr>
              <w:t>Сводная информация и смета расходов</w:t>
            </w:r>
          </w:p>
        </w:tc>
      </w:tr>
      <w:tr w:rsidR="002B6200" w:rsidRPr="002B6200" w14:paraId="1E97939C" w14:textId="77777777" w:rsidTr="00E8485B">
        <w:trPr>
          <w:gridAfter w:val="1"/>
          <w:wAfter w:w="16" w:type="dxa"/>
          <w:trHeight w:val="458"/>
          <w:jc w:val="center"/>
        </w:trPr>
        <w:tc>
          <w:tcPr>
            <w:tcW w:w="30130" w:type="dxa"/>
            <w:gridSpan w:val="15"/>
            <w:vMerge w:val="restart"/>
            <w:tcBorders>
              <w:top w:val="nil"/>
              <w:left w:val="nil"/>
              <w:bottom w:val="single" w:sz="8" w:space="0" w:color="000000"/>
              <w:right w:val="nil"/>
            </w:tcBorders>
            <w:shd w:val="clear" w:color="auto" w:fill="auto"/>
            <w:noWrap/>
            <w:vAlign w:val="center"/>
            <w:hideMark/>
          </w:tcPr>
          <w:p w14:paraId="5F140884" w14:textId="77777777" w:rsidR="002B6200" w:rsidRPr="002B6200" w:rsidRDefault="002B6200" w:rsidP="002B6200">
            <w:pPr>
              <w:jc w:val="center"/>
              <w:rPr>
                <w:b/>
                <w:bCs/>
                <w:sz w:val="13"/>
                <w:szCs w:val="13"/>
              </w:rPr>
            </w:pPr>
            <w:r w:rsidRPr="002B6200">
              <w:rPr>
                <w:b/>
                <w:bCs/>
                <w:sz w:val="13"/>
                <w:szCs w:val="13"/>
              </w:rPr>
              <w:t>по производству и реализации тепловой энергии ООО "КОТК" на  2024-2028 годы</w:t>
            </w:r>
          </w:p>
        </w:tc>
      </w:tr>
      <w:tr w:rsidR="002B6200" w:rsidRPr="002B6200" w14:paraId="19278F21" w14:textId="77777777" w:rsidTr="00E8485B">
        <w:trPr>
          <w:trHeight w:val="109"/>
          <w:jc w:val="center"/>
        </w:trPr>
        <w:tc>
          <w:tcPr>
            <w:tcW w:w="30130" w:type="dxa"/>
            <w:gridSpan w:val="15"/>
            <w:vMerge/>
            <w:tcBorders>
              <w:top w:val="nil"/>
              <w:left w:val="nil"/>
              <w:bottom w:val="single" w:sz="8" w:space="0" w:color="000000"/>
              <w:right w:val="nil"/>
            </w:tcBorders>
            <w:vAlign w:val="center"/>
            <w:hideMark/>
          </w:tcPr>
          <w:p w14:paraId="3806917A" w14:textId="77777777" w:rsidR="002B6200" w:rsidRPr="002B6200" w:rsidRDefault="002B6200" w:rsidP="002B6200">
            <w:pPr>
              <w:rPr>
                <w:b/>
                <w:bCs/>
                <w:sz w:val="13"/>
                <w:szCs w:val="13"/>
              </w:rPr>
            </w:pPr>
          </w:p>
        </w:tc>
        <w:tc>
          <w:tcPr>
            <w:tcW w:w="16" w:type="dxa"/>
            <w:tcBorders>
              <w:top w:val="nil"/>
              <w:left w:val="nil"/>
              <w:bottom w:val="nil"/>
              <w:right w:val="nil"/>
            </w:tcBorders>
            <w:shd w:val="clear" w:color="auto" w:fill="auto"/>
            <w:noWrap/>
            <w:vAlign w:val="bottom"/>
            <w:hideMark/>
          </w:tcPr>
          <w:p w14:paraId="6F07CBEF" w14:textId="77777777" w:rsidR="002B6200" w:rsidRPr="002B6200" w:rsidRDefault="002B6200" w:rsidP="002B6200">
            <w:pPr>
              <w:jc w:val="center"/>
              <w:rPr>
                <w:b/>
                <w:bCs/>
                <w:sz w:val="13"/>
                <w:szCs w:val="13"/>
              </w:rPr>
            </w:pPr>
          </w:p>
        </w:tc>
      </w:tr>
      <w:tr w:rsidR="002B6200" w:rsidRPr="002B6200" w14:paraId="774C56A8" w14:textId="77777777" w:rsidTr="00E8485B">
        <w:trPr>
          <w:trHeight w:val="315"/>
          <w:jc w:val="center"/>
        </w:trPr>
        <w:tc>
          <w:tcPr>
            <w:tcW w:w="70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DAAAFD8"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п/п</w:t>
            </w:r>
          </w:p>
        </w:tc>
        <w:tc>
          <w:tcPr>
            <w:tcW w:w="10946" w:type="dxa"/>
            <w:gridSpan w:val="4"/>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3828B68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Показатели</w:t>
            </w:r>
          </w:p>
        </w:tc>
        <w:tc>
          <w:tcPr>
            <w:tcW w:w="106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CF02B33"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Ед.изм.</w:t>
            </w:r>
          </w:p>
        </w:tc>
        <w:tc>
          <w:tcPr>
            <w:tcW w:w="1856"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74B5ED2F" w14:textId="77777777" w:rsidR="002B6200" w:rsidRPr="002B6200" w:rsidRDefault="002B6200" w:rsidP="002B6200">
            <w:pPr>
              <w:jc w:val="center"/>
              <w:rPr>
                <w:rFonts w:ascii="Calibri" w:hAnsi="Calibri" w:cs="Calibri"/>
                <w:sz w:val="13"/>
                <w:szCs w:val="13"/>
              </w:rPr>
            </w:pPr>
            <w:r w:rsidRPr="002B6200">
              <w:rPr>
                <w:rFonts w:ascii="Calibri" w:hAnsi="Calibri" w:cs="Calibri"/>
                <w:sz w:val="13"/>
                <w:szCs w:val="13"/>
              </w:rPr>
              <w:t>Утверждено на 2023 год</w:t>
            </w:r>
          </w:p>
        </w:tc>
        <w:tc>
          <w:tcPr>
            <w:tcW w:w="1736"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025923FB" w14:textId="77777777" w:rsidR="002B6200" w:rsidRPr="002B6200" w:rsidRDefault="002B6200" w:rsidP="002B6200">
            <w:pPr>
              <w:jc w:val="center"/>
              <w:rPr>
                <w:rFonts w:ascii="Calibri" w:hAnsi="Calibri" w:cs="Calibri"/>
                <w:sz w:val="13"/>
                <w:szCs w:val="13"/>
              </w:rPr>
            </w:pPr>
            <w:r w:rsidRPr="002B6200">
              <w:rPr>
                <w:rFonts w:ascii="Calibri" w:hAnsi="Calibri" w:cs="Calibri"/>
                <w:sz w:val="13"/>
                <w:szCs w:val="13"/>
              </w:rPr>
              <w:t>Предложения предприятия на 2024</w:t>
            </w:r>
          </w:p>
        </w:tc>
        <w:tc>
          <w:tcPr>
            <w:tcW w:w="1976" w:type="dxa"/>
            <w:vMerge w:val="restart"/>
            <w:tcBorders>
              <w:top w:val="nil"/>
              <w:left w:val="single" w:sz="4" w:space="0" w:color="auto"/>
              <w:bottom w:val="single" w:sz="8" w:space="0" w:color="000000"/>
              <w:right w:val="nil"/>
            </w:tcBorders>
            <w:shd w:val="clear" w:color="000000" w:fill="FFFFFF"/>
            <w:vAlign w:val="center"/>
            <w:hideMark/>
          </w:tcPr>
          <w:p w14:paraId="30C60A0F" w14:textId="77777777" w:rsidR="002B6200" w:rsidRPr="002B6200" w:rsidRDefault="002B6200" w:rsidP="002B6200">
            <w:pPr>
              <w:jc w:val="center"/>
              <w:rPr>
                <w:rFonts w:ascii="Calibri" w:hAnsi="Calibri" w:cs="Calibri"/>
                <w:sz w:val="13"/>
                <w:szCs w:val="13"/>
              </w:rPr>
            </w:pPr>
            <w:r w:rsidRPr="002B6200">
              <w:rPr>
                <w:rFonts w:ascii="Calibri" w:hAnsi="Calibri" w:cs="Calibri"/>
                <w:sz w:val="13"/>
                <w:szCs w:val="13"/>
              </w:rPr>
              <w:t>Предложения экспертов на 2024</w:t>
            </w:r>
          </w:p>
        </w:tc>
        <w:tc>
          <w:tcPr>
            <w:tcW w:w="1976"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387CABEE" w14:textId="77777777" w:rsidR="002B6200" w:rsidRPr="002B6200" w:rsidRDefault="002B6200" w:rsidP="002B6200">
            <w:pPr>
              <w:jc w:val="center"/>
              <w:rPr>
                <w:rFonts w:ascii="Calibri" w:hAnsi="Calibri" w:cs="Calibri"/>
                <w:sz w:val="13"/>
                <w:szCs w:val="13"/>
              </w:rPr>
            </w:pPr>
            <w:r w:rsidRPr="002B6200">
              <w:rPr>
                <w:rFonts w:ascii="Calibri" w:hAnsi="Calibri" w:cs="Calibri"/>
                <w:sz w:val="13"/>
                <w:szCs w:val="13"/>
              </w:rPr>
              <w:t>Отклонение от предложений предприятия, +/-, 6-5</w:t>
            </w:r>
          </w:p>
        </w:tc>
        <w:tc>
          <w:tcPr>
            <w:tcW w:w="1976" w:type="dxa"/>
            <w:vMerge w:val="restart"/>
            <w:tcBorders>
              <w:top w:val="nil"/>
              <w:left w:val="single" w:sz="4" w:space="0" w:color="auto"/>
              <w:bottom w:val="single" w:sz="8" w:space="0" w:color="000000"/>
              <w:right w:val="nil"/>
            </w:tcBorders>
            <w:shd w:val="clear" w:color="000000" w:fill="FFFFFF"/>
            <w:vAlign w:val="center"/>
            <w:hideMark/>
          </w:tcPr>
          <w:p w14:paraId="21DCA912" w14:textId="77777777" w:rsidR="002B6200" w:rsidRPr="002B6200" w:rsidRDefault="002B6200" w:rsidP="002B6200">
            <w:pPr>
              <w:jc w:val="center"/>
              <w:rPr>
                <w:rFonts w:ascii="Calibri" w:hAnsi="Calibri" w:cs="Calibri"/>
                <w:sz w:val="13"/>
                <w:szCs w:val="13"/>
              </w:rPr>
            </w:pPr>
            <w:r w:rsidRPr="002B6200">
              <w:rPr>
                <w:rFonts w:ascii="Calibri" w:hAnsi="Calibri" w:cs="Calibri"/>
                <w:sz w:val="13"/>
                <w:szCs w:val="13"/>
              </w:rPr>
              <w:t>Динамика изменения расходов 2024/2023, 6/4 (%)</w:t>
            </w:r>
          </w:p>
        </w:tc>
        <w:tc>
          <w:tcPr>
            <w:tcW w:w="1976"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294EE8B0" w14:textId="77777777" w:rsidR="002B6200" w:rsidRPr="002B6200" w:rsidRDefault="002B6200" w:rsidP="002B6200">
            <w:pPr>
              <w:jc w:val="center"/>
              <w:rPr>
                <w:rFonts w:ascii="Calibri" w:hAnsi="Calibri" w:cs="Calibri"/>
                <w:sz w:val="13"/>
                <w:szCs w:val="13"/>
              </w:rPr>
            </w:pPr>
            <w:r w:rsidRPr="002B6200">
              <w:rPr>
                <w:rFonts w:ascii="Calibri" w:hAnsi="Calibri" w:cs="Calibri"/>
                <w:sz w:val="13"/>
                <w:szCs w:val="13"/>
              </w:rPr>
              <w:t>Предложения экспертов на 2025</w:t>
            </w:r>
          </w:p>
        </w:tc>
        <w:tc>
          <w:tcPr>
            <w:tcW w:w="1976" w:type="dxa"/>
            <w:vMerge w:val="restart"/>
            <w:tcBorders>
              <w:top w:val="nil"/>
              <w:left w:val="single" w:sz="4" w:space="0" w:color="auto"/>
              <w:bottom w:val="single" w:sz="8" w:space="0" w:color="000000"/>
              <w:right w:val="nil"/>
            </w:tcBorders>
            <w:shd w:val="clear" w:color="000000" w:fill="FFFFFF"/>
            <w:vAlign w:val="center"/>
            <w:hideMark/>
          </w:tcPr>
          <w:p w14:paraId="534176E9" w14:textId="77777777" w:rsidR="002B6200" w:rsidRPr="002B6200" w:rsidRDefault="002B6200" w:rsidP="002B6200">
            <w:pPr>
              <w:jc w:val="center"/>
              <w:rPr>
                <w:rFonts w:ascii="Calibri" w:hAnsi="Calibri" w:cs="Calibri"/>
                <w:sz w:val="13"/>
                <w:szCs w:val="13"/>
              </w:rPr>
            </w:pPr>
            <w:r w:rsidRPr="002B6200">
              <w:rPr>
                <w:rFonts w:ascii="Calibri" w:hAnsi="Calibri" w:cs="Calibri"/>
                <w:sz w:val="13"/>
                <w:szCs w:val="13"/>
              </w:rPr>
              <w:t>Предложения экспертов на 2026</w:t>
            </w:r>
          </w:p>
        </w:tc>
        <w:tc>
          <w:tcPr>
            <w:tcW w:w="1976" w:type="dxa"/>
            <w:vMerge w:val="restart"/>
            <w:tcBorders>
              <w:top w:val="nil"/>
              <w:left w:val="single" w:sz="4" w:space="0" w:color="auto"/>
              <w:bottom w:val="single" w:sz="8" w:space="0" w:color="000000"/>
              <w:right w:val="nil"/>
            </w:tcBorders>
            <w:shd w:val="clear" w:color="000000" w:fill="FFFFFF"/>
            <w:vAlign w:val="center"/>
            <w:hideMark/>
          </w:tcPr>
          <w:p w14:paraId="117BB3B8" w14:textId="77777777" w:rsidR="002B6200" w:rsidRPr="002B6200" w:rsidRDefault="002B6200" w:rsidP="002B6200">
            <w:pPr>
              <w:jc w:val="center"/>
              <w:rPr>
                <w:rFonts w:ascii="Calibri" w:hAnsi="Calibri" w:cs="Calibri"/>
                <w:sz w:val="13"/>
                <w:szCs w:val="13"/>
              </w:rPr>
            </w:pPr>
            <w:r w:rsidRPr="002B6200">
              <w:rPr>
                <w:rFonts w:ascii="Calibri" w:hAnsi="Calibri" w:cs="Calibri"/>
                <w:sz w:val="13"/>
                <w:szCs w:val="13"/>
              </w:rPr>
              <w:t>Предложения экспертов на 2027</w:t>
            </w:r>
          </w:p>
        </w:tc>
        <w:tc>
          <w:tcPr>
            <w:tcW w:w="1976"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51AA62F9" w14:textId="77777777" w:rsidR="002B6200" w:rsidRPr="002B6200" w:rsidRDefault="002B6200" w:rsidP="002B6200">
            <w:pPr>
              <w:jc w:val="center"/>
              <w:rPr>
                <w:rFonts w:ascii="Calibri" w:hAnsi="Calibri" w:cs="Calibri"/>
                <w:sz w:val="13"/>
                <w:szCs w:val="13"/>
              </w:rPr>
            </w:pPr>
            <w:r w:rsidRPr="002B6200">
              <w:rPr>
                <w:rFonts w:ascii="Calibri" w:hAnsi="Calibri" w:cs="Calibri"/>
                <w:sz w:val="13"/>
                <w:szCs w:val="13"/>
              </w:rPr>
              <w:t>Предложения экспертов на 2028</w:t>
            </w:r>
          </w:p>
        </w:tc>
        <w:tc>
          <w:tcPr>
            <w:tcW w:w="16" w:type="dxa"/>
            <w:vAlign w:val="center"/>
            <w:hideMark/>
          </w:tcPr>
          <w:p w14:paraId="10A3CF17" w14:textId="77777777" w:rsidR="002B6200" w:rsidRPr="002B6200" w:rsidRDefault="002B6200" w:rsidP="002B6200">
            <w:pPr>
              <w:rPr>
                <w:sz w:val="13"/>
                <w:szCs w:val="13"/>
              </w:rPr>
            </w:pPr>
          </w:p>
        </w:tc>
      </w:tr>
      <w:tr w:rsidR="002B6200" w:rsidRPr="002B6200" w14:paraId="7A7B1287" w14:textId="77777777" w:rsidTr="00E8485B">
        <w:trPr>
          <w:trHeight w:val="270"/>
          <w:jc w:val="center"/>
        </w:trPr>
        <w:tc>
          <w:tcPr>
            <w:tcW w:w="700" w:type="dxa"/>
            <w:vMerge/>
            <w:tcBorders>
              <w:top w:val="nil"/>
              <w:left w:val="single" w:sz="8" w:space="0" w:color="auto"/>
              <w:bottom w:val="single" w:sz="8" w:space="0" w:color="000000"/>
              <w:right w:val="single" w:sz="4" w:space="0" w:color="auto"/>
            </w:tcBorders>
            <w:vAlign w:val="center"/>
            <w:hideMark/>
          </w:tcPr>
          <w:p w14:paraId="46A558CD" w14:textId="77777777" w:rsidR="002B6200" w:rsidRPr="002B6200" w:rsidRDefault="002B6200" w:rsidP="002B6200">
            <w:pPr>
              <w:rPr>
                <w:rFonts w:ascii="Bookman Old Style" w:hAnsi="Bookman Old Style" w:cs="Calibri"/>
                <w:sz w:val="13"/>
                <w:szCs w:val="13"/>
              </w:rPr>
            </w:pPr>
          </w:p>
        </w:tc>
        <w:tc>
          <w:tcPr>
            <w:tcW w:w="10946" w:type="dxa"/>
            <w:gridSpan w:val="4"/>
            <w:vMerge/>
            <w:tcBorders>
              <w:top w:val="single" w:sz="8" w:space="0" w:color="auto"/>
              <w:left w:val="single" w:sz="4" w:space="0" w:color="auto"/>
              <w:bottom w:val="single" w:sz="8" w:space="0" w:color="000000"/>
              <w:right w:val="single" w:sz="4" w:space="0" w:color="auto"/>
            </w:tcBorders>
            <w:vAlign w:val="center"/>
            <w:hideMark/>
          </w:tcPr>
          <w:p w14:paraId="504C8E5B" w14:textId="77777777" w:rsidR="002B6200" w:rsidRPr="002B6200" w:rsidRDefault="002B6200" w:rsidP="002B6200">
            <w:pPr>
              <w:rPr>
                <w:rFonts w:ascii="Bookman Old Style" w:hAnsi="Bookman Old Style" w:cs="Calibri"/>
                <w:sz w:val="13"/>
                <w:szCs w:val="13"/>
              </w:rPr>
            </w:pPr>
          </w:p>
        </w:tc>
        <w:tc>
          <w:tcPr>
            <w:tcW w:w="1060" w:type="dxa"/>
            <w:vMerge/>
            <w:tcBorders>
              <w:top w:val="nil"/>
              <w:left w:val="single" w:sz="4" w:space="0" w:color="auto"/>
              <w:bottom w:val="single" w:sz="8" w:space="0" w:color="000000"/>
              <w:right w:val="single" w:sz="4" w:space="0" w:color="auto"/>
            </w:tcBorders>
            <w:vAlign w:val="center"/>
            <w:hideMark/>
          </w:tcPr>
          <w:p w14:paraId="23FE29C1" w14:textId="77777777" w:rsidR="002B6200" w:rsidRPr="002B6200" w:rsidRDefault="002B6200" w:rsidP="002B6200">
            <w:pPr>
              <w:rPr>
                <w:rFonts w:ascii="Bookman Old Style" w:hAnsi="Bookman Old Style" w:cs="Calibri"/>
                <w:sz w:val="13"/>
                <w:szCs w:val="13"/>
              </w:rPr>
            </w:pPr>
          </w:p>
        </w:tc>
        <w:tc>
          <w:tcPr>
            <w:tcW w:w="1856" w:type="dxa"/>
            <w:vMerge/>
            <w:tcBorders>
              <w:top w:val="nil"/>
              <w:left w:val="single" w:sz="4" w:space="0" w:color="auto"/>
              <w:bottom w:val="single" w:sz="8" w:space="0" w:color="000000"/>
              <w:right w:val="single" w:sz="4" w:space="0" w:color="auto"/>
            </w:tcBorders>
            <w:vAlign w:val="center"/>
            <w:hideMark/>
          </w:tcPr>
          <w:p w14:paraId="68948BC8" w14:textId="77777777" w:rsidR="002B6200" w:rsidRPr="002B6200" w:rsidRDefault="002B6200" w:rsidP="002B6200">
            <w:pPr>
              <w:rPr>
                <w:rFonts w:ascii="Calibri" w:hAnsi="Calibri" w:cs="Calibri"/>
                <w:sz w:val="13"/>
                <w:szCs w:val="13"/>
              </w:rPr>
            </w:pPr>
          </w:p>
        </w:tc>
        <w:tc>
          <w:tcPr>
            <w:tcW w:w="1736" w:type="dxa"/>
            <w:vMerge/>
            <w:tcBorders>
              <w:top w:val="nil"/>
              <w:left w:val="single" w:sz="4" w:space="0" w:color="auto"/>
              <w:bottom w:val="single" w:sz="8" w:space="0" w:color="000000"/>
              <w:right w:val="single" w:sz="4" w:space="0" w:color="auto"/>
            </w:tcBorders>
            <w:vAlign w:val="center"/>
            <w:hideMark/>
          </w:tcPr>
          <w:p w14:paraId="25C35A1D" w14:textId="77777777" w:rsidR="002B6200" w:rsidRPr="002B6200" w:rsidRDefault="002B6200" w:rsidP="002B6200">
            <w:pPr>
              <w:rPr>
                <w:rFonts w:ascii="Calibri" w:hAnsi="Calibri" w:cs="Calibri"/>
                <w:sz w:val="13"/>
                <w:szCs w:val="13"/>
              </w:rPr>
            </w:pPr>
          </w:p>
        </w:tc>
        <w:tc>
          <w:tcPr>
            <w:tcW w:w="1976" w:type="dxa"/>
            <w:vMerge/>
            <w:tcBorders>
              <w:top w:val="nil"/>
              <w:left w:val="single" w:sz="4" w:space="0" w:color="auto"/>
              <w:bottom w:val="single" w:sz="8" w:space="0" w:color="000000"/>
              <w:right w:val="nil"/>
            </w:tcBorders>
            <w:vAlign w:val="center"/>
            <w:hideMark/>
          </w:tcPr>
          <w:p w14:paraId="5264D7EF" w14:textId="77777777" w:rsidR="002B6200" w:rsidRPr="002B6200" w:rsidRDefault="002B6200" w:rsidP="002B6200">
            <w:pPr>
              <w:rPr>
                <w:rFonts w:ascii="Calibri" w:hAnsi="Calibri" w:cs="Calibri"/>
                <w:sz w:val="13"/>
                <w:szCs w:val="13"/>
              </w:rPr>
            </w:pPr>
          </w:p>
        </w:tc>
        <w:tc>
          <w:tcPr>
            <w:tcW w:w="1976" w:type="dxa"/>
            <w:vMerge/>
            <w:tcBorders>
              <w:top w:val="nil"/>
              <w:left w:val="single" w:sz="4" w:space="0" w:color="auto"/>
              <w:bottom w:val="single" w:sz="8" w:space="0" w:color="000000"/>
              <w:right w:val="single" w:sz="4" w:space="0" w:color="auto"/>
            </w:tcBorders>
            <w:vAlign w:val="center"/>
            <w:hideMark/>
          </w:tcPr>
          <w:p w14:paraId="01BCDE05" w14:textId="77777777" w:rsidR="002B6200" w:rsidRPr="002B6200" w:rsidRDefault="002B6200" w:rsidP="002B6200">
            <w:pPr>
              <w:rPr>
                <w:rFonts w:ascii="Calibri" w:hAnsi="Calibri" w:cs="Calibri"/>
                <w:sz w:val="13"/>
                <w:szCs w:val="13"/>
              </w:rPr>
            </w:pPr>
          </w:p>
        </w:tc>
        <w:tc>
          <w:tcPr>
            <w:tcW w:w="1976" w:type="dxa"/>
            <w:vMerge/>
            <w:tcBorders>
              <w:top w:val="nil"/>
              <w:left w:val="single" w:sz="4" w:space="0" w:color="auto"/>
              <w:bottom w:val="single" w:sz="8" w:space="0" w:color="000000"/>
              <w:right w:val="nil"/>
            </w:tcBorders>
            <w:vAlign w:val="center"/>
            <w:hideMark/>
          </w:tcPr>
          <w:p w14:paraId="459E1266" w14:textId="77777777" w:rsidR="002B6200" w:rsidRPr="002B6200" w:rsidRDefault="002B6200" w:rsidP="002B6200">
            <w:pPr>
              <w:rPr>
                <w:rFonts w:ascii="Calibri" w:hAnsi="Calibri" w:cs="Calibri"/>
                <w:sz w:val="13"/>
                <w:szCs w:val="13"/>
              </w:rPr>
            </w:pPr>
          </w:p>
        </w:tc>
        <w:tc>
          <w:tcPr>
            <w:tcW w:w="1976" w:type="dxa"/>
            <w:vMerge/>
            <w:tcBorders>
              <w:top w:val="nil"/>
              <w:left w:val="single" w:sz="4" w:space="0" w:color="auto"/>
              <w:bottom w:val="single" w:sz="8" w:space="0" w:color="000000"/>
              <w:right w:val="single" w:sz="4" w:space="0" w:color="auto"/>
            </w:tcBorders>
            <w:vAlign w:val="center"/>
            <w:hideMark/>
          </w:tcPr>
          <w:p w14:paraId="5C34AFD1" w14:textId="77777777" w:rsidR="002B6200" w:rsidRPr="002B6200" w:rsidRDefault="002B6200" w:rsidP="002B6200">
            <w:pPr>
              <w:rPr>
                <w:rFonts w:ascii="Calibri" w:hAnsi="Calibri" w:cs="Calibri"/>
                <w:sz w:val="13"/>
                <w:szCs w:val="13"/>
              </w:rPr>
            </w:pPr>
          </w:p>
        </w:tc>
        <w:tc>
          <w:tcPr>
            <w:tcW w:w="1976" w:type="dxa"/>
            <w:vMerge/>
            <w:tcBorders>
              <w:top w:val="nil"/>
              <w:left w:val="single" w:sz="4" w:space="0" w:color="auto"/>
              <w:bottom w:val="single" w:sz="8" w:space="0" w:color="000000"/>
              <w:right w:val="nil"/>
            </w:tcBorders>
            <w:vAlign w:val="center"/>
            <w:hideMark/>
          </w:tcPr>
          <w:p w14:paraId="6C49D0D2" w14:textId="77777777" w:rsidR="002B6200" w:rsidRPr="002B6200" w:rsidRDefault="002B6200" w:rsidP="002B6200">
            <w:pPr>
              <w:rPr>
                <w:rFonts w:ascii="Calibri" w:hAnsi="Calibri" w:cs="Calibri"/>
                <w:sz w:val="13"/>
                <w:szCs w:val="13"/>
              </w:rPr>
            </w:pPr>
          </w:p>
        </w:tc>
        <w:tc>
          <w:tcPr>
            <w:tcW w:w="1976" w:type="dxa"/>
            <w:vMerge/>
            <w:tcBorders>
              <w:top w:val="nil"/>
              <w:left w:val="single" w:sz="4" w:space="0" w:color="auto"/>
              <w:bottom w:val="single" w:sz="8" w:space="0" w:color="000000"/>
              <w:right w:val="nil"/>
            </w:tcBorders>
            <w:vAlign w:val="center"/>
            <w:hideMark/>
          </w:tcPr>
          <w:p w14:paraId="66DCF7B5" w14:textId="77777777" w:rsidR="002B6200" w:rsidRPr="002B6200" w:rsidRDefault="002B6200" w:rsidP="002B6200">
            <w:pPr>
              <w:rPr>
                <w:rFonts w:ascii="Calibri" w:hAnsi="Calibri" w:cs="Calibri"/>
                <w:sz w:val="13"/>
                <w:szCs w:val="13"/>
              </w:rPr>
            </w:pPr>
          </w:p>
        </w:tc>
        <w:tc>
          <w:tcPr>
            <w:tcW w:w="1976" w:type="dxa"/>
            <w:vMerge/>
            <w:tcBorders>
              <w:top w:val="nil"/>
              <w:left w:val="single" w:sz="4" w:space="0" w:color="auto"/>
              <w:bottom w:val="single" w:sz="8" w:space="0" w:color="000000"/>
              <w:right w:val="single" w:sz="8" w:space="0" w:color="auto"/>
            </w:tcBorders>
            <w:vAlign w:val="center"/>
            <w:hideMark/>
          </w:tcPr>
          <w:p w14:paraId="4617B87D" w14:textId="77777777" w:rsidR="002B6200" w:rsidRPr="002B6200" w:rsidRDefault="002B6200" w:rsidP="002B6200">
            <w:pPr>
              <w:rPr>
                <w:rFonts w:ascii="Calibri" w:hAnsi="Calibri" w:cs="Calibri"/>
                <w:sz w:val="13"/>
                <w:szCs w:val="13"/>
              </w:rPr>
            </w:pPr>
          </w:p>
        </w:tc>
        <w:tc>
          <w:tcPr>
            <w:tcW w:w="16" w:type="dxa"/>
            <w:tcBorders>
              <w:top w:val="nil"/>
              <w:left w:val="nil"/>
              <w:bottom w:val="nil"/>
              <w:right w:val="nil"/>
            </w:tcBorders>
            <w:shd w:val="clear" w:color="auto" w:fill="auto"/>
            <w:noWrap/>
            <w:vAlign w:val="bottom"/>
            <w:hideMark/>
          </w:tcPr>
          <w:p w14:paraId="170D762B" w14:textId="77777777" w:rsidR="002B6200" w:rsidRPr="002B6200" w:rsidRDefault="002B6200" w:rsidP="002B6200">
            <w:pPr>
              <w:jc w:val="center"/>
              <w:rPr>
                <w:rFonts w:ascii="Calibri" w:hAnsi="Calibri" w:cs="Calibri"/>
                <w:sz w:val="13"/>
                <w:szCs w:val="13"/>
              </w:rPr>
            </w:pPr>
          </w:p>
        </w:tc>
      </w:tr>
      <w:tr w:rsidR="002B6200" w:rsidRPr="002B6200" w14:paraId="036A39D2" w14:textId="77777777" w:rsidTr="00E8485B">
        <w:trPr>
          <w:trHeight w:val="315"/>
          <w:jc w:val="center"/>
        </w:trPr>
        <w:tc>
          <w:tcPr>
            <w:tcW w:w="700" w:type="dxa"/>
            <w:vMerge/>
            <w:tcBorders>
              <w:top w:val="nil"/>
              <w:left w:val="single" w:sz="8" w:space="0" w:color="auto"/>
              <w:bottom w:val="single" w:sz="8" w:space="0" w:color="000000"/>
              <w:right w:val="single" w:sz="4" w:space="0" w:color="auto"/>
            </w:tcBorders>
            <w:vAlign w:val="center"/>
            <w:hideMark/>
          </w:tcPr>
          <w:p w14:paraId="5E82CD1C" w14:textId="77777777" w:rsidR="002B6200" w:rsidRPr="002B6200" w:rsidRDefault="002B6200" w:rsidP="002B6200">
            <w:pPr>
              <w:rPr>
                <w:rFonts w:ascii="Bookman Old Style" w:hAnsi="Bookman Old Style" w:cs="Calibri"/>
                <w:sz w:val="13"/>
                <w:szCs w:val="13"/>
              </w:rPr>
            </w:pPr>
          </w:p>
        </w:tc>
        <w:tc>
          <w:tcPr>
            <w:tcW w:w="10946" w:type="dxa"/>
            <w:gridSpan w:val="4"/>
            <w:vMerge/>
            <w:tcBorders>
              <w:top w:val="single" w:sz="8" w:space="0" w:color="auto"/>
              <w:left w:val="single" w:sz="4" w:space="0" w:color="auto"/>
              <w:bottom w:val="single" w:sz="8" w:space="0" w:color="000000"/>
              <w:right w:val="single" w:sz="4" w:space="0" w:color="auto"/>
            </w:tcBorders>
            <w:vAlign w:val="center"/>
            <w:hideMark/>
          </w:tcPr>
          <w:p w14:paraId="5B03A5FA" w14:textId="77777777" w:rsidR="002B6200" w:rsidRPr="002B6200" w:rsidRDefault="002B6200" w:rsidP="002B6200">
            <w:pPr>
              <w:rPr>
                <w:rFonts w:ascii="Bookman Old Style" w:hAnsi="Bookman Old Style" w:cs="Calibri"/>
                <w:sz w:val="13"/>
                <w:szCs w:val="13"/>
              </w:rPr>
            </w:pPr>
          </w:p>
        </w:tc>
        <w:tc>
          <w:tcPr>
            <w:tcW w:w="1060" w:type="dxa"/>
            <w:vMerge/>
            <w:tcBorders>
              <w:top w:val="nil"/>
              <w:left w:val="single" w:sz="4" w:space="0" w:color="auto"/>
              <w:bottom w:val="single" w:sz="8" w:space="0" w:color="000000"/>
              <w:right w:val="single" w:sz="4" w:space="0" w:color="auto"/>
            </w:tcBorders>
            <w:vAlign w:val="center"/>
            <w:hideMark/>
          </w:tcPr>
          <w:p w14:paraId="36035CDC" w14:textId="77777777" w:rsidR="002B6200" w:rsidRPr="002B6200" w:rsidRDefault="002B6200" w:rsidP="002B6200">
            <w:pPr>
              <w:rPr>
                <w:rFonts w:ascii="Bookman Old Style" w:hAnsi="Bookman Old Style" w:cs="Calibri"/>
                <w:sz w:val="13"/>
                <w:szCs w:val="13"/>
              </w:rPr>
            </w:pPr>
          </w:p>
        </w:tc>
        <w:tc>
          <w:tcPr>
            <w:tcW w:w="1856" w:type="dxa"/>
            <w:vMerge/>
            <w:tcBorders>
              <w:top w:val="nil"/>
              <w:left w:val="single" w:sz="4" w:space="0" w:color="auto"/>
              <w:bottom w:val="single" w:sz="8" w:space="0" w:color="000000"/>
              <w:right w:val="single" w:sz="4" w:space="0" w:color="auto"/>
            </w:tcBorders>
            <w:vAlign w:val="center"/>
            <w:hideMark/>
          </w:tcPr>
          <w:p w14:paraId="3A0E331F" w14:textId="77777777" w:rsidR="002B6200" w:rsidRPr="002B6200" w:rsidRDefault="002B6200" w:rsidP="002B6200">
            <w:pPr>
              <w:rPr>
                <w:rFonts w:ascii="Calibri" w:hAnsi="Calibri" w:cs="Calibri"/>
                <w:sz w:val="13"/>
                <w:szCs w:val="13"/>
              </w:rPr>
            </w:pPr>
          </w:p>
        </w:tc>
        <w:tc>
          <w:tcPr>
            <w:tcW w:w="1736" w:type="dxa"/>
            <w:vMerge/>
            <w:tcBorders>
              <w:top w:val="nil"/>
              <w:left w:val="single" w:sz="4" w:space="0" w:color="auto"/>
              <w:bottom w:val="single" w:sz="8" w:space="0" w:color="000000"/>
              <w:right w:val="single" w:sz="4" w:space="0" w:color="auto"/>
            </w:tcBorders>
            <w:vAlign w:val="center"/>
            <w:hideMark/>
          </w:tcPr>
          <w:p w14:paraId="4DCC05E0" w14:textId="77777777" w:rsidR="002B6200" w:rsidRPr="002B6200" w:rsidRDefault="002B6200" w:rsidP="002B6200">
            <w:pPr>
              <w:rPr>
                <w:rFonts w:ascii="Calibri" w:hAnsi="Calibri" w:cs="Calibri"/>
                <w:sz w:val="13"/>
                <w:szCs w:val="13"/>
              </w:rPr>
            </w:pPr>
          </w:p>
        </w:tc>
        <w:tc>
          <w:tcPr>
            <w:tcW w:w="1976" w:type="dxa"/>
            <w:vMerge/>
            <w:tcBorders>
              <w:top w:val="nil"/>
              <w:left w:val="single" w:sz="4" w:space="0" w:color="auto"/>
              <w:bottom w:val="single" w:sz="8" w:space="0" w:color="000000"/>
              <w:right w:val="nil"/>
            </w:tcBorders>
            <w:vAlign w:val="center"/>
            <w:hideMark/>
          </w:tcPr>
          <w:p w14:paraId="270A4582" w14:textId="77777777" w:rsidR="002B6200" w:rsidRPr="002B6200" w:rsidRDefault="002B6200" w:rsidP="002B6200">
            <w:pPr>
              <w:rPr>
                <w:rFonts w:ascii="Calibri" w:hAnsi="Calibri" w:cs="Calibri"/>
                <w:sz w:val="13"/>
                <w:szCs w:val="13"/>
              </w:rPr>
            </w:pPr>
          </w:p>
        </w:tc>
        <w:tc>
          <w:tcPr>
            <w:tcW w:w="1976" w:type="dxa"/>
            <w:vMerge/>
            <w:tcBorders>
              <w:top w:val="nil"/>
              <w:left w:val="single" w:sz="4" w:space="0" w:color="auto"/>
              <w:bottom w:val="single" w:sz="8" w:space="0" w:color="000000"/>
              <w:right w:val="single" w:sz="4" w:space="0" w:color="auto"/>
            </w:tcBorders>
            <w:vAlign w:val="center"/>
            <w:hideMark/>
          </w:tcPr>
          <w:p w14:paraId="50194B9E" w14:textId="77777777" w:rsidR="002B6200" w:rsidRPr="002B6200" w:rsidRDefault="002B6200" w:rsidP="002B6200">
            <w:pPr>
              <w:rPr>
                <w:rFonts w:ascii="Calibri" w:hAnsi="Calibri" w:cs="Calibri"/>
                <w:sz w:val="13"/>
                <w:szCs w:val="13"/>
              </w:rPr>
            </w:pPr>
          </w:p>
        </w:tc>
        <w:tc>
          <w:tcPr>
            <w:tcW w:w="1976" w:type="dxa"/>
            <w:vMerge/>
            <w:tcBorders>
              <w:top w:val="nil"/>
              <w:left w:val="single" w:sz="4" w:space="0" w:color="auto"/>
              <w:bottom w:val="single" w:sz="8" w:space="0" w:color="000000"/>
              <w:right w:val="nil"/>
            </w:tcBorders>
            <w:vAlign w:val="center"/>
            <w:hideMark/>
          </w:tcPr>
          <w:p w14:paraId="7576B97F" w14:textId="77777777" w:rsidR="002B6200" w:rsidRPr="002B6200" w:rsidRDefault="002B6200" w:rsidP="002B6200">
            <w:pPr>
              <w:rPr>
                <w:rFonts w:ascii="Calibri" w:hAnsi="Calibri" w:cs="Calibri"/>
                <w:sz w:val="13"/>
                <w:szCs w:val="13"/>
              </w:rPr>
            </w:pPr>
          </w:p>
        </w:tc>
        <w:tc>
          <w:tcPr>
            <w:tcW w:w="1976" w:type="dxa"/>
            <w:vMerge/>
            <w:tcBorders>
              <w:top w:val="nil"/>
              <w:left w:val="single" w:sz="4" w:space="0" w:color="auto"/>
              <w:bottom w:val="single" w:sz="8" w:space="0" w:color="000000"/>
              <w:right w:val="single" w:sz="4" w:space="0" w:color="auto"/>
            </w:tcBorders>
            <w:vAlign w:val="center"/>
            <w:hideMark/>
          </w:tcPr>
          <w:p w14:paraId="66B739D1" w14:textId="77777777" w:rsidR="002B6200" w:rsidRPr="002B6200" w:rsidRDefault="002B6200" w:rsidP="002B6200">
            <w:pPr>
              <w:rPr>
                <w:rFonts w:ascii="Calibri" w:hAnsi="Calibri" w:cs="Calibri"/>
                <w:sz w:val="13"/>
                <w:szCs w:val="13"/>
              </w:rPr>
            </w:pPr>
          </w:p>
        </w:tc>
        <w:tc>
          <w:tcPr>
            <w:tcW w:w="1976" w:type="dxa"/>
            <w:vMerge/>
            <w:tcBorders>
              <w:top w:val="nil"/>
              <w:left w:val="single" w:sz="4" w:space="0" w:color="auto"/>
              <w:bottom w:val="single" w:sz="8" w:space="0" w:color="000000"/>
              <w:right w:val="nil"/>
            </w:tcBorders>
            <w:vAlign w:val="center"/>
            <w:hideMark/>
          </w:tcPr>
          <w:p w14:paraId="1E31EA5C" w14:textId="77777777" w:rsidR="002B6200" w:rsidRPr="002B6200" w:rsidRDefault="002B6200" w:rsidP="002B6200">
            <w:pPr>
              <w:rPr>
                <w:rFonts w:ascii="Calibri" w:hAnsi="Calibri" w:cs="Calibri"/>
                <w:sz w:val="13"/>
                <w:szCs w:val="13"/>
              </w:rPr>
            </w:pPr>
          </w:p>
        </w:tc>
        <w:tc>
          <w:tcPr>
            <w:tcW w:w="1976" w:type="dxa"/>
            <w:vMerge/>
            <w:tcBorders>
              <w:top w:val="nil"/>
              <w:left w:val="single" w:sz="4" w:space="0" w:color="auto"/>
              <w:bottom w:val="single" w:sz="8" w:space="0" w:color="000000"/>
              <w:right w:val="nil"/>
            </w:tcBorders>
            <w:vAlign w:val="center"/>
            <w:hideMark/>
          </w:tcPr>
          <w:p w14:paraId="7BF88051" w14:textId="77777777" w:rsidR="002B6200" w:rsidRPr="002B6200" w:rsidRDefault="002B6200" w:rsidP="002B6200">
            <w:pPr>
              <w:rPr>
                <w:rFonts w:ascii="Calibri" w:hAnsi="Calibri" w:cs="Calibri"/>
                <w:sz w:val="13"/>
                <w:szCs w:val="13"/>
              </w:rPr>
            </w:pPr>
          </w:p>
        </w:tc>
        <w:tc>
          <w:tcPr>
            <w:tcW w:w="1976" w:type="dxa"/>
            <w:vMerge/>
            <w:tcBorders>
              <w:top w:val="nil"/>
              <w:left w:val="single" w:sz="4" w:space="0" w:color="auto"/>
              <w:bottom w:val="single" w:sz="8" w:space="0" w:color="000000"/>
              <w:right w:val="single" w:sz="8" w:space="0" w:color="auto"/>
            </w:tcBorders>
            <w:vAlign w:val="center"/>
            <w:hideMark/>
          </w:tcPr>
          <w:p w14:paraId="075FACC6" w14:textId="77777777" w:rsidR="002B6200" w:rsidRPr="002B6200" w:rsidRDefault="002B6200" w:rsidP="002B6200">
            <w:pPr>
              <w:rPr>
                <w:rFonts w:ascii="Calibri" w:hAnsi="Calibri" w:cs="Calibri"/>
                <w:sz w:val="13"/>
                <w:szCs w:val="13"/>
              </w:rPr>
            </w:pPr>
          </w:p>
        </w:tc>
        <w:tc>
          <w:tcPr>
            <w:tcW w:w="16" w:type="dxa"/>
            <w:tcBorders>
              <w:top w:val="nil"/>
              <w:left w:val="nil"/>
              <w:bottom w:val="nil"/>
              <w:right w:val="nil"/>
            </w:tcBorders>
            <w:shd w:val="clear" w:color="auto" w:fill="auto"/>
            <w:noWrap/>
            <w:vAlign w:val="bottom"/>
            <w:hideMark/>
          </w:tcPr>
          <w:p w14:paraId="7C73D974" w14:textId="77777777" w:rsidR="002B6200" w:rsidRPr="002B6200" w:rsidRDefault="002B6200" w:rsidP="002B6200">
            <w:pPr>
              <w:rPr>
                <w:sz w:val="13"/>
                <w:szCs w:val="13"/>
              </w:rPr>
            </w:pPr>
          </w:p>
        </w:tc>
      </w:tr>
      <w:tr w:rsidR="002B6200" w:rsidRPr="002B6200" w14:paraId="5AA11135" w14:textId="77777777" w:rsidTr="00E8485B">
        <w:trPr>
          <w:trHeight w:val="300"/>
          <w:jc w:val="center"/>
        </w:trPr>
        <w:tc>
          <w:tcPr>
            <w:tcW w:w="700" w:type="dxa"/>
            <w:vMerge/>
            <w:tcBorders>
              <w:top w:val="nil"/>
              <w:left w:val="single" w:sz="8" w:space="0" w:color="auto"/>
              <w:bottom w:val="single" w:sz="8" w:space="0" w:color="000000"/>
              <w:right w:val="single" w:sz="4" w:space="0" w:color="auto"/>
            </w:tcBorders>
            <w:vAlign w:val="center"/>
            <w:hideMark/>
          </w:tcPr>
          <w:p w14:paraId="1D38D860" w14:textId="77777777" w:rsidR="002B6200" w:rsidRPr="002B6200" w:rsidRDefault="002B6200" w:rsidP="002B6200">
            <w:pPr>
              <w:rPr>
                <w:rFonts w:ascii="Bookman Old Style" w:hAnsi="Bookman Old Style" w:cs="Calibri"/>
                <w:sz w:val="13"/>
                <w:szCs w:val="13"/>
              </w:rPr>
            </w:pPr>
          </w:p>
        </w:tc>
        <w:tc>
          <w:tcPr>
            <w:tcW w:w="10946" w:type="dxa"/>
            <w:gridSpan w:val="4"/>
            <w:vMerge/>
            <w:tcBorders>
              <w:top w:val="single" w:sz="8" w:space="0" w:color="auto"/>
              <w:left w:val="single" w:sz="4" w:space="0" w:color="auto"/>
              <w:bottom w:val="single" w:sz="8" w:space="0" w:color="000000"/>
              <w:right w:val="single" w:sz="4" w:space="0" w:color="auto"/>
            </w:tcBorders>
            <w:vAlign w:val="center"/>
            <w:hideMark/>
          </w:tcPr>
          <w:p w14:paraId="28D19F5C" w14:textId="77777777" w:rsidR="002B6200" w:rsidRPr="002B6200" w:rsidRDefault="002B6200" w:rsidP="002B6200">
            <w:pPr>
              <w:rPr>
                <w:rFonts w:ascii="Bookman Old Style" w:hAnsi="Bookman Old Style" w:cs="Calibri"/>
                <w:sz w:val="13"/>
                <w:szCs w:val="13"/>
              </w:rPr>
            </w:pPr>
          </w:p>
        </w:tc>
        <w:tc>
          <w:tcPr>
            <w:tcW w:w="1060" w:type="dxa"/>
            <w:vMerge/>
            <w:tcBorders>
              <w:top w:val="nil"/>
              <w:left w:val="single" w:sz="4" w:space="0" w:color="auto"/>
              <w:bottom w:val="single" w:sz="8" w:space="0" w:color="000000"/>
              <w:right w:val="single" w:sz="4" w:space="0" w:color="auto"/>
            </w:tcBorders>
            <w:vAlign w:val="center"/>
            <w:hideMark/>
          </w:tcPr>
          <w:p w14:paraId="0CDB6703" w14:textId="77777777" w:rsidR="002B6200" w:rsidRPr="002B6200" w:rsidRDefault="002B6200" w:rsidP="002B6200">
            <w:pPr>
              <w:rPr>
                <w:rFonts w:ascii="Bookman Old Style" w:hAnsi="Bookman Old Style" w:cs="Calibri"/>
                <w:sz w:val="13"/>
                <w:szCs w:val="13"/>
              </w:rPr>
            </w:pPr>
          </w:p>
        </w:tc>
        <w:tc>
          <w:tcPr>
            <w:tcW w:w="1856" w:type="dxa"/>
            <w:vMerge/>
            <w:tcBorders>
              <w:top w:val="nil"/>
              <w:left w:val="single" w:sz="4" w:space="0" w:color="auto"/>
              <w:bottom w:val="single" w:sz="8" w:space="0" w:color="000000"/>
              <w:right w:val="single" w:sz="4" w:space="0" w:color="auto"/>
            </w:tcBorders>
            <w:vAlign w:val="center"/>
            <w:hideMark/>
          </w:tcPr>
          <w:p w14:paraId="580BA8B8" w14:textId="77777777" w:rsidR="002B6200" w:rsidRPr="002B6200" w:rsidRDefault="002B6200" w:rsidP="002B6200">
            <w:pPr>
              <w:rPr>
                <w:rFonts w:ascii="Calibri" w:hAnsi="Calibri" w:cs="Calibri"/>
                <w:sz w:val="13"/>
                <w:szCs w:val="13"/>
              </w:rPr>
            </w:pPr>
          </w:p>
        </w:tc>
        <w:tc>
          <w:tcPr>
            <w:tcW w:w="1736" w:type="dxa"/>
            <w:vMerge/>
            <w:tcBorders>
              <w:top w:val="nil"/>
              <w:left w:val="single" w:sz="4" w:space="0" w:color="auto"/>
              <w:bottom w:val="single" w:sz="8" w:space="0" w:color="000000"/>
              <w:right w:val="single" w:sz="4" w:space="0" w:color="auto"/>
            </w:tcBorders>
            <w:vAlign w:val="center"/>
            <w:hideMark/>
          </w:tcPr>
          <w:p w14:paraId="52547163" w14:textId="77777777" w:rsidR="002B6200" w:rsidRPr="002B6200" w:rsidRDefault="002B6200" w:rsidP="002B6200">
            <w:pPr>
              <w:rPr>
                <w:rFonts w:ascii="Calibri" w:hAnsi="Calibri" w:cs="Calibri"/>
                <w:sz w:val="13"/>
                <w:szCs w:val="13"/>
              </w:rPr>
            </w:pPr>
          </w:p>
        </w:tc>
        <w:tc>
          <w:tcPr>
            <w:tcW w:w="1976" w:type="dxa"/>
            <w:vMerge/>
            <w:tcBorders>
              <w:top w:val="nil"/>
              <w:left w:val="single" w:sz="4" w:space="0" w:color="auto"/>
              <w:bottom w:val="single" w:sz="8" w:space="0" w:color="000000"/>
              <w:right w:val="nil"/>
            </w:tcBorders>
            <w:vAlign w:val="center"/>
            <w:hideMark/>
          </w:tcPr>
          <w:p w14:paraId="0C8EB4F1" w14:textId="77777777" w:rsidR="002B6200" w:rsidRPr="002B6200" w:rsidRDefault="002B6200" w:rsidP="002B6200">
            <w:pPr>
              <w:rPr>
                <w:rFonts w:ascii="Calibri" w:hAnsi="Calibri" w:cs="Calibri"/>
                <w:sz w:val="13"/>
                <w:szCs w:val="13"/>
              </w:rPr>
            </w:pPr>
          </w:p>
        </w:tc>
        <w:tc>
          <w:tcPr>
            <w:tcW w:w="1976" w:type="dxa"/>
            <w:vMerge/>
            <w:tcBorders>
              <w:top w:val="nil"/>
              <w:left w:val="single" w:sz="4" w:space="0" w:color="auto"/>
              <w:bottom w:val="single" w:sz="8" w:space="0" w:color="000000"/>
              <w:right w:val="single" w:sz="4" w:space="0" w:color="auto"/>
            </w:tcBorders>
            <w:vAlign w:val="center"/>
            <w:hideMark/>
          </w:tcPr>
          <w:p w14:paraId="59C02A16" w14:textId="77777777" w:rsidR="002B6200" w:rsidRPr="002B6200" w:rsidRDefault="002B6200" w:rsidP="002B6200">
            <w:pPr>
              <w:rPr>
                <w:rFonts w:ascii="Calibri" w:hAnsi="Calibri" w:cs="Calibri"/>
                <w:sz w:val="13"/>
                <w:szCs w:val="13"/>
              </w:rPr>
            </w:pPr>
          </w:p>
        </w:tc>
        <w:tc>
          <w:tcPr>
            <w:tcW w:w="1976" w:type="dxa"/>
            <w:vMerge/>
            <w:tcBorders>
              <w:top w:val="nil"/>
              <w:left w:val="single" w:sz="4" w:space="0" w:color="auto"/>
              <w:bottom w:val="single" w:sz="8" w:space="0" w:color="000000"/>
              <w:right w:val="nil"/>
            </w:tcBorders>
            <w:vAlign w:val="center"/>
            <w:hideMark/>
          </w:tcPr>
          <w:p w14:paraId="3C1B7219" w14:textId="77777777" w:rsidR="002B6200" w:rsidRPr="002B6200" w:rsidRDefault="002B6200" w:rsidP="002B6200">
            <w:pPr>
              <w:rPr>
                <w:rFonts w:ascii="Calibri" w:hAnsi="Calibri" w:cs="Calibri"/>
                <w:sz w:val="13"/>
                <w:szCs w:val="13"/>
              </w:rPr>
            </w:pPr>
          </w:p>
        </w:tc>
        <w:tc>
          <w:tcPr>
            <w:tcW w:w="1976" w:type="dxa"/>
            <w:vMerge/>
            <w:tcBorders>
              <w:top w:val="nil"/>
              <w:left w:val="single" w:sz="4" w:space="0" w:color="auto"/>
              <w:bottom w:val="single" w:sz="8" w:space="0" w:color="000000"/>
              <w:right w:val="single" w:sz="4" w:space="0" w:color="auto"/>
            </w:tcBorders>
            <w:vAlign w:val="center"/>
            <w:hideMark/>
          </w:tcPr>
          <w:p w14:paraId="03F4F656" w14:textId="77777777" w:rsidR="002B6200" w:rsidRPr="002B6200" w:rsidRDefault="002B6200" w:rsidP="002B6200">
            <w:pPr>
              <w:rPr>
                <w:rFonts w:ascii="Calibri" w:hAnsi="Calibri" w:cs="Calibri"/>
                <w:sz w:val="13"/>
                <w:szCs w:val="13"/>
              </w:rPr>
            </w:pPr>
          </w:p>
        </w:tc>
        <w:tc>
          <w:tcPr>
            <w:tcW w:w="1976" w:type="dxa"/>
            <w:vMerge/>
            <w:tcBorders>
              <w:top w:val="nil"/>
              <w:left w:val="single" w:sz="4" w:space="0" w:color="auto"/>
              <w:bottom w:val="single" w:sz="8" w:space="0" w:color="000000"/>
              <w:right w:val="nil"/>
            </w:tcBorders>
            <w:vAlign w:val="center"/>
            <w:hideMark/>
          </w:tcPr>
          <w:p w14:paraId="679AFF22" w14:textId="77777777" w:rsidR="002B6200" w:rsidRPr="002B6200" w:rsidRDefault="002B6200" w:rsidP="002B6200">
            <w:pPr>
              <w:rPr>
                <w:rFonts w:ascii="Calibri" w:hAnsi="Calibri" w:cs="Calibri"/>
                <w:sz w:val="13"/>
                <w:szCs w:val="13"/>
              </w:rPr>
            </w:pPr>
          </w:p>
        </w:tc>
        <w:tc>
          <w:tcPr>
            <w:tcW w:w="1976" w:type="dxa"/>
            <w:vMerge/>
            <w:tcBorders>
              <w:top w:val="nil"/>
              <w:left w:val="single" w:sz="4" w:space="0" w:color="auto"/>
              <w:bottom w:val="single" w:sz="8" w:space="0" w:color="000000"/>
              <w:right w:val="nil"/>
            </w:tcBorders>
            <w:vAlign w:val="center"/>
            <w:hideMark/>
          </w:tcPr>
          <w:p w14:paraId="403A968A" w14:textId="77777777" w:rsidR="002B6200" w:rsidRPr="002B6200" w:rsidRDefault="002B6200" w:rsidP="002B6200">
            <w:pPr>
              <w:rPr>
                <w:rFonts w:ascii="Calibri" w:hAnsi="Calibri" w:cs="Calibri"/>
                <w:sz w:val="13"/>
                <w:szCs w:val="13"/>
              </w:rPr>
            </w:pPr>
          </w:p>
        </w:tc>
        <w:tc>
          <w:tcPr>
            <w:tcW w:w="1976" w:type="dxa"/>
            <w:vMerge/>
            <w:tcBorders>
              <w:top w:val="nil"/>
              <w:left w:val="single" w:sz="4" w:space="0" w:color="auto"/>
              <w:bottom w:val="single" w:sz="8" w:space="0" w:color="000000"/>
              <w:right w:val="single" w:sz="8" w:space="0" w:color="auto"/>
            </w:tcBorders>
            <w:vAlign w:val="center"/>
            <w:hideMark/>
          </w:tcPr>
          <w:p w14:paraId="22AE0826" w14:textId="77777777" w:rsidR="002B6200" w:rsidRPr="002B6200" w:rsidRDefault="002B6200" w:rsidP="002B6200">
            <w:pPr>
              <w:rPr>
                <w:rFonts w:ascii="Calibri" w:hAnsi="Calibri" w:cs="Calibri"/>
                <w:sz w:val="13"/>
                <w:szCs w:val="13"/>
              </w:rPr>
            </w:pPr>
          </w:p>
        </w:tc>
        <w:tc>
          <w:tcPr>
            <w:tcW w:w="16" w:type="dxa"/>
            <w:tcBorders>
              <w:top w:val="nil"/>
              <w:left w:val="nil"/>
              <w:bottom w:val="nil"/>
              <w:right w:val="nil"/>
            </w:tcBorders>
            <w:shd w:val="clear" w:color="auto" w:fill="auto"/>
            <w:noWrap/>
            <w:vAlign w:val="bottom"/>
            <w:hideMark/>
          </w:tcPr>
          <w:p w14:paraId="097B4F62" w14:textId="77777777" w:rsidR="002B6200" w:rsidRPr="002B6200" w:rsidRDefault="002B6200" w:rsidP="002B6200">
            <w:pPr>
              <w:rPr>
                <w:sz w:val="13"/>
                <w:szCs w:val="13"/>
              </w:rPr>
            </w:pPr>
          </w:p>
        </w:tc>
      </w:tr>
      <w:tr w:rsidR="002B6200" w:rsidRPr="002B6200" w14:paraId="41B2D3CB" w14:textId="77777777" w:rsidTr="00E8485B">
        <w:trPr>
          <w:trHeight w:val="540"/>
          <w:jc w:val="center"/>
        </w:trPr>
        <w:tc>
          <w:tcPr>
            <w:tcW w:w="700" w:type="dxa"/>
            <w:vMerge/>
            <w:tcBorders>
              <w:top w:val="nil"/>
              <w:left w:val="single" w:sz="8" w:space="0" w:color="auto"/>
              <w:bottom w:val="single" w:sz="8" w:space="0" w:color="000000"/>
              <w:right w:val="single" w:sz="4" w:space="0" w:color="auto"/>
            </w:tcBorders>
            <w:vAlign w:val="center"/>
            <w:hideMark/>
          </w:tcPr>
          <w:p w14:paraId="701DF757" w14:textId="77777777" w:rsidR="002B6200" w:rsidRPr="002B6200" w:rsidRDefault="002B6200" w:rsidP="002B6200">
            <w:pPr>
              <w:rPr>
                <w:rFonts w:ascii="Bookman Old Style" w:hAnsi="Bookman Old Style" w:cs="Calibri"/>
                <w:sz w:val="13"/>
                <w:szCs w:val="13"/>
              </w:rPr>
            </w:pPr>
          </w:p>
        </w:tc>
        <w:tc>
          <w:tcPr>
            <w:tcW w:w="10946" w:type="dxa"/>
            <w:gridSpan w:val="4"/>
            <w:vMerge/>
            <w:tcBorders>
              <w:top w:val="single" w:sz="8" w:space="0" w:color="auto"/>
              <w:left w:val="single" w:sz="4" w:space="0" w:color="auto"/>
              <w:bottom w:val="single" w:sz="8" w:space="0" w:color="000000"/>
              <w:right w:val="single" w:sz="4" w:space="0" w:color="auto"/>
            </w:tcBorders>
            <w:vAlign w:val="center"/>
            <w:hideMark/>
          </w:tcPr>
          <w:p w14:paraId="48A6C3AF" w14:textId="77777777" w:rsidR="002B6200" w:rsidRPr="002B6200" w:rsidRDefault="002B6200" w:rsidP="002B6200">
            <w:pPr>
              <w:rPr>
                <w:rFonts w:ascii="Bookman Old Style" w:hAnsi="Bookman Old Style" w:cs="Calibri"/>
                <w:sz w:val="13"/>
                <w:szCs w:val="13"/>
              </w:rPr>
            </w:pPr>
          </w:p>
        </w:tc>
        <w:tc>
          <w:tcPr>
            <w:tcW w:w="1060" w:type="dxa"/>
            <w:vMerge/>
            <w:tcBorders>
              <w:top w:val="nil"/>
              <w:left w:val="single" w:sz="4" w:space="0" w:color="auto"/>
              <w:bottom w:val="single" w:sz="8" w:space="0" w:color="000000"/>
              <w:right w:val="single" w:sz="4" w:space="0" w:color="auto"/>
            </w:tcBorders>
            <w:vAlign w:val="center"/>
            <w:hideMark/>
          </w:tcPr>
          <w:p w14:paraId="40ADECD0" w14:textId="77777777" w:rsidR="002B6200" w:rsidRPr="002B6200" w:rsidRDefault="002B6200" w:rsidP="002B6200">
            <w:pPr>
              <w:rPr>
                <w:rFonts w:ascii="Bookman Old Style" w:hAnsi="Bookman Old Style" w:cs="Calibri"/>
                <w:sz w:val="13"/>
                <w:szCs w:val="13"/>
              </w:rPr>
            </w:pPr>
          </w:p>
        </w:tc>
        <w:tc>
          <w:tcPr>
            <w:tcW w:w="1856" w:type="dxa"/>
            <w:vMerge/>
            <w:tcBorders>
              <w:top w:val="nil"/>
              <w:left w:val="single" w:sz="4" w:space="0" w:color="auto"/>
              <w:bottom w:val="single" w:sz="8" w:space="0" w:color="000000"/>
              <w:right w:val="single" w:sz="4" w:space="0" w:color="auto"/>
            </w:tcBorders>
            <w:vAlign w:val="center"/>
            <w:hideMark/>
          </w:tcPr>
          <w:p w14:paraId="6B62B20A" w14:textId="77777777" w:rsidR="002B6200" w:rsidRPr="002B6200" w:rsidRDefault="002B6200" w:rsidP="002B6200">
            <w:pPr>
              <w:rPr>
                <w:rFonts w:ascii="Calibri" w:hAnsi="Calibri" w:cs="Calibri"/>
                <w:sz w:val="13"/>
                <w:szCs w:val="13"/>
              </w:rPr>
            </w:pPr>
          </w:p>
        </w:tc>
        <w:tc>
          <w:tcPr>
            <w:tcW w:w="1736" w:type="dxa"/>
            <w:vMerge/>
            <w:tcBorders>
              <w:top w:val="nil"/>
              <w:left w:val="single" w:sz="4" w:space="0" w:color="auto"/>
              <w:bottom w:val="single" w:sz="8" w:space="0" w:color="000000"/>
              <w:right w:val="single" w:sz="4" w:space="0" w:color="auto"/>
            </w:tcBorders>
            <w:vAlign w:val="center"/>
            <w:hideMark/>
          </w:tcPr>
          <w:p w14:paraId="4455189A" w14:textId="77777777" w:rsidR="002B6200" w:rsidRPr="002B6200" w:rsidRDefault="002B6200" w:rsidP="002B6200">
            <w:pPr>
              <w:rPr>
                <w:rFonts w:ascii="Calibri" w:hAnsi="Calibri" w:cs="Calibri"/>
                <w:sz w:val="13"/>
                <w:szCs w:val="13"/>
              </w:rPr>
            </w:pPr>
          </w:p>
        </w:tc>
        <w:tc>
          <w:tcPr>
            <w:tcW w:w="1976" w:type="dxa"/>
            <w:vMerge/>
            <w:tcBorders>
              <w:top w:val="nil"/>
              <w:left w:val="single" w:sz="4" w:space="0" w:color="auto"/>
              <w:bottom w:val="single" w:sz="8" w:space="0" w:color="000000"/>
              <w:right w:val="nil"/>
            </w:tcBorders>
            <w:vAlign w:val="center"/>
            <w:hideMark/>
          </w:tcPr>
          <w:p w14:paraId="0F9DA63D" w14:textId="77777777" w:rsidR="002B6200" w:rsidRPr="002B6200" w:rsidRDefault="002B6200" w:rsidP="002B6200">
            <w:pPr>
              <w:rPr>
                <w:rFonts w:ascii="Calibri" w:hAnsi="Calibri" w:cs="Calibri"/>
                <w:sz w:val="13"/>
                <w:szCs w:val="13"/>
              </w:rPr>
            </w:pPr>
          </w:p>
        </w:tc>
        <w:tc>
          <w:tcPr>
            <w:tcW w:w="1976" w:type="dxa"/>
            <w:vMerge/>
            <w:tcBorders>
              <w:top w:val="nil"/>
              <w:left w:val="single" w:sz="4" w:space="0" w:color="auto"/>
              <w:bottom w:val="single" w:sz="8" w:space="0" w:color="000000"/>
              <w:right w:val="single" w:sz="4" w:space="0" w:color="auto"/>
            </w:tcBorders>
            <w:vAlign w:val="center"/>
            <w:hideMark/>
          </w:tcPr>
          <w:p w14:paraId="2DFF20EB" w14:textId="77777777" w:rsidR="002B6200" w:rsidRPr="002B6200" w:rsidRDefault="002B6200" w:rsidP="002B6200">
            <w:pPr>
              <w:rPr>
                <w:rFonts w:ascii="Calibri" w:hAnsi="Calibri" w:cs="Calibri"/>
                <w:sz w:val="13"/>
                <w:szCs w:val="13"/>
              </w:rPr>
            </w:pPr>
          </w:p>
        </w:tc>
        <w:tc>
          <w:tcPr>
            <w:tcW w:w="1976" w:type="dxa"/>
            <w:vMerge/>
            <w:tcBorders>
              <w:top w:val="nil"/>
              <w:left w:val="single" w:sz="4" w:space="0" w:color="auto"/>
              <w:bottom w:val="single" w:sz="8" w:space="0" w:color="000000"/>
              <w:right w:val="nil"/>
            </w:tcBorders>
            <w:vAlign w:val="center"/>
            <w:hideMark/>
          </w:tcPr>
          <w:p w14:paraId="2F9E9809" w14:textId="77777777" w:rsidR="002B6200" w:rsidRPr="002B6200" w:rsidRDefault="002B6200" w:rsidP="002B6200">
            <w:pPr>
              <w:rPr>
                <w:rFonts w:ascii="Calibri" w:hAnsi="Calibri" w:cs="Calibri"/>
                <w:sz w:val="13"/>
                <w:szCs w:val="13"/>
              </w:rPr>
            </w:pPr>
          </w:p>
        </w:tc>
        <w:tc>
          <w:tcPr>
            <w:tcW w:w="1976" w:type="dxa"/>
            <w:vMerge/>
            <w:tcBorders>
              <w:top w:val="nil"/>
              <w:left w:val="single" w:sz="4" w:space="0" w:color="auto"/>
              <w:bottom w:val="single" w:sz="8" w:space="0" w:color="000000"/>
              <w:right w:val="single" w:sz="4" w:space="0" w:color="auto"/>
            </w:tcBorders>
            <w:vAlign w:val="center"/>
            <w:hideMark/>
          </w:tcPr>
          <w:p w14:paraId="723B61BD" w14:textId="77777777" w:rsidR="002B6200" w:rsidRPr="002B6200" w:rsidRDefault="002B6200" w:rsidP="002B6200">
            <w:pPr>
              <w:rPr>
                <w:rFonts w:ascii="Calibri" w:hAnsi="Calibri" w:cs="Calibri"/>
                <w:sz w:val="13"/>
                <w:szCs w:val="13"/>
              </w:rPr>
            </w:pPr>
          </w:p>
        </w:tc>
        <w:tc>
          <w:tcPr>
            <w:tcW w:w="1976" w:type="dxa"/>
            <w:vMerge/>
            <w:tcBorders>
              <w:top w:val="nil"/>
              <w:left w:val="single" w:sz="4" w:space="0" w:color="auto"/>
              <w:bottom w:val="single" w:sz="8" w:space="0" w:color="000000"/>
              <w:right w:val="nil"/>
            </w:tcBorders>
            <w:vAlign w:val="center"/>
            <w:hideMark/>
          </w:tcPr>
          <w:p w14:paraId="6B219302" w14:textId="77777777" w:rsidR="002B6200" w:rsidRPr="002B6200" w:rsidRDefault="002B6200" w:rsidP="002B6200">
            <w:pPr>
              <w:rPr>
                <w:rFonts w:ascii="Calibri" w:hAnsi="Calibri" w:cs="Calibri"/>
                <w:sz w:val="13"/>
                <w:szCs w:val="13"/>
              </w:rPr>
            </w:pPr>
          </w:p>
        </w:tc>
        <w:tc>
          <w:tcPr>
            <w:tcW w:w="1976" w:type="dxa"/>
            <w:vMerge/>
            <w:tcBorders>
              <w:top w:val="nil"/>
              <w:left w:val="single" w:sz="4" w:space="0" w:color="auto"/>
              <w:bottom w:val="single" w:sz="8" w:space="0" w:color="000000"/>
              <w:right w:val="nil"/>
            </w:tcBorders>
            <w:vAlign w:val="center"/>
            <w:hideMark/>
          </w:tcPr>
          <w:p w14:paraId="02119D9B" w14:textId="77777777" w:rsidR="002B6200" w:rsidRPr="002B6200" w:rsidRDefault="002B6200" w:rsidP="002B6200">
            <w:pPr>
              <w:rPr>
                <w:rFonts w:ascii="Calibri" w:hAnsi="Calibri" w:cs="Calibri"/>
                <w:sz w:val="13"/>
                <w:szCs w:val="13"/>
              </w:rPr>
            </w:pPr>
          </w:p>
        </w:tc>
        <w:tc>
          <w:tcPr>
            <w:tcW w:w="1976" w:type="dxa"/>
            <w:vMerge/>
            <w:tcBorders>
              <w:top w:val="nil"/>
              <w:left w:val="single" w:sz="4" w:space="0" w:color="auto"/>
              <w:bottom w:val="single" w:sz="8" w:space="0" w:color="000000"/>
              <w:right w:val="single" w:sz="8" w:space="0" w:color="auto"/>
            </w:tcBorders>
            <w:vAlign w:val="center"/>
            <w:hideMark/>
          </w:tcPr>
          <w:p w14:paraId="78D7E9BE" w14:textId="77777777" w:rsidR="002B6200" w:rsidRPr="002B6200" w:rsidRDefault="002B6200" w:rsidP="002B6200">
            <w:pPr>
              <w:rPr>
                <w:rFonts w:ascii="Calibri" w:hAnsi="Calibri" w:cs="Calibri"/>
                <w:sz w:val="13"/>
                <w:szCs w:val="13"/>
              </w:rPr>
            </w:pPr>
          </w:p>
        </w:tc>
        <w:tc>
          <w:tcPr>
            <w:tcW w:w="16" w:type="dxa"/>
            <w:tcBorders>
              <w:top w:val="nil"/>
              <w:left w:val="nil"/>
              <w:bottom w:val="nil"/>
              <w:right w:val="nil"/>
            </w:tcBorders>
            <w:shd w:val="clear" w:color="auto" w:fill="auto"/>
            <w:noWrap/>
            <w:vAlign w:val="bottom"/>
            <w:hideMark/>
          </w:tcPr>
          <w:p w14:paraId="0E2F2533" w14:textId="77777777" w:rsidR="002B6200" w:rsidRPr="002B6200" w:rsidRDefault="002B6200" w:rsidP="002B6200">
            <w:pPr>
              <w:rPr>
                <w:sz w:val="13"/>
                <w:szCs w:val="13"/>
              </w:rPr>
            </w:pPr>
          </w:p>
        </w:tc>
      </w:tr>
      <w:tr w:rsidR="002B6200" w:rsidRPr="002B6200" w14:paraId="0B21C067" w14:textId="77777777" w:rsidTr="00E8485B">
        <w:trPr>
          <w:trHeight w:val="315"/>
          <w:jc w:val="center"/>
        </w:trPr>
        <w:tc>
          <w:tcPr>
            <w:tcW w:w="7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473EA6B"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w:t>
            </w:r>
          </w:p>
        </w:tc>
        <w:tc>
          <w:tcPr>
            <w:tcW w:w="1094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DF4ABE9"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5E740DD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w:t>
            </w:r>
          </w:p>
        </w:tc>
        <w:tc>
          <w:tcPr>
            <w:tcW w:w="1856" w:type="dxa"/>
            <w:tcBorders>
              <w:top w:val="single" w:sz="4" w:space="0" w:color="auto"/>
              <w:left w:val="nil"/>
              <w:bottom w:val="single" w:sz="4" w:space="0" w:color="auto"/>
              <w:right w:val="single" w:sz="4" w:space="0" w:color="auto"/>
            </w:tcBorders>
            <w:shd w:val="clear" w:color="000000" w:fill="FFFFFF"/>
            <w:noWrap/>
            <w:vAlign w:val="bottom"/>
            <w:hideMark/>
          </w:tcPr>
          <w:p w14:paraId="2542F4A7" w14:textId="77777777" w:rsidR="002B6200" w:rsidRPr="002B6200" w:rsidRDefault="002B6200" w:rsidP="002B6200">
            <w:pPr>
              <w:jc w:val="center"/>
              <w:rPr>
                <w:rFonts w:ascii="Calibri" w:hAnsi="Calibri" w:cs="Calibri"/>
                <w:sz w:val="13"/>
                <w:szCs w:val="13"/>
              </w:rPr>
            </w:pPr>
            <w:r w:rsidRPr="002B6200">
              <w:rPr>
                <w:rFonts w:ascii="Calibri" w:hAnsi="Calibri" w:cs="Calibri"/>
                <w:sz w:val="13"/>
                <w:szCs w:val="13"/>
              </w:rPr>
              <w:t>4</w:t>
            </w:r>
          </w:p>
        </w:tc>
        <w:tc>
          <w:tcPr>
            <w:tcW w:w="1736" w:type="dxa"/>
            <w:tcBorders>
              <w:top w:val="single" w:sz="4" w:space="0" w:color="auto"/>
              <w:left w:val="nil"/>
              <w:bottom w:val="single" w:sz="4" w:space="0" w:color="auto"/>
              <w:right w:val="single" w:sz="4" w:space="0" w:color="auto"/>
            </w:tcBorders>
            <w:shd w:val="clear" w:color="000000" w:fill="FFFFFF"/>
            <w:noWrap/>
            <w:vAlign w:val="bottom"/>
            <w:hideMark/>
          </w:tcPr>
          <w:p w14:paraId="14B06976" w14:textId="77777777" w:rsidR="002B6200" w:rsidRPr="002B6200" w:rsidRDefault="002B6200" w:rsidP="002B6200">
            <w:pPr>
              <w:jc w:val="center"/>
              <w:rPr>
                <w:rFonts w:ascii="Calibri" w:hAnsi="Calibri" w:cs="Calibri"/>
                <w:sz w:val="13"/>
                <w:szCs w:val="13"/>
              </w:rPr>
            </w:pPr>
            <w:r w:rsidRPr="002B6200">
              <w:rPr>
                <w:rFonts w:ascii="Calibri" w:hAnsi="Calibri" w:cs="Calibri"/>
                <w:sz w:val="13"/>
                <w:szCs w:val="13"/>
              </w:rPr>
              <w:t>5</w:t>
            </w:r>
          </w:p>
        </w:tc>
        <w:tc>
          <w:tcPr>
            <w:tcW w:w="1976" w:type="dxa"/>
            <w:tcBorders>
              <w:top w:val="single" w:sz="4" w:space="0" w:color="auto"/>
              <w:left w:val="nil"/>
              <w:bottom w:val="single" w:sz="4" w:space="0" w:color="auto"/>
              <w:right w:val="single" w:sz="4" w:space="0" w:color="auto"/>
            </w:tcBorders>
            <w:shd w:val="clear" w:color="000000" w:fill="FFFFFF"/>
            <w:noWrap/>
            <w:vAlign w:val="bottom"/>
            <w:hideMark/>
          </w:tcPr>
          <w:p w14:paraId="4ECA8F96" w14:textId="77777777" w:rsidR="002B6200" w:rsidRPr="002B6200" w:rsidRDefault="002B6200" w:rsidP="002B6200">
            <w:pPr>
              <w:jc w:val="center"/>
              <w:rPr>
                <w:rFonts w:ascii="Calibri" w:hAnsi="Calibri" w:cs="Calibri"/>
                <w:sz w:val="13"/>
                <w:szCs w:val="13"/>
              </w:rPr>
            </w:pPr>
            <w:r w:rsidRPr="002B6200">
              <w:rPr>
                <w:rFonts w:ascii="Calibri" w:hAnsi="Calibri" w:cs="Calibri"/>
                <w:sz w:val="13"/>
                <w:szCs w:val="13"/>
              </w:rPr>
              <w:t>6</w:t>
            </w:r>
          </w:p>
        </w:tc>
        <w:tc>
          <w:tcPr>
            <w:tcW w:w="1976" w:type="dxa"/>
            <w:tcBorders>
              <w:top w:val="single" w:sz="4" w:space="0" w:color="auto"/>
              <w:left w:val="nil"/>
              <w:bottom w:val="single" w:sz="4" w:space="0" w:color="auto"/>
              <w:right w:val="single" w:sz="4" w:space="0" w:color="auto"/>
            </w:tcBorders>
            <w:shd w:val="clear" w:color="000000" w:fill="FFFFFF"/>
            <w:noWrap/>
            <w:vAlign w:val="bottom"/>
            <w:hideMark/>
          </w:tcPr>
          <w:p w14:paraId="4BF33E6A" w14:textId="77777777" w:rsidR="002B6200" w:rsidRPr="002B6200" w:rsidRDefault="002B6200" w:rsidP="002B6200">
            <w:pPr>
              <w:jc w:val="center"/>
              <w:rPr>
                <w:rFonts w:ascii="Calibri" w:hAnsi="Calibri" w:cs="Calibri"/>
                <w:sz w:val="13"/>
                <w:szCs w:val="13"/>
              </w:rPr>
            </w:pPr>
            <w:r w:rsidRPr="002B6200">
              <w:rPr>
                <w:rFonts w:ascii="Calibri" w:hAnsi="Calibri" w:cs="Calibri"/>
                <w:sz w:val="13"/>
                <w:szCs w:val="13"/>
              </w:rPr>
              <w:t>7</w:t>
            </w:r>
          </w:p>
        </w:tc>
        <w:tc>
          <w:tcPr>
            <w:tcW w:w="1976" w:type="dxa"/>
            <w:tcBorders>
              <w:top w:val="single" w:sz="4" w:space="0" w:color="auto"/>
              <w:left w:val="nil"/>
              <w:bottom w:val="single" w:sz="4" w:space="0" w:color="auto"/>
              <w:right w:val="single" w:sz="4" w:space="0" w:color="auto"/>
            </w:tcBorders>
            <w:shd w:val="clear" w:color="000000" w:fill="FFFFFF"/>
            <w:noWrap/>
            <w:vAlign w:val="bottom"/>
            <w:hideMark/>
          </w:tcPr>
          <w:p w14:paraId="4DAE48F1" w14:textId="77777777" w:rsidR="002B6200" w:rsidRPr="002B6200" w:rsidRDefault="002B6200" w:rsidP="002B6200">
            <w:pPr>
              <w:jc w:val="center"/>
              <w:rPr>
                <w:rFonts w:ascii="Calibri" w:hAnsi="Calibri" w:cs="Calibri"/>
                <w:sz w:val="13"/>
                <w:szCs w:val="13"/>
              </w:rPr>
            </w:pPr>
            <w:r w:rsidRPr="002B6200">
              <w:rPr>
                <w:rFonts w:ascii="Calibri" w:hAnsi="Calibri" w:cs="Calibri"/>
                <w:sz w:val="13"/>
                <w:szCs w:val="13"/>
              </w:rPr>
              <w:t>8</w:t>
            </w:r>
          </w:p>
        </w:tc>
        <w:tc>
          <w:tcPr>
            <w:tcW w:w="1976" w:type="dxa"/>
            <w:tcBorders>
              <w:top w:val="single" w:sz="4" w:space="0" w:color="auto"/>
              <w:left w:val="nil"/>
              <w:bottom w:val="single" w:sz="4" w:space="0" w:color="auto"/>
              <w:right w:val="single" w:sz="4" w:space="0" w:color="auto"/>
            </w:tcBorders>
            <w:shd w:val="clear" w:color="000000" w:fill="FFFFFF"/>
            <w:noWrap/>
            <w:vAlign w:val="bottom"/>
            <w:hideMark/>
          </w:tcPr>
          <w:p w14:paraId="323116A0" w14:textId="77777777" w:rsidR="002B6200" w:rsidRPr="002B6200" w:rsidRDefault="002B6200" w:rsidP="002B6200">
            <w:pPr>
              <w:jc w:val="center"/>
              <w:rPr>
                <w:rFonts w:ascii="Calibri" w:hAnsi="Calibri" w:cs="Calibri"/>
                <w:sz w:val="13"/>
                <w:szCs w:val="13"/>
              </w:rPr>
            </w:pPr>
            <w:r w:rsidRPr="002B6200">
              <w:rPr>
                <w:rFonts w:ascii="Calibri" w:hAnsi="Calibri" w:cs="Calibri"/>
                <w:sz w:val="13"/>
                <w:szCs w:val="13"/>
              </w:rPr>
              <w:t>9</w:t>
            </w:r>
          </w:p>
        </w:tc>
        <w:tc>
          <w:tcPr>
            <w:tcW w:w="1976" w:type="dxa"/>
            <w:tcBorders>
              <w:top w:val="single" w:sz="4" w:space="0" w:color="auto"/>
              <w:left w:val="nil"/>
              <w:bottom w:val="single" w:sz="4" w:space="0" w:color="auto"/>
              <w:right w:val="single" w:sz="4" w:space="0" w:color="auto"/>
            </w:tcBorders>
            <w:shd w:val="clear" w:color="000000" w:fill="FFFFFF"/>
            <w:noWrap/>
            <w:vAlign w:val="bottom"/>
            <w:hideMark/>
          </w:tcPr>
          <w:p w14:paraId="203DC022" w14:textId="77777777" w:rsidR="002B6200" w:rsidRPr="002B6200" w:rsidRDefault="002B6200" w:rsidP="002B6200">
            <w:pPr>
              <w:jc w:val="center"/>
              <w:rPr>
                <w:rFonts w:ascii="Calibri" w:hAnsi="Calibri" w:cs="Calibri"/>
                <w:sz w:val="13"/>
                <w:szCs w:val="13"/>
              </w:rPr>
            </w:pPr>
            <w:r w:rsidRPr="002B6200">
              <w:rPr>
                <w:rFonts w:ascii="Calibri" w:hAnsi="Calibri" w:cs="Calibri"/>
                <w:sz w:val="13"/>
                <w:szCs w:val="13"/>
              </w:rPr>
              <w:t>10</w:t>
            </w:r>
          </w:p>
        </w:tc>
        <w:tc>
          <w:tcPr>
            <w:tcW w:w="1976" w:type="dxa"/>
            <w:tcBorders>
              <w:top w:val="single" w:sz="4" w:space="0" w:color="auto"/>
              <w:left w:val="nil"/>
              <w:bottom w:val="single" w:sz="4" w:space="0" w:color="auto"/>
              <w:right w:val="single" w:sz="4" w:space="0" w:color="auto"/>
            </w:tcBorders>
            <w:shd w:val="clear" w:color="000000" w:fill="FFFFFF"/>
            <w:noWrap/>
            <w:vAlign w:val="bottom"/>
            <w:hideMark/>
          </w:tcPr>
          <w:p w14:paraId="7C00A12E" w14:textId="77777777" w:rsidR="002B6200" w:rsidRPr="002B6200" w:rsidRDefault="002B6200" w:rsidP="002B6200">
            <w:pPr>
              <w:jc w:val="center"/>
              <w:rPr>
                <w:rFonts w:ascii="Calibri" w:hAnsi="Calibri" w:cs="Calibri"/>
                <w:sz w:val="13"/>
                <w:szCs w:val="13"/>
              </w:rPr>
            </w:pPr>
            <w:r w:rsidRPr="002B6200">
              <w:rPr>
                <w:rFonts w:ascii="Calibri" w:hAnsi="Calibri" w:cs="Calibri"/>
                <w:sz w:val="13"/>
                <w:szCs w:val="13"/>
              </w:rPr>
              <w:t>11</w:t>
            </w:r>
          </w:p>
        </w:tc>
        <w:tc>
          <w:tcPr>
            <w:tcW w:w="1976" w:type="dxa"/>
            <w:tcBorders>
              <w:top w:val="single" w:sz="4" w:space="0" w:color="auto"/>
              <w:left w:val="nil"/>
              <w:bottom w:val="single" w:sz="4" w:space="0" w:color="auto"/>
              <w:right w:val="single" w:sz="8" w:space="0" w:color="auto"/>
            </w:tcBorders>
            <w:shd w:val="clear" w:color="000000" w:fill="FFFFFF"/>
            <w:noWrap/>
            <w:vAlign w:val="bottom"/>
            <w:hideMark/>
          </w:tcPr>
          <w:p w14:paraId="3F3450D4" w14:textId="77777777" w:rsidR="002B6200" w:rsidRPr="002B6200" w:rsidRDefault="002B6200" w:rsidP="002B6200">
            <w:pPr>
              <w:jc w:val="center"/>
              <w:rPr>
                <w:rFonts w:ascii="Calibri" w:hAnsi="Calibri" w:cs="Calibri"/>
                <w:sz w:val="13"/>
                <w:szCs w:val="13"/>
              </w:rPr>
            </w:pPr>
            <w:r w:rsidRPr="002B6200">
              <w:rPr>
                <w:rFonts w:ascii="Calibri" w:hAnsi="Calibri" w:cs="Calibri"/>
                <w:sz w:val="13"/>
                <w:szCs w:val="13"/>
              </w:rPr>
              <w:t>12</w:t>
            </w:r>
          </w:p>
        </w:tc>
        <w:tc>
          <w:tcPr>
            <w:tcW w:w="16" w:type="dxa"/>
            <w:vAlign w:val="center"/>
            <w:hideMark/>
          </w:tcPr>
          <w:p w14:paraId="550DBD3D" w14:textId="77777777" w:rsidR="002B6200" w:rsidRPr="002B6200" w:rsidRDefault="002B6200" w:rsidP="002B6200">
            <w:pPr>
              <w:rPr>
                <w:sz w:val="13"/>
                <w:szCs w:val="13"/>
              </w:rPr>
            </w:pPr>
          </w:p>
        </w:tc>
      </w:tr>
      <w:tr w:rsidR="002B6200" w:rsidRPr="002B6200" w14:paraId="0AE8E228" w14:textId="77777777" w:rsidTr="00E8485B">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28DEF0D5"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7386" w:type="dxa"/>
            <w:gridSpan w:val="3"/>
            <w:tcBorders>
              <w:top w:val="nil"/>
              <w:left w:val="single" w:sz="4" w:space="0" w:color="auto"/>
              <w:bottom w:val="nil"/>
              <w:right w:val="nil"/>
            </w:tcBorders>
            <w:shd w:val="clear" w:color="auto" w:fill="auto"/>
            <w:noWrap/>
            <w:vAlign w:val="bottom"/>
            <w:hideMark/>
          </w:tcPr>
          <w:p w14:paraId="0BC9E4D0"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Количество котельных</w:t>
            </w:r>
          </w:p>
        </w:tc>
        <w:tc>
          <w:tcPr>
            <w:tcW w:w="3560" w:type="dxa"/>
            <w:tcBorders>
              <w:top w:val="nil"/>
              <w:left w:val="nil"/>
              <w:bottom w:val="nil"/>
              <w:right w:val="nil"/>
            </w:tcBorders>
            <w:shd w:val="clear" w:color="auto" w:fill="auto"/>
            <w:noWrap/>
            <w:vAlign w:val="bottom"/>
            <w:hideMark/>
          </w:tcPr>
          <w:p w14:paraId="5B5BB356" w14:textId="77777777" w:rsidR="002B6200" w:rsidRPr="002B6200" w:rsidRDefault="002B6200" w:rsidP="002B6200">
            <w:pPr>
              <w:rPr>
                <w:rFonts w:ascii="Bookman Old Style" w:hAnsi="Bookman Old Style" w:cs="Calibri"/>
                <w:b/>
                <w:bCs/>
                <w:sz w:val="13"/>
                <w:szCs w:val="13"/>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7FBD7C9"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1856" w:type="dxa"/>
            <w:tcBorders>
              <w:top w:val="nil"/>
              <w:left w:val="single" w:sz="4" w:space="0" w:color="auto"/>
              <w:bottom w:val="single" w:sz="4" w:space="0" w:color="auto"/>
              <w:right w:val="single" w:sz="4" w:space="0" w:color="auto"/>
            </w:tcBorders>
            <w:shd w:val="clear" w:color="000000" w:fill="FFFFFF"/>
            <w:noWrap/>
            <w:vAlign w:val="bottom"/>
            <w:hideMark/>
          </w:tcPr>
          <w:p w14:paraId="4392294A" w14:textId="77777777" w:rsidR="002B6200" w:rsidRPr="002B6200" w:rsidRDefault="002B6200" w:rsidP="002B6200">
            <w:pPr>
              <w:jc w:val="center"/>
              <w:rPr>
                <w:rFonts w:ascii="Calibri" w:hAnsi="Calibri" w:cs="Calibri"/>
                <w:sz w:val="13"/>
                <w:szCs w:val="13"/>
              </w:rPr>
            </w:pPr>
            <w:r w:rsidRPr="002B6200">
              <w:rPr>
                <w:rFonts w:ascii="Calibri" w:hAnsi="Calibri" w:cs="Calibri"/>
                <w:sz w:val="13"/>
                <w:szCs w:val="13"/>
              </w:rPr>
              <w:t>16</w:t>
            </w:r>
          </w:p>
        </w:tc>
        <w:tc>
          <w:tcPr>
            <w:tcW w:w="1736" w:type="dxa"/>
            <w:tcBorders>
              <w:top w:val="nil"/>
              <w:left w:val="nil"/>
              <w:bottom w:val="single" w:sz="4" w:space="0" w:color="auto"/>
              <w:right w:val="single" w:sz="4" w:space="0" w:color="auto"/>
            </w:tcBorders>
            <w:shd w:val="clear" w:color="000000" w:fill="FFFFFF"/>
            <w:noWrap/>
            <w:vAlign w:val="bottom"/>
            <w:hideMark/>
          </w:tcPr>
          <w:p w14:paraId="5946CB9B" w14:textId="77777777" w:rsidR="002B6200" w:rsidRPr="002B6200" w:rsidRDefault="002B6200" w:rsidP="002B6200">
            <w:pPr>
              <w:jc w:val="center"/>
              <w:rPr>
                <w:rFonts w:ascii="Calibri" w:hAnsi="Calibri" w:cs="Calibri"/>
                <w:sz w:val="13"/>
                <w:szCs w:val="13"/>
              </w:rPr>
            </w:pPr>
            <w:r w:rsidRPr="002B6200">
              <w:rPr>
                <w:rFonts w:ascii="Calibri" w:hAnsi="Calibri" w:cs="Calibri"/>
                <w:sz w:val="13"/>
                <w:szCs w:val="13"/>
              </w:rPr>
              <w:t>12</w:t>
            </w:r>
          </w:p>
        </w:tc>
        <w:tc>
          <w:tcPr>
            <w:tcW w:w="1976" w:type="dxa"/>
            <w:tcBorders>
              <w:top w:val="nil"/>
              <w:left w:val="nil"/>
              <w:bottom w:val="single" w:sz="4" w:space="0" w:color="auto"/>
              <w:right w:val="nil"/>
            </w:tcBorders>
            <w:shd w:val="clear" w:color="000000" w:fill="FFFFFF"/>
            <w:noWrap/>
            <w:vAlign w:val="bottom"/>
            <w:hideMark/>
          </w:tcPr>
          <w:p w14:paraId="0BFDDD57" w14:textId="77777777" w:rsidR="002B6200" w:rsidRPr="002B6200" w:rsidRDefault="002B6200" w:rsidP="002B6200">
            <w:pPr>
              <w:jc w:val="center"/>
              <w:rPr>
                <w:rFonts w:ascii="Calibri" w:hAnsi="Calibri" w:cs="Calibri"/>
                <w:sz w:val="13"/>
                <w:szCs w:val="13"/>
              </w:rPr>
            </w:pPr>
            <w:r w:rsidRPr="002B6200">
              <w:rPr>
                <w:rFonts w:ascii="Calibri" w:hAnsi="Calibri" w:cs="Calibri"/>
                <w:sz w:val="13"/>
                <w:szCs w:val="13"/>
              </w:rPr>
              <w:t>12,00</w:t>
            </w:r>
          </w:p>
        </w:tc>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14:paraId="252118E4" w14:textId="77777777" w:rsidR="002B6200" w:rsidRPr="002B6200" w:rsidRDefault="002B6200" w:rsidP="002B6200">
            <w:pPr>
              <w:jc w:val="center"/>
              <w:rPr>
                <w:rFonts w:ascii="Calibri" w:hAnsi="Calibri" w:cs="Calibri"/>
                <w:sz w:val="13"/>
                <w:szCs w:val="13"/>
              </w:rPr>
            </w:pPr>
            <w:r w:rsidRPr="002B6200">
              <w:rPr>
                <w:rFonts w:ascii="Calibri" w:hAnsi="Calibri" w:cs="Calibri"/>
                <w:sz w:val="13"/>
                <w:szCs w:val="13"/>
              </w:rPr>
              <w:t> </w:t>
            </w:r>
          </w:p>
        </w:tc>
        <w:tc>
          <w:tcPr>
            <w:tcW w:w="1976" w:type="dxa"/>
            <w:tcBorders>
              <w:top w:val="nil"/>
              <w:left w:val="nil"/>
              <w:bottom w:val="single" w:sz="4" w:space="0" w:color="auto"/>
              <w:right w:val="single" w:sz="4" w:space="0" w:color="auto"/>
            </w:tcBorders>
            <w:shd w:val="clear" w:color="000000" w:fill="FFFFFF"/>
            <w:noWrap/>
            <w:vAlign w:val="bottom"/>
            <w:hideMark/>
          </w:tcPr>
          <w:p w14:paraId="01C4A4D8" w14:textId="77777777" w:rsidR="002B6200" w:rsidRPr="002B6200" w:rsidRDefault="002B6200" w:rsidP="002B6200">
            <w:pPr>
              <w:jc w:val="center"/>
              <w:rPr>
                <w:rFonts w:ascii="Calibri" w:hAnsi="Calibri" w:cs="Calibri"/>
                <w:sz w:val="13"/>
                <w:szCs w:val="13"/>
              </w:rPr>
            </w:pPr>
            <w:r w:rsidRPr="002B6200">
              <w:rPr>
                <w:rFonts w:ascii="Calibri" w:hAnsi="Calibri" w:cs="Calibri"/>
                <w:sz w:val="13"/>
                <w:szCs w:val="13"/>
              </w:rPr>
              <w:t> </w:t>
            </w:r>
          </w:p>
        </w:tc>
        <w:tc>
          <w:tcPr>
            <w:tcW w:w="1976" w:type="dxa"/>
            <w:tcBorders>
              <w:top w:val="nil"/>
              <w:left w:val="nil"/>
              <w:bottom w:val="single" w:sz="4" w:space="0" w:color="auto"/>
              <w:right w:val="nil"/>
            </w:tcBorders>
            <w:shd w:val="clear" w:color="000000" w:fill="FFFFFF"/>
            <w:noWrap/>
            <w:vAlign w:val="bottom"/>
            <w:hideMark/>
          </w:tcPr>
          <w:p w14:paraId="6FF4A6EA" w14:textId="77777777" w:rsidR="002B6200" w:rsidRPr="002B6200" w:rsidRDefault="002B6200" w:rsidP="002B6200">
            <w:pPr>
              <w:jc w:val="center"/>
              <w:rPr>
                <w:rFonts w:ascii="Calibri" w:hAnsi="Calibri" w:cs="Calibri"/>
                <w:sz w:val="13"/>
                <w:szCs w:val="13"/>
              </w:rPr>
            </w:pPr>
            <w:r w:rsidRPr="002B6200">
              <w:rPr>
                <w:rFonts w:ascii="Calibri" w:hAnsi="Calibri" w:cs="Calibri"/>
                <w:sz w:val="13"/>
                <w:szCs w:val="13"/>
              </w:rPr>
              <w:t>12</w:t>
            </w:r>
          </w:p>
        </w:tc>
        <w:tc>
          <w:tcPr>
            <w:tcW w:w="1976" w:type="dxa"/>
            <w:tcBorders>
              <w:top w:val="nil"/>
              <w:left w:val="single" w:sz="4" w:space="0" w:color="auto"/>
              <w:bottom w:val="single" w:sz="4" w:space="0" w:color="auto"/>
              <w:right w:val="nil"/>
            </w:tcBorders>
            <w:shd w:val="clear" w:color="000000" w:fill="FFFFFF"/>
            <w:noWrap/>
            <w:vAlign w:val="bottom"/>
            <w:hideMark/>
          </w:tcPr>
          <w:p w14:paraId="17B464E9" w14:textId="77777777" w:rsidR="002B6200" w:rsidRPr="002B6200" w:rsidRDefault="002B6200" w:rsidP="002B6200">
            <w:pPr>
              <w:jc w:val="center"/>
              <w:rPr>
                <w:rFonts w:ascii="Calibri" w:hAnsi="Calibri" w:cs="Calibri"/>
                <w:sz w:val="13"/>
                <w:szCs w:val="13"/>
              </w:rPr>
            </w:pPr>
            <w:r w:rsidRPr="002B6200">
              <w:rPr>
                <w:rFonts w:ascii="Calibri" w:hAnsi="Calibri" w:cs="Calibri"/>
                <w:sz w:val="13"/>
                <w:szCs w:val="13"/>
              </w:rPr>
              <w:t>12</w:t>
            </w:r>
          </w:p>
        </w:tc>
        <w:tc>
          <w:tcPr>
            <w:tcW w:w="1976" w:type="dxa"/>
            <w:tcBorders>
              <w:top w:val="nil"/>
              <w:left w:val="single" w:sz="4" w:space="0" w:color="auto"/>
              <w:bottom w:val="single" w:sz="4" w:space="0" w:color="auto"/>
              <w:right w:val="nil"/>
            </w:tcBorders>
            <w:shd w:val="clear" w:color="000000" w:fill="FFFFFF"/>
            <w:noWrap/>
            <w:vAlign w:val="bottom"/>
            <w:hideMark/>
          </w:tcPr>
          <w:p w14:paraId="7E8FF976" w14:textId="77777777" w:rsidR="002B6200" w:rsidRPr="002B6200" w:rsidRDefault="002B6200" w:rsidP="002B6200">
            <w:pPr>
              <w:jc w:val="center"/>
              <w:rPr>
                <w:rFonts w:ascii="Calibri" w:hAnsi="Calibri" w:cs="Calibri"/>
                <w:sz w:val="13"/>
                <w:szCs w:val="13"/>
              </w:rPr>
            </w:pPr>
            <w:r w:rsidRPr="002B6200">
              <w:rPr>
                <w:rFonts w:ascii="Calibri" w:hAnsi="Calibri" w:cs="Calibri"/>
                <w:sz w:val="13"/>
                <w:szCs w:val="13"/>
              </w:rPr>
              <w:t>12</w:t>
            </w:r>
          </w:p>
        </w:tc>
        <w:tc>
          <w:tcPr>
            <w:tcW w:w="1976" w:type="dxa"/>
            <w:tcBorders>
              <w:top w:val="nil"/>
              <w:left w:val="single" w:sz="4" w:space="0" w:color="auto"/>
              <w:bottom w:val="single" w:sz="4" w:space="0" w:color="auto"/>
              <w:right w:val="single" w:sz="8" w:space="0" w:color="auto"/>
            </w:tcBorders>
            <w:shd w:val="clear" w:color="000000" w:fill="FFFFFF"/>
            <w:noWrap/>
            <w:vAlign w:val="bottom"/>
            <w:hideMark/>
          </w:tcPr>
          <w:p w14:paraId="74621442" w14:textId="77777777" w:rsidR="002B6200" w:rsidRPr="002B6200" w:rsidRDefault="002B6200" w:rsidP="002B6200">
            <w:pPr>
              <w:jc w:val="center"/>
              <w:rPr>
                <w:rFonts w:ascii="Calibri" w:hAnsi="Calibri" w:cs="Calibri"/>
                <w:sz w:val="13"/>
                <w:szCs w:val="13"/>
              </w:rPr>
            </w:pPr>
            <w:r w:rsidRPr="002B6200">
              <w:rPr>
                <w:rFonts w:ascii="Calibri" w:hAnsi="Calibri" w:cs="Calibri"/>
                <w:sz w:val="13"/>
                <w:szCs w:val="13"/>
              </w:rPr>
              <w:t>12</w:t>
            </w:r>
          </w:p>
        </w:tc>
        <w:tc>
          <w:tcPr>
            <w:tcW w:w="16" w:type="dxa"/>
            <w:vAlign w:val="center"/>
            <w:hideMark/>
          </w:tcPr>
          <w:p w14:paraId="71B0137F" w14:textId="77777777" w:rsidR="002B6200" w:rsidRPr="002B6200" w:rsidRDefault="002B6200" w:rsidP="002B6200">
            <w:pPr>
              <w:rPr>
                <w:sz w:val="13"/>
                <w:szCs w:val="13"/>
              </w:rPr>
            </w:pPr>
          </w:p>
        </w:tc>
      </w:tr>
      <w:tr w:rsidR="002B6200" w:rsidRPr="002B6200" w14:paraId="492E7CCC" w14:textId="77777777" w:rsidTr="00E8485B">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2338C51E"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10946" w:type="dxa"/>
            <w:gridSpan w:val="4"/>
            <w:tcBorders>
              <w:top w:val="nil"/>
              <w:left w:val="single" w:sz="4" w:space="0" w:color="auto"/>
              <w:bottom w:val="nil"/>
              <w:right w:val="nil"/>
            </w:tcBorders>
            <w:shd w:val="clear" w:color="auto" w:fill="auto"/>
            <w:noWrap/>
            <w:vAlign w:val="bottom"/>
            <w:hideMark/>
          </w:tcPr>
          <w:p w14:paraId="53EEC64C"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Нормативная выработка т/энергии</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A3A2682"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Гкал</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73E3F4F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137 487,00</w:t>
            </w:r>
          </w:p>
        </w:tc>
        <w:tc>
          <w:tcPr>
            <w:tcW w:w="1736" w:type="dxa"/>
            <w:tcBorders>
              <w:top w:val="nil"/>
              <w:left w:val="nil"/>
              <w:bottom w:val="single" w:sz="4" w:space="0" w:color="auto"/>
              <w:right w:val="single" w:sz="4" w:space="0" w:color="auto"/>
            </w:tcBorders>
            <w:shd w:val="clear" w:color="000000" w:fill="FFFFFF"/>
            <w:noWrap/>
            <w:vAlign w:val="center"/>
            <w:hideMark/>
          </w:tcPr>
          <w:p w14:paraId="0B3A446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135 472,17</w:t>
            </w:r>
          </w:p>
        </w:tc>
        <w:tc>
          <w:tcPr>
            <w:tcW w:w="1976" w:type="dxa"/>
            <w:tcBorders>
              <w:top w:val="nil"/>
              <w:left w:val="nil"/>
              <w:bottom w:val="single" w:sz="4" w:space="0" w:color="auto"/>
              <w:right w:val="nil"/>
            </w:tcBorders>
            <w:shd w:val="clear" w:color="000000" w:fill="FFFFFF"/>
            <w:noWrap/>
            <w:vAlign w:val="center"/>
            <w:hideMark/>
          </w:tcPr>
          <w:p w14:paraId="555E3F8A"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134 959,00</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1BB8661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-513,17</w:t>
            </w:r>
          </w:p>
        </w:tc>
        <w:tc>
          <w:tcPr>
            <w:tcW w:w="1976" w:type="dxa"/>
            <w:tcBorders>
              <w:top w:val="nil"/>
              <w:left w:val="nil"/>
              <w:bottom w:val="single" w:sz="4" w:space="0" w:color="auto"/>
              <w:right w:val="single" w:sz="4" w:space="0" w:color="auto"/>
            </w:tcBorders>
            <w:shd w:val="clear" w:color="000000" w:fill="FFFFFF"/>
            <w:noWrap/>
            <w:vAlign w:val="center"/>
            <w:hideMark/>
          </w:tcPr>
          <w:p w14:paraId="0C31CC8A"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-1,84</w:t>
            </w:r>
          </w:p>
        </w:tc>
        <w:tc>
          <w:tcPr>
            <w:tcW w:w="1976" w:type="dxa"/>
            <w:tcBorders>
              <w:top w:val="nil"/>
              <w:left w:val="nil"/>
              <w:bottom w:val="single" w:sz="4" w:space="0" w:color="auto"/>
              <w:right w:val="nil"/>
            </w:tcBorders>
            <w:shd w:val="clear" w:color="000000" w:fill="FFFFFF"/>
            <w:noWrap/>
            <w:vAlign w:val="center"/>
            <w:hideMark/>
          </w:tcPr>
          <w:p w14:paraId="6D807C7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134 959,00</w:t>
            </w:r>
          </w:p>
        </w:tc>
        <w:tc>
          <w:tcPr>
            <w:tcW w:w="1976" w:type="dxa"/>
            <w:tcBorders>
              <w:top w:val="nil"/>
              <w:left w:val="single" w:sz="4" w:space="0" w:color="auto"/>
              <w:bottom w:val="single" w:sz="4" w:space="0" w:color="auto"/>
              <w:right w:val="nil"/>
            </w:tcBorders>
            <w:shd w:val="clear" w:color="000000" w:fill="FFFFFF"/>
            <w:noWrap/>
            <w:vAlign w:val="center"/>
            <w:hideMark/>
          </w:tcPr>
          <w:p w14:paraId="75347D48"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134 959,00</w:t>
            </w:r>
          </w:p>
        </w:tc>
        <w:tc>
          <w:tcPr>
            <w:tcW w:w="1976" w:type="dxa"/>
            <w:tcBorders>
              <w:top w:val="nil"/>
              <w:left w:val="single" w:sz="4" w:space="0" w:color="auto"/>
              <w:bottom w:val="single" w:sz="4" w:space="0" w:color="auto"/>
              <w:right w:val="nil"/>
            </w:tcBorders>
            <w:shd w:val="clear" w:color="000000" w:fill="FFFFFF"/>
            <w:noWrap/>
            <w:vAlign w:val="center"/>
            <w:hideMark/>
          </w:tcPr>
          <w:p w14:paraId="79B72412"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134 959,00</w:t>
            </w:r>
          </w:p>
        </w:tc>
        <w:tc>
          <w:tcPr>
            <w:tcW w:w="1976" w:type="dxa"/>
            <w:tcBorders>
              <w:top w:val="nil"/>
              <w:left w:val="single" w:sz="4" w:space="0" w:color="auto"/>
              <w:bottom w:val="single" w:sz="4" w:space="0" w:color="auto"/>
              <w:right w:val="single" w:sz="8" w:space="0" w:color="auto"/>
            </w:tcBorders>
            <w:shd w:val="clear" w:color="000000" w:fill="FFFFFF"/>
            <w:noWrap/>
            <w:vAlign w:val="center"/>
            <w:hideMark/>
          </w:tcPr>
          <w:p w14:paraId="01EFBC8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134 959,00</w:t>
            </w:r>
          </w:p>
        </w:tc>
        <w:tc>
          <w:tcPr>
            <w:tcW w:w="16" w:type="dxa"/>
            <w:vAlign w:val="center"/>
            <w:hideMark/>
          </w:tcPr>
          <w:p w14:paraId="65214A5B" w14:textId="77777777" w:rsidR="002B6200" w:rsidRPr="002B6200" w:rsidRDefault="002B6200" w:rsidP="002B6200">
            <w:pPr>
              <w:rPr>
                <w:sz w:val="13"/>
                <w:szCs w:val="13"/>
              </w:rPr>
            </w:pPr>
          </w:p>
        </w:tc>
      </w:tr>
      <w:tr w:rsidR="002B6200" w:rsidRPr="002B6200" w14:paraId="6E6D4081" w14:textId="77777777" w:rsidTr="00E8485B">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177672A2"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7386" w:type="dxa"/>
            <w:gridSpan w:val="3"/>
            <w:tcBorders>
              <w:top w:val="nil"/>
              <w:left w:val="single" w:sz="4" w:space="0" w:color="auto"/>
              <w:bottom w:val="nil"/>
              <w:right w:val="nil"/>
            </w:tcBorders>
            <w:shd w:val="clear" w:color="auto" w:fill="auto"/>
            <w:noWrap/>
            <w:vAlign w:val="bottom"/>
            <w:hideMark/>
          </w:tcPr>
          <w:p w14:paraId="36186022"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Полезный отпуск</w:t>
            </w:r>
          </w:p>
        </w:tc>
        <w:tc>
          <w:tcPr>
            <w:tcW w:w="3560" w:type="dxa"/>
            <w:tcBorders>
              <w:top w:val="nil"/>
              <w:left w:val="nil"/>
              <w:bottom w:val="nil"/>
              <w:right w:val="nil"/>
            </w:tcBorders>
            <w:shd w:val="clear" w:color="auto" w:fill="auto"/>
            <w:noWrap/>
            <w:vAlign w:val="bottom"/>
            <w:hideMark/>
          </w:tcPr>
          <w:p w14:paraId="602CC36E" w14:textId="77777777" w:rsidR="002B6200" w:rsidRPr="002B6200" w:rsidRDefault="002B6200" w:rsidP="002B6200">
            <w:pPr>
              <w:rPr>
                <w:rFonts w:ascii="Bookman Old Style" w:hAnsi="Bookman Old Style" w:cs="Calibri"/>
                <w:b/>
                <w:bCs/>
                <w:sz w:val="13"/>
                <w:szCs w:val="13"/>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30522CF3"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5B9345E2"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117 431,00</w:t>
            </w:r>
          </w:p>
        </w:tc>
        <w:tc>
          <w:tcPr>
            <w:tcW w:w="1736" w:type="dxa"/>
            <w:tcBorders>
              <w:top w:val="nil"/>
              <w:left w:val="nil"/>
              <w:bottom w:val="single" w:sz="4" w:space="0" w:color="auto"/>
              <w:right w:val="single" w:sz="4" w:space="0" w:color="auto"/>
            </w:tcBorders>
            <w:shd w:val="clear" w:color="000000" w:fill="FFFFFF"/>
            <w:noWrap/>
            <w:vAlign w:val="center"/>
            <w:hideMark/>
          </w:tcPr>
          <w:p w14:paraId="3BECE69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116 196,17</w:t>
            </w:r>
          </w:p>
        </w:tc>
        <w:tc>
          <w:tcPr>
            <w:tcW w:w="1976" w:type="dxa"/>
            <w:tcBorders>
              <w:top w:val="nil"/>
              <w:left w:val="nil"/>
              <w:bottom w:val="single" w:sz="4" w:space="0" w:color="auto"/>
              <w:right w:val="nil"/>
            </w:tcBorders>
            <w:shd w:val="clear" w:color="000000" w:fill="FFFFFF"/>
            <w:noWrap/>
            <w:vAlign w:val="center"/>
            <w:hideMark/>
          </w:tcPr>
          <w:p w14:paraId="0A57E40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116 190,00</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68D30BC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-6,17</w:t>
            </w:r>
          </w:p>
        </w:tc>
        <w:tc>
          <w:tcPr>
            <w:tcW w:w="1976" w:type="dxa"/>
            <w:tcBorders>
              <w:top w:val="nil"/>
              <w:left w:val="nil"/>
              <w:bottom w:val="single" w:sz="4" w:space="0" w:color="auto"/>
              <w:right w:val="single" w:sz="4" w:space="0" w:color="auto"/>
            </w:tcBorders>
            <w:shd w:val="clear" w:color="000000" w:fill="FFFFFF"/>
            <w:noWrap/>
            <w:vAlign w:val="center"/>
            <w:hideMark/>
          </w:tcPr>
          <w:p w14:paraId="0378809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-1,06</w:t>
            </w:r>
          </w:p>
        </w:tc>
        <w:tc>
          <w:tcPr>
            <w:tcW w:w="1976" w:type="dxa"/>
            <w:tcBorders>
              <w:top w:val="nil"/>
              <w:left w:val="nil"/>
              <w:bottom w:val="single" w:sz="4" w:space="0" w:color="auto"/>
              <w:right w:val="nil"/>
            </w:tcBorders>
            <w:shd w:val="clear" w:color="000000" w:fill="FFFFFF"/>
            <w:noWrap/>
            <w:vAlign w:val="center"/>
            <w:hideMark/>
          </w:tcPr>
          <w:p w14:paraId="40EA789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116 190,00</w:t>
            </w:r>
          </w:p>
        </w:tc>
        <w:tc>
          <w:tcPr>
            <w:tcW w:w="1976" w:type="dxa"/>
            <w:tcBorders>
              <w:top w:val="nil"/>
              <w:left w:val="single" w:sz="4" w:space="0" w:color="auto"/>
              <w:bottom w:val="single" w:sz="4" w:space="0" w:color="auto"/>
              <w:right w:val="nil"/>
            </w:tcBorders>
            <w:shd w:val="clear" w:color="000000" w:fill="FFFFFF"/>
            <w:noWrap/>
            <w:vAlign w:val="center"/>
            <w:hideMark/>
          </w:tcPr>
          <w:p w14:paraId="7E20771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116 190,00</w:t>
            </w:r>
          </w:p>
        </w:tc>
        <w:tc>
          <w:tcPr>
            <w:tcW w:w="1976" w:type="dxa"/>
            <w:tcBorders>
              <w:top w:val="nil"/>
              <w:left w:val="single" w:sz="4" w:space="0" w:color="auto"/>
              <w:bottom w:val="single" w:sz="4" w:space="0" w:color="auto"/>
              <w:right w:val="nil"/>
            </w:tcBorders>
            <w:shd w:val="clear" w:color="000000" w:fill="FFFFFF"/>
            <w:noWrap/>
            <w:vAlign w:val="center"/>
            <w:hideMark/>
          </w:tcPr>
          <w:p w14:paraId="3E84B4F2"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116 190,00</w:t>
            </w:r>
          </w:p>
        </w:tc>
        <w:tc>
          <w:tcPr>
            <w:tcW w:w="1976" w:type="dxa"/>
            <w:tcBorders>
              <w:top w:val="nil"/>
              <w:left w:val="single" w:sz="4" w:space="0" w:color="auto"/>
              <w:bottom w:val="single" w:sz="4" w:space="0" w:color="auto"/>
              <w:right w:val="single" w:sz="8" w:space="0" w:color="auto"/>
            </w:tcBorders>
            <w:shd w:val="clear" w:color="000000" w:fill="FFFFFF"/>
            <w:noWrap/>
            <w:vAlign w:val="center"/>
            <w:hideMark/>
          </w:tcPr>
          <w:p w14:paraId="041E85C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116 190,00</w:t>
            </w:r>
          </w:p>
        </w:tc>
        <w:tc>
          <w:tcPr>
            <w:tcW w:w="16" w:type="dxa"/>
            <w:vAlign w:val="center"/>
            <w:hideMark/>
          </w:tcPr>
          <w:p w14:paraId="21FFD3CE" w14:textId="77777777" w:rsidR="002B6200" w:rsidRPr="002B6200" w:rsidRDefault="002B6200" w:rsidP="002B6200">
            <w:pPr>
              <w:rPr>
                <w:sz w:val="13"/>
                <w:szCs w:val="13"/>
              </w:rPr>
            </w:pPr>
          </w:p>
        </w:tc>
      </w:tr>
      <w:tr w:rsidR="002B6200" w:rsidRPr="002B6200" w14:paraId="5161FAFB" w14:textId="77777777" w:rsidTr="00E8485B">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70507751"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10946" w:type="dxa"/>
            <w:gridSpan w:val="4"/>
            <w:tcBorders>
              <w:top w:val="nil"/>
              <w:left w:val="single" w:sz="4" w:space="0" w:color="auto"/>
              <w:bottom w:val="nil"/>
              <w:right w:val="nil"/>
            </w:tcBorders>
            <w:shd w:val="clear" w:color="auto" w:fill="auto"/>
            <w:noWrap/>
            <w:vAlign w:val="bottom"/>
            <w:hideMark/>
          </w:tcPr>
          <w:p w14:paraId="59FE5257"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Полезный отпуск на потребительский рынок</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CA9AD73"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646FC01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117 431,00</w:t>
            </w:r>
          </w:p>
        </w:tc>
        <w:tc>
          <w:tcPr>
            <w:tcW w:w="1736" w:type="dxa"/>
            <w:tcBorders>
              <w:top w:val="nil"/>
              <w:left w:val="nil"/>
              <w:bottom w:val="single" w:sz="4" w:space="0" w:color="auto"/>
              <w:right w:val="single" w:sz="4" w:space="0" w:color="auto"/>
            </w:tcBorders>
            <w:shd w:val="clear" w:color="000000" w:fill="FFFFFF"/>
            <w:noWrap/>
            <w:vAlign w:val="center"/>
            <w:hideMark/>
          </w:tcPr>
          <w:p w14:paraId="2E28E562"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116 196,17</w:t>
            </w:r>
          </w:p>
        </w:tc>
        <w:tc>
          <w:tcPr>
            <w:tcW w:w="1976" w:type="dxa"/>
            <w:tcBorders>
              <w:top w:val="nil"/>
              <w:left w:val="nil"/>
              <w:bottom w:val="single" w:sz="4" w:space="0" w:color="auto"/>
              <w:right w:val="nil"/>
            </w:tcBorders>
            <w:shd w:val="clear" w:color="000000" w:fill="FFFFFF"/>
            <w:noWrap/>
            <w:vAlign w:val="center"/>
            <w:hideMark/>
          </w:tcPr>
          <w:p w14:paraId="71F4AED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116 190,00</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52E3C6C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-6,17</w:t>
            </w:r>
          </w:p>
        </w:tc>
        <w:tc>
          <w:tcPr>
            <w:tcW w:w="1976" w:type="dxa"/>
            <w:tcBorders>
              <w:top w:val="nil"/>
              <w:left w:val="nil"/>
              <w:bottom w:val="single" w:sz="4" w:space="0" w:color="auto"/>
              <w:right w:val="single" w:sz="4" w:space="0" w:color="auto"/>
            </w:tcBorders>
            <w:shd w:val="clear" w:color="000000" w:fill="FFFFFF"/>
            <w:noWrap/>
            <w:vAlign w:val="center"/>
            <w:hideMark/>
          </w:tcPr>
          <w:p w14:paraId="074D3F9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-1,06</w:t>
            </w:r>
          </w:p>
        </w:tc>
        <w:tc>
          <w:tcPr>
            <w:tcW w:w="1976" w:type="dxa"/>
            <w:tcBorders>
              <w:top w:val="nil"/>
              <w:left w:val="nil"/>
              <w:bottom w:val="single" w:sz="4" w:space="0" w:color="auto"/>
              <w:right w:val="nil"/>
            </w:tcBorders>
            <w:shd w:val="clear" w:color="000000" w:fill="FFFFFF"/>
            <w:noWrap/>
            <w:vAlign w:val="center"/>
            <w:hideMark/>
          </w:tcPr>
          <w:p w14:paraId="398E784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116 190,00</w:t>
            </w:r>
          </w:p>
        </w:tc>
        <w:tc>
          <w:tcPr>
            <w:tcW w:w="1976" w:type="dxa"/>
            <w:tcBorders>
              <w:top w:val="nil"/>
              <w:left w:val="single" w:sz="4" w:space="0" w:color="auto"/>
              <w:bottom w:val="single" w:sz="4" w:space="0" w:color="auto"/>
              <w:right w:val="nil"/>
            </w:tcBorders>
            <w:shd w:val="clear" w:color="000000" w:fill="FFFFFF"/>
            <w:noWrap/>
            <w:vAlign w:val="center"/>
            <w:hideMark/>
          </w:tcPr>
          <w:p w14:paraId="29A7FFA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116 190,00</w:t>
            </w:r>
          </w:p>
        </w:tc>
        <w:tc>
          <w:tcPr>
            <w:tcW w:w="1976" w:type="dxa"/>
            <w:tcBorders>
              <w:top w:val="nil"/>
              <w:left w:val="single" w:sz="4" w:space="0" w:color="auto"/>
              <w:bottom w:val="single" w:sz="4" w:space="0" w:color="auto"/>
              <w:right w:val="nil"/>
            </w:tcBorders>
            <w:shd w:val="clear" w:color="000000" w:fill="FFFFFF"/>
            <w:noWrap/>
            <w:vAlign w:val="center"/>
            <w:hideMark/>
          </w:tcPr>
          <w:p w14:paraId="2D07595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116 190,00</w:t>
            </w:r>
          </w:p>
        </w:tc>
        <w:tc>
          <w:tcPr>
            <w:tcW w:w="1976" w:type="dxa"/>
            <w:tcBorders>
              <w:top w:val="nil"/>
              <w:left w:val="single" w:sz="4" w:space="0" w:color="auto"/>
              <w:bottom w:val="single" w:sz="4" w:space="0" w:color="auto"/>
              <w:right w:val="single" w:sz="8" w:space="0" w:color="auto"/>
            </w:tcBorders>
            <w:shd w:val="clear" w:color="000000" w:fill="FFFFFF"/>
            <w:noWrap/>
            <w:vAlign w:val="center"/>
            <w:hideMark/>
          </w:tcPr>
          <w:p w14:paraId="0DFA8CB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116 190,00</w:t>
            </w:r>
          </w:p>
        </w:tc>
        <w:tc>
          <w:tcPr>
            <w:tcW w:w="16" w:type="dxa"/>
            <w:vAlign w:val="center"/>
            <w:hideMark/>
          </w:tcPr>
          <w:p w14:paraId="5FF4E780" w14:textId="77777777" w:rsidR="002B6200" w:rsidRPr="002B6200" w:rsidRDefault="002B6200" w:rsidP="002B6200">
            <w:pPr>
              <w:rPr>
                <w:sz w:val="13"/>
                <w:szCs w:val="13"/>
              </w:rPr>
            </w:pPr>
          </w:p>
        </w:tc>
      </w:tr>
      <w:tr w:rsidR="002B6200" w:rsidRPr="002B6200" w14:paraId="1BF7BE3A" w14:textId="77777777" w:rsidTr="00E8485B">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36E65516"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10946" w:type="dxa"/>
            <w:gridSpan w:val="4"/>
            <w:tcBorders>
              <w:top w:val="nil"/>
              <w:left w:val="nil"/>
              <w:bottom w:val="nil"/>
              <w:right w:val="nil"/>
            </w:tcBorders>
            <w:shd w:val="clear" w:color="auto" w:fill="auto"/>
            <w:noWrap/>
            <w:vAlign w:val="bottom"/>
            <w:hideMark/>
          </w:tcPr>
          <w:p w14:paraId="3D5B0808"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жилищные организации</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84FE8FB"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5CA9C95C"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80 331,00</w:t>
            </w:r>
          </w:p>
        </w:tc>
        <w:tc>
          <w:tcPr>
            <w:tcW w:w="1736" w:type="dxa"/>
            <w:tcBorders>
              <w:top w:val="nil"/>
              <w:left w:val="nil"/>
              <w:bottom w:val="single" w:sz="4" w:space="0" w:color="auto"/>
              <w:right w:val="single" w:sz="4" w:space="0" w:color="auto"/>
            </w:tcBorders>
            <w:shd w:val="clear" w:color="000000" w:fill="FFFFFF"/>
            <w:noWrap/>
            <w:vAlign w:val="center"/>
            <w:hideMark/>
          </w:tcPr>
          <w:p w14:paraId="789EC900"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85 149,57</w:t>
            </w:r>
          </w:p>
        </w:tc>
        <w:tc>
          <w:tcPr>
            <w:tcW w:w="1976" w:type="dxa"/>
            <w:tcBorders>
              <w:top w:val="nil"/>
              <w:left w:val="nil"/>
              <w:bottom w:val="single" w:sz="4" w:space="0" w:color="auto"/>
              <w:right w:val="nil"/>
            </w:tcBorders>
            <w:shd w:val="clear" w:color="000000" w:fill="FFFFFF"/>
            <w:noWrap/>
            <w:vAlign w:val="center"/>
            <w:hideMark/>
          </w:tcPr>
          <w:p w14:paraId="7E920B7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85 149,57</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43CFE2C6"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0,00</w:t>
            </w:r>
          </w:p>
        </w:tc>
        <w:tc>
          <w:tcPr>
            <w:tcW w:w="1976" w:type="dxa"/>
            <w:tcBorders>
              <w:top w:val="nil"/>
              <w:left w:val="nil"/>
              <w:bottom w:val="single" w:sz="4" w:space="0" w:color="auto"/>
              <w:right w:val="single" w:sz="4" w:space="0" w:color="auto"/>
            </w:tcBorders>
            <w:shd w:val="clear" w:color="000000" w:fill="FFFFFF"/>
            <w:noWrap/>
            <w:vAlign w:val="center"/>
            <w:hideMark/>
          </w:tcPr>
          <w:p w14:paraId="193BA577"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6,00</w:t>
            </w:r>
          </w:p>
        </w:tc>
        <w:tc>
          <w:tcPr>
            <w:tcW w:w="1976" w:type="dxa"/>
            <w:tcBorders>
              <w:top w:val="nil"/>
              <w:left w:val="nil"/>
              <w:bottom w:val="single" w:sz="4" w:space="0" w:color="auto"/>
              <w:right w:val="nil"/>
            </w:tcBorders>
            <w:shd w:val="clear" w:color="000000" w:fill="FFFFFF"/>
            <w:noWrap/>
            <w:vAlign w:val="center"/>
            <w:hideMark/>
          </w:tcPr>
          <w:p w14:paraId="20479069"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85 149,57</w:t>
            </w:r>
          </w:p>
        </w:tc>
        <w:tc>
          <w:tcPr>
            <w:tcW w:w="1976" w:type="dxa"/>
            <w:tcBorders>
              <w:top w:val="nil"/>
              <w:left w:val="single" w:sz="4" w:space="0" w:color="auto"/>
              <w:bottom w:val="single" w:sz="4" w:space="0" w:color="auto"/>
              <w:right w:val="nil"/>
            </w:tcBorders>
            <w:shd w:val="clear" w:color="000000" w:fill="FFFFFF"/>
            <w:noWrap/>
            <w:vAlign w:val="center"/>
            <w:hideMark/>
          </w:tcPr>
          <w:p w14:paraId="747BDF3D"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85 149,57</w:t>
            </w:r>
          </w:p>
        </w:tc>
        <w:tc>
          <w:tcPr>
            <w:tcW w:w="1976" w:type="dxa"/>
            <w:tcBorders>
              <w:top w:val="nil"/>
              <w:left w:val="single" w:sz="4" w:space="0" w:color="auto"/>
              <w:bottom w:val="single" w:sz="4" w:space="0" w:color="auto"/>
              <w:right w:val="nil"/>
            </w:tcBorders>
            <w:shd w:val="clear" w:color="000000" w:fill="FFFFFF"/>
            <w:noWrap/>
            <w:vAlign w:val="center"/>
            <w:hideMark/>
          </w:tcPr>
          <w:p w14:paraId="4F3011DC"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85 149,57</w:t>
            </w:r>
          </w:p>
        </w:tc>
        <w:tc>
          <w:tcPr>
            <w:tcW w:w="1976" w:type="dxa"/>
            <w:tcBorders>
              <w:top w:val="nil"/>
              <w:left w:val="single" w:sz="4" w:space="0" w:color="auto"/>
              <w:bottom w:val="single" w:sz="4" w:space="0" w:color="auto"/>
              <w:right w:val="single" w:sz="8" w:space="0" w:color="auto"/>
            </w:tcBorders>
            <w:shd w:val="clear" w:color="000000" w:fill="FFFFFF"/>
            <w:noWrap/>
            <w:vAlign w:val="center"/>
            <w:hideMark/>
          </w:tcPr>
          <w:p w14:paraId="0229F194"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85 149,57</w:t>
            </w:r>
          </w:p>
        </w:tc>
        <w:tc>
          <w:tcPr>
            <w:tcW w:w="16" w:type="dxa"/>
            <w:vAlign w:val="center"/>
            <w:hideMark/>
          </w:tcPr>
          <w:p w14:paraId="1E256747" w14:textId="77777777" w:rsidR="002B6200" w:rsidRPr="002B6200" w:rsidRDefault="002B6200" w:rsidP="002B6200">
            <w:pPr>
              <w:rPr>
                <w:sz w:val="13"/>
                <w:szCs w:val="13"/>
              </w:rPr>
            </w:pPr>
          </w:p>
        </w:tc>
      </w:tr>
      <w:tr w:rsidR="002B6200" w:rsidRPr="002B6200" w14:paraId="5990B3A3" w14:textId="77777777" w:rsidTr="00E8485B">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0A4980BA"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10946" w:type="dxa"/>
            <w:gridSpan w:val="4"/>
            <w:tcBorders>
              <w:top w:val="nil"/>
              <w:left w:val="nil"/>
              <w:bottom w:val="nil"/>
              <w:right w:val="nil"/>
            </w:tcBorders>
            <w:shd w:val="clear" w:color="auto" w:fill="auto"/>
            <w:noWrap/>
            <w:vAlign w:val="bottom"/>
            <w:hideMark/>
          </w:tcPr>
          <w:p w14:paraId="40DC2840"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бюджетные организации</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901006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167A6C5B"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25 366,00</w:t>
            </w:r>
          </w:p>
        </w:tc>
        <w:tc>
          <w:tcPr>
            <w:tcW w:w="1736" w:type="dxa"/>
            <w:tcBorders>
              <w:top w:val="nil"/>
              <w:left w:val="nil"/>
              <w:bottom w:val="single" w:sz="4" w:space="0" w:color="auto"/>
              <w:right w:val="single" w:sz="4" w:space="0" w:color="auto"/>
            </w:tcBorders>
            <w:shd w:val="clear" w:color="000000" w:fill="FFFFFF"/>
            <w:noWrap/>
            <w:vAlign w:val="center"/>
            <w:hideMark/>
          </w:tcPr>
          <w:p w14:paraId="719BA437"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24 647,00</w:t>
            </w:r>
          </w:p>
        </w:tc>
        <w:tc>
          <w:tcPr>
            <w:tcW w:w="1976" w:type="dxa"/>
            <w:tcBorders>
              <w:top w:val="nil"/>
              <w:left w:val="nil"/>
              <w:bottom w:val="single" w:sz="4" w:space="0" w:color="auto"/>
              <w:right w:val="nil"/>
            </w:tcBorders>
            <w:shd w:val="clear" w:color="000000" w:fill="FFFFFF"/>
            <w:noWrap/>
            <w:vAlign w:val="center"/>
            <w:hideMark/>
          </w:tcPr>
          <w:p w14:paraId="7AF7C4EB"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24 643,00</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0E4A5DCA"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-4,00</w:t>
            </w:r>
          </w:p>
        </w:tc>
        <w:tc>
          <w:tcPr>
            <w:tcW w:w="1976" w:type="dxa"/>
            <w:tcBorders>
              <w:top w:val="nil"/>
              <w:left w:val="nil"/>
              <w:bottom w:val="single" w:sz="4" w:space="0" w:color="auto"/>
              <w:right w:val="single" w:sz="4" w:space="0" w:color="auto"/>
            </w:tcBorders>
            <w:shd w:val="clear" w:color="000000" w:fill="FFFFFF"/>
            <w:noWrap/>
            <w:vAlign w:val="center"/>
            <w:hideMark/>
          </w:tcPr>
          <w:p w14:paraId="55FCCFF2"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-2,85</w:t>
            </w:r>
          </w:p>
        </w:tc>
        <w:tc>
          <w:tcPr>
            <w:tcW w:w="1976" w:type="dxa"/>
            <w:tcBorders>
              <w:top w:val="nil"/>
              <w:left w:val="nil"/>
              <w:bottom w:val="single" w:sz="4" w:space="0" w:color="auto"/>
              <w:right w:val="nil"/>
            </w:tcBorders>
            <w:shd w:val="clear" w:color="000000" w:fill="FFFFFF"/>
            <w:noWrap/>
            <w:vAlign w:val="center"/>
            <w:hideMark/>
          </w:tcPr>
          <w:p w14:paraId="5EC24E47"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24 643,00</w:t>
            </w:r>
          </w:p>
        </w:tc>
        <w:tc>
          <w:tcPr>
            <w:tcW w:w="1976" w:type="dxa"/>
            <w:tcBorders>
              <w:top w:val="nil"/>
              <w:left w:val="single" w:sz="4" w:space="0" w:color="auto"/>
              <w:bottom w:val="single" w:sz="4" w:space="0" w:color="auto"/>
              <w:right w:val="nil"/>
            </w:tcBorders>
            <w:shd w:val="clear" w:color="000000" w:fill="FFFFFF"/>
            <w:noWrap/>
            <w:vAlign w:val="center"/>
            <w:hideMark/>
          </w:tcPr>
          <w:p w14:paraId="5F41F20D"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24 643,00</w:t>
            </w:r>
          </w:p>
        </w:tc>
        <w:tc>
          <w:tcPr>
            <w:tcW w:w="1976" w:type="dxa"/>
            <w:tcBorders>
              <w:top w:val="nil"/>
              <w:left w:val="single" w:sz="4" w:space="0" w:color="auto"/>
              <w:bottom w:val="single" w:sz="4" w:space="0" w:color="auto"/>
              <w:right w:val="nil"/>
            </w:tcBorders>
            <w:shd w:val="clear" w:color="000000" w:fill="FFFFFF"/>
            <w:noWrap/>
            <w:vAlign w:val="center"/>
            <w:hideMark/>
          </w:tcPr>
          <w:p w14:paraId="7FEFCB03"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24 643,00</w:t>
            </w:r>
          </w:p>
        </w:tc>
        <w:tc>
          <w:tcPr>
            <w:tcW w:w="1976" w:type="dxa"/>
            <w:tcBorders>
              <w:top w:val="nil"/>
              <w:left w:val="single" w:sz="4" w:space="0" w:color="auto"/>
              <w:bottom w:val="single" w:sz="4" w:space="0" w:color="auto"/>
              <w:right w:val="single" w:sz="8" w:space="0" w:color="auto"/>
            </w:tcBorders>
            <w:shd w:val="clear" w:color="000000" w:fill="FFFFFF"/>
            <w:noWrap/>
            <w:vAlign w:val="center"/>
            <w:hideMark/>
          </w:tcPr>
          <w:p w14:paraId="2D4C40A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24 643,00</w:t>
            </w:r>
          </w:p>
        </w:tc>
        <w:tc>
          <w:tcPr>
            <w:tcW w:w="16" w:type="dxa"/>
            <w:vAlign w:val="center"/>
            <w:hideMark/>
          </w:tcPr>
          <w:p w14:paraId="615A2029" w14:textId="77777777" w:rsidR="002B6200" w:rsidRPr="002B6200" w:rsidRDefault="002B6200" w:rsidP="002B6200">
            <w:pPr>
              <w:rPr>
                <w:sz w:val="13"/>
                <w:szCs w:val="13"/>
              </w:rPr>
            </w:pPr>
          </w:p>
        </w:tc>
      </w:tr>
      <w:tr w:rsidR="002B6200" w:rsidRPr="002B6200" w14:paraId="669D3BBB" w14:textId="77777777" w:rsidTr="00E8485B">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1F485FE4"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7386" w:type="dxa"/>
            <w:gridSpan w:val="3"/>
            <w:tcBorders>
              <w:top w:val="nil"/>
              <w:left w:val="nil"/>
              <w:bottom w:val="nil"/>
              <w:right w:val="nil"/>
            </w:tcBorders>
            <w:shd w:val="clear" w:color="auto" w:fill="auto"/>
            <w:noWrap/>
            <w:vAlign w:val="bottom"/>
            <w:hideMark/>
          </w:tcPr>
          <w:p w14:paraId="369361FB"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прочие потребители </w:t>
            </w:r>
          </w:p>
        </w:tc>
        <w:tc>
          <w:tcPr>
            <w:tcW w:w="3560" w:type="dxa"/>
            <w:tcBorders>
              <w:top w:val="nil"/>
              <w:left w:val="nil"/>
              <w:bottom w:val="nil"/>
              <w:right w:val="nil"/>
            </w:tcBorders>
            <w:shd w:val="clear" w:color="auto" w:fill="auto"/>
            <w:noWrap/>
            <w:vAlign w:val="bottom"/>
            <w:hideMark/>
          </w:tcPr>
          <w:p w14:paraId="4F229DD8" w14:textId="77777777" w:rsidR="002B6200" w:rsidRPr="002B6200" w:rsidRDefault="002B6200" w:rsidP="002B6200">
            <w:pPr>
              <w:rPr>
                <w:rFonts w:ascii="Bookman Old Style" w:hAnsi="Bookman Old Style" w:cs="Calibri"/>
                <w:sz w:val="13"/>
                <w:szCs w:val="13"/>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E0E422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040BE3F4"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11 734,00</w:t>
            </w:r>
          </w:p>
        </w:tc>
        <w:tc>
          <w:tcPr>
            <w:tcW w:w="1736" w:type="dxa"/>
            <w:tcBorders>
              <w:top w:val="nil"/>
              <w:left w:val="nil"/>
              <w:bottom w:val="single" w:sz="4" w:space="0" w:color="auto"/>
              <w:right w:val="single" w:sz="4" w:space="0" w:color="auto"/>
            </w:tcBorders>
            <w:shd w:val="clear" w:color="000000" w:fill="FFFFFF"/>
            <w:noWrap/>
            <w:vAlign w:val="center"/>
            <w:hideMark/>
          </w:tcPr>
          <w:p w14:paraId="5734B3C6"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6 399,60</w:t>
            </w:r>
          </w:p>
        </w:tc>
        <w:tc>
          <w:tcPr>
            <w:tcW w:w="1976" w:type="dxa"/>
            <w:tcBorders>
              <w:top w:val="nil"/>
              <w:left w:val="nil"/>
              <w:bottom w:val="single" w:sz="4" w:space="0" w:color="auto"/>
              <w:right w:val="nil"/>
            </w:tcBorders>
            <w:shd w:val="clear" w:color="000000" w:fill="FFFFFF"/>
            <w:noWrap/>
            <w:vAlign w:val="center"/>
            <w:hideMark/>
          </w:tcPr>
          <w:p w14:paraId="1BE18C3F"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6 397,43</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36CE1425"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-2,17</w:t>
            </w:r>
          </w:p>
        </w:tc>
        <w:tc>
          <w:tcPr>
            <w:tcW w:w="1976" w:type="dxa"/>
            <w:tcBorders>
              <w:top w:val="nil"/>
              <w:left w:val="nil"/>
              <w:bottom w:val="single" w:sz="4" w:space="0" w:color="auto"/>
              <w:right w:val="single" w:sz="4" w:space="0" w:color="auto"/>
            </w:tcBorders>
            <w:shd w:val="clear" w:color="000000" w:fill="FFFFFF"/>
            <w:noWrap/>
            <w:vAlign w:val="center"/>
            <w:hideMark/>
          </w:tcPr>
          <w:p w14:paraId="1AE79F5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-45,48</w:t>
            </w:r>
          </w:p>
        </w:tc>
        <w:tc>
          <w:tcPr>
            <w:tcW w:w="1976" w:type="dxa"/>
            <w:tcBorders>
              <w:top w:val="nil"/>
              <w:left w:val="nil"/>
              <w:bottom w:val="single" w:sz="4" w:space="0" w:color="auto"/>
              <w:right w:val="nil"/>
            </w:tcBorders>
            <w:shd w:val="clear" w:color="000000" w:fill="FFFFFF"/>
            <w:noWrap/>
            <w:vAlign w:val="center"/>
            <w:hideMark/>
          </w:tcPr>
          <w:p w14:paraId="42D7B207"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6 397,43</w:t>
            </w:r>
          </w:p>
        </w:tc>
        <w:tc>
          <w:tcPr>
            <w:tcW w:w="1976" w:type="dxa"/>
            <w:tcBorders>
              <w:top w:val="nil"/>
              <w:left w:val="single" w:sz="4" w:space="0" w:color="auto"/>
              <w:bottom w:val="single" w:sz="4" w:space="0" w:color="auto"/>
              <w:right w:val="nil"/>
            </w:tcBorders>
            <w:shd w:val="clear" w:color="000000" w:fill="FFFFFF"/>
            <w:noWrap/>
            <w:vAlign w:val="center"/>
            <w:hideMark/>
          </w:tcPr>
          <w:p w14:paraId="67D59AF2"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6 397,43</w:t>
            </w:r>
          </w:p>
        </w:tc>
        <w:tc>
          <w:tcPr>
            <w:tcW w:w="1976" w:type="dxa"/>
            <w:tcBorders>
              <w:top w:val="nil"/>
              <w:left w:val="single" w:sz="4" w:space="0" w:color="auto"/>
              <w:bottom w:val="single" w:sz="4" w:space="0" w:color="auto"/>
              <w:right w:val="nil"/>
            </w:tcBorders>
            <w:shd w:val="clear" w:color="000000" w:fill="FFFFFF"/>
            <w:noWrap/>
            <w:vAlign w:val="center"/>
            <w:hideMark/>
          </w:tcPr>
          <w:p w14:paraId="08A61F0B"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6 397,43</w:t>
            </w:r>
          </w:p>
        </w:tc>
        <w:tc>
          <w:tcPr>
            <w:tcW w:w="1976" w:type="dxa"/>
            <w:tcBorders>
              <w:top w:val="nil"/>
              <w:left w:val="single" w:sz="4" w:space="0" w:color="auto"/>
              <w:bottom w:val="single" w:sz="4" w:space="0" w:color="auto"/>
              <w:right w:val="single" w:sz="8" w:space="0" w:color="auto"/>
            </w:tcBorders>
            <w:shd w:val="clear" w:color="000000" w:fill="FFFFFF"/>
            <w:noWrap/>
            <w:vAlign w:val="center"/>
            <w:hideMark/>
          </w:tcPr>
          <w:p w14:paraId="68019667"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6 397,43</w:t>
            </w:r>
          </w:p>
        </w:tc>
        <w:tc>
          <w:tcPr>
            <w:tcW w:w="16" w:type="dxa"/>
            <w:vAlign w:val="center"/>
            <w:hideMark/>
          </w:tcPr>
          <w:p w14:paraId="1FF3CA1B" w14:textId="77777777" w:rsidR="002B6200" w:rsidRPr="002B6200" w:rsidRDefault="002B6200" w:rsidP="002B6200">
            <w:pPr>
              <w:rPr>
                <w:sz w:val="13"/>
                <w:szCs w:val="13"/>
              </w:rPr>
            </w:pPr>
          </w:p>
        </w:tc>
      </w:tr>
      <w:tr w:rsidR="002B6200" w:rsidRPr="002B6200" w14:paraId="2BD94711" w14:textId="77777777" w:rsidTr="00E8485B">
        <w:trPr>
          <w:trHeight w:val="300"/>
          <w:jc w:val="center"/>
        </w:trPr>
        <w:tc>
          <w:tcPr>
            <w:tcW w:w="700" w:type="dxa"/>
            <w:tcBorders>
              <w:top w:val="nil"/>
              <w:left w:val="single" w:sz="8" w:space="0" w:color="auto"/>
              <w:bottom w:val="nil"/>
              <w:right w:val="single" w:sz="4" w:space="0" w:color="auto"/>
            </w:tcBorders>
            <w:shd w:val="clear" w:color="auto" w:fill="auto"/>
            <w:noWrap/>
            <w:vAlign w:val="bottom"/>
            <w:hideMark/>
          </w:tcPr>
          <w:p w14:paraId="3909718A"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w:t>
            </w:r>
          </w:p>
        </w:tc>
        <w:tc>
          <w:tcPr>
            <w:tcW w:w="10946" w:type="dxa"/>
            <w:gridSpan w:val="4"/>
            <w:tcBorders>
              <w:top w:val="nil"/>
              <w:left w:val="nil"/>
              <w:bottom w:val="nil"/>
              <w:right w:val="nil"/>
            </w:tcBorders>
            <w:shd w:val="clear" w:color="auto" w:fill="auto"/>
            <w:noWrap/>
            <w:vAlign w:val="bottom"/>
            <w:hideMark/>
          </w:tcPr>
          <w:p w14:paraId="3A559798"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Производственные нужды</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0A5819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6869D38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736" w:type="dxa"/>
            <w:tcBorders>
              <w:top w:val="nil"/>
              <w:left w:val="nil"/>
              <w:bottom w:val="single" w:sz="4" w:space="0" w:color="auto"/>
              <w:right w:val="single" w:sz="4" w:space="0" w:color="auto"/>
            </w:tcBorders>
            <w:shd w:val="clear" w:color="000000" w:fill="FFFFFF"/>
            <w:noWrap/>
            <w:vAlign w:val="center"/>
            <w:hideMark/>
          </w:tcPr>
          <w:p w14:paraId="3EE5A39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nil"/>
            </w:tcBorders>
            <w:shd w:val="clear" w:color="000000" w:fill="FFFFFF"/>
            <w:noWrap/>
            <w:vAlign w:val="center"/>
            <w:hideMark/>
          </w:tcPr>
          <w:p w14:paraId="0AC09A5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19EEAD77"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7481733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nil"/>
            </w:tcBorders>
            <w:shd w:val="clear" w:color="000000" w:fill="FFFFFF"/>
            <w:noWrap/>
            <w:vAlign w:val="center"/>
            <w:hideMark/>
          </w:tcPr>
          <w:p w14:paraId="252ED02A"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single" w:sz="4" w:space="0" w:color="auto"/>
              <w:bottom w:val="single" w:sz="4" w:space="0" w:color="auto"/>
              <w:right w:val="nil"/>
            </w:tcBorders>
            <w:shd w:val="clear" w:color="000000" w:fill="FFFFFF"/>
            <w:noWrap/>
            <w:vAlign w:val="center"/>
            <w:hideMark/>
          </w:tcPr>
          <w:p w14:paraId="0FF4AF68"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single" w:sz="4" w:space="0" w:color="auto"/>
              <w:bottom w:val="single" w:sz="4" w:space="0" w:color="auto"/>
              <w:right w:val="nil"/>
            </w:tcBorders>
            <w:shd w:val="clear" w:color="000000" w:fill="FFFFFF"/>
            <w:noWrap/>
            <w:vAlign w:val="center"/>
            <w:hideMark/>
          </w:tcPr>
          <w:p w14:paraId="38F9DB95"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single" w:sz="4" w:space="0" w:color="auto"/>
              <w:bottom w:val="single" w:sz="4" w:space="0" w:color="auto"/>
              <w:right w:val="single" w:sz="8" w:space="0" w:color="auto"/>
            </w:tcBorders>
            <w:shd w:val="clear" w:color="000000" w:fill="FFFFFF"/>
            <w:noWrap/>
            <w:vAlign w:val="center"/>
            <w:hideMark/>
          </w:tcPr>
          <w:p w14:paraId="6469C2C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6" w:type="dxa"/>
            <w:vAlign w:val="center"/>
            <w:hideMark/>
          </w:tcPr>
          <w:p w14:paraId="48637DAE" w14:textId="77777777" w:rsidR="002B6200" w:rsidRPr="002B6200" w:rsidRDefault="002B6200" w:rsidP="002B6200">
            <w:pPr>
              <w:rPr>
                <w:sz w:val="13"/>
                <w:szCs w:val="13"/>
              </w:rPr>
            </w:pPr>
          </w:p>
        </w:tc>
      </w:tr>
      <w:tr w:rsidR="002B6200" w:rsidRPr="002B6200" w14:paraId="11B00C34" w14:textId="77777777" w:rsidTr="00E8485B">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49881C42"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6426" w:type="dxa"/>
            <w:gridSpan w:val="2"/>
            <w:tcBorders>
              <w:top w:val="nil"/>
              <w:left w:val="nil"/>
              <w:bottom w:val="nil"/>
              <w:right w:val="nil"/>
            </w:tcBorders>
            <w:shd w:val="clear" w:color="auto" w:fill="auto"/>
            <w:noWrap/>
            <w:vAlign w:val="bottom"/>
            <w:hideMark/>
          </w:tcPr>
          <w:p w14:paraId="05B0FBF4"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Потери, всего</w:t>
            </w:r>
          </w:p>
        </w:tc>
        <w:tc>
          <w:tcPr>
            <w:tcW w:w="960" w:type="dxa"/>
            <w:tcBorders>
              <w:top w:val="nil"/>
              <w:left w:val="nil"/>
              <w:bottom w:val="nil"/>
              <w:right w:val="nil"/>
            </w:tcBorders>
            <w:shd w:val="clear" w:color="auto" w:fill="auto"/>
            <w:noWrap/>
            <w:vAlign w:val="bottom"/>
            <w:hideMark/>
          </w:tcPr>
          <w:p w14:paraId="71BE694C" w14:textId="77777777" w:rsidR="002B6200" w:rsidRPr="002B6200" w:rsidRDefault="002B6200" w:rsidP="002B6200">
            <w:pPr>
              <w:rPr>
                <w:rFonts w:ascii="Bookman Old Style" w:hAnsi="Bookman Old Style" w:cs="Calibri"/>
                <w:b/>
                <w:bCs/>
                <w:sz w:val="13"/>
                <w:szCs w:val="13"/>
              </w:rPr>
            </w:pPr>
          </w:p>
        </w:tc>
        <w:tc>
          <w:tcPr>
            <w:tcW w:w="3560" w:type="dxa"/>
            <w:tcBorders>
              <w:top w:val="nil"/>
              <w:left w:val="nil"/>
              <w:bottom w:val="nil"/>
              <w:right w:val="nil"/>
            </w:tcBorders>
            <w:shd w:val="clear" w:color="auto" w:fill="auto"/>
            <w:noWrap/>
            <w:vAlign w:val="bottom"/>
            <w:hideMark/>
          </w:tcPr>
          <w:p w14:paraId="30DA8883" w14:textId="77777777" w:rsidR="002B6200" w:rsidRPr="002B6200" w:rsidRDefault="002B6200" w:rsidP="002B6200">
            <w:pPr>
              <w:rPr>
                <w:sz w:val="13"/>
                <w:szCs w:val="13"/>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AB3E5D4"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7284C07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20 056,00</w:t>
            </w:r>
          </w:p>
        </w:tc>
        <w:tc>
          <w:tcPr>
            <w:tcW w:w="1736" w:type="dxa"/>
            <w:tcBorders>
              <w:top w:val="nil"/>
              <w:left w:val="nil"/>
              <w:bottom w:val="single" w:sz="4" w:space="0" w:color="auto"/>
              <w:right w:val="single" w:sz="4" w:space="0" w:color="auto"/>
            </w:tcBorders>
            <w:shd w:val="clear" w:color="000000" w:fill="FFFFFF"/>
            <w:noWrap/>
            <w:vAlign w:val="center"/>
            <w:hideMark/>
          </w:tcPr>
          <w:p w14:paraId="69D990B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19 276,00</w:t>
            </w:r>
          </w:p>
        </w:tc>
        <w:tc>
          <w:tcPr>
            <w:tcW w:w="1976" w:type="dxa"/>
            <w:tcBorders>
              <w:top w:val="nil"/>
              <w:left w:val="nil"/>
              <w:bottom w:val="single" w:sz="4" w:space="0" w:color="auto"/>
              <w:right w:val="nil"/>
            </w:tcBorders>
            <w:shd w:val="clear" w:color="000000" w:fill="FFFFFF"/>
            <w:noWrap/>
            <w:vAlign w:val="center"/>
            <w:hideMark/>
          </w:tcPr>
          <w:p w14:paraId="5A92A35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18 769,00</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4690092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-507,00</w:t>
            </w:r>
          </w:p>
        </w:tc>
        <w:tc>
          <w:tcPr>
            <w:tcW w:w="1976" w:type="dxa"/>
            <w:tcBorders>
              <w:top w:val="nil"/>
              <w:left w:val="nil"/>
              <w:bottom w:val="single" w:sz="4" w:space="0" w:color="auto"/>
              <w:right w:val="single" w:sz="4" w:space="0" w:color="auto"/>
            </w:tcBorders>
            <w:shd w:val="clear" w:color="000000" w:fill="FFFFFF"/>
            <w:noWrap/>
            <w:vAlign w:val="center"/>
            <w:hideMark/>
          </w:tcPr>
          <w:p w14:paraId="1EBD10B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-6,42</w:t>
            </w:r>
          </w:p>
        </w:tc>
        <w:tc>
          <w:tcPr>
            <w:tcW w:w="1976" w:type="dxa"/>
            <w:tcBorders>
              <w:top w:val="nil"/>
              <w:left w:val="nil"/>
              <w:bottom w:val="single" w:sz="4" w:space="0" w:color="auto"/>
              <w:right w:val="nil"/>
            </w:tcBorders>
            <w:shd w:val="clear" w:color="000000" w:fill="FFFFFF"/>
            <w:noWrap/>
            <w:vAlign w:val="center"/>
            <w:hideMark/>
          </w:tcPr>
          <w:p w14:paraId="5637F322"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18 769,00</w:t>
            </w:r>
          </w:p>
        </w:tc>
        <w:tc>
          <w:tcPr>
            <w:tcW w:w="1976" w:type="dxa"/>
            <w:tcBorders>
              <w:top w:val="nil"/>
              <w:left w:val="single" w:sz="4" w:space="0" w:color="auto"/>
              <w:bottom w:val="single" w:sz="4" w:space="0" w:color="auto"/>
              <w:right w:val="nil"/>
            </w:tcBorders>
            <w:shd w:val="clear" w:color="000000" w:fill="FFFFFF"/>
            <w:noWrap/>
            <w:vAlign w:val="center"/>
            <w:hideMark/>
          </w:tcPr>
          <w:p w14:paraId="3B773C57"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18 769,00</w:t>
            </w:r>
          </w:p>
        </w:tc>
        <w:tc>
          <w:tcPr>
            <w:tcW w:w="1976" w:type="dxa"/>
            <w:tcBorders>
              <w:top w:val="nil"/>
              <w:left w:val="single" w:sz="4" w:space="0" w:color="auto"/>
              <w:bottom w:val="single" w:sz="4" w:space="0" w:color="auto"/>
              <w:right w:val="nil"/>
            </w:tcBorders>
            <w:shd w:val="clear" w:color="000000" w:fill="FFFFFF"/>
            <w:noWrap/>
            <w:vAlign w:val="center"/>
            <w:hideMark/>
          </w:tcPr>
          <w:p w14:paraId="6852990A"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18 769,00</w:t>
            </w:r>
          </w:p>
        </w:tc>
        <w:tc>
          <w:tcPr>
            <w:tcW w:w="1976" w:type="dxa"/>
            <w:tcBorders>
              <w:top w:val="nil"/>
              <w:left w:val="single" w:sz="4" w:space="0" w:color="auto"/>
              <w:bottom w:val="single" w:sz="4" w:space="0" w:color="auto"/>
              <w:right w:val="single" w:sz="8" w:space="0" w:color="auto"/>
            </w:tcBorders>
            <w:shd w:val="clear" w:color="000000" w:fill="FFFFFF"/>
            <w:noWrap/>
            <w:vAlign w:val="center"/>
            <w:hideMark/>
          </w:tcPr>
          <w:p w14:paraId="43C600C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18 769,00</w:t>
            </w:r>
          </w:p>
        </w:tc>
        <w:tc>
          <w:tcPr>
            <w:tcW w:w="16" w:type="dxa"/>
            <w:vAlign w:val="center"/>
            <w:hideMark/>
          </w:tcPr>
          <w:p w14:paraId="1E17CA13" w14:textId="77777777" w:rsidR="002B6200" w:rsidRPr="002B6200" w:rsidRDefault="002B6200" w:rsidP="002B6200">
            <w:pPr>
              <w:rPr>
                <w:sz w:val="13"/>
                <w:szCs w:val="13"/>
              </w:rPr>
            </w:pPr>
          </w:p>
        </w:tc>
      </w:tr>
      <w:tr w:rsidR="002B6200" w:rsidRPr="002B6200" w14:paraId="218ED180" w14:textId="77777777" w:rsidTr="00E8485B">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29D0DD71"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5466" w:type="dxa"/>
            <w:tcBorders>
              <w:top w:val="nil"/>
              <w:left w:val="nil"/>
              <w:bottom w:val="nil"/>
              <w:right w:val="single" w:sz="4" w:space="0" w:color="auto"/>
            </w:tcBorders>
            <w:shd w:val="clear" w:color="auto" w:fill="auto"/>
            <w:noWrap/>
            <w:vAlign w:val="bottom"/>
            <w:hideMark/>
          </w:tcPr>
          <w:p w14:paraId="4CCBF484"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на собственные нужды котельной</w:t>
            </w:r>
          </w:p>
        </w:tc>
        <w:tc>
          <w:tcPr>
            <w:tcW w:w="960" w:type="dxa"/>
            <w:tcBorders>
              <w:top w:val="nil"/>
              <w:left w:val="nil"/>
              <w:bottom w:val="nil"/>
              <w:right w:val="nil"/>
            </w:tcBorders>
            <w:shd w:val="clear" w:color="auto" w:fill="auto"/>
            <w:noWrap/>
            <w:vAlign w:val="bottom"/>
            <w:hideMark/>
          </w:tcPr>
          <w:p w14:paraId="47705C32" w14:textId="77777777" w:rsidR="002B6200" w:rsidRPr="002B6200" w:rsidRDefault="002B6200" w:rsidP="002B6200">
            <w:pPr>
              <w:rPr>
                <w:rFonts w:ascii="Bookman Old Style" w:hAnsi="Bookman Old Style" w:cs="Calibri"/>
                <w:sz w:val="13"/>
                <w:szCs w:val="13"/>
              </w:rPr>
            </w:pPr>
          </w:p>
        </w:tc>
        <w:tc>
          <w:tcPr>
            <w:tcW w:w="960" w:type="dxa"/>
            <w:tcBorders>
              <w:top w:val="nil"/>
              <w:left w:val="nil"/>
              <w:bottom w:val="nil"/>
              <w:right w:val="nil"/>
            </w:tcBorders>
            <w:shd w:val="clear" w:color="auto" w:fill="auto"/>
            <w:noWrap/>
            <w:vAlign w:val="bottom"/>
            <w:hideMark/>
          </w:tcPr>
          <w:p w14:paraId="3C8DC7C0" w14:textId="77777777" w:rsidR="002B6200" w:rsidRPr="002B6200" w:rsidRDefault="002B6200" w:rsidP="002B6200">
            <w:pPr>
              <w:rPr>
                <w:sz w:val="13"/>
                <w:szCs w:val="13"/>
              </w:rPr>
            </w:pPr>
          </w:p>
        </w:tc>
        <w:tc>
          <w:tcPr>
            <w:tcW w:w="3560" w:type="dxa"/>
            <w:tcBorders>
              <w:top w:val="nil"/>
              <w:left w:val="nil"/>
              <w:bottom w:val="nil"/>
              <w:right w:val="nil"/>
            </w:tcBorders>
            <w:shd w:val="clear" w:color="auto" w:fill="auto"/>
            <w:noWrap/>
            <w:vAlign w:val="bottom"/>
            <w:hideMark/>
          </w:tcPr>
          <w:p w14:paraId="2634E592" w14:textId="77777777" w:rsidR="002B6200" w:rsidRPr="002B6200" w:rsidRDefault="002B6200" w:rsidP="002B6200">
            <w:pPr>
              <w:rPr>
                <w:sz w:val="13"/>
                <w:szCs w:val="13"/>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657DD3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03CD81C3"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3 987,00</w:t>
            </w:r>
          </w:p>
        </w:tc>
        <w:tc>
          <w:tcPr>
            <w:tcW w:w="1736" w:type="dxa"/>
            <w:tcBorders>
              <w:top w:val="nil"/>
              <w:left w:val="nil"/>
              <w:bottom w:val="single" w:sz="4" w:space="0" w:color="auto"/>
              <w:right w:val="single" w:sz="4" w:space="0" w:color="auto"/>
            </w:tcBorders>
            <w:shd w:val="clear" w:color="000000" w:fill="FFFFFF"/>
            <w:noWrap/>
            <w:vAlign w:val="center"/>
            <w:hideMark/>
          </w:tcPr>
          <w:p w14:paraId="7DF7CAF6"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4 120,00</w:t>
            </w:r>
          </w:p>
        </w:tc>
        <w:tc>
          <w:tcPr>
            <w:tcW w:w="1976" w:type="dxa"/>
            <w:tcBorders>
              <w:top w:val="nil"/>
              <w:left w:val="nil"/>
              <w:bottom w:val="single" w:sz="4" w:space="0" w:color="auto"/>
              <w:right w:val="nil"/>
            </w:tcBorders>
            <w:shd w:val="clear" w:color="000000" w:fill="FFFFFF"/>
            <w:noWrap/>
            <w:vAlign w:val="center"/>
            <w:hideMark/>
          </w:tcPr>
          <w:p w14:paraId="2632374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3 617,00</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6F7E8410"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-503,00</w:t>
            </w:r>
          </w:p>
        </w:tc>
        <w:tc>
          <w:tcPr>
            <w:tcW w:w="1976" w:type="dxa"/>
            <w:tcBorders>
              <w:top w:val="nil"/>
              <w:left w:val="nil"/>
              <w:bottom w:val="single" w:sz="4" w:space="0" w:color="auto"/>
              <w:right w:val="single" w:sz="4" w:space="0" w:color="auto"/>
            </w:tcBorders>
            <w:shd w:val="clear" w:color="000000" w:fill="FFFFFF"/>
            <w:noWrap/>
            <w:vAlign w:val="center"/>
            <w:hideMark/>
          </w:tcPr>
          <w:p w14:paraId="639D56A4"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-9,28</w:t>
            </w:r>
          </w:p>
        </w:tc>
        <w:tc>
          <w:tcPr>
            <w:tcW w:w="1976" w:type="dxa"/>
            <w:tcBorders>
              <w:top w:val="nil"/>
              <w:left w:val="nil"/>
              <w:bottom w:val="single" w:sz="4" w:space="0" w:color="auto"/>
              <w:right w:val="nil"/>
            </w:tcBorders>
            <w:shd w:val="clear" w:color="000000" w:fill="FFFFFF"/>
            <w:noWrap/>
            <w:vAlign w:val="center"/>
            <w:hideMark/>
          </w:tcPr>
          <w:p w14:paraId="2611C319"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3 617,00</w:t>
            </w:r>
          </w:p>
        </w:tc>
        <w:tc>
          <w:tcPr>
            <w:tcW w:w="1976" w:type="dxa"/>
            <w:tcBorders>
              <w:top w:val="nil"/>
              <w:left w:val="single" w:sz="4" w:space="0" w:color="auto"/>
              <w:bottom w:val="single" w:sz="4" w:space="0" w:color="auto"/>
              <w:right w:val="nil"/>
            </w:tcBorders>
            <w:shd w:val="clear" w:color="000000" w:fill="FFFFFF"/>
            <w:noWrap/>
            <w:vAlign w:val="center"/>
            <w:hideMark/>
          </w:tcPr>
          <w:p w14:paraId="127650A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3 617,00</w:t>
            </w:r>
          </w:p>
        </w:tc>
        <w:tc>
          <w:tcPr>
            <w:tcW w:w="1976" w:type="dxa"/>
            <w:tcBorders>
              <w:top w:val="nil"/>
              <w:left w:val="single" w:sz="4" w:space="0" w:color="auto"/>
              <w:bottom w:val="single" w:sz="4" w:space="0" w:color="auto"/>
              <w:right w:val="nil"/>
            </w:tcBorders>
            <w:shd w:val="clear" w:color="000000" w:fill="FFFFFF"/>
            <w:noWrap/>
            <w:vAlign w:val="center"/>
            <w:hideMark/>
          </w:tcPr>
          <w:p w14:paraId="6001D855"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3 617,00</w:t>
            </w:r>
          </w:p>
        </w:tc>
        <w:tc>
          <w:tcPr>
            <w:tcW w:w="1976" w:type="dxa"/>
            <w:tcBorders>
              <w:top w:val="nil"/>
              <w:left w:val="single" w:sz="4" w:space="0" w:color="auto"/>
              <w:bottom w:val="single" w:sz="4" w:space="0" w:color="auto"/>
              <w:right w:val="single" w:sz="8" w:space="0" w:color="auto"/>
            </w:tcBorders>
            <w:shd w:val="clear" w:color="000000" w:fill="FFFFFF"/>
            <w:noWrap/>
            <w:vAlign w:val="center"/>
            <w:hideMark/>
          </w:tcPr>
          <w:p w14:paraId="41D52CC4"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3 617,00</w:t>
            </w:r>
          </w:p>
        </w:tc>
        <w:tc>
          <w:tcPr>
            <w:tcW w:w="16" w:type="dxa"/>
            <w:vAlign w:val="center"/>
            <w:hideMark/>
          </w:tcPr>
          <w:p w14:paraId="2A2326A8" w14:textId="77777777" w:rsidR="002B6200" w:rsidRPr="002B6200" w:rsidRDefault="002B6200" w:rsidP="002B6200">
            <w:pPr>
              <w:rPr>
                <w:sz w:val="13"/>
                <w:szCs w:val="13"/>
              </w:rPr>
            </w:pPr>
          </w:p>
        </w:tc>
      </w:tr>
      <w:tr w:rsidR="002B6200" w:rsidRPr="002B6200" w14:paraId="0402001E" w14:textId="77777777" w:rsidTr="00E8485B">
        <w:trPr>
          <w:trHeight w:val="330"/>
          <w:jc w:val="center"/>
        </w:trPr>
        <w:tc>
          <w:tcPr>
            <w:tcW w:w="700" w:type="dxa"/>
            <w:tcBorders>
              <w:top w:val="nil"/>
              <w:left w:val="single" w:sz="8" w:space="0" w:color="auto"/>
              <w:bottom w:val="nil"/>
              <w:right w:val="single" w:sz="4" w:space="0" w:color="auto"/>
            </w:tcBorders>
            <w:shd w:val="clear" w:color="auto" w:fill="auto"/>
            <w:noWrap/>
            <w:vAlign w:val="bottom"/>
            <w:hideMark/>
          </w:tcPr>
          <w:p w14:paraId="7F07E680"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7386" w:type="dxa"/>
            <w:gridSpan w:val="3"/>
            <w:tcBorders>
              <w:top w:val="nil"/>
              <w:left w:val="single" w:sz="4" w:space="0" w:color="auto"/>
              <w:bottom w:val="nil"/>
              <w:right w:val="nil"/>
            </w:tcBorders>
            <w:shd w:val="clear" w:color="auto" w:fill="auto"/>
            <w:noWrap/>
            <w:vAlign w:val="bottom"/>
            <w:hideMark/>
          </w:tcPr>
          <w:p w14:paraId="6D22B5E2"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в тепловых сетях </w:t>
            </w:r>
          </w:p>
        </w:tc>
        <w:tc>
          <w:tcPr>
            <w:tcW w:w="3560" w:type="dxa"/>
            <w:tcBorders>
              <w:top w:val="nil"/>
              <w:left w:val="nil"/>
              <w:bottom w:val="nil"/>
              <w:right w:val="nil"/>
            </w:tcBorders>
            <w:shd w:val="clear" w:color="auto" w:fill="auto"/>
            <w:noWrap/>
            <w:vAlign w:val="bottom"/>
            <w:hideMark/>
          </w:tcPr>
          <w:p w14:paraId="67A882D4" w14:textId="77777777" w:rsidR="002B6200" w:rsidRPr="002B6200" w:rsidRDefault="002B6200" w:rsidP="002B6200">
            <w:pPr>
              <w:rPr>
                <w:rFonts w:ascii="Bookman Old Style" w:hAnsi="Bookman Old Style" w:cs="Calibri"/>
                <w:sz w:val="13"/>
                <w:szCs w:val="13"/>
              </w:rPr>
            </w:pPr>
          </w:p>
        </w:tc>
        <w:tc>
          <w:tcPr>
            <w:tcW w:w="1060" w:type="dxa"/>
            <w:tcBorders>
              <w:top w:val="nil"/>
              <w:left w:val="single" w:sz="4" w:space="0" w:color="auto"/>
              <w:bottom w:val="nil"/>
              <w:right w:val="single" w:sz="4" w:space="0" w:color="auto"/>
            </w:tcBorders>
            <w:shd w:val="clear" w:color="auto" w:fill="auto"/>
            <w:noWrap/>
            <w:vAlign w:val="bottom"/>
            <w:hideMark/>
          </w:tcPr>
          <w:p w14:paraId="46AFF63A"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nil"/>
              <w:right w:val="single" w:sz="4" w:space="0" w:color="auto"/>
            </w:tcBorders>
            <w:shd w:val="clear" w:color="000000" w:fill="FFFFFF"/>
            <w:noWrap/>
            <w:vAlign w:val="center"/>
            <w:hideMark/>
          </w:tcPr>
          <w:p w14:paraId="6785E888"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16 069,00</w:t>
            </w:r>
          </w:p>
        </w:tc>
        <w:tc>
          <w:tcPr>
            <w:tcW w:w="1736" w:type="dxa"/>
            <w:tcBorders>
              <w:top w:val="nil"/>
              <w:left w:val="nil"/>
              <w:bottom w:val="nil"/>
              <w:right w:val="single" w:sz="4" w:space="0" w:color="auto"/>
            </w:tcBorders>
            <w:shd w:val="clear" w:color="000000" w:fill="FFFFFF"/>
            <w:noWrap/>
            <w:vAlign w:val="center"/>
            <w:hideMark/>
          </w:tcPr>
          <w:p w14:paraId="1736A4F7"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15 156,00</w:t>
            </w:r>
          </w:p>
        </w:tc>
        <w:tc>
          <w:tcPr>
            <w:tcW w:w="1976" w:type="dxa"/>
            <w:tcBorders>
              <w:top w:val="nil"/>
              <w:left w:val="nil"/>
              <w:bottom w:val="nil"/>
              <w:right w:val="single" w:sz="4" w:space="0" w:color="auto"/>
            </w:tcBorders>
            <w:shd w:val="clear" w:color="000000" w:fill="FFFFFF"/>
            <w:noWrap/>
            <w:vAlign w:val="center"/>
            <w:hideMark/>
          </w:tcPr>
          <w:p w14:paraId="26635F5D"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15 152,00</w:t>
            </w:r>
          </w:p>
        </w:tc>
        <w:tc>
          <w:tcPr>
            <w:tcW w:w="1976" w:type="dxa"/>
            <w:tcBorders>
              <w:top w:val="nil"/>
              <w:left w:val="nil"/>
              <w:bottom w:val="nil"/>
              <w:right w:val="single" w:sz="4" w:space="0" w:color="auto"/>
            </w:tcBorders>
            <w:shd w:val="clear" w:color="000000" w:fill="FFFFFF"/>
            <w:noWrap/>
            <w:vAlign w:val="center"/>
            <w:hideMark/>
          </w:tcPr>
          <w:p w14:paraId="4D4E3F23"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-4,00</w:t>
            </w:r>
          </w:p>
        </w:tc>
        <w:tc>
          <w:tcPr>
            <w:tcW w:w="1976" w:type="dxa"/>
            <w:tcBorders>
              <w:top w:val="nil"/>
              <w:left w:val="nil"/>
              <w:bottom w:val="nil"/>
              <w:right w:val="single" w:sz="4" w:space="0" w:color="auto"/>
            </w:tcBorders>
            <w:shd w:val="clear" w:color="000000" w:fill="FFFFFF"/>
            <w:noWrap/>
            <w:vAlign w:val="center"/>
            <w:hideMark/>
          </w:tcPr>
          <w:p w14:paraId="4DD8FF13"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-5,71</w:t>
            </w:r>
          </w:p>
        </w:tc>
        <w:tc>
          <w:tcPr>
            <w:tcW w:w="1976" w:type="dxa"/>
            <w:tcBorders>
              <w:top w:val="nil"/>
              <w:left w:val="nil"/>
              <w:bottom w:val="nil"/>
              <w:right w:val="single" w:sz="4" w:space="0" w:color="auto"/>
            </w:tcBorders>
            <w:shd w:val="clear" w:color="000000" w:fill="FFFFFF"/>
            <w:noWrap/>
            <w:vAlign w:val="center"/>
            <w:hideMark/>
          </w:tcPr>
          <w:p w14:paraId="18BE622F"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15 152,00</w:t>
            </w:r>
          </w:p>
        </w:tc>
        <w:tc>
          <w:tcPr>
            <w:tcW w:w="1976" w:type="dxa"/>
            <w:tcBorders>
              <w:top w:val="nil"/>
              <w:left w:val="nil"/>
              <w:bottom w:val="nil"/>
              <w:right w:val="single" w:sz="4" w:space="0" w:color="auto"/>
            </w:tcBorders>
            <w:shd w:val="clear" w:color="000000" w:fill="FFFFFF"/>
            <w:noWrap/>
            <w:vAlign w:val="center"/>
            <w:hideMark/>
          </w:tcPr>
          <w:p w14:paraId="5AC9563A"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15 152,00</w:t>
            </w:r>
          </w:p>
        </w:tc>
        <w:tc>
          <w:tcPr>
            <w:tcW w:w="1976" w:type="dxa"/>
            <w:tcBorders>
              <w:top w:val="nil"/>
              <w:left w:val="nil"/>
              <w:bottom w:val="nil"/>
              <w:right w:val="single" w:sz="4" w:space="0" w:color="auto"/>
            </w:tcBorders>
            <w:shd w:val="clear" w:color="000000" w:fill="FFFFFF"/>
            <w:noWrap/>
            <w:vAlign w:val="center"/>
            <w:hideMark/>
          </w:tcPr>
          <w:p w14:paraId="78FDCEE7"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15 152,00</w:t>
            </w:r>
          </w:p>
        </w:tc>
        <w:tc>
          <w:tcPr>
            <w:tcW w:w="1976" w:type="dxa"/>
            <w:tcBorders>
              <w:top w:val="nil"/>
              <w:left w:val="nil"/>
              <w:bottom w:val="nil"/>
              <w:right w:val="single" w:sz="8" w:space="0" w:color="auto"/>
            </w:tcBorders>
            <w:shd w:val="clear" w:color="000000" w:fill="FFFFFF"/>
            <w:noWrap/>
            <w:vAlign w:val="center"/>
            <w:hideMark/>
          </w:tcPr>
          <w:p w14:paraId="3BF759F9"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15 152,00</w:t>
            </w:r>
          </w:p>
        </w:tc>
        <w:tc>
          <w:tcPr>
            <w:tcW w:w="16" w:type="dxa"/>
            <w:vAlign w:val="center"/>
            <w:hideMark/>
          </w:tcPr>
          <w:p w14:paraId="1B436839" w14:textId="77777777" w:rsidR="002B6200" w:rsidRPr="002B6200" w:rsidRDefault="002B6200" w:rsidP="002B6200">
            <w:pPr>
              <w:rPr>
                <w:sz w:val="13"/>
                <w:szCs w:val="13"/>
              </w:rPr>
            </w:pPr>
          </w:p>
        </w:tc>
      </w:tr>
      <w:tr w:rsidR="002B6200" w:rsidRPr="002B6200" w14:paraId="40A3B218" w14:textId="77777777" w:rsidTr="00E8485B">
        <w:trPr>
          <w:trHeight w:val="600"/>
          <w:jc w:val="center"/>
        </w:trPr>
        <w:tc>
          <w:tcPr>
            <w:tcW w:w="30130" w:type="dxa"/>
            <w:gridSpan w:val="15"/>
            <w:tcBorders>
              <w:top w:val="single" w:sz="8" w:space="0" w:color="auto"/>
              <w:left w:val="single" w:sz="8" w:space="0" w:color="auto"/>
              <w:bottom w:val="single" w:sz="8" w:space="0" w:color="auto"/>
              <w:right w:val="nil"/>
            </w:tcBorders>
            <w:shd w:val="clear" w:color="auto" w:fill="auto"/>
            <w:vAlign w:val="center"/>
            <w:hideMark/>
          </w:tcPr>
          <w:p w14:paraId="5BCB3538"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Расходы на приобретение (производство) энергетических ресурсов, холодной воды и теплоносителя (данные согласно реестру приложения 5.4 Методических указаний)</w:t>
            </w:r>
          </w:p>
        </w:tc>
        <w:tc>
          <w:tcPr>
            <w:tcW w:w="16" w:type="dxa"/>
            <w:vAlign w:val="center"/>
            <w:hideMark/>
          </w:tcPr>
          <w:p w14:paraId="1DC599A3" w14:textId="77777777" w:rsidR="002B6200" w:rsidRPr="002B6200" w:rsidRDefault="002B6200" w:rsidP="002B6200">
            <w:pPr>
              <w:rPr>
                <w:sz w:val="13"/>
                <w:szCs w:val="13"/>
              </w:rPr>
            </w:pPr>
          </w:p>
        </w:tc>
      </w:tr>
      <w:tr w:rsidR="002B6200" w:rsidRPr="002B6200" w14:paraId="703E5CB0" w14:textId="77777777" w:rsidTr="00E8485B">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62F41F2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1.1</w:t>
            </w:r>
          </w:p>
        </w:tc>
        <w:tc>
          <w:tcPr>
            <w:tcW w:w="10946" w:type="dxa"/>
            <w:gridSpan w:val="4"/>
            <w:tcBorders>
              <w:top w:val="nil"/>
              <w:left w:val="nil"/>
              <w:bottom w:val="nil"/>
              <w:right w:val="single" w:sz="4" w:space="0" w:color="000000"/>
            </w:tcBorders>
            <w:shd w:val="clear" w:color="auto" w:fill="auto"/>
            <w:noWrap/>
            <w:vAlign w:val="bottom"/>
            <w:hideMark/>
          </w:tcPr>
          <w:p w14:paraId="4A5D0718"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Расходы на топливо, всего: </w:t>
            </w:r>
          </w:p>
        </w:tc>
        <w:tc>
          <w:tcPr>
            <w:tcW w:w="1060" w:type="dxa"/>
            <w:tcBorders>
              <w:top w:val="nil"/>
              <w:left w:val="nil"/>
              <w:bottom w:val="single" w:sz="4" w:space="0" w:color="auto"/>
              <w:right w:val="single" w:sz="4" w:space="0" w:color="auto"/>
            </w:tcBorders>
            <w:shd w:val="clear" w:color="auto" w:fill="auto"/>
            <w:noWrap/>
            <w:vAlign w:val="bottom"/>
            <w:hideMark/>
          </w:tcPr>
          <w:p w14:paraId="6DE60652"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2C8D797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69 347,92</w:t>
            </w:r>
          </w:p>
        </w:tc>
        <w:tc>
          <w:tcPr>
            <w:tcW w:w="1736" w:type="dxa"/>
            <w:tcBorders>
              <w:top w:val="nil"/>
              <w:left w:val="nil"/>
              <w:bottom w:val="single" w:sz="4" w:space="0" w:color="auto"/>
              <w:right w:val="nil"/>
            </w:tcBorders>
            <w:shd w:val="clear" w:color="000000" w:fill="FFFFFF"/>
            <w:noWrap/>
            <w:vAlign w:val="center"/>
            <w:hideMark/>
          </w:tcPr>
          <w:p w14:paraId="4A7A9A6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70 260,74</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5C836EF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72 223,23</w:t>
            </w:r>
          </w:p>
        </w:tc>
        <w:tc>
          <w:tcPr>
            <w:tcW w:w="1976" w:type="dxa"/>
            <w:tcBorders>
              <w:top w:val="nil"/>
              <w:left w:val="nil"/>
              <w:bottom w:val="single" w:sz="4" w:space="0" w:color="auto"/>
              <w:right w:val="single" w:sz="4" w:space="0" w:color="auto"/>
            </w:tcBorders>
            <w:shd w:val="clear" w:color="000000" w:fill="FFFFFF"/>
            <w:noWrap/>
            <w:vAlign w:val="center"/>
            <w:hideMark/>
          </w:tcPr>
          <w:p w14:paraId="3945B182"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1 962,48</w:t>
            </w:r>
          </w:p>
        </w:tc>
        <w:tc>
          <w:tcPr>
            <w:tcW w:w="1976" w:type="dxa"/>
            <w:tcBorders>
              <w:top w:val="nil"/>
              <w:left w:val="nil"/>
              <w:bottom w:val="single" w:sz="4" w:space="0" w:color="auto"/>
              <w:right w:val="single" w:sz="4" w:space="0" w:color="auto"/>
            </w:tcBorders>
            <w:shd w:val="clear" w:color="000000" w:fill="FFFFFF"/>
            <w:noWrap/>
            <w:vAlign w:val="center"/>
            <w:hideMark/>
          </w:tcPr>
          <w:p w14:paraId="41B79AA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4,15</w:t>
            </w:r>
          </w:p>
        </w:tc>
        <w:tc>
          <w:tcPr>
            <w:tcW w:w="1976" w:type="dxa"/>
            <w:tcBorders>
              <w:top w:val="nil"/>
              <w:left w:val="nil"/>
              <w:bottom w:val="single" w:sz="4" w:space="0" w:color="auto"/>
              <w:right w:val="single" w:sz="4" w:space="0" w:color="auto"/>
            </w:tcBorders>
            <w:shd w:val="clear" w:color="000000" w:fill="FFFFFF"/>
            <w:noWrap/>
            <w:vAlign w:val="center"/>
            <w:hideMark/>
          </w:tcPr>
          <w:p w14:paraId="3BB4A4A7"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74 979,47</w:t>
            </w:r>
          </w:p>
        </w:tc>
        <w:tc>
          <w:tcPr>
            <w:tcW w:w="1976" w:type="dxa"/>
            <w:tcBorders>
              <w:top w:val="nil"/>
              <w:left w:val="nil"/>
              <w:bottom w:val="single" w:sz="4" w:space="0" w:color="auto"/>
              <w:right w:val="single" w:sz="4" w:space="0" w:color="auto"/>
            </w:tcBorders>
            <w:shd w:val="clear" w:color="000000" w:fill="FFFFFF"/>
            <w:noWrap/>
            <w:vAlign w:val="center"/>
            <w:hideMark/>
          </w:tcPr>
          <w:p w14:paraId="1C1D660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77 671,05</w:t>
            </w:r>
          </w:p>
        </w:tc>
        <w:tc>
          <w:tcPr>
            <w:tcW w:w="1976" w:type="dxa"/>
            <w:tcBorders>
              <w:top w:val="nil"/>
              <w:left w:val="nil"/>
              <w:bottom w:val="single" w:sz="4" w:space="0" w:color="auto"/>
              <w:right w:val="single" w:sz="4" w:space="0" w:color="auto"/>
            </w:tcBorders>
            <w:shd w:val="clear" w:color="000000" w:fill="FFFFFF"/>
            <w:noWrap/>
            <w:vAlign w:val="center"/>
            <w:hideMark/>
          </w:tcPr>
          <w:p w14:paraId="2EE0A9D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80 460,83</w:t>
            </w:r>
          </w:p>
        </w:tc>
        <w:tc>
          <w:tcPr>
            <w:tcW w:w="1976" w:type="dxa"/>
            <w:tcBorders>
              <w:top w:val="nil"/>
              <w:left w:val="nil"/>
              <w:bottom w:val="single" w:sz="4" w:space="0" w:color="auto"/>
              <w:right w:val="single" w:sz="8" w:space="0" w:color="auto"/>
            </w:tcBorders>
            <w:shd w:val="clear" w:color="000000" w:fill="FFFFFF"/>
            <w:noWrap/>
            <w:vAlign w:val="center"/>
            <w:hideMark/>
          </w:tcPr>
          <w:p w14:paraId="7BE12C0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83 352,47</w:t>
            </w:r>
          </w:p>
        </w:tc>
        <w:tc>
          <w:tcPr>
            <w:tcW w:w="16" w:type="dxa"/>
            <w:vAlign w:val="center"/>
            <w:hideMark/>
          </w:tcPr>
          <w:p w14:paraId="08639B02" w14:textId="77777777" w:rsidR="002B6200" w:rsidRPr="002B6200" w:rsidRDefault="002B6200" w:rsidP="002B6200">
            <w:pPr>
              <w:rPr>
                <w:sz w:val="13"/>
                <w:szCs w:val="13"/>
              </w:rPr>
            </w:pPr>
          </w:p>
        </w:tc>
      </w:tr>
      <w:tr w:rsidR="002B6200" w:rsidRPr="002B6200" w14:paraId="5D4C44EF" w14:textId="77777777" w:rsidTr="00E8485B">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2376B849"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7386" w:type="dxa"/>
            <w:gridSpan w:val="3"/>
            <w:tcBorders>
              <w:top w:val="nil"/>
              <w:left w:val="nil"/>
              <w:bottom w:val="nil"/>
              <w:right w:val="nil"/>
            </w:tcBorders>
            <w:shd w:val="clear" w:color="auto" w:fill="auto"/>
            <w:noWrap/>
            <w:vAlign w:val="bottom"/>
            <w:hideMark/>
          </w:tcPr>
          <w:p w14:paraId="1C88952C"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в т.ч.   - уголь каменный</w:t>
            </w:r>
          </w:p>
        </w:tc>
        <w:tc>
          <w:tcPr>
            <w:tcW w:w="3560" w:type="dxa"/>
            <w:tcBorders>
              <w:top w:val="nil"/>
              <w:left w:val="nil"/>
              <w:bottom w:val="nil"/>
              <w:right w:val="single" w:sz="4" w:space="0" w:color="auto"/>
            </w:tcBorders>
            <w:shd w:val="clear" w:color="auto" w:fill="auto"/>
            <w:noWrap/>
            <w:vAlign w:val="bottom"/>
            <w:hideMark/>
          </w:tcPr>
          <w:p w14:paraId="3ECF8BDB"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w:t>
            </w:r>
          </w:p>
        </w:tc>
        <w:tc>
          <w:tcPr>
            <w:tcW w:w="1060" w:type="dxa"/>
            <w:tcBorders>
              <w:top w:val="nil"/>
              <w:left w:val="nil"/>
              <w:bottom w:val="single" w:sz="4" w:space="0" w:color="auto"/>
              <w:right w:val="single" w:sz="4" w:space="0" w:color="auto"/>
            </w:tcBorders>
            <w:shd w:val="clear" w:color="auto" w:fill="auto"/>
            <w:noWrap/>
            <w:vAlign w:val="bottom"/>
            <w:hideMark/>
          </w:tcPr>
          <w:p w14:paraId="3B35265A"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010D23B7"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69 347,92</w:t>
            </w:r>
          </w:p>
        </w:tc>
        <w:tc>
          <w:tcPr>
            <w:tcW w:w="1736" w:type="dxa"/>
            <w:tcBorders>
              <w:top w:val="nil"/>
              <w:left w:val="nil"/>
              <w:bottom w:val="single" w:sz="4" w:space="0" w:color="auto"/>
              <w:right w:val="nil"/>
            </w:tcBorders>
            <w:shd w:val="clear" w:color="000000" w:fill="FFFFFF"/>
            <w:noWrap/>
            <w:vAlign w:val="center"/>
            <w:hideMark/>
          </w:tcPr>
          <w:p w14:paraId="701FCEDD"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62 596,43</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0F4FD4A6"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72 223,23</w:t>
            </w:r>
          </w:p>
        </w:tc>
        <w:tc>
          <w:tcPr>
            <w:tcW w:w="1976" w:type="dxa"/>
            <w:tcBorders>
              <w:top w:val="nil"/>
              <w:left w:val="nil"/>
              <w:bottom w:val="single" w:sz="4" w:space="0" w:color="auto"/>
              <w:right w:val="single" w:sz="4" w:space="0" w:color="auto"/>
            </w:tcBorders>
            <w:shd w:val="clear" w:color="000000" w:fill="FFFFFF"/>
            <w:noWrap/>
            <w:vAlign w:val="center"/>
            <w:hideMark/>
          </w:tcPr>
          <w:p w14:paraId="049D9397"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9 626,80</w:t>
            </w:r>
          </w:p>
        </w:tc>
        <w:tc>
          <w:tcPr>
            <w:tcW w:w="1976" w:type="dxa"/>
            <w:tcBorders>
              <w:top w:val="nil"/>
              <w:left w:val="nil"/>
              <w:bottom w:val="single" w:sz="4" w:space="0" w:color="auto"/>
              <w:right w:val="single" w:sz="4" w:space="0" w:color="auto"/>
            </w:tcBorders>
            <w:shd w:val="clear" w:color="000000" w:fill="FFFFFF"/>
            <w:noWrap/>
            <w:vAlign w:val="center"/>
            <w:hideMark/>
          </w:tcPr>
          <w:p w14:paraId="2C33AC92"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4,15</w:t>
            </w:r>
          </w:p>
        </w:tc>
        <w:tc>
          <w:tcPr>
            <w:tcW w:w="1976" w:type="dxa"/>
            <w:tcBorders>
              <w:top w:val="nil"/>
              <w:left w:val="nil"/>
              <w:bottom w:val="single" w:sz="4" w:space="0" w:color="auto"/>
              <w:right w:val="single" w:sz="4" w:space="0" w:color="auto"/>
            </w:tcBorders>
            <w:shd w:val="clear" w:color="000000" w:fill="FFFFFF"/>
            <w:noWrap/>
            <w:vAlign w:val="center"/>
            <w:hideMark/>
          </w:tcPr>
          <w:p w14:paraId="55703707"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74 979,47</w:t>
            </w:r>
          </w:p>
        </w:tc>
        <w:tc>
          <w:tcPr>
            <w:tcW w:w="1976" w:type="dxa"/>
            <w:tcBorders>
              <w:top w:val="nil"/>
              <w:left w:val="nil"/>
              <w:bottom w:val="single" w:sz="4" w:space="0" w:color="auto"/>
              <w:right w:val="single" w:sz="4" w:space="0" w:color="auto"/>
            </w:tcBorders>
            <w:shd w:val="clear" w:color="000000" w:fill="FFFFFF"/>
            <w:noWrap/>
            <w:vAlign w:val="center"/>
            <w:hideMark/>
          </w:tcPr>
          <w:p w14:paraId="4CFBE727"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77 671,05</w:t>
            </w:r>
          </w:p>
        </w:tc>
        <w:tc>
          <w:tcPr>
            <w:tcW w:w="1976" w:type="dxa"/>
            <w:tcBorders>
              <w:top w:val="nil"/>
              <w:left w:val="nil"/>
              <w:bottom w:val="single" w:sz="4" w:space="0" w:color="auto"/>
              <w:right w:val="single" w:sz="4" w:space="0" w:color="auto"/>
            </w:tcBorders>
            <w:shd w:val="clear" w:color="000000" w:fill="FFFFFF"/>
            <w:noWrap/>
            <w:vAlign w:val="center"/>
            <w:hideMark/>
          </w:tcPr>
          <w:p w14:paraId="76DF9450"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80 460,83</w:t>
            </w:r>
          </w:p>
        </w:tc>
        <w:tc>
          <w:tcPr>
            <w:tcW w:w="1976" w:type="dxa"/>
            <w:tcBorders>
              <w:top w:val="nil"/>
              <w:left w:val="nil"/>
              <w:bottom w:val="single" w:sz="4" w:space="0" w:color="auto"/>
              <w:right w:val="single" w:sz="8" w:space="0" w:color="auto"/>
            </w:tcBorders>
            <w:shd w:val="clear" w:color="000000" w:fill="FFFFFF"/>
            <w:noWrap/>
            <w:vAlign w:val="center"/>
            <w:hideMark/>
          </w:tcPr>
          <w:p w14:paraId="7A49B666"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83 352,47</w:t>
            </w:r>
          </w:p>
        </w:tc>
        <w:tc>
          <w:tcPr>
            <w:tcW w:w="16" w:type="dxa"/>
            <w:vAlign w:val="center"/>
            <w:hideMark/>
          </w:tcPr>
          <w:p w14:paraId="78E75246" w14:textId="77777777" w:rsidR="002B6200" w:rsidRPr="002B6200" w:rsidRDefault="002B6200" w:rsidP="002B6200">
            <w:pPr>
              <w:rPr>
                <w:sz w:val="13"/>
                <w:szCs w:val="13"/>
              </w:rPr>
            </w:pPr>
          </w:p>
        </w:tc>
      </w:tr>
      <w:tr w:rsidR="002B6200" w:rsidRPr="002B6200" w14:paraId="636379BE" w14:textId="77777777" w:rsidTr="00E8485B">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51FD684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0946" w:type="dxa"/>
            <w:gridSpan w:val="4"/>
            <w:tcBorders>
              <w:top w:val="nil"/>
              <w:left w:val="nil"/>
              <w:bottom w:val="nil"/>
              <w:right w:val="single" w:sz="4" w:space="0" w:color="000000"/>
            </w:tcBorders>
            <w:shd w:val="clear" w:color="auto" w:fill="auto"/>
            <w:noWrap/>
            <w:vAlign w:val="bottom"/>
            <w:hideMark/>
          </w:tcPr>
          <w:p w14:paraId="019560E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объём угля</w:t>
            </w:r>
          </w:p>
        </w:tc>
        <w:tc>
          <w:tcPr>
            <w:tcW w:w="1060" w:type="dxa"/>
            <w:tcBorders>
              <w:top w:val="nil"/>
              <w:left w:val="nil"/>
              <w:bottom w:val="single" w:sz="4" w:space="0" w:color="auto"/>
              <w:right w:val="single" w:sz="4" w:space="0" w:color="auto"/>
            </w:tcBorders>
            <w:shd w:val="clear" w:color="auto" w:fill="auto"/>
            <w:noWrap/>
            <w:vAlign w:val="bottom"/>
            <w:hideMark/>
          </w:tcPr>
          <w:p w14:paraId="5AB2545B"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тн.</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065AFEE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35 097,00</w:t>
            </w:r>
          </w:p>
        </w:tc>
        <w:tc>
          <w:tcPr>
            <w:tcW w:w="1736" w:type="dxa"/>
            <w:tcBorders>
              <w:top w:val="nil"/>
              <w:left w:val="nil"/>
              <w:bottom w:val="single" w:sz="4" w:space="0" w:color="auto"/>
              <w:right w:val="nil"/>
            </w:tcBorders>
            <w:shd w:val="clear" w:color="000000" w:fill="FFFFFF"/>
            <w:noWrap/>
            <w:vAlign w:val="center"/>
            <w:hideMark/>
          </w:tcPr>
          <w:p w14:paraId="6BF0B82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34 238,04</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0CD6B0A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33 711,11</w:t>
            </w:r>
          </w:p>
        </w:tc>
        <w:tc>
          <w:tcPr>
            <w:tcW w:w="1976" w:type="dxa"/>
            <w:tcBorders>
              <w:top w:val="nil"/>
              <w:left w:val="nil"/>
              <w:bottom w:val="single" w:sz="4" w:space="0" w:color="auto"/>
              <w:right w:val="single" w:sz="4" w:space="0" w:color="auto"/>
            </w:tcBorders>
            <w:shd w:val="clear" w:color="000000" w:fill="FFFFFF"/>
            <w:noWrap/>
            <w:vAlign w:val="center"/>
            <w:hideMark/>
          </w:tcPr>
          <w:p w14:paraId="2342C3F7"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-526,92</w:t>
            </w:r>
          </w:p>
        </w:tc>
        <w:tc>
          <w:tcPr>
            <w:tcW w:w="1976" w:type="dxa"/>
            <w:tcBorders>
              <w:top w:val="nil"/>
              <w:left w:val="nil"/>
              <w:bottom w:val="single" w:sz="4" w:space="0" w:color="auto"/>
              <w:right w:val="single" w:sz="4" w:space="0" w:color="auto"/>
            </w:tcBorders>
            <w:shd w:val="clear" w:color="000000" w:fill="FFFFFF"/>
            <w:noWrap/>
            <w:vAlign w:val="center"/>
            <w:hideMark/>
          </w:tcPr>
          <w:p w14:paraId="5364AC67"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-3,95</w:t>
            </w:r>
          </w:p>
        </w:tc>
        <w:tc>
          <w:tcPr>
            <w:tcW w:w="1976" w:type="dxa"/>
            <w:tcBorders>
              <w:top w:val="nil"/>
              <w:left w:val="nil"/>
              <w:bottom w:val="single" w:sz="4" w:space="0" w:color="auto"/>
              <w:right w:val="single" w:sz="4" w:space="0" w:color="auto"/>
            </w:tcBorders>
            <w:shd w:val="clear" w:color="000000" w:fill="FFFFFF"/>
            <w:noWrap/>
            <w:vAlign w:val="center"/>
            <w:hideMark/>
          </w:tcPr>
          <w:p w14:paraId="5836C4C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33 711,11</w:t>
            </w:r>
          </w:p>
        </w:tc>
        <w:tc>
          <w:tcPr>
            <w:tcW w:w="1976" w:type="dxa"/>
            <w:tcBorders>
              <w:top w:val="nil"/>
              <w:left w:val="nil"/>
              <w:bottom w:val="single" w:sz="4" w:space="0" w:color="auto"/>
              <w:right w:val="single" w:sz="4" w:space="0" w:color="auto"/>
            </w:tcBorders>
            <w:shd w:val="clear" w:color="000000" w:fill="FFFFFF"/>
            <w:noWrap/>
            <w:vAlign w:val="center"/>
            <w:hideMark/>
          </w:tcPr>
          <w:p w14:paraId="4829076D"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33 711,11</w:t>
            </w:r>
          </w:p>
        </w:tc>
        <w:tc>
          <w:tcPr>
            <w:tcW w:w="1976" w:type="dxa"/>
            <w:tcBorders>
              <w:top w:val="nil"/>
              <w:left w:val="nil"/>
              <w:bottom w:val="single" w:sz="4" w:space="0" w:color="auto"/>
              <w:right w:val="single" w:sz="4" w:space="0" w:color="auto"/>
            </w:tcBorders>
            <w:shd w:val="clear" w:color="000000" w:fill="FFFFFF"/>
            <w:noWrap/>
            <w:vAlign w:val="center"/>
            <w:hideMark/>
          </w:tcPr>
          <w:p w14:paraId="690EAC59"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33 711,11</w:t>
            </w:r>
          </w:p>
        </w:tc>
        <w:tc>
          <w:tcPr>
            <w:tcW w:w="1976" w:type="dxa"/>
            <w:tcBorders>
              <w:top w:val="nil"/>
              <w:left w:val="nil"/>
              <w:bottom w:val="single" w:sz="4" w:space="0" w:color="auto"/>
              <w:right w:val="single" w:sz="8" w:space="0" w:color="auto"/>
            </w:tcBorders>
            <w:shd w:val="clear" w:color="000000" w:fill="FFFFFF"/>
            <w:noWrap/>
            <w:vAlign w:val="center"/>
            <w:hideMark/>
          </w:tcPr>
          <w:p w14:paraId="72F6C4AB"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33 711,11</w:t>
            </w:r>
          </w:p>
        </w:tc>
        <w:tc>
          <w:tcPr>
            <w:tcW w:w="16" w:type="dxa"/>
            <w:vAlign w:val="center"/>
            <w:hideMark/>
          </w:tcPr>
          <w:p w14:paraId="7FE3DB5D" w14:textId="77777777" w:rsidR="002B6200" w:rsidRPr="002B6200" w:rsidRDefault="002B6200" w:rsidP="002B6200">
            <w:pPr>
              <w:rPr>
                <w:sz w:val="13"/>
                <w:szCs w:val="13"/>
              </w:rPr>
            </w:pPr>
          </w:p>
        </w:tc>
      </w:tr>
      <w:tr w:rsidR="002B6200" w:rsidRPr="002B6200" w14:paraId="0F9FB1E3" w14:textId="77777777" w:rsidTr="00E8485B">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7A424AB5" w14:textId="77777777" w:rsidR="002B6200" w:rsidRPr="002B6200" w:rsidRDefault="002B6200" w:rsidP="002B6200">
            <w:pPr>
              <w:rPr>
                <w:rFonts w:ascii="Calibri" w:hAnsi="Calibri" w:cs="Calibri"/>
                <w:sz w:val="13"/>
                <w:szCs w:val="13"/>
              </w:rPr>
            </w:pPr>
            <w:r w:rsidRPr="002B6200">
              <w:rPr>
                <w:rFonts w:ascii="Calibri" w:hAnsi="Calibri" w:cs="Calibri"/>
                <w:sz w:val="13"/>
                <w:szCs w:val="13"/>
              </w:rPr>
              <w:t> </w:t>
            </w:r>
          </w:p>
        </w:tc>
        <w:tc>
          <w:tcPr>
            <w:tcW w:w="6426" w:type="dxa"/>
            <w:gridSpan w:val="2"/>
            <w:tcBorders>
              <w:top w:val="nil"/>
              <w:left w:val="nil"/>
              <w:bottom w:val="nil"/>
              <w:right w:val="nil"/>
            </w:tcBorders>
            <w:shd w:val="clear" w:color="auto" w:fill="auto"/>
            <w:noWrap/>
            <w:vAlign w:val="bottom"/>
            <w:hideMark/>
          </w:tcPr>
          <w:p w14:paraId="5C38F60B"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мазут</w:t>
            </w:r>
          </w:p>
        </w:tc>
        <w:tc>
          <w:tcPr>
            <w:tcW w:w="960" w:type="dxa"/>
            <w:tcBorders>
              <w:top w:val="nil"/>
              <w:left w:val="nil"/>
              <w:bottom w:val="nil"/>
              <w:right w:val="nil"/>
            </w:tcBorders>
            <w:shd w:val="clear" w:color="auto" w:fill="auto"/>
            <w:noWrap/>
            <w:vAlign w:val="bottom"/>
            <w:hideMark/>
          </w:tcPr>
          <w:p w14:paraId="1043DA3E" w14:textId="77777777" w:rsidR="002B6200" w:rsidRPr="002B6200" w:rsidRDefault="002B6200" w:rsidP="002B6200">
            <w:pPr>
              <w:rPr>
                <w:rFonts w:ascii="Bookman Old Style" w:hAnsi="Bookman Old Style" w:cs="Calibri"/>
                <w:sz w:val="13"/>
                <w:szCs w:val="13"/>
              </w:rPr>
            </w:pPr>
          </w:p>
        </w:tc>
        <w:tc>
          <w:tcPr>
            <w:tcW w:w="3560" w:type="dxa"/>
            <w:tcBorders>
              <w:top w:val="nil"/>
              <w:left w:val="nil"/>
              <w:bottom w:val="nil"/>
              <w:right w:val="single" w:sz="4" w:space="0" w:color="auto"/>
            </w:tcBorders>
            <w:shd w:val="clear" w:color="auto" w:fill="auto"/>
            <w:noWrap/>
            <w:vAlign w:val="bottom"/>
            <w:hideMark/>
          </w:tcPr>
          <w:p w14:paraId="161832A0" w14:textId="77777777" w:rsidR="002B6200" w:rsidRPr="002B6200" w:rsidRDefault="002B6200" w:rsidP="002B6200">
            <w:pPr>
              <w:rPr>
                <w:rFonts w:ascii="Calibri" w:hAnsi="Calibri" w:cs="Calibri"/>
                <w:sz w:val="13"/>
                <w:szCs w:val="13"/>
              </w:rPr>
            </w:pPr>
            <w:r w:rsidRPr="002B6200">
              <w:rPr>
                <w:rFonts w:ascii="Calibri" w:hAnsi="Calibri" w:cs="Calibri"/>
                <w:sz w:val="13"/>
                <w:szCs w:val="13"/>
              </w:rPr>
              <w:t> </w:t>
            </w:r>
          </w:p>
        </w:tc>
        <w:tc>
          <w:tcPr>
            <w:tcW w:w="1060" w:type="dxa"/>
            <w:tcBorders>
              <w:top w:val="nil"/>
              <w:left w:val="nil"/>
              <w:bottom w:val="single" w:sz="4" w:space="0" w:color="auto"/>
              <w:right w:val="single" w:sz="4" w:space="0" w:color="auto"/>
            </w:tcBorders>
            <w:shd w:val="clear" w:color="auto" w:fill="auto"/>
            <w:noWrap/>
            <w:vAlign w:val="bottom"/>
            <w:hideMark/>
          </w:tcPr>
          <w:p w14:paraId="395ADD25"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6DE2B70B"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736" w:type="dxa"/>
            <w:tcBorders>
              <w:top w:val="nil"/>
              <w:left w:val="nil"/>
              <w:bottom w:val="single" w:sz="4" w:space="0" w:color="auto"/>
              <w:right w:val="nil"/>
            </w:tcBorders>
            <w:shd w:val="clear" w:color="000000" w:fill="FFFFFF"/>
            <w:noWrap/>
            <w:vAlign w:val="center"/>
            <w:hideMark/>
          </w:tcPr>
          <w:p w14:paraId="2D9522B3"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4D60F0B0"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1AFE6A9A"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2D4C678B"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672D11EA"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471536B8"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13E0FC3A"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4" w:space="0" w:color="auto"/>
              <w:right w:val="single" w:sz="8" w:space="0" w:color="auto"/>
            </w:tcBorders>
            <w:shd w:val="clear" w:color="000000" w:fill="FFFFFF"/>
            <w:noWrap/>
            <w:vAlign w:val="center"/>
            <w:hideMark/>
          </w:tcPr>
          <w:p w14:paraId="3938E635"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6" w:type="dxa"/>
            <w:vAlign w:val="center"/>
            <w:hideMark/>
          </w:tcPr>
          <w:p w14:paraId="56E44E61" w14:textId="77777777" w:rsidR="002B6200" w:rsidRPr="002B6200" w:rsidRDefault="002B6200" w:rsidP="002B6200">
            <w:pPr>
              <w:rPr>
                <w:sz w:val="13"/>
                <w:szCs w:val="13"/>
              </w:rPr>
            </w:pPr>
          </w:p>
        </w:tc>
      </w:tr>
      <w:tr w:rsidR="002B6200" w:rsidRPr="002B6200" w14:paraId="613F62BA" w14:textId="77777777" w:rsidTr="00E8485B">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7C781259" w14:textId="77777777" w:rsidR="002B6200" w:rsidRPr="002B6200" w:rsidRDefault="002B6200" w:rsidP="002B6200">
            <w:pPr>
              <w:rPr>
                <w:rFonts w:ascii="Calibri" w:hAnsi="Calibri" w:cs="Calibri"/>
                <w:sz w:val="13"/>
                <w:szCs w:val="13"/>
              </w:rPr>
            </w:pPr>
            <w:r w:rsidRPr="002B6200">
              <w:rPr>
                <w:rFonts w:ascii="Calibri" w:hAnsi="Calibri" w:cs="Calibri"/>
                <w:sz w:val="13"/>
                <w:szCs w:val="13"/>
              </w:rPr>
              <w:lastRenderedPageBreak/>
              <w:t> </w:t>
            </w:r>
          </w:p>
        </w:tc>
        <w:tc>
          <w:tcPr>
            <w:tcW w:w="7386" w:type="dxa"/>
            <w:gridSpan w:val="3"/>
            <w:tcBorders>
              <w:top w:val="nil"/>
              <w:left w:val="nil"/>
              <w:bottom w:val="nil"/>
              <w:right w:val="nil"/>
            </w:tcBorders>
            <w:shd w:val="clear" w:color="auto" w:fill="auto"/>
            <w:noWrap/>
            <w:vAlign w:val="bottom"/>
            <w:hideMark/>
          </w:tcPr>
          <w:p w14:paraId="2564EC13"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в т.ч. натуральное топливо</w:t>
            </w:r>
          </w:p>
        </w:tc>
        <w:tc>
          <w:tcPr>
            <w:tcW w:w="3560" w:type="dxa"/>
            <w:tcBorders>
              <w:top w:val="nil"/>
              <w:left w:val="nil"/>
              <w:bottom w:val="nil"/>
              <w:right w:val="single" w:sz="4" w:space="0" w:color="auto"/>
            </w:tcBorders>
            <w:shd w:val="clear" w:color="auto" w:fill="auto"/>
            <w:noWrap/>
            <w:vAlign w:val="bottom"/>
            <w:hideMark/>
          </w:tcPr>
          <w:p w14:paraId="2BC1659A" w14:textId="77777777" w:rsidR="002B6200" w:rsidRPr="002B6200" w:rsidRDefault="002B6200" w:rsidP="002B6200">
            <w:pPr>
              <w:rPr>
                <w:rFonts w:ascii="Calibri" w:hAnsi="Calibri" w:cs="Calibri"/>
                <w:sz w:val="13"/>
                <w:szCs w:val="13"/>
              </w:rPr>
            </w:pPr>
            <w:r w:rsidRPr="002B6200">
              <w:rPr>
                <w:rFonts w:ascii="Calibri" w:hAnsi="Calibri" w:cs="Calibri"/>
                <w:sz w:val="13"/>
                <w:szCs w:val="13"/>
              </w:rPr>
              <w:t> </w:t>
            </w:r>
          </w:p>
        </w:tc>
        <w:tc>
          <w:tcPr>
            <w:tcW w:w="1060" w:type="dxa"/>
            <w:tcBorders>
              <w:top w:val="nil"/>
              <w:left w:val="nil"/>
              <w:bottom w:val="single" w:sz="4" w:space="0" w:color="auto"/>
              <w:right w:val="single" w:sz="4" w:space="0" w:color="auto"/>
            </w:tcBorders>
            <w:shd w:val="clear" w:color="auto" w:fill="auto"/>
            <w:noWrap/>
            <w:vAlign w:val="bottom"/>
            <w:hideMark/>
          </w:tcPr>
          <w:p w14:paraId="35639079"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47AA4F6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61 286,39</w:t>
            </w:r>
          </w:p>
        </w:tc>
        <w:tc>
          <w:tcPr>
            <w:tcW w:w="1736" w:type="dxa"/>
            <w:tcBorders>
              <w:top w:val="nil"/>
              <w:left w:val="nil"/>
              <w:bottom w:val="single" w:sz="4" w:space="0" w:color="auto"/>
              <w:right w:val="nil"/>
            </w:tcBorders>
            <w:shd w:val="clear" w:color="000000" w:fill="FFFFFF"/>
            <w:noWrap/>
            <w:vAlign w:val="center"/>
            <w:hideMark/>
          </w:tcPr>
          <w:p w14:paraId="6BB49C92"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62 596,43</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0AE786C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61 809,66</w:t>
            </w:r>
          </w:p>
        </w:tc>
        <w:tc>
          <w:tcPr>
            <w:tcW w:w="1976" w:type="dxa"/>
            <w:tcBorders>
              <w:top w:val="nil"/>
              <w:left w:val="nil"/>
              <w:bottom w:val="single" w:sz="4" w:space="0" w:color="auto"/>
              <w:right w:val="single" w:sz="4" w:space="0" w:color="auto"/>
            </w:tcBorders>
            <w:shd w:val="clear" w:color="000000" w:fill="FFFFFF"/>
            <w:noWrap/>
            <w:vAlign w:val="center"/>
            <w:hideMark/>
          </w:tcPr>
          <w:p w14:paraId="6F2B206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-786,76</w:t>
            </w:r>
          </w:p>
        </w:tc>
        <w:tc>
          <w:tcPr>
            <w:tcW w:w="1976" w:type="dxa"/>
            <w:tcBorders>
              <w:top w:val="nil"/>
              <w:left w:val="nil"/>
              <w:bottom w:val="single" w:sz="4" w:space="0" w:color="auto"/>
              <w:right w:val="single" w:sz="4" w:space="0" w:color="auto"/>
            </w:tcBorders>
            <w:shd w:val="clear" w:color="000000" w:fill="FFFFFF"/>
            <w:noWrap/>
            <w:vAlign w:val="center"/>
            <w:hideMark/>
          </w:tcPr>
          <w:p w14:paraId="648685D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0,85</w:t>
            </w:r>
          </w:p>
        </w:tc>
        <w:tc>
          <w:tcPr>
            <w:tcW w:w="1976" w:type="dxa"/>
            <w:tcBorders>
              <w:top w:val="nil"/>
              <w:left w:val="nil"/>
              <w:bottom w:val="single" w:sz="4" w:space="0" w:color="auto"/>
              <w:right w:val="single" w:sz="4" w:space="0" w:color="auto"/>
            </w:tcBorders>
            <w:shd w:val="clear" w:color="000000" w:fill="FFFFFF"/>
            <w:noWrap/>
            <w:vAlign w:val="center"/>
            <w:hideMark/>
          </w:tcPr>
          <w:p w14:paraId="17C8E64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64 034,81</w:t>
            </w:r>
          </w:p>
        </w:tc>
        <w:tc>
          <w:tcPr>
            <w:tcW w:w="1976" w:type="dxa"/>
            <w:tcBorders>
              <w:top w:val="nil"/>
              <w:left w:val="nil"/>
              <w:bottom w:val="single" w:sz="4" w:space="0" w:color="auto"/>
              <w:right w:val="single" w:sz="4" w:space="0" w:color="auto"/>
            </w:tcBorders>
            <w:shd w:val="clear" w:color="000000" w:fill="FFFFFF"/>
            <w:noWrap/>
            <w:vAlign w:val="center"/>
            <w:hideMark/>
          </w:tcPr>
          <w:p w14:paraId="113686CA"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66 211,99</w:t>
            </w:r>
          </w:p>
        </w:tc>
        <w:tc>
          <w:tcPr>
            <w:tcW w:w="1976" w:type="dxa"/>
            <w:tcBorders>
              <w:top w:val="nil"/>
              <w:left w:val="nil"/>
              <w:bottom w:val="single" w:sz="4" w:space="0" w:color="auto"/>
              <w:right w:val="single" w:sz="4" w:space="0" w:color="auto"/>
            </w:tcBorders>
            <w:shd w:val="clear" w:color="000000" w:fill="FFFFFF"/>
            <w:noWrap/>
            <w:vAlign w:val="center"/>
            <w:hideMark/>
          </w:tcPr>
          <w:p w14:paraId="73DD9CD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68 463,20</w:t>
            </w:r>
          </w:p>
        </w:tc>
        <w:tc>
          <w:tcPr>
            <w:tcW w:w="1976" w:type="dxa"/>
            <w:tcBorders>
              <w:top w:val="nil"/>
              <w:left w:val="nil"/>
              <w:bottom w:val="single" w:sz="4" w:space="0" w:color="auto"/>
              <w:right w:val="single" w:sz="8" w:space="0" w:color="auto"/>
            </w:tcBorders>
            <w:shd w:val="clear" w:color="000000" w:fill="FFFFFF"/>
            <w:noWrap/>
            <w:vAlign w:val="center"/>
            <w:hideMark/>
          </w:tcPr>
          <w:p w14:paraId="17D5E8E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70 790,95</w:t>
            </w:r>
          </w:p>
        </w:tc>
        <w:tc>
          <w:tcPr>
            <w:tcW w:w="16" w:type="dxa"/>
            <w:vAlign w:val="center"/>
            <w:hideMark/>
          </w:tcPr>
          <w:p w14:paraId="04558E43" w14:textId="77777777" w:rsidR="002B6200" w:rsidRPr="002B6200" w:rsidRDefault="002B6200" w:rsidP="002B6200">
            <w:pPr>
              <w:rPr>
                <w:sz w:val="13"/>
                <w:szCs w:val="13"/>
              </w:rPr>
            </w:pPr>
          </w:p>
        </w:tc>
      </w:tr>
      <w:tr w:rsidR="002B6200" w:rsidRPr="002B6200" w14:paraId="55C5A71B" w14:textId="77777777" w:rsidTr="00E8485B">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57BB50DC"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7386" w:type="dxa"/>
            <w:gridSpan w:val="3"/>
            <w:tcBorders>
              <w:top w:val="nil"/>
              <w:left w:val="nil"/>
              <w:bottom w:val="nil"/>
              <w:right w:val="nil"/>
            </w:tcBorders>
            <w:shd w:val="clear" w:color="auto" w:fill="auto"/>
            <w:noWrap/>
            <w:vAlign w:val="bottom"/>
            <w:hideMark/>
          </w:tcPr>
          <w:p w14:paraId="4819F937"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-уголь каменный</w:t>
            </w:r>
          </w:p>
        </w:tc>
        <w:tc>
          <w:tcPr>
            <w:tcW w:w="3560" w:type="dxa"/>
            <w:tcBorders>
              <w:top w:val="nil"/>
              <w:left w:val="nil"/>
              <w:bottom w:val="nil"/>
              <w:right w:val="single" w:sz="4" w:space="0" w:color="auto"/>
            </w:tcBorders>
            <w:shd w:val="clear" w:color="auto" w:fill="auto"/>
            <w:noWrap/>
            <w:vAlign w:val="center"/>
            <w:hideMark/>
          </w:tcPr>
          <w:p w14:paraId="277A7F09"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1060" w:type="dxa"/>
            <w:tcBorders>
              <w:top w:val="nil"/>
              <w:left w:val="nil"/>
              <w:bottom w:val="single" w:sz="4" w:space="0" w:color="auto"/>
              <w:right w:val="single" w:sz="4" w:space="0" w:color="auto"/>
            </w:tcBorders>
            <w:shd w:val="clear" w:color="auto" w:fill="auto"/>
            <w:noWrap/>
            <w:vAlign w:val="bottom"/>
            <w:hideMark/>
          </w:tcPr>
          <w:p w14:paraId="21683DC2"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37160BE0"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61 286,39</w:t>
            </w:r>
          </w:p>
        </w:tc>
        <w:tc>
          <w:tcPr>
            <w:tcW w:w="1736" w:type="dxa"/>
            <w:tcBorders>
              <w:top w:val="nil"/>
              <w:left w:val="nil"/>
              <w:bottom w:val="single" w:sz="4" w:space="0" w:color="auto"/>
              <w:right w:val="nil"/>
            </w:tcBorders>
            <w:shd w:val="clear" w:color="000000" w:fill="FFFFFF"/>
            <w:noWrap/>
            <w:vAlign w:val="center"/>
            <w:hideMark/>
          </w:tcPr>
          <w:p w14:paraId="63D26664"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62 596,43</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19AEF840"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61 809,66</w:t>
            </w:r>
          </w:p>
        </w:tc>
        <w:tc>
          <w:tcPr>
            <w:tcW w:w="1976" w:type="dxa"/>
            <w:tcBorders>
              <w:top w:val="nil"/>
              <w:left w:val="nil"/>
              <w:bottom w:val="single" w:sz="4" w:space="0" w:color="auto"/>
              <w:right w:val="single" w:sz="4" w:space="0" w:color="auto"/>
            </w:tcBorders>
            <w:shd w:val="clear" w:color="000000" w:fill="FFFFFF"/>
            <w:noWrap/>
            <w:vAlign w:val="center"/>
            <w:hideMark/>
          </w:tcPr>
          <w:p w14:paraId="687674A2"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-786,76</w:t>
            </w:r>
          </w:p>
        </w:tc>
        <w:tc>
          <w:tcPr>
            <w:tcW w:w="1976" w:type="dxa"/>
            <w:tcBorders>
              <w:top w:val="nil"/>
              <w:left w:val="nil"/>
              <w:bottom w:val="single" w:sz="4" w:space="0" w:color="auto"/>
              <w:right w:val="single" w:sz="4" w:space="0" w:color="auto"/>
            </w:tcBorders>
            <w:shd w:val="clear" w:color="000000" w:fill="FFFFFF"/>
            <w:noWrap/>
            <w:vAlign w:val="center"/>
            <w:hideMark/>
          </w:tcPr>
          <w:p w14:paraId="23654C56"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0,85</w:t>
            </w:r>
          </w:p>
        </w:tc>
        <w:tc>
          <w:tcPr>
            <w:tcW w:w="1976" w:type="dxa"/>
            <w:tcBorders>
              <w:top w:val="nil"/>
              <w:left w:val="nil"/>
              <w:bottom w:val="single" w:sz="4" w:space="0" w:color="auto"/>
              <w:right w:val="single" w:sz="4" w:space="0" w:color="auto"/>
            </w:tcBorders>
            <w:shd w:val="clear" w:color="000000" w:fill="FFFFFF"/>
            <w:noWrap/>
            <w:vAlign w:val="center"/>
            <w:hideMark/>
          </w:tcPr>
          <w:p w14:paraId="002E3EC9"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64 034,81</w:t>
            </w:r>
          </w:p>
        </w:tc>
        <w:tc>
          <w:tcPr>
            <w:tcW w:w="1976" w:type="dxa"/>
            <w:tcBorders>
              <w:top w:val="nil"/>
              <w:left w:val="nil"/>
              <w:bottom w:val="single" w:sz="4" w:space="0" w:color="auto"/>
              <w:right w:val="single" w:sz="4" w:space="0" w:color="auto"/>
            </w:tcBorders>
            <w:shd w:val="clear" w:color="000000" w:fill="FFFFFF"/>
            <w:noWrap/>
            <w:vAlign w:val="center"/>
            <w:hideMark/>
          </w:tcPr>
          <w:p w14:paraId="092B59B3"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66 211,99</w:t>
            </w:r>
          </w:p>
        </w:tc>
        <w:tc>
          <w:tcPr>
            <w:tcW w:w="1976" w:type="dxa"/>
            <w:tcBorders>
              <w:top w:val="nil"/>
              <w:left w:val="nil"/>
              <w:bottom w:val="single" w:sz="4" w:space="0" w:color="auto"/>
              <w:right w:val="single" w:sz="4" w:space="0" w:color="auto"/>
            </w:tcBorders>
            <w:shd w:val="clear" w:color="000000" w:fill="FFFFFF"/>
            <w:noWrap/>
            <w:vAlign w:val="center"/>
            <w:hideMark/>
          </w:tcPr>
          <w:p w14:paraId="5F1CCFBD"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68 463,20</w:t>
            </w:r>
          </w:p>
        </w:tc>
        <w:tc>
          <w:tcPr>
            <w:tcW w:w="1976" w:type="dxa"/>
            <w:tcBorders>
              <w:top w:val="nil"/>
              <w:left w:val="nil"/>
              <w:bottom w:val="single" w:sz="4" w:space="0" w:color="auto"/>
              <w:right w:val="single" w:sz="8" w:space="0" w:color="auto"/>
            </w:tcBorders>
            <w:shd w:val="clear" w:color="000000" w:fill="FFFFFF"/>
            <w:noWrap/>
            <w:vAlign w:val="center"/>
            <w:hideMark/>
          </w:tcPr>
          <w:p w14:paraId="6F5A7837"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70 790,95</w:t>
            </w:r>
          </w:p>
        </w:tc>
        <w:tc>
          <w:tcPr>
            <w:tcW w:w="16" w:type="dxa"/>
            <w:vAlign w:val="center"/>
            <w:hideMark/>
          </w:tcPr>
          <w:p w14:paraId="7CC2BC7B" w14:textId="77777777" w:rsidR="002B6200" w:rsidRPr="002B6200" w:rsidRDefault="002B6200" w:rsidP="002B6200">
            <w:pPr>
              <w:rPr>
                <w:sz w:val="13"/>
                <w:szCs w:val="13"/>
              </w:rPr>
            </w:pPr>
          </w:p>
        </w:tc>
      </w:tr>
      <w:tr w:rsidR="002B6200" w:rsidRPr="002B6200" w14:paraId="78012C37" w14:textId="77777777" w:rsidTr="00E8485B">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1AA88A5B"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6426" w:type="dxa"/>
            <w:gridSpan w:val="2"/>
            <w:tcBorders>
              <w:top w:val="nil"/>
              <w:left w:val="nil"/>
              <w:bottom w:val="nil"/>
              <w:right w:val="nil"/>
            </w:tcBorders>
            <w:shd w:val="clear" w:color="auto" w:fill="auto"/>
            <w:noWrap/>
            <w:vAlign w:val="bottom"/>
            <w:hideMark/>
          </w:tcPr>
          <w:p w14:paraId="4ED08CD7"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мазут</w:t>
            </w:r>
          </w:p>
        </w:tc>
        <w:tc>
          <w:tcPr>
            <w:tcW w:w="960" w:type="dxa"/>
            <w:tcBorders>
              <w:top w:val="nil"/>
              <w:left w:val="nil"/>
              <w:bottom w:val="nil"/>
              <w:right w:val="nil"/>
            </w:tcBorders>
            <w:shd w:val="clear" w:color="auto" w:fill="auto"/>
            <w:noWrap/>
            <w:vAlign w:val="bottom"/>
            <w:hideMark/>
          </w:tcPr>
          <w:p w14:paraId="31B7EE65" w14:textId="77777777" w:rsidR="002B6200" w:rsidRPr="002B6200" w:rsidRDefault="002B6200" w:rsidP="002B6200">
            <w:pPr>
              <w:rPr>
                <w:rFonts w:ascii="Bookman Old Style" w:hAnsi="Bookman Old Style" w:cs="Calibri"/>
                <w:sz w:val="13"/>
                <w:szCs w:val="13"/>
              </w:rPr>
            </w:pPr>
          </w:p>
        </w:tc>
        <w:tc>
          <w:tcPr>
            <w:tcW w:w="3560" w:type="dxa"/>
            <w:tcBorders>
              <w:top w:val="nil"/>
              <w:left w:val="nil"/>
              <w:bottom w:val="nil"/>
              <w:right w:val="single" w:sz="4" w:space="0" w:color="auto"/>
            </w:tcBorders>
            <w:shd w:val="clear" w:color="auto" w:fill="auto"/>
            <w:noWrap/>
            <w:vAlign w:val="bottom"/>
            <w:hideMark/>
          </w:tcPr>
          <w:p w14:paraId="78416DCF"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1060" w:type="dxa"/>
            <w:tcBorders>
              <w:top w:val="nil"/>
              <w:left w:val="nil"/>
              <w:bottom w:val="single" w:sz="4" w:space="0" w:color="auto"/>
              <w:right w:val="single" w:sz="4" w:space="0" w:color="auto"/>
            </w:tcBorders>
            <w:shd w:val="clear" w:color="auto" w:fill="auto"/>
            <w:noWrap/>
            <w:vAlign w:val="bottom"/>
            <w:hideMark/>
          </w:tcPr>
          <w:p w14:paraId="011E853B"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0AE9D29F"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736" w:type="dxa"/>
            <w:tcBorders>
              <w:top w:val="nil"/>
              <w:left w:val="nil"/>
              <w:bottom w:val="single" w:sz="4" w:space="0" w:color="auto"/>
              <w:right w:val="nil"/>
            </w:tcBorders>
            <w:shd w:val="clear" w:color="000000" w:fill="FFFFFF"/>
            <w:noWrap/>
            <w:vAlign w:val="center"/>
            <w:hideMark/>
          </w:tcPr>
          <w:p w14:paraId="4741DB5B"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4488FCE0"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5659F23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53AD335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36968B62"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486E0A17"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4085E5E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4" w:space="0" w:color="auto"/>
              <w:right w:val="single" w:sz="8" w:space="0" w:color="auto"/>
            </w:tcBorders>
            <w:shd w:val="clear" w:color="000000" w:fill="FFFFFF"/>
            <w:noWrap/>
            <w:vAlign w:val="center"/>
            <w:hideMark/>
          </w:tcPr>
          <w:p w14:paraId="6BD0B430"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6" w:type="dxa"/>
            <w:vAlign w:val="center"/>
            <w:hideMark/>
          </w:tcPr>
          <w:p w14:paraId="409D9245" w14:textId="77777777" w:rsidR="002B6200" w:rsidRPr="002B6200" w:rsidRDefault="002B6200" w:rsidP="002B6200">
            <w:pPr>
              <w:rPr>
                <w:sz w:val="13"/>
                <w:szCs w:val="13"/>
              </w:rPr>
            </w:pPr>
          </w:p>
        </w:tc>
      </w:tr>
      <w:tr w:rsidR="002B6200" w:rsidRPr="002B6200" w14:paraId="13EFF64C" w14:textId="77777777" w:rsidTr="00E8485B">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600A414D"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7386" w:type="dxa"/>
            <w:gridSpan w:val="3"/>
            <w:tcBorders>
              <w:top w:val="nil"/>
              <w:left w:val="nil"/>
              <w:bottom w:val="nil"/>
              <w:right w:val="nil"/>
            </w:tcBorders>
            <w:shd w:val="clear" w:color="auto" w:fill="auto"/>
            <w:noWrap/>
            <w:vAlign w:val="bottom"/>
            <w:hideMark/>
          </w:tcPr>
          <w:p w14:paraId="0478029D"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в т.ч. транспорт топлива</w:t>
            </w:r>
          </w:p>
        </w:tc>
        <w:tc>
          <w:tcPr>
            <w:tcW w:w="3560" w:type="dxa"/>
            <w:tcBorders>
              <w:top w:val="nil"/>
              <w:left w:val="nil"/>
              <w:bottom w:val="nil"/>
              <w:right w:val="single" w:sz="4" w:space="0" w:color="auto"/>
            </w:tcBorders>
            <w:shd w:val="clear" w:color="auto" w:fill="auto"/>
            <w:noWrap/>
            <w:vAlign w:val="bottom"/>
            <w:hideMark/>
          </w:tcPr>
          <w:p w14:paraId="0B08FA22"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1060" w:type="dxa"/>
            <w:tcBorders>
              <w:top w:val="nil"/>
              <w:left w:val="nil"/>
              <w:bottom w:val="single" w:sz="4" w:space="0" w:color="auto"/>
              <w:right w:val="single" w:sz="4" w:space="0" w:color="auto"/>
            </w:tcBorders>
            <w:shd w:val="clear" w:color="auto" w:fill="auto"/>
            <w:noWrap/>
            <w:vAlign w:val="bottom"/>
            <w:hideMark/>
          </w:tcPr>
          <w:p w14:paraId="7270AD8F"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67BF4487"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8 061,53</w:t>
            </w:r>
          </w:p>
        </w:tc>
        <w:tc>
          <w:tcPr>
            <w:tcW w:w="1736" w:type="dxa"/>
            <w:tcBorders>
              <w:top w:val="nil"/>
              <w:left w:val="nil"/>
              <w:bottom w:val="single" w:sz="4" w:space="0" w:color="auto"/>
              <w:right w:val="nil"/>
            </w:tcBorders>
            <w:shd w:val="clear" w:color="000000" w:fill="FFFFFF"/>
            <w:noWrap/>
            <w:vAlign w:val="center"/>
            <w:hideMark/>
          </w:tcPr>
          <w:p w14:paraId="2FB4D95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7 664,32</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4803BB52"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10 413,56</w:t>
            </w:r>
          </w:p>
        </w:tc>
        <w:tc>
          <w:tcPr>
            <w:tcW w:w="1976" w:type="dxa"/>
            <w:tcBorders>
              <w:top w:val="nil"/>
              <w:left w:val="nil"/>
              <w:bottom w:val="single" w:sz="4" w:space="0" w:color="auto"/>
              <w:right w:val="single" w:sz="4" w:space="0" w:color="auto"/>
            </w:tcBorders>
            <w:shd w:val="clear" w:color="000000" w:fill="FFFFFF"/>
            <w:noWrap/>
            <w:vAlign w:val="center"/>
            <w:hideMark/>
          </w:tcPr>
          <w:p w14:paraId="5236204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2 749,25</w:t>
            </w:r>
          </w:p>
        </w:tc>
        <w:tc>
          <w:tcPr>
            <w:tcW w:w="1976" w:type="dxa"/>
            <w:tcBorders>
              <w:top w:val="nil"/>
              <w:left w:val="nil"/>
              <w:bottom w:val="single" w:sz="4" w:space="0" w:color="auto"/>
              <w:right w:val="single" w:sz="4" w:space="0" w:color="auto"/>
            </w:tcBorders>
            <w:shd w:val="clear" w:color="000000" w:fill="FFFFFF"/>
            <w:noWrap/>
            <w:vAlign w:val="center"/>
            <w:hideMark/>
          </w:tcPr>
          <w:p w14:paraId="0180A4A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29,18</w:t>
            </w:r>
          </w:p>
        </w:tc>
        <w:tc>
          <w:tcPr>
            <w:tcW w:w="1976" w:type="dxa"/>
            <w:tcBorders>
              <w:top w:val="nil"/>
              <w:left w:val="nil"/>
              <w:bottom w:val="single" w:sz="4" w:space="0" w:color="auto"/>
              <w:right w:val="single" w:sz="4" w:space="0" w:color="auto"/>
            </w:tcBorders>
            <w:shd w:val="clear" w:color="000000" w:fill="FFFFFF"/>
            <w:noWrap/>
            <w:vAlign w:val="center"/>
            <w:hideMark/>
          </w:tcPr>
          <w:p w14:paraId="3F38526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10 944,65</w:t>
            </w:r>
          </w:p>
        </w:tc>
        <w:tc>
          <w:tcPr>
            <w:tcW w:w="1976" w:type="dxa"/>
            <w:tcBorders>
              <w:top w:val="nil"/>
              <w:left w:val="nil"/>
              <w:bottom w:val="single" w:sz="4" w:space="0" w:color="auto"/>
              <w:right w:val="single" w:sz="4" w:space="0" w:color="auto"/>
            </w:tcBorders>
            <w:shd w:val="clear" w:color="000000" w:fill="FFFFFF"/>
            <w:noWrap/>
            <w:vAlign w:val="center"/>
            <w:hideMark/>
          </w:tcPr>
          <w:p w14:paraId="6EBD65A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11 459,05</w:t>
            </w:r>
          </w:p>
        </w:tc>
        <w:tc>
          <w:tcPr>
            <w:tcW w:w="1976" w:type="dxa"/>
            <w:tcBorders>
              <w:top w:val="nil"/>
              <w:left w:val="nil"/>
              <w:bottom w:val="single" w:sz="4" w:space="0" w:color="auto"/>
              <w:right w:val="single" w:sz="4" w:space="0" w:color="auto"/>
            </w:tcBorders>
            <w:shd w:val="clear" w:color="000000" w:fill="FFFFFF"/>
            <w:noWrap/>
            <w:vAlign w:val="center"/>
            <w:hideMark/>
          </w:tcPr>
          <w:p w14:paraId="72F173C2"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11 997,63</w:t>
            </w:r>
          </w:p>
        </w:tc>
        <w:tc>
          <w:tcPr>
            <w:tcW w:w="1976" w:type="dxa"/>
            <w:tcBorders>
              <w:top w:val="nil"/>
              <w:left w:val="nil"/>
              <w:bottom w:val="single" w:sz="4" w:space="0" w:color="auto"/>
              <w:right w:val="single" w:sz="8" w:space="0" w:color="auto"/>
            </w:tcBorders>
            <w:shd w:val="clear" w:color="000000" w:fill="FFFFFF"/>
            <w:noWrap/>
            <w:vAlign w:val="center"/>
            <w:hideMark/>
          </w:tcPr>
          <w:p w14:paraId="33F2CD6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12 561,52</w:t>
            </w:r>
          </w:p>
        </w:tc>
        <w:tc>
          <w:tcPr>
            <w:tcW w:w="16" w:type="dxa"/>
            <w:vAlign w:val="center"/>
            <w:hideMark/>
          </w:tcPr>
          <w:p w14:paraId="04BE4F2C" w14:textId="77777777" w:rsidR="002B6200" w:rsidRPr="002B6200" w:rsidRDefault="002B6200" w:rsidP="002B6200">
            <w:pPr>
              <w:rPr>
                <w:sz w:val="13"/>
                <w:szCs w:val="13"/>
              </w:rPr>
            </w:pPr>
          </w:p>
        </w:tc>
      </w:tr>
      <w:tr w:rsidR="002B6200" w:rsidRPr="002B6200" w14:paraId="34042196" w14:textId="77777777" w:rsidTr="00E8485B">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77C874A2"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7386" w:type="dxa"/>
            <w:gridSpan w:val="3"/>
            <w:tcBorders>
              <w:top w:val="nil"/>
              <w:left w:val="nil"/>
              <w:bottom w:val="nil"/>
              <w:right w:val="nil"/>
            </w:tcBorders>
            <w:shd w:val="clear" w:color="auto" w:fill="auto"/>
            <w:noWrap/>
            <w:vAlign w:val="bottom"/>
            <w:hideMark/>
          </w:tcPr>
          <w:p w14:paraId="602F5F70"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уголь каменный </w:t>
            </w:r>
          </w:p>
        </w:tc>
        <w:tc>
          <w:tcPr>
            <w:tcW w:w="3560" w:type="dxa"/>
            <w:tcBorders>
              <w:top w:val="nil"/>
              <w:left w:val="nil"/>
              <w:bottom w:val="nil"/>
              <w:right w:val="single" w:sz="4" w:space="0" w:color="auto"/>
            </w:tcBorders>
            <w:shd w:val="clear" w:color="auto" w:fill="auto"/>
            <w:noWrap/>
            <w:vAlign w:val="bottom"/>
            <w:hideMark/>
          </w:tcPr>
          <w:p w14:paraId="146D3DCE"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1060" w:type="dxa"/>
            <w:tcBorders>
              <w:top w:val="nil"/>
              <w:left w:val="nil"/>
              <w:bottom w:val="single" w:sz="4" w:space="0" w:color="auto"/>
              <w:right w:val="single" w:sz="4" w:space="0" w:color="auto"/>
            </w:tcBorders>
            <w:shd w:val="clear" w:color="auto" w:fill="auto"/>
            <w:noWrap/>
            <w:vAlign w:val="bottom"/>
            <w:hideMark/>
          </w:tcPr>
          <w:p w14:paraId="3DE8D3D0"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2812B372"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8 061,53</w:t>
            </w:r>
          </w:p>
        </w:tc>
        <w:tc>
          <w:tcPr>
            <w:tcW w:w="1736" w:type="dxa"/>
            <w:tcBorders>
              <w:top w:val="nil"/>
              <w:left w:val="nil"/>
              <w:bottom w:val="single" w:sz="4" w:space="0" w:color="auto"/>
              <w:right w:val="nil"/>
            </w:tcBorders>
            <w:shd w:val="clear" w:color="000000" w:fill="FFFFFF"/>
            <w:noWrap/>
            <w:vAlign w:val="center"/>
            <w:hideMark/>
          </w:tcPr>
          <w:p w14:paraId="707AF0E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7 664,32</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3779D678"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10 413,56</w:t>
            </w:r>
          </w:p>
        </w:tc>
        <w:tc>
          <w:tcPr>
            <w:tcW w:w="1976" w:type="dxa"/>
            <w:tcBorders>
              <w:top w:val="nil"/>
              <w:left w:val="nil"/>
              <w:bottom w:val="single" w:sz="4" w:space="0" w:color="auto"/>
              <w:right w:val="single" w:sz="4" w:space="0" w:color="auto"/>
            </w:tcBorders>
            <w:shd w:val="clear" w:color="000000" w:fill="FFFFFF"/>
            <w:noWrap/>
            <w:vAlign w:val="center"/>
            <w:hideMark/>
          </w:tcPr>
          <w:p w14:paraId="582584BF"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2 749,25</w:t>
            </w:r>
          </w:p>
        </w:tc>
        <w:tc>
          <w:tcPr>
            <w:tcW w:w="1976" w:type="dxa"/>
            <w:tcBorders>
              <w:top w:val="nil"/>
              <w:left w:val="nil"/>
              <w:bottom w:val="single" w:sz="4" w:space="0" w:color="auto"/>
              <w:right w:val="single" w:sz="4" w:space="0" w:color="auto"/>
            </w:tcBorders>
            <w:shd w:val="clear" w:color="000000" w:fill="FFFFFF"/>
            <w:noWrap/>
            <w:vAlign w:val="center"/>
            <w:hideMark/>
          </w:tcPr>
          <w:p w14:paraId="32627458"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29,18</w:t>
            </w:r>
          </w:p>
        </w:tc>
        <w:tc>
          <w:tcPr>
            <w:tcW w:w="1976" w:type="dxa"/>
            <w:tcBorders>
              <w:top w:val="nil"/>
              <w:left w:val="nil"/>
              <w:bottom w:val="single" w:sz="4" w:space="0" w:color="auto"/>
              <w:right w:val="single" w:sz="4" w:space="0" w:color="auto"/>
            </w:tcBorders>
            <w:shd w:val="clear" w:color="000000" w:fill="FFFFFF"/>
            <w:noWrap/>
            <w:vAlign w:val="center"/>
            <w:hideMark/>
          </w:tcPr>
          <w:p w14:paraId="06162F76"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10 944,65</w:t>
            </w:r>
          </w:p>
        </w:tc>
        <w:tc>
          <w:tcPr>
            <w:tcW w:w="1976" w:type="dxa"/>
            <w:tcBorders>
              <w:top w:val="nil"/>
              <w:left w:val="nil"/>
              <w:bottom w:val="single" w:sz="4" w:space="0" w:color="auto"/>
              <w:right w:val="single" w:sz="4" w:space="0" w:color="auto"/>
            </w:tcBorders>
            <w:shd w:val="clear" w:color="000000" w:fill="FFFFFF"/>
            <w:noWrap/>
            <w:vAlign w:val="center"/>
            <w:hideMark/>
          </w:tcPr>
          <w:p w14:paraId="1C276D07"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11 459,05</w:t>
            </w:r>
          </w:p>
        </w:tc>
        <w:tc>
          <w:tcPr>
            <w:tcW w:w="1976" w:type="dxa"/>
            <w:tcBorders>
              <w:top w:val="nil"/>
              <w:left w:val="nil"/>
              <w:bottom w:val="single" w:sz="4" w:space="0" w:color="auto"/>
              <w:right w:val="single" w:sz="4" w:space="0" w:color="auto"/>
            </w:tcBorders>
            <w:shd w:val="clear" w:color="000000" w:fill="FFFFFF"/>
            <w:noWrap/>
            <w:vAlign w:val="center"/>
            <w:hideMark/>
          </w:tcPr>
          <w:p w14:paraId="2F8E70FF"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11 997,63</w:t>
            </w:r>
          </w:p>
        </w:tc>
        <w:tc>
          <w:tcPr>
            <w:tcW w:w="1976" w:type="dxa"/>
            <w:tcBorders>
              <w:top w:val="nil"/>
              <w:left w:val="nil"/>
              <w:bottom w:val="single" w:sz="4" w:space="0" w:color="auto"/>
              <w:right w:val="single" w:sz="8" w:space="0" w:color="auto"/>
            </w:tcBorders>
            <w:shd w:val="clear" w:color="000000" w:fill="FFFFFF"/>
            <w:noWrap/>
            <w:vAlign w:val="center"/>
            <w:hideMark/>
          </w:tcPr>
          <w:p w14:paraId="0691BD1C"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12 561,52</w:t>
            </w:r>
          </w:p>
        </w:tc>
        <w:tc>
          <w:tcPr>
            <w:tcW w:w="16" w:type="dxa"/>
            <w:vAlign w:val="center"/>
            <w:hideMark/>
          </w:tcPr>
          <w:p w14:paraId="20107FD0" w14:textId="77777777" w:rsidR="002B6200" w:rsidRPr="002B6200" w:rsidRDefault="002B6200" w:rsidP="002B6200">
            <w:pPr>
              <w:rPr>
                <w:sz w:val="13"/>
                <w:szCs w:val="13"/>
              </w:rPr>
            </w:pPr>
          </w:p>
        </w:tc>
      </w:tr>
      <w:tr w:rsidR="002B6200" w:rsidRPr="002B6200" w14:paraId="6D9DE9AD" w14:textId="77777777" w:rsidTr="00E8485B">
        <w:trPr>
          <w:trHeight w:val="315"/>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1D8934DC"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6426" w:type="dxa"/>
            <w:gridSpan w:val="2"/>
            <w:tcBorders>
              <w:top w:val="nil"/>
              <w:left w:val="nil"/>
              <w:bottom w:val="nil"/>
              <w:right w:val="nil"/>
            </w:tcBorders>
            <w:shd w:val="clear" w:color="auto" w:fill="auto"/>
            <w:noWrap/>
            <w:vAlign w:val="bottom"/>
            <w:hideMark/>
          </w:tcPr>
          <w:p w14:paraId="33BDACB2"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мазут</w:t>
            </w:r>
          </w:p>
        </w:tc>
        <w:tc>
          <w:tcPr>
            <w:tcW w:w="960" w:type="dxa"/>
            <w:tcBorders>
              <w:top w:val="nil"/>
              <w:left w:val="nil"/>
              <w:bottom w:val="nil"/>
              <w:right w:val="nil"/>
            </w:tcBorders>
            <w:shd w:val="clear" w:color="auto" w:fill="auto"/>
            <w:noWrap/>
            <w:vAlign w:val="bottom"/>
            <w:hideMark/>
          </w:tcPr>
          <w:p w14:paraId="0E96FB2A" w14:textId="77777777" w:rsidR="002B6200" w:rsidRPr="002B6200" w:rsidRDefault="002B6200" w:rsidP="002B6200">
            <w:pPr>
              <w:rPr>
                <w:rFonts w:ascii="Bookman Old Style" w:hAnsi="Bookman Old Style" w:cs="Calibri"/>
                <w:sz w:val="13"/>
                <w:szCs w:val="13"/>
              </w:rPr>
            </w:pPr>
          </w:p>
        </w:tc>
        <w:tc>
          <w:tcPr>
            <w:tcW w:w="3560" w:type="dxa"/>
            <w:tcBorders>
              <w:top w:val="nil"/>
              <w:left w:val="nil"/>
              <w:bottom w:val="nil"/>
              <w:right w:val="single" w:sz="4" w:space="0" w:color="auto"/>
            </w:tcBorders>
            <w:shd w:val="clear" w:color="auto" w:fill="auto"/>
            <w:noWrap/>
            <w:vAlign w:val="bottom"/>
            <w:hideMark/>
          </w:tcPr>
          <w:p w14:paraId="512E2D35"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1060" w:type="dxa"/>
            <w:tcBorders>
              <w:top w:val="nil"/>
              <w:left w:val="nil"/>
              <w:bottom w:val="single" w:sz="4" w:space="0" w:color="auto"/>
              <w:right w:val="single" w:sz="4" w:space="0" w:color="auto"/>
            </w:tcBorders>
            <w:shd w:val="clear" w:color="auto" w:fill="auto"/>
            <w:noWrap/>
            <w:vAlign w:val="bottom"/>
            <w:hideMark/>
          </w:tcPr>
          <w:p w14:paraId="738937DF"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72315C3F"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736" w:type="dxa"/>
            <w:tcBorders>
              <w:top w:val="nil"/>
              <w:left w:val="nil"/>
              <w:bottom w:val="single" w:sz="4" w:space="0" w:color="auto"/>
              <w:right w:val="nil"/>
            </w:tcBorders>
            <w:shd w:val="clear" w:color="000000" w:fill="FFFFFF"/>
            <w:noWrap/>
            <w:vAlign w:val="center"/>
            <w:hideMark/>
          </w:tcPr>
          <w:p w14:paraId="6AACCF00"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028E256B"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223E3B5C"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487808D2"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3FF74D4F"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0D5DB48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5EE471CB"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4" w:space="0" w:color="auto"/>
              <w:right w:val="single" w:sz="8" w:space="0" w:color="auto"/>
            </w:tcBorders>
            <w:shd w:val="clear" w:color="000000" w:fill="FFFFFF"/>
            <w:noWrap/>
            <w:vAlign w:val="center"/>
            <w:hideMark/>
          </w:tcPr>
          <w:p w14:paraId="7CEE5A26"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6" w:type="dxa"/>
            <w:vAlign w:val="center"/>
            <w:hideMark/>
          </w:tcPr>
          <w:p w14:paraId="5F05691A" w14:textId="77777777" w:rsidR="002B6200" w:rsidRPr="002B6200" w:rsidRDefault="002B6200" w:rsidP="002B6200">
            <w:pPr>
              <w:rPr>
                <w:sz w:val="13"/>
                <w:szCs w:val="13"/>
              </w:rPr>
            </w:pPr>
          </w:p>
        </w:tc>
      </w:tr>
      <w:tr w:rsidR="002B6200" w:rsidRPr="002B6200" w14:paraId="02D1D102" w14:textId="77777777" w:rsidTr="00E8485B">
        <w:trPr>
          <w:trHeight w:val="315"/>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5E1A8CE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1.2</w:t>
            </w:r>
          </w:p>
        </w:tc>
        <w:tc>
          <w:tcPr>
            <w:tcW w:w="1094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9B7778"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Расходы на электрическую энергию</w:t>
            </w:r>
          </w:p>
        </w:tc>
        <w:tc>
          <w:tcPr>
            <w:tcW w:w="1060" w:type="dxa"/>
            <w:tcBorders>
              <w:top w:val="nil"/>
              <w:left w:val="nil"/>
              <w:bottom w:val="single" w:sz="4" w:space="0" w:color="auto"/>
              <w:right w:val="single" w:sz="4" w:space="0" w:color="auto"/>
            </w:tcBorders>
            <w:shd w:val="clear" w:color="auto" w:fill="auto"/>
            <w:noWrap/>
            <w:vAlign w:val="bottom"/>
            <w:hideMark/>
          </w:tcPr>
          <w:p w14:paraId="5643075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647E73A5"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32 291,79</w:t>
            </w:r>
          </w:p>
        </w:tc>
        <w:tc>
          <w:tcPr>
            <w:tcW w:w="1736" w:type="dxa"/>
            <w:tcBorders>
              <w:top w:val="nil"/>
              <w:left w:val="nil"/>
              <w:bottom w:val="single" w:sz="4" w:space="0" w:color="auto"/>
              <w:right w:val="nil"/>
            </w:tcBorders>
            <w:shd w:val="clear" w:color="000000" w:fill="FFFFFF"/>
            <w:noWrap/>
            <w:vAlign w:val="center"/>
            <w:hideMark/>
          </w:tcPr>
          <w:p w14:paraId="62275A4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34 373,26</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1ABE5D3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35 668,61</w:t>
            </w:r>
          </w:p>
        </w:tc>
        <w:tc>
          <w:tcPr>
            <w:tcW w:w="1976" w:type="dxa"/>
            <w:tcBorders>
              <w:top w:val="nil"/>
              <w:left w:val="nil"/>
              <w:bottom w:val="single" w:sz="4" w:space="0" w:color="auto"/>
              <w:right w:val="single" w:sz="4" w:space="0" w:color="auto"/>
            </w:tcBorders>
            <w:shd w:val="clear" w:color="000000" w:fill="FFFFFF"/>
            <w:noWrap/>
            <w:vAlign w:val="center"/>
            <w:hideMark/>
          </w:tcPr>
          <w:p w14:paraId="140B96A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1 295,35</w:t>
            </w:r>
          </w:p>
        </w:tc>
        <w:tc>
          <w:tcPr>
            <w:tcW w:w="1976" w:type="dxa"/>
            <w:tcBorders>
              <w:top w:val="nil"/>
              <w:left w:val="nil"/>
              <w:bottom w:val="single" w:sz="4" w:space="0" w:color="auto"/>
              <w:right w:val="single" w:sz="4" w:space="0" w:color="auto"/>
            </w:tcBorders>
            <w:shd w:val="clear" w:color="000000" w:fill="FFFFFF"/>
            <w:noWrap/>
            <w:vAlign w:val="center"/>
            <w:hideMark/>
          </w:tcPr>
          <w:p w14:paraId="1BA01017"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10,46</w:t>
            </w:r>
          </w:p>
        </w:tc>
        <w:tc>
          <w:tcPr>
            <w:tcW w:w="1976" w:type="dxa"/>
            <w:tcBorders>
              <w:top w:val="nil"/>
              <w:left w:val="nil"/>
              <w:bottom w:val="single" w:sz="4" w:space="0" w:color="auto"/>
              <w:right w:val="single" w:sz="4" w:space="0" w:color="auto"/>
            </w:tcBorders>
            <w:shd w:val="clear" w:color="000000" w:fill="FFFFFF"/>
            <w:noWrap/>
            <w:vAlign w:val="center"/>
            <w:hideMark/>
          </w:tcPr>
          <w:p w14:paraId="66960065"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37 416,37</w:t>
            </w:r>
          </w:p>
        </w:tc>
        <w:tc>
          <w:tcPr>
            <w:tcW w:w="1976" w:type="dxa"/>
            <w:tcBorders>
              <w:top w:val="nil"/>
              <w:left w:val="nil"/>
              <w:bottom w:val="single" w:sz="4" w:space="0" w:color="auto"/>
              <w:right w:val="single" w:sz="4" w:space="0" w:color="auto"/>
            </w:tcBorders>
            <w:shd w:val="clear" w:color="000000" w:fill="FFFFFF"/>
            <w:noWrap/>
            <w:vAlign w:val="center"/>
            <w:hideMark/>
          </w:tcPr>
          <w:p w14:paraId="239A0BD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38 538,86</w:t>
            </w:r>
          </w:p>
        </w:tc>
        <w:tc>
          <w:tcPr>
            <w:tcW w:w="1976" w:type="dxa"/>
            <w:tcBorders>
              <w:top w:val="nil"/>
              <w:left w:val="nil"/>
              <w:bottom w:val="single" w:sz="4" w:space="0" w:color="auto"/>
              <w:right w:val="single" w:sz="4" w:space="0" w:color="auto"/>
            </w:tcBorders>
            <w:shd w:val="clear" w:color="000000" w:fill="FFFFFF"/>
            <w:noWrap/>
            <w:vAlign w:val="center"/>
            <w:hideMark/>
          </w:tcPr>
          <w:p w14:paraId="67C424B2"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39 695,03</w:t>
            </w:r>
          </w:p>
        </w:tc>
        <w:tc>
          <w:tcPr>
            <w:tcW w:w="1976" w:type="dxa"/>
            <w:tcBorders>
              <w:top w:val="nil"/>
              <w:left w:val="nil"/>
              <w:bottom w:val="single" w:sz="4" w:space="0" w:color="auto"/>
              <w:right w:val="single" w:sz="8" w:space="0" w:color="auto"/>
            </w:tcBorders>
            <w:shd w:val="clear" w:color="000000" w:fill="FFFFFF"/>
            <w:noWrap/>
            <w:vAlign w:val="center"/>
            <w:hideMark/>
          </w:tcPr>
          <w:p w14:paraId="6AC09D5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40 885,88</w:t>
            </w:r>
          </w:p>
        </w:tc>
        <w:tc>
          <w:tcPr>
            <w:tcW w:w="16" w:type="dxa"/>
            <w:vAlign w:val="center"/>
            <w:hideMark/>
          </w:tcPr>
          <w:p w14:paraId="7A61539E" w14:textId="77777777" w:rsidR="002B6200" w:rsidRPr="002B6200" w:rsidRDefault="002B6200" w:rsidP="002B6200">
            <w:pPr>
              <w:rPr>
                <w:sz w:val="13"/>
                <w:szCs w:val="13"/>
              </w:rPr>
            </w:pPr>
          </w:p>
        </w:tc>
      </w:tr>
      <w:tr w:rsidR="002B6200" w:rsidRPr="002B6200" w14:paraId="520B5310" w14:textId="77777777" w:rsidTr="00E8485B">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464BEFE6"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1.3</w:t>
            </w:r>
          </w:p>
        </w:tc>
        <w:tc>
          <w:tcPr>
            <w:tcW w:w="6426" w:type="dxa"/>
            <w:gridSpan w:val="2"/>
            <w:tcBorders>
              <w:top w:val="nil"/>
              <w:left w:val="single" w:sz="4" w:space="0" w:color="auto"/>
              <w:bottom w:val="nil"/>
              <w:right w:val="nil"/>
            </w:tcBorders>
            <w:shd w:val="clear" w:color="auto" w:fill="auto"/>
            <w:noWrap/>
            <w:vAlign w:val="bottom"/>
            <w:hideMark/>
          </w:tcPr>
          <w:p w14:paraId="6A3F30E8"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Расходы на воду</w:t>
            </w:r>
          </w:p>
        </w:tc>
        <w:tc>
          <w:tcPr>
            <w:tcW w:w="960" w:type="dxa"/>
            <w:tcBorders>
              <w:top w:val="nil"/>
              <w:left w:val="nil"/>
              <w:bottom w:val="nil"/>
              <w:right w:val="nil"/>
            </w:tcBorders>
            <w:shd w:val="clear" w:color="auto" w:fill="auto"/>
            <w:noWrap/>
            <w:vAlign w:val="bottom"/>
            <w:hideMark/>
          </w:tcPr>
          <w:p w14:paraId="154429C6" w14:textId="77777777" w:rsidR="002B6200" w:rsidRPr="002B6200" w:rsidRDefault="002B6200" w:rsidP="002B6200">
            <w:pPr>
              <w:rPr>
                <w:rFonts w:ascii="Bookman Old Style" w:hAnsi="Bookman Old Style" w:cs="Calibri"/>
                <w:b/>
                <w:bCs/>
                <w:sz w:val="13"/>
                <w:szCs w:val="13"/>
              </w:rPr>
            </w:pPr>
          </w:p>
        </w:tc>
        <w:tc>
          <w:tcPr>
            <w:tcW w:w="3560" w:type="dxa"/>
            <w:tcBorders>
              <w:top w:val="nil"/>
              <w:left w:val="nil"/>
              <w:bottom w:val="nil"/>
              <w:right w:val="single" w:sz="4" w:space="0" w:color="auto"/>
            </w:tcBorders>
            <w:shd w:val="clear" w:color="auto" w:fill="auto"/>
            <w:noWrap/>
            <w:vAlign w:val="bottom"/>
            <w:hideMark/>
          </w:tcPr>
          <w:p w14:paraId="73033D36"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1060" w:type="dxa"/>
            <w:tcBorders>
              <w:top w:val="nil"/>
              <w:left w:val="nil"/>
              <w:bottom w:val="single" w:sz="4" w:space="0" w:color="auto"/>
              <w:right w:val="single" w:sz="4" w:space="0" w:color="auto"/>
            </w:tcBorders>
            <w:shd w:val="clear" w:color="auto" w:fill="auto"/>
            <w:noWrap/>
            <w:vAlign w:val="bottom"/>
            <w:hideMark/>
          </w:tcPr>
          <w:p w14:paraId="5E5027D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4416552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5 963,90</w:t>
            </w:r>
          </w:p>
        </w:tc>
        <w:tc>
          <w:tcPr>
            <w:tcW w:w="1736" w:type="dxa"/>
            <w:tcBorders>
              <w:top w:val="nil"/>
              <w:left w:val="nil"/>
              <w:bottom w:val="single" w:sz="4" w:space="0" w:color="auto"/>
              <w:right w:val="nil"/>
            </w:tcBorders>
            <w:shd w:val="clear" w:color="000000" w:fill="FFFFFF"/>
            <w:noWrap/>
            <w:vAlign w:val="center"/>
            <w:hideMark/>
          </w:tcPr>
          <w:p w14:paraId="27CE7DE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5 058,38</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37C10FF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5 364,18</w:t>
            </w:r>
          </w:p>
        </w:tc>
        <w:tc>
          <w:tcPr>
            <w:tcW w:w="1976" w:type="dxa"/>
            <w:tcBorders>
              <w:top w:val="nil"/>
              <w:left w:val="nil"/>
              <w:bottom w:val="single" w:sz="4" w:space="0" w:color="auto"/>
              <w:right w:val="single" w:sz="4" w:space="0" w:color="auto"/>
            </w:tcBorders>
            <w:shd w:val="clear" w:color="000000" w:fill="FFFFFF"/>
            <w:noWrap/>
            <w:vAlign w:val="center"/>
            <w:hideMark/>
          </w:tcPr>
          <w:p w14:paraId="048E32A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305,79</w:t>
            </w:r>
          </w:p>
        </w:tc>
        <w:tc>
          <w:tcPr>
            <w:tcW w:w="1976" w:type="dxa"/>
            <w:tcBorders>
              <w:top w:val="nil"/>
              <w:left w:val="nil"/>
              <w:bottom w:val="single" w:sz="4" w:space="0" w:color="auto"/>
              <w:right w:val="single" w:sz="4" w:space="0" w:color="auto"/>
            </w:tcBorders>
            <w:shd w:val="clear" w:color="000000" w:fill="FFFFFF"/>
            <w:noWrap/>
            <w:vAlign w:val="center"/>
            <w:hideMark/>
          </w:tcPr>
          <w:p w14:paraId="5E3AD64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-10,06</w:t>
            </w:r>
          </w:p>
        </w:tc>
        <w:tc>
          <w:tcPr>
            <w:tcW w:w="1976" w:type="dxa"/>
            <w:tcBorders>
              <w:top w:val="nil"/>
              <w:left w:val="nil"/>
              <w:bottom w:val="single" w:sz="4" w:space="0" w:color="auto"/>
              <w:right w:val="single" w:sz="4" w:space="0" w:color="auto"/>
            </w:tcBorders>
            <w:shd w:val="clear" w:color="000000" w:fill="FFFFFF"/>
            <w:noWrap/>
            <w:vAlign w:val="center"/>
            <w:hideMark/>
          </w:tcPr>
          <w:p w14:paraId="123C8F2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5 686,03</w:t>
            </w:r>
          </w:p>
        </w:tc>
        <w:tc>
          <w:tcPr>
            <w:tcW w:w="1976" w:type="dxa"/>
            <w:tcBorders>
              <w:top w:val="nil"/>
              <w:left w:val="nil"/>
              <w:bottom w:val="single" w:sz="4" w:space="0" w:color="auto"/>
              <w:right w:val="single" w:sz="4" w:space="0" w:color="auto"/>
            </w:tcBorders>
            <w:shd w:val="clear" w:color="000000" w:fill="FFFFFF"/>
            <w:noWrap/>
            <w:vAlign w:val="center"/>
            <w:hideMark/>
          </w:tcPr>
          <w:p w14:paraId="384BDD8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5 941,90</w:t>
            </w:r>
          </w:p>
        </w:tc>
        <w:tc>
          <w:tcPr>
            <w:tcW w:w="1976" w:type="dxa"/>
            <w:tcBorders>
              <w:top w:val="nil"/>
              <w:left w:val="nil"/>
              <w:bottom w:val="single" w:sz="4" w:space="0" w:color="auto"/>
              <w:right w:val="single" w:sz="4" w:space="0" w:color="auto"/>
            </w:tcBorders>
            <w:shd w:val="clear" w:color="000000" w:fill="FFFFFF"/>
            <w:noWrap/>
            <w:vAlign w:val="center"/>
            <w:hideMark/>
          </w:tcPr>
          <w:p w14:paraId="517F27AA"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6 209,28</w:t>
            </w:r>
          </w:p>
        </w:tc>
        <w:tc>
          <w:tcPr>
            <w:tcW w:w="1976" w:type="dxa"/>
            <w:tcBorders>
              <w:top w:val="nil"/>
              <w:left w:val="nil"/>
              <w:bottom w:val="single" w:sz="4" w:space="0" w:color="auto"/>
              <w:right w:val="single" w:sz="8" w:space="0" w:color="auto"/>
            </w:tcBorders>
            <w:shd w:val="clear" w:color="000000" w:fill="FFFFFF"/>
            <w:noWrap/>
            <w:vAlign w:val="center"/>
            <w:hideMark/>
          </w:tcPr>
          <w:p w14:paraId="16217C8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6 488,70</w:t>
            </w:r>
          </w:p>
        </w:tc>
        <w:tc>
          <w:tcPr>
            <w:tcW w:w="16" w:type="dxa"/>
            <w:vAlign w:val="center"/>
            <w:hideMark/>
          </w:tcPr>
          <w:p w14:paraId="1DB208E1" w14:textId="77777777" w:rsidR="002B6200" w:rsidRPr="002B6200" w:rsidRDefault="002B6200" w:rsidP="002B6200">
            <w:pPr>
              <w:rPr>
                <w:sz w:val="13"/>
                <w:szCs w:val="13"/>
              </w:rPr>
            </w:pPr>
          </w:p>
        </w:tc>
      </w:tr>
      <w:tr w:rsidR="002B6200" w:rsidRPr="002B6200" w14:paraId="54EFCDFC"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177E76EA"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0946" w:type="dxa"/>
            <w:gridSpan w:val="4"/>
            <w:tcBorders>
              <w:top w:val="nil"/>
              <w:left w:val="single" w:sz="4" w:space="0" w:color="auto"/>
              <w:bottom w:val="nil"/>
              <w:right w:val="single" w:sz="4" w:space="0" w:color="000000"/>
            </w:tcBorders>
            <w:shd w:val="clear" w:color="auto" w:fill="auto"/>
            <w:noWrap/>
            <w:vAlign w:val="bottom"/>
            <w:hideMark/>
          </w:tcPr>
          <w:p w14:paraId="69A4AA46"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объём воды для теплоснабжения (справочно)</w:t>
            </w:r>
          </w:p>
        </w:tc>
        <w:tc>
          <w:tcPr>
            <w:tcW w:w="1060" w:type="dxa"/>
            <w:tcBorders>
              <w:top w:val="nil"/>
              <w:left w:val="nil"/>
              <w:bottom w:val="single" w:sz="4" w:space="0" w:color="auto"/>
              <w:right w:val="single" w:sz="4" w:space="0" w:color="auto"/>
            </w:tcBorders>
            <w:shd w:val="clear" w:color="auto" w:fill="auto"/>
            <w:noWrap/>
            <w:vAlign w:val="bottom"/>
            <w:hideMark/>
          </w:tcPr>
          <w:p w14:paraId="6D253344"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м3</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472CB0DD"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156 015,84</w:t>
            </w:r>
          </w:p>
        </w:tc>
        <w:tc>
          <w:tcPr>
            <w:tcW w:w="1736" w:type="dxa"/>
            <w:tcBorders>
              <w:top w:val="nil"/>
              <w:left w:val="nil"/>
              <w:bottom w:val="single" w:sz="4" w:space="0" w:color="auto"/>
              <w:right w:val="nil"/>
            </w:tcBorders>
            <w:shd w:val="clear" w:color="000000" w:fill="FFFFFF"/>
            <w:noWrap/>
            <w:vAlign w:val="center"/>
            <w:hideMark/>
          </w:tcPr>
          <w:p w14:paraId="1889DD30"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114 392,00</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7BF7382D"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114 392,00</w:t>
            </w:r>
          </w:p>
        </w:tc>
        <w:tc>
          <w:tcPr>
            <w:tcW w:w="1976" w:type="dxa"/>
            <w:tcBorders>
              <w:top w:val="nil"/>
              <w:left w:val="nil"/>
              <w:bottom w:val="single" w:sz="4" w:space="0" w:color="auto"/>
              <w:right w:val="single" w:sz="4" w:space="0" w:color="auto"/>
            </w:tcBorders>
            <w:shd w:val="clear" w:color="000000" w:fill="FFFFFF"/>
            <w:noWrap/>
            <w:vAlign w:val="center"/>
            <w:hideMark/>
          </w:tcPr>
          <w:p w14:paraId="563309F6"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0,00</w:t>
            </w:r>
          </w:p>
        </w:tc>
        <w:tc>
          <w:tcPr>
            <w:tcW w:w="1976" w:type="dxa"/>
            <w:tcBorders>
              <w:top w:val="nil"/>
              <w:left w:val="nil"/>
              <w:bottom w:val="single" w:sz="4" w:space="0" w:color="auto"/>
              <w:right w:val="single" w:sz="4" w:space="0" w:color="auto"/>
            </w:tcBorders>
            <w:shd w:val="clear" w:color="000000" w:fill="FFFFFF"/>
            <w:noWrap/>
            <w:vAlign w:val="center"/>
            <w:hideMark/>
          </w:tcPr>
          <w:p w14:paraId="7F1206B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-26,68</w:t>
            </w:r>
          </w:p>
        </w:tc>
        <w:tc>
          <w:tcPr>
            <w:tcW w:w="1976" w:type="dxa"/>
            <w:tcBorders>
              <w:top w:val="nil"/>
              <w:left w:val="nil"/>
              <w:bottom w:val="single" w:sz="4" w:space="0" w:color="auto"/>
              <w:right w:val="single" w:sz="4" w:space="0" w:color="auto"/>
            </w:tcBorders>
            <w:shd w:val="clear" w:color="000000" w:fill="FFFFFF"/>
            <w:noWrap/>
            <w:vAlign w:val="center"/>
            <w:hideMark/>
          </w:tcPr>
          <w:p w14:paraId="7197BCD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114 392,00</w:t>
            </w:r>
          </w:p>
        </w:tc>
        <w:tc>
          <w:tcPr>
            <w:tcW w:w="1976" w:type="dxa"/>
            <w:tcBorders>
              <w:top w:val="nil"/>
              <w:left w:val="nil"/>
              <w:bottom w:val="single" w:sz="4" w:space="0" w:color="auto"/>
              <w:right w:val="single" w:sz="4" w:space="0" w:color="auto"/>
            </w:tcBorders>
            <w:shd w:val="clear" w:color="000000" w:fill="FFFFFF"/>
            <w:noWrap/>
            <w:vAlign w:val="center"/>
            <w:hideMark/>
          </w:tcPr>
          <w:p w14:paraId="65339C54"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114 392,00</w:t>
            </w:r>
          </w:p>
        </w:tc>
        <w:tc>
          <w:tcPr>
            <w:tcW w:w="1976" w:type="dxa"/>
            <w:tcBorders>
              <w:top w:val="nil"/>
              <w:left w:val="nil"/>
              <w:bottom w:val="single" w:sz="4" w:space="0" w:color="auto"/>
              <w:right w:val="single" w:sz="4" w:space="0" w:color="auto"/>
            </w:tcBorders>
            <w:shd w:val="clear" w:color="000000" w:fill="FFFFFF"/>
            <w:noWrap/>
            <w:vAlign w:val="center"/>
            <w:hideMark/>
          </w:tcPr>
          <w:p w14:paraId="08012CD8"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114 392,00</w:t>
            </w:r>
          </w:p>
        </w:tc>
        <w:tc>
          <w:tcPr>
            <w:tcW w:w="1976" w:type="dxa"/>
            <w:tcBorders>
              <w:top w:val="nil"/>
              <w:left w:val="nil"/>
              <w:bottom w:val="single" w:sz="4" w:space="0" w:color="auto"/>
              <w:right w:val="single" w:sz="8" w:space="0" w:color="auto"/>
            </w:tcBorders>
            <w:shd w:val="clear" w:color="000000" w:fill="FFFFFF"/>
            <w:noWrap/>
            <w:vAlign w:val="center"/>
            <w:hideMark/>
          </w:tcPr>
          <w:p w14:paraId="30220448"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114 392,00</w:t>
            </w:r>
          </w:p>
        </w:tc>
        <w:tc>
          <w:tcPr>
            <w:tcW w:w="16" w:type="dxa"/>
            <w:vAlign w:val="center"/>
            <w:hideMark/>
          </w:tcPr>
          <w:p w14:paraId="240AFF45" w14:textId="77777777" w:rsidR="002B6200" w:rsidRPr="002B6200" w:rsidRDefault="002B6200" w:rsidP="002B6200">
            <w:pPr>
              <w:rPr>
                <w:sz w:val="13"/>
                <w:szCs w:val="13"/>
              </w:rPr>
            </w:pPr>
          </w:p>
        </w:tc>
      </w:tr>
      <w:tr w:rsidR="002B6200" w:rsidRPr="002B6200" w14:paraId="7FEEA337"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0EBE272C"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0946" w:type="dxa"/>
            <w:gridSpan w:val="4"/>
            <w:tcBorders>
              <w:top w:val="nil"/>
              <w:left w:val="single" w:sz="4" w:space="0" w:color="auto"/>
              <w:bottom w:val="nil"/>
              <w:right w:val="single" w:sz="4" w:space="0" w:color="000000"/>
            </w:tcBorders>
            <w:shd w:val="clear" w:color="auto" w:fill="auto"/>
            <w:noWrap/>
            <w:vAlign w:val="bottom"/>
            <w:hideMark/>
          </w:tcPr>
          <w:p w14:paraId="2FF188AB"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цена воды для теплоснабжения (справочно)</w:t>
            </w:r>
          </w:p>
        </w:tc>
        <w:tc>
          <w:tcPr>
            <w:tcW w:w="1060" w:type="dxa"/>
            <w:tcBorders>
              <w:top w:val="nil"/>
              <w:left w:val="nil"/>
              <w:bottom w:val="nil"/>
              <w:right w:val="single" w:sz="4" w:space="0" w:color="auto"/>
            </w:tcBorders>
            <w:shd w:val="clear" w:color="auto" w:fill="auto"/>
            <w:noWrap/>
            <w:vAlign w:val="bottom"/>
            <w:hideMark/>
          </w:tcPr>
          <w:p w14:paraId="6014DF1C"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руб/м3</w:t>
            </w:r>
          </w:p>
        </w:tc>
        <w:tc>
          <w:tcPr>
            <w:tcW w:w="1856" w:type="dxa"/>
            <w:tcBorders>
              <w:top w:val="nil"/>
              <w:left w:val="single" w:sz="4" w:space="0" w:color="auto"/>
              <w:bottom w:val="nil"/>
              <w:right w:val="single" w:sz="4" w:space="0" w:color="auto"/>
            </w:tcBorders>
            <w:shd w:val="clear" w:color="000000" w:fill="FFFFFF"/>
            <w:noWrap/>
            <w:vAlign w:val="center"/>
            <w:hideMark/>
          </w:tcPr>
          <w:p w14:paraId="1BC030F5"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38,23</w:t>
            </w:r>
          </w:p>
        </w:tc>
        <w:tc>
          <w:tcPr>
            <w:tcW w:w="1736" w:type="dxa"/>
            <w:tcBorders>
              <w:top w:val="nil"/>
              <w:left w:val="nil"/>
              <w:bottom w:val="nil"/>
              <w:right w:val="nil"/>
            </w:tcBorders>
            <w:shd w:val="clear" w:color="000000" w:fill="FFFFFF"/>
            <w:noWrap/>
            <w:vAlign w:val="center"/>
            <w:hideMark/>
          </w:tcPr>
          <w:p w14:paraId="3722DD2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44,22</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4F8BEDB3"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46,89</w:t>
            </w:r>
          </w:p>
        </w:tc>
        <w:tc>
          <w:tcPr>
            <w:tcW w:w="1976" w:type="dxa"/>
            <w:tcBorders>
              <w:top w:val="nil"/>
              <w:left w:val="nil"/>
              <w:bottom w:val="single" w:sz="4" w:space="0" w:color="auto"/>
              <w:right w:val="single" w:sz="4" w:space="0" w:color="auto"/>
            </w:tcBorders>
            <w:shd w:val="clear" w:color="000000" w:fill="FFFFFF"/>
            <w:noWrap/>
            <w:vAlign w:val="center"/>
            <w:hideMark/>
          </w:tcPr>
          <w:p w14:paraId="462ACA83"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2,67</w:t>
            </w:r>
          </w:p>
        </w:tc>
        <w:tc>
          <w:tcPr>
            <w:tcW w:w="1976" w:type="dxa"/>
            <w:tcBorders>
              <w:top w:val="nil"/>
              <w:left w:val="nil"/>
              <w:bottom w:val="single" w:sz="4" w:space="0" w:color="auto"/>
              <w:right w:val="single" w:sz="4" w:space="0" w:color="auto"/>
            </w:tcBorders>
            <w:shd w:val="clear" w:color="000000" w:fill="FFFFFF"/>
            <w:noWrap/>
            <w:vAlign w:val="center"/>
            <w:hideMark/>
          </w:tcPr>
          <w:p w14:paraId="72A7DF4D"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22,67</w:t>
            </w:r>
          </w:p>
        </w:tc>
        <w:tc>
          <w:tcPr>
            <w:tcW w:w="1976" w:type="dxa"/>
            <w:tcBorders>
              <w:top w:val="nil"/>
              <w:left w:val="nil"/>
              <w:bottom w:val="single" w:sz="4" w:space="0" w:color="auto"/>
              <w:right w:val="single" w:sz="4" w:space="0" w:color="auto"/>
            </w:tcBorders>
            <w:shd w:val="clear" w:color="000000" w:fill="FFFFFF"/>
            <w:noWrap/>
            <w:vAlign w:val="center"/>
            <w:hideMark/>
          </w:tcPr>
          <w:p w14:paraId="2D2E7367"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49,71</w:t>
            </w:r>
          </w:p>
        </w:tc>
        <w:tc>
          <w:tcPr>
            <w:tcW w:w="1976" w:type="dxa"/>
            <w:tcBorders>
              <w:top w:val="nil"/>
              <w:left w:val="nil"/>
              <w:bottom w:val="single" w:sz="4" w:space="0" w:color="auto"/>
              <w:right w:val="single" w:sz="4" w:space="0" w:color="auto"/>
            </w:tcBorders>
            <w:shd w:val="clear" w:color="000000" w:fill="FFFFFF"/>
            <w:noWrap/>
            <w:vAlign w:val="center"/>
            <w:hideMark/>
          </w:tcPr>
          <w:p w14:paraId="6A0DF595"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51,94</w:t>
            </w:r>
          </w:p>
        </w:tc>
        <w:tc>
          <w:tcPr>
            <w:tcW w:w="1976" w:type="dxa"/>
            <w:tcBorders>
              <w:top w:val="nil"/>
              <w:left w:val="nil"/>
              <w:bottom w:val="single" w:sz="4" w:space="0" w:color="auto"/>
              <w:right w:val="single" w:sz="4" w:space="0" w:color="auto"/>
            </w:tcBorders>
            <w:shd w:val="clear" w:color="000000" w:fill="FFFFFF"/>
            <w:noWrap/>
            <w:vAlign w:val="center"/>
            <w:hideMark/>
          </w:tcPr>
          <w:p w14:paraId="349333B0"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54,28</w:t>
            </w:r>
          </w:p>
        </w:tc>
        <w:tc>
          <w:tcPr>
            <w:tcW w:w="1976" w:type="dxa"/>
            <w:tcBorders>
              <w:top w:val="nil"/>
              <w:left w:val="nil"/>
              <w:bottom w:val="single" w:sz="4" w:space="0" w:color="auto"/>
              <w:right w:val="single" w:sz="8" w:space="0" w:color="auto"/>
            </w:tcBorders>
            <w:shd w:val="clear" w:color="000000" w:fill="FFFFFF"/>
            <w:noWrap/>
            <w:vAlign w:val="center"/>
            <w:hideMark/>
          </w:tcPr>
          <w:p w14:paraId="0E32C99F"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56,72</w:t>
            </w:r>
          </w:p>
        </w:tc>
        <w:tc>
          <w:tcPr>
            <w:tcW w:w="16" w:type="dxa"/>
            <w:vAlign w:val="center"/>
            <w:hideMark/>
          </w:tcPr>
          <w:p w14:paraId="4D6D94B4" w14:textId="77777777" w:rsidR="002B6200" w:rsidRPr="002B6200" w:rsidRDefault="002B6200" w:rsidP="002B6200">
            <w:pPr>
              <w:rPr>
                <w:sz w:val="13"/>
                <w:szCs w:val="13"/>
              </w:rPr>
            </w:pPr>
          </w:p>
        </w:tc>
      </w:tr>
      <w:tr w:rsidR="002B6200" w:rsidRPr="002B6200" w14:paraId="47C1F2C0" w14:textId="77777777" w:rsidTr="00E8485B">
        <w:trPr>
          <w:trHeight w:val="330"/>
          <w:jc w:val="center"/>
        </w:trPr>
        <w:tc>
          <w:tcPr>
            <w:tcW w:w="700" w:type="dxa"/>
            <w:tcBorders>
              <w:top w:val="single" w:sz="4" w:space="0" w:color="auto"/>
              <w:left w:val="single" w:sz="8" w:space="0" w:color="auto"/>
              <w:bottom w:val="nil"/>
              <w:right w:val="single" w:sz="4" w:space="0" w:color="auto"/>
            </w:tcBorders>
            <w:shd w:val="clear" w:color="auto" w:fill="auto"/>
            <w:noWrap/>
            <w:vAlign w:val="bottom"/>
            <w:hideMark/>
          </w:tcPr>
          <w:p w14:paraId="00F86F6B"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0946" w:type="dxa"/>
            <w:gridSpan w:val="4"/>
            <w:tcBorders>
              <w:top w:val="single" w:sz="4" w:space="0" w:color="auto"/>
              <w:left w:val="nil"/>
              <w:bottom w:val="nil"/>
              <w:right w:val="single" w:sz="4" w:space="0" w:color="auto"/>
            </w:tcBorders>
            <w:shd w:val="clear" w:color="auto" w:fill="auto"/>
            <w:noWrap/>
            <w:vAlign w:val="bottom"/>
            <w:hideMark/>
          </w:tcPr>
          <w:p w14:paraId="55D707DA"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Расходы на энергоресурсы</w:t>
            </w:r>
          </w:p>
        </w:tc>
        <w:tc>
          <w:tcPr>
            <w:tcW w:w="1060" w:type="dxa"/>
            <w:tcBorders>
              <w:top w:val="single" w:sz="4" w:space="0" w:color="auto"/>
              <w:left w:val="nil"/>
              <w:bottom w:val="nil"/>
              <w:right w:val="single" w:sz="4" w:space="0" w:color="auto"/>
            </w:tcBorders>
            <w:shd w:val="clear" w:color="auto" w:fill="auto"/>
            <w:noWrap/>
            <w:vAlign w:val="bottom"/>
            <w:hideMark/>
          </w:tcPr>
          <w:p w14:paraId="355527F0"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single" w:sz="4" w:space="0" w:color="auto"/>
              <w:left w:val="nil"/>
              <w:bottom w:val="nil"/>
              <w:right w:val="single" w:sz="4" w:space="0" w:color="auto"/>
            </w:tcBorders>
            <w:shd w:val="clear" w:color="000000" w:fill="FFFFFF"/>
            <w:noWrap/>
            <w:vAlign w:val="center"/>
            <w:hideMark/>
          </w:tcPr>
          <w:p w14:paraId="1EE9FD27" w14:textId="77777777" w:rsidR="002B6200" w:rsidRPr="002B6200" w:rsidRDefault="002B6200" w:rsidP="002B6200">
            <w:pPr>
              <w:jc w:val="center"/>
              <w:rPr>
                <w:rFonts w:ascii="Bookman Old Style" w:hAnsi="Bookman Old Style" w:cs="Calibri"/>
                <w:b/>
                <w:bCs/>
                <w:color w:val="FF0000"/>
                <w:sz w:val="13"/>
                <w:szCs w:val="13"/>
              </w:rPr>
            </w:pPr>
            <w:r w:rsidRPr="002B6200">
              <w:rPr>
                <w:rFonts w:ascii="Bookman Old Style" w:hAnsi="Bookman Old Style" w:cs="Calibri"/>
                <w:b/>
                <w:bCs/>
                <w:color w:val="FF0000"/>
                <w:sz w:val="13"/>
                <w:szCs w:val="13"/>
              </w:rPr>
              <w:t>107 603,61</w:t>
            </w:r>
          </w:p>
        </w:tc>
        <w:tc>
          <w:tcPr>
            <w:tcW w:w="1736" w:type="dxa"/>
            <w:tcBorders>
              <w:top w:val="single" w:sz="4" w:space="0" w:color="auto"/>
              <w:left w:val="nil"/>
              <w:bottom w:val="nil"/>
              <w:right w:val="single" w:sz="4" w:space="0" w:color="auto"/>
            </w:tcBorders>
            <w:shd w:val="clear" w:color="000000" w:fill="FFFFFF"/>
            <w:noWrap/>
            <w:vAlign w:val="center"/>
            <w:hideMark/>
          </w:tcPr>
          <w:p w14:paraId="11A18847" w14:textId="77777777" w:rsidR="002B6200" w:rsidRPr="002B6200" w:rsidRDefault="002B6200" w:rsidP="002B6200">
            <w:pPr>
              <w:jc w:val="center"/>
              <w:rPr>
                <w:rFonts w:ascii="Bookman Old Style" w:hAnsi="Bookman Old Style" w:cs="Calibri"/>
                <w:b/>
                <w:bCs/>
                <w:color w:val="FF0000"/>
                <w:sz w:val="13"/>
                <w:szCs w:val="13"/>
              </w:rPr>
            </w:pPr>
            <w:r w:rsidRPr="002B6200">
              <w:rPr>
                <w:rFonts w:ascii="Bookman Old Style" w:hAnsi="Bookman Old Style" w:cs="Calibri"/>
                <w:b/>
                <w:bCs/>
                <w:color w:val="FF0000"/>
                <w:sz w:val="13"/>
                <w:szCs w:val="13"/>
              </w:rPr>
              <w:t>109 692,39</w:t>
            </w:r>
          </w:p>
        </w:tc>
        <w:tc>
          <w:tcPr>
            <w:tcW w:w="1976" w:type="dxa"/>
            <w:tcBorders>
              <w:top w:val="nil"/>
              <w:left w:val="nil"/>
              <w:bottom w:val="nil"/>
              <w:right w:val="single" w:sz="4" w:space="0" w:color="auto"/>
            </w:tcBorders>
            <w:shd w:val="clear" w:color="000000" w:fill="FFFFFF"/>
            <w:noWrap/>
            <w:vAlign w:val="center"/>
            <w:hideMark/>
          </w:tcPr>
          <w:p w14:paraId="7CF5CDBA" w14:textId="77777777" w:rsidR="002B6200" w:rsidRPr="002B6200" w:rsidRDefault="002B6200" w:rsidP="002B6200">
            <w:pPr>
              <w:jc w:val="center"/>
              <w:rPr>
                <w:rFonts w:ascii="Bookman Old Style" w:hAnsi="Bookman Old Style" w:cs="Calibri"/>
                <w:b/>
                <w:bCs/>
                <w:color w:val="FF0000"/>
                <w:sz w:val="13"/>
                <w:szCs w:val="13"/>
              </w:rPr>
            </w:pPr>
            <w:r w:rsidRPr="002B6200">
              <w:rPr>
                <w:rFonts w:ascii="Bookman Old Style" w:hAnsi="Bookman Old Style" w:cs="Calibri"/>
                <w:b/>
                <w:bCs/>
                <w:color w:val="FF0000"/>
                <w:sz w:val="13"/>
                <w:szCs w:val="13"/>
              </w:rPr>
              <w:t>113 256,01</w:t>
            </w:r>
          </w:p>
        </w:tc>
        <w:tc>
          <w:tcPr>
            <w:tcW w:w="1976" w:type="dxa"/>
            <w:tcBorders>
              <w:top w:val="nil"/>
              <w:left w:val="nil"/>
              <w:bottom w:val="nil"/>
              <w:right w:val="single" w:sz="4" w:space="0" w:color="auto"/>
            </w:tcBorders>
            <w:shd w:val="clear" w:color="000000" w:fill="FFFFFF"/>
            <w:noWrap/>
            <w:vAlign w:val="center"/>
            <w:hideMark/>
          </w:tcPr>
          <w:p w14:paraId="7CE252C6" w14:textId="77777777" w:rsidR="002B6200" w:rsidRPr="002B6200" w:rsidRDefault="002B6200" w:rsidP="002B6200">
            <w:pPr>
              <w:jc w:val="center"/>
              <w:rPr>
                <w:rFonts w:ascii="Bookman Old Style" w:hAnsi="Bookman Old Style" w:cs="Calibri"/>
                <w:b/>
                <w:bCs/>
                <w:color w:val="FF0000"/>
                <w:sz w:val="13"/>
                <w:szCs w:val="13"/>
              </w:rPr>
            </w:pPr>
            <w:r w:rsidRPr="002B6200">
              <w:rPr>
                <w:rFonts w:ascii="Bookman Old Style" w:hAnsi="Bookman Old Style" w:cs="Calibri"/>
                <w:b/>
                <w:bCs/>
                <w:color w:val="FF0000"/>
                <w:sz w:val="13"/>
                <w:szCs w:val="13"/>
              </w:rPr>
              <w:t>3 563,62</w:t>
            </w:r>
          </w:p>
        </w:tc>
        <w:tc>
          <w:tcPr>
            <w:tcW w:w="1976" w:type="dxa"/>
            <w:tcBorders>
              <w:top w:val="nil"/>
              <w:left w:val="nil"/>
              <w:bottom w:val="nil"/>
              <w:right w:val="single" w:sz="4" w:space="0" w:color="auto"/>
            </w:tcBorders>
            <w:shd w:val="clear" w:color="000000" w:fill="FFFFFF"/>
            <w:noWrap/>
            <w:vAlign w:val="center"/>
            <w:hideMark/>
          </w:tcPr>
          <w:p w14:paraId="118E8007" w14:textId="77777777" w:rsidR="002B6200" w:rsidRPr="002B6200" w:rsidRDefault="002B6200" w:rsidP="002B6200">
            <w:pPr>
              <w:jc w:val="center"/>
              <w:rPr>
                <w:rFonts w:ascii="Bookman Old Style" w:hAnsi="Bookman Old Style" w:cs="Calibri"/>
                <w:b/>
                <w:bCs/>
                <w:color w:val="FF0000"/>
                <w:sz w:val="13"/>
                <w:szCs w:val="13"/>
              </w:rPr>
            </w:pPr>
            <w:r w:rsidRPr="002B6200">
              <w:rPr>
                <w:rFonts w:ascii="Bookman Old Style" w:hAnsi="Bookman Old Style" w:cs="Calibri"/>
                <w:b/>
                <w:bCs/>
                <w:color w:val="FF0000"/>
                <w:sz w:val="13"/>
                <w:szCs w:val="13"/>
              </w:rPr>
              <w:t>5,25</w:t>
            </w:r>
          </w:p>
        </w:tc>
        <w:tc>
          <w:tcPr>
            <w:tcW w:w="1976" w:type="dxa"/>
            <w:tcBorders>
              <w:top w:val="nil"/>
              <w:left w:val="nil"/>
              <w:bottom w:val="nil"/>
              <w:right w:val="single" w:sz="4" w:space="0" w:color="auto"/>
            </w:tcBorders>
            <w:shd w:val="clear" w:color="000000" w:fill="FFFFFF"/>
            <w:noWrap/>
            <w:vAlign w:val="center"/>
            <w:hideMark/>
          </w:tcPr>
          <w:p w14:paraId="22D23708" w14:textId="77777777" w:rsidR="002B6200" w:rsidRPr="002B6200" w:rsidRDefault="002B6200" w:rsidP="002B6200">
            <w:pPr>
              <w:jc w:val="center"/>
              <w:rPr>
                <w:rFonts w:ascii="Bookman Old Style" w:hAnsi="Bookman Old Style" w:cs="Calibri"/>
                <w:b/>
                <w:bCs/>
                <w:color w:val="FF0000"/>
                <w:sz w:val="13"/>
                <w:szCs w:val="13"/>
              </w:rPr>
            </w:pPr>
            <w:r w:rsidRPr="002B6200">
              <w:rPr>
                <w:rFonts w:ascii="Bookman Old Style" w:hAnsi="Bookman Old Style" w:cs="Calibri"/>
                <w:b/>
                <w:bCs/>
                <w:color w:val="FF0000"/>
                <w:sz w:val="13"/>
                <w:szCs w:val="13"/>
              </w:rPr>
              <w:t>118 081,87</w:t>
            </w:r>
          </w:p>
        </w:tc>
        <w:tc>
          <w:tcPr>
            <w:tcW w:w="1976" w:type="dxa"/>
            <w:tcBorders>
              <w:top w:val="nil"/>
              <w:left w:val="nil"/>
              <w:bottom w:val="nil"/>
              <w:right w:val="single" w:sz="4" w:space="0" w:color="auto"/>
            </w:tcBorders>
            <w:shd w:val="clear" w:color="000000" w:fill="FFFFFF"/>
            <w:noWrap/>
            <w:vAlign w:val="center"/>
            <w:hideMark/>
          </w:tcPr>
          <w:p w14:paraId="7595E101" w14:textId="77777777" w:rsidR="002B6200" w:rsidRPr="002B6200" w:rsidRDefault="002B6200" w:rsidP="002B6200">
            <w:pPr>
              <w:jc w:val="center"/>
              <w:rPr>
                <w:rFonts w:ascii="Bookman Old Style" w:hAnsi="Bookman Old Style" w:cs="Calibri"/>
                <w:b/>
                <w:bCs/>
                <w:color w:val="FF0000"/>
                <w:sz w:val="13"/>
                <w:szCs w:val="13"/>
              </w:rPr>
            </w:pPr>
            <w:r w:rsidRPr="002B6200">
              <w:rPr>
                <w:rFonts w:ascii="Bookman Old Style" w:hAnsi="Bookman Old Style" w:cs="Calibri"/>
                <w:b/>
                <w:bCs/>
                <w:color w:val="FF0000"/>
                <w:sz w:val="13"/>
                <w:szCs w:val="13"/>
              </w:rPr>
              <w:t>122 151,81</w:t>
            </w:r>
          </w:p>
        </w:tc>
        <w:tc>
          <w:tcPr>
            <w:tcW w:w="1976" w:type="dxa"/>
            <w:tcBorders>
              <w:top w:val="nil"/>
              <w:left w:val="nil"/>
              <w:bottom w:val="nil"/>
              <w:right w:val="single" w:sz="4" w:space="0" w:color="auto"/>
            </w:tcBorders>
            <w:shd w:val="clear" w:color="000000" w:fill="FFFFFF"/>
            <w:noWrap/>
            <w:vAlign w:val="center"/>
            <w:hideMark/>
          </w:tcPr>
          <w:p w14:paraId="11E5DEEC" w14:textId="77777777" w:rsidR="002B6200" w:rsidRPr="002B6200" w:rsidRDefault="002B6200" w:rsidP="002B6200">
            <w:pPr>
              <w:jc w:val="center"/>
              <w:rPr>
                <w:rFonts w:ascii="Bookman Old Style" w:hAnsi="Bookman Old Style" w:cs="Calibri"/>
                <w:b/>
                <w:bCs/>
                <w:color w:val="FF0000"/>
                <w:sz w:val="13"/>
                <w:szCs w:val="13"/>
              </w:rPr>
            </w:pPr>
            <w:r w:rsidRPr="002B6200">
              <w:rPr>
                <w:rFonts w:ascii="Bookman Old Style" w:hAnsi="Bookman Old Style" w:cs="Calibri"/>
                <w:b/>
                <w:bCs/>
                <w:color w:val="FF0000"/>
                <w:sz w:val="13"/>
                <w:szCs w:val="13"/>
              </w:rPr>
              <w:t>126 365,15</w:t>
            </w:r>
          </w:p>
        </w:tc>
        <w:tc>
          <w:tcPr>
            <w:tcW w:w="1976" w:type="dxa"/>
            <w:tcBorders>
              <w:top w:val="nil"/>
              <w:left w:val="nil"/>
              <w:bottom w:val="nil"/>
              <w:right w:val="single" w:sz="8" w:space="0" w:color="auto"/>
            </w:tcBorders>
            <w:shd w:val="clear" w:color="000000" w:fill="FFFFFF"/>
            <w:noWrap/>
            <w:vAlign w:val="center"/>
            <w:hideMark/>
          </w:tcPr>
          <w:p w14:paraId="3AA5CB71" w14:textId="77777777" w:rsidR="002B6200" w:rsidRPr="002B6200" w:rsidRDefault="002B6200" w:rsidP="002B6200">
            <w:pPr>
              <w:jc w:val="center"/>
              <w:rPr>
                <w:rFonts w:ascii="Bookman Old Style" w:hAnsi="Bookman Old Style" w:cs="Calibri"/>
                <w:b/>
                <w:bCs/>
                <w:color w:val="FF0000"/>
                <w:sz w:val="13"/>
                <w:szCs w:val="13"/>
              </w:rPr>
            </w:pPr>
            <w:r w:rsidRPr="002B6200">
              <w:rPr>
                <w:rFonts w:ascii="Bookman Old Style" w:hAnsi="Bookman Old Style" w:cs="Calibri"/>
                <w:b/>
                <w:bCs/>
                <w:color w:val="FF0000"/>
                <w:sz w:val="13"/>
                <w:szCs w:val="13"/>
              </w:rPr>
              <w:t>130 727,05</w:t>
            </w:r>
          </w:p>
        </w:tc>
        <w:tc>
          <w:tcPr>
            <w:tcW w:w="16" w:type="dxa"/>
            <w:vAlign w:val="center"/>
            <w:hideMark/>
          </w:tcPr>
          <w:p w14:paraId="057A8160" w14:textId="77777777" w:rsidR="002B6200" w:rsidRPr="002B6200" w:rsidRDefault="002B6200" w:rsidP="002B6200">
            <w:pPr>
              <w:rPr>
                <w:sz w:val="13"/>
                <w:szCs w:val="13"/>
              </w:rPr>
            </w:pPr>
          </w:p>
        </w:tc>
      </w:tr>
      <w:tr w:rsidR="002B6200" w:rsidRPr="002B6200" w14:paraId="73E0CACF" w14:textId="77777777" w:rsidTr="00E8485B">
        <w:trPr>
          <w:trHeight w:val="315"/>
          <w:jc w:val="center"/>
        </w:trPr>
        <w:tc>
          <w:tcPr>
            <w:tcW w:w="30130" w:type="dxa"/>
            <w:gridSpan w:val="15"/>
            <w:tcBorders>
              <w:top w:val="single" w:sz="8" w:space="0" w:color="auto"/>
              <w:left w:val="single" w:sz="8" w:space="0" w:color="auto"/>
              <w:bottom w:val="single" w:sz="8" w:space="0" w:color="auto"/>
              <w:right w:val="nil"/>
            </w:tcBorders>
            <w:shd w:val="clear" w:color="auto" w:fill="auto"/>
            <w:noWrap/>
            <w:vAlign w:val="center"/>
            <w:hideMark/>
          </w:tcPr>
          <w:p w14:paraId="768A966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Определение операционных (подконтрольных) расходов (базовый уровень согласно приложению 5.1 метод.указаний)</w:t>
            </w:r>
          </w:p>
        </w:tc>
        <w:tc>
          <w:tcPr>
            <w:tcW w:w="16" w:type="dxa"/>
            <w:vAlign w:val="center"/>
            <w:hideMark/>
          </w:tcPr>
          <w:p w14:paraId="3DB8C16A" w14:textId="77777777" w:rsidR="002B6200" w:rsidRPr="002B6200" w:rsidRDefault="002B6200" w:rsidP="002B6200">
            <w:pPr>
              <w:rPr>
                <w:sz w:val="13"/>
                <w:szCs w:val="13"/>
              </w:rPr>
            </w:pPr>
          </w:p>
        </w:tc>
      </w:tr>
      <w:tr w:rsidR="002B6200" w:rsidRPr="002B6200" w14:paraId="617ED368" w14:textId="77777777" w:rsidTr="00E8485B">
        <w:trPr>
          <w:trHeight w:val="375"/>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11D15619"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w:t>
            </w:r>
          </w:p>
        </w:tc>
        <w:tc>
          <w:tcPr>
            <w:tcW w:w="10946"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26E0A9F7"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Расходы на сырьё и материалы ( в.т.ч.реагенты)</w:t>
            </w:r>
          </w:p>
        </w:tc>
        <w:tc>
          <w:tcPr>
            <w:tcW w:w="1060" w:type="dxa"/>
            <w:tcBorders>
              <w:top w:val="nil"/>
              <w:left w:val="nil"/>
              <w:bottom w:val="single" w:sz="4" w:space="0" w:color="auto"/>
              <w:right w:val="single" w:sz="4" w:space="0" w:color="auto"/>
            </w:tcBorders>
            <w:shd w:val="clear" w:color="auto" w:fill="auto"/>
            <w:noWrap/>
            <w:vAlign w:val="bottom"/>
            <w:hideMark/>
          </w:tcPr>
          <w:p w14:paraId="13E53B0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5C1559C5"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9 564,68</w:t>
            </w:r>
          </w:p>
        </w:tc>
        <w:tc>
          <w:tcPr>
            <w:tcW w:w="1736" w:type="dxa"/>
            <w:tcBorders>
              <w:top w:val="nil"/>
              <w:left w:val="nil"/>
              <w:bottom w:val="single" w:sz="4" w:space="0" w:color="auto"/>
              <w:right w:val="single" w:sz="4" w:space="0" w:color="auto"/>
            </w:tcBorders>
            <w:shd w:val="clear" w:color="000000" w:fill="FFFFFF"/>
            <w:noWrap/>
            <w:vAlign w:val="center"/>
            <w:hideMark/>
          </w:tcPr>
          <w:p w14:paraId="3A21D48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17 789,29</w:t>
            </w:r>
          </w:p>
        </w:tc>
        <w:tc>
          <w:tcPr>
            <w:tcW w:w="1976" w:type="dxa"/>
            <w:tcBorders>
              <w:top w:val="nil"/>
              <w:left w:val="nil"/>
              <w:bottom w:val="single" w:sz="4" w:space="0" w:color="auto"/>
              <w:right w:val="single" w:sz="4" w:space="0" w:color="auto"/>
            </w:tcBorders>
            <w:shd w:val="clear" w:color="000000" w:fill="FFFFFF"/>
            <w:noWrap/>
            <w:vAlign w:val="center"/>
            <w:hideMark/>
          </w:tcPr>
          <w:p w14:paraId="3EE3F3F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13 676,13</w:t>
            </w:r>
          </w:p>
        </w:tc>
        <w:tc>
          <w:tcPr>
            <w:tcW w:w="1976" w:type="dxa"/>
            <w:tcBorders>
              <w:top w:val="nil"/>
              <w:left w:val="nil"/>
              <w:bottom w:val="single" w:sz="4" w:space="0" w:color="auto"/>
              <w:right w:val="single" w:sz="4" w:space="0" w:color="auto"/>
            </w:tcBorders>
            <w:shd w:val="clear" w:color="000000" w:fill="FFFFFF"/>
            <w:noWrap/>
            <w:vAlign w:val="center"/>
            <w:hideMark/>
          </w:tcPr>
          <w:p w14:paraId="4A136DA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-4 113,15</w:t>
            </w:r>
          </w:p>
        </w:tc>
        <w:tc>
          <w:tcPr>
            <w:tcW w:w="1976" w:type="dxa"/>
            <w:tcBorders>
              <w:top w:val="nil"/>
              <w:left w:val="nil"/>
              <w:bottom w:val="single" w:sz="4" w:space="0" w:color="auto"/>
              <w:right w:val="single" w:sz="4" w:space="0" w:color="auto"/>
            </w:tcBorders>
            <w:shd w:val="clear" w:color="000000" w:fill="FFFFFF"/>
            <w:noWrap/>
            <w:vAlign w:val="center"/>
            <w:hideMark/>
          </w:tcPr>
          <w:p w14:paraId="6661689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42,99</w:t>
            </w:r>
          </w:p>
        </w:tc>
        <w:tc>
          <w:tcPr>
            <w:tcW w:w="1976" w:type="dxa"/>
            <w:tcBorders>
              <w:top w:val="nil"/>
              <w:left w:val="nil"/>
              <w:bottom w:val="single" w:sz="4" w:space="0" w:color="auto"/>
              <w:right w:val="single" w:sz="4" w:space="0" w:color="auto"/>
            </w:tcBorders>
            <w:shd w:val="clear" w:color="000000" w:fill="FFFFFF"/>
            <w:noWrap/>
            <w:vAlign w:val="center"/>
            <w:hideMark/>
          </w:tcPr>
          <w:p w14:paraId="41F758E7"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14 108,03</w:t>
            </w:r>
          </w:p>
        </w:tc>
        <w:tc>
          <w:tcPr>
            <w:tcW w:w="1976" w:type="dxa"/>
            <w:tcBorders>
              <w:top w:val="nil"/>
              <w:left w:val="nil"/>
              <w:bottom w:val="single" w:sz="4" w:space="0" w:color="auto"/>
              <w:right w:val="single" w:sz="4" w:space="0" w:color="auto"/>
            </w:tcBorders>
            <w:shd w:val="clear" w:color="000000" w:fill="FFFFFF"/>
            <w:noWrap/>
            <w:vAlign w:val="center"/>
            <w:hideMark/>
          </w:tcPr>
          <w:p w14:paraId="491A782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14 525,62</w:t>
            </w:r>
          </w:p>
        </w:tc>
        <w:tc>
          <w:tcPr>
            <w:tcW w:w="1976" w:type="dxa"/>
            <w:tcBorders>
              <w:top w:val="nil"/>
              <w:left w:val="nil"/>
              <w:bottom w:val="single" w:sz="4" w:space="0" w:color="auto"/>
              <w:right w:val="single" w:sz="4" w:space="0" w:color="auto"/>
            </w:tcBorders>
            <w:shd w:val="clear" w:color="000000" w:fill="FFFFFF"/>
            <w:noWrap/>
            <w:vAlign w:val="center"/>
            <w:hideMark/>
          </w:tcPr>
          <w:p w14:paraId="178028A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14 955,58</w:t>
            </w:r>
          </w:p>
        </w:tc>
        <w:tc>
          <w:tcPr>
            <w:tcW w:w="1976" w:type="dxa"/>
            <w:tcBorders>
              <w:top w:val="nil"/>
              <w:left w:val="nil"/>
              <w:bottom w:val="single" w:sz="4" w:space="0" w:color="auto"/>
              <w:right w:val="single" w:sz="8" w:space="0" w:color="auto"/>
            </w:tcBorders>
            <w:shd w:val="clear" w:color="000000" w:fill="FFFFFF"/>
            <w:noWrap/>
            <w:vAlign w:val="center"/>
            <w:hideMark/>
          </w:tcPr>
          <w:p w14:paraId="2AA4D9F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15 398,27</w:t>
            </w:r>
          </w:p>
        </w:tc>
        <w:tc>
          <w:tcPr>
            <w:tcW w:w="16" w:type="dxa"/>
            <w:vAlign w:val="center"/>
            <w:hideMark/>
          </w:tcPr>
          <w:p w14:paraId="114A111A" w14:textId="77777777" w:rsidR="002B6200" w:rsidRPr="002B6200" w:rsidRDefault="002B6200" w:rsidP="002B6200">
            <w:pPr>
              <w:rPr>
                <w:sz w:val="13"/>
                <w:szCs w:val="13"/>
              </w:rPr>
            </w:pPr>
          </w:p>
        </w:tc>
      </w:tr>
      <w:tr w:rsidR="002B6200" w:rsidRPr="002B6200" w14:paraId="312C7CDF" w14:textId="77777777" w:rsidTr="00E8485B">
        <w:trPr>
          <w:trHeight w:val="375"/>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59812920"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w:t>
            </w:r>
          </w:p>
        </w:tc>
        <w:tc>
          <w:tcPr>
            <w:tcW w:w="10946" w:type="dxa"/>
            <w:gridSpan w:val="4"/>
            <w:tcBorders>
              <w:top w:val="single" w:sz="4" w:space="0" w:color="auto"/>
              <w:left w:val="single" w:sz="4" w:space="0" w:color="auto"/>
              <w:bottom w:val="single" w:sz="4" w:space="0" w:color="auto"/>
              <w:right w:val="nil"/>
            </w:tcBorders>
            <w:shd w:val="clear" w:color="auto" w:fill="auto"/>
            <w:noWrap/>
            <w:vAlign w:val="bottom"/>
            <w:hideMark/>
          </w:tcPr>
          <w:p w14:paraId="4B13A37D"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Расходы на ремонт основных средств</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B73DDB5"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370D46CA"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23 070,02</w:t>
            </w:r>
          </w:p>
        </w:tc>
        <w:tc>
          <w:tcPr>
            <w:tcW w:w="1736" w:type="dxa"/>
            <w:tcBorders>
              <w:top w:val="nil"/>
              <w:left w:val="nil"/>
              <w:bottom w:val="single" w:sz="4" w:space="0" w:color="auto"/>
              <w:right w:val="single" w:sz="4" w:space="0" w:color="auto"/>
            </w:tcBorders>
            <w:shd w:val="clear" w:color="000000" w:fill="FFFFFF"/>
            <w:noWrap/>
            <w:vAlign w:val="center"/>
            <w:hideMark/>
          </w:tcPr>
          <w:p w14:paraId="13618BA7"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30 230,03</w:t>
            </w:r>
          </w:p>
        </w:tc>
        <w:tc>
          <w:tcPr>
            <w:tcW w:w="1976" w:type="dxa"/>
            <w:tcBorders>
              <w:top w:val="nil"/>
              <w:left w:val="nil"/>
              <w:bottom w:val="single" w:sz="4" w:space="0" w:color="auto"/>
              <w:right w:val="single" w:sz="4" w:space="0" w:color="auto"/>
            </w:tcBorders>
            <w:shd w:val="clear" w:color="000000" w:fill="FFFFFF"/>
            <w:noWrap/>
            <w:vAlign w:val="center"/>
            <w:hideMark/>
          </w:tcPr>
          <w:p w14:paraId="2037381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23 019,95</w:t>
            </w:r>
          </w:p>
        </w:tc>
        <w:tc>
          <w:tcPr>
            <w:tcW w:w="1976" w:type="dxa"/>
            <w:tcBorders>
              <w:top w:val="nil"/>
              <w:left w:val="nil"/>
              <w:bottom w:val="single" w:sz="4" w:space="0" w:color="auto"/>
              <w:right w:val="single" w:sz="4" w:space="0" w:color="auto"/>
            </w:tcBorders>
            <w:shd w:val="clear" w:color="000000" w:fill="FFFFFF"/>
            <w:noWrap/>
            <w:vAlign w:val="center"/>
            <w:hideMark/>
          </w:tcPr>
          <w:p w14:paraId="016FD3E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-7 210,08</w:t>
            </w:r>
          </w:p>
        </w:tc>
        <w:tc>
          <w:tcPr>
            <w:tcW w:w="1976" w:type="dxa"/>
            <w:tcBorders>
              <w:top w:val="nil"/>
              <w:left w:val="nil"/>
              <w:bottom w:val="single" w:sz="4" w:space="0" w:color="auto"/>
              <w:right w:val="single" w:sz="4" w:space="0" w:color="auto"/>
            </w:tcBorders>
            <w:shd w:val="clear" w:color="000000" w:fill="FFFFFF"/>
            <w:noWrap/>
            <w:vAlign w:val="center"/>
            <w:hideMark/>
          </w:tcPr>
          <w:p w14:paraId="3A21F175"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-0,22</w:t>
            </w:r>
          </w:p>
        </w:tc>
        <w:tc>
          <w:tcPr>
            <w:tcW w:w="1976" w:type="dxa"/>
            <w:tcBorders>
              <w:top w:val="nil"/>
              <w:left w:val="nil"/>
              <w:bottom w:val="single" w:sz="4" w:space="0" w:color="auto"/>
              <w:right w:val="single" w:sz="4" w:space="0" w:color="auto"/>
            </w:tcBorders>
            <w:shd w:val="clear" w:color="000000" w:fill="FFFFFF"/>
            <w:noWrap/>
            <w:vAlign w:val="center"/>
            <w:hideMark/>
          </w:tcPr>
          <w:p w14:paraId="4338DE7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23 746,92</w:t>
            </w:r>
          </w:p>
        </w:tc>
        <w:tc>
          <w:tcPr>
            <w:tcW w:w="1976" w:type="dxa"/>
            <w:tcBorders>
              <w:top w:val="nil"/>
              <w:left w:val="nil"/>
              <w:bottom w:val="single" w:sz="4" w:space="0" w:color="auto"/>
              <w:right w:val="single" w:sz="4" w:space="0" w:color="auto"/>
            </w:tcBorders>
            <w:shd w:val="clear" w:color="000000" w:fill="FFFFFF"/>
            <w:noWrap/>
            <w:vAlign w:val="center"/>
            <w:hideMark/>
          </w:tcPr>
          <w:p w14:paraId="77BC1D3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24 449,83</w:t>
            </w:r>
          </w:p>
        </w:tc>
        <w:tc>
          <w:tcPr>
            <w:tcW w:w="1976" w:type="dxa"/>
            <w:tcBorders>
              <w:top w:val="nil"/>
              <w:left w:val="nil"/>
              <w:bottom w:val="single" w:sz="4" w:space="0" w:color="auto"/>
              <w:right w:val="single" w:sz="4" w:space="0" w:color="auto"/>
            </w:tcBorders>
            <w:shd w:val="clear" w:color="000000" w:fill="FFFFFF"/>
            <w:noWrap/>
            <w:vAlign w:val="center"/>
            <w:hideMark/>
          </w:tcPr>
          <w:p w14:paraId="06B92BC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25 173,54</w:t>
            </w:r>
          </w:p>
        </w:tc>
        <w:tc>
          <w:tcPr>
            <w:tcW w:w="1976" w:type="dxa"/>
            <w:tcBorders>
              <w:top w:val="nil"/>
              <w:left w:val="nil"/>
              <w:bottom w:val="single" w:sz="4" w:space="0" w:color="auto"/>
              <w:right w:val="single" w:sz="8" w:space="0" w:color="auto"/>
            </w:tcBorders>
            <w:shd w:val="clear" w:color="000000" w:fill="FFFFFF"/>
            <w:noWrap/>
            <w:vAlign w:val="center"/>
            <w:hideMark/>
          </w:tcPr>
          <w:p w14:paraId="08D1740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25 918,68</w:t>
            </w:r>
          </w:p>
        </w:tc>
        <w:tc>
          <w:tcPr>
            <w:tcW w:w="16" w:type="dxa"/>
            <w:vAlign w:val="center"/>
            <w:hideMark/>
          </w:tcPr>
          <w:p w14:paraId="665DA269" w14:textId="77777777" w:rsidR="002B6200" w:rsidRPr="002B6200" w:rsidRDefault="002B6200" w:rsidP="002B6200">
            <w:pPr>
              <w:rPr>
                <w:sz w:val="13"/>
                <w:szCs w:val="13"/>
              </w:rPr>
            </w:pPr>
          </w:p>
        </w:tc>
      </w:tr>
      <w:tr w:rsidR="002B6200" w:rsidRPr="002B6200" w14:paraId="0393CF6D" w14:textId="77777777" w:rsidTr="00E8485B">
        <w:trPr>
          <w:trHeight w:val="360"/>
          <w:jc w:val="center"/>
        </w:trPr>
        <w:tc>
          <w:tcPr>
            <w:tcW w:w="700" w:type="dxa"/>
            <w:tcBorders>
              <w:top w:val="nil"/>
              <w:left w:val="single" w:sz="8" w:space="0" w:color="auto"/>
              <w:bottom w:val="single" w:sz="4" w:space="0" w:color="auto"/>
              <w:right w:val="nil"/>
            </w:tcBorders>
            <w:shd w:val="clear" w:color="auto" w:fill="auto"/>
            <w:noWrap/>
            <w:vAlign w:val="bottom"/>
            <w:hideMark/>
          </w:tcPr>
          <w:p w14:paraId="12BF51FA"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w:t>
            </w:r>
          </w:p>
        </w:tc>
        <w:tc>
          <w:tcPr>
            <w:tcW w:w="10946" w:type="dxa"/>
            <w:gridSpan w:val="4"/>
            <w:tcBorders>
              <w:top w:val="single" w:sz="4" w:space="0" w:color="auto"/>
              <w:left w:val="single" w:sz="4" w:space="0" w:color="auto"/>
              <w:bottom w:val="single" w:sz="4" w:space="0" w:color="auto"/>
              <w:right w:val="nil"/>
            </w:tcBorders>
            <w:shd w:val="clear" w:color="auto" w:fill="auto"/>
            <w:noWrap/>
            <w:vAlign w:val="bottom"/>
            <w:hideMark/>
          </w:tcPr>
          <w:p w14:paraId="50B8AAED"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Расходы на оплату труда, всего</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7822E66"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383AD2E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144 909,61</w:t>
            </w:r>
          </w:p>
        </w:tc>
        <w:tc>
          <w:tcPr>
            <w:tcW w:w="1736" w:type="dxa"/>
            <w:tcBorders>
              <w:top w:val="nil"/>
              <w:left w:val="nil"/>
              <w:bottom w:val="single" w:sz="4" w:space="0" w:color="auto"/>
              <w:right w:val="single" w:sz="4" w:space="0" w:color="auto"/>
            </w:tcBorders>
            <w:shd w:val="clear" w:color="000000" w:fill="FFFFFF"/>
            <w:noWrap/>
            <w:vAlign w:val="center"/>
            <w:hideMark/>
          </w:tcPr>
          <w:p w14:paraId="43B9A53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285 676,05</w:t>
            </w:r>
          </w:p>
        </w:tc>
        <w:tc>
          <w:tcPr>
            <w:tcW w:w="1976" w:type="dxa"/>
            <w:tcBorders>
              <w:top w:val="nil"/>
              <w:left w:val="nil"/>
              <w:bottom w:val="single" w:sz="4" w:space="0" w:color="auto"/>
              <w:right w:val="single" w:sz="4" w:space="0" w:color="auto"/>
            </w:tcBorders>
            <w:shd w:val="clear" w:color="000000" w:fill="FFFFFF"/>
            <w:noWrap/>
            <w:vAlign w:val="center"/>
            <w:hideMark/>
          </w:tcPr>
          <w:p w14:paraId="4403D26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211 469,65</w:t>
            </w:r>
          </w:p>
        </w:tc>
        <w:tc>
          <w:tcPr>
            <w:tcW w:w="1976" w:type="dxa"/>
            <w:tcBorders>
              <w:top w:val="nil"/>
              <w:left w:val="nil"/>
              <w:bottom w:val="single" w:sz="4" w:space="0" w:color="auto"/>
              <w:right w:val="single" w:sz="4" w:space="0" w:color="auto"/>
            </w:tcBorders>
            <w:shd w:val="clear" w:color="000000" w:fill="FFFFFF"/>
            <w:noWrap/>
            <w:vAlign w:val="center"/>
            <w:hideMark/>
          </w:tcPr>
          <w:p w14:paraId="61AC4FDA"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-74 206,40</w:t>
            </w:r>
          </w:p>
        </w:tc>
        <w:tc>
          <w:tcPr>
            <w:tcW w:w="1976" w:type="dxa"/>
            <w:tcBorders>
              <w:top w:val="nil"/>
              <w:left w:val="nil"/>
              <w:bottom w:val="single" w:sz="4" w:space="0" w:color="auto"/>
              <w:right w:val="single" w:sz="4" w:space="0" w:color="auto"/>
            </w:tcBorders>
            <w:shd w:val="clear" w:color="000000" w:fill="FFFFFF"/>
            <w:noWrap/>
            <w:vAlign w:val="center"/>
            <w:hideMark/>
          </w:tcPr>
          <w:p w14:paraId="2A80372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45,93</w:t>
            </w:r>
          </w:p>
        </w:tc>
        <w:tc>
          <w:tcPr>
            <w:tcW w:w="1976" w:type="dxa"/>
            <w:tcBorders>
              <w:top w:val="nil"/>
              <w:left w:val="nil"/>
              <w:bottom w:val="single" w:sz="4" w:space="0" w:color="auto"/>
              <w:right w:val="single" w:sz="4" w:space="0" w:color="auto"/>
            </w:tcBorders>
            <w:shd w:val="clear" w:color="000000" w:fill="FFFFFF"/>
            <w:noWrap/>
            <w:vAlign w:val="center"/>
            <w:hideMark/>
          </w:tcPr>
          <w:p w14:paraId="13D0047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218 147,86</w:t>
            </w:r>
          </w:p>
        </w:tc>
        <w:tc>
          <w:tcPr>
            <w:tcW w:w="1976" w:type="dxa"/>
            <w:tcBorders>
              <w:top w:val="nil"/>
              <w:left w:val="nil"/>
              <w:bottom w:val="single" w:sz="4" w:space="0" w:color="auto"/>
              <w:right w:val="single" w:sz="4" w:space="0" w:color="auto"/>
            </w:tcBorders>
            <w:shd w:val="clear" w:color="000000" w:fill="FFFFFF"/>
            <w:noWrap/>
            <w:vAlign w:val="center"/>
            <w:hideMark/>
          </w:tcPr>
          <w:p w14:paraId="2E493A4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224 605,04</w:t>
            </w:r>
          </w:p>
        </w:tc>
        <w:tc>
          <w:tcPr>
            <w:tcW w:w="1976" w:type="dxa"/>
            <w:tcBorders>
              <w:top w:val="nil"/>
              <w:left w:val="nil"/>
              <w:bottom w:val="single" w:sz="4" w:space="0" w:color="auto"/>
              <w:right w:val="single" w:sz="4" w:space="0" w:color="auto"/>
            </w:tcBorders>
            <w:shd w:val="clear" w:color="000000" w:fill="FFFFFF"/>
            <w:noWrap/>
            <w:vAlign w:val="center"/>
            <w:hideMark/>
          </w:tcPr>
          <w:p w14:paraId="4A4C9958"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231 253,34</w:t>
            </w:r>
          </w:p>
        </w:tc>
        <w:tc>
          <w:tcPr>
            <w:tcW w:w="1976" w:type="dxa"/>
            <w:tcBorders>
              <w:top w:val="nil"/>
              <w:left w:val="nil"/>
              <w:bottom w:val="single" w:sz="4" w:space="0" w:color="auto"/>
              <w:right w:val="single" w:sz="8" w:space="0" w:color="auto"/>
            </w:tcBorders>
            <w:shd w:val="clear" w:color="000000" w:fill="FFFFFF"/>
            <w:noWrap/>
            <w:vAlign w:val="center"/>
            <w:hideMark/>
          </w:tcPr>
          <w:p w14:paraId="77A3949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238 098,44</w:t>
            </w:r>
          </w:p>
        </w:tc>
        <w:tc>
          <w:tcPr>
            <w:tcW w:w="16" w:type="dxa"/>
            <w:vAlign w:val="center"/>
            <w:hideMark/>
          </w:tcPr>
          <w:p w14:paraId="59894E75" w14:textId="77777777" w:rsidR="002B6200" w:rsidRPr="002B6200" w:rsidRDefault="002B6200" w:rsidP="002B6200">
            <w:pPr>
              <w:rPr>
                <w:sz w:val="13"/>
                <w:szCs w:val="13"/>
              </w:rPr>
            </w:pPr>
          </w:p>
        </w:tc>
      </w:tr>
      <w:tr w:rsidR="002B6200" w:rsidRPr="002B6200" w14:paraId="39A0E750"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588931CF"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4</w:t>
            </w:r>
          </w:p>
        </w:tc>
        <w:tc>
          <w:tcPr>
            <w:tcW w:w="6426" w:type="dxa"/>
            <w:gridSpan w:val="2"/>
            <w:tcBorders>
              <w:top w:val="nil"/>
              <w:left w:val="single" w:sz="4" w:space="0" w:color="auto"/>
              <w:bottom w:val="nil"/>
              <w:right w:val="nil"/>
            </w:tcBorders>
            <w:shd w:val="clear" w:color="auto" w:fill="auto"/>
            <w:noWrap/>
            <w:vAlign w:val="bottom"/>
            <w:hideMark/>
          </w:tcPr>
          <w:p w14:paraId="2248A84B" w14:textId="77777777" w:rsidR="002B6200" w:rsidRPr="002B6200" w:rsidRDefault="002B6200" w:rsidP="002B6200">
            <w:pPr>
              <w:outlineLvl w:val="0"/>
              <w:rPr>
                <w:rFonts w:ascii="Bookman Old Style" w:hAnsi="Bookman Old Style" w:cs="Calibri"/>
                <w:sz w:val="13"/>
                <w:szCs w:val="13"/>
              </w:rPr>
            </w:pPr>
            <w:r w:rsidRPr="002B6200">
              <w:rPr>
                <w:rFonts w:ascii="Bookman Old Style" w:hAnsi="Bookman Old Style" w:cs="Calibri"/>
                <w:sz w:val="13"/>
                <w:szCs w:val="13"/>
              </w:rPr>
              <w:t xml:space="preserve"> в том числе ППП</w:t>
            </w:r>
          </w:p>
        </w:tc>
        <w:tc>
          <w:tcPr>
            <w:tcW w:w="960" w:type="dxa"/>
            <w:tcBorders>
              <w:top w:val="nil"/>
              <w:left w:val="nil"/>
              <w:bottom w:val="nil"/>
              <w:right w:val="nil"/>
            </w:tcBorders>
            <w:shd w:val="clear" w:color="auto" w:fill="auto"/>
            <w:noWrap/>
            <w:vAlign w:val="bottom"/>
            <w:hideMark/>
          </w:tcPr>
          <w:p w14:paraId="586D13C5" w14:textId="77777777" w:rsidR="002B6200" w:rsidRPr="002B6200" w:rsidRDefault="002B6200" w:rsidP="002B6200">
            <w:pPr>
              <w:outlineLvl w:val="0"/>
              <w:rPr>
                <w:rFonts w:ascii="Bookman Old Style" w:hAnsi="Bookman Old Style" w:cs="Calibri"/>
                <w:sz w:val="13"/>
                <w:szCs w:val="13"/>
              </w:rPr>
            </w:pPr>
          </w:p>
        </w:tc>
        <w:tc>
          <w:tcPr>
            <w:tcW w:w="3560" w:type="dxa"/>
            <w:tcBorders>
              <w:top w:val="nil"/>
              <w:left w:val="nil"/>
              <w:bottom w:val="nil"/>
              <w:right w:val="nil"/>
            </w:tcBorders>
            <w:shd w:val="clear" w:color="auto" w:fill="auto"/>
            <w:noWrap/>
            <w:vAlign w:val="bottom"/>
            <w:hideMark/>
          </w:tcPr>
          <w:p w14:paraId="6B9C5431" w14:textId="77777777" w:rsidR="002B6200" w:rsidRPr="002B6200" w:rsidRDefault="002B6200" w:rsidP="002B6200">
            <w:pPr>
              <w:outlineLvl w:val="0"/>
              <w:rPr>
                <w:sz w:val="13"/>
                <w:szCs w:val="13"/>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756BDA8"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05B6B891"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122 334,98</w:t>
            </w:r>
          </w:p>
        </w:tc>
        <w:tc>
          <w:tcPr>
            <w:tcW w:w="1736" w:type="dxa"/>
            <w:tcBorders>
              <w:top w:val="nil"/>
              <w:left w:val="nil"/>
              <w:bottom w:val="single" w:sz="4" w:space="0" w:color="auto"/>
              <w:right w:val="single" w:sz="4" w:space="0" w:color="auto"/>
            </w:tcBorders>
            <w:shd w:val="clear" w:color="000000" w:fill="FFFFFF"/>
            <w:noWrap/>
            <w:vAlign w:val="center"/>
            <w:hideMark/>
          </w:tcPr>
          <w:p w14:paraId="4DD340AE"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222 880,22</w:t>
            </w:r>
          </w:p>
        </w:tc>
        <w:tc>
          <w:tcPr>
            <w:tcW w:w="1976" w:type="dxa"/>
            <w:tcBorders>
              <w:top w:val="nil"/>
              <w:left w:val="nil"/>
              <w:bottom w:val="single" w:sz="4" w:space="0" w:color="auto"/>
              <w:right w:val="single" w:sz="4" w:space="0" w:color="auto"/>
            </w:tcBorders>
            <w:shd w:val="clear" w:color="000000" w:fill="FFFFFF"/>
            <w:noWrap/>
            <w:vAlign w:val="center"/>
            <w:hideMark/>
          </w:tcPr>
          <w:p w14:paraId="3C654148"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172 130,50</w:t>
            </w:r>
          </w:p>
        </w:tc>
        <w:tc>
          <w:tcPr>
            <w:tcW w:w="1976" w:type="dxa"/>
            <w:tcBorders>
              <w:top w:val="nil"/>
              <w:left w:val="nil"/>
              <w:bottom w:val="single" w:sz="4" w:space="0" w:color="auto"/>
              <w:right w:val="single" w:sz="4" w:space="0" w:color="auto"/>
            </w:tcBorders>
            <w:shd w:val="clear" w:color="000000" w:fill="FFFFFF"/>
            <w:noWrap/>
            <w:vAlign w:val="center"/>
            <w:hideMark/>
          </w:tcPr>
          <w:p w14:paraId="13863A7B"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-50 749,72</w:t>
            </w:r>
          </w:p>
        </w:tc>
        <w:tc>
          <w:tcPr>
            <w:tcW w:w="1976" w:type="dxa"/>
            <w:tcBorders>
              <w:top w:val="nil"/>
              <w:left w:val="nil"/>
              <w:bottom w:val="single" w:sz="4" w:space="0" w:color="auto"/>
              <w:right w:val="single" w:sz="4" w:space="0" w:color="auto"/>
            </w:tcBorders>
            <w:shd w:val="clear" w:color="000000" w:fill="FFFFFF"/>
            <w:noWrap/>
            <w:vAlign w:val="center"/>
            <w:hideMark/>
          </w:tcPr>
          <w:p w14:paraId="1F7E3390"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40,70</w:t>
            </w:r>
          </w:p>
        </w:tc>
        <w:tc>
          <w:tcPr>
            <w:tcW w:w="1976" w:type="dxa"/>
            <w:tcBorders>
              <w:top w:val="nil"/>
              <w:left w:val="nil"/>
              <w:bottom w:val="single" w:sz="4" w:space="0" w:color="auto"/>
              <w:right w:val="single" w:sz="4" w:space="0" w:color="auto"/>
            </w:tcBorders>
            <w:shd w:val="clear" w:color="000000" w:fill="FFFFFF"/>
            <w:noWrap/>
            <w:vAlign w:val="center"/>
            <w:hideMark/>
          </w:tcPr>
          <w:p w14:paraId="478CDB9A"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177 566,38</w:t>
            </w:r>
          </w:p>
        </w:tc>
        <w:tc>
          <w:tcPr>
            <w:tcW w:w="1976" w:type="dxa"/>
            <w:tcBorders>
              <w:top w:val="nil"/>
              <w:left w:val="nil"/>
              <w:bottom w:val="single" w:sz="4" w:space="0" w:color="auto"/>
              <w:right w:val="single" w:sz="4" w:space="0" w:color="auto"/>
            </w:tcBorders>
            <w:shd w:val="clear" w:color="000000" w:fill="FFFFFF"/>
            <w:noWrap/>
            <w:vAlign w:val="center"/>
            <w:hideMark/>
          </w:tcPr>
          <w:p w14:paraId="01D176F2"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182 822,34</w:t>
            </w:r>
          </w:p>
        </w:tc>
        <w:tc>
          <w:tcPr>
            <w:tcW w:w="1976" w:type="dxa"/>
            <w:tcBorders>
              <w:top w:val="nil"/>
              <w:left w:val="nil"/>
              <w:bottom w:val="single" w:sz="4" w:space="0" w:color="auto"/>
              <w:right w:val="single" w:sz="4" w:space="0" w:color="auto"/>
            </w:tcBorders>
            <w:shd w:val="clear" w:color="000000" w:fill="FFFFFF"/>
            <w:noWrap/>
            <w:vAlign w:val="center"/>
            <w:hideMark/>
          </w:tcPr>
          <w:p w14:paraId="5BCCC6C7"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188 233,88</w:t>
            </w:r>
          </w:p>
        </w:tc>
        <w:tc>
          <w:tcPr>
            <w:tcW w:w="1976" w:type="dxa"/>
            <w:tcBorders>
              <w:top w:val="nil"/>
              <w:left w:val="nil"/>
              <w:bottom w:val="single" w:sz="4" w:space="0" w:color="auto"/>
              <w:right w:val="single" w:sz="8" w:space="0" w:color="auto"/>
            </w:tcBorders>
            <w:shd w:val="clear" w:color="000000" w:fill="FFFFFF"/>
            <w:noWrap/>
            <w:vAlign w:val="center"/>
            <w:hideMark/>
          </w:tcPr>
          <w:p w14:paraId="59F2A838"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193 805,60</w:t>
            </w:r>
          </w:p>
        </w:tc>
        <w:tc>
          <w:tcPr>
            <w:tcW w:w="16" w:type="dxa"/>
            <w:vAlign w:val="center"/>
            <w:hideMark/>
          </w:tcPr>
          <w:p w14:paraId="4D2C5AB6" w14:textId="77777777" w:rsidR="002B6200" w:rsidRPr="002B6200" w:rsidRDefault="002B6200" w:rsidP="002B6200">
            <w:pPr>
              <w:rPr>
                <w:sz w:val="13"/>
                <w:szCs w:val="13"/>
              </w:rPr>
            </w:pPr>
          </w:p>
        </w:tc>
      </w:tr>
      <w:tr w:rsidR="002B6200" w:rsidRPr="002B6200" w14:paraId="3312E7E1"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6CD6B0D1"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5</w:t>
            </w:r>
          </w:p>
        </w:tc>
        <w:tc>
          <w:tcPr>
            <w:tcW w:w="7386" w:type="dxa"/>
            <w:gridSpan w:val="3"/>
            <w:tcBorders>
              <w:top w:val="nil"/>
              <w:left w:val="single" w:sz="4" w:space="0" w:color="auto"/>
              <w:bottom w:val="nil"/>
              <w:right w:val="nil"/>
            </w:tcBorders>
            <w:shd w:val="clear" w:color="auto" w:fill="auto"/>
            <w:noWrap/>
            <w:vAlign w:val="bottom"/>
            <w:hideMark/>
          </w:tcPr>
          <w:p w14:paraId="034A2A15" w14:textId="77777777" w:rsidR="002B6200" w:rsidRPr="002B6200" w:rsidRDefault="002B6200" w:rsidP="002B6200">
            <w:pPr>
              <w:outlineLvl w:val="0"/>
              <w:rPr>
                <w:rFonts w:ascii="Bookman Old Style" w:hAnsi="Bookman Old Style" w:cs="Calibri"/>
                <w:sz w:val="13"/>
                <w:szCs w:val="13"/>
              </w:rPr>
            </w:pPr>
            <w:r w:rsidRPr="002B6200">
              <w:rPr>
                <w:rFonts w:ascii="Bookman Old Style" w:hAnsi="Bookman Old Style" w:cs="Calibri"/>
                <w:sz w:val="13"/>
                <w:szCs w:val="13"/>
              </w:rPr>
              <w:t xml:space="preserve">  численность, всего </w:t>
            </w:r>
          </w:p>
        </w:tc>
        <w:tc>
          <w:tcPr>
            <w:tcW w:w="3560" w:type="dxa"/>
            <w:tcBorders>
              <w:top w:val="nil"/>
              <w:left w:val="nil"/>
              <w:bottom w:val="nil"/>
              <w:right w:val="nil"/>
            </w:tcBorders>
            <w:shd w:val="clear" w:color="auto" w:fill="auto"/>
            <w:noWrap/>
            <w:vAlign w:val="bottom"/>
            <w:hideMark/>
          </w:tcPr>
          <w:p w14:paraId="4F3D0753" w14:textId="77777777" w:rsidR="002B6200" w:rsidRPr="002B6200" w:rsidRDefault="002B6200" w:rsidP="002B6200">
            <w:pPr>
              <w:outlineLvl w:val="0"/>
              <w:rPr>
                <w:rFonts w:ascii="Bookman Old Style" w:hAnsi="Bookman Old Style" w:cs="Calibri"/>
                <w:sz w:val="13"/>
                <w:szCs w:val="13"/>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34ECE9F"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чел.</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3159A7F1"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456,41</w:t>
            </w:r>
          </w:p>
        </w:tc>
        <w:tc>
          <w:tcPr>
            <w:tcW w:w="1736" w:type="dxa"/>
            <w:tcBorders>
              <w:top w:val="nil"/>
              <w:left w:val="nil"/>
              <w:bottom w:val="single" w:sz="4" w:space="0" w:color="auto"/>
              <w:right w:val="single" w:sz="4" w:space="0" w:color="auto"/>
            </w:tcBorders>
            <w:shd w:val="clear" w:color="000000" w:fill="FFFFFF"/>
            <w:noWrap/>
            <w:vAlign w:val="center"/>
            <w:hideMark/>
          </w:tcPr>
          <w:p w14:paraId="578C9DE5"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483,50</w:t>
            </w:r>
          </w:p>
        </w:tc>
        <w:tc>
          <w:tcPr>
            <w:tcW w:w="1976" w:type="dxa"/>
            <w:tcBorders>
              <w:top w:val="nil"/>
              <w:left w:val="nil"/>
              <w:bottom w:val="single" w:sz="4" w:space="0" w:color="auto"/>
              <w:right w:val="single" w:sz="4" w:space="0" w:color="auto"/>
            </w:tcBorders>
            <w:shd w:val="clear" w:color="000000" w:fill="FFFFFF"/>
            <w:noWrap/>
            <w:vAlign w:val="center"/>
            <w:hideMark/>
          </w:tcPr>
          <w:p w14:paraId="48922FC2"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386,50</w:t>
            </w:r>
          </w:p>
        </w:tc>
        <w:tc>
          <w:tcPr>
            <w:tcW w:w="1976" w:type="dxa"/>
            <w:tcBorders>
              <w:top w:val="nil"/>
              <w:left w:val="nil"/>
              <w:bottom w:val="single" w:sz="4" w:space="0" w:color="auto"/>
              <w:right w:val="single" w:sz="4" w:space="0" w:color="auto"/>
            </w:tcBorders>
            <w:shd w:val="clear" w:color="000000" w:fill="FFFFFF"/>
            <w:noWrap/>
            <w:vAlign w:val="center"/>
            <w:hideMark/>
          </w:tcPr>
          <w:p w14:paraId="2B3F0FF4"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-97,00</w:t>
            </w:r>
          </w:p>
        </w:tc>
        <w:tc>
          <w:tcPr>
            <w:tcW w:w="1976" w:type="dxa"/>
            <w:tcBorders>
              <w:top w:val="nil"/>
              <w:left w:val="nil"/>
              <w:bottom w:val="single" w:sz="4" w:space="0" w:color="auto"/>
              <w:right w:val="single" w:sz="4" w:space="0" w:color="auto"/>
            </w:tcBorders>
            <w:shd w:val="clear" w:color="000000" w:fill="FFFFFF"/>
            <w:noWrap/>
            <w:vAlign w:val="center"/>
            <w:hideMark/>
          </w:tcPr>
          <w:p w14:paraId="2D53BB64"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-15,32</w:t>
            </w:r>
          </w:p>
        </w:tc>
        <w:tc>
          <w:tcPr>
            <w:tcW w:w="1976" w:type="dxa"/>
            <w:tcBorders>
              <w:top w:val="nil"/>
              <w:left w:val="nil"/>
              <w:bottom w:val="single" w:sz="4" w:space="0" w:color="auto"/>
              <w:right w:val="single" w:sz="4" w:space="0" w:color="auto"/>
            </w:tcBorders>
            <w:shd w:val="clear" w:color="000000" w:fill="FFFFFF"/>
            <w:noWrap/>
            <w:vAlign w:val="center"/>
            <w:hideMark/>
          </w:tcPr>
          <w:p w14:paraId="0048A434"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386,50</w:t>
            </w:r>
          </w:p>
        </w:tc>
        <w:tc>
          <w:tcPr>
            <w:tcW w:w="1976" w:type="dxa"/>
            <w:tcBorders>
              <w:top w:val="nil"/>
              <w:left w:val="nil"/>
              <w:bottom w:val="single" w:sz="4" w:space="0" w:color="auto"/>
              <w:right w:val="single" w:sz="4" w:space="0" w:color="auto"/>
            </w:tcBorders>
            <w:shd w:val="clear" w:color="000000" w:fill="FFFFFF"/>
            <w:noWrap/>
            <w:vAlign w:val="center"/>
            <w:hideMark/>
          </w:tcPr>
          <w:p w14:paraId="7DD00D31"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456,41</w:t>
            </w:r>
          </w:p>
        </w:tc>
        <w:tc>
          <w:tcPr>
            <w:tcW w:w="1976" w:type="dxa"/>
            <w:tcBorders>
              <w:top w:val="nil"/>
              <w:left w:val="nil"/>
              <w:bottom w:val="single" w:sz="4" w:space="0" w:color="auto"/>
              <w:right w:val="single" w:sz="4" w:space="0" w:color="auto"/>
            </w:tcBorders>
            <w:shd w:val="clear" w:color="000000" w:fill="FFFFFF"/>
            <w:noWrap/>
            <w:vAlign w:val="center"/>
            <w:hideMark/>
          </w:tcPr>
          <w:p w14:paraId="31971ABF"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456,41</w:t>
            </w:r>
          </w:p>
        </w:tc>
        <w:tc>
          <w:tcPr>
            <w:tcW w:w="1976" w:type="dxa"/>
            <w:tcBorders>
              <w:top w:val="nil"/>
              <w:left w:val="nil"/>
              <w:bottom w:val="single" w:sz="4" w:space="0" w:color="auto"/>
              <w:right w:val="single" w:sz="8" w:space="0" w:color="auto"/>
            </w:tcBorders>
            <w:shd w:val="clear" w:color="000000" w:fill="FFFFFF"/>
            <w:noWrap/>
            <w:vAlign w:val="center"/>
            <w:hideMark/>
          </w:tcPr>
          <w:p w14:paraId="0CE9E2B0"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456,41</w:t>
            </w:r>
          </w:p>
        </w:tc>
        <w:tc>
          <w:tcPr>
            <w:tcW w:w="16" w:type="dxa"/>
            <w:vAlign w:val="center"/>
            <w:hideMark/>
          </w:tcPr>
          <w:p w14:paraId="03AA307D" w14:textId="77777777" w:rsidR="002B6200" w:rsidRPr="002B6200" w:rsidRDefault="002B6200" w:rsidP="002B6200">
            <w:pPr>
              <w:rPr>
                <w:sz w:val="13"/>
                <w:szCs w:val="13"/>
              </w:rPr>
            </w:pPr>
          </w:p>
        </w:tc>
      </w:tr>
      <w:tr w:rsidR="002B6200" w:rsidRPr="002B6200" w14:paraId="2C0CAA7A"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77566C9D"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6</w:t>
            </w:r>
          </w:p>
        </w:tc>
        <w:tc>
          <w:tcPr>
            <w:tcW w:w="6426" w:type="dxa"/>
            <w:gridSpan w:val="2"/>
            <w:tcBorders>
              <w:top w:val="nil"/>
              <w:left w:val="single" w:sz="4" w:space="0" w:color="auto"/>
              <w:bottom w:val="nil"/>
              <w:right w:val="nil"/>
            </w:tcBorders>
            <w:shd w:val="clear" w:color="auto" w:fill="auto"/>
            <w:noWrap/>
            <w:vAlign w:val="bottom"/>
            <w:hideMark/>
          </w:tcPr>
          <w:p w14:paraId="4991C6FC" w14:textId="77777777" w:rsidR="002B6200" w:rsidRPr="002B6200" w:rsidRDefault="002B6200" w:rsidP="002B6200">
            <w:pPr>
              <w:outlineLvl w:val="0"/>
              <w:rPr>
                <w:rFonts w:ascii="Bookman Old Style" w:hAnsi="Bookman Old Style" w:cs="Calibri"/>
                <w:sz w:val="13"/>
                <w:szCs w:val="13"/>
              </w:rPr>
            </w:pPr>
            <w:r w:rsidRPr="002B6200">
              <w:rPr>
                <w:rFonts w:ascii="Bookman Old Style" w:hAnsi="Bookman Old Style" w:cs="Calibri"/>
                <w:sz w:val="13"/>
                <w:szCs w:val="13"/>
              </w:rPr>
              <w:t xml:space="preserve">  в том числе ППП</w:t>
            </w:r>
          </w:p>
        </w:tc>
        <w:tc>
          <w:tcPr>
            <w:tcW w:w="960" w:type="dxa"/>
            <w:tcBorders>
              <w:top w:val="nil"/>
              <w:left w:val="nil"/>
              <w:bottom w:val="nil"/>
              <w:right w:val="nil"/>
            </w:tcBorders>
            <w:shd w:val="clear" w:color="auto" w:fill="auto"/>
            <w:noWrap/>
            <w:vAlign w:val="bottom"/>
            <w:hideMark/>
          </w:tcPr>
          <w:p w14:paraId="788B8670" w14:textId="77777777" w:rsidR="002B6200" w:rsidRPr="002B6200" w:rsidRDefault="002B6200" w:rsidP="002B6200">
            <w:pPr>
              <w:outlineLvl w:val="0"/>
              <w:rPr>
                <w:rFonts w:ascii="Bookman Old Style" w:hAnsi="Bookman Old Style" w:cs="Calibri"/>
                <w:sz w:val="13"/>
                <w:szCs w:val="13"/>
              </w:rPr>
            </w:pPr>
          </w:p>
        </w:tc>
        <w:tc>
          <w:tcPr>
            <w:tcW w:w="3560" w:type="dxa"/>
            <w:tcBorders>
              <w:top w:val="nil"/>
              <w:left w:val="nil"/>
              <w:bottom w:val="nil"/>
              <w:right w:val="single" w:sz="4" w:space="0" w:color="auto"/>
            </w:tcBorders>
            <w:shd w:val="clear" w:color="auto" w:fill="auto"/>
            <w:noWrap/>
            <w:vAlign w:val="bottom"/>
            <w:hideMark/>
          </w:tcPr>
          <w:p w14:paraId="1BB16F2D" w14:textId="77777777" w:rsidR="002B6200" w:rsidRPr="002B6200" w:rsidRDefault="002B6200" w:rsidP="002B6200">
            <w:pPr>
              <w:outlineLvl w:val="0"/>
              <w:rPr>
                <w:rFonts w:ascii="Bookman Old Style" w:hAnsi="Bookman Old Style" w:cs="Calibri"/>
                <w:sz w:val="13"/>
                <w:szCs w:val="13"/>
              </w:rPr>
            </w:pPr>
            <w:r w:rsidRPr="002B6200">
              <w:rPr>
                <w:rFonts w:ascii="Bookman Old Style" w:hAnsi="Bookman Old Style" w:cs="Calibri"/>
                <w:sz w:val="13"/>
                <w:szCs w:val="13"/>
              </w:rPr>
              <w:t> </w:t>
            </w:r>
          </w:p>
        </w:tc>
        <w:tc>
          <w:tcPr>
            <w:tcW w:w="1060" w:type="dxa"/>
            <w:tcBorders>
              <w:top w:val="nil"/>
              <w:left w:val="nil"/>
              <w:bottom w:val="single" w:sz="4" w:space="0" w:color="auto"/>
              <w:right w:val="single" w:sz="4" w:space="0" w:color="auto"/>
            </w:tcBorders>
            <w:shd w:val="clear" w:color="auto" w:fill="auto"/>
            <w:noWrap/>
            <w:vAlign w:val="bottom"/>
            <w:hideMark/>
          </w:tcPr>
          <w:p w14:paraId="0102C7D3"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чел.</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62B89F26"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419,49</w:t>
            </w:r>
          </w:p>
        </w:tc>
        <w:tc>
          <w:tcPr>
            <w:tcW w:w="1736" w:type="dxa"/>
            <w:tcBorders>
              <w:top w:val="nil"/>
              <w:left w:val="nil"/>
              <w:bottom w:val="single" w:sz="4" w:space="0" w:color="auto"/>
              <w:right w:val="single" w:sz="4" w:space="0" w:color="auto"/>
            </w:tcBorders>
            <w:shd w:val="clear" w:color="000000" w:fill="FFFFFF"/>
            <w:noWrap/>
            <w:vAlign w:val="center"/>
            <w:hideMark/>
          </w:tcPr>
          <w:p w14:paraId="5FBE692B"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426,00</w:t>
            </w:r>
          </w:p>
        </w:tc>
        <w:tc>
          <w:tcPr>
            <w:tcW w:w="1976" w:type="dxa"/>
            <w:tcBorders>
              <w:top w:val="nil"/>
              <w:left w:val="nil"/>
              <w:bottom w:val="single" w:sz="4" w:space="0" w:color="auto"/>
              <w:right w:val="single" w:sz="4" w:space="0" w:color="auto"/>
            </w:tcBorders>
            <w:shd w:val="clear" w:color="000000" w:fill="FFFFFF"/>
            <w:noWrap/>
            <w:vAlign w:val="center"/>
            <w:hideMark/>
          </w:tcPr>
          <w:p w14:paraId="26D57F4C"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329,00</w:t>
            </w:r>
          </w:p>
        </w:tc>
        <w:tc>
          <w:tcPr>
            <w:tcW w:w="1976" w:type="dxa"/>
            <w:tcBorders>
              <w:top w:val="nil"/>
              <w:left w:val="nil"/>
              <w:bottom w:val="single" w:sz="4" w:space="0" w:color="auto"/>
              <w:right w:val="single" w:sz="4" w:space="0" w:color="auto"/>
            </w:tcBorders>
            <w:shd w:val="clear" w:color="000000" w:fill="FFFFFF"/>
            <w:noWrap/>
            <w:vAlign w:val="center"/>
            <w:hideMark/>
          </w:tcPr>
          <w:p w14:paraId="678156EE"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-97,00</w:t>
            </w:r>
          </w:p>
        </w:tc>
        <w:tc>
          <w:tcPr>
            <w:tcW w:w="1976" w:type="dxa"/>
            <w:tcBorders>
              <w:top w:val="nil"/>
              <w:left w:val="nil"/>
              <w:bottom w:val="single" w:sz="4" w:space="0" w:color="auto"/>
              <w:right w:val="single" w:sz="4" w:space="0" w:color="auto"/>
            </w:tcBorders>
            <w:shd w:val="clear" w:color="000000" w:fill="FFFFFF"/>
            <w:noWrap/>
            <w:vAlign w:val="center"/>
            <w:hideMark/>
          </w:tcPr>
          <w:p w14:paraId="67F0DDDF"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-21,57</w:t>
            </w:r>
          </w:p>
        </w:tc>
        <w:tc>
          <w:tcPr>
            <w:tcW w:w="1976" w:type="dxa"/>
            <w:tcBorders>
              <w:top w:val="nil"/>
              <w:left w:val="nil"/>
              <w:bottom w:val="single" w:sz="4" w:space="0" w:color="auto"/>
              <w:right w:val="single" w:sz="4" w:space="0" w:color="auto"/>
            </w:tcBorders>
            <w:shd w:val="clear" w:color="000000" w:fill="FFFFFF"/>
            <w:noWrap/>
            <w:vAlign w:val="center"/>
            <w:hideMark/>
          </w:tcPr>
          <w:p w14:paraId="1E7CA60E"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329,00</w:t>
            </w:r>
          </w:p>
        </w:tc>
        <w:tc>
          <w:tcPr>
            <w:tcW w:w="1976" w:type="dxa"/>
            <w:tcBorders>
              <w:top w:val="nil"/>
              <w:left w:val="nil"/>
              <w:bottom w:val="single" w:sz="4" w:space="0" w:color="auto"/>
              <w:right w:val="single" w:sz="4" w:space="0" w:color="auto"/>
            </w:tcBorders>
            <w:shd w:val="clear" w:color="000000" w:fill="FFFFFF"/>
            <w:noWrap/>
            <w:vAlign w:val="center"/>
            <w:hideMark/>
          </w:tcPr>
          <w:p w14:paraId="2EFB2C19"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419,49</w:t>
            </w:r>
          </w:p>
        </w:tc>
        <w:tc>
          <w:tcPr>
            <w:tcW w:w="1976" w:type="dxa"/>
            <w:tcBorders>
              <w:top w:val="nil"/>
              <w:left w:val="nil"/>
              <w:bottom w:val="single" w:sz="4" w:space="0" w:color="auto"/>
              <w:right w:val="single" w:sz="4" w:space="0" w:color="auto"/>
            </w:tcBorders>
            <w:shd w:val="clear" w:color="000000" w:fill="FFFFFF"/>
            <w:noWrap/>
            <w:vAlign w:val="center"/>
            <w:hideMark/>
          </w:tcPr>
          <w:p w14:paraId="74D779B8"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419,49</w:t>
            </w:r>
          </w:p>
        </w:tc>
        <w:tc>
          <w:tcPr>
            <w:tcW w:w="1976" w:type="dxa"/>
            <w:tcBorders>
              <w:top w:val="nil"/>
              <w:left w:val="nil"/>
              <w:bottom w:val="single" w:sz="4" w:space="0" w:color="auto"/>
              <w:right w:val="single" w:sz="8" w:space="0" w:color="auto"/>
            </w:tcBorders>
            <w:shd w:val="clear" w:color="000000" w:fill="FFFFFF"/>
            <w:noWrap/>
            <w:vAlign w:val="center"/>
            <w:hideMark/>
          </w:tcPr>
          <w:p w14:paraId="0965825B"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419,49</w:t>
            </w:r>
          </w:p>
        </w:tc>
        <w:tc>
          <w:tcPr>
            <w:tcW w:w="16" w:type="dxa"/>
            <w:vAlign w:val="center"/>
            <w:hideMark/>
          </w:tcPr>
          <w:p w14:paraId="16468FF0" w14:textId="77777777" w:rsidR="002B6200" w:rsidRPr="002B6200" w:rsidRDefault="002B6200" w:rsidP="002B6200">
            <w:pPr>
              <w:rPr>
                <w:sz w:val="13"/>
                <w:szCs w:val="13"/>
              </w:rPr>
            </w:pPr>
          </w:p>
        </w:tc>
      </w:tr>
      <w:tr w:rsidR="002B6200" w:rsidRPr="002B6200" w14:paraId="6794169D"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7CF4DE50"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7</w:t>
            </w:r>
          </w:p>
        </w:tc>
        <w:tc>
          <w:tcPr>
            <w:tcW w:w="6426" w:type="dxa"/>
            <w:gridSpan w:val="2"/>
            <w:tcBorders>
              <w:top w:val="nil"/>
              <w:left w:val="single" w:sz="4" w:space="0" w:color="auto"/>
              <w:bottom w:val="nil"/>
              <w:right w:val="nil"/>
            </w:tcBorders>
            <w:shd w:val="clear" w:color="auto" w:fill="auto"/>
            <w:noWrap/>
            <w:vAlign w:val="bottom"/>
            <w:hideMark/>
          </w:tcPr>
          <w:p w14:paraId="590194A7" w14:textId="77777777" w:rsidR="002B6200" w:rsidRPr="002B6200" w:rsidRDefault="002B6200" w:rsidP="002B6200">
            <w:pPr>
              <w:outlineLvl w:val="0"/>
              <w:rPr>
                <w:rFonts w:ascii="Bookman Old Style" w:hAnsi="Bookman Old Style" w:cs="Calibri"/>
                <w:sz w:val="13"/>
                <w:szCs w:val="13"/>
              </w:rPr>
            </w:pPr>
            <w:r w:rsidRPr="002B6200">
              <w:rPr>
                <w:rFonts w:ascii="Bookman Old Style" w:hAnsi="Bookman Old Style" w:cs="Calibri"/>
                <w:sz w:val="13"/>
                <w:szCs w:val="13"/>
              </w:rPr>
              <w:t xml:space="preserve"> средняя зарплата ППП</w:t>
            </w:r>
          </w:p>
        </w:tc>
        <w:tc>
          <w:tcPr>
            <w:tcW w:w="960" w:type="dxa"/>
            <w:tcBorders>
              <w:top w:val="nil"/>
              <w:left w:val="nil"/>
              <w:bottom w:val="nil"/>
              <w:right w:val="nil"/>
            </w:tcBorders>
            <w:shd w:val="clear" w:color="auto" w:fill="auto"/>
            <w:noWrap/>
            <w:vAlign w:val="bottom"/>
            <w:hideMark/>
          </w:tcPr>
          <w:p w14:paraId="2CB0B298" w14:textId="77777777" w:rsidR="002B6200" w:rsidRPr="002B6200" w:rsidRDefault="002B6200" w:rsidP="002B6200">
            <w:pPr>
              <w:outlineLvl w:val="0"/>
              <w:rPr>
                <w:rFonts w:ascii="Calibri" w:hAnsi="Calibri" w:cs="Calibri"/>
                <w:sz w:val="13"/>
                <w:szCs w:val="13"/>
              </w:rPr>
            </w:pPr>
            <w:r w:rsidRPr="002B6200">
              <w:rPr>
                <w:rFonts w:ascii="Calibri" w:hAnsi="Calibri" w:cs="Calibri"/>
                <w:sz w:val="13"/>
                <w:szCs w:val="13"/>
              </w:rPr>
              <w:t>всего</w:t>
            </w:r>
          </w:p>
        </w:tc>
        <w:tc>
          <w:tcPr>
            <w:tcW w:w="3560" w:type="dxa"/>
            <w:tcBorders>
              <w:top w:val="nil"/>
              <w:left w:val="nil"/>
              <w:bottom w:val="nil"/>
              <w:right w:val="nil"/>
            </w:tcBorders>
            <w:shd w:val="clear" w:color="auto" w:fill="auto"/>
            <w:noWrap/>
            <w:vAlign w:val="bottom"/>
            <w:hideMark/>
          </w:tcPr>
          <w:p w14:paraId="11C04897" w14:textId="77777777" w:rsidR="002B6200" w:rsidRPr="002B6200" w:rsidRDefault="002B6200" w:rsidP="002B6200">
            <w:pPr>
              <w:outlineLvl w:val="0"/>
              <w:rPr>
                <w:rFonts w:ascii="Calibri" w:hAnsi="Calibri" w:cs="Calibri"/>
                <w:sz w:val="13"/>
                <w:szCs w:val="13"/>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8AD7464"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руб./чел.</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5156E842"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21 037,98</w:t>
            </w:r>
          </w:p>
        </w:tc>
        <w:tc>
          <w:tcPr>
            <w:tcW w:w="1736" w:type="dxa"/>
            <w:tcBorders>
              <w:top w:val="nil"/>
              <w:left w:val="nil"/>
              <w:bottom w:val="single" w:sz="4" w:space="0" w:color="auto"/>
              <w:right w:val="single" w:sz="4" w:space="0" w:color="auto"/>
            </w:tcBorders>
            <w:shd w:val="clear" w:color="000000" w:fill="FFFFFF"/>
            <w:noWrap/>
            <w:vAlign w:val="center"/>
            <w:hideMark/>
          </w:tcPr>
          <w:p w14:paraId="0E191435"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49 237,51</w:t>
            </w:r>
          </w:p>
        </w:tc>
        <w:tc>
          <w:tcPr>
            <w:tcW w:w="1976" w:type="dxa"/>
            <w:tcBorders>
              <w:top w:val="nil"/>
              <w:left w:val="nil"/>
              <w:bottom w:val="single" w:sz="4" w:space="0" w:color="auto"/>
              <w:right w:val="single" w:sz="4" w:space="0" w:color="auto"/>
            </w:tcBorders>
            <w:shd w:val="clear" w:color="000000" w:fill="FFFFFF"/>
            <w:noWrap/>
            <w:vAlign w:val="center"/>
            <w:hideMark/>
          </w:tcPr>
          <w:p w14:paraId="7328DBC4"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45 595,01</w:t>
            </w:r>
          </w:p>
        </w:tc>
        <w:tc>
          <w:tcPr>
            <w:tcW w:w="1976" w:type="dxa"/>
            <w:tcBorders>
              <w:top w:val="nil"/>
              <w:left w:val="nil"/>
              <w:bottom w:val="single" w:sz="4" w:space="0" w:color="auto"/>
              <w:right w:val="single" w:sz="4" w:space="0" w:color="auto"/>
            </w:tcBorders>
            <w:shd w:val="clear" w:color="000000" w:fill="FFFFFF"/>
            <w:noWrap/>
            <w:vAlign w:val="center"/>
            <w:hideMark/>
          </w:tcPr>
          <w:p w14:paraId="0183D5FC"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-3 642,50</w:t>
            </w:r>
          </w:p>
        </w:tc>
        <w:tc>
          <w:tcPr>
            <w:tcW w:w="1976" w:type="dxa"/>
            <w:tcBorders>
              <w:top w:val="nil"/>
              <w:left w:val="nil"/>
              <w:bottom w:val="single" w:sz="4" w:space="0" w:color="auto"/>
              <w:right w:val="single" w:sz="4" w:space="0" w:color="auto"/>
            </w:tcBorders>
            <w:shd w:val="clear" w:color="000000" w:fill="FFFFFF"/>
            <w:noWrap/>
            <w:vAlign w:val="center"/>
            <w:hideMark/>
          </w:tcPr>
          <w:p w14:paraId="39B4C7B0"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116,73</w:t>
            </w:r>
          </w:p>
        </w:tc>
        <w:tc>
          <w:tcPr>
            <w:tcW w:w="1976" w:type="dxa"/>
            <w:tcBorders>
              <w:top w:val="nil"/>
              <w:left w:val="nil"/>
              <w:bottom w:val="single" w:sz="4" w:space="0" w:color="auto"/>
              <w:right w:val="single" w:sz="4" w:space="0" w:color="auto"/>
            </w:tcBorders>
            <w:shd w:val="clear" w:color="000000" w:fill="FFFFFF"/>
            <w:noWrap/>
            <w:vAlign w:val="center"/>
            <w:hideMark/>
          </w:tcPr>
          <w:p w14:paraId="675D8C0B"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47 034,90</w:t>
            </w:r>
          </w:p>
        </w:tc>
        <w:tc>
          <w:tcPr>
            <w:tcW w:w="1976" w:type="dxa"/>
            <w:tcBorders>
              <w:top w:val="nil"/>
              <w:left w:val="nil"/>
              <w:bottom w:val="single" w:sz="4" w:space="0" w:color="auto"/>
              <w:right w:val="single" w:sz="4" w:space="0" w:color="auto"/>
            </w:tcBorders>
            <w:shd w:val="clear" w:color="000000" w:fill="FFFFFF"/>
            <w:noWrap/>
            <w:vAlign w:val="center"/>
            <w:hideMark/>
          </w:tcPr>
          <w:p w14:paraId="0AD276E3"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41 009,39</w:t>
            </w:r>
          </w:p>
        </w:tc>
        <w:tc>
          <w:tcPr>
            <w:tcW w:w="1976" w:type="dxa"/>
            <w:tcBorders>
              <w:top w:val="nil"/>
              <w:left w:val="nil"/>
              <w:bottom w:val="single" w:sz="4" w:space="0" w:color="auto"/>
              <w:right w:val="single" w:sz="4" w:space="0" w:color="auto"/>
            </w:tcBorders>
            <w:shd w:val="clear" w:color="000000" w:fill="FFFFFF"/>
            <w:noWrap/>
            <w:vAlign w:val="center"/>
            <w:hideMark/>
          </w:tcPr>
          <w:p w14:paraId="4727A3BA"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42 223,27</w:t>
            </w:r>
          </w:p>
        </w:tc>
        <w:tc>
          <w:tcPr>
            <w:tcW w:w="1976" w:type="dxa"/>
            <w:tcBorders>
              <w:top w:val="nil"/>
              <w:left w:val="nil"/>
              <w:bottom w:val="single" w:sz="4" w:space="0" w:color="auto"/>
              <w:right w:val="single" w:sz="8" w:space="0" w:color="auto"/>
            </w:tcBorders>
            <w:shd w:val="clear" w:color="000000" w:fill="FFFFFF"/>
            <w:noWrap/>
            <w:vAlign w:val="center"/>
            <w:hideMark/>
          </w:tcPr>
          <w:p w14:paraId="56C0F86D"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43 473,07</w:t>
            </w:r>
          </w:p>
        </w:tc>
        <w:tc>
          <w:tcPr>
            <w:tcW w:w="16" w:type="dxa"/>
            <w:vAlign w:val="center"/>
            <w:hideMark/>
          </w:tcPr>
          <w:p w14:paraId="44074FFB" w14:textId="77777777" w:rsidR="002B6200" w:rsidRPr="002B6200" w:rsidRDefault="002B6200" w:rsidP="002B6200">
            <w:pPr>
              <w:rPr>
                <w:sz w:val="13"/>
                <w:szCs w:val="13"/>
              </w:rPr>
            </w:pPr>
          </w:p>
        </w:tc>
      </w:tr>
      <w:tr w:rsidR="002B6200" w:rsidRPr="002B6200" w14:paraId="12F9E8CD"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37347B59"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8</w:t>
            </w:r>
          </w:p>
        </w:tc>
        <w:tc>
          <w:tcPr>
            <w:tcW w:w="6426" w:type="dxa"/>
            <w:gridSpan w:val="2"/>
            <w:tcBorders>
              <w:top w:val="nil"/>
              <w:left w:val="single" w:sz="4" w:space="0" w:color="auto"/>
              <w:bottom w:val="nil"/>
              <w:right w:val="nil"/>
            </w:tcBorders>
            <w:shd w:val="clear" w:color="auto" w:fill="auto"/>
            <w:noWrap/>
            <w:vAlign w:val="bottom"/>
            <w:hideMark/>
          </w:tcPr>
          <w:p w14:paraId="736CD7E6" w14:textId="77777777" w:rsidR="002B6200" w:rsidRPr="002B6200" w:rsidRDefault="002B6200" w:rsidP="002B6200">
            <w:pPr>
              <w:outlineLvl w:val="0"/>
              <w:rPr>
                <w:rFonts w:ascii="Bookman Old Style" w:hAnsi="Bookman Old Style" w:cs="Calibri"/>
                <w:sz w:val="13"/>
                <w:szCs w:val="13"/>
              </w:rPr>
            </w:pPr>
            <w:r w:rsidRPr="002B6200">
              <w:rPr>
                <w:rFonts w:ascii="Bookman Old Style" w:hAnsi="Bookman Old Style" w:cs="Calibri"/>
                <w:sz w:val="13"/>
                <w:szCs w:val="13"/>
              </w:rPr>
              <w:t xml:space="preserve"> в том числе ППП</w:t>
            </w:r>
          </w:p>
        </w:tc>
        <w:tc>
          <w:tcPr>
            <w:tcW w:w="960" w:type="dxa"/>
            <w:tcBorders>
              <w:top w:val="nil"/>
              <w:left w:val="nil"/>
              <w:bottom w:val="nil"/>
              <w:right w:val="nil"/>
            </w:tcBorders>
            <w:shd w:val="clear" w:color="auto" w:fill="auto"/>
            <w:noWrap/>
            <w:vAlign w:val="bottom"/>
            <w:hideMark/>
          </w:tcPr>
          <w:p w14:paraId="31A39934" w14:textId="77777777" w:rsidR="002B6200" w:rsidRPr="002B6200" w:rsidRDefault="002B6200" w:rsidP="002B6200">
            <w:pPr>
              <w:outlineLvl w:val="0"/>
              <w:rPr>
                <w:rFonts w:ascii="Bookman Old Style" w:hAnsi="Bookman Old Style" w:cs="Calibri"/>
                <w:sz w:val="13"/>
                <w:szCs w:val="13"/>
              </w:rPr>
            </w:pPr>
          </w:p>
        </w:tc>
        <w:tc>
          <w:tcPr>
            <w:tcW w:w="3560" w:type="dxa"/>
            <w:tcBorders>
              <w:top w:val="nil"/>
              <w:left w:val="nil"/>
              <w:bottom w:val="nil"/>
              <w:right w:val="nil"/>
            </w:tcBorders>
            <w:shd w:val="clear" w:color="auto" w:fill="auto"/>
            <w:noWrap/>
            <w:vAlign w:val="bottom"/>
            <w:hideMark/>
          </w:tcPr>
          <w:p w14:paraId="6C392319" w14:textId="77777777" w:rsidR="002B6200" w:rsidRPr="002B6200" w:rsidRDefault="002B6200" w:rsidP="002B6200">
            <w:pPr>
              <w:outlineLvl w:val="0"/>
              <w:rPr>
                <w:sz w:val="13"/>
                <w:szCs w:val="13"/>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70473A9"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руб./чел.</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30D604B8"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18 774,55</w:t>
            </w:r>
          </w:p>
        </w:tc>
        <w:tc>
          <w:tcPr>
            <w:tcW w:w="1736" w:type="dxa"/>
            <w:tcBorders>
              <w:top w:val="nil"/>
              <w:left w:val="nil"/>
              <w:bottom w:val="single" w:sz="4" w:space="0" w:color="auto"/>
              <w:right w:val="single" w:sz="4" w:space="0" w:color="auto"/>
            </w:tcBorders>
            <w:shd w:val="clear" w:color="000000" w:fill="FFFFFF"/>
            <w:noWrap/>
            <w:vAlign w:val="center"/>
            <w:hideMark/>
          </w:tcPr>
          <w:p w14:paraId="1D7FD705"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43 599,42</w:t>
            </w:r>
          </w:p>
        </w:tc>
        <w:tc>
          <w:tcPr>
            <w:tcW w:w="1976" w:type="dxa"/>
            <w:tcBorders>
              <w:top w:val="nil"/>
              <w:left w:val="nil"/>
              <w:bottom w:val="single" w:sz="4" w:space="0" w:color="auto"/>
              <w:right w:val="single" w:sz="4" w:space="0" w:color="auto"/>
            </w:tcBorders>
            <w:shd w:val="clear" w:color="000000" w:fill="FFFFFF"/>
            <w:noWrap/>
            <w:vAlign w:val="center"/>
            <w:hideMark/>
          </w:tcPr>
          <w:p w14:paraId="4C689BEE"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43 599,42</w:t>
            </w:r>
          </w:p>
        </w:tc>
        <w:tc>
          <w:tcPr>
            <w:tcW w:w="1976" w:type="dxa"/>
            <w:tcBorders>
              <w:top w:val="nil"/>
              <w:left w:val="nil"/>
              <w:bottom w:val="single" w:sz="4" w:space="0" w:color="auto"/>
              <w:right w:val="single" w:sz="4" w:space="0" w:color="auto"/>
            </w:tcBorders>
            <w:shd w:val="clear" w:color="000000" w:fill="FFFFFF"/>
            <w:noWrap/>
            <w:vAlign w:val="center"/>
            <w:hideMark/>
          </w:tcPr>
          <w:p w14:paraId="6432CD61"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0,00</w:t>
            </w:r>
          </w:p>
        </w:tc>
        <w:tc>
          <w:tcPr>
            <w:tcW w:w="1976" w:type="dxa"/>
            <w:tcBorders>
              <w:top w:val="nil"/>
              <w:left w:val="nil"/>
              <w:bottom w:val="single" w:sz="4" w:space="0" w:color="auto"/>
              <w:right w:val="single" w:sz="4" w:space="0" w:color="auto"/>
            </w:tcBorders>
            <w:shd w:val="clear" w:color="000000" w:fill="FFFFFF"/>
            <w:noWrap/>
            <w:vAlign w:val="center"/>
            <w:hideMark/>
          </w:tcPr>
          <w:p w14:paraId="0BFDECDD"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132,23</w:t>
            </w:r>
          </w:p>
        </w:tc>
        <w:tc>
          <w:tcPr>
            <w:tcW w:w="1976" w:type="dxa"/>
            <w:tcBorders>
              <w:top w:val="nil"/>
              <w:left w:val="nil"/>
              <w:bottom w:val="single" w:sz="4" w:space="0" w:color="auto"/>
              <w:right w:val="single" w:sz="4" w:space="0" w:color="auto"/>
            </w:tcBorders>
            <w:shd w:val="clear" w:color="000000" w:fill="FFFFFF"/>
            <w:noWrap/>
            <w:vAlign w:val="center"/>
            <w:hideMark/>
          </w:tcPr>
          <w:p w14:paraId="27749FF8"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44 976,29</w:t>
            </w:r>
          </w:p>
        </w:tc>
        <w:tc>
          <w:tcPr>
            <w:tcW w:w="1976" w:type="dxa"/>
            <w:tcBorders>
              <w:top w:val="nil"/>
              <w:left w:val="nil"/>
              <w:bottom w:val="single" w:sz="4" w:space="0" w:color="auto"/>
              <w:right w:val="single" w:sz="4" w:space="0" w:color="auto"/>
            </w:tcBorders>
            <w:shd w:val="clear" w:color="000000" w:fill="FFFFFF"/>
            <w:noWrap/>
            <w:vAlign w:val="center"/>
            <w:hideMark/>
          </w:tcPr>
          <w:p w14:paraId="4029C416"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36 318,66</w:t>
            </w:r>
          </w:p>
        </w:tc>
        <w:tc>
          <w:tcPr>
            <w:tcW w:w="1976" w:type="dxa"/>
            <w:tcBorders>
              <w:top w:val="nil"/>
              <w:left w:val="nil"/>
              <w:bottom w:val="single" w:sz="4" w:space="0" w:color="auto"/>
              <w:right w:val="single" w:sz="4" w:space="0" w:color="auto"/>
            </w:tcBorders>
            <w:shd w:val="clear" w:color="000000" w:fill="FFFFFF"/>
            <w:noWrap/>
            <w:vAlign w:val="center"/>
            <w:hideMark/>
          </w:tcPr>
          <w:p w14:paraId="1D54556A"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37 393,69</w:t>
            </w:r>
          </w:p>
        </w:tc>
        <w:tc>
          <w:tcPr>
            <w:tcW w:w="1976" w:type="dxa"/>
            <w:tcBorders>
              <w:top w:val="nil"/>
              <w:left w:val="nil"/>
              <w:bottom w:val="single" w:sz="4" w:space="0" w:color="auto"/>
              <w:right w:val="single" w:sz="8" w:space="0" w:color="auto"/>
            </w:tcBorders>
            <w:shd w:val="clear" w:color="000000" w:fill="FFFFFF"/>
            <w:noWrap/>
            <w:vAlign w:val="center"/>
            <w:hideMark/>
          </w:tcPr>
          <w:p w14:paraId="475D79AE" w14:textId="77777777" w:rsidR="002B6200" w:rsidRPr="002B6200" w:rsidRDefault="002B6200" w:rsidP="002B6200">
            <w:pPr>
              <w:jc w:val="center"/>
              <w:outlineLvl w:val="0"/>
              <w:rPr>
                <w:rFonts w:ascii="Bookman Old Style" w:hAnsi="Bookman Old Style" w:cs="Calibri"/>
                <w:sz w:val="13"/>
                <w:szCs w:val="13"/>
              </w:rPr>
            </w:pPr>
            <w:r w:rsidRPr="002B6200">
              <w:rPr>
                <w:rFonts w:ascii="Bookman Old Style" w:hAnsi="Bookman Old Style" w:cs="Calibri"/>
                <w:sz w:val="13"/>
                <w:szCs w:val="13"/>
              </w:rPr>
              <w:t>38 500,54</w:t>
            </w:r>
          </w:p>
        </w:tc>
        <w:tc>
          <w:tcPr>
            <w:tcW w:w="16" w:type="dxa"/>
            <w:vAlign w:val="center"/>
            <w:hideMark/>
          </w:tcPr>
          <w:p w14:paraId="6811EE90" w14:textId="77777777" w:rsidR="002B6200" w:rsidRPr="002B6200" w:rsidRDefault="002B6200" w:rsidP="002B6200">
            <w:pPr>
              <w:rPr>
                <w:sz w:val="13"/>
                <w:szCs w:val="13"/>
              </w:rPr>
            </w:pPr>
          </w:p>
        </w:tc>
      </w:tr>
      <w:tr w:rsidR="002B6200" w:rsidRPr="002B6200" w14:paraId="78BB0B74" w14:textId="77777777" w:rsidTr="00E8485B">
        <w:trPr>
          <w:trHeight w:val="315"/>
          <w:jc w:val="center"/>
        </w:trPr>
        <w:tc>
          <w:tcPr>
            <w:tcW w:w="7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1864B5D3"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9</w:t>
            </w:r>
          </w:p>
        </w:tc>
        <w:tc>
          <w:tcPr>
            <w:tcW w:w="1094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AA01FB7"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Расходы на выполнение работ и услуг производственного  характера, выполняемых по договорам со сторонними организациями,услуги собственных подразделений предпр-я, общехозяйственные</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ED94F0"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4776C6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5 695,18</w:t>
            </w:r>
          </w:p>
        </w:tc>
        <w:tc>
          <w:tcPr>
            <w:tcW w:w="173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487054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5 074,01</w:t>
            </w:r>
          </w:p>
        </w:tc>
        <w:tc>
          <w:tcPr>
            <w:tcW w:w="19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AE389A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4 529,45</w:t>
            </w:r>
          </w:p>
        </w:tc>
        <w:tc>
          <w:tcPr>
            <w:tcW w:w="19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623CEE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-544,56</w:t>
            </w:r>
          </w:p>
        </w:tc>
        <w:tc>
          <w:tcPr>
            <w:tcW w:w="19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6C5B05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-20,47</w:t>
            </w:r>
          </w:p>
        </w:tc>
        <w:tc>
          <w:tcPr>
            <w:tcW w:w="19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90BB2F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4 672,49</w:t>
            </w:r>
          </w:p>
        </w:tc>
        <w:tc>
          <w:tcPr>
            <w:tcW w:w="19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0DD2C4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4 810,79</w:t>
            </w:r>
          </w:p>
        </w:tc>
        <w:tc>
          <w:tcPr>
            <w:tcW w:w="19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FF99B3A"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4 953,19</w:t>
            </w:r>
          </w:p>
        </w:tc>
        <w:tc>
          <w:tcPr>
            <w:tcW w:w="1976" w:type="dxa"/>
            <w:vMerge w:val="restart"/>
            <w:tcBorders>
              <w:top w:val="nil"/>
              <w:left w:val="single" w:sz="4" w:space="0" w:color="auto"/>
              <w:bottom w:val="single" w:sz="4" w:space="0" w:color="000000"/>
              <w:right w:val="single" w:sz="8" w:space="0" w:color="auto"/>
            </w:tcBorders>
            <w:shd w:val="clear" w:color="000000" w:fill="FFFFFF"/>
            <w:noWrap/>
            <w:vAlign w:val="center"/>
            <w:hideMark/>
          </w:tcPr>
          <w:p w14:paraId="05C4F9A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5 099,81</w:t>
            </w:r>
          </w:p>
        </w:tc>
        <w:tc>
          <w:tcPr>
            <w:tcW w:w="16" w:type="dxa"/>
            <w:vAlign w:val="center"/>
            <w:hideMark/>
          </w:tcPr>
          <w:p w14:paraId="70AB5A7B" w14:textId="77777777" w:rsidR="002B6200" w:rsidRPr="002B6200" w:rsidRDefault="002B6200" w:rsidP="002B6200">
            <w:pPr>
              <w:rPr>
                <w:sz w:val="13"/>
                <w:szCs w:val="13"/>
              </w:rPr>
            </w:pPr>
          </w:p>
        </w:tc>
      </w:tr>
      <w:tr w:rsidR="002B6200" w:rsidRPr="002B6200" w14:paraId="79C3F6FF" w14:textId="77777777" w:rsidTr="00E8485B">
        <w:trPr>
          <w:trHeight w:val="315"/>
          <w:jc w:val="center"/>
        </w:trPr>
        <w:tc>
          <w:tcPr>
            <w:tcW w:w="700" w:type="dxa"/>
            <w:vMerge/>
            <w:tcBorders>
              <w:top w:val="single" w:sz="4" w:space="0" w:color="auto"/>
              <w:left w:val="single" w:sz="8" w:space="0" w:color="auto"/>
              <w:bottom w:val="single" w:sz="4" w:space="0" w:color="000000"/>
              <w:right w:val="single" w:sz="4" w:space="0" w:color="auto"/>
            </w:tcBorders>
            <w:vAlign w:val="center"/>
            <w:hideMark/>
          </w:tcPr>
          <w:p w14:paraId="3AB35B33" w14:textId="77777777" w:rsidR="002B6200" w:rsidRPr="002B6200" w:rsidRDefault="002B6200" w:rsidP="002B6200">
            <w:pPr>
              <w:rPr>
                <w:rFonts w:ascii="Bookman Old Style" w:hAnsi="Bookman Old Style" w:cs="Calibri"/>
                <w:sz w:val="13"/>
                <w:szCs w:val="13"/>
              </w:rPr>
            </w:pPr>
          </w:p>
        </w:tc>
        <w:tc>
          <w:tcPr>
            <w:tcW w:w="10946" w:type="dxa"/>
            <w:gridSpan w:val="4"/>
            <w:vMerge/>
            <w:tcBorders>
              <w:top w:val="single" w:sz="4" w:space="0" w:color="auto"/>
              <w:left w:val="single" w:sz="4" w:space="0" w:color="auto"/>
              <w:bottom w:val="single" w:sz="4" w:space="0" w:color="000000"/>
              <w:right w:val="single" w:sz="4" w:space="0" w:color="000000"/>
            </w:tcBorders>
            <w:vAlign w:val="center"/>
            <w:hideMark/>
          </w:tcPr>
          <w:p w14:paraId="0DBE8953" w14:textId="77777777" w:rsidR="002B6200" w:rsidRPr="002B6200" w:rsidRDefault="002B6200" w:rsidP="002B6200">
            <w:pPr>
              <w:rPr>
                <w:rFonts w:ascii="Bookman Old Style" w:hAnsi="Bookman Old Style" w:cs="Calibri"/>
                <w:b/>
                <w:bCs/>
                <w:sz w:val="13"/>
                <w:szCs w:val="13"/>
              </w:rPr>
            </w:pPr>
          </w:p>
        </w:tc>
        <w:tc>
          <w:tcPr>
            <w:tcW w:w="1060" w:type="dxa"/>
            <w:vMerge/>
            <w:tcBorders>
              <w:top w:val="nil"/>
              <w:left w:val="single" w:sz="4" w:space="0" w:color="auto"/>
              <w:bottom w:val="single" w:sz="4" w:space="0" w:color="000000"/>
              <w:right w:val="single" w:sz="4" w:space="0" w:color="auto"/>
            </w:tcBorders>
            <w:vAlign w:val="center"/>
            <w:hideMark/>
          </w:tcPr>
          <w:p w14:paraId="61A6E7CD" w14:textId="77777777" w:rsidR="002B6200" w:rsidRPr="002B6200" w:rsidRDefault="002B6200" w:rsidP="002B6200">
            <w:pPr>
              <w:rPr>
                <w:rFonts w:ascii="Bookman Old Style" w:hAnsi="Bookman Old Style" w:cs="Calibri"/>
                <w:sz w:val="13"/>
                <w:szCs w:val="13"/>
              </w:rPr>
            </w:pPr>
          </w:p>
        </w:tc>
        <w:tc>
          <w:tcPr>
            <w:tcW w:w="1856" w:type="dxa"/>
            <w:vMerge/>
            <w:tcBorders>
              <w:top w:val="nil"/>
              <w:left w:val="single" w:sz="4" w:space="0" w:color="auto"/>
              <w:bottom w:val="single" w:sz="4" w:space="0" w:color="000000"/>
              <w:right w:val="single" w:sz="4" w:space="0" w:color="auto"/>
            </w:tcBorders>
            <w:vAlign w:val="center"/>
            <w:hideMark/>
          </w:tcPr>
          <w:p w14:paraId="5B179B95" w14:textId="77777777" w:rsidR="002B6200" w:rsidRPr="002B6200" w:rsidRDefault="002B6200" w:rsidP="002B6200">
            <w:pPr>
              <w:rPr>
                <w:rFonts w:ascii="Bookman Old Style" w:hAnsi="Bookman Old Style" w:cs="Calibri"/>
                <w:b/>
                <w:bCs/>
                <w:sz w:val="13"/>
                <w:szCs w:val="13"/>
              </w:rPr>
            </w:pPr>
          </w:p>
        </w:tc>
        <w:tc>
          <w:tcPr>
            <w:tcW w:w="1736" w:type="dxa"/>
            <w:vMerge/>
            <w:tcBorders>
              <w:top w:val="nil"/>
              <w:left w:val="single" w:sz="4" w:space="0" w:color="auto"/>
              <w:bottom w:val="single" w:sz="4" w:space="0" w:color="000000"/>
              <w:right w:val="single" w:sz="4" w:space="0" w:color="auto"/>
            </w:tcBorders>
            <w:vAlign w:val="center"/>
            <w:hideMark/>
          </w:tcPr>
          <w:p w14:paraId="33B8837D" w14:textId="77777777" w:rsidR="002B6200" w:rsidRPr="002B6200" w:rsidRDefault="002B6200" w:rsidP="002B6200">
            <w:pPr>
              <w:rPr>
                <w:rFonts w:ascii="Bookman Old Style" w:hAnsi="Bookman Old Style" w:cs="Calibri"/>
                <w:b/>
                <w:bCs/>
                <w:sz w:val="13"/>
                <w:szCs w:val="13"/>
              </w:rPr>
            </w:pPr>
          </w:p>
        </w:tc>
        <w:tc>
          <w:tcPr>
            <w:tcW w:w="1976" w:type="dxa"/>
            <w:vMerge/>
            <w:tcBorders>
              <w:top w:val="nil"/>
              <w:left w:val="single" w:sz="4" w:space="0" w:color="auto"/>
              <w:bottom w:val="single" w:sz="4" w:space="0" w:color="000000"/>
              <w:right w:val="single" w:sz="4" w:space="0" w:color="auto"/>
            </w:tcBorders>
            <w:vAlign w:val="center"/>
            <w:hideMark/>
          </w:tcPr>
          <w:p w14:paraId="48991C84" w14:textId="77777777" w:rsidR="002B6200" w:rsidRPr="002B6200" w:rsidRDefault="002B6200" w:rsidP="002B6200">
            <w:pPr>
              <w:rPr>
                <w:rFonts w:ascii="Bookman Old Style" w:hAnsi="Bookman Old Style" w:cs="Calibri"/>
                <w:b/>
                <w:bCs/>
                <w:sz w:val="13"/>
                <w:szCs w:val="13"/>
              </w:rPr>
            </w:pPr>
          </w:p>
        </w:tc>
        <w:tc>
          <w:tcPr>
            <w:tcW w:w="1976" w:type="dxa"/>
            <w:vMerge/>
            <w:tcBorders>
              <w:top w:val="nil"/>
              <w:left w:val="single" w:sz="4" w:space="0" w:color="auto"/>
              <w:bottom w:val="single" w:sz="4" w:space="0" w:color="000000"/>
              <w:right w:val="single" w:sz="4" w:space="0" w:color="auto"/>
            </w:tcBorders>
            <w:vAlign w:val="center"/>
            <w:hideMark/>
          </w:tcPr>
          <w:p w14:paraId="34E7C015" w14:textId="77777777" w:rsidR="002B6200" w:rsidRPr="002B6200" w:rsidRDefault="002B6200" w:rsidP="002B6200">
            <w:pPr>
              <w:rPr>
                <w:rFonts w:ascii="Bookman Old Style" w:hAnsi="Bookman Old Style" w:cs="Calibri"/>
                <w:b/>
                <w:bCs/>
                <w:sz w:val="13"/>
                <w:szCs w:val="13"/>
              </w:rPr>
            </w:pPr>
          </w:p>
        </w:tc>
        <w:tc>
          <w:tcPr>
            <w:tcW w:w="1976" w:type="dxa"/>
            <w:vMerge/>
            <w:tcBorders>
              <w:top w:val="nil"/>
              <w:left w:val="single" w:sz="4" w:space="0" w:color="auto"/>
              <w:bottom w:val="single" w:sz="4" w:space="0" w:color="000000"/>
              <w:right w:val="single" w:sz="4" w:space="0" w:color="auto"/>
            </w:tcBorders>
            <w:vAlign w:val="center"/>
            <w:hideMark/>
          </w:tcPr>
          <w:p w14:paraId="39C0AE16" w14:textId="77777777" w:rsidR="002B6200" w:rsidRPr="002B6200" w:rsidRDefault="002B6200" w:rsidP="002B6200">
            <w:pPr>
              <w:rPr>
                <w:rFonts w:ascii="Bookman Old Style" w:hAnsi="Bookman Old Style" w:cs="Calibri"/>
                <w:b/>
                <w:bCs/>
                <w:sz w:val="13"/>
                <w:szCs w:val="13"/>
              </w:rPr>
            </w:pPr>
          </w:p>
        </w:tc>
        <w:tc>
          <w:tcPr>
            <w:tcW w:w="1976" w:type="dxa"/>
            <w:vMerge/>
            <w:tcBorders>
              <w:top w:val="nil"/>
              <w:left w:val="single" w:sz="4" w:space="0" w:color="auto"/>
              <w:bottom w:val="single" w:sz="4" w:space="0" w:color="000000"/>
              <w:right w:val="single" w:sz="4" w:space="0" w:color="auto"/>
            </w:tcBorders>
            <w:vAlign w:val="center"/>
            <w:hideMark/>
          </w:tcPr>
          <w:p w14:paraId="2FE34E45" w14:textId="77777777" w:rsidR="002B6200" w:rsidRPr="002B6200" w:rsidRDefault="002B6200" w:rsidP="002B6200">
            <w:pPr>
              <w:rPr>
                <w:rFonts w:ascii="Bookman Old Style" w:hAnsi="Bookman Old Style" w:cs="Calibri"/>
                <w:b/>
                <w:bCs/>
                <w:sz w:val="13"/>
                <w:szCs w:val="13"/>
              </w:rPr>
            </w:pPr>
          </w:p>
        </w:tc>
        <w:tc>
          <w:tcPr>
            <w:tcW w:w="1976" w:type="dxa"/>
            <w:vMerge/>
            <w:tcBorders>
              <w:top w:val="nil"/>
              <w:left w:val="single" w:sz="4" w:space="0" w:color="auto"/>
              <w:bottom w:val="single" w:sz="4" w:space="0" w:color="000000"/>
              <w:right w:val="single" w:sz="4" w:space="0" w:color="auto"/>
            </w:tcBorders>
            <w:vAlign w:val="center"/>
            <w:hideMark/>
          </w:tcPr>
          <w:p w14:paraId="3E3E8376" w14:textId="77777777" w:rsidR="002B6200" w:rsidRPr="002B6200" w:rsidRDefault="002B6200" w:rsidP="002B6200">
            <w:pPr>
              <w:rPr>
                <w:rFonts w:ascii="Bookman Old Style" w:hAnsi="Bookman Old Style" w:cs="Calibri"/>
                <w:b/>
                <w:bCs/>
                <w:sz w:val="13"/>
                <w:szCs w:val="13"/>
              </w:rPr>
            </w:pPr>
          </w:p>
        </w:tc>
        <w:tc>
          <w:tcPr>
            <w:tcW w:w="1976" w:type="dxa"/>
            <w:vMerge/>
            <w:tcBorders>
              <w:top w:val="nil"/>
              <w:left w:val="single" w:sz="4" w:space="0" w:color="auto"/>
              <w:bottom w:val="single" w:sz="4" w:space="0" w:color="000000"/>
              <w:right w:val="single" w:sz="4" w:space="0" w:color="auto"/>
            </w:tcBorders>
            <w:vAlign w:val="center"/>
            <w:hideMark/>
          </w:tcPr>
          <w:p w14:paraId="7F4609E6" w14:textId="77777777" w:rsidR="002B6200" w:rsidRPr="002B6200" w:rsidRDefault="002B6200" w:rsidP="002B6200">
            <w:pPr>
              <w:rPr>
                <w:rFonts w:ascii="Bookman Old Style" w:hAnsi="Bookman Old Style" w:cs="Calibri"/>
                <w:b/>
                <w:bCs/>
                <w:sz w:val="13"/>
                <w:szCs w:val="13"/>
              </w:rPr>
            </w:pPr>
          </w:p>
        </w:tc>
        <w:tc>
          <w:tcPr>
            <w:tcW w:w="1976" w:type="dxa"/>
            <w:vMerge/>
            <w:tcBorders>
              <w:top w:val="nil"/>
              <w:left w:val="single" w:sz="4" w:space="0" w:color="auto"/>
              <w:bottom w:val="single" w:sz="4" w:space="0" w:color="000000"/>
              <w:right w:val="single" w:sz="8" w:space="0" w:color="auto"/>
            </w:tcBorders>
            <w:vAlign w:val="center"/>
            <w:hideMark/>
          </w:tcPr>
          <w:p w14:paraId="3CF6BA0F" w14:textId="77777777" w:rsidR="002B6200" w:rsidRPr="002B6200" w:rsidRDefault="002B6200" w:rsidP="002B6200">
            <w:pPr>
              <w:rPr>
                <w:rFonts w:ascii="Bookman Old Style" w:hAnsi="Bookman Old Style" w:cs="Calibri"/>
                <w:b/>
                <w:bCs/>
                <w:sz w:val="13"/>
                <w:szCs w:val="13"/>
              </w:rPr>
            </w:pPr>
          </w:p>
        </w:tc>
        <w:tc>
          <w:tcPr>
            <w:tcW w:w="16" w:type="dxa"/>
            <w:tcBorders>
              <w:top w:val="nil"/>
              <w:left w:val="nil"/>
              <w:bottom w:val="nil"/>
              <w:right w:val="nil"/>
            </w:tcBorders>
            <w:shd w:val="clear" w:color="auto" w:fill="auto"/>
            <w:noWrap/>
            <w:vAlign w:val="bottom"/>
            <w:hideMark/>
          </w:tcPr>
          <w:p w14:paraId="604CB4E1" w14:textId="77777777" w:rsidR="002B6200" w:rsidRPr="002B6200" w:rsidRDefault="002B6200" w:rsidP="002B6200">
            <w:pPr>
              <w:jc w:val="center"/>
              <w:rPr>
                <w:rFonts w:ascii="Bookman Old Style" w:hAnsi="Bookman Old Style" w:cs="Calibri"/>
                <w:b/>
                <w:bCs/>
                <w:sz w:val="13"/>
                <w:szCs w:val="13"/>
              </w:rPr>
            </w:pPr>
          </w:p>
        </w:tc>
      </w:tr>
      <w:tr w:rsidR="002B6200" w:rsidRPr="002B6200" w14:paraId="59CD8DC1" w14:textId="77777777" w:rsidTr="00E8485B">
        <w:trPr>
          <w:trHeight w:val="972"/>
          <w:jc w:val="center"/>
        </w:trPr>
        <w:tc>
          <w:tcPr>
            <w:tcW w:w="700" w:type="dxa"/>
            <w:vMerge/>
            <w:tcBorders>
              <w:top w:val="single" w:sz="4" w:space="0" w:color="auto"/>
              <w:left w:val="single" w:sz="8" w:space="0" w:color="auto"/>
              <w:bottom w:val="single" w:sz="4" w:space="0" w:color="000000"/>
              <w:right w:val="single" w:sz="4" w:space="0" w:color="auto"/>
            </w:tcBorders>
            <w:vAlign w:val="center"/>
            <w:hideMark/>
          </w:tcPr>
          <w:p w14:paraId="6DE79DFA" w14:textId="77777777" w:rsidR="002B6200" w:rsidRPr="002B6200" w:rsidRDefault="002B6200" w:rsidP="002B6200">
            <w:pPr>
              <w:rPr>
                <w:rFonts w:ascii="Bookman Old Style" w:hAnsi="Bookman Old Style" w:cs="Calibri"/>
                <w:sz w:val="13"/>
                <w:szCs w:val="13"/>
              </w:rPr>
            </w:pPr>
          </w:p>
        </w:tc>
        <w:tc>
          <w:tcPr>
            <w:tcW w:w="10946" w:type="dxa"/>
            <w:gridSpan w:val="4"/>
            <w:vMerge/>
            <w:tcBorders>
              <w:top w:val="single" w:sz="4" w:space="0" w:color="auto"/>
              <w:left w:val="single" w:sz="4" w:space="0" w:color="auto"/>
              <w:bottom w:val="single" w:sz="4" w:space="0" w:color="000000"/>
              <w:right w:val="single" w:sz="4" w:space="0" w:color="000000"/>
            </w:tcBorders>
            <w:vAlign w:val="center"/>
            <w:hideMark/>
          </w:tcPr>
          <w:p w14:paraId="69A47E13" w14:textId="77777777" w:rsidR="002B6200" w:rsidRPr="002B6200" w:rsidRDefault="002B6200" w:rsidP="002B6200">
            <w:pPr>
              <w:rPr>
                <w:rFonts w:ascii="Bookman Old Style" w:hAnsi="Bookman Old Style" w:cs="Calibri"/>
                <w:b/>
                <w:bCs/>
                <w:sz w:val="13"/>
                <w:szCs w:val="13"/>
              </w:rPr>
            </w:pPr>
          </w:p>
        </w:tc>
        <w:tc>
          <w:tcPr>
            <w:tcW w:w="1060" w:type="dxa"/>
            <w:vMerge/>
            <w:tcBorders>
              <w:top w:val="nil"/>
              <w:left w:val="single" w:sz="4" w:space="0" w:color="auto"/>
              <w:bottom w:val="single" w:sz="4" w:space="0" w:color="000000"/>
              <w:right w:val="single" w:sz="4" w:space="0" w:color="auto"/>
            </w:tcBorders>
            <w:vAlign w:val="center"/>
            <w:hideMark/>
          </w:tcPr>
          <w:p w14:paraId="66857B49" w14:textId="77777777" w:rsidR="002B6200" w:rsidRPr="002B6200" w:rsidRDefault="002B6200" w:rsidP="002B6200">
            <w:pPr>
              <w:rPr>
                <w:rFonts w:ascii="Bookman Old Style" w:hAnsi="Bookman Old Style" w:cs="Calibri"/>
                <w:sz w:val="13"/>
                <w:szCs w:val="13"/>
              </w:rPr>
            </w:pPr>
          </w:p>
        </w:tc>
        <w:tc>
          <w:tcPr>
            <w:tcW w:w="1856" w:type="dxa"/>
            <w:vMerge/>
            <w:tcBorders>
              <w:top w:val="nil"/>
              <w:left w:val="single" w:sz="4" w:space="0" w:color="auto"/>
              <w:bottom w:val="single" w:sz="4" w:space="0" w:color="000000"/>
              <w:right w:val="single" w:sz="4" w:space="0" w:color="auto"/>
            </w:tcBorders>
            <w:vAlign w:val="center"/>
            <w:hideMark/>
          </w:tcPr>
          <w:p w14:paraId="29D79E4D" w14:textId="77777777" w:rsidR="002B6200" w:rsidRPr="002B6200" w:rsidRDefault="002B6200" w:rsidP="002B6200">
            <w:pPr>
              <w:rPr>
                <w:rFonts w:ascii="Bookman Old Style" w:hAnsi="Bookman Old Style" w:cs="Calibri"/>
                <w:b/>
                <w:bCs/>
                <w:sz w:val="13"/>
                <w:szCs w:val="13"/>
              </w:rPr>
            </w:pPr>
          </w:p>
        </w:tc>
        <w:tc>
          <w:tcPr>
            <w:tcW w:w="1736" w:type="dxa"/>
            <w:vMerge/>
            <w:tcBorders>
              <w:top w:val="nil"/>
              <w:left w:val="single" w:sz="4" w:space="0" w:color="auto"/>
              <w:bottom w:val="single" w:sz="4" w:space="0" w:color="000000"/>
              <w:right w:val="single" w:sz="4" w:space="0" w:color="auto"/>
            </w:tcBorders>
            <w:vAlign w:val="center"/>
            <w:hideMark/>
          </w:tcPr>
          <w:p w14:paraId="4FE0B056" w14:textId="77777777" w:rsidR="002B6200" w:rsidRPr="002B6200" w:rsidRDefault="002B6200" w:rsidP="002B6200">
            <w:pPr>
              <w:rPr>
                <w:rFonts w:ascii="Bookman Old Style" w:hAnsi="Bookman Old Style" w:cs="Calibri"/>
                <w:b/>
                <w:bCs/>
                <w:sz w:val="13"/>
                <w:szCs w:val="13"/>
              </w:rPr>
            </w:pPr>
          </w:p>
        </w:tc>
        <w:tc>
          <w:tcPr>
            <w:tcW w:w="1976" w:type="dxa"/>
            <w:vMerge/>
            <w:tcBorders>
              <w:top w:val="nil"/>
              <w:left w:val="single" w:sz="4" w:space="0" w:color="auto"/>
              <w:bottom w:val="single" w:sz="4" w:space="0" w:color="000000"/>
              <w:right w:val="single" w:sz="4" w:space="0" w:color="auto"/>
            </w:tcBorders>
            <w:vAlign w:val="center"/>
            <w:hideMark/>
          </w:tcPr>
          <w:p w14:paraId="79D9AE34" w14:textId="77777777" w:rsidR="002B6200" w:rsidRPr="002B6200" w:rsidRDefault="002B6200" w:rsidP="002B6200">
            <w:pPr>
              <w:rPr>
                <w:rFonts w:ascii="Bookman Old Style" w:hAnsi="Bookman Old Style" w:cs="Calibri"/>
                <w:b/>
                <w:bCs/>
                <w:sz w:val="13"/>
                <w:szCs w:val="13"/>
              </w:rPr>
            </w:pPr>
          </w:p>
        </w:tc>
        <w:tc>
          <w:tcPr>
            <w:tcW w:w="1976" w:type="dxa"/>
            <w:vMerge/>
            <w:tcBorders>
              <w:top w:val="nil"/>
              <w:left w:val="single" w:sz="4" w:space="0" w:color="auto"/>
              <w:bottom w:val="single" w:sz="4" w:space="0" w:color="000000"/>
              <w:right w:val="single" w:sz="4" w:space="0" w:color="auto"/>
            </w:tcBorders>
            <w:vAlign w:val="center"/>
            <w:hideMark/>
          </w:tcPr>
          <w:p w14:paraId="2EFCEE5D" w14:textId="77777777" w:rsidR="002B6200" w:rsidRPr="002B6200" w:rsidRDefault="002B6200" w:rsidP="002B6200">
            <w:pPr>
              <w:rPr>
                <w:rFonts w:ascii="Bookman Old Style" w:hAnsi="Bookman Old Style" w:cs="Calibri"/>
                <w:b/>
                <w:bCs/>
                <w:sz w:val="13"/>
                <w:szCs w:val="13"/>
              </w:rPr>
            </w:pPr>
          </w:p>
        </w:tc>
        <w:tc>
          <w:tcPr>
            <w:tcW w:w="1976" w:type="dxa"/>
            <w:vMerge/>
            <w:tcBorders>
              <w:top w:val="nil"/>
              <w:left w:val="single" w:sz="4" w:space="0" w:color="auto"/>
              <w:bottom w:val="single" w:sz="4" w:space="0" w:color="000000"/>
              <w:right w:val="single" w:sz="4" w:space="0" w:color="auto"/>
            </w:tcBorders>
            <w:vAlign w:val="center"/>
            <w:hideMark/>
          </w:tcPr>
          <w:p w14:paraId="385127CC" w14:textId="77777777" w:rsidR="002B6200" w:rsidRPr="002B6200" w:rsidRDefault="002B6200" w:rsidP="002B6200">
            <w:pPr>
              <w:rPr>
                <w:rFonts w:ascii="Bookman Old Style" w:hAnsi="Bookman Old Style" w:cs="Calibri"/>
                <w:b/>
                <w:bCs/>
                <w:sz w:val="13"/>
                <w:szCs w:val="13"/>
              </w:rPr>
            </w:pPr>
          </w:p>
        </w:tc>
        <w:tc>
          <w:tcPr>
            <w:tcW w:w="1976" w:type="dxa"/>
            <w:vMerge/>
            <w:tcBorders>
              <w:top w:val="nil"/>
              <w:left w:val="single" w:sz="4" w:space="0" w:color="auto"/>
              <w:bottom w:val="single" w:sz="4" w:space="0" w:color="000000"/>
              <w:right w:val="single" w:sz="4" w:space="0" w:color="auto"/>
            </w:tcBorders>
            <w:vAlign w:val="center"/>
            <w:hideMark/>
          </w:tcPr>
          <w:p w14:paraId="1C7097ED" w14:textId="77777777" w:rsidR="002B6200" w:rsidRPr="002B6200" w:rsidRDefault="002B6200" w:rsidP="002B6200">
            <w:pPr>
              <w:rPr>
                <w:rFonts w:ascii="Bookman Old Style" w:hAnsi="Bookman Old Style" w:cs="Calibri"/>
                <w:b/>
                <w:bCs/>
                <w:sz w:val="13"/>
                <w:szCs w:val="13"/>
              </w:rPr>
            </w:pPr>
          </w:p>
        </w:tc>
        <w:tc>
          <w:tcPr>
            <w:tcW w:w="1976" w:type="dxa"/>
            <w:vMerge/>
            <w:tcBorders>
              <w:top w:val="nil"/>
              <w:left w:val="single" w:sz="4" w:space="0" w:color="auto"/>
              <w:bottom w:val="single" w:sz="4" w:space="0" w:color="000000"/>
              <w:right w:val="single" w:sz="4" w:space="0" w:color="auto"/>
            </w:tcBorders>
            <w:vAlign w:val="center"/>
            <w:hideMark/>
          </w:tcPr>
          <w:p w14:paraId="26811845" w14:textId="77777777" w:rsidR="002B6200" w:rsidRPr="002B6200" w:rsidRDefault="002B6200" w:rsidP="002B6200">
            <w:pPr>
              <w:rPr>
                <w:rFonts w:ascii="Bookman Old Style" w:hAnsi="Bookman Old Style" w:cs="Calibri"/>
                <w:b/>
                <w:bCs/>
                <w:sz w:val="13"/>
                <w:szCs w:val="13"/>
              </w:rPr>
            </w:pPr>
          </w:p>
        </w:tc>
        <w:tc>
          <w:tcPr>
            <w:tcW w:w="1976" w:type="dxa"/>
            <w:vMerge/>
            <w:tcBorders>
              <w:top w:val="nil"/>
              <w:left w:val="single" w:sz="4" w:space="0" w:color="auto"/>
              <w:bottom w:val="single" w:sz="4" w:space="0" w:color="000000"/>
              <w:right w:val="single" w:sz="4" w:space="0" w:color="auto"/>
            </w:tcBorders>
            <w:vAlign w:val="center"/>
            <w:hideMark/>
          </w:tcPr>
          <w:p w14:paraId="418CD93F" w14:textId="77777777" w:rsidR="002B6200" w:rsidRPr="002B6200" w:rsidRDefault="002B6200" w:rsidP="002B6200">
            <w:pPr>
              <w:rPr>
                <w:rFonts w:ascii="Bookman Old Style" w:hAnsi="Bookman Old Style" w:cs="Calibri"/>
                <w:b/>
                <w:bCs/>
                <w:sz w:val="13"/>
                <w:szCs w:val="13"/>
              </w:rPr>
            </w:pPr>
          </w:p>
        </w:tc>
        <w:tc>
          <w:tcPr>
            <w:tcW w:w="1976" w:type="dxa"/>
            <w:vMerge/>
            <w:tcBorders>
              <w:top w:val="nil"/>
              <w:left w:val="single" w:sz="4" w:space="0" w:color="auto"/>
              <w:bottom w:val="single" w:sz="4" w:space="0" w:color="000000"/>
              <w:right w:val="single" w:sz="8" w:space="0" w:color="auto"/>
            </w:tcBorders>
            <w:vAlign w:val="center"/>
            <w:hideMark/>
          </w:tcPr>
          <w:p w14:paraId="537718FB" w14:textId="77777777" w:rsidR="002B6200" w:rsidRPr="002B6200" w:rsidRDefault="002B6200" w:rsidP="002B6200">
            <w:pPr>
              <w:rPr>
                <w:rFonts w:ascii="Bookman Old Style" w:hAnsi="Bookman Old Style" w:cs="Calibri"/>
                <w:b/>
                <w:bCs/>
                <w:sz w:val="13"/>
                <w:szCs w:val="13"/>
              </w:rPr>
            </w:pPr>
          </w:p>
        </w:tc>
        <w:tc>
          <w:tcPr>
            <w:tcW w:w="16" w:type="dxa"/>
            <w:tcBorders>
              <w:top w:val="nil"/>
              <w:left w:val="nil"/>
              <w:bottom w:val="nil"/>
              <w:right w:val="nil"/>
            </w:tcBorders>
            <w:shd w:val="clear" w:color="auto" w:fill="auto"/>
            <w:noWrap/>
            <w:vAlign w:val="bottom"/>
            <w:hideMark/>
          </w:tcPr>
          <w:p w14:paraId="1B063FE2" w14:textId="77777777" w:rsidR="002B6200" w:rsidRPr="002B6200" w:rsidRDefault="002B6200" w:rsidP="002B6200">
            <w:pPr>
              <w:rPr>
                <w:sz w:val="13"/>
                <w:szCs w:val="13"/>
              </w:rPr>
            </w:pPr>
          </w:p>
        </w:tc>
      </w:tr>
      <w:tr w:rsidR="002B6200" w:rsidRPr="002B6200" w14:paraId="71B1B43C" w14:textId="77777777" w:rsidTr="00E8485B">
        <w:trPr>
          <w:trHeight w:val="315"/>
          <w:jc w:val="center"/>
        </w:trPr>
        <w:tc>
          <w:tcPr>
            <w:tcW w:w="7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DC3F7FC"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10</w:t>
            </w:r>
          </w:p>
        </w:tc>
        <w:tc>
          <w:tcPr>
            <w:tcW w:w="1094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20D5458"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Расходы на оплату иных работ и услуг, выполняемых по договорам  с организациями, включая:</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69669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A92B38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9 798,92</w:t>
            </w:r>
          </w:p>
        </w:tc>
        <w:tc>
          <w:tcPr>
            <w:tcW w:w="173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8FD62A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25 821,53</w:t>
            </w:r>
          </w:p>
        </w:tc>
        <w:tc>
          <w:tcPr>
            <w:tcW w:w="19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BBEBE77"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17 827,34</w:t>
            </w:r>
          </w:p>
        </w:tc>
        <w:tc>
          <w:tcPr>
            <w:tcW w:w="19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F9DC99A"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-7 994,19</w:t>
            </w:r>
          </w:p>
        </w:tc>
        <w:tc>
          <w:tcPr>
            <w:tcW w:w="19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34BE1DA"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81,93</w:t>
            </w:r>
          </w:p>
        </w:tc>
        <w:tc>
          <w:tcPr>
            <w:tcW w:w="19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12437E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18 390,32</w:t>
            </w:r>
          </w:p>
        </w:tc>
        <w:tc>
          <w:tcPr>
            <w:tcW w:w="19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582166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18 934,68</w:t>
            </w:r>
          </w:p>
        </w:tc>
        <w:tc>
          <w:tcPr>
            <w:tcW w:w="19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AA233B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19 495,14</w:t>
            </w:r>
          </w:p>
        </w:tc>
        <w:tc>
          <w:tcPr>
            <w:tcW w:w="1976" w:type="dxa"/>
            <w:vMerge w:val="restart"/>
            <w:tcBorders>
              <w:top w:val="nil"/>
              <w:left w:val="single" w:sz="4" w:space="0" w:color="auto"/>
              <w:bottom w:val="single" w:sz="4" w:space="0" w:color="000000"/>
              <w:right w:val="single" w:sz="8" w:space="0" w:color="auto"/>
            </w:tcBorders>
            <w:shd w:val="clear" w:color="000000" w:fill="FFFFFF"/>
            <w:noWrap/>
            <w:vAlign w:val="center"/>
            <w:hideMark/>
          </w:tcPr>
          <w:p w14:paraId="4BA64DD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20 072,20</w:t>
            </w:r>
          </w:p>
        </w:tc>
        <w:tc>
          <w:tcPr>
            <w:tcW w:w="16" w:type="dxa"/>
            <w:vAlign w:val="center"/>
            <w:hideMark/>
          </w:tcPr>
          <w:p w14:paraId="46061072" w14:textId="77777777" w:rsidR="002B6200" w:rsidRPr="002B6200" w:rsidRDefault="002B6200" w:rsidP="002B6200">
            <w:pPr>
              <w:rPr>
                <w:sz w:val="13"/>
                <w:szCs w:val="13"/>
              </w:rPr>
            </w:pPr>
          </w:p>
        </w:tc>
      </w:tr>
      <w:tr w:rsidR="002B6200" w:rsidRPr="002B6200" w14:paraId="7E5CC9A2" w14:textId="77777777" w:rsidTr="00E8485B">
        <w:trPr>
          <w:trHeight w:val="315"/>
          <w:jc w:val="center"/>
        </w:trPr>
        <w:tc>
          <w:tcPr>
            <w:tcW w:w="700" w:type="dxa"/>
            <w:vMerge/>
            <w:tcBorders>
              <w:top w:val="nil"/>
              <w:left w:val="single" w:sz="8" w:space="0" w:color="auto"/>
              <w:bottom w:val="single" w:sz="4" w:space="0" w:color="000000"/>
              <w:right w:val="single" w:sz="4" w:space="0" w:color="auto"/>
            </w:tcBorders>
            <w:vAlign w:val="center"/>
            <w:hideMark/>
          </w:tcPr>
          <w:p w14:paraId="495C654C" w14:textId="77777777" w:rsidR="002B6200" w:rsidRPr="002B6200" w:rsidRDefault="002B6200" w:rsidP="002B6200">
            <w:pPr>
              <w:rPr>
                <w:rFonts w:ascii="Bookman Old Style" w:hAnsi="Bookman Old Style" w:cs="Calibri"/>
                <w:sz w:val="13"/>
                <w:szCs w:val="13"/>
              </w:rPr>
            </w:pPr>
          </w:p>
        </w:tc>
        <w:tc>
          <w:tcPr>
            <w:tcW w:w="10946" w:type="dxa"/>
            <w:gridSpan w:val="4"/>
            <w:vMerge/>
            <w:tcBorders>
              <w:top w:val="single" w:sz="4" w:space="0" w:color="auto"/>
              <w:left w:val="single" w:sz="4" w:space="0" w:color="auto"/>
              <w:bottom w:val="single" w:sz="4" w:space="0" w:color="000000"/>
              <w:right w:val="single" w:sz="4" w:space="0" w:color="000000"/>
            </w:tcBorders>
            <w:vAlign w:val="center"/>
            <w:hideMark/>
          </w:tcPr>
          <w:p w14:paraId="78A6E60E" w14:textId="77777777" w:rsidR="002B6200" w:rsidRPr="002B6200" w:rsidRDefault="002B6200" w:rsidP="002B6200">
            <w:pPr>
              <w:rPr>
                <w:rFonts w:ascii="Bookman Old Style" w:hAnsi="Bookman Old Style" w:cs="Calibri"/>
                <w:b/>
                <w:bCs/>
                <w:sz w:val="13"/>
                <w:szCs w:val="13"/>
              </w:rPr>
            </w:pPr>
          </w:p>
        </w:tc>
        <w:tc>
          <w:tcPr>
            <w:tcW w:w="1060" w:type="dxa"/>
            <w:vMerge/>
            <w:tcBorders>
              <w:top w:val="nil"/>
              <w:left w:val="single" w:sz="4" w:space="0" w:color="auto"/>
              <w:bottom w:val="single" w:sz="4" w:space="0" w:color="000000"/>
              <w:right w:val="single" w:sz="4" w:space="0" w:color="auto"/>
            </w:tcBorders>
            <w:vAlign w:val="center"/>
            <w:hideMark/>
          </w:tcPr>
          <w:p w14:paraId="35D491EF" w14:textId="77777777" w:rsidR="002B6200" w:rsidRPr="002B6200" w:rsidRDefault="002B6200" w:rsidP="002B6200">
            <w:pPr>
              <w:rPr>
                <w:rFonts w:ascii="Bookman Old Style" w:hAnsi="Bookman Old Style" w:cs="Calibri"/>
                <w:sz w:val="13"/>
                <w:szCs w:val="13"/>
              </w:rPr>
            </w:pPr>
          </w:p>
        </w:tc>
        <w:tc>
          <w:tcPr>
            <w:tcW w:w="1856" w:type="dxa"/>
            <w:vMerge/>
            <w:tcBorders>
              <w:top w:val="nil"/>
              <w:left w:val="single" w:sz="4" w:space="0" w:color="auto"/>
              <w:bottom w:val="single" w:sz="4" w:space="0" w:color="000000"/>
              <w:right w:val="single" w:sz="4" w:space="0" w:color="auto"/>
            </w:tcBorders>
            <w:vAlign w:val="center"/>
            <w:hideMark/>
          </w:tcPr>
          <w:p w14:paraId="36EF5890" w14:textId="77777777" w:rsidR="002B6200" w:rsidRPr="002B6200" w:rsidRDefault="002B6200" w:rsidP="002B6200">
            <w:pPr>
              <w:rPr>
                <w:rFonts w:ascii="Bookman Old Style" w:hAnsi="Bookman Old Style" w:cs="Calibri"/>
                <w:b/>
                <w:bCs/>
                <w:sz w:val="13"/>
                <w:szCs w:val="13"/>
              </w:rPr>
            </w:pPr>
          </w:p>
        </w:tc>
        <w:tc>
          <w:tcPr>
            <w:tcW w:w="1736" w:type="dxa"/>
            <w:vMerge/>
            <w:tcBorders>
              <w:top w:val="nil"/>
              <w:left w:val="single" w:sz="4" w:space="0" w:color="auto"/>
              <w:bottom w:val="single" w:sz="4" w:space="0" w:color="000000"/>
              <w:right w:val="single" w:sz="4" w:space="0" w:color="auto"/>
            </w:tcBorders>
            <w:vAlign w:val="center"/>
            <w:hideMark/>
          </w:tcPr>
          <w:p w14:paraId="172564E1" w14:textId="77777777" w:rsidR="002B6200" w:rsidRPr="002B6200" w:rsidRDefault="002B6200" w:rsidP="002B6200">
            <w:pPr>
              <w:rPr>
                <w:rFonts w:ascii="Bookman Old Style" w:hAnsi="Bookman Old Style" w:cs="Calibri"/>
                <w:b/>
                <w:bCs/>
                <w:sz w:val="13"/>
                <w:szCs w:val="13"/>
              </w:rPr>
            </w:pPr>
          </w:p>
        </w:tc>
        <w:tc>
          <w:tcPr>
            <w:tcW w:w="1976" w:type="dxa"/>
            <w:vMerge/>
            <w:tcBorders>
              <w:top w:val="nil"/>
              <w:left w:val="single" w:sz="4" w:space="0" w:color="auto"/>
              <w:bottom w:val="single" w:sz="4" w:space="0" w:color="000000"/>
              <w:right w:val="single" w:sz="4" w:space="0" w:color="auto"/>
            </w:tcBorders>
            <w:vAlign w:val="center"/>
            <w:hideMark/>
          </w:tcPr>
          <w:p w14:paraId="109BDA0B" w14:textId="77777777" w:rsidR="002B6200" w:rsidRPr="002B6200" w:rsidRDefault="002B6200" w:rsidP="002B6200">
            <w:pPr>
              <w:rPr>
                <w:rFonts w:ascii="Bookman Old Style" w:hAnsi="Bookman Old Style" w:cs="Calibri"/>
                <w:b/>
                <w:bCs/>
                <w:sz w:val="13"/>
                <w:szCs w:val="13"/>
              </w:rPr>
            </w:pPr>
          </w:p>
        </w:tc>
        <w:tc>
          <w:tcPr>
            <w:tcW w:w="1976" w:type="dxa"/>
            <w:vMerge/>
            <w:tcBorders>
              <w:top w:val="nil"/>
              <w:left w:val="single" w:sz="4" w:space="0" w:color="auto"/>
              <w:bottom w:val="single" w:sz="4" w:space="0" w:color="000000"/>
              <w:right w:val="single" w:sz="4" w:space="0" w:color="auto"/>
            </w:tcBorders>
            <w:vAlign w:val="center"/>
            <w:hideMark/>
          </w:tcPr>
          <w:p w14:paraId="4608845B" w14:textId="77777777" w:rsidR="002B6200" w:rsidRPr="002B6200" w:rsidRDefault="002B6200" w:rsidP="002B6200">
            <w:pPr>
              <w:rPr>
                <w:rFonts w:ascii="Bookman Old Style" w:hAnsi="Bookman Old Style" w:cs="Calibri"/>
                <w:b/>
                <w:bCs/>
                <w:sz w:val="13"/>
                <w:szCs w:val="13"/>
              </w:rPr>
            </w:pPr>
          </w:p>
        </w:tc>
        <w:tc>
          <w:tcPr>
            <w:tcW w:w="1976" w:type="dxa"/>
            <w:vMerge/>
            <w:tcBorders>
              <w:top w:val="nil"/>
              <w:left w:val="single" w:sz="4" w:space="0" w:color="auto"/>
              <w:bottom w:val="single" w:sz="4" w:space="0" w:color="000000"/>
              <w:right w:val="single" w:sz="4" w:space="0" w:color="auto"/>
            </w:tcBorders>
            <w:vAlign w:val="center"/>
            <w:hideMark/>
          </w:tcPr>
          <w:p w14:paraId="4FCA5EEA" w14:textId="77777777" w:rsidR="002B6200" w:rsidRPr="002B6200" w:rsidRDefault="002B6200" w:rsidP="002B6200">
            <w:pPr>
              <w:rPr>
                <w:rFonts w:ascii="Bookman Old Style" w:hAnsi="Bookman Old Style" w:cs="Calibri"/>
                <w:b/>
                <w:bCs/>
                <w:sz w:val="13"/>
                <w:szCs w:val="13"/>
              </w:rPr>
            </w:pPr>
          </w:p>
        </w:tc>
        <w:tc>
          <w:tcPr>
            <w:tcW w:w="1976" w:type="dxa"/>
            <w:vMerge/>
            <w:tcBorders>
              <w:top w:val="nil"/>
              <w:left w:val="single" w:sz="4" w:space="0" w:color="auto"/>
              <w:bottom w:val="single" w:sz="4" w:space="0" w:color="000000"/>
              <w:right w:val="single" w:sz="4" w:space="0" w:color="auto"/>
            </w:tcBorders>
            <w:vAlign w:val="center"/>
            <w:hideMark/>
          </w:tcPr>
          <w:p w14:paraId="21A81844" w14:textId="77777777" w:rsidR="002B6200" w:rsidRPr="002B6200" w:rsidRDefault="002B6200" w:rsidP="002B6200">
            <w:pPr>
              <w:rPr>
                <w:rFonts w:ascii="Bookman Old Style" w:hAnsi="Bookman Old Style" w:cs="Calibri"/>
                <w:b/>
                <w:bCs/>
                <w:sz w:val="13"/>
                <w:szCs w:val="13"/>
              </w:rPr>
            </w:pPr>
          </w:p>
        </w:tc>
        <w:tc>
          <w:tcPr>
            <w:tcW w:w="1976" w:type="dxa"/>
            <w:vMerge/>
            <w:tcBorders>
              <w:top w:val="nil"/>
              <w:left w:val="single" w:sz="4" w:space="0" w:color="auto"/>
              <w:bottom w:val="single" w:sz="4" w:space="0" w:color="000000"/>
              <w:right w:val="single" w:sz="4" w:space="0" w:color="auto"/>
            </w:tcBorders>
            <w:vAlign w:val="center"/>
            <w:hideMark/>
          </w:tcPr>
          <w:p w14:paraId="48B7B9B3" w14:textId="77777777" w:rsidR="002B6200" w:rsidRPr="002B6200" w:rsidRDefault="002B6200" w:rsidP="002B6200">
            <w:pPr>
              <w:rPr>
                <w:rFonts w:ascii="Bookman Old Style" w:hAnsi="Bookman Old Style" w:cs="Calibri"/>
                <w:b/>
                <w:bCs/>
                <w:sz w:val="13"/>
                <w:szCs w:val="13"/>
              </w:rPr>
            </w:pPr>
          </w:p>
        </w:tc>
        <w:tc>
          <w:tcPr>
            <w:tcW w:w="1976" w:type="dxa"/>
            <w:vMerge/>
            <w:tcBorders>
              <w:top w:val="nil"/>
              <w:left w:val="single" w:sz="4" w:space="0" w:color="auto"/>
              <w:bottom w:val="single" w:sz="4" w:space="0" w:color="000000"/>
              <w:right w:val="single" w:sz="4" w:space="0" w:color="auto"/>
            </w:tcBorders>
            <w:vAlign w:val="center"/>
            <w:hideMark/>
          </w:tcPr>
          <w:p w14:paraId="4B5BEF6E" w14:textId="77777777" w:rsidR="002B6200" w:rsidRPr="002B6200" w:rsidRDefault="002B6200" w:rsidP="002B6200">
            <w:pPr>
              <w:rPr>
                <w:rFonts w:ascii="Bookman Old Style" w:hAnsi="Bookman Old Style" w:cs="Calibri"/>
                <w:b/>
                <w:bCs/>
                <w:sz w:val="13"/>
                <w:szCs w:val="13"/>
              </w:rPr>
            </w:pPr>
          </w:p>
        </w:tc>
        <w:tc>
          <w:tcPr>
            <w:tcW w:w="1976" w:type="dxa"/>
            <w:vMerge/>
            <w:tcBorders>
              <w:top w:val="nil"/>
              <w:left w:val="single" w:sz="4" w:space="0" w:color="auto"/>
              <w:bottom w:val="single" w:sz="4" w:space="0" w:color="000000"/>
              <w:right w:val="single" w:sz="8" w:space="0" w:color="auto"/>
            </w:tcBorders>
            <w:vAlign w:val="center"/>
            <w:hideMark/>
          </w:tcPr>
          <w:p w14:paraId="20FD1BEA" w14:textId="77777777" w:rsidR="002B6200" w:rsidRPr="002B6200" w:rsidRDefault="002B6200" w:rsidP="002B6200">
            <w:pPr>
              <w:rPr>
                <w:rFonts w:ascii="Bookman Old Style" w:hAnsi="Bookman Old Style" w:cs="Calibri"/>
                <w:b/>
                <w:bCs/>
                <w:sz w:val="13"/>
                <w:szCs w:val="13"/>
              </w:rPr>
            </w:pPr>
          </w:p>
        </w:tc>
        <w:tc>
          <w:tcPr>
            <w:tcW w:w="16" w:type="dxa"/>
            <w:tcBorders>
              <w:top w:val="nil"/>
              <w:left w:val="nil"/>
              <w:bottom w:val="nil"/>
              <w:right w:val="nil"/>
            </w:tcBorders>
            <w:shd w:val="clear" w:color="auto" w:fill="auto"/>
            <w:noWrap/>
            <w:vAlign w:val="bottom"/>
            <w:hideMark/>
          </w:tcPr>
          <w:p w14:paraId="2924A864" w14:textId="77777777" w:rsidR="002B6200" w:rsidRPr="002B6200" w:rsidRDefault="002B6200" w:rsidP="002B6200">
            <w:pPr>
              <w:jc w:val="center"/>
              <w:rPr>
                <w:rFonts w:ascii="Bookman Old Style" w:hAnsi="Bookman Old Style" w:cs="Calibri"/>
                <w:b/>
                <w:bCs/>
                <w:sz w:val="13"/>
                <w:szCs w:val="13"/>
              </w:rPr>
            </w:pPr>
          </w:p>
        </w:tc>
      </w:tr>
      <w:tr w:rsidR="002B6200" w:rsidRPr="002B6200" w14:paraId="3C0D7D44"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48B04CBA"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11</w:t>
            </w:r>
          </w:p>
        </w:tc>
        <w:tc>
          <w:tcPr>
            <w:tcW w:w="10946"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2E7C6598"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расходы на оплату услуг связи</w:t>
            </w:r>
          </w:p>
        </w:tc>
        <w:tc>
          <w:tcPr>
            <w:tcW w:w="1060" w:type="dxa"/>
            <w:tcBorders>
              <w:top w:val="nil"/>
              <w:left w:val="nil"/>
              <w:bottom w:val="single" w:sz="4" w:space="0" w:color="auto"/>
              <w:right w:val="single" w:sz="4" w:space="0" w:color="auto"/>
            </w:tcBorders>
            <w:shd w:val="clear" w:color="auto" w:fill="auto"/>
            <w:noWrap/>
            <w:vAlign w:val="bottom"/>
            <w:hideMark/>
          </w:tcPr>
          <w:p w14:paraId="755252E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724279B2"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585,56</w:t>
            </w:r>
          </w:p>
        </w:tc>
        <w:tc>
          <w:tcPr>
            <w:tcW w:w="1736" w:type="dxa"/>
            <w:tcBorders>
              <w:top w:val="nil"/>
              <w:left w:val="nil"/>
              <w:bottom w:val="single" w:sz="4" w:space="0" w:color="auto"/>
              <w:right w:val="single" w:sz="4" w:space="0" w:color="auto"/>
            </w:tcBorders>
            <w:shd w:val="clear" w:color="000000" w:fill="FFFFFF"/>
            <w:noWrap/>
            <w:vAlign w:val="center"/>
            <w:hideMark/>
          </w:tcPr>
          <w:p w14:paraId="7B439A85"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2358,08</w:t>
            </w:r>
          </w:p>
        </w:tc>
        <w:tc>
          <w:tcPr>
            <w:tcW w:w="1976" w:type="dxa"/>
            <w:tcBorders>
              <w:top w:val="nil"/>
              <w:left w:val="nil"/>
              <w:bottom w:val="single" w:sz="4" w:space="0" w:color="auto"/>
              <w:right w:val="single" w:sz="4" w:space="0" w:color="auto"/>
            </w:tcBorders>
            <w:shd w:val="clear" w:color="000000" w:fill="FFFFFF"/>
            <w:noWrap/>
            <w:vAlign w:val="center"/>
            <w:hideMark/>
          </w:tcPr>
          <w:p w14:paraId="6B8BE01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2409,83</w:t>
            </w:r>
          </w:p>
        </w:tc>
        <w:tc>
          <w:tcPr>
            <w:tcW w:w="1976" w:type="dxa"/>
            <w:tcBorders>
              <w:top w:val="nil"/>
              <w:left w:val="nil"/>
              <w:bottom w:val="single" w:sz="4" w:space="0" w:color="auto"/>
              <w:right w:val="single" w:sz="4" w:space="0" w:color="auto"/>
            </w:tcBorders>
            <w:shd w:val="clear" w:color="000000" w:fill="FFFFFF"/>
            <w:noWrap/>
            <w:vAlign w:val="center"/>
            <w:hideMark/>
          </w:tcPr>
          <w:p w14:paraId="701FE0D6"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51,75</w:t>
            </w:r>
          </w:p>
        </w:tc>
        <w:tc>
          <w:tcPr>
            <w:tcW w:w="1976" w:type="dxa"/>
            <w:tcBorders>
              <w:top w:val="nil"/>
              <w:left w:val="nil"/>
              <w:bottom w:val="single" w:sz="4" w:space="0" w:color="auto"/>
              <w:right w:val="single" w:sz="4" w:space="0" w:color="auto"/>
            </w:tcBorders>
            <w:shd w:val="clear" w:color="000000" w:fill="FFFFFF"/>
            <w:noWrap/>
            <w:vAlign w:val="center"/>
            <w:hideMark/>
          </w:tcPr>
          <w:p w14:paraId="12016AE8"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311,54</w:t>
            </w:r>
          </w:p>
        </w:tc>
        <w:tc>
          <w:tcPr>
            <w:tcW w:w="1976" w:type="dxa"/>
            <w:tcBorders>
              <w:top w:val="nil"/>
              <w:left w:val="nil"/>
              <w:bottom w:val="single" w:sz="4" w:space="0" w:color="auto"/>
              <w:right w:val="single" w:sz="4" w:space="0" w:color="auto"/>
            </w:tcBorders>
            <w:shd w:val="clear" w:color="000000" w:fill="FFFFFF"/>
            <w:noWrap/>
            <w:vAlign w:val="center"/>
            <w:hideMark/>
          </w:tcPr>
          <w:p w14:paraId="5B6EEED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2485,93</w:t>
            </w:r>
          </w:p>
        </w:tc>
        <w:tc>
          <w:tcPr>
            <w:tcW w:w="1976" w:type="dxa"/>
            <w:tcBorders>
              <w:top w:val="nil"/>
              <w:left w:val="nil"/>
              <w:bottom w:val="single" w:sz="4" w:space="0" w:color="auto"/>
              <w:right w:val="single" w:sz="4" w:space="0" w:color="auto"/>
            </w:tcBorders>
            <w:shd w:val="clear" w:color="000000" w:fill="FFFFFF"/>
            <w:noWrap/>
            <w:vAlign w:val="center"/>
            <w:hideMark/>
          </w:tcPr>
          <w:p w14:paraId="49CCAC08"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2559,52</w:t>
            </w:r>
          </w:p>
        </w:tc>
        <w:tc>
          <w:tcPr>
            <w:tcW w:w="1976" w:type="dxa"/>
            <w:tcBorders>
              <w:top w:val="nil"/>
              <w:left w:val="nil"/>
              <w:bottom w:val="single" w:sz="4" w:space="0" w:color="auto"/>
              <w:right w:val="single" w:sz="4" w:space="0" w:color="auto"/>
            </w:tcBorders>
            <w:shd w:val="clear" w:color="000000" w:fill="FFFFFF"/>
            <w:noWrap/>
            <w:vAlign w:val="center"/>
            <w:hideMark/>
          </w:tcPr>
          <w:p w14:paraId="4BF07C28"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2635,28</w:t>
            </w:r>
          </w:p>
        </w:tc>
        <w:tc>
          <w:tcPr>
            <w:tcW w:w="1976" w:type="dxa"/>
            <w:tcBorders>
              <w:top w:val="nil"/>
              <w:left w:val="nil"/>
              <w:bottom w:val="single" w:sz="4" w:space="0" w:color="auto"/>
              <w:right w:val="single" w:sz="8" w:space="0" w:color="auto"/>
            </w:tcBorders>
            <w:shd w:val="clear" w:color="000000" w:fill="FFFFFF"/>
            <w:noWrap/>
            <w:vAlign w:val="center"/>
            <w:hideMark/>
          </w:tcPr>
          <w:p w14:paraId="63D7EEC9"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2713,28</w:t>
            </w:r>
          </w:p>
        </w:tc>
        <w:tc>
          <w:tcPr>
            <w:tcW w:w="16" w:type="dxa"/>
            <w:vAlign w:val="center"/>
            <w:hideMark/>
          </w:tcPr>
          <w:p w14:paraId="6DF07034" w14:textId="77777777" w:rsidR="002B6200" w:rsidRPr="002B6200" w:rsidRDefault="002B6200" w:rsidP="002B6200">
            <w:pPr>
              <w:rPr>
                <w:sz w:val="13"/>
                <w:szCs w:val="13"/>
              </w:rPr>
            </w:pPr>
          </w:p>
        </w:tc>
      </w:tr>
      <w:tr w:rsidR="002B6200" w:rsidRPr="002B6200" w14:paraId="4A2EF107"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6C8B75A3"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12</w:t>
            </w:r>
          </w:p>
        </w:tc>
        <w:tc>
          <w:tcPr>
            <w:tcW w:w="10946" w:type="dxa"/>
            <w:gridSpan w:val="4"/>
            <w:tcBorders>
              <w:top w:val="nil"/>
              <w:left w:val="single" w:sz="4" w:space="0" w:color="auto"/>
              <w:bottom w:val="nil"/>
              <w:right w:val="single" w:sz="4" w:space="0" w:color="000000"/>
            </w:tcBorders>
            <w:shd w:val="clear" w:color="auto" w:fill="auto"/>
            <w:noWrap/>
            <w:vAlign w:val="bottom"/>
            <w:hideMark/>
          </w:tcPr>
          <w:p w14:paraId="3D2CE98C"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расходы на оплату услуг охраны</w:t>
            </w:r>
          </w:p>
        </w:tc>
        <w:tc>
          <w:tcPr>
            <w:tcW w:w="1060" w:type="dxa"/>
            <w:tcBorders>
              <w:top w:val="nil"/>
              <w:left w:val="nil"/>
              <w:bottom w:val="single" w:sz="4" w:space="0" w:color="auto"/>
              <w:right w:val="single" w:sz="4" w:space="0" w:color="auto"/>
            </w:tcBorders>
            <w:shd w:val="clear" w:color="auto" w:fill="auto"/>
            <w:noWrap/>
            <w:vAlign w:val="bottom"/>
            <w:hideMark/>
          </w:tcPr>
          <w:p w14:paraId="7F087918"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031A9ABD"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1390,40</w:t>
            </w:r>
          </w:p>
        </w:tc>
        <w:tc>
          <w:tcPr>
            <w:tcW w:w="1736" w:type="dxa"/>
            <w:tcBorders>
              <w:top w:val="nil"/>
              <w:left w:val="nil"/>
              <w:bottom w:val="single" w:sz="4" w:space="0" w:color="auto"/>
              <w:right w:val="single" w:sz="4" w:space="0" w:color="auto"/>
            </w:tcBorders>
            <w:shd w:val="clear" w:color="000000" w:fill="FFFFFF"/>
            <w:noWrap/>
            <w:vAlign w:val="center"/>
            <w:hideMark/>
          </w:tcPr>
          <w:p w14:paraId="2EAEF27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2491,06</w:t>
            </w:r>
          </w:p>
        </w:tc>
        <w:tc>
          <w:tcPr>
            <w:tcW w:w="1976" w:type="dxa"/>
            <w:tcBorders>
              <w:top w:val="nil"/>
              <w:left w:val="nil"/>
              <w:bottom w:val="single" w:sz="4" w:space="0" w:color="auto"/>
              <w:right w:val="single" w:sz="4" w:space="0" w:color="auto"/>
            </w:tcBorders>
            <w:shd w:val="clear" w:color="000000" w:fill="FFFFFF"/>
            <w:noWrap/>
            <w:vAlign w:val="center"/>
            <w:hideMark/>
          </w:tcPr>
          <w:p w14:paraId="0897B239"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2698,48</w:t>
            </w:r>
          </w:p>
        </w:tc>
        <w:tc>
          <w:tcPr>
            <w:tcW w:w="1976" w:type="dxa"/>
            <w:tcBorders>
              <w:top w:val="nil"/>
              <w:left w:val="nil"/>
              <w:bottom w:val="single" w:sz="4" w:space="0" w:color="auto"/>
              <w:right w:val="single" w:sz="4" w:space="0" w:color="auto"/>
            </w:tcBorders>
            <w:shd w:val="clear" w:color="000000" w:fill="FFFFFF"/>
            <w:noWrap/>
            <w:vAlign w:val="center"/>
            <w:hideMark/>
          </w:tcPr>
          <w:p w14:paraId="3E9CDEAB"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207,42</w:t>
            </w:r>
          </w:p>
        </w:tc>
        <w:tc>
          <w:tcPr>
            <w:tcW w:w="1976" w:type="dxa"/>
            <w:tcBorders>
              <w:top w:val="nil"/>
              <w:left w:val="nil"/>
              <w:bottom w:val="single" w:sz="4" w:space="0" w:color="auto"/>
              <w:right w:val="single" w:sz="4" w:space="0" w:color="auto"/>
            </w:tcBorders>
            <w:shd w:val="clear" w:color="000000" w:fill="FFFFFF"/>
            <w:noWrap/>
            <w:vAlign w:val="center"/>
            <w:hideMark/>
          </w:tcPr>
          <w:p w14:paraId="2317152C"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94,08</w:t>
            </w:r>
          </w:p>
        </w:tc>
        <w:tc>
          <w:tcPr>
            <w:tcW w:w="1976" w:type="dxa"/>
            <w:tcBorders>
              <w:top w:val="nil"/>
              <w:left w:val="nil"/>
              <w:bottom w:val="single" w:sz="4" w:space="0" w:color="auto"/>
              <w:right w:val="single" w:sz="4" w:space="0" w:color="auto"/>
            </w:tcBorders>
            <w:shd w:val="clear" w:color="000000" w:fill="FFFFFF"/>
            <w:noWrap/>
            <w:vAlign w:val="center"/>
            <w:hideMark/>
          </w:tcPr>
          <w:p w14:paraId="479404A9"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2783,69</w:t>
            </w:r>
          </w:p>
        </w:tc>
        <w:tc>
          <w:tcPr>
            <w:tcW w:w="1976" w:type="dxa"/>
            <w:tcBorders>
              <w:top w:val="nil"/>
              <w:left w:val="nil"/>
              <w:bottom w:val="single" w:sz="4" w:space="0" w:color="auto"/>
              <w:right w:val="single" w:sz="4" w:space="0" w:color="auto"/>
            </w:tcBorders>
            <w:shd w:val="clear" w:color="000000" w:fill="FFFFFF"/>
            <w:noWrap/>
            <w:vAlign w:val="center"/>
            <w:hideMark/>
          </w:tcPr>
          <w:p w14:paraId="1483B2C5"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2866,09</w:t>
            </w:r>
          </w:p>
        </w:tc>
        <w:tc>
          <w:tcPr>
            <w:tcW w:w="1976" w:type="dxa"/>
            <w:tcBorders>
              <w:top w:val="nil"/>
              <w:left w:val="nil"/>
              <w:bottom w:val="single" w:sz="4" w:space="0" w:color="auto"/>
              <w:right w:val="single" w:sz="4" w:space="0" w:color="auto"/>
            </w:tcBorders>
            <w:shd w:val="clear" w:color="000000" w:fill="FFFFFF"/>
            <w:noWrap/>
            <w:vAlign w:val="center"/>
            <w:hideMark/>
          </w:tcPr>
          <w:p w14:paraId="1B6DEE36"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2950,93</w:t>
            </w:r>
          </w:p>
        </w:tc>
        <w:tc>
          <w:tcPr>
            <w:tcW w:w="1976" w:type="dxa"/>
            <w:tcBorders>
              <w:top w:val="nil"/>
              <w:left w:val="nil"/>
              <w:bottom w:val="single" w:sz="4" w:space="0" w:color="auto"/>
              <w:right w:val="single" w:sz="8" w:space="0" w:color="auto"/>
            </w:tcBorders>
            <w:shd w:val="clear" w:color="000000" w:fill="FFFFFF"/>
            <w:noWrap/>
            <w:vAlign w:val="center"/>
            <w:hideMark/>
          </w:tcPr>
          <w:p w14:paraId="63583B66"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3038,28</w:t>
            </w:r>
          </w:p>
        </w:tc>
        <w:tc>
          <w:tcPr>
            <w:tcW w:w="16" w:type="dxa"/>
            <w:vAlign w:val="center"/>
            <w:hideMark/>
          </w:tcPr>
          <w:p w14:paraId="4AEB9138" w14:textId="77777777" w:rsidR="002B6200" w:rsidRPr="002B6200" w:rsidRDefault="002B6200" w:rsidP="002B6200">
            <w:pPr>
              <w:rPr>
                <w:sz w:val="13"/>
                <w:szCs w:val="13"/>
              </w:rPr>
            </w:pPr>
          </w:p>
        </w:tc>
      </w:tr>
      <w:tr w:rsidR="002B6200" w:rsidRPr="002B6200" w14:paraId="4CC18FCD"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05E171AA"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lastRenderedPageBreak/>
              <w:t>13</w:t>
            </w:r>
          </w:p>
        </w:tc>
        <w:tc>
          <w:tcPr>
            <w:tcW w:w="10946" w:type="dxa"/>
            <w:gridSpan w:val="4"/>
            <w:tcBorders>
              <w:top w:val="nil"/>
              <w:left w:val="single" w:sz="4" w:space="0" w:color="auto"/>
              <w:bottom w:val="nil"/>
              <w:right w:val="single" w:sz="4" w:space="0" w:color="000000"/>
            </w:tcBorders>
            <w:shd w:val="clear" w:color="auto" w:fill="auto"/>
            <w:noWrap/>
            <w:vAlign w:val="bottom"/>
            <w:hideMark/>
          </w:tcPr>
          <w:p w14:paraId="34D22B40"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расходы на оплату информационных, юридических, аудиторских услуг</w:t>
            </w:r>
          </w:p>
        </w:tc>
        <w:tc>
          <w:tcPr>
            <w:tcW w:w="1060" w:type="dxa"/>
            <w:tcBorders>
              <w:top w:val="nil"/>
              <w:left w:val="nil"/>
              <w:bottom w:val="single" w:sz="4" w:space="0" w:color="auto"/>
              <w:right w:val="single" w:sz="4" w:space="0" w:color="auto"/>
            </w:tcBorders>
            <w:shd w:val="clear" w:color="auto" w:fill="auto"/>
            <w:noWrap/>
            <w:vAlign w:val="bottom"/>
            <w:hideMark/>
          </w:tcPr>
          <w:p w14:paraId="7DD1FB55"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7BA3D7D9"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1556,67</w:t>
            </w:r>
          </w:p>
        </w:tc>
        <w:tc>
          <w:tcPr>
            <w:tcW w:w="1736" w:type="dxa"/>
            <w:tcBorders>
              <w:top w:val="nil"/>
              <w:left w:val="nil"/>
              <w:bottom w:val="single" w:sz="4" w:space="0" w:color="auto"/>
              <w:right w:val="single" w:sz="4" w:space="0" w:color="auto"/>
            </w:tcBorders>
            <w:shd w:val="clear" w:color="000000" w:fill="FFFFFF"/>
            <w:noWrap/>
            <w:vAlign w:val="center"/>
            <w:hideMark/>
          </w:tcPr>
          <w:p w14:paraId="579C964B"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822,21</w:t>
            </w:r>
          </w:p>
        </w:tc>
        <w:tc>
          <w:tcPr>
            <w:tcW w:w="1976" w:type="dxa"/>
            <w:tcBorders>
              <w:top w:val="nil"/>
              <w:left w:val="nil"/>
              <w:bottom w:val="single" w:sz="4" w:space="0" w:color="auto"/>
              <w:right w:val="single" w:sz="4" w:space="0" w:color="auto"/>
            </w:tcBorders>
            <w:shd w:val="clear" w:color="000000" w:fill="FFFFFF"/>
            <w:noWrap/>
            <w:vAlign w:val="center"/>
            <w:hideMark/>
          </w:tcPr>
          <w:p w14:paraId="2D3E9BD5"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841,84</w:t>
            </w:r>
          </w:p>
        </w:tc>
        <w:tc>
          <w:tcPr>
            <w:tcW w:w="1976" w:type="dxa"/>
            <w:tcBorders>
              <w:top w:val="nil"/>
              <w:left w:val="nil"/>
              <w:bottom w:val="single" w:sz="4" w:space="0" w:color="auto"/>
              <w:right w:val="single" w:sz="4" w:space="0" w:color="auto"/>
            </w:tcBorders>
            <w:shd w:val="clear" w:color="000000" w:fill="FFFFFF"/>
            <w:noWrap/>
            <w:vAlign w:val="center"/>
            <w:hideMark/>
          </w:tcPr>
          <w:p w14:paraId="55ECF306"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19,63</w:t>
            </w:r>
          </w:p>
        </w:tc>
        <w:tc>
          <w:tcPr>
            <w:tcW w:w="1976" w:type="dxa"/>
            <w:tcBorders>
              <w:top w:val="nil"/>
              <w:left w:val="nil"/>
              <w:bottom w:val="single" w:sz="4" w:space="0" w:color="auto"/>
              <w:right w:val="single" w:sz="4" w:space="0" w:color="auto"/>
            </w:tcBorders>
            <w:shd w:val="clear" w:color="000000" w:fill="FFFFFF"/>
            <w:noWrap/>
            <w:vAlign w:val="center"/>
            <w:hideMark/>
          </w:tcPr>
          <w:p w14:paraId="7E34134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-45,92</w:t>
            </w:r>
          </w:p>
        </w:tc>
        <w:tc>
          <w:tcPr>
            <w:tcW w:w="1976" w:type="dxa"/>
            <w:tcBorders>
              <w:top w:val="nil"/>
              <w:left w:val="nil"/>
              <w:bottom w:val="single" w:sz="4" w:space="0" w:color="auto"/>
              <w:right w:val="single" w:sz="4" w:space="0" w:color="auto"/>
            </w:tcBorders>
            <w:shd w:val="clear" w:color="000000" w:fill="FFFFFF"/>
            <w:noWrap/>
            <w:vAlign w:val="center"/>
            <w:hideMark/>
          </w:tcPr>
          <w:p w14:paraId="2ED58748"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868,43</w:t>
            </w:r>
          </w:p>
        </w:tc>
        <w:tc>
          <w:tcPr>
            <w:tcW w:w="1976" w:type="dxa"/>
            <w:tcBorders>
              <w:top w:val="nil"/>
              <w:left w:val="nil"/>
              <w:bottom w:val="single" w:sz="4" w:space="0" w:color="auto"/>
              <w:right w:val="single" w:sz="4" w:space="0" w:color="auto"/>
            </w:tcBorders>
            <w:shd w:val="clear" w:color="000000" w:fill="FFFFFF"/>
            <w:noWrap/>
            <w:vAlign w:val="center"/>
            <w:hideMark/>
          </w:tcPr>
          <w:p w14:paraId="50B39704"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894,13</w:t>
            </w:r>
          </w:p>
        </w:tc>
        <w:tc>
          <w:tcPr>
            <w:tcW w:w="1976" w:type="dxa"/>
            <w:tcBorders>
              <w:top w:val="nil"/>
              <w:left w:val="nil"/>
              <w:bottom w:val="single" w:sz="4" w:space="0" w:color="auto"/>
              <w:right w:val="single" w:sz="4" w:space="0" w:color="auto"/>
            </w:tcBorders>
            <w:shd w:val="clear" w:color="000000" w:fill="FFFFFF"/>
            <w:noWrap/>
            <w:vAlign w:val="center"/>
            <w:hideMark/>
          </w:tcPr>
          <w:p w14:paraId="14B567B2"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920,60</w:t>
            </w:r>
          </w:p>
        </w:tc>
        <w:tc>
          <w:tcPr>
            <w:tcW w:w="1976" w:type="dxa"/>
            <w:tcBorders>
              <w:top w:val="nil"/>
              <w:left w:val="nil"/>
              <w:bottom w:val="single" w:sz="4" w:space="0" w:color="auto"/>
              <w:right w:val="single" w:sz="8" w:space="0" w:color="auto"/>
            </w:tcBorders>
            <w:shd w:val="clear" w:color="000000" w:fill="FFFFFF"/>
            <w:noWrap/>
            <w:vAlign w:val="center"/>
            <w:hideMark/>
          </w:tcPr>
          <w:p w14:paraId="0E57D914"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947,85</w:t>
            </w:r>
          </w:p>
        </w:tc>
        <w:tc>
          <w:tcPr>
            <w:tcW w:w="16" w:type="dxa"/>
            <w:vAlign w:val="center"/>
            <w:hideMark/>
          </w:tcPr>
          <w:p w14:paraId="5B2F9DB2" w14:textId="77777777" w:rsidR="002B6200" w:rsidRPr="002B6200" w:rsidRDefault="002B6200" w:rsidP="002B6200">
            <w:pPr>
              <w:rPr>
                <w:sz w:val="13"/>
                <w:szCs w:val="13"/>
              </w:rPr>
            </w:pPr>
          </w:p>
        </w:tc>
      </w:tr>
      <w:tr w:rsidR="002B6200" w:rsidRPr="002B6200" w14:paraId="299CF523"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38B69905"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14</w:t>
            </w:r>
          </w:p>
        </w:tc>
        <w:tc>
          <w:tcPr>
            <w:tcW w:w="7386" w:type="dxa"/>
            <w:gridSpan w:val="3"/>
            <w:tcBorders>
              <w:top w:val="nil"/>
              <w:left w:val="single" w:sz="4" w:space="0" w:color="auto"/>
              <w:bottom w:val="nil"/>
              <w:right w:val="nil"/>
            </w:tcBorders>
            <w:shd w:val="clear" w:color="auto" w:fill="auto"/>
            <w:noWrap/>
            <w:vAlign w:val="bottom"/>
            <w:hideMark/>
          </w:tcPr>
          <w:p w14:paraId="50191DB9"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расходы на охрану труда</w:t>
            </w:r>
          </w:p>
        </w:tc>
        <w:tc>
          <w:tcPr>
            <w:tcW w:w="3560" w:type="dxa"/>
            <w:tcBorders>
              <w:top w:val="nil"/>
              <w:left w:val="nil"/>
              <w:bottom w:val="nil"/>
              <w:right w:val="single" w:sz="4" w:space="0" w:color="auto"/>
            </w:tcBorders>
            <w:shd w:val="clear" w:color="auto" w:fill="auto"/>
            <w:noWrap/>
            <w:vAlign w:val="bottom"/>
            <w:hideMark/>
          </w:tcPr>
          <w:p w14:paraId="6E9611EE"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1060" w:type="dxa"/>
            <w:tcBorders>
              <w:top w:val="nil"/>
              <w:left w:val="nil"/>
              <w:bottom w:val="single" w:sz="4" w:space="0" w:color="auto"/>
              <w:right w:val="single" w:sz="4" w:space="0" w:color="auto"/>
            </w:tcBorders>
            <w:shd w:val="clear" w:color="auto" w:fill="auto"/>
            <w:noWrap/>
            <w:vAlign w:val="bottom"/>
            <w:hideMark/>
          </w:tcPr>
          <w:p w14:paraId="0E3ABB7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7E37972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5313,27</w:t>
            </w:r>
          </w:p>
        </w:tc>
        <w:tc>
          <w:tcPr>
            <w:tcW w:w="1736" w:type="dxa"/>
            <w:tcBorders>
              <w:top w:val="nil"/>
              <w:left w:val="nil"/>
              <w:bottom w:val="single" w:sz="4" w:space="0" w:color="auto"/>
              <w:right w:val="single" w:sz="4" w:space="0" w:color="auto"/>
            </w:tcBorders>
            <w:shd w:val="clear" w:color="000000" w:fill="FFFFFF"/>
            <w:noWrap/>
            <w:vAlign w:val="center"/>
            <w:hideMark/>
          </w:tcPr>
          <w:p w14:paraId="35ADBC55"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5976,70</w:t>
            </w:r>
          </w:p>
        </w:tc>
        <w:tc>
          <w:tcPr>
            <w:tcW w:w="1976" w:type="dxa"/>
            <w:tcBorders>
              <w:top w:val="nil"/>
              <w:left w:val="nil"/>
              <w:bottom w:val="single" w:sz="4" w:space="0" w:color="auto"/>
              <w:right w:val="single" w:sz="4" w:space="0" w:color="auto"/>
            </w:tcBorders>
            <w:shd w:val="clear" w:color="000000" w:fill="FFFFFF"/>
            <w:noWrap/>
            <w:vAlign w:val="center"/>
            <w:hideMark/>
          </w:tcPr>
          <w:p w14:paraId="651EDFB8"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5736,87</w:t>
            </w:r>
          </w:p>
        </w:tc>
        <w:tc>
          <w:tcPr>
            <w:tcW w:w="1976" w:type="dxa"/>
            <w:tcBorders>
              <w:top w:val="nil"/>
              <w:left w:val="nil"/>
              <w:bottom w:val="single" w:sz="4" w:space="0" w:color="auto"/>
              <w:right w:val="single" w:sz="4" w:space="0" w:color="auto"/>
            </w:tcBorders>
            <w:shd w:val="clear" w:color="000000" w:fill="FFFFFF"/>
            <w:noWrap/>
            <w:vAlign w:val="center"/>
            <w:hideMark/>
          </w:tcPr>
          <w:p w14:paraId="6C7983B0"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-239,83</w:t>
            </w:r>
          </w:p>
        </w:tc>
        <w:tc>
          <w:tcPr>
            <w:tcW w:w="1976" w:type="dxa"/>
            <w:tcBorders>
              <w:top w:val="nil"/>
              <w:left w:val="nil"/>
              <w:bottom w:val="single" w:sz="4" w:space="0" w:color="auto"/>
              <w:right w:val="single" w:sz="4" w:space="0" w:color="auto"/>
            </w:tcBorders>
            <w:shd w:val="clear" w:color="000000" w:fill="FFFFFF"/>
            <w:noWrap/>
            <w:vAlign w:val="center"/>
            <w:hideMark/>
          </w:tcPr>
          <w:p w14:paraId="0CBDDBB8"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7,97</w:t>
            </w:r>
          </w:p>
        </w:tc>
        <w:tc>
          <w:tcPr>
            <w:tcW w:w="1976" w:type="dxa"/>
            <w:tcBorders>
              <w:top w:val="nil"/>
              <w:left w:val="nil"/>
              <w:bottom w:val="single" w:sz="4" w:space="0" w:color="auto"/>
              <w:right w:val="single" w:sz="4" w:space="0" w:color="auto"/>
            </w:tcBorders>
            <w:shd w:val="clear" w:color="000000" w:fill="FFFFFF"/>
            <w:noWrap/>
            <w:vAlign w:val="center"/>
            <w:hideMark/>
          </w:tcPr>
          <w:p w14:paraId="6AA2E128"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5918,04</w:t>
            </w:r>
          </w:p>
        </w:tc>
        <w:tc>
          <w:tcPr>
            <w:tcW w:w="1976" w:type="dxa"/>
            <w:tcBorders>
              <w:top w:val="nil"/>
              <w:left w:val="nil"/>
              <w:bottom w:val="single" w:sz="4" w:space="0" w:color="auto"/>
              <w:right w:val="single" w:sz="4" w:space="0" w:color="auto"/>
            </w:tcBorders>
            <w:shd w:val="clear" w:color="000000" w:fill="FFFFFF"/>
            <w:noWrap/>
            <w:vAlign w:val="center"/>
            <w:hideMark/>
          </w:tcPr>
          <w:p w14:paraId="05A4A808"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6093,22</w:t>
            </w:r>
          </w:p>
        </w:tc>
        <w:tc>
          <w:tcPr>
            <w:tcW w:w="1976" w:type="dxa"/>
            <w:tcBorders>
              <w:top w:val="nil"/>
              <w:left w:val="nil"/>
              <w:bottom w:val="single" w:sz="4" w:space="0" w:color="auto"/>
              <w:right w:val="single" w:sz="4" w:space="0" w:color="auto"/>
            </w:tcBorders>
            <w:shd w:val="clear" w:color="000000" w:fill="FFFFFF"/>
            <w:noWrap/>
            <w:vAlign w:val="center"/>
            <w:hideMark/>
          </w:tcPr>
          <w:p w14:paraId="18CEEEFC"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6273,58</w:t>
            </w:r>
          </w:p>
        </w:tc>
        <w:tc>
          <w:tcPr>
            <w:tcW w:w="1976" w:type="dxa"/>
            <w:tcBorders>
              <w:top w:val="nil"/>
              <w:left w:val="nil"/>
              <w:bottom w:val="single" w:sz="4" w:space="0" w:color="auto"/>
              <w:right w:val="single" w:sz="8" w:space="0" w:color="auto"/>
            </w:tcBorders>
            <w:shd w:val="clear" w:color="000000" w:fill="FFFFFF"/>
            <w:noWrap/>
            <w:vAlign w:val="center"/>
            <w:hideMark/>
          </w:tcPr>
          <w:p w14:paraId="55B2F63D"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6459,28</w:t>
            </w:r>
          </w:p>
        </w:tc>
        <w:tc>
          <w:tcPr>
            <w:tcW w:w="16" w:type="dxa"/>
            <w:vAlign w:val="center"/>
            <w:hideMark/>
          </w:tcPr>
          <w:p w14:paraId="4D9D60F2" w14:textId="77777777" w:rsidR="002B6200" w:rsidRPr="002B6200" w:rsidRDefault="002B6200" w:rsidP="002B6200">
            <w:pPr>
              <w:rPr>
                <w:sz w:val="13"/>
                <w:szCs w:val="13"/>
              </w:rPr>
            </w:pPr>
          </w:p>
        </w:tc>
      </w:tr>
      <w:tr w:rsidR="002B6200" w:rsidRPr="002B6200" w14:paraId="78941703"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057515A9"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15</w:t>
            </w:r>
          </w:p>
        </w:tc>
        <w:tc>
          <w:tcPr>
            <w:tcW w:w="10946" w:type="dxa"/>
            <w:gridSpan w:val="4"/>
            <w:tcBorders>
              <w:top w:val="nil"/>
              <w:left w:val="single" w:sz="4" w:space="0" w:color="auto"/>
              <w:bottom w:val="nil"/>
              <w:right w:val="single" w:sz="4" w:space="0" w:color="000000"/>
            </w:tcBorders>
            <w:shd w:val="clear" w:color="auto" w:fill="auto"/>
            <w:noWrap/>
            <w:vAlign w:val="bottom"/>
            <w:hideMark/>
          </w:tcPr>
          <w:p w14:paraId="77CCB4FB"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расходы на оплату других работ и услуг</w:t>
            </w:r>
          </w:p>
        </w:tc>
        <w:tc>
          <w:tcPr>
            <w:tcW w:w="1060" w:type="dxa"/>
            <w:tcBorders>
              <w:top w:val="nil"/>
              <w:left w:val="nil"/>
              <w:bottom w:val="single" w:sz="4" w:space="0" w:color="auto"/>
              <w:right w:val="single" w:sz="4" w:space="0" w:color="auto"/>
            </w:tcBorders>
            <w:shd w:val="clear" w:color="auto" w:fill="auto"/>
            <w:noWrap/>
            <w:vAlign w:val="bottom"/>
            <w:hideMark/>
          </w:tcPr>
          <w:p w14:paraId="0347F10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79F760E7"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953,01</w:t>
            </w:r>
          </w:p>
        </w:tc>
        <w:tc>
          <w:tcPr>
            <w:tcW w:w="1736" w:type="dxa"/>
            <w:tcBorders>
              <w:top w:val="nil"/>
              <w:left w:val="nil"/>
              <w:bottom w:val="single" w:sz="4" w:space="0" w:color="auto"/>
              <w:right w:val="single" w:sz="4" w:space="0" w:color="auto"/>
            </w:tcBorders>
            <w:shd w:val="clear" w:color="000000" w:fill="FFFFFF"/>
            <w:noWrap/>
            <w:vAlign w:val="center"/>
            <w:hideMark/>
          </w:tcPr>
          <w:p w14:paraId="224D6E5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14173,48</w:t>
            </w:r>
          </w:p>
        </w:tc>
        <w:tc>
          <w:tcPr>
            <w:tcW w:w="1976" w:type="dxa"/>
            <w:tcBorders>
              <w:top w:val="nil"/>
              <w:left w:val="nil"/>
              <w:bottom w:val="single" w:sz="4" w:space="0" w:color="auto"/>
              <w:right w:val="single" w:sz="4" w:space="0" w:color="auto"/>
            </w:tcBorders>
            <w:shd w:val="clear" w:color="000000" w:fill="FFFFFF"/>
            <w:noWrap/>
            <w:vAlign w:val="center"/>
            <w:hideMark/>
          </w:tcPr>
          <w:p w14:paraId="0F8DCF4D"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5457,91</w:t>
            </w:r>
          </w:p>
        </w:tc>
        <w:tc>
          <w:tcPr>
            <w:tcW w:w="1976" w:type="dxa"/>
            <w:tcBorders>
              <w:top w:val="nil"/>
              <w:left w:val="nil"/>
              <w:bottom w:val="single" w:sz="4" w:space="0" w:color="auto"/>
              <w:right w:val="single" w:sz="4" w:space="0" w:color="auto"/>
            </w:tcBorders>
            <w:shd w:val="clear" w:color="000000" w:fill="FFFFFF"/>
            <w:noWrap/>
            <w:vAlign w:val="center"/>
            <w:hideMark/>
          </w:tcPr>
          <w:p w14:paraId="4E568773"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-8715,56</w:t>
            </w:r>
          </w:p>
        </w:tc>
        <w:tc>
          <w:tcPr>
            <w:tcW w:w="1976" w:type="dxa"/>
            <w:tcBorders>
              <w:top w:val="nil"/>
              <w:left w:val="nil"/>
              <w:bottom w:val="single" w:sz="4" w:space="0" w:color="auto"/>
              <w:right w:val="single" w:sz="4" w:space="0" w:color="auto"/>
            </w:tcBorders>
            <w:shd w:val="clear" w:color="000000" w:fill="FFFFFF"/>
            <w:noWrap/>
            <w:vAlign w:val="center"/>
            <w:hideMark/>
          </w:tcPr>
          <w:p w14:paraId="689735B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472,70</w:t>
            </w:r>
          </w:p>
        </w:tc>
        <w:tc>
          <w:tcPr>
            <w:tcW w:w="1976" w:type="dxa"/>
            <w:tcBorders>
              <w:top w:val="nil"/>
              <w:left w:val="nil"/>
              <w:bottom w:val="single" w:sz="4" w:space="0" w:color="auto"/>
              <w:right w:val="single" w:sz="4" w:space="0" w:color="auto"/>
            </w:tcBorders>
            <w:shd w:val="clear" w:color="000000" w:fill="FFFFFF"/>
            <w:noWrap/>
            <w:vAlign w:val="center"/>
            <w:hideMark/>
          </w:tcPr>
          <w:p w14:paraId="0BF5BA9B"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5630,28</w:t>
            </w:r>
          </w:p>
        </w:tc>
        <w:tc>
          <w:tcPr>
            <w:tcW w:w="1976" w:type="dxa"/>
            <w:tcBorders>
              <w:top w:val="nil"/>
              <w:left w:val="nil"/>
              <w:bottom w:val="single" w:sz="4" w:space="0" w:color="auto"/>
              <w:right w:val="single" w:sz="4" w:space="0" w:color="auto"/>
            </w:tcBorders>
            <w:shd w:val="clear" w:color="000000" w:fill="FFFFFF"/>
            <w:noWrap/>
            <w:vAlign w:val="center"/>
            <w:hideMark/>
          </w:tcPr>
          <w:p w14:paraId="6D047418"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5796,93</w:t>
            </w:r>
          </w:p>
        </w:tc>
        <w:tc>
          <w:tcPr>
            <w:tcW w:w="1976" w:type="dxa"/>
            <w:tcBorders>
              <w:top w:val="nil"/>
              <w:left w:val="nil"/>
              <w:bottom w:val="single" w:sz="4" w:space="0" w:color="auto"/>
              <w:right w:val="single" w:sz="4" w:space="0" w:color="auto"/>
            </w:tcBorders>
            <w:shd w:val="clear" w:color="000000" w:fill="FFFFFF"/>
            <w:noWrap/>
            <w:vAlign w:val="center"/>
            <w:hideMark/>
          </w:tcPr>
          <w:p w14:paraId="5EE6A7DD"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5968,52</w:t>
            </w:r>
          </w:p>
        </w:tc>
        <w:tc>
          <w:tcPr>
            <w:tcW w:w="1976" w:type="dxa"/>
            <w:tcBorders>
              <w:top w:val="nil"/>
              <w:left w:val="nil"/>
              <w:bottom w:val="single" w:sz="4" w:space="0" w:color="auto"/>
              <w:right w:val="single" w:sz="8" w:space="0" w:color="auto"/>
            </w:tcBorders>
            <w:shd w:val="clear" w:color="000000" w:fill="FFFFFF"/>
            <w:noWrap/>
            <w:vAlign w:val="center"/>
            <w:hideMark/>
          </w:tcPr>
          <w:p w14:paraId="51C2BFE5"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6145,19</w:t>
            </w:r>
          </w:p>
        </w:tc>
        <w:tc>
          <w:tcPr>
            <w:tcW w:w="16" w:type="dxa"/>
            <w:vAlign w:val="center"/>
            <w:hideMark/>
          </w:tcPr>
          <w:p w14:paraId="3748A2A3" w14:textId="77777777" w:rsidR="002B6200" w:rsidRPr="002B6200" w:rsidRDefault="002B6200" w:rsidP="002B6200">
            <w:pPr>
              <w:rPr>
                <w:sz w:val="13"/>
                <w:szCs w:val="13"/>
              </w:rPr>
            </w:pPr>
          </w:p>
        </w:tc>
      </w:tr>
      <w:tr w:rsidR="002B6200" w:rsidRPr="002B6200" w14:paraId="6EA028CE"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6443B916"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16</w:t>
            </w:r>
          </w:p>
        </w:tc>
        <w:tc>
          <w:tcPr>
            <w:tcW w:w="10946"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15206985"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расходы по устранению нарушений по предписаниям МЧС</w:t>
            </w:r>
          </w:p>
        </w:tc>
        <w:tc>
          <w:tcPr>
            <w:tcW w:w="1060" w:type="dxa"/>
            <w:tcBorders>
              <w:top w:val="nil"/>
              <w:left w:val="nil"/>
              <w:bottom w:val="single" w:sz="4" w:space="0" w:color="auto"/>
              <w:right w:val="single" w:sz="4" w:space="0" w:color="auto"/>
            </w:tcBorders>
            <w:shd w:val="clear" w:color="auto" w:fill="auto"/>
            <w:noWrap/>
            <w:vAlign w:val="bottom"/>
            <w:hideMark/>
          </w:tcPr>
          <w:p w14:paraId="177CD5B5"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2B1F31AF"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736" w:type="dxa"/>
            <w:tcBorders>
              <w:top w:val="nil"/>
              <w:left w:val="nil"/>
              <w:bottom w:val="single" w:sz="4" w:space="0" w:color="auto"/>
              <w:right w:val="single" w:sz="4" w:space="0" w:color="auto"/>
            </w:tcBorders>
            <w:shd w:val="clear" w:color="000000" w:fill="FFFFFF"/>
            <w:noWrap/>
            <w:vAlign w:val="center"/>
            <w:hideMark/>
          </w:tcPr>
          <w:p w14:paraId="66C1D180"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348F0DEB"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682,40</w:t>
            </w:r>
          </w:p>
        </w:tc>
        <w:tc>
          <w:tcPr>
            <w:tcW w:w="1976" w:type="dxa"/>
            <w:tcBorders>
              <w:top w:val="nil"/>
              <w:left w:val="nil"/>
              <w:bottom w:val="single" w:sz="4" w:space="0" w:color="auto"/>
              <w:right w:val="single" w:sz="4" w:space="0" w:color="auto"/>
            </w:tcBorders>
            <w:shd w:val="clear" w:color="000000" w:fill="FFFFFF"/>
            <w:noWrap/>
            <w:vAlign w:val="center"/>
            <w:hideMark/>
          </w:tcPr>
          <w:p w14:paraId="6F15B1DB"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2E551552"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111FC0E3"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703,95</w:t>
            </w:r>
          </w:p>
        </w:tc>
        <w:tc>
          <w:tcPr>
            <w:tcW w:w="1976" w:type="dxa"/>
            <w:tcBorders>
              <w:top w:val="nil"/>
              <w:left w:val="nil"/>
              <w:bottom w:val="single" w:sz="4" w:space="0" w:color="auto"/>
              <w:right w:val="single" w:sz="4" w:space="0" w:color="auto"/>
            </w:tcBorders>
            <w:shd w:val="clear" w:color="000000" w:fill="FFFFFF"/>
            <w:noWrap/>
            <w:vAlign w:val="center"/>
            <w:hideMark/>
          </w:tcPr>
          <w:p w14:paraId="0A376CA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724,79</w:t>
            </w:r>
          </w:p>
        </w:tc>
        <w:tc>
          <w:tcPr>
            <w:tcW w:w="1976" w:type="dxa"/>
            <w:tcBorders>
              <w:top w:val="nil"/>
              <w:left w:val="nil"/>
              <w:bottom w:val="single" w:sz="4" w:space="0" w:color="auto"/>
              <w:right w:val="single" w:sz="4" w:space="0" w:color="auto"/>
            </w:tcBorders>
            <w:shd w:val="clear" w:color="000000" w:fill="FFFFFF"/>
            <w:noWrap/>
            <w:vAlign w:val="center"/>
            <w:hideMark/>
          </w:tcPr>
          <w:p w14:paraId="0B4F1DC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746,24</w:t>
            </w:r>
          </w:p>
        </w:tc>
        <w:tc>
          <w:tcPr>
            <w:tcW w:w="1976" w:type="dxa"/>
            <w:tcBorders>
              <w:top w:val="nil"/>
              <w:left w:val="nil"/>
              <w:bottom w:val="single" w:sz="4" w:space="0" w:color="auto"/>
              <w:right w:val="single" w:sz="8" w:space="0" w:color="auto"/>
            </w:tcBorders>
            <w:shd w:val="clear" w:color="000000" w:fill="FFFFFF"/>
            <w:noWrap/>
            <w:vAlign w:val="center"/>
            <w:hideMark/>
          </w:tcPr>
          <w:p w14:paraId="7535309A"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768,33</w:t>
            </w:r>
          </w:p>
        </w:tc>
        <w:tc>
          <w:tcPr>
            <w:tcW w:w="16" w:type="dxa"/>
            <w:vAlign w:val="center"/>
            <w:hideMark/>
          </w:tcPr>
          <w:p w14:paraId="14968CB1" w14:textId="77777777" w:rsidR="002B6200" w:rsidRPr="002B6200" w:rsidRDefault="002B6200" w:rsidP="002B6200">
            <w:pPr>
              <w:rPr>
                <w:sz w:val="13"/>
                <w:szCs w:val="13"/>
              </w:rPr>
            </w:pPr>
          </w:p>
        </w:tc>
      </w:tr>
      <w:tr w:rsidR="002B6200" w:rsidRPr="002B6200" w14:paraId="7B782156"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114A641F"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17</w:t>
            </w:r>
          </w:p>
        </w:tc>
        <w:tc>
          <w:tcPr>
            <w:tcW w:w="5466" w:type="dxa"/>
            <w:tcBorders>
              <w:top w:val="nil"/>
              <w:left w:val="single" w:sz="4" w:space="0" w:color="auto"/>
              <w:bottom w:val="single" w:sz="4" w:space="0" w:color="auto"/>
              <w:right w:val="single" w:sz="4" w:space="0" w:color="auto"/>
            </w:tcBorders>
            <w:shd w:val="clear" w:color="auto" w:fill="auto"/>
            <w:noWrap/>
            <w:vAlign w:val="bottom"/>
            <w:hideMark/>
          </w:tcPr>
          <w:p w14:paraId="6DEFA159"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Расходы на служебные командировки</w:t>
            </w:r>
          </w:p>
        </w:tc>
        <w:tc>
          <w:tcPr>
            <w:tcW w:w="960" w:type="dxa"/>
            <w:tcBorders>
              <w:top w:val="nil"/>
              <w:left w:val="nil"/>
              <w:bottom w:val="single" w:sz="4" w:space="0" w:color="auto"/>
              <w:right w:val="single" w:sz="4" w:space="0" w:color="auto"/>
            </w:tcBorders>
            <w:shd w:val="clear" w:color="auto" w:fill="auto"/>
            <w:noWrap/>
            <w:vAlign w:val="bottom"/>
            <w:hideMark/>
          </w:tcPr>
          <w:p w14:paraId="1D0DB3FE"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31BED70A"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3560" w:type="dxa"/>
            <w:tcBorders>
              <w:top w:val="nil"/>
              <w:left w:val="nil"/>
              <w:bottom w:val="single" w:sz="4" w:space="0" w:color="auto"/>
              <w:right w:val="single" w:sz="4" w:space="0" w:color="auto"/>
            </w:tcBorders>
            <w:shd w:val="clear" w:color="auto" w:fill="auto"/>
            <w:noWrap/>
            <w:vAlign w:val="bottom"/>
            <w:hideMark/>
          </w:tcPr>
          <w:p w14:paraId="014C6437"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1060" w:type="dxa"/>
            <w:tcBorders>
              <w:top w:val="nil"/>
              <w:left w:val="nil"/>
              <w:bottom w:val="single" w:sz="4" w:space="0" w:color="auto"/>
              <w:right w:val="single" w:sz="4" w:space="0" w:color="auto"/>
            </w:tcBorders>
            <w:shd w:val="clear" w:color="auto" w:fill="auto"/>
            <w:noWrap/>
            <w:vAlign w:val="bottom"/>
            <w:hideMark/>
          </w:tcPr>
          <w:p w14:paraId="6AAD53B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1670929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198,43</w:t>
            </w:r>
          </w:p>
        </w:tc>
        <w:tc>
          <w:tcPr>
            <w:tcW w:w="1736" w:type="dxa"/>
            <w:tcBorders>
              <w:top w:val="nil"/>
              <w:left w:val="nil"/>
              <w:bottom w:val="single" w:sz="4" w:space="0" w:color="auto"/>
              <w:right w:val="single" w:sz="4" w:space="0" w:color="auto"/>
            </w:tcBorders>
            <w:shd w:val="clear" w:color="000000" w:fill="FFFFFF"/>
            <w:noWrap/>
            <w:vAlign w:val="center"/>
            <w:hideMark/>
          </w:tcPr>
          <w:p w14:paraId="77B5196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single" w:sz="4" w:space="0" w:color="auto"/>
              <w:right w:val="single" w:sz="4" w:space="0" w:color="auto"/>
            </w:tcBorders>
            <w:shd w:val="clear" w:color="000000" w:fill="FFFFFF"/>
            <w:noWrap/>
            <w:vAlign w:val="center"/>
            <w:hideMark/>
          </w:tcPr>
          <w:p w14:paraId="799D519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single" w:sz="4" w:space="0" w:color="auto"/>
              <w:right w:val="single" w:sz="4" w:space="0" w:color="auto"/>
            </w:tcBorders>
            <w:shd w:val="clear" w:color="000000" w:fill="FFFFFF"/>
            <w:noWrap/>
            <w:vAlign w:val="center"/>
            <w:hideMark/>
          </w:tcPr>
          <w:p w14:paraId="235137A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single" w:sz="4" w:space="0" w:color="auto"/>
              <w:right w:val="single" w:sz="4" w:space="0" w:color="auto"/>
            </w:tcBorders>
            <w:shd w:val="clear" w:color="000000" w:fill="FFFFFF"/>
            <w:noWrap/>
            <w:vAlign w:val="center"/>
            <w:hideMark/>
          </w:tcPr>
          <w:p w14:paraId="7DD1A58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-100,00</w:t>
            </w:r>
          </w:p>
        </w:tc>
        <w:tc>
          <w:tcPr>
            <w:tcW w:w="1976" w:type="dxa"/>
            <w:tcBorders>
              <w:top w:val="nil"/>
              <w:left w:val="nil"/>
              <w:bottom w:val="single" w:sz="4" w:space="0" w:color="auto"/>
              <w:right w:val="single" w:sz="4" w:space="0" w:color="auto"/>
            </w:tcBorders>
            <w:shd w:val="clear" w:color="000000" w:fill="FFFFFF"/>
            <w:noWrap/>
            <w:vAlign w:val="center"/>
            <w:hideMark/>
          </w:tcPr>
          <w:p w14:paraId="6EC77F3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single" w:sz="4" w:space="0" w:color="auto"/>
              <w:right w:val="single" w:sz="4" w:space="0" w:color="auto"/>
            </w:tcBorders>
            <w:shd w:val="clear" w:color="000000" w:fill="FFFFFF"/>
            <w:noWrap/>
            <w:vAlign w:val="center"/>
            <w:hideMark/>
          </w:tcPr>
          <w:p w14:paraId="76690952"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single" w:sz="4" w:space="0" w:color="auto"/>
              <w:right w:val="single" w:sz="4" w:space="0" w:color="auto"/>
            </w:tcBorders>
            <w:shd w:val="clear" w:color="000000" w:fill="FFFFFF"/>
            <w:noWrap/>
            <w:vAlign w:val="center"/>
            <w:hideMark/>
          </w:tcPr>
          <w:p w14:paraId="3697779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single" w:sz="4" w:space="0" w:color="auto"/>
              <w:right w:val="single" w:sz="8" w:space="0" w:color="auto"/>
            </w:tcBorders>
            <w:shd w:val="clear" w:color="000000" w:fill="FFFFFF"/>
            <w:noWrap/>
            <w:vAlign w:val="center"/>
            <w:hideMark/>
          </w:tcPr>
          <w:p w14:paraId="6BD4A05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6" w:type="dxa"/>
            <w:vAlign w:val="center"/>
            <w:hideMark/>
          </w:tcPr>
          <w:p w14:paraId="57192A49" w14:textId="77777777" w:rsidR="002B6200" w:rsidRPr="002B6200" w:rsidRDefault="002B6200" w:rsidP="002B6200">
            <w:pPr>
              <w:rPr>
                <w:sz w:val="13"/>
                <w:szCs w:val="13"/>
              </w:rPr>
            </w:pPr>
          </w:p>
        </w:tc>
      </w:tr>
      <w:tr w:rsidR="002B6200" w:rsidRPr="002B6200" w14:paraId="488D0AF2"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4AA3D2E2"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18</w:t>
            </w:r>
          </w:p>
        </w:tc>
        <w:tc>
          <w:tcPr>
            <w:tcW w:w="10946" w:type="dxa"/>
            <w:gridSpan w:val="4"/>
            <w:tcBorders>
              <w:top w:val="single" w:sz="4" w:space="0" w:color="auto"/>
              <w:left w:val="single" w:sz="4" w:space="0" w:color="auto"/>
              <w:bottom w:val="single" w:sz="4" w:space="0" w:color="auto"/>
              <w:right w:val="nil"/>
            </w:tcBorders>
            <w:shd w:val="clear" w:color="auto" w:fill="auto"/>
            <w:noWrap/>
            <w:vAlign w:val="bottom"/>
            <w:hideMark/>
          </w:tcPr>
          <w:p w14:paraId="09DDFEA6"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Расходы на обучение персонала</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47ED1EA"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3047CCE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357,62</w:t>
            </w:r>
          </w:p>
        </w:tc>
        <w:tc>
          <w:tcPr>
            <w:tcW w:w="1736" w:type="dxa"/>
            <w:tcBorders>
              <w:top w:val="nil"/>
              <w:left w:val="nil"/>
              <w:bottom w:val="single" w:sz="4" w:space="0" w:color="auto"/>
              <w:right w:val="single" w:sz="4" w:space="0" w:color="auto"/>
            </w:tcBorders>
            <w:shd w:val="clear" w:color="000000" w:fill="FFFFFF"/>
            <w:noWrap/>
            <w:vAlign w:val="center"/>
            <w:hideMark/>
          </w:tcPr>
          <w:p w14:paraId="4D8CC46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496,81</w:t>
            </w:r>
          </w:p>
        </w:tc>
        <w:tc>
          <w:tcPr>
            <w:tcW w:w="1976" w:type="dxa"/>
            <w:tcBorders>
              <w:top w:val="nil"/>
              <w:left w:val="nil"/>
              <w:bottom w:val="single" w:sz="4" w:space="0" w:color="auto"/>
              <w:right w:val="single" w:sz="4" w:space="0" w:color="auto"/>
            </w:tcBorders>
            <w:shd w:val="clear" w:color="000000" w:fill="FFFFFF"/>
            <w:noWrap/>
            <w:vAlign w:val="center"/>
            <w:hideMark/>
          </w:tcPr>
          <w:p w14:paraId="2C56D738"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459,62</w:t>
            </w:r>
          </w:p>
        </w:tc>
        <w:tc>
          <w:tcPr>
            <w:tcW w:w="1976" w:type="dxa"/>
            <w:tcBorders>
              <w:top w:val="nil"/>
              <w:left w:val="nil"/>
              <w:bottom w:val="single" w:sz="4" w:space="0" w:color="auto"/>
              <w:right w:val="single" w:sz="4" w:space="0" w:color="auto"/>
            </w:tcBorders>
            <w:shd w:val="clear" w:color="000000" w:fill="FFFFFF"/>
            <w:noWrap/>
            <w:vAlign w:val="center"/>
            <w:hideMark/>
          </w:tcPr>
          <w:p w14:paraId="1A8B3D3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-37,19</w:t>
            </w:r>
          </w:p>
        </w:tc>
        <w:tc>
          <w:tcPr>
            <w:tcW w:w="1976" w:type="dxa"/>
            <w:tcBorders>
              <w:top w:val="nil"/>
              <w:left w:val="nil"/>
              <w:bottom w:val="single" w:sz="4" w:space="0" w:color="auto"/>
              <w:right w:val="single" w:sz="4" w:space="0" w:color="auto"/>
            </w:tcBorders>
            <w:shd w:val="clear" w:color="000000" w:fill="FFFFFF"/>
            <w:noWrap/>
            <w:vAlign w:val="center"/>
            <w:hideMark/>
          </w:tcPr>
          <w:p w14:paraId="6AB901F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28,52</w:t>
            </w:r>
          </w:p>
        </w:tc>
        <w:tc>
          <w:tcPr>
            <w:tcW w:w="1976" w:type="dxa"/>
            <w:tcBorders>
              <w:top w:val="nil"/>
              <w:left w:val="nil"/>
              <w:bottom w:val="single" w:sz="4" w:space="0" w:color="auto"/>
              <w:right w:val="single" w:sz="4" w:space="0" w:color="auto"/>
            </w:tcBorders>
            <w:shd w:val="clear" w:color="000000" w:fill="FFFFFF"/>
            <w:noWrap/>
            <w:vAlign w:val="center"/>
            <w:hideMark/>
          </w:tcPr>
          <w:p w14:paraId="568DFC8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474,14</w:t>
            </w:r>
          </w:p>
        </w:tc>
        <w:tc>
          <w:tcPr>
            <w:tcW w:w="1976" w:type="dxa"/>
            <w:tcBorders>
              <w:top w:val="nil"/>
              <w:left w:val="nil"/>
              <w:bottom w:val="single" w:sz="4" w:space="0" w:color="auto"/>
              <w:right w:val="single" w:sz="4" w:space="0" w:color="auto"/>
            </w:tcBorders>
            <w:shd w:val="clear" w:color="000000" w:fill="FFFFFF"/>
            <w:noWrap/>
            <w:vAlign w:val="center"/>
            <w:hideMark/>
          </w:tcPr>
          <w:p w14:paraId="201ED5E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488,17</w:t>
            </w:r>
          </w:p>
        </w:tc>
        <w:tc>
          <w:tcPr>
            <w:tcW w:w="1976" w:type="dxa"/>
            <w:tcBorders>
              <w:top w:val="nil"/>
              <w:left w:val="nil"/>
              <w:bottom w:val="single" w:sz="4" w:space="0" w:color="auto"/>
              <w:right w:val="single" w:sz="4" w:space="0" w:color="auto"/>
            </w:tcBorders>
            <w:shd w:val="clear" w:color="000000" w:fill="FFFFFF"/>
            <w:noWrap/>
            <w:vAlign w:val="center"/>
            <w:hideMark/>
          </w:tcPr>
          <w:p w14:paraId="5A003A6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502,62</w:t>
            </w:r>
          </w:p>
        </w:tc>
        <w:tc>
          <w:tcPr>
            <w:tcW w:w="1976" w:type="dxa"/>
            <w:tcBorders>
              <w:top w:val="nil"/>
              <w:left w:val="nil"/>
              <w:bottom w:val="single" w:sz="4" w:space="0" w:color="auto"/>
              <w:right w:val="single" w:sz="8" w:space="0" w:color="auto"/>
            </w:tcBorders>
            <w:shd w:val="clear" w:color="000000" w:fill="FFFFFF"/>
            <w:noWrap/>
            <w:vAlign w:val="center"/>
            <w:hideMark/>
          </w:tcPr>
          <w:p w14:paraId="55CE8D6A"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517,50</w:t>
            </w:r>
          </w:p>
        </w:tc>
        <w:tc>
          <w:tcPr>
            <w:tcW w:w="16" w:type="dxa"/>
            <w:vAlign w:val="center"/>
            <w:hideMark/>
          </w:tcPr>
          <w:p w14:paraId="7013F438" w14:textId="77777777" w:rsidR="002B6200" w:rsidRPr="002B6200" w:rsidRDefault="002B6200" w:rsidP="002B6200">
            <w:pPr>
              <w:rPr>
                <w:sz w:val="13"/>
                <w:szCs w:val="13"/>
              </w:rPr>
            </w:pPr>
          </w:p>
        </w:tc>
      </w:tr>
      <w:tr w:rsidR="002B6200" w:rsidRPr="002B6200" w14:paraId="3B871272"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65E9B077"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19</w:t>
            </w:r>
          </w:p>
        </w:tc>
        <w:tc>
          <w:tcPr>
            <w:tcW w:w="7386" w:type="dxa"/>
            <w:gridSpan w:val="3"/>
            <w:tcBorders>
              <w:top w:val="single" w:sz="4" w:space="0" w:color="auto"/>
              <w:left w:val="single" w:sz="4" w:space="0" w:color="auto"/>
              <w:bottom w:val="single" w:sz="4" w:space="0" w:color="auto"/>
              <w:right w:val="nil"/>
            </w:tcBorders>
            <w:shd w:val="clear" w:color="auto" w:fill="auto"/>
            <w:noWrap/>
            <w:vAlign w:val="bottom"/>
            <w:hideMark/>
          </w:tcPr>
          <w:p w14:paraId="5123BB2B"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Лизинговый платёж</w:t>
            </w:r>
          </w:p>
        </w:tc>
        <w:tc>
          <w:tcPr>
            <w:tcW w:w="3560" w:type="dxa"/>
            <w:tcBorders>
              <w:top w:val="nil"/>
              <w:left w:val="nil"/>
              <w:bottom w:val="single" w:sz="4" w:space="0" w:color="auto"/>
              <w:right w:val="nil"/>
            </w:tcBorders>
            <w:shd w:val="clear" w:color="auto" w:fill="auto"/>
            <w:noWrap/>
            <w:vAlign w:val="bottom"/>
            <w:hideMark/>
          </w:tcPr>
          <w:p w14:paraId="62D036B6"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8CFD90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08C4E2F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736" w:type="dxa"/>
            <w:tcBorders>
              <w:top w:val="nil"/>
              <w:left w:val="nil"/>
              <w:bottom w:val="single" w:sz="4" w:space="0" w:color="auto"/>
              <w:right w:val="single" w:sz="4" w:space="0" w:color="auto"/>
            </w:tcBorders>
            <w:shd w:val="clear" w:color="000000" w:fill="FFFFFF"/>
            <w:noWrap/>
            <w:vAlign w:val="center"/>
            <w:hideMark/>
          </w:tcPr>
          <w:p w14:paraId="0444E5C5"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single" w:sz="4" w:space="0" w:color="auto"/>
              <w:right w:val="single" w:sz="4" w:space="0" w:color="auto"/>
            </w:tcBorders>
            <w:shd w:val="clear" w:color="000000" w:fill="FFFFFF"/>
            <w:noWrap/>
            <w:vAlign w:val="center"/>
            <w:hideMark/>
          </w:tcPr>
          <w:p w14:paraId="622F7295"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single" w:sz="4" w:space="0" w:color="auto"/>
              <w:right w:val="single" w:sz="4" w:space="0" w:color="auto"/>
            </w:tcBorders>
            <w:shd w:val="clear" w:color="000000" w:fill="FFFFFF"/>
            <w:noWrap/>
            <w:vAlign w:val="center"/>
            <w:hideMark/>
          </w:tcPr>
          <w:p w14:paraId="514BAAE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single" w:sz="4" w:space="0" w:color="auto"/>
              <w:right w:val="single" w:sz="4" w:space="0" w:color="auto"/>
            </w:tcBorders>
            <w:shd w:val="clear" w:color="000000" w:fill="FFFFFF"/>
            <w:noWrap/>
            <w:vAlign w:val="center"/>
            <w:hideMark/>
          </w:tcPr>
          <w:p w14:paraId="5EE9160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2EFF9CE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single" w:sz="4" w:space="0" w:color="auto"/>
              <w:right w:val="single" w:sz="4" w:space="0" w:color="auto"/>
            </w:tcBorders>
            <w:shd w:val="clear" w:color="000000" w:fill="FFFFFF"/>
            <w:noWrap/>
            <w:vAlign w:val="center"/>
            <w:hideMark/>
          </w:tcPr>
          <w:p w14:paraId="1F3436B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single" w:sz="4" w:space="0" w:color="auto"/>
              <w:right w:val="single" w:sz="4" w:space="0" w:color="auto"/>
            </w:tcBorders>
            <w:shd w:val="clear" w:color="000000" w:fill="FFFFFF"/>
            <w:noWrap/>
            <w:vAlign w:val="center"/>
            <w:hideMark/>
          </w:tcPr>
          <w:p w14:paraId="3125008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single" w:sz="4" w:space="0" w:color="auto"/>
              <w:right w:val="single" w:sz="8" w:space="0" w:color="auto"/>
            </w:tcBorders>
            <w:shd w:val="clear" w:color="000000" w:fill="FFFFFF"/>
            <w:noWrap/>
            <w:vAlign w:val="center"/>
            <w:hideMark/>
          </w:tcPr>
          <w:p w14:paraId="7391E4E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6" w:type="dxa"/>
            <w:vAlign w:val="center"/>
            <w:hideMark/>
          </w:tcPr>
          <w:p w14:paraId="3F08468B" w14:textId="77777777" w:rsidR="002B6200" w:rsidRPr="002B6200" w:rsidRDefault="002B6200" w:rsidP="002B6200">
            <w:pPr>
              <w:rPr>
                <w:sz w:val="13"/>
                <w:szCs w:val="13"/>
              </w:rPr>
            </w:pPr>
          </w:p>
        </w:tc>
      </w:tr>
      <w:tr w:rsidR="002B6200" w:rsidRPr="002B6200" w14:paraId="2697A7D4"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47DB71FC"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20</w:t>
            </w:r>
          </w:p>
        </w:tc>
        <w:tc>
          <w:tcPr>
            <w:tcW w:w="6426" w:type="dxa"/>
            <w:gridSpan w:val="2"/>
            <w:tcBorders>
              <w:top w:val="single" w:sz="4" w:space="0" w:color="auto"/>
              <w:left w:val="single" w:sz="4" w:space="0" w:color="auto"/>
              <w:bottom w:val="single" w:sz="4" w:space="0" w:color="auto"/>
              <w:right w:val="nil"/>
            </w:tcBorders>
            <w:shd w:val="clear" w:color="auto" w:fill="auto"/>
            <w:noWrap/>
            <w:vAlign w:val="bottom"/>
            <w:hideMark/>
          </w:tcPr>
          <w:p w14:paraId="48B0B0D4"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Арендная плата</w:t>
            </w:r>
          </w:p>
        </w:tc>
        <w:tc>
          <w:tcPr>
            <w:tcW w:w="960" w:type="dxa"/>
            <w:tcBorders>
              <w:top w:val="nil"/>
              <w:left w:val="nil"/>
              <w:bottom w:val="single" w:sz="4" w:space="0" w:color="auto"/>
              <w:right w:val="nil"/>
            </w:tcBorders>
            <w:shd w:val="clear" w:color="auto" w:fill="auto"/>
            <w:noWrap/>
            <w:vAlign w:val="bottom"/>
            <w:hideMark/>
          </w:tcPr>
          <w:p w14:paraId="3D7C9E84"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3560" w:type="dxa"/>
            <w:tcBorders>
              <w:top w:val="nil"/>
              <w:left w:val="nil"/>
              <w:bottom w:val="single" w:sz="4" w:space="0" w:color="auto"/>
              <w:right w:val="nil"/>
            </w:tcBorders>
            <w:shd w:val="clear" w:color="auto" w:fill="auto"/>
            <w:noWrap/>
            <w:vAlign w:val="bottom"/>
            <w:hideMark/>
          </w:tcPr>
          <w:p w14:paraId="70D9FE33"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5F9D8F8"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0D05986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2 620,25</w:t>
            </w:r>
          </w:p>
        </w:tc>
        <w:tc>
          <w:tcPr>
            <w:tcW w:w="1736" w:type="dxa"/>
            <w:tcBorders>
              <w:top w:val="nil"/>
              <w:left w:val="nil"/>
              <w:bottom w:val="single" w:sz="4" w:space="0" w:color="auto"/>
              <w:right w:val="single" w:sz="4" w:space="0" w:color="auto"/>
            </w:tcBorders>
            <w:shd w:val="clear" w:color="000000" w:fill="FFFFFF"/>
            <w:noWrap/>
            <w:vAlign w:val="center"/>
            <w:hideMark/>
          </w:tcPr>
          <w:p w14:paraId="2AB4A06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2 878,48</w:t>
            </w:r>
          </w:p>
        </w:tc>
        <w:tc>
          <w:tcPr>
            <w:tcW w:w="1976" w:type="dxa"/>
            <w:tcBorders>
              <w:top w:val="nil"/>
              <w:left w:val="nil"/>
              <w:bottom w:val="single" w:sz="4" w:space="0" w:color="auto"/>
              <w:right w:val="single" w:sz="4" w:space="0" w:color="auto"/>
            </w:tcBorders>
            <w:shd w:val="clear" w:color="000000" w:fill="FFFFFF"/>
            <w:noWrap/>
            <w:vAlign w:val="center"/>
            <w:hideMark/>
          </w:tcPr>
          <w:p w14:paraId="6E7B5CD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2 878,48</w:t>
            </w:r>
          </w:p>
        </w:tc>
        <w:tc>
          <w:tcPr>
            <w:tcW w:w="1976" w:type="dxa"/>
            <w:tcBorders>
              <w:top w:val="nil"/>
              <w:left w:val="nil"/>
              <w:bottom w:val="single" w:sz="4" w:space="0" w:color="auto"/>
              <w:right w:val="single" w:sz="4" w:space="0" w:color="auto"/>
            </w:tcBorders>
            <w:shd w:val="clear" w:color="000000" w:fill="FFFFFF"/>
            <w:noWrap/>
            <w:vAlign w:val="center"/>
            <w:hideMark/>
          </w:tcPr>
          <w:p w14:paraId="0DA5D637"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single" w:sz="4" w:space="0" w:color="auto"/>
              <w:right w:val="single" w:sz="4" w:space="0" w:color="auto"/>
            </w:tcBorders>
            <w:shd w:val="clear" w:color="000000" w:fill="FFFFFF"/>
            <w:noWrap/>
            <w:vAlign w:val="center"/>
            <w:hideMark/>
          </w:tcPr>
          <w:p w14:paraId="2E17A65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9,86</w:t>
            </w:r>
          </w:p>
        </w:tc>
        <w:tc>
          <w:tcPr>
            <w:tcW w:w="1976" w:type="dxa"/>
            <w:tcBorders>
              <w:top w:val="nil"/>
              <w:left w:val="nil"/>
              <w:bottom w:val="single" w:sz="4" w:space="0" w:color="auto"/>
              <w:right w:val="single" w:sz="4" w:space="0" w:color="auto"/>
            </w:tcBorders>
            <w:shd w:val="clear" w:color="000000" w:fill="FFFFFF"/>
            <w:noWrap/>
            <w:vAlign w:val="center"/>
            <w:hideMark/>
          </w:tcPr>
          <w:p w14:paraId="5C543CF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2 969,38</w:t>
            </w:r>
          </w:p>
        </w:tc>
        <w:tc>
          <w:tcPr>
            <w:tcW w:w="1976" w:type="dxa"/>
            <w:tcBorders>
              <w:top w:val="nil"/>
              <w:left w:val="nil"/>
              <w:bottom w:val="single" w:sz="4" w:space="0" w:color="auto"/>
              <w:right w:val="single" w:sz="4" w:space="0" w:color="auto"/>
            </w:tcBorders>
            <w:shd w:val="clear" w:color="000000" w:fill="FFFFFF"/>
            <w:noWrap/>
            <w:vAlign w:val="center"/>
            <w:hideMark/>
          </w:tcPr>
          <w:p w14:paraId="26B33A1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3 057,28</w:t>
            </w:r>
          </w:p>
        </w:tc>
        <w:tc>
          <w:tcPr>
            <w:tcW w:w="1976" w:type="dxa"/>
            <w:tcBorders>
              <w:top w:val="nil"/>
              <w:left w:val="nil"/>
              <w:bottom w:val="single" w:sz="4" w:space="0" w:color="auto"/>
              <w:right w:val="single" w:sz="4" w:space="0" w:color="auto"/>
            </w:tcBorders>
            <w:shd w:val="clear" w:color="000000" w:fill="FFFFFF"/>
            <w:noWrap/>
            <w:vAlign w:val="center"/>
            <w:hideMark/>
          </w:tcPr>
          <w:p w14:paraId="44C7D82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3 147,77</w:t>
            </w:r>
          </w:p>
        </w:tc>
        <w:tc>
          <w:tcPr>
            <w:tcW w:w="1976" w:type="dxa"/>
            <w:tcBorders>
              <w:top w:val="nil"/>
              <w:left w:val="nil"/>
              <w:bottom w:val="single" w:sz="4" w:space="0" w:color="auto"/>
              <w:right w:val="single" w:sz="8" w:space="0" w:color="auto"/>
            </w:tcBorders>
            <w:shd w:val="clear" w:color="000000" w:fill="FFFFFF"/>
            <w:noWrap/>
            <w:vAlign w:val="center"/>
            <w:hideMark/>
          </w:tcPr>
          <w:p w14:paraId="41BBFD3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3 240,95</w:t>
            </w:r>
          </w:p>
        </w:tc>
        <w:tc>
          <w:tcPr>
            <w:tcW w:w="16" w:type="dxa"/>
            <w:vAlign w:val="center"/>
            <w:hideMark/>
          </w:tcPr>
          <w:p w14:paraId="63ED6DBC" w14:textId="77777777" w:rsidR="002B6200" w:rsidRPr="002B6200" w:rsidRDefault="002B6200" w:rsidP="002B6200">
            <w:pPr>
              <w:rPr>
                <w:sz w:val="13"/>
                <w:szCs w:val="13"/>
              </w:rPr>
            </w:pPr>
          </w:p>
        </w:tc>
      </w:tr>
      <w:tr w:rsidR="002B6200" w:rsidRPr="002B6200" w14:paraId="250A2711"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230E4463"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21</w:t>
            </w:r>
          </w:p>
        </w:tc>
        <w:tc>
          <w:tcPr>
            <w:tcW w:w="6426" w:type="dxa"/>
            <w:gridSpan w:val="2"/>
            <w:tcBorders>
              <w:top w:val="single" w:sz="4" w:space="0" w:color="auto"/>
              <w:left w:val="single" w:sz="4" w:space="0" w:color="auto"/>
              <w:bottom w:val="single" w:sz="4" w:space="0" w:color="auto"/>
              <w:right w:val="nil"/>
            </w:tcBorders>
            <w:shd w:val="clear" w:color="auto" w:fill="auto"/>
            <w:noWrap/>
            <w:vAlign w:val="bottom"/>
            <w:hideMark/>
          </w:tcPr>
          <w:p w14:paraId="756251AB"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-автотранспорт</w:t>
            </w:r>
          </w:p>
        </w:tc>
        <w:tc>
          <w:tcPr>
            <w:tcW w:w="960" w:type="dxa"/>
            <w:tcBorders>
              <w:top w:val="nil"/>
              <w:left w:val="nil"/>
              <w:bottom w:val="single" w:sz="4" w:space="0" w:color="auto"/>
              <w:right w:val="nil"/>
            </w:tcBorders>
            <w:shd w:val="clear" w:color="auto" w:fill="auto"/>
            <w:noWrap/>
            <w:vAlign w:val="bottom"/>
            <w:hideMark/>
          </w:tcPr>
          <w:p w14:paraId="57E406CE"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3560" w:type="dxa"/>
            <w:tcBorders>
              <w:top w:val="nil"/>
              <w:left w:val="nil"/>
              <w:bottom w:val="single" w:sz="4" w:space="0" w:color="auto"/>
              <w:right w:val="nil"/>
            </w:tcBorders>
            <w:shd w:val="clear" w:color="auto" w:fill="auto"/>
            <w:noWrap/>
            <w:vAlign w:val="bottom"/>
            <w:hideMark/>
          </w:tcPr>
          <w:p w14:paraId="61E5E613"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BB84D8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7884149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736" w:type="dxa"/>
            <w:tcBorders>
              <w:top w:val="nil"/>
              <w:left w:val="nil"/>
              <w:bottom w:val="single" w:sz="4" w:space="0" w:color="auto"/>
              <w:right w:val="single" w:sz="4" w:space="0" w:color="auto"/>
            </w:tcBorders>
            <w:shd w:val="clear" w:color="000000" w:fill="FFFFFF"/>
            <w:noWrap/>
            <w:vAlign w:val="center"/>
            <w:hideMark/>
          </w:tcPr>
          <w:p w14:paraId="7E16635A"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2 362,38</w:t>
            </w:r>
          </w:p>
        </w:tc>
        <w:tc>
          <w:tcPr>
            <w:tcW w:w="1976" w:type="dxa"/>
            <w:tcBorders>
              <w:top w:val="nil"/>
              <w:left w:val="nil"/>
              <w:bottom w:val="single" w:sz="4" w:space="0" w:color="auto"/>
              <w:right w:val="single" w:sz="4" w:space="0" w:color="auto"/>
            </w:tcBorders>
            <w:shd w:val="clear" w:color="000000" w:fill="FFFFFF"/>
            <w:noWrap/>
            <w:vAlign w:val="center"/>
            <w:hideMark/>
          </w:tcPr>
          <w:p w14:paraId="3BEE81F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2 362,38</w:t>
            </w:r>
          </w:p>
        </w:tc>
        <w:tc>
          <w:tcPr>
            <w:tcW w:w="1976" w:type="dxa"/>
            <w:tcBorders>
              <w:top w:val="nil"/>
              <w:left w:val="nil"/>
              <w:bottom w:val="single" w:sz="4" w:space="0" w:color="auto"/>
              <w:right w:val="single" w:sz="4" w:space="0" w:color="auto"/>
            </w:tcBorders>
            <w:shd w:val="clear" w:color="000000" w:fill="FFFFFF"/>
            <w:noWrap/>
            <w:vAlign w:val="center"/>
            <w:hideMark/>
          </w:tcPr>
          <w:p w14:paraId="47FD77F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single" w:sz="4" w:space="0" w:color="auto"/>
              <w:right w:val="single" w:sz="4" w:space="0" w:color="auto"/>
            </w:tcBorders>
            <w:shd w:val="clear" w:color="000000" w:fill="FFFFFF"/>
            <w:noWrap/>
            <w:vAlign w:val="center"/>
            <w:hideMark/>
          </w:tcPr>
          <w:p w14:paraId="61F0FDC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75447F1A"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2 436,98</w:t>
            </w:r>
          </w:p>
        </w:tc>
        <w:tc>
          <w:tcPr>
            <w:tcW w:w="1976" w:type="dxa"/>
            <w:tcBorders>
              <w:top w:val="nil"/>
              <w:left w:val="nil"/>
              <w:bottom w:val="single" w:sz="4" w:space="0" w:color="auto"/>
              <w:right w:val="single" w:sz="4" w:space="0" w:color="auto"/>
            </w:tcBorders>
            <w:shd w:val="clear" w:color="000000" w:fill="FFFFFF"/>
            <w:noWrap/>
            <w:vAlign w:val="center"/>
            <w:hideMark/>
          </w:tcPr>
          <w:p w14:paraId="5FCCF10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2 509,12</w:t>
            </w:r>
          </w:p>
        </w:tc>
        <w:tc>
          <w:tcPr>
            <w:tcW w:w="1976" w:type="dxa"/>
            <w:tcBorders>
              <w:top w:val="nil"/>
              <w:left w:val="nil"/>
              <w:bottom w:val="single" w:sz="4" w:space="0" w:color="auto"/>
              <w:right w:val="single" w:sz="4" w:space="0" w:color="auto"/>
            </w:tcBorders>
            <w:shd w:val="clear" w:color="000000" w:fill="FFFFFF"/>
            <w:noWrap/>
            <w:vAlign w:val="center"/>
            <w:hideMark/>
          </w:tcPr>
          <w:p w14:paraId="544822B7"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2 583,39</w:t>
            </w:r>
          </w:p>
        </w:tc>
        <w:tc>
          <w:tcPr>
            <w:tcW w:w="1976" w:type="dxa"/>
            <w:tcBorders>
              <w:top w:val="nil"/>
              <w:left w:val="nil"/>
              <w:bottom w:val="single" w:sz="4" w:space="0" w:color="auto"/>
              <w:right w:val="single" w:sz="8" w:space="0" w:color="auto"/>
            </w:tcBorders>
            <w:shd w:val="clear" w:color="000000" w:fill="FFFFFF"/>
            <w:noWrap/>
            <w:vAlign w:val="center"/>
            <w:hideMark/>
          </w:tcPr>
          <w:p w14:paraId="6E6899A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2 659,86</w:t>
            </w:r>
          </w:p>
        </w:tc>
        <w:tc>
          <w:tcPr>
            <w:tcW w:w="16" w:type="dxa"/>
            <w:vAlign w:val="center"/>
            <w:hideMark/>
          </w:tcPr>
          <w:p w14:paraId="3DDB66F9" w14:textId="77777777" w:rsidR="002B6200" w:rsidRPr="002B6200" w:rsidRDefault="002B6200" w:rsidP="002B6200">
            <w:pPr>
              <w:rPr>
                <w:sz w:val="13"/>
                <w:szCs w:val="13"/>
              </w:rPr>
            </w:pPr>
          </w:p>
        </w:tc>
      </w:tr>
      <w:tr w:rsidR="002B6200" w:rsidRPr="002B6200" w14:paraId="14B730C1"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11896B08"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22</w:t>
            </w:r>
          </w:p>
        </w:tc>
        <w:tc>
          <w:tcPr>
            <w:tcW w:w="10946" w:type="dxa"/>
            <w:gridSpan w:val="4"/>
            <w:tcBorders>
              <w:top w:val="single" w:sz="4" w:space="0" w:color="auto"/>
              <w:left w:val="single" w:sz="4" w:space="0" w:color="auto"/>
              <w:bottom w:val="single" w:sz="4" w:space="0" w:color="auto"/>
              <w:right w:val="nil"/>
            </w:tcBorders>
            <w:shd w:val="clear" w:color="auto" w:fill="auto"/>
            <w:noWrap/>
            <w:vAlign w:val="bottom"/>
            <w:hideMark/>
          </w:tcPr>
          <w:p w14:paraId="5FDBB9B1"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 административное здание</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B6FA674"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555159E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736" w:type="dxa"/>
            <w:tcBorders>
              <w:top w:val="nil"/>
              <w:left w:val="nil"/>
              <w:bottom w:val="single" w:sz="4" w:space="0" w:color="auto"/>
              <w:right w:val="single" w:sz="4" w:space="0" w:color="auto"/>
            </w:tcBorders>
            <w:shd w:val="clear" w:color="000000" w:fill="FFFFFF"/>
            <w:noWrap/>
            <w:vAlign w:val="center"/>
            <w:hideMark/>
          </w:tcPr>
          <w:p w14:paraId="2CF1C6E2"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516,10</w:t>
            </w:r>
          </w:p>
        </w:tc>
        <w:tc>
          <w:tcPr>
            <w:tcW w:w="1976" w:type="dxa"/>
            <w:tcBorders>
              <w:top w:val="nil"/>
              <w:left w:val="nil"/>
              <w:bottom w:val="single" w:sz="4" w:space="0" w:color="auto"/>
              <w:right w:val="single" w:sz="4" w:space="0" w:color="auto"/>
            </w:tcBorders>
            <w:shd w:val="clear" w:color="000000" w:fill="FFFFFF"/>
            <w:noWrap/>
            <w:vAlign w:val="center"/>
            <w:hideMark/>
          </w:tcPr>
          <w:p w14:paraId="5267A42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516,10</w:t>
            </w:r>
          </w:p>
        </w:tc>
        <w:tc>
          <w:tcPr>
            <w:tcW w:w="1976" w:type="dxa"/>
            <w:tcBorders>
              <w:top w:val="nil"/>
              <w:left w:val="nil"/>
              <w:bottom w:val="single" w:sz="4" w:space="0" w:color="auto"/>
              <w:right w:val="single" w:sz="4" w:space="0" w:color="auto"/>
            </w:tcBorders>
            <w:shd w:val="clear" w:color="000000" w:fill="FFFFFF"/>
            <w:noWrap/>
            <w:vAlign w:val="center"/>
            <w:hideMark/>
          </w:tcPr>
          <w:p w14:paraId="6D10E35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single" w:sz="4" w:space="0" w:color="auto"/>
              <w:right w:val="single" w:sz="4" w:space="0" w:color="auto"/>
            </w:tcBorders>
            <w:shd w:val="clear" w:color="000000" w:fill="FFFFFF"/>
            <w:noWrap/>
            <w:vAlign w:val="center"/>
            <w:hideMark/>
          </w:tcPr>
          <w:p w14:paraId="3BEDD6B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2E533C8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532,40</w:t>
            </w:r>
          </w:p>
        </w:tc>
        <w:tc>
          <w:tcPr>
            <w:tcW w:w="1976" w:type="dxa"/>
            <w:tcBorders>
              <w:top w:val="nil"/>
              <w:left w:val="nil"/>
              <w:bottom w:val="single" w:sz="4" w:space="0" w:color="auto"/>
              <w:right w:val="single" w:sz="4" w:space="0" w:color="auto"/>
            </w:tcBorders>
            <w:shd w:val="clear" w:color="000000" w:fill="FFFFFF"/>
            <w:noWrap/>
            <w:vAlign w:val="center"/>
            <w:hideMark/>
          </w:tcPr>
          <w:p w14:paraId="4A456E77"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548,16</w:t>
            </w:r>
          </w:p>
        </w:tc>
        <w:tc>
          <w:tcPr>
            <w:tcW w:w="1976" w:type="dxa"/>
            <w:tcBorders>
              <w:top w:val="nil"/>
              <w:left w:val="nil"/>
              <w:bottom w:val="single" w:sz="4" w:space="0" w:color="auto"/>
              <w:right w:val="single" w:sz="4" w:space="0" w:color="auto"/>
            </w:tcBorders>
            <w:shd w:val="clear" w:color="000000" w:fill="FFFFFF"/>
            <w:noWrap/>
            <w:vAlign w:val="center"/>
            <w:hideMark/>
          </w:tcPr>
          <w:p w14:paraId="64ABB54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564,38</w:t>
            </w:r>
          </w:p>
        </w:tc>
        <w:tc>
          <w:tcPr>
            <w:tcW w:w="1976" w:type="dxa"/>
            <w:tcBorders>
              <w:top w:val="nil"/>
              <w:left w:val="nil"/>
              <w:bottom w:val="single" w:sz="4" w:space="0" w:color="auto"/>
              <w:right w:val="single" w:sz="8" w:space="0" w:color="auto"/>
            </w:tcBorders>
            <w:shd w:val="clear" w:color="000000" w:fill="FFFFFF"/>
            <w:noWrap/>
            <w:vAlign w:val="center"/>
            <w:hideMark/>
          </w:tcPr>
          <w:p w14:paraId="2A555947"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581,09</w:t>
            </w:r>
          </w:p>
        </w:tc>
        <w:tc>
          <w:tcPr>
            <w:tcW w:w="16" w:type="dxa"/>
            <w:vAlign w:val="center"/>
            <w:hideMark/>
          </w:tcPr>
          <w:p w14:paraId="274ECA64" w14:textId="77777777" w:rsidR="002B6200" w:rsidRPr="002B6200" w:rsidRDefault="002B6200" w:rsidP="002B6200">
            <w:pPr>
              <w:rPr>
                <w:sz w:val="13"/>
                <w:szCs w:val="13"/>
              </w:rPr>
            </w:pPr>
          </w:p>
        </w:tc>
      </w:tr>
      <w:tr w:rsidR="002B6200" w:rsidRPr="002B6200" w14:paraId="10E309BD"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52D60818"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23</w:t>
            </w:r>
          </w:p>
        </w:tc>
        <w:tc>
          <w:tcPr>
            <w:tcW w:w="1094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17275"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Другие расходы, в т.ч.:</w:t>
            </w:r>
          </w:p>
        </w:tc>
        <w:tc>
          <w:tcPr>
            <w:tcW w:w="1060" w:type="dxa"/>
            <w:tcBorders>
              <w:top w:val="nil"/>
              <w:left w:val="nil"/>
              <w:bottom w:val="single" w:sz="4" w:space="0" w:color="auto"/>
              <w:right w:val="single" w:sz="4" w:space="0" w:color="auto"/>
            </w:tcBorders>
            <w:shd w:val="clear" w:color="auto" w:fill="auto"/>
            <w:noWrap/>
            <w:vAlign w:val="bottom"/>
            <w:hideMark/>
          </w:tcPr>
          <w:p w14:paraId="6A90E85D"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542F2D5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2 712,22</w:t>
            </w:r>
          </w:p>
        </w:tc>
        <w:tc>
          <w:tcPr>
            <w:tcW w:w="1736" w:type="dxa"/>
            <w:tcBorders>
              <w:top w:val="nil"/>
              <w:left w:val="nil"/>
              <w:bottom w:val="single" w:sz="4" w:space="0" w:color="auto"/>
              <w:right w:val="single" w:sz="4" w:space="0" w:color="auto"/>
            </w:tcBorders>
            <w:shd w:val="clear" w:color="000000" w:fill="FFFFFF"/>
            <w:noWrap/>
            <w:vAlign w:val="center"/>
            <w:hideMark/>
          </w:tcPr>
          <w:p w14:paraId="30EB88F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4 076,40</w:t>
            </w:r>
          </w:p>
        </w:tc>
        <w:tc>
          <w:tcPr>
            <w:tcW w:w="1976" w:type="dxa"/>
            <w:tcBorders>
              <w:top w:val="nil"/>
              <w:left w:val="nil"/>
              <w:bottom w:val="single" w:sz="4" w:space="0" w:color="auto"/>
              <w:right w:val="single" w:sz="4" w:space="0" w:color="auto"/>
            </w:tcBorders>
            <w:shd w:val="clear" w:color="000000" w:fill="FFFFFF"/>
            <w:noWrap/>
            <w:vAlign w:val="center"/>
            <w:hideMark/>
          </w:tcPr>
          <w:p w14:paraId="56F18F0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2 862,73</w:t>
            </w:r>
          </w:p>
        </w:tc>
        <w:tc>
          <w:tcPr>
            <w:tcW w:w="1976" w:type="dxa"/>
            <w:tcBorders>
              <w:top w:val="nil"/>
              <w:left w:val="nil"/>
              <w:bottom w:val="single" w:sz="4" w:space="0" w:color="auto"/>
              <w:right w:val="single" w:sz="4" w:space="0" w:color="auto"/>
            </w:tcBorders>
            <w:shd w:val="clear" w:color="000000" w:fill="FFFFFF"/>
            <w:noWrap/>
            <w:vAlign w:val="center"/>
            <w:hideMark/>
          </w:tcPr>
          <w:p w14:paraId="0C097EC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-1 213,67</w:t>
            </w:r>
          </w:p>
        </w:tc>
        <w:tc>
          <w:tcPr>
            <w:tcW w:w="1976" w:type="dxa"/>
            <w:tcBorders>
              <w:top w:val="nil"/>
              <w:left w:val="nil"/>
              <w:bottom w:val="single" w:sz="4" w:space="0" w:color="auto"/>
              <w:right w:val="single" w:sz="4" w:space="0" w:color="auto"/>
            </w:tcBorders>
            <w:shd w:val="clear" w:color="000000" w:fill="FFFFFF"/>
            <w:noWrap/>
            <w:vAlign w:val="center"/>
            <w:hideMark/>
          </w:tcPr>
          <w:p w14:paraId="635058D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5,55</w:t>
            </w:r>
          </w:p>
        </w:tc>
        <w:tc>
          <w:tcPr>
            <w:tcW w:w="1976" w:type="dxa"/>
            <w:tcBorders>
              <w:top w:val="nil"/>
              <w:left w:val="nil"/>
              <w:bottom w:val="single" w:sz="4" w:space="0" w:color="auto"/>
              <w:right w:val="single" w:sz="4" w:space="0" w:color="auto"/>
            </w:tcBorders>
            <w:shd w:val="clear" w:color="000000" w:fill="FFFFFF"/>
            <w:noWrap/>
            <w:vAlign w:val="center"/>
            <w:hideMark/>
          </w:tcPr>
          <w:p w14:paraId="1C6D798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2 953,13</w:t>
            </w:r>
          </w:p>
        </w:tc>
        <w:tc>
          <w:tcPr>
            <w:tcW w:w="1976" w:type="dxa"/>
            <w:tcBorders>
              <w:top w:val="nil"/>
              <w:left w:val="nil"/>
              <w:bottom w:val="single" w:sz="4" w:space="0" w:color="auto"/>
              <w:right w:val="single" w:sz="4" w:space="0" w:color="auto"/>
            </w:tcBorders>
            <w:shd w:val="clear" w:color="000000" w:fill="FFFFFF"/>
            <w:noWrap/>
            <w:vAlign w:val="center"/>
            <w:hideMark/>
          </w:tcPr>
          <w:p w14:paraId="2EDB7A05"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3 040,54</w:t>
            </w:r>
          </w:p>
        </w:tc>
        <w:tc>
          <w:tcPr>
            <w:tcW w:w="1976" w:type="dxa"/>
            <w:tcBorders>
              <w:top w:val="nil"/>
              <w:left w:val="nil"/>
              <w:bottom w:val="single" w:sz="4" w:space="0" w:color="auto"/>
              <w:right w:val="single" w:sz="4" w:space="0" w:color="auto"/>
            </w:tcBorders>
            <w:shd w:val="clear" w:color="000000" w:fill="FFFFFF"/>
            <w:noWrap/>
            <w:vAlign w:val="center"/>
            <w:hideMark/>
          </w:tcPr>
          <w:p w14:paraId="34E4ED1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3 130,54</w:t>
            </w:r>
          </w:p>
        </w:tc>
        <w:tc>
          <w:tcPr>
            <w:tcW w:w="1976" w:type="dxa"/>
            <w:tcBorders>
              <w:top w:val="nil"/>
              <w:left w:val="nil"/>
              <w:bottom w:val="single" w:sz="4" w:space="0" w:color="auto"/>
              <w:right w:val="single" w:sz="8" w:space="0" w:color="auto"/>
            </w:tcBorders>
            <w:shd w:val="clear" w:color="000000" w:fill="FFFFFF"/>
            <w:noWrap/>
            <w:vAlign w:val="center"/>
            <w:hideMark/>
          </w:tcPr>
          <w:p w14:paraId="4D67FB3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3 223,21</w:t>
            </w:r>
          </w:p>
        </w:tc>
        <w:tc>
          <w:tcPr>
            <w:tcW w:w="16" w:type="dxa"/>
            <w:vAlign w:val="center"/>
            <w:hideMark/>
          </w:tcPr>
          <w:p w14:paraId="291E77B4" w14:textId="77777777" w:rsidR="002B6200" w:rsidRPr="002B6200" w:rsidRDefault="002B6200" w:rsidP="002B6200">
            <w:pPr>
              <w:rPr>
                <w:sz w:val="13"/>
                <w:szCs w:val="13"/>
              </w:rPr>
            </w:pPr>
          </w:p>
        </w:tc>
      </w:tr>
      <w:tr w:rsidR="002B6200" w:rsidRPr="002B6200" w14:paraId="15D3F076"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70F946DD"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24</w:t>
            </w:r>
          </w:p>
        </w:tc>
        <w:tc>
          <w:tcPr>
            <w:tcW w:w="10946" w:type="dxa"/>
            <w:gridSpan w:val="4"/>
            <w:tcBorders>
              <w:top w:val="single" w:sz="4" w:space="0" w:color="auto"/>
              <w:left w:val="single" w:sz="4" w:space="0" w:color="auto"/>
              <w:bottom w:val="nil"/>
              <w:right w:val="single" w:sz="4" w:space="0" w:color="000000"/>
            </w:tcBorders>
            <w:shd w:val="clear" w:color="auto" w:fill="auto"/>
            <w:noWrap/>
            <w:vAlign w:val="center"/>
            <w:hideMark/>
          </w:tcPr>
          <w:p w14:paraId="262076C3"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Общехозяйственные</w:t>
            </w:r>
          </w:p>
        </w:tc>
        <w:tc>
          <w:tcPr>
            <w:tcW w:w="1060" w:type="dxa"/>
            <w:tcBorders>
              <w:top w:val="nil"/>
              <w:left w:val="nil"/>
              <w:bottom w:val="nil"/>
              <w:right w:val="single" w:sz="4" w:space="0" w:color="auto"/>
            </w:tcBorders>
            <w:shd w:val="clear" w:color="auto" w:fill="auto"/>
            <w:noWrap/>
            <w:vAlign w:val="bottom"/>
            <w:hideMark/>
          </w:tcPr>
          <w:p w14:paraId="4678CEA9"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856" w:type="dxa"/>
            <w:tcBorders>
              <w:top w:val="nil"/>
              <w:left w:val="single" w:sz="4" w:space="0" w:color="auto"/>
              <w:bottom w:val="nil"/>
              <w:right w:val="single" w:sz="4" w:space="0" w:color="auto"/>
            </w:tcBorders>
            <w:shd w:val="clear" w:color="000000" w:fill="FFFFFF"/>
            <w:noWrap/>
            <w:vAlign w:val="center"/>
            <w:hideMark/>
          </w:tcPr>
          <w:p w14:paraId="239D0F9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2 540,00</w:t>
            </w:r>
          </w:p>
        </w:tc>
        <w:tc>
          <w:tcPr>
            <w:tcW w:w="1736" w:type="dxa"/>
            <w:tcBorders>
              <w:top w:val="nil"/>
              <w:left w:val="nil"/>
              <w:bottom w:val="nil"/>
              <w:right w:val="single" w:sz="4" w:space="0" w:color="auto"/>
            </w:tcBorders>
            <w:shd w:val="clear" w:color="000000" w:fill="FFFFFF"/>
            <w:noWrap/>
            <w:vAlign w:val="center"/>
            <w:hideMark/>
          </w:tcPr>
          <w:p w14:paraId="5B6C312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3 772,97</w:t>
            </w:r>
          </w:p>
        </w:tc>
        <w:tc>
          <w:tcPr>
            <w:tcW w:w="1976" w:type="dxa"/>
            <w:tcBorders>
              <w:top w:val="nil"/>
              <w:left w:val="nil"/>
              <w:bottom w:val="single" w:sz="4" w:space="0" w:color="auto"/>
              <w:right w:val="single" w:sz="4" w:space="0" w:color="auto"/>
            </w:tcBorders>
            <w:shd w:val="clear" w:color="000000" w:fill="FFFFFF"/>
            <w:noWrap/>
            <w:vAlign w:val="center"/>
            <w:hideMark/>
          </w:tcPr>
          <w:p w14:paraId="60A5A2F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2 552,64</w:t>
            </w:r>
          </w:p>
        </w:tc>
        <w:tc>
          <w:tcPr>
            <w:tcW w:w="1976" w:type="dxa"/>
            <w:tcBorders>
              <w:top w:val="nil"/>
              <w:left w:val="nil"/>
              <w:bottom w:val="single" w:sz="4" w:space="0" w:color="auto"/>
              <w:right w:val="single" w:sz="4" w:space="0" w:color="auto"/>
            </w:tcBorders>
            <w:shd w:val="clear" w:color="000000" w:fill="FFFFFF"/>
            <w:noWrap/>
            <w:vAlign w:val="center"/>
            <w:hideMark/>
          </w:tcPr>
          <w:p w14:paraId="4D68DD3A"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-1 220,33</w:t>
            </w:r>
          </w:p>
        </w:tc>
        <w:tc>
          <w:tcPr>
            <w:tcW w:w="1976" w:type="dxa"/>
            <w:tcBorders>
              <w:top w:val="nil"/>
              <w:left w:val="nil"/>
              <w:bottom w:val="single" w:sz="4" w:space="0" w:color="auto"/>
              <w:right w:val="single" w:sz="4" w:space="0" w:color="auto"/>
            </w:tcBorders>
            <w:shd w:val="clear" w:color="000000" w:fill="FFFFFF"/>
            <w:noWrap/>
            <w:vAlign w:val="center"/>
            <w:hideMark/>
          </w:tcPr>
          <w:p w14:paraId="4AFBE69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0,50</w:t>
            </w:r>
          </w:p>
        </w:tc>
        <w:tc>
          <w:tcPr>
            <w:tcW w:w="1976" w:type="dxa"/>
            <w:tcBorders>
              <w:top w:val="nil"/>
              <w:left w:val="nil"/>
              <w:bottom w:val="single" w:sz="4" w:space="0" w:color="auto"/>
              <w:right w:val="single" w:sz="4" w:space="0" w:color="auto"/>
            </w:tcBorders>
            <w:shd w:val="clear" w:color="000000" w:fill="FFFFFF"/>
            <w:noWrap/>
            <w:vAlign w:val="center"/>
            <w:hideMark/>
          </w:tcPr>
          <w:p w14:paraId="3CC9231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2 633,26</w:t>
            </w:r>
          </w:p>
        </w:tc>
        <w:tc>
          <w:tcPr>
            <w:tcW w:w="1976" w:type="dxa"/>
            <w:tcBorders>
              <w:top w:val="nil"/>
              <w:left w:val="nil"/>
              <w:bottom w:val="single" w:sz="4" w:space="0" w:color="auto"/>
              <w:right w:val="single" w:sz="4" w:space="0" w:color="auto"/>
            </w:tcBorders>
            <w:shd w:val="clear" w:color="000000" w:fill="FFFFFF"/>
            <w:noWrap/>
            <w:vAlign w:val="center"/>
            <w:hideMark/>
          </w:tcPr>
          <w:p w14:paraId="0B54F298"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2 711,20</w:t>
            </w:r>
          </w:p>
        </w:tc>
        <w:tc>
          <w:tcPr>
            <w:tcW w:w="1976" w:type="dxa"/>
            <w:tcBorders>
              <w:top w:val="nil"/>
              <w:left w:val="nil"/>
              <w:bottom w:val="single" w:sz="4" w:space="0" w:color="auto"/>
              <w:right w:val="single" w:sz="4" w:space="0" w:color="auto"/>
            </w:tcBorders>
            <w:shd w:val="clear" w:color="000000" w:fill="FFFFFF"/>
            <w:noWrap/>
            <w:vAlign w:val="center"/>
            <w:hideMark/>
          </w:tcPr>
          <w:p w14:paraId="54EB69A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2 791,45</w:t>
            </w:r>
          </w:p>
        </w:tc>
        <w:tc>
          <w:tcPr>
            <w:tcW w:w="1976" w:type="dxa"/>
            <w:tcBorders>
              <w:top w:val="nil"/>
              <w:left w:val="nil"/>
              <w:bottom w:val="single" w:sz="4" w:space="0" w:color="auto"/>
              <w:right w:val="single" w:sz="8" w:space="0" w:color="auto"/>
            </w:tcBorders>
            <w:shd w:val="clear" w:color="000000" w:fill="FFFFFF"/>
            <w:noWrap/>
            <w:vAlign w:val="center"/>
            <w:hideMark/>
          </w:tcPr>
          <w:p w14:paraId="664089C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2 874,08</w:t>
            </w:r>
          </w:p>
        </w:tc>
        <w:tc>
          <w:tcPr>
            <w:tcW w:w="16" w:type="dxa"/>
            <w:vAlign w:val="center"/>
            <w:hideMark/>
          </w:tcPr>
          <w:p w14:paraId="54F3536A" w14:textId="77777777" w:rsidR="002B6200" w:rsidRPr="002B6200" w:rsidRDefault="002B6200" w:rsidP="002B6200">
            <w:pPr>
              <w:rPr>
                <w:sz w:val="13"/>
                <w:szCs w:val="13"/>
              </w:rPr>
            </w:pPr>
          </w:p>
        </w:tc>
      </w:tr>
      <w:tr w:rsidR="002B6200" w:rsidRPr="002B6200" w14:paraId="54967D3C"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7EBCA85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25</w:t>
            </w:r>
          </w:p>
        </w:tc>
        <w:tc>
          <w:tcPr>
            <w:tcW w:w="1094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4259F"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услуги банка</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1C7407D3"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single" w:sz="4" w:space="0" w:color="auto"/>
              <w:left w:val="nil"/>
              <w:bottom w:val="single" w:sz="4" w:space="0" w:color="auto"/>
              <w:right w:val="single" w:sz="4" w:space="0" w:color="auto"/>
            </w:tcBorders>
            <w:shd w:val="clear" w:color="000000" w:fill="FFFFFF"/>
            <w:noWrap/>
            <w:vAlign w:val="center"/>
            <w:hideMark/>
          </w:tcPr>
          <w:p w14:paraId="2A5CF2EF"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172,22</w:t>
            </w:r>
          </w:p>
        </w:tc>
        <w:tc>
          <w:tcPr>
            <w:tcW w:w="1736" w:type="dxa"/>
            <w:tcBorders>
              <w:top w:val="single" w:sz="4" w:space="0" w:color="auto"/>
              <w:left w:val="nil"/>
              <w:bottom w:val="single" w:sz="4" w:space="0" w:color="auto"/>
              <w:right w:val="single" w:sz="4" w:space="0" w:color="auto"/>
            </w:tcBorders>
            <w:shd w:val="clear" w:color="000000" w:fill="FFFFFF"/>
            <w:noWrap/>
            <w:vAlign w:val="center"/>
            <w:hideMark/>
          </w:tcPr>
          <w:p w14:paraId="4AE08707"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303,43</w:t>
            </w:r>
          </w:p>
        </w:tc>
        <w:tc>
          <w:tcPr>
            <w:tcW w:w="1976" w:type="dxa"/>
            <w:tcBorders>
              <w:top w:val="nil"/>
              <w:left w:val="nil"/>
              <w:bottom w:val="single" w:sz="4" w:space="0" w:color="auto"/>
              <w:right w:val="single" w:sz="4" w:space="0" w:color="auto"/>
            </w:tcBorders>
            <w:shd w:val="clear" w:color="000000" w:fill="FFFFFF"/>
            <w:noWrap/>
            <w:vAlign w:val="center"/>
            <w:hideMark/>
          </w:tcPr>
          <w:p w14:paraId="22A8E6F8"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310,08</w:t>
            </w:r>
          </w:p>
        </w:tc>
        <w:tc>
          <w:tcPr>
            <w:tcW w:w="1976" w:type="dxa"/>
            <w:tcBorders>
              <w:top w:val="nil"/>
              <w:left w:val="nil"/>
              <w:bottom w:val="single" w:sz="4" w:space="0" w:color="auto"/>
              <w:right w:val="single" w:sz="4" w:space="0" w:color="auto"/>
            </w:tcBorders>
            <w:shd w:val="clear" w:color="000000" w:fill="FFFFFF"/>
            <w:noWrap/>
            <w:vAlign w:val="center"/>
            <w:hideMark/>
          </w:tcPr>
          <w:p w14:paraId="44B18040"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6,65</w:t>
            </w:r>
          </w:p>
        </w:tc>
        <w:tc>
          <w:tcPr>
            <w:tcW w:w="1976" w:type="dxa"/>
            <w:tcBorders>
              <w:top w:val="nil"/>
              <w:left w:val="nil"/>
              <w:bottom w:val="single" w:sz="4" w:space="0" w:color="auto"/>
              <w:right w:val="single" w:sz="4" w:space="0" w:color="auto"/>
            </w:tcBorders>
            <w:shd w:val="clear" w:color="000000" w:fill="FFFFFF"/>
            <w:noWrap/>
            <w:vAlign w:val="center"/>
            <w:hideMark/>
          </w:tcPr>
          <w:p w14:paraId="6891EE04"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80,05</w:t>
            </w:r>
          </w:p>
        </w:tc>
        <w:tc>
          <w:tcPr>
            <w:tcW w:w="1976" w:type="dxa"/>
            <w:tcBorders>
              <w:top w:val="nil"/>
              <w:left w:val="nil"/>
              <w:bottom w:val="single" w:sz="4" w:space="0" w:color="auto"/>
              <w:right w:val="single" w:sz="4" w:space="0" w:color="auto"/>
            </w:tcBorders>
            <w:shd w:val="clear" w:color="000000" w:fill="FFFFFF"/>
            <w:noWrap/>
            <w:vAlign w:val="center"/>
            <w:hideMark/>
          </w:tcPr>
          <w:p w14:paraId="4164F654"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319,88</w:t>
            </w:r>
          </w:p>
        </w:tc>
        <w:tc>
          <w:tcPr>
            <w:tcW w:w="1976" w:type="dxa"/>
            <w:tcBorders>
              <w:top w:val="nil"/>
              <w:left w:val="nil"/>
              <w:bottom w:val="single" w:sz="4" w:space="0" w:color="auto"/>
              <w:right w:val="single" w:sz="4" w:space="0" w:color="auto"/>
            </w:tcBorders>
            <w:shd w:val="clear" w:color="000000" w:fill="FFFFFF"/>
            <w:noWrap/>
            <w:vAlign w:val="center"/>
            <w:hideMark/>
          </w:tcPr>
          <w:p w14:paraId="594ADD6A"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329,34</w:t>
            </w:r>
          </w:p>
        </w:tc>
        <w:tc>
          <w:tcPr>
            <w:tcW w:w="1976" w:type="dxa"/>
            <w:tcBorders>
              <w:top w:val="nil"/>
              <w:left w:val="nil"/>
              <w:bottom w:val="single" w:sz="4" w:space="0" w:color="auto"/>
              <w:right w:val="single" w:sz="4" w:space="0" w:color="auto"/>
            </w:tcBorders>
            <w:shd w:val="clear" w:color="000000" w:fill="FFFFFF"/>
            <w:noWrap/>
            <w:vAlign w:val="center"/>
            <w:hideMark/>
          </w:tcPr>
          <w:p w14:paraId="281D10BD"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339,09</w:t>
            </w:r>
          </w:p>
        </w:tc>
        <w:tc>
          <w:tcPr>
            <w:tcW w:w="1976" w:type="dxa"/>
            <w:tcBorders>
              <w:top w:val="nil"/>
              <w:left w:val="nil"/>
              <w:bottom w:val="single" w:sz="4" w:space="0" w:color="auto"/>
              <w:right w:val="single" w:sz="8" w:space="0" w:color="auto"/>
            </w:tcBorders>
            <w:shd w:val="clear" w:color="000000" w:fill="FFFFFF"/>
            <w:noWrap/>
            <w:vAlign w:val="center"/>
            <w:hideMark/>
          </w:tcPr>
          <w:p w14:paraId="7E17E558"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349,13</w:t>
            </w:r>
          </w:p>
        </w:tc>
        <w:tc>
          <w:tcPr>
            <w:tcW w:w="16" w:type="dxa"/>
            <w:vAlign w:val="center"/>
            <w:hideMark/>
          </w:tcPr>
          <w:p w14:paraId="75C65421" w14:textId="77777777" w:rsidR="002B6200" w:rsidRPr="002B6200" w:rsidRDefault="002B6200" w:rsidP="002B6200">
            <w:pPr>
              <w:rPr>
                <w:sz w:val="13"/>
                <w:szCs w:val="13"/>
              </w:rPr>
            </w:pPr>
          </w:p>
        </w:tc>
      </w:tr>
      <w:tr w:rsidR="002B6200" w:rsidRPr="002B6200" w14:paraId="0577BB8A" w14:textId="77777777" w:rsidTr="00E8485B">
        <w:trPr>
          <w:trHeight w:val="330"/>
          <w:jc w:val="center"/>
        </w:trPr>
        <w:tc>
          <w:tcPr>
            <w:tcW w:w="700" w:type="dxa"/>
            <w:tcBorders>
              <w:top w:val="nil"/>
              <w:left w:val="single" w:sz="8" w:space="0" w:color="auto"/>
              <w:bottom w:val="nil"/>
              <w:right w:val="nil"/>
            </w:tcBorders>
            <w:shd w:val="clear" w:color="auto" w:fill="auto"/>
            <w:noWrap/>
            <w:vAlign w:val="bottom"/>
            <w:hideMark/>
          </w:tcPr>
          <w:p w14:paraId="2C4F3B64"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26</w:t>
            </w:r>
          </w:p>
        </w:tc>
        <w:tc>
          <w:tcPr>
            <w:tcW w:w="5466" w:type="dxa"/>
            <w:tcBorders>
              <w:top w:val="nil"/>
              <w:left w:val="single" w:sz="4" w:space="0" w:color="auto"/>
              <w:bottom w:val="nil"/>
              <w:right w:val="single" w:sz="4" w:space="0" w:color="auto"/>
            </w:tcBorders>
            <w:shd w:val="clear" w:color="auto" w:fill="auto"/>
            <w:noWrap/>
            <w:vAlign w:val="bottom"/>
            <w:hideMark/>
          </w:tcPr>
          <w:p w14:paraId="76A647F0"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ИТОГО базовый уровень операционных расходов</w:t>
            </w:r>
          </w:p>
        </w:tc>
        <w:tc>
          <w:tcPr>
            <w:tcW w:w="960" w:type="dxa"/>
            <w:tcBorders>
              <w:top w:val="nil"/>
              <w:left w:val="nil"/>
              <w:bottom w:val="nil"/>
              <w:right w:val="single" w:sz="4" w:space="0" w:color="auto"/>
            </w:tcBorders>
            <w:shd w:val="clear" w:color="auto" w:fill="auto"/>
            <w:noWrap/>
            <w:vAlign w:val="bottom"/>
            <w:hideMark/>
          </w:tcPr>
          <w:p w14:paraId="6422AF82"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w:t>
            </w:r>
          </w:p>
        </w:tc>
        <w:tc>
          <w:tcPr>
            <w:tcW w:w="960" w:type="dxa"/>
            <w:tcBorders>
              <w:top w:val="nil"/>
              <w:left w:val="nil"/>
              <w:bottom w:val="nil"/>
              <w:right w:val="single" w:sz="4" w:space="0" w:color="auto"/>
            </w:tcBorders>
            <w:shd w:val="clear" w:color="auto" w:fill="auto"/>
            <w:noWrap/>
            <w:vAlign w:val="bottom"/>
            <w:hideMark/>
          </w:tcPr>
          <w:p w14:paraId="21B3E8AB"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w:t>
            </w:r>
          </w:p>
        </w:tc>
        <w:tc>
          <w:tcPr>
            <w:tcW w:w="3560" w:type="dxa"/>
            <w:tcBorders>
              <w:top w:val="nil"/>
              <w:left w:val="nil"/>
              <w:bottom w:val="nil"/>
              <w:right w:val="single" w:sz="4" w:space="0" w:color="auto"/>
            </w:tcBorders>
            <w:shd w:val="clear" w:color="auto" w:fill="auto"/>
            <w:noWrap/>
            <w:vAlign w:val="bottom"/>
            <w:hideMark/>
          </w:tcPr>
          <w:p w14:paraId="0DF1A4D1"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1060" w:type="dxa"/>
            <w:tcBorders>
              <w:top w:val="nil"/>
              <w:left w:val="nil"/>
              <w:bottom w:val="nil"/>
              <w:right w:val="single" w:sz="4" w:space="0" w:color="auto"/>
            </w:tcBorders>
            <w:shd w:val="clear" w:color="auto" w:fill="auto"/>
            <w:noWrap/>
            <w:vAlign w:val="bottom"/>
            <w:hideMark/>
          </w:tcPr>
          <w:p w14:paraId="0A4C9E5A"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nil"/>
              <w:left w:val="nil"/>
              <w:bottom w:val="nil"/>
              <w:right w:val="single" w:sz="4" w:space="0" w:color="auto"/>
            </w:tcBorders>
            <w:shd w:val="clear" w:color="000000" w:fill="FFFFFF"/>
            <w:noWrap/>
            <w:vAlign w:val="center"/>
            <w:hideMark/>
          </w:tcPr>
          <w:p w14:paraId="38638D8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198 926,92</w:t>
            </w:r>
          </w:p>
        </w:tc>
        <w:tc>
          <w:tcPr>
            <w:tcW w:w="1736" w:type="dxa"/>
            <w:tcBorders>
              <w:top w:val="nil"/>
              <w:left w:val="nil"/>
              <w:bottom w:val="nil"/>
              <w:right w:val="single" w:sz="4" w:space="0" w:color="auto"/>
            </w:tcBorders>
            <w:shd w:val="clear" w:color="000000" w:fill="FFFFFF"/>
            <w:noWrap/>
            <w:vAlign w:val="center"/>
            <w:hideMark/>
          </w:tcPr>
          <w:p w14:paraId="5E3A5687"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372 042,60</w:t>
            </w:r>
          </w:p>
        </w:tc>
        <w:tc>
          <w:tcPr>
            <w:tcW w:w="1976" w:type="dxa"/>
            <w:tcBorders>
              <w:top w:val="nil"/>
              <w:left w:val="nil"/>
              <w:bottom w:val="nil"/>
              <w:right w:val="single" w:sz="4" w:space="0" w:color="auto"/>
            </w:tcBorders>
            <w:shd w:val="clear" w:color="000000" w:fill="FFFFFF"/>
            <w:noWrap/>
            <w:vAlign w:val="center"/>
            <w:hideMark/>
          </w:tcPr>
          <w:p w14:paraId="7F165FF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276 723,35</w:t>
            </w:r>
          </w:p>
        </w:tc>
        <w:tc>
          <w:tcPr>
            <w:tcW w:w="1976" w:type="dxa"/>
            <w:tcBorders>
              <w:top w:val="nil"/>
              <w:left w:val="nil"/>
              <w:bottom w:val="nil"/>
              <w:right w:val="single" w:sz="4" w:space="0" w:color="auto"/>
            </w:tcBorders>
            <w:shd w:val="clear" w:color="000000" w:fill="FFFFFF"/>
            <w:noWrap/>
            <w:vAlign w:val="center"/>
            <w:hideMark/>
          </w:tcPr>
          <w:p w14:paraId="186D8325"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-95 319,25</w:t>
            </w:r>
          </w:p>
        </w:tc>
        <w:tc>
          <w:tcPr>
            <w:tcW w:w="1976" w:type="dxa"/>
            <w:tcBorders>
              <w:top w:val="nil"/>
              <w:left w:val="nil"/>
              <w:bottom w:val="nil"/>
              <w:right w:val="single" w:sz="4" w:space="0" w:color="auto"/>
            </w:tcBorders>
            <w:shd w:val="clear" w:color="000000" w:fill="FFFFFF"/>
            <w:noWrap/>
            <w:vAlign w:val="center"/>
            <w:hideMark/>
          </w:tcPr>
          <w:p w14:paraId="3C4CDD4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39,11</w:t>
            </w:r>
          </w:p>
        </w:tc>
        <w:tc>
          <w:tcPr>
            <w:tcW w:w="1976" w:type="dxa"/>
            <w:tcBorders>
              <w:top w:val="nil"/>
              <w:left w:val="nil"/>
              <w:bottom w:val="nil"/>
              <w:right w:val="single" w:sz="4" w:space="0" w:color="auto"/>
            </w:tcBorders>
            <w:shd w:val="clear" w:color="000000" w:fill="FFFFFF"/>
            <w:noWrap/>
            <w:vAlign w:val="center"/>
            <w:hideMark/>
          </w:tcPr>
          <w:p w14:paraId="6BD11D5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285 462,27</w:t>
            </w:r>
          </w:p>
        </w:tc>
        <w:tc>
          <w:tcPr>
            <w:tcW w:w="1976" w:type="dxa"/>
            <w:tcBorders>
              <w:top w:val="nil"/>
              <w:left w:val="nil"/>
              <w:bottom w:val="nil"/>
              <w:right w:val="single" w:sz="4" w:space="0" w:color="auto"/>
            </w:tcBorders>
            <w:shd w:val="clear" w:color="000000" w:fill="FFFFFF"/>
            <w:noWrap/>
            <w:vAlign w:val="center"/>
            <w:hideMark/>
          </w:tcPr>
          <w:p w14:paraId="50608AA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293 911,95</w:t>
            </w:r>
          </w:p>
        </w:tc>
        <w:tc>
          <w:tcPr>
            <w:tcW w:w="1976" w:type="dxa"/>
            <w:tcBorders>
              <w:top w:val="nil"/>
              <w:left w:val="nil"/>
              <w:bottom w:val="nil"/>
              <w:right w:val="single" w:sz="4" w:space="0" w:color="auto"/>
            </w:tcBorders>
            <w:shd w:val="clear" w:color="000000" w:fill="FFFFFF"/>
            <w:noWrap/>
            <w:vAlign w:val="center"/>
            <w:hideMark/>
          </w:tcPr>
          <w:p w14:paraId="22B4B52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302 611,74</w:t>
            </w:r>
          </w:p>
        </w:tc>
        <w:tc>
          <w:tcPr>
            <w:tcW w:w="1976" w:type="dxa"/>
            <w:tcBorders>
              <w:top w:val="nil"/>
              <w:left w:val="nil"/>
              <w:bottom w:val="nil"/>
              <w:right w:val="single" w:sz="8" w:space="0" w:color="auto"/>
            </w:tcBorders>
            <w:shd w:val="clear" w:color="000000" w:fill="FFFFFF"/>
            <w:noWrap/>
            <w:vAlign w:val="center"/>
            <w:hideMark/>
          </w:tcPr>
          <w:p w14:paraId="0995D297"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311 569,05</w:t>
            </w:r>
          </w:p>
        </w:tc>
        <w:tc>
          <w:tcPr>
            <w:tcW w:w="16" w:type="dxa"/>
            <w:vAlign w:val="center"/>
            <w:hideMark/>
          </w:tcPr>
          <w:p w14:paraId="53BC9A49" w14:textId="77777777" w:rsidR="002B6200" w:rsidRPr="002B6200" w:rsidRDefault="002B6200" w:rsidP="002B6200">
            <w:pPr>
              <w:rPr>
                <w:sz w:val="13"/>
                <w:szCs w:val="13"/>
              </w:rPr>
            </w:pPr>
          </w:p>
        </w:tc>
      </w:tr>
      <w:tr w:rsidR="002B6200" w:rsidRPr="002B6200" w14:paraId="6838572A" w14:textId="77777777" w:rsidTr="00E8485B">
        <w:trPr>
          <w:trHeight w:val="390"/>
          <w:jc w:val="center"/>
        </w:trPr>
        <w:tc>
          <w:tcPr>
            <w:tcW w:w="30130" w:type="dxa"/>
            <w:gridSpan w:val="15"/>
            <w:tcBorders>
              <w:top w:val="single" w:sz="8" w:space="0" w:color="auto"/>
              <w:left w:val="single" w:sz="8" w:space="0" w:color="auto"/>
              <w:bottom w:val="single" w:sz="8" w:space="0" w:color="auto"/>
              <w:right w:val="nil"/>
            </w:tcBorders>
            <w:shd w:val="clear" w:color="auto" w:fill="auto"/>
            <w:noWrap/>
            <w:vAlign w:val="center"/>
            <w:hideMark/>
          </w:tcPr>
          <w:p w14:paraId="5D62488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Неподконтрольные расходы (данные согласно реестру Приложения 5.3 Методических указаний)</w:t>
            </w:r>
          </w:p>
        </w:tc>
        <w:tc>
          <w:tcPr>
            <w:tcW w:w="16" w:type="dxa"/>
            <w:vAlign w:val="center"/>
            <w:hideMark/>
          </w:tcPr>
          <w:p w14:paraId="1E84D050" w14:textId="77777777" w:rsidR="002B6200" w:rsidRPr="002B6200" w:rsidRDefault="002B6200" w:rsidP="002B6200">
            <w:pPr>
              <w:rPr>
                <w:sz w:val="13"/>
                <w:szCs w:val="13"/>
              </w:rPr>
            </w:pPr>
          </w:p>
        </w:tc>
      </w:tr>
      <w:tr w:rsidR="002B6200" w:rsidRPr="002B6200" w14:paraId="15B00A52" w14:textId="77777777" w:rsidTr="00E8485B">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5474D8BF" w14:textId="77777777" w:rsidR="002B6200" w:rsidRPr="002B6200" w:rsidRDefault="002B6200" w:rsidP="002B6200">
            <w:pPr>
              <w:jc w:val="center"/>
              <w:rPr>
                <w:sz w:val="13"/>
                <w:szCs w:val="13"/>
              </w:rPr>
            </w:pPr>
            <w:r w:rsidRPr="002B6200">
              <w:rPr>
                <w:sz w:val="13"/>
                <w:szCs w:val="13"/>
              </w:rPr>
              <w:t>1</w:t>
            </w:r>
          </w:p>
        </w:tc>
        <w:tc>
          <w:tcPr>
            <w:tcW w:w="10946" w:type="dxa"/>
            <w:gridSpan w:val="4"/>
            <w:tcBorders>
              <w:top w:val="nil"/>
              <w:left w:val="nil"/>
              <w:bottom w:val="single" w:sz="4" w:space="0" w:color="auto"/>
              <w:right w:val="nil"/>
            </w:tcBorders>
            <w:shd w:val="clear" w:color="auto" w:fill="auto"/>
            <w:noWrap/>
            <w:vAlign w:val="bottom"/>
            <w:hideMark/>
          </w:tcPr>
          <w:p w14:paraId="21AC0635"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Очистка стоков, канализация</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F76EB88"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703696C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488,54</w:t>
            </w:r>
          </w:p>
        </w:tc>
        <w:tc>
          <w:tcPr>
            <w:tcW w:w="1736" w:type="dxa"/>
            <w:tcBorders>
              <w:top w:val="nil"/>
              <w:left w:val="nil"/>
              <w:bottom w:val="single" w:sz="4" w:space="0" w:color="auto"/>
              <w:right w:val="single" w:sz="4" w:space="0" w:color="auto"/>
            </w:tcBorders>
            <w:shd w:val="clear" w:color="000000" w:fill="FFFFFF"/>
            <w:noWrap/>
            <w:vAlign w:val="center"/>
            <w:hideMark/>
          </w:tcPr>
          <w:p w14:paraId="7943FA8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468,79</w:t>
            </w:r>
          </w:p>
        </w:tc>
        <w:tc>
          <w:tcPr>
            <w:tcW w:w="1976" w:type="dxa"/>
            <w:tcBorders>
              <w:top w:val="nil"/>
              <w:left w:val="nil"/>
              <w:bottom w:val="single" w:sz="4" w:space="0" w:color="auto"/>
              <w:right w:val="single" w:sz="4" w:space="0" w:color="auto"/>
            </w:tcBorders>
            <w:shd w:val="clear" w:color="000000" w:fill="FFFFFF"/>
            <w:noWrap/>
            <w:vAlign w:val="center"/>
            <w:hideMark/>
          </w:tcPr>
          <w:p w14:paraId="3FEE245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502,96</w:t>
            </w:r>
          </w:p>
        </w:tc>
        <w:tc>
          <w:tcPr>
            <w:tcW w:w="1976" w:type="dxa"/>
            <w:tcBorders>
              <w:top w:val="nil"/>
              <w:left w:val="nil"/>
              <w:bottom w:val="single" w:sz="4" w:space="0" w:color="auto"/>
              <w:right w:val="single" w:sz="4" w:space="0" w:color="auto"/>
            </w:tcBorders>
            <w:shd w:val="clear" w:color="000000" w:fill="FFFFFF"/>
            <w:noWrap/>
            <w:vAlign w:val="center"/>
            <w:hideMark/>
          </w:tcPr>
          <w:p w14:paraId="2DF60D9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34,17</w:t>
            </w:r>
          </w:p>
        </w:tc>
        <w:tc>
          <w:tcPr>
            <w:tcW w:w="1976" w:type="dxa"/>
            <w:tcBorders>
              <w:top w:val="nil"/>
              <w:left w:val="nil"/>
              <w:bottom w:val="single" w:sz="4" w:space="0" w:color="auto"/>
              <w:right w:val="single" w:sz="4" w:space="0" w:color="auto"/>
            </w:tcBorders>
            <w:shd w:val="clear" w:color="000000" w:fill="FFFFFF"/>
            <w:noWrap/>
            <w:vAlign w:val="center"/>
            <w:hideMark/>
          </w:tcPr>
          <w:p w14:paraId="5373C207"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2,95</w:t>
            </w:r>
          </w:p>
        </w:tc>
        <w:tc>
          <w:tcPr>
            <w:tcW w:w="1976" w:type="dxa"/>
            <w:tcBorders>
              <w:top w:val="nil"/>
              <w:left w:val="nil"/>
              <w:bottom w:val="single" w:sz="4" w:space="0" w:color="auto"/>
              <w:right w:val="single" w:sz="4" w:space="0" w:color="auto"/>
            </w:tcBorders>
            <w:shd w:val="clear" w:color="000000" w:fill="FFFFFF"/>
            <w:noWrap/>
            <w:vAlign w:val="center"/>
            <w:hideMark/>
          </w:tcPr>
          <w:p w14:paraId="1AE76987"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533,14</w:t>
            </w:r>
          </w:p>
        </w:tc>
        <w:tc>
          <w:tcPr>
            <w:tcW w:w="1976" w:type="dxa"/>
            <w:tcBorders>
              <w:top w:val="nil"/>
              <w:left w:val="nil"/>
              <w:bottom w:val="single" w:sz="4" w:space="0" w:color="auto"/>
              <w:right w:val="single" w:sz="4" w:space="0" w:color="auto"/>
            </w:tcBorders>
            <w:shd w:val="clear" w:color="000000" w:fill="FFFFFF"/>
            <w:noWrap/>
            <w:vAlign w:val="center"/>
            <w:hideMark/>
          </w:tcPr>
          <w:p w14:paraId="3AC8117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557,13</w:t>
            </w:r>
          </w:p>
        </w:tc>
        <w:tc>
          <w:tcPr>
            <w:tcW w:w="1976" w:type="dxa"/>
            <w:tcBorders>
              <w:top w:val="nil"/>
              <w:left w:val="nil"/>
              <w:bottom w:val="single" w:sz="4" w:space="0" w:color="auto"/>
              <w:right w:val="single" w:sz="4" w:space="0" w:color="auto"/>
            </w:tcBorders>
            <w:shd w:val="clear" w:color="000000" w:fill="FFFFFF"/>
            <w:noWrap/>
            <w:vAlign w:val="center"/>
            <w:hideMark/>
          </w:tcPr>
          <w:p w14:paraId="28540A7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582,20</w:t>
            </w:r>
          </w:p>
        </w:tc>
        <w:tc>
          <w:tcPr>
            <w:tcW w:w="1976" w:type="dxa"/>
            <w:tcBorders>
              <w:top w:val="nil"/>
              <w:left w:val="nil"/>
              <w:bottom w:val="single" w:sz="4" w:space="0" w:color="auto"/>
              <w:right w:val="single" w:sz="8" w:space="0" w:color="auto"/>
            </w:tcBorders>
            <w:shd w:val="clear" w:color="000000" w:fill="FFFFFF"/>
            <w:noWrap/>
            <w:vAlign w:val="center"/>
            <w:hideMark/>
          </w:tcPr>
          <w:p w14:paraId="3B22E64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608,40</w:t>
            </w:r>
          </w:p>
        </w:tc>
        <w:tc>
          <w:tcPr>
            <w:tcW w:w="16" w:type="dxa"/>
            <w:vAlign w:val="center"/>
            <w:hideMark/>
          </w:tcPr>
          <w:p w14:paraId="44E80FB9" w14:textId="77777777" w:rsidR="002B6200" w:rsidRPr="002B6200" w:rsidRDefault="002B6200" w:rsidP="002B6200">
            <w:pPr>
              <w:rPr>
                <w:sz w:val="13"/>
                <w:szCs w:val="13"/>
              </w:rPr>
            </w:pPr>
          </w:p>
        </w:tc>
      </w:tr>
      <w:tr w:rsidR="002B6200" w:rsidRPr="002B6200" w14:paraId="61AA4E03" w14:textId="77777777" w:rsidTr="00E8485B">
        <w:trPr>
          <w:trHeight w:val="300"/>
          <w:jc w:val="center"/>
        </w:trPr>
        <w:tc>
          <w:tcPr>
            <w:tcW w:w="700" w:type="dxa"/>
            <w:tcBorders>
              <w:top w:val="nil"/>
              <w:left w:val="single" w:sz="8" w:space="0" w:color="auto"/>
              <w:bottom w:val="nil"/>
              <w:right w:val="single" w:sz="4" w:space="0" w:color="auto"/>
            </w:tcBorders>
            <w:shd w:val="clear" w:color="auto" w:fill="auto"/>
            <w:noWrap/>
            <w:vAlign w:val="bottom"/>
            <w:hideMark/>
          </w:tcPr>
          <w:p w14:paraId="1D88A4A9" w14:textId="77777777" w:rsidR="002B6200" w:rsidRPr="002B6200" w:rsidRDefault="002B6200" w:rsidP="002B6200">
            <w:pPr>
              <w:jc w:val="center"/>
              <w:rPr>
                <w:sz w:val="13"/>
                <w:szCs w:val="13"/>
              </w:rPr>
            </w:pPr>
            <w:r w:rsidRPr="002B6200">
              <w:rPr>
                <w:sz w:val="13"/>
                <w:szCs w:val="13"/>
              </w:rPr>
              <w:t>2</w:t>
            </w:r>
          </w:p>
        </w:tc>
        <w:tc>
          <w:tcPr>
            <w:tcW w:w="7386" w:type="dxa"/>
            <w:gridSpan w:val="3"/>
            <w:tcBorders>
              <w:top w:val="single" w:sz="4" w:space="0" w:color="auto"/>
              <w:left w:val="single" w:sz="4" w:space="0" w:color="auto"/>
              <w:bottom w:val="single" w:sz="4" w:space="0" w:color="auto"/>
              <w:right w:val="nil"/>
            </w:tcBorders>
            <w:shd w:val="clear" w:color="auto" w:fill="auto"/>
            <w:noWrap/>
            <w:vAlign w:val="bottom"/>
            <w:hideMark/>
          </w:tcPr>
          <w:p w14:paraId="1E21BC11"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Арендная плата, в т.ч.</w:t>
            </w:r>
          </w:p>
        </w:tc>
        <w:tc>
          <w:tcPr>
            <w:tcW w:w="3560" w:type="dxa"/>
            <w:tcBorders>
              <w:top w:val="nil"/>
              <w:left w:val="nil"/>
              <w:bottom w:val="single" w:sz="4" w:space="0" w:color="auto"/>
              <w:right w:val="single" w:sz="4" w:space="0" w:color="auto"/>
            </w:tcBorders>
            <w:shd w:val="clear" w:color="auto" w:fill="auto"/>
            <w:noWrap/>
            <w:vAlign w:val="bottom"/>
            <w:hideMark/>
          </w:tcPr>
          <w:p w14:paraId="0F389565"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w:t>
            </w:r>
          </w:p>
        </w:tc>
        <w:tc>
          <w:tcPr>
            <w:tcW w:w="1060" w:type="dxa"/>
            <w:tcBorders>
              <w:top w:val="nil"/>
              <w:left w:val="nil"/>
              <w:bottom w:val="single" w:sz="4" w:space="0" w:color="auto"/>
              <w:right w:val="single" w:sz="4" w:space="0" w:color="auto"/>
            </w:tcBorders>
            <w:shd w:val="clear" w:color="auto" w:fill="auto"/>
            <w:noWrap/>
            <w:vAlign w:val="bottom"/>
            <w:hideMark/>
          </w:tcPr>
          <w:p w14:paraId="08C80688"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7CAF43C7"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21 111,91</w:t>
            </w:r>
          </w:p>
        </w:tc>
        <w:tc>
          <w:tcPr>
            <w:tcW w:w="1736" w:type="dxa"/>
            <w:tcBorders>
              <w:top w:val="nil"/>
              <w:left w:val="nil"/>
              <w:bottom w:val="single" w:sz="4" w:space="0" w:color="auto"/>
              <w:right w:val="single" w:sz="4" w:space="0" w:color="auto"/>
            </w:tcBorders>
            <w:shd w:val="clear" w:color="000000" w:fill="FFFFFF"/>
            <w:noWrap/>
            <w:vAlign w:val="center"/>
            <w:hideMark/>
          </w:tcPr>
          <w:p w14:paraId="6AC82838"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14 266,44</w:t>
            </w:r>
          </w:p>
        </w:tc>
        <w:tc>
          <w:tcPr>
            <w:tcW w:w="1976" w:type="dxa"/>
            <w:tcBorders>
              <w:top w:val="nil"/>
              <w:left w:val="nil"/>
              <w:bottom w:val="single" w:sz="4" w:space="0" w:color="auto"/>
              <w:right w:val="single" w:sz="4" w:space="0" w:color="auto"/>
            </w:tcBorders>
            <w:shd w:val="clear" w:color="000000" w:fill="FFFFFF"/>
            <w:noWrap/>
            <w:vAlign w:val="center"/>
            <w:hideMark/>
          </w:tcPr>
          <w:p w14:paraId="1BBBE12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13 829,30</w:t>
            </w:r>
          </w:p>
        </w:tc>
        <w:tc>
          <w:tcPr>
            <w:tcW w:w="1976" w:type="dxa"/>
            <w:tcBorders>
              <w:top w:val="nil"/>
              <w:left w:val="nil"/>
              <w:bottom w:val="single" w:sz="4" w:space="0" w:color="auto"/>
              <w:right w:val="single" w:sz="4" w:space="0" w:color="auto"/>
            </w:tcBorders>
            <w:shd w:val="clear" w:color="000000" w:fill="FFFFFF"/>
            <w:noWrap/>
            <w:vAlign w:val="center"/>
            <w:hideMark/>
          </w:tcPr>
          <w:p w14:paraId="11B99C4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-437,14</w:t>
            </w:r>
          </w:p>
        </w:tc>
        <w:tc>
          <w:tcPr>
            <w:tcW w:w="1976" w:type="dxa"/>
            <w:tcBorders>
              <w:top w:val="nil"/>
              <w:left w:val="nil"/>
              <w:bottom w:val="single" w:sz="4" w:space="0" w:color="auto"/>
              <w:right w:val="single" w:sz="4" w:space="0" w:color="auto"/>
            </w:tcBorders>
            <w:shd w:val="clear" w:color="000000" w:fill="FFFFFF"/>
            <w:noWrap/>
            <w:vAlign w:val="center"/>
            <w:hideMark/>
          </w:tcPr>
          <w:p w14:paraId="18ACA34A"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-34,50</w:t>
            </w:r>
          </w:p>
        </w:tc>
        <w:tc>
          <w:tcPr>
            <w:tcW w:w="1976" w:type="dxa"/>
            <w:tcBorders>
              <w:top w:val="nil"/>
              <w:left w:val="nil"/>
              <w:bottom w:val="single" w:sz="4" w:space="0" w:color="auto"/>
              <w:right w:val="single" w:sz="4" w:space="0" w:color="auto"/>
            </w:tcBorders>
            <w:shd w:val="clear" w:color="000000" w:fill="FFFFFF"/>
            <w:noWrap/>
            <w:vAlign w:val="center"/>
            <w:hideMark/>
          </w:tcPr>
          <w:p w14:paraId="32010568"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13 829,30</w:t>
            </w:r>
          </w:p>
        </w:tc>
        <w:tc>
          <w:tcPr>
            <w:tcW w:w="1976" w:type="dxa"/>
            <w:tcBorders>
              <w:top w:val="nil"/>
              <w:left w:val="nil"/>
              <w:bottom w:val="single" w:sz="4" w:space="0" w:color="auto"/>
              <w:right w:val="single" w:sz="4" w:space="0" w:color="auto"/>
            </w:tcBorders>
            <w:shd w:val="clear" w:color="000000" w:fill="FFFFFF"/>
            <w:noWrap/>
            <w:vAlign w:val="center"/>
            <w:hideMark/>
          </w:tcPr>
          <w:p w14:paraId="6C39311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13 829,30</w:t>
            </w:r>
          </w:p>
        </w:tc>
        <w:tc>
          <w:tcPr>
            <w:tcW w:w="1976" w:type="dxa"/>
            <w:tcBorders>
              <w:top w:val="nil"/>
              <w:left w:val="nil"/>
              <w:bottom w:val="single" w:sz="4" w:space="0" w:color="auto"/>
              <w:right w:val="single" w:sz="4" w:space="0" w:color="auto"/>
            </w:tcBorders>
            <w:shd w:val="clear" w:color="000000" w:fill="FFFFFF"/>
            <w:noWrap/>
            <w:vAlign w:val="center"/>
            <w:hideMark/>
          </w:tcPr>
          <w:p w14:paraId="691DE03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13 829,30</w:t>
            </w:r>
          </w:p>
        </w:tc>
        <w:tc>
          <w:tcPr>
            <w:tcW w:w="1976" w:type="dxa"/>
            <w:tcBorders>
              <w:top w:val="nil"/>
              <w:left w:val="nil"/>
              <w:bottom w:val="single" w:sz="4" w:space="0" w:color="auto"/>
              <w:right w:val="single" w:sz="8" w:space="0" w:color="auto"/>
            </w:tcBorders>
            <w:shd w:val="clear" w:color="000000" w:fill="FFFFFF"/>
            <w:noWrap/>
            <w:vAlign w:val="center"/>
            <w:hideMark/>
          </w:tcPr>
          <w:p w14:paraId="3A2F0D6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13 829,30</w:t>
            </w:r>
          </w:p>
        </w:tc>
        <w:tc>
          <w:tcPr>
            <w:tcW w:w="16" w:type="dxa"/>
            <w:vAlign w:val="center"/>
            <w:hideMark/>
          </w:tcPr>
          <w:p w14:paraId="3A22BC9B" w14:textId="77777777" w:rsidR="002B6200" w:rsidRPr="002B6200" w:rsidRDefault="002B6200" w:rsidP="002B6200">
            <w:pPr>
              <w:rPr>
                <w:sz w:val="13"/>
                <w:szCs w:val="13"/>
              </w:rPr>
            </w:pPr>
          </w:p>
        </w:tc>
      </w:tr>
      <w:tr w:rsidR="002B6200" w:rsidRPr="002B6200" w14:paraId="3205A960" w14:textId="77777777" w:rsidTr="00E8485B">
        <w:trPr>
          <w:trHeight w:val="315"/>
          <w:jc w:val="center"/>
        </w:trPr>
        <w:tc>
          <w:tcPr>
            <w:tcW w:w="700" w:type="dxa"/>
            <w:tcBorders>
              <w:top w:val="single" w:sz="4" w:space="0" w:color="auto"/>
              <w:left w:val="single" w:sz="8" w:space="0" w:color="auto"/>
              <w:bottom w:val="nil"/>
              <w:right w:val="single" w:sz="4" w:space="0" w:color="auto"/>
            </w:tcBorders>
            <w:shd w:val="clear" w:color="auto" w:fill="auto"/>
            <w:noWrap/>
            <w:vAlign w:val="bottom"/>
            <w:hideMark/>
          </w:tcPr>
          <w:p w14:paraId="5D7FC2C6" w14:textId="77777777" w:rsidR="002B6200" w:rsidRPr="002B6200" w:rsidRDefault="002B6200" w:rsidP="002B6200">
            <w:pPr>
              <w:jc w:val="center"/>
              <w:rPr>
                <w:sz w:val="13"/>
                <w:szCs w:val="13"/>
              </w:rPr>
            </w:pPr>
            <w:r w:rsidRPr="002B6200">
              <w:rPr>
                <w:sz w:val="13"/>
                <w:szCs w:val="13"/>
              </w:rPr>
              <w:t>3</w:t>
            </w:r>
          </w:p>
        </w:tc>
        <w:tc>
          <w:tcPr>
            <w:tcW w:w="7386" w:type="dxa"/>
            <w:gridSpan w:val="3"/>
            <w:tcBorders>
              <w:top w:val="single" w:sz="4" w:space="0" w:color="auto"/>
              <w:left w:val="single" w:sz="4" w:space="0" w:color="auto"/>
              <w:bottom w:val="single" w:sz="4" w:space="0" w:color="auto"/>
              <w:right w:val="nil"/>
            </w:tcBorders>
            <w:shd w:val="clear" w:color="auto" w:fill="auto"/>
            <w:noWrap/>
            <w:vAlign w:val="bottom"/>
            <w:hideMark/>
          </w:tcPr>
          <w:p w14:paraId="095FFF2C"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аренда имущества КУМИ</w:t>
            </w:r>
          </w:p>
        </w:tc>
        <w:tc>
          <w:tcPr>
            <w:tcW w:w="3560" w:type="dxa"/>
            <w:tcBorders>
              <w:top w:val="nil"/>
              <w:left w:val="nil"/>
              <w:bottom w:val="single" w:sz="4" w:space="0" w:color="auto"/>
              <w:right w:val="single" w:sz="4" w:space="0" w:color="auto"/>
            </w:tcBorders>
            <w:shd w:val="clear" w:color="auto" w:fill="auto"/>
            <w:noWrap/>
            <w:vAlign w:val="bottom"/>
            <w:hideMark/>
          </w:tcPr>
          <w:p w14:paraId="42CCFB46"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1060" w:type="dxa"/>
            <w:tcBorders>
              <w:top w:val="nil"/>
              <w:left w:val="nil"/>
              <w:bottom w:val="single" w:sz="4" w:space="0" w:color="auto"/>
              <w:right w:val="single" w:sz="4" w:space="0" w:color="auto"/>
            </w:tcBorders>
            <w:shd w:val="clear" w:color="auto" w:fill="auto"/>
            <w:noWrap/>
            <w:vAlign w:val="bottom"/>
            <w:hideMark/>
          </w:tcPr>
          <w:p w14:paraId="4CD0806D"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75DBA0D3"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388,05</w:t>
            </w:r>
          </w:p>
        </w:tc>
        <w:tc>
          <w:tcPr>
            <w:tcW w:w="1736" w:type="dxa"/>
            <w:tcBorders>
              <w:top w:val="nil"/>
              <w:left w:val="nil"/>
              <w:bottom w:val="single" w:sz="4" w:space="0" w:color="auto"/>
              <w:right w:val="single" w:sz="4" w:space="0" w:color="auto"/>
            </w:tcBorders>
            <w:shd w:val="clear" w:color="000000" w:fill="FFFFFF"/>
            <w:noWrap/>
            <w:vAlign w:val="center"/>
            <w:hideMark/>
          </w:tcPr>
          <w:p w14:paraId="05B5A695"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85,38</w:t>
            </w:r>
          </w:p>
        </w:tc>
        <w:tc>
          <w:tcPr>
            <w:tcW w:w="1976" w:type="dxa"/>
            <w:tcBorders>
              <w:top w:val="nil"/>
              <w:left w:val="nil"/>
              <w:bottom w:val="single" w:sz="4" w:space="0" w:color="auto"/>
              <w:right w:val="single" w:sz="4" w:space="0" w:color="auto"/>
            </w:tcBorders>
            <w:shd w:val="clear" w:color="000000" w:fill="FFFFFF"/>
            <w:noWrap/>
            <w:vAlign w:val="center"/>
            <w:hideMark/>
          </w:tcPr>
          <w:p w14:paraId="24C45335"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85,38</w:t>
            </w:r>
          </w:p>
        </w:tc>
        <w:tc>
          <w:tcPr>
            <w:tcW w:w="1976" w:type="dxa"/>
            <w:tcBorders>
              <w:top w:val="nil"/>
              <w:left w:val="nil"/>
              <w:bottom w:val="single" w:sz="4" w:space="0" w:color="auto"/>
              <w:right w:val="single" w:sz="4" w:space="0" w:color="auto"/>
            </w:tcBorders>
            <w:shd w:val="clear" w:color="000000" w:fill="FFFFFF"/>
            <w:noWrap/>
            <w:vAlign w:val="center"/>
            <w:hideMark/>
          </w:tcPr>
          <w:p w14:paraId="1AB8F11F"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0,00</w:t>
            </w:r>
          </w:p>
        </w:tc>
        <w:tc>
          <w:tcPr>
            <w:tcW w:w="1976" w:type="dxa"/>
            <w:tcBorders>
              <w:top w:val="nil"/>
              <w:left w:val="nil"/>
              <w:bottom w:val="single" w:sz="4" w:space="0" w:color="auto"/>
              <w:right w:val="single" w:sz="4" w:space="0" w:color="auto"/>
            </w:tcBorders>
            <w:shd w:val="clear" w:color="000000" w:fill="FFFFFF"/>
            <w:noWrap/>
            <w:vAlign w:val="center"/>
            <w:hideMark/>
          </w:tcPr>
          <w:p w14:paraId="4406F612"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-78,00</w:t>
            </w:r>
          </w:p>
        </w:tc>
        <w:tc>
          <w:tcPr>
            <w:tcW w:w="1976" w:type="dxa"/>
            <w:tcBorders>
              <w:top w:val="nil"/>
              <w:left w:val="nil"/>
              <w:bottom w:val="single" w:sz="4" w:space="0" w:color="auto"/>
              <w:right w:val="single" w:sz="4" w:space="0" w:color="auto"/>
            </w:tcBorders>
            <w:shd w:val="clear" w:color="000000" w:fill="FFFFFF"/>
            <w:noWrap/>
            <w:vAlign w:val="center"/>
            <w:hideMark/>
          </w:tcPr>
          <w:p w14:paraId="5A1AF923"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85,38</w:t>
            </w:r>
          </w:p>
        </w:tc>
        <w:tc>
          <w:tcPr>
            <w:tcW w:w="1976" w:type="dxa"/>
            <w:tcBorders>
              <w:top w:val="nil"/>
              <w:left w:val="nil"/>
              <w:bottom w:val="single" w:sz="4" w:space="0" w:color="auto"/>
              <w:right w:val="single" w:sz="4" w:space="0" w:color="auto"/>
            </w:tcBorders>
            <w:shd w:val="clear" w:color="000000" w:fill="FFFFFF"/>
            <w:noWrap/>
            <w:vAlign w:val="center"/>
            <w:hideMark/>
          </w:tcPr>
          <w:p w14:paraId="57D4A36F"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85,38</w:t>
            </w:r>
          </w:p>
        </w:tc>
        <w:tc>
          <w:tcPr>
            <w:tcW w:w="1976" w:type="dxa"/>
            <w:tcBorders>
              <w:top w:val="nil"/>
              <w:left w:val="nil"/>
              <w:bottom w:val="single" w:sz="4" w:space="0" w:color="auto"/>
              <w:right w:val="single" w:sz="4" w:space="0" w:color="auto"/>
            </w:tcBorders>
            <w:shd w:val="clear" w:color="000000" w:fill="FFFFFF"/>
            <w:noWrap/>
            <w:vAlign w:val="center"/>
            <w:hideMark/>
          </w:tcPr>
          <w:p w14:paraId="138EAC7F"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85,38</w:t>
            </w:r>
          </w:p>
        </w:tc>
        <w:tc>
          <w:tcPr>
            <w:tcW w:w="1976" w:type="dxa"/>
            <w:tcBorders>
              <w:top w:val="nil"/>
              <w:left w:val="nil"/>
              <w:bottom w:val="single" w:sz="4" w:space="0" w:color="auto"/>
              <w:right w:val="single" w:sz="8" w:space="0" w:color="auto"/>
            </w:tcBorders>
            <w:shd w:val="clear" w:color="000000" w:fill="FFFFFF"/>
            <w:noWrap/>
            <w:vAlign w:val="center"/>
            <w:hideMark/>
          </w:tcPr>
          <w:p w14:paraId="637C4F70"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85,38</w:t>
            </w:r>
          </w:p>
        </w:tc>
        <w:tc>
          <w:tcPr>
            <w:tcW w:w="16" w:type="dxa"/>
            <w:vAlign w:val="center"/>
            <w:hideMark/>
          </w:tcPr>
          <w:p w14:paraId="33006A95" w14:textId="77777777" w:rsidR="002B6200" w:rsidRPr="002B6200" w:rsidRDefault="002B6200" w:rsidP="002B6200">
            <w:pPr>
              <w:rPr>
                <w:sz w:val="13"/>
                <w:szCs w:val="13"/>
              </w:rPr>
            </w:pPr>
          </w:p>
        </w:tc>
      </w:tr>
      <w:tr w:rsidR="002B6200" w:rsidRPr="002B6200" w14:paraId="4A77BD73" w14:textId="77777777" w:rsidTr="00E8485B">
        <w:trPr>
          <w:trHeight w:val="315"/>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1E3F9A26" w14:textId="77777777" w:rsidR="002B6200" w:rsidRPr="002B6200" w:rsidRDefault="002B6200" w:rsidP="002B6200">
            <w:pPr>
              <w:jc w:val="center"/>
              <w:rPr>
                <w:sz w:val="13"/>
                <w:szCs w:val="13"/>
              </w:rPr>
            </w:pPr>
            <w:r w:rsidRPr="002B6200">
              <w:rPr>
                <w:sz w:val="13"/>
                <w:szCs w:val="13"/>
              </w:rPr>
              <w:t>4</w:t>
            </w:r>
          </w:p>
        </w:tc>
        <w:tc>
          <w:tcPr>
            <w:tcW w:w="6426" w:type="dxa"/>
            <w:gridSpan w:val="2"/>
            <w:tcBorders>
              <w:top w:val="nil"/>
              <w:left w:val="single" w:sz="4" w:space="0" w:color="auto"/>
              <w:bottom w:val="single" w:sz="4" w:space="0" w:color="auto"/>
              <w:right w:val="nil"/>
            </w:tcBorders>
            <w:shd w:val="clear" w:color="auto" w:fill="auto"/>
            <w:noWrap/>
            <w:vAlign w:val="bottom"/>
            <w:hideMark/>
          </w:tcPr>
          <w:p w14:paraId="09096838"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аренда земли</w:t>
            </w:r>
          </w:p>
        </w:tc>
        <w:tc>
          <w:tcPr>
            <w:tcW w:w="960" w:type="dxa"/>
            <w:tcBorders>
              <w:top w:val="nil"/>
              <w:left w:val="nil"/>
              <w:bottom w:val="single" w:sz="4" w:space="0" w:color="auto"/>
              <w:right w:val="nil"/>
            </w:tcBorders>
            <w:shd w:val="clear" w:color="auto" w:fill="auto"/>
            <w:noWrap/>
            <w:vAlign w:val="bottom"/>
            <w:hideMark/>
          </w:tcPr>
          <w:p w14:paraId="48EFD99A"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3560" w:type="dxa"/>
            <w:tcBorders>
              <w:top w:val="nil"/>
              <w:left w:val="nil"/>
              <w:bottom w:val="single" w:sz="4" w:space="0" w:color="auto"/>
              <w:right w:val="single" w:sz="4" w:space="0" w:color="auto"/>
            </w:tcBorders>
            <w:shd w:val="clear" w:color="auto" w:fill="auto"/>
            <w:noWrap/>
            <w:vAlign w:val="bottom"/>
            <w:hideMark/>
          </w:tcPr>
          <w:p w14:paraId="347BB7B2"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1060" w:type="dxa"/>
            <w:tcBorders>
              <w:top w:val="nil"/>
              <w:left w:val="nil"/>
              <w:bottom w:val="single" w:sz="4" w:space="0" w:color="auto"/>
              <w:right w:val="single" w:sz="4" w:space="0" w:color="auto"/>
            </w:tcBorders>
            <w:shd w:val="clear" w:color="auto" w:fill="auto"/>
            <w:noWrap/>
            <w:vAlign w:val="bottom"/>
            <w:hideMark/>
          </w:tcPr>
          <w:p w14:paraId="0942FDD6"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6A10A9DF"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220,39</w:t>
            </w:r>
          </w:p>
        </w:tc>
        <w:tc>
          <w:tcPr>
            <w:tcW w:w="1736" w:type="dxa"/>
            <w:tcBorders>
              <w:top w:val="nil"/>
              <w:left w:val="nil"/>
              <w:bottom w:val="single" w:sz="4" w:space="0" w:color="auto"/>
              <w:right w:val="single" w:sz="4" w:space="0" w:color="auto"/>
            </w:tcBorders>
            <w:shd w:val="clear" w:color="000000" w:fill="FFFFFF"/>
            <w:noWrap/>
            <w:vAlign w:val="center"/>
            <w:hideMark/>
          </w:tcPr>
          <w:p w14:paraId="1C51B385"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546,02</w:t>
            </w:r>
          </w:p>
        </w:tc>
        <w:tc>
          <w:tcPr>
            <w:tcW w:w="1976" w:type="dxa"/>
            <w:tcBorders>
              <w:top w:val="nil"/>
              <w:left w:val="nil"/>
              <w:bottom w:val="single" w:sz="4" w:space="0" w:color="auto"/>
              <w:right w:val="single" w:sz="4" w:space="0" w:color="auto"/>
            </w:tcBorders>
            <w:shd w:val="clear" w:color="000000" w:fill="FFFFFF"/>
            <w:noWrap/>
            <w:vAlign w:val="center"/>
            <w:hideMark/>
          </w:tcPr>
          <w:p w14:paraId="0560B130"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194,26</w:t>
            </w:r>
          </w:p>
        </w:tc>
        <w:tc>
          <w:tcPr>
            <w:tcW w:w="1976" w:type="dxa"/>
            <w:tcBorders>
              <w:top w:val="nil"/>
              <w:left w:val="nil"/>
              <w:bottom w:val="single" w:sz="4" w:space="0" w:color="auto"/>
              <w:right w:val="single" w:sz="4" w:space="0" w:color="auto"/>
            </w:tcBorders>
            <w:shd w:val="clear" w:color="000000" w:fill="FFFFFF"/>
            <w:noWrap/>
            <w:vAlign w:val="center"/>
            <w:hideMark/>
          </w:tcPr>
          <w:p w14:paraId="697A36E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-351,76</w:t>
            </w:r>
          </w:p>
        </w:tc>
        <w:tc>
          <w:tcPr>
            <w:tcW w:w="1976" w:type="dxa"/>
            <w:tcBorders>
              <w:top w:val="nil"/>
              <w:left w:val="nil"/>
              <w:bottom w:val="single" w:sz="4" w:space="0" w:color="auto"/>
              <w:right w:val="single" w:sz="4" w:space="0" w:color="auto"/>
            </w:tcBorders>
            <w:shd w:val="clear" w:color="000000" w:fill="FFFFFF"/>
            <w:noWrap/>
            <w:vAlign w:val="center"/>
            <w:hideMark/>
          </w:tcPr>
          <w:p w14:paraId="109A4705"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-11,86</w:t>
            </w:r>
          </w:p>
        </w:tc>
        <w:tc>
          <w:tcPr>
            <w:tcW w:w="1976" w:type="dxa"/>
            <w:tcBorders>
              <w:top w:val="nil"/>
              <w:left w:val="nil"/>
              <w:bottom w:val="single" w:sz="4" w:space="0" w:color="auto"/>
              <w:right w:val="single" w:sz="4" w:space="0" w:color="auto"/>
            </w:tcBorders>
            <w:shd w:val="clear" w:color="000000" w:fill="FFFFFF"/>
            <w:noWrap/>
            <w:vAlign w:val="center"/>
            <w:hideMark/>
          </w:tcPr>
          <w:p w14:paraId="09A33647"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194,26</w:t>
            </w:r>
          </w:p>
        </w:tc>
        <w:tc>
          <w:tcPr>
            <w:tcW w:w="1976" w:type="dxa"/>
            <w:tcBorders>
              <w:top w:val="nil"/>
              <w:left w:val="nil"/>
              <w:bottom w:val="single" w:sz="4" w:space="0" w:color="auto"/>
              <w:right w:val="single" w:sz="4" w:space="0" w:color="auto"/>
            </w:tcBorders>
            <w:shd w:val="clear" w:color="000000" w:fill="FFFFFF"/>
            <w:noWrap/>
            <w:vAlign w:val="center"/>
            <w:hideMark/>
          </w:tcPr>
          <w:p w14:paraId="556602C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194,26</w:t>
            </w:r>
          </w:p>
        </w:tc>
        <w:tc>
          <w:tcPr>
            <w:tcW w:w="1976" w:type="dxa"/>
            <w:tcBorders>
              <w:top w:val="nil"/>
              <w:left w:val="nil"/>
              <w:bottom w:val="single" w:sz="4" w:space="0" w:color="auto"/>
              <w:right w:val="single" w:sz="4" w:space="0" w:color="auto"/>
            </w:tcBorders>
            <w:shd w:val="clear" w:color="000000" w:fill="FFFFFF"/>
            <w:noWrap/>
            <w:vAlign w:val="center"/>
            <w:hideMark/>
          </w:tcPr>
          <w:p w14:paraId="45849276"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194,26</w:t>
            </w:r>
          </w:p>
        </w:tc>
        <w:tc>
          <w:tcPr>
            <w:tcW w:w="1976" w:type="dxa"/>
            <w:tcBorders>
              <w:top w:val="nil"/>
              <w:left w:val="nil"/>
              <w:bottom w:val="single" w:sz="4" w:space="0" w:color="auto"/>
              <w:right w:val="single" w:sz="8" w:space="0" w:color="auto"/>
            </w:tcBorders>
            <w:shd w:val="clear" w:color="000000" w:fill="FFFFFF"/>
            <w:noWrap/>
            <w:vAlign w:val="center"/>
            <w:hideMark/>
          </w:tcPr>
          <w:p w14:paraId="09F3855F"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194,26</w:t>
            </w:r>
          </w:p>
        </w:tc>
        <w:tc>
          <w:tcPr>
            <w:tcW w:w="16" w:type="dxa"/>
            <w:vAlign w:val="center"/>
            <w:hideMark/>
          </w:tcPr>
          <w:p w14:paraId="5E505272" w14:textId="77777777" w:rsidR="002B6200" w:rsidRPr="002B6200" w:rsidRDefault="002B6200" w:rsidP="002B6200">
            <w:pPr>
              <w:rPr>
                <w:sz w:val="13"/>
                <w:szCs w:val="13"/>
              </w:rPr>
            </w:pPr>
          </w:p>
        </w:tc>
      </w:tr>
      <w:tr w:rsidR="002B6200" w:rsidRPr="002B6200" w14:paraId="683D01EC" w14:textId="77777777" w:rsidTr="00E8485B">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6EABBD0A" w14:textId="77777777" w:rsidR="002B6200" w:rsidRPr="002B6200" w:rsidRDefault="002B6200" w:rsidP="002B6200">
            <w:pPr>
              <w:jc w:val="center"/>
              <w:rPr>
                <w:sz w:val="13"/>
                <w:szCs w:val="13"/>
              </w:rPr>
            </w:pPr>
            <w:r w:rsidRPr="002B6200">
              <w:rPr>
                <w:sz w:val="13"/>
                <w:szCs w:val="13"/>
              </w:rPr>
              <w:t>5</w:t>
            </w:r>
          </w:p>
        </w:tc>
        <w:tc>
          <w:tcPr>
            <w:tcW w:w="10946" w:type="dxa"/>
            <w:gridSpan w:val="4"/>
            <w:tcBorders>
              <w:top w:val="nil"/>
              <w:left w:val="nil"/>
              <w:bottom w:val="single" w:sz="4" w:space="0" w:color="auto"/>
              <w:right w:val="single" w:sz="4" w:space="0" w:color="000000"/>
            </w:tcBorders>
            <w:shd w:val="clear" w:color="auto" w:fill="auto"/>
            <w:noWrap/>
            <w:vAlign w:val="bottom"/>
            <w:hideMark/>
          </w:tcPr>
          <w:p w14:paraId="4D8027C9"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аренда прочего имущества </w:t>
            </w:r>
          </w:p>
        </w:tc>
        <w:tc>
          <w:tcPr>
            <w:tcW w:w="1060" w:type="dxa"/>
            <w:tcBorders>
              <w:top w:val="nil"/>
              <w:left w:val="nil"/>
              <w:bottom w:val="single" w:sz="4" w:space="0" w:color="auto"/>
              <w:right w:val="single" w:sz="4" w:space="0" w:color="auto"/>
            </w:tcBorders>
            <w:shd w:val="clear" w:color="auto" w:fill="auto"/>
            <w:noWrap/>
            <w:vAlign w:val="bottom"/>
            <w:hideMark/>
          </w:tcPr>
          <w:p w14:paraId="48832D4D"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6B6DB04C"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20 503,48</w:t>
            </w:r>
          </w:p>
        </w:tc>
        <w:tc>
          <w:tcPr>
            <w:tcW w:w="1736" w:type="dxa"/>
            <w:tcBorders>
              <w:top w:val="nil"/>
              <w:left w:val="nil"/>
              <w:bottom w:val="single" w:sz="4" w:space="0" w:color="auto"/>
              <w:right w:val="single" w:sz="4" w:space="0" w:color="auto"/>
            </w:tcBorders>
            <w:shd w:val="clear" w:color="000000" w:fill="FFFFFF"/>
            <w:noWrap/>
            <w:vAlign w:val="center"/>
            <w:hideMark/>
          </w:tcPr>
          <w:p w14:paraId="6A113ED4"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13 635,04</w:t>
            </w:r>
          </w:p>
        </w:tc>
        <w:tc>
          <w:tcPr>
            <w:tcW w:w="1976" w:type="dxa"/>
            <w:tcBorders>
              <w:top w:val="nil"/>
              <w:left w:val="nil"/>
              <w:bottom w:val="single" w:sz="4" w:space="0" w:color="auto"/>
              <w:right w:val="single" w:sz="4" w:space="0" w:color="auto"/>
            </w:tcBorders>
            <w:shd w:val="clear" w:color="000000" w:fill="FFFFFF"/>
            <w:noWrap/>
            <w:vAlign w:val="center"/>
            <w:hideMark/>
          </w:tcPr>
          <w:p w14:paraId="32A44886"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13 549,66</w:t>
            </w:r>
          </w:p>
        </w:tc>
        <w:tc>
          <w:tcPr>
            <w:tcW w:w="1976" w:type="dxa"/>
            <w:tcBorders>
              <w:top w:val="nil"/>
              <w:left w:val="nil"/>
              <w:bottom w:val="single" w:sz="4" w:space="0" w:color="auto"/>
              <w:right w:val="single" w:sz="4" w:space="0" w:color="auto"/>
            </w:tcBorders>
            <w:shd w:val="clear" w:color="000000" w:fill="FFFFFF"/>
            <w:noWrap/>
            <w:vAlign w:val="center"/>
            <w:hideMark/>
          </w:tcPr>
          <w:p w14:paraId="637EF9AB"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-85,38</w:t>
            </w:r>
          </w:p>
        </w:tc>
        <w:tc>
          <w:tcPr>
            <w:tcW w:w="1976" w:type="dxa"/>
            <w:tcBorders>
              <w:top w:val="nil"/>
              <w:left w:val="nil"/>
              <w:bottom w:val="single" w:sz="4" w:space="0" w:color="auto"/>
              <w:right w:val="single" w:sz="4" w:space="0" w:color="auto"/>
            </w:tcBorders>
            <w:shd w:val="clear" w:color="000000" w:fill="FFFFFF"/>
            <w:noWrap/>
            <w:vAlign w:val="center"/>
            <w:hideMark/>
          </w:tcPr>
          <w:p w14:paraId="193D0FC8"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-33,92</w:t>
            </w:r>
          </w:p>
        </w:tc>
        <w:tc>
          <w:tcPr>
            <w:tcW w:w="1976" w:type="dxa"/>
            <w:tcBorders>
              <w:top w:val="nil"/>
              <w:left w:val="nil"/>
              <w:bottom w:val="single" w:sz="4" w:space="0" w:color="auto"/>
              <w:right w:val="single" w:sz="4" w:space="0" w:color="auto"/>
            </w:tcBorders>
            <w:shd w:val="clear" w:color="000000" w:fill="FFFFFF"/>
            <w:noWrap/>
            <w:vAlign w:val="center"/>
            <w:hideMark/>
          </w:tcPr>
          <w:p w14:paraId="56932C65"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13 549,66</w:t>
            </w:r>
          </w:p>
        </w:tc>
        <w:tc>
          <w:tcPr>
            <w:tcW w:w="1976" w:type="dxa"/>
            <w:tcBorders>
              <w:top w:val="nil"/>
              <w:left w:val="nil"/>
              <w:bottom w:val="single" w:sz="4" w:space="0" w:color="auto"/>
              <w:right w:val="single" w:sz="4" w:space="0" w:color="auto"/>
            </w:tcBorders>
            <w:shd w:val="clear" w:color="000000" w:fill="FFFFFF"/>
            <w:noWrap/>
            <w:vAlign w:val="center"/>
            <w:hideMark/>
          </w:tcPr>
          <w:p w14:paraId="671AF62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13 549,66</w:t>
            </w:r>
          </w:p>
        </w:tc>
        <w:tc>
          <w:tcPr>
            <w:tcW w:w="1976" w:type="dxa"/>
            <w:tcBorders>
              <w:top w:val="nil"/>
              <w:left w:val="nil"/>
              <w:bottom w:val="single" w:sz="4" w:space="0" w:color="auto"/>
              <w:right w:val="single" w:sz="4" w:space="0" w:color="auto"/>
            </w:tcBorders>
            <w:shd w:val="clear" w:color="000000" w:fill="FFFFFF"/>
            <w:noWrap/>
            <w:vAlign w:val="center"/>
            <w:hideMark/>
          </w:tcPr>
          <w:p w14:paraId="10614F38"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13 549,66</w:t>
            </w:r>
          </w:p>
        </w:tc>
        <w:tc>
          <w:tcPr>
            <w:tcW w:w="1976" w:type="dxa"/>
            <w:tcBorders>
              <w:top w:val="nil"/>
              <w:left w:val="nil"/>
              <w:bottom w:val="single" w:sz="4" w:space="0" w:color="auto"/>
              <w:right w:val="single" w:sz="8" w:space="0" w:color="auto"/>
            </w:tcBorders>
            <w:shd w:val="clear" w:color="000000" w:fill="FFFFFF"/>
            <w:noWrap/>
            <w:vAlign w:val="center"/>
            <w:hideMark/>
          </w:tcPr>
          <w:p w14:paraId="0028DB28"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13 549,66</w:t>
            </w:r>
          </w:p>
        </w:tc>
        <w:tc>
          <w:tcPr>
            <w:tcW w:w="16" w:type="dxa"/>
            <w:vAlign w:val="center"/>
            <w:hideMark/>
          </w:tcPr>
          <w:p w14:paraId="3A6C4FC5" w14:textId="77777777" w:rsidR="002B6200" w:rsidRPr="002B6200" w:rsidRDefault="002B6200" w:rsidP="002B6200">
            <w:pPr>
              <w:rPr>
                <w:sz w:val="13"/>
                <w:szCs w:val="13"/>
              </w:rPr>
            </w:pPr>
          </w:p>
        </w:tc>
      </w:tr>
      <w:tr w:rsidR="002B6200" w:rsidRPr="002B6200" w14:paraId="32DA87C0" w14:textId="77777777" w:rsidTr="00E8485B">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077F9C4B" w14:textId="77777777" w:rsidR="002B6200" w:rsidRPr="002B6200" w:rsidRDefault="002B6200" w:rsidP="002B6200">
            <w:pPr>
              <w:jc w:val="center"/>
              <w:rPr>
                <w:sz w:val="13"/>
                <w:szCs w:val="13"/>
              </w:rPr>
            </w:pPr>
            <w:r w:rsidRPr="002B6200">
              <w:rPr>
                <w:sz w:val="13"/>
                <w:szCs w:val="13"/>
              </w:rPr>
              <w:t>6</w:t>
            </w:r>
          </w:p>
        </w:tc>
        <w:tc>
          <w:tcPr>
            <w:tcW w:w="7386" w:type="dxa"/>
            <w:gridSpan w:val="3"/>
            <w:tcBorders>
              <w:top w:val="single" w:sz="4" w:space="0" w:color="auto"/>
              <w:left w:val="single" w:sz="4" w:space="0" w:color="auto"/>
              <w:bottom w:val="single" w:sz="4" w:space="0" w:color="auto"/>
              <w:right w:val="nil"/>
            </w:tcBorders>
            <w:shd w:val="clear" w:color="auto" w:fill="auto"/>
            <w:noWrap/>
            <w:vAlign w:val="bottom"/>
            <w:hideMark/>
          </w:tcPr>
          <w:p w14:paraId="459BAFC1"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Концессионная плата</w:t>
            </w:r>
          </w:p>
        </w:tc>
        <w:tc>
          <w:tcPr>
            <w:tcW w:w="3560" w:type="dxa"/>
            <w:tcBorders>
              <w:top w:val="nil"/>
              <w:left w:val="nil"/>
              <w:bottom w:val="single" w:sz="4" w:space="0" w:color="auto"/>
              <w:right w:val="single" w:sz="4" w:space="0" w:color="auto"/>
            </w:tcBorders>
            <w:shd w:val="clear" w:color="auto" w:fill="auto"/>
            <w:noWrap/>
            <w:vAlign w:val="bottom"/>
            <w:hideMark/>
          </w:tcPr>
          <w:p w14:paraId="00B25609"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w:t>
            </w:r>
          </w:p>
        </w:tc>
        <w:tc>
          <w:tcPr>
            <w:tcW w:w="1060" w:type="dxa"/>
            <w:tcBorders>
              <w:top w:val="nil"/>
              <w:left w:val="nil"/>
              <w:bottom w:val="single" w:sz="4" w:space="0" w:color="auto"/>
              <w:right w:val="single" w:sz="4" w:space="0" w:color="auto"/>
            </w:tcBorders>
            <w:shd w:val="clear" w:color="auto" w:fill="auto"/>
            <w:noWrap/>
            <w:vAlign w:val="bottom"/>
            <w:hideMark/>
          </w:tcPr>
          <w:p w14:paraId="549B3F5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62DA66B7"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736" w:type="dxa"/>
            <w:tcBorders>
              <w:top w:val="nil"/>
              <w:left w:val="nil"/>
              <w:bottom w:val="single" w:sz="4" w:space="0" w:color="auto"/>
              <w:right w:val="single" w:sz="4" w:space="0" w:color="auto"/>
            </w:tcBorders>
            <w:shd w:val="clear" w:color="000000" w:fill="FFFFFF"/>
            <w:noWrap/>
            <w:vAlign w:val="center"/>
            <w:hideMark/>
          </w:tcPr>
          <w:p w14:paraId="6FA36BE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6B7016B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462496E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04BD810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750B6EA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52A04A8A"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6A587C8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single" w:sz="8" w:space="0" w:color="auto"/>
            </w:tcBorders>
            <w:shd w:val="clear" w:color="000000" w:fill="FFFFFF"/>
            <w:noWrap/>
            <w:vAlign w:val="center"/>
            <w:hideMark/>
          </w:tcPr>
          <w:p w14:paraId="5FAF270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6" w:type="dxa"/>
            <w:vAlign w:val="center"/>
            <w:hideMark/>
          </w:tcPr>
          <w:p w14:paraId="5D7A2B43" w14:textId="77777777" w:rsidR="002B6200" w:rsidRPr="002B6200" w:rsidRDefault="002B6200" w:rsidP="002B6200">
            <w:pPr>
              <w:rPr>
                <w:sz w:val="13"/>
                <w:szCs w:val="13"/>
              </w:rPr>
            </w:pPr>
          </w:p>
        </w:tc>
      </w:tr>
      <w:tr w:rsidR="002B6200" w:rsidRPr="002B6200" w14:paraId="7B652CB6" w14:textId="77777777" w:rsidTr="00E8485B">
        <w:trPr>
          <w:trHeight w:val="5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496A57F" w14:textId="77777777" w:rsidR="002B6200" w:rsidRPr="002B6200" w:rsidRDefault="002B6200" w:rsidP="002B6200">
            <w:pPr>
              <w:jc w:val="center"/>
              <w:rPr>
                <w:sz w:val="13"/>
                <w:szCs w:val="13"/>
              </w:rPr>
            </w:pPr>
            <w:r w:rsidRPr="002B6200">
              <w:rPr>
                <w:sz w:val="13"/>
                <w:szCs w:val="13"/>
              </w:rPr>
              <w:t>7</w:t>
            </w:r>
          </w:p>
        </w:tc>
        <w:tc>
          <w:tcPr>
            <w:tcW w:w="10946" w:type="dxa"/>
            <w:gridSpan w:val="4"/>
            <w:tcBorders>
              <w:top w:val="single" w:sz="4" w:space="0" w:color="auto"/>
              <w:left w:val="nil"/>
              <w:bottom w:val="single" w:sz="4" w:space="0" w:color="auto"/>
              <w:right w:val="single" w:sz="4" w:space="0" w:color="000000"/>
            </w:tcBorders>
            <w:shd w:val="clear" w:color="auto" w:fill="auto"/>
            <w:vAlign w:val="bottom"/>
            <w:hideMark/>
          </w:tcPr>
          <w:p w14:paraId="2257BD53"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Расходы на оплату налогов, сборов и других обязательных платежей, в т.ч.</w:t>
            </w:r>
          </w:p>
        </w:tc>
        <w:tc>
          <w:tcPr>
            <w:tcW w:w="1060" w:type="dxa"/>
            <w:tcBorders>
              <w:top w:val="nil"/>
              <w:left w:val="nil"/>
              <w:bottom w:val="single" w:sz="4" w:space="0" w:color="auto"/>
              <w:right w:val="single" w:sz="4" w:space="0" w:color="auto"/>
            </w:tcBorders>
            <w:shd w:val="clear" w:color="auto" w:fill="auto"/>
            <w:noWrap/>
            <w:vAlign w:val="center"/>
            <w:hideMark/>
          </w:tcPr>
          <w:p w14:paraId="1B06D7D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70943AC2"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208,35</w:t>
            </w:r>
          </w:p>
        </w:tc>
        <w:tc>
          <w:tcPr>
            <w:tcW w:w="1736" w:type="dxa"/>
            <w:tcBorders>
              <w:top w:val="nil"/>
              <w:left w:val="nil"/>
              <w:bottom w:val="single" w:sz="4" w:space="0" w:color="auto"/>
              <w:right w:val="single" w:sz="4" w:space="0" w:color="auto"/>
            </w:tcBorders>
            <w:shd w:val="clear" w:color="000000" w:fill="FFFFFF"/>
            <w:noWrap/>
            <w:vAlign w:val="center"/>
            <w:hideMark/>
          </w:tcPr>
          <w:p w14:paraId="019F1FE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2 421,40</w:t>
            </w:r>
          </w:p>
        </w:tc>
        <w:tc>
          <w:tcPr>
            <w:tcW w:w="1976" w:type="dxa"/>
            <w:tcBorders>
              <w:top w:val="nil"/>
              <w:left w:val="nil"/>
              <w:bottom w:val="single" w:sz="4" w:space="0" w:color="auto"/>
              <w:right w:val="single" w:sz="4" w:space="0" w:color="auto"/>
            </w:tcBorders>
            <w:shd w:val="clear" w:color="000000" w:fill="FFFFFF"/>
            <w:noWrap/>
            <w:vAlign w:val="center"/>
            <w:hideMark/>
          </w:tcPr>
          <w:p w14:paraId="5097013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2 421,40</w:t>
            </w:r>
          </w:p>
        </w:tc>
        <w:tc>
          <w:tcPr>
            <w:tcW w:w="1976" w:type="dxa"/>
            <w:tcBorders>
              <w:top w:val="nil"/>
              <w:left w:val="nil"/>
              <w:bottom w:val="single" w:sz="4" w:space="0" w:color="auto"/>
              <w:right w:val="single" w:sz="4" w:space="0" w:color="auto"/>
            </w:tcBorders>
            <w:shd w:val="clear" w:color="000000" w:fill="FFFFFF"/>
            <w:noWrap/>
            <w:vAlign w:val="center"/>
            <w:hideMark/>
          </w:tcPr>
          <w:p w14:paraId="4C17365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single" w:sz="4" w:space="0" w:color="auto"/>
              <w:right w:val="single" w:sz="4" w:space="0" w:color="auto"/>
            </w:tcBorders>
            <w:shd w:val="clear" w:color="000000" w:fill="FFFFFF"/>
            <w:noWrap/>
            <w:vAlign w:val="center"/>
            <w:hideMark/>
          </w:tcPr>
          <w:p w14:paraId="318D4B6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1 062,21</w:t>
            </w:r>
          </w:p>
        </w:tc>
        <w:tc>
          <w:tcPr>
            <w:tcW w:w="1976" w:type="dxa"/>
            <w:tcBorders>
              <w:top w:val="nil"/>
              <w:left w:val="nil"/>
              <w:bottom w:val="single" w:sz="4" w:space="0" w:color="auto"/>
              <w:right w:val="single" w:sz="4" w:space="0" w:color="auto"/>
            </w:tcBorders>
            <w:shd w:val="clear" w:color="000000" w:fill="FFFFFF"/>
            <w:noWrap/>
            <w:vAlign w:val="center"/>
            <w:hideMark/>
          </w:tcPr>
          <w:p w14:paraId="1491878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2 421,40</w:t>
            </w:r>
          </w:p>
        </w:tc>
        <w:tc>
          <w:tcPr>
            <w:tcW w:w="1976" w:type="dxa"/>
            <w:tcBorders>
              <w:top w:val="nil"/>
              <w:left w:val="nil"/>
              <w:bottom w:val="single" w:sz="4" w:space="0" w:color="auto"/>
              <w:right w:val="single" w:sz="4" w:space="0" w:color="auto"/>
            </w:tcBorders>
            <w:shd w:val="clear" w:color="000000" w:fill="FFFFFF"/>
            <w:noWrap/>
            <w:vAlign w:val="center"/>
            <w:hideMark/>
          </w:tcPr>
          <w:p w14:paraId="2E0A18B8"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2 421,40</w:t>
            </w:r>
          </w:p>
        </w:tc>
        <w:tc>
          <w:tcPr>
            <w:tcW w:w="1976" w:type="dxa"/>
            <w:tcBorders>
              <w:top w:val="nil"/>
              <w:left w:val="nil"/>
              <w:bottom w:val="single" w:sz="4" w:space="0" w:color="auto"/>
              <w:right w:val="single" w:sz="4" w:space="0" w:color="auto"/>
            </w:tcBorders>
            <w:shd w:val="clear" w:color="000000" w:fill="FFFFFF"/>
            <w:noWrap/>
            <w:vAlign w:val="center"/>
            <w:hideMark/>
          </w:tcPr>
          <w:p w14:paraId="54632548"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2 421,40</w:t>
            </w:r>
          </w:p>
        </w:tc>
        <w:tc>
          <w:tcPr>
            <w:tcW w:w="1976" w:type="dxa"/>
            <w:tcBorders>
              <w:top w:val="nil"/>
              <w:left w:val="nil"/>
              <w:bottom w:val="single" w:sz="4" w:space="0" w:color="auto"/>
              <w:right w:val="single" w:sz="8" w:space="0" w:color="auto"/>
            </w:tcBorders>
            <w:shd w:val="clear" w:color="000000" w:fill="FFFFFF"/>
            <w:noWrap/>
            <w:vAlign w:val="center"/>
            <w:hideMark/>
          </w:tcPr>
          <w:p w14:paraId="7A9A1E35"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2 421,40</w:t>
            </w:r>
          </w:p>
        </w:tc>
        <w:tc>
          <w:tcPr>
            <w:tcW w:w="16" w:type="dxa"/>
            <w:vAlign w:val="center"/>
            <w:hideMark/>
          </w:tcPr>
          <w:p w14:paraId="0585DC68" w14:textId="77777777" w:rsidR="002B6200" w:rsidRPr="002B6200" w:rsidRDefault="002B6200" w:rsidP="002B6200">
            <w:pPr>
              <w:rPr>
                <w:sz w:val="13"/>
                <w:szCs w:val="13"/>
              </w:rPr>
            </w:pPr>
          </w:p>
        </w:tc>
      </w:tr>
      <w:tr w:rsidR="002B6200" w:rsidRPr="002B6200" w14:paraId="72988946" w14:textId="77777777" w:rsidTr="00E8485B">
        <w:trPr>
          <w:trHeight w:val="315"/>
          <w:jc w:val="center"/>
        </w:trPr>
        <w:tc>
          <w:tcPr>
            <w:tcW w:w="700" w:type="dxa"/>
            <w:vMerge w:val="restart"/>
            <w:tcBorders>
              <w:top w:val="nil"/>
              <w:left w:val="single" w:sz="8" w:space="0" w:color="auto"/>
              <w:bottom w:val="nil"/>
              <w:right w:val="single" w:sz="4" w:space="0" w:color="auto"/>
            </w:tcBorders>
            <w:shd w:val="clear" w:color="auto" w:fill="auto"/>
            <w:noWrap/>
            <w:vAlign w:val="center"/>
            <w:hideMark/>
          </w:tcPr>
          <w:p w14:paraId="73714564" w14:textId="77777777" w:rsidR="002B6200" w:rsidRPr="002B6200" w:rsidRDefault="002B6200" w:rsidP="002B6200">
            <w:pPr>
              <w:jc w:val="center"/>
              <w:rPr>
                <w:sz w:val="13"/>
                <w:szCs w:val="13"/>
              </w:rPr>
            </w:pPr>
            <w:r w:rsidRPr="002B6200">
              <w:rPr>
                <w:sz w:val="13"/>
                <w:szCs w:val="13"/>
              </w:rPr>
              <w:t>8</w:t>
            </w:r>
          </w:p>
        </w:tc>
        <w:tc>
          <w:tcPr>
            <w:tcW w:w="10946" w:type="dxa"/>
            <w:gridSpan w:val="4"/>
            <w:vMerge w:val="restart"/>
            <w:tcBorders>
              <w:top w:val="single" w:sz="4" w:space="0" w:color="auto"/>
              <w:left w:val="single" w:sz="4" w:space="0" w:color="auto"/>
              <w:bottom w:val="nil"/>
              <w:right w:val="single" w:sz="4" w:space="0" w:color="000000"/>
            </w:tcBorders>
            <w:shd w:val="clear" w:color="auto" w:fill="auto"/>
            <w:vAlign w:val="center"/>
            <w:hideMark/>
          </w:tcPr>
          <w:p w14:paraId="5B7FF028"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плата за выбросы и сбросы загрязняющих веществ в окружающую среду, размещение отходов и другие виды негативного воздействия на окр.среду</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2D1ED9"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C054F63"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53,20</w:t>
            </w:r>
          </w:p>
        </w:tc>
        <w:tc>
          <w:tcPr>
            <w:tcW w:w="173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2C359AA" w14:textId="77777777" w:rsidR="002B6200" w:rsidRPr="002B6200" w:rsidRDefault="002B6200" w:rsidP="002B6200">
            <w:pPr>
              <w:jc w:val="center"/>
              <w:rPr>
                <w:sz w:val="13"/>
                <w:szCs w:val="13"/>
              </w:rPr>
            </w:pPr>
            <w:r w:rsidRPr="002B6200">
              <w:rPr>
                <w:sz w:val="13"/>
                <w:szCs w:val="13"/>
              </w:rPr>
              <w:t>51,85</w:t>
            </w:r>
          </w:p>
        </w:tc>
        <w:tc>
          <w:tcPr>
            <w:tcW w:w="19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B539A49"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51,85</w:t>
            </w:r>
          </w:p>
        </w:tc>
        <w:tc>
          <w:tcPr>
            <w:tcW w:w="19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152BFF6"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0,00</w:t>
            </w:r>
          </w:p>
        </w:tc>
        <w:tc>
          <w:tcPr>
            <w:tcW w:w="19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E9AE0F6"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-2,54</w:t>
            </w:r>
          </w:p>
        </w:tc>
        <w:tc>
          <w:tcPr>
            <w:tcW w:w="19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6B517BB"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51,85</w:t>
            </w:r>
          </w:p>
        </w:tc>
        <w:tc>
          <w:tcPr>
            <w:tcW w:w="19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C5C487D"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51,85</w:t>
            </w:r>
          </w:p>
        </w:tc>
        <w:tc>
          <w:tcPr>
            <w:tcW w:w="19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B559816"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51,85</w:t>
            </w:r>
          </w:p>
        </w:tc>
        <w:tc>
          <w:tcPr>
            <w:tcW w:w="1976" w:type="dxa"/>
            <w:vMerge w:val="restart"/>
            <w:tcBorders>
              <w:top w:val="nil"/>
              <w:left w:val="single" w:sz="4" w:space="0" w:color="auto"/>
              <w:bottom w:val="single" w:sz="4" w:space="0" w:color="000000"/>
              <w:right w:val="single" w:sz="8" w:space="0" w:color="auto"/>
            </w:tcBorders>
            <w:shd w:val="clear" w:color="000000" w:fill="FFFFFF"/>
            <w:noWrap/>
            <w:vAlign w:val="center"/>
            <w:hideMark/>
          </w:tcPr>
          <w:p w14:paraId="3DB8521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51,85</w:t>
            </w:r>
          </w:p>
        </w:tc>
        <w:tc>
          <w:tcPr>
            <w:tcW w:w="16" w:type="dxa"/>
            <w:vAlign w:val="center"/>
            <w:hideMark/>
          </w:tcPr>
          <w:p w14:paraId="63313A5A" w14:textId="77777777" w:rsidR="002B6200" w:rsidRPr="002B6200" w:rsidRDefault="002B6200" w:rsidP="002B6200">
            <w:pPr>
              <w:rPr>
                <w:sz w:val="13"/>
                <w:szCs w:val="13"/>
              </w:rPr>
            </w:pPr>
          </w:p>
        </w:tc>
      </w:tr>
      <w:tr w:rsidR="002B6200" w:rsidRPr="002B6200" w14:paraId="47A94934" w14:textId="77777777" w:rsidTr="00E8485B">
        <w:trPr>
          <w:trHeight w:val="645"/>
          <w:jc w:val="center"/>
        </w:trPr>
        <w:tc>
          <w:tcPr>
            <w:tcW w:w="700" w:type="dxa"/>
            <w:vMerge/>
            <w:tcBorders>
              <w:top w:val="nil"/>
              <w:left w:val="single" w:sz="8" w:space="0" w:color="auto"/>
              <w:bottom w:val="nil"/>
              <w:right w:val="single" w:sz="4" w:space="0" w:color="auto"/>
            </w:tcBorders>
            <w:vAlign w:val="center"/>
            <w:hideMark/>
          </w:tcPr>
          <w:p w14:paraId="60D748ED" w14:textId="77777777" w:rsidR="002B6200" w:rsidRPr="002B6200" w:rsidRDefault="002B6200" w:rsidP="002B6200">
            <w:pPr>
              <w:rPr>
                <w:sz w:val="13"/>
                <w:szCs w:val="13"/>
              </w:rPr>
            </w:pPr>
          </w:p>
        </w:tc>
        <w:tc>
          <w:tcPr>
            <w:tcW w:w="10946" w:type="dxa"/>
            <w:gridSpan w:val="4"/>
            <w:vMerge/>
            <w:tcBorders>
              <w:top w:val="single" w:sz="4" w:space="0" w:color="auto"/>
              <w:left w:val="single" w:sz="4" w:space="0" w:color="auto"/>
              <w:bottom w:val="nil"/>
              <w:right w:val="single" w:sz="4" w:space="0" w:color="000000"/>
            </w:tcBorders>
            <w:vAlign w:val="center"/>
            <w:hideMark/>
          </w:tcPr>
          <w:p w14:paraId="3E1587BC" w14:textId="77777777" w:rsidR="002B6200" w:rsidRPr="002B6200" w:rsidRDefault="002B6200" w:rsidP="002B6200">
            <w:pPr>
              <w:rPr>
                <w:rFonts w:ascii="Bookman Old Style" w:hAnsi="Bookman Old Style" w:cs="Calibri"/>
                <w:sz w:val="13"/>
                <w:szCs w:val="13"/>
              </w:rPr>
            </w:pPr>
          </w:p>
        </w:tc>
        <w:tc>
          <w:tcPr>
            <w:tcW w:w="1060" w:type="dxa"/>
            <w:vMerge/>
            <w:tcBorders>
              <w:top w:val="nil"/>
              <w:left w:val="single" w:sz="4" w:space="0" w:color="auto"/>
              <w:bottom w:val="single" w:sz="4" w:space="0" w:color="000000"/>
              <w:right w:val="single" w:sz="4" w:space="0" w:color="auto"/>
            </w:tcBorders>
            <w:vAlign w:val="center"/>
            <w:hideMark/>
          </w:tcPr>
          <w:p w14:paraId="5B0516C1" w14:textId="77777777" w:rsidR="002B6200" w:rsidRPr="002B6200" w:rsidRDefault="002B6200" w:rsidP="002B6200">
            <w:pPr>
              <w:rPr>
                <w:rFonts w:ascii="Bookman Old Style" w:hAnsi="Bookman Old Style" w:cs="Calibri"/>
                <w:sz w:val="13"/>
                <w:szCs w:val="13"/>
              </w:rPr>
            </w:pPr>
          </w:p>
        </w:tc>
        <w:tc>
          <w:tcPr>
            <w:tcW w:w="1856" w:type="dxa"/>
            <w:vMerge/>
            <w:tcBorders>
              <w:top w:val="nil"/>
              <w:left w:val="single" w:sz="4" w:space="0" w:color="auto"/>
              <w:bottom w:val="single" w:sz="4" w:space="0" w:color="000000"/>
              <w:right w:val="single" w:sz="4" w:space="0" w:color="auto"/>
            </w:tcBorders>
            <w:vAlign w:val="center"/>
            <w:hideMark/>
          </w:tcPr>
          <w:p w14:paraId="6D46D3AF" w14:textId="77777777" w:rsidR="002B6200" w:rsidRPr="002B6200" w:rsidRDefault="002B6200" w:rsidP="002B6200">
            <w:pPr>
              <w:rPr>
                <w:rFonts w:ascii="Bookman Old Style" w:hAnsi="Bookman Old Style" w:cs="Calibri"/>
                <w:sz w:val="13"/>
                <w:szCs w:val="13"/>
              </w:rPr>
            </w:pPr>
          </w:p>
        </w:tc>
        <w:tc>
          <w:tcPr>
            <w:tcW w:w="1736" w:type="dxa"/>
            <w:vMerge/>
            <w:tcBorders>
              <w:top w:val="nil"/>
              <w:left w:val="single" w:sz="4" w:space="0" w:color="auto"/>
              <w:bottom w:val="single" w:sz="4" w:space="0" w:color="000000"/>
              <w:right w:val="single" w:sz="4" w:space="0" w:color="auto"/>
            </w:tcBorders>
            <w:vAlign w:val="center"/>
            <w:hideMark/>
          </w:tcPr>
          <w:p w14:paraId="5133DE27" w14:textId="77777777" w:rsidR="002B6200" w:rsidRPr="002B6200" w:rsidRDefault="002B6200" w:rsidP="002B6200">
            <w:pPr>
              <w:rPr>
                <w:sz w:val="13"/>
                <w:szCs w:val="13"/>
              </w:rPr>
            </w:pPr>
          </w:p>
        </w:tc>
        <w:tc>
          <w:tcPr>
            <w:tcW w:w="1976" w:type="dxa"/>
            <w:vMerge/>
            <w:tcBorders>
              <w:top w:val="nil"/>
              <w:left w:val="single" w:sz="4" w:space="0" w:color="auto"/>
              <w:bottom w:val="single" w:sz="4" w:space="0" w:color="000000"/>
              <w:right w:val="single" w:sz="4" w:space="0" w:color="auto"/>
            </w:tcBorders>
            <w:vAlign w:val="center"/>
            <w:hideMark/>
          </w:tcPr>
          <w:p w14:paraId="4DDE687E" w14:textId="77777777" w:rsidR="002B6200" w:rsidRPr="002B6200" w:rsidRDefault="002B6200" w:rsidP="002B6200">
            <w:pPr>
              <w:rPr>
                <w:rFonts w:ascii="Bookman Old Style" w:hAnsi="Bookman Old Style" w:cs="Calibri"/>
                <w:sz w:val="13"/>
                <w:szCs w:val="13"/>
              </w:rPr>
            </w:pPr>
          </w:p>
        </w:tc>
        <w:tc>
          <w:tcPr>
            <w:tcW w:w="1976" w:type="dxa"/>
            <w:vMerge/>
            <w:tcBorders>
              <w:top w:val="nil"/>
              <w:left w:val="single" w:sz="4" w:space="0" w:color="auto"/>
              <w:bottom w:val="single" w:sz="4" w:space="0" w:color="000000"/>
              <w:right w:val="single" w:sz="4" w:space="0" w:color="auto"/>
            </w:tcBorders>
            <w:vAlign w:val="center"/>
            <w:hideMark/>
          </w:tcPr>
          <w:p w14:paraId="685B79F2" w14:textId="77777777" w:rsidR="002B6200" w:rsidRPr="002B6200" w:rsidRDefault="002B6200" w:rsidP="002B6200">
            <w:pPr>
              <w:rPr>
                <w:rFonts w:ascii="Bookman Old Style" w:hAnsi="Bookman Old Style" w:cs="Calibri"/>
                <w:sz w:val="13"/>
                <w:szCs w:val="13"/>
              </w:rPr>
            </w:pPr>
          </w:p>
        </w:tc>
        <w:tc>
          <w:tcPr>
            <w:tcW w:w="1976" w:type="dxa"/>
            <w:vMerge/>
            <w:tcBorders>
              <w:top w:val="nil"/>
              <w:left w:val="single" w:sz="4" w:space="0" w:color="auto"/>
              <w:bottom w:val="single" w:sz="4" w:space="0" w:color="000000"/>
              <w:right w:val="single" w:sz="4" w:space="0" w:color="auto"/>
            </w:tcBorders>
            <w:vAlign w:val="center"/>
            <w:hideMark/>
          </w:tcPr>
          <w:p w14:paraId="18622065" w14:textId="77777777" w:rsidR="002B6200" w:rsidRPr="002B6200" w:rsidRDefault="002B6200" w:rsidP="002B6200">
            <w:pPr>
              <w:rPr>
                <w:rFonts w:ascii="Bookman Old Style" w:hAnsi="Bookman Old Style" w:cs="Calibri"/>
                <w:sz w:val="13"/>
                <w:szCs w:val="13"/>
              </w:rPr>
            </w:pPr>
          </w:p>
        </w:tc>
        <w:tc>
          <w:tcPr>
            <w:tcW w:w="1976" w:type="dxa"/>
            <w:vMerge/>
            <w:tcBorders>
              <w:top w:val="nil"/>
              <w:left w:val="single" w:sz="4" w:space="0" w:color="auto"/>
              <w:bottom w:val="single" w:sz="4" w:space="0" w:color="000000"/>
              <w:right w:val="single" w:sz="4" w:space="0" w:color="auto"/>
            </w:tcBorders>
            <w:vAlign w:val="center"/>
            <w:hideMark/>
          </w:tcPr>
          <w:p w14:paraId="07817040" w14:textId="77777777" w:rsidR="002B6200" w:rsidRPr="002B6200" w:rsidRDefault="002B6200" w:rsidP="002B6200">
            <w:pPr>
              <w:rPr>
                <w:rFonts w:ascii="Bookman Old Style" w:hAnsi="Bookman Old Style" w:cs="Calibri"/>
                <w:sz w:val="13"/>
                <w:szCs w:val="13"/>
              </w:rPr>
            </w:pPr>
          </w:p>
        </w:tc>
        <w:tc>
          <w:tcPr>
            <w:tcW w:w="1976" w:type="dxa"/>
            <w:vMerge/>
            <w:tcBorders>
              <w:top w:val="nil"/>
              <w:left w:val="single" w:sz="4" w:space="0" w:color="auto"/>
              <w:bottom w:val="single" w:sz="4" w:space="0" w:color="000000"/>
              <w:right w:val="single" w:sz="4" w:space="0" w:color="auto"/>
            </w:tcBorders>
            <w:vAlign w:val="center"/>
            <w:hideMark/>
          </w:tcPr>
          <w:p w14:paraId="0BBC0B83" w14:textId="77777777" w:rsidR="002B6200" w:rsidRPr="002B6200" w:rsidRDefault="002B6200" w:rsidP="002B6200">
            <w:pPr>
              <w:rPr>
                <w:rFonts w:ascii="Bookman Old Style" w:hAnsi="Bookman Old Style" w:cs="Calibri"/>
                <w:sz w:val="13"/>
                <w:szCs w:val="13"/>
              </w:rPr>
            </w:pPr>
          </w:p>
        </w:tc>
        <w:tc>
          <w:tcPr>
            <w:tcW w:w="1976" w:type="dxa"/>
            <w:vMerge/>
            <w:tcBorders>
              <w:top w:val="nil"/>
              <w:left w:val="single" w:sz="4" w:space="0" w:color="auto"/>
              <w:bottom w:val="single" w:sz="4" w:space="0" w:color="000000"/>
              <w:right w:val="single" w:sz="4" w:space="0" w:color="auto"/>
            </w:tcBorders>
            <w:vAlign w:val="center"/>
            <w:hideMark/>
          </w:tcPr>
          <w:p w14:paraId="48126646" w14:textId="77777777" w:rsidR="002B6200" w:rsidRPr="002B6200" w:rsidRDefault="002B6200" w:rsidP="002B6200">
            <w:pPr>
              <w:rPr>
                <w:rFonts w:ascii="Bookman Old Style" w:hAnsi="Bookman Old Style" w:cs="Calibri"/>
                <w:sz w:val="13"/>
                <w:szCs w:val="13"/>
              </w:rPr>
            </w:pPr>
          </w:p>
        </w:tc>
        <w:tc>
          <w:tcPr>
            <w:tcW w:w="1976" w:type="dxa"/>
            <w:vMerge/>
            <w:tcBorders>
              <w:top w:val="nil"/>
              <w:left w:val="single" w:sz="4" w:space="0" w:color="auto"/>
              <w:bottom w:val="single" w:sz="4" w:space="0" w:color="000000"/>
              <w:right w:val="single" w:sz="8" w:space="0" w:color="auto"/>
            </w:tcBorders>
            <w:vAlign w:val="center"/>
            <w:hideMark/>
          </w:tcPr>
          <w:p w14:paraId="04EA626D" w14:textId="77777777" w:rsidR="002B6200" w:rsidRPr="002B6200" w:rsidRDefault="002B6200" w:rsidP="002B6200">
            <w:pPr>
              <w:rPr>
                <w:rFonts w:ascii="Bookman Old Style" w:hAnsi="Bookman Old Style" w:cs="Calibri"/>
                <w:sz w:val="13"/>
                <w:szCs w:val="13"/>
              </w:rPr>
            </w:pPr>
          </w:p>
        </w:tc>
        <w:tc>
          <w:tcPr>
            <w:tcW w:w="16" w:type="dxa"/>
            <w:tcBorders>
              <w:top w:val="nil"/>
              <w:left w:val="nil"/>
              <w:bottom w:val="nil"/>
              <w:right w:val="nil"/>
            </w:tcBorders>
            <w:shd w:val="clear" w:color="auto" w:fill="auto"/>
            <w:noWrap/>
            <w:vAlign w:val="bottom"/>
            <w:hideMark/>
          </w:tcPr>
          <w:p w14:paraId="2ECE9EA7" w14:textId="77777777" w:rsidR="002B6200" w:rsidRPr="002B6200" w:rsidRDefault="002B6200" w:rsidP="002B6200">
            <w:pPr>
              <w:jc w:val="center"/>
              <w:rPr>
                <w:rFonts w:ascii="Bookman Old Style" w:hAnsi="Bookman Old Style" w:cs="Calibri"/>
                <w:sz w:val="13"/>
                <w:szCs w:val="13"/>
              </w:rPr>
            </w:pPr>
          </w:p>
        </w:tc>
      </w:tr>
      <w:tr w:rsidR="002B6200" w:rsidRPr="002B6200" w14:paraId="0988ECD7"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446A363E" w14:textId="77777777" w:rsidR="002B6200" w:rsidRPr="002B6200" w:rsidRDefault="002B6200" w:rsidP="002B6200">
            <w:pPr>
              <w:jc w:val="center"/>
              <w:rPr>
                <w:sz w:val="13"/>
                <w:szCs w:val="13"/>
              </w:rPr>
            </w:pPr>
            <w:r w:rsidRPr="002B6200">
              <w:rPr>
                <w:sz w:val="13"/>
                <w:szCs w:val="13"/>
              </w:rPr>
              <w:t>9</w:t>
            </w:r>
          </w:p>
        </w:tc>
        <w:tc>
          <w:tcPr>
            <w:tcW w:w="10946" w:type="dxa"/>
            <w:gridSpan w:val="4"/>
            <w:tcBorders>
              <w:top w:val="nil"/>
              <w:left w:val="single" w:sz="4" w:space="0" w:color="auto"/>
              <w:bottom w:val="nil"/>
              <w:right w:val="nil"/>
            </w:tcBorders>
            <w:shd w:val="clear" w:color="auto" w:fill="auto"/>
            <w:noWrap/>
            <w:vAlign w:val="bottom"/>
            <w:hideMark/>
          </w:tcPr>
          <w:p w14:paraId="39AFC702"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расходы на обязательное страхование</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772737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6CC3761D"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69,97</w:t>
            </w:r>
          </w:p>
        </w:tc>
        <w:tc>
          <w:tcPr>
            <w:tcW w:w="1736" w:type="dxa"/>
            <w:tcBorders>
              <w:top w:val="nil"/>
              <w:left w:val="nil"/>
              <w:bottom w:val="single" w:sz="4" w:space="0" w:color="auto"/>
              <w:right w:val="single" w:sz="4" w:space="0" w:color="auto"/>
            </w:tcBorders>
            <w:shd w:val="clear" w:color="000000" w:fill="FFFFFF"/>
            <w:noWrap/>
            <w:vAlign w:val="center"/>
            <w:hideMark/>
          </w:tcPr>
          <w:p w14:paraId="21971BFE" w14:textId="77777777" w:rsidR="002B6200" w:rsidRPr="002B6200" w:rsidRDefault="002B6200" w:rsidP="002B6200">
            <w:pPr>
              <w:jc w:val="center"/>
              <w:rPr>
                <w:sz w:val="13"/>
                <w:szCs w:val="13"/>
              </w:rPr>
            </w:pPr>
            <w:r w:rsidRPr="002B6200">
              <w:rPr>
                <w:sz w:val="13"/>
                <w:szCs w:val="13"/>
              </w:rPr>
              <w:t>44,71</w:t>
            </w:r>
          </w:p>
        </w:tc>
        <w:tc>
          <w:tcPr>
            <w:tcW w:w="1976" w:type="dxa"/>
            <w:tcBorders>
              <w:top w:val="nil"/>
              <w:left w:val="nil"/>
              <w:bottom w:val="single" w:sz="4" w:space="0" w:color="auto"/>
              <w:right w:val="single" w:sz="4" w:space="0" w:color="auto"/>
            </w:tcBorders>
            <w:shd w:val="clear" w:color="000000" w:fill="FFFFFF"/>
            <w:noWrap/>
            <w:vAlign w:val="center"/>
            <w:hideMark/>
          </w:tcPr>
          <w:p w14:paraId="3D1990A7"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44,71</w:t>
            </w:r>
          </w:p>
        </w:tc>
        <w:tc>
          <w:tcPr>
            <w:tcW w:w="1976" w:type="dxa"/>
            <w:tcBorders>
              <w:top w:val="nil"/>
              <w:left w:val="nil"/>
              <w:bottom w:val="single" w:sz="4" w:space="0" w:color="auto"/>
              <w:right w:val="single" w:sz="4" w:space="0" w:color="auto"/>
            </w:tcBorders>
            <w:shd w:val="clear" w:color="000000" w:fill="FFFFFF"/>
            <w:noWrap/>
            <w:vAlign w:val="center"/>
            <w:hideMark/>
          </w:tcPr>
          <w:p w14:paraId="18CF250C"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0,00</w:t>
            </w:r>
          </w:p>
        </w:tc>
        <w:tc>
          <w:tcPr>
            <w:tcW w:w="1976" w:type="dxa"/>
            <w:tcBorders>
              <w:top w:val="nil"/>
              <w:left w:val="nil"/>
              <w:bottom w:val="single" w:sz="4" w:space="0" w:color="auto"/>
              <w:right w:val="single" w:sz="4" w:space="0" w:color="auto"/>
            </w:tcBorders>
            <w:shd w:val="clear" w:color="000000" w:fill="FFFFFF"/>
            <w:noWrap/>
            <w:vAlign w:val="center"/>
            <w:hideMark/>
          </w:tcPr>
          <w:p w14:paraId="5DCCF0AF"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-36,10</w:t>
            </w:r>
          </w:p>
        </w:tc>
        <w:tc>
          <w:tcPr>
            <w:tcW w:w="1976" w:type="dxa"/>
            <w:tcBorders>
              <w:top w:val="nil"/>
              <w:left w:val="nil"/>
              <w:bottom w:val="single" w:sz="4" w:space="0" w:color="auto"/>
              <w:right w:val="single" w:sz="4" w:space="0" w:color="auto"/>
            </w:tcBorders>
            <w:shd w:val="clear" w:color="000000" w:fill="FFFFFF"/>
            <w:noWrap/>
            <w:vAlign w:val="center"/>
            <w:hideMark/>
          </w:tcPr>
          <w:p w14:paraId="1A3A53AD"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44,71</w:t>
            </w:r>
          </w:p>
        </w:tc>
        <w:tc>
          <w:tcPr>
            <w:tcW w:w="1976" w:type="dxa"/>
            <w:tcBorders>
              <w:top w:val="nil"/>
              <w:left w:val="nil"/>
              <w:bottom w:val="single" w:sz="4" w:space="0" w:color="auto"/>
              <w:right w:val="single" w:sz="4" w:space="0" w:color="auto"/>
            </w:tcBorders>
            <w:shd w:val="clear" w:color="000000" w:fill="FFFFFF"/>
            <w:noWrap/>
            <w:vAlign w:val="center"/>
            <w:hideMark/>
          </w:tcPr>
          <w:p w14:paraId="4AA8CF1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44,71</w:t>
            </w:r>
          </w:p>
        </w:tc>
        <w:tc>
          <w:tcPr>
            <w:tcW w:w="1976" w:type="dxa"/>
            <w:tcBorders>
              <w:top w:val="nil"/>
              <w:left w:val="nil"/>
              <w:bottom w:val="single" w:sz="4" w:space="0" w:color="auto"/>
              <w:right w:val="single" w:sz="4" w:space="0" w:color="auto"/>
            </w:tcBorders>
            <w:shd w:val="clear" w:color="000000" w:fill="FFFFFF"/>
            <w:noWrap/>
            <w:vAlign w:val="center"/>
            <w:hideMark/>
          </w:tcPr>
          <w:p w14:paraId="491E7F60"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44,71</w:t>
            </w:r>
          </w:p>
        </w:tc>
        <w:tc>
          <w:tcPr>
            <w:tcW w:w="1976" w:type="dxa"/>
            <w:tcBorders>
              <w:top w:val="nil"/>
              <w:left w:val="nil"/>
              <w:bottom w:val="single" w:sz="4" w:space="0" w:color="auto"/>
              <w:right w:val="single" w:sz="8" w:space="0" w:color="auto"/>
            </w:tcBorders>
            <w:shd w:val="clear" w:color="000000" w:fill="FFFFFF"/>
            <w:noWrap/>
            <w:vAlign w:val="center"/>
            <w:hideMark/>
          </w:tcPr>
          <w:p w14:paraId="320958AC"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44,71</w:t>
            </w:r>
          </w:p>
        </w:tc>
        <w:tc>
          <w:tcPr>
            <w:tcW w:w="16" w:type="dxa"/>
            <w:vAlign w:val="center"/>
            <w:hideMark/>
          </w:tcPr>
          <w:p w14:paraId="2B9B8D4F" w14:textId="77777777" w:rsidR="002B6200" w:rsidRPr="002B6200" w:rsidRDefault="002B6200" w:rsidP="002B6200">
            <w:pPr>
              <w:rPr>
                <w:sz w:val="13"/>
                <w:szCs w:val="13"/>
              </w:rPr>
            </w:pPr>
          </w:p>
        </w:tc>
      </w:tr>
      <w:tr w:rsidR="002B6200" w:rsidRPr="002B6200" w14:paraId="4E5365EF"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64F29F1D" w14:textId="77777777" w:rsidR="002B6200" w:rsidRPr="002B6200" w:rsidRDefault="002B6200" w:rsidP="002B6200">
            <w:pPr>
              <w:jc w:val="center"/>
              <w:rPr>
                <w:sz w:val="13"/>
                <w:szCs w:val="13"/>
              </w:rPr>
            </w:pPr>
            <w:r w:rsidRPr="002B6200">
              <w:rPr>
                <w:sz w:val="13"/>
                <w:szCs w:val="13"/>
              </w:rPr>
              <w:t>10</w:t>
            </w:r>
          </w:p>
        </w:tc>
        <w:tc>
          <w:tcPr>
            <w:tcW w:w="10946" w:type="dxa"/>
            <w:gridSpan w:val="4"/>
            <w:tcBorders>
              <w:top w:val="nil"/>
              <w:left w:val="single" w:sz="4" w:space="0" w:color="auto"/>
              <w:bottom w:val="nil"/>
              <w:right w:val="nil"/>
            </w:tcBorders>
            <w:shd w:val="clear" w:color="auto" w:fill="auto"/>
            <w:noWrap/>
            <w:vAlign w:val="bottom"/>
            <w:hideMark/>
          </w:tcPr>
          <w:p w14:paraId="4ACEFF6A"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налог на имущество организации</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2296439"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08F6829A"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82,05</w:t>
            </w:r>
          </w:p>
        </w:tc>
        <w:tc>
          <w:tcPr>
            <w:tcW w:w="1736" w:type="dxa"/>
            <w:tcBorders>
              <w:top w:val="nil"/>
              <w:left w:val="nil"/>
              <w:bottom w:val="single" w:sz="4" w:space="0" w:color="auto"/>
              <w:right w:val="single" w:sz="4" w:space="0" w:color="auto"/>
            </w:tcBorders>
            <w:shd w:val="clear" w:color="000000" w:fill="FFFFFF"/>
            <w:noWrap/>
            <w:vAlign w:val="center"/>
            <w:hideMark/>
          </w:tcPr>
          <w:p w14:paraId="73FD01A5" w14:textId="77777777" w:rsidR="002B6200" w:rsidRPr="002B6200" w:rsidRDefault="002B6200" w:rsidP="002B6200">
            <w:pPr>
              <w:jc w:val="center"/>
              <w:rPr>
                <w:sz w:val="13"/>
                <w:szCs w:val="13"/>
              </w:rPr>
            </w:pPr>
            <w:r w:rsidRPr="002B6200">
              <w:rPr>
                <w:sz w:val="13"/>
                <w:szCs w:val="13"/>
              </w:rPr>
              <w:t>2321,71</w:t>
            </w:r>
          </w:p>
        </w:tc>
        <w:tc>
          <w:tcPr>
            <w:tcW w:w="1976" w:type="dxa"/>
            <w:tcBorders>
              <w:top w:val="nil"/>
              <w:left w:val="nil"/>
              <w:bottom w:val="single" w:sz="4" w:space="0" w:color="auto"/>
              <w:right w:val="single" w:sz="4" w:space="0" w:color="auto"/>
            </w:tcBorders>
            <w:shd w:val="clear" w:color="000000" w:fill="FFFFFF"/>
            <w:noWrap/>
            <w:vAlign w:val="center"/>
            <w:hideMark/>
          </w:tcPr>
          <w:p w14:paraId="4C351483"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2 321,71</w:t>
            </w:r>
          </w:p>
        </w:tc>
        <w:tc>
          <w:tcPr>
            <w:tcW w:w="1976" w:type="dxa"/>
            <w:tcBorders>
              <w:top w:val="nil"/>
              <w:left w:val="nil"/>
              <w:bottom w:val="single" w:sz="4" w:space="0" w:color="auto"/>
              <w:right w:val="single" w:sz="4" w:space="0" w:color="auto"/>
            </w:tcBorders>
            <w:shd w:val="clear" w:color="000000" w:fill="FFFFFF"/>
            <w:noWrap/>
            <w:vAlign w:val="center"/>
            <w:hideMark/>
          </w:tcPr>
          <w:p w14:paraId="2B60C0C7"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0,00</w:t>
            </w:r>
          </w:p>
        </w:tc>
        <w:tc>
          <w:tcPr>
            <w:tcW w:w="1976" w:type="dxa"/>
            <w:tcBorders>
              <w:top w:val="nil"/>
              <w:left w:val="nil"/>
              <w:bottom w:val="single" w:sz="4" w:space="0" w:color="auto"/>
              <w:right w:val="single" w:sz="4" w:space="0" w:color="auto"/>
            </w:tcBorders>
            <w:shd w:val="clear" w:color="000000" w:fill="FFFFFF"/>
            <w:noWrap/>
            <w:vAlign w:val="center"/>
            <w:hideMark/>
          </w:tcPr>
          <w:p w14:paraId="39D06E4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2 729,63</w:t>
            </w:r>
          </w:p>
        </w:tc>
        <w:tc>
          <w:tcPr>
            <w:tcW w:w="1976" w:type="dxa"/>
            <w:tcBorders>
              <w:top w:val="nil"/>
              <w:left w:val="nil"/>
              <w:bottom w:val="single" w:sz="4" w:space="0" w:color="auto"/>
              <w:right w:val="single" w:sz="4" w:space="0" w:color="auto"/>
            </w:tcBorders>
            <w:shd w:val="clear" w:color="000000" w:fill="FFFFFF"/>
            <w:noWrap/>
            <w:vAlign w:val="center"/>
            <w:hideMark/>
          </w:tcPr>
          <w:p w14:paraId="0C248247"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2 321,71</w:t>
            </w:r>
          </w:p>
        </w:tc>
        <w:tc>
          <w:tcPr>
            <w:tcW w:w="1976" w:type="dxa"/>
            <w:tcBorders>
              <w:top w:val="nil"/>
              <w:left w:val="nil"/>
              <w:bottom w:val="single" w:sz="4" w:space="0" w:color="auto"/>
              <w:right w:val="single" w:sz="4" w:space="0" w:color="auto"/>
            </w:tcBorders>
            <w:shd w:val="clear" w:color="000000" w:fill="FFFFFF"/>
            <w:noWrap/>
            <w:vAlign w:val="center"/>
            <w:hideMark/>
          </w:tcPr>
          <w:p w14:paraId="6FA68C65"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2 321,71</w:t>
            </w:r>
          </w:p>
        </w:tc>
        <w:tc>
          <w:tcPr>
            <w:tcW w:w="1976" w:type="dxa"/>
            <w:tcBorders>
              <w:top w:val="nil"/>
              <w:left w:val="nil"/>
              <w:bottom w:val="single" w:sz="4" w:space="0" w:color="auto"/>
              <w:right w:val="single" w:sz="4" w:space="0" w:color="auto"/>
            </w:tcBorders>
            <w:shd w:val="clear" w:color="000000" w:fill="FFFFFF"/>
            <w:noWrap/>
            <w:vAlign w:val="center"/>
            <w:hideMark/>
          </w:tcPr>
          <w:p w14:paraId="6364FE25"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2 321,71</w:t>
            </w:r>
          </w:p>
        </w:tc>
        <w:tc>
          <w:tcPr>
            <w:tcW w:w="1976" w:type="dxa"/>
            <w:tcBorders>
              <w:top w:val="nil"/>
              <w:left w:val="nil"/>
              <w:bottom w:val="single" w:sz="4" w:space="0" w:color="auto"/>
              <w:right w:val="single" w:sz="8" w:space="0" w:color="auto"/>
            </w:tcBorders>
            <w:shd w:val="clear" w:color="000000" w:fill="FFFFFF"/>
            <w:noWrap/>
            <w:vAlign w:val="center"/>
            <w:hideMark/>
          </w:tcPr>
          <w:p w14:paraId="3476AA3C"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2 321,71</w:t>
            </w:r>
          </w:p>
        </w:tc>
        <w:tc>
          <w:tcPr>
            <w:tcW w:w="16" w:type="dxa"/>
            <w:vAlign w:val="center"/>
            <w:hideMark/>
          </w:tcPr>
          <w:p w14:paraId="476D7CA3" w14:textId="77777777" w:rsidR="002B6200" w:rsidRPr="002B6200" w:rsidRDefault="002B6200" w:rsidP="002B6200">
            <w:pPr>
              <w:rPr>
                <w:sz w:val="13"/>
                <w:szCs w:val="13"/>
              </w:rPr>
            </w:pPr>
          </w:p>
        </w:tc>
      </w:tr>
      <w:tr w:rsidR="002B6200" w:rsidRPr="002B6200" w14:paraId="164568E9"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707A712A" w14:textId="77777777" w:rsidR="002B6200" w:rsidRPr="002B6200" w:rsidRDefault="002B6200" w:rsidP="002B6200">
            <w:pPr>
              <w:jc w:val="center"/>
              <w:rPr>
                <w:sz w:val="13"/>
                <w:szCs w:val="13"/>
              </w:rPr>
            </w:pPr>
            <w:r w:rsidRPr="002B6200">
              <w:rPr>
                <w:sz w:val="13"/>
                <w:szCs w:val="13"/>
              </w:rPr>
              <w:t>11</w:t>
            </w:r>
          </w:p>
        </w:tc>
        <w:tc>
          <w:tcPr>
            <w:tcW w:w="10946" w:type="dxa"/>
            <w:gridSpan w:val="4"/>
            <w:tcBorders>
              <w:top w:val="nil"/>
              <w:left w:val="single" w:sz="4" w:space="0" w:color="auto"/>
              <w:bottom w:val="nil"/>
              <w:right w:val="nil"/>
            </w:tcBorders>
            <w:shd w:val="clear" w:color="auto" w:fill="auto"/>
            <w:noWrap/>
            <w:vAlign w:val="bottom"/>
            <w:hideMark/>
          </w:tcPr>
          <w:p w14:paraId="24545551"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налог на загрязнение окружающей среды</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259BE0B"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57DC9FFC"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736" w:type="dxa"/>
            <w:tcBorders>
              <w:top w:val="nil"/>
              <w:left w:val="nil"/>
              <w:bottom w:val="single" w:sz="4" w:space="0" w:color="auto"/>
              <w:right w:val="single" w:sz="4" w:space="0" w:color="auto"/>
            </w:tcBorders>
            <w:shd w:val="clear" w:color="000000" w:fill="FFFFFF"/>
            <w:noWrap/>
            <w:vAlign w:val="center"/>
            <w:hideMark/>
          </w:tcPr>
          <w:p w14:paraId="45F26747" w14:textId="77777777" w:rsidR="002B6200" w:rsidRPr="002B6200" w:rsidRDefault="002B6200" w:rsidP="002B6200">
            <w:pPr>
              <w:jc w:val="center"/>
              <w:rPr>
                <w:sz w:val="13"/>
                <w:szCs w:val="13"/>
              </w:rPr>
            </w:pPr>
            <w:r w:rsidRPr="002B6200">
              <w:rPr>
                <w:sz w:val="13"/>
                <w:szCs w:val="13"/>
              </w:rPr>
              <w:t>0,00</w:t>
            </w:r>
          </w:p>
        </w:tc>
        <w:tc>
          <w:tcPr>
            <w:tcW w:w="1976" w:type="dxa"/>
            <w:tcBorders>
              <w:top w:val="nil"/>
              <w:left w:val="nil"/>
              <w:bottom w:val="single" w:sz="4" w:space="0" w:color="auto"/>
              <w:right w:val="single" w:sz="4" w:space="0" w:color="auto"/>
            </w:tcBorders>
            <w:shd w:val="clear" w:color="000000" w:fill="FFFFFF"/>
            <w:noWrap/>
            <w:vAlign w:val="center"/>
            <w:hideMark/>
          </w:tcPr>
          <w:p w14:paraId="7F70FBBC"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2C765F8C"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543C4843"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27AD1A58"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36D859F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24FF4054"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4" w:space="0" w:color="auto"/>
              <w:right w:val="single" w:sz="8" w:space="0" w:color="auto"/>
            </w:tcBorders>
            <w:shd w:val="clear" w:color="000000" w:fill="FFFFFF"/>
            <w:noWrap/>
            <w:vAlign w:val="center"/>
            <w:hideMark/>
          </w:tcPr>
          <w:p w14:paraId="6F539ED2"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6" w:type="dxa"/>
            <w:vAlign w:val="center"/>
            <w:hideMark/>
          </w:tcPr>
          <w:p w14:paraId="7600C2FD" w14:textId="77777777" w:rsidR="002B6200" w:rsidRPr="002B6200" w:rsidRDefault="002B6200" w:rsidP="002B6200">
            <w:pPr>
              <w:rPr>
                <w:sz w:val="13"/>
                <w:szCs w:val="13"/>
              </w:rPr>
            </w:pPr>
          </w:p>
        </w:tc>
      </w:tr>
      <w:tr w:rsidR="002B6200" w:rsidRPr="002B6200" w14:paraId="21EB3B5A"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7FD67600" w14:textId="77777777" w:rsidR="002B6200" w:rsidRPr="002B6200" w:rsidRDefault="002B6200" w:rsidP="002B6200">
            <w:pPr>
              <w:jc w:val="center"/>
              <w:rPr>
                <w:sz w:val="13"/>
                <w:szCs w:val="13"/>
              </w:rPr>
            </w:pPr>
            <w:r w:rsidRPr="002B6200">
              <w:rPr>
                <w:sz w:val="13"/>
                <w:szCs w:val="13"/>
              </w:rPr>
              <w:t>12</w:t>
            </w:r>
          </w:p>
        </w:tc>
        <w:tc>
          <w:tcPr>
            <w:tcW w:w="7386" w:type="dxa"/>
            <w:gridSpan w:val="3"/>
            <w:tcBorders>
              <w:top w:val="nil"/>
              <w:left w:val="single" w:sz="4" w:space="0" w:color="auto"/>
              <w:bottom w:val="nil"/>
              <w:right w:val="nil"/>
            </w:tcBorders>
            <w:shd w:val="clear" w:color="auto" w:fill="auto"/>
            <w:noWrap/>
            <w:vAlign w:val="bottom"/>
            <w:hideMark/>
          </w:tcPr>
          <w:p w14:paraId="6179E984"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земельный налог</w:t>
            </w:r>
          </w:p>
        </w:tc>
        <w:tc>
          <w:tcPr>
            <w:tcW w:w="3560" w:type="dxa"/>
            <w:tcBorders>
              <w:top w:val="nil"/>
              <w:left w:val="nil"/>
              <w:bottom w:val="nil"/>
              <w:right w:val="nil"/>
            </w:tcBorders>
            <w:shd w:val="clear" w:color="auto" w:fill="auto"/>
            <w:noWrap/>
            <w:vAlign w:val="bottom"/>
            <w:hideMark/>
          </w:tcPr>
          <w:p w14:paraId="1D004F30" w14:textId="77777777" w:rsidR="002B6200" w:rsidRPr="002B6200" w:rsidRDefault="002B6200" w:rsidP="002B6200">
            <w:pPr>
              <w:rPr>
                <w:rFonts w:ascii="Bookman Old Style" w:hAnsi="Bookman Old Style" w:cs="Calibri"/>
                <w:sz w:val="13"/>
                <w:szCs w:val="13"/>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FEA9CEF"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56935504"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736" w:type="dxa"/>
            <w:tcBorders>
              <w:top w:val="nil"/>
              <w:left w:val="nil"/>
              <w:bottom w:val="single" w:sz="4" w:space="0" w:color="auto"/>
              <w:right w:val="single" w:sz="4" w:space="0" w:color="auto"/>
            </w:tcBorders>
            <w:shd w:val="clear" w:color="000000" w:fill="FFFFFF"/>
            <w:noWrap/>
            <w:vAlign w:val="center"/>
            <w:hideMark/>
          </w:tcPr>
          <w:p w14:paraId="6D314C46" w14:textId="77777777" w:rsidR="002B6200" w:rsidRPr="002B6200" w:rsidRDefault="002B6200" w:rsidP="002B6200">
            <w:pPr>
              <w:jc w:val="center"/>
              <w:rPr>
                <w:sz w:val="13"/>
                <w:szCs w:val="13"/>
              </w:rPr>
            </w:pPr>
            <w:r w:rsidRPr="002B6200">
              <w:rPr>
                <w:sz w:val="13"/>
                <w:szCs w:val="13"/>
              </w:rPr>
              <w:t>0,00</w:t>
            </w:r>
          </w:p>
        </w:tc>
        <w:tc>
          <w:tcPr>
            <w:tcW w:w="1976" w:type="dxa"/>
            <w:tcBorders>
              <w:top w:val="nil"/>
              <w:left w:val="nil"/>
              <w:bottom w:val="single" w:sz="4" w:space="0" w:color="auto"/>
              <w:right w:val="single" w:sz="4" w:space="0" w:color="auto"/>
            </w:tcBorders>
            <w:shd w:val="clear" w:color="000000" w:fill="FFFFFF"/>
            <w:noWrap/>
            <w:vAlign w:val="center"/>
            <w:hideMark/>
          </w:tcPr>
          <w:p w14:paraId="174800C2"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4051D889"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1EECD33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7E70B255"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44766BA7"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0E0CBA6A"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4" w:space="0" w:color="auto"/>
              <w:right w:val="single" w:sz="8" w:space="0" w:color="auto"/>
            </w:tcBorders>
            <w:shd w:val="clear" w:color="000000" w:fill="FFFFFF"/>
            <w:noWrap/>
            <w:vAlign w:val="center"/>
            <w:hideMark/>
          </w:tcPr>
          <w:p w14:paraId="195838B2"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6" w:type="dxa"/>
            <w:vAlign w:val="center"/>
            <w:hideMark/>
          </w:tcPr>
          <w:p w14:paraId="6883C360" w14:textId="77777777" w:rsidR="002B6200" w:rsidRPr="002B6200" w:rsidRDefault="002B6200" w:rsidP="002B6200">
            <w:pPr>
              <w:rPr>
                <w:sz w:val="13"/>
                <w:szCs w:val="13"/>
              </w:rPr>
            </w:pPr>
          </w:p>
        </w:tc>
      </w:tr>
      <w:tr w:rsidR="002B6200" w:rsidRPr="002B6200" w14:paraId="4D858AEA"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5850C0BD" w14:textId="77777777" w:rsidR="002B6200" w:rsidRPr="002B6200" w:rsidRDefault="002B6200" w:rsidP="002B6200">
            <w:pPr>
              <w:jc w:val="center"/>
              <w:rPr>
                <w:sz w:val="13"/>
                <w:szCs w:val="13"/>
              </w:rPr>
            </w:pPr>
            <w:r w:rsidRPr="002B6200">
              <w:rPr>
                <w:sz w:val="13"/>
                <w:szCs w:val="13"/>
              </w:rPr>
              <w:lastRenderedPageBreak/>
              <w:t>13</w:t>
            </w:r>
          </w:p>
        </w:tc>
        <w:tc>
          <w:tcPr>
            <w:tcW w:w="7386" w:type="dxa"/>
            <w:gridSpan w:val="3"/>
            <w:tcBorders>
              <w:top w:val="nil"/>
              <w:left w:val="single" w:sz="4" w:space="0" w:color="auto"/>
              <w:bottom w:val="nil"/>
              <w:right w:val="nil"/>
            </w:tcBorders>
            <w:shd w:val="clear" w:color="auto" w:fill="auto"/>
            <w:noWrap/>
            <w:vAlign w:val="bottom"/>
            <w:hideMark/>
          </w:tcPr>
          <w:p w14:paraId="2CFEF2B8"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-транспортный налог</w:t>
            </w:r>
          </w:p>
        </w:tc>
        <w:tc>
          <w:tcPr>
            <w:tcW w:w="3560" w:type="dxa"/>
            <w:tcBorders>
              <w:top w:val="nil"/>
              <w:left w:val="nil"/>
              <w:bottom w:val="nil"/>
              <w:right w:val="nil"/>
            </w:tcBorders>
            <w:shd w:val="clear" w:color="auto" w:fill="auto"/>
            <w:noWrap/>
            <w:vAlign w:val="bottom"/>
            <w:hideMark/>
          </w:tcPr>
          <w:p w14:paraId="4BB25170" w14:textId="77777777" w:rsidR="002B6200" w:rsidRPr="002B6200" w:rsidRDefault="002B6200" w:rsidP="002B6200">
            <w:pPr>
              <w:rPr>
                <w:rFonts w:ascii="Bookman Old Style" w:hAnsi="Bookman Old Style" w:cs="Calibri"/>
                <w:sz w:val="13"/>
                <w:szCs w:val="13"/>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2EB124D"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5F29DAE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3,13</w:t>
            </w:r>
          </w:p>
        </w:tc>
        <w:tc>
          <w:tcPr>
            <w:tcW w:w="1736" w:type="dxa"/>
            <w:tcBorders>
              <w:top w:val="nil"/>
              <w:left w:val="nil"/>
              <w:bottom w:val="single" w:sz="4" w:space="0" w:color="auto"/>
              <w:right w:val="single" w:sz="4" w:space="0" w:color="auto"/>
            </w:tcBorders>
            <w:shd w:val="clear" w:color="000000" w:fill="FFFFFF"/>
            <w:noWrap/>
            <w:vAlign w:val="center"/>
            <w:hideMark/>
          </w:tcPr>
          <w:p w14:paraId="63C0B6D3"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3,13</w:t>
            </w:r>
          </w:p>
        </w:tc>
        <w:tc>
          <w:tcPr>
            <w:tcW w:w="1976" w:type="dxa"/>
            <w:tcBorders>
              <w:top w:val="nil"/>
              <w:left w:val="nil"/>
              <w:bottom w:val="single" w:sz="4" w:space="0" w:color="auto"/>
              <w:right w:val="single" w:sz="4" w:space="0" w:color="auto"/>
            </w:tcBorders>
            <w:shd w:val="clear" w:color="000000" w:fill="FFFFFF"/>
            <w:noWrap/>
            <w:vAlign w:val="center"/>
            <w:hideMark/>
          </w:tcPr>
          <w:p w14:paraId="733298BD"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3,13</w:t>
            </w:r>
          </w:p>
        </w:tc>
        <w:tc>
          <w:tcPr>
            <w:tcW w:w="1976" w:type="dxa"/>
            <w:tcBorders>
              <w:top w:val="nil"/>
              <w:left w:val="nil"/>
              <w:bottom w:val="single" w:sz="4" w:space="0" w:color="auto"/>
              <w:right w:val="single" w:sz="4" w:space="0" w:color="auto"/>
            </w:tcBorders>
            <w:shd w:val="clear" w:color="000000" w:fill="FFFFFF"/>
            <w:noWrap/>
            <w:vAlign w:val="center"/>
            <w:hideMark/>
          </w:tcPr>
          <w:p w14:paraId="771A6D90"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0,00</w:t>
            </w:r>
          </w:p>
        </w:tc>
        <w:tc>
          <w:tcPr>
            <w:tcW w:w="1976" w:type="dxa"/>
            <w:tcBorders>
              <w:top w:val="nil"/>
              <w:left w:val="nil"/>
              <w:bottom w:val="single" w:sz="4" w:space="0" w:color="auto"/>
              <w:right w:val="single" w:sz="4" w:space="0" w:color="auto"/>
            </w:tcBorders>
            <w:shd w:val="clear" w:color="000000" w:fill="FFFFFF"/>
            <w:noWrap/>
            <w:vAlign w:val="center"/>
            <w:hideMark/>
          </w:tcPr>
          <w:p w14:paraId="4BEA2486"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0,00</w:t>
            </w:r>
          </w:p>
        </w:tc>
        <w:tc>
          <w:tcPr>
            <w:tcW w:w="1976" w:type="dxa"/>
            <w:tcBorders>
              <w:top w:val="nil"/>
              <w:left w:val="nil"/>
              <w:bottom w:val="single" w:sz="4" w:space="0" w:color="auto"/>
              <w:right w:val="single" w:sz="4" w:space="0" w:color="auto"/>
            </w:tcBorders>
            <w:shd w:val="clear" w:color="000000" w:fill="FFFFFF"/>
            <w:noWrap/>
            <w:vAlign w:val="center"/>
            <w:hideMark/>
          </w:tcPr>
          <w:p w14:paraId="70880237"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3,13</w:t>
            </w:r>
          </w:p>
        </w:tc>
        <w:tc>
          <w:tcPr>
            <w:tcW w:w="1976" w:type="dxa"/>
            <w:tcBorders>
              <w:top w:val="nil"/>
              <w:left w:val="nil"/>
              <w:bottom w:val="single" w:sz="4" w:space="0" w:color="auto"/>
              <w:right w:val="single" w:sz="4" w:space="0" w:color="auto"/>
            </w:tcBorders>
            <w:shd w:val="clear" w:color="000000" w:fill="FFFFFF"/>
            <w:noWrap/>
            <w:vAlign w:val="center"/>
            <w:hideMark/>
          </w:tcPr>
          <w:p w14:paraId="2CC9FA82"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3,13</w:t>
            </w:r>
          </w:p>
        </w:tc>
        <w:tc>
          <w:tcPr>
            <w:tcW w:w="1976" w:type="dxa"/>
            <w:tcBorders>
              <w:top w:val="nil"/>
              <w:left w:val="nil"/>
              <w:bottom w:val="single" w:sz="4" w:space="0" w:color="auto"/>
              <w:right w:val="single" w:sz="4" w:space="0" w:color="auto"/>
            </w:tcBorders>
            <w:shd w:val="clear" w:color="000000" w:fill="FFFFFF"/>
            <w:noWrap/>
            <w:vAlign w:val="center"/>
            <w:hideMark/>
          </w:tcPr>
          <w:p w14:paraId="5B9C10E3"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3,13</w:t>
            </w:r>
          </w:p>
        </w:tc>
        <w:tc>
          <w:tcPr>
            <w:tcW w:w="1976" w:type="dxa"/>
            <w:tcBorders>
              <w:top w:val="nil"/>
              <w:left w:val="nil"/>
              <w:bottom w:val="single" w:sz="4" w:space="0" w:color="auto"/>
              <w:right w:val="single" w:sz="8" w:space="0" w:color="auto"/>
            </w:tcBorders>
            <w:shd w:val="clear" w:color="000000" w:fill="FFFFFF"/>
            <w:noWrap/>
            <w:vAlign w:val="center"/>
            <w:hideMark/>
          </w:tcPr>
          <w:p w14:paraId="0D40AF22"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3,13</w:t>
            </w:r>
          </w:p>
        </w:tc>
        <w:tc>
          <w:tcPr>
            <w:tcW w:w="16" w:type="dxa"/>
            <w:vAlign w:val="center"/>
            <w:hideMark/>
          </w:tcPr>
          <w:p w14:paraId="058B5697" w14:textId="77777777" w:rsidR="002B6200" w:rsidRPr="002B6200" w:rsidRDefault="002B6200" w:rsidP="002B6200">
            <w:pPr>
              <w:rPr>
                <w:sz w:val="13"/>
                <w:szCs w:val="13"/>
              </w:rPr>
            </w:pPr>
          </w:p>
        </w:tc>
      </w:tr>
      <w:tr w:rsidR="002B6200" w:rsidRPr="002B6200" w14:paraId="5A40D13D" w14:textId="77777777" w:rsidTr="00E8485B">
        <w:trPr>
          <w:trHeight w:val="300"/>
          <w:jc w:val="center"/>
        </w:trPr>
        <w:tc>
          <w:tcPr>
            <w:tcW w:w="7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72F055B" w14:textId="77777777" w:rsidR="002B6200" w:rsidRPr="002B6200" w:rsidRDefault="002B6200" w:rsidP="002B6200">
            <w:pPr>
              <w:jc w:val="center"/>
              <w:rPr>
                <w:sz w:val="13"/>
                <w:szCs w:val="13"/>
              </w:rPr>
            </w:pPr>
            <w:r w:rsidRPr="002B6200">
              <w:rPr>
                <w:sz w:val="13"/>
                <w:szCs w:val="13"/>
              </w:rPr>
              <w:t>14</w:t>
            </w:r>
          </w:p>
        </w:tc>
        <w:tc>
          <w:tcPr>
            <w:tcW w:w="10946" w:type="dxa"/>
            <w:gridSpan w:val="4"/>
            <w:tcBorders>
              <w:top w:val="single" w:sz="4" w:space="0" w:color="auto"/>
              <w:left w:val="single" w:sz="4" w:space="0" w:color="auto"/>
              <w:bottom w:val="single" w:sz="4" w:space="0" w:color="auto"/>
              <w:right w:val="nil"/>
            </w:tcBorders>
            <w:shd w:val="clear" w:color="auto" w:fill="auto"/>
            <w:noWrap/>
            <w:vAlign w:val="bottom"/>
            <w:hideMark/>
          </w:tcPr>
          <w:p w14:paraId="01ED3F71"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Отчисления на социальные нужды, в т.ч.:</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5A77B3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052DAF9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45 559,58</w:t>
            </w:r>
          </w:p>
        </w:tc>
        <w:tc>
          <w:tcPr>
            <w:tcW w:w="1736" w:type="dxa"/>
            <w:tcBorders>
              <w:top w:val="nil"/>
              <w:left w:val="nil"/>
              <w:bottom w:val="single" w:sz="4" w:space="0" w:color="auto"/>
              <w:right w:val="single" w:sz="4" w:space="0" w:color="auto"/>
            </w:tcBorders>
            <w:shd w:val="clear" w:color="000000" w:fill="FFFFFF"/>
            <w:noWrap/>
            <w:vAlign w:val="center"/>
            <w:hideMark/>
          </w:tcPr>
          <w:p w14:paraId="44B510F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89 330,90</w:t>
            </w:r>
          </w:p>
        </w:tc>
        <w:tc>
          <w:tcPr>
            <w:tcW w:w="1976" w:type="dxa"/>
            <w:tcBorders>
              <w:top w:val="nil"/>
              <w:left w:val="nil"/>
              <w:bottom w:val="single" w:sz="4" w:space="0" w:color="auto"/>
              <w:right w:val="single" w:sz="4" w:space="0" w:color="auto"/>
            </w:tcBorders>
            <w:shd w:val="clear" w:color="000000" w:fill="FFFFFF"/>
            <w:noWrap/>
            <w:vAlign w:val="center"/>
            <w:hideMark/>
          </w:tcPr>
          <w:p w14:paraId="71582F9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63 927,28</w:t>
            </w:r>
          </w:p>
        </w:tc>
        <w:tc>
          <w:tcPr>
            <w:tcW w:w="1976" w:type="dxa"/>
            <w:tcBorders>
              <w:top w:val="nil"/>
              <w:left w:val="nil"/>
              <w:bottom w:val="single" w:sz="4" w:space="0" w:color="auto"/>
              <w:right w:val="single" w:sz="4" w:space="0" w:color="auto"/>
            </w:tcBorders>
            <w:shd w:val="clear" w:color="000000" w:fill="FFFFFF"/>
            <w:noWrap/>
            <w:vAlign w:val="center"/>
            <w:hideMark/>
          </w:tcPr>
          <w:p w14:paraId="5F25B932"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-25 403,62</w:t>
            </w:r>
          </w:p>
        </w:tc>
        <w:tc>
          <w:tcPr>
            <w:tcW w:w="1976" w:type="dxa"/>
            <w:tcBorders>
              <w:top w:val="nil"/>
              <w:left w:val="nil"/>
              <w:bottom w:val="single" w:sz="4" w:space="0" w:color="auto"/>
              <w:right w:val="single" w:sz="4" w:space="0" w:color="auto"/>
            </w:tcBorders>
            <w:shd w:val="clear" w:color="000000" w:fill="FFFFFF"/>
            <w:noWrap/>
            <w:vAlign w:val="center"/>
            <w:hideMark/>
          </w:tcPr>
          <w:p w14:paraId="453EA62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40,32</w:t>
            </w:r>
          </w:p>
        </w:tc>
        <w:tc>
          <w:tcPr>
            <w:tcW w:w="1976" w:type="dxa"/>
            <w:tcBorders>
              <w:top w:val="nil"/>
              <w:left w:val="nil"/>
              <w:bottom w:val="single" w:sz="4" w:space="0" w:color="auto"/>
              <w:right w:val="single" w:sz="4" w:space="0" w:color="auto"/>
            </w:tcBorders>
            <w:shd w:val="clear" w:color="000000" w:fill="FFFFFF"/>
            <w:noWrap/>
            <w:vAlign w:val="center"/>
            <w:hideMark/>
          </w:tcPr>
          <w:p w14:paraId="0F7A059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65 946,10</w:t>
            </w:r>
          </w:p>
        </w:tc>
        <w:tc>
          <w:tcPr>
            <w:tcW w:w="1976" w:type="dxa"/>
            <w:tcBorders>
              <w:top w:val="nil"/>
              <w:left w:val="nil"/>
              <w:bottom w:val="single" w:sz="4" w:space="0" w:color="auto"/>
              <w:right w:val="single" w:sz="4" w:space="0" w:color="auto"/>
            </w:tcBorders>
            <w:shd w:val="clear" w:color="000000" w:fill="FFFFFF"/>
            <w:noWrap/>
            <w:vAlign w:val="center"/>
            <w:hideMark/>
          </w:tcPr>
          <w:p w14:paraId="5734FAE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67 898,10</w:t>
            </w:r>
          </w:p>
        </w:tc>
        <w:tc>
          <w:tcPr>
            <w:tcW w:w="1976" w:type="dxa"/>
            <w:tcBorders>
              <w:top w:val="nil"/>
              <w:left w:val="nil"/>
              <w:bottom w:val="single" w:sz="4" w:space="0" w:color="auto"/>
              <w:right w:val="single" w:sz="4" w:space="0" w:color="auto"/>
            </w:tcBorders>
            <w:shd w:val="clear" w:color="000000" w:fill="FFFFFF"/>
            <w:noWrap/>
            <w:vAlign w:val="center"/>
            <w:hideMark/>
          </w:tcPr>
          <w:p w14:paraId="268B08C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69 907,89</w:t>
            </w:r>
          </w:p>
        </w:tc>
        <w:tc>
          <w:tcPr>
            <w:tcW w:w="1976" w:type="dxa"/>
            <w:tcBorders>
              <w:top w:val="nil"/>
              <w:left w:val="nil"/>
              <w:bottom w:val="single" w:sz="4" w:space="0" w:color="auto"/>
              <w:right w:val="single" w:sz="8" w:space="0" w:color="auto"/>
            </w:tcBorders>
            <w:shd w:val="clear" w:color="000000" w:fill="FFFFFF"/>
            <w:noWrap/>
            <w:vAlign w:val="center"/>
            <w:hideMark/>
          </w:tcPr>
          <w:p w14:paraId="3EDB7F7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71 977,16</w:t>
            </w:r>
          </w:p>
        </w:tc>
        <w:tc>
          <w:tcPr>
            <w:tcW w:w="16" w:type="dxa"/>
            <w:vAlign w:val="center"/>
            <w:hideMark/>
          </w:tcPr>
          <w:p w14:paraId="05B70B80" w14:textId="77777777" w:rsidR="002B6200" w:rsidRPr="002B6200" w:rsidRDefault="002B6200" w:rsidP="002B6200">
            <w:pPr>
              <w:rPr>
                <w:sz w:val="13"/>
                <w:szCs w:val="13"/>
              </w:rPr>
            </w:pPr>
          </w:p>
        </w:tc>
      </w:tr>
      <w:tr w:rsidR="002B6200" w:rsidRPr="002B6200" w14:paraId="3B86782A" w14:textId="77777777" w:rsidTr="00E8485B">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03A803A8" w14:textId="77777777" w:rsidR="002B6200" w:rsidRPr="002B6200" w:rsidRDefault="002B6200" w:rsidP="002B6200">
            <w:pPr>
              <w:jc w:val="center"/>
              <w:rPr>
                <w:sz w:val="13"/>
                <w:szCs w:val="13"/>
              </w:rPr>
            </w:pPr>
            <w:r w:rsidRPr="002B6200">
              <w:rPr>
                <w:sz w:val="13"/>
                <w:szCs w:val="13"/>
              </w:rPr>
              <w:t>15</w:t>
            </w:r>
          </w:p>
        </w:tc>
        <w:tc>
          <w:tcPr>
            <w:tcW w:w="7386" w:type="dxa"/>
            <w:gridSpan w:val="3"/>
            <w:tcBorders>
              <w:top w:val="single" w:sz="4" w:space="0" w:color="auto"/>
              <w:left w:val="single" w:sz="4" w:space="0" w:color="auto"/>
              <w:bottom w:val="single" w:sz="4" w:space="0" w:color="auto"/>
              <w:right w:val="nil"/>
            </w:tcBorders>
            <w:shd w:val="clear" w:color="auto" w:fill="auto"/>
            <w:noWrap/>
            <w:vAlign w:val="bottom"/>
            <w:hideMark/>
          </w:tcPr>
          <w:p w14:paraId="5FA0E61F"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 отчисления ППП</w:t>
            </w:r>
          </w:p>
        </w:tc>
        <w:tc>
          <w:tcPr>
            <w:tcW w:w="3560" w:type="dxa"/>
            <w:tcBorders>
              <w:top w:val="nil"/>
              <w:left w:val="nil"/>
              <w:bottom w:val="single" w:sz="4" w:space="0" w:color="auto"/>
              <w:right w:val="nil"/>
            </w:tcBorders>
            <w:shd w:val="clear" w:color="auto" w:fill="auto"/>
            <w:noWrap/>
            <w:vAlign w:val="bottom"/>
            <w:hideMark/>
          </w:tcPr>
          <w:p w14:paraId="3AA925E7"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61FE550"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10ACF21A"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38 462,12</w:t>
            </w:r>
          </w:p>
        </w:tc>
        <w:tc>
          <w:tcPr>
            <w:tcW w:w="1736" w:type="dxa"/>
            <w:tcBorders>
              <w:top w:val="nil"/>
              <w:left w:val="nil"/>
              <w:bottom w:val="single" w:sz="4" w:space="0" w:color="auto"/>
              <w:right w:val="single" w:sz="4" w:space="0" w:color="auto"/>
            </w:tcBorders>
            <w:shd w:val="clear" w:color="000000" w:fill="FFFFFF"/>
            <w:noWrap/>
            <w:vAlign w:val="center"/>
            <w:hideMark/>
          </w:tcPr>
          <w:p w14:paraId="55D08039"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69 694,64</w:t>
            </w:r>
          </w:p>
        </w:tc>
        <w:tc>
          <w:tcPr>
            <w:tcW w:w="1976" w:type="dxa"/>
            <w:tcBorders>
              <w:top w:val="nil"/>
              <w:left w:val="nil"/>
              <w:bottom w:val="single" w:sz="4" w:space="0" w:color="auto"/>
              <w:right w:val="single" w:sz="4" w:space="0" w:color="auto"/>
            </w:tcBorders>
            <w:shd w:val="clear" w:color="000000" w:fill="FFFFFF"/>
            <w:noWrap/>
            <w:vAlign w:val="center"/>
            <w:hideMark/>
          </w:tcPr>
          <w:p w14:paraId="3AD3EE10"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52 035,05</w:t>
            </w:r>
          </w:p>
        </w:tc>
        <w:tc>
          <w:tcPr>
            <w:tcW w:w="1976" w:type="dxa"/>
            <w:tcBorders>
              <w:top w:val="nil"/>
              <w:left w:val="nil"/>
              <w:bottom w:val="single" w:sz="4" w:space="0" w:color="auto"/>
              <w:right w:val="single" w:sz="4" w:space="0" w:color="auto"/>
            </w:tcBorders>
            <w:shd w:val="clear" w:color="000000" w:fill="FFFFFF"/>
            <w:noWrap/>
            <w:vAlign w:val="center"/>
            <w:hideMark/>
          </w:tcPr>
          <w:p w14:paraId="6F60B01B"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-17 659,60</w:t>
            </w:r>
          </w:p>
        </w:tc>
        <w:tc>
          <w:tcPr>
            <w:tcW w:w="1976" w:type="dxa"/>
            <w:tcBorders>
              <w:top w:val="nil"/>
              <w:left w:val="nil"/>
              <w:bottom w:val="single" w:sz="4" w:space="0" w:color="auto"/>
              <w:right w:val="single" w:sz="4" w:space="0" w:color="auto"/>
            </w:tcBorders>
            <w:shd w:val="clear" w:color="000000" w:fill="FFFFFF"/>
            <w:noWrap/>
            <w:vAlign w:val="center"/>
            <w:hideMark/>
          </w:tcPr>
          <w:p w14:paraId="6B50E2E8"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35,29</w:t>
            </w:r>
          </w:p>
        </w:tc>
        <w:tc>
          <w:tcPr>
            <w:tcW w:w="1976" w:type="dxa"/>
            <w:tcBorders>
              <w:top w:val="nil"/>
              <w:left w:val="nil"/>
              <w:bottom w:val="single" w:sz="4" w:space="0" w:color="auto"/>
              <w:right w:val="single" w:sz="4" w:space="0" w:color="auto"/>
            </w:tcBorders>
            <w:shd w:val="clear" w:color="000000" w:fill="FFFFFF"/>
            <w:noWrap/>
            <w:vAlign w:val="center"/>
            <w:hideMark/>
          </w:tcPr>
          <w:p w14:paraId="191DDC17"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53 678,32</w:t>
            </w:r>
          </w:p>
        </w:tc>
        <w:tc>
          <w:tcPr>
            <w:tcW w:w="1976" w:type="dxa"/>
            <w:tcBorders>
              <w:top w:val="nil"/>
              <w:left w:val="nil"/>
              <w:bottom w:val="single" w:sz="4" w:space="0" w:color="auto"/>
              <w:right w:val="single" w:sz="4" w:space="0" w:color="auto"/>
            </w:tcBorders>
            <w:shd w:val="clear" w:color="000000" w:fill="FFFFFF"/>
            <w:noWrap/>
            <w:vAlign w:val="center"/>
            <w:hideMark/>
          </w:tcPr>
          <w:p w14:paraId="299110EF"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55 267,19</w:t>
            </w:r>
          </w:p>
        </w:tc>
        <w:tc>
          <w:tcPr>
            <w:tcW w:w="1976" w:type="dxa"/>
            <w:tcBorders>
              <w:top w:val="nil"/>
              <w:left w:val="nil"/>
              <w:bottom w:val="single" w:sz="4" w:space="0" w:color="auto"/>
              <w:right w:val="single" w:sz="4" w:space="0" w:color="auto"/>
            </w:tcBorders>
            <w:shd w:val="clear" w:color="000000" w:fill="FFFFFF"/>
            <w:noWrap/>
            <w:vAlign w:val="center"/>
            <w:hideMark/>
          </w:tcPr>
          <w:p w14:paraId="3D436B9A"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56 903,10</w:t>
            </w:r>
          </w:p>
        </w:tc>
        <w:tc>
          <w:tcPr>
            <w:tcW w:w="1976" w:type="dxa"/>
            <w:tcBorders>
              <w:top w:val="nil"/>
              <w:left w:val="nil"/>
              <w:bottom w:val="single" w:sz="4" w:space="0" w:color="auto"/>
              <w:right w:val="single" w:sz="8" w:space="0" w:color="auto"/>
            </w:tcBorders>
            <w:shd w:val="clear" w:color="000000" w:fill="FFFFFF"/>
            <w:noWrap/>
            <w:vAlign w:val="center"/>
            <w:hideMark/>
          </w:tcPr>
          <w:p w14:paraId="5E83D76C"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58 587,43</w:t>
            </w:r>
          </w:p>
        </w:tc>
        <w:tc>
          <w:tcPr>
            <w:tcW w:w="16" w:type="dxa"/>
            <w:vAlign w:val="center"/>
            <w:hideMark/>
          </w:tcPr>
          <w:p w14:paraId="02EC3A55" w14:textId="77777777" w:rsidR="002B6200" w:rsidRPr="002B6200" w:rsidRDefault="002B6200" w:rsidP="002B6200">
            <w:pPr>
              <w:rPr>
                <w:sz w:val="13"/>
                <w:szCs w:val="13"/>
              </w:rPr>
            </w:pPr>
          </w:p>
        </w:tc>
      </w:tr>
      <w:tr w:rsidR="002B6200" w:rsidRPr="002B6200" w14:paraId="7E7468E1" w14:textId="77777777" w:rsidTr="00E8485B">
        <w:trPr>
          <w:trHeight w:val="315"/>
          <w:jc w:val="center"/>
        </w:trPr>
        <w:tc>
          <w:tcPr>
            <w:tcW w:w="700" w:type="dxa"/>
            <w:tcBorders>
              <w:top w:val="single" w:sz="4" w:space="0" w:color="auto"/>
              <w:left w:val="single" w:sz="8" w:space="0" w:color="auto"/>
              <w:bottom w:val="nil"/>
              <w:right w:val="single" w:sz="4" w:space="0" w:color="auto"/>
            </w:tcBorders>
            <w:shd w:val="clear" w:color="auto" w:fill="auto"/>
            <w:noWrap/>
            <w:vAlign w:val="bottom"/>
            <w:hideMark/>
          </w:tcPr>
          <w:p w14:paraId="30BCC053" w14:textId="77777777" w:rsidR="002B6200" w:rsidRPr="002B6200" w:rsidRDefault="002B6200" w:rsidP="002B6200">
            <w:pPr>
              <w:jc w:val="center"/>
              <w:rPr>
                <w:sz w:val="13"/>
                <w:szCs w:val="13"/>
              </w:rPr>
            </w:pPr>
            <w:r w:rsidRPr="002B6200">
              <w:rPr>
                <w:sz w:val="13"/>
                <w:szCs w:val="13"/>
              </w:rPr>
              <w:t>16</w:t>
            </w:r>
          </w:p>
        </w:tc>
        <w:tc>
          <w:tcPr>
            <w:tcW w:w="10946" w:type="dxa"/>
            <w:gridSpan w:val="4"/>
            <w:tcBorders>
              <w:top w:val="single" w:sz="4" w:space="0" w:color="auto"/>
              <w:left w:val="single" w:sz="4" w:space="0" w:color="auto"/>
              <w:bottom w:val="single" w:sz="4" w:space="0" w:color="auto"/>
              <w:right w:val="nil"/>
            </w:tcBorders>
            <w:shd w:val="clear" w:color="auto" w:fill="auto"/>
            <w:noWrap/>
            <w:vAlign w:val="bottom"/>
            <w:hideMark/>
          </w:tcPr>
          <w:p w14:paraId="542AEB32"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Расходы по сомнительным долгам</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D8DBC1A"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xml:space="preserve"> -"-</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1175EA3E"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5 827,62</w:t>
            </w:r>
          </w:p>
        </w:tc>
        <w:tc>
          <w:tcPr>
            <w:tcW w:w="1736" w:type="dxa"/>
            <w:tcBorders>
              <w:top w:val="nil"/>
              <w:left w:val="nil"/>
              <w:bottom w:val="single" w:sz="4" w:space="0" w:color="auto"/>
              <w:right w:val="single" w:sz="4" w:space="0" w:color="auto"/>
            </w:tcBorders>
            <w:shd w:val="clear" w:color="000000" w:fill="FFFFFF"/>
            <w:noWrap/>
            <w:vAlign w:val="center"/>
            <w:hideMark/>
          </w:tcPr>
          <w:p w14:paraId="73A81A39"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7 739,48</w:t>
            </w:r>
          </w:p>
        </w:tc>
        <w:tc>
          <w:tcPr>
            <w:tcW w:w="1976" w:type="dxa"/>
            <w:tcBorders>
              <w:top w:val="nil"/>
              <w:left w:val="nil"/>
              <w:bottom w:val="single" w:sz="4" w:space="0" w:color="auto"/>
              <w:right w:val="single" w:sz="4" w:space="0" w:color="auto"/>
            </w:tcBorders>
            <w:shd w:val="clear" w:color="000000" w:fill="FFFFFF"/>
            <w:noWrap/>
            <w:vAlign w:val="center"/>
            <w:hideMark/>
          </w:tcPr>
          <w:p w14:paraId="1302E469"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6 449,57</w:t>
            </w:r>
          </w:p>
        </w:tc>
        <w:tc>
          <w:tcPr>
            <w:tcW w:w="1976" w:type="dxa"/>
            <w:tcBorders>
              <w:top w:val="nil"/>
              <w:left w:val="nil"/>
              <w:bottom w:val="single" w:sz="4" w:space="0" w:color="auto"/>
              <w:right w:val="single" w:sz="4" w:space="0" w:color="auto"/>
            </w:tcBorders>
            <w:shd w:val="clear" w:color="000000" w:fill="FFFFFF"/>
            <w:noWrap/>
            <w:vAlign w:val="center"/>
            <w:hideMark/>
          </w:tcPr>
          <w:p w14:paraId="7101529A"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-1 289,92</w:t>
            </w:r>
          </w:p>
        </w:tc>
        <w:tc>
          <w:tcPr>
            <w:tcW w:w="1976" w:type="dxa"/>
            <w:tcBorders>
              <w:top w:val="nil"/>
              <w:left w:val="nil"/>
              <w:bottom w:val="single" w:sz="4" w:space="0" w:color="auto"/>
              <w:right w:val="single" w:sz="4" w:space="0" w:color="auto"/>
            </w:tcBorders>
            <w:shd w:val="clear" w:color="000000" w:fill="FFFFFF"/>
            <w:noWrap/>
            <w:vAlign w:val="center"/>
            <w:hideMark/>
          </w:tcPr>
          <w:p w14:paraId="5ACAE29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10,67</w:t>
            </w:r>
          </w:p>
        </w:tc>
        <w:tc>
          <w:tcPr>
            <w:tcW w:w="1976" w:type="dxa"/>
            <w:tcBorders>
              <w:top w:val="nil"/>
              <w:left w:val="nil"/>
              <w:bottom w:val="single" w:sz="4" w:space="0" w:color="auto"/>
              <w:right w:val="single" w:sz="4" w:space="0" w:color="auto"/>
            </w:tcBorders>
            <w:shd w:val="clear" w:color="000000" w:fill="FFFFFF"/>
            <w:noWrap/>
            <w:vAlign w:val="center"/>
            <w:hideMark/>
          </w:tcPr>
          <w:p w14:paraId="3462C1FF"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7 258,52</w:t>
            </w:r>
          </w:p>
        </w:tc>
        <w:tc>
          <w:tcPr>
            <w:tcW w:w="1976" w:type="dxa"/>
            <w:tcBorders>
              <w:top w:val="nil"/>
              <w:left w:val="nil"/>
              <w:bottom w:val="single" w:sz="4" w:space="0" w:color="auto"/>
              <w:right w:val="single" w:sz="4" w:space="0" w:color="auto"/>
            </w:tcBorders>
            <w:shd w:val="clear" w:color="000000" w:fill="FFFFFF"/>
            <w:noWrap/>
            <w:vAlign w:val="center"/>
            <w:hideMark/>
          </w:tcPr>
          <w:p w14:paraId="4BB92E00"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8 350,61</w:t>
            </w:r>
          </w:p>
        </w:tc>
        <w:tc>
          <w:tcPr>
            <w:tcW w:w="1976" w:type="dxa"/>
            <w:tcBorders>
              <w:top w:val="nil"/>
              <w:left w:val="nil"/>
              <w:bottom w:val="single" w:sz="4" w:space="0" w:color="auto"/>
              <w:right w:val="single" w:sz="4" w:space="0" w:color="auto"/>
            </w:tcBorders>
            <w:shd w:val="clear" w:color="000000" w:fill="FFFFFF"/>
            <w:noWrap/>
            <w:vAlign w:val="center"/>
            <w:hideMark/>
          </w:tcPr>
          <w:p w14:paraId="1A269217"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8 614,50</w:t>
            </w:r>
          </w:p>
        </w:tc>
        <w:tc>
          <w:tcPr>
            <w:tcW w:w="1976" w:type="dxa"/>
            <w:tcBorders>
              <w:top w:val="nil"/>
              <w:left w:val="nil"/>
              <w:bottom w:val="single" w:sz="4" w:space="0" w:color="auto"/>
              <w:right w:val="single" w:sz="8" w:space="0" w:color="auto"/>
            </w:tcBorders>
            <w:shd w:val="clear" w:color="000000" w:fill="FFFFFF"/>
            <w:noWrap/>
            <w:vAlign w:val="center"/>
            <w:hideMark/>
          </w:tcPr>
          <w:p w14:paraId="54BF38E6"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8 867,20</w:t>
            </w:r>
          </w:p>
        </w:tc>
        <w:tc>
          <w:tcPr>
            <w:tcW w:w="16" w:type="dxa"/>
            <w:vAlign w:val="center"/>
            <w:hideMark/>
          </w:tcPr>
          <w:p w14:paraId="46F6A067" w14:textId="77777777" w:rsidR="002B6200" w:rsidRPr="002B6200" w:rsidRDefault="002B6200" w:rsidP="002B6200">
            <w:pPr>
              <w:rPr>
                <w:sz w:val="13"/>
                <w:szCs w:val="13"/>
              </w:rPr>
            </w:pPr>
          </w:p>
        </w:tc>
      </w:tr>
      <w:tr w:rsidR="002B6200" w:rsidRPr="002B6200" w14:paraId="72FE2369" w14:textId="77777777" w:rsidTr="00E8485B">
        <w:trPr>
          <w:trHeight w:val="615"/>
          <w:jc w:val="center"/>
        </w:trPr>
        <w:tc>
          <w:tcPr>
            <w:tcW w:w="7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2E87B4B" w14:textId="77777777" w:rsidR="002B6200" w:rsidRPr="002B6200" w:rsidRDefault="002B6200" w:rsidP="002B6200">
            <w:pPr>
              <w:jc w:val="center"/>
              <w:rPr>
                <w:sz w:val="13"/>
                <w:szCs w:val="13"/>
              </w:rPr>
            </w:pPr>
            <w:r w:rsidRPr="002B6200">
              <w:rPr>
                <w:sz w:val="13"/>
                <w:szCs w:val="13"/>
              </w:rPr>
              <w:t>17</w:t>
            </w:r>
          </w:p>
        </w:tc>
        <w:tc>
          <w:tcPr>
            <w:tcW w:w="10946" w:type="dxa"/>
            <w:gridSpan w:val="4"/>
            <w:tcBorders>
              <w:top w:val="single" w:sz="4" w:space="0" w:color="auto"/>
              <w:left w:val="nil"/>
              <w:bottom w:val="single" w:sz="4" w:space="0" w:color="auto"/>
              <w:right w:val="single" w:sz="4" w:space="0" w:color="auto"/>
            </w:tcBorders>
            <w:shd w:val="clear" w:color="auto" w:fill="auto"/>
            <w:vAlign w:val="center"/>
            <w:hideMark/>
          </w:tcPr>
          <w:p w14:paraId="3BCEDA51"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Амортизация основных средств и нематериальных активов</w:t>
            </w:r>
          </w:p>
        </w:tc>
        <w:tc>
          <w:tcPr>
            <w:tcW w:w="1060" w:type="dxa"/>
            <w:tcBorders>
              <w:top w:val="nil"/>
              <w:left w:val="nil"/>
              <w:bottom w:val="single" w:sz="4" w:space="0" w:color="auto"/>
              <w:right w:val="single" w:sz="4" w:space="0" w:color="auto"/>
            </w:tcBorders>
            <w:shd w:val="clear" w:color="auto" w:fill="auto"/>
            <w:noWrap/>
            <w:vAlign w:val="center"/>
            <w:hideMark/>
          </w:tcPr>
          <w:p w14:paraId="099A28C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7A1A00A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2 131,55</w:t>
            </w:r>
          </w:p>
        </w:tc>
        <w:tc>
          <w:tcPr>
            <w:tcW w:w="1736" w:type="dxa"/>
            <w:tcBorders>
              <w:top w:val="nil"/>
              <w:left w:val="nil"/>
              <w:bottom w:val="single" w:sz="4" w:space="0" w:color="auto"/>
              <w:right w:val="single" w:sz="4" w:space="0" w:color="auto"/>
            </w:tcBorders>
            <w:shd w:val="clear" w:color="000000" w:fill="FFFFFF"/>
            <w:noWrap/>
            <w:vAlign w:val="center"/>
            <w:hideMark/>
          </w:tcPr>
          <w:p w14:paraId="5296E0C7"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8 356,85</w:t>
            </w:r>
          </w:p>
        </w:tc>
        <w:tc>
          <w:tcPr>
            <w:tcW w:w="1976" w:type="dxa"/>
            <w:tcBorders>
              <w:top w:val="nil"/>
              <w:left w:val="nil"/>
              <w:bottom w:val="single" w:sz="4" w:space="0" w:color="auto"/>
              <w:right w:val="single" w:sz="4" w:space="0" w:color="auto"/>
            </w:tcBorders>
            <w:shd w:val="clear" w:color="000000" w:fill="FFFFFF"/>
            <w:noWrap/>
            <w:vAlign w:val="center"/>
            <w:hideMark/>
          </w:tcPr>
          <w:p w14:paraId="013A067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8 356,85</w:t>
            </w:r>
          </w:p>
        </w:tc>
        <w:tc>
          <w:tcPr>
            <w:tcW w:w="1976" w:type="dxa"/>
            <w:tcBorders>
              <w:top w:val="nil"/>
              <w:left w:val="nil"/>
              <w:bottom w:val="single" w:sz="4" w:space="0" w:color="auto"/>
              <w:right w:val="single" w:sz="4" w:space="0" w:color="auto"/>
            </w:tcBorders>
            <w:shd w:val="clear" w:color="000000" w:fill="FFFFFF"/>
            <w:noWrap/>
            <w:vAlign w:val="center"/>
            <w:hideMark/>
          </w:tcPr>
          <w:p w14:paraId="2A15CFD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single" w:sz="4" w:space="0" w:color="auto"/>
              <w:right w:val="single" w:sz="4" w:space="0" w:color="auto"/>
            </w:tcBorders>
            <w:shd w:val="clear" w:color="000000" w:fill="FFFFFF"/>
            <w:noWrap/>
            <w:vAlign w:val="center"/>
            <w:hideMark/>
          </w:tcPr>
          <w:p w14:paraId="21D3BDE2"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292,06</w:t>
            </w:r>
          </w:p>
        </w:tc>
        <w:tc>
          <w:tcPr>
            <w:tcW w:w="1976" w:type="dxa"/>
            <w:tcBorders>
              <w:top w:val="nil"/>
              <w:left w:val="nil"/>
              <w:bottom w:val="single" w:sz="4" w:space="0" w:color="auto"/>
              <w:right w:val="single" w:sz="4" w:space="0" w:color="auto"/>
            </w:tcBorders>
            <w:shd w:val="clear" w:color="000000" w:fill="FFFFFF"/>
            <w:noWrap/>
            <w:vAlign w:val="center"/>
            <w:hideMark/>
          </w:tcPr>
          <w:p w14:paraId="5328445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8 356,85</w:t>
            </w:r>
          </w:p>
        </w:tc>
        <w:tc>
          <w:tcPr>
            <w:tcW w:w="1976" w:type="dxa"/>
            <w:tcBorders>
              <w:top w:val="nil"/>
              <w:left w:val="nil"/>
              <w:bottom w:val="single" w:sz="4" w:space="0" w:color="auto"/>
              <w:right w:val="single" w:sz="4" w:space="0" w:color="auto"/>
            </w:tcBorders>
            <w:shd w:val="clear" w:color="000000" w:fill="FFFFFF"/>
            <w:noWrap/>
            <w:vAlign w:val="center"/>
            <w:hideMark/>
          </w:tcPr>
          <w:p w14:paraId="4AD3308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8 356,85</w:t>
            </w:r>
          </w:p>
        </w:tc>
        <w:tc>
          <w:tcPr>
            <w:tcW w:w="1976" w:type="dxa"/>
            <w:tcBorders>
              <w:top w:val="nil"/>
              <w:left w:val="nil"/>
              <w:bottom w:val="single" w:sz="4" w:space="0" w:color="auto"/>
              <w:right w:val="single" w:sz="4" w:space="0" w:color="auto"/>
            </w:tcBorders>
            <w:shd w:val="clear" w:color="000000" w:fill="FFFFFF"/>
            <w:noWrap/>
            <w:vAlign w:val="center"/>
            <w:hideMark/>
          </w:tcPr>
          <w:p w14:paraId="22FAC9D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9 274,12</w:t>
            </w:r>
          </w:p>
        </w:tc>
        <w:tc>
          <w:tcPr>
            <w:tcW w:w="1976" w:type="dxa"/>
            <w:tcBorders>
              <w:top w:val="nil"/>
              <w:left w:val="nil"/>
              <w:bottom w:val="single" w:sz="4" w:space="0" w:color="auto"/>
              <w:right w:val="single" w:sz="8" w:space="0" w:color="auto"/>
            </w:tcBorders>
            <w:shd w:val="clear" w:color="000000" w:fill="FFFFFF"/>
            <w:noWrap/>
            <w:vAlign w:val="center"/>
            <w:hideMark/>
          </w:tcPr>
          <w:p w14:paraId="0A1E52E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9 274,12</w:t>
            </w:r>
          </w:p>
        </w:tc>
        <w:tc>
          <w:tcPr>
            <w:tcW w:w="16" w:type="dxa"/>
            <w:vAlign w:val="center"/>
            <w:hideMark/>
          </w:tcPr>
          <w:p w14:paraId="485EAC20" w14:textId="77777777" w:rsidR="002B6200" w:rsidRPr="002B6200" w:rsidRDefault="002B6200" w:rsidP="002B6200">
            <w:pPr>
              <w:rPr>
                <w:sz w:val="13"/>
                <w:szCs w:val="13"/>
              </w:rPr>
            </w:pPr>
          </w:p>
        </w:tc>
      </w:tr>
      <w:tr w:rsidR="002B6200" w:rsidRPr="002B6200" w14:paraId="3EB82505" w14:textId="77777777" w:rsidTr="00E8485B">
        <w:trPr>
          <w:trHeight w:val="51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AA1608B" w14:textId="77777777" w:rsidR="002B6200" w:rsidRPr="002B6200" w:rsidRDefault="002B6200" w:rsidP="002B6200">
            <w:pPr>
              <w:jc w:val="center"/>
              <w:rPr>
                <w:sz w:val="13"/>
                <w:szCs w:val="13"/>
              </w:rPr>
            </w:pPr>
            <w:r w:rsidRPr="002B6200">
              <w:rPr>
                <w:sz w:val="13"/>
                <w:szCs w:val="13"/>
              </w:rPr>
              <w:t>18</w:t>
            </w:r>
          </w:p>
        </w:tc>
        <w:tc>
          <w:tcPr>
            <w:tcW w:w="10946" w:type="dxa"/>
            <w:gridSpan w:val="4"/>
            <w:tcBorders>
              <w:top w:val="single" w:sz="4" w:space="0" w:color="auto"/>
              <w:left w:val="nil"/>
              <w:bottom w:val="single" w:sz="4" w:space="0" w:color="auto"/>
              <w:right w:val="single" w:sz="4" w:space="0" w:color="auto"/>
            </w:tcBorders>
            <w:shd w:val="clear" w:color="auto" w:fill="auto"/>
            <w:vAlign w:val="center"/>
            <w:hideMark/>
          </w:tcPr>
          <w:p w14:paraId="3C016F77"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Расходы на выплаты по договорам займа и кредитным договорам</w:t>
            </w:r>
          </w:p>
        </w:tc>
        <w:tc>
          <w:tcPr>
            <w:tcW w:w="1060" w:type="dxa"/>
            <w:tcBorders>
              <w:top w:val="nil"/>
              <w:left w:val="nil"/>
              <w:bottom w:val="single" w:sz="4" w:space="0" w:color="auto"/>
              <w:right w:val="single" w:sz="4" w:space="0" w:color="auto"/>
            </w:tcBorders>
            <w:shd w:val="clear" w:color="auto" w:fill="auto"/>
            <w:noWrap/>
            <w:vAlign w:val="center"/>
            <w:hideMark/>
          </w:tcPr>
          <w:p w14:paraId="1E1E003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7FFA617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736" w:type="dxa"/>
            <w:tcBorders>
              <w:top w:val="nil"/>
              <w:left w:val="nil"/>
              <w:bottom w:val="single" w:sz="4" w:space="0" w:color="auto"/>
              <w:right w:val="single" w:sz="4" w:space="0" w:color="auto"/>
            </w:tcBorders>
            <w:shd w:val="clear" w:color="000000" w:fill="FFFFFF"/>
            <w:noWrap/>
            <w:vAlign w:val="center"/>
            <w:hideMark/>
          </w:tcPr>
          <w:p w14:paraId="43791FB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10 364,92</w:t>
            </w:r>
          </w:p>
        </w:tc>
        <w:tc>
          <w:tcPr>
            <w:tcW w:w="1976" w:type="dxa"/>
            <w:tcBorders>
              <w:top w:val="nil"/>
              <w:left w:val="nil"/>
              <w:bottom w:val="single" w:sz="4" w:space="0" w:color="auto"/>
              <w:right w:val="single" w:sz="4" w:space="0" w:color="auto"/>
            </w:tcBorders>
            <w:shd w:val="clear" w:color="000000" w:fill="FFFFFF"/>
            <w:noWrap/>
            <w:vAlign w:val="center"/>
            <w:hideMark/>
          </w:tcPr>
          <w:p w14:paraId="18C380E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single" w:sz="4" w:space="0" w:color="auto"/>
              <w:right w:val="single" w:sz="4" w:space="0" w:color="auto"/>
            </w:tcBorders>
            <w:shd w:val="clear" w:color="000000" w:fill="FFFFFF"/>
            <w:noWrap/>
            <w:vAlign w:val="center"/>
            <w:hideMark/>
          </w:tcPr>
          <w:p w14:paraId="1F34352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-10 364,92</w:t>
            </w:r>
          </w:p>
        </w:tc>
        <w:tc>
          <w:tcPr>
            <w:tcW w:w="1976" w:type="dxa"/>
            <w:tcBorders>
              <w:top w:val="nil"/>
              <w:left w:val="nil"/>
              <w:bottom w:val="single" w:sz="4" w:space="0" w:color="auto"/>
              <w:right w:val="single" w:sz="4" w:space="0" w:color="auto"/>
            </w:tcBorders>
            <w:shd w:val="clear" w:color="000000" w:fill="FFFFFF"/>
            <w:noWrap/>
            <w:vAlign w:val="center"/>
            <w:hideMark/>
          </w:tcPr>
          <w:p w14:paraId="30E88F02"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64C3182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single" w:sz="4" w:space="0" w:color="auto"/>
              <w:right w:val="single" w:sz="4" w:space="0" w:color="auto"/>
            </w:tcBorders>
            <w:shd w:val="clear" w:color="000000" w:fill="FFFFFF"/>
            <w:noWrap/>
            <w:vAlign w:val="center"/>
            <w:hideMark/>
          </w:tcPr>
          <w:p w14:paraId="2B8203C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single" w:sz="4" w:space="0" w:color="auto"/>
              <w:right w:val="single" w:sz="4" w:space="0" w:color="auto"/>
            </w:tcBorders>
            <w:shd w:val="clear" w:color="000000" w:fill="FFFFFF"/>
            <w:noWrap/>
            <w:vAlign w:val="center"/>
            <w:hideMark/>
          </w:tcPr>
          <w:p w14:paraId="35D8D0C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single" w:sz="4" w:space="0" w:color="auto"/>
              <w:right w:val="single" w:sz="8" w:space="0" w:color="auto"/>
            </w:tcBorders>
            <w:shd w:val="clear" w:color="000000" w:fill="FFFFFF"/>
            <w:noWrap/>
            <w:vAlign w:val="center"/>
            <w:hideMark/>
          </w:tcPr>
          <w:p w14:paraId="59CF0F9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6" w:type="dxa"/>
            <w:vAlign w:val="center"/>
            <w:hideMark/>
          </w:tcPr>
          <w:p w14:paraId="77958910" w14:textId="77777777" w:rsidR="002B6200" w:rsidRPr="002B6200" w:rsidRDefault="002B6200" w:rsidP="002B6200">
            <w:pPr>
              <w:rPr>
                <w:sz w:val="13"/>
                <w:szCs w:val="13"/>
              </w:rPr>
            </w:pPr>
          </w:p>
        </w:tc>
      </w:tr>
      <w:tr w:rsidR="002B6200" w:rsidRPr="002B6200" w14:paraId="5F6E554C" w14:textId="77777777" w:rsidTr="00E8485B">
        <w:trPr>
          <w:trHeight w:val="6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971148C" w14:textId="77777777" w:rsidR="002B6200" w:rsidRPr="002B6200" w:rsidRDefault="002B6200" w:rsidP="002B6200">
            <w:pPr>
              <w:jc w:val="center"/>
              <w:rPr>
                <w:sz w:val="13"/>
                <w:szCs w:val="13"/>
              </w:rPr>
            </w:pPr>
            <w:r w:rsidRPr="002B6200">
              <w:rPr>
                <w:sz w:val="13"/>
                <w:szCs w:val="13"/>
              </w:rPr>
              <w:t>19</w:t>
            </w:r>
          </w:p>
        </w:tc>
        <w:tc>
          <w:tcPr>
            <w:tcW w:w="10946" w:type="dxa"/>
            <w:gridSpan w:val="4"/>
            <w:tcBorders>
              <w:top w:val="single" w:sz="4" w:space="0" w:color="auto"/>
              <w:left w:val="nil"/>
              <w:bottom w:val="single" w:sz="4" w:space="0" w:color="auto"/>
              <w:right w:val="single" w:sz="4" w:space="0" w:color="auto"/>
            </w:tcBorders>
            <w:shd w:val="clear" w:color="auto" w:fill="auto"/>
            <w:vAlign w:val="center"/>
            <w:hideMark/>
          </w:tcPr>
          <w:p w14:paraId="422E0FA2"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Расходы, связанные с подключением объектов заявителей</w:t>
            </w:r>
          </w:p>
        </w:tc>
        <w:tc>
          <w:tcPr>
            <w:tcW w:w="1060" w:type="dxa"/>
            <w:tcBorders>
              <w:top w:val="nil"/>
              <w:left w:val="nil"/>
              <w:bottom w:val="single" w:sz="4" w:space="0" w:color="auto"/>
              <w:right w:val="single" w:sz="4" w:space="0" w:color="auto"/>
            </w:tcBorders>
            <w:shd w:val="clear" w:color="auto" w:fill="auto"/>
            <w:noWrap/>
            <w:vAlign w:val="center"/>
            <w:hideMark/>
          </w:tcPr>
          <w:p w14:paraId="7C1A8C58"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21870BA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736" w:type="dxa"/>
            <w:tcBorders>
              <w:top w:val="nil"/>
              <w:left w:val="nil"/>
              <w:bottom w:val="single" w:sz="4" w:space="0" w:color="auto"/>
              <w:right w:val="single" w:sz="4" w:space="0" w:color="auto"/>
            </w:tcBorders>
            <w:shd w:val="clear" w:color="000000" w:fill="FFFFFF"/>
            <w:noWrap/>
            <w:vAlign w:val="center"/>
            <w:hideMark/>
          </w:tcPr>
          <w:p w14:paraId="54D6A69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single" w:sz="4" w:space="0" w:color="auto"/>
              <w:right w:val="single" w:sz="4" w:space="0" w:color="auto"/>
            </w:tcBorders>
            <w:shd w:val="clear" w:color="000000" w:fill="FFFFFF"/>
            <w:noWrap/>
            <w:vAlign w:val="center"/>
            <w:hideMark/>
          </w:tcPr>
          <w:p w14:paraId="49C0B23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0080A70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62950F0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0B6EB56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3131C2E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5D0FD2C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single" w:sz="8" w:space="0" w:color="auto"/>
            </w:tcBorders>
            <w:shd w:val="clear" w:color="000000" w:fill="FFFFFF"/>
            <w:noWrap/>
            <w:vAlign w:val="center"/>
            <w:hideMark/>
          </w:tcPr>
          <w:p w14:paraId="43158CC8"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6" w:type="dxa"/>
            <w:vAlign w:val="center"/>
            <w:hideMark/>
          </w:tcPr>
          <w:p w14:paraId="2CC6BDDB" w14:textId="77777777" w:rsidR="002B6200" w:rsidRPr="002B6200" w:rsidRDefault="002B6200" w:rsidP="002B6200">
            <w:pPr>
              <w:rPr>
                <w:sz w:val="13"/>
                <w:szCs w:val="13"/>
              </w:rPr>
            </w:pPr>
          </w:p>
        </w:tc>
      </w:tr>
      <w:tr w:rsidR="002B6200" w:rsidRPr="002B6200" w14:paraId="7BEC818E" w14:textId="77777777" w:rsidTr="00E8485B">
        <w:trPr>
          <w:trHeight w:val="63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6CB1D2D" w14:textId="77777777" w:rsidR="002B6200" w:rsidRPr="002B6200" w:rsidRDefault="002B6200" w:rsidP="002B6200">
            <w:pPr>
              <w:jc w:val="center"/>
              <w:rPr>
                <w:sz w:val="13"/>
                <w:szCs w:val="13"/>
              </w:rPr>
            </w:pPr>
            <w:r w:rsidRPr="002B6200">
              <w:rPr>
                <w:sz w:val="13"/>
                <w:szCs w:val="13"/>
              </w:rPr>
              <w:t>20</w:t>
            </w:r>
          </w:p>
        </w:tc>
        <w:tc>
          <w:tcPr>
            <w:tcW w:w="10946" w:type="dxa"/>
            <w:gridSpan w:val="4"/>
            <w:tcBorders>
              <w:top w:val="single" w:sz="4" w:space="0" w:color="auto"/>
              <w:left w:val="nil"/>
              <w:bottom w:val="single" w:sz="4" w:space="0" w:color="auto"/>
              <w:right w:val="single" w:sz="4" w:space="0" w:color="auto"/>
            </w:tcBorders>
            <w:shd w:val="clear" w:color="auto" w:fill="auto"/>
            <w:vAlign w:val="center"/>
            <w:hideMark/>
          </w:tcPr>
          <w:p w14:paraId="592B15A6"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Плата за выбросы и сбросы загрязняющих веществ (сверх нормативов) </w:t>
            </w:r>
          </w:p>
        </w:tc>
        <w:tc>
          <w:tcPr>
            <w:tcW w:w="1060" w:type="dxa"/>
            <w:tcBorders>
              <w:top w:val="nil"/>
              <w:left w:val="nil"/>
              <w:bottom w:val="single" w:sz="4" w:space="0" w:color="auto"/>
              <w:right w:val="single" w:sz="4" w:space="0" w:color="auto"/>
            </w:tcBorders>
            <w:shd w:val="clear" w:color="auto" w:fill="auto"/>
            <w:noWrap/>
            <w:vAlign w:val="center"/>
            <w:hideMark/>
          </w:tcPr>
          <w:p w14:paraId="64EA540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0CA65867"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736" w:type="dxa"/>
            <w:tcBorders>
              <w:top w:val="nil"/>
              <w:left w:val="nil"/>
              <w:bottom w:val="single" w:sz="4" w:space="0" w:color="auto"/>
              <w:right w:val="single" w:sz="4" w:space="0" w:color="auto"/>
            </w:tcBorders>
            <w:shd w:val="clear" w:color="000000" w:fill="FFFFFF"/>
            <w:noWrap/>
            <w:vAlign w:val="center"/>
            <w:hideMark/>
          </w:tcPr>
          <w:p w14:paraId="649A224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single" w:sz="4" w:space="0" w:color="auto"/>
              <w:right w:val="single" w:sz="4" w:space="0" w:color="auto"/>
            </w:tcBorders>
            <w:shd w:val="clear" w:color="000000" w:fill="FFFFFF"/>
            <w:noWrap/>
            <w:vAlign w:val="center"/>
            <w:hideMark/>
          </w:tcPr>
          <w:p w14:paraId="0823281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47C4AEDA"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5F74AE25"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1A49B03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17F8E6C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42B907E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single" w:sz="8" w:space="0" w:color="auto"/>
            </w:tcBorders>
            <w:shd w:val="clear" w:color="000000" w:fill="FFFFFF"/>
            <w:noWrap/>
            <w:vAlign w:val="center"/>
            <w:hideMark/>
          </w:tcPr>
          <w:p w14:paraId="4F70EC9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6" w:type="dxa"/>
            <w:vAlign w:val="center"/>
            <w:hideMark/>
          </w:tcPr>
          <w:p w14:paraId="3A30C46E" w14:textId="77777777" w:rsidR="002B6200" w:rsidRPr="002B6200" w:rsidRDefault="002B6200" w:rsidP="002B6200">
            <w:pPr>
              <w:rPr>
                <w:sz w:val="13"/>
                <w:szCs w:val="13"/>
              </w:rPr>
            </w:pPr>
          </w:p>
        </w:tc>
      </w:tr>
      <w:tr w:rsidR="002B6200" w:rsidRPr="002B6200" w14:paraId="69ABC935" w14:textId="77777777" w:rsidTr="00E8485B">
        <w:trPr>
          <w:trHeight w:val="39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B331D5F" w14:textId="77777777" w:rsidR="002B6200" w:rsidRPr="002B6200" w:rsidRDefault="002B6200" w:rsidP="002B6200">
            <w:pPr>
              <w:jc w:val="center"/>
              <w:rPr>
                <w:sz w:val="13"/>
                <w:szCs w:val="13"/>
              </w:rPr>
            </w:pPr>
            <w:r w:rsidRPr="002B6200">
              <w:rPr>
                <w:sz w:val="13"/>
                <w:szCs w:val="13"/>
              </w:rPr>
              <w:t>21</w:t>
            </w:r>
          </w:p>
        </w:tc>
        <w:tc>
          <w:tcPr>
            <w:tcW w:w="10946" w:type="dxa"/>
            <w:gridSpan w:val="4"/>
            <w:tcBorders>
              <w:top w:val="single" w:sz="4" w:space="0" w:color="auto"/>
              <w:left w:val="nil"/>
              <w:bottom w:val="single" w:sz="4" w:space="0" w:color="auto"/>
              <w:right w:val="single" w:sz="4" w:space="0" w:color="000000"/>
            </w:tcBorders>
            <w:shd w:val="clear" w:color="auto" w:fill="auto"/>
            <w:vAlign w:val="center"/>
            <w:hideMark/>
          </w:tcPr>
          <w:p w14:paraId="32FA97DC"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Налог на прибыль</w:t>
            </w:r>
          </w:p>
        </w:tc>
        <w:tc>
          <w:tcPr>
            <w:tcW w:w="1060" w:type="dxa"/>
            <w:tcBorders>
              <w:top w:val="nil"/>
              <w:left w:val="nil"/>
              <w:bottom w:val="single" w:sz="4" w:space="0" w:color="auto"/>
              <w:right w:val="single" w:sz="4" w:space="0" w:color="auto"/>
            </w:tcBorders>
            <w:shd w:val="clear" w:color="auto" w:fill="auto"/>
            <w:noWrap/>
            <w:vAlign w:val="center"/>
            <w:hideMark/>
          </w:tcPr>
          <w:p w14:paraId="52A09E4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76E5BF78"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7 929,92</w:t>
            </w:r>
          </w:p>
        </w:tc>
        <w:tc>
          <w:tcPr>
            <w:tcW w:w="1736" w:type="dxa"/>
            <w:tcBorders>
              <w:top w:val="nil"/>
              <w:left w:val="nil"/>
              <w:bottom w:val="single" w:sz="4" w:space="0" w:color="auto"/>
              <w:right w:val="single" w:sz="4" w:space="0" w:color="auto"/>
            </w:tcBorders>
            <w:shd w:val="clear" w:color="000000" w:fill="FFFFFF"/>
            <w:noWrap/>
            <w:vAlign w:val="center"/>
            <w:hideMark/>
          </w:tcPr>
          <w:p w14:paraId="66EF541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10 127,69</w:t>
            </w:r>
          </w:p>
        </w:tc>
        <w:tc>
          <w:tcPr>
            <w:tcW w:w="1976" w:type="dxa"/>
            <w:tcBorders>
              <w:top w:val="nil"/>
              <w:left w:val="nil"/>
              <w:bottom w:val="single" w:sz="4" w:space="0" w:color="auto"/>
              <w:right w:val="single" w:sz="4" w:space="0" w:color="auto"/>
            </w:tcBorders>
            <w:shd w:val="clear" w:color="000000" w:fill="FFFFFF"/>
            <w:noWrap/>
            <w:vAlign w:val="center"/>
            <w:hideMark/>
          </w:tcPr>
          <w:p w14:paraId="06797C47"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7 821,37</w:t>
            </w:r>
          </w:p>
        </w:tc>
        <w:tc>
          <w:tcPr>
            <w:tcW w:w="1976" w:type="dxa"/>
            <w:tcBorders>
              <w:top w:val="nil"/>
              <w:left w:val="nil"/>
              <w:bottom w:val="single" w:sz="4" w:space="0" w:color="auto"/>
              <w:right w:val="single" w:sz="4" w:space="0" w:color="auto"/>
            </w:tcBorders>
            <w:shd w:val="clear" w:color="000000" w:fill="FFFFFF"/>
            <w:noWrap/>
            <w:vAlign w:val="center"/>
            <w:hideMark/>
          </w:tcPr>
          <w:p w14:paraId="7DA170A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-2 306,33</w:t>
            </w:r>
          </w:p>
        </w:tc>
        <w:tc>
          <w:tcPr>
            <w:tcW w:w="1976" w:type="dxa"/>
            <w:tcBorders>
              <w:top w:val="nil"/>
              <w:left w:val="nil"/>
              <w:bottom w:val="single" w:sz="4" w:space="0" w:color="auto"/>
              <w:right w:val="single" w:sz="4" w:space="0" w:color="auto"/>
            </w:tcBorders>
            <w:shd w:val="clear" w:color="000000" w:fill="FFFFFF"/>
            <w:noWrap/>
            <w:vAlign w:val="center"/>
            <w:hideMark/>
          </w:tcPr>
          <w:p w14:paraId="356CA897"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-1,37</w:t>
            </w:r>
          </w:p>
        </w:tc>
        <w:tc>
          <w:tcPr>
            <w:tcW w:w="1976" w:type="dxa"/>
            <w:tcBorders>
              <w:top w:val="nil"/>
              <w:left w:val="nil"/>
              <w:bottom w:val="single" w:sz="4" w:space="0" w:color="auto"/>
              <w:right w:val="single" w:sz="4" w:space="0" w:color="auto"/>
            </w:tcBorders>
            <w:shd w:val="clear" w:color="000000" w:fill="FFFFFF"/>
            <w:noWrap/>
            <w:vAlign w:val="center"/>
            <w:hideMark/>
          </w:tcPr>
          <w:p w14:paraId="248C798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9 300,45</w:t>
            </w:r>
          </w:p>
        </w:tc>
        <w:tc>
          <w:tcPr>
            <w:tcW w:w="1976" w:type="dxa"/>
            <w:tcBorders>
              <w:top w:val="nil"/>
              <w:left w:val="nil"/>
              <w:bottom w:val="single" w:sz="4" w:space="0" w:color="auto"/>
              <w:right w:val="single" w:sz="4" w:space="0" w:color="auto"/>
            </w:tcBorders>
            <w:shd w:val="clear" w:color="000000" w:fill="FFFFFF"/>
            <w:noWrap/>
            <w:vAlign w:val="center"/>
            <w:hideMark/>
          </w:tcPr>
          <w:p w14:paraId="3C20081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9 654,81</w:t>
            </w:r>
          </w:p>
        </w:tc>
        <w:tc>
          <w:tcPr>
            <w:tcW w:w="1976" w:type="dxa"/>
            <w:tcBorders>
              <w:top w:val="nil"/>
              <w:left w:val="nil"/>
              <w:bottom w:val="single" w:sz="4" w:space="0" w:color="auto"/>
              <w:right w:val="single" w:sz="4" w:space="0" w:color="auto"/>
            </w:tcBorders>
            <w:shd w:val="clear" w:color="000000" w:fill="FFFFFF"/>
            <w:noWrap/>
            <w:vAlign w:val="center"/>
            <w:hideMark/>
          </w:tcPr>
          <w:p w14:paraId="33E41DF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9 743,74</w:t>
            </w:r>
          </w:p>
        </w:tc>
        <w:tc>
          <w:tcPr>
            <w:tcW w:w="1976" w:type="dxa"/>
            <w:tcBorders>
              <w:top w:val="nil"/>
              <w:left w:val="nil"/>
              <w:bottom w:val="single" w:sz="4" w:space="0" w:color="auto"/>
              <w:right w:val="single" w:sz="8" w:space="0" w:color="auto"/>
            </w:tcBorders>
            <w:shd w:val="clear" w:color="000000" w:fill="FFFFFF"/>
            <w:noWrap/>
            <w:vAlign w:val="center"/>
            <w:hideMark/>
          </w:tcPr>
          <w:p w14:paraId="515EA057"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6" w:type="dxa"/>
            <w:vAlign w:val="center"/>
            <w:hideMark/>
          </w:tcPr>
          <w:p w14:paraId="3639FD00" w14:textId="77777777" w:rsidR="002B6200" w:rsidRPr="002B6200" w:rsidRDefault="002B6200" w:rsidP="002B6200">
            <w:pPr>
              <w:rPr>
                <w:sz w:val="13"/>
                <w:szCs w:val="13"/>
              </w:rPr>
            </w:pPr>
          </w:p>
        </w:tc>
      </w:tr>
      <w:tr w:rsidR="002B6200" w:rsidRPr="002B6200" w14:paraId="29A05275" w14:textId="77777777" w:rsidTr="00E8485B">
        <w:trPr>
          <w:trHeight w:val="315"/>
          <w:jc w:val="center"/>
        </w:trPr>
        <w:tc>
          <w:tcPr>
            <w:tcW w:w="700" w:type="dxa"/>
            <w:tcBorders>
              <w:top w:val="nil"/>
              <w:left w:val="single" w:sz="8" w:space="0" w:color="auto"/>
              <w:bottom w:val="nil"/>
              <w:right w:val="single" w:sz="4" w:space="0" w:color="auto"/>
            </w:tcBorders>
            <w:shd w:val="clear" w:color="auto" w:fill="auto"/>
            <w:noWrap/>
            <w:vAlign w:val="center"/>
            <w:hideMark/>
          </w:tcPr>
          <w:p w14:paraId="7E52D8C8" w14:textId="77777777" w:rsidR="002B6200" w:rsidRPr="002B6200" w:rsidRDefault="002B6200" w:rsidP="002B6200">
            <w:pPr>
              <w:jc w:val="center"/>
              <w:rPr>
                <w:sz w:val="13"/>
                <w:szCs w:val="13"/>
              </w:rPr>
            </w:pPr>
            <w:r w:rsidRPr="002B6200">
              <w:rPr>
                <w:sz w:val="13"/>
                <w:szCs w:val="13"/>
              </w:rPr>
              <w:t>22</w:t>
            </w:r>
          </w:p>
        </w:tc>
        <w:tc>
          <w:tcPr>
            <w:tcW w:w="10946" w:type="dxa"/>
            <w:gridSpan w:val="4"/>
            <w:tcBorders>
              <w:top w:val="single" w:sz="4" w:space="0" w:color="auto"/>
              <w:left w:val="single" w:sz="4" w:space="0" w:color="auto"/>
              <w:bottom w:val="nil"/>
              <w:right w:val="single" w:sz="4" w:space="0" w:color="000000"/>
            </w:tcBorders>
            <w:shd w:val="clear" w:color="auto" w:fill="auto"/>
            <w:noWrap/>
            <w:vAlign w:val="center"/>
            <w:hideMark/>
          </w:tcPr>
          <w:p w14:paraId="4B536B63"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Выпадающие доходы/экономия средств</w:t>
            </w:r>
          </w:p>
        </w:tc>
        <w:tc>
          <w:tcPr>
            <w:tcW w:w="1060" w:type="dxa"/>
            <w:tcBorders>
              <w:top w:val="nil"/>
              <w:left w:val="nil"/>
              <w:bottom w:val="nil"/>
              <w:right w:val="single" w:sz="4" w:space="0" w:color="auto"/>
            </w:tcBorders>
            <w:shd w:val="clear" w:color="auto" w:fill="auto"/>
            <w:noWrap/>
            <w:vAlign w:val="center"/>
            <w:hideMark/>
          </w:tcPr>
          <w:p w14:paraId="5A4BA32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т.р.</w:t>
            </w:r>
          </w:p>
        </w:tc>
        <w:tc>
          <w:tcPr>
            <w:tcW w:w="1856" w:type="dxa"/>
            <w:tcBorders>
              <w:top w:val="nil"/>
              <w:left w:val="single" w:sz="4" w:space="0" w:color="auto"/>
              <w:bottom w:val="nil"/>
              <w:right w:val="single" w:sz="4" w:space="0" w:color="auto"/>
            </w:tcBorders>
            <w:shd w:val="clear" w:color="000000" w:fill="FFFFFF"/>
            <w:noWrap/>
            <w:vAlign w:val="center"/>
            <w:hideMark/>
          </w:tcPr>
          <w:p w14:paraId="22C02355"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736" w:type="dxa"/>
            <w:tcBorders>
              <w:top w:val="nil"/>
              <w:left w:val="nil"/>
              <w:bottom w:val="nil"/>
              <w:right w:val="single" w:sz="4" w:space="0" w:color="auto"/>
            </w:tcBorders>
            <w:shd w:val="clear" w:color="000000" w:fill="FFFFFF"/>
            <w:noWrap/>
            <w:vAlign w:val="center"/>
            <w:hideMark/>
          </w:tcPr>
          <w:p w14:paraId="401844E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nil"/>
              <w:right w:val="single" w:sz="4" w:space="0" w:color="auto"/>
            </w:tcBorders>
            <w:shd w:val="clear" w:color="000000" w:fill="FFFFFF"/>
            <w:noWrap/>
            <w:vAlign w:val="center"/>
            <w:hideMark/>
          </w:tcPr>
          <w:p w14:paraId="7E172CC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nil"/>
              <w:right w:val="single" w:sz="4" w:space="0" w:color="auto"/>
            </w:tcBorders>
            <w:shd w:val="clear" w:color="000000" w:fill="FFFFFF"/>
            <w:noWrap/>
            <w:vAlign w:val="center"/>
            <w:hideMark/>
          </w:tcPr>
          <w:p w14:paraId="5A1D9B3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nil"/>
              <w:right w:val="single" w:sz="4" w:space="0" w:color="auto"/>
            </w:tcBorders>
            <w:shd w:val="clear" w:color="000000" w:fill="FFFFFF"/>
            <w:noWrap/>
            <w:vAlign w:val="center"/>
            <w:hideMark/>
          </w:tcPr>
          <w:p w14:paraId="3CD98858"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nil"/>
              <w:right w:val="single" w:sz="4" w:space="0" w:color="auto"/>
            </w:tcBorders>
            <w:shd w:val="clear" w:color="000000" w:fill="FFFFFF"/>
            <w:noWrap/>
            <w:vAlign w:val="center"/>
            <w:hideMark/>
          </w:tcPr>
          <w:p w14:paraId="0050644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nil"/>
              <w:right w:val="single" w:sz="4" w:space="0" w:color="auto"/>
            </w:tcBorders>
            <w:shd w:val="clear" w:color="000000" w:fill="FFFFFF"/>
            <w:noWrap/>
            <w:vAlign w:val="center"/>
            <w:hideMark/>
          </w:tcPr>
          <w:p w14:paraId="27229B48"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nil"/>
              <w:right w:val="single" w:sz="4" w:space="0" w:color="auto"/>
            </w:tcBorders>
            <w:shd w:val="clear" w:color="000000" w:fill="FFFFFF"/>
            <w:noWrap/>
            <w:vAlign w:val="center"/>
            <w:hideMark/>
          </w:tcPr>
          <w:p w14:paraId="75ABDD3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nil"/>
              <w:right w:val="single" w:sz="8" w:space="0" w:color="auto"/>
            </w:tcBorders>
            <w:shd w:val="clear" w:color="000000" w:fill="FFFFFF"/>
            <w:noWrap/>
            <w:vAlign w:val="center"/>
            <w:hideMark/>
          </w:tcPr>
          <w:p w14:paraId="5D51865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6" w:type="dxa"/>
            <w:vAlign w:val="center"/>
            <w:hideMark/>
          </w:tcPr>
          <w:p w14:paraId="1B9B2327" w14:textId="77777777" w:rsidR="002B6200" w:rsidRPr="002B6200" w:rsidRDefault="002B6200" w:rsidP="002B6200">
            <w:pPr>
              <w:rPr>
                <w:sz w:val="13"/>
                <w:szCs w:val="13"/>
              </w:rPr>
            </w:pPr>
          </w:p>
        </w:tc>
      </w:tr>
      <w:tr w:rsidR="002B6200" w:rsidRPr="002B6200" w14:paraId="152D8148" w14:textId="77777777" w:rsidTr="00E8485B">
        <w:trPr>
          <w:trHeight w:val="315"/>
          <w:jc w:val="center"/>
        </w:trPr>
        <w:tc>
          <w:tcPr>
            <w:tcW w:w="7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6880A54" w14:textId="77777777" w:rsidR="002B6200" w:rsidRPr="002B6200" w:rsidRDefault="002B6200" w:rsidP="002B6200">
            <w:pPr>
              <w:jc w:val="center"/>
              <w:rPr>
                <w:sz w:val="13"/>
                <w:szCs w:val="13"/>
              </w:rPr>
            </w:pPr>
            <w:r w:rsidRPr="002B6200">
              <w:rPr>
                <w:sz w:val="13"/>
                <w:szCs w:val="13"/>
              </w:rPr>
              <w:t>23</w:t>
            </w:r>
          </w:p>
        </w:tc>
        <w:tc>
          <w:tcPr>
            <w:tcW w:w="5466" w:type="dxa"/>
            <w:tcBorders>
              <w:top w:val="single" w:sz="8" w:space="0" w:color="auto"/>
              <w:left w:val="nil"/>
              <w:bottom w:val="single" w:sz="8" w:space="0" w:color="auto"/>
              <w:right w:val="single" w:sz="4" w:space="0" w:color="auto"/>
            </w:tcBorders>
            <w:shd w:val="clear" w:color="auto" w:fill="auto"/>
            <w:noWrap/>
            <w:vAlign w:val="bottom"/>
            <w:hideMark/>
          </w:tcPr>
          <w:p w14:paraId="2C00F85B"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ИТОГО (неподконтрольные расходы)</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3C448B9B"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2CAC9D44"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w:t>
            </w:r>
          </w:p>
        </w:tc>
        <w:tc>
          <w:tcPr>
            <w:tcW w:w="3560" w:type="dxa"/>
            <w:tcBorders>
              <w:top w:val="single" w:sz="8" w:space="0" w:color="auto"/>
              <w:left w:val="nil"/>
              <w:bottom w:val="single" w:sz="8" w:space="0" w:color="auto"/>
              <w:right w:val="single" w:sz="4" w:space="0" w:color="auto"/>
            </w:tcBorders>
            <w:shd w:val="clear" w:color="auto" w:fill="auto"/>
            <w:noWrap/>
            <w:vAlign w:val="bottom"/>
            <w:hideMark/>
          </w:tcPr>
          <w:p w14:paraId="7519F904"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w:t>
            </w:r>
          </w:p>
        </w:tc>
        <w:tc>
          <w:tcPr>
            <w:tcW w:w="1060" w:type="dxa"/>
            <w:tcBorders>
              <w:top w:val="single" w:sz="8" w:space="0" w:color="auto"/>
              <w:left w:val="nil"/>
              <w:bottom w:val="single" w:sz="8" w:space="0" w:color="auto"/>
              <w:right w:val="single" w:sz="4" w:space="0" w:color="auto"/>
            </w:tcBorders>
            <w:shd w:val="clear" w:color="auto" w:fill="auto"/>
            <w:noWrap/>
            <w:vAlign w:val="bottom"/>
            <w:hideMark/>
          </w:tcPr>
          <w:p w14:paraId="0072FAF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т.р.</w:t>
            </w:r>
          </w:p>
        </w:tc>
        <w:tc>
          <w:tcPr>
            <w:tcW w:w="1856" w:type="dxa"/>
            <w:tcBorders>
              <w:top w:val="single" w:sz="8" w:space="0" w:color="auto"/>
              <w:left w:val="nil"/>
              <w:bottom w:val="single" w:sz="8" w:space="0" w:color="auto"/>
              <w:right w:val="single" w:sz="4" w:space="0" w:color="auto"/>
            </w:tcBorders>
            <w:shd w:val="clear" w:color="000000" w:fill="FFFFFF"/>
            <w:noWrap/>
            <w:vAlign w:val="center"/>
            <w:hideMark/>
          </w:tcPr>
          <w:p w14:paraId="561216B7"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83 257,47</w:t>
            </w:r>
          </w:p>
        </w:tc>
        <w:tc>
          <w:tcPr>
            <w:tcW w:w="1736" w:type="dxa"/>
            <w:tcBorders>
              <w:top w:val="single" w:sz="8" w:space="0" w:color="auto"/>
              <w:left w:val="nil"/>
              <w:bottom w:val="single" w:sz="8" w:space="0" w:color="auto"/>
              <w:right w:val="single" w:sz="4" w:space="0" w:color="auto"/>
            </w:tcBorders>
            <w:shd w:val="clear" w:color="000000" w:fill="FFFFFF"/>
            <w:noWrap/>
            <w:vAlign w:val="center"/>
            <w:hideMark/>
          </w:tcPr>
          <w:p w14:paraId="0EFE4D8A" w14:textId="77777777" w:rsidR="002B6200" w:rsidRPr="002B6200" w:rsidRDefault="002B6200" w:rsidP="002B6200">
            <w:pPr>
              <w:jc w:val="right"/>
              <w:rPr>
                <w:rFonts w:ascii="Bookman Old Style" w:hAnsi="Bookman Old Style" w:cs="Calibri"/>
                <w:b/>
                <w:bCs/>
                <w:sz w:val="13"/>
                <w:szCs w:val="13"/>
              </w:rPr>
            </w:pPr>
            <w:r w:rsidRPr="002B6200">
              <w:rPr>
                <w:rFonts w:ascii="Bookman Old Style" w:hAnsi="Bookman Old Style" w:cs="Calibri"/>
                <w:b/>
                <w:bCs/>
                <w:sz w:val="13"/>
                <w:szCs w:val="13"/>
              </w:rPr>
              <w:t>143 076,48</w:t>
            </w:r>
          </w:p>
        </w:tc>
        <w:tc>
          <w:tcPr>
            <w:tcW w:w="1976" w:type="dxa"/>
            <w:tcBorders>
              <w:top w:val="single" w:sz="8" w:space="0" w:color="auto"/>
              <w:left w:val="nil"/>
              <w:bottom w:val="single" w:sz="8" w:space="0" w:color="auto"/>
              <w:right w:val="single" w:sz="4" w:space="0" w:color="auto"/>
            </w:tcBorders>
            <w:shd w:val="clear" w:color="000000" w:fill="FFFFFF"/>
            <w:noWrap/>
            <w:vAlign w:val="center"/>
            <w:hideMark/>
          </w:tcPr>
          <w:p w14:paraId="4CF16B04" w14:textId="77777777" w:rsidR="002B6200" w:rsidRPr="002B6200" w:rsidRDefault="002B6200" w:rsidP="002B6200">
            <w:pPr>
              <w:jc w:val="right"/>
              <w:rPr>
                <w:rFonts w:ascii="Bookman Old Style" w:hAnsi="Bookman Old Style" w:cs="Calibri"/>
                <w:b/>
                <w:bCs/>
                <w:sz w:val="13"/>
                <w:szCs w:val="13"/>
              </w:rPr>
            </w:pPr>
            <w:r w:rsidRPr="002B6200">
              <w:rPr>
                <w:rFonts w:ascii="Bookman Old Style" w:hAnsi="Bookman Old Style" w:cs="Calibri"/>
                <w:b/>
                <w:bCs/>
                <w:sz w:val="13"/>
                <w:szCs w:val="13"/>
              </w:rPr>
              <w:t>103 308,72</w:t>
            </w:r>
          </w:p>
        </w:tc>
        <w:tc>
          <w:tcPr>
            <w:tcW w:w="1976" w:type="dxa"/>
            <w:tcBorders>
              <w:top w:val="single" w:sz="8" w:space="0" w:color="auto"/>
              <w:left w:val="nil"/>
              <w:bottom w:val="single" w:sz="8" w:space="0" w:color="auto"/>
              <w:right w:val="single" w:sz="4" w:space="0" w:color="auto"/>
            </w:tcBorders>
            <w:shd w:val="clear" w:color="000000" w:fill="FFFFFF"/>
            <w:noWrap/>
            <w:vAlign w:val="center"/>
            <w:hideMark/>
          </w:tcPr>
          <w:p w14:paraId="64A36805" w14:textId="77777777" w:rsidR="002B6200" w:rsidRPr="002B6200" w:rsidRDefault="002B6200" w:rsidP="002B6200">
            <w:pPr>
              <w:jc w:val="right"/>
              <w:rPr>
                <w:rFonts w:ascii="Bookman Old Style" w:hAnsi="Bookman Old Style" w:cs="Calibri"/>
                <w:b/>
                <w:bCs/>
                <w:sz w:val="13"/>
                <w:szCs w:val="13"/>
              </w:rPr>
            </w:pPr>
            <w:r w:rsidRPr="002B6200">
              <w:rPr>
                <w:rFonts w:ascii="Bookman Old Style" w:hAnsi="Bookman Old Style" w:cs="Calibri"/>
                <w:b/>
                <w:bCs/>
                <w:sz w:val="13"/>
                <w:szCs w:val="13"/>
              </w:rPr>
              <w:t>-39 767,76</w:t>
            </w:r>
          </w:p>
        </w:tc>
        <w:tc>
          <w:tcPr>
            <w:tcW w:w="1976" w:type="dxa"/>
            <w:tcBorders>
              <w:top w:val="single" w:sz="8" w:space="0" w:color="auto"/>
              <w:left w:val="nil"/>
              <w:bottom w:val="single" w:sz="8" w:space="0" w:color="auto"/>
              <w:right w:val="single" w:sz="8" w:space="0" w:color="auto"/>
            </w:tcBorders>
            <w:shd w:val="clear" w:color="000000" w:fill="FFFFFF"/>
            <w:noWrap/>
            <w:vAlign w:val="center"/>
            <w:hideMark/>
          </w:tcPr>
          <w:p w14:paraId="6BDA736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24,08</w:t>
            </w:r>
          </w:p>
        </w:tc>
        <w:tc>
          <w:tcPr>
            <w:tcW w:w="1976" w:type="dxa"/>
            <w:tcBorders>
              <w:top w:val="single" w:sz="8" w:space="0" w:color="auto"/>
              <w:left w:val="single" w:sz="4" w:space="0" w:color="auto"/>
              <w:bottom w:val="single" w:sz="8" w:space="0" w:color="auto"/>
              <w:right w:val="single" w:sz="4" w:space="0" w:color="auto"/>
            </w:tcBorders>
            <w:shd w:val="clear" w:color="000000" w:fill="FFFFFF"/>
            <w:noWrap/>
            <w:vAlign w:val="center"/>
            <w:hideMark/>
          </w:tcPr>
          <w:p w14:paraId="368A7D0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107 645,76</w:t>
            </w:r>
          </w:p>
        </w:tc>
        <w:tc>
          <w:tcPr>
            <w:tcW w:w="1976" w:type="dxa"/>
            <w:tcBorders>
              <w:top w:val="single" w:sz="8" w:space="0" w:color="auto"/>
              <w:left w:val="nil"/>
              <w:bottom w:val="single" w:sz="8" w:space="0" w:color="auto"/>
              <w:right w:val="single" w:sz="4" w:space="0" w:color="auto"/>
            </w:tcBorders>
            <w:shd w:val="clear" w:color="000000" w:fill="FFFFFF"/>
            <w:noWrap/>
            <w:vAlign w:val="center"/>
            <w:hideMark/>
          </w:tcPr>
          <w:p w14:paraId="79EC49F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111 068,20</w:t>
            </w:r>
          </w:p>
        </w:tc>
        <w:tc>
          <w:tcPr>
            <w:tcW w:w="1976" w:type="dxa"/>
            <w:tcBorders>
              <w:top w:val="single" w:sz="8" w:space="0" w:color="auto"/>
              <w:left w:val="nil"/>
              <w:bottom w:val="single" w:sz="8" w:space="0" w:color="auto"/>
              <w:right w:val="single" w:sz="4" w:space="0" w:color="auto"/>
            </w:tcBorders>
            <w:shd w:val="clear" w:color="000000" w:fill="FFFFFF"/>
            <w:noWrap/>
            <w:vAlign w:val="center"/>
            <w:hideMark/>
          </w:tcPr>
          <w:p w14:paraId="78DD83C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114 373,15</w:t>
            </w:r>
          </w:p>
        </w:tc>
        <w:tc>
          <w:tcPr>
            <w:tcW w:w="1976" w:type="dxa"/>
            <w:tcBorders>
              <w:top w:val="single" w:sz="8" w:space="0" w:color="auto"/>
              <w:left w:val="nil"/>
              <w:bottom w:val="single" w:sz="8" w:space="0" w:color="auto"/>
              <w:right w:val="single" w:sz="8" w:space="0" w:color="auto"/>
            </w:tcBorders>
            <w:shd w:val="clear" w:color="000000" w:fill="FFFFFF"/>
            <w:noWrap/>
            <w:vAlign w:val="center"/>
            <w:hideMark/>
          </w:tcPr>
          <w:p w14:paraId="65166D58"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106 977,58</w:t>
            </w:r>
          </w:p>
        </w:tc>
        <w:tc>
          <w:tcPr>
            <w:tcW w:w="16" w:type="dxa"/>
            <w:vAlign w:val="center"/>
            <w:hideMark/>
          </w:tcPr>
          <w:p w14:paraId="286DBE62" w14:textId="77777777" w:rsidR="002B6200" w:rsidRPr="002B6200" w:rsidRDefault="002B6200" w:rsidP="002B6200">
            <w:pPr>
              <w:rPr>
                <w:sz w:val="13"/>
                <w:szCs w:val="13"/>
              </w:rPr>
            </w:pPr>
          </w:p>
        </w:tc>
      </w:tr>
      <w:tr w:rsidR="002B6200" w:rsidRPr="002B6200" w14:paraId="342238FE" w14:textId="77777777" w:rsidTr="00E8485B">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0DC56C2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24</w:t>
            </w:r>
          </w:p>
        </w:tc>
        <w:tc>
          <w:tcPr>
            <w:tcW w:w="10946" w:type="dxa"/>
            <w:gridSpan w:val="4"/>
            <w:tcBorders>
              <w:top w:val="nil"/>
              <w:left w:val="nil"/>
              <w:bottom w:val="single" w:sz="4" w:space="0" w:color="auto"/>
              <w:right w:val="single" w:sz="4" w:space="0" w:color="000000"/>
            </w:tcBorders>
            <w:shd w:val="clear" w:color="auto" w:fill="auto"/>
            <w:noWrap/>
            <w:vAlign w:val="bottom"/>
            <w:hideMark/>
          </w:tcPr>
          <w:p w14:paraId="69D36C42"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Нормативная прибыль</w:t>
            </w:r>
          </w:p>
        </w:tc>
        <w:tc>
          <w:tcPr>
            <w:tcW w:w="1060" w:type="dxa"/>
            <w:tcBorders>
              <w:top w:val="nil"/>
              <w:left w:val="nil"/>
              <w:bottom w:val="single" w:sz="4" w:space="0" w:color="auto"/>
              <w:right w:val="single" w:sz="4" w:space="0" w:color="auto"/>
            </w:tcBorders>
            <w:shd w:val="clear" w:color="auto" w:fill="auto"/>
            <w:noWrap/>
            <w:vAlign w:val="bottom"/>
            <w:hideMark/>
          </w:tcPr>
          <w:p w14:paraId="6EED1A7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т.р.</w:t>
            </w:r>
          </w:p>
        </w:tc>
        <w:tc>
          <w:tcPr>
            <w:tcW w:w="1856" w:type="dxa"/>
            <w:tcBorders>
              <w:top w:val="nil"/>
              <w:left w:val="nil"/>
              <w:bottom w:val="single" w:sz="4" w:space="0" w:color="auto"/>
              <w:right w:val="single" w:sz="4" w:space="0" w:color="auto"/>
            </w:tcBorders>
            <w:shd w:val="clear" w:color="000000" w:fill="FFFFFF"/>
            <w:noWrap/>
            <w:vAlign w:val="center"/>
            <w:hideMark/>
          </w:tcPr>
          <w:p w14:paraId="191DE037"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31 719,68</w:t>
            </w:r>
          </w:p>
        </w:tc>
        <w:tc>
          <w:tcPr>
            <w:tcW w:w="1736" w:type="dxa"/>
            <w:tcBorders>
              <w:top w:val="nil"/>
              <w:left w:val="nil"/>
              <w:bottom w:val="single" w:sz="4" w:space="0" w:color="auto"/>
              <w:right w:val="single" w:sz="4" w:space="0" w:color="auto"/>
            </w:tcBorders>
            <w:shd w:val="clear" w:color="000000" w:fill="FFFFFF"/>
            <w:noWrap/>
            <w:vAlign w:val="center"/>
            <w:hideMark/>
          </w:tcPr>
          <w:p w14:paraId="2A2F577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40 510,77</w:t>
            </w:r>
          </w:p>
        </w:tc>
        <w:tc>
          <w:tcPr>
            <w:tcW w:w="1976" w:type="dxa"/>
            <w:tcBorders>
              <w:top w:val="nil"/>
              <w:left w:val="nil"/>
              <w:bottom w:val="single" w:sz="4" w:space="0" w:color="auto"/>
              <w:right w:val="nil"/>
            </w:tcBorders>
            <w:shd w:val="clear" w:color="000000" w:fill="FFFFFF"/>
            <w:noWrap/>
            <w:vAlign w:val="center"/>
            <w:hideMark/>
          </w:tcPr>
          <w:p w14:paraId="753ABCD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31 285,47</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696AF9F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-9 225,30</w:t>
            </w:r>
          </w:p>
        </w:tc>
        <w:tc>
          <w:tcPr>
            <w:tcW w:w="1976" w:type="dxa"/>
            <w:tcBorders>
              <w:top w:val="nil"/>
              <w:left w:val="nil"/>
              <w:bottom w:val="single" w:sz="4" w:space="0" w:color="auto"/>
              <w:right w:val="single" w:sz="4" w:space="0" w:color="auto"/>
            </w:tcBorders>
            <w:shd w:val="clear" w:color="000000" w:fill="FFFFFF"/>
            <w:noWrap/>
            <w:vAlign w:val="center"/>
            <w:hideMark/>
          </w:tcPr>
          <w:p w14:paraId="48054B2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-1,37</w:t>
            </w:r>
          </w:p>
        </w:tc>
        <w:tc>
          <w:tcPr>
            <w:tcW w:w="1976" w:type="dxa"/>
            <w:tcBorders>
              <w:top w:val="nil"/>
              <w:left w:val="nil"/>
              <w:bottom w:val="single" w:sz="4" w:space="0" w:color="auto"/>
              <w:right w:val="nil"/>
            </w:tcBorders>
            <w:shd w:val="clear" w:color="000000" w:fill="FFFFFF"/>
            <w:noWrap/>
            <w:vAlign w:val="center"/>
            <w:hideMark/>
          </w:tcPr>
          <w:p w14:paraId="0E220F9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37 201,80</w:t>
            </w:r>
          </w:p>
        </w:tc>
        <w:tc>
          <w:tcPr>
            <w:tcW w:w="1976" w:type="dxa"/>
            <w:tcBorders>
              <w:top w:val="nil"/>
              <w:left w:val="single" w:sz="4" w:space="0" w:color="auto"/>
              <w:bottom w:val="single" w:sz="4" w:space="0" w:color="auto"/>
              <w:right w:val="nil"/>
            </w:tcBorders>
            <w:shd w:val="clear" w:color="000000" w:fill="FFFFFF"/>
            <w:noWrap/>
            <w:vAlign w:val="center"/>
            <w:hideMark/>
          </w:tcPr>
          <w:p w14:paraId="4BBD9CBA"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38 619,23</w:t>
            </w:r>
          </w:p>
        </w:tc>
        <w:tc>
          <w:tcPr>
            <w:tcW w:w="1976" w:type="dxa"/>
            <w:tcBorders>
              <w:top w:val="nil"/>
              <w:left w:val="single" w:sz="4" w:space="0" w:color="auto"/>
              <w:bottom w:val="single" w:sz="4" w:space="0" w:color="auto"/>
              <w:right w:val="nil"/>
            </w:tcBorders>
            <w:shd w:val="clear" w:color="000000" w:fill="FFFFFF"/>
            <w:noWrap/>
            <w:vAlign w:val="center"/>
            <w:hideMark/>
          </w:tcPr>
          <w:p w14:paraId="4432693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38 974,95</w:t>
            </w:r>
          </w:p>
        </w:tc>
        <w:tc>
          <w:tcPr>
            <w:tcW w:w="1976" w:type="dxa"/>
            <w:tcBorders>
              <w:top w:val="nil"/>
              <w:left w:val="single" w:sz="4" w:space="0" w:color="auto"/>
              <w:bottom w:val="single" w:sz="4" w:space="0" w:color="auto"/>
              <w:right w:val="single" w:sz="8" w:space="0" w:color="auto"/>
            </w:tcBorders>
            <w:shd w:val="clear" w:color="000000" w:fill="FFFFFF"/>
            <w:noWrap/>
            <w:vAlign w:val="center"/>
            <w:hideMark/>
          </w:tcPr>
          <w:p w14:paraId="5CFBD838"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6" w:type="dxa"/>
            <w:vAlign w:val="center"/>
            <w:hideMark/>
          </w:tcPr>
          <w:p w14:paraId="44A2C9BD" w14:textId="77777777" w:rsidR="002B6200" w:rsidRPr="002B6200" w:rsidRDefault="002B6200" w:rsidP="002B6200">
            <w:pPr>
              <w:rPr>
                <w:sz w:val="13"/>
                <w:szCs w:val="13"/>
              </w:rPr>
            </w:pPr>
          </w:p>
        </w:tc>
      </w:tr>
      <w:tr w:rsidR="002B6200" w:rsidRPr="002B6200" w14:paraId="610FB2B2" w14:textId="77777777" w:rsidTr="00E8485B">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1FF1403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0946" w:type="dxa"/>
            <w:gridSpan w:val="4"/>
            <w:tcBorders>
              <w:top w:val="nil"/>
              <w:left w:val="nil"/>
              <w:bottom w:val="single" w:sz="4" w:space="0" w:color="auto"/>
              <w:right w:val="single" w:sz="4" w:space="0" w:color="000000"/>
            </w:tcBorders>
            <w:shd w:val="clear" w:color="auto" w:fill="auto"/>
            <w:noWrap/>
            <w:vAlign w:val="bottom"/>
            <w:hideMark/>
          </w:tcPr>
          <w:p w14:paraId="053A4772"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Нормативный уровень прибыли</w:t>
            </w:r>
          </w:p>
        </w:tc>
        <w:tc>
          <w:tcPr>
            <w:tcW w:w="1060" w:type="dxa"/>
            <w:tcBorders>
              <w:top w:val="nil"/>
              <w:left w:val="nil"/>
              <w:bottom w:val="single" w:sz="4" w:space="0" w:color="auto"/>
              <w:right w:val="single" w:sz="4" w:space="0" w:color="auto"/>
            </w:tcBorders>
            <w:shd w:val="clear" w:color="auto" w:fill="auto"/>
            <w:noWrap/>
            <w:vAlign w:val="bottom"/>
            <w:hideMark/>
          </w:tcPr>
          <w:p w14:paraId="27D3876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w:t>
            </w:r>
          </w:p>
        </w:tc>
        <w:tc>
          <w:tcPr>
            <w:tcW w:w="1856" w:type="dxa"/>
            <w:tcBorders>
              <w:top w:val="nil"/>
              <w:left w:val="nil"/>
              <w:bottom w:val="single" w:sz="4" w:space="0" w:color="auto"/>
              <w:right w:val="single" w:sz="4" w:space="0" w:color="auto"/>
            </w:tcBorders>
            <w:shd w:val="clear" w:color="000000" w:fill="FFFFFF"/>
            <w:noWrap/>
            <w:vAlign w:val="center"/>
            <w:hideMark/>
          </w:tcPr>
          <w:p w14:paraId="78FD5918"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8,31</w:t>
            </w:r>
          </w:p>
        </w:tc>
        <w:tc>
          <w:tcPr>
            <w:tcW w:w="1736" w:type="dxa"/>
            <w:tcBorders>
              <w:top w:val="nil"/>
              <w:left w:val="nil"/>
              <w:bottom w:val="single" w:sz="4" w:space="0" w:color="auto"/>
              <w:right w:val="single" w:sz="4" w:space="0" w:color="auto"/>
            </w:tcBorders>
            <w:shd w:val="clear" w:color="000000" w:fill="FFFFFF"/>
            <w:noWrap/>
            <w:vAlign w:val="center"/>
            <w:hideMark/>
          </w:tcPr>
          <w:p w14:paraId="2A4FEB2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6,59</w:t>
            </w:r>
          </w:p>
        </w:tc>
        <w:tc>
          <w:tcPr>
            <w:tcW w:w="1976" w:type="dxa"/>
            <w:tcBorders>
              <w:top w:val="nil"/>
              <w:left w:val="nil"/>
              <w:bottom w:val="single" w:sz="4" w:space="0" w:color="auto"/>
              <w:right w:val="nil"/>
            </w:tcBorders>
            <w:shd w:val="clear" w:color="000000" w:fill="FFFFFF"/>
            <w:noWrap/>
            <w:vAlign w:val="center"/>
            <w:hideMark/>
          </w:tcPr>
          <w:p w14:paraId="56FCED57"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6,44</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402A08F5"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27A67D7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nil"/>
            </w:tcBorders>
            <w:shd w:val="clear" w:color="000000" w:fill="FFFFFF"/>
            <w:noWrap/>
            <w:vAlign w:val="center"/>
            <w:hideMark/>
          </w:tcPr>
          <w:p w14:paraId="3929002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7,41</w:t>
            </w:r>
          </w:p>
        </w:tc>
        <w:tc>
          <w:tcPr>
            <w:tcW w:w="1976" w:type="dxa"/>
            <w:tcBorders>
              <w:top w:val="nil"/>
              <w:left w:val="single" w:sz="4" w:space="0" w:color="auto"/>
              <w:bottom w:val="single" w:sz="4" w:space="0" w:color="auto"/>
              <w:right w:val="nil"/>
            </w:tcBorders>
            <w:shd w:val="clear" w:color="000000" w:fill="FFFFFF"/>
            <w:noWrap/>
            <w:vAlign w:val="center"/>
            <w:hideMark/>
          </w:tcPr>
          <w:p w14:paraId="74F68BB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7,46</w:t>
            </w:r>
          </w:p>
        </w:tc>
        <w:tc>
          <w:tcPr>
            <w:tcW w:w="1976" w:type="dxa"/>
            <w:tcBorders>
              <w:top w:val="nil"/>
              <w:left w:val="single" w:sz="4" w:space="0" w:color="auto"/>
              <w:bottom w:val="single" w:sz="4" w:space="0" w:color="auto"/>
              <w:right w:val="nil"/>
            </w:tcBorders>
            <w:shd w:val="clear" w:color="000000" w:fill="FFFFFF"/>
            <w:noWrap/>
            <w:vAlign w:val="center"/>
            <w:hideMark/>
          </w:tcPr>
          <w:p w14:paraId="3159C46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7,30</w:t>
            </w:r>
          </w:p>
        </w:tc>
        <w:tc>
          <w:tcPr>
            <w:tcW w:w="1976" w:type="dxa"/>
            <w:tcBorders>
              <w:top w:val="nil"/>
              <w:left w:val="single" w:sz="4" w:space="0" w:color="auto"/>
              <w:bottom w:val="single" w:sz="4" w:space="0" w:color="auto"/>
              <w:right w:val="single" w:sz="8" w:space="0" w:color="auto"/>
            </w:tcBorders>
            <w:shd w:val="clear" w:color="000000" w:fill="FFFFFF"/>
            <w:noWrap/>
            <w:vAlign w:val="center"/>
            <w:hideMark/>
          </w:tcPr>
          <w:p w14:paraId="5BD0081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6" w:type="dxa"/>
            <w:vAlign w:val="center"/>
            <w:hideMark/>
          </w:tcPr>
          <w:p w14:paraId="56D268EA" w14:textId="77777777" w:rsidR="002B6200" w:rsidRPr="002B6200" w:rsidRDefault="002B6200" w:rsidP="002B6200">
            <w:pPr>
              <w:rPr>
                <w:sz w:val="13"/>
                <w:szCs w:val="13"/>
              </w:rPr>
            </w:pPr>
          </w:p>
        </w:tc>
      </w:tr>
      <w:tr w:rsidR="002B6200" w:rsidRPr="002B6200" w14:paraId="59FF9241" w14:textId="77777777" w:rsidTr="00E8485B">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324740C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6426" w:type="dxa"/>
            <w:gridSpan w:val="2"/>
            <w:tcBorders>
              <w:top w:val="nil"/>
              <w:left w:val="single" w:sz="4" w:space="0" w:color="auto"/>
              <w:bottom w:val="single" w:sz="4" w:space="0" w:color="auto"/>
              <w:right w:val="nil"/>
            </w:tcBorders>
            <w:shd w:val="clear" w:color="auto" w:fill="auto"/>
            <w:noWrap/>
            <w:vAlign w:val="bottom"/>
            <w:hideMark/>
          </w:tcPr>
          <w:p w14:paraId="728C5A78"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Выплаты социального характера</w:t>
            </w:r>
          </w:p>
        </w:tc>
        <w:tc>
          <w:tcPr>
            <w:tcW w:w="960" w:type="dxa"/>
            <w:tcBorders>
              <w:top w:val="nil"/>
              <w:left w:val="nil"/>
              <w:bottom w:val="single" w:sz="4" w:space="0" w:color="auto"/>
              <w:right w:val="nil"/>
            </w:tcBorders>
            <w:shd w:val="clear" w:color="auto" w:fill="auto"/>
            <w:noWrap/>
            <w:vAlign w:val="center"/>
            <w:hideMark/>
          </w:tcPr>
          <w:p w14:paraId="0D77A170"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w:t>
            </w:r>
          </w:p>
        </w:tc>
        <w:tc>
          <w:tcPr>
            <w:tcW w:w="3560" w:type="dxa"/>
            <w:tcBorders>
              <w:top w:val="nil"/>
              <w:left w:val="nil"/>
              <w:bottom w:val="single" w:sz="4" w:space="0" w:color="auto"/>
              <w:right w:val="nil"/>
            </w:tcBorders>
            <w:shd w:val="clear" w:color="auto" w:fill="auto"/>
            <w:noWrap/>
            <w:vAlign w:val="bottom"/>
            <w:hideMark/>
          </w:tcPr>
          <w:p w14:paraId="4178F245"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7F31DD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т.р.</w:t>
            </w:r>
          </w:p>
        </w:tc>
        <w:tc>
          <w:tcPr>
            <w:tcW w:w="1856" w:type="dxa"/>
            <w:tcBorders>
              <w:top w:val="nil"/>
              <w:left w:val="nil"/>
              <w:bottom w:val="single" w:sz="4" w:space="0" w:color="auto"/>
              <w:right w:val="single" w:sz="4" w:space="0" w:color="auto"/>
            </w:tcBorders>
            <w:shd w:val="clear" w:color="000000" w:fill="FFFFFF"/>
            <w:noWrap/>
            <w:vAlign w:val="center"/>
            <w:hideMark/>
          </w:tcPr>
          <w:p w14:paraId="24CC22E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736" w:type="dxa"/>
            <w:tcBorders>
              <w:top w:val="nil"/>
              <w:left w:val="nil"/>
              <w:bottom w:val="single" w:sz="4" w:space="0" w:color="auto"/>
              <w:right w:val="single" w:sz="4" w:space="0" w:color="auto"/>
            </w:tcBorders>
            <w:shd w:val="clear" w:color="000000" w:fill="FFFFFF"/>
            <w:noWrap/>
            <w:vAlign w:val="center"/>
            <w:hideMark/>
          </w:tcPr>
          <w:p w14:paraId="466416C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3 000,00</w:t>
            </w:r>
          </w:p>
        </w:tc>
        <w:tc>
          <w:tcPr>
            <w:tcW w:w="1976" w:type="dxa"/>
            <w:tcBorders>
              <w:top w:val="nil"/>
              <w:left w:val="nil"/>
              <w:bottom w:val="single" w:sz="4" w:space="0" w:color="auto"/>
              <w:right w:val="nil"/>
            </w:tcBorders>
            <w:shd w:val="clear" w:color="000000" w:fill="FFFFFF"/>
            <w:noWrap/>
            <w:vAlign w:val="center"/>
            <w:hideMark/>
          </w:tcPr>
          <w:p w14:paraId="08CA3A0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51216D7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-3 000,00</w:t>
            </w:r>
          </w:p>
        </w:tc>
        <w:tc>
          <w:tcPr>
            <w:tcW w:w="1976" w:type="dxa"/>
            <w:tcBorders>
              <w:top w:val="nil"/>
              <w:left w:val="nil"/>
              <w:bottom w:val="single" w:sz="4" w:space="0" w:color="auto"/>
              <w:right w:val="single" w:sz="4" w:space="0" w:color="auto"/>
            </w:tcBorders>
            <w:shd w:val="clear" w:color="000000" w:fill="FFFFFF"/>
            <w:noWrap/>
            <w:vAlign w:val="center"/>
            <w:hideMark/>
          </w:tcPr>
          <w:p w14:paraId="0A726F2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nil"/>
            </w:tcBorders>
            <w:shd w:val="clear" w:color="000000" w:fill="FFFFFF"/>
            <w:noWrap/>
            <w:vAlign w:val="center"/>
            <w:hideMark/>
          </w:tcPr>
          <w:p w14:paraId="631E6EE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single" w:sz="4" w:space="0" w:color="auto"/>
              <w:bottom w:val="single" w:sz="4" w:space="0" w:color="auto"/>
              <w:right w:val="nil"/>
            </w:tcBorders>
            <w:shd w:val="clear" w:color="000000" w:fill="FFFFFF"/>
            <w:noWrap/>
            <w:vAlign w:val="center"/>
            <w:hideMark/>
          </w:tcPr>
          <w:p w14:paraId="2192527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single" w:sz="4" w:space="0" w:color="auto"/>
              <w:bottom w:val="single" w:sz="4" w:space="0" w:color="auto"/>
              <w:right w:val="nil"/>
            </w:tcBorders>
            <w:shd w:val="clear" w:color="000000" w:fill="FFFFFF"/>
            <w:noWrap/>
            <w:vAlign w:val="center"/>
            <w:hideMark/>
          </w:tcPr>
          <w:p w14:paraId="0571727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single" w:sz="4" w:space="0" w:color="auto"/>
              <w:bottom w:val="single" w:sz="4" w:space="0" w:color="auto"/>
              <w:right w:val="single" w:sz="8" w:space="0" w:color="auto"/>
            </w:tcBorders>
            <w:shd w:val="clear" w:color="000000" w:fill="FFFFFF"/>
            <w:noWrap/>
            <w:vAlign w:val="center"/>
            <w:hideMark/>
          </w:tcPr>
          <w:p w14:paraId="6C405E7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6" w:type="dxa"/>
            <w:vAlign w:val="center"/>
            <w:hideMark/>
          </w:tcPr>
          <w:p w14:paraId="7C761B3B" w14:textId="77777777" w:rsidR="002B6200" w:rsidRPr="002B6200" w:rsidRDefault="002B6200" w:rsidP="002B6200">
            <w:pPr>
              <w:rPr>
                <w:sz w:val="13"/>
                <w:szCs w:val="13"/>
              </w:rPr>
            </w:pPr>
          </w:p>
        </w:tc>
      </w:tr>
      <w:tr w:rsidR="002B6200" w:rsidRPr="002B6200" w14:paraId="2DCA312B" w14:textId="77777777" w:rsidTr="00E8485B">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3C9AB02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0946" w:type="dxa"/>
            <w:gridSpan w:val="4"/>
            <w:tcBorders>
              <w:top w:val="nil"/>
              <w:left w:val="single" w:sz="4" w:space="0" w:color="auto"/>
              <w:bottom w:val="single" w:sz="4" w:space="0" w:color="auto"/>
              <w:right w:val="nil"/>
            </w:tcBorders>
            <w:shd w:val="clear" w:color="auto" w:fill="auto"/>
            <w:noWrap/>
            <w:vAlign w:val="bottom"/>
            <w:hideMark/>
          </w:tcPr>
          <w:p w14:paraId="15641778"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Прочие расходы по прибыли</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3BE5078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т.р.</w:t>
            </w:r>
          </w:p>
        </w:tc>
        <w:tc>
          <w:tcPr>
            <w:tcW w:w="1856" w:type="dxa"/>
            <w:tcBorders>
              <w:top w:val="nil"/>
              <w:left w:val="nil"/>
              <w:bottom w:val="single" w:sz="4" w:space="0" w:color="auto"/>
              <w:right w:val="single" w:sz="4" w:space="0" w:color="auto"/>
            </w:tcBorders>
            <w:shd w:val="clear" w:color="000000" w:fill="FFFFFF"/>
            <w:noWrap/>
            <w:vAlign w:val="center"/>
            <w:hideMark/>
          </w:tcPr>
          <w:p w14:paraId="5C5E6A9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736" w:type="dxa"/>
            <w:tcBorders>
              <w:top w:val="nil"/>
              <w:left w:val="nil"/>
              <w:bottom w:val="single" w:sz="4" w:space="0" w:color="auto"/>
              <w:right w:val="single" w:sz="4" w:space="0" w:color="auto"/>
            </w:tcBorders>
            <w:shd w:val="clear" w:color="000000" w:fill="FFFFFF"/>
            <w:noWrap/>
            <w:vAlign w:val="center"/>
            <w:hideMark/>
          </w:tcPr>
          <w:p w14:paraId="2D2CAEBA"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single" w:sz="4" w:space="0" w:color="auto"/>
              <w:right w:val="nil"/>
            </w:tcBorders>
            <w:shd w:val="clear" w:color="000000" w:fill="FFFFFF"/>
            <w:noWrap/>
            <w:vAlign w:val="center"/>
            <w:hideMark/>
          </w:tcPr>
          <w:p w14:paraId="2637D70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47422AD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single" w:sz="4" w:space="0" w:color="auto"/>
              <w:right w:val="single" w:sz="4" w:space="0" w:color="auto"/>
            </w:tcBorders>
            <w:shd w:val="clear" w:color="000000" w:fill="FFFFFF"/>
            <w:noWrap/>
            <w:vAlign w:val="center"/>
            <w:hideMark/>
          </w:tcPr>
          <w:p w14:paraId="50729CD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nil"/>
            </w:tcBorders>
            <w:shd w:val="clear" w:color="000000" w:fill="FFFFFF"/>
            <w:noWrap/>
            <w:vAlign w:val="center"/>
            <w:hideMark/>
          </w:tcPr>
          <w:p w14:paraId="57F81EC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single" w:sz="4" w:space="0" w:color="auto"/>
              <w:bottom w:val="single" w:sz="4" w:space="0" w:color="auto"/>
              <w:right w:val="nil"/>
            </w:tcBorders>
            <w:shd w:val="clear" w:color="000000" w:fill="FFFFFF"/>
            <w:noWrap/>
            <w:vAlign w:val="center"/>
            <w:hideMark/>
          </w:tcPr>
          <w:p w14:paraId="64C0977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single" w:sz="4" w:space="0" w:color="auto"/>
              <w:bottom w:val="single" w:sz="4" w:space="0" w:color="auto"/>
              <w:right w:val="nil"/>
            </w:tcBorders>
            <w:shd w:val="clear" w:color="000000" w:fill="FFFFFF"/>
            <w:noWrap/>
            <w:vAlign w:val="center"/>
            <w:hideMark/>
          </w:tcPr>
          <w:p w14:paraId="4B80C49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single" w:sz="4" w:space="0" w:color="auto"/>
              <w:bottom w:val="single" w:sz="4" w:space="0" w:color="auto"/>
              <w:right w:val="single" w:sz="8" w:space="0" w:color="auto"/>
            </w:tcBorders>
            <w:shd w:val="clear" w:color="000000" w:fill="FFFFFF"/>
            <w:noWrap/>
            <w:vAlign w:val="center"/>
            <w:hideMark/>
          </w:tcPr>
          <w:p w14:paraId="2603C74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6" w:type="dxa"/>
            <w:vAlign w:val="center"/>
            <w:hideMark/>
          </w:tcPr>
          <w:p w14:paraId="7A01B002" w14:textId="77777777" w:rsidR="002B6200" w:rsidRPr="002B6200" w:rsidRDefault="002B6200" w:rsidP="002B6200">
            <w:pPr>
              <w:rPr>
                <w:sz w:val="13"/>
                <w:szCs w:val="13"/>
              </w:rPr>
            </w:pPr>
          </w:p>
        </w:tc>
      </w:tr>
      <w:tr w:rsidR="002B6200" w:rsidRPr="002B6200" w14:paraId="256ECF74" w14:textId="77777777" w:rsidTr="00E8485B">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40CCFC9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0946" w:type="dxa"/>
            <w:gridSpan w:val="4"/>
            <w:tcBorders>
              <w:top w:val="nil"/>
              <w:left w:val="single" w:sz="4" w:space="0" w:color="auto"/>
              <w:bottom w:val="single" w:sz="4" w:space="0" w:color="auto"/>
              <w:right w:val="nil"/>
            </w:tcBorders>
            <w:shd w:val="clear" w:color="auto" w:fill="auto"/>
            <w:noWrap/>
            <w:vAlign w:val="bottom"/>
            <w:hideMark/>
          </w:tcPr>
          <w:p w14:paraId="1302E8A7"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Инвестиционная программа</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1A4003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т.р.</w:t>
            </w:r>
          </w:p>
        </w:tc>
        <w:tc>
          <w:tcPr>
            <w:tcW w:w="1856" w:type="dxa"/>
            <w:tcBorders>
              <w:top w:val="nil"/>
              <w:left w:val="nil"/>
              <w:bottom w:val="single" w:sz="4" w:space="0" w:color="auto"/>
              <w:right w:val="single" w:sz="4" w:space="0" w:color="auto"/>
            </w:tcBorders>
            <w:shd w:val="clear" w:color="000000" w:fill="FFFFFF"/>
            <w:noWrap/>
            <w:vAlign w:val="center"/>
            <w:hideMark/>
          </w:tcPr>
          <w:p w14:paraId="3BA85A7A"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31 719,68</w:t>
            </w:r>
          </w:p>
        </w:tc>
        <w:tc>
          <w:tcPr>
            <w:tcW w:w="1736" w:type="dxa"/>
            <w:tcBorders>
              <w:top w:val="nil"/>
              <w:left w:val="nil"/>
              <w:bottom w:val="single" w:sz="4" w:space="0" w:color="auto"/>
              <w:right w:val="single" w:sz="4" w:space="0" w:color="auto"/>
            </w:tcBorders>
            <w:shd w:val="clear" w:color="000000" w:fill="FFFFFF"/>
            <w:noWrap/>
            <w:vAlign w:val="center"/>
            <w:hideMark/>
          </w:tcPr>
          <w:p w14:paraId="44A3CBC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37 510,77</w:t>
            </w:r>
          </w:p>
        </w:tc>
        <w:tc>
          <w:tcPr>
            <w:tcW w:w="1976" w:type="dxa"/>
            <w:tcBorders>
              <w:top w:val="nil"/>
              <w:left w:val="nil"/>
              <w:bottom w:val="single" w:sz="4" w:space="0" w:color="auto"/>
              <w:right w:val="nil"/>
            </w:tcBorders>
            <w:shd w:val="clear" w:color="000000" w:fill="FFFFFF"/>
            <w:noWrap/>
            <w:vAlign w:val="center"/>
            <w:hideMark/>
          </w:tcPr>
          <w:p w14:paraId="5ACD090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31 285,47</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06E1125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-6 225,30</w:t>
            </w:r>
          </w:p>
        </w:tc>
        <w:tc>
          <w:tcPr>
            <w:tcW w:w="1976" w:type="dxa"/>
            <w:tcBorders>
              <w:top w:val="nil"/>
              <w:left w:val="nil"/>
              <w:bottom w:val="single" w:sz="4" w:space="0" w:color="auto"/>
              <w:right w:val="single" w:sz="4" w:space="0" w:color="auto"/>
            </w:tcBorders>
            <w:shd w:val="clear" w:color="000000" w:fill="FFFFFF"/>
            <w:noWrap/>
            <w:vAlign w:val="center"/>
            <w:hideMark/>
          </w:tcPr>
          <w:p w14:paraId="038851B2"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-1,37</w:t>
            </w:r>
          </w:p>
        </w:tc>
        <w:tc>
          <w:tcPr>
            <w:tcW w:w="1976" w:type="dxa"/>
            <w:tcBorders>
              <w:top w:val="nil"/>
              <w:left w:val="nil"/>
              <w:bottom w:val="single" w:sz="4" w:space="0" w:color="auto"/>
              <w:right w:val="nil"/>
            </w:tcBorders>
            <w:shd w:val="clear" w:color="000000" w:fill="FFFFFF"/>
            <w:noWrap/>
            <w:vAlign w:val="center"/>
            <w:hideMark/>
          </w:tcPr>
          <w:p w14:paraId="1FB2C9D8"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37 201,80</w:t>
            </w:r>
          </w:p>
        </w:tc>
        <w:tc>
          <w:tcPr>
            <w:tcW w:w="1976" w:type="dxa"/>
            <w:tcBorders>
              <w:top w:val="nil"/>
              <w:left w:val="single" w:sz="4" w:space="0" w:color="auto"/>
              <w:bottom w:val="single" w:sz="4" w:space="0" w:color="auto"/>
              <w:right w:val="nil"/>
            </w:tcBorders>
            <w:shd w:val="clear" w:color="000000" w:fill="FFFFFF"/>
            <w:noWrap/>
            <w:vAlign w:val="center"/>
            <w:hideMark/>
          </w:tcPr>
          <w:p w14:paraId="28F6357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38 619,23</w:t>
            </w:r>
          </w:p>
        </w:tc>
        <w:tc>
          <w:tcPr>
            <w:tcW w:w="1976" w:type="dxa"/>
            <w:tcBorders>
              <w:top w:val="nil"/>
              <w:left w:val="single" w:sz="4" w:space="0" w:color="auto"/>
              <w:bottom w:val="single" w:sz="4" w:space="0" w:color="auto"/>
              <w:right w:val="nil"/>
            </w:tcBorders>
            <w:shd w:val="clear" w:color="000000" w:fill="FFFFFF"/>
            <w:noWrap/>
            <w:vAlign w:val="center"/>
            <w:hideMark/>
          </w:tcPr>
          <w:p w14:paraId="086CFEF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38 974,95</w:t>
            </w:r>
          </w:p>
        </w:tc>
        <w:tc>
          <w:tcPr>
            <w:tcW w:w="1976" w:type="dxa"/>
            <w:tcBorders>
              <w:top w:val="nil"/>
              <w:left w:val="single" w:sz="4" w:space="0" w:color="auto"/>
              <w:bottom w:val="single" w:sz="4" w:space="0" w:color="auto"/>
              <w:right w:val="single" w:sz="8" w:space="0" w:color="auto"/>
            </w:tcBorders>
            <w:shd w:val="clear" w:color="000000" w:fill="FFFFFF"/>
            <w:noWrap/>
            <w:vAlign w:val="center"/>
            <w:hideMark/>
          </w:tcPr>
          <w:p w14:paraId="587D946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6" w:type="dxa"/>
            <w:vAlign w:val="center"/>
            <w:hideMark/>
          </w:tcPr>
          <w:p w14:paraId="64B240DA" w14:textId="77777777" w:rsidR="002B6200" w:rsidRPr="002B6200" w:rsidRDefault="002B6200" w:rsidP="002B6200">
            <w:pPr>
              <w:rPr>
                <w:sz w:val="13"/>
                <w:szCs w:val="13"/>
              </w:rPr>
            </w:pPr>
          </w:p>
        </w:tc>
      </w:tr>
      <w:tr w:rsidR="002B6200" w:rsidRPr="002B6200" w14:paraId="3A0D6D40" w14:textId="77777777" w:rsidTr="00E8485B">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271949F8"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094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03764BF"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Предпринимательская прибыль</w:t>
            </w:r>
          </w:p>
        </w:tc>
        <w:tc>
          <w:tcPr>
            <w:tcW w:w="1060" w:type="dxa"/>
            <w:tcBorders>
              <w:top w:val="nil"/>
              <w:left w:val="nil"/>
              <w:bottom w:val="single" w:sz="4" w:space="0" w:color="auto"/>
              <w:right w:val="single" w:sz="4" w:space="0" w:color="auto"/>
            </w:tcBorders>
            <w:shd w:val="clear" w:color="auto" w:fill="auto"/>
            <w:noWrap/>
            <w:vAlign w:val="bottom"/>
            <w:hideMark/>
          </w:tcPr>
          <w:p w14:paraId="3820A8F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т.р.</w:t>
            </w:r>
          </w:p>
        </w:tc>
        <w:tc>
          <w:tcPr>
            <w:tcW w:w="1856" w:type="dxa"/>
            <w:tcBorders>
              <w:top w:val="nil"/>
              <w:left w:val="nil"/>
              <w:bottom w:val="single" w:sz="4" w:space="0" w:color="auto"/>
              <w:right w:val="single" w:sz="4" w:space="0" w:color="auto"/>
            </w:tcBorders>
            <w:shd w:val="clear" w:color="000000" w:fill="FFFFFF"/>
            <w:noWrap/>
            <w:vAlign w:val="center"/>
            <w:hideMark/>
          </w:tcPr>
          <w:p w14:paraId="57FEBA5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15 625,51</w:t>
            </w:r>
          </w:p>
        </w:tc>
        <w:tc>
          <w:tcPr>
            <w:tcW w:w="1736" w:type="dxa"/>
            <w:tcBorders>
              <w:top w:val="nil"/>
              <w:left w:val="nil"/>
              <w:bottom w:val="single" w:sz="4" w:space="0" w:color="auto"/>
              <w:right w:val="single" w:sz="4" w:space="0" w:color="auto"/>
            </w:tcBorders>
            <w:shd w:val="clear" w:color="000000" w:fill="FFFFFF"/>
            <w:noWrap/>
            <w:vAlign w:val="center"/>
            <w:hideMark/>
          </w:tcPr>
          <w:p w14:paraId="623F4E55"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26 315,93</w:t>
            </w:r>
          </w:p>
        </w:tc>
        <w:tc>
          <w:tcPr>
            <w:tcW w:w="1976" w:type="dxa"/>
            <w:tcBorders>
              <w:top w:val="nil"/>
              <w:left w:val="nil"/>
              <w:bottom w:val="single" w:sz="4" w:space="0" w:color="auto"/>
              <w:right w:val="nil"/>
            </w:tcBorders>
            <w:shd w:val="clear" w:color="000000" w:fill="FFFFFF"/>
            <w:noWrap/>
            <w:vAlign w:val="center"/>
            <w:hideMark/>
          </w:tcPr>
          <w:p w14:paraId="31ACEB98"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20 662,17</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51D7027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-5 653,76</w:t>
            </w:r>
          </w:p>
        </w:tc>
        <w:tc>
          <w:tcPr>
            <w:tcW w:w="1976" w:type="dxa"/>
            <w:tcBorders>
              <w:top w:val="nil"/>
              <w:left w:val="nil"/>
              <w:bottom w:val="single" w:sz="4" w:space="0" w:color="auto"/>
              <w:right w:val="single" w:sz="4" w:space="0" w:color="auto"/>
            </w:tcBorders>
            <w:shd w:val="clear" w:color="000000" w:fill="FFFFFF"/>
            <w:noWrap/>
            <w:vAlign w:val="center"/>
            <w:hideMark/>
          </w:tcPr>
          <w:p w14:paraId="40860CF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32,23</w:t>
            </w:r>
          </w:p>
        </w:tc>
        <w:tc>
          <w:tcPr>
            <w:tcW w:w="1976" w:type="dxa"/>
            <w:tcBorders>
              <w:top w:val="nil"/>
              <w:left w:val="nil"/>
              <w:bottom w:val="single" w:sz="4" w:space="0" w:color="auto"/>
              <w:right w:val="nil"/>
            </w:tcBorders>
            <w:shd w:val="clear" w:color="000000" w:fill="FFFFFF"/>
            <w:noWrap/>
            <w:vAlign w:val="center"/>
            <w:hideMark/>
          </w:tcPr>
          <w:p w14:paraId="71ACE82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21 345,50</w:t>
            </w:r>
          </w:p>
        </w:tc>
        <w:tc>
          <w:tcPr>
            <w:tcW w:w="1976" w:type="dxa"/>
            <w:tcBorders>
              <w:top w:val="nil"/>
              <w:left w:val="single" w:sz="4" w:space="0" w:color="auto"/>
              <w:bottom w:val="single" w:sz="4" w:space="0" w:color="auto"/>
              <w:right w:val="nil"/>
            </w:tcBorders>
            <w:shd w:val="clear" w:color="000000" w:fill="FFFFFF"/>
            <w:noWrap/>
            <w:vAlign w:val="center"/>
            <w:hideMark/>
          </w:tcPr>
          <w:p w14:paraId="1152FA6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21 990,31</w:t>
            </w:r>
          </w:p>
        </w:tc>
        <w:tc>
          <w:tcPr>
            <w:tcW w:w="1976" w:type="dxa"/>
            <w:tcBorders>
              <w:top w:val="nil"/>
              <w:left w:val="single" w:sz="4" w:space="0" w:color="auto"/>
              <w:bottom w:val="single" w:sz="4" w:space="0" w:color="auto"/>
              <w:right w:val="nil"/>
            </w:tcBorders>
            <w:shd w:val="clear" w:color="000000" w:fill="FFFFFF"/>
            <w:noWrap/>
            <w:vAlign w:val="center"/>
            <w:hideMark/>
          </w:tcPr>
          <w:p w14:paraId="375C4FC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22 657,27</w:t>
            </w:r>
          </w:p>
        </w:tc>
        <w:tc>
          <w:tcPr>
            <w:tcW w:w="1976" w:type="dxa"/>
            <w:tcBorders>
              <w:top w:val="nil"/>
              <w:left w:val="single" w:sz="4" w:space="0" w:color="auto"/>
              <w:bottom w:val="single" w:sz="4" w:space="0" w:color="auto"/>
              <w:right w:val="single" w:sz="8" w:space="0" w:color="auto"/>
            </w:tcBorders>
            <w:shd w:val="clear" w:color="000000" w:fill="FFFFFF"/>
            <w:noWrap/>
            <w:vAlign w:val="center"/>
            <w:hideMark/>
          </w:tcPr>
          <w:p w14:paraId="6B6C63E5"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23 296,06</w:t>
            </w:r>
          </w:p>
        </w:tc>
        <w:tc>
          <w:tcPr>
            <w:tcW w:w="16" w:type="dxa"/>
            <w:vAlign w:val="center"/>
            <w:hideMark/>
          </w:tcPr>
          <w:p w14:paraId="38413EA7" w14:textId="77777777" w:rsidR="002B6200" w:rsidRPr="002B6200" w:rsidRDefault="002B6200" w:rsidP="002B6200">
            <w:pPr>
              <w:rPr>
                <w:sz w:val="13"/>
                <w:szCs w:val="13"/>
              </w:rPr>
            </w:pPr>
          </w:p>
        </w:tc>
      </w:tr>
      <w:tr w:rsidR="002B6200" w:rsidRPr="002B6200" w14:paraId="30518947" w14:textId="77777777" w:rsidTr="00E8485B">
        <w:trPr>
          <w:trHeight w:val="960"/>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30250F4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0946" w:type="dxa"/>
            <w:gridSpan w:val="4"/>
            <w:tcBorders>
              <w:top w:val="single" w:sz="4" w:space="0" w:color="auto"/>
              <w:left w:val="nil"/>
              <w:bottom w:val="single" w:sz="4" w:space="0" w:color="auto"/>
              <w:right w:val="single" w:sz="4" w:space="0" w:color="auto"/>
            </w:tcBorders>
            <w:shd w:val="clear" w:color="auto" w:fill="auto"/>
            <w:hideMark/>
          </w:tcPr>
          <w:p w14:paraId="18C73D1B" w14:textId="77777777" w:rsidR="002B6200" w:rsidRPr="002B6200" w:rsidRDefault="002B6200" w:rsidP="002B6200">
            <w:pPr>
              <w:rPr>
                <w:color w:val="000000"/>
                <w:sz w:val="13"/>
                <w:szCs w:val="13"/>
              </w:rPr>
            </w:pPr>
            <w:r w:rsidRPr="002B6200">
              <w:rPr>
                <w:color w:val="000000"/>
                <w:sz w:val="13"/>
                <w:szCs w:val="13"/>
              </w:rPr>
              <w:t xml:space="preserve">Корректировка с целью учета отклонения фактических значений параметров расчета тарифов от значений, учтенных при установлении тарифов на </w:t>
            </w:r>
            <w:r w:rsidRPr="002B6200">
              <w:rPr>
                <w:rFonts w:ascii="Calibri" w:hAnsi="Calibri" w:cs="Calibri"/>
                <w:color w:val="000000"/>
                <w:sz w:val="13"/>
                <w:szCs w:val="13"/>
              </w:rPr>
              <w:t>∆НВВ</w:t>
            </w:r>
            <w:r w:rsidRPr="002B6200">
              <w:rPr>
                <w:color w:val="000000"/>
                <w:sz w:val="13"/>
                <w:szCs w:val="13"/>
              </w:rPr>
              <w:t>2022 год</w:t>
            </w:r>
          </w:p>
        </w:tc>
        <w:tc>
          <w:tcPr>
            <w:tcW w:w="1060" w:type="dxa"/>
            <w:tcBorders>
              <w:top w:val="nil"/>
              <w:left w:val="nil"/>
              <w:bottom w:val="single" w:sz="4" w:space="0" w:color="auto"/>
              <w:right w:val="single" w:sz="4" w:space="0" w:color="auto"/>
            </w:tcBorders>
            <w:shd w:val="clear" w:color="auto" w:fill="auto"/>
            <w:noWrap/>
            <w:vAlign w:val="bottom"/>
            <w:hideMark/>
          </w:tcPr>
          <w:p w14:paraId="2E7FFE64"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nil"/>
              <w:left w:val="nil"/>
              <w:bottom w:val="single" w:sz="4" w:space="0" w:color="auto"/>
              <w:right w:val="single" w:sz="4" w:space="0" w:color="auto"/>
            </w:tcBorders>
            <w:shd w:val="clear" w:color="000000" w:fill="FFFFFF"/>
            <w:noWrap/>
            <w:vAlign w:val="center"/>
            <w:hideMark/>
          </w:tcPr>
          <w:p w14:paraId="7F4F040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736" w:type="dxa"/>
            <w:tcBorders>
              <w:top w:val="nil"/>
              <w:left w:val="nil"/>
              <w:bottom w:val="single" w:sz="4" w:space="0" w:color="auto"/>
              <w:right w:val="single" w:sz="4" w:space="0" w:color="auto"/>
            </w:tcBorders>
            <w:shd w:val="clear" w:color="000000" w:fill="FFFFFF"/>
            <w:noWrap/>
            <w:vAlign w:val="center"/>
            <w:hideMark/>
          </w:tcPr>
          <w:p w14:paraId="155AD8F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22 518,35</w:t>
            </w:r>
          </w:p>
        </w:tc>
        <w:tc>
          <w:tcPr>
            <w:tcW w:w="1976" w:type="dxa"/>
            <w:tcBorders>
              <w:top w:val="nil"/>
              <w:left w:val="nil"/>
              <w:bottom w:val="single" w:sz="4" w:space="0" w:color="auto"/>
              <w:right w:val="nil"/>
            </w:tcBorders>
            <w:shd w:val="clear" w:color="000000" w:fill="FFFFFF"/>
            <w:noWrap/>
            <w:vAlign w:val="center"/>
            <w:hideMark/>
          </w:tcPr>
          <w:p w14:paraId="594138D7"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362E7F2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-22 518,35</w:t>
            </w:r>
          </w:p>
        </w:tc>
        <w:tc>
          <w:tcPr>
            <w:tcW w:w="1976" w:type="dxa"/>
            <w:tcBorders>
              <w:top w:val="nil"/>
              <w:left w:val="nil"/>
              <w:bottom w:val="single" w:sz="4" w:space="0" w:color="auto"/>
              <w:right w:val="single" w:sz="4" w:space="0" w:color="auto"/>
            </w:tcBorders>
            <w:shd w:val="clear" w:color="000000" w:fill="FFFFFF"/>
            <w:noWrap/>
            <w:vAlign w:val="center"/>
            <w:hideMark/>
          </w:tcPr>
          <w:p w14:paraId="30D0B5F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nil"/>
            </w:tcBorders>
            <w:shd w:val="clear" w:color="000000" w:fill="FFFFFF"/>
            <w:noWrap/>
            <w:vAlign w:val="center"/>
            <w:hideMark/>
          </w:tcPr>
          <w:p w14:paraId="51E274F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single" w:sz="4" w:space="0" w:color="auto"/>
              <w:bottom w:val="single" w:sz="4" w:space="0" w:color="auto"/>
              <w:right w:val="nil"/>
            </w:tcBorders>
            <w:shd w:val="clear" w:color="000000" w:fill="FFFFFF"/>
            <w:noWrap/>
            <w:vAlign w:val="center"/>
            <w:hideMark/>
          </w:tcPr>
          <w:p w14:paraId="77AD06B5"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single" w:sz="4" w:space="0" w:color="auto"/>
              <w:bottom w:val="single" w:sz="4" w:space="0" w:color="auto"/>
              <w:right w:val="nil"/>
            </w:tcBorders>
            <w:shd w:val="clear" w:color="000000" w:fill="FFFFFF"/>
            <w:noWrap/>
            <w:vAlign w:val="center"/>
            <w:hideMark/>
          </w:tcPr>
          <w:p w14:paraId="43E740B2"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single" w:sz="4" w:space="0" w:color="auto"/>
              <w:bottom w:val="single" w:sz="4" w:space="0" w:color="auto"/>
              <w:right w:val="single" w:sz="8" w:space="0" w:color="auto"/>
            </w:tcBorders>
            <w:shd w:val="clear" w:color="000000" w:fill="FFFFFF"/>
            <w:noWrap/>
            <w:vAlign w:val="center"/>
            <w:hideMark/>
          </w:tcPr>
          <w:p w14:paraId="19A9B8B8"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6" w:type="dxa"/>
            <w:vAlign w:val="center"/>
            <w:hideMark/>
          </w:tcPr>
          <w:p w14:paraId="1F202C55" w14:textId="77777777" w:rsidR="002B6200" w:rsidRPr="002B6200" w:rsidRDefault="002B6200" w:rsidP="002B6200">
            <w:pPr>
              <w:rPr>
                <w:sz w:val="13"/>
                <w:szCs w:val="13"/>
              </w:rPr>
            </w:pPr>
          </w:p>
        </w:tc>
      </w:tr>
      <w:tr w:rsidR="002B6200" w:rsidRPr="002B6200" w14:paraId="73F72CDC" w14:textId="77777777" w:rsidTr="00E8485B">
        <w:trPr>
          <w:trHeight w:val="945"/>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430C3ED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0946" w:type="dxa"/>
            <w:gridSpan w:val="4"/>
            <w:tcBorders>
              <w:top w:val="single" w:sz="4" w:space="0" w:color="auto"/>
              <w:left w:val="nil"/>
              <w:bottom w:val="single" w:sz="4" w:space="0" w:color="auto"/>
              <w:right w:val="single" w:sz="4" w:space="0" w:color="auto"/>
            </w:tcBorders>
            <w:shd w:val="clear" w:color="auto" w:fill="auto"/>
            <w:hideMark/>
          </w:tcPr>
          <w:p w14:paraId="47D2791E" w14:textId="77777777" w:rsidR="002B6200" w:rsidRPr="002B6200" w:rsidRDefault="002B6200" w:rsidP="002B6200">
            <w:pPr>
              <w:rPr>
                <w:color w:val="000000"/>
                <w:sz w:val="13"/>
                <w:szCs w:val="13"/>
              </w:rPr>
            </w:pPr>
            <w:r w:rsidRPr="002B6200">
              <w:rPr>
                <w:color w:val="000000"/>
                <w:sz w:val="13"/>
                <w:szCs w:val="13"/>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060" w:type="dxa"/>
            <w:tcBorders>
              <w:top w:val="nil"/>
              <w:left w:val="nil"/>
              <w:bottom w:val="single" w:sz="4" w:space="0" w:color="auto"/>
              <w:right w:val="single" w:sz="4" w:space="0" w:color="auto"/>
            </w:tcBorders>
            <w:shd w:val="clear" w:color="auto" w:fill="auto"/>
            <w:noWrap/>
            <w:vAlign w:val="bottom"/>
            <w:hideMark/>
          </w:tcPr>
          <w:p w14:paraId="707D5FA5"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nil"/>
              <w:left w:val="nil"/>
              <w:bottom w:val="single" w:sz="4" w:space="0" w:color="auto"/>
              <w:right w:val="single" w:sz="4" w:space="0" w:color="auto"/>
            </w:tcBorders>
            <w:shd w:val="clear" w:color="000000" w:fill="FFFFFF"/>
            <w:noWrap/>
            <w:vAlign w:val="center"/>
            <w:hideMark/>
          </w:tcPr>
          <w:p w14:paraId="14CB1E6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34 278,17</w:t>
            </w:r>
          </w:p>
        </w:tc>
        <w:tc>
          <w:tcPr>
            <w:tcW w:w="1736" w:type="dxa"/>
            <w:tcBorders>
              <w:top w:val="nil"/>
              <w:left w:val="nil"/>
              <w:bottom w:val="single" w:sz="4" w:space="0" w:color="auto"/>
              <w:right w:val="single" w:sz="4" w:space="0" w:color="auto"/>
            </w:tcBorders>
            <w:shd w:val="clear" w:color="000000" w:fill="FFFFFF"/>
            <w:noWrap/>
            <w:vAlign w:val="center"/>
            <w:hideMark/>
          </w:tcPr>
          <w:p w14:paraId="4F5AFB3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nil"/>
            </w:tcBorders>
            <w:shd w:val="clear" w:color="000000" w:fill="FFFFFF"/>
            <w:noWrap/>
            <w:vAlign w:val="center"/>
            <w:hideMark/>
          </w:tcPr>
          <w:p w14:paraId="7064289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4D774C1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single" w:sz="4" w:space="0" w:color="auto"/>
              <w:right w:val="single" w:sz="4" w:space="0" w:color="auto"/>
            </w:tcBorders>
            <w:shd w:val="clear" w:color="000000" w:fill="FFFFFF"/>
            <w:noWrap/>
            <w:vAlign w:val="center"/>
            <w:hideMark/>
          </w:tcPr>
          <w:p w14:paraId="74AE7FE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-100,00</w:t>
            </w:r>
          </w:p>
        </w:tc>
        <w:tc>
          <w:tcPr>
            <w:tcW w:w="1976" w:type="dxa"/>
            <w:tcBorders>
              <w:top w:val="nil"/>
              <w:left w:val="nil"/>
              <w:bottom w:val="single" w:sz="4" w:space="0" w:color="auto"/>
              <w:right w:val="nil"/>
            </w:tcBorders>
            <w:shd w:val="clear" w:color="000000" w:fill="FFFFFF"/>
            <w:noWrap/>
            <w:vAlign w:val="center"/>
            <w:hideMark/>
          </w:tcPr>
          <w:p w14:paraId="656D4BD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single" w:sz="4" w:space="0" w:color="auto"/>
              <w:bottom w:val="single" w:sz="4" w:space="0" w:color="auto"/>
              <w:right w:val="nil"/>
            </w:tcBorders>
            <w:shd w:val="clear" w:color="000000" w:fill="FFFFFF"/>
            <w:noWrap/>
            <w:vAlign w:val="center"/>
            <w:hideMark/>
          </w:tcPr>
          <w:p w14:paraId="2D03FE7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single" w:sz="4" w:space="0" w:color="auto"/>
              <w:bottom w:val="single" w:sz="4" w:space="0" w:color="auto"/>
              <w:right w:val="nil"/>
            </w:tcBorders>
            <w:shd w:val="clear" w:color="000000" w:fill="FFFFFF"/>
            <w:noWrap/>
            <w:vAlign w:val="center"/>
            <w:hideMark/>
          </w:tcPr>
          <w:p w14:paraId="0D467A12"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single" w:sz="4" w:space="0" w:color="auto"/>
              <w:bottom w:val="single" w:sz="4" w:space="0" w:color="auto"/>
              <w:right w:val="single" w:sz="8" w:space="0" w:color="auto"/>
            </w:tcBorders>
            <w:shd w:val="clear" w:color="000000" w:fill="FFFFFF"/>
            <w:noWrap/>
            <w:vAlign w:val="center"/>
            <w:hideMark/>
          </w:tcPr>
          <w:p w14:paraId="63C5BFA8"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6" w:type="dxa"/>
            <w:vAlign w:val="center"/>
            <w:hideMark/>
          </w:tcPr>
          <w:p w14:paraId="345675EF" w14:textId="77777777" w:rsidR="002B6200" w:rsidRPr="002B6200" w:rsidRDefault="002B6200" w:rsidP="002B6200">
            <w:pPr>
              <w:rPr>
                <w:sz w:val="13"/>
                <w:szCs w:val="13"/>
              </w:rPr>
            </w:pPr>
          </w:p>
        </w:tc>
      </w:tr>
      <w:tr w:rsidR="002B6200" w:rsidRPr="002B6200" w14:paraId="123992AD" w14:textId="77777777" w:rsidTr="00E8485B">
        <w:trPr>
          <w:trHeight w:val="672"/>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6C80E85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0946" w:type="dxa"/>
            <w:gridSpan w:val="4"/>
            <w:tcBorders>
              <w:top w:val="single" w:sz="4" w:space="0" w:color="auto"/>
              <w:left w:val="nil"/>
              <w:bottom w:val="single" w:sz="4" w:space="0" w:color="auto"/>
              <w:right w:val="single" w:sz="4" w:space="0" w:color="000000"/>
            </w:tcBorders>
            <w:shd w:val="clear" w:color="auto" w:fill="auto"/>
            <w:hideMark/>
          </w:tcPr>
          <w:p w14:paraId="285EF5C1" w14:textId="77777777" w:rsidR="002B6200" w:rsidRPr="002B6200" w:rsidRDefault="002B6200" w:rsidP="002B6200">
            <w:pPr>
              <w:rPr>
                <w:color w:val="000000"/>
                <w:sz w:val="13"/>
                <w:szCs w:val="13"/>
              </w:rPr>
            </w:pPr>
            <w:r w:rsidRPr="002B6200">
              <w:rPr>
                <w:color w:val="000000"/>
                <w:sz w:val="13"/>
                <w:szCs w:val="13"/>
              </w:rPr>
              <w:t>Корректировка НВВ в связи с изменением (неисполнением) инвестиционной программы</w:t>
            </w:r>
          </w:p>
        </w:tc>
        <w:tc>
          <w:tcPr>
            <w:tcW w:w="1060" w:type="dxa"/>
            <w:tcBorders>
              <w:top w:val="nil"/>
              <w:left w:val="nil"/>
              <w:bottom w:val="single" w:sz="4" w:space="0" w:color="auto"/>
              <w:right w:val="single" w:sz="4" w:space="0" w:color="auto"/>
            </w:tcBorders>
            <w:shd w:val="clear" w:color="auto" w:fill="auto"/>
            <w:noWrap/>
            <w:vAlign w:val="bottom"/>
            <w:hideMark/>
          </w:tcPr>
          <w:p w14:paraId="5E06A8FB"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856" w:type="dxa"/>
            <w:tcBorders>
              <w:top w:val="nil"/>
              <w:left w:val="nil"/>
              <w:bottom w:val="single" w:sz="4" w:space="0" w:color="auto"/>
              <w:right w:val="single" w:sz="4" w:space="0" w:color="auto"/>
            </w:tcBorders>
            <w:shd w:val="clear" w:color="000000" w:fill="FFFFFF"/>
            <w:noWrap/>
            <w:vAlign w:val="center"/>
            <w:hideMark/>
          </w:tcPr>
          <w:p w14:paraId="408D840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736" w:type="dxa"/>
            <w:tcBorders>
              <w:top w:val="nil"/>
              <w:left w:val="nil"/>
              <w:bottom w:val="single" w:sz="4" w:space="0" w:color="auto"/>
              <w:right w:val="single" w:sz="4" w:space="0" w:color="auto"/>
            </w:tcBorders>
            <w:shd w:val="clear" w:color="000000" w:fill="FFFFFF"/>
            <w:noWrap/>
            <w:vAlign w:val="center"/>
            <w:hideMark/>
          </w:tcPr>
          <w:p w14:paraId="100F723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single" w:sz="4" w:space="0" w:color="auto"/>
              <w:right w:val="nil"/>
            </w:tcBorders>
            <w:shd w:val="clear" w:color="000000" w:fill="FFFFFF"/>
            <w:noWrap/>
            <w:vAlign w:val="center"/>
            <w:hideMark/>
          </w:tcPr>
          <w:p w14:paraId="3B9C6D4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7B18644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single" w:sz="4" w:space="0" w:color="auto"/>
              <w:right w:val="single" w:sz="4" w:space="0" w:color="auto"/>
            </w:tcBorders>
            <w:shd w:val="clear" w:color="000000" w:fill="FFFFFF"/>
            <w:noWrap/>
            <w:vAlign w:val="center"/>
            <w:hideMark/>
          </w:tcPr>
          <w:p w14:paraId="71CCCA5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nil"/>
            </w:tcBorders>
            <w:shd w:val="clear" w:color="000000" w:fill="FFFFFF"/>
            <w:noWrap/>
            <w:vAlign w:val="center"/>
            <w:hideMark/>
          </w:tcPr>
          <w:p w14:paraId="587A787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single" w:sz="4" w:space="0" w:color="auto"/>
              <w:bottom w:val="single" w:sz="4" w:space="0" w:color="auto"/>
              <w:right w:val="nil"/>
            </w:tcBorders>
            <w:shd w:val="clear" w:color="000000" w:fill="FFFFFF"/>
            <w:noWrap/>
            <w:vAlign w:val="center"/>
            <w:hideMark/>
          </w:tcPr>
          <w:p w14:paraId="6D6B59F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single" w:sz="4" w:space="0" w:color="auto"/>
              <w:bottom w:val="single" w:sz="4" w:space="0" w:color="auto"/>
              <w:right w:val="nil"/>
            </w:tcBorders>
            <w:shd w:val="clear" w:color="000000" w:fill="FFFFFF"/>
            <w:noWrap/>
            <w:vAlign w:val="center"/>
            <w:hideMark/>
          </w:tcPr>
          <w:p w14:paraId="4A68686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single" w:sz="4" w:space="0" w:color="auto"/>
              <w:bottom w:val="single" w:sz="4" w:space="0" w:color="auto"/>
              <w:right w:val="single" w:sz="8" w:space="0" w:color="auto"/>
            </w:tcBorders>
            <w:shd w:val="clear" w:color="000000" w:fill="FFFFFF"/>
            <w:noWrap/>
            <w:vAlign w:val="center"/>
            <w:hideMark/>
          </w:tcPr>
          <w:p w14:paraId="2279E61A"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6" w:type="dxa"/>
            <w:vAlign w:val="center"/>
            <w:hideMark/>
          </w:tcPr>
          <w:p w14:paraId="397D2D24" w14:textId="77777777" w:rsidR="002B6200" w:rsidRPr="002B6200" w:rsidRDefault="002B6200" w:rsidP="002B6200">
            <w:pPr>
              <w:rPr>
                <w:sz w:val="13"/>
                <w:szCs w:val="13"/>
              </w:rPr>
            </w:pPr>
          </w:p>
        </w:tc>
      </w:tr>
      <w:tr w:rsidR="002B6200" w:rsidRPr="002B6200" w14:paraId="56B2C712" w14:textId="77777777" w:rsidTr="00E8485B">
        <w:trPr>
          <w:trHeight w:val="1403"/>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45BCAD1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lastRenderedPageBreak/>
              <w:t> </w:t>
            </w:r>
          </w:p>
        </w:tc>
        <w:tc>
          <w:tcPr>
            <w:tcW w:w="10946" w:type="dxa"/>
            <w:gridSpan w:val="4"/>
            <w:tcBorders>
              <w:top w:val="single" w:sz="4" w:space="0" w:color="auto"/>
              <w:left w:val="nil"/>
              <w:bottom w:val="single" w:sz="4" w:space="0" w:color="auto"/>
              <w:right w:val="single" w:sz="4" w:space="0" w:color="000000"/>
            </w:tcBorders>
            <w:shd w:val="clear" w:color="auto" w:fill="auto"/>
            <w:hideMark/>
          </w:tcPr>
          <w:p w14:paraId="72495F09" w14:textId="77777777" w:rsidR="002B6200" w:rsidRPr="002B6200" w:rsidRDefault="002B6200" w:rsidP="002B6200">
            <w:pPr>
              <w:rPr>
                <w:color w:val="000000"/>
                <w:sz w:val="13"/>
                <w:szCs w:val="13"/>
              </w:rPr>
            </w:pPr>
            <w:r w:rsidRPr="002B6200">
              <w:rPr>
                <w:color w:val="000000"/>
                <w:sz w:val="13"/>
                <w:szCs w:val="13"/>
              </w:rPr>
              <w:t>Корректировка с целью учета отклонения фактических значений параметров расчета тарифов от значений, учтенных при установлении тарифов (В 2023г. В тарифе на гвс  не учли утвержденную по поставщикам стоимость холодной воды)</w:t>
            </w:r>
          </w:p>
        </w:tc>
        <w:tc>
          <w:tcPr>
            <w:tcW w:w="1060" w:type="dxa"/>
            <w:tcBorders>
              <w:top w:val="nil"/>
              <w:left w:val="nil"/>
              <w:bottom w:val="single" w:sz="4" w:space="0" w:color="auto"/>
              <w:right w:val="single" w:sz="4" w:space="0" w:color="auto"/>
            </w:tcBorders>
            <w:shd w:val="clear" w:color="auto" w:fill="auto"/>
            <w:noWrap/>
            <w:vAlign w:val="bottom"/>
            <w:hideMark/>
          </w:tcPr>
          <w:p w14:paraId="03CFDD00"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856" w:type="dxa"/>
            <w:tcBorders>
              <w:top w:val="nil"/>
              <w:left w:val="nil"/>
              <w:bottom w:val="single" w:sz="4" w:space="0" w:color="auto"/>
              <w:right w:val="single" w:sz="4" w:space="0" w:color="auto"/>
            </w:tcBorders>
            <w:shd w:val="clear" w:color="000000" w:fill="FFFFFF"/>
            <w:noWrap/>
            <w:vAlign w:val="center"/>
            <w:hideMark/>
          </w:tcPr>
          <w:p w14:paraId="585DFED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736" w:type="dxa"/>
            <w:tcBorders>
              <w:top w:val="nil"/>
              <w:left w:val="nil"/>
              <w:bottom w:val="single" w:sz="4" w:space="0" w:color="auto"/>
              <w:right w:val="single" w:sz="4" w:space="0" w:color="auto"/>
            </w:tcBorders>
            <w:shd w:val="clear" w:color="000000" w:fill="FFFFFF"/>
            <w:noWrap/>
            <w:vAlign w:val="center"/>
            <w:hideMark/>
          </w:tcPr>
          <w:p w14:paraId="2907A1D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1 823,32</w:t>
            </w:r>
          </w:p>
        </w:tc>
        <w:tc>
          <w:tcPr>
            <w:tcW w:w="1976" w:type="dxa"/>
            <w:tcBorders>
              <w:top w:val="nil"/>
              <w:left w:val="nil"/>
              <w:bottom w:val="single" w:sz="4" w:space="0" w:color="auto"/>
              <w:right w:val="nil"/>
            </w:tcBorders>
            <w:shd w:val="clear" w:color="000000" w:fill="FFFFFF"/>
            <w:noWrap/>
            <w:vAlign w:val="center"/>
            <w:hideMark/>
          </w:tcPr>
          <w:p w14:paraId="24D9172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375A807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-1 823,32</w:t>
            </w:r>
          </w:p>
        </w:tc>
        <w:tc>
          <w:tcPr>
            <w:tcW w:w="1976" w:type="dxa"/>
            <w:tcBorders>
              <w:top w:val="nil"/>
              <w:left w:val="nil"/>
              <w:bottom w:val="single" w:sz="4" w:space="0" w:color="auto"/>
              <w:right w:val="single" w:sz="4" w:space="0" w:color="auto"/>
            </w:tcBorders>
            <w:shd w:val="clear" w:color="000000" w:fill="FFFFFF"/>
            <w:noWrap/>
            <w:vAlign w:val="center"/>
            <w:hideMark/>
          </w:tcPr>
          <w:p w14:paraId="25FF701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nil"/>
            </w:tcBorders>
            <w:shd w:val="clear" w:color="000000" w:fill="FFFFFF"/>
            <w:noWrap/>
            <w:vAlign w:val="center"/>
            <w:hideMark/>
          </w:tcPr>
          <w:p w14:paraId="537CA6F5"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single" w:sz="4" w:space="0" w:color="auto"/>
              <w:bottom w:val="single" w:sz="4" w:space="0" w:color="auto"/>
              <w:right w:val="nil"/>
            </w:tcBorders>
            <w:shd w:val="clear" w:color="000000" w:fill="FFFFFF"/>
            <w:noWrap/>
            <w:vAlign w:val="center"/>
            <w:hideMark/>
          </w:tcPr>
          <w:p w14:paraId="701DD51A"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single" w:sz="4" w:space="0" w:color="auto"/>
              <w:bottom w:val="single" w:sz="4" w:space="0" w:color="auto"/>
              <w:right w:val="nil"/>
            </w:tcBorders>
            <w:shd w:val="clear" w:color="000000" w:fill="FFFFFF"/>
            <w:noWrap/>
            <w:vAlign w:val="center"/>
            <w:hideMark/>
          </w:tcPr>
          <w:p w14:paraId="438526F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single" w:sz="4" w:space="0" w:color="auto"/>
              <w:bottom w:val="single" w:sz="4" w:space="0" w:color="auto"/>
              <w:right w:val="single" w:sz="8" w:space="0" w:color="auto"/>
            </w:tcBorders>
            <w:shd w:val="clear" w:color="000000" w:fill="FFFFFF"/>
            <w:noWrap/>
            <w:vAlign w:val="center"/>
            <w:hideMark/>
          </w:tcPr>
          <w:p w14:paraId="663436A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6" w:type="dxa"/>
            <w:vAlign w:val="center"/>
            <w:hideMark/>
          </w:tcPr>
          <w:p w14:paraId="7C229B75" w14:textId="77777777" w:rsidR="002B6200" w:rsidRPr="002B6200" w:rsidRDefault="002B6200" w:rsidP="002B6200">
            <w:pPr>
              <w:rPr>
                <w:sz w:val="13"/>
                <w:szCs w:val="13"/>
              </w:rPr>
            </w:pPr>
          </w:p>
        </w:tc>
      </w:tr>
      <w:tr w:rsidR="002B6200" w:rsidRPr="002B6200" w14:paraId="4BDAE00A" w14:textId="77777777" w:rsidTr="00E8485B">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238BE937"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26</w:t>
            </w:r>
          </w:p>
        </w:tc>
        <w:tc>
          <w:tcPr>
            <w:tcW w:w="10946"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497E9721"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Необходимая валовая выручка, всего</w:t>
            </w:r>
          </w:p>
        </w:tc>
        <w:tc>
          <w:tcPr>
            <w:tcW w:w="1060" w:type="dxa"/>
            <w:tcBorders>
              <w:top w:val="nil"/>
              <w:left w:val="nil"/>
              <w:bottom w:val="single" w:sz="4" w:space="0" w:color="auto"/>
              <w:right w:val="single" w:sz="4" w:space="0" w:color="auto"/>
            </w:tcBorders>
            <w:shd w:val="clear" w:color="auto" w:fill="auto"/>
            <w:noWrap/>
            <w:vAlign w:val="bottom"/>
            <w:hideMark/>
          </w:tcPr>
          <w:p w14:paraId="1878B70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т.р.</w:t>
            </w:r>
          </w:p>
        </w:tc>
        <w:tc>
          <w:tcPr>
            <w:tcW w:w="1856" w:type="dxa"/>
            <w:tcBorders>
              <w:top w:val="nil"/>
              <w:left w:val="nil"/>
              <w:bottom w:val="single" w:sz="4" w:space="0" w:color="auto"/>
              <w:right w:val="single" w:sz="4" w:space="0" w:color="auto"/>
            </w:tcBorders>
            <w:shd w:val="clear" w:color="000000" w:fill="FFFFFF"/>
            <w:noWrap/>
            <w:vAlign w:val="center"/>
            <w:hideMark/>
          </w:tcPr>
          <w:p w14:paraId="6A11C8C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471 411,36</w:t>
            </w:r>
          </w:p>
        </w:tc>
        <w:tc>
          <w:tcPr>
            <w:tcW w:w="1736" w:type="dxa"/>
            <w:tcBorders>
              <w:top w:val="nil"/>
              <w:left w:val="nil"/>
              <w:bottom w:val="single" w:sz="4" w:space="0" w:color="auto"/>
              <w:right w:val="single" w:sz="4" w:space="0" w:color="auto"/>
            </w:tcBorders>
            <w:shd w:val="clear" w:color="000000" w:fill="FFFFFF"/>
            <w:noWrap/>
            <w:vAlign w:val="center"/>
            <w:hideMark/>
          </w:tcPr>
          <w:p w14:paraId="474F65B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715 979,82</w:t>
            </w:r>
          </w:p>
        </w:tc>
        <w:tc>
          <w:tcPr>
            <w:tcW w:w="1976" w:type="dxa"/>
            <w:tcBorders>
              <w:top w:val="nil"/>
              <w:left w:val="nil"/>
              <w:bottom w:val="single" w:sz="4" w:space="0" w:color="auto"/>
              <w:right w:val="nil"/>
            </w:tcBorders>
            <w:shd w:val="clear" w:color="000000" w:fill="FFFFFF"/>
            <w:noWrap/>
            <w:vAlign w:val="center"/>
            <w:hideMark/>
          </w:tcPr>
          <w:p w14:paraId="4BFDC98A"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545 235,73</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6229857A"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-170 744,09</w:t>
            </w:r>
          </w:p>
        </w:tc>
        <w:tc>
          <w:tcPr>
            <w:tcW w:w="1976" w:type="dxa"/>
            <w:tcBorders>
              <w:top w:val="nil"/>
              <w:left w:val="nil"/>
              <w:bottom w:val="single" w:sz="4" w:space="0" w:color="auto"/>
              <w:right w:val="single" w:sz="4" w:space="0" w:color="auto"/>
            </w:tcBorders>
            <w:shd w:val="clear" w:color="000000" w:fill="FFFFFF"/>
            <w:noWrap/>
            <w:vAlign w:val="center"/>
            <w:hideMark/>
          </w:tcPr>
          <w:p w14:paraId="6DF28B0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15,66</w:t>
            </w:r>
          </w:p>
        </w:tc>
        <w:tc>
          <w:tcPr>
            <w:tcW w:w="1976" w:type="dxa"/>
            <w:tcBorders>
              <w:top w:val="nil"/>
              <w:left w:val="nil"/>
              <w:bottom w:val="single" w:sz="4" w:space="0" w:color="auto"/>
              <w:right w:val="nil"/>
            </w:tcBorders>
            <w:shd w:val="clear" w:color="000000" w:fill="FFFFFF"/>
            <w:noWrap/>
            <w:vAlign w:val="center"/>
            <w:hideMark/>
          </w:tcPr>
          <w:p w14:paraId="0CCDB45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569 737,19</w:t>
            </w:r>
          </w:p>
        </w:tc>
        <w:tc>
          <w:tcPr>
            <w:tcW w:w="1976" w:type="dxa"/>
            <w:tcBorders>
              <w:top w:val="nil"/>
              <w:left w:val="single" w:sz="4" w:space="0" w:color="auto"/>
              <w:bottom w:val="single" w:sz="4" w:space="0" w:color="auto"/>
              <w:right w:val="nil"/>
            </w:tcBorders>
            <w:shd w:val="clear" w:color="000000" w:fill="FFFFFF"/>
            <w:noWrap/>
            <w:vAlign w:val="center"/>
            <w:hideMark/>
          </w:tcPr>
          <w:p w14:paraId="4A8B304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587 741,50</w:t>
            </w:r>
          </w:p>
        </w:tc>
        <w:tc>
          <w:tcPr>
            <w:tcW w:w="1976" w:type="dxa"/>
            <w:tcBorders>
              <w:top w:val="nil"/>
              <w:left w:val="single" w:sz="4" w:space="0" w:color="auto"/>
              <w:bottom w:val="single" w:sz="4" w:space="0" w:color="auto"/>
              <w:right w:val="nil"/>
            </w:tcBorders>
            <w:shd w:val="clear" w:color="000000" w:fill="FFFFFF"/>
            <w:noWrap/>
            <w:vAlign w:val="center"/>
            <w:hideMark/>
          </w:tcPr>
          <w:p w14:paraId="58C753F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604 982,25</w:t>
            </w:r>
          </w:p>
        </w:tc>
        <w:tc>
          <w:tcPr>
            <w:tcW w:w="1976" w:type="dxa"/>
            <w:tcBorders>
              <w:top w:val="nil"/>
              <w:left w:val="single" w:sz="4" w:space="0" w:color="auto"/>
              <w:bottom w:val="single" w:sz="4" w:space="0" w:color="auto"/>
              <w:right w:val="single" w:sz="8" w:space="0" w:color="auto"/>
            </w:tcBorders>
            <w:shd w:val="clear" w:color="000000" w:fill="FFFFFF"/>
            <w:noWrap/>
            <w:vAlign w:val="center"/>
            <w:hideMark/>
          </w:tcPr>
          <w:p w14:paraId="71EC9AC5"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572 569,74</w:t>
            </w:r>
          </w:p>
        </w:tc>
        <w:tc>
          <w:tcPr>
            <w:tcW w:w="16" w:type="dxa"/>
            <w:vAlign w:val="center"/>
            <w:hideMark/>
          </w:tcPr>
          <w:p w14:paraId="1CFA5D52" w14:textId="77777777" w:rsidR="002B6200" w:rsidRPr="002B6200" w:rsidRDefault="002B6200" w:rsidP="002B6200">
            <w:pPr>
              <w:rPr>
                <w:sz w:val="13"/>
                <w:szCs w:val="13"/>
              </w:rPr>
            </w:pPr>
          </w:p>
        </w:tc>
      </w:tr>
      <w:tr w:rsidR="002B6200" w:rsidRPr="002B6200" w14:paraId="4C77CD3B" w14:textId="77777777" w:rsidTr="00E8485B">
        <w:trPr>
          <w:trHeight w:val="330"/>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26D1C3E4"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5466" w:type="dxa"/>
            <w:tcBorders>
              <w:top w:val="nil"/>
              <w:left w:val="nil"/>
              <w:bottom w:val="single" w:sz="4" w:space="0" w:color="auto"/>
              <w:right w:val="single" w:sz="4" w:space="0" w:color="auto"/>
            </w:tcBorders>
            <w:shd w:val="clear" w:color="auto" w:fill="auto"/>
            <w:noWrap/>
            <w:vAlign w:val="bottom"/>
            <w:hideMark/>
          </w:tcPr>
          <w:p w14:paraId="5854B6A7"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xml:space="preserve"> в том числе на потребительский рынок</w:t>
            </w:r>
          </w:p>
        </w:tc>
        <w:tc>
          <w:tcPr>
            <w:tcW w:w="960" w:type="dxa"/>
            <w:tcBorders>
              <w:top w:val="nil"/>
              <w:left w:val="nil"/>
              <w:bottom w:val="single" w:sz="4" w:space="0" w:color="auto"/>
              <w:right w:val="single" w:sz="4" w:space="0" w:color="auto"/>
            </w:tcBorders>
            <w:shd w:val="clear" w:color="auto" w:fill="auto"/>
            <w:noWrap/>
            <w:vAlign w:val="bottom"/>
            <w:hideMark/>
          </w:tcPr>
          <w:p w14:paraId="44F000AE"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4656EF26"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w:t>
            </w:r>
          </w:p>
        </w:tc>
        <w:tc>
          <w:tcPr>
            <w:tcW w:w="3560" w:type="dxa"/>
            <w:tcBorders>
              <w:top w:val="nil"/>
              <w:left w:val="nil"/>
              <w:bottom w:val="single" w:sz="4" w:space="0" w:color="auto"/>
              <w:right w:val="single" w:sz="4" w:space="0" w:color="auto"/>
            </w:tcBorders>
            <w:shd w:val="clear" w:color="auto" w:fill="auto"/>
            <w:noWrap/>
            <w:vAlign w:val="bottom"/>
            <w:hideMark/>
          </w:tcPr>
          <w:p w14:paraId="102159C7"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1060" w:type="dxa"/>
            <w:tcBorders>
              <w:top w:val="nil"/>
              <w:left w:val="nil"/>
              <w:bottom w:val="single" w:sz="4" w:space="0" w:color="auto"/>
              <w:right w:val="single" w:sz="4" w:space="0" w:color="auto"/>
            </w:tcBorders>
            <w:shd w:val="clear" w:color="auto" w:fill="auto"/>
            <w:noWrap/>
            <w:vAlign w:val="bottom"/>
            <w:hideMark/>
          </w:tcPr>
          <w:p w14:paraId="6A7DDA04"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7921CA87"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471 411,36</w:t>
            </w:r>
          </w:p>
        </w:tc>
        <w:tc>
          <w:tcPr>
            <w:tcW w:w="1736" w:type="dxa"/>
            <w:tcBorders>
              <w:top w:val="nil"/>
              <w:left w:val="nil"/>
              <w:bottom w:val="single" w:sz="4" w:space="0" w:color="auto"/>
              <w:right w:val="single" w:sz="4" w:space="0" w:color="auto"/>
            </w:tcBorders>
            <w:shd w:val="clear" w:color="000000" w:fill="FFFFFF"/>
            <w:noWrap/>
            <w:vAlign w:val="center"/>
            <w:hideMark/>
          </w:tcPr>
          <w:p w14:paraId="20639FA5"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715 979,82</w:t>
            </w:r>
          </w:p>
        </w:tc>
        <w:tc>
          <w:tcPr>
            <w:tcW w:w="1976" w:type="dxa"/>
            <w:tcBorders>
              <w:top w:val="nil"/>
              <w:left w:val="nil"/>
              <w:bottom w:val="single" w:sz="4" w:space="0" w:color="auto"/>
              <w:right w:val="nil"/>
            </w:tcBorders>
            <w:shd w:val="clear" w:color="000000" w:fill="FFFFFF"/>
            <w:noWrap/>
            <w:vAlign w:val="center"/>
            <w:hideMark/>
          </w:tcPr>
          <w:p w14:paraId="28F0477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545 235,73</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24F3A2B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-170 744,09</w:t>
            </w:r>
          </w:p>
        </w:tc>
        <w:tc>
          <w:tcPr>
            <w:tcW w:w="1976" w:type="dxa"/>
            <w:tcBorders>
              <w:top w:val="nil"/>
              <w:left w:val="nil"/>
              <w:bottom w:val="single" w:sz="4" w:space="0" w:color="auto"/>
              <w:right w:val="single" w:sz="4" w:space="0" w:color="auto"/>
            </w:tcBorders>
            <w:shd w:val="clear" w:color="000000" w:fill="FFFFFF"/>
            <w:noWrap/>
            <w:vAlign w:val="center"/>
            <w:hideMark/>
          </w:tcPr>
          <w:p w14:paraId="31B5F63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15,66</w:t>
            </w:r>
          </w:p>
        </w:tc>
        <w:tc>
          <w:tcPr>
            <w:tcW w:w="1976" w:type="dxa"/>
            <w:tcBorders>
              <w:top w:val="nil"/>
              <w:left w:val="nil"/>
              <w:bottom w:val="single" w:sz="4" w:space="0" w:color="auto"/>
              <w:right w:val="nil"/>
            </w:tcBorders>
            <w:shd w:val="clear" w:color="000000" w:fill="FFFFFF"/>
            <w:noWrap/>
            <w:vAlign w:val="center"/>
            <w:hideMark/>
          </w:tcPr>
          <w:p w14:paraId="2CB34425"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569 737,19</w:t>
            </w:r>
          </w:p>
        </w:tc>
        <w:tc>
          <w:tcPr>
            <w:tcW w:w="1976" w:type="dxa"/>
            <w:tcBorders>
              <w:top w:val="nil"/>
              <w:left w:val="single" w:sz="4" w:space="0" w:color="auto"/>
              <w:bottom w:val="single" w:sz="4" w:space="0" w:color="auto"/>
              <w:right w:val="nil"/>
            </w:tcBorders>
            <w:shd w:val="clear" w:color="000000" w:fill="FFFFFF"/>
            <w:noWrap/>
            <w:vAlign w:val="center"/>
            <w:hideMark/>
          </w:tcPr>
          <w:p w14:paraId="744A00B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587 741,50</w:t>
            </w:r>
          </w:p>
        </w:tc>
        <w:tc>
          <w:tcPr>
            <w:tcW w:w="1976" w:type="dxa"/>
            <w:tcBorders>
              <w:top w:val="nil"/>
              <w:left w:val="single" w:sz="4" w:space="0" w:color="auto"/>
              <w:bottom w:val="single" w:sz="4" w:space="0" w:color="auto"/>
              <w:right w:val="nil"/>
            </w:tcBorders>
            <w:shd w:val="clear" w:color="000000" w:fill="FFFFFF"/>
            <w:noWrap/>
            <w:vAlign w:val="center"/>
            <w:hideMark/>
          </w:tcPr>
          <w:p w14:paraId="5609DB3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604 982,25</w:t>
            </w:r>
          </w:p>
        </w:tc>
        <w:tc>
          <w:tcPr>
            <w:tcW w:w="1976" w:type="dxa"/>
            <w:tcBorders>
              <w:top w:val="nil"/>
              <w:left w:val="single" w:sz="4" w:space="0" w:color="auto"/>
              <w:bottom w:val="single" w:sz="4" w:space="0" w:color="auto"/>
              <w:right w:val="single" w:sz="8" w:space="0" w:color="auto"/>
            </w:tcBorders>
            <w:shd w:val="clear" w:color="000000" w:fill="FFFFFF"/>
            <w:noWrap/>
            <w:vAlign w:val="center"/>
            <w:hideMark/>
          </w:tcPr>
          <w:p w14:paraId="532CE26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572 569,74</w:t>
            </w:r>
          </w:p>
        </w:tc>
        <w:tc>
          <w:tcPr>
            <w:tcW w:w="16" w:type="dxa"/>
            <w:vAlign w:val="center"/>
            <w:hideMark/>
          </w:tcPr>
          <w:p w14:paraId="7BF6F73D" w14:textId="77777777" w:rsidR="002B6200" w:rsidRPr="002B6200" w:rsidRDefault="002B6200" w:rsidP="002B6200">
            <w:pPr>
              <w:rPr>
                <w:sz w:val="13"/>
                <w:szCs w:val="13"/>
              </w:rPr>
            </w:pPr>
          </w:p>
        </w:tc>
      </w:tr>
      <w:tr w:rsidR="002B6200" w:rsidRPr="002B6200" w14:paraId="278E7464" w14:textId="77777777" w:rsidTr="00E8485B">
        <w:trPr>
          <w:trHeight w:val="1065"/>
          <w:jc w:val="center"/>
        </w:trPr>
        <w:tc>
          <w:tcPr>
            <w:tcW w:w="700" w:type="dxa"/>
            <w:tcBorders>
              <w:top w:val="nil"/>
              <w:left w:val="single" w:sz="8" w:space="0" w:color="auto"/>
              <w:bottom w:val="nil"/>
              <w:right w:val="single" w:sz="4" w:space="0" w:color="auto"/>
            </w:tcBorders>
            <w:shd w:val="clear" w:color="auto" w:fill="auto"/>
            <w:noWrap/>
            <w:vAlign w:val="bottom"/>
            <w:hideMark/>
          </w:tcPr>
          <w:p w14:paraId="2B0923D5"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0946" w:type="dxa"/>
            <w:gridSpan w:val="4"/>
            <w:tcBorders>
              <w:top w:val="single" w:sz="4" w:space="0" w:color="auto"/>
              <w:left w:val="nil"/>
              <w:bottom w:val="single" w:sz="4" w:space="0" w:color="auto"/>
              <w:right w:val="single" w:sz="4" w:space="0" w:color="000000"/>
            </w:tcBorders>
            <w:shd w:val="clear" w:color="000000" w:fill="FFFFFF"/>
            <w:vAlign w:val="bottom"/>
            <w:hideMark/>
          </w:tcPr>
          <w:p w14:paraId="18B05C3A"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Корректировка, связанная с соблюдением статьи 3 ФЗ №190-ФЗ «О теплоснабжении» в 2022 году если отдать всю дельту 2022</w:t>
            </w:r>
          </w:p>
        </w:tc>
        <w:tc>
          <w:tcPr>
            <w:tcW w:w="1060" w:type="dxa"/>
            <w:tcBorders>
              <w:top w:val="nil"/>
              <w:left w:val="nil"/>
              <w:bottom w:val="single" w:sz="4" w:space="0" w:color="auto"/>
              <w:right w:val="single" w:sz="4" w:space="0" w:color="auto"/>
            </w:tcBorders>
            <w:shd w:val="clear" w:color="auto" w:fill="auto"/>
            <w:noWrap/>
            <w:vAlign w:val="bottom"/>
            <w:hideMark/>
          </w:tcPr>
          <w:p w14:paraId="40CED93D"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nil"/>
              <w:left w:val="single" w:sz="4" w:space="0" w:color="auto"/>
              <w:bottom w:val="nil"/>
              <w:right w:val="single" w:sz="4" w:space="0" w:color="auto"/>
            </w:tcBorders>
            <w:shd w:val="clear" w:color="000000" w:fill="FFFFFF"/>
            <w:noWrap/>
            <w:vAlign w:val="center"/>
            <w:hideMark/>
          </w:tcPr>
          <w:p w14:paraId="5A70CD87"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736" w:type="dxa"/>
            <w:tcBorders>
              <w:top w:val="nil"/>
              <w:left w:val="nil"/>
              <w:bottom w:val="nil"/>
              <w:right w:val="single" w:sz="4" w:space="0" w:color="auto"/>
            </w:tcBorders>
            <w:shd w:val="clear" w:color="000000" w:fill="FFFFFF"/>
            <w:noWrap/>
            <w:vAlign w:val="center"/>
            <w:hideMark/>
          </w:tcPr>
          <w:p w14:paraId="3489A21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nil"/>
              <w:bottom w:val="single" w:sz="4" w:space="0" w:color="auto"/>
              <w:right w:val="nil"/>
            </w:tcBorders>
            <w:shd w:val="clear" w:color="000000" w:fill="FFFFFF"/>
            <w:noWrap/>
            <w:vAlign w:val="center"/>
            <w:hideMark/>
          </w:tcPr>
          <w:p w14:paraId="1F1D05D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-50 008,84</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37767BC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-50 008,84</w:t>
            </w:r>
          </w:p>
        </w:tc>
        <w:tc>
          <w:tcPr>
            <w:tcW w:w="1976" w:type="dxa"/>
            <w:tcBorders>
              <w:top w:val="nil"/>
              <w:left w:val="nil"/>
              <w:bottom w:val="single" w:sz="4" w:space="0" w:color="auto"/>
              <w:right w:val="single" w:sz="4" w:space="0" w:color="auto"/>
            </w:tcBorders>
            <w:shd w:val="clear" w:color="000000" w:fill="FFFFFF"/>
            <w:noWrap/>
            <w:vAlign w:val="center"/>
            <w:hideMark/>
          </w:tcPr>
          <w:p w14:paraId="577827C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nil"/>
            </w:tcBorders>
            <w:shd w:val="clear" w:color="000000" w:fill="FFFFFF"/>
            <w:noWrap/>
            <w:vAlign w:val="center"/>
            <w:hideMark/>
          </w:tcPr>
          <w:p w14:paraId="379A37D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single" w:sz="4" w:space="0" w:color="auto"/>
              <w:bottom w:val="single" w:sz="4" w:space="0" w:color="auto"/>
              <w:right w:val="nil"/>
            </w:tcBorders>
            <w:shd w:val="clear" w:color="000000" w:fill="FFFFFF"/>
            <w:noWrap/>
            <w:vAlign w:val="center"/>
            <w:hideMark/>
          </w:tcPr>
          <w:p w14:paraId="325CD7F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single" w:sz="4" w:space="0" w:color="auto"/>
              <w:bottom w:val="single" w:sz="4" w:space="0" w:color="auto"/>
              <w:right w:val="nil"/>
            </w:tcBorders>
            <w:shd w:val="clear" w:color="000000" w:fill="FFFFFF"/>
            <w:noWrap/>
            <w:vAlign w:val="center"/>
            <w:hideMark/>
          </w:tcPr>
          <w:p w14:paraId="2ED62D05"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976" w:type="dxa"/>
            <w:tcBorders>
              <w:top w:val="nil"/>
              <w:left w:val="single" w:sz="4" w:space="0" w:color="auto"/>
              <w:bottom w:val="single" w:sz="4" w:space="0" w:color="auto"/>
              <w:right w:val="single" w:sz="8" w:space="0" w:color="auto"/>
            </w:tcBorders>
            <w:shd w:val="clear" w:color="000000" w:fill="FFFFFF"/>
            <w:noWrap/>
            <w:vAlign w:val="center"/>
            <w:hideMark/>
          </w:tcPr>
          <w:p w14:paraId="6989F02E"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0,00</w:t>
            </w:r>
          </w:p>
        </w:tc>
        <w:tc>
          <w:tcPr>
            <w:tcW w:w="16" w:type="dxa"/>
            <w:vAlign w:val="center"/>
            <w:hideMark/>
          </w:tcPr>
          <w:p w14:paraId="6BD00CF8" w14:textId="77777777" w:rsidR="002B6200" w:rsidRPr="002B6200" w:rsidRDefault="002B6200" w:rsidP="002B6200">
            <w:pPr>
              <w:rPr>
                <w:sz w:val="13"/>
                <w:szCs w:val="13"/>
              </w:rPr>
            </w:pPr>
          </w:p>
        </w:tc>
      </w:tr>
      <w:tr w:rsidR="002B6200" w:rsidRPr="002B6200" w14:paraId="0CE58DCE" w14:textId="77777777" w:rsidTr="00E8485B">
        <w:trPr>
          <w:trHeight w:val="825"/>
          <w:jc w:val="center"/>
        </w:trPr>
        <w:tc>
          <w:tcPr>
            <w:tcW w:w="700" w:type="dxa"/>
            <w:tcBorders>
              <w:top w:val="single" w:sz="4" w:space="0" w:color="auto"/>
              <w:left w:val="single" w:sz="8" w:space="0" w:color="auto"/>
              <w:bottom w:val="nil"/>
              <w:right w:val="single" w:sz="4" w:space="0" w:color="auto"/>
            </w:tcBorders>
            <w:shd w:val="clear" w:color="auto" w:fill="auto"/>
            <w:noWrap/>
            <w:vAlign w:val="bottom"/>
            <w:hideMark/>
          </w:tcPr>
          <w:p w14:paraId="1F13E23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0946" w:type="dxa"/>
            <w:gridSpan w:val="4"/>
            <w:tcBorders>
              <w:top w:val="single" w:sz="4" w:space="0" w:color="auto"/>
              <w:left w:val="nil"/>
              <w:bottom w:val="single" w:sz="4" w:space="0" w:color="auto"/>
              <w:right w:val="single" w:sz="4" w:space="0" w:color="000000"/>
            </w:tcBorders>
            <w:shd w:val="clear" w:color="auto" w:fill="auto"/>
            <w:vAlign w:val="bottom"/>
            <w:hideMark/>
          </w:tcPr>
          <w:p w14:paraId="58D93EAD"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Скорректированная выручка, с учётом  положений "Закона о теплоснабжении" Федеральный закон от 27.07.2010 N 190-ФЗ (пп. 5 ст. 3, ст. 7)</w:t>
            </w:r>
          </w:p>
        </w:tc>
        <w:tc>
          <w:tcPr>
            <w:tcW w:w="1060" w:type="dxa"/>
            <w:tcBorders>
              <w:top w:val="nil"/>
              <w:left w:val="nil"/>
              <w:bottom w:val="single" w:sz="4" w:space="0" w:color="auto"/>
              <w:right w:val="single" w:sz="4" w:space="0" w:color="auto"/>
            </w:tcBorders>
            <w:shd w:val="clear" w:color="auto" w:fill="auto"/>
            <w:noWrap/>
            <w:vAlign w:val="bottom"/>
            <w:hideMark/>
          </w:tcPr>
          <w:p w14:paraId="21465AA0"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т.р.</w:t>
            </w:r>
          </w:p>
        </w:tc>
        <w:tc>
          <w:tcPr>
            <w:tcW w:w="1856" w:type="dxa"/>
            <w:tcBorders>
              <w:top w:val="single" w:sz="4" w:space="0" w:color="auto"/>
              <w:left w:val="single" w:sz="4" w:space="0" w:color="auto"/>
              <w:bottom w:val="nil"/>
              <w:right w:val="single" w:sz="4" w:space="0" w:color="auto"/>
            </w:tcBorders>
            <w:shd w:val="clear" w:color="000000" w:fill="FFFFFF"/>
            <w:noWrap/>
            <w:vAlign w:val="center"/>
            <w:hideMark/>
          </w:tcPr>
          <w:p w14:paraId="230F758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471 411,36</w:t>
            </w:r>
          </w:p>
        </w:tc>
        <w:tc>
          <w:tcPr>
            <w:tcW w:w="1736" w:type="dxa"/>
            <w:tcBorders>
              <w:top w:val="single" w:sz="4" w:space="0" w:color="auto"/>
              <w:left w:val="nil"/>
              <w:bottom w:val="nil"/>
              <w:right w:val="single" w:sz="4" w:space="0" w:color="auto"/>
            </w:tcBorders>
            <w:shd w:val="clear" w:color="000000" w:fill="FFFFFF"/>
            <w:noWrap/>
            <w:vAlign w:val="center"/>
            <w:hideMark/>
          </w:tcPr>
          <w:p w14:paraId="231DA2BA"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715 979,82</w:t>
            </w:r>
          </w:p>
        </w:tc>
        <w:tc>
          <w:tcPr>
            <w:tcW w:w="1976" w:type="dxa"/>
            <w:tcBorders>
              <w:top w:val="nil"/>
              <w:left w:val="nil"/>
              <w:bottom w:val="single" w:sz="4" w:space="0" w:color="auto"/>
              <w:right w:val="nil"/>
            </w:tcBorders>
            <w:shd w:val="clear" w:color="000000" w:fill="FFFFFF"/>
            <w:noWrap/>
            <w:vAlign w:val="center"/>
            <w:hideMark/>
          </w:tcPr>
          <w:p w14:paraId="42F880C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495 226,89</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52703505"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-220 752,93</w:t>
            </w:r>
          </w:p>
        </w:tc>
        <w:tc>
          <w:tcPr>
            <w:tcW w:w="1976" w:type="dxa"/>
            <w:tcBorders>
              <w:top w:val="nil"/>
              <w:left w:val="nil"/>
              <w:bottom w:val="single" w:sz="4" w:space="0" w:color="auto"/>
              <w:right w:val="single" w:sz="4" w:space="0" w:color="auto"/>
            </w:tcBorders>
            <w:shd w:val="clear" w:color="000000" w:fill="FFFFFF"/>
            <w:noWrap/>
            <w:vAlign w:val="center"/>
            <w:hideMark/>
          </w:tcPr>
          <w:p w14:paraId="35AED08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5,05</w:t>
            </w:r>
          </w:p>
        </w:tc>
        <w:tc>
          <w:tcPr>
            <w:tcW w:w="1976" w:type="dxa"/>
            <w:tcBorders>
              <w:top w:val="nil"/>
              <w:left w:val="nil"/>
              <w:bottom w:val="single" w:sz="4" w:space="0" w:color="auto"/>
              <w:right w:val="nil"/>
            </w:tcBorders>
            <w:shd w:val="clear" w:color="000000" w:fill="FFFFFF"/>
            <w:noWrap/>
            <w:vAlign w:val="center"/>
            <w:hideMark/>
          </w:tcPr>
          <w:p w14:paraId="0E83222A"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569 737,19</w:t>
            </w:r>
          </w:p>
        </w:tc>
        <w:tc>
          <w:tcPr>
            <w:tcW w:w="1976" w:type="dxa"/>
            <w:tcBorders>
              <w:top w:val="nil"/>
              <w:left w:val="single" w:sz="4" w:space="0" w:color="auto"/>
              <w:bottom w:val="single" w:sz="4" w:space="0" w:color="auto"/>
              <w:right w:val="nil"/>
            </w:tcBorders>
            <w:shd w:val="clear" w:color="000000" w:fill="FFFFFF"/>
            <w:noWrap/>
            <w:vAlign w:val="center"/>
            <w:hideMark/>
          </w:tcPr>
          <w:p w14:paraId="57C26B8A"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587 741,50</w:t>
            </w:r>
          </w:p>
        </w:tc>
        <w:tc>
          <w:tcPr>
            <w:tcW w:w="1976" w:type="dxa"/>
            <w:tcBorders>
              <w:top w:val="nil"/>
              <w:left w:val="single" w:sz="4" w:space="0" w:color="auto"/>
              <w:bottom w:val="single" w:sz="4" w:space="0" w:color="auto"/>
              <w:right w:val="nil"/>
            </w:tcBorders>
            <w:shd w:val="clear" w:color="000000" w:fill="FFFFFF"/>
            <w:noWrap/>
            <w:vAlign w:val="center"/>
            <w:hideMark/>
          </w:tcPr>
          <w:p w14:paraId="58A47582"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604 982,25</w:t>
            </w:r>
          </w:p>
        </w:tc>
        <w:tc>
          <w:tcPr>
            <w:tcW w:w="1976" w:type="dxa"/>
            <w:tcBorders>
              <w:top w:val="nil"/>
              <w:left w:val="single" w:sz="4" w:space="0" w:color="auto"/>
              <w:bottom w:val="single" w:sz="4" w:space="0" w:color="auto"/>
              <w:right w:val="single" w:sz="8" w:space="0" w:color="auto"/>
            </w:tcBorders>
            <w:shd w:val="clear" w:color="000000" w:fill="FFFFFF"/>
            <w:noWrap/>
            <w:vAlign w:val="center"/>
            <w:hideMark/>
          </w:tcPr>
          <w:p w14:paraId="383CD70A"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572 569,74</w:t>
            </w:r>
          </w:p>
        </w:tc>
        <w:tc>
          <w:tcPr>
            <w:tcW w:w="16" w:type="dxa"/>
            <w:vAlign w:val="center"/>
            <w:hideMark/>
          </w:tcPr>
          <w:p w14:paraId="11127A2B" w14:textId="77777777" w:rsidR="002B6200" w:rsidRPr="002B6200" w:rsidRDefault="002B6200" w:rsidP="002B6200">
            <w:pPr>
              <w:rPr>
                <w:sz w:val="13"/>
                <w:szCs w:val="13"/>
              </w:rPr>
            </w:pPr>
          </w:p>
        </w:tc>
      </w:tr>
      <w:tr w:rsidR="002B6200" w:rsidRPr="002B6200" w14:paraId="169D66C8" w14:textId="77777777" w:rsidTr="00E8485B">
        <w:trPr>
          <w:trHeight w:val="240"/>
          <w:jc w:val="center"/>
        </w:trPr>
        <w:tc>
          <w:tcPr>
            <w:tcW w:w="700" w:type="dxa"/>
            <w:tcBorders>
              <w:top w:val="single" w:sz="4" w:space="0" w:color="auto"/>
              <w:left w:val="single" w:sz="8" w:space="0" w:color="auto"/>
              <w:bottom w:val="nil"/>
              <w:right w:val="single" w:sz="4" w:space="0" w:color="auto"/>
            </w:tcBorders>
            <w:shd w:val="clear" w:color="auto" w:fill="auto"/>
            <w:noWrap/>
            <w:vAlign w:val="bottom"/>
            <w:hideMark/>
          </w:tcPr>
          <w:p w14:paraId="5D7DC49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5466" w:type="dxa"/>
            <w:tcBorders>
              <w:top w:val="nil"/>
              <w:left w:val="nil"/>
              <w:bottom w:val="nil"/>
              <w:right w:val="single" w:sz="4" w:space="0" w:color="auto"/>
            </w:tcBorders>
            <w:shd w:val="clear" w:color="auto" w:fill="auto"/>
            <w:noWrap/>
            <w:vAlign w:val="bottom"/>
            <w:hideMark/>
          </w:tcPr>
          <w:p w14:paraId="3CEAD960"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Тариф на тепловую энергию </w:t>
            </w:r>
          </w:p>
        </w:tc>
        <w:tc>
          <w:tcPr>
            <w:tcW w:w="960" w:type="dxa"/>
            <w:tcBorders>
              <w:top w:val="nil"/>
              <w:left w:val="nil"/>
              <w:bottom w:val="nil"/>
              <w:right w:val="single" w:sz="4" w:space="0" w:color="auto"/>
            </w:tcBorders>
            <w:shd w:val="clear" w:color="auto" w:fill="auto"/>
            <w:noWrap/>
            <w:vAlign w:val="bottom"/>
            <w:hideMark/>
          </w:tcPr>
          <w:p w14:paraId="18A20488"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w:t>
            </w:r>
          </w:p>
        </w:tc>
        <w:tc>
          <w:tcPr>
            <w:tcW w:w="960" w:type="dxa"/>
            <w:tcBorders>
              <w:top w:val="nil"/>
              <w:left w:val="nil"/>
              <w:bottom w:val="nil"/>
              <w:right w:val="single" w:sz="4" w:space="0" w:color="auto"/>
            </w:tcBorders>
            <w:shd w:val="clear" w:color="auto" w:fill="auto"/>
            <w:noWrap/>
            <w:vAlign w:val="bottom"/>
            <w:hideMark/>
          </w:tcPr>
          <w:p w14:paraId="1A9481EB"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w:t>
            </w:r>
          </w:p>
        </w:tc>
        <w:tc>
          <w:tcPr>
            <w:tcW w:w="3560" w:type="dxa"/>
            <w:tcBorders>
              <w:top w:val="nil"/>
              <w:left w:val="nil"/>
              <w:bottom w:val="nil"/>
              <w:right w:val="single" w:sz="4" w:space="0" w:color="auto"/>
            </w:tcBorders>
            <w:shd w:val="clear" w:color="auto" w:fill="auto"/>
            <w:noWrap/>
            <w:vAlign w:val="bottom"/>
            <w:hideMark/>
          </w:tcPr>
          <w:p w14:paraId="4E48C3CD"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w:t>
            </w:r>
          </w:p>
        </w:tc>
        <w:tc>
          <w:tcPr>
            <w:tcW w:w="1060" w:type="dxa"/>
            <w:tcBorders>
              <w:top w:val="nil"/>
              <w:left w:val="nil"/>
              <w:bottom w:val="nil"/>
              <w:right w:val="single" w:sz="4" w:space="0" w:color="auto"/>
            </w:tcBorders>
            <w:shd w:val="clear" w:color="auto" w:fill="auto"/>
            <w:noWrap/>
            <w:vAlign w:val="bottom"/>
            <w:hideMark/>
          </w:tcPr>
          <w:p w14:paraId="588C687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р./Гкал</w:t>
            </w:r>
          </w:p>
        </w:tc>
        <w:tc>
          <w:tcPr>
            <w:tcW w:w="1856" w:type="dxa"/>
            <w:tcBorders>
              <w:top w:val="single" w:sz="4" w:space="0" w:color="auto"/>
              <w:left w:val="single" w:sz="4" w:space="0" w:color="auto"/>
              <w:bottom w:val="nil"/>
              <w:right w:val="single" w:sz="4" w:space="0" w:color="auto"/>
            </w:tcBorders>
            <w:shd w:val="clear" w:color="000000" w:fill="FFFFFF"/>
            <w:noWrap/>
            <w:vAlign w:val="center"/>
            <w:hideMark/>
          </w:tcPr>
          <w:p w14:paraId="1D91552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4 014,37</w:t>
            </w:r>
          </w:p>
        </w:tc>
        <w:tc>
          <w:tcPr>
            <w:tcW w:w="1736" w:type="dxa"/>
            <w:tcBorders>
              <w:top w:val="single" w:sz="4" w:space="0" w:color="auto"/>
              <w:left w:val="nil"/>
              <w:bottom w:val="nil"/>
              <w:right w:val="single" w:sz="4" w:space="0" w:color="auto"/>
            </w:tcBorders>
            <w:shd w:val="clear" w:color="000000" w:fill="FFFFFF"/>
            <w:noWrap/>
            <w:vAlign w:val="center"/>
            <w:hideMark/>
          </w:tcPr>
          <w:p w14:paraId="6B7CBFE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6 161,82</w:t>
            </w:r>
          </w:p>
        </w:tc>
        <w:tc>
          <w:tcPr>
            <w:tcW w:w="1976" w:type="dxa"/>
            <w:tcBorders>
              <w:top w:val="nil"/>
              <w:left w:val="nil"/>
              <w:bottom w:val="nil"/>
              <w:right w:val="nil"/>
            </w:tcBorders>
            <w:shd w:val="clear" w:color="000000" w:fill="FFFFFF"/>
            <w:noWrap/>
            <w:vAlign w:val="center"/>
            <w:hideMark/>
          </w:tcPr>
          <w:p w14:paraId="2BDA57E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4 262,22</w:t>
            </w:r>
          </w:p>
        </w:tc>
        <w:tc>
          <w:tcPr>
            <w:tcW w:w="1976" w:type="dxa"/>
            <w:tcBorders>
              <w:top w:val="nil"/>
              <w:left w:val="single" w:sz="4" w:space="0" w:color="auto"/>
              <w:bottom w:val="nil"/>
              <w:right w:val="single" w:sz="4" w:space="0" w:color="auto"/>
            </w:tcBorders>
            <w:shd w:val="clear" w:color="000000" w:fill="FFFFFF"/>
            <w:noWrap/>
            <w:vAlign w:val="center"/>
            <w:hideMark/>
          </w:tcPr>
          <w:p w14:paraId="726C380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-1 899,60</w:t>
            </w:r>
          </w:p>
        </w:tc>
        <w:tc>
          <w:tcPr>
            <w:tcW w:w="1976" w:type="dxa"/>
            <w:tcBorders>
              <w:top w:val="nil"/>
              <w:left w:val="nil"/>
              <w:bottom w:val="nil"/>
              <w:right w:val="single" w:sz="4" w:space="0" w:color="auto"/>
            </w:tcBorders>
            <w:shd w:val="clear" w:color="000000" w:fill="FFFFFF"/>
            <w:noWrap/>
            <w:vAlign w:val="center"/>
            <w:hideMark/>
          </w:tcPr>
          <w:p w14:paraId="3CAE33F8"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6,17</w:t>
            </w:r>
          </w:p>
        </w:tc>
        <w:tc>
          <w:tcPr>
            <w:tcW w:w="1976" w:type="dxa"/>
            <w:tcBorders>
              <w:top w:val="nil"/>
              <w:left w:val="nil"/>
              <w:bottom w:val="nil"/>
              <w:right w:val="nil"/>
            </w:tcBorders>
            <w:shd w:val="clear" w:color="000000" w:fill="FFFFFF"/>
            <w:noWrap/>
            <w:vAlign w:val="center"/>
            <w:hideMark/>
          </w:tcPr>
          <w:p w14:paraId="020C794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4 903,50</w:t>
            </w:r>
          </w:p>
        </w:tc>
        <w:tc>
          <w:tcPr>
            <w:tcW w:w="1976" w:type="dxa"/>
            <w:tcBorders>
              <w:top w:val="nil"/>
              <w:left w:val="single" w:sz="4" w:space="0" w:color="auto"/>
              <w:bottom w:val="nil"/>
              <w:right w:val="nil"/>
            </w:tcBorders>
            <w:shd w:val="clear" w:color="000000" w:fill="FFFFFF"/>
            <w:noWrap/>
            <w:vAlign w:val="center"/>
            <w:hideMark/>
          </w:tcPr>
          <w:p w14:paraId="33946305"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5 058,45</w:t>
            </w:r>
          </w:p>
        </w:tc>
        <w:tc>
          <w:tcPr>
            <w:tcW w:w="1976" w:type="dxa"/>
            <w:tcBorders>
              <w:top w:val="nil"/>
              <w:left w:val="single" w:sz="4" w:space="0" w:color="auto"/>
              <w:bottom w:val="nil"/>
              <w:right w:val="nil"/>
            </w:tcBorders>
            <w:shd w:val="clear" w:color="000000" w:fill="FFFFFF"/>
            <w:noWrap/>
            <w:vAlign w:val="center"/>
            <w:hideMark/>
          </w:tcPr>
          <w:p w14:paraId="5EA77755"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5 206,84</w:t>
            </w:r>
          </w:p>
        </w:tc>
        <w:tc>
          <w:tcPr>
            <w:tcW w:w="1976" w:type="dxa"/>
            <w:tcBorders>
              <w:top w:val="nil"/>
              <w:left w:val="single" w:sz="4" w:space="0" w:color="auto"/>
              <w:bottom w:val="nil"/>
              <w:right w:val="single" w:sz="8" w:space="0" w:color="auto"/>
            </w:tcBorders>
            <w:shd w:val="clear" w:color="000000" w:fill="FFFFFF"/>
            <w:noWrap/>
            <w:vAlign w:val="center"/>
            <w:hideMark/>
          </w:tcPr>
          <w:p w14:paraId="5999D16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4 927,87</w:t>
            </w:r>
          </w:p>
        </w:tc>
        <w:tc>
          <w:tcPr>
            <w:tcW w:w="16" w:type="dxa"/>
            <w:vAlign w:val="center"/>
            <w:hideMark/>
          </w:tcPr>
          <w:p w14:paraId="7D03D208" w14:textId="77777777" w:rsidR="002B6200" w:rsidRPr="002B6200" w:rsidRDefault="002B6200" w:rsidP="002B6200">
            <w:pPr>
              <w:rPr>
                <w:sz w:val="13"/>
                <w:szCs w:val="13"/>
              </w:rPr>
            </w:pPr>
          </w:p>
        </w:tc>
      </w:tr>
      <w:tr w:rsidR="002B6200" w:rsidRPr="002B6200" w14:paraId="23367F69" w14:textId="77777777" w:rsidTr="00E8485B">
        <w:trPr>
          <w:trHeight w:val="315"/>
          <w:jc w:val="center"/>
        </w:trPr>
        <w:tc>
          <w:tcPr>
            <w:tcW w:w="7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F7CD37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0946" w:type="dxa"/>
            <w:gridSpan w:val="4"/>
            <w:tcBorders>
              <w:top w:val="single" w:sz="8" w:space="0" w:color="auto"/>
              <w:left w:val="single" w:sz="4" w:space="0" w:color="auto"/>
              <w:bottom w:val="single" w:sz="8" w:space="0" w:color="auto"/>
              <w:right w:val="single" w:sz="4" w:space="0" w:color="000000"/>
            </w:tcBorders>
            <w:shd w:val="clear" w:color="auto" w:fill="auto"/>
            <w:noWrap/>
            <w:vAlign w:val="bottom"/>
            <w:hideMark/>
          </w:tcPr>
          <w:p w14:paraId="62C9104F"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Рост тарифа на тепловую энергию (среднегодовой)</w:t>
            </w:r>
          </w:p>
        </w:tc>
        <w:tc>
          <w:tcPr>
            <w:tcW w:w="1060" w:type="dxa"/>
            <w:tcBorders>
              <w:top w:val="single" w:sz="8" w:space="0" w:color="auto"/>
              <w:left w:val="nil"/>
              <w:bottom w:val="single" w:sz="8" w:space="0" w:color="auto"/>
              <w:right w:val="single" w:sz="4" w:space="0" w:color="auto"/>
            </w:tcBorders>
            <w:shd w:val="clear" w:color="auto" w:fill="auto"/>
            <w:noWrap/>
            <w:vAlign w:val="bottom"/>
            <w:hideMark/>
          </w:tcPr>
          <w:p w14:paraId="56839A9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w:t>
            </w:r>
          </w:p>
        </w:tc>
        <w:tc>
          <w:tcPr>
            <w:tcW w:w="1856" w:type="dxa"/>
            <w:tcBorders>
              <w:top w:val="single" w:sz="8" w:space="0" w:color="auto"/>
              <w:left w:val="single" w:sz="4" w:space="0" w:color="auto"/>
              <w:bottom w:val="single" w:sz="8" w:space="0" w:color="auto"/>
              <w:right w:val="single" w:sz="4" w:space="0" w:color="auto"/>
            </w:tcBorders>
            <w:shd w:val="clear" w:color="000000" w:fill="FFFFFF"/>
            <w:noWrap/>
            <w:vAlign w:val="center"/>
            <w:hideMark/>
          </w:tcPr>
          <w:p w14:paraId="11CF52C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736" w:type="dxa"/>
            <w:tcBorders>
              <w:top w:val="single" w:sz="8" w:space="0" w:color="auto"/>
              <w:left w:val="nil"/>
              <w:bottom w:val="single" w:sz="8" w:space="0" w:color="auto"/>
              <w:right w:val="single" w:sz="4" w:space="0" w:color="auto"/>
            </w:tcBorders>
            <w:shd w:val="clear" w:color="000000" w:fill="FFFFFF"/>
            <w:noWrap/>
            <w:vAlign w:val="center"/>
            <w:hideMark/>
          </w:tcPr>
          <w:p w14:paraId="59A84D2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53,5</w:t>
            </w:r>
          </w:p>
        </w:tc>
        <w:tc>
          <w:tcPr>
            <w:tcW w:w="1976" w:type="dxa"/>
            <w:tcBorders>
              <w:top w:val="single" w:sz="8" w:space="0" w:color="auto"/>
              <w:left w:val="nil"/>
              <w:bottom w:val="single" w:sz="8" w:space="0" w:color="auto"/>
              <w:right w:val="nil"/>
            </w:tcBorders>
            <w:shd w:val="clear" w:color="000000" w:fill="FFFFFF"/>
            <w:noWrap/>
            <w:vAlign w:val="center"/>
            <w:hideMark/>
          </w:tcPr>
          <w:p w14:paraId="28A594D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6,2</w:t>
            </w:r>
          </w:p>
        </w:tc>
        <w:tc>
          <w:tcPr>
            <w:tcW w:w="1976" w:type="dxa"/>
            <w:tcBorders>
              <w:top w:val="single" w:sz="8" w:space="0" w:color="auto"/>
              <w:left w:val="single" w:sz="4" w:space="0" w:color="auto"/>
              <w:bottom w:val="single" w:sz="8" w:space="0" w:color="auto"/>
              <w:right w:val="single" w:sz="4" w:space="0" w:color="auto"/>
            </w:tcBorders>
            <w:shd w:val="clear" w:color="000000" w:fill="FFFFFF"/>
            <w:noWrap/>
            <w:vAlign w:val="center"/>
            <w:hideMark/>
          </w:tcPr>
          <w:p w14:paraId="734C89C5"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-47,3</w:t>
            </w:r>
          </w:p>
        </w:tc>
        <w:tc>
          <w:tcPr>
            <w:tcW w:w="1976" w:type="dxa"/>
            <w:tcBorders>
              <w:top w:val="single" w:sz="8" w:space="0" w:color="auto"/>
              <w:left w:val="nil"/>
              <w:bottom w:val="single" w:sz="8" w:space="0" w:color="auto"/>
              <w:right w:val="single" w:sz="8" w:space="0" w:color="auto"/>
            </w:tcBorders>
            <w:shd w:val="clear" w:color="000000" w:fill="FFFFFF"/>
            <w:noWrap/>
            <w:vAlign w:val="center"/>
            <w:hideMark/>
          </w:tcPr>
          <w:p w14:paraId="5A4E403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single" w:sz="8" w:space="0" w:color="auto"/>
              <w:left w:val="single" w:sz="4" w:space="0" w:color="auto"/>
              <w:bottom w:val="single" w:sz="8" w:space="0" w:color="auto"/>
              <w:right w:val="nil"/>
            </w:tcBorders>
            <w:shd w:val="clear" w:color="000000" w:fill="FFFFFF"/>
            <w:noWrap/>
            <w:vAlign w:val="center"/>
            <w:hideMark/>
          </w:tcPr>
          <w:p w14:paraId="0701EBA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15,0</w:t>
            </w:r>
          </w:p>
        </w:tc>
        <w:tc>
          <w:tcPr>
            <w:tcW w:w="1976" w:type="dxa"/>
            <w:tcBorders>
              <w:top w:val="single" w:sz="8" w:space="0" w:color="auto"/>
              <w:left w:val="single" w:sz="4" w:space="0" w:color="auto"/>
              <w:bottom w:val="single" w:sz="8" w:space="0" w:color="auto"/>
              <w:right w:val="nil"/>
            </w:tcBorders>
            <w:shd w:val="clear" w:color="000000" w:fill="FFFFFF"/>
            <w:noWrap/>
            <w:vAlign w:val="center"/>
            <w:hideMark/>
          </w:tcPr>
          <w:p w14:paraId="6FB91FB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3,2</w:t>
            </w:r>
          </w:p>
        </w:tc>
        <w:tc>
          <w:tcPr>
            <w:tcW w:w="1976" w:type="dxa"/>
            <w:tcBorders>
              <w:top w:val="single" w:sz="8" w:space="0" w:color="auto"/>
              <w:left w:val="single" w:sz="4" w:space="0" w:color="auto"/>
              <w:bottom w:val="single" w:sz="8" w:space="0" w:color="auto"/>
              <w:right w:val="nil"/>
            </w:tcBorders>
            <w:shd w:val="clear" w:color="000000" w:fill="FFFFFF"/>
            <w:noWrap/>
            <w:vAlign w:val="center"/>
            <w:hideMark/>
          </w:tcPr>
          <w:p w14:paraId="2C0240A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2,9</w:t>
            </w:r>
          </w:p>
        </w:tc>
        <w:tc>
          <w:tcPr>
            <w:tcW w:w="1976"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14:paraId="6D769DFB"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-5,4</w:t>
            </w:r>
          </w:p>
        </w:tc>
        <w:tc>
          <w:tcPr>
            <w:tcW w:w="16" w:type="dxa"/>
            <w:vAlign w:val="center"/>
            <w:hideMark/>
          </w:tcPr>
          <w:p w14:paraId="7A978E2E" w14:textId="77777777" w:rsidR="002B6200" w:rsidRPr="002B6200" w:rsidRDefault="002B6200" w:rsidP="002B6200">
            <w:pPr>
              <w:rPr>
                <w:sz w:val="13"/>
                <w:szCs w:val="13"/>
              </w:rPr>
            </w:pPr>
          </w:p>
        </w:tc>
      </w:tr>
      <w:tr w:rsidR="002B6200" w:rsidRPr="002B6200" w14:paraId="6E7F227B"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7CC2ACFE" w14:textId="77777777" w:rsidR="002B6200" w:rsidRPr="002B6200" w:rsidRDefault="002B6200" w:rsidP="002B6200">
            <w:pPr>
              <w:rPr>
                <w:rFonts w:ascii="Calibri" w:hAnsi="Calibri" w:cs="Calibri"/>
                <w:sz w:val="13"/>
                <w:szCs w:val="13"/>
              </w:rPr>
            </w:pPr>
            <w:r w:rsidRPr="002B6200">
              <w:rPr>
                <w:rFonts w:ascii="Calibri" w:hAnsi="Calibri" w:cs="Calibri"/>
                <w:sz w:val="13"/>
                <w:szCs w:val="13"/>
              </w:rPr>
              <w:t> </w:t>
            </w:r>
          </w:p>
        </w:tc>
        <w:tc>
          <w:tcPr>
            <w:tcW w:w="5466" w:type="dxa"/>
            <w:tcBorders>
              <w:top w:val="nil"/>
              <w:left w:val="single" w:sz="4" w:space="0" w:color="auto"/>
              <w:bottom w:val="single" w:sz="4" w:space="0" w:color="auto"/>
              <w:right w:val="single" w:sz="4" w:space="0" w:color="auto"/>
            </w:tcBorders>
            <w:shd w:val="clear" w:color="auto" w:fill="auto"/>
            <w:noWrap/>
            <w:vAlign w:val="bottom"/>
            <w:hideMark/>
          </w:tcPr>
          <w:p w14:paraId="537381E9" w14:textId="77777777" w:rsidR="002B6200" w:rsidRPr="002B6200" w:rsidRDefault="002B6200" w:rsidP="002B6200">
            <w:pPr>
              <w:rPr>
                <w:b/>
                <w:bCs/>
                <w:sz w:val="13"/>
                <w:szCs w:val="13"/>
              </w:rPr>
            </w:pPr>
            <w:r w:rsidRPr="002B6200">
              <w:rPr>
                <w:b/>
                <w:bCs/>
                <w:sz w:val="13"/>
                <w:szCs w:val="13"/>
              </w:rPr>
              <w:t xml:space="preserve"> Тариф на тепловую энергию с 01.01.</w:t>
            </w:r>
          </w:p>
        </w:tc>
        <w:tc>
          <w:tcPr>
            <w:tcW w:w="960" w:type="dxa"/>
            <w:tcBorders>
              <w:top w:val="nil"/>
              <w:left w:val="nil"/>
              <w:bottom w:val="single" w:sz="4" w:space="0" w:color="auto"/>
              <w:right w:val="single" w:sz="4" w:space="0" w:color="auto"/>
            </w:tcBorders>
            <w:shd w:val="clear" w:color="auto" w:fill="auto"/>
            <w:noWrap/>
            <w:vAlign w:val="bottom"/>
            <w:hideMark/>
          </w:tcPr>
          <w:p w14:paraId="114BA861" w14:textId="77777777" w:rsidR="002B6200" w:rsidRPr="002B6200" w:rsidRDefault="002B6200" w:rsidP="002B6200">
            <w:pPr>
              <w:rPr>
                <w:rFonts w:ascii="Calibri" w:hAnsi="Calibri" w:cs="Calibri"/>
                <w:sz w:val="13"/>
                <w:szCs w:val="13"/>
              </w:rPr>
            </w:pPr>
            <w:r w:rsidRPr="002B6200">
              <w:rPr>
                <w:rFonts w:ascii="Calibri" w:hAnsi="Calibri" w:cs="Calibri"/>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1E8757D3" w14:textId="77777777" w:rsidR="002B6200" w:rsidRPr="002B6200" w:rsidRDefault="002B6200" w:rsidP="002B6200">
            <w:pPr>
              <w:rPr>
                <w:rFonts w:ascii="Calibri" w:hAnsi="Calibri" w:cs="Calibri"/>
                <w:sz w:val="13"/>
                <w:szCs w:val="13"/>
              </w:rPr>
            </w:pPr>
            <w:r w:rsidRPr="002B6200">
              <w:rPr>
                <w:rFonts w:ascii="Calibri" w:hAnsi="Calibri" w:cs="Calibri"/>
                <w:sz w:val="13"/>
                <w:szCs w:val="13"/>
              </w:rPr>
              <w:t> </w:t>
            </w:r>
          </w:p>
        </w:tc>
        <w:tc>
          <w:tcPr>
            <w:tcW w:w="3560" w:type="dxa"/>
            <w:tcBorders>
              <w:top w:val="nil"/>
              <w:left w:val="nil"/>
              <w:bottom w:val="single" w:sz="4" w:space="0" w:color="auto"/>
              <w:right w:val="single" w:sz="4" w:space="0" w:color="auto"/>
            </w:tcBorders>
            <w:shd w:val="clear" w:color="auto" w:fill="auto"/>
            <w:noWrap/>
            <w:vAlign w:val="bottom"/>
            <w:hideMark/>
          </w:tcPr>
          <w:p w14:paraId="4940F12D" w14:textId="77777777" w:rsidR="002B6200" w:rsidRPr="002B6200" w:rsidRDefault="002B6200" w:rsidP="002B6200">
            <w:pPr>
              <w:rPr>
                <w:rFonts w:ascii="Calibri" w:hAnsi="Calibri" w:cs="Calibri"/>
                <w:sz w:val="13"/>
                <w:szCs w:val="13"/>
              </w:rPr>
            </w:pPr>
            <w:r w:rsidRPr="002B6200">
              <w:rPr>
                <w:rFonts w:ascii="Calibri" w:hAnsi="Calibri" w:cs="Calibri"/>
                <w:sz w:val="13"/>
                <w:szCs w:val="13"/>
              </w:rPr>
              <w:t> </w:t>
            </w:r>
          </w:p>
        </w:tc>
        <w:tc>
          <w:tcPr>
            <w:tcW w:w="1060" w:type="dxa"/>
            <w:tcBorders>
              <w:top w:val="nil"/>
              <w:left w:val="nil"/>
              <w:bottom w:val="single" w:sz="4" w:space="0" w:color="auto"/>
              <w:right w:val="single" w:sz="4" w:space="0" w:color="auto"/>
            </w:tcBorders>
            <w:shd w:val="clear" w:color="auto" w:fill="auto"/>
            <w:noWrap/>
            <w:vAlign w:val="bottom"/>
            <w:hideMark/>
          </w:tcPr>
          <w:p w14:paraId="5B7115AD" w14:textId="77777777" w:rsidR="002B6200" w:rsidRPr="002B6200" w:rsidRDefault="002B6200" w:rsidP="002B6200">
            <w:pPr>
              <w:jc w:val="center"/>
              <w:rPr>
                <w:rFonts w:ascii="Calibri" w:hAnsi="Calibri" w:cs="Calibri"/>
                <w:b/>
                <w:bCs/>
                <w:sz w:val="13"/>
                <w:szCs w:val="13"/>
              </w:rPr>
            </w:pPr>
            <w:r w:rsidRPr="002B6200">
              <w:rPr>
                <w:rFonts w:ascii="Calibri" w:hAnsi="Calibri" w:cs="Calibri"/>
                <w:b/>
                <w:bCs/>
                <w:sz w:val="13"/>
                <w:szCs w:val="13"/>
              </w:rPr>
              <w:t>р./Гкал</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1C596EE2"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736" w:type="dxa"/>
            <w:tcBorders>
              <w:top w:val="nil"/>
              <w:left w:val="nil"/>
              <w:bottom w:val="single" w:sz="4" w:space="0" w:color="auto"/>
              <w:right w:val="single" w:sz="4" w:space="0" w:color="auto"/>
            </w:tcBorders>
            <w:shd w:val="clear" w:color="000000" w:fill="FFFFFF"/>
            <w:noWrap/>
            <w:vAlign w:val="center"/>
            <w:hideMark/>
          </w:tcPr>
          <w:p w14:paraId="2DFF9032"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nil"/>
            </w:tcBorders>
            <w:shd w:val="clear" w:color="000000" w:fill="FFFFFF"/>
            <w:noWrap/>
            <w:vAlign w:val="center"/>
            <w:hideMark/>
          </w:tcPr>
          <w:p w14:paraId="404B9B9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4 014,37</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2F9BD58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4 014,37</w:t>
            </w:r>
          </w:p>
        </w:tc>
        <w:tc>
          <w:tcPr>
            <w:tcW w:w="1976" w:type="dxa"/>
            <w:tcBorders>
              <w:top w:val="nil"/>
              <w:left w:val="nil"/>
              <w:bottom w:val="single" w:sz="4" w:space="0" w:color="auto"/>
              <w:right w:val="single" w:sz="4" w:space="0" w:color="auto"/>
            </w:tcBorders>
            <w:shd w:val="clear" w:color="000000" w:fill="FFFFFF"/>
            <w:noWrap/>
            <w:vAlign w:val="center"/>
            <w:hideMark/>
          </w:tcPr>
          <w:p w14:paraId="085A88D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nil"/>
            </w:tcBorders>
            <w:shd w:val="clear" w:color="000000" w:fill="FFFFFF"/>
            <w:noWrap/>
            <w:vAlign w:val="center"/>
            <w:hideMark/>
          </w:tcPr>
          <w:p w14:paraId="143F49F7"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4 520,18</w:t>
            </w:r>
          </w:p>
        </w:tc>
        <w:tc>
          <w:tcPr>
            <w:tcW w:w="1976" w:type="dxa"/>
            <w:tcBorders>
              <w:top w:val="nil"/>
              <w:left w:val="single" w:sz="4" w:space="0" w:color="auto"/>
              <w:bottom w:val="single" w:sz="4" w:space="0" w:color="auto"/>
              <w:right w:val="nil"/>
            </w:tcBorders>
            <w:shd w:val="clear" w:color="000000" w:fill="FFFFFF"/>
            <w:noWrap/>
            <w:vAlign w:val="center"/>
            <w:hideMark/>
          </w:tcPr>
          <w:p w14:paraId="5B053742"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5 058,45</w:t>
            </w:r>
          </w:p>
        </w:tc>
        <w:tc>
          <w:tcPr>
            <w:tcW w:w="1976" w:type="dxa"/>
            <w:tcBorders>
              <w:top w:val="nil"/>
              <w:left w:val="single" w:sz="4" w:space="0" w:color="auto"/>
              <w:bottom w:val="single" w:sz="4" w:space="0" w:color="auto"/>
              <w:right w:val="nil"/>
            </w:tcBorders>
            <w:shd w:val="clear" w:color="000000" w:fill="FFFFFF"/>
            <w:noWrap/>
            <w:vAlign w:val="center"/>
            <w:hideMark/>
          </w:tcPr>
          <w:p w14:paraId="7225D775"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5 058,45</w:t>
            </w:r>
          </w:p>
        </w:tc>
        <w:tc>
          <w:tcPr>
            <w:tcW w:w="1976" w:type="dxa"/>
            <w:tcBorders>
              <w:top w:val="nil"/>
              <w:left w:val="single" w:sz="4" w:space="0" w:color="auto"/>
              <w:bottom w:val="single" w:sz="4" w:space="0" w:color="auto"/>
              <w:right w:val="single" w:sz="8" w:space="0" w:color="auto"/>
            </w:tcBorders>
            <w:shd w:val="clear" w:color="000000" w:fill="FFFFFF"/>
            <w:noWrap/>
            <w:vAlign w:val="center"/>
            <w:hideMark/>
          </w:tcPr>
          <w:p w14:paraId="30C7A6B4"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4 927,87</w:t>
            </w:r>
          </w:p>
        </w:tc>
        <w:tc>
          <w:tcPr>
            <w:tcW w:w="16" w:type="dxa"/>
            <w:vAlign w:val="center"/>
            <w:hideMark/>
          </w:tcPr>
          <w:p w14:paraId="76532353" w14:textId="77777777" w:rsidR="002B6200" w:rsidRPr="002B6200" w:rsidRDefault="002B6200" w:rsidP="002B6200">
            <w:pPr>
              <w:rPr>
                <w:sz w:val="13"/>
                <w:szCs w:val="13"/>
              </w:rPr>
            </w:pPr>
          </w:p>
        </w:tc>
      </w:tr>
      <w:tr w:rsidR="002B6200" w:rsidRPr="002B6200" w14:paraId="7FFBDED5"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1E5AC84A"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5466" w:type="dxa"/>
            <w:tcBorders>
              <w:top w:val="nil"/>
              <w:left w:val="single" w:sz="4" w:space="0" w:color="auto"/>
              <w:bottom w:val="single" w:sz="4" w:space="0" w:color="auto"/>
              <w:right w:val="single" w:sz="4" w:space="0" w:color="auto"/>
            </w:tcBorders>
            <w:shd w:val="clear" w:color="auto" w:fill="auto"/>
            <w:noWrap/>
            <w:vAlign w:val="bottom"/>
            <w:hideMark/>
          </w:tcPr>
          <w:p w14:paraId="1BC27F40" w14:textId="77777777" w:rsidR="002B6200" w:rsidRPr="002B6200" w:rsidRDefault="002B6200" w:rsidP="002B6200">
            <w:pPr>
              <w:rPr>
                <w:b/>
                <w:bCs/>
                <w:sz w:val="13"/>
                <w:szCs w:val="13"/>
              </w:rPr>
            </w:pPr>
            <w:r w:rsidRPr="002B6200">
              <w:rPr>
                <w:b/>
                <w:bCs/>
                <w:sz w:val="13"/>
                <w:szCs w:val="13"/>
              </w:rPr>
              <w:t xml:space="preserve"> Тариф на тепловую энергию с 01.07.</w:t>
            </w:r>
          </w:p>
        </w:tc>
        <w:tc>
          <w:tcPr>
            <w:tcW w:w="960" w:type="dxa"/>
            <w:tcBorders>
              <w:top w:val="nil"/>
              <w:left w:val="nil"/>
              <w:bottom w:val="single" w:sz="4" w:space="0" w:color="auto"/>
              <w:right w:val="single" w:sz="4" w:space="0" w:color="auto"/>
            </w:tcBorders>
            <w:shd w:val="clear" w:color="auto" w:fill="auto"/>
            <w:noWrap/>
            <w:vAlign w:val="bottom"/>
            <w:hideMark/>
          </w:tcPr>
          <w:p w14:paraId="0F986EDA"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65E1684D"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3560" w:type="dxa"/>
            <w:tcBorders>
              <w:top w:val="nil"/>
              <w:left w:val="nil"/>
              <w:bottom w:val="single" w:sz="4" w:space="0" w:color="auto"/>
              <w:right w:val="single" w:sz="4" w:space="0" w:color="auto"/>
            </w:tcBorders>
            <w:shd w:val="clear" w:color="auto" w:fill="auto"/>
            <w:noWrap/>
            <w:vAlign w:val="bottom"/>
            <w:hideMark/>
          </w:tcPr>
          <w:p w14:paraId="136B3A47"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1060" w:type="dxa"/>
            <w:tcBorders>
              <w:top w:val="nil"/>
              <w:left w:val="nil"/>
              <w:bottom w:val="single" w:sz="4" w:space="0" w:color="auto"/>
              <w:right w:val="single" w:sz="4" w:space="0" w:color="auto"/>
            </w:tcBorders>
            <w:shd w:val="clear" w:color="auto" w:fill="auto"/>
            <w:noWrap/>
            <w:vAlign w:val="bottom"/>
            <w:hideMark/>
          </w:tcPr>
          <w:p w14:paraId="13A76347"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р./Гкал</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17985816"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736" w:type="dxa"/>
            <w:tcBorders>
              <w:top w:val="nil"/>
              <w:left w:val="nil"/>
              <w:bottom w:val="single" w:sz="4" w:space="0" w:color="auto"/>
              <w:right w:val="single" w:sz="4" w:space="0" w:color="auto"/>
            </w:tcBorders>
            <w:shd w:val="clear" w:color="000000" w:fill="FFFFFF"/>
            <w:noWrap/>
            <w:vAlign w:val="center"/>
            <w:hideMark/>
          </w:tcPr>
          <w:p w14:paraId="4A780DC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nil"/>
            </w:tcBorders>
            <w:shd w:val="clear" w:color="000000" w:fill="FFFFFF"/>
            <w:noWrap/>
            <w:vAlign w:val="center"/>
            <w:hideMark/>
          </w:tcPr>
          <w:p w14:paraId="7AB621B9"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4 520,18</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3838B583"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4 520,18</w:t>
            </w:r>
          </w:p>
        </w:tc>
        <w:tc>
          <w:tcPr>
            <w:tcW w:w="1976" w:type="dxa"/>
            <w:tcBorders>
              <w:top w:val="nil"/>
              <w:left w:val="nil"/>
              <w:bottom w:val="single" w:sz="4" w:space="0" w:color="auto"/>
              <w:right w:val="single" w:sz="4" w:space="0" w:color="auto"/>
            </w:tcBorders>
            <w:shd w:val="clear" w:color="000000" w:fill="FFFFFF"/>
            <w:noWrap/>
            <w:vAlign w:val="center"/>
            <w:hideMark/>
          </w:tcPr>
          <w:p w14:paraId="72982D7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nil"/>
            </w:tcBorders>
            <w:shd w:val="clear" w:color="000000" w:fill="FFFFFF"/>
            <w:noWrap/>
            <w:vAlign w:val="center"/>
            <w:hideMark/>
          </w:tcPr>
          <w:p w14:paraId="5314337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5 302,46</w:t>
            </w:r>
          </w:p>
        </w:tc>
        <w:tc>
          <w:tcPr>
            <w:tcW w:w="1976" w:type="dxa"/>
            <w:tcBorders>
              <w:top w:val="nil"/>
              <w:left w:val="single" w:sz="4" w:space="0" w:color="auto"/>
              <w:bottom w:val="single" w:sz="4" w:space="0" w:color="auto"/>
              <w:right w:val="nil"/>
            </w:tcBorders>
            <w:shd w:val="clear" w:color="000000" w:fill="FFFFFF"/>
            <w:noWrap/>
            <w:vAlign w:val="center"/>
            <w:hideMark/>
          </w:tcPr>
          <w:p w14:paraId="49087B42"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5 058,45</w:t>
            </w:r>
          </w:p>
        </w:tc>
        <w:tc>
          <w:tcPr>
            <w:tcW w:w="1976" w:type="dxa"/>
            <w:tcBorders>
              <w:top w:val="nil"/>
              <w:left w:val="single" w:sz="4" w:space="0" w:color="auto"/>
              <w:bottom w:val="single" w:sz="4" w:space="0" w:color="auto"/>
              <w:right w:val="nil"/>
            </w:tcBorders>
            <w:shd w:val="clear" w:color="000000" w:fill="FFFFFF"/>
            <w:noWrap/>
            <w:vAlign w:val="center"/>
            <w:hideMark/>
          </w:tcPr>
          <w:p w14:paraId="656D70EF"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5 361,28</w:t>
            </w:r>
          </w:p>
        </w:tc>
        <w:tc>
          <w:tcPr>
            <w:tcW w:w="1976" w:type="dxa"/>
            <w:tcBorders>
              <w:top w:val="nil"/>
              <w:left w:val="single" w:sz="4" w:space="0" w:color="auto"/>
              <w:bottom w:val="single" w:sz="4" w:space="0" w:color="auto"/>
              <w:right w:val="single" w:sz="8" w:space="0" w:color="auto"/>
            </w:tcBorders>
            <w:shd w:val="clear" w:color="000000" w:fill="FFFFFF"/>
            <w:noWrap/>
            <w:vAlign w:val="center"/>
            <w:hideMark/>
          </w:tcPr>
          <w:p w14:paraId="3292787C"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4 927,87</w:t>
            </w:r>
          </w:p>
        </w:tc>
        <w:tc>
          <w:tcPr>
            <w:tcW w:w="16" w:type="dxa"/>
            <w:vAlign w:val="center"/>
            <w:hideMark/>
          </w:tcPr>
          <w:p w14:paraId="382509F5" w14:textId="77777777" w:rsidR="002B6200" w:rsidRPr="002B6200" w:rsidRDefault="002B6200" w:rsidP="002B6200">
            <w:pPr>
              <w:rPr>
                <w:sz w:val="13"/>
                <w:szCs w:val="13"/>
              </w:rPr>
            </w:pPr>
          </w:p>
        </w:tc>
      </w:tr>
      <w:tr w:rsidR="002B6200" w:rsidRPr="002B6200" w14:paraId="5AC707CB" w14:textId="77777777" w:rsidTr="00E8485B">
        <w:trPr>
          <w:trHeight w:val="315"/>
          <w:jc w:val="center"/>
        </w:trPr>
        <w:tc>
          <w:tcPr>
            <w:tcW w:w="700" w:type="dxa"/>
            <w:tcBorders>
              <w:top w:val="nil"/>
              <w:left w:val="single" w:sz="8" w:space="0" w:color="auto"/>
              <w:bottom w:val="nil"/>
              <w:right w:val="nil"/>
            </w:tcBorders>
            <w:shd w:val="clear" w:color="auto" w:fill="auto"/>
            <w:noWrap/>
            <w:vAlign w:val="bottom"/>
            <w:hideMark/>
          </w:tcPr>
          <w:p w14:paraId="7CA0819E"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5466" w:type="dxa"/>
            <w:tcBorders>
              <w:top w:val="nil"/>
              <w:left w:val="single" w:sz="4" w:space="0" w:color="auto"/>
              <w:bottom w:val="single" w:sz="4" w:space="0" w:color="auto"/>
              <w:right w:val="single" w:sz="4" w:space="0" w:color="auto"/>
            </w:tcBorders>
            <w:shd w:val="clear" w:color="auto" w:fill="auto"/>
            <w:noWrap/>
            <w:vAlign w:val="bottom"/>
            <w:hideMark/>
          </w:tcPr>
          <w:p w14:paraId="34998E7F" w14:textId="77777777" w:rsidR="002B6200" w:rsidRPr="002B6200" w:rsidRDefault="002B6200" w:rsidP="002B6200">
            <w:pPr>
              <w:rPr>
                <w:b/>
                <w:bCs/>
                <w:sz w:val="13"/>
                <w:szCs w:val="13"/>
              </w:rPr>
            </w:pPr>
            <w:r w:rsidRPr="002B6200">
              <w:rPr>
                <w:b/>
                <w:bCs/>
                <w:sz w:val="13"/>
                <w:szCs w:val="13"/>
              </w:rPr>
              <w:t xml:space="preserve"> Тариф на тепловую энергию с 01.12.</w:t>
            </w:r>
          </w:p>
        </w:tc>
        <w:tc>
          <w:tcPr>
            <w:tcW w:w="960" w:type="dxa"/>
            <w:tcBorders>
              <w:top w:val="nil"/>
              <w:left w:val="nil"/>
              <w:bottom w:val="single" w:sz="4" w:space="0" w:color="auto"/>
              <w:right w:val="single" w:sz="4" w:space="0" w:color="auto"/>
            </w:tcBorders>
            <w:shd w:val="clear" w:color="auto" w:fill="auto"/>
            <w:noWrap/>
            <w:vAlign w:val="bottom"/>
            <w:hideMark/>
          </w:tcPr>
          <w:p w14:paraId="01FC80F9"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4EEC73F9"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3560" w:type="dxa"/>
            <w:tcBorders>
              <w:top w:val="nil"/>
              <w:left w:val="nil"/>
              <w:bottom w:val="single" w:sz="4" w:space="0" w:color="auto"/>
              <w:right w:val="single" w:sz="4" w:space="0" w:color="auto"/>
            </w:tcBorders>
            <w:shd w:val="clear" w:color="auto" w:fill="auto"/>
            <w:noWrap/>
            <w:vAlign w:val="bottom"/>
            <w:hideMark/>
          </w:tcPr>
          <w:p w14:paraId="6029F50B"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1060" w:type="dxa"/>
            <w:tcBorders>
              <w:top w:val="nil"/>
              <w:left w:val="nil"/>
              <w:bottom w:val="single" w:sz="4" w:space="0" w:color="auto"/>
              <w:right w:val="single" w:sz="4" w:space="0" w:color="auto"/>
            </w:tcBorders>
            <w:shd w:val="clear" w:color="auto" w:fill="auto"/>
            <w:noWrap/>
            <w:vAlign w:val="bottom"/>
            <w:hideMark/>
          </w:tcPr>
          <w:p w14:paraId="44AA92D1"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р./Гкал</w:t>
            </w:r>
          </w:p>
        </w:tc>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5ECF4460"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4 014,37</w:t>
            </w:r>
          </w:p>
        </w:tc>
        <w:tc>
          <w:tcPr>
            <w:tcW w:w="1736" w:type="dxa"/>
            <w:tcBorders>
              <w:top w:val="nil"/>
              <w:left w:val="nil"/>
              <w:bottom w:val="single" w:sz="4" w:space="0" w:color="auto"/>
              <w:right w:val="single" w:sz="4" w:space="0" w:color="auto"/>
            </w:tcBorders>
            <w:shd w:val="clear" w:color="000000" w:fill="FFFFFF"/>
            <w:noWrap/>
            <w:vAlign w:val="center"/>
            <w:hideMark/>
          </w:tcPr>
          <w:p w14:paraId="507EF8A8"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nil"/>
            </w:tcBorders>
            <w:shd w:val="clear" w:color="000000" w:fill="FFFFFF"/>
            <w:noWrap/>
            <w:vAlign w:val="center"/>
            <w:hideMark/>
          </w:tcPr>
          <w:p w14:paraId="32162072"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single" w:sz="4" w:space="0" w:color="auto"/>
              <w:bottom w:val="single" w:sz="4" w:space="0" w:color="auto"/>
              <w:right w:val="single" w:sz="4" w:space="0" w:color="auto"/>
            </w:tcBorders>
            <w:shd w:val="clear" w:color="000000" w:fill="FFFFFF"/>
            <w:noWrap/>
            <w:vAlign w:val="center"/>
            <w:hideMark/>
          </w:tcPr>
          <w:p w14:paraId="15E77FF8"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single" w:sz="4" w:space="0" w:color="auto"/>
            </w:tcBorders>
            <w:shd w:val="clear" w:color="000000" w:fill="FFFFFF"/>
            <w:noWrap/>
            <w:vAlign w:val="center"/>
            <w:hideMark/>
          </w:tcPr>
          <w:p w14:paraId="6D251CAA"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nil"/>
              <w:bottom w:val="single" w:sz="4" w:space="0" w:color="auto"/>
              <w:right w:val="nil"/>
            </w:tcBorders>
            <w:shd w:val="clear" w:color="000000" w:fill="FFFFFF"/>
            <w:noWrap/>
            <w:vAlign w:val="center"/>
            <w:hideMark/>
          </w:tcPr>
          <w:p w14:paraId="43C9A237"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single" w:sz="4" w:space="0" w:color="auto"/>
              <w:bottom w:val="single" w:sz="4" w:space="0" w:color="auto"/>
              <w:right w:val="nil"/>
            </w:tcBorders>
            <w:shd w:val="clear" w:color="000000" w:fill="FFFFFF"/>
            <w:noWrap/>
            <w:vAlign w:val="center"/>
            <w:hideMark/>
          </w:tcPr>
          <w:p w14:paraId="2960E695"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single" w:sz="4" w:space="0" w:color="auto"/>
              <w:bottom w:val="single" w:sz="4" w:space="0" w:color="auto"/>
              <w:right w:val="nil"/>
            </w:tcBorders>
            <w:shd w:val="clear" w:color="000000" w:fill="FFFFFF"/>
            <w:noWrap/>
            <w:vAlign w:val="center"/>
            <w:hideMark/>
          </w:tcPr>
          <w:p w14:paraId="057AAA5D"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976" w:type="dxa"/>
            <w:tcBorders>
              <w:top w:val="nil"/>
              <w:left w:val="single" w:sz="4" w:space="0" w:color="auto"/>
              <w:bottom w:val="single" w:sz="4" w:space="0" w:color="auto"/>
              <w:right w:val="single" w:sz="8" w:space="0" w:color="auto"/>
            </w:tcBorders>
            <w:shd w:val="clear" w:color="000000" w:fill="FFFFFF"/>
            <w:noWrap/>
            <w:vAlign w:val="center"/>
            <w:hideMark/>
          </w:tcPr>
          <w:p w14:paraId="4DE66928" w14:textId="77777777" w:rsidR="002B6200" w:rsidRPr="002B6200" w:rsidRDefault="002B6200" w:rsidP="002B6200">
            <w:pPr>
              <w:jc w:val="center"/>
              <w:rPr>
                <w:rFonts w:ascii="Bookman Old Style" w:hAnsi="Bookman Old Style" w:cs="Calibri"/>
                <w:b/>
                <w:bCs/>
                <w:sz w:val="13"/>
                <w:szCs w:val="13"/>
              </w:rPr>
            </w:pPr>
            <w:r w:rsidRPr="002B6200">
              <w:rPr>
                <w:rFonts w:ascii="Bookman Old Style" w:hAnsi="Bookman Old Style" w:cs="Calibri"/>
                <w:b/>
                <w:bCs/>
                <w:sz w:val="13"/>
                <w:szCs w:val="13"/>
              </w:rPr>
              <w:t> </w:t>
            </w:r>
          </w:p>
        </w:tc>
        <w:tc>
          <w:tcPr>
            <w:tcW w:w="16" w:type="dxa"/>
            <w:vAlign w:val="center"/>
            <w:hideMark/>
          </w:tcPr>
          <w:p w14:paraId="1B5D064A" w14:textId="77777777" w:rsidR="002B6200" w:rsidRPr="002B6200" w:rsidRDefault="002B6200" w:rsidP="002B6200">
            <w:pPr>
              <w:rPr>
                <w:sz w:val="13"/>
                <w:szCs w:val="13"/>
              </w:rPr>
            </w:pPr>
          </w:p>
        </w:tc>
      </w:tr>
      <w:tr w:rsidR="002B6200" w:rsidRPr="002B6200" w14:paraId="1826C0A8" w14:textId="77777777" w:rsidTr="00E8485B">
        <w:trPr>
          <w:trHeight w:val="330"/>
          <w:jc w:val="center"/>
        </w:trPr>
        <w:tc>
          <w:tcPr>
            <w:tcW w:w="700" w:type="dxa"/>
            <w:tcBorders>
              <w:top w:val="nil"/>
              <w:left w:val="single" w:sz="8" w:space="0" w:color="auto"/>
              <w:bottom w:val="single" w:sz="8" w:space="0" w:color="auto"/>
              <w:right w:val="nil"/>
            </w:tcBorders>
            <w:shd w:val="clear" w:color="auto" w:fill="auto"/>
            <w:noWrap/>
            <w:vAlign w:val="bottom"/>
            <w:hideMark/>
          </w:tcPr>
          <w:p w14:paraId="2082D874" w14:textId="77777777" w:rsidR="002B6200" w:rsidRPr="002B6200" w:rsidRDefault="002B6200" w:rsidP="002B6200">
            <w:pPr>
              <w:rPr>
                <w:rFonts w:ascii="Bookman Old Style" w:hAnsi="Bookman Old Style" w:cs="Calibri"/>
                <w:sz w:val="13"/>
                <w:szCs w:val="13"/>
              </w:rPr>
            </w:pPr>
            <w:r w:rsidRPr="002B6200">
              <w:rPr>
                <w:rFonts w:ascii="Bookman Old Style" w:hAnsi="Bookman Old Style" w:cs="Calibri"/>
                <w:sz w:val="13"/>
                <w:szCs w:val="13"/>
              </w:rPr>
              <w:t> </w:t>
            </w:r>
          </w:p>
        </w:tc>
        <w:tc>
          <w:tcPr>
            <w:tcW w:w="10946" w:type="dxa"/>
            <w:gridSpan w:val="4"/>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56B6AE95" w14:textId="77777777" w:rsidR="002B6200" w:rsidRPr="002B6200" w:rsidRDefault="002B6200" w:rsidP="002B6200">
            <w:pPr>
              <w:rPr>
                <w:rFonts w:ascii="Bookman Old Style" w:hAnsi="Bookman Old Style" w:cs="Calibri"/>
                <w:b/>
                <w:bCs/>
                <w:sz w:val="13"/>
                <w:szCs w:val="13"/>
              </w:rPr>
            </w:pPr>
            <w:r w:rsidRPr="002B6200">
              <w:rPr>
                <w:rFonts w:ascii="Bookman Old Style" w:hAnsi="Bookman Old Style" w:cs="Calibri"/>
                <w:b/>
                <w:bCs/>
                <w:sz w:val="13"/>
                <w:szCs w:val="13"/>
              </w:rPr>
              <w:t xml:space="preserve"> Рост тарифа </w:t>
            </w:r>
          </w:p>
        </w:tc>
        <w:tc>
          <w:tcPr>
            <w:tcW w:w="1060" w:type="dxa"/>
            <w:tcBorders>
              <w:top w:val="nil"/>
              <w:left w:val="nil"/>
              <w:bottom w:val="single" w:sz="8" w:space="0" w:color="auto"/>
              <w:right w:val="single" w:sz="4" w:space="0" w:color="auto"/>
            </w:tcBorders>
            <w:shd w:val="clear" w:color="auto" w:fill="auto"/>
            <w:noWrap/>
            <w:vAlign w:val="bottom"/>
            <w:hideMark/>
          </w:tcPr>
          <w:p w14:paraId="39547F2B"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w:t>
            </w:r>
          </w:p>
        </w:tc>
        <w:tc>
          <w:tcPr>
            <w:tcW w:w="1856" w:type="dxa"/>
            <w:tcBorders>
              <w:top w:val="nil"/>
              <w:left w:val="single" w:sz="4" w:space="0" w:color="auto"/>
              <w:bottom w:val="single" w:sz="8" w:space="0" w:color="auto"/>
              <w:right w:val="single" w:sz="4" w:space="0" w:color="auto"/>
            </w:tcBorders>
            <w:shd w:val="clear" w:color="000000" w:fill="FFFFFF"/>
            <w:noWrap/>
            <w:vAlign w:val="center"/>
            <w:hideMark/>
          </w:tcPr>
          <w:p w14:paraId="799F63D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13,68</w:t>
            </w:r>
          </w:p>
        </w:tc>
        <w:tc>
          <w:tcPr>
            <w:tcW w:w="1736" w:type="dxa"/>
            <w:tcBorders>
              <w:top w:val="nil"/>
              <w:left w:val="nil"/>
              <w:bottom w:val="single" w:sz="8" w:space="0" w:color="auto"/>
              <w:right w:val="single" w:sz="4" w:space="0" w:color="auto"/>
            </w:tcBorders>
            <w:shd w:val="clear" w:color="000000" w:fill="FFFFFF"/>
            <w:noWrap/>
            <w:vAlign w:val="center"/>
            <w:hideMark/>
          </w:tcPr>
          <w:p w14:paraId="72C548E7"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8" w:space="0" w:color="auto"/>
              <w:right w:val="nil"/>
            </w:tcBorders>
            <w:shd w:val="clear" w:color="000000" w:fill="FFFFFF"/>
            <w:noWrap/>
            <w:vAlign w:val="center"/>
            <w:hideMark/>
          </w:tcPr>
          <w:p w14:paraId="158AA90D"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12,60</w:t>
            </w:r>
          </w:p>
        </w:tc>
        <w:tc>
          <w:tcPr>
            <w:tcW w:w="1976" w:type="dxa"/>
            <w:tcBorders>
              <w:top w:val="nil"/>
              <w:left w:val="single" w:sz="4" w:space="0" w:color="auto"/>
              <w:bottom w:val="single" w:sz="8" w:space="0" w:color="auto"/>
              <w:right w:val="single" w:sz="4" w:space="0" w:color="auto"/>
            </w:tcBorders>
            <w:shd w:val="clear" w:color="000000" w:fill="FFFFFF"/>
            <w:noWrap/>
            <w:vAlign w:val="center"/>
            <w:hideMark/>
          </w:tcPr>
          <w:p w14:paraId="0384173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8" w:space="0" w:color="auto"/>
              <w:right w:val="single" w:sz="4" w:space="0" w:color="auto"/>
            </w:tcBorders>
            <w:shd w:val="clear" w:color="000000" w:fill="FFFFFF"/>
            <w:noWrap/>
            <w:vAlign w:val="center"/>
            <w:hideMark/>
          </w:tcPr>
          <w:p w14:paraId="7D7A6081"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 </w:t>
            </w:r>
          </w:p>
        </w:tc>
        <w:tc>
          <w:tcPr>
            <w:tcW w:w="1976" w:type="dxa"/>
            <w:tcBorders>
              <w:top w:val="nil"/>
              <w:left w:val="nil"/>
              <w:bottom w:val="single" w:sz="8" w:space="0" w:color="auto"/>
              <w:right w:val="nil"/>
            </w:tcBorders>
            <w:shd w:val="clear" w:color="000000" w:fill="FFFFFF"/>
            <w:noWrap/>
            <w:vAlign w:val="center"/>
            <w:hideMark/>
          </w:tcPr>
          <w:p w14:paraId="5AD52D6C"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17,31</w:t>
            </w:r>
          </w:p>
        </w:tc>
        <w:tc>
          <w:tcPr>
            <w:tcW w:w="1976" w:type="dxa"/>
            <w:tcBorders>
              <w:top w:val="nil"/>
              <w:left w:val="single" w:sz="4" w:space="0" w:color="auto"/>
              <w:bottom w:val="single" w:sz="8" w:space="0" w:color="auto"/>
              <w:right w:val="nil"/>
            </w:tcBorders>
            <w:shd w:val="clear" w:color="000000" w:fill="FFFFFF"/>
            <w:noWrap/>
            <w:vAlign w:val="center"/>
            <w:hideMark/>
          </w:tcPr>
          <w:p w14:paraId="3F3C6C1D"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0,00</w:t>
            </w:r>
          </w:p>
        </w:tc>
        <w:tc>
          <w:tcPr>
            <w:tcW w:w="1976" w:type="dxa"/>
            <w:tcBorders>
              <w:top w:val="nil"/>
              <w:left w:val="single" w:sz="4" w:space="0" w:color="auto"/>
              <w:bottom w:val="single" w:sz="8" w:space="0" w:color="auto"/>
              <w:right w:val="nil"/>
            </w:tcBorders>
            <w:shd w:val="clear" w:color="000000" w:fill="FFFFFF"/>
            <w:noWrap/>
            <w:vAlign w:val="center"/>
            <w:hideMark/>
          </w:tcPr>
          <w:p w14:paraId="0C0C733F"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5,99</w:t>
            </w:r>
          </w:p>
        </w:tc>
        <w:tc>
          <w:tcPr>
            <w:tcW w:w="1976" w:type="dxa"/>
            <w:tcBorders>
              <w:top w:val="nil"/>
              <w:left w:val="single" w:sz="4" w:space="0" w:color="auto"/>
              <w:bottom w:val="single" w:sz="8" w:space="0" w:color="auto"/>
              <w:right w:val="single" w:sz="8" w:space="0" w:color="auto"/>
            </w:tcBorders>
            <w:shd w:val="clear" w:color="000000" w:fill="FFFFFF"/>
            <w:noWrap/>
            <w:vAlign w:val="center"/>
            <w:hideMark/>
          </w:tcPr>
          <w:p w14:paraId="54AE0224" w14:textId="77777777" w:rsidR="002B6200" w:rsidRPr="002B6200" w:rsidRDefault="002B6200" w:rsidP="002B6200">
            <w:pPr>
              <w:jc w:val="center"/>
              <w:rPr>
                <w:rFonts w:ascii="Bookman Old Style" w:hAnsi="Bookman Old Style" w:cs="Calibri"/>
                <w:sz w:val="13"/>
                <w:szCs w:val="13"/>
              </w:rPr>
            </w:pPr>
            <w:r w:rsidRPr="002B6200">
              <w:rPr>
                <w:rFonts w:ascii="Bookman Old Style" w:hAnsi="Bookman Old Style" w:cs="Calibri"/>
                <w:sz w:val="13"/>
                <w:szCs w:val="13"/>
              </w:rPr>
              <w:t>0,00</w:t>
            </w:r>
          </w:p>
        </w:tc>
        <w:tc>
          <w:tcPr>
            <w:tcW w:w="16" w:type="dxa"/>
            <w:vAlign w:val="center"/>
            <w:hideMark/>
          </w:tcPr>
          <w:p w14:paraId="3294F925" w14:textId="77777777" w:rsidR="002B6200" w:rsidRPr="002B6200" w:rsidRDefault="002B6200" w:rsidP="002B6200">
            <w:pPr>
              <w:rPr>
                <w:sz w:val="13"/>
                <w:szCs w:val="13"/>
              </w:rPr>
            </w:pPr>
          </w:p>
        </w:tc>
      </w:tr>
    </w:tbl>
    <w:p w14:paraId="21B9BA0F" w14:textId="77777777" w:rsidR="002B6200" w:rsidRPr="002B6200" w:rsidRDefault="002B6200" w:rsidP="002B6200">
      <w:pPr>
        <w:tabs>
          <w:tab w:val="left" w:pos="5580"/>
          <w:tab w:val="left" w:pos="9498"/>
        </w:tabs>
        <w:ind w:firstLine="709"/>
        <w:sectPr w:rsidR="002B6200" w:rsidRPr="002B6200" w:rsidSect="002B6200">
          <w:pgSz w:w="16838" w:h="11906" w:orient="landscape"/>
          <w:pgMar w:top="1418" w:right="709" w:bottom="707" w:left="426" w:header="709" w:footer="709" w:gutter="0"/>
          <w:cols w:space="708"/>
          <w:docGrid w:linePitch="360"/>
        </w:sectPr>
      </w:pPr>
    </w:p>
    <w:tbl>
      <w:tblPr>
        <w:tblW w:w="5000" w:type="pct"/>
        <w:jc w:val="center"/>
        <w:tblLook w:val="04A0" w:firstRow="1" w:lastRow="0" w:firstColumn="1" w:lastColumn="0" w:noHBand="0" w:noVBand="1"/>
      </w:tblPr>
      <w:tblGrid>
        <w:gridCol w:w="4053"/>
        <w:gridCol w:w="1105"/>
        <w:gridCol w:w="1338"/>
        <w:gridCol w:w="983"/>
        <w:gridCol w:w="1089"/>
        <w:gridCol w:w="1125"/>
        <w:gridCol w:w="1125"/>
        <w:gridCol w:w="1160"/>
        <w:gridCol w:w="1320"/>
        <w:gridCol w:w="1120"/>
        <w:gridCol w:w="1285"/>
      </w:tblGrid>
      <w:tr w:rsidR="002B6200" w:rsidRPr="002B6200" w14:paraId="59E36138" w14:textId="77777777" w:rsidTr="00E8485B">
        <w:trPr>
          <w:trHeight w:val="300"/>
          <w:jc w:val="center"/>
        </w:trPr>
        <w:tc>
          <w:tcPr>
            <w:tcW w:w="4540" w:type="dxa"/>
            <w:tcBorders>
              <w:top w:val="nil"/>
              <w:left w:val="nil"/>
              <w:bottom w:val="nil"/>
              <w:right w:val="nil"/>
            </w:tcBorders>
            <w:shd w:val="clear" w:color="auto" w:fill="auto"/>
            <w:noWrap/>
            <w:vAlign w:val="bottom"/>
            <w:hideMark/>
          </w:tcPr>
          <w:p w14:paraId="6D23A0CC" w14:textId="77777777" w:rsidR="002B6200" w:rsidRPr="002B6200" w:rsidRDefault="002B6200" w:rsidP="002B6200">
            <w:pPr>
              <w:rPr>
                <w:sz w:val="16"/>
                <w:szCs w:val="16"/>
              </w:rPr>
            </w:pPr>
            <w:bookmarkStart w:id="180" w:name="RANGE!A1:K26"/>
            <w:bookmarkEnd w:id="180"/>
          </w:p>
        </w:tc>
        <w:tc>
          <w:tcPr>
            <w:tcW w:w="1218" w:type="dxa"/>
            <w:tcBorders>
              <w:top w:val="nil"/>
              <w:left w:val="nil"/>
              <w:bottom w:val="nil"/>
              <w:right w:val="nil"/>
            </w:tcBorders>
            <w:shd w:val="clear" w:color="auto" w:fill="auto"/>
            <w:noWrap/>
            <w:vAlign w:val="bottom"/>
            <w:hideMark/>
          </w:tcPr>
          <w:p w14:paraId="0ADC99AA" w14:textId="77777777" w:rsidR="002B6200" w:rsidRPr="002B6200" w:rsidRDefault="002B6200" w:rsidP="002B6200">
            <w:pPr>
              <w:rPr>
                <w:sz w:val="16"/>
                <w:szCs w:val="16"/>
              </w:rPr>
            </w:pPr>
          </w:p>
        </w:tc>
        <w:tc>
          <w:tcPr>
            <w:tcW w:w="1480" w:type="dxa"/>
            <w:tcBorders>
              <w:top w:val="nil"/>
              <w:left w:val="nil"/>
              <w:bottom w:val="nil"/>
              <w:right w:val="nil"/>
            </w:tcBorders>
            <w:shd w:val="clear" w:color="auto" w:fill="auto"/>
            <w:noWrap/>
            <w:vAlign w:val="bottom"/>
            <w:hideMark/>
          </w:tcPr>
          <w:p w14:paraId="4BFFC36F" w14:textId="77777777" w:rsidR="002B6200" w:rsidRPr="002B6200" w:rsidRDefault="002B6200" w:rsidP="002B6200">
            <w:pPr>
              <w:rPr>
                <w:sz w:val="16"/>
                <w:szCs w:val="16"/>
              </w:rPr>
            </w:pPr>
          </w:p>
        </w:tc>
        <w:tc>
          <w:tcPr>
            <w:tcW w:w="1080" w:type="dxa"/>
            <w:tcBorders>
              <w:top w:val="nil"/>
              <w:left w:val="nil"/>
              <w:bottom w:val="nil"/>
              <w:right w:val="nil"/>
            </w:tcBorders>
            <w:shd w:val="clear" w:color="auto" w:fill="auto"/>
            <w:noWrap/>
            <w:vAlign w:val="bottom"/>
            <w:hideMark/>
          </w:tcPr>
          <w:p w14:paraId="2DF94767" w14:textId="77777777" w:rsidR="002B6200" w:rsidRPr="002B6200" w:rsidRDefault="002B6200" w:rsidP="002B6200">
            <w:pPr>
              <w:rPr>
                <w:sz w:val="16"/>
                <w:szCs w:val="16"/>
              </w:rPr>
            </w:pPr>
          </w:p>
        </w:tc>
        <w:tc>
          <w:tcPr>
            <w:tcW w:w="1200" w:type="dxa"/>
            <w:tcBorders>
              <w:top w:val="nil"/>
              <w:left w:val="nil"/>
              <w:bottom w:val="nil"/>
              <w:right w:val="nil"/>
            </w:tcBorders>
            <w:shd w:val="clear" w:color="auto" w:fill="auto"/>
            <w:noWrap/>
            <w:vAlign w:val="bottom"/>
            <w:hideMark/>
          </w:tcPr>
          <w:p w14:paraId="4F34F83C" w14:textId="77777777" w:rsidR="002B6200" w:rsidRPr="002B6200" w:rsidRDefault="002B6200" w:rsidP="002B6200">
            <w:pPr>
              <w:rPr>
                <w:sz w:val="16"/>
                <w:szCs w:val="16"/>
              </w:rPr>
            </w:pPr>
          </w:p>
        </w:tc>
        <w:tc>
          <w:tcPr>
            <w:tcW w:w="1240" w:type="dxa"/>
            <w:tcBorders>
              <w:top w:val="nil"/>
              <w:left w:val="nil"/>
              <w:bottom w:val="nil"/>
              <w:right w:val="nil"/>
            </w:tcBorders>
            <w:shd w:val="clear" w:color="auto" w:fill="auto"/>
            <w:noWrap/>
            <w:vAlign w:val="bottom"/>
            <w:hideMark/>
          </w:tcPr>
          <w:p w14:paraId="3E23EA04" w14:textId="77777777" w:rsidR="002B6200" w:rsidRPr="002B6200" w:rsidRDefault="002B6200" w:rsidP="002B6200">
            <w:pPr>
              <w:rPr>
                <w:sz w:val="16"/>
                <w:szCs w:val="16"/>
              </w:rPr>
            </w:pPr>
          </w:p>
        </w:tc>
        <w:tc>
          <w:tcPr>
            <w:tcW w:w="1240" w:type="dxa"/>
            <w:tcBorders>
              <w:top w:val="nil"/>
              <w:left w:val="nil"/>
              <w:bottom w:val="nil"/>
              <w:right w:val="nil"/>
            </w:tcBorders>
            <w:shd w:val="clear" w:color="auto" w:fill="auto"/>
            <w:noWrap/>
            <w:vAlign w:val="bottom"/>
            <w:hideMark/>
          </w:tcPr>
          <w:p w14:paraId="02D57B97" w14:textId="77777777" w:rsidR="002B6200" w:rsidRPr="002B6200" w:rsidRDefault="002B6200" w:rsidP="002B6200">
            <w:pPr>
              <w:rPr>
                <w:sz w:val="16"/>
                <w:szCs w:val="16"/>
              </w:rPr>
            </w:pPr>
          </w:p>
        </w:tc>
        <w:tc>
          <w:tcPr>
            <w:tcW w:w="1280" w:type="dxa"/>
            <w:tcBorders>
              <w:top w:val="nil"/>
              <w:left w:val="nil"/>
              <w:bottom w:val="nil"/>
              <w:right w:val="nil"/>
            </w:tcBorders>
            <w:shd w:val="clear" w:color="auto" w:fill="auto"/>
            <w:noWrap/>
            <w:vAlign w:val="bottom"/>
            <w:hideMark/>
          </w:tcPr>
          <w:p w14:paraId="52F3050E" w14:textId="77777777" w:rsidR="002B6200" w:rsidRPr="002B6200" w:rsidRDefault="002B6200" w:rsidP="002B6200">
            <w:pPr>
              <w:rPr>
                <w:sz w:val="16"/>
                <w:szCs w:val="16"/>
              </w:rPr>
            </w:pPr>
          </w:p>
        </w:tc>
        <w:tc>
          <w:tcPr>
            <w:tcW w:w="1460" w:type="dxa"/>
            <w:tcBorders>
              <w:top w:val="nil"/>
              <w:left w:val="nil"/>
              <w:bottom w:val="nil"/>
              <w:right w:val="nil"/>
            </w:tcBorders>
            <w:shd w:val="clear" w:color="auto" w:fill="auto"/>
            <w:noWrap/>
            <w:vAlign w:val="bottom"/>
            <w:hideMark/>
          </w:tcPr>
          <w:p w14:paraId="5015C294" w14:textId="77777777" w:rsidR="002B6200" w:rsidRPr="002B6200" w:rsidRDefault="002B6200" w:rsidP="002B6200">
            <w:pPr>
              <w:rPr>
                <w:sz w:val="16"/>
                <w:szCs w:val="16"/>
              </w:rPr>
            </w:pPr>
          </w:p>
        </w:tc>
        <w:tc>
          <w:tcPr>
            <w:tcW w:w="2656" w:type="dxa"/>
            <w:gridSpan w:val="2"/>
            <w:tcBorders>
              <w:top w:val="nil"/>
              <w:left w:val="nil"/>
              <w:bottom w:val="nil"/>
              <w:right w:val="nil"/>
            </w:tcBorders>
            <w:shd w:val="clear" w:color="auto" w:fill="auto"/>
            <w:noWrap/>
            <w:vAlign w:val="bottom"/>
            <w:hideMark/>
          </w:tcPr>
          <w:p w14:paraId="6DD68619" w14:textId="77777777" w:rsidR="002B6200" w:rsidRPr="002B6200" w:rsidRDefault="002B6200" w:rsidP="002B6200">
            <w:pPr>
              <w:jc w:val="center"/>
              <w:rPr>
                <w:color w:val="000000"/>
                <w:sz w:val="16"/>
                <w:szCs w:val="16"/>
              </w:rPr>
            </w:pPr>
            <w:r w:rsidRPr="002B6200">
              <w:rPr>
                <w:color w:val="000000"/>
                <w:sz w:val="16"/>
                <w:szCs w:val="16"/>
              </w:rPr>
              <w:t>Приложение 5</w:t>
            </w:r>
          </w:p>
        </w:tc>
      </w:tr>
      <w:tr w:rsidR="002B6200" w:rsidRPr="002B6200" w14:paraId="6D486788" w14:textId="77777777" w:rsidTr="00E8485B">
        <w:trPr>
          <w:trHeight w:val="495"/>
          <w:jc w:val="center"/>
        </w:trPr>
        <w:tc>
          <w:tcPr>
            <w:tcW w:w="17394" w:type="dxa"/>
            <w:gridSpan w:val="11"/>
            <w:tcBorders>
              <w:top w:val="nil"/>
              <w:left w:val="nil"/>
              <w:bottom w:val="single" w:sz="4" w:space="0" w:color="auto"/>
              <w:right w:val="nil"/>
            </w:tcBorders>
            <w:shd w:val="clear" w:color="auto" w:fill="auto"/>
            <w:vAlign w:val="center"/>
            <w:hideMark/>
          </w:tcPr>
          <w:p w14:paraId="0315902B" w14:textId="77777777" w:rsidR="002B6200" w:rsidRPr="002B6200" w:rsidRDefault="002B6200" w:rsidP="002B6200">
            <w:pPr>
              <w:jc w:val="center"/>
              <w:rPr>
                <w:b/>
                <w:bCs/>
                <w:color w:val="000000"/>
                <w:sz w:val="16"/>
                <w:szCs w:val="16"/>
              </w:rPr>
            </w:pPr>
            <w:r w:rsidRPr="002B6200">
              <w:rPr>
                <w:b/>
                <w:bCs/>
                <w:color w:val="000000"/>
                <w:sz w:val="16"/>
                <w:szCs w:val="16"/>
              </w:rPr>
              <w:t>Расчет амортизации по арендованному имуществу ООО "КОТК"  в КУМИ  на 2024 год</w:t>
            </w:r>
          </w:p>
        </w:tc>
      </w:tr>
      <w:tr w:rsidR="002B6200" w:rsidRPr="002B6200" w14:paraId="1E27F101" w14:textId="77777777" w:rsidTr="00E8485B">
        <w:trPr>
          <w:trHeight w:val="1020"/>
          <w:jc w:val="center"/>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0DB8C92B" w14:textId="77777777" w:rsidR="002B6200" w:rsidRPr="002B6200" w:rsidRDefault="002B6200" w:rsidP="002B6200">
            <w:pPr>
              <w:jc w:val="center"/>
              <w:rPr>
                <w:color w:val="000000"/>
                <w:sz w:val="16"/>
                <w:szCs w:val="16"/>
              </w:rPr>
            </w:pPr>
            <w:r w:rsidRPr="002B6200">
              <w:rPr>
                <w:color w:val="000000"/>
                <w:sz w:val="16"/>
                <w:szCs w:val="16"/>
              </w:rPr>
              <w:t>Имущество</w:t>
            </w:r>
          </w:p>
        </w:tc>
        <w:tc>
          <w:tcPr>
            <w:tcW w:w="1218" w:type="dxa"/>
            <w:tcBorders>
              <w:top w:val="nil"/>
              <w:left w:val="nil"/>
              <w:bottom w:val="single" w:sz="4" w:space="0" w:color="auto"/>
              <w:right w:val="single" w:sz="4" w:space="0" w:color="auto"/>
            </w:tcBorders>
            <w:shd w:val="clear" w:color="auto" w:fill="auto"/>
            <w:vAlign w:val="center"/>
            <w:hideMark/>
          </w:tcPr>
          <w:p w14:paraId="050A2B4D" w14:textId="77777777" w:rsidR="002B6200" w:rsidRPr="002B6200" w:rsidRDefault="002B6200" w:rsidP="002B6200">
            <w:pPr>
              <w:jc w:val="center"/>
              <w:rPr>
                <w:color w:val="000000"/>
                <w:sz w:val="16"/>
                <w:szCs w:val="16"/>
              </w:rPr>
            </w:pPr>
            <w:r w:rsidRPr="002B6200">
              <w:rPr>
                <w:color w:val="000000"/>
                <w:sz w:val="16"/>
                <w:szCs w:val="16"/>
              </w:rPr>
              <w:t>ввод в эксплуатацию</w:t>
            </w:r>
          </w:p>
        </w:tc>
        <w:tc>
          <w:tcPr>
            <w:tcW w:w="1480" w:type="dxa"/>
            <w:tcBorders>
              <w:top w:val="nil"/>
              <w:left w:val="nil"/>
              <w:bottom w:val="single" w:sz="4" w:space="0" w:color="auto"/>
              <w:right w:val="single" w:sz="4" w:space="0" w:color="auto"/>
            </w:tcBorders>
            <w:shd w:val="clear" w:color="auto" w:fill="auto"/>
            <w:vAlign w:val="center"/>
            <w:hideMark/>
          </w:tcPr>
          <w:p w14:paraId="722BD0AF" w14:textId="77777777" w:rsidR="002B6200" w:rsidRPr="002B6200" w:rsidRDefault="002B6200" w:rsidP="002B6200">
            <w:pPr>
              <w:jc w:val="center"/>
              <w:rPr>
                <w:color w:val="000000"/>
                <w:sz w:val="16"/>
                <w:szCs w:val="16"/>
              </w:rPr>
            </w:pPr>
            <w:r w:rsidRPr="002B6200">
              <w:rPr>
                <w:color w:val="000000"/>
                <w:sz w:val="16"/>
                <w:szCs w:val="16"/>
              </w:rPr>
              <w:t>балансовая стоимость, руб</w:t>
            </w:r>
          </w:p>
        </w:tc>
        <w:tc>
          <w:tcPr>
            <w:tcW w:w="1080" w:type="dxa"/>
            <w:tcBorders>
              <w:top w:val="nil"/>
              <w:left w:val="nil"/>
              <w:bottom w:val="single" w:sz="4" w:space="0" w:color="auto"/>
              <w:right w:val="single" w:sz="4" w:space="0" w:color="auto"/>
            </w:tcBorders>
            <w:shd w:val="clear" w:color="auto" w:fill="auto"/>
            <w:vAlign w:val="center"/>
            <w:hideMark/>
          </w:tcPr>
          <w:p w14:paraId="15F1ADC2" w14:textId="77777777" w:rsidR="002B6200" w:rsidRPr="002B6200" w:rsidRDefault="002B6200" w:rsidP="002B6200">
            <w:pPr>
              <w:jc w:val="center"/>
              <w:rPr>
                <w:b/>
                <w:bCs/>
                <w:color w:val="000000"/>
                <w:sz w:val="16"/>
                <w:szCs w:val="16"/>
              </w:rPr>
            </w:pPr>
            <w:r w:rsidRPr="002B6200">
              <w:rPr>
                <w:b/>
                <w:bCs/>
                <w:color w:val="000000"/>
                <w:sz w:val="16"/>
                <w:szCs w:val="16"/>
              </w:rPr>
              <w:t>СПИ по макс.сроку  мес.</w:t>
            </w:r>
          </w:p>
        </w:tc>
        <w:tc>
          <w:tcPr>
            <w:tcW w:w="1200" w:type="dxa"/>
            <w:tcBorders>
              <w:top w:val="nil"/>
              <w:left w:val="nil"/>
              <w:bottom w:val="single" w:sz="4" w:space="0" w:color="auto"/>
              <w:right w:val="single" w:sz="4" w:space="0" w:color="auto"/>
            </w:tcBorders>
            <w:shd w:val="clear" w:color="auto" w:fill="auto"/>
            <w:vAlign w:val="center"/>
            <w:hideMark/>
          </w:tcPr>
          <w:p w14:paraId="73A39968" w14:textId="77777777" w:rsidR="002B6200" w:rsidRPr="002B6200" w:rsidRDefault="002B6200" w:rsidP="002B6200">
            <w:pPr>
              <w:jc w:val="center"/>
              <w:rPr>
                <w:color w:val="000000"/>
                <w:sz w:val="16"/>
                <w:szCs w:val="16"/>
              </w:rPr>
            </w:pPr>
            <w:r w:rsidRPr="002B6200">
              <w:rPr>
                <w:color w:val="000000"/>
                <w:sz w:val="16"/>
                <w:szCs w:val="16"/>
              </w:rPr>
              <w:t>амортиз мес</w:t>
            </w:r>
          </w:p>
        </w:tc>
        <w:tc>
          <w:tcPr>
            <w:tcW w:w="1240" w:type="dxa"/>
            <w:tcBorders>
              <w:top w:val="nil"/>
              <w:left w:val="nil"/>
              <w:bottom w:val="single" w:sz="4" w:space="0" w:color="auto"/>
              <w:right w:val="single" w:sz="4" w:space="0" w:color="auto"/>
            </w:tcBorders>
            <w:shd w:val="clear" w:color="auto" w:fill="auto"/>
            <w:vAlign w:val="center"/>
            <w:hideMark/>
          </w:tcPr>
          <w:p w14:paraId="664111E1" w14:textId="77777777" w:rsidR="002B6200" w:rsidRPr="002B6200" w:rsidRDefault="002B6200" w:rsidP="002B6200">
            <w:pPr>
              <w:jc w:val="center"/>
              <w:rPr>
                <w:color w:val="000000"/>
                <w:sz w:val="16"/>
                <w:szCs w:val="16"/>
              </w:rPr>
            </w:pPr>
            <w:r w:rsidRPr="002B6200">
              <w:rPr>
                <w:color w:val="000000"/>
                <w:sz w:val="16"/>
                <w:szCs w:val="16"/>
              </w:rPr>
              <w:t>амортизация за год, руб.</w:t>
            </w:r>
          </w:p>
        </w:tc>
        <w:tc>
          <w:tcPr>
            <w:tcW w:w="1240" w:type="dxa"/>
            <w:tcBorders>
              <w:top w:val="nil"/>
              <w:left w:val="nil"/>
              <w:bottom w:val="single" w:sz="4" w:space="0" w:color="auto"/>
              <w:right w:val="single" w:sz="4" w:space="0" w:color="auto"/>
            </w:tcBorders>
            <w:shd w:val="clear" w:color="auto" w:fill="auto"/>
            <w:vAlign w:val="center"/>
            <w:hideMark/>
          </w:tcPr>
          <w:p w14:paraId="6957E28A" w14:textId="77777777" w:rsidR="002B6200" w:rsidRPr="002B6200" w:rsidRDefault="002B6200" w:rsidP="002B6200">
            <w:pPr>
              <w:jc w:val="center"/>
              <w:rPr>
                <w:color w:val="000000"/>
                <w:sz w:val="16"/>
                <w:szCs w:val="16"/>
              </w:rPr>
            </w:pPr>
            <w:r w:rsidRPr="002B6200">
              <w:rPr>
                <w:color w:val="000000"/>
                <w:sz w:val="16"/>
                <w:szCs w:val="16"/>
              </w:rPr>
              <w:t xml:space="preserve">Остаточная стоимость </w:t>
            </w:r>
            <w:r w:rsidRPr="002B6200">
              <w:rPr>
                <w:b/>
                <w:bCs/>
                <w:color w:val="000000"/>
                <w:sz w:val="16"/>
                <w:szCs w:val="16"/>
              </w:rPr>
              <w:t>на 31.12.2022г</w:t>
            </w:r>
            <w:r w:rsidRPr="002B6200">
              <w:rPr>
                <w:color w:val="000000"/>
                <w:sz w:val="16"/>
                <w:szCs w:val="16"/>
              </w:rPr>
              <w:t>., руб.</w:t>
            </w:r>
          </w:p>
        </w:tc>
        <w:tc>
          <w:tcPr>
            <w:tcW w:w="1280" w:type="dxa"/>
            <w:tcBorders>
              <w:top w:val="nil"/>
              <w:left w:val="nil"/>
              <w:bottom w:val="single" w:sz="4" w:space="0" w:color="auto"/>
              <w:right w:val="single" w:sz="4" w:space="0" w:color="auto"/>
            </w:tcBorders>
            <w:shd w:val="clear" w:color="auto" w:fill="auto"/>
            <w:vAlign w:val="center"/>
            <w:hideMark/>
          </w:tcPr>
          <w:p w14:paraId="6B9AC75C" w14:textId="77777777" w:rsidR="002B6200" w:rsidRPr="002B6200" w:rsidRDefault="002B6200" w:rsidP="002B6200">
            <w:pPr>
              <w:jc w:val="center"/>
              <w:rPr>
                <w:b/>
                <w:bCs/>
                <w:color w:val="000000"/>
                <w:sz w:val="16"/>
                <w:szCs w:val="16"/>
              </w:rPr>
            </w:pPr>
            <w:r w:rsidRPr="002B6200">
              <w:rPr>
                <w:b/>
                <w:bCs/>
                <w:color w:val="000000"/>
                <w:sz w:val="16"/>
                <w:szCs w:val="16"/>
              </w:rPr>
              <w:t>Амортизация за 2023 год, руб.</w:t>
            </w:r>
          </w:p>
        </w:tc>
        <w:tc>
          <w:tcPr>
            <w:tcW w:w="1460" w:type="dxa"/>
            <w:tcBorders>
              <w:top w:val="nil"/>
              <w:left w:val="nil"/>
              <w:bottom w:val="single" w:sz="4" w:space="0" w:color="auto"/>
              <w:right w:val="single" w:sz="4" w:space="0" w:color="auto"/>
            </w:tcBorders>
            <w:shd w:val="clear" w:color="auto" w:fill="auto"/>
            <w:vAlign w:val="center"/>
            <w:hideMark/>
          </w:tcPr>
          <w:p w14:paraId="2BDEFE99" w14:textId="77777777" w:rsidR="002B6200" w:rsidRPr="002B6200" w:rsidRDefault="002B6200" w:rsidP="002B6200">
            <w:pPr>
              <w:jc w:val="center"/>
              <w:rPr>
                <w:color w:val="000000"/>
                <w:sz w:val="16"/>
                <w:szCs w:val="16"/>
              </w:rPr>
            </w:pPr>
            <w:r w:rsidRPr="002B6200">
              <w:rPr>
                <w:color w:val="000000"/>
                <w:sz w:val="16"/>
                <w:szCs w:val="16"/>
              </w:rPr>
              <w:t xml:space="preserve">Остаточная стоимость </w:t>
            </w:r>
            <w:r w:rsidRPr="002B6200">
              <w:rPr>
                <w:b/>
                <w:bCs/>
                <w:color w:val="000000"/>
                <w:sz w:val="16"/>
                <w:szCs w:val="16"/>
              </w:rPr>
              <w:t>на 31.12.2023г</w:t>
            </w:r>
            <w:r w:rsidRPr="002B6200">
              <w:rPr>
                <w:color w:val="000000"/>
                <w:sz w:val="16"/>
                <w:szCs w:val="16"/>
              </w:rPr>
              <w:t>., руб.</w:t>
            </w:r>
          </w:p>
        </w:tc>
        <w:tc>
          <w:tcPr>
            <w:tcW w:w="1235" w:type="dxa"/>
            <w:tcBorders>
              <w:top w:val="nil"/>
              <w:left w:val="nil"/>
              <w:bottom w:val="single" w:sz="4" w:space="0" w:color="auto"/>
              <w:right w:val="single" w:sz="4" w:space="0" w:color="auto"/>
            </w:tcBorders>
            <w:shd w:val="clear" w:color="auto" w:fill="auto"/>
            <w:vAlign w:val="center"/>
            <w:hideMark/>
          </w:tcPr>
          <w:p w14:paraId="24D9F5E5" w14:textId="77777777" w:rsidR="002B6200" w:rsidRPr="002B6200" w:rsidRDefault="002B6200" w:rsidP="002B6200">
            <w:pPr>
              <w:jc w:val="center"/>
              <w:rPr>
                <w:b/>
                <w:bCs/>
                <w:color w:val="000000"/>
                <w:sz w:val="16"/>
                <w:szCs w:val="16"/>
              </w:rPr>
            </w:pPr>
            <w:r w:rsidRPr="002B6200">
              <w:rPr>
                <w:b/>
                <w:bCs/>
                <w:color w:val="000000"/>
                <w:sz w:val="16"/>
                <w:szCs w:val="16"/>
              </w:rPr>
              <w:t>Амортизация за 2024 год, руб.</w:t>
            </w:r>
          </w:p>
        </w:tc>
        <w:tc>
          <w:tcPr>
            <w:tcW w:w="1421" w:type="dxa"/>
            <w:tcBorders>
              <w:top w:val="nil"/>
              <w:left w:val="nil"/>
              <w:bottom w:val="single" w:sz="4" w:space="0" w:color="auto"/>
              <w:right w:val="single" w:sz="4" w:space="0" w:color="auto"/>
            </w:tcBorders>
            <w:shd w:val="clear" w:color="auto" w:fill="auto"/>
            <w:vAlign w:val="center"/>
            <w:hideMark/>
          </w:tcPr>
          <w:p w14:paraId="58BB2283" w14:textId="77777777" w:rsidR="002B6200" w:rsidRPr="002B6200" w:rsidRDefault="002B6200" w:rsidP="002B6200">
            <w:pPr>
              <w:jc w:val="center"/>
              <w:rPr>
                <w:color w:val="000000"/>
                <w:sz w:val="16"/>
                <w:szCs w:val="16"/>
              </w:rPr>
            </w:pPr>
            <w:r w:rsidRPr="002B6200">
              <w:rPr>
                <w:color w:val="000000"/>
                <w:sz w:val="16"/>
                <w:szCs w:val="16"/>
              </w:rPr>
              <w:t xml:space="preserve">Остаточная стоимость </w:t>
            </w:r>
            <w:r w:rsidRPr="002B6200">
              <w:rPr>
                <w:b/>
                <w:bCs/>
                <w:color w:val="000000"/>
                <w:sz w:val="16"/>
                <w:szCs w:val="16"/>
              </w:rPr>
              <w:t>на 31.12.2024г</w:t>
            </w:r>
            <w:r w:rsidRPr="002B6200">
              <w:rPr>
                <w:color w:val="000000"/>
                <w:sz w:val="16"/>
                <w:szCs w:val="16"/>
              </w:rPr>
              <w:t>., руб.</w:t>
            </w:r>
          </w:p>
        </w:tc>
      </w:tr>
      <w:tr w:rsidR="002B6200" w:rsidRPr="002B6200" w14:paraId="2C4A4445" w14:textId="77777777" w:rsidTr="00E8485B">
        <w:trPr>
          <w:trHeight w:val="300"/>
          <w:jc w:val="center"/>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7D557F0A" w14:textId="77777777" w:rsidR="002B6200" w:rsidRPr="002B6200" w:rsidRDefault="002B6200" w:rsidP="002B6200">
            <w:pPr>
              <w:rPr>
                <w:sz w:val="16"/>
                <w:szCs w:val="16"/>
              </w:rPr>
            </w:pPr>
            <w:r w:rsidRPr="002B6200">
              <w:rPr>
                <w:sz w:val="16"/>
                <w:szCs w:val="16"/>
              </w:rPr>
              <w:t>Теплотрасса к зданию  администрации</w:t>
            </w:r>
          </w:p>
        </w:tc>
        <w:tc>
          <w:tcPr>
            <w:tcW w:w="1218" w:type="dxa"/>
            <w:tcBorders>
              <w:top w:val="nil"/>
              <w:left w:val="nil"/>
              <w:bottom w:val="single" w:sz="4" w:space="0" w:color="auto"/>
              <w:right w:val="single" w:sz="4" w:space="0" w:color="auto"/>
            </w:tcBorders>
            <w:shd w:val="clear" w:color="auto" w:fill="auto"/>
            <w:noWrap/>
            <w:vAlign w:val="center"/>
            <w:hideMark/>
          </w:tcPr>
          <w:p w14:paraId="53F78E01" w14:textId="77777777" w:rsidR="002B6200" w:rsidRPr="002B6200" w:rsidRDefault="002B6200" w:rsidP="002B6200">
            <w:pPr>
              <w:jc w:val="center"/>
              <w:rPr>
                <w:sz w:val="16"/>
                <w:szCs w:val="16"/>
              </w:rPr>
            </w:pPr>
            <w:r w:rsidRPr="002B6200">
              <w:rPr>
                <w:sz w:val="16"/>
                <w:szCs w:val="16"/>
              </w:rPr>
              <w:t>2006</w:t>
            </w:r>
          </w:p>
        </w:tc>
        <w:tc>
          <w:tcPr>
            <w:tcW w:w="1480" w:type="dxa"/>
            <w:tcBorders>
              <w:top w:val="nil"/>
              <w:left w:val="nil"/>
              <w:bottom w:val="single" w:sz="4" w:space="0" w:color="auto"/>
              <w:right w:val="single" w:sz="4" w:space="0" w:color="auto"/>
            </w:tcBorders>
            <w:shd w:val="clear" w:color="auto" w:fill="auto"/>
            <w:noWrap/>
            <w:vAlign w:val="center"/>
            <w:hideMark/>
          </w:tcPr>
          <w:p w14:paraId="5B0FA171" w14:textId="77777777" w:rsidR="002B6200" w:rsidRPr="002B6200" w:rsidRDefault="002B6200" w:rsidP="002B6200">
            <w:pPr>
              <w:jc w:val="center"/>
              <w:rPr>
                <w:sz w:val="16"/>
                <w:szCs w:val="16"/>
              </w:rPr>
            </w:pPr>
            <w:r w:rsidRPr="002B6200">
              <w:rPr>
                <w:sz w:val="16"/>
                <w:szCs w:val="16"/>
              </w:rPr>
              <w:t>421 321,58</w:t>
            </w:r>
          </w:p>
        </w:tc>
        <w:tc>
          <w:tcPr>
            <w:tcW w:w="1080" w:type="dxa"/>
            <w:tcBorders>
              <w:top w:val="nil"/>
              <w:left w:val="nil"/>
              <w:bottom w:val="single" w:sz="4" w:space="0" w:color="auto"/>
              <w:right w:val="single" w:sz="4" w:space="0" w:color="auto"/>
            </w:tcBorders>
            <w:shd w:val="clear" w:color="auto" w:fill="auto"/>
            <w:noWrap/>
            <w:vAlign w:val="center"/>
            <w:hideMark/>
          </w:tcPr>
          <w:p w14:paraId="01B1472B" w14:textId="77777777" w:rsidR="002B6200" w:rsidRPr="002B6200" w:rsidRDefault="002B6200" w:rsidP="002B6200">
            <w:pPr>
              <w:jc w:val="center"/>
              <w:rPr>
                <w:sz w:val="16"/>
                <w:szCs w:val="16"/>
              </w:rPr>
            </w:pPr>
            <w:r w:rsidRPr="002B6200">
              <w:rPr>
                <w:sz w:val="16"/>
                <w:szCs w:val="16"/>
              </w:rPr>
              <w:t>120</w:t>
            </w:r>
          </w:p>
        </w:tc>
        <w:tc>
          <w:tcPr>
            <w:tcW w:w="1200" w:type="dxa"/>
            <w:tcBorders>
              <w:top w:val="nil"/>
              <w:left w:val="nil"/>
              <w:bottom w:val="single" w:sz="4" w:space="0" w:color="auto"/>
              <w:right w:val="single" w:sz="4" w:space="0" w:color="auto"/>
            </w:tcBorders>
            <w:shd w:val="clear" w:color="auto" w:fill="auto"/>
            <w:noWrap/>
            <w:vAlign w:val="center"/>
            <w:hideMark/>
          </w:tcPr>
          <w:p w14:paraId="0903EB4E" w14:textId="77777777" w:rsidR="002B6200" w:rsidRPr="002B6200" w:rsidRDefault="002B6200" w:rsidP="002B6200">
            <w:pPr>
              <w:jc w:val="center"/>
              <w:rPr>
                <w:sz w:val="16"/>
                <w:szCs w:val="16"/>
              </w:rPr>
            </w:pPr>
            <w:r w:rsidRPr="002B6200">
              <w:rPr>
                <w:sz w:val="16"/>
                <w:szCs w:val="16"/>
              </w:rPr>
              <w:t>3511,01</w:t>
            </w:r>
          </w:p>
        </w:tc>
        <w:tc>
          <w:tcPr>
            <w:tcW w:w="1240" w:type="dxa"/>
            <w:tcBorders>
              <w:top w:val="nil"/>
              <w:left w:val="nil"/>
              <w:bottom w:val="single" w:sz="4" w:space="0" w:color="auto"/>
              <w:right w:val="single" w:sz="4" w:space="0" w:color="auto"/>
            </w:tcBorders>
            <w:shd w:val="clear" w:color="auto" w:fill="auto"/>
            <w:noWrap/>
            <w:vAlign w:val="center"/>
            <w:hideMark/>
          </w:tcPr>
          <w:p w14:paraId="7666C908" w14:textId="77777777" w:rsidR="002B6200" w:rsidRPr="002B6200" w:rsidRDefault="002B6200" w:rsidP="002B6200">
            <w:pPr>
              <w:jc w:val="center"/>
              <w:rPr>
                <w:sz w:val="16"/>
                <w:szCs w:val="16"/>
              </w:rPr>
            </w:pPr>
            <w:r w:rsidRPr="002B6200">
              <w:rPr>
                <w:sz w:val="16"/>
                <w:szCs w:val="16"/>
              </w:rPr>
              <w:t xml:space="preserve">42 132,16  </w:t>
            </w:r>
          </w:p>
        </w:tc>
        <w:tc>
          <w:tcPr>
            <w:tcW w:w="1240" w:type="dxa"/>
            <w:tcBorders>
              <w:top w:val="nil"/>
              <w:left w:val="nil"/>
              <w:bottom w:val="single" w:sz="4" w:space="0" w:color="auto"/>
              <w:right w:val="single" w:sz="4" w:space="0" w:color="auto"/>
            </w:tcBorders>
            <w:shd w:val="clear" w:color="auto" w:fill="auto"/>
            <w:noWrap/>
            <w:vAlign w:val="center"/>
            <w:hideMark/>
          </w:tcPr>
          <w:p w14:paraId="603B237E" w14:textId="77777777" w:rsidR="002B6200" w:rsidRPr="002B6200" w:rsidRDefault="002B6200" w:rsidP="002B6200">
            <w:pPr>
              <w:jc w:val="center"/>
              <w:rPr>
                <w:sz w:val="16"/>
                <w:szCs w:val="16"/>
              </w:rPr>
            </w:pPr>
            <w:r w:rsidRPr="002B6200">
              <w:rPr>
                <w:sz w:val="16"/>
                <w:szCs w:val="16"/>
              </w:rPr>
              <w:t>0</w:t>
            </w:r>
          </w:p>
        </w:tc>
        <w:tc>
          <w:tcPr>
            <w:tcW w:w="1280" w:type="dxa"/>
            <w:tcBorders>
              <w:top w:val="nil"/>
              <w:left w:val="nil"/>
              <w:bottom w:val="single" w:sz="4" w:space="0" w:color="auto"/>
              <w:right w:val="single" w:sz="4" w:space="0" w:color="auto"/>
            </w:tcBorders>
            <w:shd w:val="clear" w:color="auto" w:fill="auto"/>
            <w:noWrap/>
            <w:vAlign w:val="center"/>
            <w:hideMark/>
          </w:tcPr>
          <w:p w14:paraId="57CD838C" w14:textId="77777777" w:rsidR="002B6200" w:rsidRPr="002B6200" w:rsidRDefault="002B6200" w:rsidP="002B6200">
            <w:pPr>
              <w:jc w:val="center"/>
              <w:rPr>
                <w:sz w:val="16"/>
                <w:szCs w:val="16"/>
              </w:rPr>
            </w:pPr>
            <w:r w:rsidRPr="002B6200">
              <w:rPr>
                <w:sz w:val="16"/>
                <w:szCs w:val="16"/>
              </w:rPr>
              <w:t>0</w:t>
            </w:r>
          </w:p>
        </w:tc>
        <w:tc>
          <w:tcPr>
            <w:tcW w:w="1460" w:type="dxa"/>
            <w:tcBorders>
              <w:top w:val="nil"/>
              <w:left w:val="nil"/>
              <w:bottom w:val="single" w:sz="4" w:space="0" w:color="auto"/>
              <w:right w:val="single" w:sz="4" w:space="0" w:color="auto"/>
            </w:tcBorders>
            <w:shd w:val="clear" w:color="000000" w:fill="FFFFFF"/>
            <w:noWrap/>
            <w:vAlign w:val="bottom"/>
            <w:hideMark/>
          </w:tcPr>
          <w:p w14:paraId="023C657C" w14:textId="77777777" w:rsidR="002B6200" w:rsidRPr="002B6200" w:rsidRDefault="002B6200" w:rsidP="002B6200">
            <w:pPr>
              <w:jc w:val="center"/>
              <w:rPr>
                <w:sz w:val="16"/>
                <w:szCs w:val="16"/>
              </w:rPr>
            </w:pPr>
            <w:r w:rsidRPr="002B6200">
              <w:rPr>
                <w:sz w:val="16"/>
                <w:szCs w:val="16"/>
              </w:rPr>
              <w:t>0</w:t>
            </w:r>
          </w:p>
        </w:tc>
        <w:tc>
          <w:tcPr>
            <w:tcW w:w="1235" w:type="dxa"/>
            <w:tcBorders>
              <w:top w:val="nil"/>
              <w:left w:val="nil"/>
              <w:bottom w:val="single" w:sz="4" w:space="0" w:color="auto"/>
              <w:right w:val="single" w:sz="4" w:space="0" w:color="auto"/>
            </w:tcBorders>
            <w:shd w:val="clear" w:color="auto" w:fill="auto"/>
            <w:noWrap/>
            <w:vAlign w:val="center"/>
            <w:hideMark/>
          </w:tcPr>
          <w:p w14:paraId="620DEE6E" w14:textId="77777777" w:rsidR="002B6200" w:rsidRPr="002B6200" w:rsidRDefault="002B6200" w:rsidP="002B6200">
            <w:pPr>
              <w:jc w:val="center"/>
              <w:rPr>
                <w:sz w:val="16"/>
                <w:szCs w:val="16"/>
              </w:rPr>
            </w:pPr>
            <w:r w:rsidRPr="002B6200">
              <w:rPr>
                <w:sz w:val="16"/>
                <w:szCs w:val="16"/>
              </w:rPr>
              <w:t>0</w:t>
            </w:r>
          </w:p>
        </w:tc>
        <w:tc>
          <w:tcPr>
            <w:tcW w:w="1421" w:type="dxa"/>
            <w:tcBorders>
              <w:top w:val="nil"/>
              <w:left w:val="nil"/>
              <w:bottom w:val="single" w:sz="4" w:space="0" w:color="auto"/>
              <w:right w:val="single" w:sz="4" w:space="0" w:color="auto"/>
            </w:tcBorders>
            <w:shd w:val="clear" w:color="auto" w:fill="auto"/>
            <w:noWrap/>
            <w:vAlign w:val="center"/>
            <w:hideMark/>
          </w:tcPr>
          <w:p w14:paraId="4B80EE7E" w14:textId="77777777" w:rsidR="002B6200" w:rsidRPr="002B6200" w:rsidRDefault="002B6200" w:rsidP="002B6200">
            <w:pPr>
              <w:jc w:val="center"/>
              <w:rPr>
                <w:sz w:val="16"/>
                <w:szCs w:val="16"/>
              </w:rPr>
            </w:pPr>
            <w:r w:rsidRPr="002B6200">
              <w:rPr>
                <w:sz w:val="16"/>
                <w:szCs w:val="16"/>
              </w:rPr>
              <w:t>0</w:t>
            </w:r>
          </w:p>
        </w:tc>
      </w:tr>
      <w:tr w:rsidR="002B6200" w:rsidRPr="002B6200" w14:paraId="1B742B6C" w14:textId="77777777" w:rsidTr="00E8485B">
        <w:trPr>
          <w:trHeight w:val="300"/>
          <w:jc w:val="center"/>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3829E581" w14:textId="77777777" w:rsidR="002B6200" w:rsidRPr="002B6200" w:rsidRDefault="002B6200" w:rsidP="002B6200">
            <w:pPr>
              <w:rPr>
                <w:sz w:val="16"/>
                <w:szCs w:val="16"/>
              </w:rPr>
            </w:pPr>
            <w:r w:rsidRPr="002B6200">
              <w:rPr>
                <w:sz w:val="16"/>
                <w:szCs w:val="16"/>
              </w:rPr>
              <w:t>Тепловые сети к общежитию ул. Держинского,1</w:t>
            </w:r>
          </w:p>
        </w:tc>
        <w:tc>
          <w:tcPr>
            <w:tcW w:w="1218" w:type="dxa"/>
            <w:tcBorders>
              <w:top w:val="nil"/>
              <w:left w:val="nil"/>
              <w:bottom w:val="single" w:sz="4" w:space="0" w:color="auto"/>
              <w:right w:val="single" w:sz="4" w:space="0" w:color="auto"/>
            </w:tcBorders>
            <w:shd w:val="clear" w:color="auto" w:fill="auto"/>
            <w:noWrap/>
            <w:vAlign w:val="center"/>
            <w:hideMark/>
          </w:tcPr>
          <w:p w14:paraId="3A5668EB" w14:textId="77777777" w:rsidR="002B6200" w:rsidRPr="002B6200" w:rsidRDefault="002B6200" w:rsidP="002B6200">
            <w:pPr>
              <w:jc w:val="center"/>
              <w:rPr>
                <w:sz w:val="16"/>
                <w:szCs w:val="16"/>
              </w:rPr>
            </w:pPr>
            <w:r w:rsidRPr="002B6200">
              <w:rPr>
                <w:sz w:val="16"/>
                <w:szCs w:val="16"/>
              </w:rPr>
              <w:t>2010</w:t>
            </w:r>
          </w:p>
        </w:tc>
        <w:tc>
          <w:tcPr>
            <w:tcW w:w="1480" w:type="dxa"/>
            <w:tcBorders>
              <w:top w:val="nil"/>
              <w:left w:val="nil"/>
              <w:bottom w:val="single" w:sz="4" w:space="0" w:color="auto"/>
              <w:right w:val="single" w:sz="4" w:space="0" w:color="auto"/>
            </w:tcBorders>
            <w:shd w:val="clear" w:color="auto" w:fill="auto"/>
            <w:noWrap/>
            <w:vAlign w:val="center"/>
            <w:hideMark/>
          </w:tcPr>
          <w:p w14:paraId="2003DE28" w14:textId="77777777" w:rsidR="002B6200" w:rsidRPr="002B6200" w:rsidRDefault="002B6200" w:rsidP="002B6200">
            <w:pPr>
              <w:jc w:val="center"/>
              <w:rPr>
                <w:sz w:val="16"/>
                <w:szCs w:val="16"/>
              </w:rPr>
            </w:pPr>
            <w:r w:rsidRPr="002B6200">
              <w:rPr>
                <w:sz w:val="16"/>
                <w:szCs w:val="16"/>
              </w:rPr>
              <w:t>65 760,00</w:t>
            </w:r>
          </w:p>
        </w:tc>
        <w:tc>
          <w:tcPr>
            <w:tcW w:w="1080" w:type="dxa"/>
            <w:tcBorders>
              <w:top w:val="nil"/>
              <w:left w:val="nil"/>
              <w:bottom w:val="single" w:sz="4" w:space="0" w:color="auto"/>
              <w:right w:val="single" w:sz="4" w:space="0" w:color="auto"/>
            </w:tcBorders>
            <w:shd w:val="clear" w:color="auto" w:fill="auto"/>
            <w:noWrap/>
            <w:vAlign w:val="center"/>
            <w:hideMark/>
          </w:tcPr>
          <w:p w14:paraId="4F6E75C1" w14:textId="77777777" w:rsidR="002B6200" w:rsidRPr="002B6200" w:rsidRDefault="002B6200" w:rsidP="002B6200">
            <w:pPr>
              <w:jc w:val="center"/>
              <w:rPr>
                <w:sz w:val="16"/>
                <w:szCs w:val="16"/>
              </w:rPr>
            </w:pPr>
            <w:r w:rsidRPr="002B6200">
              <w:rPr>
                <w:sz w:val="16"/>
                <w:szCs w:val="16"/>
              </w:rPr>
              <w:t>120</w:t>
            </w:r>
          </w:p>
        </w:tc>
        <w:tc>
          <w:tcPr>
            <w:tcW w:w="1200" w:type="dxa"/>
            <w:tcBorders>
              <w:top w:val="nil"/>
              <w:left w:val="nil"/>
              <w:bottom w:val="single" w:sz="4" w:space="0" w:color="auto"/>
              <w:right w:val="single" w:sz="4" w:space="0" w:color="auto"/>
            </w:tcBorders>
            <w:shd w:val="clear" w:color="auto" w:fill="auto"/>
            <w:noWrap/>
            <w:vAlign w:val="center"/>
            <w:hideMark/>
          </w:tcPr>
          <w:p w14:paraId="5BA8430E" w14:textId="77777777" w:rsidR="002B6200" w:rsidRPr="002B6200" w:rsidRDefault="002B6200" w:rsidP="002B6200">
            <w:pPr>
              <w:jc w:val="center"/>
              <w:rPr>
                <w:sz w:val="16"/>
                <w:szCs w:val="16"/>
              </w:rPr>
            </w:pPr>
            <w:r w:rsidRPr="002B6200">
              <w:rPr>
                <w:sz w:val="16"/>
                <w:szCs w:val="16"/>
              </w:rPr>
              <w:t>548,00</w:t>
            </w:r>
          </w:p>
        </w:tc>
        <w:tc>
          <w:tcPr>
            <w:tcW w:w="1240" w:type="dxa"/>
            <w:tcBorders>
              <w:top w:val="nil"/>
              <w:left w:val="nil"/>
              <w:bottom w:val="single" w:sz="4" w:space="0" w:color="auto"/>
              <w:right w:val="single" w:sz="4" w:space="0" w:color="auto"/>
            </w:tcBorders>
            <w:shd w:val="clear" w:color="auto" w:fill="auto"/>
            <w:noWrap/>
            <w:vAlign w:val="center"/>
            <w:hideMark/>
          </w:tcPr>
          <w:p w14:paraId="61215709" w14:textId="77777777" w:rsidR="002B6200" w:rsidRPr="002B6200" w:rsidRDefault="002B6200" w:rsidP="002B6200">
            <w:pPr>
              <w:jc w:val="center"/>
              <w:rPr>
                <w:sz w:val="16"/>
                <w:szCs w:val="16"/>
              </w:rPr>
            </w:pPr>
            <w:r w:rsidRPr="002B6200">
              <w:rPr>
                <w:sz w:val="16"/>
                <w:szCs w:val="16"/>
              </w:rPr>
              <w:t xml:space="preserve">6 576,00  </w:t>
            </w:r>
          </w:p>
        </w:tc>
        <w:tc>
          <w:tcPr>
            <w:tcW w:w="1240" w:type="dxa"/>
            <w:tcBorders>
              <w:top w:val="nil"/>
              <w:left w:val="nil"/>
              <w:bottom w:val="single" w:sz="4" w:space="0" w:color="auto"/>
              <w:right w:val="single" w:sz="4" w:space="0" w:color="auto"/>
            </w:tcBorders>
            <w:shd w:val="clear" w:color="auto" w:fill="auto"/>
            <w:noWrap/>
            <w:vAlign w:val="center"/>
            <w:hideMark/>
          </w:tcPr>
          <w:p w14:paraId="5714E423" w14:textId="77777777" w:rsidR="002B6200" w:rsidRPr="002B6200" w:rsidRDefault="002B6200" w:rsidP="002B6200">
            <w:pPr>
              <w:jc w:val="center"/>
              <w:rPr>
                <w:sz w:val="16"/>
                <w:szCs w:val="16"/>
              </w:rPr>
            </w:pPr>
            <w:r w:rsidRPr="002B6200">
              <w:rPr>
                <w:sz w:val="16"/>
                <w:szCs w:val="16"/>
              </w:rPr>
              <w:t>0</w:t>
            </w:r>
          </w:p>
        </w:tc>
        <w:tc>
          <w:tcPr>
            <w:tcW w:w="1280" w:type="dxa"/>
            <w:tcBorders>
              <w:top w:val="nil"/>
              <w:left w:val="nil"/>
              <w:bottom w:val="single" w:sz="4" w:space="0" w:color="auto"/>
              <w:right w:val="single" w:sz="4" w:space="0" w:color="auto"/>
            </w:tcBorders>
            <w:shd w:val="clear" w:color="auto" w:fill="auto"/>
            <w:noWrap/>
            <w:vAlign w:val="center"/>
            <w:hideMark/>
          </w:tcPr>
          <w:p w14:paraId="5780F3D2" w14:textId="77777777" w:rsidR="002B6200" w:rsidRPr="002B6200" w:rsidRDefault="002B6200" w:rsidP="002B6200">
            <w:pPr>
              <w:jc w:val="center"/>
              <w:rPr>
                <w:sz w:val="16"/>
                <w:szCs w:val="16"/>
              </w:rPr>
            </w:pPr>
            <w:r w:rsidRPr="002B6200">
              <w:rPr>
                <w:sz w:val="16"/>
                <w:szCs w:val="16"/>
              </w:rPr>
              <w:t>0</w:t>
            </w:r>
          </w:p>
        </w:tc>
        <w:tc>
          <w:tcPr>
            <w:tcW w:w="1460" w:type="dxa"/>
            <w:tcBorders>
              <w:top w:val="nil"/>
              <w:left w:val="nil"/>
              <w:bottom w:val="single" w:sz="4" w:space="0" w:color="auto"/>
              <w:right w:val="single" w:sz="4" w:space="0" w:color="auto"/>
            </w:tcBorders>
            <w:shd w:val="clear" w:color="000000" w:fill="FFFFFF"/>
            <w:noWrap/>
            <w:vAlign w:val="bottom"/>
            <w:hideMark/>
          </w:tcPr>
          <w:p w14:paraId="0916A8B8" w14:textId="77777777" w:rsidR="002B6200" w:rsidRPr="002B6200" w:rsidRDefault="002B6200" w:rsidP="002B6200">
            <w:pPr>
              <w:jc w:val="center"/>
              <w:rPr>
                <w:sz w:val="16"/>
                <w:szCs w:val="16"/>
              </w:rPr>
            </w:pPr>
            <w:r w:rsidRPr="002B6200">
              <w:rPr>
                <w:sz w:val="16"/>
                <w:szCs w:val="16"/>
              </w:rPr>
              <w:t>0</w:t>
            </w:r>
          </w:p>
        </w:tc>
        <w:tc>
          <w:tcPr>
            <w:tcW w:w="1235" w:type="dxa"/>
            <w:tcBorders>
              <w:top w:val="nil"/>
              <w:left w:val="nil"/>
              <w:bottom w:val="single" w:sz="4" w:space="0" w:color="auto"/>
              <w:right w:val="single" w:sz="4" w:space="0" w:color="auto"/>
            </w:tcBorders>
            <w:shd w:val="clear" w:color="auto" w:fill="auto"/>
            <w:noWrap/>
            <w:vAlign w:val="center"/>
            <w:hideMark/>
          </w:tcPr>
          <w:p w14:paraId="45533DC3" w14:textId="77777777" w:rsidR="002B6200" w:rsidRPr="002B6200" w:rsidRDefault="002B6200" w:rsidP="002B6200">
            <w:pPr>
              <w:jc w:val="center"/>
              <w:rPr>
                <w:sz w:val="16"/>
                <w:szCs w:val="16"/>
              </w:rPr>
            </w:pPr>
            <w:r w:rsidRPr="002B6200">
              <w:rPr>
                <w:sz w:val="16"/>
                <w:szCs w:val="16"/>
              </w:rPr>
              <w:t>0</w:t>
            </w:r>
          </w:p>
        </w:tc>
        <w:tc>
          <w:tcPr>
            <w:tcW w:w="1421" w:type="dxa"/>
            <w:tcBorders>
              <w:top w:val="nil"/>
              <w:left w:val="nil"/>
              <w:bottom w:val="single" w:sz="4" w:space="0" w:color="auto"/>
              <w:right w:val="single" w:sz="4" w:space="0" w:color="auto"/>
            </w:tcBorders>
            <w:shd w:val="clear" w:color="auto" w:fill="auto"/>
            <w:noWrap/>
            <w:vAlign w:val="center"/>
            <w:hideMark/>
          </w:tcPr>
          <w:p w14:paraId="25752E0B" w14:textId="77777777" w:rsidR="002B6200" w:rsidRPr="002B6200" w:rsidRDefault="002B6200" w:rsidP="002B6200">
            <w:pPr>
              <w:jc w:val="center"/>
              <w:rPr>
                <w:sz w:val="16"/>
                <w:szCs w:val="16"/>
              </w:rPr>
            </w:pPr>
            <w:r w:rsidRPr="002B6200">
              <w:rPr>
                <w:sz w:val="16"/>
                <w:szCs w:val="16"/>
              </w:rPr>
              <w:t>0</w:t>
            </w:r>
          </w:p>
        </w:tc>
      </w:tr>
      <w:tr w:rsidR="002B6200" w:rsidRPr="002B6200" w14:paraId="64DD1776" w14:textId="77777777" w:rsidTr="00E8485B">
        <w:trPr>
          <w:trHeight w:val="300"/>
          <w:jc w:val="center"/>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52B29664" w14:textId="77777777" w:rsidR="002B6200" w:rsidRPr="002B6200" w:rsidRDefault="002B6200" w:rsidP="002B6200">
            <w:pPr>
              <w:rPr>
                <w:sz w:val="16"/>
                <w:szCs w:val="16"/>
              </w:rPr>
            </w:pPr>
            <w:r w:rsidRPr="002B6200">
              <w:rPr>
                <w:sz w:val="16"/>
                <w:szCs w:val="16"/>
              </w:rPr>
              <w:t xml:space="preserve">Теплотрасса от кот. № 15а по ул. Ленина ,46а, 46 </w:t>
            </w:r>
          </w:p>
        </w:tc>
        <w:tc>
          <w:tcPr>
            <w:tcW w:w="1218" w:type="dxa"/>
            <w:tcBorders>
              <w:top w:val="nil"/>
              <w:left w:val="nil"/>
              <w:bottom w:val="single" w:sz="4" w:space="0" w:color="auto"/>
              <w:right w:val="single" w:sz="4" w:space="0" w:color="auto"/>
            </w:tcBorders>
            <w:shd w:val="clear" w:color="auto" w:fill="auto"/>
            <w:noWrap/>
            <w:vAlign w:val="center"/>
            <w:hideMark/>
          </w:tcPr>
          <w:p w14:paraId="28405119" w14:textId="77777777" w:rsidR="002B6200" w:rsidRPr="002B6200" w:rsidRDefault="002B6200" w:rsidP="002B6200">
            <w:pPr>
              <w:jc w:val="center"/>
              <w:rPr>
                <w:sz w:val="16"/>
                <w:szCs w:val="16"/>
              </w:rPr>
            </w:pPr>
            <w:r w:rsidRPr="002B6200">
              <w:rPr>
                <w:sz w:val="16"/>
                <w:szCs w:val="16"/>
              </w:rPr>
              <w:t>2006</w:t>
            </w:r>
          </w:p>
        </w:tc>
        <w:tc>
          <w:tcPr>
            <w:tcW w:w="1480" w:type="dxa"/>
            <w:tcBorders>
              <w:top w:val="nil"/>
              <w:left w:val="nil"/>
              <w:bottom w:val="single" w:sz="4" w:space="0" w:color="auto"/>
              <w:right w:val="single" w:sz="4" w:space="0" w:color="auto"/>
            </w:tcBorders>
            <w:shd w:val="clear" w:color="auto" w:fill="auto"/>
            <w:noWrap/>
            <w:vAlign w:val="center"/>
            <w:hideMark/>
          </w:tcPr>
          <w:p w14:paraId="4673EC98" w14:textId="77777777" w:rsidR="002B6200" w:rsidRPr="002B6200" w:rsidRDefault="002B6200" w:rsidP="002B6200">
            <w:pPr>
              <w:jc w:val="center"/>
              <w:rPr>
                <w:sz w:val="16"/>
                <w:szCs w:val="16"/>
              </w:rPr>
            </w:pPr>
            <w:r w:rsidRPr="002B6200">
              <w:rPr>
                <w:sz w:val="16"/>
                <w:szCs w:val="16"/>
              </w:rPr>
              <w:t>200 000,00</w:t>
            </w:r>
          </w:p>
        </w:tc>
        <w:tc>
          <w:tcPr>
            <w:tcW w:w="1080" w:type="dxa"/>
            <w:tcBorders>
              <w:top w:val="nil"/>
              <w:left w:val="nil"/>
              <w:bottom w:val="single" w:sz="4" w:space="0" w:color="auto"/>
              <w:right w:val="single" w:sz="4" w:space="0" w:color="auto"/>
            </w:tcBorders>
            <w:shd w:val="clear" w:color="auto" w:fill="auto"/>
            <w:noWrap/>
            <w:vAlign w:val="center"/>
            <w:hideMark/>
          </w:tcPr>
          <w:p w14:paraId="68486C1E" w14:textId="77777777" w:rsidR="002B6200" w:rsidRPr="002B6200" w:rsidRDefault="002B6200" w:rsidP="002B6200">
            <w:pPr>
              <w:jc w:val="center"/>
              <w:rPr>
                <w:sz w:val="16"/>
                <w:szCs w:val="16"/>
              </w:rPr>
            </w:pPr>
            <w:r w:rsidRPr="002B6200">
              <w:rPr>
                <w:sz w:val="16"/>
                <w:szCs w:val="16"/>
              </w:rPr>
              <w:t>120</w:t>
            </w:r>
          </w:p>
        </w:tc>
        <w:tc>
          <w:tcPr>
            <w:tcW w:w="1200" w:type="dxa"/>
            <w:tcBorders>
              <w:top w:val="nil"/>
              <w:left w:val="nil"/>
              <w:bottom w:val="single" w:sz="4" w:space="0" w:color="auto"/>
              <w:right w:val="single" w:sz="4" w:space="0" w:color="auto"/>
            </w:tcBorders>
            <w:shd w:val="clear" w:color="auto" w:fill="auto"/>
            <w:noWrap/>
            <w:vAlign w:val="center"/>
            <w:hideMark/>
          </w:tcPr>
          <w:p w14:paraId="3D68A021" w14:textId="77777777" w:rsidR="002B6200" w:rsidRPr="002B6200" w:rsidRDefault="002B6200" w:rsidP="002B6200">
            <w:pPr>
              <w:jc w:val="center"/>
              <w:rPr>
                <w:sz w:val="16"/>
                <w:szCs w:val="16"/>
              </w:rPr>
            </w:pPr>
            <w:r w:rsidRPr="002B6200">
              <w:rPr>
                <w:sz w:val="16"/>
                <w:szCs w:val="16"/>
              </w:rPr>
              <w:t>1666,67</w:t>
            </w:r>
          </w:p>
        </w:tc>
        <w:tc>
          <w:tcPr>
            <w:tcW w:w="1240" w:type="dxa"/>
            <w:tcBorders>
              <w:top w:val="nil"/>
              <w:left w:val="nil"/>
              <w:bottom w:val="single" w:sz="4" w:space="0" w:color="auto"/>
              <w:right w:val="single" w:sz="4" w:space="0" w:color="auto"/>
            </w:tcBorders>
            <w:shd w:val="clear" w:color="auto" w:fill="auto"/>
            <w:noWrap/>
            <w:vAlign w:val="center"/>
            <w:hideMark/>
          </w:tcPr>
          <w:p w14:paraId="71D3D4AC" w14:textId="77777777" w:rsidR="002B6200" w:rsidRPr="002B6200" w:rsidRDefault="002B6200" w:rsidP="002B6200">
            <w:pPr>
              <w:jc w:val="center"/>
              <w:rPr>
                <w:sz w:val="16"/>
                <w:szCs w:val="16"/>
              </w:rPr>
            </w:pPr>
            <w:r w:rsidRPr="002B6200">
              <w:rPr>
                <w:sz w:val="16"/>
                <w:szCs w:val="16"/>
              </w:rPr>
              <w:t xml:space="preserve">20 000,00  </w:t>
            </w:r>
          </w:p>
        </w:tc>
        <w:tc>
          <w:tcPr>
            <w:tcW w:w="1240" w:type="dxa"/>
            <w:tcBorders>
              <w:top w:val="nil"/>
              <w:left w:val="nil"/>
              <w:bottom w:val="single" w:sz="4" w:space="0" w:color="auto"/>
              <w:right w:val="single" w:sz="4" w:space="0" w:color="auto"/>
            </w:tcBorders>
            <w:shd w:val="clear" w:color="auto" w:fill="auto"/>
            <w:noWrap/>
            <w:vAlign w:val="center"/>
            <w:hideMark/>
          </w:tcPr>
          <w:p w14:paraId="6692BDA6" w14:textId="77777777" w:rsidR="002B6200" w:rsidRPr="002B6200" w:rsidRDefault="002B6200" w:rsidP="002B6200">
            <w:pPr>
              <w:jc w:val="center"/>
              <w:rPr>
                <w:sz w:val="16"/>
                <w:szCs w:val="16"/>
              </w:rPr>
            </w:pPr>
            <w:r w:rsidRPr="002B6200">
              <w:rPr>
                <w:sz w:val="16"/>
                <w:szCs w:val="16"/>
              </w:rPr>
              <w:t>0</w:t>
            </w:r>
          </w:p>
        </w:tc>
        <w:tc>
          <w:tcPr>
            <w:tcW w:w="1280" w:type="dxa"/>
            <w:tcBorders>
              <w:top w:val="nil"/>
              <w:left w:val="nil"/>
              <w:bottom w:val="single" w:sz="4" w:space="0" w:color="auto"/>
              <w:right w:val="single" w:sz="4" w:space="0" w:color="auto"/>
            </w:tcBorders>
            <w:shd w:val="clear" w:color="auto" w:fill="auto"/>
            <w:noWrap/>
            <w:vAlign w:val="center"/>
            <w:hideMark/>
          </w:tcPr>
          <w:p w14:paraId="26826A30" w14:textId="77777777" w:rsidR="002B6200" w:rsidRPr="002B6200" w:rsidRDefault="002B6200" w:rsidP="002B6200">
            <w:pPr>
              <w:jc w:val="center"/>
              <w:rPr>
                <w:sz w:val="16"/>
                <w:szCs w:val="16"/>
              </w:rPr>
            </w:pPr>
            <w:r w:rsidRPr="002B6200">
              <w:rPr>
                <w:sz w:val="16"/>
                <w:szCs w:val="16"/>
              </w:rPr>
              <w:t>0</w:t>
            </w:r>
          </w:p>
        </w:tc>
        <w:tc>
          <w:tcPr>
            <w:tcW w:w="1460" w:type="dxa"/>
            <w:tcBorders>
              <w:top w:val="nil"/>
              <w:left w:val="nil"/>
              <w:bottom w:val="single" w:sz="4" w:space="0" w:color="auto"/>
              <w:right w:val="single" w:sz="4" w:space="0" w:color="auto"/>
            </w:tcBorders>
            <w:shd w:val="clear" w:color="000000" w:fill="FFFFFF"/>
            <w:noWrap/>
            <w:vAlign w:val="bottom"/>
            <w:hideMark/>
          </w:tcPr>
          <w:p w14:paraId="743087F4" w14:textId="77777777" w:rsidR="002B6200" w:rsidRPr="002B6200" w:rsidRDefault="002B6200" w:rsidP="002B6200">
            <w:pPr>
              <w:jc w:val="center"/>
              <w:rPr>
                <w:sz w:val="16"/>
                <w:szCs w:val="16"/>
              </w:rPr>
            </w:pPr>
            <w:r w:rsidRPr="002B6200">
              <w:rPr>
                <w:sz w:val="16"/>
                <w:szCs w:val="16"/>
              </w:rPr>
              <w:t>0</w:t>
            </w:r>
          </w:p>
        </w:tc>
        <w:tc>
          <w:tcPr>
            <w:tcW w:w="1235" w:type="dxa"/>
            <w:tcBorders>
              <w:top w:val="nil"/>
              <w:left w:val="nil"/>
              <w:bottom w:val="single" w:sz="4" w:space="0" w:color="auto"/>
              <w:right w:val="single" w:sz="4" w:space="0" w:color="auto"/>
            </w:tcBorders>
            <w:shd w:val="clear" w:color="auto" w:fill="auto"/>
            <w:noWrap/>
            <w:vAlign w:val="center"/>
            <w:hideMark/>
          </w:tcPr>
          <w:p w14:paraId="04DC97A7" w14:textId="77777777" w:rsidR="002B6200" w:rsidRPr="002B6200" w:rsidRDefault="002B6200" w:rsidP="002B6200">
            <w:pPr>
              <w:jc w:val="center"/>
              <w:rPr>
                <w:sz w:val="16"/>
                <w:szCs w:val="16"/>
              </w:rPr>
            </w:pPr>
            <w:r w:rsidRPr="002B6200">
              <w:rPr>
                <w:sz w:val="16"/>
                <w:szCs w:val="16"/>
              </w:rPr>
              <w:t>0</w:t>
            </w:r>
          </w:p>
        </w:tc>
        <w:tc>
          <w:tcPr>
            <w:tcW w:w="1421" w:type="dxa"/>
            <w:tcBorders>
              <w:top w:val="nil"/>
              <w:left w:val="nil"/>
              <w:bottom w:val="single" w:sz="4" w:space="0" w:color="auto"/>
              <w:right w:val="single" w:sz="4" w:space="0" w:color="auto"/>
            </w:tcBorders>
            <w:shd w:val="clear" w:color="auto" w:fill="auto"/>
            <w:noWrap/>
            <w:vAlign w:val="center"/>
            <w:hideMark/>
          </w:tcPr>
          <w:p w14:paraId="1DB28676" w14:textId="77777777" w:rsidR="002B6200" w:rsidRPr="002B6200" w:rsidRDefault="002B6200" w:rsidP="002B6200">
            <w:pPr>
              <w:jc w:val="center"/>
              <w:rPr>
                <w:sz w:val="16"/>
                <w:szCs w:val="16"/>
              </w:rPr>
            </w:pPr>
            <w:r w:rsidRPr="002B6200">
              <w:rPr>
                <w:sz w:val="16"/>
                <w:szCs w:val="16"/>
              </w:rPr>
              <w:t>0</w:t>
            </w:r>
          </w:p>
        </w:tc>
      </w:tr>
      <w:tr w:rsidR="002B6200" w:rsidRPr="002B6200" w14:paraId="7375800F" w14:textId="77777777" w:rsidTr="00E8485B">
        <w:trPr>
          <w:trHeight w:val="300"/>
          <w:jc w:val="center"/>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10D9E55C" w14:textId="77777777" w:rsidR="002B6200" w:rsidRPr="002B6200" w:rsidRDefault="002B6200" w:rsidP="002B6200">
            <w:pPr>
              <w:rPr>
                <w:sz w:val="16"/>
                <w:szCs w:val="16"/>
              </w:rPr>
            </w:pPr>
            <w:r w:rsidRPr="002B6200">
              <w:rPr>
                <w:sz w:val="16"/>
                <w:szCs w:val="16"/>
              </w:rPr>
              <w:t>Водопровод по ул. Прогрессивная от кот №36</w:t>
            </w:r>
          </w:p>
        </w:tc>
        <w:tc>
          <w:tcPr>
            <w:tcW w:w="1218" w:type="dxa"/>
            <w:tcBorders>
              <w:top w:val="nil"/>
              <w:left w:val="nil"/>
              <w:bottom w:val="single" w:sz="4" w:space="0" w:color="auto"/>
              <w:right w:val="single" w:sz="4" w:space="0" w:color="auto"/>
            </w:tcBorders>
            <w:shd w:val="clear" w:color="auto" w:fill="auto"/>
            <w:noWrap/>
            <w:vAlign w:val="center"/>
            <w:hideMark/>
          </w:tcPr>
          <w:p w14:paraId="1240A595" w14:textId="77777777" w:rsidR="002B6200" w:rsidRPr="002B6200" w:rsidRDefault="002B6200" w:rsidP="002B6200">
            <w:pPr>
              <w:jc w:val="center"/>
              <w:rPr>
                <w:sz w:val="16"/>
                <w:szCs w:val="16"/>
              </w:rPr>
            </w:pPr>
            <w:r w:rsidRPr="002B6200">
              <w:rPr>
                <w:sz w:val="16"/>
                <w:szCs w:val="16"/>
              </w:rPr>
              <w:t>2005</w:t>
            </w:r>
          </w:p>
        </w:tc>
        <w:tc>
          <w:tcPr>
            <w:tcW w:w="1480" w:type="dxa"/>
            <w:tcBorders>
              <w:top w:val="nil"/>
              <w:left w:val="nil"/>
              <w:bottom w:val="single" w:sz="4" w:space="0" w:color="auto"/>
              <w:right w:val="single" w:sz="4" w:space="0" w:color="auto"/>
            </w:tcBorders>
            <w:shd w:val="clear" w:color="auto" w:fill="auto"/>
            <w:noWrap/>
            <w:vAlign w:val="center"/>
            <w:hideMark/>
          </w:tcPr>
          <w:p w14:paraId="551D1095" w14:textId="77777777" w:rsidR="002B6200" w:rsidRPr="002B6200" w:rsidRDefault="002B6200" w:rsidP="002B6200">
            <w:pPr>
              <w:jc w:val="center"/>
              <w:rPr>
                <w:sz w:val="16"/>
                <w:szCs w:val="16"/>
              </w:rPr>
            </w:pPr>
            <w:r w:rsidRPr="002B6200">
              <w:rPr>
                <w:sz w:val="16"/>
                <w:szCs w:val="16"/>
              </w:rPr>
              <w:t>103 433,53</w:t>
            </w:r>
          </w:p>
        </w:tc>
        <w:tc>
          <w:tcPr>
            <w:tcW w:w="1080" w:type="dxa"/>
            <w:tcBorders>
              <w:top w:val="nil"/>
              <w:left w:val="nil"/>
              <w:bottom w:val="single" w:sz="4" w:space="0" w:color="auto"/>
              <w:right w:val="single" w:sz="4" w:space="0" w:color="auto"/>
            </w:tcBorders>
            <w:shd w:val="clear" w:color="auto" w:fill="auto"/>
            <w:noWrap/>
            <w:vAlign w:val="center"/>
            <w:hideMark/>
          </w:tcPr>
          <w:p w14:paraId="5711FA98" w14:textId="77777777" w:rsidR="002B6200" w:rsidRPr="002B6200" w:rsidRDefault="002B6200" w:rsidP="002B6200">
            <w:pPr>
              <w:jc w:val="center"/>
              <w:rPr>
                <w:sz w:val="16"/>
                <w:szCs w:val="16"/>
              </w:rPr>
            </w:pPr>
            <w:r w:rsidRPr="002B6200">
              <w:rPr>
                <w:sz w:val="16"/>
                <w:szCs w:val="16"/>
              </w:rPr>
              <w:t>120</w:t>
            </w:r>
          </w:p>
        </w:tc>
        <w:tc>
          <w:tcPr>
            <w:tcW w:w="1200" w:type="dxa"/>
            <w:tcBorders>
              <w:top w:val="nil"/>
              <w:left w:val="nil"/>
              <w:bottom w:val="single" w:sz="4" w:space="0" w:color="auto"/>
              <w:right w:val="single" w:sz="4" w:space="0" w:color="auto"/>
            </w:tcBorders>
            <w:shd w:val="clear" w:color="auto" w:fill="auto"/>
            <w:noWrap/>
            <w:vAlign w:val="center"/>
            <w:hideMark/>
          </w:tcPr>
          <w:p w14:paraId="67C78A95" w14:textId="77777777" w:rsidR="002B6200" w:rsidRPr="002B6200" w:rsidRDefault="002B6200" w:rsidP="002B6200">
            <w:pPr>
              <w:jc w:val="center"/>
              <w:rPr>
                <w:sz w:val="16"/>
                <w:szCs w:val="16"/>
              </w:rPr>
            </w:pPr>
            <w:r w:rsidRPr="002B6200">
              <w:rPr>
                <w:sz w:val="16"/>
                <w:szCs w:val="16"/>
              </w:rPr>
              <w:t>861,95</w:t>
            </w:r>
          </w:p>
        </w:tc>
        <w:tc>
          <w:tcPr>
            <w:tcW w:w="1240" w:type="dxa"/>
            <w:tcBorders>
              <w:top w:val="nil"/>
              <w:left w:val="nil"/>
              <w:bottom w:val="single" w:sz="4" w:space="0" w:color="auto"/>
              <w:right w:val="single" w:sz="4" w:space="0" w:color="auto"/>
            </w:tcBorders>
            <w:shd w:val="clear" w:color="auto" w:fill="auto"/>
            <w:noWrap/>
            <w:vAlign w:val="center"/>
            <w:hideMark/>
          </w:tcPr>
          <w:p w14:paraId="6D1C6F83" w14:textId="77777777" w:rsidR="002B6200" w:rsidRPr="002B6200" w:rsidRDefault="002B6200" w:rsidP="002B6200">
            <w:pPr>
              <w:jc w:val="center"/>
              <w:rPr>
                <w:sz w:val="16"/>
                <w:szCs w:val="16"/>
              </w:rPr>
            </w:pPr>
            <w:r w:rsidRPr="002B6200">
              <w:rPr>
                <w:sz w:val="16"/>
                <w:szCs w:val="16"/>
              </w:rPr>
              <w:t xml:space="preserve">10 343,35  </w:t>
            </w:r>
          </w:p>
        </w:tc>
        <w:tc>
          <w:tcPr>
            <w:tcW w:w="1240" w:type="dxa"/>
            <w:tcBorders>
              <w:top w:val="nil"/>
              <w:left w:val="nil"/>
              <w:bottom w:val="single" w:sz="4" w:space="0" w:color="auto"/>
              <w:right w:val="single" w:sz="4" w:space="0" w:color="auto"/>
            </w:tcBorders>
            <w:shd w:val="clear" w:color="auto" w:fill="auto"/>
            <w:noWrap/>
            <w:vAlign w:val="center"/>
            <w:hideMark/>
          </w:tcPr>
          <w:p w14:paraId="76EED851" w14:textId="77777777" w:rsidR="002B6200" w:rsidRPr="002B6200" w:rsidRDefault="002B6200" w:rsidP="002B6200">
            <w:pPr>
              <w:jc w:val="center"/>
              <w:rPr>
                <w:sz w:val="16"/>
                <w:szCs w:val="16"/>
              </w:rPr>
            </w:pPr>
            <w:r w:rsidRPr="002B6200">
              <w:rPr>
                <w:sz w:val="16"/>
                <w:szCs w:val="16"/>
              </w:rPr>
              <w:t>0</w:t>
            </w:r>
          </w:p>
        </w:tc>
        <w:tc>
          <w:tcPr>
            <w:tcW w:w="1280" w:type="dxa"/>
            <w:tcBorders>
              <w:top w:val="nil"/>
              <w:left w:val="nil"/>
              <w:bottom w:val="single" w:sz="4" w:space="0" w:color="auto"/>
              <w:right w:val="single" w:sz="4" w:space="0" w:color="auto"/>
            </w:tcBorders>
            <w:shd w:val="clear" w:color="auto" w:fill="auto"/>
            <w:noWrap/>
            <w:vAlign w:val="center"/>
            <w:hideMark/>
          </w:tcPr>
          <w:p w14:paraId="43ED92A3" w14:textId="77777777" w:rsidR="002B6200" w:rsidRPr="002B6200" w:rsidRDefault="002B6200" w:rsidP="002B6200">
            <w:pPr>
              <w:jc w:val="center"/>
              <w:rPr>
                <w:sz w:val="16"/>
                <w:szCs w:val="16"/>
              </w:rPr>
            </w:pPr>
            <w:r w:rsidRPr="002B6200">
              <w:rPr>
                <w:sz w:val="16"/>
                <w:szCs w:val="16"/>
              </w:rPr>
              <w:t>0</w:t>
            </w:r>
          </w:p>
        </w:tc>
        <w:tc>
          <w:tcPr>
            <w:tcW w:w="1460" w:type="dxa"/>
            <w:tcBorders>
              <w:top w:val="nil"/>
              <w:left w:val="nil"/>
              <w:bottom w:val="single" w:sz="4" w:space="0" w:color="auto"/>
              <w:right w:val="single" w:sz="4" w:space="0" w:color="auto"/>
            </w:tcBorders>
            <w:shd w:val="clear" w:color="000000" w:fill="FFFFFF"/>
            <w:noWrap/>
            <w:vAlign w:val="bottom"/>
            <w:hideMark/>
          </w:tcPr>
          <w:p w14:paraId="0C1F50C2" w14:textId="77777777" w:rsidR="002B6200" w:rsidRPr="002B6200" w:rsidRDefault="002B6200" w:rsidP="002B6200">
            <w:pPr>
              <w:jc w:val="center"/>
              <w:rPr>
                <w:sz w:val="16"/>
                <w:szCs w:val="16"/>
              </w:rPr>
            </w:pPr>
            <w:r w:rsidRPr="002B6200">
              <w:rPr>
                <w:sz w:val="16"/>
                <w:szCs w:val="16"/>
              </w:rPr>
              <w:t>0</w:t>
            </w:r>
          </w:p>
        </w:tc>
        <w:tc>
          <w:tcPr>
            <w:tcW w:w="1235" w:type="dxa"/>
            <w:tcBorders>
              <w:top w:val="nil"/>
              <w:left w:val="nil"/>
              <w:bottom w:val="single" w:sz="4" w:space="0" w:color="auto"/>
              <w:right w:val="single" w:sz="4" w:space="0" w:color="auto"/>
            </w:tcBorders>
            <w:shd w:val="clear" w:color="auto" w:fill="auto"/>
            <w:noWrap/>
            <w:vAlign w:val="center"/>
            <w:hideMark/>
          </w:tcPr>
          <w:p w14:paraId="2869D847" w14:textId="77777777" w:rsidR="002B6200" w:rsidRPr="002B6200" w:rsidRDefault="002B6200" w:rsidP="002B6200">
            <w:pPr>
              <w:jc w:val="center"/>
              <w:rPr>
                <w:sz w:val="16"/>
                <w:szCs w:val="16"/>
              </w:rPr>
            </w:pPr>
            <w:r w:rsidRPr="002B6200">
              <w:rPr>
                <w:sz w:val="16"/>
                <w:szCs w:val="16"/>
              </w:rPr>
              <w:t>0</w:t>
            </w:r>
          </w:p>
        </w:tc>
        <w:tc>
          <w:tcPr>
            <w:tcW w:w="1421" w:type="dxa"/>
            <w:tcBorders>
              <w:top w:val="nil"/>
              <w:left w:val="nil"/>
              <w:bottom w:val="single" w:sz="4" w:space="0" w:color="auto"/>
              <w:right w:val="single" w:sz="4" w:space="0" w:color="auto"/>
            </w:tcBorders>
            <w:shd w:val="clear" w:color="auto" w:fill="auto"/>
            <w:noWrap/>
            <w:vAlign w:val="center"/>
            <w:hideMark/>
          </w:tcPr>
          <w:p w14:paraId="7F9ADF4D" w14:textId="77777777" w:rsidR="002B6200" w:rsidRPr="002B6200" w:rsidRDefault="002B6200" w:rsidP="002B6200">
            <w:pPr>
              <w:jc w:val="center"/>
              <w:rPr>
                <w:sz w:val="16"/>
                <w:szCs w:val="16"/>
              </w:rPr>
            </w:pPr>
            <w:r w:rsidRPr="002B6200">
              <w:rPr>
                <w:sz w:val="16"/>
                <w:szCs w:val="16"/>
              </w:rPr>
              <w:t>0</w:t>
            </w:r>
          </w:p>
        </w:tc>
      </w:tr>
      <w:tr w:rsidR="002B6200" w:rsidRPr="002B6200" w14:paraId="7F78A0F7" w14:textId="77777777" w:rsidTr="00E8485B">
        <w:trPr>
          <w:trHeight w:val="285"/>
          <w:jc w:val="center"/>
        </w:trPr>
        <w:tc>
          <w:tcPr>
            <w:tcW w:w="4540" w:type="dxa"/>
            <w:tcBorders>
              <w:top w:val="nil"/>
              <w:left w:val="single" w:sz="4" w:space="0" w:color="auto"/>
              <w:bottom w:val="single" w:sz="4" w:space="0" w:color="auto"/>
              <w:right w:val="single" w:sz="4" w:space="0" w:color="auto"/>
            </w:tcBorders>
            <w:shd w:val="clear" w:color="000000" w:fill="FFFFFF"/>
            <w:noWrap/>
            <w:vAlign w:val="bottom"/>
            <w:hideMark/>
          </w:tcPr>
          <w:p w14:paraId="7DBEBFA6" w14:textId="77777777" w:rsidR="002B6200" w:rsidRPr="002B6200" w:rsidRDefault="002B6200" w:rsidP="002B6200">
            <w:pPr>
              <w:rPr>
                <w:sz w:val="16"/>
                <w:szCs w:val="16"/>
              </w:rPr>
            </w:pPr>
            <w:r w:rsidRPr="002B6200">
              <w:rPr>
                <w:sz w:val="16"/>
                <w:szCs w:val="16"/>
              </w:rPr>
              <w:t>Тепловая трасса от кот. №5  ул. Больничная 5</w:t>
            </w:r>
          </w:p>
        </w:tc>
        <w:tc>
          <w:tcPr>
            <w:tcW w:w="1218" w:type="dxa"/>
            <w:tcBorders>
              <w:top w:val="nil"/>
              <w:left w:val="nil"/>
              <w:bottom w:val="single" w:sz="4" w:space="0" w:color="auto"/>
              <w:right w:val="single" w:sz="4" w:space="0" w:color="auto"/>
            </w:tcBorders>
            <w:shd w:val="clear" w:color="000000" w:fill="FFFFFF"/>
            <w:noWrap/>
            <w:vAlign w:val="center"/>
            <w:hideMark/>
          </w:tcPr>
          <w:p w14:paraId="19CB3B6B" w14:textId="77777777" w:rsidR="002B6200" w:rsidRPr="002B6200" w:rsidRDefault="002B6200" w:rsidP="002B6200">
            <w:pPr>
              <w:jc w:val="center"/>
              <w:rPr>
                <w:sz w:val="16"/>
                <w:szCs w:val="16"/>
              </w:rPr>
            </w:pPr>
            <w:r w:rsidRPr="002B6200">
              <w:rPr>
                <w:sz w:val="16"/>
                <w:szCs w:val="16"/>
              </w:rPr>
              <w:t>2011</w:t>
            </w:r>
          </w:p>
        </w:tc>
        <w:tc>
          <w:tcPr>
            <w:tcW w:w="1480" w:type="dxa"/>
            <w:tcBorders>
              <w:top w:val="nil"/>
              <w:left w:val="nil"/>
              <w:bottom w:val="single" w:sz="4" w:space="0" w:color="auto"/>
              <w:right w:val="single" w:sz="4" w:space="0" w:color="auto"/>
            </w:tcBorders>
            <w:shd w:val="clear" w:color="000000" w:fill="FFFFFF"/>
            <w:noWrap/>
            <w:vAlign w:val="center"/>
            <w:hideMark/>
          </w:tcPr>
          <w:p w14:paraId="24B331F1" w14:textId="77777777" w:rsidR="002B6200" w:rsidRPr="002B6200" w:rsidRDefault="002B6200" w:rsidP="002B6200">
            <w:pPr>
              <w:jc w:val="center"/>
              <w:rPr>
                <w:sz w:val="16"/>
                <w:szCs w:val="16"/>
              </w:rPr>
            </w:pPr>
            <w:r w:rsidRPr="002B6200">
              <w:rPr>
                <w:sz w:val="16"/>
                <w:szCs w:val="16"/>
              </w:rPr>
              <w:t>3 157 920,00</w:t>
            </w:r>
          </w:p>
        </w:tc>
        <w:tc>
          <w:tcPr>
            <w:tcW w:w="1080" w:type="dxa"/>
            <w:tcBorders>
              <w:top w:val="nil"/>
              <w:left w:val="nil"/>
              <w:bottom w:val="single" w:sz="4" w:space="0" w:color="auto"/>
              <w:right w:val="single" w:sz="4" w:space="0" w:color="auto"/>
            </w:tcBorders>
            <w:shd w:val="clear" w:color="auto" w:fill="auto"/>
            <w:noWrap/>
            <w:vAlign w:val="center"/>
            <w:hideMark/>
          </w:tcPr>
          <w:p w14:paraId="098FBBA0" w14:textId="77777777" w:rsidR="002B6200" w:rsidRPr="002B6200" w:rsidRDefault="002B6200" w:rsidP="002B6200">
            <w:pPr>
              <w:jc w:val="center"/>
              <w:rPr>
                <w:sz w:val="16"/>
                <w:szCs w:val="16"/>
              </w:rPr>
            </w:pPr>
            <w:r w:rsidRPr="002B6200">
              <w:rPr>
                <w:sz w:val="16"/>
                <w:szCs w:val="16"/>
              </w:rPr>
              <w:t>120</w:t>
            </w:r>
          </w:p>
        </w:tc>
        <w:tc>
          <w:tcPr>
            <w:tcW w:w="1200" w:type="dxa"/>
            <w:tcBorders>
              <w:top w:val="nil"/>
              <w:left w:val="nil"/>
              <w:bottom w:val="single" w:sz="4" w:space="0" w:color="auto"/>
              <w:right w:val="single" w:sz="4" w:space="0" w:color="auto"/>
            </w:tcBorders>
            <w:shd w:val="clear" w:color="auto" w:fill="auto"/>
            <w:noWrap/>
            <w:vAlign w:val="center"/>
            <w:hideMark/>
          </w:tcPr>
          <w:p w14:paraId="6A1DB121" w14:textId="77777777" w:rsidR="002B6200" w:rsidRPr="002B6200" w:rsidRDefault="002B6200" w:rsidP="002B6200">
            <w:pPr>
              <w:jc w:val="center"/>
              <w:rPr>
                <w:sz w:val="16"/>
                <w:szCs w:val="16"/>
              </w:rPr>
            </w:pPr>
            <w:r w:rsidRPr="002B6200">
              <w:rPr>
                <w:sz w:val="16"/>
                <w:szCs w:val="16"/>
              </w:rPr>
              <w:t>26316,00</w:t>
            </w:r>
          </w:p>
        </w:tc>
        <w:tc>
          <w:tcPr>
            <w:tcW w:w="1240" w:type="dxa"/>
            <w:tcBorders>
              <w:top w:val="nil"/>
              <w:left w:val="nil"/>
              <w:bottom w:val="single" w:sz="4" w:space="0" w:color="auto"/>
              <w:right w:val="single" w:sz="4" w:space="0" w:color="auto"/>
            </w:tcBorders>
            <w:shd w:val="clear" w:color="000000" w:fill="FFFFFF"/>
            <w:noWrap/>
            <w:vAlign w:val="center"/>
            <w:hideMark/>
          </w:tcPr>
          <w:p w14:paraId="10212E2F" w14:textId="77777777" w:rsidR="002B6200" w:rsidRPr="002B6200" w:rsidRDefault="002B6200" w:rsidP="002B6200">
            <w:pPr>
              <w:jc w:val="center"/>
              <w:rPr>
                <w:sz w:val="16"/>
                <w:szCs w:val="16"/>
              </w:rPr>
            </w:pPr>
            <w:r w:rsidRPr="002B6200">
              <w:rPr>
                <w:sz w:val="16"/>
                <w:szCs w:val="16"/>
              </w:rPr>
              <w:t xml:space="preserve">315 792,00  </w:t>
            </w:r>
          </w:p>
        </w:tc>
        <w:tc>
          <w:tcPr>
            <w:tcW w:w="1240" w:type="dxa"/>
            <w:tcBorders>
              <w:top w:val="nil"/>
              <w:left w:val="nil"/>
              <w:bottom w:val="single" w:sz="4" w:space="0" w:color="auto"/>
              <w:right w:val="single" w:sz="4" w:space="0" w:color="auto"/>
            </w:tcBorders>
            <w:shd w:val="clear" w:color="000000" w:fill="FFFFFF"/>
            <w:noWrap/>
            <w:vAlign w:val="center"/>
            <w:hideMark/>
          </w:tcPr>
          <w:p w14:paraId="63F589D4" w14:textId="77777777" w:rsidR="002B6200" w:rsidRPr="002B6200" w:rsidRDefault="002B6200" w:rsidP="002B6200">
            <w:pPr>
              <w:jc w:val="center"/>
              <w:rPr>
                <w:sz w:val="16"/>
                <w:szCs w:val="16"/>
              </w:rPr>
            </w:pPr>
            <w:r w:rsidRPr="002B6200">
              <w:rPr>
                <w:sz w:val="16"/>
                <w:szCs w:val="16"/>
              </w:rPr>
              <w:t>0</w:t>
            </w:r>
          </w:p>
        </w:tc>
        <w:tc>
          <w:tcPr>
            <w:tcW w:w="1280" w:type="dxa"/>
            <w:tcBorders>
              <w:top w:val="nil"/>
              <w:left w:val="nil"/>
              <w:bottom w:val="single" w:sz="4" w:space="0" w:color="auto"/>
              <w:right w:val="single" w:sz="4" w:space="0" w:color="auto"/>
            </w:tcBorders>
            <w:shd w:val="clear" w:color="auto" w:fill="auto"/>
            <w:noWrap/>
            <w:vAlign w:val="center"/>
            <w:hideMark/>
          </w:tcPr>
          <w:p w14:paraId="5DB5722A" w14:textId="77777777" w:rsidR="002B6200" w:rsidRPr="002B6200" w:rsidRDefault="002B6200" w:rsidP="002B6200">
            <w:pPr>
              <w:jc w:val="center"/>
              <w:rPr>
                <w:sz w:val="16"/>
                <w:szCs w:val="16"/>
              </w:rPr>
            </w:pPr>
            <w:r w:rsidRPr="002B6200">
              <w:rPr>
                <w:sz w:val="16"/>
                <w:szCs w:val="16"/>
              </w:rPr>
              <w:t>0</w:t>
            </w:r>
          </w:p>
        </w:tc>
        <w:tc>
          <w:tcPr>
            <w:tcW w:w="1460" w:type="dxa"/>
            <w:tcBorders>
              <w:top w:val="nil"/>
              <w:left w:val="nil"/>
              <w:bottom w:val="single" w:sz="4" w:space="0" w:color="auto"/>
              <w:right w:val="single" w:sz="4" w:space="0" w:color="auto"/>
            </w:tcBorders>
            <w:shd w:val="clear" w:color="000000" w:fill="FFFFFF"/>
            <w:noWrap/>
            <w:vAlign w:val="bottom"/>
            <w:hideMark/>
          </w:tcPr>
          <w:p w14:paraId="14E9A188" w14:textId="77777777" w:rsidR="002B6200" w:rsidRPr="002B6200" w:rsidRDefault="002B6200" w:rsidP="002B6200">
            <w:pPr>
              <w:jc w:val="center"/>
              <w:rPr>
                <w:sz w:val="16"/>
                <w:szCs w:val="16"/>
              </w:rPr>
            </w:pPr>
            <w:r w:rsidRPr="002B6200">
              <w:rPr>
                <w:sz w:val="16"/>
                <w:szCs w:val="16"/>
              </w:rPr>
              <w:t>0</w:t>
            </w:r>
          </w:p>
        </w:tc>
        <w:tc>
          <w:tcPr>
            <w:tcW w:w="1235" w:type="dxa"/>
            <w:tcBorders>
              <w:top w:val="nil"/>
              <w:left w:val="nil"/>
              <w:bottom w:val="single" w:sz="4" w:space="0" w:color="auto"/>
              <w:right w:val="single" w:sz="4" w:space="0" w:color="auto"/>
            </w:tcBorders>
            <w:shd w:val="clear" w:color="auto" w:fill="auto"/>
            <w:noWrap/>
            <w:vAlign w:val="center"/>
            <w:hideMark/>
          </w:tcPr>
          <w:p w14:paraId="61E6A3F0" w14:textId="77777777" w:rsidR="002B6200" w:rsidRPr="002B6200" w:rsidRDefault="002B6200" w:rsidP="002B6200">
            <w:pPr>
              <w:jc w:val="center"/>
              <w:rPr>
                <w:sz w:val="16"/>
                <w:szCs w:val="16"/>
              </w:rPr>
            </w:pPr>
            <w:r w:rsidRPr="002B6200">
              <w:rPr>
                <w:sz w:val="16"/>
                <w:szCs w:val="16"/>
              </w:rPr>
              <w:t>0</w:t>
            </w:r>
          </w:p>
        </w:tc>
        <w:tc>
          <w:tcPr>
            <w:tcW w:w="1421" w:type="dxa"/>
            <w:tcBorders>
              <w:top w:val="nil"/>
              <w:left w:val="nil"/>
              <w:bottom w:val="single" w:sz="4" w:space="0" w:color="auto"/>
              <w:right w:val="single" w:sz="4" w:space="0" w:color="auto"/>
            </w:tcBorders>
            <w:shd w:val="clear" w:color="auto" w:fill="auto"/>
            <w:noWrap/>
            <w:vAlign w:val="center"/>
            <w:hideMark/>
          </w:tcPr>
          <w:p w14:paraId="682C1D9B" w14:textId="77777777" w:rsidR="002B6200" w:rsidRPr="002B6200" w:rsidRDefault="002B6200" w:rsidP="002B6200">
            <w:pPr>
              <w:jc w:val="center"/>
              <w:rPr>
                <w:sz w:val="16"/>
                <w:szCs w:val="16"/>
              </w:rPr>
            </w:pPr>
            <w:r w:rsidRPr="002B6200">
              <w:rPr>
                <w:sz w:val="16"/>
                <w:szCs w:val="16"/>
              </w:rPr>
              <w:t>0</w:t>
            </w:r>
          </w:p>
        </w:tc>
      </w:tr>
      <w:tr w:rsidR="002B6200" w:rsidRPr="002B6200" w14:paraId="5AB4A73E" w14:textId="77777777" w:rsidTr="00E8485B">
        <w:trPr>
          <w:trHeight w:val="300"/>
          <w:jc w:val="center"/>
        </w:trPr>
        <w:tc>
          <w:tcPr>
            <w:tcW w:w="4540" w:type="dxa"/>
            <w:tcBorders>
              <w:top w:val="nil"/>
              <w:left w:val="single" w:sz="4" w:space="0" w:color="auto"/>
              <w:bottom w:val="single" w:sz="4" w:space="0" w:color="auto"/>
              <w:right w:val="single" w:sz="4" w:space="0" w:color="auto"/>
            </w:tcBorders>
            <w:shd w:val="clear" w:color="000000" w:fill="FFFFFF"/>
            <w:noWrap/>
            <w:vAlign w:val="bottom"/>
            <w:hideMark/>
          </w:tcPr>
          <w:p w14:paraId="51C425E1" w14:textId="77777777" w:rsidR="002B6200" w:rsidRPr="002B6200" w:rsidRDefault="002B6200" w:rsidP="002B6200">
            <w:pPr>
              <w:rPr>
                <w:sz w:val="16"/>
                <w:szCs w:val="16"/>
              </w:rPr>
            </w:pPr>
            <w:r w:rsidRPr="002B6200">
              <w:rPr>
                <w:sz w:val="16"/>
                <w:szCs w:val="16"/>
              </w:rPr>
              <w:t xml:space="preserve">Здание материального склада </w:t>
            </w:r>
          </w:p>
        </w:tc>
        <w:tc>
          <w:tcPr>
            <w:tcW w:w="1218" w:type="dxa"/>
            <w:tcBorders>
              <w:top w:val="nil"/>
              <w:left w:val="nil"/>
              <w:bottom w:val="single" w:sz="4" w:space="0" w:color="auto"/>
              <w:right w:val="single" w:sz="4" w:space="0" w:color="auto"/>
            </w:tcBorders>
            <w:shd w:val="clear" w:color="000000" w:fill="FFFFFF"/>
            <w:noWrap/>
            <w:vAlign w:val="center"/>
            <w:hideMark/>
          </w:tcPr>
          <w:p w14:paraId="6CEE1635" w14:textId="77777777" w:rsidR="002B6200" w:rsidRPr="002B6200" w:rsidRDefault="002B6200" w:rsidP="002B6200">
            <w:pPr>
              <w:jc w:val="center"/>
              <w:rPr>
                <w:sz w:val="16"/>
                <w:szCs w:val="16"/>
              </w:rPr>
            </w:pPr>
            <w:r w:rsidRPr="002B6200">
              <w:rPr>
                <w:sz w:val="16"/>
                <w:szCs w:val="16"/>
              </w:rPr>
              <w:t>1971</w:t>
            </w:r>
          </w:p>
        </w:tc>
        <w:tc>
          <w:tcPr>
            <w:tcW w:w="1480" w:type="dxa"/>
            <w:tcBorders>
              <w:top w:val="nil"/>
              <w:left w:val="nil"/>
              <w:bottom w:val="single" w:sz="4" w:space="0" w:color="auto"/>
              <w:right w:val="single" w:sz="4" w:space="0" w:color="auto"/>
            </w:tcBorders>
            <w:shd w:val="clear" w:color="000000" w:fill="FFFFFF"/>
            <w:noWrap/>
            <w:vAlign w:val="center"/>
            <w:hideMark/>
          </w:tcPr>
          <w:p w14:paraId="04D6D78F" w14:textId="77777777" w:rsidR="002B6200" w:rsidRPr="002B6200" w:rsidRDefault="002B6200" w:rsidP="002B6200">
            <w:pPr>
              <w:jc w:val="center"/>
              <w:rPr>
                <w:sz w:val="16"/>
                <w:szCs w:val="16"/>
              </w:rPr>
            </w:pPr>
            <w:r w:rsidRPr="002B6200">
              <w:rPr>
                <w:sz w:val="16"/>
                <w:szCs w:val="16"/>
              </w:rPr>
              <w:t>715 425,40</w:t>
            </w:r>
          </w:p>
        </w:tc>
        <w:tc>
          <w:tcPr>
            <w:tcW w:w="1080" w:type="dxa"/>
            <w:tcBorders>
              <w:top w:val="nil"/>
              <w:left w:val="nil"/>
              <w:bottom w:val="single" w:sz="4" w:space="0" w:color="auto"/>
              <w:right w:val="single" w:sz="4" w:space="0" w:color="auto"/>
            </w:tcBorders>
            <w:shd w:val="clear" w:color="000000" w:fill="FFFFFF"/>
            <w:noWrap/>
            <w:vAlign w:val="center"/>
            <w:hideMark/>
          </w:tcPr>
          <w:p w14:paraId="4118366E" w14:textId="77777777" w:rsidR="002B6200" w:rsidRPr="002B6200" w:rsidRDefault="002B6200" w:rsidP="002B6200">
            <w:pPr>
              <w:jc w:val="center"/>
              <w:rPr>
                <w:sz w:val="16"/>
                <w:szCs w:val="16"/>
              </w:rPr>
            </w:pPr>
            <w:r w:rsidRPr="002B6200">
              <w:rPr>
                <w:sz w:val="16"/>
                <w:szCs w:val="16"/>
              </w:rPr>
              <w:t>360</w:t>
            </w:r>
          </w:p>
        </w:tc>
        <w:tc>
          <w:tcPr>
            <w:tcW w:w="1200" w:type="dxa"/>
            <w:tcBorders>
              <w:top w:val="nil"/>
              <w:left w:val="nil"/>
              <w:bottom w:val="single" w:sz="4" w:space="0" w:color="auto"/>
              <w:right w:val="single" w:sz="4" w:space="0" w:color="auto"/>
            </w:tcBorders>
            <w:shd w:val="clear" w:color="auto" w:fill="auto"/>
            <w:noWrap/>
            <w:vAlign w:val="center"/>
            <w:hideMark/>
          </w:tcPr>
          <w:p w14:paraId="58ECFD9D" w14:textId="77777777" w:rsidR="002B6200" w:rsidRPr="002B6200" w:rsidRDefault="002B6200" w:rsidP="002B6200">
            <w:pPr>
              <w:jc w:val="center"/>
              <w:rPr>
                <w:sz w:val="16"/>
                <w:szCs w:val="16"/>
              </w:rPr>
            </w:pPr>
            <w:r w:rsidRPr="002B6200">
              <w:rPr>
                <w:sz w:val="16"/>
                <w:szCs w:val="16"/>
              </w:rPr>
              <w:t>1987,29</w:t>
            </w:r>
          </w:p>
        </w:tc>
        <w:tc>
          <w:tcPr>
            <w:tcW w:w="1240" w:type="dxa"/>
            <w:tcBorders>
              <w:top w:val="nil"/>
              <w:left w:val="nil"/>
              <w:bottom w:val="single" w:sz="4" w:space="0" w:color="auto"/>
              <w:right w:val="single" w:sz="4" w:space="0" w:color="auto"/>
            </w:tcBorders>
            <w:shd w:val="clear" w:color="000000" w:fill="FFFFFF"/>
            <w:noWrap/>
            <w:vAlign w:val="center"/>
            <w:hideMark/>
          </w:tcPr>
          <w:p w14:paraId="16CA6035" w14:textId="77777777" w:rsidR="002B6200" w:rsidRPr="002B6200" w:rsidRDefault="002B6200" w:rsidP="002B6200">
            <w:pPr>
              <w:jc w:val="center"/>
              <w:rPr>
                <w:sz w:val="16"/>
                <w:szCs w:val="16"/>
              </w:rPr>
            </w:pPr>
            <w:r w:rsidRPr="002B6200">
              <w:rPr>
                <w:sz w:val="16"/>
                <w:szCs w:val="16"/>
              </w:rPr>
              <w:t xml:space="preserve">23 847,51  </w:t>
            </w:r>
          </w:p>
        </w:tc>
        <w:tc>
          <w:tcPr>
            <w:tcW w:w="1240" w:type="dxa"/>
            <w:tcBorders>
              <w:top w:val="nil"/>
              <w:left w:val="nil"/>
              <w:bottom w:val="single" w:sz="4" w:space="0" w:color="auto"/>
              <w:right w:val="single" w:sz="4" w:space="0" w:color="auto"/>
            </w:tcBorders>
            <w:shd w:val="clear" w:color="000000" w:fill="FFFFFF"/>
            <w:noWrap/>
            <w:vAlign w:val="center"/>
            <w:hideMark/>
          </w:tcPr>
          <w:p w14:paraId="6CD98181" w14:textId="77777777" w:rsidR="002B6200" w:rsidRPr="002B6200" w:rsidRDefault="002B6200" w:rsidP="002B6200">
            <w:pPr>
              <w:jc w:val="center"/>
              <w:rPr>
                <w:sz w:val="16"/>
                <w:szCs w:val="16"/>
              </w:rPr>
            </w:pPr>
            <w:r w:rsidRPr="002B6200">
              <w:rPr>
                <w:sz w:val="16"/>
                <w:szCs w:val="16"/>
              </w:rPr>
              <w:t> </w:t>
            </w:r>
          </w:p>
        </w:tc>
        <w:tc>
          <w:tcPr>
            <w:tcW w:w="1280" w:type="dxa"/>
            <w:tcBorders>
              <w:top w:val="nil"/>
              <w:left w:val="nil"/>
              <w:bottom w:val="single" w:sz="4" w:space="0" w:color="auto"/>
              <w:right w:val="single" w:sz="4" w:space="0" w:color="auto"/>
            </w:tcBorders>
            <w:shd w:val="clear" w:color="000000" w:fill="FFFFFF"/>
            <w:noWrap/>
            <w:vAlign w:val="center"/>
            <w:hideMark/>
          </w:tcPr>
          <w:p w14:paraId="6F4A312A" w14:textId="77777777" w:rsidR="002B6200" w:rsidRPr="002B6200" w:rsidRDefault="002B6200" w:rsidP="002B6200">
            <w:pPr>
              <w:jc w:val="center"/>
              <w:rPr>
                <w:sz w:val="16"/>
                <w:szCs w:val="16"/>
              </w:rPr>
            </w:pPr>
            <w:r w:rsidRPr="002B6200">
              <w:rPr>
                <w:sz w:val="16"/>
                <w:szCs w:val="16"/>
              </w:rPr>
              <w:t>0</w:t>
            </w:r>
          </w:p>
        </w:tc>
        <w:tc>
          <w:tcPr>
            <w:tcW w:w="1460" w:type="dxa"/>
            <w:tcBorders>
              <w:top w:val="nil"/>
              <w:left w:val="nil"/>
              <w:bottom w:val="single" w:sz="4" w:space="0" w:color="auto"/>
              <w:right w:val="single" w:sz="4" w:space="0" w:color="auto"/>
            </w:tcBorders>
            <w:shd w:val="clear" w:color="000000" w:fill="FFFFFF"/>
            <w:noWrap/>
            <w:vAlign w:val="bottom"/>
            <w:hideMark/>
          </w:tcPr>
          <w:p w14:paraId="0C4D097A" w14:textId="77777777" w:rsidR="002B6200" w:rsidRPr="002B6200" w:rsidRDefault="002B6200" w:rsidP="002B6200">
            <w:pPr>
              <w:jc w:val="center"/>
              <w:rPr>
                <w:sz w:val="16"/>
                <w:szCs w:val="16"/>
              </w:rPr>
            </w:pPr>
            <w:r w:rsidRPr="002B6200">
              <w:rPr>
                <w:sz w:val="16"/>
                <w:szCs w:val="16"/>
              </w:rPr>
              <w:t>0</w:t>
            </w:r>
          </w:p>
        </w:tc>
        <w:tc>
          <w:tcPr>
            <w:tcW w:w="1235" w:type="dxa"/>
            <w:tcBorders>
              <w:top w:val="nil"/>
              <w:left w:val="nil"/>
              <w:bottom w:val="single" w:sz="4" w:space="0" w:color="auto"/>
              <w:right w:val="single" w:sz="4" w:space="0" w:color="auto"/>
            </w:tcBorders>
            <w:shd w:val="clear" w:color="000000" w:fill="FFFFFF"/>
            <w:noWrap/>
            <w:vAlign w:val="center"/>
            <w:hideMark/>
          </w:tcPr>
          <w:p w14:paraId="0271527C" w14:textId="77777777" w:rsidR="002B6200" w:rsidRPr="002B6200" w:rsidRDefault="002B6200" w:rsidP="002B6200">
            <w:pPr>
              <w:jc w:val="center"/>
              <w:rPr>
                <w:sz w:val="16"/>
                <w:szCs w:val="16"/>
              </w:rPr>
            </w:pPr>
            <w:r w:rsidRPr="002B6200">
              <w:rPr>
                <w:sz w:val="16"/>
                <w:szCs w:val="16"/>
              </w:rPr>
              <w:t>0</w:t>
            </w:r>
          </w:p>
        </w:tc>
        <w:tc>
          <w:tcPr>
            <w:tcW w:w="1421" w:type="dxa"/>
            <w:tcBorders>
              <w:top w:val="nil"/>
              <w:left w:val="nil"/>
              <w:bottom w:val="single" w:sz="4" w:space="0" w:color="auto"/>
              <w:right w:val="single" w:sz="4" w:space="0" w:color="auto"/>
            </w:tcBorders>
            <w:shd w:val="clear" w:color="000000" w:fill="FFFFFF"/>
            <w:noWrap/>
            <w:vAlign w:val="center"/>
            <w:hideMark/>
          </w:tcPr>
          <w:p w14:paraId="50760542" w14:textId="77777777" w:rsidR="002B6200" w:rsidRPr="002B6200" w:rsidRDefault="002B6200" w:rsidP="002B6200">
            <w:pPr>
              <w:jc w:val="center"/>
              <w:rPr>
                <w:sz w:val="16"/>
                <w:szCs w:val="16"/>
              </w:rPr>
            </w:pPr>
            <w:r w:rsidRPr="002B6200">
              <w:rPr>
                <w:sz w:val="16"/>
                <w:szCs w:val="16"/>
              </w:rPr>
              <w:t>0</w:t>
            </w:r>
          </w:p>
        </w:tc>
      </w:tr>
      <w:tr w:rsidR="002B6200" w:rsidRPr="002B6200" w14:paraId="6C624D0B" w14:textId="77777777" w:rsidTr="00E8485B">
        <w:trPr>
          <w:trHeight w:val="300"/>
          <w:jc w:val="center"/>
        </w:trPr>
        <w:tc>
          <w:tcPr>
            <w:tcW w:w="4540" w:type="dxa"/>
            <w:tcBorders>
              <w:top w:val="nil"/>
              <w:left w:val="single" w:sz="4" w:space="0" w:color="auto"/>
              <w:bottom w:val="single" w:sz="4" w:space="0" w:color="auto"/>
              <w:right w:val="single" w:sz="4" w:space="0" w:color="auto"/>
            </w:tcBorders>
            <w:shd w:val="clear" w:color="000000" w:fill="FFFFFF"/>
            <w:noWrap/>
            <w:vAlign w:val="bottom"/>
            <w:hideMark/>
          </w:tcPr>
          <w:p w14:paraId="5F80E670" w14:textId="77777777" w:rsidR="002B6200" w:rsidRPr="002B6200" w:rsidRDefault="002B6200" w:rsidP="002B6200">
            <w:pPr>
              <w:rPr>
                <w:sz w:val="16"/>
                <w:szCs w:val="16"/>
              </w:rPr>
            </w:pPr>
            <w:r w:rsidRPr="002B6200">
              <w:rPr>
                <w:sz w:val="16"/>
                <w:szCs w:val="16"/>
              </w:rPr>
              <w:t>Ангар</w:t>
            </w:r>
          </w:p>
        </w:tc>
        <w:tc>
          <w:tcPr>
            <w:tcW w:w="1218" w:type="dxa"/>
            <w:tcBorders>
              <w:top w:val="nil"/>
              <w:left w:val="nil"/>
              <w:bottom w:val="single" w:sz="4" w:space="0" w:color="auto"/>
              <w:right w:val="single" w:sz="4" w:space="0" w:color="auto"/>
            </w:tcBorders>
            <w:shd w:val="clear" w:color="000000" w:fill="FFFFFF"/>
            <w:noWrap/>
            <w:vAlign w:val="center"/>
            <w:hideMark/>
          </w:tcPr>
          <w:p w14:paraId="6F154C9F" w14:textId="77777777" w:rsidR="002B6200" w:rsidRPr="002B6200" w:rsidRDefault="002B6200" w:rsidP="002B6200">
            <w:pPr>
              <w:jc w:val="center"/>
              <w:rPr>
                <w:sz w:val="16"/>
                <w:szCs w:val="16"/>
              </w:rPr>
            </w:pPr>
            <w:r w:rsidRPr="002B6200">
              <w:rPr>
                <w:sz w:val="16"/>
                <w:szCs w:val="16"/>
              </w:rPr>
              <w:t>1994</w:t>
            </w:r>
          </w:p>
        </w:tc>
        <w:tc>
          <w:tcPr>
            <w:tcW w:w="1480" w:type="dxa"/>
            <w:tcBorders>
              <w:top w:val="nil"/>
              <w:left w:val="nil"/>
              <w:bottom w:val="single" w:sz="4" w:space="0" w:color="auto"/>
              <w:right w:val="single" w:sz="4" w:space="0" w:color="auto"/>
            </w:tcBorders>
            <w:shd w:val="clear" w:color="000000" w:fill="FFFFFF"/>
            <w:noWrap/>
            <w:vAlign w:val="center"/>
            <w:hideMark/>
          </w:tcPr>
          <w:p w14:paraId="1F296C38" w14:textId="77777777" w:rsidR="002B6200" w:rsidRPr="002B6200" w:rsidRDefault="002B6200" w:rsidP="002B6200">
            <w:pPr>
              <w:jc w:val="center"/>
              <w:rPr>
                <w:sz w:val="16"/>
                <w:szCs w:val="16"/>
              </w:rPr>
            </w:pPr>
            <w:r w:rsidRPr="002B6200">
              <w:rPr>
                <w:sz w:val="16"/>
                <w:szCs w:val="16"/>
              </w:rPr>
              <w:t>1 695 825,60</w:t>
            </w:r>
          </w:p>
        </w:tc>
        <w:tc>
          <w:tcPr>
            <w:tcW w:w="1080" w:type="dxa"/>
            <w:tcBorders>
              <w:top w:val="nil"/>
              <w:left w:val="nil"/>
              <w:bottom w:val="single" w:sz="4" w:space="0" w:color="auto"/>
              <w:right w:val="single" w:sz="4" w:space="0" w:color="auto"/>
            </w:tcBorders>
            <w:shd w:val="clear" w:color="000000" w:fill="FFFFFF"/>
            <w:noWrap/>
            <w:vAlign w:val="center"/>
            <w:hideMark/>
          </w:tcPr>
          <w:p w14:paraId="13296EF2" w14:textId="77777777" w:rsidR="002B6200" w:rsidRPr="002B6200" w:rsidRDefault="002B6200" w:rsidP="002B6200">
            <w:pPr>
              <w:jc w:val="center"/>
              <w:rPr>
                <w:sz w:val="16"/>
                <w:szCs w:val="16"/>
              </w:rPr>
            </w:pPr>
            <w:r w:rsidRPr="002B6200">
              <w:rPr>
                <w:sz w:val="16"/>
                <w:szCs w:val="16"/>
              </w:rPr>
              <w:t>360</w:t>
            </w:r>
          </w:p>
        </w:tc>
        <w:tc>
          <w:tcPr>
            <w:tcW w:w="1200" w:type="dxa"/>
            <w:tcBorders>
              <w:top w:val="nil"/>
              <w:left w:val="nil"/>
              <w:bottom w:val="single" w:sz="4" w:space="0" w:color="auto"/>
              <w:right w:val="single" w:sz="4" w:space="0" w:color="auto"/>
            </w:tcBorders>
            <w:shd w:val="clear" w:color="auto" w:fill="auto"/>
            <w:noWrap/>
            <w:vAlign w:val="center"/>
            <w:hideMark/>
          </w:tcPr>
          <w:p w14:paraId="37920225" w14:textId="77777777" w:rsidR="002B6200" w:rsidRPr="002B6200" w:rsidRDefault="002B6200" w:rsidP="002B6200">
            <w:pPr>
              <w:jc w:val="center"/>
              <w:rPr>
                <w:sz w:val="16"/>
                <w:szCs w:val="16"/>
              </w:rPr>
            </w:pPr>
            <w:r w:rsidRPr="002B6200">
              <w:rPr>
                <w:sz w:val="16"/>
                <w:szCs w:val="16"/>
              </w:rPr>
              <w:t>4710,63</w:t>
            </w:r>
          </w:p>
        </w:tc>
        <w:tc>
          <w:tcPr>
            <w:tcW w:w="1240" w:type="dxa"/>
            <w:tcBorders>
              <w:top w:val="nil"/>
              <w:left w:val="nil"/>
              <w:bottom w:val="single" w:sz="4" w:space="0" w:color="auto"/>
              <w:right w:val="single" w:sz="4" w:space="0" w:color="auto"/>
            </w:tcBorders>
            <w:shd w:val="clear" w:color="000000" w:fill="FFFFFF"/>
            <w:noWrap/>
            <w:vAlign w:val="center"/>
            <w:hideMark/>
          </w:tcPr>
          <w:p w14:paraId="7769232C" w14:textId="77777777" w:rsidR="002B6200" w:rsidRPr="002B6200" w:rsidRDefault="002B6200" w:rsidP="002B6200">
            <w:pPr>
              <w:jc w:val="center"/>
              <w:rPr>
                <w:sz w:val="16"/>
                <w:szCs w:val="16"/>
              </w:rPr>
            </w:pPr>
            <w:r w:rsidRPr="002B6200">
              <w:rPr>
                <w:sz w:val="16"/>
                <w:szCs w:val="16"/>
              </w:rPr>
              <w:t xml:space="preserve">56 527,52  </w:t>
            </w:r>
          </w:p>
        </w:tc>
        <w:tc>
          <w:tcPr>
            <w:tcW w:w="1240" w:type="dxa"/>
            <w:tcBorders>
              <w:top w:val="nil"/>
              <w:left w:val="nil"/>
              <w:bottom w:val="single" w:sz="4" w:space="0" w:color="auto"/>
              <w:right w:val="single" w:sz="4" w:space="0" w:color="auto"/>
            </w:tcBorders>
            <w:shd w:val="clear" w:color="000000" w:fill="FFFFFF"/>
            <w:noWrap/>
            <w:vAlign w:val="center"/>
            <w:hideMark/>
          </w:tcPr>
          <w:p w14:paraId="1777581B" w14:textId="77777777" w:rsidR="002B6200" w:rsidRPr="002B6200" w:rsidRDefault="002B6200" w:rsidP="002B6200">
            <w:pPr>
              <w:jc w:val="center"/>
              <w:rPr>
                <w:sz w:val="16"/>
                <w:szCs w:val="16"/>
              </w:rPr>
            </w:pPr>
            <w:r w:rsidRPr="002B6200">
              <w:rPr>
                <w:sz w:val="16"/>
                <w:szCs w:val="16"/>
              </w:rPr>
              <w:t xml:space="preserve">113 055,04  </w:t>
            </w:r>
          </w:p>
        </w:tc>
        <w:tc>
          <w:tcPr>
            <w:tcW w:w="1280" w:type="dxa"/>
            <w:tcBorders>
              <w:top w:val="nil"/>
              <w:left w:val="nil"/>
              <w:bottom w:val="single" w:sz="4" w:space="0" w:color="auto"/>
              <w:right w:val="single" w:sz="4" w:space="0" w:color="auto"/>
            </w:tcBorders>
            <w:shd w:val="clear" w:color="000000" w:fill="FFFFFF"/>
            <w:noWrap/>
            <w:vAlign w:val="center"/>
            <w:hideMark/>
          </w:tcPr>
          <w:p w14:paraId="587BC6DE" w14:textId="77777777" w:rsidR="002B6200" w:rsidRPr="002B6200" w:rsidRDefault="002B6200" w:rsidP="002B6200">
            <w:pPr>
              <w:jc w:val="center"/>
              <w:rPr>
                <w:sz w:val="16"/>
                <w:szCs w:val="16"/>
              </w:rPr>
            </w:pPr>
            <w:r w:rsidRPr="002B6200">
              <w:rPr>
                <w:sz w:val="16"/>
                <w:szCs w:val="16"/>
              </w:rPr>
              <w:t xml:space="preserve">56 527,52  </w:t>
            </w:r>
          </w:p>
        </w:tc>
        <w:tc>
          <w:tcPr>
            <w:tcW w:w="1460" w:type="dxa"/>
            <w:tcBorders>
              <w:top w:val="nil"/>
              <w:left w:val="nil"/>
              <w:bottom w:val="single" w:sz="4" w:space="0" w:color="auto"/>
              <w:right w:val="single" w:sz="4" w:space="0" w:color="auto"/>
            </w:tcBorders>
            <w:shd w:val="clear" w:color="000000" w:fill="FFFFFF"/>
            <w:noWrap/>
            <w:vAlign w:val="bottom"/>
            <w:hideMark/>
          </w:tcPr>
          <w:p w14:paraId="1F89224B" w14:textId="77777777" w:rsidR="002B6200" w:rsidRPr="002B6200" w:rsidRDefault="002B6200" w:rsidP="002B6200">
            <w:pPr>
              <w:jc w:val="center"/>
              <w:rPr>
                <w:sz w:val="16"/>
                <w:szCs w:val="16"/>
              </w:rPr>
            </w:pPr>
            <w:r w:rsidRPr="002B6200">
              <w:rPr>
                <w:sz w:val="16"/>
                <w:szCs w:val="16"/>
              </w:rPr>
              <w:t xml:space="preserve">56 527,52  </w:t>
            </w:r>
          </w:p>
        </w:tc>
        <w:tc>
          <w:tcPr>
            <w:tcW w:w="1235" w:type="dxa"/>
            <w:tcBorders>
              <w:top w:val="nil"/>
              <w:left w:val="nil"/>
              <w:bottom w:val="single" w:sz="4" w:space="0" w:color="auto"/>
              <w:right w:val="single" w:sz="4" w:space="0" w:color="auto"/>
            </w:tcBorders>
            <w:shd w:val="clear" w:color="000000" w:fill="FFFFFF"/>
            <w:noWrap/>
            <w:vAlign w:val="center"/>
            <w:hideMark/>
          </w:tcPr>
          <w:p w14:paraId="6AF56372" w14:textId="77777777" w:rsidR="002B6200" w:rsidRPr="002B6200" w:rsidRDefault="002B6200" w:rsidP="002B6200">
            <w:pPr>
              <w:jc w:val="center"/>
              <w:rPr>
                <w:sz w:val="16"/>
                <w:szCs w:val="16"/>
              </w:rPr>
            </w:pPr>
            <w:r w:rsidRPr="002B6200">
              <w:rPr>
                <w:sz w:val="16"/>
                <w:szCs w:val="16"/>
              </w:rPr>
              <w:t xml:space="preserve">56 527,52  </w:t>
            </w:r>
          </w:p>
        </w:tc>
        <w:tc>
          <w:tcPr>
            <w:tcW w:w="1421" w:type="dxa"/>
            <w:tcBorders>
              <w:top w:val="nil"/>
              <w:left w:val="nil"/>
              <w:bottom w:val="single" w:sz="4" w:space="0" w:color="auto"/>
              <w:right w:val="single" w:sz="4" w:space="0" w:color="auto"/>
            </w:tcBorders>
            <w:shd w:val="clear" w:color="000000" w:fill="FFFFFF"/>
            <w:noWrap/>
            <w:vAlign w:val="bottom"/>
            <w:hideMark/>
          </w:tcPr>
          <w:p w14:paraId="62F50233" w14:textId="77777777" w:rsidR="002B6200" w:rsidRPr="002B6200" w:rsidRDefault="002B6200" w:rsidP="002B6200">
            <w:pPr>
              <w:jc w:val="center"/>
              <w:rPr>
                <w:sz w:val="16"/>
                <w:szCs w:val="16"/>
              </w:rPr>
            </w:pPr>
            <w:r w:rsidRPr="002B6200">
              <w:rPr>
                <w:sz w:val="16"/>
                <w:szCs w:val="16"/>
              </w:rPr>
              <w:t xml:space="preserve">0,00  </w:t>
            </w:r>
          </w:p>
        </w:tc>
      </w:tr>
      <w:tr w:rsidR="002B6200" w:rsidRPr="002B6200" w14:paraId="384B8977" w14:textId="77777777" w:rsidTr="00E8485B">
        <w:trPr>
          <w:trHeight w:val="300"/>
          <w:jc w:val="center"/>
        </w:trPr>
        <w:tc>
          <w:tcPr>
            <w:tcW w:w="4540" w:type="dxa"/>
            <w:tcBorders>
              <w:top w:val="nil"/>
              <w:left w:val="single" w:sz="4" w:space="0" w:color="auto"/>
              <w:bottom w:val="single" w:sz="4" w:space="0" w:color="auto"/>
              <w:right w:val="single" w:sz="4" w:space="0" w:color="auto"/>
            </w:tcBorders>
            <w:shd w:val="clear" w:color="000000" w:fill="FFFFFF"/>
            <w:noWrap/>
            <w:vAlign w:val="bottom"/>
            <w:hideMark/>
          </w:tcPr>
          <w:p w14:paraId="12329C21" w14:textId="77777777" w:rsidR="002B6200" w:rsidRPr="002B6200" w:rsidRDefault="002B6200" w:rsidP="002B6200">
            <w:pPr>
              <w:rPr>
                <w:sz w:val="16"/>
                <w:szCs w:val="16"/>
              </w:rPr>
            </w:pPr>
            <w:r w:rsidRPr="002B6200">
              <w:rPr>
                <w:sz w:val="16"/>
                <w:szCs w:val="16"/>
              </w:rPr>
              <w:t>Ангар</w:t>
            </w:r>
          </w:p>
        </w:tc>
        <w:tc>
          <w:tcPr>
            <w:tcW w:w="1218" w:type="dxa"/>
            <w:tcBorders>
              <w:top w:val="nil"/>
              <w:left w:val="nil"/>
              <w:bottom w:val="single" w:sz="4" w:space="0" w:color="auto"/>
              <w:right w:val="single" w:sz="4" w:space="0" w:color="auto"/>
            </w:tcBorders>
            <w:shd w:val="clear" w:color="000000" w:fill="FFFFFF"/>
            <w:noWrap/>
            <w:vAlign w:val="center"/>
            <w:hideMark/>
          </w:tcPr>
          <w:p w14:paraId="3A9C5EA7" w14:textId="77777777" w:rsidR="002B6200" w:rsidRPr="002B6200" w:rsidRDefault="002B6200" w:rsidP="002B6200">
            <w:pPr>
              <w:jc w:val="center"/>
              <w:rPr>
                <w:sz w:val="16"/>
                <w:szCs w:val="16"/>
              </w:rPr>
            </w:pPr>
            <w:r w:rsidRPr="002B6200">
              <w:rPr>
                <w:sz w:val="16"/>
                <w:szCs w:val="16"/>
              </w:rPr>
              <w:t>1993</w:t>
            </w:r>
          </w:p>
        </w:tc>
        <w:tc>
          <w:tcPr>
            <w:tcW w:w="1480" w:type="dxa"/>
            <w:tcBorders>
              <w:top w:val="nil"/>
              <w:left w:val="nil"/>
              <w:bottom w:val="single" w:sz="4" w:space="0" w:color="auto"/>
              <w:right w:val="single" w:sz="4" w:space="0" w:color="auto"/>
            </w:tcBorders>
            <w:shd w:val="clear" w:color="000000" w:fill="FFFFFF"/>
            <w:noWrap/>
            <w:vAlign w:val="center"/>
            <w:hideMark/>
          </w:tcPr>
          <w:p w14:paraId="1BE7FD25" w14:textId="77777777" w:rsidR="002B6200" w:rsidRPr="002B6200" w:rsidRDefault="002B6200" w:rsidP="002B6200">
            <w:pPr>
              <w:jc w:val="center"/>
              <w:rPr>
                <w:sz w:val="16"/>
                <w:szCs w:val="16"/>
              </w:rPr>
            </w:pPr>
            <w:r w:rsidRPr="002B6200">
              <w:rPr>
                <w:sz w:val="16"/>
                <w:szCs w:val="16"/>
              </w:rPr>
              <w:t>1 288 871,08</w:t>
            </w:r>
          </w:p>
        </w:tc>
        <w:tc>
          <w:tcPr>
            <w:tcW w:w="1080" w:type="dxa"/>
            <w:tcBorders>
              <w:top w:val="nil"/>
              <w:left w:val="nil"/>
              <w:bottom w:val="single" w:sz="4" w:space="0" w:color="auto"/>
              <w:right w:val="single" w:sz="4" w:space="0" w:color="auto"/>
            </w:tcBorders>
            <w:shd w:val="clear" w:color="000000" w:fill="FFFFFF"/>
            <w:noWrap/>
            <w:vAlign w:val="center"/>
            <w:hideMark/>
          </w:tcPr>
          <w:p w14:paraId="2DE72B11" w14:textId="77777777" w:rsidR="002B6200" w:rsidRPr="002B6200" w:rsidRDefault="002B6200" w:rsidP="002B6200">
            <w:pPr>
              <w:jc w:val="center"/>
              <w:rPr>
                <w:sz w:val="16"/>
                <w:szCs w:val="16"/>
              </w:rPr>
            </w:pPr>
            <w:r w:rsidRPr="002B6200">
              <w:rPr>
                <w:sz w:val="16"/>
                <w:szCs w:val="16"/>
              </w:rPr>
              <w:t>360</w:t>
            </w:r>
          </w:p>
        </w:tc>
        <w:tc>
          <w:tcPr>
            <w:tcW w:w="1200" w:type="dxa"/>
            <w:tcBorders>
              <w:top w:val="nil"/>
              <w:left w:val="nil"/>
              <w:bottom w:val="single" w:sz="4" w:space="0" w:color="auto"/>
              <w:right w:val="single" w:sz="4" w:space="0" w:color="auto"/>
            </w:tcBorders>
            <w:shd w:val="clear" w:color="auto" w:fill="auto"/>
            <w:noWrap/>
            <w:vAlign w:val="center"/>
            <w:hideMark/>
          </w:tcPr>
          <w:p w14:paraId="186BEE9D" w14:textId="77777777" w:rsidR="002B6200" w:rsidRPr="002B6200" w:rsidRDefault="002B6200" w:rsidP="002B6200">
            <w:pPr>
              <w:jc w:val="center"/>
              <w:rPr>
                <w:sz w:val="16"/>
                <w:szCs w:val="16"/>
              </w:rPr>
            </w:pPr>
            <w:r w:rsidRPr="002B6200">
              <w:rPr>
                <w:sz w:val="16"/>
                <w:szCs w:val="16"/>
              </w:rPr>
              <w:t>3580,20</w:t>
            </w:r>
          </w:p>
        </w:tc>
        <w:tc>
          <w:tcPr>
            <w:tcW w:w="1240" w:type="dxa"/>
            <w:tcBorders>
              <w:top w:val="nil"/>
              <w:left w:val="nil"/>
              <w:bottom w:val="single" w:sz="4" w:space="0" w:color="auto"/>
              <w:right w:val="single" w:sz="4" w:space="0" w:color="auto"/>
            </w:tcBorders>
            <w:shd w:val="clear" w:color="000000" w:fill="FFFFFF"/>
            <w:noWrap/>
            <w:vAlign w:val="center"/>
            <w:hideMark/>
          </w:tcPr>
          <w:p w14:paraId="7FADC2CA" w14:textId="77777777" w:rsidR="002B6200" w:rsidRPr="002B6200" w:rsidRDefault="002B6200" w:rsidP="002B6200">
            <w:pPr>
              <w:jc w:val="center"/>
              <w:rPr>
                <w:sz w:val="16"/>
                <w:szCs w:val="16"/>
              </w:rPr>
            </w:pPr>
            <w:r w:rsidRPr="002B6200">
              <w:rPr>
                <w:sz w:val="16"/>
                <w:szCs w:val="16"/>
              </w:rPr>
              <w:t xml:space="preserve">42 962,37  </w:t>
            </w:r>
          </w:p>
        </w:tc>
        <w:tc>
          <w:tcPr>
            <w:tcW w:w="1240" w:type="dxa"/>
            <w:tcBorders>
              <w:top w:val="nil"/>
              <w:left w:val="nil"/>
              <w:bottom w:val="single" w:sz="4" w:space="0" w:color="auto"/>
              <w:right w:val="single" w:sz="4" w:space="0" w:color="auto"/>
            </w:tcBorders>
            <w:shd w:val="clear" w:color="000000" w:fill="FFFFFF"/>
            <w:noWrap/>
            <w:vAlign w:val="center"/>
            <w:hideMark/>
          </w:tcPr>
          <w:p w14:paraId="4816C3B5" w14:textId="77777777" w:rsidR="002B6200" w:rsidRPr="002B6200" w:rsidRDefault="002B6200" w:rsidP="002B6200">
            <w:pPr>
              <w:jc w:val="center"/>
              <w:rPr>
                <w:sz w:val="16"/>
                <w:szCs w:val="16"/>
              </w:rPr>
            </w:pPr>
            <w:r w:rsidRPr="002B6200">
              <w:rPr>
                <w:sz w:val="16"/>
                <w:szCs w:val="16"/>
              </w:rPr>
              <w:t xml:space="preserve">42 962,37  </w:t>
            </w:r>
          </w:p>
        </w:tc>
        <w:tc>
          <w:tcPr>
            <w:tcW w:w="1280" w:type="dxa"/>
            <w:tcBorders>
              <w:top w:val="nil"/>
              <w:left w:val="nil"/>
              <w:bottom w:val="single" w:sz="4" w:space="0" w:color="auto"/>
              <w:right w:val="single" w:sz="4" w:space="0" w:color="auto"/>
            </w:tcBorders>
            <w:shd w:val="clear" w:color="000000" w:fill="FFFFFF"/>
            <w:noWrap/>
            <w:vAlign w:val="center"/>
            <w:hideMark/>
          </w:tcPr>
          <w:p w14:paraId="2C5EC834" w14:textId="77777777" w:rsidR="002B6200" w:rsidRPr="002B6200" w:rsidRDefault="002B6200" w:rsidP="002B6200">
            <w:pPr>
              <w:jc w:val="center"/>
              <w:rPr>
                <w:sz w:val="16"/>
                <w:szCs w:val="16"/>
              </w:rPr>
            </w:pPr>
            <w:r w:rsidRPr="002B6200">
              <w:rPr>
                <w:sz w:val="16"/>
                <w:szCs w:val="16"/>
              </w:rPr>
              <w:t xml:space="preserve">42 962,37  </w:t>
            </w:r>
          </w:p>
        </w:tc>
        <w:tc>
          <w:tcPr>
            <w:tcW w:w="1460" w:type="dxa"/>
            <w:tcBorders>
              <w:top w:val="nil"/>
              <w:left w:val="nil"/>
              <w:bottom w:val="single" w:sz="4" w:space="0" w:color="auto"/>
              <w:right w:val="single" w:sz="4" w:space="0" w:color="auto"/>
            </w:tcBorders>
            <w:shd w:val="clear" w:color="000000" w:fill="FFFFFF"/>
            <w:noWrap/>
            <w:vAlign w:val="bottom"/>
            <w:hideMark/>
          </w:tcPr>
          <w:p w14:paraId="4B333760" w14:textId="77777777" w:rsidR="002B6200" w:rsidRPr="002B6200" w:rsidRDefault="002B6200" w:rsidP="002B6200">
            <w:pPr>
              <w:jc w:val="center"/>
              <w:rPr>
                <w:sz w:val="16"/>
                <w:szCs w:val="16"/>
              </w:rPr>
            </w:pPr>
            <w:r w:rsidRPr="002B6200">
              <w:rPr>
                <w:sz w:val="16"/>
                <w:szCs w:val="16"/>
              </w:rPr>
              <w:t xml:space="preserve">0  </w:t>
            </w:r>
          </w:p>
        </w:tc>
        <w:tc>
          <w:tcPr>
            <w:tcW w:w="1235" w:type="dxa"/>
            <w:tcBorders>
              <w:top w:val="nil"/>
              <w:left w:val="nil"/>
              <w:bottom w:val="single" w:sz="4" w:space="0" w:color="auto"/>
              <w:right w:val="single" w:sz="4" w:space="0" w:color="auto"/>
            </w:tcBorders>
            <w:shd w:val="clear" w:color="000000" w:fill="FFFFFF"/>
            <w:noWrap/>
            <w:vAlign w:val="bottom"/>
            <w:hideMark/>
          </w:tcPr>
          <w:p w14:paraId="06E03878" w14:textId="77777777" w:rsidR="002B6200" w:rsidRPr="002B6200" w:rsidRDefault="002B6200" w:rsidP="002B6200">
            <w:pPr>
              <w:jc w:val="center"/>
              <w:rPr>
                <w:sz w:val="16"/>
                <w:szCs w:val="16"/>
              </w:rPr>
            </w:pPr>
            <w:r w:rsidRPr="002B6200">
              <w:rPr>
                <w:sz w:val="16"/>
                <w:szCs w:val="16"/>
              </w:rPr>
              <w:t xml:space="preserve">0  </w:t>
            </w:r>
          </w:p>
        </w:tc>
        <w:tc>
          <w:tcPr>
            <w:tcW w:w="1421" w:type="dxa"/>
            <w:tcBorders>
              <w:top w:val="nil"/>
              <w:left w:val="nil"/>
              <w:bottom w:val="single" w:sz="4" w:space="0" w:color="auto"/>
              <w:right w:val="single" w:sz="4" w:space="0" w:color="auto"/>
            </w:tcBorders>
            <w:shd w:val="clear" w:color="000000" w:fill="FFFFFF"/>
            <w:noWrap/>
            <w:vAlign w:val="bottom"/>
            <w:hideMark/>
          </w:tcPr>
          <w:p w14:paraId="62E2F7DB" w14:textId="77777777" w:rsidR="002B6200" w:rsidRPr="002B6200" w:rsidRDefault="002B6200" w:rsidP="002B6200">
            <w:pPr>
              <w:jc w:val="center"/>
              <w:rPr>
                <w:sz w:val="16"/>
                <w:szCs w:val="16"/>
              </w:rPr>
            </w:pPr>
            <w:r w:rsidRPr="002B6200">
              <w:rPr>
                <w:sz w:val="16"/>
                <w:szCs w:val="16"/>
              </w:rPr>
              <w:t xml:space="preserve">0  </w:t>
            </w:r>
          </w:p>
        </w:tc>
      </w:tr>
      <w:tr w:rsidR="002B6200" w:rsidRPr="002B6200" w14:paraId="6036EFBB" w14:textId="77777777" w:rsidTr="00E8485B">
        <w:trPr>
          <w:trHeight w:val="300"/>
          <w:jc w:val="center"/>
        </w:trPr>
        <w:tc>
          <w:tcPr>
            <w:tcW w:w="4540" w:type="dxa"/>
            <w:tcBorders>
              <w:top w:val="nil"/>
              <w:left w:val="single" w:sz="4" w:space="0" w:color="auto"/>
              <w:bottom w:val="single" w:sz="4" w:space="0" w:color="auto"/>
              <w:right w:val="single" w:sz="4" w:space="0" w:color="auto"/>
            </w:tcBorders>
            <w:shd w:val="clear" w:color="000000" w:fill="FFFFFF"/>
            <w:noWrap/>
            <w:vAlign w:val="bottom"/>
            <w:hideMark/>
          </w:tcPr>
          <w:p w14:paraId="44E56C34" w14:textId="77777777" w:rsidR="002B6200" w:rsidRPr="002B6200" w:rsidRDefault="002B6200" w:rsidP="002B6200">
            <w:pPr>
              <w:rPr>
                <w:sz w:val="16"/>
                <w:szCs w:val="16"/>
              </w:rPr>
            </w:pPr>
            <w:r w:rsidRPr="002B6200">
              <w:rPr>
                <w:sz w:val="16"/>
                <w:szCs w:val="16"/>
              </w:rPr>
              <w:t>Здание  гаража</w:t>
            </w:r>
          </w:p>
        </w:tc>
        <w:tc>
          <w:tcPr>
            <w:tcW w:w="1218" w:type="dxa"/>
            <w:tcBorders>
              <w:top w:val="nil"/>
              <w:left w:val="nil"/>
              <w:bottom w:val="single" w:sz="4" w:space="0" w:color="auto"/>
              <w:right w:val="single" w:sz="4" w:space="0" w:color="auto"/>
            </w:tcBorders>
            <w:shd w:val="clear" w:color="000000" w:fill="FFFFFF"/>
            <w:noWrap/>
            <w:vAlign w:val="center"/>
            <w:hideMark/>
          </w:tcPr>
          <w:p w14:paraId="3074D5CB" w14:textId="77777777" w:rsidR="002B6200" w:rsidRPr="002B6200" w:rsidRDefault="002B6200" w:rsidP="002B6200">
            <w:pPr>
              <w:jc w:val="center"/>
              <w:rPr>
                <w:sz w:val="16"/>
                <w:szCs w:val="16"/>
              </w:rPr>
            </w:pPr>
            <w:r w:rsidRPr="002B6200">
              <w:rPr>
                <w:sz w:val="16"/>
                <w:szCs w:val="16"/>
              </w:rPr>
              <w:t>1952</w:t>
            </w:r>
          </w:p>
        </w:tc>
        <w:tc>
          <w:tcPr>
            <w:tcW w:w="1480" w:type="dxa"/>
            <w:tcBorders>
              <w:top w:val="nil"/>
              <w:left w:val="nil"/>
              <w:bottom w:val="single" w:sz="4" w:space="0" w:color="auto"/>
              <w:right w:val="single" w:sz="4" w:space="0" w:color="auto"/>
            </w:tcBorders>
            <w:shd w:val="clear" w:color="000000" w:fill="FFFFFF"/>
            <w:noWrap/>
            <w:vAlign w:val="center"/>
            <w:hideMark/>
          </w:tcPr>
          <w:p w14:paraId="0D3A8A7E" w14:textId="77777777" w:rsidR="002B6200" w:rsidRPr="002B6200" w:rsidRDefault="002B6200" w:rsidP="002B6200">
            <w:pPr>
              <w:jc w:val="center"/>
              <w:rPr>
                <w:sz w:val="16"/>
                <w:szCs w:val="16"/>
              </w:rPr>
            </w:pPr>
            <w:r w:rsidRPr="002B6200">
              <w:rPr>
                <w:sz w:val="16"/>
                <w:szCs w:val="16"/>
              </w:rPr>
              <w:t>915 216,76</w:t>
            </w:r>
          </w:p>
        </w:tc>
        <w:tc>
          <w:tcPr>
            <w:tcW w:w="1080" w:type="dxa"/>
            <w:tcBorders>
              <w:top w:val="nil"/>
              <w:left w:val="nil"/>
              <w:bottom w:val="single" w:sz="4" w:space="0" w:color="auto"/>
              <w:right w:val="single" w:sz="4" w:space="0" w:color="auto"/>
            </w:tcBorders>
            <w:shd w:val="clear" w:color="000000" w:fill="FFFFFF"/>
            <w:noWrap/>
            <w:vAlign w:val="center"/>
            <w:hideMark/>
          </w:tcPr>
          <w:p w14:paraId="19DFAAAA" w14:textId="77777777" w:rsidR="002B6200" w:rsidRPr="002B6200" w:rsidRDefault="002B6200" w:rsidP="002B6200">
            <w:pPr>
              <w:jc w:val="center"/>
              <w:rPr>
                <w:sz w:val="16"/>
                <w:szCs w:val="16"/>
              </w:rPr>
            </w:pPr>
            <w:r w:rsidRPr="002B6200">
              <w:rPr>
                <w:sz w:val="16"/>
                <w:szCs w:val="16"/>
              </w:rPr>
              <w:t>360</w:t>
            </w:r>
          </w:p>
        </w:tc>
        <w:tc>
          <w:tcPr>
            <w:tcW w:w="1200" w:type="dxa"/>
            <w:tcBorders>
              <w:top w:val="nil"/>
              <w:left w:val="nil"/>
              <w:bottom w:val="single" w:sz="4" w:space="0" w:color="auto"/>
              <w:right w:val="single" w:sz="4" w:space="0" w:color="auto"/>
            </w:tcBorders>
            <w:shd w:val="clear" w:color="auto" w:fill="auto"/>
            <w:noWrap/>
            <w:vAlign w:val="center"/>
            <w:hideMark/>
          </w:tcPr>
          <w:p w14:paraId="34A2F9A6" w14:textId="77777777" w:rsidR="002B6200" w:rsidRPr="002B6200" w:rsidRDefault="002B6200" w:rsidP="002B6200">
            <w:pPr>
              <w:jc w:val="center"/>
              <w:rPr>
                <w:sz w:val="16"/>
                <w:szCs w:val="16"/>
              </w:rPr>
            </w:pPr>
            <w:r w:rsidRPr="002B6200">
              <w:rPr>
                <w:sz w:val="16"/>
                <w:szCs w:val="16"/>
              </w:rPr>
              <w:t>2542,27</w:t>
            </w:r>
          </w:p>
        </w:tc>
        <w:tc>
          <w:tcPr>
            <w:tcW w:w="1240" w:type="dxa"/>
            <w:tcBorders>
              <w:top w:val="nil"/>
              <w:left w:val="nil"/>
              <w:bottom w:val="single" w:sz="4" w:space="0" w:color="auto"/>
              <w:right w:val="single" w:sz="4" w:space="0" w:color="auto"/>
            </w:tcBorders>
            <w:shd w:val="clear" w:color="000000" w:fill="FFFFFF"/>
            <w:noWrap/>
            <w:vAlign w:val="center"/>
            <w:hideMark/>
          </w:tcPr>
          <w:p w14:paraId="6B50307D" w14:textId="77777777" w:rsidR="002B6200" w:rsidRPr="002B6200" w:rsidRDefault="002B6200" w:rsidP="002B6200">
            <w:pPr>
              <w:jc w:val="center"/>
              <w:rPr>
                <w:sz w:val="16"/>
                <w:szCs w:val="16"/>
              </w:rPr>
            </w:pPr>
            <w:r w:rsidRPr="002B6200">
              <w:rPr>
                <w:sz w:val="16"/>
                <w:szCs w:val="16"/>
              </w:rPr>
              <w:t xml:space="preserve">30 507,23  </w:t>
            </w:r>
          </w:p>
        </w:tc>
        <w:tc>
          <w:tcPr>
            <w:tcW w:w="1240" w:type="dxa"/>
            <w:tcBorders>
              <w:top w:val="nil"/>
              <w:left w:val="nil"/>
              <w:bottom w:val="single" w:sz="4" w:space="0" w:color="auto"/>
              <w:right w:val="single" w:sz="4" w:space="0" w:color="auto"/>
            </w:tcBorders>
            <w:shd w:val="clear" w:color="000000" w:fill="FFFFFF"/>
            <w:noWrap/>
            <w:vAlign w:val="center"/>
            <w:hideMark/>
          </w:tcPr>
          <w:p w14:paraId="7E612DC8" w14:textId="77777777" w:rsidR="002B6200" w:rsidRPr="002B6200" w:rsidRDefault="002B6200" w:rsidP="002B6200">
            <w:pPr>
              <w:jc w:val="center"/>
              <w:rPr>
                <w:sz w:val="16"/>
                <w:szCs w:val="16"/>
              </w:rPr>
            </w:pPr>
            <w:r w:rsidRPr="002B6200">
              <w:rPr>
                <w:sz w:val="16"/>
                <w:szCs w:val="16"/>
              </w:rPr>
              <w:t>0</w:t>
            </w:r>
          </w:p>
        </w:tc>
        <w:tc>
          <w:tcPr>
            <w:tcW w:w="1280" w:type="dxa"/>
            <w:tcBorders>
              <w:top w:val="nil"/>
              <w:left w:val="nil"/>
              <w:bottom w:val="single" w:sz="4" w:space="0" w:color="auto"/>
              <w:right w:val="single" w:sz="4" w:space="0" w:color="auto"/>
            </w:tcBorders>
            <w:shd w:val="clear" w:color="000000" w:fill="FFFFFF"/>
            <w:noWrap/>
            <w:vAlign w:val="center"/>
            <w:hideMark/>
          </w:tcPr>
          <w:p w14:paraId="712653F4" w14:textId="77777777" w:rsidR="002B6200" w:rsidRPr="002B6200" w:rsidRDefault="002B6200" w:rsidP="002B6200">
            <w:pPr>
              <w:jc w:val="center"/>
              <w:rPr>
                <w:sz w:val="16"/>
                <w:szCs w:val="16"/>
              </w:rPr>
            </w:pPr>
            <w:r w:rsidRPr="002B6200">
              <w:rPr>
                <w:sz w:val="16"/>
                <w:szCs w:val="16"/>
              </w:rPr>
              <w:t>0</w:t>
            </w:r>
          </w:p>
        </w:tc>
        <w:tc>
          <w:tcPr>
            <w:tcW w:w="1460" w:type="dxa"/>
            <w:tcBorders>
              <w:top w:val="nil"/>
              <w:left w:val="nil"/>
              <w:bottom w:val="single" w:sz="4" w:space="0" w:color="auto"/>
              <w:right w:val="single" w:sz="4" w:space="0" w:color="auto"/>
            </w:tcBorders>
            <w:shd w:val="clear" w:color="000000" w:fill="FFFFFF"/>
            <w:noWrap/>
            <w:vAlign w:val="bottom"/>
            <w:hideMark/>
          </w:tcPr>
          <w:p w14:paraId="666FB30C" w14:textId="77777777" w:rsidR="002B6200" w:rsidRPr="002B6200" w:rsidRDefault="002B6200" w:rsidP="002B6200">
            <w:pPr>
              <w:jc w:val="center"/>
              <w:rPr>
                <w:sz w:val="16"/>
                <w:szCs w:val="16"/>
              </w:rPr>
            </w:pPr>
            <w:r w:rsidRPr="002B6200">
              <w:rPr>
                <w:sz w:val="16"/>
                <w:szCs w:val="16"/>
              </w:rPr>
              <w:t>0</w:t>
            </w:r>
          </w:p>
        </w:tc>
        <w:tc>
          <w:tcPr>
            <w:tcW w:w="1235" w:type="dxa"/>
            <w:tcBorders>
              <w:top w:val="nil"/>
              <w:left w:val="nil"/>
              <w:bottom w:val="single" w:sz="4" w:space="0" w:color="auto"/>
              <w:right w:val="single" w:sz="4" w:space="0" w:color="auto"/>
            </w:tcBorders>
            <w:shd w:val="clear" w:color="000000" w:fill="FFFFFF"/>
            <w:noWrap/>
            <w:vAlign w:val="bottom"/>
            <w:hideMark/>
          </w:tcPr>
          <w:p w14:paraId="6634B37E" w14:textId="77777777" w:rsidR="002B6200" w:rsidRPr="002B6200" w:rsidRDefault="002B6200" w:rsidP="002B6200">
            <w:pPr>
              <w:jc w:val="center"/>
              <w:rPr>
                <w:sz w:val="16"/>
                <w:szCs w:val="16"/>
              </w:rPr>
            </w:pPr>
            <w:r w:rsidRPr="002B6200">
              <w:rPr>
                <w:sz w:val="16"/>
                <w:szCs w:val="16"/>
              </w:rPr>
              <w:t xml:space="preserve">0  </w:t>
            </w:r>
          </w:p>
        </w:tc>
        <w:tc>
          <w:tcPr>
            <w:tcW w:w="1421" w:type="dxa"/>
            <w:tcBorders>
              <w:top w:val="nil"/>
              <w:left w:val="nil"/>
              <w:bottom w:val="single" w:sz="4" w:space="0" w:color="auto"/>
              <w:right w:val="single" w:sz="4" w:space="0" w:color="auto"/>
            </w:tcBorders>
            <w:shd w:val="clear" w:color="000000" w:fill="FFFFFF"/>
            <w:noWrap/>
            <w:vAlign w:val="bottom"/>
            <w:hideMark/>
          </w:tcPr>
          <w:p w14:paraId="0ED6C457" w14:textId="77777777" w:rsidR="002B6200" w:rsidRPr="002B6200" w:rsidRDefault="002B6200" w:rsidP="002B6200">
            <w:pPr>
              <w:jc w:val="center"/>
              <w:rPr>
                <w:sz w:val="16"/>
                <w:szCs w:val="16"/>
              </w:rPr>
            </w:pPr>
            <w:r w:rsidRPr="002B6200">
              <w:rPr>
                <w:sz w:val="16"/>
                <w:szCs w:val="16"/>
              </w:rPr>
              <w:t xml:space="preserve">0  </w:t>
            </w:r>
          </w:p>
        </w:tc>
      </w:tr>
      <w:tr w:rsidR="002B6200" w:rsidRPr="002B6200" w14:paraId="246AB4F3" w14:textId="77777777" w:rsidTr="00E8485B">
        <w:trPr>
          <w:trHeight w:val="300"/>
          <w:jc w:val="center"/>
        </w:trPr>
        <w:tc>
          <w:tcPr>
            <w:tcW w:w="4540" w:type="dxa"/>
            <w:tcBorders>
              <w:top w:val="nil"/>
              <w:left w:val="single" w:sz="4" w:space="0" w:color="auto"/>
              <w:bottom w:val="single" w:sz="4" w:space="0" w:color="auto"/>
              <w:right w:val="single" w:sz="4" w:space="0" w:color="auto"/>
            </w:tcBorders>
            <w:shd w:val="clear" w:color="000000" w:fill="FFFFFF"/>
            <w:noWrap/>
            <w:vAlign w:val="bottom"/>
            <w:hideMark/>
          </w:tcPr>
          <w:p w14:paraId="3697C6A1" w14:textId="77777777" w:rsidR="002B6200" w:rsidRPr="002B6200" w:rsidRDefault="002B6200" w:rsidP="002B6200">
            <w:pPr>
              <w:rPr>
                <w:sz w:val="16"/>
                <w:szCs w:val="16"/>
              </w:rPr>
            </w:pPr>
            <w:r w:rsidRPr="002B6200">
              <w:rPr>
                <w:sz w:val="16"/>
                <w:szCs w:val="16"/>
              </w:rPr>
              <w:t>Здание гаража</w:t>
            </w:r>
          </w:p>
        </w:tc>
        <w:tc>
          <w:tcPr>
            <w:tcW w:w="1218" w:type="dxa"/>
            <w:tcBorders>
              <w:top w:val="nil"/>
              <w:left w:val="nil"/>
              <w:bottom w:val="single" w:sz="4" w:space="0" w:color="auto"/>
              <w:right w:val="single" w:sz="4" w:space="0" w:color="auto"/>
            </w:tcBorders>
            <w:shd w:val="clear" w:color="000000" w:fill="FFFFFF"/>
            <w:noWrap/>
            <w:vAlign w:val="center"/>
            <w:hideMark/>
          </w:tcPr>
          <w:p w14:paraId="77ABE554" w14:textId="77777777" w:rsidR="002B6200" w:rsidRPr="002B6200" w:rsidRDefault="002B6200" w:rsidP="002B6200">
            <w:pPr>
              <w:jc w:val="center"/>
              <w:rPr>
                <w:sz w:val="16"/>
                <w:szCs w:val="16"/>
              </w:rPr>
            </w:pPr>
            <w:r w:rsidRPr="002B6200">
              <w:rPr>
                <w:sz w:val="16"/>
                <w:szCs w:val="16"/>
              </w:rPr>
              <w:t>1973</w:t>
            </w:r>
          </w:p>
        </w:tc>
        <w:tc>
          <w:tcPr>
            <w:tcW w:w="1480" w:type="dxa"/>
            <w:tcBorders>
              <w:top w:val="nil"/>
              <w:left w:val="nil"/>
              <w:bottom w:val="single" w:sz="4" w:space="0" w:color="auto"/>
              <w:right w:val="single" w:sz="4" w:space="0" w:color="auto"/>
            </w:tcBorders>
            <w:shd w:val="clear" w:color="000000" w:fill="FFFFFF"/>
            <w:noWrap/>
            <w:vAlign w:val="center"/>
            <w:hideMark/>
          </w:tcPr>
          <w:p w14:paraId="1889B55D" w14:textId="77777777" w:rsidR="002B6200" w:rsidRPr="002B6200" w:rsidRDefault="002B6200" w:rsidP="002B6200">
            <w:pPr>
              <w:jc w:val="center"/>
              <w:rPr>
                <w:sz w:val="16"/>
                <w:szCs w:val="16"/>
              </w:rPr>
            </w:pPr>
            <w:r w:rsidRPr="002B6200">
              <w:rPr>
                <w:sz w:val="16"/>
                <w:szCs w:val="16"/>
              </w:rPr>
              <w:t>644 907,04</w:t>
            </w:r>
          </w:p>
        </w:tc>
        <w:tc>
          <w:tcPr>
            <w:tcW w:w="1080" w:type="dxa"/>
            <w:tcBorders>
              <w:top w:val="nil"/>
              <w:left w:val="nil"/>
              <w:bottom w:val="single" w:sz="4" w:space="0" w:color="auto"/>
              <w:right w:val="single" w:sz="4" w:space="0" w:color="auto"/>
            </w:tcBorders>
            <w:shd w:val="clear" w:color="000000" w:fill="FFFFFF"/>
            <w:noWrap/>
            <w:vAlign w:val="center"/>
            <w:hideMark/>
          </w:tcPr>
          <w:p w14:paraId="75FF6F59" w14:textId="77777777" w:rsidR="002B6200" w:rsidRPr="002B6200" w:rsidRDefault="002B6200" w:rsidP="002B6200">
            <w:pPr>
              <w:jc w:val="center"/>
              <w:rPr>
                <w:sz w:val="16"/>
                <w:szCs w:val="16"/>
              </w:rPr>
            </w:pPr>
            <w:r w:rsidRPr="002B6200">
              <w:rPr>
                <w:sz w:val="16"/>
                <w:szCs w:val="16"/>
              </w:rPr>
              <w:t>360</w:t>
            </w:r>
          </w:p>
        </w:tc>
        <w:tc>
          <w:tcPr>
            <w:tcW w:w="1200" w:type="dxa"/>
            <w:tcBorders>
              <w:top w:val="nil"/>
              <w:left w:val="nil"/>
              <w:bottom w:val="single" w:sz="4" w:space="0" w:color="auto"/>
              <w:right w:val="single" w:sz="4" w:space="0" w:color="auto"/>
            </w:tcBorders>
            <w:shd w:val="clear" w:color="auto" w:fill="auto"/>
            <w:noWrap/>
            <w:vAlign w:val="center"/>
            <w:hideMark/>
          </w:tcPr>
          <w:p w14:paraId="635F9CDF" w14:textId="77777777" w:rsidR="002B6200" w:rsidRPr="002B6200" w:rsidRDefault="002B6200" w:rsidP="002B6200">
            <w:pPr>
              <w:jc w:val="center"/>
              <w:rPr>
                <w:sz w:val="16"/>
                <w:szCs w:val="16"/>
              </w:rPr>
            </w:pPr>
            <w:r w:rsidRPr="002B6200">
              <w:rPr>
                <w:sz w:val="16"/>
                <w:szCs w:val="16"/>
              </w:rPr>
              <w:t>1791,41</w:t>
            </w:r>
          </w:p>
        </w:tc>
        <w:tc>
          <w:tcPr>
            <w:tcW w:w="1240" w:type="dxa"/>
            <w:tcBorders>
              <w:top w:val="nil"/>
              <w:left w:val="nil"/>
              <w:bottom w:val="single" w:sz="4" w:space="0" w:color="auto"/>
              <w:right w:val="single" w:sz="4" w:space="0" w:color="auto"/>
            </w:tcBorders>
            <w:shd w:val="clear" w:color="000000" w:fill="FFFFFF"/>
            <w:noWrap/>
            <w:vAlign w:val="center"/>
            <w:hideMark/>
          </w:tcPr>
          <w:p w14:paraId="6611F472" w14:textId="77777777" w:rsidR="002B6200" w:rsidRPr="002B6200" w:rsidRDefault="002B6200" w:rsidP="002B6200">
            <w:pPr>
              <w:jc w:val="center"/>
              <w:rPr>
                <w:sz w:val="16"/>
                <w:szCs w:val="16"/>
              </w:rPr>
            </w:pPr>
            <w:r w:rsidRPr="002B6200">
              <w:rPr>
                <w:sz w:val="16"/>
                <w:szCs w:val="16"/>
              </w:rPr>
              <w:t xml:space="preserve">21 496,90  </w:t>
            </w:r>
          </w:p>
        </w:tc>
        <w:tc>
          <w:tcPr>
            <w:tcW w:w="1240" w:type="dxa"/>
            <w:tcBorders>
              <w:top w:val="nil"/>
              <w:left w:val="nil"/>
              <w:bottom w:val="single" w:sz="4" w:space="0" w:color="auto"/>
              <w:right w:val="single" w:sz="4" w:space="0" w:color="auto"/>
            </w:tcBorders>
            <w:shd w:val="clear" w:color="000000" w:fill="FFFFFF"/>
            <w:noWrap/>
            <w:vAlign w:val="center"/>
            <w:hideMark/>
          </w:tcPr>
          <w:p w14:paraId="59DBA6A9" w14:textId="77777777" w:rsidR="002B6200" w:rsidRPr="002B6200" w:rsidRDefault="002B6200" w:rsidP="002B6200">
            <w:pPr>
              <w:jc w:val="center"/>
              <w:rPr>
                <w:sz w:val="16"/>
                <w:szCs w:val="16"/>
              </w:rPr>
            </w:pPr>
            <w:r w:rsidRPr="002B6200">
              <w:rPr>
                <w:sz w:val="16"/>
                <w:szCs w:val="16"/>
              </w:rPr>
              <w:t>0</w:t>
            </w:r>
          </w:p>
        </w:tc>
        <w:tc>
          <w:tcPr>
            <w:tcW w:w="1280" w:type="dxa"/>
            <w:tcBorders>
              <w:top w:val="nil"/>
              <w:left w:val="nil"/>
              <w:bottom w:val="single" w:sz="4" w:space="0" w:color="auto"/>
              <w:right w:val="single" w:sz="4" w:space="0" w:color="auto"/>
            </w:tcBorders>
            <w:shd w:val="clear" w:color="000000" w:fill="FFFFFF"/>
            <w:noWrap/>
            <w:vAlign w:val="center"/>
            <w:hideMark/>
          </w:tcPr>
          <w:p w14:paraId="5A9574CA" w14:textId="77777777" w:rsidR="002B6200" w:rsidRPr="002B6200" w:rsidRDefault="002B6200" w:rsidP="002B6200">
            <w:pPr>
              <w:jc w:val="center"/>
              <w:rPr>
                <w:sz w:val="16"/>
                <w:szCs w:val="16"/>
              </w:rPr>
            </w:pPr>
            <w:r w:rsidRPr="002B6200">
              <w:rPr>
                <w:sz w:val="16"/>
                <w:szCs w:val="16"/>
              </w:rPr>
              <w:t>0</w:t>
            </w:r>
          </w:p>
        </w:tc>
        <w:tc>
          <w:tcPr>
            <w:tcW w:w="1460" w:type="dxa"/>
            <w:tcBorders>
              <w:top w:val="nil"/>
              <w:left w:val="nil"/>
              <w:bottom w:val="single" w:sz="4" w:space="0" w:color="auto"/>
              <w:right w:val="single" w:sz="4" w:space="0" w:color="auto"/>
            </w:tcBorders>
            <w:shd w:val="clear" w:color="000000" w:fill="FFFFFF"/>
            <w:noWrap/>
            <w:vAlign w:val="bottom"/>
            <w:hideMark/>
          </w:tcPr>
          <w:p w14:paraId="32AE4998" w14:textId="77777777" w:rsidR="002B6200" w:rsidRPr="002B6200" w:rsidRDefault="002B6200" w:rsidP="002B6200">
            <w:pPr>
              <w:jc w:val="center"/>
              <w:rPr>
                <w:sz w:val="16"/>
                <w:szCs w:val="16"/>
              </w:rPr>
            </w:pPr>
            <w:r w:rsidRPr="002B6200">
              <w:rPr>
                <w:sz w:val="16"/>
                <w:szCs w:val="16"/>
              </w:rPr>
              <w:t>0</w:t>
            </w:r>
          </w:p>
        </w:tc>
        <w:tc>
          <w:tcPr>
            <w:tcW w:w="1235" w:type="dxa"/>
            <w:tcBorders>
              <w:top w:val="nil"/>
              <w:left w:val="nil"/>
              <w:bottom w:val="single" w:sz="4" w:space="0" w:color="auto"/>
              <w:right w:val="single" w:sz="4" w:space="0" w:color="auto"/>
            </w:tcBorders>
            <w:shd w:val="clear" w:color="000000" w:fill="FFFFFF"/>
            <w:noWrap/>
            <w:vAlign w:val="bottom"/>
            <w:hideMark/>
          </w:tcPr>
          <w:p w14:paraId="634A0862" w14:textId="77777777" w:rsidR="002B6200" w:rsidRPr="002B6200" w:rsidRDefault="002B6200" w:rsidP="002B6200">
            <w:pPr>
              <w:jc w:val="center"/>
              <w:rPr>
                <w:sz w:val="16"/>
                <w:szCs w:val="16"/>
              </w:rPr>
            </w:pPr>
            <w:r w:rsidRPr="002B6200">
              <w:rPr>
                <w:sz w:val="16"/>
                <w:szCs w:val="16"/>
              </w:rPr>
              <w:t xml:space="preserve">0  </w:t>
            </w:r>
          </w:p>
        </w:tc>
        <w:tc>
          <w:tcPr>
            <w:tcW w:w="1421" w:type="dxa"/>
            <w:tcBorders>
              <w:top w:val="nil"/>
              <w:left w:val="nil"/>
              <w:bottom w:val="single" w:sz="4" w:space="0" w:color="auto"/>
              <w:right w:val="single" w:sz="4" w:space="0" w:color="auto"/>
            </w:tcBorders>
            <w:shd w:val="clear" w:color="000000" w:fill="FFFFFF"/>
            <w:noWrap/>
            <w:vAlign w:val="bottom"/>
            <w:hideMark/>
          </w:tcPr>
          <w:p w14:paraId="2A309256" w14:textId="77777777" w:rsidR="002B6200" w:rsidRPr="002B6200" w:rsidRDefault="002B6200" w:rsidP="002B6200">
            <w:pPr>
              <w:jc w:val="center"/>
              <w:rPr>
                <w:sz w:val="16"/>
                <w:szCs w:val="16"/>
              </w:rPr>
            </w:pPr>
            <w:r w:rsidRPr="002B6200">
              <w:rPr>
                <w:sz w:val="16"/>
                <w:szCs w:val="16"/>
              </w:rPr>
              <w:t xml:space="preserve">0  </w:t>
            </w:r>
          </w:p>
        </w:tc>
      </w:tr>
      <w:tr w:rsidR="002B6200" w:rsidRPr="002B6200" w14:paraId="3AD54FC2" w14:textId="77777777" w:rsidTr="00E8485B">
        <w:trPr>
          <w:trHeight w:val="300"/>
          <w:jc w:val="center"/>
        </w:trPr>
        <w:tc>
          <w:tcPr>
            <w:tcW w:w="4540" w:type="dxa"/>
            <w:tcBorders>
              <w:top w:val="nil"/>
              <w:left w:val="single" w:sz="4" w:space="0" w:color="auto"/>
              <w:bottom w:val="single" w:sz="4" w:space="0" w:color="auto"/>
              <w:right w:val="single" w:sz="4" w:space="0" w:color="auto"/>
            </w:tcBorders>
            <w:shd w:val="clear" w:color="000000" w:fill="FFFFFF"/>
            <w:noWrap/>
            <w:vAlign w:val="bottom"/>
            <w:hideMark/>
          </w:tcPr>
          <w:p w14:paraId="2CACA199" w14:textId="77777777" w:rsidR="002B6200" w:rsidRPr="002B6200" w:rsidRDefault="002B6200" w:rsidP="002B6200">
            <w:pPr>
              <w:rPr>
                <w:sz w:val="16"/>
                <w:szCs w:val="16"/>
              </w:rPr>
            </w:pPr>
            <w:r w:rsidRPr="002B6200">
              <w:rPr>
                <w:sz w:val="16"/>
                <w:szCs w:val="16"/>
              </w:rPr>
              <w:t>Здание конторы двухэтажное</w:t>
            </w:r>
          </w:p>
        </w:tc>
        <w:tc>
          <w:tcPr>
            <w:tcW w:w="1218" w:type="dxa"/>
            <w:tcBorders>
              <w:top w:val="nil"/>
              <w:left w:val="nil"/>
              <w:bottom w:val="single" w:sz="4" w:space="0" w:color="auto"/>
              <w:right w:val="single" w:sz="4" w:space="0" w:color="auto"/>
            </w:tcBorders>
            <w:shd w:val="clear" w:color="000000" w:fill="FFFFFF"/>
            <w:noWrap/>
            <w:vAlign w:val="center"/>
            <w:hideMark/>
          </w:tcPr>
          <w:p w14:paraId="75C043D2" w14:textId="77777777" w:rsidR="002B6200" w:rsidRPr="002B6200" w:rsidRDefault="002B6200" w:rsidP="002B6200">
            <w:pPr>
              <w:jc w:val="center"/>
              <w:rPr>
                <w:sz w:val="16"/>
                <w:szCs w:val="16"/>
              </w:rPr>
            </w:pPr>
            <w:r w:rsidRPr="002B6200">
              <w:rPr>
                <w:sz w:val="16"/>
                <w:szCs w:val="16"/>
              </w:rPr>
              <w:t>1971</w:t>
            </w:r>
          </w:p>
        </w:tc>
        <w:tc>
          <w:tcPr>
            <w:tcW w:w="1480" w:type="dxa"/>
            <w:tcBorders>
              <w:top w:val="nil"/>
              <w:left w:val="nil"/>
              <w:bottom w:val="single" w:sz="4" w:space="0" w:color="auto"/>
              <w:right w:val="single" w:sz="4" w:space="0" w:color="auto"/>
            </w:tcBorders>
            <w:shd w:val="clear" w:color="000000" w:fill="FFFFFF"/>
            <w:noWrap/>
            <w:vAlign w:val="center"/>
            <w:hideMark/>
          </w:tcPr>
          <w:p w14:paraId="6BF6B5F0" w14:textId="77777777" w:rsidR="002B6200" w:rsidRPr="002B6200" w:rsidRDefault="002B6200" w:rsidP="002B6200">
            <w:pPr>
              <w:jc w:val="center"/>
              <w:rPr>
                <w:sz w:val="16"/>
                <w:szCs w:val="16"/>
              </w:rPr>
            </w:pPr>
            <w:r w:rsidRPr="002B6200">
              <w:rPr>
                <w:sz w:val="16"/>
                <w:szCs w:val="16"/>
              </w:rPr>
              <w:t>1 715 194,00</w:t>
            </w:r>
          </w:p>
        </w:tc>
        <w:tc>
          <w:tcPr>
            <w:tcW w:w="1080" w:type="dxa"/>
            <w:tcBorders>
              <w:top w:val="nil"/>
              <w:left w:val="nil"/>
              <w:bottom w:val="single" w:sz="4" w:space="0" w:color="auto"/>
              <w:right w:val="single" w:sz="4" w:space="0" w:color="auto"/>
            </w:tcBorders>
            <w:shd w:val="clear" w:color="000000" w:fill="FFFFFF"/>
            <w:noWrap/>
            <w:vAlign w:val="center"/>
            <w:hideMark/>
          </w:tcPr>
          <w:p w14:paraId="72AEB2B1" w14:textId="77777777" w:rsidR="002B6200" w:rsidRPr="002B6200" w:rsidRDefault="002B6200" w:rsidP="002B6200">
            <w:pPr>
              <w:jc w:val="center"/>
              <w:rPr>
                <w:sz w:val="16"/>
                <w:szCs w:val="16"/>
              </w:rPr>
            </w:pPr>
            <w:r w:rsidRPr="002B6200">
              <w:rPr>
                <w:sz w:val="16"/>
                <w:szCs w:val="16"/>
              </w:rPr>
              <w:t>360</w:t>
            </w:r>
          </w:p>
        </w:tc>
        <w:tc>
          <w:tcPr>
            <w:tcW w:w="1200" w:type="dxa"/>
            <w:tcBorders>
              <w:top w:val="nil"/>
              <w:left w:val="nil"/>
              <w:bottom w:val="single" w:sz="4" w:space="0" w:color="auto"/>
              <w:right w:val="single" w:sz="4" w:space="0" w:color="auto"/>
            </w:tcBorders>
            <w:shd w:val="clear" w:color="auto" w:fill="auto"/>
            <w:noWrap/>
            <w:vAlign w:val="center"/>
            <w:hideMark/>
          </w:tcPr>
          <w:p w14:paraId="330A2FE8" w14:textId="77777777" w:rsidR="002B6200" w:rsidRPr="002B6200" w:rsidRDefault="002B6200" w:rsidP="002B6200">
            <w:pPr>
              <w:jc w:val="center"/>
              <w:rPr>
                <w:sz w:val="16"/>
                <w:szCs w:val="16"/>
              </w:rPr>
            </w:pPr>
            <w:r w:rsidRPr="002B6200">
              <w:rPr>
                <w:sz w:val="16"/>
                <w:szCs w:val="16"/>
              </w:rPr>
              <w:t>4764,43</w:t>
            </w:r>
          </w:p>
        </w:tc>
        <w:tc>
          <w:tcPr>
            <w:tcW w:w="1240" w:type="dxa"/>
            <w:tcBorders>
              <w:top w:val="nil"/>
              <w:left w:val="nil"/>
              <w:bottom w:val="single" w:sz="4" w:space="0" w:color="auto"/>
              <w:right w:val="single" w:sz="4" w:space="0" w:color="auto"/>
            </w:tcBorders>
            <w:shd w:val="clear" w:color="000000" w:fill="FFFFFF"/>
            <w:noWrap/>
            <w:vAlign w:val="center"/>
            <w:hideMark/>
          </w:tcPr>
          <w:p w14:paraId="28DC97A5" w14:textId="77777777" w:rsidR="002B6200" w:rsidRPr="002B6200" w:rsidRDefault="002B6200" w:rsidP="002B6200">
            <w:pPr>
              <w:jc w:val="center"/>
              <w:rPr>
                <w:sz w:val="16"/>
                <w:szCs w:val="16"/>
              </w:rPr>
            </w:pPr>
            <w:r w:rsidRPr="002B6200">
              <w:rPr>
                <w:sz w:val="16"/>
                <w:szCs w:val="16"/>
              </w:rPr>
              <w:t xml:space="preserve">57 173,13  </w:t>
            </w:r>
          </w:p>
        </w:tc>
        <w:tc>
          <w:tcPr>
            <w:tcW w:w="1240" w:type="dxa"/>
            <w:tcBorders>
              <w:top w:val="nil"/>
              <w:left w:val="nil"/>
              <w:bottom w:val="single" w:sz="4" w:space="0" w:color="auto"/>
              <w:right w:val="single" w:sz="4" w:space="0" w:color="auto"/>
            </w:tcBorders>
            <w:shd w:val="clear" w:color="000000" w:fill="FFFFFF"/>
            <w:noWrap/>
            <w:vAlign w:val="center"/>
            <w:hideMark/>
          </w:tcPr>
          <w:p w14:paraId="31B26FE8" w14:textId="77777777" w:rsidR="002B6200" w:rsidRPr="002B6200" w:rsidRDefault="002B6200" w:rsidP="002B6200">
            <w:pPr>
              <w:jc w:val="center"/>
              <w:rPr>
                <w:sz w:val="16"/>
                <w:szCs w:val="16"/>
              </w:rPr>
            </w:pPr>
            <w:r w:rsidRPr="002B6200">
              <w:rPr>
                <w:sz w:val="16"/>
                <w:szCs w:val="16"/>
              </w:rPr>
              <w:t>0</w:t>
            </w:r>
          </w:p>
        </w:tc>
        <w:tc>
          <w:tcPr>
            <w:tcW w:w="1280" w:type="dxa"/>
            <w:tcBorders>
              <w:top w:val="nil"/>
              <w:left w:val="nil"/>
              <w:bottom w:val="single" w:sz="4" w:space="0" w:color="auto"/>
              <w:right w:val="single" w:sz="4" w:space="0" w:color="auto"/>
            </w:tcBorders>
            <w:shd w:val="clear" w:color="000000" w:fill="FFFFFF"/>
            <w:noWrap/>
            <w:vAlign w:val="center"/>
            <w:hideMark/>
          </w:tcPr>
          <w:p w14:paraId="257BDE64" w14:textId="77777777" w:rsidR="002B6200" w:rsidRPr="002B6200" w:rsidRDefault="002B6200" w:rsidP="002B6200">
            <w:pPr>
              <w:jc w:val="center"/>
              <w:rPr>
                <w:sz w:val="16"/>
                <w:szCs w:val="16"/>
              </w:rPr>
            </w:pPr>
            <w:r w:rsidRPr="002B6200">
              <w:rPr>
                <w:sz w:val="16"/>
                <w:szCs w:val="16"/>
              </w:rPr>
              <w:t>0</w:t>
            </w:r>
          </w:p>
        </w:tc>
        <w:tc>
          <w:tcPr>
            <w:tcW w:w="1460" w:type="dxa"/>
            <w:tcBorders>
              <w:top w:val="nil"/>
              <w:left w:val="nil"/>
              <w:bottom w:val="single" w:sz="4" w:space="0" w:color="auto"/>
              <w:right w:val="single" w:sz="4" w:space="0" w:color="auto"/>
            </w:tcBorders>
            <w:shd w:val="clear" w:color="000000" w:fill="FFFFFF"/>
            <w:noWrap/>
            <w:vAlign w:val="bottom"/>
            <w:hideMark/>
          </w:tcPr>
          <w:p w14:paraId="1C0F6444" w14:textId="77777777" w:rsidR="002B6200" w:rsidRPr="002B6200" w:rsidRDefault="002B6200" w:rsidP="002B6200">
            <w:pPr>
              <w:jc w:val="center"/>
              <w:rPr>
                <w:sz w:val="16"/>
                <w:szCs w:val="16"/>
              </w:rPr>
            </w:pPr>
            <w:r w:rsidRPr="002B6200">
              <w:rPr>
                <w:sz w:val="16"/>
                <w:szCs w:val="16"/>
              </w:rPr>
              <w:t>0</w:t>
            </w:r>
          </w:p>
        </w:tc>
        <w:tc>
          <w:tcPr>
            <w:tcW w:w="1235" w:type="dxa"/>
            <w:tcBorders>
              <w:top w:val="nil"/>
              <w:left w:val="nil"/>
              <w:bottom w:val="single" w:sz="4" w:space="0" w:color="auto"/>
              <w:right w:val="single" w:sz="4" w:space="0" w:color="auto"/>
            </w:tcBorders>
            <w:shd w:val="clear" w:color="000000" w:fill="FFFFFF"/>
            <w:noWrap/>
            <w:vAlign w:val="bottom"/>
            <w:hideMark/>
          </w:tcPr>
          <w:p w14:paraId="1586588D" w14:textId="77777777" w:rsidR="002B6200" w:rsidRPr="002B6200" w:rsidRDefault="002B6200" w:rsidP="002B6200">
            <w:pPr>
              <w:jc w:val="center"/>
              <w:rPr>
                <w:sz w:val="16"/>
                <w:szCs w:val="16"/>
              </w:rPr>
            </w:pPr>
            <w:r w:rsidRPr="002B6200">
              <w:rPr>
                <w:sz w:val="16"/>
                <w:szCs w:val="16"/>
              </w:rPr>
              <w:t xml:space="preserve">0  </w:t>
            </w:r>
          </w:p>
        </w:tc>
        <w:tc>
          <w:tcPr>
            <w:tcW w:w="1421" w:type="dxa"/>
            <w:tcBorders>
              <w:top w:val="nil"/>
              <w:left w:val="nil"/>
              <w:bottom w:val="single" w:sz="4" w:space="0" w:color="auto"/>
              <w:right w:val="single" w:sz="4" w:space="0" w:color="auto"/>
            </w:tcBorders>
            <w:shd w:val="clear" w:color="000000" w:fill="FFFFFF"/>
            <w:noWrap/>
            <w:vAlign w:val="bottom"/>
            <w:hideMark/>
          </w:tcPr>
          <w:p w14:paraId="5DFFD683" w14:textId="77777777" w:rsidR="002B6200" w:rsidRPr="002B6200" w:rsidRDefault="002B6200" w:rsidP="002B6200">
            <w:pPr>
              <w:jc w:val="center"/>
              <w:rPr>
                <w:sz w:val="16"/>
                <w:szCs w:val="16"/>
              </w:rPr>
            </w:pPr>
            <w:r w:rsidRPr="002B6200">
              <w:rPr>
                <w:sz w:val="16"/>
                <w:szCs w:val="16"/>
              </w:rPr>
              <w:t xml:space="preserve">0  </w:t>
            </w:r>
          </w:p>
        </w:tc>
      </w:tr>
      <w:tr w:rsidR="002B6200" w:rsidRPr="002B6200" w14:paraId="435DE6EF" w14:textId="77777777" w:rsidTr="00E8485B">
        <w:trPr>
          <w:trHeight w:val="300"/>
          <w:jc w:val="center"/>
        </w:trPr>
        <w:tc>
          <w:tcPr>
            <w:tcW w:w="4540" w:type="dxa"/>
            <w:tcBorders>
              <w:top w:val="nil"/>
              <w:left w:val="single" w:sz="4" w:space="0" w:color="auto"/>
              <w:bottom w:val="single" w:sz="4" w:space="0" w:color="auto"/>
              <w:right w:val="single" w:sz="4" w:space="0" w:color="auto"/>
            </w:tcBorders>
            <w:shd w:val="clear" w:color="000000" w:fill="FFFFFF"/>
            <w:noWrap/>
            <w:vAlign w:val="bottom"/>
            <w:hideMark/>
          </w:tcPr>
          <w:p w14:paraId="24619C18" w14:textId="77777777" w:rsidR="002B6200" w:rsidRPr="002B6200" w:rsidRDefault="002B6200" w:rsidP="002B6200">
            <w:pPr>
              <w:rPr>
                <w:sz w:val="16"/>
                <w:szCs w:val="16"/>
              </w:rPr>
            </w:pPr>
            <w:r w:rsidRPr="002B6200">
              <w:rPr>
                <w:sz w:val="16"/>
                <w:szCs w:val="16"/>
              </w:rPr>
              <w:t xml:space="preserve">Здание мехцеха </w:t>
            </w:r>
          </w:p>
        </w:tc>
        <w:tc>
          <w:tcPr>
            <w:tcW w:w="1218" w:type="dxa"/>
            <w:tcBorders>
              <w:top w:val="nil"/>
              <w:left w:val="nil"/>
              <w:bottom w:val="single" w:sz="4" w:space="0" w:color="auto"/>
              <w:right w:val="single" w:sz="4" w:space="0" w:color="auto"/>
            </w:tcBorders>
            <w:shd w:val="clear" w:color="000000" w:fill="FFFFFF"/>
            <w:noWrap/>
            <w:vAlign w:val="center"/>
            <w:hideMark/>
          </w:tcPr>
          <w:p w14:paraId="4FAE1DA8" w14:textId="77777777" w:rsidR="002B6200" w:rsidRPr="002B6200" w:rsidRDefault="002B6200" w:rsidP="002B6200">
            <w:pPr>
              <w:jc w:val="center"/>
              <w:rPr>
                <w:sz w:val="16"/>
                <w:szCs w:val="16"/>
              </w:rPr>
            </w:pPr>
            <w:r w:rsidRPr="002B6200">
              <w:rPr>
                <w:sz w:val="16"/>
                <w:szCs w:val="16"/>
              </w:rPr>
              <w:t>1941</w:t>
            </w:r>
          </w:p>
        </w:tc>
        <w:tc>
          <w:tcPr>
            <w:tcW w:w="1480" w:type="dxa"/>
            <w:tcBorders>
              <w:top w:val="nil"/>
              <w:left w:val="nil"/>
              <w:bottom w:val="single" w:sz="4" w:space="0" w:color="auto"/>
              <w:right w:val="single" w:sz="4" w:space="0" w:color="auto"/>
            </w:tcBorders>
            <w:shd w:val="clear" w:color="000000" w:fill="FFFFFF"/>
            <w:noWrap/>
            <w:vAlign w:val="center"/>
            <w:hideMark/>
          </w:tcPr>
          <w:p w14:paraId="65B4A72C" w14:textId="77777777" w:rsidR="002B6200" w:rsidRPr="002B6200" w:rsidRDefault="002B6200" w:rsidP="002B6200">
            <w:pPr>
              <w:jc w:val="center"/>
              <w:rPr>
                <w:sz w:val="16"/>
                <w:szCs w:val="16"/>
              </w:rPr>
            </w:pPr>
            <w:r w:rsidRPr="002B6200">
              <w:rPr>
                <w:sz w:val="16"/>
                <w:szCs w:val="16"/>
              </w:rPr>
              <w:t>1 523 525,56</w:t>
            </w:r>
          </w:p>
        </w:tc>
        <w:tc>
          <w:tcPr>
            <w:tcW w:w="1080" w:type="dxa"/>
            <w:tcBorders>
              <w:top w:val="nil"/>
              <w:left w:val="nil"/>
              <w:bottom w:val="single" w:sz="4" w:space="0" w:color="auto"/>
              <w:right w:val="single" w:sz="4" w:space="0" w:color="auto"/>
            </w:tcBorders>
            <w:shd w:val="clear" w:color="000000" w:fill="FFFFFF"/>
            <w:noWrap/>
            <w:vAlign w:val="center"/>
            <w:hideMark/>
          </w:tcPr>
          <w:p w14:paraId="5E7E2776" w14:textId="77777777" w:rsidR="002B6200" w:rsidRPr="002B6200" w:rsidRDefault="002B6200" w:rsidP="002B6200">
            <w:pPr>
              <w:jc w:val="center"/>
              <w:rPr>
                <w:sz w:val="16"/>
                <w:szCs w:val="16"/>
              </w:rPr>
            </w:pPr>
            <w:r w:rsidRPr="002B6200">
              <w:rPr>
                <w:sz w:val="16"/>
                <w:szCs w:val="16"/>
              </w:rPr>
              <w:t>360</w:t>
            </w:r>
          </w:p>
        </w:tc>
        <w:tc>
          <w:tcPr>
            <w:tcW w:w="1200" w:type="dxa"/>
            <w:tcBorders>
              <w:top w:val="nil"/>
              <w:left w:val="nil"/>
              <w:bottom w:val="single" w:sz="4" w:space="0" w:color="auto"/>
              <w:right w:val="single" w:sz="4" w:space="0" w:color="auto"/>
            </w:tcBorders>
            <w:shd w:val="clear" w:color="auto" w:fill="auto"/>
            <w:noWrap/>
            <w:vAlign w:val="center"/>
            <w:hideMark/>
          </w:tcPr>
          <w:p w14:paraId="28BCC9F6" w14:textId="77777777" w:rsidR="002B6200" w:rsidRPr="002B6200" w:rsidRDefault="002B6200" w:rsidP="002B6200">
            <w:pPr>
              <w:jc w:val="center"/>
              <w:rPr>
                <w:sz w:val="16"/>
                <w:szCs w:val="16"/>
              </w:rPr>
            </w:pPr>
            <w:r w:rsidRPr="002B6200">
              <w:rPr>
                <w:sz w:val="16"/>
                <w:szCs w:val="16"/>
              </w:rPr>
              <w:t>4232,02</w:t>
            </w:r>
          </w:p>
        </w:tc>
        <w:tc>
          <w:tcPr>
            <w:tcW w:w="1240" w:type="dxa"/>
            <w:tcBorders>
              <w:top w:val="nil"/>
              <w:left w:val="nil"/>
              <w:bottom w:val="single" w:sz="4" w:space="0" w:color="auto"/>
              <w:right w:val="single" w:sz="4" w:space="0" w:color="auto"/>
            </w:tcBorders>
            <w:shd w:val="clear" w:color="000000" w:fill="FFFFFF"/>
            <w:noWrap/>
            <w:vAlign w:val="center"/>
            <w:hideMark/>
          </w:tcPr>
          <w:p w14:paraId="6D9CB203" w14:textId="77777777" w:rsidR="002B6200" w:rsidRPr="002B6200" w:rsidRDefault="002B6200" w:rsidP="002B6200">
            <w:pPr>
              <w:jc w:val="center"/>
              <w:rPr>
                <w:sz w:val="16"/>
                <w:szCs w:val="16"/>
              </w:rPr>
            </w:pPr>
            <w:r w:rsidRPr="002B6200">
              <w:rPr>
                <w:sz w:val="16"/>
                <w:szCs w:val="16"/>
              </w:rPr>
              <w:t xml:space="preserve">50 784,19  </w:t>
            </w:r>
          </w:p>
        </w:tc>
        <w:tc>
          <w:tcPr>
            <w:tcW w:w="1240" w:type="dxa"/>
            <w:tcBorders>
              <w:top w:val="nil"/>
              <w:left w:val="nil"/>
              <w:bottom w:val="single" w:sz="4" w:space="0" w:color="auto"/>
              <w:right w:val="single" w:sz="4" w:space="0" w:color="auto"/>
            </w:tcBorders>
            <w:shd w:val="clear" w:color="000000" w:fill="FFFFFF"/>
            <w:noWrap/>
            <w:vAlign w:val="center"/>
            <w:hideMark/>
          </w:tcPr>
          <w:p w14:paraId="2F662084" w14:textId="77777777" w:rsidR="002B6200" w:rsidRPr="002B6200" w:rsidRDefault="002B6200" w:rsidP="002B6200">
            <w:pPr>
              <w:jc w:val="center"/>
              <w:rPr>
                <w:sz w:val="16"/>
                <w:szCs w:val="16"/>
              </w:rPr>
            </w:pPr>
            <w:r w:rsidRPr="002B6200">
              <w:rPr>
                <w:sz w:val="16"/>
                <w:szCs w:val="16"/>
              </w:rPr>
              <w:t>0</w:t>
            </w:r>
          </w:p>
        </w:tc>
        <w:tc>
          <w:tcPr>
            <w:tcW w:w="1280" w:type="dxa"/>
            <w:tcBorders>
              <w:top w:val="nil"/>
              <w:left w:val="nil"/>
              <w:bottom w:val="single" w:sz="4" w:space="0" w:color="auto"/>
              <w:right w:val="single" w:sz="4" w:space="0" w:color="auto"/>
            </w:tcBorders>
            <w:shd w:val="clear" w:color="000000" w:fill="FFFFFF"/>
            <w:noWrap/>
            <w:vAlign w:val="center"/>
            <w:hideMark/>
          </w:tcPr>
          <w:p w14:paraId="7BFA3281" w14:textId="77777777" w:rsidR="002B6200" w:rsidRPr="002B6200" w:rsidRDefault="002B6200" w:rsidP="002B6200">
            <w:pPr>
              <w:jc w:val="center"/>
              <w:rPr>
                <w:sz w:val="16"/>
                <w:szCs w:val="16"/>
              </w:rPr>
            </w:pPr>
            <w:r w:rsidRPr="002B6200">
              <w:rPr>
                <w:sz w:val="16"/>
                <w:szCs w:val="16"/>
              </w:rPr>
              <w:t>0</w:t>
            </w:r>
          </w:p>
        </w:tc>
        <w:tc>
          <w:tcPr>
            <w:tcW w:w="1460" w:type="dxa"/>
            <w:tcBorders>
              <w:top w:val="nil"/>
              <w:left w:val="nil"/>
              <w:bottom w:val="single" w:sz="4" w:space="0" w:color="auto"/>
              <w:right w:val="single" w:sz="4" w:space="0" w:color="auto"/>
            </w:tcBorders>
            <w:shd w:val="clear" w:color="000000" w:fill="FFFFFF"/>
            <w:noWrap/>
            <w:vAlign w:val="bottom"/>
            <w:hideMark/>
          </w:tcPr>
          <w:p w14:paraId="487074CD" w14:textId="77777777" w:rsidR="002B6200" w:rsidRPr="002B6200" w:rsidRDefault="002B6200" w:rsidP="002B6200">
            <w:pPr>
              <w:jc w:val="center"/>
              <w:rPr>
                <w:sz w:val="16"/>
                <w:szCs w:val="16"/>
              </w:rPr>
            </w:pPr>
            <w:r w:rsidRPr="002B6200">
              <w:rPr>
                <w:sz w:val="16"/>
                <w:szCs w:val="16"/>
              </w:rPr>
              <w:t>0</w:t>
            </w:r>
          </w:p>
        </w:tc>
        <w:tc>
          <w:tcPr>
            <w:tcW w:w="1235" w:type="dxa"/>
            <w:tcBorders>
              <w:top w:val="nil"/>
              <w:left w:val="nil"/>
              <w:bottom w:val="single" w:sz="4" w:space="0" w:color="auto"/>
              <w:right w:val="single" w:sz="4" w:space="0" w:color="auto"/>
            </w:tcBorders>
            <w:shd w:val="clear" w:color="000000" w:fill="FFFFFF"/>
            <w:noWrap/>
            <w:vAlign w:val="bottom"/>
            <w:hideMark/>
          </w:tcPr>
          <w:p w14:paraId="1D3DB2B8" w14:textId="77777777" w:rsidR="002B6200" w:rsidRPr="002B6200" w:rsidRDefault="002B6200" w:rsidP="002B6200">
            <w:pPr>
              <w:jc w:val="center"/>
              <w:rPr>
                <w:sz w:val="16"/>
                <w:szCs w:val="16"/>
              </w:rPr>
            </w:pPr>
            <w:r w:rsidRPr="002B6200">
              <w:rPr>
                <w:sz w:val="16"/>
                <w:szCs w:val="16"/>
              </w:rPr>
              <w:t xml:space="preserve">0  </w:t>
            </w:r>
          </w:p>
        </w:tc>
        <w:tc>
          <w:tcPr>
            <w:tcW w:w="1421" w:type="dxa"/>
            <w:tcBorders>
              <w:top w:val="nil"/>
              <w:left w:val="nil"/>
              <w:bottom w:val="single" w:sz="4" w:space="0" w:color="auto"/>
              <w:right w:val="single" w:sz="4" w:space="0" w:color="auto"/>
            </w:tcBorders>
            <w:shd w:val="clear" w:color="000000" w:fill="FFFFFF"/>
            <w:noWrap/>
            <w:vAlign w:val="bottom"/>
            <w:hideMark/>
          </w:tcPr>
          <w:p w14:paraId="62FDF2F1" w14:textId="77777777" w:rsidR="002B6200" w:rsidRPr="002B6200" w:rsidRDefault="002B6200" w:rsidP="002B6200">
            <w:pPr>
              <w:jc w:val="center"/>
              <w:rPr>
                <w:sz w:val="16"/>
                <w:szCs w:val="16"/>
              </w:rPr>
            </w:pPr>
            <w:r w:rsidRPr="002B6200">
              <w:rPr>
                <w:sz w:val="16"/>
                <w:szCs w:val="16"/>
              </w:rPr>
              <w:t xml:space="preserve">0  </w:t>
            </w:r>
          </w:p>
        </w:tc>
      </w:tr>
      <w:tr w:rsidR="002B6200" w:rsidRPr="002B6200" w14:paraId="0AF96C0C" w14:textId="77777777" w:rsidTr="00E8485B">
        <w:trPr>
          <w:trHeight w:val="300"/>
          <w:jc w:val="center"/>
        </w:trPr>
        <w:tc>
          <w:tcPr>
            <w:tcW w:w="4540" w:type="dxa"/>
            <w:tcBorders>
              <w:top w:val="nil"/>
              <w:left w:val="single" w:sz="4" w:space="0" w:color="auto"/>
              <w:bottom w:val="single" w:sz="4" w:space="0" w:color="auto"/>
              <w:right w:val="single" w:sz="4" w:space="0" w:color="auto"/>
            </w:tcBorders>
            <w:shd w:val="clear" w:color="000000" w:fill="FFFFFF"/>
            <w:noWrap/>
            <w:vAlign w:val="bottom"/>
            <w:hideMark/>
          </w:tcPr>
          <w:p w14:paraId="0471416F" w14:textId="77777777" w:rsidR="002B6200" w:rsidRPr="002B6200" w:rsidRDefault="002B6200" w:rsidP="002B6200">
            <w:pPr>
              <w:rPr>
                <w:sz w:val="16"/>
                <w:szCs w:val="16"/>
              </w:rPr>
            </w:pPr>
            <w:r w:rsidRPr="002B6200">
              <w:rPr>
                <w:sz w:val="16"/>
                <w:szCs w:val="16"/>
              </w:rPr>
              <w:t>Здание кузницы</w:t>
            </w:r>
          </w:p>
        </w:tc>
        <w:tc>
          <w:tcPr>
            <w:tcW w:w="1218" w:type="dxa"/>
            <w:tcBorders>
              <w:top w:val="nil"/>
              <w:left w:val="nil"/>
              <w:bottom w:val="single" w:sz="4" w:space="0" w:color="auto"/>
              <w:right w:val="single" w:sz="4" w:space="0" w:color="auto"/>
            </w:tcBorders>
            <w:shd w:val="clear" w:color="000000" w:fill="FFFFFF"/>
            <w:noWrap/>
            <w:vAlign w:val="center"/>
            <w:hideMark/>
          </w:tcPr>
          <w:p w14:paraId="07E7F44D" w14:textId="77777777" w:rsidR="002B6200" w:rsidRPr="002B6200" w:rsidRDefault="002B6200" w:rsidP="002B6200">
            <w:pPr>
              <w:jc w:val="center"/>
              <w:rPr>
                <w:sz w:val="16"/>
                <w:szCs w:val="16"/>
              </w:rPr>
            </w:pPr>
            <w:r w:rsidRPr="002B6200">
              <w:rPr>
                <w:sz w:val="16"/>
                <w:szCs w:val="16"/>
              </w:rPr>
              <w:t>1957</w:t>
            </w:r>
          </w:p>
        </w:tc>
        <w:tc>
          <w:tcPr>
            <w:tcW w:w="1480" w:type="dxa"/>
            <w:tcBorders>
              <w:top w:val="nil"/>
              <w:left w:val="nil"/>
              <w:bottom w:val="single" w:sz="4" w:space="0" w:color="auto"/>
              <w:right w:val="single" w:sz="4" w:space="0" w:color="auto"/>
            </w:tcBorders>
            <w:shd w:val="clear" w:color="000000" w:fill="FFFFFF"/>
            <w:noWrap/>
            <w:vAlign w:val="center"/>
            <w:hideMark/>
          </w:tcPr>
          <w:p w14:paraId="6893F18E" w14:textId="77777777" w:rsidR="002B6200" w:rsidRPr="002B6200" w:rsidRDefault="002B6200" w:rsidP="002B6200">
            <w:pPr>
              <w:jc w:val="center"/>
              <w:rPr>
                <w:sz w:val="16"/>
                <w:szCs w:val="16"/>
              </w:rPr>
            </w:pPr>
            <w:r w:rsidRPr="002B6200">
              <w:rPr>
                <w:sz w:val="16"/>
                <w:szCs w:val="16"/>
              </w:rPr>
              <w:t>520 017,76</w:t>
            </w:r>
          </w:p>
        </w:tc>
        <w:tc>
          <w:tcPr>
            <w:tcW w:w="1080" w:type="dxa"/>
            <w:tcBorders>
              <w:top w:val="nil"/>
              <w:left w:val="nil"/>
              <w:bottom w:val="single" w:sz="4" w:space="0" w:color="auto"/>
              <w:right w:val="single" w:sz="4" w:space="0" w:color="auto"/>
            </w:tcBorders>
            <w:shd w:val="clear" w:color="000000" w:fill="FFFFFF"/>
            <w:noWrap/>
            <w:vAlign w:val="center"/>
            <w:hideMark/>
          </w:tcPr>
          <w:p w14:paraId="0EA6CEA6" w14:textId="77777777" w:rsidR="002B6200" w:rsidRPr="002B6200" w:rsidRDefault="002B6200" w:rsidP="002B6200">
            <w:pPr>
              <w:jc w:val="center"/>
              <w:rPr>
                <w:sz w:val="16"/>
                <w:szCs w:val="16"/>
              </w:rPr>
            </w:pPr>
            <w:r w:rsidRPr="002B6200">
              <w:rPr>
                <w:sz w:val="16"/>
                <w:szCs w:val="16"/>
              </w:rPr>
              <w:t>360</w:t>
            </w:r>
          </w:p>
        </w:tc>
        <w:tc>
          <w:tcPr>
            <w:tcW w:w="1200" w:type="dxa"/>
            <w:tcBorders>
              <w:top w:val="nil"/>
              <w:left w:val="nil"/>
              <w:bottom w:val="single" w:sz="4" w:space="0" w:color="auto"/>
              <w:right w:val="single" w:sz="4" w:space="0" w:color="auto"/>
            </w:tcBorders>
            <w:shd w:val="clear" w:color="auto" w:fill="auto"/>
            <w:noWrap/>
            <w:vAlign w:val="center"/>
            <w:hideMark/>
          </w:tcPr>
          <w:p w14:paraId="305265A9" w14:textId="77777777" w:rsidR="002B6200" w:rsidRPr="002B6200" w:rsidRDefault="002B6200" w:rsidP="002B6200">
            <w:pPr>
              <w:jc w:val="center"/>
              <w:rPr>
                <w:sz w:val="16"/>
                <w:szCs w:val="16"/>
              </w:rPr>
            </w:pPr>
            <w:r w:rsidRPr="002B6200">
              <w:rPr>
                <w:sz w:val="16"/>
                <w:szCs w:val="16"/>
              </w:rPr>
              <w:t>1444,49</w:t>
            </w:r>
          </w:p>
        </w:tc>
        <w:tc>
          <w:tcPr>
            <w:tcW w:w="1240" w:type="dxa"/>
            <w:tcBorders>
              <w:top w:val="nil"/>
              <w:left w:val="nil"/>
              <w:bottom w:val="single" w:sz="4" w:space="0" w:color="auto"/>
              <w:right w:val="single" w:sz="4" w:space="0" w:color="auto"/>
            </w:tcBorders>
            <w:shd w:val="clear" w:color="000000" w:fill="FFFFFF"/>
            <w:noWrap/>
            <w:vAlign w:val="center"/>
            <w:hideMark/>
          </w:tcPr>
          <w:p w14:paraId="6412D670" w14:textId="77777777" w:rsidR="002B6200" w:rsidRPr="002B6200" w:rsidRDefault="002B6200" w:rsidP="002B6200">
            <w:pPr>
              <w:jc w:val="center"/>
              <w:rPr>
                <w:sz w:val="16"/>
                <w:szCs w:val="16"/>
              </w:rPr>
            </w:pPr>
            <w:r w:rsidRPr="002B6200">
              <w:rPr>
                <w:sz w:val="16"/>
                <w:szCs w:val="16"/>
              </w:rPr>
              <w:t xml:space="preserve">17 333,93  </w:t>
            </w:r>
          </w:p>
        </w:tc>
        <w:tc>
          <w:tcPr>
            <w:tcW w:w="1240" w:type="dxa"/>
            <w:tcBorders>
              <w:top w:val="nil"/>
              <w:left w:val="nil"/>
              <w:bottom w:val="single" w:sz="4" w:space="0" w:color="auto"/>
              <w:right w:val="single" w:sz="4" w:space="0" w:color="auto"/>
            </w:tcBorders>
            <w:shd w:val="clear" w:color="000000" w:fill="FFFFFF"/>
            <w:noWrap/>
            <w:vAlign w:val="center"/>
            <w:hideMark/>
          </w:tcPr>
          <w:p w14:paraId="41B982EB" w14:textId="77777777" w:rsidR="002B6200" w:rsidRPr="002B6200" w:rsidRDefault="002B6200" w:rsidP="002B6200">
            <w:pPr>
              <w:jc w:val="center"/>
              <w:rPr>
                <w:sz w:val="16"/>
                <w:szCs w:val="16"/>
              </w:rPr>
            </w:pPr>
            <w:r w:rsidRPr="002B6200">
              <w:rPr>
                <w:sz w:val="16"/>
                <w:szCs w:val="16"/>
              </w:rPr>
              <w:t>0</w:t>
            </w:r>
          </w:p>
        </w:tc>
        <w:tc>
          <w:tcPr>
            <w:tcW w:w="1280" w:type="dxa"/>
            <w:tcBorders>
              <w:top w:val="nil"/>
              <w:left w:val="nil"/>
              <w:bottom w:val="single" w:sz="4" w:space="0" w:color="auto"/>
              <w:right w:val="single" w:sz="4" w:space="0" w:color="auto"/>
            </w:tcBorders>
            <w:shd w:val="clear" w:color="000000" w:fill="FFFFFF"/>
            <w:noWrap/>
            <w:vAlign w:val="center"/>
            <w:hideMark/>
          </w:tcPr>
          <w:p w14:paraId="04E0515C" w14:textId="77777777" w:rsidR="002B6200" w:rsidRPr="002B6200" w:rsidRDefault="002B6200" w:rsidP="002B6200">
            <w:pPr>
              <w:jc w:val="center"/>
              <w:rPr>
                <w:sz w:val="16"/>
                <w:szCs w:val="16"/>
              </w:rPr>
            </w:pPr>
            <w:r w:rsidRPr="002B6200">
              <w:rPr>
                <w:sz w:val="16"/>
                <w:szCs w:val="16"/>
              </w:rPr>
              <w:t>0</w:t>
            </w:r>
          </w:p>
        </w:tc>
        <w:tc>
          <w:tcPr>
            <w:tcW w:w="1460" w:type="dxa"/>
            <w:tcBorders>
              <w:top w:val="nil"/>
              <w:left w:val="nil"/>
              <w:bottom w:val="single" w:sz="4" w:space="0" w:color="auto"/>
              <w:right w:val="single" w:sz="4" w:space="0" w:color="auto"/>
            </w:tcBorders>
            <w:shd w:val="clear" w:color="000000" w:fill="FFFFFF"/>
            <w:noWrap/>
            <w:vAlign w:val="bottom"/>
            <w:hideMark/>
          </w:tcPr>
          <w:p w14:paraId="2C9DDDB0" w14:textId="77777777" w:rsidR="002B6200" w:rsidRPr="002B6200" w:rsidRDefault="002B6200" w:rsidP="002B6200">
            <w:pPr>
              <w:jc w:val="center"/>
              <w:rPr>
                <w:sz w:val="16"/>
                <w:szCs w:val="16"/>
              </w:rPr>
            </w:pPr>
            <w:r w:rsidRPr="002B6200">
              <w:rPr>
                <w:sz w:val="16"/>
                <w:szCs w:val="16"/>
              </w:rPr>
              <w:t>0</w:t>
            </w:r>
          </w:p>
        </w:tc>
        <w:tc>
          <w:tcPr>
            <w:tcW w:w="1235" w:type="dxa"/>
            <w:tcBorders>
              <w:top w:val="nil"/>
              <w:left w:val="nil"/>
              <w:bottom w:val="single" w:sz="4" w:space="0" w:color="auto"/>
              <w:right w:val="single" w:sz="4" w:space="0" w:color="auto"/>
            </w:tcBorders>
            <w:shd w:val="clear" w:color="000000" w:fill="FFFFFF"/>
            <w:noWrap/>
            <w:vAlign w:val="bottom"/>
            <w:hideMark/>
          </w:tcPr>
          <w:p w14:paraId="3F4E634F" w14:textId="77777777" w:rsidR="002B6200" w:rsidRPr="002B6200" w:rsidRDefault="002B6200" w:rsidP="002B6200">
            <w:pPr>
              <w:jc w:val="center"/>
              <w:rPr>
                <w:sz w:val="16"/>
                <w:szCs w:val="16"/>
              </w:rPr>
            </w:pPr>
            <w:r w:rsidRPr="002B6200">
              <w:rPr>
                <w:sz w:val="16"/>
                <w:szCs w:val="16"/>
              </w:rPr>
              <w:t xml:space="preserve">0  </w:t>
            </w:r>
          </w:p>
        </w:tc>
        <w:tc>
          <w:tcPr>
            <w:tcW w:w="1421" w:type="dxa"/>
            <w:tcBorders>
              <w:top w:val="nil"/>
              <w:left w:val="nil"/>
              <w:bottom w:val="single" w:sz="4" w:space="0" w:color="auto"/>
              <w:right w:val="single" w:sz="4" w:space="0" w:color="auto"/>
            </w:tcBorders>
            <w:shd w:val="clear" w:color="000000" w:fill="FFFFFF"/>
            <w:noWrap/>
            <w:vAlign w:val="bottom"/>
            <w:hideMark/>
          </w:tcPr>
          <w:p w14:paraId="3D449448" w14:textId="77777777" w:rsidR="002B6200" w:rsidRPr="002B6200" w:rsidRDefault="002B6200" w:rsidP="002B6200">
            <w:pPr>
              <w:jc w:val="center"/>
              <w:rPr>
                <w:sz w:val="16"/>
                <w:szCs w:val="16"/>
              </w:rPr>
            </w:pPr>
            <w:r w:rsidRPr="002B6200">
              <w:rPr>
                <w:sz w:val="16"/>
                <w:szCs w:val="16"/>
              </w:rPr>
              <w:t xml:space="preserve">0  </w:t>
            </w:r>
          </w:p>
        </w:tc>
      </w:tr>
      <w:tr w:rsidR="002B6200" w:rsidRPr="002B6200" w14:paraId="2A29DA7A" w14:textId="77777777" w:rsidTr="00E8485B">
        <w:trPr>
          <w:trHeight w:val="300"/>
          <w:jc w:val="center"/>
        </w:trPr>
        <w:tc>
          <w:tcPr>
            <w:tcW w:w="4540" w:type="dxa"/>
            <w:tcBorders>
              <w:top w:val="nil"/>
              <w:left w:val="single" w:sz="4" w:space="0" w:color="auto"/>
              <w:bottom w:val="single" w:sz="4" w:space="0" w:color="auto"/>
              <w:right w:val="single" w:sz="4" w:space="0" w:color="auto"/>
            </w:tcBorders>
            <w:shd w:val="clear" w:color="000000" w:fill="FFFFFF"/>
            <w:noWrap/>
            <w:vAlign w:val="bottom"/>
            <w:hideMark/>
          </w:tcPr>
          <w:p w14:paraId="1DB2AC54" w14:textId="77777777" w:rsidR="002B6200" w:rsidRPr="002B6200" w:rsidRDefault="002B6200" w:rsidP="002B6200">
            <w:pPr>
              <w:rPr>
                <w:sz w:val="16"/>
                <w:szCs w:val="16"/>
              </w:rPr>
            </w:pPr>
            <w:r w:rsidRPr="002B6200">
              <w:rPr>
                <w:sz w:val="16"/>
                <w:szCs w:val="16"/>
              </w:rPr>
              <w:t>Сварочный трансформатор ТДМ-312</w:t>
            </w:r>
          </w:p>
        </w:tc>
        <w:tc>
          <w:tcPr>
            <w:tcW w:w="1218" w:type="dxa"/>
            <w:tcBorders>
              <w:top w:val="nil"/>
              <w:left w:val="nil"/>
              <w:bottom w:val="single" w:sz="4" w:space="0" w:color="auto"/>
              <w:right w:val="single" w:sz="4" w:space="0" w:color="auto"/>
            </w:tcBorders>
            <w:shd w:val="clear" w:color="000000" w:fill="FFFFFF"/>
            <w:noWrap/>
            <w:vAlign w:val="center"/>
            <w:hideMark/>
          </w:tcPr>
          <w:p w14:paraId="6A89CD2F" w14:textId="77777777" w:rsidR="002B6200" w:rsidRPr="002B6200" w:rsidRDefault="002B6200" w:rsidP="002B6200">
            <w:pPr>
              <w:jc w:val="center"/>
              <w:rPr>
                <w:sz w:val="16"/>
                <w:szCs w:val="16"/>
              </w:rPr>
            </w:pPr>
            <w:r w:rsidRPr="002B6200">
              <w:rPr>
                <w:sz w:val="16"/>
                <w:szCs w:val="16"/>
              </w:rPr>
              <w:t>1982</w:t>
            </w:r>
          </w:p>
        </w:tc>
        <w:tc>
          <w:tcPr>
            <w:tcW w:w="1480" w:type="dxa"/>
            <w:tcBorders>
              <w:top w:val="nil"/>
              <w:left w:val="nil"/>
              <w:bottom w:val="single" w:sz="4" w:space="0" w:color="auto"/>
              <w:right w:val="single" w:sz="4" w:space="0" w:color="auto"/>
            </w:tcBorders>
            <w:shd w:val="clear" w:color="000000" w:fill="FFFFFF"/>
            <w:noWrap/>
            <w:vAlign w:val="center"/>
            <w:hideMark/>
          </w:tcPr>
          <w:p w14:paraId="43916688" w14:textId="77777777" w:rsidR="002B6200" w:rsidRPr="002B6200" w:rsidRDefault="002B6200" w:rsidP="002B6200">
            <w:pPr>
              <w:jc w:val="center"/>
              <w:rPr>
                <w:sz w:val="16"/>
                <w:szCs w:val="16"/>
              </w:rPr>
            </w:pPr>
            <w:r w:rsidRPr="002B6200">
              <w:rPr>
                <w:sz w:val="16"/>
                <w:szCs w:val="16"/>
              </w:rPr>
              <w:t>6 111,36</w:t>
            </w:r>
          </w:p>
        </w:tc>
        <w:tc>
          <w:tcPr>
            <w:tcW w:w="1080" w:type="dxa"/>
            <w:tcBorders>
              <w:top w:val="nil"/>
              <w:left w:val="nil"/>
              <w:bottom w:val="single" w:sz="4" w:space="0" w:color="auto"/>
              <w:right w:val="single" w:sz="4" w:space="0" w:color="auto"/>
            </w:tcBorders>
            <w:shd w:val="clear" w:color="000000" w:fill="FFFFFF"/>
            <w:noWrap/>
            <w:vAlign w:val="center"/>
            <w:hideMark/>
          </w:tcPr>
          <w:p w14:paraId="3C173CCF" w14:textId="77777777" w:rsidR="002B6200" w:rsidRPr="002B6200" w:rsidRDefault="002B6200" w:rsidP="002B6200">
            <w:pPr>
              <w:jc w:val="center"/>
              <w:rPr>
                <w:sz w:val="16"/>
                <w:szCs w:val="16"/>
              </w:rPr>
            </w:pPr>
            <w:r w:rsidRPr="002B6200">
              <w:rPr>
                <w:sz w:val="16"/>
                <w:szCs w:val="16"/>
              </w:rPr>
              <w:t>60</w:t>
            </w:r>
          </w:p>
        </w:tc>
        <w:tc>
          <w:tcPr>
            <w:tcW w:w="1200" w:type="dxa"/>
            <w:tcBorders>
              <w:top w:val="nil"/>
              <w:left w:val="nil"/>
              <w:bottom w:val="single" w:sz="4" w:space="0" w:color="auto"/>
              <w:right w:val="single" w:sz="4" w:space="0" w:color="auto"/>
            </w:tcBorders>
            <w:shd w:val="clear" w:color="auto" w:fill="auto"/>
            <w:noWrap/>
            <w:vAlign w:val="center"/>
            <w:hideMark/>
          </w:tcPr>
          <w:p w14:paraId="62849D06" w14:textId="77777777" w:rsidR="002B6200" w:rsidRPr="002B6200" w:rsidRDefault="002B6200" w:rsidP="002B6200">
            <w:pPr>
              <w:jc w:val="center"/>
              <w:rPr>
                <w:sz w:val="16"/>
                <w:szCs w:val="16"/>
              </w:rPr>
            </w:pPr>
            <w:r w:rsidRPr="002B6200">
              <w:rPr>
                <w:sz w:val="16"/>
                <w:szCs w:val="16"/>
              </w:rPr>
              <w:t>101,86</w:t>
            </w:r>
          </w:p>
        </w:tc>
        <w:tc>
          <w:tcPr>
            <w:tcW w:w="1240" w:type="dxa"/>
            <w:tcBorders>
              <w:top w:val="nil"/>
              <w:left w:val="nil"/>
              <w:bottom w:val="single" w:sz="4" w:space="0" w:color="auto"/>
              <w:right w:val="single" w:sz="4" w:space="0" w:color="auto"/>
            </w:tcBorders>
            <w:shd w:val="clear" w:color="000000" w:fill="FFFFFF"/>
            <w:noWrap/>
            <w:vAlign w:val="center"/>
            <w:hideMark/>
          </w:tcPr>
          <w:p w14:paraId="1488E87E" w14:textId="77777777" w:rsidR="002B6200" w:rsidRPr="002B6200" w:rsidRDefault="002B6200" w:rsidP="002B6200">
            <w:pPr>
              <w:jc w:val="center"/>
              <w:rPr>
                <w:sz w:val="16"/>
                <w:szCs w:val="16"/>
              </w:rPr>
            </w:pPr>
            <w:r w:rsidRPr="002B6200">
              <w:rPr>
                <w:sz w:val="16"/>
                <w:szCs w:val="16"/>
              </w:rPr>
              <w:t xml:space="preserve">0,00  </w:t>
            </w:r>
          </w:p>
        </w:tc>
        <w:tc>
          <w:tcPr>
            <w:tcW w:w="1240" w:type="dxa"/>
            <w:tcBorders>
              <w:top w:val="nil"/>
              <w:left w:val="nil"/>
              <w:bottom w:val="single" w:sz="4" w:space="0" w:color="auto"/>
              <w:right w:val="single" w:sz="4" w:space="0" w:color="auto"/>
            </w:tcBorders>
            <w:shd w:val="clear" w:color="000000" w:fill="FFFFFF"/>
            <w:noWrap/>
            <w:vAlign w:val="center"/>
            <w:hideMark/>
          </w:tcPr>
          <w:p w14:paraId="634BE02B" w14:textId="77777777" w:rsidR="002B6200" w:rsidRPr="002B6200" w:rsidRDefault="002B6200" w:rsidP="002B6200">
            <w:pPr>
              <w:jc w:val="center"/>
              <w:rPr>
                <w:sz w:val="16"/>
                <w:szCs w:val="16"/>
              </w:rPr>
            </w:pPr>
            <w:r w:rsidRPr="002B6200">
              <w:rPr>
                <w:sz w:val="16"/>
                <w:szCs w:val="16"/>
              </w:rPr>
              <w:t>0</w:t>
            </w:r>
          </w:p>
        </w:tc>
        <w:tc>
          <w:tcPr>
            <w:tcW w:w="1280" w:type="dxa"/>
            <w:tcBorders>
              <w:top w:val="nil"/>
              <w:left w:val="nil"/>
              <w:bottom w:val="single" w:sz="4" w:space="0" w:color="auto"/>
              <w:right w:val="single" w:sz="4" w:space="0" w:color="auto"/>
            </w:tcBorders>
            <w:shd w:val="clear" w:color="000000" w:fill="FFFFFF"/>
            <w:noWrap/>
            <w:vAlign w:val="center"/>
            <w:hideMark/>
          </w:tcPr>
          <w:p w14:paraId="70E3CCE0" w14:textId="77777777" w:rsidR="002B6200" w:rsidRPr="002B6200" w:rsidRDefault="002B6200" w:rsidP="002B6200">
            <w:pPr>
              <w:jc w:val="center"/>
              <w:rPr>
                <w:sz w:val="16"/>
                <w:szCs w:val="16"/>
              </w:rPr>
            </w:pPr>
            <w:r w:rsidRPr="002B6200">
              <w:rPr>
                <w:sz w:val="16"/>
                <w:szCs w:val="16"/>
              </w:rPr>
              <w:t>0</w:t>
            </w:r>
          </w:p>
        </w:tc>
        <w:tc>
          <w:tcPr>
            <w:tcW w:w="1460" w:type="dxa"/>
            <w:tcBorders>
              <w:top w:val="nil"/>
              <w:left w:val="nil"/>
              <w:bottom w:val="single" w:sz="4" w:space="0" w:color="auto"/>
              <w:right w:val="single" w:sz="4" w:space="0" w:color="auto"/>
            </w:tcBorders>
            <w:shd w:val="clear" w:color="000000" w:fill="FFFFFF"/>
            <w:noWrap/>
            <w:vAlign w:val="bottom"/>
            <w:hideMark/>
          </w:tcPr>
          <w:p w14:paraId="6E37A5DB" w14:textId="77777777" w:rsidR="002B6200" w:rsidRPr="002B6200" w:rsidRDefault="002B6200" w:rsidP="002B6200">
            <w:pPr>
              <w:jc w:val="center"/>
              <w:rPr>
                <w:sz w:val="16"/>
                <w:szCs w:val="16"/>
              </w:rPr>
            </w:pPr>
            <w:r w:rsidRPr="002B6200">
              <w:rPr>
                <w:sz w:val="16"/>
                <w:szCs w:val="16"/>
              </w:rPr>
              <w:t>0</w:t>
            </w:r>
          </w:p>
        </w:tc>
        <w:tc>
          <w:tcPr>
            <w:tcW w:w="1235" w:type="dxa"/>
            <w:tcBorders>
              <w:top w:val="nil"/>
              <w:left w:val="nil"/>
              <w:bottom w:val="single" w:sz="4" w:space="0" w:color="auto"/>
              <w:right w:val="single" w:sz="4" w:space="0" w:color="auto"/>
            </w:tcBorders>
            <w:shd w:val="clear" w:color="000000" w:fill="FFFFFF"/>
            <w:noWrap/>
            <w:vAlign w:val="bottom"/>
            <w:hideMark/>
          </w:tcPr>
          <w:p w14:paraId="67E2C5C2" w14:textId="77777777" w:rsidR="002B6200" w:rsidRPr="002B6200" w:rsidRDefault="002B6200" w:rsidP="002B6200">
            <w:pPr>
              <w:jc w:val="center"/>
              <w:rPr>
                <w:sz w:val="16"/>
                <w:szCs w:val="16"/>
              </w:rPr>
            </w:pPr>
            <w:r w:rsidRPr="002B6200">
              <w:rPr>
                <w:sz w:val="16"/>
                <w:szCs w:val="16"/>
              </w:rPr>
              <w:t xml:space="preserve">0  </w:t>
            </w:r>
          </w:p>
        </w:tc>
        <w:tc>
          <w:tcPr>
            <w:tcW w:w="1421" w:type="dxa"/>
            <w:tcBorders>
              <w:top w:val="nil"/>
              <w:left w:val="nil"/>
              <w:bottom w:val="single" w:sz="4" w:space="0" w:color="auto"/>
              <w:right w:val="single" w:sz="4" w:space="0" w:color="auto"/>
            </w:tcBorders>
            <w:shd w:val="clear" w:color="000000" w:fill="FFFFFF"/>
            <w:noWrap/>
            <w:vAlign w:val="bottom"/>
            <w:hideMark/>
          </w:tcPr>
          <w:p w14:paraId="01C97F6B" w14:textId="77777777" w:rsidR="002B6200" w:rsidRPr="002B6200" w:rsidRDefault="002B6200" w:rsidP="002B6200">
            <w:pPr>
              <w:jc w:val="center"/>
              <w:rPr>
                <w:sz w:val="16"/>
                <w:szCs w:val="16"/>
              </w:rPr>
            </w:pPr>
            <w:r w:rsidRPr="002B6200">
              <w:rPr>
                <w:sz w:val="16"/>
                <w:szCs w:val="16"/>
              </w:rPr>
              <w:t xml:space="preserve">0  </w:t>
            </w:r>
          </w:p>
        </w:tc>
      </w:tr>
      <w:tr w:rsidR="002B6200" w:rsidRPr="002B6200" w14:paraId="5DD046AB" w14:textId="77777777" w:rsidTr="00E8485B">
        <w:trPr>
          <w:trHeight w:val="300"/>
          <w:jc w:val="center"/>
        </w:trPr>
        <w:tc>
          <w:tcPr>
            <w:tcW w:w="4540" w:type="dxa"/>
            <w:tcBorders>
              <w:top w:val="nil"/>
              <w:left w:val="single" w:sz="4" w:space="0" w:color="auto"/>
              <w:bottom w:val="single" w:sz="4" w:space="0" w:color="auto"/>
              <w:right w:val="single" w:sz="4" w:space="0" w:color="auto"/>
            </w:tcBorders>
            <w:shd w:val="clear" w:color="000000" w:fill="FFFFFF"/>
            <w:noWrap/>
            <w:vAlign w:val="bottom"/>
            <w:hideMark/>
          </w:tcPr>
          <w:p w14:paraId="22AF536A" w14:textId="77777777" w:rsidR="002B6200" w:rsidRPr="002B6200" w:rsidRDefault="002B6200" w:rsidP="002B6200">
            <w:pPr>
              <w:rPr>
                <w:sz w:val="16"/>
                <w:szCs w:val="16"/>
              </w:rPr>
            </w:pPr>
            <w:r w:rsidRPr="002B6200">
              <w:rPr>
                <w:sz w:val="16"/>
                <w:szCs w:val="16"/>
              </w:rPr>
              <w:t>Котел НР 18</w:t>
            </w:r>
          </w:p>
        </w:tc>
        <w:tc>
          <w:tcPr>
            <w:tcW w:w="1218" w:type="dxa"/>
            <w:tcBorders>
              <w:top w:val="nil"/>
              <w:left w:val="nil"/>
              <w:bottom w:val="single" w:sz="4" w:space="0" w:color="auto"/>
              <w:right w:val="single" w:sz="4" w:space="0" w:color="auto"/>
            </w:tcBorders>
            <w:shd w:val="clear" w:color="000000" w:fill="FFFFFF"/>
            <w:noWrap/>
            <w:vAlign w:val="center"/>
            <w:hideMark/>
          </w:tcPr>
          <w:p w14:paraId="3B1FD2DD" w14:textId="77777777" w:rsidR="002B6200" w:rsidRPr="002B6200" w:rsidRDefault="002B6200" w:rsidP="002B6200">
            <w:pPr>
              <w:jc w:val="center"/>
              <w:rPr>
                <w:sz w:val="16"/>
                <w:szCs w:val="16"/>
              </w:rPr>
            </w:pPr>
            <w:r w:rsidRPr="002B6200">
              <w:rPr>
                <w:sz w:val="16"/>
                <w:szCs w:val="16"/>
              </w:rPr>
              <w:t>2003</w:t>
            </w:r>
          </w:p>
        </w:tc>
        <w:tc>
          <w:tcPr>
            <w:tcW w:w="1480" w:type="dxa"/>
            <w:tcBorders>
              <w:top w:val="nil"/>
              <w:left w:val="nil"/>
              <w:bottom w:val="single" w:sz="4" w:space="0" w:color="auto"/>
              <w:right w:val="single" w:sz="4" w:space="0" w:color="auto"/>
            </w:tcBorders>
            <w:shd w:val="clear" w:color="000000" w:fill="FFFFFF"/>
            <w:noWrap/>
            <w:vAlign w:val="center"/>
            <w:hideMark/>
          </w:tcPr>
          <w:p w14:paraId="4EE93B74" w14:textId="77777777" w:rsidR="002B6200" w:rsidRPr="002B6200" w:rsidRDefault="002B6200" w:rsidP="002B6200">
            <w:pPr>
              <w:jc w:val="center"/>
              <w:rPr>
                <w:sz w:val="16"/>
                <w:szCs w:val="16"/>
              </w:rPr>
            </w:pPr>
            <w:r w:rsidRPr="002B6200">
              <w:rPr>
                <w:sz w:val="16"/>
                <w:szCs w:val="16"/>
              </w:rPr>
              <w:t>132 536,16</w:t>
            </w:r>
          </w:p>
        </w:tc>
        <w:tc>
          <w:tcPr>
            <w:tcW w:w="1080" w:type="dxa"/>
            <w:tcBorders>
              <w:top w:val="nil"/>
              <w:left w:val="nil"/>
              <w:bottom w:val="single" w:sz="4" w:space="0" w:color="auto"/>
              <w:right w:val="single" w:sz="4" w:space="0" w:color="auto"/>
            </w:tcBorders>
            <w:shd w:val="clear" w:color="000000" w:fill="FFFFFF"/>
            <w:noWrap/>
            <w:vAlign w:val="center"/>
            <w:hideMark/>
          </w:tcPr>
          <w:p w14:paraId="649AC2CE" w14:textId="77777777" w:rsidR="002B6200" w:rsidRPr="002B6200" w:rsidRDefault="002B6200" w:rsidP="002B6200">
            <w:pPr>
              <w:jc w:val="center"/>
              <w:rPr>
                <w:sz w:val="16"/>
                <w:szCs w:val="16"/>
              </w:rPr>
            </w:pPr>
            <w:r w:rsidRPr="002B6200">
              <w:rPr>
                <w:sz w:val="16"/>
                <w:szCs w:val="16"/>
              </w:rPr>
              <w:t>120</w:t>
            </w:r>
          </w:p>
        </w:tc>
        <w:tc>
          <w:tcPr>
            <w:tcW w:w="1200" w:type="dxa"/>
            <w:tcBorders>
              <w:top w:val="nil"/>
              <w:left w:val="nil"/>
              <w:bottom w:val="single" w:sz="4" w:space="0" w:color="auto"/>
              <w:right w:val="single" w:sz="4" w:space="0" w:color="auto"/>
            </w:tcBorders>
            <w:shd w:val="clear" w:color="auto" w:fill="auto"/>
            <w:noWrap/>
            <w:vAlign w:val="center"/>
            <w:hideMark/>
          </w:tcPr>
          <w:p w14:paraId="203047BB" w14:textId="77777777" w:rsidR="002B6200" w:rsidRPr="002B6200" w:rsidRDefault="002B6200" w:rsidP="002B6200">
            <w:pPr>
              <w:jc w:val="center"/>
              <w:rPr>
                <w:sz w:val="16"/>
                <w:szCs w:val="16"/>
              </w:rPr>
            </w:pPr>
            <w:r w:rsidRPr="002B6200">
              <w:rPr>
                <w:sz w:val="16"/>
                <w:szCs w:val="16"/>
              </w:rPr>
              <w:t>1104,47</w:t>
            </w:r>
          </w:p>
        </w:tc>
        <w:tc>
          <w:tcPr>
            <w:tcW w:w="1240" w:type="dxa"/>
            <w:tcBorders>
              <w:top w:val="nil"/>
              <w:left w:val="nil"/>
              <w:bottom w:val="single" w:sz="4" w:space="0" w:color="auto"/>
              <w:right w:val="single" w:sz="4" w:space="0" w:color="auto"/>
            </w:tcBorders>
            <w:shd w:val="clear" w:color="000000" w:fill="FFFFFF"/>
            <w:noWrap/>
            <w:vAlign w:val="center"/>
            <w:hideMark/>
          </w:tcPr>
          <w:p w14:paraId="773CA42D" w14:textId="77777777" w:rsidR="002B6200" w:rsidRPr="002B6200" w:rsidRDefault="002B6200" w:rsidP="002B6200">
            <w:pPr>
              <w:jc w:val="center"/>
              <w:rPr>
                <w:sz w:val="16"/>
                <w:szCs w:val="16"/>
              </w:rPr>
            </w:pPr>
            <w:r w:rsidRPr="002B6200">
              <w:rPr>
                <w:sz w:val="16"/>
                <w:szCs w:val="16"/>
              </w:rPr>
              <w:t xml:space="preserve">13 253,62  </w:t>
            </w:r>
          </w:p>
        </w:tc>
        <w:tc>
          <w:tcPr>
            <w:tcW w:w="1240" w:type="dxa"/>
            <w:tcBorders>
              <w:top w:val="nil"/>
              <w:left w:val="nil"/>
              <w:bottom w:val="single" w:sz="4" w:space="0" w:color="auto"/>
              <w:right w:val="single" w:sz="4" w:space="0" w:color="auto"/>
            </w:tcBorders>
            <w:shd w:val="clear" w:color="000000" w:fill="FFFFFF"/>
            <w:noWrap/>
            <w:vAlign w:val="center"/>
            <w:hideMark/>
          </w:tcPr>
          <w:p w14:paraId="6C734AFB" w14:textId="77777777" w:rsidR="002B6200" w:rsidRPr="002B6200" w:rsidRDefault="002B6200" w:rsidP="002B6200">
            <w:pPr>
              <w:jc w:val="center"/>
              <w:rPr>
                <w:sz w:val="16"/>
                <w:szCs w:val="16"/>
              </w:rPr>
            </w:pPr>
            <w:r w:rsidRPr="002B6200">
              <w:rPr>
                <w:sz w:val="16"/>
                <w:szCs w:val="16"/>
              </w:rPr>
              <w:t>0</w:t>
            </w:r>
          </w:p>
        </w:tc>
        <w:tc>
          <w:tcPr>
            <w:tcW w:w="1280" w:type="dxa"/>
            <w:tcBorders>
              <w:top w:val="nil"/>
              <w:left w:val="nil"/>
              <w:bottom w:val="single" w:sz="4" w:space="0" w:color="auto"/>
              <w:right w:val="single" w:sz="4" w:space="0" w:color="auto"/>
            </w:tcBorders>
            <w:shd w:val="clear" w:color="000000" w:fill="FFFFFF"/>
            <w:noWrap/>
            <w:vAlign w:val="center"/>
            <w:hideMark/>
          </w:tcPr>
          <w:p w14:paraId="1E106A1C" w14:textId="77777777" w:rsidR="002B6200" w:rsidRPr="002B6200" w:rsidRDefault="002B6200" w:rsidP="002B6200">
            <w:pPr>
              <w:jc w:val="center"/>
              <w:rPr>
                <w:sz w:val="16"/>
                <w:szCs w:val="16"/>
              </w:rPr>
            </w:pPr>
            <w:r w:rsidRPr="002B6200">
              <w:rPr>
                <w:sz w:val="16"/>
                <w:szCs w:val="16"/>
              </w:rPr>
              <w:t>0</w:t>
            </w:r>
          </w:p>
        </w:tc>
        <w:tc>
          <w:tcPr>
            <w:tcW w:w="1460" w:type="dxa"/>
            <w:tcBorders>
              <w:top w:val="nil"/>
              <w:left w:val="nil"/>
              <w:bottom w:val="single" w:sz="4" w:space="0" w:color="auto"/>
              <w:right w:val="single" w:sz="4" w:space="0" w:color="auto"/>
            </w:tcBorders>
            <w:shd w:val="clear" w:color="000000" w:fill="FFFFFF"/>
            <w:noWrap/>
            <w:vAlign w:val="bottom"/>
            <w:hideMark/>
          </w:tcPr>
          <w:p w14:paraId="76C36F70" w14:textId="77777777" w:rsidR="002B6200" w:rsidRPr="002B6200" w:rsidRDefault="002B6200" w:rsidP="002B6200">
            <w:pPr>
              <w:jc w:val="center"/>
              <w:rPr>
                <w:sz w:val="16"/>
                <w:szCs w:val="16"/>
              </w:rPr>
            </w:pPr>
            <w:r w:rsidRPr="002B6200">
              <w:rPr>
                <w:sz w:val="16"/>
                <w:szCs w:val="16"/>
              </w:rPr>
              <w:t>0</w:t>
            </w:r>
          </w:p>
        </w:tc>
        <w:tc>
          <w:tcPr>
            <w:tcW w:w="1235" w:type="dxa"/>
            <w:tcBorders>
              <w:top w:val="nil"/>
              <w:left w:val="nil"/>
              <w:bottom w:val="single" w:sz="4" w:space="0" w:color="auto"/>
              <w:right w:val="single" w:sz="4" w:space="0" w:color="auto"/>
            </w:tcBorders>
            <w:shd w:val="clear" w:color="000000" w:fill="FFFFFF"/>
            <w:noWrap/>
            <w:vAlign w:val="bottom"/>
            <w:hideMark/>
          </w:tcPr>
          <w:p w14:paraId="42970F87" w14:textId="77777777" w:rsidR="002B6200" w:rsidRPr="002B6200" w:rsidRDefault="002B6200" w:rsidP="002B6200">
            <w:pPr>
              <w:jc w:val="center"/>
              <w:rPr>
                <w:sz w:val="16"/>
                <w:szCs w:val="16"/>
              </w:rPr>
            </w:pPr>
            <w:r w:rsidRPr="002B6200">
              <w:rPr>
                <w:sz w:val="16"/>
                <w:szCs w:val="16"/>
              </w:rPr>
              <w:t xml:space="preserve">0  </w:t>
            </w:r>
          </w:p>
        </w:tc>
        <w:tc>
          <w:tcPr>
            <w:tcW w:w="1421" w:type="dxa"/>
            <w:tcBorders>
              <w:top w:val="nil"/>
              <w:left w:val="nil"/>
              <w:bottom w:val="single" w:sz="4" w:space="0" w:color="auto"/>
              <w:right w:val="single" w:sz="4" w:space="0" w:color="auto"/>
            </w:tcBorders>
            <w:shd w:val="clear" w:color="000000" w:fill="FFFFFF"/>
            <w:noWrap/>
            <w:vAlign w:val="bottom"/>
            <w:hideMark/>
          </w:tcPr>
          <w:p w14:paraId="383B80FD" w14:textId="77777777" w:rsidR="002B6200" w:rsidRPr="002B6200" w:rsidRDefault="002B6200" w:rsidP="002B6200">
            <w:pPr>
              <w:jc w:val="center"/>
              <w:rPr>
                <w:sz w:val="16"/>
                <w:szCs w:val="16"/>
              </w:rPr>
            </w:pPr>
            <w:r w:rsidRPr="002B6200">
              <w:rPr>
                <w:sz w:val="16"/>
                <w:szCs w:val="16"/>
              </w:rPr>
              <w:t xml:space="preserve">0  </w:t>
            </w:r>
          </w:p>
        </w:tc>
      </w:tr>
      <w:tr w:rsidR="002B6200" w:rsidRPr="002B6200" w14:paraId="02633EC8" w14:textId="77777777" w:rsidTr="00E8485B">
        <w:trPr>
          <w:trHeight w:val="300"/>
          <w:jc w:val="center"/>
        </w:trPr>
        <w:tc>
          <w:tcPr>
            <w:tcW w:w="4540" w:type="dxa"/>
            <w:tcBorders>
              <w:top w:val="nil"/>
              <w:left w:val="single" w:sz="4" w:space="0" w:color="auto"/>
              <w:bottom w:val="single" w:sz="4" w:space="0" w:color="auto"/>
              <w:right w:val="single" w:sz="4" w:space="0" w:color="auto"/>
            </w:tcBorders>
            <w:shd w:val="clear" w:color="000000" w:fill="FFFFFF"/>
            <w:noWrap/>
            <w:vAlign w:val="bottom"/>
            <w:hideMark/>
          </w:tcPr>
          <w:p w14:paraId="1A340961" w14:textId="77777777" w:rsidR="002B6200" w:rsidRPr="002B6200" w:rsidRDefault="002B6200" w:rsidP="002B6200">
            <w:pPr>
              <w:rPr>
                <w:sz w:val="16"/>
                <w:szCs w:val="16"/>
              </w:rPr>
            </w:pPr>
            <w:r w:rsidRPr="002B6200">
              <w:rPr>
                <w:sz w:val="16"/>
                <w:szCs w:val="16"/>
              </w:rPr>
              <w:t>Конвейер 2 СР-70</w:t>
            </w:r>
          </w:p>
        </w:tc>
        <w:tc>
          <w:tcPr>
            <w:tcW w:w="1218" w:type="dxa"/>
            <w:tcBorders>
              <w:top w:val="nil"/>
              <w:left w:val="nil"/>
              <w:bottom w:val="single" w:sz="4" w:space="0" w:color="auto"/>
              <w:right w:val="single" w:sz="4" w:space="0" w:color="auto"/>
            </w:tcBorders>
            <w:shd w:val="clear" w:color="000000" w:fill="FFFFFF"/>
            <w:noWrap/>
            <w:vAlign w:val="center"/>
            <w:hideMark/>
          </w:tcPr>
          <w:p w14:paraId="5958A05C" w14:textId="77777777" w:rsidR="002B6200" w:rsidRPr="002B6200" w:rsidRDefault="002B6200" w:rsidP="002B6200">
            <w:pPr>
              <w:jc w:val="center"/>
              <w:rPr>
                <w:sz w:val="16"/>
                <w:szCs w:val="16"/>
              </w:rPr>
            </w:pPr>
            <w:r w:rsidRPr="002B6200">
              <w:rPr>
                <w:sz w:val="16"/>
                <w:szCs w:val="16"/>
              </w:rPr>
              <w:t>2003</w:t>
            </w:r>
          </w:p>
        </w:tc>
        <w:tc>
          <w:tcPr>
            <w:tcW w:w="1480" w:type="dxa"/>
            <w:tcBorders>
              <w:top w:val="nil"/>
              <w:left w:val="nil"/>
              <w:bottom w:val="single" w:sz="4" w:space="0" w:color="auto"/>
              <w:right w:val="single" w:sz="4" w:space="0" w:color="auto"/>
            </w:tcBorders>
            <w:shd w:val="clear" w:color="000000" w:fill="FFFFFF"/>
            <w:noWrap/>
            <w:vAlign w:val="center"/>
            <w:hideMark/>
          </w:tcPr>
          <w:p w14:paraId="380CC642" w14:textId="77777777" w:rsidR="002B6200" w:rsidRPr="002B6200" w:rsidRDefault="002B6200" w:rsidP="002B6200">
            <w:pPr>
              <w:jc w:val="center"/>
              <w:rPr>
                <w:sz w:val="16"/>
                <w:szCs w:val="16"/>
              </w:rPr>
            </w:pPr>
            <w:r w:rsidRPr="002B6200">
              <w:rPr>
                <w:sz w:val="16"/>
                <w:szCs w:val="16"/>
              </w:rPr>
              <w:t>904 320,45</w:t>
            </w:r>
          </w:p>
        </w:tc>
        <w:tc>
          <w:tcPr>
            <w:tcW w:w="1080" w:type="dxa"/>
            <w:tcBorders>
              <w:top w:val="nil"/>
              <w:left w:val="nil"/>
              <w:bottom w:val="single" w:sz="4" w:space="0" w:color="auto"/>
              <w:right w:val="single" w:sz="4" w:space="0" w:color="auto"/>
            </w:tcBorders>
            <w:shd w:val="clear" w:color="000000" w:fill="FFFFFF"/>
            <w:noWrap/>
            <w:vAlign w:val="center"/>
            <w:hideMark/>
          </w:tcPr>
          <w:p w14:paraId="5D1EADD6" w14:textId="77777777" w:rsidR="002B6200" w:rsidRPr="002B6200" w:rsidRDefault="002B6200" w:rsidP="002B6200">
            <w:pPr>
              <w:jc w:val="center"/>
              <w:rPr>
                <w:sz w:val="16"/>
                <w:szCs w:val="16"/>
              </w:rPr>
            </w:pPr>
            <w:r w:rsidRPr="002B6200">
              <w:rPr>
                <w:sz w:val="16"/>
                <w:szCs w:val="16"/>
              </w:rPr>
              <w:t>120</w:t>
            </w:r>
          </w:p>
        </w:tc>
        <w:tc>
          <w:tcPr>
            <w:tcW w:w="1200" w:type="dxa"/>
            <w:tcBorders>
              <w:top w:val="nil"/>
              <w:left w:val="nil"/>
              <w:bottom w:val="single" w:sz="4" w:space="0" w:color="auto"/>
              <w:right w:val="single" w:sz="4" w:space="0" w:color="auto"/>
            </w:tcBorders>
            <w:shd w:val="clear" w:color="auto" w:fill="auto"/>
            <w:noWrap/>
            <w:vAlign w:val="center"/>
            <w:hideMark/>
          </w:tcPr>
          <w:p w14:paraId="7CFFDF1A" w14:textId="77777777" w:rsidR="002B6200" w:rsidRPr="002B6200" w:rsidRDefault="002B6200" w:rsidP="002B6200">
            <w:pPr>
              <w:jc w:val="center"/>
              <w:rPr>
                <w:sz w:val="16"/>
                <w:szCs w:val="16"/>
              </w:rPr>
            </w:pPr>
            <w:r w:rsidRPr="002B6200">
              <w:rPr>
                <w:sz w:val="16"/>
                <w:szCs w:val="16"/>
              </w:rPr>
              <w:t>7536,00</w:t>
            </w:r>
          </w:p>
        </w:tc>
        <w:tc>
          <w:tcPr>
            <w:tcW w:w="1240" w:type="dxa"/>
            <w:tcBorders>
              <w:top w:val="nil"/>
              <w:left w:val="nil"/>
              <w:bottom w:val="single" w:sz="4" w:space="0" w:color="auto"/>
              <w:right w:val="single" w:sz="4" w:space="0" w:color="auto"/>
            </w:tcBorders>
            <w:shd w:val="clear" w:color="000000" w:fill="FFFFFF"/>
            <w:noWrap/>
            <w:vAlign w:val="center"/>
            <w:hideMark/>
          </w:tcPr>
          <w:p w14:paraId="7F1EEC04" w14:textId="77777777" w:rsidR="002B6200" w:rsidRPr="002B6200" w:rsidRDefault="002B6200" w:rsidP="002B6200">
            <w:pPr>
              <w:jc w:val="center"/>
              <w:rPr>
                <w:sz w:val="16"/>
                <w:szCs w:val="16"/>
              </w:rPr>
            </w:pPr>
            <w:r w:rsidRPr="002B6200">
              <w:rPr>
                <w:sz w:val="16"/>
                <w:szCs w:val="16"/>
              </w:rPr>
              <w:t xml:space="preserve">90 432,05  </w:t>
            </w:r>
          </w:p>
        </w:tc>
        <w:tc>
          <w:tcPr>
            <w:tcW w:w="1240" w:type="dxa"/>
            <w:tcBorders>
              <w:top w:val="nil"/>
              <w:left w:val="nil"/>
              <w:bottom w:val="single" w:sz="4" w:space="0" w:color="auto"/>
              <w:right w:val="single" w:sz="4" w:space="0" w:color="auto"/>
            </w:tcBorders>
            <w:shd w:val="clear" w:color="000000" w:fill="FFFFFF"/>
            <w:noWrap/>
            <w:vAlign w:val="center"/>
            <w:hideMark/>
          </w:tcPr>
          <w:p w14:paraId="60515428" w14:textId="77777777" w:rsidR="002B6200" w:rsidRPr="002B6200" w:rsidRDefault="002B6200" w:rsidP="002B6200">
            <w:pPr>
              <w:jc w:val="center"/>
              <w:rPr>
                <w:sz w:val="16"/>
                <w:szCs w:val="16"/>
              </w:rPr>
            </w:pPr>
            <w:r w:rsidRPr="002B6200">
              <w:rPr>
                <w:sz w:val="16"/>
                <w:szCs w:val="16"/>
              </w:rPr>
              <w:t>0</w:t>
            </w:r>
          </w:p>
        </w:tc>
        <w:tc>
          <w:tcPr>
            <w:tcW w:w="1280" w:type="dxa"/>
            <w:tcBorders>
              <w:top w:val="nil"/>
              <w:left w:val="nil"/>
              <w:bottom w:val="single" w:sz="4" w:space="0" w:color="auto"/>
              <w:right w:val="single" w:sz="4" w:space="0" w:color="auto"/>
            </w:tcBorders>
            <w:shd w:val="clear" w:color="000000" w:fill="FFFFFF"/>
            <w:noWrap/>
            <w:vAlign w:val="center"/>
            <w:hideMark/>
          </w:tcPr>
          <w:p w14:paraId="2B16625E" w14:textId="77777777" w:rsidR="002B6200" w:rsidRPr="002B6200" w:rsidRDefault="002B6200" w:rsidP="002B6200">
            <w:pPr>
              <w:jc w:val="center"/>
              <w:rPr>
                <w:sz w:val="16"/>
                <w:szCs w:val="16"/>
              </w:rPr>
            </w:pPr>
            <w:r w:rsidRPr="002B6200">
              <w:rPr>
                <w:sz w:val="16"/>
                <w:szCs w:val="16"/>
              </w:rPr>
              <w:t>0</w:t>
            </w:r>
          </w:p>
        </w:tc>
        <w:tc>
          <w:tcPr>
            <w:tcW w:w="1460" w:type="dxa"/>
            <w:tcBorders>
              <w:top w:val="nil"/>
              <w:left w:val="nil"/>
              <w:bottom w:val="single" w:sz="4" w:space="0" w:color="auto"/>
              <w:right w:val="single" w:sz="4" w:space="0" w:color="auto"/>
            </w:tcBorders>
            <w:shd w:val="clear" w:color="000000" w:fill="FFFFFF"/>
            <w:noWrap/>
            <w:vAlign w:val="bottom"/>
            <w:hideMark/>
          </w:tcPr>
          <w:p w14:paraId="14C86FD7" w14:textId="77777777" w:rsidR="002B6200" w:rsidRPr="002B6200" w:rsidRDefault="002B6200" w:rsidP="002B6200">
            <w:pPr>
              <w:jc w:val="center"/>
              <w:rPr>
                <w:sz w:val="16"/>
                <w:szCs w:val="16"/>
              </w:rPr>
            </w:pPr>
            <w:r w:rsidRPr="002B6200">
              <w:rPr>
                <w:sz w:val="16"/>
                <w:szCs w:val="16"/>
              </w:rPr>
              <w:t>0</w:t>
            </w:r>
          </w:p>
        </w:tc>
        <w:tc>
          <w:tcPr>
            <w:tcW w:w="1235" w:type="dxa"/>
            <w:tcBorders>
              <w:top w:val="nil"/>
              <w:left w:val="nil"/>
              <w:bottom w:val="single" w:sz="4" w:space="0" w:color="auto"/>
              <w:right w:val="single" w:sz="4" w:space="0" w:color="auto"/>
            </w:tcBorders>
            <w:shd w:val="clear" w:color="000000" w:fill="FFFFFF"/>
            <w:noWrap/>
            <w:vAlign w:val="bottom"/>
            <w:hideMark/>
          </w:tcPr>
          <w:p w14:paraId="68774DB7" w14:textId="77777777" w:rsidR="002B6200" w:rsidRPr="002B6200" w:rsidRDefault="002B6200" w:rsidP="002B6200">
            <w:pPr>
              <w:jc w:val="center"/>
              <w:rPr>
                <w:sz w:val="16"/>
                <w:szCs w:val="16"/>
              </w:rPr>
            </w:pPr>
            <w:r w:rsidRPr="002B6200">
              <w:rPr>
                <w:sz w:val="16"/>
                <w:szCs w:val="16"/>
              </w:rPr>
              <w:t xml:space="preserve">0  </w:t>
            </w:r>
          </w:p>
        </w:tc>
        <w:tc>
          <w:tcPr>
            <w:tcW w:w="1421" w:type="dxa"/>
            <w:tcBorders>
              <w:top w:val="nil"/>
              <w:left w:val="nil"/>
              <w:bottom w:val="single" w:sz="4" w:space="0" w:color="auto"/>
              <w:right w:val="single" w:sz="4" w:space="0" w:color="auto"/>
            </w:tcBorders>
            <w:shd w:val="clear" w:color="000000" w:fill="FFFFFF"/>
            <w:noWrap/>
            <w:vAlign w:val="bottom"/>
            <w:hideMark/>
          </w:tcPr>
          <w:p w14:paraId="43ED51AD" w14:textId="77777777" w:rsidR="002B6200" w:rsidRPr="002B6200" w:rsidRDefault="002B6200" w:rsidP="002B6200">
            <w:pPr>
              <w:jc w:val="center"/>
              <w:rPr>
                <w:sz w:val="16"/>
                <w:szCs w:val="16"/>
              </w:rPr>
            </w:pPr>
            <w:r w:rsidRPr="002B6200">
              <w:rPr>
                <w:sz w:val="16"/>
                <w:szCs w:val="16"/>
              </w:rPr>
              <w:t xml:space="preserve">0  </w:t>
            </w:r>
          </w:p>
        </w:tc>
      </w:tr>
      <w:tr w:rsidR="002B6200" w:rsidRPr="002B6200" w14:paraId="71A9BF98" w14:textId="77777777" w:rsidTr="00E8485B">
        <w:trPr>
          <w:trHeight w:val="300"/>
          <w:jc w:val="center"/>
        </w:trPr>
        <w:tc>
          <w:tcPr>
            <w:tcW w:w="4540" w:type="dxa"/>
            <w:tcBorders>
              <w:top w:val="nil"/>
              <w:left w:val="single" w:sz="4" w:space="0" w:color="auto"/>
              <w:bottom w:val="single" w:sz="4" w:space="0" w:color="auto"/>
              <w:right w:val="single" w:sz="4" w:space="0" w:color="auto"/>
            </w:tcBorders>
            <w:shd w:val="clear" w:color="000000" w:fill="FFFFFF"/>
            <w:noWrap/>
            <w:vAlign w:val="bottom"/>
            <w:hideMark/>
          </w:tcPr>
          <w:p w14:paraId="346C2578" w14:textId="77777777" w:rsidR="002B6200" w:rsidRPr="002B6200" w:rsidRDefault="002B6200" w:rsidP="002B6200">
            <w:pPr>
              <w:rPr>
                <w:sz w:val="16"/>
                <w:szCs w:val="16"/>
              </w:rPr>
            </w:pPr>
            <w:r w:rsidRPr="002B6200">
              <w:rPr>
                <w:sz w:val="16"/>
                <w:szCs w:val="16"/>
              </w:rPr>
              <w:t>Конвейер 80 м</w:t>
            </w:r>
          </w:p>
        </w:tc>
        <w:tc>
          <w:tcPr>
            <w:tcW w:w="1218" w:type="dxa"/>
            <w:tcBorders>
              <w:top w:val="nil"/>
              <w:left w:val="nil"/>
              <w:bottom w:val="single" w:sz="4" w:space="0" w:color="auto"/>
              <w:right w:val="single" w:sz="4" w:space="0" w:color="auto"/>
            </w:tcBorders>
            <w:shd w:val="clear" w:color="000000" w:fill="FFFFFF"/>
            <w:noWrap/>
            <w:vAlign w:val="center"/>
            <w:hideMark/>
          </w:tcPr>
          <w:p w14:paraId="33E649E2" w14:textId="77777777" w:rsidR="002B6200" w:rsidRPr="002B6200" w:rsidRDefault="002B6200" w:rsidP="002B6200">
            <w:pPr>
              <w:jc w:val="center"/>
              <w:rPr>
                <w:sz w:val="16"/>
                <w:szCs w:val="16"/>
              </w:rPr>
            </w:pPr>
            <w:r w:rsidRPr="002B6200">
              <w:rPr>
                <w:sz w:val="16"/>
                <w:szCs w:val="16"/>
              </w:rPr>
              <w:t>2011</w:t>
            </w:r>
          </w:p>
        </w:tc>
        <w:tc>
          <w:tcPr>
            <w:tcW w:w="1480" w:type="dxa"/>
            <w:tcBorders>
              <w:top w:val="nil"/>
              <w:left w:val="nil"/>
              <w:bottom w:val="single" w:sz="4" w:space="0" w:color="auto"/>
              <w:right w:val="single" w:sz="4" w:space="0" w:color="auto"/>
            </w:tcBorders>
            <w:shd w:val="clear" w:color="000000" w:fill="FFFFFF"/>
            <w:noWrap/>
            <w:vAlign w:val="center"/>
            <w:hideMark/>
          </w:tcPr>
          <w:p w14:paraId="24AD330D" w14:textId="77777777" w:rsidR="002B6200" w:rsidRPr="002B6200" w:rsidRDefault="002B6200" w:rsidP="002B6200">
            <w:pPr>
              <w:jc w:val="center"/>
              <w:rPr>
                <w:sz w:val="16"/>
                <w:szCs w:val="16"/>
              </w:rPr>
            </w:pPr>
            <w:r w:rsidRPr="002B6200">
              <w:rPr>
                <w:sz w:val="16"/>
                <w:szCs w:val="16"/>
              </w:rPr>
              <w:t>604 296,00</w:t>
            </w:r>
          </w:p>
        </w:tc>
        <w:tc>
          <w:tcPr>
            <w:tcW w:w="1080" w:type="dxa"/>
            <w:tcBorders>
              <w:top w:val="nil"/>
              <w:left w:val="nil"/>
              <w:bottom w:val="single" w:sz="4" w:space="0" w:color="auto"/>
              <w:right w:val="single" w:sz="4" w:space="0" w:color="auto"/>
            </w:tcBorders>
            <w:shd w:val="clear" w:color="000000" w:fill="FFFFFF"/>
            <w:noWrap/>
            <w:vAlign w:val="center"/>
            <w:hideMark/>
          </w:tcPr>
          <w:p w14:paraId="238C4C4C" w14:textId="77777777" w:rsidR="002B6200" w:rsidRPr="002B6200" w:rsidRDefault="002B6200" w:rsidP="002B6200">
            <w:pPr>
              <w:jc w:val="center"/>
              <w:rPr>
                <w:sz w:val="16"/>
                <w:szCs w:val="16"/>
              </w:rPr>
            </w:pPr>
            <w:r w:rsidRPr="002B6200">
              <w:rPr>
                <w:sz w:val="16"/>
                <w:szCs w:val="16"/>
              </w:rPr>
              <w:t>120</w:t>
            </w:r>
          </w:p>
        </w:tc>
        <w:tc>
          <w:tcPr>
            <w:tcW w:w="1200" w:type="dxa"/>
            <w:tcBorders>
              <w:top w:val="nil"/>
              <w:left w:val="nil"/>
              <w:bottom w:val="single" w:sz="4" w:space="0" w:color="auto"/>
              <w:right w:val="single" w:sz="4" w:space="0" w:color="auto"/>
            </w:tcBorders>
            <w:shd w:val="clear" w:color="auto" w:fill="auto"/>
            <w:noWrap/>
            <w:vAlign w:val="center"/>
            <w:hideMark/>
          </w:tcPr>
          <w:p w14:paraId="5857B987" w14:textId="77777777" w:rsidR="002B6200" w:rsidRPr="002B6200" w:rsidRDefault="002B6200" w:rsidP="002B6200">
            <w:pPr>
              <w:jc w:val="center"/>
              <w:rPr>
                <w:sz w:val="16"/>
                <w:szCs w:val="16"/>
              </w:rPr>
            </w:pPr>
            <w:r w:rsidRPr="002B6200">
              <w:rPr>
                <w:sz w:val="16"/>
                <w:szCs w:val="16"/>
              </w:rPr>
              <w:t>5035,80</w:t>
            </w:r>
          </w:p>
        </w:tc>
        <w:tc>
          <w:tcPr>
            <w:tcW w:w="1240" w:type="dxa"/>
            <w:tcBorders>
              <w:top w:val="nil"/>
              <w:left w:val="nil"/>
              <w:bottom w:val="single" w:sz="4" w:space="0" w:color="auto"/>
              <w:right w:val="single" w:sz="4" w:space="0" w:color="auto"/>
            </w:tcBorders>
            <w:shd w:val="clear" w:color="000000" w:fill="FFFFFF"/>
            <w:noWrap/>
            <w:vAlign w:val="center"/>
            <w:hideMark/>
          </w:tcPr>
          <w:p w14:paraId="3875598B" w14:textId="77777777" w:rsidR="002B6200" w:rsidRPr="002B6200" w:rsidRDefault="002B6200" w:rsidP="002B6200">
            <w:pPr>
              <w:jc w:val="center"/>
              <w:rPr>
                <w:sz w:val="16"/>
                <w:szCs w:val="16"/>
              </w:rPr>
            </w:pPr>
            <w:r w:rsidRPr="002B6200">
              <w:rPr>
                <w:sz w:val="16"/>
                <w:szCs w:val="16"/>
              </w:rPr>
              <w:t xml:space="preserve">60 429,60  </w:t>
            </w:r>
          </w:p>
        </w:tc>
        <w:tc>
          <w:tcPr>
            <w:tcW w:w="1240" w:type="dxa"/>
            <w:tcBorders>
              <w:top w:val="nil"/>
              <w:left w:val="nil"/>
              <w:bottom w:val="single" w:sz="4" w:space="0" w:color="auto"/>
              <w:right w:val="single" w:sz="4" w:space="0" w:color="auto"/>
            </w:tcBorders>
            <w:shd w:val="clear" w:color="000000" w:fill="FFFFFF"/>
            <w:noWrap/>
            <w:vAlign w:val="center"/>
            <w:hideMark/>
          </w:tcPr>
          <w:p w14:paraId="08F8F9BF" w14:textId="77777777" w:rsidR="002B6200" w:rsidRPr="002B6200" w:rsidRDefault="002B6200" w:rsidP="002B6200">
            <w:pPr>
              <w:jc w:val="center"/>
              <w:rPr>
                <w:sz w:val="16"/>
                <w:szCs w:val="16"/>
              </w:rPr>
            </w:pPr>
            <w:r w:rsidRPr="002B6200">
              <w:rPr>
                <w:sz w:val="16"/>
                <w:szCs w:val="16"/>
              </w:rPr>
              <w:t>0</w:t>
            </w:r>
          </w:p>
        </w:tc>
        <w:tc>
          <w:tcPr>
            <w:tcW w:w="1280" w:type="dxa"/>
            <w:tcBorders>
              <w:top w:val="nil"/>
              <w:left w:val="nil"/>
              <w:bottom w:val="single" w:sz="4" w:space="0" w:color="auto"/>
              <w:right w:val="single" w:sz="4" w:space="0" w:color="auto"/>
            </w:tcBorders>
            <w:shd w:val="clear" w:color="000000" w:fill="FFFFFF"/>
            <w:noWrap/>
            <w:vAlign w:val="center"/>
            <w:hideMark/>
          </w:tcPr>
          <w:p w14:paraId="5291DC78" w14:textId="77777777" w:rsidR="002B6200" w:rsidRPr="002B6200" w:rsidRDefault="002B6200" w:rsidP="002B6200">
            <w:pPr>
              <w:jc w:val="center"/>
              <w:rPr>
                <w:sz w:val="16"/>
                <w:szCs w:val="16"/>
              </w:rPr>
            </w:pPr>
            <w:r w:rsidRPr="002B6200">
              <w:rPr>
                <w:sz w:val="16"/>
                <w:szCs w:val="16"/>
              </w:rPr>
              <w:t>0</w:t>
            </w:r>
          </w:p>
        </w:tc>
        <w:tc>
          <w:tcPr>
            <w:tcW w:w="1460" w:type="dxa"/>
            <w:tcBorders>
              <w:top w:val="nil"/>
              <w:left w:val="nil"/>
              <w:bottom w:val="single" w:sz="4" w:space="0" w:color="auto"/>
              <w:right w:val="single" w:sz="4" w:space="0" w:color="auto"/>
            </w:tcBorders>
            <w:shd w:val="clear" w:color="000000" w:fill="FFFFFF"/>
            <w:noWrap/>
            <w:vAlign w:val="bottom"/>
            <w:hideMark/>
          </w:tcPr>
          <w:p w14:paraId="40C3B765" w14:textId="77777777" w:rsidR="002B6200" w:rsidRPr="002B6200" w:rsidRDefault="002B6200" w:rsidP="002B6200">
            <w:pPr>
              <w:jc w:val="center"/>
              <w:rPr>
                <w:sz w:val="16"/>
                <w:szCs w:val="16"/>
              </w:rPr>
            </w:pPr>
            <w:r w:rsidRPr="002B6200">
              <w:rPr>
                <w:sz w:val="16"/>
                <w:szCs w:val="16"/>
              </w:rPr>
              <w:t>0</w:t>
            </w:r>
          </w:p>
        </w:tc>
        <w:tc>
          <w:tcPr>
            <w:tcW w:w="1235" w:type="dxa"/>
            <w:tcBorders>
              <w:top w:val="nil"/>
              <w:left w:val="nil"/>
              <w:bottom w:val="single" w:sz="4" w:space="0" w:color="auto"/>
              <w:right w:val="single" w:sz="4" w:space="0" w:color="auto"/>
            </w:tcBorders>
            <w:shd w:val="clear" w:color="000000" w:fill="FFFFFF"/>
            <w:noWrap/>
            <w:vAlign w:val="bottom"/>
            <w:hideMark/>
          </w:tcPr>
          <w:p w14:paraId="2F5F6254" w14:textId="77777777" w:rsidR="002B6200" w:rsidRPr="002B6200" w:rsidRDefault="002B6200" w:rsidP="002B6200">
            <w:pPr>
              <w:jc w:val="center"/>
              <w:rPr>
                <w:sz w:val="16"/>
                <w:szCs w:val="16"/>
              </w:rPr>
            </w:pPr>
            <w:r w:rsidRPr="002B6200">
              <w:rPr>
                <w:sz w:val="16"/>
                <w:szCs w:val="16"/>
              </w:rPr>
              <w:t xml:space="preserve">0  </w:t>
            </w:r>
          </w:p>
        </w:tc>
        <w:tc>
          <w:tcPr>
            <w:tcW w:w="1421" w:type="dxa"/>
            <w:tcBorders>
              <w:top w:val="nil"/>
              <w:left w:val="nil"/>
              <w:bottom w:val="single" w:sz="4" w:space="0" w:color="auto"/>
              <w:right w:val="single" w:sz="4" w:space="0" w:color="auto"/>
            </w:tcBorders>
            <w:shd w:val="clear" w:color="000000" w:fill="FFFFFF"/>
            <w:noWrap/>
            <w:vAlign w:val="bottom"/>
            <w:hideMark/>
          </w:tcPr>
          <w:p w14:paraId="794BF2AD" w14:textId="77777777" w:rsidR="002B6200" w:rsidRPr="002B6200" w:rsidRDefault="002B6200" w:rsidP="002B6200">
            <w:pPr>
              <w:jc w:val="center"/>
              <w:rPr>
                <w:sz w:val="16"/>
                <w:szCs w:val="16"/>
              </w:rPr>
            </w:pPr>
            <w:r w:rsidRPr="002B6200">
              <w:rPr>
                <w:sz w:val="16"/>
                <w:szCs w:val="16"/>
              </w:rPr>
              <w:t xml:space="preserve">0  </w:t>
            </w:r>
          </w:p>
        </w:tc>
      </w:tr>
      <w:tr w:rsidR="002B6200" w:rsidRPr="002B6200" w14:paraId="5A11EC1B" w14:textId="77777777" w:rsidTr="00E8485B">
        <w:trPr>
          <w:trHeight w:val="285"/>
          <w:jc w:val="center"/>
        </w:trPr>
        <w:tc>
          <w:tcPr>
            <w:tcW w:w="4540" w:type="dxa"/>
            <w:tcBorders>
              <w:top w:val="nil"/>
              <w:left w:val="single" w:sz="4" w:space="0" w:color="auto"/>
              <w:bottom w:val="single" w:sz="4" w:space="0" w:color="auto"/>
              <w:right w:val="single" w:sz="4" w:space="0" w:color="auto"/>
            </w:tcBorders>
            <w:shd w:val="clear" w:color="000000" w:fill="FFFFFF"/>
            <w:noWrap/>
            <w:vAlign w:val="bottom"/>
            <w:hideMark/>
          </w:tcPr>
          <w:p w14:paraId="18282807" w14:textId="77777777" w:rsidR="002B6200" w:rsidRPr="002B6200" w:rsidRDefault="002B6200" w:rsidP="002B6200">
            <w:pPr>
              <w:rPr>
                <w:sz w:val="16"/>
                <w:szCs w:val="16"/>
              </w:rPr>
            </w:pPr>
            <w:r w:rsidRPr="002B6200">
              <w:rPr>
                <w:sz w:val="16"/>
                <w:szCs w:val="16"/>
              </w:rPr>
              <w:t>Теплообменник NT 150SV/CD-10/44</w:t>
            </w:r>
          </w:p>
        </w:tc>
        <w:tc>
          <w:tcPr>
            <w:tcW w:w="1218" w:type="dxa"/>
            <w:tcBorders>
              <w:top w:val="nil"/>
              <w:left w:val="nil"/>
              <w:bottom w:val="single" w:sz="4" w:space="0" w:color="auto"/>
              <w:right w:val="single" w:sz="4" w:space="0" w:color="auto"/>
            </w:tcBorders>
            <w:shd w:val="clear" w:color="000000" w:fill="FFFFFF"/>
            <w:noWrap/>
            <w:vAlign w:val="center"/>
            <w:hideMark/>
          </w:tcPr>
          <w:p w14:paraId="5794471E" w14:textId="77777777" w:rsidR="002B6200" w:rsidRPr="002B6200" w:rsidRDefault="002B6200" w:rsidP="002B6200">
            <w:pPr>
              <w:jc w:val="center"/>
              <w:rPr>
                <w:sz w:val="16"/>
                <w:szCs w:val="16"/>
              </w:rPr>
            </w:pPr>
            <w:r w:rsidRPr="002B6200">
              <w:rPr>
                <w:sz w:val="16"/>
                <w:szCs w:val="16"/>
              </w:rPr>
              <w:t>2011</w:t>
            </w:r>
          </w:p>
        </w:tc>
        <w:tc>
          <w:tcPr>
            <w:tcW w:w="1480" w:type="dxa"/>
            <w:tcBorders>
              <w:top w:val="nil"/>
              <w:left w:val="nil"/>
              <w:bottom w:val="single" w:sz="4" w:space="0" w:color="auto"/>
              <w:right w:val="single" w:sz="4" w:space="0" w:color="auto"/>
            </w:tcBorders>
            <w:shd w:val="clear" w:color="000000" w:fill="FFFFFF"/>
            <w:noWrap/>
            <w:vAlign w:val="center"/>
            <w:hideMark/>
          </w:tcPr>
          <w:p w14:paraId="6E793B0A" w14:textId="77777777" w:rsidR="002B6200" w:rsidRPr="002B6200" w:rsidRDefault="002B6200" w:rsidP="002B6200">
            <w:pPr>
              <w:jc w:val="center"/>
              <w:rPr>
                <w:sz w:val="16"/>
                <w:szCs w:val="16"/>
              </w:rPr>
            </w:pPr>
            <w:r w:rsidRPr="002B6200">
              <w:rPr>
                <w:sz w:val="16"/>
                <w:szCs w:val="16"/>
              </w:rPr>
              <w:t>251 330,56</w:t>
            </w:r>
          </w:p>
        </w:tc>
        <w:tc>
          <w:tcPr>
            <w:tcW w:w="1080" w:type="dxa"/>
            <w:tcBorders>
              <w:top w:val="nil"/>
              <w:left w:val="nil"/>
              <w:bottom w:val="single" w:sz="4" w:space="0" w:color="auto"/>
              <w:right w:val="single" w:sz="4" w:space="0" w:color="auto"/>
            </w:tcBorders>
            <w:shd w:val="clear" w:color="000000" w:fill="FFFFFF"/>
            <w:noWrap/>
            <w:vAlign w:val="center"/>
            <w:hideMark/>
          </w:tcPr>
          <w:p w14:paraId="3BDAD31D" w14:textId="77777777" w:rsidR="002B6200" w:rsidRPr="002B6200" w:rsidRDefault="002B6200" w:rsidP="002B6200">
            <w:pPr>
              <w:jc w:val="center"/>
              <w:rPr>
                <w:sz w:val="16"/>
                <w:szCs w:val="16"/>
              </w:rPr>
            </w:pPr>
            <w:r w:rsidRPr="002B6200">
              <w:rPr>
                <w:sz w:val="16"/>
                <w:szCs w:val="16"/>
              </w:rPr>
              <w:t>120</w:t>
            </w:r>
          </w:p>
        </w:tc>
        <w:tc>
          <w:tcPr>
            <w:tcW w:w="1200" w:type="dxa"/>
            <w:tcBorders>
              <w:top w:val="nil"/>
              <w:left w:val="nil"/>
              <w:bottom w:val="single" w:sz="4" w:space="0" w:color="auto"/>
              <w:right w:val="single" w:sz="4" w:space="0" w:color="auto"/>
            </w:tcBorders>
            <w:shd w:val="clear" w:color="auto" w:fill="auto"/>
            <w:noWrap/>
            <w:vAlign w:val="center"/>
            <w:hideMark/>
          </w:tcPr>
          <w:p w14:paraId="54E1C957" w14:textId="77777777" w:rsidR="002B6200" w:rsidRPr="002B6200" w:rsidRDefault="002B6200" w:rsidP="002B6200">
            <w:pPr>
              <w:jc w:val="center"/>
              <w:rPr>
                <w:sz w:val="16"/>
                <w:szCs w:val="16"/>
              </w:rPr>
            </w:pPr>
            <w:r w:rsidRPr="002B6200">
              <w:rPr>
                <w:sz w:val="16"/>
                <w:szCs w:val="16"/>
              </w:rPr>
              <w:t>2094,42</w:t>
            </w:r>
          </w:p>
        </w:tc>
        <w:tc>
          <w:tcPr>
            <w:tcW w:w="1240" w:type="dxa"/>
            <w:tcBorders>
              <w:top w:val="nil"/>
              <w:left w:val="nil"/>
              <w:bottom w:val="single" w:sz="4" w:space="0" w:color="auto"/>
              <w:right w:val="single" w:sz="4" w:space="0" w:color="auto"/>
            </w:tcBorders>
            <w:shd w:val="clear" w:color="000000" w:fill="FFFFFF"/>
            <w:noWrap/>
            <w:vAlign w:val="center"/>
            <w:hideMark/>
          </w:tcPr>
          <w:p w14:paraId="74F5E538" w14:textId="77777777" w:rsidR="002B6200" w:rsidRPr="002B6200" w:rsidRDefault="002B6200" w:rsidP="002B6200">
            <w:pPr>
              <w:jc w:val="center"/>
              <w:rPr>
                <w:sz w:val="16"/>
                <w:szCs w:val="16"/>
              </w:rPr>
            </w:pPr>
            <w:r w:rsidRPr="002B6200">
              <w:rPr>
                <w:sz w:val="16"/>
                <w:szCs w:val="16"/>
              </w:rPr>
              <w:t xml:space="preserve">25 133,06  </w:t>
            </w:r>
          </w:p>
        </w:tc>
        <w:tc>
          <w:tcPr>
            <w:tcW w:w="1240" w:type="dxa"/>
            <w:tcBorders>
              <w:top w:val="nil"/>
              <w:left w:val="nil"/>
              <w:bottom w:val="single" w:sz="4" w:space="0" w:color="auto"/>
              <w:right w:val="single" w:sz="4" w:space="0" w:color="auto"/>
            </w:tcBorders>
            <w:shd w:val="clear" w:color="000000" w:fill="FFFFFF"/>
            <w:noWrap/>
            <w:vAlign w:val="center"/>
            <w:hideMark/>
          </w:tcPr>
          <w:p w14:paraId="186794A6" w14:textId="77777777" w:rsidR="002B6200" w:rsidRPr="002B6200" w:rsidRDefault="002B6200" w:rsidP="002B6200">
            <w:pPr>
              <w:jc w:val="center"/>
              <w:rPr>
                <w:sz w:val="16"/>
                <w:szCs w:val="16"/>
              </w:rPr>
            </w:pPr>
            <w:r w:rsidRPr="002B6200">
              <w:rPr>
                <w:sz w:val="16"/>
                <w:szCs w:val="16"/>
              </w:rPr>
              <w:t>0</w:t>
            </w:r>
          </w:p>
        </w:tc>
        <w:tc>
          <w:tcPr>
            <w:tcW w:w="1280" w:type="dxa"/>
            <w:tcBorders>
              <w:top w:val="nil"/>
              <w:left w:val="nil"/>
              <w:bottom w:val="single" w:sz="4" w:space="0" w:color="auto"/>
              <w:right w:val="single" w:sz="4" w:space="0" w:color="auto"/>
            </w:tcBorders>
            <w:shd w:val="clear" w:color="000000" w:fill="FFFFFF"/>
            <w:noWrap/>
            <w:vAlign w:val="center"/>
            <w:hideMark/>
          </w:tcPr>
          <w:p w14:paraId="58BE6F28" w14:textId="77777777" w:rsidR="002B6200" w:rsidRPr="002B6200" w:rsidRDefault="002B6200" w:rsidP="002B6200">
            <w:pPr>
              <w:jc w:val="center"/>
              <w:rPr>
                <w:sz w:val="16"/>
                <w:szCs w:val="16"/>
              </w:rPr>
            </w:pPr>
            <w:r w:rsidRPr="002B6200">
              <w:rPr>
                <w:sz w:val="16"/>
                <w:szCs w:val="16"/>
              </w:rPr>
              <w:t>0</w:t>
            </w:r>
          </w:p>
        </w:tc>
        <w:tc>
          <w:tcPr>
            <w:tcW w:w="1460" w:type="dxa"/>
            <w:tcBorders>
              <w:top w:val="nil"/>
              <w:left w:val="nil"/>
              <w:bottom w:val="single" w:sz="4" w:space="0" w:color="auto"/>
              <w:right w:val="single" w:sz="4" w:space="0" w:color="auto"/>
            </w:tcBorders>
            <w:shd w:val="clear" w:color="000000" w:fill="FFFFFF"/>
            <w:noWrap/>
            <w:vAlign w:val="bottom"/>
            <w:hideMark/>
          </w:tcPr>
          <w:p w14:paraId="1CBB3CFB" w14:textId="77777777" w:rsidR="002B6200" w:rsidRPr="002B6200" w:rsidRDefault="002B6200" w:rsidP="002B6200">
            <w:pPr>
              <w:jc w:val="center"/>
              <w:rPr>
                <w:sz w:val="16"/>
                <w:szCs w:val="16"/>
              </w:rPr>
            </w:pPr>
            <w:r w:rsidRPr="002B6200">
              <w:rPr>
                <w:sz w:val="16"/>
                <w:szCs w:val="16"/>
              </w:rPr>
              <w:t>0</w:t>
            </w:r>
          </w:p>
        </w:tc>
        <w:tc>
          <w:tcPr>
            <w:tcW w:w="1235" w:type="dxa"/>
            <w:tcBorders>
              <w:top w:val="nil"/>
              <w:left w:val="nil"/>
              <w:bottom w:val="single" w:sz="4" w:space="0" w:color="auto"/>
              <w:right w:val="single" w:sz="4" w:space="0" w:color="auto"/>
            </w:tcBorders>
            <w:shd w:val="clear" w:color="000000" w:fill="FFFFFF"/>
            <w:noWrap/>
            <w:vAlign w:val="bottom"/>
            <w:hideMark/>
          </w:tcPr>
          <w:p w14:paraId="561F2ECA" w14:textId="77777777" w:rsidR="002B6200" w:rsidRPr="002B6200" w:rsidRDefault="002B6200" w:rsidP="002B6200">
            <w:pPr>
              <w:jc w:val="center"/>
              <w:rPr>
                <w:sz w:val="16"/>
                <w:szCs w:val="16"/>
              </w:rPr>
            </w:pPr>
            <w:r w:rsidRPr="002B6200">
              <w:rPr>
                <w:sz w:val="16"/>
                <w:szCs w:val="16"/>
              </w:rPr>
              <w:t xml:space="preserve">0  </w:t>
            </w:r>
          </w:p>
        </w:tc>
        <w:tc>
          <w:tcPr>
            <w:tcW w:w="1421" w:type="dxa"/>
            <w:tcBorders>
              <w:top w:val="nil"/>
              <w:left w:val="nil"/>
              <w:bottom w:val="single" w:sz="4" w:space="0" w:color="auto"/>
              <w:right w:val="single" w:sz="4" w:space="0" w:color="auto"/>
            </w:tcBorders>
            <w:shd w:val="clear" w:color="000000" w:fill="FFFFFF"/>
            <w:noWrap/>
            <w:vAlign w:val="bottom"/>
            <w:hideMark/>
          </w:tcPr>
          <w:p w14:paraId="0552F1C6" w14:textId="77777777" w:rsidR="002B6200" w:rsidRPr="002B6200" w:rsidRDefault="002B6200" w:rsidP="002B6200">
            <w:pPr>
              <w:jc w:val="center"/>
              <w:rPr>
                <w:sz w:val="16"/>
                <w:szCs w:val="16"/>
              </w:rPr>
            </w:pPr>
            <w:r w:rsidRPr="002B6200">
              <w:rPr>
                <w:sz w:val="16"/>
                <w:szCs w:val="16"/>
              </w:rPr>
              <w:t xml:space="preserve">0  </w:t>
            </w:r>
          </w:p>
        </w:tc>
      </w:tr>
      <w:tr w:rsidR="002B6200" w:rsidRPr="002B6200" w14:paraId="5CA3BDA7" w14:textId="77777777" w:rsidTr="00E8485B">
        <w:trPr>
          <w:trHeight w:val="330"/>
          <w:jc w:val="center"/>
        </w:trPr>
        <w:tc>
          <w:tcPr>
            <w:tcW w:w="4540" w:type="dxa"/>
            <w:tcBorders>
              <w:top w:val="nil"/>
              <w:left w:val="single" w:sz="4" w:space="0" w:color="auto"/>
              <w:bottom w:val="single" w:sz="4" w:space="0" w:color="auto"/>
              <w:right w:val="single" w:sz="4" w:space="0" w:color="auto"/>
            </w:tcBorders>
            <w:shd w:val="clear" w:color="000000" w:fill="FFFFFF"/>
            <w:noWrap/>
            <w:vAlign w:val="bottom"/>
            <w:hideMark/>
          </w:tcPr>
          <w:p w14:paraId="7C9BA3F8" w14:textId="77777777" w:rsidR="002B6200" w:rsidRPr="002B6200" w:rsidRDefault="002B6200" w:rsidP="002B6200">
            <w:pPr>
              <w:rPr>
                <w:sz w:val="16"/>
                <w:szCs w:val="16"/>
              </w:rPr>
            </w:pPr>
            <w:r w:rsidRPr="002B6200">
              <w:rPr>
                <w:sz w:val="16"/>
                <w:szCs w:val="16"/>
              </w:rPr>
              <w:t>Теплообменник NT 150SV/CD-10/44</w:t>
            </w:r>
          </w:p>
        </w:tc>
        <w:tc>
          <w:tcPr>
            <w:tcW w:w="1218" w:type="dxa"/>
            <w:tcBorders>
              <w:top w:val="nil"/>
              <w:left w:val="nil"/>
              <w:bottom w:val="single" w:sz="4" w:space="0" w:color="auto"/>
              <w:right w:val="single" w:sz="4" w:space="0" w:color="auto"/>
            </w:tcBorders>
            <w:shd w:val="clear" w:color="000000" w:fill="FFFFFF"/>
            <w:noWrap/>
            <w:vAlign w:val="center"/>
            <w:hideMark/>
          </w:tcPr>
          <w:p w14:paraId="79EE4AF7" w14:textId="77777777" w:rsidR="002B6200" w:rsidRPr="002B6200" w:rsidRDefault="002B6200" w:rsidP="002B6200">
            <w:pPr>
              <w:jc w:val="center"/>
              <w:rPr>
                <w:sz w:val="16"/>
                <w:szCs w:val="16"/>
              </w:rPr>
            </w:pPr>
            <w:r w:rsidRPr="002B6200">
              <w:rPr>
                <w:sz w:val="16"/>
                <w:szCs w:val="16"/>
              </w:rPr>
              <w:t>2011</w:t>
            </w:r>
          </w:p>
        </w:tc>
        <w:tc>
          <w:tcPr>
            <w:tcW w:w="1480" w:type="dxa"/>
            <w:tcBorders>
              <w:top w:val="nil"/>
              <w:left w:val="nil"/>
              <w:bottom w:val="single" w:sz="4" w:space="0" w:color="auto"/>
              <w:right w:val="single" w:sz="4" w:space="0" w:color="auto"/>
            </w:tcBorders>
            <w:shd w:val="clear" w:color="000000" w:fill="FFFFFF"/>
            <w:noWrap/>
            <w:vAlign w:val="center"/>
            <w:hideMark/>
          </w:tcPr>
          <w:p w14:paraId="45BED8E5" w14:textId="77777777" w:rsidR="002B6200" w:rsidRPr="002B6200" w:rsidRDefault="002B6200" w:rsidP="002B6200">
            <w:pPr>
              <w:jc w:val="center"/>
              <w:rPr>
                <w:sz w:val="16"/>
                <w:szCs w:val="16"/>
              </w:rPr>
            </w:pPr>
            <w:r w:rsidRPr="002B6200">
              <w:rPr>
                <w:sz w:val="16"/>
                <w:szCs w:val="16"/>
              </w:rPr>
              <w:t>251 330,56</w:t>
            </w:r>
          </w:p>
        </w:tc>
        <w:tc>
          <w:tcPr>
            <w:tcW w:w="1080" w:type="dxa"/>
            <w:tcBorders>
              <w:top w:val="nil"/>
              <w:left w:val="nil"/>
              <w:bottom w:val="single" w:sz="4" w:space="0" w:color="auto"/>
              <w:right w:val="single" w:sz="4" w:space="0" w:color="auto"/>
            </w:tcBorders>
            <w:shd w:val="clear" w:color="000000" w:fill="FFFFFF"/>
            <w:noWrap/>
            <w:vAlign w:val="center"/>
            <w:hideMark/>
          </w:tcPr>
          <w:p w14:paraId="4593AA13" w14:textId="77777777" w:rsidR="002B6200" w:rsidRPr="002B6200" w:rsidRDefault="002B6200" w:rsidP="002B6200">
            <w:pPr>
              <w:jc w:val="center"/>
              <w:rPr>
                <w:sz w:val="16"/>
                <w:szCs w:val="16"/>
              </w:rPr>
            </w:pPr>
            <w:r w:rsidRPr="002B6200">
              <w:rPr>
                <w:sz w:val="16"/>
                <w:szCs w:val="16"/>
              </w:rPr>
              <w:t>120</w:t>
            </w:r>
          </w:p>
        </w:tc>
        <w:tc>
          <w:tcPr>
            <w:tcW w:w="1200" w:type="dxa"/>
            <w:tcBorders>
              <w:top w:val="nil"/>
              <w:left w:val="nil"/>
              <w:bottom w:val="single" w:sz="4" w:space="0" w:color="auto"/>
              <w:right w:val="single" w:sz="4" w:space="0" w:color="auto"/>
            </w:tcBorders>
            <w:shd w:val="clear" w:color="auto" w:fill="auto"/>
            <w:noWrap/>
            <w:vAlign w:val="center"/>
            <w:hideMark/>
          </w:tcPr>
          <w:p w14:paraId="4CF06F6C" w14:textId="77777777" w:rsidR="002B6200" w:rsidRPr="002B6200" w:rsidRDefault="002B6200" w:rsidP="002B6200">
            <w:pPr>
              <w:jc w:val="center"/>
              <w:rPr>
                <w:sz w:val="16"/>
                <w:szCs w:val="16"/>
              </w:rPr>
            </w:pPr>
            <w:r w:rsidRPr="002B6200">
              <w:rPr>
                <w:sz w:val="16"/>
                <w:szCs w:val="16"/>
              </w:rPr>
              <w:t>2094,42</w:t>
            </w:r>
          </w:p>
        </w:tc>
        <w:tc>
          <w:tcPr>
            <w:tcW w:w="1240" w:type="dxa"/>
            <w:tcBorders>
              <w:top w:val="nil"/>
              <w:left w:val="nil"/>
              <w:bottom w:val="single" w:sz="4" w:space="0" w:color="auto"/>
              <w:right w:val="single" w:sz="4" w:space="0" w:color="auto"/>
            </w:tcBorders>
            <w:shd w:val="clear" w:color="000000" w:fill="FFFFFF"/>
            <w:noWrap/>
            <w:vAlign w:val="center"/>
            <w:hideMark/>
          </w:tcPr>
          <w:p w14:paraId="3EEF57E1" w14:textId="77777777" w:rsidR="002B6200" w:rsidRPr="002B6200" w:rsidRDefault="002B6200" w:rsidP="002B6200">
            <w:pPr>
              <w:jc w:val="center"/>
              <w:rPr>
                <w:sz w:val="16"/>
                <w:szCs w:val="16"/>
              </w:rPr>
            </w:pPr>
            <w:r w:rsidRPr="002B6200">
              <w:rPr>
                <w:sz w:val="16"/>
                <w:szCs w:val="16"/>
              </w:rPr>
              <w:t xml:space="preserve">25 133,06  </w:t>
            </w:r>
          </w:p>
        </w:tc>
        <w:tc>
          <w:tcPr>
            <w:tcW w:w="1240" w:type="dxa"/>
            <w:tcBorders>
              <w:top w:val="nil"/>
              <w:left w:val="nil"/>
              <w:bottom w:val="single" w:sz="4" w:space="0" w:color="auto"/>
              <w:right w:val="single" w:sz="4" w:space="0" w:color="auto"/>
            </w:tcBorders>
            <w:shd w:val="clear" w:color="000000" w:fill="FFFFFF"/>
            <w:noWrap/>
            <w:vAlign w:val="center"/>
            <w:hideMark/>
          </w:tcPr>
          <w:p w14:paraId="7F0B1DD0" w14:textId="77777777" w:rsidR="002B6200" w:rsidRPr="002B6200" w:rsidRDefault="002B6200" w:rsidP="002B6200">
            <w:pPr>
              <w:jc w:val="center"/>
              <w:rPr>
                <w:sz w:val="16"/>
                <w:szCs w:val="16"/>
              </w:rPr>
            </w:pPr>
            <w:r w:rsidRPr="002B6200">
              <w:rPr>
                <w:sz w:val="16"/>
                <w:szCs w:val="16"/>
              </w:rPr>
              <w:t>0</w:t>
            </w:r>
          </w:p>
        </w:tc>
        <w:tc>
          <w:tcPr>
            <w:tcW w:w="1280" w:type="dxa"/>
            <w:tcBorders>
              <w:top w:val="nil"/>
              <w:left w:val="nil"/>
              <w:bottom w:val="single" w:sz="4" w:space="0" w:color="auto"/>
              <w:right w:val="single" w:sz="4" w:space="0" w:color="auto"/>
            </w:tcBorders>
            <w:shd w:val="clear" w:color="000000" w:fill="FFFFFF"/>
            <w:noWrap/>
            <w:vAlign w:val="center"/>
            <w:hideMark/>
          </w:tcPr>
          <w:p w14:paraId="6883B4EA" w14:textId="77777777" w:rsidR="002B6200" w:rsidRPr="002B6200" w:rsidRDefault="002B6200" w:rsidP="002B6200">
            <w:pPr>
              <w:jc w:val="center"/>
              <w:rPr>
                <w:sz w:val="16"/>
                <w:szCs w:val="16"/>
              </w:rPr>
            </w:pPr>
            <w:r w:rsidRPr="002B6200">
              <w:rPr>
                <w:sz w:val="16"/>
                <w:szCs w:val="16"/>
              </w:rPr>
              <w:t>0</w:t>
            </w:r>
          </w:p>
        </w:tc>
        <w:tc>
          <w:tcPr>
            <w:tcW w:w="1460" w:type="dxa"/>
            <w:tcBorders>
              <w:top w:val="nil"/>
              <w:left w:val="nil"/>
              <w:bottom w:val="single" w:sz="4" w:space="0" w:color="auto"/>
              <w:right w:val="single" w:sz="4" w:space="0" w:color="auto"/>
            </w:tcBorders>
            <w:shd w:val="clear" w:color="000000" w:fill="FFFFFF"/>
            <w:noWrap/>
            <w:vAlign w:val="bottom"/>
            <w:hideMark/>
          </w:tcPr>
          <w:p w14:paraId="1FC054B2" w14:textId="77777777" w:rsidR="002B6200" w:rsidRPr="002B6200" w:rsidRDefault="002B6200" w:rsidP="002B6200">
            <w:pPr>
              <w:jc w:val="center"/>
              <w:rPr>
                <w:sz w:val="16"/>
                <w:szCs w:val="16"/>
              </w:rPr>
            </w:pPr>
            <w:r w:rsidRPr="002B6200">
              <w:rPr>
                <w:sz w:val="16"/>
                <w:szCs w:val="16"/>
              </w:rPr>
              <w:t>0</w:t>
            </w:r>
          </w:p>
        </w:tc>
        <w:tc>
          <w:tcPr>
            <w:tcW w:w="1235" w:type="dxa"/>
            <w:tcBorders>
              <w:top w:val="nil"/>
              <w:left w:val="nil"/>
              <w:bottom w:val="single" w:sz="4" w:space="0" w:color="auto"/>
              <w:right w:val="single" w:sz="4" w:space="0" w:color="auto"/>
            </w:tcBorders>
            <w:shd w:val="clear" w:color="000000" w:fill="FFFFFF"/>
            <w:noWrap/>
            <w:vAlign w:val="bottom"/>
            <w:hideMark/>
          </w:tcPr>
          <w:p w14:paraId="307DE26B" w14:textId="77777777" w:rsidR="002B6200" w:rsidRPr="002B6200" w:rsidRDefault="002B6200" w:rsidP="002B6200">
            <w:pPr>
              <w:jc w:val="center"/>
              <w:rPr>
                <w:sz w:val="16"/>
                <w:szCs w:val="16"/>
              </w:rPr>
            </w:pPr>
            <w:r w:rsidRPr="002B6200">
              <w:rPr>
                <w:sz w:val="16"/>
                <w:szCs w:val="16"/>
              </w:rPr>
              <w:t xml:space="preserve">0  </w:t>
            </w:r>
          </w:p>
        </w:tc>
        <w:tc>
          <w:tcPr>
            <w:tcW w:w="1421" w:type="dxa"/>
            <w:tcBorders>
              <w:top w:val="nil"/>
              <w:left w:val="nil"/>
              <w:bottom w:val="single" w:sz="4" w:space="0" w:color="auto"/>
              <w:right w:val="single" w:sz="4" w:space="0" w:color="auto"/>
            </w:tcBorders>
            <w:shd w:val="clear" w:color="000000" w:fill="FFFFFF"/>
            <w:noWrap/>
            <w:vAlign w:val="bottom"/>
            <w:hideMark/>
          </w:tcPr>
          <w:p w14:paraId="6863EDB9" w14:textId="77777777" w:rsidR="002B6200" w:rsidRPr="002B6200" w:rsidRDefault="002B6200" w:rsidP="002B6200">
            <w:pPr>
              <w:jc w:val="center"/>
              <w:rPr>
                <w:sz w:val="16"/>
                <w:szCs w:val="16"/>
              </w:rPr>
            </w:pPr>
            <w:r w:rsidRPr="002B6200">
              <w:rPr>
                <w:sz w:val="16"/>
                <w:szCs w:val="16"/>
              </w:rPr>
              <w:t xml:space="preserve">0  </w:t>
            </w:r>
          </w:p>
        </w:tc>
      </w:tr>
      <w:tr w:rsidR="002B6200" w:rsidRPr="002B6200" w14:paraId="179401D0" w14:textId="77777777" w:rsidTr="00E8485B">
        <w:trPr>
          <w:trHeight w:val="540"/>
          <w:jc w:val="center"/>
        </w:trPr>
        <w:tc>
          <w:tcPr>
            <w:tcW w:w="4540" w:type="dxa"/>
            <w:tcBorders>
              <w:top w:val="nil"/>
              <w:left w:val="single" w:sz="4" w:space="0" w:color="auto"/>
              <w:bottom w:val="single" w:sz="4" w:space="0" w:color="auto"/>
              <w:right w:val="single" w:sz="4" w:space="0" w:color="auto"/>
            </w:tcBorders>
            <w:shd w:val="clear" w:color="auto" w:fill="auto"/>
            <w:vAlign w:val="bottom"/>
            <w:hideMark/>
          </w:tcPr>
          <w:p w14:paraId="10AF9BA5" w14:textId="77777777" w:rsidR="002B6200" w:rsidRPr="002B6200" w:rsidRDefault="002B6200" w:rsidP="002B6200">
            <w:pPr>
              <w:rPr>
                <w:sz w:val="16"/>
                <w:szCs w:val="16"/>
              </w:rPr>
            </w:pPr>
            <w:r w:rsidRPr="002B6200">
              <w:rPr>
                <w:sz w:val="16"/>
                <w:szCs w:val="16"/>
              </w:rPr>
              <w:t>Тепловые сети к жилому дому по ул. Большевистская,12/3</w:t>
            </w:r>
          </w:p>
        </w:tc>
        <w:tc>
          <w:tcPr>
            <w:tcW w:w="1218" w:type="dxa"/>
            <w:tcBorders>
              <w:top w:val="nil"/>
              <w:left w:val="nil"/>
              <w:bottom w:val="single" w:sz="4" w:space="0" w:color="auto"/>
              <w:right w:val="single" w:sz="4" w:space="0" w:color="auto"/>
            </w:tcBorders>
            <w:shd w:val="clear" w:color="000000" w:fill="FFFFFF"/>
            <w:noWrap/>
            <w:vAlign w:val="center"/>
            <w:hideMark/>
          </w:tcPr>
          <w:p w14:paraId="3BF2B29A" w14:textId="77777777" w:rsidR="002B6200" w:rsidRPr="002B6200" w:rsidRDefault="002B6200" w:rsidP="002B6200">
            <w:pPr>
              <w:jc w:val="center"/>
              <w:rPr>
                <w:sz w:val="16"/>
                <w:szCs w:val="16"/>
              </w:rPr>
            </w:pPr>
            <w:r w:rsidRPr="002B6200">
              <w:rPr>
                <w:sz w:val="16"/>
                <w:szCs w:val="16"/>
              </w:rPr>
              <w:t>2021</w:t>
            </w:r>
          </w:p>
        </w:tc>
        <w:tc>
          <w:tcPr>
            <w:tcW w:w="1480" w:type="dxa"/>
            <w:tcBorders>
              <w:top w:val="nil"/>
              <w:left w:val="nil"/>
              <w:bottom w:val="single" w:sz="4" w:space="0" w:color="auto"/>
              <w:right w:val="single" w:sz="4" w:space="0" w:color="auto"/>
            </w:tcBorders>
            <w:shd w:val="clear" w:color="000000" w:fill="FFFFFF"/>
            <w:noWrap/>
            <w:vAlign w:val="center"/>
            <w:hideMark/>
          </w:tcPr>
          <w:p w14:paraId="68BA977C" w14:textId="77777777" w:rsidR="002B6200" w:rsidRPr="002B6200" w:rsidRDefault="002B6200" w:rsidP="002B6200">
            <w:pPr>
              <w:jc w:val="center"/>
              <w:rPr>
                <w:sz w:val="16"/>
                <w:szCs w:val="16"/>
              </w:rPr>
            </w:pPr>
            <w:r w:rsidRPr="002B6200">
              <w:rPr>
                <w:sz w:val="16"/>
                <w:szCs w:val="16"/>
              </w:rPr>
              <w:t>250 000,00</w:t>
            </w:r>
          </w:p>
        </w:tc>
        <w:tc>
          <w:tcPr>
            <w:tcW w:w="1080" w:type="dxa"/>
            <w:tcBorders>
              <w:top w:val="nil"/>
              <w:left w:val="nil"/>
              <w:bottom w:val="single" w:sz="4" w:space="0" w:color="auto"/>
              <w:right w:val="single" w:sz="4" w:space="0" w:color="auto"/>
            </w:tcBorders>
            <w:shd w:val="clear" w:color="000000" w:fill="FFFFFF"/>
            <w:noWrap/>
            <w:vAlign w:val="center"/>
            <w:hideMark/>
          </w:tcPr>
          <w:p w14:paraId="59524C35" w14:textId="77777777" w:rsidR="002B6200" w:rsidRPr="002B6200" w:rsidRDefault="002B6200" w:rsidP="002B6200">
            <w:pPr>
              <w:jc w:val="center"/>
              <w:rPr>
                <w:sz w:val="16"/>
                <w:szCs w:val="16"/>
              </w:rPr>
            </w:pPr>
            <w:r w:rsidRPr="002B6200">
              <w:rPr>
                <w:sz w:val="16"/>
                <w:szCs w:val="16"/>
              </w:rPr>
              <w:t>120</w:t>
            </w:r>
          </w:p>
        </w:tc>
        <w:tc>
          <w:tcPr>
            <w:tcW w:w="1200" w:type="dxa"/>
            <w:tcBorders>
              <w:top w:val="nil"/>
              <w:left w:val="nil"/>
              <w:bottom w:val="single" w:sz="4" w:space="0" w:color="auto"/>
              <w:right w:val="single" w:sz="4" w:space="0" w:color="auto"/>
            </w:tcBorders>
            <w:shd w:val="clear" w:color="auto" w:fill="auto"/>
            <w:noWrap/>
            <w:vAlign w:val="center"/>
            <w:hideMark/>
          </w:tcPr>
          <w:p w14:paraId="45427721" w14:textId="77777777" w:rsidR="002B6200" w:rsidRPr="002B6200" w:rsidRDefault="002B6200" w:rsidP="002B6200">
            <w:pPr>
              <w:jc w:val="center"/>
              <w:rPr>
                <w:sz w:val="16"/>
                <w:szCs w:val="16"/>
              </w:rPr>
            </w:pPr>
            <w:r w:rsidRPr="002B6200">
              <w:rPr>
                <w:sz w:val="16"/>
                <w:szCs w:val="16"/>
              </w:rPr>
              <w:t>2083,33</w:t>
            </w:r>
          </w:p>
        </w:tc>
        <w:tc>
          <w:tcPr>
            <w:tcW w:w="1240" w:type="dxa"/>
            <w:tcBorders>
              <w:top w:val="nil"/>
              <w:left w:val="nil"/>
              <w:bottom w:val="single" w:sz="4" w:space="0" w:color="auto"/>
              <w:right w:val="single" w:sz="4" w:space="0" w:color="auto"/>
            </w:tcBorders>
            <w:shd w:val="clear" w:color="000000" w:fill="FFFFFF"/>
            <w:noWrap/>
            <w:vAlign w:val="center"/>
            <w:hideMark/>
          </w:tcPr>
          <w:p w14:paraId="21E0F9B8" w14:textId="77777777" w:rsidR="002B6200" w:rsidRPr="002B6200" w:rsidRDefault="002B6200" w:rsidP="002B6200">
            <w:pPr>
              <w:jc w:val="center"/>
              <w:rPr>
                <w:sz w:val="16"/>
                <w:szCs w:val="16"/>
              </w:rPr>
            </w:pPr>
            <w:r w:rsidRPr="002B6200">
              <w:rPr>
                <w:sz w:val="16"/>
                <w:szCs w:val="16"/>
              </w:rPr>
              <w:t>25000,00</w:t>
            </w:r>
          </w:p>
        </w:tc>
        <w:tc>
          <w:tcPr>
            <w:tcW w:w="1240" w:type="dxa"/>
            <w:tcBorders>
              <w:top w:val="nil"/>
              <w:left w:val="nil"/>
              <w:bottom w:val="single" w:sz="4" w:space="0" w:color="auto"/>
              <w:right w:val="single" w:sz="4" w:space="0" w:color="auto"/>
            </w:tcBorders>
            <w:shd w:val="clear" w:color="000000" w:fill="FFFFFF"/>
            <w:noWrap/>
            <w:vAlign w:val="center"/>
            <w:hideMark/>
          </w:tcPr>
          <w:p w14:paraId="4ED8BB52" w14:textId="77777777" w:rsidR="002B6200" w:rsidRPr="002B6200" w:rsidRDefault="002B6200" w:rsidP="002B6200">
            <w:pPr>
              <w:jc w:val="center"/>
              <w:rPr>
                <w:sz w:val="16"/>
                <w:szCs w:val="16"/>
              </w:rPr>
            </w:pPr>
            <w:r w:rsidRPr="002B6200">
              <w:rPr>
                <w:sz w:val="16"/>
                <w:szCs w:val="16"/>
              </w:rPr>
              <w:t>225000,00</w:t>
            </w:r>
          </w:p>
        </w:tc>
        <w:tc>
          <w:tcPr>
            <w:tcW w:w="1280" w:type="dxa"/>
            <w:tcBorders>
              <w:top w:val="nil"/>
              <w:left w:val="nil"/>
              <w:bottom w:val="single" w:sz="4" w:space="0" w:color="auto"/>
              <w:right w:val="single" w:sz="4" w:space="0" w:color="auto"/>
            </w:tcBorders>
            <w:shd w:val="clear" w:color="000000" w:fill="FFFFFF"/>
            <w:noWrap/>
            <w:vAlign w:val="center"/>
            <w:hideMark/>
          </w:tcPr>
          <w:p w14:paraId="6B970A75" w14:textId="77777777" w:rsidR="002B6200" w:rsidRPr="002B6200" w:rsidRDefault="002B6200" w:rsidP="002B6200">
            <w:pPr>
              <w:jc w:val="center"/>
              <w:rPr>
                <w:sz w:val="16"/>
                <w:szCs w:val="16"/>
              </w:rPr>
            </w:pPr>
            <w:r w:rsidRPr="002B6200">
              <w:rPr>
                <w:sz w:val="16"/>
                <w:szCs w:val="16"/>
              </w:rPr>
              <w:t>25000,00</w:t>
            </w:r>
          </w:p>
        </w:tc>
        <w:tc>
          <w:tcPr>
            <w:tcW w:w="1460" w:type="dxa"/>
            <w:tcBorders>
              <w:top w:val="nil"/>
              <w:left w:val="nil"/>
              <w:bottom w:val="single" w:sz="4" w:space="0" w:color="auto"/>
              <w:right w:val="single" w:sz="4" w:space="0" w:color="auto"/>
            </w:tcBorders>
            <w:shd w:val="clear" w:color="000000" w:fill="FFFFFF"/>
            <w:noWrap/>
            <w:vAlign w:val="center"/>
            <w:hideMark/>
          </w:tcPr>
          <w:p w14:paraId="1C792A42" w14:textId="77777777" w:rsidR="002B6200" w:rsidRPr="002B6200" w:rsidRDefault="002B6200" w:rsidP="002B6200">
            <w:pPr>
              <w:jc w:val="center"/>
              <w:rPr>
                <w:sz w:val="16"/>
                <w:szCs w:val="16"/>
              </w:rPr>
            </w:pPr>
            <w:r w:rsidRPr="002B6200">
              <w:rPr>
                <w:sz w:val="16"/>
                <w:szCs w:val="16"/>
              </w:rPr>
              <w:t>200000,00</w:t>
            </w:r>
          </w:p>
        </w:tc>
        <w:tc>
          <w:tcPr>
            <w:tcW w:w="1235" w:type="dxa"/>
            <w:tcBorders>
              <w:top w:val="nil"/>
              <w:left w:val="nil"/>
              <w:bottom w:val="single" w:sz="4" w:space="0" w:color="auto"/>
              <w:right w:val="single" w:sz="4" w:space="0" w:color="auto"/>
            </w:tcBorders>
            <w:shd w:val="clear" w:color="000000" w:fill="FFFFFF"/>
            <w:noWrap/>
            <w:vAlign w:val="center"/>
            <w:hideMark/>
          </w:tcPr>
          <w:p w14:paraId="6F56F446" w14:textId="77777777" w:rsidR="002B6200" w:rsidRPr="002B6200" w:rsidRDefault="002B6200" w:rsidP="002B6200">
            <w:pPr>
              <w:jc w:val="center"/>
              <w:rPr>
                <w:sz w:val="16"/>
                <w:szCs w:val="16"/>
              </w:rPr>
            </w:pPr>
            <w:r w:rsidRPr="002B6200">
              <w:rPr>
                <w:sz w:val="16"/>
                <w:szCs w:val="16"/>
              </w:rPr>
              <w:t xml:space="preserve">25 000  </w:t>
            </w:r>
          </w:p>
        </w:tc>
        <w:tc>
          <w:tcPr>
            <w:tcW w:w="1421" w:type="dxa"/>
            <w:tcBorders>
              <w:top w:val="nil"/>
              <w:left w:val="nil"/>
              <w:bottom w:val="single" w:sz="4" w:space="0" w:color="auto"/>
              <w:right w:val="single" w:sz="4" w:space="0" w:color="auto"/>
            </w:tcBorders>
            <w:shd w:val="clear" w:color="000000" w:fill="FFFFFF"/>
            <w:noWrap/>
            <w:vAlign w:val="center"/>
            <w:hideMark/>
          </w:tcPr>
          <w:p w14:paraId="75E61A83" w14:textId="77777777" w:rsidR="002B6200" w:rsidRPr="002B6200" w:rsidRDefault="002B6200" w:rsidP="002B6200">
            <w:pPr>
              <w:jc w:val="center"/>
              <w:rPr>
                <w:sz w:val="16"/>
                <w:szCs w:val="16"/>
              </w:rPr>
            </w:pPr>
            <w:r w:rsidRPr="002B6200">
              <w:rPr>
                <w:sz w:val="16"/>
                <w:szCs w:val="16"/>
              </w:rPr>
              <w:t>175000,00</w:t>
            </w:r>
          </w:p>
        </w:tc>
      </w:tr>
      <w:tr w:rsidR="002B6200" w:rsidRPr="002B6200" w14:paraId="60F5AA9F" w14:textId="77777777" w:rsidTr="00E8485B">
        <w:trPr>
          <w:trHeight w:val="315"/>
          <w:jc w:val="center"/>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24164388" w14:textId="77777777" w:rsidR="002B6200" w:rsidRPr="002B6200" w:rsidRDefault="002B6200" w:rsidP="002B6200">
            <w:pPr>
              <w:rPr>
                <w:b/>
                <w:bCs/>
                <w:color w:val="000000"/>
                <w:sz w:val="16"/>
                <w:szCs w:val="16"/>
              </w:rPr>
            </w:pPr>
            <w:r w:rsidRPr="002B6200">
              <w:rPr>
                <w:b/>
                <w:bCs/>
                <w:color w:val="000000"/>
                <w:sz w:val="16"/>
                <w:szCs w:val="16"/>
              </w:rPr>
              <w:t>ИТОГО</w:t>
            </w:r>
          </w:p>
        </w:tc>
        <w:tc>
          <w:tcPr>
            <w:tcW w:w="1218" w:type="dxa"/>
            <w:tcBorders>
              <w:top w:val="nil"/>
              <w:left w:val="nil"/>
              <w:bottom w:val="single" w:sz="4" w:space="0" w:color="auto"/>
              <w:right w:val="single" w:sz="4" w:space="0" w:color="auto"/>
            </w:tcBorders>
            <w:shd w:val="clear" w:color="auto" w:fill="auto"/>
            <w:noWrap/>
            <w:vAlign w:val="center"/>
            <w:hideMark/>
          </w:tcPr>
          <w:p w14:paraId="05299060" w14:textId="77777777" w:rsidR="002B6200" w:rsidRPr="002B6200" w:rsidRDefault="002B6200" w:rsidP="002B6200">
            <w:pPr>
              <w:jc w:val="center"/>
              <w:rPr>
                <w:b/>
                <w:bCs/>
                <w:color w:val="000000"/>
                <w:sz w:val="16"/>
                <w:szCs w:val="16"/>
              </w:rPr>
            </w:pPr>
            <w:r w:rsidRPr="002B6200">
              <w:rPr>
                <w:b/>
                <w:bCs/>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center"/>
            <w:hideMark/>
          </w:tcPr>
          <w:p w14:paraId="26946FCB" w14:textId="77777777" w:rsidR="002B6200" w:rsidRPr="002B6200" w:rsidRDefault="002B6200" w:rsidP="002B6200">
            <w:pPr>
              <w:jc w:val="center"/>
              <w:rPr>
                <w:b/>
                <w:bCs/>
                <w:color w:val="000000"/>
                <w:sz w:val="16"/>
                <w:szCs w:val="16"/>
              </w:rPr>
            </w:pPr>
            <w:r w:rsidRPr="002B6200">
              <w:rPr>
                <w:b/>
                <w:bCs/>
                <w:color w:val="000000"/>
                <w:sz w:val="16"/>
                <w:szCs w:val="16"/>
              </w:rPr>
              <w:t>15 367 343,40</w:t>
            </w:r>
          </w:p>
        </w:tc>
        <w:tc>
          <w:tcPr>
            <w:tcW w:w="1080" w:type="dxa"/>
            <w:tcBorders>
              <w:top w:val="nil"/>
              <w:left w:val="nil"/>
              <w:bottom w:val="single" w:sz="4" w:space="0" w:color="auto"/>
              <w:right w:val="single" w:sz="4" w:space="0" w:color="auto"/>
            </w:tcBorders>
            <w:shd w:val="clear" w:color="auto" w:fill="auto"/>
            <w:noWrap/>
            <w:vAlign w:val="center"/>
            <w:hideMark/>
          </w:tcPr>
          <w:p w14:paraId="27918C13" w14:textId="77777777" w:rsidR="002B6200" w:rsidRPr="002B6200" w:rsidRDefault="002B6200" w:rsidP="002B6200">
            <w:pPr>
              <w:jc w:val="center"/>
              <w:rPr>
                <w:b/>
                <w:bCs/>
                <w:color w:val="000000"/>
                <w:sz w:val="16"/>
                <w:szCs w:val="16"/>
              </w:rPr>
            </w:pPr>
            <w:r w:rsidRPr="002B6200">
              <w:rPr>
                <w:b/>
                <w:bCs/>
                <w:color w:val="000000"/>
                <w:sz w:val="16"/>
                <w:szCs w:val="16"/>
              </w:rPr>
              <w:t> </w:t>
            </w:r>
          </w:p>
        </w:tc>
        <w:tc>
          <w:tcPr>
            <w:tcW w:w="1200" w:type="dxa"/>
            <w:tcBorders>
              <w:top w:val="nil"/>
              <w:left w:val="nil"/>
              <w:bottom w:val="single" w:sz="4" w:space="0" w:color="auto"/>
              <w:right w:val="single" w:sz="4" w:space="0" w:color="auto"/>
            </w:tcBorders>
            <w:shd w:val="clear" w:color="auto" w:fill="auto"/>
            <w:noWrap/>
            <w:vAlign w:val="center"/>
            <w:hideMark/>
          </w:tcPr>
          <w:p w14:paraId="15B779C4" w14:textId="77777777" w:rsidR="002B6200" w:rsidRPr="002B6200" w:rsidRDefault="002B6200" w:rsidP="002B6200">
            <w:pPr>
              <w:jc w:val="center"/>
              <w:rPr>
                <w:b/>
                <w:bCs/>
                <w:color w:val="000000"/>
                <w:sz w:val="16"/>
                <w:szCs w:val="16"/>
              </w:rPr>
            </w:pPr>
            <w:r w:rsidRPr="002B6200">
              <w:rPr>
                <w:b/>
                <w:bCs/>
                <w:color w:val="000000"/>
                <w:sz w:val="16"/>
                <w:szCs w:val="16"/>
              </w:rPr>
              <w:t>78 006,66</w:t>
            </w:r>
          </w:p>
        </w:tc>
        <w:tc>
          <w:tcPr>
            <w:tcW w:w="1240" w:type="dxa"/>
            <w:tcBorders>
              <w:top w:val="nil"/>
              <w:left w:val="nil"/>
              <w:bottom w:val="single" w:sz="4" w:space="0" w:color="auto"/>
              <w:right w:val="single" w:sz="4" w:space="0" w:color="auto"/>
            </w:tcBorders>
            <w:shd w:val="clear" w:color="auto" w:fill="auto"/>
            <w:noWrap/>
            <w:vAlign w:val="center"/>
            <w:hideMark/>
          </w:tcPr>
          <w:p w14:paraId="3AC704E8" w14:textId="77777777" w:rsidR="002B6200" w:rsidRPr="002B6200" w:rsidRDefault="002B6200" w:rsidP="002B6200">
            <w:pPr>
              <w:jc w:val="center"/>
              <w:rPr>
                <w:b/>
                <w:bCs/>
                <w:color w:val="000000"/>
                <w:sz w:val="16"/>
                <w:szCs w:val="16"/>
              </w:rPr>
            </w:pPr>
            <w:r w:rsidRPr="002B6200">
              <w:rPr>
                <w:b/>
                <w:bCs/>
                <w:color w:val="000000"/>
                <w:sz w:val="16"/>
                <w:szCs w:val="16"/>
              </w:rPr>
              <w:t>934 857,66</w:t>
            </w:r>
          </w:p>
        </w:tc>
        <w:tc>
          <w:tcPr>
            <w:tcW w:w="1240" w:type="dxa"/>
            <w:tcBorders>
              <w:top w:val="nil"/>
              <w:left w:val="nil"/>
              <w:bottom w:val="single" w:sz="4" w:space="0" w:color="auto"/>
              <w:right w:val="single" w:sz="4" w:space="0" w:color="auto"/>
            </w:tcBorders>
            <w:shd w:val="clear" w:color="auto" w:fill="auto"/>
            <w:noWrap/>
            <w:vAlign w:val="center"/>
            <w:hideMark/>
          </w:tcPr>
          <w:p w14:paraId="001414AC" w14:textId="77777777" w:rsidR="002B6200" w:rsidRPr="002B6200" w:rsidRDefault="002B6200" w:rsidP="002B6200">
            <w:pPr>
              <w:jc w:val="center"/>
              <w:rPr>
                <w:b/>
                <w:bCs/>
                <w:color w:val="000000"/>
                <w:sz w:val="16"/>
                <w:szCs w:val="16"/>
              </w:rPr>
            </w:pPr>
            <w:r w:rsidRPr="002B6200">
              <w:rPr>
                <w:b/>
                <w:bCs/>
                <w:color w:val="000000"/>
                <w:sz w:val="16"/>
                <w:szCs w:val="16"/>
              </w:rPr>
              <w:t>381 017,41</w:t>
            </w:r>
          </w:p>
        </w:tc>
        <w:tc>
          <w:tcPr>
            <w:tcW w:w="1280" w:type="dxa"/>
            <w:tcBorders>
              <w:top w:val="nil"/>
              <w:left w:val="nil"/>
              <w:bottom w:val="single" w:sz="4" w:space="0" w:color="auto"/>
              <w:right w:val="single" w:sz="4" w:space="0" w:color="auto"/>
            </w:tcBorders>
            <w:shd w:val="clear" w:color="auto" w:fill="auto"/>
            <w:noWrap/>
            <w:vAlign w:val="center"/>
            <w:hideMark/>
          </w:tcPr>
          <w:p w14:paraId="1D69BC8A" w14:textId="77777777" w:rsidR="002B6200" w:rsidRPr="002B6200" w:rsidRDefault="002B6200" w:rsidP="002B6200">
            <w:pPr>
              <w:jc w:val="center"/>
              <w:rPr>
                <w:b/>
                <w:bCs/>
                <w:color w:val="000000"/>
                <w:sz w:val="16"/>
                <w:szCs w:val="16"/>
              </w:rPr>
            </w:pPr>
            <w:r w:rsidRPr="002B6200">
              <w:rPr>
                <w:b/>
                <w:bCs/>
                <w:color w:val="000000"/>
                <w:sz w:val="16"/>
                <w:szCs w:val="16"/>
              </w:rPr>
              <w:t>124 489,89</w:t>
            </w:r>
          </w:p>
        </w:tc>
        <w:tc>
          <w:tcPr>
            <w:tcW w:w="1460" w:type="dxa"/>
            <w:tcBorders>
              <w:top w:val="nil"/>
              <w:left w:val="nil"/>
              <w:bottom w:val="single" w:sz="4" w:space="0" w:color="auto"/>
              <w:right w:val="single" w:sz="4" w:space="0" w:color="auto"/>
            </w:tcBorders>
            <w:shd w:val="clear" w:color="auto" w:fill="auto"/>
            <w:noWrap/>
            <w:vAlign w:val="center"/>
            <w:hideMark/>
          </w:tcPr>
          <w:p w14:paraId="7C72BA7F" w14:textId="77777777" w:rsidR="002B6200" w:rsidRPr="002B6200" w:rsidRDefault="002B6200" w:rsidP="002B6200">
            <w:pPr>
              <w:jc w:val="center"/>
              <w:rPr>
                <w:b/>
                <w:bCs/>
                <w:color w:val="000000"/>
                <w:sz w:val="16"/>
                <w:szCs w:val="16"/>
              </w:rPr>
            </w:pPr>
            <w:r w:rsidRPr="002B6200">
              <w:rPr>
                <w:b/>
                <w:bCs/>
                <w:color w:val="000000"/>
                <w:sz w:val="16"/>
                <w:szCs w:val="16"/>
              </w:rPr>
              <w:t>256 527,52</w:t>
            </w:r>
          </w:p>
        </w:tc>
        <w:tc>
          <w:tcPr>
            <w:tcW w:w="1235" w:type="dxa"/>
            <w:tcBorders>
              <w:top w:val="nil"/>
              <w:left w:val="nil"/>
              <w:bottom w:val="single" w:sz="4" w:space="0" w:color="auto"/>
              <w:right w:val="single" w:sz="4" w:space="0" w:color="auto"/>
            </w:tcBorders>
            <w:shd w:val="clear" w:color="auto" w:fill="auto"/>
            <w:noWrap/>
            <w:vAlign w:val="center"/>
            <w:hideMark/>
          </w:tcPr>
          <w:p w14:paraId="586982BC" w14:textId="77777777" w:rsidR="002B6200" w:rsidRPr="002B6200" w:rsidRDefault="002B6200" w:rsidP="002B6200">
            <w:pPr>
              <w:jc w:val="center"/>
              <w:rPr>
                <w:b/>
                <w:bCs/>
                <w:color w:val="000000"/>
                <w:sz w:val="16"/>
                <w:szCs w:val="16"/>
              </w:rPr>
            </w:pPr>
            <w:r w:rsidRPr="002B6200">
              <w:rPr>
                <w:b/>
                <w:bCs/>
                <w:color w:val="000000"/>
                <w:sz w:val="16"/>
                <w:szCs w:val="16"/>
              </w:rPr>
              <w:t>81 527,52</w:t>
            </w:r>
          </w:p>
        </w:tc>
        <w:tc>
          <w:tcPr>
            <w:tcW w:w="1421" w:type="dxa"/>
            <w:tcBorders>
              <w:top w:val="nil"/>
              <w:left w:val="nil"/>
              <w:bottom w:val="single" w:sz="4" w:space="0" w:color="auto"/>
              <w:right w:val="single" w:sz="4" w:space="0" w:color="auto"/>
            </w:tcBorders>
            <w:shd w:val="clear" w:color="auto" w:fill="auto"/>
            <w:noWrap/>
            <w:vAlign w:val="center"/>
            <w:hideMark/>
          </w:tcPr>
          <w:p w14:paraId="62C95603" w14:textId="77777777" w:rsidR="002B6200" w:rsidRPr="002B6200" w:rsidRDefault="002B6200" w:rsidP="002B6200">
            <w:pPr>
              <w:jc w:val="center"/>
              <w:rPr>
                <w:b/>
                <w:bCs/>
                <w:color w:val="000000"/>
                <w:sz w:val="16"/>
                <w:szCs w:val="16"/>
              </w:rPr>
            </w:pPr>
            <w:r w:rsidRPr="002B6200">
              <w:rPr>
                <w:b/>
                <w:bCs/>
                <w:color w:val="000000"/>
                <w:sz w:val="16"/>
                <w:szCs w:val="16"/>
              </w:rPr>
              <w:t>175 000,00</w:t>
            </w:r>
          </w:p>
        </w:tc>
      </w:tr>
      <w:tr w:rsidR="002B6200" w:rsidRPr="002B6200" w14:paraId="0A69AF65" w14:textId="77777777" w:rsidTr="00E8485B">
        <w:trPr>
          <w:trHeight w:val="315"/>
          <w:jc w:val="center"/>
        </w:trPr>
        <w:tc>
          <w:tcPr>
            <w:tcW w:w="4540" w:type="dxa"/>
            <w:tcBorders>
              <w:top w:val="nil"/>
              <w:left w:val="single" w:sz="4" w:space="0" w:color="auto"/>
              <w:bottom w:val="single" w:sz="4" w:space="0" w:color="auto"/>
              <w:right w:val="single" w:sz="4" w:space="0" w:color="auto"/>
            </w:tcBorders>
            <w:shd w:val="clear" w:color="auto" w:fill="auto"/>
            <w:vAlign w:val="bottom"/>
            <w:hideMark/>
          </w:tcPr>
          <w:p w14:paraId="4B9F876D" w14:textId="77777777" w:rsidR="002B6200" w:rsidRPr="002B6200" w:rsidRDefault="002B6200" w:rsidP="002B6200">
            <w:pPr>
              <w:rPr>
                <w:b/>
                <w:bCs/>
                <w:sz w:val="16"/>
                <w:szCs w:val="16"/>
              </w:rPr>
            </w:pPr>
            <w:r w:rsidRPr="002B6200">
              <w:rPr>
                <w:b/>
                <w:bCs/>
                <w:sz w:val="16"/>
                <w:szCs w:val="16"/>
              </w:rPr>
              <w:t xml:space="preserve">Налог на имущество </w:t>
            </w:r>
          </w:p>
        </w:tc>
        <w:tc>
          <w:tcPr>
            <w:tcW w:w="1218" w:type="dxa"/>
            <w:tcBorders>
              <w:top w:val="nil"/>
              <w:left w:val="nil"/>
              <w:bottom w:val="single" w:sz="4" w:space="0" w:color="auto"/>
              <w:right w:val="single" w:sz="4" w:space="0" w:color="auto"/>
            </w:tcBorders>
            <w:shd w:val="clear" w:color="auto" w:fill="auto"/>
            <w:noWrap/>
            <w:vAlign w:val="bottom"/>
            <w:hideMark/>
          </w:tcPr>
          <w:p w14:paraId="421B4F7E" w14:textId="77777777" w:rsidR="002B6200" w:rsidRPr="002B6200" w:rsidRDefault="002B6200" w:rsidP="002B6200">
            <w:pPr>
              <w:rPr>
                <w:b/>
                <w:bCs/>
                <w:color w:val="000000"/>
                <w:sz w:val="16"/>
                <w:szCs w:val="16"/>
              </w:rPr>
            </w:pPr>
            <w:r w:rsidRPr="002B6200">
              <w:rPr>
                <w:b/>
                <w:bCs/>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2CC56805" w14:textId="77777777" w:rsidR="002B6200" w:rsidRPr="002B6200" w:rsidRDefault="002B6200" w:rsidP="002B6200">
            <w:pPr>
              <w:rPr>
                <w:b/>
                <w:bCs/>
                <w:color w:val="000000"/>
                <w:sz w:val="16"/>
                <w:szCs w:val="16"/>
              </w:rPr>
            </w:pPr>
            <w:r w:rsidRPr="002B6200">
              <w:rPr>
                <w:b/>
                <w:bCs/>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14:paraId="2C345A17" w14:textId="77777777" w:rsidR="002B6200" w:rsidRPr="002B6200" w:rsidRDefault="002B6200" w:rsidP="002B6200">
            <w:pPr>
              <w:rPr>
                <w:b/>
                <w:bCs/>
                <w:color w:val="000000"/>
                <w:sz w:val="16"/>
                <w:szCs w:val="16"/>
              </w:rPr>
            </w:pPr>
            <w:r w:rsidRPr="002B6200">
              <w:rPr>
                <w:b/>
                <w:bCs/>
                <w:color w:val="000000"/>
                <w:sz w:val="16"/>
                <w:szCs w:val="16"/>
              </w:rPr>
              <w:t> </w:t>
            </w:r>
          </w:p>
        </w:tc>
        <w:tc>
          <w:tcPr>
            <w:tcW w:w="1200" w:type="dxa"/>
            <w:tcBorders>
              <w:top w:val="nil"/>
              <w:left w:val="nil"/>
              <w:bottom w:val="single" w:sz="4" w:space="0" w:color="auto"/>
              <w:right w:val="single" w:sz="4" w:space="0" w:color="auto"/>
            </w:tcBorders>
            <w:shd w:val="clear" w:color="auto" w:fill="auto"/>
            <w:noWrap/>
            <w:vAlign w:val="bottom"/>
            <w:hideMark/>
          </w:tcPr>
          <w:p w14:paraId="6F70E8C3" w14:textId="77777777" w:rsidR="002B6200" w:rsidRPr="002B6200" w:rsidRDefault="002B6200" w:rsidP="002B6200">
            <w:pPr>
              <w:rPr>
                <w:b/>
                <w:bCs/>
                <w:color w:val="000000"/>
                <w:sz w:val="16"/>
                <w:szCs w:val="16"/>
              </w:rPr>
            </w:pPr>
            <w:r w:rsidRPr="002B6200">
              <w:rPr>
                <w:b/>
                <w:bCs/>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14:paraId="599E7AD2" w14:textId="77777777" w:rsidR="002B6200" w:rsidRPr="002B6200" w:rsidRDefault="002B6200" w:rsidP="002B6200">
            <w:pPr>
              <w:rPr>
                <w:b/>
                <w:bCs/>
                <w:color w:val="000000"/>
                <w:sz w:val="16"/>
                <w:szCs w:val="16"/>
              </w:rPr>
            </w:pPr>
            <w:r w:rsidRPr="002B6200">
              <w:rPr>
                <w:b/>
                <w:bCs/>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14:paraId="2FDABF67" w14:textId="77777777" w:rsidR="002B6200" w:rsidRPr="002B6200" w:rsidRDefault="002B6200" w:rsidP="002B6200">
            <w:pPr>
              <w:rPr>
                <w:b/>
                <w:bCs/>
                <w:color w:val="000000"/>
                <w:sz w:val="16"/>
                <w:szCs w:val="16"/>
              </w:rPr>
            </w:pPr>
            <w:r w:rsidRPr="002B6200">
              <w:rPr>
                <w:b/>
                <w:bCs/>
                <w:color w:val="000000"/>
                <w:sz w:val="16"/>
                <w:szCs w:val="16"/>
              </w:rPr>
              <w:t> </w:t>
            </w:r>
          </w:p>
        </w:tc>
        <w:tc>
          <w:tcPr>
            <w:tcW w:w="1280" w:type="dxa"/>
            <w:tcBorders>
              <w:top w:val="nil"/>
              <w:left w:val="nil"/>
              <w:bottom w:val="single" w:sz="4" w:space="0" w:color="auto"/>
              <w:right w:val="single" w:sz="4" w:space="0" w:color="auto"/>
            </w:tcBorders>
            <w:shd w:val="clear" w:color="auto" w:fill="auto"/>
            <w:noWrap/>
            <w:vAlign w:val="bottom"/>
            <w:hideMark/>
          </w:tcPr>
          <w:p w14:paraId="75EDA895" w14:textId="77777777" w:rsidR="002B6200" w:rsidRPr="002B6200" w:rsidRDefault="002B6200" w:rsidP="002B6200">
            <w:pPr>
              <w:rPr>
                <w:b/>
                <w:bCs/>
                <w:color w:val="000000"/>
                <w:sz w:val="16"/>
                <w:szCs w:val="16"/>
              </w:rPr>
            </w:pPr>
            <w:r w:rsidRPr="002B6200">
              <w:rPr>
                <w:b/>
                <w:bCs/>
                <w:color w:val="000000"/>
                <w:sz w:val="16"/>
                <w:szCs w:val="16"/>
              </w:rPr>
              <w:t> </w:t>
            </w:r>
          </w:p>
        </w:tc>
        <w:tc>
          <w:tcPr>
            <w:tcW w:w="1460" w:type="dxa"/>
            <w:tcBorders>
              <w:top w:val="nil"/>
              <w:left w:val="nil"/>
              <w:bottom w:val="single" w:sz="4" w:space="0" w:color="auto"/>
              <w:right w:val="single" w:sz="4" w:space="0" w:color="auto"/>
            </w:tcBorders>
            <w:shd w:val="clear" w:color="000000" w:fill="FFFFFF"/>
            <w:noWrap/>
            <w:vAlign w:val="bottom"/>
            <w:hideMark/>
          </w:tcPr>
          <w:p w14:paraId="396957FC" w14:textId="77777777" w:rsidR="002B6200" w:rsidRPr="002B6200" w:rsidRDefault="002B6200" w:rsidP="002B6200">
            <w:pPr>
              <w:jc w:val="right"/>
              <w:rPr>
                <w:b/>
                <w:bCs/>
                <w:color w:val="000000"/>
                <w:sz w:val="16"/>
                <w:szCs w:val="16"/>
              </w:rPr>
            </w:pPr>
            <w:r w:rsidRPr="002B6200">
              <w:rPr>
                <w:b/>
                <w:bCs/>
                <w:color w:val="000000"/>
                <w:sz w:val="16"/>
                <w:szCs w:val="16"/>
              </w:rPr>
              <w:t>5 643,61</w:t>
            </w:r>
          </w:p>
        </w:tc>
        <w:tc>
          <w:tcPr>
            <w:tcW w:w="1235" w:type="dxa"/>
            <w:tcBorders>
              <w:top w:val="nil"/>
              <w:left w:val="nil"/>
              <w:bottom w:val="single" w:sz="4" w:space="0" w:color="auto"/>
              <w:right w:val="single" w:sz="4" w:space="0" w:color="auto"/>
            </w:tcBorders>
            <w:shd w:val="clear" w:color="auto" w:fill="auto"/>
            <w:noWrap/>
            <w:vAlign w:val="bottom"/>
            <w:hideMark/>
          </w:tcPr>
          <w:p w14:paraId="19614221" w14:textId="77777777" w:rsidR="002B6200" w:rsidRPr="002B6200" w:rsidRDefault="002B6200" w:rsidP="002B6200">
            <w:pPr>
              <w:rPr>
                <w:b/>
                <w:bCs/>
                <w:color w:val="000000"/>
                <w:sz w:val="16"/>
                <w:szCs w:val="16"/>
              </w:rPr>
            </w:pPr>
            <w:r w:rsidRPr="002B6200">
              <w:rPr>
                <w:b/>
                <w:bCs/>
                <w:color w:val="000000"/>
                <w:sz w:val="16"/>
                <w:szCs w:val="16"/>
              </w:rPr>
              <w:t> </w:t>
            </w:r>
          </w:p>
        </w:tc>
        <w:tc>
          <w:tcPr>
            <w:tcW w:w="1421" w:type="dxa"/>
            <w:tcBorders>
              <w:top w:val="nil"/>
              <w:left w:val="nil"/>
              <w:bottom w:val="single" w:sz="4" w:space="0" w:color="auto"/>
              <w:right w:val="single" w:sz="4" w:space="0" w:color="auto"/>
            </w:tcBorders>
            <w:shd w:val="clear" w:color="000000" w:fill="FFFFFF"/>
            <w:noWrap/>
            <w:vAlign w:val="bottom"/>
            <w:hideMark/>
          </w:tcPr>
          <w:p w14:paraId="4332AED3" w14:textId="77777777" w:rsidR="002B6200" w:rsidRPr="002B6200" w:rsidRDefault="002B6200" w:rsidP="002B6200">
            <w:pPr>
              <w:jc w:val="right"/>
              <w:rPr>
                <w:b/>
                <w:bCs/>
                <w:color w:val="000000"/>
                <w:sz w:val="16"/>
                <w:szCs w:val="16"/>
              </w:rPr>
            </w:pPr>
            <w:r w:rsidRPr="002B6200">
              <w:rPr>
                <w:b/>
                <w:bCs/>
                <w:color w:val="000000"/>
                <w:sz w:val="16"/>
                <w:szCs w:val="16"/>
              </w:rPr>
              <w:t>3 850,00</w:t>
            </w:r>
          </w:p>
        </w:tc>
      </w:tr>
      <w:tr w:rsidR="002B6200" w:rsidRPr="002B6200" w14:paraId="3930E772" w14:textId="77777777" w:rsidTr="00E8485B">
        <w:trPr>
          <w:trHeight w:val="315"/>
          <w:jc w:val="center"/>
        </w:trPr>
        <w:tc>
          <w:tcPr>
            <w:tcW w:w="951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A67E5" w14:textId="77777777" w:rsidR="002B6200" w:rsidRPr="002B6200" w:rsidRDefault="002B6200" w:rsidP="002B6200">
            <w:pPr>
              <w:jc w:val="right"/>
              <w:rPr>
                <w:b/>
                <w:bCs/>
                <w:color w:val="000000"/>
                <w:sz w:val="16"/>
                <w:szCs w:val="16"/>
              </w:rPr>
            </w:pPr>
            <w:r w:rsidRPr="002B6200">
              <w:rPr>
                <w:b/>
                <w:bCs/>
                <w:color w:val="000000"/>
                <w:sz w:val="16"/>
                <w:szCs w:val="16"/>
              </w:rPr>
              <w:t>ВСЕГО амортизация + налог на имущество:</w:t>
            </w:r>
          </w:p>
        </w:tc>
        <w:tc>
          <w:tcPr>
            <w:tcW w:w="1240" w:type="dxa"/>
            <w:tcBorders>
              <w:top w:val="nil"/>
              <w:left w:val="nil"/>
              <w:bottom w:val="single" w:sz="4" w:space="0" w:color="auto"/>
              <w:right w:val="single" w:sz="4" w:space="0" w:color="auto"/>
            </w:tcBorders>
            <w:shd w:val="clear" w:color="000000" w:fill="FFFFFF"/>
            <w:noWrap/>
            <w:vAlign w:val="bottom"/>
            <w:hideMark/>
          </w:tcPr>
          <w:p w14:paraId="59F08A7D" w14:textId="77777777" w:rsidR="002B6200" w:rsidRPr="002B6200" w:rsidRDefault="002B6200" w:rsidP="002B6200">
            <w:pPr>
              <w:rPr>
                <w:b/>
                <w:bCs/>
                <w:color w:val="000000"/>
                <w:sz w:val="16"/>
                <w:szCs w:val="16"/>
              </w:rPr>
            </w:pPr>
            <w:r w:rsidRPr="002B6200">
              <w:rPr>
                <w:b/>
                <w:bCs/>
                <w:color w:val="000000"/>
                <w:sz w:val="16"/>
                <w:szCs w:val="16"/>
              </w:rPr>
              <w:t> </w:t>
            </w:r>
          </w:p>
        </w:tc>
        <w:tc>
          <w:tcPr>
            <w:tcW w:w="1240" w:type="dxa"/>
            <w:tcBorders>
              <w:top w:val="nil"/>
              <w:left w:val="nil"/>
              <w:bottom w:val="single" w:sz="4" w:space="0" w:color="auto"/>
              <w:right w:val="single" w:sz="4" w:space="0" w:color="auto"/>
            </w:tcBorders>
            <w:shd w:val="clear" w:color="000000" w:fill="FFFFFF"/>
            <w:noWrap/>
            <w:vAlign w:val="bottom"/>
            <w:hideMark/>
          </w:tcPr>
          <w:p w14:paraId="7BFDD67E" w14:textId="77777777" w:rsidR="002B6200" w:rsidRPr="002B6200" w:rsidRDefault="002B6200" w:rsidP="002B6200">
            <w:pPr>
              <w:rPr>
                <w:b/>
                <w:bCs/>
                <w:color w:val="000000"/>
                <w:sz w:val="16"/>
                <w:szCs w:val="16"/>
              </w:rPr>
            </w:pPr>
            <w:r w:rsidRPr="002B6200">
              <w:rPr>
                <w:b/>
                <w:bCs/>
                <w:color w:val="000000"/>
                <w:sz w:val="16"/>
                <w:szCs w:val="16"/>
              </w:rPr>
              <w:t> </w:t>
            </w:r>
          </w:p>
        </w:tc>
        <w:tc>
          <w:tcPr>
            <w:tcW w:w="1280" w:type="dxa"/>
            <w:tcBorders>
              <w:top w:val="nil"/>
              <w:left w:val="nil"/>
              <w:bottom w:val="single" w:sz="4" w:space="0" w:color="auto"/>
              <w:right w:val="single" w:sz="4" w:space="0" w:color="auto"/>
            </w:tcBorders>
            <w:shd w:val="clear" w:color="auto" w:fill="auto"/>
            <w:noWrap/>
            <w:vAlign w:val="bottom"/>
            <w:hideMark/>
          </w:tcPr>
          <w:p w14:paraId="541A8DFE" w14:textId="77777777" w:rsidR="002B6200" w:rsidRPr="002B6200" w:rsidRDefault="002B6200" w:rsidP="002B6200">
            <w:pPr>
              <w:rPr>
                <w:b/>
                <w:bCs/>
                <w:color w:val="000000"/>
                <w:sz w:val="16"/>
                <w:szCs w:val="16"/>
              </w:rPr>
            </w:pPr>
            <w:r w:rsidRPr="002B6200">
              <w:rPr>
                <w:b/>
                <w:bCs/>
                <w:color w:val="000000"/>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19C62A9C" w14:textId="77777777" w:rsidR="002B6200" w:rsidRPr="002B6200" w:rsidRDefault="002B6200" w:rsidP="002B6200">
            <w:pPr>
              <w:jc w:val="right"/>
              <w:rPr>
                <w:b/>
                <w:bCs/>
                <w:color w:val="000000"/>
                <w:sz w:val="16"/>
                <w:szCs w:val="16"/>
              </w:rPr>
            </w:pPr>
            <w:r w:rsidRPr="002B6200">
              <w:rPr>
                <w:b/>
                <w:bCs/>
                <w:color w:val="000000"/>
                <w:sz w:val="16"/>
                <w:szCs w:val="16"/>
              </w:rPr>
              <w:t>130 133,49</w:t>
            </w:r>
          </w:p>
        </w:tc>
        <w:tc>
          <w:tcPr>
            <w:tcW w:w="1235" w:type="dxa"/>
            <w:tcBorders>
              <w:top w:val="nil"/>
              <w:left w:val="nil"/>
              <w:bottom w:val="single" w:sz="4" w:space="0" w:color="auto"/>
              <w:right w:val="single" w:sz="4" w:space="0" w:color="auto"/>
            </w:tcBorders>
            <w:shd w:val="clear" w:color="auto" w:fill="auto"/>
            <w:noWrap/>
            <w:vAlign w:val="bottom"/>
            <w:hideMark/>
          </w:tcPr>
          <w:p w14:paraId="625D5446" w14:textId="77777777" w:rsidR="002B6200" w:rsidRPr="002B6200" w:rsidRDefault="002B6200" w:rsidP="002B6200">
            <w:pPr>
              <w:rPr>
                <w:b/>
                <w:bCs/>
                <w:color w:val="000000"/>
                <w:sz w:val="16"/>
                <w:szCs w:val="16"/>
              </w:rPr>
            </w:pPr>
            <w:r w:rsidRPr="002B6200">
              <w:rPr>
                <w:b/>
                <w:bCs/>
                <w:color w:val="000000"/>
                <w:sz w:val="16"/>
                <w:szCs w:val="16"/>
              </w:rPr>
              <w:t> </w:t>
            </w:r>
          </w:p>
        </w:tc>
        <w:tc>
          <w:tcPr>
            <w:tcW w:w="1421" w:type="dxa"/>
            <w:tcBorders>
              <w:top w:val="nil"/>
              <w:left w:val="nil"/>
              <w:bottom w:val="single" w:sz="4" w:space="0" w:color="auto"/>
              <w:right w:val="single" w:sz="4" w:space="0" w:color="auto"/>
            </w:tcBorders>
            <w:shd w:val="clear" w:color="auto" w:fill="auto"/>
            <w:noWrap/>
            <w:vAlign w:val="bottom"/>
            <w:hideMark/>
          </w:tcPr>
          <w:p w14:paraId="3176E4B6" w14:textId="77777777" w:rsidR="002B6200" w:rsidRPr="002B6200" w:rsidRDefault="002B6200" w:rsidP="002B6200">
            <w:pPr>
              <w:jc w:val="right"/>
              <w:rPr>
                <w:b/>
                <w:bCs/>
                <w:color w:val="000000"/>
                <w:sz w:val="16"/>
                <w:szCs w:val="16"/>
              </w:rPr>
            </w:pPr>
            <w:r w:rsidRPr="002B6200">
              <w:rPr>
                <w:b/>
                <w:bCs/>
                <w:color w:val="000000"/>
                <w:sz w:val="16"/>
                <w:szCs w:val="16"/>
              </w:rPr>
              <w:t>85 377,52</w:t>
            </w:r>
          </w:p>
        </w:tc>
      </w:tr>
    </w:tbl>
    <w:p w14:paraId="242BC546" w14:textId="77777777" w:rsidR="002B6200" w:rsidRPr="002B6200" w:rsidRDefault="002B6200" w:rsidP="002B6200">
      <w:pPr>
        <w:tabs>
          <w:tab w:val="left" w:pos="5580"/>
          <w:tab w:val="left" w:pos="9498"/>
        </w:tabs>
        <w:ind w:firstLine="709"/>
        <w:sectPr w:rsidR="002B6200" w:rsidRPr="002B6200" w:rsidSect="002B6200">
          <w:pgSz w:w="16838" w:h="11906" w:orient="landscape"/>
          <w:pgMar w:top="1418" w:right="709" w:bottom="707" w:left="426" w:header="709" w:footer="709" w:gutter="0"/>
          <w:cols w:space="708"/>
          <w:docGrid w:linePitch="360"/>
        </w:sectPr>
      </w:pPr>
    </w:p>
    <w:tbl>
      <w:tblPr>
        <w:tblW w:w="5000" w:type="pct"/>
        <w:jc w:val="center"/>
        <w:tblLook w:val="04A0" w:firstRow="1" w:lastRow="0" w:firstColumn="1" w:lastColumn="0" w:noHBand="0" w:noVBand="1"/>
      </w:tblPr>
      <w:tblGrid>
        <w:gridCol w:w="2870"/>
        <w:gridCol w:w="1184"/>
        <w:gridCol w:w="1213"/>
        <w:gridCol w:w="1203"/>
        <w:gridCol w:w="1203"/>
        <w:gridCol w:w="1115"/>
        <w:gridCol w:w="1168"/>
        <w:gridCol w:w="1255"/>
        <w:gridCol w:w="1080"/>
        <w:gridCol w:w="1168"/>
        <w:gridCol w:w="1141"/>
        <w:gridCol w:w="1103"/>
      </w:tblGrid>
      <w:tr w:rsidR="002B6200" w:rsidRPr="002B6200" w14:paraId="43D03396" w14:textId="77777777" w:rsidTr="00E8485B">
        <w:trPr>
          <w:trHeight w:val="398"/>
          <w:jc w:val="center"/>
        </w:trPr>
        <w:tc>
          <w:tcPr>
            <w:tcW w:w="3240" w:type="dxa"/>
            <w:tcBorders>
              <w:top w:val="nil"/>
              <w:left w:val="nil"/>
              <w:bottom w:val="nil"/>
              <w:right w:val="nil"/>
            </w:tcBorders>
            <w:shd w:val="clear" w:color="auto" w:fill="auto"/>
            <w:noWrap/>
            <w:vAlign w:val="bottom"/>
            <w:hideMark/>
          </w:tcPr>
          <w:p w14:paraId="3E3BE57F" w14:textId="77777777" w:rsidR="002B6200" w:rsidRPr="002B6200" w:rsidRDefault="002B6200" w:rsidP="002B6200">
            <w:pPr>
              <w:rPr>
                <w:sz w:val="16"/>
                <w:szCs w:val="16"/>
              </w:rPr>
            </w:pPr>
            <w:bookmarkStart w:id="181" w:name="RANGE!A1:L132"/>
            <w:bookmarkEnd w:id="181"/>
          </w:p>
        </w:tc>
        <w:tc>
          <w:tcPr>
            <w:tcW w:w="1320" w:type="dxa"/>
            <w:tcBorders>
              <w:top w:val="nil"/>
              <w:left w:val="nil"/>
              <w:bottom w:val="nil"/>
              <w:right w:val="nil"/>
            </w:tcBorders>
            <w:shd w:val="clear" w:color="auto" w:fill="auto"/>
            <w:noWrap/>
            <w:vAlign w:val="center"/>
            <w:hideMark/>
          </w:tcPr>
          <w:p w14:paraId="1AE01587" w14:textId="77777777" w:rsidR="002B6200" w:rsidRPr="002B6200" w:rsidRDefault="002B6200" w:rsidP="002B6200">
            <w:pPr>
              <w:rPr>
                <w:sz w:val="16"/>
                <w:szCs w:val="16"/>
              </w:rPr>
            </w:pPr>
          </w:p>
        </w:tc>
        <w:tc>
          <w:tcPr>
            <w:tcW w:w="1352" w:type="dxa"/>
            <w:tcBorders>
              <w:top w:val="nil"/>
              <w:left w:val="nil"/>
              <w:bottom w:val="nil"/>
              <w:right w:val="nil"/>
            </w:tcBorders>
            <w:shd w:val="clear" w:color="auto" w:fill="auto"/>
            <w:noWrap/>
            <w:vAlign w:val="bottom"/>
            <w:hideMark/>
          </w:tcPr>
          <w:p w14:paraId="21A68E19" w14:textId="77777777" w:rsidR="002B6200" w:rsidRPr="002B6200" w:rsidRDefault="002B6200" w:rsidP="002B6200">
            <w:pPr>
              <w:jc w:val="center"/>
              <w:rPr>
                <w:sz w:val="16"/>
                <w:szCs w:val="16"/>
              </w:rPr>
            </w:pPr>
          </w:p>
        </w:tc>
        <w:tc>
          <w:tcPr>
            <w:tcW w:w="1340" w:type="dxa"/>
            <w:tcBorders>
              <w:top w:val="nil"/>
              <w:left w:val="nil"/>
              <w:bottom w:val="nil"/>
              <w:right w:val="nil"/>
            </w:tcBorders>
            <w:shd w:val="clear" w:color="auto" w:fill="auto"/>
            <w:noWrap/>
            <w:vAlign w:val="bottom"/>
            <w:hideMark/>
          </w:tcPr>
          <w:p w14:paraId="0DA61573" w14:textId="77777777" w:rsidR="002B6200" w:rsidRPr="002B6200" w:rsidRDefault="002B6200" w:rsidP="002B6200">
            <w:pPr>
              <w:rPr>
                <w:sz w:val="16"/>
                <w:szCs w:val="16"/>
              </w:rPr>
            </w:pPr>
          </w:p>
        </w:tc>
        <w:tc>
          <w:tcPr>
            <w:tcW w:w="1340" w:type="dxa"/>
            <w:tcBorders>
              <w:top w:val="nil"/>
              <w:left w:val="nil"/>
              <w:bottom w:val="nil"/>
              <w:right w:val="nil"/>
            </w:tcBorders>
            <w:shd w:val="clear" w:color="auto" w:fill="auto"/>
            <w:noWrap/>
            <w:vAlign w:val="bottom"/>
            <w:hideMark/>
          </w:tcPr>
          <w:p w14:paraId="37919161" w14:textId="77777777" w:rsidR="002B6200" w:rsidRPr="002B6200" w:rsidRDefault="002B6200" w:rsidP="002B6200">
            <w:pPr>
              <w:rPr>
                <w:sz w:val="16"/>
                <w:szCs w:val="16"/>
              </w:rPr>
            </w:pPr>
          </w:p>
        </w:tc>
        <w:tc>
          <w:tcPr>
            <w:tcW w:w="1240" w:type="dxa"/>
            <w:tcBorders>
              <w:top w:val="nil"/>
              <w:left w:val="nil"/>
              <w:bottom w:val="nil"/>
              <w:right w:val="nil"/>
            </w:tcBorders>
            <w:shd w:val="clear" w:color="auto" w:fill="auto"/>
            <w:noWrap/>
            <w:vAlign w:val="bottom"/>
            <w:hideMark/>
          </w:tcPr>
          <w:p w14:paraId="6682FD58" w14:textId="77777777" w:rsidR="002B6200" w:rsidRPr="002B6200" w:rsidRDefault="002B6200" w:rsidP="002B6200">
            <w:pPr>
              <w:rPr>
                <w:sz w:val="16"/>
                <w:szCs w:val="16"/>
              </w:rPr>
            </w:pPr>
          </w:p>
        </w:tc>
        <w:tc>
          <w:tcPr>
            <w:tcW w:w="1300" w:type="dxa"/>
            <w:tcBorders>
              <w:top w:val="nil"/>
              <w:left w:val="nil"/>
              <w:bottom w:val="nil"/>
              <w:right w:val="nil"/>
            </w:tcBorders>
            <w:shd w:val="clear" w:color="auto" w:fill="auto"/>
            <w:noWrap/>
            <w:vAlign w:val="bottom"/>
            <w:hideMark/>
          </w:tcPr>
          <w:p w14:paraId="4A3E0145" w14:textId="77777777" w:rsidR="002B6200" w:rsidRPr="002B6200" w:rsidRDefault="002B6200" w:rsidP="002B6200">
            <w:pPr>
              <w:rPr>
                <w:sz w:val="16"/>
                <w:szCs w:val="16"/>
              </w:rPr>
            </w:pPr>
          </w:p>
        </w:tc>
        <w:tc>
          <w:tcPr>
            <w:tcW w:w="1400" w:type="dxa"/>
            <w:tcBorders>
              <w:top w:val="nil"/>
              <w:left w:val="nil"/>
              <w:bottom w:val="nil"/>
              <w:right w:val="nil"/>
            </w:tcBorders>
            <w:shd w:val="clear" w:color="auto" w:fill="auto"/>
            <w:noWrap/>
            <w:vAlign w:val="bottom"/>
            <w:hideMark/>
          </w:tcPr>
          <w:p w14:paraId="47C387E9" w14:textId="77777777" w:rsidR="002B6200" w:rsidRPr="002B6200" w:rsidRDefault="002B6200" w:rsidP="002B6200">
            <w:pPr>
              <w:rPr>
                <w:sz w:val="16"/>
                <w:szCs w:val="16"/>
              </w:rPr>
            </w:pPr>
          </w:p>
        </w:tc>
        <w:tc>
          <w:tcPr>
            <w:tcW w:w="1200" w:type="dxa"/>
            <w:tcBorders>
              <w:top w:val="nil"/>
              <w:left w:val="nil"/>
              <w:bottom w:val="nil"/>
              <w:right w:val="nil"/>
            </w:tcBorders>
            <w:shd w:val="clear" w:color="auto" w:fill="auto"/>
            <w:noWrap/>
            <w:vAlign w:val="bottom"/>
            <w:hideMark/>
          </w:tcPr>
          <w:p w14:paraId="3341D94D" w14:textId="77777777" w:rsidR="002B6200" w:rsidRPr="002B6200" w:rsidRDefault="002B6200" w:rsidP="002B6200">
            <w:pPr>
              <w:rPr>
                <w:sz w:val="16"/>
                <w:szCs w:val="16"/>
              </w:rPr>
            </w:pPr>
          </w:p>
        </w:tc>
        <w:tc>
          <w:tcPr>
            <w:tcW w:w="1300" w:type="dxa"/>
            <w:tcBorders>
              <w:top w:val="nil"/>
              <w:left w:val="nil"/>
              <w:bottom w:val="nil"/>
              <w:right w:val="nil"/>
            </w:tcBorders>
            <w:shd w:val="clear" w:color="auto" w:fill="auto"/>
            <w:noWrap/>
            <w:vAlign w:val="bottom"/>
            <w:hideMark/>
          </w:tcPr>
          <w:p w14:paraId="003A28C8" w14:textId="77777777" w:rsidR="002B6200" w:rsidRPr="002B6200" w:rsidRDefault="002B6200" w:rsidP="002B6200">
            <w:pPr>
              <w:rPr>
                <w:sz w:val="16"/>
                <w:szCs w:val="16"/>
              </w:rPr>
            </w:pPr>
          </w:p>
        </w:tc>
        <w:tc>
          <w:tcPr>
            <w:tcW w:w="2496" w:type="dxa"/>
            <w:gridSpan w:val="2"/>
            <w:tcBorders>
              <w:top w:val="nil"/>
              <w:left w:val="nil"/>
              <w:bottom w:val="nil"/>
              <w:right w:val="nil"/>
            </w:tcBorders>
            <w:shd w:val="clear" w:color="auto" w:fill="auto"/>
            <w:noWrap/>
            <w:vAlign w:val="bottom"/>
            <w:hideMark/>
          </w:tcPr>
          <w:p w14:paraId="523B30E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Приложение 6</w:t>
            </w:r>
          </w:p>
        </w:tc>
      </w:tr>
      <w:tr w:rsidR="002B6200" w:rsidRPr="002B6200" w14:paraId="366C3EB7" w14:textId="77777777" w:rsidTr="00E8485B">
        <w:trPr>
          <w:trHeight w:val="338"/>
          <w:jc w:val="center"/>
        </w:trPr>
        <w:tc>
          <w:tcPr>
            <w:tcW w:w="17528" w:type="dxa"/>
            <w:gridSpan w:val="12"/>
            <w:tcBorders>
              <w:top w:val="nil"/>
              <w:left w:val="nil"/>
              <w:bottom w:val="single" w:sz="4" w:space="0" w:color="auto"/>
              <w:right w:val="nil"/>
            </w:tcBorders>
            <w:shd w:val="clear" w:color="auto" w:fill="auto"/>
            <w:noWrap/>
            <w:vAlign w:val="bottom"/>
            <w:hideMark/>
          </w:tcPr>
          <w:p w14:paraId="2557DAA9"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Расчет арендной платы в размере амортизации  ООО "ТЭК Киселевска" на 2024 год</w:t>
            </w:r>
          </w:p>
        </w:tc>
      </w:tr>
      <w:tr w:rsidR="002B6200" w:rsidRPr="002B6200" w14:paraId="42453012" w14:textId="77777777" w:rsidTr="00E8485B">
        <w:trPr>
          <w:trHeight w:val="420"/>
          <w:jc w:val="center"/>
        </w:trPr>
        <w:tc>
          <w:tcPr>
            <w:tcW w:w="32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AECA9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Имущество</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14:paraId="599F1A6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Рыночная стоимость имущества в ценах 2021 года, без НДС</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14:paraId="47C5FFD9" w14:textId="77777777" w:rsidR="002B6200" w:rsidRPr="002B6200" w:rsidRDefault="002B6200" w:rsidP="002B6200">
            <w:pPr>
              <w:jc w:val="center"/>
              <w:rPr>
                <w:rFonts w:ascii="Calibri" w:hAnsi="Calibri" w:cs="Calibri"/>
                <w:sz w:val="16"/>
                <w:szCs w:val="16"/>
              </w:rPr>
            </w:pPr>
            <w:r w:rsidRPr="002B6200">
              <w:rPr>
                <w:rFonts w:ascii="Calibri" w:hAnsi="Calibri" w:cs="Calibri"/>
                <w:sz w:val="16"/>
                <w:szCs w:val="16"/>
              </w:rPr>
              <w:t>Срок ПИ  максимальный, мес.</w:t>
            </w:r>
          </w:p>
        </w:tc>
        <w:tc>
          <w:tcPr>
            <w:tcW w:w="39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1F4F46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2022 год</w:t>
            </w:r>
          </w:p>
        </w:tc>
        <w:tc>
          <w:tcPr>
            <w:tcW w:w="39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D512C0B"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2023 год</w:t>
            </w:r>
          </w:p>
        </w:tc>
        <w:tc>
          <w:tcPr>
            <w:tcW w:w="379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E13A246"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2024 год</w:t>
            </w:r>
          </w:p>
        </w:tc>
      </w:tr>
      <w:tr w:rsidR="002B6200" w:rsidRPr="002B6200" w14:paraId="4868E8AC" w14:textId="77777777" w:rsidTr="00E8485B">
        <w:trPr>
          <w:trHeight w:val="1178"/>
          <w:jc w:val="center"/>
        </w:trPr>
        <w:tc>
          <w:tcPr>
            <w:tcW w:w="3240" w:type="dxa"/>
            <w:vMerge/>
            <w:tcBorders>
              <w:top w:val="nil"/>
              <w:left w:val="single" w:sz="4" w:space="0" w:color="auto"/>
              <w:bottom w:val="single" w:sz="4" w:space="0" w:color="auto"/>
              <w:right w:val="single" w:sz="4" w:space="0" w:color="auto"/>
            </w:tcBorders>
            <w:vAlign w:val="center"/>
            <w:hideMark/>
          </w:tcPr>
          <w:p w14:paraId="7351F7CE" w14:textId="77777777" w:rsidR="002B6200" w:rsidRPr="002B6200" w:rsidRDefault="002B6200" w:rsidP="002B6200">
            <w:pPr>
              <w:rPr>
                <w:rFonts w:ascii="Calibri" w:hAnsi="Calibri" w:cs="Calibri"/>
                <w:color w:val="000000"/>
                <w:sz w:val="16"/>
                <w:szCs w:val="16"/>
              </w:rPr>
            </w:pPr>
          </w:p>
        </w:tc>
        <w:tc>
          <w:tcPr>
            <w:tcW w:w="1320" w:type="dxa"/>
            <w:vMerge/>
            <w:tcBorders>
              <w:top w:val="nil"/>
              <w:left w:val="single" w:sz="4" w:space="0" w:color="auto"/>
              <w:bottom w:val="single" w:sz="4" w:space="0" w:color="auto"/>
              <w:right w:val="single" w:sz="4" w:space="0" w:color="auto"/>
            </w:tcBorders>
            <w:vAlign w:val="center"/>
            <w:hideMark/>
          </w:tcPr>
          <w:p w14:paraId="2A9C8ECD" w14:textId="77777777" w:rsidR="002B6200" w:rsidRPr="002B6200" w:rsidRDefault="002B6200" w:rsidP="002B6200">
            <w:pPr>
              <w:rPr>
                <w:rFonts w:ascii="Calibri" w:hAnsi="Calibri" w:cs="Calibri"/>
                <w:color w:val="000000"/>
                <w:sz w:val="16"/>
                <w:szCs w:val="16"/>
              </w:rPr>
            </w:pPr>
          </w:p>
        </w:tc>
        <w:tc>
          <w:tcPr>
            <w:tcW w:w="1352" w:type="dxa"/>
            <w:vMerge/>
            <w:tcBorders>
              <w:top w:val="nil"/>
              <w:left w:val="single" w:sz="4" w:space="0" w:color="auto"/>
              <w:bottom w:val="single" w:sz="4" w:space="0" w:color="auto"/>
              <w:right w:val="single" w:sz="4" w:space="0" w:color="auto"/>
            </w:tcBorders>
            <w:vAlign w:val="center"/>
            <w:hideMark/>
          </w:tcPr>
          <w:p w14:paraId="531F16C7" w14:textId="77777777" w:rsidR="002B6200" w:rsidRPr="002B6200" w:rsidRDefault="002B6200" w:rsidP="002B6200">
            <w:pPr>
              <w:rPr>
                <w:rFonts w:ascii="Calibri" w:hAnsi="Calibri" w:cs="Calibri"/>
                <w:sz w:val="16"/>
                <w:szCs w:val="16"/>
              </w:rPr>
            </w:pPr>
          </w:p>
        </w:tc>
        <w:tc>
          <w:tcPr>
            <w:tcW w:w="1340" w:type="dxa"/>
            <w:tcBorders>
              <w:top w:val="nil"/>
              <w:left w:val="nil"/>
              <w:bottom w:val="single" w:sz="4" w:space="0" w:color="auto"/>
              <w:right w:val="single" w:sz="4" w:space="0" w:color="auto"/>
            </w:tcBorders>
            <w:shd w:val="clear" w:color="auto" w:fill="auto"/>
            <w:vAlign w:val="center"/>
            <w:hideMark/>
          </w:tcPr>
          <w:p w14:paraId="6AB9B4FF" w14:textId="77777777" w:rsidR="002B6200" w:rsidRPr="002B6200" w:rsidRDefault="002B6200" w:rsidP="002B6200">
            <w:pPr>
              <w:jc w:val="center"/>
              <w:rPr>
                <w:sz w:val="16"/>
                <w:szCs w:val="16"/>
              </w:rPr>
            </w:pPr>
            <w:r w:rsidRPr="002B6200">
              <w:rPr>
                <w:sz w:val="16"/>
                <w:szCs w:val="16"/>
              </w:rPr>
              <w:t>Амортизация 2022г.</w:t>
            </w:r>
          </w:p>
        </w:tc>
        <w:tc>
          <w:tcPr>
            <w:tcW w:w="1340" w:type="dxa"/>
            <w:tcBorders>
              <w:top w:val="nil"/>
              <w:left w:val="nil"/>
              <w:bottom w:val="single" w:sz="4" w:space="0" w:color="auto"/>
              <w:right w:val="single" w:sz="4" w:space="0" w:color="auto"/>
            </w:tcBorders>
            <w:shd w:val="clear" w:color="auto" w:fill="auto"/>
            <w:vAlign w:val="center"/>
            <w:hideMark/>
          </w:tcPr>
          <w:p w14:paraId="71617945" w14:textId="77777777" w:rsidR="002B6200" w:rsidRPr="002B6200" w:rsidRDefault="002B6200" w:rsidP="002B6200">
            <w:pPr>
              <w:jc w:val="center"/>
              <w:rPr>
                <w:sz w:val="16"/>
                <w:szCs w:val="16"/>
              </w:rPr>
            </w:pPr>
            <w:r w:rsidRPr="002B6200">
              <w:rPr>
                <w:sz w:val="16"/>
                <w:szCs w:val="16"/>
              </w:rPr>
              <w:t>Остаточная стоимость на 31.12.2022г.</w:t>
            </w:r>
          </w:p>
        </w:tc>
        <w:tc>
          <w:tcPr>
            <w:tcW w:w="1240" w:type="dxa"/>
            <w:tcBorders>
              <w:top w:val="nil"/>
              <w:left w:val="nil"/>
              <w:bottom w:val="single" w:sz="4" w:space="0" w:color="auto"/>
              <w:right w:val="single" w:sz="4" w:space="0" w:color="auto"/>
            </w:tcBorders>
            <w:shd w:val="clear" w:color="auto" w:fill="auto"/>
            <w:vAlign w:val="center"/>
            <w:hideMark/>
          </w:tcPr>
          <w:p w14:paraId="437635B7" w14:textId="77777777" w:rsidR="002B6200" w:rsidRPr="002B6200" w:rsidRDefault="002B6200" w:rsidP="002B6200">
            <w:pPr>
              <w:jc w:val="center"/>
              <w:rPr>
                <w:sz w:val="16"/>
                <w:szCs w:val="16"/>
              </w:rPr>
            </w:pPr>
            <w:r w:rsidRPr="002B6200">
              <w:rPr>
                <w:sz w:val="16"/>
                <w:szCs w:val="16"/>
              </w:rPr>
              <w:t>Налог на имущество</w:t>
            </w:r>
          </w:p>
        </w:tc>
        <w:tc>
          <w:tcPr>
            <w:tcW w:w="1300" w:type="dxa"/>
            <w:tcBorders>
              <w:top w:val="nil"/>
              <w:left w:val="nil"/>
              <w:bottom w:val="single" w:sz="4" w:space="0" w:color="auto"/>
              <w:right w:val="single" w:sz="4" w:space="0" w:color="auto"/>
            </w:tcBorders>
            <w:shd w:val="clear" w:color="auto" w:fill="auto"/>
            <w:vAlign w:val="center"/>
            <w:hideMark/>
          </w:tcPr>
          <w:p w14:paraId="28F78BD1" w14:textId="77777777" w:rsidR="002B6200" w:rsidRPr="002B6200" w:rsidRDefault="002B6200" w:rsidP="002B6200">
            <w:pPr>
              <w:jc w:val="center"/>
              <w:rPr>
                <w:sz w:val="16"/>
                <w:szCs w:val="16"/>
              </w:rPr>
            </w:pPr>
            <w:r w:rsidRPr="002B6200">
              <w:rPr>
                <w:sz w:val="16"/>
                <w:szCs w:val="16"/>
              </w:rPr>
              <w:t>Амортизация 2023г.</w:t>
            </w:r>
          </w:p>
        </w:tc>
        <w:tc>
          <w:tcPr>
            <w:tcW w:w="1400" w:type="dxa"/>
            <w:tcBorders>
              <w:top w:val="nil"/>
              <w:left w:val="nil"/>
              <w:bottom w:val="single" w:sz="4" w:space="0" w:color="auto"/>
              <w:right w:val="single" w:sz="4" w:space="0" w:color="auto"/>
            </w:tcBorders>
            <w:shd w:val="clear" w:color="auto" w:fill="auto"/>
            <w:vAlign w:val="center"/>
            <w:hideMark/>
          </w:tcPr>
          <w:p w14:paraId="3BBB9EB4" w14:textId="77777777" w:rsidR="002B6200" w:rsidRPr="002B6200" w:rsidRDefault="002B6200" w:rsidP="002B6200">
            <w:pPr>
              <w:jc w:val="center"/>
              <w:rPr>
                <w:sz w:val="16"/>
                <w:szCs w:val="16"/>
              </w:rPr>
            </w:pPr>
            <w:r w:rsidRPr="002B6200">
              <w:rPr>
                <w:sz w:val="16"/>
                <w:szCs w:val="16"/>
              </w:rPr>
              <w:t>Остаточная стоимость на 31.12.2023г.</w:t>
            </w:r>
          </w:p>
        </w:tc>
        <w:tc>
          <w:tcPr>
            <w:tcW w:w="1200" w:type="dxa"/>
            <w:tcBorders>
              <w:top w:val="nil"/>
              <w:left w:val="nil"/>
              <w:bottom w:val="single" w:sz="4" w:space="0" w:color="auto"/>
              <w:right w:val="single" w:sz="4" w:space="0" w:color="auto"/>
            </w:tcBorders>
            <w:shd w:val="clear" w:color="auto" w:fill="auto"/>
            <w:vAlign w:val="center"/>
            <w:hideMark/>
          </w:tcPr>
          <w:p w14:paraId="27C427B3" w14:textId="77777777" w:rsidR="002B6200" w:rsidRPr="002B6200" w:rsidRDefault="002B6200" w:rsidP="002B6200">
            <w:pPr>
              <w:jc w:val="center"/>
              <w:rPr>
                <w:sz w:val="16"/>
                <w:szCs w:val="16"/>
              </w:rPr>
            </w:pPr>
            <w:r w:rsidRPr="002B6200">
              <w:rPr>
                <w:sz w:val="16"/>
                <w:szCs w:val="16"/>
              </w:rPr>
              <w:t>Налог на имущество</w:t>
            </w:r>
          </w:p>
        </w:tc>
        <w:tc>
          <w:tcPr>
            <w:tcW w:w="1300" w:type="dxa"/>
            <w:tcBorders>
              <w:top w:val="nil"/>
              <w:left w:val="nil"/>
              <w:bottom w:val="single" w:sz="4" w:space="0" w:color="auto"/>
              <w:right w:val="single" w:sz="4" w:space="0" w:color="auto"/>
            </w:tcBorders>
            <w:shd w:val="clear" w:color="auto" w:fill="auto"/>
            <w:vAlign w:val="center"/>
            <w:hideMark/>
          </w:tcPr>
          <w:p w14:paraId="2B33BC5F" w14:textId="77777777" w:rsidR="002B6200" w:rsidRPr="002B6200" w:rsidRDefault="002B6200" w:rsidP="002B6200">
            <w:pPr>
              <w:jc w:val="center"/>
              <w:rPr>
                <w:sz w:val="16"/>
                <w:szCs w:val="16"/>
              </w:rPr>
            </w:pPr>
            <w:r w:rsidRPr="002B6200">
              <w:rPr>
                <w:sz w:val="16"/>
                <w:szCs w:val="16"/>
              </w:rPr>
              <w:t>Амортизация 2024г.</w:t>
            </w:r>
          </w:p>
        </w:tc>
        <w:tc>
          <w:tcPr>
            <w:tcW w:w="1270" w:type="dxa"/>
            <w:tcBorders>
              <w:top w:val="nil"/>
              <w:left w:val="nil"/>
              <w:bottom w:val="single" w:sz="4" w:space="0" w:color="auto"/>
              <w:right w:val="single" w:sz="4" w:space="0" w:color="auto"/>
            </w:tcBorders>
            <w:shd w:val="clear" w:color="auto" w:fill="auto"/>
            <w:vAlign w:val="center"/>
            <w:hideMark/>
          </w:tcPr>
          <w:p w14:paraId="7ACE40C8" w14:textId="77777777" w:rsidR="002B6200" w:rsidRPr="002B6200" w:rsidRDefault="002B6200" w:rsidP="002B6200">
            <w:pPr>
              <w:jc w:val="center"/>
              <w:rPr>
                <w:sz w:val="16"/>
                <w:szCs w:val="16"/>
              </w:rPr>
            </w:pPr>
            <w:r w:rsidRPr="002B6200">
              <w:rPr>
                <w:sz w:val="16"/>
                <w:szCs w:val="16"/>
              </w:rPr>
              <w:t>Остаточная стоимость на 31.12.2024г.</w:t>
            </w:r>
          </w:p>
        </w:tc>
        <w:tc>
          <w:tcPr>
            <w:tcW w:w="1226" w:type="dxa"/>
            <w:tcBorders>
              <w:top w:val="nil"/>
              <w:left w:val="nil"/>
              <w:bottom w:val="single" w:sz="4" w:space="0" w:color="auto"/>
              <w:right w:val="single" w:sz="4" w:space="0" w:color="auto"/>
            </w:tcBorders>
            <w:shd w:val="clear" w:color="auto" w:fill="auto"/>
            <w:vAlign w:val="center"/>
            <w:hideMark/>
          </w:tcPr>
          <w:p w14:paraId="5598224E" w14:textId="77777777" w:rsidR="002B6200" w:rsidRPr="002B6200" w:rsidRDefault="002B6200" w:rsidP="002B6200">
            <w:pPr>
              <w:jc w:val="center"/>
              <w:rPr>
                <w:sz w:val="16"/>
                <w:szCs w:val="16"/>
              </w:rPr>
            </w:pPr>
            <w:r w:rsidRPr="002B6200">
              <w:rPr>
                <w:sz w:val="16"/>
                <w:szCs w:val="16"/>
              </w:rPr>
              <w:t>Налог на имущество</w:t>
            </w:r>
          </w:p>
        </w:tc>
      </w:tr>
      <w:tr w:rsidR="002B6200" w:rsidRPr="002B6200" w14:paraId="57DC56F1" w14:textId="77777777" w:rsidTr="00E8485B">
        <w:trPr>
          <w:trHeight w:val="420"/>
          <w:jc w:val="center"/>
        </w:trPr>
        <w:tc>
          <w:tcPr>
            <w:tcW w:w="13732" w:type="dxa"/>
            <w:gridSpan w:val="9"/>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BB2DC42"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Договор № 123-10/2015</w:t>
            </w:r>
          </w:p>
        </w:tc>
        <w:tc>
          <w:tcPr>
            <w:tcW w:w="1300" w:type="dxa"/>
            <w:tcBorders>
              <w:top w:val="nil"/>
              <w:left w:val="nil"/>
              <w:bottom w:val="nil"/>
              <w:right w:val="nil"/>
            </w:tcBorders>
            <w:shd w:val="clear" w:color="000000" w:fill="D9D9D9"/>
            <w:noWrap/>
            <w:vAlign w:val="center"/>
            <w:hideMark/>
          </w:tcPr>
          <w:p w14:paraId="17B8BEA6"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 </w:t>
            </w:r>
          </w:p>
        </w:tc>
        <w:tc>
          <w:tcPr>
            <w:tcW w:w="1270" w:type="dxa"/>
            <w:tcBorders>
              <w:top w:val="nil"/>
              <w:left w:val="nil"/>
              <w:bottom w:val="nil"/>
              <w:right w:val="nil"/>
            </w:tcBorders>
            <w:shd w:val="clear" w:color="000000" w:fill="D9D9D9"/>
            <w:noWrap/>
            <w:vAlign w:val="center"/>
            <w:hideMark/>
          </w:tcPr>
          <w:p w14:paraId="2576A4B9"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 </w:t>
            </w:r>
          </w:p>
        </w:tc>
        <w:tc>
          <w:tcPr>
            <w:tcW w:w="1226" w:type="dxa"/>
            <w:tcBorders>
              <w:top w:val="nil"/>
              <w:left w:val="nil"/>
              <w:bottom w:val="nil"/>
              <w:right w:val="nil"/>
            </w:tcBorders>
            <w:shd w:val="clear" w:color="000000" w:fill="D9D9D9"/>
            <w:noWrap/>
            <w:vAlign w:val="center"/>
            <w:hideMark/>
          </w:tcPr>
          <w:p w14:paraId="539A0C72"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 </w:t>
            </w:r>
          </w:p>
        </w:tc>
      </w:tr>
      <w:tr w:rsidR="002B6200" w:rsidRPr="002B6200" w14:paraId="60B2CEA0" w14:textId="77777777" w:rsidTr="00E8485B">
        <w:trPr>
          <w:trHeight w:val="51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B003A1C" w14:textId="77777777" w:rsidR="002B6200" w:rsidRPr="002B6200" w:rsidRDefault="002B6200" w:rsidP="002B6200">
            <w:pPr>
              <w:rPr>
                <w:sz w:val="16"/>
                <w:szCs w:val="16"/>
              </w:rPr>
            </w:pPr>
            <w:r w:rsidRPr="002B6200">
              <w:rPr>
                <w:sz w:val="16"/>
                <w:szCs w:val="16"/>
              </w:rPr>
              <w:t>Узел учета тепловой энергии и теплоносителя кот.№8</w:t>
            </w:r>
          </w:p>
        </w:tc>
        <w:tc>
          <w:tcPr>
            <w:tcW w:w="1320" w:type="dxa"/>
            <w:tcBorders>
              <w:top w:val="nil"/>
              <w:left w:val="nil"/>
              <w:bottom w:val="single" w:sz="4" w:space="0" w:color="auto"/>
              <w:right w:val="single" w:sz="4" w:space="0" w:color="auto"/>
            </w:tcBorders>
            <w:shd w:val="clear" w:color="auto" w:fill="auto"/>
            <w:noWrap/>
            <w:vAlign w:val="center"/>
            <w:hideMark/>
          </w:tcPr>
          <w:p w14:paraId="12C226D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210000,00</w:t>
            </w:r>
          </w:p>
        </w:tc>
        <w:tc>
          <w:tcPr>
            <w:tcW w:w="1352" w:type="dxa"/>
            <w:tcBorders>
              <w:top w:val="nil"/>
              <w:left w:val="nil"/>
              <w:bottom w:val="single" w:sz="4" w:space="0" w:color="auto"/>
              <w:right w:val="single" w:sz="4" w:space="0" w:color="auto"/>
            </w:tcBorders>
            <w:shd w:val="clear" w:color="auto" w:fill="auto"/>
            <w:noWrap/>
            <w:vAlign w:val="center"/>
            <w:hideMark/>
          </w:tcPr>
          <w:p w14:paraId="3D595B8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2818235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21000,00</w:t>
            </w:r>
          </w:p>
        </w:tc>
        <w:tc>
          <w:tcPr>
            <w:tcW w:w="1340" w:type="dxa"/>
            <w:tcBorders>
              <w:top w:val="nil"/>
              <w:left w:val="nil"/>
              <w:bottom w:val="single" w:sz="4" w:space="0" w:color="auto"/>
              <w:right w:val="single" w:sz="4" w:space="0" w:color="auto"/>
            </w:tcBorders>
            <w:shd w:val="clear" w:color="auto" w:fill="auto"/>
            <w:noWrap/>
            <w:vAlign w:val="center"/>
            <w:hideMark/>
          </w:tcPr>
          <w:p w14:paraId="4110219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189000,00</w:t>
            </w:r>
          </w:p>
        </w:tc>
        <w:tc>
          <w:tcPr>
            <w:tcW w:w="1240" w:type="dxa"/>
            <w:tcBorders>
              <w:top w:val="nil"/>
              <w:left w:val="nil"/>
              <w:bottom w:val="single" w:sz="4" w:space="0" w:color="auto"/>
              <w:right w:val="single" w:sz="4" w:space="0" w:color="auto"/>
            </w:tcBorders>
            <w:shd w:val="clear" w:color="auto" w:fill="auto"/>
            <w:noWrap/>
            <w:vAlign w:val="center"/>
            <w:hideMark/>
          </w:tcPr>
          <w:p w14:paraId="22E549B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5148C8B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21000,00</w:t>
            </w:r>
          </w:p>
        </w:tc>
        <w:tc>
          <w:tcPr>
            <w:tcW w:w="1400" w:type="dxa"/>
            <w:tcBorders>
              <w:top w:val="nil"/>
              <w:left w:val="nil"/>
              <w:bottom w:val="single" w:sz="4" w:space="0" w:color="auto"/>
              <w:right w:val="single" w:sz="4" w:space="0" w:color="auto"/>
            </w:tcBorders>
            <w:shd w:val="clear" w:color="auto" w:fill="auto"/>
            <w:noWrap/>
            <w:vAlign w:val="center"/>
            <w:hideMark/>
          </w:tcPr>
          <w:p w14:paraId="7049F8C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168000,00</w:t>
            </w:r>
          </w:p>
        </w:tc>
        <w:tc>
          <w:tcPr>
            <w:tcW w:w="1200" w:type="dxa"/>
            <w:tcBorders>
              <w:top w:val="nil"/>
              <w:left w:val="nil"/>
              <w:bottom w:val="single" w:sz="4" w:space="0" w:color="auto"/>
              <w:right w:val="single" w:sz="4" w:space="0" w:color="auto"/>
            </w:tcBorders>
            <w:shd w:val="clear" w:color="auto" w:fill="auto"/>
            <w:noWrap/>
            <w:vAlign w:val="center"/>
            <w:hideMark/>
          </w:tcPr>
          <w:p w14:paraId="60D9459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0A4F189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21000,00</w:t>
            </w:r>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14:paraId="176FC3F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147000,00</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14:paraId="35BE4D9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484A2A47" w14:textId="77777777" w:rsidTr="00E8485B">
        <w:trPr>
          <w:trHeight w:val="46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6ADC23E" w14:textId="77777777" w:rsidR="002B6200" w:rsidRPr="002B6200" w:rsidRDefault="002B6200" w:rsidP="002B6200">
            <w:pPr>
              <w:rPr>
                <w:sz w:val="16"/>
                <w:szCs w:val="16"/>
              </w:rPr>
            </w:pPr>
            <w:r w:rsidRPr="002B6200">
              <w:rPr>
                <w:sz w:val="16"/>
                <w:szCs w:val="16"/>
              </w:rPr>
              <w:t>Узел учета сточных вод РСЛ-222 кот.№8</w:t>
            </w:r>
          </w:p>
        </w:tc>
        <w:tc>
          <w:tcPr>
            <w:tcW w:w="1320" w:type="dxa"/>
            <w:tcBorders>
              <w:top w:val="nil"/>
              <w:left w:val="nil"/>
              <w:bottom w:val="single" w:sz="4" w:space="0" w:color="auto"/>
              <w:right w:val="single" w:sz="4" w:space="0" w:color="auto"/>
            </w:tcBorders>
            <w:shd w:val="clear" w:color="auto" w:fill="auto"/>
            <w:noWrap/>
            <w:vAlign w:val="center"/>
            <w:hideMark/>
          </w:tcPr>
          <w:p w14:paraId="1301908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122969,70</w:t>
            </w:r>
          </w:p>
        </w:tc>
        <w:tc>
          <w:tcPr>
            <w:tcW w:w="1352" w:type="dxa"/>
            <w:tcBorders>
              <w:top w:val="nil"/>
              <w:left w:val="nil"/>
              <w:bottom w:val="single" w:sz="4" w:space="0" w:color="auto"/>
              <w:right w:val="single" w:sz="4" w:space="0" w:color="auto"/>
            </w:tcBorders>
            <w:shd w:val="clear" w:color="auto" w:fill="auto"/>
            <w:noWrap/>
            <w:vAlign w:val="center"/>
            <w:hideMark/>
          </w:tcPr>
          <w:p w14:paraId="3E115F6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3B85071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12296,97</w:t>
            </w:r>
          </w:p>
        </w:tc>
        <w:tc>
          <w:tcPr>
            <w:tcW w:w="1340" w:type="dxa"/>
            <w:tcBorders>
              <w:top w:val="nil"/>
              <w:left w:val="nil"/>
              <w:bottom w:val="single" w:sz="4" w:space="0" w:color="auto"/>
              <w:right w:val="single" w:sz="4" w:space="0" w:color="auto"/>
            </w:tcBorders>
            <w:shd w:val="clear" w:color="auto" w:fill="auto"/>
            <w:noWrap/>
            <w:vAlign w:val="center"/>
            <w:hideMark/>
          </w:tcPr>
          <w:p w14:paraId="796F05E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110672,73</w:t>
            </w:r>
          </w:p>
        </w:tc>
        <w:tc>
          <w:tcPr>
            <w:tcW w:w="1240" w:type="dxa"/>
            <w:tcBorders>
              <w:top w:val="nil"/>
              <w:left w:val="nil"/>
              <w:bottom w:val="single" w:sz="4" w:space="0" w:color="auto"/>
              <w:right w:val="single" w:sz="4" w:space="0" w:color="auto"/>
            </w:tcBorders>
            <w:shd w:val="clear" w:color="auto" w:fill="auto"/>
            <w:noWrap/>
            <w:vAlign w:val="center"/>
            <w:hideMark/>
          </w:tcPr>
          <w:p w14:paraId="3342605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1477839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12296,97</w:t>
            </w:r>
          </w:p>
        </w:tc>
        <w:tc>
          <w:tcPr>
            <w:tcW w:w="1400" w:type="dxa"/>
            <w:tcBorders>
              <w:top w:val="nil"/>
              <w:left w:val="nil"/>
              <w:bottom w:val="single" w:sz="4" w:space="0" w:color="auto"/>
              <w:right w:val="single" w:sz="4" w:space="0" w:color="auto"/>
            </w:tcBorders>
            <w:shd w:val="clear" w:color="auto" w:fill="auto"/>
            <w:noWrap/>
            <w:vAlign w:val="center"/>
            <w:hideMark/>
          </w:tcPr>
          <w:p w14:paraId="47FEF27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98375,76</w:t>
            </w:r>
          </w:p>
        </w:tc>
        <w:tc>
          <w:tcPr>
            <w:tcW w:w="1200" w:type="dxa"/>
            <w:tcBorders>
              <w:top w:val="nil"/>
              <w:left w:val="nil"/>
              <w:bottom w:val="single" w:sz="4" w:space="0" w:color="auto"/>
              <w:right w:val="single" w:sz="4" w:space="0" w:color="auto"/>
            </w:tcBorders>
            <w:shd w:val="clear" w:color="auto" w:fill="auto"/>
            <w:noWrap/>
            <w:vAlign w:val="center"/>
            <w:hideMark/>
          </w:tcPr>
          <w:p w14:paraId="1AA9BB0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7C7964B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12296,97</w:t>
            </w:r>
          </w:p>
        </w:tc>
        <w:tc>
          <w:tcPr>
            <w:tcW w:w="1270" w:type="dxa"/>
            <w:tcBorders>
              <w:top w:val="nil"/>
              <w:left w:val="nil"/>
              <w:bottom w:val="single" w:sz="4" w:space="0" w:color="auto"/>
              <w:right w:val="single" w:sz="4" w:space="0" w:color="auto"/>
            </w:tcBorders>
            <w:shd w:val="clear" w:color="auto" w:fill="auto"/>
            <w:noWrap/>
            <w:vAlign w:val="center"/>
            <w:hideMark/>
          </w:tcPr>
          <w:p w14:paraId="5819CAD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86078,79</w:t>
            </w:r>
          </w:p>
        </w:tc>
        <w:tc>
          <w:tcPr>
            <w:tcW w:w="1226" w:type="dxa"/>
            <w:tcBorders>
              <w:top w:val="nil"/>
              <w:left w:val="nil"/>
              <w:bottom w:val="single" w:sz="4" w:space="0" w:color="auto"/>
              <w:right w:val="single" w:sz="4" w:space="0" w:color="auto"/>
            </w:tcBorders>
            <w:shd w:val="clear" w:color="auto" w:fill="auto"/>
            <w:noWrap/>
            <w:vAlign w:val="center"/>
            <w:hideMark/>
          </w:tcPr>
          <w:p w14:paraId="7088B9B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260B2254" w14:textId="77777777" w:rsidTr="00E8485B">
        <w:trPr>
          <w:trHeight w:val="79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044BCA2" w14:textId="77777777" w:rsidR="002B6200" w:rsidRPr="002B6200" w:rsidRDefault="002B6200" w:rsidP="002B6200">
            <w:pPr>
              <w:rPr>
                <w:sz w:val="16"/>
                <w:szCs w:val="16"/>
              </w:rPr>
            </w:pPr>
            <w:r w:rsidRPr="002B6200">
              <w:rPr>
                <w:sz w:val="16"/>
                <w:szCs w:val="16"/>
              </w:rPr>
              <w:t>Сеть электрическая АВБбШв 3*150+1*70 (от ТП423 до ВРУ-0,4 кВт) кот.№8</w:t>
            </w:r>
          </w:p>
        </w:tc>
        <w:tc>
          <w:tcPr>
            <w:tcW w:w="1320" w:type="dxa"/>
            <w:tcBorders>
              <w:top w:val="nil"/>
              <w:left w:val="nil"/>
              <w:bottom w:val="single" w:sz="4" w:space="0" w:color="auto"/>
              <w:right w:val="single" w:sz="4" w:space="0" w:color="auto"/>
            </w:tcBorders>
            <w:shd w:val="clear" w:color="auto" w:fill="auto"/>
            <w:noWrap/>
            <w:vAlign w:val="center"/>
            <w:hideMark/>
          </w:tcPr>
          <w:p w14:paraId="480580B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101210,08</w:t>
            </w:r>
          </w:p>
        </w:tc>
        <w:tc>
          <w:tcPr>
            <w:tcW w:w="1352" w:type="dxa"/>
            <w:tcBorders>
              <w:top w:val="nil"/>
              <w:left w:val="nil"/>
              <w:bottom w:val="single" w:sz="4" w:space="0" w:color="auto"/>
              <w:right w:val="single" w:sz="4" w:space="0" w:color="auto"/>
            </w:tcBorders>
            <w:shd w:val="clear" w:color="auto" w:fill="auto"/>
            <w:noWrap/>
            <w:vAlign w:val="center"/>
            <w:hideMark/>
          </w:tcPr>
          <w:p w14:paraId="1627117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73D501A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10121,01</w:t>
            </w:r>
          </w:p>
        </w:tc>
        <w:tc>
          <w:tcPr>
            <w:tcW w:w="1340" w:type="dxa"/>
            <w:tcBorders>
              <w:top w:val="nil"/>
              <w:left w:val="nil"/>
              <w:bottom w:val="single" w:sz="4" w:space="0" w:color="auto"/>
              <w:right w:val="single" w:sz="4" w:space="0" w:color="auto"/>
            </w:tcBorders>
            <w:shd w:val="clear" w:color="auto" w:fill="auto"/>
            <w:noWrap/>
            <w:vAlign w:val="center"/>
            <w:hideMark/>
          </w:tcPr>
          <w:p w14:paraId="4DAD493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91089,07</w:t>
            </w:r>
          </w:p>
        </w:tc>
        <w:tc>
          <w:tcPr>
            <w:tcW w:w="1240" w:type="dxa"/>
            <w:tcBorders>
              <w:top w:val="nil"/>
              <w:left w:val="nil"/>
              <w:bottom w:val="single" w:sz="4" w:space="0" w:color="auto"/>
              <w:right w:val="single" w:sz="4" w:space="0" w:color="auto"/>
            </w:tcBorders>
            <w:shd w:val="clear" w:color="auto" w:fill="auto"/>
            <w:noWrap/>
            <w:vAlign w:val="center"/>
            <w:hideMark/>
          </w:tcPr>
          <w:p w14:paraId="0BDDE1C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2003,96</w:t>
            </w:r>
          </w:p>
        </w:tc>
        <w:tc>
          <w:tcPr>
            <w:tcW w:w="1300" w:type="dxa"/>
            <w:tcBorders>
              <w:top w:val="nil"/>
              <w:left w:val="nil"/>
              <w:bottom w:val="single" w:sz="4" w:space="0" w:color="auto"/>
              <w:right w:val="single" w:sz="4" w:space="0" w:color="auto"/>
            </w:tcBorders>
            <w:shd w:val="clear" w:color="auto" w:fill="auto"/>
            <w:noWrap/>
            <w:vAlign w:val="center"/>
            <w:hideMark/>
          </w:tcPr>
          <w:p w14:paraId="5A2C38C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10121,01</w:t>
            </w:r>
          </w:p>
        </w:tc>
        <w:tc>
          <w:tcPr>
            <w:tcW w:w="1400" w:type="dxa"/>
            <w:tcBorders>
              <w:top w:val="nil"/>
              <w:left w:val="nil"/>
              <w:bottom w:val="single" w:sz="4" w:space="0" w:color="auto"/>
              <w:right w:val="single" w:sz="4" w:space="0" w:color="auto"/>
            </w:tcBorders>
            <w:shd w:val="clear" w:color="auto" w:fill="auto"/>
            <w:noWrap/>
            <w:vAlign w:val="center"/>
            <w:hideMark/>
          </w:tcPr>
          <w:p w14:paraId="6D8A48A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80968,06</w:t>
            </w:r>
          </w:p>
        </w:tc>
        <w:tc>
          <w:tcPr>
            <w:tcW w:w="1200" w:type="dxa"/>
            <w:tcBorders>
              <w:top w:val="nil"/>
              <w:left w:val="nil"/>
              <w:bottom w:val="single" w:sz="4" w:space="0" w:color="auto"/>
              <w:right w:val="single" w:sz="4" w:space="0" w:color="auto"/>
            </w:tcBorders>
            <w:shd w:val="clear" w:color="auto" w:fill="auto"/>
            <w:noWrap/>
            <w:vAlign w:val="center"/>
            <w:hideMark/>
          </w:tcPr>
          <w:p w14:paraId="6D12619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1781,30</w:t>
            </w:r>
          </w:p>
        </w:tc>
        <w:tc>
          <w:tcPr>
            <w:tcW w:w="1300" w:type="dxa"/>
            <w:tcBorders>
              <w:top w:val="nil"/>
              <w:left w:val="nil"/>
              <w:bottom w:val="single" w:sz="4" w:space="0" w:color="auto"/>
              <w:right w:val="single" w:sz="4" w:space="0" w:color="auto"/>
            </w:tcBorders>
            <w:shd w:val="clear" w:color="auto" w:fill="auto"/>
            <w:noWrap/>
            <w:vAlign w:val="center"/>
            <w:hideMark/>
          </w:tcPr>
          <w:p w14:paraId="7536FB2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10121,01</w:t>
            </w:r>
          </w:p>
        </w:tc>
        <w:tc>
          <w:tcPr>
            <w:tcW w:w="1270" w:type="dxa"/>
            <w:tcBorders>
              <w:top w:val="nil"/>
              <w:left w:val="nil"/>
              <w:bottom w:val="single" w:sz="4" w:space="0" w:color="auto"/>
              <w:right w:val="single" w:sz="4" w:space="0" w:color="auto"/>
            </w:tcBorders>
            <w:shd w:val="clear" w:color="auto" w:fill="auto"/>
            <w:noWrap/>
            <w:vAlign w:val="center"/>
            <w:hideMark/>
          </w:tcPr>
          <w:p w14:paraId="594D050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70847,06</w:t>
            </w:r>
          </w:p>
        </w:tc>
        <w:tc>
          <w:tcPr>
            <w:tcW w:w="1226" w:type="dxa"/>
            <w:tcBorders>
              <w:top w:val="nil"/>
              <w:left w:val="nil"/>
              <w:bottom w:val="single" w:sz="4" w:space="0" w:color="auto"/>
              <w:right w:val="single" w:sz="4" w:space="0" w:color="auto"/>
            </w:tcBorders>
            <w:shd w:val="clear" w:color="auto" w:fill="auto"/>
            <w:noWrap/>
            <w:vAlign w:val="center"/>
            <w:hideMark/>
          </w:tcPr>
          <w:p w14:paraId="7AC6572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1558,64</w:t>
            </w:r>
          </w:p>
        </w:tc>
      </w:tr>
      <w:tr w:rsidR="002B6200" w:rsidRPr="002B6200" w14:paraId="463DF94E" w14:textId="77777777" w:rsidTr="00E8485B">
        <w:trPr>
          <w:trHeight w:val="72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430C75C" w14:textId="77777777" w:rsidR="002B6200" w:rsidRPr="002B6200" w:rsidRDefault="002B6200" w:rsidP="002B6200">
            <w:pPr>
              <w:rPr>
                <w:sz w:val="16"/>
                <w:szCs w:val="16"/>
              </w:rPr>
            </w:pPr>
            <w:r w:rsidRPr="002B6200">
              <w:rPr>
                <w:sz w:val="16"/>
                <w:szCs w:val="16"/>
              </w:rPr>
              <w:t>Сеть электрическая АВБбШв 3*90+1*50 (от ТП423 до ВРУ-0,4 кВт) кот.№8</w:t>
            </w:r>
          </w:p>
        </w:tc>
        <w:tc>
          <w:tcPr>
            <w:tcW w:w="1320" w:type="dxa"/>
            <w:tcBorders>
              <w:top w:val="nil"/>
              <w:left w:val="nil"/>
              <w:bottom w:val="single" w:sz="4" w:space="0" w:color="auto"/>
              <w:right w:val="single" w:sz="4" w:space="0" w:color="auto"/>
            </w:tcBorders>
            <w:shd w:val="clear" w:color="auto" w:fill="auto"/>
            <w:noWrap/>
            <w:vAlign w:val="center"/>
            <w:hideMark/>
          </w:tcPr>
          <w:p w14:paraId="2E5CDBE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101210,08</w:t>
            </w:r>
          </w:p>
        </w:tc>
        <w:tc>
          <w:tcPr>
            <w:tcW w:w="1352" w:type="dxa"/>
            <w:tcBorders>
              <w:top w:val="nil"/>
              <w:left w:val="nil"/>
              <w:bottom w:val="single" w:sz="4" w:space="0" w:color="auto"/>
              <w:right w:val="single" w:sz="4" w:space="0" w:color="auto"/>
            </w:tcBorders>
            <w:shd w:val="clear" w:color="auto" w:fill="auto"/>
            <w:noWrap/>
            <w:vAlign w:val="center"/>
            <w:hideMark/>
          </w:tcPr>
          <w:p w14:paraId="3B6D11B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624CBF4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10121,01</w:t>
            </w:r>
          </w:p>
        </w:tc>
        <w:tc>
          <w:tcPr>
            <w:tcW w:w="1340" w:type="dxa"/>
            <w:tcBorders>
              <w:top w:val="nil"/>
              <w:left w:val="nil"/>
              <w:bottom w:val="single" w:sz="4" w:space="0" w:color="auto"/>
              <w:right w:val="single" w:sz="4" w:space="0" w:color="auto"/>
            </w:tcBorders>
            <w:shd w:val="clear" w:color="auto" w:fill="auto"/>
            <w:noWrap/>
            <w:vAlign w:val="center"/>
            <w:hideMark/>
          </w:tcPr>
          <w:p w14:paraId="3552793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91089,07</w:t>
            </w:r>
          </w:p>
        </w:tc>
        <w:tc>
          <w:tcPr>
            <w:tcW w:w="1240" w:type="dxa"/>
            <w:tcBorders>
              <w:top w:val="nil"/>
              <w:left w:val="nil"/>
              <w:bottom w:val="single" w:sz="4" w:space="0" w:color="auto"/>
              <w:right w:val="single" w:sz="4" w:space="0" w:color="auto"/>
            </w:tcBorders>
            <w:shd w:val="clear" w:color="auto" w:fill="auto"/>
            <w:noWrap/>
            <w:vAlign w:val="center"/>
            <w:hideMark/>
          </w:tcPr>
          <w:p w14:paraId="3801AAF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2003,96</w:t>
            </w:r>
          </w:p>
        </w:tc>
        <w:tc>
          <w:tcPr>
            <w:tcW w:w="1300" w:type="dxa"/>
            <w:tcBorders>
              <w:top w:val="nil"/>
              <w:left w:val="nil"/>
              <w:bottom w:val="single" w:sz="4" w:space="0" w:color="auto"/>
              <w:right w:val="single" w:sz="4" w:space="0" w:color="auto"/>
            </w:tcBorders>
            <w:shd w:val="clear" w:color="auto" w:fill="auto"/>
            <w:noWrap/>
            <w:vAlign w:val="center"/>
            <w:hideMark/>
          </w:tcPr>
          <w:p w14:paraId="3309B4F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10121,01</w:t>
            </w:r>
          </w:p>
        </w:tc>
        <w:tc>
          <w:tcPr>
            <w:tcW w:w="1400" w:type="dxa"/>
            <w:tcBorders>
              <w:top w:val="nil"/>
              <w:left w:val="nil"/>
              <w:bottom w:val="single" w:sz="4" w:space="0" w:color="auto"/>
              <w:right w:val="single" w:sz="4" w:space="0" w:color="auto"/>
            </w:tcBorders>
            <w:shd w:val="clear" w:color="auto" w:fill="auto"/>
            <w:noWrap/>
            <w:vAlign w:val="center"/>
            <w:hideMark/>
          </w:tcPr>
          <w:p w14:paraId="166FD6F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80968,06</w:t>
            </w:r>
          </w:p>
        </w:tc>
        <w:tc>
          <w:tcPr>
            <w:tcW w:w="1200" w:type="dxa"/>
            <w:tcBorders>
              <w:top w:val="nil"/>
              <w:left w:val="nil"/>
              <w:bottom w:val="single" w:sz="4" w:space="0" w:color="auto"/>
              <w:right w:val="single" w:sz="4" w:space="0" w:color="auto"/>
            </w:tcBorders>
            <w:shd w:val="clear" w:color="auto" w:fill="auto"/>
            <w:noWrap/>
            <w:vAlign w:val="center"/>
            <w:hideMark/>
          </w:tcPr>
          <w:p w14:paraId="5B95E7B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1781,30</w:t>
            </w:r>
          </w:p>
        </w:tc>
        <w:tc>
          <w:tcPr>
            <w:tcW w:w="1300" w:type="dxa"/>
            <w:tcBorders>
              <w:top w:val="nil"/>
              <w:left w:val="nil"/>
              <w:bottom w:val="single" w:sz="4" w:space="0" w:color="auto"/>
              <w:right w:val="single" w:sz="4" w:space="0" w:color="auto"/>
            </w:tcBorders>
            <w:shd w:val="clear" w:color="auto" w:fill="auto"/>
            <w:noWrap/>
            <w:vAlign w:val="center"/>
            <w:hideMark/>
          </w:tcPr>
          <w:p w14:paraId="20E8381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10121,01</w:t>
            </w:r>
          </w:p>
        </w:tc>
        <w:tc>
          <w:tcPr>
            <w:tcW w:w="1270" w:type="dxa"/>
            <w:tcBorders>
              <w:top w:val="nil"/>
              <w:left w:val="nil"/>
              <w:bottom w:val="single" w:sz="4" w:space="0" w:color="auto"/>
              <w:right w:val="single" w:sz="4" w:space="0" w:color="auto"/>
            </w:tcBorders>
            <w:shd w:val="clear" w:color="auto" w:fill="auto"/>
            <w:noWrap/>
            <w:vAlign w:val="center"/>
            <w:hideMark/>
          </w:tcPr>
          <w:p w14:paraId="07BCC2E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70847,06</w:t>
            </w:r>
          </w:p>
        </w:tc>
        <w:tc>
          <w:tcPr>
            <w:tcW w:w="1226" w:type="dxa"/>
            <w:tcBorders>
              <w:top w:val="nil"/>
              <w:left w:val="nil"/>
              <w:bottom w:val="single" w:sz="4" w:space="0" w:color="auto"/>
              <w:right w:val="single" w:sz="4" w:space="0" w:color="auto"/>
            </w:tcBorders>
            <w:shd w:val="clear" w:color="auto" w:fill="auto"/>
            <w:noWrap/>
            <w:vAlign w:val="center"/>
            <w:hideMark/>
          </w:tcPr>
          <w:p w14:paraId="6F8E6EC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1558,64</w:t>
            </w:r>
          </w:p>
        </w:tc>
      </w:tr>
      <w:tr w:rsidR="002B6200" w:rsidRPr="002B6200" w14:paraId="0097F705" w14:textId="77777777" w:rsidTr="00E8485B">
        <w:trPr>
          <w:trHeight w:val="66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5291F3C9" w14:textId="77777777" w:rsidR="002B6200" w:rsidRPr="002B6200" w:rsidRDefault="002B6200" w:rsidP="002B6200">
            <w:pPr>
              <w:rPr>
                <w:sz w:val="16"/>
                <w:szCs w:val="16"/>
              </w:rPr>
            </w:pPr>
            <w:r w:rsidRPr="002B6200">
              <w:rPr>
                <w:sz w:val="16"/>
                <w:szCs w:val="16"/>
              </w:rPr>
              <w:t>Дымосос марки ДН-10 №1 с эл.дв. 30 кВт/1500 об.мин кот. №38</w:t>
            </w:r>
          </w:p>
        </w:tc>
        <w:tc>
          <w:tcPr>
            <w:tcW w:w="1320" w:type="dxa"/>
            <w:tcBorders>
              <w:top w:val="nil"/>
              <w:left w:val="nil"/>
              <w:bottom w:val="single" w:sz="4" w:space="0" w:color="auto"/>
              <w:right w:val="single" w:sz="4" w:space="0" w:color="auto"/>
            </w:tcBorders>
            <w:shd w:val="clear" w:color="auto" w:fill="auto"/>
            <w:noWrap/>
            <w:vAlign w:val="center"/>
            <w:hideMark/>
          </w:tcPr>
          <w:p w14:paraId="444246A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110733,33</w:t>
            </w:r>
          </w:p>
        </w:tc>
        <w:tc>
          <w:tcPr>
            <w:tcW w:w="1352" w:type="dxa"/>
            <w:tcBorders>
              <w:top w:val="nil"/>
              <w:left w:val="nil"/>
              <w:bottom w:val="single" w:sz="4" w:space="0" w:color="auto"/>
              <w:right w:val="single" w:sz="4" w:space="0" w:color="auto"/>
            </w:tcBorders>
            <w:shd w:val="clear" w:color="auto" w:fill="auto"/>
            <w:noWrap/>
            <w:vAlign w:val="center"/>
            <w:hideMark/>
          </w:tcPr>
          <w:p w14:paraId="3D9E40D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7B29C0A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11073,33</w:t>
            </w:r>
          </w:p>
        </w:tc>
        <w:tc>
          <w:tcPr>
            <w:tcW w:w="1340" w:type="dxa"/>
            <w:tcBorders>
              <w:top w:val="nil"/>
              <w:left w:val="nil"/>
              <w:bottom w:val="single" w:sz="4" w:space="0" w:color="auto"/>
              <w:right w:val="single" w:sz="4" w:space="0" w:color="auto"/>
            </w:tcBorders>
            <w:shd w:val="clear" w:color="auto" w:fill="auto"/>
            <w:noWrap/>
            <w:vAlign w:val="center"/>
            <w:hideMark/>
          </w:tcPr>
          <w:p w14:paraId="0BD0DD5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99660,00</w:t>
            </w:r>
          </w:p>
        </w:tc>
        <w:tc>
          <w:tcPr>
            <w:tcW w:w="1240" w:type="dxa"/>
            <w:tcBorders>
              <w:top w:val="nil"/>
              <w:left w:val="nil"/>
              <w:bottom w:val="single" w:sz="4" w:space="0" w:color="auto"/>
              <w:right w:val="single" w:sz="4" w:space="0" w:color="auto"/>
            </w:tcBorders>
            <w:shd w:val="clear" w:color="auto" w:fill="auto"/>
            <w:noWrap/>
            <w:vAlign w:val="center"/>
            <w:hideMark/>
          </w:tcPr>
          <w:p w14:paraId="66C883F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357B4C0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11073,33</w:t>
            </w:r>
          </w:p>
        </w:tc>
        <w:tc>
          <w:tcPr>
            <w:tcW w:w="1400" w:type="dxa"/>
            <w:tcBorders>
              <w:top w:val="nil"/>
              <w:left w:val="nil"/>
              <w:bottom w:val="single" w:sz="4" w:space="0" w:color="auto"/>
              <w:right w:val="single" w:sz="4" w:space="0" w:color="auto"/>
            </w:tcBorders>
            <w:shd w:val="clear" w:color="auto" w:fill="auto"/>
            <w:noWrap/>
            <w:vAlign w:val="center"/>
            <w:hideMark/>
          </w:tcPr>
          <w:p w14:paraId="5620BCA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88586,66</w:t>
            </w:r>
          </w:p>
        </w:tc>
        <w:tc>
          <w:tcPr>
            <w:tcW w:w="1200" w:type="dxa"/>
            <w:tcBorders>
              <w:top w:val="nil"/>
              <w:left w:val="nil"/>
              <w:bottom w:val="single" w:sz="4" w:space="0" w:color="auto"/>
              <w:right w:val="single" w:sz="4" w:space="0" w:color="auto"/>
            </w:tcBorders>
            <w:shd w:val="clear" w:color="auto" w:fill="auto"/>
            <w:noWrap/>
            <w:vAlign w:val="center"/>
            <w:hideMark/>
          </w:tcPr>
          <w:p w14:paraId="40F316A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48B914C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11073,33</w:t>
            </w:r>
          </w:p>
        </w:tc>
        <w:tc>
          <w:tcPr>
            <w:tcW w:w="1270" w:type="dxa"/>
            <w:tcBorders>
              <w:top w:val="nil"/>
              <w:left w:val="nil"/>
              <w:bottom w:val="single" w:sz="4" w:space="0" w:color="auto"/>
              <w:right w:val="single" w:sz="4" w:space="0" w:color="auto"/>
            </w:tcBorders>
            <w:shd w:val="clear" w:color="auto" w:fill="auto"/>
            <w:noWrap/>
            <w:vAlign w:val="center"/>
            <w:hideMark/>
          </w:tcPr>
          <w:p w14:paraId="7F5E154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77513,33</w:t>
            </w:r>
          </w:p>
        </w:tc>
        <w:tc>
          <w:tcPr>
            <w:tcW w:w="1226" w:type="dxa"/>
            <w:tcBorders>
              <w:top w:val="nil"/>
              <w:left w:val="nil"/>
              <w:bottom w:val="single" w:sz="4" w:space="0" w:color="auto"/>
              <w:right w:val="single" w:sz="4" w:space="0" w:color="auto"/>
            </w:tcBorders>
            <w:shd w:val="clear" w:color="auto" w:fill="auto"/>
            <w:noWrap/>
            <w:vAlign w:val="center"/>
            <w:hideMark/>
          </w:tcPr>
          <w:p w14:paraId="5762B3C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6B716576" w14:textId="77777777" w:rsidTr="00E8485B">
        <w:trPr>
          <w:trHeight w:val="2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0EC3BDA" w14:textId="77777777" w:rsidR="002B6200" w:rsidRPr="002B6200" w:rsidRDefault="002B6200" w:rsidP="002B6200">
            <w:pPr>
              <w:rPr>
                <w:sz w:val="16"/>
                <w:szCs w:val="16"/>
              </w:rPr>
            </w:pPr>
            <w:r w:rsidRPr="002B6200">
              <w:rPr>
                <w:sz w:val="16"/>
                <w:szCs w:val="16"/>
              </w:rPr>
              <w:t>Циклон БЦ-259(4х4) кот. №38</w:t>
            </w:r>
          </w:p>
        </w:tc>
        <w:tc>
          <w:tcPr>
            <w:tcW w:w="1320" w:type="dxa"/>
            <w:tcBorders>
              <w:top w:val="nil"/>
              <w:left w:val="nil"/>
              <w:bottom w:val="single" w:sz="4" w:space="0" w:color="auto"/>
              <w:right w:val="single" w:sz="4" w:space="0" w:color="auto"/>
            </w:tcBorders>
            <w:shd w:val="clear" w:color="auto" w:fill="auto"/>
            <w:noWrap/>
            <w:vAlign w:val="center"/>
            <w:hideMark/>
          </w:tcPr>
          <w:p w14:paraId="61C10D8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343000,00</w:t>
            </w:r>
          </w:p>
        </w:tc>
        <w:tc>
          <w:tcPr>
            <w:tcW w:w="1352" w:type="dxa"/>
            <w:tcBorders>
              <w:top w:val="nil"/>
              <w:left w:val="nil"/>
              <w:bottom w:val="single" w:sz="4" w:space="0" w:color="auto"/>
              <w:right w:val="single" w:sz="4" w:space="0" w:color="auto"/>
            </w:tcBorders>
            <w:shd w:val="clear" w:color="auto" w:fill="auto"/>
            <w:noWrap/>
            <w:vAlign w:val="center"/>
            <w:hideMark/>
          </w:tcPr>
          <w:p w14:paraId="46302E6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41723BF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34300,00</w:t>
            </w:r>
          </w:p>
        </w:tc>
        <w:tc>
          <w:tcPr>
            <w:tcW w:w="1340" w:type="dxa"/>
            <w:tcBorders>
              <w:top w:val="nil"/>
              <w:left w:val="nil"/>
              <w:bottom w:val="single" w:sz="4" w:space="0" w:color="auto"/>
              <w:right w:val="single" w:sz="4" w:space="0" w:color="auto"/>
            </w:tcBorders>
            <w:shd w:val="clear" w:color="auto" w:fill="auto"/>
            <w:noWrap/>
            <w:vAlign w:val="center"/>
            <w:hideMark/>
          </w:tcPr>
          <w:p w14:paraId="5673D5F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308700,00</w:t>
            </w:r>
          </w:p>
        </w:tc>
        <w:tc>
          <w:tcPr>
            <w:tcW w:w="1240" w:type="dxa"/>
            <w:tcBorders>
              <w:top w:val="nil"/>
              <w:left w:val="nil"/>
              <w:bottom w:val="single" w:sz="4" w:space="0" w:color="auto"/>
              <w:right w:val="single" w:sz="4" w:space="0" w:color="auto"/>
            </w:tcBorders>
            <w:shd w:val="clear" w:color="auto" w:fill="auto"/>
            <w:noWrap/>
            <w:vAlign w:val="center"/>
            <w:hideMark/>
          </w:tcPr>
          <w:p w14:paraId="34E5218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554410F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34300,00</w:t>
            </w:r>
          </w:p>
        </w:tc>
        <w:tc>
          <w:tcPr>
            <w:tcW w:w="1400" w:type="dxa"/>
            <w:tcBorders>
              <w:top w:val="nil"/>
              <w:left w:val="nil"/>
              <w:bottom w:val="single" w:sz="4" w:space="0" w:color="auto"/>
              <w:right w:val="single" w:sz="4" w:space="0" w:color="auto"/>
            </w:tcBorders>
            <w:shd w:val="clear" w:color="auto" w:fill="auto"/>
            <w:noWrap/>
            <w:vAlign w:val="center"/>
            <w:hideMark/>
          </w:tcPr>
          <w:p w14:paraId="2F4C5E5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274400,00</w:t>
            </w:r>
          </w:p>
        </w:tc>
        <w:tc>
          <w:tcPr>
            <w:tcW w:w="1200" w:type="dxa"/>
            <w:tcBorders>
              <w:top w:val="nil"/>
              <w:left w:val="nil"/>
              <w:bottom w:val="single" w:sz="4" w:space="0" w:color="auto"/>
              <w:right w:val="single" w:sz="4" w:space="0" w:color="auto"/>
            </w:tcBorders>
            <w:shd w:val="clear" w:color="auto" w:fill="auto"/>
            <w:noWrap/>
            <w:vAlign w:val="center"/>
            <w:hideMark/>
          </w:tcPr>
          <w:p w14:paraId="1FCB7AA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5C2C629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34300,00</w:t>
            </w:r>
          </w:p>
        </w:tc>
        <w:tc>
          <w:tcPr>
            <w:tcW w:w="1270" w:type="dxa"/>
            <w:tcBorders>
              <w:top w:val="nil"/>
              <w:left w:val="nil"/>
              <w:bottom w:val="single" w:sz="4" w:space="0" w:color="auto"/>
              <w:right w:val="single" w:sz="4" w:space="0" w:color="auto"/>
            </w:tcBorders>
            <w:shd w:val="clear" w:color="auto" w:fill="auto"/>
            <w:noWrap/>
            <w:vAlign w:val="center"/>
            <w:hideMark/>
          </w:tcPr>
          <w:p w14:paraId="2DCEBDC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240100,00</w:t>
            </w:r>
          </w:p>
        </w:tc>
        <w:tc>
          <w:tcPr>
            <w:tcW w:w="1226" w:type="dxa"/>
            <w:tcBorders>
              <w:top w:val="nil"/>
              <w:left w:val="nil"/>
              <w:bottom w:val="single" w:sz="4" w:space="0" w:color="auto"/>
              <w:right w:val="single" w:sz="4" w:space="0" w:color="auto"/>
            </w:tcBorders>
            <w:shd w:val="clear" w:color="auto" w:fill="auto"/>
            <w:noWrap/>
            <w:vAlign w:val="center"/>
            <w:hideMark/>
          </w:tcPr>
          <w:p w14:paraId="6F53585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2E2D8DF2" w14:textId="77777777" w:rsidTr="00E8485B">
        <w:trPr>
          <w:trHeight w:val="52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84E47F1" w14:textId="77777777" w:rsidR="002B6200" w:rsidRPr="002B6200" w:rsidRDefault="002B6200" w:rsidP="002B6200">
            <w:pPr>
              <w:rPr>
                <w:sz w:val="16"/>
                <w:szCs w:val="16"/>
              </w:rPr>
            </w:pPr>
            <w:r w:rsidRPr="002B6200">
              <w:rPr>
                <w:sz w:val="16"/>
                <w:szCs w:val="16"/>
              </w:rPr>
              <w:t>Узел учета сточных вод РСЛ-222 кот. №37</w:t>
            </w:r>
          </w:p>
        </w:tc>
        <w:tc>
          <w:tcPr>
            <w:tcW w:w="1320" w:type="dxa"/>
            <w:tcBorders>
              <w:top w:val="nil"/>
              <w:left w:val="nil"/>
              <w:bottom w:val="single" w:sz="4" w:space="0" w:color="auto"/>
              <w:right w:val="single" w:sz="4" w:space="0" w:color="auto"/>
            </w:tcBorders>
            <w:shd w:val="clear" w:color="auto" w:fill="auto"/>
            <w:noWrap/>
            <w:vAlign w:val="center"/>
            <w:hideMark/>
          </w:tcPr>
          <w:p w14:paraId="6E2ACDE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124597,80</w:t>
            </w:r>
          </w:p>
        </w:tc>
        <w:tc>
          <w:tcPr>
            <w:tcW w:w="1352" w:type="dxa"/>
            <w:tcBorders>
              <w:top w:val="nil"/>
              <w:left w:val="nil"/>
              <w:bottom w:val="single" w:sz="4" w:space="0" w:color="auto"/>
              <w:right w:val="single" w:sz="4" w:space="0" w:color="auto"/>
            </w:tcBorders>
            <w:shd w:val="clear" w:color="auto" w:fill="auto"/>
            <w:noWrap/>
            <w:vAlign w:val="center"/>
            <w:hideMark/>
          </w:tcPr>
          <w:p w14:paraId="7B2AF42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39E5947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12459,78</w:t>
            </w:r>
          </w:p>
        </w:tc>
        <w:tc>
          <w:tcPr>
            <w:tcW w:w="1340" w:type="dxa"/>
            <w:tcBorders>
              <w:top w:val="nil"/>
              <w:left w:val="nil"/>
              <w:bottom w:val="single" w:sz="4" w:space="0" w:color="auto"/>
              <w:right w:val="single" w:sz="4" w:space="0" w:color="auto"/>
            </w:tcBorders>
            <w:shd w:val="clear" w:color="auto" w:fill="auto"/>
            <w:noWrap/>
            <w:vAlign w:val="center"/>
            <w:hideMark/>
          </w:tcPr>
          <w:p w14:paraId="377EB09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112138,02</w:t>
            </w:r>
          </w:p>
        </w:tc>
        <w:tc>
          <w:tcPr>
            <w:tcW w:w="1240" w:type="dxa"/>
            <w:tcBorders>
              <w:top w:val="nil"/>
              <w:left w:val="nil"/>
              <w:bottom w:val="single" w:sz="4" w:space="0" w:color="auto"/>
              <w:right w:val="single" w:sz="4" w:space="0" w:color="auto"/>
            </w:tcBorders>
            <w:shd w:val="clear" w:color="auto" w:fill="auto"/>
            <w:noWrap/>
            <w:vAlign w:val="center"/>
            <w:hideMark/>
          </w:tcPr>
          <w:p w14:paraId="124A672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4B632CA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12459,78</w:t>
            </w:r>
          </w:p>
        </w:tc>
        <w:tc>
          <w:tcPr>
            <w:tcW w:w="1400" w:type="dxa"/>
            <w:tcBorders>
              <w:top w:val="nil"/>
              <w:left w:val="nil"/>
              <w:bottom w:val="single" w:sz="4" w:space="0" w:color="auto"/>
              <w:right w:val="single" w:sz="4" w:space="0" w:color="auto"/>
            </w:tcBorders>
            <w:shd w:val="clear" w:color="auto" w:fill="auto"/>
            <w:noWrap/>
            <w:vAlign w:val="center"/>
            <w:hideMark/>
          </w:tcPr>
          <w:p w14:paraId="36B4464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99678,24</w:t>
            </w:r>
          </w:p>
        </w:tc>
        <w:tc>
          <w:tcPr>
            <w:tcW w:w="1200" w:type="dxa"/>
            <w:tcBorders>
              <w:top w:val="nil"/>
              <w:left w:val="nil"/>
              <w:bottom w:val="single" w:sz="4" w:space="0" w:color="auto"/>
              <w:right w:val="single" w:sz="4" w:space="0" w:color="auto"/>
            </w:tcBorders>
            <w:shd w:val="clear" w:color="auto" w:fill="auto"/>
            <w:noWrap/>
            <w:vAlign w:val="center"/>
            <w:hideMark/>
          </w:tcPr>
          <w:p w14:paraId="3CF8DC3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3224522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12459,78</w:t>
            </w:r>
          </w:p>
        </w:tc>
        <w:tc>
          <w:tcPr>
            <w:tcW w:w="1270" w:type="dxa"/>
            <w:tcBorders>
              <w:top w:val="nil"/>
              <w:left w:val="nil"/>
              <w:bottom w:val="single" w:sz="4" w:space="0" w:color="auto"/>
              <w:right w:val="single" w:sz="4" w:space="0" w:color="auto"/>
            </w:tcBorders>
            <w:shd w:val="clear" w:color="auto" w:fill="auto"/>
            <w:noWrap/>
            <w:vAlign w:val="center"/>
            <w:hideMark/>
          </w:tcPr>
          <w:p w14:paraId="3670F39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87218,46</w:t>
            </w:r>
          </w:p>
        </w:tc>
        <w:tc>
          <w:tcPr>
            <w:tcW w:w="1226" w:type="dxa"/>
            <w:tcBorders>
              <w:top w:val="nil"/>
              <w:left w:val="nil"/>
              <w:bottom w:val="single" w:sz="4" w:space="0" w:color="auto"/>
              <w:right w:val="single" w:sz="4" w:space="0" w:color="auto"/>
            </w:tcBorders>
            <w:shd w:val="clear" w:color="auto" w:fill="auto"/>
            <w:noWrap/>
            <w:vAlign w:val="center"/>
            <w:hideMark/>
          </w:tcPr>
          <w:p w14:paraId="263DDBF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4C7C726C" w14:textId="77777777" w:rsidTr="00E8485B">
        <w:trPr>
          <w:trHeight w:val="2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4AB3B42" w14:textId="77777777" w:rsidR="002B6200" w:rsidRPr="002B6200" w:rsidRDefault="002B6200" w:rsidP="002B6200">
            <w:pPr>
              <w:rPr>
                <w:sz w:val="16"/>
                <w:szCs w:val="16"/>
              </w:rPr>
            </w:pPr>
            <w:r w:rsidRPr="002B6200">
              <w:rPr>
                <w:sz w:val="16"/>
                <w:szCs w:val="16"/>
              </w:rPr>
              <w:t>Система ОПС кот. №37</w:t>
            </w:r>
          </w:p>
        </w:tc>
        <w:tc>
          <w:tcPr>
            <w:tcW w:w="1320" w:type="dxa"/>
            <w:tcBorders>
              <w:top w:val="nil"/>
              <w:left w:val="nil"/>
              <w:bottom w:val="single" w:sz="4" w:space="0" w:color="auto"/>
              <w:right w:val="single" w:sz="4" w:space="0" w:color="auto"/>
            </w:tcBorders>
            <w:shd w:val="clear" w:color="auto" w:fill="auto"/>
            <w:noWrap/>
            <w:vAlign w:val="center"/>
            <w:hideMark/>
          </w:tcPr>
          <w:p w14:paraId="580D0B3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40500,00</w:t>
            </w:r>
          </w:p>
        </w:tc>
        <w:tc>
          <w:tcPr>
            <w:tcW w:w="1352" w:type="dxa"/>
            <w:tcBorders>
              <w:top w:val="nil"/>
              <w:left w:val="nil"/>
              <w:bottom w:val="single" w:sz="4" w:space="0" w:color="auto"/>
              <w:right w:val="single" w:sz="4" w:space="0" w:color="auto"/>
            </w:tcBorders>
            <w:shd w:val="clear" w:color="auto" w:fill="auto"/>
            <w:noWrap/>
            <w:vAlign w:val="center"/>
            <w:hideMark/>
          </w:tcPr>
          <w:p w14:paraId="0775598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3BF8BAF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4050,00</w:t>
            </w:r>
          </w:p>
        </w:tc>
        <w:tc>
          <w:tcPr>
            <w:tcW w:w="1340" w:type="dxa"/>
            <w:tcBorders>
              <w:top w:val="nil"/>
              <w:left w:val="nil"/>
              <w:bottom w:val="single" w:sz="4" w:space="0" w:color="auto"/>
              <w:right w:val="single" w:sz="4" w:space="0" w:color="auto"/>
            </w:tcBorders>
            <w:shd w:val="clear" w:color="auto" w:fill="auto"/>
            <w:noWrap/>
            <w:vAlign w:val="center"/>
            <w:hideMark/>
          </w:tcPr>
          <w:p w14:paraId="502908D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36450,00</w:t>
            </w:r>
          </w:p>
        </w:tc>
        <w:tc>
          <w:tcPr>
            <w:tcW w:w="1240" w:type="dxa"/>
            <w:tcBorders>
              <w:top w:val="nil"/>
              <w:left w:val="nil"/>
              <w:bottom w:val="single" w:sz="4" w:space="0" w:color="auto"/>
              <w:right w:val="single" w:sz="4" w:space="0" w:color="auto"/>
            </w:tcBorders>
            <w:shd w:val="clear" w:color="auto" w:fill="auto"/>
            <w:noWrap/>
            <w:vAlign w:val="center"/>
            <w:hideMark/>
          </w:tcPr>
          <w:p w14:paraId="5145170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6290D86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4050,00</w:t>
            </w:r>
          </w:p>
        </w:tc>
        <w:tc>
          <w:tcPr>
            <w:tcW w:w="1400" w:type="dxa"/>
            <w:tcBorders>
              <w:top w:val="nil"/>
              <w:left w:val="nil"/>
              <w:bottom w:val="single" w:sz="4" w:space="0" w:color="auto"/>
              <w:right w:val="single" w:sz="4" w:space="0" w:color="auto"/>
            </w:tcBorders>
            <w:shd w:val="clear" w:color="auto" w:fill="auto"/>
            <w:noWrap/>
            <w:vAlign w:val="center"/>
            <w:hideMark/>
          </w:tcPr>
          <w:p w14:paraId="69CAF37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32400,00</w:t>
            </w:r>
          </w:p>
        </w:tc>
        <w:tc>
          <w:tcPr>
            <w:tcW w:w="1200" w:type="dxa"/>
            <w:tcBorders>
              <w:top w:val="nil"/>
              <w:left w:val="nil"/>
              <w:bottom w:val="single" w:sz="4" w:space="0" w:color="auto"/>
              <w:right w:val="single" w:sz="4" w:space="0" w:color="auto"/>
            </w:tcBorders>
            <w:shd w:val="clear" w:color="auto" w:fill="auto"/>
            <w:noWrap/>
            <w:vAlign w:val="center"/>
            <w:hideMark/>
          </w:tcPr>
          <w:p w14:paraId="29EABC0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2D3B267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4050,00</w:t>
            </w:r>
          </w:p>
        </w:tc>
        <w:tc>
          <w:tcPr>
            <w:tcW w:w="1270" w:type="dxa"/>
            <w:tcBorders>
              <w:top w:val="nil"/>
              <w:left w:val="nil"/>
              <w:bottom w:val="single" w:sz="4" w:space="0" w:color="auto"/>
              <w:right w:val="single" w:sz="4" w:space="0" w:color="auto"/>
            </w:tcBorders>
            <w:shd w:val="clear" w:color="auto" w:fill="auto"/>
            <w:noWrap/>
            <w:vAlign w:val="center"/>
            <w:hideMark/>
          </w:tcPr>
          <w:p w14:paraId="513E79B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28350,00</w:t>
            </w:r>
          </w:p>
        </w:tc>
        <w:tc>
          <w:tcPr>
            <w:tcW w:w="1226" w:type="dxa"/>
            <w:tcBorders>
              <w:top w:val="nil"/>
              <w:left w:val="nil"/>
              <w:bottom w:val="single" w:sz="4" w:space="0" w:color="auto"/>
              <w:right w:val="single" w:sz="4" w:space="0" w:color="auto"/>
            </w:tcBorders>
            <w:shd w:val="clear" w:color="auto" w:fill="auto"/>
            <w:noWrap/>
            <w:vAlign w:val="center"/>
            <w:hideMark/>
          </w:tcPr>
          <w:p w14:paraId="64D14CC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79BE97AD" w14:textId="77777777" w:rsidTr="00E8485B">
        <w:trPr>
          <w:trHeight w:val="2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5D3E6F2D" w14:textId="77777777" w:rsidR="002B6200" w:rsidRPr="002B6200" w:rsidRDefault="002B6200" w:rsidP="002B6200">
            <w:pPr>
              <w:rPr>
                <w:sz w:val="16"/>
                <w:szCs w:val="16"/>
              </w:rPr>
            </w:pPr>
            <w:r w:rsidRPr="002B6200">
              <w:rPr>
                <w:sz w:val="16"/>
                <w:szCs w:val="16"/>
              </w:rPr>
              <w:t>Система ОПС кот. №30</w:t>
            </w:r>
          </w:p>
        </w:tc>
        <w:tc>
          <w:tcPr>
            <w:tcW w:w="1320" w:type="dxa"/>
            <w:tcBorders>
              <w:top w:val="nil"/>
              <w:left w:val="nil"/>
              <w:bottom w:val="single" w:sz="4" w:space="0" w:color="auto"/>
              <w:right w:val="single" w:sz="4" w:space="0" w:color="auto"/>
            </w:tcBorders>
            <w:shd w:val="clear" w:color="auto" w:fill="auto"/>
            <w:noWrap/>
            <w:vAlign w:val="center"/>
            <w:hideMark/>
          </w:tcPr>
          <w:p w14:paraId="3F3BF84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51200,00</w:t>
            </w:r>
          </w:p>
        </w:tc>
        <w:tc>
          <w:tcPr>
            <w:tcW w:w="1352" w:type="dxa"/>
            <w:tcBorders>
              <w:top w:val="nil"/>
              <w:left w:val="nil"/>
              <w:bottom w:val="single" w:sz="4" w:space="0" w:color="auto"/>
              <w:right w:val="single" w:sz="4" w:space="0" w:color="auto"/>
            </w:tcBorders>
            <w:shd w:val="clear" w:color="auto" w:fill="auto"/>
            <w:noWrap/>
            <w:vAlign w:val="center"/>
            <w:hideMark/>
          </w:tcPr>
          <w:p w14:paraId="7AB16B7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0375086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5120,00</w:t>
            </w:r>
          </w:p>
        </w:tc>
        <w:tc>
          <w:tcPr>
            <w:tcW w:w="1340" w:type="dxa"/>
            <w:tcBorders>
              <w:top w:val="nil"/>
              <w:left w:val="nil"/>
              <w:bottom w:val="single" w:sz="4" w:space="0" w:color="auto"/>
              <w:right w:val="single" w:sz="4" w:space="0" w:color="auto"/>
            </w:tcBorders>
            <w:shd w:val="clear" w:color="auto" w:fill="auto"/>
            <w:noWrap/>
            <w:vAlign w:val="center"/>
            <w:hideMark/>
          </w:tcPr>
          <w:p w14:paraId="3BD1270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46080,00</w:t>
            </w:r>
          </w:p>
        </w:tc>
        <w:tc>
          <w:tcPr>
            <w:tcW w:w="1240" w:type="dxa"/>
            <w:tcBorders>
              <w:top w:val="nil"/>
              <w:left w:val="nil"/>
              <w:bottom w:val="single" w:sz="4" w:space="0" w:color="auto"/>
              <w:right w:val="single" w:sz="4" w:space="0" w:color="auto"/>
            </w:tcBorders>
            <w:shd w:val="clear" w:color="auto" w:fill="auto"/>
            <w:noWrap/>
            <w:vAlign w:val="center"/>
            <w:hideMark/>
          </w:tcPr>
          <w:p w14:paraId="61D2DA7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7113AD1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5120,00</w:t>
            </w:r>
          </w:p>
        </w:tc>
        <w:tc>
          <w:tcPr>
            <w:tcW w:w="1400" w:type="dxa"/>
            <w:tcBorders>
              <w:top w:val="nil"/>
              <w:left w:val="nil"/>
              <w:bottom w:val="single" w:sz="4" w:space="0" w:color="auto"/>
              <w:right w:val="single" w:sz="4" w:space="0" w:color="auto"/>
            </w:tcBorders>
            <w:shd w:val="clear" w:color="auto" w:fill="auto"/>
            <w:noWrap/>
            <w:vAlign w:val="center"/>
            <w:hideMark/>
          </w:tcPr>
          <w:p w14:paraId="1AE35AF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40960,00</w:t>
            </w:r>
          </w:p>
        </w:tc>
        <w:tc>
          <w:tcPr>
            <w:tcW w:w="1200" w:type="dxa"/>
            <w:tcBorders>
              <w:top w:val="nil"/>
              <w:left w:val="nil"/>
              <w:bottom w:val="single" w:sz="4" w:space="0" w:color="auto"/>
              <w:right w:val="single" w:sz="4" w:space="0" w:color="auto"/>
            </w:tcBorders>
            <w:shd w:val="clear" w:color="auto" w:fill="auto"/>
            <w:noWrap/>
            <w:vAlign w:val="center"/>
            <w:hideMark/>
          </w:tcPr>
          <w:p w14:paraId="1F257DE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7C5B443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5120,00</w:t>
            </w:r>
          </w:p>
        </w:tc>
        <w:tc>
          <w:tcPr>
            <w:tcW w:w="1270" w:type="dxa"/>
            <w:tcBorders>
              <w:top w:val="nil"/>
              <w:left w:val="nil"/>
              <w:bottom w:val="single" w:sz="4" w:space="0" w:color="auto"/>
              <w:right w:val="single" w:sz="4" w:space="0" w:color="auto"/>
            </w:tcBorders>
            <w:shd w:val="clear" w:color="auto" w:fill="auto"/>
            <w:noWrap/>
            <w:vAlign w:val="center"/>
            <w:hideMark/>
          </w:tcPr>
          <w:p w14:paraId="5455724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35840,00</w:t>
            </w:r>
          </w:p>
        </w:tc>
        <w:tc>
          <w:tcPr>
            <w:tcW w:w="1226" w:type="dxa"/>
            <w:tcBorders>
              <w:top w:val="nil"/>
              <w:left w:val="nil"/>
              <w:bottom w:val="single" w:sz="4" w:space="0" w:color="auto"/>
              <w:right w:val="single" w:sz="4" w:space="0" w:color="auto"/>
            </w:tcBorders>
            <w:shd w:val="clear" w:color="auto" w:fill="auto"/>
            <w:noWrap/>
            <w:vAlign w:val="center"/>
            <w:hideMark/>
          </w:tcPr>
          <w:p w14:paraId="6D0F29A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7AE2A803" w14:textId="77777777" w:rsidTr="00E8485B">
        <w:trPr>
          <w:trHeight w:val="46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FCDD324" w14:textId="77777777" w:rsidR="002B6200" w:rsidRPr="002B6200" w:rsidRDefault="002B6200" w:rsidP="002B6200">
            <w:pPr>
              <w:rPr>
                <w:sz w:val="16"/>
                <w:szCs w:val="16"/>
              </w:rPr>
            </w:pPr>
            <w:r w:rsidRPr="002B6200">
              <w:rPr>
                <w:sz w:val="16"/>
                <w:szCs w:val="16"/>
              </w:rPr>
              <w:t>Узел учета сточных вод марки РСЛ-222 кот. №2</w:t>
            </w:r>
          </w:p>
        </w:tc>
        <w:tc>
          <w:tcPr>
            <w:tcW w:w="1320" w:type="dxa"/>
            <w:tcBorders>
              <w:top w:val="nil"/>
              <w:left w:val="nil"/>
              <w:bottom w:val="single" w:sz="4" w:space="0" w:color="auto"/>
              <w:right w:val="single" w:sz="4" w:space="0" w:color="auto"/>
            </w:tcBorders>
            <w:shd w:val="clear" w:color="auto" w:fill="auto"/>
            <w:noWrap/>
            <w:vAlign w:val="center"/>
            <w:hideMark/>
          </w:tcPr>
          <w:p w14:paraId="3629D95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112381,86</w:t>
            </w:r>
          </w:p>
        </w:tc>
        <w:tc>
          <w:tcPr>
            <w:tcW w:w="1352" w:type="dxa"/>
            <w:tcBorders>
              <w:top w:val="nil"/>
              <w:left w:val="nil"/>
              <w:bottom w:val="single" w:sz="4" w:space="0" w:color="auto"/>
              <w:right w:val="single" w:sz="4" w:space="0" w:color="auto"/>
            </w:tcBorders>
            <w:shd w:val="clear" w:color="auto" w:fill="auto"/>
            <w:noWrap/>
            <w:vAlign w:val="center"/>
            <w:hideMark/>
          </w:tcPr>
          <w:p w14:paraId="7E834FC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0E9813C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11238,19</w:t>
            </w:r>
          </w:p>
        </w:tc>
        <w:tc>
          <w:tcPr>
            <w:tcW w:w="1340" w:type="dxa"/>
            <w:tcBorders>
              <w:top w:val="nil"/>
              <w:left w:val="nil"/>
              <w:bottom w:val="single" w:sz="4" w:space="0" w:color="auto"/>
              <w:right w:val="single" w:sz="4" w:space="0" w:color="auto"/>
            </w:tcBorders>
            <w:shd w:val="clear" w:color="auto" w:fill="auto"/>
            <w:noWrap/>
            <w:vAlign w:val="center"/>
            <w:hideMark/>
          </w:tcPr>
          <w:p w14:paraId="7B3AAF3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101143,67</w:t>
            </w:r>
          </w:p>
        </w:tc>
        <w:tc>
          <w:tcPr>
            <w:tcW w:w="1240" w:type="dxa"/>
            <w:tcBorders>
              <w:top w:val="nil"/>
              <w:left w:val="nil"/>
              <w:bottom w:val="single" w:sz="4" w:space="0" w:color="auto"/>
              <w:right w:val="single" w:sz="4" w:space="0" w:color="auto"/>
            </w:tcBorders>
            <w:shd w:val="clear" w:color="auto" w:fill="auto"/>
            <w:noWrap/>
            <w:vAlign w:val="center"/>
            <w:hideMark/>
          </w:tcPr>
          <w:p w14:paraId="15601A7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22E2E52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11238,19</w:t>
            </w:r>
          </w:p>
        </w:tc>
        <w:tc>
          <w:tcPr>
            <w:tcW w:w="1400" w:type="dxa"/>
            <w:tcBorders>
              <w:top w:val="nil"/>
              <w:left w:val="nil"/>
              <w:bottom w:val="single" w:sz="4" w:space="0" w:color="auto"/>
              <w:right w:val="single" w:sz="4" w:space="0" w:color="auto"/>
            </w:tcBorders>
            <w:shd w:val="clear" w:color="auto" w:fill="auto"/>
            <w:noWrap/>
            <w:vAlign w:val="center"/>
            <w:hideMark/>
          </w:tcPr>
          <w:p w14:paraId="757EA27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89905,49</w:t>
            </w:r>
          </w:p>
        </w:tc>
        <w:tc>
          <w:tcPr>
            <w:tcW w:w="1200" w:type="dxa"/>
            <w:tcBorders>
              <w:top w:val="nil"/>
              <w:left w:val="nil"/>
              <w:bottom w:val="single" w:sz="4" w:space="0" w:color="auto"/>
              <w:right w:val="single" w:sz="4" w:space="0" w:color="auto"/>
            </w:tcBorders>
            <w:shd w:val="clear" w:color="auto" w:fill="auto"/>
            <w:noWrap/>
            <w:vAlign w:val="center"/>
            <w:hideMark/>
          </w:tcPr>
          <w:p w14:paraId="162AEAF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07851A2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11238,19</w:t>
            </w:r>
          </w:p>
        </w:tc>
        <w:tc>
          <w:tcPr>
            <w:tcW w:w="1270" w:type="dxa"/>
            <w:tcBorders>
              <w:top w:val="nil"/>
              <w:left w:val="nil"/>
              <w:bottom w:val="single" w:sz="4" w:space="0" w:color="auto"/>
              <w:right w:val="single" w:sz="4" w:space="0" w:color="auto"/>
            </w:tcBorders>
            <w:shd w:val="clear" w:color="auto" w:fill="auto"/>
            <w:noWrap/>
            <w:vAlign w:val="center"/>
            <w:hideMark/>
          </w:tcPr>
          <w:p w14:paraId="1849909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78667,30</w:t>
            </w:r>
          </w:p>
        </w:tc>
        <w:tc>
          <w:tcPr>
            <w:tcW w:w="1226" w:type="dxa"/>
            <w:tcBorders>
              <w:top w:val="nil"/>
              <w:left w:val="nil"/>
              <w:bottom w:val="single" w:sz="4" w:space="0" w:color="auto"/>
              <w:right w:val="single" w:sz="4" w:space="0" w:color="auto"/>
            </w:tcBorders>
            <w:shd w:val="clear" w:color="auto" w:fill="auto"/>
            <w:noWrap/>
            <w:vAlign w:val="center"/>
            <w:hideMark/>
          </w:tcPr>
          <w:p w14:paraId="593C570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2CF8B2C9" w14:textId="77777777" w:rsidTr="00E8485B">
        <w:trPr>
          <w:trHeight w:val="49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4547572" w14:textId="77777777" w:rsidR="002B6200" w:rsidRPr="002B6200" w:rsidRDefault="002B6200" w:rsidP="002B6200">
            <w:pPr>
              <w:rPr>
                <w:sz w:val="16"/>
                <w:szCs w:val="16"/>
              </w:rPr>
            </w:pPr>
            <w:r w:rsidRPr="002B6200">
              <w:rPr>
                <w:sz w:val="16"/>
                <w:szCs w:val="16"/>
              </w:rPr>
              <w:t>Узел учета сточных вод РСЛ-222 кот. №46а</w:t>
            </w:r>
          </w:p>
        </w:tc>
        <w:tc>
          <w:tcPr>
            <w:tcW w:w="1320" w:type="dxa"/>
            <w:tcBorders>
              <w:top w:val="nil"/>
              <w:left w:val="nil"/>
              <w:bottom w:val="single" w:sz="4" w:space="0" w:color="auto"/>
              <w:right w:val="single" w:sz="4" w:space="0" w:color="auto"/>
            </w:tcBorders>
            <w:shd w:val="clear" w:color="auto" w:fill="auto"/>
            <w:noWrap/>
            <w:vAlign w:val="center"/>
            <w:hideMark/>
          </w:tcPr>
          <w:p w14:paraId="172A881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122553,67</w:t>
            </w:r>
          </w:p>
        </w:tc>
        <w:tc>
          <w:tcPr>
            <w:tcW w:w="1352" w:type="dxa"/>
            <w:tcBorders>
              <w:top w:val="nil"/>
              <w:left w:val="nil"/>
              <w:bottom w:val="single" w:sz="4" w:space="0" w:color="auto"/>
              <w:right w:val="single" w:sz="4" w:space="0" w:color="auto"/>
            </w:tcBorders>
            <w:shd w:val="clear" w:color="auto" w:fill="auto"/>
            <w:noWrap/>
            <w:vAlign w:val="center"/>
            <w:hideMark/>
          </w:tcPr>
          <w:p w14:paraId="55B3562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5BFD362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12255,37</w:t>
            </w:r>
          </w:p>
        </w:tc>
        <w:tc>
          <w:tcPr>
            <w:tcW w:w="1340" w:type="dxa"/>
            <w:tcBorders>
              <w:top w:val="nil"/>
              <w:left w:val="nil"/>
              <w:bottom w:val="single" w:sz="4" w:space="0" w:color="auto"/>
              <w:right w:val="single" w:sz="4" w:space="0" w:color="auto"/>
            </w:tcBorders>
            <w:shd w:val="clear" w:color="auto" w:fill="auto"/>
            <w:noWrap/>
            <w:vAlign w:val="center"/>
            <w:hideMark/>
          </w:tcPr>
          <w:p w14:paraId="1C12D55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110298,30</w:t>
            </w:r>
          </w:p>
        </w:tc>
        <w:tc>
          <w:tcPr>
            <w:tcW w:w="1240" w:type="dxa"/>
            <w:tcBorders>
              <w:top w:val="nil"/>
              <w:left w:val="nil"/>
              <w:bottom w:val="single" w:sz="4" w:space="0" w:color="auto"/>
              <w:right w:val="single" w:sz="4" w:space="0" w:color="auto"/>
            </w:tcBorders>
            <w:shd w:val="clear" w:color="auto" w:fill="auto"/>
            <w:noWrap/>
            <w:vAlign w:val="center"/>
            <w:hideMark/>
          </w:tcPr>
          <w:p w14:paraId="198FA21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364AB96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12255,37</w:t>
            </w:r>
          </w:p>
        </w:tc>
        <w:tc>
          <w:tcPr>
            <w:tcW w:w="1400" w:type="dxa"/>
            <w:tcBorders>
              <w:top w:val="nil"/>
              <w:left w:val="nil"/>
              <w:bottom w:val="single" w:sz="4" w:space="0" w:color="auto"/>
              <w:right w:val="single" w:sz="4" w:space="0" w:color="auto"/>
            </w:tcBorders>
            <w:shd w:val="clear" w:color="auto" w:fill="auto"/>
            <w:noWrap/>
            <w:vAlign w:val="center"/>
            <w:hideMark/>
          </w:tcPr>
          <w:p w14:paraId="6BB87FB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98042,94</w:t>
            </w:r>
          </w:p>
        </w:tc>
        <w:tc>
          <w:tcPr>
            <w:tcW w:w="1200" w:type="dxa"/>
            <w:tcBorders>
              <w:top w:val="nil"/>
              <w:left w:val="nil"/>
              <w:bottom w:val="single" w:sz="4" w:space="0" w:color="auto"/>
              <w:right w:val="single" w:sz="4" w:space="0" w:color="auto"/>
            </w:tcBorders>
            <w:shd w:val="clear" w:color="auto" w:fill="auto"/>
            <w:noWrap/>
            <w:vAlign w:val="center"/>
            <w:hideMark/>
          </w:tcPr>
          <w:p w14:paraId="20083F4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7770A92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12255,37</w:t>
            </w:r>
          </w:p>
        </w:tc>
        <w:tc>
          <w:tcPr>
            <w:tcW w:w="1270" w:type="dxa"/>
            <w:tcBorders>
              <w:top w:val="nil"/>
              <w:left w:val="nil"/>
              <w:bottom w:val="single" w:sz="4" w:space="0" w:color="auto"/>
              <w:right w:val="single" w:sz="4" w:space="0" w:color="auto"/>
            </w:tcBorders>
            <w:shd w:val="clear" w:color="auto" w:fill="auto"/>
            <w:noWrap/>
            <w:vAlign w:val="center"/>
            <w:hideMark/>
          </w:tcPr>
          <w:p w14:paraId="38167B5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85787,57</w:t>
            </w:r>
          </w:p>
        </w:tc>
        <w:tc>
          <w:tcPr>
            <w:tcW w:w="1226" w:type="dxa"/>
            <w:tcBorders>
              <w:top w:val="nil"/>
              <w:left w:val="nil"/>
              <w:bottom w:val="single" w:sz="4" w:space="0" w:color="auto"/>
              <w:right w:val="single" w:sz="4" w:space="0" w:color="auto"/>
            </w:tcBorders>
            <w:shd w:val="clear" w:color="auto" w:fill="auto"/>
            <w:noWrap/>
            <w:vAlign w:val="center"/>
            <w:hideMark/>
          </w:tcPr>
          <w:p w14:paraId="51866C6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322B4322" w14:textId="77777777" w:rsidTr="00E8485B">
        <w:trPr>
          <w:trHeight w:val="37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5BEF91EC" w14:textId="77777777" w:rsidR="002B6200" w:rsidRPr="002B6200" w:rsidRDefault="002B6200" w:rsidP="002B6200">
            <w:pPr>
              <w:rPr>
                <w:sz w:val="16"/>
                <w:szCs w:val="16"/>
              </w:rPr>
            </w:pPr>
            <w:r w:rsidRPr="002B6200">
              <w:rPr>
                <w:sz w:val="16"/>
                <w:szCs w:val="16"/>
              </w:rPr>
              <w:t>ПГОУ кот. №9</w:t>
            </w:r>
          </w:p>
        </w:tc>
        <w:tc>
          <w:tcPr>
            <w:tcW w:w="1320" w:type="dxa"/>
            <w:tcBorders>
              <w:top w:val="nil"/>
              <w:left w:val="nil"/>
              <w:bottom w:val="single" w:sz="4" w:space="0" w:color="auto"/>
              <w:right w:val="single" w:sz="4" w:space="0" w:color="auto"/>
            </w:tcBorders>
            <w:shd w:val="clear" w:color="auto" w:fill="auto"/>
            <w:noWrap/>
            <w:vAlign w:val="center"/>
            <w:hideMark/>
          </w:tcPr>
          <w:p w14:paraId="10BE00D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444035,97</w:t>
            </w:r>
          </w:p>
        </w:tc>
        <w:tc>
          <w:tcPr>
            <w:tcW w:w="1352" w:type="dxa"/>
            <w:tcBorders>
              <w:top w:val="nil"/>
              <w:left w:val="nil"/>
              <w:bottom w:val="single" w:sz="4" w:space="0" w:color="auto"/>
              <w:right w:val="single" w:sz="4" w:space="0" w:color="auto"/>
            </w:tcBorders>
            <w:shd w:val="clear" w:color="auto" w:fill="auto"/>
            <w:noWrap/>
            <w:vAlign w:val="center"/>
            <w:hideMark/>
          </w:tcPr>
          <w:p w14:paraId="64325C5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7B0C7C1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44403,60</w:t>
            </w:r>
          </w:p>
        </w:tc>
        <w:tc>
          <w:tcPr>
            <w:tcW w:w="1340" w:type="dxa"/>
            <w:tcBorders>
              <w:top w:val="nil"/>
              <w:left w:val="nil"/>
              <w:bottom w:val="single" w:sz="4" w:space="0" w:color="auto"/>
              <w:right w:val="single" w:sz="4" w:space="0" w:color="auto"/>
            </w:tcBorders>
            <w:shd w:val="clear" w:color="auto" w:fill="auto"/>
            <w:noWrap/>
            <w:vAlign w:val="center"/>
            <w:hideMark/>
          </w:tcPr>
          <w:p w14:paraId="2900A6E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399632,37</w:t>
            </w:r>
          </w:p>
        </w:tc>
        <w:tc>
          <w:tcPr>
            <w:tcW w:w="1240" w:type="dxa"/>
            <w:tcBorders>
              <w:top w:val="nil"/>
              <w:left w:val="nil"/>
              <w:bottom w:val="single" w:sz="4" w:space="0" w:color="auto"/>
              <w:right w:val="single" w:sz="4" w:space="0" w:color="auto"/>
            </w:tcBorders>
            <w:shd w:val="clear" w:color="auto" w:fill="auto"/>
            <w:noWrap/>
            <w:vAlign w:val="center"/>
            <w:hideMark/>
          </w:tcPr>
          <w:p w14:paraId="191039E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1E89ECB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44403,60</w:t>
            </w:r>
          </w:p>
        </w:tc>
        <w:tc>
          <w:tcPr>
            <w:tcW w:w="1400" w:type="dxa"/>
            <w:tcBorders>
              <w:top w:val="nil"/>
              <w:left w:val="nil"/>
              <w:bottom w:val="single" w:sz="4" w:space="0" w:color="auto"/>
              <w:right w:val="single" w:sz="4" w:space="0" w:color="auto"/>
            </w:tcBorders>
            <w:shd w:val="clear" w:color="auto" w:fill="auto"/>
            <w:noWrap/>
            <w:vAlign w:val="center"/>
            <w:hideMark/>
          </w:tcPr>
          <w:p w14:paraId="2C4A2EB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355228,78</w:t>
            </w:r>
          </w:p>
        </w:tc>
        <w:tc>
          <w:tcPr>
            <w:tcW w:w="1200" w:type="dxa"/>
            <w:tcBorders>
              <w:top w:val="nil"/>
              <w:left w:val="nil"/>
              <w:bottom w:val="single" w:sz="4" w:space="0" w:color="auto"/>
              <w:right w:val="single" w:sz="4" w:space="0" w:color="auto"/>
            </w:tcBorders>
            <w:shd w:val="clear" w:color="auto" w:fill="auto"/>
            <w:noWrap/>
            <w:vAlign w:val="center"/>
            <w:hideMark/>
          </w:tcPr>
          <w:p w14:paraId="34EF42A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59DDCE0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44403,60</w:t>
            </w:r>
          </w:p>
        </w:tc>
        <w:tc>
          <w:tcPr>
            <w:tcW w:w="1270" w:type="dxa"/>
            <w:tcBorders>
              <w:top w:val="nil"/>
              <w:left w:val="nil"/>
              <w:bottom w:val="single" w:sz="4" w:space="0" w:color="auto"/>
              <w:right w:val="single" w:sz="4" w:space="0" w:color="auto"/>
            </w:tcBorders>
            <w:shd w:val="clear" w:color="auto" w:fill="auto"/>
            <w:noWrap/>
            <w:vAlign w:val="center"/>
            <w:hideMark/>
          </w:tcPr>
          <w:p w14:paraId="2D359A9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310825,18</w:t>
            </w:r>
          </w:p>
        </w:tc>
        <w:tc>
          <w:tcPr>
            <w:tcW w:w="1226" w:type="dxa"/>
            <w:tcBorders>
              <w:top w:val="nil"/>
              <w:left w:val="nil"/>
              <w:bottom w:val="single" w:sz="4" w:space="0" w:color="auto"/>
              <w:right w:val="single" w:sz="4" w:space="0" w:color="auto"/>
            </w:tcBorders>
            <w:shd w:val="clear" w:color="auto" w:fill="auto"/>
            <w:noWrap/>
            <w:vAlign w:val="center"/>
            <w:hideMark/>
          </w:tcPr>
          <w:p w14:paraId="7C78679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2A405B1A" w14:textId="77777777" w:rsidTr="00E8485B">
        <w:trPr>
          <w:trHeight w:val="84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0BB2E37" w14:textId="77777777" w:rsidR="002B6200" w:rsidRPr="002B6200" w:rsidRDefault="002B6200" w:rsidP="002B6200">
            <w:pPr>
              <w:rPr>
                <w:sz w:val="16"/>
                <w:szCs w:val="16"/>
              </w:rPr>
            </w:pPr>
            <w:r w:rsidRPr="002B6200">
              <w:rPr>
                <w:sz w:val="16"/>
                <w:szCs w:val="16"/>
              </w:rPr>
              <w:t>Насос подпиточный марки IL 80/220-22/2 №3 с эл.дв. 22 кВт/2900 об.мин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67E8DD0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122057,25</w:t>
            </w:r>
          </w:p>
        </w:tc>
        <w:tc>
          <w:tcPr>
            <w:tcW w:w="1352" w:type="dxa"/>
            <w:tcBorders>
              <w:top w:val="nil"/>
              <w:left w:val="nil"/>
              <w:bottom w:val="single" w:sz="4" w:space="0" w:color="auto"/>
              <w:right w:val="single" w:sz="4" w:space="0" w:color="auto"/>
            </w:tcBorders>
            <w:shd w:val="clear" w:color="auto" w:fill="auto"/>
            <w:noWrap/>
            <w:vAlign w:val="center"/>
            <w:hideMark/>
          </w:tcPr>
          <w:p w14:paraId="6B7448B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6716288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12205,73</w:t>
            </w:r>
          </w:p>
        </w:tc>
        <w:tc>
          <w:tcPr>
            <w:tcW w:w="1340" w:type="dxa"/>
            <w:tcBorders>
              <w:top w:val="nil"/>
              <w:left w:val="nil"/>
              <w:bottom w:val="single" w:sz="4" w:space="0" w:color="auto"/>
              <w:right w:val="single" w:sz="4" w:space="0" w:color="auto"/>
            </w:tcBorders>
            <w:shd w:val="clear" w:color="auto" w:fill="auto"/>
            <w:noWrap/>
            <w:vAlign w:val="center"/>
            <w:hideMark/>
          </w:tcPr>
          <w:p w14:paraId="581EE9D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109851,53</w:t>
            </w:r>
          </w:p>
        </w:tc>
        <w:tc>
          <w:tcPr>
            <w:tcW w:w="1240" w:type="dxa"/>
            <w:tcBorders>
              <w:top w:val="nil"/>
              <w:left w:val="nil"/>
              <w:bottom w:val="single" w:sz="4" w:space="0" w:color="auto"/>
              <w:right w:val="single" w:sz="4" w:space="0" w:color="auto"/>
            </w:tcBorders>
            <w:shd w:val="clear" w:color="auto" w:fill="auto"/>
            <w:noWrap/>
            <w:vAlign w:val="center"/>
            <w:hideMark/>
          </w:tcPr>
          <w:p w14:paraId="34FE9D0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26DBC66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12205,73</w:t>
            </w:r>
          </w:p>
        </w:tc>
        <w:tc>
          <w:tcPr>
            <w:tcW w:w="1400" w:type="dxa"/>
            <w:tcBorders>
              <w:top w:val="nil"/>
              <w:left w:val="nil"/>
              <w:bottom w:val="single" w:sz="4" w:space="0" w:color="auto"/>
              <w:right w:val="single" w:sz="4" w:space="0" w:color="auto"/>
            </w:tcBorders>
            <w:shd w:val="clear" w:color="auto" w:fill="auto"/>
            <w:noWrap/>
            <w:vAlign w:val="center"/>
            <w:hideMark/>
          </w:tcPr>
          <w:p w14:paraId="5858211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97645,80</w:t>
            </w:r>
          </w:p>
        </w:tc>
        <w:tc>
          <w:tcPr>
            <w:tcW w:w="1200" w:type="dxa"/>
            <w:tcBorders>
              <w:top w:val="nil"/>
              <w:left w:val="nil"/>
              <w:bottom w:val="single" w:sz="4" w:space="0" w:color="auto"/>
              <w:right w:val="single" w:sz="4" w:space="0" w:color="auto"/>
            </w:tcBorders>
            <w:shd w:val="clear" w:color="auto" w:fill="auto"/>
            <w:noWrap/>
            <w:vAlign w:val="center"/>
            <w:hideMark/>
          </w:tcPr>
          <w:p w14:paraId="47FAFD0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02C99E7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12205,73</w:t>
            </w:r>
          </w:p>
        </w:tc>
        <w:tc>
          <w:tcPr>
            <w:tcW w:w="1270" w:type="dxa"/>
            <w:tcBorders>
              <w:top w:val="nil"/>
              <w:left w:val="nil"/>
              <w:bottom w:val="single" w:sz="4" w:space="0" w:color="auto"/>
              <w:right w:val="single" w:sz="4" w:space="0" w:color="auto"/>
            </w:tcBorders>
            <w:shd w:val="clear" w:color="auto" w:fill="auto"/>
            <w:noWrap/>
            <w:vAlign w:val="center"/>
            <w:hideMark/>
          </w:tcPr>
          <w:p w14:paraId="0BD0A8B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85440,08</w:t>
            </w:r>
          </w:p>
        </w:tc>
        <w:tc>
          <w:tcPr>
            <w:tcW w:w="1226" w:type="dxa"/>
            <w:tcBorders>
              <w:top w:val="nil"/>
              <w:left w:val="nil"/>
              <w:bottom w:val="single" w:sz="4" w:space="0" w:color="auto"/>
              <w:right w:val="single" w:sz="4" w:space="0" w:color="auto"/>
            </w:tcBorders>
            <w:shd w:val="clear" w:color="auto" w:fill="auto"/>
            <w:noWrap/>
            <w:vAlign w:val="center"/>
            <w:hideMark/>
          </w:tcPr>
          <w:p w14:paraId="5EE5A03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518D300A" w14:textId="77777777" w:rsidTr="00E8485B">
        <w:trPr>
          <w:trHeight w:val="61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1F3CC0A" w14:textId="77777777" w:rsidR="002B6200" w:rsidRPr="002B6200" w:rsidRDefault="002B6200" w:rsidP="002B6200">
            <w:pPr>
              <w:rPr>
                <w:sz w:val="16"/>
                <w:szCs w:val="16"/>
              </w:rPr>
            </w:pPr>
            <w:r w:rsidRPr="002B6200">
              <w:rPr>
                <w:sz w:val="16"/>
                <w:szCs w:val="16"/>
              </w:rPr>
              <w:lastRenderedPageBreak/>
              <w:t>Узел учета тепловой энергии и теплоносителя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00E75C1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135032,92</w:t>
            </w:r>
          </w:p>
        </w:tc>
        <w:tc>
          <w:tcPr>
            <w:tcW w:w="1352" w:type="dxa"/>
            <w:tcBorders>
              <w:top w:val="nil"/>
              <w:left w:val="nil"/>
              <w:bottom w:val="single" w:sz="4" w:space="0" w:color="auto"/>
              <w:right w:val="single" w:sz="4" w:space="0" w:color="auto"/>
            </w:tcBorders>
            <w:shd w:val="clear" w:color="auto" w:fill="auto"/>
            <w:noWrap/>
            <w:vAlign w:val="center"/>
            <w:hideMark/>
          </w:tcPr>
          <w:p w14:paraId="46C4007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6852FBF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13503,29</w:t>
            </w:r>
          </w:p>
        </w:tc>
        <w:tc>
          <w:tcPr>
            <w:tcW w:w="1340" w:type="dxa"/>
            <w:tcBorders>
              <w:top w:val="nil"/>
              <w:left w:val="nil"/>
              <w:bottom w:val="single" w:sz="4" w:space="0" w:color="auto"/>
              <w:right w:val="single" w:sz="4" w:space="0" w:color="auto"/>
            </w:tcBorders>
            <w:shd w:val="clear" w:color="auto" w:fill="auto"/>
            <w:noWrap/>
            <w:vAlign w:val="center"/>
            <w:hideMark/>
          </w:tcPr>
          <w:p w14:paraId="5298190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121529,63</w:t>
            </w:r>
          </w:p>
        </w:tc>
        <w:tc>
          <w:tcPr>
            <w:tcW w:w="1240" w:type="dxa"/>
            <w:tcBorders>
              <w:top w:val="nil"/>
              <w:left w:val="nil"/>
              <w:bottom w:val="single" w:sz="4" w:space="0" w:color="auto"/>
              <w:right w:val="single" w:sz="4" w:space="0" w:color="auto"/>
            </w:tcBorders>
            <w:shd w:val="clear" w:color="auto" w:fill="auto"/>
            <w:noWrap/>
            <w:vAlign w:val="center"/>
            <w:hideMark/>
          </w:tcPr>
          <w:p w14:paraId="3005F30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6F48E4D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13503,29</w:t>
            </w:r>
          </w:p>
        </w:tc>
        <w:tc>
          <w:tcPr>
            <w:tcW w:w="1400" w:type="dxa"/>
            <w:tcBorders>
              <w:top w:val="nil"/>
              <w:left w:val="nil"/>
              <w:bottom w:val="single" w:sz="4" w:space="0" w:color="auto"/>
              <w:right w:val="single" w:sz="4" w:space="0" w:color="auto"/>
            </w:tcBorders>
            <w:shd w:val="clear" w:color="auto" w:fill="auto"/>
            <w:noWrap/>
            <w:vAlign w:val="center"/>
            <w:hideMark/>
          </w:tcPr>
          <w:p w14:paraId="5A80577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108026,34</w:t>
            </w:r>
          </w:p>
        </w:tc>
        <w:tc>
          <w:tcPr>
            <w:tcW w:w="1200" w:type="dxa"/>
            <w:tcBorders>
              <w:top w:val="nil"/>
              <w:left w:val="nil"/>
              <w:bottom w:val="single" w:sz="4" w:space="0" w:color="auto"/>
              <w:right w:val="single" w:sz="4" w:space="0" w:color="auto"/>
            </w:tcBorders>
            <w:shd w:val="clear" w:color="auto" w:fill="auto"/>
            <w:noWrap/>
            <w:vAlign w:val="center"/>
            <w:hideMark/>
          </w:tcPr>
          <w:p w14:paraId="08A822D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354C29F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13503,29</w:t>
            </w:r>
          </w:p>
        </w:tc>
        <w:tc>
          <w:tcPr>
            <w:tcW w:w="1270" w:type="dxa"/>
            <w:tcBorders>
              <w:top w:val="nil"/>
              <w:left w:val="nil"/>
              <w:bottom w:val="single" w:sz="4" w:space="0" w:color="auto"/>
              <w:right w:val="single" w:sz="4" w:space="0" w:color="auto"/>
            </w:tcBorders>
            <w:shd w:val="clear" w:color="auto" w:fill="auto"/>
            <w:noWrap/>
            <w:vAlign w:val="center"/>
            <w:hideMark/>
          </w:tcPr>
          <w:p w14:paraId="45F3404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94523,04</w:t>
            </w:r>
          </w:p>
        </w:tc>
        <w:tc>
          <w:tcPr>
            <w:tcW w:w="1226" w:type="dxa"/>
            <w:tcBorders>
              <w:top w:val="nil"/>
              <w:left w:val="nil"/>
              <w:bottom w:val="single" w:sz="4" w:space="0" w:color="auto"/>
              <w:right w:val="single" w:sz="4" w:space="0" w:color="auto"/>
            </w:tcBorders>
            <w:shd w:val="clear" w:color="auto" w:fill="auto"/>
            <w:noWrap/>
            <w:vAlign w:val="center"/>
            <w:hideMark/>
          </w:tcPr>
          <w:p w14:paraId="1FF693B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18B53D7D" w14:textId="77777777" w:rsidTr="00E8485B">
        <w:trPr>
          <w:trHeight w:val="46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078CCB2" w14:textId="77777777" w:rsidR="002B6200" w:rsidRPr="002B6200" w:rsidRDefault="002B6200" w:rsidP="002B6200">
            <w:pPr>
              <w:rPr>
                <w:sz w:val="16"/>
                <w:szCs w:val="16"/>
              </w:rPr>
            </w:pPr>
            <w:r w:rsidRPr="002B6200">
              <w:rPr>
                <w:sz w:val="16"/>
                <w:szCs w:val="16"/>
              </w:rPr>
              <w:t>Расходомер «Взлет ЭР»  котла №2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2551931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66686,67</w:t>
            </w:r>
          </w:p>
        </w:tc>
        <w:tc>
          <w:tcPr>
            <w:tcW w:w="1352" w:type="dxa"/>
            <w:tcBorders>
              <w:top w:val="nil"/>
              <w:left w:val="nil"/>
              <w:bottom w:val="single" w:sz="4" w:space="0" w:color="auto"/>
              <w:right w:val="single" w:sz="4" w:space="0" w:color="auto"/>
            </w:tcBorders>
            <w:shd w:val="clear" w:color="auto" w:fill="auto"/>
            <w:noWrap/>
            <w:vAlign w:val="center"/>
            <w:hideMark/>
          </w:tcPr>
          <w:p w14:paraId="4583DB2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6E7C2BA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6668,67</w:t>
            </w:r>
          </w:p>
        </w:tc>
        <w:tc>
          <w:tcPr>
            <w:tcW w:w="1340" w:type="dxa"/>
            <w:tcBorders>
              <w:top w:val="nil"/>
              <w:left w:val="nil"/>
              <w:bottom w:val="single" w:sz="4" w:space="0" w:color="auto"/>
              <w:right w:val="single" w:sz="4" w:space="0" w:color="auto"/>
            </w:tcBorders>
            <w:shd w:val="clear" w:color="auto" w:fill="auto"/>
            <w:noWrap/>
            <w:vAlign w:val="center"/>
            <w:hideMark/>
          </w:tcPr>
          <w:p w14:paraId="2CA4A65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60018,00</w:t>
            </w:r>
          </w:p>
        </w:tc>
        <w:tc>
          <w:tcPr>
            <w:tcW w:w="1240" w:type="dxa"/>
            <w:tcBorders>
              <w:top w:val="nil"/>
              <w:left w:val="nil"/>
              <w:bottom w:val="single" w:sz="4" w:space="0" w:color="auto"/>
              <w:right w:val="single" w:sz="4" w:space="0" w:color="auto"/>
            </w:tcBorders>
            <w:shd w:val="clear" w:color="auto" w:fill="auto"/>
            <w:noWrap/>
            <w:vAlign w:val="center"/>
            <w:hideMark/>
          </w:tcPr>
          <w:p w14:paraId="438E932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4FB00B7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6668,67</w:t>
            </w:r>
          </w:p>
        </w:tc>
        <w:tc>
          <w:tcPr>
            <w:tcW w:w="1400" w:type="dxa"/>
            <w:tcBorders>
              <w:top w:val="nil"/>
              <w:left w:val="nil"/>
              <w:bottom w:val="single" w:sz="4" w:space="0" w:color="auto"/>
              <w:right w:val="single" w:sz="4" w:space="0" w:color="auto"/>
            </w:tcBorders>
            <w:shd w:val="clear" w:color="auto" w:fill="auto"/>
            <w:noWrap/>
            <w:vAlign w:val="center"/>
            <w:hideMark/>
          </w:tcPr>
          <w:p w14:paraId="2FB3EAC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53349,34</w:t>
            </w:r>
          </w:p>
        </w:tc>
        <w:tc>
          <w:tcPr>
            <w:tcW w:w="1200" w:type="dxa"/>
            <w:tcBorders>
              <w:top w:val="nil"/>
              <w:left w:val="nil"/>
              <w:bottom w:val="single" w:sz="4" w:space="0" w:color="auto"/>
              <w:right w:val="single" w:sz="4" w:space="0" w:color="auto"/>
            </w:tcBorders>
            <w:shd w:val="clear" w:color="auto" w:fill="auto"/>
            <w:noWrap/>
            <w:vAlign w:val="center"/>
            <w:hideMark/>
          </w:tcPr>
          <w:p w14:paraId="2443CB3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57D893F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6668,67</w:t>
            </w:r>
          </w:p>
        </w:tc>
        <w:tc>
          <w:tcPr>
            <w:tcW w:w="1270" w:type="dxa"/>
            <w:tcBorders>
              <w:top w:val="nil"/>
              <w:left w:val="nil"/>
              <w:bottom w:val="single" w:sz="4" w:space="0" w:color="auto"/>
              <w:right w:val="single" w:sz="4" w:space="0" w:color="auto"/>
            </w:tcBorders>
            <w:shd w:val="clear" w:color="auto" w:fill="auto"/>
            <w:noWrap/>
            <w:vAlign w:val="center"/>
            <w:hideMark/>
          </w:tcPr>
          <w:p w14:paraId="2AB0418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46680,67</w:t>
            </w:r>
          </w:p>
        </w:tc>
        <w:tc>
          <w:tcPr>
            <w:tcW w:w="1226" w:type="dxa"/>
            <w:tcBorders>
              <w:top w:val="nil"/>
              <w:left w:val="nil"/>
              <w:bottom w:val="single" w:sz="4" w:space="0" w:color="auto"/>
              <w:right w:val="single" w:sz="4" w:space="0" w:color="auto"/>
            </w:tcBorders>
            <w:shd w:val="clear" w:color="auto" w:fill="auto"/>
            <w:noWrap/>
            <w:vAlign w:val="center"/>
            <w:hideMark/>
          </w:tcPr>
          <w:p w14:paraId="46CF45C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29C156C1" w14:textId="77777777" w:rsidTr="00E8485B">
        <w:trPr>
          <w:trHeight w:val="2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C04957C" w14:textId="77777777" w:rsidR="002B6200" w:rsidRPr="002B6200" w:rsidRDefault="002B6200" w:rsidP="002B6200">
            <w:pPr>
              <w:rPr>
                <w:sz w:val="16"/>
                <w:szCs w:val="16"/>
              </w:rPr>
            </w:pPr>
            <w:r w:rsidRPr="002B6200">
              <w:rPr>
                <w:sz w:val="16"/>
                <w:szCs w:val="16"/>
              </w:rPr>
              <w:t>Система ОПС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56E7B54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53405,56</w:t>
            </w:r>
          </w:p>
        </w:tc>
        <w:tc>
          <w:tcPr>
            <w:tcW w:w="1352" w:type="dxa"/>
            <w:tcBorders>
              <w:top w:val="nil"/>
              <w:left w:val="nil"/>
              <w:bottom w:val="single" w:sz="4" w:space="0" w:color="auto"/>
              <w:right w:val="single" w:sz="4" w:space="0" w:color="auto"/>
            </w:tcBorders>
            <w:shd w:val="clear" w:color="auto" w:fill="auto"/>
            <w:noWrap/>
            <w:vAlign w:val="center"/>
            <w:hideMark/>
          </w:tcPr>
          <w:p w14:paraId="122228C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4382444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5340,56</w:t>
            </w:r>
          </w:p>
        </w:tc>
        <w:tc>
          <w:tcPr>
            <w:tcW w:w="1340" w:type="dxa"/>
            <w:tcBorders>
              <w:top w:val="nil"/>
              <w:left w:val="nil"/>
              <w:bottom w:val="single" w:sz="4" w:space="0" w:color="auto"/>
              <w:right w:val="single" w:sz="4" w:space="0" w:color="auto"/>
            </w:tcBorders>
            <w:shd w:val="clear" w:color="auto" w:fill="auto"/>
            <w:noWrap/>
            <w:vAlign w:val="center"/>
            <w:hideMark/>
          </w:tcPr>
          <w:p w14:paraId="77828BF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48065,00</w:t>
            </w:r>
          </w:p>
        </w:tc>
        <w:tc>
          <w:tcPr>
            <w:tcW w:w="1240" w:type="dxa"/>
            <w:tcBorders>
              <w:top w:val="nil"/>
              <w:left w:val="nil"/>
              <w:bottom w:val="single" w:sz="4" w:space="0" w:color="auto"/>
              <w:right w:val="single" w:sz="4" w:space="0" w:color="auto"/>
            </w:tcBorders>
            <w:shd w:val="clear" w:color="auto" w:fill="auto"/>
            <w:noWrap/>
            <w:vAlign w:val="center"/>
            <w:hideMark/>
          </w:tcPr>
          <w:p w14:paraId="6641898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7B46F73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5340,56</w:t>
            </w:r>
          </w:p>
        </w:tc>
        <w:tc>
          <w:tcPr>
            <w:tcW w:w="1400" w:type="dxa"/>
            <w:tcBorders>
              <w:top w:val="nil"/>
              <w:left w:val="nil"/>
              <w:bottom w:val="single" w:sz="4" w:space="0" w:color="auto"/>
              <w:right w:val="single" w:sz="4" w:space="0" w:color="auto"/>
            </w:tcBorders>
            <w:shd w:val="clear" w:color="auto" w:fill="auto"/>
            <w:noWrap/>
            <w:vAlign w:val="center"/>
            <w:hideMark/>
          </w:tcPr>
          <w:p w14:paraId="6C86984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42724,45</w:t>
            </w:r>
          </w:p>
        </w:tc>
        <w:tc>
          <w:tcPr>
            <w:tcW w:w="1200" w:type="dxa"/>
            <w:tcBorders>
              <w:top w:val="nil"/>
              <w:left w:val="nil"/>
              <w:bottom w:val="single" w:sz="4" w:space="0" w:color="auto"/>
              <w:right w:val="single" w:sz="4" w:space="0" w:color="auto"/>
            </w:tcBorders>
            <w:shd w:val="clear" w:color="auto" w:fill="auto"/>
            <w:noWrap/>
            <w:vAlign w:val="center"/>
            <w:hideMark/>
          </w:tcPr>
          <w:p w14:paraId="028D991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0D37D0F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5340,56</w:t>
            </w:r>
          </w:p>
        </w:tc>
        <w:tc>
          <w:tcPr>
            <w:tcW w:w="1270" w:type="dxa"/>
            <w:tcBorders>
              <w:top w:val="nil"/>
              <w:left w:val="nil"/>
              <w:bottom w:val="single" w:sz="4" w:space="0" w:color="auto"/>
              <w:right w:val="single" w:sz="4" w:space="0" w:color="auto"/>
            </w:tcBorders>
            <w:shd w:val="clear" w:color="auto" w:fill="auto"/>
            <w:noWrap/>
            <w:vAlign w:val="center"/>
            <w:hideMark/>
          </w:tcPr>
          <w:p w14:paraId="31586EF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37383,89</w:t>
            </w:r>
          </w:p>
        </w:tc>
        <w:tc>
          <w:tcPr>
            <w:tcW w:w="1226" w:type="dxa"/>
            <w:tcBorders>
              <w:top w:val="nil"/>
              <w:left w:val="nil"/>
              <w:bottom w:val="single" w:sz="4" w:space="0" w:color="auto"/>
              <w:right w:val="single" w:sz="4" w:space="0" w:color="auto"/>
            </w:tcBorders>
            <w:shd w:val="clear" w:color="auto" w:fill="auto"/>
            <w:noWrap/>
            <w:vAlign w:val="center"/>
            <w:hideMark/>
          </w:tcPr>
          <w:p w14:paraId="28A7004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2C5C8C4C" w14:textId="77777777" w:rsidTr="00E8485B">
        <w:trPr>
          <w:trHeight w:val="5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929EE7B" w14:textId="77777777" w:rsidR="002B6200" w:rsidRPr="002B6200" w:rsidRDefault="002B6200" w:rsidP="002B6200">
            <w:pPr>
              <w:rPr>
                <w:sz w:val="16"/>
                <w:szCs w:val="16"/>
              </w:rPr>
            </w:pPr>
            <w:r w:rsidRPr="002B6200">
              <w:rPr>
                <w:sz w:val="16"/>
                <w:szCs w:val="16"/>
              </w:rPr>
              <w:t xml:space="preserve">Тепловая сеть ГВС от котельной №15а до ул. Советская, 3б </w:t>
            </w:r>
          </w:p>
        </w:tc>
        <w:tc>
          <w:tcPr>
            <w:tcW w:w="1320" w:type="dxa"/>
            <w:tcBorders>
              <w:top w:val="nil"/>
              <w:left w:val="nil"/>
              <w:bottom w:val="single" w:sz="4" w:space="0" w:color="auto"/>
              <w:right w:val="single" w:sz="4" w:space="0" w:color="auto"/>
            </w:tcBorders>
            <w:shd w:val="clear" w:color="auto" w:fill="auto"/>
            <w:noWrap/>
            <w:vAlign w:val="center"/>
            <w:hideMark/>
          </w:tcPr>
          <w:p w14:paraId="58AEEE5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1261016,95</w:t>
            </w:r>
          </w:p>
        </w:tc>
        <w:tc>
          <w:tcPr>
            <w:tcW w:w="1352" w:type="dxa"/>
            <w:tcBorders>
              <w:top w:val="nil"/>
              <w:left w:val="nil"/>
              <w:bottom w:val="single" w:sz="4" w:space="0" w:color="auto"/>
              <w:right w:val="single" w:sz="4" w:space="0" w:color="auto"/>
            </w:tcBorders>
            <w:shd w:val="clear" w:color="auto" w:fill="auto"/>
            <w:noWrap/>
            <w:vAlign w:val="center"/>
            <w:hideMark/>
          </w:tcPr>
          <w:p w14:paraId="49FB49D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484B9D3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126101,70</w:t>
            </w:r>
          </w:p>
        </w:tc>
        <w:tc>
          <w:tcPr>
            <w:tcW w:w="1340" w:type="dxa"/>
            <w:tcBorders>
              <w:top w:val="nil"/>
              <w:left w:val="nil"/>
              <w:bottom w:val="single" w:sz="4" w:space="0" w:color="auto"/>
              <w:right w:val="single" w:sz="4" w:space="0" w:color="auto"/>
            </w:tcBorders>
            <w:shd w:val="clear" w:color="auto" w:fill="auto"/>
            <w:noWrap/>
            <w:vAlign w:val="center"/>
            <w:hideMark/>
          </w:tcPr>
          <w:p w14:paraId="17DAE2A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1134915,26</w:t>
            </w:r>
          </w:p>
        </w:tc>
        <w:tc>
          <w:tcPr>
            <w:tcW w:w="1240" w:type="dxa"/>
            <w:tcBorders>
              <w:top w:val="nil"/>
              <w:left w:val="nil"/>
              <w:bottom w:val="single" w:sz="4" w:space="0" w:color="auto"/>
              <w:right w:val="single" w:sz="4" w:space="0" w:color="auto"/>
            </w:tcBorders>
            <w:shd w:val="clear" w:color="auto" w:fill="auto"/>
            <w:noWrap/>
            <w:vAlign w:val="center"/>
            <w:hideMark/>
          </w:tcPr>
          <w:p w14:paraId="4335154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24968,14</w:t>
            </w:r>
          </w:p>
        </w:tc>
        <w:tc>
          <w:tcPr>
            <w:tcW w:w="1300" w:type="dxa"/>
            <w:tcBorders>
              <w:top w:val="nil"/>
              <w:left w:val="nil"/>
              <w:bottom w:val="single" w:sz="4" w:space="0" w:color="auto"/>
              <w:right w:val="single" w:sz="4" w:space="0" w:color="auto"/>
            </w:tcBorders>
            <w:shd w:val="clear" w:color="auto" w:fill="auto"/>
            <w:noWrap/>
            <w:vAlign w:val="center"/>
            <w:hideMark/>
          </w:tcPr>
          <w:p w14:paraId="667F0A8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126101,70</w:t>
            </w:r>
          </w:p>
        </w:tc>
        <w:tc>
          <w:tcPr>
            <w:tcW w:w="1400" w:type="dxa"/>
            <w:tcBorders>
              <w:top w:val="nil"/>
              <w:left w:val="nil"/>
              <w:bottom w:val="single" w:sz="4" w:space="0" w:color="auto"/>
              <w:right w:val="single" w:sz="4" w:space="0" w:color="auto"/>
            </w:tcBorders>
            <w:shd w:val="clear" w:color="auto" w:fill="auto"/>
            <w:noWrap/>
            <w:vAlign w:val="center"/>
            <w:hideMark/>
          </w:tcPr>
          <w:p w14:paraId="32C2E76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1008813,56</w:t>
            </w:r>
          </w:p>
        </w:tc>
        <w:tc>
          <w:tcPr>
            <w:tcW w:w="1200" w:type="dxa"/>
            <w:tcBorders>
              <w:top w:val="nil"/>
              <w:left w:val="nil"/>
              <w:bottom w:val="single" w:sz="4" w:space="0" w:color="auto"/>
              <w:right w:val="single" w:sz="4" w:space="0" w:color="auto"/>
            </w:tcBorders>
            <w:shd w:val="clear" w:color="auto" w:fill="auto"/>
            <w:noWrap/>
            <w:vAlign w:val="center"/>
            <w:hideMark/>
          </w:tcPr>
          <w:p w14:paraId="7A3453E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22193,90</w:t>
            </w:r>
          </w:p>
        </w:tc>
        <w:tc>
          <w:tcPr>
            <w:tcW w:w="1300" w:type="dxa"/>
            <w:tcBorders>
              <w:top w:val="nil"/>
              <w:left w:val="nil"/>
              <w:bottom w:val="single" w:sz="4" w:space="0" w:color="auto"/>
              <w:right w:val="single" w:sz="4" w:space="0" w:color="auto"/>
            </w:tcBorders>
            <w:shd w:val="clear" w:color="auto" w:fill="auto"/>
            <w:noWrap/>
            <w:vAlign w:val="center"/>
            <w:hideMark/>
          </w:tcPr>
          <w:p w14:paraId="4482A31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126101,70</w:t>
            </w:r>
          </w:p>
        </w:tc>
        <w:tc>
          <w:tcPr>
            <w:tcW w:w="1270" w:type="dxa"/>
            <w:tcBorders>
              <w:top w:val="nil"/>
              <w:left w:val="nil"/>
              <w:bottom w:val="single" w:sz="4" w:space="0" w:color="auto"/>
              <w:right w:val="single" w:sz="4" w:space="0" w:color="auto"/>
            </w:tcBorders>
            <w:shd w:val="clear" w:color="auto" w:fill="auto"/>
            <w:noWrap/>
            <w:vAlign w:val="center"/>
            <w:hideMark/>
          </w:tcPr>
          <w:p w14:paraId="62B6DC8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882711,87</w:t>
            </w:r>
          </w:p>
        </w:tc>
        <w:tc>
          <w:tcPr>
            <w:tcW w:w="1226" w:type="dxa"/>
            <w:tcBorders>
              <w:top w:val="nil"/>
              <w:left w:val="nil"/>
              <w:bottom w:val="single" w:sz="4" w:space="0" w:color="auto"/>
              <w:right w:val="single" w:sz="4" w:space="0" w:color="auto"/>
            </w:tcBorders>
            <w:shd w:val="clear" w:color="auto" w:fill="auto"/>
            <w:noWrap/>
            <w:vAlign w:val="center"/>
            <w:hideMark/>
          </w:tcPr>
          <w:p w14:paraId="1C38067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19419,66</w:t>
            </w:r>
          </w:p>
        </w:tc>
      </w:tr>
      <w:tr w:rsidR="002B6200" w:rsidRPr="002B6200" w14:paraId="4E111997" w14:textId="77777777" w:rsidTr="00E8485B">
        <w:trPr>
          <w:trHeight w:val="78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57F189F" w14:textId="77777777" w:rsidR="002B6200" w:rsidRPr="002B6200" w:rsidRDefault="002B6200" w:rsidP="002B6200">
            <w:pPr>
              <w:rPr>
                <w:sz w:val="16"/>
                <w:szCs w:val="16"/>
              </w:rPr>
            </w:pPr>
            <w:r w:rsidRPr="002B6200">
              <w:rPr>
                <w:sz w:val="16"/>
                <w:szCs w:val="16"/>
              </w:rPr>
              <w:t>Узел учета тепловой энергии и теплоносителя с/о типа «СПТ-961» кот.№15а ЦТП</w:t>
            </w:r>
          </w:p>
        </w:tc>
        <w:tc>
          <w:tcPr>
            <w:tcW w:w="1320" w:type="dxa"/>
            <w:tcBorders>
              <w:top w:val="nil"/>
              <w:left w:val="nil"/>
              <w:bottom w:val="single" w:sz="4" w:space="0" w:color="auto"/>
              <w:right w:val="single" w:sz="4" w:space="0" w:color="auto"/>
            </w:tcBorders>
            <w:shd w:val="clear" w:color="auto" w:fill="auto"/>
            <w:noWrap/>
            <w:vAlign w:val="center"/>
            <w:hideMark/>
          </w:tcPr>
          <w:p w14:paraId="27E083E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117083,33</w:t>
            </w:r>
          </w:p>
        </w:tc>
        <w:tc>
          <w:tcPr>
            <w:tcW w:w="1352" w:type="dxa"/>
            <w:tcBorders>
              <w:top w:val="nil"/>
              <w:left w:val="nil"/>
              <w:bottom w:val="single" w:sz="4" w:space="0" w:color="auto"/>
              <w:right w:val="single" w:sz="4" w:space="0" w:color="auto"/>
            </w:tcBorders>
            <w:shd w:val="clear" w:color="auto" w:fill="auto"/>
            <w:noWrap/>
            <w:vAlign w:val="center"/>
            <w:hideMark/>
          </w:tcPr>
          <w:p w14:paraId="6B2FE27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270F007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11708,33</w:t>
            </w:r>
          </w:p>
        </w:tc>
        <w:tc>
          <w:tcPr>
            <w:tcW w:w="1340" w:type="dxa"/>
            <w:tcBorders>
              <w:top w:val="nil"/>
              <w:left w:val="nil"/>
              <w:bottom w:val="single" w:sz="4" w:space="0" w:color="auto"/>
              <w:right w:val="single" w:sz="4" w:space="0" w:color="auto"/>
            </w:tcBorders>
            <w:shd w:val="clear" w:color="auto" w:fill="auto"/>
            <w:noWrap/>
            <w:vAlign w:val="center"/>
            <w:hideMark/>
          </w:tcPr>
          <w:p w14:paraId="0592839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105375,00</w:t>
            </w:r>
          </w:p>
        </w:tc>
        <w:tc>
          <w:tcPr>
            <w:tcW w:w="1240" w:type="dxa"/>
            <w:tcBorders>
              <w:top w:val="nil"/>
              <w:left w:val="nil"/>
              <w:bottom w:val="single" w:sz="4" w:space="0" w:color="auto"/>
              <w:right w:val="single" w:sz="4" w:space="0" w:color="auto"/>
            </w:tcBorders>
            <w:shd w:val="clear" w:color="auto" w:fill="auto"/>
            <w:noWrap/>
            <w:vAlign w:val="center"/>
            <w:hideMark/>
          </w:tcPr>
          <w:p w14:paraId="60CE287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5FF25DE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11708,33</w:t>
            </w:r>
          </w:p>
        </w:tc>
        <w:tc>
          <w:tcPr>
            <w:tcW w:w="1400" w:type="dxa"/>
            <w:tcBorders>
              <w:top w:val="nil"/>
              <w:left w:val="nil"/>
              <w:bottom w:val="single" w:sz="4" w:space="0" w:color="auto"/>
              <w:right w:val="single" w:sz="4" w:space="0" w:color="auto"/>
            </w:tcBorders>
            <w:shd w:val="clear" w:color="auto" w:fill="auto"/>
            <w:noWrap/>
            <w:vAlign w:val="center"/>
            <w:hideMark/>
          </w:tcPr>
          <w:p w14:paraId="700A35F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93666,66</w:t>
            </w:r>
          </w:p>
        </w:tc>
        <w:tc>
          <w:tcPr>
            <w:tcW w:w="1200" w:type="dxa"/>
            <w:tcBorders>
              <w:top w:val="nil"/>
              <w:left w:val="nil"/>
              <w:bottom w:val="single" w:sz="4" w:space="0" w:color="auto"/>
              <w:right w:val="single" w:sz="4" w:space="0" w:color="auto"/>
            </w:tcBorders>
            <w:shd w:val="clear" w:color="auto" w:fill="auto"/>
            <w:noWrap/>
            <w:vAlign w:val="center"/>
            <w:hideMark/>
          </w:tcPr>
          <w:p w14:paraId="52C65CD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1EE5736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11708,33</w:t>
            </w:r>
          </w:p>
        </w:tc>
        <w:tc>
          <w:tcPr>
            <w:tcW w:w="1270" w:type="dxa"/>
            <w:tcBorders>
              <w:top w:val="nil"/>
              <w:left w:val="nil"/>
              <w:bottom w:val="single" w:sz="4" w:space="0" w:color="auto"/>
              <w:right w:val="single" w:sz="4" w:space="0" w:color="auto"/>
            </w:tcBorders>
            <w:shd w:val="clear" w:color="auto" w:fill="auto"/>
            <w:noWrap/>
            <w:vAlign w:val="center"/>
            <w:hideMark/>
          </w:tcPr>
          <w:p w14:paraId="638956E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81958,33</w:t>
            </w:r>
          </w:p>
        </w:tc>
        <w:tc>
          <w:tcPr>
            <w:tcW w:w="1226" w:type="dxa"/>
            <w:tcBorders>
              <w:top w:val="nil"/>
              <w:left w:val="nil"/>
              <w:bottom w:val="single" w:sz="4" w:space="0" w:color="auto"/>
              <w:right w:val="single" w:sz="4" w:space="0" w:color="auto"/>
            </w:tcBorders>
            <w:shd w:val="clear" w:color="auto" w:fill="auto"/>
            <w:noWrap/>
            <w:vAlign w:val="center"/>
            <w:hideMark/>
          </w:tcPr>
          <w:p w14:paraId="26D82BB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038C206A" w14:textId="77777777" w:rsidTr="00E8485B">
        <w:trPr>
          <w:trHeight w:val="79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10F8C1A" w14:textId="77777777" w:rsidR="002B6200" w:rsidRPr="002B6200" w:rsidRDefault="002B6200" w:rsidP="002B6200">
            <w:pPr>
              <w:rPr>
                <w:sz w:val="16"/>
                <w:szCs w:val="16"/>
              </w:rPr>
            </w:pPr>
            <w:r w:rsidRPr="002B6200">
              <w:rPr>
                <w:sz w:val="16"/>
                <w:szCs w:val="16"/>
              </w:rPr>
              <w:t>Узел учета тепловой энергии и теплоносителя ГВС  типа «СПТ-961» кот.№15а ЦТП</w:t>
            </w:r>
          </w:p>
        </w:tc>
        <w:tc>
          <w:tcPr>
            <w:tcW w:w="1320" w:type="dxa"/>
            <w:tcBorders>
              <w:top w:val="nil"/>
              <w:left w:val="nil"/>
              <w:bottom w:val="single" w:sz="4" w:space="0" w:color="auto"/>
              <w:right w:val="single" w:sz="4" w:space="0" w:color="auto"/>
            </w:tcBorders>
            <w:shd w:val="clear" w:color="auto" w:fill="auto"/>
            <w:noWrap/>
            <w:vAlign w:val="center"/>
            <w:hideMark/>
          </w:tcPr>
          <w:p w14:paraId="4C7E778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117083,33</w:t>
            </w:r>
          </w:p>
        </w:tc>
        <w:tc>
          <w:tcPr>
            <w:tcW w:w="1352" w:type="dxa"/>
            <w:tcBorders>
              <w:top w:val="nil"/>
              <w:left w:val="nil"/>
              <w:bottom w:val="single" w:sz="4" w:space="0" w:color="auto"/>
              <w:right w:val="single" w:sz="4" w:space="0" w:color="auto"/>
            </w:tcBorders>
            <w:shd w:val="clear" w:color="auto" w:fill="auto"/>
            <w:noWrap/>
            <w:vAlign w:val="center"/>
            <w:hideMark/>
          </w:tcPr>
          <w:p w14:paraId="2ABCEEE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2D251BC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11708,33</w:t>
            </w:r>
          </w:p>
        </w:tc>
        <w:tc>
          <w:tcPr>
            <w:tcW w:w="1340" w:type="dxa"/>
            <w:tcBorders>
              <w:top w:val="nil"/>
              <w:left w:val="nil"/>
              <w:bottom w:val="single" w:sz="4" w:space="0" w:color="auto"/>
              <w:right w:val="single" w:sz="4" w:space="0" w:color="auto"/>
            </w:tcBorders>
            <w:shd w:val="clear" w:color="auto" w:fill="auto"/>
            <w:noWrap/>
            <w:vAlign w:val="center"/>
            <w:hideMark/>
          </w:tcPr>
          <w:p w14:paraId="03A8A78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105375,00</w:t>
            </w:r>
          </w:p>
        </w:tc>
        <w:tc>
          <w:tcPr>
            <w:tcW w:w="1240" w:type="dxa"/>
            <w:tcBorders>
              <w:top w:val="nil"/>
              <w:left w:val="nil"/>
              <w:bottom w:val="single" w:sz="4" w:space="0" w:color="auto"/>
              <w:right w:val="single" w:sz="4" w:space="0" w:color="auto"/>
            </w:tcBorders>
            <w:shd w:val="clear" w:color="auto" w:fill="auto"/>
            <w:noWrap/>
            <w:vAlign w:val="center"/>
            <w:hideMark/>
          </w:tcPr>
          <w:p w14:paraId="782F728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4F4A983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11708,33</w:t>
            </w:r>
          </w:p>
        </w:tc>
        <w:tc>
          <w:tcPr>
            <w:tcW w:w="1400" w:type="dxa"/>
            <w:tcBorders>
              <w:top w:val="nil"/>
              <w:left w:val="nil"/>
              <w:bottom w:val="single" w:sz="4" w:space="0" w:color="auto"/>
              <w:right w:val="single" w:sz="4" w:space="0" w:color="auto"/>
            </w:tcBorders>
            <w:shd w:val="clear" w:color="auto" w:fill="auto"/>
            <w:noWrap/>
            <w:vAlign w:val="center"/>
            <w:hideMark/>
          </w:tcPr>
          <w:p w14:paraId="7BBF304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93666,66</w:t>
            </w:r>
          </w:p>
        </w:tc>
        <w:tc>
          <w:tcPr>
            <w:tcW w:w="1200" w:type="dxa"/>
            <w:tcBorders>
              <w:top w:val="nil"/>
              <w:left w:val="nil"/>
              <w:bottom w:val="single" w:sz="4" w:space="0" w:color="auto"/>
              <w:right w:val="single" w:sz="4" w:space="0" w:color="auto"/>
            </w:tcBorders>
            <w:shd w:val="clear" w:color="auto" w:fill="auto"/>
            <w:noWrap/>
            <w:vAlign w:val="center"/>
            <w:hideMark/>
          </w:tcPr>
          <w:p w14:paraId="70ACF97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36EC835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11708,33</w:t>
            </w:r>
          </w:p>
        </w:tc>
        <w:tc>
          <w:tcPr>
            <w:tcW w:w="1270" w:type="dxa"/>
            <w:tcBorders>
              <w:top w:val="nil"/>
              <w:left w:val="nil"/>
              <w:bottom w:val="single" w:sz="4" w:space="0" w:color="auto"/>
              <w:right w:val="single" w:sz="4" w:space="0" w:color="auto"/>
            </w:tcBorders>
            <w:shd w:val="clear" w:color="auto" w:fill="auto"/>
            <w:noWrap/>
            <w:vAlign w:val="center"/>
            <w:hideMark/>
          </w:tcPr>
          <w:p w14:paraId="2A773A0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81958,33</w:t>
            </w:r>
          </w:p>
        </w:tc>
        <w:tc>
          <w:tcPr>
            <w:tcW w:w="1226" w:type="dxa"/>
            <w:tcBorders>
              <w:top w:val="nil"/>
              <w:left w:val="nil"/>
              <w:bottom w:val="single" w:sz="4" w:space="0" w:color="auto"/>
              <w:right w:val="single" w:sz="4" w:space="0" w:color="auto"/>
            </w:tcBorders>
            <w:shd w:val="clear" w:color="auto" w:fill="auto"/>
            <w:noWrap/>
            <w:vAlign w:val="center"/>
            <w:hideMark/>
          </w:tcPr>
          <w:p w14:paraId="3AF9284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418D6778" w14:textId="77777777" w:rsidTr="00E8485B">
        <w:trPr>
          <w:trHeight w:val="54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1C44173" w14:textId="77777777" w:rsidR="002B6200" w:rsidRPr="002B6200" w:rsidRDefault="002B6200" w:rsidP="002B6200">
            <w:pPr>
              <w:rPr>
                <w:sz w:val="16"/>
                <w:szCs w:val="16"/>
              </w:rPr>
            </w:pPr>
            <w:r w:rsidRPr="002B6200">
              <w:rPr>
                <w:sz w:val="16"/>
                <w:szCs w:val="16"/>
              </w:rPr>
              <w:t>Погрузчик фронтальный HZM XC36D</w:t>
            </w:r>
          </w:p>
        </w:tc>
        <w:tc>
          <w:tcPr>
            <w:tcW w:w="1320" w:type="dxa"/>
            <w:tcBorders>
              <w:top w:val="nil"/>
              <w:left w:val="nil"/>
              <w:bottom w:val="single" w:sz="4" w:space="0" w:color="auto"/>
              <w:right w:val="single" w:sz="4" w:space="0" w:color="auto"/>
            </w:tcBorders>
            <w:shd w:val="clear" w:color="auto" w:fill="auto"/>
            <w:noWrap/>
            <w:vAlign w:val="center"/>
            <w:hideMark/>
          </w:tcPr>
          <w:p w14:paraId="510FA26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2605181,65</w:t>
            </w:r>
          </w:p>
        </w:tc>
        <w:tc>
          <w:tcPr>
            <w:tcW w:w="1352" w:type="dxa"/>
            <w:tcBorders>
              <w:top w:val="nil"/>
              <w:left w:val="nil"/>
              <w:bottom w:val="single" w:sz="4" w:space="0" w:color="auto"/>
              <w:right w:val="single" w:sz="4" w:space="0" w:color="auto"/>
            </w:tcBorders>
            <w:shd w:val="clear" w:color="auto" w:fill="auto"/>
            <w:noWrap/>
            <w:vAlign w:val="center"/>
            <w:hideMark/>
          </w:tcPr>
          <w:p w14:paraId="5FD7450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607F188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260518,17</w:t>
            </w:r>
          </w:p>
        </w:tc>
        <w:tc>
          <w:tcPr>
            <w:tcW w:w="1340" w:type="dxa"/>
            <w:tcBorders>
              <w:top w:val="nil"/>
              <w:left w:val="nil"/>
              <w:bottom w:val="single" w:sz="4" w:space="0" w:color="auto"/>
              <w:right w:val="single" w:sz="4" w:space="0" w:color="auto"/>
            </w:tcBorders>
            <w:shd w:val="clear" w:color="auto" w:fill="auto"/>
            <w:noWrap/>
            <w:vAlign w:val="center"/>
            <w:hideMark/>
          </w:tcPr>
          <w:p w14:paraId="06DD7CE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2344663,49</w:t>
            </w:r>
          </w:p>
        </w:tc>
        <w:tc>
          <w:tcPr>
            <w:tcW w:w="1240" w:type="dxa"/>
            <w:tcBorders>
              <w:top w:val="nil"/>
              <w:left w:val="nil"/>
              <w:bottom w:val="single" w:sz="4" w:space="0" w:color="auto"/>
              <w:right w:val="single" w:sz="4" w:space="0" w:color="auto"/>
            </w:tcBorders>
            <w:shd w:val="clear" w:color="auto" w:fill="auto"/>
            <w:noWrap/>
            <w:vAlign w:val="center"/>
            <w:hideMark/>
          </w:tcPr>
          <w:p w14:paraId="7A0CFBF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5F2BE57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260518,17</w:t>
            </w:r>
          </w:p>
        </w:tc>
        <w:tc>
          <w:tcPr>
            <w:tcW w:w="1400" w:type="dxa"/>
            <w:tcBorders>
              <w:top w:val="nil"/>
              <w:left w:val="nil"/>
              <w:bottom w:val="single" w:sz="4" w:space="0" w:color="auto"/>
              <w:right w:val="single" w:sz="4" w:space="0" w:color="auto"/>
            </w:tcBorders>
            <w:shd w:val="clear" w:color="auto" w:fill="auto"/>
            <w:noWrap/>
            <w:vAlign w:val="center"/>
            <w:hideMark/>
          </w:tcPr>
          <w:p w14:paraId="320FB87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2084145,32</w:t>
            </w:r>
          </w:p>
        </w:tc>
        <w:tc>
          <w:tcPr>
            <w:tcW w:w="1200" w:type="dxa"/>
            <w:tcBorders>
              <w:top w:val="nil"/>
              <w:left w:val="nil"/>
              <w:bottom w:val="single" w:sz="4" w:space="0" w:color="auto"/>
              <w:right w:val="single" w:sz="4" w:space="0" w:color="auto"/>
            </w:tcBorders>
            <w:shd w:val="clear" w:color="auto" w:fill="auto"/>
            <w:noWrap/>
            <w:vAlign w:val="center"/>
            <w:hideMark/>
          </w:tcPr>
          <w:p w14:paraId="20246EB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30B8593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260518,17</w:t>
            </w:r>
          </w:p>
        </w:tc>
        <w:tc>
          <w:tcPr>
            <w:tcW w:w="1270" w:type="dxa"/>
            <w:tcBorders>
              <w:top w:val="nil"/>
              <w:left w:val="nil"/>
              <w:bottom w:val="single" w:sz="4" w:space="0" w:color="auto"/>
              <w:right w:val="single" w:sz="4" w:space="0" w:color="auto"/>
            </w:tcBorders>
            <w:shd w:val="clear" w:color="auto" w:fill="auto"/>
            <w:noWrap/>
            <w:vAlign w:val="center"/>
            <w:hideMark/>
          </w:tcPr>
          <w:p w14:paraId="2B44758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1823627,16</w:t>
            </w:r>
          </w:p>
        </w:tc>
        <w:tc>
          <w:tcPr>
            <w:tcW w:w="1226" w:type="dxa"/>
            <w:tcBorders>
              <w:top w:val="nil"/>
              <w:left w:val="nil"/>
              <w:bottom w:val="single" w:sz="4" w:space="0" w:color="auto"/>
              <w:right w:val="single" w:sz="4" w:space="0" w:color="auto"/>
            </w:tcBorders>
            <w:shd w:val="clear" w:color="auto" w:fill="auto"/>
            <w:noWrap/>
            <w:vAlign w:val="center"/>
            <w:hideMark/>
          </w:tcPr>
          <w:p w14:paraId="7C5E1D0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2A3F10E2" w14:textId="77777777" w:rsidTr="00E8485B">
        <w:trPr>
          <w:trHeight w:val="2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8C74839" w14:textId="77777777" w:rsidR="002B6200" w:rsidRPr="002B6200" w:rsidRDefault="002B6200" w:rsidP="002B6200">
            <w:pPr>
              <w:rPr>
                <w:sz w:val="16"/>
                <w:szCs w:val="16"/>
              </w:rPr>
            </w:pPr>
            <w:r w:rsidRPr="002B6200">
              <w:rPr>
                <w:sz w:val="16"/>
                <w:szCs w:val="16"/>
              </w:rPr>
              <w:t>КАМАЗ 43255-6010-69</w:t>
            </w:r>
          </w:p>
        </w:tc>
        <w:tc>
          <w:tcPr>
            <w:tcW w:w="1320" w:type="dxa"/>
            <w:tcBorders>
              <w:top w:val="nil"/>
              <w:left w:val="nil"/>
              <w:bottom w:val="single" w:sz="4" w:space="0" w:color="auto"/>
              <w:right w:val="single" w:sz="4" w:space="0" w:color="auto"/>
            </w:tcBorders>
            <w:shd w:val="clear" w:color="auto" w:fill="auto"/>
            <w:noWrap/>
            <w:vAlign w:val="center"/>
            <w:hideMark/>
          </w:tcPr>
          <w:p w14:paraId="402AA68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2695766,67</w:t>
            </w:r>
          </w:p>
        </w:tc>
        <w:tc>
          <w:tcPr>
            <w:tcW w:w="1352" w:type="dxa"/>
            <w:tcBorders>
              <w:top w:val="nil"/>
              <w:left w:val="nil"/>
              <w:bottom w:val="single" w:sz="4" w:space="0" w:color="auto"/>
              <w:right w:val="single" w:sz="4" w:space="0" w:color="auto"/>
            </w:tcBorders>
            <w:shd w:val="clear" w:color="auto" w:fill="auto"/>
            <w:noWrap/>
            <w:vAlign w:val="center"/>
            <w:hideMark/>
          </w:tcPr>
          <w:p w14:paraId="3F441BA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84,00</w:t>
            </w:r>
          </w:p>
        </w:tc>
        <w:tc>
          <w:tcPr>
            <w:tcW w:w="1340" w:type="dxa"/>
            <w:tcBorders>
              <w:top w:val="nil"/>
              <w:left w:val="nil"/>
              <w:bottom w:val="single" w:sz="4" w:space="0" w:color="auto"/>
              <w:right w:val="single" w:sz="4" w:space="0" w:color="auto"/>
            </w:tcBorders>
            <w:shd w:val="clear" w:color="auto" w:fill="auto"/>
            <w:noWrap/>
            <w:vAlign w:val="center"/>
            <w:hideMark/>
          </w:tcPr>
          <w:p w14:paraId="32E5CAD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385109,52</w:t>
            </w:r>
          </w:p>
        </w:tc>
        <w:tc>
          <w:tcPr>
            <w:tcW w:w="1340" w:type="dxa"/>
            <w:tcBorders>
              <w:top w:val="nil"/>
              <w:left w:val="nil"/>
              <w:bottom w:val="single" w:sz="4" w:space="0" w:color="auto"/>
              <w:right w:val="single" w:sz="4" w:space="0" w:color="auto"/>
            </w:tcBorders>
            <w:shd w:val="clear" w:color="auto" w:fill="auto"/>
            <w:noWrap/>
            <w:vAlign w:val="center"/>
            <w:hideMark/>
          </w:tcPr>
          <w:p w14:paraId="34A410B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2310657,15</w:t>
            </w:r>
          </w:p>
        </w:tc>
        <w:tc>
          <w:tcPr>
            <w:tcW w:w="1240" w:type="dxa"/>
            <w:tcBorders>
              <w:top w:val="nil"/>
              <w:left w:val="nil"/>
              <w:bottom w:val="single" w:sz="4" w:space="0" w:color="auto"/>
              <w:right w:val="single" w:sz="4" w:space="0" w:color="auto"/>
            </w:tcBorders>
            <w:shd w:val="clear" w:color="auto" w:fill="auto"/>
            <w:noWrap/>
            <w:vAlign w:val="center"/>
            <w:hideMark/>
          </w:tcPr>
          <w:p w14:paraId="15214E0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39BB932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385109,52</w:t>
            </w:r>
          </w:p>
        </w:tc>
        <w:tc>
          <w:tcPr>
            <w:tcW w:w="1400" w:type="dxa"/>
            <w:tcBorders>
              <w:top w:val="nil"/>
              <w:left w:val="nil"/>
              <w:bottom w:val="single" w:sz="4" w:space="0" w:color="auto"/>
              <w:right w:val="single" w:sz="4" w:space="0" w:color="auto"/>
            </w:tcBorders>
            <w:shd w:val="clear" w:color="auto" w:fill="auto"/>
            <w:noWrap/>
            <w:vAlign w:val="center"/>
            <w:hideMark/>
          </w:tcPr>
          <w:p w14:paraId="6C08F78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1925547,62</w:t>
            </w:r>
          </w:p>
        </w:tc>
        <w:tc>
          <w:tcPr>
            <w:tcW w:w="1200" w:type="dxa"/>
            <w:tcBorders>
              <w:top w:val="nil"/>
              <w:left w:val="nil"/>
              <w:bottom w:val="single" w:sz="4" w:space="0" w:color="auto"/>
              <w:right w:val="single" w:sz="4" w:space="0" w:color="auto"/>
            </w:tcBorders>
            <w:shd w:val="clear" w:color="auto" w:fill="auto"/>
            <w:noWrap/>
            <w:vAlign w:val="center"/>
            <w:hideMark/>
          </w:tcPr>
          <w:p w14:paraId="2F0C4D3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05FAC46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385109,52</w:t>
            </w:r>
          </w:p>
        </w:tc>
        <w:tc>
          <w:tcPr>
            <w:tcW w:w="1270" w:type="dxa"/>
            <w:tcBorders>
              <w:top w:val="nil"/>
              <w:left w:val="nil"/>
              <w:bottom w:val="single" w:sz="4" w:space="0" w:color="auto"/>
              <w:right w:val="single" w:sz="4" w:space="0" w:color="auto"/>
            </w:tcBorders>
            <w:shd w:val="clear" w:color="auto" w:fill="auto"/>
            <w:noWrap/>
            <w:vAlign w:val="center"/>
            <w:hideMark/>
          </w:tcPr>
          <w:p w14:paraId="004D1DE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1540438,10</w:t>
            </w:r>
          </w:p>
        </w:tc>
        <w:tc>
          <w:tcPr>
            <w:tcW w:w="1226" w:type="dxa"/>
            <w:tcBorders>
              <w:top w:val="nil"/>
              <w:left w:val="nil"/>
              <w:bottom w:val="single" w:sz="4" w:space="0" w:color="auto"/>
              <w:right w:val="single" w:sz="4" w:space="0" w:color="auto"/>
            </w:tcBorders>
            <w:shd w:val="clear" w:color="auto" w:fill="auto"/>
            <w:noWrap/>
            <w:vAlign w:val="center"/>
            <w:hideMark/>
          </w:tcPr>
          <w:p w14:paraId="297FE34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5FBEE42C" w14:textId="77777777" w:rsidTr="00E8485B">
        <w:trPr>
          <w:trHeight w:val="255"/>
          <w:jc w:val="center"/>
        </w:trPr>
        <w:tc>
          <w:tcPr>
            <w:tcW w:w="3240" w:type="dxa"/>
            <w:tcBorders>
              <w:top w:val="nil"/>
              <w:left w:val="single" w:sz="4" w:space="0" w:color="auto"/>
              <w:bottom w:val="single" w:sz="4" w:space="0" w:color="auto"/>
              <w:right w:val="single" w:sz="4" w:space="0" w:color="auto"/>
            </w:tcBorders>
            <w:shd w:val="clear" w:color="000000" w:fill="FFFFFF"/>
            <w:vAlign w:val="center"/>
            <w:hideMark/>
          </w:tcPr>
          <w:p w14:paraId="50777A27" w14:textId="77777777" w:rsidR="002B6200" w:rsidRPr="002B6200" w:rsidRDefault="002B6200" w:rsidP="002B6200">
            <w:pPr>
              <w:rPr>
                <w:sz w:val="16"/>
                <w:szCs w:val="16"/>
              </w:rPr>
            </w:pPr>
            <w:r w:rsidRPr="002B6200">
              <w:rPr>
                <w:sz w:val="16"/>
                <w:szCs w:val="16"/>
              </w:rPr>
              <w:t>Модульное здание АБК</w:t>
            </w:r>
          </w:p>
        </w:tc>
        <w:tc>
          <w:tcPr>
            <w:tcW w:w="1320" w:type="dxa"/>
            <w:tcBorders>
              <w:top w:val="nil"/>
              <w:left w:val="nil"/>
              <w:bottom w:val="single" w:sz="4" w:space="0" w:color="auto"/>
              <w:right w:val="single" w:sz="4" w:space="0" w:color="auto"/>
            </w:tcBorders>
            <w:shd w:val="clear" w:color="000000" w:fill="FFFFFF"/>
            <w:noWrap/>
            <w:vAlign w:val="center"/>
            <w:hideMark/>
          </w:tcPr>
          <w:p w14:paraId="1296120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1415423,00</w:t>
            </w:r>
          </w:p>
        </w:tc>
        <w:tc>
          <w:tcPr>
            <w:tcW w:w="1352" w:type="dxa"/>
            <w:tcBorders>
              <w:top w:val="nil"/>
              <w:left w:val="nil"/>
              <w:bottom w:val="single" w:sz="4" w:space="0" w:color="auto"/>
              <w:right w:val="single" w:sz="4" w:space="0" w:color="auto"/>
            </w:tcBorders>
            <w:shd w:val="clear" w:color="000000" w:fill="FFFFFF"/>
            <w:noWrap/>
            <w:vAlign w:val="center"/>
            <w:hideMark/>
          </w:tcPr>
          <w:p w14:paraId="223E1A3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360,00</w:t>
            </w:r>
          </w:p>
        </w:tc>
        <w:tc>
          <w:tcPr>
            <w:tcW w:w="1340" w:type="dxa"/>
            <w:tcBorders>
              <w:top w:val="nil"/>
              <w:left w:val="nil"/>
              <w:bottom w:val="single" w:sz="4" w:space="0" w:color="auto"/>
              <w:right w:val="single" w:sz="4" w:space="0" w:color="auto"/>
            </w:tcBorders>
            <w:shd w:val="clear" w:color="000000" w:fill="FFFFFF"/>
            <w:noWrap/>
            <w:vAlign w:val="center"/>
            <w:hideMark/>
          </w:tcPr>
          <w:p w14:paraId="4380860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40" w:type="dxa"/>
            <w:tcBorders>
              <w:top w:val="nil"/>
              <w:left w:val="nil"/>
              <w:bottom w:val="single" w:sz="4" w:space="0" w:color="auto"/>
              <w:right w:val="single" w:sz="4" w:space="0" w:color="auto"/>
            </w:tcBorders>
            <w:shd w:val="clear" w:color="000000" w:fill="FFFFFF"/>
            <w:noWrap/>
            <w:vAlign w:val="center"/>
            <w:hideMark/>
          </w:tcPr>
          <w:p w14:paraId="34A1758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3127B45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000000" w:fill="FFFFFF"/>
            <w:noWrap/>
            <w:vAlign w:val="center"/>
            <w:hideMark/>
          </w:tcPr>
          <w:p w14:paraId="5B3E025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47180,77</w:t>
            </w:r>
          </w:p>
        </w:tc>
        <w:tc>
          <w:tcPr>
            <w:tcW w:w="1400" w:type="dxa"/>
            <w:tcBorders>
              <w:top w:val="nil"/>
              <w:left w:val="nil"/>
              <w:bottom w:val="single" w:sz="4" w:space="0" w:color="auto"/>
              <w:right w:val="single" w:sz="4" w:space="0" w:color="auto"/>
            </w:tcBorders>
            <w:shd w:val="clear" w:color="000000" w:fill="FFFFFF"/>
            <w:noWrap/>
            <w:vAlign w:val="center"/>
            <w:hideMark/>
          </w:tcPr>
          <w:p w14:paraId="74ED695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1368242,23</w:t>
            </w:r>
          </w:p>
        </w:tc>
        <w:tc>
          <w:tcPr>
            <w:tcW w:w="1200" w:type="dxa"/>
            <w:tcBorders>
              <w:top w:val="nil"/>
              <w:left w:val="nil"/>
              <w:bottom w:val="single" w:sz="4" w:space="0" w:color="auto"/>
              <w:right w:val="single" w:sz="4" w:space="0" w:color="auto"/>
            </w:tcBorders>
            <w:shd w:val="clear" w:color="auto" w:fill="auto"/>
            <w:noWrap/>
            <w:vAlign w:val="center"/>
            <w:hideMark/>
          </w:tcPr>
          <w:p w14:paraId="52EE703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2052D5F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47180,77</w:t>
            </w:r>
          </w:p>
        </w:tc>
        <w:tc>
          <w:tcPr>
            <w:tcW w:w="1270" w:type="dxa"/>
            <w:tcBorders>
              <w:top w:val="nil"/>
              <w:left w:val="nil"/>
              <w:bottom w:val="single" w:sz="4" w:space="0" w:color="auto"/>
              <w:right w:val="single" w:sz="4" w:space="0" w:color="auto"/>
            </w:tcBorders>
            <w:shd w:val="clear" w:color="auto" w:fill="auto"/>
            <w:noWrap/>
            <w:vAlign w:val="center"/>
            <w:hideMark/>
          </w:tcPr>
          <w:p w14:paraId="24E6B66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1321061,47</w:t>
            </w:r>
          </w:p>
        </w:tc>
        <w:tc>
          <w:tcPr>
            <w:tcW w:w="1226" w:type="dxa"/>
            <w:tcBorders>
              <w:top w:val="nil"/>
              <w:left w:val="nil"/>
              <w:bottom w:val="single" w:sz="4" w:space="0" w:color="auto"/>
              <w:right w:val="single" w:sz="4" w:space="0" w:color="auto"/>
            </w:tcBorders>
            <w:shd w:val="clear" w:color="auto" w:fill="auto"/>
            <w:noWrap/>
            <w:vAlign w:val="center"/>
            <w:hideMark/>
          </w:tcPr>
          <w:p w14:paraId="41F143B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29063,35</w:t>
            </w:r>
          </w:p>
        </w:tc>
      </w:tr>
      <w:tr w:rsidR="002B6200" w:rsidRPr="002B6200" w14:paraId="51F6A47A" w14:textId="77777777" w:rsidTr="00E8485B">
        <w:trPr>
          <w:trHeight w:val="255"/>
          <w:jc w:val="center"/>
        </w:trPr>
        <w:tc>
          <w:tcPr>
            <w:tcW w:w="3240" w:type="dxa"/>
            <w:tcBorders>
              <w:top w:val="nil"/>
              <w:left w:val="single" w:sz="4" w:space="0" w:color="auto"/>
              <w:bottom w:val="single" w:sz="4" w:space="0" w:color="auto"/>
              <w:right w:val="single" w:sz="4" w:space="0" w:color="auto"/>
            </w:tcBorders>
            <w:shd w:val="clear" w:color="000000" w:fill="FFFFFF"/>
            <w:vAlign w:val="center"/>
            <w:hideMark/>
          </w:tcPr>
          <w:p w14:paraId="39444407" w14:textId="77777777" w:rsidR="002B6200" w:rsidRPr="002B6200" w:rsidRDefault="002B6200" w:rsidP="002B6200">
            <w:pPr>
              <w:rPr>
                <w:sz w:val="16"/>
                <w:szCs w:val="16"/>
              </w:rPr>
            </w:pPr>
            <w:r w:rsidRPr="002B6200">
              <w:rPr>
                <w:sz w:val="16"/>
                <w:szCs w:val="16"/>
              </w:rPr>
              <w:t>Угольный склад</w:t>
            </w:r>
          </w:p>
        </w:tc>
        <w:tc>
          <w:tcPr>
            <w:tcW w:w="1320" w:type="dxa"/>
            <w:tcBorders>
              <w:top w:val="nil"/>
              <w:left w:val="nil"/>
              <w:bottom w:val="single" w:sz="4" w:space="0" w:color="auto"/>
              <w:right w:val="single" w:sz="4" w:space="0" w:color="auto"/>
            </w:tcBorders>
            <w:shd w:val="clear" w:color="000000" w:fill="FFFFFF"/>
            <w:noWrap/>
            <w:vAlign w:val="center"/>
            <w:hideMark/>
          </w:tcPr>
          <w:p w14:paraId="0AF2846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2111449,00</w:t>
            </w:r>
          </w:p>
        </w:tc>
        <w:tc>
          <w:tcPr>
            <w:tcW w:w="1352" w:type="dxa"/>
            <w:tcBorders>
              <w:top w:val="nil"/>
              <w:left w:val="nil"/>
              <w:bottom w:val="single" w:sz="4" w:space="0" w:color="auto"/>
              <w:right w:val="single" w:sz="4" w:space="0" w:color="auto"/>
            </w:tcBorders>
            <w:shd w:val="clear" w:color="000000" w:fill="FFFFFF"/>
            <w:noWrap/>
            <w:vAlign w:val="center"/>
            <w:hideMark/>
          </w:tcPr>
          <w:p w14:paraId="14CF392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360,00</w:t>
            </w:r>
          </w:p>
        </w:tc>
        <w:tc>
          <w:tcPr>
            <w:tcW w:w="1340" w:type="dxa"/>
            <w:tcBorders>
              <w:top w:val="nil"/>
              <w:left w:val="nil"/>
              <w:bottom w:val="single" w:sz="4" w:space="0" w:color="auto"/>
              <w:right w:val="single" w:sz="4" w:space="0" w:color="auto"/>
            </w:tcBorders>
            <w:shd w:val="clear" w:color="000000" w:fill="FFFFFF"/>
            <w:noWrap/>
            <w:vAlign w:val="center"/>
            <w:hideMark/>
          </w:tcPr>
          <w:p w14:paraId="6CD0EBD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40" w:type="dxa"/>
            <w:tcBorders>
              <w:top w:val="nil"/>
              <w:left w:val="nil"/>
              <w:bottom w:val="single" w:sz="4" w:space="0" w:color="auto"/>
              <w:right w:val="single" w:sz="4" w:space="0" w:color="auto"/>
            </w:tcBorders>
            <w:shd w:val="clear" w:color="000000" w:fill="FFFFFF"/>
            <w:noWrap/>
            <w:vAlign w:val="center"/>
            <w:hideMark/>
          </w:tcPr>
          <w:p w14:paraId="25F5041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43AB47A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000000" w:fill="FFFFFF"/>
            <w:noWrap/>
            <w:vAlign w:val="center"/>
            <w:hideMark/>
          </w:tcPr>
          <w:p w14:paraId="1CE9260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70381,63</w:t>
            </w:r>
          </w:p>
        </w:tc>
        <w:tc>
          <w:tcPr>
            <w:tcW w:w="1400" w:type="dxa"/>
            <w:tcBorders>
              <w:top w:val="nil"/>
              <w:left w:val="nil"/>
              <w:bottom w:val="single" w:sz="4" w:space="0" w:color="auto"/>
              <w:right w:val="single" w:sz="4" w:space="0" w:color="auto"/>
            </w:tcBorders>
            <w:shd w:val="clear" w:color="000000" w:fill="FFFFFF"/>
            <w:noWrap/>
            <w:vAlign w:val="center"/>
            <w:hideMark/>
          </w:tcPr>
          <w:p w14:paraId="3764387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2041067,37</w:t>
            </w:r>
          </w:p>
        </w:tc>
        <w:tc>
          <w:tcPr>
            <w:tcW w:w="1200" w:type="dxa"/>
            <w:tcBorders>
              <w:top w:val="nil"/>
              <w:left w:val="nil"/>
              <w:bottom w:val="single" w:sz="4" w:space="0" w:color="auto"/>
              <w:right w:val="single" w:sz="4" w:space="0" w:color="auto"/>
            </w:tcBorders>
            <w:shd w:val="clear" w:color="auto" w:fill="auto"/>
            <w:noWrap/>
            <w:vAlign w:val="center"/>
            <w:hideMark/>
          </w:tcPr>
          <w:p w14:paraId="1AD67B2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314060A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70381,63</w:t>
            </w:r>
          </w:p>
        </w:tc>
        <w:tc>
          <w:tcPr>
            <w:tcW w:w="1270" w:type="dxa"/>
            <w:tcBorders>
              <w:top w:val="nil"/>
              <w:left w:val="nil"/>
              <w:bottom w:val="single" w:sz="4" w:space="0" w:color="auto"/>
              <w:right w:val="single" w:sz="4" w:space="0" w:color="auto"/>
            </w:tcBorders>
            <w:shd w:val="clear" w:color="auto" w:fill="auto"/>
            <w:noWrap/>
            <w:vAlign w:val="center"/>
            <w:hideMark/>
          </w:tcPr>
          <w:p w14:paraId="0DC9222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1970685,73</w:t>
            </w:r>
          </w:p>
        </w:tc>
        <w:tc>
          <w:tcPr>
            <w:tcW w:w="1226" w:type="dxa"/>
            <w:tcBorders>
              <w:top w:val="nil"/>
              <w:left w:val="nil"/>
              <w:bottom w:val="single" w:sz="4" w:space="0" w:color="auto"/>
              <w:right w:val="single" w:sz="4" w:space="0" w:color="auto"/>
            </w:tcBorders>
            <w:shd w:val="clear" w:color="auto" w:fill="auto"/>
            <w:noWrap/>
            <w:vAlign w:val="center"/>
            <w:hideMark/>
          </w:tcPr>
          <w:p w14:paraId="782F846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43355,09</w:t>
            </w:r>
          </w:p>
        </w:tc>
      </w:tr>
      <w:tr w:rsidR="002B6200" w:rsidRPr="002B6200" w14:paraId="5EE901C5" w14:textId="77777777" w:rsidTr="00E8485B">
        <w:trPr>
          <w:trHeight w:val="510"/>
          <w:jc w:val="center"/>
        </w:trPr>
        <w:tc>
          <w:tcPr>
            <w:tcW w:w="3240" w:type="dxa"/>
            <w:tcBorders>
              <w:top w:val="nil"/>
              <w:left w:val="single" w:sz="4" w:space="0" w:color="auto"/>
              <w:bottom w:val="single" w:sz="4" w:space="0" w:color="auto"/>
              <w:right w:val="single" w:sz="4" w:space="0" w:color="auto"/>
            </w:tcBorders>
            <w:shd w:val="clear" w:color="000000" w:fill="FFFFFF"/>
            <w:vAlign w:val="center"/>
            <w:hideMark/>
          </w:tcPr>
          <w:p w14:paraId="7E10C657" w14:textId="77777777" w:rsidR="002B6200" w:rsidRPr="002B6200" w:rsidRDefault="002B6200" w:rsidP="002B6200">
            <w:pPr>
              <w:rPr>
                <w:sz w:val="16"/>
                <w:szCs w:val="16"/>
              </w:rPr>
            </w:pPr>
            <w:r w:rsidRPr="002B6200">
              <w:rPr>
                <w:sz w:val="16"/>
                <w:szCs w:val="16"/>
              </w:rPr>
              <w:t>Конвеер ШЗУ 2СР-05 с эл.дв. 11 кВт/1000 об.мин.</w:t>
            </w:r>
          </w:p>
        </w:tc>
        <w:tc>
          <w:tcPr>
            <w:tcW w:w="1320" w:type="dxa"/>
            <w:tcBorders>
              <w:top w:val="nil"/>
              <w:left w:val="nil"/>
              <w:bottom w:val="single" w:sz="4" w:space="0" w:color="auto"/>
              <w:right w:val="single" w:sz="4" w:space="0" w:color="auto"/>
            </w:tcBorders>
            <w:shd w:val="clear" w:color="000000" w:fill="FFFFFF"/>
            <w:noWrap/>
            <w:vAlign w:val="center"/>
            <w:hideMark/>
          </w:tcPr>
          <w:p w14:paraId="6495F8A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568785,88</w:t>
            </w:r>
          </w:p>
        </w:tc>
        <w:tc>
          <w:tcPr>
            <w:tcW w:w="1352" w:type="dxa"/>
            <w:tcBorders>
              <w:top w:val="nil"/>
              <w:left w:val="nil"/>
              <w:bottom w:val="single" w:sz="4" w:space="0" w:color="auto"/>
              <w:right w:val="single" w:sz="4" w:space="0" w:color="auto"/>
            </w:tcBorders>
            <w:shd w:val="clear" w:color="000000" w:fill="FFFFFF"/>
            <w:noWrap/>
            <w:vAlign w:val="center"/>
            <w:hideMark/>
          </w:tcPr>
          <w:p w14:paraId="6870309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000000" w:fill="FFFFFF"/>
            <w:noWrap/>
            <w:vAlign w:val="center"/>
            <w:hideMark/>
          </w:tcPr>
          <w:p w14:paraId="33053DF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40" w:type="dxa"/>
            <w:tcBorders>
              <w:top w:val="nil"/>
              <w:left w:val="nil"/>
              <w:bottom w:val="single" w:sz="4" w:space="0" w:color="auto"/>
              <w:right w:val="single" w:sz="4" w:space="0" w:color="auto"/>
            </w:tcBorders>
            <w:shd w:val="clear" w:color="000000" w:fill="FFFFFF"/>
            <w:noWrap/>
            <w:vAlign w:val="center"/>
            <w:hideMark/>
          </w:tcPr>
          <w:p w14:paraId="6B2610A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2E59C92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000000" w:fill="FFFFFF"/>
            <w:noWrap/>
            <w:vAlign w:val="center"/>
            <w:hideMark/>
          </w:tcPr>
          <w:p w14:paraId="4586F25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56878,59</w:t>
            </w:r>
          </w:p>
        </w:tc>
        <w:tc>
          <w:tcPr>
            <w:tcW w:w="1400" w:type="dxa"/>
            <w:tcBorders>
              <w:top w:val="nil"/>
              <w:left w:val="nil"/>
              <w:bottom w:val="single" w:sz="4" w:space="0" w:color="auto"/>
              <w:right w:val="single" w:sz="4" w:space="0" w:color="auto"/>
            </w:tcBorders>
            <w:shd w:val="clear" w:color="000000" w:fill="FFFFFF"/>
            <w:noWrap/>
            <w:vAlign w:val="center"/>
            <w:hideMark/>
          </w:tcPr>
          <w:p w14:paraId="650C32F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511907,29</w:t>
            </w:r>
          </w:p>
        </w:tc>
        <w:tc>
          <w:tcPr>
            <w:tcW w:w="1200" w:type="dxa"/>
            <w:tcBorders>
              <w:top w:val="nil"/>
              <w:left w:val="nil"/>
              <w:bottom w:val="single" w:sz="4" w:space="0" w:color="auto"/>
              <w:right w:val="single" w:sz="4" w:space="0" w:color="auto"/>
            </w:tcBorders>
            <w:shd w:val="clear" w:color="auto" w:fill="auto"/>
            <w:noWrap/>
            <w:vAlign w:val="center"/>
            <w:hideMark/>
          </w:tcPr>
          <w:p w14:paraId="200C50D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13867F3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56878,59</w:t>
            </w:r>
          </w:p>
        </w:tc>
        <w:tc>
          <w:tcPr>
            <w:tcW w:w="1270" w:type="dxa"/>
            <w:tcBorders>
              <w:top w:val="nil"/>
              <w:left w:val="nil"/>
              <w:bottom w:val="single" w:sz="4" w:space="0" w:color="auto"/>
              <w:right w:val="single" w:sz="4" w:space="0" w:color="auto"/>
            </w:tcBorders>
            <w:shd w:val="clear" w:color="auto" w:fill="auto"/>
            <w:noWrap/>
            <w:vAlign w:val="center"/>
            <w:hideMark/>
          </w:tcPr>
          <w:p w14:paraId="29CBD19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455028,70</w:t>
            </w:r>
          </w:p>
        </w:tc>
        <w:tc>
          <w:tcPr>
            <w:tcW w:w="1226" w:type="dxa"/>
            <w:tcBorders>
              <w:top w:val="nil"/>
              <w:left w:val="nil"/>
              <w:bottom w:val="single" w:sz="4" w:space="0" w:color="auto"/>
              <w:right w:val="single" w:sz="4" w:space="0" w:color="auto"/>
            </w:tcBorders>
            <w:shd w:val="clear" w:color="auto" w:fill="auto"/>
            <w:noWrap/>
            <w:vAlign w:val="center"/>
            <w:hideMark/>
          </w:tcPr>
          <w:p w14:paraId="0B33D7C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3FD853A5" w14:textId="77777777" w:rsidTr="00E8485B">
        <w:trPr>
          <w:trHeight w:val="255"/>
          <w:jc w:val="center"/>
        </w:trPr>
        <w:tc>
          <w:tcPr>
            <w:tcW w:w="3240" w:type="dxa"/>
            <w:tcBorders>
              <w:top w:val="nil"/>
              <w:left w:val="single" w:sz="4" w:space="0" w:color="auto"/>
              <w:bottom w:val="single" w:sz="4" w:space="0" w:color="auto"/>
              <w:right w:val="single" w:sz="4" w:space="0" w:color="auto"/>
            </w:tcBorders>
            <w:shd w:val="clear" w:color="000000" w:fill="FFFFFF"/>
            <w:vAlign w:val="center"/>
            <w:hideMark/>
          </w:tcPr>
          <w:p w14:paraId="2BF5C9AB" w14:textId="77777777" w:rsidR="002B6200" w:rsidRPr="002B6200" w:rsidRDefault="002B6200" w:rsidP="002B6200">
            <w:pPr>
              <w:rPr>
                <w:sz w:val="16"/>
                <w:szCs w:val="16"/>
              </w:rPr>
            </w:pPr>
            <w:r w:rsidRPr="002B6200">
              <w:rPr>
                <w:sz w:val="16"/>
                <w:szCs w:val="16"/>
              </w:rPr>
              <w:t xml:space="preserve">Дробилка марки ВДП-15 </w:t>
            </w:r>
          </w:p>
        </w:tc>
        <w:tc>
          <w:tcPr>
            <w:tcW w:w="1320" w:type="dxa"/>
            <w:tcBorders>
              <w:top w:val="nil"/>
              <w:left w:val="nil"/>
              <w:bottom w:val="single" w:sz="4" w:space="0" w:color="auto"/>
              <w:right w:val="single" w:sz="4" w:space="0" w:color="auto"/>
            </w:tcBorders>
            <w:shd w:val="clear" w:color="000000" w:fill="FFFFFF"/>
            <w:noWrap/>
            <w:vAlign w:val="center"/>
            <w:hideMark/>
          </w:tcPr>
          <w:p w14:paraId="0F467C9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107916,67</w:t>
            </w:r>
          </w:p>
        </w:tc>
        <w:tc>
          <w:tcPr>
            <w:tcW w:w="1352" w:type="dxa"/>
            <w:tcBorders>
              <w:top w:val="nil"/>
              <w:left w:val="nil"/>
              <w:bottom w:val="single" w:sz="4" w:space="0" w:color="auto"/>
              <w:right w:val="single" w:sz="4" w:space="0" w:color="auto"/>
            </w:tcBorders>
            <w:shd w:val="clear" w:color="000000" w:fill="FFFFFF"/>
            <w:noWrap/>
            <w:vAlign w:val="center"/>
            <w:hideMark/>
          </w:tcPr>
          <w:p w14:paraId="1E25792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000000" w:fill="FFFFFF"/>
            <w:noWrap/>
            <w:vAlign w:val="center"/>
            <w:hideMark/>
          </w:tcPr>
          <w:p w14:paraId="1EA69D8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40" w:type="dxa"/>
            <w:tcBorders>
              <w:top w:val="nil"/>
              <w:left w:val="nil"/>
              <w:bottom w:val="single" w:sz="4" w:space="0" w:color="auto"/>
              <w:right w:val="single" w:sz="4" w:space="0" w:color="auto"/>
            </w:tcBorders>
            <w:shd w:val="clear" w:color="000000" w:fill="FFFFFF"/>
            <w:noWrap/>
            <w:vAlign w:val="center"/>
            <w:hideMark/>
          </w:tcPr>
          <w:p w14:paraId="78F5DFE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0B9C03B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000000" w:fill="FFFFFF"/>
            <w:noWrap/>
            <w:vAlign w:val="center"/>
            <w:hideMark/>
          </w:tcPr>
          <w:p w14:paraId="7B47C9D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10791,67</w:t>
            </w:r>
          </w:p>
        </w:tc>
        <w:tc>
          <w:tcPr>
            <w:tcW w:w="1400" w:type="dxa"/>
            <w:tcBorders>
              <w:top w:val="nil"/>
              <w:left w:val="nil"/>
              <w:bottom w:val="single" w:sz="4" w:space="0" w:color="auto"/>
              <w:right w:val="single" w:sz="4" w:space="0" w:color="auto"/>
            </w:tcBorders>
            <w:shd w:val="clear" w:color="000000" w:fill="FFFFFF"/>
            <w:noWrap/>
            <w:vAlign w:val="center"/>
            <w:hideMark/>
          </w:tcPr>
          <w:p w14:paraId="0C16293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97125,00</w:t>
            </w:r>
          </w:p>
        </w:tc>
        <w:tc>
          <w:tcPr>
            <w:tcW w:w="1200" w:type="dxa"/>
            <w:tcBorders>
              <w:top w:val="nil"/>
              <w:left w:val="nil"/>
              <w:bottom w:val="single" w:sz="4" w:space="0" w:color="auto"/>
              <w:right w:val="single" w:sz="4" w:space="0" w:color="auto"/>
            </w:tcBorders>
            <w:shd w:val="clear" w:color="auto" w:fill="auto"/>
            <w:noWrap/>
            <w:vAlign w:val="center"/>
            <w:hideMark/>
          </w:tcPr>
          <w:p w14:paraId="49374E1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69BB838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10791,67</w:t>
            </w:r>
          </w:p>
        </w:tc>
        <w:tc>
          <w:tcPr>
            <w:tcW w:w="1270" w:type="dxa"/>
            <w:tcBorders>
              <w:top w:val="nil"/>
              <w:left w:val="nil"/>
              <w:bottom w:val="single" w:sz="4" w:space="0" w:color="auto"/>
              <w:right w:val="single" w:sz="4" w:space="0" w:color="auto"/>
            </w:tcBorders>
            <w:shd w:val="clear" w:color="auto" w:fill="auto"/>
            <w:noWrap/>
            <w:vAlign w:val="center"/>
            <w:hideMark/>
          </w:tcPr>
          <w:p w14:paraId="59B27EB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86333,34</w:t>
            </w:r>
          </w:p>
        </w:tc>
        <w:tc>
          <w:tcPr>
            <w:tcW w:w="1226" w:type="dxa"/>
            <w:tcBorders>
              <w:top w:val="nil"/>
              <w:left w:val="nil"/>
              <w:bottom w:val="single" w:sz="4" w:space="0" w:color="auto"/>
              <w:right w:val="single" w:sz="4" w:space="0" w:color="auto"/>
            </w:tcBorders>
            <w:shd w:val="clear" w:color="auto" w:fill="auto"/>
            <w:noWrap/>
            <w:vAlign w:val="center"/>
            <w:hideMark/>
          </w:tcPr>
          <w:p w14:paraId="2FB4A2D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017F105D" w14:textId="77777777" w:rsidTr="00E8485B">
        <w:trPr>
          <w:trHeight w:val="255"/>
          <w:jc w:val="center"/>
        </w:trPr>
        <w:tc>
          <w:tcPr>
            <w:tcW w:w="3240" w:type="dxa"/>
            <w:tcBorders>
              <w:top w:val="nil"/>
              <w:left w:val="single" w:sz="4" w:space="0" w:color="auto"/>
              <w:bottom w:val="single" w:sz="4" w:space="0" w:color="auto"/>
              <w:right w:val="single" w:sz="4" w:space="0" w:color="auto"/>
            </w:tcBorders>
            <w:shd w:val="clear" w:color="000000" w:fill="FFFFFF"/>
            <w:vAlign w:val="center"/>
            <w:hideMark/>
          </w:tcPr>
          <w:p w14:paraId="690DC199" w14:textId="77777777" w:rsidR="002B6200" w:rsidRPr="002B6200" w:rsidRDefault="002B6200" w:rsidP="002B6200">
            <w:pPr>
              <w:rPr>
                <w:sz w:val="16"/>
                <w:szCs w:val="16"/>
              </w:rPr>
            </w:pPr>
            <w:r w:rsidRPr="002B6200">
              <w:rPr>
                <w:sz w:val="16"/>
                <w:szCs w:val="16"/>
              </w:rPr>
              <w:t>Нория цепная</w:t>
            </w:r>
          </w:p>
        </w:tc>
        <w:tc>
          <w:tcPr>
            <w:tcW w:w="1320" w:type="dxa"/>
            <w:tcBorders>
              <w:top w:val="nil"/>
              <w:left w:val="nil"/>
              <w:bottom w:val="single" w:sz="4" w:space="0" w:color="auto"/>
              <w:right w:val="single" w:sz="4" w:space="0" w:color="auto"/>
            </w:tcBorders>
            <w:shd w:val="clear" w:color="000000" w:fill="FFFFFF"/>
            <w:noWrap/>
            <w:vAlign w:val="center"/>
            <w:hideMark/>
          </w:tcPr>
          <w:p w14:paraId="4FC8F08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88982,95</w:t>
            </w:r>
          </w:p>
        </w:tc>
        <w:tc>
          <w:tcPr>
            <w:tcW w:w="1352" w:type="dxa"/>
            <w:tcBorders>
              <w:top w:val="nil"/>
              <w:left w:val="nil"/>
              <w:bottom w:val="single" w:sz="4" w:space="0" w:color="auto"/>
              <w:right w:val="single" w:sz="4" w:space="0" w:color="auto"/>
            </w:tcBorders>
            <w:shd w:val="clear" w:color="000000" w:fill="FFFFFF"/>
            <w:noWrap/>
            <w:vAlign w:val="center"/>
            <w:hideMark/>
          </w:tcPr>
          <w:p w14:paraId="6AC17FF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000000" w:fill="FFFFFF"/>
            <w:noWrap/>
            <w:vAlign w:val="center"/>
            <w:hideMark/>
          </w:tcPr>
          <w:p w14:paraId="1C56A3F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40" w:type="dxa"/>
            <w:tcBorders>
              <w:top w:val="nil"/>
              <w:left w:val="nil"/>
              <w:bottom w:val="single" w:sz="4" w:space="0" w:color="auto"/>
              <w:right w:val="single" w:sz="4" w:space="0" w:color="auto"/>
            </w:tcBorders>
            <w:shd w:val="clear" w:color="000000" w:fill="FFFFFF"/>
            <w:noWrap/>
            <w:vAlign w:val="center"/>
            <w:hideMark/>
          </w:tcPr>
          <w:p w14:paraId="42DCD28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2C8688A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000000" w:fill="FFFFFF"/>
            <w:noWrap/>
            <w:vAlign w:val="center"/>
            <w:hideMark/>
          </w:tcPr>
          <w:p w14:paraId="403513D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8898,30</w:t>
            </w:r>
          </w:p>
        </w:tc>
        <w:tc>
          <w:tcPr>
            <w:tcW w:w="1400" w:type="dxa"/>
            <w:tcBorders>
              <w:top w:val="nil"/>
              <w:left w:val="nil"/>
              <w:bottom w:val="single" w:sz="4" w:space="0" w:color="auto"/>
              <w:right w:val="single" w:sz="4" w:space="0" w:color="auto"/>
            </w:tcBorders>
            <w:shd w:val="clear" w:color="000000" w:fill="FFFFFF"/>
            <w:noWrap/>
            <w:vAlign w:val="center"/>
            <w:hideMark/>
          </w:tcPr>
          <w:p w14:paraId="4F46AFD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80084,66</w:t>
            </w:r>
          </w:p>
        </w:tc>
        <w:tc>
          <w:tcPr>
            <w:tcW w:w="1200" w:type="dxa"/>
            <w:tcBorders>
              <w:top w:val="nil"/>
              <w:left w:val="nil"/>
              <w:bottom w:val="single" w:sz="4" w:space="0" w:color="auto"/>
              <w:right w:val="single" w:sz="4" w:space="0" w:color="auto"/>
            </w:tcBorders>
            <w:shd w:val="clear" w:color="auto" w:fill="auto"/>
            <w:noWrap/>
            <w:vAlign w:val="center"/>
            <w:hideMark/>
          </w:tcPr>
          <w:p w14:paraId="65D3ABC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0472F79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8898,30</w:t>
            </w:r>
          </w:p>
        </w:tc>
        <w:tc>
          <w:tcPr>
            <w:tcW w:w="1270" w:type="dxa"/>
            <w:tcBorders>
              <w:top w:val="nil"/>
              <w:left w:val="nil"/>
              <w:bottom w:val="single" w:sz="4" w:space="0" w:color="auto"/>
              <w:right w:val="single" w:sz="4" w:space="0" w:color="auto"/>
            </w:tcBorders>
            <w:shd w:val="clear" w:color="auto" w:fill="auto"/>
            <w:noWrap/>
            <w:vAlign w:val="center"/>
            <w:hideMark/>
          </w:tcPr>
          <w:p w14:paraId="4991626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71186,36</w:t>
            </w:r>
          </w:p>
        </w:tc>
        <w:tc>
          <w:tcPr>
            <w:tcW w:w="1226" w:type="dxa"/>
            <w:tcBorders>
              <w:top w:val="nil"/>
              <w:left w:val="nil"/>
              <w:bottom w:val="single" w:sz="4" w:space="0" w:color="auto"/>
              <w:right w:val="single" w:sz="4" w:space="0" w:color="auto"/>
            </w:tcBorders>
            <w:shd w:val="clear" w:color="auto" w:fill="auto"/>
            <w:noWrap/>
            <w:vAlign w:val="center"/>
            <w:hideMark/>
          </w:tcPr>
          <w:p w14:paraId="6979D22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094E997E" w14:textId="77777777" w:rsidTr="00E8485B">
        <w:trPr>
          <w:trHeight w:val="510"/>
          <w:jc w:val="center"/>
        </w:trPr>
        <w:tc>
          <w:tcPr>
            <w:tcW w:w="3240" w:type="dxa"/>
            <w:tcBorders>
              <w:top w:val="nil"/>
              <w:left w:val="single" w:sz="4" w:space="0" w:color="auto"/>
              <w:bottom w:val="single" w:sz="4" w:space="0" w:color="auto"/>
              <w:right w:val="single" w:sz="4" w:space="0" w:color="auto"/>
            </w:tcBorders>
            <w:shd w:val="clear" w:color="000000" w:fill="FFFFFF"/>
            <w:vAlign w:val="center"/>
            <w:hideMark/>
          </w:tcPr>
          <w:p w14:paraId="02A36122" w14:textId="77777777" w:rsidR="002B6200" w:rsidRPr="002B6200" w:rsidRDefault="002B6200" w:rsidP="002B6200">
            <w:pPr>
              <w:rPr>
                <w:sz w:val="16"/>
                <w:szCs w:val="16"/>
              </w:rPr>
            </w:pPr>
            <w:r w:rsidRPr="002B6200">
              <w:rPr>
                <w:sz w:val="16"/>
                <w:szCs w:val="16"/>
              </w:rPr>
              <w:t>Емкость стальная, цилиндрическая вертикальная V=200 м3</w:t>
            </w:r>
          </w:p>
        </w:tc>
        <w:tc>
          <w:tcPr>
            <w:tcW w:w="1320" w:type="dxa"/>
            <w:tcBorders>
              <w:top w:val="nil"/>
              <w:left w:val="nil"/>
              <w:bottom w:val="single" w:sz="4" w:space="0" w:color="auto"/>
              <w:right w:val="single" w:sz="4" w:space="0" w:color="auto"/>
            </w:tcBorders>
            <w:shd w:val="clear" w:color="000000" w:fill="FFFFFF"/>
            <w:noWrap/>
            <w:vAlign w:val="center"/>
            <w:hideMark/>
          </w:tcPr>
          <w:p w14:paraId="50D2024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1120466,67</w:t>
            </w:r>
          </w:p>
        </w:tc>
        <w:tc>
          <w:tcPr>
            <w:tcW w:w="1352" w:type="dxa"/>
            <w:tcBorders>
              <w:top w:val="nil"/>
              <w:left w:val="nil"/>
              <w:bottom w:val="single" w:sz="4" w:space="0" w:color="auto"/>
              <w:right w:val="single" w:sz="4" w:space="0" w:color="auto"/>
            </w:tcBorders>
            <w:shd w:val="clear" w:color="000000" w:fill="FFFFFF"/>
            <w:noWrap/>
            <w:vAlign w:val="center"/>
            <w:hideMark/>
          </w:tcPr>
          <w:p w14:paraId="23AF757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000000" w:fill="FFFFFF"/>
            <w:noWrap/>
            <w:vAlign w:val="center"/>
            <w:hideMark/>
          </w:tcPr>
          <w:p w14:paraId="1D39280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40" w:type="dxa"/>
            <w:tcBorders>
              <w:top w:val="nil"/>
              <w:left w:val="nil"/>
              <w:bottom w:val="single" w:sz="4" w:space="0" w:color="auto"/>
              <w:right w:val="single" w:sz="4" w:space="0" w:color="auto"/>
            </w:tcBorders>
            <w:shd w:val="clear" w:color="000000" w:fill="FFFFFF"/>
            <w:noWrap/>
            <w:vAlign w:val="center"/>
            <w:hideMark/>
          </w:tcPr>
          <w:p w14:paraId="34C13BF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7425EE4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000000" w:fill="FFFFFF"/>
            <w:noWrap/>
            <w:vAlign w:val="center"/>
            <w:hideMark/>
          </w:tcPr>
          <w:p w14:paraId="6E34316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112046,67</w:t>
            </w:r>
          </w:p>
        </w:tc>
        <w:tc>
          <w:tcPr>
            <w:tcW w:w="1400" w:type="dxa"/>
            <w:tcBorders>
              <w:top w:val="nil"/>
              <w:left w:val="nil"/>
              <w:bottom w:val="single" w:sz="4" w:space="0" w:color="auto"/>
              <w:right w:val="single" w:sz="4" w:space="0" w:color="auto"/>
            </w:tcBorders>
            <w:shd w:val="clear" w:color="000000" w:fill="FFFFFF"/>
            <w:noWrap/>
            <w:vAlign w:val="center"/>
            <w:hideMark/>
          </w:tcPr>
          <w:p w14:paraId="63581B0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1008420,00</w:t>
            </w:r>
          </w:p>
        </w:tc>
        <w:tc>
          <w:tcPr>
            <w:tcW w:w="1200" w:type="dxa"/>
            <w:tcBorders>
              <w:top w:val="nil"/>
              <w:left w:val="nil"/>
              <w:bottom w:val="single" w:sz="4" w:space="0" w:color="auto"/>
              <w:right w:val="single" w:sz="4" w:space="0" w:color="auto"/>
            </w:tcBorders>
            <w:shd w:val="clear" w:color="auto" w:fill="auto"/>
            <w:noWrap/>
            <w:vAlign w:val="center"/>
            <w:hideMark/>
          </w:tcPr>
          <w:p w14:paraId="4612AB7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5548199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112046,67</w:t>
            </w:r>
          </w:p>
        </w:tc>
        <w:tc>
          <w:tcPr>
            <w:tcW w:w="1270" w:type="dxa"/>
            <w:tcBorders>
              <w:top w:val="nil"/>
              <w:left w:val="nil"/>
              <w:bottom w:val="single" w:sz="4" w:space="0" w:color="auto"/>
              <w:right w:val="single" w:sz="4" w:space="0" w:color="auto"/>
            </w:tcBorders>
            <w:shd w:val="clear" w:color="auto" w:fill="auto"/>
            <w:noWrap/>
            <w:vAlign w:val="center"/>
            <w:hideMark/>
          </w:tcPr>
          <w:p w14:paraId="4A09B1C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896373,34</w:t>
            </w:r>
          </w:p>
        </w:tc>
        <w:tc>
          <w:tcPr>
            <w:tcW w:w="1226" w:type="dxa"/>
            <w:tcBorders>
              <w:top w:val="nil"/>
              <w:left w:val="nil"/>
              <w:bottom w:val="single" w:sz="4" w:space="0" w:color="auto"/>
              <w:right w:val="single" w:sz="4" w:space="0" w:color="auto"/>
            </w:tcBorders>
            <w:shd w:val="clear" w:color="auto" w:fill="auto"/>
            <w:noWrap/>
            <w:vAlign w:val="center"/>
            <w:hideMark/>
          </w:tcPr>
          <w:p w14:paraId="70F5306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1EDED38B" w14:textId="77777777" w:rsidTr="00E8485B">
        <w:trPr>
          <w:trHeight w:val="585"/>
          <w:jc w:val="center"/>
        </w:trPr>
        <w:tc>
          <w:tcPr>
            <w:tcW w:w="3240" w:type="dxa"/>
            <w:tcBorders>
              <w:top w:val="nil"/>
              <w:left w:val="single" w:sz="4" w:space="0" w:color="auto"/>
              <w:bottom w:val="single" w:sz="4" w:space="0" w:color="auto"/>
              <w:right w:val="single" w:sz="4" w:space="0" w:color="auto"/>
            </w:tcBorders>
            <w:shd w:val="clear" w:color="000000" w:fill="FFFFFF"/>
            <w:vAlign w:val="center"/>
            <w:hideMark/>
          </w:tcPr>
          <w:p w14:paraId="2763218F" w14:textId="77777777" w:rsidR="002B6200" w:rsidRPr="002B6200" w:rsidRDefault="002B6200" w:rsidP="002B6200">
            <w:pPr>
              <w:rPr>
                <w:sz w:val="16"/>
                <w:szCs w:val="16"/>
              </w:rPr>
            </w:pPr>
            <w:r w:rsidRPr="002B6200">
              <w:rPr>
                <w:sz w:val="16"/>
                <w:szCs w:val="16"/>
              </w:rPr>
              <w:t>Тепловая сеть от котельной 15-котельной 12</w:t>
            </w:r>
          </w:p>
        </w:tc>
        <w:tc>
          <w:tcPr>
            <w:tcW w:w="1320" w:type="dxa"/>
            <w:tcBorders>
              <w:top w:val="nil"/>
              <w:left w:val="nil"/>
              <w:bottom w:val="single" w:sz="4" w:space="0" w:color="auto"/>
              <w:right w:val="single" w:sz="4" w:space="0" w:color="auto"/>
            </w:tcBorders>
            <w:shd w:val="clear" w:color="000000" w:fill="FFFFFF"/>
            <w:noWrap/>
            <w:vAlign w:val="center"/>
            <w:hideMark/>
          </w:tcPr>
          <w:p w14:paraId="210B39E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7815050,48</w:t>
            </w:r>
          </w:p>
        </w:tc>
        <w:tc>
          <w:tcPr>
            <w:tcW w:w="1352" w:type="dxa"/>
            <w:tcBorders>
              <w:top w:val="nil"/>
              <w:left w:val="nil"/>
              <w:bottom w:val="single" w:sz="4" w:space="0" w:color="auto"/>
              <w:right w:val="single" w:sz="4" w:space="0" w:color="auto"/>
            </w:tcBorders>
            <w:shd w:val="clear" w:color="000000" w:fill="FFFFFF"/>
            <w:noWrap/>
            <w:vAlign w:val="center"/>
            <w:hideMark/>
          </w:tcPr>
          <w:p w14:paraId="46B9FDC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000000" w:fill="FFFFFF"/>
            <w:noWrap/>
            <w:vAlign w:val="center"/>
            <w:hideMark/>
          </w:tcPr>
          <w:p w14:paraId="684AB75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40" w:type="dxa"/>
            <w:tcBorders>
              <w:top w:val="nil"/>
              <w:left w:val="nil"/>
              <w:bottom w:val="single" w:sz="4" w:space="0" w:color="auto"/>
              <w:right w:val="single" w:sz="4" w:space="0" w:color="auto"/>
            </w:tcBorders>
            <w:shd w:val="clear" w:color="000000" w:fill="FFFFFF"/>
            <w:noWrap/>
            <w:vAlign w:val="center"/>
            <w:hideMark/>
          </w:tcPr>
          <w:p w14:paraId="1567F62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505AC11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000000" w:fill="FFFFFF"/>
            <w:noWrap/>
            <w:vAlign w:val="center"/>
            <w:hideMark/>
          </w:tcPr>
          <w:p w14:paraId="44AF169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781505,05</w:t>
            </w:r>
          </w:p>
        </w:tc>
        <w:tc>
          <w:tcPr>
            <w:tcW w:w="1400" w:type="dxa"/>
            <w:tcBorders>
              <w:top w:val="nil"/>
              <w:left w:val="nil"/>
              <w:bottom w:val="single" w:sz="4" w:space="0" w:color="auto"/>
              <w:right w:val="single" w:sz="4" w:space="0" w:color="auto"/>
            </w:tcBorders>
            <w:shd w:val="clear" w:color="000000" w:fill="FFFFFF"/>
            <w:noWrap/>
            <w:vAlign w:val="center"/>
            <w:hideMark/>
          </w:tcPr>
          <w:p w14:paraId="0C02099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7033545,43</w:t>
            </w:r>
          </w:p>
        </w:tc>
        <w:tc>
          <w:tcPr>
            <w:tcW w:w="1200" w:type="dxa"/>
            <w:tcBorders>
              <w:top w:val="nil"/>
              <w:left w:val="nil"/>
              <w:bottom w:val="single" w:sz="4" w:space="0" w:color="auto"/>
              <w:right w:val="single" w:sz="4" w:space="0" w:color="auto"/>
            </w:tcBorders>
            <w:shd w:val="clear" w:color="auto" w:fill="auto"/>
            <w:noWrap/>
            <w:vAlign w:val="center"/>
            <w:hideMark/>
          </w:tcPr>
          <w:p w14:paraId="4536362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4BC74EC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781505,05</w:t>
            </w:r>
          </w:p>
        </w:tc>
        <w:tc>
          <w:tcPr>
            <w:tcW w:w="1270" w:type="dxa"/>
            <w:tcBorders>
              <w:top w:val="nil"/>
              <w:left w:val="nil"/>
              <w:bottom w:val="single" w:sz="4" w:space="0" w:color="auto"/>
              <w:right w:val="single" w:sz="4" w:space="0" w:color="auto"/>
            </w:tcBorders>
            <w:shd w:val="clear" w:color="auto" w:fill="auto"/>
            <w:noWrap/>
            <w:vAlign w:val="center"/>
            <w:hideMark/>
          </w:tcPr>
          <w:p w14:paraId="38260A6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6252040,38</w:t>
            </w:r>
          </w:p>
        </w:tc>
        <w:tc>
          <w:tcPr>
            <w:tcW w:w="1226" w:type="dxa"/>
            <w:tcBorders>
              <w:top w:val="nil"/>
              <w:left w:val="nil"/>
              <w:bottom w:val="single" w:sz="4" w:space="0" w:color="auto"/>
              <w:right w:val="single" w:sz="4" w:space="0" w:color="auto"/>
            </w:tcBorders>
            <w:shd w:val="clear" w:color="auto" w:fill="auto"/>
            <w:noWrap/>
            <w:vAlign w:val="center"/>
            <w:hideMark/>
          </w:tcPr>
          <w:p w14:paraId="2668D5C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137544,89</w:t>
            </w:r>
          </w:p>
        </w:tc>
      </w:tr>
      <w:tr w:rsidR="002B6200" w:rsidRPr="002B6200" w14:paraId="38EB5178" w14:textId="77777777" w:rsidTr="00E8485B">
        <w:trPr>
          <w:trHeight w:val="255"/>
          <w:jc w:val="center"/>
        </w:trPr>
        <w:tc>
          <w:tcPr>
            <w:tcW w:w="3240" w:type="dxa"/>
            <w:tcBorders>
              <w:top w:val="nil"/>
              <w:left w:val="single" w:sz="4" w:space="0" w:color="auto"/>
              <w:bottom w:val="single" w:sz="4" w:space="0" w:color="auto"/>
              <w:right w:val="single" w:sz="4" w:space="0" w:color="auto"/>
            </w:tcBorders>
            <w:shd w:val="clear" w:color="000000" w:fill="FFFFFF"/>
            <w:vAlign w:val="center"/>
            <w:hideMark/>
          </w:tcPr>
          <w:p w14:paraId="65664C91" w14:textId="77777777" w:rsidR="002B6200" w:rsidRPr="002B6200" w:rsidRDefault="002B6200" w:rsidP="002B6200">
            <w:pPr>
              <w:rPr>
                <w:sz w:val="16"/>
                <w:szCs w:val="16"/>
              </w:rPr>
            </w:pPr>
            <w:r w:rsidRPr="002B6200">
              <w:rPr>
                <w:sz w:val="16"/>
                <w:szCs w:val="16"/>
              </w:rPr>
              <w:t>Здание котельной №15а(ЦТП)</w:t>
            </w:r>
          </w:p>
        </w:tc>
        <w:tc>
          <w:tcPr>
            <w:tcW w:w="1320" w:type="dxa"/>
            <w:tcBorders>
              <w:top w:val="nil"/>
              <w:left w:val="nil"/>
              <w:bottom w:val="single" w:sz="4" w:space="0" w:color="auto"/>
              <w:right w:val="single" w:sz="4" w:space="0" w:color="auto"/>
            </w:tcBorders>
            <w:shd w:val="clear" w:color="000000" w:fill="FFFFFF"/>
            <w:noWrap/>
            <w:vAlign w:val="center"/>
            <w:hideMark/>
          </w:tcPr>
          <w:p w14:paraId="2094450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1900868,89</w:t>
            </w:r>
          </w:p>
        </w:tc>
        <w:tc>
          <w:tcPr>
            <w:tcW w:w="1352" w:type="dxa"/>
            <w:tcBorders>
              <w:top w:val="nil"/>
              <w:left w:val="nil"/>
              <w:bottom w:val="single" w:sz="4" w:space="0" w:color="auto"/>
              <w:right w:val="single" w:sz="4" w:space="0" w:color="auto"/>
            </w:tcBorders>
            <w:shd w:val="clear" w:color="000000" w:fill="FFFFFF"/>
            <w:noWrap/>
            <w:vAlign w:val="center"/>
            <w:hideMark/>
          </w:tcPr>
          <w:p w14:paraId="7329A63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360,00</w:t>
            </w:r>
          </w:p>
        </w:tc>
        <w:tc>
          <w:tcPr>
            <w:tcW w:w="1340" w:type="dxa"/>
            <w:tcBorders>
              <w:top w:val="nil"/>
              <w:left w:val="nil"/>
              <w:bottom w:val="single" w:sz="4" w:space="0" w:color="auto"/>
              <w:right w:val="single" w:sz="4" w:space="0" w:color="auto"/>
            </w:tcBorders>
            <w:shd w:val="clear" w:color="000000" w:fill="FFFFFF"/>
            <w:noWrap/>
            <w:vAlign w:val="center"/>
            <w:hideMark/>
          </w:tcPr>
          <w:p w14:paraId="1FD96E8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40" w:type="dxa"/>
            <w:tcBorders>
              <w:top w:val="nil"/>
              <w:left w:val="nil"/>
              <w:bottom w:val="single" w:sz="4" w:space="0" w:color="auto"/>
              <w:right w:val="single" w:sz="4" w:space="0" w:color="auto"/>
            </w:tcBorders>
            <w:shd w:val="clear" w:color="000000" w:fill="FFFFFF"/>
            <w:noWrap/>
            <w:vAlign w:val="center"/>
            <w:hideMark/>
          </w:tcPr>
          <w:p w14:paraId="737325C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237E697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000000" w:fill="FFFFFF"/>
            <w:noWrap/>
            <w:vAlign w:val="center"/>
            <w:hideMark/>
          </w:tcPr>
          <w:p w14:paraId="439FD59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63362,30</w:t>
            </w:r>
          </w:p>
        </w:tc>
        <w:tc>
          <w:tcPr>
            <w:tcW w:w="1400" w:type="dxa"/>
            <w:tcBorders>
              <w:top w:val="nil"/>
              <w:left w:val="nil"/>
              <w:bottom w:val="single" w:sz="4" w:space="0" w:color="auto"/>
              <w:right w:val="single" w:sz="4" w:space="0" w:color="auto"/>
            </w:tcBorders>
            <w:shd w:val="clear" w:color="000000" w:fill="FFFFFF"/>
            <w:noWrap/>
            <w:vAlign w:val="center"/>
            <w:hideMark/>
          </w:tcPr>
          <w:p w14:paraId="65D2BF6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1837506,59</w:t>
            </w:r>
          </w:p>
        </w:tc>
        <w:tc>
          <w:tcPr>
            <w:tcW w:w="1200" w:type="dxa"/>
            <w:tcBorders>
              <w:top w:val="nil"/>
              <w:left w:val="nil"/>
              <w:bottom w:val="single" w:sz="4" w:space="0" w:color="auto"/>
              <w:right w:val="single" w:sz="4" w:space="0" w:color="auto"/>
            </w:tcBorders>
            <w:shd w:val="clear" w:color="auto" w:fill="auto"/>
            <w:noWrap/>
            <w:vAlign w:val="center"/>
            <w:hideMark/>
          </w:tcPr>
          <w:p w14:paraId="6105A45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307D7F5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63362,30</w:t>
            </w:r>
          </w:p>
        </w:tc>
        <w:tc>
          <w:tcPr>
            <w:tcW w:w="1270" w:type="dxa"/>
            <w:tcBorders>
              <w:top w:val="nil"/>
              <w:left w:val="nil"/>
              <w:bottom w:val="single" w:sz="4" w:space="0" w:color="auto"/>
              <w:right w:val="single" w:sz="4" w:space="0" w:color="auto"/>
            </w:tcBorders>
            <w:shd w:val="clear" w:color="auto" w:fill="auto"/>
            <w:noWrap/>
            <w:vAlign w:val="center"/>
            <w:hideMark/>
          </w:tcPr>
          <w:p w14:paraId="598BAE4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1774144,30</w:t>
            </w:r>
          </w:p>
        </w:tc>
        <w:tc>
          <w:tcPr>
            <w:tcW w:w="1226" w:type="dxa"/>
            <w:tcBorders>
              <w:top w:val="nil"/>
              <w:left w:val="nil"/>
              <w:bottom w:val="single" w:sz="4" w:space="0" w:color="auto"/>
              <w:right w:val="single" w:sz="4" w:space="0" w:color="auto"/>
            </w:tcBorders>
            <w:shd w:val="clear" w:color="auto" w:fill="auto"/>
            <w:noWrap/>
            <w:vAlign w:val="center"/>
            <w:hideMark/>
          </w:tcPr>
          <w:p w14:paraId="5EA9F36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39031,17</w:t>
            </w:r>
          </w:p>
        </w:tc>
      </w:tr>
      <w:tr w:rsidR="002B6200" w:rsidRPr="002B6200" w14:paraId="4972FA58" w14:textId="77777777" w:rsidTr="00E8485B">
        <w:trPr>
          <w:trHeight w:val="345"/>
          <w:jc w:val="center"/>
        </w:trPr>
        <w:tc>
          <w:tcPr>
            <w:tcW w:w="3240" w:type="dxa"/>
            <w:tcBorders>
              <w:top w:val="nil"/>
              <w:left w:val="single" w:sz="4" w:space="0" w:color="auto"/>
              <w:bottom w:val="single" w:sz="4" w:space="0" w:color="auto"/>
              <w:right w:val="single" w:sz="4" w:space="0" w:color="auto"/>
            </w:tcBorders>
            <w:shd w:val="clear" w:color="000000" w:fill="FFFFFF"/>
            <w:vAlign w:val="center"/>
            <w:hideMark/>
          </w:tcPr>
          <w:p w14:paraId="36A13206" w14:textId="77777777" w:rsidR="002B6200" w:rsidRPr="002B6200" w:rsidRDefault="002B6200" w:rsidP="002B6200">
            <w:pPr>
              <w:rPr>
                <w:sz w:val="16"/>
                <w:szCs w:val="16"/>
              </w:rPr>
            </w:pPr>
            <w:r w:rsidRPr="002B6200">
              <w:rPr>
                <w:sz w:val="16"/>
                <w:szCs w:val="16"/>
              </w:rPr>
              <w:t>Емкость запаса воды V=100м3</w:t>
            </w:r>
          </w:p>
        </w:tc>
        <w:tc>
          <w:tcPr>
            <w:tcW w:w="1320" w:type="dxa"/>
            <w:tcBorders>
              <w:top w:val="nil"/>
              <w:left w:val="nil"/>
              <w:bottom w:val="single" w:sz="4" w:space="0" w:color="auto"/>
              <w:right w:val="single" w:sz="4" w:space="0" w:color="auto"/>
            </w:tcBorders>
            <w:shd w:val="clear" w:color="000000" w:fill="FFFFFF"/>
            <w:noWrap/>
            <w:vAlign w:val="center"/>
            <w:hideMark/>
          </w:tcPr>
          <w:p w14:paraId="6108EA5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239750,00</w:t>
            </w:r>
          </w:p>
        </w:tc>
        <w:tc>
          <w:tcPr>
            <w:tcW w:w="1352" w:type="dxa"/>
            <w:tcBorders>
              <w:top w:val="nil"/>
              <w:left w:val="nil"/>
              <w:bottom w:val="single" w:sz="4" w:space="0" w:color="auto"/>
              <w:right w:val="single" w:sz="4" w:space="0" w:color="auto"/>
            </w:tcBorders>
            <w:shd w:val="clear" w:color="000000" w:fill="FFFFFF"/>
            <w:noWrap/>
            <w:vAlign w:val="center"/>
            <w:hideMark/>
          </w:tcPr>
          <w:p w14:paraId="2E1212F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000000" w:fill="FFFFFF"/>
            <w:noWrap/>
            <w:vAlign w:val="center"/>
            <w:hideMark/>
          </w:tcPr>
          <w:p w14:paraId="066EA35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40" w:type="dxa"/>
            <w:tcBorders>
              <w:top w:val="nil"/>
              <w:left w:val="nil"/>
              <w:bottom w:val="single" w:sz="4" w:space="0" w:color="auto"/>
              <w:right w:val="single" w:sz="4" w:space="0" w:color="auto"/>
            </w:tcBorders>
            <w:shd w:val="clear" w:color="000000" w:fill="FFFFFF"/>
            <w:noWrap/>
            <w:vAlign w:val="center"/>
            <w:hideMark/>
          </w:tcPr>
          <w:p w14:paraId="5D7DF68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4466BD4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000000" w:fill="FFFFFF"/>
            <w:noWrap/>
            <w:vAlign w:val="center"/>
            <w:hideMark/>
          </w:tcPr>
          <w:p w14:paraId="3477534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23975,00</w:t>
            </w:r>
          </w:p>
        </w:tc>
        <w:tc>
          <w:tcPr>
            <w:tcW w:w="1400" w:type="dxa"/>
            <w:tcBorders>
              <w:top w:val="nil"/>
              <w:left w:val="nil"/>
              <w:bottom w:val="single" w:sz="4" w:space="0" w:color="auto"/>
              <w:right w:val="single" w:sz="4" w:space="0" w:color="auto"/>
            </w:tcBorders>
            <w:shd w:val="clear" w:color="000000" w:fill="FFFFFF"/>
            <w:noWrap/>
            <w:vAlign w:val="center"/>
            <w:hideMark/>
          </w:tcPr>
          <w:p w14:paraId="60C1F35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215775,00</w:t>
            </w:r>
          </w:p>
        </w:tc>
        <w:tc>
          <w:tcPr>
            <w:tcW w:w="1200" w:type="dxa"/>
            <w:tcBorders>
              <w:top w:val="nil"/>
              <w:left w:val="nil"/>
              <w:bottom w:val="single" w:sz="4" w:space="0" w:color="auto"/>
              <w:right w:val="single" w:sz="4" w:space="0" w:color="auto"/>
            </w:tcBorders>
            <w:shd w:val="clear" w:color="auto" w:fill="auto"/>
            <w:noWrap/>
            <w:vAlign w:val="center"/>
            <w:hideMark/>
          </w:tcPr>
          <w:p w14:paraId="0BA19E8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524AC0C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23975,00</w:t>
            </w:r>
          </w:p>
        </w:tc>
        <w:tc>
          <w:tcPr>
            <w:tcW w:w="1270" w:type="dxa"/>
            <w:tcBorders>
              <w:top w:val="nil"/>
              <w:left w:val="nil"/>
              <w:bottom w:val="single" w:sz="4" w:space="0" w:color="auto"/>
              <w:right w:val="single" w:sz="4" w:space="0" w:color="auto"/>
            </w:tcBorders>
            <w:shd w:val="clear" w:color="auto" w:fill="auto"/>
            <w:noWrap/>
            <w:vAlign w:val="center"/>
            <w:hideMark/>
          </w:tcPr>
          <w:p w14:paraId="18D1C30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191800,00</w:t>
            </w:r>
          </w:p>
        </w:tc>
        <w:tc>
          <w:tcPr>
            <w:tcW w:w="1226" w:type="dxa"/>
            <w:tcBorders>
              <w:top w:val="nil"/>
              <w:left w:val="nil"/>
              <w:bottom w:val="single" w:sz="4" w:space="0" w:color="auto"/>
              <w:right w:val="single" w:sz="4" w:space="0" w:color="auto"/>
            </w:tcBorders>
            <w:shd w:val="clear" w:color="auto" w:fill="auto"/>
            <w:noWrap/>
            <w:vAlign w:val="center"/>
            <w:hideMark/>
          </w:tcPr>
          <w:p w14:paraId="423369E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621962F3" w14:textId="77777777" w:rsidTr="00E8485B">
        <w:trPr>
          <w:trHeight w:val="255"/>
          <w:jc w:val="center"/>
        </w:trPr>
        <w:tc>
          <w:tcPr>
            <w:tcW w:w="3240" w:type="dxa"/>
            <w:tcBorders>
              <w:top w:val="nil"/>
              <w:left w:val="single" w:sz="4" w:space="0" w:color="auto"/>
              <w:bottom w:val="single" w:sz="4" w:space="0" w:color="auto"/>
              <w:right w:val="single" w:sz="4" w:space="0" w:color="auto"/>
            </w:tcBorders>
            <w:shd w:val="clear" w:color="000000" w:fill="FFFFFF"/>
            <w:vAlign w:val="center"/>
            <w:hideMark/>
          </w:tcPr>
          <w:p w14:paraId="5AFACE9E" w14:textId="77777777" w:rsidR="002B6200" w:rsidRPr="002B6200" w:rsidRDefault="002B6200" w:rsidP="002B6200">
            <w:pPr>
              <w:rPr>
                <w:sz w:val="16"/>
                <w:szCs w:val="16"/>
              </w:rPr>
            </w:pPr>
            <w:r w:rsidRPr="002B6200">
              <w:rPr>
                <w:sz w:val="16"/>
                <w:szCs w:val="16"/>
              </w:rPr>
              <w:t>Емкость запаса воды V=88м3</w:t>
            </w:r>
          </w:p>
        </w:tc>
        <w:tc>
          <w:tcPr>
            <w:tcW w:w="1320" w:type="dxa"/>
            <w:tcBorders>
              <w:top w:val="nil"/>
              <w:left w:val="nil"/>
              <w:bottom w:val="single" w:sz="4" w:space="0" w:color="auto"/>
              <w:right w:val="single" w:sz="4" w:space="0" w:color="auto"/>
            </w:tcBorders>
            <w:shd w:val="clear" w:color="000000" w:fill="FFFFFF"/>
            <w:noWrap/>
            <w:vAlign w:val="center"/>
            <w:hideMark/>
          </w:tcPr>
          <w:p w14:paraId="62D57CA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1180747,75</w:t>
            </w:r>
          </w:p>
        </w:tc>
        <w:tc>
          <w:tcPr>
            <w:tcW w:w="1352" w:type="dxa"/>
            <w:tcBorders>
              <w:top w:val="nil"/>
              <w:left w:val="nil"/>
              <w:bottom w:val="single" w:sz="4" w:space="0" w:color="auto"/>
              <w:right w:val="single" w:sz="4" w:space="0" w:color="auto"/>
            </w:tcBorders>
            <w:shd w:val="clear" w:color="000000" w:fill="FFFFFF"/>
            <w:noWrap/>
            <w:vAlign w:val="center"/>
            <w:hideMark/>
          </w:tcPr>
          <w:p w14:paraId="331B28A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000000" w:fill="FFFFFF"/>
            <w:noWrap/>
            <w:vAlign w:val="center"/>
            <w:hideMark/>
          </w:tcPr>
          <w:p w14:paraId="33F31AF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40" w:type="dxa"/>
            <w:tcBorders>
              <w:top w:val="nil"/>
              <w:left w:val="nil"/>
              <w:bottom w:val="single" w:sz="4" w:space="0" w:color="auto"/>
              <w:right w:val="single" w:sz="4" w:space="0" w:color="auto"/>
            </w:tcBorders>
            <w:shd w:val="clear" w:color="000000" w:fill="FFFFFF"/>
            <w:noWrap/>
            <w:vAlign w:val="center"/>
            <w:hideMark/>
          </w:tcPr>
          <w:p w14:paraId="105DFAC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0069781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000000" w:fill="FFFFFF"/>
            <w:noWrap/>
            <w:vAlign w:val="center"/>
            <w:hideMark/>
          </w:tcPr>
          <w:p w14:paraId="6931944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118074,78</w:t>
            </w:r>
          </w:p>
        </w:tc>
        <w:tc>
          <w:tcPr>
            <w:tcW w:w="1400" w:type="dxa"/>
            <w:tcBorders>
              <w:top w:val="nil"/>
              <w:left w:val="nil"/>
              <w:bottom w:val="single" w:sz="4" w:space="0" w:color="auto"/>
              <w:right w:val="single" w:sz="4" w:space="0" w:color="auto"/>
            </w:tcBorders>
            <w:shd w:val="clear" w:color="000000" w:fill="FFFFFF"/>
            <w:noWrap/>
            <w:vAlign w:val="center"/>
            <w:hideMark/>
          </w:tcPr>
          <w:p w14:paraId="2E1233E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1062672,98</w:t>
            </w:r>
          </w:p>
        </w:tc>
        <w:tc>
          <w:tcPr>
            <w:tcW w:w="1200" w:type="dxa"/>
            <w:tcBorders>
              <w:top w:val="nil"/>
              <w:left w:val="nil"/>
              <w:bottom w:val="single" w:sz="4" w:space="0" w:color="auto"/>
              <w:right w:val="single" w:sz="4" w:space="0" w:color="auto"/>
            </w:tcBorders>
            <w:shd w:val="clear" w:color="auto" w:fill="auto"/>
            <w:noWrap/>
            <w:vAlign w:val="center"/>
            <w:hideMark/>
          </w:tcPr>
          <w:p w14:paraId="0B5EBB9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4C4EE43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118074,78</w:t>
            </w:r>
          </w:p>
        </w:tc>
        <w:tc>
          <w:tcPr>
            <w:tcW w:w="1270" w:type="dxa"/>
            <w:tcBorders>
              <w:top w:val="nil"/>
              <w:left w:val="nil"/>
              <w:bottom w:val="single" w:sz="4" w:space="0" w:color="auto"/>
              <w:right w:val="single" w:sz="4" w:space="0" w:color="auto"/>
            </w:tcBorders>
            <w:shd w:val="clear" w:color="auto" w:fill="auto"/>
            <w:noWrap/>
            <w:vAlign w:val="center"/>
            <w:hideMark/>
          </w:tcPr>
          <w:p w14:paraId="099729A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944598,20</w:t>
            </w:r>
          </w:p>
        </w:tc>
        <w:tc>
          <w:tcPr>
            <w:tcW w:w="1226" w:type="dxa"/>
            <w:tcBorders>
              <w:top w:val="nil"/>
              <w:left w:val="nil"/>
              <w:bottom w:val="single" w:sz="4" w:space="0" w:color="auto"/>
              <w:right w:val="single" w:sz="4" w:space="0" w:color="auto"/>
            </w:tcBorders>
            <w:shd w:val="clear" w:color="auto" w:fill="auto"/>
            <w:noWrap/>
            <w:vAlign w:val="center"/>
            <w:hideMark/>
          </w:tcPr>
          <w:p w14:paraId="0726445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5999926C" w14:textId="77777777" w:rsidTr="00E8485B">
        <w:trPr>
          <w:trHeight w:val="570"/>
          <w:jc w:val="center"/>
        </w:trPr>
        <w:tc>
          <w:tcPr>
            <w:tcW w:w="3240" w:type="dxa"/>
            <w:tcBorders>
              <w:top w:val="nil"/>
              <w:left w:val="single" w:sz="4" w:space="0" w:color="auto"/>
              <w:bottom w:val="single" w:sz="4" w:space="0" w:color="auto"/>
              <w:right w:val="single" w:sz="4" w:space="0" w:color="auto"/>
            </w:tcBorders>
            <w:shd w:val="clear" w:color="000000" w:fill="FFFFFF"/>
            <w:vAlign w:val="center"/>
            <w:hideMark/>
          </w:tcPr>
          <w:p w14:paraId="02F5E2D7" w14:textId="77777777" w:rsidR="002B6200" w:rsidRPr="002B6200" w:rsidRDefault="002B6200" w:rsidP="002B6200">
            <w:pPr>
              <w:rPr>
                <w:sz w:val="16"/>
                <w:szCs w:val="16"/>
              </w:rPr>
            </w:pPr>
            <w:r w:rsidRPr="002B6200">
              <w:rPr>
                <w:sz w:val="16"/>
                <w:szCs w:val="16"/>
              </w:rPr>
              <w:t>Насос сетевой марки Д320/50 №3 с эл.дв. 75кВт/1500 об.мин.</w:t>
            </w:r>
          </w:p>
        </w:tc>
        <w:tc>
          <w:tcPr>
            <w:tcW w:w="1320" w:type="dxa"/>
            <w:tcBorders>
              <w:top w:val="nil"/>
              <w:left w:val="nil"/>
              <w:bottom w:val="single" w:sz="4" w:space="0" w:color="auto"/>
              <w:right w:val="single" w:sz="4" w:space="0" w:color="auto"/>
            </w:tcBorders>
            <w:shd w:val="clear" w:color="000000" w:fill="FFFFFF"/>
            <w:noWrap/>
            <w:vAlign w:val="center"/>
            <w:hideMark/>
          </w:tcPr>
          <w:p w14:paraId="2E0C0E6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55066,67</w:t>
            </w:r>
          </w:p>
        </w:tc>
        <w:tc>
          <w:tcPr>
            <w:tcW w:w="1352" w:type="dxa"/>
            <w:tcBorders>
              <w:top w:val="nil"/>
              <w:left w:val="nil"/>
              <w:bottom w:val="single" w:sz="4" w:space="0" w:color="auto"/>
              <w:right w:val="single" w:sz="4" w:space="0" w:color="auto"/>
            </w:tcBorders>
            <w:shd w:val="clear" w:color="000000" w:fill="FFFFFF"/>
            <w:noWrap/>
            <w:vAlign w:val="center"/>
            <w:hideMark/>
          </w:tcPr>
          <w:p w14:paraId="1F92278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000000" w:fill="FFFFFF"/>
            <w:noWrap/>
            <w:vAlign w:val="center"/>
            <w:hideMark/>
          </w:tcPr>
          <w:p w14:paraId="4503D5F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40" w:type="dxa"/>
            <w:tcBorders>
              <w:top w:val="nil"/>
              <w:left w:val="nil"/>
              <w:bottom w:val="single" w:sz="4" w:space="0" w:color="auto"/>
              <w:right w:val="single" w:sz="4" w:space="0" w:color="auto"/>
            </w:tcBorders>
            <w:shd w:val="clear" w:color="000000" w:fill="FFFFFF"/>
            <w:noWrap/>
            <w:vAlign w:val="center"/>
            <w:hideMark/>
          </w:tcPr>
          <w:p w14:paraId="3F342FB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5018125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000000" w:fill="FFFFFF"/>
            <w:noWrap/>
            <w:vAlign w:val="center"/>
            <w:hideMark/>
          </w:tcPr>
          <w:p w14:paraId="4683912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5506,67</w:t>
            </w:r>
          </w:p>
        </w:tc>
        <w:tc>
          <w:tcPr>
            <w:tcW w:w="1400" w:type="dxa"/>
            <w:tcBorders>
              <w:top w:val="nil"/>
              <w:left w:val="nil"/>
              <w:bottom w:val="single" w:sz="4" w:space="0" w:color="auto"/>
              <w:right w:val="single" w:sz="4" w:space="0" w:color="auto"/>
            </w:tcBorders>
            <w:shd w:val="clear" w:color="000000" w:fill="FFFFFF"/>
            <w:noWrap/>
            <w:vAlign w:val="center"/>
            <w:hideMark/>
          </w:tcPr>
          <w:p w14:paraId="40647C4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49560,00</w:t>
            </w:r>
          </w:p>
        </w:tc>
        <w:tc>
          <w:tcPr>
            <w:tcW w:w="1200" w:type="dxa"/>
            <w:tcBorders>
              <w:top w:val="nil"/>
              <w:left w:val="nil"/>
              <w:bottom w:val="single" w:sz="4" w:space="0" w:color="auto"/>
              <w:right w:val="single" w:sz="4" w:space="0" w:color="auto"/>
            </w:tcBorders>
            <w:shd w:val="clear" w:color="auto" w:fill="auto"/>
            <w:noWrap/>
            <w:vAlign w:val="center"/>
            <w:hideMark/>
          </w:tcPr>
          <w:p w14:paraId="6A018ED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58D15AB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5506,67</w:t>
            </w:r>
          </w:p>
        </w:tc>
        <w:tc>
          <w:tcPr>
            <w:tcW w:w="1270" w:type="dxa"/>
            <w:tcBorders>
              <w:top w:val="nil"/>
              <w:left w:val="nil"/>
              <w:bottom w:val="single" w:sz="4" w:space="0" w:color="auto"/>
              <w:right w:val="single" w:sz="4" w:space="0" w:color="auto"/>
            </w:tcBorders>
            <w:shd w:val="clear" w:color="auto" w:fill="auto"/>
            <w:noWrap/>
            <w:vAlign w:val="center"/>
            <w:hideMark/>
          </w:tcPr>
          <w:p w14:paraId="729125E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44053,34</w:t>
            </w:r>
          </w:p>
        </w:tc>
        <w:tc>
          <w:tcPr>
            <w:tcW w:w="1226" w:type="dxa"/>
            <w:tcBorders>
              <w:top w:val="nil"/>
              <w:left w:val="nil"/>
              <w:bottom w:val="single" w:sz="4" w:space="0" w:color="auto"/>
              <w:right w:val="single" w:sz="4" w:space="0" w:color="auto"/>
            </w:tcBorders>
            <w:shd w:val="clear" w:color="auto" w:fill="auto"/>
            <w:noWrap/>
            <w:vAlign w:val="center"/>
            <w:hideMark/>
          </w:tcPr>
          <w:p w14:paraId="45689E9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64DB979D" w14:textId="77777777" w:rsidTr="00E8485B">
        <w:trPr>
          <w:trHeight w:val="510"/>
          <w:jc w:val="center"/>
        </w:trPr>
        <w:tc>
          <w:tcPr>
            <w:tcW w:w="3240" w:type="dxa"/>
            <w:tcBorders>
              <w:top w:val="nil"/>
              <w:left w:val="single" w:sz="4" w:space="0" w:color="auto"/>
              <w:bottom w:val="single" w:sz="4" w:space="0" w:color="auto"/>
              <w:right w:val="single" w:sz="4" w:space="0" w:color="auto"/>
            </w:tcBorders>
            <w:shd w:val="clear" w:color="000000" w:fill="FFFFFF"/>
            <w:vAlign w:val="center"/>
            <w:hideMark/>
          </w:tcPr>
          <w:p w14:paraId="73932B92" w14:textId="77777777" w:rsidR="002B6200" w:rsidRPr="002B6200" w:rsidRDefault="002B6200" w:rsidP="002B6200">
            <w:pPr>
              <w:rPr>
                <w:sz w:val="16"/>
                <w:szCs w:val="16"/>
              </w:rPr>
            </w:pPr>
            <w:r w:rsidRPr="002B6200">
              <w:rPr>
                <w:sz w:val="16"/>
                <w:szCs w:val="16"/>
              </w:rPr>
              <w:t>Тепловая сеть от котельной 15а(ЦТП) до ТК10 УВД</w:t>
            </w:r>
          </w:p>
        </w:tc>
        <w:tc>
          <w:tcPr>
            <w:tcW w:w="1320" w:type="dxa"/>
            <w:tcBorders>
              <w:top w:val="nil"/>
              <w:left w:val="nil"/>
              <w:bottom w:val="single" w:sz="4" w:space="0" w:color="auto"/>
              <w:right w:val="single" w:sz="4" w:space="0" w:color="auto"/>
            </w:tcBorders>
            <w:shd w:val="clear" w:color="000000" w:fill="FFFFFF"/>
            <w:noWrap/>
            <w:vAlign w:val="center"/>
            <w:hideMark/>
          </w:tcPr>
          <w:p w14:paraId="6FFB874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138796,65</w:t>
            </w:r>
          </w:p>
        </w:tc>
        <w:tc>
          <w:tcPr>
            <w:tcW w:w="1352" w:type="dxa"/>
            <w:tcBorders>
              <w:top w:val="nil"/>
              <w:left w:val="nil"/>
              <w:bottom w:val="single" w:sz="4" w:space="0" w:color="auto"/>
              <w:right w:val="single" w:sz="4" w:space="0" w:color="auto"/>
            </w:tcBorders>
            <w:shd w:val="clear" w:color="000000" w:fill="FFFFFF"/>
            <w:noWrap/>
            <w:vAlign w:val="center"/>
            <w:hideMark/>
          </w:tcPr>
          <w:p w14:paraId="1F81D01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000000" w:fill="FFFFFF"/>
            <w:noWrap/>
            <w:vAlign w:val="center"/>
            <w:hideMark/>
          </w:tcPr>
          <w:p w14:paraId="5219C53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40" w:type="dxa"/>
            <w:tcBorders>
              <w:top w:val="nil"/>
              <w:left w:val="nil"/>
              <w:bottom w:val="single" w:sz="4" w:space="0" w:color="auto"/>
              <w:right w:val="single" w:sz="4" w:space="0" w:color="auto"/>
            </w:tcBorders>
            <w:shd w:val="clear" w:color="000000" w:fill="FFFFFF"/>
            <w:noWrap/>
            <w:vAlign w:val="center"/>
            <w:hideMark/>
          </w:tcPr>
          <w:p w14:paraId="41AFE9A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14A2C21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000000" w:fill="FFFFFF"/>
            <w:noWrap/>
            <w:vAlign w:val="center"/>
            <w:hideMark/>
          </w:tcPr>
          <w:p w14:paraId="42FCEF2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13879,67</w:t>
            </w:r>
          </w:p>
        </w:tc>
        <w:tc>
          <w:tcPr>
            <w:tcW w:w="1400" w:type="dxa"/>
            <w:tcBorders>
              <w:top w:val="nil"/>
              <w:left w:val="nil"/>
              <w:bottom w:val="single" w:sz="4" w:space="0" w:color="auto"/>
              <w:right w:val="single" w:sz="4" w:space="0" w:color="auto"/>
            </w:tcBorders>
            <w:shd w:val="clear" w:color="000000" w:fill="FFFFFF"/>
            <w:noWrap/>
            <w:vAlign w:val="center"/>
            <w:hideMark/>
          </w:tcPr>
          <w:p w14:paraId="7C70971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124916,99</w:t>
            </w:r>
          </w:p>
        </w:tc>
        <w:tc>
          <w:tcPr>
            <w:tcW w:w="1200" w:type="dxa"/>
            <w:tcBorders>
              <w:top w:val="nil"/>
              <w:left w:val="nil"/>
              <w:bottom w:val="single" w:sz="4" w:space="0" w:color="auto"/>
              <w:right w:val="single" w:sz="4" w:space="0" w:color="auto"/>
            </w:tcBorders>
            <w:shd w:val="clear" w:color="auto" w:fill="auto"/>
            <w:noWrap/>
            <w:vAlign w:val="center"/>
            <w:hideMark/>
          </w:tcPr>
          <w:p w14:paraId="0661565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5F39897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13879,67</w:t>
            </w:r>
          </w:p>
        </w:tc>
        <w:tc>
          <w:tcPr>
            <w:tcW w:w="1270" w:type="dxa"/>
            <w:tcBorders>
              <w:top w:val="nil"/>
              <w:left w:val="nil"/>
              <w:bottom w:val="single" w:sz="4" w:space="0" w:color="auto"/>
              <w:right w:val="single" w:sz="4" w:space="0" w:color="auto"/>
            </w:tcBorders>
            <w:shd w:val="clear" w:color="auto" w:fill="auto"/>
            <w:noWrap/>
            <w:vAlign w:val="center"/>
            <w:hideMark/>
          </w:tcPr>
          <w:p w14:paraId="3D5C6A5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111037,32</w:t>
            </w:r>
          </w:p>
        </w:tc>
        <w:tc>
          <w:tcPr>
            <w:tcW w:w="1226" w:type="dxa"/>
            <w:tcBorders>
              <w:top w:val="nil"/>
              <w:left w:val="nil"/>
              <w:bottom w:val="single" w:sz="4" w:space="0" w:color="auto"/>
              <w:right w:val="single" w:sz="4" w:space="0" w:color="auto"/>
            </w:tcBorders>
            <w:shd w:val="clear" w:color="auto" w:fill="auto"/>
            <w:noWrap/>
            <w:vAlign w:val="center"/>
            <w:hideMark/>
          </w:tcPr>
          <w:p w14:paraId="1D691F1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2442,82</w:t>
            </w:r>
          </w:p>
        </w:tc>
      </w:tr>
      <w:tr w:rsidR="002B6200" w:rsidRPr="002B6200" w14:paraId="782E7BDA" w14:textId="77777777" w:rsidTr="00E8485B">
        <w:trPr>
          <w:trHeight w:val="48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57545A72" w14:textId="77777777" w:rsidR="002B6200" w:rsidRPr="002B6200" w:rsidRDefault="002B6200" w:rsidP="002B6200">
            <w:pPr>
              <w:rPr>
                <w:b/>
                <w:bCs/>
                <w:sz w:val="16"/>
                <w:szCs w:val="16"/>
              </w:rPr>
            </w:pPr>
            <w:r w:rsidRPr="002B6200">
              <w:rPr>
                <w:b/>
                <w:bCs/>
                <w:sz w:val="16"/>
                <w:szCs w:val="16"/>
              </w:rPr>
              <w:t>ИТОГО</w:t>
            </w:r>
          </w:p>
        </w:tc>
        <w:tc>
          <w:tcPr>
            <w:tcW w:w="1320" w:type="dxa"/>
            <w:tcBorders>
              <w:top w:val="nil"/>
              <w:left w:val="nil"/>
              <w:bottom w:val="single" w:sz="4" w:space="0" w:color="auto"/>
              <w:right w:val="single" w:sz="4" w:space="0" w:color="auto"/>
            </w:tcBorders>
            <w:shd w:val="clear" w:color="auto" w:fill="auto"/>
            <w:noWrap/>
            <w:vAlign w:val="center"/>
            <w:hideMark/>
          </w:tcPr>
          <w:p w14:paraId="5A1E9D48"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25801011,43</w:t>
            </w:r>
          </w:p>
        </w:tc>
        <w:tc>
          <w:tcPr>
            <w:tcW w:w="1352" w:type="dxa"/>
            <w:tcBorders>
              <w:top w:val="nil"/>
              <w:left w:val="nil"/>
              <w:bottom w:val="single" w:sz="4" w:space="0" w:color="auto"/>
              <w:right w:val="single" w:sz="4" w:space="0" w:color="auto"/>
            </w:tcBorders>
            <w:shd w:val="clear" w:color="auto" w:fill="auto"/>
            <w:noWrap/>
            <w:vAlign w:val="center"/>
            <w:hideMark/>
          </w:tcPr>
          <w:p w14:paraId="6384B323"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74D939B3"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1021303,54</w:t>
            </w:r>
          </w:p>
        </w:tc>
        <w:tc>
          <w:tcPr>
            <w:tcW w:w="1340" w:type="dxa"/>
            <w:tcBorders>
              <w:top w:val="nil"/>
              <w:left w:val="nil"/>
              <w:bottom w:val="single" w:sz="4" w:space="0" w:color="auto"/>
              <w:right w:val="single" w:sz="4" w:space="0" w:color="auto"/>
            </w:tcBorders>
            <w:shd w:val="clear" w:color="auto" w:fill="auto"/>
            <w:noWrap/>
            <w:vAlign w:val="center"/>
            <w:hideMark/>
          </w:tcPr>
          <w:p w14:paraId="4C878F1F"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8036403,28</w:t>
            </w:r>
          </w:p>
        </w:tc>
        <w:tc>
          <w:tcPr>
            <w:tcW w:w="1240" w:type="dxa"/>
            <w:tcBorders>
              <w:top w:val="nil"/>
              <w:left w:val="nil"/>
              <w:bottom w:val="single" w:sz="4" w:space="0" w:color="auto"/>
              <w:right w:val="single" w:sz="4" w:space="0" w:color="auto"/>
            </w:tcBorders>
            <w:shd w:val="clear" w:color="auto" w:fill="auto"/>
            <w:noWrap/>
            <w:vAlign w:val="center"/>
            <w:hideMark/>
          </w:tcPr>
          <w:p w14:paraId="078A8549"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28976,05</w:t>
            </w:r>
          </w:p>
        </w:tc>
        <w:tc>
          <w:tcPr>
            <w:tcW w:w="1300" w:type="dxa"/>
            <w:tcBorders>
              <w:top w:val="nil"/>
              <w:left w:val="nil"/>
              <w:bottom w:val="single" w:sz="4" w:space="0" w:color="auto"/>
              <w:right w:val="single" w:sz="4" w:space="0" w:color="auto"/>
            </w:tcBorders>
            <w:shd w:val="clear" w:color="auto" w:fill="auto"/>
            <w:noWrap/>
            <w:vAlign w:val="center"/>
            <w:hideMark/>
          </w:tcPr>
          <w:p w14:paraId="68280002"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2333784,61</w:t>
            </w:r>
          </w:p>
        </w:tc>
        <w:tc>
          <w:tcPr>
            <w:tcW w:w="1400" w:type="dxa"/>
            <w:tcBorders>
              <w:top w:val="nil"/>
              <w:left w:val="nil"/>
              <w:bottom w:val="single" w:sz="4" w:space="0" w:color="auto"/>
              <w:right w:val="single" w:sz="4" w:space="0" w:color="auto"/>
            </w:tcBorders>
            <w:shd w:val="clear" w:color="auto" w:fill="auto"/>
            <w:noWrap/>
            <w:vAlign w:val="center"/>
            <w:hideMark/>
          </w:tcPr>
          <w:p w14:paraId="6195394C"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22445923,28</w:t>
            </w:r>
          </w:p>
        </w:tc>
        <w:tc>
          <w:tcPr>
            <w:tcW w:w="1200" w:type="dxa"/>
            <w:tcBorders>
              <w:top w:val="nil"/>
              <w:left w:val="nil"/>
              <w:bottom w:val="single" w:sz="4" w:space="0" w:color="auto"/>
              <w:right w:val="single" w:sz="4" w:space="0" w:color="auto"/>
            </w:tcBorders>
            <w:shd w:val="clear" w:color="auto" w:fill="auto"/>
            <w:noWrap/>
            <w:vAlign w:val="center"/>
            <w:hideMark/>
          </w:tcPr>
          <w:p w14:paraId="34C3FA04"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25756,49</w:t>
            </w:r>
          </w:p>
        </w:tc>
        <w:tc>
          <w:tcPr>
            <w:tcW w:w="1300" w:type="dxa"/>
            <w:tcBorders>
              <w:top w:val="nil"/>
              <w:left w:val="nil"/>
              <w:bottom w:val="single" w:sz="4" w:space="0" w:color="auto"/>
              <w:right w:val="single" w:sz="4" w:space="0" w:color="auto"/>
            </w:tcBorders>
            <w:shd w:val="clear" w:color="auto" w:fill="auto"/>
            <w:noWrap/>
            <w:vAlign w:val="center"/>
            <w:hideMark/>
          </w:tcPr>
          <w:p w14:paraId="5D5B4A63"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2333784,61</w:t>
            </w:r>
          </w:p>
        </w:tc>
        <w:tc>
          <w:tcPr>
            <w:tcW w:w="1270" w:type="dxa"/>
            <w:tcBorders>
              <w:top w:val="nil"/>
              <w:left w:val="nil"/>
              <w:bottom w:val="single" w:sz="4" w:space="0" w:color="auto"/>
              <w:right w:val="single" w:sz="4" w:space="0" w:color="auto"/>
            </w:tcBorders>
            <w:shd w:val="clear" w:color="auto" w:fill="auto"/>
            <w:noWrap/>
            <w:vAlign w:val="center"/>
            <w:hideMark/>
          </w:tcPr>
          <w:p w14:paraId="12419720"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20112138,68</w:t>
            </w:r>
          </w:p>
        </w:tc>
        <w:tc>
          <w:tcPr>
            <w:tcW w:w="1226" w:type="dxa"/>
            <w:tcBorders>
              <w:top w:val="nil"/>
              <w:left w:val="nil"/>
              <w:bottom w:val="single" w:sz="4" w:space="0" w:color="auto"/>
              <w:right w:val="single" w:sz="4" w:space="0" w:color="auto"/>
            </w:tcBorders>
            <w:shd w:val="clear" w:color="auto" w:fill="auto"/>
            <w:noWrap/>
            <w:vAlign w:val="center"/>
            <w:hideMark/>
          </w:tcPr>
          <w:p w14:paraId="794F7453"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273974,25</w:t>
            </w:r>
          </w:p>
        </w:tc>
      </w:tr>
      <w:tr w:rsidR="002B6200" w:rsidRPr="002B6200" w14:paraId="4EF4FB0C" w14:textId="77777777" w:rsidTr="00E8485B">
        <w:trPr>
          <w:trHeight w:val="390"/>
          <w:jc w:val="center"/>
        </w:trPr>
        <w:tc>
          <w:tcPr>
            <w:tcW w:w="13732" w:type="dxa"/>
            <w:gridSpan w:val="9"/>
            <w:tcBorders>
              <w:top w:val="single" w:sz="4" w:space="0" w:color="auto"/>
              <w:left w:val="single" w:sz="4" w:space="0" w:color="auto"/>
              <w:bottom w:val="single" w:sz="4" w:space="0" w:color="auto"/>
              <w:right w:val="single" w:sz="4" w:space="0" w:color="000000"/>
            </w:tcBorders>
            <w:shd w:val="clear" w:color="000000" w:fill="D9D9D9"/>
            <w:vAlign w:val="center"/>
            <w:hideMark/>
          </w:tcPr>
          <w:p w14:paraId="2A524306" w14:textId="77777777" w:rsidR="002B6200" w:rsidRPr="002B6200" w:rsidRDefault="002B6200" w:rsidP="002B6200">
            <w:pPr>
              <w:jc w:val="center"/>
              <w:rPr>
                <w:b/>
                <w:bCs/>
                <w:sz w:val="16"/>
                <w:szCs w:val="16"/>
              </w:rPr>
            </w:pPr>
            <w:r w:rsidRPr="002B6200">
              <w:rPr>
                <w:b/>
                <w:bCs/>
                <w:sz w:val="16"/>
                <w:szCs w:val="16"/>
              </w:rPr>
              <w:lastRenderedPageBreak/>
              <w:t>Договор № 01-10/2015</w:t>
            </w:r>
          </w:p>
        </w:tc>
        <w:tc>
          <w:tcPr>
            <w:tcW w:w="1300" w:type="dxa"/>
            <w:tcBorders>
              <w:top w:val="nil"/>
              <w:left w:val="nil"/>
              <w:bottom w:val="nil"/>
              <w:right w:val="nil"/>
            </w:tcBorders>
            <w:shd w:val="clear" w:color="000000" w:fill="D9D9D9"/>
            <w:vAlign w:val="center"/>
            <w:hideMark/>
          </w:tcPr>
          <w:p w14:paraId="30E1F527" w14:textId="77777777" w:rsidR="002B6200" w:rsidRPr="002B6200" w:rsidRDefault="002B6200" w:rsidP="002B6200">
            <w:pPr>
              <w:jc w:val="center"/>
              <w:rPr>
                <w:b/>
                <w:bCs/>
                <w:sz w:val="16"/>
                <w:szCs w:val="16"/>
              </w:rPr>
            </w:pPr>
            <w:r w:rsidRPr="002B6200">
              <w:rPr>
                <w:b/>
                <w:bCs/>
                <w:sz w:val="16"/>
                <w:szCs w:val="16"/>
              </w:rPr>
              <w:t> </w:t>
            </w:r>
          </w:p>
        </w:tc>
        <w:tc>
          <w:tcPr>
            <w:tcW w:w="1270" w:type="dxa"/>
            <w:tcBorders>
              <w:top w:val="nil"/>
              <w:left w:val="nil"/>
              <w:bottom w:val="nil"/>
              <w:right w:val="nil"/>
            </w:tcBorders>
            <w:shd w:val="clear" w:color="000000" w:fill="D9D9D9"/>
            <w:vAlign w:val="center"/>
            <w:hideMark/>
          </w:tcPr>
          <w:p w14:paraId="6786A6F1" w14:textId="77777777" w:rsidR="002B6200" w:rsidRPr="002B6200" w:rsidRDefault="002B6200" w:rsidP="002B6200">
            <w:pPr>
              <w:jc w:val="center"/>
              <w:rPr>
                <w:b/>
                <w:bCs/>
                <w:sz w:val="16"/>
                <w:szCs w:val="16"/>
              </w:rPr>
            </w:pPr>
            <w:r w:rsidRPr="002B6200">
              <w:rPr>
                <w:b/>
                <w:bCs/>
                <w:sz w:val="16"/>
                <w:szCs w:val="16"/>
              </w:rPr>
              <w:t> </w:t>
            </w:r>
          </w:p>
        </w:tc>
        <w:tc>
          <w:tcPr>
            <w:tcW w:w="1226" w:type="dxa"/>
            <w:tcBorders>
              <w:top w:val="nil"/>
              <w:left w:val="nil"/>
              <w:bottom w:val="nil"/>
              <w:right w:val="nil"/>
            </w:tcBorders>
            <w:shd w:val="clear" w:color="000000" w:fill="D9D9D9"/>
            <w:vAlign w:val="center"/>
            <w:hideMark/>
          </w:tcPr>
          <w:p w14:paraId="33BF5A39" w14:textId="77777777" w:rsidR="002B6200" w:rsidRPr="002B6200" w:rsidRDefault="002B6200" w:rsidP="002B6200">
            <w:pPr>
              <w:jc w:val="center"/>
              <w:rPr>
                <w:b/>
                <w:bCs/>
                <w:sz w:val="16"/>
                <w:szCs w:val="16"/>
              </w:rPr>
            </w:pPr>
            <w:r w:rsidRPr="002B6200">
              <w:rPr>
                <w:b/>
                <w:bCs/>
                <w:sz w:val="16"/>
                <w:szCs w:val="16"/>
              </w:rPr>
              <w:t> </w:t>
            </w:r>
          </w:p>
        </w:tc>
      </w:tr>
      <w:tr w:rsidR="002B6200" w:rsidRPr="002B6200" w14:paraId="1AEE8F7D" w14:textId="77777777" w:rsidTr="00E8485B">
        <w:trPr>
          <w:trHeight w:val="255"/>
          <w:jc w:val="center"/>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14:paraId="274FD9FF" w14:textId="77777777" w:rsidR="002B6200" w:rsidRPr="002B6200" w:rsidRDefault="002B6200" w:rsidP="002B6200">
            <w:pPr>
              <w:rPr>
                <w:b/>
                <w:bCs/>
                <w:sz w:val="16"/>
                <w:szCs w:val="16"/>
              </w:rPr>
            </w:pPr>
            <w:r w:rsidRPr="002B6200">
              <w:rPr>
                <w:b/>
                <w:bCs/>
                <w:sz w:val="16"/>
                <w:szCs w:val="16"/>
              </w:rPr>
              <w:t>Тепловые сети котельной №8</w:t>
            </w:r>
          </w:p>
        </w:tc>
        <w:tc>
          <w:tcPr>
            <w:tcW w:w="1320" w:type="dxa"/>
            <w:tcBorders>
              <w:top w:val="nil"/>
              <w:left w:val="nil"/>
              <w:bottom w:val="single" w:sz="4" w:space="0" w:color="auto"/>
              <w:right w:val="single" w:sz="4" w:space="0" w:color="auto"/>
            </w:tcBorders>
            <w:shd w:val="clear" w:color="auto" w:fill="auto"/>
            <w:noWrap/>
            <w:vAlign w:val="center"/>
            <w:hideMark/>
          </w:tcPr>
          <w:p w14:paraId="3D6ACEE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1987884,32</w:t>
            </w:r>
          </w:p>
        </w:tc>
        <w:tc>
          <w:tcPr>
            <w:tcW w:w="1352" w:type="dxa"/>
            <w:tcBorders>
              <w:top w:val="nil"/>
              <w:left w:val="nil"/>
              <w:bottom w:val="single" w:sz="4" w:space="0" w:color="auto"/>
              <w:right w:val="single" w:sz="4" w:space="0" w:color="auto"/>
            </w:tcBorders>
            <w:shd w:val="clear" w:color="auto" w:fill="auto"/>
            <w:noWrap/>
            <w:vAlign w:val="center"/>
            <w:hideMark/>
          </w:tcPr>
          <w:p w14:paraId="459111E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69694A9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198788,43</w:t>
            </w:r>
          </w:p>
        </w:tc>
        <w:tc>
          <w:tcPr>
            <w:tcW w:w="1340" w:type="dxa"/>
            <w:tcBorders>
              <w:top w:val="nil"/>
              <w:left w:val="nil"/>
              <w:bottom w:val="single" w:sz="4" w:space="0" w:color="auto"/>
              <w:right w:val="single" w:sz="4" w:space="0" w:color="auto"/>
            </w:tcBorders>
            <w:shd w:val="clear" w:color="auto" w:fill="auto"/>
            <w:noWrap/>
            <w:vAlign w:val="center"/>
            <w:hideMark/>
          </w:tcPr>
          <w:p w14:paraId="075EB9F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1789095,89</w:t>
            </w:r>
          </w:p>
        </w:tc>
        <w:tc>
          <w:tcPr>
            <w:tcW w:w="1240" w:type="dxa"/>
            <w:tcBorders>
              <w:top w:val="nil"/>
              <w:left w:val="nil"/>
              <w:bottom w:val="single" w:sz="4" w:space="0" w:color="auto"/>
              <w:right w:val="single" w:sz="4" w:space="0" w:color="auto"/>
            </w:tcBorders>
            <w:shd w:val="clear" w:color="auto" w:fill="auto"/>
            <w:noWrap/>
            <w:vAlign w:val="center"/>
            <w:hideMark/>
          </w:tcPr>
          <w:p w14:paraId="5810833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39360,11</w:t>
            </w:r>
          </w:p>
        </w:tc>
        <w:tc>
          <w:tcPr>
            <w:tcW w:w="1300" w:type="dxa"/>
            <w:tcBorders>
              <w:top w:val="nil"/>
              <w:left w:val="nil"/>
              <w:bottom w:val="single" w:sz="4" w:space="0" w:color="auto"/>
              <w:right w:val="single" w:sz="4" w:space="0" w:color="auto"/>
            </w:tcBorders>
            <w:shd w:val="clear" w:color="auto" w:fill="auto"/>
            <w:noWrap/>
            <w:vAlign w:val="center"/>
            <w:hideMark/>
          </w:tcPr>
          <w:p w14:paraId="0C87541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198788,43</w:t>
            </w:r>
          </w:p>
        </w:tc>
        <w:tc>
          <w:tcPr>
            <w:tcW w:w="1400" w:type="dxa"/>
            <w:tcBorders>
              <w:top w:val="nil"/>
              <w:left w:val="nil"/>
              <w:bottom w:val="single" w:sz="4" w:space="0" w:color="auto"/>
              <w:right w:val="single" w:sz="4" w:space="0" w:color="auto"/>
            </w:tcBorders>
            <w:shd w:val="clear" w:color="auto" w:fill="auto"/>
            <w:noWrap/>
            <w:vAlign w:val="center"/>
            <w:hideMark/>
          </w:tcPr>
          <w:p w14:paraId="3EB2A2A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1590307,46</w:t>
            </w:r>
          </w:p>
        </w:tc>
        <w:tc>
          <w:tcPr>
            <w:tcW w:w="1200" w:type="dxa"/>
            <w:tcBorders>
              <w:top w:val="nil"/>
              <w:left w:val="nil"/>
              <w:bottom w:val="single" w:sz="4" w:space="0" w:color="auto"/>
              <w:right w:val="single" w:sz="4" w:space="0" w:color="auto"/>
            </w:tcBorders>
            <w:shd w:val="clear" w:color="auto" w:fill="auto"/>
            <w:noWrap/>
            <w:vAlign w:val="center"/>
            <w:hideMark/>
          </w:tcPr>
          <w:p w14:paraId="6617548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34986,76</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2813D50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198788,43</w:t>
            </w:r>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14:paraId="1BDF662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1391519,02</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14:paraId="645E910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30613,42</w:t>
            </w:r>
          </w:p>
        </w:tc>
      </w:tr>
      <w:tr w:rsidR="002B6200" w:rsidRPr="002B6200" w14:paraId="04761444" w14:textId="77777777" w:rsidTr="00E8485B">
        <w:trPr>
          <w:trHeight w:val="765"/>
          <w:jc w:val="center"/>
        </w:trPr>
        <w:tc>
          <w:tcPr>
            <w:tcW w:w="3240" w:type="dxa"/>
            <w:tcBorders>
              <w:top w:val="nil"/>
              <w:left w:val="single" w:sz="4" w:space="0" w:color="auto"/>
              <w:bottom w:val="single" w:sz="4" w:space="0" w:color="auto"/>
              <w:right w:val="single" w:sz="4" w:space="0" w:color="auto"/>
            </w:tcBorders>
            <w:shd w:val="clear" w:color="auto" w:fill="auto"/>
            <w:hideMark/>
          </w:tcPr>
          <w:p w14:paraId="4D036EFF" w14:textId="77777777" w:rsidR="002B6200" w:rsidRPr="002B6200" w:rsidRDefault="002B6200" w:rsidP="002B6200">
            <w:pPr>
              <w:rPr>
                <w:sz w:val="16"/>
                <w:szCs w:val="16"/>
              </w:rPr>
            </w:pPr>
            <w:r w:rsidRPr="002B6200">
              <w:rPr>
                <w:sz w:val="16"/>
                <w:szCs w:val="16"/>
              </w:rPr>
              <w:t>Насос сетевой марки IL 80/190-15/2 №1 с эл.дв. 15 кВт/3000 об.мин кот.№5</w:t>
            </w:r>
          </w:p>
        </w:tc>
        <w:tc>
          <w:tcPr>
            <w:tcW w:w="1320" w:type="dxa"/>
            <w:tcBorders>
              <w:top w:val="nil"/>
              <w:left w:val="nil"/>
              <w:bottom w:val="single" w:sz="4" w:space="0" w:color="auto"/>
              <w:right w:val="single" w:sz="4" w:space="0" w:color="auto"/>
            </w:tcBorders>
            <w:shd w:val="clear" w:color="auto" w:fill="auto"/>
            <w:noWrap/>
            <w:vAlign w:val="center"/>
            <w:hideMark/>
          </w:tcPr>
          <w:p w14:paraId="17C61C8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40500,00</w:t>
            </w:r>
          </w:p>
        </w:tc>
        <w:tc>
          <w:tcPr>
            <w:tcW w:w="1352" w:type="dxa"/>
            <w:tcBorders>
              <w:top w:val="nil"/>
              <w:left w:val="nil"/>
              <w:bottom w:val="single" w:sz="4" w:space="0" w:color="auto"/>
              <w:right w:val="single" w:sz="4" w:space="0" w:color="auto"/>
            </w:tcBorders>
            <w:shd w:val="clear" w:color="auto" w:fill="auto"/>
            <w:noWrap/>
            <w:vAlign w:val="center"/>
            <w:hideMark/>
          </w:tcPr>
          <w:p w14:paraId="264061F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0EFB508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4050,00</w:t>
            </w:r>
          </w:p>
        </w:tc>
        <w:tc>
          <w:tcPr>
            <w:tcW w:w="1340" w:type="dxa"/>
            <w:tcBorders>
              <w:top w:val="nil"/>
              <w:left w:val="nil"/>
              <w:bottom w:val="single" w:sz="4" w:space="0" w:color="auto"/>
              <w:right w:val="single" w:sz="4" w:space="0" w:color="auto"/>
            </w:tcBorders>
            <w:shd w:val="clear" w:color="auto" w:fill="auto"/>
            <w:noWrap/>
            <w:vAlign w:val="center"/>
            <w:hideMark/>
          </w:tcPr>
          <w:p w14:paraId="5A4CC79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36450,00</w:t>
            </w:r>
          </w:p>
        </w:tc>
        <w:tc>
          <w:tcPr>
            <w:tcW w:w="1240" w:type="dxa"/>
            <w:tcBorders>
              <w:top w:val="nil"/>
              <w:left w:val="nil"/>
              <w:bottom w:val="single" w:sz="4" w:space="0" w:color="auto"/>
              <w:right w:val="single" w:sz="4" w:space="0" w:color="auto"/>
            </w:tcBorders>
            <w:shd w:val="clear" w:color="auto" w:fill="auto"/>
            <w:noWrap/>
            <w:vAlign w:val="center"/>
            <w:hideMark/>
          </w:tcPr>
          <w:p w14:paraId="4E9204C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52CE627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4050,00</w:t>
            </w:r>
          </w:p>
        </w:tc>
        <w:tc>
          <w:tcPr>
            <w:tcW w:w="1400" w:type="dxa"/>
            <w:tcBorders>
              <w:top w:val="nil"/>
              <w:left w:val="nil"/>
              <w:bottom w:val="single" w:sz="4" w:space="0" w:color="auto"/>
              <w:right w:val="single" w:sz="4" w:space="0" w:color="auto"/>
            </w:tcBorders>
            <w:shd w:val="clear" w:color="auto" w:fill="auto"/>
            <w:noWrap/>
            <w:vAlign w:val="center"/>
            <w:hideMark/>
          </w:tcPr>
          <w:p w14:paraId="52A3779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32400,00</w:t>
            </w:r>
          </w:p>
        </w:tc>
        <w:tc>
          <w:tcPr>
            <w:tcW w:w="1200" w:type="dxa"/>
            <w:tcBorders>
              <w:top w:val="nil"/>
              <w:left w:val="nil"/>
              <w:bottom w:val="single" w:sz="4" w:space="0" w:color="auto"/>
              <w:right w:val="single" w:sz="4" w:space="0" w:color="auto"/>
            </w:tcBorders>
            <w:shd w:val="clear" w:color="auto" w:fill="auto"/>
            <w:noWrap/>
            <w:vAlign w:val="center"/>
            <w:hideMark/>
          </w:tcPr>
          <w:p w14:paraId="642EF2C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7825AFB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4050,00</w:t>
            </w:r>
          </w:p>
        </w:tc>
        <w:tc>
          <w:tcPr>
            <w:tcW w:w="1270" w:type="dxa"/>
            <w:tcBorders>
              <w:top w:val="nil"/>
              <w:left w:val="nil"/>
              <w:bottom w:val="single" w:sz="4" w:space="0" w:color="auto"/>
              <w:right w:val="single" w:sz="4" w:space="0" w:color="auto"/>
            </w:tcBorders>
            <w:shd w:val="clear" w:color="auto" w:fill="auto"/>
            <w:noWrap/>
            <w:vAlign w:val="center"/>
            <w:hideMark/>
          </w:tcPr>
          <w:p w14:paraId="58D2C20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28350,00</w:t>
            </w:r>
          </w:p>
        </w:tc>
        <w:tc>
          <w:tcPr>
            <w:tcW w:w="1226" w:type="dxa"/>
            <w:tcBorders>
              <w:top w:val="nil"/>
              <w:left w:val="nil"/>
              <w:bottom w:val="single" w:sz="4" w:space="0" w:color="auto"/>
              <w:right w:val="single" w:sz="4" w:space="0" w:color="auto"/>
            </w:tcBorders>
            <w:shd w:val="clear" w:color="auto" w:fill="auto"/>
            <w:noWrap/>
            <w:vAlign w:val="center"/>
            <w:hideMark/>
          </w:tcPr>
          <w:p w14:paraId="2869F8A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129EC4C9" w14:textId="77777777" w:rsidTr="00E8485B">
        <w:trPr>
          <w:trHeight w:val="600"/>
          <w:jc w:val="center"/>
        </w:trPr>
        <w:tc>
          <w:tcPr>
            <w:tcW w:w="3240" w:type="dxa"/>
            <w:tcBorders>
              <w:top w:val="nil"/>
              <w:left w:val="single" w:sz="4" w:space="0" w:color="auto"/>
              <w:bottom w:val="single" w:sz="4" w:space="0" w:color="auto"/>
              <w:right w:val="single" w:sz="4" w:space="0" w:color="auto"/>
            </w:tcBorders>
            <w:shd w:val="clear" w:color="auto" w:fill="auto"/>
            <w:hideMark/>
          </w:tcPr>
          <w:p w14:paraId="40F41B24" w14:textId="77777777" w:rsidR="002B6200" w:rsidRPr="002B6200" w:rsidRDefault="002B6200" w:rsidP="002B6200">
            <w:pPr>
              <w:rPr>
                <w:sz w:val="16"/>
                <w:szCs w:val="16"/>
              </w:rPr>
            </w:pPr>
            <w:r w:rsidRPr="002B6200">
              <w:rPr>
                <w:sz w:val="16"/>
                <w:szCs w:val="16"/>
              </w:rPr>
              <w:t>Насос сетевой марки IL 80/190-15/2 №2 с эл.дв. 15 кВт/3000 об.мин кот.№5</w:t>
            </w:r>
          </w:p>
        </w:tc>
        <w:tc>
          <w:tcPr>
            <w:tcW w:w="1320" w:type="dxa"/>
            <w:tcBorders>
              <w:top w:val="nil"/>
              <w:left w:val="nil"/>
              <w:bottom w:val="single" w:sz="4" w:space="0" w:color="auto"/>
              <w:right w:val="single" w:sz="4" w:space="0" w:color="auto"/>
            </w:tcBorders>
            <w:shd w:val="clear" w:color="auto" w:fill="auto"/>
            <w:noWrap/>
            <w:vAlign w:val="center"/>
            <w:hideMark/>
          </w:tcPr>
          <w:p w14:paraId="6FC214E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40500,00</w:t>
            </w:r>
          </w:p>
        </w:tc>
        <w:tc>
          <w:tcPr>
            <w:tcW w:w="1352" w:type="dxa"/>
            <w:tcBorders>
              <w:top w:val="nil"/>
              <w:left w:val="nil"/>
              <w:bottom w:val="single" w:sz="4" w:space="0" w:color="auto"/>
              <w:right w:val="single" w:sz="4" w:space="0" w:color="auto"/>
            </w:tcBorders>
            <w:shd w:val="clear" w:color="auto" w:fill="auto"/>
            <w:noWrap/>
            <w:vAlign w:val="center"/>
            <w:hideMark/>
          </w:tcPr>
          <w:p w14:paraId="03A8160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6261714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4050,00</w:t>
            </w:r>
          </w:p>
        </w:tc>
        <w:tc>
          <w:tcPr>
            <w:tcW w:w="1340" w:type="dxa"/>
            <w:tcBorders>
              <w:top w:val="nil"/>
              <w:left w:val="nil"/>
              <w:bottom w:val="single" w:sz="4" w:space="0" w:color="auto"/>
              <w:right w:val="single" w:sz="4" w:space="0" w:color="auto"/>
            </w:tcBorders>
            <w:shd w:val="clear" w:color="auto" w:fill="auto"/>
            <w:noWrap/>
            <w:vAlign w:val="center"/>
            <w:hideMark/>
          </w:tcPr>
          <w:p w14:paraId="4F441BE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36450,00</w:t>
            </w:r>
          </w:p>
        </w:tc>
        <w:tc>
          <w:tcPr>
            <w:tcW w:w="1240" w:type="dxa"/>
            <w:tcBorders>
              <w:top w:val="nil"/>
              <w:left w:val="nil"/>
              <w:bottom w:val="single" w:sz="4" w:space="0" w:color="auto"/>
              <w:right w:val="single" w:sz="4" w:space="0" w:color="auto"/>
            </w:tcBorders>
            <w:shd w:val="clear" w:color="auto" w:fill="auto"/>
            <w:noWrap/>
            <w:vAlign w:val="center"/>
            <w:hideMark/>
          </w:tcPr>
          <w:p w14:paraId="02EFDFC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47680A1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4050,00</w:t>
            </w:r>
          </w:p>
        </w:tc>
        <w:tc>
          <w:tcPr>
            <w:tcW w:w="1400" w:type="dxa"/>
            <w:tcBorders>
              <w:top w:val="nil"/>
              <w:left w:val="nil"/>
              <w:bottom w:val="single" w:sz="4" w:space="0" w:color="auto"/>
              <w:right w:val="single" w:sz="4" w:space="0" w:color="auto"/>
            </w:tcBorders>
            <w:shd w:val="clear" w:color="auto" w:fill="auto"/>
            <w:noWrap/>
            <w:vAlign w:val="center"/>
            <w:hideMark/>
          </w:tcPr>
          <w:p w14:paraId="7D56F9E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32400,00</w:t>
            </w:r>
          </w:p>
        </w:tc>
        <w:tc>
          <w:tcPr>
            <w:tcW w:w="1200" w:type="dxa"/>
            <w:tcBorders>
              <w:top w:val="nil"/>
              <w:left w:val="nil"/>
              <w:bottom w:val="single" w:sz="4" w:space="0" w:color="auto"/>
              <w:right w:val="single" w:sz="4" w:space="0" w:color="auto"/>
            </w:tcBorders>
            <w:shd w:val="clear" w:color="auto" w:fill="auto"/>
            <w:noWrap/>
            <w:vAlign w:val="center"/>
            <w:hideMark/>
          </w:tcPr>
          <w:p w14:paraId="0CBF027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16CD80F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4050,00</w:t>
            </w:r>
          </w:p>
        </w:tc>
        <w:tc>
          <w:tcPr>
            <w:tcW w:w="1270" w:type="dxa"/>
            <w:tcBorders>
              <w:top w:val="nil"/>
              <w:left w:val="nil"/>
              <w:bottom w:val="single" w:sz="4" w:space="0" w:color="auto"/>
              <w:right w:val="single" w:sz="4" w:space="0" w:color="auto"/>
            </w:tcBorders>
            <w:shd w:val="clear" w:color="auto" w:fill="auto"/>
            <w:noWrap/>
            <w:vAlign w:val="center"/>
            <w:hideMark/>
          </w:tcPr>
          <w:p w14:paraId="64D879D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28350,00</w:t>
            </w:r>
          </w:p>
        </w:tc>
        <w:tc>
          <w:tcPr>
            <w:tcW w:w="1226" w:type="dxa"/>
            <w:tcBorders>
              <w:top w:val="nil"/>
              <w:left w:val="nil"/>
              <w:bottom w:val="single" w:sz="4" w:space="0" w:color="auto"/>
              <w:right w:val="single" w:sz="4" w:space="0" w:color="auto"/>
            </w:tcBorders>
            <w:shd w:val="clear" w:color="auto" w:fill="auto"/>
            <w:noWrap/>
            <w:vAlign w:val="center"/>
            <w:hideMark/>
          </w:tcPr>
          <w:p w14:paraId="5FC7E4B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152A8501" w14:textId="77777777" w:rsidTr="00E8485B">
        <w:trPr>
          <w:trHeight w:val="255"/>
          <w:jc w:val="center"/>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14:paraId="6FF0073E" w14:textId="77777777" w:rsidR="002B6200" w:rsidRPr="002B6200" w:rsidRDefault="002B6200" w:rsidP="002B6200">
            <w:pPr>
              <w:rPr>
                <w:b/>
                <w:bCs/>
                <w:sz w:val="16"/>
                <w:szCs w:val="16"/>
              </w:rPr>
            </w:pPr>
            <w:r w:rsidRPr="002B6200">
              <w:rPr>
                <w:b/>
                <w:bCs/>
                <w:sz w:val="16"/>
                <w:szCs w:val="16"/>
              </w:rPr>
              <w:t>Тепловые сети котельной №5</w:t>
            </w:r>
          </w:p>
        </w:tc>
        <w:tc>
          <w:tcPr>
            <w:tcW w:w="1320" w:type="dxa"/>
            <w:tcBorders>
              <w:top w:val="nil"/>
              <w:left w:val="nil"/>
              <w:bottom w:val="single" w:sz="4" w:space="0" w:color="auto"/>
              <w:right w:val="single" w:sz="4" w:space="0" w:color="auto"/>
            </w:tcBorders>
            <w:shd w:val="clear" w:color="auto" w:fill="auto"/>
            <w:noWrap/>
            <w:vAlign w:val="center"/>
            <w:hideMark/>
          </w:tcPr>
          <w:p w14:paraId="6652C68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725522,92</w:t>
            </w:r>
          </w:p>
        </w:tc>
        <w:tc>
          <w:tcPr>
            <w:tcW w:w="1352" w:type="dxa"/>
            <w:tcBorders>
              <w:top w:val="nil"/>
              <w:left w:val="nil"/>
              <w:bottom w:val="single" w:sz="4" w:space="0" w:color="auto"/>
              <w:right w:val="single" w:sz="4" w:space="0" w:color="auto"/>
            </w:tcBorders>
            <w:shd w:val="clear" w:color="auto" w:fill="auto"/>
            <w:noWrap/>
            <w:vAlign w:val="center"/>
            <w:hideMark/>
          </w:tcPr>
          <w:p w14:paraId="10968C8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7A98B61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72552,29</w:t>
            </w:r>
          </w:p>
        </w:tc>
        <w:tc>
          <w:tcPr>
            <w:tcW w:w="1340" w:type="dxa"/>
            <w:tcBorders>
              <w:top w:val="nil"/>
              <w:left w:val="nil"/>
              <w:bottom w:val="single" w:sz="4" w:space="0" w:color="auto"/>
              <w:right w:val="single" w:sz="4" w:space="0" w:color="auto"/>
            </w:tcBorders>
            <w:shd w:val="clear" w:color="auto" w:fill="auto"/>
            <w:noWrap/>
            <w:vAlign w:val="center"/>
            <w:hideMark/>
          </w:tcPr>
          <w:p w14:paraId="4F8F1F1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652970,63</w:t>
            </w:r>
          </w:p>
        </w:tc>
        <w:tc>
          <w:tcPr>
            <w:tcW w:w="1240" w:type="dxa"/>
            <w:tcBorders>
              <w:top w:val="nil"/>
              <w:left w:val="nil"/>
              <w:bottom w:val="single" w:sz="4" w:space="0" w:color="auto"/>
              <w:right w:val="single" w:sz="4" w:space="0" w:color="auto"/>
            </w:tcBorders>
            <w:shd w:val="clear" w:color="auto" w:fill="auto"/>
            <w:noWrap/>
            <w:vAlign w:val="center"/>
            <w:hideMark/>
          </w:tcPr>
          <w:p w14:paraId="40A7D9B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14365,35</w:t>
            </w:r>
          </w:p>
        </w:tc>
        <w:tc>
          <w:tcPr>
            <w:tcW w:w="1300" w:type="dxa"/>
            <w:tcBorders>
              <w:top w:val="nil"/>
              <w:left w:val="nil"/>
              <w:bottom w:val="single" w:sz="4" w:space="0" w:color="auto"/>
              <w:right w:val="single" w:sz="4" w:space="0" w:color="auto"/>
            </w:tcBorders>
            <w:shd w:val="clear" w:color="auto" w:fill="auto"/>
            <w:noWrap/>
            <w:vAlign w:val="center"/>
            <w:hideMark/>
          </w:tcPr>
          <w:p w14:paraId="02583C1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72552,29</w:t>
            </w:r>
          </w:p>
        </w:tc>
        <w:tc>
          <w:tcPr>
            <w:tcW w:w="1400" w:type="dxa"/>
            <w:tcBorders>
              <w:top w:val="nil"/>
              <w:left w:val="nil"/>
              <w:bottom w:val="single" w:sz="4" w:space="0" w:color="auto"/>
              <w:right w:val="single" w:sz="4" w:space="0" w:color="auto"/>
            </w:tcBorders>
            <w:shd w:val="clear" w:color="auto" w:fill="auto"/>
            <w:noWrap/>
            <w:vAlign w:val="center"/>
            <w:hideMark/>
          </w:tcPr>
          <w:p w14:paraId="0E0511F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580418,34</w:t>
            </w:r>
          </w:p>
        </w:tc>
        <w:tc>
          <w:tcPr>
            <w:tcW w:w="1200" w:type="dxa"/>
            <w:tcBorders>
              <w:top w:val="nil"/>
              <w:left w:val="nil"/>
              <w:bottom w:val="single" w:sz="4" w:space="0" w:color="auto"/>
              <w:right w:val="single" w:sz="4" w:space="0" w:color="auto"/>
            </w:tcBorders>
            <w:shd w:val="clear" w:color="auto" w:fill="auto"/>
            <w:noWrap/>
            <w:vAlign w:val="center"/>
            <w:hideMark/>
          </w:tcPr>
          <w:p w14:paraId="738E4C7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12769,20</w:t>
            </w:r>
          </w:p>
        </w:tc>
        <w:tc>
          <w:tcPr>
            <w:tcW w:w="1300" w:type="dxa"/>
            <w:tcBorders>
              <w:top w:val="nil"/>
              <w:left w:val="nil"/>
              <w:bottom w:val="single" w:sz="4" w:space="0" w:color="auto"/>
              <w:right w:val="single" w:sz="4" w:space="0" w:color="auto"/>
            </w:tcBorders>
            <w:shd w:val="clear" w:color="auto" w:fill="auto"/>
            <w:noWrap/>
            <w:vAlign w:val="center"/>
            <w:hideMark/>
          </w:tcPr>
          <w:p w14:paraId="3518D3D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72552,29</w:t>
            </w:r>
          </w:p>
        </w:tc>
        <w:tc>
          <w:tcPr>
            <w:tcW w:w="1270" w:type="dxa"/>
            <w:tcBorders>
              <w:top w:val="nil"/>
              <w:left w:val="nil"/>
              <w:bottom w:val="single" w:sz="4" w:space="0" w:color="auto"/>
              <w:right w:val="single" w:sz="4" w:space="0" w:color="auto"/>
            </w:tcBorders>
            <w:shd w:val="clear" w:color="auto" w:fill="auto"/>
            <w:noWrap/>
            <w:vAlign w:val="center"/>
            <w:hideMark/>
          </w:tcPr>
          <w:p w14:paraId="1482B73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507866,04</w:t>
            </w:r>
          </w:p>
        </w:tc>
        <w:tc>
          <w:tcPr>
            <w:tcW w:w="1226" w:type="dxa"/>
            <w:tcBorders>
              <w:top w:val="nil"/>
              <w:left w:val="nil"/>
              <w:bottom w:val="single" w:sz="4" w:space="0" w:color="auto"/>
              <w:right w:val="single" w:sz="4" w:space="0" w:color="auto"/>
            </w:tcBorders>
            <w:shd w:val="clear" w:color="auto" w:fill="auto"/>
            <w:noWrap/>
            <w:vAlign w:val="center"/>
            <w:hideMark/>
          </w:tcPr>
          <w:p w14:paraId="75BAAA7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11173,05</w:t>
            </w:r>
          </w:p>
        </w:tc>
      </w:tr>
      <w:tr w:rsidR="002B6200" w:rsidRPr="002B6200" w14:paraId="2A72EEDC" w14:textId="77777777" w:rsidTr="00E8485B">
        <w:trPr>
          <w:trHeight w:val="8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B3D2EE3" w14:textId="77777777" w:rsidR="002B6200" w:rsidRPr="002B6200" w:rsidRDefault="002B6200" w:rsidP="002B6200">
            <w:pPr>
              <w:rPr>
                <w:sz w:val="16"/>
                <w:szCs w:val="16"/>
              </w:rPr>
            </w:pPr>
            <w:r w:rsidRPr="002B6200">
              <w:rPr>
                <w:sz w:val="16"/>
                <w:szCs w:val="16"/>
              </w:rPr>
              <w:t>Насос подпиточный марки IL 80/190-15/2 №2 с эл.дв. 15 кВт/2900 об.мин кот.№42</w:t>
            </w:r>
          </w:p>
        </w:tc>
        <w:tc>
          <w:tcPr>
            <w:tcW w:w="1320" w:type="dxa"/>
            <w:tcBorders>
              <w:top w:val="nil"/>
              <w:left w:val="nil"/>
              <w:bottom w:val="single" w:sz="4" w:space="0" w:color="auto"/>
              <w:right w:val="single" w:sz="4" w:space="0" w:color="auto"/>
            </w:tcBorders>
            <w:shd w:val="clear" w:color="auto" w:fill="auto"/>
            <w:noWrap/>
            <w:vAlign w:val="center"/>
            <w:hideMark/>
          </w:tcPr>
          <w:p w14:paraId="153C84C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12845,41</w:t>
            </w:r>
          </w:p>
        </w:tc>
        <w:tc>
          <w:tcPr>
            <w:tcW w:w="1352" w:type="dxa"/>
            <w:tcBorders>
              <w:top w:val="nil"/>
              <w:left w:val="nil"/>
              <w:bottom w:val="single" w:sz="4" w:space="0" w:color="auto"/>
              <w:right w:val="single" w:sz="4" w:space="0" w:color="auto"/>
            </w:tcBorders>
            <w:shd w:val="clear" w:color="auto" w:fill="auto"/>
            <w:noWrap/>
            <w:vAlign w:val="center"/>
            <w:hideMark/>
          </w:tcPr>
          <w:p w14:paraId="4DBF40C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3D24F4C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1284,54</w:t>
            </w:r>
          </w:p>
        </w:tc>
        <w:tc>
          <w:tcPr>
            <w:tcW w:w="1340" w:type="dxa"/>
            <w:tcBorders>
              <w:top w:val="nil"/>
              <w:left w:val="nil"/>
              <w:bottom w:val="single" w:sz="4" w:space="0" w:color="auto"/>
              <w:right w:val="single" w:sz="4" w:space="0" w:color="auto"/>
            </w:tcBorders>
            <w:shd w:val="clear" w:color="auto" w:fill="auto"/>
            <w:noWrap/>
            <w:vAlign w:val="center"/>
            <w:hideMark/>
          </w:tcPr>
          <w:p w14:paraId="4DCE372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11560,87</w:t>
            </w:r>
          </w:p>
        </w:tc>
        <w:tc>
          <w:tcPr>
            <w:tcW w:w="1240" w:type="dxa"/>
            <w:tcBorders>
              <w:top w:val="nil"/>
              <w:left w:val="nil"/>
              <w:bottom w:val="single" w:sz="4" w:space="0" w:color="auto"/>
              <w:right w:val="single" w:sz="4" w:space="0" w:color="auto"/>
            </w:tcBorders>
            <w:shd w:val="clear" w:color="auto" w:fill="auto"/>
            <w:noWrap/>
            <w:vAlign w:val="center"/>
            <w:hideMark/>
          </w:tcPr>
          <w:p w14:paraId="7B269EF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13AE6F9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1284,54</w:t>
            </w:r>
          </w:p>
        </w:tc>
        <w:tc>
          <w:tcPr>
            <w:tcW w:w="1400" w:type="dxa"/>
            <w:tcBorders>
              <w:top w:val="nil"/>
              <w:left w:val="nil"/>
              <w:bottom w:val="single" w:sz="4" w:space="0" w:color="auto"/>
              <w:right w:val="single" w:sz="4" w:space="0" w:color="auto"/>
            </w:tcBorders>
            <w:shd w:val="clear" w:color="auto" w:fill="auto"/>
            <w:noWrap/>
            <w:vAlign w:val="center"/>
            <w:hideMark/>
          </w:tcPr>
          <w:p w14:paraId="25FB83F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10276,33</w:t>
            </w:r>
          </w:p>
        </w:tc>
        <w:tc>
          <w:tcPr>
            <w:tcW w:w="1200" w:type="dxa"/>
            <w:tcBorders>
              <w:top w:val="nil"/>
              <w:left w:val="nil"/>
              <w:bottom w:val="single" w:sz="4" w:space="0" w:color="auto"/>
              <w:right w:val="single" w:sz="4" w:space="0" w:color="auto"/>
            </w:tcBorders>
            <w:shd w:val="clear" w:color="auto" w:fill="auto"/>
            <w:noWrap/>
            <w:vAlign w:val="center"/>
            <w:hideMark/>
          </w:tcPr>
          <w:p w14:paraId="3D02769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228C733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1284,54</w:t>
            </w:r>
          </w:p>
        </w:tc>
        <w:tc>
          <w:tcPr>
            <w:tcW w:w="1270" w:type="dxa"/>
            <w:tcBorders>
              <w:top w:val="nil"/>
              <w:left w:val="nil"/>
              <w:bottom w:val="single" w:sz="4" w:space="0" w:color="auto"/>
              <w:right w:val="single" w:sz="4" w:space="0" w:color="auto"/>
            </w:tcBorders>
            <w:shd w:val="clear" w:color="auto" w:fill="auto"/>
            <w:noWrap/>
            <w:vAlign w:val="center"/>
            <w:hideMark/>
          </w:tcPr>
          <w:p w14:paraId="012D088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8991,79</w:t>
            </w:r>
          </w:p>
        </w:tc>
        <w:tc>
          <w:tcPr>
            <w:tcW w:w="1226" w:type="dxa"/>
            <w:tcBorders>
              <w:top w:val="nil"/>
              <w:left w:val="nil"/>
              <w:bottom w:val="single" w:sz="4" w:space="0" w:color="auto"/>
              <w:right w:val="single" w:sz="4" w:space="0" w:color="auto"/>
            </w:tcBorders>
            <w:shd w:val="clear" w:color="auto" w:fill="auto"/>
            <w:noWrap/>
            <w:vAlign w:val="center"/>
            <w:hideMark/>
          </w:tcPr>
          <w:p w14:paraId="37AE07E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206E4E93" w14:textId="77777777" w:rsidTr="00E8485B">
        <w:trPr>
          <w:trHeight w:val="64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642321C" w14:textId="77777777" w:rsidR="002B6200" w:rsidRPr="002B6200" w:rsidRDefault="002B6200" w:rsidP="002B6200">
            <w:pPr>
              <w:rPr>
                <w:sz w:val="16"/>
                <w:szCs w:val="16"/>
              </w:rPr>
            </w:pPr>
            <w:r w:rsidRPr="002B6200">
              <w:rPr>
                <w:sz w:val="16"/>
                <w:szCs w:val="16"/>
              </w:rPr>
              <w:t>Прибор учета тепла и теплоносителя типа "СПТ-941" кот.№42</w:t>
            </w:r>
          </w:p>
        </w:tc>
        <w:tc>
          <w:tcPr>
            <w:tcW w:w="1320" w:type="dxa"/>
            <w:tcBorders>
              <w:top w:val="nil"/>
              <w:left w:val="nil"/>
              <w:bottom w:val="single" w:sz="4" w:space="0" w:color="auto"/>
              <w:right w:val="single" w:sz="4" w:space="0" w:color="auto"/>
            </w:tcBorders>
            <w:shd w:val="clear" w:color="auto" w:fill="auto"/>
            <w:noWrap/>
            <w:vAlign w:val="center"/>
            <w:hideMark/>
          </w:tcPr>
          <w:p w14:paraId="04891AE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11291,67</w:t>
            </w:r>
          </w:p>
        </w:tc>
        <w:tc>
          <w:tcPr>
            <w:tcW w:w="1352" w:type="dxa"/>
            <w:tcBorders>
              <w:top w:val="nil"/>
              <w:left w:val="nil"/>
              <w:bottom w:val="single" w:sz="4" w:space="0" w:color="auto"/>
              <w:right w:val="single" w:sz="4" w:space="0" w:color="auto"/>
            </w:tcBorders>
            <w:shd w:val="clear" w:color="auto" w:fill="auto"/>
            <w:noWrap/>
            <w:vAlign w:val="center"/>
            <w:hideMark/>
          </w:tcPr>
          <w:p w14:paraId="1AD9519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1E1B6FD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1129,17</w:t>
            </w:r>
          </w:p>
        </w:tc>
        <w:tc>
          <w:tcPr>
            <w:tcW w:w="1340" w:type="dxa"/>
            <w:tcBorders>
              <w:top w:val="nil"/>
              <w:left w:val="nil"/>
              <w:bottom w:val="single" w:sz="4" w:space="0" w:color="auto"/>
              <w:right w:val="single" w:sz="4" w:space="0" w:color="auto"/>
            </w:tcBorders>
            <w:shd w:val="clear" w:color="auto" w:fill="auto"/>
            <w:noWrap/>
            <w:vAlign w:val="center"/>
            <w:hideMark/>
          </w:tcPr>
          <w:p w14:paraId="1D9D384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10162,50</w:t>
            </w:r>
          </w:p>
        </w:tc>
        <w:tc>
          <w:tcPr>
            <w:tcW w:w="1240" w:type="dxa"/>
            <w:tcBorders>
              <w:top w:val="nil"/>
              <w:left w:val="nil"/>
              <w:bottom w:val="single" w:sz="4" w:space="0" w:color="auto"/>
              <w:right w:val="single" w:sz="4" w:space="0" w:color="auto"/>
            </w:tcBorders>
            <w:shd w:val="clear" w:color="auto" w:fill="auto"/>
            <w:noWrap/>
            <w:vAlign w:val="center"/>
            <w:hideMark/>
          </w:tcPr>
          <w:p w14:paraId="3384109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6C7C8DA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1129,17</w:t>
            </w:r>
          </w:p>
        </w:tc>
        <w:tc>
          <w:tcPr>
            <w:tcW w:w="1400" w:type="dxa"/>
            <w:tcBorders>
              <w:top w:val="nil"/>
              <w:left w:val="nil"/>
              <w:bottom w:val="single" w:sz="4" w:space="0" w:color="auto"/>
              <w:right w:val="single" w:sz="4" w:space="0" w:color="auto"/>
            </w:tcBorders>
            <w:shd w:val="clear" w:color="auto" w:fill="auto"/>
            <w:noWrap/>
            <w:vAlign w:val="center"/>
            <w:hideMark/>
          </w:tcPr>
          <w:p w14:paraId="015306A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9033,34</w:t>
            </w:r>
          </w:p>
        </w:tc>
        <w:tc>
          <w:tcPr>
            <w:tcW w:w="1200" w:type="dxa"/>
            <w:tcBorders>
              <w:top w:val="nil"/>
              <w:left w:val="nil"/>
              <w:bottom w:val="single" w:sz="4" w:space="0" w:color="auto"/>
              <w:right w:val="single" w:sz="4" w:space="0" w:color="auto"/>
            </w:tcBorders>
            <w:shd w:val="clear" w:color="auto" w:fill="auto"/>
            <w:noWrap/>
            <w:vAlign w:val="center"/>
            <w:hideMark/>
          </w:tcPr>
          <w:p w14:paraId="6932029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3E99315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1129,17</w:t>
            </w:r>
          </w:p>
        </w:tc>
        <w:tc>
          <w:tcPr>
            <w:tcW w:w="1270" w:type="dxa"/>
            <w:tcBorders>
              <w:top w:val="nil"/>
              <w:left w:val="nil"/>
              <w:bottom w:val="single" w:sz="4" w:space="0" w:color="auto"/>
              <w:right w:val="single" w:sz="4" w:space="0" w:color="auto"/>
            </w:tcBorders>
            <w:shd w:val="clear" w:color="auto" w:fill="auto"/>
            <w:noWrap/>
            <w:vAlign w:val="center"/>
            <w:hideMark/>
          </w:tcPr>
          <w:p w14:paraId="1607CD6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7904,17</w:t>
            </w:r>
          </w:p>
        </w:tc>
        <w:tc>
          <w:tcPr>
            <w:tcW w:w="1226" w:type="dxa"/>
            <w:tcBorders>
              <w:top w:val="nil"/>
              <w:left w:val="nil"/>
              <w:bottom w:val="single" w:sz="4" w:space="0" w:color="auto"/>
              <w:right w:val="single" w:sz="4" w:space="0" w:color="auto"/>
            </w:tcBorders>
            <w:shd w:val="clear" w:color="auto" w:fill="auto"/>
            <w:noWrap/>
            <w:vAlign w:val="center"/>
            <w:hideMark/>
          </w:tcPr>
          <w:p w14:paraId="445F8B4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47871506" w14:textId="77777777" w:rsidTr="00E8485B">
        <w:trPr>
          <w:trHeight w:val="82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2C930F3" w14:textId="77777777" w:rsidR="002B6200" w:rsidRPr="002B6200" w:rsidRDefault="002B6200" w:rsidP="002B6200">
            <w:pPr>
              <w:rPr>
                <w:sz w:val="16"/>
                <w:szCs w:val="16"/>
              </w:rPr>
            </w:pPr>
            <w:r w:rsidRPr="002B6200">
              <w:rPr>
                <w:sz w:val="16"/>
                <w:szCs w:val="16"/>
              </w:rPr>
              <w:t>Насос подпиточный марки IL 32/160-2,2/2 №2 с эл.дв. 2,2 кВт/3000 об.мин кот. №38</w:t>
            </w:r>
          </w:p>
        </w:tc>
        <w:tc>
          <w:tcPr>
            <w:tcW w:w="1320" w:type="dxa"/>
            <w:tcBorders>
              <w:top w:val="nil"/>
              <w:left w:val="nil"/>
              <w:bottom w:val="single" w:sz="4" w:space="0" w:color="auto"/>
              <w:right w:val="single" w:sz="4" w:space="0" w:color="auto"/>
            </w:tcBorders>
            <w:shd w:val="clear" w:color="auto" w:fill="auto"/>
            <w:noWrap/>
            <w:vAlign w:val="center"/>
            <w:hideMark/>
          </w:tcPr>
          <w:p w14:paraId="3B67A20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41666,13</w:t>
            </w:r>
          </w:p>
        </w:tc>
        <w:tc>
          <w:tcPr>
            <w:tcW w:w="1352" w:type="dxa"/>
            <w:tcBorders>
              <w:top w:val="nil"/>
              <w:left w:val="nil"/>
              <w:bottom w:val="single" w:sz="4" w:space="0" w:color="auto"/>
              <w:right w:val="single" w:sz="4" w:space="0" w:color="auto"/>
            </w:tcBorders>
            <w:shd w:val="clear" w:color="auto" w:fill="auto"/>
            <w:noWrap/>
            <w:vAlign w:val="center"/>
            <w:hideMark/>
          </w:tcPr>
          <w:p w14:paraId="11C0F3B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32536EC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4166,61</w:t>
            </w:r>
          </w:p>
        </w:tc>
        <w:tc>
          <w:tcPr>
            <w:tcW w:w="1340" w:type="dxa"/>
            <w:tcBorders>
              <w:top w:val="nil"/>
              <w:left w:val="nil"/>
              <w:bottom w:val="single" w:sz="4" w:space="0" w:color="auto"/>
              <w:right w:val="single" w:sz="4" w:space="0" w:color="auto"/>
            </w:tcBorders>
            <w:shd w:val="clear" w:color="auto" w:fill="auto"/>
            <w:noWrap/>
            <w:vAlign w:val="center"/>
            <w:hideMark/>
          </w:tcPr>
          <w:p w14:paraId="45CDAF5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37499,52</w:t>
            </w:r>
          </w:p>
        </w:tc>
        <w:tc>
          <w:tcPr>
            <w:tcW w:w="1240" w:type="dxa"/>
            <w:tcBorders>
              <w:top w:val="nil"/>
              <w:left w:val="nil"/>
              <w:bottom w:val="single" w:sz="4" w:space="0" w:color="auto"/>
              <w:right w:val="single" w:sz="4" w:space="0" w:color="auto"/>
            </w:tcBorders>
            <w:shd w:val="clear" w:color="auto" w:fill="auto"/>
            <w:noWrap/>
            <w:vAlign w:val="center"/>
            <w:hideMark/>
          </w:tcPr>
          <w:p w14:paraId="7ECBAD4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66C2C05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4166,61</w:t>
            </w:r>
          </w:p>
        </w:tc>
        <w:tc>
          <w:tcPr>
            <w:tcW w:w="1400" w:type="dxa"/>
            <w:tcBorders>
              <w:top w:val="nil"/>
              <w:left w:val="nil"/>
              <w:bottom w:val="single" w:sz="4" w:space="0" w:color="auto"/>
              <w:right w:val="single" w:sz="4" w:space="0" w:color="auto"/>
            </w:tcBorders>
            <w:shd w:val="clear" w:color="auto" w:fill="auto"/>
            <w:noWrap/>
            <w:vAlign w:val="center"/>
            <w:hideMark/>
          </w:tcPr>
          <w:p w14:paraId="58591A0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33332,90</w:t>
            </w:r>
          </w:p>
        </w:tc>
        <w:tc>
          <w:tcPr>
            <w:tcW w:w="1200" w:type="dxa"/>
            <w:tcBorders>
              <w:top w:val="nil"/>
              <w:left w:val="nil"/>
              <w:bottom w:val="single" w:sz="4" w:space="0" w:color="auto"/>
              <w:right w:val="single" w:sz="4" w:space="0" w:color="auto"/>
            </w:tcBorders>
            <w:shd w:val="clear" w:color="auto" w:fill="auto"/>
            <w:noWrap/>
            <w:vAlign w:val="center"/>
            <w:hideMark/>
          </w:tcPr>
          <w:p w14:paraId="6D484B4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097C6FE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4166,61</w:t>
            </w:r>
          </w:p>
        </w:tc>
        <w:tc>
          <w:tcPr>
            <w:tcW w:w="1270" w:type="dxa"/>
            <w:tcBorders>
              <w:top w:val="nil"/>
              <w:left w:val="nil"/>
              <w:bottom w:val="single" w:sz="4" w:space="0" w:color="auto"/>
              <w:right w:val="single" w:sz="4" w:space="0" w:color="auto"/>
            </w:tcBorders>
            <w:shd w:val="clear" w:color="auto" w:fill="auto"/>
            <w:noWrap/>
            <w:vAlign w:val="center"/>
            <w:hideMark/>
          </w:tcPr>
          <w:p w14:paraId="05DDE90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29166,29</w:t>
            </w:r>
          </w:p>
        </w:tc>
        <w:tc>
          <w:tcPr>
            <w:tcW w:w="1226" w:type="dxa"/>
            <w:tcBorders>
              <w:top w:val="nil"/>
              <w:left w:val="nil"/>
              <w:bottom w:val="single" w:sz="4" w:space="0" w:color="auto"/>
              <w:right w:val="single" w:sz="4" w:space="0" w:color="auto"/>
            </w:tcBorders>
            <w:shd w:val="clear" w:color="auto" w:fill="auto"/>
            <w:noWrap/>
            <w:vAlign w:val="center"/>
            <w:hideMark/>
          </w:tcPr>
          <w:p w14:paraId="2D4191E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55ABCC7D" w14:textId="77777777" w:rsidTr="00E8485B">
        <w:trPr>
          <w:trHeight w:val="84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43E534F" w14:textId="77777777" w:rsidR="002B6200" w:rsidRPr="002B6200" w:rsidRDefault="002B6200" w:rsidP="002B6200">
            <w:pPr>
              <w:rPr>
                <w:sz w:val="16"/>
                <w:szCs w:val="16"/>
              </w:rPr>
            </w:pPr>
            <w:r w:rsidRPr="002B6200">
              <w:rPr>
                <w:sz w:val="16"/>
                <w:szCs w:val="16"/>
              </w:rPr>
              <w:t>Насос подпиточный марки ВL 50/220-22/2 №2 с эл.дв. 22 кВт/3000 об.мин кот. №38</w:t>
            </w:r>
          </w:p>
        </w:tc>
        <w:tc>
          <w:tcPr>
            <w:tcW w:w="1320" w:type="dxa"/>
            <w:tcBorders>
              <w:top w:val="nil"/>
              <w:left w:val="nil"/>
              <w:bottom w:val="single" w:sz="4" w:space="0" w:color="auto"/>
              <w:right w:val="single" w:sz="4" w:space="0" w:color="auto"/>
            </w:tcBorders>
            <w:shd w:val="clear" w:color="auto" w:fill="auto"/>
            <w:noWrap/>
            <w:vAlign w:val="center"/>
            <w:hideMark/>
          </w:tcPr>
          <w:p w14:paraId="060EC62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44224,87</w:t>
            </w:r>
          </w:p>
        </w:tc>
        <w:tc>
          <w:tcPr>
            <w:tcW w:w="1352" w:type="dxa"/>
            <w:tcBorders>
              <w:top w:val="nil"/>
              <w:left w:val="nil"/>
              <w:bottom w:val="single" w:sz="4" w:space="0" w:color="auto"/>
              <w:right w:val="single" w:sz="4" w:space="0" w:color="auto"/>
            </w:tcBorders>
            <w:shd w:val="clear" w:color="auto" w:fill="auto"/>
            <w:noWrap/>
            <w:vAlign w:val="center"/>
            <w:hideMark/>
          </w:tcPr>
          <w:p w14:paraId="7FD4B8C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1EC2B39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4422,49</w:t>
            </w:r>
          </w:p>
        </w:tc>
        <w:tc>
          <w:tcPr>
            <w:tcW w:w="1340" w:type="dxa"/>
            <w:tcBorders>
              <w:top w:val="nil"/>
              <w:left w:val="nil"/>
              <w:bottom w:val="single" w:sz="4" w:space="0" w:color="auto"/>
              <w:right w:val="single" w:sz="4" w:space="0" w:color="auto"/>
            </w:tcBorders>
            <w:shd w:val="clear" w:color="auto" w:fill="auto"/>
            <w:noWrap/>
            <w:vAlign w:val="center"/>
            <w:hideMark/>
          </w:tcPr>
          <w:p w14:paraId="2E70925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39802,38</w:t>
            </w:r>
          </w:p>
        </w:tc>
        <w:tc>
          <w:tcPr>
            <w:tcW w:w="1240" w:type="dxa"/>
            <w:tcBorders>
              <w:top w:val="nil"/>
              <w:left w:val="nil"/>
              <w:bottom w:val="single" w:sz="4" w:space="0" w:color="auto"/>
              <w:right w:val="single" w:sz="4" w:space="0" w:color="auto"/>
            </w:tcBorders>
            <w:shd w:val="clear" w:color="auto" w:fill="auto"/>
            <w:noWrap/>
            <w:vAlign w:val="center"/>
            <w:hideMark/>
          </w:tcPr>
          <w:p w14:paraId="2FAA7EA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3AC89F5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4422,49</w:t>
            </w:r>
          </w:p>
        </w:tc>
        <w:tc>
          <w:tcPr>
            <w:tcW w:w="1400" w:type="dxa"/>
            <w:tcBorders>
              <w:top w:val="nil"/>
              <w:left w:val="nil"/>
              <w:bottom w:val="single" w:sz="4" w:space="0" w:color="auto"/>
              <w:right w:val="single" w:sz="4" w:space="0" w:color="auto"/>
            </w:tcBorders>
            <w:shd w:val="clear" w:color="auto" w:fill="auto"/>
            <w:noWrap/>
            <w:vAlign w:val="center"/>
            <w:hideMark/>
          </w:tcPr>
          <w:p w14:paraId="3D96611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35379,90</w:t>
            </w:r>
          </w:p>
        </w:tc>
        <w:tc>
          <w:tcPr>
            <w:tcW w:w="1200" w:type="dxa"/>
            <w:tcBorders>
              <w:top w:val="nil"/>
              <w:left w:val="nil"/>
              <w:bottom w:val="single" w:sz="4" w:space="0" w:color="auto"/>
              <w:right w:val="single" w:sz="4" w:space="0" w:color="auto"/>
            </w:tcBorders>
            <w:shd w:val="clear" w:color="auto" w:fill="auto"/>
            <w:noWrap/>
            <w:vAlign w:val="center"/>
            <w:hideMark/>
          </w:tcPr>
          <w:p w14:paraId="4D1792E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1C6CC40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4422,49</w:t>
            </w:r>
          </w:p>
        </w:tc>
        <w:tc>
          <w:tcPr>
            <w:tcW w:w="1270" w:type="dxa"/>
            <w:tcBorders>
              <w:top w:val="nil"/>
              <w:left w:val="nil"/>
              <w:bottom w:val="single" w:sz="4" w:space="0" w:color="auto"/>
              <w:right w:val="single" w:sz="4" w:space="0" w:color="auto"/>
            </w:tcBorders>
            <w:shd w:val="clear" w:color="auto" w:fill="auto"/>
            <w:noWrap/>
            <w:vAlign w:val="center"/>
            <w:hideMark/>
          </w:tcPr>
          <w:p w14:paraId="13A8F4E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30957,41</w:t>
            </w:r>
          </w:p>
        </w:tc>
        <w:tc>
          <w:tcPr>
            <w:tcW w:w="1226" w:type="dxa"/>
            <w:tcBorders>
              <w:top w:val="nil"/>
              <w:left w:val="nil"/>
              <w:bottom w:val="single" w:sz="4" w:space="0" w:color="auto"/>
              <w:right w:val="single" w:sz="4" w:space="0" w:color="auto"/>
            </w:tcBorders>
            <w:shd w:val="clear" w:color="auto" w:fill="auto"/>
            <w:noWrap/>
            <w:vAlign w:val="center"/>
            <w:hideMark/>
          </w:tcPr>
          <w:p w14:paraId="53C8B3E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53BE8E65" w14:textId="77777777" w:rsidTr="00E8485B">
        <w:trPr>
          <w:trHeight w:val="76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AD0AA22" w14:textId="77777777" w:rsidR="002B6200" w:rsidRPr="002B6200" w:rsidRDefault="002B6200" w:rsidP="002B6200">
            <w:pPr>
              <w:rPr>
                <w:sz w:val="16"/>
                <w:szCs w:val="16"/>
              </w:rPr>
            </w:pPr>
            <w:r w:rsidRPr="002B6200">
              <w:rPr>
                <w:sz w:val="16"/>
                <w:szCs w:val="16"/>
              </w:rPr>
              <w:t>Насос подпиточный марки ВL 40/160-5,5/2 №2 с эл.дв. 5,5 кВт/3000 об.мин кот. №38</w:t>
            </w:r>
          </w:p>
        </w:tc>
        <w:tc>
          <w:tcPr>
            <w:tcW w:w="1320" w:type="dxa"/>
            <w:tcBorders>
              <w:top w:val="nil"/>
              <w:left w:val="nil"/>
              <w:bottom w:val="single" w:sz="4" w:space="0" w:color="auto"/>
              <w:right w:val="single" w:sz="4" w:space="0" w:color="auto"/>
            </w:tcBorders>
            <w:shd w:val="clear" w:color="auto" w:fill="auto"/>
            <w:noWrap/>
            <w:vAlign w:val="center"/>
            <w:hideMark/>
          </w:tcPr>
          <w:p w14:paraId="721BA23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42334,78</w:t>
            </w:r>
          </w:p>
        </w:tc>
        <w:tc>
          <w:tcPr>
            <w:tcW w:w="1352" w:type="dxa"/>
            <w:tcBorders>
              <w:top w:val="nil"/>
              <w:left w:val="nil"/>
              <w:bottom w:val="single" w:sz="4" w:space="0" w:color="auto"/>
              <w:right w:val="single" w:sz="4" w:space="0" w:color="auto"/>
            </w:tcBorders>
            <w:shd w:val="clear" w:color="auto" w:fill="auto"/>
            <w:noWrap/>
            <w:vAlign w:val="center"/>
            <w:hideMark/>
          </w:tcPr>
          <w:p w14:paraId="292AAC8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6528EEB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4233,48</w:t>
            </w:r>
          </w:p>
        </w:tc>
        <w:tc>
          <w:tcPr>
            <w:tcW w:w="1340" w:type="dxa"/>
            <w:tcBorders>
              <w:top w:val="nil"/>
              <w:left w:val="nil"/>
              <w:bottom w:val="single" w:sz="4" w:space="0" w:color="auto"/>
              <w:right w:val="single" w:sz="4" w:space="0" w:color="auto"/>
            </w:tcBorders>
            <w:shd w:val="clear" w:color="auto" w:fill="auto"/>
            <w:noWrap/>
            <w:vAlign w:val="center"/>
            <w:hideMark/>
          </w:tcPr>
          <w:p w14:paraId="6E5B97A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38101,30</w:t>
            </w:r>
          </w:p>
        </w:tc>
        <w:tc>
          <w:tcPr>
            <w:tcW w:w="1240" w:type="dxa"/>
            <w:tcBorders>
              <w:top w:val="nil"/>
              <w:left w:val="nil"/>
              <w:bottom w:val="single" w:sz="4" w:space="0" w:color="auto"/>
              <w:right w:val="single" w:sz="4" w:space="0" w:color="auto"/>
            </w:tcBorders>
            <w:shd w:val="clear" w:color="auto" w:fill="auto"/>
            <w:noWrap/>
            <w:vAlign w:val="center"/>
            <w:hideMark/>
          </w:tcPr>
          <w:p w14:paraId="4AD50CE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6A5DA94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4233,48</w:t>
            </w:r>
          </w:p>
        </w:tc>
        <w:tc>
          <w:tcPr>
            <w:tcW w:w="1400" w:type="dxa"/>
            <w:tcBorders>
              <w:top w:val="nil"/>
              <w:left w:val="nil"/>
              <w:bottom w:val="single" w:sz="4" w:space="0" w:color="auto"/>
              <w:right w:val="single" w:sz="4" w:space="0" w:color="auto"/>
            </w:tcBorders>
            <w:shd w:val="clear" w:color="auto" w:fill="auto"/>
            <w:noWrap/>
            <w:vAlign w:val="center"/>
            <w:hideMark/>
          </w:tcPr>
          <w:p w14:paraId="2634DA9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33867,82</w:t>
            </w:r>
          </w:p>
        </w:tc>
        <w:tc>
          <w:tcPr>
            <w:tcW w:w="1200" w:type="dxa"/>
            <w:tcBorders>
              <w:top w:val="nil"/>
              <w:left w:val="nil"/>
              <w:bottom w:val="single" w:sz="4" w:space="0" w:color="auto"/>
              <w:right w:val="single" w:sz="4" w:space="0" w:color="auto"/>
            </w:tcBorders>
            <w:shd w:val="clear" w:color="auto" w:fill="auto"/>
            <w:noWrap/>
            <w:vAlign w:val="center"/>
            <w:hideMark/>
          </w:tcPr>
          <w:p w14:paraId="54B1E69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47E7D04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4233,48</w:t>
            </w:r>
          </w:p>
        </w:tc>
        <w:tc>
          <w:tcPr>
            <w:tcW w:w="1270" w:type="dxa"/>
            <w:tcBorders>
              <w:top w:val="nil"/>
              <w:left w:val="nil"/>
              <w:bottom w:val="single" w:sz="4" w:space="0" w:color="auto"/>
              <w:right w:val="single" w:sz="4" w:space="0" w:color="auto"/>
            </w:tcBorders>
            <w:shd w:val="clear" w:color="auto" w:fill="auto"/>
            <w:noWrap/>
            <w:vAlign w:val="center"/>
            <w:hideMark/>
          </w:tcPr>
          <w:p w14:paraId="232DE7B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29634,35</w:t>
            </w:r>
          </w:p>
        </w:tc>
        <w:tc>
          <w:tcPr>
            <w:tcW w:w="1226" w:type="dxa"/>
            <w:tcBorders>
              <w:top w:val="nil"/>
              <w:left w:val="nil"/>
              <w:bottom w:val="single" w:sz="4" w:space="0" w:color="auto"/>
              <w:right w:val="single" w:sz="4" w:space="0" w:color="auto"/>
            </w:tcBorders>
            <w:shd w:val="clear" w:color="auto" w:fill="auto"/>
            <w:noWrap/>
            <w:vAlign w:val="center"/>
            <w:hideMark/>
          </w:tcPr>
          <w:p w14:paraId="331F52F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2FD12523" w14:textId="77777777" w:rsidTr="00E8485B">
        <w:trPr>
          <w:trHeight w:val="51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5069892A" w14:textId="77777777" w:rsidR="002B6200" w:rsidRPr="002B6200" w:rsidRDefault="002B6200" w:rsidP="002B6200">
            <w:pPr>
              <w:rPr>
                <w:sz w:val="16"/>
                <w:szCs w:val="16"/>
              </w:rPr>
            </w:pPr>
            <w:r w:rsidRPr="002B6200">
              <w:rPr>
                <w:sz w:val="16"/>
                <w:szCs w:val="16"/>
              </w:rPr>
              <w:t>Узел учета тепловой энергии и теплоносителя кот. №38</w:t>
            </w:r>
          </w:p>
        </w:tc>
        <w:tc>
          <w:tcPr>
            <w:tcW w:w="1320" w:type="dxa"/>
            <w:tcBorders>
              <w:top w:val="nil"/>
              <w:left w:val="nil"/>
              <w:bottom w:val="single" w:sz="4" w:space="0" w:color="auto"/>
              <w:right w:val="single" w:sz="4" w:space="0" w:color="auto"/>
            </w:tcBorders>
            <w:shd w:val="clear" w:color="auto" w:fill="auto"/>
            <w:noWrap/>
            <w:vAlign w:val="center"/>
            <w:hideMark/>
          </w:tcPr>
          <w:p w14:paraId="7BBFED3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103883,33</w:t>
            </w:r>
          </w:p>
        </w:tc>
        <w:tc>
          <w:tcPr>
            <w:tcW w:w="1352" w:type="dxa"/>
            <w:tcBorders>
              <w:top w:val="nil"/>
              <w:left w:val="nil"/>
              <w:bottom w:val="single" w:sz="4" w:space="0" w:color="auto"/>
              <w:right w:val="single" w:sz="4" w:space="0" w:color="auto"/>
            </w:tcBorders>
            <w:shd w:val="clear" w:color="auto" w:fill="auto"/>
            <w:noWrap/>
            <w:vAlign w:val="center"/>
            <w:hideMark/>
          </w:tcPr>
          <w:p w14:paraId="0CFD4D5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6C8C2EE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10388,33</w:t>
            </w:r>
          </w:p>
        </w:tc>
        <w:tc>
          <w:tcPr>
            <w:tcW w:w="1340" w:type="dxa"/>
            <w:tcBorders>
              <w:top w:val="nil"/>
              <w:left w:val="nil"/>
              <w:bottom w:val="single" w:sz="4" w:space="0" w:color="auto"/>
              <w:right w:val="single" w:sz="4" w:space="0" w:color="auto"/>
            </w:tcBorders>
            <w:shd w:val="clear" w:color="auto" w:fill="auto"/>
            <w:noWrap/>
            <w:vAlign w:val="center"/>
            <w:hideMark/>
          </w:tcPr>
          <w:p w14:paraId="58F07E9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93495,00</w:t>
            </w:r>
          </w:p>
        </w:tc>
        <w:tc>
          <w:tcPr>
            <w:tcW w:w="1240" w:type="dxa"/>
            <w:tcBorders>
              <w:top w:val="nil"/>
              <w:left w:val="nil"/>
              <w:bottom w:val="single" w:sz="4" w:space="0" w:color="auto"/>
              <w:right w:val="single" w:sz="4" w:space="0" w:color="auto"/>
            </w:tcBorders>
            <w:shd w:val="clear" w:color="auto" w:fill="auto"/>
            <w:noWrap/>
            <w:vAlign w:val="center"/>
            <w:hideMark/>
          </w:tcPr>
          <w:p w14:paraId="1D35D1C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34BCC3F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10388,33</w:t>
            </w:r>
          </w:p>
        </w:tc>
        <w:tc>
          <w:tcPr>
            <w:tcW w:w="1400" w:type="dxa"/>
            <w:tcBorders>
              <w:top w:val="nil"/>
              <w:left w:val="nil"/>
              <w:bottom w:val="single" w:sz="4" w:space="0" w:color="auto"/>
              <w:right w:val="single" w:sz="4" w:space="0" w:color="auto"/>
            </w:tcBorders>
            <w:shd w:val="clear" w:color="auto" w:fill="auto"/>
            <w:noWrap/>
            <w:vAlign w:val="center"/>
            <w:hideMark/>
          </w:tcPr>
          <w:p w14:paraId="48B68EF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83106,66</w:t>
            </w:r>
          </w:p>
        </w:tc>
        <w:tc>
          <w:tcPr>
            <w:tcW w:w="1200" w:type="dxa"/>
            <w:tcBorders>
              <w:top w:val="nil"/>
              <w:left w:val="nil"/>
              <w:bottom w:val="single" w:sz="4" w:space="0" w:color="auto"/>
              <w:right w:val="single" w:sz="4" w:space="0" w:color="auto"/>
            </w:tcBorders>
            <w:shd w:val="clear" w:color="auto" w:fill="auto"/>
            <w:noWrap/>
            <w:vAlign w:val="center"/>
            <w:hideMark/>
          </w:tcPr>
          <w:p w14:paraId="1E9717A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2572786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10388,33</w:t>
            </w:r>
          </w:p>
        </w:tc>
        <w:tc>
          <w:tcPr>
            <w:tcW w:w="1270" w:type="dxa"/>
            <w:tcBorders>
              <w:top w:val="nil"/>
              <w:left w:val="nil"/>
              <w:bottom w:val="single" w:sz="4" w:space="0" w:color="auto"/>
              <w:right w:val="single" w:sz="4" w:space="0" w:color="auto"/>
            </w:tcBorders>
            <w:shd w:val="clear" w:color="auto" w:fill="auto"/>
            <w:noWrap/>
            <w:vAlign w:val="center"/>
            <w:hideMark/>
          </w:tcPr>
          <w:p w14:paraId="33818CA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72718,33</w:t>
            </w:r>
          </w:p>
        </w:tc>
        <w:tc>
          <w:tcPr>
            <w:tcW w:w="1226" w:type="dxa"/>
            <w:tcBorders>
              <w:top w:val="nil"/>
              <w:left w:val="nil"/>
              <w:bottom w:val="single" w:sz="4" w:space="0" w:color="auto"/>
              <w:right w:val="single" w:sz="4" w:space="0" w:color="auto"/>
            </w:tcBorders>
            <w:shd w:val="clear" w:color="auto" w:fill="auto"/>
            <w:noWrap/>
            <w:vAlign w:val="center"/>
            <w:hideMark/>
          </w:tcPr>
          <w:p w14:paraId="0BFE24A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37B3328E" w14:textId="77777777" w:rsidTr="00E8485B">
        <w:trPr>
          <w:trHeight w:val="2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58A7CF8" w14:textId="77777777" w:rsidR="002B6200" w:rsidRPr="002B6200" w:rsidRDefault="002B6200" w:rsidP="002B6200">
            <w:pPr>
              <w:rPr>
                <w:b/>
                <w:bCs/>
                <w:sz w:val="16"/>
                <w:szCs w:val="16"/>
              </w:rPr>
            </w:pPr>
            <w:r w:rsidRPr="002B6200">
              <w:rPr>
                <w:b/>
                <w:bCs/>
                <w:sz w:val="16"/>
                <w:szCs w:val="16"/>
              </w:rPr>
              <w:t>Тепловые сети котельной № 38</w:t>
            </w:r>
          </w:p>
        </w:tc>
        <w:tc>
          <w:tcPr>
            <w:tcW w:w="1320" w:type="dxa"/>
            <w:tcBorders>
              <w:top w:val="nil"/>
              <w:left w:val="nil"/>
              <w:bottom w:val="single" w:sz="4" w:space="0" w:color="auto"/>
              <w:right w:val="single" w:sz="4" w:space="0" w:color="auto"/>
            </w:tcBorders>
            <w:shd w:val="clear" w:color="auto" w:fill="auto"/>
            <w:noWrap/>
            <w:vAlign w:val="center"/>
            <w:hideMark/>
          </w:tcPr>
          <w:p w14:paraId="2CE8F3F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1056588,19</w:t>
            </w:r>
          </w:p>
        </w:tc>
        <w:tc>
          <w:tcPr>
            <w:tcW w:w="1352" w:type="dxa"/>
            <w:tcBorders>
              <w:top w:val="nil"/>
              <w:left w:val="nil"/>
              <w:bottom w:val="single" w:sz="4" w:space="0" w:color="auto"/>
              <w:right w:val="single" w:sz="4" w:space="0" w:color="auto"/>
            </w:tcBorders>
            <w:shd w:val="clear" w:color="auto" w:fill="auto"/>
            <w:noWrap/>
            <w:vAlign w:val="center"/>
            <w:hideMark/>
          </w:tcPr>
          <w:p w14:paraId="7FE4E5B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0B4E395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105658,82</w:t>
            </w:r>
          </w:p>
        </w:tc>
        <w:tc>
          <w:tcPr>
            <w:tcW w:w="1340" w:type="dxa"/>
            <w:tcBorders>
              <w:top w:val="nil"/>
              <w:left w:val="nil"/>
              <w:bottom w:val="single" w:sz="4" w:space="0" w:color="auto"/>
              <w:right w:val="single" w:sz="4" w:space="0" w:color="auto"/>
            </w:tcBorders>
            <w:shd w:val="clear" w:color="auto" w:fill="auto"/>
            <w:noWrap/>
            <w:vAlign w:val="center"/>
            <w:hideMark/>
          </w:tcPr>
          <w:p w14:paraId="52F967A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950929,37</w:t>
            </w:r>
          </w:p>
        </w:tc>
        <w:tc>
          <w:tcPr>
            <w:tcW w:w="1240" w:type="dxa"/>
            <w:tcBorders>
              <w:top w:val="nil"/>
              <w:left w:val="nil"/>
              <w:bottom w:val="single" w:sz="4" w:space="0" w:color="auto"/>
              <w:right w:val="single" w:sz="4" w:space="0" w:color="auto"/>
            </w:tcBorders>
            <w:shd w:val="clear" w:color="auto" w:fill="auto"/>
            <w:noWrap/>
            <w:vAlign w:val="center"/>
            <w:hideMark/>
          </w:tcPr>
          <w:p w14:paraId="4509AD2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20920,45</w:t>
            </w:r>
          </w:p>
        </w:tc>
        <w:tc>
          <w:tcPr>
            <w:tcW w:w="1300" w:type="dxa"/>
            <w:tcBorders>
              <w:top w:val="nil"/>
              <w:left w:val="nil"/>
              <w:bottom w:val="single" w:sz="4" w:space="0" w:color="auto"/>
              <w:right w:val="single" w:sz="4" w:space="0" w:color="auto"/>
            </w:tcBorders>
            <w:shd w:val="clear" w:color="auto" w:fill="auto"/>
            <w:noWrap/>
            <w:vAlign w:val="center"/>
            <w:hideMark/>
          </w:tcPr>
          <w:p w14:paraId="1F45BD2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105658,82</w:t>
            </w:r>
          </w:p>
        </w:tc>
        <w:tc>
          <w:tcPr>
            <w:tcW w:w="1400" w:type="dxa"/>
            <w:tcBorders>
              <w:top w:val="nil"/>
              <w:left w:val="nil"/>
              <w:bottom w:val="single" w:sz="4" w:space="0" w:color="auto"/>
              <w:right w:val="single" w:sz="4" w:space="0" w:color="auto"/>
            </w:tcBorders>
            <w:shd w:val="clear" w:color="auto" w:fill="auto"/>
            <w:noWrap/>
            <w:vAlign w:val="center"/>
            <w:hideMark/>
          </w:tcPr>
          <w:p w14:paraId="5176CCF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845270,55</w:t>
            </w:r>
          </w:p>
        </w:tc>
        <w:tc>
          <w:tcPr>
            <w:tcW w:w="1200" w:type="dxa"/>
            <w:tcBorders>
              <w:top w:val="nil"/>
              <w:left w:val="nil"/>
              <w:bottom w:val="single" w:sz="4" w:space="0" w:color="auto"/>
              <w:right w:val="single" w:sz="4" w:space="0" w:color="auto"/>
            </w:tcBorders>
            <w:shd w:val="clear" w:color="auto" w:fill="auto"/>
            <w:noWrap/>
            <w:vAlign w:val="center"/>
            <w:hideMark/>
          </w:tcPr>
          <w:p w14:paraId="55A248B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18595,95</w:t>
            </w:r>
          </w:p>
        </w:tc>
        <w:tc>
          <w:tcPr>
            <w:tcW w:w="1300" w:type="dxa"/>
            <w:tcBorders>
              <w:top w:val="nil"/>
              <w:left w:val="nil"/>
              <w:bottom w:val="single" w:sz="4" w:space="0" w:color="auto"/>
              <w:right w:val="single" w:sz="4" w:space="0" w:color="auto"/>
            </w:tcBorders>
            <w:shd w:val="clear" w:color="auto" w:fill="auto"/>
            <w:noWrap/>
            <w:vAlign w:val="center"/>
            <w:hideMark/>
          </w:tcPr>
          <w:p w14:paraId="4DCB9F2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105658,82</w:t>
            </w:r>
          </w:p>
        </w:tc>
        <w:tc>
          <w:tcPr>
            <w:tcW w:w="1270" w:type="dxa"/>
            <w:tcBorders>
              <w:top w:val="nil"/>
              <w:left w:val="nil"/>
              <w:bottom w:val="single" w:sz="4" w:space="0" w:color="auto"/>
              <w:right w:val="single" w:sz="4" w:space="0" w:color="auto"/>
            </w:tcBorders>
            <w:shd w:val="clear" w:color="auto" w:fill="auto"/>
            <w:noWrap/>
            <w:vAlign w:val="center"/>
            <w:hideMark/>
          </w:tcPr>
          <w:p w14:paraId="17A5170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739611,73</w:t>
            </w:r>
          </w:p>
        </w:tc>
        <w:tc>
          <w:tcPr>
            <w:tcW w:w="1226" w:type="dxa"/>
            <w:tcBorders>
              <w:top w:val="nil"/>
              <w:left w:val="nil"/>
              <w:bottom w:val="single" w:sz="4" w:space="0" w:color="auto"/>
              <w:right w:val="single" w:sz="4" w:space="0" w:color="auto"/>
            </w:tcBorders>
            <w:shd w:val="clear" w:color="auto" w:fill="auto"/>
            <w:noWrap/>
            <w:vAlign w:val="center"/>
            <w:hideMark/>
          </w:tcPr>
          <w:p w14:paraId="3372019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16271,46</w:t>
            </w:r>
          </w:p>
        </w:tc>
      </w:tr>
      <w:tr w:rsidR="002B6200" w:rsidRPr="002B6200" w14:paraId="03BF8D1A" w14:textId="77777777" w:rsidTr="00E8485B">
        <w:trPr>
          <w:trHeight w:val="255"/>
          <w:jc w:val="center"/>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14:paraId="70A7365E" w14:textId="77777777" w:rsidR="002B6200" w:rsidRPr="002B6200" w:rsidRDefault="002B6200" w:rsidP="002B6200">
            <w:pPr>
              <w:rPr>
                <w:sz w:val="16"/>
                <w:szCs w:val="16"/>
              </w:rPr>
            </w:pPr>
            <w:r w:rsidRPr="002B6200">
              <w:rPr>
                <w:sz w:val="16"/>
                <w:szCs w:val="16"/>
              </w:rPr>
              <w:t>Котел марки КВр-1,45 №4 кот. №37</w:t>
            </w:r>
          </w:p>
        </w:tc>
        <w:tc>
          <w:tcPr>
            <w:tcW w:w="1320" w:type="dxa"/>
            <w:tcBorders>
              <w:top w:val="nil"/>
              <w:left w:val="nil"/>
              <w:bottom w:val="single" w:sz="4" w:space="0" w:color="auto"/>
              <w:right w:val="single" w:sz="4" w:space="0" w:color="auto"/>
            </w:tcBorders>
            <w:shd w:val="clear" w:color="auto" w:fill="auto"/>
            <w:noWrap/>
            <w:vAlign w:val="center"/>
            <w:hideMark/>
          </w:tcPr>
          <w:p w14:paraId="59DDAA9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325600,00</w:t>
            </w:r>
          </w:p>
        </w:tc>
        <w:tc>
          <w:tcPr>
            <w:tcW w:w="1352" w:type="dxa"/>
            <w:tcBorders>
              <w:top w:val="nil"/>
              <w:left w:val="nil"/>
              <w:bottom w:val="single" w:sz="4" w:space="0" w:color="auto"/>
              <w:right w:val="single" w:sz="4" w:space="0" w:color="auto"/>
            </w:tcBorders>
            <w:shd w:val="clear" w:color="auto" w:fill="auto"/>
            <w:noWrap/>
            <w:vAlign w:val="center"/>
            <w:hideMark/>
          </w:tcPr>
          <w:p w14:paraId="27E7034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6474B39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32560,00</w:t>
            </w:r>
          </w:p>
        </w:tc>
        <w:tc>
          <w:tcPr>
            <w:tcW w:w="1340" w:type="dxa"/>
            <w:tcBorders>
              <w:top w:val="nil"/>
              <w:left w:val="nil"/>
              <w:bottom w:val="single" w:sz="4" w:space="0" w:color="auto"/>
              <w:right w:val="single" w:sz="4" w:space="0" w:color="auto"/>
            </w:tcBorders>
            <w:shd w:val="clear" w:color="auto" w:fill="auto"/>
            <w:noWrap/>
            <w:vAlign w:val="center"/>
            <w:hideMark/>
          </w:tcPr>
          <w:p w14:paraId="6C1BC0E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293040,00</w:t>
            </w:r>
          </w:p>
        </w:tc>
        <w:tc>
          <w:tcPr>
            <w:tcW w:w="1240" w:type="dxa"/>
            <w:tcBorders>
              <w:top w:val="nil"/>
              <w:left w:val="nil"/>
              <w:bottom w:val="single" w:sz="4" w:space="0" w:color="auto"/>
              <w:right w:val="single" w:sz="4" w:space="0" w:color="auto"/>
            </w:tcBorders>
            <w:shd w:val="clear" w:color="auto" w:fill="auto"/>
            <w:noWrap/>
            <w:vAlign w:val="center"/>
            <w:hideMark/>
          </w:tcPr>
          <w:p w14:paraId="7FC3B46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11ECE20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32560,00</w:t>
            </w:r>
          </w:p>
        </w:tc>
        <w:tc>
          <w:tcPr>
            <w:tcW w:w="1400" w:type="dxa"/>
            <w:tcBorders>
              <w:top w:val="nil"/>
              <w:left w:val="nil"/>
              <w:bottom w:val="single" w:sz="4" w:space="0" w:color="auto"/>
              <w:right w:val="single" w:sz="4" w:space="0" w:color="auto"/>
            </w:tcBorders>
            <w:shd w:val="clear" w:color="auto" w:fill="auto"/>
            <w:noWrap/>
            <w:vAlign w:val="center"/>
            <w:hideMark/>
          </w:tcPr>
          <w:p w14:paraId="47A733A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260480,00</w:t>
            </w:r>
          </w:p>
        </w:tc>
        <w:tc>
          <w:tcPr>
            <w:tcW w:w="1200" w:type="dxa"/>
            <w:tcBorders>
              <w:top w:val="nil"/>
              <w:left w:val="nil"/>
              <w:bottom w:val="single" w:sz="4" w:space="0" w:color="auto"/>
              <w:right w:val="single" w:sz="4" w:space="0" w:color="auto"/>
            </w:tcBorders>
            <w:shd w:val="clear" w:color="auto" w:fill="auto"/>
            <w:noWrap/>
            <w:vAlign w:val="center"/>
            <w:hideMark/>
          </w:tcPr>
          <w:p w14:paraId="7476629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7CB1268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32560,00</w:t>
            </w:r>
          </w:p>
        </w:tc>
        <w:tc>
          <w:tcPr>
            <w:tcW w:w="1270" w:type="dxa"/>
            <w:tcBorders>
              <w:top w:val="nil"/>
              <w:left w:val="nil"/>
              <w:bottom w:val="single" w:sz="4" w:space="0" w:color="auto"/>
              <w:right w:val="single" w:sz="4" w:space="0" w:color="auto"/>
            </w:tcBorders>
            <w:shd w:val="clear" w:color="auto" w:fill="auto"/>
            <w:noWrap/>
            <w:vAlign w:val="center"/>
            <w:hideMark/>
          </w:tcPr>
          <w:p w14:paraId="331FE3A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227920,00</w:t>
            </w:r>
          </w:p>
        </w:tc>
        <w:tc>
          <w:tcPr>
            <w:tcW w:w="1226" w:type="dxa"/>
            <w:tcBorders>
              <w:top w:val="nil"/>
              <w:left w:val="nil"/>
              <w:bottom w:val="single" w:sz="4" w:space="0" w:color="auto"/>
              <w:right w:val="single" w:sz="4" w:space="0" w:color="auto"/>
            </w:tcBorders>
            <w:shd w:val="clear" w:color="auto" w:fill="auto"/>
            <w:noWrap/>
            <w:vAlign w:val="center"/>
            <w:hideMark/>
          </w:tcPr>
          <w:p w14:paraId="696C888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74F3F3D0" w14:textId="77777777" w:rsidTr="00E8485B">
        <w:trPr>
          <w:trHeight w:val="78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694C5EE" w14:textId="77777777" w:rsidR="002B6200" w:rsidRPr="002B6200" w:rsidRDefault="002B6200" w:rsidP="002B6200">
            <w:pPr>
              <w:rPr>
                <w:sz w:val="16"/>
                <w:szCs w:val="16"/>
              </w:rPr>
            </w:pPr>
            <w:r w:rsidRPr="002B6200">
              <w:rPr>
                <w:sz w:val="16"/>
                <w:szCs w:val="16"/>
              </w:rPr>
              <w:t>Насос сетевой марки NL 150/400-75-4-12 №1 с эл.дв. 75 кВт/1500 об.мин кот. №37</w:t>
            </w:r>
          </w:p>
        </w:tc>
        <w:tc>
          <w:tcPr>
            <w:tcW w:w="1320" w:type="dxa"/>
            <w:tcBorders>
              <w:top w:val="nil"/>
              <w:left w:val="nil"/>
              <w:bottom w:val="single" w:sz="4" w:space="0" w:color="auto"/>
              <w:right w:val="single" w:sz="4" w:space="0" w:color="auto"/>
            </w:tcBorders>
            <w:shd w:val="clear" w:color="auto" w:fill="auto"/>
            <w:noWrap/>
            <w:vAlign w:val="center"/>
            <w:hideMark/>
          </w:tcPr>
          <w:p w14:paraId="747A311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353750,00</w:t>
            </w:r>
          </w:p>
        </w:tc>
        <w:tc>
          <w:tcPr>
            <w:tcW w:w="1352" w:type="dxa"/>
            <w:tcBorders>
              <w:top w:val="nil"/>
              <w:left w:val="nil"/>
              <w:bottom w:val="single" w:sz="4" w:space="0" w:color="auto"/>
              <w:right w:val="single" w:sz="4" w:space="0" w:color="auto"/>
            </w:tcBorders>
            <w:shd w:val="clear" w:color="auto" w:fill="auto"/>
            <w:noWrap/>
            <w:vAlign w:val="center"/>
            <w:hideMark/>
          </w:tcPr>
          <w:p w14:paraId="0EBA6CA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20E794D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35375,00</w:t>
            </w:r>
          </w:p>
        </w:tc>
        <w:tc>
          <w:tcPr>
            <w:tcW w:w="1340" w:type="dxa"/>
            <w:tcBorders>
              <w:top w:val="nil"/>
              <w:left w:val="nil"/>
              <w:bottom w:val="single" w:sz="4" w:space="0" w:color="auto"/>
              <w:right w:val="single" w:sz="4" w:space="0" w:color="auto"/>
            </w:tcBorders>
            <w:shd w:val="clear" w:color="auto" w:fill="auto"/>
            <w:noWrap/>
            <w:vAlign w:val="center"/>
            <w:hideMark/>
          </w:tcPr>
          <w:p w14:paraId="6F45E93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318375,00</w:t>
            </w:r>
          </w:p>
        </w:tc>
        <w:tc>
          <w:tcPr>
            <w:tcW w:w="1240" w:type="dxa"/>
            <w:tcBorders>
              <w:top w:val="nil"/>
              <w:left w:val="nil"/>
              <w:bottom w:val="single" w:sz="4" w:space="0" w:color="auto"/>
              <w:right w:val="single" w:sz="4" w:space="0" w:color="auto"/>
            </w:tcBorders>
            <w:shd w:val="clear" w:color="auto" w:fill="auto"/>
            <w:noWrap/>
            <w:vAlign w:val="center"/>
            <w:hideMark/>
          </w:tcPr>
          <w:p w14:paraId="6810355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50DB7FD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35375,00</w:t>
            </w:r>
          </w:p>
        </w:tc>
        <w:tc>
          <w:tcPr>
            <w:tcW w:w="1400" w:type="dxa"/>
            <w:tcBorders>
              <w:top w:val="nil"/>
              <w:left w:val="nil"/>
              <w:bottom w:val="single" w:sz="4" w:space="0" w:color="auto"/>
              <w:right w:val="single" w:sz="4" w:space="0" w:color="auto"/>
            </w:tcBorders>
            <w:shd w:val="clear" w:color="auto" w:fill="auto"/>
            <w:noWrap/>
            <w:vAlign w:val="center"/>
            <w:hideMark/>
          </w:tcPr>
          <w:p w14:paraId="0FC4DD5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283000,00</w:t>
            </w:r>
          </w:p>
        </w:tc>
        <w:tc>
          <w:tcPr>
            <w:tcW w:w="1200" w:type="dxa"/>
            <w:tcBorders>
              <w:top w:val="nil"/>
              <w:left w:val="nil"/>
              <w:bottom w:val="single" w:sz="4" w:space="0" w:color="auto"/>
              <w:right w:val="single" w:sz="4" w:space="0" w:color="auto"/>
            </w:tcBorders>
            <w:shd w:val="clear" w:color="auto" w:fill="auto"/>
            <w:noWrap/>
            <w:vAlign w:val="center"/>
            <w:hideMark/>
          </w:tcPr>
          <w:p w14:paraId="0E6AF6F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3892393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35375,00</w:t>
            </w:r>
          </w:p>
        </w:tc>
        <w:tc>
          <w:tcPr>
            <w:tcW w:w="1270" w:type="dxa"/>
            <w:tcBorders>
              <w:top w:val="nil"/>
              <w:left w:val="nil"/>
              <w:bottom w:val="single" w:sz="4" w:space="0" w:color="auto"/>
              <w:right w:val="single" w:sz="4" w:space="0" w:color="auto"/>
            </w:tcBorders>
            <w:shd w:val="clear" w:color="auto" w:fill="auto"/>
            <w:noWrap/>
            <w:vAlign w:val="center"/>
            <w:hideMark/>
          </w:tcPr>
          <w:p w14:paraId="5CA94BF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247625,00</w:t>
            </w:r>
          </w:p>
        </w:tc>
        <w:tc>
          <w:tcPr>
            <w:tcW w:w="1226" w:type="dxa"/>
            <w:tcBorders>
              <w:top w:val="nil"/>
              <w:left w:val="nil"/>
              <w:bottom w:val="single" w:sz="4" w:space="0" w:color="auto"/>
              <w:right w:val="single" w:sz="4" w:space="0" w:color="auto"/>
            </w:tcBorders>
            <w:shd w:val="clear" w:color="auto" w:fill="auto"/>
            <w:noWrap/>
            <w:vAlign w:val="center"/>
            <w:hideMark/>
          </w:tcPr>
          <w:p w14:paraId="65D3446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185AB9CC" w14:textId="77777777" w:rsidTr="00E8485B">
        <w:trPr>
          <w:trHeight w:val="66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DDD6EF1" w14:textId="77777777" w:rsidR="002B6200" w:rsidRPr="002B6200" w:rsidRDefault="002B6200" w:rsidP="002B6200">
            <w:pPr>
              <w:rPr>
                <w:sz w:val="16"/>
                <w:szCs w:val="16"/>
              </w:rPr>
            </w:pPr>
            <w:r w:rsidRPr="002B6200">
              <w:rPr>
                <w:sz w:val="16"/>
                <w:szCs w:val="16"/>
              </w:rPr>
              <w:t>Насос сетевой марки 1Д320/50а №3 с эл.дв. 55 кВт/1500 об.мин кот. №37</w:t>
            </w:r>
          </w:p>
        </w:tc>
        <w:tc>
          <w:tcPr>
            <w:tcW w:w="1320" w:type="dxa"/>
            <w:tcBorders>
              <w:top w:val="nil"/>
              <w:left w:val="nil"/>
              <w:bottom w:val="single" w:sz="4" w:space="0" w:color="auto"/>
              <w:right w:val="single" w:sz="4" w:space="0" w:color="auto"/>
            </w:tcBorders>
            <w:shd w:val="clear" w:color="auto" w:fill="auto"/>
            <w:noWrap/>
            <w:vAlign w:val="center"/>
            <w:hideMark/>
          </w:tcPr>
          <w:p w14:paraId="42F6017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40931,67</w:t>
            </w:r>
          </w:p>
        </w:tc>
        <w:tc>
          <w:tcPr>
            <w:tcW w:w="1352" w:type="dxa"/>
            <w:tcBorders>
              <w:top w:val="nil"/>
              <w:left w:val="nil"/>
              <w:bottom w:val="single" w:sz="4" w:space="0" w:color="auto"/>
              <w:right w:val="single" w:sz="4" w:space="0" w:color="auto"/>
            </w:tcBorders>
            <w:shd w:val="clear" w:color="auto" w:fill="auto"/>
            <w:noWrap/>
            <w:vAlign w:val="center"/>
            <w:hideMark/>
          </w:tcPr>
          <w:p w14:paraId="72A3445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7C819F1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4093,17</w:t>
            </w:r>
          </w:p>
        </w:tc>
        <w:tc>
          <w:tcPr>
            <w:tcW w:w="1340" w:type="dxa"/>
            <w:tcBorders>
              <w:top w:val="nil"/>
              <w:left w:val="nil"/>
              <w:bottom w:val="single" w:sz="4" w:space="0" w:color="auto"/>
              <w:right w:val="single" w:sz="4" w:space="0" w:color="auto"/>
            </w:tcBorders>
            <w:shd w:val="clear" w:color="auto" w:fill="auto"/>
            <w:noWrap/>
            <w:vAlign w:val="center"/>
            <w:hideMark/>
          </w:tcPr>
          <w:p w14:paraId="13C0F4F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36838,50</w:t>
            </w:r>
          </w:p>
        </w:tc>
        <w:tc>
          <w:tcPr>
            <w:tcW w:w="1240" w:type="dxa"/>
            <w:tcBorders>
              <w:top w:val="nil"/>
              <w:left w:val="nil"/>
              <w:bottom w:val="single" w:sz="4" w:space="0" w:color="auto"/>
              <w:right w:val="single" w:sz="4" w:space="0" w:color="auto"/>
            </w:tcBorders>
            <w:shd w:val="clear" w:color="auto" w:fill="auto"/>
            <w:noWrap/>
            <w:vAlign w:val="center"/>
            <w:hideMark/>
          </w:tcPr>
          <w:p w14:paraId="6C82B02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6CAD7F4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4093,17</w:t>
            </w:r>
          </w:p>
        </w:tc>
        <w:tc>
          <w:tcPr>
            <w:tcW w:w="1400" w:type="dxa"/>
            <w:tcBorders>
              <w:top w:val="nil"/>
              <w:left w:val="nil"/>
              <w:bottom w:val="single" w:sz="4" w:space="0" w:color="auto"/>
              <w:right w:val="single" w:sz="4" w:space="0" w:color="auto"/>
            </w:tcBorders>
            <w:shd w:val="clear" w:color="auto" w:fill="auto"/>
            <w:noWrap/>
            <w:vAlign w:val="center"/>
            <w:hideMark/>
          </w:tcPr>
          <w:p w14:paraId="56F85A8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32745,34</w:t>
            </w:r>
          </w:p>
        </w:tc>
        <w:tc>
          <w:tcPr>
            <w:tcW w:w="1200" w:type="dxa"/>
            <w:tcBorders>
              <w:top w:val="nil"/>
              <w:left w:val="nil"/>
              <w:bottom w:val="single" w:sz="4" w:space="0" w:color="auto"/>
              <w:right w:val="single" w:sz="4" w:space="0" w:color="auto"/>
            </w:tcBorders>
            <w:shd w:val="clear" w:color="auto" w:fill="auto"/>
            <w:noWrap/>
            <w:vAlign w:val="center"/>
            <w:hideMark/>
          </w:tcPr>
          <w:p w14:paraId="10B4B1A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7F0FFC4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4093,17</w:t>
            </w:r>
          </w:p>
        </w:tc>
        <w:tc>
          <w:tcPr>
            <w:tcW w:w="1270" w:type="dxa"/>
            <w:tcBorders>
              <w:top w:val="nil"/>
              <w:left w:val="nil"/>
              <w:bottom w:val="single" w:sz="4" w:space="0" w:color="auto"/>
              <w:right w:val="single" w:sz="4" w:space="0" w:color="auto"/>
            </w:tcBorders>
            <w:shd w:val="clear" w:color="auto" w:fill="auto"/>
            <w:noWrap/>
            <w:vAlign w:val="center"/>
            <w:hideMark/>
          </w:tcPr>
          <w:p w14:paraId="234E1AD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28652,17</w:t>
            </w:r>
          </w:p>
        </w:tc>
        <w:tc>
          <w:tcPr>
            <w:tcW w:w="1226" w:type="dxa"/>
            <w:tcBorders>
              <w:top w:val="nil"/>
              <w:left w:val="nil"/>
              <w:bottom w:val="single" w:sz="4" w:space="0" w:color="auto"/>
              <w:right w:val="single" w:sz="4" w:space="0" w:color="auto"/>
            </w:tcBorders>
            <w:shd w:val="clear" w:color="auto" w:fill="auto"/>
            <w:noWrap/>
            <w:vAlign w:val="center"/>
            <w:hideMark/>
          </w:tcPr>
          <w:p w14:paraId="06697FD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4B394802" w14:textId="77777777" w:rsidTr="00E8485B">
        <w:trPr>
          <w:trHeight w:val="82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B96744A" w14:textId="77777777" w:rsidR="002B6200" w:rsidRPr="002B6200" w:rsidRDefault="002B6200" w:rsidP="002B6200">
            <w:pPr>
              <w:rPr>
                <w:sz w:val="16"/>
                <w:szCs w:val="16"/>
              </w:rPr>
            </w:pPr>
            <w:r w:rsidRPr="002B6200">
              <w:rPr>
                <w:sz w:val="16"/>
                <w:szCs w:val="16"/>
              </w:rPr>
              <w:t>Насос подпиточный марки BL65/210-22/2 №1 с эл.дв. 22 кВт/3000 об.мин кот. №37</w:t>
            </w:r>
          </w:p>
        </w:tc>
        <w:tc>
          <w:tcPr>
            <w:tcW w:w="1320" w:type="dxa"/>
            <w:tcBorders>
              <w:top w:val="nil"/>
              <w:left w:val="nil"/>
              <w:bottom w:val="single" w:sz="4" w:space="0" w:color="auto"/>
              <w:right w:val="single" w:sz="4" w:space="0" w:color="auto"/>
            </w:tcBorders>
            <w:shd w:val="clear" w:color="auto" w:fill="auto"/>
            <w:noWrap/>
            <w:vAlign w:val="center"/>
            <w:hideMark/>
          </w:tcPr>
          <w:p w14:paraId="05F8290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66385,83</w:t>
            </w:r>
          </w:p>
        </w:tc>
        <w:tc>
          <w:tcPr>
            <w:tcW w:w="1352" w:type="dxa"/>
            <w:tcBorders>
              <w:top w:val="nil"/>
              <w:left w:val="nil"/>
              <w:bottom w:val="single" w:sz="4" w:space="0" w:color="auto"/>
              <w:right w:val="single" w:sz="4" w:space="0" w:color="auto"/>
            </w:tcBorders>
            <w:shd w:val="clear" w:color="auto" w:fill="auto"/>
            <w:noWrap/>
            <w:vAlign w:val="center"/>
            <w:hideMark/>
          </w:tcPr>
          <w:p w14:paraId="1C4ACBF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7C803F3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6638,58</w:t>
            </w:r>
          </w:p>
        </w:tc>
        <w:tc>
          <w:tcPr>
            <w:tcW w:w="1340" w:type="dxa"/>
            <w:tcBorders>
              <w:top w:val="nil"/>
              <w:left w:val="nil"/>
              <w:bottom w:val="single" w:sz="4" w:space="0" w:color="auto"/>
              <w:right w:val="single" w:sz="4" w:space="0" w:color="auto"/>
            </w:tcBorders>
            <w:shd w:val="clear" w:color="auto" w:fill="auto"/>
            <w:noWrap/>
            <w:vAlign w:val="center"/>
            <w:hideMark/>
          </w:tcPr>
          <w:p w14:paraId="5F06E5F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59747,25</w:t>
            </w:r>
          </w:p>
        </w:tc>
        <w:tc>
          <w:tcPr>
            <w:tcW w:w="1240" w:type="dxa"/>
            <w:tcBorders>
              <w:top w:val="nil"/>
              <w:left w:val="nil"/>
              <w:bottom w:val="single" w:sz="4" w:space="0" w:color="auto"/>
              <w:right w:val="single" w:sz="4" w:space="0" w:color="auto"/>
            </w:tcBorders>
            <w:shd w:val="clear" w:color="auto" w:fill="auto"/>
            <w:noWrap/>
            <w:vAlign w:val="center"/>
            <w:hideMark/>
          </w:tcPr>
          <w:p w14:paraId="26B0463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5382628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6638,58</w:t>
            </w:r>
          </w:p>
        </w:tc>
        <w:tc>
          <w:tcPr>
            <w:tcW w:w="1400" w:type="dxa"/>
            <w:tcBorders>
              <w:top w:val="nil"/>
              <w:left w:val="nil"/>
              <w:bottom w:val="single" w:sz="4" w:space="0" w:color="auto"/>
              <w:right w:val="single" w:sz="4" w:space="0" w:color="auto"/>
            </w:tcBorders>
            <w:shd w:val="clear" w:color="auto" w:fill="auto"/>
            <w:noWrap/>
            <w:vAlign w:val="center"/>
            <w:hideMark/>
          </w:tcPr>
          <w:p w14:paraId="4C0AB7D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53108,66</w:t>
            </w:r>
          </w:p>
        </w:tc>
        <w:tc>
          <w:tcPr>
            <w:tcW w:w="1200" w:type="dxa"/>
            <w:tcBorders>
              <w:top w:val="nil"/>
              <w:left w:val="nil"/>
              <w:bottom w:val="single" w:sz="4" w:space="0" w:color="auto"/>
              <w:right w:val="single" w:sz="4" w:space="0" w:color="auto"/>
            </w:tcBorders>
            <w:shd w:val="clear" w:color="auto" w:fill="auto"/>
            <w:noWrap/>
            <w:vAlign w:val="center"/>
            <w:hideMark/>
          </w:tcPr>
          <w:p w14:paraId="523CD64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02F4593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6638,58</w:t>
            </w:r>
          </w:p>
        </w:tc>
        <w:tc>
          <w:tcPr>
            <w:tcW w:w="1270" w:type="dxa"/>
            <w:tcBorders>
              <w:top w:val="nil"/>
              <w:left w:val="nil"/>
              <w:bottom w:val="single" w:sz="4" w:space="0" w:color="auto"/>
              <w:right w:val="single" w:sz="4" w:space="0" w:color="auto"/>
            </w:tcBorders>
            <w:shd w:val="clear" w:color="auto" w:fill="auto"/>
            <w:noWrap/>
            <w:vAlign w:val="center"/>
            <w:hideMark/>
          </w:tcPr>
          <w:p w14:paraId="730ECE5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46470,08</w:t>
            </w:r>
          </w:p>
        </w:tc>
        <w:tc>
          <w:tcPr>
            <w:tcW w:w="1226" w:type="dxa"/>
            <w:tcBorders>
              <w:top w:val="nil"/>
              <w:left w:val="nil"/>
              <w:bottom w:val="single" w:sz="4" w:space="0" w:color="auto"/>
              <w:right w:val="single" w:sz="4" w:space="0" w:color="auto"/>
            </w:tcBorders>
            <w:shd w:val="clear" w:color="auto" w:fill="auto"/>
            <w:noWrap/>
            <w:vAlign w:val="center"/>
            <w:hideMark/>
          </w:tcPr>
          <w:p w14:paraId="1A0EF77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6BE1A9F3" w14:textId="77777777" w:rsidTr="00E8485B">
        <w:trPr>
          <w:trHeight w:val="51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F8C4725" w14:textId="77777777" w:rsidR="002B6200" w:rsidRPr="002B6200" w:rsidRDefault="002B6200" w:rsidP="002B6200">
            <w:pPr>
              <w:rPr>
                <w:sz w:val="16"/>
                <w:szCs w:val="16"/>
              </w:rPr>
            </w:pPr>
            <w:r w:rsidRPr="002B6200">
              <w:rPr>
                <w:sz w:val="16"/>
                <w:szCs w:val="16"/>
              </w:rPr>
              <w:lastRenderedPageBreak/>
              <w:t>Узел учета тепловой энергии и теплоносителя кот. №37</w:t>
            </w:r>
          </w:p>
        </w:tc>
        <w:tc>
          <w:tcPr>
            <w:tcW w:w="1320" w:type="dxa"/>
            <w:tcBorders>
              <w:top w:val="nil"/>
              <w:left w:val="nil"/>
              <w:bottom w:val="single" w:sz="4" w:space="0" w:color="auto"/>
              <w:right w:val="single" w:sz="4" w:space="0" w:color="auto"/>
            </w:tcBorders>
            <w:shd w:val="clear" w:color="auto" w:fill="auto"/>
            <w:noWrap/>
            <w:vAlign w:val="center"/>
            <w:hideMark/>
          </w:tcPr>
          <w:p w14:paraId="73924F2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92591,67</w:t>
            </w:r>
          </w:p>
        </w:tc>
        <w:tc>
          <w:tcPr>
            <w:tcW w:w="1352" w:type="dxa"/>
            <w:tcBorders>
              <w:top w:val="nil"/>
              <w:left w:val="nil"/>
              <w:bottom w:val="single" w:sz="4" w:space="0" w:color="auto"/>
              <w:right w:val="single" w:sz="4" w:space="0" w:color="auto"/>
            </w:tcBorders>
            <w:shd w:val="clear" w:color="auto" w:fill="auto"/>
            <w:noWrap/>
            <w:vAlign w:val="center"/>
            <w:hideMark/>
          </w:tcPr>
          <w:p w14:paraId="4EF3569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684EE84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9259,17</w:t>
            </w:r>
          </w:p>
        </w:tc>
        <w:tc>
          <w:tcPr>
            <w:tcW w:w="1340" w:type="dxa"/>
            <w:tcBorders>
              <w:top w:val="nil"/>
              <w:left w:val="nil"/>
              <w:bottom w:val="single" w:sz="4" w:space="0" w:color="auto"/>
              <w:right w:val="single" w:sz="4" w:space="0" w:color="auto"/>
            </w:tcBorders>
            <w:shd w:val="clear" w:color="auto" w:fill="auto"/>
            <w:noWrap/>
            <w:vAlign w:val="center"/>
            <w:hideMark/>
          </w:tcPr>
          <w:p w14:paraId="3632CA4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83332,50</w:t>
            </w:r>
          </w:p>
        </w:tc>
        <w:tc>
          <w:tcPr>
            <w:tcW w:w="1240" w:type="dxa"/>
            <w:tcBorders>
              <w:top w:val="nil"/>
              <w:left w:val="nil"/>
              <w:bottom w:val="single" w:sz="4" w:space="0" w:color="auto"/>
              <w:right w:val="single" w:sz="4" w:space="0" w:color="auto"/>
            </w:tcBorders>
            <w:shd w:val="clear" w:color="auto" w:fill="auto"/>
            <w:noWrap/>
            <w:vAlign w:val="center"/>
            <w:hideMark/>
          </w:tcPr>
          <w:p w14:paraId="5588079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5E985CA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9259,17</w:t>
            </w:r>
          </w:p>
        </w:tc>
        <w:tc>
          <w:tcPr>
            <w:tcW w:w="1400" w:type="dxa"/>
            <w:tcBorders>
              <w:top w:val="nil"/>
              <w:left w:val="nil"/>
              <w:bottom w:val="single" w:sz="4" w:space="0" w:color="auto"/>
              <w:right w:val="single" w:sz="4" w:space="0" w:color="auto"/>
            </w:tcBorders>
            <w:shd w:val="clear" w:color="auto" w:fill="auto"/>
            <w:noWrap/>
            <w:vAlign w:val="center"/>
            <w:hideMark/>
          </w:tcPr>
          <w:p w14:paraId="1628993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74073,34</w:t>
            </w:r>
          </w:p>
        </w:tc>
        <w:tc>
          <w:tcPr>
            <w:tcW w:w="1200" w:type="dxa"/>
            <w:tcBorders>
              <w:top w:val="nil"/>
              <w:left w:val="nil"/>
              <w:bottom w:val="single" w:sz="4" w:space="0" w:color="auto"/>
              <w:right w:val="single" w:sz="4" w:space="0" w:color="auto"/>
            </w:tcBorders>
            <w:shd w:val="clear" w:color="auto" w:fill="auto"/>
            <w:noWrap/>
            <w:vAlign w:val="center"/>
            <w:hideMark/>
          </w:tcPr>
          <w:p w14:paraId="2E89AAB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7266237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9259,17</w:t>
            </w:r>
          </w:p>
        </w:tc>
        <w:tc>
          <w:tcPr>
            <w:tcW w:w="1270" w:type="dxa"/>
            <w:tcBorders>
              <w:top w:val="nil"/>
              <w:left w:val="nil"/>
              <w:bottom w:val="single" w:sz="4" w:space="0" w:color="auto"/>
              <w:right w:val="single" w:sz="4" w:space="0" w:color="auto"/>
            </w:tcBorders>
            <w:shd w:val="clear" w:color="auto" w:fill="auto"/>
            <w:noWrap/>
            <w:vAlign w:val="center"/>
            <w:hideMark/>
          </w:tcPr>
          <w:p w14:paraId="536C4E6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64814,17</w:t>
            </w:r>
          </w:p>
        </w:tc>
        <w:tc>
          <w:tcPr>
            <w:tcW w:w="1226" w:type="dxa"/>
            <w:tcBorders>
              <w:top w:val="nil"/>
              <w:left w:val="nil"/>
              <w:bottom w:val="single" w:sz="4" w:space="0" w:color="auto"/>
              <w:right w:val="single" w:sz="4" w:space="0" w:color="auto"/>
            </w:tcBorders>
            <w:shd w:val="clear" w:color="auto" w:fill="auto"/>
            <w:noWrap/>
            <w:vAlign w:val="center"/>
            <w:hideMark/>
          </w:tcPr>
          <w:p w14:paraId="7D09612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47182A50" w14:textId="77777777" w:rsidTr="00E8485B">
        <w:trPr>
          <w:trHeight w:val="2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B41CEE1" w14:textId="77777777" w:rsidR="002B6200" w:rsidRPr="002B6200" w:rsidRDefault="002B6200" w:rsidP="002B6200">
            <w:pPr>
              <w:rPr>
                <w:b/>
                <w:bCs/>
                <w:sz w:val="16"/>
                <w:szCs w:val="16"/>
              </w:rPr>
            </w:pPr>
            <w:r w:rsidRPr="002B6200">
              <w:rPr>
                <w:b/>
                <w:bCs/>
                <w:sz w:val="16"/>
                <w:szCs w:val="16"/>
              </w:rPr>
              <w:t>Тепловые сети котельной № 37</w:t>
            </w:r>
          </w:p>
        </w:tc>
        <w:tc>
          <w:tcPr>
            <w:tcW w:w="1320" w:type="dxa"/>
            <w:tcBorders>
              <w:top w:val="nil"/>
              <w:left w:val="nil"/>
              <w:bottom w:val="single" w:sz="4" w:space="0" w:color="auto"/>
              <w:right w:val="single" w:sz="4" w:space="0" w:color="auto"/>
            </w:tcBorders>
            <w:shd w:val="clear" w:color="auto" w:fill="auto"/>
            <w:noWrap/>
            <w:vAlign w:val="center"/>
            <w:hideMark/>
          </w:tcPr>
          <w:p w14:paraId="36AA747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6030359,54</w:t>
            </w:r>
          </w:p>
        </w:tc>
        <w:tc>
          <w:tcPr>
            <w:tcW w:w="1352" w:type="dxa"/>
            <w:tcBorders>
              <w:top w:val="nil"/>
              <w:left w:val="nil"/>
              <w:bottom w:val="single" w:sz="4" w:space="0" w:color="auto"/>
              <w:right w:val="single" w:sz="4" w:space="0" w:color="auto"/>
            </w:tcBorders>
            <w:shd w:val="clear" w:color="auto" w:fill="auto"/>
            <w:noWrap/>
            <w:vAlign w:val="center"/>
            <w:hideMark/>
          </w:tcPr>
          <w:p w14:paraId="4442D43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52D3494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603035,95</w:t>
            </w:r>
          </w:p>
        </w:tc>
        <w:tc>
          <w:tcPr>
            <w:tcW w:w="1340" w:type="dxa"/>
            <w:tcBorders>
              <w:top w:val="nil"/>
              <w:left w:val="nil"/>
              <w:bottom w:val="single" w:sz="4" w:space="0" w:color="auto"/>
              <w:right w:val="single" w:sz="4" w:space="0" w:color="auto"/>
            </w:tcBorders>
            <w:shd w:val="clear" w:color="auto" w:fill="auto"/>
            <w:noWrap/>
            <w:vAlign w:val="center"/>
            <w:hideMark/>
          </w:tcPr>
          <w:p w14:paraId="0EAEC45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5427323,59</w:t>
            </w:r>
          </w:p>
        </w:tc>
        <w:tc>
          <w:tcPr>
            <w:tcW w:w="1240" w:type="dxa"/>
            <w:tcBorders>
              <w:top w:val="nil"/>
              <w:left w:val="nil"/>
              <w:bottom w:val="single" w:sz="4" w:space="0" w:color="auto"/>
              <w:right w:val="single" w:sz="4" w:space="0" w:color="auto"/>
            </w:tcBorders>
            <w:shd w:val="clear" w:color="auto" w:fill="auto"/>
            <w:noWrap/>
            <w:vAlign w:val="center"/>
            <w:hideMark/>
          </w:tcPr>
          <w:p w14:paraId="61B01DF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119401,12</w:t>
            </w:r>
          </w:p>
        </w:tc>
        <w:tc>
          <w:tcPr>
            <w:tcW w:w="1300" w:type="dxa"/>
            <w:tcBorders>
              <w:top w:val="nil"/>
              <w:left w:val="nil"/>
              <w:bottom w:val="single" w:sz="4" w:space="0" w:color="auto"/>
              <w:right w:val="single" w:sz="4" w:space="0" w:color="auto"/>
            </w:tcBorders>
            <w:shd w:val="clear" w:color="auto" w:fill="auto"/>
            <w:noWrap/>
            <w:vAlign w:val="center"/>
            <w:hideMark/>
          </w:tcPr>
          <w:p w14:paraId="3C7B7CE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603035,95</w:t>
            </w:r>
          </w:p>
        </w:tc>
        <w:tc>
          <w:tcPr>
            <w:tcW w:w="1400" w:type="dxa"/>
            <w:tcBorders>
              <w:top w:val="nil"/>
              <w:left w:val="nil"/>
              <w:bottom w:val="single" w:sz="4" w:space="0" w:color="auto"/>
              <w:right w:val="single" w:sz="4" w:space="0" w:color="auto"/>
            </w:tcBorders>
            <w:shd w:val="clear" w:color="auto" w:fill="auto"/>
            <w:noWrap/>
            <w:vAlign w:val="center"/>
            <w:hideMark/>
          </w:tcPr>
          <w:p w14:paraId="6874804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4824287,63</w:t>
            </w:r>
          </w:p>
        </w:tc>
        <w:tc>
          <w:tcPr>
            <w:tcW w:w="1200" w:type="dxa"/>
            <w:tcBorders>
              <w:top w:val="nil"/>
              <w:left w:val="nil"/>
              <w:bottom w:val="single" w:sz="4" w:space="0" w:color="auto"/>
              <w:right w:val="single" w:sz="4" w:space="0" w:color="auto"/>
            </w:tcBorders>
            <w:shd w:val="clear" w:color="auto" w:fill="auto"/>
            <w:noWrap/>
            <w:vAlign w:val="center"/>
            <w:hideMark/>
          </w:tcPr>
          <w:p w14:paraId="5869875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106134,33</w:t>
            </w:r>
          </w:p>
        </w:tc>
        <w:tc>
          <w:tcPr>
            <w:tcW w:w="1300" w:type="dxa"/>
            <w:tcBorders>
              <w:top w:val="nil"/>
              <w:left w:val="nil"/>
              <w:bottom w:val="single" w:sz="4" w:space="0" w:color="auto"/>
              <w:right w:val="single" w:sz="4" w:space="0" w:color="auto"/>
            </w:tcBorders>
            <w:shd w:val="clear" w:color="auto" w:fill="auto"/>
            <w:noWrap/>
            <w:vAlign w:val="center"/>
            <w:hideMark/>
          </w:tcPr>
          <w:p w14:paraId="63792DB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603035,95</w:t>
            </w:r>
          </w:p>
        </w:tc>
        <w:tc>
          <w:tcPr>
            <w:tcW w:w="1270" w:type="dxa"/>
            <w:tcBorders>
              <w:top w:val="nil"/>
              <w:left w:val="nil"/>
              <w:bottom w:val="single" w:sz="4" w:space="0" w:color="auto"/>
              <w:right w:val="single" w:sz="4" w:space="0" w:color="auto"/>
            </w:tcBorders>
            <w:shd w:val="clear" w:color="auto" w:fill="auto"/>
            <w:noWrap/>
            <w:vAlign w:val="center"/>
            <w:hideMark/>
          </w:tcPr>
          <w:p w14:paraId="3ADC29B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4221251,68</w:t>
            </w:r>
          </w:p>
        </w:tc>
        <w:tc>
          <w:tcPr>
            <w:tcW w:w="1226" w:type="dxa"/>
            <w:tcBorders>
              <w:top w:val="nil"/>
              <w:left w:val="nil"/>
              <w:bottom w:val="single" w:sz="4" w:space="0" w:color="auto"/>
              <w:right w:val="single" w:sz="4" w:space="0" w:color="auto"/>
            </w:tcBorders>
            <w:shd w:val="clear" w:color="auto" w:fill="auto"/>
            <w:noWrap/>
            <w:vAlign w:val="center"/>
            <w:hideMark/>
          </w:tcPr>
          <w:p w14:paraId="2B390F9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92867,54</w:t>
            </w:r>
          </w:p>
        </w:tc>
      </w:tr>
      <w:tr w:rsidR="002B6200" w:rsidRPr="002B6200" w14:paraId="7D869453" w14:textId="77777777" w:rsidTr="00E8485B">
        <w:trPr>
          <w:trHeight w:val="255"/>
          <w:jc w:val="center"/>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14:paraId="051C0EB7" w14:textId="77777777" w:rsidR="002B6200" w:rsidRPr="002B6200" w:rsidRDefault="002B6200" w:rsidP="002B6200">
            <w:pPr>
              <w:rPr>
                <w:sz w:val="16"/>
                <w:szCs w:val="16"/>
              </w:rPr>
            </w:pPr>
            <w:r w:rsidRPr="002B6200">
              <w:rPr>
                <w:sz w:val="16"/>
                <w:szCs w:val="16"/>
              </w:rPr>
              <w:t>Здание химводоочистки кот. №36</w:t>
            </w:r>
          </w:p>
        </w:tc>
        <w:tc>
          <w:tcPr>
            <w:tcW w:w="1320" w:type="dxa"/>
            <w:tcBorders>
              <w:top w:val="nil"/>
              <w:left w:val="nil"/>
              <w:bottom w:val="single" w:sz="4" w:space="0" w:color="auto"/>
              <w:right w:val="single" w:sz="4" w:space="0" w:color="auto"/>
            </w:tcBorders>
            <w:shd w:val="clear" w:color="auto" w:fill="auto"/>
            <w:noWrap/>
            <w:vAlign w:val="center"/>
            <w:hideMark/>
          </w:tcPr>
          <w:p w14:paraId="206D392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2421149,60</w:t>
            </w:r>
          </w:p>
        </w:tc>
        <w:tc>
          <w:tcPr>
            <w:tcW w:w="1352" w:type="dxa"/>
            <w:tcBorders>
              <w:top w:val="nil"/>
              <w:left w:val="nil"/>
              <w:bottom w:val="single" w:sz="4" w:space="0" w:color="auto"/>
              <w:right w:val="single" w:sz="4" w:space="0" w:color="auto"/>
            </w:tcBorders>
            <w:shd w:val="clear" w:color="auto" w:fill="auto"/>
            <w:noWrap/>
            <w:vAlign w:val="center"/>
            <w:hideMark/>
          </w:tcPr>
          <w:p w14:paraId="1937641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360,00</w:t>
            </w:r>
          </w:p>
        </w:tc>
        <w:tc>
          <w:tcPr>
            <w:tcW w:w="1340" w:type="dxa"/>
            <w:tcBorders>
              <w:top w:val="nil"/>
              <w:left w:val="nil"/>
              <w:bottom w:val="single" w:sz="4" w:space="0" w:color="auto"/>
              <w:right w:val="single" w:sz="4" w:space="0" w:color="auto"/>
            </w:tcBorders>
            <w:shd w:val="clear" w:color="auto" w:fill="auto"/>
            <w:noWrap/>
            <w:vAlign w:val="center"/>
            <w:hideMark/>
          </w:tcPr>
          <w:p w14:paraId="7D08948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80704,99</w:t>
            </w:r>
          </w:p>
        </w:tc>
        <w:tc>
          <w:tcPr>
            <w:tcW w:w="1340" w:type="dxa"/>
            <w:tcBorders>
              <w:top w:val="nil"/>
              <w:left w:val="nil"/>
              <w:bottom w:val="single" w:sz="4" w:space="0" w:color="auto"/>
              <w:right w:val="single" w:sz="4" w:space="0" w:color="auto"/>
            </w:tcBorders>
            <w:shd w:val="clear" w:color="auto" w:fill="auto"/>
            <w:noWrap/>
            <w:vAlign w:val="center"/>
            <w:hideMark/>
          </w:tcPr>
          <w:p w14:paraId="4D372A1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2340444,61</w:t>
            </w:r>
          </w:p>
        </w:tc>
        <w:tc>
          <w:tcPr>
            <w:tcW w:w="1240" w:type="dxa"/>
            <w:tcBorders>
              <w:top w:val="nil"/>
              <w:left w:val="nil"/>
              <w:bottom w:val="single" w:sz="4" w:space="0" w:color="auto"/>
              <w:right w:val="single" w:sz="4" w:space="0" w:color="auto"/>
            </w:tcBorders>
            <w:shd w:val="clear" w:color="auto" w:fill="auto"/>
            <w:noWrap/>
            <w:vAlign w:val="center"/>
            <w:hideMark/>
          </w:tcPr>
          <w:p w14:paraId="58571BA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51489,78</w:t>
            </w:r>
          </w:p>
        </w:tc>
        <w:tc>
          <w:tcPr>
            <w:tcW w:w="1300" w:type="dxa"/>
            <w:tcBorders>
              <w:top w:val="nil"/>
              <w:left w:val="nil"/>
              <w:bottom w:val="single" w:sz="4" w:space="0" w:color="auto"/>
              <w:right w:val="single" w:sz="4" w:space="0" w:color="auto"/>
            </w:tcBorders>
            <w:shd w:val="clear" w:color="auto" w:fill="auto"/>
            <w:noWrap/>
            <w:vAlign w:val="center"/>
            <w:hideMark/>
          </w:tcPr>
          <w:p w14:paraId="20CCF1A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80704,99</w:t>
            </w:r>
          </w:p>
        </w:tc>
        <w:tc>
          <w:tcPr>
            <w:tcW w:w="1400" w:type="dxa"/>
            <w:tcBorders>
              <w:top w:val="nil"/>
              <w:left w:val="nil"/>
              <w:bottom w:val="single" w:sz="4" w:space="0" w:color="auto"/>
              <w:right w:val="single" w:sz="4" w:space="0" w:color="auto"/>
            </w:tcBorders>
            <w:shd w:val="clear" w:color="auto" w:fill="auto"/>
            <w:noWrap/>
            <w:vAlign w:val="center"/>
            <w:hideMark/>
          </w:tcPr>
          <w:p w14:paraId="71600DB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2259739,63</w:t>
            </w:r>
          </w:p>
        </w:tc>
        <w:tc>
          <w:tcPr>
            <w:tcW w:w="1200" w:type="dxa"/>
            <w:tcBorders>
              <w:top w:val="nil"/>
              <w:left w:val="nil"/>
              <w:bottom w:val="single" w:sz="4" w:space="0" w:color="auto"/>
              <w:right w:val="single" w:sz="4" w:space="0" w:color="auto"/>
            </w:tcBorders>
            <w:shd w:val="clear" w:color="auto" w:fill="auto"/>
            <w:noWrap/>
            <w:vAlign w:val="center"/>
            <w:hideMark/>
          </w:tcPr>
          <w:p w14:paraId="0CFA916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49714,27</w:t>
            </w:r>
          </w:p>
        </w:tc>
        <w:tc>
          <w:tcPr>
            <w:tcW w:w="1300" w:type="dxa"/>
            <w:tcBorders>
              <w:top w:val="nil"/>
              <w:left w:val="nil"/>
              <w:bottom w:val="single" w:sz="4" w:space="0" w:color="auto"/>
              <w:right w:val="single" w:sz="4" w:space="0" w:color="auto"/>
            </w:tcBorders>
            <w:shd w:val="clear" w:color="auto" w:fill="auto"/>
            <w:noWrap/>
            <w:vAlign w:val="center"/>
            <w:hideMark/>
          </w:tcPr>
          <w:p w14:paraId="03A8DC3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80704,99</w:t>
            </w:r>
          </w:p>
        </w:tc>
        <w:tc>
          <w:tcPr>
            <w:tcW w:w="1270" w:type="dxa"/>
            <w:tcBorders>
              <w:top w:val="nil"/>
              <w:left w:val="nil"/>
              <w:bottom w:val="single" w:sz="4" w:space="0" w:color="auto"/>
              <w:right w:val="single" w:sz="4" w:space="0" w:color="auto"/>
            </w:tcBorders>
            <w:shd w:val="clear" w:color="auto" w:fill="auto"/>
            <w:noWrap/>
            <w:vAlign w:val="center"/>
            <w:hideMark/>
          </w:tcPr>
          <w:p w14:paraId="0013C0A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2179034,64</w:t>
            </w:r>
          </w:p>
        </w:tc>
        <w:tc>
          <w:tcPr>
            <w:tcW w:w="1226" w:type="dxa"/>
            <w:tcBorders>
              <w:top w:val="nil"/>
              <w:left w:val="nil"/>
              <w:bottom w:val="single" w:sz="4" w:space="0" w:color="auto"/>
              <w:right w:val="single" w:sz="4" w:space="0" w:color="auto"/>
            </w:tcBorders>
            <w:shd w:val="clear" w:color="auto" w:fill="auto"/>
            <w:noWrap/>
            <w:vAlign w:val="center"/>
            <w:hideMark/>
          </w:tcPr>
          <w:p w14:paraId="10D2AEB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47938,76</w:t>
            </w:r>
          </w:p>
        </w:tc>
      </w:tr>
      <w:tr w:rsidR="002B6200" w:rsidRPr="002B6200" w14:paraId="07842DAC" w14:textId="77777777" w:rsidTr="00E8485B">
        <w:trPr>
          <w:trHeight w:val="88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EF531D4" w14:textId="77777777" w:rsidR="002B6200" w:rsidRPr="002B6200" w:rsidRDefault="002B6200" w:rsidP="002B6200">
            <w:pPr>
              <w:rPr>
                <w:sz w:val="16"/>
                <w:szCs w:val="16"/>
              </w:rPr>
            </w:pPr>
            <w:r w:rsidRPr="002B6200">
              <w:rPr>
                <w:sz w:val="16"/>
                <w:szCs w:val="16"/>
              </w:rPr>
              <w:t>Насос сетевой марки IL100/190-30/2 №2 с эл.дв. 30 кВт/3000 об.мин кот. №36</w:t>
            </w:r>
          </w:p>
        </w:tc>
        <w:tc>
          <w:tcPr>
            <w:tcW w:w="1320" w:type="dxa"/>
            <w:tcBorders>
              <w:top w:val="nil"/>
              <w:left w:val="nil"/>
              <w:bottom w:val="single" w:sz="4" w:space="0" w:color="auto"/>
              <w:right w:val="single" w:sz="4" w:space="0" w:color="auto"/>
            </w:tcBorders>
            <w:shd w:val="clear" w:color="auto" w:fill="auto"/>
            <w:noWrap/>
            <w:vAlign w:val="center"/>
            <w:hideMark/>
          </w:tcPr>
          <w:p w14:paraId="0F85553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64283,33</w:t>
            </w:r>
          </w:p>
        </w:tc>
        <w:tc>
          <w:tcPr>
            <w:tcW w:w="1352" w:type="dxa"/>
            <w:tcBorders>
              <w:top w:val="nil"/>
              <w:left w:val="nil"/>
              <w:bottom w:val="single" w:sz="4" w:space="0" w:color="auto"/>
              <w:right w:val="single" w:sz="4" w:space="0" w:color="auto"/>
            </w:tcBorders>
            <w:shd w:val="clear" w:color="auto" w:fill="auto"/>
            <w:noWrap/>
            <w:vAlign w:val="center"/>
            <w:hideMark/>
          </w:tcPr>
          <w:p w14:paraId="0923694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2E8AFFD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6428,33</w:t>
            </w:r>
          </w:p>
        </w:tc>
        <w:tc>
          <w:tcPr>
            <w:tcW w:w="1340" w:type="dxa"/>
            <w:tcBorders>
              <w:top w:val="nil"/>
              <w:left w:val="nil"/>
              <w:bottom w:val="single" w:sz="4" w:space="0" w:color="auto"/>
              <w:right w:val="single" w:sz="4" w:space="0" w:color="auto"/>
            </w:tcBorders>
            <w:shd w:val="clear" w:color="auto" w:fill="auto"/>
            <w:noWrap/>
            <w:vAlign w:val="center"/>
            <w:hideMark/>
          </w:tcPr>
          <w:p w14:paraId="2585D1A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57855,00</w:t>
            </w:r>
          </w:p>
        </w:tc>
        <w:tc>
          <w:tcPr>
            <w:tcW w:w="1240" w:type="dxa"/>
            <w:tcBorders>
              <w:top w:val="nil"/>
              <w:left w:val="nil"/>
              <w:bottom w:val="single" w:sz="4" w:space="0" w:color="auto"/>
              <w:right w:val="single" w:sz="4" w:space="0" w:color="auto"/>
            </w:tcBorders>
            <w:shd w:val="clear" w:color="auto" w:fill="auto"/>
            <w:noWrap/>
            <w:vAlign w:val="center"/>
            <w:hideMark/>
          </w:tcPr>
          <w:p w14:paraId="19C8680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384CB50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6428,33</w:t>
            </w:r>
          </w:p>
        </w:tc>
        <w:tc>
          <w:tcPr>
            <w:tcW w:w="1400" w:type="dxa"/>
            <w:tcBorders>
              <w:top w:val="nil"/>
              <w:left w:val="nil"/>
              <w:bottom w:val="single" w:sz="4" w:space="0" w:color="auto"/>
              <w:right w:val="single" w:sz="4" w:space="0" w:color="auto"/>
            </w:tcBorders>
            <w:shd w:val="clear" w:color="auto" w:fill="auto"/>
            <w:noWrap/>
            <w:vAlign w:val="center"/>
            <w:hideMark/>
          </w:tcPr>
          <w:p w14:paraId="71C8D1F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51426,66</w:t>
            </w:r>
          </w:p>
        </w:tc>
        <w:tc>
          <w:tcPr>
            <w:tcW w:w="1200" w:type="dxa"/>
            <w:tcBorders>
              <w:top w:val="nil"/>
              <w:left w:val="nil"/>
              <w:bottom w:val="single" w:sz="4" w:space="0" w:color="auto"/>
              <w:right w:val="single" w:sz="4" w:space="0" w:color="auto"/>
            </w:tcBorders>
            <w:shd w:val="clear" w:color="auto" w:fill="auto"/>
            <w:noWrap/>
            <w:vAlign w:val="center"/>
            <w:hideMark/>
          </w:tcPr>
          <w:p w14:paraId="402C9C9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0A804A5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6428,33</w:t>
            </w:r>
          </w:p>
        </w:tc>
        <w:tc>
          <w:tcPr>
            <w:tcW w:w="1270" w:type="dxa"/>
            <w:tcBorders>
              <w:top w:val="nil"/>
              <w:left w:val="nil"/>
              <w:bottom w:val="single" w:sz="4" w:space="0" w:color="auto"/>
              <w:right w:val="single" w:sz="4" w:space="0" w:color="auto"/>
            </w:tcBorders>
            <w:shd w:val="clear" w:color="auto" w:fill="auto"/>
            <w:noWrap/>
            <w:vAlign w:val="center"/>
            <w:hideMark/>
          </w:tcPr>
          <w:p w14:paraId="76B18EC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44998,33</w:t>
            </w:r>
          </w:p>
        </w:tc>
        <w:tc>
          <w:tcPr>
            <w:tcW w:w="1226" w:type="dxa"/>
            <w:tcBorders>
              <w:top w:val="nil"/>
              <w:left w:val="nil"/>
              <w:bottom w:val="single" w:sz="4" w:space="0" w:color="auto"/>
              <w:right w:val="single" w:sz="4" w:space="0" w:color="auto"/>
            </w:tcBorders>
            <w:shd w:val="clear" w:color="auto" w:fill="auto"/>
            <w:noWrap/>
            <w:vAlign w:val="center"/>
            <w:hideMark/>
          </w:tcPr>
          <w:p w14:paraId="14BF3C9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70E5C6E3" w14:textId="77777777" w:rsidTr="00E8485B">
        <w:trPr>
          <w:trHeight w:val="54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4D8D787" w14:textId="77777777" w:rsidR="002B6200" w:rsidRPr="002B6200" w:rsidRDefault="002B6200" w:rsidP="002B6200">
            <w:pPr>
              <w:rPr>
                <w:sz w:val="16"/>
                <w:szCs w:val="16"/>
              </w:rPr>
            </w:pPr>
            <w:r w:rsidRPr="002B6200">
              <w:rPr>
                <w:sz w:val="16"/>
                <w:szCs w:val="16"/>
              </w:rPr>
              <w:t>Узел учета тепловой энергии и теплоносителя кот. №36</w:t>
            </w:r>
          </w:p>
        </w:tc>
        <w:tc>
          <w:tcPr>
            <w:tcW w:w="1320" w:type="dxa"/>
            <w:tcBorders>
              <w:top w:val="nil"/>
              <w:left w:val="nil"/>
              <w:bottom w:val="single" w:sz="4" w:space="0" w:color="auto"/>
              <w:right w:val="single" w:sz="4" w:space="0" w:color="auto"/>
            </w:tcBorders>
            <w:shd w:val="clear" w:color="auto" w:fill="auto"/>
            <w:noWrap/>
            <w:vAlign w:val="center"/>
            <w:hideMark/>
          </w:tcPr>
          <w:p w14:paraId="3DD1512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90000,00</w:t>
            </w:r>
          </w:p>
        </w:tc>
        <w:tc>
          <w:tcPr>
            <w:tcW w:w="1352" w:type="dxa"/>
            <w:tcBorders>
              <w:top w:val="nil"/>
              <w:left w:val="nil"/>
              <w:bottom w:val="single" w:sz="4" w:space="0" w:color="auto"/>
              <w:right w:val="single" w:sz="4" w:space="0" w:color="auto"/>
            </w:tcBorders>
            <w:shd w:val="clear" w:color="auto" w:fill="auto"/>
            <w:noWrap/>
            <w:vAlign w:val="center"/>
            <w:hideMark/>
          </w:tcPr>
          <w:p w14:paraId="2223096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352D86A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9000,00</w:t>
            </w:r>
          </w:p>
        </w:tc>
        <w:tc>
          <w:tcPr>
            <w:tcW w:w="1340" w:type="dxa"/>
            <w:tcBorders>
              <w:top w:val="nil"/>
              <w:left w:val="nil"/>
              <w:bottom w:val="single" w:sz="4" w:space="0" w:color="auto"/>
              <w:right w:val="single" w:sz="4" w:space="0" w:color="auto"/>
            </w:tcBorders>
            <w:shd w:val="clear" w:color="auto" w:fill="auto"/>
            <w:noWrap/>
            <w:vAlign w:val="center"/>
            <w:hideMark/>
          </w:tcPr>
          <w:p w14:paraId="2E933EE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81000,00</w:t>
            </w:r>
          </w:p>
        </w:tc>
        <w:tc>
          <w:tcPr>
            <w:tcW w:w="1240" w:type="dxa"/>
            <w:tcBorders>
              <w:top w:val="nil"/>
              <w:left w:val="nil"/>
              <w:bottom w:val="single" w:sz="4" w:space="0" w:color="auto"/>
              <w:right w:val="single" w:sz="4" w:space="0" w:color="auto"/>
            </w:tcBorders>
            <w:shd w:val="clear" w:color="auto" w:fill="auto"/>
            <w:noWrap/>
            <w:vAlign w:val="center"/>
            <w:hideMark/>
          </w:tcPr>
          <w:p w14:paraId="61E22C3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3CC8230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9000,00</w:t>
            </w:r>
          </w:p>
        </w:tc>
        <w:tc>
          <w:tcPr>
            <w:tcW w:w="1400" w:type="dxa"/>
            <w:tcBorders>
              <w:top w:val="nil"/>
              <w:left w:val="nil"/>
              <w:bottom w:val="single" w:sz="4" w:space="0" w:color="auto"/>
              <w:right w:val="single" w:sz="4" w:space="0" w:color="auto"/>
            </w:tcBorders>
            <w:shd w:val="clear" w:color="auto" w:fill="auto"/>
            <w:noWrap/>
            <w:vAlign w:val="center"/>
            <w:hideMark/>
          </w:tcPr>
          <w:p w14:paraId="64F5DCC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72000,00</w:t>
            </w:r>
          </w:p>
        </w:tc>
        <w:tc>
          <w:tcPr>
            <w:tcW w:w="1200" w:type="dxa"/>
            <w:tcBorders>
              <w:top w:val="nil"/>
              <w:left w:val="nil"/>
              <w:bottom w:val="single" w:sz="4" w:space="0" w:color="auto"/>
              <w:right w:val="single" w:sz="4" w:space="0" w:color="auto"/>
            </w:tcBorders>
            <w:shd w:val="clear" w:color="auto" w:fill="auto"/>
            <w:noWrap/>
            <w:vAlign w:val="center"/>
            <w:hideMark/>
          </w:tcPr>
          <w:p w14:paraId="472482F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5EC0CCB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9000,00</w:t>
            </w:r>
          </w:p>
        </w:tc>
        <w:tc>
          <w:tcPr>
            <w:tcW w:w="1270" w:type="dxa"/>
            <w:tcBorders>
              <w:top w:val="nil"/>
              <w:left w:val="nil"/>
              <w:bottom w:val="single" w:sz="4" w:space="0" w:color="auto"/>
              <w:right w:val="single" w:sz="4" w:space="0" w:color="auto"/>
            </w:tcBorders>
            <w:shd w:val="clear" w:color="auto" w:fill="auto"/>
            <w:noWrap/>
            <w:vAlign w:val="center"/>
            <w:hideMark/>
          </w:tcPr>
          <w:p w14:paraId="257A6EE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63000,00</w:t>
            </w:r>
          </w:p>
        </w:tc>
        <w:tc>
          <w:tcPr>
            <w:tcW w:w="1226" w:type="dxa"/>
            <w:tcBorders>
              <w:top w:val="nil"/>
              <w:left w:val="nil"/>
              <w:bottom w:val="single" w:sz="4" w:space="0" w:color="auto"/>
              <w:right w:val="single" w:sz="4" w:space="0" w:color="auto"/>
            </w:tcBorders>
            <w:shd w:val="clear" w:color="auto" w:fill="auto"/>
            <w:noWrap/>
            <w:vAlign w:val="center"/>
            <w:hideMark/>
          </w:tcPr>
          <w:p w14:paraId="64FD9FB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6812DBDF" w14:textId="77777777" w:rsidTr="00E8485B">
        <w:trPr>
          <w:trHeight w:val="2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A0BD944" w14:textId="77777777" w:rsidR="002B6200" w:rsidRPr="002B6200" w:rsidRDefault="002B6200" w:rsidP="002B6200">
            <w:pPr>
              <w:rPr>
                <w:b/>
                <w:bCs/>
                <w:sz w:val="16"/>
                <w:szCs w:val="16"/>
              </w:rPr>
            </w:pPr>
            <w:r w:rsidRPr="002B6200">
              <w:rPr>
                <w:b/>
                <w:bCs/>
                <w:sz w:val="16"/>
                <w:szCs w:val="16"/>
              </w:rPr>
              <w:t>Тепловые сети котельной № 36</w:t>
            </w:r>
          </w:p>
        </w:tc>
        <w:tc>
          <w:tcPr>
            <w:tcW w:w="1320" w:type="dxa"/>
            <w:tcBorders>
              <w:top w:val="nil"/>
              <w:left w:val="nil"/>
              <w:bottom w:val="single" w:sz="4" w:space="0" w:color="auto"/>
              <w:right w:val="single" w:sz="4" w:space="0" w:color="auto"/>
            </w:tcBorders>
            <w:shd w:val="clear" w:color="auto" w:fill="auto"/>
            <w:noWrap/>
            <w:vAlign w:val="center"/>
            <w:hideMark/>
          </w:tcPr>
          <w:p w14:paraId="739AE7A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6373803,44</w:t>
            </w:r>
          </w:p>
        </w:tc>
        <w:tc>
          <w:tcPr>
            <w:tcW w:w="1352" w:type="dxa"/>
            <w:tcBorders>
              <w:top w:val="nil"/>
              <w:left w:val="nil"/>
              <w:bottom w:val="single" w:sz="4" w:space="0" w:color="auto"/>
              <w:right w:val="single" w:sz="4" w:space="0" w:color="auto"/>
            </w:tcBorders>
            <w:shd w:val="clear" w:color="auto" w:fill="auto"/>
            <w:noWrap/>
            <w:vAlign w:val="center"/>
            <w:hideMark/>
          </w:tcPr>
          <w:p w14:paraId="18B51B3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76E15C5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637380,34</w:t>
            </w:r>
          </w:p>
        </w:tc>
        <w:tc>
          <w:tcPr>
            <w:tcW w:w="1340" w:type="dxa"/>
            <w:tcBorders>
              <w:top w:val="nil"/>
              <w:left w:val="nil"/>
              <w:bottom w:val="single" w:sz="4" w:space="0" w:color="auto"/>
              <w:right w:val="single" w:sz="4" w:space="0" w:color="auto"/>
            </w:tcBorders>
            <w:shd w:val="clear" w:color="auto" w:fill="auto"/>
            <w:noWrap/>
            <w:vAlign w:val="center"/>
            <w:hideMark/>
          </w:tcPr>
          <w:p w14:paraId="3EA0C6F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5736423,10</w:t>
            </w:r>
          </w:p>
        </w:tc>
        <w:tc>
          <w:tcPr>
            <w:tcW w:w="1240" w:type="dxa"/>
            <w:tcBorders>
              <w:top w:val="nil"/>
              <w:left w:val="nil"/>
              <w:bottom w:val="single" w:sz="4" w:space="0" w:color="auto"/>
              <w:right w:val="single" w:sz="4" w:space="0" w:color="auto"/>
            </w:tcBorders>
            <w:shd w:val="clear" w:color="auto" w:fill="auto"/>
            <w:noWrap/>
            <w:vAlign w:val="center"/>
            <w:hideMark/>
          </w:tcPr>
          <w:p w14:paraId="38FD6BF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126201,31</w:t>
            </w:r>
          </w:p>
        </w:tc>
        <w:tc>
          <w:tcPr>
            <w:tcW w:w="1300" w:type="dxa"/>
            <w:tcBorders>
              <w:top w:val="nil"/>
              <w:left w:val="nil"/>
              <w:bottom w:val="single" w:sz="4" w:space="0" w:color="auto"/>
              <w:right w:val="single" w:sz="4" w:space="0" w:color="auto"/>
            </w:tcBorders>
            <w:shd w:val="clear" w:color="auto" w:fill="auto"/>
            <w:noWrap/>
            <w:vAlign w:val="center"/>
            <w:hideMark/>
          </w:tcPr>
          <w:p w14:paraId="6D2396B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637380,34</w:t>
            </w:r>
          </w:p>
        </w:tc>
        <w:tc>
          <w:tcPr>
            <w:tcW w:w="1400" w:type="dxa"/>
            <w:tcBorders>
              <w:top w:val="nil"/>
              <w:left w:val="nil"/>
              <w:bottom w:val="single" w:sz="4" w:space="0" w:color="auto"/>
              <w:right w:val="single" w:sz="4" w:space="0" w:color="auto"/>
            </w:tcBorders>
            <w:shd w:val="clear" w:color="auto" w:fill="auto"/>
            <w:noWrap/>
            <w:vAlign w:val="center"/>
            <w:hideMark/>
          </w:tcPr>
          <w:p w14:paraId="095A600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5099042,75</w:t>
            </w:r>
          </w:p>
        </w:tc>
        <w:tc>
          <w:tcPr>
            <w:tcW w:w="1200" w:type="dxa"/>
            <w:tcBorders>
              <w:top w:val="nil"/>
              <w:left w:val="nil"/>
              <w:bottom w:val="single" w:sz="4" w:space="0" w:color="auto"/>
              <w:right w:val="single" w:sz="4" w:space="0" w:color="auto"/>
            </w:tcBorders>
            <w:shd w:val="clear" w:color="auto" w:fill="auto"/>
            <w:noWrap/>
            <w:vAlign w:val="center"/>
            <w:hideMark/>
          </w:tcPr>
          <w:p w14:paraId="6B2282C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112178,94</w:t>
            </w:r>
          </w:p>
        </w:tc>
        <w:tc>
          <w:tcPr>
            <w:tcW w:w="1300" w:type="dxa"/>
            <w:tcBorders>
              <w:top w:val="nil"/>
              <w:left w:val="nil"/>
              <w:bottom w:val="single" w:sz="4" w:space="0" w:color="auto"/>
              <w:right w:val="single" w:sz="4" w:space="0" w:color="auto"/>
            </w:tcBorders>
            <w:shd w:val="clear" w:color="auto" w:fill="auto"/>
            <w:noWrap/>
            <w:vAlign w:val="center"/>
            <w:hideMark/>
          </w:tcPr>
          <w:p w14:paraId="2600A3E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637380,34</w:t>
            </w:r>
          </w:p>
        </w:tc>
        <w:tc>
          <w:tcPr>
            <w:tcW w:w="1270" w:type="dxa"/>
            <w:tcBorders>
              <w:top w:val="nil"/>
              <w:left w:val="nil"/>
              <w:bottom w:val="single" w:sz="4" w:space="0" w:color="auto"/>
              <w:right w:val="single" w:sz="4" w:space="0" w:color="auto"/>
            </w:tcBorders>
            <w:shd w:val="clear" w:color="auto" w:fill="auto"/>
            <w:noWrap/>
            <w:vAlign w:val="center"/>
            <w:hideMark/>
          </w:tcPr>
          <w:p w14:paraId="019D907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4461662,41</w:t>
            </w:r>
          </w:p>
        </w:tc>
        <w:tc>
          <w:tcPr>
            <w:tcW w:w="1226" w:type="dxa"/>
            <w:tcBorders>
              <w:top w:val="nil"/>
              <w:left w:val="nil"/>
              <w:bottom w:val="single" w:sz="4" w:space="0" w:color="auto"/>
              <w:right w:val="single" w:sz="4" w:space="0" w:color="auto"/>
            </w:tcBorders>
            <w:shd w:val="clear" w:color="auto" w:fill="auto"/>
            <w:noWrap/>
            <w:vAlign w:val="center"/>
            <w:hideMark/>
          </w:tcPr>
          <w:p w14:paraId="14BB149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98156,57</w:t>
            </w:r>
          </w:p>
        </w:tc>
      </w:tr>
      <w:tr w:rsidR="002B6200" w:rsidRPr="002B6200" w14:paraId="08E4BE3B" w14:textId="77777777" w:rsidTr="00E8485B">
        <w:trPr>
          <w:trHeight w:val="51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689E3A0" w14:textId="77777777" w:rsidR="002B6200" w:rsidRPr="002B6200" w:rsidRDefault="002B6200" w:rsidP="002B6200">
            <w:pPr>
              <w:rPr>
                <w:sz w:val="16"/>
                <w:szCs w:val="16"/>
              </w:rPr>
            </w:pPr>
            <w:r w:rsidRPr="002B6200">
              <w:rPr>
                <w:sz w:val="16"/>
                <w:szCs w:val="16"/>
              </w:rPr>
              <w:t>Узел учета тепловой энергии и теплоносителя кот. №30</w:t>
            </w:r>
          </w:p>
        </w:tc>
        <w:tc>
          <w:tcPr>
            <w:tcW w:w="1320" w:type="dxa"/>
            <w:tcBorders>
              <w:top w:val="nil"/>
              <w:left w:val="nil"/>
              <w:bottom w:val="single" w:sz="4" w:space="0" w:color="auto"/>
              <w:right w:val="single" w:sz="4" w:space="0" w:color="auto"/>
            </w:tcBorders>
            <w:shd w:val="clear" w:color="auto" w:fill="auto"/>
            <w:noWrap/>
            <w:vAlign w:val="center"/>
            <w:hideMark/>
          </w:tcPr>
          <w:p w14:paraId="62EE389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81300,00</w:t>
            </w:r>
          </w:p>
        </w:tc>
        <w:tc>
          <w:tcPr>
            <w:tcW w:w="1352" w:type="dxa"/>
            <w:tcBorders>
              <w:top w:val="nil"/>
              <w:left w:val="nil"/>
              <w:bottom w:val="single" w:sz="4" w:space="0" w:color="auto"/>
              <w:right w:val="single" w:sz="4" w:space="0" w:color="auto"/>
            </w:tcBorders>
            <w:shd w:val="clear" w:color="auto" w:fill="auto"/>
            <w:noWrap/>
            <w:vAlign w:val="center"/>
            <w:hideMark/>
          </w:tcPr>
          <w:p w14:paraId="67FE771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282B6C9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8130,00</w:t>
            </w:r>
          </w:p>
        </w:tc>
        <w:tc>
          <w:tcPr>
            <w:tcW w:w="1340" w:type="dxa"/>
            <w:tcBorders>
              <w:top w:val="nil"/>
              <w:left w:val="nil"/>
              <w:bottom w:val="single" w:sz="4" w:space="0" w:color="auto"/>
              <w:right w:val="single" w:sz="4" w:space="0" w:color="auto"/>
            </w:tcBorders>
            <w:shd w:val="clear" w:color="auto" w:fill="auto"/>
            <w:noWrap/>
            <w:vAlign w:val="center"/>
            <w:hideMark/>
          </w:tcPr>
          <w:p w14:paraId="24F1E8C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73170,00</w:t>
            </w:r>
          </w:p>
        </w:tc>
        <w:tc>
          <w:tcPr>
            <w:tcW w:w="1240" w:type="dxa"/>
            <w:tcBorders>
              <w:top w:val="nil"/>
              <w:left w:val="nil"/>
              <w:bottom w:val="single" w:sz="4" w:space="0" w:color="auto"/>
              <w:right w:val="single" w:sz="4" w:space="0" w:color="auto"/>
            </w:tcBorders>
            <w:shd w:val="clear" w:color="auto" w:fill="auto"/>
            <w:noWrap/>
            <w:vAlign w:val="center"/>
            <w:hideMark/>
          </w:tcPr>
          <w:p w14:paraId="6F7AC5F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5408B79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8130,00</w:t>
            </w:r>
          </w:p>
        </w:tc>
        <w:tc>
          <w:tcPr>
            <w:tcW w:w="1400" w:type="dxa"/>
            <w:tcBorders>
              <w:top w:val="nil"/>
              <w:left w:val="nil"/>
              <w:bottom w:val="single" w:sz="4" w:space="0" w:color="auto"/>
              <w:right w:val="single" w:sz="4" w:space="0" w:color="auto"/>
            </w:tcBorders>
            <w:shd w:val="clear" w:color="auto" w:fill="auto"/>
            <w:noWrap/>
            <w:vAlign w:val="center"/>
            <w:hideMark/>
          </w:tcPr>
          <w:p w14:paraId="6D78249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65040,00</w:t>
            </w:r>
          </w:p>
        </w:tc>
        <w:tc>
          <w:tcPr>
            <w:tcW w:w="1200" w:type="dxa"/>
            <w:tcBorders>
              <w:top w:val="nil"/>
              <w:left w:val="nil"/>
              <w:bottom w:val="single" w:sz="4" w:space="0" w:color="auto"/>
              <w:right w:val="single" w:sz="4" w:space="0" w:color="auto"/>
            </w:tcBorders>
            <w:shd w:val="clear" w:color="auto" w:fill="auto"/>
            <w:noWrap/>
            <w:vAlign w:val="center"/>
            <w:hideMark/>
          </w:tcPr>
          <w:p w14:paraId="3520EE6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4B65CF3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8130,00</w:t>
            </w:r>
          </w:p>
        </w:tc>
        <w:tc>
          <w:tcPr>
            <w:tcW w:w="1270" w:type="dxa"/>
            <w:tcBorders>
              <w:top w:val="nil"/>
              <w:left w:val="nil"/>
              <w:bottom w:val="single" w:sz="4" w:space="0" w:color="auto"/>
              <w:right w:val="single" w:sz="4" w:space="0" w:color="auto"/>
            </w:tcBorders>
            <w:shd w:val="clear" w:color="auto" w:fill="auto"/>
            <w:noWrap/>
            <w:vAlign w:val="center"/>
            <w:hideMark/>
          </w:tcPr>
          <w:p w14:paraId="1BCA370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56910,00</w:t>
            </w:r>
          </w:p>
        </w:tc>
        <w:tc>
          <w:tcPr>
            <w:tcW w:w="1226" w:type="dxa"/>
            <w:tcBorders>
              <w:top w:val="nil"/>
              <w:left w:val="nil"/>
              <w:bottom w:val="single" w:sz="4" w:space="0" w:color="auto"/>
              <w:right w:val="single" w:sz="4" w:space="0" w:color="auto"/>
            </w:tcBorders>
            <w:shd w:val="clear" w:color="auto" w:fill="auto"/>
            <w:noWrap/>
            <w:vAlign w:val="center"/>
            <w:hideMark/>
          </w:tcPr>
          <w:p w14:paraId="37AD280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15878ED3" w14:textId="77777777" w:rsidTr="00E8485B">
        <w:trPr>
          <w:trHeight w:val="2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A628751" w14:textId="77777777" w:rsidR="002B6200" w:rsidRPr="002B6200" w:rsidRDefault="002B6200" w:rsidP="002B6200">
            <w:pPr>
              <w:rPr>
                <w:b/>
                <w:bCs/>
                <w:sz w:val="16"/>
                <w:szCs w:val="16"/>
              </w:rPr>
            </w:pPr>
            <w:r w:rsidRPr="002B6200">
              <w:rPr>
                <w:b/>
                <w:bCs/>
                <w:sz w:val="16"/>
                <w:szCs w:val="16"/>
              </w:rPr>
              <w:t>Тепловые сети котельной № 30</w:t>
            </w:r>
          </w:p>
        </w:tc>
        <w:tc>
          <w:tcPr>
            <w:tcW w:w="1320" w:type="dxa"/>
            <w:tcBorders>
              <w:top w:val="nil"/>
              <w:left w:val="nil"/>
              <w:bottom w:val="single" w:sz="4" w:space="0" w:color="auto"/>
              <w:right w:val="single" w:sz="4" w:space="0" w:color="auto"/>
            </w:tcBorders>
            <w:shd w:val="clear" w:color="auto" w:fill="auto"/>
            <w:noWrap/>
            <w:vAlign w:val="center"/>
            <w:hideMark/>
          </w:tcPr>
          <w:p w14:paraId="40EE1CD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5364323,42</w:t>
            </w:r>
          </w:p>
        </w:tc>
        <w:tc>
          <w:tcPr>
            <w:tcW w:w="1352" w:type="dxa"/>
            <w:tcBorders>
              <w:top w:val="nil"/>
              <w:left w:val="nil"/>
              <w:bottom w:val="single" w:sz="4" w:space="0" w:color="auto"/>
              <w:right w:val="single" w:sz="4" w:space="0" w:color="auto"/>
            </w:tcBorders>
            <w:shd w:val="clear" w:color="auto" w:fill="auto"/>
            <w:noWrap/>
            <w:vAlign w:val="center"/>
            <w:hideMark/>
          </w:tcPr>
          <w:p w14:paraId="09D666D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0132FE3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536432,34</w:t>
            </w:r>
          </w:p>
        </w:tc>
        <w:tc>
          <w:tcPr>
            <w:tcW w:w="1340" w:type="dxa"/>
            <w:tcBorders>
              <w:top w:val="nil"/>
              <w:left w:val="nil"/>
              <w:bottom w:val="single" w:sz="4" w:space="0" w:color="auto"/>
              <w:right w:val="single" w:sz="4" w:space="0" w:color="auto"/>
            </w:tcBorders>
            <w:shd w:val="clear" w:color="auto" w:fill="auto"/>
            <w:noWrap/>
            <w:vAlign w:val="center"/>
            <w:hideMark/>
          </w:tcPr>
          <w:p w14:paraId="1C4EACB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4827891,08</w:t>
            </w:r>
          </w:p>
        </w:tc>
        <w:tc>
          <w:tcPr>
            <w:tcW w:w="1240" w:type="dxa"/>
            <w:tcBorders>
              <w:top w:val="nil"/>
              <w:left w:val="nil"/>
              <w:bottom w:val="single" w:sz="4" w:space="0" w:color="auto"/>
              <w:right w:val="single" w:sz="4" w:space="0" w:color="auto"/>
            </w:tcBorders>
            <w:shd w:val="clear" w:color="auto" w:fill="auto"/>
            <w:noWrap/>
            <w:vAlign w:val="center"/>
            <w:hideMark/>
          </w:tcPr>
          <w:p w14:paraId="1143C4B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106213,60</w:t>
            </w:r>
          </w:p>
        </w:tc>
        <w:tc>
          <w:tcPr>
            <w:tcW w:w="1300" w:type="dxa"/>
            <w:tcBorders>
              <w:top w:val="nil"/>
              <w:left w:val="nil"/>
              <w:bottom w:val="single" w:sz="4" w:space="0" w:color="auto"/>
              <w:right w:val="single" w:sz="4" w:space="0" w:color="auto"/>
            </w:tcBorders>
            <w:shd w:val="clear" w:color="auto" w:fill="auto"/>
            <w:noWrap/>
            <w:vAlign w:val="center"/>
            <w:hideMark/>
          </w:tcPr>
          <w:p w14:paraId="6FDD76B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536432,34</w:t>
            </w:r>
          </w:p>
        </w:tc>
        <w:tc>
          <w:tcPr>
            <w:tcW w:w="1400" w:type="dxa"/>
            <w:tcBorders>
              <w:top w:val="nil"/>
              <w:left w:val="nil"/>
              <w:bottom w:val="single" w:sz="4" w:space="0" w:color="auto"/>
              <w:right w:val="single" w:sz="4" w:space="0" w:color="auto"/>
            </w:tcBorders>
            <w:shd w:val="clear" w:color="auto" w:fill="auto"/>
            <w:noWrap/>
            <w:vAlign w:val="center"/>
            <w:hideMark/>
          </w:tcPr>
          <w:p w14:paraId="1E20BD8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4291458,74</w:t>
            </w:r>
          </w:p>
        </w:tc>
        <w:tc>
          <w:tcPr>
            <w:tcW w:w="1200" w:type="dxa"/>
            <w:tcBorders>
              <w:top w:val="nil"/>
              <w:left w:val="nil"/>
              <w:bottom w:val="single" w:sz="4" w:space="0" w:color="auto"/>
              <w:right w:val="single" w:sz="4" w:space="0" w:color="auto"/>
            </w:tcBorders>
            <w:shd w:val="clear" w:color="auto" w:fill="auto"/>
            <w:noWrap/>
            <w:vAlign w:val="center"/>
            <w:hideMark/>
          </w:tcPr>
          <w:p w14:paraId="6913171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94412,09</w:t>
            </w:r>
          </w:p>
        </w:tc>
        <w:tc>
          <w:tcPr>
            <w:tcW w:w="1300" w:type="dxa"/>
            <w:tcBorders>
              <w:top w:val="nil"/>
              <w:left w:val="nil"/>
              <w:bottom w:val="single" w:sz="4" w:space="0" w:color="auto"/>
              <w:right w:val="single" w:sz="4" w:space="0" w:color="auto"/>
            </w:tcBorders>
            <w:shd w:val="clear" w:color="auto" w:fill="auto"/>
            <w:noWrap/>
            <w:vAlign w:val="center"/>
            <w:hideMark/>
          </w:tcPr>
          <w:p w14:paraId="1C69B8A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536432,34</w:t>
            </w:r>
          </w:p>
        </w:tc>
        <w:tc>
          <w:tcPr>
            <w:tcW w:w="1270" w:type="dxa"/>
            <w:tcBorders>
              <w:top w:val="nil"/>
              <w:left w:val="nil"/>
              <w:bottom w:val="single" w:sz="4" w:space="0" w:color="auto"/>
              <w:right w:val="single" w:sz="4" w:space="0" w:color="auto"/>
            </w:tcBorders>
            <w:shd w:val="clear" w:color="auto" w:fill="auto"/>
            <w:noWrap/>
            <w:vAlign w:val="center"/>
            <w:hideMark/>
          </w:tcPr>
          <w:p w14:paraId="1EDDBCB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3755026,39</w:t>
            </w:r>
          </w:p>
        </w:tc>
        <w:tc>
          <w:tcPr>
            <w:tcW w:w="1226" w:type="dxa"/>
            <w:tcBorders>
              <w:top w:val="nil"/>
              <w:left w:val="nil"/>
              <w:bottom w:val="single" w:sz="4" w:space="0" w:color="auto"/>
              <w:right w:val="single" w:sz="4" w:space="0" w:color="auto"/>
            </w:tcBorders>
            <w:shd w:val="clear" w:color="auto" w:fill="auto"/>
            <w:noWrap/>
            <w:vAlign w:val="center"/>
            <w:hideMark/>
          </w:tcPr>
          <w:p w14:paraId="3B9D1DA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82610,58</w:t>
            </w:r>
          </w:p>
        </w:tc>
      </w:tr>
      <w:tr w:rsidR="002B6200" w:rsidRPr="002B6200" w14:paraId="57CACDF2" w14:textId="77777777" w:rsidTr="00E8485B">
        <w:trPr>
          <w:trHeight w:val="51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C7EF17F" w14:textId="77777777" w:rsidR="002B6200" w:rsidRPr="002B6200" w:rsidRDefault="002B6200" w:rsidP="002B6200">
            <w:pPr>
              <w:rPr>
                <w:sz w:val="16"/>
                <w:szCs w:val="16"/>
              </w:rPr>
            </w:pPr>
            <w:r w:rsidRPr="002B6200">
              <w:rPr>
                <w:sz w:val="16"/>
                <w:szCs w:val="16"/>
              </w:rPr>
              <w:t>Насос сетевой марки К 290/30 №1 с эл.дв. 37 кВт/1500 об.мин кот. №2</w:t>
            </w:r>
          </w:p>
        </w:tc>
        <w:tc>
          <w:tcPr>
            <w:tcW w:w="1320" w:type="dxa"/>
            <w:tcBorders>
              <w:top w:val="nil"/>
              <w:left w:val="nil"/>
              <w:bottom w:val="single" w:sz="4" w:space="0" w:color="auto"/>
              <w:right w:val="single" w:sz="4" w:space="0" w:color="auto"/>
            </w:tcBorders>
            <w:shd w:val="clear" w:color="auto" w:fill="auto"/>
            <w:noWrap/>
            <w:vAlign w:val="center"/>
            <w:hideMark/>
          </w:tcPr>
          <w:p w14:paraId="7D035B7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41549,85</w:t>
            </w:r>
          </w:p>
        </w:tc>
        <w:tc>
          <w:tcPr>
            <w:tcW w:w="1352" w:type="dxa"/>
            <w:tcBorders>
              <w:top w:val="nil"/>
              <w:left w:val="nil"/>
              <w:bottom w:val="single" w:sz="4" w:space="0" w:color="auto"/>
              <w:right w:val="single" w:sz="4" w:space="0" w:color="auto"/>
            </w:tcBorders>
            <w:shd w:val="clear" w:color="auto" w:fill="auto"/>
            <w:noWrap/>
            <w:vAlign w:val="center"/>
            <w:hideMark/>
          </w:tcPr>
          <w:p w14:paraId="04D9E01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3577B5B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4154,99</w:t>
            </w:r>
          </w:p>
        </w:tc>
        <w:tc>
          <w:tcPr>
            <w:tcW w:w="1340" w:type="dxa"/>
            <w:tcBorders>
              <w:top w:val="nil"/>
              <w:left w:val="nil"/>
              <w:bottom w:val="single" w:sz="4" w:space="0" w:color="auto"/>
              <w:right w:val="single" w:sz="4" w:space="0" w:color="auto"/>
            </w:tcBorders>
            <w:shd w:val="clear" w:color="auto" w:fill="auto"/>
            <w:noWrap/>
            <w:vAlign w:val="center"/>
            <w:hideMark/>
          </w:tcPr>
          <w:p w14:paraId="4C84018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37394,87</w:t>
            </w:r>
          </w:p>
        </w:tc>
        <w:tc>
          <w:tcPr>
            <w:tcW w:w="1240" w:type="dxa"/>
            <w:tcBorders>
              <w:top w:val="nil"/>
              <w:left w:val="nil"/>
              <w:bottom w:val="single" w:sz="4" w:space="0" w:color="auto"/>
              <w:right w:val="single" w:sz="4" w:space="0" w:color="auto"/>
            </w:tcBorders>
            <w:shd w:val="clear" w:color="auto" w:fill="auto"/>
            <w:noWrap/>
            <w:vAlign w:val="center"/>
            <w:hideMark/>
          </w:tcPr>
          <w:p w14:paraId="7F3A96A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05B1F72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4154,99</w:t>
            </w:r>
          </w:p>
        </w:tc>
        <w:tc>
          <w:tcPr>
            <w:tcW w:w="1400" w:type="dxa"/>
            <w:tcBorders>
              <w:top w:val="nil"/>
              <w:left w:val="nil"/>
              <w:bottom w:val="single" w:sz="4" w:space="0" w:color="auto"/>
              <w:right w:val="single" w:sz="4" w:space="0" w:color="auto"/>
            </w:tcBorders>
            <w:shd w:val="clear" w:color="auto" w:fill="auto"/>
            <w:noWrap/>
            <w:vAlign w:val="center"/>
            <w:hideMark/>
          </w:tcPr>
          <w:p w14:paraId="1764853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33239,88</w:t>
            </w:r>
          </w:p>
        </w:tc>
        <w:tc>
          <w:tcPr>
            <w:tcW w:w="1200" w:type="dxa"/>
            <w:tcBorders>
              <w:top w:val="nil"/>
              <w:left w:val="nil"/>
              <w:bottom w:val="single" w:sz="4" w:space="0" w:color="auto"/>
              <w:right w:val="single" w:sz="4" w:space="0" w:color="auto"/>
            </w:tcBorders>
            <w:shd w:val="clear" w:color="auto" w:fill="auto"/>
            <w:noWrap/>
            <w:vAlign w:val="center"/>
            <w:hideMark/>
          </w:tcPr>
          <w:p w14:paraId="065853B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05909C8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4154,99</w:t>
            </w:r>
          </w:p>
        </w:tc>
        <w:tc>
          <w:tcPr>
            <w:tcW w:w="1270" w:type="dxa"/>
            <w:tcBorders>
              <w:top w:val="nil"/>
              <w:left w:val="nil"/>
              <w:bottom w:val="single" w:sz="4" w:space="0" w:color="auto"/>
              <w:right w:val="single" w:sz="4" w:space="0" w:color="auto"/>
            </w:tcBorders>
            <w:shd w:val="clear" w:color="auto" w:fill="auto"/>
            <w:noWrap/>
            <w:vAlign w:val="center"/>
            <w:hideMark/>
          </w:tcPr>
          <w:p w14:paraId="17D1A2F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29084,90</w:t>
            </w:r>
          </w:p>
        </w:tc>
        <w:tc>
          <w:tcPr>
            <w:tcW w:w="1226" w:type="dxa"/>
            <w:tcBorders>
              <w:top w:val="nil"/>
              <w:left w:val="nil"/>
              <w:bottom w:val="single" w:sz="4" w:space="0" w:color="auto"/>
              <w:right w:val="single" w:sz="4" w:space="0" w:color="auto"/>
            </w:tcBorders>
            <w:shd w:val="clear" w:color="auto" w:fill="auto"/>
            <w:noWrap/>
            <w:vAlign w:val="center"/>
            <w:hideMark/>
          </w:tcPr>
          <w:p w14:paraId="6066835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512036FB" w14:textId="77777777" w:rsidTr="00E8485B">
        <w:trPr>
          <w:trHeight w:val="51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A4B8F1D" w14:textId="77777777" w:rsidR="002B6200" w:rsidRPr="002B6200" w:rsidRDefault="002B6200" w:rsidP="002B6200">
            <w:pPr>
              <w:rPr>
                <w:sz w:val="16"/>
                <w:szCs w:val="16"/>
              </w:rPr>
            </w:pPr>
            <w:r w:rsidRPr="002B6200">
              <w:rPr>
                <w:sz w:val="16"/>
                <w:szCs w:val="16"/>
              </w:rPr>
              <w:t>Насос ГВС марки К 80-50-200 №1 с эл.дв. 15 кВт/3000 об.мин кот. №2</w:t>
            </w:r>
          </w:p>
        </w:tc>
        <w:tc>
          <w:tcPr>
            <w:tcW w:w="1320" w:type="dxa"/>
            <w:tcBorders>
              <w:top w:val="nil"/>
              <w:left w:val="nil"/>
              <w:bottom w:val="single" w:sz="4" w:space="0" w:color="auto"/>
              <w:right w:val="single" w:sz="4" w:space="0" w:color="auto"/>
            </w:tcBorders>
            <w:shd w:val="clear" w:color="auto" w:fill="auto"/>
            <w:noWrap/>
            <w:vAlign w:val="center"/>
            <w:hideMark/>
          </w:tcPr>
          <w:p w14:paraId="5FBE08F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40250,00</w:t>
            </w:r>
          </w:p>
        </w:tc>
        <w:tc>
          <w:tcPr>
            <w:tcW w:w="1352" w:type="dxa"/>
            <w:tcBorders>
              <w:top w:val="nil"/>
              <w:left w:val="nil"/>
              <w:bottom w:val="single" w:sz="4" w:space="0" w:color="auto"/>
              <w:right w:val="single" w:sz="4" w:space="0" w:color="auto"/>
            </w:tcBorders>
            <w:shd w:val="clear" w:color="auto" w:fill="auto"/>
            <w:noWrap/>
            <w:vAlign w:val="center"/>
            <w:hideMark/>
          </w:tcPr>
          <w:p w14:paraId="186B369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641900B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4025,00</w:t>
            </w:r>
          </w:p>
        </w:tc>
        <w:tc>
          <w:tcPr>
            <w:tcW w:w="1340" w:type="dxa"/>
            <w:tcBorders>
              <w:top w:val="nil"/>
              <w:left w:val="nil"/>
              <w:bottom w:val="single" w:sz="4" w:space="0" w:color="auto"/>
              <w:right w:val="single" w:sz="4" w:space="0" w:color="auto"/>
            </w:tcBorders>
            <w:shd w:val="clear" w:color="auto" w:fill="auto"/>
            <w:noWrap/>
            <w:vAlign w:val="center"/>
            <w:hideMark/>
          </w:tcPr>
          <w:p w14:paraId="2E3C39A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36225,00</w:t>
            </w:r>
          </w:p>
        </w:tc>
        <w:tc>
          <w:tcPr>
            <w:tcW w:w="1240" w:type="dxa"/>
            <w:tcBorders>
              <w:top w:val="nil"/>
              <w:left w:val="nil"/>
              <w:bottom w:val="single" w:sz="4" w:space="0" w:color="auto"/>
              <w:right w:val="single" w:sz="4" w:space="0" w:color="auto"/>
            </w:tcBorders>
            <w:shd w:val="clear" w:color="auto" w:fill="auto"/>
            <w:noWrap/>
            <w:vAlign w:val="center"/>
            <w:hideMark/>
          </w:tcPr>
          <w:p w14:paraId="577B993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3BB2015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4025,00</w:t>
            </w:r>
          </w:p>
        </w:tc>
        <w:tc>
          <w:tcPr>
            <w:tcW w:w="1400" w:type="dxa"/>
            <w:tcBorders>
              <w:top w:val="nil"/>
              <w:left w:val="nil"/>
              <w:bottom w:val="single" w:sz="4" w:space="0" w:color="auto"/>
              <w:right w:val="single" w:sz="4" w:space="0" w:color="auto"/>
            </w:tcBorders>
            <w:shd w:val="clear" w:color="auto" w:fill="auto"/>
            <w:noWrap/>
            <w:vAlign w:val="center"/>
            <w:hideMark/>
          </w:tcPr>
          <w:p w14:paraId="36EA341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32200,00</w:t>
            </w:r>
          </w:p>
        </w:tc>
        <w:tc>
          <w:tcPr>
            <w:tcW w:w="1200" w:type="dxa"/>
            <w:tcBorders>
              <w:top w:val="nil"/>
              <w:left w:val="nil"/>
              <w:bottom w:val="single" w:sz="4" w:space="0" w:color="auto"/>
              <w:right w:val="single" w:sz="4" w:space="0" w:color="auto"/>
            </w:tcBorders>
            <w:shd w:val="clear" w:color="auto" w:fill="auto"/>
            <w:noWrap/>
            <w:vAlign w:val="center"/>
            <w:hideMark/>
          </w:tcPr>
          <w:p w14:paraId="51DCDC6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2101106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4025,00</w:t>
            </w:r>
          </w:p>
        </w:tc>
        <w:tc>
          <w:tcPr>
            <w:tcW w:w="1270" w:type="dxa"/>
            <w:tcBorders>
              <w:top w:val="nil"/>
              <w:left w:val="nil"/>
              <w:bottom w:val="single" w:sz="4" w:space="0" w:color="auto"/>
              <w:right w:val="single" w:sz="4" w:space="0" w:color="auto"/>
            </w:tcBorders>
            <w:shd w:val="clear" w:color="auto" w:fill="auto"/>
            <w:noWrap/>
            <w:vAlign w:val="center"/>
            <w:hideMark/>
          </w:tcPr>
          <w:p w14:paraId="40DFDC5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28175,00</w:t>
            </w:r>
          </w:p>
        </w:tc>
        <w:tc>
          <w:tcPr>
            <w:tcW w:w="1226" w:type="dxa"/>
            <w:tcBorders>
              <w:top w:val="nil"/>
              <w:left w:val="nil"/>
              <w:bottom w:val="single" w:sz="4" w:space="0" w:color="auto"/>
              <w:right w:val="single" w:sz="4" w:space="0" w:color="auto"/>
            </w:tcBorders>
            <w:shd w:val="clear" w:color="auto" w:fill="auto"/>
            <w:noWrap/>
            <w:vAlign w:val="center"/>
            <w:hideMark/>
          </w:tcPr>
          <w:p w14:paraId="6715F9E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18C4848F" w14:textId="77777777" w:rsidTr="00E8485B">
        <w:trPr>
          <w:trHeight w:val="51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5BEA19E4" w14:textId="77777777" w:rsidR="002B6200" w:rsidRPr="002B6200" w:rsidRDefault="002B6200" w:rsidP="002B6200">
            <w:pPr>
              <w:rPr>
                <w:sz w:val="16"/>
                <w:szCs w:val="16"/>
              </w:rPr>
            </w:pPr>
            <w:r w:rsidRPr="002B6200">
              <w:rPr>
                <w:sz w:val="16"/>
                <w:szCs w:val="16"/>
              </w:rPr>
              <w:t>Узел учета тепловой энергии и теплоносителя кот. №2</w:t>
            </w:r>
          </w:p>
        </w:tc>
        <w:tc>
          <w:tcPr>
            <w:tcW w:w="1320" w:type="dxa"/>
            <w:tcBorders>
              <w:top w:val="nil"/>
              <w:left w:val="nil"/>
              <w:bottom w:val="single" w:sz="4" w:space="0" w:color="auto"/>
              <w:right w:val="single" w:sz="4" w:space="0" w:color="auto"/>
            </w:tcBorders>
            <w:shd w:val="clear" w:color="auto" w:fill="auto"/>
            <w:noWrap/>
            <w:vAlign w:val="center"/>
            <w:hideMark/>
          </w:tcPr>
          <w:p w14:paraId="3EF0307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103883,33</w:t>
            </w:r>
          </w:p>
        </w:tc>
        <w:tc>
          <w:tcPr>
            <w:tcW w:w="1352" w:type="dxa"/>
            <w:tcBorders>
              <w:top w:val="nil"/>
              <w:left w:val="nil"/>
              <w:bottom w:val="single" w:sz="4" w:space="0" w:color="auto"/>
              <w:right w:val="single" w:sz="4" w:space="0" w:color="auto"/>
            </w:tcBorders>
            <w:shd w:val="clear" w:color="auto" w:fill="auto"/>
            <w:noWrap/>
            <w:vAlign w:val="center"/>
            <w:hideMark/>
          </w:tcPr>
          <w:p w14:paraId="1F7F5F7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747EB1E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10388,33</w:t>
            </w:r>
          </w:p>
        </w:tc>
        <w:tc>
          <w:tcPr>
            <w:tcW w:w="1340" w:type="dxa"/>
            <w:tcBorders>
              <w:top w:val="nil"/>
              <w:left w:val="nil"/>
              <w:bottom w:val="single" w:sz="4" w:space="0" w:color="auto"/>
              <w:right w:val="single" w:sz="4" w:space="0" w:color="auto"/>
            </w:tcBorders>
            <w:shd w:val="clear" w:color="auto" w:fill="auto"/>
            <w:noWrap/>
            <w:vAlign w:val="center"/>
            <w:hideMark/>
          </w:tcPr>
          <w:p w14:paraId="3B7B919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93495,00</w:t>
            </w:r>
          </w:p>
        </w:tc>
        <w:tc>
          <w:tcPr>
            <w:tcW w:w="1240" w:type="dxa"/>
            <w:tcBorders>
              <w:top w:val="nil"/>
              <w:left w:val="nil"/>
              <w:bottom w:val="single" w:sz="4" w:space="0" w:color="auto"/>
              <w:right w:val="single" w:sz="4" w:space="0" w:color="auto"/>
            </w:tcBorders>
            <w:shd w:val="clear" w:color="auto" w:fill="auto"/>
            <w:noWrap/>
            <w:vAlign w:val="center"/>
            <w:hideMark/>
          </w:tcPr>
          <w:p w14:paraId="0E8CD07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4B26BFD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10388,33</w:t>
            </w:r>
          </w:p>
        </w:tc>
        <w:tc>
          <w:tcPr>
            <w:tcW w:w="1400" w:type="dxa"/>
            <w:tcBorders>
              <w:top w:val="nil"/>
              <w:left w:val="nil"/>
              <w:bottom w:val="single" w:sz="4" w:space="0" w:color="auto"/>
              <w:right w:val="single" w:sz="4" w:space="0" w:color="auto"/>
            </w:tcBorders>
            <w:shd w:val="clear" w:color="auto" w:fill="auto"/>
            <w:noWrap/>
            <w:vAlign w:val="center"/>
            <w:hideMark/>
          </w:tcPr>
          <w:p w14:paraId="289BA8E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83106,66</w:t>
            </w:r>
          </w:p>
        </w:tc>
        <w:tc>
          <w:tcPr>
            <w:tcW w:w="1200" w:type="dxa"/>
            <w:tcBorders>
              <w:top w:val="nil"/>
              <w:left w:val="nil"/>
              <w:bottom w:val="single" w:sz="4" w:space="0" w:color="auto"/>
              <w:right w:val="single" w:sz="4" w:space="0" w:color="auto"/>
            </w:tcBorders>
            <w:shd w:val="clear" w:color="auto" w:fill="auto"/>
            <w:noWrap/>
            <w:vAlign w:val="center"/>
            <w:hideMark/>
          </w:tcPr>
          <w:p w14:paraId="76AB660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2877138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10388,33</w:t>
            </w:r>
          </w:p>
        </w:tc>
        <w:tc>
          <w:tcPr>
            <w:tcW w:w="1270" w:type="dxa"/>
            <w:tcBorders>
              <w:top w:val="nil"/>
              <w:left w:val="nil"/>
              <w:bottom w:val="single" w:sz="4" w:space="0" w:color="auto"/>
              <w:right w:val="single" w:sz="4" w:space="0" w:color="auto"/>
            </w:tcBorders>
            <w:shd w:val="clear" w:color="auto" w:fill="auto"/>
            <w:noWrap/>
            <w:vAlign w:val="center"/>
            <w:hideMark/>
          </w:tcPr>
          <w:p w14:paraId="7B3435C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72718,33</w:t>
            </w:r>
          </w:p>
        </w:tc>
        <w:tc>
          <w:tcPr>
            <w:tcW w:w="1226" w:type="dxa"/>
            <w:tcBorders>
              <w:top w:val="nil"/>
              <w:left w:val="nil"/>
              <w:bottom w:val="single" w:sz="4" w:space="0" w:color="auto"/>
              <w:right w:val="single" w:sz="4" w:space="0" w:color="auto"/>
            </w:tcBorders>
            <w:shd w:val="clear" w:color="auto" w:fill="auto"/>
            <w:noWrap/>
            <w:vAlign w:val="center"/>
            <w:hideMark/>
          </w:tcPr>
          <w:p w14:paraId="1CFFB4B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01F899C2" w14:textId="77777777" w:rsidTr="00E8485B">
        <w:trPr>
          <w:trHeight w:val="2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61E1EA4" w14:textId="77777777" w:rsidR="002B6200" w:rsidRPr="002B6200" w:rsidRDefault="002B6200" w:rsidP="002B6200">
            <w:pPr>
              <w:rPr>
                <w:b/>
                <w:bCs/>
                <w:sz w:val="16"/>
                <w:szCs w:val="16"/>
              </w:rPr>
            </w:pPr>
            <w:r w:rsidRPr="002B6200">
              <w:rPr>
                <w:b/>
                <w:bCs/>
                <w:sz w:val="16"/>
                <w:szCs w:val="16"/>
              </w:rPr>
              <w:t>Тепловые сети котельной № 2</w:t>
            </w:r>
          </w:p>
        </w:tc>
        <w:tc>
          <w:tcPr>
            <w:tcW w:w="1320" w:type="dxa"/>
            <w:tcBorders>
              <w:top w:val="nil"/>
              <w:left w:val="nil"/>
              <w:bottom w:val="single" w:sz="4" w:space="0" w:color="auto"/>
              <w:right w:val="single" w:sz="4" w:space="0" w:color="auto"/>
            </w:tcBorders>
            <w:shd w:val="clear" w:color="auto" w:fill="auto"/>
            <w:noWrap/>
            <w:vAlign w:val="center"/>
            <w:hideMark/>
          </w:tcPr>
          <w:p w14:paraId="0C8A585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9161069,23</w:t>
            </w:r>
          </w:p>
        </w:tc>
        <w:tc>
          <w:tcPr>
            <w:tcW w:w="1352" w:type="dxa"/>
            <w:tcBorders>
              <w:top w:val="nil"/>
              <w:left w:val="nil"/>
              <w:bottom w:val="single" w:sz="4" w:space="0" w:color="auto"/>
              <w:right w:val="single" w:sz="4" w:space="0" w:color="auto"/>
            </w:tcBorders>
            <w:shd w:val="clear" w:color="auto" w:fill="auto"/>
            <w:noWrap/>
            <w:vAlign w:val="center"/>
            <w:hideMark/>
          </w:tcPr>
          <w:p w14:paraId="326CB90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100257A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916106,92</w:t>
            </w:r>
          </w:p>
        </w:tc>
        <w:tc>
          <w:tcPr>
            <w:tcW w:w="1340" w:type="dxa"/>
            <w:tcBorders>
              <w:top w:val="nil"/>
              <w:left w:val="nil"/>
              <w:bottom w:val="single" w:sz="4" w:space="0" w:color="auto"/>
              <w:right w:val="single" w:sz="4" w:space="0" w:color="auto"/>
            </w:tcBorders>
            <w:shd w:val="clear" w:color="auto" w:fill="auto"/>
            <w:noWrap/>
            <w:vAlign w:val="center"/>
            <w:hideMark/>
          </w:tcPr>
          <w:p w14:paraId="44EA221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8244962,31</w:t>
            </w:r>
          </w:p>
        </w:tc>
        <w:tc>
          <w:tcPr>
            <w:tcW w:w="1240" w:type="dxa"/>
            <w:tcBorders>
              <w:top w:val="nil"/>
              <w:left w:val="nil"/>
              <w:bottom w:val="single" w:sz="4" w:space="0" w:color="auto"/>
              <w:right w:val="single" w:sz="4" w:space="0" w:color="auto"/>
            </w:tcBorders>
            <w:shd w:val="clear" w:color="auto" w:fill="auto"/>
            <w:noWrap/>
            <w:vAlign w:val="center"/>
            <w:hideMark/>
          </w:tcPr>
          <w:p w14:paraId="6529FC6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181389,17</w:t>
            </w:r>
          </w:p>
        </w:tc>
        <w:tc>
          <w:tcPr>
            <w:tcW w:w="1300" w:type="dxa"/>
            <w:tcBorders>
              <w:top w:val="nil"/>
              <w:left w:val="nil"/>
              <w:bottom w:val="single" w:sz="4" w:space="0" w:color="auto"/>
              <w:right w:val="single" w:sz="4" w:space="0" w:color="auto"/>
            </w:tcBorders>
            <w:shd w:val="clear" w:color="auto" w:fill="auto"/>
            <w:noWrap/>
            <w:vAlign w:val="center"/>
            <w:hideMark/>
          </w:tcPr>
          <w:p w14:paraId="16C502E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916106,92</w:t>
            </w:r>
          </w:p>
        </w:tc>
        <w:tc>
          <w:tcPr>
            <w:tcW w:w="1400" w:type="dxa"/>
            <w:tcBorders>
              <w:top w:val="nil"/>
              <w:left w:val="nil"/>
              <w:bottom w:val="single" w:sz="4" w:space="0" w:color="auto"/>
              <w:right w:val="single" w:sz="4" w:space="0" w:color="auto"/>
            </w:tcBorders>
            <w:shd w:val="clear" w:color="auto" w:fill="auto"/>
            <w:noWrap/>
            <w:vAlign w:val="center"/>
            <w:hideMark/>
          </w:tcPr>
          <w:p w14:paraId="1F0CA7E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7328855,38</w:t>
            </w:r>
          </w:p>
        </w:tc>
        <w:tc>
          <w:tcPr>
            <w:tcW w:w="1200" w:type="dxa"/>
            <w:tcBorders>
              <w:top w:val="nil"/>
              <w:left w:val="nil"/>
              <w:bottom w:val="single" w:sz="4" w:space="0" w:color="auto"/>
              <w:right w:val="single" w:sz="4" w:space="0" w:color="auto"/>
            </w:tcBorders>
            <w:shd w:val="clear" w:color="auto" w:fill="auto"/>
            <w:noWrap/>
            <w:vAlign w:val="center"/>
            <w:hideMark/>
          </w:tcPr>
          <w:p w14:paraId="43919F1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161234,82</w:t>
            </w:r>
          </w:p>
        </w:tc>
        <w:tc>
          <w:tcPr>
            <w:tcW w:w="1300" w:type="dxa"/>
            <w:tcBorders>
              <w:top w:val="nil"/>
              <w:left w:val="nil"/>
              <w:bottom w:val="single" w:sz="4" w:space="0" w:color="auto"/>
              <w:right w:val="single" w:sz="4" w:space="0" w:color="auto"/>
            </w:tcBorders>
            <w:shd w:val="clear" w:color="auto" w:fill="auto"/>
            <w:noWrap/>
            <w:vAlign w:val="center"/>
            <w:hideMark/>
          </w:tcPr>
          <w:p w14:paraId="4491C16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916106,92</w:t>
            </w:r>
          </w:p>
        </w:tc>
        <w:tc>
          <w:tcPr>
            <w:tcW w:w="1270" w:type="dxa"/>
            <w:tcBorders>
              <w:top w:val="nil"/>
              <w:left w:val="nil"/>
              <w:bottom w:val="single" w:sz="4" w:space="0" w:color="auto"/>
              <w:right w:val="single" w:sz="4" w:space="0" w:color="auto"/>
            </w:tcBorders>
            <w:shd w:val="clear" w:color="auto" w:fill="auto"/>
            <w:noWrap/>
            <w:vAlign w:val="center"/>
            <w:hideMark/>
          </w:tcPr>
          <w:p w14:paraId="26B44F4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6412748,46</w:t>
            </w:r>
          </w:p>
        </w:tc>
        <w:tc>
          <w:tcPr>
            <w:tcW w:w="1226" w:type="dxa"/>
            <w:tcBorders>
              <w:top w:val="nil"/>
              <w:left w:val="nil"/>
              <w:bottom w:val="single" w:sz="4" w:space="0" w:color="auto"/>
              <w:right w:val="single" w:sz="4" w:space="0" w:color="auto"/>
            </w:tcBorders>
            <w:shd w:val="clear" w:color="auto" w:fill="auto"/>
            <w:noWrap/>
            <w:vAlign w:val="center"/>
            <w:hideMark/>
          </w:tcPr>
          <w:p w14:paraId="6E53052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141080,47</w:t>
            </w:r>
          </w:p>
        </w:tc>
      </w:tr>
      <w:tr w:rsidR="002B6200" w:rsidRPr="002B6200" w14:paraId="400233E9" w14:textId="77777777" w:rsidTr="00E8485B">
        <w:trPr>
          <w:trHeight w:val="78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92F6824" w14:textId="77777777" w:rsidR="002B6200" w:rsidRPr="002B6200" w:rsidRDefault="002B6200" w:rsidP="002B6200">
            <w:pPr>
              <w:rPr>
                <w:sz w:val="16"/>
                <w:szCs w:val="16"/>
              </w:rPr>
            </w:pPr>
            <w:r w:rsidRPr="002B6200">
              <w:rPr>
                <w:sz w:val="16"/>
                <w:szCs w:val="16"/>
              </w:rPr>
              <w:t>Насос сетевой марки BL 65/190-18,5/2 №1 с эл.дв. 18,5 кВт/3000 об.мин. кот. №11</w:t>
            </w:r>
          </w:p>
        </w:tc>
        <w:tc>
          <w:tcPr>
            <w:tcW w:w="1320" w:type="dxa"/>
            <w:tcBorders>
              <w:top w:val="nil"/>
              <w:left w:val="nil"/>
              <w:bottom w:val="single" w:sz="4" w:space="0" w:color="auto"/>
              <w:right w:val="single" w:sz="4" w:space="0" w:color="auto"/>
            </w:tcBorders>
            <w:shd w:val="clear" w:color="auto" w:fill="auto"/>
            <w:noWrap/>
            <w:vAlign w:val="center"/>
            <w:hideMark/>
          </w:tcPr>
          <w:p w14:paraId="6ABAFD8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5035,51</w:t>
            </w:r>
          </w:p>
        </w:tc>
        <w:tc>
          <w:tcPr>
            <w:tcW w:w="1352" w:type="dxa"/>
            <w:tcBorders>
              <w:top w:val="nil"/>
              <w:left w:val="nil"/>
              <w:bottom w:val="single" w:sz="4" w:space="0" w:color="auto"/>
              <w:right w:val="single" w:sz="4" w:space="0" w:color="auto"/>
            </w:tcBorders>
            <w:shd w:val="clear" w:color="auto" w:fill="auto"/>
            <w:noWrap/>
            <w:vAlign w:val="center"/>
            <w:hideMark/>
          </w:tcPr>
          <w:p w14:paraId="229DFE3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222E3E5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503,55</w:t>
            </w:r>
          </w:p>
        </w:tc>
        <w:tc>
          <w:tcPr>
            <w:tcW w:w="1340" w:type="dxa"/>
            <w:tcBorders>
              <w:top w:val="nil"/>
              <w:left w:val="nil"/>
              <w:bottom w:val="single" w:sz="4" w:space="0" w:color="auto"/>
              <w:right w:val="single" w:sz="4" w:space="0" w:color="auto"/>
            </w:tcBorders>
            <w:shd w:val="clear" w:color="auto" w:fill="auto"/>
            <w:noWrap/>
            <w:vAlign w:val="center"/>
            <w:hideMark/>
          </w:tcPr>
          <w:p w14:paraId="631AC94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4531,96</w:t>
            </w:r>
          </w:p>
        </w:tc>
        <w:tc>
          <w:tcPr>
            <w:tcW w:w="1240" w:type="dxa"/>
            <w:tcBorders>
              <w:top w:val="nil"/>
              <w:left w:val="nil"/>
              <w:bottom w:val="single" w:sz="4" w:space="0" w:color="auto"/>
              <w:right w:val="single" w:sz="4" w:space="0" w:color="auto"/>
            </w:tcBorders>
            <w:shd w:val="clear" w:color="auto" w:fill="auto"/>
            <w:noWrap/>
            <w:vAlign w:val="center"/>
            <w:hideMark/>
          </w:tcPr>
          <w:p w14:paraId="15A886A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7D438B8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503,55</w:t>
            </w:r>
          </w:p>
        </w:tc>
        <w:tc>
          <w:tcPr>
            <w:tcW w:w="1400" w:type="dxa"/>
            <w:tcBorders>
              <w:top w:val="nil"/>
              <w:left w:val="nil"/>
              <w:bottom w:val="single" w:sz="4" w:space="0" w:color="auto"/>
              <w:right w:val="single" w:sz="4" w:space="0" w:color="auto"/>
            </w:tcBorders>
            <w:shd w:val="clear" w:color="auto" w:fill="auto"/>
            <w:noWrap/>
            <w:vAlign w:val="center"/>
            <w:hideMark/>
          </w:tcPr>
          <w:p w14:paraId="234D0E2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4028,41</w:t>
            </w:r>
          </w:p>
        </w:tc>
        <w:tc>
          <w:tcPr>
            <w:tcW w:w="1200" w:type="dxa"/>
            <w:tcBorders>
              <w:top w:val="nil"/>
              <w:left w:val="nil"/>
              <w:bottom w:val="single" w:sz="4" w:space="0" w:color="auto"/>
              <w:right w:val="single" w:sz="4" w:space="0" w:color="auto"/>
            </w:tcBorders>
            <w:shd w:val="clear" w:color="auto" w:fill="auto"/>
            <w:noWrap/>
            <w:vAlign w:val="center"/>
            <w:hideMark/>
          </w:tcPr>
          <w:p w14:paraId="5E2543C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56A670C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503,55</w:t>
            </w:r>
          </w:p>
        </w:tc>
        <w:tc>
          <w:tcPr>
            <w:tcW w:w="1270" w:type="dxa"/>
            <w:tcBorders>
              <w:top w:val="nil"/>
              <w:left w:val="nil"/>
              <w:bottom w:val="single" w:sz="4" w:space="0" w:color="auto"/>
              <w:right w:val="single" w:sz="4" w:space="0" w:color="auto"/>
            </w:tcBorders>
            <w:shd w:val="clear" w:color="auto" w:fill="auto"/>
            <w:noWrap/>
            <w:vAlign w:val="center"/>
            <w:hideMark/>
          </w:tcPr>
          <w:p w14:paraId="4A4063D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3524,86</w:t>
            </w:r>
          </w:p>
        </w:tc>
        <w:tc>
          <w:tcPr>
            <w:tcW w:w="1226" w:type="dxa"/>
            <w:tcBorders>
              <w:top w:val="nil"/>
              <w:left w:val="nil"/>
              <w:bottom w:val="single" w:sz="4" w:space="0" w:color="auto"/>
              <w:right w:val="single" w:sz="4" w:space="0" w:color="auto"/>
            </w:tcBorders>
            <w:shd w:val="clear" w:color="auto" w:fill="auto"/>
            <w:noWrap/>
            <w:vAlign w:val="center"/>
            <w:hideMark/>
          </w:tcPr>
          <w:p w14:paraId="2342429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7955E1E5" w14:textId="77777777" w:rsidTr="00E8485B">
        <w:trPr>
          <w:trHeight w:val="75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F8E584C" w14:textId="77777777" w:rsidR="002B6200" w:rsidRPr="002B6200" w:rsidRDefault="002B6200" w:rsidP="002B6200">
            <w:pPr>
              <w:rPr>
                <w:sz w:val="16"/>
                <w:szCs w:val="16"/>
              </w:rPr>
            </w:pPr>
            <w:r w:rsidRPr="002B6200">
              <w:rPr>
                <w:sz w:val="16"/>
                <w:szCs w:val="16"/>
              </w:rPr>
              <w:t>Насос сетевой марки BL 65/190-18,5/2 №2 с эл.дв. 18,5 кВт/3000 об.мин.  кот. №11</w:t>
            </w:r>
          </w:p>
        </w:tc>
        <w:tc>
          <w:tcPr>
            <w:tcW w:w="1320" w:type="dxa"/>
            <w:tcBorders>
              <w:top w:val="nil"/>
              <w:left w:val="nil"/>
              <w:bottom w:val="single" w:sz="4" w:space="0" w:color="auto"/>
              <w:right w:val="single" w:sz="4" w:space="0" w:color="auto"/>
            </w:tcBorders>
            <w:shd w:val="clear" w:color="auto" w:fill="auto"/>
            <w:noWrap/>
            <w:vAlign w:val="center"/>
            <w:hideMark/>
          </w:tcPr>
          <w:p w14:paraId="02DE2F9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5035,51</w:t>
            </w:r>
          </w:p>
        </w:tc>
        <w:tc>
          <w:tcPr>
            <w:tcW w:w="1352" w:type="dxa"/>
            <w:tcBorders>
              <w:top w:val="nil"/>
              <w:left w:val="nil"/>
              <w:bottom w:val="single" w:sz="4" w:space="0" w:color="auto"/>
              <w:right w:val="single" w:sz="4" w:space="0" w:color="auto"/>
            </w:tcBorders>
            <w:shd w:val="clear" w:color="auto" w:fill="auto"/>
            <w:noWrap/>
            <w:vAlign w:val="center"/>
            <w:hideMark/>
          </w:tcPr>
          <w:p w14:paraId="20D5188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2A1B27B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503,55</w:t>
            </w:r>
          </w:p>
        </w:tc>
        <w:tc>
          <w:tcPr>
            <w:tcW w:w="1340" w:type="dxa"/>
            <w:tcBorders>
              <w:top w:val="nil"/>
              <w:left w:val="nil"/>
              <w:bottom w:val="single" w:sz="4" w:space="0" w:color="auto"/>
              <w:right w:val="single" w:sz="4" w:space="0" w:color="auto"/>
            </w:tcBorders>
            <w:shd w:val="clear" w:color="auto" w:fill="auto"/>
            <w:noWrap/>
            <w:vAlign w:val="center"/>
            <w:hideMark/>
          </w:tcPr>
          <w:p w14:paraId="6ECEC60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4531,96</w:t>
            </w:r>
          </w:p>
        </w:tc>
        <w:tc>
          <w:tcPr>
            <w:tcW w:w="1240" w:type="dxa"/>
            <w:tcBorders>
              <w:top w:val="nil"/>
              <w:left w:val="nil"/>
              <w:bottom w:val="single" w:sz="4" w:space="0" w:color="auto"/>
              <w:right w:val="single" w:sz="4" w:space="0" w:color="auto"/>
            </w:tcBorders>
            <w:shd w:val="clear" w:color="auto" w:fill="auto"/>
            <w:noWrap/>
            <w:vAlign w:val="center"/>
            <w:hideMark/>
          </w:tcPr>
          <w:p w14:paraId="0D90101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6AC67E3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503,55</w:t>
            </w:r>
          </w:p>
        </w:tc>
        <w:tc>
          <w:tcPr>
            <w:tcW w:w="1400" w:type="dxa"/>
            <w:tcBorders>
              <w:top w:val="nil"/>
              <w:left w:val="nil"/>
              <w:bottom w:val="single" w:sz="4" w:space="0" w:color="auto"/>
              <w:right w:val="single" w:sz="4" w:space="0" w:color="auto"/>
            </w:tcBorders>
            <w:shd w:val="clear" w:color="auto" w:fill="auto"/>
            <w:noWrap/>
            <w:vAlign w:val="center"/>
            <w:hideMark/>
          </w:tcPr>
          <w:p w14:paraId="5BE452A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4028,41</w:t>
            </w:r>
          </w:p>
        </w:tc>
        <w:tc>
          <w:tcPr>
            <w:tcW w:w="1200" w:type="dxa"/>
            <w:tcBorders>
              <w:top w:val="nil"/>
              <w:left w:val="nil"/>
              <w:bottom w:val="single" w:sz="4" w:space="0" w:color="auto"/>
              <w:right w:val="single" w:sz="4" w:space="0" w:color="auto"/>
            </w:tcBorders>
            <w:shd w:val="clear" w:color="auto" w:fill="auto"/>
            <w:noWrap/>
            <w:vAlign w:val="center"/>
            <w:hideMark/>
          </w:tcPr>
          <w:p w14:paraId="6144A34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2138618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503,55</w:t>
            </w:r>
          </w:p>
        </w:tc>
        <w:tc>
          <w:tcPr>
            <w:tcW w:w="1270" w:type="dxa"/>
            <w:tcBorders>
              <w:top w:val="nil"/>
              <w:left w:val="nil"/>
              <w:bottom w:val="single" w:sz="4" w:space="0" w:color="auto"/>
              <w:right w:val="single" w:sz="4" w:space="0" w:color="auto"/>
            </w:tcBorders>
            <w:shd w:val="clear" w:color="auto" w:fill="auto"/>
            <w:noWrap/>
            <w:vAlign w:val="center"/>
            <w:hideMark/>
          </w:tcPr>
          <w:p w14:paraId="0B02ABF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3524,86</w:t>
            </w:r>
          </w:p>
        </w:tc>
        <w:tc>
          <w:tcPr>
            <w:tcW w:w="1226" w:type="dxa"/>
            <w:tcBorders>
              <w:top w:val="nil"/>
              <w:left w:val="nil"/>
              <w:bottom w:val="single" w:sz="4" w:space="0" w:color="auto"/>
              <w:right w:val="single" w:sz="4" w:space="0" w:color="auto"/>
            </w:tcBorders>
            <w:shd w:val="clear" w:color="auto" w:fill="auto"/>
            <w:noWrap/>
            <w:vAlign w:val="center"/>
            <w:hideMark/>
          </w:tcPr>
          <w:p w14:paraId="008B415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3D6F52E1" w14:textId="77777777" w:rsidTr="00E8485B">
        <w:trPr>
          <w:trHeight w:val="2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EC7F8BD" w14:textId="77777777" w:rsidR="002B6200" w:rsidRPr="002B6200" w:rsidRDefault="002B6200" w:rsidP="002B6200">
            <w:pPr>
              <w:rPr>
                <w:b/>
                <w:bCs/>
                <w:sz w:val="16"/>
                <w:szCs w:val="16"/>
              </w:rPr>
            </w:pPr>
            <w:r w:rsidRPr="002B6200">
              <w:rPr>
                <w:b/>
                <w:bCs/>
                <w:sz w:val="16"/>
                <w:szCs w:val="16"/>
              </w:rPr>
              <w:t>Тепловые сети котельной № 11</w:t>
            </w:r>
          </w:p>
        </w:tc>
        <w:tc>
          <w:tcPr>
            <w:tcW w:w="1320" w:type="dxa"/>
            <w:tcBorders>
              <w:top w:val="nil"/>
              <w:left w:val="nil"/>
              <w:bottom w:val="single" w:sz="4" w:space="0" w:color="auto"/>
              <w:right w:val="single" w:sz="4" w:space="0" w:color="auto"/>
            </w:tcBorders>
            <w:shd w:val="clear" w:color="auto" w:fill="auto"/>
            <w:noWrap/>
            <w:vAlign w:val="center"/>
            <w:hideMark/>
          </w:tcPr>
          <w:p w14:paraId="089E5B4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669845,23</w:t>
            </w:r>
          </w:p>
        </w:tc>
        <w:tc>
          <w:tcPr>
            <w:tcW w:w="1352" w:type="dxa"/>
            <w:tcBorders>
              <w:top w:val="nil"/>
              <w:left w:val="nil"/>
              <w:bottom w:val="single" w:sz="4" w:space="0" w:color="auto"/>
              <w:right w:val="single" w:sz="4" w:space="0" w:color="auto"/>
            </w:tcBorders>
            <w:shd w:val="clear" w:color="auto" w:fill="auto"/>
            <w:noWrap/>
            <w:vAlign w:val="center"/>
            <w:hideMark/>
          </w:tcPr>
          <w:p w14:paraId="3E208CE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01CB740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66984,52</w:t>
            </w:r>
          </w:p>
        </w:tc>
        <w:tc>
          <w:tcPr>
            <w:tcW w:w="1340" w:type="dxa"/>
            <w:tcBorders>
              <w:top w:val="nil"/>
              <w:left w:val="nil"/>
              <w:bottom w:val="single" w:sz="4" w:space="0" w:color="auto"/>
              <w:right w:val="single" w:sz="4" w:space="0" w:color="auto"/>
            </w:tcBorders>
            <w:shd w:val="clear" w:color="auto" w:fill="auto"/>
            <w:noWrap/>
            <w:vAlign w:val="center"/>
            <w:hideMark/>
          </w:tcPr>
          <w:p w14:paraId="752E39A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602860,71</w:t>
            </w:r>
          </w:p>
        </w:tc>
        <w:tc>
          <w:tcPr>
            <w:tcW w:w="1240" w:type="dxa"/>
            <w:tcBorders>
              <w:top w:val="nil"/>
              <w:left w:val="nil"/>
              <w:bottom w:val="single" w:sz="4" w:space="0" w:color="auto"/>
              <w:right w:val="single" w:sz="4" w:space="0" w:color="auto"/>
            </w:tcBorders>
            <w:shd w:val="clear" w:color="auto" w:fill="auto"/>
            <w:noWrap/>
            <w:vAlign w:val="center"/>
            <w:hideMark/>
          </w:tcPr>
          <w:p w14:paraId="0965CB9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13262,94</w:t>
            </w:r>
          </w:p>
        </w:tc>
        <w:tc>
          <w:tcPr>
            <w:tcW w:w="1300" w:type="dxa"/>
            <w:tcBorders>
              <w:top w:val="nil"/>
              <w:left w:val="nil"/>
              <w:bottom w:val="single" w:sz="4" w:space="0" w:color="auto"/>
              <w:right w:val="single" w:sz="4" w:space="0" w:color="auto"/>
            </w:tcBorders>
            <w:shd w:val="clear" w:color="auto" w:fill="auto"/>
            <w:noWrap/>
            <w:vAlign w:val="center"/>
            <w:hideMark/>
          </w:tcPr>
          <w:p w14:paraId="213FC18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66984,52</w:t>
            </w:r>
          </w:p>
        </w:tc>
        <w:tc>
          <w:tcPr>
            <w:tcW w:w="1400" w:type="dxa"/>
            <w:tcBorders>
              <w:top w:val="nil"/>
              <w:left w:val="nil"/>
              <w:bottom w:val="single" w:sz="4" w:space="0" w:color="auto"/>
              <w:right w:val="single" w:sz="4" w:space="0" w:color="auto"/>
            </w:tcBorders>
            <w:shd w:val="clear" w:color="auto" w:fill="auto"/>
            <w:noWrap/>
            <w:vAlign w:val="center"/>
            <w:hideMark/>
          </w:tcPr>
          <w:p w14:paraId="25EF82C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535876,18</w:t>
            </w:r>
          </w:p>
        </w:tc>
        <w:tc>
          <w:tcPr>
            <w:tcW w:w="1200" w:type="dxa"/>
            <w:tcBorders>
              <w:top w:val="nil"/>
              <w:left w:val="nil"/>
              <w:bottom w:val="single" w:sz="4" w:space="0" w:color="auto"/>
              <w:right w:val="single" w:sz="4" w:space="0" w:color="auto"/>
            </w:tcBorders>
            <w:shd w:val="clear" w:color="auto" w:fill="auto"/>
            <w:noWrap/>
            <w:vAlign w:val="center"/>
            <w:hideMark/>
          </w:tcPr>
          <w:p w14:paraId="7078CB0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11789,28</w:t>
            </w:r>
          </w:p>
        </w:tc>
        <w:tc>
          <w:tcPr>
            <w:tcW w:w="1300" w:type="dxa"/>
            <w:tcBorders>
              <w:top w:val="nil"/>
              <w:left w:val="nil"/>
              <w:bottom w:val="single" w:sz="4" w:space="0" w:color="auto"/>
              <w:right w:val="single" w:sz="4" w:space="0" w:color="auto"/>
            </w:tcBorders>
            <w:shd w:val="clear" w:color="auto" w:fill="auto"/>
            <w:noWrap/>
            <w:vAlign w:val="center"/>
            <w:hideMark/>
          </w:tcPr>
          <w:p w14:paraId="6510E6D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66984,52</w:t>
            </w:r>
          </w:p>
        </w:tc>
        <w:tc>
          <w:tcPr>
            <w:tcW w:w="1270" w:type="dxa"/>
            <w:tcBorders>
              <w:top w:val="nil"/>
              <w:left w:val="nil"/>
              <w:bottom w:val="single" w:sz="4" w:space="0" w:color="auto"/>
              <w:right w:val="single" w:sz="4" w:space="0" w:color="auto"/>
            </w:tcBorders>
            <w:shd w:val="clear" w:color="auto" w:fill="auto"/>
            <w:noWrap/>
            <w:vAlign w:val="center"/>
            <w:hideMark/>
          </w:tcPr>
          <w:p w14:paraId="54749B2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468891,66</w:t>
            </w:r>
          </w:p>
        </w:tc>
        <w:tc>
          <w:tcPr>
            <w:tcW w:w="1226" w:type="dxa"/>
            <w:tcBorders>
              <w:top w:val="nil"/>
              <w:left w:val="nil"/>
              <w:bottom w:val="single" w:sz="4" w:space="0" w:color="auto"/>
              <w:right w:val="single" w:sz="4" w:space="0" w:color="auto"/>
            </w:tcBorders>
            <w:shd w:val="clear" w:color="auto" w:fill="auto"/>
            <w:noWrap/>
            <w:vAlign w:val="center"/>
            <w:hideMark/>
          </w:tcPr>
          <w:p w14:paraId="1870E0D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10315,62</w:t>
            </w:r>
          </w:p>
        </w:tc>
      </w:tr>
      <w:tr w:rsidR="002B6200" w:rsidRPr="002B6200" w14:paraId="3B646A8D" w14:textId="77777777" w:rsidTr="00E8485B">
        <w:trPr>
          <w:trHeight w:val="76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2CB5E59" w14:textId="77777777" w:rsidR="002B6200" w:rsidRPr="002B6200" w:rsidRDefault="002B6200" w:rsidP="002B6200">
            <w:pPr>
              <w:rPr>
                <w:sz w:val="16"/>
                <w:szCs w:val="16"/>
              </w:rPr>
            </w:pPr>
            <w:r w:rsidRPr="002B6200">
              <w:rPr>
                <w:sz w:val="16"/>
                <w:szCs w:val="16"/>
              </w:rPr>
              <w:t>Насос сетевой марки IL 80/170-15/2 №1 с эл.дв. 15 кВт/3000 об.мин кот.№10</w:t>
            </w:r>
          </w:p>
        </w:tc>
        <w:tc>
          <w:tcPr>
            <w:tcW w:w="1320" w:type="dxa"/>
            <w:tcBorders>
              <w:top w:val="nil"/>
              <w:left w:val="nil"/>
              <w:bottom w:val="single" w:sz="4" w:space="0" w:color="auto"/>
              <w:right w:val="single" w:sz="4" w:space="0" w:color="auto"/>
            </w:tcBorders>
            <w:shd w:val="clear" w:color="auto" w:fill="auto"/>
            <w:noWrap/>
            <w:vAlign w:val="center"/>
            <w:hideMark/>
          </w:tcPr>
          <w:p w14:paraId="7EEF69A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42007,50</w:t>
            </w:r>
          </w:p>
        </w:tc>
        <w:tc>
          <w:tcPr>
            <w:tcW w:w="1352" w:type="dxa"/>
            <w:tcBorders>
              <w:top w:val="nil"/>
              <w:left w:val="nil"/>
              <w:bottom w:val="single" w:sz="4" w:space="0" w:color="auto"/>
              <w:right w:val="single" w:sz="4" w:space="0" w:color="auto"/>
            </w:tcBorders>
            <w:shd w:val="clear" w:color="auto" w:fill="auto"/>
            <w:noWrap/>
            <w:vAlign w:val="center"/>
            <w:hideMark/>
          </w:tcPr>
          <w:p w14:paraId="41B5061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58B81CF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4200,75</w:t>
            </w:r>
          </w:p>
        </w:tc>
        <w:tc>
          <w:tcPr>
            <w:tcW w:w="1340" w:type="dxa"/>
            <w:tcBorders>
              <w:top w:val="nil"/>
              <w:left w:val="nil"/>
              <w:bottom w:val="single" w:sz="4" w:space="0" w:color="auto"/>
              <w:right w:val="single" w:sz="4" w:space="0" w:color="auto"/>
            </w:tcBorders>
            <w:shd w:val="clear" w:color="auto" w:fill="auto"/>
            <w:noWrap/>
            <w:vAlign w:val="center"/>
            <w:hideMark/>
          </w:tcPr>
          <w:p w14:paraId="2A3B08F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37806,75</w:t>
            </w:r>
          </w:p>
        </w:tc>
        <w:tc>
          <w:tcPr>
            <w:tcW w:w="1240" w:type="dxa"/>
            <w:tcBorders>
              <w:top w:val="nil"/>
              <w:left w:val="nil"/>
              <w:bottom w:val="single" w:sz="4" w:space="0" w:color="auto"/>
              <w:right w:val="single" w:sz="4" w:space="0" w:color="auto"/>
            </w:tcBorders>
            <w:shd w:val="clear" w:color="auto" w:fill="auto"/>
            <w:noWrap/>
            <w:vAlign w:val="center"/>
            <w:hideMark/>
          </w:tcPr>
          <w:p w14:paraId="35D2D2A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73E826F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4200,75</w:t>
            </w:r>
          </w:p>
        </w:tc>
        <w:tc>
          <w:tcPr>
            <w:tcW w:w="1400" w:type="dxa"/>
            <w:tcBorders>
              <w:top w:val="nil"/>
              <w:left w:val="nil"/>
              <w:bottom w:val="single" w:sz="4" w:space="0" w:color="auto"/>
              <w:right w:val="single" w:sz="4" w:space="0" w:color="auto"/>
            </w:tcBorders>
            <w:shd w:val="clear" w:color="auto" w:fill="auto"/>
            <w:noWrap/>
            <w:vAlign w:val="center"/>
            <w:hideMark/>
          </w:tcPr>
          <w:p w14:paraId="2C2C74F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33606,00</w:t>
            </w:r>
          </w:p>
        </w:tc>
        <w:tc>
          <w:tcPr>
            <w:tcW w:w="1200" w:type="dxa"/>
            <w:tcBorders>
              <w:top w:val="nil"/>
              <w:left w:val="nil"/>
              <w:bottom w:val="single" w:sz="4" w:space="0" w:color="auto"/>
              <w:right w:val="single" w:sz="4" w:space="0" w:color="auto"/>
            </w:tcBorders>
            <w:shd w:val="clear" w:color="auto" w:fill="auto"/>
            <w:noWrap/>
            <w:vAlign w:val="center"/>
            <w:hideMark/>
          </w:tcPr>
          <w:p w14:paraId="4090762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0111C67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4200,75</w:t>
            </w:r>
          </w:p>
        </w:tc>
        <w:tc>
          <w:tcPr>
            <w:tcW w:w="1270" w:type="dxa"/>
            <w:tcBorders>
              <w:top w:val="nil"/>
              <w:left w:val="nil"/>
              <w:bottom w:val="single" w:sz="4" w:space="0" w:color="auto"/>
              <w:right w:val="single" w:sz="4" w:space="0" w:color="auto"/>
            </w:tcBorders>
            <w:shd w:val="clear" w:color="auto" w:fill="auto"/>
            <w:noWrap/>
            <w:vAlign w:val="center"/>
            <w:hideMark/>
          </w:tcPr>
          <w:p w14:paraId="21F8306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29405,25</w:t>
            </w:r>
          </w:p>
        </w:tc>
        <w:tc>
          <w:tcPr>
            <w:tcW w:w="1226" w:type="dxa"/>
            <w:tcBorders>
              <w:top w:val="nil"/>
              <w:left w:val="nil"/>
              <w:bottom w:val="single" w:sz="4" w:space="0" w:color="auto"/>
              <w:right w:val="single" w:sz="4" w:space="0" w:color="auto"/>
            </w:tcBorders>
            <w:shd w:val="clear" w:color="auto" w:fill="auto"/>
            <w:noWrap/>
            <w:vAlign w:val="center"/>
            <w:hideMark/>
          </w:tcPr>
          <w:p w14:paraId="4964CEF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4F95565B" w14:textId="77777777" w:rsidTr="00E8485B">
        <w:trPr>
          <w:trHeight w:val="2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65887C7" w14:textId="77777777" w:rsidR="002B6200" w:rsidRPr="002B6200" w:rsidRDefault="002B6200" w:rsidP="002B6200">
            <w:pPr>
              <w:rPr>
                <w:b/>
                <w:bCs/>
                <w:sz w:val="16"/>
                <w:szCs w:val="16"/>
              </w:rPr>
            </w:pPr>
            <w:r w:rsidRPr="002B6200">
              <w:rPr>
                <w:b/>
                <w:bCs/>
                <w:sz w:val="16"/>
                <w:szCs w:val="16"/>
              </w:rPr>
              <w:t>Тепловые сети котельной № 10</w:t>
            </w:r>
          </w:p>
        </w:tc>
        <w:tc>
          <w:tcPr>
            <w:tcW w:w="1320" w:type="dxa"/>
            <w:tcBorders>
              <w:top w:val="nil"/>
              <w:left w:val="nil"/>
              <w:bottom w:val="single" w:sz="4" w:space="0" w:color="auto"/>
              <w:right w:val="single" w:sz="4" w:space="0" w:color="auto"/>
            </w:tcBorders>
            <w:shd w:val="clear" w:color="auto" w:fill="auto"/>
            <w:noWrap/>
            <w:vAlign w:val="center"/>
            <w:hideMark/>
          </w:tcPr>
          <w:p w14:paraId="5D5DADF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3910132,13</w:t>
            </w:r>
          </w:p>
        </w:tc>
        <w:tc>
          <w:tcPr>
            <w:tcW w:w="1352" w:type="dxa"/>
            <w:tcBorders>
              <w:top w:val="nil"/>
              <w:left w:val="nil"/>
              <w:bottom w:val="single" w:sz="4" w:space="0" w:color="auto"/>
              <w:right w:val="single" w:sz="4" w:space="0" w:color="auto"/>
            </w:tcBorders>
            <w:shd w:val="clear" w:color="auto" w:fill="auto"/>
            <w:noWrap/>
            <w:vAlign w:val="center"/>
            <w:hideMark/>
          </w:tcPr>
          <w:p w14:paraId="6DE8B4C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136CF9E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391013,21</w:t>
            </w:r>
          </w:p>
        </w:tc>
        <w:tc>
          <w:tcPr>
            <w:tcW w:w="1340" w:type="dxa"/>
            <w:tcBorders>
              <w:top w:val="nil"/>
              <w:left w:val="nil"/>
              <w:bottom w:val="single" w:sz="4" w:space="0" w:color="auto"/>
              <w:right w:val="single" w:sz="4" w:space="0" w:color="auto"/>
            </w:tcBorders>
            <w:shd w:val="clear" w:color="auto" w:fill="auto"/>
            <w:noWrap/>
            <w:vAlign w:val="center"/>
            <w:hideMark/>
          </w:tcPr>
          <w:p w14:paraId="56BC269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3519118,92</w:t>
            </w:r>
          </w:p>
        </w:tc>
        <w:tc>
          <w:tcPr>
            <w:tcW w:w="1240" w:type="dxa"/>
            <w:tcBorders>
              <w:top w:val="nil"/>
              <w:left w:val="nil"/>
              <w:bottom w:val="single" w:sz="4" w:space="0" w:color="auto"/>
              <w:right w:val="single" w:sz="4" w:space="0" w:color="auto"/>
            </w:tcBorders>
            <w:shd w:val="clear" w:color="auto" w:fill="auto"/>
            <w:noWrap/>
            <w:vAlign w:val="center"/>
            <w:hideMark/>
          </w:tcPr>
          <w:p w14:paraId="0B21BC5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77420,62</w:t>
            </w:r>
          </w:p>
        </w:tc>
        <w:tc>
          <w:tcPr>
            <w:tcW w:w="1300" w:type="dxa"/>
            <w:tcBorders>
              <w:top w:val="nil"/>
              <w:left w:val="nil"/>
              <w:bottom w:val="single" w:sz="4" w:space="0" w:color="auto"/>
              <w:right w:val="single" w:sz="4" w:space="0" w:color="auto"/>
            </w:tcBorders>
            <w:shd w:val="clear" w:color="auto" w:fill="auto"/>
            <w:noWrap/>
            <w:vAlign w:val="center"/>
            <w:hideMark/>
          </w:tcPr>
          <w:p w14:paraId="2841FEC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391013,21</w:t>
            </w:r>
          </w:p>
        </w:tc>
        <w:tc>
          <w:tcPr>
            <w:tcW w:w="1400" w:type="dxa"/>
            <w:tcBorders>
              <w:top w:val="nil"/>
              <w:left w:val="nil"/>
              <w:bottom w:val="single" w:sz="4" w:space="0" w:color="auto"/>
              <w:right w:val="single" w:sz="4" w:space="0" w:color="auto"/>
            </w:tcBorders>
            <w:shd w:val="clear" w:color="auto" w:fill="auto"/>
            <w:noWrap/>
            <w:vAlign w:val="center"/>
            <w:hideMark/>
          </w:tcPr>
          <w:p w14:paraId="06D847E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3128105,70</w:t>
            </w:r>
          </w:p>
        </w:tc>
        <w:tc>
          <w:tcPr>
            <w:tcW w:w="1200" w:type="dxa"/>
            <w:tcBorders>
              <w:top w:val="nil"/>
              <w:left w:val="nil"/>
              <w:bottom w:val="single" w:sz="4" w:space="0" w:color="auto"/>
              <w:right w:val="single" w:sz="4" w:space="0" w:color="auto"/>
            </w:tcBorders>
            <w:shd w:val="clear" w:color="auto" w:fill="auto"/>
            <w:noWrap/>
            <w:vAlign w:val="center"/>
            <w:hideMark/>
          </w:tcPr>
          <w:p w14:paraId="324C1FF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68818,33</w:t>
            </w:r>
          </w:p>
        </w:tc>
        <w:tc>
          <w:tcPr>
            <w:tcW w:w="1300" w:type="dxa"/>
            <w:tcBorders>
              <w:top w:val="nil"/>
              <w:left w:val="nil"/>
              <w:bottom w:val="single" w:sz="4" w:space="0" w:color="auto"/>
              <w:right w:val="single" w:sz="4" w:space="0" w:color="auto"/>
            </w:tcBorders>
            <w:shd w:val="clear" w:color="auto" w:fill="auto"/>
            <w:noWrap/>
            <w:vAlign w:val="center"/>
            <w:hideMark/>
          </w:tcPr>
          <w:p w14:paraId="2D72606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391013,21</w:t>
            </w:r>
          </w:p>
        </w:tc>
        <w:tc>
          <w:tcPr>
            <w:tcW w:w="1270" w:type="dxa"/>
            <w:tcBorders>
              <w:top w:val="nil"/>
              <w:left w:val="nil"/>
              <w:bottom w:val="single" w:sz="4" w:space="0" w:color="auto"/>
              <w:right w:val="single" w:sz="4" w:space="0" w:color="auto"/>
            </w:tcBorders>
            <w:shd w:val="clear" w:color="auto" w:fill="auto"/>
            <w:noWrap/>
            <w:vAlign w:val="center"/>
            <w:hideMark/>
          </w:tcPr>
          <w:p w14:paraId="17E83E6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2737092,49</w:t>
            </w:r>
          </w:p>
        </w:tc>
        <w:tc>
          <w:tcPr>
            <w:tcW w:w="1226" w:type="dxa"/>
            <w:tcBorders>
              <w:top w:val="nil"/>
              <w:left w:val="nil"/>
              <w:bottom w:val="single" w:sz="4" w:space="0" w:color="auto"/>
              <w:right w:val="single" w:sz="4" w:space="0" w:color="auto"/>
            </w:tcBorders>
            <w:shd w:val="clear" w:color="auto" w:fill="auto"/>
            <w:noWrap/>
            <w:vAlign w:val="center"/>
            <w:hideMark/>
          </w:tcPr>
          <w:p w14:paraId="43AFEFF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60216,03</w:t>
            </w:r>
          </w:p>
        </w:tc>
      </w:tr>
      <w:tr w:rsidR="002B6200" w:rsidRPr="002B6200" w14:paraId="1C55D266" w14:textId="77777777" w:rsidTr="00E8485B">
        <w:trPr>
          <w:trHeight w:val="51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F1EBE6C" w14:textId="77777777" w:rsidR="002B6200" w:rsidRPr="002B6200" w:rsidRDefault="002B6200" w:rsidP="002B6200">
            <w:pPr>
              <w:rPr>
                <w:sz w:val="16"/>
                <w:szCs w:val="16"/>
              </w:rPr>
            </w:pPr>
            <w:r w:rsidRPr="002B6200">
              <w:rPr>
                <w:sz w:val="16"/>
                <w:szCs w:val="16"/>
              </w:rPr>
              <w:t>Узел учета тепловой энергии и теплоносителя кот.№1</w:t>
            </w:r>
          </w:p>
        </w:tc>
        <w:tc>
          <w:tcPr>
            <w:tcW w:w="1320" w:type="dxa"/>
            <w:tcBorders>
              <w:top w:val="nil"/>
              <w:left w:val="nil"/>
              <w:bottom w:val="single" w:sz="4" w:space="0" w:color="auto"/>
              <w:right w:val="single" w:sz="4" w:space="0" w:color="auto"/>
            </w:tcBorders>
            <w:shd w:val="clear" w:color="auto" w:fill="auto"/>
            <w:noWrap/>
            <w:vAlign w:val="center"/>
            <w:hideMark/>
          </w:tcPr>
          <w:p w14:paraId="497BF52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51941,67</w:t>
            </w:r>
          </w:p>
        </w:tc>
        <w:tc>
          <w:tcPr>
            <w:tcW w:w="1352" w:type="dxa"/>
            <w:tcBorders>
              <w:top w:val="nil"/>
              <w:left w:val="nil"/>
              <w:bottom w:val="single" w:sz="4" w:space="0" w:color="auto"/>
              <w:right w:val="single" w:sz="4" w:space="0" w:color="auto"/>
            </w:tcBorders>
            <w:shd w:val="clear" w:color="auto" w:fill="auto"/>
            <w:noWrap/>
            <w:vAlign w:val="center"/>
            <w:hideMark/>
          </w:tcPr>
          <w:p w14:paraId="33788A5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325F4BA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5194,17</w:t>
            </w:r>
          </w:p>
        </w:tc>
        <w:tc>
          <w:tcPr>
            <w:tcW w:w="1340" w:type="dxa"/>
            <w:tcBorders>
              <w:top w:val="nil"/>
              <w:left w:val="nil"/>
              <w:bottom w:val="single" w:sz="4" w:space="0" w:color="auto"/>
              <w:right w:val="single" w:sz="4" w:space="0" w:color="auto"/>
            </w:tcBorders>
            <w:shd w:val="clear" w:color="auto" w:fill="auto"/>
            <w:noWrap/>
            <w:vAlign w:val="center"/>
            <w:hideMark/>
          </w:tcPr>
          <w:p w14:paraId="0CE4F8D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46747,50</w:t>
            </w:r>
          </w:p>
        </w:tc>
        <w:tc>
          <w:tcPr>
            <w:tcW w:w="1240" w:type="dxa"/>
            <w:tcBorders>
              <w:top w:val="nil"/>
              <w:left w:val="nil"/>
              <w:bottom w:val="single" w:sz="4" w:space="0" w:color="auto"/>
              <w:right w:val="single" w:sz="4" w:space="0" w:color="auto"/>
            </w:tcBorders>
            <w:shd w:val="clear" w:color="auto" w:fill="auto"/>
            <w:noWrap/>
            <w:vAlign w:val="center"/>
            <w:hideMark/>
          </w:tcPr>
          <w:p w14:paraId="472A2C8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37FB6FF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5194,17</w:t>
            </w:r>
          </w:p>
        </w:tc>
        <w:tc>
          <w:tcPr>
            <w:tcW w:w="1400" w:type="dxa"/>
            <w:tcBorders>
              <w:top w:val="nil"/>
              <w:left w:val="nil"/>
              <w:bottom w:val="single" w:sz="4" w:space="0" w:color="auto"/>
              <w:right w:val="single" w:sz="4" w:space="0" w:color="auto"/>
            </w:tcBorders>
            <w:shd w:val="clear" w:color="auto" w:fill="auto"/>
            <w:noWrap/>
            <w:vAlign w:val="center"/>
            <w:hideMark/>
          </w:tcPr>
          <w:p w14:paraId="44033BA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41553,34</w:t>
            </w:r>
          </w:p>
        </w:tc>
        <w:tc>
          <w:tcPr>
            <w:tcW w:w="1200" w:type="dxa"/>
            <w:tcBorders>
              <w:top w:val="nil"/>
              <w:left w:val="nil"/>
              <w:bottom w:val="single" w:sz="4" w:space="0" w:color="auto"/>
              <w:right w:val="single" w:sz="4" w:space="0" w:color="auto"/>
            </w:tcBorders>
            <w:shd w:val="clear" w:color="auto" w:fill="auto"/>
            <w:noWrap/>
            <w:vAlign w:val="center"/>
            <w:hideMark/>
          </w:tcPr>
          <w:p w14:paraId="4B148F9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6ED4B15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5194,17</w:t>
            </w:r>
          </w:p>
        </w:tc>
        <w:tc>
          <w:tcPr>
            <w:tcW w:w="1270" w:type="dxa"/>
            <w:tcBorders>
              <w:top w:val="nil"/>
              <w:left w:val="nil"/>
              <w:bottom w:val="single" w:sz="4" w:space="0" w:color="auto"/>
              <w:right w:val="single" w:sz="4" w:space="0" w:color="auto"/>
            </w:tcBorders>
            <w:shd w:val="clear" w:color="auto" w:fill="auto"/>
            <w:noWrap/>
            <w:vAlign w:val="center"/>
            <w:hideMark/>
          </w:tcPr>
          <w:p w14:paraId="70A39C7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36359,17</w:t>
            </w:r>
          </w:p>
        </w:tc>
        <w:tc>
          <w:tcPr>
            <w:tcW w:w="1226" w:type="dxa"/>
            <w:tcBorders>
              <w:top w:val="nil"/>
              <w:left w:val="nil"/>
              <w:bottom w:val="single" w:sz="4" w:space="0" w:color="auto"/>
              <w:right w:val="single" w:sz="4" w:space="0" w:color="auto"/>
            </w:tcBorders>
            <w:shd w:val="clear" w:color="auto" w:fill="auto"/>
            <w:noWrap/>
            <w:vAlign w:val="center"/>
            <w:hideMark/>
          </w:tcPr>
          <w:p w14:paraId="4FB6368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5E044A4E" w14:textId="77777777" w:rsidTr="00E8485B">
        <w:trPr>
          <w:trHeight w:val="2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3755D3C" w14:textId="77777777" w:rsidR="002B6200" w:rsidRPr="002B6200" w:rsidRDefault="002B6200" w:rsidP="002B6200">
            <w:pPr>
              <w:rPr>
                <w:b/>
                <w:bCs/>
                <w:sz w:val="16"/>
                <w:szCs w:val="16"/>
              </w:rPr>
            </w:pPr>
            <w:r w:rsidRPr="002B6200">
              <w:rPr>
                <w:b/>
                <w:bCs/>
                <w:sz w:val="16"/>
                <w:szCs w:val="16"/>
              </w:rPr>
              <w:t>Тепловые сети котельной № 1</w:t>
            </w:r>
          </w:p>
        </w:tc>
        <w:tc>
          <w:tcPr>
            <w:tcW w:w="1320" w:type="dxa"/>
            <w:tcBorders>
              <w:top w:val="nil"/>
              <w:left w:val="nil"/>
              <w:bottom w:val="single" w:sz="4" w:space="0" w:color="auto"/>
              <w:right w:val="single" w:sz="4" w:space="0" w:color="auto"/>
            </w:tcBorders>
            <w:shd w:val="clear" w:color="auto" w:fill="auto"/>
            <w:noWrap/>
            <w:vAlign w:val="center"/>
            <w:hideMark/>
          </w:tcPr>
          <w:p w14:paraId="688699E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587328,92</w:t>
            </w:r>
          </w:p>
        </w:tc>
        <w:tc>
          <w:tcPr>
            <w:tcW w:w="1352" w:type="dxa"/>
            <w:tcBorders>
              <w:top w:val="nil"/>
              <w:left w:val="nil"/>
              <w:bottom w:val="single" w:sz="4" w:space="0" w:color="auto"/>
              <w:right w:val="single" w:sz="4" w:space="0" w:color="auto"/>
            </w:tcBorders>
            <w:shd w:val="clear" w:color="auto" w:fill="auto"/>
            <w:noWrap/>
            <w:vAlign w:val="center"/>
            <w:hideMark/>
          </w:tcPr>
          <w:p w14:paraId="0ECAAA8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0FFCC9B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58732,89</w:t>
            </w:r>
          </w:p>
        </w:tc>
        <w:tc>
          <w:tcPr>
            <w:tcW w:w="1340" w:type="dxa"/>
            <w:tcBorders>
              <w:top w:val="nil"/>
              <w:left w:val="nil"/>
              <w:bottom w:val="single" w:sz="4" w:space="0" w:color="auto"/>
              <w:right w:val="single" w:sz="4" w:space="0" w:color="auto"/>
            </w:tcBorders>
            <w:shd w:val="clear" w:color="auto" w:fill="auto"/>
            <w:noWrap/>
            <w:vAlign w:val="center"/>
            <w:hideMark/>
          </w:tcPr>
          <w:p w14:paraId="6FD2848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528596,03</w:t>
            </w:r>
          </w:p>
        </w:tc>
        <w:tc>
          <w:tcPr>
            <w:tcW w:w="1240" w:type="dxa"/>
            <w:tcBorders>
              <w:top w:val="nil"/>
              <w:left w:val="nil"/>
              <w:bottom w:val="single" w:sz="4" w:space="0" w:color="auto"/>
              <w:right w:val="single" w:sz="4" w:space="0" w:color="auto"/>
            </w:tcBorders>
            <w:shd w:val="clear" w:color="auto" w:fill="auto"/>
            <w:noWrap/>
            <w:vAlign w:val="center"/>
            <w:hideMark/>
          </w:tcPr>
          <w:p w14:paraId="7A33518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11629,11</w:t>
            </w:r>
          </w:p>
        </w:tc>
        <w:tc>
          <w:tcPr>
            <w:tcW w:w="1300" w:type="dxa"/>
            <w:tcBorders>
              <w:top w:val="nil"/>
              <w:left w:val="nil"/>
              <w:bottom w:val="single" w:sz="4" w:space="0" w:color="auto"/>
              <w:right w:val="single" w:sz="4" w:space="0" w:color="auto"/>
            </w:tcBorders>
            <w:shd w:val="clear" w:color="auto" w:fill="auto"/>
            <w:noWrap/>
            <w:vAlign w:val="center"/>
            <w:hideMark/>
          </w:tcPr>
          <w:p w14:paraId="1DCCDA6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58732,89</w:t>
            </w:r>
          </w:p>
        </w:tc>
        <w:tc>
          <w:tcPr>
            <w:tcW w:w="1400" w:type="dxa"/>
            <w:tcBorders>
              <w:top w:val="nil"/>
              <w:left w:val="nil"/>
              <w:bottom w:val="single" w:sz="4" w:space="0" w:color="auto"/>
              <w:right w:val="single" w:sz="4" w:space="0" w:color="auto"/>
            </w:tcBorders>
            <w:shd w:val="clear" w:color="auto" w:fill="auto"/>
            <w:noWrap/>
            <w:vAlign w:val="center"/>
            <w:hideMark/>
          </w:tcPr>
          <w:p w14:paraId="56E37A3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469863,14</w:t>
            </w:r>
          </w:p>
        </w:tc>
        <w:tc>
          <w:tcPr>
            <w:tcW w:w="1200" w:type="dxa"/>
            <w:tcBorders>
              <w:top w:val="nil"/>
              <w:left w:val="nil"/>
              <w:bottom w:val="single" w:sz="4" w:space="0" w:color="auto"/>
              <w:right w:val="single" w:sz="4" w:space="0" w:color="auto"/>
            </w:tcBorders>
            <w:shd w:val="clear" w:color="auto" w:fill="auto"/>
            <w:noWrap/>
            <w:vAlign w:val="center"/>
            <w:hideMark/>
          </w:tcPr>
          <w:p w14:paraId="6FD4267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10336,99</w:t>
            </w:r>
          </w:p>
        </w:tc>
        <w:tc>
          <w:tcPr>
            <w:tcW w:w="1300" w:type="dxa"/>
            <w:tcBorders>
              <w:top w:val="nil"/>
              <w:left w:val="nil"/>
              <w:bottom w:val="single" w:sz="4" w:space="0" w:color="auto"/>
              <w:right w:val="single" w:sz="4" w:space="0" w:color="auto"/>
            </w:tcBorders>
            <w:shd w:val="clear" w:color="auto" w:fill="auto"/>
            <w:noWrap/>
            <w:vAlign w:val="center"/>
            <w:hideMark/>
          </w:tcPr>
          <w:p w14:paraId="38D4433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58732,89</w:t>
            </w:r>
          </w:p>
        </w:tc>
        <w:tc>
          <w:tcPr>
            <w:tcW w:w="1270" w:type="dxa"/>
            <w:tcBorders>
              <w:top w:val="nil"/>
              <w:left w:val="nil"/>
              <w:bottom w:val="single" w:sz="4" w:space="0" w:color="auto"/>
              <w:right w:val="single" w:sz="4" w:space="0" w:color="auto"/>
            </w:tcBorders>
            <w:shd w:val="clear" w:color="auto" w:fill="auto"/>
            <w:noWrap/>
            <w:vAlign w:val="center"/>
            <w:hideMark/>
          </w:tcPr>
          <w:p w14:paraId="4223D12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411130,24</w:t>
            </w:r>
          </w:p>
        </w:tc>
        <w:tc>
          <w:tcPr>
            <w:tcW w:w="1226" w:type="dxa"/>
            <w:tcBorders>
              <w:top w:val="nil"/>
              <w:left w:val="nil"/>
              <w:bottom w:val="single" w:sz="4" w:space="0" w:color="auto"/>
              <w:right w:val="single" w:sz="4" w:space="0" w:color="auto"/>
            </w:tcBorders>
            <w:shd w:val="clear" w:color="auto" w:fill="auto"/>
            <w:noWrap/>
            <w:vAlign w:val="center"/>
            <w:hideMark/>
          </w:tcPr>
          <w:p w14:paraId="731A964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9044,87</w:t>
            </w:r>
          </w:p>
        </w:tc>
      </w:tr>
      <w:tr w:rsidR="002B6200" w:rsidRPr="002B6200" w14:paraId="7AD42896" w14:textId="77777777" w:rsidTr="00E8485B">
        <w:trPr>
          <w:trHeight w:val="76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5A37FCE" w14:textId="77777777" w:rsidR="002B6200" w:rsidRPr="002B6200" w:rsidRDefault="002B6200" w:rsidP="002B6200">
            <w:pPr>
              <w:rPr>
                <w:sz w:val="16"/>
                <w:szCs w:val="16"/>
              </w:rPr>
            </w:pPr>
            <w:r w:rsidRPr="002B6200">
              <w:rPr>
                <w:sz w:val="16"/>
                <w:szCs w:val="16"/>
              </w:rPr>
              <w:lastRenderedPageBreak/>
              <w:t>Насос ГВС марки IL 50/220-15/2 №1 с эл.дв. 15 кВт/2900 об.мин кот. №46а</w:t>
            </w:r>
          </w:p>
        </w:tc>
        <w:tc>
          <w:tcPr>
            <w:tcW w:w="1320" w:type="dxa"/>
            <w:tcBorders>
              <w:top w:val="nil"/>
              <w:left w:val="nil"/>
              <w:bottom w:val="single" w:sz="4" w:space="0" w:color="auto"/>
              <w:right w:val="single" w:sz="4" w:space="0" w:color="auto"/>
            </w:tcBorders>
            <w:shd w:val="clear" w:color="auto" w:fill="auto"/>
            <w:noWrap/>
            <w:vAlign w:val="center"/>
            <w:hideMark/>
          </w:tcPr>
          <w:p w14:paraId="4C6AEA2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51067,50</w:t>
            </w:r>
          </w:p>
        </w:tc>
        <w:tc>
          <w:tcPr>
            <w:tcW w:w="1352" w:type="dxa"/>
            <w:tcBorders>
              <w:top w:val="nil"/>
              <w:left w:val="nil"/>
              <w:bottom w:val="single" w:sz="4" w:space="0" w:color="auto"/>
              <w:right w:val="single" w:sz="4" w:space="0" w:color="auto"/>
            </w:tcBorders>
            <w:shd w:val="clear" w:color="auto" w:fill="auto"/>
            <w:noWrap/>
            <w:vAlign w:val="center"/>
            <w:hideMark/>
          </w:tcPr>
          <w:p w14:paraId="3CA5148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2412959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5106,75</w:t>
            </w:r>
          </w:p>
        </w:tc>
        <w:tc>
          <w:tcPr>
            <w:tcW w:w="1340" w:type="dxa"/>
            <w:tcBorders>
              <w:top w:val="nil"/>
              <w:left w:val="nil"/>
              <w:bottom w:val="single" w:sz="4" w:space="0" w:color="auto"/>
              <w:right w:val="single" w:sz="4" w:space="0" w:color="auto"/>
            </w:tcBorders>
            <w:shd w:val="clear" w:color="auto" w:fill="auto"/>
            <w:noWrap/>
            <w:vAlign w:val="center"/>
            <w:hideMark/>
          </w:tcPr>
          <w:p w14:paraId="7802251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45960,75</w:t>
            </w:r>
          </w:p>
        </w:tc>
        <w:tc>
          <w:tcPr>
            <w:tcW w:w="1240" w:type="dxa"/>
            <w:tcBorders>
              <w:top w:val="nil"/>
              <w:left w:val="nil"/>
              <w:bottom w:val="single" w:sz="4" w:space="0" w:color="auto"/>
              <w:right w:val="single" w:sz="4" w:space="0" w:color="auto"/>
            </w:tcBorders>
            <w:shd w:val="clear" w:color="auto" w:fill="auto"/>
            <w:noWrap/>
            <w:vAlign w:val="center"/>
            <w:hideMark/>
          </w:tcPr>
          <w:p w14:paraId="0556A02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674AD11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5106,75</w:t>
            </w:r>
          </w:p>
        </w:tc>
        <w:tc>
          <w:tcPr>
            <w:tcW w:w="1400" w:type="dxa"/>
            <w:tcBorders>
              <w:top w:val="nil"/>
              <w:left w:val="nil"/>
              <w:bottom w:val="single" w:sz="4" w:space="0" w:color="auto"/>
              <w:right w:val="single" w:sz="4" w:space="0" w:color="auto"/>
            </w:tcBorders>
            <w:shd w:val="clear" w:color="auto" w:fill="auto"/>
            <w:noWrap/>
            <w:vAlign w:val="center"/>
            <w:hideMark/>
          </w:tcPr>
          <w:p w14:paraId="3C44E9F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40854,00</w:t>
            </w:r>
          </w:p>
        </w:tc>
        <w:tc>
          <w:tcPr>
            <w:tcW w:w="1200" w:type="dxa"/>
            <w:tcBorders>
              <w:top w:val="nil"/>
              <w:left w:val="nil"/>
              <w:bottom w:val="single" w:sz="4" w:space="0" w:color="auto"/>
              <w:right w:val="single" w:sz="4" w:space="0" w:color="auto"/>
            </w:tcBorders>
            <w:shd w:val="clear" w:color="auto" w:fill="auto"/>
            <w:noWrap/>
            <w:vAlign w:val="center"/>
            <w:hideMark/>
          </w:tcPr>
          <w:p w14:paraId="3ACFF3C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56C7233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5106,75</w:t>
            </w:r>
          </w:p>
        </w:tc>
        <w:tc>
          <w:tcPr>
            <w:tcW w:w="1270" w:type="dxa"/>
            <w:tcBorders>
              <w:top w:val="nil"/>
              <w:left w:val="nil"/>
              <w:bottom w:val="single" w:sz="4" w:space="0" w:color="auto"/>
              <w:right w:val="single" w:sz="4" w:space="0" w:color="auto"/>
            </w:tcBorders>
            <w:shd w:val="clear" w:color="auto" w:fill="auto"/>
            <w:noWrap/>
            <w:vAlign w:val="center"/>
            <w:hideMark/>
          </w:tcPr>
          <w:p w14:paraId="309E77E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35747,25</w:t>
            </w:r>
          </w:p>
        </w:tc>
        <w:tc>
          <w:tcPr>
            <w:tcW w:w="1226" w:type="dxa"/>
            <w:tcBorders>
              <w:top w:val="nil"/>
              <w:left w:val="nil"/>
              <w:bottom w:val="single" w:sz="4" w:space="0" w:color="auto"/>
              <w:right w:val="single" w:sz="4" w:space="0" w:color="auto"/>
            </w:tcBorders>
            <w:shd w:val="clear" w:color="auto" w:fill="auto"/>
            <w:noWrap/>
            <w:vAlign w:val="center"/>
            <w:hideMark/>
          </w:tcPr>
          <w:p w14:paraId="4A6AB5F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01997E44" w14:textId="77777777" w:rsidTr="00E8485B">
        <w:trPr>
          <w:trHeight w:val="76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825EA7E" w14:textId="77777777" w:rsidR="002B6200" w:rsidRPr="002B6200" w:rsidRDefault="002B6200" w:rsidP="002B6200">
            <w:pPr>
              <w:rPr>
                <w:sz w:val="16"/>
                <w:szCs w:val="16"/>
              </w:rPr>
            </w:pPr>
            <w:r w:rsidRPr="002B6200">
              <w:rPr>
                <w:sz w:val="16"/>
                <w:szCs w:val="16"/>
              </w:rPr>
              <w:t>Насос ГВС марки IL 50/220-15/2 №2 с эл.дв. 15 кВт/2900 об.мин кот. №46а</w:t>
            </w:r>
          </w:p>
        </w:tc>
        <w:tc>
          <w:tcPr>
            <w:tcW w:w="1320" w:type="dxa"/>
            <w:tcBorders>
              <w:top w:val="nil"/>
              <w:left w:val="nil"/>
              <w:bottom w:val="single" w:sz="4" w:space="0" w:color="auto"/>
              <w:right w:val="single" w:sz="4" w:space="0" w:color="auto"/>
            </w:tcBorders>
            <w:shd w:val="clear" w:color="auto" w:fill="auto"/>
            <w:noWrap/>
            <w:vAlign w:val="center"/>
            <w:hideMark/>
          </w:tcPr>
          <w:p w14:paraId="21A1C21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51067,50</w:t>
            </w:r>
          </w:p>
        </w:tc>
        <w:tc>
          <w:tcPr>
            <w:tcW w:w="1352" w:type="dxa"/>
            <w:tcBorders>
              <w:top w:val="nil"/>
              <w:left w:val="nil"/>
              <w:bottom w:val="single" w:sz="4" w:space="0" w:color="auto"/>
              <w:right w:val="single" w:sz="4" w:space="0" w:color="auto"/>
            </w:tcBorders>
            <w:shd w:val="clear" w:color="auto" w:fill="auto"/>
            <w:noWrap/>
            <w:vAlign w:val="center"/>
            <w:hideMark/>
          </w:tcPr>
          <w:p w14:paraId="55A079F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0873279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5106,75</w:t>
            </w:r>
          </w:p>
        </w:tc>
        <w:tc>
          <w:tcPr>
            <w:tcW w:w="1340" w:type="dxa"/>
            <w:tcBorders>
              <w:top w:val="nil"/>
              <w:left w:val="nil"/>
              <w:bottom w:val="single" w:sz="4" w:space="0" w:color="auto"/>
              <w:right w:val="single" w:sz="4" w:space="0" w:color="auto"/>
            </w:tcBorders>
            <w:shd w:val="clear" w:color="auto" w:fill="auto"/>
            <w:noWrap/>
            <w:vAlign w:val="center"/>
            <w:hideMark/>
          </w:tcPr>
          <w:p w14:paraId="44C263D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45960,75</w:t>
            </w:r>
          </w:p>
        </w:tc>
        <w:tc>
          <w:tcPr>
            <w:tcW w:w="1240" w:type="dxa"/>
            <w:tcBorders>
              <w:top w:val="nil"/>
              <w:left w:val="nil"/>
              <w:bottom w:val="single" w:sz="4" w:space="0" w:color="auto"/>
              <w:right w:val="single" w:sz="4" w:space="0" w:color="auto"/>
            </w:tcBorders>
            <w:shd w:val="clear" w:color="auto" w:fill="auto"/>
            <w:noWrap/>
            <w:vAlign w:val="center"/>
            <w:hideMark/>
          </w:tcPr>
          <w:p w14:paraId="707CC10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7D0579B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5106,75</w:t>
            </w:r>
          </w:p>
        </w:tc>
        <w:tc>
          <w:tcPr>
            <w:tcW w:w="1400" w:type="dxa"/>
            <w:tcBorders>
              <w:top w:val="nil"/>
              <w:left w:val="nil"/>
              <w:bottom w:val="single" w:sz="4" w:space="0" w:color="auto"/>
              <w:right w:val="single" w:sz="4" w:space="0" w:color="auto"/>
            </w:tcBorders>
            <w:shd w:val="clear" w:color="auto" w:fill="auto"/>
            <w:noWrap/>
            <w:vAlign w:val="center"/>
            <w:hideMark/>
          </w:tcPr>
          <w:p w14:paraId="561C25F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40854,00</w:t>
            </w:r>
          </w:p>
        </w:tc>
        <w:tc>
          <w:tcPr>
            <w:tcW w:w="1200" w:type="dxa"/>
            <w:tcBorders>
              <w:top w:val="nil"/>
              <w:left w:val="nil"/>
              <w:bottom w:val="single" w:sz="4" w:space="0" w:color="auto"/>
              <w:right w:val="single" w:sz="4" w:space="0" w:color="auto"/>
            </w:tcBorders>
            <w:shd w:val="clear" w:color="auto" w:fill="auto"/>
            <w:noWrap/>
            <w:vAlign w:val="center"/>
            <w:hideMark/>
          </w:tcPr>
          <w:p w14:paraId="10EA757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0DAA0BB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5106,75</w:t>
            </w:r>
          </w:p>
        </w:tc>
        <w:tc>
          <w:tcPr>
            <w:tcW w:w="1270" w:type="dxa"/>
            <w:tcBorders>
              <w:top w:val="nil"/>
              <w:left w:val="nil"/>
              <w:bottom w:val="single" w:sz="4" w:space="0" w:color="auto"/>
              <w:right w:val="single" w:sz="4" w:space="0" w:color="auto"/>
            </w:tcBorders>
            <w:shd w:val="clear" w:color="auto" w:fill="auto"/>
            <w:noWrap/>
            <w:vAlign w:val="center"/>
            <w:hideMark/>
          </w:tcPr>
          <w:p w14:paraId="4F8F192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35747,25</w:t>
            </w:r>
          </w:p>
        </w:tc>
        <w:tc>
          <w:tcPr>
            <w:tcW w:w="1226" w:type="dxa"/>
            <w:tcBorders>
              <w:top w:val="nil"/>
              <w:left w:val="nil"/>
              <w:bottom w:val="single" w:sz="4" w:space="0" w:color="auto"/>
              <w:right w:val="single" w:sz="4" w:space="0" w:color="auto"/>
            </w:tcBorders>
            <w:shd w:val="clear" w:color="auto" w:fill="auto"/>
            <w:noWrap/>
            <w:vAlign w:val="center"/>
            <w:hideMark/>
          </w:tcPr>
          <w:p w14:paraId="3FC4F28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4C509896" w14:textId="77777777" w:rsidTr="00E8485B">
        <w:trPr>
          <w:trHeight w:val="2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88D99EB" w14:textId="77777777" w:rsidR="002B6200" w:rsidRPr="002B6200" w:rsidRDefault="002B6200" w:rsidP="002B6200">
            <w:pPr>
              <w:rPr>
                <w:b/>
                <w:bCs/>
                <w:sz w:val="16"/>
                <w:szCs w:val="16"/>
              </w:rPr>
            </w:pPr>
            <w:r w:rsidRPr="002B6200">
              <w:rPr>
                <w:b/>
                <w:bCs/>
                <w:sz w:val="16"/>
                <w:szCs w:val="16"/>
              </w:rPr>
              <w:t>Тепловые сети котельной № 46а</w:t>
            </w:r>
          </w:p>
        </w:tc>
        <w:tc>
          <w:tcPr>
            <w:tcW w:w="1320" w:type="dxa"/>
            <w:tcBorders>
              <w:top w:val="nil"/>
              <w:left w:val="nil"/>
              <w:bottom w:val="single" w:sz="4" w:space="0" w:color="auto"/>
              <w:right w:val="single" w:sz="4" w:space="0" w:color="auto"/>
            </w:tcBorders>
            <w:shd w:val="clear" w:color="auto" w:fill="auto"/>
            <w:noWrap/>
            <w:vAlign w:val="center"/>
            <w:hideMark/>
          </w:tcPr>
          <w:p w14:paraId="6B56B47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7951557,70</w:t>
            </w:r>
          </w:p>
        </w:tc>
        <w:tc>
          <w:tcPr>
            <w:tcW w:w="1352" w:type="dxa"/>
            <w:tcBorders>
              <w:top w:val="nil"/>
              <w:left w:val="nil"/>
              <w:bottom w:val="single" w:sz="4" w:space="0" w:color="auto"/>
              <w:right w:val="single" w:sz="4" w:space="0" w:color="auto"/>
            </w:tcBorders>
            <w:shd w:val="clear" w:color="auto" w:fill="auto"/>
            <w:noWrap/>
            <w:vAlign w:val="center"/>
            <w:hideMark/>
          </w:tcPr>
          <w:p w14:paraId="78556A5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7FDD0E8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795155,77</w:t>
            </w:r>
          </w:p>
        </w:tc>
        <w:tc>
          <w:tcPr>
            <w:tcW w:w="1340" w:type="dxa"/>
            <w:tcBorders>
              <w:top w:val="nil"/>
              <w:left w:val="nil"/>
              <w:bottom w:val="single" w:sz="4" w:space="0" w:color="auto"/>
              <w:right w:val="single" w:sz="4" w:space="0" w:color="auto"/>
            </w:tcBorders>
            <w:shd w:val="clear" w:color="auto" w:fill="auto"/>
            <w:noWrap/>
            <w:vAlign w:val="center"/>
            <w:hideMark/>
          </w:tcPr>
          <w:p w14:paraId="5E832E2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7156401,93</w:t>
            </w:r>
          </w:p>
        </w:tc>
        <w:tc>
          <w:tcPr>
            <w:tcW w:w="1240" w:type="dxa"/>
            <w:tcBorders>
              <w:top w:val="nil"/>
              <w:left w:val="nil"/>
              <w:bottom w:val="single" w:sz="4" w:space="0" w:color="auto"/>
              <w:right w:val="single" w:sz="4" w:space="0" w:color="auto"/>
            </w:tcBorders>
            <w:shd w:val="clear" w:color="auto" w:fill="auto"/>
            <w:noWrap/>
            <w:vAlign w:val="center"/>
            <w:hideMark/>
          </w:tcPr>
          <w:p w14:paraId="698F6C2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157440,84</w:t>
            </w:r>
          </w:p>
        </w:tc>
        <w:tc>
          <w:tcPr>
            <w:tcW w:w="1300" w:type="dxa"/>
            <w:tcBorders>
              <w:top w:val="nil"/>
              <w:left w:val="nil"/>
              <w:bottom w:val="single" w:sz="4" w:space="0" w:color="auto"/>
              <w:right w:val="single" w:sz="4" w:space="0" w:color="auto"/>
            </w:tcBorders>
            <w:shd w:val="clear" w:color="auto" w:fill="auto"/>
            <w:noWrap/>
            <w:vAlign w:val="center"/>
            <w:hideMark/>
          </w:tcPr>
          <w:p w14:paraId="3E35256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795155,77</w:t>
            </w:r>
          </w:p>
        </w:tc>
        <w:tc>
          <w:tcPr>
            <w:tcW w:w="1400" w:type="dxa"/>
            <w:tcBorders>
              <w:top w:val="nil"/>
              <w:left w:val="nil"/>
              <w:bottom w:val="single" w:sz="4" w:space="0" w:color="auto"/>
              <w:right w:val="single" w:sz="4" w:space="0" w:color="auto"/>
            </w:tcBorders>
            <w:shd w:val="clear" w:color="auto" w:fill="auto"/>
            <w:noWrap/>
            <w:vAlign w:val="center"/>
            <w:hideMark/>
          </w:tcPr>
          <w:p w14:paraId="17E7D4D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6361246,16</w:t>
            </w:r>
          </w:p>
        </w:tc>
        <w:tc>
          <w:tcPr>
            <w:tcW w:w="1200" w:type="dxa"/>
            <w:tcBorders>
              <w:top w:val="nil"/>
              <w:left w:val="nil"/>
              <w:bottom w:val="single" w:sz="4" w:space="0" w:color="auto"/>
              <w:right w:val="single" w:sz="4" w:space="0" w:color="auto"/>
            </w:tcBorders>
            <w:shd w:val="clear" w:color="auto" w:fill="auto"/>
            <w:noWrap/>
            <w:vAlign w:val="center"/>
            <w:hideMark/>
          </w:tcPr>
          <w:p w14:paraId="33DC93A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139947,42</w:t>
            </w:r>
          </w:p>
        </w:tc>
        <w:tc>
          <w:tcPr>
            <w:tcW w:w="1300" w:type="dxa"/>
            <w:tcBorders>
              <w:top w:val="nil"/>
              <w:left w:val="nil"/>
              <w:bottom w:val="single" w:sz="4" w:space="0" w:color="auto"/>
              <w:right w:val="single" w:sz="4" w:space="0" w:color="auto"/>
            </w:tcBorders>
            <w:shd w:val="clear" w:color="auto" w:fill="auto"/>
            <w:noWrap/>
            <w:vAlign w:val="center"/>
            <w:hideMark/>
          </w:tcPr>
          <w:p w14:paraId="3018F77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795155,77</w:t>
            </w:r>
          </w:p>
        </w:tc>
        <w:tc>
          <w:tcPr>
            <w:tcW w:w="1270" w:type="dxa"/>
            <w:tcBorders>
              <w:top w:val="nil"/>
              <w:left w:val="nil"/>
              <w:bottom w:val="single" w:sz="4" w:space="0" w:color="auto"/>
              <w:right w:val="single" w:sz="4" w:space="0" w:color="auto"/>
            </w:tcBorders>
            <w:shd w:val="clear" w:color="auto" w:fill="auto"/>
            <w:noWrap/>
            <w:vAlign w:val="center"/>
            <w:hideMark/>
          </w:tcPr>
          <w:p w14:paraId="48DB220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5566090,39</w:t>
            </w:r>
          </w:p>
        </w:tc>
        <w:tc>
          <w:tcPr>
            <w:tcW w:w="1226" w:type="dxa"/>
            <w:tcBorders>
              <w:top w:val="nil"/>
              <w:left w:val="nil"/>
              <w:bottom w:val="single" w:sz="4" w:space="0" w:color="auto"/>
              <w:right w:val="single" w:sz="4" w:space="0" w:color="auto"/>
            </w:tcBorders>
            <w:shd w:val="clear" w:color="auto" w:fill="auto"/>
            <w:noWrap/>
            <w:vAlign w:val="center"/>
            <w:hideMark/>
          </w:tcPr>
          <w:p w14:paraId="19B4E8B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122453,99</w:t>
            </w:r>
          </w:p>
        </w:tc>
      </w:tr>
      <w:tr w:rsidR="002B6200" w:rsidRPr="002B6200" w14:paraId="5B4C5D38" w14:textId="77777777" w:rsidTr="00E8485B">
        <w:trPr>
          <w:trHeight w:val="2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AFA7FBE" w14:textId="77777777" w:rsidR="002B6200" w:rsidRPr="002B6200" w:rsidRDefault="002B6200" w:rsidP="002B6200">
            <w:pPr>
              <w:rPr>
                <w:b/>
                <w:bCs/>
                <w:sz w:val="16"/>
                <w:szCs w:val="16"/>
              </w:rPr>
            </w:pPr>
            <w:r w:rsidRPr="002B6200">
              <w:rPr>
                <w:b/>
                <w:bCs/>
                <w:sz w:val="16"/>
                <w:szCs w:val="16"/>
              </w:rPr>
              <w:t>Тепловые сети котельной № 9</w:t>
            </w:r>
          </w:p>
        </w:tc>
        <w:tc>
          <w:tcPr>
            <w:tcW w:w="1320" w:type="dxa"/>
            <w:tcBorders>
              <w:top w:val="nil"/>
              <w:left w:val="nil"/>
              <w:bottom w:val="single" w:sz="4" w:space="0" w:color="auto"/>
              <w:right w:val="single" w:sz="4" w:space="0" w:color="auto"/>
            </w:tcBorders>
            <w:shd w:val="clear" w:color="auto" w:fill="auto"/>
            <w:noWrap/>
            <w:vAlign w:val="center"/>
            <w:hideMark/>
          </w:tcPr>
          <w:p w14:paraId="0703804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6184203,17</w:t>
            </w:r>
          </w:p>
        </w:tc>
        <w:tc>
          <w:tcPr>
            <w:tcW w:w="1352" w:type="dxa"/>
            <w:tcBorders>
              <w:top w:val="nil"/>
              <w:left w:val="nil"/>
              <w:bottom w:val="single" w:sz="4" w:space="0" w:color="auto"/>
              <w:right w:val="single" w:sz="4" w:space="0" w:color="auto"/>
            </w:tcBorders>
            <w:shd w:val="clear" w:color="auto" w:fill="auto"/>
            <w:noWrap/>
            <w:vAlign w:val="center"/>
            <w:hideMark/>
          </w:tcPr>
          <w:p w14:paraId="2C5CFEF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06AEBF3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618420,32</w:t>
            </w:r>
          </w:p>
        </w:tc>
        <w:tc>
          <w:tcPr>
            <w:tcW w:w="1340" w:type="dxa"/>
            <w:tcBorders>
              <w:top w:val="nil"/>
              <w:left w:val="nil"/>
              <w:bottom w:val="single" w:sz="4" w:space="0" w:color="auto"/>
              <w:right w:val="single" w:sz="4" w:space="0" w:color="auto"/>
            </w:tcBorders>
            <w:shd w:val="clear" w:color="auto" w:fill="auto"/>
            <w:noWrap/>
            <w:vAlign w:val="center"/>
            <w:hideMark/>
          </w:tcPr>
          <w:p w14:paraId="78E9BD1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5565782,85</w:t>
            </w:r>
          </w:p>
        </w:tc>
        <w:tc>
          <w:tcPr>
            <w:tcW w:w="1240" w:type="dxa"/>
            <w:tcBorders>
              <w:top w:val="nil"/>
              <w:left w:val="nil"/>
              <w:bottom w:val="single" w:sz="4" w:space="0" w:color="auto"/>
              <w:right w:val="single" w:sz="4" w:space="0" w:color="auto"/>
            </w:tcBorders>
            <w:shd w:val="clear" w:color="auto" w:fill="auto"/>
            <w:noWrap/>
            <w:vAlign w:val="center"/>
            <w:hideMark/>
          </w:tcPr>
          <w:p w14:paraId="3A08636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122447,22</w:t>
            </w:r>
          </w:p>
        </w:tc>
        <w:tc>
          <w:tcPr>
            <w:tcW w:w="1300" w:type="dxa"/>
            <w:tcBorders>
              <w:top w:val="nil"/>
              <w:left w:val="nil"/>
              <w:bottom w:val="single" w:sz="4" w:space="0" w:color="auto"/>
              <w:right w:val="single" w:sz="4" w:space="0" w:color="auto"/>
            </w:tcBorders>
            <w:shd w:val="clear" w:color="auto" w:fill="auto"/>
            <w:noWrap/>
            <w:vAlign w:val="center"/>
            <w:hideMark/>
          </w:tcPr>
          <w:p w14:paraId="6EDAB2B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618420,32</w:t>
            </w:r>
          </w:p>
        </w:tc>
        <w:tc>
          <w:tcPr>
            <w:tcW w:w="1400" w:type="dxa"/>
            <w:tcBorders>
              <w:top w:val="nil"/>
              <w:left w:val="nil"/>
              <w:bottom w:val="single" w:sz="4" w:space="0" w:color="auto"/>
              <w:right w:val="single" w:sz="4" w:space="0" w:color="auto"/>
            </w:tcBorders>
            <w:shd w:val="clear" w:color="auto" w:fill="auto"/>
            <w:noWrap/>
            <w:vAlign w:val="center"/>
            <w:hideMark/>
          </w:tcPr>
          <w:p w14:paraId="5708300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4947362,54</w:t>
            </w:r>
          </w:p>
        </w:tc>
        <w:tc>
          <w:tcPr>
            <w:tcW w:w="1200" w:type="dxa"/>
            <w:tcBorders>
              <w:top w:val="nil"/>
              <w:left w:val="nil"/>
              <w:bottom w:val="single" w:sz="4" w:space="0" w:color="auto"/>
              <w:right w:val="single" w:sz="4" w:space="0" w:color="auto"/>
            </w:tcBorders>
            <w:shd w:val="clear" w:color="auto" w:fill="auto"/>
            <w:noWrap/>
            <w:vAlign w:val="center"/>
            <w:hideMark/>
          </w:tcPr>
          <w:p w14:paraId="7027C3C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108841,98</w:t>
            </w:r>
          </w:p>
        </w:tc>
        <w:tc>
          <w:tcPr>
            <w:tcW w:w="1300" w:type="dxa"/>
            <w:tcBorders>
              <w:top w:val="nil"/>
              <w:left w:val="nil"/>
              <w:bottom w:val="single" w:sz="4" w:space="0" w:color="auto"/>
              <w:right w:val="single" w:sz="4" w:space="0" w:color="auto"/>
            </w:tcBorders>
            <w:shd w:val="clear" w:color="auto" w:fill="auto"/>
            <w:noWrap/>
            <w:vAlign w:val="center"/>
            <w:hideMark/>
          </w:tcPr>
          <w:p w14:paraId="408E827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618420,32</w:t>
            </w:r>
          </w:p>
        </w:tc>
        <w:tc>
          <w:tcPr>
            <w:tcW w:w="1270" w:type="dxa"/>
            <w:tcBorders>
              <w:top w:val="nil"/>
              <w:left w:val="nil"/>
              <w:bottom w:val="single" w:sz="4" w:space="0" w:color="auto"/>
              <w:right w:val="single" w:sz="4" w:space="0" w:color="auto"/>
            </w:tcBorders>
            <w:shd w:val="clear" w:color="auto" w:fill="auto"/>
            <w:noWrap/>
            <w:vAlign w:val="center"/>
            <w:hideMark/>
          </w:tcPr>
          <w:p w14:paraId="362FA25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4328942,22</w:t>
            </w:r>
          </w:p>
        </w:tc>
        <w:tc>
          <w:tcPr>
            <w:tcW w:w="1226" w:type="dxa"/>
            <w:tcBorders>
              <w:top w:val="nil"/>
              <w:left w:val="nil"/>
              <w:bottom w:val="single" w:sz="4" w:space="0" w:color="auto"/>
              <w:right w:val="single" w:sz="4" w:space="0" w:color="auto"/>
            </w:tcBorders>
            <w:shd w:val="clear" w:color="auto" w:fill="auto"/>
            <w:noWrap/>
            <w:vAlign w:val="center"/>
            <w:hideMark/>
          </w:tcPr>
          <w:p w14:paraId="5C73A34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95236,73</w:t>
            </w:r>
          </w:p>
        </w:tc>
      </w:tr>
      <w:tr w:rsidR="002B6200" w:rsidRPr="002B6200" w14:paraId="3713715F" w14:textId="77777777" w:rsidTr="00E8485B">
        <w:trPr>
          <w:trHeight w:val="165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BA1198B" w14:textId="77777777" w:rsidR="002B6200" w:rsidRPr="002B6200" w:rsidRDefault="002B6200" w:rsidP="002B6200">
            <w:pPr>
              <w:rPr>
                <w:b/>
                <w:bCs/>
                <w:sz w:val="16"/>
                <w:szCs w:val="16"/>
              </w:rPr>
            </w:pPr>
            <w:r w:rsidRPr="002B6200">
              <w:rPr>
                <w:b/>
                <w:bCs/>
                <w:sz w:val="16"/>
                <w:szCs w:val="16"/>
              </w:rPr>
              <w:t>Здание котельной № 15а                                                                                        Расположено по адресу: г.Киселевск, ул.Курганская, 3а, год постройки - 2011, кадастровый номер - 4225 010800 1563, общая полезная площадь - 456 м2</w:t>
            </w:r>
          </w:p>
        </w:tc>
        <w:tc>
          <w:tcPr>
            <w:tcW w:w="1320" w:type="dxa"/>
            <w:tcBorders>
              <w:top w:val="nil"/>
              <w:left w:val="nil"/>
              <w:bottom w:val="single" w:sz="4" w:space="0" w:color="auto"/>
              <w:right w:val="single" w:sz="4" w:space="0" w:color="auto"/>
            </w:tcBorders>
            <w:shd w:val="clear" w:color="auto" w:fill="auto"/>
            <w:noWrap/>
            <w:vAlign w:val="center"/>
            <w:hideMark/>
          </w:tcPr>
          <w:p w14:paraId="0E5DA81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12192000,00</w:t>
            </w:r>
          </w:p>
        </w:tc>
        <w:tc>
          <w:tcPr>
            <w:tcW w:w="1352" w:type="dxa"/>
            <w:tcBorders>
              <w:top w:val="nil"/>
              <w:left w:val="nil"/>
              <w:bottom w:val="single" w:sz="4" w:space="0" w:color="auto"/>
              <w:right w:val="single" w:sz="4" w:space="0" w:color="auto"/>
            </w:tcBorders>
            <w:shd w:val="clear" w:color="auto" w:fill="auto"/>
            <w:noWrap/>
            <w:vAlign w:val="center"/>
            <w:hideMark/>
          </w:tcPr>
          <w:p w14:paraId="3A053AF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360,00</w:t>
            </w:r>
          </w:p>
        </w:tc>
        <w:tc>
          <w:tcPr>
            <w:tcW w:w="1340" w:type="dxa"/>
            <w:tcBorders>
              <w:top w:val="nil"/>
              <w:left w:val="nil"/>
              <w:bottom w:val="single" w:sz="4" w:space="0" w:color="auto"/>
              <w:right w:val="single" w:sz="4" w:space="0" w:color="auto"/>
            </w:tcBorders>
            <w:shd w:val="clear" w:color="auto" w:fill="auto"/>
            <w:noWrap/>
            <w:vAlign w:val="center"/>
            <w:hideMark/>
          </w:tcPr>
          <w:p w14:paraId="75B4D93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406400,00</w:t>
            </w:r>
          </w:p>
        </w:tc>
        <w:tc>
          <w:tcPr>
            <w:tcW w:w="1340" w:type="dxa"/>
            <w:tcBorders>
              <w:top w:val="nil"/>
              <w:left w:val="nil"/>
              <w:bottom w:val="single" w:sz="4" w:space="0" w:color="auto"/>
              <w:right w:val="single" w:sz="4" w:space="0" w:color="auto"/>
            </w:tcBorders>
            <w:shd w:val="clear" w:color="auto" w:fill="auto"/>
            <w:noWrap/>
            <w:vAlign w:val="center"/>
            <w:hideMark/>
          </w:tcPr>
          <w:p w14:paraId="35FD327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11785600,00</w:t>
            </w:r>
          </w:p>
        </w:tc>
        <w:tc>
          <w:tcPr>
            <w:tcW w:w="1240" w:type="dxa"/>
            <w:tcBorders>
              <w:top w:val="nil"/>
              <w:left w:val="nil"/>
              <w:bottom w:val="single" w:sz="4" w:space="0" w:color="auto"/>
              <w:right w:val="single" w:sz="4" w:space="0" w:color="auto"/>
            </w:tcBorders>
            <w:shd w:val="clear" w:color="auto" w:fill="auto"/>
            <w:noWrap/>
            <w:vAlign w:val="center"/>
            <w:hideMark/>
          </w:tcPr>
          <w:p w14:paraId="4D86279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259283,20</w:t>
            </w:r>
          </w:p>
        </w:tc>
        <w:tc>
          <w:tcPr>
            <w:tcW w:w="1300" w:type="dxa"/>
            <w:tcBorders>
              <w:top w:val="nil"/>
              <w:left w:val="nil"/>
              <w:bottom w:val="single" w:sz="4" w:space="0" w:color="auto"/>
              <w:right w:val="single" w:sz="4" w:space="0" w:color="auto"/>
            </w:tcBorders>
            <w:shd w:val="clear" w:color="auto" w:fill="auto"/>
            <w:noWrap/>
            <w:vAlign w:val="center"/>
            <w:hideMark/>
          </w:tcPr>
          <w:p w14:paraId="2EA9D1A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406400,00</w:t>
            </w:r>
          </w:p>
        </w:tc>
        <w:tc>
          <w:tcPr>
            <w:tcW w:w="1400" w:type="dxa"/>
            <w:tcBorders>
              <w:top w:val="nil"/>
              <w:left w:val="nil"/>
              <w:bottom w:val="single" w:sz="4" w:space="0" w:color="auto"/>
              <w:right w:val="single" w:sz="4" w:space="0" w:color="auto"/>
            </w:tcBorders>
            <w:shd w:val="clear" w:color="auto" w:fill="auto"/>
            <w:noWrap/>
            <w:vAlign w:val="center"/>
            <w:hideMark/>
          </w:tcPr>
          <w:p w14:paraId="43DDC36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11379200,00</w:t>
            </w:r>
          </w:p>
        </w:tc>
        <w:tc>
          <w:tcPr>
            <w:tcW w:w="1200" w:type="dxa"/>
            <w:tcBorders>
              <w:top w:val="nil"/>
              <w:left w:val="nil"/>
              <w:bottom w:val="single" w:sz="4" w:space="0" w:color="auto"/>
              <w:right w:val="single" w:sz="4" w:space="0" w:color="auto"/>
            </w:tcBorders>
            <w:shd w:val="clear" w:color="auto" w:fill="auto"/>
            <w:noWrap/>
            <w:vAlign w:val="center"/>
            <w:hideMark/>
          </w:tcPr>
          <w:p w14:paraId="2D9EDD7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250342,40</w:t>
            </w:r>
          </w:p>
        </w:tc>
        <w:tc>
          <w:tcPr>
            <w:tcW w:w="1300" w:type="dxa"/>
            <w:tcBorders>
              <w:top w:val="nil"/>
              <w:left w:val="nil"/>
              <w:bottom w:val="single" w:sz="4" w:space="0" w:color="auto"/>
              <w:right w:val="single" w:sz="4" w:space="0" w:color="auto"/>
            </w:tcBorders>
            <w:shd w:val="clear" w:color="auto" w:fill="auto"/>
            <w:noWrap/>
            <w:vAlign w:val="center"/>
            <w:hideMark/>
          </w:tcPr>
          <w:p w14:paraId="42A26F1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406400,00</w:t>
            </w:r>
          </w:p>
        </w:tc>
        <w:tc>
          <w:tcPr>
            <w:tcW w:w="1270" w:type="dxa"/>
            <w:tcBorders>
              <w:top w:val="nil"/>
              <w:left w:val="nil"/>
              <w:bottom w:val="single" w:sz="4" w:space="0" w:color="auto"/>
              <w:right w:val="single" w:sz="4" w:space="0" w:color="auto"/>
            </w:tcBorders>
            <w:shd w:val="clear" w:color="auto" w:fill="auto"/>
            <w:noWrap/>
            <w:vAlign w:val="center"/>
            <w:hideMark/>
          </w:tcPr>
          <w:p w14:paraId="6C8D089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10972800,00</w:t>
            </w:r>
          </w:p>
        </w:tc>
        <w:tc>
          <w:tcPr>
            <w:tcW w:w="1226" w:type="dxa"/>
            <w:tcBorders>
              <w:top w:val="nil"/>
              <w:left w:val="nil"/>
              <w:bottom w:val="single" w:sz="4" w:space="0" w:color="auto"/>
              <w:right w:val="single" w:sz="4" w:space="0" w:color="auto"/>
            </w:tcBorders>
            <w:shd w:val="clear" w:color="auto" w:fill="auto"/>
            <w:noWrap/>
            <w:vAlign w:val="center"/>
            <w:hideMark/>
          </w:tcPr>
          <w:p w14:paraId="79907CD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241401,60</w:t>
            </w:r>
          </w:p>
        </w:tc>
      </w:tr>
      <w:tr w:rsidR="002B6200" w:rsidRPr="002B6200" w14:paraId="5F187697" w14:textId="77777777" w:rsidTr="00E8485B">
        <w:trPr>
          <w:trHeight w:val="255"/>
          <w:jc w:val="center"/>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14:paraId="7FF114D0" w14:textId="77777777" w:rsidR="002B6200" w:rsidRPr="002B6200" w:rsidRDefault="002B6200" w:rsidP="002B6200">
            <w:pPr>
              <w:rPr>
                <w:b/>
                <w:bCs/>
                <w:sz w:val="16"/>
                <w:szCs w:val="16"/>
              </w:rPr>
            </w:pPr>
            <w:r w:rsidRPr="002B6200">
              <w:rPr>
                <w:b/>
                <w:bCs/>
                <w:sz w:val="16"/>
                <w:szCs w:val="16"/>
              </w:rPr>
              <w:t>Дымовая труба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5EB85E7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1284615,89</w:t>
            </w:r>
          </w:p>
        </w:tc>
        <w:tc>
          <w:tcPr>
            <w:tcW w:w="1352" w:type="dxa"/>
            <w:tcBorders>
              <w:top w:val="nil"/>
              <w:left w:val="nil"/>
              <w:bottom w:val="single" w:sz="4" w:space="0" w:color="auto"/>
              <w:right w:val="single" w:sz="4" w:space="0" w:color="auto"/>
            </w:tcBorders>
            <w:shd w:val="clear" w:color="auto" w:fill="auto"/>
            <w:noWrap/>
            <w:vAlign w:val="center"/>
            <w:hideMark/>
          </w:tcPr>
          <w:p w14:paraId="620C81B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180,00</w:t>
            </w:r>
          </w:p>
        </w:tc>
        <w:tc>
          <w:tcPr>
            <w:tcW w:w="1340" w:type="dxa"/>
            <w:tcBorders>
              <w:top w:val="nil"/>
              <w:left w:val="nil"/>
              <w:bottom w:val="single" w:sz="4" w:space="0" w:color="auto"/>
              <w:right w:val="single" w:sz="4" w:space="0" w:color="auto"/>
            </w:tcBorders>
            <w:shd w:val="clear" w:color="auto" w:fill="auto"/>
            <w:noWrap/>
            <w:vAlign w:val="center"/>
            <w:hideMark/>
          </w:tcPr>
          <w:p w14:paraId="14DA750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85641,06</w:t>
            </w:r>
          </w:p>
        </w:tc>
        <w:tc>
          <w:tcPr>
            <w:tcW w:w="1340" w:type="dxa"/>
            <w:tcBorders>
              <w:top w:val="nil"/>
              <w:left w:val="nil"/>
              <w:bottom w:val="single" w:sz="4" w:space="0" w:color="auto"/>
              <w:right w:val="single" w:sz="4" w:space="0" w:color="auto"/>
            </w:tcBorders>
            <w:shd w:val="clear" w:color="auto" w:fill="auto"/>
            <w:noWrap/>
            <w:vAlign w:val="center"/>
            <w:hideMark/>
          </w:tcPr>
          <w:p w14:paraId="1BC82B9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1198974,83</w:t>
            </w:r>
          </w:p>
        </w:tc>
        <w:tc>
          <w:tcPr>
            <w:tcW w:w="1240" w:type="dxa"/>
            <w:tcBorders>
              <w:top w:val="nil"/>
              <w:left w:val="nil"/>
              <w:bottom w:val="single" w:sz="4" w:space="0" w:color="auto"/>
              <w:right w:val="single" w:sz="4" w:space="0" w:color="auto"/>
            </w:tcBorders>
            <w:shd w:val="clear" w:color="auto" w:fill="auto"/>
            <w:noWrap/>
            <w:vAlign w:val="center"/>
            <w:hideMark/>
          </w:tcPr>
          <w:p w14:paraId="693D137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26377,45</w:t>
            </w:r>
          </w:p>
        </w:tc>
        <w:tc>
          <w:tcPr>
            <w:tcW w:w="1300" w:type="dxa"/>
            <w:tcBorders>
              <w:top w:val="nil"/>
              <w:left w:val="nil"/>
              <w:bottom w:val="single" w:sz="4" w:space="0" w:color="auto"/>
              <w:right w:val="single" w:sz="4" w:space="0" w:color="auto"/>
            </w:tcBorders>
            <w:shd w:val="clear" w:color="auto" w:fill="auto"/>
            <w:noWrap/>
            <w:vAlign w:val="center"/>
            <w:hideMark/>
          </w:tcPr>
          <w:p w14:paraId="6720FE1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85641,06</w:t>
            </w:r>
          </w:p>
        </w:tc>
        <w:tc>
          <w:tcPr>
            <w:tcW w:w="1400" w:type="dxa"/>
            <w:tcBorders>
              <w:top w:val="nil"/>
              <w:left w:val="nil"/>
              <w:bottom w:val="single" w:sz="4" w:space="0" w:color="auto"/>
              <w:right w:val="single" w:sz="4" w:space="0" w:color="auto"/>
            </w:tcBorders>
            <w:shd w:val="clear" w:color="auto" w:fill="auto"/>
            <w:noWrap/>
            <w:vAlign w:val="center"/>
            <w:hideMark/>
          </w:tcPr>
          <w:p w14:paraId="77BFCEB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1113333,77</w:t>
            </w:r>
          </w:p>
        </w:tc>
        <w:tc>
          <w:tcPr>
            <w:tcW w:w="1200" w:type="dxa"/>
            <w:tcBorders>
              <w:top w:val="nil"/>
              <w:left w:val="nil"/>
              <w:bottom w:val="single" w:sz="4" w:space="0" w:color="auto"/>
              <w:right w:val="single" w:sz="4" w:space="0" w:color="auto"/>
            </w:tcBorders>
            <w:shd w:val="clear" w:color="auto" w:fill="auto"/>
            <w:noWrap/>
            <w:vAlign w:val="center"/>
            <w:hideMark/>
          </w:tcPr>
          <w:p w14:paraId="1469CB4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24493,34</w:t>
            </w:r>
          </w:p>
        </w:tc>
        <w:tc>
          <w:tcPr>
            <w:tcW w:w="1300" w:type="dxa"/>
            <w:tcBorders>
              <w:top w:val="nil"/>
              <w:left w:val="nil"/>
              <w:bottom w:val="single" w:sz="4" w:space="0" w:color="auto"/>
              <w:right w:val="single" w:sz="4" w:space="0" w:color="auto"/>
            </w:tcBorders>
            <w:shd w:val="clear" w:color="auto" w:fill="auto"/>
            <w:noWrap/>
            <w:vAlign w:val="center"/>
            <w:hideMark/>
          </w:tcPr>
          <w:p w14:paraId="39A7137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85641,06</w:t>
            </w:r>
          </w:p>
        </w:tc>
        <w:tc>
          <w:tcPr>
            <w:tcW w:w="1270" w:type="dxa"/>
            <w:tcBorders>
              <w:top w:val="nil"/>
              <w:left w:val="nil"/>
              <w:bottom w:val="single" w:sz="4" w:space="0" w:color="auto"/>
              <w:right w:val="single" w:sz="4" w:space="0" w:color="auto"/>
            </w:tcBorders>
            <w:shd w:val="clear" w:color="auto" w:fill="auto"/>
            <w:noWrap/>
            <w:vAlign w:val="center"/>
            <w:hideMark/>
          </w:tcPr>
          <w:p w14:paraId="59A2A56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1027692,71</w:t>
            </w:r>
          </w:p>
        </w:tc>
        <w:tc>
          <w:tcPr>
            <w:tcW w:w="1226" w:type="dxa"/>
            <w:tcBorders>
              <w:top w:val="nil"/>
              <w:left w:val="nil"/>
              <w:bottom w:val="single" w:sz="4" w:space="0" w:color="auto"/>
              <w:right w:val="single" w:sz="4" w:space="0" w:color="auto"/>
            </w:tcBorders>
            <w:shd w:val="clear" w:color="auto" w:fill="auto"/>
            <w:noWrap/>
            <w:vAlign w:val="center"/>
            <w:hideMark/>
          </w:tcPr>
          <w:p w14:paraId="4FB147B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22609,24</w:t>
            </w:r>
          </w:p>
        </w:tc>
      </w:tr>
      <w:tr w:rsidR="002B6200" w:rsidRPr="002B6200" w14:paraId="19127A4C" w14:textId="77777777" w:rsidTr="00E8485B">
        <w:trPr>
          <w:trHeight w:val="58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88A7385" w14:textId="77777777" w:rsidR="002B6200" w:rsidRPr="002B6200" w:rsidRDefault="002B6200" w:rsidP="002B6200">
            <w:pPr>
              <w:rPr>
                <w:sz w:val="16"/>
                <w:szCs w:val="16"/>
              </w:rPr>
            </w:pPr>
            <w:r w:rsidRPr="002B6200">
              <w:rPr>
                <w:sz w:val="16"/>
                <w:szCs w:val="16"/>
              </w:rPr>
              <w:t>Котел марки THH-UVe 8000 №1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027E880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4416666,67</w:t>
            </w:r>
          </w:p>
        </w:tc>
        <w:tc>
          <w:tcPr>
            <w:tcW w:w="1352" w:type="dxa"/>
            <w:tcBorders>
              <w:top w:val="nil"/>
              <w:left w:val="nil"/>
              <w:bottom w:val="single" w:sz="4" w:space="0" w:color="auto"/>
              <w:right w:val="single" w:sz="4" w:space="0" w:color="auto"/>
            </w:tcBorders>
            <w:shd w:val="clear" w:color="auto" w:fill="auto"/>
            <w:noWrap/>
            <w:vAlign w:val="center"/>
            <w:hideMark/>
          </w:tcPr>
          <w:p w14:paraId="4B35AF7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659A2FA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441666,67</w:t>
            </w:r>
          </w:p>
        </w:tc>
        <w:tc>
          <w:tcPr>
            <w:tcW w:w="1340" w:type="dxa"/>
            <w:tcBorders>
              <w:top w:val="nil"/>
              <w:left w:val="nil"/>
              <w:bottom w:val="single" w:sz="4" w:space="0" w:color="auto"/>
              <w:right w:val="single" w:sz="4" w:space="0" w:color="auto"/>
            </w:tcBorders>
            <w:shd w:val="clear" w:color="auto" w:fill="auto"/>
            <w:noWrap/>
            <w:vAlign w:val="center"/>
            <w:hideMark/>
          </w:tcPr>
          <w:p w14:paraId="67239B1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3975000,00</w:t>
            </w:r>
          </w:p>
        </w:tc>
        <w:tc>
          <w:tcPr>
            <w:tcW w:w="1240" w:type="dxa"/>
            <w:tcBorders>
              <w:top w:val="nil"/>
              <w:left w:val="nil"/>
              <w:bottom w:val="single" w:sz="4" w:space="0" w:color="auto"/>
              <w:right w:val="single" w:sz="4" w:space="0" w:color="auto"/>
            </w:tcBorders>
            <w:shd w:val="clear" w:color="auto" w:fill="auto"/>
            <w:noWrap/>
            <w:vAlign w:val="center"/>
            <w:hideMark/>
          </w:tcPr>
          <w:p w14:paraId="5C02D29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7356055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441666,67</w:t>
            </w:r>
          </w:p>
        </w:tc>
        <w:tc>
          <w:tcPr>
            <w:tcW w:w="1400" w:type="dxa"/>
            <w:tcBorders>
              <w:top w:val="nil"/>
              <w:left w:val="nil"/>
              <w:bottom w:val="single" w:sz="4" w:space="0" w:color="auto"/>
              <w:right w:val="single" w:sz="4" w:space="0" w:color="auto"/>
            </w:tcBorders>
            <w:shd w:val="clear" w:color="auto" w:fill="auto"/>
            <w:noWrap/>
            <w:vAlign w:val="center"/>
            <w:hideMark/>
          </w:tcPr>
          <w:p w14:paraId="461862B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3533333,34</w:t>
            </w:r>
          </w:p>
        </w:tc>
        <w:tc>
          <w:tcPr>
            <w:tcW w:w="1200" w:type="dxa"/>
            <w:tcBorders>
              <w:top w:val="nil"/>
              <w:left w:val="nil"/>
              <w:bottom w:val="single" w:sz="4" w:space="0" w:color="auto"/>
              <w:right w:val="single" w:sz="4" w:space="0" w:color="auto"/>
            </w:tcBorders>
            <w:shd w:val="clear" w:color="auto" w:fill="auto"/>
            <w:noWrap/>
            <w:vAlign w:val="center"/>
            <w:hideMark/>
          </w:tcPr>
          <w:p w14:paraId="30905E5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2D8061F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441666,67</w:t>
            </w:r>
          </w:p>
        </w:tc>
        <w:tc>
          <w:tcPr>
            <w:tcW w:w="1270" w:type="dxa"/>
            <w:tcBorders>
              <w:top w:val="nil"/>
              <w:left w:val="nil"/>
              <w:bottom w:val="single" w:sz="4" w:space="0" w:color="auto"/>
              <w:right w:val="single" w:sz="4" w:space="0" w:color="auto"/>
            </w:tcBorders>
            <w:shd w:val="clear" w:color="auto" w:fill="auto"/>
            <w:noWrap/>
            <w:vAlign w:val="center"/>
            <w:hideMark/>
          </w:tcPr>
          <w:p w14:paraId="3139F35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3091666,67</w:t>
            </w:r>
          </w:p>
        </w:tc>
        <w:tc>
          <w:tcPr>
            <w:tcW w:w="1226" w:type="dxa"/>
            <w:tcBorders>
              <w:top w:val="nil"/>
              <w:left w:val="nil"/>
              <w:bottom w:val="single" w:sz="4" w:space="0" w:color="auto"/>
              <w:right w:val="single" w:sz="4" w:space="0" w:color="auto"/>
            </w:tcBorders>
            <w:shd w:val="clear" w:color="auto" w:fill="auto"/>
            <w:noWrap/>
            <w:vAlign w:val="center"/>
            <w:hideMark/>
          </w:tcPr>
          <w:p w14:paraId="1739A24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6D21596E" w14:textId="77777777" w:rsidTr="00E8485B">
        <w:trPr>
          <w:trHeight w:val="51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4EA718D" w14:textId="77777777" w:rsidR="002B6200" w:rsidRPr="002B6200" w:rsidRDefault="002B6200" w:rsidP="002B6200">
            <w:pPr>
              <w:rPr>
                <w:sz w:val="16"/>
                <w:szCs w:val="16"/>
              </w:rPr>
            </w:pPr>
            <w:r w:rsidRPr="002B6200">
              <w:rPr>
                <w:sz w:val="16"/>
                <w:szCs w:val="16"/>
              </w:rPr>
              <w:t>Котел марки THH-UVe 8000 №2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6113140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4416666,67</w:t>
            </w:r>
          </w:p>
        </w:tc>
        <w:tc>
          <w:tcPr>
            <w:tcW w:w="1352" w:type="dxa"/>
            <w:tcBorders>
              <w:top w:val="nil"/>
              <w:left w:val="nil"/>
              <w:bottom w:val="single" w:sz="4" w:space="0" w:color="auto"/>
              <w:right w:val="single" w:sz="4" w:space="0" w:color="auto"/>
            </w:tcBorders>
            <w:shd w:val="clear" w:color="auto" w:fill="auto"/>
            <w:noWrap/>
            <w:vAlign w:val="center"/>
            <w:hideMark/>
          </w:tcPr>
          <w:p w14:paraId="33F50AD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5AAEBFD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441666,67</w:t>
            </w:r>
          </w:p>
        </w:tc>
        <w:tc>
          <w:tcPr>
            <w:tcW w:w="1340" w:type="dxa"/>
            <w:tcBorders>
              <w:top w:val="nil"/>
              <w:left w:val="nil"/>
              <w:bottom w:val="single" w:sz="4" w:space="0" w:color="auto"/>
              <w:right w:val="single" w:sz="4" w:space="0" w:color="auto"/>
            </w:tcBorders>
            <w:shd w:val="clear" w:color="auto" w:fill="auto"/>
            <w:noWrap/>
            <w:vAlign w:val="center"/>
            <w:hideMark/>
          </w:tcPr>
          <w:p w14:paraId="7D016E3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3975000,00</w:t>
            </w:r>
          </w:p>
        </w:tc>
        <w:tc>
          <w:tcPr>
            <w:tcW w:w="1240" w:type="dxa"/>
            <w:tcBorders>
              <w:top w:val="nil"/>
              <w:left w:val="nil"/>
              <w:bottom w:val="single" w:sz="4" w:space="0" w:color="auto"/>
              <w:right w:val="single" w:sz="4" w:space="0" w:color="auto"/>
            </w:tcBorders>
            <w:shd w:val="clear" w:color="auto" w:fill="auto"/>
            <w:noWrap/>
            <w:vAlign w:val="center"/>
            <w:hideMark/>
          </w:tcPr>
          <w:p w14:paraId="3AEF3F0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0750D43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441666,67</w:t>
            </w:r>
          </w:p>
        </w:tc>
        <w:tc>
          <w:tcPr>
            <w:tcW w:w="1400" w:type="dxa"/>
            <w:tcBorders>
              <w:top w:val="nil"/>
              <w:left w:val="nil"/>
              <w:bottom w:val="single" w:sz="4" w:space="0" w:color="auto"/>
              <w:right w:val="single" w:sz="4" w:space="0" w:color="auto"/>
            </w:tcBorders>
            <w:shd w:val="clear" w:color="auto" w:fill="auto"/>
            <w:noWrap/>
            <w:vAlign w:val="center"/>
            <w:hideMark/>
          </w:tcPr>
          <w:p w14:paraId="42EA2D6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3533333,34</w:t>
            </w:r>
          </w:p>
        </w:tc>
        <w:tc>
          <w:tcPr>
            <w:tcW w:w="1200" w:type="dxa"/>
            <w:tcBorders>
              <w:top w:val="nil"/>
              <w:left w:val="nil"/>
              <w:bottom w:val="single" w:sz="4" w:space="0" w:color="auto"/>
              <w:right w:val="single" w:sz="4" w:space="0" w:color="auto"/>
            </w:tcBorders>
            <w:shd w:val="clear" w:color="auto" w:fill="auto"/>
            <w:noWrap/>
            <w:vAlign w:val="center"/>
            <w:hideMark/>
          </w:tcPr>
          <w:p w14:paraId="2CDD9A9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4C7FA31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441666,67</w:t>
            </w:r>
          </w:p>
        </w:tc>
        <w:tc>
          <w:tcPr>
            <w:tcW w:w="1270" w:type="dxa"/>
            <w:tcBorders>
              <w:top w:val="nil"/>
              <w:left w:val="nil"/>
              <w:bottom w:val="single" w:sz="4" w:space="0" w:color="auto"/>
              <w:right w:val="single" w:sz="4" w:space="0" w:color="auto"/>
            </w:tcBorders>
            <w:shd w:val="clear" w:color="auto" w:fill="auto"/>
            <w:noWrap/>
            <w:vAlign w:val="center"/>
            <w:hideMark/>
          </w:tcPr>
          <w:p w14:paraId="579F765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3091666,67</w:t>
            </w:r>
          </w:p>
        </w:tc>
        <w:tc>
          <w:tcPr>
            <w:tcW w:w="1226" w:type="dxa"/>
            <w:tcBorders>
              <w:top w:val="nil"/>
              <w:left w:val="nil"/>
              <w:bottom w:val="single" w:sz="4" w:space="0" w:color="auto"/>
              <w:right w:val="single" w:sz="4" w:space="0" w:color="auto"/>
            </w:tcBorders>
            <w:shd w:val="clear" w:color="auto" w:fill="auto"/>
            <w:noWrap/>
            <w:vAlign w:val="center"/>
            <w:hideMark/>
          </w:tcPr>
          <w:p w14:paraId="1B8C36D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4DC1D76D" w14:textId="77777777" w:rsidTr="00E8485B">
        <w:trPr>
          <w:trHeight w:val="51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370C40D" w14:textId="77777777" w:rsidR="002B6200" w:rsidRPr="002B6200" w:rsidRDefault="002B6200" w:rsidP="002B6200">
            <w:pPr>
              <w:rPr>
                <w:sz w:val="16"/>
                <w:szCs w:val="16"/>
              </w:rPr>
            </w:pPr>
            <w:r w:rsidRPr="002B6200">
              <w:rPr>
                <w:sz w:val="16"/>
                <w:szCs w:val="16"/>
              </w:rPr>
              <w:t>Котел марки THH-UVe 8000 №3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081E009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4416666,67</w:t>
            </w:r>
          </w:p>
        </w:tc>
        <w:tc>
          <w:tcPr>
            <w:tcW w:w="1352" w:type="dxa"/>
            <w:tcBorders>
              <w:top w:val="nil"/>
              <w:left w:val="nil"/>
              <w:bottom w:val="single" w:sz="4" w:space="0" w:color="auto"/>
              <w:right w:val="single" w:sz="4" w:space="0" w:color="auto"/>
            </w:tcBorders>
            <w:shd w:val="clear" w:color="auto" w:fill="auto"/>
            <w:noWrap/>
            <w:vAlign w:val="center"/>
            <w:hideMark/>
          </w:tcPr>
          <w:p w14:paraId="020865F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173D4DF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441666,67</w:t>
            </w:r>
          </w:p>
        </w:tc>
        <w:tc>
          <w:tcPr>
            <w:tcW w:w="1340" w:type="dxa"/>
            <w:tcBorders>
              <w:top w:val="nil"/>
              <w:left w:val="nil"/>
              <w:bottom w:val="single" w:sz="4" w:space="0" w:color="auto"/>
              <w:right w:val="single" w:sz="4" w:space="0" w:color="auto"/>
            </w:tcBorders>
            <w:shd w:val="clear" w:color="auto" w:fill="auto"/>
            <w:noWrap/>
            <w:vAlign w:val="center"/>
            <w:hideMark/>
          </w:tcPr>
          <w:p w14:paraId="25E3BE6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3975000,00</w:t>
            </w:r>
          </w:p>
        </w:tc>
        <w:tc>
          <w:tcPr>
            <w:tcW w:w="1240" w:type="dxa"/>
            <w:tcBorders>
              <w:top w:val="nil"/>
              <w:left w:val="nil"/>
              <w:bottom w:val="single" w:sz="4" w:space="0" w:color="auto"/>
              <w:right w:val="single" w:sz="4" w:space="0" w:color="auto"/>
            </w:tcBorders>
            <w:shd w:val="clear" w:color="auto" w:fill="auto"/>
            <w:noWrap/>
            <w:vAlign w:val="center"/>
            <w:hideMark/>
          </w:tcPr>
          <w:p w14:paraId="2D0CCB4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5EDEB29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441666,67</w:t>
            </w:r>
          </w:p>
        </w:tc>
        <w:tc>
          <w:tcPr>
            <w:tcW w:w="1400" w:type="dxa"/>
            <w:tcBorders>
              <w:top w:val="nil"/>
              <w:left w:val="nil"/>
              <w:bottom w:val="single" w:sz="4" w:space="0" w:color="auto"/>
              <w:right w:val="single" w:sz="4" w:space="0" w:color="auto"/>
            </w:tcBorders>
            <w:shd w:val="clear" w:color="auto" w:fill="auto"/>
            <w:noWrap/>
            <w:vAlign w:val="center"/>
            <w:hideMark/>
          </w:tcPr>
          <w:p w14:paraId="207712B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3533333,34</w:t>
            </w:r>
          </w:p>
        </w:tc>
        <w:tc>
          <w:tcPr>
            <w:tcW w:w="1200" w:type="dxa"/>
            <w:tcBorders>
              <w:top w:val="nil"/>
              <w:left w:val="nil"/>
              <w:bottom w:val="single" w:sz="4" w:space="0" w:color="auto"/>
              <w:right w:val="single" w:sz="4" w:space="0" w:color="auto"/>
            </w:tcBorders>
            <w:shd w:val="clear" w:color="auto" w:fill="auto"/>
            <w:noWrap/>
            <w:vAlign w:val="center"/>
            <w:hideMark/>
          </w:tcPr>
          <w:p w14:paraId="1316D77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6E54E54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441666,67</w:t>
            </w:r>
          </w:p>
        </w:tc>
        <w:tc>
          <w:tcPr>
            <w:tcW w:w="1270" w:type="dxa"/>
            <w:tcBorders>
              <w:top w:val="nil"/>
              <w:left w:val="nil"/>
              <w:bottom w:val="single" w:sz="4" w:space="0" w:color="auto"/>
              <w:right w:val="single" w:sz="4" w:space="0" w:color="auto"/>
            </w:tcBorders>
            <w:shd w:val="clear" w:color="auto" w:fill="auto"/>
            <w:noWrap/>
            <w:vAlign w:val="center"/>
            <w:hideMark/>
          </w:tcPr>
          <w:p w14:paraId="49EC574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3091666,67</w:t>
            </w:r>
          </w:p>
        </w:tc>
        <w:tc>
          <w:tcPr>
            <w:tcW w:w="1226" w:type="dxa"/>
            <w:tcBorders>
              <w:top w:val="nil"/>
              <w:left w:val="nil"/>
              <w:bottom w:val="single" w:sz="4" w:space="0" w:color="auto"/>
              <w:right w:val="single" w:sz="4" w:space="0" w:color="auto"/>
            </w:tcBorders>
            <w:shd w:val="clear" w:color="auto" w:fill="auto"/>
            <w:noWrap/>
            <w:vAlign w:val="center"/>
            <w:hideMark/>
          </w:tcPr>
          <w:p w14:paraId="0ADCA56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08351D53" w14:textId="77777777" w:rsidTr="00E8485B">
        <w:trPr>
          <w:trHeight w:val="2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072523B" w14:textId="77777777" w:rsidR="002B6200" w:rsidRPr="002B6200" w:rsidRDefault="002B6200" w:rsidP="002B6200">
            <w:pPr>
              <w:rPr>
                <w:sz w:val="16"/>
                <w:szCs w:val="16"/>
              </w:rPr>
            </w:pPr>
            <w:r w:rsidRPr="002B6200">
              <w:rPr>
                <w:sz w:val="16"/>
                <w:szCs w:val="16"/>
              </w:rPr>
              <w:t>Тельфер марки ТЭ-320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5CC96EE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43333,33</w:t>
            </w:r>
          </w:p>
        </w:tc>
        <w:tc>
          <w:tcPr>
            <w:tcW w:w="1352" w:type="dxa"/>
            <w:tcBorders>
              <w:top w:val="nil"/>
              <w:left w:val="nil"/>
              <w:bottom w:val="single" w:sz="4" w:space="0" w:color="auto"/>
              <w:right w:val="single" w:sz="4" w:space="0" w:color="auto"/>
            </w:tcBorders>
            <w:shd w:val="clear" w:color="auto" w:fill="auto"/>
            <w:noWrap/>
            <w:vAlign w:val="center"/>
            <w:hideMark/>
          </w:tcPr>
          <w:p w14:paraId="36B0B37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33E0C4E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4333,33</w:t>
            </w:r>
          </w:p>
        </w:tc>
        <w:tc>
          <w:tcPr>
            <w:tcW w:w="1340" w:type="dxa"/>
            <w:tcBorders>
              <w:top w:val="nil"/>
              <w:left w:val="nil"/>
              <w:bottom w:val="single" w:sz="4" w:space="0" w:color="auto"/>
              <w:right w:val="single" w:sz="4" w:space="0" w:color="auto"/>
            </w:tcBorders>
            <w:shd w:val="clear" w:color="auto" w:fill="auto"/>
            <w:noWrap/>
            <w:vAlign w:val="center"/>
            <w:hideMark/>
          </w:tcPr>
          <w:p w14:paraId="50EDA28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39000,00</w:t>
            </w:r>
          </w:p>
        </w:tc>
        <w:tc>
          <w:tcPr>
            <w:tcW w:w="1240" w:type="dxa"/>
            <w:tcBorders>
              <w:top w:val="nil"/>
              <w:left w:val="nil"/>
              <w:bottom w:val="single" w:sz="4" w:space="0" w:color="auto"/>
              <w:right w:val="single" w:sz="4" w:space="0" w:color="auto"/>
            </w:tcBorders>
            <w:shd w:val="clear" w:color="auto" w:fill="auto"/>
            <w:noWrap/>
            <w:vAlign w:val="center"/>
            <w:hideMark/>
          </w:tcPr>
          <w:p w14:paraId="47804CF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20155D4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4333,33</w:t>
            </w:r>
          </w:p>
        </w:tc>
        <w:tc>
          <w:tcPr>
            <w:tcW w:w="1400" w:type="dxa"/>
            <w:tcBorders>
              <w:top w:val="nil"/>
              <w:left w:val="nil"/>
              <w:bottom w:val="single" w:sz="4" w:space="0" w:color="auto"/>
              <w:right w:val="single" w:sz="4" w:space="0" w:color="auto"/>
            </w:tcBorders>
            <w:shd w:val="clear" w:color="auto" w:fill="auto"/>
            <w:noWrap/>
            <w:vAlign w:val="center"/>
            <w:hideMark/>
          </w:tcPr>
          <w:p w14:paraId="6EA7189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34666,66</w:t>
            </w:r>
          </w:p>
        </w:tc>
        <w:tc>
          <w:tcPr>
            <w:tcW w:w="1200" w:type="dxa"/>
            <w:tcBorders>
              <w:top w:val="nil"/>
              <w:left w:val="nil"/>
              <w:bottom w:val="single" w:sz="4" w:space="0" w:color="auto"/>
              <w:right w:val="single" w:sz="4" w:space="0" w:color="auto"/>
            </w:tcBorders>
            <w:shd w:val="clear" w:color="auto" w:fill="auto"/>
            <w:noWrap/>
            <w:vAlign w:val="center"/>
            <w:hideMark/>
          </w:tcPr>
          <w:p w14:paraId="1B676FD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6A3A3EE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4333,33</w:t>
            </w:r>
          </w:p>
        </w:tc>
        <w:tc>
          <w:tcPr>
            <w:tcW w:w="1270" w:type="dxa"/>
            <w:tcBorders>
              <w:top w:val="nil"/>
              <w:left w:val="nil"/>
              <w:bottom w:val="single" w:sz="4" w:space="0" w:color="auto"/>
              <w:right w:val="single" w:sz="4" w:space="0" w:color="auto"/>
            </w:tcBorders>
            <w:shd w:val="clear" w:color="auto" w:fill="auto"/>
            <w:noWrap/>
            <w:vAlign w:val="center"/>
            <w:hideMark/>
          </w:tcPr>
          <w:p w14:paraId="578B2B4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30333,33</w:t>
            </w:r>
          </w:p>
        </w:tc>
        <w:tc>
          <w:tcPr>
            <w:tcW w:w="1226" w:type="dxa"/>
            <w:tcBorders>
              <w:top w:val="nil"/>
              <w:left w:val="nil"/>
              <w:bottom w:val="single" w:sz="4" w:space="0" w:color="auto"/>
              <w:right w:val="single" w:sz="4" w:space="0" w:color="auto"/>
            </w:tcBorders>
            <w:shd w:val="clear" w:color="auto" w:fill="auto"/>
            <w:noWrap/>
            <w:vAlign w:val="center"/>
            <w:hideMark/>
          </w:tcPr>
          <w:p w14:paraId="1108586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44B1D280" w14:textId="77777777" w:rsidTr="00E8485B">
        <w:trPr>
          <w:trHeight w:val="96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8B2B6D1" w14:textId="77777777" w:rsidR="002B6200" w:rsidRPr="002B6200" w:rsidRDefault="002B6200" w:rsidP="002B6200">
            <w:pPr>
              <w:rPr>
                <w:sz w:val="16"/>
                <w:szCs w:val="16"/>
              </w:rPr>
            </w:pPr>
            <w:r w:rsidRPr="002B6200">
              <w:rPr>
                <w:sz w:val="16"/>
                <w:szCs w:val="16"/>
              </w:rPr>
              <w:t>Конвейер ленточный первого подъема Л500ОМТ-1-02 с эл.дв. 7,5 Квт/1500 об.мин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7B1C5C9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109166,67</w:t>
            </w:r>
          </w:p>
        </w:tc>
        <w:tc>
          <w:tcPr>
            <w:tcW w:w="1352" w:type="dxa"/>
            <w:tcBorders>
              <w:top w:val="nil"/>
              <w:left w:val="nil"/>
              <w:bottom w:val="single" w:sz="4" w:space="0" w:color="auto"/>
              <w:right w:val="single" w:sz="4" w:space="0" w:color="auto"/>
            </w:tcBorders>
            <w:shd w:val="clear" w:color="auto" w:fill="auto"/>
            <w:noWrap/>
            <w:vAlign w:val="center"/>
            <w:hideMark/>
          </w:tcPr>
          <w:p w14:paraId="0A18359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5DCBBE2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10916,67</w:t>
            </w:r>
          </w:p>
        </w:tc>
        <w:tc>
          <w:tcPr>
            <w:tcW w:w="1340" w:type="dxa"/>
            <w:tcBorders>
              <w:top w:val="nil"/>
              <w:left w:val="nil"/>
              <w:bottom w:val="single" w:sz="4" w:space="0" w:color="auto"/>
              <w:right w:val="single" w:sz="4" w:space="0" w:color="auto"/>
            </w:tcBorders>
            <w:shd w:val="clear" w:color="auto" w:fill="auto"/>
            <w:noWrap/>
            <w:vAlign w:val="center"/>
            <w:hideMark/>
          </w:tcPr>
          <w:p w14:paraId="6C4A22F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98250,00</w:t>
            </w:r>
          </w:p>
        </w:tc>
        <w:tc>
          <w:tcPr>
            <w:tcW w:w="1240" w:type="dxa"/>
            <w:tcBorders>
              <w:top w:val="nil"/>
              <w:left w:val="nil"/>
              <w:bottom w:val="single" w:sz="4" w:space="0" w:color="auto"/>
              <w:right w:val="single" w:sz="4" w:space="0" w:color="auto"/>
            </w:tcBorders>
            <w:shd w:val="clear" w:color="auto" w:fill="auto"/>
            <w:noWrap/>
            <w:vAlign w:val="center"/>
            <w:hideMark/>
          </w:tcPr>
          <w:p w14:paraId="732C97A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10C1C7F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10916,67</w:t>
            </w:r>
          </w:p>
        </w:tc>
        <w:tc>
          <w:tcPr>
            <w:tcW w:w="1400" w:type="dxa"/>
            <w:tcBorders>
              <w:top w:val="nil"/>
              <w:left w:val="nil"/>
              <w:bottom w:val="single" w:sz="4" w:space="0" w:color="auto"/>
              <w:right w:val="single" w:sz="4" w:space="0" w:color="auto"/>
            </w:tcBorders>
            <w:shd w:val="clear" w:color="auto" w:fill="auto"/>
            <w:noWrap/>
            <w:vAlign w:val="center"/>
            <w:hideMark/>
          </w:tcPr>
          <w:p w14:paraId="7522204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87333,34</w:t>
            </w:r>
          </w:p>
        </w:tc>
        <w:tc>
          <w:tcPr>
            <w:tcW w:w="1200" w:type="dxa"/>
            <w:tcBorders>
              <w:top w:val="nil"/>
              <w:left w:val="nil"/>
              <w:bottom w:val="single" w:sz="4" w:space="0" w:color="auto"/>
              <w:right w:val="single" w:sz="4" w:space="0" w:color="auto"/>
            </w:tcBorders>
            <w:shd w:val="clear" w:color="auto" w:fill="auto"/>
            <w:noWrap/>
            <w:vAlign w:val="center"/>
            <w:hideMark/>
          </w:tcPr>
          <w:p w14:paraId="393D4F2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0012AC0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10916,67</w:t>
            </w:r>
          </w:p>
        </w:tc>
        <w:tc>
          <w:tcPr>
            <w:tcW w:w="1270" w:type="dxa"/>
            <w:tcBorders>
              <w:top w:val="nil"/>
              <w:left w:val="nil"/>
              <w:bottom w:val="single" w:sz="4" w:space="0" w:color="auto"/>
              <w:right w:val="single" w:sz="4" w:space="0" w:color="auto"/>
            </w:tcBorders>
            <w:shd w:val="clear" w:color="auto" w:fill="auto"/>
            <w:noWrap/>
            <w:vAlign w:val="center"/>
            <w:hideMark/>
          </w:tcPr>
          <w:p w14:paraId="675ED4C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76416,67</w:t>
            </w:r>
          </w:p>
        </w:tc>
        <w:tc>
          <w:tcPr>
            <w:tcW w:w="1226" w:type="dxa"/>
            <w:tcBorders>
              <w:top w:val="nil"/>
              <w:left w:val="nil"/>
              <w:bottom w:val="single" w:sz="4" w:space="0" w:color="auto"/>
              <w:right w:val="single" w:sz="4" w:space="0" w:color="auto"/>
            </w:tcBorders>
            <w:shd w:val="clear" w:color="auto" w:fill="auto"/>
            <w:noWrap/>
            <w:vAlign w:val="center"/>
            <w:hideMark/>
          </w:tcPr>
          <w:p w14:paraId="3C1675C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4CACA0B1" w14:textId="77777777" w:rsidTr="00E8485B">
        <w:trPr>
          <w:trHeight w:val="8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4E54599" w14:textId="77777777" w:rsidR="002B6200" w:rsidRPr="002B6200" w:rsidRDefault="002B6200" w:rsidP="002B6200">
            <w:pPr>
              <w:rPr>
                <w:sz w:val="16"/>
                <w:szCs w:val="16"/>
              </w:rPr>
            </w:pPr>
            <w:r w:rsidRPr="002B6200">
              <w:rPr>
                <w:sz w:val="16"/>
                <w:szCs w:val="16"/>
              </w:rPr>
              <w:t>Конвейер ленточный второго подъема Л500ОМТ-1-02 с эл.дв. 7,5 Квт/1500 об.мин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1AABFB4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109166,67</w:t>
            </w:r>
          </w:p>
        </w:tc>
        <w:tc>
          <w:tcPr>
            <w:tcW w:w="1352" w:type="dxa"/>
            <w:tcBorders>
              <w:top w:val="nil"/>
              <w:left w:val="nil"/>
              <w:bottom w:val="single" w:sz="4" w:space="0" w:color="auto"/>
              <w:right w:val="single" w:sz="4" w:space="0" w:color="auto"/>
            </w:tcBorders>
            <w:shd w:val="clear" w:color="auto" w:fill="auto"/>
            <w:noWrap/>
            <w:vAlign w:val="center"/>
            <w:hideMark/>
          </w:tcPr>
          <w:p w14:paraId="52D31CC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08038CD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10916,67</w:t>
            </w:r>
          </w:p>
        </w:tc>
        <w:tc>
          <w:tcPr>
            <w:tcW w:w="1340" w:type="dxa"/>
            <w:tcBorders>
              <w:top w:val="nil"/>
              <w:left w:val="nil"/>
              <w:bottom w:val="single" w:sz="4" w:space="0" w:color="auto"/>
              <w:right w:val="single" w:sz="4" w:space="0" w:color="auto"/>
            </w:tcBorders>
            <w:shd w:val="clear" w:color="auto" w:fill="auto"/>
            <w:noWrap/>
            <w:vAlign w:val="center"/>
            <w:hideMark/>
          </w:tcPr>
          <w:p w14:paraId="0B3E840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98250,00</w:t>
            </w:r>
          </w:p>
        </w:tc>
        <w:tc>
          <w:tcPr>
            <w:tcW w:w="1240" w:type="dxa"/>
            <w:tcBorders>
              <w:top w:val="nil"/>
              <w:left w:val="nil"/>
              <w:bottom w:val="single" w:sz="4" w:space="0" w:color="auto"/>
              <w:right w:val="single" w:sz="4" w:space="0" w:color="auto"/>
            </w:tcBorders>
            <w:shd w:val="clear" w:color="auto" w:fill="auto"/>
            <w:noWrap/>
            <w:vAlign w:val="center"/>
            <w:hideMark/>
          </w:tcPr>
          <w:p w14:paraId="785AA57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488A287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10916,67</w:t>
            </w:r>
          </w:p>
        </w:tc>
        <w:tc>
          <w:tcPr>
            <w:tcW w:w="1400" w:type="dxa"/>
            <w:tcBorders>
              <w:top w:val="nil"/>
              <w:left w:val="nil"/>
              <w:bottom w:val="single" w:sz="4" w:space="0" w:color="auto"/>
              <w:right w:val="single" w:sz="4" w:space="0" w:color="auto"/>
            </w:tcBorders>
            <w:shd w:val="clear" w:color="auto" w:fill="auto"/>
            <w:noWrap/>
            <w:vAlign w:val="center"/>
            <w:hideMark/>
          </w:tcPr>
          <w:p w14:paraId="773FF2B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87333,34</w:t>
            </w:r>
          </w:p>
        </w:tc>
        <w:tc>
          <w:tcPr>
            <w:tcW w:w="1200" w:type="dxa"/>
            <w:tcBorders>
              <w:top w:val="nil"/>
              <w:left w:val="nil"/>
              <w:bottom w:val="single" w:sz="4" w:space="0" w:color="auto"/>
              <w:right w:val="single" w:sz="4" w:space="0" w:color="auto"/>
            </w:tcBorders>
            <w:shd w:val="clear" w:color="auto" w:fill="auto"/>
            <w:noWrap/>
            <w:vAlign w:val="center"/>
            <w:hideMark/>
          </w:tcPr>
          <w:p w14:paraId="6B4E3B6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3348D26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10916,67</w:t>
            </w:r>
          </w:p>
        </w:tc>
        <w:tc>
          <w:tcPr>
            <w:tcW w:w="1270" w:type="dxa"/>
            <w:tcBorders>
              <w:top w:val="nil"/>
              <w:left w:val="nil"/>
              <w:bottom w:val="single" w:sz="4" w:space="0" w:color="auto"/>
              <w:right w:val="single" w:sz="4" w:space="0" w:color="auto"/>
            </w:tcBorders>
            <w:shd w:val="clear" w:color="auto" w:fill="auto"/>
            <w:noWrap/>
            <w:vAlign w:val="center"/>
            <w:hideMark/>
          </w:tcPr>
          <w:p w14:paraId="0BBB9A8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76416,67</w:t>
            </w:r>
          </w:p>
        </w:tc>
        <w:tc>
          <w:tcPr>
            <w:tcW w:w="1226" w:type="dxa"/>
            <w:tcBorders>
              <w:top w:val="nil"/>
              <w:left w:val="nil"/>
              <w:bottom w:val="single" w:sz="4" w:space="0" w:color="auto"/>
              <w:right w:val="single" w:sz="4" w:space="0" w:color="auto"/>
            </w:tcBorders>
            <w:shd w:val="clear" w:color="auto" w:fill="auto"/>
            <w:noWrap/>
            <w:vAlign w:val="center"/>
            <w:hideMark/>
          </w:tcPr>
          <w:p w14:paraId="3722CA0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5529C29A" w14:textId="77777777" w:rsidTr="00E8485B">
        <w:trPr>
          <w:trHeight w:val="2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59D8AB5" w14:textId="77777777" w:rsidR="002B6200" w:rsidRPr="002B6200" w:rsidRDefault="002B6200" w:rsidP="002B6200">
            <w:pPr>
              <w:rPr>
                <w:sz w:val="16"/>
                <w:szCs w:val="16"/>
              </w:rPr>
            </w:pPr>
            <w:r w:rsidRPr="002B6200">
              <w:rPr>
                <w:sz w:val="16"/>
                <w:szCs w:val="16"/>
              </w:rPr>
              <w:t>Экономайзер №1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57DF048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552685,83</w:t>
            </w:r>
          </w:p>
        </w:tc>
        <w:tc>
          <w:tcPr>
            <w:tcW w:w="1352" w:type="dxa"/>
            <w:tcBorders>
              <w:top w:val="nil"/>
              <w:left w:val="nil"/>
              <w:bottom w:val="single" w:sz="4" w:space="0" w:color="auto"/>
              <w:right w:val="single" w:sz="4" w:space="0" w:color="auto"/>
            </w:tcBorders>
            <w:shd w:val="clear" w:color="auto" w:fill="auto"/>
            <w:noWrap/>
            <w:vAlign w:val="center"/>
            <w:hideMark/>
          </w:tcPr>
          <w:p w14:paraId="21BD0FB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6D1108E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55268,58</w:t>
            </w:r>
          </w:p>
        </w:tc>
        <w:tc>
          <w:tcPr>
            <w:tcW w:w="1340" w:type="dxa"/>
            <w:tcBorders>
              <w:top w:val="nil"/>
              <w:left w:val="nil"/>
              <w:bottom w:val="single" w:sz="4" w:space="0" w:color="auto"/>
              <w:right w:val="single" w:sz="4" w:space="0" w:color="auto"/>
            </w:tcBorders>
            <w:shd w:val="clear" w:color="auto" w:fill="auto"/>
            <w:noWrap/>
            <w:vAlign w:val="center"/>
            <w:hideMark/>
          </w:tcPr>
          <w:p w14:paraId="418F071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497417,25</w:t>
            </w:r>
          </w:p>
        </w:tc>
        <w:tc>
          <w:tcPr>
            <w:tcW w:w="1240" w:type="dxa"/>
            <w:tcBorders>
              <w:top w:val="nil"/>
              <w:left w:val="nil"/>
              <w:bottom w:val="single" w:sz="4" w:space="0" w:color="auto"/>
              <w:right w:val="single" w:sz="4" w:space="0" w:color="auto"/>
            </w:tcBorders>
            <w:shd w:val="clear" w:color="auto" w:fill="auto"/>
            <w:noWrap/>
            <w:vAlign w:val="center"/>
            <w:hideMark/>
          </w:tcPr>
          <w:p w14:paraId="2710E02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4D73A18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55268,58</w:t>
            </w:r>
          </w:p>
        </w:tc>
        <w:tc>
          <w:tcPr>
            <w:tcW w:w="1400" w:type="dxa"/>
            <w:tcBorders>
              <w:top w:val="nil"/>
              <w:left w:val="nil"/>
              <w:bottom w:val="single" w:sz="4" w:space="0" w:color="auto"/>
              <w:right w:val="single" w:sz="4" w:space="0" w:color="auto"/>
            </w:tcBorders>
            <w:shd w:val="clear" w:color="auto" w:fill="auto"/>
            <w:noWrap/>
            <w:vAlign w:val="center"/>
            <w:hideMark/>
          </w:tcPr>
          <w:p w14:paraId="68090A8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442148,66</w:t>
            </w:r>
          </w:p>
        </w:tc>
        <w:tc>
          <w:tcPr>
            <w:tcW w:w="1200" w:type="dxa"/>
            <w:tcBorders>
              <w:top w:val="nil"/>
              <w:left w:val="nil"/>
              <w:bottom w:val="single" w:sz="4" w:space="0" w:color="auto"/>
              <w:right w:val="single" w:sz="4" w:space="0" w:color="auto"/>
            </w:tcBorders>
            <w:shd w:val="clear" w:color="auto" w:fill="auto"/>
            <w:noWrap/>
            <w:vAlign w:val="center"/>
            <w:hideMark/>
          </w:tcPr>
          <w:p w14:paraId="3DE54C8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20B6E54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55268,58</w:t>
            </w:r>
          </w:p>
        </w:tc>
        <w:tc>
          <w:tcPr>
            <w:tcW w:w="1270" w:type="dxa"/>
            <w:tcBorders>
              <w:top w:val="nil"/>
              <w:left w:val="nil"/>
              <w:bottom w:val="single" w:sz="4" w:space="0" w:color="auto"/>
              <w:right w:val="single" w:sz="4" w:space="0" w:color="auto"/>
            </w:tcBorders>
            <w:shd w:val="clear" w:color="auto" w:fill="auto"/>
            <w:noWrap/>
            <w:vAlign w:val="center"/>
            <w:hideMark/>
          </w:tcPr>
          <w:p w14:paraId="23870B7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386880,08</w:t>
            </w:r>
          </w:p>
        </w:tc>
        <w:tc>
          <w:tcPr>
            <w:tcW w:w="1226" w:type="dxa"/>
            <w:tcBorders>
              <w:top w:val="nil"/>
              <w:left w:val="nil"/>
              <w:bottom w:val="single" w:sz="4" w:space="0" w:color="auto"/>
              <w:right w:val="single" w:sz="4" w:space="0" w:color="auto"/>
            </w:tcBorders>
            <w:shd w:val="clear" w:color="auto" w:fill="auto"/>
            <w:noWrap/>
            <w:vAlign w:val="center"/>
            <w:hideMark/>
          </w:tcPr>
          <w:p w14:paraId="0ECFCE4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005F29EF" w14:textId="77777777" w:rsidTr="00E8485B">
        <w:trPr>
          <w:trHeight w:val="2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E1B5FFE" w14:textId="77777777" w:rsidR="002B6200" w:rsidRPr="002B6200" w:rsidRDefault="002B6200" w:rsidP="002B6200">
            <w:pPr>
              <w:rPr>
                <w:sz w:val="16"/>
                <w:szCs w:val="16"/>
              </w:rPr>
            </w:pPr>
            <w:r w:rsidRPr="002B6200">
              <w:rPr>
                <w:sz w:val="16"/>
                <w:szCs w:val="16"/>
              </w:rPr>
              <w:t>Экономайзер №2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3B3E692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552685,83</w:t>
            </w:r>
          </w:p>
        </w:tc>
        <w:tc>
          <w:tcPr>
            <w:tcW w:w="1352" w:type="dxa"/>
            <w:tcBorders>
              <w:top w:val="nil"/>
              <w:left w:val="nil"/>
              <w:bottom w:val="single" w:sz="4" w:space="0" w:color="auto"/>
              <w:right w:val="single" w:sz="4" w:space="0" w:color="auto"/>
            </w:tcBorders>
            <w:shd w:val="clear" w:color="auto" w:fill="auto"/>
            <w:noWrap/>
            <w:vAlign w:val="center"/>
            <w:hideMark/>
          </w:tcPr>
          <w:p w14:paraId="64546A0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1575B57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55268,58</w:t>
            </w:r>
          </w:p>
        </w:tc>
        <w:tc>
          <w:tcPr>
            <w:tcW w:w="1340" w:type="dxa"/>
            <w:tcBorders>
              <w:top w:val="nil"/>
              <w:left w:val="nil"/>
              <w:bottom w:val="single" w:sz="4" w:space="0" w:color="auto"/>
              <w:right w:val="single" w:sz="4" w:space="0" w:color="auto"/>
            </w:tcBorders>
            <w:shd w:val="clear" w:color="auto" w:fill="auto"/>
            <w:noWrap/>
            <w:vAlign w:val="center"/>
            <w:hideMark/>
          </w:tcPr>
          <w:p w14:paraId="5FBE6A6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497417,25</w:t>
            </w:r>
          </w:p>
        </w:tc>
        <w:tc>
          <w:tcPr>
            <w:tcW w:w="1240" w:type="dxa"/>
            <w:tcBorders>
              <w:top w:val="nil"/>
              <w:left w:val="nil"/>
              <w:bottom w:val="single" w:sz="4" w:space="0" w:color="auto"/>
              <w:right w:val="single" w:sz="4" w:space="0" w:color="auto"/>
            </w:tcBorders>
            <w:shd w:val="clear" w:color="auto" w:fill="auto"/>
            <w:noWrap/>
            <w:vAlign w:val="center"/>
            <w:hideMark/>
          </w:tcPr>
          <w:p w14:paraId="270577D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17D26AD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55268,58</w:t>
            </w:r>
          </w:p>
        </w:tc>
        <w:tc>
          <w:tcPr>
            <w:tcW w:w="1400" w:type="dxa"/>
            <w:tcBorders>
              <w:top w:val="nil"/>
              <w:left w:val="nil"/>
              <w:bottom w:val="single" w:sz="4" w:space="0" w:color="auto"/>
              <w:right w:val="single" w:sz="4" w:space="0" w:color="auto"/>
            </w:tcBorders>
            <w:shd w:val="clear" w:color="auto" w:fill="auto"/>
            <w:noWrap/>
            <w:vAlign w:val="center"/>
            <w:hideMark/>
          </w:tcPr>
          <w:p w14:paraId="7E5877E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442148,66</w:t>
            </w:r>
          </w:p>
        </w:tc>
        <w:tc>
          <w:tcPr>
            <w:tcW w:w="1200" w:type="dxa"/>
            <w:tcBorders>
              <w:top w:val="nil"/>
              <w:left w:val="nil"/>
              <w:bottom w:val="single" w:sz="4" w:space="0" w:color="auto"/>
              <w:right w:val="single" w:sz="4" w:space="0" w:color="auto"/>
            </w:tcBorders>
            <w:shd w:val="clear" w:color="auto" w:fill="auto"/>
            <w:noWrap/>
            <w:vAlign w:val="center"/>
            <w:hideMark/>
          </w:tcPr>
          <w:p w14:paraId="22FC46D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4337487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55268,58</w:t>
            </w:r>
          </w:p>
        </w:tc>
        <w:tc>
          <w:tcPr>
            <w:tcW w:w="1270" w:type="dxa"/>
            <w:tcBorders>
              <w:top w:val="nil"/>
              <w:left w:val="nil"/>
              <w:bottom w:val="single" w:sz="4" w:space="0" w:color="auto"/>
              <w:right w:val="single" w:sz="4" w:space="0" w:color="auto"/>
            </w:tcBorders>
            <w:shd w:val="clear" w:color="auto" w:fill="auto"/>
            <w:noWrap/>
            <w:vAlign w:val="center"/>
            <w:hideMark/>
          </w:tcPr>
          <w:p w14:paraId="3AE35E8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386880,08</w:t>
            </w:r>
          </w:p>
        </w:tc>
        <w:tc>
          <w:tcPr>
            <w:tcW w:w="1226" w:type="dxa"/>
            <w:tcBorders>
              <w:top w:val="nil"/>
              <w:left w:val="nil"/>
              <w:bottom w:val="single" w:sz="4" w:space="0" w:color="auto"/>
              <w:right w:val="single" w:sz="4" w:space="0" w:color="auto"/>
            </w:tcBorders>
            <w:shd w:val="clear" w:color="auto" w:fill="auto"/>
            <w:noWrap/>
            <w:vAlign w:val="center"/>
            <w:hideMark/>
          </w:tcPr>
          <w:p w14:paraId="3FAD8F4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1C92DB54" w14:textId="77777777" w:rsidTr="00E8485B">
        <w:trPr>
          <w:trHeight w:val="2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5DD868B3" w14:textId="77777777" w:rsidR="002B6200" w:rsidRPr="002B6200" w:rsidRDefault="002B6200" w:rsidP="002B6200">
            <w:pPr>
              <w:rPr>
                <w:sz w:val="16"/>
                <w:szCs w:val="16"/>
              </w:rPr>
            </w:pPr>
            <w:r w:rsidRPr="002B6200">
              <w:rPr>
                <w:sz w:val="16"/>
                <w:szCs w:val="16"/>
              </w:rPr>
              <w:t>Экономайзер №3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523581A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552685,83</w:t>
            </w:r>
          </w:p>
        </w:tc>
        <w:tc>
          <w:tcPr>
            <w:tcW w:w="1352" w:type="dxa"/>
            <w:tcBorders>
              <w:top w:val="nil"/>
              <w:left w:val="nil"/>
              <w:bottom w:val="single" w:sz="4" w:space="0" w:color="auto"/>
              <w:right w:val="single" w:sz="4" w:space="0" w:color="auto"/>
            </w:tcBorders>
            <w:shd w:val="clear" w:color="auto" w:fill="auto"/>
            <w:noWrap/>
            <w:vAlign w:val="center"/>
            <w:hideMark/>
          </w:tcPr>
          <w:p w14:paraId="69BCD29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0BE7D7A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55268,58</w:t>
            </w:r>
          </w:p>
        </w:tc>
        <w:tc>
          <w:tcPr>
            <w:tcW w:w="1340" w:type="dxa"/>
            <w:tcBorders>
              <w:top w:val="nil"/>
              <w:left w:val="nil"/>
              <w:bottom w:val="single" w:sz="4" w:space="0" w:color="auto"/>
              <w:right w:val="single" w:sz="4" w:space="0" w:color="auto"/>
            </w:tcBorders>
            <w:shd w:val="clear" w:color="auto" w:fill="auto"/>
            <w:noWrap/>
            <w:vAlign w:val="center"/>
            <w:hideMark/>
          </w:tcPr>
          <w:p w14:paraId="5848F19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497417,25</w:t>
            </w:r>
          </w:p>
        </w:tc>
        <w:tc>
          <w:tcPr>
            <w:tcW w:w="1240" w:type="dxa"/>
            <w:tcBorders>
              <w:top w:val="nil"/>
              <w:left w:val="nil"/>
              <w:bottom w:val="single" w:sz="4" w:space="0" w:color="auto"/>
              <w:right w:val="single" w:sz="4" w:space="0" w:color="auto"/>
            </w:tcBorders>
            <w:shd w:val="clear" w:color="auto" w:fill="auto"/>
            <w:noWrap/>
            <w:vAlign w:val="center"/>
            <w:hideMark/>
          </w:tcPr>
          <w:p w14:paraId="016A0CF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5C80666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55268,58</w:t>
            </w:r>
          </w:p>
        </w:tc>
        <w:tc>
          <w:tcPr>
            <w:tcW w:w="1400" w:type="dxa"/>
            <w:tcBorders>
              <w:top w:val="nil"/>
              <w:left w:val="nil"/>
              <w:bottom w:val="single" w:sz="4" w:space="0" w:color="auto"/>
              <w:right w:val="single" w:sz="4" w:space="0" w:color="auto"/>
            </w:tcBorders>
            <w:shd w:val="clear" w:color="auto" w:fill="auto"/>
            <w:noWrap/>
            <w:vAlign w:val="center"/>
            <w:hideMark/>
          </w:tcPr>
          <w:p w14:paraId="44E45A6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442148,66</w:t>
            </w:r>
          </w:p>
        </w:tc>
        <w:tc>
          <w:tcPr>
            <w:tcW w:w="1200" w:type="dxa"/>
            <w:tcBorders>
              <w:top w:val="nil"/>
              <w:left w:val="nil"/>
              <w:bottom w:val="single" w:sz="4" w:space="0" w:color="auto"/>
              <w:right w:val="single" w:sz="4" w:space="0" w:color="auto"/>
            </w:tcBorders>
            <w:shd w:val="clear" w:color="auto" w:fill="auto"/>
            <w:noWrap/>
            <w:vAlign w:val="center"/>
            <w:hideMark/>
          </w:tcPr>
          <w:p w14:paraId="076BF09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52F990E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55268,58</w:t>
            </w:r>
          </w:p>
        </w:tc>
        <w:tc>
          <w:tcPr>
            <w:tcW w:w="1270" w:type="dxa"/>
            <w:tcBorders>
              <w:top w:val="nil"/>
              <w:left w:val="nil"/>
              <w:bottom w:val="single" w:sz="4" w:space="0" w:color="auto"/>
              <w:right w:val="single" w:sz="4" w:space="0" w:color="auto"/>
            </w:tcBorders>
            <w:shd w:val="clear" w:color="auto" w:fill="auto"/>
            <w:noWrap/>
            <w:vAlign w:val="center"/>
            <w:hideMark/>
          </w:tcPr>
          <w:p w14:paraId="4B396CD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386880,08</w:t>
            </w:r>
          </w:p>
        </w:tc>
        <w:tc>
          <w:tcPr>
            <w:tcW w:w="1226" w:type="dxa"/>
            <w:tcBorders>
              <w:top w:val="nil"/>
              <w:left w:val="nil"/>
              <w:bottom w:val="single" w:sz="4" w:space="0" w:color="auto"/>
              <w:right w:val="single" w:sz="4" w:space="0" w:color="auto"/>
            </w:tcBorders>
            <w:shd w:val="clear" w:color="auto" w:fill="auto"/>
            <w:noWrap/>
            <w:vAlign w:val="center"/>
            <w:hideMark/>
          </w:tcPr>
          <w:p w14:paraId="7510B23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4CCE65F2" w14:textId="77777777" w:rsidTr="00E8485B">
        <w:trPr>
          <w:trHeight w:val="2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8F4E115" w14:textId="77777777" w:rsidR="002B6200" w:rsidRPr="002B6200" w:rsidRDefault="002B6200" w:rsidP="002B6200">
            <w:pPr>
              <w:rPr>
                <w:sz w:val="16"/>
                <w:szCs w:val="16"/>
              </w:rPr>
            </w:pPr>
            <w:r w:rsidRPr="002B6200">
              <w:rPr>
                <w:sz w:val="16"/>
                <w:szCs w:val="16"/>
              </w:rPr>
              <w:t>Циклон №1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756BCBF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202500,00</w:t>
            </w:r>
          </w:p>
        </w:tc>
        <w:tc>
          <w:tcPr>
            <w:tcW w:w="1352" w:type="dxa"/>
            <w:tcBorders>
              <w:top w:val="nil"/>
              <w:left w:val="nil"/>
              <w:bottom w:val="single" w:sz="4" w:space="0" w:color="auto"/>
              <w:right w:val="single" w:sz="4" w:space="0" w:color="auto"/>
            </w:tcBorders>
            <w:shd w:val="clear" w:color="auto" w:fill="auto"/>
            <w:noWrap/>
            <w:vAlign w:val="center"/>
            <w:hideMark/>
          </w:tcPr>
          <w:p w14:paraId="437D1E7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3207BE8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20250,00</w:t>
            </w:r>
          </w:p>
        </w:tc>
        <w:tc>
          <w:tcPr>
            <w:tcW w:w="1340" w:type="dxa"/>
            <w:tcBorders>
              <w:top w:val="nil"/>
              <w:left w:val="nil"/>
              <w:bottom w:val="single" w:sz="4" w:space="0" w:color="auto"/>
              <w:right w:val="single" w:sz="4" w:space="0" w:color="auto"/>
            </w:tcBorders>
            <w:shd w:val="clear" w:color="auto" w:fill="auto"/>
            <w:noWrap/>
            <w:vAlign w:val="center"/>
            <w:hideMark/>
          </w:tcPr>
          <w:p w14:paraId="6E2563C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182250,00</w:t>
            </w:r>
          </w:p>
        </w:tc>
        <w:tc>
          <w:tcPr>
            <w:tcW w:w="1240" w:type="dxa"/>
            <w:tcBorders>
              <w:top w:val="nil"/>
              <w:left w:val="nil"/>
              <w:bottom w:val="single" w:sz="4" w:space="0" w:color="auto"/>
              <w:right w:val="single" w:sz="4" w:space="0" w:color="auto"/>
            </w:tcBorders>
            <w:shd w:val="clear" w:color="auto" w:fill="auto"/>
            <w:noWrap/>
            <w:vAlign w:val="center"/>
            <w:hideMark/>
          </w:tcPr>
          <w:p w14:paraId="2B7203F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500DFA0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20250,00</w:t>
            </w:r>
          </w:p>
        </w:tc>
        <w:tc>
          <w:tcPr>
            <w:tcW w:w="1400" w:type="dxa"/>
            <w:tcBorders>
              <w:top w:val="nil"/>
              <w:left w:val="nil"/>
              <w:bottom w:val="single" w:sz="4" w:space="0" w:color="auto"/>
              <w:right w:val="single" w:sz="4" w:space="0" w:color="auto"/>
            </w:tcBorders>
            <w:shd w:val="clear" w:color="auto" w:fill="auto"/>
            <w:noWrap/>
            <w:vAlign w:val="center"/>
            <w:hideMark/>
          </w:tcPr>
          <w:p w14:paraId="433D072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162000,00</w:t>
            </w:r>
          </w:p>
        </w:tc>
        <w:tc>
          <w:tcPr>
            <w:tcW w:w="1200" w:type="dxa"/>
            <w:tcBorders>
              <w:top w:val="nil"/>
              <w:left w:val="nil"/>
              <w:bottom w:val="single" w:sz="4" w:space="0" w:color="auto"/>
              <w:right w:val="single" w:sz="4" w:space="0" w:color="auto"/>
            </w:tcBorders>
            <w:shd w:val="clear" w:color="auto" w:fill="auto"/>
            <w:noWrap/>
            <w:vAlign w:val="center"/>
            <w:hideMark/>
          </w:tcPr>
          <w:p w14:paraId="17492B2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6D086C6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20250,00</w:t>
            </w:r>
          </w:p>
        </w:tc>
        <w:tc>
          <w:tcPr>
            <w:tcW w:w="1270" w:type="dxa"/>
            <w:tcBorders>
              <w:top w:val="nil"/>
              <w:left w:val="nil"/>
              <w:bottom w:val="single" w:sz="4" w:space="0" w:color="auto"/>
              <w:right w:val="single" w:sz="4" w:space="0" w:color="auto"/>
            </w:tcBorders>
            <w:shd w:val="clear" w:color="auto" w:fill="auto"/>
            <w:noWrap/>
            <w:vAlign w:val="center"/>
            <w:hideMark/>
          </w:tcPr>
          <w:p w14:paraId="773375F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141750,00</w:t>
            </w:r>
          </w:p>
        </w:tc>
        <w:tc>
          <w:tcPr>
            <w:tcW w:w="1226" w:type="dxa"/>
            <w:tcBorders>
              <w:top w:val="nil"/>
              <w:left w:val="nil"/>
              <w:bottom w:val="single" w:sz="4" w:space="0" w:color="auto"/>
              <w:right w:val="single" w:sz="4" w:space="0" w:color="auto"/>
            </w:tcBorders>
            <w:shd w:val="clear" w:color="auto" w:fill="auto"/>
            <w:noWrap/>
            <w:vAlign w:val="center"/>
            <w:hideMark/>
          </w:tcPr>
          <w:p w14:paraId="0C41A11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52913D91" w14:textId="77777777" w:rsidTr="00E8485B">
        <w:trPr>
          <w:trHeight w:val="2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529C64A" w14:textId="77777777" w:rsidR="002B6200" w:rsidRPr="002B6200" w:rsidRDefault="002B6200" w:rsidP="002B6200">
            <w:pPr>
              <w:rPr>
                <w:sz w:val="16"/>
                <w:szCs w:val="16"/>
              </w:rPr>
            </w:pPr>
            <w:r w:rsidRPr="002B6200">
              <w:rPr>
                <w:sz w:val="16"/>
                <w:szCs w:val="16"/>
              </w:rPr>
              <w:t>Циклон №2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4EA8C26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202500,00</w:t>
            </w:r>
          </w:p>
        </w:tc>
        <w:tc>
          <w:tcPr>
            <w:tcW w:w="1352" w:type="dxa"/>
            <w:tcBorders>
              <w:top w:val="nil"/>
              <w:left w:val="nil"/>
              <w:bottom w:val="single" w:sz="4" w:space="0" w:color="auto"/>
              <w:right w:val="single" w:sz="4" w:space="0" w:color="auto"/>
            </w:tcBorders>
            <w:shd w:val="clear" w:color="auto" w:fill="auto"/>
            <w:noWrap/>
            <w:vAlign w:val="center"/>
            <w:hideMark/>
          </w:tcPr>
          <w:p w14:paraId="3B36A1C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39E8A67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20250,00</w:t>
            </w:r>
          </w:p>
        </w:tc>
        <w:tc>
          <w:tcPr>
            <w:tcW w:w="1340" w:type="dxa"/>
            <w:tcBorders>
              <w:top w:val="nil"/>
              <w:left w:val="nil"/>
              <w:bottom w:val="single" w:sz="4" w:space="0" w:color="auto"/>
              <w:right w:val="single" w:sz="4" w:space="0" w:color="auto"/>
            </w:tcBorders>
            <w:shd w:val="clear" w:color="auto" w:fill="auto"/>
            <w:noWrap/>
            <w:vAlign w:val="center"/>
            <w:hideMark/>
          </w:tcPr>
          <w:p w14:paraId="2D46B09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182250,00</w:t>
            </w:r>
          </w:p>
        </w:tc>
        <w:tc>
          <w:tcPr>
            <w:tcW w:w="1240" w:type="dxa"/>
            <w:tcBorders>
              <w:top w:val="nil"/>
              <w:left w:val="nil"/>
              <w:bottom w:val="single" w:sz="4" w:space="0" w:color="auto"/>
              <w:right w:val="single" w:sz="4" w:space="0" w:color="auto"/>
            </w:tcBorders>
            <w:shd w:val="clear" w:color="auto" w:fill="auto"/>
            <w:noWrap/>
            <w:vAlign w:val="center"/>
            <w:hideMark/>
          </w:tcPr>
          <w:p w14:paraId="0BF0914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270137A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20250,00</w:t>
            </w:r>
          </w:p>
        </w:tc>
        <w:tc>
          <w:tcPr>
            <w:tcW w:w="1400" w:type="dxa"/>
            <w:tcBorders>
              <w:top w:val="nil"/>
              <w:left w:val="nil"/>
              <w:bottom w:val="single" w:sz="4" w:space="0" w:color="auto"/>
              <w:right w:val="single" w:sz="4" w:space="0" w:color="auto"/>
            </w:tcBorders>
            <w:shd w:val="clear" w:color="auto" w:fill="auto"/>
            <w:noWrap/>
            <w:vAlign w:val="center"/>
            <w:hideMark/>
          </w:tcPr>
          <w:p w14:paraId="74C05DE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162000,00</w:t>
            </w:r>
          </w:p>
        </w:tc>
        <w:tc>
          <w:tcPr>
            <w:tcW w:w="1200" w:type="dxa"/>
            <w:tcBorders>
              <w:top w:val="nil"/>
              <w:left w:val="nil"/>
              <w:bottom w:val="single" w:sz="4" w:space="0" w:color="auto"/>
              <w:right w:val="single" w:sz="4" w:space="0" w:color="auto"/>
            </w:tcBorders>
            <w:shd w:val="clear" w:color="auto" w:fill="auto"/>
            <w:noWrap/>
            <w:vAlign w:val="center"/>
            <w:hideMark/>
          </w:tcPr>
          <w:p w14:paraId="12E034A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3E509F5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20250,00</w:t>
            </w:r>
          </w:p>
        </w:tc>
        <w:tc>
          <w:tcPr>
            <w:tcW w:w="1270" w:type="dxa"/>
            <w:tcBorders>
              <w:top w:val="nil"/>
              <w:left w:val="nil"/>
              <w:bottom w:val="single" w:sz="4" w:space="0" w:color="auto"/>
              <w:right w:val="single" w:sz="4" w:space="0" w:color="auto"/>
            </w:tcBorders>
            <w:shd w:val="clear" w:color="auto" w:fill="auto"/>
            <w:noWrap/>
            <w:vAlign w:val="center"/>
            <w:hideMark/>
          </w:tcPr>
          <w:p w14:paraId="35FDC10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141750,00</w:t>
            </w:r>
          </w:p>
        </w:tc>
        <w:tc>
          <w:tcPr>
            <w:tcW w:w="1226" w:type="dxa"/>
            <w:tcBorders>
              <w:top w:val="nil"/>
              <w:left w:val="nil"/>
              <w:bottom w:val="single" w:sz="4" w:space="0" w:color="auto"/>
              <w:right w:val="single" w:sz="4" w:space="0" w:color="auto"/>
            </w:tcBorders>
            <w:shd w:val="clear" w:color="auto" w:fill="auto"/>
            <w:noWrap/>
            <w:vAlign w:val="center"/>
            <w:hideMark/>
          </w:tcPr>
          <w:p w14:paraId="62E3A72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17969F4C" w14:textId="77777777" w:rsidTr="00E8485B">
        <w:trPr>
          <w:trHeight w:val="2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8F3C3CF" w14:textId="77777777" w:rsidR="002B6200" w:rsidRPr="002B6200" w:rsidRDefault="002B6200" w:rsidP="002B6200">
            <w:pPr>
              <w:rPr>
                <w:sz w:val="16"/>
                <w:szCs w:val="16"/>
              </w:rPr>
            </w:pPr>
            <w:r w:rsidRPr="002B6200">
              <w:rPr>
                <w:sz w:val="16"/>
                <w:szCs w:val="16"/>
              </w:rPr>
              <w:t>Циклон №3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2AABB7C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202500,00</w:t>
            </w:r>
          </w:p>
        </w:tc>
        <w:tc>
          <w:tcPr>
            <w:tcW w:w="1352" w:type="dxa"/>
            <w:tcBorders>
              <w:top w:val="nil"/>
              <w:left w:val="nil"/>
              <w:bottom w:val="single" w:sz="4" w:space="0" w:color="auto"/>
              <w:right w:val="single" w:sz="4" w:space="0" w:color="auto"/>
            </w:tcBorders>
            <w:shd w:val="clear" w:color="auto" w:fill="auto"/>
            <w:noWrap/>
            <w:vAlign w:val="center"/>
            <w:hideMark/>
          </w:tcPr>
          <w:p w14:paraId="18B58C5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07D5603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20250,00</w:t>
            </w:r>
          </w:p>
        </w:tc>
        <w:tc>
          <w:tcPr>
            <w:tcW w:w="1340" w:type="dxa"/>
            <w:tcBorders>
              <w:top w:val="nil"/>
              <w:left w:val="nil"/>
              <w:bottom w:val="single" w:sz="4" w:space="0" w:color="auto"/>
              <w:right w:val="single" w:sz="4" w:space="0" w:color="auto"/>
            </w:tcBorders>
            <w:shd w:val="clear" w:color="auto" w:fill="auto"/>
            <w:noWrap/>
            <w:vAlign w:val="center"/>
            <w:hideMark/>
          </w:tcPr>
          <w:p w14:paraId="1FD8CE7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182250,00</w:t>
            </w:r>
          </w:p>
        </w:tc>
        <w:tc>
          <w:tcPr>
            <w:tcW w:w="1240" w:type="dxa"/>
            <w:tcBorders>
              <w:top w:val="nil"/>
              <w:left w:val="nil"/>
              <w:bottom w:val="single" w:sz="4" w:space="0" w:color="auto"/>
              <w:right w:val="single" w:sz="4" w:space="0" w:color="auto"/>
            </w:tcBorders>
            <w:shd w:val="clear" w:color="auto" w:fill="auto"/>
            <w:noWrap/>
            <w:vAlign w:val="center"/>
            <w:hideMark/>
          </w:tcPr>
          <w:p w14:paraId="5B754C5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3DFED71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20250,00</w:t>
            </w:r>
          </w:p>
        </w:tc>
        <w:tc>
          <w:tcPr>
            <w:tcW w:w="1400" w:type="dxa"/>
            <w:tcBorders>
              <w:top w:val="nil"/>
              <w:left w:val="nil"/>
              <w:bottom w:val="single" w:sz="4" w:space="0" w:color="auto"/>
              <w:right w:val="single" w:sz="4" w:space="0" w:color="auto"/>
            </w:tcBorders>
            <w:shd w:val="clear" w:color="auto" w:fill="auto"/>
            <w:noWrap/>
            <w:vAlign w:val="center"/>
            <w:hideMark/>
          </w:tcPr>
          <w:p w14:paraId="748F32C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162000,00</w:t>
            </w:r>
          </w:p>
        </w:tc>
        <w:tc>
          <w:tcPr>
            <w:tcW w:w="1200" w:type="dxa"/>
            <w:tcBorders>
              <w:top w:val="nil"/>
              <w:left w:val="nil"/>
              <w:bottom w:val="single" w:sz="4" w:space="0" w:color="auto"/>
              <w:right w:val="single" w:sz="4" w:space="0" w:color="auto"/>
            </w:tcBorders>
            <w:shd w:val="clear" w:color="auto" w:fill="auto"/>
            <w:noWrap/>
            <w:vAlign w:val="center"/>
            <w:hideMark/>
          </w:tcPr>
          <w:p w14:paraId="349BBB7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5573562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20250,00</w:t>
            </w:r>
          </w:p>
        </w:tc>
        <w:tc>
          <w:tcPr>
            <w:tcW w:w="1270" w:type="dxa"/>
            <w:tcBorders>
              <w:top w:val="nil"/>
              <w:left w:val="nil"/>
              <w:bottom w:val="single" w:sz="4" w:space="0" w:color="auto"/>
              <w:right w:val="single" w:sz="4" w:space="0" w:color="auto"/>
            </w:tcBorders>
            <w:shd w:val="clear" w:color="auto" w:fill="auto"/>
            <w:noWrap/>
            <w:vAlign w:val="center"/>
            <w:hideMark/>
          </w:tcPr>
          <w:p w14:paraId="44BC665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141750,00</w:t>
            </w:r>
          </w:p>
        </w:tc>
        <w:tc>
          <w:tcPr>
            <w:tcW w:w="1226" w:type="dxa"/>
            <w:tcBorders>
              <w:top w:val="nil"/>
              <w:left w:val="nil"/>
              <w:bottom w:val="single" w:sz="4" w:space="0" w:color="auto"/>
              <w:right w:val="single" w:sz="4" w:space="0" w:color="auto"/>
            </w:tcBorders>
            <w:shd w:val="clear" w:color="auto" w:fill="auto"/>
            <w:noWrap/>
            <w:vAlign w:val="center"/>
            <w:hideMark/>
          </w:tcPr>
          <w:p w14:paraId="0AAFDBF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0EDA2F4E" w14:textId="77777777" w:rsidTr="00E8485B">
        <w:trPr>
          <w:trHeight w:val="69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869F729" w14:textId="77777777" w:rsidR="002B6200" w:rsidRPr="002B6200" w:rsidRDefault="002B6200" w:rsidP="002B6200">
            <w:pPr>
              <w:rPr>
                <w:sz w:val="16"/>
                <w:szCs w:val="16"/>
              </w:rPr>
            </w:pPr>
            <w:r w:rsidRPr="002B6200">
              <w:rPr>
                <w:sz w:val="16"/>
                <w:szCs w:val="16"/>
              </w:rPr>
              <w:lastRenderedPageBreak/>
              <w:t>Дымосос марки RVP 1250-5N-P90 №1 с эл.дв. 64 кВт/1460 об.мин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643B9D7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182416,67</w:t>
            </w:r>
          </w:p>
        </w:tc>
        <w:tc>
          <w:tcPr>
            <w:tcW w:w="1352" w:type="dxa"/>
            <w:tcBorders>
              <w:top w:val="nil"/>
              <w:left w:val="nil"/>
              <w:bottom w:val="single" w:sz="4" w:space="0" w:color="auto"/>
              <w:right w:val="single" w:sz="4" w:space="0" w:color="auto"/>
            </w:tcBorders>
            <w:shd w:val="clear" w:color="auto" w:fill="auto"/>
            <w:noWrap/>
            <w:vAlign w:val="center"/>
            <w:hideMark/>
          </w:tcPr>
          <w:p w14:paraId="5E1583B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7A6B3CB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18241,67</w:t>
            </w:r>
          </w:p>
        </w:tc>
        <w:tc>
          <w:tcPr>
            <w:tcW w:w="1340" w:type="dxa"/>
            <w:tcBorders>
              <w:top w:val="nil"/>
              <w:left w:val="nil"/>
              <w:bottom w:val="single" w:sz="4" w:space="0" w:color="auto"/>
              <w:right w:val="single" w:sz="4" w:space="0" w:color="auto"/>
            </w:tcBorders>
            <w:shd w:val="clear" w:color="auto" w:fill="auto"/>
            <w:noWrap/>
            <w:vAlign w:val="center"/>
            <w:hideMark/>
          </w:tcPr>
          <w:p w14:paraId="7F049FD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164175,00</w:t>
            </w:r>
          </w:p>
        </w:tc>
        <w:tc>
          <w:tcPr>
            <w:tcW w:w="1240" w:type="dxa"/>
            <w:tcBorders>
              <w:top w:val="nil"/>
              <w:left w:val="nil"/>
              <w:bottom w:val="single" w:sz="4" w:space="0" w:color="auto"/>
              <w:right w:val="single" w:sz="4" w:space="0" w:color="auto"/>
            </w:tcBorders>
            <w:shd w:val="clear" w:color="auto" w:fill="auto"/>
            <w:noWrap/>
            <w:vAlign w:val="center"/>
            <w:hideMark/>
          </w:tcPr>
          <w:p w14:paraId="6F746B2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603F504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18241,67</w:t>
            </w:r>
          </w:p>
        </w:tc>
        <w:tc>
          <w:tcPr>
            <w:tcW w:w="1400" w:type="dxa"/>
            <w:tcBorders>
              <w:top w:val="nil"/>
              <w:left w:val="nil"/>
              <w:bottom w:val="single" w:sz="4" w:space="0" w:color="auto"/>
              <w:right w:val="single" w:sz="4" w:space="0" w:color="auto"/>
            </w:tcBorders>
            <w:shd w:val="clear" w:color="auto" w:fill="auto"/>
            <w:noWrap/>
            <w:vAlign w:val="center"/>
            <w:hideMark/>
          </w:tcPr>
          <w:p w14:paraId="77F73B3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145933,34</w:t>
            </w:r>
          </w:p>
        </w:tc>
        <w:tc>
          <w:tcPr>
            <w:tcW w:w="1200" w:type="dxa"/>
            <w:tcBorders>
              <w:top w:val="nil"/>
              <w:left w:val="nil"/>
              <w:bottom w:val="single" w:sz="4" w:space="0" w:color="auto"/>
              <w:right w:val="single" w:sz="4" w:space="0" w:color="auto"/>
            </w:tcBorders>
            <w:shd w:val="clear" w:color="auto" w:fill="auto"/>
            <w:noWrap/>
            <w:vAlign w:val="center"/>
            <w:hideMark/>
          </w:tcPr>
          <w:p w14:paraId="62A75FC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4A125B7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18241,67</w:t>
            </w:r>
          </w:p>
        </w:tc>
        <w:tc>
          <w:tcPr>
            <w:tcW w:w="1270" w:type="dxa"/>
            <w:tcBorders>
              <w:top w:val="nil"/>
              <w:left w:val="nil"/>
              <w:bottom w:val="single" w:sz="4" w:space="0" w:color="auto"/>
              <w:right w:val="single" w:sz="4" w:space="0" w:color="auto"/>
            </w:tcBorders>
            <w:shd w:val="clear" w:color="auto" w:fill="auto"/>
            <w:noWrap/>
            <w:vAlign w:val="center"/>
            <w:hideMark/>
          </w:tcPr>
          <w:p w14:paraId="3D4CB07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127691,67</w:t>
            </w:r>
          </w:p>
        </w:tc>
        <w:tc>
          <w:tcPr>
            <w:tcW w:w="1226" w:type="dxa"/>
            <w:tcBorders>
              <w:top w:val="nil"/>
              <w:left w:val="nil"/>
              <w:bottom w:val="single" w:sz="4" w:space="0" w:color="auto"/>
              <w:right w:val="single" w:sz="4" w:space="0" w:color="auto"/>
            </w:tcBorders>
            <w:shd w:val="clear" w:color="auto" w:fill="auto"/>
            <w:noWrap/>
            <w:vAlign w:val="center"/>
            <w:hideMark/>
          </w:tcPr>
          <w:p w14:paraId="421A87D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518CD8A0" w14:textId="77777777" w:rsidTr="00E8485B">
        <w:trPr>
          <w:trHeight w:val="76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35581E6" w14:textId="77777777" w:rsidR="002B6200" w:rsidRPr="002B6200" w:rsidRDefault="002B6200" w:rsidP="002B6200">
            <w:pPr>
              <w:rPr>
                <w:sz w:val="16"/>
                <w:szCs w:val="16"/>
              </w:rPr>
            </w:pPr>
            <w:r w:rsidRPr="002B6200">
              <w:rPr>
                <w:sz w:val="16"/>
                <w:szCs w:val="16"/>
              </w:rPr>
              <w:t>Дымосос марки RVP 1250-5N-P90 №2 с эл.дв. 64 кВт/1460 об.мин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6265481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182416,67</w:t>
            </w:r>
          </w:p>
        </w:tc>
        <w:tc>
          <w:tcPr>
            <w:tcW w:w="1352" w:type="dxa"/>
            <w:tcBorders>
              <w:top w:val="nil"/>
              <w:left w:val="nil"/>
              <w:bottom w:val="single" w:sz="4" w:space="0" w:color="auto"/>
              <w:right w:val="single" w:sz="4" w:space="0" w:color="auto"/>
            </w:tcBorders>
            <w:shd w:val="clear" w:color="auto" w:fill="auto"/>
            <w:noWrap/>
            <w:vAlign w:val="center"/>
            <w:hideMark/>
          </w:tcPr>
          <w:p w14:paraId="628B9E0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21396BA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18241,67</w:t>
            </w:r>
          </w:p>
        </w:tc>
        <w:tc>
          <w:tcPr>
            <w:tcW w:w="1340" w:type="dxa"/>
            <w:tcBorders>
              <w:top w:val="nil"/>
              <w:left w:val="nil"/>
              <w:bottom w:val="single" w:sz="4" w:space="0" w:color="auto"/>
              <w:right w:val="single" w:sz="4" w:space="0" w:color="auto"/>
            </w:tcBorders>
            <w:shd w:val="clear" w:color="auto" w:fill="auto"/>
            <w:noWrap/>
            <w:vAlign w:val="center"/>
            <w:hideMark/>
          </w:tcPr>
          <w:p w14:paraId="32E4811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164175,00</w:t>
            </w:r>
          </w:p>
        </w:tc>
        <w:tc>
          <w:tcPr>
            <w:tcW w:w="1240" w:type="dxa"/>
            <w:tcBorders>
              <w:top w:val="nil"/>
              <w:left w:val="nil"/>
              <w:bottom w:val="single" w:sz="4" w:space="0" w:color="auto"/>
              <w:right w:val="single" w:sz="4" w:space="0" w:color="auto"/>
            </w:tcBorders>
            <w:shd w:val="clear" w:color="auto" w:fill="auto"/>
            <w:noWrap/>
            <w:vAlign w:val="center"/>
            <w:hideMark/>
          </w:tcPr>
          <w:p w14:paraId="033A61B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71C3B96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18241,67</w:t>
            </w:r>
          </w:p>
        </w:tc>
        <w:tc>
          <w:tcPr>
            <w:tcW w:w="1400" w:type="dxa"/>
            <w:tcBorders>
              <w:top w:val="nil"/>
              <w:left w:val="nil"/>
              <w:bottom w:val="single" w:sz="4" w:space="0" w:color="auto"/>
              <w:right w:val="single" w:sz="4" w:space="0" w:color="auto"/>
            </w:tcBorders>
            <w:shd w:val="clear" w:color="auto" w:fill="auto"/>
            <w:noWrap/>
            <w:vAlign w:val="center"/>
            <w:hideMark/>
          </w:tcPr>
          <w:p w14:paraId="7CAD151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145933,34</w:t>
            </w:r>
          </w:p>
        </w:tc>
        <w:tc>
          <w:tcPr>
            <w:tcW w:w="1200" w:type="dxa"/>
            <w:tcBorders>
              <w:top w:val="nil"/>
              <w:left w:val="nil"/>
              <w:bottom w:val="single" w:sz="4" w:space="0" w:color="auto"/>
              <w:right w:val="single" w:sz="4" w:space="0" w:color="auto"/>
            </w:tcBorders>
            <w:shd w:val="clear" w:color="auto" w:fill="auto"/>
            <w:noWrap/>
            <w:vAlign w:val="center"/>
            <w:hideMark/>
          </w:tcPr>
          <w:p w14:paraId="170EEE6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32DC66D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18241,67</w:t>
            </w:r>
          </w:p>
        </w:tc>
        <w:tc>
          <w:tcPr>
            <w:tcW w:w="1270" w:type="dxa"/>
            <w:tcBorders>
              <w:top w:val="nil"/>
              <w:left w:val="nil"/>
              <w:bottom w:val="single" w:sz="4" w:space="0" w:color="auto"/>
              <w:right w:val="single" w:sz="4" w:space="0" w:color="auto"/>
            </w:tcBorders>
            <w:shd w:val="clear" w:color="auto" w:fill="auto"/>
            <w:noWrap/>
            <w:vAlign w:val="center"/>
            <w:hideMark/>
          </w:tcPr>
          <w:p w14:paraId="4C62314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127691,67</w:t>
            </w:r>
          </w:p>
        </w:tc>
        <w:tc>
          <w:tcPr>
            <w:tcW w:w="1226" w:type="dxa"/>
            <w:tcBorders>
              <w:top w:val="nil"/>
              <w:left w:val="nil"/>
              <w:bottom w:val="single" w:sz="4" w:space="0" w:color="auto"/>
              <w:right w:val="single" w:sz="4" w:space="0" w:color="auto"/>
            </w:tcBorders>
            <w:shd w:val="clear" w:color="auto" w:fill="auto"/>
            <w:noWrap/>
            <w:vAlign w:val="center"/>
            <w:hideMark/>
          </w:tcPr>
          <w:p w14:paraId="6E085AB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137F7573" w14:textId="77777777" w:rsidTr="00E8485B">
        <w:trPr>
          <w:trHeight w:val="76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35F4A2B" w14:textId="77777777" w:rsidR="002B6200" w:rsidRPr="002B6200" w:rsidRDefault="002B6200" w:rsidP="002B6200">
            <w:pPr>
              <w:rPr>
                <w:sz w:val="16"/>
                <w:szCs w:val="16"/>
              </w:rPr>
            </w:pPr>
            <w:r w:rsidRPr="002B6200">
              <w:rPr>
                <w:sz w:val="16"/>
                <w:szCs w:val="16"/>
              </w:rPr>
              <w:t>Дымосос марки RVP 1250-5N-P90 №3 с эл.дв. 64 кВт/1460 об.мин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19AD178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182416,67</w:t>
            </w:r>
          </w:p>
        </w:tc>
        <w:tc>
          <w:tcPr>
            <w:tcW w:w="1352" w:type="dxa"/>
            <w:tcBorders>
              <w:top w:val="nil"/>
              <w:left w:val="nil"/>
              <w:bottom w:val="single" w:sz="4" w:space="0" w:color="auto"/>
              <w:right w:val="single" w:sz="4" w:space="0" w:color="auto"/>
            </w:tcBorders>
            <w:shd w:val="clear" w:color="auto" w:fill="auto"/>
            <w:noWrap/>
            <w:vAlign w:val="center"/>
            <w:hideMark/>
          </w:tcPr>
          <w:p w14:paraId="206B9F6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5BD02A8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18241,67</w:t>
            </w:r>
          </w:p>
        </w:tc>
        <w:tc>
          <w:tcPr>
            <w:tcW w:w="1340" w:type="dxa"/>
            <w:tcBorders>
              <w:top w:val="nil"/>
              <w:left w:val="nil"/>
              <w:bottom w:val="single" w:sz="4" w:space="0" w:color="auto"/>
              <w:right w:val="single" w:sz="4" w:space="0" w:color="auto"/>
            </w:tcBorders>
            <w:shd w:val="clear" w:color="auto" w:fill="auto"/>
            <w:noWrap/>
            <w:vAlign w:val="center"/>
            <w:hideMark/>
          </w:tcPr>
          <w:p w14:paraId="5BFD837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164175,00</w:t>
            </w:r>
          </w:p>
        </w:tc>
        <w:tc>
          <w:tcPr>
            <w:tcW w:w="1240" w:type="dxa"/>
            <w:tcBorders>
              <w:top w:val="nil"/>
              <w:left w:val="nil"/>
              <w:bottom w:val="single" w:sz="4" w:space="0" w:color="auto"/>
              <w:right w:val="single" w:sz="4" w:space="0" w:color="auto"/>
            </w:tcBorders>
            <w:shd w:val="clear" w:color="auto" w:fill="auto"/>
            <w:noWrap/>
            <w:vAlign w:val="center"/>
            <w:hideMark/>
          </w:tcPr>
          <w:p w14:paraId="27AA66E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4F3B1FA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18241,67</w:t>
            </w:r>
          </w:p>
        </w:tc>
        <w:tc>
          <w:tcPr>
            <w:tcW w:w="1400" w:type="dxa"/>
            <w:tcBorders>
              <w:top w:val="nil"/>
              <w:left w:val="nil"/>
              <w:bottom w:val="single" w:sz="4" w:space="0" w:color="auto"/>
              <w:right w:val="single" w:sz="4" w:space="0" w:color="auto"/>
            </w:tcBorders>
            <w:shd w:val="clear" w:color="auto" w:fill="auto"/>
            <w:noWrap/>
            <w:vAlign w:val="center"/>
            <w:hideMark/>
          </w:tcPr>
          <w:p w14:paraId="2A3A6B8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145933,34</w:t>
            </w:r>
          </w:p>
        </w:tc>
        <w:tc>
          <w:tcPr>
            <w:tcW w:w="1200" w:type="dxa"/>
            <w:tcBorders>
              <w:top w:val="nil"/>
              <w:left w:val="nil"/>
              <w:bottom w:val="single" w:sz="4" w:space="0" w:color="auto"/>
              <w:right w:val="single" w:sz="4" w:space="0" w:color="auto"/>
            </w:tcBorders>
            <w:shd w:val="clear" w:color="auto" w:fill="auto"/>
            <w:noWrap/>
            <w:vAlign w:val="center"/>
            <w:hideMark/>
          </w:tcPr>
          <w:p w14:paraId="1E3B679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6802E8D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18241,67</w:t>
            </w:r>
          </w:p>
        </w:tc>
        <w:tc>
          <w:tcPr>
            <w:tcW w:w="1270" w:type="dxa"/>
            <w:tcBorders>
              <w:top w:val="nil"/>
              <w:left w:val="nil"/>
              <w:bottom w:val="single" w:sz="4" w:space="0" w:color="auto"/>
              <w:right w:val="single" w:sz="4" w:space="0" w:color="auto"/>
            </w:tcBorders>
            <w:shd w:val="clear" w:color="auto" w:fill="auto"/>
            <w:noWrap/>
            <w:vAlign w:val="center"/>
            <w:hideMark/>
          </w:tcPr>
          <w:p w14:paraId="52AC8FF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127691,67</w:t>
            </w:r>
          </w:p>
        </w:tc>
        <w:tc>
          <w:tcPr>
            <w:tcW w:w="1226" w:type="dxa"/>
            <w:tcBorders>
              <w:top w:val="nil"/>
              <w:left w:val="nil"/>
              <w:bottom w:val="single" w:sz="4" w:space="0" w:color="auto"/>
              <w:right w:val="single" w:sz="4" w:space="0" w:color="auto"/>
            </w:tcBorders>
            <w:shd w:val="clear" w:color="auto" w:fill="auto"/>
            <w:noWrap/>
            <w:vAlign w:val="center"/>
            <w:hideMark/>
          </w:tcPr>
          <w:p w14:paraId="411D137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1EE746EE" w14:textId="77777777" w:rsidTr="00E8485B">
        <w:trPr>
          <w:trHeight w:val="79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BC97460" w14:textId="77777777" w:rsidR="002B6200" w:rsidRPr="002B6200" w:rsidRDefault="002B6200" w:rsidP="002B6200">
            <w:pPr>
              <w:rPr>
                <w:sz w:val="16"/>
                <w:szCs w:val="16"/>
              </w:rPr>
            </w:pPr>
            <w:r w:rsidRPr="002B6200">
              <w:rPr>
                <w:sz w:val="16"/>
                <w:szCs w:val="16"/>
              </w:rPr>
              <w:t>Вентилятор марки RVP 1000-6N-P90 №1 с эл.дв. 33 кВт/1460 об.мин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1A82582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41979,58</w:t>
            </w:r>
          </w:p>
        </w:tc>
        <w:tc>
          <w:tcPr>
            <w:tcW w:w="1352" w:type="dxa"/>
            <w:tcBorders>
              <w:top w:val="nil"/>
              <w:left w:val="nil"/>
              <w:bottom w:val="single" w:sz="4" w:space="0" w:color="auto"/>
              <w:right w:val="single" w:sz="4" w:space="0" w:color="auto"/>
            </w:tcBorders>
            <w:shd w:val="clear" w:color="auto" w:fill="auto"/>
            <w:noWrap/>
            <w:vAlign w:val="center"/>
            <w:hideMark/>
          </w:tcPr>
          <w:p w14:paraId="157D6CE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07C7700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4197,96</w:t>
            </w:r>
          </w:p>
        </w:tc>
        <w:tc>
          <w:tcPr>
            <w:tcW w:w="1340" w:type="dxa"/>
            <w:tcBorders>
              <w:top w:val="nil"/>
              <w:left w:val="nil"/>
              <w:bottom w:val="single" w:sz="4" w:space="0" w:color="auto"/>
              <w:right w:val="single" w:sz="4" w:space="0" w:color="auto"/>
            </w:tcBorders>
            <w:shd w:val="clear" w:color="auto" w:fill="auto"/>
            <w:noWrap/>
            <w:vAlign w:val="center"/>
            <w:hideMark/>
          </w:tcPr>
          <w:p w14:paraId="0921601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37781,62</w:t>
            </w:r>
          </w:p>
        </w:tc>
        <w:tc>
          <w:tcPr>
            <w:tcW w:w="1240" w:type="dxa"/>
            <w:tcBorders>
              <w:top w:val="nil"/>
              <w:left w:val="nil"/>
              <w:bottom w:val="single" w:sz="4" w:space="0" w:color="auto"/>
              <w:right w:val="single" w:sz="4" w:space="0" w:color="auto"/>
            </w:tcBorders>
            <w:shd w:val="clear" w:color="auto" w:fill="auto"/>
            <w:noWrap/>
            <w:vAlign w:val="center"/>
            <w:hideMark/>
          </w:tcPr>
          <w:p w14:paraId="606EFD0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1CEE171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4197,96</w:t>
            </w:r>
          </w:p>
        </w:tc>
        <w:tc>
          <w:tcPr>
            <w:tcW w:w="1400" w:type="dxa"/>
            <w:tcBorders>
              <w:top w:val="nil"/>
              <w:left w:val="nil"/>
              <w:bottom w:val="single" w:sz="4" w:space="0" w:color="auto"/>
              <w:right w:val="single" w:sz="4" w:space="0" w:color="auto"/>
            </w:tcBorders>
            <w:shd w:val="clear" w:color="auto" w:fill="auto"/>
            <w:noWrap/>
            <w:vAlign w:val="center"/>
            <w:hideMark/>
          </w:tcPr>
          <w:p w14:paraId="74F8988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33583,66</w:t>
            </w:r>
          </w:p>
        </w:tc>
        <w:tc>
          <w:tcPr>
            <w:tcW w:w="1200" w:type="dxa"/>
            <w:tcBorders>
              <w:top w:val="nil"/>
              <w:left w:val="nil"/>
              <w:bottom w:val="single" w:sz="4" w:space="0" w:color="auto"/>
              <w:right w:val="single" w:sz="4" w:space="0" w:color="auto"/>
            </w:tcBorders>
            <w:shd w:val="clear" w:color="auto" w:fill="auto"/>
            <w:noWrap/>
            <w:vAlign w:val="center"/>
            <w:hideMark/>
          </w:tcPr>
          <w:p w14:paraId="7FFF942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0AE4AAB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4197,96</w:t>
            </w:r>
          </w:p>
        </w:tc>
        <w:tc>
          <w:tcPr>
            <w:tcW w:w="1270" w:type="dxa"/>
            <w:tcBorders>
              <w:top w:val="nil"/>
              <w:left w:val="nil"/>
              <w:bottom w:val="single" w:sz="4" w:space="0" w:color="auto"/>
              <w:right w:val="single" w:sz="4" w:space="0" w:color="auto"/>
            </w:tcBorders>
            <w:shd w:val="clear" w:color="auto" w:fill="auto"/>
            <w:noWrap/>
            <w:vAlign w:val="center"/>
            <w:hideMark/>
          </w:tcPr>
          <w:p w14:paraId="0175E7A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29385,71</w:t>
            </w:r>
          </w:p>
        </w:tc>
        <w:tc>
          <w:tcPr>
            <w:tcW w:w="1226" w:type="dxa"/>
            <w:tcBorders>
              <w:top w:val="nil"/>
              <w:left w:val="nil"/>
              <w:bottom w:val="single" w:sz="4" w:space="0" w:color="auto"/>
              <w:right w:val="single" w:sz="4" w:space="0" w:color="auto"/>
            </w:tcBorders>
            <w:shd w:val="clear" w:color="auto" w:fill="auto"/>
            <w:noWrap/>
            <w:vAlign w:val="center"/>
            <w:hideMark/>
          </w:tcPr>
          <w:p w14:paraId="2344BBD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115FF4A4" w14:textId="77777777" w:rsidTr="00E8485B">
        <w:trPr>
          <w:trHeight w:val="88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998E84C" w14:textId="77777777" w:rsidR="002B6200" w:rsidRPr="002B6200" w:rsidRDefault="002B6200" w:rsidP="002B6200">
            <w:pPr>
              <w:rPr>
                <w:sz w:val="16"/>
                <w:szCs w:val="16"/>
              </w:rPr>
            </w:pPr>
            <w:r w:rsidRPr="002B6200">
              <w:rPr>
                <w:sz w:val="16"/>
                <w:szCs w:val="16"/>
              </w:rPr>
              <w:t>Вентилятор марки RVP 1000-6N-P90 №2 с эл.дв. 33 кВт/1460 об.мин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6A1486E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41979,58</w:t>
            </w:r>
          </w:p>
        </w:tc>
        <w:tc>
          <w:tcPr>
            <w:tcW w:w="1352" w:type="dxa"/>
            <w:tcBorders>
              <w:top w:val="nil"/>
              <w:left w:val="nil"/>
              <w:bottom w:val="single" w:sz="4" w:space="0" w:color="auto"/>
              <w:right w:val="single" w:sz="4" w:space="0" w:color="auto"/>
            </w:tcBorders>
            <w:shd w:val="clear" w:color="auto" w:fill="auto"/>
            <w:noWrap/>
            <w:vAlign w:val="center"/>
            <w:hideMark/>
          </w:tcPr>
          <w:p w14:paraId="30886BE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7CA14BF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4197,96</w:t>
            </w:r>
          </w:p>
        </w:tc>
        <w:tc>
          <w:tcPr>
            <w:tcW w:w="1340" w:type="dxa"/>
            <w:tcBorders>
              <w:top w:val="nil"/>
              <w:left w:val="nil"/>
              <w:bottom w:val="single" w:sz="4" w:space="0" w:color="auto"/>
              <w:right w:val="single" w:sz="4" w:space="0" w:color="auto"/>
            </w:tcBorders>
            <w:shd w:val="clear" w:color="auto" w:fill="auto"/>
            <w:noWrap/>
            <w:vAlign w:val="center"/>
            <w:hideMark/>
          </w:tcPr>
          <w:p w14:paraId="52ED5AD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37781,62</w:t>
            </w:r>
          </w:p>
        </w:tc>
        <w:tc>
          <w:tcPr>
            <w:tcW w:w="1240" w:type="dxa"/>
            <w:tcBorders>
              <w:top w:val="nil"/>
              <w:left w:val="nil"/>
              <w:bottom w:val="single" w:sz="4" w:space="0" w:color="auto"/>
              <w:right w:val="single" w:sz="4" w:space="0" w:color="auto"/>
            </w:tcBorders>
            <w:shd w:val="clear" w:color="auto" w:fill="auto"/>
            <w:noWrap/>
            <w:vAlign w:val="center"/>
            <w:hideMark/>
          </w:tcPr>
          <w:p w14:paraId="76C3B96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4DACC4E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4197,96</w:t>
            </w:r>
          </w:p>
        </w:tc>
        <w:tc>
          <w:tcPr>
            <w:tcW w:w="1400" w:type="dxa"/>
            <w:tcBorders>
              <w:top w:val="nil"/>
              <w:left w:val="nil"/>
              <w:bottom w:val="single" w:sz="4" w:space="0" w:color="auto"/>
              <w:right w:val="single" w:sz="4" w:space="0" w:color="auto"/>
            </w:tcBorders>
            <w:shd w:val="clear" w:color="auto" w:fill="auto"/>
            <w:noWrap/>
            <w:vAlign w:val="center"/>
            <w:hideMark/>
          </w:tcPr>
          <w:p w14:paraId="780B21D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33583,66</w:t>
            </w:r>
          </w:p>
        </w:tc>
        <w:tc>
          <w:tcPr>
            <w:tcW w:w="1200" w:type="dxa"/>
            <w:tcBorders>
              <w:top w:val="nil"/>
              <w:left w:val="nil"/>
              <w:bottom w:val="single" w:sz="4" w:space="0" w:color="auto"/>
              <w:right w:val="single" w:sz="4" w:space="0" w:color="auto"/>
            </w:tcBorders>
            <w:shd w:val="clear" w:color="auto" w:fill="auto"/>
            <w:noWrap/>
            <w:vAlign w:val="center"/>
            <w:hideMark/>
          </w:tcPr>
          <w:p w14:paraId="5E1E375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483D860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4197,96</w:t>
            </w:r>
          </w:p>
        </w:tc>
        <w:tc>
          <w:tcPr>
            <w:tcW w:w="1270" w:type="dxa"/>
            <w:tcBorders>
              <w:top w:val="nil"/>
              <w:left w:val="nil"/>
              <w:bottom w:val="single" w:sz="4" w:space="0" w:color="auto"/>
              <w:right w:val="single" w:sz="4" w:space="0" w:color="auto"/>
            </w:tcBorders>
            <w:shd w:val="clear" w:color="auto" w:fill="auto"/>
            <w:noWrap/>
            <w:vAlign w:val="center"/>
            <w:hideMark/>
          </w:tcPr>
          <w:p w14:paraId="7B4BA5B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29385,71</w:t>
            </w:r>
          </w:p>
        </w:tc>
        <w:tc>
          <w:tcPr>
            <w:tcW w:w="1226" w:type="dxa"/>
            <w:tcBorders>
              <w:top w:val="nil"/>
              <w:left w:val="nil"/>
              <w:bottom w:val="single" w:sz="4" w:space="0" w:color="auto"/>
              <w:right w:val="single" w:sz="4" w:space="0" w:color="auto"/>
            </w:tcBorders>
            <w:shd w:val="clear" w:color="auto" w:fill="auto"/>
            <w:noWrap/>
            <w:vAlign w:val="center"/>
            <w:hideMark/>
          </w:tcPr>
          <w:p w14:paraId="2020476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730B07B0" w14:textId="77777777" w:rsidTr="00E8485B">
        <w:trPr>
          <w:trHeight w:val="79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938F03A" w14:textId="77777777" w:rsidR="002B6200" w:rsidRPr="002B6200" w:rsidRDefault="002B6200" w:rsidP="002B6200">
            <w:pPr>
              <w:rPr>
                <w:sz w:val="16"/>
                <w:szCs w:val="16"/>
              </w:rPr>
            </w:pPr>
            <w:r w:rsidRPr="002B6200">
              <w:rPr>
                <w:sz w:val="16"/>
                <w:szCs w:val="16"/>
              </w:rPr>
              <w:t>Вентилятор марки RVP 1000-6N-P90 №3 с эл.дв. 33 кВт/1460 об.мин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0864A0D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41979,58</w:t>
            </w:r>
          </w:p>
        </w:tc>
        <w:tc>
          <w:tcPr>
            <w:tcW w:w="1352" w:type="dxa"/>
            <w:tcBorders>
              <w:top w:val="nil"/>
              <w:left w:val="nil"/>
              <w:bottom w:val="single" w:sz="4" w:space="0" w:color="auto"/>
              <w:right w:val="single" w:sz="4" w:space="0" w:color="auto"/>
            </w:tcBorders>
            <w:shd w:val="clear" w:color="auto" w:fill="auto"/>
            <w:noWrap/>
            <w:vAlign w:val="center"/>
            <w:hideMark/>
          </w:tcPr>
          <w:p w14:paraId="177AFB5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640860D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4197,96</w:t>
            </w:r>
          </w:p>
        </w:tc>
        <w:tc>
          <w:tcPr>
            <w:tcW w:w="1340" w:type="dxa"/>
            <w:tcBorders>
              <w:top w:val="nil"/>
              <w:left w:val="nil"/>
              <w:bottom w:val="single" w:sz="4" w:space="0" w:color="auto"/>
              <w:right w:val="single" w:sz="4" w:space="0" w:color="auto"/>
            </w:tcBorders>
            <w:shd w:val="clear" w:color="auto" w:fill="auto"/>
            <w:noWrap/>
            <w:vAlign w:val="center"/>
            <w:hideMark/>
          </w:tcPr>
          <w:p w14:paraId="3078E39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37781,62</w:t>
            </w:r>
          </w:p>
        </w:tc>
        <w:tc>
          <w:tcPr>
            <w:tcW w:w="1240" w:type="dxa"/>
            <w:tcBorders>
              <w:top w:val="nil"/>
              <w:left w:val="nil"/>
              <w:bottom w:val="single" w:sz="4" w:space="0" w:color="auto"/>
              <w:right w:val="single" w:sz="4" w:space="0" w:color="auto"/>
            </w:tcBorders>
            <w:shd w:val="clear" w:color="auto" w:fill="auto"/>
            <w:noWrap/>
            <w:vAlign w:val="center"/>
            <w:hideMark/>
          </w:tcPr>
          <w:p w14:paraId="28BFE18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643B274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4197,96</w:t>
            </w:r>
          </w:p>
        </w:tc>
        <w:tc>
          <w:tcPr>
            <w:tcW w:w="1400" w:type="dxa"/>
            <w:tcBorders>
              <w:top w:val="nil"/>
              <w:left w:val="nil"/>
              <w:bottom w:val="single" w:sz="4" w:space="0" w:color="auto"/>
              <w:right w:val="single" w:sz="4" w:space="0" w:color="auto"/>
            </w:tcBorders>
            <w:shd w:val="clear" w:color="auto" w:fill="auto"/>
            <w:noWrap/>
            <w:vAlign w:val="center"/>
            <w:hideMark/>
          </w:tcPr>
          <w:p w14:paraId="4C5E633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33583,66</w:t>
            </w:r>
          </w:p>
        </w:tc>
        <w:tc>
          <w:tcPr>
            <w:tcW w:w="1200" w:type="dxa"/>
            <w:tcBorders>
              <w:top w:val="nil"/>
              <w:left w:val="nil"/>
              <w:bottom w:val="single" w:sz="4" w:space="0" w:color="auto"/>
              <w:right w:val="single" w:sz="4" w:space="0" w:color="auto"/>
            </w:tcBorders>
            <w:shd w:val="clear" w:color="auto" w:fill="auto"/>
            <w:noWrap/>
            <w:vAlign w:val="center"/>
            <w:hideMark/>
          </w:tcPr>
          <w:p w14:paraId="5C12584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46D1875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4197,96</w:t>
            </w:r>
          </w:p>
        </w:tc>
        <w:tc>
          <w:tcPr>
            <w:tcW w:w="1270" w:type="dxa"/>
            <w:tcBorders>
              <w:top w:val="nil"/>
              <w:left w:val="nil"/>
              <w:bottom w:val="single" w:sz="4" w:space="0" w:color="auto"/>
              <w:right w:val="single" w:sz="4" w:space="0" w:color="auto"/>
            </w:tcBorders>
            <w:shd w:val="clear" w:color="auto" w:fill="auto"/>
            <w:noWrap/>
            <w:vAlign w:val="center"/>
            <w:hideMark/>
          </w:tcPr>
          <w:p w14:paraId="6F40FB0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29385,71</w:t>
            </w:r>
          </w:p>
        </w:tc>
        <w:tc>
          <w:tcPr>
            <w:tcW w:w="1226" w:type="dxa"/>
            <w:tcBorders>
              <w:top w:val="nil"/>
              <w:left w:val="nil"/>
              <w:bottom w:val="single" w:sz="4" w:space="0" w:color="auto"/>
              <w:right w:val="single" w:sz="4" w:space="0" w:color="auto"/>
            </w:tcBorders>
            <w:shd w:val="clear" w:color="auto" w:fill="auto"/>
            <w:noWrap/>
            <w:vAlign w:val="center"/>
            <w:hideMark/>
          </w:tcPr>
          <w:p w14:paraId="2AEA214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476ED8B6" w14:textId="77777777" w:rsidTr="00E8485B">
        <w:trPr>
          <w:trHeight w:val="87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932F0EA" w14:textId="77777777" w:rsidR="002B6200" w:rsidRPr="002B6200" w:rsidRDefault="002B6200" w:rsidP="002B6200">
            <w:pPr>
              <w:rPr>
                <w:sz w:val="16"/>
                <w:szCs w:val="16"/>
              </w:rPr>
            </w:pPr>
            <w:r w:rsidRPr="002B6200">
              <w:rPr>
                <w:sz w:val="16"/>
                <w:szCs w:val="16"/>
              </w:rPr>
              <w:t>Насос сетевой марки IL 250/420-110/4 №1 с эл.дв. 110 кВт/1450 об.мин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0250EBC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775000,00</w:t>
            </w:r>
          </w:p>
        </w:tc>
        <w:tc>
          <w:tcPr>
            <w:tcW w:w="1352" w:type="dxa"/>
            <w:tcBorders>
              <w:top w:val="nil"/>
              <w:left w:val="nil"/>
              <w:bottom w:val="single" w:sz="4" w:space="0" w:color="auto"/>
              <w:right w:val="single" w:sz="4" w:space="0" w:color="auto"/>
            </w:tcBorders>
            <w:shd w:val="clear" w:color="auto" w:fill="auto"/>
            <w:noWrap/>
            <w:vAlign w:val="center"/>
            <w:hideMark/>
          </w:tcPr>
          <w:p w14:paraId="757299B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488012E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77500,00</w:t>
            </w:r>
          </w:p>
        </w:tc>
        <w:tc>
          <w:tcPr>
            <w:tcW w:w="1340" w:type="dxa"/>
            <w:tcBorders>
              <w:top w:val="nil"/>
              <w:left w:val="nil"/>
              <w:bottom w:val="single" w:sz="4" w:space="0" w:color="auto"/>
              <w:right w:val="single" w:sz="4" w:space="0" w:color="auto"/>
            </w:tcBorders>
            <w:shd w:val="clear" w:color="auto" w:fill="auto"/>
            <w:noWrap/>
            <w:vAlign w:val="center"/>
            <w:hideMark/>
          </w:tcPr>
          <w:p w14:paraId="7462A18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697500,00</w:t>
            </w:r>
          </w:p>
        </w:tc>
        <w:tc>
          <w:tcPr>
            <w:tcW w:w="1240" w:type="dxa"/>
            <w:tcBorders>
              <w:top w:val="nil"/>
              <w:left w:val="nil"/>
              <w:bottom w:val="single" w:sz="4" w:space="0" w:color="auto"/>
              <w:right w:val="single" w:sz="4" w:space="0" w:color="auto"/>
            </w:tcBorders>
            <w:shd w:val="clear" w:color="auto" w:fill="auto"/>
            <w:noWrap/>
            <w:vAlign w:val="center"/>
            <w:hideMark/>
          </w:tcPr>
          <w:p w14:paraId="06DAAD6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0E3C073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77500,00</w:t>
            </w:r>
          </w:p>
        </w:tc>
        <w:tc>
          <w:tcPr>
            <w:tcW w:w="1400" w:type="dxa"/>
            <w:tcBorders>
              <w:top w:val="nil"/>
              <w:left w:val="nil"/>
              <w:bottom w:val="single" w:sz="4" w:space="0" w:color="auto"/>
              <w:right w:val="single" w:sz="4" w:space="0" w:color="auto"/>
            </w:tcBorders>
            <w:shd w:val="clear" w:color="auto" w:fill="auto"/>
            <w:noWrap/>
            <w:vAlign w:val="center"/>
            <w:hideMark/>
          </w:tcPr>
          <w:p w14:paraId="2FEE846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620000,00</w:t>
            </w:r>
          </w:p>
        </w:tc>
        <w:tc>
          <w:tcPr>
            <w:tcW w:w="1200" w:type="dxa"/>
            <w:tcBorders>
              <w:top w:val="nil"/>
              <w:left w:val="nil"/>
              <w:bottom w:val="single" w:sz="4" w:space="0" w:color="auto"/>
              <w:right w:val="single" w:sz="4" w:space="0" w:color="auto"/>
            </w:tcBorders>
            <w:shd w:val="clear" w:color="auto" w:fill="auto"/>
            <w:noWrap/>
            <w:vAlign w:val="center"/>
            <w:hideMark/>
          </w:tcPr>
          <w:p w14:paraId="6C5B3E8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037BE28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77500,00</w:t>
            </w:r>
          </w:p>
        </w:tc>
        <w:tc>
          <w:tcPr>
            <w:tcW w:w="1270" w:type="dxa"/>
            <w:tcBorders>
              <w:top w:val="nil"/>
              <w:left w:val="nil"/>
              <w:bottom w:val="single" w:sz="4" w:space="0" w:color="auto"/>
              <w:right w:val="single" w:sz="4" w:space="0" w:color="auto"/>
            </w:tcBorders>
            <w:shd w:val="clear" w:color="auto" w:fill="auto"/>
            <w:noWrap/>
            <w:vAlign w:val="center"/>
            <w:hideMark/>
          </w:tcPr>
          <w:p w14:paraId="42AECC3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542500,00</w:t>
            </w:r>
          </w:p>
        </w:tc>
        <w:tc>
          <w:tcPr>
            <w:tcW w:w="1226" w:type="dxa"/>
            <w:tcBorders>
              <w:top w:val="nil"/>
              <w:left w:val="nil"/>
              <w:bottom w:val="single" w:sz="4" w:space="0" w:color="auto"/>
              <w:right w:val="single" w:sz="4" w:space="0" w:color="auto"/>
            </w:tcBorders>
            <w:shd w:val="clear" w:color="auto" w:fill="auto"/>
            <w:noWrap/>
            <w:vAlign w:val="center"/>
            <w:hideMark/>
          </w:tcPr>
          <w:p w14:paraId="46DDD63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750415CD" w14:textId="77777777" w:rsidTr="00E8485B">
        <w:trPr>
          <w:trHeight w:val="81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27C9FD4" w14:textId="77777777" w:rsidR="002B6200" w:rsidRPr="002B6200" w:rsidRDefault="002B6200" w:rsidP="002B6200">
            <w:pPr>
              <w:rPr>
                <w:sz w:val="16"/>
                <w:szCs w:val="16"/>
              </w:rPr>
            </w:pPr>
            <w:r w:rsidRPr="002B6200">
              <w:rPr>
                <w:sz w:val="16"/>
                <w:szCs w:val="16"/>
              </w:rPr>
              <w:t>Насос сетевой марки IL 250/420-110/4 №2 с эл.дв. 110 кВт/1450 об.мин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020C361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775000,00</w:t>
            </w:r>
          </w:p>
        </w:tc>
        <w:tc>
          <w:tcPr>
            <w:tcW w:w="1352" w:type="dxa"/>
            <w:tcBorders>
              <w:top w:val="nil"/>
              <w:left w:val="nil"/>
              <w:bottom w:val="single" w:sz="4" w:space="0" w:color="auto"/>
              <w:right w:val="single" w:sz="4" w:space="0" w:color="auto"/>
            </w:tcBorders>
            <w:shd w:val="clear" w:color="auto" w:fill="auto"/>
            <w:noWrap/>
            <w:vAlign w:val="center"/>
            <w:hideMark/>
          </w:tcPr>
          <w:p w14:paraId="29842BC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4E8F97A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77500,00</w:t>
            </w:r>
          </w:p>
        </w:tc>
        <w:tc>
          <w:tcPr>
            <w:tcW w:w="1340" w:type="dxa"/>
            <w:tcBorders>
              <w:top w:val="nil"/>
              <w:left w:val="nil"/>
              <w:bottom w:val="single" w:sz="4" w:space="0" w:color="auto"/>
              <w:right w:val="single" w:sz="4" w:space="0" w:color="auto"/>
            </w:tcBorders>
            <w:shd w:val="clear" w:color="auto" w:fill="auto"/>
            <w:noWrap/>
            <w:vAlign w:val="center"/>
            <w:hideMark/>
          </w:tcPr>
          <w:p w14:paraId="75BA90C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697500,00</w:t>
            </w:r>
          </w:p>
        </w:tc>
        <w:tc>
          <w:tcPr>
            <w:tcW w:w="1240" w:type="dxa"/>
            <w:tcBorders>
              <w:top w:val="nil"/>
              <w:left w:val="nil"/>
              <w:bottom w:val="single" w:sz="4" w:space="0" w:color="auto"/>
              <w:right w:val="single" w:sz="4" w:space="0" w:color="auto"/>
            </w:tcBorders>
            <w:shd w:val="clear" w:color="auto" w:fill="auto"/>
            <w:noWrap/>
            <w:vAlign w:val="center"/>
            <w:hideMark/>
          </w:tcPr>
          <w:p w14:paraId="11500BD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46E2F4C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77500,00</w:t>
            </w:r>
          </w:p>
        </w:tc>
        <w:tc>
          <w:tcPr>
            <w:tcW w:w="1400" w:type="dxa"/>
            <w:tcBorders>
              <w:top w:val="nil"/>
              <w:left w:val="nil"/>
              <w:bottom w:val="single" w:sz="4" w:space="0" w:color="auto"/>
              <w:right w:val="single" w:sz="4" w:space="0" w:color="auto"/>
            </w:tcBorders>
            <w:shd w:val="clear" w:color="auto" w:fill="auto"/>
            <w:noWrap/>
            <w:vAlign w:val="center"/>
            <w:hideMark/>
          </w:tcPr>
          <w:p w14:paraId="0BD5163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620000,00</w:t>
            </w:r>
          </w:p>
        </w:tc>
        <w:tc>
          <w:tcPr>
            <w:tcW w:w="1200" w:type="dxa"/>
            <w:tcBorders>
              <w:top w:val="nil"/>
              <w:left w:val="nil"/>
              <w:bottom w:val="single" w:sz="4" w:space="0" w:color="auto"/>
              <w:right w:val="single" w:sz="4" w:space="0" w:color="auto"/>
            </w:tcBorders>
            <w:shd w:val="clear" w:color="auto" w:fill="auto"/>
            <w:noWrap/>
            <w:vAlign w:val="center"/>
            <w:hideMark/>
          </w:tcPr>
          <w:p w14:paraId="08C1FDF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1539D41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77500,00</w:t>
            </w:r>
          </w:p>
        </w:tc>
        <w:tc>
          <w:tcPr>
            <w:tcW w:w="1270" w:type="dxa"/>
            <w:tcBorders>
              <w:top w:val="nil"/>
              <w:left w:val="nil"/>
              <w:bottom w:val="single" w:sz="4" w:space="0" w:color="auto"/>
              <w:right w:val="single" w:sz="4" w:space="0" w:color="auto"/>
            </w:tcBorders>
            <w:shd w:val="clear" w:color="auto" w:fill="auto"/>
            <w:noWrap/>
            <w:vAlign w:val="center"/>
            <w:hideMark/>
          </w:tcPr>
          <w:p w14:paraId="668A2F8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542500,00</w:t>
            </w:r>
          </w:p>
        </w:tc>
        <w:tc>
          <w:tcPr>
            <w:tcW w:w="1226" w:type="dxa"/>
            <w:tcBorders>
              <w:top w:val="nil"/>
              <w:left w:val="nil"/>
              <w:bottom w:val="single" w:sz="4" w:space="0" w:color="auto"/>
              <w:right w:val="single" w:sz="4" w:space="0" w:color="auto"/>
            </w:tcBorders>
            <w:shd w:val="clear" w:color="auto" w:fill="auto"/>
            <w:noWrap/>
            <w:vAlign w:val="center"/>
            <w:hideMark/>
          </w:tcPr>
          <w:p w14:paraId="5E4E183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5EDA86C1" w14:textId="77777777" w:rsidTr="00E8485B">
        <w:trPr>
          <w:trHeight w:val="90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8C5442C" w14:textId="77777777" w:rsidR="002B6200" w:rsidRPr="002B6200" w:rsidRDefault="002B6200" w:rsidP="002B6200">
            <w:pPr>
              <w:rPr>
                <w:sz w:val="16"/>
                <w:szCs w:val="16"/>
              </w:rPr>
            </w:pPr>
            <w:r w:rsidRPr="002B6200">
              <w:rPr>
                <w:sz w:val="16"/>
                <w:szCs w:val="16"/>
              </w:rPr>
              <w:t>Насос сетевой котловой марки IL 200/340-55/4 №1 с эл.дв. 55 кВт/1500 об.мин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02D518A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330175,00</w:t>
            </w:r>
          </w:p>
        </w:tc>
        <w:tc>
          <w:tcPr>
            <w:tcW w:w="1352" w:type="dxa"/>
            <w:tcBorders>
              <w:top w:val="nil"/>
              <w:left w:val="nil"/>
              <w:bottom w:val="single" w:sz="4" w:space="0" w:color="auto"/>
              <w:right w:val="single" w:sz="4" w:space="0" w:color="auto"/>
            </w:tcBorders>
            <w:shd w:val="clear" w:color="auto" w:fill="auto"/>
            <w:noWrap/>
            <w:vAlign w:val="center"/>
            <w:hideMark/>
          </w:tcPr>
          <w:p w14:paraId="441EF81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732039C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33017,50</w:t>
            </w:r>
          </w:p>
        </w:tc>
        <w:tc>
          <w:tcPr>
            <w:tcW w:w="1340" w:type="dxa"/>
            <w:tcBorders>
              <w:top w:val="nil"/>
              <w:left w:val="nil"/>
              <w:bottom w:val="single" w:sz="4" w:space="0" w:color="auto"/>
              <w:right w:val="single" w:sz="4" w:space="0" w:color="auto"/>
            </w:tcBorders>
            <w:shd w:val="clear" w:color="auto" w:fill="auto"/>
            <w:noWrap/>
            <w:vAlign w:val="center"/>
            <w:hideMark/>
          </w:tcPr>
          <w:p w14:paraId="3655C40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297157,50</w:t>
            </w:r>
          </w:p>
        </w:tc>
        <w:tc>
          <w:tcPr>
            <w:tcW w:w="1240" w:type="dxa"/>
            <w:tcBorders>
              <w:top w:val="nil"/>
              <w:left w:val="nil"/>
              <w:bottom w:val="single" w:sz="4" w:space="0" w:color="auto"/>
              <w:right w:val="single" w:sz="4" w:space="0" w:color="auto"/>
            </w:tcBorders>
            <w:shd w:val="clear" w:color="auto" w:fill="auto"/>
            <w:noWrap/>
            <w:vAlign w:val="center"/>
            <w:hideMark/>
          </w:tcPr>
          <w:p w14:paraId="134E7C6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4506CA1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33017,50</w:t>
            </w:r>
          </w:p>
        </w:tc>
        <w:tc>
          <w:tcPr>
            <w:tcW w:w="1400" w:type="dxa"/>
            <w:tcBorders>
              <w:top w:val="nil"/>
              <w:left w:val="nil"/>
              <w:bottom w:val="single" w:sz="4" w:space="0" w:color="auto"/>
              <w:right w:val="single" w:sz="4" w:space="0" w:color="auto"/>
            </w:tcBorders>
            <w:shd w:val="clear" w:color="auto" w:fill="auto"/>
            <w:noWrap/>
            <w:vAlign w:val="center"/>
            <w:hideMark/>
          </w:tcPr>
          <w:p w14:paraId="3084A6C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264140,00</w:t>
            </w:r>
          </w:p>
        </w:tc>
        <w:tc>
          <w:tcPr>
            <w:tcW w:w="1200" w:type="dxa"/>
            <w:tcBorders>
              <w:top w:val="nil"/>
              <w:left w:val="nil"/>
              <w:bottom w:val="single" w:sz="4" w:space="0" w:color="auto"/>
              <w:right w:val="single" w:sz="4" w:space="0" w:color="auto"/>
            </w:tcBorders>
            <w:shd w:val="clear" w:color="auto" w:fill="auto"/>
            <w:noWrap/>
            <w:vAlign w:val="center"/>
            <w:hideMark/>
          </w:tcPr>
          <w:p w14:paraId="6C0018B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5AC1AD5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33017,50</w:t>
            </w:r>
          </w:p>
        </w:tc>
        <w:tc>
          <w:tcPr>
            <w:tcW w:w="1270" w:type="dxa"/>
            <w:tcBorders>
              <w:top w:val="nil"/>
              <w:left w:val="nil"/>
              <w:bottom w:val="single" w:sz="4" w:space="0" w:color="auto"/>
              <w:right w:val="single" w:sz="4" w:space="0" w:color="auto"/>
            </w:tcBorders>
            <w:shd w:val="clear" w:color="auto" w:fill="auto"/>
            <w:noWrap/>
            <w:vAlign w:val="center"/>
            <w:hideMark/>
          </w:tcPr>
          <w:p w14:paraId="5324336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231122,50</w:t>
            </w:r>
          </w:p>
        </w:tc>
        <w:tc>
          <w:tcPr>
            <w:tcW w:w="1226" w:type="dxa"/>
            <w:tcBorders>
              <w:top w:val="nil"/>
              <w:left w:val="nil"/>
              <w:bottom w:val="single" w:sz="4" w:space="0" w:color="auto"/>
              <w:right w:val="single" w:sz="4" w:space="0" w:color="auto"/>
            </w:tcBorders>
            <w:shd w:val="clear" w:color="auto" w:fill="auto"/>
            <w:noWrap/>
            <w:vAlign w:val="center"/>
            <w:hideMark/>
          </w:tcPr>
          <w:p w14:paraId="2ED5E5B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510E8CC9" w14:textId="77777777" w:rsidTr="00E8485B">
        <w:trPr>
          <w:trHeight w:val="79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0707BD3" w14:textId="77777777" w:rsidR="002B6200" w:rsidRPr="002B6200" w:rsidRDefault="002B6200" w:rsidP="002B6200">
            <w:pPr>
              <w:rPr>
                <w:sz w:val="16"/>
                <w:szCs w:val="16"/>
              </w:rPr>
            </w:pPr>
            <w:r w:rsidRPr="002B6200">
              <w:rPr>
                <w:sz w:val="16"/>
                <w:szCs w:val="16"/>
              </w:rPr>
              <w:t>Насос сетевой котловой марки IL 200/340-55/4 №2 с эл.дв. 55 кВт/1500 об.мин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764AFBB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330175,00</w:t>
            </w:r>
          </w:p>
        </w:tc>
        <w:tc>
          <w:tcPr>
            <w:tcW w:w="1352" w:type="dxa"/>
            <w:tcBorders>
              <w:top w:val="nil"/>
              <w:left w:val="nil"/>
              <w:bottom w:val="single" w:sz="4" w:space="0" w:color="auto"/>
              <w:right w:val="single" w:sz="4" w:space="0" w:color="auto"/>
            </w:tcBorders>
            <w:shd w:val="clear" w:color="auto" w:fill="auto"/>
            <w:noWrap/>
            <w:vAlign w:val="center"/>
            <w:hideMark/>
          </w:tcPr>
          <w:p w14:paraId="35A829F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0F5F103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33017,50</w:t>
            </w:r>
          </w:p>
        </w:tc>
        <w:tc>
          <w:tcPr>
            <w:tcW w:w="1340" w:type="dxa"/>
            <w:tcBorders>
              <w:top w:val="nil"/>
              <w:left w:val="nil"/>
              <w:bottom w:val="single" w:sz="4" w:space="0" w:color="auto"/>
              <w:right w:val="single" w:sz="4" w:space="0" w:color="auto"/>
            </w:tcBorders>
            <w:shd w:val="clear" w:color="auto" w:fill="auto"/>
            <w:noWrap/>
            <w:vAlign w:val="center"/>
            <w:hideMark/>
          </w:tcPr>
          <w:p w14:paraId="4CFD26B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297157,50</w:t>
            </w:r>
          </w:p>
        </w:tc>
        <w:tc>
          <w:tcPr>
            <w:tcW w:w="1240" w:type="dxa"/>
            <w:tcBorders>
              <w:top w:val="nil"/>
              <w:left w:val="nil"/>
              <w:bottom w:val="single" w:sz="4" w:space="0" w:color="auto"/>
              <w:right w:val="single" w:sz="4" w:space="0" w:color="auto"/>
            </w:tcBorders>
            <w:shd w:val="clear" w:color="auto" w:fill="auto"/>
            <w:noWrap/>
            <w:vAlign w:val="center"/>
            <w:hideMark/>
          </w:tcPr>
          <w:p w14:paraId="26C3A23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3A33AA8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33017,50</w:t>
            </w:r>
          </w:p>
        </w:tc>
        <w:tc>
          <w:tcPr>
            <w:tcW w:w="1400" w:type="dxa"/>
            <w:tcBorders>
              <w:top w:val="nil"/>
              <w:left w:val="nil"/>
              <w:bottom w:val="single" w:sz="4" w:space="0" w:color="auto"/>
              <w:right w:val="single" w:sz="4" w:space="0" w:color="auto"/>
            </w:tcBorders>
            <w:shd w:val="clear" w:color="auto" w:fill="auto"/>
            <w:noWrap/>
            <w:vAlign w:val="center"/>
            <w:hideMark/>
          </w:tcPr>
          <w:p w14:paraId="6B21782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264140,00</w:t>
            </w:r>
          </w:p>
        </w:tc>
        <w:tc>
          <w:tcPr>
            <w:tcW w:w="1200" w:type="dxa"/>
            <w:tcBorders>
              <w:top w:val="nil"/>
              <w:left w:val="nil"/>
              <w:bottom w:val="single" w:sz="4" w:space="0" w:color="auto"/>
              <w:right w:val="single" w:sz="4" w:space="0" w:color="auto"/>
            </w:tcBorders>
            <w:shd w:val="clear" w:color="auto" w:fill="auto"/>
            <w:noWrap/>
            <w:vAlign w:val="center"/>
            <w:hideMark/>
          </w:tcPr>
          <w:p w14:paraId="7E0C113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2FFE48A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33017,50</w:t>
            </w:r>
          </w:p>
        </w:tc>
        <w:tc>
          <w:tcPr>
            <w:tcW w:w="1270" w:type="dxa"/>
            <w:tcBorders>
              <w:top w:val="nil"/>
              <w:left w:val="nil"/>
              <w:bottom w:val="single" w:sz="4" w:space="0" w:color="auto"/>
              <w:right w:val="single" w:sz="4" w:space="0" w:color="auto"/>
            </w:tcBorders>
            <w:shd w:val="clear" w:color="auto" w:fill="auto"/>
            <w:noWrap/>
            <w:vAlign w:val="center"/>
            <w:hideMark/>
          </w:tcPr>
          <w:p w14:paraId="4936BD8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231122,50</w:t>
            </w:r>
          </w:p>
        </w:tc>
        <w:tc>
          <w:tcPr>
            <w:tcW w:w="1226" w:type="dxa"/>
            <w:tcBorders>
              <w:top w:val="nil"/>
              <w:left w:val="nil"/>
              <w:bottom w:val="single" w:sz="4" w:space="0" w:color="auto"/>
              <w:right w:val="single" w:sz="4" w:space="0" w:color="auto"/>
            </w:tcBorders>
            <w:shd w:val="clear" w:color="auto" w:fill="auto"/>
            <w:noWrap/>
            <w:vAlign w:val="center"/>
            <w:hideMark/>
          </w:tcPr>
          <w:p w14:paraId="5411FC7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10AD1F1E" w14:textId="77777777" w:rsidTr="00E8485B">
        <w:trPr>
          <w:trHeight w:val="79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63BE006" w14:textId="77777777" w:rsidR="002B6200" w:rsidRPr="002B6200" w:rsidRDefault="002B6200" w:rsidP="002B6200">
            <w:pPr>
              <w:rPr>
                <w:sz w:val="16"/>
                <w:szCs w:val="16"/>
              </w:rPr>
            </w:pPr>
            <w:r w:rsidRPr="002B6200">
              <w:rPr>
                <w:sz w:val="16"/>
                <w:szCs w:val="16"/>
              </w:rPr>
              <w:t>Насос сетевой котловой марки IL 200/340-55/4 №3 с эл.дв. 55 кВт/1500 об.мин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320E1A5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330175,00</w:t>
            </w:r>
          </w:p>
        </w:tc>
        <w:tc>
          <w:tcPr>
            <w:tcW w:w="1352" w:type="dxa"/>
            <w:tcBorders>
              <w:top w:val="nil"/>
              <w:left w:val="nil"/>
              <w:bottom w:val="single" w:sz="4" w:space="0" w:color="auto"/>
              <w:right w:val="single" w:sz="4" w:space="0" w:color="auto"/>
            </w:tcBorders>
            <w:shd w:val="clear" w:color="auto" w:fill="auto"/>
            <w:noWrap/>
            <w:vAlign w:val="center"/>
            <w:hideMark/>
          </w:tcPr>
          <w:p w14:paraId="6214BB5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5062F21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33017,50</w:t>
            </w:r>
          </w:p>
        </w:tc>
        <w:tc>
          <w:tcPr>
            <w:tcW w:w="1340" w:type="dxa"/>
            <w:tcBorders>
              <w:top w:val="nil"/>
              <w:left w:val="nil"/>
              <w:bottom w:val="single" w:sz="4" w:space="0" w:color="auto"/>
              <w:right w:val="single" w:sz="4" w:space="0" w:color="auto"/>
            </w:tcBorders>
            <w:shd w:val="clear" w:color="auto" w:fill="auto"/>
            <w:noWrap/>
            <w:vAlign w:val="center"/>
            <w:hideMark/>
          </w:tcPr>
          <w:p w14:paraId="7EEEF44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297157,50</w:t>
            </w:r>
          </w:p>
        </w:tc>
        <w:tc>
          <w:tcPr>
            <w:tcW w:w="1240" w:type="dxa"/>
            <w:tcBorders>
              <w:top w:val="nil"/>
              <w:left w:val="nil"/>
              <w:bottom w:val="single" w:sz="4" w:space="0" w:color="auto"/>
              <w:right w:val="single" w:sz="4" w:space="0" w:color="auto"/>
            </w:tcBorders>
            <w:shd w:val="clear" w:color="auto" w:fill="auto"/>
            <w:noWrap/>
            <w:vAlign w:val="center"/>
            <w:hideMark/>
          </w:tcPr>
          <w:p w14:paraId="301E85B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1DFD68D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33017,50</w:t>
            </w:r>
          </w:p>
        </w:tc>
        <w:tc>
          <w:tcPr>
            <w:tcW w:w="1400" w:type="dxa"/>
            <w:tcBorders>
              <w:top w:val="nil"/>
              <w:left w:val="nil"/>
              <w:bottom w:val="single" w:sz="4" w:space="0" w:color="auto"/>
              <w:right w:val="single" w:sz="4" w:space="0" w:color="auto"/>
            </w:tcBorders>
            <w:shd w:val="clear" w:color="auto" w:fill="auto"/>
            <w:noWrap/>
            <w:vAlign w:val="center"/>
            <w:hideMark/>
          </w:tcPr>
          <w:p w14:paraId="1DAB0CD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264140,00</w:t>
            </w:r>
          </w:p>
        </w:tc>
        <w:tc>
          <w:tcPr>
            <w:tcW w:w="1200" w:type="dxa"/>
            <w:tcBorders>
              <w:top w:val="nil"/>
              <w:left w:val="nil"/>
              <w:bottom w:val="single" w:sz="4" w:space="0" w:color="auto"/>
              <w:right w:val="single" w:sz="4" w:space="0" w:color="auto"/>
            </w:tcBorders>
            <w:shd w:val="clear" w:color="auto" w:fill="auto"/>
            <w:noWrap/>
            <w:vAlign w:val="center"/>
            <w:hideMark/>
          </w:tcPr>
          <w:p w14:paraId="46196C8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5866372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33017,50</w:t>
            </w:r>
          </w:p>
        </w:tc>
        <w:tc>
          <w:tcPr>
            <w:tcW w:w="1270" w:type="dxa"/>
            <w:tcBorders>
              <w:top w:val="nil"/>
              <w:left w:val="nil"/>
              <w:bottom w:val="single" w:sz="4" w:space="0" w:color="auto"/>
              <w:right w:val="single" w:sz="4" w:space="0" w:color="auto"/>
            </w:tcBorders>
            <w:shd w:val="clear" w:color="auto" w:fill="auto"/>
            <w:noWrap/>
            <w:vAlign w:val="center"/>
            <w:hideMark/>
          </w:tcPr>
          <w:p w14:paraId="645E125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231122,50</w:t>
            </w:r>
          </w:p>
        </w:tc>
        <w:tc>
          <w:tcPr>
            <w:tcW w:w="1226" w:type="dxa"/>
            <w:tcBorders>
              <w:top w:val="nil"/>
              <w:left w:val="nil"/>
              <w:bottom w:val="single" w:sz="4" w:space="0" w:color="auto"/>
              <w:right w:val="single" w:sz="4" w:space="0" w:color="auto"/>
            </w:tcBorders>
            <w:shd w:val="clear" w:color="auto" w:fill="auto"/>
            <w:noWrap/>
            <w:vAlign w:val="center"/>
            <w:hideMark/>
          </w:tcPr>
          <w:p w14:paraId="07F3025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3D2CF296" w14:textId="77777777" w:rsidTr="00E8485B">
        <w:trPr>
          <w:trHeight w:val="82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5C8F8A21" w14:textId="77777777" w:rsidR="002B6200" w:rsidRPr="002B6200" w:rsidRDefault="002B6200" w:rsidP="002B6200">
            <w:pPr>
              <w:rPr>
                <w:sz w:val="16"/>
                <w:szCs w:val="16"/>
              </w:rPr>
            </w:pPr>
            <w:r w:rsidRPr="002B6200">
              <w:rPr>
                <w:sz w:val="16"/>
                <w:szCs w:val="16"/>
              </w:rPr>
              <w:lastRenderedPageBreak/>
              <w:t>Насос подпиточный котловой марки MVI 404/PN 163 ~ №1 c эл.дв. 1,1 кВт/2950 об.мин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09B2F1B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40461,30</w:t>
            </w:r>
          </w:p>
        </w:tc>
        <w:tc>
          <w:tcPr>
            <w:tcW w:w="1352" w:type="dxa"/>
            <w:tcBorders>
              <w:top w:val="nil"/>
              <w:left w:val="nil"/>
              <w:bottom w:val="single" w:sz="4" w:space="0" w:color="auto"/>
              <w:right w:val="single" w:sz="4" w:space="0" w:color="auto"/>
            </w:tcBorders>
            <w:shd w:val="clear" w:color="auto" w:fill="auto"/>
            <w:noWrap/>
            <w:vAlign w:val="center"/>
            <w:hideMark/>
          </w:tcPr>
          <w:p w14:paraId="30F028F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08604EA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4046,13</w:t>
            </w:r>
          </w:p>
        </w:tc>
        <w:tc>
          <w:tcPr>
            <w:tcW w:w="1340" w:type="dxa"/>
            <w:tcBorders>
              <w:top w:val="nil"/>
              <w:left w:val="nil"/>
              <w:bottom w:val="single" w:sz="4" w:space="0" w:color="auto"/>
              <w:right w:val="single" w:sz="4" w:space="0" w:color="auto"/>
            </w:tcBorders>
            <w:shd w:val="clear" w:color="auto" w:fill="auto"/>
            <w:noWrap/>
            <w:vAlign w:val="center"/>
            <w:hideMark/>
          </w:tcPr>
          <w:p w14:paraId="71B5CB4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36415,17</w:t>
            </w:r>
          </w:p>
        </w:tc>
        <w:tc>
          <w:tcPr>
            <w:tcW w:w="1240" w:type="dxa"/>
            <w:tcBorders>
              <w:top w:val="nil"/>
              <w:left w:val="nil"/>
              <w:bottom w:val="single" w:sz="4" w:space="0" w:color="auto"/>
              <w:right w:val="single" w:sz="4" w:space="0" w:color="auto"/>
            </w:tcBorders>
            <w:shd w:val="clear" w:color="auto" w:fill="auto"/>
            <w:noWrap/>
            <w:vAlign w:val="center"/>
            <w:hideMark/>
          </w:tcPr>
          <w:p w14:paraId="664483F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6D87697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4046,13</w:t>
            </w:r>
          </w:p>
        </w:tc>
        <w:tc>
          <w:tcPr>
            <w:tcW w:w="1400" w:type="dxa"/>
            <w:tcBorders>
              <w:top w:val="nil"/>
              <w:left w:val="nil"/>
              <w:bottom w:val="single" w:sz="4" w:space="0" w:color="auto"/>
              <w:right w:val="single" w:sz="4" w:space="0" w:color="auto"/>
            </w:tcBorders>
            <w:shd w:val="clear" w:color="auto" w:fill="auto"/>
            <w:noWrap/>
            <w:vAlign w:val="center"/>
            <w:hideMark/>
          </w:tcPr>
          <w:p w14:paraId="7EE669D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32369,04</w:t>
            </w:r>
          </w:p>
        </w:tc>
        <w:tc>
          <w:tcPr>
            <w:tcW w:w="1200" w:type="dxa"/>
            <w:tcBorders>
              <w:top w:val="nil"/>
              <w:left w:val="nil"/>
              <w:bottom w:val="single" w:sz="4" w:space="0" w:color="auto"/>
              <w:right w:val="single" w:sz="4" w:space="0" w:color="auto"/>
            </w:tcBorders>
            <w:shd w:val="clear" w:color="auto" w:fill="auto"/>
            <w:noWrap/>
            <w:vAlign w:val="center"/>
            <w:hideMark/>
          </w:tcPr>
          <w:p w14:paraId="6877A5D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5121F44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4046,13</w:t>
            </w:r>
          </w:p>
        </w:tc>
        <w:tc>
          <w:tcPr>
            <w:tcW w:w="1270" w:type="dxa"/>
            <w:tcBorders>
              <w:top w:val="nil"/>
              <w:left w:val="nil"/>
              <w:bottom w:val="single" w:sz="4" w:space="0" w:color="auto"/>
              <w:right w:val="single" w:sz="4" w:space="0" w:color="auto"/>
            </w:tcBorders>
            <w:shd w:val="clear" w:color="auto" w:fill="auto"/>
            <w:noWrap/>
            <w:vAlign w:val="center"/>
            <w:hideMark/>
          </w:tcPr>
          <w:p w14:paraId="1EA468F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28322,91</w:t>
            </w:r>
          </w:p>
        </w:tc>
        <w:tc>
          <w:tcPr>
            <w:tcW w:w="1226" w:type="dxa"/>
            <w:tcBorders>
              <w:top w:val="nil"/>
              <w:left w:val="nil"/>
              <w:bottom w:val="single" w:sz="4" w:space="0" w:color="auto"/>
              <w:right w:val="single" w:sz="4" w:space="0" w:color="auto"/>
            </w:tcBorders>
            <w:shd w:val="clear" w:color="auto" w:fill="auto"/>
            <w:noWrap/>
            <w:vAlign w:val="center"/>
            <w:hideMark/>
          </w:tcPr>
          <w:p w14:paraId="245A745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7A67BEB8" w14:textId="77777777" w:rsidTr="00E8485B">
        <w:trPr>
          <w:trHeight w:val="93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0632FF3" w14:textId="77777777" w:rsidR="002B6200" w:rsidRPr="002B6200" w:rsidRDefault="002B6200" w:rsidP="002B6200">
            <w:pPr>
              <w:rPr>
                <w:sz w:val="16"/>
                <w:szCs w:val="16"/>
              </w:rPr>
            </w:pPr>
            <w:r w:rsidRPr="002B6200">
              <w:rPr>
                <w:sz w:val="16"/>
                <w:szCs w:val="16"/>
              </w:rPr>
              <w:t>Насос подпиточный котловой марки MVI 404/PN 163 ~ №2 c эл.дв. 1,1 кВт/2950 об.мин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78332D6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40461,30</w:t>
            </w:r>
          </w:p>
        </w:tc>
        <w:tc>
          <w:tcPr>
            <w:tcW w:w="1352" w:type="dxa"/>
            <w:tcBorders>
              <w:top w:val="nil"/>
              <w:left w:val="nil"/>
              <w:bottom w:val="single" w:sz="4" w:space="0" w:color="auto"/>
              <w:right w:val="single" w:sz="4" w:space="0" w:color="auto"/>
            </w:tcBorders>
            <w:shd w:val="clear" w:color="auto" w:fill="auto"/>
            <w:noWrap/>
            <w:vAlign w:val="center"/>
            <w:hideMark/>
          </w:tcPr>
          <w:p w14:paraId="5E60D39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43A2C2C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4046,13</w:t>
            </w:r>
          </w:p>
        </w:tc>
        <w:tc>
          <w:tcPr>
            <w:tcW w:w="1340" w:type="dxa"/>
            <w:tcBorders>
              <w:top w:val="nil"/>
              <w:left w:val="nil"/>
              <w:bottom w:val="single" w:sz="4" w:space="0" w:color="auto"/>
              <w:right w:val="single" w:sz="4" w:space="0" w:color="auto"/>
            </w:tcBorders>
            <w:shd w:val="clear" w:color="auto" w:fill="auto"/>
            <w:noWrap/>
            <w:vAlign w:val="center"/>
            <w:hideMark/>
          </w:tcPr>
          <w:p w14:paraId="5617A54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36415,17</w:t>
            </w:r>
          </w:p>
        </w:tc>
        <w:tc>
          <w:tcPr>
            <w:tcW w:w="1240" w:type="dxa"/>
            <w:tcBorders>
              <w:top w:val="nil"/>
              <w:left w:val="nil"/>
              <w:bottom w:val="single" w:sz="4" w:space="0" w:color="auto"/>
              <w:right w:val="single" w:sz="4" w:space="0" w:color="auto"/>
            </w:tcBorders>
            <w:shd w:val="clear" w:color="auto" w:fill="auto"/>
            <w:noWrap/>
            <w:vAlign w:val="center"/>
            <w:hideMark/>
          </w:tcPr>
          <w:p w14:paraId="642CBC8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234A880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4046,13</w:t>
            </w:r>
          </w:p>
        </w:tc>
        <w:tc>
          <w:tcPr>
            <w:tcW w:w="1400" w:type="dxa"/>
            <w:tcBorders>
              <w:top w:val="nil"/>
              <w:left w:val="nil"/>
              <w:bottom w:val="single" w:sz="4" w:space="0" w:color="auto"/>
              <w:right w:val="single" w:sz="4" w:space="0" w:color="auto"/>
            </w:tcBorders>
            <w:shd w:val="clear" w:color="auto" w:fill="auto"/>
            <w:noWrap/>
            <w:vAlign w:val="center"/>
            <w:hideMark/>
          </w:tcPr>
          <w:p w14:paraId="7D51325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32369,04</w:t>
            </w:r>
          </w:p>
        </w:tc>
        <w:tc>
          <w:tcPr>
            <w:tcW w:w="1200" w:type="dxa"/>
            <w:tcBorders>
              <w:top w:val="nil"/>
              <w:left w:val="nil"/>
              <w:bottom w:val="single" w:sz="4" w:space="0" w:color="auto"/>
              <w:right w:val="single" w:sz="4" w:space="0" w:color="auto"/>
            </w:tcBorders>
            <w:shd w:val="clear" w:color="auto" w:fill="auto"/>
            <w:noWrap/>
            <w:vAlign w:val="center"/>
            <w:hideMark/>
          </w:tcPr>
          <w:p w14:paraId="2F05C7A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0BC8BEB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4046,13</w:t>
            </w:r>
          </w:p>
        </w:tc>
        <w:tc>
          <w:tcPr>
            <w:tcW w:w="1270" w:type="dxa"/>
            <w:tcBorders>
              <w:top w:val="nil"/>
              <w:left w:val="nil"/>
              <w:bottom w:val="single" w:sz="4" w:space="0" w:color="auto"/>
              <w:right w:val="single" w:sz="4" w:space="0" w:color="auto"/>
            </w:tcBorders>
            <w:shd w:val="clear" w:color="auto" w:fill="auto"/>
            <w:noWrap/>
            <w:vAlign w:val="center"/>
            <w:hideMark/>
          </w:tcPr>
          <w:p w14:paraId="2F4927A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28322,91</w:t>
            </w:r>
          </w:p>
        </w:tc>
        <w:tc>
          <w:tcPr>
            <w:tcW w:w="1226" w:type="dxa"/>
            <w:tcBorders>
              <w:top w:val="nil"/>
              <w:left w:val="nil"/>
              <w:bottom w:val="single" w:sz="4" w:space="0" w:color="auto"/>
              <w:right w:val="single" w:sz="4" w:space="0" w:color="auto"/>
            </w:tcBorders>
            <w:shd w:val="clear" w:color="auto" w:fill="auto"/>
            <w:noWrap/>
            <w:vAlign w:val="center"/>
            <w:hideMark/>
          </w:tcPr>
          <w:p w14:paraId="248416B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4A7EEE3B" w14:textId="77777777" w:rsidTr="00E8485B">
        <w:trPr>
          <w:trHeight w:val="51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90C960C" w14:textId="77777777" w:rsidR="002B6200" w:rsidRPr="002B6200" w:rsidRDefault="002B6200" w:rsidP="002B6200">
            <w:pPr>
              <w:rPr>
                <w:sz w:val="16"/>
                <w:szCs w:val="16"/>
              </w:rPr>
            </w:pPr>
            <w:r w:rsidRPr="002B6200">
              <w:rPr>
                <w:sz w:val="16"/>
                <w:szCs w:val="16"/>
              </w:rPr>
              <w:t>Насос ГВС марки BL 100/180-4/4 с эл.дв. 4 кВт/2900 об.мин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72E5384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61926,67</w:t>
            </w:r>
          </w:p>
        </w:tc>
        <w:tc>
          <w:tcPr>
            <w:tcW w:w="1352" w:type="dxa"/>
            <w:tcBorders>
              <w:top w:val="nil"/>
              <w:left w:val="nil"/>
              <w:bottom w:val="single" w:sz="4" w:space="0" w:color="auto"/>
              <w:right w:val="single" w:sz="4" w:space="0" w:color="auto"/>
            </w:tcBorders>
            <w:shd w:val="clear" w:color="auto" w:fill="auto"/>
            <w:noWrap/>
            <w:vAlign w:val="center"/>
            <w:hideMark/>
          </w:tcPr>
          <w:p w14:paraId="5EACE79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2A3E5A9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6192,67</w:t>
            </w:r>
          </w:p>
        </w:tc>
        <w:tc>
          <w:tcPr>
            <w:tcW w:w="1340" w:type="dxa"/>
            <w:tcBorders>
              <w:top w:val="nil"/>
              <w:left w:val="nil"/>
              <w:bottom w:val="single" w:sz="4" w:space="0" w:color="auto"/>
              <w:right w:val="single" w:sz="4" w:space="0" w:color="auto"/>
            </w:tcBorders>
            <w:shd w:val="clear" w:color="auto" w:fill="auto"/>
            <w:noWrap/>
            <w:vAlign w:val="center"/>
            <w:hideMark/>
          </w:tcPr>
          <w:p w14:paraId="352508B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55734,00</w:t>
            </w:r>
          </w:p>
        </w:tc>
        <w:tc>
          <w:tcPr>
            <w:tcW w:w="1240" w:type="dxa"/>
            <w:tcBorders>
              <w:top w:val="nil"/>
              <w:left w:val="nil"/>
              <w:bottom w:val="single" w:sz="4" w:space="0" w:color="auto"/>
              <w:right w:val="single" w:sz="4" w:space="0" w:color="auto"/>
            </w:tcBorders>
            <w:shd w:val="clear" w:color="auto" w:fill="auto"/>
            <w:noWrap/>
            <w:vAlign w:val="center"/>
            <w:hideMark/>
          </w:tcPr>
          <w:p w14:paraId="68CB925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64B91EB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6192,67</w:t>
            </w:r>
          </w:p>
        </w:tc>
        <w:tc>
          <w:tcPr>
            <w:tcW w:w="1400" w:type="dxa"/>
            <w:tcBorders>
              <w:top w:val="nil"/>
              <w:left w:val="nil"/>
              <w:bottom w:val="single" w:sz="4" w:space="0" w:color="auto"/>
              <w:right w:val="single" w:sz="4" w:space="0" w:color="auto"/>
            </w:tcBorders>
            <w:shd w:val="clear" w:color="auto" w:fill="auto"/>
            <w:noWrap/>
            <w:vAlign w:val="center"/>
            <w:hideMark/>
          </w:tcPr>
          <w:p w14:paraId="2CDC44E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49541,34</w:t>
            </w:r>
          </w:p>
        </w:tc>
        <w:tc>
          <w:tcPr>
            <w:tcW w:w="1200" w:type="dxa"/>
            <w:tcBorders>
              <w:top w:val="nil"/>
              <w:left w:val="nil"/>
              <w:bottom w:val="single" w:sz="4" w:space="0" w:color="auto"/>
              <w:right w:val="single" w:sz="4" w:space="0" w:color="auto"/>
            </w:tcBorders>
            <w:shd w:val="clear" w:color="auto" w:fill="auto"/>
            <w:noWrap/>
            <w:vAlign w:val="center"/>
            <w:hideMark/>
          </w:tcPr>
          <w:p w14:paraId="194BED0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10D18F6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6192,67</w:t>
            </w:r>
          </w:p>
        </w:tc>
        <w:tc>
          <w:tcPr>
            <w:tcW w:w="1270" w:type="dxa"/>
            <w:tcBorders>
              <w:top w:val="nil"/>
              <w:left w:val="nil"/>
              <w:bottom w:val="single" w:sz="4" w:space="0" w:color="auto"/>
              <w:right w:val="single" w:sz="4" w:space="0" w:color="auto"/>
            </w:tcBorders>
            <w:shd w:val="clear" w:color="auto" w:fill="auto"/>
            <w:noWrap/>
            <w:vAlign w:val="center"/>
            <w:hideMark/>
          </w:tcPr>
          <w:p w14:paraId="5276EBB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43348,67</w:t>
            </w:r>
          </w:p>
        </w:tc>
        <w:tc>
          <w:tcPr>
            <w:tcW w:w="1226" w:type="dxa"/>
            <w:tcBorders>
              <w:top w:val="nil"/>
              <w:left w:val="nil"/>
              <w:bottom w:val="single" w:sz="4" w:space="0" w:color="auto"/>
              <w:right w:val="single" w:sz="4" w:space="0" w:color="auto"/>
            </w:tcBorders>
            <w:shd w:val="clear" w:color="auto" w:fill="auto"/>
            <w:noWrap/>
            <w:vAlign w:val="center"/>
            <w:hideMark/>
          </w:tcPr>
          <w:p w14:paraId="373D6CA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60AEFD69" w14:textId="77777777" w:rsidTr="00E8485B">
        <w:trPr>
          <w:trHeight w:val="57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2862EEB" w14:textId="77777777" w:rsidR="002B6200" w:rsidRPr="002B6200" w:rsidRDefault="002B6200" w:rsidP="002B6200">
            <w:pPr>
              <w:rPr>
                <w:sz w:val="16"/>
                <w:szCs w:val="16"/>
              </w:rPr>
            </w:pPr>
            <w:r w:rsidRPr="002B6200">
              <w:rPr>
                <w:sz w:val="16"/>
                <w:szCs w:val="16"/>
              </w:rPr>
              <w:t>Теплообменник марки FP 80-109-1-ЕН №1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70C2ACE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386461,67</w:t>
            </w:r>
          </w:p>
        </w:tc>
        <w:tc>
          <w:tcPr>
            <w:tcW w:w="1352" w:type="dxa"/>
            <w:tcBorders>
              <w:top w:val="nil"/>
              <w:left w:val="nil"/>
              <w:bottom w:val="single" w:sz="4" w:space="0" w:color="auto"/>
              <w:right w:val="single" w:sz="4" w:space="0" w:color="auto"/>
            </w:tcBorders>
            <w:shd w:val="clear" w:color="auto" w:fill="auto"/>
            <w:noWrap/>
            <w:vAlign w:val="center"/>
            <w:hideMark/>
          </w:tcPr>
          <w:p w14:paraId="777041A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2894BBA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38646,17</w:t>
            </w:r>
          </w:p>
        </w:tc>
        <w:tc>
          <w:tcPr>
            <w:tcW w:w="1340" w:type="dxa"/>
            <w:tcBorders>
              <w:top w:val="nil"/>
              <w:left w:val="nil"/>
              <w:bottom w:val="single" w:sz="4" w:space="0" w:color="auto"/>
              <w:right w:val="single" w:sz="4" w:space="0" w:color="auto"/>
            </w:tcBorders>
            <w:shd w:val="clear" w:color="auto" w:fill="auto"/>
            <w:noWrap/>
            <w:vAlign w:val="center"/>
            <w:hideMark/>
          </w:tcPr>
          <w:p w14:paraId="6CEFD0D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347815,50</w:t>
            </w:r>
          </w:p>
        </w:tc>
        <w:tc>
          <w:tcPr>
            <w:tcW w:w="1240" w:type="dxa"/>
            <w:tcBorders>
              <w:top w:val="nil"/>
              <w:left w:val="nil"/>
              <w:bottom w:val="single" w:sz="4" w:space="0" w:color="auto"/>
              <w:right w:val="single" w:sz="4" w:space="0" w:color="auto"/>
            </w:tcBorders>
            <w:shd w:val="clear" w:color="auto" w:fill="auto"/>
            <w:noWrap/>
            <w:vAlign w:val="center"/>
            <w:hideMark/>
          </w:tcPr>
          <w:p w14:paraId="472C3D9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0742E5F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38646,17</w:t>
            </w:r>
          </w:p>
        </w:tc>
        <w:tc>
          <w:tcPr>
            <w:tcW w:w="1400" w:type="dxa"/>
            <w:tcBorders>
              <w:top w:val="nil"/>
              <w:left w:val="nil"/>
              <w:bottom w:val="single" w:sz="4" w:space="0" w:color="auto"/>
              <w:right w:val="single" w:sz="4" w:space="0" w:color="auto"/>
            </w:tcBorders>
            <w:shd w:val="clear" w:color="auto" w:fill="auto"/>
            <w:noWrap/>
            <w:vAlign w:val="center"/>
            <w:hideMark/>
          </w:tcPr>
          <w:p w14:paraId="2C7D7CC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309169,34</w:t>
            </w:r>
          </w:p>
        </w:tc>
        <w:tc>
          <w:tcPr>
            <w:tcW w:w="1200" w:type="dxa"/>
            <w:tcBorders>
              <w:top w:val="nil"/>
              <w:left w:val="nil"/>
              <w:bottom w:val="single" w:sz="4" w:space="0" w:color="auto"/>
              <w:right w:val="single" w:sz="4" w:space="0" w:color="auto"/>
            </w:tcBorders>
            <w:shd w:val="clear" w:color="auto" w:fill="auto"/>
            <w:noWrap/>
            <w:vAlign w:val="center"/>
            <w:hideMark/>
          </w:tcPr>
          <w:p w14:paraId="65292A7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774F3CA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38646,17</w:t>
            </w:r>
          </w:p>
        </w:tc>
        <w:tc>
          <w:tcPr>
            <w:tcW w:w="1270" w:type="dxa"/>
            <w:tcBorders>
              <w:top w:val="nil"/>
              <w:left w:val="nil"/>
              <w:bottom w:val="single" w:sz="4" w:space="0" w:color="auto"/>
              <w:right w:val="single" w:sz="4" w:space="0" w:color="auto"/>
            </w:tcBorders>
            <w:shd w:val="clear" w:color="auto" w:fill="auto"/>
            <w:noWrap/>
            <w:vAlign w:val="center"/>
            <w:hideMark/>
          </w:tcPr>
          <w:p w14:paraId="35D76EB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270523,17</w:t>
            </w:r>
          </w:p>
        </w:tc>
        <w:tc>
          <w:tcPr>
            <w:tcW w:w="1226" w:type="dxa"/>
            <w:tcBorders>
              <w:top w:val="nil"/>
              <w:left w:val="nil"/>
              <w:bottom w:val="single" w:sz="4" w:space="0" w:color="auto"/>
              <w:right w:val="single" w:sz="4" w:space="0" w:color="auto"/>
            </w:tcBorders>
            <w:shd w:val="clear" w:color="auto" w:fill="auto"/>
            <w:noWrap/>
            <w:vAlign w:val="center"/>
            <w:hideMark/>
          </w:tcPr>
          <w:p w14:paraId="24BF79C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4B2BE6A5" w14:textId="77777777" w:rsidTr="00E8485B">
        <w:trPr>
          <w:trHeight w:val="60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43CA19A" w14:textId="77777777" w:rsidR="002B6200" w:rsidRPr="002B6200" w:rsidRDefault="002B6200" w:rsidP="002B6200">
            <w:pPr>
              <w:rPr>
                <w:sz w:val="16"/>
                <w:szCs w:val="16"/>
              </w:rPr>
            </w:pPr>
            <w:r w:rsidRPr="002B6200">
              <w:rPr>
                <w:sz w:val="16"/>
                <w:szCs w:val="16"/>
              </w:rPr>
              <w:t>Теплообменник марки FP 80-109-1-ЕН №2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15105F7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386461,67</w:t>
            </w:r>
          </w:p>
        </w:tc>
        <w:tc>
          <w:tcPr>
            <w:tcW w:w="1352" w:type="dxa"/>
            <w:tcBorders>
              <w:top w:val="nil"/>
              <w:left w:val="nil"/>
              <w:bottom w:val="single" w:sz="4" w:space="0" w:color="auto"/>
              <w:right w:val="single" w:sz="4" w:space="0" w:color="auto"/>
            </w:tcBorders>
            <w:shd w:val="clear" w:color="auto" w:fill="auto"/>
            <w:noWrap/>
            <w:vAlign w:val="center"/>
            <w:hideMark/>
          </w:tcPr>
          <w:p w14:paraId="302B663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0BFD543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38646,17</w:t>
            </w:r>
          </w:p>
        </w:tc>
        <w:tc>
          <w:tcPr>
            <w:tcW w:w="1340" w:type="dxa"/>
            <w:tcBorders>
              <w:top w:val="nil"/>
              <w:left w:val="nil"/>
              <w:bottom w:val="single" w:sz="4" w:space="0" w:color="auto"/>
              <w:right w:val="single" w:sz="4" w:space="0" w:color="auto"/>
            </w:tcBorders>
            <w:shd w:val="clear" w:color="auto" w:fill="auto"/>
            <w:noWrap/>
            <w:vAlign w:val="center"/>
            <w:hideMark/>
          </w:tcPr>
          <w:p w14:paraId="10940AE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347815,50</w:t>
            </w:r>
          </w:p>
        </w:tc>
        <w:tc>
          <w:tcPr>
            <w:tcW w:w="1240" w:type="dxa"/>
            <w:tcBorders>
              <w:top w:val="nil"/>
              <w:left w:val="nil"/>
              <w:bottom w:val="single" w:sz="4" w:space="0" w:color="auto"/>
              <w:right w:val="single" w:sz="4" w:space="0" w:color="auto"/>
            </w:tcBorders>
            <w:shd w:val="clear" w:color="auto" w:fill="auto"/>
            <w:noWrap/>
            <w:vAlign w:val="center"/>
            <w:hideMark/>
          </w:tcPr>
          <w:p w14:paraId="1A73531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5546F63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38646,17</w:t>
            </w:r>
          </w:p>
        </w:tc>
        <w:tc>
          <w:tcPr>
            <w:tcW w:w="1400" w:type="dxa"/>
            <w:tcBorders>
              <w:top w:val="nil"/>
              <w:left w:val="nil"/>
              <w:bottom w:val="single" w:sz="4" w:space="0" w:color="auto"/>
              <w:right w:val="single" w:sz="4" w:space="0" w:color="auto"/>
            </w:tcBorders>
            <w:shd w:val="clear" w:color="auto" w:fill="auto"/>
            <w:noWrap/>
            <w:vAlign w:val="center"/>
            <w:hideMark/>
          </w:tcPr>
          <w:p w14:paraId="1E606E8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309169,34</w:t>
            </w:r>
          </w:p>
        </w:tc>
        <w:tc>
          <w:tcPr>
            <w:tcW w:w="1200" w:type="dxa"/>
            <w:tcBorders>
              <w:top w:val="nil"/>
              <w:left w:val="nil"/>
              <w:bottom w:val="single" w:sz="4" w:space="0" w:color="auto"/>
              <w:right w:val="single" w:sz="4" w:space="0" w:color="auto"/>
            </w:tcBorders>
            <w:shd w:val="clear" w:color="auto" w:fill="auto"/>
            <w:noWrap/>
            <w:vAlign w:val="center"/>
            <w:hideMark/>
          </w:tcPr>
          <w:p w14:paraId="747DF78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1F8CF95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38646,17</w:t>
            </w:r>
          </w:p>
        </w:tc>
        <w:tc>
          <w:tcPr>
            <w:tcW w:w="1270" w:type="dxa"/>
            <w:tcBorders>
              <w:top w:val="nil"/>
              <w:left w:val="nil"/>
              <w:bottom w:val="single" w:sz="4" w:space="0" w:color="auto"/>
              <w:right w:val="single" w:sz="4" w:space="0" w:color="auto"/>
            </w:tcBorders>
            <w:shd w:val="clear" w:color="auto" w:fill="auto"/>
            <w:noWrap/>
            <w:vAlign w:val="center"/>
            <w:hideMark/>
          </w:tcPr>
          <w:p w14:paraId="7E47350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270523,17</w:t>
            </w:r>
          </w:p>
        </w:tc>
        <w:tc>
          <w:tcPr>
            <w:tcW w:w="1226" w:type="dxa"/>
            <w:tcBorders>
              <w:top w:val="nil"/>
              <w:left w:val="nil"/>
              <w:bottom w:val="single" w:sz="4" w:space="0" w:color="auto"/>
              <w:right w:val="single" w:sz="4" w:space="0" w:color="auto"/>
            </w:tcBorders>
            <w:shd w:val="clear" w:color="auto" w:fill="auto"/>
            <w:noWrap/>
            <w:vAlign w:val="center"/>
            <w:hideMark/>
          </w:tcPr>
          <w:p w14:paraId="0CCA625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3CC84577" w14:textId="77777777" w:rsidTr="00E8485B">
        <w:trPr>
          <w:trHeight w:val="51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E3C1A83" w14:textId="77777777" w:rsidR="002B6200" w:rsidRPr="002B6200" w:rsidRDefault="002B6200" w:rsidP="002B6200">
            <w:pPr>
              <w:rPr>
                <w:sz w:val="16"/>
                <w:szCs w:val="16"/>
              </w:rPr>
            </w:pPr>
            <w:r w:rsidRPr="002B6200">
              <w:rPr>
                <w:sz w:val="16"/>
                <w:szCs w:val="16"/>
              </w:rPr>
              <w:t>Умягчительная установка HidroTech серии STF-1865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12D1F3E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147500,00</w:t>
            </w:r>
          </w:p>
        </w:tc>
        <w:tc>
          <w:tcPr>
            <w:tcW w:w="1352" w:type="dxa"/>
            <w:tcBorders>
              <w:top w:val="nil"/>
              <w:left w:val="nil"/>
              <w:bottom w:val="single" w:sz="4" w:space="0" w:color="auto"/>
              <w:right w:val="single" w:sz="4" w:space="0" w:color="auto"/>
            </w:tcBorders>
            <w:shd w:val="clear" w:color="auto" w:fill="auto"/>
            <w:noWrap/>
            <w:vAlign w:val="center"/>
            <w:hideMark/>
          </w:tcPr>
          <w:p w14:paraId="1B859B9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6FAEA0B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14750,00</w:t>
            </w:r>
          </w:p>
        </w:tc>
        <w:tc>
          <w:tcPr>
            <w:tcW w:w="1340" w:type="dxa"/>
            <w:tcBorders>
              <w:top w:val="nil"/>
              <w:left w:val="nil"/>
              <w:bottom w:val="single" w:sz="4" w:space="0" w:color="auto"/>
              <w:right w:val="single" w:sz="4" w:space="0" w:color="auto"/>
            </w:tcBorders>
            <w:shd w:val="clear" w:color="auto" w:fill="auto"/>
            <w:noWrap/>
            <w:vAlign w:val="center"/>
            <w:hideMark/>
          </w:tcPr>
          <w:p w14:paraId="19582A1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132750,00</w:t>
            </w:r>
          </w:p>
        </w:tc>
        <w:tc>
          <w:tcPr>
            <w:tcW w:w="1240" w:type="dxa"/>
            <w:tcBorders>
              <w:top w:val="nil"/>
              <w:left w:val="nil"/>
              <w:bottom w:val="single" w:sz="4" w:space="0" w:color="auto"/>
              <w:right w:val="single" w:sz="4" w:space="0" w:color="auto"/>
            </w:tcBorders>
            <w:shd w:val="clear" w:color="auto" w:fill="auto"/>
            <w:noWrap/>
            <w:vAlign w:val="center"/>
            <w:hideMark/>
          </w:tcPr>
          <w:p w14:paraId="6653118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1BD3BD0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14750,00</w:t>
            </w:r>
          </w:p>
        </w:tc>
        <w:tc>
          <w:tcPr>
            <w:tcW w:w="1400" w:type="dxa"/>
            <w:tcBorders>
              <w:top w:val="nil"/>
              <w:left w:val="nil"/>
              <w:bottom w:val="single" w:sz="4" w:space="0" w:color="auto"/>
              <w:right w:val="single" w:sz="4" w:space="0" w:color="auto"/>
            </w:tcBorders>
            <w:shd w:val="clear" w:color="auto" w:fill="auto"/>
            <w:noWrap/>
            <w:vAlign w:val="center"/>
            <w:hideMark/>
          </w:tcPr>
          <w:p w14:paraId="2507D21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118000,00</w:t>
            </w:r>
          </w:p>
        </w:tc>
        <w:tc>
          <w:tcPr>
            <w:tcW w:w="1200" w:type="dxa"/>
            <w:tcBorders>
              <w:top w:val="nil"/>
              <w:left w:val="nil"/>
              <w:bottom w:val="single" w:sz="4" w:space="0" w:color="auto"/>
              <w:right w:val="single" w:sz="4" w:space="0" w:color="auto"/>
            </w:tcBorders>
            <w:shd w:val="clear" w:color="auto" w:fill="auto"/>
            <w:noWrap/>
            <w:vAlign w:val="center"/>
            <w:hideMark/>
          </w:tcPr>
          <w:p w14:paraId="3812C12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42899D8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14750,00</w:t>
            </w:r>
          </w:p>
        </w:tc>
        <w:tc>
          <w:tcPr>
            <w:tcW w:w="1270" w:type="dxa"/>
            <w:tcBorders>
              <w:top w:val="nil"/>
              <w:left w:val="nil"/>
              <w:bottom w:val="single" w:sz="4" w:space="0" w:color="auto"/>
              <w:right w:val="single" w:sz="4" w:space="0" w:color="auto"/>
            </w:tcBorders>
            <w:shd w:val="clear" w:color="auto" w:fill="auto"/>
            <w:noWrap/>
            <w:vAlign w:val="center"/>
            <w:hideMark/>
          </w:tcPr>
          <w:p w14:paraId="346C6CF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103250,00</w:t>
            </w:r>
          </w:p>
        </w:tc>
        <w:tc>
          <w:tcPr>
            <w:tcW w:w="1226" w:type="dxa"/>
            <w:tcBorders>
              <w:top w:val="nil"/>
              <w:left w:val="nil"/>
              <w:bottom w:val="single" w:sz="4" w:space="0" w:color="auto"/>
              <w:right w:val="single" w:sz="4" w:space="0" w:color="auto"/>
            </w:tcBorders>
            <w:shd w:val="clear" w:color="auto" w:fill="auto"/>
            <w:noWrap/>
            <w:vAlign w:val="center"/>
            <w:hideMark/>
          </w:tcPr>
          <w:p w14:paraId="3E9D8A1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781D3C55" w14:textId="77777777" w:rsidTr="00E8485B">
        <w:trPr>
          <w:trHeight w:val="51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A1DB248" w14:textId="77777777" w:rsidR="002B6200" w:rsidRPr="002B6200" w:rsidRDefault="002B6200" w:rsidP="002B6200">
            <w:pPr>
              <w:rPr>
                <w:sz w:val="16"/>
                <w:szCs w:val="16"/>
              </w:rPr>
            </w:pPr>
            <w:r w:rsidRPr="002B6200">
              <w:rPr>
                <w:sz w:val="16"/>
                <w:szCs w:val="16"/>
              </w:rPr>
              <w:t>Расходомер  StreаmLux SLS 700-F котла №1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104D5C0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40487,50</w:t>
            </w:r>
          </w:p>
        </w:tc>
        <w:tc>
          <w:tcPr>
            <w:tcW w:w="1352" w:type="dxa"/>
            <w:tcBorders>
              <w:top w:val="nil"/>
              <w:left w:val="nil"/>
              <w:bottom w:val="single" w:sz="4" w:space="0" w:color="auto"/>
              <w:right w:val="single" w:sz="4" w:space="0" w:color="auto"/>
            </w:tcBorders>
            <w:shd w:val="clear" w:color="auto" w:fill="auto"/>
            <w:noWrap/>
            <w:vAlign w:val="center"/>
            <w:hideMark/>
          </w:tcPr>
          <w:p w14:paraId="02CF892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6ECC66A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4048,75</w:t>
            </w:r>
          </w:p>
        </w:tc>
        <w:tc>
          <w:tcPr>
            <w:tcW w:w="1340" w:type="dxa"/>
            <w:tcBorders>
              <w:top w:val="nil"/>
              <w:left w:val="nil"/>
              <w:bottom w:val="single" w:sz="4" w:space="0" w:color="auto"/>
              <w:right w:val="single" w:sz="4" w:space="0" w:color="auto"/>
            </w:tcBorders>
            <w:shd w:val="clear" w:color="auto" w:fill="auto"/>
            <w:noWrap/>
            <w:vAlign w:val="center"/>
            <w:hideMark/>
          </w:tcPr>
          <w:p w14:paraId="328A8F8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36438,75</w:t>
            </w:r>
          </w:p>
        </w:tc>
        <w:tc>
          <w:tcPr>
            <w:tcW w:w="1240" w:type="dxa"/>
            <w:tcBorders>
              <w:top w:val="nil"/>
              <w:left w:val="nil"/>
              <w:bottom w:val="single" w:sz="4" w:space="0" w:color="auto"/>
              <w:right w:val="single" w:sz="4" w:space="0" w:color="auto"/>
            </w:tcBorders>
            <w:shd w:val="clear" w:color="auto" w:fill="auto"/>
            <w:noWrap/>
            <w:vAlign w:val="center"/>
            <w:hideMark/>
          </w:tcPr>
          <w:p w14:paraId="08AFFDE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62ABC5E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4048,75</w:t>
            </w:r>
          </w:p>
        </w:tc>
        <w:tc>
          <w:tcPr>
            <w:tcW w:w="1400" w:type="dxa"/>
            <w:tcBorders>
              <w:top w:val="nil"/>
              <w:left w:val="nil"/>
              <w:bottom w:val="single" w:sz="4" w:space="0" w:color="auto"/>
              <w:right w:val="single" w:sz="4" w:space="0" w:color="auto"/>
            </w:tcBorders>
            <w:shd w:val="clear" w:color="auto" w:fill="auto"/>
            <w:noWrap/>
            <w:vAlign w:val="center"/>
            <w:hideMark/>
          </w:tcPr>
          <w:p w14:paraId="72D32F7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32390,00</w:t>
            </w:r>
          </w:p>
        </w:tc>
        <w:tc>
          <w:tcPr>
            <w:tcW w:w="1200" w:type="dxa"/>
            <w:tcBorders>
              <w:top w:val="nil"/>
              <w:left w:val="nil"/>
              <w:bottom w:val="single" w:sz="4" w:space="0" w:color="auto"/>
              <w:right w:val="single" w:sz="4" w:space="0" w:color="auto"/>
            </w:tcBorders>
            <w:shd w:val="clear" w:color="auto" w:fill="auto"/>
            <w:noWrap/>
            <w:vAlign w:val="center"/>
            <w:hideMark/>
          </w:tcPr>
          <w:p w14:paraId="2AD0C33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25DD1C6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4048,75</w:t>
            </w:r>
          </w:p>
        </w:tc>
        <w:tc>
          <w:tcPr>
            <w:tcW w:w="1270" w:type="dxa"/>
            <w:tcBorders>
              <w:top w:val="nil"/>
              <w:left w:val="nil"/>
              <w:bottom w:val="single" w:sz="4" w:space="0" w:color="auto"/>
              <w:right w:val="single" w:sz="4" w:space="0" w:color="auto"/>
            </w:tcBorders>
            <w:shd w:val="clear" w:color="auto" w:fill="auto"/>
            <w:noWrap/>
            <w:vAlign w:val="center"/>
            <w:hideMark/>
          </w:tcPr>
          <w:p w14:paraId="2E982B1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28341,25</w:t>
            </w:r>
          </w:p>
        </w:tc>
        <w:tc>
          <w:tcPr>
            <w:tcW w:w="1226" w:type="dxa"/>
            <w:tcBorders>
              <w:top w:val="nil"/>
              <w:left w:val="nil"/>
              <w:bottom w:val="single" w:sz="4" w:space="0" w:color="auto"/>
              <w:right w:val="single" w:sz="4" w:space="0" w:color="auto"/>
            </w:tcBorders>
            <w:shd w:val="clear" w:color="auto" w:fill="auto"/>
            <w:noWrap/>
            <w:vAlign w:val="center"/>
            <w:hideMark/>
          </w:tcPr>
          <w:p w14:paraId="1EBA9CC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2D3D5F7C" w14:textId="77777777" w:rsidTr="00E8485B">
        <w:trPr>
          <w:trHeight w:val="51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4A07202" w14:textId="77777777" w:rsidR="002B6200" w:rsidRPr="002B6200" w:rsidRDefault="002B6200" w:rsidP="002B6200">
            <w:pPr>
              <w:rPr>
                <w:sz w:val="16"/>
                <w:szCs w:val="16"/>
              </w:rPr>
            </w:pPr>
            <w:r w:rsidRPr="002B6200">
              <w:rPr>
                <w:sz w:val="16"/>
                <w:szCs w:val="16"/>
              </w:rPr>
              <w:t>Расходомер «Взлет ЭР» котла №3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6A42643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66686,67</w:t>
            </w:r>
          </w:p>
        </w:tc>
        <w:tc>
          <w:tcPr>
            <w:tcW w:w="1352" w:type="dxa"/>
            <w:tcBorders>
              <w:top w:val="nil"/>
              <w:left w:val="nil"/>
              <w:bottom w:val="single" w:sz="4" w:space="0" w:color="auto"/>
              <w:right w:val="single" w:sz="4" w:space="0" w:color="auto"/>
            </w:tcBorders>
            <w:shd w:val="clear" w:color="auto" w:fill="auto"/>
            <w:noWrap/>
            <w:vAlign w:val="center"/>
            <w:hideMark/>
          </w:tcPr>
          <w:p w14:paraId="100B28E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172D3C7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6668,67</w:t>
            </w:r>
          </w:p>
        </w:tc>
        <w:tc>
          <w:tcPr>
            <w:tcW w:w="1340" w:type="dxa"/>
            <w:tcBorders>
              <w:top w:val="nil"/>
              <w:left w:val="nil"/>
              <w:bottom w:val="single" w:sz="4" w:space="0" w:color="auto"/>
              <w:right w:val="single" w:sz="4" w:space="0" w:color="auto"/>
            </w:tcBorders>
            <w:shd w:val="clear" w:color="auto" w:fill="auto"/>
            <w:noWrap/>
            <w:vAlign w:val="center"/>
            <w:hideMark/>
          </w:tcPr>
          <w:p w14:paraId="3D74DE6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60018,00</w:t>
            </w:r>
          </w:p>
        </w:tc>
        <w:tc>
          <w:tcPr>
            <w:tcW w:w="1240" w:type="dxa"/>
            <w:tcBorders>
              <w:top w:val="nil"/>
              <w:left w:val="nil"/>
              <w:bottom w:val="single" w:sz="4" w:space="0" w:color="auto"/>
              <w:right w:val="single" w:sz="4" w:space="0" w:color="auto"/>
            </w:tcBorders>
            <w:shd w:val="clear" w:color="auto" w:fill="auto"/>
            <w:noWrap/>
            <w:vAlign w:val="center"/>
            <w:hideMark/>
          </w:tcPr>
          <w:p w14:paraId="4784A1A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46398EA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6668,67</w:t>
            </w:r>
          </w:p>
        </w:tc>
        <w:tc>
          <w:tcPr>
            <w:tcW w:w="1400" w:type="dxa"/>
            <w:tcBorders>
              <w:top w:val="nil"/>
              <w:left w:val="nil"/>
              <w:bottom w:val="single" w:sz="4" w:space="0" w:color="auto"/>
              <w:right w:val="single" w:sz="4" w:space="0" w:color="auto"/>
            </w:tcBorders>
            <w:shd w:val="clear" w:color="auto" w:fill="auto"/>
            <w:noWrap/>
            <w:vAlign w:val="center"/>
            <w:hideMark/>
          </w:tcPr>
          <w:p w14:paraId="29219AF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53349,34</w:t>
            </w:r>
          </w:p>
        </w:tc>
        <w:tc>
          <w:tcPr>
            <w:tcW w:w="1200" w:type="dxa"/>
            <w:tcBorders>
              <w:top w:val="nil"/>
              <w:left w:val="nil"/>
              <w:bottom w:val="single" w:sz="4" w:space="0" w:color="auto"/>
              <w:right w:val="single" w:sz="4" w:space="0" w:color="auto"/>
            </w:tcBorders>
            <w:shd w:val="clear" w:color="auto" w:fill="auto"/>
            <w:noWrap/>
            <w:vAlign w:val="center"/>
            <w:hideMark/>
          </w:tcPr>
          <w:p w14:paraId="0942E5D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66779F4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6668,67</w:t>
            </w:r>
          </w:p>
        </w:tc>
        <w:tc>
          <w:tcPr>
            <w:tcW w:w="1270" w:type="dxa"/>
            <w:tcBorders>
              <w:top w:val="nil"/>
              <w:left w:val="nil"/>
              <w:bottom w:val="single" w:sz="4" w:space="0" w:color="auto"/>
              <w:right w:val="single" w:sz="4" w:space="0" w:color="auto"/>
            </w:tcBorders>
            <w:shd w:val="clear" w:color="auto" w:fill="auto"/>
            <w:noWrap/>
            <w:vAlign w:val="center"/>
            <w:hideMark/>
          </w:tcPr>
          <w:p w14:paraId="16272A0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46680,67</w:t>
            </w:r>
          </w:p>
        </w:tc>
        <w:tc>
          <w:tcPr>
            <w:tcW w:w="1226" w:type="dxa"/>
            <w:tcBorders>
              <w:top w:val="nil"/>
              <w:left w:val="nil"/>
              <w:bottom w:val="single" w:sz="4" w:space="0" w:color="auto"/>
              <w:right w:val="single" w:sz="4" w:space="0" w:color="auto"/>
            </w:tcBorders>
            <w:shd w:val="clear" w:color="auto" w:fill="auto"/>
            <w:noWrap/>
            <w:vAlign w:val="center"/>
            <w:hideMark/>
          </w:tcPr>
          <w:p w14:paraId="778465A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3FF485E1" w14:textId="77777777" w:rsidTr="00E8485B">
        <w:trPr>
          <w:trHeight w:val="69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684F662" w14:textId="77777777" w:rsidR="002B6200" w:rsidRPr="002B6200" w:rsidRDefault="002B6200" w:rsidP="002B6200">
            <w:pPr>
              <w:rPr>
                <w:sz w:val="16"/>
                <w:szCs w:val="16"/>
              </w:rPr>
            </w:pPr>
            <w:r w:rsidRPr="002B6200">
              <w:rPr>
                <w:sz w:val="16"/>
                <w:szCs w:val="16"/>
              </w:rPr>
              <w:t>Площадка для обслуживания котла №1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55ECDB6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127500,00</w:t>
            </w:r>
          </w:p>
        </w:tc>
        <w:tc>
          <w:tcPr>
            <w:tcW w:w="1352" w:type="dxa"/>
            <w:tcBorders>
              <w:top w:val="nil"/>
              <w:left w:val="nil"/>
              <w:bottom w:val="single" w:sz="4" w:space="0" w:color="auto"/>
              <w:right w:val="single" w:sz="4" w:space="0" w:color="auto"/>
            </w:tcBorders>
            <w:shd w:val="clear" w:color="auto" w:fill="auto"/>
            <w:noWrap/>
            <w:vAlign w:val="center"/>
            <w:hideMark/>
          </w:tcPr>
          <w:p w14:paraId="7AA8E08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3BBB193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12750,00</w:t>
            </w:r>
          </w:p>
        </w:tc>
        <w:tc>
          <w:tcPr>
            <w:tcW w:w="1340" w:type="dxa"/>
            <w:tcBorders>
              <w:top w:val="nil"/>
              <w:left w:val="nil"/>
              <w:bottom w:val="single" w:sz="4" w:space="0" w:color="auto"/>
              <w:right w:val="single" w:sz="4" w:space="0" w:color="auto"/>
            </w:tcBorders>
            <w:shd w:val="clear" w:color="auto" w:fill="auto"/>
            <w:noWrap/>
            <w:vAlign w:val="center"/>
            <w:hideMark/>
          </w:tcPr>
          <w:p w14:paraId="13C2982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114750,00</w:t>
            </w:r>
          </w:p>
        </w:tc>
        <w:tc>
          <w:tcPr>
            <w:tcW w:w="1240" w:type="dxa"/>
            <w:tcBorders>
              <w:top w:val="nil"/>
              <w:left w:val="nil"/>
              <w:bottom w:val="single" w:sz="4" w:space="0" w:color="auto"/>
              <w:right w:val="single" w:sz="4" w:space="0" w:color="auto"/>
            </w:tcBorders>
            <w:shd w:val="clear" w:color="auto" w:fill="auto"/>
            <w:noWrap/>
            <w:vAlign w:val="center"/>
            <w:hideMark/>
          </w:tcPr>
          <w:p w14:paraId="2B54468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5B2320A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12750,00</w:t>
            </w:r>
          </w:p>
        </w:tc>
        <w:tc>
          <w:tcPr>
            <w:tcW w:w="1400" w:type="dxa"/>
            <w:tcBorders>
              <w:top w:val="nil"/>
              <w:left w:val="nil"/>
              <w:bottom w:val="single" w:sz="4" w:space="0" w:color="auto"/>
              <w:right w:val="single" w:sz="4" w:space="0" w:color="auto"/>
            </w:tcBorders>
            <w:shd w:val="clear" w:color="auto" w:fill="auto"/>
            <w:noWrap/>
            <w:vAlign w:val="center"/>
            <w:hideMark/>
          </w:tcPr>
          <w:p w14:paraId="6DA9996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102000,00</w:t>
            </w:r>
          </w:p>
        </w:tc>
        <w:tc>
          <w:tcPr>
            <w:tcW w:w="1200" w:type="dxa"/>
            <w:tcBorders>
              <w:top w:val="nil"/>
              <w:left w:val="nil"/>
              <w:bottom w:val="single" w:sz="4" w:space="0" w:color="auto"/>
              <w:right w:val="single" w:sz="4" w:space="0" w:color="auto"/>
            </w:tcBorders>
            <w:shd w:val="clear" w:color="auto" w:fill="auto"/>
            <w:noWrap/>
            <w:vAlign w:val="center"/>
            <w:hideMark/>
          </w:tcPr>
          <w:p w14:paraId="1E6F480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2E2C251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12750,00</w:t>
            </w:r>
          </w:p>
        </w:tc>
        <w:tc>
          <w:tcPr>
            <w:tcW w:w="1270" w:type="dxa"/>
            <w:tcBorders>
              <w:top w:val="nil"/>
              <w:left w:val="nil"/>
              <w:bottom w:val="single" w:sz="4" w:space="0" w:color="auto"/>
              <w:right w:val="single" w:sz="4" w:space="0" w:color="auto"/>
            </w:tcBorders>
            <w:shd w:val="clear" w:color="auto" w:fill="auto"/>
            <w:noWrap/>
            <w:vAlign w:val="center"/>
            <w:hideMark/>
          </w:tcPr>
          <w:p w14:paraId="6E98B62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89250,00</w:t>
            </w:r>
          </w:p>
        </w:tc>
        <w:tc>
          <w:tcPr>
            <w:tcW w:w="1226" w:type="dxa"/>
            <w:tcBorders>
              <w:top w:val="nil"/>
              <w:left w:val="nil"/>
              <w:bottom w:val="single" w:sz="4" w:space="0" w:color="auto"/>
              <w:right w:val="single" w:sz="4" w:space="0" w:color="auto"/>
            </w:tcBorders>
            <w:shd w:val="clear" w:color="auto" w:fill="auto"/>
            <w:noWrap/>
            <w:vAlign w:val="center"/>
            <w:hideMark/>
          </w:tcPr>
          <w:p w14:paraId="7391EB1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0ABEA7EE" w14:textId="77777777" w:rsidTr="00E8485B">
        <w:trPr>
          <w:trHeight w:val="91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2C0EF51" w14:textId="77777777" w:rsidR="002B6200" w:rsidRPr="002B6200" w:rsidRDefault="002B6200" w:rsidP="002B6200">
            <w:pPr>
              <w:rPr>
                <w:sz w:val="16"/>
                <w:szCs w:val="16"/>
              </w:rPr>
            </w:pPr>
            <w:r w:rsidRPr="002B6200">
              <w:rPr>
                <w:sz w:val="16"/>
                <w:szCs w:val="16"/>
              </w:rPr>
              <w:t xml:space="preserve">Тепловая сеть от котельной №15а(ЦТП) до Унжакова,19, l=1054 м, (в однотрубном исполнении) </w:t>
            </w:r>
          </w:p>
        </w:tc>
        <w:tc>
          <w:tcPr>
            <w:tcW w:w="1320" w:type="dxa"/>
            <w:tcBorders>
              <w:top w:val="nil"/>
              <w:left w:val="nil"/>
              <w:bottom w:val="single" w:sz="4" w:space="0" w:color="auto"/>
              <w:right w:val="single" w:sz="4" w:space="0" w:color="auto"/>
            </w:tcBorders>
            <w:shd w:val="clear" w:color="auto" w:fill="auto"/>
            <w:noWrap/>
            <w:vAlign w:val="center"/>
            <w:hideMark/>
          </w:tcPr>
          <w:p w14:paraId="5EA9C37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2197658,84</w:t>
            </w:r>
          </w:p>
        </w:tc>
        <w:tc>
          <w:tcPr>
            <w:tcW w:w="1352" w:type="dxa"/>
            <w:tcBorders>
              <w:top w:val="nil"/>
              <w:left w:val="nil"/>
              <w:bottom w:val="single" w:sz="4" w:space="0" w:color="auto"/>
              <w:right w:val="single" w:sz="4" w:space="0" w:color="auto"/>
            </w:tcBorders>
            <w:shd w:val="clear" w:color="auto" w:fill="auto"/>
            <w:noWrap/>
            <w:vAlign w:val="center"/>
            <w:hideMark/>
          </w:tcPr>
          <w:p w14:paraId="31BC087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159E8AF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219765,88</w:t>
            </w:r>
          </w:p>
        </w:tc>
        <w:tc>
          <w:tcPr>
            <w:tcW w:w="1340" w:type="dxa"/>
            <w:tcBorders>
              <w:top w:val="nil"/>
              <w:left w:val="nil"/>
              <w:bottom w:val="single" w:sz="4" w:space="0" w:color="auto"/>
              <w:right w:val="single" w:sz="4" w:space="0" w:color="auto"/>
            </w:tcBorders>
            <w:shd w:val="clear" w:color="auto" w:fill="auto"/>
            <w:noWrap/>
            <w:vAlign w:val="center"/>
            <w:hideMark/>
          </w:tcPr>
          <w:p w14:paraId="7E45DA4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1977892,96</w:t>
            </w:r>
          </w:p>
        </w:tc>
        <w:tc>
          <w:tcPr>
            <w:tcW w:w="1240" w:type="dxa"/>
            <w:tcBorders>
              <w:top w:val="nil"/>
              <w:left w:val="nil"/>
              <w:bottom w:val="single" w:sz="4" w:space="0" w:color="auto"/>
              <w:right w:val="single" w:sz="4" w:space="0" w:color="auto"/>
            </w:tcBorders>
            <w:shd w:val="clear" w:color="auto" w:fill="auto"/>
            <w:noWrap/>
            <w:vAlign w:val="center"/>
            <w:hideMark/>
          </w:tcPr>
          <w:p w14:paraId="58D2D61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43513,65</w:t>
            </w:r>
          </w:p>
        </w:tc>
        <w:tc>
          <w:tcPr>
            <w:tcW w:w="1300" w:type="dxa"/>
            <w:tcBorders>
              <w:top w:val="nil"/>
              <w:left w:val="nil"/>
              <w:bottom w:val="single" w:sz="4" w:space="0" w:color="auto"/>
              <w:right w:val="single" w:sz="4" w:space="0" w:color="auto"/>
            </w:tcBorders>
            <w:shd w:val="clear" w:color="auto" w:fill="auto"/>
            <w:noWrap/>
            <w:vAlign w:val="center"/>
            <w:hideMark/>
          </w:tcPr>
          <w:p w14:paraId="2B6D02F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219765,88</w:t>
            </w:r>
          </w:p>
        </w:tc>
        <w:tc>
          <w:tcPr>
            <w:tcW w:w="1400" w:type="dxa"/>
            <w:tcBorders>
              <w:top w:val="nil"/>
              <w:left w:val="nil"/>
              <w:bottom w:val="single" w:sz="4" w:space="0" w:color="auto"/>
              <w:right w:val="single" w:sz="4" w:space="0" w:color="auto"/>
            </w:tcBorders>
            <w:shd w:val="clear" w:color="auto" w:fill="auto"/>
            <w:noWrap/>
            <w:vAlign w:val="center"/>
            <w:hideMark/>
          </w:tcPr>
          <w:p w14:paraId="1017447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1758127,07</w:t>
            </w:r>
          </w:p>
        </w:tc>
        <w:tc>
          <w:tcPr>
            <w:tcW w:w="1200" w:type="dxa"/>
            <w:tcBorders>
              <w:top w:val="nil"/>
              <w:left w:val="nil"/>
              <w:bottom w:val="single" w:sz="4" w:space="0" w:color="auto"/>
              <w:right w:val="single" w:sz="4" w:space="0" w:color="auto"/>
            </w:tcBorders>
            <w:shd w:val="clear" w:color="auto" w:fill="auto"/>
            <w:noWrap/>
            <w:vAlign w:val="center"/>
            <w:hideMark/>
          </w:tcPr>
          <w:p w14:paraId="67AABD2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38678,80</w:t>
            </w:r>
          </w:p>
        </w:tc>
        <w:tc>
          <w:tcPr>
            <w:tcW w:w="1300" w:type="dxa"/>
            <w:tcBorders>
              <w:top w:val="nil"/>
              <w:left w:val="nil"/>
              <w:bottom w:val="single" w:sz="4" w:space="0" w:color="auto"/>
              <w:right w:val="single" w:sz="4" w:space="0" w:color="auto"/>
            </w:tcBorders>
            <w:shd w:val="clear" w:color="auto" w:fill="auto"/>
            <w:noWrap/>
            <w:vAlign w:val="center"/>
            <w:hideMark/>
          </w:tcPr>
          <w:p w14:paraId="1C269FC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219765,88</w:t>
            </w:r>
          </w:p>
        </w:tc>
        <w:tc>
          <w:tcPr>
            <w:tcW w:w="1270" w:type="dxa"/>
            <w:tcBorders>
              <w:top w:val="nil"/>
              <w:left w:val="nil"/>
              <w:bottom w:val="single" w:sz="4" w:space="0" w:color="auto"/>
              <w:right w:val="single" w:sz="4" w:space="0" w:color="auto"/>
            </w:tcBorders>
            <w:shd w:val="clear" w:color="auto" w:fill="auto"/>
            <w:noWrap/>
            <w:vAlign w:val="center"/>
            <w:hideMark/>
          </w:tcPr>
          <w:p w14:paraId="10CBD09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1538361,19</w:t>
            </w:r>
          </w:p>
        </w:tc>
        <w:tc>
          <w:tcPr>
            <w:tcW w:w="1226" w:type="dxa"/>
            <w:tcBorders>
              <w:top w:val="nil"/>
              <w:left w:val="nil"/>
              <w:bottom w:val="single" w:sz="4" w:space="0" w:color="auto"/>
              <w:right w:val="single" w:sz="4" w:space="0" w:color="auto"/>
            </w:tcBorders>
            <w:shd w:val="clear" w:color="auto" w:fill="auto"/>
            <w:noWrap/>
            <w:vAlign w:val="center"/>
            <w:hideMark/>
          </w:tcPr>
          <w:p w14:paraId="760DCEA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33843,95</w:t>
            </w:r>
          </w:p>
        </w:tc>
      </w:tr>
      <w:tr w:rsidR="002B6200" w:rsidRPr="002B6200" w14:paraId="1F91937B" w14:textId="77777777" w:rsidTr="00E8485B">
        <w:trPr>
          <w:trHeight w:val="2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F3D0A49" w14:textId="77777777" w:rsidR="002B6200" w:rsidRPr="002B6200" w:rsidRDefault="002B6200" w:rsidP="002B6200">
            <w:pPr>
              <w:rPr>
                <w:sz w:val="16"/>
                <w:szCs w:val="16"/>
              </w:rPr>
            </w:pPr>
            <w:r w:rsidRPr="002B6200">
              <w:rPr>
                <w:sz w:val="16"/>
                <w:szCs w:val="16"/>
              </w:rPr>
              <w:t>Водовод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73C06E8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241659,00</w:t>
            </w:r>
          </w:p>
        </w:tc>
        <w:tc>
          <w:tcPr>
            <w:tcW w:w="1352" w:type="dxa"/>
            <w:tcBorders>
              <w:top w:val="nil"/>
              <w:left w:val="nil"/>
              <w:bottom w:val="single" w:sz="4" w:space="0" w:color="auto"/>
              <w:right w:val="single" w:sz="4" w:space="0" w:color="auto"/>
            </w:tcBorders>
            <w:shd w:val="clear" w:color="auto" w:fill="auto"/>
            <w:noWrap/>
            <w:vAlign w:val="center"/>
            <w:hideMark/>
          </w:tcPr>
          <w:p w14:paraId="385D335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6A878C0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24165,90</w:t>
            </w:r>
          </w:p>
        </w:tc>
        <w:tc>
          <w:tcPr>
            <w:tcW w:w="1340" w:type="dxa"/>
            <w:tcBorders>
              <w:top w:val="nil"/>
              <w:left w:val="nil"/>
              <w:bottom w:val="single" w:sz="4" w:space="0" w:color="auto"/>
              <w:right w:val="single" w:sz="4" w:space="0" w:color="auto"/>
            </w:tcBorders>
            <w:shd w:val="clear" w:color="auto" w:fill="auto"/>
            <w:noWrap/>
            <w:vAlign w:val="center"/>
            <w:hideMark/>
          </w:tcPr>
          <w:p w14:paraId="6D132F2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217493,10</w:t>
            </w:r>
          </w:p>
        </w:tc>
        <w:tc>
          <w:tcPr>
            <w:tcW w:w="1240" w:type="dxa"/>
            <w:tcBorders>
              <w:top w:val="nil"/>
              <w:left w:val="nil"/>
              <w:bottom w:val="single" w:sz="4" w:space="0" w:color="auto"/>
              <w:right w:val="single" w:sz="4" w:space="0" w:color="auto"/>
            </w:tcBorders>
            <w:shd w:val="clear" w:color="auto" w:fill="auto"/>
            <w:noWrap/>
            <w:vAlign w:val="center"/>
            <w:hideMark/>
          </w:tcPr>
          <w:p w14:paraId="1404996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4784,85</w:t>
            </w:r>
          </w:p>
        </w:tc>
        <w:tc>
          <w:tcPr>
            <w:tcW w:w="1300" w:type="dxa"/>
            <w:tcBorders>
              <w:top w:val="nil"/>
              <w:left w:val="nil"/>
              <w:bottom w:val="single" w:sz="4" w:space="0" w:color="auto"/>
              <w:right w:val="single" w:sz="4" w:space="0" w:color="auto"/>
            </w:tcBorders>
            <w:shd w:val="clear" w:color="auto" w:fill="auto"/>
            <w:noWrap/>
            <w:vAlign w:val="center"/>
            <w:hideMark/>
          </w:tcPr>
          <w:p w14:paraId="0F7DBAB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24165,90</w:t>
            </w:r>
          </w:p>
        </w:tc>
        <w:tc>
          <w:tcPr>
            <w:tcW w:w="1400" w:type="dxa"/>
            <w:tcBorders>
              <w:top w:val="nil"/>
              <w:left w:val="nil"/>
              <w:bottom w:val="single" w:sz="4" w:space="0" w:color="auto"/>
              <w:right w:val="single" w:sz="4" w:space="0" w:color="auto"/>
            </w:tcBorders>
            <w:shd w:val="clear" w:color="auto" w:fill="auto"/>
            <w:noWrap/>
            <w:vAlign w:val="center"/>
            <w:hideMark/>
          </w:tcPr>
          <w:p w14:paraId="6571D8F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193327,20</w:t>
            </w:r>
          </w:p>
        </w:tc>
        <w:tc>
          <w:tcPr>
            <w:tcW w:w="1200" w:type="dxa"/>
            <w:tcBorders>
              <w:top w:val="nil"/>
              <w:left w:val="nil"/>
              <w:bottom w:val="single" w:sz="4" w:space="0" w:color="auto"/>
              <w:right w:val="single" w:sz="4" w:space="0" w:color="auto"/>
            </w:tcBorders>
            <w:shd w:val="clear" w:color="auto" w:fill="auto"/>
            <w:noWrap/>
            <w:vAlign w:val="center"/>
            <w:hideMark/>
          </w:tcPr>
          <w:p w14:paraId="5B9CB88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4253,20</w:t>
            </w:r>
          </w:p>
        </w:tc>
        <w:tc>
          <w:tcPr>
            <w:tcW w:w="1300" w:type="dxa"/>
            <w:tcBorders>
              <w:top w:val="nil"/>
              <w:left w:val="nil"/>
              <w:bottom w:val="single" w:sz="4" w:space="0" w:color="auto"/>
              <w:right w:val="single" w:sz="4" w:space="0" w:color="auto"/>
            </w:tcBorders>
            <w:shd w:val="clear" w:color="auto" w:fill="auto"/>
            <w:noWrap/>
            <w:vAlign w:val="center"/>
            <w:hideMark/>
          </w:tcPr>
          <w:p w14:paraId="265FA2C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24165,90</w:t>
            </w:r>
          </w:p>
        </w:tc>
        <w:tc>
          <w:tcPr>
            <w:tcW w:w="1270" w:type="dxa"/>
            <w:tcBorders>
              <w:top w:val="nil"/>
              <w:left w:val="nil"/>
              <w:bottom w:val="single" w:sz="4" w:space="0" w:color="auto"/>
              <w:right w:val="single" w:sz="4" w:space="0" w:color="auto"/>
            </w:tcBorders>
            <w:shd w:val="clear" w:color="auto" w:fill="auto"/>
            <w:noWrap/>
            <w:vAlign w:val="center"/>
            <w:hideMark/>
          </w:tcPr>
          <w:p w14:paraId="3DF48BA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169161,30</w:t>
            </w:r>
          </w:p>
        </w:tc>
        <w:tc>
          <w:tcPr>
            <w:tcW w:w="1226" w:type="dxa"/>
            <w:tcBorders>
              <w:top w:val="nil"/>
              <w:left w:val="nil"/>
              <w:bottom w:val="single" w:sz="4" w:space="0" w:color="auto"/>
              <w:right w:val="single" w:sz="4" w:space="0" w:color="auto"/>
            </w:tcBorders>
            <w:shd w:val="clear" w:color="auto" w:fill="auto"/>
            <w:noWrap/>
            <w:vAlign w:val="center"/>
            <w:hideMark/>
          </w:tcPr>
          <w:p w14:paraId="699F4E7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3721,55</w:t>
            </w:r>
          </w:p>
        </w:tc>
      </w:tr>
      <w:tr w:rsidR="002B6200" w:rsidRPr="002B6200" w14:paraId="18A52542" w14:textId="77777777" w:rsidTr="00E8485B">
        <w:trPr>
          <w:trHeight w:val="40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ED39945" w14:textId="77777777" w:rsidR="002B6200" w:rsidRPr="002B6200" w:rsidRDefault="002B6200" w:rsidP="002B6200">
            <w:pPr>
              <w:rPr>
                <w:sz w:val="16"/>
                <w:szCs w:val="16"/>
              </w:rPr>
            </w:pPr>
            <w:r w:rsidRPr="002B6200">
              <w:rPr>
                <w:sz w:val="16"/>
                <w:szCs w:val="16"/>
              </w:rPr>
              <w:t>Тепловые сети котельной №15а</w:t>
            </w:r>
          </w:p>
        </w:tc>
        <w:tc>
          <w:tcPr>
            <w:tcW w:w="1320" w:type="dxa"/>
            <w:tcBorders>
              <w:top w:val="nil"/>
              <w:left w:val="nil"/>
              <w:bottom w:val="single" w:sz="4" w:space="0" w:color="auto"/>
              <w:right w:val="single" w:sz="4" w:space="0" w:color="auto"/>
            </w:tcBorders>
            <w:shd w:val="clear" w:color="auto" w:fill="auto"/>
            <w:noWrap/>
            <w:vAlign w:val="center"/>
            <w:hideMark/>
          </w:tcPr>
          <w:p w14:paraId="06ABBFC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6989379,19</w:t>
            </w:r>
          </w:p>
        </w:tc>
        <w:tc>
          <w:tcPr>
            <w:tcW w:w="1352" w:type="dxa"/>
            <w:tcBorders>
              <w:top w:val="nil"/>
              <w:left w:val="nil"/>
              <w:bottom w:val="single" w:sz="4" w:space="0" w:color="auto"/>
              <w:right w:val="single" w:sz="4" w:space="0" w:color="auto"/>
            </w:tcBorders>
            <w:shd w:val="clear" w:color="auto" w:fill="auto"/>
            <w:noWrap/>
            <w:vAlign w:val="center"/>
            <w:hideMark/>
          </w:tcPr>
          <w:p w14:paraId="05E8719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41594CF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698937,92</w:t>
            </w:r>
          </w:p>
        </w:tc>
        <w:tc>
          <w:tcPr>
            <w:tcW w:w="1340" w:type="dxa"/>
            <w:tcBorders>
              <w:top w:val="nil"/>
              <w:left w:val="nil"/>
              <w:bottom w:val="single" w:sz="4" w:space="0" w:color="auto"/>
              <w:right w:val="single" w:sz="4" w:space="0" w:color="auto"/>
            </w:tcBorders>
            <w:shd w:val="clear" w:color="auto" w:fill="auto"/>
            <w:noWrap/>
            <w:vAlign w:val="center"/>
            <w:hideMark/>
          </w:tcPr>
          <w:p w14:paraId="19EBA88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6290441,27</w:t>
            </w:r>
          </w:p>
        </w:tc>
        <w:tc>
          <w:tcPr>
            <w:tcW w:w="1240" w:type="dxa"/>
            <w:tcBorders>
              <w:top w:val="nil"/>
              <w:left w:val="nil"/>
              <w:bottom w:val="single" w:sz="4" w:space="0" w:color="auto"/>
              <w:right w:val="single" w:sz="4" w:space="0" w:color="auto"/>
            </w:tcBorders>
            <w:shd w:val="clear" w:color="auto" w:fill="auto"/>
            <w:noWrap/>
            <w:vAlign w:val="center"/>
            <w:hideMark/>
          </w:tcPr>
          <w:p w14:paraId="00AC3CD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138389,71</w:t>
            </w:r>
          </w:p>
        </w:tc>
        <w:tc>
          <w:tcPr>
            <w:tcW w:w="1300" w:type="dxa"/>
            <w:tcBorders>
              <w:top w:val="nil"/>
              <w:left w:val="nil"/>
              <w:bottom w:val="single" w:sz="4" w:space="0" w:color="auto"/>
              <w:right w:val="single" w:sz="4" w:space="0" w:color="auto"/>
            </w:tcBorders>
            <w:shd w:val="clear" w:color="auto" w:fill="auto"/>
            <w:noWrap/>
            <w:vAlign w:val="center"/>
            <w:hideMark/>
          </w:tcPr>
          <w:p w14:paraId="6AA71E7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698937,92</w:t>
            </w:r>
          </w:p>
        </w:tc>
        <w:tc>
          <w:tcPr>
            <w:tcW w:w="1400" w:type="dxa"/>
            <w:tcBorders>
              <w:top w:val="nil"/>
              <w:left w:val="nil"/>
              <w:bottom w:val="single" w:sz="4" w:space="0" w:color="auto"/>
              <w:right w:val="single" w:sz="4" w:space="0" w:color="auto"/>
            </w:tcBorders>
            <w:shd w:val="clear" w:color="auto" w:fill="auto"/>
            <w:noWrap/>
            <w:vAlign w:val="center"/>
            <w:hideMark/>
          </w:tcPr>
          <w:p w14:paraId="28484F3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5591503,35</w:t>
            </w:r>
          </w:p>
        </w:tc>
        <w:tc>
          <w:tcPr>
            <w:tcW w:w="1200" w:type="dxa"/>
            <w:tcBorders>
              <w:top w:val="nil"/>
              <w:left w:val="nil"/>
              <w:bottom w:val="single" w:sz="4" w:space="0" w:color="auto"/>
              <w:right w:val="single" w:sz="4" w:space="0" w:color="auto"/>
            </w:tcBorders>
            <w:shd w:val="clear" w:color="auto" w:fill="auto"/>
            <w:noWrap/>
            <w:vAlign w:val="center"/>
            <w:hideMark/>
          </w:tcPr>
          <w:p w14:paraId="7914A93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123013,07</w:t>
            </w:r>
          </w:p>
        </w:tc>
        <w:tc>
          <w:tcPr>
            <w:tcW w:w="1300" w:type="dxa"/>
            <w:tcBorders>
              <w:top w:val="nil"/>
              <w:left w:val="nil"/>
              <w:bottom w:val="single" w:sz="4" w:space="0" w:color="auto"/>
              <w:right w:val="single" w:sz="4" w:space="0" w:color="auto"/>
            </w:tcBorders>
            <w:shd w:val="clear" w:color="auto" w:fill="auto"/>
            <w:noWrap/>
            <w:vAlign w:val="center"/>
            <w:hideMark/>
          </w:tcPr>
          <w:p w14:paraId="28AC2C2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698937,92</w:t>
            </w:r>
          </w:p>
        </w:tc>
        <w:tc>
          <w:tcPr>
            <w:tcW w:w="1270" w:type="dxa"/>
            <w:tcBorders>
              <w:top w:val="nil"/>
              <w:left w:val="nil"/>
              <w:bottom w:val="single" w:sz="4" w:space="0" w:color="auto"/>
              <w:right w:val="single" w:sz="4" w:space="0" w:color="auto"/>
            </w:tcBorders>
            <w:shd w:val="clear" w:color="auto" w:fill="auto"/>
            <w:noWrap/>
            <w:vAlign w:val="center"/>
            <w:hideMark/>
          </w:tcPr>
          <w:p w14:paraId="7025816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4892565,43</w:t>
            </w:r>
          </w:p>
        </w:tc>
        <w:tc>
          <w:tcPr>
            <w:tcW w:w="1226" w:type="dxa"/>
            <w:tcBorders>
              <w:top w:val="nil"/>
              <w:left w:val="nil"/>
              <w:bottom w:val="single" w:sz="4" w:space="0" w:color="auto"/>
              <w:right w:val="single" w:sz="4" w:space="0" w:color="auto"/>
            </w:tcBorders>
            <w:shd w:val="clear" w:color="auto" w:fill="auto"/>
            <w:noWrap/>
            <w:vAlign w:val="center"/>
            <w:hideMark/>
          </w:tcPr>
          <w:p w14:paraId="69E1DB4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107636,44</w:t>
            </w:r>
          </w:p>
        </w:tc>
      </w:tr>
      <w:tr w:rsidR="002B6200" w:rsidRPr="002B6200" w14:paraId="228D40F7" w14:textId="77777777" w:rsidTr="00E8485B">
        <w:trPr>
          <w:trHeight w:val="63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29303E3" w14:textId="77777777" w:rsidR="002B6200" w:rsidRPr="002B6200" w:rsidRDefault="002B6200" w:rsidP="002B6200">
            <w:pPr>
              <w:rPr>
                <w:sz w:val="16"/>
                <w:szCs w:val="16"/>
              </w:rPr>
            </w:pPr>
            <w:r w:rsidRPr="002B6200">
              <w:rPr>
                <w:sz w:val="16"/>
                <w:szCs w:val="16"/>
              </w:rPr>
              <w:t>Теплообменник с/о марки FP 40-91 №1 кот.№15а ЦТП</w:t>
            </w:r>
          </w:p>
        </w:tc>
        <w:tc>
          <w:tcPr>
            <w:tcW w:w="1320" w:type="dxa"/>
            <w:tcBorders>
              <w:top w:val="nil"/>
              <w:left w:val="nil"/>
              <w:bottom w:val="single" w:sz="4" w:space="0" w:color="auto"/>
              <w:right w:val="single" w:sz="4" w:space="0" w:color="auto"/>
            </w:tcBorders>
            <w:shd w:val="clear" w:color="auto" w:fill="auto"/>
            <w:noWrap/>
            <w:vAlign w:val="center"/>
            <w:hideMark/>
          </w:tcPr>
          <w:p w14:paraId="2D08C3B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162799,38</w:t>
            </w:r>
          </w:p>
        </w:tc>
        <w:tc>
          <w:tcPr>
            <w:tcW w:w="1352" w:type="dxa"/>
            <w:tcBorders>
              <w:top w:val="nil"/>
              <w:left w:val="nil"/>
              <w:bottom w:val="single" w:sz="4" w:space="0" w:color="auto"/>
              <w:right w:val="single" w:sz="4" w:space="0" w:color="auto"/>
            </w:tcBorders>
            <w:shd w:val="clear" w:color="auto" w:fill="auto"/>
            <w:noWrap/>
            <w:vAlign w:val="center"/>
            <w:hideMark/>
          </w:tcPr>
          <w:p w14:paraId="4448989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3013E98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16279,94</w:t>
            </w:r>
          </w:p>
        </w:tc>
        <w:tc>
          <w:tcPr>
            <w:tcW w:w="1340" w:type="dxa"/>
            <w:tcBorders>
              <w:top w:val="nil"/>
              <w:left w:val="nil"/>
              <w:bottom w:val="single" w:sz="4" w:space="0" w:color="auto"/>
              <w:right w:val="single" w:sz="4" w:space="0" w:color="auto"/>
            </w:tcBorders>
            <w:shd w:val="clear" w:color="auto" w:fill="auto"/>
            <w:noWrap/>
            <w:vAlign w:val="center"/>
            <w:hideMark/>
          </w:tcPr>
          <w:p w14:paraId="06F18FE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146519,44</w:t>
            </w:r>
          </w:p>
        </w:tc>
        <w:tc>
          <w:tcPr>
            <w:tcW w:w="1240" w:type="dxa"/>
            <w:tcBorders>
              <w:top w:val="nil"/>
              <w:left w:val="nil"/>
              <w:bottom w:val="single" w:sz="4" w:space="0" w:color="auto"/>
              <w:right w:val="single" w:sz="4" w:space="0" w:color="auto"/>
            </w:tcBorders>
            <w:shd w:val="clear" w:color="auto" w:fill="auto"/>
            <w:noWrap/>
            <w:vAlign w:val="center"/>
            <w:hideMark/>
          </w:tcPr>
          <w:p w14:paraId="7C2A071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735F522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16279,94</w:t>
            </w:r>
          </w:p>
        </w:tc>
        <w:tc>
          <w:tcPr>
            <w:tcW w:w="1400" w:type="dxa"/>
            <w:tcBorders>
              <w:top w:val="nil"/>
              <w:left w:val="nil"/>
              <w:bottom w:val="single" w:sz="4" w:space="0" w:color="auto"/>
              <w:right w:val="single" w:sz="4" w:space="0" w:color="auto"/>
            </w:tcBorders>
            <w:shd w:val="clear" w:color="auto" w:fill="auto"/>
            <w:noWrap/>
            <w:vAlign w:val="center"/>
            <w:hideMark/>
          </w:tcPr>
          <w:p w14:paraId="2ADF769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130239,50</w:t>
            </w:r>
          </w:p>
        </w:tc>
        <w:tc>
          <w:tcPr>
            <w:tcW w:w="1200" w:type="dxa"/>
            <w:tcBorders>
              <w:top w:val="nil"/>
              <w:left w:val="nil"/>
              <w:bottom w:val="single" w:sz="4" w:space="0" w:color="auto"/>
              <w:right w:val="single" w:sz="4" w:space="0" w:color="auto"/>
            </w:tcBorders>
            <w:shd w:val="clear" w:color="auto" w:fill="auto"/>
            <w:noWrap/>
            <w:vAlign w:val="center"/>
            <w:hideMark/>
          </w:tcPr>
          <w:p w14:paraId="59D633C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098D7C3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16279,94</w:t>
            </w:r>
          </w:p>
        </w:tc>
        <w:tc>
          <w:tcPr>
            <w:tcW w:w="1270" w:type="dxa"/>
            <w:tcBorders>
              <w:top w:val="nil"/>
              <w:left w:val="nil"/>
              <w:bottom w:val="single" w:sz="4" w:space="0" w:color="auto"/>
              <w:right w:val="single" w:sz="4" w:space="0" w:color="auto"/>
            </w:tcBorders>
            <w:shd w:val="clear" w:color="auto" w:fill="auto"/>
            <w:noWrap/>
            <w:vAlign w:val="center"/>
            <w:hideMark/>
          </w:tcPr>
          <w:p w14:paraId="13E212E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113959,57</w:t>
            </w:r>
          </w:p>
        </w:tc>
        <w:tc>
          <w:tcPr>
            <w:tcW w:w="1226" w:type="dxa"/>
            <w:tcBorders>
              <w:top w:val="nil"/>
              <w:left w:val="nil"/>
              <w:bottom w:val="single" w:sz="4" w:space="0" w:color="auto"/>
              <w:right w:val="single" w:sz="4" w:space="0" w:color="auto"/>
            </w:tcBorders>
            <w:shd w:val="clear" w:color="auto" w:fill="auto"/>
            <w:noWrap/>
            <w:vAlign w:val="center"/>
            <w:hideMark/>
          </w:tcPr>
          <w:p w14:paraId="62FD17F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63CECAEF" w14:textId="77777777" w:rsidTr="00E8485B">
        <w:trPr>
          <w:trHeight w:val="69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001FC3B" w14:textId="77777777" w:rsidR="002B6200" w:rsidRPr="002B6200" w:rsidRDefault="002B6200" w:rsidP="002B6200">
            <w:pPr>
              <w:rPr>
                <w:sz w:val="16"/>
                <w:szCs w:val="16"/>
              </w:rPr>
            </w:pPr>
            <w:r w:rsidRPr="002B6200">
              <w:rPr>
                <w:sz w:val="16"/>
                <w:szCs w:val="16"/>
              </w:rPr>
              <w:t>Теплообменник с/о марки FP 40-91 №2 кот.№15а ЦТП</w:t>
            </w:r>
          </w:p>
        </w:tc>
        <w:tc>
          <w:tcPr>
            <w:tcW w:w="1320" w:type="dxa"/>
            <w:tcBorders>
              <w:top w:val="nil"/>
              <w:left w:val="nil"/>
              <w:bottom w:val="single" w:sz="4" w:space="0" w:color="auto"/>
              <w:right w:val="single" w:sz="4" w:space="0" w:color="auto"/>
            </w:tcBorders>
            <w:shd w:val="clear" w:color="auto" w:fill="auto"/>
            <w:noWrap/>
            <w:vAlign w:val="center"/>
            <w:hideMark/>
          </w:tcPr>
          <w:p w14:paraId="0736154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162799,38</w:t>
            </w:r>
          </w:p>
        </w:tc>
        <w:tc>
          <w:tcPr>
            <w:tcW w:w="1352" w:type="dxa"/>
            <w:tcBorders>
              <w:top w:val="nil"/>
              <w:left w:val="nil"/>
              <w:bottom w:val="single" w:sz="4" w:space="0" w:color="auto"/>
              <w:right w:val="single" w:sz="4" w:space="0" w:color="auto"/>
            </w:tcBorders>
            <w:shd w:val="clear" w:color="auto" w:fill="auto"/>
            <w:noWrap/>
            <w:vAlign w:val="center"/>
            <w:hideMark/>
          </w:tcPr>
          <w:p w14:paraId="40DA7D2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1900753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16279,94</w:t>
            </w:r>
          </w:p>
        </w:tc>
        <w:tc>
          <w:tcPr>
            <w:tcW w:w="1340" w:type="dxa"/>
            <w:tcBorders>
              <w:top w:val="nil"/>
              <w:left w:val="nil"/>
              <w:bottom w:val="single" w:sz="4" w:space="0" w:color="auto"/>
              <w:right w:val="single" w:sz="4" w:space="0" w:color="auto"/>
            </w:tcBorders>
            <w:shd w:val="clear" w:color="auto" w:fill="auto"/>
            <w:noWrap/>
            <w:vAlign w:val="center"/>
            <w:hideMark/>
          </w:tcPr>
          <w:p w14:paraId="419DD1B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146519,44</w:t>
            </w:r>
          </w:p>
        </w:tc>
        <w:tc>
          <w:tcPr>
            <w:tcW w:w="1240" w:type="dxa"/>
            <w:tcBorders>
              <w:top w:val="nil"/>
              <w:left w:val="nil"/>
              <w:bottom w:val="single" w:sz="4" w:space="0" w:color="auto"/>
              <w:right w:val="single" w:sz="4" w:space="0" w:color="auto"/>
            </w:tcBorders>
            <w:shd w:val="clear" w:color="auto" w:fill="auto"/>
            <w:noWrap/>
            <w:vAlign w:val="center"/>
            <w:hideMark/>
          </w:tcPr>
          <w:p w14:paraId="5E823FC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45D686C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16279,94</w:t>
            </w:r>
          </w:p>
        </w:tc>
        <w:tc>
          <w:tcPr>
            <w:tcW w:w="1400" w:type="dxa"/>
            <w:tcBorders>
              <w:top w:val="nil"/>
              <w:left w:val="nil"/>
              <w:bottom w:val="single" w:sz="4" w:space="0" w:color="auto"/>
              <w:right w:val="single" w:sz="4" w:space="0" w:color="auto"/>
            </w:tcBorders>
            <w:shd w:val="clear" w:color="auto" w:fill="auto"/>
            <w:noWrap/>
            <w:vAlign w:val="center"/>
            <w:hideMark/>
          </w:tcPr>
          <w:p w14:paraId="51FD119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130239,50</w:t>
            </w:r>
          </w:p>
        </w:tc>
        <w:tc>
          <w:tcPr>
            <w:tcW w:w="1200" w:type="dxa"/>
            <w:tcBorders>
              <w:top w:val="nil"/>
              <w:left w:val="nil"/>
              <w:bottom w:val="single" w:sz="4" w:space="0" w:color="auto"/>
              <w:right w:val="single" w:sz="4" w:space="0" w:color="auto"/>
            </w:tcBorders>
            <w:shd w:val="clear" w:color="auto" w:fill="auto"/>
            <w:noWrap/>
            <w:vAlign w:val="center"/>
            <w:hideMark/>
          </w:tcPr>
          <w:p w14:paraId="7499193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3069056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16279,94</w:t>
            </w:r>
          </w:p>
        </w:tc>
        <w:tc>
          <w:tcPr>
            <w:tcW w:w="1270" w:type="dxa"/>
            <w:tcBorders>
              <w:top w:val="nil"/>
              <w:left w:val="nil"/>
              <w:bottom w:val="single" w:sz="4" w:space="0" w:color="auto"/>
              <w:right w:val="single" w:sz="4" w:space="0" w:color="auto"/>
            </w:tcBorders>
            <w:shd w:val="clear" w:color="auto" w:fill="auto"/>
            <w:noWrap/>
            <w:vAlign w:val="center"/>
            <w:hideMark/>
          </w:tcPr>
          <w:p w14:paraId="48014A1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113959,57</w:t>
            </w:r>
          </w:p>
        </w:tc>
        <w:tc>
          <w:tcPr>
            <w:tcW w:w="1226" w:type="dxa"/>
            <w:tcBorders>
              <w:top w:val="nil"/>
              <w:left w:val="nil"/>
              <w:bottom w:val="single" w:sz="4" w:space="0" w:color="auto"/>
              <w:right w:val="single" w:sz="4" w:space="0" w:color="auto"/>
            </w:tcBorders>
            <w:shd w:val="clear" w:color="auto" w:fill="auto"/>
            <w:noWrap/>
            <w:vAlign w:val="center"/>
            <w:hideMark/>
          </w:tcPr>
          <w:p w14:paraId="7483152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24873546" w14:textId="77777777" w:rsidTr="00E8485B">
        <w:trPr>
          <w:trHeight w:val="51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F4C3055" w14:textId="77777777" w:rsidR="002B6200" w:rsidRPr="002B6200" w:rsidRDefault="002B6200" w:rsidP="002B6200">
            <w:pPr>
              <w:rPr>
                <w:sz w:val="16"/>
                <w:szCs w:val="16"/>
              </w:rPr>
            </w:pPr>
            <w:r w:rsidRPr="002B6200">
              <w:rPr>
                <w:sz w:val="16"/>
                <w:szCs w:val="16"/>
              </w:rPr>
              <w:t>Теплообменник с/о марки FP 40-91 №3 кот.№15а ЦТП</w:t>
            </w:r>
          </w:p>
        </w:tc>
        <w:tc>
          <w:tcPr>
            <w:tcW w:w="1320" w:type="dxa"/>
            <w:tcBorders>
              <w:top w:val="nil"/>
              <w:left w:val="nil"/>
              <w:bottom w:val="single" w:sz="4" w:space="0" w:color="auto"/>
              <w:right w:val="single" w:sz="4" w:space="0" w:color="auto"/>
            </w:tcBorders>
            <w:shd w:val="clear" w:color="auto" w:fill="auto"/>
            <w:noWrap/>
            <w:vAlign w:val="center"/>
            <w:hideMark/>
          </w:tcPr>
          <w:p w14:paraId="78E6E9D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162799,38</w:t>
            </w:r>
          </w:p>
        </w:tc>
        <w:tc>
          <w:tcPr>
            <w:tcW w:w="1352" w:type="dxa"/>
            <w:tcBorders>
              <w:top w:val="nil"/>
              <w:left w:val="nil"/>
              <w:bottom w:val="single" w:sz="4" w:space="0" w:color="auto"/>
              <w:right w:val="single" w:sz="4" w:space="0" w:color="auto"/>
            </w:tcBorders>
            <w:shd w:val="clear" w:color="auto" w:fill="auto"/>
            <w:noWrap/>
            <w:vAlign w:val="center"/>
            <w:hideMark/>
          </w:tcPr>
          <w:p w14:paraId="4DA6E44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16916B8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16279,94</w:t>
            </w:r>
          </w:p>
        </w:tc>
        <w:tc>
          <w:tcPr>
            <w:tcW w:w="1340" w:type="dxa"/>
            <w:tcBorders>
              <w:top w:val="nil"/>
              <w:left w:val="nil"/>
              <w:bottom w:val="single" w:sz="4" w:space="0" w:color="auto"/>
              <w:right w:val="single" w:sz="4" w:space="0" w:color="auto"/>
            </w:tcBorders>
            <w:shd w:val="clear" w:color="auto" w:fill="auto"/>
            <w:noWrap/>
            <w:vAlign w:val="center"/>
            <w:hideMark/>
          </w:tcPr>
          <w:p w14:paraId="63D65EF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146519,44</w:t>
            </w:r>
          </w:p>
        </w:tc>
        <w:tc>
          <w:tcPr>
            <w:tcW w:w="1240" w:type="dxa"/>
            <w:tcBorders>
              <w:top w:val="nil"/>
              <w:left w:val="nil"/>
              <w:bottom w:val="single" w:sz="4" w:space="0" w:color="auto"/>
              <w:right w:val="single" w:sz="4" w:space="0" w:color="auto"/>
            </w:tcBorders>
            <w:shd w:val="clear" w:color="auto" w:fill="auto"/>
            <w:noWrap/>
            <w:vAlign w:val="center"/>
            <w:hideMark/>
          </w:tcPr>
          <w:p w14:paraId="320757B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5EBDFE9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16279,94</w:t>
            </w:r>
          </w:p>
        </w:tc>
        <w:tc>
          <w:tcPr>
            <w:tcW w:w="1400" w:type="dxa"/>
            <w:tcBorders>
              <w:top w:val="nil"/>
              <w:left w:val="nil"/>
              <w:bottom w:val="single" w:sz="4" w:space="0" w:color="auto"/>
              <w:right w:val="single" w:sz="4" w:space="0" w:color="auto"/>
            </w:tcBorders>
            <w:shd w:val="clear" w:color="auto" w:fill="auto"/>
            <w:noWrap/>
            <w:vAlign w:val="center"/>
            <w:hideMark/>
          </w:tcPr>
          <w:p w14:paraId="39DC0C1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130239,50</w:t>
            </w:r>
          </w:p>
        </w:tc>
        <w:tc>
          <w:tcPr>
            <w:tcW w:w="1200" w:type="dxa"/>
            <w:tcBorders>
              <w:top w:val="nil"/>
              <w:left w:val="nil"/>
              <w:bottom w:val="single" w:sz="4" w:space="0" w:color="auto"/>
              <w:right w:val="single" w:sz="4" w:space="0" w:color="auto"/>
            </w:tcBorders>
            <w:shd w:val="clear" w:color="auto" w:fill="auto"/>
            <w:noWrap/>
            <w:vAlign w:val="center"/>
            <w:hideMark/>
          </w:tcPr>
          <w:p w14:paraId="49C9B60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5A58662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16279,94</w:t>
            </w:r>
          </w:p>
        </w:tc>
        <w:tc>
          <w:tcPr>
            <w:tcW w:w="1270" w:type="dxa"/>
            <w:tcBorders>
              <w:top w:val="nil"/>
              <w:left w:val="nil"/>
              <w:bottom w:val="single" w:sz="4" w:space="0" w:color="auto"/>
              <w:right w:val="single" w:sz="4" w:space="0" w:color="auto"/>
            </w:tcBorders>
            <w:shd w:val="clear" w:color="auto" w:fill="auto"/>
            <w:noWrap/>
            <w:vAlign w:val="center"/>
            <w:hideMark/>
          </w:tcPr>
          <w:p w14:paraId="0C53066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113959,57</w:t>
            </w:r>
          </w:p>
        </w:tc>
        <w:tc>
          <w:tcPr>
            <w:tcW w:w="1226" w:type="dxa"/>
            <w:tcBorders>
              <w:top w:val="nil"/>
              <w:left w:val="nil"/>
              <w:bottom w:val="single" w:sz="4" w:space="0" w:color="auto"/>
              <w:right w:val="single" w:sz="4" w:space="0" w:color="auto"/>
            </w:tcBorders>
            <w:shd w:val="clear" w:color="auto" w:fill="auto"/>
            <w:noWrap/>
            <w:vAlign w:val="center"/>
            <w:hideMark/>
          </w:tcPr>
          <w:p w14:paraId="6829BEB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69DFD2D5" w14:textId="77777777" w:rsidTr="00E8485B">
        <w:trPr>
          <w:trHeight w:val="51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2138562" w14:textId="77777777" w:rsidR="002B6200" w:rsidRPr="002B6200" w:rsidRDefault="002B6200" w:rsidP="002B6200">
            <w:pPr>
              <w:rPr>
                <w:sz w:val="16"/>
                <w:szCs w:val="16"/>
              </w:rPr>
            </w:pPr>
            <w:r w:rsidRPr="002B6200">
              <w:rPr>
                <w:sz w:val="16"/>
                <w:szCs w:val="16"/>
              </w:rPr>
              <w:t>Теплообменник ГВС марки FP 14-147-1 ЕН №1 кот.№15а ЦТП</w:t>
            </w:r>
          </w:p>
        </w:tc>
        <w:tc>
          <w:tcPr>
            <w:tcW w:w="1320" w:type="dxa"/>
            <w:tcBorders>
              <w:top w:val="nil"/>
              <w:left w:val="nil"/>
              <w:bottom w:val="single" w:sz="4" w:space="0" w:color="auto"/>
              <w:right w:val="single" w:sz="4" w:space="0" w:color="auto"/>
            </w:tcBorders>
            <w:shd w:val="clear" w:color="auto" w:fill="auto"/>
            <w:noWrap/>
            <w:vAlign w:val="center"/>
            <w:hideMark/>
          </w:tcPr>
          <w:p w14:paraId="71F1015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130827,58</w:t>
            </w:r>
          </w:p>
        </w:tc>
        <w:tc>
          <w:tcPr>
            <w:tcW w:w="1352" w:type="dxa"/>
            <w:tcBorders>
              <w:top w:val="nil"/>
              <w:left w:val="nil"/>
              <w:bottom w:val="single" w:sz="4" w:space="0" w:color="auto"/>
              <w:right w:val="single" w:sz="4" w:space="0" w:color="auto"/>
            </w:tcBorders>
            <w:shd w:val="clear" w:color="auto" w:fill="auto"/>
            <w:noWrap/>
            <w:vAlign w:val="center"/>
            <w:hideMark/>
          </w:tcPr>
          <w:p w14:paraId="45CCCFC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5D4AE9A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13082,76</w:t>
            </w:r>
          </w:p>
        </w:tc>
        <w:tc>
          <w:tcPr>
            <w:tcW w:w="1340" w:type="dxa"/>
            <w:tcBorders>
              <w:top w:val="nil"/>
              <w:left w:val="nil"/>
              <w:bottom w:val="single" w:sz="4" w:space="0" w:color="auto"/>
              <w:right w:val="single" w:sz="4" w:space="0" w:color="auto"/>
            </w:tcBorders>
            <w:shd w:val="clear" w:color="auto" w:fill="auto"/>
            <w:noWrap/>
            <w:vAlign w:val="center"/>
            <w:hideMark/>
          </w:tcPr>
          <w:p w14:paraId="1DF314B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117744,82</w:t>
            </w:r>
          </w:p>
        </w:tc>
        <w:tc>
          <w:tcPr>
            <w:tcW w:w="1240" w:type="dxa"/>
            <w:tcBorders>
              <w:top w:val="nil"/>
              <w:left w:val="nil"/>
              <w:bottom w:val="single" w:sz="4" w:space="0" w:color="auto"/>
              <w:right w:val="single" w:sz="4" w:space="0" w:color="auto"/>
            </w:tcBorders>
            <w:shd w:val="clear" w:color="auto" w:fill="auto"/>
            <w:noWrap/>
            <w:vAlign w:val="center"/>
            <w:hideMark/>
          </w:tcPr>
          <w:p w14:paraId="116DC6C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3B6ECF0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13082,76</w:t>
            </w:r>
          </w:p>
        </w:tc>
        <w:tc>
          <w:tcPr>
            <w:tcW w:w="1400" w:type="dxa"/>
            <w:tcBorders>
              <w:top w:val="nil"/>
              <w:left w:val="nil"/>
              <w:bottom w:val="single" w:sz="4" w:space="0" w:color="auto"/>
              <w:right w:val="single" w:sz="4" w:space="0" w:color="auto"/>
            </w:tcBorders>
            <w:shd w:val="clear" w:color="auto" w:fill="auto"/>
            <w:noWrap/>
            <w:vAlign w:val="center"/>
            <w:hideMark/>
          </w:tcPr>
          <w:p w14:paraId="25081AA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104662,06</w:t>
            </w:r>
          </w:p>
        </w:tc>
        <w:tc>
          <w:tcPr>
            <w:tcW w:w="1200" w:type="dxa"/>
            <w:tcBorders>
              <w:top w:val="nil"/>
              <w:left w:val="nil"/>
              <w:bottom w:val="single" w:sz="4" w:space="0" w:color="auto"/>
              <w:right w:val="single" w:sz="4" w:space="0" w:color="auto"/>
            </w:tcBorders>
            <w:shd w:val="clear" w:color="auto" w:fill="auto"/>
            <w:noWrap/>
            <w:vAlign w:val="center"/>
            <w:hideMark/>
          </w:tcPr>
          <w:p w14:paraId="42F24DF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64A6789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13082,76</w:t>
            </w:r>
          </w:p>
        </w:tc>
        <w:tc>
          <w:tcPr>
            <w:tcW w:w="1270" w:type="dxa"/>
            <w:tcBorders>
              <w:top w:val="nil"/>
              <w:left w:val="nil"/>
              <w:bottom w:val="single" w:sz="4" w:space="0" w:color="auto"/>
              <w:right w:val="single" w:sz="4" w:space="0" w:color="auto"/>
            </w:tcBorders>
            <w:shd w:val="clear" w:color="auto" w:fill="auto"/>
            <w:noWrap/>
            <w:vAlign w:val="center"/>
            <w:hideMark/>
          </w:tcPr>
          <w:p w14:paraId="616C191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91579,31</w:t>
            </w:r>
          </w:p>
        </w:tc>
        <w:tc>
          <w:tcPr>
            <w:tcW w:w="1226" w:type="dxa"/>
            <w:tcBorders>
              <w:top w:val="nil"/>
              <w:left w:val="nil"/>
              <w:bottom w:val="single" w:sz="4" w:space="0" w:color="auto"/>
              <w:right w:val="single" w:sz="4" w:space="0" w:color="auto"/>
            </w:tcBorders>
            <w:shd w:val="clear" w:color="auto" w:fill="auto"/>
            <w:noWrap/>
            <w:vAlign w:val="center"/>
            <w:hideMark/>
          </w:tcPr>
          <w:p w14:paraId="0B0C172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269E04CC" w14:textId="77777777" w:rsidTr="00E8485B">
        <w:trPr>
          <w:trHeight w:val="70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AA815A9" w14:textId="77777777" w:rsidR="002B6200" w:rsidRPr="002B6200" w:rsidRDefault="002B6200" w:rsidP="002B6200">
            <w:pPr>
              <w:rPr>
                <w:sz w:val="16"/>
                <w:szCs w:val="16"/>
              </w:rPr>
            </w:pPr>
            <w:r w:rsidRPr="002B6200">
              <w:rPr>
                <w:sz w:val="16"/>
                <w:szCs w:val="16"/>
              </w:rPr>
              <w:lastRenderedPageBreak/>
              <w:t>Теплообменник ГВС марки FP 14-147-1 ЕН №2 кот.№15а ЦТП</w:t>
            </w:r>
          </w:p>
        </w:tc>
        <w:tc>
          <w:tcPr>
            <w:tcW w:w="1320" w:type="dxa"/>
            <w:tcBorders>
              <w:top w:val="nil"/>
              <w:left w:val="nil"/>
              <w:bottom w:val="single" w:sz="4" w:space="0" w:color="auto"/>
              <w:right w:val="single" w:sz="4" w:space="0" w:color="auto"/>
            </w:tcBorders>
            <w:shd w:val="clear" w:color="auto" w:fill="auto"/>
            <w:noWrap/>
            <w:vAlign w:val="center"/>
            <w:hideMark/>
          </w:tcPr>
          <w:p w14:paraId="2D53DDE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130827,58</w:t>
            </w:r>
          </w:p>
        </w:tc>
        <w:tc>
          <w:tcPr>
            <w:tcW w:w="1352" w:type="dxa"/>
            <w:tcBorders>
              <w:top w:val="nil"/>
              <w:left w:val="nil"/>
              <w:bottom w:val="single" w:sz="4" w:space="0" w:color="auto"/>
              <w:right w:val="single" w:sz="4" w:space="0" w:color="auto"/>
            </w:tcBorders>
            <w:shd w:val="clear" w:color="auto" w:fill="auto"/>
            <w:noWrap/>
            <w:vAlign w:val="center"/>
            <w:hideMark/>
          </w:tcPr>
          <w:p w14:paraId="05746A7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5E24392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13082,76</w:t>
            </w:r>
          </w:p>
        </w:tc>
        <w:tc>
          <w:tcPr>
            <w:tcW w:w="1340" w:type="dxa"/>
            <w:tcBorders>
              <w:top w:val="nil"/>
              <w:left w:val="nil"/>
              <w:bottom w:val="single" w:sz="4" w:space="0" w:color="auto"/>
              <w:right w:val="single" w:sz="4" w:space="0" w:color="auto"/>
            </w:tcBorders>
            <w:shd w:val="clear" w:color="auto" w:fill="auto"/>
            <w:noWrap/>
            <w:vAlign w:val="center"/>
            <w:hideMark/>
          </w:tcPr>
          <w:p w14:paraId="2EB09D2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117744,82</w:t>
            </w:r>
          </w:p>
        </w:tc>
        <w:tc>
          <w:tcPr>
            <w:tcW w:w="1240" w:type="dxa"/>
            <w:tcBorders>
              <w:top w:val="nil"/>
              <w:left w:val="nil"/>
              <w:bottom w:val="single" w:sz="4" w:space="0" w:color="auto"/>
              <w:right w:val="single" w:sz="4" w:space="0" w:color="auto"/>
            </w:tcBorders>
            <w:shd w:val="clear" w:color="auto" w:fill="auto"/>
            <w:noWrap/>
            <w:vAlign w:val="center"/>
            <w:hideMark/>
          </w:tcPr>
          <w:p w14:paraId="4889A5C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63AA91F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13082,76</w:t>
            </w:r>
          </w:p>
        </w:tc>
        <w:tc>
          <w:tcPr>
            <w:tcW w:w="1400" w:type="dxa"/>
            <w:tcBorders>
              <w:top w:val="nil"/>
              <w:left w:val="nil"/>
              <w:bottom w:val="single" w:sz="4" w:space="0" w:color="auto"/>
              <w:right w:val="single" w:sz="4" w:space="0" w:color="auto"/>
            </w:tcBorders>
            <w:shd w:val="clear" w:color="auto" w:fill="auto"/>
            <w:noWrap/>
            <w:vAlign w:val="center"/>
            <w:hideMark/>
          </w:tcPr>
          <w:p w14:paraId="21AFCC6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104662,06</w:t>
            </w:r>
          </w:p>
        </w:tc>
        <w:tc>
          <w:tcPr>
            <w:tcW w:w="1200" w:type="dxa"/>
            <w:tcBorders>
              <w:top w:val="nil"/>
              <w:left w:val="nil"/>
              <w:bottom w:val="single" w:sz="4" w:space="0" w:color="auto"/>
              <w:right w:val="single" w:sz="4" w:space="0" w:color="auto"/>
            </w:tcBorders>
            <w:shd w:val="clear" w:color="auto" w:fill="auto"/>
            <w:noWrap/>
            <w:vAlign w:val="center"/>
            <w:hideMark/>
          </w:tcPr>
          <w:p w14:paraId="7040C94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0075B3E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13082,76</w:t>
            </w:r>
          </w:p>
        </w:tc>
        <w:tc>
          <w:tcPr>
            <w:tcW w:w="1270" w:type="dxa"/>
            <w:tcBorders>
              <w:top w:val="nil"/>
              <w:left w:val="nil"/>
              <w:bottom w:val="single" w:sz="4" w:space="0" w:color="auto"/>
              <w:right w:val="single" w:sz="4" w:space="0" w:color="auto"/>
            </w:tcBorders>
            <w:shd w:val="clear" w:color="auto" w:fill="auto"/>
            <w:noWrap/>
            <w:vAlign w:val="center"/>
            <w:hideMark/>
          </w:tcPr>
          <w:p w14:paraId="3E83975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91579,31</w:t>
            </w:r>
          </w:p>
        </w:tc>
        <w:tc>
          <w:tcPr>
            <w:tcW w:w="1226" w:type="dxa"/>
            <w:tcBorders>
              <w:top w:val="nil"/>
              <w:left w:val="nil"/>
              <w:bottom w:val="single" w:sz="4" w:space="0" w:color="auto"/>
              <w:right w:val="single" w:sz="4" w:space="0" w:color="auto"/>
            </w:tcBorders>
            <w:shd w:val="clear" w:color="auto" w:fill="auto"/>
            <w:noWrap/>
            <w:vAlign w:val="center"/>
            <w:hideMark/>
          </w:tcPr>
          <w:p w14:paraId="59517FB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1E1103F8" w14:textId="77777777" w:rsidTr="00E8485B">
        <w:trPr>
          <w:trHeight w:val="64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72AD41D" w14:textId="77777777" w:rsidR="002B6200" w:rsidRPr="002B6200" w:rsidRDefault="002B6200" w:rsidP="002B6200">
            <w:pPr>
              <w:rPr>
                <w:sz w:val="16"/>
                <w:szCs w:val="16"/>
              </w:rPr>
            </w:pPr>
            <w:r w:rsidRPr="002B6200">
              <w:rPr>
                <w:sz w:val="16"/>
                <w:szCs w:val="16"/>
              </w:rPr>
              <w:t>Теплообменник ГВС марки FP 14-147-1 ЕН №3 кот.№15а ЦТП</w:t>
            </w:r>
          </w:p>
        </w:tc>
        <w:tc>
          <w:tcPr>
            <w:tcW w:w="1320" w:type="dxa"/>
            <w:tcBorders>
              <w:top w:val="nil"/>
              <w:left w:val="nil"/>
              <w:bottom w:val="single" w:sz="4" w:space="0" w:color="auto"/>
              <w:right w:val="single" w:sz="4" w:space="0" w:color="auto"/>
            </w:tcBorders>
            <w:shd w:val="clear" w:color="auto" w:fill="auto"/>
            <w:noWrap/>
            <w:vAlign w:val="center"/>
            <w:hideMark/>
          </w:tcPr>
          <w:p w14:paraId="6118136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130827,58</w:t>
            </w:r>
          </w:p>
        </w:tc>
        <w:tc>
          <w:tcPr>
            <w:tcW w:w="1352" w:type="dxa"/>
            <w:tcBorders>
              <w:top w:val="nil"/>
              <w:left w:val="nil"/>
              <w:bottom w:val="single" w:sz="4" w:space="0" w:color="auto"/>
              <w:right w:val="single" w:sz="4" w:space="0" w:color="auto"/>
            </w:tcBorders>
            <w:shd w:val="clear" w:color="auto" w:fill="auto"/>
            <w:noWrap/>
            <w:vAlign w:val="center"/>
            <w:hideMark/>
          </w:tcPr>
          <w:p w14:paraId="73AC6EF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3928F34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13082,76</w:t>
            </w:r>
          </w:p>
        </w:tc>
        <w:tc>
          <w:tcPr>
            <w:tcW w:w="1340" w:type="dxa"/>
            <w:tcBorders>
              <w:top w:val="nil"/>
              <w:left w:val="nil"/>
              <w:bottom w:val="single" w:sz="4" w:space="0" w:color="auto"/>
              <w:right w:val="single" w:sz="4" w:space="0" w:color="auto"/>
            </w:tcBorders>
            <w:shd w:val="clear" w:color="auto" w:fill="auto"/>
            <w:noWrap/>
            <w:vAlign w:val="center"/>
            <w:hideMark/>
          </w:tcPr>
          <w:p w14:paraId="730AFCE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117744,82</w:t>
            </w:r>
          </w:p>
        </w:tc>
        <w:tc>
          <w:tcPr>
            <w:tcW w:w="1240" w:type="dxa"/>
            <w:tcBorders>
              <w:top w:val="nil"/>
              <w:left w:val="nil"/>
              <w:bottom w:val="single" w:sz="4" w:space="0" w:color="auto"/>
              <w:right w:val="single" w:sz="4" w:space="0" w:color="auto"/>
            </w:tcBorders>
            <w:shd w:val="clear" w:color="auto" w:fill="auto"/>
            <w:noWrap/>
            <w:vAlign w:val="center"/>
            <w:hideMark/>
          </w:tcPr>
          <w:p w14:paraId="0796317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27F5928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13082,76</w:t>
            </w:r>
          </w:p>
        </w:tc>
        <w:tc>
          <w:tcPr>
            <w:tcW w:w="1400" w:type="dxa"/>
            <w:tcBorders>
              <w:top w:val="nil"/>
              <w:left w:val="nil"/>
              <w:bottom w:val="single" w:sz="4" w:space="0" w:color="auto"/>
              <w:right w:val="single" w:sz="4" w:space="0" w:color="auto"/>
            </w:tcBorders>
            <w:shd w:val="clear" w:color="auto" w:fill="auto"/>
            <w:noWrap/>
            <w:vAlign w:val="center"/>
            <w:hideMark/>
          </w:tcPr>
          <w:p w14:paraId="13022FA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104662,06</w:t>
            </w:r>
          </w:p>
        </w:tc>
        <w:tc>
          <w:tcPr>
            <w:tcW w:w="1200" w:type="dxa"/>
            <w:tcBorders>
              <w:top w:val="nil"/>
              <w:left w:val="nil"/>
              <w:bottom w:val="single" w:sz="4" w:space="0" w:color="auto"/>
              <w:right w:val="single" w:sz="4" w:space="0" w:color="auto"/>
            </w:tcBorders>
            <w:shd w:val="clear" w:color="auto" w:fill="auto"/>
            <w:noWrap/>
            <w:vAlign w:val="center"/>
            <w:hideMark/>
          </w:tcPr>
          <w:p w14:paraId="55EA52B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1973E96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13082,76</w:t>
            </w:r>
          </w:p>
        </w:tc>
        <w:tc>
          <w:tcPr>
            <w:tcW w:w="1270" w:type="dxa"/>
            <w:tcBorders>
              <w:top w:val="nil"/>
              <w:left w:val="nil"/>
              <w:bottom w:val="single" w:sz="4" w:space="0" w:color="auto"/>
              <w:right w:val="single" w:sz="4" w:space="0" w:color="auto"/>
            </w:tcBorders>
            <w:shd w:val="clear" w:color="auto" w:fill="auto"/>
            <w:noWrap/>
            <w:vAlign w:val="center"/>
            <w:hideMark/>
          </w:tcPr>
          <w:p w14:paraId="0ECF0E96"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91579,31</w:t>
            </w:r>
          </w:p>
        </w:tc>
        <w:tc>
          <w:tcPr>
            <w:tcW w:w="1226" w:type="dxa"/>
            <w:tcBorders>
              <w:top w:val="nil"/>
              <w:left w:val="nil"/>
              <w:bottom w:val="single" w:sz="4" w:space="0" w:color="auto"/>
              <w:right w:val="single" w:sz="4" w:space="0" w:color="auto"/>
            </w:tcBorders>
            <w:shd w:val="clear" w:color="auto" w:fill="auto"/>
            <w:noWrap/>
            <w:vAlign w:val="center"/>
            <w:hideMark/>
          </w:tcPr>
          <w:p w14:paraId="386F3A0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669AC33A" w14:textId="77777777" w:rsidTr="00E8485B">
        <w:trPr>
          <w:trHeight w:val="73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DD1FF23" w14:textId="77777777" w:rsidR="002B6200" w:rsidRPr="002B6200" w:rsidRDefault="002B6200" w:rsidP="002B6200">
            <w:pPr>
              <w:rPr>
                <w:sz w:val="16"/>
                <w:szCs w:val="16"/>
              </w:rPr>
            </w:pPr>
            <w:r w:rsidRPr="002B6200">
              <w:rPr>
                <w:sz w:val="16"/>
                <w:szCs w:val="16"/>
              </w:rPr>
              <w:t>Насос сетевой марки Д320/50 №1 с эл.дв. 75 кВт/1500 об.мин кот.№15а ЦТП</w:t>
            </w:r>
          </w:p>
        </w:tc>
        <w:tc>
          <w:tcPr>
            <w:tcW w:w="1320" w:type="dxa"/>
            <w:tcBorders>
              <w:top w:val="nil"/>
              <w:left w:val="nil"/>
              <w:bottom w:val="single" w:sz="4" w:space="0" w:color="auto"/>
              <w:right w:val="single" w:sz="4" w:space="0" w:color="auto"/>
            </w:tcBorders>
            <w:shd w:val="clear" w:color="auto" w:fill="auto"/>
            <w:noWrap/>
            <w:vAlign w:val="center"/>
            <w:hideMark/>
          </w:tcPr>
          <w:p w14:paraId="4C35A47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64506,67</w:t>
            </w:r>
          </w:p>
        </w:tc>
        <w:tc>
          <w:tcPr>
            <w:tcW w:w="1352" w:type="dxa"/>
            <w:tcBorders>
              <w:top w:val="nil"/>
              <w:left w:val="nil"/>
              <w:bottom w:val="single" w:sz="4" w:space="0" w:color="auto"/>
              <w:right w:val="single" w:sz="4" w:space="0" w:color="auto"/>
            </w:tcBorders>
            <w:shd w:val="clear" w:color="auto" w:fill="auto"/>
            <w:noWrap/>
            <w:vAlign w:val="center"/>
            <w:hideMark/>
          </w:tcPr>
          <w:p w14:paraId="40F3B01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5FB73F0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6450,67</w:t>
            </w:r>
          </w:p>
        </w:tc>
        <w:tc>
          <w:tcPr>
            <w:tcW w:w="1340" w:type="dxa"/>
            <w:tcBorders>
              <w:top w:val="nil"/>
              <w:left w:val="nil"/>
              <w:bottom w:val="single" w:sz="4" w:space="0" w:color="auto"/>
              <w:right w:val="single" w:sz="4" w:space="0" w:color="auto"/>
            </w:tcBorders>
            <w:shd w:val="clear" w:color="auto" w:fill="auto"/>
            <w:noWrap/>
            <w:vAlign w:val="center"/>
            <w:hideMark/>
          </w:tcPr>
          <w:p w14:paraId="13FA56E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58056,00</w:t>
            </w:r>
          </w:p>
        </w:tc>
        <w:tc>
          <w:tcPr>
            <w:tcW w:w="1240" w:type="dxa"/>
            <w:tcBorders>
              <w:top w:val="nil"/>
              <w:left w:val="nil"/>
              <w:bottom w:val="single" w:sz="4" w:space="0" w:color="auto"/>
              <w:right w:val="single" w:sz="4" w:space="0" w:color="auto"/>
            </w:tcBorders>
            <w:shd w:val="clear" w:color="auto" w:fill="auto"/>
            <w:noWrap/>
            <w:vAlign w:val="center"/>
            <w:hideMark/>
          </w:tcPr>
          <w:p w14:paraId="05E571F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4E52604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6450,67</w:t>
            </w:r>
          </w:p>
        </w:tc>
        <w:tc>
          <w:tcPr>
            <w:tcW w:w="1400" w:type="dxa"/>
            <w:tcBorders>
              <w:top w:val="nil"/>
              <w:left w:val="nil"/>
              <w:bottom w:val="single" w:sz="4" w:space="0" w:color="auto"/>
              <w:right w:val="single" w:sz="4" w:space="0" w:color="auto"/>
            </w:tcBorders>
            <w:shd w:val="clear" w:color="auto" w:fill="auto"/>
            <w:noWrap/>
            <w:vAlign w:val="center"/>
            <w:hideMark/>
          </w:tcPr>
          <w:p w14:paraId="4944898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51605,34</w:t>
            </w:r>
          </w:p>
        </w:tc>
        <w:tc>
          <w:tcPr>
            <w:tcW w:w="1200" w:type="dxa"/>
            <w:tcBorders>
              <w:top w:val="nil"/>
              <w:left w:val="nil"/>
              <w:bottom w:val="single" w:sz="4" w:space="0" w:color="auto"/>
              <w:right w:val="single" w:sz="4" w:space="0" w:color="auto"/>
            </w:tcBorders>
            <w:shd w:val="clear" w:color="auto" w:fill="auto"/>
            <w:noWrap/>
            <w:vAlign w:val="center"/>
            <w:hideMark/>
          </w:tcPr>
          <w:p w14:paraId="655D55B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48AF0EF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6450,67</w:t>
            </w:r>
          </w:p>
        </w:tc>
        <w:tc>
          <w:tcPr>
            <w:tcW w:w="1270" w:type="dxa"/>
            <w:tcBorders>
              <w:top w:val="nil"/>
              <w:left w:val="nil"/>
              <w:bottom w:val="single" w:sz="4" w:space="0" w:color="auto"/>
              <w:right w:val="single" w:sz="4" w:space="0" w:color="auto"/>
            </w:tcBorders>
            <w:shd w:val="clear" w:color="auto" w:fill="auto"/>
            <w:noWrap/>
            <w:vAlign w:val="center"/>
            <w:hideMark/>
          </w:tcPr>
          <w:p w14:paraId="7EDF369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45154,67</w:t>
            </w:r>
          </w:p>
        </w:tc>
        <w:tc>
          <w:tcPr>
            <w:tcW w:w="1226" w:type="dxa"/>
            <w:tcBorders>
              <w:top w:val="nil"/>
              <w:left w:val="nil"/>
              <w:bottom w:val="single" w:sz="4" w:space="0" w:color="auto"/>
              <w:right w:val="single" w:sz="4" w:space="0" w:color="auto"/>
            </w:tcBorders>
            <w:shd w:val="clear" w:color="auto" w:fill="auto"/>
            <w:noWrap/>
            <w:vAlign w:val="center"/>
            <w:hideMark/>
          </w:tcPr>
          <w:p w14:paraId="543DEC3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1C048E89" w14:textId="77777777" w:rsidTr="00E8485B">
        <w:trPr>
          <w:trHeight w:val="88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5A408772" w14:textId="77777777" w:rsidR="002B6200" w:rsidRPr="002B6200" w:rsidRDefault="002B6200" w:rsidP="002B6200">
            <w:pPr>
              <w:rPr>
                <w:sz w:val="16"/>
                <w:szCs w:val="16"/>
              </w:rPr>
            </w:pPr>
            <w:r w:rsidRPr="002B6200">
              <w:rPr>
                <w:sz w:val="16"/>
                <w:szCs w:val="16"/>
              </w:rPr>
              <w:t>Насос ГВС марки IL 80/220-30/2 №2 с эл.дв.30 кВт/2900 об.мин кот.№15а ЦТП</w:t>
            </w:r>
          </w:p>
        </w:tc>
        <w:tc>
          <w:tcPr>
            <w:tcW w:w="1320" w:type="dxa"/>
            <w:tcBorders>
              <w:top w:val="nil"/>
              <w:left w:val="nil"/>
              <w:bottom w:val="single" w:sz="4" w:space="0" w:color="auto"/>
              <w:right w:val="single" w:sz="4" w:space="0" w:color="auto"/>
            </w:tcBorders>
            <w:shd w:val="clear" w:color="auto" w:fill="auto"/>
            <w:noWrap/>
            <w:vAlign w:val="center"/>
            <w:hideMark/>
          </w:tcPr>
          <w:p w14:paraId="7899188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96030,83</w:t>
            </w:r>
          </w:p>
        </w:tc>
        <w:tc>
          <w:tcPr>
            <w:tcW w:w="1352" w:type="dxa"/>
            <w:tcBorders>
              <w:top w:val="nil"/>
              <w:left w:val="nil"/>
              <w:bottom w:val="single" w:sz="4" w:space="0" w:color="auto"/>
              <w:right w:val="single" w:sz="4" w:space="0" w:color="auto"/>
            </w:tcBorders>
            <w:shd w:val="clear" w:color="auto" w:fill="auto"/>
            <w:noWrap/>
            <w:vAlign w:val="center"/>
            <w:hideMark/>
          </w:tcPr>
          <w:p w14:paraId="244EAD0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795122E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9603,08</w:t>
            </w:r>
          </w:p>
        </w:tc>
        <w:tc>
          <w:tcPr>
            <w:tcW w:w="1340" w:type="dxa"/>
            <w:tcBorders>
              <w:top w:val="nil"/>
              <w:left w:val="nil"/>
              <w:bottom w:val="single" w:sz="4" w:space="0" w:color="auto"/>
              <w:right w:val="single" w:sz="4" w:space="0" w:color="auto"/>
            </w:tcBorders>
            <w:shd w:val="clear" w:color="auto" w:fill="auto"/>
            <w:noWrap/>
            <w:vAlign w:val="center"/>
            <w:hideMark/>
          </w:tcPr>
          <w:p w14:paraId="38B4388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86427,75</w:t>
            </w:r>
          </w:p>
        </w:tc>
        <w:tc>
          <w:tcPr>
            <w:tcW w:w="1240" w:type="dxa"/>
            <w:tcBorders>
              <w:top w:val="nil"/>
              <w:left w:val="nil"/>
              <w:bottom w:val="single" w:sz="4" w:space="0" w:color="auto"/>
              <w:right w:val="single" w:sz="4" w:space="0" w:color="auto"/>
            </w:tcBorders>
            <w:shd w:val="clear" w:color="auto" w:fill="auto"/>
            <w:noWrap/>
            <w:vAlign w:val="center"/>
            <w:hideMark/>
          </w:tcPr>
          <w:p w14:paraId="74E979C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3BF1558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9603,08</w:t>
            </w:r>
          </w:p>
        </w:tc>
        <w:tc>
          <w:tcPr>
            <w:tcW w:w="1400" w:type="dxa"/>
            <w:tcBorders>
              <w:top w:val="nil"/>
              <w:left w:val="nil"/>
              <w:bottom w:val="single" w:sz="4" w:space="0" w:color="auto"/>
              <w:right w:val="single" w:sz="4" w:space="0" w:color="auto"/>
            </w:tcBorders>
            <w:shd w:val="clear" w:color="auto" w:fill="auto"/>
            <w:noWrap/>
            <w:vAlign w:val="center"/>
            <w:hideMark/>
          </w:tcPr>
          <w:p w14:paraId="346B09A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76824,66</w:t>
            </w:r>
          </w:p>
        </w:tc>
        <w:tc>
          <w:tcPr>
            <w:tcW w:w="1200" w:type="dxa"/>
            <w:tcBorders>
              <w:top w:val="nil"/>
              <w:left w:val="nil"/>
              <w:bottom w:val="single" w:sz="4" w:space="0" w:color="auto"/>
              <w:right w:val="single" w:sz="4" w:space="0" w:color="auto"/>
            </w:tcBorders>
            <w:shd w:val="clear" w:color="auto" w:fill="auto"/>
            <w:noWrap/>
            <w:vAlign w:val="center"/>
            <w:hideMark/>
          </w:tcPr>
          <w:p w14:paraId="095E8EA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0B92A87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9603,08</w:t>
            </w:r>
          </w:p>
        </w:tc>
        <w:tc>
          <w:tcPr>
            <w:tcW w:w="1270" w:type="dxa"/>
            <w:tcBorders>
              <w:top w:val="nil"/>
              <w:left w:val="nil"/>
              <w:bottom w:val="single" w:sz="4" w:space="0" w:color="auto"/>
              <w:right w:val="single" w:sz="4" w:space="0" w:color="auto"/>
            </w:tcBorders>
            <w:shd w:val="clear" w:color="auto" w:fill="auto"/>
            <w:noWrap/>
            <w:vAlign w:val="center"/>
            <w:hideMark/>
          </w:tcPr>
          <w:p w14:paraId="14554E8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67221,58</w:t>
            </w:r>
          </w:p>
        </w:tc>
        <w:tc>
          <w:tcPr>
            <w:tcW w:w="1226" w:type="dxa"/>
            <w:tcBorders>
              <w:top w:val="nil"/>
              <w:left w:val="nil"/>
              <w:bottom w:val="single" w:sz="4" w:space="0" w:color="auto"/>
              <w:right w:val="single" w:sz="4" w:space="0" w:color="auto"/>
            </w:tcBorders>
            <w:shd w:val="clear" w:color="auto" w:fill="auto"/>
            <w:noWrap/>
            <w:vAlign w:val="center"/>
            <w:hideMark/>
          </w:tcPr>
          <w:p w14:paraId="27B3139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7AA56192" w14:textId="77777777" w:rsidTr="00E8485B">
        <w:trPr>
          <w:trHeight w:val="97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5DCD417" w14:textId="77777777" w:rsidR="002B6200" w:rsidRPr="002B6200" w:rsidRDefault="002B6200" w:rsidP="002B6200">
            <w:pPr>
              <w:rPr>
                <w:sz w:val="16"/>
                <w:szCs w:val="16"/>
              </w:rPr>
            </w:pPr>
            <w:r w:rsidRPr="002B6200">
              <w:rPr>
                <w:sz w:val="16"/>
                <w:szCs w:val="16"/>
              </w:rPr>
              <w:t>Насос подпиточный марки MVIE 1603/6-1/16/E №1 с эл.дв. 4 кВт/2900 об.мин кот.№15а ЦТП</w:t>
            </w:r>
          </w:p>
        </w:tc>
        <w:tc>
          <w:tcPr>
            <w:tcW w:w="1320" w:type="dxa"/>
            <w:tcBorders>
              <w:top w:val="nil"/>
              <w:left w:val="nil"/>
              <w:bottom w:val="single" w:sz="4" w:space="0" w:color="auto"/>
              <w:right w:val="single" w:sz="4" w:space="0" w:color="auto"/>
            </w:tcBorders>
            <w:shd w:val="clear" w:color="auto" w:fill="auto"/>
            <w:noWrap/>
            <w:vAlign w:val="center"/>
            <w:hideMark/>
          </w:tcPr>
          <w:p w14:paraId="33C16AA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94238,75</w:t>
            </w:r>
          </w:p>
        </w:tc>
        <w:tc>
          <w:tcPr>
            <w:tcW w:w="1352" w:type="dxa"/>
            <w:tcBorders>
              <w:top w:val="nil"/>
              <w:left w:val="nil"/>
              <w:bottom w:val="single" w:sz="4" w:space="0" w:color="auto"/>
              <w:right w:val="single" w:sz="4" w:space="0" w:color="auto"/>
            </w:tcBorders>
            <w:shd w:val="clear" w:color="auto" w:fill="auto"/>
            <w:noWrap/>
            <w:vAlign w:val="center"/>
            <w:hideMark/>
          </w:tcPr>
          <w:p w14:paraId="1E25123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0F37718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9423,88</w:t>
            </w:r>
          </w:p>
        </w:tc>
        <w:tc>
          <w:tcPr>
            <w:tcW w:w="1340" w:type="dxa"/>
            <w:tcBorders>
              <w:top w:val="nil"/>
              <w:left w:val="nil"/>
              <w:bottom w:val="single" w:sz="4" w:space="0" w:color="auto"/>
              <w:right w:val="single" w:sz="4" w:space="0" w:color="auto"/>
            </w:tcBorders>
            <w:shd w:val="clear" w:color="auto" w:fill="auto"/>
            <w:noWrap/>
            <w:vAlign w:val="center"/>
            <w:hideMark/>
          </w:tcPr>
          <w:p w14:paraId="5D0B742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84814,88</w:t>
            </w:r>
          </w:p>
        </w:tc>
        <w:tc>
          <w:tcPr>
            <w:tcW w:w="1240" w:type="dxa"/>
            <w:tcBorders>
              <w:top w:val="nil"/>
              <w:left w:val="nil"/>
              <w:bottom w:val="single" w:sz="4" w:space="0" w:color="auto"/>
              <w:right w:val="single" w:sz="4" w:space="0" w:color="auto"/>
            </w:tcBorders>
            <w:shd w:val="clear" w:color="auto" w:fill="auto"/>
            <w:noWrap/>
            <w:vAlign w:val="center"/>
            <w:hideMark/>
          </w:tcPr>
          <w:p w14:paraId="1B73DEC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47362D4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9423,88</w:t>
            </w:r>
          </w:p>
        </w:tc>
        <w:tc>
          <w:tcPr>
            <w:tcW w:w="1400" w:type="dxa"/>
            <w:tcBorders>
              <w:top w:val="nil"/>
              <w:left w:val="nil"/>
              <w:bottom w:val="single" w:sz="4" w:space="0" w:color="auto"/>
              <w:right w:val="single" w:sz="4" w:space="0" w:color="auto"/>
            </w:tcBorders>
            <w:shd w:val="clear" w:color="auto" w:fill="auto"/>
            <w:noWrap/>
            <w:vAlign w:val="center"/>
            <w:hideMark/>
          </w:tcPr>
          <w:p w14:paraId="047373A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75391,00</w:t>
            </w:r>
          </w:p>
        </w:tc>
        <w:tc>
          <w:tcPr>
            <w:tcW w:w="1200" w:type="dxa"/>
            <w:tcBorders>
              <w:top w:val="nil"/>
              <w:left w:val="nil"/>
              <w:bottom w:val="single" w:sz="4" w:space="0" w:color="auto"/>
              <w:right w:val="single" w:sz="4" w:space="0" w:color="auto"/>
            </w:tcBorders>
            <w:shd w:val="clear" w:color="auto" w:fill="auto"/>
            <w:noWrap/>
            <w:vAlign w:val="center"/>
            <w:hideMark/>
          </w:tcPr>
          <w:p w14:paraId="5C28A15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1DC3428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9423,88</w:t>
            </w:r>
          </w:p>
        </w:tc>
        <w:tc>
          <w:tcPr>
            <w:tcW w:w="1270" w:type="dxa"/>
            <w:tcBorders>
              <w:top w:val="nil"/>
              <w:left w:val="nil"/>
              <w:bottom w:val="single" w:sz="4" w:space="0" w:color="auto"/>
              <w:right w:val="single" w:sz="4" w:space="0" w:color="auto"/>
            </w:tcBorders>
            <w:shd w:val="clear" w:color="auto" w:fill="auto"/>
            <w:noWrap/>
            <w:vAlign w:val="center"/>
            <w:hideMark/>
          </w:tcPr>
          <w:p w14:paraId="66DB20E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65967,13</w:t>
            </w:r>
          </w:p>
        </w:tc>
        <w:tc>
          <w:tcPr>
            <w:tcW w:w="1226" w:type="dxa"/>
            <w:tcBorders>
              <w:top w:val="nil"/>
              <w:left w:val="nil"/>
              <w:bottom w:val="single" w:sz="4" w:space="0" w:color="auto"/>
              <w:right w:val="single" w:sz="4" w:space="0" w:color="auto"/>
            </w:tcBorders>
            <w:shd w:val="clear" w:color="auto" w:fill="auto"/>
            <w:noWrap/>
            <w:vAlign w:val="center"/>
            <w:hideMark/>
          </w:tcPr>
          <w:p w14:paraId="7F8A608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2B7BEEF6" w14:textId="77777777" w:rsidTr="00E8485B">
        <w:trPr>
          <w:trHeight w:val="51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59D121B" w14:textId="77777777" w:rsidR="002B6200" w:rsidRPr="002B6200" w:rsidRDefault="002B6200" w:rsidP="002B6200">
            <w:pPr>
              <w:rPr>
                <w:b/>
                <w:bCs/>
                <w:sz w:val="16"/>
                <w:szCs w:val="16"/>
              </w:rPr>
            </w:pPr>
            <w:r w:rsidRPr="002B6200">
              <w:rPr>
                <w:b/>
                <w:bCs/>
                <w:sz w:val="16"/>
                <w:szCs w:val="16"/>
              </w:rPr>
              <w:t>Тепловые сети котельной № 15а(ЦТП)</w:t>
            </w:r>
          </w:p>
        </w:tc>
        <w:tc>
          <w:tcPr>
            <w:tcW w:w="1320" w:type="dxa"/>
            <w:tcBorders>
              <w:top w:val="nil"/>
              <w:left w:val="nil"/>
              <w:bottom w:val="single" w:sz="4" w:space="0" w:color="auto"/>
              <w:right w:val="single" w:sz="4" w:space="0" w:color="auto"/>
            </w:tcBorders>
            <w:shd w:val="clear" w:color="auto" w:fill="auto"/>
            <w:noWrap/>
            <w:vAlign w:val="center"/>
            <w:hideMark/>
          </w:tcPr>
          <w:p w14:paraId="65CC5738"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3816487,87</w:t>
            </w:r>
          </w:p>
        </w:tc>
        <w:tc>
          <w:tcPr>
            <w:tcW w:w="1352" w:type="dxa"/>
            <w:tcBorders>
              <w:top w:val="nil"/>
              <w:left w:val="nil"/>
              <w:bottom w:val="single" w:sz="4" w:space="0" w:color="auto"/>
              <w:right w:val="single" w:sz="4" w:space="0" w:color="auto"/>
            </w:tcBorders>
            <w:shd w:val="clear" w:color="auto" w:fill="auto"/>
            <w:noWrap/>
            <w:vAlign w:val="center"/>
            <w:hideMark/>
          </w:tcPr>
          <w:p w14:paraId="6B3AEF2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4EF4EBD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381648,79</w:t>
            </w:r>
          </w:p>
        </w:tc>
        <w:tc>
          <w:tcPr>
            <w:tcW w:w="1340" w:type="dxa"/>
            <w:tcBorders>
              <w:top w:val="nil"/>
              <w:left w:val="nil"/>
              <w:bottom w:val="single" w:sz="4" w:space="0" w:color="auto"/>
              <w:right w:val="single" w:sz="4" w:space="0" w:color="auto"/>
            </w:tcBorders>
            <w:shd w:val="clear" w:color="auto" w:fill="auto"/>
            <w:noWrap/>
            <w:vAlign w:val="center"/>
            <w:hideMark/>
          </w:tcPr>
          <w:p w14:paraId="2508F7D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3434839,08</w:t>
            </w:r>
          </w:p>
        </w:tc>
        <w:tc>
          <w:tcPr>
            <w:tcW w:w="1240" w:type="dxa"/>
            <w:tcBorders>
              <w:top w:val="nil"/>
              <w:left w:val="nil"/>
              <w:bottom w:val="single" w:sz="4" w:space="0" w:color="auto"/>
              <w:right w:val="single" w:sz="4" w:space="0" w:color="auto"/>
            </w:tcBorders>
            <w:shd w:val="clear" w:color="auto" w:fill="auto"/>
            <w:noWrap/>
            <w:vAlign w:val="center"/>
            <w:hideMark/>
          </w:tcPr>
          <w:p w14:paraId="6417DCC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75566,46</w:t>
            </w:r>
          </w:p>
        </w:tc>
        <w:tc>
          <w:tcPr>
            <w:tcW w:w="1300" w:type="dxa"/>
            <w:tcBorders>
              <w:top w:val="nil"/>
              <w:left w:val="nil"/>
              <w:bottom w:val="single" w:sz="4" w:space="0" w:color="auto"/>
              <w:right w:val="single" w:sz="4" w:space="0" w:color="auto"/>
            </w:tcBorders>
            <w:shd w:val="clear" w:color="auto" w:fill="auto"/>
            <w:noWrap/>
            <w:vAlign w:val="center"/>
            <w:hideMark/>
          </w:tcPr>
          <w:p w14:paraId="027E701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381648,79</w:t>
            </w:r>
          </w:p>
        </w:tc>
        <w:tc>
          <w:tcPr>
            <w:tcW w:w="1400" w:type="dxa"/>
            <w:tcBorders>
              <w:top w:val="nil"/>
              <w:left w:val="nil"/>
              <w:bottom w:val="single" w:sz="4" w:space="0" w:color="auto"/>
              <w:right w:val="single" w:sz="4" w:space="0" w:color="auto"/>
            </w:tcBorders>
            <w:shd w:val="clear" w:color="auto" w:fill="auto"/>
            <w:noWrap/>
            <w:vAlign w:val="center"/>
            <w:hideMark/>
          </w:tcPr>
          <w:p w14:paraId="479E6D4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3053190,30</w:t>
            </w:r>
          </w:p>
        </w:tc>
        <w:tc>
          <w:tcPr>
            <w:tcW w:w="1200" w:type="dxa"/>
            <w:tcBorders>
              <w:top w:val="nil"/>
              <w:left w:val="nil"/>
              <w:bottom w:val="single" w:sz="4" w:space="0" w:color="auto"/>
              <w:right w:val="single" w:sz="4" w:space="0" w:color="auto"/>
            </w:tcBorders>
            <w:shd w:val="clear" w:color="auto" w:fill="auto"/>
            <w:noWrap/>
            <w:vAlign w:val="center"/>
            <w:hideMark/>
          </w:tcPr>
          <w:p w14:paraId="23D4327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67170,19</w:t>
            </w:r>
          </w:p>
        </w:tc>
        <w:tc>
          <w:tcPr>
            <w:tcW w:w="1300" w:type="dxa"/>
            <w:tcBorders>
              <w:top w:val="nil"/>
              <w:left w:val="nil"/>
              <w:bottom w:val="single" w:sz="4" w:space="0" w:color="auto"/>
              <w:right w:val="single" w:sz="4" w:space="0" w:color="auto"/>
            </w:tcBorders>
            <w:shd w:val="clear" w:color="auto" w:fill="auto"/>
            <w:noWrap/>
            <w:vAlign w:val="center"/>
            <w:hideMark/>
          </w:tcPr>
          <w:p w14:paraId="1EA0C3A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381648,79</w:t>
            </w:r>
          </w:p>
        </w:tc>
        <w:tc>
          <w:tcPr>
            <w:tcW w:w="1270" w:type="dxa"/>
            <w:tcBorders>
              <w:top w:val="nil"/>
              <w:left w:val="nil"/>
              <w:bottom w:val="single" w:sz="4" w:space="0" w:color="auto"/>
              <w:right w:val="single" w:sz="4" w:space="0" w:color="auto"/>
            </w:tcBorders>
            <w:shd w:val="clear" w:color="auto" w:fill="auto"/>
            <w:noWrap/>
            <w:vAlign w:val="center"/>
            <w:hideMark/>
          </w:tcPr>
          <w:p w14:paraId="187E3E3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2671541,51</w:t>
            </w:r>
          </w:p>
        </w:tc>
        <w:tc>
          <w:tcPr>
            <w:tcW w:w="1226" w:type="dxa"/>
            <w:tcBorders>
              <w:top w:val="nil"/>
              <w:left w:val="nil"/>
              <w:bottom w:val="single" w:sz="4" w:space="0" w:color="auto"/>
              <w:right w:val="single" w:sz="4" w:space="0" w:color="auto"/>
            </w:tcBorders>
            <w:shd w:val="clear" w:color="auto" w:fill="auto"/>
            <w:noWrap/>
            <w:vAlign w:val="center"/>
            <w:hideMark/>
          </w:tcPr>
          <w:p w14:paraId="3E24F94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58773,91</w:t>
            </w:r>
          </w:p>
        </w:tc>
      </w:tr>
      <w:tr w:rsidR="002B6200" w:rsidRPr="002B6200" w14:paraId="27421B0F" w14:textId="77777777" w:rsidTr="00E8485B">
        <w:trPr>
          <w:trHeight w:val="120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C8B28DC" w14:textId="77777777" w:rsidR="002B6200" w:rsidRPr="002B6200" w:rsidRDefault="002B6200" w:rsidP="002B6200">
            <w:pPr>
              <w:rPr>
                <w:sz w:val="16"/>
                <w:szCs w:val="16"/>
              </w:rPr>
            </w:pPr>
            <w:r w:rsidRPr="002B6200">
              <w:rPr>
                <w:sz w:val="16"/>
                <w:szCs w:val="16"/>
              </w:rPr>
              <w:t>Тепловая сеть от котельной №15а (ЦТП) т. Ж до т. Ж' врезка на здание по ул. Коммунальная, 8, l=832 м (в однотрубном исполнении)</w:t>
            </w:r>
          </w:p>
        </w:tc>
        <w:tc>
          <w:tcPr>
            <w:tcW w:w="1320" w:type="dxa"/>
            <w:tcBorders>
              <w:top w:val="nil"/>
              <w:left w:val="nil"/>
              <w:bottom w:val="single" w:sz="4" w:space="0" w:color="auto"/>
              <w:right w:val="single" w:sz="4" w:space="0" w:color="auto"/>
            </w:tcBorders>
            <w:shd w:val="clear" w:color="auto" w:fill="auto"/>
            <w:noWrap/>
            <w:vAlign w:val="center"/>
            <w:hideMark/>
          </w:tcPr>
          <w:p w14:paraId="11AB636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257600,65</w:t>
            </w:r>
          </w:p>
        </w:tc>
        <w:tc>
          <w:tcPr>
            <w:tcW w:w="1352" w:type="dxa"/>
            <w:tcBorders>
              <w:top w:val="nil"/>
              <w:left w:val="nil"/>
              <w:bottom w:val="single" w:sz="4" w:space="0" w:color="auto"/>
              <w:right w:val="single" w:sz="4" w:space="0" w:color="auto"/>
            </w:tcBorders>
            <w:shd w:val="clear" w:color="auto" w:fill="auto"/>
            <w:noWrap/>
            <w:vAlign w:val="center"/>
            <w:hideMark/>
          </w:tcPr>
          <w:p w14:paraId="77122ED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0F9B59E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25760,07</w:t>
            </w:r>
          </w:p>
        </w:tc>
        <w:tc>
          <w:tcPr>
            <w:tcW w:w="1340" w:type="dxa"/>
            <w:tcBorders>
              <w:top w:val="nil"/>
              <w:left w:val="nil"/>
              <w:bottom w:val="single" w:sz="4" w:space="0" w:color="auto"/>
              <w:right w:val="single" w:sz="4" w:space="0" w:color="auto"/>
            </w:tcBorders>
            <w:shd w:val="clear" w:color="auto" w:fill="auto"/>
            <w:noWrap/>
            <w:vAlign w:val="center"/>
            <w:hideMark/>
          </w:tcPr>
          <w:p w14:paraId="55D3BEB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231840,59</w:t>
            </w:r>
          </w:p>
        </w:tc>
        <w:tc>
          <w:tcPr>
            <w:tcW w:w="1240" w:type="dxa"/>
            <w:tcBorders>
              <w:top w:val="nil"/>
              <w:left w:val="nil"/>
              <w:bottom w:val="single" w:sz="4" w:space="0" w:color="auto"/>
              <w:right w:val="single" w:sz="4" w:space="0" w:color="auto"/>
            </w:tcBorders>
            <w:shd w:val="clear" w:color="auto" w:fill="auto"/>
            <w:noWrap/>
            <w:vAlign w:val="center"/>
            <w:hideMark/>
          </w:tcPr>
          <w:p w14:paraId="3748523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5100,49</w:t>
            </w:r>
          </w:p>
        </w:tc>
        <w:tc>
          <w:tcPr>
            <w:tcW w:w="1300" w:type="dxa"/>
            <w:tcBorders>
              <w:top w:val="nil"/>
              <w:left w:val="nil"/>
              <w:bottom w:val="single" w:sz="4" w:space="0" w:color="auto"/>
              <w:right w:val="single" w:sz="4" w:space="0" w:color="auto"/>
            </w:tcBorders>
            <w:shd w:val="clear" w:color="auto" w:fill="auto"/>
            <w:noWrap/>
            <w:vAlign w:val="center"/>
            <w:hideMark/>
          </w:tcPr>
          <w:p w14:paraId="6C87CD3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25760,07</w:t>
            </w:r>
          </w:p>
        </w:tc>
        <w:tc>
          <w:tcPr>
            <w:tcW w:w="1400" w:type="dxa"/>
            <w:tcBorders>
              <w:top w:val="nil"/>
              <w:left w:val="nil"/>
              <w:bottom w:val="single" w:sz="4" w:space="0" w:color="auto"/>
              <w:right w:val="single" w:sz="4" w:space="0" w:color="auto"/>
            </w:tcBorders>
            <w:shd w:val="clear" w:color="auto" w:fill="auto"/>
            <w:noWrap/>
            <w:vAlign w:val="center"/>
            <w:hideMark/>
          </w:tcPr>
          <w:p w14:paraId="30D9B09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206080,52</w:t>
            </w:r>
          </w:p>
        </w:tc>
        <w:tc>
          <w:tcPr>
            <w:tcW w:w="1200" w:type="dxa"/>
            <w:tcBorders>
              <w:top w:val="nil"/>
              <w:left w:val="nil"/>
              <w:bottom w:val="single" w:sz="4" w:space="0" w:color="auto"/>
              <w:right w:val="single" w:sz="4" w:space="0" w:color="auto"/>
            </w:tcBorders>
            <w:shd w:val="clear" w:color="auto" w:fill="auto"/>
            <w:noWrap/>
            <w:vAlign w:val="center"/>
            <w:hideMark/>
          </w:tcPr>
          <w:p w14:paraId="2A59893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4533,77</w:t>
            </w:r>
          </w:p>
        </w:tc>
        <w:tc>
          <w:tcPr>
            <w:tcW w:w="1300" w:type="dxa"/>
            <w:tcBorders>
              <w:top w:val="nil"/>
              <w:left w:val="nil"/>
              <w:bottom w:val="single" w:sz="4" w:space="0" w:color="auto"/>
              <w:right w:val="single" w:sz="4" w:space="0" w:color="auto"/>
            </w:tcBorders>
            <w:shd w:val="clear" w:color="auto" w:fill="auto"/>
            <w:noWrap/>
            <w:vAlign w:val="center"/>
            <w:hideMark/>
          </w:tcPr>
          <w:p w14:paraId="47F211C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25760,07</w:t>
            </w:r>
          </w:p>
        </w:tc>
        <w:tc>
          <w:tcPr>
            <w:tcW w:w="1270" w:type="dxa"/>
            <w:tcBorders>
              <w:top w:val="nil"/>
              <w:left w:val="nil"/>
              <w:bottom w:val="single" w:sz="4" w:space="0" w:color="auto"/>
              <w:right w:val="single" w:sz="4" w:space="0" w:color="auto"/>
            </w:tcBorders>
            <w:shd w:val="clear" w:color="auto" w:fill="auto"/>
            <w:noWrap/>
            <w:vAlign w:val="center"/>
            <w:hideMark/>
          </w:tcPr>
          <w:p w14:paraId="2CA17A8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180320,46</w:t>
            </w:r>
          </w:p>
        </w:tc>
        <w:tc>
          <w:tcPr>
            <w:tcW w:w="1226" w:type="dxa"/>
            <w:tcBorders>
              <w:top w:val="nil"/>
              <w:left w:val="nil"/>
              <w:bottom w:val="single" w:sz="4" w:space="0" w:color="auto"/>
              <w:right w:val="single" w:sz="4" w:space="0" w:color="auto"/>
            </w:tcBorders>
            <w:shd w:val="clear" w:color="auto" w:fill="auto"/>
            <w:noWrap/>
            <w:vAlign w:val="center"/>
            <w:hideMark/>
          </w:tcPr>
          <w:p w14:paraId="49E6687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3967,05</w:t>
            </w:r>
          </w:p>
        </w:tc>
      </w:tr>
      <w:tr w:rsidR="002B6200" w:rsidRPr="002B6200" w14:paraId="7E3E1693" w14:textId="77777777" w:rsidTr="00E8485B">
        <w:trPr>
          <w:trHeight w:val="112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E14DE06" w14:textId="77777777" w:rsidR="002B6200" w:rsidRPr="002B6200" w:rsidRDefault="002B6200" w:rsidP="002B6200">
            <w:pPr>
              <w:rPr>
                <w:sz w:val="16"/>
                <w:szCs w:val="16"/>
              </w:rPr>
            </w:pPr>
            <w:r w:rsidRPr="002B6200">
              <w:rPr>
                <w:sz w:val="16"/>
                <w:szCs w:val="16"/>
              </w:rPr>
              <w:t>Тепловая сеть от котельной №15а (ЦТП) от т. Ж' до зданий по ул. Коммунальная, 15, 17а l=292,4 м (в однотрубном исполнении)</w:t>
            </w:r>
          </w:p>
        </w:tc>
        <w:tc>
          <w:tcPr>
            <w:tcW w:w="1320" w:type="dxa"/>
            <w:tcBorders>
              <w:top w:val="nil"/>
              <w:left w:val="nil"/>
              <w:bottom w:val="single" w:sz="4" w:space="0" w:color="auto"/>
              <w:right w:val="single" w:sz="4" w:space="0" w:color="auto"/>
            </w:tcBorders>
            <w:shd w:val="clear" w:color="auto" w:fill="auto"/>
            <w:noWrap/>
            <w:vAlign w:val="center"/>
            <w:hideMark/>
          </w:tcPr>
          <w:p w14:paraId="7196624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333520,16</w:t>
            </w:r>
          </w:p>
        </w:tc>
        <w:tc>
          <w:tcPr>
            <w:tcW w:w="1352" w:type="dxa"/>
            <w:tcBorders>
              <w:top w:val="nil"/>
              <w:left w:val="nil"/>
              <w:bottom w:val="single" w:sz="4" w:space="0" w:color="auto"/>
              <w:right w:val="single" w:sz="4" w:space="0" w:color="auto"/>
            </w:tcBorders>
            <w:shd w:val="clear" w:color="auto" w:fill="auto"/>
            <w:noWrap/>
            <w:vAlign w:val="center"/>
            <w:hideMark/>
          </w:tcPr>
          <w:p w14:paraId="3144E5F5"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3B36A94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33352,02</w:t>
            </w:r>
          </w:p>
        </w:tc>
        <w:tc>
          <w:tcPr>
            <w:tcW w:w="1340" w:type="dxa"/>
            <w:tcBorders>
              <w:top w:val="nil"/>
              <w:left w:val="nil"/>
              <w:bottom w:val="single" w:sz="4" w:space="0" w:color="auto"/>
              <w:right w:val="single" w:sz="4" w:space="0" w:color="auto"/>
            </w:tcBorders>
            <w:shd w:val="clear" w:color="auto" w:fill="auto"/>
            <w:noWrap/>
            <w:vAlign w:val="center"/>
            <w:hideMark/>
          </w:tcPr>
          <w:p w14:paraId="3B08778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300168,14</w:t>
            </w:r>
          </w:p>
        </w:tc>
        <w:tc>
          <w:tcPr>
            <w:tcW w:w="1240" w:type="dxa"/>
            <w:tcBorders>
              <w:top w:val="nil"/>
              <w:left w:val="nil"/>
              <w:bottom w:val="single" w:sz="4" w:space="0" w:color="auto"/>
              <w:right w:val="single" w:sz="4" w:space="0" w:color="auto"/>
            </w:tcBorders>
            <w:shd w:val="clear" w:color="auto" w:fill="auto"/>
            <w:noWrap/>
            <w:vAlign w:val="center"/>
            <w:hideMark/>
          </w:tcPr>
          <w:p w14:paraId="4EDF8B5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6603,70</w:t>
            </w:r>
          </w:p>
        </w:tc>
        <w:tc>
          <w:tcPr>
            <w:tcW w:w="1300" w:type="dxa"/>
            <w:tcBorders>
              <w:top w:val="nil"/>
              <w:left w:val="nil"/>
              <w:bottom w:val="single" w:sz="4" w:space="0" w:color="auto"/>
              <w:right w:val="single" w:sz="4" w:space="0" w:color="auto"/>
            </w:tcBorders>
            <w:shd w:val="clear" w:color="auto" w:fill="auto"/>
            <w:noWrap/>
            <w:vAlign w:val="center"/>
            <w:hideMark/>
          </w:tcPr>
          <w:p w14:paraId="70F1024F"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33352,02</w:t>
            </w:r>
          </w:p>
        </w:tc>
        <w:tc>
          <w:tcPr>
            <w:tcW w:w="1400" w:type="dxa"/>
            <w:tcBorders>
              <w:top w:val="nil"/>
              <w:left w:val="nil"/>
              <w:bottom w:val="single" w:sz="4" w:space="0" w:color="auto"/>
              <w:right w:val="single" w:sz="4" w:space="0" w:color="auto"/>
            </w:tcBorders>
            <w:shd w:val="clear" w:color="auto" w:fill="auto"/>
            <w:noWrap/>
            <w:vAlign w:val="center"/>
            <w:hideMark/>
          </w:tcPr>
          <w:p w14:paraId="68F2870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266816,13</w:t>
            </w:r>
          </w:p>
        </w:tc>
        <w:tc>
          <w:tcPr>
            <w:tcW w:w="1200" w:type="dxa"/>
            <w:tcBorders>
              <w:top w:val="nil"/>
              <w:left w:val="nil"/>
              <w:bottom w:val="single" w:sz="4" w:space="0" w:color="auto"/>
              <w:right w:val="single" w:sz="4" w:space="0" w:color="auto"/>
            </w:tcBorders>
            <w:shd w:val="clear" w:color="auto" w:fill="auto"/>
            <w:noWrap/>
            <w:vAlign w:val="center"/>
            <w:hideMark/>
          </w:tcPr>
          <w:p w14:paraId="3B3250B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5869,95</w:t>
            </w:r>
          </w:p>
        </w:tc>
        <w:tc>
          <w:tcPr>
            <w:tcW w:w="1300" w:type="dxa"/>
            <w:tcBorders>
              <w:top w:val="nil"/>
              <w:left w:val="nil"/>
              <w:bottom w:val="single" w:sz="4" w:space="0" w:color="auto"/>
              <w:right w:val="single" w:sz="4" w:space="0" w:color="auto"/>
            </w:tcBorders>
            <w:shd w:val="clear" w:color="auto" w:fill="auto"/>
            <w:noWrap/>
            <w:vAlign w:val="center"/>
            <w:hideMark/>
          </w:tcPr>
          <w:p w14:paraId="1450238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33352,02</w:t>
            </w:r>
          </w:p>
        </w:tc>
        <w:tc>
          <w:tcPr>
            <w:tcW w:w="1270" w:type="dxa"/>
            <w:tcBorders>
              <w:top w:val="nil"/>
              <w:left w:val="nil"/>
              <w:bottom w:val="single" w:sz="4" w:space="0" w:color="auto"/>
              <w:right w:val="single" w:sz="4" w:space="0" w:color="auto"/>
            </w:tcBorders>
            <w:shd w:val="clear" w:color="auto" w:fill="auto"/>
            <w:noWrap/>
            <w:vAlign w:val="center"/>
            <w:hideMark/>
          </w:tcPr>
          <w:p w14:paraId="6170973C"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233464,11</w:t>
            </w:r>
          </w:p>
        </w:tc>
        <w:tc>
          <w:tcPr>
            <w:tcW w:w="1226" w:type="dxa"/>
            <w:tcBorders>
              <w:top w:val="nil"/>
              <w:left w:val="nil"/>
              <w:bottom w:val="single" w:sz="4" w:space="0" w:color="auto"/>
              <w:right w:val="single" w:sz="4" w:space="0" w:color="auto"/>
            </w:tcBorders>
            <w:shd w:val="clear" w:color="auto" w:fill="auto"/>
            <w:noWrap/>
            <w:vAlign w:val="center"/>
            <w:hideMark/>
          </w:tcPr>
          <w:p w14:paraId="3766CFC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5136,21</w:t>
            </w:r>
          </w:p>
        </w:tc>
      </w:tr>
      <w:tr w:rsidR="002B6200" w:rsidRPr="002B6200" w14:paraId="056FEAD8" w14:textId="77777777" w:rsidTr="00E8485B">
        <w:trPr>
          <w:trHeight w:val="45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EF50D53" w14:textId="77777777" w:rsidR="002B6200" w:rsidRPr="002B6200" w:rsidRDefault="002B6200" w:rsidP="002B6200">
            <w:pPr>
              <w:rPr>
                <w:sz w:val="16"/>
                <w:szCs w:val="16"/>
              </w:rPr>
            </w:pPr>
            <w:r w:rsidRPr="002B6200">
              <w:rPr>
                <w:sz w:val="16"/>
                <w:szCs w:val="16"/>
              </w:rPr>
              <w:t>Экскаватор-погрузчик JCB 34-95-КР</w:t>
            </w:r>
          </w:p>
        </w:tc>
        <w:tc>
          <w:tcPr>
            <w:tcW w:w="1320" w:type="dxa"/>
            <w:tcBorders>
              <w:top w:val="nil"/>
              <w:left w:val="nil"/>
              <w:bottom w:val="single" w:sz="4" w:space="0" w:color="auto"/>
              <w:right w:val="single" w:sz="4" w:space="0" w:color="auto"/>
            </w:tcBorders>
            <w:shd w:val="clear" w:color="auto" w:fill="auto"/>
            <w:noWrap/>
            <w:vAlign w:val="center"/>
            <w:hideMark/>
          </w:tcPr>
          <w:p w14:paraId="0A0CEFD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3633475,13</w:t>
            </w:r>
          </w:p>
        </w:tc>
        <w:tc>
          <w:tcPr>
            <w:tcW w:w="1352" w:type="dxa"/>
            <w:tcBorders>
              <w:top w:val="nil"/>
              <w:left w:val="nil"/>
              <w:bottom w:val="single" w:sz="4" w:space="0" w:color="auto"/>
              <w:right w:val="single" w:sz="4" w:space="0" w:color="auto"/>
            </w:tcBorders>
            <w:shd w:val="clear" w:color="auto" w:fill="auto"/>
            <w:noWrap/>
            <w:vAlign w:val="center"/>
            <w:hideMark/>
          </w:tcPr>
          <w:p w14:paraId="2D58BD0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4059884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363347,51</w:t>
            </w:r>
          </w:p>
        </w:tc>
        <w:tc>
          <w:tcPr>
            <w:tcW w:w="1340" w:type="dxa"/>
            <w:tcBorders>
              <w:top w:val="nil"/>
              <w:left w:val="nil"/>
              <w:bottom w:val="single" w:sz="4" w:space="0" w:color="auto"/>
              <w:right w:val="single" w:sz="4" w:space="0" w:color="auto"/>
            </w:tcBorders>
            <w:shd w:val="clear" w:color="auto" w:fill="auto"/>
            <w:noWrap/>
            <w:vAlign w:val="center"/>
            <w:hideMark/>
          </w:tcPr>
          <w:p w14:paraId="45CE86A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3270127,62</w:t>
            </w:r>
          </w:p>
        </w:tc>
        <w:tc>
          <w:tcPr>
            <w:tcW w:w="1240" w:type="dxa"/>
            <w:tcBorders>
              <w:top w:val="nil"/>
              <w:left w:val="nil"/>
              <w:bottom w:val="single" w:sz="4" w:space="0" w:color="auto"/>
              <w:right w:val="single" w:sz="4" w:space="0" w:color="auto"/>
            </w:tcBorders>
            <w:shd w:val="clear" w:color="auto" w:fill="auto"/>
            <w:noWrap/>
            <w:vAlign w:val="center"/>
            <w:hideMark/>
          </w:tcPr>
          <w:p w14:paraId="1F10939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59FB5A1A"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363347,51</w:t>
            </w:r>
          </w:p>
        </w:tc>
        <w:tc>
          <w:tcPr>
            <w:tcW w:w="1400" w:type="dxa"/>
            <w:tcBorders>
              <w:top w:val="nil"/>
              <w:left w:val="nil"/>
              <w:bottom w:val="single" w:sz="4" w:space="0" w:color="auto"/>
              <w:right w:val="single" w:sz="4" w:space="0" w:color="auto"/>
            </w:tcBorders>
            <w:shd w:val="clear" w:color="auto" w:fill="auto"/>
            <w:noWrap/>
            <w:vAlign w:val="center"/>
            <w:hideMark/>
          </w:tcPr>
          <w:p w14:paraId="1ABC8B8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2906780,10</w:t>
            </w:r>
          </w:p>
        </w:tc>
        <w:tc>
          <w:tcPr>
            <w:tcW w:w="1200" w:type="dxa"/>
            <w:tcBorders>
              <w:top w:val="nil"/>
              <w:left w:val="nil"/>
              <w:bottom w:val="single" w:sz="4" w:space="0" w:color="auto"/>
              <w:right w:val="single" w:sz="4" w:space="0" w:color="auto"/>
            </w:tcBorders>
            <w:shd w:val="clear" w:color="auto" w:fill="auto"/>
            <w:noWrap/>
            <w:vAlign w:val="center"/>
            <w:hideMark/>
          </w:tcPr>
          <w:p w14:paraId="4E40E1E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2A2829E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363347,51</w:t>
            </w:r>
          </w:p>
        </w:tc>
        <w:tc>
          <w:tcPr>
            <w:tcW w:w="1270" w:type="dxa"/>
            <w:tcBorders>
              <w:top w:val="nil"/>
              <w:left w:val="nil"/>
              <w:bottom w:val="single" w:sz="4" w:space="0" w:color="auto"/>
              <w:right w:val="single" w:sz="4" w:space="0" w:color="auto"/>
            </w:tcBorders>
            <w:shd w:val="clear" w:color="auto" w:fill="auto"/>
            <w:noWrap/>
            <w:vAlign w:val="center"/>
            <w:hideMark/>
          </w:tcPr>
          <w:p w14:paraId="61DD20F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2543432,59</w:t>
            </w:r>
          </w:p>
        </w:tc>
        <w:tc>
          <w:tcPr>
            <w:tcW w:w="1226" w:type="dxa"/>
            <w:tcBorders>
              <w:top w:val="nil"/>
              <w:left w:val="nil"/>
              <w:bottom w:val="single" w:sz="4" w:space="0" w:color="auto"/>
              <w:right w:val="single" w:sz="4" w:space="0" w:color="auto"/>
            </w:tcBorders>
            <w:shd w:val="clear" w:color="auto" w:fill="auto"/>
            <w:noWrap/>
            <w:vAlign w:val="center"/>
            <w:hideMark/>
          </w:tcPr>
          <w:p w14:paraId="7B479D71"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4DCED3D7" w14:textId="77777777" w:rsidTr="00E8485B">
        <w:trPr>
          <w:trHeight w:val="36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1911E70" w14:textId="77777777" w:rsidR="002B6200" w:rsidRPr="002B6200" w:rsidRDefault="002B6200" w:rsidP="002B6200">
            <w:pPr>
              <w:rPr>
                <w:sz w:val="16"/>
                <w:szCs w:val="16"/>
              </w:rPr>
            </w:pPr>
            <w:r w:rsidRPr="002B6200">
              <w:rPr>
                <w:sz w:val="16"/>
                <w:szCs w:val="16"/>
              </w:rPr>
              <w:t>Бензиновый генератор KGE 12E</w:t>
            </w:r>
          </w:p>
        </w:tc>
        <w:tc>
          <w:tcPr>
            <w:tcW w:w="1320" w:type="dxa"/>
            <w:tcBorders>
              <w:top w:val="nil"/>
              <w:left w:val="nil"/>
              <w:bottom w:val="single" w:sz="4" w:space="0" w:color="auto"/>
              <w:right w:val="single" w:sz="4" w:space="0" w:color="auto"/>
            </w:tcBorders>
            <w:shd w:val="clear" w:color="auto" w:fill="auto"/>
            <w:noWrap/>
            <w:vAlign w:val="center"/>
            <w:hideMark/>
          </w:tcPr>
          <w:p w14:paraId="27496A7B"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44196,53</w:t>
            </w:r>
          </w:p>
        </w:tc>
        <w:tc>
          <w:tcPr>
            <w:tcW w:w="1352" w:type="dxa"/>
            <w:tcBorders>
              <w:top w:val="nil"/>
              <w:left w:val="nil"/>
              <w:bottom w:val="single" w:sz="4" w:space="0" w:color="auto"/>
              <w:right w:val="single" w:sz="4" w:space="0" w:color="auto"/>
            </w:tcBorders>
            <w:shd w:val="clear" w:color="auto" w:fill="auto"/>
            <w:noWrap/>
            <w:vAlign w:val="center"/>
            <w:hideMark/>
          </w:tcPr>
          <w:p w14:paraId="4686C893"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3BC98BB7"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4419,65</w:t>
            </w:r>
          </w:p>
        </w:tc>
        <w:tc>
          <w:tcPr>
            <w:tcW w:w="1340" w:type="dxa"/>
            <w:tcBorders>
              <w:top w:val="nil"/>
              <w:left w:val="nil"/>
              <w:bottom w:val="single" w:sz="4" w:space="0" w:color="auto"/>
              <w:right w:val="single" w:sz="4" w:space="0" w:color="auto"/>
            </w:tcBorders>
            <w:shd w:val="clear" w:color="auto" w:fill="auto"/>
            <w:noWrap/>
            <w:vAlign w:val="center"/>
            <w:hideMark/>
          </w:tcPr>
          <w:p w14:paraId="3E01BCEE"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39776,88</w:t>
            </w:r>
          </w:p>
        </w:tc>
        <w:tc>
          <w:tcPr>
            <w:tcW w:w="1240" w:type="dxa"/>
            <w:tcBorders>
              <w:top w:val="nil"/>
              <w:left w:val="nil"/>
              <w:bottom w:val="single" w:sz="4" w:space="0" w:color="auto"/>
              <w:right w:val="single" w:sz="4" w:space="0" w:color="auto"/>
            </w:tcBorders>
            <w:shd w:val="clear" w:color="auto" w:fill="auto"/>
            <w:noWrap/>
            <w:vAlign w:val="center"/>
            <w:hideMark/>
          </w:tcPr>
          <w:p w14:paraId="63B9BAF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6745B080"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400" w:type="dxa"/>
            <w:tcBorders>
              <w:top w:val="nil"/>
              <w:left w:val="nil"/>
              <w:bottom w:val="single" w:sz="4" w:space="0" w:color="auto"/>
              <w:right w:val="single" w:sz="4" w:space="0" w:color="auto"/>
            </w:tcBorders>
            <w:shd w:val="clear" w:color="auto" w:fill="auto"/>
            <w:noWrap/>
            <w:vAlign w:val="center"/>
            <w:hideMark/>
          </w:tcPr>
          <w:p w14:paraId="77910F7D"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200" w:type="dxa"/>
            <w:tcBorders>
              <w:top w:val="nil"/>
              <w:left w:val="nil"/>
              <w:bottom w:val="single" w:sz="4" w:space="0" w:color="auto"/>
              <w:right w:val="single" w:sz="4" w:space="0" w:color="auto"/>
            </w:tcBorders>
            <w:shd w:val="clear" w:color="auto" w:fill="auto"/>
            <w:noWrap/>
            <w:vAlign w:val="center"/>
            <w:hideMark/>
          </w:tcPr>
          <w:p w14:paraId="130C2B5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54E69479"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270" w:type="dxa"/>
            <w:tcBorders>
              <w:top w:val="nil"/>
              <w:left w:val="nil"/>
              <w:bottom w:val="single" w:sz="4" w:space="0" w:color="auto"/>
              <w:right w:val="single" w:sz="4" w:space="0" w:color="auto"/>
            </w:tcBorders>
            <w:shd w:val="clear" w:color="auto" w:fill="auto"/>
            <w:noWrap/>
            <w:vAlign w:val="center"/>
            <w:hideMark/>
          </w:tcPr>
          <w:p w14:paraId="2CDABBD4"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c>
          <w:tcPr>
            <w:tcW w:w="1226" w:type="dxa"/>
            <w:tcBorders>
              <w:top w:val="nil"/>
              <w:left w:val="nil"/>
              <w:bottom w:val="single" w:sz="4" w:space="0" w:color="auto"/>
              <w:right w:val="single" w:sz="4" w:space="0" w:color="auto"/>
            </w:tcBorders>
            <w:shd w:val="clear" w:color="auto" w:fill="auto"/>
            <w:noWrap/>
            <w:vAlign w:val="center"/>
            <w:hideMark/>
          </w:tcPr>
          <w:p w14:paraId="5E646DA2" w14:textId="77777777" w:rsidR="002B6200" w:rsidRPr="002B6200" w:rsidRDefault="002B6200" w:rsidP="002B6200">
            <w:pPr>
              <w:jc w:val="center"/>
              <w:rPr>
                <w:rFonts w:ascii="Calibri" w:hAnsi="Calibri" w:cs="Calibri"/>
                <w:color w:val="000000"/>
                <w:sz w:val="16"/>
                <w:szCs w:val="16"/>
              </w:rPr>
            </w:pPr>
            <w:r w:rsidRPr="002B6200">
              <w:rPr>
                <w:rFonts w:ascii="Calibri" w:hAnsi="Calibri" w:cs="Calibri"/>
                <w:color w:val="000000"/>
                <w:sz w:val="16"/>
                <w:szCs w:val="16"/>
              </w:rPr>
              <w:t> </w:t>
            </w:r>
          </w:p>
        </w:tc>
      </w:tr>
      <w:tr w:rsidR="002B6200" w:rsidRPr="002B6200" w14:paraId="4B679B76" w14:textId="77777777" w:rsidTr="00E8485B">
        <w:trPr>
          <w:trHeight w:val="36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12A1BFD7" w14:textId="77777777" w:rsidR="002B6200" w:rsidRPr="002B6200" w:rsidRDefault="002B6200" w:rsidP="002B6200">
            <w:pPr>
              <w:rPr>
                <w:rFonts w:ascii="Calibri" w:hAnsi="Calibri" w:cs="Calibri"/>
                <w:b/>
                <w:bCs/>
                <w:color w:val="000000"/>
                <w:sz w:val="16"/>
                <w:szCs w:val="16"/>
              </w:rPr>
            </w:pPr>
            <w:r w:rsidRPr="002B6200">
              <w:rPr>
                <w:rFonts w:ascii="Calibri" w:hAnsi="Calibri" w:cs="Calibri"/>
                <w:b/>
                <w:bCs/>
                <w:color w:val="000000"/>
                <w:sz w:val="16"/>
                <w:szCs w:val="16"/>
              </w:rPr>
              <w:t>ИТОГО</w:t>
            </w:r>
          </w:p>
        </w:tc>
        <w:tc>
          <w:tcPr>
            <w:tcW w:w="1320" w:type="dxa"/>
            <w:tcBorders>
              <w:top w:val="nil"/>
              <w:left w:val="nil"/>
              <w:bottom w:val="single" w:sz="4" w:space="0" w:color="auto"/>
              <w:right w:val="single" w:sz="4" w:space="0" w:color="auto"/>
            </w:tcBorders>
            <w:shd w:val="clear" w:color="auto" w:fill="auto"/>
            <w:noWrap/>
            <w:vAlign w:val="center"/>
            <w:hideMark/>
          </w:tcPr>
          <w:p w14:paraId="624961B0"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106682829,96</w:t>
            </w:r>
          </w:p>
        </w:tc>
        <w:tc>
          <w:tcPr>
            <w:tcW w:w="1352" w:type="dxa"/>
            <w:tcBorders>
              <w:top w:val="nil"/>
              <w:left w:val="nil"/>
              <w:bottom w:val="single" w:sz="4" w:space="0" w:color="auto"/>
              <w:right w:val="single" w:sz="4" w:space="0" w:color="auto"/>
            </w:tcBorders>
            <w:shd w:val="clear" w:color="auto" w:fill="auto"/>
            <w:noWrap/>
            <w:vAlign w:val="center"/>
            <w:hideMark/>
          </w:tcPr>
          <w:p w14:paraId="34357AD3"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02B5BAFC"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9651252,49</w:t>
            </w:r>
          </w:p>
        </w:tc>
        <w:tc>
          <w:tcPr>
            <w:tcW w:w="1340" w:type="dxa"/>
            <w:tcBorders>
              <w:top w:val="nil"/>
              <w:left w:val="nil"/>
              <w:bottom w:val="single" w:sz="4" w:space="0" w:color="auto"/>
              <w:right w:val="single" w:sz="4" w:space="0" w:color="auto"/>
            </w:tcBorders>
            <w:shd w:val="clear" w:color="auto" w:fill="auto"/>
            <w:noWrap/>
            <w:vAlign w:val="center"/>
            <w:hideMark/>
          </w:tcPr>
          <w:p w14:paraId="10D31038"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97031577,47</w:t>
            </w:r>
          </w:p>
        </w:tc>
        <w:tc>
          <w:tcPr>
            <w:tcW w:w="1240" w:type="dxa"/>
            <w:tcBorders>
              <w:top w:val="nil"/>
              <w:left w:val="nil"/>
              <w:bottom w:val="single" w:sz="4" w:space="0" w:color="auto"/>
              <w:right w:val="single" w:sz="4" w:space="0" w:color="auto"/>
            </w:tcBorders>
            <w:shd w:val="clear" w:color="auto" w:fill="auto"/>
            <w:noWrap/>
            <w:vAlign w:val="center"/>
            <w:hideMark/>
          </w:tcPr>
          <w:p w14:paraId="0C21F071"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1601161,12</w:t>
            </w:r>
          </w:p>
        </w:tc>
        <w:tc>
          <w:tcPr>
            <w:tcW w:w="1300" w:type="dxa"/>
            <w:tcBorders>
              <w:top w:val="nil"/>
              <w:left w:val="nil"/>
              <w:bottom w:val="single" w:sz="4" w:space="0" w:color="auto"/>
              <w:right w:val="single" w:sz="4" w:space="0" w:color="auto"/>
            </w:tcBorders>
            <w:shd w:val="clear" w:color="auto" w:fill="auto"/>
            <w:noWrap/>
            <w:vAlign w:val="center"/>
            <w:hideMark/>
          </w:tcPr>
          <w:p w14:paraId="0D11DD18"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9646832,84</w:t>
            </w:r>
          </w:p>
        </w:tc>
        <w:tc>
          <w:tcPr>
            <w:tcW w:w="1400" w:type="dxa"/>
            <w:tcBorders>
              <w:top w:val="nil"/>
              <w:left w:val="nil"/>
              <w:bottom w:val="single" w:sz="4" w:space="0" w:color="auto"/>
              <w:right w:val="single" w:sz="4" w:space="0" w:color="auto"/>
            </w:tcBorders>
            <w:shd w:val="clear" w:color="auto" w:fill="auto"/>
            <w:noWrap/>
            <w:vAlign w:val="center"/>
            <w:hideMark/>
          </w:tcPr>
          <w:p w14:paraId="015BA47C"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87344967,75</w:t>
            </w:r>
          </w:p>
        </w:tc>
        <w:tc>
          <w:tcPr>
            <w:tcW w:w="1200" w:type="dxa"/>
            <w:tcBorders>
              <w:top w:val="nil"/>
              <w:left w:val="nil"/>
              <w:bottom w:val="single" w:sz="4" w:space="0" w:color="auto"/>
              <w:right w:val="single" w:sz="4" w:space="0" w:color="auto"/>
            </w:tcBorders>
            <w:shd w:val="clear" w:color="auto" w:fill="auto"/>
            <w:noWrap/>
            <w:vAlign w:val="center"/>
            <w:hideMark/>
          </w:tcPr>
          <w:p w14:paraId="33C1D674"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1448115,08</w:t>
            </w:r>
          </w:p>
        </w:tc>
        <w:tc>
          <w:tcPr>
            <w:tcW w:w="1300" w:type="dxa"/>
            <w:tcBorders>
              <w:top w:val="nil"/>
              <w:left w:val="nil"/>
              <w:bottom w:val="single" w:sz="4" w:space="0" w:color="auto"/>
              <w:right w:val="single" w:sz="4" w:space="0" w:color="auto"/>
            </w:tcBorders>
            <w:shd w:val="clear" w:color="auto" w:fill="auto"/>
            <w:noWrap/>
            <w:vAlign w:val="center"/>
            <w:hideMark/>
          </w:tcPr>
          <w:p w14:paraId="2E4CFCD4"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9646832,84</w:t>
            </w:r>
          </w:p>
        </w:tc>
        <w:tc>
          <w:tcPr>
            <w:tcW w:w="1270" w:type="dxa"/>
            <w:tcBorders>
              <w:top w:val="nil"/>
              <w:left w:val="nil"/>
              <w:bottom w:val="single" w:sz="4" w:space="0" w:color="auto"/>
              <w:right w:val="single" w:sz="4" w:space="0" w:color="auto"/>
            </w:tcBorders>
            <w:shd w:val="clear" w:color="auto" w:fill="auto"/>
            <w:noWrap/>
            <w:vAlign w:val="center"/>
            <w:hideMark/>
          </w:tcPr>
          <w:p w14:paraId="5A8C2A71"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77698134,91</w:t>
            </w:r>
          </w:p>
        </w:tc>
        <w:tc>
          <w:tcPr>
            <w:tcW w:w="1226" w:type="dxa"/>
            <w:tcBorders>
              <w:top w:val="nil"/>
              <w:left w:val="nil"/>
              <w:bottom w:val="single" w:sz="4" w:space="0" w:color="auto"/>
              <w:right w:val="single" w:sz="4" w:space="0" w:color="auto"/>
            </w:tcBorders>
            <w:shd w:val="clear" w:color="auto" w:fill="auto"/>
            <w:noWrap/>
            <w:vAlign w:val="center"/>
            <w:hideMark/>
          </w:tcPr>
          <w:p w14:paraId="4E4515F1"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1295069,03</w:t>
            </w:r>
          </w:p>
        </w:tc>
      </w:tr>
      <w:tr w:rsidR="002B6200" w:rsidRPr="002B6200" w14:paraId="2F7560DC" w14:textId="77777777" w:rsidTr="00E8485B">
        <w:trPr>
          <w:trHeight w:val="458"/>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0C3E0B2" w14:textId="77777777" w:rsidR="002B6200" w:rsidRPr="002B6200" w:rsidRDefault="002B6200" w:rsidP="002B6200">
            <w:pPr>
              <w:rPr>
                <w:b/>
                <w:bCs/>
                <w:sz w:val="16"/>
                <w:szCs w:val="16"/>
              </w:rPr>
            </w:pPr>
            <w:r w:rsidRPr="002B6200">
              <w:rPr>
                <w:b/>
                <w:bCs/>
                <w:sz w:val="16"/>
                <w:szCs w:val="16"/>
              </w:rPr>
              <w:t>ВСЕГО по ООО "ТЭК Киселевску"</w:t>
            </w:r>
          </w:p>
        </w:tc>
        <w:tc>
          <w:tcPr>
            <w:tcW w:w="1320" w:type="dxa"/>
            <w:tcBorders>
              <w:top w:val="nil"/>
              <w:left w:val="nil"/>
              <w:bottom w:val="single" w:sz="4" w:space="0" w:color="auto"/>
              <w:right w:val="single" w:sz="4" w:space="0" w:color="auto"/>
            </w:tcBorders>
            <w:shd w:val="clear" w:color="auto" w:fill="auto"/>
            <w:noWrap/>
            <w:vAlign w:val="center"/>
            <w:hideMark/>
          </w:tcPr>
          <w:p w14:paraId="558FFCE8"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132483841,39</w:t>
            </w:r>
          </w:p>
        </w:tc>
        <w:tc>
          <w:tcPr>
            <w:tcW w:w="1352" w:type="dxa"/>
            <w:tcBorders>
              <w:top w:val="nil"/>
              <w:left w:val="nil"/>
              <w:bottom w:val="single" w:sz="4" w:space="0" w:color="auto"/>
              <w:right w:val="single" w:sz="4" w:space="0" w:color="auto"/>
            </w:tcBorders>
            <w:shd w:val="clear" w:color="auto" w:fill="auto"/>
            <w:noWrap/>
            <w:vAlign w:val="center"/>
            <w:hideMark/>
          </w:tcPr>
          <w:p w14:paraId="0FE62DDF"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0C7A7279"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10672556,03</w:t>
            </w:r>
          </w:p>
        </w:tc>
        <w:tc>
          <w:tcPr>
            <w:tcW w:w="1340" w:type="dxa"/>
            <w:tcBorders>
              <w:top w:val="nil"/>
              <w:left w:val="nil"/>
              <w:bottom w:val="single" w:sz="4" w:space="0" w:color="auto"/>
              <w:right w:val="single" w:sz="4" w:space="0" w:color="auto"/>
            </w:tcBorders>
            <w:shd w:val="clear" w:color="auto" w:fill="auto"/>
            <w:noWrap/>
            <w:vAlign w:val="center"/>
            <w:hideMark/>
          </w:tcPr>
          <w:p w14:paraId="508630BF"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105067980,75</w:t>
            </w:r>
          </w:p>
        </w:tc>
        <w:tc>
          <w:tcPr>
            <w:tcW w:w="1240" w:type="dxa"/>
            <w:tcBorders>
              <w:top w:val="nil"/>
              <w:left w:val="nil"/>
              <w:bottom w:val="single" w:sz="4" w:space="0" w:color="auto"/>
              <w:right w:val="single" w:sz="4" w:space="0" w:color="auto"/>
            </w:tcBorders>
            <w:shd w:val="clear" w:color="auto" w:fill="auto"/>
            <w:noWrap/>
            <w:vAlign w:val="center"/>
            <w:hideMark/>
          </w:tcPr>
          <w:p w14:paraId="4708F058"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1630137,18</w:t>
            </w:r>
          </w:p>
        </w:tc>
        <w:tc>
          <w:tcPr>
            <w:tcW w:w="1300" w:type="dxa"/>
            <w:tcBorders>
              <w:top w:val="nil"/>
              <w:left w:val="nil"/>
              <w:bottom w:val="single" w:sz="4" w:space="0" w:color="auto"/>
              <w:right w:val="single" w:sz="4" w:space="0" w:color="auto"/>
            </w:tcBorders>
            <w:shd w:val="clear" w:color="auto" w:fill="auto"/>
            <w:noWrap/>
            <w:vAlign w:val="center"/>
            <w:hideMark/>
          </w:tcPr>
          <w:p w14:paraId="3CF93B75"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11980617,45</w:t>
            </w:r>
          </w:p>
        </w:tc>
        <w:tc>
          <w:tcPr>
            <w:tcW w:w="1400" w:type="dxa"/>
            <w:tcBorders>
              <w:top w:val="nil"/>
              <w:left w:val="nil"/>
              <w:bottom w:val="single" w:sz="4" w:space="0" w:color="auto"/>
              <w:right w:val="single" w:sz="4" w:space="0" w:color="auto"/>
            </w:tcBorders>
            <w:shd w:val="clear" w:color="auto" w:fill="auto"/>
            <w:noWrap/>
            <w:vAlign w:val="center"/>
            <w:hideMark/>
          </w:tcPr>
          <w:p w14:paraId="406AC907"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109790891,03</w:t>
            </w:r>
          </w:p>
        </w:tc>
        <w:tc>
          <w:tcPr>
            <w:tcW w:w="1200" w:type="dxa"/>
            <w:tcBorders>
              <w:top w:val="nil"/>
              <w:left w:val="nil"/>
              <w:bottom w:val="single" w:sz="4" w:space="0" w:color="auto"/>
              <w:right w:val="single" w:sz="4" w:space="0" w:color="auto"/>
            </w:tcBorders>
            <w:shd w:val="clear" w:color="auto" w:fill="auto"/>
            <w:noWrap/>
            <w:vAlign w:val="center"/>
            <w:hideMark/>
          </w:tcPr>
          <w:p w14:paraId="5BAEDCFF"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1473871,57</w:t>
            </w:r>
          </w:p>
        </w:tc>
        <w:tc>
          <w:tcPr>
            <w:tcW w:w="1300" w:type="dxa"/>
            <w:tcBorders>
              <w:top w:val="nil"/>
              <w:left w:val="nil"/>
              <w:bottom w:val="single" w:sz="4" w:space="0" w:color="auto"/>
              <w:right w:val="single" w:sz="4" w:space="0" w:color="auto"/>
            </w:tcBorders>
            <w:shd w:val="clear" w:color="auto" w:fill="auto"/>
            <w:noWrap/>
            <w:vAlign w:val="center"/>
            <w:hideMark/>
          </w:tcPr>
          <w:p w14:paraId="5E60F91A"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11980617,45</w:t>
            </w:r>
          </w:p>
        </w:tc>
        <w:tc>
          <w:tcPr>
            <w:tcW w:w="1270" w:type="dxa"/>
            <w:tcBorders>
              <w:top w:val="nil"/>
              <w:left w:val="nil"/>
              <w:bottom w:val="single" w:sz="4" w:space="0" w:color="auto"/>
              <w:right w:val="single" w:sz="4" w:space="0" w:color="auto"/>
            </w:tcBorders>
            <w:shd w:val="clear" w:color="auto" w:fill="auto"/>
            <w:noWrap/>
            <w:vAlign w:val="center"/>
            <w:hideMark/>
          </w:tcPr>
          <w:p w14:paraId="49414BD0"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97810273,59</w:t>
            </w:r>
          </w:p>
        </w:tc>
        <w:tc>
          <w:tcPr>
            <w:tcW w:w="1226" w:type="dxa"/>
            <w:tcBorders>
              <w:top w:val="nil"/>
              <w:left w:val="nil"/>
              <w:bottom w:val="single" w:sz="4" w:space="0" w:color="auto"/>
              <w:right w:val="single" w:sz="4" w:space="0" w:color="auto"/>
            </w:tcBorders>
            <w:shd w:val="clear" w:color="auto" w:fill="auto"/>
            <w:noWrap/>
            <w:vAlign w:val="center"/>
            <w:hideMark/>
          </w:tcPr>
          <w:p w14:paraId="69063D95"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1569043,28</w:t>
            </w:r>
          </w:p>
        </w:tc>
      </w:tr>
      <w:tr w:rsidR="002B6200" w:rsidRPr="002B6200" w14:paraId="531D33B3" w14:textId="77777777" w:rsidTr="00E8485B">
        <w:trPr>
          <w:trHeight w:val="960"/>
          <w:jc w:val="center"/>
        </w:trPr>
        <w:tc>
          <w:tcPr>
            <w:tcW w:w="3240" w:type="dxa"/>
            <w:tcBorders>
              <w:top w:val="nil"/>
              <w:left w:val="single" w:sz="4" w:space="0" w:color="auto"/>
              <w:bottom w:val="nil"/>
              <w:right w:val="single" w:sz="4" w:space="0" w:color="auto"/>
            </w:tcBorders>
            <w:shd w:val="clear" w:color="000000" w:fill="D9D9D9"/>
            <w:vAlign w:val="center"/>
            <w:hideMark/>
          </w:tcPr>
          <w:p w14:paraId="4511A8B2" w14:textId="77777777" w:rsidR="002B6200" w:rsidRPr="002B6200" w:rsidRDefault="002B6200" w:rsidP="002B6200">
            <w:pPr>
              <w:rPr>
                <w:b/>
                <w:bCs/>
                <w:sz w:val="16"/>
                <w:szCs w:val="16"/>
              </w:rPr>
            </w:pPr>
            <w:r w:rsidRPr="002B6200">
              <w:rPr>
                <w:b/>
                <w:bCs/>
                <w:sz w:val="16"/>
                <w:szCs w:val="16"/>
              </w:rPr>
              <w:t>Амортизация и налог на имущество</w:t>
            </w:r>
          </w:p>
        </w:tc>
        <w:tc>
          <w:tcPr>
            <w:tcW w:w="1320" w:type="dxa"/>
            <w:tcBorders>
              <w:top w:val="nil"/>
              <w:left w:val="nil"/>
              <w:bottom w:val="nil"/>
              <w:right w:val="single" w:sz="4" w:space="0" w:color="auto"/>
            </w:tcBorders>
            <w:shd w:val="clear" w:color="auto" w:fill="auto"/>
            <w:noWrap/>
            <w:vAlign w:val="center"/>
            <w:hideMark/>
          </w:tcPr>
          <w:p w14:paraId="51818729"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 </w:t>
            </w:r>
          </w:p>
        </w:tc>
        <w:tc>
          <w:tcPr>
            <w:tcW w:w="1352" w:type="dxa"/>
            <w:tcBorders>
              <w:top w:val="nil"/>
              <w:left w:val="nil"/>
              <w:bottom w:val="nil"/>
              <w:right w:val="single" w:sz="4" w:space="0" w:color="auto"/>
            </w:tcBorders>
            <w:shd w:val="clear" w:color="auto" w:fill="auto"/>
            <w:noWrap/>
            <w:vAlign w:val="center"/>
            <w:hideMark/>
          </w:tcPr>
          <w:p w14:paraId="712B0935"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 </w:t>
            </w:r>
          </w:p>
        </w:tc>
        <w:tc>
          <w:tcPr>
            <w:tcW w:w="1340" w:type="dxa"/>
            <w:tcBorders>
              <w:top w:val="nil"/>
              <w:left w:val="nil"/>
              <w:bottom w:val="nil"/>
              <w:right w:val="single" w:sz="4" w:space="0" w:color="auto"/>
            </w:tcBorders>
            <w:shd w:val="clear" w:color="auto" w:fill="auto"/>
            <w:noWrap/>
            <w:vAlign w:val="center"/>
            <w:hideMark/>
          </w:tcPr>
          <w:p w14:paraId="1B0D23E0"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 </w:t>
            </w:r>
          </w:p>
        </w:tc>
        <w:tc>
          <w:tcPr>
            <w:tcW w:w="1340" w:type="dxa"/>
            <w:tcBorders>
              <w:top w:val="nil"/>
              <w:left w:val="nil"/>
              <w:bottom w:val="nil"/>
              <w:right w:val="single" w:sz="4" w:space="0" w:color="auto"/>
            </w:tcBorders>
            <w:shd w:val="clear" w:color="auto" w:fill="auto"/>
            <w:noWrap/>
            <w:vAlign w:val="center"/>
            <w:hideMark/>
          </w:tcPr>
          <w:p w14:paraId="62261852"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 </w:t>
            </w:r>
          </w:p>
        </w:tc>
        <w:tc>
          <w:tcPr>
            <w:tcW w:w="1240" w:type="dxa"/>
            <w:tcBorders>
              <w:top w:val="nil"/>
              <w:left w:val="nil"/>
              <w:bottom w:val="nil"/>
              <w:right w:val="single" w:sz="4" w:space="0" w:color="auto"/>
            </w:tcBorders>
            <w:shd w:val="clear" w:color="000000" w:fill="D9D9D9"/>
            <w:noWrap/>
            <w:vAlign w:val="center"/>
            <w:hideMark/>
          </w:tcPr>
          <w:p w14:paraId="6A7FFAB9"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12302693,21</w:t>
            </w:r>
          </w:p>
        </w:tc>
        <w:tc>
          <w:tcPr>
            <w:tcW w:w="1300" w:type="dxa"/>
            <w:tcBorders>
              <w:top w:val="nil"/>
              <w:left w:val="nil"/>
              <w:bottom w:val="nil"/>
              <w:right w:val="single" w:sz="4" w:space="0" w:color="auto"/>
            </w:tcBorders>
            <w:shd w:val="clear" w:color="auto" w:fill="auto"/>
            <w:noWrap/>
            <w:vAlign w:val="center"/>
            <w:hideMark/>
          </w:tcPr>
          <w:p w14:paraId="4AC26B7D"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 </w:t>
            </w:r>
          </w:p>
        </w:tc>
        <w:tc>
          <w:tcPr>
            <w:tcW w:w="1400" w:type="dxa"/>
            <w:tcBorders>
              <w:top w:val="nil"/>
              <w:left w:val="nil"/>
              <w:bottom w:val="nil"/>
              <w:right w:val="single" w:sz="4" w:space="0" w:color="auto"/>
            </w:tcBorders>
            <w:shd w:val="clear" w:color="auto" w:fill="auto"/>
            <w:noWrap/>
            <w:vAlign w:val="center"/>
            <w:hideMark/>
          </w:tcPr>
          <w:p w14:paraId="1FA283E9"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 </w:t>
            </w:r>
          </w:p>
        </w:tc>
        <w:tc>
          <w:tcPr>
            <w:tcW w:w="1200" w:type="dxa"/>
            <w:tcBorders>
              <w:top w:val="nil"/>
              <w:left w:val="nil"/>
              <w:bottom w:val="nil"/>
              <w:right w:val="single" w:sz="4" w:space="0" w:color="auto"/>
            </w:tcBorders>
            <w:shd w:val="clear" w:color="000000" w:fill="D9D9D9"/>
            <w:noWrap/>
            <w:vAlign w:val="center"/>
            <w:hideMark/>
          </w:tcPr>
          <w:p w14:paraId="38AB51E5"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13454489,02</w:t>
            </w:r>
          </w:p>
        </w:tc>
        <w:tc>
          <w:tcPr>
            <w:tcW w:w="1300" w:type="dxa"/>
            <w:tcBorders>
              <w:top w:val="nil"/>
              <w:left w:val="nil"/>
              <w:bottom w:val="nil"/>
              <w:right w:val="single" w:sz="4" w:space="0" w:color="auto"/>
            </w:tcBorders>
            <w:shd w:val="clear" w:color="auto" w:fill="auto"/>
            <w:noWrap/>
            <w:vAlign w:val="center"/>
            <w:hideMark/>
          </w:tcPr>
          <w:p w14:paraId="1F718646"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 </w:t>
            </w:r>
          </w:p>
        </w:tc>
        <w:tc>
          <w:tcPr>
            <w:tcW w:w="1270" w:type="dxa"/>
            <w:tcBorders>
              <w:top w:val="nil"/>
              <w:left w:val="nil"/>
              <w:bottom w:val="nil"/>
              <w:right w:val="single" w:sz="4" w:space="0" w:color="auto"/>
            </w:tcBorders>
            <w:shd w:val="clear" w:color="auto" w:fill="auto"/>
            <w:noWrap/>
            <w:vAlign w:val="center"/>
            <w:hideMark/>
          </w:tcPr>
          <w:p w14:paraId="6138FB3A"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 </w:t>
            </w:r>
          </w:p>
        </w:tc>
        <w:tc>
          <w:tcPr>
            <w:tcW w:w="1226" w:type="dxa"/>
            <w:tcBorders>
              <w:top w:val="nil"/>
              <w:left w:val="nil"/>
              <w:bottom w:val="nil"/>
              <w:right w:val="single" w:sz="4" w:space="0" w:color="auto"/>
            </w:tcBorders>
            <w:shd w:val="clear" w:color="000000" w:fill="D9D9D9"/>
            <w:noWrap/>
            <w:vAlign w:val="center"/>
            <w:hideMark/>
          </w:tcPr>
          <w:p w14:paraId="620ACB11" w14:textId="77777777" w:rsidR="002B6200" w:rsidRPr="002B6200" w:rsidRDefault="002B6200" w:rsidP="002B6200">
            <w:pPr>
              <w:jc w:val="center"/>
              <w:rPr>
                <w:rFonts w:ascii="Calibri" w:hAnsi="Calibri" w:cs="Calibri"/>
                <w:b/>
                <w:bCs/>
                <w:color w:val="000000"/>
                <w:sz w:val="16"/>
                <w:szCs w:val="16"/>
              </w:rPr>
            </w:pPr>
            <w:r w:rsidRPr="002B6200">
              <w:rPr>
                <w:rFonts w:ascii="Calibri" w:hAnsi="Calibri" w:cs="Calibri"/>
                <w:b/>
                <w:bCs/>
                <w:color w:val="000000"/>
                <w:sz w:val="16"/>
                <w:szCs w:val="16"/>
              </w:rPr>
              <w:t>13549660,73</w:t>
            </w:r>
          </w:p>
        </w:tc>
      </w:tr>
    </w:tbl>
    <w:p w14:paraId="225542C7" w14:textId="77777777" w:rsidR="002B6200" w:rsidRPr="002B6200" w:rsidRDefault="002B6200" w:rsidP="002B6200">
      <w:pPr>
        <w:tabs>
          <w:tab w:val="left" w:pos="5580"/>
          <w:tab w:val="left" w:pos="9498"/>
        </w:tabs>
        <w:ind w:firstLine="709"/>
        <w:sectPr w:rsidR="002B6200" w:rsidRPr="002B6200" w:rsidSect="002B6200">
          <w:pgSz w:w="16838" w:h="11906" w:orient="landscape"/>
          <w:pgMar w:top="1418" w:right="709" w:bottom="707" w:left="426" w:header="709" w:footer="709" w:gutter="0"/>
          <w:cols w:space="708"/>
          <w:docGrid w:linePitch="360"/>
        </w:sectPr>
      </w:pPr>
    </w:p>
    <w:p w14:paraId="552AE3DD" w14:textId="58523CD3" w:rsidR="002B6200" w:rsidRPr="00AE0629" w:rsidRDefault="002B6200" w:rsidP="002B6200">
      <w:pPr>
        <w:tabs>
          <w:tab w:val="left" w:pos="5580"/>
          <w:tab w:val="left" w:pos="9498"/>
        </w:tabs>
        <w:ind w:left="-4836" w:right="-569" w:firstLine="10365"/>
      </w:pPr>
      <w:r w:rsidRPr="00AE0629">
        <w:lastRenderedPageBreak/>
        <w:t xml:space="preserve">Приложение № </w:t>
      </w:r>
      <w:r>
        <w:t>13</w:t>
      </w:r>
      <w:r>
        <w:t>9</w:t>
      </w:r>
      <w:r>
        <w:t xml:space="preserve"> </w:t>
      </w:r>
      <w:r w:rsidRPr="00AE0629">
        <w:t xml:space="preserve">к протоколу № </w:t>
      </w:r>
      <w:r>
        <w:t>80</w:t>
      </w:r>
    </w:p>
    <w:p w14:paraId="697468D4" w14:textId="77777777" w:rsidR="002B6200" w:rsidRPr="00AE0629" w:rsidRDefault="002B6200" w:rsidP="002B6200">
      <w:pPr>
        <w:tabs>
          <w:tab w:val="left" w:pos="5580"/>
          <w:tab w:val="left" w:pos="9498"/>
        </w:tabs>
        <w:ind w:left="-4836" w:right="-569" w:firstLine="10365"/>
      </w:pPr>
      <w:r w:rsidRPr="00AE0629">
        <w:t>заседания правления Региональной</w:t>
      </w:r>
    </w:p>
    <w:p w14:paraId="31E67B29" w14:textId="77777777" w:rsidR="002B6200" w:rsidRPr="00AE0629" w:rsidRDefault="002B6200" w:rsidP="002B6200">
      <w:pPr>
        <w:tabs>
          <w:tab w:val="left" w:pos="5580"/>
          <w:tab w:val="left" w:pos="9498"/>
        </w:tabs>
        <w:ind w:left="-4836" w:right="-569" w:firstLine="10365"/>
      </w:pPr>
      <w:r w:rsidRPr="00AE0629">
        <w:t>энергетической комиссии</w:t>
      </w:r>
    </w:p>
    <w:p w14:paraId="720FAE2E" w14:textId="77777777" w:rsidR="002B6200" w:rsidRDefault="002B6200" w:rsidP="002B6200">
      <w:pPr>
        <w:tabs>
          <w:tab w:val="left" w:pos="5580"/>
          <w:tab w:val="left" w:pos="9498"/>
        </w:tabs>
        <w:ind w:left="-4836" w:right="-569" w:firstLine="10365"/>
      </w:pPr>
      <w:r w:rsidRPr="00AE0629">
        <w:t xml:space="preserve">Кузбасса от </w:t>
      </w:r>
      <w:r>
        <w:t>19</w:t>
      </w:r>
      <w:r w:rsidRPr="00AE0629">
        <w:t>.1</w:t>
      </w:r>
      <w:r>
        <w:t>2</w:t>
      </w:r>
      <w:r w:rsidRPr="00AE0629">
        <w:t>.2023</w:t>
      </w:r>
    </w:p>
    <w:p w14:paraId="1EB8E3C8" w14:textId="77777777" w:rsidR="002B6200" w:rsidRPr="002B6200" w:rsidRDefault="002B6200" w:rsidP="002B6200">
      <w:pPr>
        <w:tabs>
          <w:tab w:val="left" w:pos="5580"/>
          <w:tab w:val="left" w:pos="9498"/>
        </w:tabs>
        <w:ind w:left="-4836" w:right="-569" w:firstLine="9231"/>
      </w:pPr>
    </w:p>
    <w:p w14:paraId="3607418E" w14:textId="77777777" w:rsidR="002B6200" w:rsidRPr="002B6200" w:rsidRDefault="002B6200" w:rsidP="002B6200">
      <w:pPr>
        <w:ind w:left="-284" w:right="-143"/>
        <w:jc w:val="center"/>
        <w:rPr>
          <w:b/>
          <w:bCs/>
          <w:color w:val="000000"/>
          <w:kern w:val="32"/>
          <w:sz w:val="28"/>
          <w:szCs w:val="28"/>
          <w:lang w:eastAsia="en-US"/>
        </w:rPr>
      </w:pPr>
      <w:r w:rsidRPr="002B6200">
        <w:rPr>
          <w:b/>
          <w:bCs/>
          <w:color w:val="000000"/>
          <w:kern w:val="32"/>
          <w:sz w:val="28"/>
          <w:szCs w:val="28"/>
          <w:lang w:eastAsia="en-US"/>
        </w:rPr>
        <w:t xml:space="preserve">Долгосрочные параметры регулирования ООО «КОТК» для формирования долгосрочных тарифов на тепловую энергию, реализуемую на потребительском рынке Киселевского городского округа, на период </w:t>
      </w:r>
    </w:p>
    <w:p w14:paraId="4F6AAC84" w14:textId="77777777" w:rsidR="002B6200" w:rsidRPr="002B6200" w:rsidRDefault="002B6200" w:rsidP="002B6200">
      <w:pPr>
        <w:ind w:left="-284" w:right="-143"/>
        <w:jc w:val="center"/>
        <w:rPr>
          <w:b/>
          <w:bCs/>
          <w:color w:val="000000"/>
          <w:kern w:val="32"/>
          <w:sz w:val="28"/>
          <w:szCs w:val="28"/>
          <w:lang w:eastAsia="en-US"/>
        </w:rPr>
      </w:pPr>
      <w:r w:rsidRPr="002B6200">
        <w:rPr>
          <w:b/>
          <w:bCs/>
          <w:color w:val="000000"/>
          <w:kern w:val="32"/>
          <w:sz w:val="28"/>
          <w:szCs w:val="28"/>
          <w:lang w:eastAsia="en-US"/>
        </w:rPr>
        <w:t>с 01.01.2024 по 31.12.2028</w:t>
      </w:r>
    </w:p>
    <w:p w14:paraId="4A692C2E" w14:textId="77777777" w:rsidR="002B6200" w:rsidRPr="002B6200" w:rsidRDefault="002B6200" w:rsidP="002B6200">
      <w:pPr>
        <w:ind w:left="-284" w:right="-143"/>
        <w:jc w:val="center"/>
        <w:rPr>
          <w:b/>
          <w:bCs/>
          <w:color w:val="000000"/>
          <w:kern w:val="32"/>
          <w:sz w:val="28"/>
          <w:szCs w:val="28"/>
          <w:lang w:eastAsia="en-US"/>
        </w:rPr>
      </w:pPr>
    </w:p>
    <w:tbl>
      <w:tblPr>
        <w:tblStyle w:val="ae"/>
        <w:tblW w:w="10234" w:type="dxa"/>
        <w:tblInd w:w="-601" w:type="dxa"/>
        <w:tblLayout w:type="fixed"/>
        <w:tblLook w:val="04A0" w:firstRow="1" w:lastRow="0" w:firstColumn="1" w:lastColumn="0" w:noHBand="0" w:noVBand="1"/>
      </w:tblPr>
      <w:tblGrid>
        <w:gridCol w:w="1655"/>
        <w:gridCol w:w="828"/>
        <w:gridCol w:w="1246"/>
        <w:gridCol w:w="1246"/>
        <w:gridCol w:w="969"/>
        <w:gridCol w:w="969"/>
        <w:gridCol w:w="1107"/>
        <w:gridCol w:w="1385"/>
        <w:gridCol w:w="829"/>
      </w:tblGrid>
      <w:tr w:rsidR="002B6200" w:rsidRPr="002B6200" w14:paraId="1833E9C5" w14:textId="77777777" w:rsidTr="00E8485B">
        <w:trPr>
          <w:trHeight w:val="1688"/>
        </w:trPr>
        <w:tc>
          <w:tcPr>
            <w:tcW w:w="1655" w:type="dxa"/>
            <w:vMerge w:val="restart"/>
            <w:vAlign w:val="center"/>
          </w:tcPr>
          <w:p w14:paraId="3FD0AD96" w14:textId="77777777" w:rsidR="002B6200" w:rsidRPr="002B6200" w:rsidRDefault="002B6200" w:rsidP="002B6200">
            <w:pPr>
              <w:ind w:right="-2"/>
              <w:jc w:val="center"/>
              <w:rPr>
                <w:sz w:val="20"/>
                <w:szCs w:val="20"/>
                <w:lang w:eastAsia="en-US"/>
              </w:rPr>
            </w:pPr>
            <w:r w:rsidRPr="002B6200">
              <w:rPr>
                <w:sz w:val="20"/>
                <w:szCs w:val="20"/>
                <w:lang w:eastAsia="en-US"/>
              </w:rPr>
              <w:t>Наименование регулируемой организации</w:t>
            </w:r>
          </w:p>
        </w:tc>
        <w:tc>
          <w:tcPr>
            <w:tcW w:w="828" w:type="dxa"/>
            <w:vMerge w:val="restart"/>
            <w:vAlign w:val="center"/>
          </w:tcPr>
          <w:p w14:paraId="43A03B45" w14:textId="77777777" w:rsidR="002B6200" w:rsidRPr="002B6200" w:rsidRDefault="002B6200" w:rsidP="002B6200">
            <w:pPr>
              <w:ind w:left="-91" w:right="-103" w:hanging="91"/>
              <w:jc w:val="center"/>
              <w:rPr>
                <w:sz w:val="20"/>
                <w:szCs w:val="20"/>
                <w:lang w:eastAsia="en-US"/>
              </w:rPr>
            </w:pPr>
            <w:r w:rsidRPr="002B6200">
              <w:rPr>
                <w:sz w:val="20"/>
                <w:szCs w:val="20"/>
                <w:lang w:eastAsia="en-US"/>
              </w:rPr>
              <w:t>Период</w:t>
            </w:r>
          </w:p>
        </w:tc>
        <w:tc>
          <w:tcPr>
            <w:tcW w:w="1246" w:type="dxa"/>
            <w:vAlign w:val="center"/>
          </w:tcPr>
          <w:p w14:paraId="750E8F7E" w14:textId="77777777" w:rsidR="002B6200" w:rsidRPr="002B6200" w:rsidRDefault="002B6200" w:rsidP="002B6200">
            <w:pPr>
              <w:ind w:right="-2"/>
              <w:jc w:val="center"/>
              <w:rPr>
                <w:sz w:val="20"/>
                <w:szCs w:val="20"/>
                <w:lang w:eastAsia="en-US"/>
              </w:rPr>
            </w:pPr>
            <w:r w:rsidRPr="002B6200">
              <w:rPr>
                <w:sz w:val="20"/>
                <w:szCs w:val="20"/>
                <w:lang w:eastAsia="en-US"/>
              </w:rPr>
              <w:t>Базовый</w:t>
            </w:r>
          </w:p>
          <w:p w14:paraId="4AA3D546" w14:textId="77777777" w:rsidR="002B6200" w:rsidRPr="002B6200" w:rsidRDefault="002B6200" w:rsidP="002B6200">
            <w:pPr>
              <w:ind w:right="-2"/>
              <w:jc w:val="center"/>
              <w:rPr>
                <w:sz w:val="20"/>
                <w:szCs w:val="20"/>
                <w:lang w:eastAsia="en-US"/>
              </w:rPr>
            </w:pPr>
            <w:r w:rsidRPr="002B6200">
              <w:rPr>
                <w:sz w:val="20"/>
                <w:szCs w:val="20"/>
                <w:lang w:eastAsia="en-US"/>
              </w:rPr>
              <w:t>уровень опера-</w:t>
            </w:r>
          </w:p>
          <w:p w14:paraId="0A39CC0E" w14:textId="77777777" w:rsidR="002B6200" w:rsidRPr="002B6200" w:rsidRDefault="002B6200" w:rsidP="002B6200">
            <w:pPr>
              <w:ind w:right="-2"/>
              <w:jc w:val="center"/>
              <w:rPr>
                <w:sz w:val="20"/>
                <w:szCs w:val="20"/>
                <w:lang w:eastAsia="en-US"/>
              </w:rPr>
            </w:pPr>
            <w:r w:rsidRPr="002B6200">
              <w:rPr>
                <w:sz w:val="20"/>
                <w:szCs w:val="20"/>
                <w:lang w:eastAsia="en-US"/>
              </w:rPr>
              <w:t>ционных расходов</w:t>
            </w:r>
          </w:p>
        </w:tc>
        <w:tc>
          <w:tcPr>
            <w:tcW w:w="1246" w:type="dxa"/>
            <w:vAlign w:val="center"/>
          </w:tcPr>
          <w:p w14:paraId="6655DE98" w14:textId="77777777" w:rsidR="002B6200" w:rsidRPr="002B6200" w:rsidRDefault="002B6200" w:rsidP="002B6200">
            <w:pPr>
              <w:ind w:left="-112" w:right="-2"/>
              <w:jc w:val="center"/>
              <w:rPr>
                <w:sz w:val="20"/>
                <w:szCs w:val="20"/>
                <w:lang w:eastAsia="en-US"/>
              </w:rPr>
            </w:pPr>
            <w:r w:rsidRPr="002B6200">
              <w:rPr>
                <w:sz w:val="20"/>
                <w:szCs w:val="20"/>
                <w:lang w:eastAsia="en-US"/>
              </w:rPr>
              <w:t>Индекс эффектив-ности опера-ционных расходов</w:t>
            </w:r>
          </w:p>
        </w:tc>
        <w:tc>
          <w:tcPr>
            <w:tcW w:w="969" w:type="dxa"/>
            <w:vAlign w:val="center"/>
          </w:tcPr>
          <w:p w14:paraId="07495F30" w14:textId="77777777" w:rsidR="002B6200" w:rsidRPr="002B6200" w:rsidRDefault="002B6200" w:rsidP="002B6200">
            <w:pPr>
              <w:ind w:right="-2"/>
              <w:jc w:val="center"/>
              <w:rPr>
                <w:sz w:val="20"/>
                <w:szCs w:val="20"/>
                <w:lang w:eastAsia="en-US"/>
              </w:rPr>
            </w:pPr>
            <w:r w:rsidRPr="002B6200">
              <w:rPr>
                <w:sz w:val="20"/>
                <w:szCs w:val="20"/>
                <w:lang w:eastAsia="en-US"/>
              </w:rPr>
              <w:t>Норма-тивный уровень при-были</w:t>
            </w:r>
          </w:p>
        </w:tc>
        <w:tc>
          <w:tcPr>
            <w:tcW w:w="969" w:type="dxa"/>
            <w:vMerge w:val="restart"/>
            <w:vAlign w:val="center"/>
          </w:tcPr>
          <w:p w14:paraId="24D5727B" w14:textId="77777777" w:rsidR="002B6200" w:rsidRPr="002B6200" w:rsidRDefault="002B6200" w:rsidP="002B6200">
            <w:pPr>
              <w:ind w:right="-2"/>
              <w:jc w:val="center"/>
              <w:rPr>
                <w:sz w:val="20"/>
                <w:szCs w:val="20"/>
                <w:lang w:eastAsia="en-US"/>
              </w:rPr>
            </w:pPr>
            <w:r w:rsidRPr="002B6200">
              <w:rPr>
                <w:sz w:val="20"/>
                <w:szCs w:val="20"/>
                <w:lang w:eastAsia="en-US"/>
              </w:rPr>
              <w:t>Уро-вень на-деж-ности тепло-снаб-жения</w:t>
            </w:r>
          </w:p>
        </w:tc>
        <w:tc>
          <w:tcPr>
            <w:tcW w:w="1107" w:type="dxa"/>
            <w:vMerge w:val="restart"/>
            <w:vAlign w:val="center"/>
          </w:tcPr>
          <w:p w14:paraId="2B959B72" w14:textId="77777777" w:rsidR="002B6200" w:rsidRPr="002B6200" w:rsidRDefault="002B6200" w:rsidP="002B6200">
            <w:pPr>
              <w:ind w:right="-2"/>
              <w:jc w:val="center"/>
              <w:rPr>
                <w:sz w:val="20"/>
                <w:szCs w:val="20"/>
                <w:lang w:eastAsia="en-US"/>
              </w:rPr>
            </w:pPr>
            <w:r w:rsidRPr="002B6200">
              <w:rPr>
                <w:sz w:val="20"/>
                <w:szCs w:val="20"/>
                <w:lang w:eastAsia="en-US"/>
              </w:rPr>
              <w:t>Показа-тели энерго-сбере-жения и энергети-ческой эффек-тивности</w:t>
            </w:r>
          </w:p>
        </w:tc>
        <w:tc>
          <w:tcPr>
            <w:tcW w:w="1385" w:type="dxa"/>
            <w:vMerge w:val="restart"/>
            <w:vAlign w:val="center"/>
          </w:tcPr>
          <w:p w14:paraId="25793830" w14:textId="77777777" w:rsidR="002B6200" w:rsidRPr="002B6200" w:rsidRDefault="002B6200" w:rsidP="002B6200">
            <w:pPr>
              <w:ind w:right="-2"/>
              <w:jc w:val="center"/>
              <w:rPr>
                <w:sz w:val="20"/>
                <w:szCs w:val="20"/>
                <w:lang w:eastAsia="en-US"/>
              </w:rPr>
            </w:pPr>
            <w:r w:rsidRPr="002B6200">
              <w:rPr>
                <w:sz w:val="20"/>
                <w:szCs w:val="20"/>
                <w:lang w:eastAsia="en-US"/>
              </w:rPr>
              <w:t>Реализация программ в области энергосбе-режения и повышения энергети-ческой эффектив-ности</w:t>
            </w:r>
          </w:p>
        </w:tc>
        <w:tc>
          <w:tcPr>
            <w:tcW w:w="829" w:type="dxa"/>
            <w:vMerge w:val="restart"/>
            <w:vAlign w:val="center"/>
          </w:tcPr>
          <w:p w14:paraId="366D3FC3" w14:textId="77777777" w:rsidR="002B6200" w:rsidRPr="002B6200" w:rsidRDefault="002B6200" w:rsidP="002B6200">
            <w:pPr>
              <w:ind w:right="-2"/>
              <w:jc w:val="center"/>
              <w:rPr>
                <w:sz w:val="20"/>
                <w:szCs w:val="20"/>
                <w:lang w:eastAsia="en-US"/>
              </w:rPr>
            </w:pPr>
            <w:r w:rsidRPr="002B6200">
              <w:rPr>
                <w:sz w:val="20"/>
                <w:szCs w:val="20"/>
                <w:lang w:eastAsia="en-US"/>
              </w:rPr>
              <w:t>Дина-мика изме-нения расхо-дов на топли-во</w:t>
            </w:r>
          </w:p>
        </w:tc>
      </w:tr>
      <w:tr w:rsidR="002B6200" w:rsidRPr="002B6200" w14:paraId="7E058460" w14:textId="77777777" w:rsidTr="00E8485B">
        <w:trPr>
          <w:trHeight w:val="120"/>
        </w:trPr>
        <w:tc>
          <w:tcPr>
            <w:tcW w:w="1655" w:type="dxa"/>
            <w:vMerge/>
          </w:tcPr>
          <w:p w14:paraId="1A9BDA73" w14:textId="77777777" w:rsidR="002B6200" w:rsidRPr="002B6200" w:rsidRDefault="002B6200" w:rsidP="002B6200">
            <w:pPr>
              <w:ind w:right="-2"/>
              <w:rPr>
                <w:sz w:val="22"/>
                <w:szCs w:val="22"/>
                <w:lang w:eastAsia="en-US"/>
              </w:rPr>
            </w:pPr>
          </w:p>
        </w:tc>
        <w:tc>
          <w:tcPr>
            <w:tcW w:w="828" w:type="dxa"/>
            <w:vMerge/>
          </w:tcPr>
          <w:p w14:paraId="681823E0" w14:textId="77777777" w:rsidR="002B6200" w:rsidRPr="002B6200" w:rsidRDefault="002B6200" w:rsidP="002B6200">
            <w:pPr>
              <w:ind w:right="-2"/>
              <w:rPr>
                <w:sz w:val="22"/>
                <w:szCs w:val="22"/>
                <w:lang w:eastAsia="en-US"/>
              </w:rPr>
            </w:pPr>
          </w:p>
        </w:tc>
        <w:tc>
          <w:tcPr>
            <w:tcW w:w="1246" w:type="dxa"/>
          </w:tcPr>
          <w:p w14:paraId="012527C3" w14:textId="77777777" w:rsidR="002B6200" w:rsidRPr="002B6200" w:rsidRDefault="002B6200" w:rsidP="002B6200">
            <w:pPr>
              <w:ind w:right="-2"/>
              <w:jc w:val="center"/>
              <w:rPr>
                <w:sz w:val="22"/>
                <w:szCs w:val="22"/>
                <w:lang w:eastAsia="en-US"/>
              </w:rPr>
            </w:pPr>
            <w:r w:rsidRPr="002B6200">
              <w:rPr>
                <w:sz w:val="22"/>
                <w:szCs w:val="22"/>
                <w:lang w:eastAsia="en-US"/>
              </w:rPr>
              <w:t>тыс. руб.</w:t>
            </w:r>
          </w:p>
        </w:tc>
        <w:tc>
          <w:tcPr>
            <w:tcW w:w="1246" w:type="dxa"/>
          </w:tcPr>
          <w:p w14:paraId="09732016" w14:textId="77777777" w:rsidR="002B6200" w:rsidRPr="002B6200" w:rsidRDefault="002B6200" w:rsidP="002B6200">
            <w:pPr>
              <w:ind w:right="-2"/>
              <w:jc w:val="center"/>
              <w:rPr>
                <w:sz w:val="22"/>
                <w:szCs w:val="22"/>
                <w:lang w:eastAsia="en-US"/>
              </w:rPr>
            </w:pPr>
            <w:r w:rsidRPr="002B6200">
              <w:rPr>
                <w:sz w:val="22"/>
                <w:szCs w:val="22"/>
                <w:lang w:eastAsia="en-US"/>
              </w:rPr>
              <w:t>%</w:t>
            </w:r>
          </w:p>
        </w:tc>
        <w:tc>
          <w:tcPr>
            <w:tcW w:w="969" w:type="dxa"/>
          </w:tcPr>
          <w:p w14:paraId="20A2A0F8" w14:textId="77777777" w:rsidR="002B6200" w:rsidRPr="002B6200" w:rsidRDefault="002B6200" w:rsidP="002B6200">
            <w:pPr>
              <w:ind w:right="-2"/>
              <w:jc w:val="center"/>
              <w:rPr>
                <w:sz w:val="22"/>
                <w:szCs w:val="22"/>
                <w:lang w:eastAsia="en-US"/>
              </w:rPr>
            </w:pPr>
            <w:r w:rsidRPr="002B6200">
              <w:rPr>
                <w:sz w:val="22"/>
                <w:szCs w:val="22"/>
                <w:lang w:eastAsia="en-US"/>
              </w:rPr>
              <w:t>%</w:t>
            </w:r>
          </w:p>
        </w:tc>
        <w:tc>
          <w:tcPr>
            <w:tcW w:w="969" w:type="dxa"/>
            <w:vMerge/>
          </w:tcPr>
          <w:p w14:paraId="1A06192F" w14:textId="77777777" w:rsidR="002B6200" w:rsidRPr="002B6200" w:rsidRDefault="002B6200" w:rsidP="002B6200">
            <w:pPr>
              <w:ind w:right="-2"/>
              <w:rPr>
                <w:sz w:val="22"/>
                <w:szCs w:val="22"/>
                <w:lang w:eastAsia="en-US"/>
              </w:rPr>
            </w:pPr>
          </w:p>
        </w:tc>
        <w:tc>
          <w:tcPr>
            <w:tcW w:w="1107" w:type="dxa"/>
            <w:vMerge/>
            <w:tcBorders>
              <w:bottom w:val="single" w:sz="4" w:space="0" w:color="auto"/>
            </w:tcBorders>
          </w:tcPr>
          <w:p w14:paraId="7700DC0D" w14:textId="77777777" w:rsidR="002B6200" w:rsidRPr="002B6200" w:rsidRDefault="002B6200" w:rsidP="002B6200">
            <w:pPr>
              <w:ind w:right="-2"/>
              <w:rPr>
                <w:sz w:val="22"/>
                <w:szCs w:val="22"/>
                <w:lang w:eastAsia="en-US"/>
              </w:rPr>
            </w:pPr>
          </w:p>
        </w:tc>
        <w:tc>
          <w:tcPr>
            <w:tcW w:w="1385" w:type="dxa"/>
            <w:vMerge/>
          </w:tcPr>
          <w:p w14:paraId="7706DB37" w14:textId="77777777" w:rsidR="002B6200" w:rsidRPr="002B6200" w:rsidRDefault="002B6200" w:rsidP="002B6200">
            <w:pPr>
              <w:ind w:right="-2"/>
              <w:rPr>
                <w:sz w:val="22"/>
                <w:szCs w:val="22"/>
                <w:lang w:eastAsia="en-US"/>
              </w:rPr>
            </w:pPr>
          </w:p>
        </w:tc>
        <w:tc>
          <w:tcPr>
            <w:tcW w:w="829" w:type="dxa"/>
            <w:vMerge/>
          </w:tcPr>
          <w:p w14:paraId="5D14B235" w14:textId="77777777" w:rsidR="002B6200" w:rsidRPr="002B6200" w:rsidRDefault="002B6200" w:rsidP="002B6200">
            <w:pPr>
              <w:ind w:right="-2"/>
              <w:rPr>
                <w:sz w:val="22"/>
                <w:szCs w:val="22"/>
                <w:lang w:eastAsia="en-US"/>
              </w:rPr>
            </w:pPr>
          </w:p>
        </w:tc>
      </w:tr>
      <w:tr w:rsidR="002B6200" w:rsidRPr="002B6200" w14:paraId="5BF05EEB" w14:textId="77777777" w:rsidTr="00E8485B">
        <w:trPr>
          <w:trHeight w:val="105"/>
        </w:trPr>
        <w:tc>
          <w:tcPr>
            <w:tcW w:w="1655" w:type="dxa"/>
            <w:vAlign w:val="center"/>
          </w:tcPr>
          <w:p w14:paraId="34B45102" w14:textId="77777777" w:rsidR="002B6200" w:rsidRPr="002B6200" w:rsidRDefault="002B6200" w:rsidP="002B6200">
            <w:pPr>
              <w:ind w:right="-2"/>
              <w:jc w:val="center"/>
              <w:rPr>
                <w:bCs/>
                <w:color w:val="000000"/>
                <w:kern w:val="32"/>
                <w:sz w:val="22"/>
                <w:szCs w:val="22"/>
                <w:lang w:eastAsia="en-US"/>
              </w:rPr>
            </w:pPr>
            <w:r w:rsidRPr="002B6200">
              <w:rPr>
                <w:bCs/>
                <w:color w:val="000000"/>
                <w:kern w:val="32"/>
                <w:sz w:val="22"/>
                <w:szCs w:val="22"/>
                <w:lang w:eastAsia="en-US"/>
              </w:rPr>
              <w:t>1</w:t>
            </w:r>
          </w:p>
        </w:tc>
        <w:tc>
          <w:tcPr>
            <w:tcW w:w="828" w:type="dxa"/>
            <w:vAlign w:val="center"/>
          </w:tcPr>
          <w:p w14:paraId="04949691" w14:textId="77777777" w:rsidR="002B6200" w:rsidRPr="002B6200" w:rsidRDefault="002B6200" w:rsidP="002B6200">
            <w:pPr>
              <w:jc w:val="center"/>
              <w:rPr>
                <w:sz w:val="22"/>
                <w:szCs w:val="22"/>
                <w:lang w:eastAsia="en-US"/>
              </w:rPr>
            </w:pPr>
            <w:r w:rsidRPr="002B6200">
              <w:rPr>
                <w:sz w:val="22"/>
                <w:szCs w:val="22"/>
                <w:lang w:eastAsia="en-US"/>
              </w:rPr>
              <w:t>2</w:t>
            </w:r>
          </w:p>
        </w:tc>
        <w:tc>
          <w:tcPr>
            <w:tcW w:w="1246" w:type="dxa"/>
            <w:vAlign w:val="center"/>
          </w:tcPr>
          <w:p w14:paraId="5360EE2C" w14:textId="77777777" w:rsidR="002B6200" w:rsidRPr="002B6200" w:rsidRDefault="002B6200" w:rsidP="002B6200">
            <w:pPr>
              <w:jc w:val="center"/>
              <w:rPr>
                <w:sz w:val="22"/>
                <w:szCs w:val="22"/>
                <w:lang w:eastAsia="en-US"/>
              </w:rPr>
            </w:pPr>
            <w:r w:rsidRPr="002B6200">
              <w:rPr>
                <w:sz w:val="22"/>
                <w:szCs w:val="22"/>
                <w:lang w:eastAsia="en-US"/>
              </w:rPr>
              <w:t>3</w:t>
            </w:r>
          </w:p>
        </w:tc>
        <w:tc>
          <w:tcPr>
            <w:tcW w:w="1246" w:type="dxa"/>
            <w:vAlign w:val="center"/>
          </w:tcPr>
          <w:p w14:paraId="489E0259" w14:textId="77777777" w:rsidR="002B6200" w:rsidRPr="002B6200" w:rsidRDefault="002B6200" w:rsidP="002B6200">
            <w:pPr>
              <w:jc w:val="center"/>
              <w:rPr>
                <w:sz w:val="22"/>
                <w:szCs w:val="22"/>
                <w:lang w:eastAsia="en-US"/>
              </w:rPr>
            </w:pPr>
            <w:r w:rsidRPr="002B6200">
              <w:rPr>
                <w:sz w:val="22"/>
                <w:szCs w:val="22"/>
                <w:lang w:eastAsia="en-US"/>
              </w:rPr>
              <w:t>4</w:t>
            </w:r>
          </w:p>
        </w:tc>
        <w:tc>
          <w:tcPr>
            <w:tcW w:w="969" w:type="dxa"/>
            <w:vAlign w:val="center"/>
          </w:tcPr>
          <w:p w14:paraId="70CCED8A" w14:textId="77777777" w:rsidR="002B6200" w:rsidRPr="002B6200" w:rsidRDefault="002B6200" w:rsidP="002B6200">
            <w:pPr>
              <w:jc w:val="center"/>
              <w:rPr>
                <w:sz w:val="22"/>
                <w:szCs w:val="22"/>
                <w:lang w:eastAsia="en-US"/>
              </w:rPr>
            </w:pPr>
            <w:r w:rsidRPr="002B6200">
              <w:rPr>
                <w:sz w:val="22"/>
                <w:szCs w:val="22"/>
                <w:lang w:eastAsia="en-US"/>
              </w:rPr>
              <w:t>5</w:t>
            </w:r>
          </w:p>
        </w:tc>
        <w:tc>
          <w:tcPr>
            <w:tcW w:w="969" w:type="dxa"/>
            <w:tcBorders>
              <w:right w:val="single" w:sz="4" w:space="0" w:color="auto"/>
            </w:tcBorders>
            <w:vAlign w:val="center"/>
          </w:tcPr>
          <w:p w14:paraId="00C1C5D7" w14:textId="77777777" w:rsidR="002B6200" w:rsidRPr="002B6200" w:rsidRDefault="002B6200" w:rsidP="002B6200">
            <w:pPr>
              <w:jc w:val="center"/>
              <w:rPr>
                <w:sz w:val="22"/>
                <w:szCs w:val="22"/>
                <w:lang w:eastAsia="en-US"/>
              </w:rPr>
            </w:pPr>
            <w:r w:rsidRPr="002B6200">
              <w:rPr>
                <w:sz w:val="22"/>
                <w:szCs w:val="22"/>
                <w:lang w:eastAsia="en-US"/>
              </w:rPr>
              <w:t>6</w:t>
            </w:r>
          </w:p>
        </w:tc>
        <w:tc>
          <w:tcPr>
            <w:tcW w:w="1107" w:type="dxa"/>
            <w:tcBorders>
              <w:top w:val="single" w:sz="4" w:space="0" w:color="auto"/>
              <w:left w:val="single" w:sz="4" w:space="0" w:color="auto"/>
              <w:right w:val="single" w:sz="4" w:space="0" w:color="auto"/>
            </w:tcBorders>
            <w:vAlign w:val="center"/>
          </w:tcPr>
          <w:p w14:paraId="24CF8294" w14:textId="77777777" w:rsidR="002B6200" w:rsidRPr="002B6200" w:rsidRDefault="002B6200" w:rsidP="002B6200">
            <w:pPr>
              <w:jc w:val="center"/>
              <w:rPr>
                <w:sz w:val="22"/>
                <w:szCs w:val="22"/>
                <w:lang w:eastAsia="en-US"/>
              </w:rPr>
            </w:pPr>
            <w:r w:rsidRPr="002B6200">
              <w:rPr>
                <w:sz w:val="22"/>
                <w:szCs w:val="22"/>
                <w:lang w:eastAsia="en-US"/>
              </w:rPr>
              <w:t>7</w:t>
            </w:r>
          </w:p>
        </w:tc>
        <w:tc>
          <w:tcPr>
            <w:tcW w:w="1385" w:type="dxa"/>
            <w:tcBorders>
              <w:left w:val="single" w:sz="4" w:space="0" w:color="auto"/>
            </w:tcBorders>
            <w:vAlign w:val="center"/>
          </w:tcPr>
          <w:p w14:paraId="47D12775" w14:textId="77777777" w:rsidR="002B6200" w:rsidRPr="002B6200" w:rsidRDefault="002B6200" w:rsidP="002B6200">
            <w:pPr>
              <w:jc w:val="center"/>
              <w:rPr>
                <w:sz w:val="22"/>
                <w:szCs w:val="22"/>
                <w:lang w:eastAsia="en-US"/>
              </w:rPr>
            </w:pPr>
            <w:r w:rsidRPr="002B6200">
              <w:rPr>
                <w:sz w:val="22"/>
                <w:szCs w:val="22"/>
                <w:lang w:eastAsia="en-US"/>
              </w:rPr>
              <w:t>8</w:t>
            </w:r>
          </w:p>
        </w:tc>
        <w:tc>
          <w:tcPr>
            <w:tcW w:w="829" w:type="dxa"/>
            <w:vAlign w:val="center"/>
          </w:tcPr>
          <w:p w14:paraId="3DE3819E" w14:textId="77777777" w:rsidR="002B6200" w:rsidRPr="002B6200" w:rsidRDefault="002B6200" w:rsidP="002B6200">
            <w:pPr>
              <w:jc w:val="center"/>
              <w:rPr>
                <w:sz w:val="22"/>
                <w:szCs w:val="22"/>
                <w:lang w:eastAsia="en-US"/>
              </w:rPr>
            </w:pPr>
            <w:r w:rsidRPr="002B6200">
              <w:rPr>
                <w:sz w:val="22"/>
                <w:szCs w:val="22"/>
                <w:lang w:eastAsia="en-US"/>
              </w:rPr>
              <w:t>9</w:t>
            </w:r>
          </w:p>
        </w:tc>
      </w:tr>
      <w:tr w:rsidR="002B6200" w:rsidRPr="002B6200" w14:paraId="1FEF8434" w14:textId="77777777" w:rsidTr="00E8485B">
        <w:trPr>
          <w:trHeight w:val="637"/>
        </w:trPr>
        <w:tc>
          <w:tcPr>
            <w:tcW w:w="1655" w:type="dxa"/>
            <w:vMerge w:val="restart"/>
            <w:vAlign w:val="center"/>
          </w:tcPr>
          <w:p w14:paraId="2F763304" w14:textId="77777777" w:rsidR="002B6200" w:rsidRPr="002B6200" w:rsidRDefault="002B6200" w:rsidP="002B6200">
            <w:pPr>
              <w:ind w:right="-2"/>
              <w:jc w:val="center"/>
              <w:rPr>
                <w:sz w:val="22"/>
                <w:szCs w:val="22"/>
                <w:lang w:eastAsia="en-US"/>
              </w:rPr>
            </w:pPr>
            <w:r w:rsidRPr="002B6200">
              <w:rPr>
                <w:sz w:val="22"/>
                <w:szCs w:val="22"/>
                <w:lang w:eastAsia="en-US"/>
              </w:rPr>
              <w:t>ООО «КОТК»</w:t>
            </w:r>
          </w:p>
        </w:tc>
        <w:tc>
          <w:tcPr>
            <w:tcW w:w="828" w:type="dxa"/>
            <w:vMerge w:val="restart"/>
            <w:vAlign w:val="center"/>
          </w:tcPr>
          <w:p w14:paraId="648FEB88" w14:textId="77777777" w:rsidR="002B6200" w:rsidRPr="002B6200" w:rsidRDefault="002B6200" w:rsidP="002B6200">
            <w:pPr>
              <w:jc w:val="center"/>
              <w:rPr>
                <w:sz w:val="22"/>
                <w:szCs w:val="22"/>
                <w:lang w:eastAsia="en-US"/>
              </w:rPr>
            </w:pPr>
            <w:r w:rsidRPr="002B6200">
              <w:rPr>
                <w:sz w:val="22"/>
                <w:szCs w:val="22"/>
                <w:lang w:eastAsia="en-US"/>
              </w:rPr>
              <w:t>2024</w:t>
            </w:r>
          </w:p>
        </w:tc>
        <w:tc>
          <w:tcPr>
            <w:tcW w:w="1246" w:type="dxa"/>
            <w:vMerge w:val="restart"/>
            <w:vAlign w:val="center"/>
          </w:tcPr>
          <w:p w14:paraId="004B9A66" w14:textId="77777777" w:rsidR="002B6200" w:rsidRPr="002B6200" w:rsidRDefault="002B6200" w:rsidP="002B6200">
            <w:pPr>
              <w:jc w:val="center"/>
              <w:rPr>
                <w:sz w:val="22"/>
                <w:szCs w:val="22"/>
                <w:lang w:eastAsia="en-US"/>
              </w:rPr>
            </w:pPr>
            <w:r w:rsidRPr="002B6200">
              <w:rPr>
                <w:sz w:val="22"/>
                <w:szCs w:val="22"/>
                <w:lang w:eastAsia="en-US"/>
              </w:rPr>
              <w:t>276 723,35</w:t>
            </w:r>
          </w:p>
        </w:tc>
        <w:tc>
          <w:tcPr>
            <w:tcW w:w="1246" w:type="dxa"/>
            <w:vMerge w:val="restart"/>
            <w:vAlign w:val="center"/>
          </w:tcPr>
          <w:p w14:paraId="6F6EF44C" w14:textId="77777777" w:rsidR="002B6200" w:rsidRPr="002B6200" w:rsidRDefault="002B6200" w:rsidP="002B6200">
            <w:pPr>
              <w:jc w:val="center"/>
              <w:rPr>
                <w:sz w:val="22"/>
                <w:szCs w:val="22"/>
                <w:lang w:eastAsia="en-US"/>
              </w:rPr>
            </w:pPr>
            <w:r w:rsidRPr="002B6200">
              <w:rPr>
                <w:sz w:val="22"/>
                <w:szCs w:val="22"/>
                <w:lang w:eastAsia="en-US"/>
              </w:rPr>
              <w:t>х</w:t>
            </w:r>
          </w:p>
        </w:tc>
        <w:tc>
          <w:tcPr>
            <w:tcW w:w="969" w:type="dxa"/>
            <w:vMerge w:val="restart"/>
            <w:vAlign w:val="center"/>
          </w:tcPr>
          <w:p w14:paraId="0E9EFF20" w14:textId="77777777" w:rsidR="002B6200" w:rsidRPr="002B6200" w:rsidRDefault="002B6200" w:rsidP="002B6200">
            <w:pPr>
              <w:jc w:val="center"/>
              <w:rPr>
                <w:sz w:val="22"/>
                <w:szCs w:val="22"/>
                <w:lang w:eastAsia="en-US"/>
              </w:rPr>
            </w:pPr>
            <w:r w:rsidRPr="002B6200">
              <w:rPr>
                <w:sz w:val="22"/>
                <w:szCs w:val="22"/>
                <w:lang w:eastAsia="en-US"/>
              </w:rPr>
              <w:t>6,44</w:t>
            </w:r>
          </w:p>
        </w:tc>
        <w:tc>
          <w:tcPr>
            <w:tcW w:w="969" w:type="dxa"/>
            <w:vMerge w:val="restart"/>
            <w:vAlign w:val="center"/>
          </w:tcPr>
          <w:p w14:paraId="04AE25B4" w14:textId="77777777" w:rsidR="002B6200" w:rsidRPr="002B6200" w:rsidRDefault="002B6200" w:rsidP="002B6200">
            <w:pPr>
              <w:jc w:val="center"/>
              <w:rPr>
                <w:sz w:val="22"/>
                <w:szCs w:val="22"/>
                <w:lang w:eastAsia="en-US"/>
              </w:rPr>
            </w:pPr>
            <w:r w:rsidRPr="002B6200">
              <w:rPr>
                <w:sz w:val="22"/>
                <w:szCs w:val="22"/>
                <w:lang w:eastAsia="en-US"/>
              </w:rPr>
              <w:t>x</w:t>
            </w:r>
          </w:p>
        </w:tc>
        <w:tc>
          <w:tcPr>
            <w:tcW w:w="1107" w:type="dxa"/>
            <w:tcBorders>
              <w:top w:val="single" w:sz="4" w:space="0" w:color="auto"/>
              <w:left w:val="single" w:sz="4" w:space="0" w:color="auto"/>
              <w:right w:val="single" w:sz="4" w:space="0" w:color="auto"/>
            </w:tcBorders>
            <w:vAlign w:val="center"/>
          </w:tcPr>
          <w:p w14:paraId="27E90AE9" w14:textId="77777777" w:rsidR="002B6200" w:rsidRPr="002B6200" w:rsidRDefault="002B6200" w:rsidP="002B6200">
            <w:pPr>
              <w:jc w:val="center"/>
              <w:rPr>
                <w:sz w:val="22"/>
                <w:szCs w:val="22"/>
                <w:lang w:eastAsia="en-US"/>
              </w:rPr>
            </w:pPr>
            <w:r w:rsidRPr="002B6200">
              <w:rPr>
                <w:sz w:val="22"/>
                <w:szCs w:val="22"/>
                <w:lang w:eastAsia="en-US"/>
              </w:rPr>
              <w:t>215,60</w:t>
            </w:r>
          </w:p>
          <w:p w14:paraId="3254600A" w14:textId="77777777" w:rsidR="002B6200" w:rsidRPr="002B6200" w:rsidRDefault="002B6200" w:rsidP="002B6200">
            <w:pPr>
              <w:jc w:val="center"/>
              <w:rPr>
                <w:sz w:val="22"/>
                <w:szCs w:val="22"/>
                <w:lang w:eastAsia="en-US"/>
              </w:rPr>
            </w:pPr>
            <w:r w:rsidRPr="002B6200">
              <w:rPr>
                <w:sz w:val="22"/>
                <w:szCs w:val="22"/>
                <w:lang w:eastAsia="en-US"/>
              </w:rPr>
              <w:t>кг.у.т./</w:t>
            </w:r>
          </w:p>
          <w:p w14:paraId="69F53FD7" w14:textId="77777777" w:rsidR="002B6200" w:rsidRPr="002B6200" w:rsidRDefault="002B6200" w:rsidP="002B6200">
            <w:pPr>
              <w:jc w:val="center"/>
              <w:rPr>
                <w:sz w:val="22"/>
                <w:szCs w:val="22"/>
                <w:lang w:eastAsia="en-US"/>
              </w:rPr>
            </w:pPr>
            <w:r w:rsidRPr="002B6200">
              <w:rPr>
                <w:sz w:val="22"/>
                <w:szCs w:val="22"/>
                <w:lang w:eastAsia="en-US"/>
              </w:rPr>
              <w:t>Гкал</w:t>
            </w:r>
          </w:p>
        </w:tc>
        <w:tc>
          <w:tcPr>
            <w:tcW w:w="1385" w:type="dxa"/>
            <w:vMerge w:val="restart"/>
            <w:vAlign w:val="center"/>
          </w:tcPr>
          <w:p w14:paraId="009EFDA4" w14:textId="77777777" w:rsidR="002B6200" w:rsidRPr="002B6200" w:rsidRDefault="002B6200" w:rsidP="002B6200">
            <w:pPr>
              <w:jc w:val="center"/>
              <w:rPr>
                <w:sz w:val="22"/>
                <w:szCs w:val="22"/>
                <w:lang w:eastAsia="en-US"/>
              </w:rPr>
            </w:pPr>
            <w:r w:rsidRPr="002B6200">
              <w:rPr>
                <w:sz w:val="22"/>
                <w:szCs w:val="22"/>
                <w:lang w:eastAsia="en-US"/>
              </w:rPr>
              <w:t>x</w:t>
            </w:r>
          </w:p>
        </w:tc>
        <w:tc>
          <w:tcPr>
            <w:tcW w:w="829" w:type="dxa"/>
            <w:vMerge w:val="restart"/>
            <w:vAlign w:val="center"/>
          </w:tcPr>
          <w:p w14:paraId="6E752A95" w14:textId="77777777" w:rsidR="002B6200" w:rsidRPr="002B6200" w:rsidRDefault="002B6200" w:rsidP="002B6200">
            <w:pPr>
              <w:jc w:val="center"/>
              <w:rPr>
                <w:sz w:val="22"/>
                <w:szCs w:val="22"/>
                <w:lang w:eastAsia="en-US"/>
              </w:rPr>
            </w:pPr>
            <w:r w:rsidRPr="002B6200">
              <w:rPr>
                <w:sz w:val="22"/>
                <w:szCs w:val="22"/>
                <w:lang w:eastAsia="en-US"/>
              </w:rPr>
              <w:t>x</w:t>
            </w:r>
          </w:p>
        </w:tc>
      </w:tr>
      <w:tr w:rsidR="002B6200" w:rsidRPr="002B6200" w14:paraId="0E9D4CE8" w14:textId="77777777" w:rsidTr="00E8485B">
        <w:trPr>
          <w:trHeight w:val="95"/>
        </w:trPr>
        <w:tc>
          <w:tcPr>
            <w:tcW w:w="1655" w:type="dxa"/>
            <w:vMerge/>
            <w:vAlign w:val="center"/>
          </w:tcPr>
          <w:p w14:paraId="42AF7776" w14:textId="77777777" w:rsidR="002B6200" w:rsidRPr="002B6200" w:rsidRDefault="002B6200" w:rsidP="002B6200">
            <w:pPr>
              <w:ind w:right="-2"/>
              <w:jc w:val="center"/>
              <w:rPr>
                <w:sz w:val="22"/>
                <w:szCs w:val="22"/>
                <w:lang w:eastAsia="en-US"/>
              </w:rPr>
            </w:pPr>
          </w:p>
        </w:tc>
        <w:tc>
          <w:tcPr>
            <w:tcW w:w="828" w:type="dxa"/>
            <w:vMerge/>
            <w:vAlign w:val="center"/>
          </w:tcPr>
          <w:p w14:paraId="6086C906" w14:textId="77777777" w:rsidR="002B6200" w:rsidRPr="002B6200" w:rsidRDefault="002B6200" w:rsidP="002B6200">
            <w:pPr>
              <w:jc w:val="center"/>
              <w:rPr>
                <w:sz w:val="22"/>
                <w:szCs w:val="22"/>
                <w:lang w:eastAsia="en-US"/>
              </w:rPr>
            </w:pPr>
          </w:p>
        </w:tc>
        <w:tc>
          <w:tcPr>
            <w:tcW w:w="1246" w:type="dxa"/>
            <w:vMerge/>
            <w:vAlign w:val="center"/>
          </w:tcPr>
          <w:p w14:paraId="2DDADF3F" w14:textId="77777777" w:rsidR="002B6200" w:rsidRPr="002B6200" w:rsidRDefault="002B6200" w:rsidP="002B6200">
            <w:pPr>
              <w:jc w:val="center"/>
              <w:rPr>
                <w:sz w:val="22"/>
                <w:szCs w:val="22"/>
                <w:lang w:eastAsia="en-US"/>
              </w:rPr>
            </w:pPr>
          </w:p>
        </w:tc>
        <w:tc>
          <w:tcPr>
            <w:tcW w:w="1246" w:type="dxa"/>
            <w:vMerge/>
            <w:vAlign w:val="center"/>
          </w:tcPr>
          <w:p w14:paraId="40B33539" w14:textId="77777777" w:rsidR="002B6200" w:rsidRPr="002B6200" w:rsidRDefault="002B6200" w:rsidP="002B6200">
            <w:pPr>
              <w:jc w:val="center"/>
              <w:rPr>
                <w:sz w:val="22"/>
                <w:szCs w:val="22"/>
                <w:lang w:eastAsia="en-US"/>
              </w:rPr>
            </w:pPr>
          </w:p>
        </w:tc>
        <w:tc>
          <w:tcPr>
            <w:tcW w:w="969" w:type="dxa"/>
            <w:vMerge/>
            <w:vAlign w:val="center"/>
          </w:tcPr>
          <w:p w14:paraId="360DB488" w14:textId="77777777" w:rsidR="002B6200" w:rsidRPr="002B6200" w:rsidRDefault="002B6200" w:rsidP="002B6200">
            <w:pPr>
              <w:jc w:val="center"/>
              <w:rPr>
                <w:sz w:val="22"/>
                <w:szCs w:val="22"/>
                <w:lang w:eastAsia="en-US"/>
              </w:rPr>
            </w:pPr>
          </w:p>
        </w:tc>
        <w:tc>
          <w:tcPr>
            <w:tcW w:w="969" w:type="dxa"/>
            <w:vMerge/>
            <w:vAlign w:val="center"/>
          </w:tcPr>
          <w:p w14:paraId="46D3A3AA" w14:textId="77777777" w:rsidR="002B6200" w:rsidRPr="002B6200" w:rsidRDefault="002B6200" w:rsidP="002B6200">
            <w:pPr>
              <w:jc w:val="center"/>
              <w:rPr>
                <w:sz w:val="22"/>
                <w:szCs w:val="22"/>
                <w:lang w:eastAsia="en-US"/>
              </w:rPr>
            </w:pPr>
          </w:p>
        </w:tc>
        <w:tc>
          <w:tcPr>
            <w:tcW w:w="1107" w:type="dxa"/>
            <w:tcBorders>
              <w:top w:val="single" w:sz="4" w:space="0" w:color="auto"/>
              <w:left w:val="single" w:sz="4" w:space="0" w:color="auto"/>
              <w:right w:val="single" w:sz="4" w:space="0" w:color="auto"/>
            </w:tcBorders>
            <w:vAlign w:val="center"/>
          </w:tcPr>
          <w:p w14:paraId="403A9DEE" w14:textId="77777777" w:rsidR="002B6200" w:rsidRPr="002B6200" w:rsidRDefault="002B6200" w:rsidP="002B6200">
            <w:pPr>
              <w:jc w:val="center"/>
              <w:rPr>
                <w:sz w:val="22"/>
                <w:szCs w:val="22"/>
                <w:lang w:eastAsia="en-US"/>
              </w:rPr>
            </w:pPr>
            <w:r w:rsidRPr="002B6200">
              <w:rPr>
                <w:sz w:val="22"/>
                <w:szCs w:val="22"/>
                <w:lang w:eastAsia="en-US"/>
              </w:rPr>
              <w:t>15152,00Гкал</w:t>
            </w:r>
          </w:p>
        </w:tc>
        <w:tc>
          <w:tcPr>
            <w:tcW w:w="1385" w:type="dxa"/>
            <w:vMerge/>
            <w:vAlign w:val="center"/>
          </w:tcPr>
          <w:p w14:paraId="23C97FE4" w14:textId="77777777" w:rsidR="002B6200" w:rsidRPr="002B6200" w:rsidRDefault="002B6200" w:rsidP="002B6200">
            <w:pPr>
              <w:jc w:val="center"/>
              <w:rPr>
                <w:sz w:val="22"/>
                <w:szCs w:val="22"/>
                <w:lang w:eastAsia="en-US"/>
              </w:rPr>
            </w:pPr>
          </w:p>
        </w:tc>
        <w:tc>
          <w:tcPr>
            <w:tcW w:w="829" w:type="dxa"/>
            <w:vMerge/>
            <w:vAlign w:val="center"/>
          </w:tcPr>
          <w:p w14:paraId="043C0BCC" w14:textId="77777777" w:rsidR="002B6200" w:rsidRPr="002B6200" w:rsidRDefault="002B6200" w:rsidP="002B6200">
            <w:pPr>
              <w:jc w:val="center"/>
              <w:rPr>
                <w:sz w:val="22"/>
                <w:szCs w:val="22"/>
                <w:lang w:eastAsia="en-US"/>
              </w:rPr>
            </w:pPr>
          </w:p>
        </w:tc>
      </w:tr>
      <w:tr w:rsidR="002B6200" w:rsidRPr="002B6200" w14:paraId="2CF78C43" w14:textId="77777777" w:rsidTr="00E8485B">
        <w:trPr>
          <w:trHeight w:val="429"/>
        </w:trPr>
        <w:tc>
          <w:tcPr>
            <w:tcW w:w="1655" w:type="dxa"/>
            <w:vMerge/>
            <w:vAlign w:val="center"/>
          </w:tcPr>
          <w:p w14:paraId="439C11CF" w14:textId="77777777" w:rsidR="002B6200" w:rsidRPr="002B6200" w:rsidRDefault="002B6200" w:rsidP="002B6200">
            <w:pPr>
              <w:ind w:right="-2"/>
              <w:jc w:val="center"/>
              <w:rPr>
                <w:sz w:val="22"/>
                <w:szCs w:val="22"/>
                <w:lang w:eastAsia="en-US"/>
              </w:rPr>
            </w:pPr>
          </w:p>
        </w:tc>
        <w:tc>
          <w:tcPr>
            <w:tcW w:w="828" w:type="dxa"/>
            <w:vAlign w:val="center"/>
          </w:tcPr>
          <w:p w14:paraId="55640E83" w14:textId="77777777" w:rsidR="002B6200" w:rsidRPr="002B6200" w:rsidRDefault="002B6200" w:rsidP="002B6200">
            <w:pPr>
              <w:jc w:val="center"/>
              <w:rPr>
                <w:sz w:val="22"/>
                <w:szCs w:val="22"/>
                <w:lang w:eastAsia="en-US"/>
              </w:rPr>
            </w:pPr>
            <w:r w:rsidRPr="002B6200">
              <w:rPr>
                <w:sz w:val="22"/>
                <w:szCs w:val="22"/>
                <w:lang w:eastAsia="en-US"/>
              </w:rPr>
              <w:t>2025</w:t>
            </w:r>
          </w:p>
        </w:tc>
        <w:tc>
          <w:tcPr>
            <w:tcW w:w="1246" w:type="dxa"/>
            <w:vAlign w:val="center"/>
          </w:tcPr>
          <w:p w14:paraId="7A8D8909" w14:textId="77777777" w:rsidR="002B6200" w:rsidRPr="002B6200" w:rsidRDefault="002B6200" w:rsidP="002B6200">
            <w:pPr>
              <w:jc w:val="center"/>
              <w:rPr>
                <w:sz w:val="22"/>
                <w:szCs w:val="22"/>
                <w:lang w:eastAsia="en-US"/>
              </w:rPr>
            </w:pPr>
            <w:r w:rsidRPr="002B6200">
              <w:rPr>
                <w:sz w:val="22"/>
                <w:szCs w:val="22"/>
                <w:lang w:eastAsia="en-US"/>
              </w:rPr>
              <w:t>x</w:t>
            </w:r>
          </w:p>
        </w:tc>
        <w:tc>
          <w:tcPr>
            <w:tcW w:w="1246" w:type="dxa"/>
            <w:vAlign w:val="center"/>
          </w:tcPr>
          <w:p w14:paraId="22CF091F" w14:textId="77777777" w:rsidR="002B6200" w:rsidRPr="002B6200" w:rsidRDefault="002B6200" w:rsidP="002B6200">
            <w:pPr>
              <w:jc w:val="center"/>
              <w:rPr>
                <w:sz w:val="22"/>
                <w:szCs w:val="22"/>
                <w:lang w:eastAsia="en-US"/>
              </w:rPr>
            </w:pPr>
            <w:r w:rsidRPr="002B6200">
              <w:rPr>
                <w:sz w:val="22"/>
                <w:szCs w:val="22"/>
                <w:lang w:eastAsia="en-US"/>
              </w:rPr>
              <w:t>1,00</w:t>
            </w:r>
          </w:p>
        </w:tc>
        <w:tc>
          <w:tcPr>
            <w:tcW w:w="969" w:type="dxa"/>
            <w:vAlign w:val="center"/>
          </w:tcPr>
          <w:p w14:paraId="7B9D9EA2" w14:textId="77777777" w:rsidR="002B6200" w:rsidRPr="002B6200" w:rsidRDefault="002B6200" w:rsidP="002B6200">
            <w:pPr>
              <w:jc w:val="center"/>
              <w:rPr>
                <w:sz w:val="22"/>
                <w:szCs w:val="22"/>
                <w:lang w:eastAsia="en-US"/>
              </w:rPr>
            </w:pPr>
            <w:r w:rsidRPr="002B6200">
              <w:rPr>
                <w:sz w:val="22"/>
                <w:szCs w:val="22"/>
                <w:lang w:eastAsia="en-US"/>
              </w:rPr>
              <w:t>7,41</w:t>
            </w:r>
          </w:p>
        </w:tc>
        <w:tc>
          <w:tcPr>
            <w:tcW w:w="969" w:type="dxa"/>
            <w:vAlign w:val="center"/>
          </w:tcPr>
          <w:p w14:paraId="68DBABC7" w14:textId="77777777" w:rsidR="002B6200" w:rsidRPr="002B6200" w:rsidRDefault="002B6200" w:rsidP="002B6200">
            <w:pPr>
              <w:jc w:val="center"/>
              <w:rPr>
                <w:sz w:val="22"/>
                <w:szCs w:val="22"/>
                <w:lang w:eastAsia="en-US"/>
              </w:rPr>
            </w:pPr>
            <w:r w:rsidRPr="002B6200">
              <w:rPr>
                <w:sz w:val="22"/>
                <w:szCs w:val="22"/>
                <w:lang w:eastAsia="en-US"/>
              </w:rPr>
              <w:t>x</w:t>
            </w:r>
          </w:p>
        </w:tc>
        <w:tc>
          <w:tcPr>
            <w:tcW w:w="1107" w:type="dxa"/>
            <w:vAlign w:val="center"/>
          </w:tcPr>
          <w:p w14:paraId="4E59E61B" w14:textId="77777777" w:rsidR="002B6200" w:rsidRPr="002B6200" w:rsidRDefault="002B6200" w:rsidP="002B6200">
            <w:pPr>
              <w:jc w:val="center"/>
              <w:rPr>
                <w:sz w:val="22"/>
                <w:szCs w:val="22"/>
                <w:lang w:eastAsia="en-US"/>
              </w:rPr>
            </w:pPr>
            <w:r w:rsidRPr="002B6200">
              <w:rPr>
                <w:sz w:val="22"/>
                <w:szCs w:val="22"/>
                <w:lang w:eastAsia="en-US"/>
              </w:rPr>
              <w:t>x</w:t>
            </w:r>
          </w:p>
        </w:tc>
        <w:tc>
          <w:tcPr>
            <w:tcW w:w="1385" w:type="dxa"/>
            <w:vAlign w:val="center"/>
          </w:tcPr>
          <w:p w14:paraId="69DD7A77" w14:textId="77777777" w:rsidR="002B6200" w:rsidRPr="002B6200" w:rsidRDefault="002B6200" w:rsidP="002B6200">
            <w:pPr>
              <w:jc w:val="center"/>
              <w:rPr>
                <w:sz w:val="22"/>
                <w:szCs w:val="22"/>
                <w:lang w:eastAsia="en-US"/>
              </w:rPr>
            </w:pPr>
            <w:r w:rsidRPr="002B6200">
              <w:rPr>
                <w:sz w:val="22"/>
                <w:szCs w:val="22"/>
                <w:lang w:eastAsia="en-US"/>
              </w:rPr>
              <w:t>x</w:t>
            </w:r>
          </w:p>
        </w:tc>
        <w:tc>
          <w:tcPr>
            <w:tcW w:w="829" w:type="dxa"/>
            <w:vAlign w:val="center"/>
          </w:tcPr>
          <w:p w14:paraId="70B00D35" w14:textId="77777777" w:rsidR="002B6200" w:rsidRPr="002B6200" w:rsidRDefault="002B6200" w:rsidP="002B6200">
            <w:pPr>
              <w:jc w:val="center"/>
              <w:rPr>
                <w:sz w:val="22"/>
                <w:szCs w:val="22"/>
                <w:lang w:eastAsia="en-US"/>
              </w:rPr>
            </w:pPr>
            <w:r w:rsidRPr="002B6200">
              <w:rPr>
                <w:sz w:val="22"/>
                <w:szCs w:val="22"/>
                <w:lang w:eastAsia="en-US"/>
              </w:rPr>
              <w:t>x</w:t>
            </w:r>
          </w:p>
        </w:tc>
      </w:tr>
      <w:tr w:rsidR="002B6200" w:rsidRPr="002B6200" w14:paraId="0E40C6C2" w14:textId="77777777" w:rsidTr="00E8485B">
        <w:trPr>
          <w:trHeight w:val="321"/>
        </w:trPr>
        <w:tc>
          <w:tcPr>
            <w:tcW w:w="1655" w:type="dxa"/>
            <w:vMerge/>
            <w:vAlign w:val="center"/>
          </w:tcPr>
          <w:p w14:paraId="2FCCB04C" w14:textId="77777777" w:rsidR="002B6200" w:rsidRPr="002B6200" w:rsidRDefault="002B6200" w:rsidP="002B6200">
            <w:pPr>
              <w:ind w:right="-2"/>
              <w:jc w:val="center"/>
              <w:rPr>
                <w:sz w:val="22"/>
                <w:szCs w:val="22"/>
                <w:lang w:eastAsia="en-US"/>
              </w:rPr>
            </w:pPr>
          </w:p>
        </w:tc>
        <w:tc>
          <w:tcPr>
            <w:tcW w:w="828" w:type="dxa"/>
            <w:vAlign w:val="center"/>
          </w:tcPr>
          <w:p w14:paraId="5A9411CC" w14:textId="77777777" w:rsidR="002B6200" w:rsidRPr="002B6200" w:rsidRDefault="002B6200" w:rsidP="002B6200">
            <w:pPr>
              <w:jc w:val="center"/>
              <w:rPr>
                <w:sz w:val="22"/>
                <w:szCs w:val="22"/>
                <w:lang w:eastAsia="en-US"/>
              </w:rPr>
            </w:pPr>
            <w:r w:rsidRPr="002B6200">
              <w:rPr>
                <w:sz w:val="22"/>
                <w:szCs w:val="22"/>
                <w:lang w:eastAsia="en-US"/>
              </w:rPr>
              <w:t>2026</w:t>
            </w:r>
          </w:p>
        </w:tc>
        <w:tc>
          <w:tcPr>
            <w:tcW w:w="1246" w:type="dxa"/>
            <w:vAlign w:val="center"/>
          </w:tcPr>
          <w:p w14:paraId="7D7BB62B" w14:textId="77777777" w:rsidR="002B6200" w:rsidRPr="002B6200" w:rsidRDefault="002B6200" w:rsidP="002B6200">
            <w:pPr>
              <w:jc w:val="center"/>
              <w:rPr>
                <w:sz w:val="22"/>
                <w:szCs w:val="22"/>
                <w:lang w:eastAsia="en-US"/>
              </w:rPr>
            </w:pPr>
            <w:r w:rsidRPr="002B6200">
              <w:rPr>
                <w:sz w:val="22"/>
                <w:szCs w:val="22"/>
                <w:lang w:eastAsia="en-US"/>
              </w:rPr>
              <w:t>x</w:t>
            </w:r>
          </w:p>
        </w:tc>
        <w:tc>
          <w:tcPr>
            <w:tcW w:w="1246" w:type="dxa"/>
            <w:vAlign w:val="center"/>
          </w:tcPr>
          <w:p w14:paraId="0E088184" w14:textId="77777777" w:rsidR="002B6200" w:rsidRPr="002B6200" w:rsidRDefault="002B6200" w:rsidP="002B6200">
            <w:pPr>
              <w:jc w:val="center"/>
              <w:rPr>
                <w:sz w:val="22"/>
                <w:szCs w:val="22"/>
                <w:lang w:eastAsia="en-US"/>
              </w:rPr>
            </w:pPr>
            <w:r w:rsidRPr="002B6200">
              <w:rPr>
                <w:sz w:val="22"/>
                <w:szCs w:val="22"/>
                <w:lang w:eastAsia="en-US"/>
              </w:rPr>
              <w:t>1,00</w:t>
            </w:r>
          </w:p>
        </w:tc>
        <w:tc>
          <w:tcPr>
            <w:tcW w:w="969" w:type="dxa"/>
            <w:vAlign w:val="center"/>
          </w:tcPr>
          <w:p w14:paraId="775D5C06" w14:textId="77777777" w:rsidR="002B6200" w:rsidRPr="002B6200" w:rsidRDefault="002B6200" w:rsidP="002B6200">
            <w:pPr>
              <w:jc w:val="center"/>
              <w:rPr>
                <w:sz w:val="22"/>
                <w:szCs w:val="22"/>
                <w:lang w:eastAsia="en-US"/>
              </w:rPr>
            </w:pPr>
            <w:r w:rsidRPr="002B6200">
              <w:rPr>
                <w:sz w:val="22"/>
                <w:szCs w:val="22"/>
                <w:lang w:eastAsia="en-US"/>
              </w:rPr>
              <w:t>7,46</w:t>
            </w:r>
          </w:p>
        </w:tc>
        <w:tc>
          <w:tcPr>
            <w:tcW w:w="969" w:type="dxa"/>
            <w:vAlign w:val="center"/>
          </w:tcPr>
          <w:p w14:paraId="53A03F6D" w14:textId="77777777" w:rsidR="002B6200" w:rsidRPr="002B6200" w:rsidRDefault="002B6200" w:rsidP="002B6200">
            <w:pPr>
              <w:jc w:val="center"/>
              <w:rPr>
                <w:sz w:val="22"/>
                <w:szCs w:val="22"/>
                <w:lang w:eastAsia="en-US"/>
              </w:rPr>
            </w:pPr>
            <w:r w:rsidRPr="002B6200">
              <w:rPr>
                <w:sz w:val="22"/>
                <w:szCs w:val="22"/>
                <w:lang w:eastAsia="en-US"/>
              </w:rPr>
              <w:t>x</w:t>
            </w:r>
          </w:p>
        </w:tc>
        <w:tc>
          <w:tcPr>
            <w:tcW w:w="1107" w:type="dxa"/>
            <w:vAlign w:val="center"/>
          </w:tcPr>
          <w:p w14:paraId="45AE0C25" w14:textId="77777777" w:rsidR="002B6200" w:rsidRPr="002B6200" w:rsidRDefault="002B6200" w:rsidP="002B6200">
            <w:pPr>
              <w:jc w:val="center"/>
              <w:rPr>
                <w:sz w:val="22"/>
                <w:szCs w:val="22"/>
                <w:lang w:eastAsia="en-US"/>
              </w:rPr>
            </w:pPr>
            <w:r w:rsidRPr="002B6200">
              <w:rPr>
                <w:sz w:val="22"/>
                <w:szCs w:val="22"/>
                <w:lang w:eastAsia="en-US"/>
              </w:rPr>
              <w:t>x</w:t>
            </w:r>
          </w:p>
        </w:tc>
        <w:tc>
          <w:tcPr>
            <w:tcW w:w="1385" w:type="dxa"/>
            <w:vAlign w:val="center"/>
          </w:tcPr>
          <w:p w14:paraId="4114AF39" w14:textId="77777777" w:rsidR="002B6200" w:rsidRPr="002B6200" w:rsidRDefault="002B6200" w:rsidP="002B6200">
            <w:pPr>
              <w:jc w:val="center"/>
              <w:rPr>
                <w:sz w:val="22"/>
                <w:szCs w:val="22"/>
                <w:lang w:eastAsia="en-US"/>
              </w:rPr>
            </w:pPr>
            <w:r w:rsidRPr="002B6200">
              <w:rPr>
                <w:sz w:val="22"/>
                <w:szCs w:val="22"/>
                <w:lang w:eastAsia="en-US"/>
              </w:rPr>
              <w:t>x</w:t>
            </w:r>
          </w:p>
        </w:tc>
        <w:tc>
          <w:tcPr>
            <w:tcW w:w="829" w:type="dxa"/>
            <w:vAlign w:val="center"/>
          </w:tcPr>
          <w:p w14:paraId="5192F7FF" w14:textId="77777777" w:rsidR="002B6200" w:rsidRPr="002B6200" w:rsidRDefault="002B6200" w:rsidP="002B6200">
            <w:pPr>
              <w:jc w:val="center"/>
              <w:rPr>
                <w:sz w:val="22"/>
                <w:szCs w:val="22"/>
                <w:lang w:eastAsia="en-US"/>
              </w:rPr>
            </w:pPr>
            <w:r w:rsidRPr="002B6200">
              <w:rPr>
                <w:sz w:val="22"/>
                <w:szCs w:val="22"/>
                <w:lang w:eastAsia="en-US"/>
              </w:rPr>
              <w:t>x</w:t>
            </w:r>
          </w:p>
        </w:tc>
      </w:tr>
      <w:tr w:rsidR="002B6200" w:rsidRPr="002B6200" w14:paraId="123D66A5" w14:textId="77777777" w:rsidTr="00E8485B">
        <w:trPr>
          <w:trHeight w:val="383"/>
        </w:trPr>
        <w:tc>
          <w:tcPr>
            <w:tcW w:w="1655" w:type="dxa"/>
            <w:vMerge/>
            <w:vAlign w:val="center"/>
          </w:tcPr>
          <w:p w14:paraId="6615C123" w14:textId="77777777" w:rsidR="002B6200" w:rsidRPr="002B6200" w:rsidRDefault="002B6200" w:rsidP="002B6200">
            <w:pPr>
              <w:ind w:right="-2"/>
              <w:jc w:val="center"/>
              <w:rPr>
                <w:sz w:val="22"/>
                <w:szCs w:val="22"/>
                <w:lang w:eastAsia="en-US"/>
              </w:rPr>
            </w:pPr>
          </w:p>
        </w:tc>
        <w:tc>
          <w:tcPr>
            <w:tcW w:w="828" w:type="dxa"/>
            <w:vAlign w:val="center"/>
          </w:tcPr>
          <w:p w14:paraId="6B9F528C" w14:textId="77777777" w:rsidR="002B6200" w:rsidRPr="002B6200" w:rsidRDefault="002B6200" w:rsidP="002B6200">
            <w:pPr>
              <w:jc w:val="center"/>
              <w:rPr>
                <w:sz w:val="22"/>
                <w:szCs w:val="22"/>
                <w:lang w:eastAsia="en-US"/>
              </w:rPr>
            </w:pPr>
            <w:r w:rsidRPr="002B6200">
              <w:rPr>
                <w:sz w:val="22"/>
                <w:szCs w:val="22"/>
                <w:lang w:eastAsia="en-US"/>
              </w:rPr>
              <w:t>2027</w:t>
            </w:r>
          </w:p>
        </w:tc>
        <w:tc>
          <w:tcPr>
            <w:tcW w:w="1246" w:type="dxa"/>
            <w:vAlign w:val="center"/>
          </w:tcPr>
          <w:p w14:paraId="5A2EC835" w14:textId="77777777" w:rsidR="002B6200" w:rsidRPr="002B6200" w:rsidRDefault="002B6200" w:rsidP="002B6200">
            <w:pPr>
              <w:jc w:val="center"/>
              <w:rPr>
                <w:sz w:val="22"/>
                <w:szCs w:val="22"/>
                <w:lang w:eastAsia="en-US"/>
              </w:rPr>
            </w:pPr>
            <w:r w:rsidRPr="002B6200">
              <w:rPr>
                <w:sz w:val="22"/>
                <w:szCs w:val="22"/>
                <w:lang w:eastAsia="en-US"/>
              </w:rPr>
              <w:t>x</w:t>
            </w:r>
          </w:p>
        </w:tc>
        <w:tc>
          <w:tcPr>
            <w:tcW w:w="1246" w:type="dxa"/>
            <w:vAlign w:val="center"/>
          </w:tcPr>
          <w:p w14:paraId="4FC38320" w14:textId="77777777" w:rsidR="002B6200" w:rsidRPr="002B6200" w:rsidRDefault="002B6200" w:rsidP="002B6200">
            <w:pPr>
              <w:jc w:val="center"/>
              <w:rPr>
                <w:sz w:val="22"/>
                <w:szCs w:val="22"/>
                <w:lang w:eastAsia="en-US"/>
              </w:rPr>
            </w:pPr>
            <w:r w:rsidRPr="002B6200">
              <w:rPr>
                <w:sz w:val="22"/>
                <w:szCs w:val="22"/>
                <w:lang w:eastAsia="en-US"/>
              </w:rPr>
              <w:t>1,00</w:t>
            </w:r>
          </w:p>
        </w:tc>
        <w:tc>
          <w:tcPr>
            <w:tcW w:w="969" w:type="dxa"/>
            <w:vAlign w:val="center"/>
          </w:tcPr>
          <w:p w14:paraId="1A8A55B8" w14:textId="77777777" w:rsidR="002B6200" w:rsidRPr="002B6200" w:rsidRDefault="002B6200" w:rsidP="002B6200">
            <w:pPr>
              <w:jc w:val="center"/>
              <w:rPr>
                <w:sz w:val="22"/>
                <w:szCs w:val="22"/>
                <w:lang w:eastAsia="en-US"/>
              </w:rPr>
            </w:pPr>
            <w:r w:rsidRPr="002B6200">
              <w:rPr>
                <w:sz w:val="22"/>
                <w:szCs w:val="22"/>
                <w:lang w:eastAsia="en-US"/>
              </w:rPr>
              <w:t>7,30</w:t>
            </w:r>
          </w:p>
        </w:tc>
        <w:tc>
          <w:tcPr>
            <w:tcW w:w="969" w:type="dxa"/>
            <w:vAlign w:val="center"/>
          </w:tcPr>
          <w:p w14:paraId="48072752" w14:textId="77777777" w:rsidR="002B6200" w:rsidRPr="002B6200" w:rsidRDefault="002B6200" w:rsidP="002B6200">
            <w:pPr>
              <w:jc w:val="center"/>
              <w:rPr>
                <w:sz w:val="22"/>
                <w:szCs w:val="22"/>
                <w:lang w:eastAsia="en-US"/>
              </w:rPr>
            </w:pPr>
            <w:r w:rsidRPr="002B6200">
              <w:rPr>
                <w:sz w:val="22"/>
                <w:szCs w:val="22"/>
                <w:lang w:eastAsia="en-US"/>
              </w:rPr>
              <w:t>x</w:t>
            </w:r>
          </w:p>
        </w:tc>
        <w:tc>
          <w:tcPr>
            <w:tcW w:w="1107" w:type="dxa"/>
            <w:vAlign w:val="center"/>
          </w:tcPr>
          <w:p w14:paraId="557C4676" w14:textId="77777777" w:rsidR="002B6200" w:rsidRPr="002B6200" w:rsidRDefault="002B6200" w:rsidP="002B6200">
            <w:pPr>
              <w:jc w:val="center"/>
              <w:rPr>
                <w:sz w:val="22"/>
                <w:szCs w:val="22"/>
                <w:lang w:eastAsia="en-US"/>
              </w:rPr>
            </w:pPr>
            <w:r w:rsidRPr="002B6200">
              <w:rPr>
                <w:sz w:val="22"/>
                <w:szCs w:val="22"/>
                <w:lang w:eastAsia="en-US"/>
              </w:rPr>
              <w:t>x</w:t>
            </w:r>
          </w:p>
        </w:tc>
        <w:tc>
          <w:tcPr>
            <w:tcW w:w="1385" w:type="dxa"/>
            <w:vAlign w:val="center"/>
          </w:tcPr>
          <w:p w14:paraId="1BA7F642" w14:textId="77777777" w:rsidR="002B6200" w:rsidRPr="002B6200" w:rsidRDefault="002B6200" w:rsidP="002B6200">
            <w:pPr>
              <w:jc w:val="center"/>
              <w:rPr>
                <w:sz w:val="22"/>
                <w:szCs w:val="22"/>
                <w:lang w:eastAsia="en-US"/>
              </w:rPr>
            </w:pPr>
            <w:r w:rsidRPr="002B6200">
              <w:rPr>
                <w:sz w:val="22"/>
                <w:szCs w:val="22"/>
                <w:lang w:eastAsia="en-US"/>
              </w:rPr>
              <w:t>x</w:t>
            </w:r>
          </w:p>
        </w:tc>
        <w:tc>
          <w:tcPr>
            <w:tcW w:w="829" w:type="dxa"/>
            <w:vAlign w:val="center"/>
          </w:tcPr>
          <w:p w14:paraId="159F1034" w14:textId="77777777" w:rsidR="002B6200" w:rsidRPr="002B6200" w:rsidRDefault="002B6200" w:rsidP="002B6200">
            <w:pPr>
              <w:jc w:val="center"/>
              <w:rPr>
                <w:sz w:val="22"/>
                <w:szCs w:val="22"/>
                <w:lang w:eastAsia="en-US"/>
              </w:rPr>
            </w:pPr>
            <w:r w:rsidRPr="002B6200">
              <w:rPr>
                <w:sz w:val="22"/>
                <w:szCs w:val="22"/>
                <w:lang w:eastAsia="en-US"/>
              </w:rPr>
              <w:t>x</w:t>
            </w:r>
          </w:p>
        </w:tc>
      </w:tr>
      <w:tr w:rsidR="002B6200" w:rsidRPr="002B6200" w14:paraId="5FF85AE2" w14:textId="77777777" w:rsidTr="00E8485B">
        <w:trPr>
          <w:trHeight w:val="575"/>
        </w:trPr>
        <w:tc>
          <w:tcPr>
            <w:tcW w:w="1655" w:type="dxa"/>
            <w:vMerge/>
            <w:vAlign w:val="center"/>
          </w:tcPr>
          <w:p w14:paraId="589793EB" w14:textId="77777777" w:rsidR="002B6200" w:rsidRPr="002B6200" w:rsidRDefault="002B6200" w:rsidP="002B6200">
            <w:pPr>
              <w:ind w:right="-2"/>
              <w:jc w:val="center"/>
              <w:rPr>
                <w:sz w:val="22"/>
                <w:szCs w:val="22"/>
                <w:lang w:eastAsia="en-US"/>
              </w:rPr>
            </w:pPr>
          </w:p>
        </w:tc>
        <w:tc>
          <w:tcPr>
            <w:tcW w:w="828" w:type="dxa"/>
            <w:vAlign w:val="center"/>
          </w:tcPr>
          <w:p w14:paraId="4A127F41" w14:textId="77777777" w:rsidR="002B6200" w:rsidRPr="002B6200" w:rsidRDefault="002B6200" w:rsidP="002B6200">
            <w:pPr>
              <w:jc w:val="center"/>
              <w:rPr>
                <w:sz w:val="22"/>
                <w:szCs w:val="22"/>
                <w:lang w:eastAsia="en-US"/>
              </w:rPr>
            </w:pPr>
            <w:r w:rsidRPr="002B6200">
              <w:rPr>
                <w:sz w:val="22"/>
                <w:szCs w:val="22"/>
                <w:lang w:eastAsia="en-US"/>
              </w:rPr>
              <w:t>2028</w:t>
            </w:r>
          </w:p>
        </w:tc>
        <w:tc>
          <w:tcPr>
            <w:tcW w:w="1246" w:type="dxa"/>
            <w:vAlign w:val="center"/>
          </w:tcPr>
          <w:p w14:paraId="42A8B522" w14:textId="77777777" w:rsidR="002B6200" w:rsidRPr="002B6200" w:rsidRDefault="002B6200" w:rsidP="002B6200">
            <w:pPr>
              <w:jc w:val="center"/>
              <w:rPr>
                <w:sz w:val="22"/>
                <w:szCs w:val="22"/>
                <w:lang w:eastAsia="en-US"/>
              </w:rPr>
            </w:pPr>
            <w:r w:rsidRPr="002B6200">
              <w:rPr>
                <w:sz w:val="22"/>
                <w:szCs w:val="22"/>
                <w:lang w:eastAsia="en-US"/>
              </w:rPr>
              <w:t>x</w:t>
            </w:r>
          </w:p>
        </w:tc>
        <w:tc>
          <w:tcPr>
            <w:tcW w:w="1246" w:type="dxa"/>
            <w:vAlign w:val="center"/>
          </w:tcPr>
          <w:p w14:paraId="5D39AEFE" w14:textId="77777777" w:rsidR="002B6200" w:rsidRPr="002B6200" w:rsidRDefault="002B6200" w:rsidP="002B6200">
            <w:pPr>
              <w:jc w:val="center"/>
              <w:rPr>
                <w:sz w:val="22"/>
                <w:szCs w:val="22"/>
                <w:lang w:eastAsia="en-US"/>
              </w:rPr>
            </w:pPr>
            <w:r w:rsidRPr="002B6200">
              <w:rPr>
                <w:sz w:val="22"/>
                <w:szCs w:val="22"/>
                <w:lang w:eastAsia="en-US"/>
              </w:rPr>
              <w:t>1,00</w:t>
            </w:r>
          </w:p>
        </w:tc>
        <w:tc>
          <w:tcPr>
            <w:tcW w:w="969" w:type="dxa"/>
            <w:vAlign w:val="center"/>
          </w:tcPr>
          <w:p w14:paraId="08FB37B8" w14:textId="77777777" w:rsidR="002B6200" w:rsidRPr="002B6200" w:rsidRDefault="002B6200" w:rsidP="002B6200">
            <w:pPr>
              <w:jc w:val="center"/>
              <w:rPr>
                <w:sz w:val="22"/>
                <w:szCs w:val="22"/>
                <w:lang w:eastAsia="en-US"/>
              </w:rPr>
            </w:pPr>
            <w:r w:rsidRPr="002B6200">
              <w:rPr>
                <w:sz w:val="22"/>
                <w:szCs w:val="22"/>
                <w:lang w:eastAsia="en-US"/>
              </w:rPr>
              <w:t>0,00</w:t>
            </w:r>
          </w:p>
        </w:tc>
        <w:tc>
          <w:tcPr>
            <w:tcW w:w="969" w:type="dxa"/>
            <w:vAlign w:val="center"/>
          </w:tcPr>
          <w:p w14:paraId="28954179" w14:textId="77777777" w:rsidR="002B6200" w:rsidRPr="002B6200" w:rsidRDefault="002B6200" w:rsidP="002B6200">
            <w:pPr>
              <w:jc w:val="center"/>
              <w:rPr>
                <w:sz w:val="22"/>
                <w:szCs w:val="22"/>
                <w:lang w:eastAsia="en-US"/>
              </w:rPr>
            </w:pPr>
            <w:r w:rsidRPr="002B6200">
              <w:rPr>
                <w:sz w:val="22"/>
                <w:szCs w:val="22"/>
                <w:lang w:eastAsia="en-US"/>
              </w:rPr>
              <w:t>x</w:t>
            </w:r>
          </w:p>
        </w:tc>
        <w:tc>
          <w:tcPr>
            <w:tcW w:w="1107" w:type="dxa"/>
            <w:vAlign w:val="center"/>
          </w:tcPr>
          <w:p w14:paraId="00FD7835" w14:textId="77777777" w:rsidR="002B6200" w:rsidRPr="002B6200" w:rsidRDefault="002B6200" w:rsidP="002B6200">
            <w:pPr>
              <w:jc w:val="center"/>
              <w:rPr>
                <w:sz w:val="22"/>
                <w:szCs w:val="22"/>
                <w:lang w:eastAsia="en-US"/>
              </w:rPr>
            </w:pPr>
            <w:r w:rsidRPr="002B6200">
              <w:rPr>
                <w:sz w:val="22"/>
                <w:szCs w:val="22"/>
                <w:lang w:eastAsia="en-US"/>
              </w:rPr>
              <w:t>x</w:t>
            </w:r>
          </w:p>
        </w:tc>
        <w:tc>
          <w:tcPr>
            <w:tcW w:w="1385" w:type="dxa"/>
            <w:vAlign w:val="center"/>
          </w:tcPr>
          <w:p w14:paraId="16F9340A" w14:textId="77777777" w:rsidR="002B6200" w:rsidRPr="002B6200" w:rsidRDefault="002B6200" w:rsidP="002B6200">
            <w:pPr>
              <w:jc w:val="center"/>
              <w:rPr>
                <w:sz w:val="22"/>
                <w:szCs w:val="22"/>
                <w:lang w:eastAsia="en-US"/>
              </w:rPr>
            </w:pPr>
            <w:r w:rsidRPr="002B6200">
              <w:rPr>
                <w:sz w:val="22"/>
                <w:szCs w:val="22"/>
                <w:lang w:eastAsia="en-US"/>
              </w:rPr>
              <w:t>x</w:t>
            </w:r>
          </w:p>
        </w:tc>
        <w:tc>
          <w:tcPr>
            <w:tcW w:w="829" w:type="dxa"/>
            <w:vAlign w:val="center"/>
          </w:tcPr>
          <w:p w14:paraId="714E329B" w14:textId="77777777" w:rsidR="002B6200" w:rsidRPr="002B6200" w:rsidRDefault="002B6200" w:rsidP="002B6200">
            <w:pPr>
              <w:jc w:val="center"/>
              <w:rPr>
                <w:sz w:val="22"/>
                <w:szCs w:val="22"/>
                <w:lang w:eastAsia="en-US"/>
              </w:rPr>
            </w:pPr>
            <w:r w:rsidRPr="002B6200">
              <w:rPr>
                <w:sz w:val="22"/>
                <w:szCs w:val="22"/>
                <w:lang w:eastAsia="en-US"/>
              </w:rPr>
              <w:t>x</w:t>
            </w:r>
          </w:p>
        </w:tc>
      </w:tr>
    </w:tbl>
    <w:p w14:paraId="55C367FE" w14:textId="77777777" w:rsidR="002B6200" w:rsidRPr="002B6200" w:rsidRDefault="002B6200" w:rsidP="002B6200">
      <w:pPr>
        <w:tabs>
          <w:tab w:val="left" w:pos="5245"/>
        </w:tabs>
        <w:ind w:left="4536" w:right="-994" w:firstLine="284"/>
        <w:jc w:val="center"/>
        <w:rPr>
          <w:sz w:val="28"/>
          <w:szCs w:val="28"/>
        </w:rPr>
        <w:sectPr w:rsidR="002B6200" w:rsidRPr="002B6200" w:rsidSect="002B6200">
          <w:headerReference w:type="even" r:id="rId64"/>
          <w:headerReference w:type="default" r:id="rId65"/>
          <w:footerReference w:type="even" r:id="rId66"/>
          <w:footerReference w:type="default" r:id="rId67"/>
          <w:headerReference w:type="first" r:id="rId68"/>
          <w:pgSz w:w="11906" w:h="16838" w:code="9"/>
          <w:pgMar w:top="238" w:right="567" w:bottom="284" w:left="1701" w:header="680" w:footer="709" w:gutter="0"/>
          <w:cols w:space="708"/>
          <w:titlePg/>
          <w:docGrid w:linePitch="360"/>
        </w:sectPr>
      </w:pPr>
    </w:p>
    <w:p w14:paraId="65F4617D" w14:textId="048DDF7D" w:rsidR="002B6200" w:rsidRPr="00AE0629" w:rsidRDefault="002B6200" w:rsidP="002B6200">
      <w:pPr>
        <w:tabs>
          <w:tab w:val="left" w:pos="5580"/>
          <w:tab w:val="left" w:pos="9498"/>
        </w:tabs>
        <w:ind w:left="-4836" w:right="-569" w:firstLine="10365"/>
      </w:pPr>
      <w:r w:rsidRPr="00AE0629">
        <w:lastRenderedPageBreak/>
        <w:t xml:space="preserve">Приложение № </w:t>
      </w:r>
      <w:r>
        <w:t>1</w:t>
      </w:r>
      <w:r>
        <w:t>40</w:t>
      </w:r>
      <w:r>
        <w:t xml:space="preserve"> </w:t>
      </w:r>
      <w:r w:rsidRPr="00AE0629">
        <w:t xml:space="preserve">к протоколу № </w:t>
      </w:r>
      <w:r>
        <w:t>80</w:t>
      </w:r>
    </w:p>
    <w:p w14:paraId="6B4CD565" w14:textId="77777777" w:rsidR="002B6200" w:rsidRPr="00AE0629" w:rsidRDefault="002B6200" w:rsidP="002B6200">
      <w:pPr>
        <w:tabs>
          <w:tab w:val="left" w:pos="5580"/>
          <w:tab w:val="left" w:pos="9498"/>
        </w:tabs>
        <w:ind w:left="-4836" w:right="-569" w:firstLine="10365"/>
      </w:pPr>
      <w:r w:rsidRPr="00AE0629">
        <w:t>заседания правления Региональной</w:t>
      </w:r>
    </w:p>
    <w:p w14:paraId="7DA36D7D" w14:textId="77777777" w:rsidR="002B6200" w:rsidRPr="00AE0629" w:rsidRDefault="002B6200" w:rsidP="002B6200">
      <w:pPr>
        <w:tabs>
          <w:tab w:val="left" w:pos="5580"/>
          <w:tab w:val="left" w:pos="9498"/>
        </w:tabs>
        <w:ind w:left="-4836" w:right="-569" w:firstLine="10365"/>
      </w:pPr>
      <w:r w:rsidRPr="00AE0629">
        <w:t>энергетической комиссии</w:t>
      </w:r>
    </w:p>
    <w:p w14:paraId="01AC4089" w14:textId="77777777" w:rsidR="002B6200" w:rsidRDefault="002B6200" w:rsidP="002B6200">
      <w:pPr>
        <w:tabs>
          <w:tab w:val="left" w:pos="5580"/>
          <w:tab w:val="left" w:pos="9498"/>
        </w:tabs>
        <w:ind w:left="-4836" w:right="-569" w:firstLine="10365"/>
      </w:pPr>
      <w:r w:rsidRPr="00AE0629">
        <w:t xml:space="preserve">Кузбасса от </w:t>
      </w:r>
      <w:r>
        <w:t>19</w:t>
      </w:r>
      <w:r w:rsidRPr="00AE0629">
        <w:t>.1</w:t>
      </w:r>
      <w:r>
        <w:t>2</w:t>
      </w:r>
      <w:r w:rsidRPr="00AE0629">
        <w:t>.2023</w:t>
      </w:r>
    </w:p>
    <w:p w14:paraId="1D82F95F" w14:textId="77777777" w:rsidR="002B6200" w:rsidRPr="002B6200" w:rsidRDefault="002B6200" w:rsidP="002B6200">
      <w:pPr>
        <w:tabs>
          <w:tab w:val="left" w:pos="5245"/>
        </w:tabs>
        <w:ind w:left="5670"/>
        <w:jc w:val="center"/>
        <w:rPr>
          <w:sz w:val="28"/>
          <w:szCs w:val="28"/>
        </w:rPr>
      </w:pPr>
    </w:p>
    <w:p w14:paraId="44A5606B" w14:textId="77777777" w:rsidR="002B6200" w:rsidRPr="002B6200" w:rsidRDefault="002B6200" w:rsidP="002B6200">
      <w:pPr>
        <w:ind w:right="-2"/>
        <w:jc w:val="center"/>
        <w:rPr>
          <w:bCs/>
          <w:sz w:val="4"/>
          <w:szCs w:val="4"/>
          <w:lang w:eastAsia="en-US"/>
        </w:rPr>
      </w:pPr>
    </w:p>
    <w:p w14:paraId="1770B779" w14:textId="77777777" w:rsidR="002B6200" w:rsidRPr="002B6200" w:rsidRDefault="002B6200" w:rsidP="002B6200">
      <w:pPr>
        <w:ind w:left="426" w:right="-1"/>
        <w:jc w:val="center"/>
        <w:rPr>
          <w:b/>
          <w:bCs/>
          <w:sz w:val="28"/>
          <w:szCs w:val="28"/>
          <w:lang w:eastAsia="en-US"/>
        </w:rPr>
      </w:pPr>
      <w:r w:rsidRPr="002B6200">
        <w:rPr>
          <w:b/>
          <w:bCs/>
          <w:sz w:val="28"/>
          <w:szCs w:val="28"/>
          <w:lang w:eastAsia="en-US"/>
        </w:rPr>
        <w:t xml:space="preserve">Долгосрочные тарифы ООО «КОТК» на тепловую энергию, реализуемую на потребительском рынке </w:t>
      </w:r>
      <w:r w:rsidRPr="002B6200">
        <w:rPr>
          <w:b/>
          <w:bCs/>
          <w:color w:val="000000"/>
          <w:kern w:val="32"/>
          <w:sz w:val="28"/>
          <w:szCs w:val="28"/>
          <w:lang w:eastAsia="en-US"/>
        </w:rPr>
        <w:t>Киселевского городского округа, на период с 01.01.2024 по 31.12.2028</w:t>
      </w:r>
    </w:p>
    <w:p w14:paraId="5A3B6530" w14:textId="77777777" w:rsidR="002B6200" w:rsidRPr="002B6200" w:rsidRDefault="002B6200" w:rsidP="002B6200">
      <w:pPr>
        <w:ind w:left="426" w:right="-1"/>
        <w:jc w:val="center"/>
        <w:rPr>
          <w:sz w:val="28"/>
          <w:szCs w:val="28"/>
          <w:lang w:eastAsia="en-US"/>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1362"/>
        <w:gridCol w:w="1644"/>
        <w:gridCol w:w="1134"/>
        <w:gridCol w:w="709"/>
        <w:gridCol w:w="851"/>
        <w:gridCol w:w="708"/>
        <w:gridCol w:w="709"/>
        <w:gridCol w:w="992"/>
      </w:tblGrid>
      <w:tr w:rsidR="002B6200" w:rsidRPr="002B6200" w14:paraId="04E72021" w14:textId="77777777" w:rsidTr="00E8485B">
        <w:trPr>
          <w:trHeight w:val="276"/>
          <w:jc w:val="center"/>
        </w:trPr>
        <w:tc>
          <w:tcPr>
            <w:tcW w:w="1626" w:type="dxa"/>
            <w:vMerge w:val="restart"/>
            <w:shd w:val="clear" w:color="auto" w:fill="auto"/>
            <w:vAlign w:val="center"/>
          </w:tcPr>
          <w:p w14:paraId="33A5C02D" w14:textId="77777777" w:rsidR="002B6200" w:rsidRPr="002B6200" w:rsidRDefault="002B6200" w:rsidP="002B6200">
            <w:pPr>
              <w:ind w:left="-80" w:right="-106"/>
              <w:jc w:val="center"/>
              <w:rPr>
                <w:sz w:val="22"/>
                <w:szCs w:val="22"/>
                <w:lang w:eastAsia="en-US"/>
              </w:rPr>
            </w:pPr>
            <w:r w:rsidRPr="002B6200">
              <w:rPr>
                <w:sz w:val="22"/>
                <w:szCs w:val="22"/>
              </w:rPr>
              <w:br w:type="page"/>
            </w:r>
            <w:r w:rsidRPr="002B6200">
              <w:rPr>
                <w:sz w:val="22"/>
                <w:szCs w:val="22"/>
                <w:lang w:eastAsia="en-US"/>
              </w:rPr>
              <w:t>Наименование регулируемой организации</w:t>
            </w:r>
            <w:r w:rsidRPr="002B6200">
              <w:rPr>
                <w:bCs/>
                <w:color w:val="000000"/>
                <w:kern w:val="32"/>
                <w:sz w:val="22"/>
                <w:szCs w:val="22"/>
                <w:lang w:eastAsia="en-US"/>
              </w:rPr>
              <w:t xml:space="preserve"> </w:t>
            </w:r>
          </w:p>
        </w:tc>
        <w:tc>
          <w:tcPr>
            <w:tcW w:w="1362" w:type="dxa"/>
            <w:vMerge w:val="restart"/>
            <w:shd w:val="clear" w:color="auto" w:fill="auto"/>
            <w:vAlign w:val="center"/>
          </w:tcPr>
          <w:p w14:paraId="78CA3ABD" w14:textId="77777777" w:rsidR="002B6200" w:rsidRPr="002B6200" w:rsidRDefault="002B6200" w:rsidP="002B6200">
            <w:pPr>
              <w:ind w:right="-2"/>
              <w:jc w:val="center"/>
              <w:rPr>
                <w:sz w:val="22"/>
                <w:szCs w:val="22"/>
                <w:lang w:eastAsia="en-US"/>
              </w:rPr>
            </w:pPr>
            <w:r w:rsidRPr="002B6200">
              <w:rPr>
                <w:sz w:val="22"/>
                <w:szCs w:val="22"/>
                <w:lang w:eastAsia="en-US"/>
              </w:rPr>
              <w:t>Вид тарифа</w:t>
            </w:r>
          </w:p>
        </w:tc>
        <w:tc>
          <w:tcPr>
            <w:tcW w:w="1644" w:type="dxa"/>
            <w:vMerge w:val="restart"/>
            <w:shd w:val="clear" w:color="auto" w:fill="auto"/>
            <w:vAlign w:val="center"/>
          </w:tcPr>
          <w:p w14:paraId="013C4DF0" w14:textId="77777777" w:rsidR="002B6200" w:rsidRPr="002B6200" w:rsidRDefault="002B6200" w:rsidP="002B6200">
            <w:pPr>
              <w:ind w:right="-2"/>
              <w:jc w:val="center"/>
              <w:rPr>
                <w:sz w:val="22"/>
                <w:szCs w:val="22"/>
                <w:lang w:eastAsia="en-US"/>
              </w:rPr>
            </w:pPr>
            <w:r w:rsidRPr="002B6200">
              <w:rPr>
                <w:sz w:val="22"/>
                <w:szCs w:val="22"/>
                <w:lang w:eastAsia="en-US"/>
              </w:rPr>
              <w:t>Период</w:t>
            </w:r>
          </w:p>
        </w:tc>
        <w:tc>
          <w:tcPr>
            <w:tcW w:w="1134" w:type="dxa"/>
            <w:vMerge w:val="restart"/>
            <w:shd w:val="clear" w:color="auto" w:fill="auto"/>
            <w:vAlign w:val="center"/>
          </w:tcPr>
          <w:p w14:paraId="0186AB9C" w14:textId="77777777" w:rsidR="002B6200" w:rsidRPr="002B6200" w:rsidRDefault="002B6200" w:rsidP="002B6200">
            <w:pPr>
              <w:ind w:right="-2"/>
              <w:jc w:val="center"/>
              <w:rPr>
                <w:sz w:val="22"/>
                <w:szCs w:val="22"/>
                <w:lang w:eastAsia="en-US"/>
              </w:rPr>
            </w:pPr>
            <w:r w:rsidRPr="002B6200">
              <w:rPr>
                <w:sz w:val="22"/>
                <w:szCs w:val="22"/>
                <w:lang w:eastAsia="en-US"/>
              </w:rPr>
              <w:t>Вода</w:t>
            </w:r>
          </w:p>
        </w:tc>
        <w:tc>
          <w:tcPr>
            <w:tcW w:w="2977" w:type="dxa"/>
            <w:gridSpan w:val="4"/>
            <w:shd w:val="clear" w:color="auto" w:fill="auto"/>
            <w:vAlign w:val="center"/>
          </w:tcPr>
          <w:p w14:paraId="267234B9" w14:textId="77777777" w:rsidR="002B6200" w:rsidRPr="002B6200" w:rsidRDefault="002B6200" w:rsidP="002B6200">
            <w:pPr>
              <w:ind w:right="-2"/>
              <w:jc w:val="center"/>
              <w:rPr>
                <w:sz w:val="22"/>
                <w:szCs w:val="22"/>
                <w:lang w:eastAsia="en-US"/>
              </w:rPr>
            </w:pPr>
            <w:r w:rsidRPr="002B6200">
              <w:rPr>
                <w:sz w:val="22"/>
                <w:szCs w:val="22"/>
                <w:lang w:eastAsia="en-US"/>
              </w:rPr>
              <w:t>Отборный пар давлением</w:t>
            </w:r>
          </w:p>
        </w:tc>
        <w:tc>
          <w:tcPr>
            <w:tcW w:w="992" w:type="dxa"/>
            <w:vMerge w:val="restart"/>
            <w:shd w:val="clear" w:color="auto" w:fill="auto"/>
            <w:vAlign w:val="center"/>
          </w:tcPr>
          <w:p w14:paraId="065D7344" w14:textId="77777777" w:rsidR="002B6200" w:rsidRPr="002B6200" w:rsidRDefault="002B6200" w:rsidP="002B6200">
            <w:pPr>
              <w:ind w:left="-164" w:right="-109"/>
              <w:jc w:val="center"/>
              <w:rPr>
                <w:sz w:val="22"/>
                <w:szCs w:val="22"/>
                <w:lang w:eastAsia="en-US"/>
              </w:rPr>
            </w:pPr>
            <w:r w:rsidRPr="002B6200">
              <w:rPr>
                <w:sz w:val="22"/>
                <w:szCs w:val="22"/>
                <w:lang w:eastAsia="en-US"/>
              </w:rPr>
              <w:t>Острый</w:t>
            </w:r>
          </w:p>
          <w:p w14:paraId="4A1B988F" w14:textId="77777777" w:rsidR="002B6200" w:rsidRPr="002B6200" w:rsidRDefault="002B6200" w:rsidP="002B6200">
            <w:pPr>
              <w:ind w:left="-164" w:right="-109"/>
              <w:jc w:val="center"/>
              <w:rPr>
                <w:sz w:val="22"/>
                <w:szCs w:val="22"/>
                <w:lang w:eastAsia="en-US"/>
              </w:rPr>
            </w:pPr>
            <w:r w:rsidRPr="002B6200">
              <w:rPr>
                <w:sz w:val="22"/>
                <w:szCs w:val="22"/>
                <w:lang w:eastAsia="en-US"/>
              </w:rPr>
              <w:t xml:space="preserve"> и </w:t>
            </w:r>
          </w:p>
          <w:p w14:paraId="1FB88586" w14:textId="77777777" w:rsidR="002B6200" w:rsidRPr="002B6200" w:rsidRDefault="002B6200" w:rsidP="002B6200">
            <w:pPr>
              <w:ind w:left="-164" w:right="-109"/>
              <w:jc w:val="center"/>
              <w:rPr>
                <w:sz w:val="22"/>
                <w:szCs w:val="22"/>
                <w:lang w:eastAsia="en-US"/>
              </w:rPr>
            </w:pPr>
            <w:r w:rsidRPr="002B6200">
              <w:rPr>
                <w:sz w:val="22"/>
                <w:szCs w:val="22"/>
                <w:lang w:eastAsia="en-US"/>
              </w:rPr>
              <w:t>редуци-рованный пар</w:t>
            </w:r>
          </w:p>
        </w:tc>
      </w:tr>
      <w:tr w:rsidR="002B6200" w:rsidRPr="002B6200" w14:paraId="5CE0FB8B" w14:textId="77777777" w:rsidTr="00E8485B">
        <w:trPr>
          <w:trHeight w:val="911"/>
          <w:jc w:val="center"/>
        </w:trPr>
        <w:tc>
          <w:tcPr>
            <w:tcW w:w="1626" w:type="dxa"/>
            <w:vMerge/>
            <w:shd w:val="clear" w:color="auto" w:fill="auto"/>
            <w:vAlign w:val="center"/>
          </w:tcPr>
          <w:p w14:paraId="31C8392D" w14:textId="77777777" w:rsidR="002B6200" w:rsidRPr="002B6200" w:rsidRDefault="002B6200" w:rsidP="002B6200">
            <w:pPr>
              <w:ind w:left="-108" w:right="-125"/>
              <w:jc w:val="center"/>
              <w:rPr>
                <w:bCs/>
                <w:color w:val="000000"/>
                <w:kern w:val="32"/>
                <w:sz w:val="22"/>
                <w:szCs w:val="22"/>
                <w:lang w:eastAsia="en-US"/>
              </w:rPr>
            </w:pPr>
          </w:p>
        </w:tc>
        <w:tc>
          <w:tcPr>
            <w:tcW w:w="1362" w:type="dxa"/>
            <w:vMerge/>
            <w:shd w:val="clear" w:color="auto" w:fill="auto"/>
          </w:tcPr>
          <w:p w14:paraId="69464D1C" w14:textId="77777777" w:rsidR="002B6200" w:rsidRPr="002B6200" w:rsidRDefault="002B6200" w:rsidP="002B6200">
            <w:pPr>
              <w:ind w:right="-2"/>
              <w:jc w:val="center"/>
              <w:rPr>
                <w:sz w:val="22"/>
                <w:szCs w:val="22"/>
                <w:lang w:eastAsia="en-US"/>
              </w:rPr>
            </w:pPr>
          </w:p>
        </w:tc>
        <w:tc>
          <w:tcPr>
            <w:tcW w:w="1644" w:type="dxa"/>
            <w:vMerge/>
            <w:shd w:val="clear" w:color="auto" w:fill="auto"/>
          </w:tcPr>
          <w:p w14:paraId="49091C3D" w14:textId="77777777" w:rsidR="002B6200" w:rsidRPr="002B6200" w:rsidRDefault="002B6200" w:rsidP="002B6200">
            <w:pPr>
              <w:ind w:right="-2"/>
              <w:jc w:val="center"/>
              <w:rPr>
                <w:sz w:val="22"/>
                <w:szCs w:val="22"/>
                <w:lang w:eastAsia="en-US"/>
              </w:rPr>
            </w:pPr>
          </w:p>
        </w:tc>
        <w:tc>
          <w:tcPr>
            <w:tcW w:w="1134" w:type="dxa"/>
            <w:vMerge/>
            <w:shd w:val="clear" w:color="auto" w:fill="auto"/>
          </w:tcPr>
          <w:p w14:paraId="7D8D2DAB" w14:textId="77777777" w:rsidR="002B6200" w:rsidRPr="002B6200" w:rsidRDefault="002B6200" w:rsidP="002B6200">
            <w:pPr>
              <w:ind w:right="-2"/>
              <w:jc w:val="center"/>
              <w:rPr>
                <w:sz w:val="22"/>
                <w:szCs w:val="22"/>
                <w:lang w:eastAsia="en-US"/>
              </w:rPr>
            </w:pPr>
          </w:p>
        </w:tc>
        <w:tc>
          <w:tcPr>
            <w:tcW w:w="709" w:type="dxa"/>
            <w:shd w:val="clear" w:color="auto" w:fill="auto"/>
            <w:vAlign w:val="center"/>
          </w:tcPr>
          <w:p w14:paraId="2C1DED56" w14:textId="77777777" w:rsidR="002B6200" w:rsidRPr="002B6200" w:rsidRDefault="002B6200" w:rsidP="002B6200">
            <w:pPr>
              <w:ind w:left="-108" w:right="-108"/>
              <w:jc w:val="center"/>
              <w:rPr>
                <w:sz w:val="22"/>
                <w:szCs w:val="22"/>
                <w:vertAlign w:val="superscript"/>
                <w:lang w:eastAsia="en-US"/>
              </w:rPr>
            </w:pPr>
            <w:r w:rsidRPr="002B6200">
              <w:rPr>
                <w:sz w:val="22"/>
                <w:szCs w:val="22"/>
                <w:lang w:eastAsia="en-US"/>
              </w:rPr>
              <w:t>от 1,2 до 2,5 кг/см</w:t>
            </w:r>
            <w:r w:rsidRPr="002B6200">
              <w:rPr>
                <w:sz w:val="22"/>
                <w:szCs w:val="22"/>
                <w:vertAlign w:val="superscript"/>
                <w:lang w:eastAsia="en-US"/>
              </w:rPr>
              <w:t>2</w:t>
            </w:r>
          </w:p>
        </w:tc>
        <w:tc>
          <w:tcPr>
            <w:tcW w:w="851" w:type="dxa"/>
            <w:shd w:val="clear" w:color="auto" w:fill="auto"/>
            <w:vAlign w:val="center"/>
          </w:tcPr>
          <w:p w14:paraId="1326CB98" w14:textId="77777777" w:rsidR="002B6200" w:rsidRPr="002B6200" w:rsidRDefault="002B6200" w:rsidP="002B6200">
            <w:pPr>
              <w:ind w:right="-2"/>
              <w:jc w:val="center"/>
              <w:rPr>
                <w:sz w:val="22"/>
                <w:szCs w:val="22"/>
                <w:lang w:eastAsia="en-US"/>
              </w:rPr>
            </w:pPr>
            <w:r w:rsidRPr="002B6200">
              <w:rPr>
                <w:sz w:val="22"/>
                <w:szCs w:val="22"/>
                <w:lang w:eastAsia="en-US"/>
              </w:rPr>
              <w:t>от 2,5 до 7,0 кг/см</w:t>
            </w:r>
            <w:r w:rsidRPr="002B6200">
              <w:rPr>
                <w:sz w:val="22"/>
                <w:szCs w:val="22"/>
                <w:vertAlign w:val="superscript"/>
                <w:lang w:eastAsia="en-US"/>
              </w:rPr>
              <w:t>2</w:t>
            </w:r>
          </w:p>
        </w:tc>
        <w:tc>
          <w:tcPr>
            <w:tcW w:w="708" w:type="dxa"/>
            <w:shd w:val="clear" w:color="auto" w:fill="auto"/>
            <w:vAlign w:val="center"/>
          </w:tcPr>
          <w:p w14:paraId="525D4768" w14:textId="77777777" w:rsidR="002B6200" w:rsidRPr="002B6200" w:rsidRDefault="002B6200" w:rsidP="002B6200">
            <w:pPr>
              <w:ind w:left="-108" w:right="-108"/>
              <w:jc w:val="center"/>
              <w:rPr>
                <w:sz w:val="22"/>
                <w:szCs w:val="22"/>
                <w:lang w:eastAsia="en-US"/>
              </w:rPr>
            </w:pPr>
            <w:r w:rsidRPr="002B6200">
              <w:rPr>
                <w:sz w:val="22"/>
                <w:szCs w:val="22"/>
                <w:lang w:eastAsia="en-US"/>
              </w:rPr>
              <w:t xml:space="preserve">от 7,0 </w:t>
            </w:r>
          </w:p>
          <w:p w14:paraId="5F893BAB" w14:textId="77777777" w:rsidR="002B6200" w:rsidRPr="002B6200" w:rsidRDefault="002B6200" w:rsidP="002B6200">
            <w:pPr>
              <w:ind w:left="-108" w:right="-108"/>
              <w:jc w:val="center"/>
              <w:rPr>
                <w:sz w:val="22"/>
                <w:szCs w:val="22"/>
                <w:lang w:eastAsia="en-US"/>
              </w:rPr>
            </w:pPr>
            <w:r w:rsidRPr="002B6200">
              <w:rPr>
                <w:sz w:val="22"/>
                <w:szCs w:val="22"/>
                <w:lang w:eastAsia="en-US"/>
              </w:rPr>
              <w:t>до 13,0 кг/см</w:t>
            </w:r>
            <w:r w:rsidRPr="002B6200">
              <w:rPr>
                <w:sz w:val="22"/>
                <w:szCs w:val="22"/>
                <w:vertAlign w:val="superscript"/>
                <w:lang w:eastAsia="en-US"/>
              </w:rPr>
              <w:t>2</w:t>
            </w:r>
          </w:p>
        </w:tc>
        <w:tc>
          <w:tcPr>
            <w:tcW w:w="709" w:type="dxa"/>
            <w:shd w:val="clear" w:color="auto" w:fill="auto"/>
            <w:vAlign w:val="center"/>
          </w:tcPr>
          <w:p w14:paraId="2EC2F5A0" w14:textId="77777777" w:rsidR="002B6200" w:rsidRPr="002B6200" w:rsidRDefault="002B6200" w:rsidP="002B6200">
            <w:pPr>
              <w:ind w:left="-108" w:right="-108"/>
              <w:jc w:val="center"/>
              <w:rPr>
                <w:sz w:val="22"/>
                <w:szCs w:val="22"/>
                <w:lang w:eastAsia="en-US"/>
              </w:rPr>
            </w:pPr>
            <w:r w:rsidRPr="002B6200">
              <w:rPr>
                <w:sz w:val="22"/>
                <w:szCs w:val="22"/>
                <w:lang w:eastAsia="en-US"/>
              </w:rPr>
              <w:t>свыше 13,0 кг/см</w:t>
            </w:r>
            <w:r w:rsidRPr="002B6200">
              <w:rPr>
                <w:sz w:val="22"/>
                <w:szCs w:val="22"/>
                <w:vertAlign w:val="superscript"/>
                <w:lang w:eastAsia="en-US"/>
              </w:rPr>
              <w:t>2</w:t>
            </w:r>
          </w:p>
        </w:tc>
        <w:tc>
          <w:tcPr>
            <w:tcW w:w="992" w:type="dxa"/>
            <w:vMerge/>
            <w:shd w:val="clear" w:color="auto" w:fill="auto"/>
          </w:tcPr>
          <w:p w14:paraId="0855C130" w14:textId="77777777" w:rsidR="002B6200" w:rsidRPr="002B6200" w:rsidRDefault="002B6200" w:rsidP="002B6200">
            <w:pPr>
              <w:ind w:right="-2"/>
              <w:jc w:val="center"/>
              <w:rPr>
                <w:sz w:val="22"/>
                <w:szCs w:val="22"/>
                <w:lang w:eastAsia="en-US"/>
              </w:rPr>
            </w:pPr>
          </w:p>
        </w:tc>
      </w:tr>
      <w:tr w:rsidR="002B6200" w:rsidRPr="002B6200" w14:paraId="6EA76408" w14:textId="77777777" w:rsidTr="00E8485B">
        <w:trPr>
          <w:trHeight w:val="97"/>
          <w:jc w:val="center"/>
        </w:trPr>
        <w:tc>
          <w:tcPr>
            <w:tcW w:w="1626" w:type="dxa"/>
            <w:shd w:val="clear" w:color="auto" w:fill="auto"/>
            <w:vAlign w:val="center"/>
          </w:tcPr>
          <w:p w14:paraId="3E1EEAAC" w14:textId="77777777" w:rsidR="002B6200" w:rsidRPr="002B6200" w:rsidRDefault="002B6200" w:rsidP="002B6200">
            <w:pPr>
              <w:ind w:left="-108" w:right="-125"/>
              <w:jc w:val="center"/>
              <w:rPr>
                <w:bCs/>
                <w:color w:val="000000"/>
                <w:kern w:val="32"/>
                <w:sz w:val="22"/>
                <w:szCs w:val="22"/>
                <w:lang w:eastAsia="en-US"/>
              </w:rPr>
            </w:pPr>
            <w:r w:rsidRPr="002B6200">
              <w:rPr>
                <w:bCs/>
                <w:color w:val="000000"/>
                <w:kern w:val="32"/>
                <w:sz w:val="22"/>
                <w:szCs w:val="22"/>
                <w:lang w:eastAsia="en-US"/>
              </w:rPr>
              <w:t>1</w:t>
            </w:r>
          </w:p>
        </w:tc>
        <w:tc>
          <w:tcPr>
            <w:tcW w:w="1362" w:type="dxa"/>
            <w:shd w:val="clear" w:color="auto" w:fill="auto"/>
          </w:tcPr>
          <w:p w14:paraId="431DA6E5" w14:textId="77777777" w:rsidR="002B6200" w:rsidRPr="002B6200" w:rsidRDefault="002B6200" w:rsidP="002B6200">
            <w:pPr>
              <w:ind w:right="-2"/>
              <w:jc w:val="center"/>
              <w:rPr>
                <w:sz w:val="22"/>
                <w:szCs w:val="22"/>
                <w:lang w:eastAsia="en-US"/>
              </w:rPr>
            </w:pPr>
            <w:r w:rsidRPr="002B6200">
              <w:rPr>
                <w:sz w:val="22"/>
                <w:szCs w:val="22"/>
                <w:lang w:eastAsia="en-US"/>
              </w:rPr>
              <w:t>2</w:t>
            </w:r>
          </w:p>
        </w:tc>
        <w:tc>
          <w:tcPr>
            <w:tcW w:w="1644" w:type="dxa"/>
            <w:shd w:val="clear" w:color="auto" w:fill="auto"/>
          </w:tcPr>
          <w:p w14:paraId="639873EF" w14:textId="77777777" w:rsidR="002B6200" w:rsidRPr="002B6200" w:rsidRDefault="002B6200" w:rsidP="002B6200">
            <w:pPr>
              <w:ind w:right="-2"/>
              <w:jc w:val="center"/>
              <w:rPr>
                <w:sz w:val="22"/>
                <w:szCs w:val="22"/>
                <w:lang w:eastAsia="en-US"/>
              </w:rPr>
            </w:pPr>
            <w:r w:rsidRPr="002B6200">
              <w:rPr>
                <w:sz w:val="22"/>
                <w:szCs w:val="22"/>
                <w:lang w:eastAsia="en-US"/>
              </w:rPr>
              <w:t>3</w:t>
            </w:r>
          </w:p>
        </w:tc>
        <w:tc>
          <w:tcPr>
            <w:tcW w:w="1134" w:type="dxa"/>
            <w:shd w:val="clear" w:color="auto" w:fill="auto"/>
          </w:tcPr>
          <w:p w14:paraId="6AA4825F" w14:textId="77777777" w:rsidR="002B6200" w:rsidRPr="002B6200" w:rsidRDefault="002B6200" w:rsidP="002B6200">
            <w:pPr>
              <w:ind w:right="-2"/>
              <w:jc w:val="center"/>
              <w:rPr>
                <w:sz w:val="22"/>
                <w:szCs w:val="22"/>
                <w:lang w:eastAsia="en-US"/>
              </w:rPr>
            </w:pPr>
            <w:r w:rsidRPr="002B6200">
              <w:rPr>
                <w:sz w:val="22"/>
                <w:szCs w:val="22"/>
                <w:lang w:eastAsia="en-US"/>
              </w:rPr>
              <w:t>4</w:t>
            </w:r>
          </w:p>
        </w:tc>
        <w:tc>
          <w:tcPr>
            <w:tcW w:w="709" w:type="dxa"/>
            <w:shd w:val="clear" w:color="auto" w:fill="auto"/>
            <w:vAlign w:val="center"/>
          </w:tcPr>
          <w:p w14:paraId="442A5B97" w14:textId="77777777" w:rsidR="002B6200" w:rsidRPr="002B6200" w:rsidRDefault="002B6200" w:rsidP="002B6200">
            <w:pPr>
              <w:ind w:left="-108" w:right="-108"/>
              <w:jc w:val="center"/>
              <w:rPr>
                <w:sz w:val="22"/>
                <w:szCs w:val="22"/>
                <w:lang w:eastAsia="en-US"/>
              </w:rPr>
            </w:pPr>
            <w:r w:rsidRPr="002B6200">
              <w:rPr>
                <w:sz w:val="22"/>
                <w:szCs w:val="22"/>
                <w:lang w:eastAsia="en-US"/>
              </w:rPr>
              <w:t>5</w:t>
            </w:r>
          </w:p>
        </w:tc>
        <w:tc>
          <w:tcPr>
            <w:tcW w:w="851" w:type="dxa"/>
            <w:shd w:val="clear" w:color="auto" w:fill="auto"/>
            <w:vAlign w:val="center"/>
          </w:tcPr>
          <w:p w14:paraId="28088AF8" w14:textId="77777777" w:rsidR="002B6200" w:rsidRPr="002B6200" w:rsidRDefault="002B6200" w:rsidP="002B6200">
            <w:pPr>
              <w:ind w:right="-2"/>
              <w:jc w:val="center"/>
              <w:rPr>
                <w:sz w:val="22"/>
                <w:szCs w:val="22"/>
                <w:lang w:eastAsia="en-US"/>
              </w:rPr>
            </w:pPr>
            <w:r w:rsidRPr="002B6200">
              <w:rPr>
                <w:sz w:val="22"/>
                <w:szCs w:val="22"/>
                <w:lang w:eastAsia="en-US"/>
              </w:rPr>
              <w:t>6</w:t>
            </w:r>
          </w:p>
        </w:tc>
        <w:tc>
          <w:tcPr>
            <w:tcW w:w="708" w:type="dxa"/>
            <w:shd w:val="clear" w:color="auto" w:fill="auto"/>
            <w:vAlign w:val="center"/>
          </w:tcPr>
          <w:p w14:paraId="6AC82123" w14:textId="77777777" w:rsidR="002B6200" w:rsidRPr="002B6200" w:rsidRDefault="002B6200" w:rsidP="002B6200">
            <w:pPr>
              <w:ind w:left="-108" w:right="-108"/>
              <w:jc w:val="center"/>
              <w:rPr>
                <w:sz w:val="22"/>
                <w:szCs w:val="22"/>
                <w:lang w:eastAsia="en-US"/>
              </w:rPr>
            </w:pPr>
            <w:r w:rsidRPr="002B6200">
              <w:rPr>
                <w:sz w:val="22"/>
                <w:szCs w:val="22"/>
                <w:lang w:eastAsia="en-US"/>
              </w:rPr>
              <w:t>7</w:t>
            </w:r>
          </w:p>
        </w:tc>
        <w:tc>
          <w:tcPr>
            <w:tcW w:w="709" w:type="dxa"/>
            <w:shd w:val="clear" w:color="auto" w:fill="auto"/>
            <w:vAlign w:val="center"/>
          </w:tcPr>
          <w:p w14:paraId="1AAC1BC7" w14:textId="77777777" w:rsidR="002B6200" w:rsidRPr="002B6200" w:rsidRDefault="002B6200" w:rsidP="002B6200">
            <w:pPr>
              <w:ind w:left="-108" w:right="-108"/>
              <w:jc w:val="center"/>
              <w:rPr>
                <w:sz w:val="22"/>
                <w:szCs w:val="22"/>
                <w:lang w:eastAsia="en-US"/>
              </w:rPr>
            </w:pPr>
            <w:r w:rsidRPr="002B6200">
              <w:rPr>
                <w:sz w:val="22"/>
                <w:szCs w:val="22"/>
                <w:lang w:eastAsia="en-US"/>
              </w:rPr>
              <w:t>8</w:t>
            </w:r>
          </w:p>
        </w:tc>
        <w:tc>
          <w:tcPr>
            <w:tcW w:w="992" w:type="dxa"/>
            <w:shd w:val="clear" w:color="auto" w:fill="auto"/>
          </w:tcPr>
          <w:p w14:paraId="57B24FAC" w14:textId="77777777" w:rsidR="002B6200" w:rsidRPr="002B6200" w:rsidRDefault="002B6200" w:rsidP="002B6200">
            <w:pPr>
              <w:ind w:right="-2"/>
              <w:jc w:val="center"/>
              <w:rPr>
                <w:sz w:val="22"/>
                <w:szCs w:val="22"/>
                <w:lang w:eastAsia="en-US"/>
              </w:rPr>
            </w:pPr>
            <w:r w:rsidRPr="002B6200">
              <w:rPr>
                <w:sz w:val="22"/>
                <w:szCs w:val="22"/>
                <w:lang w:eastAsia="en-US"/>
              </w:rPr>
              <w:t>9</w:t>
            </w:r>
          </w:p>
        </w:tc>
      </w:tr>
      <w:tr w:rsidR="002B6200" w:rsidRPr="002B6200" w14:paraId="59B7BFA3" w14:textId="77777777" w:rsidTr="00E8485B">
        <w:trPr>
          <w:trHeight w:val="377"/>
          <w:jc w:val="center"/>
        </w:trPr>
        <w:tc>
          <w:tcPr>
            <w:tcW w:w="1626" w:type="dxa"/>
            <w:vMerge w:val="restart"/>
            <w:shd w:val="clear" w:color="auto" w:fill="auto"/>
            <w:vAlign w:val="center"/>
          </w:tcPr>
          <w:p w14:paraId="26B56BFD" w14:textId="77777777" w:rsidR="002B6200" w:rsidRPr="002B6200" w:rsidRDefault="002B6200" w:rsidP="002B6200">
            <w:pPr>
              <w:ind w:left="-80"/>
              <w:jc w:val="center"/>
              <w:rPr>
                <w:sz w:val="22"/>
                <w:szCs w:val="22"/>
                <w:lang w:eastAsia="en-US"/>
              </w:rPr>
            </w:pPr>
            <w:r w:rsidRPr="002B6200">
              <w:rPr>
                <w:sz w:val="22"/>
                <w:szCs w:val="22"/>
                <w:lang w:eastAsia="en-US"/>
              </w:rPr>
              <w:t>ООО «КОТК»</w:t>
            </w:r>
          </w:p>
        </w:tc>
        <w:tc>
          <w:tcPr>
            <w:tcW w:w="8109" w:type="dxa"/>
            <w:gridSpan w:val="8"/>
            <w:shd w:val="clear" w:color="auto" w:fill="auto"/>
          </w:tcPr>
          <w:p w14:paraId="18FC7DBD" w14:textId="77777777" w:rsidR="002B6200" w:rsidRPr="002B6200" w:rsidRDefault="002B6200" w:rsidP="002B6200">
            <w:pPr>
              <w:ind w:right="-994"/>
              <w:jc w:val="center"/>
              <w:rPr>
                <w:sz w:val="22"/>
                <w:szCs w:val="22"/>
                <w:lang w:eastAsia="en-US"/>
              </w:rPr>
            </w:pPr>
            <w:r w:rsidRPr="002B6200">
              <w:rPr>
                <w:sz w:val="22"/>
                <w:szCs w:val="22"/>
                <w:lang w:eastAsia="en-US"/>
              </w:rPr>
              <w:t xml:space="preserve">Для потребителей, в случае отсутствия дифференциации тарифов </w:t>
            </w:r>
          </w:p>
          <w:p w14:paraId="2970714F" w14:textId="77777777" w:rsidR="002B6200" w:rsidRPr="002B6200" w:rsidRDefault="002B6200" w:rsidP="002B6200">
            <w:pPr>
              <w:ind w:right="-994"/>
              <w:jc w:val="center"/>
              <w:rPr>
                <w:sz w:val="22"/>
                <w:szCs w:val="22"/>
                <w:lang w:eastAsia="en-US"/>
              </w:rPr>
            </w:pPr>
            <w:r w:rsidRPr="002B6200">
              <w:rPr>
                <w:sz w:val="22"/>
                <w:szCs w:val="22"/>
                <w:lang w:eastAsia="en-US"/>
              </w:rPr>
              <w:t>по схеме подключения (без НДС)</w:t>
            </w:r>
          </w:p>
        </w:tc>
      </w:tr>
      <w:tr w:rsidR="002B6200" w:rsidRPr="002B6200" w14:paraId="702A5330" w14:textId="77777777" w:rsidTr="00E8485B">
        <w:trPr>
          <w:jc w:val="center"/>
        </w:trPr>
        <w:tc>
          <w:tcPr>
            <w:tcW w:w="1626" w:type="dxa"/>
            <w:vMerge/>
            <w:shd w:val="clear" w:color="auto" w:fill="auto"/>
          </w:tcPr>
          <w:p w14:paraId="793FA52E" w14:textId="77777777" w:rsidR="002B6200" w:rsidRPr="002B6200" w:rsidRDefault="002B6200" w:rsidP="002B6200">
            <w:pPr>
              <w:ind w:right="-2"/>
              <w:rPr>
                <w:sz w:val="22"/>
                <w:szCs w:val="22"/>
                <w:lang w:eastAsia="en-US"/>
              </w:rPr>
            </w:pPr>
          </w:p>
        </w:tc>
        <w:tc>
          <w:tcPr>
            <w:tcW w:w="1362" w:type="dxa"/>
            <w:vMerge w:val="restart"/>
            <w:shd w:val="clear" w:color="auto" w:fill="auto"/>
          </w:tcPr>
          <w:p w14:paraId="19B0D52B" w14:textId="77777777" w:rsidR="002B6200" w:rsidRPr="002B6200" w:rsidRDefault="002B6200" w:rsidP="002B6200">
            <w:pPr>
              <w:ind w:right="-2"/>
              <w:jc w:val="center"/>
              <w:rPr>
                <w:sz w:val="22"/>
                <w:szCs w:val="22"/>
                <w:lang w:eastAsia="en-US"/>
              </w:rPr>
            </w:pPr>
          </w:p>
          <w:p w14:paraId="2FEE850D" w14:textId="77777777" w:rsidR="002B6200" w:rsidRPr="002B6200" w:rsidRDefault="002B6200" w:rsidP="002B6200">
            <w:pPr>
              <w:ind w:right="-2"/>
              <w:jc w:val="center"/>
              <w:rPr>
                <w:sz w:val="22"/>
                <w:szCs w:val="22"/>
                <w:lang w:eastAsia="en-US"/>
              </w:rPr>
            </w:pPr>
          </w:p>
          <w:p w14:paraId="6C730090" w14:textId="77777777" w:rsidR="002B6200" w:rsidRPr="002B6200" w:rsidRDefault="002B6200" w:rsidP="002B6200">
            <w:pPr>
              <w:ind w:right="-2"/>
              <w:jc w:val="center"/>
              <w:rPr>
                <w:sz w:val="22"/>
                <w:szCs w:val="22"/>
                <w:lang w:eastAsia="en-US"/>
              </w:rPr>
            </w:pPr>
          </w:p>
          <w:p w14:paraId="12E98109" w14:textId="77777777" w:rsidR="002B6200" w:rsidRPr="002B6200" w:rsidRDefault="002B6200" w:rsidP="002B6200">
            <w:pPr>
              <w:ind w:right="-2"/>
              <w:jc w:val="center"/>
              <w:rPr>
                <w:sz w:val="22"/>
                <w:szCs w:val="22"/>
                <w:lang w:eastAsia="en-US"/>
              </w:rPr>
            </w:pPr>
          </w:p>
          <w:p w14:paraId="2307FF54" w14:textId="77777777" w:rsidR="002B6200" w:rsidRPr="002B6200" w:rsidRDefault="002B6200" w:rsidP="002B6200">
            <w:pPr>
              <w:ind w:right="-2"/>
              <w:jc w:val="center"/>
              <w:rPr>
                <w:sz w:val="22"/>
                <w:szCs w:val="22"/>
                <w:lang w:eastAsia="en-US"/>
              </w:rPr>
            </w:pPr>
            <w:r w:rsidRPr="002B6200">
              <w:rPr>
                <w:sz w:val="22"/>
                <w:szCs w:val="22"/>
                <w:lang w:eastAsia="en-US"/>
              </w:rPr>
              <w:t>Односта-вочный, руб./Гкал</w:t>
            </w:r>
          </w:p>
        </w:tc>
        <w:tc>
          <w:tcPr>
            <w:tcW w:w="1644" w:type="dxa"/>
            <w:shd w:val="clear" w:color="auto" w:fill="auto"/>
            <w:vAlign w:val="center"/>
          </w:tcPr>
          <w:p w14:paraId="04DAF0D1" w14:textId="77777777" w:rsidR="002B6200" w:rsidRPr="002B6200" w:rsidRDefault="002B6200" w:rsidP="002B6200">
            <w:pPr>
              <w:jc w:val="center"/>
              <w:rPr>
                <w:lang w:eastAsia="en-US"/>
              </w:rPr>
            </w:pPr>
            <w:r w:rsidRPr="002B6200">
              <w:rPr>
                <w:lang w:eastAsia="en-US"/>
              </w:rPr>
              <w:t>с 01.01.2024</w:t>
            </w:r>
          </w:p>
        </w:tc>
        <w:tc>
          <w:tcPr>
            <w:tcW w:w="1134" w:type="dxa"/>
            <w:shd w:val="clear" w:color="000000" w:fill="FFFFFF"/>
          </w:tcPr>
          <w:p w14:paraId="5E553759" w14:textId="77777777" w:rsidR="002B6200" w:rsidRPr="002B6200" w:rsidRDefault="002B6200" w:rsidP="002B6200">
            <w:pPr>
              <w:jc w:val="center"/>
              <w:rPr>
                <w:sz w:val="22"/>
                <w:szCs w:val="22"/>
                <w:lang w:eastAsia="en-US"/>
              </w:rPr>
            </w:pPr>
            <w:r w:rsidRPr="002B6200">
              <w:rPr>
                <w:lang w:eastAsia="en-US"/>
              </w:rPr>
              <w:t>4 014,37</w:t>
            </w:r>
          </w:p>
        </w:tc>
        <w:tc>
          <w:tcPr>
            <w:tcW w:w="709" w:type="dxa"/>
            <w:shd w:val="clear" w:color="auto" w:fill="auto"/>
            <w:vAlign w:val="center"/>
          </w:tcPr>
          <w:p w14:paraId="06393EBB" w14:textId="77777777" w:rsidR="002B6200" w:rsidRPr="002B6200" w:rsidRDefault="002B6200" w:rsidP="002B6200">
            <w:pPr>
              <w:jc w:val="center"/>
              <w:rPr>
                <w:sz w:val="22"/>
                <w:szCs w:val="22"/>
                <w:lang w:eastAsia="en-US"/>
              </w:rPr>
            </w:pPr>
            <w:r w:rsidRPr="002B6200">
              <w:rPr>
                <w:sz w:val="22"/>
                <w:szCs w:val="22"/>
                <w:lang w:eastAsia="en-US"/>
              </w:rPr>
              <w:t>x</w:t>
            </w:r>
          </w:p>
        </w:tc>
        <w:tc>
          <w:tcPr>
            <w:tcW w:w="851" w:type="dxa"/>
            <w:shd w:val="clear" w:color="auto" w:fill="auto"/>
            <w:vAlign w:val="center"/>
          </w:tcPr>
          <w:p w14:paraId="5D2846E7" w14:textId="77777777" w:rsidR="002B6200" w:rsidRPr="002B6200" w:rsidRDefault="002B6200" w:rsidP="002B6200">
            <w:pPr>
              <w:ind w:left="-105" w:right="-108"/>
              <w:jc w:val="center"/>
              <w:rPr>
                <w:sz w:val="22"/>
                <w:szCs w:val="22"/>
                <w:lang w:eastAsia="en-US"/>
              </w:rPr>
            </w:pPr>
            <w:r w:rsidRPr="002B6200">
              <w:rPr>
                <w:sz w:val="22"/>
                <w:szCs w:val="22"/>
                <w:lang w:eastAsia="en-US"/>
              </w:rPr>
              <w:t>x</w:t>
            </w:r>
          </w:p>
        </w:tc>
        <w:tc>
          <w:tcPr>
            <w:tcW w:w="708" w:type="dxa"/>
            <w:shd w:val="clear" w:color="auto" w:fill="auto"/>
            <w:vAlign w:val="center"/>
          </w:tcPr>
          <w:p w14:paraId="6D34E3E2" w14:textId="77777777" w:rsidR="002B6200" w:rsidRPr="002B6200" w:rsidRDefault="002B6200" w:rsidP="002B6200">
            <w:pPr>
              <w:ind w:left="-105" w:right="-108"/>
              <w:jc w:val="center"/>
              <w:rPr>
                <w:sz w:val="22"/>
                <w:szCs w:val="22"/>
                <w:lang w:eastAsia="en-US"/>
              </w:rPr>
            </w:pPr>
            <w:r w:rsidRPr="002B6200">
              <w:rPr>
                <w:sz w:val="22"/>
                <w:szCs w:val="22"/>
                <w:lang w:eastAsia="en-US"/>
              </w:rPr>
              <w:t>x</w:t>
            </w:r>
          </w:p>
        </w:tc>
        <w:tc>
          <w:tcPr>
            <w:tcW w:w="709" w:type="dxa"/>
            <w:shd w:val="clear" w:color="auto" w:fill="auto"/>
            <w:vAlign w:val="center"/>
          </w:tcPr>
          <w:p w14:paraId="21173862" w14:textId="77777777" w:rsidR="002B6200" w:rsidRPr="002B6200" w:rsidRDefault="002B6200" w:rsidP="002B6200">
            <w:pPr>
              <w:ind w:left="-105"/>
              <w:jc w:val="center"/>
              <w:rPr>
                <w:sz w:val="22"/>
                <w:szCs w:val="22"/>
                <w:lang w:eastAsia="en-US"/>
              </w:rPr>
            </w:pPr>
            <w:r w:rsidRPr="002B6200">
              <w:rPr>
                <w:sz w:val="22"/>
                <w:szCs w:val="22"/>
                <w:lang w:eastAsia="en-US"/>
              </w:rPr>
              <w:t>x</w:t>
            </w:r>
          </w:p>
        </w:tc>
        <w:tc>
          <w:tcPr>
            <w:tcW w:w="992" w:type="dxa"/>
            <w:shd w:val="clear" w:color="auto" w:fill="auto"/>
            <w:vAlign w:val="center"/>
          </w:tcPr>
          <w:p w14:paraId="12DAD501" w14:textId="77777777" w:rsidR="002B6200" w:rsidRPr="002B6200" w:rsidRDefault="002B6200" w:rsidP="002B6200">
            <w:pPr>
              <w:ind w:left="-105"/>
              <w:jc w:val="center"/>
              <w:rPr>
                <w:sz w:val="22"/>
                <w:szCs w:val="22"/>
                <w:lang w:eastAsia="en-US"/>
              </w:rPr>
            </w:pPr>
            <w:r w:rsidRPr="002B6200">
              <w:rPr>
                <w:sz w:val="22"/>
                <w:szCs w:val="22"/>
                <w:lang w:eastAsia="en-US"/>
              </w:rPr>
              <w:t>x</w:t>
            </w:r>
          </w:p>
        </w:tc>
      </w:tr>
      <w:tr w:rsidR="002B6200" w:rsidRPr="002B6200" w14:paraId="710466D0" w14:textId="77777777" w:rsidTr="00E8485B">
        <w:trPr>
          <w:jc w:val="center"/>
        </w:trPr>
        <w:tc>
          <w:tcPr>
            <w:tcW w:w="1626" w:type="dxa"/>
            <w:vMerge/>
            <w:shd w:val="clear" w:color="auto" w:fill="auto"/>
          </w:tcPr>
          <w:p w14:paraId="22C651C0" w14:textId="77777777" w:rsidR="002B6200" w:rsidRPr="002B6200" w:rsidRDefault="002B6200" w:rsidP="002B6200">
            <w:pPr>
              <w:ind w:right="-2"/>
              <w:rPr>
                <w:sz w:val="22"/>
                <w:szCs w:val="22"/>
                <w:lang w:eastAsia="en-US"/>
              </w:rPr>
            </w:pPr>
          </w:p>
        </w:tc>
        <w:tc>
          <w:tcPr>
            <w:tcW w:w="1362" w:type="dxa"/>
            <w:vMerge/>
            <w:shd w:val="clear" w:color="auto" w:fill="auto"/>
          </w:tcPr>
          <w:p w14:paraId="2D3AE939" w14:textId="77777777" w:rsidR="002B6200" w:rsidRPr="002B6200" w:rsidRDefault="002B6200" w:rsidP="002B6200">
            <w:pPr>
              <w:ind w:right="-2"/>
              <w:jc w:val="center"/>
              <w:rPr>
                <w:sz w:val="22"/>
                <w:szCs w:val="22"/>
                <w:lang w:eastAsia="en-US"/>
              </w:rPr>
            </w:pPr>
          </w:p>
        </w:tc>
        <w:tc>
          <w:tcPr>
            <w:tcW w:w="1644" w:type="dxa"/>
            <w:shd w:val="clear" w:color="auto" w:fill="auto"/>
            <w:vAlign w:val="center"/>
          </w:tcPr>
          <w:p w14:paraId="48120B92" w14:textId="77777777" w:rsidR="002B6200" w:rsidRPr="002B6200" w:rsidRDefault="002B6200" w:rsidP="002B6200">
            <w:pPr>
              <w:jc w:val="center"/>
              <w:rPr>
                <w:lang w:eastAsia="en-US"/>
              </w:rPr>
            </w:pPr>
            <w:r w:rsidRPr="002B6200">
              <w:rPr>
                <w:lang w:eastAsia="en-US"/>
              </w:rPr>
              <w:t>с 01.07.2024</w:t>
            </w:r>
          </w:p>
        </w:tc>
        <w:tc>
          <w:tcPr>
            <w:tcW w:w="1134" w:type="dxa"/>
            <w:shd w:val="clear" w:color="000000" w:fill="FFFFFF"/>
          </w:tcPr>
          <w:p w14:paraId="7752AE09" w14:textId="77777777" w:rsidR="002B6200" w:rsidRPr="002B6200" w:rsidRDefault="002B6200" w:rsidP="002B6200">
            <w:pPr>
              <w:jc w:val="center"/>
              <w:rPr>
                <w:lang w:eastAsia="en-US"/>
              </w:rPr>
            </w:pPr>
            <w:r w:rsidRPr="002B6200">
              <w:rPr>
                <w:lang w:eastAsia="en-US"/>
              </w:rPr>
              <w:t>4 520,18</w:t>
            </w:r>
          </w:p>
        </w:tc>
        <w:tc>
          <w:tcPr>
            <w:tcW w:w="709" w:type="dxa"/>
            <w:shd w:val="clear" w:color="auto" w:fill="auto"/>
          </w:tcPr>
          <w:p w14:paraId="39EB92D8" w14:textId="77777777" w:rsidR="002B6200" w:rsidRPr="002B6200" w:rsidRDefault="002B6200" w:rsidP="002B6200">
            <w:pPr>
              <w:jc w:val="center"/>
              <w:rPr>
                <w:sz w:val="22"/>
                <w:szCs w:val="22"/>
                <w:lang w:eastAsia="en-US"/>
              </w:rPr>
            </w:pPr>
            <w:r w:rsidRPr="002B6200">
              <w:rPr>
                <w:lang w:eastAsia="en-US"/>
              </w:rPr>
              <w:t>x</w:t>
            </w:r>
          </w:p>
        </w:tc>
        <w:tc>
          <w:tcPr>
            <w:tcW w:w="851" w:type="dxa"/>
            <w:shd w:val="clear" w:color="auto" w:fill="auto"/>
          </w:tcPr>
          <w:p w14:paraId="1D6D40D0" w14:textId="77777777" w:rsidR="002B6200" w:rsidRPr="002B6200" w:rsidRDefault="002B6200" w:rsidP="002B6200">
            <w:pPr>
              <w:ind w:left="-105" w:right="-108"/>
              <w:jc w:val="center"/>
              <w:rPr>
                <w:sz w:val="22"/>
                <w:szCs w:val="22"/>
                <w:lang w:eastAsia="en-US"/>
              </w:rPr>
            </w:pPr>
            <w:r w:rsidRPr="002B6200">
              <w:rPr>
                <w:lang w:eastAsia="en-US"/>
              </w:rPr>
              <w:t>x</w:t>
            </w:r>
          </w:p>
        </w:tc>
        <w:tc>
          <w:tcPr>
            <w:tcW w:w="708" w:type="dxa"/>
            <w:shd w:val="clear" w:color="auto" w:fill="auto"/>
          </w:tcPr>
          <w:p w14:paraId="035C24F6" w14:textId="77777777" w:rsidR="002B6200" w:rsidRPr="002B6200" w:rsidRDefault="002B6200" w:rsidP="002B6200">
            <w:pPr>
              <w:ind w:left="-105" w:right="-108"/>
              <w:jc w:val="center"/>
              <w:rPr>
                <w:sz w:val="22"/>
                <w:szCs w:val="22"/>
                <w:lang w:eastAsia="en-US"/>
              </w:rPr>
            </w:pPr>
            <w:r w:rsidRPr="002B6200">
              <w:rPr>
                <w:lang w:eastAsia="en-US"/>
              </w:rPr>
              <w:t>x</w:t>
            </w:r>
          </w:p>
        </w:tc>
        <w:tc>
          <w:tcPr>
            <w:tcW w:w="709" w:type="dxa"/>
            <w:shd w:val="clear" w:color="auto" w:fill="auto"/>
          </w:tcPr>
          <w:p w14:paraId="0102AA18" w14:textId="77777777" w:rsidR="002B6200" w:rsidRPr="002B6200" w:rsidRDefault="002B6200" w:rsidP="002B6200">
            <w:pPr>
              <w:ind w:left="-105"/>
              <w:jc w:val="center"/>
              <w:rPr>
                <w:sz w:val="22"/>
                <w:szCs w:val="22"/>
                <w:lang w:eastAsia="en-US"/>
              </w:rPr>
            </w:pPr>
            <w:r w:rsidRPr="002B6200">
              <w:rPr>
                <w:lang w:eastAsia="en-US"/>
              </w:rPr>
              <w:t>x</w:t>
            </w:r>
          </w:p>
        </w:tc>
        <w:tc>
          <w:tcPr>
            <w:tcW w:w="992" w:type="dxa"/>
            <w:shd w:val="clear" w:color="auto" w:fill="auto"/>
          </w:tcPr>
          <w:p w14:paraId="5E43FB16" w14:textId="77777777" w:rsidR="002B6200" w:rsidRPr="002B6200" w:rsidRDefault="002B6200" w:rsidP="002B6200">
            <w:pPr>
              <w:ind w:left="-105"/>
              <w:jc w:val="center"/>
              <w:rPr>
                <w:sz w:val="22"/>
                <w:szCs w:val="22"/>
                <w:lang w:eastAsia="en-US"/>
              </w:rPr>
            </w:pPr>
            <w:r w:rsidRPr="002B6200">
              <w:rPr>
                <w:lang w:eastAsia="en-US"/>
              </w:rPr>
              <w:t>x</w:t>
            </w:r>
          </w:p>
        </w:tc>
      </w:tr>
      <w:tr w:rsidR="002B6200" w:rsidRPr="002B6200" w14:paraId="3C45D136" w14:textId="77777777" w:rsidTr="00E8485B">
        <w:trPr>
          <w:jc w:val="center"/>
        </w:trPr>
        <w:tc>
          <w:tcPr>
            <w:tcW w:w="1626" w:type="dxa"/>
            <w:vMerge/>
            <w:shd w:val="clear" w:color="auto" w:fill="auto"/>
          </w:tcPr>
          <w:p w14:paraId="50E92D7A" w14:textId="77777777" w:rsidR="002B6200" w:rsidRPr="002B6200" w:rsidRDefault="002B6200" w:rsidP="002B6200">
            <w:pPr>
              <w:ind w:right="-2"/>
              <w:rPr>
                <w:sz w:val="22"/>
                <w:szCs w:val="22"/>
                <w:lang w:eastAsia="en-US"/>
              </w:rPr>
            </w:pPr>
          </w:p>
        </w:tc>
        <w:tc>
          <w:tcPr>
            <w:tcW w:w="1362" w:type="dxa"/>
            <w:vMerge/>
            <w:shd w:val="clear" w:color="auto" w:fill="auto"/>
          </w:tcPr>
          <w:p w14:paraId="1C827B29" w14:textId="77777777" w:rsidR="002B6200" w:rsidRPr="002B6200" w:rsidRDefault="002B6200" w:rsidP="002B6200">
            <w:pPr>
              <w:ind w:right="-2"/>
              <w:jc w:val="center"/>
              <w:rPr>
                <w:sz w:val="22"/>
                <w:szCs w:val="22"/>
                <w:lang w:eastAsia="en-US"/>
              </w:rPr>
            </w:pPr>
          </w:p>
        </w:tc>
        <w:tc>
          <w:tcPr>
            <w:tcW w:w="1644" w:type="dxa"/>
            <w:shd w:val="clear" w:color="auto" w:fill="auto"/>
            <w:vAlign w:val="center"/>
          </w:tcPr>
          <w:p w14:paraId="54BBA591" w14:textId="77777777" w:rsidR="002B6200" w:rsidRPr="002B6200" w:rsidRDefault="002B6200" w:rsidP="002B6200">
            <w:pPr>
              <w:jc w:val="center"/>
              <w:rPr>
                <w:lang w:eastAsia="en-US"/>
              </w:rPr>
            </w:pPr>
            <w:r w:rsidRPr="002B6200">
              <w:rPr>
                <w:lang w:eastAsia="en-US"/>
              </w:rPr>
              <w:t>с 01.01.2025</w:t>
            </w:r>
          </w:p>
        </w:tc>
        <w:tc>
          <w:tcPr>
            <w:tcW w:w="1134" w:type="dxa"/>
            <w:shd w:val="clear" w:color="000000" w:fill="FFFFFF"/>
          </w:tcPr>
          <w:p w14:paraId="3DCB8511" w14:textId="77777777" w:rsidR="002B6200" w:rsidRPr="002B6200" w:rsidRDefault="002B6200" w:rsidP="002B6200">
            <w:pPr>
              <w:jc w:val="center"/>
              <w:rPr>
                <w:sz w:val="22"/>
                <w:szCs w:val="22"/>
                <w:lang w:eastAsia="en-US"/>
              </w:rPr>
            </w:pPr>
            <w:r w:rsidRPr="002B6200">
              <w:rPr>
                <w:lang w:eastAsia="en-US"/>
              </w:rPr>
              <w:t>4 520,18</w:t>
            </w:r>
          </w:p>
        </w:tc>
        <w:tc>
          <w:tcPr>
            <w:tcW w:w="709" w:type="dxa"/>
            <w:shd w:val="clear" w:color="auto" w:fill="auto"/>
            <w:vAlign w:val="center"/>
          </w:tcPr>
          <w:p w14:paraId="43BCAB67" w14:textId="77777777" w:rsidR="002B6200" w:rsidRPr="002B6200" w:rsidRDefault="002B6200" w:rsidP="002B6200">
            <w:pPr>
              <w:jc w:val="center"/>
              <w:rPr>
                <w:sz w:val="22"/>
                <w:szCs w:val="22"/>
                <w:lang w:eastAsia="en-US"/>
              </w:rPr>
            </w:pPr>
            <w:r w:rsidRPr="002B6200">
              <w:rPr>
                <w:sz w:val="22"/>
                <w:szCs w:val="22"/>
                <w:lang w:eastAsia="en-US"/>
              </w:rPr>
              <w:t>x</w:t>
            </w:r>
          </w:p>
        </w:tc>
        <w:tc>
          <w:tcPr>
            <w:tcW w:w="851" w:type="dxa"/>
            <w:shd w:val="clear" w:color="auto" w:fill="auto"/>
            <w:vAlign w:val="center"/>
          </w:tcPr>
          <w:p w14:paraId="38085A2C" w14:textId="77777777" w:rsidR="002B6200" w:rsidRPr="002B6200" w:rsidRDefault="002B6200" w:rsidP="002B6200">
            <w:pPr>
              <w:ind w:left="-105" w:right="-108"/>
              <w:jc w:val="center"/>
              <w:rPr>
                <w:sz w:val="22"/>
                <w:szCs w:val="22"/>
                <w:lang w:eastAsia="en-US"/>
              </w:rPr>
            </w:pPr>
            <w:r w:rsidRPr="002B6200">
              <w:rPr>
                <w:sz w:val="22"/>
                <w:szCs w:val="22"/>
                <w:lang w:eastAsia="en-US"/>
              </w:rPr>
              <w:t>x</w:t>
            </w:r>
          </w:p>
        </w:tc>
        <w:tc>
          <w:tcPr>
            <w:tcW w:w="708" w:type="dxa"/>
            <w:shd w:val="clear" w:color="auto" w:fill="auto"/>
            <w:vAlign w:val="center"/>
          </w:tcPr>
          <w:p w14:paraId="337815F6" w14:textId="77777777" w:rsidR="002B6200" w:rsidRPr="002B6200" w:rsidRDefault="002B6200" w:rsidP="002B6200">
            <w:pPr>
              <w:ind w:left="-105" w:right="-108"/>
              <w:jc w:val="center"/>
              <w:rPr>
                <w:sz w:val="22"/>
                <w:szCs w:val="22"/>
                <w:lang w:eastAsia="en-US"/>
              </w:rPr>
            </w:pPr>
            <w:r w:rsidRPr="002B6200">
              <w:rPr>
                <w:sz w:val="22"/>
                <w:szCs w:val="22"/>
                <w:lang w:eastAsia="en-US"/>
              </w:rPr>
              <w:t>x</w:t>
            </w:r>
          </w:p>
        </w:tc>
        <w:tc>
          <w:tcPr>
            <w:tcW w:w="709" w:type="dxa"/>
            <w:shd w:val="clear" w:color="auto" w:fill="auto"/>
            <w:vAlign w:val="center"/>
          </w:tcPr>
          <w:p w14:paraId="20EF5F40" w14:textId="77777777" w:rsidR="002B6200" w:rsidRPr="002B6200" w:rsidRDefault="002B6200" w:rsidP="002B6200">
            <w:pPr>
              <w:ind w:left="-105"/>
              <w:jc w:val="center"/>
              <w:rPr>
                <w:sz w:val="22"/>
                <w:szCs w:val="22"/>
                <w:lang w:eastAsia="en-US"/>
              </w:rPr>
            </w:pPr>
            <w:r w:rsidRPr="002B6200">
              <w:rPr>
                <w:sz w:val="22"/>
                <w:szCs w:val="22"/>
                <w:lang w:eastAsia="en-US"/>
              </w:rPr>
              <w:t>x</w:t>
            </w:r>
          </w:p>
        </w:tc>
        <w:tc>
          <w:tcPr>
            <w:tcW w:w="992" w:type="dxa"/>
            <w:shd w:val="clear" w:color="auto" w:fill="auto"/>
            <w:vAlign w:val="center"/>
          </w:tcPr>
          <w:p w14:paraId="1A25EEC6" w14:textId="77777777" w:rsidR="002B6200" w:rsidRPr="002B6200" w:rsidRDefault="002B6200" w:rsidP="002B6200">
            <w:pPr>
              <w:ind w:left="-105"/>
              <w:jc w:val="center"/>
              <w:rPr>
                <w:sz w:val="22"/>
                <w:szCs w:val="22"/>
                <w:lang w:eastAsia="en-US"/>
              </w:rPr>
            </w:pPr>
            <w:r w:rsidRPr="002B6200">
              <w:rPr>
                <w:sz w:val="22"/>
                <w:szCs w:val="22"/>
                <w:lang w:eastAsia="en-US"/>
              </w:rPr>
              <w:t>x</w:t>
            </w:r>
          </w:p>
        </w:tc>
      </w:tr>
      <w:tr w:rsidR="002B6200" w:rsidRPr="002B6200" w14:paraId="595E1226" w14:textId="77777777" w:rsidTr="00E8485B">
        <w:trPr>
          <w:trHeight w:val="189"/>
          <w:jc w:val="center"/>
        </w:trPr>
        <w:tc>
          <w:tcPr>
            <w:tcW w:w="1626" w:type="dxa"/>
            <w:vMerge/>
            <w:shd w:val="clear" w:color="auto" w:fill="auto"/>
          </w:tcPr>
          <w:p w14:paraId="5D77CFB2" w14:textId="77777777" w:rsidR="002B6200" w:rsidRPr="002B6200" w:rsidRDefault="002B6200" w:rsidP="002B6200">
            <w:pPr>
              <w:ind w:right="-2"/>
              <w:rPr>
                <w:sz w:val="22"/>
                <w:szCs w:val="22"/>
                <w:lang w:eastAsia="en-US"/>
              </w:rPr>
            </w:pPr>
          </w:p>
        </w:tc>
        <w:tc>
          <w:tcPr>
            <w:tcW w:w="1362" w:type="dxa"/>
            <w:vMerge/>
            <w:shd w:val="clear" w:color="auto" w:fill="auto"/>
          </w:tcPr>
          <w:p w14:paraId="5867B9A7" w14:textId="77777777" w:rsidR="002B6200" w:rsidRPr="002B6200" w:rsidRDefault="002B6200" w:rsidP="002B6200">
            <w:pPr>
              <w:ind w:right="-2"/>
              <w:jc w:val="center"/>
              <w:rPr>
                <w:sz w:val="22"/>
                <w:szCs w:val="22"/>
                <w:lang w:eastAsia="en-US"/>
              </w:rPr>
            </w:pPr>
          </w:p>
        </w:tc>
        <w:tc>
          <w:tcPr>
            <w:tcW w:w="1644" w:type="dxa"/>
            <w:shd w:val="clear" w:color="auto" w:fill="auto"/>
            <w:vAlign w:val="center"/>
          </w:tcPr>
          <w:p w14:paraId="1E4A1B47" w14:textId="77777777" w:rsidR="002B6200" w:rsidRPr="002B6200" w:rsidRDefault="002B6200" w:rsidP="002B6200">
            <w:pPr>
              <w:jc w:val="center"/>
              <w:rPr>
                <w:lang w:eastAsia="en-US"/>
              </w:rPr>
            </w:pPr>
            <w:r w:rsidRPr="002B6200">
              <w:rPr>
                <w:lang w:eastAsia="en-US"/>
              </w:rPr>
              <w:t>с 01.07.2025</w:t>
            </w:r>
          </w:p>
        </w:tc>
        <w:tc>
          <w:tcPr>
            <w:tcW w:w="1134" w:type="dxa"/>
            <w:shd w:val="clear" w:color="000000" w:fill="FFFFFF"/>
          </w:tcPr>
          <w:p w14:paraId="1C0543F1" w14:textId="77777777" w:rsidR="002B6200" w:rsidRPr="002B6200" w:rsidRDefault="002B6200" w:rsidP="002B6200">
            <w:pPr>
              <w:jc w:val="center"/>
              <w:rPr>
                <w:sz w:val="22"/>
                <w:szCs w:val="22"/>
                <w:lang w:eastAsia="en-US"/>
              </w:rPr>
            </w:pPr>
            <w:r w:rsidRPr="002B6200">
              <w:rPr>
                <w:lang w:eastAsia="en-US"/>
              </w:rPr>
              <w:t>5 302,46</w:t>
            </w:r>
          </w:p>
        </w:tc>
        <w:tc>
          <w:tcPr>
            <w:tcW w:w="709" w:type="dxa"/>
            <w:shd w:val="clear" w:color="auto" w:fill="auto"/>
            <w:vAlign w:val="center"/>
          </w:tcPr>
          <w:p w14:paraId="110C4387" w14:textId="77777777" w:rsidR="002B6200" w:rsidRPr="002B6200" w:rsidRDefault="002B6200" w:rsidP="002B6200">
            <w:pPr>
              <w:jc w:val="center"/>
              <w:rPr>
                <w:sz w:val="22"/>
                <w:szCs w:val="22"/>
                <w:lang w:eastAsia="en-US"/>
              </w:rPr>
            </w:pPr>
            <w:r w:rsidRPr="002B6200">
              <w:rPr>
                <w:sz w:val="22"/>
                <w:szCs w:val="22"/>
                <w:lang w:eastAsia="en-US"/>
              </w:rPr>
              <w:t>x</w:t>
            </w:r>
          </w:p>
        </w:tc>
        <w:tc>
          <w:tcPr>
            <w:tcW w:w="851" w:type="dxa"/>
            <w:shd w:val="clear" w:color="auto" w:fill="auto"/>
            <w:vAlign w:val="center"/>
          </w:tcPr>
          <w:p w14:paraId="1E8756C1" w14:textId="77777777" w:rsidR="002B6200" w:rsidRPr="002B6200" w:rsidRDefault="002B6200" w:rsidP="002B6200">
            <w:pPr>
              <w:ind w:left="-105" w:right="-108"/>
              <w:jc w:val="center"/>
              <w:rPr>
                <w:sz w:val="22"/>
                <w:szCs w:val="22"/>
                <w:lang w:eastAsia="en-US"/>
              </w:rPr>
            </w:pPr>
            <w:r w:rsidRPr="002B6200">
              <w:rPr>
                <w:sz w:val="22"/>
                <w:szCs w:val="22"/>
                <w:lang w:eastAsia="en-US"/>
              </w:rPr>
              <w:t>x</w:t>
            </w:r>
          </w:p>
        </w:tc>
        <w:tc>
          <w:tcPr>
            <w:tcW w:w="708" w:type="dxa"/>
            <w:shd w:val="clear" w:color="auto" w:fill="auto"/>
            <w:vAlign w:val="center"/>
          </w:tcPr>
          <w:p w14:paraId="4917F33E" w14:textId="77777777" w:rsidR="002B6200" w:rsidRPr="002B6200" w:rsidRDefault="002B6200" w:rsidP="002B6200">
            <w:pPr>
              <w:ind w:left="-105" w:right="-108"/>
              <w:jc w:val="center"/>
              <w:rPr>
                <w:sz w:val="22"/>
                <w:szCs w:val="22"/>
                <w:lang w:eastAsia="en-US"/>
              </w:rPr>
            </w:pPr>
            <w:r w:rsidRPr="002B6200">
              <w:rPr>
                <w:sz w:val="22"/>
                <w:szCs w:val="22"/>
                <w:lang w:eastAsia="en-US"/>
              </w:rPr>
              <w:t>x</w:t>
            </w:r>
          </w:p>
        </w:tc>
        <w:tc>
          <w:tcPr>
            <w:tcW w:w="709" w:type="dxa"/>
            <w:shd w:val="clear" w:color="auto" w:fill="auto"/>
            <w:vAlign w:val="center"/>
          </w:tcPr>
          <w:p w14:paraId="36DB7627" w14:textId="77777777" w:rsidR="002B6200" w:rsidRPr="002B6200" w:rsidRDefault="002B6200" w:rsidP="002B6200">
            <w:pPr>
              <w:ind w:left="-105"/>
              <w:jc w:val="center"/>
              <w:rPr>
                <w:sz w:val="22"/>
                <w:szCs w:val="22"/>
                <w:lang w:eastAsia="en-US"/>
              </w:rPr>
            </w:pPr>
            <w:r w:rsidRPr="002B6200">
              <w:rPr>
                <w:sz w:val="22"/>
                <w:szCs w:val="22"/>
                <w:lang w:eastAsia="en-US"/>
              </w:rPr>
              <w:t>x</w:t>
            </w:r>
          </w:p>
        </w:tc>
        <w:tc>
          <w:tcPr>
            <w:tcW w:w="992" w:type="dxa"/>
            <w:shd w:val="clear" w:color="auto" w:fill="auto"/>
            <w:vAlign w:val="center"/>
          </w:tcPr>
          <w:p w14:paraId="1C508DD6" w14:textId="77777777" w:rsidR="002B6200" w:rsidRPr="002B6200" w:rsidRDefault="002B6200" w:rsidP="002B6200">
            <w:pPr>
              <w:ind w:left="-105"/>
              <w:jc w:val="center"/>
              <w:rPr>
                <w:sz w:val="22"/>
                <w:szCs w:val="22"/>
                <w:lang w:eastAsia="en-US"/>
              </w:rPr>
            </w:pPr>
            <w:r w:rsidRPr="002B6200">
              <w:rPr>
                <w:sz w:val="22"/>
                <w:szCs w:val="22"/>
                <w:lang w:eastAsia="en-US"/>
              </w:rPr>
              <w:t>x</w:t>
            </w:r>
          </w:p>
        </w:tc>
      </w:tr>
      <w:tr w:rsidR="002B6200" w:rsidRPr="002B6200" w14:paraId="711A3370" w14:textId="77777777" w:rsidTr="00E8485B">
        <w:trPr>
          <w:trHeight w:val="185"/>
          <w:jc w:val="center"/>
        </w:trPr>
        <w:tc>
          <w:tcPr>
            <w:tcW w:w="1626" w:type="dxa"/>
            <w:vMerge/>
            <w:shd w:val="clear" w:color="auto" w:fill="auto"/>
          </w:tcPr>
          <w:p w14:paraId="08EB199E" w14:textId="77777777" w:rsidR="002B6200" w:rsidRPr="002B6200" w:rsidRDefault="002B6200" w:rsidP="002B6200">
            <w:pPr>
              <w:ind w:right="-2"/>
              <w:rPr>
                <w:sz w:val="22"/>
                <w:szCs w:val="22"/>
                <w:lang w:eastAsia="en-US"/>
              </w:rPr>
            </w:pPr>
          </w:p>
        </w:tc>
        <w:tc>
          <w:tcPr>
            <w:tcW w:w="1362" w:type="dxa"/>
            <w:vMerge/>
            <w:shd w:val="clear" w:color="auto" w:fill="auto"/>
          </w:tcPr>
          <w:p w14:paraId="3E4285C2" w14:textId="77777777" w:rsidR="002B6200" w:rsidRPr="002B6200" w:rsidRDefault="002B6200" w:rsidP="002B6200">
            <w:pPr>
              <w:ind w:left="-78" w:right="-2"/>
              <w:jc w:val="center"/>
              <w:rPr>
                <w:sz w:val="22"/>
                <w:szCs w:val="22"/>
                <w:lang w:eastAsia="en-US"/>
              </w:rPr>
            </w:pPr>
          </w:p>
        </w:tc>
        <w:tc>
          <w:tcPr>
            <w:tcW w:w="1644" w:type="dxa"/>
            <w:shd w:val="clear" w:color="auto" w:fill="auto"/>
            <w:vAlign w:val="center"/>
          </w:tcPr>
          <w:p w14:paraId="191248A2" w14:textId="77777777" w:rsidR="002B6200" w:rsidRPr="002B6200" w:rsidRDefault="002B6200" w:rsidP="002B6200">
            <w:pPr>
              <w:jc w:val="center"/>
              <w:rPr>
                <w:lang w:eastAsia="en-US"/>
              </w:rPr>
            </w:pPr>
            <w:r w:rsidRPr="002B6200">
              <w:rPr>
                <w:lang w:eastAsia="en-US"/>
              </w:rPr>
              <w:t>с 01.01.2026</w:t>
            </w:r>
          </w:p>
        </w:tc>
        <w:tc>
          <w:tcPr>
            <w:tcW w:w="1134" w:type="dxa"/>
            <w:shd w:val="clear" w:color="000000" w:fill="FFFFFF"/>
          </w:tcPr>
          <w:p w14:paraId="6D792A91" w14:textId="77777777" w:rsidR="002B6200" w:rsidRPr="002B6200" w:rsidRDefault="002B6200" w:rsidP="002B6200">
            <w:pPr>
              <w:jc w:val="center"/>
              <w:rPr>
                <w:sz w:val="22"/>
                <w:szCs w:val="22"/>
                <w:lang w:eastAsia="en-US"/>
              </w:rPr>
            </w:pPr>
            <w:r w:rsidRPr="002B6200">
              <w:rPr>
                <w:lang w:eastAsia="en-US"/>
              </w:rPr>
              <w:t>5 058,45</w:t>
            </w:r>
          </w:p>
        </w:tc>
        <w:tc>
          <w:tcPr>
            <w:tcW w:w="709" w:type="dxa"/>
            <w:shd w:val="clear" w:color="auto" w:fill="auto"/>
            <w:vAlign w:val="center"/>
          </w:tcPr>
          <w:p w14:paraId="5C62F3F6" w14:textId="77777777" w:rsidR="002B6200" w:rsidRPr="002B6200" w:rsidRDefault="002B6200" w:rsidP="002B6200">
            <w:pPr>
              <w:ind w:left="-105" w:right="-108"/>
              <w:jc w:val="center"/>
              <w:rPr>
                <w:sz w:val="22"/>
                <w:szCs w:val="22"/>
                <w:lang w:eastAsia="en-US"/>
              </w:rPr>
            </w:pPr>
            <w:r w:rsidRPr="002B6200">
              <w:rPr>
                <w:sz w:val="22"/>
                <w:szCs w:val="22"/>
                <w:lang w:eastAsia="en-US"/>
              </w:rPr>
              <w:t>x</w:t>
            </w:r>
          </w:p>
        </w:tc>
        <w:tc>
          <w:tcPr>
            <w:tcW w:w="851" w:type="dxa"/>
            <w:shd w:val="clear" w:color="auto" w:fill="auto"/>
            <w:vAlign w:val="center"/>
          </w:tcPr>
          <w:p w14:paraId="5B3604CC" w14:textId="77777777" w:rsidR="002B6200" w:rsidRPr="002B6200" w:rsidRDefault="002B6200" w:rsidP="002B6200">
            <w:pPr>
              <w:ind w:left="-105" w:right="-108"/>
              <w:jc w:val="center"/>
              <w:rPr>
                <w:sz w:val="22"/>
                <w:szCs w:val="22"/>
                <w:lang w:eastAsia="en-US"/>
              </w:rPr>
            </w:pPr>
            <w:r w:rsidRPr="002B6200">
              <w:rPr>
                <w:sz w:val="22"/>
                <w:szCs w:val="22"/>
                <w:lang w:eastAsia="en-US"/>
              </w:rPr>
              <w:t>x</w:t>
            </w:r>
          </w:p>
        </w:tc>
        <w:tc>
          <w:tcPr>
            <w:tcW w:w="708" w:type="dxa"/>
            <w:shd w:val="clear" w:color="auto" w:fill="auto"/>
            <w:vAlign w:val="center"/>
          </w:tcPr>
          <w:p w14:paraId="4262FD8C" w14:textId="77777777" w:rsidR="002B6200" w:rsidRPr="002B6200" w:rsidRDefault="002B6200" w:rsidP="002B6200">
            <w:pPr>
              <w:ind w:left="-105" w:right="-108"/>
              <w:jc w:val="center"/>
              <w:rPr>
                <w:sz w:val="22"/>
                <w:szCs w:val="22"/>
                <w:lang w:eastAsia="en-US"/>
              </w:rPr>
            </w:pPr>
            <w:r w:rsidRPr="002B6200">
              <w:rPr>
                <w:sz w:val="22"/>
                <w:szCs w:val="22"/>
                <w:lang w:eastAsia="en-US"/>
              </w:rPr>
              <w:t>x</w:t>
            </w:r>
          </w:p>
        </w:tc>
        <w:tc>
          <w:tcPr>
            <w:tcW w:w="709" w:type="dxa"/>
            <w:shd w:val="clear" w:color="auto" w:fill="auto"/>
            <w:vAlign w:val="center"/>
          </w:tcPr>
          <w:p w14:paraId="6AA5ABDD" w14:textId="77777777" w:rsidR="002B6200" w:rsidRPr="002B6200" w:rsidRDefault="002B6200" w:rsidP="002B6200">
            <w:pPr>
              <w:ind w:left="-105"/>
              <w:jc w:val="center"/>
              <w:rPr>
                <w:sz w:val="22"/>
                <w:szCs w:val="22"/>
                <w:lang w:eastAsia="en-US"/>
              </w:rPr>
            </w:pPr>
            <w:r w:rsidRPr="002B6200">
              <w:rPr>
                <w:sz w:val="22"/>
                <w:szCs w:val="22"/>
                <w:lang w:eastAsia="en-US"/>
              </w:rPr>
              <w:t>x</w:t>
            </w:r>
          </w:p>
        </w:tc>
        <w:tc>
          <w:tcPr>
            <w:tcW w:w="992" w:type="dxa"/>
            <w:shd w:val="clear" w:color="auto" w:fill="auto"/>
            <w:vAlign w:val="center"/>
          </w:tcPr>
          <w:p w14:paraId="70BF2C7A" w14:textId="77777777" w:rsidR="002B6200" w:rsidRPr="002B6200" w:rsidRDefault="002B6200" w:rsidP="002B6200">
            <w:pPr>
              <w:ind w:left="-105"/>
              <w:jc w:val="center"/>
              <w:rPr>
                <w:sz w:val="22"/>
                <w:szCs w:val="22"/>
                <w:lang w:eastAsia="en-US"/>
              </w:rPr>
            </w:pPr>
            <w:r w:rsidRPr="002B6200">
              <w:rPr>
                <w:sz w:val="22"/>
                <w:szCs w:val="22"/>
                <w:lang w:eastAsia="en-US"/>
              </w:rPr>
              <w:t>x</w:t>
            </w:r>
          </w:p>
        </w:tc>
      </w:tr>
      <w:tr w:rsidR="002B6200" w:rsidRPr="002B6200" w14:paraId="7B8204AB" w14:textId="77777777" w:rsidTr="00E8485B">
        <w:trPr>
          <w:trHeight w:val="185"/>
          <w:jc w:val="center"/>
        </w:trPr>
        <w:tc>
          <w:tcPr>
            <w:tcW w:w="1626" w:type="dxa"/>
            <w:vMerge/>
            <w:shd w:val="clear" w:color="auto" w:fill="auto"/>
          </w:tcPr>
          <w:p w14:paraId="153437EA" w14:textId="77777777" w:rsidR="002B6200" w:rsidRPr="002B6200" w:rsidRDefault="002B6200" w:rsidP="002B6200">
            <w:pPr>
              <w:ind w:right="-2"/>
              <w:rPr>
                <w:sz w:val="22"/>
                <w:szCs w:val="22"/>
                <w:lang w:eastAsia="en-US"/>
              </w:rPr>
            </w:pPr>
          </w:p>
        </w:tc>
        <w:tc>
          <w:tcPr>
            <w:tcW w:w="1362" w:type="dxa"/>
            <w:vMerge/>
            <w:shd w:val="clear" w:color="auto" w:fill="auto"/>
          </w:tcPr>
          <w:p w14:paraId="0F51D8F6" w14:textId="77777777" w:rsidR="002B6200" w:rsidRPr="002B6200" w:rsidRDefault="002B6200" w:rsidP="002B6200">
            <w:pPr>
              <w:ind w:left="-78" w:right="-2"/>
              <w:jc w:val="center"/>
              <w:rPr>
                <w:sz w:val="22"/>
                <w:szCs w:val="22"/>
                <w:lang w:eastAsia="en-US"/>
              </w:rPr>
            </w:pPr>
          </w:p>
        </w:tc>
        <w:tc>
          <w:tcPr>
            <w:tcW w:w="1644" w:type="dxa"/>
            <w:shd w:val="clear" w:color="auto" w:fill="auto"/>
            <w:vAlign w:val="center"/>
          </w:tcPr>
          <w:p w14:paraId="51FD1DBF" w14:textId="77777777" w:rsidR="002B6200" w:rsidRPr="002B6200" w:rsidRDefault="002B6200" w:rsidP="002B6200">
            <w:pPr>
              <w:jc w:val="center"/>
              <w:rPr>
                <w:lang w:eastAsia="en-US"/>
              </w:rPr>
            </w:pPr>
            <w:r w:rsidRPr="002B6200">
              <w:rPr>
                <w:lang w:eastAsia="en-US"/>
              </w:rPr>
              <w:t>с 01.07.2026</w:t>
            </w:r>
          </w:p>
        </w:tc>
        <w:tc>
          <w:tcPr>
            <w:tcW w:w="1134" w:type="dxa"/>
            <w:shd w:val="clear" w:color="000000" w:fill="FFFFFF"/>
          </w:tcPr>
          <w:p w14:paraId="766B140E" w14:textId="77777777" w:rsidR="002B6200" w:rsidRPr="002B6200" w:rsidRDefault="002B6200" w:rsidP="002B6200">
            <w:pPr>
              <w:jc w:val="center"/>
              <w:rPr>
                <w:sz w:val="22"/>
                <w:szCs w:val="22"/>
                <w:lang w:eastAsia="en-US"/>
              </w:rPr>
            </w:pPr>
            <w:r w:rsidRPr="002B6200">
              <w:rPr>
                <w:lang w:eastAsia="en-US"/>
              </w:rPr>
              <w:t>5 058,45</w:t>
            </w:r>
          </w:p>
        </w:tc>
        <w:tc>
          <w:tcPr>
            <w:tcW w:w="709" w:type="dxa"/>
            <w:shd w:val="clear" w:color="auto" w:fill="auto"/>
            <w:vAlign w:val="center"/>
          </w:tcPr>
          <w:p w14:paraId="04ED5DF7" w14:textId="77777777" w:rsidR="002B6200" w:rsidRPr="002B6200" w:rsidRDefault="002B6200" w:rsidP="002B6200">
            <w:pPr>
              <w:ind w:left="-105" w:right="-108"/>
              <w:jc w:val="center"/>
              <w:rPr>
                <w:sz w:val="22"/>
                <w:szCs w:val="22"/>
                <w:lang w:eastAsia="en-US"/>
              </w:rPr>
            </w:pPr>
            <w:r w:rsidRPr="002B6200">
              <w:rPr>
                <w:sz w:val="22"/>
                <w:szCs w:val="22"/>
                <w:lang w:eastAsia="en-US"/>
              </w:rPr>
              <w:t>x</w:t>
            </w:r>
          </w:p>
        </w:tc>
        <w:tc>
          <w:tcPr>
            <w:tcW w:w="851" w:type="dxa"/>
            <w:shd w:val="clear" w:color="auto" w:fill="auto"/>
            <w:vAlign w:val="center"/>
          </w:tcPr>
          <w:p w14:paraId="213A9065" w14:textId="77777777" w:rsidR="002B6200" w:rsidRPr="002B6200" w:rsidRDefault="002B6200" w:rsidP="002B6200">
            <w:pPr>
              <w:ind w:left="-105" w:right="-108"/>
              <w:jc w:val="center"/>
              <w:rPr>
                <w:sz w:val="22"/>
                <w:szCs w:val="22"/>
                <w:lang w:eastAsia="en-US"/>
              </w:rPr>
            </w:pPr>
            <w:r w:rsidRPr="002B6200">
              <w:rPr>
                <w:sz w:val="22"/>
                <w:szCs w:val="22"/>
                <w:lang w:eastAsia="en-US"/>
              </w:rPr>
              <w:t>x</w:t>
            </w:r>
          </w:p>
        </w:tc>
        <w:tc>
          <w:tcPr>
            <w:tcW w:w="708" w:type="dxa"/>
            <w:shd w:val="clear" w:color="auto" w:fill="auto"/>
            <w:vAlign w:val="center"/>
          </w:tcPr>
          <w:p w14:paraId="5EC226FD" w14:textId="77777777" w:rsidR="002B6200" w:rsidRPr="002B6200" w:rsidRDefault="002B6200" w:rsidP="002B6200">
            <w:pPr>
              <w:ind w:left="-105" w:right="-108"/>
              <w:jc w:val="center"/>
              <w:rPr>
                <w:sz w:val="22"/>
                <w:szCs w:val="22"/>
                <w:lang w:eastAsia="en-US"/>
              </w:rPr>
            </w:pPr>
            <w:r w:rsidRPr="002B6200">
              <w:rPr>
                <w:sz w:val="22"/>
                <w:szCs w:val="22"/>
                <w:lang w:eastAsia="en-US"/>
              </w:rPr>
              <w:t>x</w:t>
            </w:r>
          </w:p>
        </w:tc>
        <w:tc>
          <w:tcPr>
            <w:tcW w:w="709" w:type="dxa"/>
            <w:shd w:val="clear" w:color="auto" w:fill="auto"/>
            <w:vAlign w:val="center"/>
          </w:tcPr>
          <w:p w14:paraId="595EAFDE" w14:textId="77777777" w:rsidR="002B6200" w:rsidRPr="002B6200" w:rsidRDefault="002B6200" w:rsidP="002B6200">
            <w:pPr>
              <w:ind w:left="-105"/>
              <w:jc w:val="center"/>
              <w:rPr>
                <w:sz w:val="22"/>
                <w:szCs w:val="22"/>
                <w:lang w:eastAsia="en-US"/>
              </w:rPr>
            </w:pPr>
            <w:r w:rsidRPr="002B6200">
              <w:rPr>
                <w:sz w:val="22"/>
                <w:szCs w:val="22"/>
                <w:lang w:eastAsia="en-US"/>
              </w:rPr>
              <w:t>x</w:t>
            </w:r>
          </w:p>
        </w:tc>
        <w:tc>
          <w:tcPr>
            <w:tcW w:w="992" w:type="dxa"/>
            <w:shd w:val="clear" w:color="auto" w:fill="auto"/>
            <w:vAlign w:val="center"/>
          </w:tcPr>
          <w:p w14:paraId="208DD06F" w14:textId="77777777" w:rsidR="002B6200" w:rsidRPr="002B6200" w:rsidRDefault="002B6200" w:rsidP="002B6200">
            <w:pPr>
              <w:ind w:left="-105"/>
              <w:jc w:val="center"/>
              <w:rPr>
                <w:sz w:val="22"/>
                <w:szCs w:val="22"/>
                <w:lang w:eastAsia="en-US"/>
              </w:rPr>
            </w:pPr>
            <w:r w:rsidRPr="002B6200">
              <w:rPr>
                <w:sz w:val="22"/>
                <w:szCs w:val="22"/>
                <w:lang w:eastAsia="en-US"/>
              </w:rPr>
              <w:t>x</w:t>
            </w:r>
          </w:p>
        </w:tc>
      </w:tr>
      <w:tr w:rsidR="002B6200" w:rsidRPr="002B6200" w14:paraId="16212D0C" w14:textId="77777777" w:rsidTr="00E8485B">
        <w:trPr>
          <w:trHeight w:val="185"/>
          <w:jc w:val="center"/>
        </w:trPr>
        <w:tc>
          <w:tcPr>
            <w:tcW w:w="1626" w:type="dxa"/>
            <w:vMerge/>
            <w:shd w:val="clear" w:color="auto" w:fill="auto"/>
          </w:tcPr>
          <w:p w14:paraId="45FA05DD" w14:textId="77777777" w:rsidR="002B6200" w:rsidRPr="002B6200" w:rsidRDefault="002B6200" w:rsidP="002B6200">
            <w:pPr>
              <w:ind w:right="-2"/>
              <w:rPr>
                <w:sz w:val="22"/>
                <w:szCs w:val="22"/>
                <w:lang w:eastAsia="en-US"/>
              </w:rPr>
            </w:pPr>
          </w:p>
        </w:tc>
        <w:tc>
          <w:tcPr>
            <w:tcW w:w="1362" w:type="dxa"/>
            <w:vMerge/>
            <w:shd w:val="clear" w:color="auto" w:fill="auto"/>
          </w:tcPr>
          <w:p w14:paraId="23BFBEF0" w14:textId="77777777" w:rsidR="002B6200" w:rsidRPr="002B6200" w:rsidRDefault="002B6200" w:rsidP="002B6200">
            <w:pPr>
              <w:ind w:left="-78" w:right="-2"/>
              <w:jc w:val="center"/>
              <w:rPr>
                <w:sz w:val="22"/>
                <w:szCs w:val="22"/>
                <w:lang w:eastAsia="en-US"/>
              </w:rPr>
            </w:pPr>
          </w:p>
        </w:tc>
        <w:tc>
          <w:tcPr>
            <w:tcW w:w="1644" w:type="dxa"/>
            <w:shd w:val="clear" w:color="auto" w:fill="auto"/>
            <w:vAlign w:val="center"/>
          </w:tcPr>
          <w:p w14:paraId="0E0CB3E3" w14:textId="77777777" w:rsidR="002B6200" w:rsidRPr="002B6200" w:rsidRDefault="002B6200" w:rsidP="002B6200">
            <w:pPr>
              <w:jc w:val="center"/>
              <w:rPr>
                <w:lang w:eastAsia="en-US"/>
              </w:rPr>
            </w:pPr>
            <w:r w:rsidRPr="002B6200">
              <w:rPr>
                <w:lang w:eastAsia="en-US"/>
              </w:rPr>
              <w:t>с 01.01.2027</w:t>
            </w:r>
          </w:p>
        </w:tc>
        <w:tc>
          <w:tcPr>
            <w:tcW w:w="1134" w:type="dxa"/>
            <w:shd w:val="clear" w:color="000000" w:fill="FFFFFF"/>
          </w:tcPr>
          <w:p w14:paraId="185DD5DF" w14:textId="77777777" w:rsidR="002B6200" w:rsidRPr="002B6200" w:rsidRDefault="002B6200" w:rsidP="002B6200">
            <w:pPr>
              <w:jc w:val="center"/>
              <w:rPr>
                <w:sz w:val="22"/>
                <w:szCs w:val="22"/>
                <w:lang w:eastAsia="en-US"/>
              </w:rPr>
            </w:pPr>
            <w:r w:rsidRPr="002B6200">
              <w:rPr>
                <w:lang w:eastAsia="en-US"/>
              </w:rPr>
              <w:t>5 058,45</w:t>
            </w:r>
          </w:p>
        </w:tc>
        <w:tc>
          <w:tcPr>
            <w:tcW w:w="709" w:type="dxa"/>
            <w:shd w:val="clear" w:color="auto" w:fill="auto"/>
            <w:vAlign w:val="center"/>
          </w:tcPr>
          <w:p w14:paraId="62E28DA6" w14:textId="77777777" w:rsidR="002B6200" w:rsidRPr="002B6200" w:rsidRDefault="002B6200" w:rsidP="002B6200">
            <w:pPr>
              <w:jc w:val="center"/>
              <w:rPr>
                <w:sz w:val="22"/>
                <w:szCs w:val="22"/>
                <w:lang w:eastAsia="en-US"/>
              </w:rPr>
            </w:pPr>
            <w:r w:rsidRPr="002B6200">
              <w:rPr>
                <w:sz w:val="22"/>
                <w:szCs w:val="22"/>
                <w:lang w:eastAsia="en-US"/>
              </w:rPr>
              <w:t>x</w:t>
            </w:r>
          </w:p>
        </w:tc>
        <w:tc>
          <w:tcPr>
            <w:tcW w:w="851" w:type="dxa"/>
            <w:shd w:val="clear" w:color="auto" w:fill="auto"/>
            <w:vAlign w:val="center"/>
          </w:tcPr>
          <w:p w14:paraId="2860F7A4" w14:textId="77777777" w:rsidR="002B6200" w:rsidRPr="002B6200" w:rsidRDefault="002B6200" w:rsidP="002B6200">
            <w:pPr>
              <w:ind w:left="-105" w:right="-108"/>
              <w:jc w:val="center"/>
              <w:rPr>
                <w:sz w:val="22"/>
                <w:szCs w:val="22"/>
                <w:lang w:eastAsia="en-US"/>
              </w:rPr>
            </w:pPr>
            <w:r w:rsidRPr="002B6200">
              <w:rPr>
                <w:sz w:val="22"/>
                <w:szCs w:val="22"/>
                <w:lang w:eastAsia="en-US"/>
              </w:rPr>
              <w:t>x</w:t>
            </w:r>
          </w:p>
        </w:tc>
        <w:tc>
          <w:tcPr>
            <w:tcW w:w="708" w:type="dxa"/>
            <w:shd w:val="clear" w:color="auto" w:fill="auto"/>
            <w:vAlign w:val="center"/>
          </w:tcPr>
          <w:p w14:paraId="2B091C5B" w14:textId="77777777" w:rsidR="002B6200" w:rsidRPr="002B6200" w:rsidRDefault="002B6200" w:rsidP="002B6200">
            <w:pPr>
              <w:ind w:left="-105" w:right="-108"/>
              <w:jc w:val="center"/>
              <w:rPr>
                <w:sz w:val="22"/>
                <w:szCs w:val="22"/>
                <w:lang w:eastAsia="en-US"/>
              </w:rPr>
            </w:pPr>
            <w:r w:rsidRPr="002B6200">
              <w:rPr>
                <w:sz w:val="22"/>
                <w:szCs w:val="22"/>
                <w:lang w:eastAsia="en-US"/>
              </w:rPr>
              <w:t>x</w:t>
            </w:r>
          </w:p>
        </w:tc>
        <w:tc>
          <w:tcPr>
            <w:tcW w:w="709" w:type="dxa"/>
            <w:shd w:val="clear" w:color="auto" w:fill="auto"/>
            <w:vAlign w:val="center"/>
          </w:tcPr>
          <w:p w14:paraId="1791975E" w14:textId="77777777" w:rsidR="002B6200" w:rsidRPr="002B6200" w:rsidRDefault="002B6200" w:rsidP="002B6200">
            <w:pPr>
              <w:ind w:left="-105"/>
              <w:jc w:val="center"/>
              <w:rPr>
                <w:sz w:val="22"/>
                <w:szCs w:val="22"/>
                <w:lang w:eastAsia="en-US"/>
              </w:rPr>
            </w:pPr>
            <w:r w:rsidRPr="002B6200">
              <w:rPr>
                <w:sz w:val="22"/>
                <w:szCs w:val="22"/>
                <w:lang w:eastAsia="en-US"/>
              </w:rPr>
              <w:t>x</w:t>
            </w:r>
          </w:p>
        </w:tc>
        <w:tc>
          <w:tcPr>
            <w:tcW w:w="992" w:type="dxa"/>
            <w:shd w:val="clear" w:color="auto" w:fill="auto"/>
            <w:vAlign w:val="center"/>
          </w:tcPr>
          <w:p w14:paraId="4768AF7D" w14:textId="77777777" w:rsidR="002B6200" w:rsidRPr="002B6200" w:rsidRDefault="002B6200" w:rsidP="002B6200">
            <w:pPr>
              <w:ind w:left="-105"/>
              <w:jc w:val="center"/>
              <w:rPr>
                <w:sz w:val="22"/>
                <w:szCs w:val="22"/>
                <w:lang w:eastAsia="en-US"/>
              </w:rPr>
            </w:pPr>
            <w:r w:rsidRPr="002B6200">
              <w:rPr>
                <w:sz w:val="22"/>
                <w:szCs w:val="22"/>
                <w:lang w:eastAsia="en-US"/>
              </w:rPr>
              <w:t>x</w:t>
            </w:r>
          </w:p>
        </w:tc>
      </w:tr>
      <w:tr w:rsidR="002B6200" w:rsidRPr="002B6200" w14:paraId="5C47CD7A" w14:textId="77777777" w:rsidTr="00E8485B">
        <w:trPr>
          <w:trHeight w:val="185"/>
          <w:jc w:val="center"/>
        </w:trPr>
        <w:tc>
          <w:tcPr>
            <w:tcW w:w="1626" w:type="dxa"/>
            <w:vMerge/>
            <w:shd w:val="clear" w:color="auto" w:fill="auto"/>
          </w:tcPr>
          <w:p w14:paraId="11C9E8A6" w14:textId="77777777" w:rsidR="002B6200" w:rsidRPr="002B6200" w:rsidRDefault="002B6200" w:rsidP="002B6200">
            <w:pPr>
              <w:ind w:right="-2"/>
              <w:rPr>
                <w:sz w:val="22"/>
                <w:szCs w:val="22"/>
                <w:lang w:eastAsia="en-US"/>
              </w:rPr>
            </w:pPr>
          </w:p>
        </w:tc>
        <w:tc>
          <w:tcPr>
            <w:tcW w:w="1362" w:type="dxa"/>
            <w:vMerge/>
            <w:shd w:val="clear" w:color="auto" w:fill="auto"/>
          </w:tcPr>
          <w:p w14:paraId="09EEE021" w14:textId="77777777" w:rsidR="002B6200" w:rsidRPr="002B6200" w:rsidRDefault="002B6200" w:rsidP="002B6200">
            <w:pPr>
              <w:ind w:left="-78" w:right="-2"/>
              <w:jc w:val="center"/>
              <w:rPr>
                <w:sz w:val="22"/>
                <w:szCs w:val="22"/>
                <w:lang w:eastAsia="en-US"/>
              </w:rPr>
            </w:pPr>
          </w:p>
        </w:tc>
        <w:tc>
          <w:tcPr>
            <w:tcW w:w="1644" w:type="dxa"/>
            <w:shd w:val="clear" w:color="auto" w:fill="auto"/>
            <w:vAlign w:val="center"/>
          </w:tcPr>
          <w:p w14:paraId="2C1911D4" w14:textId="77777777" w:rsidR="002B6200" w:rsidRPr="002B6200" w:rsidRDefault="002B6200" w:rsidP="002B6200">
            <w:pPr>
              <w:jc w:val="center"/>
              <w:rPr>
                <w:lang w:eastAsia="en-US"/>
              </w:rPr>
            </w:pPr>
            <w:r w:rsidRPr="002B6200">
              <w:rPr>
                <w:lang w:eastAsia="en-US"/>
              </w:rPr>
              <w:t>с 01.07.2027</w:t>
            </w:r>
          </w:p>
        </w:tc>
        <w:tc>
          <w:tcPr>
            <w:tcW w:w="1134" w:type="dxa"/>
            <w:shd w:val="clear" w:color="000000" w:fill="FFFFFF"/>
          </w:tcPr>
          <w:p w14:paraId="58CDC290" w14:textId="77777777" w:rsidR="002B6200" w:rsidRPr="002B6200" w:rsidRDefault="002B6200" w:rsidP="002B6200">
            <w:pPr>
              <w:jc w:val="center"/>
              <w:rPr>
                <w:sz w:val="22"/>
                <w:szCs w:val="22"/>
                <w:lang w:eastAsia="en-US"/>
              </w:rPr>
            </w:pPr>
            <w:r w:rsidRPr="002B6200">
              <w:rPr>
                <w:lang w:eastAsia="en-US"/>
              </w:rPr>
              <w:t>5 361,28</w:t>
            </w:r>
          </w:p>
        </w:tc>
        <w:tc>
          <w:tcPr>
            <w:tcW w:w="709" w:type="dxa"/>
            <w:shd w:val="clear" w:color="auto" w:fill="auto"/>
            <w:vAlign w:val="center"/>
          </w:tcPr>
          <w:p w14:paraId="68ADF244" w14:textId="77777777" w:rsidR="002B6200" w:rsidRPr="002B6200" w:rsidRDefault="002B6200" w:rsidP="002B6200">
            <w:pPr>
              <w:jc w:val="center"/>
              <w:rPr>
                <w:sz w:val="22"/>
                <w:szCs w:val="22"/>
                <w:lang w:eastAsia="en-US"/>
              </w:rPr>
            </w:pPr>
            <w:r w:rsidRPr="002B6200">
              <w:rPr>
                <w:sz w:val="22"/>
                <w:szCs w:val="22"/>
                <w:lang w:eastAsia="en-US"/>
              </w:rPr>
              <w:t>x</w:t>
            </w:r>
          </w:p>
        </w:tc>
        <w:tc>
          <w:tcPr>
            <w:tcW w:w="851" w:type="dxa"/>
            <w:shd w:val="clear" w:color="auto" w:fill="auto"/>
            <w:vAlign w:val="center"/>
          </w:tcPr>
          <w:p w14:paraId="74340061" w14:textId="77777777" w:rsidR="002B6200" w:rsidRPr="002B6200" w:rsidRDefault="002B6200" w:rsidP="002B6200">
            <w:pPr>
              <w:ind w:left="-105" w:right="-108"/>
              <w:jc w:val="center"/>
              <w:rPr>
                <w:sz w:val="22"/>
                <w:szCs w:val="22"/>
                <w:lang w:eastAsia="en-US"/>
              </w:rPr>
            </w:pPr>
            <w:r w:rsidRPr="002B6200">
              <w:rPr>
                <w:sz w:val="22"/>
                <w:szCs w:val="22"/>
                <w:lang w:eastAsia="en-US"/>
              </w:rPr>
              <w:t>x</w:t>
            </w:r>
          </w:p>
        </w:tc>
        <w:tc>
          <w:tcPr>
            <w:tcW w:w="708" w:type="dxa"/>
            <w:shd w:val="clear" w:color="auto" w:fill="auto"/>
            <w:vAlign w:val="center"/>
          </w:tcPr>
          <w:p w14:paraId="09FF75BD" w14:textId="77777777" w:rsidR="002B6200" w:rsidRPr="002B6200" w:rsidRDefault="002B6200" w:rsidP="002B6200">
            <w:pPr>
              <w:ind w:left="-105" w:right="-108"/>
              <w:jc w:val="center"/>
              <w:rPr>
                <w:sz w:val="22"/>
                <w:szCs w:val="22"/>
                <w:lang w:eastAsia="en-US"/>
              </w:rPr>
            </w:pPr>
            <w:r w:rsidRPr="002B6200">
              <w:rPr>
                <w:sz w:val="22"/>
                <w:szCs w:val="22"/>
                <w:lang w:eastAsia="en-US"/>
              </w:rPr>
              <w:t>x</w:t>
            </w:r>
          </w:p>
        </w:tc>
        <w:tc>
          <w:tcPr>
            <w:tcW w:w="709" w:type="dxa"/>
            <w:shd w:val="clear" w:color="auto" w:fill="auto"/>
            <w:vAlign w:val="center"/>
          </w:tcPr>
          <w:p w14:paraId="285487BD" w14:textId="77777777" w:rsidR="002B6200" w:rsidRPr="002B6200" w:rsidRDefault="002B6200" w:rsidP="002B6200">
            <w:pPr>
              <w:ind w:left="-105"/>
              <w:jc w:val="center"/>
              <w:rPr>
                <w:sz w:val="22"/>
                <w:szCs w:val="22"/>
                <w:lang w:eastAsia="en-US"/>
              </w:rPr>
            </w:pPr>
            <w:r w:rsidRPr="002B6200">
              <w:rPr>
                <w:sz w:val="22"/>
                <w:szCs w:val="22"/>
                <w:lang w:eastAsia="en-US"/>
              </w:rPr>
              <w:t>x</w:t>
            </w:r>
          </w:p>
        </w:tc>
        <w:tc>
          <w:tcPr>
            <w:tcW w:w="992" w:type="dxa"/>
            <w:shd w:val="clear" w:color="auto" w:fill="auto"/>
            <w:vAlign w:val="center"/>
          </w:tcPr>
          <w:p w14:paraId="4DE81A5A" w14:textId="77777777" w:rsidR="002B6200" w:rsidRPr="002B6200" w:rsidRDefault="002B6200" w:rsidP="002B6200">
            <w:pPr>
              <w:ind w:left="-105"/>
              <w:jc w:val="center"/>
              <w:rPr>
                <w:sz w:val="22"/>
                <w:szCs w:val="22"/>
                <w:lang w:eastAsia="en-US"/>
              </w:rPr>
            </w:pPr>
            <w:r w:rsidRPr="002B6200">
              <w:rPr>
                <w:sz w:val="22"/>
                <w:szCs w:val="22"/>
                <w:lang w:eastAsia="en-US"/>
              </w:rPr>
              <w:t>x</w:t>
            </w:r>
          </w:p>
        </w:tc>
      </w:tr>
      <w:tr w:rsidR="002B6200" w:rsidRPr="002B6200" w14:paraId="47A5C4B6" w14:textId="77777777" w:rsidTr="00E8485B">
        <w:trPr>
          <w:trHeight w:val="185"/>
          <w:jc w:val="center"/>
        </w:trPr>
        <w:tc>
          <w:tcPr>
            <w:tcW w:w="1626" w:type="dxa"/>
            <w:vMerge/>
            <w:shd w:val="clear" w:color="auto" w:fill="auto"/>
          </w:tcPr>
          <w:p w14:paraId="49A2B8E8" w14:textId="77777777" w:rsidR="002B6200" w:rsidRPr="002B6200" w:rsidRDefault="002B6200" w:rsidP="002B6200">
            <w:pPr>
              <w:ind w:right="-2"/>
              <w:rPr>
                <w:sz w:val="22"/>
                <w:szCs w:val="22"/>
                <w:lang w:eastAsia="en-US"/>
              </w:rPr>
            </w:pPr>
          </w:p>
        </w:tc>
        <w:tc>
          <w:tcPr>
            <w:tcW w:w="1362" w:type="dxa"/>
            <w:vMerge/>
            <w:shd w:val="clear" w:color="auto" w:fill="auto"/>
          </w:tcPr>
          <w:p w14:paraId="029C723A" w14:textId="77777777" w:rsidR="002B6200" w:rsidRPr="002B6200" w:rsidRDefault="002B6200" w:rsidP="002B6200">
            <w:pPr>
              <w:ind w:left="-78" w:right="-2"/>
              <w:jc w:val="center"/>
              <w:rPr>
                <w:sz w:val="22"/>
                <w:szCs w:val="22"/>
                <w:lang w:eastAsia="en-US"/>
              </w:rPr>
            </w:pPr>
          </w:p>
        </w:tc>
        <w:tc>
          <w:tcPr>
            <w:tcW w:w="1644" w:type="dxa"/>
            <w:shd w:val="clear" w:color="auto" w:fill="auto"/>
            <w:vAlign w:val="center"/>
          </w:tcPr>
          <w:p w14:paraId="46D6DBA9" w14:textId="77777777" w:rsidR="002B6200" w:rsidRPr="002B6200" w:rsidRDefault="002B6200" w:rsidP="002B6200">
            <w:pPr>
              <w:jc w:val="center"/>
              <w:rPr>
                <w:lang w:eastAsia="en-US"/>
              </w:rPr>
            </w:pPr>
            <w:r w:rsidRPr="002B6200">
              <w:rPr>
                <w:lang w:eastAsia="en-US"/>
              </w:rPr>
              <w:t>с 01.01.2028</w:t>
            </w:r>
          </w:p>
        </w:tc>
        <w:tc>
          <w:tcPr>
            <w:tcW w:w="1134" w:type="dxa"/>
            <w:shd w:val="clear" w:color="000000" w:fill="FFFFFF"/>
          </w:tcPr>
          <w:p w14:paraId="3BB5ABE7" w14:textId="77777777" w:rsidR="002B6200" w:rsidRPr="002B6200" w:rsidRDefault="002B6200" w:rsidP="002B6200">
            <w:pPr>
              <w:jc w:val="center"/>
              <w:rPr>
                <w:sz w:val="22"/>
                <w:szCs w:val="22"/>
                <w:lang w:eastAsia="en-US"/>
              </w:rPr>
            </w:pPr>
            <w:r w:rsidRPr="002B6200">
              <w:rPr>
                <w:lang w:eastAsia="en-US"/>
              </w:rPr>
              <w:t>4 927,87</w:t>
            </w:r>
          </w:p>
        </w:tc>
        <w:tc>
          <w:tcPr>
            <w:tcW w:w="709" w:type="dxa"/>
            <w:shd w:val="clear" w:color="auto" w:fill="auto"/>
            <w:vAlign w:val="center"/>
          </w:tcPr>
          <w:p w14:paraId="43908EAA" w14:textId="77777777" w:rsidR="002B6200" w:rsidRPr="002B6200" w:rsidRDefault="002B6200" w:rsidP="002B6200">
            <w:pPr>
              <w:jc w:val="center"/>
              <w:rPr>
                <w:sz w:val="22"/>
                <w:szCs w:val="22"/>
                <w:lang w:eastAsia="en-US"/>
              </w:rPr>
            </w:pPr>
            <w:r w:rsidRPr="002B6200">
              <w:rPr>
                <w:sz w:val="22"/>
                <w:szCs w:val="22"/>
                <w:lang w:eastAsia="en-US"/>
              </w:rPr>
              <w:t>x</w:t>
            </w:r>
          </w:p>
        </w:tc>
        <w:tc>
          <w:tcPr>
            <w:tcW w:w="851" w:type="dxa"/>
            <w:shd w:val="clear" w:color="auto" w:fill="auto"/>
            <w:vAlign w:val="center"/>
          </w:tcPr>
          <w:p w14:paraId="1BBDF01E" w14:textId="77777777" w:rsidR="002B6200" w:rsidRPr="002B6200" w:rsidRDefault="002B6200" w:rsidP="002B6200">
            <w:pPr>
              <w:ind w:left="-105" w:right="-108"/>
              <w:jc w:val="center"/>
              <w:rPr>
                <w:sz w:val="22"/>
                <w:szCs w:val="22"/>
                <w:lang w:eastAsia="en-US"/>
              </w:rPr>
            </w:pPr>
            <w:r w:rsidRPr="002B6200">
              <w:rPr>
                <w:sz w:val="22"/>
                <w:szCs w:val="22"/>
                <w:lang w:eastAsia="en-US"/>
              </w:rPr>
              <w:t>x</w:t>
            </w:r>
          </w:p>
        </w:tc>
        <w:tc>
          <w:tcPr>
            <w:tcW w:w="708" w:type="dxa"/>
            <w:shd w:val="clear" w:color="auto" w:fill="auto"/>
            <w:vAlign w:val="center"/>
          </w:tcPr>
          <w:p w14:paraId="60B17900" w14:textId="77777777" w:rsidR="002B6200" w:rsidRPr="002B6200" w:rsidRDefault="002B6200" w:rsidP="002B6200">
            <w:pPr>
              <w:ind w:left="-105" w:right="-108"/>
              <w:jc w:val="center"/>
              <w:rPr>
                <w:sz w:val="22"/>
                <w:szCs w:val="22"/>
                <w:lang w:eastAsia="en-US"/>
              </w:rPr>
            </w:pPr>
            <w:r w:rsidRPr="002B6200">
              <w:rPr>
                <w:sz w:val="22"/>
                <w:szCs w:val="22"/>
                <w:lang w:eastAsia="en-US"/>
              </w:rPr>
              <w:t>x</w:t>
            </w:r>
          </w:p>
        </w:tc>
        <w:tc>
          <w:tcPr>
            <w:tcW w:w="709" w:type="dxa"/>
            <w:shd w:val="clear" w:color="auto" w:fill="auto"/>
            <w:vAlign w:val="center"/>
          </w:tcPr>
          <w:p w14:paraId="137BE77E" w14:textId="77777777" w:rsidR="002B6200" w:rsidRPr="002B6200" w:rsidRDefault="002B6200" w:rsidP="002B6200">
            <w:pPr>
              <w:ind w:left="-105"/>
              <w:jc w:val="center"/>
              <w:rPr>
                <w:sz w:val="22"/>
                <w:szCs w:val="22"/>
                <w:lang w:eastAsia="en-US"/>
              </w:rPr>
            </w:pPr>
            <w:r w:rsidRPr="002B6200">
              <w:rPr>
                <w:sz w:val="22"/>
                <w:szCs w:val="22"/>
                <w:lang w:eastAsia="en-US"/>
              </w:rPr>
              <w:t>x</w:t>
            </w:r>
          </w:p>
        </w:tc>
        <w:tc>
          <w:tcPr>
            <w:tcW w:w="992" w:type="dxa"/>
            <w:shd w:val="clear" w:color="auto" w:fill="auto"/>
            <w:vAlign w:val="center"/>
          </w:tcPr>
          <w:p w14:paraId="136C953B" w14:textId="77777777" w:rsidR="002B6200" w:rsidRPr="002B6200" w:rsidRDefault="002B6200" w:rsidP="002B6200">
            <w:pPr>
              <w:ind w:left="-105"/>
              <w:jc w:val="center"/>
              <w:rPr>
                <w:sz w:val="22"/>
                <w:szCs w:val="22"/>
                <w:lang w:eastAsia="en-US"/>
              </w:rPr>
            </w:pPr>
            <w:r w:rsidRPr="002B6200">
              <w:rPr>
                <w:sz w:val="22"/>
                <w:szCs w:val="22"/>
                <w:lang w:eastAsia="en-US"/>
              </w:rPr>
              <w:t>x</w:t>
            </w:r>
          </w:p>
        </w:tc>
      </w:tr>
      <w:tr w:rsidR="002B6200" w:rsidRPr="002B6200" w14:paraId="52810D6F" w14:textId="77777777" w:rsidTr="00E8485B">
        <w:trPr>
          <w:trHeight w:val="185"/>
          <w:jc w:val="center"/>
        </w:trPr>
        <w:tc>
          <w:tcPr>
            <w:tcW w:w="1626" w:type="dxa"/>
            <w:vMerge/>
            <w:shd w:val="clear" w:color="auto" w:fill="auto"/>
          </w:tcPr>
          <w:p w14:paraId="3D785083" w14:textId="77777777" w:rsidR="002B6200" w:rsidRPr="002B6200" w:rsidRDefault="002B6200" w:rsidP="002B6200">
            <w:pPr>
              <w:ind w:right="-2"/>
              <w:rPr>
                <w:sz w:val="22"/>
                <w:szCs w:val="22"/>
                <w:lang w:eastAsia="en-US"/>
              </w:rPr>
            </w:pPr>
          </w:p>
        </w:tc>
        <w:tc>
          <w:tcPr>
            <w:tcW w:w="1362" w:type="dxa"/>
            <w:vMerge/>
            <w:shd w:val="clear" w:color="auto" w:fill="auto"/>
          </w:tcPr>
          <w:p w14:paraId="4BB575A0" w14:textId="77777777" w:rsidR="002B6200" w:rsidRPr="002B6200" w:rsidRDefault="002B6200" w:rsidP="002B6200">
            <w:pPr>
              <w:ind w:left="-78" w:right="-2"/>
              <w:jc w:val="center"/>
              <w:rPr>
                <w:sz w:val="22"/>
                <w:szCs w:val="22"/>
                <w:lang w:eastAsia="en-US"/>
              </w:rPr>
            </w:pPr>
          </w:p>
        </w:tc>
        <w:tc>
          <w:tcPr>
            <w:tcW w:w="1644" w:type="dxa"/>
            <w:shd w:val="clear" w:color="auto" w:fill="auto"/>
            <w:vAlign w:val="center"/>
          </w:tcPr>
          <w:p w14:paraId="0B6E5245" w14:textId="77777777" w:rsidR="002B6200" w:rsidRPr="002B6200" w:rsidRDefault="002B6200" w:rsidP="002B6200">
            <w:pPr>
              <w:jc w:val="center"/>
              <w:rPr>
                <w:lang w:eastAsia="en-US"/>
              </w:rPr>
            </w:pPr>
            <w:r w:rsidRPr="002B6200">
              <w:rPr>
                <w:lang w:eastAsia="en-US"/>
              </w:rPr>
              <w:t>с 01.07.2028</w:t>
            </w:r>
          </w:p>
        </w:tc>
        <w:tc>
          <w:tcPr>
            <w:tcW w:w="1134" w:type="dxa"/>
            <w:shd w:val="clear" w:color="000000" w:fill="FFFFFF"/>
          </w:tcPr>
          <w:p w14:paraId="2256DE0F" w14:textId="77777777" w:rsidR="002B6200" w:rsidRPr="002B6200" w:rsidRDefault="002B6200" w:rsidP="002B6200">
            <w:pPr>
              <w:jc w:val="center"/>
              <w:rPr>
                <w:sz w:val="22"/>
                <w:szCs w:val="22"/>
                <w:lang w:eastAsia="en-US"/>
              </w:rPr>
            </w:pPr>
            <w:r w:rsidRPr="002B6200">
              <w:rPr>
                <w:lang w:eastAsia="en-US"/>
              </w:rPr>
              <w:t>4 927,87</w:t>
            </w:r>
          </w:p>
        </w:tc>
        <w:tc>
          <w:tcPr>
            <w:tcW w:w="709" w:type="dxa"/>
            <w:shd w:val="clear" w:color="auto" w:fill="auto"/>
            <w:vAlign w:val="center"/>
          </w:tcPr>
          <w:p w14:paraId="7991B9BE" w14:textId="77777777" w:rsidR="002B6200" w:rsidRPr="002B6200" w:rsidRDefault="002B6200" w:rsidP="002B6200">
            <w:pPr>
              <w:jc w:val="center"/>
              <w:rPr>
                <w:sz w:val="22"/>
                <w:szCs w:val="22"/>
                <w:lang w:eastAsia="en-US"/>
              </w:rPr>
            </w:pPr>
            <w:r w:rsidRPr="002B6200">
              <w:rPr>
                <w:sz w:val="22"/>
                <w:szCs w:val="22"/>
                <w:lang w:eastAsia="en-US"/>
              </w:rPr>
              <w:t>x</w:t>
            </w:r>
          </w:p>
        </w:tc>
        <w:tc>
          <w:tcPr>
            <w:tcW w:w="851" w:type="dxa"/>
            <w:shd w:val="clear" w:color="auto" w:fill="auto"/>
            <w:vAlign w:val="center"/>
          </w:tcPr>
          <w:p w14:paraId="668F951F" w14:textId="77777777" w:rsidR="002B6200" w:rsidRPr="002B6200" w:rsidRDefault="002B6200" w:rsidP="002B6200">
            <w:pPr>
              <w:ind w:left="-105" w:right="-108"/>
              <w:jc w:val="center"/>
              <w:rPr>
                <w:sz w:val="22"/>
                <w:szCs w:val="22"/>
                <w:lang w:eastAsia="en-US"/>
              </w:rPr>
            </w:pPr>
            <w:r w:rsidRPr="002B6200">
              <w:rPr>
                <w:sz w:val="22"/>
                <w:szCs w:val="22"/>
                <w:lang w:eastAsia="en-US"/>
              </w:rPr>
              <w:t>x</w:t>
            </w:r>
          </w:p>
        </w:tc>
        <w:tc>
          <w:tcPr>
            <w:tcW w:w="708" w:type="dxa"/>
            <w:shd w:val="clear" w:color="auto" w:fill="auto"/>
            <w:vAlign w:val="center"/>
          </w:tcPr>
          <w:p w14:paraId="2D58C411" w14:textId="77777777" w:rsidR="002B6200" w:rsidRPr="002B6200" w:rsidRDefault="002B6200" w:rsidP="002B6200">
            <w:pPr>
              <w:ind w:left="-105" w:right="-108"/>
              <w:jc w:val="center"/>
              <w:rPr>
                <w:sz w:val="22"/>
                <w:szCs w:val="22"/>
                <w:lang w:eastAsia="en-US"/>
              </w:rPr>
            </w:pPr>
            <w:r w:rsidRPr="002B6200">
              <w:rPr>
                <w:sz w:val="22"/>
                <w:szCs w:val="22"/>
                <w:lang w:eastAsia="en-US"/>
              </w:rPr>
              <w:t>x</w:t>
            </w:r>
          </w:p>
        </w:tc>
        <w:tc>
          <w:tcPr>
            <w:tcW w:w="709" w:type="dxa"/>
            <w:shd w:val="clear" w:color="auto" w:fill="auto"/>
            <w:vAlign w:val="center"/>
          </w:tcPr>
          <w:p w14:paraId="4166990A" w14:textId="77777777" w:rsidR="002B6200" w:rsidRPr="002B6200" w:rsidRDefault="002B6200" w:rsidP="002B6200">
            <w:pPr>
              <w:ind w:left="-105"/>
              <w:jc w:val="center"/>
              <w:rPr>
                <w:sz w:val="22"/>
                <w:szCs w:val="22"/>
                <w:lang w:eastAsia="en-US"/>
              </w:rPr>
            </w:pPr>
            <w:r w:rsidRPr="002B6200">
              <w:rPr>
                <w:sz w:val="22"/>
                <w:szCs w:val="22"/>
                <w:lang w:eastAsia="en-US"/>
              </w:rPr>
              <w:t>x</w:t>
            </w:r>
          </w:p>
        </w:tc>
        <w:tc>
          <w:tcPr>
            <w:tcW w:w="992" w:type="dxa"/>
            <w:shd w:val="clear" w:color="auto" w:fill="auto"/>
            <w:vAlign w:val="center"/>
          </w:tcPr>
          <w:p w14:paraId="1809FECF" w14:textId="77777777" w:rsidR="002B6200" w:rsidRPr="002B6200" w:rsidRDefault="002B6200" w:rsidP="002B6200">
            <w:pPr>
              <w:ind w:left="-105"/>
              <w:jc w:val="center"/>
              <w:rPr>
                <w:sz w:val="22"/>
                <w:szCs w:val="22"/>
                <w:lang w:eastAsia="en-US"/>
              </w:rPr>
            </w:pPr>
            <w:r w:rsidRPr="002B6200">
              <w:rPr>
                <w:sz w:val="22"/>
                <w:szCs w:val="22"/>
                <w:lang w:eastAsia="en-US"/>
              </w:rPr>
              <w:t>x</w:t>
            </w:r>
          </w:p>
        </w:tc>
      </w:tr>
      <w:tr w:rsidR="002B6200" w:rsidRPr="002B6200" w14:paraId="1FCBDEE5" w14:textId="77777777" w:rsidTr="00E8485B">
        <w:trPr>
          <w:trHeight w:val="185"/>
          <w:jc w:val="center"/>
        </w:trPr>
        <w:tc>
          <w:tcPr>
            <w:tcW w:w="1626" w:type="dxa"/>
            <w:vMerge/>
            <w:shd w:val="clear" w:color="auto" w:fill="auto"/>
          </w:tcPr>
          <w:p w14:paraId="3BED4B0B" w14:textId="77777777" w:rsidR="002B6200" w:rsidRPr="002B6200" w:rsidRDefault="002B6200" w:rsidP="002B6200">
            <w:pPr>
              <w:ind w:right="-2"/>
              <w:rPr>
                <w:sz w:val="22"/>
                <w:szCs w:val="22"/>
                <w:lang w:eastAsia="en-US"/>
              </w:rPr>
            </w:pPr>
          </w:p>
        </w:tc>
        <w:tc>
          <w:tcPr>
            <w:tcW w:w="1362" w:type="dxa"/>
            <w:shd w:val="clear" w:color="auto" w:fill="auto"/>
          </w:tcPr>
          <w:p w14:paraId="1964B82B" w14:textId="77777777" w:rsidR="002B6200" w:rsidRPr="002B6200" w:rsidRDefault="002B6200" w:rsidP="002B6200">
            <w:pPr>
              <w:ind w:left="-78" w:right="-2"/>
              <w:jc w:val="center"/>
              <w:rPr>
                <w:sz w:val="22"/>
                <w:szCs w:val="22"/>
                <w:lang w:eastAsia="en-US"/>
              </w:rPr>
            </w:pPr>
            <w:r w:rsidRPr="002B6200">
              <w:rPr>
                <w:sz w:val="22"/>
                <w:szCs w:val="22"/>
                <w:lang w:eastAsia="en-US"/>
              </w:rPr>
              <w:t>Двухставоч-ный</w:t>
            </w:r>
          </w:p>
        </w:tc>
        <w:tc>
          <w:tcPr>
            <w:tcW w:w="1644" w:type="dxa"/>
            <w:shd w:val="clear" w:color="auto" w:fill="auto"/>
            <w:vAlign w:val="center"/>
          </w:tcPr>
          <w:p w14:paraId="47FA14ED" w14:textId="77777777" w:rsidR="002B6200" w:rsidRPr="002B6200" w:rsidRDefault="002B6200" w:rsidP="002B6200">
            <w:pPr>
              <w:jc w:val="center"/>
              <w:rPr>
                <w:sz w:val="22"/>
                <w:szCs w:val="22"/>
                <w:lang w:eastAsia="en-US"/>
              </w:rPr>
            </w:pPr>
            <w:r w:rsidRPr="002B6200">
              <w:rPr>
                <w:sz w:val="22"/>
                <w:szCs w:val="22"/>
                <w:lang w:eastAsia="en-US"/>
              </w:rPr>
              <w:t>x</w:t>
            </w:r>
          </w:p>
        </w:tc>
        <w:tc>
          <w:tcPr>
            <w:tcW w:w="1134" w:type="dxa"/>
            <w:shd w:val="clear" w:color="auto" w:fill="auto"/>
            <w:vAlign w:val="center"/>
          </w:tcPr>
          <w:p w14:paraId="600190A0" w14:textId="77777777" w:rsidR="002B6200" w:rsidRPr="002B6200" w:rsidRDefault="002B6200" w:rsidP="002B6200">
            <w:pPr>
              <w:jc w:val="center"/>
              <w:rPr>
                <w:sz w:val="22"/>
                <w:szCs w:val="22"/>
                <w:lang w:eastAsia="en-US"/>
              </w:rPr>
            </w:pPr>
            <w:r w:rsidRPr="002B6200">
              <w:rPr>
                <w:sz w:val="22"/>
                <w:szCs w:val="22"/>
                <w:lang w:eastAsia="en-US"/>
              </w:rPr>
              <w:t>x</w:t>
            </w:r>
          </w:p>
        </w:tc>
        <w:tc>
          <w:tcPr>
            <w:tcW w:w="709" w:type="dxa"/>
            <w:shd w:val="clear" w:color="auto" w:fill="auto"/>
            <w:vAlign w:val="center"/>
          </w:tcPr>
          <w:p w14:paraId="371643BC" w14:textId="77777777" w:rsidR="002B6200" w:rsidRPr="002B6200" w:rsidRDefault="002B6200" w:rsidP="002B6200">
            <w:pPr>
              <w:jc w:val="center"/>
              <w:rPr>
                <w:sz w:val="22"/>
                <w:szCs w:val="22"/>
                <w:lang w:eastAsia="en-US"/>
              </w:rPr>
            </w:pPr>
            <w:r w:rsidRPr="002B6200">
              <w:rPr>
                <w:sz w:val="22"/>
                <w:szCs w:val="22"/>
                <w:lang w:eastAsia="en-US"/>
              </w:rPr>
              <w:t>x</w:t>
            </w:r>
          </w:p>
        </w:tc>
        <w:tc>
          <w:tcPr>
            <w:tcW w:w="851" w:type="dxa"/>
            <w:shd w:val="clear" w:color="auto" w:fill="auto"/>
            <w:vAlign w:val="center"/>
          </w:tcPr>
          <w:p w14:paraId="6C315591" w14:textId="77777777" w:rsidR="002B6200" w:rsidRPr="002B6200" w:rsidRDefault="002B6200" w:rsidP="002B6200">
            <w:pPr>
              <w:ind w:left="-105" w:right="-108"/>
              <w:jc w:val="center"/>
              <w:rPr>
                <w:sz w:val="22"/>
                <w:szCs w:val="22"/>
                <w:lang w:eastAsia="en-US"/>
              </w:rPr>
            </w:pPr>
            <w:r w:rsidRPr="002B6200">
              <w:rPr>
                <w:sz w:val="22"/>
                <w:szCs w:val="22"/>
                <w:lang w:eastAsia="en-US"/>
              </w:rPr>
              <w:t>x</w:t>
            </w:r>
          </w:p>
        </w:tc>
        <w:tc>
          <w:tcPr>
            <w:tcW w:w="708" w:type="dxa"/>
            <w:shd w:val="clear" w:color="auto" w:fill="auto"/>
            <w:vAlign w:val="center"/>
          </w:tcPr>
          <w:p w14:paraId="3BAC8673" w14:textId="77777777" w:rsidR="002B6200" w:rsidRPr="002B6200" w:rsidRDefault="002B6200" w:rsidP="002B6200">
            <w:pPr>
              <w:ind w:left="-105" w:right="-108"/>
              <w:jc w:val="center"/>
              <w:rPr>
                <w:sz w:val="22"/>
                <w:szCs w:val="22"/>
                <w:lang w:eastAsia="en-US"/>
              </w:rPr>
            </w:pPr>
            <w:r w:rsidRPr="002B6200">
              <w:rPr>
                <w:sz w:val="22"/>
                <w:szCs w:val="22"/>
                <w:lang w:eastAsia="en-US"/>
              </w:rPr>
              <w:t>х</w:t>
            </w:r>
          </w:p>
        </w:tc>
        <w:tc>
          <w:tcPr>
            <w:tcW w:w="709" w:type="dxa"/>
            <w:shd w:val="clear" w:color="auto" w:fill="auto"/>
            <w:vAlign w:val="center"/>
          </w:tcPr>
          <w:p w14:paraId="64AEBD78" w14:textId="77777777" w:rsidR="002B6200" w:rsidRPr="002B6200" w:rsidRDefault="002B6200" w:rsidP="002B6200">
            <w:pPr>
              <w:ind w:left="-105" w:right="-108"/>
              <w:jc w:val="center"/>
              <w:rPr>
                <w:sz w:val="22"/>
                <w:szCs w:val="22"/>
                <w:lang w:eastAsia="en-US"/>
              </w:rPr>
            </w:pPr>
            <w:r w:rsidRPr="002B6200">
              <w:rPr>
                <w:sz w:val="22"/>
                <w:szCs w:val="22"/>
                <w:lang w:eastAsia="en-US"/>
              </w:rPr>
              <w:t>x</w:t>
            </w:r>
          </w:p>
        </w:tc>
        <w:tc>
          <w:tcPr>
            <w:tcW w:w="992" w:type="dxa"/>
            <w:shd w:val="clear" w:color="auto" w:fill="auto"/>
            <w:vAlign w:val="center"/>
          </w:tcPr>
          <w:p w14:paraId="1EA7A0AD" w14:textId="77777777" w:rsidR="002B6200" w:rsidRPr="002B6200" w:rsidRDefault="002B6200" w:rsidP="002B6200">
            <w:pPr>
              <w:ind w:left="-105" w:right="-108"/>
              <w:jc w:val="center"/>
              <w:rPr>
                <w:sz w:val="22"/>
                <w:szCs w:val="22"/>
                <w:lang w:eastAsia="en-US"/>
              </w:rPr>
            </w:pPr>
            <w:r w:rsidRPr="002B6200">
              <w:rPr>
                <w:sz w:val="22"/>
                <w:szCs w:val="22"/>
                <w:lang w:eastAsia="en-US"/>
              </w:rPr>
              <w:t>x</w:t>
            </w:r>
          </w:p>
        </w:tc>
      </w:tr>
      <w:tr w:rsidR="002B6200" w:rsidRPr="002B6200" w14:paraId="19F17D50" w14:textId="77777777" w:rsidTr="00E8485B">
        <w:trPr>
          <w:trHeight w:val="395"/>
          <w:jc w:val="center"/>
        </w:trPr>
        <w:tc>
          <w:tcPr>
            <w:tcW w:w="1626" w:type="dxa"/>
            <w:vMerge/>
            <w:shd w:val="clear" w:color="auto" w:fill="auto"/>
          </w:tcPr>
          <w:p w14:paraId="6B32CD0F" w14:textId="77777777" w:rsidR="002B6200" w:rsidRPr="002B6200" w:rsidRDefault="002B6200" w:rsidP="002B6200">
            <w:pPr>
              <w:ind w:right="-2"/>
              <w:rPr>
                <w:sz w:val="22"/>
                <w:szCs w:val="22"/>
                <w:lang w:eastAsia="en-US"/>
              </w:rPr>
            </w:pPr>
          </w:p>
        </w:tc>
        <w:tc>
          <w:tcPr>
            <w:tcW w:w="1362" w:type="dxa"/>
            <w:shd w:val="clear" w:color="auto" w:fill="auto"/>
            <w:vAlign w:val="center"/>
          </w:tcPr>
          <w:p w14:paraId="16F1986F" w14:textId="77777777" w:rsidR="002B6200" w:rsidRPr="002B6200" w:rsidRDefault="002B6200" w:rsidP="002B6200">
            <w:pPr>
              <w:ind w:left="-108" w:right="-109"/>
              <w:jc w:val="center"/>
              <w:rPr>
                <w:sz w:val="22"/>
                <w:szCs w:val="22"/>
                <w:lang w:eastAsia="en-US"/>
              </w:rPr>
            </w:pPr>
            <w:r w:rsidRPr="002B6200">
              <w:rPr>
                <w:sz w:val="22"/>
                <w:szCs w:val="22"/>
                <w:lang w:eastAsia="en-US"/>
              </w:rPr>
              <w:t>Ставка за тепловую энергию, руб./Гкал</w:t>
            </w:r>
          </w:p>
        </w:tc>
        <w:tc>
          <w:tcPr>
            <w:tcW w:w="1644" w:type="dxa"/>
            <w:shd w:val="clear" w:color="auto" w:fill="auto"/>
            <w:vAlign w:val="center"/>
          </w:tcPr>
          <w:p w14:paraId="4D71A806" w14:textId="77777777" w:rsidR="002B6200" w:rsidRPr="002B6200" w:rsidRDefault="002B6200" w:rsidP="002B6200">
            <w:pPr>
              <w:jc w:val="center"/>
              <w:rPr>
                <w:sz w:val="22"/>
                <w:szCs w:val="22"/>
                <w:lang w:eastAsia="en-US"/>
              </w:rPr>
            </w:pPr>
            <w:r w:rsidRPr="002B6200">
              <w:rPr>
                <w:sz w:val="22"/>
                <w:szCs w:val="22"/>
                <w:lang w:eastAsia="en-US"/>
              </w:rPr>
              <w:t>x</w:t>
            </w:r>
          </w:p>
        </w:tc>
        <w:tc>
          <w:tcPr>
            <w:tcW w:w="1134" w:type="dxa"/>
            <w:shd w:val="clear" w:color="auto" w:fill="auto"/>
            <w:vAlign w:val="center"/>
          </w:tcPr>
          <w:p w14:paraId="1C47D5E2" w14:textId="77777777" w:rsidR="002B6200" w:rsidRPr="002B6200" w:rsidRDefault="002B6200" w:rsidP="002B6200">
            <w:pPr>
              <w:jc w:val="center"/>
              <w:rPr>
                <w:sz w:val="22"/>
                <w:szCs w:val="22"/>
                <w:lang w:eastAsia="en-US"/>
              </w:rPr>
            </w:pPr>
            <w:r w:rsidRPr="002B6200">
              <w:rPr>
                <w:sz w:val="22"/>
                <w:szCs w:val="22"/>
                <w:lang w:eastAsia="en-US"/>
              </w:rPr>
              <w:t>x</w:t>
            </w:r>
          </w:p>
        </w:tc>
        <w:tc>
          <w:tcPr>
            <w:tcW w:w="709" w:type="dxa"/>
            <w:shd w:val="clear" w:color="auto" w:fill="auto"/>
            <w:vAlign w:val="center"/>
          </w:tcPr>
          <w:p w14:paraId="0AE50191" w14:textId="77777777" w:rsidR="002B6200" w:rsidRPr="002B6200" w:rsidRDefault="002B6200" w:rsidP="002B6200">
            <w:pPr>
              <w:jc w:val="center"/>
              <w:rPr>
                <w:sz w:val="22"/>
                <w:szCs w:val="22"/>
                <w:lang w:eastAsia="en-US"/>
              </w:rPr>
            </w:pPr>
            <w:r w:rsidRPr="002B6200">
              <w:rPr>
                <w:sz w:val="22"/>
                <w:szCs w:val="22"/>
                <w:lang w:eastAsia="en-US"/>
              </w:rPr>
              <w:t>x</w:t>
            </w:r>
          </w:p>
        </w:tc>
        <w:tc>
          <w:tcPr>
            <w:tcW w:w="851" w:type="dxa"/>
            <w:shd w:val="clear" w:color="auto" w:fill="auto"/>
            <w:vAlign w:val="center"/>
          </w:tcPr>
          <w:p w14:paraId="0E79CF93" w14:textId="77777777" w:rsidR="002B6200" w:rsidRPr="002B6200" w:rsidRDefault="002B6200" w:rsidP="002B6200">
            <w:pPr>
              <w:jc w:val="center"/>
              <w:rPr>
                <w:sz w:val="22"/>
                <w:szCs w:val="22"/>
                <w:lang w:eastAsia="en-US"/>
              </w:rPr>
            </w:pPr>
            <w:r w:rsidRPr="002B6200">
              <w:rPr>
                <w:sz w:val="22"/>
                <w:szCs w:val="22"/>
                <w:lang w:eastAsia="en-US"/>
              </w:rPr>
              <w:t>x</w:t>
            </w:r>
          </w:p>
        </w:tc>
        <w:tc>
          <w:tcPr>
            <w:tcW w:w="708" w:type="dxa"/>
            <w:shd w:val="clear" w:color="auto" w:fill="auto"/>
            <w:vAlign w:val="center"/>
          </w:tcPr>
          <w:p w14:paraId="721D0135" w14:textId="77777777" w:rsidR="002B6200" w:rsidRPr="002B6200" w:rsidRDefault="002B6200" w:rsidP="002B6200">
            <w:pPr>
              <w:jc w:val="center"/>
              <w:rPr>
                <w:sz w:val="22"/>
                <w:szCs w:val="22"/>
                <w:lang w:eastAsia="en-US"/>
              </w:rPr>
            </w:pPr>
            <w:r w:rsidRPr="002B6200">
              <w:rPr>
                <w:sz w:val="22"/>
                <w:szCs w:val="22"/>
                <w:lang w:eastAsia="en-US"/>
              </w:rPr>
              <w:t>х</w:t>
            </w:r>
          </w:p>
        </w:tc>
        <w:tc>
          <w:tcPr>
            <w:tcW w:w="709" w:type="dxa"/>
            <w:shd w:val="clear" w:color="auto" w:fill="auto"/>
            <w:vAlign w:val="center"/>
          </w:tcPr>
          <w:p w14:paraId="5DC4410B" w14:textId="77777777" w:rsidR="002B6200" w:rsidRPr="002B6200" w:rsidRDefault="002B6200" w:rsidP="002B6200">
            <w:pPr>
              <w:jc w:val="center"/>
              <w:rPr>
                <w:sz w:val="22"/>
                <w:szCs w:val="22"/>
                <w:lang w:eastAsia="en-US"/>
              </w:rPr>
            </w:pPr>
            <w:r w:rsidRPr="002B6200">
              <w:rPr>
                <w:sz w:val="22"/>
                <w:szCs w:val="22"/>
                <w:lang w:eastAsia="en-US"/>
              </w:rPr>
              <w:t>x</w:t>
            </w:r>
          </w:p>
        </w:tc>
        <w:tc>
          <w:tcPr>
            <w:tcW w:w="992" w:type="dxa"/>
            <w:shd w:val="clear" w:color="auto" w:fill="auto"/>
            <w:vAlign w:val="center"/>
          </w:tcPr>
          <w:p w14:paraId="4D002753" w14:textId="77777777" w:rsidR="002B6200" w:rsidRPr="002B6200" w:rsidRDefault="002B6200" w:rsidP="002B6200">
            <w:pPr>
              <w:jc w:val="center"/>
              <w:rPr>
                <w:sz w:val="22"/>
                <w:szCs w:val="22"/>
                <w:lang w:eastAsia="en-US"/>
              </w:rPr>
            </w:pPr>
            <w:r w:rsidRPr="002B6200">
              <w:rPr>
                <w:sz w:val="22"/>
                <w:szCs w:val="22"/>
                <w:lang w:eastAsia="en-US"/>
              </w:rPr>
              <w:t>x</w:t>
            </w:r>
          </w:p>
        </w:tc>
      </w:tr>
      <w:tr w:rsidR="002B6200" w:rsidRPr="002B6200" w14:paraId="67BFC838" w14:textId="77777777" w:rsidTr="00E8485B">
        <w:trPr>
          <w:trHeight w:val="1248"/>
          <w:jc w:val="center"/>
        </w:trPr>
        <w:tc>
          <w:tcPr>
            <w:tcW w:w="1626" w:type="dxa"/>
            <w:vMerge/>
            <w:shd w:val="clear" w:color="auto" w:fill="auto"/>
          </w:tcPr>
          <w:p w14:paraId="60611797" w14:textId="77777777" w:rsidR="002B6200" w:rsidRPr="002B6200" w:rsidRDefault="002B6200" w:rsidP="002B6200">
            <w:pPr>
              <w:ind w:right="-2"/>
              <w:rPr>
                <w:sz w:val="22"/>
                <w:szCs w:val="22"/>
                <w:lang w:eastAsia="en-US"/>
              </w:rPr>
            </w:pPr>
          </w:p>
        </w:tc>
        <w:tc>
          <w:tcPr>
            <w:tcW w:w="1362" w:type="dxa"/>
            <w:shd w:val="clear" w:color="auto" w:fill="auto"/>
          </w:tcPr>
          <w:p w14:paraId="07D2D82C" w14:textId="77777777" w:rsidR="002B6200" w:rsidRPr="002B6200" w:rsidRDefault="002B6200" w:rsidP="002B6200">
            <w:pPr>
              <w:ind w:left="-108" w:right="-109"/>
              <w:jc w:val="center"/>
              <w:rPr>
                <w:sz w:val="22"/>
                <w:szCs w:val="22"/>
                <w:lang w:eastAsia="en-US"/>
              </w:rPr>
            </w:pPr>
            <w:r w:rsidRPr="002B6200">
              <w:rPr>
                <w:sz w:val="22"/>
                <w:szCs w:val="22"/>
                <w:lang w:eastAsia="en-US"/>
              </w:rPr>
              <w:t>Ставка за содержание тепловой мощности, тыс. руб./Гкал/ч</w:t>
            </w:r>
          </w:p>
          <w:p w14:paraId="3EBBBB12" w14:textId="77777777" w:rsidR="002B6200" w:rsidRPr="002B6200" w:rsidRDefault="002B6200" w:rsidP="002B6200">
            <w:pPr>
              <w:ind w:right="-2"/>
              <w:jc w:val="center"/>
              <w:rPr>
                <w:sz w:val="22"/>
                <w:szCs w:val="22"/>
                <w:lang w:eastAsia="en-US"/>
              </w:rPr>
            </w:pPr>
            <w:r w:rsidRPr="002B6200">
              <w:rPr>
                <w:sz w:val="22"/>
                <w:szCs w:val="22"/>
                <w:lang w:eastAsia="en-US"/>
              </w:rPr>
              <w:t xml:space="preserve"> в мес.</w:t>
            </w:r>
          </w:p>
        </w:tc>
        <w:tc>
          <w:tcPr>
            <w:tcW w:w="1644" w:type="dxa"/>
            <w:shd w:val="clear" w:color="auto" w:fill="auto"/>
            <w:vAlign w:val="center"/>
          </w:tcPr>
          <w:p w14:paraId="43046606" w14:textId="77777777" w:rsidR="002B6200" w:rsidRPr="002B6200" w:rsidRDefault="002B6200" w:rsidP="002B6200">
            <w:pPr>
              <w:jc w:val="center"/>
              <w:rPr>
                <w:sz w:val="22"/>
                <w:szCs w:val="22"/>
                <w:lang w:eastAsia="en-US"/>
              </w:rPr>
            </w:pPr>
            <w:r w:rsidRPr="002B6200">
              <w:rPr>
                <w:sz w:val="22"/>
                <w:szCs w:val="22"/>
                <w:lang w:eastAsia="en-US"/>
              </w:rPr>
              <w:t>x</w:t>
            </w:r>
          </w:p>
        </w:tc>
        <w:tc>
          <w:tcPr>
            <w:tcW w:w="1134" w:type="dxa"/>
            <w:shd w:val="clear" w:color="auto" w:fill="auto"/>
            <w:vAlign w:val="center"/>
          </w:tcPr>
          <w:p w14:paraId="1ACACEC5" w14:textId="77777777" w:rsidR="002B6200" w:rsidRPr="002B6200" w:rsidRDefault="002B6200" w:rsidP="002B6200">
            <w:pPr>
              <w:jc w:val="center"/>
              <w:rPr>
                <w:sz w:val="22"/>
                <w:szCs w:val="22"/>
                <w:lang w:eastAsia="en-US"/>
              </w:rPr>
            </w:pPr>
            <w:r w:rsidRPr="002B6200">
              <w:rPr>
                <w:sz w:val="22"/>
                <w:szCs w:val="22"/>
                <w:lang w:eastAsia="en-US"/>
              </w:rPr>
              <w:t>x</w:t>
            </w:r>
          </w:p>
        </w:tc>
        <w:tc>
          <w:tcPr>
            <w:tcW w:w="709" w:type="dxa"/>
            <w:shd w:val="clear" w:color="auto" w:fill="auto"/>
            <w:vAlign w:val="center"/>
          </w:tcPr>
          <w:p w14:paraId="716B2631" w14:textId="77777777" w:rsidR="002B6200" w:rsidRPr="002B6200" w:rsidRDefault="002B6200" w:rsidP="002B6200">
            <w:pPr>
              <w:jc w:val="center"/>
              <w:rPr>
                <w:sz w:val="22"/>
                <w:szCs w:val="22"/>
                <w:lang w:eastAsia="en-US"/>
              </w:rPr>
            </w:pPr>
            <w:r w:rsidRPr="002B6200">
              <w:rPr>
                <w:sz w:val="22"/>
                <w:szCs w:val="22"/>
                <w:lang w:eastAsia="en-US"/>
              </w:rPr>
              <w:t>x</w:t>
            </w:r>
          </w:p>
        </w:tc>
        <w:tc>
          <w:tcPr>
            <w:tcW w:w="851" w:type="dxa"/>
            <w:shd w:val="clear" w:color="auto" w:fill="auto"/>
            <w:vAlign w:val="center"/>
          </w:tcPr>
          <w:p w14:paraId="36A522B5" w14:textId="77777777" w:rsidR="002B6200" w:rsidRPr="002B6200" w:rsidRDefault="002B6200" w:rsidP="002B6200">
            <w:pPr>
              <w:jc w:val="center"/>
              <w:rPr>
                <w:sz w:val="22"/>
                <w:szCs w:val="22"/>
                <w:lang w:eastAsia="en-US"/>
              </w:rPr>
            </w:pPr>
            <w:r w:rsidRPr="002B6200">
              <w:rPr>
                <w:sz w:val="22"/>
                <w:szCs w:val="22"/>
                <w:lang w:eastAsia="en-US"/>
              </w:rPr>
              <w:t>x</w:t>
            </w:r>
          </w:p>
        </w:tc>
        <w:tc>
          <w:tcPr>
            <w:tcW w:w="708" w:type="dxa"/>
            <w:shd w:val="clear" w:color="auto" w:fill="auto"/>
            <w:vAlign w:val="center"/>
          </w:tcPr>
          <w:p w14:paraId="78314BCC" w14:textId="77777777" w:rsidR="002B6200" w:rsidRPr="002B6200" w:rsidRDefault="002B6200" w:rsidP="002B6200">
            <w:pPr>
              <w:jc w:val="center"/>
              <w:rPr>
                <w:sz w:val="22"/>
                <w:szCs w:val="22"/>
                <w:lang w:eastAsia="en-US"/>
              </w:rPr>
            </w:pPr>
            <w:r w:rsidRPr="002B6200">
              <w:rPr>
                <w:sz w:val="22"/>
                <w:szCs w:val="22"/>
                <w:lang w:eastAsia="en-US"/>
              </w:rPr>
              <w:t>х</w:t>
            </w:r>
          </w:p>
        </w:tc>
        <w:tc>
          <w:tcPr>
            <w:tcW w:w="709" w:type="dxa"/>
            <w:shd w:val="clear" w:color="auto" w:fill="auto"/>
            <w:vAlign w:val="center"/>
          </w:tcPr>
          <w:p w14:paraId="1635CD58" w14:textId="77777777" w:rsidR="002B6200" w:rsidRPr="002B6200" w:rsidRDefault="002B6200" w:rsidP="002B6200">
            <w:pPr>
              <w:jc w:val="center"/>
              <w:rPr>
                <w:sz w:val="22"/>
                <w:szCs w:val="22"/>
                <w:lang w:eastAsia="en-US"/>
              </w:rPr>
            </w:pPr>
            <w:r w:rsidRPr="002B6200">
              <w:rPr>
                <w:sz w:val="22"/>
                <w:szCs w:val="22"/>
                <w:lang w:eastAsia="en-US"/>
              </w:rPr>
              <w:t>x</w:t>
            </w:r>
          </w:p>
        </w:tc>
        <w:tc>
          <w:tcPr>
            <w:tcW w:w="992" w:type="dxa"/>
            <w:shd w:val="clear" w:color="auto" w:fill="auto"/>
            <w:vAlign w:val="center"/>
          </w:tcPr>
          <w:p w14:paraId="291362BD" w14:textId="77777777" w:rsidR="002B6200" w:rsidRPr="002B6200" w:rsidRDefault="002B6200" w:rsidP="002B6200">
            <w:pPr>
              <w:jc w:val="center"/>
              <w:rPr>
                <w:sz w:val="22"/>
                <w:szCs w:val="22"/>
                <w:lang w:eastAsia="en-US"/>
              </w:rPr>
            </w:pPr>
            <w:r w:rsidRPr="002B6200">
              <w:rPr>
                <w:sz w:val="22"/>
                <w:szCs w:val="22"/>
                <w:lang w:eastAsia="en-US"/>
              </w:rPr>
              <w:t>x</w:t>
            </w:r>
          </w:p>
        </w:tc>
      </w:tr>
    </w:tbl>
    <w:p w14:paraId="43710B33" w14:textId="77777777" w:rsidR="002B6200" w:rsidRPr="002B6200" w:rsidRDefault="002B6200" w:rsidP="002B6200">
      <w:pPr>
        <w:rPr>
          <w:lang w:eastAsia="en-US"/>
        </w:rPr>
        <w:sectPr w:rsidR="002B6200" w:rsidRPr="002B6200" w:rsidSect="002B6200">
          <w:pgSz w:w="11906" w:h="16838" w:code="9"/>
          <w:pgMar w:top="238" w:right="849" w:bottom="284" w:left="1701" w:header="680" w:footer="709" w:gutter="0"/>
          <w:cols w:space="708"/>
          <w:docGrid w:linePitch="360"/>
        </w:sectPr>
      </w:pPr>
    </w:p>
    <w:p w14:paraId="62C76ADB" w14:textId="77777777" w:rsidR="002B6200" w:rsidRPr="002B6200" w:rsidRDefault="002B6200" w:rsidP="002B6200">
      <w:pPr>
        <w:rPr>
          <w:lang w:eastAsia="en-US"/>
        </w:rPr>
      </w:pP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8"/>
        <w:gridCol w:w="1362"/>
        <w:gridCol w:w="1644"/>
        <w:gridCol w:w="1134"/>
        <w:gridCol w:w="709"/>
        <w:gridCol w:w="851"/>
        <w:gridCol w:w="708"/>
        <w:gridCol w:w="709"/>
        <w:gridCol w:w="1048"/>
      </w:tblGrid>
      <w:tr w:rsidR="002B6200" w:rsidRPr="002B6200" w14:paraId="0BBB0FE1" w14:textId="77777777" w:rsidTr="00E8485B">
        <w:trPr>
          <w:trHeight w:val="97"/>
          <w:jc w:val="center"/>
        </w:trPr>
        <w:tc>
          <w:tcPr>
            <w:tcW w:w="1618" w:type="dxa"/>
            <w:shd w:val="clear" w:color="auto" w:fill="auto"/>
            <w:vAlign w:val="center"/>
          </w:tcPr>
          <w:p w14:paraId="175B50C4" w14:textId="77777777" w:rsidR="002B6200" w:rsidRPr="002B6200" w:rsidRDefault="002B6200" w:rsidP="002B6200">
            <w:pPr>
              <w:ind w:left="-108" w:right="-125"/>
              <w:jc w:val="center"/>
              <w:rPr>
                <w:bCs/>
                <w:color w:val="000000"/>
                <w:kern w:val="32"/>
                <w:sz w:val="22"/>
                <w:szCs w:val="22"/>
                <w:lang w:eastAsia="en-US"/>
              </w:rPr>
            </w:pPr>
            <w:r w:rsidRPr="002B6200">
              <w:rPr>
                <w:bCs/>
                <w:color w:val="000000"/>
                <w:kern w:val="32"/>
                <w:sz w:val="22"/>
                <w:szCs w:val="22"/>
                <w:lang w:eastAsia="en-US"/>
              </w:rPr>
              <w:t>1</w:t>
            </w:r>
          </w:p>
        </w:tc>
        <w:tc>
          <w:tcPr>
            <w:tcW w:w="1362" w:type="dxa"/>
            <w:shd w:val="clear" w:color="auto" w:fill="auto"/>
          </w:tcPr>
          <w:p w14:paraId="253636B0" w14:textId="77777777" w:rsidR="002B6200" w:rsidRPr="002B6200" w:rsidRDefault="002B6200" w:rsidP="002B6200">
            <w:pPr>
              <w:ind w:right="-2"/>
              <w:jc w:val="center"/>
              <w:rPr>
                <w:sz w:val="22"/>
                <w:szCs w:val="22"/>
                <w:lang w:eastAsia="en-US"/>
              </w:rPr>
            </w:pPr>
            <w:r w:rsidRPr="002B6200">
              <w:rPr>
                <w:sz w:val="22"/>
                <w:szCs w:val="22"/>
                <w:lang w:eastAsia="en-US"/>
              </w:rPr>
              <w:t>2</w:t>
            </w:r>
          </w:p>
        </w:tc>
        <w:tc>
          <w:tcPr>
            <w:tcW w:w="1644" w:type="dxa"/>
            <w:shd w:val="clear" w:color="auto" w:fill="auto"/>
          </w:tcPr>
          <w:p w14:paraId="2BDCBC5B" w14:textId="77777777" w:rsidR="002B6200" w:rsidRPr="002B6200" w:rsidRDefault="002B6200" w:rsidP="002B6200">
            <w:pPr>
              <w:ind w:right="-2"/>
              <w:jc w:val="center"/>
              <w:rPr>
                <w:sz w:val="22"/>
                <w:szCs w:val="22"/>
                <w:lang w:eastAsia="en-US"/>
              </w:rPr>
            </w:pPr>
            <w:r w:rsidRPr="002B6200">
              <w:rPr>
                <w:sz w:val="22"/>
                <w:szCs w:val="22"/>
                <w:lang w:eastAsia="en-US"/>
              </w:rPr>
              <w:t>3</w:t>
            </w:r>
          </w:p>
        </w:tc>
        <w:tc>
          <w:tcPr>
            <w:tcW w:w="1134" w:type="dxa"/>
            <w:shd w:val="clear" w:color="auto" w:fill="auto"/>
          </w:tcPr>
          <w:p w14:paraId="4E32AE4C" w14:textId="77777777" w:rsidR="002B6200" w:rsidRPr="002B6200" w:rsidRDefault="002B6200" w:rsidP="002B6200">
            <w:pPr>
              <w:ind w:right="-2"/>
              <w:jc w:val="center"/>
              <w:rPr>
                <w:sz w:val="22"/>
                <w:szCs w:val="22"/>
                <w:lang w:eastAsia="en-US"/>
              </w:rPr>
            </w:pPr>
            <w:r w:rsidRPr="002B6200">
              <w:rPr>
                <w:sz w:val="22"/>
                <w:szCs w:val="22"/>
                <w:lang w:eastAsia="en-US"/>
              </w:rPr>
              <w:t>4</w:t>
            </w:r>
          </w:p>
        </w:tc>
        <w:tc>
          <w:tcPr>
            <w:tcW w:w="709" w:type="dxa"/>
            <w:shd w:val="clear" w:color="auto" w:fill="auto"/>
            <w:vAlign w:val="center"/>
          </w:tcPr>
          <w:p w14:paraId="09557F24" w14:textId="77777777" w:rsidR="002B6200" w:rsidRPr="002B6200" w:rsidRDefault="002B6200" w:rsidP="002B6200">
            <w:pPr>
              <w:ind w:left="-108" w:right="-108"/>
              <w:jc w:val="center"/>
              <w:rPr>
                <w:sz w:val="22"/>
                <w:szCs w:val="22"/>
                <w:lang w:eastAsia="en-US"/>
              </w:rPr>
            </w:pPr>
            <w:r w:rsidRPr="002B6200">
              <w:rPr>
                <w:sz w:val="22"/>
                <w:szCs w:val="22"/>
                <w:lang w:eastAsia="en-US"/>
              </w:rPr>
              <w:t>5</w:t>
            </w:r>
          </w:p>
        </w:tc>
        <w:tc>
          <w:tcPr>
            <w:tcW w:w="851" w:type="dxa"/>
            <w:shd w:val="clear" w:color="auto" w:fill="auto"/>
            <w:vAlign w:val="center"/>
          </w:tcPr>
          <w:p w14:paraId="2FFB4047" w14:textId="77777777" w:rsidR="002B6200" w:rsidRPr="002B6200" w:rsidRDefault="002B6200" w:rsidP="002B6200">
            <w:pPr>
              <w:ind w:right="-2"/>
              <w:jc w:val="center"/>
              <w:rPr>
                <w:sz w:val="22"/>
                <w:szCs w:val="22"/>
                <w:lang w:eastAsia="en-US"/>
              </w:rPr>
            </w:pPr>
            <w:r w:rsidRPr="002B6200">
              <w:rPr>
                <w:sz w:val="22"/>
                <w:szCs w:val="22"/>
                <w:lang w:eastAsia="en-US"/>
              </w:rPr>
              <w:t>6</w:t>
            </w:r>
          </w:p>
        </w:tc>
        <w:tc>
          <w:tcPr>
            <w:tcW w:w="708" w:type="dxa"/>
            <w:shd w:val="clear" w:color="auto" w:fill="auto"/>
            <w:vAlign w:val="center"/>
          </w:tcPr>
          <w:p w14:paraId="54DDA01C" w14:textId="77777777" w:rsidR="002B6200" w:rsidRPr="002B6200" w:rsidRDefault="002B6200" w:rsidP="002B6200">
            <w:pPr>
              <w:ind w:left="-108" w:right="-108"/>
              <w:jc w:val="center"/>
              <w:rPr>
                <w:sz w:val="22"/>
                <w:szCs w:val="22"/>
                <w:lang w:eastAsia="en-US"/>
              </w:rPr>
            </w:pPr>
            <w:r w:rsidRPr="002B6200">
              <w:rPr>
                <w:sz w:val="22"/>
                <w:szCs w:val="22"/>
                <w:lang w:eastAsia="en-US"/>
              </w:rPr>
              <w:t>7</w:t>
            </w:r>
          </w:p>
        </w:tc>
        <w:tc>
          <w:tcPr>
            <w:tcW w:w="709" w:type="dxa"/>
            <w:shd w:val="clear" w:color="auto" w:fill="auto"/>
            <w:vAlign w:val="center"/>
          </w:tcPr>
          <w:p w14:paraId="5554347A" w14:textId="77777777" w:rsidR="002B6200" w:rsidRPr="002B6200" w:rsidRDefault="002B6200" w:rsidP="002B6200">
            <w:pPr>
              <w:ind w:left="-108" w:right="-108"/>
              <w:jc w:val="center"/>
              <w:rPr>
                <w:sz w:val="22"/>
                <w:szCs w:val="22"/>
                <w:lang w:eastAsia="en-US"/>
              </w:rPr>
            </w:pPr>
            <w:r w:rsidRPr="002B6200">
              <w:rPr>
                <w:sz w:val="22"/>
                <w:szCs w:val="22"/>
                <w:lang w:eastAsia="en-US"/>
              </w:rPr>
              <w:t>8</w:t>
            </w:r>
          </w:p>
        </w:tc>
        <w:tc>
          <w:tcPr>
            <w:tcW w:w="1048" w:type="dxa"/>
            <w:shd w:val="clear" w:color="auto" w:fill="auto"/>
          </w:tcPr>
          <w:p w14:paraId="1A6E1227" w14:textId="77777777" w:rsidR="002B6200" w:rsidRPr="002B6200" w:rsidRDefault="002B6200" w:rsidP="002B6200">
            <w:pPr>
              <w:ind w:right="-2"/>
              <w:jc w:val="center"/>
              <w:rPr>
                <w:sz w:val="22"/>
                <w:szCs w:val="22"/>
                <w:lang w:eastAsia="en-US"/>
              </w:rPr>
            </w:pPr>
            <w:r w:rsidRPr="002B6200">
              <w:rPr>
                <w:sz w:val="22"/>
                <w:szCs w:val="22"/>
                <w:lang w:eastAsia="en-US"/>
              </w:rPr>
              <w:t>9</w:t>
            </w:r>
          </w:p>
        </w:tc>
      </w:tr>
      <w:tr w:rsidR="002B6200" w:rsidRPr="002B6200" w14:paraId="4EC87036" w14:textId="77777777" w:rsidTr="00E8485B">
        <w:trPr>
          <w:jc w:val="center"/>
        </w:trPr>
        <w:tc>
          <w:tcPr>
            <w:tcW w:w="1618" w:type="dxa"/>
            <w:vMerge w:val="restart"/>
            <w:shd w:val="clear" w:color="auto" w:fill="auto"/>
            <w:vAlign w:val="center"/>
          </w:tcPr>
          <w:p w14:paraId="225CD693" w14:textId="77777777" w:rsidR="002B6200" w:rsidRPr="002B6200" w:rsidRDefault="002B6200" w:rsidP="002B6200">
            <w:pPr>
              <w:ind w:right="-2"/>
              <w:rPr>
                <w:sz w:val="22"/>
                <w:szCs w:val="22"/>
                <w:lang w:eastAsia="en-US"/>
              </w:rPr>
            </w:pPr>
          </w:p>
        </w:tc>
        <w:tc>
          <w:tcPr>
            <w:tcW w:w="8165" w:type="dxa"/>
            <w:gridSpan w:val="8"/>
            <w:shd w:val="clear" w:color="auto" w:fill="auto"/>
            <w:vAlign w:val="center"/>
          </w:tcPr>
          <w:p w14:paraId="5EA082D8" w14:textId="77777777" w:rsidR="002B6200" w:rsidRPr="002B6200" w:rsidRDefault="002B6200" w:rsidP="002B6200">
            <w:pPr>
              <w:ind w:right="-2"/>
              <w:jc w:val="center"/>
              <w:rPr>
                <w:sz w:val="22"/>
                <w:szCs w:val="22"/>
                <w:lang w:eastAsia="en-US"/>
              </w:rPr>
            </w:pPr>
            <w:r w:rsidRPr="002B6200">
              <w:rPr>
                <w:sz w:val="22"/>
                <w:szCs w:val="22"/>
                <w:lang w:eastAsia="en-US"/>
              </w:rPr>
              <w:t>Население (тарифы указываются с учетом НДС) *</w:t>
            </w:r>
          </w:p>
        </w:tc>
      </w:tr>
      <w:tr w:rsidR="002B6200" w:rsidRPr="002B6200" w14:paraId="45C9DB25" w14:textId="77777777" w:rsidTr="00E8485B">
        <w:trPr>
          <w:trHeight w:val="180"/>
          <w:jc w:val="center"/>
        </w:trPr>
        <w:tc>
          <w:tcPr>
            <w:tcW w:w="1618" w:type="dxa"/>
            <w:vMerge/>
            <w:shd w:val="clear" w:color="auto" w:fill="auto"/>
            <w:vAlign w:val="center"/>
          </w:tcPr>
          <w:p w14:paraId="7A8595FD" w14:textId="77777777" w:rsidR="002B6200" w:rsidRPr="002B6200" w:rsidRDefault="002B6200" w:rsidP="002B6200">
            <w:pPr>
              <w:ind w:right="-2"/>
              <w:rPr>
                <w:sz w:val="22"/>
                <w:szCs w:val="22"/>
                <w:lang w:eastAsia="en-US"/>
              </w:rPr>
            </w:pPr>
          </w:p>
        </w:tc>
        <w:tc>
          <w:tcPr>
            <w:tcW w:w="1362" w:type="dxa"/>
            <w:vMerge w:val="restart"/>
            <w:shd w:val="clear" w:color="auto" w:fill="auto"/>
            <w:vAlign w:val="center"/>
          </w:tcPr>
          <w:p w14:paraId="71D80AF6" w14:textId="77777777" w:rsidR="002B6200" w:rsidRPr="002B6200" w:rsidRDefault="002B6200" w:rsidP="002B6200">
            <w:pPr>
              <w:ind w:right="-2"/>
              <w:jc w:val="center"/>
              <w:rPr>
                <w:sz w:val="22"/>
                <w:szCs w:val="22"/>
                <w:lang w:eastAsia="en-US"/>
              </w:rPr>
            </w:pPr>
            <w:r w:rsidRPr="002B6200">
              <w:rPr>
                <w:sz w:val="22"/>
                <w:szCs w:val="22"/>
                <w:lang w:eastAsia="en-US"/>
              </w:rPr>
              <w:t>Односта-вочный, руб./Гкал</w:t>
            </w:r>
          </w:p>
        </w:tc>
        <w:tc>
          <w:tcPr>
            <w:tcW w:w="1644" w:type="dxa"/>
            <w:shd w:val="clear" w:color="auto" w:fill="auto"/>
            <w:vAlign w:val="center"/>
          </w:tcPr>
          <w:p w14:paraId="0829698B" w14:textId="77777777" w:rsidR="002B6200" w:rsidRPr="002B6200" w:rsidRDefault="002B6200" w:rsidP="002B6200">
            <w:pPr>
              <w:jc w:val="center"/>
              <w:rPr>
                <w:lang w:eastAsia="en-US"/>
              </w:rPr>
            </w:pPr>
            <w:r w:rsidRPr="002B6200">
              <w:rPr>
                <w:lang w:eastAsia="en-US"/>
              </w:rPr>
              <w:t>с 01.01.2024</w:t>
            </w:r>
          </w:p>
        </w:tc>
        <w:tc>
          <w:tcPr>
            <w:tcW w:w="1134" w:type="dxa"/>
            <w:shd w:val="clear" w:color="auto" w:fill="auto"/>
          </w:tcPr>
          <w:p w14:paraId="37C2BBCF" w14:textId="77777777" w:rsidR="002B6200" w:rsidRPr="002B6200" w:rsidRDefault="002B6200" w:rsidP="002B6200">
            <w:pPr>
              <w:jc w:val="center"/>
              <w:rPr>
                <w:sz w:val="22"/>
                <w:szCs w:val="22"/>
                <w:lang w:eastAsia="en-US"/>
              </w:rPr>
            </w:pPr>
            <w:r w:rsidRPr="002B6200">
              <w:rPr>
                <w:lang w:eastAsia="en-US"/>
              </w:rPr>
              <w:t>4 817,24</w:t>
            </w:r>
          </w:p>
        </w:tc>
        <w:tc>
          <w:tcPr>
            <w:tcW w:w="709" w:type="dxa"/>
            <w:shd w:val="clear" w:color="auto" w:fill="auto"/>
            <w:vAlign w:val="center"/>
          </w:tcPr>
          <w:p w14:paraId="44ABC486" w14:textId="77777777" w:rsidR="002B6200" w:rsidRPr="002B6200" w:rsidRDefault="002B6200" w:rsidP="002B6200">
            <w:pPr>
              <w:jc w:val="center"/>
              <w:rPr>
                <w:sz w:val="22"/>
                <w:szCs w:val="22"/>
                <w:lang w:eastAsia="en-US"/>
              </w:rPr>
            </w:pPr>
            <w:r w:rsidRPr="002B6200">
              <w:rPr>
                <w:sz w:val="22"/>
                <w:szCs w:val="22"/>
                <w:lang w:eastAsia="en-US"/>
              </w:rPr>
              <w:t>x</w:t>
            </w:r>
          </w:p>
        </w:tc>
        <w:tc>
          <w:tcPr>
            <w:tcW w:w="851" w:type="dxa"/>
            <w:shd w:val="clear" w:color="auto" w:fill="auto"/>
            <w:vAlign w:val="center"/>
          </w:tcPr>
          <w:p w14:paraId="0C9F17BC" w14:textId="77777777" w:rsidR="002B6200" w:rsidRPr="002B6200" w:rsidRDefault="002B6200" w:rsidP="002B6200">
            <w:pPr>
              <w:ind w:left="-105" w:right="-108"/>
              <w:jc w:val="center"/>
              <w:rPr>
                <w:sz w:val="22"/>
                <w:szCs w:val="22"/>
                <w:lang w:eastAsia="en-US"/>
              </w:rPr>
            </w:pPr>
            <w:r w:rsidRPr="002B6200">
              <w:rPr>
                <w:sz w:val="22"/>
                <w:szCs w:val="22"/>
                <w:lang w:eastAsia="en-US"/>
              </w:rPr>
              <w:t>x</w:t>
            </w:r>
          </w:p>
        </w:tc>
        <w:tc>
          <w:tcPr>
            <w:tcW w:w="708" w:type="dxa"/>
            <w:shd w:val="clear" w:color="auto" w:fill="auto"/>
            <w:vAlign w:val="center"/>
          </w:tcPr>
          <w:p w14:paraId="4E5E2C9C" w14:textId="77777777" w:rsidR="002B6200" w:rsidRPr="002B6200" w:rsidRDefault="002B6200" w:rsidP="002B6200">
            <w:pPr>
              <w:ind w:left="-105" w:right="-108"/>
              <w:jc w:val="center"/>
              <w:rPr>
                <w:sz w:val="22"/>
                <w:szCs w:val="22"/>
                <w:lang w:eastAsia="en-US"/>
              </w:rPr>
            </w:pPr>
            <w:r w:rsidRPr="002B6200">
              <w:rPr>
                <w:sz w:val="22"/>
                <w:szCs w:val="22"/>
                <w:lang w:eastAsia="en-US"/>
              </w:rPr>
              <w:t>x</w:t>
            </w:r>
          </w:p>
        </w:tc>
        <w:tc>
          <w:tcPr>
            <w:tcW w:w="709" w:type="dxa"/>
            <w:shd w:val="clear" w:color="auto" w:fill="auto"/>
            <w:vAlign w:val="center"/>
          </w:tcPr>
          <w:p w14:paraId="0DE2480C" w14:textId="77777777" w:rsidR="002B6200" w:rsidRPr="002B6200" w:rsidRDefault="002B6200" w:rsidP="002B6200">
            <w:pPr>
              <w:ind w:left="-105"/>
              <w:jc w:val="center"/>
              <w:rPr>
                <w:sz w:val="22"/>
                <w:szCs w:val="22"/>
                <w:lang w:eastAsia="en-US"/>
              </w:rPr>
            </w:pPr>
            <w:r w:rsidRPr="002B6200">
              <w:rPr>
                <w:sz w:val="22"/>
                <w:szCs w:val="22"/>
                <w:lang w:eastAsia="en-US"/>
              </w:rPr>
              <w:t>x</w:t>
            </w:r>
          </w:p>
        </w:tc>
        <w:tc>
          <w:tcPr>
            <w:tcW w:w="1048" w:type="dxa"/>
            <w:shd w:val="clear" w:color="auto" w:fill="auto"/>
            <w:vAlign w:val="center"/>
          </w:tcPr>
          <w:p w14:paraId="3CF2B300" w14:textId="77777777" w:rsidR="002B6200" w:rsidRPr="002B6200" w:rsidRDefault="002B6200" w:rsidP="002B6200">
            <w:pPr>
              <w:ind w:left="-105"/>
              <w:jc w:val="center"/>
              <w:rPr>
                <w:sz w:val="22"/>
                <w:szCs w:val="22"/>
                <w:lang w:eastAsia="en-US"/>
              </w:rPr>
            </w:pPr>
            <w:r w:rsidRPr="002B6200">
              <w:rPr>
                <w:sz w:val="22"/>
                <w:szCs w:val="22"/>
                <w:lang w:eastAsia="en-US"/>
              </w:rPr>
              <w:t>x</w:t>
            </w:r>
          </w:p>
        </w:tc>
      </w:tr>
      <w:tr w:rsidR="002B6200" w:rsidRPr="002B6200" w14:paraId="7555D879" w14:textId="77777777" w:rsidTr="00E8485B">
        <w:trPr>
          <w:trHeight w:val="180"/>
          <w:jc w:val="center"/>
        </w:trPr>
        <w:tc>
          <w:tcPr>
            <w:tcW w:w="1618" w:type="dxa"/>
            <w:vMerge/>
            <w:shd w:val="clear" w:color="auto" w:fill="auto"/>
            <w:vAlign w:val="center"/>
          </w:tcPr>
          <w:p w14:paraId="6BE8F39B" w14:textId="77777777" w:rsidR="002B6200" w:rsidRPr="002B6200" w:rsidRDefault="002B6200" w:rsidP="002B6200">
            <w:pPr>
              <w:ind w:right="-2"/>
              <w:rPr>
                <w:sz w:val="22"/>
                <w:szCs w:val="22"/>
                <w:lang w:eastAsia="en-US"/>
              </w:rPr>
            </w:pPr>
          </w:p>
        </w:tc>
        <w:tc>
          <w:tcPr>
            <w:tcW w:w="1362" w:type="dxa"/>
            <w:vMerge/>
            <w:shd w:val="clear" w:color="auto" w:fill="auto"/>
            <w:vAlign w:val="center"/>
          </w:tcPr>
          <w:p w14:paraId="62D660FD" w14:textId="77777777" w:rsidR="002B6200" w:rsidRPr="002B6200" w:rsidRDefault="002B6200" w:rsidP="002B6200">
            <w:pPr>
              <w:ind w:right="-2"/>
              <w:jc w:val="center"/>
              <w:rPr>
                <w:sz w:val="22"/>
                <w:szCs w:val="22"/>
                <w:lang w:eastAsia="en-US"/>
              </w:rPr>
            </w:pPr>
          </w:p>
        </w:tc>
        <w:tc>
          <w:tcPr>
            <w:tcW w:w="1644" w:type="dxa"/>
            <w:shd w:val="clear" w:color="auto" w:fill="auto"/>
            <w:vAlign w:val="center"/>
          </w:tcPr>
          <w:p w14:paraId="5553C877" w14:textId="77777777" w:rsidR="002B6200" w:rsidRPr="002B6200" w:rsidRDefault="002B6200" w:rsidP="002B6200">
            <w:pPr>
              <w:jc w:val="center"/>
              <w:rPr>
                <w:lang w:eastAsia="en-US"/>
              </w:rPr>
            </w:pPr>
            <w:r w:rsidRPr="002B6200">
              <w:rPr>
                <w:lang w:eastAsia="en-US"/>
              </w:rPr>
              <w:t>с 01.07.2024</w:t>
            </w:r>
          </w:p>
        </w:tc>
        <w:tc>
          <w:tcPr>
            <w:tcW w:w="1134" w:type="dxa"/>
            <w:shd w:val="clear" w:color="auto" w:fill="auto"/>
          </w:tcPr>
          <w:p w14:paraId="0A3E4F0E" w14:textId="77777777" w:rsidR="002B6200" w:rsidRPr="002B6200" w:rsidRDefault="002B6200" w:rsidP="002B6200">
            <w:pPr>
              <w:jc w:val="center"/>
              <w:rPr>
                <w:lang w:eastAsia="en-US"/>
              </w:rPr>
            </w:pPr>
            <w:r w:rsidRPr="002B6200">
              <w:rPr>
                <w:lang w:eastAsia="en-US"/>
              </w:rPr>
              <w:t>5 424,22</w:t>
            </w:r>
          </w:p>
        </w:tc>
        <w:tc>
          <w:tcPr>
            <w:tcW w:w="709" w:type="dxa"/>
            <w:shd w:val="clear" w:color="auto" w:fill="auto"/>
          </w:tcPr>
          <w:p w14:paraId="136B8D0D" w14:textId="77777777" w:rsidR="002B6200" w:rsidRPr="002B6200" w:rsidRDefault="002B6200" w:rsidP="002B6200">
            <w:pPr>
              <w:jc w:val="center"/>
              <w:rPr>
                <w:sz w:val="22"/>
                <w:szCs w:val="22"/>
                <w:lang w:eastAsia="en-US"/>
              </w:rPr>
            </w:pPr>
            <w:r w:rsidRPr="002B6200">
              <w:rPr>
                <w:lang w:eastAsia="en-US"/>
              </w:rPr>
              <w:t>x</w:t>
            </w:r>
          </w:p>
        </w:tc>
        <w:tc>
          <w:tcPr>
            <w:tcW w:w="851" w:type="dxa"/>
            <w:shd w:val="clear" w:color="auto" w:fill="auto"/>
          </w:tcPr>
          <w:p w14:paraId="200EF1B5" w14:textId="77777777" w:rsidR="002B6200" w:rsidRPr="002B6200" w:rsidRDefault="002B6200" w:rsidP="002B6200">
            <w:pPr>
              <w:ind w:left="-105" w:right="-108"/>
              <w:jc w:val="center"/>
              <w:rPr>
                <w:sz w:val="22"/>
                <w:szCs w:val="22"/>
                <w:lang w:eastAsia="en-US"/>
              </w:rPr>
            </w:pPr>
            <w:r w:rsidRPr="002B6200">
              <w:rPr>
                <w:lang w:eastAsia="en-US"/>
              </w:rPr>
              <w:t>x</w:t>
            </w:r>
          </w:p>
        </w:tc>
        <w:tc>
          <w:tcPr>
            <w:tcW w:w="708" w:type="dxa"/>
            <w:shd w:val="clear" w:color="auto" w:fill="auto"/>
          </w:tcPr>
          <w:p w14:paraId="785B7941" w14:textId="77777777" w:rsidR="002B6200" w:rsidRPr="002B6200" w:rsidRDefault="002B6200" w:rsidP="002B6200">
            <w:pPr>
              <w:ind w:left="-105" w:right="-108"/>
              <w:jc w:val="center"/>
              <w:rPr>
                <w:sz w:val="22"/>
                <w:szCs w:val="22"/>
                <w:lang w:eastAsia="en-US"/>
              </w:rPr>
            </w:pPr>
            <w:r w:rsidRPr="002B6200">
              <w:rPr>
                <w:lang w:eastAsia="en-US"/>
              </w:rPr>
              <w:t>x</w:t>
            </w:r>
          </w:p>
        </w:tc>
        <w:tc>
          <w:tcPr>
            <w:tcW w:w="709" w:type="dxa"/>
            <w:shd w:val="clear" w:color="auto" w:fill="auto"/>
          </w:tcPr>
          <w:p w14:paraId="68479DE9" w14:textId="77777777" w:rsidR="002B6200" w:rsidRPr="002B6200" w:rsidRDefault="002B6200" w:rsidP="002B6200">
            <w:pPr>
              <w:ind w:left="-105"/>
              <w:jc w:val="center"/>
              <w:rPr>
                <w:sz w:val="22"/>
                <w:szCs w:val="22"/>
                <w:lang w:eastAsia="en-US"/>
              </w:rPr>
            </w:pPr>
            <w:r w:rsidRPr="002B6200">
              <w:rPr>
                <w:lang w:eastAsia="en-US"/>
              </w:rPr>
              <w:t>x</w:t>
            </w:r>
          </w:p>
        </w:tc>
        <w:tc>
          <w:tcPr>
            <w:tcW w:w="1048" w:type="dxa"/>
            <w:shd w:val="clear" w:color="auto" w:fill="auto"/>
          </w:tcPr>
          <w:p w14:paraId="1E81D1AF" w14:textId="77777777" w:rsidR="002B6200" w:rsidRPr="002B6200" w:rsidRDefault="002B6200" w:rsidP="002B6200">
            <w:pPr>
              <w:ind w:left="-105"/>
              <w:jc w:val="center"/>
              <w:rPr>
                <w:sz w:val="22"/>
                <w:szCs w:val="22"/>
                <w:lang w:eastAsia="en-US"/>
              </w:rPr>
            </w:pPr>
            <w:r w:rsidRPr="002B6200">
              <w:rPr>
                <w:lang w:eastAsia="en-US"/>
              </w:rPr>
              <w:t>x</w:t>
            </w:r>
          </w:p>
        </w:tc>
      </w:tr>
      <w:tr w:rsidR="002B6200" w:rsidRPr="002B6200" w14:paraId="5808C0A6" w14:textId="77777777" w:rsidTr="00E8485B">
        <w:trPr>
          <w:trHeight w:val="135"/>
          <w:jc w:val="center"/>
        </w:trPr>
        <w:tc>
          <w:tcPr>
            <w:tcW w:w="1618" w:type="dxa"/>
            <w:vMerge/>
            <w:shd w:val="clear" w:color="auto" w:fill="auto"/>
            <w:vAlign w:val="center"/>
          </w:tcPr>
          <w:p w14:paraId="795E991B" w14:textId="77777777" w:rsidR="002B6200" w:rsidRPr="002B6200" w:rsidRDefault="002B6200" w:rsidP="002B6200">
            <w:pPr>
              <w:ind w:right="-2"/>
              <w:rPr>
                <w:sz w:val="22"/>
                <w:szCs w:val="22"/>
                <w:lang w:eastAsia="en-US"/>
              </w:rPr>
            </w:pPr>
          </w:p>
        </w:tc>
        <w:tc>
          <w:tcPr>
            <w:tcW w:w="1362" w:type="dxa"/>
            <w:vMerge/>
            <w:shd w:val="clear" w:color="auto" w:fill="auto"/>
            <w:vAlign w:val="center"/>
          </w:tcPr>
          <w:p w14:paraId="3D24AA74" w14:textId="77777777" w:rsidR="002B6200" w:rsidRPr="002B6200" w:rsidRDefault="002B6200" w:rsidP="002B6200">
            <w:pPr>
              <w:ind w:right="-2"/>
              <w:jc w:val="center"/>
              <w:rPr>
                <w:sz w:val="22"/>
                <w:szCs w:val="22"/>
                <w:lang w:eastAsia="en-US"/>
              </w:rPr>
            </w:pPr>
          </w:p>
        </w:tc>
        <w:tc>
          <w:tcPr>
            <w:tcW w:w="1644" w:type="dxa"/>
            <w:shd w:val="clear" w:color="auto" w:fill="auto"/>
            <w:vAlign w:val="center"/>
          </w:tcPr>
          <w:p w14:paraId="42ABF18B" w14:textId="77777777" w:rsidR="002B6200" w:rsidRPr="002B6200" w:rsidRDefault="002B6200" w:rsidP="002B6200">
            <w:pPr>
              <w:jc w:val="center"/>
              <w:rPr>
                <w:lang w:eastAsia="en-US"/>
              </w:rPr>
            </w:pPr>
            <w:r w:rsidRPr="002B6200">
              <w:rPr>
                <w:lang w:eastAsia="en-US"/>
              </w:rPr>
              <w:t>с 01.01.2025</w:t>
            </w:r>
          </w:p>
        </w:tc>
        <w:tc>
          <w:tcPr>
            <w:tcW w:w="1134" w:type="dxa"/>
            <w:shd w:val="clear" w:color="auto" w:fill="auto"/>
          </w:tcPr>
          <w:p w14:paraId="595E2D53" w14:textId="77777777" w:rsidR="002B6200" w:rsidRPr="002B6200" w:rsidRDefault="002B6200" w:rsidP="002B6200">
            <w:pPr>
              <w:jc w:val="center"/>
              <w:rPr>
                <w:sz w:val="22"/>
                <w:szCs w:val="22"/>
                <w:lang w:eastAsia="en-US"/>
              </w:rPr>
            </w:pPr>
            <w:r w:rsidRPr="002B6200">
              <w:rPr>
                <w:lang w:eastAsia="en-US"/>
              </w:rPr>
              <w:t>5 424,22</w:t>
            </w:r>
          </w:p>
        </w:tc>
        <w:tc>
          <w:tcPr>
            <w:tcW w:w="709" w:type="dxa"/>
            <w:shd w:val="clear" w:color="auto" w:fill="auto"/>
            <w:vAlign w:val="center"/>
          </w:tcPr>
          <w:p w14:paraId="0CFD9C1A" w14:textId="77777777" w:rsidR="002B6200" w:rsidRPr="002B6200" w:rsidRDefault="002B6200" w:rsidP="002B6200">
            <w:pPr>
              <w:jc w:val="center"/>
              <w:rPr>
                <w:sz w:val="22"/>
                <w:szCs w:val="22"/>
                <w:lang w:eastAsia="en-US"/>
              </w:rPr>
            </w:pPr>
            <w:r w:rsidRPr="002B6200">
              <w:rPr>
                <w:sz w:val="22"/>
                <w:szCs w:val="22"/>
                <w:lang w:eastAsia="en-US"/>
              </w:rPr>
              <w:t>x</w:t>
            </w:r>
          </w:p>
        </w:tc>
        <w:tc>
          <w:tcPr>
            <w:tcW w:w="851" w:type="dxa"/>
            <w:shd w:val="clear" w:color="auto" w:fill="auto"/>
            <w:vAlign w:val="center"/>
          </w:tcPr>
          <w:p w14:paraId="785A47D7" w14:textId="77777777" w:rsidR="002B6200" w:rsidRPr="002B6200" w:rsidRDefault="002B6200" w:rsidP="002B6200">
            <w:pPr>
              <w:ind w:left="-105" w:right="-108"/>
              <w:jc w:val="center"/>
              <w:rPr>
                <w:sz w:val="22"/>
                <w:szCs w:val="22"/>
                <w:lang w:eastAsia="en-US"/>
              </w:rPr>
            </w:pPr>
            <w:r w:rsidRPr="002B6200">
              <w:rPr>
                <w:sz w:val="22"/>
                <w:szCs w:val="22"/>
                <w:lang w:eastAsia="en-US"/>
              </w:rPr>
              <w:t>x</w:t>
            </w:r>
          </w:p>
        </w:tc>
        <w:tc>
          <w:tcPr>
            <w:tcW w:w="708" w:type="dxa"/>
            <w:shd w:val="clear" w:color="auto" w:fill="auto"/>
            <w:vAlign w:val="center"/>
          </w:tcPr>
          <w:p w14:paraId="3A82FE5D" w14:textId="77777777" w:rsidR="002B6200" w:rsidRPr="002B6200" w:rsidRDefault="002B6200" w:rsidP="002B6200">
            <w:pPr>
              <w:ind w:left="-105" w:right="-108"/>
              <w:jc w:val="center"/>
              <w:rPr>
                <w:sz w:val="22"/>
                <w:szCs w:val="22"/>
                <w:lang w:eastAsia="en-US"/>
              </w:rPr>
            </w:pPr>
            <w:r w:rsidRPr="002B6200">
              <w:rPr>
                <w:sz w:val="22"/>
                <w:szCs w:val="22"/>
                <w:lang w:eastAsia="en-US"/>
              </w:rPr>
              <w:t>x</w:t>
            </w:r>
          </w:p>
        </w:tc>
        <w:tc>
          <w:tcPr>
            <w:tcW w:w="709" w:type="dxa"/>
            <w:shd w:val="clear" w:color="auto" w:fill="auto"/>
            <w:vAlign w:val="center"/>
          </w:tcPr>
          <w:p w14:paraId="4E6507FB" w14:textId="77777777" w:rsidR="002B6200" w:rsidRPr="002B6200" w:rsidRDefault="002B6200" w:rsidP="002B6200">
            <w:pPr>
              <w:ind w:left="-105"/>
              <w:jc w:val="center"/>
              <w:rPr>
                <w:sz w:val="22"/>
                <w:szCs w:val="22"/>
                <w:lang w:eastAsia="en-US"/>
              </w:rPr>
            </w:pPr>
            <w:r w:rsidRPr="002B6200">
              <w:rPr>
                <w:sz w:val="22"/>
                <w:szCs w:val="22"/>
                <w:lang w:eastAsia="en-US"/>
              </w:rPr>
              <w:t>x</w:t>
            </w:r>
          </w:p>
        </w:tc>
        <w:tc>
          <w:tcPr>
            <w:tcW w:w="1048" w:type="dxa"/>
            <w:shd w:val="clear" w:color="auto" w:fill="auto"/>
            <w:vAlign w:val="center"/>
          </w:tcPr>
          <w:p w14:paraId="14F00BFE" w14:textId="77777777" w:rsidR="002B6200" w:rsidRPr="002B6200" w:rsidRDefault="002B6200" w:rsidP="002B6200">
            <w:pPr>
              <w:ind w:left="-105"/>
              <w:jc w:val="center"/>
              <w:rPr>
                <w:sz w:val="22"/>
                <w:szCs w:val="22"/>
                <w:lang w:eastAsia="en-US"/>
              </w:rPr>
            </w:pPr>
            <w:r w:rsidRPr="002B6200">
              <w:rPr>
                <w:sz w:val="22"/>
                <w:szCs w:val="22"/>
                <w:lang w:eastAsia="en-US"/>
              </w:rPr>
              <w:t>x</w:t>
            </w:r>
          </w:p>
        </w:tc>
      </w:tr>
      <w:tr w:rsidR="002B6200" w:rsidRPr="002B6200" w14:paraId="64C5FFB1" w14:textId="77777777" w:rsidTr="00E8485B">
        <w:trPr>
          <w:jc w:val="center"/>
        </w:trPr>
        <w:tc>
          <w:tcPr>
            <w:tcW w:w="1618" w:type="dxa"/>
            <w:vMerge/>
            <w:shd w:val="clear" w:color="auto" w:fill="auto"/>
            <w:vAlign w:val="center"/>
          </w:tcPr>
          <w:p w14:paraId="62D3950B" w14:textId="77777777" w:rsidR="002B6200" w:rsidRPr="002B6200" w:rsidRDefault="002B6200" w:rsidP="002B6200">
            <w:pPr>
              <w:rPr>
                <w:sz w:val="22"/>
                <w:szCs w:val="22"/>
                <w:lang w:eastAsia="en-US"/>
              </w:rPr>
            </w:pPr>
          </w:p>
        </w:tc>
        <w:tc>
          <w:tcPr>
            <w:tcW w:w="1362" w:type="dxa"/>
            <w:vMerge/>
            <w:shd w:val="clear" w:color="auto" w:fill="auto"/>
            <w:vAlign w:val="center"/>
          </w:tcPr>
          <w:p w14:paraId="6A09A0AF" w14:textId="77777777" w:rsidR="002B6200" w:rsidRPr="002B6200" w:rsidRDefault="002B6200" w:rsidP="002B6200">
            <w:pPr>
              <w:ind w:left="-78" w:right="-2"/>
              <w:jc w:val="center"/>
              <w:rPr>
                <w:sz w:val="22"/>
                <w:szCs w:val="22"/>
                <w:lang w:eastAsia="en-US"/>
              </w:rPr>
            </w:pPr>
          </w:p>
        </w:tc>
        <w:tc>
          <w:tcPr>
            <w:tcW w:w="1644" w:type="dxa"/>
            <w:shd w:val="clear" w:color="auto" w:fill="auto"/>
            <w:vAlign w:val="center"/>
          </w:tcPr>
          <w:p w14:paraId="0E6643AD" w14:textId="77777777" w:rsidR="002B6200" w:rsidRPr="002B6200" w:rsidRDefault="002B6200" w:rsidP="002B6200">
            <w:pPr>
              <w:jc w:val="center"/>
              <w:rPr>
                <w:lang w:eastAsia="en-US"/>
              </w:rPr>
            </w:pPr>
            <w:r w:rsidRPr="002B6200">
              <w:rPr>
                <w:lang w:eastAsia="en-US"/>
              </w:rPr>
              <w:t>с 01.07.2025</w:t>
            </w:r>
          </w:p>
        </w:tc>
        <w:tc>
          <w:tcPr>
            <w:tcW w:w="1134" w:type="dxa"/>
            <w:shd w:val="clear" w:color="auto" w:fill="auto"/>
          </w:tcPr>
          <w:p w14:paraId="043EFF1F" w14:textId="77777777" w:rsidR="002B6200" w:rsidRPr="002B6200" w:rsidRDefault="002B6200" w:rsidP="002B6200">
            <w:pPr>
              <w:jc w:val="center"/>
              <w:rPr>
                <w:sz w:val="22"/>
                <w:szCs w:val="22"/>
                <w:lang w:eastAsia="en-US"/>
              </w:rPr>
            </w:pPr>
            <w:r w:rsidRPr="002B6200">
              <w:rPr>
                <w:lang w:eastAsia="en-US"/>
              </w:rPr>
              <w:t>6 362,95</w:t>
            </w:r>
          </w:p>
        </w:tc>
        <w:tc>
          <w:tcPr>
            <w:tcW w:w="709" w:type="dxa"/>
            <w:shd w:val="clear" w:color="auto" w:fill="auto"/>
            <w:vAlign w:val="center"/>
          </w:tcPr>
          <w:p w14:paraId="7FCDEF5F" w14:textId="77777777" w:rsidR="002B6200" w:rsidRPr="002B6200" w:rsidRDefault="002B6200" w:rsidP="002B6200">
            <w:pPr>
              <w:jc w:val="center"/>
              <w:rPr>
                <w:sz w:val="22"/>
                <w:szCs w:val="22"/>
                <w:lang w:eastAsia="en-US"/>
              </w:rPr>
            </w:pPr>
            <w:r w:rsidRPr="002B6200">
              <w:rPr>
                <w:sz w:val="22"/>
                <w:szCs w:val="22"/>
                <w:lang w:eastAsia="en-US"/>
              </w:rPr>
              <w:t>x</w:t>
            </w:r>
          </w:p>
        </w:tc>
        <w:tc>
          <w:tcPr>
            <w:tcW w:w="851" w:type="dxa"/>
            <w:shd w:val="clear" w:color="auto" w:fill="auto"/>
            <w:vAlign w:val="center"/>
          </w:tcPr>
          <w:p w14:paraId="1A6508AC" w14:textId="77777777" w:rsidR="002B6200" w:rsidRPr="002B6200" w:rsidRDefault="002B6200" w:rsidP="002B6200">
            <w:pPr>
              <w:ind w:left="-105" w:right="-108"/>
              <w:jc w:val="center"/>
              <w:rPr>
                <w:sz w:val="22"/>
                <w:szCs w:val="22"/>
                <w:lang w:eastAsia="en-US"/>
              </w:rPr>
            </w:pPr>
            <w:r w:rsidRPr="002B6200">
              <w:rPr>
                <w:sz w:val="22"/>
                <w:szCs w:val="22"/>
                <w:lang w:eastAsia="en-US"/>
              </w:rPr>
              <w:t>x</w:t>
            </w:r>
          </w:p>
        </w:tc>
        <w:tc>
          <w:tcPr>
            <w:tcW w:w="708" w:type="dxa"/>
            <w:shd w:val="clear" w:color="auto" w:fill="auto"/>
            <w:vAlign w:val="center"/>
          </w:tcPr>
          <w:p w14:paraId="310A7D63" w14:textId="77777777" w:rsidR="002B6200" w:rsidRPr="002B6200" w:rsidRDefault="002B6200" w:rsidP="002B6200">
            <w:pPr>
              <w:ind w:left="-105" w:right="-108"/>
              <w:jc w:val="center"/>
              <w:rPr>
                <w:sz w:val="22"/>
                <w:szCs w:val="22"/>
                <w:lang w:eastAsia="en-US"/>
              </w:rPr>
            </w:pPr>
            <w:r w:rsidRPr="002B6200">
              <w:rPr>
                <w:sz w:val="22"/>
                <w:szCs w:val="22"/>
                <w:lang w:eastAsia="en-US"/>
              </w:rPr>
              <w:t>x</w:t>
            </w:r>
          </w:p>
        </w:tc>
        <w:tc>
          <w:tcPr>
            <w:tcW w:w="709" w:type="dxa"/>
            <w:shd w:val="clear" w:color="auto" w:fill="auto"/>
            <w:vAlign w:val="center"/>
          </w:tcPr>
          <w:p w14:paraId="7A78FCB4" w14:textId="77777777" w:rsidR="002B6200" w:rsidRPr="002B6200" w:rsidRDefault="002B6200" w:rsidP="002B6200">
            <w:pPr>
              <w:ind w:left="-105"/>
              <w:jc w:val="center"/>
              <w:rPr>
                <w:sz w:val="22"/>
                <w:szCs w:val="22"/>
                <w:lang w:eastAsia="en-US"/>
              </w:rPr>
            </w:pPr>
            <w:r w:rsidRPr="002B6200">
              <w:rPr>
                <w:sz w:val="22"/>
                <w:szCs w:val="22"/>
                <w:lang w:eastAsia="en-US"/>
              </w:rPr>
              <w:t>x</w:t>
            </w:r>
          </w:p>
        </w:tc>
        <w:tc>
          <w:tcPr>
            <w:tcW w:w="1048" w:type="dxa"/>
            <w:shd w:val="clear" w:color="auto" w:fill="auto"/>
            <w:vAlign w:val="center"/>
          </w:tcPr>
          <w:p w14:paraId="0E837902" w14:textId="77777777" w:rsidR="002B6200" w:rsidRPr="002B6200" w:rsidRDefault="002B6200" w:rsidP="002B6200">
            <w:pPr>
              <w:ind w:left="-105"/>
              <w:jc w:val="center"/>
              <w:rPr>
                <w:sz w:val="22"/>
                <w:szCs w:val="22"/>
                <w:lang w:eastAsia="en-US"/>
              </w:rPr>
            </w:pPr>
            <w:r w:rsidRPr="002B6200">
              <w:rPr>
                <w:sz w:val="22"/>
                <w:szCs w:val="22"/>
                <w:lang w:eastAsia="en-US"/>
              </w:rPr>
              <w:t>x</w:t>
            </w:r>
          </w:p>
        </w:tc>
      </w:tr>
      <w:tr w:rsidR="002B6200" w:rsidRPr="002B6200" w14:paraId="3E1CA01E" w14:textId="77777777" w:rsidTr="00E8485B">
        <w:trPr>
          <w:jc w:val="center"/>
        </w:trPr>
        <w:tc>
          <w:tcPr>
            <w:tcW w:w="1618" w:type="dxa"/>
            <w:vMerge/>
            <w:shd w:val="clear" w:color="auto" w:fill="auto"/>
            <w:vAlign w:val="center"/>
          </w:tcPr>
          <w:p w14:paraId="1AEF0B76" w14:textId="77777777" w:rsidR="002B6200" w:rsidRPr="002B6200" w:rsidRDefault="002B6200" w:rsidP="002B6200">
            <w:pPr>
              <w:rPr>
                <w:sz w:val="22"/>
                <w:szCs w:val="22"/>
                <w:lang w:eastAsia="en-US"/>
              </w:rPr>
            </w:pPr>
          </w:p>
        </w:tc>
        <w:tc>
          <w:tcPr>
            <w:tcW w:w="1362" w:type="dxa"/>
            <w:vMerge/>
            <w:shd w:val="clear" w:color="auto" w:fill="auto"/>
            <w:vAlign w:val="center"/>
          </w:tcPr>
          <w:p w14:paraId="5F975F65" w14:textId="77777777" w:rsidR="002B6200" w:rsidRPr="002B6200" w:rsidRDefault="002B6200" w:rsidP="002B6200">
            <w:pPr>
              <w:ind w:left="-78" w:right="-2"/>
              <w:jc w:val="center"/>
              <w:rPr>
                <w:sz w:val="22"/>
                <w:szCs w:val="22"/>
                <w:lang w:eastAsia="en-US"/>
              </w:rPr>
            </w:pPr>
          </w:p>
        </w:tc>
        <w:tc>
          <w:tcPr>
            <w:tcW w:w="1644" w:type="dxa"/>
            <w:shd w:val="clear" w:color="auto" w:fill="auto"/>
            <w:vAlign w:val="center"/>
          </w:tcPr>
          <w:p w14:paraId="4D338201" w14:textId="77777777" w:rsidR="002B6200" w:rsidRPr="002B6200" w:rsidRDefault="002B6200" w:rsidP="002B6200">
            <w:pPr>
              <w:jc w:val="center"/>
              <w:rPr>
                <w:lang w:eastAsia="en-US"/>
              </w:rPr>
            </w:pPr>
            <w:r w:rsidRPr="002B6200">
              <w:rPr>
                <w:lang w:eastAsia="en-US"/>
              </w:rPr>
              <w:t>с 01.01.2026</w:t>
            </w:r>
          </w:p>
        </w:tc>
        <w:tc>
          <w:tcPr>
            <w:tcW w:w="1134" w:type="dxa"/>
            <w:shd w:val="clear" w:color="auto" w:fill="auto"/>
          </w:tcPr>
          <w:p w14:paraId="4C0F31CF" w14:textId="77777777" w:rsidR="002B6200" w:rsidRPr="002B6200" w:rsidRDefault="002B6200" w:rsidP="002B6200">
            <w:pPr>
              <w:jc w:val="center"/>
              <w:rPr>
                <w:sz w:val="22"/>
                <w:szCs w:val="22"/>
                <w:lang w:eastAsia="en-US"/>
              </w:rPr>
            </w:pPr>
            <w:r w:rsidRPr="002B6200">
              <w:rPr>
                <w:lang w:eastAsia="en-US"/>
              </w:rPr>
              <w:t>6 070,14</w:t>
            </w:r>
          </w:p>
        </w:tc>
        <w:tc>
          <w:tcPr>
            <w:tcW w:w="709" w:type="dxa"/>
            <w:shd w:val="clear" w:color="auto" w:fill="auto"/>
            <w:vAlign w:val="center"/>
          </w:tcPr>
          <w:p w14:paraId="7DF6BD0B" w14:textId="77777777" w:rsidR="002B6200" w:rsidRPr="002B6200" w:rsidRDefault="002B6200" w:rsidP="002B6200">
            <w:pPr>
              <w:ind w:left="-105" w:right="-108"/>
              <w:jc w:val="center"/>
              <w:rPr>
                <w:sz w:val="22"/>
                <w:szCs w:val="22"/>
                <w:lang w:eastAsia="en-US"/>
              </w:rPr>
            </w:pPr>
            <w:r w:rsidRPr="002B6200">
              <w:rPr>
                <w:sz w:val="22"/>
                <w:szCs w:val="22"/>
                <w:lang w:eastAsia="en-US"/>
              </w:rPr>
              <w:t>x</w:t>
            </w:r>
          </w:p>
        </w:tc>
        <w:tc>
          <w:tcPr>
            <w:tcW w:w="851" w:type="dxa"/>
            <w:shd w:val="clear" w:color="auto" w:fill="auto"/>
            <w:vAlign w:val="center"/>
          </w:tcPr>
          <w:p w14:paraId="7DBF4FF2" w14:textId="77777777" w:rsidR="002B6200" w:rsidRPr="002B6200" w:rsidRDefault="002B6200" w:rsidP="002B6200">
            <w:pPr>
              <w:ind w:left="-105" w:right="-108"/>
              <w:jc w:val="center"/>
              <w:rPr>
                <w:sz w:val="22"/>
                <w:szCs w:val="22"/>
                <w:lang w:eastAsia="en-US"/>
              </w:rPr>
            </w:pPr>
            <w:r w:rsidRPr="002B6200">
              <w:rPr>
                <w:sz w:val="22"/>
                <w:szCs w:val="22"/>
                <w:lang w:eastAsia="en-US"/>
              </w:rPr>
              <w:t>x</w:t>
            </w:r>
          </w:p>
        </w:tc>
        <w:tc>
          <w:tcPr>
            <w:tcW w:w="708" w:type="dxa"/>
            <w:shd w:val="clear" w:color="auto" w:fill="auto"/>
            <w:vAlign w:val="center"/>
          </w:tcPr>
          <w:p w14:paraId="2F6AE7FB" w14:textId="77777777" w:rsidR="002B6200" w:rsidRPr="002B6200" w:rsidRDefault="002B6200" w:rsidP="002B6200">
            <w:pPr>
              <w:ind w:left="-105" w:right="-108"/>
              <w:jc w:val="center"/>
              <w:rPr>
                <w:sz w:val="22"/>
                <w:szCs w:val="22"/>
                <w:lang w:eastAsia="en-US"/>
              </w:rPr>
            </w:pPr>
            <w:r w:rsidRPr="002B6200">
              <w:rPr>
                <w:sz w:val="22"/>
                <w:szCs w:val="22"/>
                <w:lang w:eastAsia="en-US"/>
              </w:rPr>
              <w:t>x</w:t>
            </w:r>
          </w:p>
        </w:tc>
        <w:tc>
          <w:tcPr>
            <w:tcW w:w="709" w:type="dxa"/>
            <w:shd w:val="clear" w:color="auto" w:fill="auto"/>
            <w:vAlign w:val="center"/>
          </w:tcPr>
          <w:p w14:paraId="335265C5" w14:textId="77777777" w:rsidR="002B6200" w:rsidRPr="002B6200" w:rsidRDefault="002B6200" w:rsidP="002B6200">
            <w:pPr>
              <w:ind w:left="-105"/>
              <w:jc w:val="center"/>
              <w:rPr>
                <w:sz w:val="22"/>
                <w:szCs w:val="22"/>
                <w:lang w:eastAsia="en-US"/>
              </w:rPr>
            </w:pPr>
            <w:r w:rsidRPr="002B6200">
              <w:rPr>
                <w:sz w:val="22"/>
                <w:szCs w:val="22"/>
                <w:lang w:eastAsia="en-US"/>
              </w:rPr>
              <w:t>x</w:t>
            </w:r>
          </w:p>
        </w:tc>
        <w:tc>
          <w:tcPr>
            <w:tcW w:w="1048" w:type="dxa"/>
            <w:shd w:val="clear" w:color="auto" w:fill="auto"/>
            <w:vAlign w:val="center"/>
          </w:tcPr>
          <w:p w14:paraId="7B170B62" w14:textId="77777777" w:rsidR="002B6200" w:rsidRPr="002B6200" w:rsidRDefault="002B6200" w:rsidP="002B6200">
            <w:pPr>
              <w:ind w:left="-105"/>
              <w:jc w:val="center"/>
              <w:rPr>
                <w:sz w:val="22"/>
                <w:szCs w:val="22"/>
                <w:lang w:eastAsia="en-US"/>
              </w:rPr>
            </w:pPr>
            <w:r w:rsidRPr="002B6200">
              <w:rPr>
                <w:sz w:val="22"/>
                <w:szCs w:val="22"/>
                <w:lang w:eastAsia="en-US"/>
              </w:rPr>
              <w:t>x</w:t>
            </w:r>
          </w:p>
        </w:tc>
      </w:tr>
      <w:tr w:rsidR="002B6200" w:rsidRPr="002B6200" w14:paraId="728696BA" w14:textId="77777777" w:rsidTr="00E8485B">
        <w:trPr>
          <w:jc w:val="center"/>
        </w:trPr>
        <w:tc>
          <w:tcPr>
            <w:tcW w:w="1618" w:type="dxa"/>
            <w:vMerge/>
            <w:shd w:val="clear" w:color="auto" w:fill="auto"/>
            <w:vAlign w:val="center"/>
          </w:tcPr>
          <w:p w14:paraId="6B377FEE" w14:textId="77777777" w:rsidR="002B6200" w:rsidRPr="002B6200" w:rsidRDefault="002B6200" w:rsidP="002B6200">
            <w:pPr>
              <w:rPr>
                <w:sz w:val="22"/>
                <w:szCs w:val="22"/>
                <w:lang w:eastAsia="en-US"/>
              </w:rPr>
            </w:pPr>
          </w:p>
        </w:tc>
        <w:tc>
          <w:tcPr>
            <w:tcW w:w="1362" w:type="dxa"/>
            <w:vMerge/>
            <w:shd w:val="clear" w:color="auto" w:fill="auto"/>
            <w:vAlign w:val="center"/>
          </w:tcPr>
          <w:p w14:paraId="4B33AFEB" w14:textId="77777777" w:rsidR="002B6200" w:rsidRPr="002B6200" w:rsidRDefault="002B6200" w:rsidP="002B6200">
            <w:pPr>
              <w:ind w:left="-78" w:right="-2"/>
              <w:jc w:val="center"/>
              <w:rPr>
                <w:sz w:val="22"/>
                <w:szCs w:val="22"/>
                <w:lang w:eastAsia="en-US"/>
              </w:rPr>
            </w:pPr>
          </w:p>
        </w:tc>
        <w:tc>
          <w:tcPr>
            <w:tcW w:w="1644" w:type="dxa"/>
            <w:shd w:val="clear" w:color="auto" w:fill="auto"/>
            <w:vAlign w:val="center"/>
          </w:tcPr>
          <w:p w14:paraId="18F097ED" w14:textId="77777777" w:rsidR="002B6200" w:rsidRPr="002B6200" w:rsidRDefault="002B6200" w:rsidP="002B6200">
            <w:pPr>
              <w:jc w:val="center"/>
              <w:rPr>
                <w:lang w:eastAsia="en-US"/>
              </w:rPr>
            </w:pPr>
            <w:r w:rsidRPr="002B6200">
              <w:rPr>
                <w:lang w:eastAsia="en-US"/>
              </w:rPr>
              <w:t>с 01.07.2026</w:t>
            </w:r>
          </w:p>
        </w:tc>
        <w:tc>
          <w:tcPr>
            <w:tcW w:w="1134" w:type="dxa"/>
            <w:shd w:val="clear" w:color="auto" w:fill="auto"/>
          </w:tcPr>
          <w:p w14:paraId="6101127F" w14:textId="77777777" w:rsidR="002B6200" w:rsidRPr="002B6200" w:rsidRDefault="002B6200" w:rsidP="002B6200">
            <w:pPr>
              <w:jc w:val="center"/>
              <w:rPr>
                <w:sz w:val="22"/>
                <w:szCs w:val="22"/>
                <w:lang w:eastAsia="en-US"/>
              </w:rPr>
            </w:pPr>
            <w:r w:rsidRPr="002B6200">
              <w:rPr>
                <w:lang w:eastAsia="en-US"/>
              </w:rPr>
              <w:t>6 070,14</w:t>
            </w:r>
          </w:p>
        </w:tc>
        <w:tc>
          <w:tcPr>
            <w:tcW w:w="709" w:type="dxa"/>
            <w:shd w:val="clear" w:color="auto" w:fill="auto"/>
            <w:vAlign w:val="center"/>
          </w:tcPr>
          <w:p w14:paraId="012F8335" w14:textId="77777777" w:rsidR="002B6200" w:rsidRPr="002B6200" w:rsidRDefault="002B6200" w:rsidP="002B6200">
            <w:pPr>
              <w:ind w:left="-105" w:right="-108"/>
              <w:jc w:val="center"/>
              <w:rPr>
                <w:sz w:val="22"/>
                <w:szCs w:val="22"/>
                <w:lang w:eastAsia="en-US"/>
              </w:rPr>
            </w:pPr>
            <w:r w:rsidRPr="002B6200">
              <w:rPr>
                <w:sz w:val="22"/>
                <w:szCs w:val="22"/>
                <w:lang w:eastAsia="en-US"/>
              </w:rPr>
              <w:t>x</w:t>
            </w:r>
          </w:p>
        </w:tc>
        <w:tc>
          <w:tcPr>
            <w:tcW w:w="851" w:type="dxa"/>
            <w:shd w:val="clear" w:color="auto" w:fill="auto"/>
            <w:vAlign w:val="center"/>
          </w:tcPr>
          <w:p w14:paraId="16C93F67" w14:textId="77777777" w:rsidR="002B6200" w:rsidRPr="002B6200" w:rsidRDefault="002B6200" w:rsidP="002B6200">
            <w:pPr>
              <w:ind w:left="-105" w:right="-108"/>
              <w:jc w:val="center"/>
              <w:rPr>
                <w:sz w:val="22"/>
                <w:szCs w:val="22"/>
                <w:lang w:eastAsia="en-US"/>
              </w:rPr>
            </w:pPr>
            <w:r w:rsidRPr="002B6200">
              <w:rPr>
                <w:sz w:val="22"/>
                <w:szCs w:val="22"/>
                <w:lang w:eastAsia="en-US"/>
              </w:rPr>
              <w:t>x</w:t>
            </w:r>
          </w:p>
        </w:tc>
        <w:tc>
          <w:tcPr>
            <w:tcW w:w="708" w:type="dxa"/>
            <w:shd w:val="clear" w:color="auto" w:fill="auto"/>
            <w:vAlign w:val="center"/>
          </w:tcPr>
          <w:p w14:paraId="41922045" w14:textId="77777777" w:rsidR="002B6200" w:rsidRPr="002B6200" w:rsidRDefault="002B6200" w:rsidP="002B6200">
            <w:pPr>
              <w:ind w:left="-105" w:right="-108"/>
              <w:jc w:val="center"/>
              <w:rPr>
                <w:sz w:val="22"/>
                <w:szCs w:val="22"/>
                <w:lang w:eastAsia="en-US"/>
              </w:rPr>
            </w:pPr>
            <w:r w:rsidRPr="002B6200">
              <w:rPr>
                <w:sz w:val="22"/>
                <w:szCs w:val="22"/>
                <w:lang w:eastAsia="en-US"/>
              </w:rPr>
              <w:t>x</w:t>
            </w:r>
          </w:p>
        </w:tc>
        <w:tc>
          <w:tcPr>
            <w:tcW w:w="709" w:type="dxa"/>
            <w:shd w:val="clear" w:color="auto" w:fill="auto"/>
            <w:vAlign w:val="center"/>
          </w:tcPr>
          <w:p w14:paraId="1DECD1D8" w14:textId="77777777" w:rsidR="002B6200" w:rsidRPr="002B6200" w:rsidRDefault="002B6200" w:rsidP="002B6200">
            <w:pPr>
              <w:ind w:left="-105"/>
              <w:jc w:val="center"/>
              <w:rPr>
                <w:sz w:val="22"/>
                <w:szCs w:val="22"/>
                <w:lang w:eastAsia="en-US"/>
              </w:rPr>
            </w:pPr>
            <w:r w:rsidRPr="002B6200">
              <w:rPr>
                <w:sz w:val="22"/>
                <w:szCs w:val="22"/>
                <w:lang w:eastAsia="en-US"/>
              </w:rPr>
              <w:t>x</w:t>
            </w:r>
          </w:p>
        </w:tc>
        <w:tc>
          <w:tcPr>
            <w:tcW w:w="1048" w:type="dxa"/>
            <w:shd w:val="clear" w:color="auto" w:fill="auto"/>
            <w:vAlign w:val="center"/>
          </w:tcPr>
          <w:p w14:paraId="213B144D" w14:textId="77777777" w:rsidR="002B6200" w:rsidRPr="002B6200" w:rsidRDefault="002B6200" w:rsidP="002B6200">
            <w:pPr>
              <w:ind w:left="-105"/>
              <w:jc w:val="center"/>
              <w:rPr>
                <w:sz w:val="22"/>
                <w:szCs w:val="22"/>
                <w:lang w:eastAsia="en-US"/>
              </w:rPr>
            </w:pPr>
            <w:r w:rsidRPr="002B6200">
              <w:rPr>
                <w:sz w:val="22"/>
                <w:szCs w:val="22"/>
                <w:lang w:eastAsia="en-US"/>
              </w:rPr>
              <w:t>x</w:t>
            </w:r>
          </w:p>
        </w:tc>
      </w:tr>
      <w:tr w:rsidR="002B6200" w:rsidRPr="002B6200" w14:paraId="41A71558" w14:textId="77777777" w:rsidTr="00E8485B">
        <w:trPr>
          <w:jc w:val="center"/>
        </w:trPr>
        <w:tc>
          <w:tcPr>
            <w:tcW w:w="1618" w:type="dxa"/>
            <w:vMerge/>
            <w:shd w:val="clear" w:color="auto" w:fill="auto"/>
            <w:vAlign w:val="center"/>
          </w:tcPr>
          <w:p w14:paraId="305145B9" w14:textId="77777777" w:rsidR="002B6200" w:rsidRPr="002B6200" w:rsidRDefault="002B6200" w:rsidP="002B6200">
            <w:pPr>
              <w:rPr>
                <w:sz w:val="22"/>
                <w:szCs w:val="22"/>
                <w:lang w:eastAsia="en-US"/>
              </w:rPr>
            </w:pPr>
          </w:p>
        </w:tc>
        <w:tc>
          <w:tcPr>
            <w:tcW w:w="1362" w:type="dxa"/>
            <w:vMerge/>
            <w:shd w:val="clear" w:color="auto" w:fill="auto"/>
            <w:vAlign w:val="center"/>
          </w:tcPr>
          <w:p w14:paraId="38EC9044" w14:textId="77777777" w:rsidR="002B6200" w:rsidRPr="002B6200" w:rsidRDefault="002B6200" w:rsidP="002B6200">
            <w:pPr>
              <w:ind w:left="-78" w:right="-2"/>
              <w:jc w:val="center"/>
              <w:rPr>
                <w:sz w:val="22"/>
                <w:szCs w:val="22"/>
                <w:lang w:eastAsia="en-US"/>
              </w:rPr>
            </w:pPr>
          </w:p>
        </w:tc>
        <w:tc>
          <w:tcPr>
            <w:tcW w:w="1644" w:type="dxa"/>
            <w:shd w:val="clear" w:color="auto" w:fill="auto"/>
            <w:vAlign w:val="center"/>
          </w:tcPr>
          <w:p w14:paraId="6667542C" w14:textId="77777777" w:rsidR="002B6200" w:rsidRPr="002B6200" w:rsidRDefault="002B6200" w:rsidP="002B6200">
            <w:pPr>
              <w:jc w:val="center"/>
              <w:rPr>
                <w:lang w:eastAsia="en-US"/>
              </w:rPr>
            </w:pPr>
            <w:r w:rsidRPr="002B6200">
              <w:rPr>
                <w:lang w:eastAsia="en-US"/>
              </w:rPr>
              <w:t>с 01.01.2027</w:t>
            </w:r>
          </w:p>
        </w:tc>
        <w:tc>
          <w:tcPr>
            <w:tcW w:w="1134" w:type="dxa"/>
            <w:shd w:val="clear" w:color="auto" w:fill="auto"/>
          </w:tcPr>
          <w:p w14:paraId="2515032A" w14:textId="77777777" w:rsidR="002B6200" w:rsidRPr="002B6200" w:rsidRDefault="002B6200" w:rsidP="002B6200">
            <w:pPr>
              <w:jc w:val="center"/>
              <w:rPr>
                <w:sz w:val="22"/>
                <w:szCs w:val="22"/>
                <w:lang w:eastAsia="en-US"/>
              </w:rPr>
            </w:pPr>
            <w:r w:rsidRPr="002B6200">
              <w:rPr>
                <w:lang w:eastAsia="en-US"/>
              </w:rPr>
              <w:t>6 070,14</w:t>
            </w:r>
          </w:p>
        </w:tc>
        <w:tc>
          <w:tcPr>
            <w:tcW w:w="709" w:type="dxa"/>
            <w:shd w:val="clear" w:color="auto" w:fill="auto"/>
            <w:vAlign w:val="center"/>
          </w:tcPr>
          <w:p w14:paraId="32271A4E" w14:textId="77777777" w:rsidR="002B6200" w:rsidRPr="002B6200" w:rsidRDefault="002B6200" w:rsidP="002B6200">
            <w:pPr>
              <w:jc w:val="center"/>
              <w:rPr>
                <w:sz w:val="22"/>
                <w:szCs w:val="22"/>
                <w:lang w:eastAsia="en-US"/>
              </w:rPr>
            </w:pPr>
            <w:r w:rsidRPr="002B6200">
              <w:rPr>
                <w:sz w:val="22"/>
                <w:szCs w:val="22"/>
                <w:lang w:eastAsia="en-US"/>
              </w:rPr>
              <w:t>x</w:t>
            </w:r>
          </w:p>
        </w:tc>
        <w:tc>
          <w:tcPr>
            <w:tcW w:w="851" w:type="dxa"/>
            <w:shd w:val="clear" w:color="auto" w:fill="auto"/>
            <w:vAlign w:val="center"/>
          </w:tcPr>
          <w:p w14:paraId="2128F715" w14:textId="77777777" w:rsidR="002B6200" w:rsidRPr="002B6200" w:rsidRDefault="002B6200" w:rsidP="002B6200">
            <w:pPr>
              <w:ind w:left="-105" w:right="-108"/>
              <w:jc w:val="center"/>
              <w:rPr>
                <w:sz w:val="22"/>
                <w:szCs w:val="22"/>
                <w:lang w:eastAsia="en-US"/>
              </w:rPr>
            </w:pPr>
            <w:r w:rsidRPr="002B6200">
              <w:rPr>
                <w:sz w:val="22"/>
                <w:szCs w:val="22"/>
                <w:lang w:eastAsia="en-US"/>
              </w:rPr>
              <w:t>x</w:t>
            </w:r>
          </w:p>
        </w:tc>
        <w:tc>
          <w:tcPr>
            <w:tcW w:w="708" w:type="dxa"/>
            <w:shd w:val="clear" w:color="auto" w:fill="auto"/>
            <w:vAlign w:val="center"/>
          </w:tcPr>
          <w:p w14:paraId="3B9BA4D0" w14:textId="77777777" w:rsidR="002B6200" w:rsidRPr="002B6200" w:rsidRDefault="002B6200" w:rsidP="002B6200">
            <w:pPr>
              <w:ind w:left="-105" w:right="-108"/>
              <w:jc w:val="center"/>
              <w:rPr>
                <w:sz w:val="22"/>
                <w:szCs w:val="22"/>
                <w:lang w:eastAsia="en-US"/>
              </w:rPr>
            </w:pPr>
            <w:r w:rsidRPr="002B6200">
              <w:rPr>
                <w:sz w:val="22"/>
                <w:szCs w:val="22"/>
                <w:lang w:eastAsia="en-US"/>
              </w:rPr>
              <w:t>x</w:t>
            </w:r>
          </w:p>
        </w:tc>
        <w:tc>
          <w:tcPr>
            <w:tcW w:w="709" w:type="dxa"/>
            <w:shd w:val="clear" w:color="auto" w:fill="auto"/>
            <w:vAlign w:val="center"/>
          </w:tcPr>
          <w:p w14:paraId="5D0EA4A4" w14:textId="77777777" w:rsidR="002B6200" w:rsidRPr="002B6200" w:rsidRDefault="002B6200" w:rsidP="002B6200">
            <w:pPr>
              <w:ind w:left="-105"/>
              <w:jc w:val="center"/>
              <w:rPr>
                <w:sz w:val="22"/>
                <w:szCs w:val="22"/>
                <w:lang w:eastAsia="en-US"/>
              </w:rPr>
            </w:pPr>
            <w:r w:rsidRPr="002B6200">
              <w:rPr>
                <w:sz w:val="22"/>
                <w:szCs w:val="22"/>
                <w:lang w:eastAsia="en-US"/>
              </w:rPr>
              <w:t>x</w:t>
            </w:r>
          </w:p>
        </w:tc>
        <w:tc>
          <w:tcPr>
            <w:tcW w:w="1048" w:type="dxa"/>
            <w:shd w:val="clear" w:color="auto" w:fill="auto"/>
            <w:vAlign w:val="center"/>
          </w:tcPr>
          <w:p w14:paraId="15CF02B2" w14:textId="77777777" w:rsidR="002B6200" w:rsidRPr="002B6200" w:rsidRDefault="002B6200" w:rsidP="002B6200">
            <w:pPr>
              <w:ind w:left="-105"/>
              <w:jc w:val="center"/>
              <w:rPr>
                <w:sz w:val="22"/>
                <w:szCs w:val="22"/>
                <w:lang w:eastAsia="en-US"/>
              </w:rPr>
            </w:pPr>
            <w:r w:rsidRPr="002B6200">
              <w:rPr>
                <w:sz w:val="22"/>
                <w:szCs w:val="22"/>
                <w:lang w:eastAsia="en-US"/>
              </w:rPr>
              <w:t>x</w:t>
            </w:r>
          </w:p>
        </w:tc>
      </w:tr>
      <w:tr w:rsidR="002B6200" w:rsidRPr="002B6200" w14:paraId="5C86EF35" w14:textId="77777777" w:rsidTr="00E8485B">
        <w:trPr>
          <w:jc w:val="center"/>
        </w:trPr>
        <w:tc>
          <w:tcPr>
            <w:tcW w:w="1618" w:type="dxa"/>
            <w:vMerge/>
            <w:shd w:val="clear" w:color="auto" w:fill="auto"/>
            <w:vAlign w:val="center"/>
          </w:tcPr>
          <w:p w14:paraId="41EAB107" w14:textId="77777777" w:rsidR="002B6200" w:rsidRPr="002B6200" w:rsidRDefault="002B6200" w:rsidP="002B6200">
            <w:pPr>
              <w:rPr>
                <w:sz w:val="22"/>
                <w:szCs w:val="22"/>
                <w:lang w:eastAsia="en-US"/>
              </w:rPr>
            </w:pPr>
          </w:p>
        </w:tc>
        <w:tc>
          <w:tcPr>
            <w:tcW w:w="1362" w:type="dxa"/>
            <w:vMerge/>
            <w:shd w:val="clear" w:color="auto" w:fill="auto"/>
            <w:vAlign w:val="center"/>
          </w:tcPr>
          <w:p w14:paraId="63962E23" w14:textId="77777777" w:rsidR="002B6200" w:rsidRPr="002B6200" w:rsidRDefault="002B6200" w:rsidP="002B6200">
            <w:pPr>
              <w:ind w:left="-78" w:right="-2"/>
              <w:jc w:val="center"/>
              <w:rPr>
                <w:sz w:val="22"/>
                <w:szCs w:val="22"/>
                <w:lang w:eastAsia="en-US"/>
              </w:rPr>
            </w:pPr>
          </w:p>
        </w:tc>
        <w:tc>
          <w:tcPr>
            <w:tcW w:w="1644" w:type="dxa"/>
            <w:shd w:val="clear" w:color="auto" w:fill="auto"/>
            <w:vAlign w:val="center"/>
          </w:tcPr>
          <w:p w14:paraId="1374D154" w14:textId="77777777" w:rsidR="002B6200" w:rsidRPr="002B6200" w:rsidRDefault="002B6200" w:rsidP="002B6200">
            <w:pPr>
              <w:jc w:val="center"/>
              <w:rPr>
                <w:lang w:eastAsia="en-US"/>
              </w:rPr>
            </w:pPr>
            <w:r w:rsidRPr="002B6200">
              <w:rPr>
                <w:lang w:eastAsia="en-US"/>
              </w:rPr>
              <w:t>с 01.07.2027</w:t>
            </w:r>
          </w:p>
        </w:tc>
        <w:tc>
          <w:tcPr>
            <w:tcW w:w="1134" w:type="dxa"/>
            <w:shd w:val="clear" w:color="auto" w:fill="auto"/>
          </w:tcPr>
          <w:p w14:paraId="038F4A7A" w14:textId="77777777" w:rsidR="002B6200" w:rsidRPr="002B6200" w:rsidRDefault="002B6200" w:rsidP="002B6200">
            <w:pPr>
              <w:jc w:val="center"/>
              <w:rPr>
                <w:sz w:val="22"/>
                <w:szCs w:val="22"/>
                <w:lang w:eastAsia="en-US"/>
              </w:rPr>
            </w:pPr>
            <w:r w:rsidRPr="002B6200">
              <w:rPr>
                <w:lang w:eastAsia="en-US"/>
              </w:rPr>
              <w:t>6 433,54</w:t>
            </w:r>
          </w:p>
        </w:tc>
        <w:tc>
          <w:tcPr>
            <w:tcW w:w="709" w:type="dxa"/>
            <w:shd w:val="clear" w:color="auto" w:fill="auto"/>
            <w:vAlign w:val="center"/>
          </w:tcPr>
          <w:p w14:paraId="2B28DE52" w14:textId="77777777" w:rsidR="002B6200" w:rsidRPr="002B6200" w:rsidRDefault="002B6200" w:rsidP="002B6200">
            <w:pPr>
              <w:jc w:val="center"/>
              <w:rPr>
                <w:sz w:val="22"/>
                <w:szCs w:val="22"/>
                <w:lang w:eastAsia="en-US"/>
              </w:rPr>
            </w:pPr>
            <w:r w:rsidRPr="002B6200">
              <w:rPr>
                <w:sz w:val="22"/>
                <w:szCs w:val="22"/>
                <w:lang w:eastAsia="en-US"/>
              </w:rPr>
              <w:t>x</w:t>
            </w:r>
          </w:p>
        </w:tc>
        <w:tc>
          <w:tcPr>
            <w:tcW w:w="851" w:type="dxa"/>
            <w:shd w:val="clear" w:color="auto" w:fill="auto"/>
            <w:vAlign w:val="center"/>
          </w:tcPr>
          <w:p w14:paraId="59E5CBE0" w14:textId="77777777" w:rsidR="002B6200" w:rsidRPr="002B6200" w:rsidRDefault="002B6200" w:rsidP="002B6200">
            <w:pPr>
              <w:ind w:left="-105" w:right="-108"/>
              <w:jc w:val="center"/>
              <w:rPr>
                <w:sz w:val="22"/>
                <w:szCs w:val="22"/>
                <w:lang w:eastAsia="en-US"/>
              </w:rPr>
            </w:pPr>
            <w:r w:rsidRPr="002B6200">
              <w:rPr>
                <w:sz w:val="22"/>
                <w:szCs w:val="22"/>
                <w:lang w:eastAsia="en-US"/>
              </w:rPr>
              <w:t>x</w:t>
            </w:r>
          </w:p>
        </w:tc>
        <w:tc>
          <w:tcPr>
            <w:tcW w:w="708" w:type="dxa"/>
            <w:shd w:val="clear" w:color="auto" w:fill="auto"/>
            <w:vAlign w:val="center"/>
          </w:tcPr>
          <w:p w14:paraId="5FCB3347" w14:textId="77777777" w:rsidR="002B6200" w:rsidRPr="002B6200" w:rsidRDefault="002B6200" w:rsidP="002B6200">
            <w:pPr>
              <w:ind w:left="-105" w:right="-108"/>
              <w:jc w:val="center"/>
              <w:rPr>
                <w:sz w:val="22"/>
                <w:szCs w:val="22"/>
                <w:lang w:eastAsia="en-US"/>
              </w:rPr>
            </w:pPr>
            <w:r w:rsidRPr="002B6200">
              <w:rPr>
                <w:sz w:val="22"/>
                <w:szCs w:val="22"/>
                <w:lang w:eastAsia="en-US"/>
              </w:rPr>
              <w:t>x</w:t>
            </w:r>
          </w:p>
        </w:tc>
        <w:tc>
          <w:tcPr>
            <w:tcW w:w="709" w:type="dxa"/>
            <w:shd w:val="clear" w:color="auto" w:fill="auto"/>
            <w:vAlign w:val="center"/>
          </w:tcPr>
          <w:p w14:paraId="117B2202" w14:textId="77777777" w:rsidR="002B6200" w:rsidRPr="002B6200" w:rsidRDefault="002B6200" w:rsidP="002B6200">
            <w:pPr>
              <w:ind w:left="-105"/>
              <w:jc w:val="center"/>
              <w:rPr>
                <w:sz w:val="22"/>
                <w:szCs w:val="22"/>
                <w:lang w:eastAsia="en-US"/>
              </w:rPr>
            </w:pPr>
            <w:r w:rsidRPr="002B6200">
              <w:rPr>
                <w:sz w:val="22"/>
                <w:szCs w:val="22"/>
                <w:lang w:eastAsia="en-US"/>
              </w:rPr>
              <w:t>x</w:t>
            </w:r>
          </w:p>
        </w:tc>
        <w:tc>
          <w:tcPr>
            <w:tcW w:w="1048" w:type="dxa"/>
            <w:shd w:val="clear" w:color="auto" w:fill="auto"/>
            <w:vAlign w:val="center"/>
          </w:tcPr>
          <w:p w14:paraId="3BD459D4" w14:textId="77777777" w:rsidR="002B6200" w:rsidRPr="002B6200" w:rsidRDefault="002B6200" w:rsidP="002B6200">
            <w:pPr>
              <w:ind w:left="-105"/>
              <w:jc w:val="center"/>
              <w:rPr>
                <w:sz w:val="22"/>
                <w:szCs w:val="22"/>
                <w:lang w:eastAsia="en-US"/>
              </w:rPr>
            </w:pPr>
            <w:r w:rsidRPr="002B6200">
              <w:rPr>
                <w:sz w:val="22"/>
                <w:szCs w:val="22"/>
                <w:lang w:eastAsia="en-US"/>
              </w:rPr>
              <w:t>x</w:t>
            </w:r>
          </w:p>
        </w:tc>
      </w:tr>
      <w:tr w:rsidR="002B6200" w:rsidRPr="002B6200" w14:paraId="455AF27C" w14:textId="77777777" w:rsidTr="00E8485B">
        <w:trPr>
          <w:jc w:val="center"/>
        </w:trPr>
        <w:tc>
          <w:tcPr>
            <w:tcW w:w="1618" w:type="dxa"/>
            <w:vMerge/>
            <w:shd w:val="clear" w:color="auto" w:fill="auto"/>
            <w:vAlign w:val="center"/>
          </w:tcPr>
          <w:p w14:paraId="3F93B240" w14:textId="77777777" w:rsidR="002B6200" w:rsidRPr="002B6200" w:rsidRDefault="002B6200" w:rsidP="002B6200">
            <w:pPr>
              <w:rPr>
                <w:sz w:val="22"/>
                <w:szCs w:val="22"/>
                <w:lang w:eastAsia="en-US"/>
              </w:rPr>
            </w:pPr>
          </w:p>
        </w:tc>
        <w:tc>
          <w:tcPr>
            <w:tcW w:w="1362" w:type="dxa"/>
            <w:vMerge/>
            <w:shd w:val="clear" w:color="auto" w:fill="auto"/>
            <w:vAlign w:val="center"/>
          </w:tcPr>
          <w:p w14:paraId="202A0D9B" w14:textId="77777777" w:rsidR="002B6200" w:rsidRPr="002B6200" w:rsidRDefault="002B6200" w:rsidP="002B6200">
            <w:pPr>
              <w:ind w:left="-78" w:right="-2"/>
              <w:jc w:val="center"/>
              <w:rPr>
                <w:sz w:val="22"/>
                <w:szCs w:val="22"/>
                <w:lang w:eastAsia="en-US"/>
              </w:rPr>
            </w:pPr>
          </w:p>
        </w:tc>
        <w:tc>
          <w:tcPr>
            <w:tcW w:w="1644" w:type="dxa"/>
            <w:shd w:val="clear" w:color="auto" w:fill="auto"/>
            <w:vAlign w:val="center"/>
          </w:tcPr>
          <w:p w14:paraId="0858AA4F" w14:textId="77777777" w:rsidR="002B6200" w:rsidRPr="002B6200" w:rsidRDefault="002B6200" w:rsidP="002B6200">
            <w:pPr>
              <w:jc w:val="center"/>
              <w:rPr>
                <w:lang w:eastAsia="en-US"/>
              </w:rPr>
            </w:pPr>
            <w:r w:rsidRPr="002B6200">
              <w:rPr>
                <w:lang w:eastAsia="en-US"/>
              </w:rPr>
              <w:t>с 01.01.2028</w:t>
            </w:r>
          </w:p>
        </w:tc>
        <w:tc>
          <w:tcPr>
            <w:tcW w:w="1134" w:type="dxa"/>
            <w:shd w:val="clear" w:color="auto" w:fill="auto"/>
          </w:tcPr>
          <w:p w14:paraId="4C8A589D" w14:textId="77777777" w:rsidR="002B6200" w:rsidRPr="002B6200" w:rsidRDefault="002B6200" w:rsidP="002B6200">
            <w:pPr>
              <w:jc w:val="center"/>
              <w:rPr>
                <w:sz w:val="22"/>
                <w:szCs w:val="22"/>
                <w:lang w:eastAsia="en-US"/>
              </w:rPr>
            </w:pPr>
            <w:r w:rsidRPr="002B6200">
              <w:rPr>
                <w:lang w:eastAsia="en-US"/>
              </w:rPr>
              <w:t>5 913,44</w:t>
            </w:r>
          </w:p>
        </w:tc>
        <w:tc>
          <w:tcPr>
            <w:tcW w:w="709" w:type="dxa"/>
            <w:shd w:val="clear" w:color="auto" w:fill="auto"/>
            <w:vAlign w:val="center"/>
          </w:tcPr>
          <w:p w14:paraId="7276568C" w14:textId="77777777" w:rsidR="002B6200" w:rsidRPr="002B6200" w:rsidRDefault="002B6200" w:rsidP="002B6200">
            <w:pPr>
              <w:jc w:val="center"/>
              <w:rPr>
                <w:sz w:val="22"/>
                <w:szCs w:val="22"/>
                <w:lang w:eastAsia="en-US"/>
              </w:rPr>
            </w:pPr>
            <w:r w:rsidRPr="002B6200">
              <w:rPr>
                <w:sz w:val="22"/>
                <w:szCs w:val="22"/>
                <w:lang w:eastAsia="en-US"/>
              </w:rPr>
              <w:t>x</w:t>
            </w:r>
          </w:p>
        </w:tc>
        <w:tc>
          <w:tcPr>
            <w:tcW w:w="851" w:type="dxa"/>
            <w:shd w:val="clear" w:color="auto" w:fill="auto"/>
            <w:vAlign w:val="center"/>
          </w:tcPr>
          <w:p w14:paraId="40E33F0E" w14:textId="77777777" w:rsidR="002B6200" w:rsidRPr="002B6200" w:rsidRDefault="002B6200" w:rsidP="002B6200">
            <w:pPr>
              <w:ind w:left="-105" w:right="-108"/>
              <w:jc w:val="center"/>
              <w:rPr>
                <w:sz w:val="22"/>
                <w:szCs w:val="22"/>
                <w:lang w:eastAsia="en-US"/>
              </w:rPr>
            </w:pPr>
            <w:r w:rsidRPr="002B6200">
              <w:rPr>
                <w:sz w:val="22"/>
                <w:szCs w:val="22"/>
                <w:lang w:eastAsia="en-US"/>
              </w:rPr>
              <w:t>x</w:t>
            </w:r>
          </w:p>
        </w:tc>
        <w:tc>
          <w:tcPr>
            <w:tcW w:w="708" w:type="dxa"/>
            <w:shd w:val="clear" w:color="auto" w:fill="auto"/>
            <w:vAlign w:val="center"/>
          </w:tcPr>
          <w:p w14:paraId="68F6E236" w14:textId="77777777" w:rsidR="002B6200" w:rsidRPr="002B6200" w:rsidRDefault="002B6200" w:rsidP="002B6200">
            <w:pPr>
              <w:ind w:left="-105" w:right="-108"/>
              <w:jc w:val="center"/>
              <w:rPr>
                <w:sz w:val="22"/>
                <w:szCs w:val="22"/>
                <w:lang w:eastAsia="en-US"/>
              </w:rPr>
            </w:pPr>
            <w:r w:rsidRPr="002B6200">
              <w:rPr>
                <w:sz w:val="22"/>
                <w:szCs w:val="22"/>
                <w:lang w:eastAsia="en-US"/>
              </w:rPr>
              <w:t>x</w:t>
            </w:r>
          </w:p>
        </w:tc>
        <w:tc>
          <w:tcPr>
            <w:tcW w:w="709" w:type="dxa"/>
            <w:shd w:val="clear" w:color="auto" w:fill="auto"/>
            <w:vAlign w:val="center"/>
          </w:tcPr>
          <w:p w14:paraId="6251218F" w14:textId="77777777" w:rsidR="002B6200" w:rsidRPr="002B6200" w:rsidRDefault="002B6200" w:rsidP="002B6200">
            <w:pPr>
              <w:ind w:left="-105"/>
              <w:jc w:val="center"/>
              <w:rPr>
                <w:sz w:val="22"/>
                <w:szCs w:val="22"/>
                <w:lang w:eastAsia="en-US"/>
              </w:rPr>
            </w:pPr>
            <w:r w:rsidRPr="002B6200">
              <w:rPr>
                <w:sz w:val="22"/>
                <w:szCs w:val="22"/>
                <w:lang w:eastAsia="en-US"/>
              </w:rPr>
              <w:t>x</w:t>
            </w:r>
          </w:p>
        </w:tc>
        <w:tc>
          <w:tcPr>
            <w:tcW w:w="1048" w:type="dxa"/>
            <w:shd w:val="clear" w:color="auto" w:fill="auto"/>
            <w:vAlign w:val="center"/>
          </w:tcPr>
          <w:p w14:paraId="5D815306" w14:textId="77777777" w:rsidR="002B6200" w:rsidRPr="002B6200" w:rsidRDefault="002B6200" w:rsidP="002B6200">
            <w:pPr>
              <w:ind w:left="-105"/>
              <w:jc w:val="center"/>
              <w:rPr>
                <w:sz w:val="22"/>
                <w:szCs w:val="22"/>
                <w:lang w:eastAsia="en-US"/>
              </w:rPr>
            </w:pPr>
            <w:r w:rsidRPr="002B6200">
              <w:rPr>
                <w:sz w:val="22"/>
                <w:szCs w:val="22"/>
                <w:lang w:eastAsia="en-US"/>
              </w:rPr>
              <w:t>x</w:t>
            </w:r>
          </w:p>
        </w:tc>
      </w:tr>
      <w:tr w:rsidR="002B6200" w:rsidRPr="002B6200" w14:paraId="43DDFCD4" w14:textId="77777777" w:rsidTr="00E8485B">
        <w:trPr>
          <w:jc w:val="center"/>
        </w:trPr>
        <w:tc>
          <w:tcPr>
            <w:tcW w:w="1618" w:type="dxa"/>
            <w:vMerge/>
            <w:shd w:val="clear" w:color="auto" w:fill="auto"/>
            <w:vAlign w:val="center"/>
          </w:tcPr>
          <w:p w14:paraId="4D1548B3" w14:textId="77777777" w:rsidR="002B6200" w:rsidRPr="002B6200" w:rsidRDefault="002B6200" w:rsidP="002B6200">
            <w:pPr>
              <w:rPr>
                <w:sz w:val="22"/>
                <w:szCs w:val="22"/>
                <w:lang w:eastAsia="en-US"/>
              </w:rPr>
            </w:pPr>
          </w:p>
        </w:tc>
        <w:tc>
          <w:tcPr>
            <w:tcW w:w="1362" w:type="dxa"/>
            <w:vMerge/>
            <w:shd w:val="clear" w:color="auto" w:fill="auto"/>
            <w:vAlign w:val="center"/>
          </w:tcPr>
          <w:p w14:paraId="4492EA12" w14:textId="77777777" w:rsidR="002B6200" w:rsidRPr="002B6200" w:rsidRDefault="002B6200" w:rsidP="002B6200">
            <w:pPr>
              <w:ind w:left="-78" w:right="-2"/>
              <w:jc w:val="center"/>
              <w:rPr>
                <w:sz w:val="22"/>
                <w:szCs w:val="22"/>
                <w:lang w:eastAsia="en-US"/>
              </w:rPr>
            </w:pPr>
          </w:p>
        </w:tc>
        <w:tc>
          <w:tcPr>
            <w:tcW w:w="1644" w:type="dxa"/>
            <w:shd w:val="clear" w:color="auto" w:fill="auto"/>
            <w:vAlign w:val="center"/>
          </w:tcPr>
          <w:p w14:paraId="532A95B8" w14:textId="77777777" w:rsidR="002B6200" w:rsidRPr="002B6200" w:rsidRDefault="002B6200" w:rsidP="002B6200">
            <w:pPr>
              <w:jc w:val="center"/>
              <w:rPr>
                <w:lang w:eastAsia="en-US"/>
              </w:rPr>
            </w:pPr>
            <w:r w:rsidRPr="002B6200">
              <w:rPr>
                <w:lang w:eastAsia="en-US"/>
              </w:rPr>
              <w:t>с 01.07.2028</w:t>
            </w:r>
          </w:p>
        </w:tc>
        <w:tc>
          <w:tcPr>
            <w:tcW w:w="1134" w:type="dxa"/>
            <w:shd w:val="clear" w:color="auto" w:fill="auto"/>
          </w:tcPr>
          <w:p w14:paraId="23BEA43D" w14:textId="77777777" w:rsidR="002B6200" w:rsidRPr="002B6200" w:rsidRDefault="002B6200" w:rsidP="002B6200">
            <w:pPr>
              <w:jc w:val="center"/>
              <w:rPr>
                <w:sz w:val="22"/>
                <w:szCs w:val="22"/>
                <w:lang w:eastAsia="en-US"/>
              </w:rPr>
            </w:pPr>
            <w:r w:rsidRPr="002B6200">
              <w:rPr>
                <w:lang w:eastAsia="en-US"/>
              </w:rPr>
              <w:t>5 913,44</w:t>
            </w:r>
          </w:p>
        </w:tc>
        <w:tc>
          <w:tcPr>
            <w:tcW w:w="709" w:type="dxa"/>
            <w:shd w:val="clear" w:color="auto" w:fill="auto"/>
            <w:vAlign w:val="center"/>
          </w:tcPr>
          <w:p w14:paraId="63AF7D51" w14:textId="77777777" w:rsidR="002B6200" w:rsidRPr="002B6200" w:rsidRDefault="002B6200" w:rsidP="002B6200">
            <w:pPr>
              <w:jc w:val="center"/>
              <w:rPr>
                <w:sz w:val="22"/>
                <w:szCs w:val="22"/>
                <w:lang w:eastAsia="en-US"/>
              </w:rPr>
            </w:pPr>
            <w:r w:rsidRPr="002B6200">
              <w:rPr>
                <w:sz w:val="22"/>
                <w:szCs w:val="22"/>
                <w:lang w:eastAsia="en-US"/>
              </w:rPr>
              <w:t>x</w:t>
            </w:r>
          </w:p>
        </w:tc>
        <w:tc>
          <w:tcPr>
            <w:tcW w:w="851" w:type="dxa"/>
            <w:shd w:val="clear" w:color="auto" w:fill="auto"/>
            <w:vAlign w:val="center"/>
          </w:tcPr>
          <w:p w14:paraId="5E677F5D" w14:textId="77777777" w:rsidR="002B6200" w:rsidRPr="002B6200" w:rsidRDefault="002B6200" w:rsidP="002B6200">
            <w:pPr>
              <w:ind w:left="-105" w:right="-108"/>
              <w:jc w:val="center"/>
              <w:rPr>
                <w:sz w:val="22"/>
                <w:szCs w:val="22"/>
                <w:lang w:eastAsia="en-US"/>
              </w:rPr>
            </w:pPr>
            <w:r w:rsidRPr="002B6200">
              <w:rPr>
                <w:sz w:val="22"/>
                <w:szCs w:val="22"/>
                <w:lang w:eastAsia="en-US"/>
              </w:rPr>
              <w:t>x</w:t>
            </w:r>
          </w:p>
        </w:tc>
        <w:tc>
          <w:tcPr>
            <w:tcW w:w="708" w:type="dxa"/>
            <w:shd w:val="clear" w:color="auto" w:fill="auto"/>
            <w:vAlign w:val="center"/>
          </w:tcPr>
          <w:p w14:paraId="438E050D" w14:textId="77777777" w:rsidR="002B6200" w:rsidRPr="002B6200" w:rsidRDefault="002B6200" w:rsidP="002B6200">
            <w:pPr>
              <w:ind w:left="-105" w:right="-108"/>
              <w:jc w:val="center"/>
              <w:rPr>
                <w:sz w:val="22"/>
                <w:szCs w:val="22"/>
                <w:lang w:eastAsia="en-US"/>
              </w:rPr>
            </w:pPr>
            <w:r w:rsidRPr="002B6200">
              <w:rPr>
                <w:sz w:val="22"/>
                <w:szCs w:val="22"/>
                <w:lang w:eastAsia="en-US"/>
              </w:rPr>
              <w:t>x</w:t>
            </w:r>
          </w:p>
        </w:tc>
        <w:tc>
          <w:tcPr>
            <w:tcW w:w="709" w:type="dxa"/>
            <w:shd w:val="clear" w:color="auto" w:fill="auto"/>
            <w:vAlign w:val="center"/>
          </w:tcPr>
          <w:p w14:paraId="3A649DA3" w14:textId="77777777" w:rsidR="002B6200" w:rsidRPr="002B6200" w:rsidRDefault="002B6200" w:rsidP="002B6200">
            <w:pPr>
              <w:ind w:left="-105"/>
              <w:jc w:val="center"/>
              <w:rPr>
                <w:sz w:val="22"/>
                <w:szCs w:val="22"/>
                <w:lang w:eastAsia="en-US"/>
              </w:rPr>
            </w:pPr>
            <w:r w:rsidRPr="002B6200">
              <w:rPr>
                <w:sz w:val="22"/>
                <w:szCs w:val="22"/>
                <w:lang w:eastAsia="en-US"/>
              </w:rPr>
              <w:t>x</w:t>
            </w:r>
          </w:p>
        </w:tc>
        <w:tc>
          <w:tcPr>
            <w:tcW w:w="1048" w:type="dxa"/>
            <w:shd w:val="clear" w:color="auto" w:fill="auto"/>
            <w:vAlign w:val="center"/>
          </w:tcPr>
          <w:p w14:paraId="41004EDB" w14:textId="77777777" w:rsidR="002B6200" w:rsidRPr="002B6200" w:rsidRDefault="002B6200" w:rsidP="002B6200">
            <w:pPr>
              <w:ind w:left="-105"/>
              <w:jc w:val="center"/>
              <w:rPr>
                <w:sz w:val="22"/>
                <w:szCs w:val="22"/>
                <w:lang w:eastAsia="en-US"/>
              </w:rPr>
            </w:pPr>
            <w:r w:rsidRPr="002B6200">
              <w:rPr>
                <w:sz w:val="22"/>
                <w:szCs w:val="22"/>
                <w:lang w:eastAsia="en-US"/>
              </w:rPr>
              <w:t>x</w:t>
            </w:r>
          </w:p>
        </w:tc>
      </w:tr>
      <w:tr w:rsidR="002B6200" w:rsidRPr="002B6200" w14:paraId="55597A5F" w14:textId="77777777" w:rsidTr="00E8485B">
        <w:trPr>
          <w:jc w:val="center"/>
        </w:trPr>
        <w:tc>
          <w:tcPr>
            <w:tcW w:w="1618" w:type="dxa"/>
            <w:vMerge/>
            <w:shd w:val="clear" w:color="auto" w:fill="auto"/>
            <w:vAlign w:val="center"/>
          </w:tcPr>
          <w:p w14:paraId="36391F9E" w14:textId="77777777" w:rsidR="002B6200" w:rsidRPr="002B6200" w:rsidRDefault="002B6200" w:rsidP="002B6200">
            <w:pPr>
              <w:ind w:right="-2"/>
              <w:rPr>
                <w:sz w:val="22"/>
                <w:szCs w:val="22"/>
                <w:lang w:eastAsia="en-US"/>
              </w:rPr>
            </w:pPr>
          </w:p>
        </w:tc>
        <w:tc>
          <w:tcPr>
            <w:tcW w:w="1362" w:type="dxa"/>
            <w:shd w:val="clear" w:color="auto" w:fill="auto"/>
            <w:vAlign w:val="center"/>
          </w:tcPr>
          <w:p w14:paraId="487EB8A1" w14:textId="77777777" w:rsidR="002B6200" w:rsidRPr="002B6200" w:rsidRDefault="002B6200" w:rsidP="002B6200">
            <w:pPr>
              <w:ind w:left="-78" w:right="-2"/>
              <w:jc w:val="center"/>
              <w:rPr>
                <w:sz w:val="22"/>
                <w:szCs w:val="22"/>
                <w:lang w:eastAsia="en-US"/>
              </w:rPr>
            </w:pPr>
            <w:r w:rsidRPr="002B6200">
              <w:rPr>
                <w:sz w:val="22"/>
                <w:szCs w:val="22"/>
                <w:lang w:eastAsia="en-US"/>
              </w:rPr>
              <w:t>Двухставоч-ный</w:t>
            </w:r>
          </w:p>
        </w:tc>
        <w:tc>
          <w:tcPr>
            <w:tcW w:w="1644" w:type="dxa"/>
            <w:shd w:val="clear" w:color="auto" w:fill="auto"/>
            <w:vAlign w:val="center"/>
          </w:tcPr>
          <w:p w14:paraId="407DD639" w14:textId="77777777" w:rsidR="002B6200" w:rsidRPr="002B6200" w:rsidRDefault="002B6200" w:rsidP="002B6200">
            <w:pPr>
              <w:jc w:val="center"/>
              <w:rPr>
                <w:sz w:val="22"/>
                <w:szCs w:val="22"/>
                <w:lang w:eastAsia="en-US"/>
              </w:rPr>
            </w:pPr>
            <w:r w:rsidRPr="002B6200">
              <w:rPr>
                <w:sz w:val="22"/>
                <w:szCs w:val="22"/>
                <w:lang w:eastAsia="en-US"/>
              </w:rPr>
              <w:t>x</w:t>
            </w:r>
          </w:p>
        </w:tc>
        <w:tc>
          <w:tcPr>
            <w:tcW w:w="1134" w:type="dxa"/>
            <w:shd w:val="clear" w:color="auto" w:fill="auto"/>
            <w:vAlign w:val="center"/>
          </w:tcPr>
          <w:p w14:paraId="36902B77" w14:textId="77777777" w:rsidR="002B6200" w:rsidRPr="002B6200" w:rsidRDefault="002B6200" w:rsidP="002B6200">
            <w:pPr>
              <w:jc w:val="center"/>
              <w:rPr>
                <w:sz w:val="22"/>
                <w:szCs w:val="22"/>
                <w:lang w:eastAsia="en-US"/>
              </w:rPr>
            </w:pPr>
            <w:r w:rsidRPr="002B6200">
              <w:rPr>
                <w:sz w:val="22"/>
                <w:szCs w:val="22"/>
                <w:lang w:eastAsia="en-US"/>
              </w:rPr>
              <w:t>x</w:t>
            </w:r>
          </w:p>
        </w:tc>
        <w:tc>
          <w:tcPr>
            <w:tcW w:w="709" w:type="dxa"/>
            <w:shd w:val="clear" w:color="auto" w:fill="auto"/>
            <w:vAlign w:val="center"/>
          </w:tcPr>
          <w:p w14:paraId="53E03724" w14:textId="77777777" w:rsidR="002B6200" w:rsidRPr="002B6200" w:rsidRDefault="002B6200" w:rsidP="002B6200">
            <w:pPr>
              <w:ind w:left="-105" w:right="-108"/>
              <w:jc w:val="center"/>
              <w:rPr>
                <w:sz w:val="22"/>
                <w:szCs w:val="22"/>
                <w:lang w:eastAsia="en-US"/>
              </w:rPr>
            </w:pPr>
            <w:r w:rsidRPr="002B6200">
              <w:rPr>
                <w:sz w:val="22"/>
                <w:szCs w:val="22"/>
                <w:lang w:eastAsia="en-US"/>
              </w:rPr>
              <w:t>x</w:t>
            </w:r>
          </w:p>
        </w:tc>
        <w:tc>
          <w:tcPr>
            <w:tcW w:w="851" w:type="dxa"/>
            <w:shd w:val="clear" w:color="auto" w:fill="auto"/>
            <w:vAlign w:val="center"/>
          </w:tcPr>
          <w:p w14:paraId="5BB041C9" w14:textId="77777777" w:rsidR="002B6200" w:rsidRPr="002B6200" w:rsidRDefault="002B6200" w:rsidP="002B6200">
            <w:pPr>
              <w:ind w:left="-105" w:right="-108"/>
              <w:jc w:val="center"/>
              <w:rPr>
                <w:sz w:val="22"/>
                <w:szCs w:val="22"/>
                <w:lang w:eastAsia="en-US"/>
              </w:rPr>
            </w:pPr>
            <w:r w:rsidRPr="002B6200">
              <w:rPr>
                <w:sz w:val="22"/>
                <w:szCs w:val="22"/>
                <w:lang w:eastAsia="en-US"/>
              </w:rPr>
              <w:t>x</w:t>
            </w:r>
          </w:p>
        </w:tc>
        <w:tc>
          <w:tcPr>
            <w:tcW w:w="708" w:type="dxa"/>
            <w:shd w:val="clear" w:color="auto" w:fill="auto"/>
            <w:vAlign w:val="center"/>
          </w:tcPr>
          <w:p w14:paraId="13D89077" w14:textId="77777777" w:rsidR="002B6200" w:rsidRPr="002B6200" w:rsidRDefault="002B6200" w:rsidP="002B6200">
            <w:pPr>
              <w:ind w:left="-105" w:right="-108"/>
              <w:jc w:val="center"/>
              <w:rPr>
                <w:sz w:val="22"/>
                <w:szCs w:val="22"/>
                <w:lang w:eastAsia="en-US"/>
              </w:rPr>
            </w:pPr>
            <w:r w:rsidRPr="002B6200">
              <w:rPr>
                <w:sz w:val="22"/>
                <w:szCs w:val="22"/>
                <w:lang w:eastAsia="en-US"/>
              </w:rPr>
              <w:t>х</w:t>
            </w:r>
          </w:p>
        </w:tc>
        <w:tc>
          <w:tcPr>
            <w:tcW w:w="709" w:type="dxa"/>
            <w:shd w:val="clear" w:color="auto" w:fill="auto"/>
            <w:vAlign w:val="center"/>
          </w:tcPr>
          <w:p w14:paraId="762AF3E7" w14:textId="77777777" w:rsidR="002B6200" w:rsidRPr="002B6200" w:rsidRDefault="002B6200" w:rsidP="002B6200">
            <w:pPr>
              <w:ind w:left="-105" w:right="-108"/>
              <w:jc w:val="center"/>
              <w:rPr>
                <w:sz w:val="22"/>
                <w:szCs w:val="22"/>
                <w:lang w:eastAsia="en-US"/>
              </w:rPr>
            </w:pPr>
            <w:r w:rsidRPr="002B6200">
              <w:rPr>
                <w:sz w:val="22"/>
                <w:szCs w:val="22"/>
                <w:lang w:eastAsia="en-US"/>
              </w:rPr>
              <w:t>x</w:t>
            </w:r>
          </w:p>
        </w:tc>
        <w:tc>
          <w:tcPr>
            <w:tcW w:w="1048" w:type="dxa"/>
            <w:shd w:val="clear" w:color="auto" w:fill="auto"/>
            <w:vAlign w:val="center"/>
          </w:tcPr>
          <w:p w14:paraId="68DBDA7A" w14:textId="77777777" w:rsidR="002B6200" w:rsidRPr="002B6200" w:rsidRDefault="002B6200" w:rsidP="002B6200">
            <w:pPr>
              <w:ind w:left="-105" w:right="-108"/>
              <w:jc w:val="center"/>
              <w:rPr>
                <w:sz w:val="22"/>
                <w:szCs w:val="22"/>
                <w:lang w:eastAsia="en-US"/>
              </w:rPr>
            </w:pPr>
            <w:r w:rsidRPr="002B6200">
              <w:rPr>
                <w:sz w:val="22"/>
                <w:szCs w:val="22"/>
                <w:lang w:eastAsia="en-US"/>
              </w:rPr>
              <w:t>x</w:t>
            </w:r>
          </w:p>
        </w:tc>
      </w:tr>
      <w:tr w:rsidR="002B6200" w:rsidRPr="002B6200" w14:paraId="08CD0BCA" w14:textId="77777777" w:rsidTr="00E8485B">
        <w:trPr>
          <w:trHeight w:val="379"/>
          <w:jc w:val="center"/>
        </w:trPr>
        <w:tc>
          <w:tcPr>
            <w:tcW w:w="1618" w:type="dxa"/>
            <w:vMerge/>
            <w:shd w:val="clear" w:color="auto" w:fill="auto"/>
            <w:vAlign w:val="center"/>
          </w:tcPr>
          <w:p w14:paraId="64B8789C" w14:textId="77777777" w:rsidR="002B6200" w:rsidRPr="002B6200" w:rsidRDefault="002B6200" w:rsidP="002B6200">
            <w:pPr>
              <w:ind w:right="-2"/>
              <w:rPr>
                <w:sz w:val="22"/>
                <w:szCs w:val="22"/>
                <w:lang w:eastAsia="en-US"/>
              </w:rPr>
            </w:pPr>
          </w:p>
        </w:tc>
        <w:tc>
          <w:tcPr>
            <w:tcW w:w="1362" w:type="dxa"/>
            <w:shd w:val="clear" w:color="auto" w:fill="auto"/>
            <w:vAlign w:val="center"/>
          </w:tcPr>
          <w:p w14:paraId="13F7DA4E" w14:textId="77777777" w:rsidR="002B6200" w:rsidRPr="002B6200" w:rsidRDefault="002B6200" w:rsidP="002B6200">
            <w:pPr>
              <w:ind w:left="-108" w:right="-109"/>
              <w:jc w:val="center"/>
              <w:rPr>
                <w:sz w:val="22"/>
                <w:szCs w:val="22"/>
                <w:lang w:eastAsia="en-US"/>
              </w:rPr>
            </w:pPr>
            <w:r w:rsidRPr="002B6200">
              <w:rPr>
                <w:sz w:val="22"/>
                <w:szCs w:val="22"/>
                <w:lang w:eastAsia="en-US"/>
              </w:rPr>
              <w:t>Ставка за тепловую энергию, руб./Гкал</w:t>
            </w:r>
          </w:p>
        </w:tc>
        <w:tc>
          <w:tcPr>
            <w:tcW w:w="1644" w:type="dxa"/>
            <w:shd w:val="clear" w:color="auto" w:fill="auto"/>
            <w:vAlign w:val="center"/>
          </w:tcPr>
          <w:p w14:paraId="267EAFD0" w14:textId="77777777" w:rsidR="002B6200" w:rsidRPr="002B6200" w:rsidRDefault="002B6200" w:rsidP="002B6200">
            <w:pPr>
              <w:jc w:val="center"/>
              <w:rPr>
                <w:sz w:val="22"/>
                <w:szCs w:val="22"/>
                <w:lang w:eastAsia="en-US"/>
              </w:rPr>
            </w:pPr>
            <w:r w:rsidRPr="002B6200">
              <w:rPr>
                <w:sz w:val="22"/>
                <w:szCs w:val="22"/>
                <w:lang w:eastAsia="en-US"/>
              </w:rPr>
              <w:t>x</w:t>
            </w:r>
          </w:p>
        </w:tc>
        <w:tc>
          <w:tcPr>
            <w:tcW w:w="1134" w:type="dxa"/>
            <w:shd w:val="clear" w:color="auto" w:fill="auto"/>
            <w:vAlign w:val="center"/>
          </w:tcPr>
          <w:p w14:paraId="652B915B" w14:textId="77777777" w:rsidR="002B6200" w:rsidRPr="002B6200" w:rsidRDefault="002B6200" w:rsidP="002B6200">
            <w:pPr>
              <w:jc w:val="center"/>
              <w:rPr>
                <w:sz w:val="22"/>
                <w:szCs w:val="22"/>
                <w:lang w:eastAsia="en-US"/>
              </w:rPr>
            </w:pPr>
            <w:r w:rsidRPr="002B6200">
              <w:rPr>
                <w:sz w:val="22"/>
                <w:szCs w:val="22"/>
                <w:lang w:eastAsia="en-US"/>
              </w:rPr>
              <w:t>x</w:t>
            </w:r>
          </w:p>
        </w:tc>
        <w:tc>
          <w:tcPr>
            <w:tcW w:w="709" w:type="dxa"/>
            <w:shd w:val="clear" w:color="auto" w:fill="auto"/>
            <w:vAlign w:val="center"/>
          </w:tcPr>
          <w:p w14:paraId="5374453F" w14:textId="77777777" w:rsidR="002B6200" w:rsidRPr="002B6200" w:rsidRDefault="002B6200" w:rsidP="002B6200">
            <w:pPr>
              <w:jc w:val="center"/>
              <w:rPr>
                <w:sz w:val="22"/>
                <w:szCs w:val="22"/>
                <w:lang w:eastAsia="en-US"/>
              </w:rPr>
            </w:pPr>
            <w:r w:rsidRPr="002B6200">
              <w:rPr>
                <w:sz w:val="22"/>
                <w:szCs w:val="22"/>
                <w:lang w:eastAsia="en-US"/>
              </w:rPr>
              <w:t>x</w:t>
            </w:r>
          </w:p>
        </w:tc>
        <w:tc>
          <w:tcPr>
            <w:tcW w:w="851" w:type="dxa"/>
            <w:shd w:val="clear" w:color="auto" w:fill="auto"/>
            <w:vAlign w:val="center"/>
          </w:tcPr>
          <w:p w14:paraId="2E915F06" w14:textId="77777777" w:rsidR="002B6200" w:rsidRPr="002B6200" w:rsidRDefault="002B6200" w:rsidP="002B6200">
            <w:pPr>
              <w:jc w:val="center"/>
              <w:rPr>
                <w:sz w:val="22"/>
                <w:szCs w:val="22"/>
                <w:lang w:eastAsia="en-US"/>
              </w:rPr>
            </w:pPr>
            <w:r w:rsidRPr="002B6200">
              <w:rPr>
                <w:sz w:val="22"/>
                <w:szCs w:val="22"/>
                <w:lang w:eastAsia="en-US"/>
              </w:rPr>
              <w:t>x</w:t>
            </w:r>
          </w:p>
        </w:tc>
        <w:tc>
          <w:tcPr>
            <w:tcW w:w="708" w:type="dxa"/>
            <w:shd w:val="clear" w:color="auto" w:fill="auto"/>
            <w:vAlign w:val="center"/>
          </w:tcPr>
          <w:p w14:paraId="19F73A8E" w14:textId="77777777" w:rsidR="002B6200" w:rsidRPr="002B6200" w:rsidRDefault="002B6200" w:rsidP="002B6200">
            <w:pPr>
              <w:jc w:val="center"/>
              <w:rPr>
                <w:sz w:val="22"/>
                <w:szCs w:val="22"/>
                <w:lang w:eastAsia="en-US"/>
              </w:rPr>
            </w:pPr>
            <w:r w:rsidRPr="002B6200">
              <w:rPr>
                <w:sz w:val="22"/>
                <w:szCs w:val="22"/>
                <w:lang w:eastAsia="en-US"/>
              </w:rPr>
              <w:t>х</w:t>
            </w:r>
          </w:p>
        </w:tc>
        <w:tc>
          <w:tcPr>
            <w:tcW w:w="709" w:type="dxa"/>
            <w:shd w:val="clear" w:color="auto" w:fill="auto"/>
            <w:vAlign w:val="center"/>
          </w:tcPr>
          <w:p w14:paraId="3C8E171A" w14:textId="77777777" w:rsidR="002B6200" w:rsidRPr="002B6200" w:rsidRDefault="002B6200" w:rsidP="002B6200">
            <w:pPr>
              <w:jc w:val="center"/>
              <w:rPr>
                <w:sz w:val="22"/>
                <w:szCs w:val="22"/>
                <w:lang w:eastAsia="en-US"/>
              </w:rPr>
            </w:pPr>
            <w:r w:rsidRPr="002B6200">
              <w:rPr>
                <w:sz w:val="22"/>
                <w:szCs w:val="22"/>
                <w:lang w:eastAsia="en-US"/>
              </w:rPr>
              <w:t>x</w:t>
            </w:r>
          </w:p>
        </w:tc>
        <w:tc>
          <w:tcPr>
            <w:tcW w:w="1048" w:type="dxa"/>
            <w:shd w:val="clear" w:color="auto" w:fill="auto"/>
            <w:vAlign w:val="center"/>
          </w:tcPr>
          <w:p w14:paraId="32191F28" w14:textId="77777777" w:rsidR="002B6200" w:rsidRPr="002B6200" w:rsidRDefault="002B6200" w:rsidP="002B6200">
            <w:pPr>
              <w:jc w:val="center"/>
              <w:rPr>
                <w:sz w:val="22"/>
                <w:szCs w:val="22"/>
                <w:lang w:eastAsia="en-US"/>
              </w:rPr>
            </w:pPr>
            <w:r w:rsidRPr="002B6200">
              <w:rPr>
                <w:sz w:val="22"/>
                <w:szCs w:val="22"/>
                <w:lang w:eastAsia="en-US"/>
              </w:rPr>
              <w:t>x</w:t>
            </w:r>
          </w:p>
        </w:tc>
      </w:tr>
      <w:tr w:rsidR="002B6200" w:rsidRPr="002B6200" w14:paraId="44CD8567" w14:textId="77777777" w:rsidTr="00E8485B">
        <w:trPr>
          <w:trHeight w:val="1136"/>
          <w:jc w:val="center"/>
        </w:trPr>
        <w:tc>
          <w:tcPr>
            <w:tcW w:w="1618" w:type="dxa"/>
            <w:vMerge/>
            <w:shd w:val="clear" w:color="auto" w:fill="auto"/>
            <w:vAlign w:val="center"/>
          </w:tcPr>
          <w:p w14:paraId="3D49F815" w14:textId="77777777" w:rsidR="002B6200" w:rsidRPr="002B6200" w:rsidRDefault="002B6200" w:rsidP="002B6200">
            <w:pPr>
              <w:ind w:right="-2"/>
              <w:rPr>
                <w:sz w:val="22"/>
                <w:szCs w:val="22"/>
                <w:lang w:eastAsia="en-US"/>
              </w:rPr>
            </w:pPr>
          </w:p>
        </w:tc>
        <w:tc>
          <w:tcPr>
            <w:tcW w:w="1362" w:type="dxa"/>
            <w:shd w:val="clear" w:color="auto" w:fill="auto"/>
            <w:vAlign w:val="center"/>
          </w:tcPr>
          <w:p w14:paraId="59BF2434" w14:textId="77777777" w:rsidR="002B6200" w:rsidRPr="002B6200" w:rsidRDefault="002B6200" w:rsidP="002B6200">
            <w:pPr>
              <w:ind w:left="-108" w:right="-109"/>
              <w:jc w:val="center"/>
              <w:rPr>
                <w:sz w:val="22"/>
                <w:szCs w:val="22"/>
                <w:lang w:eastAsia="en-US"/>
              </w:rPr>
            </w:pPr>
            <w:r w:rsidRPr="002B6200">
              <w:rPr>
                <w:sz w:val="22"/>
                <w:szCs w:val="22"/>
                <w:lang w:eastAsia="en-US"/>
              </w:rPr>
              <w:t xml:space="preserve">Ставка за содержание тепловой мощности, </w:t>
            </w:r>
          </w:p>
          <w:p w14:paraId="14DCD248" w14:textId="77777777" w:rsidR="002B6200" w:rsidRPr="002B6200" w:rsidRDefault="002B6200" w:rsidP="002B6200">
            <w:pPr>
              <w:tabs>
                <w:tab w:val="left" w:pos="670"/>
              </w:tabs>
              <w:ind w:right="-2"/>
              <w:jc w:val="center"/>
              <w:rPr>
                <w:sz w:val="22"/>
                <w:szCs w:val="22"/>
                <w:lang w:eastAsia="en-US"/>
              </w:rPr>
            </w:pPr>
            <w:r w:rsidRPr="002B6200">
              <w:rPr>
                <w:sz w:val="22"/>
                <w:szCs w:val="22"/>
                <w:lang w:eastAsia="en-US"/>
              </w:rPr>
              <w:t xml:space="preserve">тыс. руб./Гкал/ч </w:t>
            </w:r>
          </w:p>
          <w:p w14:paraId="767BE381" w14:textId="77777777" w:rsidR="002B6200" w:rsidRPr="002B6200" w:rsidRDefault="002B6200" w:rsidP="002B6200">
            <w:pPr>
              <w:tabs>
                <w:tab w:val="left" w:pos="670"/>
              </w:tabs>
              <w:ind w:right="-2"/>
              <w:jc w:val="center"/>
              <w:rPr>
                <w:sz w:val="22"/>
                <w:szCs w:val="22"/>
                <w:lang w:eastAsia="en-US"/>
              </w:rPr>
            </w:pPr>
            <w:r w:rsidRPr="002B6200">
              <w:rPr>
                <w:sz w:val="22"/>
                <w:szCs w:val="22"/>
                <w:lang w:eastAsia="en-US"/>
              </w:rPr>
              <w:t>в мес.</w:t>
            </w:r>
          </w:p>
        </w:tc>
        <w:tc>
          <w:tcPr>
            <w:tcW w:w="1644" w:type="dxa"/>
            <w:shd w:val="clear" w:color="auto" w:fill="auto"/>
            <w:vAlign w:val="center"/>
          </w:tcPr>
          <w:p w14:paraId="09D3B36B" w14:textId="77777777" w:rsidR="002B6200" w:rsidRPr="002B6200" w:rsidRDefault="002B6200" w:rsidP="002B6200">
            <w:pPr>
              <w:jc w:val="center"/>
              <w:rPr>
                <w:sz w:val="22"/>
                <w:szCs w:val="22"/>
                <w:lang w:eastAsia="en-US"/>
              </w:rPr>
            </w:pPr>
            <w:r w:rsidRPr="002B6200">
              <w:rPr>
                <w:sz w:val="22"/>
                <w:szCs w:val="22"/>
                <w:lang w:eastAsia="en-US"/>
              </w:rPr>
              <w:t>x</w:t>
            </w:r>
          </w:p>
        </w:tc>
        <w:tc>
          <w:tcPr>
            <w:tcW w:w="1134" w:type="dxa"/>
            <w:shd w:val="clear" w:color="auto" w:fill="auto"/>
            <w:vAlign w:val="center"/>
          </w:tcPr>
          <w:p w14:paraId="1996C48C" w14:textId="77777777" w:rsidR="002B6200" w:rsidRPr="002B6200" w:rsidRDefault="002B6200" w:rsidP="002B6200">
            <w:pPr>
              <w:jc w:val="center"/>
              <w:rPr>
                <w:sz w:val="22"/>
                <w:szCs w:val="22"/>
                <w:lang w:eastAsia="en-US"/>
              </w:rPr>
            </w:pPr>
            <w:r w:rsidRPr="002B6200">
              <w:rPr>
                <w:sz w:val="22"/>
                <w:szCs w:val="22"/>
                <w:lang w:eastAsia="en-US"/>
              </w:rPr>
              <w:t>x</w:t>
            </w:r>
          </w:p>
        </w:tc>
        <w:tc>
          <w:tcPr>
            <w:tcW w:w="709" w:type="dxa"/>
            <w:shd w:val="clear" w:color="auto" w:fill="auto"/>
            <w:vAlign w:val="center"/>
          </w:tcPr>
          <w:p w14:paraId="47FEFCEF" w14:textId="77777777" w:rsidR="002B6200" w:rsidRPr="002B6200" w:rsidRDefault="002B6200" w:rsidP="002B6200">
            <w:pPr>
              <w:jc w:val="center"/>
              <w:rPr>
                <w:sz w:val="22"/>
                <w:szCs w:val="22"/>
                <w:lang w:eastAsia="en-US"/>
              </w:rPr>
            </w:pPr>
            <w:r w:rsidRPr="002B6200">
              <w:rPr>
                <w:sz w:val="22"/>
                <w:szCs w:val="22"/>
                <w:lang w:eastAsia="en-US"/>
              </w:rPr>
              <w:t>x</w:t>
            </w:r>
          </w:p>
        </w:tc>
        <w:tc>
          <w:tcPr>
            <w:tcW w:w="851" w:type="dxa"/>
            <w:shd w:val="clear" w:color="auto" w:fill="auto"/>
            <w:vAlign w:val="center"/>
          </w:tcPr>
          <w:p w14:paraId="1C3A4101" w14:textId="77777777" w:rsidR="002B6200" w:rsidRPr="002B6200" w:rsidRDefault="002B6200" w:rsidP="002B6200">
            <w:pPr>
              <w:jc w:val="center"/>
              <w:rPr>
                <w:sz w:val="22"/>
                <w:szCs w:val="22"/>
                <w:lang w:eastAsia="en-US"/>
              </w:rPr>
            </w:pPr>
            <w:r w:rsidRPr="002B6200">
              <w:rPr>
                <w:sz w:val="22"/>
                <w:szCs w:val="22"/>
                <w:lang w:eastAsia="en-US"/>
              </w:rPr>
              <w:t>x</w:t>
            </w:r>
          </w:p>
        </w:tc>
        <w:tc>
          <w:tcPr>
            <w:tcW w:w="708" w:type="dxa"/>
            <w:shd w:val="clear" w:color="auto" w:fill="auto"/>
            <w:vAlign w:val="center"/>
          </w:tcPr>
          <w:p w14:paraId="01DC9796" w14:textId="77777777" w:rsidR="002B6200" w:rsidRPr="002B6200" w:rsidRDefault="002B6200" w:rsidP="002B6200">
            <w:pPr>
              <w:jc w:val="center"/>
              <w:rPr>
                <w:sz w:val="22"/>
                <w:szCs w:val="22"/>
                <w:lang w:eastAsia="en-US"/>
              </w:rPr>
            </w:pPr>
            <w:r w:rsidRPr="002B6200">
              <w:rPr>
                <w:sz w:val="22"/>
                <w:szCs w:val="22"/>
                <w:lang w:eastAsia="en-US"/>
              </w:rPr>
              <w:t>х</w:t>
            </w:r>
          </w:p>
        </w:tc>
        <w:tc>
          <w:tcPr>
            <w:tcW w:w="709" w:type="dxa"/>
            <w:shd w:val="clear" w:color="auto" w:fill="auto"/>
            <w:vAlign w:val="center"/>
          </w:tcPr>
          <w:p w14:paraId="06B00F44" w14:textId="77777777" w:rsidR="002B6200" w:rsidRPr="002B6200" w:rsidRDefault="002B6200" w:rsidP="002B6200">
            <w:pPr>
              <w:jc w:val="center"/>
              <w:rPr>
                <w:sz w:val="22"/>
                <w:szCs w:val="22"/>
                <w:lang w:eastAsia="en-US"/>
              </w:rPr>
            </w:pPr>
            <w:r w:rsidRPr="002B6200">
              <w:rPr>
                <w:sz w:val="22"/>
                <w:szCs w:val="22"/>
                <w:lang w:eastAsia="en-US"/>
              </w:rPr>
              <w:t>x</w:t>
            </w:r>
          </w:p>
        </w:tc>
        <w:tc>
          <w:tcPr>
            <w:tcW w:w="1048" w:type="dxa"/>
            <w:shd w:val="clear" w:color="auto" w:fill="auto"/>
            <w:vAlign w:val="center"/>
          </w:tcPr>
          <w:p w14:paraId="2B4658E8" w14:textId="77777777" w:rsidR="002B6200" w:rsidRPr="002B6200" w:rsidRDefault="002B6200" w:rsidP="002B6200">
            <w:pPr>
              <w:jc w:val="center"/>
              <w:rPr>
                <w:sz w:val="22"/>
                <w:szCs w:val="22"/>
                <w:lang w:eastAsia="en-US"/>
              </w:rPr>
            </w:pPr>
            <w:r w:rsidRPr="002B6200">
              <w:rPr>
                <w:sz w:val="22"/>
                <w:szCs w:val="22"/>
                <w:lang w:eastAsia="en-US"/>
              </w:rPr>
              <w:t>x</w:t>
            </w:r>
          </w:p>
        </w:tc>
      </w:tr>
    </w:tbl>
    <w:p w14:paraId="1B8395CD" w14:textId="77777777" w:rsidR="002B6200" w:rsidRPr="002B6200" w:rsidRDefault="002B6200" w:rsidP="002B6200">
      <w:pPr>
        <w:ind w:left="-284" w:right="-1" w:firstLine="426"/>
        <w:jc w:val="both"/>
        <w:rPr>
          <w:sz w:val="28"/>
          <w:szCs w:val="28"/>
          <w:lang w:eastAsia="en-US"/>
        </w:rPr>
      </w:pPr>
    </w:p>
    <w:p w14:paraId="22169F4F" w14:textId="77777777" w:rsidR="002B6200" w:rsidRPr="002B6200" w:rsidRDefault="002B6200" w:rsidP="002B6200">
      <w:pPr>
        <w:ind w:left="-284" w:right="-1" w:firstLine="426"/>
        <w:jc w:val="both"/>
        <w:rPr>
          <w:color w:val="FF0000"/>
          <w:sz w:val="28"/>
          <w:szCs w:val="28"/>
          <w:lang w:eastAsia="en-US"/>
        </w:rPr>
      </w:pPr>
      <w:r w:rsidRPr="002B6200">
        <w:rPr>
          <w:sz w:val="28"/>
          <w:szCs w:val="28"/>
          <w:lang w:eastAsia="en-US"/>
        </w:rPr>
        <w:t>* Выделяется в целях реализации пункта 6 статьи 168 Налогового кодекса Российской Федерации (часть вторая).</w:t>
      </w:r>
    </w:p>
    <w:p w14:paraId="58EA5843" w14:textId="77777777" w:rsidR="002B6200" w:rsidRPr="002B6200" w:rsidRDefault="002B6200" w:rsidP="002B6200">
      <w:pPr>
        <w:tabs>
          <w:tab w:val="left" w:pos="5580"/>
          <w:tab w:val="left" w:pos="9498"/>
        </w:tabs>
        <w:ind w:firstLine="709"/>
        <w:sectPr w:rsidR="002B6200" w:rsidRPr="002B6200" w:rsidSect="002B6200">
          <w:pgSz w:w="11906" w:h="16838"/>
          <w:pgMar w:top="709" w:right="707" w:bottom="426" w:left="1418" w:header="709" w:footer="709" w:gutter="0"/>
          <w:cols w:space="708"/>
          <w:docGrid w:linePitch="360"/>
        </w:sectPr>
      </w:pPr>
    </w:p>
    <w:p w14:paraId="51C35F3A" w14:textId="1AF11A45" w:rsidR="002B6200" w:rsidRPr="00AE0629" w:rsidRDefault="002B6200" w:rsidP="002B6200">
      <w:pPr>
        <w:tabs>
          <w:tab w:val="left" w:pos="5580"/>
          <w:tab w:val="left" w:pos="9498"/>
        </w:tabs>
        <w:ind w:left="-4836" w:right="-569" w:firstLine="10365"/>
      </w:pPr>
      <w:r w:rsidRPr="00AE0629">
        <w:lastRenderedPageBreak/>
        <w:t xml:space="preserve">Приложение № </w:t>
      </w:r>
      <w:r>
        <w:t>1</w:t>
      </w:r>
      <w:r>
        <w:t>41</w:t>
      </w:r>
      <w:r>
        <w:t xml:space="preserve"> </w:t>
      </w:r>
      <w:r w:rsidRPr="00AE0629">
        <w:t xml:space="preserve">к протоколу № </w:t>
      </w:r>
      <w:r>
        <w:t>80</w:t>
      </w:r>
    </w:p>
    <w:p w14:paraId="4F292357" w14:textId="77777777" w:rsidR="002B6200" w:rsidRPr="00AE0629" w:rsidRDefault="002B6200" w:rsidP="002B6200">
      <w:pPr>
        <w:tabs>
          <w:tab w:val="left" w:pos="5580"/>
          <w:tab w:val="left" w:pos="9498"/>
        </w:tabs>
        <w:ind w:left="-4836" w:right="-569" w:firstLine="10365"/>
      </w:pPr>
      <w:r w:rsidRPr="00AE0629">
        <w:t>заседания правления Региональной</w:t>
      </w:r>
    </w:p>
    <w:p w14:paraId="783D9053" w14:textId="77777777" w:rsidR="002B6200" w:rsidRPr="00AE0629" w:rsidRDefault="002B6200" w:rsidP="002B6200">
      <w:pPr>
        <w:tabs>
          <w:tab w:val="left" w:pos="5580"/>
          <w:tab w:val="left" w:pos="9498"/>
        </w:tabs>
        <w:ind w:left="-4836" w:right="-569" w:firstLine="10365"/>
      </w:pPr>
      <w:r w:rsidRPr="00AE0629">
        <w:t>энергетической комиссии</w:t>
      </w:r>
    </w:p>
    <w:p w14:paraId="6CD6CA8B" w14:textId="77777777" w:rsidR="002B6200" w:rsidRDefault="002B6200" w:rsidP="002B6200">
      <w:pPr>
        <w:tabs>
          <w:tab w:val="left" w:pos="5580"/>
          <w:tab w:val="left" w:pos="9498"/>
        </w:tabs>
        <w:ind w:left="-4836" w:right="-569" w:firstLine="10365"/>
      </w:pPr>
      <w:r w:rsidRPr="00AE0629">
        <w:t xml:space="preserve">Кузбасса от </w:t>
      </w:r>
      <w:r>
        <w:t>19</w:t>
      </w:r>
      <w:r w:rsidRPr="00AE0629">
        <w:t>.1</w:t>
      </w:r>
      <w:r>
        <w:t>2</w:t>
      </w:r>
      <w:r w:rsidRPr="00AE0629">
        <w:t>.2023</w:t>
      </w:r>
    </w:p>
    <w:p w14:paraId="7BA721D1" w14:textId="77777777" w:rsidR="002B6200" w:rsidRPr="002B6200" w:rsidRDefault="002B6200" w:rsidP="002B6200">
      <w:pPr>
        <w:tabs>
          <w:tab w:val="left" w:pos="5580"/>
          <w:tab w:val="left" w:pos="9498"/>
        </w:tabs>
        <w:ind w:left="-4836" w:right="-569" w:firstLine="9231"/>
      </w:pPr>
    </w:p>
    <w:p w14:paraId="55C93880" w14:textId="77777777" w:rsidR="002B6200" w:rsidRPr="002B6200" w:rsidRDefault="002B6200" w:rsidP="002B6200">
      <w:pPr>
        <w:tabs>
          <w:tab w:val="left" w:pos="3052"/>
        </w:tabs>
        <w:ind w:firstLine="567"/>
        <w:jc w:val="center"/>
        <w:rPr>
          <w:b/>
          <w:bCs/>
          <w:sz w:val="28"/>
          <w:szCs w:val="28"/>
        </w:rPr>
      </w:pPr>
      <w:r w:rsidRPr="002B6200">
        <w:rPr>
          <w:b/>
          <w:bCs/>
          <w:sz w:val="28"/>
          <w:szCs w:val="28"/>
        </w:rPr>
        <w:t xml:space="preserve">Производственная программа ООО «КОТК» в сфере </w:t>
      </w:r>
    </w:p>
    <w:p w14:paraId="23895DCB" w14:textId="77777777" w:rsidR="002B6200" w:rsidRPr="002B6200" w:rsidRDefault="002B6200" w:rsidP="002B6200">
      <w:pPr>
        <w:tabs>
          <w:tab w:val="left" w:pos="3052"/>
        </w:tabs>
        <w:ind w:firstLine="567"/>
        <w:jc w:val="center"/>
        <w:rPr>
          <w:b/>
          <w:bCs/>
          <w:sz w:val="28"/>
          <w:szCs w:val="28"/>
        </w:rPr>
      </w:pPr>
      <w:r w:rsidRPr="002B6200">
        <w:rPr>
          <w:b/>
          <w:bCs/>
          <w:sz w:val="28"/>
          <w:szCs w:val="28"/>
        </w:rPr>
        <w:t xml:space="preserve">горячего водоснабжения в закрытой системе теплоснабжения, </w:t>
      </w:r>
    </w:p>
    <w:p w14:paraId="67DFFFAC" w14:textId="77777777" w:rsidR="002B6200" w:rsidRPr="002B6200" w:rsidRDefault="002B6200" w:rsidP="002B6200">
      <w:pPr>
        <w:tabs>
          <w:tab w:val="left" w:pos="3052"/>
        </w:tabs>
        <w:ind w:firstLine="567"/>
        <w:jc w:val="center"/>
        <w:rPr>
          <w:b/>
          <w:bCs/>
          <w:sz w:val="28"/>
          <w:szCs w:val="28"/>
        </w:rPr>
      </w:pPr>
      <w:r w:rsidRPr="002B6200">
        <w:rPr>
          <w:b/>
          <w:bCs/>
          <w:sz w:val="28"/>
          <w:szCs w:val="28"/>
        </w:rPr>
        <w:t xml:space="preserve">на потребительском рынке Киселевского городского округа, </w:t>
      </w:r>
    </w:p>
    <w:p w14:paraId="17605BE7" w14:textId="77777777" w:rsidR="002B6200" w:rsidRPr="002B6200" w:rsidRDefault="002B6200" w:rsidP="002B6200">
      <w:pPr>
        <w:tabs>
          <w:tab w:val="left" w:pos="3052"/>
        </w:tabs>
        <w:ind w:firstLine="567"/>
        <w:jc w:val="center"/>
        <w:rPr>
          <w:b/>
          <w:bCs/>
          <w:sz w:val="28"/>
          <w:szCs w:val="28"/>
        </w:rPr>
      </w:pPr>
      <w:r w:rsidRPr="002B6200">
        <w:rPr>
          <w:b/>
          <w:bCs/>
          <w:sz w:val="28"/>
          <w:szCs w:val="28"/>
        </w:rPr>
        <w:t>на период 2024-2028 годы</w:t>
      </w:r>
    </w:p>
    <w:p w14:paraId="66B26E67" w14:textId="77777777" w:rsidR="002B6200" w:rsidRPr="002B6200" w:rsidRDefault="002B6200" w:rsidP="002B6200">
      <w:pPr>
        <w:tabs>
          <w:tab w:val="left" w:pos="3052"/>
        </w:tabs>
        <w:ind w:firstLine="567"/>
        <w:jc w:val="center"/>
        <w:rPr>
          <w:sz w:val="28"/>
          <w:szCs w:val="28"/>
          <w:lang w:eastAsia="en-US"/>
        </w:rPr>
      </w:pPr>
    </w:p>
    <w:p w14:paraId="66425C2D" w14:textId="77777777" w:rsidR="002B6200" w:rsidRPr="002B6200" w:rsidRDefault="002B6200" w:rsidP="002B6200">
      <w:pPr>
        <w:jc w:val="center"/>
        <w:rPr>
          <w:sz w:val="28"/>
          <w:szCs w:val="28"/>
        </w:rPr>
      </w:pPr>
      <w:r w:rsidRPr="002B6200">
        <w:rPr>
          <w:sz w:val="28"/>
          <w:szCs w:val="28"/>
        </w:rPr>
        <w:t>Раздел 1. Паспорт производственной программы</w:t>
      </w:r>
    </w:p>
    <w:p w14:paraId="1AD726BB" w14:textId="77777777" w:rsidR="002B6200" w:rsidRPr="002B6200" w:rsidRDefault="002B6200" w:rsidP="002B6200">
      <w:pPr>
        <w:jc w:val="center"/>
        <w:rPr>
          <w:sz w:val="28"/>
          <w:szCs w:val="28"/>
        </w:rPr>
      </w:pPr>
    </w:p>
    <w:tbl>
      <w:tblPr>
        <w:tblStyle w:val="2381"/>
        <w:tblW w:w="5000" w:type="pct"/>
        <w:tblLook w:val="04A0" w:firstRow="1" w:lastRow="0" w:firstColumn="1" w:lastColumn="0" w:noHBand="0" w:noVBand="1"/>
      </w:tblPr>
      <w:tblGrid>
        <w:gridCol w:w="4397"/>
        <w:gridCol w:w="4923"/>
      </w:tblGrid>
      <w:tr w:rsidR="002B6200" w:rsidRPr="002B6200" w14:paraId="7BA23E02" w14:textId="77777777" w:rsidTr="00E8485B">
        <w:trPr>
          <w:trHeight w:val="756"/>
        </w:trPr>
        <w:tc>
          <w:tcPr>
            <w:tcW w:w="2359" w:type="pct"/>
            <w:vAlign w:val="center"/>
          </w:tcPr>
          <w:p w14:paraId="4AF59B7D" w14:textId="77777777" w:rsidR="002B6200" w:rsidRPr="002B6200" w:rsidRDefault="002B6200" w:rsidP="002B6200">
            <w:pPr>
              <w:rPr>
                <w:sz w:val="28"/>
                <w:szCs w:val="28"/>
              </w:rPr>
            </w:pPr>
            <w:r w:rsidRPr="002B6200">
              <w:rPr>
                <w:sz w:val="28"/>
                <w:szCs w:val="28"/>
              </w:rPr>
              <w:t>Наименование организации</w:t>
            </w:r>
          </w:p>
        </w:tc>
        <w:tc>
          <w:tcPr>
            <w:tcW w:w="2641" w:type="pct"/>
            <w:vAlign w:val="center"/>
          </w:tcPr>
          <w:p w14:paraId="4B5AF628" w14:textId="77777777" w:rsidR="002B6200" w:rsidRPr="002B6200" w:rsidRDefault="002B6200" w:rsidP="002B6200">
            <w:pPr>
              <w:rPr>
                <w:sz w:val="28"/>
                <w:szCs w:val="28"/>
              </w:rPr>
            </w:pPr>
            <w:r w:rsidRPr="002B6200">
              <w:rPr>
                <w:sz w:val="28"/>
                <w:szCs w:val="28"/>
              </w:rPr>
              <w:t>ООО «Киселевская объединенная тепловая компания»</w:t>
            </w:r>
          </w:p>
        </w:tc>
      </w:tr>
      <w:tr w:rsidR="002B6200" w:rsidRPr="002B6200" w14:paraId="0F877824" w14:textId="77777777" w:rsidTr="00E8485B">
        <w:trPr>
          <w:trHeight w:val="1546"/>
        </w:trPr>
        <w:tc>
          <w:tcPr>
            <w:tcW w:w="2359" w:type="pct"/>
            <w:vAlign w:val="center"/>
          </w:tcPr>
          <w:p w14:paraId="1A31DEFF" w14:textId="77777777" w:rsidR="002B6200" w:rsidRPr="002B6200" w:rsidRDefault="002B6200" w:rsidP="002B6200">
            <w:pPr>
              <w:rPr>
                <w:sz w:val="28"/>
                <w:szCs w:val="28"/>
              </w:rPr>
            </w:pPr>
            <w:r w:rsidRPr="002B6200">
              <w:rPr>
                <w:sz w:val="28"/>
                <w:szCs w:val="28"/>
              </w:rPr>
              <w:t>Юридический адрес, почтовый адрес</w:t>
            </w:r>
          </w:p>
        </w:tc>
        <w:tc>
          <w:tcPr>
            <w:tcW w:w="2641" w:type="pct"/>
            <w:shd w:val="clear" w:color="auto" w:fill="auto"/>
            <w:vAlign w:val="center"/>
          </w:tcPr>
          <w:p w14:paraId="06449151" w14:textId="77777777" w:rsidR="002B6200" w:rsidRPr="002B6200" w:rsidRDefault="002B6200" w:rsidP="002B6200">
            <w:pPr>
              <w:rPr>
                <w:sz w:val="28"/>
                <w:szCs w:val="28"/>
              </w:rPr>
            </w:pPr>
            <w:r w:rsidRPr="002B6200">
              <w:rPr>
                <w:sz w:val="28"/>
                <w:szCs w:val="28"/>
              </w:rPr>
              <w:t xml:space="preserve">Лутугина ул., д. 10, Киселевск г., Кемеровская область - Кузбасс, 652704 </w:t>
            </w:r>
          </w:p>
        </w:tc>
      </w:tr>
      <w:tr w:rsidR="002B6200" w:rsidRPr="002B6200" w14:paraId="08771748" w14:textId="77777777" w:rsidTr="00E8485B">
        <w:trPr>
          <w:trHeight w:val="1098"/>
        </w:trPr>
        <w:tc>
          <w:tcPr>
            <w:tcW w:w="2359" w:type="pct"/>
            <w:vAlign w:val="center"/>
          </w:tcPr>
          <w:p w14:paraId="5B18BAE5" w14:textId="77777777" w:rsidR="002B6200" w:rsidRPr="002B6200" w:rsidRDefault="002B6200" w:rsidP="002B6200">
            <w:pPr>
              <w:rPr>
                <w:sz w:val="28"/>
                <w:szCs w:val="28"/>
              </w:rPr>
            </w:pPr>
            <w:r w:rsidRPr="002B6200">
              <w:rPr>
                <w:sz w:val="28"/>
                <w:szCs w:val="28"/>
              </w:rPr>
              <w:t>Наименование уполномоченного органа, утвердившего производственную программу</w:t>
            </w:r>
          </w:p>
        </w:tc>
        <w:tc>
          <w:tcPr>
            <w:tcW w:w="2641" w:type="pct"/>
            <w:shd w:val="clear" w:color="auto" w:fill="auto"/>
            <w:vAlign w:val="center"/>
          </w:tcPr>
          <w:p w14:paraId="5EC6B769" w14:textId="77777777" w:rsidR="002B6200" w:rsidRPr="002B6200" w:rsidRDefault="002B6200" w:rsidP="002B6200">
            <w:pPr>
              <w:rPr>
                <w:sz w:val="28"/>
                <w:szCs w:val="28"/>
              </w:rPr>
            </w:pPr>
            <w:r w:rsidRPr="002B6200">
              <w:rPr>
                <w:sz w:val="28"/>
                <w:szCs w:val="28"/>
              </w:rPr>
              <w:t>Региональная энергетическая комиссия Кузбасса</w:t>
            </w:r>
          </w:p>
        </w:tc>
      </w:tr>
      <w:tr w:rsidR="002B6200" w:rsidRPr="002B6200" w14:paraId="6A83C18D" w14:textId="77777777" w:rsidTr="00E8485B">
        <w:trPr>
          <w:trHeight w:val="1411"/>
        </w:trPr>
        <w:tc>
          <w:tcPr>
            <w:tcW w:w="2359" w:type="pct"/>
            <w:vAlign w:val="center"/>
          </w:tcPr>
          <w:p w14:paraId="5BC4DA5B" w14:textId="77777777" w:rsidR="002B6200" w:rsidRPr="002B6200" w:rsidRDefault="002B6200" w:rsidP="002B6200">
            <w:pPr>
              <w:rPr>
                <w:sz w:val="28"/>
                <w:szCs w:val="28"/>
              </w:rPr>
            </w:pPr>
            <w:r w:rsidRPr="002B6200">
              <w:rPr>
                <w:sz w:val="28"/>
                <w:szCs w:val="28"/>
              </w:rPr>
              <w:t>Юридический адрес, почтовый адрес уполномоченного органа, утвердившего производственную программу</w:t>
            </w:r>
          </w:p>
        </w:tc>
        <w:tc>
          <w:tcPr>
            <w:tcW w:w="2641" w:type="pct"/>
            <w:shd w:val="clear" w:color="auto" w:fill="auto"/>
            <w:vAlign w:val="center"/>
          </w:tcPr>
          <w:p w14:paraId="29F9AD8D" w14:textId="77777777" w:rsidR="002B6200" w:rsidRPr="002B6200" w:rsidRDefault="002B6200" w:rsidP="002B6200">
            <w:pPr>
              <w:rPr>
                <w:sz w:val="28"/>
                <w:szCs w:val="28"/>
              </w:rPr>
            </w:pPr>
            <w:r w:rsidRPr="002B6200">
              <w:rPr>
                <w:sz w:val="28"/>
                <w:szCs w:val="28"/>
              </w:rPr>
              <w:t>650000, Н. Островского ул., д. 32, Кемерово г., Кемеровская область - Кузбасс</w:t>
            </w:r>
          </w:p>
        </w:tc>
      </w:tr>
    </w:tbl>
    <w:p w14:paraId="5BA53B6D" w14:textId="77777777" w:rsidR="002B6200" w:rsidRPr="002B6200" w:rsidRDefault="002B6200" w:rsidP="002B6200">
      <w:pPr>
        <w:jc w:val="center"/>
        <w:rPr>
          <w:sz w:val="28"/>
          <w:szCs w:val="28"/>
        </w:rPr>
      </w:pPr>
    </w:p>
    <w:p w14:paraId="6CE5B271" w14:textId="77777777" w:rsidR="002B6200" w:rsidRPr="002B6200" w:rsidRDefault="002B6200" w:rsidP="002B6200">
      <w:pPr>
        <w:jc w:val="center"/>
        <w:rPr>
          <w:sz w:val="28"/>
          <w:szCs w:val="28"/>
        </w:rPr>
      </w:pPr>
    </w:p>
    <w:p w14:paraId="42FB7DD4" w14:textId="77777777" w:rsidR="002B6200" w:rsidRPr="002B6200" w:rsidRDefault="002B6200" w:rsidP="002B6200">
      <w:pPr>
        <w:jc w:val="center"/>
        <w:rPr>
          <w:bCs/>
          <w:sz w:val="28"/>
          <w:szCs w:val="28"/>
        </w:rPr>
      </w:pPr>
      <w:r w:rsidRPr="002B6200">
        <w:rPr>
          <w:bCs/>
          <w:color w:val="000000"/>
          <w:sz w:val="28"/>
          <w:szCs w:val="28"/>
        </w:rPr>
        <w:br w:type="page"/>
      </w:r>
      <w:r w:rsidRPr="002B6200">
        <w:rPr>
          <w:bCs/>
          <w:color w:val="000000"/>
          <w:sz w:val="28"/>
          <w:szCs w:val="28"/>
        </w:rPr>
        <w:lastRenderedPageBreak/>
        <w:t xml:space="preserve">Раздел 2. </w:t>
      </w:r>
      <w:r w:rsidRPr="002B6200">
        <w:rPr>
          <w:sz w:val="28"/>
          <w:szCs w:val="28"/>
        </w:rPr>
        <w:t>П</w:t>
      </w:r>
      <w:r w:rsidRPr="002B6200">
        <w:rPr>
          <w:bCs/>
          <w:sz w:val="28"/>
          <w:szCs w:val="28"/>
        </w:rPr>
        <w:t xml:space="preserve">еречень плановых мероприятий по ремонту объектов централизованных систем горячего водоснабжения  </w:t>
      </w:r>
    </w:p>
    <w:p w14:paraId="451713B1" w14:textId="77777777" w:rsidR="002B6200" w:rsidRPr="002B6200" w:rsidRDefault="002B6200" w:rsidP="002B6200">
      <w:pPr>
        <w:jc w:val="center"/>
        <w:rPr>
          <w:bCs/>
          <w:sz w:val="28"/>
          <w:szCs w:val="28"/>
        </w:rPr>
      </w:pPr>
      <w:bookmarkStart w:id="182" w:name="_Hlk97287295"/>
      <w:r w:rsidRPr="002B6200">
        <w:rPr>
          <w:bCs/>
          <w:sz w:val="28"/>
          <w:szCs w:val="28"/>
        </w:rPr>
        <w:t xml:space="preserve">ООО «КОТК» на потребительском рынке </w:t>
      </w:r>
    </w:p>
    <w:p w14:paraId="215B59CD" w14:textId="77777777" w:rsidR="002B6200" w:rsidRPr="002B6200" w:rsidRDefault="002B6200" w:rsidP="002B6200">
      <w:pPr>
        <w:jc w:val="center"/>
        <w:rPr>
          <w:bCs/>
          <w:sz w:val="28"/>
          <w:szCs w:val="28"/>
        </w:rPr>
      </w:pPr>
      <w:r w:rsidRPr="002B6200">
        <w:rPr>
          <w:bCs/>
          <w:sz w:val="28"/>
          <w:szCs w:val="28"/>
        </w:rPr>
        <w:t>Киселевского городского округа</w:t>
      </w:r>
    </w:p>
    <w:bookmarkEnd w:id="182"/>
    <w:p w14:paraId="4890C18C" w14:textId="77777777" w:rsidR="002B6200" w:rsidRPr="002B6200" w:rsidRDefault="002B6200" w:rsidP="002B6200">
      <w:pPr>
        <w:jc w:val="center"/>
        <w:rPr>
          <w:sz w:val="28"/>
          <w:szCs w:val="28"/>
        </w:rPr>
      </w:pPr>
    </w:p>
    <w:tbl>
      <w:tblPr>
        <w:tblW w:w="9281" w:type="dxa"/>
        <w:tblLayout w:type="fixed"/>
        <w:tblCellMar>
          <w:left w:w="28" w:type="dxa"/>
          <w:right w:w="28" w:type="dxa"/>
        </w:tblCellMar>
        <w:tblLook w:val="04A0" w:firstRow="1" w:lastRow="0" w:firstColumn="1" w:lastColumn="0" w:noHBand="0" w:noVBand="1"/>
      </w:tblPr>
      <w:tblGrid>
        <w:gridCol w:w="2091"/>
        <w:gridCol w:w="914"/>
        <w:gridCol w:w="1961"/>
        <w:gridCol w:w="2350"/>
        <w:gridCol w:w="1047"/>
        <w:gridCol w:w="918"/>
      </w:tblGrid>
      <w:tr w:rsidR="002B6200" w:rsidRPr="002B6200" w14:paraId="1CECA16B" w14:textId="77777777" w:rsidTr="00E8485B">
        <w:trPr>
          <w:trHeight w:val="141"/>
        </w:trPr>
        <w:tc>
          <w:tcPr>
            <w:tcW w:w="2091" w:type="dxa"/>
            <w:vMerge w:val="restart"/>
            <w:tcBorders>
              <w:top w:val="single" w:sz="4" w:space="0" w:color="auto"/>
              <w:left w:val="single" w:sz="4" w:space="0" w:color="auto"/>
              <w:bottom w:val="single" w:sz="4" w:space="0" w:color="auto"/>
              <w:right w:val="single" w:sz="4" w:space="0" w:color="auto"/>
            </w:tcBorders>
            <w:vAlign w:val="center"/>
            <w:hideMark/>
          </w:tcPr>
          <w:p w14:paraId="745DFAE9" w14:textId="77777777" w:rsidR="002B6200" w:rsidRPr="002B6200" w:rsidRDefault="002B6200" w:rsidP="002B6200">
            <w:pPr>
              <w:jc w:val="center"/>
              <w:rPr>
                <w:bCs/>
                <w:color w:val="000000"/>
                <w:sz w:val="28"/>
                <w:szCs w:val="28"/>
              </w:rPr>
            </w:pPr>
            <w:r w:rsidRPr="002B6200">
              <w:rPr>
                <w:bCs/>
                <w:color w:val="000000"/>
                <w:sz w:val="28"/>
                <w:szCs w:val="28"/>
              </w:rPr>
              <w:t>Наименование мероприятия</w:t>
            </w:r>
          </w:p>
        </w:tc>
        <w:tc>
          <w:tcPr>
            <w:tcW w:w="914" w:type="dxa"/>
            <w:vMerge w:val="restart"/>
            <w:tcBorders>
              <w:top w:val="single" w:sz="4" w:space="0" w:color="auto"/>
              <w:left w:val="single" w:sz="4" w:space="0" w:color="auto"/>
              <w:bottom w:val="single" w:sz="4" w:space="0" w:color="auto"/>
              <w:right w:val="single" w:sz="4" w:space="0" w:color="auto"/>
            </w:tcBorders>
            <w:vAlign w:val="center"/>
            <w:hideMark/>
          </w:tcPr>
          <w:p w14:paraId="546FC1CB" w14:textId="77777777" w:rsidR="002B6200" w:rsidRPr="002B6200" w:rsidRDefault="002B6200" w:rsidP="002B6200">
            <w:pPr>
              <w:jc w:val="center"/>
              <w:rPr>
                <w:bCs/>
                <w:color w:val="000000"/>
                <w:sz w:val="28"/>
                <w:szCs w:val="28"/>
              </w:rPr>
            </w:pPr>
            <w:r w:rsidRPr="002B6200">
              <w:rPr>
                <w:bCs/>
                <w:color w:val="000000"/>
                <w:sz w:val="28"/>
                <w:szCs w:val="28"/>
              </w:rPr>
              <w:t>Срок реали-зации</w:t>
            </w:r>
          </w:p>
        </w:tc>
        <w:tc>
          <w:tcPr>
            <w:tcW w:w="1961" w:type="dxa"/>
            <w:vMerge w:val="restart"/>
            <w:tcBorders>
              <w:top w:val="single" w:sz="4" w:space="0" w:color="auto"/>
              <w:left w:val="single" w:sz="4" w:space="0" w:color="auto"/>
              <w:bottom w:val="single" w:sz="4" w:space="0" w:color="auto"/>
              <w:right w:val="single" w:sz="4" w:space="0" w:color="auto"/>
            </w:tcBorders>
            <w:vAlign w:val="center"/>
            <w:hideMark/>
          </w:tcPr>
          <w:p w14:paraId="5E6A5A0B" w14:textId="77777777" w:rsidR="002B6200" w:rsidRPr="002B6200" w:rsidRDefault="002B6200" w:rsidP="002B6200">
            <w:pPr>
              <w:jc w:val="center"/>
              <w:rPr>
                <w:bCs/>
                <w:color w:val="000000"/>
                <w:sz w:val="28"/>
                <w:szCs w:val="28"/>
              </w:rPr>
            </w:pPr>
            <w:r w:rsidRPr="002B6200">
              <w:rPr>
                <w:bCs/>
                <w:color w:val="000000"/>
                <w:sz w:val="28"/>
                <w:szCs w:val="28"/>
              </w:rPr>
              <w:t xml:space="preserve">Финансовые потребности, тыс. руб., </w:t>
            </w:r>
          </w:p>
          <w:p w14:paraId="310D34E9" w14:textId="77777777" w:rsidR="002B6200" w:rsidRPr="002B6200" w:rsidRDefault="002B6200" w:rsidP="002B6200">
            <w:pPr>
              <w:jc w:val="center"/>
              <w:rPr>
                <w:bCs/>
                <w:color w:val="000000"/>
                <w:sz w:val="28"/>
                <w:szCs w:val="28"/>
              </w:rPr>
            </w:pPr>
            <w:r w:rsidRPr="002B6200">
              <w:rPr>
                <w:bCs/>
                <w:color w:val="000000"/>
                <w:sz w:val="28"/>
                <w:szCs w:val="28"/>
              </w:rPr>
              <w:t>(без НДС)</w:t>
            </w:r>
          </w:p>
        </w:tc>
        <w:tc>
          <w:tcPr>
            <w:tcW w:w="4315" w:type="dxa"/>
            <w:gridSpan w:val="3"/>
            <w:tcBorders>
              <w:top w:val="single" w:sz="4" w:space="0" w:color="auto"/>
              <w:left w:val="nil"/>
              <w:bottom w:val="single" w:sz="4" w:space="0" w:color="auto"/>
              <w:right w:val="single" w:sz="4" w:space="0" w:color="auto"/>
            </w:tcBorders>
            <w:vAlign w:val="center"/>
            <w:hideMark/>
          </w:tcPr>
          <w:p w14:paraId="62B38B1C" w14:textId="77777777" w:rsidR="002B6200" w:rsidRPr="002B6200" w:rsidRDefault="002B6200" w:rsidP="002B6200">
            <w:pPr>
              <w:jc w:val="center"/>
              <w:rPr>
                <w:bCs/>
                <w:color w:val="000000"/>
                <w:sz w:val="28"/>
                <w:szCs w:val="28"/>
              </w:rPr>
            </w:pPr>
            <w:r w:rsidRPr="002B6200">
              <w:rPr>
                <w:bCs/>
                <w:color w:val="000000"/>
                <w:sz w:val="28"/>
                <w:szCs w:val="28"/>
              </w:rPr>
              <w:t>Ожидаемый эффект</w:t>
            </w:r>
          </w:p>
        </w:tc>
      </w:tr>
      <w:tr w:rsidR="002B6200" w:rsidRPr="002B6200" w14:paraId="59A41EDC" w14:textId="77777777" w:rsidTr="00E8485B">
        <w:trPr>
          <w:trHeight w:val="517"/>
        </w:trPr>
        <w:tc>
          <w:tcPr>
            <w:tcW w:w="2091" w:type="dxa"/>
            <w:vMerge/>
            <w:tcBorders>
              <w:top w:val="single" w:sz="4" w:space="0" w:color="auto"/>
              <w:left w:val="single" w:sz="4" w:space="0" w:color="auto"/>
              <w:bottom w:val="single" w:sz="4" w:space="0" w:color="auto"/>
              <w:right w:val="single" w:sz="4" w:space="0" w:color="auto"/>
            </w:tcBorders>
            <w:vAlign w:val="center"/>
            <w:hideMark/>
          </w:tcPr>
          <w:p w14:paraId="3CF93D18" w14:textId="77777777" w:rsidR="002B6200" w:rsidRPr="002B6200" w:rsidRDefault="002B6200" w:rsidP="002B6200">
            <w:pPr>
              <w:rPr>
                <w:bCs/>
                <w:color w:val="000000"/>
                <w:sz w:val="28"/>
                <w:szCs w:val="28"/>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40A9968A" w14:textId="77777777" w:rsidR="002B6200" w:rsidRPr="002B6200" w:rsidRDefault="002B6200" w:rsidP="002B6200">
            <w:pPr>
              <w:rPr>
                <w:bCs/>
                <w:color w:val="000000"/>
                <w:sz w:val="28"/>
                <w:szCs w:val="28"/>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14:paraId="4500F749" w14:textId="77777777" w:rsidR="002B6200" w:rsidRPr="002B6200" w:rsidRDefault="002B6200" w:rsidP="002B6200">
            <w:pPr>
              <w:rPr>
                <w:bCs/>
                <w:color w:val="000000"/>
                <w:sz w:val="28"/>
                <w:szCs w:val="28"/>
              </w:rPr>
            </w:pPr>
          </w:p>
        </w:tc>
        <w:tc>
          <w:tcPr>
            <w:tcW w:w="2350" w:type="dxa"/>
            <w:vMerge w:val="restart"/>
            <w:tcBorders>
              <w:top w:val="nil"/>
              <w:left w:val="single" w:sz="4" w:space="0" w:color="auto"/>
              <w:bottom w:val="single" w:sz="4" w:space="0" w:color="auto"/>
              <w:right w:val="single" w:sz="4" w:space="0" w:color="auto"/>
            </w:tcBorders>
            <w:vAlign w:val="center"/>
            <w:hideMark/>
          </w:tcPr>
          <w:p w14:paraId="511B8C7A" w14:textId="77777777" w:rsidR="002B6200" w:rsidRPr="002B6200" w:rsidRDefault="002B6200" w:rsidP="002B6200">
            <w:pPr>
              <w:jc w:val="center"/>
              <w:rPr>
                <w:bCs/>
                <w:color w:val="000000"/>
                <w:sz w:val="28"/>
                <w:szCs w:val="28"/>
              </w:rPr>
            </w:pPr>
            <w:r w:rsidRPr="002B6200">
              <w:rPr>
                <w:bCs/>
                <w:color w:val="000000"/>
                <w:sz w:val="28"/>
                <w:szCs w:val="28"/>
              </w:rPr>
              <w:t xml:space="preserve">Наименование </w:t>
            </w:r>
          </w:p>
          <w:p w14:paraId="28E8FFCF" w14:textId="77777777" w:rsidR="002B6200" w:rsidRPr="002B6200" w:rsidRDefault="002B6200" w:rsidP="002B6200">
            <w:pPr>
              <w:jc w:val="center"/>
              <w:rPr>
                <w:bCs/>
                <w:color w:val="000000"/>
                <w:sz w:val="28"/>
                <w:szCs w:val="28"/>
              </w:rPr>
            </w:pPr>
            <w:r w:rsidRPr="002B6200">
              <w:rPr>
                <w:bCs/>
                <w:color w:val="000000"/>
                <w:sz w:val="28"/>
                <w:szCs w:val="28"/>
              </w:rPr>
              <w:t>показателя</w:t>
            </w:r>
          </w:p>
        </w:tc>
        <w:tc>
          <w:tcPr>
            <w:tcW w:w="1047" w:type="dxa"/>
            <w:vMerge w:val="restart"/>
            <w:tcBorders>
              <w:top w:val="nil"/>
              <w:left w:val="single" w:sz="4" w:space="0" w:color="auto"/>
              <w:bottom w:val="single" w:sz="4" w:space="0" w:color="auto"/>
              <w:right w:val="single" w:sz="4" w:space="0" w:color="auto"/>
            </w:tcBorders>
            <w:vAlign w:val="center"/>
            <w:hideMark/>
          </w:tcPr>
          <w:p w14:paraId="0DAA79B9" w14:textId="77777777" w:rsidR="002B6200" w:rsidRPr="002B6200" w:rsidRDefault="002B6200" w:rsidP="002B6200">
            <w:pPr>
              <w:jc w:val="center"/>
              <w:rPr>
                <w:bCs/>
                <w:color w:val="000000"/>
                <w:sz w:val="28"/>
                <w:szCs w:val="28"/>
              </w:rPr>
            </w:pPr>
            <w:r w:rsidRPr="002B6200">
              <w:rPr>
                <w:bCs/>
                <w:color w:val="000000"/>
                <w:sz w:val="28"/>
                <w:szCs w:val="28"/>
              </w:rPr>
              <w:t>тыс. руб. в год</w:t>
            </w:r>
          </w:p>
        </w:tc>
        <w:tc>
          <w:tcPr>
            <w:tcW w:w="918" w:type="dxa"/>
            <w:vMerge w:val="restart"/>
            <w:tcBorders>
              <w:top w:val="nil"/>
              <w:left w:val="single" w:sz="4" w:space="0" w:color="auto"/>
              <w:bottom w:val="single" w:sz="4" w:space="0" w:color="auto"/>
              <w:right w:val="single" w:sz="4" w:space="0" w:color="auto"/>
            </w:tcBorders>
            <w:vAlign w:val="center"/>
            <w:hideMark/>
          </w:tcPr>
          <w:p w14:paraId="600C79A8" w14:textId="77777777" w:rsidR="002B6200" w:rsidRPr="002B6200" w:rsidRDefault="002B6200" w:rsidP="002B6200">
            <w:pPr>
              <w:jc w:val="center"/>
              <w:rPr>
                <w:bCs/>
                <w:color w:val="000000"/>
                <w:sz w:val="28"/>
                <w:szCs w:val="28"/>
              </w:rPr>
            </w:pPr>
            <w:r w:rsidRPr="002B6200">
              <w:rPr>
                <w:bCs/>
                <w:color w:val="000000"/>
                <w:sz w:val="28"/>
                <w:szCs w:val="28"/>
              </w:rPr>
              <w:t>%</w:t>
            </w:r>
          </w:p>
        </w:tc>
      </w:tr>
      <w:tr w:rsidR="002B6200" w:rsidRPr="002B6200" w14:paraId="63361AC9" w14:textId="77777777" w:rsidTr="00E8485B">
        <w:trPr>
          <w:trHeight w:val="517"/>
        </w:trPr>
        <w:tc>
          <w:tcPr>
            <w:tcW w:w="2091" w:type="dxa"/>
            <w:vMerge/>
            <w:tcBorders>
              <w:top w:val="single" w:sz="4" w:space="0" w:color="auto"/>
              <w:left w:val="single" w:sz="4" w:space="0" w:color="auto"/>
              <w:bottom w:val="single" w:sz="4" w:space="0" w:color="auto"/>
              <w:right w:val="single" w:sz="4" w:space="0" w:color="auto"/>
            </w:tcBorders>
            <w:vAlign w:val="center"/>
            <w:hideMark/>
          </w:tcPr>
          <w:p w14:paraId="0840CF4B" w14:textId="77777777" w:rsidR="002B6200" w:rsidRPr="002B6200" w:rsidRDefault="002B6200" w:rsidP="002B6200">
            <w:pPr>
              <w:rPr>
                <w:bCs/>
                <w:color w:val="000000"/>
                <w:sz w:val="28"/>
                <w:szCs w:val="28"/>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395D1CE7" w14:textId="77777777" w:rsidR="002B6200" w:rsidRPr="002B6200" w:rsidRDefault="002B6200" w:rsidP="002B6200">
            <w:pPr>
              <w:rPr>
                <w:bCs/>
                <w:color w:val="000000"/>
                <w:sz w:val="28"/>
                <w:szCs w:val="28"/>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14:paraId="442AADA6" w14:textId="77777777" w:rsidR="002B6200" w:rsidRPr="002B6200" w:rsidRDefault="002B6200" w:rsidP="002B6200">
            <w:pPr>
              <w:rPr>
                <w:bCs/>
                <w:color w:val="000000"/>
                <w:sz w:val="28"/>
                <w:szCs w:val="28"/>
              </w:rPr>
            </w:pPr>
          </w:p>
        </w:tc>
        <w:tc>
          <w:tcPr>
            <w:tcW w:w="2350" w:type="dxa"/>
            <w:vMerge/>
            <w:tcBorders>
              <w:top w:val="nil"/>
              <w:left w:val="single" w:sz="4" w:space="0" w:color="auto"/>
              <w:bottom w:val="single" w:sz="4" w:space="0" w:color="auto"/>
              <w:right w:val="single" w:sz="4" w:space="0" w:color="auto"/>
            </w:tcBorders>
            <w:vAlign w:val="center"/>
            <w:hideMark/>
          </w:tcPr>
          <w:p w14:paraId="34548A14" w14:textId="77777777" w:rsidR="002B6200" w:rsidRPr="002B6200" w:rsidRDefault="002B6200" w:rsidP="002B6200">
            <w:pPr>
              <w:rPr>
                <w:bCs/>
                <w:color w:val="000000"/>
                <w:sz w:val="28"/>
                <w:szCs w:val="28"/>
              </w:rPr>
            </w:pPr>
          </w:p>
        </w:tc>
        <w:tc>
          <w:tcPr>
            <w:tcW w:w="1047" w:type="dxa"/>
            <w:vMerge/>
            <w:tcBorders>
              <w:top w:val="nil"/>
              <w:left w:val="single" w:sz="4" w:space="0" w:color="auto"/>
              <w:bottom w:val="single" w:sz="4" w:space="0" w:color="auto"/>
              <w:right w:val="single" w:sz="4" w:space="0" w:color="auto"/>
            </w:tcBorders>
            <w:vAlign w:val="center"/>
            <w:hideMark/>
          </w:tcPr>
          <w:p w14:paraId="2A41F3C3" w14:textId="77777777" w:rsidR="002B6200" w:rsidRPr="002B6200" w:rsidRDefault="002B6200" w:rsidP="002B6200">
            <w:pPr>
              <w:rPr>
                <w:bCs/>
                <w:color w:val="000000"/>
                <w:sz w:val="28"/>
                <w:szCs w:val="28"/>
              </w:rPr>
            </w:pPr>
          </w:p>
        </w:tc>
        <w:tc>
          <w:tcPr>
            <w:tcW w:w="918" w:type="dxa"/>
            <w:vMerge/>
            <w:tcBorders>
              <w:top w:val="nil"/>
              <w:left w:val="single" w:sz="4" w:space="0" w:color="auto"/>
              <w:bottom w:val="single" w:sz="4" w:space="0" w:color="auto"/>
              <w:right w:val="single" w:sz="4" w:space="0" w:color="auto"/>
            </w:tcBorders>
            <w:vAlign w:val="center"/>
            <w:hideMark/>
          </w:tcPr>
          <w:p w14:paraId="3F315928" w14:textId="77777777" w:rsidR="002B6200" w:rsidRPr="002B6200" w:rsidRDefault="002B6200" w:rsidP="002B6200">
            <w:pPr>
              <w:rPr>
                <w:bCs/>
                <w:color w:val="000000"/>
                <w:sz w:val="28"/>
                <w:szCs w:val="28"/>
              </w:rPr>
            </w:pPr>
          </w:p>
        </w:tc>
      </w:tr>
      <w:tr w:rsidR="002B6200" w:rsidRPr="002B6200" w14:paraId="1B87BA95" w14:textId="77777777" w:rsidTr="00E8485B">
        <w:trPr>
          <w:trHeight w:val="161"/>
        </w:trPr>
        <w:tc>
          <w:tcPr>
            <w:tcW w:w="9281" w:type="dxa"/>
            <w:gridSpan w:val="6"/>
            <w:tcBorders>
              <w:top w:val="single" w:sz="4" w:space="0" w:color="auto"/>
              <w:left w:val="single" w:sz="4" w:space="0" w:color="auto"/>
              <w:bottom w:val="single" w:sz="4" w:space="0" w:color="auto"/>
              <w:right w:val="single" w:sz="4" w:space="0" w:color="auto"/>
            </w:tcBorders>
            <w:vAlign w:val="center"/>
            <w:hideMark/>
          </w:tcPr>
          <w:p w14:paraId="2DAE8742" w14:textId="77777777" w:rsidR="002B6200" w:rsidRPr="002B6200" w:rsidRDefault="002B6200" w:rsidP="002B6200">
            <w:pPr>
              <w:jc w:val="center"/>
              <w:rPr>
                <w:color w:val="000000"/>
                <w:sz w:val="28"/>
                <w:szCs w:val="28"/>
              </w:rPr>
            </w:pPr>
            <w:r w:rsidRPr="002B6200">
              <w:rPr>
                <w:color w:val="000000"/>
                <w:sz w:val="28"/>
                <w:szCs w:val="28"/>
              </w:rPr>
              <w:t xml:space="preserve">Горячее водоснабжение </w:t>
            </w:r>
          </w:p>
        </w:tc>
      </w:tr>
      <w:tr w:rsidR="002B6200" w:rsidRPr="002B6200" w14:paraId="2EE9CE29" w14:textId="77777777" w:rsidTr="00E8485B">
        <w:trPr>
          <w:trHeight w:val="310"/>
        </w:trPr>
        <w:tc>
          <w:tcPr>
            <w:tcW w:w="2091" w:type="dxa"/>
            <w:tcBorders>
              <w:top w:val="single" w:sz="4" w:space="0" w:color="auto"/>
              <w:left w:val="single" w:sz="4" w:space="0" w:color="auto"/>
              <w:bottom w:val="single" w:sz="4" w:space="0" w:color="auto"/>
              <w:right w:val="single" w:sz="4" w:space="0" w:color="auto"/>
            </w:tcBorders>
            <w:vAlign w:val="center"/>
            <w:hideMark/>
          </w:tcPr>
          <w:p w14:paraId="410DA42B" w14:textId="77777777" w:rsidR="002B6200" w:rsidRPr="002B6200" w:rsidRDefault="002B6200" w:rsidP="002B6200">
            <w:pPr>
              <w:jc w:val="center"/>
              <w:rPr>
                <w:color w:val="000000"/>
                <w:sz w:val="28"/>
                <w:szCs w:val="28"/>
              </w:rPr>
            </w:pPr>
            <w:r w:rsidRPr="002B6200">
              <w:rPr>
                <w:color w:val="000000"/>
                <w:sz w:val="28"/>
                <w:szCs w:val="28"/>
              </w:rPr>
              <w:t>-</w:t>
            </w:r>
          </w:p>
        </w:tc>
        <w:tc>
          <w:tcPr>
            <w:tcW w:w="914" w:type="dxa"/>
            <w:tcBorders>
              <w:top w:val="nil"/>
              <w:left w:val="nil"/>
              <w:bottom w:val="single" w:sz="4" w:space="0" w:color="auto"/>
              <w:right w:val="single" w:sz="4" w:space="0" w:color="auto"/>
            </w:tcBorders>
            <w:vAlign w:val="center"/>
            <w:hideMark/>
          </w:tcPr>
          <w:p w14:paraId="435FEEBF" w14:textId="77777777" w:rsidR="002B6200" w:rsidRPr="002B6200" w:rsidRDefault="002B6200" w:rsidP="002B6200">
            <w:pPr>
              <w:jc w:val="center"/>
              <w:rPr>
                <w:sz w:val="28"/>
                <w:szCs w:val="28"/>
                <w:lang w:eastAsia="en-US"/>
              </w:rPr>
            </w:pPr>
            <w:r w:rsidRPr="002B6200">
              <w:rPr>
                <w:sz w:val="28"/>
                <w:szCs w:val="28"/>
                <w:lang w:eastAsia="en-US"/>
              </w:rPr>
              <w:t>2024</w:t>
            </w:r>
          </w:p>
        </w:tc>
        <w:tc>
          <w:tcPr>
            <w:tcW w:w="1961" w:type="dxa"/>
            <w:tcBorders>
              <w:top w:val="nil"/>
              <w:left w:val="nil"/>
              <w:bottom w:val="single" w:sz="4" w:space="0" w:color="auto"/>
              <w:right w:val="single" w:sz="4" w:space="0" w:color="auto"/>
            </w:tcBorders>
            <w:vAlign w:val="center"/>
            <w:hideMark/>
          </w:tcPr>
          <w:p w14:paraId="5256E928" w14:textId="77777777" w:rsidR="002B6200" w:rsidRPr="002B6200" w:rsidRDefault="002B6200" w:rsidP="002B6200">
            <w:pPr>
              <w:jc w:val="center"/>
              <w:rPr>
                <w:color w:val="000000"/>
                <w:sz w:val="28"/>
                <w:szCs w:val="28"/>
              </w:rPr>
            </w:pPr>
            <w:r w:rsidRPr="002B6200">
              <w:rPr>
                <w:color w:val="000000"/>
                <w:sz w:val="28"/>
                <w:szCs w:val="28"/>
              </w:rPr>
              <w:t>-</w:t>
            </w:r>
          </w:p>
        </w:tc>
        <w:tc>
          <w:tcPr>
            <w:tcW w:w="2350" w:type="dxa"/>
            <w:tcBorders>
              <w:top w:val="nil"/>
              <w:left w:val="nil"/>
              <w:bottom w:val="single" w:sz="4" w:space="0" w:color="auto"/>
              <w:right w:val="single" w:sz="4" w:space="0" w:color="auto"/>
            </w:tcBorders>
            <w:vAlign w:val="center"/>
            <w:hideMark/>
          </w:tcPr>
          <w:p w14:paraId="6B3B8037" w14:textId="77777777" w:rsidR="002B6200" w:rsidRPr="002B6200" w:rsidRDefault="002B6200" w:rsidP="002B6200">
            <w:pPr>
              <w:jc w:val="center"/>
              <w:rPr>
                <w:color w:val="000000"/>
                <w:sz w:val="28"/>
                <w:szCs w:val="28"/>
              </w:rPr>
            </w:pPr>
            <w:r w:rsidRPr="002B6200">
              <w:rPr>
                <w:color w:val="000000"/>
                <w:sz w:val="28"/>
                <w:szCs w:val="28"/>
              </w:rPr>
              <w:t>-</w:t>
            </w:r>
          </w:p>
        </w:tc>
        <w:tc>
          <w:tcPr>
            <w:tcW w:w="1047" w:type="dxa"/>
            <w:tcBorders>
              <w:top w:val="nil"/>
              <w:left w:val="nil"/>
              <w:bottom w:val="single" w:sz="4" w:space="0" w:color="auto"/>
              <w:right w:val="single" w:sz="4" w:space="0" w:color="auto"/>
            </w:tcBorders>
            <w:vAlign w:val="center"/>
            <w:hideMark/>
          </w:tcPr>
          <w:p w14:paraId="64B2B244" w14:textId="77777777" w:rsidR="002B6200" w:rsidRPr="002B6200" w:rsidRDefault="002B6200" w:rsidP="002B6200">
            <w:pPr>
              <w:jc w:val="center"/>
              <w:rPr>
                <w:color w:val="000000"/>
                <w:sz w:val="28"/>
                <w:szCs w:val="28"/>
              </w:rPr>
            </w:pPr>
            <w:r w:rsidRPr="002B6200">
              <w:rPr>
                <w:color w:val="000000"/>
                <w:sz w:val="28"/>
                <w:szCs w:val="28"/>
              </w:rPr>
              <w:t>-</w:t>
            </w:r>
          </w:p>
        </w:tc>
        <w:tc>
          <w:tcPr>
            <w:tcW w:w="918" w:type="dxa"/>
            <w:tcBorders>
              <w:top w:val="nil"/>
              <w:left w:val="nil"/>
              <w:bottom w:val="single" w:sz="4" w:space="0" w:color="auto"/>
              <w:right w:val="single" w:sz="4" w:space="0" w:color="auto"/>
            </w:tcBorders>
            <w:vAlign w:val="center"/>
            <w:hideMark/>
          </w:tcPr>
          <w:p w14:paraId="366DD74F" w14:textId="77777777" w:rsidR="002B6200" w:rsidRPr="002B6200" w:rsidRDefault="002B6200" w:rsidP="002B6200">
            <w:pPr>
              <w:jc w:val="center"/>
              <w:rPr>
                <w:color w:val="000000"/>
                <w:sz w:val="28"/>
                <w:szCs w:val="28"/>
              </w:rPr>
            </w:pPr>
            <w:r w:rsidRPr="002B6200">
              <w:rPr>
                <w:color w:val="000000"/>
                <w:sz w:val="28"/>
                <w:szCs w:val="28"/>
              </w:rPr>
              <w:t>-</w:t>
            </w:r>
          </w:p>
        </w:tc>
      </w:tr>
      <w:tr w:rsidR="002B6200" w:rsidRPr="002B6200" w14:paraId="7B121A08" w14:textId="77777777" w:rsidTr="00E8485B">
        <w:trPr>
          <w:trHeight w:val="261"/>
        </w:trPr>
        <w:tc>
          <w:tcPr>
            <w:tcW w:w="2091" w:type="dxa"/>
            <w:tcBorders>
              <w:top w:val="single" w:sz="4" w:space="0" w:color="auto"/>
              <w:left w:val="single" w:sz="4" w:space="0" w:color="auto"/>
              <w:bottom w:val="single" w:sz="4" w:space="0" w:color="auto"/>
              <w:right w:val="single" w:sz="4" w:space="0" w:color="auto"/>
            </w:tcBorders>
          </w:tcPr>
          <w:p w14:paraId="5A96DA47" w14:textId="77777777" w:rsidR="002B6200" w:rsidRPr="002B6200" w:rsidRDefault="002B6200" w:rsidP="002B6200">
            <w:pPr>
              <w:jc w:val="center"/>
              <w:rPr>
                <w:color w:val="000000"/>
                <w:sz w:val="28"/>
                <w:szCs w:val="28"/>
              </w:rPr>
            </w:pPr>
            <w:r w:rsidRPr="002B6200">
              <w:rPr>
                <w:color w:val="000000"/>
                <w:sz w:val="28"/>
                <w:szCs w:val="28"/>
              </w:rPr>
              <w:t>-</w:t>
            </w:r>
          </w:p>
        </w:tc>
        <w:tc>
          <w:tcPr>
            <w:tcW w:w="914" w:type="dxa"/>
            <w:tcBorders>
              <w:top w:val="single" w:sz="4" w:space="0" w:color="auto"/>
              <w:left w:val="nil"/>
              <w:bottom w:val="single" w:sz="4" w:space="0" w:color="auto"/>
              <w:right w:val="single" w:sz="4" w:space="0" w:color="auto"/>
            </w:tcBorders>
            <w:vAlign w:val="center"/>
          </w:tcPr>
          <w:p w14:paraId="6840B865" w14:textId="77777777" w:rsidR="002B6200" w:rsidRPr="002B6200" w:rsidRDefault="002B6200" w:rsidP="002B6200">
            <w:pPr>
              <w:jc w:val="center"/>
              <w:rPr>
                <w:sz w:val="28"/>
                <w:szCs w:val="28"/>
                <w:lang w:eastAsia="en-US"/>
              </w:rPr>
            </w:pPr>
            <w:r w:rsidRPr="002B6200">
              <w:rPr>
                <w:sz w:val="28"/>
                <w:szCs w:val="28"/>
                <w:lang w:eastAsia="en-US"/>
              </w:rPr>
              <w:t>2025</w:t>
            </w:r>
          </w:p>
        </w:tc>
        <w:tc>
          <w:tcPr>
            <w:tcW w:w="1961" w:type="dxa"/>
            <w:tcBorders>
              <w:top w:val="nil"/>
              <w:left w:val="nil"/>
              <w:bottom w:val="single" w:sz="4" w:space="0" w:color="auto"/>
              <w:right w:val="single" w:sz="4" w:space="0" w:color="auto"/>
            </w:tcBorders>
            <w:vAlign w:val="center"/>
          </w:tcPr>
          <w:p w14:paraId="15EEFC65" w14:textId="77777777" w:rsidR="002B6200" w:rsidRPr="002B6200" w:rsidRDefault="002B6200" w:rsidP="002B6200">
            <w:pPr>
              <w:jc w:val="center"/>
              <w:rPr>
                <w:color w:val="000000"/>
                <w:sz w:val="28"/>
                <w:szCs w:val="28"/>
              </w:rPr>
            </w:pPr>
            <w:r w:rsidRPr="002B6200">
              <w:rPr>
                <w:color w:val="000000"/>
                <w:sz w:val="28"/>
                <w:szCs w:val="28"/>
              </w:rPr>
              <w:t>-</w:t>
            </w:r>
          </w:p>
        </w:tc>
        <w:tc>
          <w:tcPr>
            <w:tcW w:w="2350" w:type="dxa"/>
            <w:tcBorders>
              <w:top w:val="nil"/>
              <w:left w:val="nil"/>
              <w:bottom w:val="single" w:sz="4" w:space="0" w:color="auto"/>
              <w:right w:val="single" w:sz="4" w:space="0" w:color="auto"/>
            </w:tcBorders>
            <w:vAlign w:val="center"/>
          </w:tcPr>
          <w:p w14:paraId="0C557248" w14:textId="77777777" w:rsidR="002B6200" w:rsidRPr="002B6200" w:rsidRDefault="002B6200" w:rsidP="002B6200">
            <w:pPr>
              <w:jc w:val="center"/>
              <w:rPr>
                <w:color w:val="000000"/>
                <w:sz w:val="28"/>
                <w:szCs w:val="28"/>
              </w:rPr>
            </w:pPr>
            <w:r w:rsidRPr="002B6200">
              <w:rPr>
                <w:color w:val="000000"/>
                <w:sz w:val="28"/>
                <w:szCs w:val="28"/>
              </w:rPr>
              <w:t>-</w:t>
            </w:r>
          </w:p>
        </w:tc>
        <w:tc>
          <w:tcPr>
            <w:tcW w:w="1047" w:type="dxa"/>
            <w:tcBorders>
              <w:top w:val="nil"/>
              <w:left w:val="nil"/>
              <w:bottom w:val="single" w:sz="4" w:space="0" w:color="auto"/>
              <w:right w:val="single" w:sz="4" w:space="0" w:color="auto"/>
            </w:tcBorders>
            <w:vAlign w:val="center"/>
          </w:tcPr>
          <w:p w14:paraId="450DE17D" w14:textId="77777777" w:rsidR="002B6200" w:rsidRPr="002B6200" w:rsidRDefault="002B6200" w:rsidP="002B6200">
            <w:pPr>
              <w:jc w:val="center"/>
              <w:rPr>
                <w:color w:val="000000"/>
                <w:sz w:val="28"/>
                <w:szCs w:val="28"/>
              </w:rPr>
            </w:pPr>
            <w:r w:rsidRPr="002B6200">
              <w:rPr>
                <w:color w:val="000000"/>
                <w:sz w:val="28"/>
                <w:szCs w:val="28"/>
              </w:rPr>
              <w:t>-</w:t>
            </w:r>
          </w:p>
        </w:tc>
        <w:tc>
          <w:tcPr>
            <w:tcW w:w="918" w:type="dxa"/>
            <w:tcBorders>
              <w:top w:val="nil"/>
              <w:left w:val="nil"/>
              <w:bottom w:val="single" w:sz="4" w:space="0" w:color="auto"/>
              <w:right w:val="single" w:sz="4" w:space="0" w:color="auto"/>
            </w:tcBorders>
            <w:vAlign w:val="center"/>
          </w:tcPr>
          <w:p w14:paraId="40904E21" w14:textId="77777777" w:rsidR="002B6200" w:rsidRPr="002B6200" w:rsidRDefault="002B6200" w:rsidP="002B6200">
            <w:pPr>
              <w:jc w:val="center"/>
              <w:rPr>
                <w:color w:val="000000"/>
                <w:sz w:val="28"/>
                <w:szCs w:val="28"/>
              </w:rPr>
            </w:pPr>
            <w:r w:rsidRPr="002B6200">
              <w:rPr>
                <w:color w:val="000000"/>
                <w:sz w:val="28"/>
                <w:szCs w:val="28"/>
              </w:rPr>
              <w:t>-</w:t>
            </w:r>
          </w:p>
        </w:tc>
      </w:tr>
      <w:tr w:rsidR="002B6200" w:rsidRPr="002B6200" w14:paraId="7733E4D4" w14:textId="77777777" w:rsidTr="00E8485B">
        <w:trPr>
          <w:trHeight w:val="263"/>
        </w:trPr>
        <w:tc>
          <w:tcPr>
            <w:tcW w:w="2091" w:type="dxa"/>
            <w:tcBorders>
              <w:top w:val="single" w:sz="4" w:space="0" w:color="auto"/>
              <w:left w:val="single" w:sz="4" w:space="0" w:color="auto"/>
              <w:bottom w:val="single" w:sz="4" w:space="0" w:color="auto"/>
              <w:right w:val="single" w:sz="4" w:space="0" w:color="auto"/>
            </w:tcBorders>
          </w:tcPr>
          <w:p w14:paraId="007DA124" w14:textId="77777777" w:rsidR="002B6200" w:rsidRPr="002B6200" w:rsidRDefault="002B6200" w:rsidP="002B6200">
            <w:pPr>
              <w:jc w:val="center"/>
              <w:rPr>
                <w:color w:val="000000"/>
                <w:sz w:val="28"/>
                <w:szCs w:val="28"/>
              </w:rPr>
            </w:pPr>
            <w:r w:rsidRPr="002B6200">
              <w:rPr>
                <w:color w:val="000000"/>
                <w:sz w:val="28"/>
                <w:szCs w:val="28"/>
              </w:rPr>
              <w:t>-</w:t>
            </w:r>
          </w:p>
        </w:tc>
        <w:tc>
          <w:tcPr>
            <w:tcW w:w="914" w:type="dxa"/>
            <w:tcBorders>
              <w:top w:val="single" w:sz="4" w:space="0" w:color="auto"/>
              <w:left w:val="nil"/>
              <w:bottom w:val="single" w:sz="4" w:space="0" w:color="auto"/>
              <w:right w:val="single" w:sz="4" w:space="0" w:color="auto"/>
            </w:tcBorders>
            <w:vAlign w:val="center"/>
          </w:tcPr>
          <w:p w14:paraId="6E9B9BD8" w14:textId="77777777" w:rsidR="002B6200" w:rsidRPr="002B6200" w:rsidRDefault="002B6200" w:rsidP="002B6200">
            <w:pPr>
              <w:jc w:val="center"/>
              <w:rPr>
                <w:sz w:val="28"/>
                <w:szCs w:val="28"/>
                <w:lang w:eastAsia="en-US"/>
              </w:rPr>
            </w:pPr>
            <w:r w:rsidRPr="002B6200">
              <w:rPr>
                <w:sz w:val="28"/>
                <w:szCs w:val="28"/>
                <w:lang w:eastAsia="en-US"/>
              </w:rPr>
              <w:t>2026</w:t>
            </w:r>
          </w:p>
        </w:tc>
        <w:tc>
          <w:tcPr>
            <w:tcW w:w="1961" w:type="dxa"/>
            <w:tcBorders>
              <w:top w:val="nil"/>
              <w:left w:val="nil"/>
              <w:bottom w:val="single" w:sz="4" w:space="0" w:color="auto"/>
              <w:right w:val="single" w:sz="4" w:space="0" w:color="auto"/>
            </w:tcBorders>
            <w:vAlign w:val="center"/>
          </w:tcPr>
          <w:p w14:paraId="62B6AF65" w14:textId="77777777" w:rsidR="002B6200" w:rsidRPr="002B6200" w:rsidRDefault="002B6200" w:rsidP="002B6200">
            <w:pPr>
              <w:jc w:val="center"/>
              <w:rPr>
                <w:color w:val="000000"/>
                <w:sz w:val="28"/>
                <w:szCs w:val="28"/>
              </w:rPr>
            </w:pPr>
            <w:r w:rsidRPr="002B6200">
              <w:rPr>
                <w:color w:val="000000"/>
                <w:sz w:val="28"/>
                <w:szCs w:val="28"/>
              </w:rPr>
              <w:t>-</w:t>
            </w:r>
          </w:p>
        </w:tc>
        <w:tc>
          <w:tcPr>
            <w:tcW w:w="2350" w:type="dxa"/>
            <w:tcBorders>
              <w:top w:val="nil"/>
              <w:left w:val="nil"/>
              <w:bottom w:val="single" w:sz="4" w:space="0" w:color="auto"/>
              <w:right w:val="single" w:sz="4" w:space="0" w:color="auto"/>
            </w:tcBorders>
            <w:vAlign w:val="center"/>
          </w:tcPr>
          <w:p w14:paraId="157399B9" w14:textId="77777777" w:rsidR="002B6200" w:rsidRPr="002B6200" w:rsidRDefault="002B6200" w:rsidP="002B6200">
            <w:pPr>
              <w:jc w:val="center"/>
              <w:rPr>
                <w:color w:val="000000"/>
                <w:sz w:val="28"/>
                <w:szCs w:val="28"/>
              </w:rPr>
            </w:pPr>
            <w:r w:rsidRPr="002B6200">
              <w:rPr>
                <w:color w:val="000000"/>
                <w:sz w:val="28"/>
                <w:szCs w:val="28"/>
              </w:rPr>
              <w:t>-</w:t>
            </w:r>
          </w:p>
        </w:tc>
        <w:tc>
          <w:tcPr>
            <w:tcW w:w="1047" w:type="dxa"/>
            <w:tcBorders>
              <w:top w:val="nil"/>
              <w:left w:val="nil"/>
              <w:bottom w:val="single" w:sz="4" w:space="0" w:color="auto"/>
              <w:right w:val="single" w:sz="4" w:space="0" w:color="auto"/>
            </w:tcBorders>
            <w:vAlign w:val="center"/>
          </w:tcPr>
          <w:p w14:paraId="0EDD147E" w14:textId="77777777" w:rsidR="002B6200" w:rsidRPr="002B6200" w:rsidRDefault="002B6200" w:rsidP="002B6200">
            <w:pPr>
              <w:jc w:val="center"/>
              <w:rPr>
                <w:color w:val="000000"/>
                <w:sz w:val="28"/>
                <w:szCs w:val="28"/>
              </w:rPr>
            </w:pPr>
            <w:r w:rsidRPr="002B6200">
              <w:rPr>
                <w:color w:val="000000"/>
                <w:sz w:val="28"/>
                <w:szCs w:val="28"/>
              </w:rPr>
              <w:t>-</w:t>
            </w:r>
          </w:p>
        </w:tc>
        <w:tc>
          <w:tcPr>
            <w:tcW w:w="918" w:type="dxa"/>
            <w:tcBorders>
              <w:top w:val="nil"/>
              <w:left w:val="nil"/>
              <w:bottom w:val="single" w:sz="4" w:space="0" w:color="auto"/>
              <w:right w:val="single" w:sz="4" w:space="0" w:color="auto"/>
            </w:tcBorders>
            <w:vAlign w:val="center"/>
          </w:tcPr>
          <w:p w14:paraId="5267E7C9" w14:textId="77777777" w:rsidR="002B6200" w:rsidRPr="002B6200" w:rsidRDefault="002B6200" w:rsidP="002B6200">
            <w:pPr>
              <w:jc w:val="center"/>
              <w:rPr>
                <w:color w:val="000000"/>
                <w:sz w:val="28"/>
                <w:szCs w:val="28"/>
              </w:rPr>
            </w:pPr>
            <w:r w:rsidRPr="002B6200">
              <w:rPr>
                <w:color w:val="000000"/>
                <w:sz w:val="28"/>
                <w:szCs w:val="28"/>
              </w:rPr>
              <w:t>-</w:t>
            </w:r>
          </w:p>
        </w:tc>
      </w:tr>
      <w:tr w:rsidR="002B6200" w:rsidRPr="002B6200" w14:paraId="54FB3740" w14:textId="77777777" w:rsidTr="00E8485B">
        <w:trPr>
          <w:trHeight w:val="263"/>
        </w:trPr>
        <w:tc>
          <w:tcPr>
            <w:tcW w:w="2091" w:type="dxa"/>
            <w:tcBorders>
              <w:top w:val="single" w:sz="4" w:space="0" w:color="auto"/>
              <w:left w:val="single" w:sz="4" w:space="0" w:color="auto"/>
              <w:bottom w:val="single" w:sz="4" w:space="0" w:color="auto"/>
              <w:right w:val="single" w:sz="4" w:space="0" w:color="auto"/>
            </w:tcBorders>
          </w:tcPr>
          <w:p w14:paraId="1CDE9EEA" w14:textId="77777777" w:rsidR="002B6200" w:rsidRPr="002B6200" w:rsidRDefault="002B6200" w:rsidP="002B6200">
            <w:pPr>
              <w:jc w:val="center"/>
              <w:rPr>
                <w:color w:val="000000"/>
                <w:sz w:val="28"/>
                <w:szCs w:val="28"/>
              </w:rPr>
            </w:pPr>
            <w:r w:rsidRPr="002B6200">
              <w:rPr>
                <w:color w:val="000000"/>
                <w:sz w:val="28"/>
                <w:szCs w:val="28"/>
              </w:rPr>
              <w:t>-</w:t>
            </w:r>
          </w:p>
        </w:tc>
        <w:tc>
          <w:tcPr>
            <w:tcW w:w="914" w:type="dxa"/>
            <w:tcBorders>
              <w:top w:val="single" w:sz="4" w:space="0" w:color="auto"/>
              <w:left w:val="nil"/>
              <w:bottom w:val="single" w:sz="4" w:space="0" w:color="auto"/>
              <w:right w:val="single" w:sz="4" w:space="0" w:color="auto"/>
            </w:tcBorders>
            <w:vAlign w:val="center"/>
          </w:tcPr>
          <w:p w14:paraId="23834144" w14:textId="77777777" w:rsidR="002B6200" w:rsidRPr="002B6200" w:rsidRDefault="002B6200" w:rsidP="002B6200">
            <w:pPr>
              <w:jc w:val="center"/>
              <w:rPr>
                <w:sz w:val="28"/>
                <w:szCs w:val="28"/>
                <w:lang w:eastAsia="en-US"/>
              </w:rPr>
            </w:pPr>
            <w:r w:rsidRPr="002B6200">
              <w:rPr>
                <w:sz w:val="28"/>
                <w:szCs w:val="28"/>
                <w:lang w:eastAsia="en-US"/>
              </w:rPr>
              <w:t>2027</w:t>
            </w:r>
          </w:p>
        </w:tc>
        <w:tc>
          <w:tcPr>
            <w:tcW w:w="1961" w:type="dxa"/>
            <w:tcBorders>
              <w:top w:val="single" w:sz="4" w:space="0" w:color="auto"/>
              <w:left w:val="nil"/>
              <w:bottom w:val="single" w:sz="4" w:space="0" w:color="auto"/>
              <w:right w:val="single" w:sz="4" w:space="0" w:color="auto"/>
            </w:tcBorders>
            <w:vAlign w:val="center"/>
          </w:tcPr>
          <w:p w14:paraId="7D6B8166" w14:textId="77777777" w:rsidR="002B6200" w:rsidRPr="002B6200" w:rsidRDefault="002B6200" w:rsidP="002B6200">
            <w:pPr>
              <w:jc w:val="center"/>
              <w:rPr>
                <w:color w:val="000000"/>
                <w:sz w:val="28"/>
                <w:szCs w:val="28"/>
              </w:rPr>
            </w:pPr>
            <w:r w:rsidRPr="002B6200">
              <w:rPr>
                <w:color w:val="000000"/>
                <w:sz w:val="28"/>
                <w:szCs w:val="28"/>
              </w:rPr>
              <w:t>-</w:t>
            </w:r>
          </w:p>
        </w:tc>
        <w:tc>
          <w:tcPr>
            <w:tcW w:w="2350" w:type="dxa"/>
            <w:tcBorders>
              <w:top w:val="single" w:sz="4" w:space="0" w:color="auto"/>
              <w:left w:val="nil"/>
              <w:bottom w:val="single" w:sz="4" w:space="0" w:color="auto"/>
              <w:right w:val="single" w:sz="4" w:space="0" w:color="auto"/>
            </w:tcBorders>
            <w:vAlign w:val="center"/>
          </w:tcPr>
          <w:p w14:paraId="205032FF" w14:textId="77777777" w:rsidR="002B6200" w:rsidRPr="002B6200" w:rsidRDefault="002B6200" w:rsidP="002B6200">
            <w:pPr>
              <w:jc w:val="center"/>
              <w:rPr>
                <w:color w:val="000000"/>
                <w:sz w:val="28"/>
                <w:szCs w:val="28"/>
              </w:rPr>
            </w:pPr>
            <w:r w:rsidRPr="002B6200">
              <w:rPr>
                <w:color w:val="000000"/>
                <w:sz w:val="28"/>
                <w:szCs w:val="28"/>
              </w:rPr>
              <w:t>-</w:t>
            </w:r>
          </w:p>
        </w:tc>
        <w:tc>
          <w:tcPr>
            <w:tcW w:w="1047" w:type="dxa"/>
            <w:tcBorders>
              <w:top w:val="single" w:sz="4" w:space="0" w:color="auto"/>
              <w:left w:val="nil"/>
              <w:bottom w:val="single" w:sz="4" w:space="0" w:color="auto"/>
              <w:right w:val="single" w:sz="4" w:space="0" w:color="auto"/>
            </w:tcBorders>
            <w:vAlign w:val="center"/>
          </w:tcPr>
          <w:p w14:paraId="3FC12DBD" w14:textId="77777777" w:rsidR="002B6200" w:rsidRPr="002B6200" w:rsidRDefault="002B6200" w:rsidP="002B6200">
            <w:pPr>
              <w:jc w:val="center"/>
              <w:rPr>
                <w:color w:val="000000"/>
                <w:sz w:val="28"/>
                <w:szCs w:val="28"/>
              </w:rPr>
            </w:pPr>
            <w:r w:rsidRPr="002B6200">
              <w:rPr>
                <w:color w:val="000000"/>
                <w:sz w:val="28"/>
                <w:szCs w:val="28"/>
              </w:rPr>
              <w:t>-</w:t>
            </w:r>
          </w:p>
        </w:tc>
        <w:tc>
          <w:tcPr>
            <w:tcW w:w="918" w:type="dxa"/>
            <w:tcBorders>
              <w:top w:val="single" w:sz="4" w:space="0" w:color="auto"/>
              <w:left w:val="nil"/>
              <w:bottom w:val="single" w:sz="4" w:space="0" w:color="auto"/>
              <w:right w:val="single" w:sz="4" w:space="0" w:color="auto"/>
            </w:tcBorders>
            <w:vAlign w:val="center"/>
          </w:tcPr>
          <w:p w14:paraId="710481FA" w14:textId="77777777" w:rsidR="002B6200" w:rsidRPr="002B6200" w:rsidRDefault="002B6200" w:rsidP="002B6200">
            <w:pPr>
              <w:jc w:val="center"/>
              <w:rPr>
                <w:color w:val="000000"/>
                <w:sz w:val="28"/>
                <w:szCs w:val="28"/>
              </w:rPr>
            </w:pPr>
            <w:r w:rsidRPr="002B6200">
              <w:rPr>
                <w:color w:val="000000"/>
                <w:sz w:val="28"/>
                <w:szCs w:val="28"/>
              </w:rPr>
              <w:t>-</w:t>
            </w:r>
          </w:p>
        </w:tc>
      </w:tr>
      <w:tr w:rsidR="002B6200" w:rsidRPr="002B6200" w14:paraId="262292DB" w14:textId="77777777" w:rsidTr="00E8485B">
        <w:trPr>
          <w:trHeight w:val="263"/>
        </w:trPr>
        <w:tc>
          <w:tcPr>
            <w:tcW w:w="2091" w:type="dxa"/>
            <w:tcBorders>
              <w:top w:val="single" w:sz="4" w:space="0" w:color="auto"/>
              <w:left w:val="single" w:sz="4" w:space="0" w:color="auto"/>
              <w:bottom w:val="single" w:sz="4" w:space="0" w:color="auto"/>
              <w:right w:val="single" w:sz="4" w:space="0" w:color="auto"/>
            </w:tcBorders>
          </w:tcPr>
          <w:p w14:paraId="44836D96" w14:textId="77777777" w:rsidR="002B6200" w:rsidRPr="002B6200" w:rsidRDefault="002B6200" w:rsidP="002B6200">
            <w:pPr>
              <w:jc w:val="center"/>
              <w:rPr>
                <w:color w:val="000000"/>
                <w:sz w:val="28"/>
                <w:szCs w:val="28"/>
              </w:rPr>
            </w:pPr>
            <w:r w:rsidRPr="002B6200">
              <w:rPr>
                <w:color w:val="000000"/>
                <w:sz w:val="28"/>
                <w:szCs w:val="28"/>
              </w:rPr>
              <w:t>-</w:t>
            </w:r>
          </w:p>
        </w:tc>
        <w:tc>
          <w:tcPr>
            <w:tcW w:w="914" w:type="dxa"/>
            <w:tcBorders>
              <w:top w:val="single" w:sz="4" w:space="0" w:color="auto"/>
              <w:left w:val="nil"/>
              <w:bottom w:val="single" w:sz="4" w:space="0" w:color="auto"/>
              <w:right w:val="single" w:sz="4" w:space="0" w:color="auto"/>
            </w:tcBorders>
            <w:vAlign w:val="center"/>
          </w:tcPr>
          <w:p w14:paraId="010FFD72" w14:textId="77777777" w:rsidR="002B6200" w:rsidRPr="002B6200" w:rsidRDefault="002B6200" w:rsidP="002B6200">
            <w:pPr>
              <w:jc w:val="center"/>
              <w:rPr>
                <w:sz w:val="28"/>
                <w:szCs w:val="28"/>
                <w:lang w:eastAsia="en-US"/>
              </w:rPr>
            </w:pPr>
            <w:r w:rsidRPr="002B6200">
              <w:rPr>
                <w:sz w:val="28"/>
                <w:szCs w:val="28"/>
                <w:lang w:eastAsia="en-US"/>
              </w:rPr>
              <w:t>2028</w:t>
            </w:r>
          </w:p>
        </w:tc>
        <w:tc>
          <w:tcPr>
            <w:tcW w:w="1961" w:type="dxa"/>
            <w:tcBorders>
              <w:top w:val="single" w:sz="4" w:space="0" w:color="auto"/>
              <w:left w:val="nil"/>
              <w:bottom w:val="single" w:sz="4" w:space="0" w:color="auto"/>
              <w:right w:val="single" w:sz="4" w:space="0" w:color="auto"/>
            </w:tcBorders>
            <w:vAlign w:val="center"/>
          </w:tcPr>
          <w:p w14:paraId="5D7AABBF" w14:textId="77777777" w:rsidR="002B6200" w:rsidRPr="002B6200" w:rsidRDefault="002B6200" w:rsidP="002B6200">
            <w:pPr>
              <w:jc w:val="center"/>
              <w:rPr>
                <w:color w:val="000000"/>
                <w:sz w:val="28"/>
                <w:szCs w:val="28"/>
              </w:rPr>
            </w:pPr>
            <w:r w:rsidRPr="002B6200">
              <w:rPr>
                <w:color w:val="000000"/>
                <w:sz w:val="28"/>
                <w:szCs w:val="28"/>
              </w:rPr>
              <w:t>-</w:t>
            </w:r>
          </w:p>
        </w:tc>
        <w:tc>
          <w:tcPr>
            <w:tcW w:w="2350" w:type="dxa"/>
            <w:tcBorders>
              <w:top w:val="single" w:sz="4" w:space="0" w:color="auto"/>
              <w:left w:val="nil"/>
              <w:bottom w:val="single" w:sz="4" w:space="0" w:color="auto"/>
              <w:right w:val="single" w:sz="4" w:space="0" w:color="auto"/>
            </w:tcBorders>
            <w:vAlign w:val="center"/>
          </w:tcPr>
          <w:p w14:paraId="461B941B" w14:textId="77777777" w:rsidR="002B6200" w:rsidRPr="002B6200" w:rsidRDefault="002B6200" w:rsidP="002B6200">
            <w:pPr>
              <w:jc w:val="center"/>
              <w:rPr>
                <w:color w:val="000000"/>
                <w:sz w:val="28"/>
                <w:szCs w:val="28"/>
              </w:rPr>
            </w:pPr>
            <w:r w:rsidRPr="002B6200">
              <w:rPr>
                <w:color w:val="000000"/>
                <w:sz w:val="28"/>
                <w:szCs w:val="28"/>
              </w:rPr>
              <w:t>-</w:t>
            </w:r>
          </w:p>
        </w:tc>
        <w:tc>
          <w:tcPr>
            <w:tcW w:w="1047" w:type="dxa"/>
            <w:tcBorders>
              <w:top w:val="single" w:sz="4" w:space="0" w:color="auto"/>
              <w:left w:val="nil"/>
              <w:bottom w:val="single" w:sz="4" w:space="0" w:color="auto"/>
              <w:right w:val="single" w:sz="4" w:space="0" w:color="auto"/>
            </w:tcBorders>
            <w:vAlign w:val="center"/>
          </w:tcPr>
          <w:p w14:paraId="2B0DAD52" w14:textId="77777777" w:rsidR="002B6200" w:rsidRPr="002B6200" w:rsidRDefault="002B6200" w:rsidP="002B6200">
            <w:pPr>
              <w:jc w:val="center"/>
              <w:rPr>
                <w:color w:val="000000"/>
                <w:sz w:val="28"/>
                <w:szCs w:val="28"/>
              </w:rPr>
            </w:pPr>
            <w:r w:rsidRPr="002B6200">
              <w:rPr>
                <w:color w:val="000000"/>
                <w:sz w:val="28"/>
                <w:szCs w:val="28"/>
              </w:rPr>
              <w:t>-</w:t>
            </w:r>
          </w:p>
        </w:tc>
        <w:tc>
          <w:tcPr>
            <w:tcW w:w="918" w:type="dxa"/>
            <w:tcBorders>
              <w:top w:val="single" w:sz="4" w:space="0" w:color="auto"/>
              <w:left w:val="nil"/>
              <w:bottom w:val="single" w:sz="4" w:space="0" w:color="auto"/>
              <w:right w:val="single" w:sz="4" w:space="0" w:color="auto"/>
            </w:tcBorders>
            <w:vAlign w:val="center"/>
          </w:tcPr>
          <w:p w14:paraId="46BEF0A4" w14:textId="77777777" w:rsidR="002B6200" w:rsidRPr="002B6200" w:rsidRDefault="002B6200" w:rsidP="002B6200">
            <w:pPr>
              <w:jc w:val="center"/>
              <w:rPr>
                <w:color w:val="000000"/>
                <w:sz w:val="28"/>
                <w:szCs w:val="28"/>
              </w:rPr>
            </w:pPr>
            <w:r w:rsidRPr="002B6200">
              <w:rPr>
                <w:color w:val="000000"/>
                <w:sz w:val="28"/>
                <w:szCs w:val="28"/>
              </w:rPr>
              <w:t>-</w:t>
            </w:r>
          </w:p>
        </w:tc>
      </w:tr>
    </w:tbl>
    <w:p w14:paraId="176895C8" w14:textId="77777777" w:rsidR="002B6200" w:rsidRPr="002B6200" w:rsidRDefault="002B6200" w:rsidP="002B6200">
      <w:pPr>
        <w:ind w:left="-142" w:right="-144"/>
        <w:jc w:val="center"/>
        <w:rPr>
          <w:sz w:val="28"/>
          <w:szCs w:val="28"/>
        </w:rPr>
      </w:pPr>
    </w:p>
    <w:p w14:paraId="2246D24E" w14:textId="77777777" w:rsidR="002B6200" w:rsidRPr="002B6200" w:rsidRDefault="002B6200" w:rsidP="002B6200">
      <w:pPr>
        <w:spacing w:after="200" w:line="276" w:lineRule="auto"/>
        <w:rPr>
          <w:sz w:val="28"/>
          <w:szCs w:val="28"/>
        </w:rPr>
      </w:pPr>
      <w:r w:rsidRPr="002B6200">
        <w:rPr>
          <w:sz w:val="28"/>
          <w:szCs w:val="28"/>
        </w:rPr>
        <w:br w:type="page"/>
      </w:r>
    </w:p>
    <w:p w14:paraId="11FEBA1A" w14:textId="77777777" w:rsidR="002B6200" w:rsidRPr="002B6200" w:rsidRDefault="002B6200" w:rsidP="002B6200">
      <w:pPr>
        <w:jc w:val="center"/>
        <w:rPr>
          <w:sz w:val="28"/>
          <w:szCs w:val="28"/>
        </w:rPr>
      </w:pPr>
      <w:r w:rsidRPr="002B6200">
        <w:rPr>
          <w:sz w:val="28"/>
          <w:szCs w:val="28"/>
        </w:rPr>
        <w:lastRenderedPageBreak/>
        <w:t xml:space="preserve">Раздел 3. Перечень плановых мероприятий ООО «КОТК», направленных на улучшение качества горячей воды </w:t>
      </w:r>
    </w:p>
    <w:p w14:paraId="74364106" w14:textId="77777777" w:rsidR="002B6200" w:rsidRPr="002B6200" w:rsidRDefault="002B6200" w:rsidP="002B6200">
      <w:pPr>
        <w:jc w:val="center"/>
        <w:rPr>
          <w:sz w:val="28"/>
          <w:szCs w:val="28"/>
        </w:rPr>
      </w:pPr>
      <w:r w:rsidRPr="002B6200">
        <w:rPr>
          <w:sz w:val="28"/>
          <w:szCs w:val="28"/>
        </w:rPr>
        <w:t>на потребительском рынке Киселевского городского округа</w:t>
      </w:r>
    </w:p>
    <w:p w14:paraId="60696B41" w14:textId="77777777" w:rsidR="002B6200" w:rsidRPr="002B6200" w:rsidRDefault="002B6200" w:rsidP="002B6200">
      <w:pPr>
        <w:jc w:val="center"/>
        <w:rPr>
          <w:sz w:val="28"/>
          <w:szCs w:val="28"/>
        </w:rPr>
      </w:pPr>
    </w:p>
    <w:tbl>
      <w:tblPr>
        <w:tblStyle w:val="ae"/>
        <w:tblW w:w="9080" w:type="dxa"/>
        <w:tblInd w:w="108" w:type="dxa"/>
        <w:tblLook w:val="04A0" w:firstRow="1" w:lastRow="0" w:firstColumn="1" w:lastColumn="0" w:noHBand="0" w:noVBand="1"/>
      </w:tblPr>
      <w:tblGrid>
        <w:gridCol w:w="1997"/>
        <w:gridCol w:w="1065"/>
        <w:gridCol w:w="1856"/>
        <w:gridCol w:w="2163"/>
        <w:gridCol w:w="1065"/>
        <w:gridCol w:w="934"/>
      </w:tblGrid>
      <w:tr w:rsidR="002B6200" w:rsidRPr="002B6200" w14:paraId="40233E3A" w14:textId="77777777" w:rsidTr="00E8485B">
        <w:trPr>
          <w:trHeight w:val="720"/>
        </w:trPr>
        <w:tc>
          <w:tcPr>
            <w:tcW w:w="1997" w:type="dxa"/>
            <w:vMerge w:val="restart"/>
            <w:vAlign w:val="center"/>
          </w:tcPr>
          <w:p w14:paraId="474481FE" w14:textId="77777777" w:rsidR="002B6200" w:rsidRPr="002B6200" w:rsidRDefault="002B6200" w:rsidP="002B6200">
            <w:pPr>
              <w:jc w:val="center"/>
              <w:rPr>
                <w:sz w:val="28"/>
                <w:szCs w:val="28"/>
                <w:lang w:eastAsia="en-US"/>
              </w:rPr>
            </w:pPr>
            <w:r w:rsidRPr="002B6200">
              <w:rPr>
                <w:sz w:val="28"/>
                <w:szCs w:val="28"/>
                <w:lang w:eastAsia="en-US"/>
              </w:rPr>
              <w:t>Наименование мероприятия</w:t>
            </w:r>
          </w:p>
        </w:tc>
        <w:tc>
          <w:tcPr>
            <w:tcW w:w="1065" w:type="dxa"/>
            <w:vMerge w:val="restart"/>
            <w:vAlign w:val="center"/>
          </w:tcPr>
          <w:p w14:paraId="2A3BBDE6" w14:textId="77777777" w:rsidR="002B6200" w:rsidRPr="002B6200" w:rsidRDefault="002B6200" w:rsidP="002B6200">
            <w:pPr>
              <w:jc w:val="center"/>
              <w:rPr>
                <w:sz w:val="28"/>
                <w:szCs w:val="28"/>
                <w:lang w:eastAsia="en-US"/>
              </w:rPr>
            </w:pPr>
            <w:r w:rsidRPr="002B6200">
              <w:rPr>
                <w:sz w:val="28"/>
                <w:szCs w:val="28"/>
                <w:lang w:eastAsia="en-US"/>
              </w:rPr>
              <w:t>Срок реали-зации</w:t>
            </w:r>
          </w:p>
        </w:tc>
        <w:tc>
          <w:tcPr>
            <w:tcW w:w="1856" w:type="dxa"/>
            <w:vMerge w:val="restart"/>
          </w:tcPr>
          <w:p w14:paraId="50F0E51D" w14:textId="77777777" w:rsidR="002B6200" w:rsidRPr="002B6200" w:rsidRDefault="002B6200" w:rsidP="002B6200">
            <w:pPr>
              <w:jc w:val="center"/>
              <w:rPr>
                <w:sz w:val="28"/>
                <w:szCs w:val="28"/>
                <w:lang w:eastAsia="en-US"/>
              </w:rPr>
            </w:pPr>
            <w:r w:rsidRPr="002B6200">
              <w:rPr>
                <w:sz w:val="28"/>
                <w:szCs w:val="28"/>
                <w:lang w:eastAsia="en-US"/>
              </w:rPr>
              <w:t>Финансовые потребности, тыс. руб.     (без НДС)</w:t>
            </w:r>
          </w:p>
        </w:tc>
        <w:tc>
          <w:tcPr>
            <w:tcW w:w="4160" w:type="dxa"/>
            <w:gridSpan w:val="3"/>
            <w:vAlign w:val="center"/>
          </w:tcPr>
          <w:p w14:paraId="44926B18" w14:textId="77777777" w:rsidR="002B6200" w:rsidRPr="002B6200" w:rsidRDefault="002B6200" w:rsidP="002B6200">
            <w:pPr>
              <w:jc w:val="center"/>
              <w:rPr>
                <w:sz w:val="28"/>
                <w:szCs w:val="28"/>
                <w:lang w:eastAsia="en-US"/>
              </w:rPr>
            </w:pPr>
            <w:r w:rsidRPr="002B6200">
              <w:rPr>
                <w:sz w:val="28"/>
                <w:szCs w:val="28"/>
                <w:lang w:eastAsia="en-US"/>
              </w:rPr>
              <w:t>Ожидаемый эффект</w:t>
            </w:r>
          </w:p>
        </w:tc>
      </w:tr>
      <w:tr w:rsidR="002B6200" w:rsidRPr="002B6200" w14:paraId="0BB4B90E" w14:textId="77777777" w:rsidTr="00E8485B">
        <w:trPr>
          <w:trHeight w:val="696"/>
        </w:trPr>
        <w:tc>
          <w:tcPr>
            <w:tcW w:w="1997" w:type="dxa"/>
            <w:vMerge/>
          </w:tcPr>
          <w:p w14:paraId="23170DFD" w14:textId="77777777" w:rsidR="002B6200" w:rsidRPr="002B6200" w:rsidRDefault="002B6200" w:rsidP="002B6200">
            <w:pPr>
              <w:jc w:val="center"/>
              <w:rPr>
                <w:sz w:val="28"/>
                <w:szCs w:val="28"/>
                <w:lang w:eastAsia="en-US"/>
              </w:rPr>
            </w:pPr>
          </w:p>
        </w:tc>
        <w:tc>
          <w:tcPr>
            <w:tcW w:w="1065" w:type="dxa"/>
            <w:vMerge/>
          </w:tcPr>
          <w:p w14:paraId="4680715C" w14:textId="77777777" w:rsidR="002B6200" w:rsidRPr="002B6200" w:rsidRDefault="002B6200" w:rsidP="002B6200">
            <w:pPr>
              <w:jc w:val="center"/>
              <w:rPr>
                <w:sz w:val="28"/>
                <w:szCs w:val="28"/>
                <w:lang w:eastAsia="en-US"/>
              </w:rPr>
            </w:pPr>
          </w:p>
        </w:tc>
        <w:tc>
          <w:tcPr>
            <w:tcW w:w="1856" w:type="dxa"/>
            <w:vMerge/>
          </w:tcPr>
          <w:p w14:paraId="4889B714" w14:textId="77777777" w:rsidR="002B6200" w:rsidRPr="002B6200" w:rsidRDefault="002B6200" w:rsidP="002B6200">
            <w:pPr>
              <w:jc w:val="center"/>
              <w:rPr>
                <w:sz w:val="28"/>
                <w:szCs w:val="28"/>
                <w:lang w:eastAsia="en-US"/>
              </w:rPr>
            </w:pPr>
          </w:p>
        </w:tc>
        <w:tc>
          <w:tcPr>
            <w:tcW w:w="2163" w:type="dxa"/>
            <w:vAlign w:val="center"/>
          </w:tcPr>
          <w:p w14:paraId="6641603E" w14:textId="77777777" w:rsidR="002B6200" w:rsidRPr="002B6200" w:rsidRDefault="002B6200" w:rsidP="002B6200">
            <w:pPr>
              <w:jc w:val="center"/>
              <w:rPr>
                <w:sz w:val="28"/>
                <w:szCs w:val="28"/>
                <w:lang w:eastAsia="en-US"/>
              </w:rPr>
            </w:pPr>
            <w:r w:rsidRPr="002B6200">
              <w:rPr>
                <w:sz w:val="28"/>
                <w:szCs w:val="28"/>
                <w:lang w:eastAsia="en-US"/>
              </w:rPr>
              <w:t>Наименование показателей</w:t>
            </w:r>
          </w:p>
        </w:tc>
        <w:tc>
          <w:tcPr>
            <w:tcW w:w="1065" w:type="dxa"/>
            <w:vAlign w:val="center"/>
          </w:tcPr>
          <w:p w14:paraId="75160C87" w14:textId="77777777" w:rsidR="002B6200" w:rsidRPr="002B6200" w:rsidRDefault="002B6200" w:rsidP="002B6200">
            <w:pPr>
              <w:jc w:val="center"/>
              <w:rPr>
                <w:sz w:val="28"/>
                <w:szCs w:val="28"/>
                <w:lang w:eastAsia="en-US"/>
              </w:rPr>
            </w:pPr>
            <w:r w:rsidRPr="002B6200">
              <w:rPr>
                <w:sz w:val="28"/>
                <w:szCs w:val="28"/>
                <w:lang w:eastAsia="en-US"/>
              </w:rPr>
              <w:t>тыс. руб.</w:t>
            </w:r>
          </w:p>
        </w:tc>
        <w:tc>
          <w:tcPr>
            <w:tcW w:w="931" w:type="dxa"/>
            <w:vAlign w:val="center"/>
          </w:tcPr>
          <w:p w14:paraId="69EB875C" w14:textId="77777777" w:rsidR="002B6200" w:rsidRPr="002B6200" w:rsidRDefault="002B6200" w:rsidP="002B6200">
            <w:pPr>
              <w:jc w:val="center"/>
              <w:rPr>
                <w:sz w:val="28"/>
                <w:szCs w:val="28"/>
                <w:lang w:eastAsia="en-US"/>
              </w:rPr>
            </w:pPr>
            <w:r w:rsidRPr="002B6200">
              <w:rPr>
                <w:sz w:val="28"/>
                <w:szCs w:val="28"/>
                <w:lang w:eastAsia="en-US"/>
              </w:rPr>
              <w:t>%</w:t>
            </w:r>
          </w:p>
        </w:tc>
      </w:tr>
      <w:tr w:rsidR="002B6200" w:rsidRPr="002B6200" w14:paraId="45F166BC" w14:textId="77777777" w:rsidTr="00E8485B">
        <w:trPr>
          <w:trHeight w:val="330"/>
        </w:trPr>
        <w:tc>
          <w:tcPr>
            <w:tcW w:w="9080" w:type="dxa"/>
            <w:gridSpan w:val="6"/>
          </w:tcPr>
          <w:p w14:paraId="2F2BFF64" w14:textId="77777777" w:rsidR="002B6200" w:rsidRPr="002B6200" w:rsidRDefault="002B6200" w:rsidP="002B6200">
            <w:pPr>
              <w:ind w:left="720"/>
              <w:contextualSpacing/>
              <w:jc w:val="center"/>
              <w:rPr>
                <w:sz w:val="28"/>
                <w:szCs w:val="28"/>
                <w:lang w:eastAsia="en-US"/>
              </w:rPr>
            </w:pPr>
            <w:r w:rsidRPr="002B6200">
              <w:rPr>
                <w:sz w:val="28"/>
                <w:szCs w:val="28"/>
                <w:lang w:eastAsia="en-US"/>
              </w:rPr>
              <w:t>Горячее водоснабжение</w:t>
            </w:r>
          </w:p>
        </w:tc>
      </w:tr>
      <w:tr w:rsidR="002B6200" w:rsidRPr="002B6200" w14:paraId="729337D9" w14:textId="77777777" w:rsidTr="00E8485B">
        <w:trPr>
          <w:trHeight w:val="330"/>
        </w:trPr>
        <w:tc>
          <w:tcPr>
            <w:tcW w:w="1997" w:type="dxa"/>
          </w:tcPr>
          <w:p w14:paraId="58FF181B" w14:textId="77777777" w:rsidR="002B6200" w:rsidRPr="002B6200" w:rsidRDefault="002B6200" w:rsidP="002B6200">
            <w:pPr>
              <w:jc w:val="center"/>
              <w:rPr>
                <w:sz w:val="28"/>
                <w:szCs w:val="28"/>
                <w:lang w:eastAsia="en-US"/>
              </w:rPr>
            </w:pPr>
            <w:r w:rsidRPr="002B6200">
              <w:rPr>
                <w:sz w:val="28"/>
                <w:szCs w:val="28"/>
                <w:lang w:eastAsia="en-US"/>
              </w:rPr>
              <w:t>-</w:t>
            </w:r>
          </w:p>
        </w:tc>
        <w:tc>
          <w:tcPr>
            <w:tcW w:w="1065" w:type="dxa"/>
            <w:tcBorders>
              <w:top w:val="single" w:sz="4" w:space="0" w:color="auto"/>
              <w:left w:val="nil"/>
              <w:bottom w:val="single" w:sz="4" w:space="0" w:color="auto"/>
              <w:right w:val="single" w:sz="4" w:space="0" w:color="auto"/>
            </w:tcBorders>
            <w:vAlign w:val="center"/>
          </w:tcPr>
          <w:p w14:paraId="4D4CAD88" w14:textId="77777777" w:rsidR="002B6200" w:rsidRPr="002B6200" w:rsidRDefault="002B6200" w:rsidP="002B6200">
            <w:pPr>
              <w:jc w:val="center"/>
              <w:rPr>
                <w:sz w:val="28"/>
                <w:szCs w:val="28"/>
                <w:lang w:eastAsia="en-US"/>
              </w:rPr>
            </w:pPr>
            <w:r w:rsidRPr="002B6200">
              <w:rPr>
                <w:color w:val="000000"/>
                <w:sz w:val="28"/>
                <w:szCs w:val="28"/>
              </w:rPr>
              <w:t>2024</w:t>
            </w:r>
          </w:p>
        </w:tc>
        <w:tc>
          <w:tcPr>
            <w:tcW w:w="1856" w:type="dxa"/>
          </w:tcPr>
          <w:p w14:paraId="11AA1F90" w14:textId="77777777" w:rsidR="002B6200" w:rsidRPr="002B6200" w:rsidRDefault="002B6200" w:rsidP="002B6200">
            <w:pPr>
              <w:jc w:val="center"/>
              <w:rPr>
                <w:sz w:val="28"/>
                <w:szCs w:val="28"/>
                <w:lang w:eastAsia="en-US"/>
              </w:rPr>
            </w:pPr>
            <w:r w:rsidRPr="002B6200">
              <w:rPr>
                <w:sz w:val="28"/>
                <w:szCs w:val="28"/>
                <w:lang w:eastAsia="en-US"/>
              </w:rPr>
              <w:t>-</w:t>
            </w:r>
          </w:p>
        </w:tc>
        <w:tc>
          <w:tcPr>
            <w:tcW w:w="2163" w:type="dxa"/>
          </w:tcPr>
          <w:p w14:paraId="46899308" w14:textId="77777777" w:rsidR="002B6200" w:rsidRPr="002B6200" w:rsidRDefault="002B6200" w:rsidP="002B6200">
            <w:pPr>
              <w:jc w:val="center"/>
              <w:rPr>
                <w:sz w:val="28"/>
                <w:szCs w:val="28"/>
                <w:lang w:eastAsia="en-US"/>
              </w:rPr>
            </w:pPr>
            <w:r w:rsidRPr="002B6200">
              <w:rPr>
                <w:sz w:val="28"/>
                <w:szCs w:val="28"/>
                <w:lang w:eastAsia="en-US"/>
              </w:rPr>
              <w:t>-</w:t>
            </w:r>
          </w:p>
        </w:tc>
        <w:tc>
          <w:tcPr>
            <w:tcW w:w="1065" w:type="dxa"/>
          </w:tcPr>
          <w:p w14:paraId="26DA6AD5" w14:textId="77777777" w:rsidR="002B6200" w:rsidRPr="002B6200" w:rsidRDefault="002B6200" w:rsidP="002B6200">
            <w:pPr>
              <w:jc w:val="center"/>
              <w:rPr>
                <w:sz w:val="28"/>
                <w:szCs w:val="28"/>
                <w:lang w:eastAsia="en-US"/>
              </w:rPr>
            </w:pPr>
            <w:r w:rsidRPr="002B6200">
              <w:rPr>
                <w:sz w:val="28"/>
                <w:szCs w:val="28"/>
                <w:lang w:eastAsia="en-US"/>
              </w:rPr>
              <w:t>-</w:t>
            </w:r>
          </w:p>
        </w:tc>
        <w:tc>
          <w:tcPr>
            <w:tcW w:w="931" w:type="dxa"/>
          </w:tcPr>
          <w:p w14:paraId="24412773" w14:textId="77777777" w:rsidR="002B6200" w:rsidRPr="002B6200" w:rsidRDefault="002B6200" w:rsidP="002B6200">
            <w:pPr>
              <w:jc w:val="center"/>
              <w:rPr>
                <w:sz w:val="28"/>
                <w:szCs w:val="28"/>
                <w:lang w:eastAsia="en-US"/>
              </w:rPr>
            </w:pPr>
            <w:r w:rsidRPr="002B6200">
              <w:rPr>
                <w:sz w:val="28"/>
                <w:szCs w:val="28"/>
                <w:lang w:eastAsia="en-US"/>
              </w:rPr>
              <w:t>-</w:t>
            </w:r>
          </w:p>
        </w:tc>
      </w:tr>
      <w:tr w:rsidR="002B6200" w:rsidRPr="002B6200" w14:paraId="48318E43" w14:textId="77777777" w:rsidTr="00E8485B">
        <w:trPr>
          <w:trHeight w:val="318"/>
        </w:trPr>
        <w:tc>
          <w:tcPr>
            <w:tcW w:w="1997" w:type="dxa"/>
          </w:tcPr>
          <w:p w14:paraId="14D26E34" w14:textId="77777777" w:rsidR="002B6200" w:rsidRPr="002B6200" w:rsidRDefault="002B6200" w:rsidP="002B6200">
            <w:pPr>
              <w:jc w:val="center"/>
              <w:rPr>
                <w:sz w:val="28"/>
                <w:szCs w:val="28"/>
                <w:lang w:eastAsia="en-US"/>
              </w:rPr>
            </w:pPr>
            <w:r w:rsidRPr="002B6200">
              <w:rPr>
                <w:sz w:val="28"/>
                <w:szCs w:val="28"/>
                <w:lang w:eastAsia="en-US"/>
              </w:rPr>
              <w:t>-</w:t>
            </w:r>
          </w:p>
        </w:tc>
        <w:tc>
          <w:tcPr>
            <w:tcW w:w="1065" w:type="dxa"/>
            <w:tcBorders>
              <w:top w:val="single" w:sz="4" w:space="0" w:color="auto"/>
              <w:left w:val="nil"/>
              <w:bottom w:val="single" w:sz="4" w:space="0" w:color="auto"/>
              <w:right w:val="single" w:sz="4" w:space="0" w:color="auto"/>
            </w:tcBorders>
            <w:vAlign w:val="center"/>
          </w:tcPr>
          <w:p w14:paraId="67DA89CB" w14:textId="77777777" w:rsidR="002B6200" w:rsidRPr="002B6200" w:rsidRDefault="002B6200" w:rsidP="002B6200">
            <w:pPr>
              <w:jc w:val="center"/>
              <w:rPr>
                <w:sz w:val="28"/>
                <w:szCs w:val="28"/>
                <w:lang w:eastAsia="en-US"/>
              </w:rPr>
            </w:pPr>
            <w:r w:rsidRPr="002B6200">
              <w:rPr>
                <w:color w:val="000000"/>
                <w:sz w:val="28"/>
                <w:szCs w:val="28"/>
              </w:rPr>
              <w:t>2025</w:t>
            </w:r>
          </w:p>
        </w:tc>
        <w:tc>
          <w:tcPr>
            <w:tcW w:w="1856" w:type="dxa"/>
          </w:tcPr>
          <w:p w14:paraId="45E526D5" w14:textId="77777777" w:rsidR="002B6200" w:rsidRPr="002B6200" w:rsidRDefault="002B6200" w:rsidP="002B6200">
            <w:pPr>
              <w:jc w:val="center"/>
              <w:rPr>
                <w:sz w:val="28"/>
                <w:szCs w:val="28"/>
                <w:lang w:eastAsia="en-US"/>
              </w:rPr>
            </w:pPr>
            <w:r w:rsidRPr="002B6200">
              <w:rPr>
                <w:sz w:val="28"/>
                <w:szCs w:val="28"/>
                <w:lang w:eastAsia="en-US"/>
              </w:rPr>
              <w:t>-</w:t>
            </w:r>
          </w:p>
        </w:tc>
        <w:tc>
          <w:tcPr>
            <w:tcW w:w="2163" w:type="dxa"/>
          </w:tcPr>
          <w:p w14:paraId="030F9D6A" w14:textId="77777777" w:rsidR="002B6200" w:rsidRPr="002B6200" w:rsidRDefault="002B6200" w:rsidP="002B6200">
            <w:pPr>
              <w:jc w:val="center"/>
              <w:rPr>
                <w:sz w:val="28"/>
                <w:szCs w:val="28"/>
                <w:lang w:eastAsia="en-US"/>
              </w:rPr>
            </w:pPr>
            <w:r w:rsidRPr="002B6200">
              <w:rPr>
                <w:sz w:val="28"/>
                <w:szCs w:val="28"/>
                <w:lang w:eastAsia="en-US"/>
              </w:rPr>
              <w:t>-</w:t>
            </w:r>
          </w:p>
        </w:tc>
        <w:tc>
          <w:tcPr>
            <w:tcW w:w="1065" w:type="dxa"/>
          </w:tcPr>
          <w:p w14:paraId="09168B6E" w14:textId="77777777" w:rsidR="002B6200" w:rsidRPr="002B6200" w:rsidRDefault="002B6200" w:rsidP="002B6200">
            <w:pPr>
              <w:jc w:val="center"/>
              <w:rPr>
                <w:sz w:val="28"/>
                <w:szCs w:val="28"/>
                <w:lang w:eastAsia="en-US"/>
              </w:rPr>
            </w:pPr>
            <w:r w:rsidRPr="002B6200">
              <w:rPr>
                <w:sz w:val="28"/>
                <w:szCs w:val="28"/>
                <w:lang w:eastAsia="en-US"/>
              </w:rPr>
              <w:t>-</w:t>
            </w:r>
          </w:p>
        </w:tc>
        <w:tc>
          <w:tcPr>
            <w:tcW w:w="931" w:type="dxa"/>
          </w:tcPr>
          <w:p w14:paraId="40EFBCFA" w14:textId="77777777" w:rsidR="002B6200" w:rsidRPr="002B6200" w:rsidRDefault="002B6200" w:rsidP="002B6200">
            <w:pPr>
              <w:jc w:val="center"/>
              <w:rPr>
                <w:sz w:val="28"/>
                <w:szCs w:val="28"/>
                <w:lang w:eastAsia="en-US"/>
              </w:rPr>
            </w:pPr>
            <w:r w:rsidRPr="002B6200">
              <w:rPr>
                <w:sz w:val="28"/>
                <w:szCs w:val="28"/>
                <w:lang w:eastAsia="en-US"/>
              </w:rPr>
              <w:t>-</w:t>
            </w:r>
          </w:p>
        </w:tc>
      </w:tr>
      <w:tr w:rsidR="002B6200" w:rsidRPr="002B6200" w14:paraId="47947F2D" w14:textId="77777777" w:rsidTr="00E8485B">
        <w:trPr>
          <w:trHeight w:val="330"/>
        </w:trPr>
        <w:tc>
          <w:tcPr>
            <w:tcW w:w="1997" w:type="dxa"/>
          </w:tcPr>
          <w:p w14:paraId="302B8DE3" w14:textId="77777777" w:rsidR="002B6200" w:rsidRPr="002B6200" w:rsidRDefault="002B6200" w:rsidP="002B6200">
            <w:pPr>
              <w:jc w:val="center"/>
              <w:rPr>
                <w:sz w:val="28"/>
                <w:szCs w:val="28"/>
                <w:lang w:eastAsia="en-US"/>
              </w:rPr>
            </w:pPr>
            <w:r w:rsidRPr="002B6200">
              <w:rPr>
                <w:sz w:val="28"/>
                <w:szCs w:val="28"/>
                <w:lang w:eastAsia="en-US"/>
              </w:rPr>
              <w:t>-</w:t>
            </w:r>
          </w:p>
        </w:tc>
        <w:tc>
          <w:tcPr>
            <w:tcW w:w="1065" w:type="dxa"/>
            <w:tcBorders>
              <w:top w:val="single" w:sz="4" w:space="0" w:color="auto"/>
              <w:left w:val="nil"/>
              <w:bottom w:val="single" w:sz="4" w:space="0" w:color="auto"/>
              <w:right w:val="single" w:sz="4" w:space="0" w:color="auto"/>
            </w:tcBorders>
            <w:vAlign w:val="center"/>
          </w:tcPr>
          <w:p w14:paraId="11EF0660" w14:textId="77777777" w:rsidR="002B6200" w:rsidRPr="002B6200" w:rsidRDefault="002B6200" w:rsidP="002B6200">
            <w:pPr>
              <w:jc w:val="center"/>
              <w:rPr>
                <w:sz w:val="28"/>
                <w:szCs w:val="28"/>
                <w:lang w:eastAsia="en-US"/>
              </w:rPr>
            </w:pPr>
            <w:r w:rsidRPr="002B6200">
              <w:rPr>
                <w:color w:val="000000"/>
                <w:sz w:val="28"/>
                <w:szCs w:val="28"/>
              </w:rPr>
              <w:t>2026</w:t>
            </w:r>
          </w:p>
        </w:tc>
        <w:tc>
          <w:tcPr>
            <w:tcW w:w="1856" w:type="dxa"/>
          </w:tcPr>
          <w:p w14:paraId="19D43A3D" w14:textId="77777777" w:rsidR="002B6200" w:rsidRPr="002B6200" w:rsidRDefault="002B6200" w:rsidP="002B6200">
            <w:pPr>
              <w:jc w:val="center"/>
              <w:rPr>
                <w:sz w:val="28"/>
                <w:szCs w:val="28"/>
                <w:lang w:eastAsia="en-US"/>
              </w:rPr>
            </w:pPr>
            <w:r w:rsidRPr="002B6200">
              <w:rPr>
                <w:sz w:val="28"/>
                <w:szCs w:val="28"/>
                <w:lang w:eastAsia="en-US"/>
              </w:rPr>
              <w:t>-</w:t>
            </w:r>
          </w:p>
        </w:tc>
        <w:tc>
          <w:tcPr>
            <w:tcW w:w="2163" w:type="dxa"/>
          </w:tcPr>
          <w:p w14:paraId="7DCAF3D3" w14:textId="77777777" w:rsidR="002B6200" w:rsidRPr="002B6200" w:rsidRDefault="002B6200" w:rsidP="002B6200">
            <w:pPr>
              <w:jc w:val="center"/>
              <w:rPr>
                <w:sz w:val="28"/>
                <w:szCs w:val="28"/>
                <w:lang w:eastAsia="en-US"/>
              </w:rPr>
            </w:pPr>
            <w:r w:rsidRPr="002B6200">
              <w:rPr>
                <w:sz w:val="28"/>
                <w:szCs w:val="28"/>
                <w:lang w:eastAsia="en-US"/>
              </w:rPr>
              <w:t>-</w:t>
            </w:r>
          </w:p>
        </w:tc>
        <w:tc>
          <w:tcPr>
            <w:tcW w:w="1065" w:type="dxa"/>
          </w:tcPr>
          <w:p w14:paraId="6DF8D24C" w14:textId="77777777" w:rsidR="002B6200" w:rsidRPr="002B6200" w:rsidRDefault="002B6200" w:rsidP="002B6200">
            <w:pPr>
              <w:jc w:val="center"/>
              <w:rPr>
                <w:sz w:val="28"/>
                <w:szCs w:val="28"/>
                <w:lang w:eastAsia="en-US"/>
              </w:rPr>
            </w:pPr>
            <w:r w:rsidRPr="002B6200">
              <w:rPr>
                <w:sz w:val="28"/>
                <w:szCs w:val="28"/>
                <w:lang w:eastAsia="en-US"/>
              </w:rPr>
              <w:t>-</w:t>
            </w:r>
          </w:p>
        </w:tc>
        <w:tc>
          <w:tcPr>
            <w:tcW w:w="931" w:type="dxa"/>
          </w:tcPr>
          <w:p w14:paraId="7DA89622" w14:textId="77777777" w:rsidR="002B6200" w:rsidRPr="002B6200" w:rsidRDefault="002B6200" w:rsidP="002B6200">
            <w:pPr>
              <w:jc w:val="center"/>
              <w:rPr>
                <w:sz w:val="28"/>
                <w:szCs w:val="28"/>
                <w:lang w:eastAsia="en-US"/>
              </w:rPr>
            </w:pPr>
            <w:r w:rsidRPr="002B6200">
              <w:rPr>
                <w:sz w:val="28"/>
                <w:szCs w:val="28"/>
                <w:lang w:eastAsia="en-US"/>
              </w:rPr>
              <w:t>-</w:t>
            </w:r>
          </w:p>
        </w:tc>
      </w:tr>
      <w:tr w:rsidR="002B6200" w:rsidRPr="002B6200" w14:paraId="0A23134C" w14:textId="77777777" w:rsidTr="00E8485B">
        <w:trPr>
          <w:trHeight w:val="330"/>
        </w:trPr>
        <w:tc>
          <w:tcPr>
            <w:tcW w:w="1997" w:type="dxa"/>
          </w:tcPr>
          <w:p w14:paraId="26DFBFAF" w14:textId="77777777" w:rsidR="002B6200" w:rsidRPr="002B6200" w:rsidRDefault="002B6200" w:rsidP="002B6200">
            <w:pPr>
              <w:jc w:val="center"/>
              <w:rPr>
                <w:sz w:val="28"/>
                <w:szCs w:val="28"/>
                <w:lang w:eastAsia="en-US"/>
              </w:rPr>
            </w:pPr>
            <w:r w:rsidRPr="002B6200">
              <w:rPr>
                <w:sz w:val="28"/>
                <w:szCs w:val="28"/>
                <w:lang w:eastAsia="en-US"/>
              </w:rPr>
              <w:t>-</w:t>
            </w:r>
          </w:p>
        </w:tc>
        <w:tc>
          <w:tcPr>
            <w:tcW w:w="1065" w:type="dxa"/>
            <w:tcBorders>
              <w:top w:val="single" w:sz="4" w:space="0" w:color="auto"/>
              <w:left w:val="nil"/>
              <w:bottom w:val="single" w:sz="4" w:space="0" w:color="auto"/>
              <w:right w:val="single" w:sz="4" w:space="0" w:color="auto"/>
            </w:tcBorders>
            <w:vAlign w:val="center"/>
          </w:tcPr>
          <w:p w14:paraId="70C96A59" w14:textId="77777777" w:rsidR="002B6200" w:rsidRPr="002B6200" w:rsidRDefault="002B6200" w:rsidP="002B6200">
            <w:pPr>
              <w:jc w:val="center"/>
              <w:rPr>
                <w:sz w:val="28"/>
                <w:szCs w:val="28"/>
                <w:lang w:eastAsia="en-US"/>
              </w:rPr>
            </w:pPr>
            <w:r w:rsidRPr="002B6200">
              <w:rPr>
                <w:color w:val="000000"/>
                <w:sz w:val="28"/>
                <w:szCs w:val="28"/>
              </w:rPr>
              <w:t>2027</w:t>
            </w:r>
          </w:p>
        </w:tc>
        <w:tc>
          <w:tcPr>
            <w:tcW w:w="1856" w:type="dxa"/>
          </w:tcPr>
          <w:p w14:paraId="7A01C6FF" w14:textId="77777777" w:rsidR="002B6200" w:rsidRPr="002B6200" w:rsidRDefault="002B6200" w:rsidP="002B6200">
            <w:pPr>
              <w:jc w:val="center"/>
              <w:rPr>
                <w:sz w:val="28"/>
                <w:szCs w:val="28"/>
                <w:lang w:eastAsia="en-US"/>
              </w:rPr>
            </w:pPr>
            <w:r w:rsidRPr="002B6200">
              <w:rPr>
                <w:sz w:val="28"/>
                <w:szCs w:val="28"/>
                <w:lang w:eastAsia="en-US"/>
              </w:rPr>
              <w:t>-</w:t>
            </w:r>
          </w:p>
        </w:tc>
        <w:tc>
          <w:tcPr>
            <w:tcW w:w="2163" w:type="dxa"/>
          </w:tcPr>
          <w:p w14:paraId="313C2FC8" w14:textId="77777777" w:rsidR="002B6200" w:rsidRPr="002B6200" w:rsidRDefault="002B6200" w:rsidP="002B6200">
            <w:pPr>
              <w:jc w:val="center"/>
              <w:rPr>
                <w:sz w:val="28"/>
                <w:szCs w:val="28"/>
                <w:lang w:eastAsia="en-US"/>
              </w:rPr>
            </w:pPr>
            <w:r w:rsidRPr="002B6200">
              <w:rPr>
                <w:sz w:val="28"/>
                <w:szCs w:val="28"/>
                <w:lang w:eastAsia="en-US"/>
              </w:rPr>
              <w:t>-</w:t>
            </w:r>
          </w:p>
        </w:tc>
        <w:tc>
          <w:tcPr>
            <w:tcW w:w="1065" w:type="dxa"/>
          </w:tcPr>
          <w:p w14:paraId="6D01CAF8" w14:textId="77777777" w:rsidR="002B6200" w:rsidRPr="002B6200" w:rsidRDefault="002B6200" w:rsidP="002B6200">
            <w:pPr>
              <w:jc w:val="center"/>
              <w:rPr>
                <w:sz w:val="28"/>
                <w:szCs w:val="28"/>
                <w:lang w:eastAsia="en-US"/>
              </w:rPr>
            </w:pPr>
            <w:r w:rsidRPr="002B6200">
              <w:rPr>
                <w:sz w:val="28"/>
                <w:szCs w:val="28"/>
                <w:lang w:eastAsia="en-US"/>
              </w:rPr>
              <w:t>-</w:t>
            </w:r>
          </w:p>
        </w:tc>
        <w:tc>
          <w:tcPr>
            <w:tcW w:w="931" w:type="dxa"/>
          </w:tcPr>
          <w:p w14:paraId="78D47896" w14:textId="77777777" w:rsidR="002B6200" w:rsidRPr="002B6200" w:rsidRDefault="002B6200" w:rsidP="002B6200">
            <w:pPr>
              <w:jc w:val="center"/>
              <w:rPr>
                <w:sz w:val="28"/>
                <w:szCs w:val="28"/>
                <w:lang w:eastAsia="en-US"/>
              </w:rPr>
            </w:pPr>
            <w:r w:rsidRPr="002B6200">
              <w:rPr>
                <w:sz w:val="28"/>
                <w:szCs w:val="28"/>
                <w:lang w:eastAsia="en-US"/>
              </w:rPr>
              <w:t>-</w:t>
            </w:r>
          </w:p>
        </w:tc>
      </w:tr>
      <w:tr w:rsidR="002B6200" w:rsidRPr="002B6200" w14:paraId="3D697A49" w14:textId="77777777" w:rsidTr="00E8485B">
        <w:trPr>
          <w:trHeight w:val="318"/>
        </w:trPr>
        <w:tc>
          <w:tcPr>
            <w:tcW w:w="1997" w:type="dxa"/>
          </w:tcPr>
          <w:p w14:paraId="7EA8075F" w14:textId="77777777" w:rsidR="002B6200" w:rsidRPr="002B6200" w:rsidRDefault="002B6200" w:rsidP="002B6200">
            <w:pPr>
              <w:jc w:val="center"/>
              <w:rPr>
                <w:sz w:val="28"/>
                <w:szCs w:val="28"/>
                <w:lang w:eastAsia="en-US"/>
              </w:rPr>
            </w:pPr>
            <w:r w:rsidRPr="002B6200">
              <w:rPr>
                <w:sz w:val="28"/>
                <w:szCs w:val="28"/>
                <w:lang w:eastAsia="en-US"/>
              </w:rPr>
              <w:t>-</w:t>
            </w:r>
          </w:p>
        </w:tc>
        <w:tc>
          <w:tcPr>
            <w:tcW w:w="1065" w:type="dxa"/>
            <w:tcBorders>
              <w:top w:val="single" w:sz="4" w:space="0" w:color="auto"/>
              <w:left w:val="nil"/>
              <w:bottom w:val="single" w:sz="4" w:space="0" w:color="auto"/>
              <w:right w:val="single" w:sz="4" w:space="0" w:color="auto"/>
            </w:tcBorders>
            <w:vAlign w:val="center"/>
          </w:tcPr>
          <w:p w14:paraId="0F2FD3A2" w14:textId="77777777" w:rsidR="002B6200" w:rsidRPr="002B6200" w:rsidRDefault="002B6200" w:rsidP="002B6200">
            <w:pPr>
              <w:jc w:val="center"/>
              <w:rPr>
                <w:sz w:val="28"/>
                <w:szCs w:val="28"/>
                <w:lang w:eastAsia="en-US"/>
              </w:rPr>
            </w:pPr>
            <w:r w:rsidRPr="002B6200">
              <w:rPr>
                <w:color w:val="000000"/>
                <w:sz w:val="28"/>
                <w:szCs w:val="28"/>
              </w:rPr>
              <w:t>2028</w:t>
            </w:r>
          </w:p>
        </w:tc>
        <w:tc>
          <w:tcPr>
            <w:tcW w:w="1856" w:type="dxa"/>
          </w:tcPr>
          <w:p w14:paraId="38D694BD" w14:textId="77777777" w:rsidR="002B6200" w:rsidRPr="002B6200" w:rsidRDefault="002B6200" w:rsidP="002B6200">
            <w:pPr>
              <w:jc w:val="center"/>
              <w:rPr>
                <w:sz w:val="28"/>
                <w:szCs w:val="28"/>
                <w:lang w:eastAsia="en-US"/>
              </w:rPr>
            </w:pPr>
            <w:r w:rsidRPr="002B6200">
              <w:rPr>
                <w:sz w:val="28"/>
                <w:szCs w:val="28"/>
                <w:lang w:eastAsia="en-US"/>
              </w:rPr>
              <w:t>-</w:t>
            </w:r>
          </w:p>
        </w:tc>
        <w:tc>
          <w:tcPr>
            <w:tcW w:w="2163" w:type="dxa"/>
          </w:tcPr>
          <w:p w14:paraId="1B14FAEB" w14:textId="77777777" w:rsidR="002B6200" w:rsidRPr="002B6200" w:rsidRDefault="002B6200" w:rsidP="002B6200">
            <w:pPr>
              <w:jc w:val="center"/>
              <w:rPr>
                <w:sz w:val="28"/>
                <w:szCs w:val="28"/>
                <w:lang w:eastAsia="en-US"/>
              </w:rPr>
            </w:pPr>
            <w:r w:rsidRPr="002B6200">
              <w:rPr>
                <w:sz w:val="28"/>
                <w:szCs w:val="28"/>
                <w:lang w:eastAsia="en-US"/>
              </w:rPr>
              <w:t>-</w:t>
            </w:r>
          </w:p>
        </w:tc>
        <w:tc>
          <w:tcPr>
            <w:tcW w:w="1065" w:type="dxa"/>
          </w:tcPr>
          <w:p w14:paraId="0EEABE33" w14:textId="77777777" w:rsidR="002B6200" w:rsidRPr="002B6200" w:rsidRDefault="002B6200" w:rsidP="002B6200">
            <w:pPr>
              <w:jc w:val="center"/>
              <w:rPr>
                <w:sz w:val="28"/>
                <w:szCs w:val="28"/>
                <w:lang w:eastAsia="en-US"/>
              </w:rPr>
            </w:pPr>
            <w:r w:rsidRPr="002B6200">
              <w:rPr>
                <w:sz w:val="28"/>
                <w:szCs w:val="28"/>
                <w:lang w:eastAsia="en-US"/>
              </w:rPr>
              <w:t>-</w:t>
            </w:r>
          </w:p>
        </w:tc>
        <w:tc>
          <w:tcPr>
            <w:tcW w:w="931" w:type="dxa"/>
          </w:tcPr>
          <w:p w14:paraId="5E8F602D" w14:textId="77777777" w:rsidR="002B6200" w:rsidRPr="002B6200" w:rsidRDefault="002B6200" w:rsidP="002B6200">
            <w:pPr>
              <w:jc w:val="center"/>
              <w:rPr>
                <w:sz w:val="28"/>
                <w:szCs w:val="28"/>
                <w:lang w:eastAsia="en-US"/>
              </w:rPr>
            </w:pPr>
            <w:r w:rsidRPr="002B6200">
              <w:rPr>
                <w:sz w:val="28"/>
                <w:szCs w:val="28"/>
                <w:lang w:eastAsia="en-US"/>
              </w:rPr>
              <w:t>-</w:t>
            </w:r>
          </w:p>
        </w:tc>
      </w:tr>
    </w:tbl>
    <w:p w14:paraId="1285177E" w14:textId="77777777" w:rsidR="002B6200" w:rsidRPr="002B6200" w:rsidRDefault="002B6200" w:rsidP="002B6200">
      <w:pPr>
        <w:jc w:val="center"/>
        <w:rPr>
          <w:sz w:val="28"/>
          <w:szCs w:val="28"/>
        </w:rPr>
      </w:pPr>
    </w:p>
    <w:p w14:paraId="16E2EF81" w14:textId="77777777" w:rsidR="002B6200" w:rsidRPr="002B6200" w:rsidRDefault="002B6200" w:rsidP="002B6200">
      <w:pPr>
        <w:jc w:val="center"/>
        <w:rPr>
          <w:sz w:val="28"/>
          <w:szCs w:val="28"/>
        </w:rPr>
      </w:pPr>
    </w:p>
    <w:p w14:paraId="1B0ADA38" w14:textId="77777777" w:rsidR="002B6200" w:rsidRPr="002B6200" w:rsidRDefault="002B6200" w:rsidP="002B6200">
      <w:pPr>
        <w:jc w:val="center"/>
        <w:rPr>
          <w:sz w:val="28"/>
          <w:szCs w:val="28"/>
        </w:rPr>
      </w:pPr>
    </w:p>
    <w:p w14:paraId="0A624C39" w14:textId="77777777" w:rsidR="002B6200" w:rsidRPr="002B6200" w:rsidRDefault="002B6200" w:rsidP="002B6200">
      <w:pPr>
        <w:jc w:val="center"/>
        <w:rPr>
          <w:sz w:val="28"/>
          <w:szCs w:val="28"/>
        </w:rPr>
      </w:pPr>
    </w:p>
    <w:p w14:paraId="7812CAD2" w14:textId="77777777" w:rsidR="002B6200" w:rsidRPr="002B6200" w:rsidRDefault="002B6200" w:rsidP="002B6200">
      <w:pPr>
        <w:jc w:val="center"/>
        <w:rPr>
          <w:sz w:val="28"/>
          <w:szCs w:val="28"/>
        </w:rPr>
      </w:pPr>
    </w:p>
    <w:p w14:paraId="03FBC943" w14:textId="77777777" w:rsidR="002B6200" w:rsidRPr="002B6200" w:rsidRDefault="002B6200" w:rsidP="002B6200">
      <w:pPr>
        <w:jc w:val="center"/>
        <w:rPr>
          <w:sz w:val="28"/>
          <w:szCs w:val="28"/>
        </w:rPr>
      </w:pPr>
    </w:p>
    <w:p w14:paraId="6D64C343" w14:textId="77777777" w:rsidR="002B6200" w:rsidRPr="002B6200" w:rsidRDefault="002B6200" w:rsidP="002B6200">
      <w:pPr>
        <w:jc w:val="center"/>
        <w:rPr>
          <w:sz w:val="28"/>
          <w:szCs w:val="28"/>
        </w:rPr>
      </w:pPr>
    </w:p>
    <w:p w14:paraId="4DA3DCD2" w14:textId="77777777" w:rsidR="002B6200" w:rsidRPr="002B6200" w:rsidRDefault="002B6200" w:rsidP="002B6200">
      <w:pPr>
        <w:jc w:val="center"/>
        <w:rPr>
          <w:sz w:val="28"/>
          <w:szCs w:val="28"/>
        </w:rPr>
      </w:pPr>
    </w:p>
    <w:p w14:paraId="225B4B51" w14:textId="77777777" w:rsidR="002B6200" w:rsidRPr="002B6200" w:rsidRDefault="002B6200" w:rsidP="002B6200">
      <w:pPr>
        <w:jc w:val="center"/>
        <w:rPr>
          <w:sz w:val="28"/>
          <w:szCs w:val="28"/>
        </w:rPr>
      </w:pPr>
    </w:p>
    <w:p w14:paraId="236532E7" w14:textId="77777777" w:rsidR="002B6200" w:rsidRPr="002B6200" w:rsidRDefault="002B6200" w:rsidP="002B6200">
      <w:pPr>
        <w:jc w:val="center"/>
        <w:rPr>
          <w:sz w:val="28"/>
          <w:szCs w:val="28"/>
        </w:rPr>
      </w:pPr>
    </w:p>
    <w:p w14:paraId="7C5E7E8A" w14:textId="77777777" w:rsidR="002B6200" w:rsidRPr="002B6200" w:rsidRDefault="002B6200" w:rsidP="002B6200">
      <w:pPr>
        <w:jc w:val="center"/>
        <w:rPr>
          <w:sz w:val="28"/>
          <w:szCs w:val="28"/>
        </w:rPr>
      </w:pPr>
    </w:p>
    <w:p w14:paraId="50295DEE" w14:textId="77777777" w:rsidR="002B6200" w:rsidRPr="002B6200" w:rsidRDefault="002B6200" w:rsidP="002B6200">
      <w:pPr>
        <w:jc w:val="center"/>
        <w:rPr>
          <w:sz w:val="28"/>
          <w:szCs w:val="28"/>
        </w:rPr>
      </w:pPr>
    </w:p>
    <w:p w14:paraId="5E055F95" w14:textId="77777777" w:rsidR="002B6200" w:rsidRPr="002B6200" w:rsidRDefault="002B6200" w:rsidP="002B6200">
      <w:pPr>
        <w:jc w:val="center"/>
        <w:rPr>
          <w:sz w:val="28"/>
          <w:szCs w:val="28"/>
        </w:rPr>
      </w:pPr>
    </w:p>
    <w:p w14:paraId="0F30B518" w14:textId="77777777" w:rsidR="002B6200" w:rsidRPr="002B6200" w:rsidRDefault="002B6200" w:rsidP="002B6200">
      <w:pPr>
        <w:jc w:val="center"/>
        <w:rPr>
          <w:sz w:val="28"/>
          <w:szCs w:val="28"/>
        </w:rPr>
      </w:pPr>
    </w:p>
    <w:p w14:paraId="5AA004A7" w14:textId="77777777" w:rsidR="002B6200" w:rsidRPr="002B6200" w:rsidRDefault="002B6200" w:rsidP="002B6200">
      <w:pPr>
        <w:jc w:val="center"/>
        <w:rPr>
          <w:sz w:val="28"/>
          <w:szCs w:val="28"/>
        </w:rPr>
      </w:pPr>
    </w:p>
    <w:p w14:paraId="47DF5794" w14:textId="77777777" w:rsidR="002B6200" w:rsidRPr="002B6200" w:rsidRDefault="002B6200" w:rsidP="002B6200">
      <w:pPr>
        <w:jc w:val="center"/>
        <w:rPr>
          <w:sz w:val="28"/>
          <w:szCs w:val="28"/>
        </w:rPr>
      </w:pPr>
    </w:p>
    <w:p w14:paraId="5E2FAB98" w14:textId="77777777" w:rsidR="002B6200" w:rsidRPr="002B6200" w:rsidRDefault="002B6200" w:rsidP="002B6200">
      <w:pPr>
        <w:jc w:val="center"/>
        <w:rPr>
          <w:sz w:val="28"/>
          <w:szCs w:val="28"/>
        </w:rPr>
      </w:pPr>
    </w:p>
    <w:p w14:paraId="65D6D676" w14:textId="77777777" w:rsidR="002B6200" w:rsidRPr="002B6200" w:rsidRDefault="002B6200" w:rsidP="002B6200">
      <w:pPr>
        <w:jc w:val="center"/>
        <w:rPr>
          <w:sz w:val="28"/>
          <w:szCs w:val="28"/>
        </w:rPr>
      </w:pPr>
    </w:p>
    <w:p w14:paraId="7DEE4A73" w14:textId="77777777" w:rsidR="002B6200" w:rsidRPr="002B6200" w:rsidRDefault="002B6200" w:rsidP="002B6200">
      <w:pPr>
        <w:jc w:val="center"/>
        <w:rPr>
          <w:sz w:val="28"/>
          <w:szCs w:val="28"/>
        </w:rPr>
      </w:pPr>
    </w:p>
    <w:p w14:paraId="39AB18F6" w14:textId="77777777" w:rsidR="002B6200" w:rsidRPr="002B6200" w:rsidRDefault="002B6200" w:rsidP="002B6200">
      <w:pPr>
        <w:jc w:val="center"/>
        <w:rPr>
          <w:sz w:val="28"/>
          <w:szCs w:val="28"/>
        </w:rPr>
      </w:pPr>
    </w:p>
    <w:p w14:paraId="73E96084" w14:textId="77777777" w:rsidR="002B6200" w:rsidRPr="002B6200" w:rsidRDefault="002B6200" w:rsidP="002B6200">
      <w:pPr>
        <w:jc w:val="center"/>
        <w:rPr>
          <w:sz w:val="28"/>
          <w:szCs w:val="28"/>
        </w:rPr>
      </w:pPr>
    </w:p>
    <w:p w14:paraId="5B28AF46" w14:textId="77777777" w:rsidR="002B6200" w:rsidRPr="002B6200" w:rsidRDefault="002B6200" w:rsidP="002B6200">
      <w:pPr>
        <w:jc w:val="center"/>
        <w:rPr>
          <w:sz w:val="28"/>
          <w:szCs w:val="28"/>
        </w:rPr>
      </w:pPr>
    </w:p>
    <w:p w14:paraId="42D8EC11" w14:textId="77777777" w:rsidR="002B6200" w:rsidRPr="002B6200" w:rsidRDefault="002B6200" w:rsidP="002B6200">
      <w:pPr>
        <w:jc w:val="center"/>
        <w:rPr>
          <w:sz w:val="28"/>
          <w:szCs w:val="28"/>
        </w:rPr>
      </w:pPr>
    </w:p>
    <w:p w14:paraId="16E527A3" w14:textId="77777777" w:rsidR="002B6200" w:rsidRPr="002B6200" w:rsidRDefault="002B6200" w:rsidP="002B6200">
      <w:pPr>
        <w:jc w:val="center"/>
        <w:rPr>
          <w:sz w:val="28"/>
          <w:szCs w:val="28"/>
        </w:rPr>
      </w:pPr>
    </w:p>
    <w:p w14:paraId="702E5B6C" w14:textId="77777777" w:rsidR="002B6200" w:rsidRPr="002B6200" w:rsidRDefault="002B6200" w:rsidP="002B6200">
      <w:pPr>
        <w:jc w:val="center"/>
        <w:rPr>
          <w:sz w:val="28"/>
          <w:szCs w:val="28"/>
        </w:rPr>
      </w:pPr>
    </w:p>
    <w:p w14:paraId="3D763BD1" w14:textId="77777777" w:rsidR="002B6200" w:rsidRPr="002B6200" w:rsidRDefault="002B6200" w:rsidP="002B6200">
      <w:pPr>
        <w:jc w:val="center"/>
        <w:rPr>
          <w:sz w:val="28"/>
          <w:szCs w:val="28"/>
        </w:rPr>
      </w:pPr>
    </w:p>
    <w:p w14:paraId="7BE184E2" w14:textId="77777777" w:rsidR="002B6200" w:rsidRPr="002B6200" w:rsidRDefault="002B6200" w:rsidP="002B6200">
      <w:pPr>
        <w:jc w:val="center"/>
        <w:rPr>
          <w:sz w:val="28"/>
          <w:szCs w:val="28"/>
        </w:rPr>
      </w:pPr>
    </w:p>
    <w:p w14:paraId="15B3C8A4" w14:textId="77777777" w:rsidR="002B6200" w:rsidRPr="002B6200" w:rsidRDefault="002B6200" w:rsidP="002B6200">
      <w:pPr>
        <w:jc w:val="center"/>
        <w:rPr>
          <w:sz w:val="28"/>
          <w:szCs w:val="28"/>
        </w:rPr>
      </w:pPr>
    </w:p>
    <w:p w14:paraId="2D24FCD8" w14:textId="77777777" w:rsidR="002B6200" w:rsidRPr="002B6200" w:rsidRDefault="002B6200" w:rsidP="002B6200">
      <w:pPr>
        <w:jc w:val="center"/>
        <w:rPr>
          <w:sz w:val="28"/>
          <w:szCs w:val="28"/>
        </w:rPr>
      </w:pPr>
    </w:p>
    <w:p w14:paraId="7F04A5F5" w14:textId="77777777" w:rsidR="002B6200" w:rsidRPr="002B6200" w:rsidRDefault="002B6200" w:rsidP="002B6200">
      <w:pPr>
        <w:jc w:val="center"/>
        <w:rPr>
          <w:sz w:val="28"/>
          <w:szCs w:val="28"/>
        </w:rPr>
      </w:pPr>
    </w:p>
    <w:p w14:paraId="705FB0BF" w14:textId="77777777" w:rsidR="002B6200" w:rsidRPr="002B6200" w:rsidRDefault="002B6200" w:rsidP="002B6200">
      <w:pPr>
        <w:jc w:val="center"/>
        <w:rPr>
          <w:sz w:val="28"/>
          <w:szCs w:val="28"/>
        </w:rPr>
      </w:pPr>
    </w:p>
    <w:p w14:paraId="220C7C42" w14:textId="77777777" w:rsidR="002B6200" w:rsidRPr="002B6200" w:rsidRDefault="002B6200" w:rsidP="002B6200">
      <w:pPr>
        <w:jc w:val="center"/>
        <w:rPr>
          <w:sz w:val="28"/>
          <w:szCs w:val="28"/>
        </w:rPr>
      </w:pPr>
      <w:r w:rsidRPr="002B6200">
        <w:rPr>
          <w:sz w:val="28"/>
          <w:szCs w:val="28"/>
        </w:rPr>
        <w:lastRenderedPageBreak/>
        <w:t>Раздел 4. Перечень плановых мероприятий по энергосбережению                               и повышению энергетической эффективности горячего водоснабжения                                 (в том числе по снижению потерь воды при транспортировке)                                   ООО «КОТК»  на потребительском рынке Киселевского городского округа</w:t>
      </w:r>
    </w:p>
    <w:p w14:paraId="5407C6F8" w14:textId="77777777" w:rsidR="002B6200" w:rsidRPr="002B6200" w:rsidRDefault="002B6200" w:rsidP="002B6200">
      <w:pPr>
        <w:jc w:val="center"/>
        <w:rPr>
          <w:sz w:val="28"/>
          <w:szCs w:val="28"/>
        </w:rPr>
      </w:pPr>
    </w:p>
    <w:tbl>
      <w:tblPr>
        <w:tblStyle w:val="ae"/>
        <w:tblW w:w="9435" w:type="dxa"/>
        <w:tblInd w:w="-176" w:type="dxa"/>
        <w:tblLook w:val="04A0" w:firstRow="1" w:lastRow="0" w:firstColumn="1" w:lastColumn="0" w:noHBand="0" w:noVBand="1"/>
      </w:tblPr>
      <w:tblGrid>
        <w:gridCol w:w="2285"/>
        <w:gridCol w:w="1075"/>
        <w:gridCol w:w="1874"/>
        <w:gridCol w:w="2184"/>
        <w:gridCol w:w="1075"/>
        <w:gridCol w:w="942"/>
      </w:tblGrid>
      <w:tr w:rsidR="002B6200" w:rsidRPr="002B6200" w14:paraId="5EA7590C" w14:textId="77777777" w:rsidTr="00E8485B">
        <w:trPr>
          <w:trHeight w:val="695"/>
        </w:trPr>
        <w:tc>
          <w:tcPr>
            <w:tcW w:w="2285" w:type="dxa"/>
            <w:vMerge w:val="restart"/>
            <w:vAlign w:val="center"/>
          </w:tcPr>
          <w:p w14:paraId="4968ED83" w14:textId="77777777" w:rsidR="002B6200" w:rsidRPr="002B6200" w:rsidRDefault="002B6200" w:rsidP="002B6200">
            <w:pPr>
              <w:jc w:val="center"/>
              <w:rPr>
                <w:sz w:val="28"/>
                <w:szCs w:val="28"/>
                <w:lang w:eastAsia="en-US"/>
              </w:rPr>
            </w:pPr>
            <w:r w:rsidRPr="002B6200">
              <w:rPr>
                <w:sz w:val="28"/>
                <w:szCs w:val="28"/>
                <w:lang w:eastAsia="en-US"/>
              </w:rPr>
              <w:t>Наименование мероприятия</w:t>
            </w:r>
          </w:p>
        </w:tc>
        <w:tc>
          <w:tcPr>
            <w:tcW w:w="1075" w:type="dxa"/>
            <w:vMerge w:val="restart"/>
            <w:vAlign w:val="center"/>
          </w:tcPr>
          <w:p w14:paraId="596C9720" w14:textId="77777777" w:rsidR="002B6200" w:rsidRPr="002B6200" w:rsidRDefault="002B6200" w:rsidP="002B6200">
            <w:pPr>
              <w:jc w:val="center"/>
              <w:rPr>
                <w:sz w:val="28"/>
                <w:szCs w:val="28"/>
                <w:lang w:eastAsia="en-US"/>
              </w:rPr>
            </w:pPr>
            <w:r w:rsidRPr="002B6200">
              <w:rPr>
                <w:sz w:val="28"/>
                <w:szCs w:val="28"/>
                <w:lang w:eastAsia="en-US"/>
              </w:rPr>
              <w:t>Срок реали-зации</w:t>
            </w:r>
          </w:p>
        </w:tc>
        <w:tc>
          <w:tcPr>
            <w:tcW w:w="1874" w:type="dxa"/>
            <w:vMerge w:val="restart"/>
          </w:tcPr>
          <w:p w14:paraId="35EE8CFA" w14:textId="77777777" w:rsidR="002B6200" w:rsidRPr="002B6200" w:rsidRDefault="002B6200" w:rsidP="002B6200">
            <w:pPr>
              <w:jc w:val="center"/>
              <w:rPr>
                <w:sz w:val="28"/>
                <w:szCs w:val="28"/>
                <w:lang w:eastAsia="en-US"/>
              </w:rPr>
            </w:pPr>
            <w:r w:rsidRPr="002B6200">
              <w:rPr>
                <w:sz w:val="28"/>
                <w:szCs w:val="28"/>
                <w:lang w:eastAsia="en-US"/>
              </w:rPr>
              <w:t>Финансовые потребности, тыс. руб.    (без НДС)</w:t>
            </w:r>
          </w:p>
        </w:tc>
        <w:tc>
          <w:tcPr>
            <w:tcW w:w="4200" w:type="dxa"/>
            <w:gridSpan w:val="3"/>
            <w:vAlign w:val="center"/>
          </w:tcPr>
          <w:p w14:paraId="1BA3314F" w14:textId="77777777" w:rsidR="002B6200" w:rsidRPr="002B6200" w:rsidRDefault="002B6200" w:rsidP="002B6200">
            <w:pPr>
              <w:jc w:val="center"/>
              <w:rPr>
                <w:sz w:val="28"/>
                <w:szCs w:val="28"/>
                <w:lang w:eastAsia="en-US"/>
              </w:rPr>
            </w:pPr>
            <w:r w:rsidRPr="002B6200">
              <w:rPr>
                <w:sz w:val="28"/>
                <w:szCs w:val="28"/>
                <w:lang w:eastAsia="en-US"/>
              </w:rPr>
              <w:t>Ожидаемый эффект</w:t>
            </w:r>
          </w:p>
        </w:tc>
      </w:tr>
      <w:tr w:rsidR="002B6200" w:rsidRPr="002B6200" w14:paraId="61991A2C" w14:textId="77777777" w:rsidTr="00E8485B">
        <w:trPr>
          <w:trHeight w:val="603"/>
        </w:trPr>
        <w:tc>
          <w:tcPr>
            <w:tcW w:w="2285" w:type="dxa"/>
            <w:vMerge/>
          </w:tcPr>
          <w:p w14:paraId="551007C9" w14:textId="77777777" w:rsidR="002B6200" w:rsidRPr="002B6200" w:rsidRDefault="002B6200" w:rsidP="002B6200">
            <w:pPr>
              <w:jc w:val="center"/>
              <w:rPr>
                <w:sz w:val="28"/>
                <w:szCs w:val="28"/>
                <w:lang w:eastAsia="en-US"/>
              </w:rPr>
            </w:pPr>
          </w:p>
        </w:tc>
        <w:tc>
          <w:tcPr>
            <w:tcW w:w="1075" w:type="dxa"/>
            <w:vMerge/>
          </w:tcPr>
          <w:p w14:paraId="63078F78" w14:textId="77777777" w:rsidR="002B6200" w:rsidRPr="002B6200" w:rsidRDefault="002B6200" w:rsidP="002B6200">
            <w:pPr>
              <w:jc w:val="center"/>
              <w:rPr>
                <w:sz w:val="28"/>
                <w:szCs w:val="28"/>
                <w:lang w:eastAsia="en-US"/>
              </w:rPr>
            </w:pPr>
          </w:p>
        </w:tc>
        <w:tc>
          <w:tcPr>
            <w:tcW w:w="1874" w:type="dxa"/>
            <w:vMerge/>
          </w:tcPr>
          <w:p w14:paraId="3417EC8D" w14:textId="77777777" w:rsidR="002B6200" w:rsidRPr="002B6200" w:rsidRDefault="002B6200" w:rsidP="002B6200">
            <w:pPr>
              <w:jc w:val="center"/>
              <w:rPr>
                <w:sz w:val="28"/>
                <w:szCs w:val="28"/>
                <w:lang w:eastAsia="en-US"/>
              </w:rPr>
            </w:pPr>
          </w:p>
        </w:tc>
        <w:tc>
          <w:tcPr>
            <w:tcW w:w="2184" w:type="dxa"/>
            <w:vAlign w:val="center"/>
          </w:tcPr>
          <w:p w14:paraId="14DA9DAA" w14:textId="77777777" w:rsidR="002B6200" w:rsidRPr="002B6200" w:rsidRDefault="002B6200" w:rsidP="002B6200">
            <w:pPr>
              <w:jc w:val="center"/>
              <w:rPr>
                <w:sz w:val="28"/>
                <w:szCs w:val="28"/>
                <w:lang w:eastAsia="en-US"/>
              </w:rPr>
            </w:pPr>
            <w:r w:rsidRPr="002B6200">
              <w:rPr>
                <w:sz w:val="28"/>
                <w:szCs w:val="28"/>
                <w:lang w:eastAsia="en-US"/>
              </w:rPr>
              <w:t>Наименование показателей</w:t>
            </w:r>
          </w:p>
        </w:tc>
        <w:tc>
          <w:tcPr>
            <w:tcW w:w="1075" w:type="dxa"/>
            <w:vAlign w:val="center"/>
          </w:tcPr>
          <w:p w14:paraId="21DF3E54" w14:textId="77777777" w:rsidR="002B6200" w:rsidRPr="002B6200" w:rsidRDefault="002B6200" w:rsidP="002B6200">
            <w:pPr>
              <w:jc w:val="center"/>
              <w:rPr>
                <w:sz w:val="28"/>
                <w:szCs w:val="28"/>
                <w:lang w:eastAsia="en-US"/>
              </w:rPr>
            </w:pPr>
            <w:r w:rsidRPr="002B6200">
              <w:rPr>
                <w:sz w:val="28"/>
                <w:szCs w:val="28"/>
                <w:lang w:eastAsia="en-US"/>
              </w:rPr>
              <w:t>тыс. руб.</w:t>
            </w:r>
          </w:p>
        </w:tc>
        <w:tc>
          <w:tcPr>
            <w:tcW w:w="940" w:type="dxa"/>
            <w:vAlign w:val="center"/>
          </w:tcPr>
          <w:p w14:paraId="0C66DF81" w14:textId="77777777" w:rsidR="002B6200" w:rsidRPr="002B6200" w:rsidRDefault="002B6200" w:rsidP="002B6200">
            <w:pPr>
              <w:jc w:val="center"/>
              <w:rPr>
                <w:sz w:val="28"/>
                <w:szCs w:val="28"/>
                <w:lang w:eastAsia="en-US"/>
              </w:rPr>
            </w:pPr>
            <w:r w:rsidRPr="002B6200">
              <w:rPr>
                <w:sz w:val="28"/>
                <w:szCs w:val="28"/>
                <w:lang w:eastAsia="en-US"/>
              </w:rPr>
              <w:t>%</w:t>
            </w:r>
          </w:p>
        </w:tc>
      </w:tr>
      <w:tr w:rsidR="002B6200" w:rsidRPr="002B6200" w14:paraId="67BC9588" w14:textId="77777777" w:rsidTr="00E8485B">
        <w:trPr>
          <w:trHeight w:val="319"/>
        </w:trPr>
        <w:tc>
          <w:tcPr>
            <w:tcW w:w="9435" w:type="dxa"/>
            <w:gridSpan w:val="6"/>
          </w:tcPr>
          <w:p w14:paraId="498E00AC" w14:textId="77777777" w:rsidR="002B6200" w:rsidRPr="002B6200" w:rsidRDefault="002B6200" w:rsidP="002B6200">
            <w:pPr>
              <w:ind w:left="720"/>
              <w:contextualSpacing/>
              <w:jc w:val="center"/>
              <w:rPr>
                <w:sz w:val="28"/>
                <w:szCs w:val="28"/>
                <w:lang w:eastAsia="en-US"/>
              </w:rPr>
            </w:pPr>
            <w:r w:rsidRPr="002B6200">
              <w:rPr>
                <w:sz w:val="28"/>
                <w:szCs w:val="28"/>
                <w:lang w:eastAsia="en-US"/>
              </w:rPr>
              <w:t>Горячее водоснабжение</w:t>
            </w:r>
          </w:p>
        </w:tc>
      </w:tr>
      <w:tr w:rsidR="002B6200" w:rsidRPr="002B6200" w14:paraId="4D976C07" w14:textId="77777777" w:rsidTr="00E8485B">
        <w:trPr>
          <w:trHeight w:val="307"/>
        </w:trPr>
        <w:tc>
          <w:tcPr>
            <w:tcW w:w="2285" w:type="dxa"/>
          </w:tcPr>
          <w:p w14:paraId="48C17472" w14:textId="77777777" w:rsidR="002B6200" w:rsidRPr="002B6200" w:rsidRDefault="002B6200" w:rsidP="002B6200">
            <w:pPr>
              <w:jc w:val="center"/>
              <w:rPr>
                <w:sz w:val="28"/>
                <w:szCs w:val="28"/>
                <w:lang w:eastAsia="en-US"/>
              </w:rPr>
            </w:pPr>
            <w:r w:rsidRPr="002B6200">
              <w:rPr>
                <w:sz w:val="28"/>
                <w:szCs w:val="28"/>
                <w:lang w:eastAsia="en-US"/>
              </w:rPr>
              <w:t>-</w:t>
            </w:r>
          </w:p>
        </w:tc>
        <w:tc>
          <w:tcPr>
            <w:tcW w:w="1075" w:type="dxa"/>
            <w:tcBorders>
              <w:top w:val="single" w:sz="4" w:space="0" w:color="auto"/>
              <w:left w:val="nil"/>
              <w:bottom w:val="single" w:sz="4" w:space="0" w:color="auto"/>
              <w:right w:val="single" w:sz="4" w:space="0" w:color="auto"/>
            </w:tcBorders>
            <w:vAlign w:val="center"/>
          </w:tcPr>
          <w:p w14:paraId="409D24C9" w14:textId="77777777" w:rsidR="002B6200" w:rsidRPr="002B6200" w:rsidRDefault="002B6200" w:rsidP="002B6200">
            <w:pPr>
              <w:jc w:val="center"/>
              <w:rPr>
                <w:sz w:val="28"/>
                <w:szCs w:val="28"/>
                <w:lang w:eastAsia="en-US"/>
              </w:rPr>
            </w:pPr>
            <w:r w:rsidRPr="002B6200">
              <w:rPr>
                <w:color w:val="000000"/>
                <w:sz w:val="28"/>
                <w:szCs w:val="28"/>
              </w:rPr>
              <w:t>2024</w:t>
            </w:r>
          </w:p>
        </w:tc>
        <w:tc>
          <w:tcPr>
            <w:tcW w:w="1874" w:type="dxa"/>
          </w:tcPr>
          <w:p w14:paraId="67991805" w14:textId="77777777" w:rsidR="002B6200" w:rsidRPr="002B6200" w:rsidRDefault="002B6200" w:rsidP="002B6200">
            <w:pPr>
              <w:jc w:val="center"/>
              <w:rPr>
                <w:sz w:val="28"/>
                <w:szCs w:val="28"/>
                <w:lang w:eastAsia="en-US"/>
              </w:rPr>
            </w:pPr>
            <w:r w:rsidRPr="002B6200">
              <w:rPr>
                <w:sz w:val="28"/>
                <w:szCs w:val="28"/>
                <w:lang w:eastAsia="en-US"/>
              </w:rPr>
              <w:t>-</w:t>
            </w:r>
          </w:p>
        </w:tc>
        <w:tc>
          <w:tcPr>
            <w:tcW w:w="2184" w:type="dxa"/>
          </w:tcPr>
          <w:p w14:paraId="773B7252" w14:textId="77777777" w:rsidR="002B6200" w:rsidRPr="002B6200" w:rsidRDefault="002B6200" w:rsidP="002B6200">
            <w:pPr>
              <w:jc w:val="center"/>
              <w:rPr>
                <w:sz w:val="28"/>
                <w:szCs w:val="28"/>
                <w:lang w:eastAsia="en-US"/>
              </w:rPr>
            </w:pPr>
            <w:r w:rsidRPr="002B6200">
              <w:rPr>
                <w:sz w:val="28"/>
                <w:szCs w:val="28"/>
                <w:lang w:eastAsia="en-US"/>
              </w:rPr>
              <w:t>-</w:t>
            </w:r>
          </w:p>
        </w:tc>
        <w:tc>
          <w:tcPr>
            <w:tcW w:w="1075" w:type="dxa"/>
          </w:tcPr>
          <w:p w14:paraId="3E9DB351" w14:textId="77777777" w:rsidR="002B6200" w:rsidRPr="002B6200" w:rsidRDefault="002B6200" w:rsidP="002B6200">
            <w:pPr>
              <w:jc w:val="center"/>
              <w:rPr>
                <w:sz w:val="28"/>
                <w:szCs w:val="28"/>
                <w:lang w:eastAsia="en-US"/>
              </w:rPr>
            </w:pPr>
            <w:r w:rsidRPr="002B6200">
              <w:rPr>
                <w:sz w:val="28"/>
                <w:szCs w:val="28"/>
                <w:lang w:eastAsia="en-US"/>
              </w:rPr>
              <w:t>-</w:t>
            </w:r>
          </w:p>
        </w:tc>
        <w:tc>
          <w:tcPr>
            <w:tcW w:w="940" w:type="dxa"/>
          </w:tcPr>
          <w:p w14:paraId="42F50A42" w14:textId="77777777" w:rsidR="002B6200" w:rsidRPr="002B6200" w:rsidRDefault="002B6200" w:rsidP="002B6200">
            <w:pPr>
              <w:jc w:val="center"/>
              <w:rPr>
                <w:sz w:val="28"/>
                <w:szCs w:val="28"/>
                <w:lang w:eastAsia="en-US"/>
              </w:rPr>
            </w:pPr>
            <w:r w:rsidRPr="002B6200">
              <w:rPr>
                <w:sz w:val="28"/>
                <w:szCs w:val="28"/>
                <w:lang w:eastAsia="en-US"/>
              </w:rPr>
              <w:t>-</w:t>
            </w:r>
          </w:p>
        </w:tc>
      </w:tr>
      <w:tr w:rsidR="002B6200" w:rsidRPr="002B6200" w14:paraId="76F476CB" w14:textId="77777777" w:rsidTr="00E8485B">
        <w:trPr>
          <w:trHeight w:val="319"/>
        </w:trPr>
        <w:tc>
          <w:tcPr>
            <w:tcW w:w="2285" w:type="dxa"/>
          </w:tcPr>
          <w:p w14:paraId="45183184" w14:textId="77777777" w:rsidR="002B6200" w:rsidRPr="002B6200" w:rsidRDefault="002B6200" w:rsidP="002B6200">
            <w:pPr>
              <w:jc w:val="center"/>
              <w:rPr>
                <w:sz w:val="28"/>
                <w:szCs w:val="28"/>
                <w:lang w:eastAsia="en-US"/>
              </w:rPr>
            </w:pPr>
            <w:r w:rsidRPr="002B6200">
              <w:rPr>
                <w:sz w:val="28"/>
                <w:szCs w:val="28"/>
                <w:lang w:eastAsia="en-US"/>
              </w:rPr>
              <w:t>-</w:t>
            </w:r>
          </w:p>
        </w:tc>
        <w:tc>
          <w:tcPr>
            <w:tcW w:w="1075" w:type="dxa"/>
            <w:tcBorders>
              <w:top w:val="single" w:sz="4" w:space="0" w:color="auto"/>
              <w:left w:val="nil"/>
              <w:bottom w:val="single" w:sz="4" w:space="0" w:color="auto"/>
              <w:right w:val="single" w:sz="4" w:space="0" w:color="auto"/>
            </w:tcBorders>
            <w:vAlign w:val="center"/>
          </w:tcPr>
          <w:p w14:paraId="4C308126" w14:textId="77777777" w:rsidR="002B6200" w:rsidRPr="002B6200" w:rsidRDefault="002B6200" w:rsidP="002B6200">
            <w:pPr>
              <w:jc w:val="center"/>
              <w:rPr>
                <w:sz w:val="28"/>
                <w:szCs w:val="28"/>
                <w:lang w:eastAsia="en-US"/>
              </w:rPr>
            </w:pPr>
            <w:r w:rsidRPr="002B6200">
              <w:rPr>
                <w:color w:val="000000"/>
                <w:sz w:val="28"/>
                <w:szCs w:val="28"/>
              </w:rPr>
              <w:t>2025</w:t>
            </w:r>
          </w:p>
        </w:tc>
        <w:tc>
          <w:tcPr>
            <w:tcW w:w="1874" w:type="dxa"/>
          </w:tcPr>
          <w:p w14:paraId="7BD773BB" w14:textId="77777777" w:rsidR="002B6200" w:rsidRPr="002B6200" w:rsidRDefault="002B6200" w:rsidP="002B6200">
            <w:pPr>
              <w:jc w:val="center"/>
              <w:rPr>
                <w:sz w:val="28"/>
                <w:szCs w:val="28"/>
                <w:lang w:eastAsia="en-US"/>
              </w:rPr>
            </w:pPr>
            <w:r w:rsidRPr="002B6200">
              <w:rPr>
                <w:sz w:val="28"/>
                <w:szCs w:val="28"/>
                <w:lang w:eastAsia="en-US"/>
              </w:rPr>
              <w:t>-</w:t>
            </w:r>
          </w:p>
        </w:tc>
        <w:tc>
          <w:tcPr>
            <w:tcW w:w="2184" w:type="dxa"/>
          </w:tcPr>
          <w:p w14:paraId="137FC07A" w14:textId="77777777" w:rsidR="002B6200" w:rsidRPr="002B6200" w:rsidRDefault="002B6200" w:rsidP="002B6200">
            <w:pPr>
              <w:jc w:val="center"/>
              <w:rPr>
                <w:sz w:val="28"/>
                <w:szCs w:val="28"/>
                <w:lang w:eastAsia="en-US"/>
              </w:rPr>
            </w:pPr>
            <w:r w:rsidRPr="002B6200">
              <w:rPr>
                <w:sz w:val="28"/>
                <w:szCs w:val="28"/>
                <w:lang w:eastAsia="en-US"/>
              </w:rPr>
              <w:t>-</w:t>
            </w:r>
          </w:p>
        </w:tc>
        <w:tc>
          <w:tcPr>
            <w:tcW w:w="1075" w:type="dxa"/>
          </w:tcPr>
          <w:p w14:paraId="2707BF65" w14:textId="77777777" w:rsidR="002B6200" w:rsidRPr="002B6200" w:rsidRDefault="002B6200" w:rsidP="002B6200">
            <w:pPr>
              <w:jc w:val="center"/>
              <w:rPr>
                <w:sz w:val="28"/>
                <w:szCs w:val="28"/>
                <w:lang w:eastAsia="en-US"/>
              </w:rPr>
            </w:pPr>
            <w:r w:rsidRPr="002B6200">
              <w:rPr>
                <w:sz w:val="28"/>
                <w:szCs w:val="28"/>
                <w:lang w:eastAsia="en-US"/>
              </w:rPr>
              <w:t>-</w:t>
            </w:r>
          </w:p>
        </w:tc>
        <w:tc>
          <w:tcPr>
            <w:tcW w:w="940" w:type="dxa"/>
          </w:tcPr>
          <w:p w14:paraId="6F464C92" w14:textId="77777777" w:rsidR="002B6200" w:rsidRPr="002B6200" w:rsidRDefault="002B6200" w:rsidP="002B6200">
            <w:pPr>
              <w:jc w:val="center"/>
              <w:rPr>
                <w:sz w:val="28"/>
                <w:szCs w:val="28"/>
                <w:lang w:eastAsia="en-US"/>
              </w:rPr>
            </w:pPr>
            <w:r w:rsidRPr="002B6200">
              <w:rPr>
                <w:sz w:val="28"/>
                <w:szCs w:val="28"/>
                <w:lang w:eastAsia="en-US"/>
              </w:rPr>
              <w:t>-</w:t>
            </w:r>
          </w:p>
        </w:tc>
      </w:tr>
      <w:tr w:rsidR="002B6200" w:rsidRPr="002B6200" w14:paraId="27DB812B" w14:textId="77777777" w:rsidTr="00E8485B">
        <w:trPr>
          <w:trHeight w:val="319"/>
        </w:trPr>
        <w:tc>
          <w:tcPr>
            <w:tcW w:w="2285" w:type="dxa"/>
          </w:tcPr>
          <w:p w14:paraId="1B7E5065" w14:textId="77777777" w:rsidR="002B6200" w:rsidRPr="002B6200" w:rsidRDefault="002B6200" w:rsidP="002B6200">
            <w:pPr>
              <w:jc w:val="center"/>
              <w:rPr>
                <w:sz w:val="28"/>
                <w:szCs w:val="28"/>
                <w:lang w:eastAsia="en-US"/>
              </w:rPr>
            </w:pPr>
            <w:r w:rsidRPr="002B6200">
              <w:rPr>
                <w:sz w:val="28"/>
                <w:szCs w:val="28"/>
                <w:lang w:eastAsia="en-US"/>
              </w:rPr>
              <w:t>-</w:t>
            </w:r>
          </w:p>
        </w:tc>
        <w:tc>
          <w:tcPr>
            <w:tcW w:w="1075" w:type="dxa"/>
            <w:tcBorders>
              <w:top w:val="single" w:sz="4" w:space="0" w:color="auto"/>
              <w:left w:val="nil"/>
              <w:bottom w:val="single" w:sz="4" w:space="0" w:color="auto"/>
              <w:right w:val="single" w:sz="4" w:space="0" w:color="auto"/>
            </w:tcBorders>
            <w:vAlign w:val="center"/>
          </w:tcPr>
          <w:p w14:paraId="57DEF5E7" w14:textId="77777777" w:rsidR="002B6200" w:rsidRPr="002B6200" w:rsidRDefault="002B6200" w:rsidP="002B6200">
            <w:pPr>
              <w:jc w:val="center"/>
              <w:rPr>
                <w:sz w:val="28"/>
                <w:szCs w:val="28"/>
                <w:lang w:eastAsia="en-US"/>
              </w:rPr>
            </w:pPr>
            <w:r w:rsidRPr="002B6200">
              <w:rPr>
                <w:color w:val="000000"/>
                <w:sz w:val="28"/>
                <w:szCs w:val="28"/>
              </w:rPr>
              <w:t>2026</w:t>
            </w:r>
          </w:p>
        </w:tc>
        <w:tc>
          <w:tcPr>
            <w:tcW w:w="1874" w:type="dxa"/>
          </w:tcPr>
          <w:p w14:paraId="1F8C7623" w14:textId="77777777" w:rsidR="002B6200" w:rsidRPr="002B6200" w:rsidRDefault="002B6200" w:rsidP="002B6200">
            <w:pPr>
              <w:jc w:val="center"/>
              <w:rPr>
                <w:sz w:val="28"/>
                <w:szCs w:val="28"/>
                <w:lang w:eastAsia="en-US"/>
              </w:rPr>
            </w:pPr>
            <w:r w:rsidRPr="002B6200">
              <w:rPr>
                <w:sz w:val="28"/>
                <w:szCs w:val="28"/>
                <w:lang w:eastAsia="en-US"/>
              </w:rPr>
              <w:t>-</w:t>
            </w:r>
          </w:p>
        </w:tc>
        <w:tc>
          <w:tcPr>
            <w:tcW w:w="2184" w:type="dxa"/>
          </w:tcPr>
          <w:p w14:paraId="6A9CE0AC" w14:textId="77777777" w:rsidR="002B6200" w:rsidRPr="002B6200" w:rsidRDefault="002B6200" w:rsidP="002B6200">
            <w:pPr>
              <w:jc w:val="center"/>
              <w:rPr>
                <w:sz w:val="28"/>
                <w:szCs w:val="28"/>
                <w:lang w:eastAsia="en-US"/>
              </w:rPr>
            </w:pPr>
            <w:r w:rsidRPr="002B6200">
              <w:rPr>
                <w:sz w:val="28"/>
                <w:szCs w:val="28"/>
                <w:lang w:eastAsia="en-US"/>
              </w:rPr>
              <w:t>-</w:t>
            </w:r>
          </w:p>
        </w:tc>
        <w:tc>
          <w:tcPr>
            <w:tcW w:w="1075" w:type="dxa"/>
          </w:tcPr>
          <w:p w14:paraId="1F641D06" w14:textId="77777777" w:rsidR="002B6200" w:rsidRPr="002B6200" w:rsidRDefault="002B6200" w:rsidP="002B6200">
            <w:pPr>
              <w:jc w:val="center"/>
              <w:rPr>
                <w:sz w:val="28"/>
                <w:szCs w:val="28"/>
                <w:lang w:eastAsia="en-US"/>
              </w:rPr>
            </w:pPr>
            <w:r w:rsidRPr="002B6200">
              <w:rPr>
                <w:sz w:val="28"/>
                <w:szCs w:val="28"/>
                <w:lang w:eastAsia="en-US"/>
              </w:rPr>
              <w:t>-</w:t>
            </w:r>
          </w:p>
        </w:tc>
        <w:tc>
          <w:tcPr>
            <w:tcW w:w="940" w:type="dxa"/>
          </w:tcPr>
          <w:p w14:paraId="5EBA304A" w14:textId="77777777" w:rsidR="002B6200" w:rsidRPr="002B6200" w:rsidRDefault="002B6200" w:rsidP="002B6200">
            <w:pPr>
              <w:jc w:val="center"/>
              <w:rPr>
                <w:sz w:val="28"/>
                <w:szCs w:val="28"/>
                <w:lang w:eastAsia="en-US"/>
              </w:rPr>
            </w:pPr>
            <w:r w:rsidRPr="002B6200">
              <w:rPr>
                <w:sz w:val="28"/>
                <w:szCs w:val="28"/>
                <w:lang w:eastAsia="en-US"/>
              </w:rPr>
              <w:t>-</w:t>
            </w:r>
          </w:p>
        </w:tc>
      </w:tr>
      <w:tr w:rsidR="002B6200" w:rsidRPr="002B6200" w14:paraId="44CE8F28" w14:textId="77777777" w:rsidTr="00E8485B">
        <w:trPr>
          <w:trHeight w:val="307"/>
        </w:trPr>
        <w:tc>
          <w:tcPr>
            <w:tcW w:w="2285" w:type="dxa"/>
          </w:tcPr>
          <w:p w14:paraId="2AF712E2" w14:textId="77777777" w:rsidR="002B6200" w:rsidRPr="002B6200" w:rsidRDefault="002B6200" w:rsidP="002B6200">
            <w:pPr>
              <w:jc w:val="center"/>
              <w:rPr>
                <w:sz w:val="28"/>
                <w:szCs w:val="28"/>
                <w:lang w:eastAsia="en-US"/>
              </w:rPr>
            </w:pPr>
            <w:r w:rsidRPr="002B6200">
              <w:rPr>
                <w:sz w:val="28"/>
                <w:szCs w:val="28"/>
                <w:lang w:eastAsia="en-US"/>
              </w:rPr>
              <w:t>-</w:t>
            </w:r>
          </w:p>
        </w:tc>
        <w:tc>
          <w:tcPr>
            <w:tcW w:w="1075" w:type="dxa"/>
            <w:tcBorders>
              <w:top w:val="single" w:sz="4" w:space="0" w:color="auto"/>
              <w:left w:val="nil"/>
              <w:bottom w:val="single" w:sz="4" w:space="0" w:color="auto"/>
              <w:right w:val="single" w:sz="4" w:space="0" w:color="auto"/>
            </w:tcBorders>
            <w:vAlign w:val="center"/>
          </w:tcPr>
          <w:p w14:paraId="639C2DC8" w14:textId="77777777" w:rsidR="002B6200" w:rsidRPr="002B6200" w:rsidRDefault="002B6200" w:rsidP="002B6200">
            <w:pPr>
              <w:jc w:val="center"/>
              <w:rPr>
                <w:sz w:val="28"/>
                <w:szCs w:val="28"/>
                <w:lang w:eastAsia="en-US"/>
              </w:rPr>
            </w:pPr>
            <w:r w:rsidRPr="002B6200">
              <w:rPr>
                <w:color w:val="000000"/>
                <w:sz w:val="28"/>
                <w:szCs w:val="28"/>
              </w:rPr>
              <w:t>2027</w:t>
            </w:r>
          </w:p>
        </w:tc>
        <w:tc>
          <w:tcPr>
            <w:tcW w:w="1874" w:type="dxa"/>
          </w:tcPr>
          <w:p w14:paraId="79954F02" w14:textId="77777777" w:rsidR="002B6200" w:rsidRPr="002B6200" w:rsidRDefault="002B6200" w:rsidP="002B6200">
            <w:pPr>
              <w:jc w:val="center"/>
              <w:rPr>
                <w:sz w:val="28"/>
                <w:szCs w:val="28"/>
                <w:lang w:eastAsia="en-US"/>
              </w:rPr>
            </w:pPr>
            <w:r w:rsidRPr="002B6200">
              <w:rPr>
                <w:sz w:val="28"/>
                <w:szCs w:val="28"/>
                <w:lang w:eastAsia="en-US"/>
              </w:rPr>
              <w:t>-</w:t>
            </w:r>
          </w:p>
        </w:tc>
        <w:tc>
          <w:tcPr>
            <w:tcW w:w="2184" w:type="dxa"/>
          </w:tcPr>
          <w:p w14:paraId="7004FB81" w14:textId="77777777" w:rsidR="002B6200" w:rsidRPr="002B6200" w:rsidRDefault="002B6200" w:rsidP="002B6200">
            <w:pPr>
              <w:jc w:val="center"/>
              <w:rPr>
                <w:sz w:val="28"/>
                <w:szCs w:val="28"/>
                <w:lang w:eastAsia="en-US"/>
              </w:rPr>
            </w:pPr>
            <w:r w:rsidRPr="002B6200">
              <w:rPr>
                <w:sz w:val="28"/>
                <w:szCs w:val="28"/>
                <w:lang w:eastAsia="en-US"/>
              </w:rPr>
              <w:t>-</w:t>
            </w:r>
          </w:p>
        </w:tc>
        <w:tc>
          <w:tcPr>
            <w:tcW w:w="1075" w:type="dxa"/>
          </w:tcPr>
          <w:p w14:paraId="0A3186C4" w14:textId="77777777" w:rsidR="002B6200" w:rsidRPr="002B6200" w:rsidRDefault="002B6200" w:rsidP="002B6200">
            <w:pPr>
              <w:jc w:val="center"/>
              <w:rPr>
                <w:sz w:val="28"/>
                <w:szCs w:val="28"/>
                <w:lang w:eastAsia="en-US"/>
              </w:rPr>
            </w:pPr>
            <w:r w:rsidRPr="002B6200">
              <w:rPr>
                <w:sz w:val="28"/>
                <w:szCs w:val="28"/>
                <w:lang w:eastAsia="en-US"/>
              </w:rPr>
              <w:t>-</w:t>
            </w:r>
          </w:p>
        </w:tc>
        <w:tc>
          <w:tcPr>
            <w:tcW w:w="940" w:type="dxa"/>
          </w:tcPr>
          <w:p w14:paraId="290BCD45" w14:textId="77777777" w:rsidR="002B6200" w:rsidRPr="002B6200" w:rsidRDefault="002B6200" w:rsidP="002B6200">
            <w:pPr>
              <w:jc w:val="center"/>
              <w:rPr>
                <w:sz w:val="28"/>
                <w:szCs w:val="28"/>
                <w:lang w:eastAsia="en-US"/>
              </w:rPr>
            </w:pPr>
            <w:r w:rsidRPr="002B6200">
              <w:rPr>
                <w:sz w:val="28"/>
                <w:szCs w:val="28"/>
                <w:lang w:eastAsia="en-US"/>
              </w:rPr>
              <w:t>-</w:t>
            </w:r>
          </w:p>
        </w:tc>
      </w:tr>
      <w:tr w:rsidR="002B6200" w:rsidRPr="002B6200" w14:paraId="260949FC" w14:textId="77777777" w:rsidTr="00E8485B">
        <w:trPr>
          <w:trHeight w:val="319"/>
        </w:trPr>
        <w:tc>
          <w:tcPr>
            <w:tcW w:w="2285" w:type="dxa"/>
          </w:tcPr>
          <w:p w14:paraId="4356C91F" w14:textId="77777777" w:rsidR="002B6200" w:rsidRPr="002B6200" w:rsidRDefault="002B6200" w:rsidP="002B6200">
            <w:pPr>
              <w:jc w:val="center"/>
              <w:rPr>
                <w:sz w:val="28"/>
                <w:szCs w:val="28"/>
                <w:lang w:eastAsia="en-US"/>
              </w:rPr>
            </w:pPr>
            <w:r w:rsidRPr="002B6200">
              <w:rPr>
                <w:sz w:val="28"/>
                <w:szCs w:val="28"/>
                <w:lang w:eastAsia="en-US"/>
              </w:rPr>
              <w:t>-</w:t>
            </w:r>
          </w:p>
        </w:tc>
        <w:tc>
          <w:tcPr>
            <w:tcW w:w="1075" w:type="dxa"/>
            <w:tcBorders>
              <w:top w:val="single" w:sz="4" w:space="0" w:color="auto"/>
              <w:left w:val="nil"/>
              <w:bottom w:val="single" w:sz="4" w:space="0" w:color="auto"/>
              <w:right w:val="single" w:sz="4" w:space="0" w:color="auto"/>
            </w:tcBorders>
            <w:vAlign w:val="center"/>
          </w:tcPr>
          <w:p w14:paraId="736E910F" w14:textId="77777777" w:rsidR="002B6200" w:rsidRPr="002B6200" w:rsidRDefault="002B6200" w:rsidP="002B6200">
            <w:pPr>
              <w:jc w:val="center"/>
              <w:rPr>
                <w:sz w:val="28"/>
                <w:szCs w:val="28"/>
                <w:lang w:eastAsia="en-US"/>
              </w:rPr>
            </w:pPr>
            <w:r w:rsidRPr="002B6200">
              <w:rPr>
                <w:color w:val="000000"/>
                <w:sz w:val="28"/>
                <w:szCs w:val="28"/>
              </w:rPr>
              <w:t>2028</w:t>
            </w:r>
          </w:p>
        </w:tc>
        <w:tc>
          <w:tcPr>
            <w:tcW w:w="1874" w:type="dxa"/>
          </w:tcPr>
          <w:p w14:paraId="73BFF4BE" w14:textId="77777777" w:rsidR="002B6200" w:rsidRPr="002B6200" w:rsidRDefault="002B6200" w:rsidP="002B6200">
            <w:pPr>
              <w:jc w:val="center"/>
              <w:rPr>
                <w:sz w:val="28"/>
                <w:szCs w:val="28"/>
                <w:lang w:eastAsia="en-US"/>
              </w:rPr>
            </w:pPr>
            <w:r w:rsidRPr="002B6200">
              <w:rPr>
                <w:sz w:val="28"/>
                <w:szCs w:val="28"/>
                <w:lang w:eastAsia="en-US"/>
              </w:rPr>
              <w:t>-</w:t>
            </w:r>
          </w:p>
        </w:tc>
        <w:tc>
          <w:tcPr>
            <w:tcW w:w="2184" w:type="dxa"/>
          </w:tcPr>
          <w:p w14:paraId="261D0673" w14:textId="77777777" w:rsidR="002B6200" w:rsidRPr="002B6200" w:rsidRDefault="002B6200" w:rsidP="002B6200">
            <w:pPr>
              <w:jc w:val="center"/>
              <w:rPr>
                <w:sz w:val="28"/>
                <w:szCs w:val="28"/>
                <w:lang w:eastAsia="en-US"/>
              </w:rPr>
            </w:pPr>
            <w:r w:rsidRPr="002B6200">
              <w:rPr>
                <w:sz w:val="28"/>
                <w:szCs w:val="28"/>
                <w:lang w:eastAsia="en-US"/>
              </w:rPr>
              <w:t>-</w:t>
            </w:r>
          </w:p>
        </w:tc>
        <w:tc>
          <w:tcPr>
            <w:tcW w:w="1075" w:type="dxa"/>
          </w:tcPr>
          <w:p w14:paraId="428D3322" w14:textId="77777777" w:rsidR="002B6200" w:rsidRPr="002B6200" w:rsidRDefault="002B6200" w:rsidP="002B6200">
            <w:pPr>
              <w:jc w:val="center"/>
              <w:rPr>
                <w:sz w:val="28"/>
                <w:szCs w:val="28"/>
                <w:lang w:eastAsia="en-US"/>
              </w:rPr>
            </w:pPr>
            <w:r w:rsidRPr="002B6200">
              <w:rPr>
                <w:sz w:val="28"/>
                <w:szCs w:val="28"/>
                <w:lang w:eastAsia="en-US"/>
              </w:rPr>
              <w:t>-</w:t>
            </w:r>
          </w:p>
        </w:tc>
        <w:tc>
          <w:tcPr>
            <w:tcW w:w="940" w:type="dxa"/>
          </w:tcPr>
          <w:p w14:paraId="3DEF7286" w14:textId="77777777" w:rsidR="002B6200" w:rsidRPr="002B6200" w:rsidRDefault="002B6200" w:rsidP="002B6200">
            <w:pPr>
              <w:jc w:val="center"/>
              <w:rPr>
                <w:sz w:val="28"/>
                <w:szCs w:val="28"/>
                <w:lang w:eastAsia="en-US"/>
              </w:rPr>
            </w:pPr>
            <w:r w:rsidRPr="002B6200">
              <w:rPr>
                <w:sz w:val="28"/>
                <w:szCs w:val="28"/>
                <w:lang w:eastAsia="en-US"/>
              </w:rPr>
              <w:t>-</w:t>
            </w:r>
          </w:p>
        </w:tc>
      </w:tr>
    </w:tbl>
    <w:p w14:paraId="4D681114" w14:textId="77777777" w:rsidR="002B6200" w:rsidRPr="002B6200" w:rsidRDefault="002B6200" w:rsidP="002B6200">
      <w:pPr>
        <w:jc w:val="center"/>
        <w:rPr>
          <w:sz w:val="28"/>
          <w:szCs w:val="28"/>
        </w:rPr>
      </w:pPr>
    </w:p>
    <w:p w14:paraId="2C63FF83" w14:textId="77777777" w:rsidR="002B6200" w:rsidRPr="002B6200" w:rsidRDefault="002B6200" w:rsidP="002B6200">
      <w:pPr>
        <w:spacing w:after="200" w:line="276" w:lineRule="auto"/>
        <w:rPr>
          <w:sz w:val="28"/>
          <w:szCs w:val="28"/>
        </w:rPr>
        <w:sectPr w:rsidR="002B6200" w:rsidRPr="002B6200" w:rsidSect="002B6200">
          <w:headerReference w:type="default" r:id="rId69"/>
          <w:headerReference w:type="first" r:id="rId70"/>
          <w:pgSz w:w="11906" w:h="16838"/>
          <w:pgMar w:top="851" w:right="849" w:bottom="709" w:left="1727" w:header="426" w:footer="709" w:gutter="0"/>
          <w:cols w:space="708"/>
          <w:titlePg/>
          <w:docGrid w:linePitch="360"/>
        </w:sectPr>
      </w:pPr>
    </w:p>
    <w:p w14:paraId="134E16DD" w14:textId="77777777" w:rsidR="002B6200" w:rsidRPr="002B6200" w:rsidRDefault="002B6200" w:rsidP="002B6200">
      <w:pPr>
        <w:ind w:left="-142" w:right="-144"/>
        <w:jc w:val="center"/>
        <w:rPr>
          <w:sz w:val="28"/>
          <w:szCs w:val="28"/>
          <w:lang w:eastAsia="en-US"/>
        </w:rPr>
      </w:pPr>
      <w:r w:rsidRPr="002B6200">
        <w:rPr>
          <w:sz w:val="28"/>
          <w:szCs w:val="28"/>
        </w:rPr>
        <w:lastRenderedPageBreak/>
        <w:t xml:space="preserve">Раздел 5. Планируемые объемы </w:t>
      </w:r>
      <w:r w:rsidRPr="002B6200">
        <w:rPr>
          <w:sz w:val="28"/>
          <w:szCs w:val="28"/>
          <w:lang w:eastAsia="en-US"/>
        </w:rPr>
        <w:t xml:space="preserve">подачи горячей воды в закрытой системе теплоснабжения потребителям </w:t>
      </w:r>
    </w:p>
    <w:p w14:paraId="35CFE0B2" w14:textId="77777777" w:rsidR="002B6200" w:rsidRPr="002B6200" w:rsidRDefault="002B6200" w:rsidP="002B6200">
      <w:pPr>
        <w:jc w:val="center"/>
        <w:rPr>
          <w:sz w:val="28"/>
          <w:szCs w:val="28"/>
        </w:rPr>
      </w:pPr>
      <w:bookmarkStart w:id="183" w:name="_Hlk131162577"/>
      <w:r w:rsidRPr="002B6200">
        <w:rPr>
          <w:sz w:val="28"/>
          <w:szCs w:val="28"/>
        </w:rPr>
        <w:t>ООО «КОТК» на потребительском рынке Киселевского городского округа</w:t>
      </w:r>
    </w:p>
    <w:tbl>
      <w:tblPr>
        <w:tblStyle w:val="2381"/>
        <w:tblpPr w:leftFromText="180" w:rightFromText="180" w:vertAnchor="text" w:horzAnchor="margin" w:tblpY="453"/>
        <w:tblW w:w="5185" w:type="pct"/>
        <w:tblLayout w:type="fixed"/>
        <w:tblLook w:val="04A0" w:firstRow="1" w:lastRow="0" w:firstColumn="1" w:lastColumn="0" w:noHBand="0" w:noVBand="1"/>
      </w:tblPr>
      <w:tblGrid>
        <w:gridCol w:w="667"/>
        <w:gridCol w:w="2729"/>
        <w:gridCol w:w="567"/>
        <w:gridCol w:w="1134"/>
        <w:gridCol w:w="1134"/>
        <w:gridCol w:w="1134"/>
        <w:gridCol w:w="1276"/>
        <w:gridCol w:w="1134"/>
        <w:gridCol w:w="1276"/>
        <w:gridCol w:w="1134"/>
        <w:gridCol w:w="1276"/>
        <w:gridCol w:w="1134"/>
        <w:gridCol w:w="1238"/>
      </w:tblGrid>
      <w:tr w:rsidR="002B6200" w:rsidRPr="002B6200" w14:paraId="2F650A3E" w14:textId="77777777" w:rsidTr="00E8485B">
        <w:trPr>
          <w:trHeight w:val="526"/>
        </w:trPr>
        <w:tc>
          <w:tcPr>
            <w:tcW w:w="211" w:type="pct"/>
            <w:vMerge w:val="restart"/>
            <w:vAlign w:val="center"/>
          </w:tcPr>
          <w:bookmarkEnd w:id="183"/>
          <w:p w14:paraId="02EBE04A" w14:textId="77777777" w:rsidR="002B6200" w:rsidRPr="002B6200" w:rsidRDefault="002B6200" w:rsidP="002B6200">
            <w:r w:rsidRPr="002B6200">
              <w:t>№ п/п</w:t>
            </w:r>
          </w:p>
        </w:tc>
        <w:tc>
          <w:tcPr>
            <w:tcW w:w="862" w:type="pct"/>
            <w:vMerge w:val="restart"/>
            <w:vAlign w:val="center"/>
          </w:tcPr>
          <w:p w14:paraId="2E081F45" w14:textId="77777777" w:rsidR="002B6200" w:rsidRPr="002B6200" w:rsidRDefault="002B6200" w:rsidP="002B6200">
            <w:r w:rsidRPr="002B6200">
              <w:t>Наименование показателя</w:t>
            </w:r>
          </w:p>
        </w:tc>
        <w:tc>
          <w:tcPr>
            <w:tcW w:w="179" w:type="pct"/>
            <w:vMerge w:val="restart"/>
            <w:vAlign w:val="center"/>
          </w:tcPr>
          <w:p w14:paraId="08A4703D" w14:textId="77777777" w:rsidR="002B6200" w:rsidRPr="002B6200" w:rsidRDefault="002B6200" w:rsidP="002B6200">
            <w:pPr>
              <w:ind w:left="-196" w:right="-185"/>
            </w:pPr>
            <w:r w:rsidRPr="002B6200">
              <w:t>Ед.</w:t>
            </w:r>
          </w:p>
          <w:p w14:paraId="27729A4B" w14:textId="77777777" w:rsidR="002B6200" w:rsidRPr="002B6200" w:rsidRDefault="002B6200" w:rsidP="002B6200">
            <w:pPr>
              <w:ind w:left="-196" w:right="-185"/>
            </w:pPr>
            <w:r w:rsidRPr="002B6200">
              <w:t>изм.</w:t>
            </w:r>
          </w:p>
        </w:tc>
        <w:tc>
          <w:tcPr>
            <w:tcW w:w="716" w:type="pct"/>
            <w:gridSpan w:val="2"/>
            <w:vAlign w:val="center"/>
          </w:tcPr>
          <w:p w14:paraId="729609AF" w14:textId="77777777" w:rsidR="002B6200" w:rsidRPr="002B6200" w:rsidRDefault="002B6200" w:rsidP="002B6200">
            <w:r w:rsidRPr="002B6200">
              <w:t>2024 год</w:t>
            </w:r>
          </w:p>
        </w:tc>
        <w:tc>
          <w:tcPr>
            <w:tcW w:w="761" w:type="pct"/>
            <w:gridSpan w:val="2"/>
            <w:vAlign w:val="center"/>
          </w:tcPr>
          <w:p w14:paraId="00FE61A2" w14:textId="77777777" w:rsidR="002B6200" w:rsidRPr="002B6200" w:rsidRDefault="002B6200" w:rsidP="002B6200">
            <w:r w:rsidRPr="002B6200">
              <w:t>2025 год</w:t>
            </w:r>
          </w:p>
        </w:tc>
        <w:tc>
          <w:tcPr>
            <w:tcW w:w="761" w:type="pct"/>
            <w:gridSpan w:val="2"/>
            <w:vAlign w:val="center"/>
          </w:tcPr>
          <w:p w14:paraId="39F43C6C" w14:textId="77777777" w:rsidR="002B6200" w:rsidRPr="002B6200" w:rsidRDefault="002B6200" w:rsidP="002B6200">
            <w:r w:rsidRPr="002B6200">
              <w:t>2026 год</w:t>
            </w:r>
          </w:p>
        </w:tc>
        <w:tc>
          <w:tcPr>
            <w:tcW w:w="761" w:type="pct"/>
            <w:gridSpan w:val="2"/>
            <w:vAlign w:val="center"/>
          </w:tcPr>
          <w:p w14:paraId="69BEDA64" w14:textId="77777777" w:rsidR="002B6200" w:rsidRPr="002B6200" w:rsidRDefault="002B6200" w:rsidP="002B6200">
            <w:r w:rsidRPr="002B6200">
              <w:t>2027 год</w:t>
            </w:r>
          </w:p>
        </w:tc>
        <w:tc>
          <w:tcPr>
            <w:tcW w:w="749" w:type="pct"/>
            <w:gridSpan w:val="2"/>
            <w:vAlign w:val="center"/>
          </w:tcPr>
          <w:p w14:paraId="59CD2DDB" w14:textId="77777777" w:rsidR="002B6200" w:rsidRPr="002B6200" w:rsidRDefault="002B6200" w:rsidP="002B6200">
            <w:r w:rsidRPr="002B6200">
              <w:t>2028 год</w:t>
            </w:r>
          </w:p>
        </w:tc>
      </w:tr>
      <w:tr w:rsidR="002B6200" w:rsidRPr="002B6200" w14:paraId="3CE2FD77" w14:textId="77777777" w:rsidTr="00E8485B">
        <w:trPr>
          <w:trHeight w:val="682"/>
        </w:trPr>
        <w:tc>
          <w:tcPr>
            <w:tcW w:w="211" w:type="pct"/>
            <w:vMerge/>
          </w:tcPr>
          <w:p w14:paraId="5246C4A3" w14:textId="77777777" w:rsidR="002B6200" w:rsidRPr="002B6200" w:rsidRDefault="002B6200" w:rsidP="002B6200">
            <w:pPr>
              <w:jc w:val="both"/>
            </w:pPr>
          </w:p>
        </w:tc>
        <w:tc>
          <w:tcPr>
            <w:tcW w:w="862" w:type="pct"/>
            <w:vMerge/>
          </w:tcPr>
          <w:p w14:paraId="7FF2926E" w14:textId="77777777" w:rsidR="002B6200" w:rsidRPr="002B6200" w:rsidRDefault="002B6200" w:rsidP="002B6200">
            <w:pPr>
              <w:jc w:val="both"/>
            </w:pPr>
          </w:p>
        </w:tc>
        <w:tc>
          <w:tcPr>
            <w:tcW w:w="179" w:type="pct"/>
            <w:vMerge/>
          </w:tcPr>
          <w:p w14:paraId="17E87169" w14:textId="77777777" w:rsidR="002B6200" w:rsidRPr="002B6200" w:rsidRDefault="002B6200" w:rsidP="002B6200">
            <w:pPr>
              <w:jc w:val="both"/>
            </w:pPr>
          </w:p>
        </w:tc>
        <w:tc>
          <w:tcPr>
            <w:tcW w:w="358" w:type="pct"/>
            <w:vAlign w:val="center"/>
          </w:tcPr>
          <w:p w14:paraId="4B538EE7" w14:textId="77777777" w:rsidR="002B6200" w:rsidRPr="002B6200" w:rsidRDefault="002B6200" w:rsidP="002B6200">
            <w:r w:rsidRPr="002B6200">
              <w:t>с 01.01.</w:t>
            </w:r>
          </w:p>
          <w:p w14:paraId="5F9E11E0" w14:textId="77777777" w:rsidR="002B6200" w:rsidRPr="002B6200" w:rsidRDefault="002B6200" w:rsidP="002B6200">
            <w:r w:rsidRPr="002B6200">
              <w:t>по 30.06.</w:t>
            </w:r>
          </w:p>
        </w:tc>
        <w:tc>
          <w:tcPr>
            <w:tcW w:w="358" w:type="pct"/>
            <w:vAlign w:val="center"/>
          </w:tcPr>
          <w:p w14:paraId="4E20B609" w14:textId="77777777" w:rsidR="002B6200" w:rsidRPr="002B6200" w:rsidRDefault="002B6200" w:rsidP="002B6200">
            <w:r w:rsidRPr="002B6200">
              <w:t>с 01.07.</w:t>
            </w:r>
          </w:p>
          <w:p w14:paraId="57F4542E" w14:textId="77777777" w:rsidR="002B6200" w:rsidRPr="002B6200" w:rsidRDefault="002B6200" w:rsidP="002B6200">
            <w:r w:rsidRPr="002B6200">
              <w:t>по 31.12.</w:t>
            </w:r>
          </w:p>
        </w:tc>
        <w:tc>
          <w:tcPr>
            <w:tcW w:w="358" w:type="pct"/>
            <w:vAlign w:val="center"/>
          </w:tcPr>
          <w:p w14:paraId="534E4B8A" w14:textId="77777777" w:rsidR="002B6200" w:rsidRPr="002B6200" w:rsidRDefault="002B6200" w:rsidP="002B6200">
            <w:r w:rsidRPr="002B6200">
              <w:t>с 01.01.</w:t>
            </w:r>
          </w:p>
          <w:p w14:paraId="7DB4DD5F" w14:textId="77777777" w:rsidR="002B6200" w:rsidRPr="002B6200" w:rsidRDefault="002B6200" w:rsidP="002B6200">
            <w:r w:rsidRPr="002B6200">
              <w:t>по 30.06.</w:t>
            </w:r>
          </w:p>
        </w:tc>
        <w:tc>
          <w:tcPr>
            <w:tcW w:w="403" w:type="pct"/>
            <w:vAlign w:val="center"/>
          </w:tcPr>
          <w:p w14:paraId="1E9D8976" w14:textId="77777777" w:rsidR="002B6200" w:rsidRPr="002B6200" w:rsidRDefault="002B6200" w:rsidP="002B6200">
            <w:r w:rsidRPr="002B6200">
              <w:t>с 01.07.</w:t>
            </w:r>
          </w:p>
          <w:p w14:paraId="1CAF48C3" w14:textId="77777777" w:rsidR="002B6200" w:rsidRPr="002B6200" w:rsidRDefault="002B6200" w:rsidP="002B6200">
            <w:r w:rsidRPr="002B6200">
              <w:t xml:space="preserve"> по 31.12.</w:t>
            </w:r>
          </w:p>
        </w:tc>
        <w:tc>
          <w:tcPr>
            <w:tcW w:w="358" w:type="pct"/>
            <w:vAlign w:val="center"/>
          </w:tcPr>
          <w:p w14:paraId="0B8732F7" w14:textId="77777777" w:rsidR="002B6200" w:rsidRPr="002B6200" w:rsidRDefault="002B6200" w:rsidP="002B6200">
            <w:r w:rsidRPr="002B6200">
              <w:t>с 01.01.</w:t>
            </w:r>
          </w:p>
          <w:p w14:paraId="5CBAE434" w14:textId="77777777" w:rsidR="002B6200" w:rsidRPr="002B6200" w:rsidRDefault="002B6200" w:rsidP="002B6200">
            <w:r w:rsidRPr="002B6200">
              <w:t>по 30.06.</w:t>
            </w:r>
          </w:p>
        </w:tc>
        <w:tc>
          <w:tcPr>
            <w:tcW w:w="403" w:type="pct"/>
            <w:vAlign w:val="center"/>
          </w:tcPr>
          <w:p w14:paraId="08D17AC2" w14:textId="77777777" w:rsidR="002B6200" w:rsidRPr="002B6200" w:rsidRDefault="002B6200" w:rsidP="002B6200">
            <w:r w:rsidRPr="002B6200">
              <w:t>с 01.07.</w:t>
            </w:r>
          </w:p>
          <w:p w14:paraId="675F0C1D" w14:textId="77777777" w:rsidR="002B6200" w:rsidRPr="002B6200" w:rsidRDefault="002B6200" w:rsidP="002B6200">
            <w:r w:rsidRPr="002B6200">
              <w:t xml:space="preserve"> по 31.12.</w:t>
            </w:r>
          </w:p>
        </w:tc>
        <w:tc>
          <w:tcPr>
            <w:tcW w:w="358" w:type="pct"/>
            <w:vAlign w:val="center"/>
          </w:tcPr>
          <w:p w14:paraId="446091BF" w14:textId="77777777" w:rsidR="002B6200" w:rsidRPr="002B6200" w:rsidRDefault="002B6200" w:rsidP="002B6200">
            <w:r w:rsidRPr="002B6200">
              <w:t>с 01.01.</w:t>
            </w:r>
          </w:p>
          <w:p w14:paraId="47C424BA" w14:textId="77777777" w:rsidR="002B6200" w:rsidRPr="002B6200" w:rsidRDefault="002B6200" w:rsidP="002B6200">
            <w:r w:rsidRPr="002B6200">
              <w:t>по 30.06.</w:t>
            </w:r>
          </w:p>
        </w:tc>
        <w:tc>
          <w:tcPr>
            <w:tcW w:w="403" w:type="pct"/>
            <w:vAlign w:val="center"/>
          </w:tcPr>
          <w:p w14:paraId="4AC1D354" w14:textId="77777777" w:rsidR="002B6200" w:rsidRPr="002B6200" w:rsidRDefault="002B6200" w:rsidP="002B6200">
            <w:r w:rsidRPr="002B6200">
              <w:t>с 01.07.</w:t>
            </w:r>
          </w:p>
          <w:p w14:paraId="08D51C9A" w14:textId="77777777" w:rsidR="002B6200" w:rsidRPr="002B6200" w:rsidRDefault="002B6200" w:rsidP="002B6200">
            <w:r w:rsidRPr="002B6200">
              <w:t xml:space="preserve"> по 31.12.</w:t>
            </w:r>
          </w:p>
        </w:tc>
        <w:tc>
          <w:tcPr>
            <w:tcW w:w="358" w:type="pct"/>
            <w:vAlign w:val="center"/>
          </w:tcPr>
          <w:p w14:paraId="72B706AD" w14:textId="77777777" w:rsidR="002B6200" w:rsidRPr="002B6200" w:rsidRDefault="002B6200" w:rsidP="002B6200">
            <w:r w:rsidRPr="002B6200">
              <w:t>с 01.01.</w:t>
            </w:r>
          </w:p>
          <w:p w14:paraId="728806AB" w14:textId="77777777" w:rsidR="002B6200" w:rsidRPr="002B6200" w:rsidRDefault="002B6200" w:rsidP="002B6200">
            <w:r w:rsidRPr="002B6200">
              <w:t>по 30.06.</w:t>
            </w:r>
          </w:p>
        </w:tc>
        <w:tc>
          <w:tcPr>
            <w:tcW w:w="391" w:type="pct"/>
            <w:vAlign w:val="center"/>
          </w:tcPr>
          <w:p w14:paraId="6774B6A5" w14:textId="77777777" w:rsidR="002B6200" w:rsidRPr="002B6200" w:rsidRDefault="002B6200" w:rsidP="002B6200">
            <w:r w:rsidRPr="002B6200">
              <w:t>с 01.07.</w:t>
            </w:r>
          </w:p>
          <w:p w14:paraId="038FC0C5" w14:textId="77777777" w:rsidR="002B6200" w:rsidRPr="002B6200" w:rsidRDefault="002B6200" w:rsidP="002B6200">
            <w:r w:rsidRPr="002B6200">
              <w:t xml:space="preserve"> по 31.12.</w:t>
            </w:r>
          </w:p>
        </w:tc>
      </w:tr>
      <w:tr w:rsidR="002B6200" w:rsidRPr="002B6200" w14:paraId="16F6A447" w14:textId="77777777" w:rsidTr="00E8485B">
        <w:trPr>
          <w:trHeight w:val="232"/>
        </w:trPr>
        <w:tc>
          <w:tcPr>
            <w:tcW w:w="211" w:type="pct"/>
          </w:tcPr>
          <w:p w14:paraId="6B228509" w14:textId="77777777" w:rsidR="002B6200" w:rsidRPr="002B6200" w:rsidRDefault="002B6200" w:rsidP="002B6200">
            <w:r w:rsidRPr="002B6200">
              <w:t>1</w:t>
            </w:r>
          </w:p>
        </w:tc>
        <w:tc>
          <w:tcPr>
            <w:tcW w:w="862" w:type="pct"/>
          </w:tcPr>
          <w:p w14:paraId="26569D10" w14:textId="77777777" w:rsidR="002B6200" w:rsidRPr="002B6200" w:rsidRDefault="002B6200" w:rsidP="002B6200">
            <w:r w:rsidRPr="002B6200">
              <w:t>2</w:t>
            </w:r>
          </w:p>
        </w:tc>
        <w:tc>
          <w:tcPr>
            <w:tcW w:w="179" w:type="pct"/>
          </w:tcPr>
          <w:p w14:paraId="63D42CC7" w14:textId="77777777" w:rsidR="002B6200" w:rsidRPr="002B6200" w:rsidRDefault="002B6200" w:rsidP="002B6200">
            <w:r w:rsidRPr="002B6200">
              <w:t>3</w:t>
            </w:r>
          </w:p>
        </w:tc>
        <w:tc>
          <w:tcPr>
            <w:tcW w:w="358" w:type="pct"/>
            <w:vAlign w:val="center"/>
          </w:tcPr>
          <w:p w14:paraId="5DC6B073" w14:textId="77777777" w:rsidR="002B6200" w:rsidRPr="002B6200" w:rsidRDefault="002B6200" w:rsidP="002B6200">
            <w:r w:rsidRPr="002B6200">
              <w:t>4</w:t>
            </w:r>
          </w:p>
        </w:tc>
        <w:tc>
          <w:tcPr>
            <w:tcW w:w="358" w:type="pct"/>
            <w:vAlign w:val="center"/>
          </w:tcPr>
          <w:p w14:paraId="2A6C03AB" w14:textId="77777777" w:rsidR="002B6200" w:rsidRPr="002B6200" w:rsidRDefault="002B6200" w:rsidP="002B6200">
            <w:r w:rsidRPr="002B6200">
              <w:t>5</w:t>
            </w:r>
          </w:p>
        </w:tc>
        <w:tc>
          <w:tcPr>
            <w:tcW w:w="358" w:type="pct"/>
            <w:vAlign w:val="center"/>
          </w:tcPr>
          <w:p w14:paraId="0CD59370" w14:textId="77777777" w:rsidR="002B6200" w:rsidRPr="002B6200" w:rsidRDefault="002B6200" w:rsidP="002B6200">
            <w:r w:rsidRPr="002B6200">
              <w:t>6</w:t>
            </w:r>
          </w:p>
        </w:tc>
        <w:tc>
          <w:tcPr>
            <w:tcW w:w="403" w:type="pct"/>
            <w:vAlign w:val="center"/>
          </w:tcPr>
          <w:p w14:paraId="7885DAC5" w14:textId="77777777" w:rsidR="002B6200" w:rsidRPr="002B6200" w:rsidRDefault="002B6200" w:rsidP="002B6200">
            <w:r w:rsidRPr="002B6200">
              <w:t>7</w:t>
            </w:r>
          </w:p>
        </w:tc>
        <w:tc>
          <w:tcPr>
            <w:tcW w:w="358" w:type="pct"/>
            <w:vAlign w:val="center"/>
          </w:tcPr>
          <w:p w14:paraId="4226A26A" w14:textId="77777777" w:rsidR="002B6200" w:rsidRPr="002B6200" w:rsidRDefault="002B6200" w:rsidP="002B6200">
            <w:r w:rsidRPr="002B6200">
              <w:t>8</w:t>
            </w:r>
          </w:p>
        </w:tc>
        <w:tc>
          <w:tcPr>
            <w:tcW w:w="403" w:type="pct"/>
            <w:vAlign w:val="center"/>
          </w:tcPr>
          <w:p w14:paraId="5F31973F" w14:textId="77777777" w:rsidR="002B6200" w:rsidRPr="002B6200" w:rsidRDefault="002B6200" w:rsidP="002B6200">
            <w:r w:rsidRPr="002B6200">
              <w:t>9</w:t>
            </w:r>
          </w:p>
        </w:tc>
        <w:tc>
          <w:tcPr>
            <w:tcW w:w="358" w:type="pct"/>
            <w:vAlign w:val="center"/>
          </w:tcPr>
          <w:p w14:paraId="0C842475" w14:textId="77777777" w:rsidR="002B6200" w:rsidRPr="002B6200" w:rsidRDefault="002B6200" w:rsidP="002B6200">
            <w:r w:rsidRPr="002B6200">
              <w:t>10</w:t>
            </w:r>
          </w:p>
        </w:tc>
        <w:tc>
          <w:tcPr>
            <w:tcW w:w="403" w:type="pct"/>
            <w:vAlign w:val="center"/>
          </w:tcPr>
          <w:p w14:paraId="44774471" w14:textId="77777777" w:rsidR="002B6200" w:rsidRPr="002B6200" w:rsidRDefault="002B6200" w:rsidP="002B6200">
            <w:r w:rsidRPr="002B6200">
              <w:t>11</w:t>
            </w:r>
          </w:p>
        </w:tc>
        <w:tc>
          <w:tcPr>
            <w:tcW w:w="358" w:type="pct"/>
            <w:vAlign w:val="center"/>
          </w:tcPr>
          <w:p w14:paraId="2E8975C6" w14:textId="77777777" w:rsidR="002B6200" w:rsidRPr="002B6200" w:rsidRDefault="002B6200" w:rsidP="002B6200">
            <w:r w:rsidRPr="002B6200">
              <w:t>12</w:t>
            </w:r>
          </w:p>
        </w:tc>
        <w:tc>
          <w:tcPr>
            <w:tcW w:w="391" w:type="pct"/>
            <w:vAlign w:val="center"/>
          </w:tcPr>
          <w:p w14:paraId="6A77F4C9" w14:textId="77777777" w:rsidR="002B6200" w:rsidRPr="002B6200" w:rsidRDefault="002B6200" w:rsidP="002B6200">
            <w:r w:rsidRPr="002B6200">
              <w:t>13</w:t>
            </w:r>
          </w:p>
        </w:tc>
      </w:tr>
      <w:tr w:rsidR="002B6200" w:rsidRPr="002B6200" w14:paraId="329FFA78" w14:textId="77777777" w:rsidTr="00E8485B">
        <w:trPr>
          <w:trHeight w:val="768"/>
        </w:trPr>
        <w:tc>
          <w:tcPr>
            <w:tcW w:w="211" w:type="pct"/>
            <w:vAlign w:val="center"/>
          </w:tcPr>
          <w:p w14:paraId="0F0908CB" w14:textId="77777777" w:rsidR="002B6200" w:rsidRPr="002B6200" w:rsidRDefault="002B6200" w:rsidP="002B6200">
            <w:pPr>
              <w:rPr>
                <w:sz w:val="20"/>
                <w:szCs w:val="20"/>
              </w:rPr>
            </w:pPr>
            <w:r w:rsidRPr="002B6200">
              <w:rPr>
                <w:sz w:val="20"/>
                <w:szCs w:val="20"/>
              </w:rPr>
              <w:t>1.</w:t>
            </w:r>
          </w:p>
        </w:tc>
        <w:tc>
          <w:tcPr>
            <w:tcW w:w="862" w:type="pct"/>
            <w:vAlign w:val="center"/>
          </w:tcPr>
          <w:p w14:paraId="68A314C8" w14:textId="77777777" w:rsidR="002B6200" w:rsidRPr="002B6200" w:rsidRDefault="002B6200" w:rsidP="002B6200">
            <w:r w:rsidRPr="002B6200">
              <w:t>Отпущено горячей воды по категориям потребителей</w:t>
            </w:r>
          </w:p>
        </w:tc>
        <w:tc>
          <w:tcPr>
            <w:tcW w:w="179" w:type="pct"/>
            <w:vAlign w:val="center"/>
          </w:tcPr>
          <w:p w14:paraId="53612FF8" w14:textId="77777777" w:rsidR="002B6200" w:rsidRPr="002B6200" w:rsidRDefault="002B6200" w:rsidP="002B6200">
            <w:pPr>
              <w:rPr>
                <w:vertAlign w:val="superscript"/>
              </w:rPr>
            </w:pPr>
            <w:r w:rsidRPr="002B6200">
              <w:t>м</w:t>
            </w:r>
            <w:r w:rsidRPr="002B6200">
              <w:rPr>
                <w:vertAlign w:val="superscript"/>
              </w:rPr>
              <w:t>3</w:t>
            </w:r>
          </w:p>
        </w:tc>
        <w:tc>
          <w:tcPr>
            <w:tcW w:w="358" w:type="pct"/>
            <w:shd w:val="clear" w:color="auto" w:fill="auto"/>
            <w:vAlign w:val="center"/>
          </w:tcPr>
          <w:p w14:paraId="527A2BD6" w14:textId="77777777" w:rsidR="002B6200" w:rsidRPr="002B6200" w:rsidRDefault="002B6200" w:rsidP="002B6200">
            <w:r w:rsidRPr="002B6200">
              <w:rPr>
                <w:lang w:eastAsia="en-US"/>
              </w:rPr>
              <w:t>151382,9</w:t>
            </w:r>
          </w:p>
        </w:tc>
        <w:tc>
          <w:tcPr>
            <w:tcW w:w="358" w:type="pct"/>
            <w:shd w:val="clear" w:color="auto" w:fill="auto"/>
            <w:vAlign w:val="center"/>
          </w:tcPr>
          <w:p w14:paraId="33F09C6A" w14:textId="77777777" w:rsidR="002B6200" w:rsidRPr="002B6200" w:rsidRDefault="002B6200" w:rsidP="002B6200">
            <w:r w:rsidRPr="002B6200">
              <w:rPr>
                <w:lang w:eastAsia="en-US"/>
              </w:rPr>
              <w:t>146816,2</w:t>
            </w:r>
          </w:p>
        </w:tc>
        <w:tc>
          <w:tcPr>
            <w:tcW w:w="358" w:type="pct"/>
            <w:shd w:val="clear" w:color="auto" w:fill="auto"/>
            <w:vAlign w:val="center"/>
          </w:tcPr>
          <w:p w14:paraId="30AD6906" w14:textId="77777777" w:rsidR="002B6200" w:rsidRPr="002B6200" w:rsidRDefault="002B6200" w:rsidP="002B6200">
            <w:r w:rsidRPr="002B6200">
              <w:rPr>
                <w:lang w:eastAsia="en-US"/>
              </w:rPr>
              <w:t>151382,9</w:t>
            </w:r>
          </w:p>
        </w:tc>
        <w:tc>
          <w:tcPr>
            <w:tcW w:w="403" w:type="pct"/>
            <w:shd w:val="clear" w:color="auto" w:fill="auto"/>
            <w:vAlign w:val="center"/>
          </w:tcPr>
          <w:p w14:paraId="07A2CED8" w14:textId="77777777" w:rsidR="002B6200" w:rsidRPr="002B6200" w:rsidRDefault="002B6200" w:rsidP="002B6200">
            <w:r w:rsidRPr="002B6200">
              <w:rPr>
                <w:lang w:eastAsia="en-US"/>
              </w:rPr>
              <w:t>146816,2</w:t>
            </w:r>
          </w:p>
        </w:tc>
        <w:tc>
          <w:tcPr>
            <w:tcW w:w="358" w:type="pct"/>
            <w:shd w:val="clear" w:color="auto" w:fill="auto"/>
            <w:vAlign w:val="center"/>
          </w:tcPr>
          <w:p w14:paraId="0BE5E8C6" w14:textId="77777777" w:rsidR="002B6200" w:rsidRPr="002B6200" w:rsidRDefault="002B6200" w:rsidP="002B6200">
            <w:r w:rsidRPr="002B6200">
              <w:rPr>
                <w:lang w:eastAsia="en-US"/>
              </w:rPr>
              <w:t>151382,9</w:t>
            </w:r>
          </w:p>
        </w:tc>
        <w:tc>
          <w:tcPr>
            <w:tcW w:w="403" w:type="pct"/>
            <w:shd w:val="clear" w:color="auto" w:fill="auto"/>
            <w:vAlign w:val="center"/>
          </w:tcPr>
          <w:p w14:paraId="0E1F9F2B" w14:textId="77777777" w:rsidR="002B6200" w:rsidRPr="002B6200" w:rsidRDefault="002B6200" w:rsidP="002B6200">
            <w:r w:rsidRPr="002B6200">
              <w:rPr>
                <w:lang w:eastAsia="en-US"/>
              </w:rPr>
              <w:t>146816,2</w:t>
            </w:r>
          </w:p>
        </w:tc>
        <w:tc>
          <w:tcPr>
            <w:tcW w:w="358" w:type="pct"/>
            <w:shd w:val="clear" w:color="auto" w:fill="auto"/>
            <w:vAlign w:val="center"/>
          </w:tcPr>
          <w:p w14:paraId="6E29E0AD" w14:textId="77777777" w:rsidR="002B6200" w:rsidRPr="002B6200" w:rsidRDefault="002B6200" w:rsidP="002B6200">
            <w:r w:rsidRPr="002B6200">
              <w:rPr>
                <w:lang w:eastAsia="en-US"/>
              </w:rPr>
              <w:t>151382,9</w:t>
            </w:r>
          </w:p>
        </w:tc>
        <w:tc>
          <w:tcPr>
            <w:tcW w:w="403" w:type="pct"/>
            <w:shd w:val="clear" w:color="auto" w:fill="auto"/>
            <w:vAlign w:val="center"/>
          </w:tcPr>
          <w:p w14:paraId="579D458E" w14:textId="77777777" w:rsidR="002B6200" w:rsidRPr="002B6200" w:rsidRDefault="002B6200" w:rsidP="002B6200">
            <w:r w:rsidRPr="002B6200">
              <w:rPr>
                <w:lang w:eastAsia="en-US"/>
              </w:rPr>
              <w:t>146816,2</w:t>
            </w:r>
          </w:p>
        </w:tc>
        <w:tc>
          <w:tcPr>
            <w:tcW w:w="358" w:type="pct"/>
            <w:shd w:val="clear" w:color="auto" w:fill="auto"/>
            <w:vAlign w:val="center"/>
          </w:tcPr>
          <w:p w14:paraId="47824A67" w14:textId="77777777" w:rsidR="002B6200" w:rsidRPr="002B6200" w:rsidRDefault="002B6200" w:rsidP="002B6200">
            <w:r w:rsidRPr="002B6200">
              <w:rPr>
                <w:lang w:eastAsia="en-US"/>
              </w:rPr>
              <w:t>151382,9</w:t>
            </w:r>
          </w:p>
        </w:tc>
        <w:tc>
          <w:tcPr>
            <w:tcW w:w="391" w:type="pct"/>
            <w:shd w:val="clear" w:color="auto" w:fill="auto"/>
            <w:vAlign w:val="center"/>
          </w:tcPr>
          <w:p w14:paraId="6C6D27E2" w14:textId="77777777" w:rsidR="002B6200" w:rsidRPr="002B6200" w:rsidRDefault="002B6200" w:rsidP="002B6200">
            <w:r w:rsidRPr="002B6200">
              <w:rPr>
                <w:lang w:eastAsia="en-US"/>
              </w:rPr>
              <w:t>146816,2</w:t>
            </w:r>
          </w:p>
        </w:tc>
      </w:tr>
      <w:tr w:rsidR="002B6200" w:rsidRPr="002B6200" w14:paraId="23D76197" w14:textId="77777777" w:rsidTr="00E8485B">
        <w:trPr>
          <w:trHeight w:val="658"/>
        </w:trPr>
        <w:tc>
          <w:tcPr>
            <w:tcW w:w="211" w:type="pct"/>
            <w:vAlign w:val="center"/>
          </w:tcPr>
          <w:p w14:paraId="3E58A0B1" w14:textId="77777777" w:rsidR="002B6200" w:rsidRPr="002B6200" w:rsidRDefault="002B6200" w:rsidP="002B6200">
            <w:pPr>
              <w:rPr>
                <w:sz w:val="20"/>
                <w:szCs w:val="20"/>
              </w:rPr>
            </w:pPr>
            <w:r w:rsidRPr="002B6200">
              <w:rPr>
                <w:sz w:val="20"/>
                <w:szCs w:val="20"/>
              </w:rPr>
              <w:t>1.1.</w:t>
            </w:r>
          </w:p>
        </w:tc>
        <w:tc>
          <w:tcPr>
            <w:tcW w:w="862" w:type="pct"/>
            <w:vAlign w:val="center"/>
          </w:tcPr>
          <w:p w14:paraId="69196AA2" w14:textId="77777777" w:rsidR="002B6200" w:rsidRPr="002B6200" w:rsidRDefault="002B6200" w:rsidP="002B6200">
            <w:r w:rsidRPr="002B6200">
              <w:t>На потребительский рынок</w:t>
            </w:r>
          </w:p>
        </w:tc>
        <w:tc>
          <w:tcPr>
            <w:tcW w:w="179" w:type="pct"/>
            <w:vAlign w:val="center"/>
          </w:tcPr>
          <w:p w14:paraId="0F1CBBDF" w14:textId="77777777" w:rsidR="002B6200" w:rsidRPr="002B6200" w:rsidRDefault="002B6200" w:rsidP="002B6200">
            <w:r w:rsidRPr="002B6200">
              <w:t>м</w:t>
            </w:r>
            <w:r w:rsidRPr="002B6200">
              <w:rPr>
                <w:vertAlign w:val="superscript"/>
              </w:rPr>
              <w:t>3</w:t>
            </w:r>
          </w:p>
        </w:tc>
        <w:tc>
          <w:tcPr>
            <w:tcW w:w="358" w:type="pct"/>
            <w:shd w:val="clear" w:color="auto" w:fill="auto"/>
            <w:vAlign w:val="center"/>
          </w:tcPr>
          <w:p w14:paraId="5C600685" w14:textId="77777777" w:rsidR="002B6200" w:rsidRPr="002B6200" w:rsidRDefault="002B6200" w:rsidP="002B6200">
            <w:r w:rsidRPr="002B6200">
              <w:rPr>
                <w:lang w:eastAsia="en-US"/>
              </w:rPr>
              <w:t>151382,9</w:t>
            </w:r>
          </w:p>
        </w:tc>
        <w:tc>
          <w:tcPr>
            <w:tcW w:w="358" w:type="pct"/>
            <w:shd w:val="clear" w:color="auto" w:fill="auto"/>
            <w:vAlign w:val="center"/>
          </w:tcPr>
          <w:p w14:paraId="6AE6F21B" w14:textId="77777777" w:rsidR="002B6200" w:rsidRPr="002B6200" w:rsidRDefault="002B6200" w:rsidP="002B6200">
            <w:r w:rsidRPr="002B6200">
              <w:rPr>
                <w:lang w:eastAsia="en-US"/>
              </w:rPr>
              <w:t>146816,2</w:t>
            </w:r>
          </w:p>
        </w:tc>
        <w:tc>
          <w:tcPr>
            <w:tcW w:w="358" w:type="pct"/>
            <w:shd w:val="clear" w:color="auto" w:fill="auto"/>
            <w:vAlign w:val="center"/>
          </w:tcPr>
          <w:p w14:paraId="38E2F530" w14:textId="77777777" w:rsidR="002B6200" w:rsidRPr="002B6200" w:rsidRDefault="002B6200" w:rsidP="002B6200">
            <w:r w:rsidRPr="002B6200">
              <w:rPr>
                <w:lang w:eastAsia="en-US"/>
              </w:rPr>
              <w:t>151382,9</w:t>
            </w:r>
          </w:p>
        </w:tc>
        <w:tc>
          <w:tcPr>
            <w:tcW w:w="403" w:type="pct"/>
            <w:shd w:val="clear" w:color="auto" w:fill="auto"/>
            <w:vAlign w:val="center"/>
          </w:tcPr>
          <w:p w14:paraId="75E5042E" w14:textId="77777777" w:rsidR="002B6200" w:rsidRPr="002B6200" w:rsidRDefault="002B6200" w:rsidP="002B6200">
            <w:r w:rsidRPr="002B6200">
              <w:rPr>
                <w:lang w:eastAsia="en-US"/>
              </w:rPr>
              <w:t>146816,2</w:t>
            </w:r>
          </w:p>
        </w:tc>
        <w:tc>
          <w:tcPr>
            <w:tcW w:w="358" w:type="pct"/>
            <w:shd w:val="clear" w:color="auto" w:fill="auto"/>
            <w:vAlign w:val="center"/>
          </w:tcPr>
          <w:p w14:paraId="6DDE5F6E" w14:textId="77777777" w:rsidR="002B6200" w:rsidRPr="002B6200" w:rsidRDefault="002B6200" w:rsidP="002B6200">
            <w:r w:rsidRPr="002B6200">
              <w:rPr>
                <w:lang w:eastAsia="en-US"/>
              </w:rPr>
              <w:t>151382,9</w:t>
            </w:r>
          </w:p>
        </w:tc>
        <w:tc>
          <w:tcPr>
            <w:tcW w:w="403" w:type="pct"/>
            <w:shd w:val="clear" w:color="auto" w:fill="auto"/>
            <w:vAlign w:val="center"/>
          </w:tcPr>
          <w:p w14:paraId="06FFEF95" w14:textId="77777777" w:rsidR="002B6200" w:rsidRPr="002B6200" w:rsidRDefault="002B6200" w:rsidP="002B6200">
            <w:r w:rsidRPr="002B6200">
              <w:rPr>
                <w:lang w:eastAsia="en-US"/>
              </w:rPr>
              <w:t>146816,2</w:t>
            </w:r>
          </w:p>
        </w:tc>
        <w:tc>
          <w:tcPr>
            <w:tcW w:w="358" w:type="pct"/>
            <w:shd w:val="clear" w:color="auto" w:fill="auto"/>
            <w:vAlign w:val="center"/>
          </w:tcPr>
          <w:p w14:paraId="2396DAE8" w14:textId="77777777" w:rsidR="002B6200" w:rsidRPr="002B6200" w:rsidRDefault="002B6200" w:rsidP="002B6200">
            <w:r w:rsidRPr="002B6200">
              <w:rPr>
                <w:lang w:eastAsia="en-US"/>
              </w:rPr>
              <w:t>151382,9</w:t>
            </w:r>
          </w:p>
        </w:tc>
        <w:tc>
          <w:tcPr>
            <w:tcW w:w="403" w:type="pct"/>
            <w:shd w:val="clear" w:color="auto" w:fill="auto"/>
            <w:vAlign w:val="center"/>
          </w:tcPr>
          <w:p w14:paraId="6D58BD76" w14:textId="77777777" w:rsidR="002B6200" w:rsidRPr="002B6200" w:rsidRDefault="002B6200" w:rsidP="002B6200">
            <w:r w:rsidRPr="002B6200">
              <w:rPr>
                <w:lang w:eastAsia="en-US"/>
              </w:rPr>
              <w:t>146816,2</w:t>
            </w:r>
          </w:p>
        </w:tc>
        <w:tc>
          <w:tcPr>
            <w:tcW w:w="358" w:type="pct"/>
            <w:shd w:val="clear" w:color="auto" w:fill="auto"/>
            <w:vAlign w:val="center"/>
          </w:tcPr>
          <w:p w14:paraId="00694724" w14:textId="77777777" w:rsidR="002B6200" w:rsidRPr="002B6200" w:rsidRDefault="002B6200" w:rsidP="002B6200">
            <w:pPr>
              <w:rPr>
                <w:lang w:eastAsia="en-US"/>
              </w:rPr>
            </w:pPr>
            <w:r w:rsidRPr="002B6200">
              <w:rPr>
                <w:lang w:eastAsia="en-US"/>
              </w:rPr>
              <w:t>151382,9</w:t>
            </w:r>
          </w:p>
        </w:tc>
        <w:tc>
          <w:tcPr>
            <w:tcW w:w="391" w:type="pct"/>
            <w:shd w:val="clear" w:color="auto" w:fill="auto"/>
            <w:vAlign w:val="center"/>
          </w:tcPr>
          <w:p w14:paraId="61DAD983" w14:textId="77777777" w:rsidR="002B6200" w:rsidRPr="002B6200" w:rsidRDefault="002B6200" w:rsidP="002B6200">
            <w:pPr>
              <w:rPr>
                <w:lang w:eastAsia="en-US"/>
              </w:rPr>
            </w:pPr>
            <w:r w:rsidRPr="002B6200">
              <w:rPr>
                <w:lang w:eastAsia="en-US"/>
              </w:rPr>
              <w:t>146816,2</w:t>
            </w:r>
          </w:p>
        </w:tc>
      </w:tr>
      <w:tr w:rsidR="002B6200" w:rsidRPr="002B6200" w14:paraId="7B9AB6E0" w14:textId="77777777" w:rsidTr="00E8485B">
        <w:trPr>
          <w:trHeight w:val="654"/>
        </w:trPr>
        <w:tc>
          <w:tcPr>
            <w:tcW w:w="211" w:type="pct"/>
            <w:vAlign w:val="center"/>
          </w:tcPr>
          <w:p w14:paraId="18C7AE68" w14:textId="77777777" w:rsidR="002B6200" w:rsidRPr="002B6200" w:rsidRDefault="002B6200" w:rsidP="002B6200">
            <w:pPr>
              <w:rPr>
                <w:sz w:val="20"/>
                <w:szCs w:val="20"/>
              </w:rPr>
            </w:pPr>
            <w:r w:rsidRPr="002B6200">
              <w:rPr>
                <w:sz w:val="20"/>
                <w:szCs w:val="20"/>
              </w:rPr>
              <w:t>1.1.1.</w:t>
            </w:r>
          </w:p>
        </w:tc>
        <w:tc>
          <w:tcPr>
            <w:tcW w:w="862" w:type="pct"/>
            <w:vAlign w:val="center"/>
          </w:tcPr>
          <w:p w14:paraId="3F7A895F" w14:textId="77777777" w:rsidR="002B6200" w:rsidRPr="002B6200" w:rsidRDefault="002B6200" w:rsidP="002B6200">
            <w:r w:rsidRPr="002B6200">
              <w:t>Потребителям в жилищном секторе</w:t>
            </w:r>
          </w:p>
        </w:tc>
        <w:tc>
          <w:tcPr>
            <w:tcW w:w="179" w:type="pct"/>
            <w:vAlign w:val="center"/>
          </w:tcPr>
          <w:p w14:paraId="5AF4E730" w14:textId="77777777" w:rsidR="002B6200" w:rsidRPr="002B6200" w:rsidRDefault="002B6200" w:rsidP="002B6200">
            <w:r w:rsidRPr="002B6200">
              <w:t>м</w:t>
            </w:r>
            <w:r w:rsidRPr="002B6200">
              <w:rPr>
                <w:vertAlign w:val="superscript"/>
              </w:rPr>
              <w:t>3</w:t>
            </w:r>
          </w:p>
        </w:tc>
        <w:tc>
          <w:tcPr>
            <w:tcW w:w="358" w:type="pct"/>
            <w:shd w:val="clear" w:color="auto" w:fill="auto"/>
            <w:vAlign w:val="center"/>
          </w:tcPr>
          <w:p w14:paraId="005608F0" w14:textId="77777777" w:rsidR="002B6200" w:rsidRPr="002B6200" w:rsidRDefault="002B6200" w:rsidP="002B6200">
            <w:r w:rsidRPr="002B6200">
              <w:rPr>
                <w:lang w:eastAsia="en-US"/>
              </w:rPr>
              <w:t>133822,2</w:t>
            </w:r>
          </w:p>
        </w:tc>
        <w:tc>
          <w:tcPr>
            <w:tcW w:w="358" w:type="pct"/>
            <w:shd w:val="clear" w:color="auto" w:fill="auto"/>
            <w:vAlign w:val="center"/>
          </w:tcPr>
          <w:p w14:paraId="7FA19342" w14:textId="77777777" w:rsidR="002B6200" w:rsidRPr="002B6200" w:rsidRDefault="002B6200" w:rsidP="002B6200">
            <w:r w:rsidRPr="002B6200">
              <w:rPr>
                <w:lang w:eastAsia="en-US"/>
              </w:rPr>
              <w:t>129785,3</w:t>
            </w:r>
          </w:p>
        </w:tc>
        <w:tc>
          <w:tcPr>
            <w:tcW w:w="358" w:type="pct"/>
            <w:shd w:val="clear" w:color="auto" w:fill="auto"/>
            <w:vAlign w:val="center"/>
          </w:tcPr>
          <w:p w14:paraId="749B5465" w14:textId="77777777" w:rsidR="002B6200" w:rsidRPr="002B6200" w:rsidRDefault="002B6200" w:rsidP="002B6200">
            <w:r w:rsidRPr="002B6200">
              <w:rPr>
                <w:lang w:eastAsia="en-US"/>
              </w:rPr>
              <w:t>133822,2</w:t>
            </w:r>
          </w:p>
        </w:tc>
        <w:tc>
          <w:tcPr>
            <w:tcW w:w="403" w:type="pct"/>
            <w:shd w:val="clear" w:color="auto" w:fill="auto"/>
            <w:vAlign w:val="center"/>
          </w:tcPr>
          <w:p w14:paraId="060193DE" w14:textId="77777777" w:rsidR="002B6200" w:rsidRPr="002B6200" w:rsidRDefault="002B6200" w:rsidP="002B6200">
            <w:r w:rsidRPr="002B6200">
              <w:rPr>
                <w:lang w:eastAsia="en-US"/>
              </w:rPr>
              <w:t>129785,3</w:t>
            </w:r>
          </w:p>
        </w:tc>
        <w:tc>
          <w:tcPr>
            <w:tcW w:w="358" w:type="pct"/>
            <w:shd w:val="clear" w:color="auto" w:fill="auto"/>
            <w:vAlign w:val="center"/>
          </w:tcPr>
          <w:p w14:paraId="059251CA" w14:textId="77777777" w:rsidR="002B6200" w:rsidRPr="002B6200" w:rsidRDefault="002B6200" w:rsidP="002B6200">
            <w:r w:rsidRPr="002B6200">
              <w:rPr>
                <w:lang w:eastAsia="en-US"/>
              </w:rPr>
              <w:t>133822,2</w:t>
            </w:r>
          </w:p>
        </w:tc>
        <w:tc>
          <w:tcPr>
            <w:tcW w:w="403" w:type="pct"/>
            <w:shd w:val="clear" w:color="auto" w:fill="auto"/>
            <w:vAlign w:val="center"/>
          </w:tcPr>
          <w:p w14:paraId="59587751" w14:textId="77777777" w:rsidR="002B6200" w:rsidRPr="002B6200" w:rsidRDefault="002B6200" w:rsidP="002B6200">
            <w:r w:rsidRPr="002B6200">
              <w:rPr>
                <w:lang w:eastAsia="en-US"/>
              </w:rPr>
              <w:t>129785,3</w:t>
            </w:r>
          </w:p>
        </w:tc>
        <w:tc>
          <w:tcPr>
            <w:tcW w:w="358" w:type="pct"/>
            <w:shd w:val="clear" w:color="auto" w:fill="auto"/>
            <w:vAlign w:val="center"/>
          </w:tcPr>
          <w:p w14:paraId="31E63C76" w14:textId="77777777" w:rsidR="002B6200" w:rsidRPr="002B6200" w:rsidRDefault="002B6200" w:rsidP="002B6200">
            <w:r w:rsidRPr="002B6200">
              <w:rPr>
                <w:lang w:eastAsia="en-US"/>
              </w:rPr>
              <w:t>133822,2</w:t>
            </w:r>
          </w:p>
        </w:tc>
        <w:tc>
          <w:tcPr>
            <w:tcW w:w="403" w:type="pct"/>
            <w:shd w:val="clear" w:color="auto" w:fill="auto"/>
            <w:vAlign w:val="center"/>
          </w:tcPr>
          <w:p w14:paraId="68AA5321" w14:textId="77777777" w:rsidR="002B6200" w:rsidRPr="002B6200" w:rsidRDefault="002B6200" w:rsidP="002B6200">
            <w:r w:rsidRPr="002B6200">
              <w:rPr>
                <w:lang w:eastAsia="en-US"/>
              </w:rPr>
              <w:t>129785,3</w:t>
            </w:r>
          </w:p>
        </w:tc>
        <w:tc>
          <w:tcPr>
            <w:tcW w:w="358" w:type="pct"/>
            <w:shd w:val="clear" w:color="auto" w:fill="auto"/>
            <w:vAlign w:val="center"/>
          </w:tcPr>
          <w:p w14:paraId="69441824" w14:textId="77777777" w:rsidR="002B6200" w:rsidRPr="002B6200" w:rsidRDefault="002B6200" w:rsidP="002B6200">
            <w:r w:rsidRPr="002B6200">
              <w:rPr>
                <w:lang w:eastAsia="en-US"/>
              </w:rPr>
              <w:t>133822,2</w:t>
            </w:r>
          </w:p>
        </w:tc>
        <w:tc>
          <w:tcPr>
            <w:tcW w:w="391" w:type="pct"/>
            <w:shd w:val="clear" w:color="auto" w:fill="auto"/>
            <w:vAlign w:val="center"/>
          </w:tcPr>
          <w:p w14:paraId="745F0048" w14:textId="77777777" w:rsidR="002B6200" w:rsidRPr="002B6200" w:rsidRDefault="002B6200" w:rsidP="002B6200">
            <w:r w:rsidRPr="002B6200">
              <w:rPr>
                <w:lang w:eastAsia="en-US"/>
              </w:rPr>
              <w:t>129785,3</w:t>
            </w:r>
          </w:p>
        </w:tc>
      </w:tr>
      <w:tr w:rsidR="002B6200" w:rsidRPr="002B6200" w14:paraId="57A696F2" w14:textId="77777777" w:rsidTr="00E8485B">
        <w:trPr>
          <w:trHeight w:val="545"/>
        </w:trPr>
        <w:tc>
          <w:tcPr>
            <w:tcW w:w="211" w:type="pct"/>
            <w:vAlign w:val="center"/>
          </w:tcPr>
          <w:p w14:paraId="79669ECA" w14:textId="77777777" w:rsidR="002B6200" w:rsidRPr="002B6200" w:rsidRDefault="002B6200" w:rsidP="002B6200">
            <w:pPr>
              <w:rPr>
                <w:sz w:val="20"/>
                <w:szCs w:val="20"/>
              </w:rPr>
            </w:pPr>
            <w:r w:rsidRPr="002B6200">
              <w:rPr>
                <w:sz w:val="20"/>
                <w:szCs w:val="20"/>
              </w:rPr>
              <w:t>1.1.2.</w:t>
            </w:r>
          </w:p>
        </w:tc>
        <w:tc>
          <w:tcPr>
            <w:tcW w:w="862" w:type="pct"/>
            <w:vAlign w:val="center"/>
          </w:tcPr>
          <w:p w14:paraId="70E6AF7B" w14:textId="77777777" w:rsidR="002B6200" w:rsidRPr="002B6200" w:rsidRDefault="002B6200" w:rsidP="002B6200">
            <w:r w:rsidRPr="002B6200">
              <w:t>Бюджетным организациям</w:t>
            </w:r>
          </w:p>
        </w:tc>
        <w:tc>
          <w:tcPr>
            <w:tcW w:w="179" w:type="pct"/>
            <w:vAlign w:val="center"/>
          </w:tcPr>
          <w:p w14:paraId="5CE6E483" w14:textId="77777777" w:rsidR="002B6200" w:rsidRPr="002B6200" w:rsidRDefault="002B6200" w:rsidP="002B6200">
            <w:r w:rsidRPr="002B6200">
              <w:t>м</w:t>
            </w:r>
            <w:r w:rsidRPr="002B6200">
              <w:rPr>
                <w:vertAlign w:val="superscript"/>
              </w:rPr>
              <w:t>3</w:t>
            </w:r>
          </w:p>
        </w:tc>
        <w:tc>
          <w:tcPr>
            <w:tcW w:w="358" w:type="pct"/>
            <w:shd w:val="clear" w:color="auto" w:fill="auto"/>
            <w:vAlign w:val="center"/>
          </w:tcPr>
          <w:p w14:paraId="20D965E9" w14:textId="77777777" w:rsidR="002B6200" w:rsidRPr="002B6200" w:rsidRDefault="002B6200" w:rsidP="002B6200">
            <w:r w:rsidRPr="002B6200">
              <w:rPr>
                <w:lang w:eastAsia="en-US"/>
              </w:rPr>
              <w:t>13809,6</w:t>
            </w:r>
          </w:p>
        </w:tc>
        <w:tc>
          <w:tcPr>
            <w:tcW w:w="358" w:type="pct"/>
            <w:shd w:val="clear" w:color="auto" w:fill="auto"/>
            <w:vAlign w:val="center"/>
          </w:tcPr>
          <w:p w14:paraId="4F2759D6" w14:textId="77777777" w:rsidR="002B6200" w:rsidRPr="002B6200" w:rsidRDefault="002B6200" w:rsidP="002B6200">
            <w:r w:rsidRPr="002B6200">
              <w:rPr>
                <w:lang w:eastAsia="en-US"/>
              </w:rPr>
              <w:t>13393,0</w:t>
            </w:r>
          </w:p>
        </w:tc>
        <w:tc>
          <w:tcPr>
            <w:tcW w:w="358" w:type="pct"/>
            <w:shd w:val="clear" w:color="auto" w:fill="auto"/>
            <w:vAlign w:val="center"/>
          </w:tcPr>
          <w:p w14:paraId="33AE3771" w14:textId="77777777" w:rsidR="002B6200" w:rsidRPr="002B6200" w:rsidRDefault="002B6200" w:rsidP="002B6200">
            <w:pPr>
              <w:rPr>
                <w:lang w:eastAsia="en-US"/>
              </w:rPr>
            </w:pPr>
            <w:r w:rsidRPr="002B6200">
              <w:rPr>
                <w:lang w:eastAsia="en-US"/>
              </w:rPr>
              <w:t>13809,6</w:t>
            </w:r>
          </w:p>
        </w:tc>
        <w:tc>
          <w:tcPr>
            <w:tcW w:w="403" w:type="pct"/>
            <w:shd w:val="clear" w:color="auto" w:fill="auto"/>
            <w:vAlign w:val="center"/>
          </w:tcPr>
          <w:p w14:paraId="3D91B594" w14:textId="77777777" w:rsidR="002B6200" w:rsidRPr="002B6200" w:rsidRDefault="002B6200" w:rsidP="002B6200">
            <w:pPr>
              <w:rPr>
                <w:lang w:eastAsia="en-US"/>
              </w:rPr>
            </w:pPr>
            <w:r w:rsidRPr="002B6200">
              <w:rPr>
                <w:lang w:eastAsia="en-US"/>
              </w:rPr>
              <w:t>13393,0</w:t>
            </w:r>
          </w:p>
        </w:tc>
        <w:tc>
          <w:tcPr>
            <w:tcW w:w="358" w:type="pct"/>
            <w:shd w:val="clear" w:color="auto" w:fill="auto"/>
            <w:vAlign w:val="center"/>
          </w:tcPr>
          <w:p w14:paraId="19EFCC34" w14:textId="77777777" w:rsidR="002B6200" w:rsidRPr="002B6200" w:rsidRDefault="002B6200" w:rsidP="002B6200">
            <w:pPr>
              <w:rPr>
                <w:lang w:eastAsia="en-US"/>
              </w:rPr>
            </w:pPr>
            <w:r w:rsidRPr="002B6200">
              <w:rPr>
                <w:lang w:eastAsia="en-US"/>
              </w:rPr>
              <w:t>13809,6</w:t>
            </w:r>
          </w:p>
        </w:tc>
        <w:tc>
          <w:tcPr>
            <w:tcW w:w="403" w:type="pct"/>
            <w:shd w:val="clear" w:color="auto" w:fill="auto"/>
            <w:vAlign w:val="center"/>
          </w:tcPr>
          <w:p w14:paraId="1F79ADC6" w14:textId="77777777" w:rsidR="002B6200" w:rsidRPr="002B6200" w:rsidRDefault="002B6200" w:rsidP="002B6200">
            <w:pPr>
              <w:rPr>
                <w:lang w:eastAsia="en-US"/>
              </w:rPr>
            </w:pPr>
            <w:r w:rsidRPr="002B6200">
              <w:rPr>
                <w:lang w:eastAsia="en-US"/>
              </w:rPr>
              <w:t>13393,0</w:t>
            </w:r>
          </w:p>
        </w:tc>
        <w:tc>
          <w:tcPr>
            <w:tcW w:w="358" w:type="pct"/>
            <w:shd w:val="clear" w:color="auto" w:fill="auto"/>
            <w:vAlign w:val="center"/>
          </w:tcPr>
          <w:p w14:paraId="1A0C5854" w14:textId="77777777" w:rsidR="002B6200" w:rsidRPr="002B6200" w:rsidRDefault="002B6200" w:rsidP="002B6200">
            <w:r w:rsidRPr="002B6200">
              <w:rPr>
                <w:lang w:eastAsia="en-US"/>
              </w:rPr>
              <w:t>13809,6</w:t>
            </w:r>
          </w:p>
        </w:tc>
        <w:tc>
          <w:tcPr>
            <w:tcW w:w="403" w:type="pct"/>
            <w:shd w:val="clear" w:color="auto" w:fill="auto"/>
            <w:vAlign w:val="center"/>
          </w:tcPr>
          <w:p w14:paraId="66A5485C" w14:textId="77777777" w:rsidR="002B6200" w:rsidRPr="002B6200" w:rsidRDefault="002B6200" w:rsidP="002B6200">
            <w:r w:rsidRPr="002B6200">
              <w:rPr>
                <w:lang w:eastAsia="en-US"/>
              </w:rPr>
              <w:t>13393,0</w:t>
            </w:r>
          </w:p>
        </w:tc>
        <w:tc>
          <w:tcPr>
            <w:tcW w:w="358" w:type="pct"/>
            <w:shd w:val="clear" w:color="auto" w:fill="auto"/>
            <w:vAlign w:val="center"/>
          </w:tcPr>
          <w:p w14:paraId="6DD5D3F3" w14:textId="77777777" w:rsidR="002B6200" w:rsidRPr="002B6200" w:rsidRDefault="002B6200" w:rsidP="002B6200">
            <w:r w:rsidRPr="002B6200">
              <w:rPr>
                <w:lang w:eastAsia="en-US"/>
              </w:rPr>
              <w:t>13809,6</w:t>
            </w:r>
          </w:p>
        </w:tc>
        <w:tc>
          <w:tcPr>
            <w:tcW w:w="391" w:type="pct"/>
            <w:shd w:val="clear" w:color="auto" w:fill="auto"/>
            <w:vAlign w:val="center"/>
          </w:tcPr>
          <w:p w14:paraId="3F310C03" w14:textId="77777777" w:rsidR="002B6200" w:rsidRPr="002B6200" w:rsidRDefault="002B6200" w:rsidP="002B6200">
            <w:r w:rsidRPr="002B6200">
              <w:rPr>
                <w:lang w:eastAsia="en-US"/>
              </w:rPr>
              <w:t>13393,0</w:t>
            </w:r>
          </w:p>
        </w:tc>
      </w:tr>
      <w:tr w:rsidR="002B6200" w:rsidRPr="002B6200" w14:paraId="0CC1D23E" w14:textId="77777777" w:rsidTr="00E8485B">
        <w:trPr>
          <w:trHeight w:val="497"/>
        </w:trPr>
        <w:tc>
          <w:tcPr>
            <w:tcW w:w="211" w:type="pct"/>
            <w:vAlign w:val="center"/>
          </w:tcPr>
          <w:p w14:paraId="2CF9A32C" w14:textId="77777777" w:rsidR="002B6200" w:rsidRPr="002B6200" w:rsidRDefault="002B6200" w:rsidP="002B6200">
            <w:pPr>
              <w:rPr>
                <w:sz w:val="20"/>
                <w:szCs w:val="20"/>
              </w:rPr>
            </w:pPr>
            <w:r w:rsidRPr="002B6200">
              <w:rPr>
                <w:sz w:val="20"/>
                <w:szCs w:val="20"/>
              </w:rPr>
              <w:t>1.1.3.</w:t>
            </w:r>
          </w:p>
        </w:tc>
        <w:tc>
          <w:tcPr>
            <w:tcW w:w="862" w:type="pct"/>
            <w:vAlign w:val="center"/>
          </w:tcPr>
          <w:p w14:paraId="7FF59FFA" w14:textId="77777777" w:rsidR="002B6200" w:rsidRPr="002B6200" w:rsidRDefault="002B6200" w:rsidP="002B6200">
            <w:r w:rsidRPr="002B6200">
              <w:t>Прочим потребителям</w:t>
            </w:r>
          </w:p>
        </w:tc>
        <w:tc>
          <w:tcPr>
            <w:tcW w:w="179" w:type="pct"/>
            <w:vAlign w:val="center"/>
          </w:tcPr>
          <w:p w14:paraId="0D074797" w14:textId="77777777" w:rsidR="002B6200" w:rsidRPr="002B6200" w:rsidRDefault="002B6200" w:rsidP="002B6200">
            <w:r w:rsidRPr="002B6200">
              <w:t>м</w:t>
            </w:r>
            <w:r w:rsidRPr="002B6200">
              <w:rPr>
                <w:vertAlign w:val="superscript"/>
              </w:rPr>
              <w:t>3</w:t>
            </w:r>
          </w:p>
        </w:tc>
        <w:tc>
          <w:tcPr>
            <w:tcW w:w="358" w:type="pct"/>
            <w:shd w:val="clear" w:color="auto" w:fill="auto"/>
            <w:vAlign w:val="center"/>
          </w:tcPr>
          <w:p w14:paraId="6B521271" w14:textId="77777777" w:rsidR="002B6200" w:rsidRPr="002B6200" w:rsidRDefault="002B6200" w:rsidP="002B6200">
            <w:r w:rsidRPr="002B6200">
              <w:rPr>
                <w:lang w:eastAsia="en-US"/>
              </w:rPr>
              <w:t>3751,1</w:t>
            </w:r>
          </w:p>
        </w:tc>
        <w:tc>
          <w:tcPr>
            <w:tcW w:w="358" w:type="pct"/>
            <w:shd w:val="clear" w:color="auto" w:fill="auto"/>
            <w:vAlign w:val="center"/>
          </w:tcPr>
          <w:p w14:paraId="469A67CB" w14:textId="77777777" w:rsidR="002B6200" w:rsidRPr="002B6200" w:rsidRDefault="002B6200" w:rsidP="002B6200">
            <w:r w:rsidRPr="002B6200">
              <w:rPr>
                <w:lang w:eastAsia="en-US"/>
              </w:rPr>
              <w:t>3638,0</w:t>
            </w:r>
          </w:p>
        </w:tc>
        <w:tc>
          <w:tcPr>
            <w:tcW w:w="358" w:type="pct"/>
            <w:shd w:val="clear" w:color="auto" w:fill="auto"/>
            <w:vAlign w:val="center"/>
          </w:tcPr>
          <w:p w14:paraId="2C8CC292" w14:textId="77777777" w:rsidR="002B6200" w:rsidRPr="002B6200" w:rsidRDefault="002B6200" w:rsidP="002B6200">
            <w:pPr>
              <w:rPr>
                <w:lang w:eastAsia="en-US"/>
              </w:rPr>
            </w:pPr>
            <w:r w:rsidRPr="002B6200">
              <w:rPr>
                <w:lang w:eastAsia="en-US"/>
              </w:rPr>
              <w:t>3751,1</w:t>
            </w:r>
          </w:p>
        </w:tc>
        <w:tc>
          <w:tcPr>
            <w:tcW w:w="403" w:type="pct"/>
            <w:shd w:val="clear" w:color="auto" w:fill="auto"/>
            <w:vAlign w:val="center"/>
          </w:tcPr>
          <w:p w14:paraId="2F111D21" w14:textId="77777777" w:rsidR="002B6200" w:rsidRPr="002B6200" w:rsidRDefault="002B6200" w:rsidP="002B6200">
            <w:pPr>
              <w:rPr>
                <w:lang w:eastAsia="en-US"/>
              </w:rPr>
            </w:pPr>
            <w:r w:rsidRPr="002B6200">
              <w:rPr>
                <w:lang w:eastAsia="en-US"/>
              </w:rPr>
              <w:t>3638,0</w:t>
            </w:r>
          </w:p>
        </w:tc>
        <w:tc>
          <w:tcPr>
            <w:tcW w:w="358" w:type="pct"/>
            <w:shd w:val="clear" w:color="auto" w:fill="auto"/>
            <w:vAlign w:val="center"/>
          </w:tcPr>
          <w:p w14:paraId="3E973668" w14:textId="77777777" w:rsidR="002B6200" w:rsidRPr="002B6200" w:rsidRDefault="002B6200" w:rsidP="002B6200">
            <w:pPr>
              <w:rPr>
                <w:lang w:eastAsia="en-US"/>
              </w:rPr>
            </w:pPr>
            <w:r w:rsidRPr="002B6200">
              <w:rPr>
                <w:lang w:eastAsia="en-US"/>
              </w:rPr>
              <w:t>3751,1</w:t>
            </w:r>
          </w:p>
        </w:tc>
        <w:tc>
          <w:tcPr>
            <w:tcW w:w="403" w:type="pct"/>
            <w:shd w:val="clear" w:color="auto" w:fill="auto"/>
            <w:vAlign w:val="center"/>
          </w:tcPr>
          <w:p w14:paraId="4A0F0F32" w14:textId="77777777" w:rsidR="002B6200" w:rsidRPr="002B6200" w:rsidRDefault="002B6200" w:rsidP="002B6200">
            <w:pPr>
              <w:rPr>
                <w:lang w:eastAsia="en-US"/>
              </w:rPr>
            </w:pPr>
            <w:r w:rsidRPr="002B6200">
              <w:rPr>
                <w:lang w:eastAsia="en-US"/>
              </w:rPr>
              <w:t>3638,0</w:t>
            </w:r>
          </w:p>
        </w:tc>
        <w:tc>
          <w:tcPr>
            <w:tcW w:w="358" w:type="pct"/>
            <w:shd w:val="clear" w:color="auto" w:fill="auto"/>
            <w:vAlign w:val="center"/>
          </w:tcPr>
          <w:p w14:paraId="3EC6BBB8" w14:textId="77777777" w:rsidR="002B6200" w:rsidRPr="002B6200" w:rsidRDefault="002B6200" w:rsidP="002B6200">
            <w:r w:rsidRPr="002B6200">
              <w:rPr>
                <w:lang w:eastAsia="en-US"/>
              </w:rPr>
              <w:t>3751,1</w:t>
            </w:r>
          </w:p>
        </w:tc>
        <w:tc>
          <w:tcPr>
            <w:tcW w:w="403" w:type="pct"/>
            <w:shd w:val="clear" w:color="auto" w:fill="auto"/>
            <w:vAlign w:val="center"/>
          </w:tcPr>
          <w:p w14:paraId="691C516A" w14:textId="77777777" w:rsidR="002B6200" w:rsidRPr="002B6200" w:rsidRDefault="002B6200" w:rsidP="002B6200">
            <w:r w:rsidRPr="002B6200">
              <w:rPr>
                <w:lang w:eastAsia="en-US"/>
              </w:rPr>
              <w:t>3638,0</w:t>
            </w:r>
          </w:p>
        </w:tc>
        <w:tc>
          <w:tcPr>
            <w:tcW w:w="358" w:type="pct"/>
            <w:shd w:val="clear" w:color="auto" w:fill="auto"/>
            <w:vAlign w:val="center"/>
          </w:tcPr>
          <w:p w14:paraId="7E6C4BF6" w14:textId="77777777" w:rsidR="002B6200" w:rsidRPr="002B6200" w:rsidRDefault="002B6200" w:rsidP="002B6200">
            <w:r w:rsidRPr="002B6200">
              <w:rPr>
                <w:lang w:eastAsia="en-US"/>
              </w:rPr>
              <w:t>3751,1</w:t>
            </w:r>
          </w:p>
        </w:tc>
        <w:tc>
          <w:tcPr>
            <w:tcW w:w="391" w:type="pct"/>
            <w:shd w:val="clear" w:color="auto" w:fill="auto"/>
            <w:vAlign w:val="center"/>
          </w:tcPr>
          <w:p w14:paraId="1BAB1142" w14:textId="77777777" w:rsidR="002B6200" w:rsidRPr="002B6200" w:rsidRDefault="002B6200" w:rsidP="002B6200">
            <w:r w:rsidRPr="002B6200">
              <w:rPr>
                <w:lang w:eastAsia="en-US"/>
              </w:rPr>
              <w:t>3638,0</w:t>
            </w:r>
          </w:p>
        </w:tc>
      </w:tr>
      <w:tr w:rsidR="002B6200" w:rsidRPr="002B6200" w14:paraId="0973CA91" w14:textId="77777777" w:rsidTr="00E8485B">
        <w:trPr>
          <w:trHeight w:val="651"/>
        </w:trPr>
        <w:tc>
          <w:tcPr>
            <w:tcW w:w="211" w:type="pct"/>
            <w:vAlign w:val="center"/>
          </w:tcPr>
          <w:p w14:paraId="02AB5005" w14:textId="77777777" w:rsidR="002B6200" w:rsidRPr="002B6200" w:rsidRDefault="002B6200" w:rsidP="002B6200">
            <w:pPr>
              <w:rPr>
                <w:sz w:val="20"/>
                <w:szCs w:val="20"/>
              </w:rPr>
            </w:pPr>
            <w:r w:rsidRPr="002B6200">
              <w:rPr>
                <w:sz w:val="20"/>
                <w:szCs w:val="20"/>
              </w:rPr>
              <w:t>1.2.</w:t>
            </w:r>
          </w:p>
        </w:tc>
        <w:tc>
          <w:tcPr>
            <w:tcW w:w="862" w:type="pct"/>
            <w:vAlign w:val="center"/>
          </w:tcPr>
          <w:p w14:paraId="01298BD7" w14:textId="77777777" w:rsidR="002B6200" w:rsidRPr="002B6200" w:rsidRDefault="002B6200" w:rsidP="002B6200">
            <w:r w:rsidRPr="002B6200">
              <w:t>На собственные нужды производства</w:t>
            </w:r>
          </w:p>
        </w:tc>
        <w:tc>
          <w:tcPr>
            <w:tcW w:w="179" w:type="pct"/>
            <w:vAlign w:val="center"/>
          </w:tcPr>
          <w:p w14:paraId="31E6572E" w14:textId="77777777" w:rsidR="002B6200" w:rsidRPr="002B6200" w:rsidRDefault="002B6200" w:rsidP="002B6200">
            <w:r w:rsidRPr="002B6200">
              <w:t>м</w:t>
            </w:r>
            <w:r w:rsidRPr="002B6200">
              <w:rPr>
                <w:vertAlign w:val="superscript"/>
              </w:rPr>
              <w:t>3</w:t>
            </w:r>
          </w:p>
        </w:tc>
        <w:tc>
          <w:tcPr>
            <w:tcW w:w="358" w:type="pct"/>
            <w:shd w:val="clear" w:color="auto" w:fill="auto"/>
            <w:vAlign w:val="center"/>
          </w:tcPr>
          <w:p w14:paraId="6CAB404A" w14:textId="77777777" w:rsidR="002B6200" w:rsidRPr="002B6200" w:rsidRDefault="002B6200" w:rsidP="002B6200">
            <w:r w:rsidRPr="002B6200">
              <w:t>0</w:t>
            </w:r>
          </w:p>
        </w:tc>
        <w:tc>
          <w:tcPr>
            <w:tcW w:w="358" w:type="pct"/>
            <w:shd w:val="clear" w:color="auto" w:fill="auto"/>
            <w:vAlign w:val="center"/>
          </w:tcPr>
          <w:p w14:paraId="00CE59F9" w14:textId="77777777" w:rsidR="002B6200" w:rsidRPr="002B6200" w:rsidRDefault="002B6200" w:rsidP="002B6200">
            <w:r w:rsidRPr="002B6200">
              <w:t>0</w:t>
            </w:r>
          </w:p>
        </w:tc>
        <w:tc>
          <w:tcPr>
            <w:tcW w:w="358" w:type="pct"/>
            <w:shd w:val="clear" w:color="auto" w:fill="auto"/>
            <w:vAlign w:val="center"/>
          </w:tcPr>
          <w:p w14:paraId="075E63BA" w14:textId="77777777" w:rsidR="002B6200" w:rsidRPr="002B6200" w:rsidRDefault="002B6200" w:rsidP="002B6200">
            <w:pPr>
              <w:rPr>
                <w:lang w:eastAsia="en-US"/>
              </w:rPr>
            </w:pPr>
            <w:r w:rsidRPr="002B6200">
              <w:t>0</w:t>
            </w:r>
          </w:p>
        </w:tc>
        <w:tc>
          <w:tcPr>
            <w:tcW w:w="403" w:type="pct"/>
            <w:shd w:val="clear" w:color="auto" w:fill="auto"/>
            <w:vAlign w:val="center"/>
          </w:tcPr>
          <w:p w14:paraId="4B2487E0" w14:textId="77777777" w:rsidR="002B6200" w:rsidRPr="002B6200" w:rsidRDefault="002B6200" w:rsidP="002B6200">
            <w:pPr>
              <w:rPr>
                <w:lang w:eastAsia="en-US"/>
              </w:rPr>
            </w:pPr>
            <w:r w:rsidRPr="002B6200">
              <w:t>0</w:t>
            </w:r>
          </w:p>
        </w:tc>
        <w:tc>
          <w:tcPr>
            <w:tcW w:w="358" w:type="pct"/>
            <w:shd w:val="clear" w:color="auto" w:fill="auto"/>
            <w:vAlign w:val="center"/>
          </w:tcPr>
          <w:p w14:paraId="537D6F48" w14:textId="77777777" w:rsidR="002B6200" w:rsidRPr="002B6200" w:rsidRDefault="002B6200" w:rsidP="002B6200">
            <w:pPr>
              <w:rPr>
                <w:lang w:eastAsia="en-US"/>
              </w:rPr>
            </w:pPr>
            <w:r w:rsidRPr="002B6200">
              <w:t>0</w:t>
            </w:r>
          </w:p>
        </w:tc>
        <w:tc>
          <w:tcPr>
            <w:tcW w:w="403" w:type="pct"/>
            <w:shd w:val="clear" w:color="auto" w:fill="auto"/>
            <w:vAlign w:val="center"/>
          </w:tcPr>
          <w:p w14:paraId="0E2309A8" w14:textId="77777777" w:rsidR="002B6200" w:rsidRPr="002B6200" w:rsidRDefault="002B6200" w:rsidP="002B6200">
            <w:pPr>
              <w:rPr>
                <w:lang w:eastAsia="en-US"/>
              </w:rPr>
            </w:pPr>
            <w:r w:rsidRPr="002B6200">
              <w:t>0</w:t>
            </w:r>
          </w:p>
        </w:tc>
        <w:tc>
          <w:tcPr>
            <w:tcW w:w="358" w:type="pct"/>
            <w:shd w:val="clear" w:color="auto" w:fill="auto"/>
            <w:vAlign w:val="center"/>
          </w:tcPr>
          <w:p w14:paraId="7136261B" w14:textId="77777777" w:rsidR="002B6200" w:rsidRPr="002B6200" w:rsidRDefault="002B6200" w:rsidP="002B6200">
            <w:r w:rsidRPr="002B6200">
              <w:t>0</w:t>
            </w:r>
          </w:p>
        </w:tc>
        <w:tc>
          <w:tcPr>
            <w:tcW w:w="403" w:type="pct"/>
            <w:shd w:val="clear" w:color="auto" w:fill="auto"/>
            <w:vAlign w:val="center"/>
          </w:tcPr>
          <w:p w14:paraId="4560BCDD" w14:textId="77777777" w:rsidR="002B6200" w:rsidRPr="002B6200" w:rsidRDefault="002B6200" w:rsidP="002B6200">
            <w:r w:rsidRPr="002B6200">
              <w:t>0</w:t>
            </w:r>
          </w:p>
        </w:tc>
        <w:tc>
          <w:tcPr>
            <w:tcW w:w="358" w:type="pct"/>
            <w:shd w:val="clear" w:color="auto" w:fill="auto"/>
            <w:vAlign w:val="center"/>
          </w:tcPr>
          <w:p w14:paraId="2B3A4939" w14:textId="77777777" w:rsidR="002B6200" w:rsidRPr="002B6200" w:rsidRDefault="002B6200" w:rsidP="002B6200">
            <w:r w:rsidRPr="002B6200">
              <w:t>0</w:t>
            </w:r>
          </w:p>
        </w:tc>
        <w:tc>
          <w:tcPr>
            <w:tcW w:w="391" w:type="pct"/>
            <w:shd w:val="clear" w:color="auto" w:fill="auto"/>
            <w:vAlign w:val="center"/>
          </w:tcPr>
          <w:p w14:paraId="7617C880" w14:textId="77777777" w:rsidR="002B6200" w:rsidRPr="002B6200" w:rsidRDefault="002B6200" w:rsidP="002B6200">
            <w:r w:rsidRPr="002B6200">
              <w:t>0</w:t>
            </w:r>
          </w:p>
        </w:tc>
      </w:tr>
    </w:tbl>
    <w:p w14:paraId="3A2EDE17" w14:textId="77777777" w:rsidR="002B6200" w:rsidRPr="002B6200" w:rsidRDefault="002B6200" w:rsidP="002B6200">
      <w:pPr>
        <w:jc w:val="center"/>
        <w:rPr>
          <w:sz w:val="28"/>
          <w:szCs w:val="28"/>
        </w:rPr>
      </w:pPr>
    </w:p>
    <w:p w14:paraId="330AE1C9" w14:textId="77777777" w:rsidR="002B6200" w:rsidRPr="002B6200" w:rsidRDefault="002B6200" w:rsidP="002B6200">
      <w:pPr>
        <w:spacing w:after="200" w:line="276" w:lineRule="auto"/>
        <w:rPr>
          <w:sz w:val="28"/>
          <w:szCs w:val="28"/>
        </w:rPr>
      </w:pPr>
    </w:p>
    <w:p w14:paraId="4384B629" w14:textId="77777777" w:rsidR="002B6200" w:rsidRPr="002B6200" w:rsidRDefault="002B6200" w:rsidP="002B6200">
      <w:pPr>
        <w:spacing w:after="200" w:line="276" w:lineRule="auto"/>
        <w:rPr>
          <w:sz w:val="28"/>
          <w:szCs w:val="28"/>
        </w:rPr>
      </w:pPr>
    </w:p>
    <w:p w14:paraId="554D0A13" w14:textId="77777777" w:rsidR="002B6200" w:rsidRPr="002B6200" w:rsidRDefault="002B6200" w:rsidP="002B6200">
      <w:pPr>
        <w:ind w:left="-142" w:firstLine="851"/>
        <w:jc w:val="center"/>
        <w:rPr>
          <w:bCs/>
          <w:color w:val="000000"/>
          <w:sz w:val="28"/>
          <w:szCs w:val="28"/>
        </w:rPr>
        <w:sectPr w:rsidR="002B6200" w:rsidRPr="002B6200" w:rsidSect="002B6200">
          <w:pgSz w:w="16838" w:h="11906" w:orient="landscape"/>
          <w:pgMar w:top="1701" w:right="851" w:bottom="567" w:left="709" w:header="709" w:footer="709" w:gutter="0"/>
          <w:cols w:space="708"/>
          <w:docGrid w:linePitch="360"/>
        </w:sectPr>
      </w:pPr>
    </w:p>
    <w:p w14:paraId="07886A2D" w14:textId="77777777" w:rsidR="002B6200" w:rsidRPr="002B6200" w:rsidRDefault="002B6200" w:rsidP="002B6200">
      <w:pPr>
        <w:ind w:left="-142" w:firstLine="851"/>
        <w:jc w:val="center"/>
        <w:rPr>
          <w:bCs/>
          <w:color w:val="000000"/>
          <w:sz w:val="28"/>
          <w:szCs w:val="28"/>
        </w:rPr>
      </w:pPr>
      <w:r w:rsidRPr="002B6200">
        <w:rPr>
          <w:bCs/>
          <w:color w:val="000000"/>
          <w:sz w:val="28"/>
          <w:szCs w:val="28"/>
        </w:rPr>
        <w:lastRenderedPageBreak/>
        <w:t>Раздел 6. Объем финансовых потребностей, необходимых для</w:t>
      </w:r>
    </w:p>
    <w:p w14:paraId="175DE9B6" w14:textId="77777777" w:rsidR="002B6200" w:rsidRPr="002B6200" w:rsidRDefault="002B6200" w:rsidP="002B6200">
      <w:pPr>
        <w:jc w:val="center"/>
        <w:rPr>
          <w:sz w:val="28"/>
          <w:szCs w:val="28"/>
        </w:rPr>
      </w:pPr>
      <w:r w:rsidRPr="002B6200">
        <w:rPr>
          <w:bCs/>
          <w:color w:val="000000"/>
          <w:sz w:val="28"/>
          <w:szCs w:val="28"/>
        </w:rPr>
        <w:t xml:space="preserve">реализации производственной программы </w:t>
      </w:r>
      <w:r w:rsidRPr="002B6200">
        <w:rPr>
          <w:sz w:val="28"/>
          <w:szCs w:val="28"/>
        </w:rPr>
        <w:t>ООО «КОТК» на потребительском рынке Киселевского городского округа</w:t>
      </w:r>
    </w:p>
    <w:p w14:paraId="08DBA8C9" w14:textId="77777777" w:rsidR="002B6200" w:rsidRPr="002B6200" w:rsidRDefault="002B6200" w:rsidP="002B6200">
      <w:pPr>
        <w:ind w:left="567"/>
        <w:jc w:val="center"/>
        <w:rPr>
          <w:bCs/>
          <w:color w:val="000000"/>
          <w:sz w:val="28"/>
          <w:szCs w:val="28"/>
        </w:rPr>
      </w:pPr>
    </w:p>
    <w:p w14:paraId="6DE6ED4D" w14:textId="77777777" w:rsidR="002B6200" w:rsidRPr="002B6200" w:rsidRDefault="002B6200" w:rsidP="002B6200">
      <w:pPr>
        <w:ind w:left="567"/>
        <w:jc w:val="center"/>
        <w:rPr>
          <w:bCs/>
          <w:color w:val="000000"/>
          <w:sz w:val="28"/>
          <w:szCs w:val="28"/>
        </w:rPr>
      </w:pPr>
    </w:p>
    <w:tbl>
      <w:tblPr>
        <w:tblStyle w:val="2381"/>
        <w:tblpPr w:leftFromText="180" w:rightFromText="180" w:vertAnchor="text" w:horzAnchor="margin" w:tblpY="318"/>
        <w:tblW w:w="5000" w:type="pct"/>
        <w:tblLook w:val="04A0" w:firstRow="1" w:lastRow="0" w:firstColumn="1" w:lastColumn="0" w:noHBand="0" w:noVBand="1"/>
      </w:tblPr>
      <w:tblGrid>
        <w:gridCol w:w="3609"/>
        <w:gridCol w:w="1179"/>
        <w:gridCol w:w="1180"/>
        <w:gridCol w:w="1180"/>
        <w:gridCol w:w="1180"/>
        <w:gridCol w:w="1180"/>
        <w:gridCol w:w="1180"/>
        <w:gridCol w:w="1206"/>
        <w:gridCol w:w="1206"/>
        <w:gridCol w:w="1084"/>
        <w:gridCol w:w="1084"/>
      </w:tblGrid>
      <w:tr w:rsidR="002B6200" w:rsidRPr="002B6200" w14:paraId="1292196F" w14:textId="77777777" w:rsidTr="00E8485B">
        <w:trPr>
          <w:trHeight w:val="489"/>
        </w:trPr>
        <w:tc>
          <w:tcPr>
            <w:tcW w:w="3609" w:type="dxa"/>
            <w:vMerge w:val="restart"/>
            <w:vAlign w:val="center"/>
          </w:tcPr>
          <w:p w14:paraId="4F2A8B59" w14:textId="77777777" w:rsidR="002B6200" w:rsidRPr="002B6200" w:rsidRDefault="002B6200" w:rsidP="002B6200">
            <w:pPr>
              <w:ind w:left="-142" w:right="-171"/>
              <w:rPr>
                <w:color w:val="000000"/>
              </w:rPr>
            </w:pPr>
            <w:r w:rsidRPr="002B6200">
              <w:rPr>
                <w:color w:val="000000"/>
              </w:rPr>
              <w:t>Наименование показателя</w:t>
            </w:r>
          </w:p>
        </w:tc>
        <w:tc>
          <w:tcPr>
            <w:tcW w:w="2359" w:type="dxa"/>
            <w:gridSpan w:val="2"/>
            <w:vAlign w:val="center"/>
          </w:tcPr>
          <w:p w14:paraId="2E30B039" w14:textId="77777777" w:rsidR="002B6200" w:rsidRPr="002B6200" w:rsidRDefault="002B6200" w:rsidP="002B6200">
            <w:r w:rsidRPr="002B6200">
              <w:rPr>
                <w:color w:val="000000"/>
                <w:sz w:val="28"/>
                <w:szCs w:val="28"/>
              </w:rPr>
              <w:t>2024 год</w:t>
            </w:r>
          </w:p>
        </w:tc>
        <w:tc>
          <w:tcPr>
            <w:tcW w:w="2360" w:type="dxa"/>
            <w:gridSpan w:val="2"/>
            <w:vAlign w:val="center"/>
          </w:tcPr>
          <w:p w14:paraId="1CE53AD9" w14:textId="77777777" w:rsidR="002B6200" w:rsidRPr="002B6200" w:rsidRDefault="002B6200" w:rsidP="002B6200">
            <w:r w:rsidRPr="002B6200">
              <w:rPr>
                <w:color w:val="000000"/>
                <w:sz w:val="28"/>
                <w:szCs w:val="28"/>
              </w:rPr>
              <w:t>2025 год</w:t>
            </w:r>
          </w:p>
        </w:tc>
        <w:tc>
          <w:tcPr>
            <w:tcW w:w="2360" w:type="dxa"/>
            <w:gridSpan w:val="2"/>
            <w:vAlign w:val="center"/>
          </w:tcPr>
          <w:p w14:paraId="210F5CE4" w14:textId="77777777" w:rsidR="002B6200" w:rsidRPr="002B6200" w:rsidRDefault="002B6200" w:rsidP="002B6200">
            <w:pPr>
              <w:rPr>
                <w:color w:val="000000"/>
                <w:sz w:val="28"/>
                <w:szCs w:val="28"/>
              </w:rPr>
            </w:pPr>
            <w:r w:rsidRPr="002B6200">
              <w:rPr>
                <w:color w:val="000000"/>
                <w:sz w:val="28"/>
                <w:szCs w:val="28"/>
              </w:rPr>
              <w:t>2026 год</w:t>
            </w:r>
          </w:p>
        </w:tc>
        <w:tc>
          <w:tcPr>
            <w:tcW w:w="2412" w:type="dxa"/>
            <w:gridSpan w:val="2"/>
            <w:vAlign w:val="center"/>
          </w:tcPr>
          <w:p w14:paraId="656B6A4C" w14:textId="77777777" w:rsidR="002B6200" w:rsidRPr="002B6200" w:rsidRDefault="002B6200" w:rsidP="002B6200">
            <w:pPr>
              <w:rPr>
                <w:color w:val="000000"/>
                <w:sz w:val="28"/>
                <w:szCs w:val="28"/>
              </w:rPr>
            </w:pPr>
            <w:r w:rsidRPr="002B6200">
              <w:rPr>
                <w:color w:val="000000"/>
                <w:sz w:val="28"/>
                <w:szCs w:val="28"/>
              </w:rPr>
              <w:t>2027 год</w:t>
            </w:r>
          </w:p>
        </w:tc>
        <w:tc>
          <w:tcPr>
            <w:tcW w:w="2168" w:type="dxa"/>
            <w:gridSpan w:val="2"/>
            <w:vAlign w:val="center"/>
          </w:tcPr>
          <w:p w14:paraId="64D9CCC9" w14:textId="77777777" w:rsidR="002B6200" w:rsidRPr="002B6200" w:rsidRDefault="002B6200" w:rsidP="002B6200">
            <w:pPr>
              <w:rPr>
                <w:color w:val="000000"/>
                <w:sz w:val="28"/>
                <w:szCs w:val="28"/>
              </w:rPr>
            </w:pPr>
            <w:r w:rsidRPr="002B6200">
              <w:rPr>
                <w:color w:val="000000"/>
                <w:sz w:val="28"/>
                <w:szCs w:val="28"/>
              </w:rPr>
              <w:t>2028 год</w:t>
            </w:r>
          </w:p>
        </w:tc>
      </w:tr>
      <w:tr w:rsidR="002B6200" w:rsidRPr="002B6200" w14:paraId="600B57C0" w14:textId="77777777" w:rsidTr="00E8485B">
        <w:trPr>
          <w:trHeight w:val="634"/>
        </w:trPr>
        <w:tc>
          <w:tcPr>
            <w:tcW w:w="3609" w:type="dxa"/>
            <w:vMerge/>
          </w:tcPr>
          <w:p w14:paraId="09E665B5" w14:textId="77777777" w:rsidR="002B6200" w:rsidRPr="002B6200" w:rsidRDefault="002B6200" w:rsidP="002B6200">
            <w:pPr>
              <w:rPr>
                <w:color w:val="000000"/>
              </w:rPr>
            </w:pPr>
          </w:p>
        </w:tc>
        <w:tc>
          <w:tcPr>
            <w:tcW w:w="1179" w:type="dxa"/>
            <w:vAlign w:val="center"/>
          </w:tcPr>
          <w:p w14:paraId="66D894F0" w14:textId="77777777" w:rsidR="002B6200" w:rsidRPr="002B6200" w:rsidRDefault="002B6200" w:rsidP="002B6200">
            <w:pPr>
              <w:ind w:left="-130" w:right="-171"/>
            </w:pPr>
            <w:r w:rsidRPr="002B6200">
              <w:t xml:space="preserve">с 01.01. </w:t>
            </w:r>
          </w:p>
          <w:p w14:paraId="1DD6A045" w14:textId="77777777" w:rsidR="002B6200" w:rsidRPr="002B6200" w:rsidRDefault="002B6200" w:rsidP="002B6200">
            <w:pPr>
              <w:ind w:left="-130" w:right="-171"/>
            </w:pPr>
            <w:r w:rsidRPr="002B6200">
              <w:t>по 30.06.</w:t>
            </w:r>
          </w:p>
        </w:tc>
        <w:tc>
          <w:tcPr>
            <w:tcW w:w="1180" w:type="dxa"/>
            <w:vAlign w:val="center"/>
          </w:tcPr>
          <w:p w14:paraId="4DCF2BD1" w14:textId="77777777" w:rsidR="002B6200" w:rsidRPr="002B6200" w:rsidRDefault="002B6200" w:rsidP="002B6200">
            <w:pPr>
              <w:ind w:left="-130" w:right="-171"/>
            </w:pPr>
            <w:r w:rsidRPr="002B6200">
              <w:t>с 01.07.</w:t>
            </w:r>
          </w:p>
          <w:p w14:paraId="1FD0C5F9" w14:textId="77777777" w:rsidR="002B6200" w:rsidRPr="002B6200" w:rsidRDefault="002B6200" w:rsidP="002B6200">
            <w:pPr>
              <w:ind w:left="-130" w:right="-171"/>
            </w:pPr>
            <w:r w:rsidRPr="002B6200">
              <w:t xml:space="preserve"> по 31.12.</w:t>
            </w:r>
          </w:p>
        </w:tc>
        <w:tc>
          <w:tcPr>
            <w:tcW w:w="1180" w:type="dxa"/>
            <w:vAlign w:val="center"/>
          </w:tcPr>
          <w:p w14:paraId="27479B27" w14:textId="77777777" w:rsidR="002B6200" w:rsidRPr="002B6200" w:rsidRDefault="002B6200" w:rsidP="002B6200">
            <w:pPr>
              <w:ind w:left="-130" w:right="-171"/>
            </w:pPr>
            <w:r w:rsidRPr="002B6200">
              <w:t>с 01.01.</w:t>
            </w:r>
          </w:p>
          <w:p w14:paraId="0117FBC4" w14:textId="77777777" w:rsidR="002B6200" w:rsidRPr="002B6200" w:rsidRDefault="002B6200" w:rsidP="002B6200">
            <w:pPr>
              <w:ind w:left="-130" w:right="-171"/>
            </w:pPr>
            <w:r w:rsidRPr="002B6200">
              <w:t>по 30.06.</w:t>
            </w:r>
          </w:p>
        </w:tc>
        <w:tc>
          <w:tcPr>
            <w:tcW w:w="1180" w:type="dxa"/>
            <w:vAlign w:val="center"/>
          </w:tcPr>
          <w:p w14:paraId="10224474" w14:textId="77777777" w:rsidR="002B6200" w:rsidRPr="002B6200" w:rsidRDefault="002B6200" w:rsidP="002B6200">
            <w:pPr>
              <w:ind w:left="-130" w:right="-171"/>
            </w:pPr>
            <w:r w:rsidRPr="002B6200">
              <w:t>с 01.07.</w:t>
            </w:r>
          </w:p>
          <w:p w14:paraId="0DA8DD1A" w14:textId="77777777" w:rsidR="002B6200" w:rsidRPr="002B6200" w:rsidRDefault="002B6200" w:rsidP="002B6200">
            <w:pPr>
              <w:ind w:left="-130" w:right="-171"/>
            </w:pPr>
            <w:r w:rsidRPr="002B6200">
              <w:t xml:space="preserve"> по 31.12.</w:t>
            </w:r>
          </w:p>
        </w:tc>
        <w:tc>
          <w:tcPr>
            <w:tcW w:w="1180" w:type="dxa"/>
            <w:vAlign w:val="center"/>
          </w:tcPr>
          <w:p w14:paraId="2236EDF3" w14:textId="77777777" w:rsidR="002B6200" w:rsidRPr="002B6200" w:rsidRDefault="002B6200" w:rsidP="002B6200">
            <w:pPr>
              <w:ind w:left="-130" w:right="-171"/>
            </w:pPr>
            <w:r w:rsidRPr="002B6200">
              <w:t>с 01.01.</w:t>
            </w:r>
          </w:p>
          <w:p w14:paraId="305347A7" w14:textId="77777777" w:rsidR="002B6200" w:rsidRPr="002B6200" w:rsidRDefault="002B6200" w:rsidP="002B6200">
            <w:pPr>
              <w:ind w:left="-130" w:right="-171"/>
            </w:pPr>
            <w:r w:rsidRPr="002B6200">
              <w:t>по 30.06.</w:t>
            </w:r>
          </w:p>
        </w:tc>
        <w:tc>
          <w:tcPr>
            <w:tcW w:w="1180" w:type="dxa"/>
            <w:vAlign w:val="center"/>
          </w:tcPr>
          <w:p w14:paraId="05F08EA0" w14:textId="77777777" w:rsidR="002B6200" w:rsidRPr="002B6200" w:rsidRDefault="002B6200" w:rsidP="002B6200">
            <w:pPr>
              <w:ind w:left="-130" w:right="-171"/>
            </w:pPr>
            <w:r w:rsidRPr="002B6200">
              <w:t>с 01.07.</w:t>
            </w:r>
          </w:p>
          <w:p w14:paraId="789C4DC0" w14:textId="77777777" w:rsidR="002B6200" w:rsidRPr="002B6200" w:rsidRDefault="002B6200" w:rsidP="002B6200">
            <w:pPr>
              <w:ind w:left="-130" w:right="-171"/>
            </w:pPr>
            <w:r w:rsidRPr="002B6200">
              <w:t>по 31.12.</w:t>
            </w:r>
          </w:p>
        </w:tc>
        <w:tc>
          <w:tcPr>
            <w:tcW w:w="1206" w:type="dxa"/>
            <w:vAlign w:val="center"/>
          </w:tcPr>
          <w:p w14:paraId="1F5FBB19" w14:textId="77777777" w:rsidR="002B6200" w:rsidRPr="002B6200" w:rsidRDefault="002B6200" w:rsidP="002B6200">
            <w:pPr>
              <w:ind w:left="-130" w:right="-171"/>
            </w:pPr>
            <w:r w:rsidRPr="002B6200">
              <w:t>с 01.01.</w:t>
            </w:r>
          </w:p>
          <w:p w14:paraId="36995F03" w14:textId="77777777" w:rsidR="002B6200" w:rsidRPr="002B6200" w:rsidRDefault="002B6200" w:rsidP="002B6200">
            <w:pPr>
              <w:ind w:left="-130" w:right="-171"/>
            </w:pPr>
            <w:r w:rsidRPr="002B6200">
              <w:t>по 30.06.</w:t>
            </w:r>
          </w:p>
        </w:tc>
        <w:tc>
          <w:tcPr>
            <w:tcW w:w="1206" w:type="dxa"/>
            <w:vAlign w:val="center"/>
          </w:tcPr>
          <w:p w14:paraId="34DEC105" w14:textId="77777777" w:rsidR="002B6200" w:rsidRPr="002B6200" w:rsidRDefault="002B6200" w:rsidP="002B6200">
            <w:pPr>
              <w:ind w:left="-130" w:right="-171"/>
            </w:pPr>
            <w:r w:rsidRPr="002B6200">
              <w:t>с 01.07.</w:t>
            </w:r>
          </w:p>
          <w:p w14:paraId="609FA8DE" w14:textId="77777777" w:rsidR="002B6200" w:rsidRPr="002B6200" w:rsidRDefault="002B6200" w:rsidP="002B6200">
            <w:pPr>
              <w:ind w:left="-130" w:right="-171"/>
            </w:pPr>
            <w:r w:rsidRPr="002B6200">
              <w:t>по 31.12.</w:t>
            </w:r>
          </w:p>
        </w:tc>
        <w:tc>
          <w:tcPr>
            <w:tcW w:w="1084" w:type="dxa"/>
            <w:vAlign w:val="center"/>
          </w:tcPr>
          <w:p w14:paraId="681E347F" w14:textId="77777777" w:rsidR="002B6200" w:rsidRPr="002B6200" w:rsidRDefault="002B6200" w:rsidP="002B6200">
            <w:pPr>
              <w:ind w:left="-130" w:right="-171"/>
            </w:pPr>
            <w:r w:rsidRPr="002B6200">
              <w:t>с 01.01.</w:t>
            </w:r>
          </w:p>
          <w:p w14:paraId="69D0E2E5" w14:textId="77777777" w:rsidR="002B6200" w:rsidRPr="002B6200" w:rsidRDefault="002B6200" w:rsidP="002B6200">
            <w:pPr>
              <w:ind w:left="-130" w:right="-171"/>
            </w:pPr>
            <w:r w:rsidRPr="002B6200">
              <w:t>по 30.06.</w:t>
            </w:r>
          </w:p>
        </w:tc>
        <w:tc>
          <w:tcPr>
            <w:tcW w:w="1084" w:type="dxa"/>
            <w:vAlign w:val="center"/>
          </w:tcPr>
          <w:p w14:paraId="0D9D6793" w14:textId="77777777" w:rsidR="002B6200" w:rsidRPr="002B6200" w:rsidRDefault="002B6200" w:rsidP="002B6200">
            <w:pPr>
              <w:ind w:left="-130" w:right="-171"/>
            </w:pPr>
            <w:r w:rsidRPr="002B6200">
              <w:t>с 01.07.</w:t>
            </w:r>
          </w:p>
          <w:p w14:paraId="6A9B39F5" w14:textId="77777777" w:rsidR="002B6200" w:rsidRPr="002B6200" w:rsidRDefault="002B6200" w:rsidP="002B6200">
            <w:pPr>
              <w:ind w:left="-130" w:right="-171"/>
            </w:pPr>
            <w:r w:rsidRPr="002B6200">
              <w:t>по 31.12.</w:t>
            </w:r>
          </w:p>
        </w:tc>
      </w:tr>
      <w:tr w:rsidR="002B6200" w:rsidRPr="002B6200" w14:paraId="2AB2F69D" w14:textId="77777777" w:rsidTr="00E8485B">
        <w:trPr>
          <w:trHeight w:val="1701"/>
        </w:trPr>
        <w:tc>
          <w:tcPr>
            <w:tcW w:w="3609" w:type="dxa"/>
            <w:vAlign w:val="center"/>
          </w:tcPr>
          <w:p w14:paraId="2E32423C" w14:textId="77777777" w:rsidR="002B6200" w:rsidRPr="002B6200" w:rsidRDefault="002B6200" w:rsidP="002B6200">
            <w:pPr>
              <w:ind w:left="-112" w:right="-134"/>
              <w:rPr>
                <w:color w:val="000000"/>
              </w:rPr>
            </w:pPr>
            <w:r w:rsidRPr="002B6200">
              <w:t>Финансовые потребности, необходимые для реализации производственной программы в сфере горячего водоснабжения, тыс. руб.</w:t>
            </w:r>
          </w:p>
        </w:tc>
        <w:tc>
          <w:tcPr>
            <w:tcW w:w="1179" w:type="dxa"/>
            <w:shd w:val="clear" w:color="auto" w:fill="auto"/>
            <w:vAlign w:val="center"/>
          </w:tcPr>
          <w:p w14:paraId="5923B756" w14:textId="77777777" w:rsidR="002B6200" w:rsidRPr="002B6200" w:rsidRDefault="002B6200" w:rsidP="002B6200">
            <w:pPr>
              <w:ind w:left="-154" w:right="-101"/>
            </w:pPr>
            <w:r w:rsidRPr="002B6200">
              <w:rPr>
                <w:lang w:eastAsia="en-US"/>
              </w:rPr>
              <w:t>5516,39</w:t>
            </w:r>
          </w:p>
        </w:tc>
        <w:tc>
          <w:tcPr>
            <w:tcW w:w="1180" w:type="dxa"/>
            <w:shd w:val="clear" w:color="auto" w:fill="auto"/>
            <w:vAlign w:val="center"/>
          </w:tcPr>
          <w:p w14:paraId="4A3D3948" w14:textId="77777777" w:rsidR="002B6200" w:rsidRPr="002B6200" w:rsidRDefault="002B6200" w:rsidP="002B6200">
            <w:pPr>
              <w:ind w:left="-154" w:right="-101"/>
            </w:pPr>
            <w:r w:rsidRPr="002B6200">
              <w:rPr>
                <w:lang w:eastAsia="en-US"/>
              </w:rPr>
              <w:t>6023,87</w:t>
            </w:r>
          </w:p>
        </w:tc>
        <w:tc>
          <w:tcPr>
            <w:tcW w:w="1180" w:type="dxa"/>
            <w:shd w:val="clear" w:color="auto" w:fill="auto"/>
            <w:vAlign w:val="center"/>
          </w:tcPr>
          <w:p w14:paraId="29CB4D3C" w14:textId="77777777" w:rsidR="002B6200" w:rsidRPr="002B6200" w:rsidRDefault="002B6200" w:rsidP="002B6200">
            <w:pPr>
              <w:ind w:left="-154" w:right="-101"/>
            </w:pPr>
            <w:r w:rsidRPr="002B6200">
              <w:rPr>
                <w:lang w:eastAsia="en-US"/>
              </w:rPr>
              <w:t>5847,38</w:t>
            </w:r>
          </w:p>
        </w:tc>
        <w:tc>
          <w:tcPr>
            <w:tcW w:w="1180" w:type="dxa"/>
            <w:shd w:val="clear" w:color="auto" w:fill="auto"/>
            <w:vAlign w:val="center"/>
          </w:tcPr>
          <w:p w14:paraId="775EB49C" w14:textId="77777777" w:rsidR="002B6200" w:rsidRPr="002B6200" w:rsidRDefault="002B6200" w:rsidP="002B6200">
            <w:pPr>
              <w:ind w:left="-154" w:right="-101"/>
            </w:pPr>
            <w:r w:rsidRPr="002B6200">
              <w:rPr>
                <w:lang w:eastAsia="en-US"/>
              </w:rPr>
              <w:t>6385,30</w:t>
            </w:r>
          </w:p>
        </w:tc>
        <w:tc>
          <w:tcPr>
            <w:tcW w:w="1180" w:type="dxa"/>
            <w:shd w:val="clear" w:color="auto" w:fill="auto"/>
            <w:vAlign w:val="center"/>
          </w:tcPr>
          <w:p w14:paraId="0743BF42" w14:textId="77777777" w:rsidR="002B6200" w:rsidRPr="002B6200" w:rsidRDefault="002B6200" w:rsidP="002B6200">
            <w:pPr>
              <w:ind w:left="-154" w:right="-101"/>
            </w:pPr>
            <w:r w:rsidRPr="002B6200">
              <w:rPr>
                <w:lang w:eastAsia="en-US"/>
              </w:rPr>
              <w:t>6110,51</w:t>
            </w:r>
          </w:p>
        </w:tc>
        <w:tc>
          <w:tcPr>
            <w:tcW w:w="1180" w:type="dxa"/>
            <w:shd w:val="clear" w:color="auto" w:fill="auto"/>
            <w:vAlign w:val="center"/>
          </w:tcPr>
          <w:p w14:paraId="4D0D00BF" w14:textId="77777777" w:rsidR="002B6200" w:rsidRPr="002B6200" w:rsidRDefault="002B6200" w:rsidP="002B6200">
            <w:pPr>
              <w:ind w:left="-154" w:right="-101"/>
            </w:pPr>
            <w:r w:rsidRPr="002B6200">
              <w:rPr>
                <w:lang w:eastAsia="en-US"/>
              </w:rPr>
              <w:t>6672,64</w:t>
            </w:r>
          </w:p>
        </w:tc>
        <w:tc>
          <w:tcPr>
            <w:tcW w:w="1206" w:type="dxa"/>
            <w:vAlign w:val="center"/>
          </w:tcPr>
          <w:p w14:paraId="06E27AF4" w14:textId="77777777" w:rsidR="002B6200" w:rsidRPr="002B6200" w:rsidRDefault="002B6200" w:rsidP="002B6200">
            <w:pPr>
              <w:ind w:left="-154" w:right="-101"/>
            </w:pPr>
            <w:r w:rsidRPr="002B6200">
              <w:rPr>
                <w:lang w:eastAsia="en-US"/>
              </w:rPr>
              <w:t>6385,48</w:t>
            </w:r>
          </w:p>
        </w:tc>
        <w:tc>
          <w:tcPr>
            <w:tcW w:w="1206" w:type="dxa"/>
            <w:vAlign w:val="center"/>
          </w:tcPr>
          <w:p w14:paraId="399394C5" w14:textId="77777777" w:rsidR="002B6200" w:rsidRPr="002B6200" w:rsidRDefault="002B6200" w:rsidP="002B6200">
            <w:pPr>
              <w:ind w:left="-154" w:right="-101"/>
            </w:pPr>
            <w:r w:rsidRPr="002B6200">
              <w:rPr>
                <w:lang w:eastAsia="en-US"/>
              </w:rPr>
              <w:t>6972,91</w:t>
            </w:r>
          </w:p>
        </w:tc>
        <w:tc>
          <w:tcPr>
            <w:tcW w:w="1084" w:type="dxa"/>
            <w:shd w:val="clear" w:color="auto" w:fill="auto"/>
            <w:vAlign w:val="center"/>
          </w:tcPr>
          <w:p w14:paraId="6DBF10E5" w14:textId="77777777" w:rsidR="002B6200" w:rsidRPr="002B6200" w:rsidRDefault="002B6200" w:rsidP="002B6200">
            <w:pPr>
              <w:ind w:left="-154" w:right="-101"/>
            </w:pPr>
            <w:r w:rsidRPr="002B6200">
              <w:rPr>
                <w:lang w:eastAsia="en-US"/>
              </w:rPr>
              <w:t>6672,83</w:t>
            </w:r>
          </w:p>
        </w:tc>
        <w:tc>
          <w:tcPr>
            <w:tcW w:w="1084" w:type="dxa"/>
            <w:shd w:val="clear" w:color="auto" w:fill="auto"/>
            <w:vAlign w:val="center"/>
          </w:tcPr>
          <w:p w14:paraId="55F81E65" w14:textId="77777777" w:rsidR="002B6200" w:rsidRPr="002B6200" w:rsidRDefault="002B6200" w:rsidP="002B6200">
            <w:pPr>
              <w:ind w:left="-154" w:right="-101"/>
            </w:pPr>
            <w:r w:rsidRPr="002B6200">
              <w:rPr>
                <w:lang w:eastAsia="en-US"/>
              </w:rPr>
              <w:t>7286,69</w:t>
            </w:r>
          </w:p>
        </w:tc>
      </w:tr>
    </w:tbl>
    <w:p w14:paraId="2EABAA6C" w14:textId="77777777" w:rsidR="002B6200" w:rsidRPr="002B6200" w:rsidRDefault="002B6200" w:rsidP="002B6200">
      <w:pPr>
        <w:rPr>
          <w:sz w:val="28"/>
          <w:szCs w:val="28"/>
        </w:rPr>
      </w:pPr>
    </w:p>
    <w:p w14:paraId="0AB5AC5B" w14:textId="77777777" w:rsidR="002B6200" w:rsidRPr="002B6200" w:rsidRDefault="002B6200" w:rsidP="002B6200">
      <w:pPr>
        <w:jc w:val="center"/>
        <w:rPr>
          <w:bCs/>
          <w:color w:val="000000"/>
          <w:sz w:val="28"/>
          <w:szCs w:val="28"/>
        </w:rPr>
      </w:pPr>
    </w:p>
    <w:p w14:paraId="76A1DE98" w14:textId="77777777" w:rsidR="002B6200" w:rsidRPr="002B6200" w:rsidRDefault="002B6200" w:rsidP="002B6200">
      <w:pPr>
        <w:jc w:val="center"/>
        <w:rPr>
          <w:bCs/>
          <w:color w:val="000000"/>
          <w:sz w:val="28"/>
          <w:szCs w:val="28"/>
        </w:rPr>
      </w:pPr>
    </w:p>
    <w:p w14:paraId="3AE56E9F" w14:textId="77777777" w:rsidR="002B6200" w:rsidRPr="002B6200" w:rsidRDefault="002B6200" w:rsidP="002B6200">
      <w:pPr>
        <w:jc w:val="center"/>
        <w:rPr>
          <w:bCs/>
          <w:color w:val="000000"/>
          <w:sz w:val="28"/>
          <w:szCs w:val="28"/>
        </w:rPr>
      </w:pPr>
    </w:p>
    <w:p w14:paraId="0ED197EA" w14:textId="77777777" w:rsidR="002B6200" w:rsidRPr="002B6200" w:rsidRDefault="002B6200" w:rsidP="002B6200">
      <w:pPr>
        <w:jc w:val="center"/>
        <w:rPr>
          <w:bCs/>
          <w:color w:val="000000"/>
          <w:sz w:val="28"/>
          <w:szCs w:val="28"/>
        </w:rPr>
      </w:pPr>
    </w:p>
    <w:p w14:paraId="19BDB0CB" w14:textId="77777777" w:rsidR="002B6200" w:rsidRPr="002B6200" w:rsidRDefault="002B6200" w:rsidP="002B6200">
      <w:pPr>
        <w:jc w:val="center"/>
        <w:rPr>
          <w:bCs/>
          <w:color w:val="000000"/>
          <w:sz w:val="28"/>
          <w:szCs w:val="28"/>
        </w:rPr>
      </w:pPr>
    </w:p>
    <w:p w14:paraId="1D342BD9" w14:textId="77777777" w:rsidR="002B6200" w:rsidRPr="002B6200" w:rsidRDefault="002B6200" w:rsidP="002B6200">
      <w:pPr>
        <w:jc w:val="center"/>
        <w:rPr>
          <w:bCs/>
          <w:color w:val="000000"/>
          <w:sz w:val="28"/>
          <w:szCs w:val="28"/>
        </w:rPr>
      </w:pPr>
    </w:p>
    <w:p w14:paraId="7582DDF9" w14:textId="77777777" w:rsidR="002B6200" w:rsidRPr="002B6200" w:rsidRDefault="002B6200" w:rsidP="002B6200">
      <w:pPr>
        <w:jc w:val="center"/>
        <w:rPr>
          <w:bCs/>
          <w:color w:val="000000"/>
          <w:sz w:val="28"/>
          <w:szCs w:val="28"/>
        </w:rPr>
      </w:pPr>
    </w:p>
    <w:p w14:paraId="388A97DD" w14:textId="77777777" w:rsidR="002B6200" w:rsidRPr="002B6200" w:rsidRDefault="002B6200" w:rsidP="002B6200">
      <w:pPr>
        <w:jc w:val="center"/>
        <w:rPr>
          <w:bCs/>
          <w:color w:val="000000"/>
          <w:sz w:val="28"/>
          <w:szCs w:val="28"/>
        </w:rPr>
        <w:sectPr w:rsidR="002B6200" w:rsidRPr="002B6200" w:rsidSect="002B6200">
          <w:pgSz w:w="16838" w:h="11906" w:orient="landscape"/>
          <w:pgMar w:top="1701" w:right="851" w:bottom="567" w:left="709" w:header="709" w:footer="709" w:gutter="0"/>
          <w:cols w:space="708"/>
          <w:docGrid w:linePitch="360"/>
        </w:sectPr>
      </w:pPr>
    </w:p>
    <w:p w14:paraId="37F0BD3F" w14:textId="77777777" w:rsidR="002B6200" w:rsidRPr="002B6200" w:rsidRDefault="002B6200" w:rsidP="002B6200">
      <w:pPr>
        <w:jc w:val="center"/>
        <w:rPr>
          <w:bCs/>
          <w:color w:val="000000"/>
          <w:sz w:val="28"/>
          <w:szCs w:val="28"/>
        </w:rPr>
      </w:pPr>
      <w:r w:rsidRPr="002B6200">
        <w:rPr>
          <w:bCs/>
          <w:color w:val="000000"/>
          <w:sz w:val="28"/>
          <w:szCs w:val="28"/>
        </w:rPr>
        <w:lastRenderedPageBreak/>
        <w:t>Раздел 7. График реализации мероприятий производственной</w:t>
      </w:r>
    </w:p>
    <w:p w14:paraId="2998EA10" w14:textId="77777777" w:rsidR="002B6200" w:rsidRPr="002B6200" w:rsidRDefault="002B6200" w:rsidP="002B6200">
      <w:pPr>
        <w:ind w:firstLine="426"/>
        <w:jc w:val="center"/>
        <w:rPr>
          <w:sz w:val="28"/>
          <w:szCs w:val="28"/>
        </w:rPr>
      </w:pPr>
      <w:r w:rsidRPr="002B6200">
        <w:rPr>
          <w:bCs/>
          <w:color w:val="000000"/>
          <w:sz w:val="28"/>
          <w:szCs w:val="28"/>
        </w:rPr>
        <w:t xml:space="preserve">программы </w:t>
      </w:r>
      <w:r w:rsidRPr="002B6200">
        <w:rPr>
          <w:sz w:val="28"/>
          <w:szCs w:val="28"/>
        </w:rPr>
        <w:t>ООО «КОТК» на потребительском рынке Киселевского городского округа</w:t>
      </w:r>
    </w:p>
    <w:p w14:paraId="6A5828EC" w14:textId="77777777" w:rsidR="002B6200" w:rsidRPr="002B6200" w:rsidRDefault="002B6200" w:rsidP="002B6200">
      <w:pPr>
        <w:ind w:firstLine="426"/>
        <w:jc w:val="center"/>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381"/>
        <w:gridCol w:w="2170"/>
      </w:tblGrid>
      <w:tr w:rsidR="002B6200" w:rsidRPr="002B6200" w14:paraId="19D67946" w14:textId="77777777" w:rsidTr="00E8485B">
        <w:trPr>
          <w:trHeight w:val="908"/>
        </w:trPr>
        <w:tc>
          <w:tcPr>
            <w:tcW w:w="5175" w:type="dxa"/>
            <w:tcBorders>
              <w:top w:val="single" w:sz="4" w:space="0" w:color="auto"/>
              <w:left w:val="single" w:sz="4" w:space="0" w:color="auto"/>
              <w:bottom w:val="single" w:sz="4" w:space="0" w:color="auto"/>
              <w:right w:val="single" w:sz="4" w:space="0" w:color="auto"/>
            </w:tcBorders>
            <w:noWrap/>
            <w:vAlign w:val="center"/>
            <w:hideMark/>
          </w:tcPr>
          <w:p w14:paraId="5326E004" w14:textId="77777777" w:rsidR="002B6200" w:rsidRPr="002B6200" w:rsidRDefault="002B6200" w:rsidP="002B6200">
            <w:pPr>
              <w:jc w:val="center"/>
            </w:pPr>
            <w:r w:rsidRPr="002B6200">
              <w:t>Наименование мероприятия</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56CE414" w14:textId="77777777" w:rsidR="002B6200" w:rsidRPr="002B6200" w:rsidRDefault="002B6200" w:rsidP="002B6200">
            <w:pPr>
              <w:jc w:val="center"/>
            </w:pPr>
            <w:r w:rsidRPr="002B6200">
              <w:t>Дата начала реализации мероприятий</w:t>
            </w:r>
          </w:p>
        </w:tc>
        <w:tc>
          <w:tcPr>
            <w:tcW w:w="2196" w:type="dxa"/>
            <w:tcBorders>
              <w:top w:val="single" w:sz="4" w:space="0" w:color="auto"/>
              <w:left w:val="single" w:sz="4" w:space="0" w:color="auto"/>
              <w:bottom w:val="single" w:sz="4" w:space="0" w:color="auto"/>
              <w:right w:val="single" w:sz="4" w:space="0" w:color="auto"/>
            </w:tcBorders>
            <w:vAlign w:val="center"/>
            <w:hideMark/>
          </w:tcPr>
          <w:p w14:paraId="0D7698F4" w14:textId="77777777" w:rsidR="002B6200" w:rsidRPr="002B6200" w:rsidRDefault="002B6200" w:rsidP="002B6200">
            <w:pPr>
              <w:jc w:val="center"/>
            </w:pPr>
            <w:r w:rsidRPr="002B6200">
              <w:t>Дата окончания реализации мероприятий</w:t>
            </w:r>
          </w:p>
        </w:tc>
      </w:tr>
      <w:tr w:rsidR="002B6200" w:rsidRPr="002B6200" w14:paraId="6B3FBD2A" w14:textId="77777777" w:rsidTr="00E8485B">
        <w:trPr>
          <w:trHeight w:val="589"/>
        </w:trPr>
        <w:tc>
          <w:tcPr>
            <w:tcW w:w="5175" w:type="dxa"/>
            <w:tcBorders>
              <w:top w:val="single" w:sz="4" w:space="0" w:color="auto"/>
              <w:left w:val="single" w:sz="4" w:space="0" w:color="auto"/>
              <w:bottom w:val="single" w:sz="4" w:space="0" w:color="auto"/>
              <w:right w:val="single" w:sz="4" w:space="0" w:color="auto"/>
            </w:tcBorders>
            <w:noWrap/>
            <w:vAlign w:val="center"/>
            <w:hideMark/>
          </w:tcPr>
          <w:p w14:paraId="53F7217C" w14:textId="77777777" w:rsidR="002B6200" w:rsidRPr="002B6200" w:rsidRDefault="002B6200" w:rsidP="002B6200">
            <w:r w:rsidRPr="002B6200">
              <w:t>Бесперебойное горячее водоснабжение</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4ACC6E95" w14:textId="77777777" w:rsidR="002B6200" w:rsidRPr="002B6200" w:rsidRDefault="002B6200" w:rsidP="002B6200">
            <w:pPr>
              <w:jc w:val="center"/>
            </w:pPr>
            <w:r w:rsidRPr="002B6200">
              <w:t>01.01.2024 </w:t>
            </w:r>
          </w:p>
        </w:tc>
        <w:tc>
          <w:tcPr>
            <w:tcW w:w="2196" w:type="dxa"/>
            <w:tcBorders>
              <w:top w:val="single" w:sz="4" w:space="0" w:color="auto"/>
              <w:left w:val="single" w:sz="4" w:space="0" w:color="auto"/>
              <w:bottom w:val="single" w:sz="4" w:space="0" w:color="auto"/>
              <w:right w:val="single" w:sz="4" w:space="0" w:color="auto"/>
            </w:tcBorders>
            <w:noWrap/>
            <w:vAlign w:val="center"/>
            <w:hideMark/>
          </w:tcPr>
          <w:p w14:paraId="1FBB307C" w14:textId="77777777" w:rsidR="002B6200" w:rsidRPr="002B6200" w:rsidRDefault="002B6200" w:rsidP="002B6200">
            <w:pPr>
              <w:jc w:val="center"/>
            </w:pPr>
            <w:r w:rsidRPr="002B6200">
              <w:t>31.12.2028</w:t>
            </w:r>
          </w:p>
        </w:tc>
      </w:tr>
    </w:tbl>
    <w:p w14:paraId="0748F656" w14:textId="77777777" w:rsidR="002B6200" w:rsidRPr="002B6200" w:rsidRDefault="002B6200" w:rsidP="002B6200">
      <w:pPr>
        <w:ind w:left="-142"/>
        <w:jc w:val="center"/>
        <w:rPr>
          <w:sz w:val="28"/>
          <w:szCs w:val="28"/>
        </w:rPr>
      </w:pPr>
    </w:p>
    <w:p w14:paraId="151F014F" w14:textId="77777777" w:rsidR="002B6200" w:rsidRPr="002B6200" w:rsidRDefault="002B6200" w:rsidP="002B6200">
      <w:pPr>
        <w:ind w:left="-142"/>
        <w:jc w:val="center"/>
        <w:rPr>
          <w:sz w:val="28"/>
          <w:szCs w:val="28"/>
        </w:rPr>
      </w:pPr>
    </w:p>
    <w:p w14:paraId="6181F2CA" w14:textId="77777777" w:rsidR="002B6200" w:rsidRPr="002B6200" w:rsidRDefault="002B6200" w:rsidP="002B6200">
      <w:pPr>
        <w:ind w:left="-142"/>
        <w:jc w:val="center"/>
        <w:rPr>
          <w:sz w:val="28"/>
          <w:szCs w:val="28"/>
        </w:rPr>
      </w:pPr>
    </w:p>
    <w:p w14:paraId="514C06F9" w14:textId="77777777" w:rsidR="002B6200" w:rsidRPr="002B6200" w:rsidRDefault="002B6200" w:rsidP="002B6200">
      <w:pPr>
        <w:ind w:left="-142"/>
        <w:jc w:val="center"/>
        <w:rPr>
          <w:sz w:val="28"/>
          <w:szCs w:val="28"/>
        </w:rPr>
      </w:pPr>
    </w:p>
    <w:p w14:paraId="6CB46542" w14:textId="77777777" w:rsidR="002B6200" w:rsidRPr="002B6200" w:rsidRDefault="002B6200" w:rsidP="002B6200">
      <w:pPr>
        <w:ind w:left="-142"/>
        <w:jc w:val="center"/>
        <w:rPr>
          <w:sz w:val="28"/>
          <w:szCs w:val="28"/>
        </w:rPr>
      </w:pPr>
    </w:p>
    <w:p w14:paraId="5F9D76E8" w14:textId="77777777" w:rsidR="002B6200" w:rsidRPr="002B6200" w:rsidRDefault="002B6200" w:rsidP="002B6200">
      <w:pPr>
        <w:ind w:left="-142"/>
        <w:jc w:val="center"/>
        <w:rPr>
          <w:sz w:val="28"/>
          <w:szCs w:val="28"/>
        </w:rPr>
      </w:pPr>
    </w:p>
    <w:p w14:paraId="36E78BB5" w14:textId="77777777" w:rsidR="002B6200" w:rsidRPr="002B6200" w:rsidRDefault="002B6200" w:rsidP="002B6200">
      <w:pPr>
        <w:ind w:left="-142"/>
        <w:jc w:val="center"/>
        <w:rPr>
          <w:sz w:val="28"/>
          <w:szCs w:val="28"/>
        </w:rPr>
      </w:pPr>
    </w:p>
    <w:p w14:paraId="6BE76808" w14:textId="77777777" w:rsidR="002B6200" w:rsidRPr="002B6200" w:rsidRDefault="002B6200" w:rsidP="002B6200">
      <w:pPr>
        <w:ind w:left="-142"/>
        <w:jc w:val="center"/>
        <w:rPr>
          <w:sz w:val="28"/>
          <w:szCs w:val="28"/>
        </w:rPr>
      </w:pPr>
    </w:p>
    <w:p w14:paraId="278EED79" w14:textId="77777777" w:rsidR="002B6200" w:rsidRPr="002B6200" w:rsidRDefault="002B6200" w:rsidP="002B6200">
      <w:pPr>
        <w:ind w:left="-142"/>
        <w:jc w:val="center"/>
        <w:rPr>
          <w:sz w:val="28"/>
          <w:szCs w:val="28"/>
        </w:rPr>
      </w:pPr>
    </w:p>
    <w:p w14:paraId="31390A75" w14:textId="77777777" w:rsidR="002B6200" w:rsidRPr="002B6200" w:rsidRDefault="002B6200" w:rsidP="002B6200">
      <w:pPr>
        <w:ind w:left="-142"/>
        <w:jc w:val="center"/>
        <w:rPr>
          <w:sz w:val="28"/>
          <w:szCs w:val="28"/>
        </w:rPr>
      </w:pPr>
    </w:p>
    <w:p w14:paraId="7452F9A0" w14:textId="77777777" w:rsidR="002B6200" w:rsidRPr="002B6200" w:rsidRDefault="002B6200" w:rsidP="002B6200">
      <w:pPr>
        <w:ind w:left="-142"/>
        <w:jc w:val="center"/>
        <w:rPr>
          <w:sz w:val="28"/>
          <w:szCs w:val="28"/>
        </w:rPr>
      </w:pPr>
    </w:p>
    <w:p w14:paraId="2E3F6823" w14:textId="77777777" w:rsidR="002B6200" w:rsidRPr="002B6200" w:rsidRDefault="002B6200" w:rsidP="002B6200">
      <w:pPr>
        <w:ind w:left="-142"/>
        <w:jc w:val="center"/>
        <w:rPr>
          <w:sz w:val="28"/>
          <w:szCs w:val="28"/>
        </w:rPr>
      </w:pPr>
    </w:p>
    <w:p w14:paraId="518AC7AD" w14:textId="77777777" w:rsidR="002B6200" w:rsidRPr="002B6200" w:rsidRDefault="002B6200" w:rsidP="002B6200">
      <w:pPr>
        <w:ind w:left="-142"/>
        <w:jc w:val="center"/>
        <w:rPr>
          <w:sz w:val="28"/>
          <w:szCs w:val="28"/>
        </w:rPr>
      </w:pPr>
    </w:p>
    <w:p w14:paraId="541B2431" w14:textId="77777777" w:rsidR="002B6200" w:rsidRPr="002B6200" w:rsidRDefault="002B6200" w:rsidP="002B6200">
      <w:pPr>
        <w:ind w:left="-142"/>
        <w:jc w:val="center"/>
        <w:rPr>
          <w:sz w:val="28"/>
          <w:szCs w:val="28"/>
        </w:rPr>
      </w:pPr>
    </w:p>
    <w:p w14:paraId="30485EAB" w14:textId="77777777" w:rsidR="002B6200" w:rsidRPr="002B6200" w:rsidRDefault="002B6200" w:rsidP="002B6200">
      <w:pPr>
        <w:ind w:left="-142"/>
        <w:jc w:val="center"/>
        <w:rPr>
          <w:sz w:val="28"/>
          <w:szCs w:val="28"/>
        </w:rPr>
      </w:pPr>
    </w:p>
    <w:p w14:paraId="63648B0E" w14:textId="77777777" w:rsidR="002B6200" w:rsidRPr="002B6200" w:rsidRDefault="002B6200" w:rsidP="002B6200">
      <w:pPr>
        <w:ind w:left="-142"/>
        <w:jc w:val="center"/>
        <w:rPr>
          <w:sz w:val="28"/>
          <w:szCs w:val="28"/>
        </w:rPr>
      </w:pPr>
    </w:p>
    <w:p w14:paraId="2337761F" w14:textId="77777777" w:rsidR="002B6200" w:rsidRPr="002B6200" w:rsidRDefault="002B6200" w:rsidP="002B6200">
      <w:pPr>
        <w:ind w:left="-142"/>
        <w:jc w:val="center"/>
        <w:rPr>
          <w:sz w:val="28"/>
          <w:szCs w:val="28"/>
        </w:rPr>
      </w:pPr>
    </w:p>
    <w:p w14:paraId="21BB5B88" w14:textId="77777777" w:rsidR="002B6200" w:rsidRPr="002B6200" w:rsidRDefault="002B6200" w:rsidP="002B6200">
      <w:pPr>
        <w:ind w:left="-142"/>
        <w:jc w:val="center"/>
        <w:rPr>
          <w:sz w:val="28"/>
          <w:szCs w:val="28"/>
        </w:rPr>
      </w:pPr>
    </w:p>
    <w:p w14:paraId="2BB322D6" w14:textId="77777777" w:rsidR="002B6200" w:rsidRPr="002B6200" w:rsidRDefault="002B6200" w:rsidP="002B6200">
      <w:pPr>
        <w:ind w:left="-142"/>
        <w:jc w:val="center"/>
        <w:rPr>
          <w:sz w:val="28"/>
          <w:szCs w:val="28"/>
        </w:rPr>
      </w:pPr>
    </w:p>
    <w:p w14:paraId="124C2896" w14:textId="77777777" w:rsidR="002B6200" w:rsidRPr="002B6200" w:rsidRDefault="002B6200" w:rsidP="002B6200">
      <w:pPr>
        <w:ind w:left="-142"/>
        <w:jc w:val="center"/>
        <w:rPr>
          <w:sz w:val="28"/>
          <w:szCs w:val="28"/>
        </w:rPr>
      </w:pPr>
    </w:p>
    <w:p w14:paraId="0EBDC8DA" w14:textId="77777777" w:rsidR="002B6200" w:rsidRPr="002B6200" w:rsidRDefault="002B6200" w:rsidP="002B6200">
      <w:pPr>
        <w:ind w:left="-142"/>
        <w:jc w:val="center"/>
        <w:rPr>
          <w:sz w:val="28"/>
          <w:szCs w:val="28"/>
        </w:rPr>
      </w:pPr>
    </w:p>
    <w:p w14:paraId="21CF1C2D" w14:textId="77777777" w:rsidR="002B6200" w:rsidRPr="002B6200" w:rsidRDefault="002B6200" w:rsidP="002B6200">
      <w:pPr>
        <w:ind w:left="-142"/>
        <w:jc w:val="center"/>
        <w:rPr>
          <w:sz w:val="28"/>
          <w:szCs w:val="28"/>
        </w:rPr>
      </w:pPr>
    </w:p>
    <w:p w14:paraId="2178C10B" w14:textId="77777777" w:rsidR="002B6200" w:rsidRPr="002B6200" w:rsidRDefault="002B6200" w:rsidP="002B6200">
      <w:pPr>
        <w:ind w:left="-142"/>
        <w:jc w:val="center"/>
        <w:rPr>
          <w:sz w:val="28"/>
          <w:szCs w:val="28"/>
        </w:rPr>
      </w:pPr>
    </w:p>
    <w:p w14:paraId="30927C8B" w14:textId="77777777" w:rsidR="002B6200" w:rsidRPr="002B6200" w:rsidRDefault="002B6200" w:rsidP="002B6200">
      <w:pPr>
        <w:ind w:left="-142"/>
        <w:jc w:val="center"/>
        <w:rPr>
          <w:sz w:val="28"/>
          <w:szCs w:val="28"/>
        </w:rPr>
      </w:pPr>
    </w:p>
    <w:p w14:paraId="7EC0A726" w14:textId="77777777" w:rsidR="002B6200" w:rsidRPr="002B6200" w:rsidRDefault="002B6200" w:rsidP="002B6200">
      <w:pPr>
        <w:ind w:left="-142"/>
        <w:jc w:val="center"/>
        <w:rPr>
          <w:sz w:val="28"/>
          <w:szCs w:val="28"/>
        </w:rPr>
      </w:pPr>
    </w:p>
    <w:p w14:paraId="3FD96806" w14:textId="77777777" w:rsidR="002B6200" w:rsidRPr="002B6200" w:rsidRDefault="002B6200" w:rsidP="002B6200">
      <w:pPr>
        <w:ind w:left="-142"/>
        <w:jc w:val="center"/>
        <w:rPr>
          <w:sz w:val="28"/>
          <w:szCs w:val="28"/>
        </w:rPr>
      </w:pPr>
    </w:p>
    <w:p w14:paraId="1278748A" w14:textId="77777777" w:rsidR="002B6200" w:rsidRPr="002B6200" w:rsidRDefault="002B6200" w:rsidP="002B6200">
      <w:pPr>
        <w:ind w:left="-142"/>
        <w:jc w:val="center"/>
        <w:rPr>
          <w:sz w:val="28"/>
          <w:szCs w:val="28"/>
        </w:rPr>
      </w:pPr>
    </w:p>
    <w:p w14:paraId="321B9B1D" w14:textId="77777777" w:rsidR="002B6200" w:rsidRPr="002B6200" w:rsidRDefault="002B6200" w:rsidP="002B6200">
      <w:pPr>
        <w:ind w:left="-142"/>
        <w:jc w:val="center"/>
        <w:rPr>
          <w:sz w:val="28"/>
          <w:szCs w:val="28"/>
        </w:rPr>
      </w:pPr>
    </w:p>
    <w:p w14:paraId="681A7E3A" w14:textId="77777777" w:rsidR="002B6200" w:rsidRPr="002B6200" w:rsidRDefault="002B6200" w:rsidP="002B6200">
      <w:pPr>
        <w:ind w:left="-142"/>
        <w:jc w:val="center"/>
        <w:rPr>
          <w:sz w:val="28"/>
          <w:szCs w:val="28"/>
        </w:rPr>
      </w:pPr>
    </w:p>
    <w:p w14:paraId="5B6956FA" w14:textId="77777777" w:rsidR="002B6200" w:rsidRPr="002B6200" w:rsidRDefault="002B6200" w:rsidP="002B6200">
      <w:pPr>
        <w:ind w:left="-142"/>
        <w:jc w:val="center"/>
        <w:rPr>
          <w:sz w:val="28"/>
          <w:szCs w:val="28"/>
        </w:rPr>
      </w:pPr>
    </w:p>
    <w:p w14:paraId="733AA1D7" w14:textId="77777777" w:rsidR="002B6200" w:rsidRPr="002B6200" w:rsidRDefault="002B6200" w:rsidP="002B6200">
      <w:pPr>
        <w:ind w:left="-142"/>
        <w:jc w:val="center"/>
        <w:rPr>
          <w:sz w:val="28"/>
          <w:szCs w:val="28"/>
        </w:rPr>
      </w:pPr>
    </w:p>
    <w:p w14:paraId="2B5F99F6" w14:textId="77777777" w:rsidR="002B6200" w:rsidRPr="002B6200" w:rsidRDefault="002B6200" w:rsidP="002B6200">
      <w:pPr>
        <w:ind w:left="-142"/>
        <w:jc w:val="center"/>
        <w:rPr>
          <w:sz w:val="28"/>
          <w:szCs w:val="28"/>
        </w:rPr>
      </w:pPr>
    </w:p>
    <w:p w14:paraId="0DA238BA" w14:textId="77777777" w:rsidR="002B6200" w:rsidRPr="002B6200" w:rsidRDefault="002B6200" w:rsidP="002B6200">
      <w:pPr>
        <w:ind w:left="-142"/>
        <w:jc w:val="center"/>
        <w:rPr>
          <w:sz w:val="28"/>
          <w:szCs w:val="28"/>
        </w:rPr>
      </w:pPr>
    </w:p>
    <w:p w14:paraId="2367008D" w14:textId="77777777" w:rsidR="002B6200" w:rsidRPr="002B6200" w:rsidRDefault="002B6200" w:rsidP="002B6200">
      <w:pPr>
        <w:ind w:left="-142"/>
        <w:jc w:val="center"/>
        <w:rPr>
          <w:sz w:val="28"/>
          <w:szCs w:val="28"/>
        </w:rPr>
      </w:pPr>
    </w:p>
    <w:p w14:paraId="418CF7EA" w14:textId="77777777" w:rsidR="002B6200" w:rsidRPr="002B6200" w:rsidRDefault="002B6200" w:rsidP="002B6200">
      <w:pPr>
        <w:ind w:left="-142"/>
        <w:jc w:val="center"/>
        <w:rPr>
          <w:sz w:val="28"/>
          <w:szCs w:val="28"/>
        </w:rPr>
      </w:pPr>
    </w:p>
    <w:p w14:paraId="580FABEA" w14:textId="77777777" w:rsidR="002B6200" w:rsidRPr="002B6200" w:rsidRDefault="002B6200" w:rsidP="002B6200">
      <w:pPr>
        <w:ind w:left="-142"/>
        <w:jc w:val="center"/>
        <w:rPr>
          <w:sz w:val="28"/>
          <w:szCs w:val="28"/>
        </w:rPr>
      </w:pPr>
    </w:p>
    <w:p w14:paraId="6C431D07" w14:textId="77777777" w:rsidR="002B6200" w:rsidRPr="002B6200" w:rsidRDefault="002B6200" w:rsidP="002B6200">
      <w:pPr>
        <w:ind w:left="-142"/>
        <w:jc w:val="center"/>
        <w:rPr>
          <w:sz w:val="28"/>
          <w:szCs w:val="28"/>
        </w:rPr>
      </w:pPr>
    </w:p>
    <w:p w14:paraId="65BD7A65" w14:textId="77777777" w:rsidR="002B6200" w:rsidRPr="002B6200" w:rsidRDefault="002B6200" w:rsidP="002B6200">
      <w:pPr>
        <w:ind w:left="-142"/>
        <w:jc w:val="center"/>
        <w:rPr>
          <w:sz w:val="28"/>
          <w:szCs w:val="28"/>
          <w:lang w:eastAsia="en-US"/>
        </w:rPr>
      </w:pPr>
      <w:r w:rsidRPr="002B6200">
        <w:rPr>
          <w:sz w:val="28"/>
          <w:szCs w:val="28"/>
        </w:rPr>
        <w:t xml:space="preserve">Раздел 8. </w:t>
      </w:r>
      <w:r w:rsidRPr="002B6200">
        <w:rPr>
          <w:bCs/>
          <w:color w:val="000000"/>
          <w:sz w:val="28"/>
          <w:szCs w:val="28"/>
        </w:rPr>
        <w:t xml:space="preserve">Показатели надежности, качества, энергетической эффективности объектов систем </w:t>
      </w:r>
      <w:r w:rsidRPr="002B6200">
        <w:rPr>
          <w:sz w:val="28"/>
          <w:szCs w:val="28"/>
          <w:lang w:eastAsia="en-US"/>
        </w:rPr>
        <w:t xml:space="preserve">горячего водоснабжения </w:t>
      </w:r>
      <w:r w:rsidRPr="002B6200">
        <w:rPr>
          <w:sz w:val="28"/>
          <w:szCs w:val="28"/>
        </w:rPr>
        <w:t>ООО «КОТК» на потребительском рынке Киселевского городского округа</w:t>
      </w:r>
    </w:p>
    <w:p w14:paraId="310D616A" w14:textId="77777777" w:rsidR="002B6200" w:rsidRPr="002B6200" w:rsidRDefault="002B6200" w:rsidP="002B6200">
      <w:pPr>
        <w:ind w:left="-567"/>
        <w:jc w:val="center"/>
        <w:rPr>
          <w:bCs/>
          <w:color w:val="000000"/>
          <w:sz w:val="28"/>
          <w:szCs w:val="28"/>
        </w:rPr>
      </w:pPr>
    </w:p>
    <w:tbl>
      <w:tblPr>
        <w:tblStyle w:val="2381"/>
        <w:tblW w:w="4874" w:type="pct"/>
        <w:tblLook w:val="04A0" w:firstRow="1" w:lastRow="0" w:firstColumn="1" w:lastColumn="0" w:noHBand="0" w:noVBand="1"/>
      </w:tblPr>
      <w:tblGrid>
        <w:gridCol w:w="540"/>
        <w:gridCol w:w="2234"/>
        <w:gridCol w:w="1031"/>
        <w:gridCol w:w="1439"/>
        <w:gridCol w:w="841"/>
        <w:gridCol w:w="824"/>
        <w:gridCol w:w="826"/>
        <w:gridCol w:w="824"/>
        <w:gridCol w:w="826"/>
      </w:tblGrid>
      <w:tr w:rsidR="002B6200" w:rsidRPr="002B6200" w14:paraId="0BEF362B" w14:textId="77777777" w:rsidTr="00E8485B">
        <w:trPr>
          <w:trHeight w:val="980"/>
        </w:trPr>
        <w:tc>
          <w:tcPr>
            <w:tcW w:w="282" w:type="pct"/>
            <w:vAlign w:val="center"/>
          </w:tcPr>
          <w:p w14:paraId="695EE87C" w14:textId="77777777" w:rsidR="002B6200" w:rsidRPr="002B6200" w:rsidRDefault="002B6200" w:rsidP="002B6200">
            <w:pPr>
              <w:rPr>
                <w:color w:val="000000"/>
              </w:rPr>
            </w:pPr>
            <w:r w:rsidRPr="002B6200">
              <w:rPr>
                <w:color w:val="000000"/>
              </w:rPr>
              <w:t>№ п/п</w:t>
            </w:r>
          </w:p>
        </w:tc>
        <w:tc>
          <w:tcPr>
            <w:tcW w:w="1194" w:type="pct"/>
            <w:vAlign w:val="center"/>
          </w:tcPr>
          <w:p w14:paraId="7909DA19" w14:textId="77777777" w:rsidR="002B6200" w:rsidRPr="002B6200" w:rsidRDefault="002B6200" w:rsidP="002B6200">
            <w:pPr>
              <w:ind w:left="-182" w:right="-108"/>
              <w:rPr>
                <w:color w:val="000000"/>
              </w:rPr>
            </w:pPr>
            <w:r w:rsidRPr="002B6200">
              <w:rPr>
                <w:color w:val="000000"/>
              </w:rPr>
              <w:t>Наименование показателя</w:t>
            </w:r>
          </w:p>
        </w:tc>
        <w:tc>
          <w:tcPr>
            <w:tcW w:w="553" w:type="pct"/>
            <w:vAlign w:val="center"/>
          </w:tcPr>
          <w:p w14:paraId="0A00F75B" w14:textId="77777777" w:rsidR="002B6200" w:rsidRPr="002B6200" w:rsidRDefault="002B6200" w:rsidP="002B6200">
            <w:pPr>
              <w:rPr>
                <w:color w:val="000000"/>
              </w:rPr>
            </w:pPr>
            <w:r w:rsidRPr="002B6200">
              <w:rPr>
                <w:color w:val="000000"/>
              </w:rPr>
              <w:t xml:space="preserve">Факт 2022 год </w:t>
            </w:r>
          </w:p>
        </w:tc>
        <w:tc>
          <w:tcPr>
            <w:tcW w:w="749" w:type="pct"/>
            <w:vAlign w:val="center"/>
          </w:tcPr>
          <w:p w14:paraId="621E24B7" w14:textId="77777777" w:rsidR="002B6200" w:rsidRPr="002B6200" w:rsidRDefault="002B6200" w:rsidP="002B6200">
            <w:pPr>
              <w:rPr>
                <w:color w:val="000000"/>
              </w:rPr>
            </w:pPr>
            <w:r w:rsidRPr="002B6200">
              <w:rPr>
                <w:color w:val="000000"/>
              </w:rPr>
              <w:t>Ожидаемые значения 2023 год</w:t>
            </w:r>
          </w:p>
        </w:tc>
        <w:tc>
          <w:tcPr>
            <w:tcW w:w="452" w:type="pct"/>
            <w:vAlign w:val="center"/>
          </w:tcPr>
          <w:p w14:paraId="39736556" w14:textId="77777777" w:rsidR="002B6200" w:rsidRPr="002B6200" w:rsidRDefault="002B6200" w:rsidP="002B6200">
            <w:pPr>
              <w:rPr>
                <w:color w:val="000000"/>
              </w:rPr>
            </w:pPr>
            <w:r w:rsidRPr="002B6200">
              <w:rPr>
                <w:color w:val="000000"/>
              </w:rPr>
              <w:t>План 2024 год</w:t>
            </w:r>
          </w:p>
        </w:tc>
        <w:tc>
          <w:tcPr>
            <w:tcW w:w="442" w:type="pct"/>
            <w:vAlign w:val="center"/>
          </w:tcPr>
          <w:p w14:paraId="1B035A74" w14:textId="77777777" w:rsidR="002B6200" w:rsidRPr="002B6200" w:rsidRDefault="002B6200" w:rsidP="002B6200">
            <w:pPr>
              <w:rPr>
                <w:color w:val="000000"/>
              </w:rPr>
            </w:pPr>
            <w:r w:rsidRPr="002B6200">
              <w:rPr>
                <w:color w:val="000000"/>
              </w:rPr>
              <w:t>План 2025 год</w:t>
            </w:r>
          </w:p>
        </w:tc>
        <w:tc>
          <w:tcPr>
            <w:tcW w:w="443" w:type="pct"/>
            <w:vAlign w:val="center"/>
          </w:tcPr>
          <w:p w14:paraId="6AB1CF2F" w14:textId="77777777" w:rsidR="002B6200" w:rsidRPr="002B6200" w:rsidRDefault="002B6200" w:rsidP="002B6200">
            <w:pPr>
              <w:rPr>
                <w:color w:val="000000"/>
              </w:rPr>
            </w:pPr>
            <w:r w:rsidRPr="002B6200">
              <w:rPr>
                <w:color w:val="000000"/>
              </w:rPr>
              <w:t>План 2026 год</w:t>
            </w:r>
          </w:p>
        </w:tc>
        <w:tc>
          <w:tcPr>
            <w:tcW w:w="442" w:type="pct"/>
            <w:vAlign w:val="center"/>
          </w:tcPr>
          <w:p w14:paraId="42661D02" w14:textId="77777777" w:rsidR="002B6200" w:rsidRPr="002B6200" w:rsidRDefault="002B6200" w:rsidP="002B6200">
            <w:pPr>
              <w:rPr>
                <w:color w:val="000000"/>
              </w:rPr>
            </w:pPr>
            <w:r w:rsidRPr="002B6200">
              <w:rPr>
                <w:color w:val="000000"/>
              </w:rPr>
              <w:t>План 2027 год</w:t>
            </w:r>
          </w:p>
        </w:tc>
        <w:tc>
          <w:tcPr>
            <w:tcW w:w="443" w:type="pct"/>
            <w:vAlign w:val="center"/>
          </w:tcPr>
          <w:p w14:paraId="6273B4E2" w14:textId="77777777" w:rsidR="002B6200" w:rsidRPr="002B6200" w:rsidRDefault="002B6200" w:rsidP="002B6200">
            <w:pPr>
              <w:rPr>
                <w:color w:val="000000"/>
              </w:rPr>
            </w:pPr>
            <w:r w:rsidRPr="002B6200">
              <w:rPr>
                <w:lang w:eastAsia="en-US"/>
              </w:rPr>
              <w:t>План 2028 год</w:t>
            </w:r>
          </w:p>
        </w:tc>
      </w:tr>
      <w:tr w:rsidR="002B6200" w:rsidRPr="002B6200" w14:paraId="68DD4AA5" w14:textId="77777777" w:rsidTr="00E8485B">
        <w:trPr>
          <w:trHeight w:val="581"/>
        </w:trPr>
        <w:tc>
          <w:tcPr>
            <w:tcW w:w="282" w:type="pct"/>
            <w:vAlign w:val="center"/>
          </w:tcPr>
          <w:p w14:paraId="72FDD0F5" w14:textId="77777777" w:rsidR="002B6200" w:rsidRPr="002B6200" w:rsidRDefault="002B6200" w:rsidP="002B6200">
            <w:pPr>
              <w:rPr>
                <w:color w:val="000000"/>
              </w:rPr>
            </w:pPr>
            <w:r w:rsidRPr="002B6200">
              <w:rPr>
                <w:color w:val="000000"/>
              </w:rPr>
              <w:t>1.</w:t>
            </w:r>
          </w:p>
        </w:tc>
        <w:tc>
          <w:tcPr>
            <w:tcW w:w="1194" w:type="pct"/>
            <w:vAlign w:val="center"/>
          </w:tcPr>
          <w:p w14:paraId="0E462FD5" w14:textId="77777777" w:rsidR="002B6200" w:rsidRPr="002B6200" w:rsidRDefault="002B6200" w:rsidP="002B6200">
            <w:pPr>
              <w:ind w:left="-40"/>
              <w:rPr>
                <w:color w:val="000000"/>
              </w:rPr>
            </w:pPr>
            <w:r w:rsidRPr="002B6200">
              <w:t>Показатели качества горячей воды</w:t>
            </w:r>
          </w:p>
        </w:tc>
        <w:tc>
          <w:tcPr>
            <w:tcW w:w="553" w:type="pct"/>
            <w:vAlign w:val="center"/>
          </w:tcPr>
          <w:p w14:paraId="35A5B65A" w14:textId="77777777" w:rsidR="002B6200" w:rsidRPr="002B6200" w:rsidRDefault="002B6200" w:rsidP="002B6200">
            <w:pPr>
              <w:rPr>
                <w:color w:val="000000"/>
              </w:rPr>
            </w:pPr>
            <w:r w:rsidRPr="002B6200">
              <w:rPr>
                <w:color w:val="000000"/>
              </w:rPr>
              <w:t>-</w:t>
            </w:r>
          </w:p>
        </w:tc>
        <w:tc>
          <w:tcPr>
            <w:tcW w:w="749" w:type="pct"/>
            <w:vAlign w:val="center"/>
          </w:tcPr>
          <w:p w14:paraId="31516879" w14:textId="77777777" w:rsidR="002B6200" w:rsidRPr="002B6200" w:rsidRDefault="002B6200" w:rsidP="002B6200">
            <w:pPr>
              <w:rPr>
                <w:color w:val="000000"/>
              </w:rPr>
            </w:pPr>
            <w:r w:rsidRPr="002B6200">
              <w:rPr>
                <w:color w:val="000000"/>
              </w:rPr>
              <w:t>-</w:t>
            </w:r>
          </w:p>
        </w:tc>
        <w:tc>
          <w:tcPr>
            <w:tcW w:w="452" w:type="pct"/>
            <w:vAlign w:val="center"/>
          </w:tcPr>
          <w:p w14:paraId="1B21B244" w14:textId="77777777" w:rsidR="002B6200" w:rsidRPr="002B6200" w:rsidRDefault="002B6200" w:rsidP="002B6200">
            <w:pPr>
              <w:rPr>
                <w:color w:val="000000"/>
              </w:rPr>
            </w:pPr>
            <w:r w:rsidRPr="002B6200">
              <w:rPr>
                <w:color w:val="000000"/>
              </w:rPr>
              <w:t>-</w:t>
            </w:r>
          </w:p>
        </w:tc>
        <w:tc>
          <w:tcPr>
            <w:tcW w:w="442" w:type="pct"/>
            <w:vAlign w:val="center"/>
          </w:tcPr>
          <w:p w14:paraId="76C0990A" w14:textId="77777777" w:rsidR="002B6200" w:rsidRPr="002B6200" w:rsidRDefault="002B6200" w:rsidP="002B6200">
            <w:pPr>
              <w:rPr>
                <w:color w:val="000000"/>
              </w:rPr>
            </w:pPr>
            <w:r w:rsidRPr="002B6200">
              <w:rPr>
                <w:color w:val="000000"/>
              </w:rPr>
              <w:t>-</w:t>
            </w:r>
          </w:p>
        </w:tc>
        <w:tc>
          <w:tcPr>
            <w:tcW w:w="443" w:type="pct"/>
            <w:vAlign w:val="center"/>
          </w:tcPr>
          <w:p w14:paraId="55BC19A1" w14:textId="77777777" w:rsidR="002B6200" w:rsidRPr="002B6200" w:rsidRDefault="002B6200" w:rsidP="002B6200">
            <w:pPr>
              <w:rPr>
                <w:color w:val="000000"/>
              </w:rPr>
            </w:pPr>
            <w:r w:rsidRPr="002B6200">
              <w:rPr>
                <w:color w:val="000000"/>
              </w:rPr>
              <w:t>-</w:t>
            </w:r>
          </w:p>
        </w:tc>
        <w:tc>
          <w:tcPr>
            <w:tcW w:w="442" w:type="pct"/>
            <w:vAlign w:val="center"/>
          </w:tcPr>
          <w:p w14:paraId="2C301F37" w14:textId="77777777" w:rsidR="002B6200" w:rsidRPr="002B6200" w:rsidRDefault="002B6200" w:rsidP="002B6200">
            <w:pPr>
              <w:rPr>
                <w:color w:val="000000"/>
              </w:rPr>
            </w:pPr>
            <w:r w:rsidRPr="002B6200">
              <w:rPr>
                <w:color w:val="000000"/>
              </w:rPr>
              <w:t>-</w:t>
            </w:r>
          </w:p>
        </w:tc>
        <w:tc>
          <w:tcPr>
            <w:tcW w:w="443" w:type="pct"/>
            <w:vAlign w:val="center"/>
          </w:tcPr>
          <w:p w14:paraId="4D2A3FC5" w14:textId="77777777" w:rsidR="002B6200" w:rsidRPr="002B6200" w:rsidRDefault="002B6200" w:rsidP="002B6200">
            <w:pPr>
              <w:rPr>
                <w:color w:val="000000"/>
              </w:rPr>
            </w:pPr>
            <w:r w:rsidRPr="002B6200">
              <w:rPr>
                <w:color w:val="000000"/>
              </w:rPr>
              <w:t>-</w:t>
            </w:r>
          </w:p>
        </w:tc>
      </w:tr>
      <w:tr w:rsidR="002B6200" w:rsidRPr="002B6200" w14:paraId="7965FE79" w14:textId="77777777" w:rsidTr="00E8485B">
        <w:trPr>
          <w:trHeight w:val="962"/>
        </w:trPr>
        <w:tc>
          <w:tcPr>
            <w:tcW w:w="282" w:type="pct"/>
            <w:vAlign w:val="center"/>
          </w:tcPr>
          <w:p w14:paraId="0C85933B" w14:textId="77777777" w:rsidR="002B6200" w:rsidRPr="002B6200" w:rsidRDefault="002B6200" w:rsidP="002B6200">
            <w:pPr>
              <w:rPr>
                <w:color w:val="000000"/>
              </w:rPr>
            </w:pPr>
            <w:r w:rsidRPr="002B6200">
              <w:rPr>
                <w:color w:val="000000"/>
              </w:rPr>
              <w:t>2.</w:t>
            </w:r>
          </w:p>
        </w:tc>
        <w:tc>
          <w:tcPr>
            <w:tcW w:w="1194" w:type="pct"/>
            <w:vAlign w:val="center"/>
          </w:tcPr>
          <w:p w14:paraId="7B6DF880" w14:textId="77777777" w:rsidR="002B6200" w:rsidRPr="002B6200" w:rsidRDefault="002B6200" w:rsidP="002B6200">
            <w:pPr>
              <w:ind w:left="-40"/>
              <w:rPr>
                <w:color w:val="000000"/>
              </w:rPr>
            </w:pPr>
            <w:r w:rsidRPr="002B6200">
              <w:t>Показатели надежности и бесперебойности горячего водоснабжения</w:t>
            </w:r>
          </w:p>
        </w:tc>
        <w:tc>
          <w:tcPr>
            <w:tcW w:w="553" w:type="pct"/>
            <w:vAlign w:val="center"/>
          </w:tcPr>
          <w:p w14:paraId="44E33DF0" w14:textId="77777777" w:rsidR="002B6200" w:rsidRPr="002B6200" w:rsidRDefault="002B6200" w:rsidP="002B6200">
            <w:pPr>
              <w:rPr>
                <w:color w:val="000000"/>
              </w:rPr>
            </w:pPr>
            <w:r w:rsidRPr="002B6200">
              <w:rPr>
                <w:color w:val="000000"/>
              </w:rPr>
              <w:t>-</w:t>
            </w:r>
          </w:p>
        </w:tc>
        <w:tc>
          <w:tcPr>
            <w:tcW w:w="749" w:type="pct"/>
            <w:vAlign w:val="center"/>
          </w:tcPr>
          <w:p w14:paraId="5CCBE858" w14:textId="77777777" w:rsidR="002B6200" w:rsidRPr="002B6200" w:rsidRDefault="002B6200" w:rsidP="002B6200">
            <w:pPr>
              <w:rPr>
                <w:color w:val="000000"/>
              </w:rPr>
            </w:pPr>
            <w:r w:rsidRPr="002B6200">
              <w:rPr>
                <w:color w:val="000000"/>
              </w:rPr>
              <w:t>-</w:t>
            </w:r>
          </w:p>
        </w:tc>
        <w:tc>
          <w:tcPr>
            <w:tcW w:w="452" w:type="pct"/>
            <w:vAlign w:val="center"/>
          </w:tcPr>
          <w:p w14:paraId="159D4EBD" w14:textId="77777777" w:rsidR="002B6200" w:rsidRPr="002B6200" w:rsidRDefault="002B6200" w:rsidP="002B6200">
            <w:pPr>
              <w:rPr>
                <w:color w:val="000000"/>
              </w:rPr>
            </w:pPr>
            <w:r w:rsidRPr="002B6200">
              <w:rPr>
                <w:color w:val="000000"/>
              </w:rPr>
              <w:t>-</w:t>
            </w:r>
          </w:p>
        </w:tc>
        <w:tc>
          <w:tcPr>
            <w:tcW w:w="442" w:type="pct"/>
            <w:vAlign w:val="center"/>
          </w:tcPr>
          <w:p w14:paraId="4EE2692C" w14:textId="77777777" w:rsidR="002B6200" w:rsidRPr="002B6200" w:rsidRDefault="002B6200" w:rsidP="002B6200">
            <w:pPr>
              <w:rPr>
                <w:color w:val="000000"/>
              </w:rPr>
            </w:pPr>
            <w:r w:rsidRPr="002B6200">
              <w:rPr>
                <w:color w:val="000000"/>
              </w:rPr>
              <w:t>-</w:t>
            </w:r>
          </w:p>
        </w:tc>
        <w:tc>
          <w:tcPr>
            <w:tcW w:w="443" w:type="pct"/>
            <w:vAlign w:val="center"/>
          </w:tcPr>
          <w:p w14:paraId="5EE9A5E2" w14:textId="77777777" w:rsidR="002B6200" w:rsidRPr="002B6200" w:rsidRDefault="002B6200" w:rsidP="002B6200">
            <w:pPr>
              <w:rPr>
                <w:color w:val="000000"/>
              </w:rPr>
            </w:pPr>
            <w:r w:rsidRPr="002B6200">
              <w:rPr>
                <w:color w:val="000000"/>
              </w:rPr>
              <w:t>-</w:t>
            </w:r>
          </w:p>
        </w:tc>
        <w:tc>
          <w:tcPr>
            <w:tcW w:w="442" w:type="pct"/>
            <w:vAlign w:val="center"/>
          </w:tcPr>
          <w:p w14:paraId="448DB454" w14:textId="77777777" w:rsidR="002B6200" w:rsidRPr="002B6200" w:rsidRDefault="002B6200" w:rsidP="002B6200">
            <w:pPr>
              <w:rPr>
                <w:color w:val="000000"/>
              </w:rPr>
            </w:pPr>
            <w:r w:rsidRPr="002B6200">
              <w:rPr>
                <w:color w:val="000000"/>
              </w:rPr>
              <w:t>-</w:t>
            </w:r>
          </w:p>
        </w:tc>
        <w:tc>
          <w:tcPr>
            <w:tcW w:w="443" w:type="pct"/>
            <w:vAlign w:val="center"/>
          </w:tcPr>
          <w:p w14:paraId="0B4BE392" w14:textId="77777777" w:rsidR="002B6200" w:rsidRPr="002B6200" w:rsidRDefault="002B6200" w:rsidP="002B6200">
            <w:pPr>
              <w:rPr>
                <w:color w:val="000000"/>
              </w:rPr>
            </w:pPr>
            <w:r w:rsidRPr="002B6200">
              <w:rPr>
                <w:color w:val="000000"/>
              </w:rPr>
              <w:t>-</w:t>
            </w:r>
          </w:p>
        </w:tc>
      </w:tr>
      <w:tr w:rsidR="002B6200" w:rsidRPr="002B6200" w14:paraId="6E72A4B0" w14:textId="77777777" w:rsidTr="00E8485B">
        <w:trPr>
          <w:trHeight w:val="1132"/>
        </w:trPr>
        <w:tc>
          <w:tcPr>
            <w:tcW w:w="282" w:type="pct"/>
            <w:vAlign w:val="center"/>
          </w:tcPr>
          <w:p w14:paraId="58E06F20" w14:textId="77777777" w:rsidR="002B6200" w:rsidRPr="002B6200" w:rsidRDefault="002B6200" w:rsidP="002B6200">
            <w:pPr>
              <w:rPr>
                <w:color w:val="000000"/>
              </w:rPr>
            </w:pPr>
            <w:r w:rsidRPr="002B6200">
              <w:rPr>
                <w:color w:val="000000"/>
              </w:rPr>
              <w:t>3.</w:t>
            </w:r>
          </w:p>
        </w:tc>
        <w:tc>
          <w:tcPr>
            <w:tcW w:w="1194" w:type="pct"/>
            <w:vAlign w:val="center"/>
          </w:tcPr>
          <w:p w14:paraId="3514128A" w14:textId="77777777" w:rsidR="002B6200" w:rsidRPr="002B6200" w:rsidRDefault="002B6200" w:rsidP="002B6200">
            <w:pPr>
              <w:ind w:left="-40"/>
              <w:rPr>
                <w:color w:val="000000"/>
              </w:rPr>
            </w:pPr>
            <w:r w:rsidRPr="002B6200">
              <w:t>Показатели энергетической эффективности использования ресурсов</w:t>
            </w:r>
          </w:p>
        </w:tc>
        <w:tc>
          <w:tcPr>
            <w:tcW w:w="553" w:type="pct"/>
            <w:vAlign w:val="center"/>
          </w:tcPr>
          <w:p w14:paraId="5E1811E5" w14:textId="77777777" w:rsidR="002B6200" w:rsidRPr="002B6200" w:rsidRDefault="002B6200" w:rsidP="002B6200">
            <w:pPr>
              <w:rPr>
                <w:color w:val="000000"/>
              </w:rPr>
            </w:pPr>
            <w:r w:rsidRPr="002B6200">
              <w:rPr>
                <w:color w:val="000000"/>
              </w:rPr>
              <w:t>-</w:t>
            </w:r>
          </w:p>
        </w:tc>
        <w:tc>
          <w:tcPr>
            <w:tcW w:w="749" w:type="pct"/>
            <w:vAlign w:val="center"/>
          </w:tcPr>
          <w:p w14:paraId="5C736F42" w14:textId="77777777" w:rsidR="002B6200" w:rsidRPr="002B6200" w:rsidRDefault="002B6200" w:rsidP="002B6200">
            <w:pPr>
              <w:rPr>
                <w:color w:val="000000"/>
              </w:rPr>
            </w:pPr>
            <w:r w:rsidRPr="002B6200">
              <w:rPr>
                <w:color w:val="000000"/>
              </w:rPr>
              <w:t>-</w:t>
            </w:r>
          </w:p>
        </w:tc>
        <w:tc>
          <w:tcPr>
            <w:tcW w:w="452" w:type="pct"/>
            <w:vAlign w:val="center"/>
          </w:tcPr>
          <w:p w14:paraId="5380147C" w14:textId="77777777" w:rsidR="002B6200" w:rsidRPr="002B6200" w:rsidRDefault="002B6200" w:rsidP="002B6200">
            <w:pPr>
              <w:rPr>
                <w:color w:val="000000"/>
              </w:rPr>
            </w:pPr>
            <w:r w:rsidRPr="002B6200">
              <w:rPr>
                <w:color w:val="000000"/>
              </w:rPr>
              <w:t>-</w:t>
            </w:r>
          </w:p>
        </w:tc>
        <w:tc>
          <w:tcPr>
            <w:tcW w:w="442" w:type="pct"/>
            <w:vAlign w:val="center"/>
          </w:tcPr>
          <w:p w14:paraId="739ECD42" w14:textId="77777777" w:rsidR="002B6200" w:rsidRPr="002B6200" w:rsidRDefault="002B6200" w:rsidP="002B6200">
            <w:pPr>
              <w:rPr>
                <w:color w:val="000000"/>
              </w:rPr>
            </w:pPr>
            <w:r w:rsidRPr="002B6200">
              <w:rPr>
                <w:color w:val="000000"/>
              </w:rPr>
              <w:t>-</w:t>
            </w:r>
          </w:p>
        </w:tc>
        <w:tc>
          <w:tcPr>
            <w:tcW w:w="443" w:type="pct"/>
            <w:vAlign w:val="center"/>
          </w:tcPr>
          <w:p w14:paraId="2E35529E" w14:textId="77777777" w:rsidR="002B6200" w:rsidRPr="002B6200" w:rsidRDefault="002B6200" w:rsidP="002B6200">
            <w:pPr>
              <w:rPr>
                <w:color w:val="000000"/>
              </w:rPr>
            </w:pPr>
            <w:r w:rsidRPr="002B6200">
              <w:rPr>
                <w:color w:val="000000"/>
              </w:rPr>
              <w:t>-</w:t>
            </w:r>
          </w:p>
        </w:tc>
        <w:tc>
          <w:tcPr>
            <w:tcW w:w="442" w:type="pct"/>
            <w:vAlign w:val="center"/>
          </w:tcPr>
          <w:p w14:paraId="4EAF31C4" w14:textId="77777777" w:rsidR="002B6200" w:rsidRPr="002B6200" w:rsidRDefault="002B6200" w:rsidP="002B6200">
            <w:pPr>
              <w:rPr>
                <w:color w:val="000000"/>
              </w:rPr>
            </w:pPr>
            <w:r w:rsidRPr="002B6200">
              <w:rPr>
                <w:color w:val="000000"/>
              </w:rPr>
              <w:t>-</w:t>
            </w:r>
          </w:p>
        </w:tc>
        <w:tc>
          <w:tcPr>
            <w:tcW w:w="443" w:type="pct"/>
            <w:vAlign w:val="center"/>
          </w:tcPr>
          <w:p w14:paraId="32151926" w14:textId="77777777" w:rsidR="002B6200" w:rsidRPr="002B6200" w:rsidRDefault="002B6200" w:rsidP="002B6200">
            <w:pPr>
              <w:rPr>
                <w:color w:val="000000"/>
              </w:rPr>
            </w:pPr>
            <w:r w:rsidRPr="002B6200">
              <w:rPr>
                <w:color w:val="000000"/>
              </w:rPr>
              <w:t>-</w:t>
            </w:r>
          </w:p>
        </w:tc>
      </w:tr>
    </w:tbl>
    <w:p w14:paraId="3F24E4A1" w14:textId="77777777" w:rsidR="002B6200" w:rsidRPr="002B6200" w:rsidRDefault="002B6200" w:rsidP="002B6200">
      <w:pPr>
        <w:ind w:left="-567"/>
        <w:jc w:val="center"/>
        <w:rPr>
          <w:bCs/>
          <w:color w:val="000000"/>
          <w:sz w:val="28"/>
          <w:szCs w:val="28"/>
        </w:rPr>
      </w:pPr>
    </w:p>
    <w:p w14:paraId="0563D586" w14:textId="77777777" w:rsidR="002B6200" w:rsidRPr="002B6200" w:rsidRDefault="002B6200" w:rsidP="002B6200">
      <w:pPr>
        <w:ind w:left="-567"/>
        <w:jc w:val="center"/>
        <w:rPr>
          <w:bCs/>
          <w:color w:val="000000"/>
          <w:sz w:val="28"/>
          <w:szCs w:val="28"/>
        </w:rPr>
      </w:pPr>
    </w:p>
    <w:p w14:paraId="620331C5" w14:textId="77777777" w:rsidR="002B6200" w:rsidRPr="002B6200" w:rsidRDefault="002B6200" w:rsidP="002B6200">
      <w:pPr>
        <w:ind w:left="-567"/>
        <w:jc w:val="center"/>
        <w:rPr>
          <w:bCs/>
          <w:color w:val="000000"/>
          <w:sz w:val="28"/>
          <w:szCs w:val="28"/>
        </w:rPr>
      </w:pPr>
    </w:p>
    <w:p w14:paraId="2F994655" w14:textId="77777777" w:rsidR="002B6200" w:rsidRPr="002B6200" w:rsidRDefault="002B6200" w:rsidP="002B6200">
      <w:pPr>
        <w:ind w:left="-567"/>
        <w:jc w:val="center"/>
        <w:rPr>
          <w:bCs/>
          <w:color w:val="000000"/>
          <w:sz w:val="28"/>
          <w:szCs w:val="28"/>
        </w:rPr>
      </w:pPr>
    </w:p>
    <w:p w14:paraId="262BF6B5" w14:textId="77777777" w:rsidR="002B6200" w:rsidRPr="002B6200" w:rsidRDefault="002B6200" w:rsidP="002B6200">
      <w:pPr>
        <w:ind w:left="-567"/>
        <w:jc w:val="center"/>
        <w:rPr>
          <w:bCs/>
          <w:color w:val="000000"/>
          <w:sz w:val="28"/>
          <w:szCs w:val="28"/>
        </w:rPr>
      </w:pPr>
    </w:p>
    <w:p w14:paraId="7FA450B2" w14:textId="77777777" w:rsidR="002B6200" w:rsidRPr="002B6200" w:rsidRDefault="002B6200" w:rsidP="002B6200">
      <w:pPr>
        <w:ind w:left="-567"/>
        <w:jc w:val="center"/>
        <w:rPr>
          <w:bCs/>
          <w:color w:val="000000"/>
          <w:sz w:val="28"/>
          <w:szCs w:val="28"/>
        </w:rPr>
      </w:pPr>
    </w:p>
    <w:p w14:paraId="5DB8BFC9" w14:textId="77777777" w:rsidR="002B6200" w:rsidRPr="002B6200" w:rsidRDefault="002B6200" w:rsidP="002B6200">
      <w:pPr>
        <w:ind w:left="-567"/>
        <w:jc w:val="center"/>
        <w:rPr>
          <w:bCs/>
          <w:color w:val="000000"/>
          <w:sz w:val="28"/>
          <w:szCs w:val="28"/>
        </w:rPr>
      </w:pPr>
    </w:p>
    <w:p w14:paraId="13A27D6E" w14:textId="77777777" w:rsidR="002B6200" w:rsidRPr="002B6200" w:rsidRDefault="002B6200" w:rsidP="002B6200">
      <w:pPr>
        <w:ind w:left="-567"/>
        <w:jc w:val="center"/>
        <w:rPr>
          <w:bCs/>
          <w:color w:val="000000"/>
          <w:sz w:val="28"/>
          <w:szCs w:val="28"/>
        </w:rPr>
      </w:pPr>
    </w:p>
    <w:p w14:paraId="5BB29EA8" w14:textId="77777777" w:rsidR="002B6200" w:rsidRPr="002B6200" w:rsidRDefault="002B6200" w:rsidP="002B6200">
      <w:pPr>
        <w:ind w:left="-567"/>
        <w:jc w:val="center"/>
        <w:rPr>
          <w:bCs/>
          <w:color w:val="000000"/>
          <w:sz w:val="28"/>
          <w:szCs w:val="28"/>
        </w:rPr>
      </w:pPr>
    </w:p>
    <w:p w14:paraId="6E7D679F" w14:textId="77777777" w:rsidR="002B6200" w:rsidRPr="002B6200" w:rsidRDefault="002B6200" w:rsidP="002B6200">
      <w:pPr>
        <w:ind w:left="-567"/>
        <w:jc w:val="center"/>
        <w:rPr>
          <w:bCs/>
          <w:color w:val="000000"/>
          <w:sz w:val="28"/>
          <w:szCs w:val="28"/>
        </w:rPr>
      </w:pPr>
    </w:p>
    <w:p w14:paraId="5BFD41BC" w14:textId="77777777" w:rsidR="002B6200" w:rsidRPr="002B6200" w:rsidRDefault="002B6200" w:rsidP="002B6200">
      <w:pPr>
        <w:ind w:left="-567"/>
        <w:jc w:val="center"/>
        <w:rPr>
          <w:bCs/>
          <w:color w:val="000000"/>
          <w:sz w:val="28"/>
          <w:szCs w:val="28"/>
        </w:rPr>
      </w:pPr>
    </w:p>
    <w:p w14:paraId="1DCFB69F" w14:textId="77777777" w:rsidR="002B6200" w:rsidRPr="002B6200" w:rsidRDefault="002B6200" w:rsidP="002B6200">
      <w:pPr>
        <w:ind w:left="-567"/>
        <w:jc w:val="center"/>
        <w:rPr>
          <w:bCs/>
          <w:color w:val="000000"/>
          <w:sz w:val="28"/>
          <w:szCs w:val="28"/>
        </w:rPr>
      </w:pPr>
    </w:p>
    <w:p w14:paraId="449DA5C3" w14:textId="77777777" w:rsidR="002B6200" w:rsidRPr="002B6200" w:rsidRDefault="002B6200" w:rsidP="002B6200">
      <w:pPr>
        <w:ind w:left="-567"/>
        <w:jc w:val="center"/>
        <w:rPr>
          <w:bCs/>
          <w:color w:val="000000"/>
          <w:sz w:val="28"/>
          <w:szCs w:val="28"/>
        </w:rPr>
      </w:pPr>
    </w:p>
    <w:p w14:paraId="6EED05ED" w14:textId="77777777" w:rsidR="002B6200" w:rsidRPr="002B6200" w:rsidRDefault="002B6200" w:rsidP="002B6200">
      <w:pPr>
        <w:ind w:left="-567"/>
        <w:jc w:val="center"/>
        <w:rPr>
          <w:bCs/>
          <w:color w:val="000000"/>
          <w:sz w:val="28"/>
          <w:szCs w:val="28"/>
        </w:rPr>
      </w:pPr>
    </w:p>
    <w:p w14:paraId="16093802" w14:textId="77777777" w:rsidR="002B6200" w:rsidRPr="002B6200" w:rsidRDefault="002B6200" w:rsidP="002B6200">
      <w:pPr>
        <w:ind w:left="-567"/>
        <w:jc w:val="center"/>
        <w:rPr>
          <w:bCs/>
          <w:color w:val="000000"/>
          <w:sz w:val="28"/>
          <w:szCs w:val="28"/>
        </w:rPr>
      </w:pPr>
    </w:p>
    <w:p w14:paraId="7AB64F35" w14:textId="77777777" w:rsidR="002B6200" w:rsidRPr="002B6200" w:rsidRDefault="002B6200" w:rsidP="002B6200">
      <w:pPr>
        <w:ind w:left="-567"/>
        <w:jc w:val="center"/>
        <w:rPr>
          <w:bCs/>
          <w:color w:val="000000"/>
          <w:sz w:val="28"/>
          <w:szCs w:val="28"/>
        </w:rPr>
      </w:pPr>
    </w:p>
    <w:p w14:paraId="3F09A415" w14:textId="77777777" w:rsidR="002B6200" w:rsidRPr="002B6200" w:rsidRDefault="002B6200" w:rsidP="002B6200">
      <w:pPr>
        <w:ind w:left="-567"/>
        <w:jc w:val="center"/>
        <w:rPr>
          <w:bCs/>
          <w:color w:val="000000"/>
          <w:sz w:val="28"/>
          <w:szCs w:val="28"/>
        </w:rPr>
      </w:pPr>
    </w:p>
    <w:p w14:paraId="6FE88EF8" w14:textId="77777777" w:rsidR="002B6200" w:rsidRPr="002B6200" w:rsidRDefault="002B6200" w:rsidP="002B6200">
      <w:pPr>
        <w:ind w:left="-567"/>
        <w:jc w:val="center"/>
        <w:rPr>
          <w:bCs/>
          <w:color w:val="000000"/>
          <w:sz w:val="28"/>
          <w:szCs w:val="28"/>
        </w:rPr>
      </w:pPr>
    </w:p>
    <w:p w14:paraId="47C1BC06" w14:textId="77777777" w:rsidR="002B6200" w:rsidRPr="002B6200" w:rsidRDefault="002B6200" w:rsidP="002B6200">
      <w:pPr>
        <w:ind w:left="-567"/>
        <w:jc w:val="center"/>
        <w:rPr>
          <w:bCs/>
          <w:color w:val="000000"/>
          <w:sz w:val="28"/>
          <w:szCs w:val="28"/>
        </w:rPr>
      </w:pPr>
    </w:p>
    <w:p w14:paraId="6E571CCD" w14:textId="77777777" w:rsidR="002B6200" w:rsidRPr="002B6200" w:rsidRDefault="002B6200" w:rsidP="002B6200">
      <w:pPr>
        <w:ind w:left="-567"/>
        <w:jc w:val="center"/>
        <w:rPr>
          <w:bCs/>
          <w:color w:val="000000"/>
          <w:sz w:val="28"/>
          <w:szCs w:val="28"/>
        </w:rPr>
      </w:pPr>
    </w:p>
    <w:p w14:paraId="1EF8D086" w14:textId="77777777" w:rsidR="002B6200" w:rsidRPr="002B6200" w:rsidRDefault="002B6200" w:rsidP="002B6200">
      <w:pPr>
        <w:ind w:left="-567"/>
        <w:jc w:val="center"/>
        <w:rPr>
          <w:bCs/>
          <w:color w:val="000000"/>
          <w:sz w:val="28"/>
          <w:szCs w:val="28"/>
        </w:rPr>
      </w:pPr>
    </w:p>
    <w:p w14:paraId="4A645575" w14:textId="77777777" w:rsidR="002B6200" w:rsidRPr="002B6200" w:rsidRDefault="002B6200" w:rsidP="002B6200">
      <w:pPr>
        <w:ind w:left="-567"/>
        <w:jc w:val="center"/>
        <w:rPr>
          <w:bCs/>
          <w:color w:val="000000"/>
          <w:sz w:val="28"/>
          <w:szCs w:val="28"/>
        </w:rPr>
      </w:pPr>
    </w:p>
    <w:p w14:paraId="062F4CDD" w14:textId="77777777" w:rsidR="002B6200" w:rsidRPr="002B6200" w:rsidRDefault="002B6200" w:rsidP="002B6200">
      <w:pPr>
        <w:ind w:left="-567"/>
        <w:jc w:val="center"/>
        <w:rPr>
          <w:bCs/>
          <w:color w:val="000000"/>
          <w:sz w:val="28"/>
          <w:szCs w:val="28"/>
        </w:rPr>
      </w:pPr>
    </w:p>
    <w:p w14:paraId="5FA46837" w14:textId="77777777" w:rsidR="002B6200" w:rsidRPr="002B6200" w:rsidRDefault="002B6200" w:rsidP="002B6200">
      <w:pPr>
        <w:ind w:left="-567"/>
        <w:jc w:val="center"/>
        <w:rPr>
          <w:bCs/>
          <w:color w:val="000000"/>
          <w:sz w:val="28"/>
          <w:szCs w:val="28"/>
        </w:rPr>
      </w:pPr>
    </w:p>
    <w:p w14:paraId="413EED15" w14:textId="77777777" w:rsidR="002B6200" w:rsidRPr="002B6200" w:rsidRDefault="002B6200" w:rsidP="002B6200">
      <w:pPr>
        <w:ind w:left="-567"/>
        <w:jc w:val="center"/>
        <w:rPr>
          <w:bCs/>
          <w:color w:val="000000"/>
          <w:sz w:val="28"/>
          <w:szCs w:val="28"/>
        </w:rPr>
      </w:pPr>
    </w:p>
    <w:p w14:paraId="261A1612" w14:textId="77777777" w:rsidR="002B6200" w:rsidRPr="002B6200" w:rsidRDefault="002B6200" w:rsidP="002B6200">
      <w:pPr>
        <w:ind w:left="-567"/>
        <w:jc w:val="center"/>
        <w:rPr>
          <w:bCs/>
          <w:color w:val="000000"/>
          <w:sz w:val="28"/>
          <w:szCs w:val="28"/>
        </w:rPr>
      </w:pPr>
    </w:p>
    <w:p w14:paraId="51CD8967" w14:textId="77777777" w:rsidR="002B6200" w:rsidRPr="002B6200" w:rsidRDefault="002B6200" w:rsidP="002B6200">
      <w:pPr>
        <w:ind w:left="-567"/>
        <w:jc w:val="center"/>
        <w:rPr>
          <w:bCs/>
          <w:color w:val="000000"/>
          <w:sz w:val="28"/>
          <w:szCs w:val="28"/>
        </w:rPr>
      </w:pPr>
      <w:r w:rsidRPr="002B6200">
        <w:rPr>
          <w:bCs/>
          <w:color w:val="000000"/>
          <w:sz w:val="28"/>
          <w:szCs w:val="28"/>
        </w:rPr>
        <w:lastRenderedPageBreak/>
        <w:t xml:space="preserve">                   </w:t>
      </w:r>
    </w:p>
    <w:p w14:paraId="551D1E97" w14:textId="77777777" w:rsidR="002B6200" w:rsidRPr="002B6200" w:rsidRDefault="002B6200" w:rsidP="002B6200">
      <w:pPr>
        <w:ind w:left="-567"/>
        <w:jc w:val="center"/>
        <w:rPr>
          <w:bCs/>
          <w:color w:val="000000"/>
          <w:sz w:val="28"/>
          <w:szCs w:val="28"/>
        </w:rPr>
      </w:pPr>
      <w:r w:rsidRPr="002B6200">
        <w:rPr>
          <w:bCs/>
          <w:color w:val="000000"/>
          <w:sz w:val="28"/>
          <w:szCs w:val="28"/>
        </w:rPr>
        <w:t xml:space="preserve">Раздел 9. Расчет эффективности производственной программы </w:t>
      </w:r>
    </w:p>
    <w:p w14:paraId="592B6F74" w14:textId="77777777" w:rsidR="002B6200" w:rsidRPr="002B6200" w:rsidRDefault="002B6200" w:rsidP="002B6200">
      <w:pPr>
        <w:ind w:left="-567"/>
        <w:jc w:val="center"/>
        <w:rPr>
          <w:sz w:val="28"/>
          <w:szCs w:val="28"/>
        </w:rPr>
      </w:pPr>
      <w:r w:rsidRPr="002B6200">
        <w:rPr>
          <w:bCs/>
          <w:color w:val="000000"/>
          <w:sz w:val="28"/>
          <w:szCs w:val="28"/>
        </w:rPr>
        <w:t xml:space="preserve">    </w:t>
      </w:r>
      <w:r w:rsidRPr="002B6200">
        <w:rPr>
          <w:sz w:val="28"/>
          <w:szCs w:val="28"/>
        </w:rPr>
        <w:t>ООО «КОТК» на потребительском рынке Киселевского городского округа</w:t>
      </w:r>
    </w:p>
    <w:p w14:paraId="725FA4DB" w14:textId="77777777" w:rsidR="002B6200" w:rsidRPr="002B6200" w:rsidRDefault="002B6200" w:rsidP="002B6200">
      <w:pPr>
        <w:ind w:left="-567"/>
        <w:jc w:val="center"/>
        <w:rPr>
          <w:bCs/>
          <w:color w:val="000000"/>
          <w:sz w:val="28"/>
          <w:szCs w:val="28"/>
        </w:rPr>
      </w:pPr>
    </w:p>
    <w:tbl>
      <w:tblPr>
        <w:tblStyle w:val="2381"/>
        <w:tblW w:w="9439" w:type="dxa"/>
        <w:tblInd w:w="-34" w:type="dxa"/>
        <w:tblLayout w:type="fixed"/>
        <w:tblLook w:val="04A0" w:firstRow="1" w:lastRow="0" w:firstColumn="1" w:lastColumn="0" w:noHBand="0" w:noVBand="1"/>
      </w:tblPr>
      <w:tblGrid>
        <w:gridCol w:w="554"/>
        <w:gridCol w:w="3183"/>
        <w:gridCol w:w="1383"/>
        <w:gridCol w:w="2214"/>
        <w:gridCol w:w="2105"/>
      </w:tblGrid>
      <w:tr w:rsidR="002B6200" w:rsidRPr="002B6200" w14:paraId="1814206F" w14:textId="77777777" w:rsidTr="00E8485B">
        <w:trPr>
          <w:trHeight w:val="1817"/>
        </w:trPr>
        <w:tc>
          <w:tcPr>
            <w:tcW w:w="554" w:type="dxa"/>
            <w:vAlign w:val="center"/>
          </w:tcPr>
          <w:p w14:paraId="5A445F17" w14:textId="77777777" w:rsidR="002B6200" w:rsidRPr="002B6200" w:rsidRDefault="002B6200" w:rsidP="002B6200">
            <w:pPr>
              <w:rPr>
                <w:color w:val="000000"/>
              </w:rPr>
            </w:pPr>
            <w:r w:rsidRPr="002B6200">
              <w:rPr>
                <w:color w:val="000000"/>
              </w:rPr>
              <w:t>№ п/п</w:t>
            </w:r>
          </w:p>
        </w:tc>
        <w:tc>
          <w:tcPr>
            <w:tcW w:w="3183" w:type="dxa"/>
            <w:vAlign w:val="center"/>
          </w:tcPr>
          <w:p w14:paraId="0C00E72D" w14:textId="77777777" w:rsidR="002B6200" w:rsidRPr="002B6200" w:rsidRDefault="002B6200" w:rsidP="002B6200">
            <w:pPr>
              <w:rPr>
                <w:color w:val="000000"/>
              </w:rPr>
            </w:pPr>
            <w:r w:rsidRPr="002B6200">
              <w:rPr>
                <w:color w:val="000000"/>
              </w:rPr>
              <w:t>Наименование показателя</w:t>
            </w:r>
          </w:p>
        </w:tc>
        <w:tc>
          <w:tcPr>
            <w:tcW w:w="1383" w:type="dxa"/>
            <w:vAlign w:val="center"/>
          </w:tcPr>
          <w:p w14:paraId="19B15974" w14:textId="77777777" w:rsidR="002B6200" w:rsidRPr="002B6200" w:rsidRDefault="002B6200" w:rsidP="002B6200">
            <w:pPr>
              <w:rPr>
                <w:color w:val="000000"/>
              </w:rPr>
            </w:pPr>
            <w:r w:rsidRPr="002B6200">
              <w:rPr>
                <w:color w:val="000000"/>
              </w:rPr>
              <w:t>Значение показателя в базовом периоде 2024 год</w:t>
            </w:r>
          </w:p>
        </w:tc>
        <w:tc>
          <w:tcPr>
            <w:tcW w:w="2214" w:type="dxa"/>
            <w:vAlign w:val="center"/>
          </w:tcPr>
          <w:p w14:paraId="43C18225" w14:textId="77777777" w:rsidR="002B6200" w:rsidRPr="002B6200" w:rsidRDefault="002B6200" w:rsidP="002B6200">
            <w:pPr>
              <w:rPr>
                <w:color w:val="000000"/>
              </w:rPr>
            </w:pPr>
            <w:r w:rsidRPr="002B6200">
              <w:rPr>
                <w:color w:val="000000"/>
              </w:rPr>
              <w:t>Планируемое значение показателя по итогам реализации производственной программы</w:t>
            </w:r>
            <w:r w:rsidRPr="002B6200">
              <w:rPr>
                <w:color w:val="000000"/>
              </w:rPr>
              <w:br/>
              <w:t>2028 год</w:t>
            </w:r>
          </w:p>
        </w:tc>
        <w:tc>
          <w:tcPr>
            <w:tcW w:w="2105" w:type="dxa"/>
            <w:vAlign w:val="center"/>
          </w:tcPr>
          <w:p w14:paraId="71AA9876" w14:textId="77777777" w:rsidR="002B6200" w:rsidRPr="002B6200" w:rsidRDefault="002B6200" w:rsidP="002B6200">
            <w:pPr>
              <w:rPr>
                <w:color w:val="000000"/>
              </w:rPr>
            </w:pPr>
            <w:r w:rsidRPr="002B6200">
              <w:rPr>
                <w:color w:val="000000"/>
              </w:rPr>
              <w:t>Эффективность производственной программы,</w:t>
            </w:r>
          </w:p>
          <w:p w14:paraId="38A7CA99" w14:textId="77777777" w:rsidR="002B6200" w:rsidRPr="002B6200" w:rsidRDefault="002B6200" w:rsidP="002B6200">
            <w:pPr>
              <w:rPr>
                <w:color w:val="000000"/>
              </w:rPr>
            </w:pPr>
            <w:r w:rsidRPr="002B6200">
              <w:rPr>
                <w:color w:val="000000"/>
              </w:rPr>
              <w:t>тыс. руб.</w:t>
            </w:r>
          </w:p>
        </w:tc>
      </w:tr>
      <w:tr w:rsidR="002B6200" w:rsidRPr="002B6200" w14:paraId="4AD4C142" w14:textId="77777777" w:rsidTr="00E8485B">
        <w:trPr>
          <w:trHeight w:val="707"/>
        </w:trPr>
        <w:tc>
          <w:tcPr>
            <w:tcW w:w="554" w:type="dxa"/>
            <w:vAlign w:val="center"/>
          </w:tcPr>
          <w:p w14:paraId="572CF56D" w14:textId="77777777" w:rsidR="002B6200" w:rsidRPr="002B6200" w:rsidRDefault="002B6200" w:rsidP="002B6200">
            <w:pPr>
              <w:rPr>
                <w:color w:val="000000"/>
              </w:rPr>
            </w:pPr>
            <w:r w:rsidRPr="002B6200">
              <w:rPr>
                <w:color w:val="000000"/>
              </w:rPr>
              <w:t>1.</w:t>
            </w:r>
          </w:p>
        </w:tc>
        <w:tc>
          <w:tcPr>
            <w:tcW w:w="3183" w:type="dxa"/>
            <w:vAlign w:val="center"/>
          </w:tcPr>
          <w:p w14:paraId="72D02BCA" w14:textId="77777777" w:rsidR="002B6200" w:rsidRPr="002B6200" w:rsidRDefault="002B6200" w:rsidP="002B6200">
            <w:r w:rsidRPr="002B6200">
              <w:t>Показатели качества горячей воды</w:t>
            </w:r>
          </w:p>
        </w:tc>
        <w:tc>
          <w:tcPr>
            <w:tcW w:w="1383" w:type="dxa"/>
            <w:vAlign w:val="center"/>
          </w:tcPr>
          <w:p w14:paraId="372CD261" w14:textId="77777777" w:rsidR="002B6200" w:rsidRPr="002B6200" w:rsidRDefault="002B6200" w:rsidP="002B6200">
            <w:pPr>
              <w:rPr>
                <w:color w:val="000000"/>
                <w:lang w:val="en-US"/>
              </w:rPr>
            </w:pPr>
            <w:r w:rsidRPr="002B6200">
              <w:rPr>
                <w:lang w:eastAsia="en-US"/>
              </w:rPr>
              <w:t>x</w:t>
            </w:r>
          </w:p>
        </w:tc>
        <w:tc>
          <w:tcPr>
            <w:tcW w:w="2214" w:type="dxa"/>
            <w:vAlign w:val="center"/>
          </w:tcPr>
          <w:p w14:paraId="4D8F9F97" w14:textId="77777777" w:rsidR="002B6200" w:rsidRPr="002B6200" w:rsidRDefault="002B6200" w:rsidP="002B6200">
            <w:pPr>
              <w:rPr>
                <w:color w:val="000000"/>
              </w:rPr>
            </w:pPr>
            <w:r w:rsidRPr="002B6200">
              <w:rPr>
                <w:lang w:eastAsia="en-US"/>
              </w:rPr>
              <w:t>x</w:t>
            </w:r>
          </w:p>
        </w:tc>
        <w:tc>
          <w:tcPr>
            <w:tcW w:w="2105" w:type="dxa"/>
            <w:vAlign w:val="center"/>
          </w:tcPr>
          <w:p w14:paraId="19EA4138" w14:textId="77777777" w:rsidR="002B6200" w:rsidRPr="002B6200" w:rsidRDefault="002B6200" w:rsidP="002B6200">
            <w:pPr>
              <w:rPr>
                <w:color w:val="000000"/>
              </w:rPr>
            </w:pPr>
            <w:r w:rsidRPr="002B6200">
              <w:rPr>
                <w:lang w:eastAsia="en-US"/>
              </w:rPr>
              <w:t>x</w:t>
            </w:r>
          </w:p>
        </w:tc>
      </w:tr>
      <w:tr w:rsidR="002B6200" w:rsidRPr="002B6200" w14:paraId="6614CA43" w14:textId="77777777" w:rsidTr="00E8485B">
        <w:trPr>
          <w:trHeight w:val="993"/>
        </w:trPr>
        <w:tc>
          <w:tcPr>
            <w:tcW w:w="554" w:type="dxa"/>
            <w:vAlign w:val="center"/>
          </w:tcPr>
          <w:p w14:paraId="5F06D87E" w14:textId="77777777" w:rsidR="002B6200" w:rsidRPr="002B6200" w:rsidRDefault="002B6200" w:rsidP="002B6200">
            <w:pPr>
              <w:rPr>
                <w:color w:val="000000"/>
              </w:rPr>
            </w:pPr>
            <w:r w:rsidRPr="002B6200">
              <w:rPr>
                <w:color w:val="000000"/>
              </w:rPr>
              <w:t>2.</w:t>
            </w:r>
          </w:p>
        </w:tc>
        <w:tc>
          <w:tcPr>
            <w:tcW w:w="3183" w:type="dxa"/>
            <w:vAlign w:val="center"/>
          </w:tcPr>
          <w:p w14:paraId="24AC399C" w14:textId="77777777" w:rsidR="002B6200" w:rsidRPr="002B6200" w:rsidRDefault="002B6200" w:rsidP="002B6200">
            <w:r w:rsidRPr="002B6200">
              <w:t>Показатели надежности и бесперебойности горячего водоснабжения</w:t>
            </w:r>
          </w:p>
        </w:tc>
        <w:tc>
          <w:tcPr>
            <w:tcW w:w="1383" w:type="dxa"/>
            <w:vAlign w:val="center"/>
          </w:tcPr>
          <w:p w14:paraId="7E2AD55C" w14:textId="77777777" w:rsidR="002B6200" w:rsidRPr="002B6200" w:rsidRDefault="002B6200" w:rsidP="002B6200">
            <w:pPr>
              <w:rPr>
                <w:color w:val="000000"/>
              </w:rPr>
            </w:pPr>
            <w:r w:rsidRPr="002B6200">
              <w:rPr>
                <w:lang w:eastAsia="en-US"/>
              </w:rPr>
              <w:t>x</w:t>
            </w:r>
          </w:p>
        </w:tc>
        <w:tc>
          <w:tcPr>
            <w:tcW w:w="2214" w:type="dxa"/>
            <w:vAlign w:val="center"/>
          </w:tcPr>
          <w:p w14:paraId="4C481365" w14:textId="77777777" w:rsidR="002B6200" w:rsidRPr="002B6200" w:rsidRDefault="002B6200" w:rsidP="002B6200">
            <w:pPr>
              <w:rPr>
                <w:color w:val="000000"/>
              </w:rPr>
            </w:pPr>
            <w:r w:rsidRPr="002B6200">
              <w:rPr>
                <w:lang w:eastAsia="en-US"/>
              </w:rPr>
              <w:t>x</w:t>
            </w:r>
          </w:p>
        </w:tc>
        <w:tc>
          <w:tcPr>
            <w:tcW w:w="2105" w:type="dxa"/>
            <w:vAlign w:val="center"/>
          </w:tcPr>
          <w:p w14:paraId="041CF5F7" w14:textId="77777777" w:rsidR="002B6200" w:rsidRPr="002B6200" w:rsidRDefault="002B6200" w:rsidP="002B6200">
            <w:pPr>
              <w:rPr>
                <w:color w:val="000000"/>
              </w:rPr>
            </w:pPr>
            <w:r w:rsidRPr="002B6200">
              <w:rPr>
                <w:lang w:eastAsia="en-US"/>
              </w:rPr>
              <w:t>x</w:t>
            </w:r>
          </w:p>
        </w:tc>
      </w:tr>
      <w:tr w:rsidR="002B6200" w:rsidRPr="002B6200" w14:paraId="4795FAA5" w14:textId="77777777" w:rsidTr="00E8485B">
        <w:trPr>
          <w:trHeight w:val="972"/>
        </w:trPr>
        <w:tc>
          <w:tcPr>
            <w:tcW w:w="554" w:type="dxa"/>
            <w:vAlign w:val="center"/>
          </w:tcPr>
          <w:p w14:paraId="46A05BC2" w14:textId="77777777" w:rsidR="002B6200" w:rsidRPr="002B6200" w:rsidRDefault="002B6200" w:rsidP="002B6200">
            <w:pPr>
              <w:rPr>
                <w:color w:val="000000"/>
              </w:rPr>
            </w:pPr>
            <w:r w:rsidRPr="002B6200">
              <w:rPr>
                <w:color w:val="000000"/>
              </w:rPr>
              <w:t>3.</w:t>
            </w:r>
          </w:p>
        </w:tc>
        <w:tc>
          <w:tcPr>
            <w:tcW w:w="3183" w:type="dxa"/>
            <w:vAlign w:val="center"/>
          </w:tcPr>
          <w:p w14:paraId="10ECFF24" w14:textId="77777777" w:rsidR="002B6200" w:rsidRPr="002B6200" w:rsidRDefault="002B6200" w:rsidP="002B6200">
            <w:pPr>
              <w:rPr>
                <w:color w:val="000000"/>
              </w:rPr>
            </w:pPr>
            <w:r w:rsidRPr="002B6200">
              <w:rPr>
                <w:color w:val="000000"/>
              </w:rPr>
              <w:t>Показатели энергетической эффективности использования ресурсов</w:t>
            </w:r>
          </w:p>
        </w:tc>
        <w:tc>
          <w:tcPr>
            <w:tcW w:w="1383" w:type="dxa"/>
            <w:vAlign w:val="center"/>
          </w:tcPr>
          <w:p w14:paraId="6F04BD80" w14:textId="77777777" w:rsidR="002B6200" w:rsidRPr="002B6200" w:rsidRDefault="002B6200" w:rsidP="002B6200">
            <w:pPr>
              <w:rPr>
                <w:color w:val="000000"/>
              </w:rPr>
            </w:pPr>
            <w:r w:rsidRPr="002B6200">
              <w:rPr>
                <w:lang w:eastAsia="en-US"/>
              </w:rPr>
              <w:t>x</w:t>
            </w:r>
          </w:p>
        </w:tc>
        <w:tc>
          <w:tcPr>
            <w:tcW w:w="2214" w:type="dxa"/>
            <w:vAlign w:val="center"/>
          </w:tcPr>
          <w:p w14:paraId="23E6C4E6" w14:textId="77777777" w:rsidR="002B6200" w:rsidRPr="002B6200" w:rsidRDefault="002B6200" w:rsidP="002B6200">
            <w:pPr>
              <w:rPr>
                <w:color w:val="000000"/>
              </w:rPr>
            </w:pPr>
            <w:r w:rsidRPr="002B6200">
              <w:rPr>
                <w:lang w:eastAsia="en-US"/>
              </w:rPr>
              <w:t>x</w:t>
            </w:r>
          </w:p>
        </w:tc>
        <w:tc>
          <w:tcPr>
            <w:tcW w:w="2105" w:type="dxa"/>
            <w:vAlign w:val="center"/>
          </w:tcPr>
          <w:p w14:paraId="671C6685" w14:textId="77777777" w:rsidR="002B6200" w:rsidRPr="002B6200" w:rsidRDefault="002B6200" w:rsidP="002B6200">
            <w:pPr>
              <w:rPr>
                <w:color w:val="000000"/>
              </w:rPr>
            </w:pPr>
            <w:r w:rsidRPr="002B6200">
              <w:rPr>
                <w:lang w:eastAsia="en-US"/>
              </w:rPr>
              <w:t>x</w:t>
            </w:r>
          </w:p>
        </w:tc>
      </w:tr>
    </w:tbl>
    <w:p w14:paraId="5FBD6F38" w14:textId="77777777" w:rsidR="002B6200" w:rsidRPr="002B6200" w:rsidRDefault="002B6200" w:rsidP="002B6200">
      <w:pPr>
        <w:ind w:left="-567"/>
        <w:jc w:val="center"/>
        <w:rPr>
          <w:bCs/>
          <w:color w:val="000000"/>
          <w:sz w:val="28"/>
          <w:szCs w:val="28"/>
        </w:rPr>
      </w:pPr>
    </w:p>
    <w:p w14:paraId="0160AB0A" w14:textId="77777777" w:rsidR="002B6200" w:rsidRPr="002B6200" w:rsidRDefault="002B6200" w:rsidP="002B6200">
      <w:pPr>
        <w:ind w:left="-426"/>
        <w:jc w:val="center"/>
        <w:rPr>
          <w:bCs/>
          <w:color w:val="000000"/>
          <w:sz w:val="28"/>
          <w:szCs w:val="28"/>
        </w:rPr>
      </w:pPr>
    </w:p>
    <w:p w14:paraId="748E3D20" w14:textId="77777777" w:rsidR="002B6200" w:rsidRPr="002B6200" w:rsidRDefault="002B6200" w:rsidP="002B6200">
      <w:pPr>
        <w:ind w:left="-426"/>
        <w:jc w:val="center"/>
        <w:rPr>
          <w:bCs/>
          <w:color w:val="000000"/>
          <w:sz w:val="28"/>
          <w:szCs w:val="28"/>
        </w:rPr>
      </w:pPr>
    </w:p>
    <w:p w14:paraId="0FCBF20F" w14:textId="77777777" w:rsidR="002B6200" w:rsidRPr="002B6200" w:rsidRDefault="002B6200" w:rsidP="002B6200">
      <w:pPr>
        <w:ind w:left="-426"/>
        <w:jc w:val="center"/>
        <w:rPr>
          <w:bCs/>
          <w:color w:val="000000"/>
          <w:sz w:val="28"/>
          <w:szCs w:val="28"/>
        </w:rPr>
      </w:pPr>
    </w:p>
    <w:p w14:paraId="1E11EB04" w14:textId="77777777" w:rsidR="002B6200" w:rsidRPr="002B6200" w:rsidRDefault="002B6200" w:rsidP="002B6200">
      <w:pPr>
        <w:ind w:left="-426"/>
        <w:jc w:val="center"/>
        <w:rPr>
          <w:bCs/>
          <w:color w:val="000000"/>
          <w:sz w:val="28"/>
          <w:szCs w:val="28"/>
        </w:rPr>
      </w:pPr>
    </w:p>
    <w:p w14:paraId="3071A975" w14:textId="77777777" w:rsidR="002B6200" w:rsidRPr="002B6200" w:rsidRDefault="002B6200" w:rsidP="002B6200">
      <w:pPr>
        <w:ind w:left="-426"/>
        <w:jc w:val="center"/>
        <w:rPr>
          <w:bCs/>
          <w:color w:val="000000"/>
          <w:sz w:val="28"/>
          <w:szCs w:val="28"/>
        </w:rPr>
      </w:pPr>
    </w:p>
    <w:p w14:paraId="137EBF67" w14:textId="77777777" w:rsidR="002B6200" w:rsidRPr="002B6200" w:rsidRDefault="002B6200" w:rsidP="002B6200">
      <w:pPr>
        <w:ind w:left="-426"/>
        <w:jc w:val="center"/>
        <w:rPr>
          <w:bCs/>
          <w:color w:val="000000"/>
          <w:sz w:val="28"/>
          <w:szCs w:val="28"/>
        </w:rPr>
      </w:pPr>
    </w:p>
    <w:p w14:paraId="00819A5A" w14:textId="77777777" w:rsidR="002B6200" w:rsidRPr="002B6200" w:rsidRDefault="002B6200" w:rsidP="002B6200">
      <w:pPr>
        <w:ind w:left="-426"/>
        <w:jc w:val="center"/>
        <w:rPr>
          <w:bCs/>
          <w:color w:val="000000"/>
          <w:sz w:val="28"/>
          <w:szCs w:val="28"/>
        </w:rPr>
      </w:pPr>
    </w:p>
    <w:p w14:paraId="070B3090" w14:textId="77777777" w:rsidR="002B6200" w:rsidRPr="002B6200" w:rsidRDefault="002B6200" w:rsidP="002B6200">
      <w:pPr>
        <w:ind w:left="-426"/>
        <w:jc w:val="center"/>
        <w:rPr>
          <w:bCs/>
          <w:color w:val="000000"/>
          <w:sz w:val="28"/>
          <w:szCs w:val="28"/>
        </w:rPr>
      </w:pPr>
    </w:p>
    <w:p w14:paraId="5352AAD3" w14:textId="77777777" w:rsidR="002B6200" w:rsidRPr="002B6200" w:rsidRDefault="002B6200" w:rsidP="002B6200">
      <w:pPr>
        <w:ind w:left="-426"/>
        <w:jc w:val="center"/>
        <w:rPr>
          <w:bCs/>
          <w:color w:val="000000"/>
          <w:sz w:val="28"/>
          <w:szCs w:val="28"/>
        </w:rPr>
      </w:pPr>
    </w:p>
    <w:p w14:paraId="257053EE" w14:textId="77777777" w:rsidR="002B6200" w:rsidRPr="002B6200" w:rsidRDefault="002B6200" w:rsidP="002B6200">
      <w:pPr>
        <w:ind w:left="-426"/>
        <w:jc w:val="center"/>
        <w:rPr>
          <w:bCs/>
          <w:color w:val="000000"/>
          <w:sz w:val="28"/>
          <w:szCs w:val="28"/>
        </w:rPr>
      </w:pPr>
    </w:p>
    <w:p w14:paraId="6150A993" w14:textId="77777777" w:rsidR="002B6200" w:rsidRPr="002B6200" w:rsidRDefault="002B6200" w:rsidP="002B6200">
      <w:pPr>
        <w:ind w:left="-426"/>
        <w:jc w:val="center"/>
        <w:rPr>
          <w:bCs/>
          <w:color w:val="000000"/>
          <w:sz w:val="28"/>
          <w:szCs w:val="28"/>
        </w:rPr>
      </w:pPr>
    </w:p>
    <w:p w14:paraId="6E865D9E" w14:textId="77777777" w:rsidR="002B6200" w:rsidRPr="002B6200" w:rsidRDefault="002B6200" w:rsidP="002B6200">
      <w:pPr>
        <w:ind w:left="-426"/>
        <w:jc w:val="center"/>
        <w:rPr>
          <w:bCs/>
          <w:color w:val="000000"/>
          <w:sz w:val="28"/>
          <w:szCs w:val="28"/>
        </w:rPr>
      </w:pPr>
    </w:p>
    <w:p w14:paraId="33C261D9" w14:textId="77777777" w:rsidR="002B6200" w:rsidRPr="002B6200" w:rsidRDefault="002B6200" w:rsidP="002B6200">
      <w:pPr>
        <w:ind w:left="-426"/>
        <w:jc w:val="center"/>
        <w:rPr>
          <w:bCs/>
          <w:color w:val="000000"/>
          <w:sz w:val="28"/>
          <w:szCs w:val="28"/>
        </w:rPr>
      </w:pPr>
    </w:p>
    <w:p w14:paraId="43308797" w14:textId="77777777" w:rsidR="002B6200" w:rsidRPr="002B6200" w:rsidRDefault="002B6200" w:rsidP="002B6200">
      <w:pPr>
        <w:ind w:left="-426"/>
        <w:jc w:val="center"/>
        <w:rPr>
          <w:bCs/>
          <w:color w:val="000000"/>
          <w:sz w:val="28"/>
          <w:szCs w:val="28"/>
        </w:rPr>
      </w:pPr>
    </w:p>
    <w:p w14:paraId="37CE89D1" w14:textId="77777777" w:rsidR="002B6200" w:rsidRPr="002B6200" w:rsidRDefault="002B6200" w:rsidP="002B6200">
      <w:pPr>
        <w:ind w:left="-426"/>
        <w:jc w:val="center"/>
        <w:rPr>
          <w:bCs/>
          <w:color w:val="000000"/>
          <w:sz w:val="28"/>
          <w:szCs w:val="28"/>
        </w:rPr>
      </w:pPr>
    </w:p>
    <w:p w14:paraId="0989E83A" w14:textId="77777777" w:rsidR="002B6200" w:rsidRPr="002B6200" w:rsidRDefault="002B6200" w:rsidP="002B6200">
      <w:pPr>
        <w:ind w:left="-426"/>
        <w:jc w:val="center"/>
        <w:rPr>
          <w:bCs/>
          <w:color w:val="000000"/>
          <w:sz w:val="28"/>
          <w:szCs w:val="28"/>
        </w:rPr>
      </w:pPr>
    </w:p>
    <w:p w14:paraId="0A9EAF9F" w14:textId="77777777" w:rsidR="002B6200" w:rsidRPr="002B6200" w:rsidRDefault="002B6200" w:rsidP="002B6200">
      <w:pPr>
        <w:ind w:left="-426"/>
        <w:jc w:val="center"/>
        <w:rPr>
          <w:bCs/>
          <w:color w:val="000000"/>
          <w:sz w:val="28"/>
          <w:szCs w:val="28"/>
        </w:rPr>
      </w:pPr>
    </w:p>
    <w:p w14:paraId="04C4233C" w14:textId="77777777" w:rsidR="002B6200" w:rsidRPr="002B6200" w:rsidRDefault="002B6200" w:rsidP="002B6200">
      <w:pPr>
        <w:ind w:left="-426"/>
        <w:jc w:val="center"/>
        <w:rPr>
          <w:bCs/>
          <w:color w:val="000000"/>
          <w:sz w:val="28"/>
          <w:szCs w:val="28"/>
        </w:rPr>
      </w:pPr>
    </w:p>
    <w:p w14:paraId="7388584F" w14:textId="77777777" w:rsidR="002B6200" w:rsidRPr="002B6200" w:rsidRDefault="002B6200" w:rsidP="002B6200">
      <w:pPr>
        <w:ind w:left="-426"/>
        <w:jc w:val="center"/>
        <w:rPr>
          <w:bCs/>
          <w:color w:val="000000"/>
          <w:sz w:val="28"/>
          <w:szCs w:val="28"/>
        </w:rPr>
      </w:pPr>
    </w:p>
    <w:p w14:paraId="50B0D2A6" w14:textId="77777777" w:rsidR="002B6200" w:rsidRPr="002B6200" w:rsidRDefault="002B6200" w:rsidP="002B6200">
      <w:pPr>
        <w:ind w:left="-426"/>
        <w:jc w:val="center"/>
        <w:rPr>
          <w:bCs/>
          <w:color w:val="000000"/>
          <w:sz w:val="28"/>
          <w:szCs w:val="28"/>
        </w:rPr>
      </w:pPr>
    </w:p>
    <w:p w14:paraId="2A8DFF33" w14:textId="77777777" w:rsidR="002B6200" w:rsidRPr="002B6200" w:rsidRDefault="002B6200" w:rsidP="002B6200">
      <w:pPr>
        <w:ind w:left="-426"/>
        <w:jc w:val="center"/>
        <w:rPr>
          <w:bCs/>
          <w:color w:val="000000"/>
          <w:sz w:val="28"/>
          <w:szCs w:val="28"/>
        </w:rPr>
      </w:pPr>
    </w:p>
    <w:p w14:paraId="248419A7" w14:textId="77777777" w:rsidR="002B6200" w:rsidRPr="002B6200" w:rsidRDefault="002B6200" w:rsidP="002B6200">
      <w:pPr>
        <w:ind w:left="-426"/>
        <w:jc w:val="center"/>
        <w:rPr>
          <w:bCs/>
          <w:color w:val="000000"/>
          <w:sz w:val="28"/>
          <w:szCs w:val="28"/>
        </w:rPr>
      </w:pPr>
    </w:p>
    <w:p w14:paraId="7AD8D223" w14:textId="77777777" w:rsidR="002B6200" w:rsidRPr="002B6200" w:rsidRDefault="002B6200" w:rsidP="002B6200">
      <w:pPr>
        <w:ind w:left="-426"/>
        <w:jc w:val="center"/>
        <w:rPr>
          <w:bCs/>
          <w:color w:val="000000"/>
          <w:sz w:val="28"/>
          <w:szCs w:val="28"/>
        </w:rPr>
      </w:pPr>
    </w:p>
    <w:p w14:paraId="6B028AF0" w14:textId="77777777" w:rsidR="002B6200" w:rsidRPr="002B6200" w:rsidRDefault="002B6200" w:rsidP="002B6200">
      <w:pPr>
        <w:ind w:left="-426"/>
        <w:jc w:val="center"/>
        <w:rPr>
          <w:bCs/>
          <w:color w:val="000000"/>
          <w:sz w:val="28"/>
          <w:szCs w:val="28"/>
        </w:rPr>
      </w:pPr>
    </w:p>
    <w:p w14:paraId="5B990DB3" w14:textId="77777777" w:rsidR="002B6200" w:rsidRPr="002B6200" w:rsidRDefault="002B6200" w:rsidP="002B6200">
      <w:pPr>
        <w:ind w:left="-426"/>
        <w:jc w:val="center"/>
        <w:rPr>
          <w:bCs/>
          <w:color w:val="000000"/>
          <w:sz w:val="28"/>
          <w:szCs w:val="28"/>
        </w:rPr>
      </w:pPr>
    </w:p>
    <w:p w14:paraId="19AF7741" w14:textId="77777777" w:rsidR="002B6200" w:rsidRPr="002B6200" w:rsidRDefault="002B6200" w:rsidP="002B6200">
      <w:pPr>
        <w:ind w:left="-426"/>
        <w:jc w:val="center"/>
        <w:rPr>
          <w:bCs/>
          <w:color w:val="000000"/>
          <w:sz w:val="28"/>
          <w:szCs w:val="28"/>
        </w:rPr>
      </w:pPr>
    </w:p>
    <w:p w14:paraId="7B7EA950" w14:textId="77777777" w:rsidR="002B6200" w:rsidRPr="002B6200" w:rsidRDefault="002B6200" w:rsidP="002B6200">
      <w:pPr>
        <w:ind w:left="-426"/>
        <w:jc w:val="center"/>
        <w:rPr>
          <w:bCs/>
          <w:color w:val="000000"/>
          <w:sz w:val="28"/>
          <w:szCs w:val="28"/>
        </w:rPr>
      </w:pPr>
      <w:r w:rsidRPr="002B6200">
        <w:rPr>
          <w:bCs/>
          <w:color w:val="000000"/>
          <w:sz w:val="28"/>
          <w:szCs w:val="28"/>
        </w:rPr>
        <w:t xml:space="preserve">Раздел 10. Отчет об исполнении производственной программы </w:t>
      </w:r>
    </w:p>
    <w:p w14:paraId="453264D0" w14:textId="77777777" w:rsidR="002B6200" w:rsidRPr="002B6200" w:rsidRDefault="002B6200" w:rsidP="002B6200">
      <w:pPr>
        <w:ind w:left="-426"/>
        <w:jc w:val="center"/>
        <w:rPr>
          <w:bCs/>
          <w:color w:val="000000"/>
          <w:sz w:val="28"/>
          <w:szCs w:val="28"/>
        </w:rPr>
      </w:pPr>
      <w:r w:rsidRPr="002B6200">
        <w:rPr>
          <w:sz w:val="28"/>
          <w:szCs w:val="28"/>
        </w:rPr>
        <w:t>ООО «КОТК» на потребительском рынке Киселевского городского округа</w:t>
      </w:r>
    </w:p>
    <w:p w14:paraId="3952580E" w14:textId="77777777" w:rsidR="002B6200" w:rsidRPr="002B6200" w:rsidRDefault="002B6200" w:rsidP="002B6200">
      <w:pPr>
        <w:ind w:left="-567"/>
        <w:jc w:val="center"/>
        <w:rPr>
          <w:bCs/>
          <w:color w:val="000000"/>
          <w:sz w:val="28"/>
          <w:szCs w:val="28"/>
        </w:rPr>
      </w:pPr>
    </w:p>
    <w:tbl>
      <w:tblPr>
        <w:tblStyle w:val="2381"/>
        <w:tblW w:w="9055" w:type="dxa"/>
        <w:tblInd w:w="108" w:type="dxa"/>
        <w:tblLook w:val="04A0" w:firstRow="1" w:lastRow="0" w:firstColumn="1" w:lastColumn="0" w:noHBand="0" w:noVBand="1"/>
      </w:tblPr>
      <w:tblGrid>
        <w:gridCol w:w="4248"/>
        <w:gridCol w:w="4807"/>
      </w:tblGrid>
      <w:tr w:rsidR="002B6200" w:rsidRPr="002B6200" w14:paraId="3C11A90B" w14:textId="77777777" w:rsidTr="00E8485B">
        <w:trPr>
          <w:trHeight w:val="979"/>
        </w:trPr>
        <w:tc>
          <w:tcPr>
            <w:tcW w:w="4248" w:type="dxa"/>
            <w:vAlign w:val="center"/>
          </w:tcPr>
          <w:p w14:paraId="2708D86B" w14:textId="77777777" w:rsidR="002B6200" w:rsidRPr="002B6200" w:rsidRDefault="002B6200" w:rsidP="002B6200">
            <w:pPr>
              <w:rPr>
                <w:color w:val="000000"/>
                <w:sz w:val="28"/>
                <w:szCs w:val="28"/>
              </w:rPr>
            </w:pPr>
            <w:r w:rsidRPr="002B6200">
              <w:rPr>
                <w:color w:val="000000"/>
                <w:sz w:val="28"/>
                <w:szCs w:val="28"/>
              </w:rPr>
              <w:t>Наименование показателя</w:t>
            </w:r>
          </w:p>
        </w:tc>
        <w:tc>
          <w:tcPr>
            <w:tcW w:w="4807" w:type="dxa"/>
            <w:vAlign w:val="center"/>
          </w:tcPr>
          <w:p w14:paraId="196357B7" w14:textId="77777777" w:rsidR="002B6200" w:rsidRPr="002B6200" w:rsidRDefault="002B6200" w:rsidP="002B6200">
            <w:pPr>
              <w:rPr>
                <w:color w:val="000000"/>
                <w:sz w:val="28"/>
                <w:szCs w:val="28"/>
              </w:rPr>
            </w:pPr>
            <w:r w:rsidRPr="002B6200">
              <w:rPr>
                <w:color w:val="000000"/>
                <w:sz w:val="28"/>
                <w:szCs w:val="28"/>
              </w:rPr>
              <w:t>Фактическое значение показателя</w:t>
            </w:r>
          </w:p>
          <w:p w14:paraId="1328CEF7" w14:textId="77777777" w:rsidR="002B6200" w:rsidRPr="002B6200" w:rsidRDefault="002B6200" w:rsidP="002B6200">
            <w:pPr>
              <w:rPr>
                <w:color w:val="000000"/>
                <w:sz w:val="28"/>
                <w:szCs w:val="28"/>
              </w:rPr>
            </w:pPr>
            <w:r w:rsidRPr="002B6200">
              <w:rPr>
                <w:color w:val="000000"/>
                <w:sz w:val="28"/>
                <w:szCs w:val="28"/>
              </w:rPr>
              <w:t xml:space="preserve"> за 2022 год, </w:t>
            </w:r>
          </w:p>
          <w:p w14:paraId="1F989826" w14:textId="77777777" w:rsidR="002B6200" w:rsidRPr="002B6200" w:rsidRDefault="002B6200" w:rsidP="002B6200">
            <w:pPr>
              <w:rPr>
                <w:color w:val="000000"/>
                <w:sz w:val="28"/>
                <w:szCs w:val="28"/>
              </w:rPr>
            </w:pPr>
            <w:r w:rsidRPr="002B6200">
              <w:rPr>
                <w:color w:val="000000"/>
                <w:sz w:val="28"/>
                <w:szCs w:val="28"/>
              </w:rPr>
              <w:t>тыс. руб.</w:t>
            </w:r>
          </w:p>
        </w:tc>
      </w:tr>
      <w:tr w:rsidR="002B6200" w:rsidRPr="002B6200" w14:paraId="4D8ABDD7" w14:textId="77777777" w:rsidTr="00E8485B">
        <w:trPr>
          <w:trHeight w:val="257"/>
        </w:trPr>
        <w:tc>
          <w:tcPr>
            <w:tcW w:w="4248" w:type="dxa"/>
            <w:vAlign w:val="center"/>
          </w:tcPr>
          <w:p w14:paraId="0C8EF087" w14:textId="77777777" w:rsidR="002B6200" w:rsidRPr="002B6200" w:rsidRDefault="002B6200" w:rsidP="002B6200">
            <w:pPr>
              <w:rPr>
                <w:color w:val="000000"/>
                <w:sz w:val="28"/>
                <w:szCs w:val="28"/>
              </w:rPr>
            </w:pPr>
            <w:r w:rsidRPr="002B6200">
              <w:rPr>
                <w:color w:val="000000"/>
                <w:sz w:val="28"/>
                <w:szCs w:val="28"/>
              </w:rPr>
              <w:t xml:space="preserve">Горячее водоснабжение </w:t>
            </w:r>
          </w:p>
        </w:tc>
        <w:tc>
          <w:tcPr>
            <w:tcW w:w="4807" w:type="dxa"/>
            <w:vAlign w:val="center"/>
          </w:tcPr>
          <w:p w14:paraId="62AE233D" w14:textId="77777777" w:rsidR="002B6200" w:rsidRPr="002B6200" w:rsidRDefault="002B6200" w:rsidP="002B6200">
            <w:pPr>
              <w:rPr>
                <w:color w:val="000000"/>
                <w:sz w:val="28"/>
                <w:szCs w:val="28"/>
              </w:rPr>
            </w:pPr>
            <w:r w:rsidRPr="002B6200">
              <w:rPr>
                <w:color w:val="000000"/>
                <w:sz w:val="28"/>
                <w:szCs w:val="28"/>
              </w:rPr>
              <w:t>-</w:t>
            </w:r>
          </w:p>
        </w:tc>
      </w:tr>
    </w:tbl>
    <w:p w14:paraId="5EA1C369" w14:textId="77777777" w:rsidR="002B6200" w:rsidRPr="002B6200" w:rsidRDefault="002B6200" w:rsidP="002B6200">
      <w:pPr>
        <w:ind w:left="-567"/>
        <w:jc w:val="center"/>
        <w:rPr>
          <w:bCs/>
          <w:color w:val="000000"/>
          <w:sz w:val="28"/>
          <w:szCs w:val="28"/>
        </w:rPr>
      </w:pPr>
    </w:p>
    <w:p w14:paraId="7ED278F8" w14:textId="77777777" w:rsidR="002B6200" w:rsidRPr="002B6200" w:rsidRDefault="002B6200" w:rsidP="002B6200">
      <w:pPr>
        <w:ind w:left="-567"/>
        <w:jc w:val="center"/>
        <w:rPr>
          <w:bCs/>
          <w:color w:val="000000"/>
          <w:sz w:val="28"/>
          <w:szCs w:val="28"/>
        </w:rPr>
      </w:pPr>
    </w:p>
    <w:p w14:paraId="6B77BC86" w14:textId="77777777" w:rsidR="002B6200" w:rsidRPr="002B6200" w:rsidRDefault="002B6200" w:rsidP="002B6200">
      <w:pPr>
        <w:ind w:left="-567"/>
        <w:jc w:val="center"/>
        <w:rPr>
          <w:bCs/>
          <w:color w:val="000000"/>
          <w:sz w:val="28"/>
          <w:szCs w:val="28"/>
        </w:rPr>
      </w:pPr>
    </w:p>
    <w:p w14:paraId="6B885963" w14:textId="77777777" w:rsidR="002B6200" w:rsidRPr="002B6200" w:rsidRDefault="002B6200" w:rsidP="002B6200">
      <w:pPr>
        <w:ind w:left="-567"/>
        <w:jc w:val="center"/>
        <w:rPr>
          <w:bCs/>
          <w:color w:val="000000"/>
          <w:sz w:val="28"/>
          <w:szCs w:val="28"/>
        </w:rPr>
      </w:pPr>
    </w:p>
    <w:p w14:paraId="68DA1CC7" w14:textId="77777777" w:rsidR="002B6200" w:rsidRPr="002B6200" w:rsidRDefault="002B6200" w:rsidP="002B6200">
      <w:pPr>
        <w:ind w:left="-567"/>
        <w:jc w:val="center"/>
        <w:rPr>
          <w:bCs/>
          <w:color w:val="000000"/>
          <w:sz w:val="28"/>
          <w:szCs w:val="28"/>
        </w:rPr>
      </w:pPr>
    </w:p>
    <w:p w14:paraId="128EFB34" w14:textId="77777777" w:rsidR="002B6200" w:rsidRPr="002B6200" w:rsidRDefault="002B6200" w:rsidP="002B6200">
      <w:pPr>
        <w:ind w:left="-567"/>
        <w:jc w:val="center"/>
        <w:rPr>
          <w:bCs/>
          <w:color w:val="000000"/>
          <w:sz w:val="28"/>
          <w:szCs w:val="28"/>
        </w:rPr>
      </w:pPr>
    </w:p>
    <w:p w14:paraId="1247A581" w14:textId="77777777" w:rsidR="002B6200" w:rsidRPr="002B6200" w:rsidRDefault="002B6200" w:rsidP="002B6200">
      <w:pPr>
        <w:ind w:left="-567"/>
        <w:jc w:val="center"/>
        <w:rPr>
          <w:bCs/>
          <w:color w:val="000000"/>
          <w:sz w:val="28"/>
          <w:szCs w:val="28"/>
        </w:rPr>
      </w:pPr>
    </w:p>
    <w:p w14:paraId="61A4EE66" w14:textId="77777777" w:rsidR="002B6200" w:rsidRPr="002B6200" w:rsidRDefault="002B6200" w:rsidP="002B6200">
      <w:pPr>
        <w:ind w:left="-567"/>
        <w:jc w:val="center"/>
        <w:rPr>
          <w:bCs/>
          <w:color w:val="000000"/>
          <w:sz w:val="28"/>
          <w:szCs w:val="28"/>
        </w:rPr>
      </w:pPr>
    </w:p>
    <w:p w14:paraId="0F5AA32A" w14:textId="77777777" w:rsidR="002B6200" w:rsidRPr="002B6200" w:rsidRDefault="002B6200" w:rsidP="002B6200">
      <w:pPr>
        <w:ind w:left="-567"/>
        <w:jc w:val="center"/>
        <w:rPr>
          <w:bCs/>
          <w:color w:val="000000"/>
          <w:sz w:val="28"/>
          <w:szCs w:val="28"/>
        </w:rPr>
      </w:pPr>
    </w:p>
    <w:p w14:paraId="23322926" w14:textId="77777777" w:rsidR="002B6200" w:rsidRPr="002B6200" w:rsidRDefault="002B6200" w:rsidP="002B6200">
      <w:pPr>
        <w:ind w:left="-567"/>
        <w:jc w:val="center"/>
        <w:rPr>
          <w:bCs/>
          <w:color w:val="000000"/>
          <w:sz w:val="28"/>
          <w:szCs w:val="28"/>
        </w:rPr>
      </w:pPr>
    </w:p>
    <w:p w14:paraId="566154B2" w14:textId="77777777" w:rsidR="002B6200" w:rsidRPr="002B6200" w:rsidRDefault="002B6200" w:rsidP="002B6200">
      <w:pPr>
        <w:ind w:left="-567"/>
        <w:jc w:val="center"/>
        <w:rPr>
          <w:bCs/>
          <w:color w:val="000000"/>
          <w:sz w:val="28"/>
          <w:szCs w:val="28"/>
        </w:rPr>
      </w:pPr>
    </w:p>
    <w:p w14:paraId="6EFB0BD9" w14:textId="77777777" w:rsidR="002B6200" w:rsidRPr="002B6200" w:rsidRDefault="002B6200" w:rsidP="002B6200">
      <w:pPr>
        <w:ind w:left="-567"/>
        <w:jc w:val="center"/>
        <w:rPr>
          <w:bCs/>
          <w:color w:val="000000"/>
          <w:sz w:val="28"/>
          <w:szCs w:val="28"/>
        </w:rPr>
      </w:pPr>
    </w:p>
    <w:p w14:paraId="30028635" w14:textId="77777777" w:rsidR="002B6200" w:rsidRPr="002B6200" w:rsidRDefault="002B6200" w:rsidP="002B6200">
      <w:pPr>
        <w:ind w:left="-567"/>
        <w:jc w:val="center"/>
        <w:rPr>
          <w:bCs/>
          <w:color w:val="000000"/>
          <w:sz w:val="28"/>
          <w:szCs w:val="28"/>
        </w:rPr>
      </w:pPr>
    </w:p>
    <w:p w14:paraId="6BE37B30" w14:textId="77777777" w:rsidR="002B6200" w:rsidRPr="002B6200" w:rsidRDefault="002B6200" w:rsidP="002B6200">
      <w:pPr>
        <w:ind w:left="-567"/>
        <w:jc w:val="center"/>
        <w:rPr>
          <w:bCs/>
          <w:color w:val="000000"/>
          <w:sz w:val="28"/>
          <w:szCs w:val="28"/>
        </w:rPr>
      </w:pPr>
    </w:p>
    <w:p w14:paraId="10F9DBC6" w14:textId="77777777" w:rsidR="002B6200" w:rsidRPr="002B6200" w:rsidRDefault="002B6200" w:rsidP="002B6200">
      <w:pPr>
        <w:ind w:left="-567"/>
        <w:jc w:val="center"/>
        <w:rPr>
          <w:bCs/>
          <w:color w:val="000000"/>
          <w:sz w:val="28"/>
          <w:szCs w:val="28"/>
        </w:rPr>
      </w:pPr>
    </w:p>
    <w:p w14:paraId="5C70EDCE" w14:textId="77777777" w:rsidR="002B6200" w:rsidRPr="002B6200" w:rsidRDefault="002B6200" w:rsidP="002B6200">
      <w:pPr>
        <w:ind w:left="-567"/>
        <w:jc w:val="center"/>
        <w:rPr>
          <w:bCs/>
          <w:color w:val="000000"/>
          <w:sz w:val="28"/>
          <w:szCs w:val="28"/>
        </w:rPr>
      </w:pPr>
    </w:p>
    <w:p w14:paraId="735FDE7C" w14:textId="77777777" w:rsidR="002B6200" w:rsidRPr="002B6200" w:rsidRDefault="002B6200" w:rsidP="002B6200">
      <w:pPr>
        <w:ind w:left="-567"/>
        <w:jc w:val="center"/>
        <w:rPr>
          <w:bCs/>
          <w:color w:val="000000"/>
          <w:sz w:val="28"/>
          <w:szCs w:val="28"/>
        </w:rPr>
      </w:pPr>
    </w:p>
    <w:p w14:paraId="3FE73568" w14:textId="77777777" w:rsidR="002B6200" w:rsidRPr="002B6200" w:rsidRDefault="002B6200" w:rsidP="002B6200">
      <w:pPr>
        <w:ind w:left="-567"/>
        <w:jc w:val="center"/>
        <w:rPr>
          <w:bCs/>
          <w:color w:val="000000"/>
          <w:sz w:val="28"/>
          <w:szCs w:val="28"/>
        </w:rPr>
      </w:pPr>
    </w:p>
    <w:p w14:paraId="23F8A216" w14:textId="77777777" w:rsidR="002B6200" w:rsidRPr="002B6200" w:rsidRDefault="002B6200" w:rsidP="002B6200">
      <w:pPr>
        <w:ind w:left="-567"/>
        <w:jc w:val="center"/>
        <w:rPr>
          <w:bCs/>
          <w:color w:val="000000"/>
          <w:sz w:val="28"/>
          <w:szCs w:val="28"/>
        </w:rPr>
      </w:pPr>
    </w:p>
    <w:p w14:paraId="146EEE87" w14:textId="77777777" w:rsidR="002B6200" w:rsidRPr="002B6200" w:rsidRDefault="002B6200" w:rsidP="002B6200">
      <w:pPr>
        <w:ind w:left="-567"/>
        <w:jc w:val="center"/>
        <w:rPr>
          <w:bCs/>
          <w:color w:val="000000"/>
          <w:sz w:val="28"/>
          <w:szCs w:val="28"/>
        </w:rPr>
      </w:pPr>
    </w:p>
    <w:p w14:paraId="7EC15DEC" w14:textId="77777777" w:rsidR="002B6200" w:rsidRPr="002B6200" w:rsidRDefault="002B6200" w:rsidP="002B6200">
      <w:pPr>
        <w:ind w:left="-567"/>
        <w:jc w:val="center"/>
        <w:rPr>
          <w:bCs/>
          <w:color w:val="000000"/>
          <w:sz w:val="28"/>
          <w:szCs w:val="28"/>
        </w:rPr>
      </w:pPr>
    </w:p>
    <w:p w14:paraId="5B3D1F5E" w14:textId="77777777" w:rsidR="002B6200" w:rsidRPr="002B6200" w:rsidRDefault="002B6200" w:rsidP="002B6200">
      <w:pPr>
        <w:ind w:left="-567"/>
        <w:jc w:val="center"/>
        <w:rPr>
          <w:bCs/>
          <w:color w:val="000000"/>
          <w:sz w:val="28"/>
          <w:szCs w:val="28"/>
        </w:rPr>
      </w:pPr>
    </w:p>
    <w:p w14:paraId="52E94412" w14:textId="77777777" w:rsidR="002B6200" w:rsidRPr="002B6200" w:rsidRDefault="002B6200" w:rsidP="002B6200">
      <w:pPr>
        <w:ind w:left="-567"/>
        <w:jc w:val="center"/>
        <w:rPr>
          <w:bCs/>
          <w:color w:val="000000"/>
          <w:sz w:val="28"/>
          <w:szCs w:val="28"/>
        </w:rPr>
      </w:pPr>
    </w:p>
    <w:p w14:paraId="59E54818" w14:textId="77777777" w:rsidR="002B6200" w:rsidRPr="002B6200" w:rsidRDefault="002B6200" w:rsidP="002B6200">
      <w:pPr>
        <w:ind w:left="-567"/>
        <w:jc w:val="center"/>
        <w:rPr>
          <w:bCs/>
          <w:color w:val="000000"/>
          <w:sz w:val="28"/>
          <w:szCs w:val="28"/>
        </w:rPr>
      </w:pPr>
    </w:p>
    <w:p w14:paraId="4C0BAD97" w14:textId="77777777" w:rsidR="002B6200" w:rsidRPr="002B6200" w:rsidRDefault="002B6200" w:rsidP="002B6200">
      <w:pPr>
        <w:ind w:left="-567"/>
        <w:jc w:val="center"/>
        <w:rPr>
          <w:bCs/>
          <w:color w:val="000000"/>
          <w:sz w:val="28"/>
          <w:szCs w:val="28"/>
        </w:rPr>
      </w:pPr>
    </w:p>
    <w:p w14:paraId="770F50C5" w14:textId="77777777" w:rsidR="002B6200" w:rsidRPr="002B6200" w:rsidRDefault="002B6200" w:rsidP="002B6200">
      <w:pPr>
        <w:ind w:left="-567"/>
        <w:jc w:val="center"/>
        <w:rPr>
          <w:bCs/>
          <w:color w:val="000000"/>
          <w:sz w:val="28"/>
          <w:szCs w:val="28"/>
        </w:rPr>
      </w:pPr>
    </w:p>
    <w:p w14:paraId="219A8A62" w14:textId="77777777" w:rsidR="002B6200" w:rsidRPr="002B6200" w:rsidRDefault="002B6200" w:rsidP="002B6200">
      <w:pPr>
        <w:ind w:left="-567"/>
        <w:jc w:val="center"/>
        <w:rPr>
          <w:bCs/>
          <w:color w:val="000000"/>
          <w:sz w:val="28"/>
          <w:szCs w:val="28"/>
        </w:rPr>
      </w:pPr>
    </w:p>
    <w:p w14:paraId="40BB8BF9" w14:textId="77777777" w:rsidR="002B6200" w:rsidRPr="002B6200" w:rsidRDefault="002B6200" w:rsidP="002B6200">
      <w:pPr>
        <w:ind w:left="-567"/>
        <w:jc w:val="center"/>
        <w:rPr>
          <w:bCs/>
          <w:color w:val="000000"/>
          <w:sz w:val="28"/>
          <w:szCs w:val="28"/>
        </w:rPr>
      </w:pPr>
    </w:p>
    <w:p w14:paraId="75F59609" w14:textId="77777777" w:rsidR="002B6200" w:rsidRPr="002B6200" w:rsidRDefault="002B6200" w:rsidP="002B6200">
      <w:pPr>
        <w:ind w:left="-567"/>
        <w:jc w:val="center"/>
        <w:rPr>
          <w:bCs/>
          <w:color w:val="000000"/>
          <w:sz w:val="28"/>
          <w:szCs w:val="28"/>
        </w:rPr>
      </w:pPr>
    </w:p>
    <w:p w14:paraId="6989DB84" w14:textId="77777777" w:rsidR="002B6200" w:rsidRPr="002B6200" w:rsidRDefault="002B6200" w:rsidP="002B6200">
      <w:pPr>
        <w:ind w:left="-567"/>
        <w:jc w:val="center"/>
        <w:rPr>
          <w:bCs/>
          <w:color w:val="000000"/>
          <w:sz w:val="28"/>
          <w:szCs w:val="28"/>
        </w:rPr>
      </w:pPr>
    </w:p>
    <w:p w14:paraId="68B747B8" w14:textId="77777777" w:rsidR="002B6200" w:rsidRPr="002B6200" w:rsidRDefault="002B6200" w:rsidP="002B6200">
      <w:pPr>
        <w:ind w:left="-567"/>
        <w:jc w:val="center"/>
        <w:rPr>
          <w:bCs/>
          <w:color w:val="000000"/>
          <w:sz w:val="28"/>
          <w:szCs w:val="28"/>
        </w:rPr>
      </w:pPr>
    </w:p>
    <w:p w14:paraId="5A4745D8" w14:textId="77777777" w:rsidR="002B6200" w:rsidRPr="002B6200" w:rsidRDefault="002B6200" w:rsidP="002B6200">
      <w:pPr>
        <w:ind w:left="-567"/>
        <w:jc w:val="center"/>
        <w:rPr>
          <w:bCs/>
          <w:color w:val="000000"/>
          <w:sz w:val="28"/>
          <w:szCs w:val="28"/>
        </w:rPr>
      </w:pPr>
    </w:p>
    <w:p w14:paraId="7B4F4DCD" w14:textId="77777777" w:rsidR="002B6200" w:rsidRPr="002B6200" w:rsidRDefault="002B6200" w:rsidP="002B6200">
      <w:pPr>
        <w:ind w:left="-567"/>
        <w:jc w:val="center"/>
        <w:rPr>
          <w:bCs/>
          <w:color w:val="000000"/>
          <w:sz w:val="28"/>
          <w:szCs w:val="28"/>
        </w:rPr>
      </w:pPr>
    </w:p>
    <w:p w14:paraId="2C68A59D" w14:textId="77777777" w:rsidR="002B6200" w:rsidRPr="002B6200" w:rsidRDefault="002B6200" w:rsidP="002B6200">
      <w:pPr>
        <w:ind w:left="-567"/>
        <w:jc w:val="center"/>
        <w:rPr>
          <w:bCs/>
          <w:color w:val="000000"/>
          <w:sz w:val="28"/>
          <w:szCs w:val="28"/>
        </w:rPr>
      </w:pPr>
    </w:p>
    <w:p w14:paraId="45A6407E" w14:textId="77777777" w:rsidR="002B6200" w:rsidRPr="002B6200" w:rsidRDefault="002B6200" w:rsidP="002B6200">
      <w:pPr>
        <w:ind w:left="-567"/>
        <w:jc w:val="center"/>
        <w:rPr>
          <w:bCs/>
          <w:color w:val="000000"/>
          <w:sz w:val="28"/>
          <w:szCs w:val="28"/>
        </w:rPr>
      </w:pPr>
    </w:p>
    <w:p w14:paraId="1604EE0E" w14:textId="77777777" w:rsidR="002B6200" w:rsidRPr="002B6200" w:rsidRDefault="002B6200" w:rsidP="002B6200">
      <w:pPr>
        <w:ind w:left="-567"/>
        <w:jc w:val="center"/>
        <w:rPr>
          <w:bCs/>
          <w:color w:val="000000"/>
          <w:sz w:val="28"/>
          <w:szCs w:val="28"/>
        </w:rPr>
      </w:pPr>
    </w:p>
    <w:p w14:paraId="562D3F1D" w14:textId="77777777" w:rsidR="002B6200" w:rsidRPr="002B6200" w:rsidRDefault="002B6200" w:rsidP="002B6200">
      <w:pPr>
        <w:ind w:left="-567"/>
        <w:jc w:val="center"/>
        <w:rPr>
          <w:bCs/>
          <w:color w:val="000000"/>
          <w:sz w:val="28"/>
          <w:szCs w:val="28"/>
        </w:rPr>
      </w:pPr>
    </w:p>
    <w:p w14:paraId="20DB25F0" w14:textId="77777777" w:rsidR="002B6200" w:rsidRPr="002B6200" w:rsidRDefault="002B6200" w:rsidP="002B6200">
      <w:pPr>
        <w:ind w:left="-567"/>
        <w:jc w:val="center"/>
        <w:rPr>
          <w:sz w:val="28"/>
          <w:szCs w:val="28"/>
        </w:rPr>
      </w:pPr>
      <w:r w:rsidRPr="002B6200">
        <w:rPr>
          <w:bCs/>
          <w:color w:val="000000"/>
          <w:sz w:val="28"/>
          <w:szCs w:val="28"/>
        </w:rPr>
        <w:lastRenderedPageBreak/>
        <w:t xml:space="preserve">Раздел 11. Мероприятия, направленные на повышение качества                          обслуживания абонентов </w:t>
      </w:r>
      <w:r w:rsidRPr="002B6200">
        <w:rPr>
          <w:sz w:val="28"/>
          <w:szCs w:val="28"/>
        </w:rPr>
        <w:t>ООО «КОТК» на потребительском рынке Киселевского городского округа</w:t>
      </w:r>
    </w:p>
    <w:p w14:paraId="124B18F8" w14:textId="77777777" w:rsidR="002B6200" w:rsidRPr="002B6200" w:rsidRDefault="002B6200" w:rsidP="002B6200">
      <w:pPr>
        <w:ind w:left="-567"/>
        <w:jc w:val="center"/>
        <w:rPr>
          <w:bCs/>
          <w:color w:val="000000"/>
          <w:sz w:val="28"/>
          <w:szCs w:val="28"/>
        </w:rPr>
      </w:pPr>
    </w:p>
    <w:tbl>
      <w:tblPr>
        <w:tblStyle w:val="2381"/>
        <w:tblW w:w="9603" w:type="dxa"/>
        <w:tblInd w:w="-176" w:type="dxa"/>
        <w:tblLook w:val="04A0" w:firstRow="1" w:lastRow="0" w:firstColumn="1" w:lastColumn="0" w:noHBand="0" w:noVBand="1"/>
      </w:tblPr>
      <w:tblGrid>
        <w:gridCol w:w="5747"/>
        <w:gridCol w:w="3856"/>
      </w:tblGrid>
      <w:tr w:rsidR="002B6200" w:rsidRPr="002B6200" w14:paraId="2DA44E9F" w14:textId="77777777" w:rsidTr="00E8485B">
        <w:trPr>
          <w:trHeight w:val="814"/>
        </w:trPr>
        <w:tc>
          <w:tcPr>
            <w:tcW w:w="5747" w:type="dxa"/>
            <w:vAlign w:val="center"/>
          </w:tcPr>
          <w:p w14:paraId="66099F15" w14:textId="77777777" w:rsidR="002B6200" w:rsidRPr="002B6200" w:rsidRDefault="002B6200" w:rsidP="002B6200">
            <w:pPr>
              <w:rPr>
                <w:color w:val="000000"/>
                <w:sz w:val="28"/>
                <w:szCs w:val="28"/>
              </w:rPr>
            </w:pPr>
            <w:r w:rsidRPr="002B6200">
              <w:rPr>
                <w:color w:val="000000"/>
                <w:sz w:val="28"/>
                <w:szCs w:val="28"/>
              </w:rPr>
              <w:t>Наименование мероприятия</w:t>
            </w:r>
          </w:p>
        </w:tc>
        <w:tc>
          <w:tcPr>
            <w:tcW w:w="3856" w:type="dxa"/>
            <w:vAlign w:val="center"/>
          </w:tcPr>
          <w:p w14:paraId="1A28E34A" w14:textId="77777777" w:rsidR="002B6200" w:rsidRPr="002B6200" w:rsidRDefault="002B6200" w:rsidP="002B6200">
            <w:pPr>
              <w:rPr>
                <w:color w:val="000000"/>
                <w:sz w:val="28"/>
                <w:szCs w:val="28"/>
              </w:rPr>
            </w:pPr>
            <w:r w:rsidRPr="002B6200">
              <w:rPr>
                <w:color w:val="000000"/>
                <w:sz w:val="28"/>
                <w:szCs w:val="28"/>
              </w:rPr>
              <w:t>Период проведения мероприятий</w:t>
            </w:r>
          </w:p>
        </w:tc>
      </w:tr>
      <w:tr w:rsidR="002B6200" w:rsidRPr="002B6200" w14:paraId="0409D64A" w14:textId="77777777" w:rsidTr="00E8485B">
        <w:trPr>
          <w:trHeight w:val="440"/>
        </w:trPr>
        <w:tc>
          <w:tcPr>
            <w:tcW w:w="5747" w:type="dxa"/>
            <w:vAlign w:val="center"/>
          </w:tcPr>
          <w:p w14:paraId="13690135" w14:textId="77777777" w:rsidR="002B6200" w:rsidRPr="002B6200" w:rsidRDefault="002B6200" w:rsidP="002B6200">
            <w:pPr>
              <w:rPr>
                <w:sz w:val="28"/>
                <w:szCs w:val="28"/>
              </w:rPr>
            </w:pPr>
            <w:r w:rsidRPr="002B6200">
              <w:rPr>
                <w:sz w:val="28"/>
                <w:szCs w:val="28"/>
              </w:rPr>
              <w:t>-</w:t>
            </w:r>
          </w:p>
        </w:tc>
        <w:tc>
          <w:tcPr>
            <w:tcW w:w="3856" w:type="dxa"/>
            <w:vAlign w:val="center"/>
          </w:tcPr>
          <w:p w14:paraId="3E6000C2" w14:textId="77777777" w:rsidR="002B6200" w:rsidRPr="002B6200" w:rsidRDefault="002B6200" w:rsidP="002B6200">
            <w:pPr>
              <w:rPr>
                <w:sz w:val="28"/>
                <w:szCs w:val="28"/>
              </w:rPr>
            </w:pPr>
            <w:r w:rsidRPr="002B6200">
              <w:rPr>
                <w:sz w:val="28"/>
                <w:szCs w:val="28"/>
              </w:rPr>
              <w:t>-</w:t>
            </w:r>
          </w:p>
        </w:tc>
      </w:tr>
    </w:tbl>
    <w:p w14:paraId="086E9720" w14:textId="77777777" w:rsidR="002B6200" w:rsidRPr="002B6200" w:rsidRDefault="002B6200" w:rsidP="002B6200">
      <w:pPr>
        <w:rPr>
          <w:color w:val="000000"/>
          <w:sz w:val="28"/>
          <w:szCs w:val="28"/>
          <w:lang w:eastAsia="en-US"/>
        </w:rPr>
      </w:pPr>
    </w:p>
    <w:p w14:paraId="15A8499F" w14:textId="77777777" w:rsidR="002B6200" w:rsidRPr="002B6200" w:rsidRDefault="002B6200" w:rsidP="002B6200">
      <w:pPr>
        <w:rPr>
          <w:color w:val="000000"/>
          <w:sz w:val="28"/>
          <w:szCs w:val="28"/>
          <w:lang w:eastAsia="en-US"/>
        </w:rPr>
      </w:pPr>
    </w:p>
    <w:p w14:paraId="741D0591" w14:textId="77777777" w:rsidR="002B6200" w:rsidRPr="002B6200" w:rsidRDefault="002B6200" w:rsidP="002B6200">
      <w:pPr>
        <w:rPr>
          <w:color w:val="000000"/>
          <w:sz w:val="28"/>
          <w:szCs w:val="28"/>
          <w:lang w:eastAsia="en-US"/>
        </w:rPr>
        <w:sectPr w:rsidR="002B6200" w:rsidRPr="002B6200" w:rsidSect="002B6200">
          <w:headerReference w:type="even" r:id="rId71"/>
          <w:headerReference w:type="default" r:id="rId72"/>
          <w:footerReference w:type="even" r:id="rId73"/>
          <w:footerReference w:type="default" r:id="rId74"/>
          <w:headerReference w:type="first" r:id="rId75"/>
          <w:pgSz w:w="11906" w:h="16838"/>
          <w:pgMar w:top="851" w:right="567" w:bottom="709" w:left="1701" w:header="680" w:footer="709" w:gutter="0"/>
          <w:cols w:space="708"/>
          <w:docGrid w:linePitch="360"/>
        </w:sectPr>
      </w:pPr>
    </w:p>
    <w:p w14:paraId="2E89901A" w14:textId="38AF95AE" w:rsidR="002B6200" w:rsidRPr="00AE0629" w:rsidRDefault="002B6200" w:rsidP="002B6200">
      <w:pPr>
        <w:tabs>
          <w:tab w:val="left" w:pos="5580"/>
          <w:tab w:val="left" w:pos="9498"/>
        </w:tabs>
        <w:ind w:left="-4836" w:right="-569" w:firstLine="10365"/>
      </w:pPr>
      <w:r w:rsidRPr="00AE0629">
        <w:lastRenderedPageBreak/>
        <w:t xml:space="preserve">Приложение № </w:t>
      </w:r>
      <w:r>
        <w:t>1</w:t>
      </w:r>
      <w:r>
        <w:t>42</w:t>
      </w:r>
      <w:r>
        <w:t xml:space="preserve"> </w:t>
      </w:r>
      <w:r w:rsidRPr="00AE0629">
        <w:t xml:space="preserve">к протоколу № </w:t>
      </w:r>
      <w:r>
        <w:t>80</w:t>
      </w:r>
    </w:p>
    <w:p w14:paraId="6E69F069" w14:textId="77777777" w:rsidR="002B6200" w:rsidRPr="00AE0629" w:rsidRDefault="002B6200" w:rsidP="002B6200">
      <w:pPr>
        <w:tabs>
          <w:tab w:val="left" w:pos="5580"/>
          <w:tab w:val="left" w:pos="9498"/>
        </w:tabs>
        <w:ind w:left="-4836" w:right="-569" w:firstLine="10365"/>
      </w:pPr>
      <w:r w:rsidRPr="00AE0629">
        <w:t>заседания правления Региональной</w:t>
      </w:r>
    </w:p>
    <w:p w14:paraId="7138EA79" w14:textId="77777777" w:rsidR="002B6200" w:rsidRPr="00AE0629" w:rsidRDefault="002B6200" w:rsidP="002B6200">
      <w:pPr>
        <w:tabs>
          <w:tab w:val="left" w:pos="5580"/>
          <w:tab w:val="left" w:pos="9498"/>
        </w:tabs>
        <w:ind w:left="-4836" w:right="-569" w:firstLine="10365"/>
      </w:pPr>
      <w:r w:rsidRPr="00AE0629">
        <w:t>энергетической комиссии</w:t>
      </w:r>
    </w:p>
    <w:p w14:paraId="2F880763" w14:textId="77777777" w:rsidR="002B6200" w:rsidRDefault="002B6200" w:rsidP="002B6200">
      <w:pPr>
        <w:tabs>
          <w:tab w:val="left" w:pos="5580"/>
          <w:tab w:val="left" w:pos="9498"/>
        </w:tabs>
        <w:ind w:left="-4836" w:right="-569" w:firstLine="10365"/>
      </w:pPr>
      <w:r w:rsidRPr="00AE0629">
        <w:t xml:space="preserve">Кузбасса от </w:t>
      </w:r>
      <w:r>
        <w:t>19</w:t>
      </w:r>
      <w:r w:rsidRPr="00AE0629">
        <w:t>.1</w:t>
      </w:r>
      <w:r>
        <w:t>2</w:t>
      </w:r>
      <w:r w:rsidRPr="00AE0629">
        <w:t>.2023</w:t>
      </w:r>
    </w:p>
    <w:p w14:paraId="57722301" w14:textId="77777777" w:rsidR="002B6200" w:rsidRPr="002B6200" w:rsidRDefault="002B6200" w:rsidP="002B6200">
      <w:pPr>
        <w:tabs>
          <w:tab w:val="left" w:pos="5245"/>
        </w:tabs>
        <w:ind w:left="5245"/>
        <w:jc w:val="center"/>
        <w:rPr>
          <w:sz w:val="20"/>
          <w:szCs w:val="20"/>
        </w:rPr>
      </w:pPr>
    </w:p>
    <w:p w14:paraId="50B5D3D3" w14:textId="77777777" w:rsidR="002B6200" w:rsidRPr="002B6200" w:rsidRDefault="002B6200" w:rsidP="002B6200">
      <w:pPr>
        <w:ind w:left="-284" w:right="-1"/>
        <w:jc w:val="center"/>
        <w:rPr>
          <w:b/>
          <w:bCs/>
          <w:sz w:val="28"/>
          <w:szCs w:val="28"/>
          <w:lang w:eastAsia="en-US"/>
        </w:rPr>
      </w:pPr>
    </w:p>
    <w:p w14:paraId="6A8C2628" w14:textId="77777777" w:rsidR="002B6200" w:rsidRPr="002B6200" w:rsidRDefault="002B6200" w:rsidP="002B6200">
      <w:pPr>
        <w:ind w:left="-284" w:right="-1"/>
        <w:jc w:val="center"/>
        <w:rPr>
          <w:b/>
          <w:bCs/>
          <w:sz w:val="28"/>
          <w:szCs w:val="28"/>
          <w:lang w:eastAsia="en-US"/>
        </w:rPr>
      </w:pPr>
      <w:r w:rsidRPr="002B6200">
        <w:rPr>
          <w:b/>
          <w:bCs/>
          <w:sz w:val="28"/>
          <w:szCs w:val="28"/>
          <w:lang w:eastAsia="en-US"/>
        </w:rPr>
        <w:t xml:space="preserve">Долгосрочные тарифы </w:t>
      </w:r>
    </w:p>
    <w:p w14:paraId="1DA0CAF0" w14:textId="77777777" w:rsidR="002B6200" w:rsidRPr="002B6200" w:rsidRDefault="002B6200" w:rsidP="002B6200">
      <w:pPr>
        <w:ind w:left="-284" w:right="-1"/>
        <w:jc w:val="center"/>
        <w:rPr>
          <w:b/>
          <w:bCs/>
          <w:sz w:val="28"/>
          <w:szCs w:val="28"/>
          <w:lang w:eastAsia="en-US"/>
        </w:rPr>
      </w:pPr>
      <w:r w:rsidRPr="002B6200">
        <w:rPr>
          <w:b/>
          <w:bCs/>
          <w:sz w:val="28"/>
          <w:szCs w:val="28"/>
          <w:lang w:eastAsia="en-US"/>
        </w:rPr>
        <w:t xml:space="preserve">ООО «КОТК» на горячую воду в закрытой системе водоснабжения, </w:t>
      </w:r>
    </w:p>
    <w:p w14:paraId="3C961D13" w14:textId="77777777" w:rsidR="002B6200" w:rsidRPr="002B6200" w:rsidRDefault="002B6200" w:rsidP="002B6200">
      <w:pPr>
        <w:ind w:left="-284" w:right="-1"/>
        <w:jc w:val="center"/>
        <w:rPr>
          <w:b/>
          <w:bCs/>
          <w:sz w:val="28"/>
          <w:szCs w:val="28"/>
          <w:lang w:eastAsia="en-US"/>
        </w:rPr>
      </w:pPr>
      <w:r w:rsidRPr="002B6200">
        <w:rPr>
          <w:b/>
          <w:bCs/>
          <w:sz w:val="28"/>
          <w:szCs w:val="28"/>
          <w:lang w:eastAsia="en-US"/>
        </w:rPr>
        <w:t>реализуемую на потребительском рынке Киселевского городского округа,</w:t>
      </w:r>
    </w:p>
    <w:p w14:paraId="65E62B1B" w14:textId="77777777" w:rsidR="002B6200" w:rsidRPr="002B6200" w:rsidRDefault="002B6200" w:rsidP="002B6200">
      <w:pPr>
        <w:ind w:left="-284" w:right="-1"/>
        <w:jc w:val="center"/>
        <w:rPr>
          <w:b/>
          <w:bCs/>
          <w:sz w:val="28"/>
          <w:szCs w:val="28"/>
          <w:lang w:eastAsia="en-US"/>
        </w:rPr>
      </w:pPr>
      <w:r w:rsidRPr="002B6200">
        <w:rPr>
          <w:b/>
          <w:bCs/>
          <w:sz w:val="28"/>
          <w:szCs w:val="28"/>
          <w:lang w:eastAsia="en-US"/>
        </w:rPr>
        <w:t xml:space="preserve"> на период с 01.01.2024 по 31.12.2028 годы</w:t>
      </w:r>
    </w:p>
    <w:p w14:paraId="4A109668" w14:textId="77777777" w:rsidR="002B6200" w:rsidRPr="002B6200" w:rsidRDefault="002B6200" w:rsidP="002B6200">
      <w:pPr>
        <w:ind w:left="-284" w:right="-1"/>
        <w:jc w:val="center"/>
        <w:rPr>
          <w:b/>
          <w:bCs/>
          <w:sz w:val="28"/>
          <w:szCs w:val="28"/>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1158"/>
        <w:gridCol w:w="1372"/>
        <w:gridCol w:w="1615"/>
        <w:gridCol w:w="1446"/>
        <w:gridCol w:w="1613"/>
      </w:tblGrid>
      <w:tr w:rsidR="002B6200" w:rsidRPr="002B6200" w14:paraId="28075BF2" w14:textId="77777777" w:rsidTr="00E8485B">
        <w:trPr>
          <w:trHeight w:val="458"/>
          <w:jc w:val="center"/>
        </w:trPr>
        <w:tc>
          <w:tcPr>
            <w:tcW w:w="1418" w:type="pct"/>
            <w:vMerge w:val="restart"/>
            <w:vAlign w:val="center"/>
            <w:hideMark/>
          </w:tcPr>
          <w:p w14:paraId="7966E753" w14:textId="77777777" w:rsidR="002B6200" w:rsidRPr="002B6200" w:rsidRDefault="002B6200" w:rsidP="002B6200">
            <w:pPr>
              <w:tabs>
                <w:tab w:val="left" w:pos="3052"/>
              </w:tabs>
              <w:ind w:left="-108" w:right="-108"/>
              <w:jc w:val="center"/>
              <w:rPr>
                <w:sz w:val="17"/>
                <w:szCs w:val="17"/>
                <w:lang w:eastAsia="en-US"/>
              </w:rPr>
            </w:pPr>
            <w:r w:rsidRPr="002B6200">
              <w:rPr>
                <w:sz w:val="17"/>
                <w:szCs w:val="17"/>
                <w:lang w:eastAsia="en-US"/>
              </w:rPr>
              <w:t xml:space="preserve">                                                                                                                                                                         Наименование регулируемой </w:t>
            </w:r>
          </w:p>
          <w:p w14:paraId="7BC5494B" w14:textId="77777777" w:rsidR="002B6200" w:rsidRPr="002B6200" w:rsidRDefault="002B6200" w:rsidP="002B6200">
            <w:pPr>
              <w:tabs>
                <w:tab w:val="left" w:pos="3052"/>
              </w:tabs>
              <w:ind w:left="-108" w:right="-108"/>
              <w:jc w:val="center"/>
              <w:rPr>
                <w:sz w:val="17"/>
                <w:szCs w:val="17"/>
                <w:lang w:eastAsia="en-US"/>
              </w:rPr>
            </w:pPr>
            <w:r w:rsidRPr="002B6200">
              <w:rPr>
                <w:sz w:val="17"/>
                <w:szCs w:val="17"/>
                <w:lang w:eastAsia="en-US"/>
              </w:rPr>
              <w:t>организации</w:t>
            </w:r>
          </w:p>
        </w:tc>
        <w:tc>
          <w:tcPr>
            <w:tcW w:w="576" w:type="pct"/>
            <w:vMerge w:val="restart"/>
            <w:vAlign w:val="center"/>
            <w:hideMark/>
          </w:tcPr>
          <w:p w14:paraId="5A99C30C" w14:textId="77777777" w:rsidR="002B6200" w:rsidRPr="002B6200" w:rsidRDefault="002B6200" w:rsidP="002B6200">
            <w:pPr>
              <w:ind w:left="-108" w:firstLine="47"/>
              <w:jc w:val="center"/>
              <w:rPr>
                <w:sz w:val="17"/>
                <w:szCs w:val="17"/>
              </w:rPr>
            </w:pPr>
            <w:r w:rsidRPr="002B6200">
              <w:rPr>
                <w:sz w:val="17"/>
                <w:szCs w:val="17"/>
              </w:rPr>
              <w:t>Период</w:t>
            </w:r>
          </w:p>
        </w:tc>
        <w:tc>
          <w:tcPr>
            <w:tcW w:w="682" w:type="pct"/>
            <w:vMerge w:val="restart"/>
            <w:vAlign w:val="center"/>
            <w:hideMark/>
          </w:tcPr>
          <w:p w14:paraId="57DC867D" w14:textId="77777777" w:rsidR="002B6200" w:rsidRPr="002B6200" w:rsidRDefault="002B6200" w:rsidP="002B6200">
            <w:pPr>
              <w:ind w:left="-108" w:right="-104" w:firstLine="3"/>
              <w:jc w:val="center"/>
              <w:rPr>
                <w:sz w:val="17"/>
                <w:szCs w:val="17"/>
              </w:rPr>
            </w:pPr>
            <w:r w:rsidRPr="002B6200">
              <w:rPr>
                <w:sz w:val="17"/>
                <w:szCs w:val="17"/>
              </w:rPr>
              <w:t>Компонент на холодную воду для населения,</w:t>
            </w:r>
          </w:p>
          <w:p w14:paraId="42204F2A" w14:textId="77777777" w:rsidR="002B6200" w:rsidRPr="002B6200" w:rsidRDefault="002B6200" w:rsidP="002B6200">
            <w:pPr>
              <w:ind w:left="-108" w:right="-104" w:firstLine="3"/>
              <w:jc w:val="center"/>
              <w:rPr>
                <w:sz w:val="17"/>
                <w:szCs w:val="17"/>
              </w:rPr>
            </w:pPr>
            <w:r w:rsidRPr="002B6200">
              <w:rPr>
                <w:sz w:val="17"/>
                <w:szCs w:val="17"/>
              </w:rPr>
              <w:t>руб./м</w:t>
            </w:r>
            <w:r w:rsidRPr="002B6200">
              <w:rPr>
                <w:sz w:val="17"/>
                <w:szCs w:val="17"/>
                <w:vertAlign w:val="superscript"/>
              </w:rPr>
              <w:t>3 *</w:t>
            </w:r>
          </w:p>
          <w:p w14:paraId="6C89CB5B" w14:textId="77777777" w:rsidR="002B6200" w:rsidRPr="002B6200" w:rsidRDefault="002B6200" w:rsidP="002B6200">
            <w:pPr>
              <w:tabs>
                <w:tab w:val="left" w:pos="3052"/>
              </w:tabs>
              <w:ind w:left="-108" w:right="-104" w:firstLine="3"/>
              <w:jc w:val="center"/>
              <w:rPr>
                <w:sz w:val="17"/>
                <w:szCs w:val="17"/>
                <w:lang w:eastAsia="en-US"/>
              </w:rPr>
            </w:pPr>
            <w:r w:rsidRPr="002B6200">
              <w:rPr>
                <w:sz w:val="17"/>
                <w:szCs w:val="17"/>
              </w:rPr>
              <w:t>(с НДС)</w:t>
            </w:r>
          </w:p>
        </w:tc>
        <w:tc>
          <w:tcPr>
            <w:tcW w:w="803" w:type="pct"/>
            <w:vMerge w:val="restart"/>
            <w:vAlign w:val="center"/>
            <w:hideMark/>
          </w:tcPr>
          <w:p w14:paraId="7D4B5EBC" w14:textId="77777777" w:rsidR="002B6200" w:rsidRPr="002B6200" w:rsidRDefault="002B6200" w:rsidP="002B6200">
            <w:pPr>
              <w:ind w:left="-108" w:right="-104" w:firstLine="3"/>
              <w:jc w:val="center"/>
              <w:rPr>
                <w:sz w:val="17"/>
                <w:szCs w:val="17"/>
              </w:rPr>
            </w:pPr>
            <w:r w:rsidRPr="002B6200">
              <w:rPr>
                <w:sz w:val="17"/>
                <w:szCs w:val="17"/>
              </w:rPr>
              <w:t>Компонент на холодную воду для прочих потребителей,</w:t>
            </w:r>
          </w:p>
          <w:p w14:paraId="4F7E5C17" w14:textId="77777777" w:rsidR="002B6200" w:rsidRPr="002B6200" w:rsidRDefault="002B6200" w:rsidP="002B6200">
            <w:pPr>
              <w:ind w:left="-108" w:right="-104" w:firstLine="3"/>
              <w:jc w:val="center"/>
              <w:rPr>
                <w:sz w:val="17"/>
                <w:szCs w:val="17"/>
              </w:rPr>
            </w:pPr>
            <w:r w:rsidRPr="002B6200">
              <w:rPr>
                <w:sz w:val="17"/>
                <w:szCs w:val="17"/>
              </w:rPr>
              <w:t xml:space="preserve">руб./м3 </w:t>
            </w:r>
          </w:p>
          <w:p w14:paraId="3D9FB9B2" w14:textId="77777777" w:rsidR="002B6200" w:rsidRPr="002B6200" w:rsidRDefault="002B6200" w:rsidP="002B6200">
            <w:pPr>
              <w:tabs>
                <w:tab w:val="left" w:pos="3052"/>
              </w:tabs>
              <w:ind w:left="-108" w:right="-151"/>
              <w:jc w:val="center"/>
              <w:rPr>
                <w:sz w:val="17"/>
                <w:szCs w:val="17"/>
              </w:rPr>
            </w:pPr>
            <w:r w:rsidRPr="002B6200">
              <w:rPr>
                <w:sz w:val="17"/>
                <w:szCs w:val="17"/>
              </w:rPr>
              <w:t xml:space="preserve"> (без НДС)</w:t>
            </w:r>
          </w:p>
        </w:tc>
        <w:tc>
          <w:tcPr>
            <w:tcW w:w="1521" w:type="pct"/>
            <w:gridSpan w:val="2"/>
            <w:vMerge w:val="restart"/>
            <w:vAlign w:val="center"/>
            <w:hideMark/>
          </w:tcPr>
          <w:p w14:paraId="33A3A540" w14:textId="77777777" w:rsidR="002B6200" w:rsidRPr="002B6200" w:rsidRDefault="002B6200" w:rsidP="002B6200">
            <w:pPr>
              <w:tabs>
                <w:tab w:val="left" w:pos="3052"/>
              </w:tabs>
              <w:jc w:val="center"/>
              <w:rPr>
                <w:sz w:val="17"/>
                <w:szCs w:val="17"/>
                <w:lang w:eastAsia="en-US"/>
              </w:rPr>
            </w:pPr>
            <w:r w:rsidRPr="002B6200">
              <w:rPr>
                <w:sz w:val="17"/>
                <w:szCs w:val="17"/>
              </w:rPr>
              <w:t>Компонент на тепловую энергию</w:t>
            </w:r>
          </w:p>
        </w:tc>
      </w:tr>
      <w:tr w:rsidR="002B6200" w:rsidRPr="002B6200" w14:paraId="718BBFD3" w14:textId="77777777" w:rsidTr="00E8485B">
        <w:trPr>
          <w:trHeight w:val="458"/>
          <w:jc w:val="center"/>
        </w:trPr>
        <w:tc>
          <w:tcPr>
            <w:tcW w:w="1418" w:type="pct"/>
            <w:vMerge/>
            <w:vAlign w:val="center"/>
            <w:hideMark/>
          </w:tcPr>
          <w:p w14:paraId="3D5F28A2" w14:textId="77777777" w:rsidR="002B6200" w:rsidRPr="002B6200" w:rsidRDefault="002B6200" w:rsidP="002B6200">
            <w:pPr>
              <w:rPr>
                <w:sz w:val="17"/>
                <w:szCs w:val="17"/>
                <w:lang w:eastAsia="en-US"/>
              </w:rPr>
            </w:pPr>
          </w:p>
        </w:tc>
        <w:tc>
          <w:tcPr>
            <w:tcW w:w="576" w:type="pct"/>
            <w:vMerge/>
            <w:vAlign w:val="center"/>
            <w:hideMark/>
          </w:tcPr>
          <w:p w14:paraId="06A6A0E7" w14:textId="77777777" w:rsidR="002B6200" w:rsidRPr="002B6200" w:rsidRDefault="002B6200" w:rsidP="002B6200">
            <w:pPr>
              <w:rPr>
                <w:sz w:val="17"/>
                <w:szCs w:val="17"/>
              </w:rPr>
            </w:pPr>
          </w:p>
        </w:tc>
        <w:tc>
          <w:tcPr>
            <w:tcW w:w="682" w:type="pct"/>
            <w:vMerge/>
            <w:vAlign w:val="center"/>
            <w:hideMark/>
          </w:tcPr>
          <w:p w14:paraId="41776D6C" w14:textId="77777777" w:rsidR="002B6200" w:rsidRPr="002B6200" w:rsidRDefault="002B6200" w:rsidP="002B6200">
            <w:pPr>
              <w:rPr>
                <w:sz w:val="17"/>
                <w:szCs w:val="17"/>
                <w:lang w:eastAsia="en-US"/>
              </w:rPr>
            </w:pPr>
          </w:p>
        </w:tc>
        <w:tc>
          <w:tcPr>
            <w:tcW w:w="803" w:type="pct"/>
            <w:vMerge/>
            <w:vAlign w:val="center"/>
            <w:hideMark/>
          </w:tcPr>
          <w:p w14:paraId="1DADA838" w14:textId="77777777" w:rsidR="002B6200" w:rsidRPr="002B6200" w:rsidRDefault="002B6200" w:rsidP="002B6200">
            <w:pPr>
              <w:rPr>
                <w:sz w:val="17"/>
                <w:szCs w:val="17"/>
              </w:rPr>
            </w:pPr>
          </w:p>
        </w:tc>
        <w:tc>
          <w:tcPr>
            <w:tcW w:w="1521" w:type="pct"/>
            <w:gridSpan w:val="2"/>
            <w:vMerge/>
            <w:vAlign w:val="center"/>
            <w:hideMark/>
          </w:tcPr>
          <w:p w14:paraId="2A1B39F9" w14:textId="77777777" w:rsidR="002B6200" w:rsidRPr="002B6200" w:rsidRDefault="002B6200" w:rsidP="002B6200">
            <w:pPr>
              <w:rPr>
                <w:sz w:val="17"/>
                <w:szCs w:val="17"/>
                <w:lang w:eastAsia="en-US"/>
              </w:rPr>
            </w:pPr>
          </w:p>
        </w:tc>
      </w:tr>
      <w:tr w:rsidR="002B6200" w:rsidRPr="002B6200" w14:paraId="6AC75EF5" w14:textId="77777777" w:rsidTr="00E8485B">
        <w:trPr>
          <w:trHeight w:val="1077"/>
          <w:jc w:val="center"/>
        </w:trPr>
        <w:tc>
          <w:tcPr>
            <w:tcW w:w="1418" w:type="pct"/>
            <w:vMerge/>
            <w:vAlign w:val="center"/>
            <w:hideMark/>
          </w:tcPr>
          <w:p w14:paraId="194AEE9A" w14:textId="77777777" w:rsidR="002B6200" w:rsidRPr="002B6200" w:rsidRDefault="002B6200" w:rsidP="002B6200">
            <w:pPr>
              <w:rPr>
                <w:sz w:val="17"/>
                <w:szCs w:val="17"/>
                <w:lang w:eastAsia="en-US"/>
              </w:rPr>
            </w:pPr>
          </w:p>
        </w:tc>
        <w:tc>
          <w:tcPr>
            <w:tcW w:w="576" w:type="pct"/>
            <w:vMerge/>
            <w:vAlign w:val="center"/>
            <w:hideMark/>
          </w:tcPr>
          <w:p w14:paraId="6AB0419D" w14:textId="77777777" w:rsidR="002B6200" w:rsidRPr="002B6200" w:rsidRDefault="002B6200" w:rsidP="002B6200">
            <w:pPr>
              <w:rPr>
                <w:sz w:val="17"/>
                <w:szCs w:val="17"/>
              </w:rPr>
            </w:pPr>
          </w:p>
        </w:tc>
        <w:tc>
          <w:tcPr>
            <w:tcW w:w="682" w:type="pct"/>
            <w:vMerge/>
            <w:vAlign w:val="center"/>
            <w:hideMark/>
          </w:tcPr>
          <w:p w14:paraId="06D222AB" w14:textId="77777777" w:rsidR="002B6200" w:rsidRPr="002B6200" w:rsidRDefault="002B6200" w:rsidP="002B6200">
            <w:pPr>
              <w:rPr>
                <w:sz w:val="17"/>
                <w:szCs w:val="17"/>
                <w:lang w:eastAsia="en-US"/>
              </w:rPr>
            </w:pPr>
          </w:p>
        </w:tc>
        <w:tc>
          <w:tcPr>
            <w:tcW w:w="803" w:type="pct"/>
            <w:vMerge/>
            <w:vAlign w:val="center"/>
            <w:hideMark/>
          </w:tcPr>
          <w:p w14:paraId="4688AC8C" w14:textId="77777777" w:rsidR="002B6200" w:rsidRPr="002B6200" w:rsidRDefault="002B6200" w:rsidP="002B6200">
            <w:pPr>
              <w:rPr>
                <w:sz w:val="17"/>
                <w:szCs w:val="17"/>
              </w:rPr>
            </w:pPr>
          </w:p>
        </w:tc>
        <w:tc>
          <w:tcPr>
            <w:tcW w:w="719" w:type="pct"/>
            <w:vAlign w:val="center"/>
            <w:hideMark/>
          </w:tcPr>
          <w:p w14:paraId="04505A12" w14:textId="77777777" w:rsidR="002B6200" w:rsidRPr="002B6200" w:rsidRDefault="002B6200" w:rsidP="002B6200">
            <w:pPr>
              <w:tabs>
                <w:tab w:val="left" w:pos="3052"/>
              </w:tabs>
              <w:ind w:left="-108" w:right="-151"/>
              <w:jc w:val="center"/>
              <w:rPr>
                <w:sz w:val="17"/>
                <w:szCs w:val="17"/>
              </w:rPr>
            </w:pPr>
            <w:r w:rsidRPr="002B6200">
              <w:rPr>
                <w:sz w:val="17"/>
                <w:szCs w:val="17"/>
              </w:rPr>
              <w:t>Одноставочный, руб./Гкал</w:t>
            </w:r>
          </w:p>
          <w:p w14:paraId="199C0489" w14:textId="77777777" w:rsidR="002B6200" w:rsidRPr="002B6200" w:rsidRDefault="002B6200" w:rsidP="002B6200">
            <w:pPr>
              <w:jc w:val="center"/>
              <w:rPr>
                <w:sz w:val="17"/>
                <w:szCs w:val="17"/>
              </w:rPr>
            </w:pPr>
            <w:r w:rsidRPr="002B6200">
              <w:rPr>
                <w:sz w:val="17"/>
                <w:szCs w:val="17"/>
              </w:rPr>
              <w:t xml:space="preserve"> (без НДС) ***</w:t>
            </w:r>
          </w:p>
        </w:tc>
        <w:tc>
          <w:tcPr>
            <w:tcW w:w="802" w:type="pct"/>
            <w:vAlign w:val="center"/>
            <w:hideMark/>
          </w:tcPr>
          <w:p w14:paraId="1166C4C1" w14:textId="77777777" w:rsidR="002B6200" w:rsidRPr="002B6200" w:rsidRDefault="002B6200" w:rsidP="002B6200">
            <w:pPr>
              <w:ind w:left="-120" w:right="-112"/>
              <w:jc w:val="center"/>
              <w:rPr>
                <w:sz w:val="17"/>
                <w:szCs w:val="17"/>
              </w:rPr>
            </w:pPr>
            <w:r w:rsidRPr="002B6200">
              <w:rPr>
                <w:sz w:val="17"/>
                <w:szCs w:val="17"/>
              </w:rPr>
              <w:t>Одноставочный, руб./Гкал</w:t>
            </w:r>
          </w:p>
          <w:p w14:paraId="2E96D072" w14:textId="77777777" w:rsidR="002B6200" w:rsidRPr="002B6200" w:rsidRDefault="002B6200" w:rsidP="002B6200">
            <w:pPr>
              <w:ind w:left="-120" w:right="-112"/>
              <w:jc w:val="center"/>
              <w:rPr>
                <w:sz w:val="17"/>
                <w:szCs w:val="17"/>
              </w:rPr>
            </w:pPr>
            <w:r w:rsidRPr="002B6200">
              <w:rPr>
                <w:sz w:val="17"/>
                <w:szCs w:val="17"/>
              </w:rPr>
              <w:t>(с НДС) ***</w:t>
            </w:r>
          </w:p>
        </w:tc>
      </w:tr>
      <w:tr w:rsidR="002B6200" w:rsidRPr="002B6200" w14:paraId="25B88507" w14:textId="77777777" w:rsidTr="00E8485B">
        <w:trPr>
          <w:trHeight w:val="184"/>
          <w:jc w:val="center"/>
        </w:trPr>
        <w:tc>
          <w:tcPr>
            <w:tcW w:w="1418" w:type="pct"/>
            <w:vMerge w:val="restart"/>
            <w:vAlign w:val="center"/>
          </w:tcPr>
          <w:p w14:paraId="7D92CA05" w14:textId="77777777" w:rsidR="002B6200" w:rsidRPr="002B6200" w:rsidRDefault="002B6200" w:rsidP="002B6200">
            <w:pPr>
              <w:tabs>
                <w:tab w:val="left" w:pos="3052"/>
              </w:tabs>
              <w:ind w:left="-73"/>
              <w:jc w:val="center"/>
              <w:rPr>
                <w:bCs/>
                <w:kern w:val="32"/>
                <w:sz w:val="17"/>
                <w:szCs w:val="17"/>
                <w:lang w:eastAsia="en-US"/>
              </w:rPr>
            </w:pPr>
            <w:r w:rsidRPr="002B6200">
              <w:rPr>
                <w:bCs/>
                <w:kern w:val="32"/>
                <w:sz w:val="17"/>
                <w:szCs w:val="17"/>
                <w:lang w:eastAsia="en-US"/>
              </w:rPr>
              <w:t>ООО «КОТК»</w:t>
            </w:r>
          </w:p>
        </w:tc>
        <w:tc>
          <w:tcPr>
            <w:tcW w:w="576" w:type="pct"/>
            <w:vAlign w:val="center"/>
            <w:hideMark/>
          </w:tcPr>
          <w:p w14:paraId="035D2D1D" w14:textId="77777777" w:rsidR="002B6200" w:rsidRPr="002B6200" w:rsidRDefault="002B6200" w:rsidP="002B6200">
            <w:pPr>
              <w:tabs>
                <w:tab w:val="left" w:pos="3052"/>
              </w:tabs>
              <w:ind w:hanging="108"/>
              <w:jc w:val="center"/>
              <w:rPr>
                <w:sz w:val="17"/>
                <w:szCs w:val="17"/>
              </w:rPr>
            </w:pPr>
            <w:r w:rsidRPr="002B6200">
              <w:rPr>
                <w:sz w:val="17"/>
                <w:szCs w:val="17"/>
              </w:rPr>
              <w:t>с 01.01.2024</w:t>
            </w:r>
          </w:p>
        </w:tc>
        <w:tc>
          <w:tcPr>
            <w:tcW w:w="682" w:type="pct"/>
            <w:shd w:val="clear" w:color="000000" w:fill="FFFFFF"/>
            <w:vAlign w:val="center"/>
          </w:tcPr>
          <w:p w14:paraId="2898586D" w14:textId="77777777" w:rsidR="002B6200" w:rsidRPr="002B6200" w:rsidRDefault="002B6200" w:rsidP="002B6200">
            <w:pPr>
              <w:jc w:val="center"/>
              <w:rPr>
                <w:sz w:val="17"/>
                <w:szCs w:val="17"/>
                <w:lang w:eastAsia="en-US"/>
              </w:rPr>
            </w:pPr>
            <w:r w:rsidRPr="002B6200">
              <w:rPr>
                <w:color w:val="000000"/>
                <w:sz w:val="17"/>
                <w:szCs w:val="17"/>
                <w:lang w:eastAsia="en-US"/>
              </w:rPr>
              <w:t>43,73</w:t>
            </w:r>
          </w:p>
        </w:tc>
        <w:tc>
          <w:tcPr>
            <w:tcW w:w="803" w:type="pct"/>
            <w:shd w:val="clear" w:color="auto" w:fill="FFFFFF"/>
          </w:tcPr>
          <w:p w14:paraId="77850B7C" w14:textId="77777777" w:rsidR="002B6200" w:rsidRPr="002B6200" w:rsidRDefault="002B6200" w:rsidP="002B6200">
            <w:pPr>
              <w:jc w:val="center"/>
              <w:rPr>
                <w:sz w:val="17"/>
                <w:szCs w:val="17"/>
                <w:lang w:eastAsia="en-US"/>
              </w:rPr>
            </w:pPr>
            <w:r w:rsidRPr="002B6200">
              <w:rPr>
                <w:sz w:val="17"/>
                <w:szCs w:val="17"/>
                <w:lang w:eastAsia="en-US"/>
              </w:rPr>
              <w:t>36,44</w:t>
            </w:r>
          </w:p>
        </w:tc>
        <w:tc>
          <w:tcPr>
            <w:tcW w:w="719" w:type="pct"/>
            <w:shd w:val="clear" w:color="000000" w:fill="FFFFFF"/>
          </w:tcPr>
          <w:p w14:paraId="46169599" w14:textId="77777777" w:rsidR="002B6200" w:rsidRPr="002B6200" w:rsidRDefault="002B6200" w:rsidP="002B6200">
            <w:pPr>
              <w:jc w:val="center"/>
              <w:rPr>
                <w:sz w:val="17"/>
                <w:szCs w:val="17"/>
                <w:lang w:eastAsia="en-US"/>
              </w:rPr>
            </w:pPr>
            <w:r w:rsidRPr="002B6200">
              <w:rPr>
                <w:sz w:val="17"/>
                <w:szCs w:val="17"/>
                <w:lang w:eastAsia="en-US"/>
              </w:rPr>
              <w:t>4 014,37</w:t>
            </w:r>
          </w:p>
        </w:tc>
        <w:tc>
          <w:tcPr>
            <w:tcW w:w="802" w:type="pct"/>
            <w:shd w:val="clear" w:color="auto" w:fill="auto"/>
          </w:tcPr>
          <w:p w14:paraId="6B75EAAB" w14:textId="77777777" w:rsidR="002B6200" w:rsidRPr="002B6200" w:rsidRDefault="002B6200" w:rsidP="002B6200">
            <w:pPr>
              <w:jc w:val="center"/>
              <w:rPr>
                <w:sz w:val="17"/>
                <w:szCs w:val="17"/>
                <w:lang w:eastAsia="en-US"/>
              </w:rPr>
            </w:pPr>
            <w:r w:rsidRPr="002B6200">
              <w:rPr>
                <w:sz w:val="17"/>
                <w:szCs w:val="17"/>
                <w:lang w:eastAsia="en-US"/>
              </w:rPr>
              <w:t>4 817,24</w:t>
            </w:r>
          </w:p>
        </w:tc>
      </w:tr>
      <w:tr w:rsidR="002B6200" w:rsidRPr="002B6200" w14:paraId="3BBBFE48" w14:textId="77777777" w:rsidTr="00E8485B">
        <w:trPr>
          <w:trHeight w:val="132"/>
          <w:jc w:val="center"/>
        </w:trPr>
        <w:tc>
          <w:tcPr>
            <w:tcW w:w="1418" w:type="pct"/>
            <w:vMerge/>
            <w:vAlign w:val="center"/>
          </w:tcPr>
          <w:p w14:paraId="32D42E64" w14:textId="77777777" w:rsidR="002B6200" w:rsidRPr="002B6200" w:rsidRDefault="002B6200" w:rsidP="002B6200">
            <w:pPr>
              <w:rPr>
                <w:bCs/>
                <w:kern w:val="32"/>
                <w:sz w:val="17"/>
                <w:szCs w:val="17"/>
                <w:lang w:eastAsia="en-US"/>
              </w:rPr>
            </w:pPr>
          </w:p>
        </w:tc>
        <w:tc>
          <w:tcPr>
            <w:tcW w:w="576" w:type="pct"/>
          </w:tcPr>
          <w:p w14:paraId="11048BCC" w14:textId="77777777" w:rsidR="002B6200" w:rsidRPr="002B6200" w:rsidRDefault="002B6200" w:rsidP="002B6200">
            <w:pPr>
              <w:tabs>
                <w:tab w:val="left" w:pos="3052"/>
              </w:tabs>
              <w:ind w:hanging="108"/>
              <w:jc w:val="center"/>
              <w:rPr>
                <w:sz w:val="17"/>
                <w:szCs w:val="17"/>
              </w:rPr>
            </w:pPr>
            <w:r w:rsidRPr="002B6200">
              <w:rPr>
                <w:sz w:val="17"/>
                <w:szCs w:val="17"/>
                <w:lang w:eastAsia="en-US"/>
              </w:rPr>
              <w:t>с 01.07.2024</w:t>
            </w:r>
          </w:p>
        </w:tc>
        <w:tc>
          <w:tcPr>
            <w:tcW w:w="682" w:type="pct"/>
            <w:shd w:val="clear" w:color="000000" w:fill="FFFFFF"/>
            <w:vAlign w:val="center"/>
          </w:tcPr>
          <w:p w14:paraId="7673BFF0" w14:textId="77777777" w:rsidR="002B6200" w:rsidRPr="002B6200" w:rsidRDefault="002B6200" w:rsidP="002B6200">
            <w:pPr>
              <w:jc w:val="center"/>
              <w:rPr>
                <w:sz w:val="17"/>
                <w:szCs w:val="17"/>
                <w:lang w:eastAsia="en-US"/>
              </w:rPr>
            </w:pPr>
            <w:r w:rsidRPr="002B6200">
              <w:rPr>
                <w:color w:val="000000"/>
                <w:sz w:val="17"/>
                <w:szCs w:val="17"/>
                <w:lang w:eastAsia="en-US"/>
              </w:rPr>
              <w:t>49,24</w:t>
            </w:r>
          </w:p>
        </w:tc>
        <w:tc>
          <w:tcPr>
            <w:tcW w:w="803" w:type="pct"/>
            <w:shd w:val="clear" w:color="auto" w:fill="FFFFFF"/>
          </w:tcPr>
          <w:p w14:paraId="5197482E" w14:textId="77777777" w:rsidR="002B6200" w:rsidRPr="002B6200" w:rsidRDefault="002B6200" w:rsidP="002B6200">
            <w:pPr>
              <w:jc w:val="center"/>
              <w:rPr>
                <w:sz w:val="17"/>
                <w:szCs w:val="17"/>
                <w:lang w:eastAsia="en-US"/>
              </w:rPr>
            </w:pPr>
            <w:r w:rsidRPr="002B6200">
              <w:rPr>
                <w:sz w:val="17"/>
                <w:szCs w:val="17"/>
                <w:lang w:eastAsia="en-US"/>
              </w:rPr>
              <w:t>41,03</w:t>
            </w:r>
          </w:p>
        </w:tc>
        <w:tc>
          <w:tcPr>
            <w:tcW w:w="719" w:type="pct"/>
            <w:shd w:val="clear" w:color="000000" w:fill="FFFFFF"/>
          </w:tcPr>
          <w:p w14:paraId="33B8FF6D" w14:textId="77777777" w:rsidR="002B6200" w:rsidRPr="002B6200" w:rsidRDefault="002B6200" w:rsidP="002B6200">
            <w:pPr>
              <w:jc w:val="center"/>
              <w:rPr>
                <w:sz w:val="17"/>
                <w:szCs w:val="17"/>
                <w:lang w:eastAsia="en-US"/>
              </w:rPr>
            </w:pPr>
            <w:r w:rsidRPr="002B6200">
              <w:rPr>
                <w:sz w:val="17"/>
                <w:szCs w:val="17"/>
                <w:lang w:eastAsia="en-US"/>
              </w:rPr>
              <w:t>4 520,18</w:t>
            </w:r>
          </w:p>
        </w:tc>
        <w:tc>
          <w:tcPr>
            <w:tcW w:w="802" w:type="pct"/>
            <w:shd w:val="clear" w:color="auto" w:fill="auto"/>
          </w:tcPr>
          <w:p w14:paraId="5B2BD5F5" w14:textId="77777777" w:rsidR="002B6200" w:rsidRPr="002B6200" w:rsidRDefault="002B6200" w:rsidP="002B6200">
            <w:pPr>
              <w:jc w:val="center"/>
              <w:rPr>
                <w:sz w:val="17"/>
                <w:szCs w:val="17"/>
                <w:lang w:eastAsia="en-US"/>
              </w:rPr>
            </w:pPr>
            <w:r w:rsidRPr="002B6200">
              <w:rPr>
                <w:sz w:val="17"/>
                <w:szCs w:val="17"/>
                <w:lang w:eastAsia="en-US"/>
              </w:rPr>
              <w:t>5 424,22</w:t>
            </w:r>
          </w:p>
        </w:tc>
      </w:tr>
      <w:tr w:rsidR="002B6200" w:rsidRPr="002B6200" w14:paraId="5E6D3740" w14:textId="77777777" w:rsidTr="00E8485B">
        <w:trPr>
          <w:trHeight w:val="132"/>
          <w:jc w:val="center"/>
        </w:trPr>
        <w:tc>
          <w:tcPr>
            <w:tcW w:w="1418" w:type="pct"/>
            <w:vMerge/>
            <w:vAlign w:val="center"/>
          </w:tcPr>
          <w:p w14:paraId="3616E7AC" w14:textId="77777777" w:rsidR="002B6200" w:rsidRPr="002B6200" w:rsidRDefault="002B6200" w:rsidP="002B6200">
            <w:pPr>
              <w:rPr>
                <w:bCs/>
                <w:kern w:val="32"/>
                <w:sz w:val="17"/>
                <w:szCs w:val="17"/>
                <w:lang w:eastAsia="en-US"/>
              </w:rPr>
            </w:pPr>
          </w:p>
        </w:tc>
        <w:tc>
          <w:tcPr>
            <w:tcW w:w="576" w:type="pct"/>
          </w:tcPr>
          <w:p w14:paraId="27C29152" w14:textId="77777777" w:rsidR="002B6200" w:rsidRPr="002B6200" w:rsidRDefault="002B6200" w:rsidP="002B6200">
            <w:pPr>
              <w:tabs>
                <w:tab w:val="left" w:pos="3052"/>
              </w:tabs>
              <w:ind w:hanging="108"/>
              <w:jc w:val="center"/>
              <w:rPr>
                <w:sz w:val="17"/>
                <w:szCs w:val="17"/>
                <w:lang w:eastAsia="en-US"/>
              </w:rPr>
            </w:pPr>
            <w:r w:rsidRPr="002B6200">
              <w:rPr>
                <w:sz w:val="17"/>
                <w:szCs w:val="17"/>
                <w:lang w:eastAsia="en-US"/>
              </w:rPr>
              <w:t>с 01.01.2025</w:t>
            </w:r>
          </w:p>
        </w:tc>
        <w:tc>
          <w:tcPr>
            <w:tcW w:w="682" w:type="pct"/>
            <w:shd w:val="clear" w:color="000000" w:fill="FFFFFF"/>
            <w:vAlign w:val="center"/>
          </w:tcPr>
          <w:p w14:paraId="6E4DB67A" w14:textId="77777777" w:rsidR="002B6200" w:rsidRPr="002B6200" w:rsidRDefault="002B6200" w:rsidP="002B6200">
            <w:pPr>
              <w:jc w:val="center"/>
              <w:rPr>
                <w:sz w:val="17"/>
                <w:szCs w:val="17"/>
                <w:lang w:eastAsia="en-US"/>
              </w:rPr>
            </w:pPr>
            <w:r w:rsidRPr="002B6200">
              <w:rPr>
                <w:color w:val="000000"/>
                <w:sz w:val="17"/>
                <w:szCs w:val="17"/>
                <w:lang w:eastAsia="en-US"/>
              </w:rPr>
              <w:t>46,36</w:t>
            </w:r>
          </w:p>
        </w:tc>
        <w:tc>
          <w:tcPr>
            <w:tcW w:w="803" w:type="pct"/>
            <w:shd w:val="clear" w:color="auto" w:fill="FFFFFF"/>
          </w:tcPr>
          <w:p w14:paraId="365E4F4C" w14:textId="77777777" w:rsidR="002B6200" w:rsidRPr="002B6200" w:rsidRDefault="002B6200" w:rsidP="002B6200">
            <w:pPr>
              <w:jc w:val="center"/>
              <w:rPr>
                <w:sz w:val="17"/>
                <w:szCs w:val="17"/>
                <w:lang w:eastAsia="en-US"/>
              </w:rPr>
            </w:pPr>
            <w:r w:rsidRPr="002B6200">
              <w:rPr>
                <w:sz w:val="17"/>
                <w:szCs w:val="17"/>
                <w:lang w:eastAsia="en-US"/>
              </w:rPr>
              <w:t>38,63</w:t>
            </w:r>
          </w:p>
        </w:tc>
        <w:tc>
          <w:tcPr>
            <w:tcW w:w="719" w:type="pct"/>
            <w:shd w:val="clear" w:color="000000" w:fill="FFFFFF"/>
          </w:tcPr>
          <w:p w14:paraId="5B14DC84" w14:textId="77777777" w:rsidR="002B6200" w:rsidRPr="002B6200" w:rsidRDefault="002B6200" w:rsidP="002B6200">
            <w:pPr>
              <w:jc w:val="center"/>
              <w:rPr>
                <w:sz w:val="17"/>
                <w:szCs w:val="17"/>
                <w:lang w:eastAsia="en-US"/>
              </w:rPr>
            </w:pPr>
            <w:r w:rsidRPr="002B6200">
              <w:rPr>
                <w:sz w:val="17"/>
                <w:szCs w:val="17"/>
                <w:lang w:eastAsia="en-US"/>
              </w:rPr>
              <w:t>4 520,18</w:t>
            </w:r>
          </w:p>
        </w:tc>
        <w:tc>
          <w:tcPr>
            <w:tcW w:w="802" w:type="pct"/>
            <w:shd w:val="clear" w:color="auto" w:fill="auto"/>
          </w:tcPr>
          <w:p w14:paraId="4A5C9FD9" w14:textId="77777777" w:rsidR="002B6200" w:rsidRPr="002B6200" w:rsidRDefault="002B6200" w:rsidP="002B6200">
            <w:pPr>
              <w:jc w:val="center"/>
              <w:rPr>
                <w:sz w:val="17"/>
                <w:szCs w:val="17"/>
                <w:lang w:eastAsia="en-US"/>
              </w:rPr>
            </w:pPr>
            <w:r w:rsidRPr="002B6200">
              <w:rPr>
                <w:sz w:val="17"/>
                <w:szCs w:val="17"/>
                <w:lang w:eastAsia="en-US"/>
              </w:rPr>
              <w:t>5 424,22</w:t>
            </w:r>
          </w:p>
        </w:tc>
      </w:tr>
      <w:tr w:rsidR="002B6200" w:rsidRPr="002B6200" w14:paraId="0830F86A" w14:textId="77777777" w:rsidTr="00E8485B">
        <w:trPr>
          <w:trHeight w:val="132"/>
          <w:jc w:val="center"/>
        </w:trPr>
        <w:tc>
          <w:tcPr>
            <w:tcW w:w="1418" w:type="pct"/>
            <w:vMerge/>
            <w:vAlign w:val="center"/>
          </w:tcPr>
          <w:p w14:paraId="1EED6FEA" w14:textId="77777777" w:rsidR="002B6200" w:rsidRPr="002B6200" w:rsidRDefault="002B6200" w:rsidP="002B6200">
            <w:pPr>
              <w:rPr>
                <w:bCs/>
                <w:kern w:val="32"/>
                <w:sz w:val="17"/>
                <w:szCs w:val="17"/>
                <w:lang w:eastAsia="en-US"/>
              </w:rPr>
            </w:pPr>
          </w:p>
        </w:tc>
        <w:tc>
          <w:tcPr>
            <w:tcW w:w="576" w:type="pct"/>
          </w:tcPr>
          <w:p w14:paraId="15EB196F" w14:textId="77777777" w:rsidR="002B6200" w:rsidRPr="002B6200" w:rsidRDefault="002B6200" w:rsidP="002B6200">
            <w:pPr>
              <w:tabs>
                <w:tab w:val="left" w:pos="3052"/>
              </w:tabs>
              <w:ind w:hanging="108"/>
              <w:jc w:val="center"/>
              <w:rPr>
                <w:sz w:val="17"/>
                <w:szCs w:val="17"/>
                <w:lang w:eastAsia="en-US"/>
              </w:rPr>
            </w:pPr>
            <w:r w:rsidRPr="002B6200">
              <w:rPr>
                <w:sz w:val="17"/>
                <w:szCs w:val="17"/>
                <w:lang w:eastAsia="en-US"/>
              </w:rPr>
              <w:t>с 01.07.2025</w:t>
            </w:r>
          </w:p>
        </w:tc>
        <w:tc>
          <w:tcPr>
            <w:tcW w:w="682" w:type="pct"/>
            <w:shd w:val="clear" w:color="000000" w:fill="FFFFFF"/>
            <w:vAlign w:val="center"/>
          </w:tcPr>
          <w:p w14:paraId="773B7E5A" w14:textId="77777777" w:rsidR="002B6200" w:rsidRPr="002B6200" w:rsidRDefault="002B6200" w:rsidP="002B6200">
            <w:pPr>
              <w:jc w:val="center"/>
              <w:rPr>
                <w:sz w:val="17"/>
                <w:szCs w:val="17"/>
                <w:lang w:eastAsia="en-US"/>
              </w:rPr>
            </w:pPr>
            <w:r w:rsidRPr="002B6200">
              <w:rPr>
                <w:color w:val="000000"/>
                <w:sz w:val="17"/>
                <w:szCs w:val="17"/>
                <w:lang w:eastAsia="en-US"/>
              </w:rPr>
              <w:t>52,19</w:t>
            </w:r>
          </w:p>
        </w:tc>
        <w:tc>
          <w:tcPr>
            <w:tcW w:w="803" w:type="pct"/>
            <w:shd w:val="clear" w:color="auto" w:fill="FFFFFF"/>
          </w:tcPr>
          <w:p w14:paraId="406B4A64" w14:textId="77777777" w:rsidR="002B6200" w:rsidRPr="002B6200" w:rsidRDefault="002B6200" w:rsidP="002B6200">
            <w:pPr>
              <w:jc w:val="center"/>
              <w:rPr>
                <w:sz w:val="17"/>
                <w:szCs w:val="17"/>
                <w:lang w:eastAsia="en-US"/>
              </w:rPr>
            </w:pPr>
            <w:r w:rsidRPr="002B6200">
              <w:rPr>
                <w:sz w:val="17"/>
                <w:szCs w:val="17"/>
                <w:lang w:eastAsia="en-US"/>
              </w:rPr>
              <w:t>43,49</w:t>
            </w:r>
          </w:p>
        </w:tc>
        <w:tc>
          <w:tcPr>
            <w:tcW w:w="719" w:type="pct"/>
            <w:shd w:val="clear" w:color="000000" w:fill="FFFFFF"/>
          </w:tcPr>
          <w:p w14:paraId="6F11B65E" w14:textId="77777777" w:rsidR="002B6200" w:rsidRPr="002B6200" w:rsidRDefault="002B6200" w:rsidP="002B6200">
            <w:pPr>
              <w:jc w:val="center"/>
              <w:rPr>
                <w:sz w:val="17"/>
                <w:szCs w:val="17"/>
                <w:lang w:eastAsia="en-US"/>
              </w:rPr>
            </w:pPr>
            <w:r w:rsidRPr="002B6200">
              <w:rPr>
                <w:sz w:val="17"/>
                <w:szCs w:val="17"/>
                <w:lang w:eastAsia="en-US"/>
              </w:rPr>
              <w:t>5 302,46</w:t>
            </w:r>
          </w:p>
        </w:tc>
        <w:tc>
          <w:tcPr>
            <w:tcW w:w="802" w:type="pct"/>
            <w:shd w:val="clear" w:color="auto" w:fill="auto"/>
          </w:tcPr>
          <w:p w14:paraId="158E1E66" w14:textId="77777777" w:rsidR="002B6200" w:rsidRPr="002B6200" w:rsidRDefault="002B6200" w:rsidP="002B6200">
            <w:pPr>
              <w:jc w:val="center"/>
              <w:rPr>
                <w:sz w:val="17"/>
                <w:szCs w:val="17"/>
                <w:lang w:eastAsia="en-US"/>
              </w:rPr>
            </w:pPr>
            <w:r w:rsidRPr="002B6200">
              <w:rPr>
                <w:sz w:val="17"/>
                <w:szCs w:val="17"/>
                <w:lang w:eastAsia="en-US"/>
              </w:rPr>
              <w:t>6 362,95</w:t>
            </w:r>
          </w:p>
        </w:tc>
      </w:tr>
      <w:tr w:rsidR="002B6200" w:rsidRPr="002B6200" w14:paraId="45BBF82F" w14:textId="77777777" w:rsidTr="00E8485B">
        <w:trPr>
          <w:trHeight w:val="132"/>
          <w:jc w:val="center"/>
        </w:trPr>
        <w:tc>
          <w:tcPr>
            <w:tcW w:w="1418" w:type="pct"/>
            <w:vMerge/>
            <w:vAlign w:val="center"/>
          </w:tcPr>
          <w:p w14:paraId="59B6A750" w14:textId="77777777" w:rsidR="002B6200" w:rsidRPr="002B6200" w:rsidRDefault="002B6200" w:rsidP="002B6200">
            <w:pPr>
              <w:rPr>
                <w:bCs/>
                <w:kern w:val="32"/>
                <w:sz w:val="17"/>
                <w:szCs w:val="17"/>
                <w:lang w:eastAsia="en-US"/>
              </w:rPr>
            </w:pPr>
          </w:p>
        </w:tc>
        <w:tc>
          <w:tcPr>
            <w:tcW w:w="576" w:type="pct"/>
          </w:tcPr>
          <w:p w14:paraId="4F3D99BA" w14:textId="77777777" w:rsidR="002B6200" w:rsidRPr="002B6200" w:rsidRDefault="002B6200" w:rsidP="002B6200">
            <w:pPr>
              <w:tabs>
                <w:tab w:val="left" w:pos="3052"/>
              </w:tabs>
              <w:ind w:hanging="108"/>
              <w:jc w:val="center"/>
              <w:rPr>
                <w:sz w:val="17"/>
                <w:szCs w:val="17"/>
                <w:lang w:eastAsia="en-US"/>
              </w:rPr>
            </w:pPr>
            <w:r w:rsidRPr="002B6200">
              <w:rPr>
                <w:sz w:val="17"/>
                <w:szCs w:val="17"/>
                <w:lang w:eastAsia="en-US"/>
              </w:rPr>
              <w:t>с 01.01.2026</w:t>
            </w:r>
          </w:p>
        </w:tc>
        <w:tc>
          <w:tcPr>
            <w:tcW w:w="682" w:type="pct"/>
            <w:shd w:val="clear" w:color="000000" w:fill="FFFFFF"/>
            <w:vAlign w:val="center"/>
          </w:tcPr>
          <w:p w14:paraId="093F6378" w14:textId="77777777" w:rsidR="002B6200" w:rsidRPr="002B6200" w:rsidRDefault="002B6200" w:rsidP="002B6200">
            <w:pPr>
              <w:jc w:val="center"/>
              <w:rPr>
                <w:sz w:val="17"/>
                <w:szCs w:val="17"/>
                <w:lang w:eastAsia="en-US"/>
              </w:rPr>
            </w:pPr>
            <w:r w:rsidRPr="002B6200">
              <w:rPr>
                <w:color w:val="000000"/>
                <w:sz w:val="17"/>
                <w:szCs w:val="17"/>
                <w:lang w:eastAsia="en-US"/>
              </w:rPr>
              <w:t>48,43</w:t>
            </w:r>
          </w:p>
        </w:tc>
        <w:tc>
          <w:tcPr>
            <w:tcW w:w="803" w:type="pct"/>
            <w:shd w:val="clear" w:color="auto" w:fill="FFFFFF"/>
          </w:tcPr>
          <w:p w14:paraId="5FD79F79" w14:textId="77777777" w:rsidR="002B6200" w:rsidRPr="002B6200" w:rsidRDefault="002B6200" w:rsidP="002B6200">
            <w:pPr>
              <w:jc w:val="center"/>
              <w:rPr>
                <w:sz w:val="17"/>
                <w:szCs w:val="17"/>
                <w:lang w:eastAsia="en-US"/>
              </w:rPr>
            </w:pPr>
            <w:r w:rsidRPr="002B6200">
              <w:rPr>
                <w:sz w:val="17"/>
                <w:szCs w:val="17"/>
                <w:lang w:eastAsia="en-US"/>
              </w:rPr>
              <w:t>40,36</w:t>
            </w:r>
          </w:p>
        </w:tc>
        <w:tc>
          <w:tcPr>
            <w:tcW w:w="719" w:type="pct"/>
            <w:shd w:val="clear" w:color="000000" w:fill="FFFFFF"/>
          </w:tcPr>
          <w:p w14:paraId="6E0DDD97" w14:textId="77777777" w:rsidR="002B6200" w:rsidRPr="002B6200" w:rsidRDefault="002B6200" w:rsidP="002B6200">
            <w:pPr>
              <w:jc w:val="center"/>
              <w:rPr>
                <w:sz w:val="17"/>
                <w:szCs w:val="17"/>
                <w:lang w:eastAsia="en-US"/>
              </w:rPr>
            </w:pPr>
            <w:r w:rsidRPr="002B6200">
              <w:rPr>
                <w:sz w:val="17"/>
                <w:szCs w:val="17"/>
                <w:lang w:eastAsia="en-US"/>
              </w:rPr>
              <w:t>5 058,45</w:t>
            </w:r>
          </w:p>
        </w:tc>
        <w:tc>
          <w:tcPr>
            <w:tcW w:w="802" w:type="pct"/>
            <w:shd w:val="clear" w:color="auto" w:fill="auto"/>
          </w:tcPr>
          <w:p w14:paraId="24FAD4A1" w14:textId="77777777" w:rsidR="002B6200" w:rsidRPr="002B6200" w:rsidRDefault="002B6200" w:rsidP="002B6200">
            <w:pPr>
              <w:jc w:val="center"/>
              <w:rPr>
                <w:sz w:val="17"/>
                <w:szCs w:val="17"/>
                <w:lang w:eastAsia="en-US"/>
              </w:rPr>
            </w:pPr>
            <w:r w:rsidRPr="002B6200">
              <w:rPr>
                <w:sz w:val="17"/>
                <w:szCs w:val="17"/>
                <w:lang w:eastAsia="en-US"/>
              </w:rPr>
              <w:t>6 070,14</w:t>
            </w:r>
          </w:p>
        </w:tc>
      </w:tr>
      <w:tr w:rsidR="002B6200" w:rsidRPr="002B6200" w14:paraId="2F6B3315" w14:textId="77777777" w:rsidTr="00E8485B">
        <w:trPr>
          <w:trHeight w:val="132"/>
          <w:jc w:val="center"/>
        </w:trPr>
        <w:tc>
          <w:tcPr>
            <w:tcW w:w="1418" w:type="pct"/>
            <w:vMerge/>
            <w:vAlign w:val="center"/>
          </w:tcPr>
          <w:p w14:paraId="572CF8CB" w14:textId="77777777" w:rsidR="002B6200" w:rsidRPr="002B6200" w:rsidRDefault="002B6200" w:rsidP="002B6200">
            <w:pPr>
              <w:rPr>
                <w:bCs/>
                <w:kern w:val="32"/>
                <w:sz w:val="17"/>
                <w:szCs w:val="17"/>
                <w:lang w:eastAsia="en-US"/>
              </w:rPr>
            </w:pPr>
          </w:p>
        </w:tc>
        <w:tc>
          <w:tcPr>
            <w:tcW w:w="576" w:type="pct"/>
          </w:tcPr>
          <w:p w14:paraId="735155CA" w14:textId="77777777" w:rsidR="002B6200" w:rsidRPr="002B6200" w:rsidRDefault="002B6200" w:rsidP="002B6200">
            <w:pPr>
              <w:tabs>
                <w:tab w:val="left" w:pos="3052"/>
              </w:tabs>
              <w:ind w:hanging="108"/>
              <w:jc w:val="center"/>
              <w:rPr>
                <w:sz w:val="17"/>
                <w:szCs w:val="17"/>
                <w:lang w:eastAsia="en-US"/>
              </w:rPr>
            </w:pPr>
            <w:r w:rsidRPr="002B6200">
              <w:rPr>
                <w:sz w:val="17"/>
                <w:szCs w:val="17"/>
                <w:lang w:eastAsia="en-US"/>
              </w:rPr>
              <w:t>с 01.07.2026</w:t>
            </w:r>
          </w:p>
        </w:tc>
        <w:tc>
          <w:tcPr>
            <w:tcW w:w="682" w:type="pct"/>
            <w:shd w:val="clear" w:color="000000" w:fill="FFFFFF"/>
            <w:vAlign w:val="center"/>
          </w:tcPr>
          <w:p w14:paraId="1255229E" w14:textId="77777777" w:rsidR="002B6200" w:rsidRPr="002B6200" w:rsidRDefault="002B6200" w:rsidP="002B6200">
            <w:pPr>
              <w:jc w:val="center"/>
              <w:rPr>
                <w:sz w:val="17"/>
                <w:szCs w:val="17"/>
                <w:lang w:eastAsia="en-US"/>
              </w:rPr>
            </w:pPr>
            <w:r w:rsidRPr="002B6200">
              <w:rPr>
                <w:color w:val="000000"/>
                <w:sz w:val="17"/>
                <w:szCs w:val="17"/>
                <w:lang w:eastAsia="en-US"/>
              </w:rPr>
              <w:t>54,54</w:t>
            </w:r>
          </w:p>
        </w:tc>
        <w:tc>
          <w:tcPr>
            <w:tcW w:w="803" w:type="pct"/>
            <w:shd w:val="clear" w:color="auto" w:fill="FFFFFF"/>
          </w:tcPr>
          <w:p w14:paraId="671DC12B" w14:textId="77777777" w:rsidR="002B6200" w:rsidRPr="002B6200" w:rsidRDefault="002B6200" w:rsidP="002B6200">
            <w:pPr>
              <w:jc w:val="center"/>
              <w:rPr>
                <w:sz w:val="17"/>
                <w:szCs w:val="17"/>
                <w:lang w:eastAsia="en-US"/>
              </w:rPr>
            </w:pPr>
            <w:r w:rsidRPr="002B6200">
              <w:rPr>
                <w:sz w:val="17"/>
                <w:szCs w:val="17"/>
                <w:lang w:eastAsia="en-US"/>
              </w:rPr>
              <w:t>45,45</w:t>
            </w:r>
          </w:p>
        </w:tc>
        <w:tc>
          <w:tcPr>
            <w:tcW w:w="719" w:type="pct"/>
            <w:shd w:val="clear" w:color="000000" w:fill="FFFFFF"/>
          </w:tcPr>
          <w:p w14:paraId="7B886A2E" w14:textId="77777777" w:rsidR="002B6200" w:rsidRPr="002B6200" w:rsidRDefault="002B6200" w:rsidP="002B6200">
            <w:pPr>
              <w:jc w:val="center"/>
              <w:rPr>
                <w:sz w:val="17"/>
                <w:szCs w:val="17"/>
                <w:lang w:eastAsia="en-US"/>
              </w:rPr>
            </w:pPr>
            <w:r w:rsidRPr="002B6200">
              <w:rPr>
                <w:sz w:val="17"/>
                <w:szCs w:val="17"/>
                <w:lang w:eastAsia="en-US"/>
              </w:rPr>
              <w:t>5 058,45</w:t>
            </w:r>
          </w:p>
        </w:tc>
        <w:tc>
          <w:tcPr>
            <w:tcW w:w="802" w:type="pct"/>
            <w:shd w:val="clear" w:color="auto" w:fill="auto"/>
          </w:tcPr>
          <w:p w14:paraId="3B5E6591" w14:textId="77777777" w:rsidR="002B6200" w:rsidRPr="002B6200" w:rsidRDefault="002B6200" w:rsidP="002B6200">
            <w:pPr>
              <w:jc w:val="center"/>
              <w:rPr>
                <w:sz w:val="17"/>
                <w:szCs w:val="17"/>
                <w:lang w:eastAsia="en-US"/>
              </w:rPr>
            </w:pPr>
            <w:r w:rsidRPr="002B6200">
              <w:rPr>
                <w:sz w:val="17"/>
                <w:szCs w:val="17"/>
                <w:lang w:eastAsia="en-US"/>
              </w:rPr>
              <w:t>6 070,14</w:t>
            </w:r>
          </w:p>
        </w:tc>
      </w:tr>
      <w:tr w:rsidR="002B6200" w:rsidRPr="002B6200" w14:paraId="1D207227" w14:textId="77777777" w:rsidTr="00E8485B">
        <w:trPr>
          <w:trHeight w:val="132"/>
          <w:jc w:val="center"/>
        </w:trPr>
        <w:tc>
          <w:tcPr>
            <w:tcW w:w="1418" w:type="pct"/>
            <w:vMerge/>
            <w:vAlign w:val="center"/>
          </w:tcPr>
          <w:p w14:paraId="3E938A71" w14:textId="77777777" w:rsidR="002B6200" w:rsidRPr="002B6200" w:rsidRDefault="002B6200" w:rsidP="002B6200">
            <w:pPr>
              <w:rPr>
                <w:bCs/>
                <w:kern w:val="32"/>
                <w:sz w:val="17"/>
                <w:szCs w:val="17"/>
                <w:lang w:eastAsia="en-US"/>
              </w:rPr>
            </w:pPr>
          </w:p>
        </w:tc>
        <w:tc>
          <w:tcPr>
            <w:tcW w:w="576" w:type="pct"/>
          </w:tcPr>
          <w:p w14:paraId="3D32D469" w14:textId="77777777" w:rsidR="002B6200" w:rsidRPr="002B6200" w:rsidRDefault="002B6200" w:rsidP="002B6200">
            <w:pPr>
              <w:tabs>
                <w:tab w:val="left" w:pos="3052"/>
              </w:tabs>
              <w:ind w:hanging="108"/>
              <w:jc w:val="center"/>
              <w:rPr>
                <w:sz w:val="17"/>
                <w:szCs w:val="17"/>
                <w:lang w:eastAsia="en-US"/>
              </w:rPr>
            </w:pPr>
            <w:r w:rsidRPr="002B6200">
              <w:rPr>
                <w:sz w:val="17"/>
                <w:szCs w:val="17"/>
                <w:lang w:eastAsia="en-US"/>
              </w:rPr>
              <w:t>с 01.01.2027</w:t>
            </w:r>
          </w:p>
        </w:tc>
        <w:tc>
          <w:tcPr>
            <w:tcW w:w="682" w:type="pct"/>
            <w:shd w:val="clear" w:color="000000" w:fill="FFFFFF"/>
            <w:vAlign w:val="center"/>
          </w:tcPr>
          <w:p w14:paraId="620BA54C" w14:textId="77777777" w:rsidR="002B6200" w:rsidRPr="002B6200" w:rsidRDefault="002B6200" w:rsidP="002B6200">
            <w:pPr>
              <w:jc w:val="center"/>
              <w:rPr>
                <w:sz w:val="17"/>
                <w:szCs w:val="17"/>
                <w:lang w:eastAsia="en-US"/>
              </w:rPr>
            </w:pPr>
            <w:r w:rsidRPr="002B6200">
              <w:rPr>
                <w:color w:val="000000"/>
                <w:sz w:val="17"/>
                <w:szCs w:val="17"/>
                <w:lang w:eastAsia="en-US"/>
              </w:rPr>
              <w:t>50,62</w:t>
            </w:r>
          </w:p>
        </w:tc>
        <w:tc>
          <w:tcPr>
            <w:tcW w:w="803" w:type="pct"/>
            <w:shd w:val="clear" w:color="auto" w:fill="FFFFFF"/>
          </w:tcPr>
          <w:p w14:paraId="73D136B0" w14:textId="77777777" w:rsidR="002B6200" w:rsidRPr="002B6200" w:rsidRDefault="002B6200" w:rsidP="002B6200">
            <w:pPr>
              <w:jc w:val="center"/>
              <w:rPr>
                <w:sz w:val="17"/>
                <w:szCs w:val="17"/>
                <w:lang w:eastAsia="en-US"/>
              </w:rPr>
            </w:pPr>
            <w:r w:rsidRPr="002B6200">
              <w:rPr>
                <w:sz w:val="17"/>
                <w:szCs w:val="17"/>
                <w:lang w:eastAsia="en-US"/>
              </w:rPr>
              <w:t>42,18</w:t>
            </w:r>
          </w:p>
        </w:tc>
        <w:tc>
          <w:tcPr>
            <w:tcW w:w="719" w:type="pct"/>
            <w:shd w:val="clear" w:color="000000" w:fill="FFFFFF"/>
          </w:tcPr>
          <w:p w14:paraId="3C2BF539" w14:textId="77777777" w:rsidR="002B6200" w:rsidRPr="002B6200" w:rsidRDefault="002B6200" w:rsidP="002B6200">
            <w:pPr>
              <w:jc w:val="center"/>
              <w:rPr>
                <w:sz w:val="17"/>
                <w:szCs w:val="17"/>
                <w:lang w:eastAsia="en-US"/>
              </w:rPr>
            </w:pPr>
            <w:r w:rsidRPr="002B6200">
              <w:rPr>
                <w:sz w:val="17"/>
                <w:szCs w:val="17"/>
                <w:lang w:eastAsia="en-US"/>
              </w:rPr>
              <w:t>5 058,45</w:t>
            </w:r>
          </w:p>
        </w:tc>
        <w:tc>
          <w:tcPr>
            <w:tcW w:w="802" w:type="pct"/>
            <w:shd w:val="clear" w:color="auto" w:fill="auto"/>
          </w:tcPr>
          <w:p w14:paraId="7D6B6C23" w14:textId="77777777" w:rsidR="002B6200" w:rsidRPr="002B6200" w:rsidRDefault="002B6200" w:rsidP="002B6200">
            <w:pPr>
              <w:jc w:val="center"/>
              <w:rPr>
                <w:sz w:val="17"/>
                <w:szCs w:val="17"/>
                <w:lang w:eastAsia="en-US"/>
              </w:rPr>
            </w:pPr>
            <w:r w:rsidRPr="002B6200">
              <w:rPr>
                <w:sz w:val="17"/>
                <w:szCs w:val="17"/>
                <w:lang w:eastAsia="en-US"/>
              </w:rPr>
              <w:t>6 070,14</w:t>
            </w:r>
          </w:p>
        </w:tc>
      </w:tr>
      <w:tr w:rsidR="002B6200" w:rsidRPr="002B6200" w14:paraId="756D8C0E" w14:textId="77777777" w:rsidTr="00E8485B">
        <w:trPr>
          <w:trHeight w:val="132"/>
          <w:jc w:val="center"/>
        </w:trPr>
        <w:tc>
          <w:tcPr>
            <w:tcW w:w="1418" w:type="pct"/>
            <w:vMerge/>
            <w:vAlign w:val="center"/>
          </w:tcPr>
          <w:p w14:paraId="00C80A54" w14:textId="77777777" w:rsidR="002B6200" w:rsidRPr="002B6200" w:rsidRDefault="002B6200" w:rsidP="002B6200">
            <w:pPr>
              <w:rPr>
                <w:bCs/>
                <w:kern w:val="32"/>
                <w:sz w:val="17"/>
                <w:szCs w:val="17"/>
                <w:lang w:eastAsia="en-US"/>
              </w:rPr>
            </w:pPr>
          </w:p>
        </w:tc>
        <w:tc>
          <w:tcPr>
            <w:tcW w:w="576" w:type="pct"/>
          </w:tcPr>
          <w:p w14:paraId="1540E8EC" w14:textId="77777777" w:rsidR="002B6200" w:rsidRPr="002B6200" w:rsidRDefault="002B6200" w:rsidP="002B6200">
            <w:pPr>
              <w:tabs>
                <w:tab w:val="left" w:pos="3052"/>
              </w:tabs>
              <w:ind w:hanging="108"/>
              <w:jc w:val="center"/>
              <w:rPr>
                <w:sz w:val="17"/>
                <w:szCs w:val="17"/>
                <w:lang w:eastAsia="en-US"/>
              </w:rPr>
            </w:pPr>
            <w:r w:rsidRPr="002B6200">
              <w:rPr>
                <w:sz w:val="17"/>
                <w:szCs w:val="17"/>
                <w:lang w:eastAsia="en-US"/>
              </w:rPr>
              <w:t>с 01.07.2027</w:t>
            </w:r>
          </w:p>
        </w:tc>
        <w:tc>
          <w:tcPr>
            <w:tcW w:w="682" w:type="pct"/>
            <w:shd w:val="clear" w:color="000000" w:fill="FFFFFF"/>
            <w:vAlign w:val="center"/>
          </w:tcPr>
          <w:p w14:paraId="7634663F" w14:textId="77777777" w:rsidR="002B6200" w:rsidRPr="002B6200" w:rsidRDefault="002B6200" w:rsidP="002B6200">
            <w:pPr>
              <w:jc w:val="center"/>
              <w:rPr>
                <w:sz w:val="17"/>
                <w:szCs w:val="17"/>
                <w:lang w:eastAsia="en-US"/>
              </w:rPr>
            </w:pPr>
            <w:r w:rsidRPr="002B6200">
              <w:rPr>
                <w:color w:val="000000"/>
                <w:sz w:val="17"/>
                <w:szCs w:val="17"/>
                <w:lang w:eastAsia="en-US"/>
              </w:rPr>
              <w:t>56,99</w:t>
            </w:r>
          </w:p>
        </w:tc>
        <w:tc>
          <w:tcPr>
            <w:tcW w:w="803" w:type="pct"/>
            <w:shd w:val="clear" w:color="auto" w:fill="FFFFFF"/>
          </w:tcPr>
          <w:p w14:paraId="53437349" w14:textId="77777777" w:rsidR="002B6200" w:rsidRPr="002B6200" w:rsidRDefault="002B6200" w:rsidP="002B6200">
            <w:pPr>
              <w:jc w:val="center"/>
              <w:rPr>
                <w:sz w:val="17"/>
                <w:szCs w:val="17"/>
                <w:lang w:eastAsia="en-US"/>
              </w:rPr>
            </w:pPr>
            <w:r w:rsidRPr="002B6200">
              <w:rPr>
                <w:sz w:val="17"/>
                <w:szCs w:val="17"/>
                <w:lang w:eastAsia="en-US"/>
              </w:rPr>
              <w:t>47,49</w:t>
            </w:r>
          </w:p>
        </w:tc>
        <w:tc>
          <w:tcPr>
            <w:tcW w:w="719" w:type="pct"/>
            <w:shd w:val="clear" w:color="000000" w:fill="FFFFFF"/>
          </w:tcPr>
          <w:p w14:paraId="5DAAAB6F" w14:textId="77777777" w:rsidR="002B6200" w:rsidRPr="002B6200" w:rsidRDefault="002B6200" w:rsidP="002B6200">
            <w:pPr>
              <w:jc w:val="center"/>
              <w:rPr>
                <w:sz w:val="17"/>
                <w:szCs w:val="17"/>
                <w:lang w:eastAsia="en-US"/>
              </w:rPr>
            </w:pPr>
            <w:r w:rsidRPr="002B6200">
              <w:rPr>
                <w:sz w:val="17"/>
                <w:szCs w:val="17"/>
                <w:lang w:eastAsia="en-US"/>
              </w:rPr>
              <w:t>5 361,28</w:t>
            </w:r>
          </w:p>
        </w:tc>
        <w:tc>
          <w:tcPr>
            <w:tcW w:w="802" w:type="pct"/>
            <w:shd w:val="clear" w:color="auto" w:fill="auto"/>
          </w:tcPr>
          <w:p w14:paraId="777F9B16" w14:textId="77777777" w:rsidR="002B6200" w:rsidRPr="002B6200" w:rsidRDefault="002B6200" w:rsidP="002B6200">
            <w:pPr>
              <w:jc w:val="center"/>
              <w:rPr>
                <w:sz w:val="17"/>
                <w:szCs w:val="17"/>
                <w:lang w:eastAsia="en-US"/>
              </w:rPr>
            </w:pPr>
            <w:r w:rsidRPr="002B6200">
              <w:rPr>
                <w:sz w:val="17"/>
                <w:szCs w:val="17"/>
                <w:lang w:eastAsia="en-US"/>
              </w:rPr>
              <w:t>6 433,54</w:t>
            </w:r>
          </w:p>
        </w:tc>
      </w:tr>
      <w:tr w:rsidR="002B6200" w:rsidRPr="002B6200" w14:paraId="72F4A6D7" w14:textId="77777777" w:rsidTr="00E8485B">
        <w:trPr>
          <w:trHeight w:val="132"/>
          <w:jc w:val="center"/>
        </w:trPr>
        <w:tc>
          <w:tcPr>
            <w:tcW w:w="1418" w:type="pct"/>
            <w:vMerge/>
            <w:vAlign w:val="center"/>
          </w:tcPr>
          <w:p w14:paraId="06A2F90A" w14:textId="77777777" w:rsidR="002B6200" w:rsidRPr="002B6200" w:rsidRDefault="002B6200" w:rsidP="002B6200">
            <w:pPr>
              <w:rPr>
                <w:bCs/>
                <w:kern w:val="32"/>
                <w:sz w:val="17"/>
                <w:szCs w:val="17"/>
                <w:lang w:eastAsia="en-US"/>
              </w:rPr>
            </w:pPr>
          </w:p>
        </w:tc>
        <w:tc>
          <w:tcPr>
            <w:tcW w:w="576" w:type="pct"/>
          </w:tcPr>
          <w:p w14:paraId="3538A32A" w14:textId="77777777" w:rsidR="002B6200" w:rsidRPr="002B6200" w:rsidRDefault="002B6200" w:rsidP="002B6200">
            <w:pPr>
              <w:tabs>
                <w:tab w:val="left" w:pos="3052"/>
              </w:tabs>
              <w:ind w:hanging="108"/>
              <w:jc w:val="center"/>
              <w:rPr>
                <w:sz w:val="17"/>
                <w:szCs w:val="17"/>
                <w:lang w:eastAsia="en-US"/>
              </w:rPr>
            </w:pPr>
            <w:r w:rsidRPr="002B6200">
              <w:rPr>
                <w:sz w:val="17"/>
                <w:szCs w:val="17"/>
                <w:lang w:eastAsia="en-US"/>
              </w:rPr>
              <w:t>с 01.01.2028</w:t>
            </w:r>
          </w:p>
        </w:tc>
        <w:tc>
          <w:tcPr>
            <w:tcW w:w="682" w:type="pct"/>
            <w:shd w:val="clear" w:color="000000" w:fill="FFFFFF"/>
            <w:vAlign w:val="center"/>
          </w:tcPr>
          <w:p w14:paraId="58D85461" w14:textId="77777777" w:rsidR="002B6200" w:rsidRPr="002B6200" w:rsidRDefault="002B6200" w:rsidP="002B6200">
            <w:pPr>
              <w:jc w:val="center"/>
              <w:rPr>
                <w:sz w:val="17"/>
                <w:szCs w:val="17"/>
                <w:lang w:eastAsia="en-US"/>
              </w:rPr>
            </w:pPr>
            <w:r w:rsidRPr="002B6200">
              <w:rPr>
                <w:color w:val="000000"/>
                <w:sz w:val="17"/>
                <w:szCs w:val="17"/>
                <w:lang w:eastAsia="en-US"/>
              </w:rPr>
              <w:t>52,9</w:t>
            </w:r>
          </w:p>
        </w:tc>
        <w:tc>
          <w:tcPr>
            <w:tcW w:w="803" w:type="pct"/>
            <w:shd w:val="clear" w:color="auto" w:fill="FFFFFF"/>
          </w:tcPr>
          <w:p w14:paraId="7E29EA12" w14:textId="77777777" w:rsidR="002B6200" w:rsidRPr="002B6200" w:rsidRDefault="002B6200" w:rsidP="002B6200">
            <w:pPr>
              <w:jc w:val="center"/>
              <w:rPr>
                <w:sz w:val="17"/>
                <w:szCs w:val="17"/>
                <w:lang w:eastAsia="en-US"/>
              </w:rPr>
            </w:pPr>
            <w:r w:rsidRPr="002B6200">
              <w:rPr>
                <w:sz w:val="17"/>
                <w:szCs w:val="17"/>
                <w:lang w:eastAsia="en-US"/>
              </w:rPr>
              <w:t>44,08</w:t>
            </w:r>
          </w:p>
        </w:tc>
        <w:tc>
          <w:tcPr>
            <w:tcW w:w="719" w:type="pct"/>
            <w:shd w:val="clear" w:color="000000" w:fill="FFFFFF"/>
          </w:tcPr>
          <w:p w14:paraId="2905B6C4" w14:textId="77777777" w:rsidR="002B6200" w:rsidRPr="002B6200" w:rsidRDefault="002B6200" w:rsidP="002B6200">
            <w:pPr>
              <w:jc w:val="center"/>
              <w:rPr>
                <w:sz w:val="17"/>
                <w:szCs w:val="17"/>
                <w:lang w:eastAsia="en-US"/>
              </w:rPr>
            </w:pPr>
            <w:r w:rsidRPr="002B6200">
              <w:rPr>
                <w:sz w:val="17"/>
                <w:szCs w:val="17"/>
                <w:lang w:eastAsia="en-US"/>
              </w:rPr>
              <w:t>4 927,87</w:t>
            </w:r>
          </w:p>
        </w:tc>
        <w:tc>
          <w:tcPr>
            <w:tcW w:w="802" w:type="pct"/>
            <w:shd w:val="clear" w:color="auto" w:fill="auto"/>
          </w:tcPr>
          <w:p w14:paraId="5B414B5A" w14:textId="77777777" w:rsidR="002B6200" w:rsidRPr="002B6200" w:rsidRDefault="002B6200" w:rsidP="002B6200">
            <w:pPr>
              <w:jc w:val="center"/>
              <w:rPr>
                <w:sz w:val="17"/>
                <w:szCs w:val="17"/>
                <w:lang w:eastAsia="en-US"/>
              </w:rPr>
            </w:pPr>
            <w:r w:rsidRPr="002B6200">
              <w:rPr>
                <w:sz w:val="17"/>
                <w:szCs w:val="17"/>
                <w:lang w:eastAsia="en-US"/>
              </w:rPr>
              <w:t>5 913,44</w:t>
            </w:r>
          </w:p>
        </w:tc>
      </w:tr>
      <w:tr w:rsidR="002B6200" w:rsidRPr="002B6200" w14:paraId="7B3104C9" w14:textId="77777777" w:rsidTr="00E8485B">
        <w:trPr>
          <w:trHeight w:val="132"/>
          <w:jc w:val="center"/>
        </w:trPr>
        <w:tc>
          <w:tcPr>
            <w:tcW w:w="1418" w:type="pct"/>
            <w:vMerge/>
            <w:vAlign w:val="center"/>
          </w:tcPr>
          <w:p w14:paraId="2EB17C92" w14:textId="77777777" w:rsidR="002B6200" w:rsidRPr="002B6200" w:rsidRDefault="002B6200" w:rsidP="002B6200">
            <w:pPr>
              <w:rPr>
                <w:bCs/>
                <w:kern w:val="32"/>
                <w:sz w:val="17"/>
                <w:szCs w:val="17"/>
                <w:lang w:eastAsia="en-US"/>
              </w:rPr>
            </w:pPr>
          </w:p>
        </w:tc>
        <w:tc>
          <w:tcPr>
            <w:tcW w:w="576" w:type="pct"/>
          </w:tcPr>
          <w:p w14:paraId="6A04A742" w14:textId="77777777" w:rsidR="002B6200" w:rsidRPr="002B6200" w:rsidRDefault="002B6200" w:rsidP="002B6200">
            <w:pPr>
              <w:tabs>
                <w:tab w:val="left" w:pos="3052"/>
              </w:tabs>
              <w:ind w:hanging="108"/>
              <w:jc w:val="center"/>
              <w:rPr>
                <w:sz w:val="17"/>
                <w:szCs w:val="17"/>
                <w:lang w:eastAsia="en-US"/>
              </w:rPr>
            </w:pPr>
            <w:r w:rsidRPr="002B6200">
              <w:rPr>
                <w:sz w:val="17"/>
                <w:szCs w:val="17"/>
                <w:lang w:eastAsia="en-US"/>
              </w:rPr>
              <w:t>с 01.07.2028</w:t>
            </w:r>
          </w:p>
        </w:tc>
        <w:tc>
          <w:tcPr>
            <w:tcW w:w="682" w:type="pct"/>
            <w:shd w:val="clear" w:color="000000" w:fill="FFFFFF"/>
            <w:vAlign w:val="center"/>
          </w:tcPr>
          <w:p w14:paraId="4F916DFC" w14:textId="77777777" w:rsidR="002B6200" w:rsidRPr="002B6200" w:rsidRDefault="002B6200" w:rsidP="002B6200">
            <w:pPr>
              <w:jc w:val="center"/>
              <w:rPr>
                <w:sz w:val="17"/>
                <w:szCs w:val="17"/>
                <w:lang w:eastAsia="en-US"/>
              </w:rPr>
            </w:pPr>
            <w:r w:rsidRPr="002B6200">
              <w:rPr>
                <w:color w:val="000000"/>
                <w:sz w:val="17"/>
                <w:szCs w:val="17"/>
                <w:lang w:eastAsia="en-US"/>
              </w:rPr>
              <w:t>59,56</w:t>
            </w:r>
          </w:p>
        </w:tc>
        <w:tc>
          <w:tcPr>
            <w:tcW w:w="803" w:type="pct"/>
            <w:shd w:val="clear" w:color="auto" w:fill="FFFFFF"/>
          </w:tcPr>
          <w:p w14:paraId="193542AD" w14:textId="77777777" w:rsidR="002B6200" w:rsidRPr="002B6200" w:rsidRDefault="002B6200" w:rsidP="002B6200">
            <w:pPr>
              <w:jc w:val="center"/>
              <w:rPr>
                <w:sz w:val="17"/>
                <w:szCs w:val="17"/>
                <w:lang w:eastAsia="en-US"/>
              </w:rPr>
            </w:pPr>
            <w:r w:rsidRPr="002B6200">
              <w:rPr>
                <w:sz w:val="17"/>
                <w:szCs w:val="17"/>
                <w:lang w:eastAsia="en-US"/>
              </w:rPr>
              <w:t>49,63</w:t>
            </w:r>
          </w:p>
        </w:tc>
        <w:tc>
          <w:tcPr>
            <w:tcW w:w="719" w:type="pct"/>
            <w:shd w:val="clear" w:color="000000" w:fill="FFFFFF"/>
          </w:tcPr>
          <w:p w14:paraId="2B4BB06E" w14:textId="77777777" w:rsidR="002B6200" w:rsidRPr="002B6200" w:rsidRDefault="002B6200" w:rsidP="002B6200">
            <w:pPr>
              <w:jc w:val="center"/>
              <w:rPr>
                <w:sz w:val="17"/>
                <w:szCs w:val="17"/>
                <w:lang w:eastAsia="en-US"/>
              </w:rPr>
            </w:pPr>
            <w:r w:rsidRPr="002B6200">
              <w:rPr>
                <w:sz w:val="17"/>
                <w:szCs w:val="17"/>
                <w:lang w:eastAsia="en-US"/>
              </w:rPr>
              <w:t>4 927,87</w:t>
            </w:r>
          </w:p>
        </w:tc>
        <w:tc>
          <w:tcPr>
            <w:tcW w:w="802" w:type="pct"/>
            <w:shd w:val="clear" w:color="auto" w:fill="auto"/>
          </w:tcPr>
          <w:p w14:paraId="11BC2DAD" w14:textId="77777777" w:rsidR="002B6200" w:rsidRPr="002B6200" w:rsidRDefault="002B6200" w:rsidP="002B6200">
            <w:pPr>
              <w:jc w:val="center"/>
              <w:rPr>
                <w:sz w:val="17"/>
                <w:szCs w:val="17"/>
                <w:lang w:eastAsia="en-US"/>
              </w:rPr>
            </w:pPr>
            <w:r w:rsidRPr="002B6200">
              <w:rPr>
                <w:sz w:val="17"/>
                <w:szCs w:val="17"/>
                <w:lang w:eastAsia="en-US"/>
              </w:rPr>
              <w:t>5 913,44</w:t>
            </w:r>
          </w:p>
        </w:tc>
      </w:tr>
    </w:tbl>
    <w:p w14:paraId="2291830A" w14:textId="77777777" w:rsidR="002B6200" w:rsidRPr="002B6200" w:rsidRDefault="002B6200" w:rsidP="002B6200">
      <w:pPr>
        <w:widowControl w:val="0"/>
        <w:autoSpaceDE w:val="0"/>
        <w:autoSpaceDN w:val="0"/>
        <w:ind w:firstLine="539"/>
        <w:jc w:val="both"/>
        <w:rPr>
          <w:sz w:val="28"/>
          <w:szCs w:val="28"/>
        </w:rPr>
      </w:pPr>
    </w:p>
    <w:p w14:paraId="435CDF63" w14:textId="77777777" w:rsidR="002B6200" w:rsidRPr="002B6200" w:rsidRDefault="002B6200" w:rsidP="002B6200">
      <w:pPr>
        <w:widowControl w:val="0"/>
        <w:autoSpaceDE w:val="0"/>
        <w:autoSpaceDN w:val="0"/>
        <w:ind w:right="108" w:firstLine="567"/>
        <w:jc w:val="both"/>
        <w:rPr>
          <w:color w:val="000000"/>
          <w:sz w:val="26"/>
          <w:szCs w:val="26"/>
        </w:rPr>
      </w:pPr>
      <w:r w:rsidRPr="002B6200">
        <w:rPr>
          <w:sz w:val="26"/>
          <w:szCs w:val="26"/>
        </w:rPr>
        <w:t xml:space="preserve">* </w:t>
      </w:r>
      <w:r w:rsidRPr="002B6200">
        <w:rPr>
          <w:color w:val="000000"/>
          <w:sz w:val="26"/>
          <w:szCs w:val="26"/>
        </w:rPr>
        <w:t>Выделяется в целях реализации пункта 6 статьи 168 Налогового кодекса Российской Федерации (часть вторая).</w:t>
      </w:r>
    </w:p>
    <w:p w14:paraId="5CF2C11D" w14:textId="77777777" w:rsidR="002B6200" w:rsidRPr="002B6200" w:rsidRDefault="002B6200" w:rsidP="002B6200">
      <w:pPr>
        <w:widowControl w:val="0"/>
        <w:autoSpaceDE w:val="0"/>
        <w:autoSpaceDN w:val="0"/>
        <w:ind w:right="108" w:firstLine="567"/>
        <w:jc w:val="both"/>
        <w:rPr>
          <w:color w:val="000000"/>
          <w:sz w:val="26"/>
          <w:szCs w:val="26"/>
          <w:lang w:eastAsia="en-US"/>
        </w:rPr>
      </w:pPr>
      <w:r w:rsidRPr="002B6200">
        <w:rPr>
          <w:color w:val="000000"/>
          <w:sz w:val="26"/>
          <w:szCs w:val="26"/>
          <w:lang w:eastAsia="en-US"/>
        </w:rPr>
        <w:t>**  Установлен постановлением Региональной энергетической комиссии Кузбасса от 19.12.2023 № 661.</w:t>
      </w:r>
    </w:p>
    <w:p w14:paraId="67E761CE" w14:textId="77777777" w:rsidR="002B6200" w:rsidRPr="002B6200" w:rsidRDefault="002B6200" w:rsidP="002B6200">
      <w:pPr>
        <w:tabs>
          <w:tab w:val="left" w:pos="5580"/>
          <w:tab w:val="left" w:pos="9498"/>
        </w:tabs>
        <w:ind w:firstLine="709"/>
      </w:pPr>
    </w:p>
    <w:p w14:paraId="457CF2AA" w14:textId="77777777" w:rsidR="002B6200" w:rsidRDefault="002B6200" w:rsidP="00CC4DDA">
      <w:pPr>
        <w:tabs>
          <w:tab w:val="left" w:pos="5580"/>
          <w:tab w:val="left" w:pos="9498"/>
        </w:tabs>
        <w:ind w:right="-569"/>
        <w:sectPr w:rsidR="002B6200" w:rsidSect="00CC4DDA">
          <w:pgSz w:w="11906" w:h="16838"/>
          <w:pgMar w:top="707" w:right="707" w:bottom="1134" w:left="1134" w:header="708" w:footer="708" w:gutter="0"/>
          <w:cols w:space="708"/>
          <w:docGrid w:linePitch="360"/>
        </w:sectPr>
      </w:pPr>
    </w:p>
    <w:p w14:paraId="65764C95" w14:textId="67F19CEF" w:rsidR="002B6200" w:rsidRPr="00AE0629" w:rsidRDefault="002B6200" w:rsidP="002B6200">
      <w:pPr>
        <w:tabs>
          <w:tab w:val="left" w:pos="5580"/>
          <w:tab w:val="left" w:pos="9498"/>
        </w:tabs>
        <w:ind w:left="-4836" w:right="-569" w:firstLine="10365"/>
      </w:pPr>
      <w:r w:rsidRPr="00AE0629">
        <w:lastRenderedPageBreak/>
        <w:t xml:space="preserve">Приложение № </w:t>
      </w:r>
      <w:r>
        <w:t>14</w:t>
      </w:r>
      <w:r>
        <w:t>3</w:t>
      </w:r>
      <w:r>
        <w:t xml:space="preserve"> </w:t>
      </w:r>
      <w:r w:rsidRPr="00AE0629">
        <w:t xml:space="preserve">к протоколу № </w:t>
      </w:r>
      <w:r>
        <w:t>80</w:t>
      </w:r>
    </w:p>
    <w:p w14:paraId="0664CE64" w14:textId="77777777" w:rsidR="002B6200" w:rsidRPr="00AE0629" w:rsidRDefault="002B6200" w:rsidP="002B6200">
      <w:pPr>
        <w:tabs>
          <w:tab w:val="left" w:pos="5580"/>
          <w:tab w:val="left" w:pos="9498"/>
        </w:tabs>
        <w:ind w:left="-4836" w:right="-569" w:firstLine="10365"/>
      </w:pPr>
      <w:r w:rsidRPr="00AE0629">
        <w:t>заседания правления Региональной</w:t>
      </w:r>
    </w:p>
    <w:p w14:paraId="644E9922" w14:textId="77777777" w:rsidR="002B6200" w:rsidRPr="00AE0629" w:rsidRDefault="002B6200" w:rsidP="002B6200">
      <w:pPr>
        <w:tabs>
          <w:tab w:val="left" w:pos="5580"/>
          <w:tab w:val="left" w:pos="9498"/>
        </w:tabs>
        <w:ind w:left="-4836" w:right="-569" w:firstLine="10365"/>
      </w:pPr>
      <w:r w:rsidRPr="00AE0629">
        <w:t>энергетической комиссии</w:t>
      </w:r>
    </w:p>
    <w:p w14:paraId="3655A025" w14:textId="77777777" w:rsidR="002B6200" w:rsidRDefault="002B6200" w:rsidP="002B6200">
      <w:pPr>
        <w:tabs>
          <w:tab w:val="left" w:pos="5580"/>
          <w:tab w:val="left" w:pos="9498"/>
        </w:tabs>
        <w:ind w:left="-4836" w:right="-569" w:firstLine="10365"/>
      </w:pPr>
      <w:r w:rsidRPr="00AE0629">
        <w:t xml:space="preserve">Кузбасса от </w:t>
      </w:r>
      <w:r>
        <w:t>19</w:t>
      </w:r>
      <w:r w:rsidRPr="00AE0629">
        <w:t>.1</w:t>
      </w:r>
      <w:r>
        <w:t>2</w:t>
      </w:r>
      <w:r w:rsidRPr="00AE0629">
        <w:t>.2023</w:t>
      </w:r>
    </w:p>
    <w:p w14:paraId="224ED606" w14:textId="77777777" w:rsidR="00775027" w:rsidRDefault="00775027" w:rsidP="002B6200">
      <w:pPr>
        <w:tabs>
          <w:tab w:val="left" w:pos="5580"/>
          <w:tab w:val="left" w:pos="9498"/>
        </w:tabs>
        <w:ind w:left="-4836" w:right="-569" w:firstLine="10365"/>
      </w:pPr>
    </w:p>
    <w:p w14:paraId="6E288037" w14:textId="77777777" w:rsidR="00775027" w:rsidRPr="00775027" w:rsidRDefault="00775027" w:rsidP="00775027">
      <w:pPr>
        <w:jc w:val="center"/>
        <w:rPr>
          <w:sz w:val="28"/>
          <w:szCs w:val="28"/>
        </w:rPr>
      </w:pPr>
      <w:bookmarkStart w:id="184" w:name="_Toc118030833"/>
      <w:bookmarkStart w:id="185" w:name="_Toc154050468"/>
      <w:r w:rsidRPr="00775027">
        <w:rPr>
          <w:sz w:val="28"/>
          <w:szCs w:val="28"/>
        </w:rPr>
        <w:t>ЭКСПЕРТНОЕ ЗАКЛЮЧЕНИЕ</w:t>
      </w:r>
    </w:p>
    <w:p w14:paraId="22CBA349" w14:textId="77777777" w:rsidR="00775027" w:rsidRPr="00775027" w:rsidRDefault="00775027" w:rsidP="00775027">
      <w:pPr>
        <w:jc w:val="center"/>
        <w:rPr>
          <w:sz w:val="28"/>
          <w:szCs w:val="28"/>
        </w:rPr>
      </w:pPr>
      <w:r w:rsidRPr="00775027">
        <w:rPr>
          <w:sz w:val="28"/>
          <w:szCs w:val="28"/>
        </w:rPr>
        <w:t>Региональной энергетической комиссии Кузбасса</w:t>
      </w:r>
      <w:r w:rsidRPr="00775027">
        <w:rPr>
          <w:sz w:val="28"/>
          <w:szCs w:val="28"/>
        </w:rPr>
        <w:br/>
        <w:t>по материалам, представленным ООО «Теплосети»  для установления тарифов на тепловую энергию, теплоноситель горячую воду в открытой системе, реализуемые на потребительском рынке Мариинского муниципального округа на 2024 - 2026 годы</w:t>
      </w:r>
    </w:p>
    <w:p w14:paraId="7943F12C" w14:textId="77777777" w:rsidR="00775027" w:rsidRPr="00775027" w:rsidRDefault="00775027" w:rsidP="00775027">
      <w:pPr>
        <w:rPr>
          <w:rFonts w:cs="Arial"/>
          <w:noProof/>
          <w:snapToGrid w:val="0"/>
          <w:color w:val="FF0000"/>
          <w:kern w:val="32"/>
          <w:sz w:val="26"/>
          <w:szCs w:val="26"/>
          <w:u w:val="single"/>
          <w:lang w:eastAsia="en-US"/>
        </w:rPr>
      </w:pPr>
    </w:p>
    <w:p w14:paraId="3E881407" w14:textId="77777777" w:rsidR="00775027" w:rsidRPr="00775027" w:rsidRDefault="00775027" w:rsidP="00252E09">
      <w:pPr>
        <w:keepNext/>
        <w:numPr>
          <w:ilvl w:val="0"/>
          <w:numId w:val="16"/>
        </w:numPr>
        <w:jc w:val="center"/>
        <w:outlineLvl w:val="2"/>
        <w:rPr>
          <w:b/>
          <w:sz w:val="20"/>
          <w:szCs w:val="20"/>
        </w:rPr>
      </w:pPr>
      <w:r w:rsidRPr="00775027">
        <w:rPr>
          <w:b/>
          <w:sz w:val="28"/>
          <w:szCs w:val="28"/>
        </w:rPr>
        <w:t>Нормативно-методическая основа проведения анализа и материалов</w:t>
      </w:r>
      <w:bookmarkEnd w:id="184"/>
      <w:bookmarkEnd w:id="185"/>
    </w:p>
    <w:p w14:paraId="057531E1" w14:textId="77777777" w:rsidR="00775027" w:rsidRPr="00775027" w:rsidRDefault="00775027" w:rsidP="00775027">
      <w:pPr>
        <w:ind w:firstLine="708"/>
        <w:jc w:val="both"/>
        <w:rPr>
          <w:snapToGrid w:val="0"/>
          <w:sz w:val="28"/>
          <w:szCs w:val="28"/>
        </w:rPr>
      </w:pPr>
      <w:r w:rsidRPr="00775027">
        <w:rPr>
          <w:snapToGrid w:val="0"/>
          <w:sz w:val="28"/>
          <w:szCs w:val="28"/>
        </w:rPr>
        <w:t>Гражданский кодекс Российской Федерации (далее – ГК РФ);</w:t>
      </w:r>
    </w:p>
    <w:p w14:paraId="7C073656" w14:textId="77777777" w:rsidR="00775027" w:rsidRPr="00775027" w:rsidRDefault="00775027" w:rsidP="00775027">
      <w:pPr>
        <w:ind w:firstLine="708"/>
        <w:jc w:val="both"/>
        <w:rPr>
          <w:snapToGrid w:val="0"/>
          <w:sz w:val="28"/>
          <w:szCs w:val="28"/>
        </w:rPr>
      </w:pPr>
      <w:r w:rsidRPr="00775027">
        <w:rPr>
          <w:snapToGrid w:val="0"/>
          <w:sz w:val="28"/>
          <w:szCs w:val="28"/>
        </w:rPr>
        <w:t>Налоговый кодекс Российской Федерации (далее - НК РФ);</w:t>
      </w:r>
    </w:p>
    <w:p w14:paraId="3BBC8AE3" w14:textId="77777777" w:rsidR="00775027" w:rsidRPr="00775027" w:rsidRDefault="00775027" w:rsidP="00775027">
      <w:pPr>
        <w:ind w:firstLine="708"/>
        <w:jc w:val="both"/>
        <w:rPr>
          <w:snapToGrid w:val="0"/>
          <w:sz w:val="28"/>
          <w:szCs w:val="28"/>
        </w:rPr>
      </w:pPr>
      <w:r w:rsidRPr="00775027">
        <w:rPr>
          <w:snapToGrid w:val="0"/>
          <w:sz w:val="28"/>
          <w:szCs w:val="28"/>
        </w:rPr>
        <w:t>Трудовой Кодекс Российской Федерации (далее - ТК РФ);</w:t>
      </w:r>
    </w:p>
    <w:p w14:paraId="4B28F3DE" w14:textId="77777777" w:rsidR="00775027" w:rsidRPr="00775027" w:rsidRDefault="00775027" w:rsidP="00775027">
      <w:pPr>
        <w:ind w:left="708"/>
        <w:jc w:val="both"/>
        <w:rPr>
          <w:snapToGrid w:val="0"/>
          <w:sz w:val="28"/>
          <w:szCs w:val="28"/>
        </w:rPr>
      </w:pPr>
      <w:r w:rsidRPr="00775027">
        <w:rPr>
          <w:snapToGrid w:val="0"/>
          <w:sz w:val="28"/>
          <w:szCs w:val="28"/>
        </w:rPr>
        <w:t>Федеральный Закон от 17.08.1995 № 147-ФЗ «О естественных монополиях»;</w:t>
      </w:r>
    </w:p>
    <w:p w14:paraId="7D205779" w14:textId="77777777" w:rsidR="00775027" w:rsidRPr="00775027" w:rsidRDefault="00775027" w:rsidP="00775027">
      <w:pPr>
        <w:jc w:val="both"/>
        <w:rPr>
          <w:snapToGrid w:val="0"/>
          <w:sz w:val="28"/>
          <w:szCs w:val="28"/>
        </w:rPr>
      </w:pPr>
      <w:r w:rsidRPr="00775027">
        <w:rPr>
          <w:snapToGrid w:val="0"/>
          <w:sz w:val="28"/>
          <w:szCs w:val="28"/>
        </w:rPr>
        <w:t xml:space="preserve"> </w:t>
      </w:r>
      <w:r w:rsidRPr="00775027">
        <w:rPr>
          <w:snapToGrid w:val="0"/>
          <w:sz w:val="28"/>
          <w:szCs w:val="28"/>
        </w:rPr>
        <w:tab/>
        <w:t>Федеральный закон от 27.07.2010 № 190-ФЗ «О теплоснабжении»;</w:t>
      </w:r>
    </w:p>
    <w:p w14:paraId="5CC8B644" w14:textId="77777777" w:rsidR="00775027" w:rsidRPr="00775027" w:rsidRDefault="00775027" w:rsidP="00775027">
      <w:pPr>
        <w:ind w:firstLine="708"/>
        <w:jc w:val="both"/>
        <w:rPr>
          <w:snapToGrid w:val="0"/>
          <w:sz w:val="28"/>
          <w:szCs w:val="28"/>
        </w:rPr>
      </w:pPr>
      <w:r w:rsidRPr="00775027">
        <w:rPr>
          <w:snapToGrid w:val="0"/>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1B052B8B" w14:textId="77777777" w:rsidR="00775027" w:rsidRPr="00775027" w:rsidRDefault="00775027" w:rsidP="00775027">
      <w:pPr>
        <w:ind w:firstLine="708"/>
        <w:jc w:val="both"/>
        <w:rPr>
          <w:snapToGrid w:val="0"/>
          <w:sz w:val="28"/>
          <w:szCs w:val="28"/>
        </w:rPr>
      </w:pPr>
      <w:r w:rsidRPr="00775027">
        <w:rPr>
          <w:snapToGrid w:val="0"/>
          <w:sz w:val="28"/>
          <w:szCs w:val="28"/>
        </w:rPr>
        <w:t>Постановление Правительства Российской Федерации от 22.10.2012 г. №1075 «О ценообразовании в сфере теплоснабжения» (далее Основы ценообразования);</w:t>
      </w:r>
    </w:p>
    <w:p w14:paraId="306428FF" w14:textId="77777777" w:rsidR="00775027" w:rsidRPr="00775027" w:rsidRDefault="00775027" w:rsidP="00775027">
      <w:pPr>
        <w:ind w:firstLine="708"/>
        <w:jc w:val="both"/>
        <w:rPr>
          <w:snapToGrid w:val="0"/>
          <w:sz w:val="28"/>
          <w:szCs w:val="28"/>
        </w:rPr>
      </w:pPr>
      <w:r w:rsidRPr="00775027">
        <w:rPr>
          <w:snapToGrid w:val="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0D858CA4" w14:textId="77777777" w:rsidR="00775027" w:rsidRPr="00775027" w:rsidRDefault="00775027" w:rsidP="00775027">
      <w:pPr>
        <w:ind w:firstLine="708"/>
        <w:jc w:val="both"/>
        <w:rPr>
          <w:snapToGrid w:val="0"/>
          <w:sz w:val="28"/>
          <w:szCs w:val="28"/>
        </w:rPr>
      </w:pPr>
      <w:r w:rsidRPr="00775027">
        <w:rPr>
          <w:snapToGrid w:val="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5771266D" w14:textId="77777777" w:rsidR="00775027" w:rsidRPr="00775027" w:rsidRDefault="00775027" w:rsidP="00775027">
      <w:pPr>
        <w:ind w:firstLine="708"/>
        <w:jc w:val="both"/>
        <w:rPr>
          <w:snapToGrid w:val="0"/>
          <w:sz w:val="28"/>
          <w:szCs w:val="28"/>
        </w:rPr>
      </w:pPr>
      <w:r w:rsidRPr="00775027">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2ADBFBF1" w14:textId="77777777" w:rsidR="00775027" w:rsidRPr="00775027" w:rsidRDefault="00775027" w:rsidP="00775027">
      <w:pPr>
        <w:ind w:firstLine="708"/>
        <w:jc w:val="both"/>
        <w:rPr>
          <w:snapToGrid w:val="0"/>
          <w:sz w:val="28"/>
          <w:szCs w:val="28"/>
        </w:rPr>
      </w:pPr>
      <w:r w:rsidRPr="00775027">
        <w:rPr>
          <w:snapToGrid w:val="0"/>
          <w:sz w:val="28"/>
          <w:szCs w:val="28"/>
        </w:rPr>
        <w:t>Приказ Федеральной службы по тарифам (ФСТ России) от 07.06.2013 года          № 163 «Об утверждении Регламента открытия дел об установлении регулируемых цен (тарифов) и отмене регулирования тарифов в сфере теплоснабжения»;</w:t>
      </w:r>
    </w:p>
    <w:p w14:paraId="545D05F2" w14:textId="77777777" w:rsidR="00775027" w:rsidRPr="00775027" w:rsidRDefault="00775027" w:rsidP="00775027">
      <w:pPr>
        <w:ind w:firstLine="708"/>
        <w:jc w:val="both"/>
        <w:rPr>
          <w:snapToGrid w:val="0"/>
          <w:sz w:val="28"/>
          <w:szCs w:val="28"/>
        </w:rPr>
      </w:pPr>
      <w:r w:rsidRPr="00775027">
        <w:rPr>
          <w:snapToGrid w:val="0"/>
          <w:sz w:val="28"/>
          <w:szCs w:val="28"/>
        </w:rPr>
        <w:t>Постановление Правительства РФ от 15.05.2010 № 340 (ред. от 16.05.2014)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p w14:paraId="0FB9F400" w14:textId="77777777" w:rsidR="00775027" w:rsidRPr="00775027" w:rsidRDefault="00775027" w:rsidP="00775027">
      <w:pPr>
        <w:ind w:firstLine="708"/>
        <w:jc w:val="both"/>
        <w:rPr>
          <w:snapToGrid w:val="0"/>
          <w:sz w:val="28"/>
          <w:szCs w:val="28"/>
        </w:rPr>
      </w:pPr>
      <w:r w:rsidRPr="00775027">
        <w:rPr>
          <w:snapToGrid w:val="0"/>
          <w:sz w:val="28"/>
          <w:szCs w:val="28"/>
        </w:rPr>
        <w:lastRenderedPageBreak/>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6BD26ABB" w14:textId="77777777" w:rsidR="00775027" w:rsidRPr="00775027" w:rsidRDefault="00775027" w:rsidP="00775027">
      <w:pPr>
        <w:ind w:firstLine="708"/>
        <w:jc w:val="both"/>
        <w:rPr>
          <w:snapToGrid w:val="0"/>
          <w:sz w:val="28"/>
          <w:szCs w:val="28"/>
        </w:rPr>
      </w:pPr>
      <w:r w:rsidRPr="00775027">
        <w:rPr>
          <w:snapToGrid w:val="0"/>
          <w:sz w:val="28"/>
          <w:szCs w:val="28"/>
        </w:rPr>
        <w:t>Постановление региональной энергетической комиссии Кемеровской области от 12.07.2011 № 115 «Об установлении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сфере энергоснабжения на территории Кемеровской области» (в редакции постановлений РЭК Кемеровской области от 27.12.2011 № 412, от 29.02.2012 № 36, от 27.04.2012 № 89, от 13.07.2012 № 200, от 15.02.2013 № 30, от 10.09.2013 № 286, от 18.12.2014 №1028);</w:t>
      </w:r>
    </w:p>
    <w:p w14:paraId="025573C2" w14:textId="77777777" w:rsidR="00775027" w:rsidRPr="00775027" w:rsidRDefault="00775027" w:rsidP="00775027">
      <w:pPr>
        <w:ind w:firstLine="708"/>
        <w:jc w:val="both"/>
        <w:rPr>
          <w:snapToGrid w:val="0"/>
          <w:sz w:val="28"/>
          <w:szCs w:val="28"/>
        </w:rPr>
      </w:pPr>
      <w:r w:rsidRPr="00775027">
        <w:rPr>
          <w:snapToGrid w:val="0"/>
          <w:sz w:val="28"/>
          <w:szCs w:val="28"/>
        </w:rPr>
        <w:t>Приказ Росстата от 11.02.2011 № 37 (с изм.)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23469BA4" w14:textId="77777777" w:rsidR="00775027" w:rsidRPr="00775027" w:rsidRDefault="00775027" w:rsidP="00775027">
      <w:pPr>
        <w:ind w:firstLine="708"/>
        <w:jc w:val="both"/>
        <w:rPr>
          <w:snapToGrid w:val="0"/>
          <w:sz w:val="28"/>
          <w:szCs w:val="28"/>
        </w:rPr>
      </w:pPr>
      <w:r w:rsidRPr="00775027">
        <w:rPr>
          <w:snapToGrid w:val="0"/>
          <w:sz w:val="28"/>
          <w:szCs w:val="28"/>
        </w:rPr>
        <w:t>Приказ Росстата от 03.07.2013 № 257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w:t>
      </w:r>
    </w:p>
    <w:p w14:paraId="66CDA4F7" w14:textId="77777777" w:rsidR="00775027" w:rsidRPr="00775027" w:rsidRDefault="00775027" w:rsidP="00775027">
      <w:pPr>
        <w:ind w:firstLine="708"/>
        <w:jc w:val="both"/>
        <w:rPr>
          <w:snapToGrid w:val="0"/>
          <w:sz w:val="28"/>
          <w:szCs w:val="28"/>
        </w:rPr>
      </w:pPr>
      <w:r w:rsidRPr="00775027">
        <w:rPr>
          <w:snapToGrid w:val="0"/>
          <w:sz w:val="28"/>
          <w:szCs w:val="28"/>
        </w:rPr>
        <w:t>Федеральный закон от 06.04.2011 № 63-ФЗ «Об электронной подписи».</w:t>
      </w:r>
    </w:p>
    <w:p w14:paraId="7A3E8606" w14:textId="77777777" w:rsidR="00775027" w:rsidRPr="00775027" w:rsidRDefault="00775027" w:rsidP="00775027">
      <w:pPr>
        <w:ind w:firstLine="708"/>
        <w:jc w:val="both"/>
        <w:rPr>
          <w:snapToGrid w:val="0"/>
          <w:sz w:val="28"/>
          <w:szCs w:val="28"/>
        </w:rPr>
      </w:pPr>
      <w:r w:rsidRPr="00775027">
        <w:rPr>
          <w:snapToGrid w:val="0"/>
          <w:sz w:val="28"/>
          <w:szCs w:val="28"/>
        </w:rPr>
        <w:t>Приказ Минстроя России от 29.07.2022 № 623/пр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14:paraId="4BA87C68" w14:textId="77777777" w:rsidR="00775027" w:rsidRPr="00775027" w:rsidRDefault="00775027" w:rsidP="00775027">
      <w:pPr>
        <w:ind w:firstLine="708"/>
        <w:jc w:val="both"/>
        <w:rPr>
          <w:snapToGrid w:val="0"/>
          <w:sz w:val="28"/>
          <w:szCs w:val="28"/>
        </w:rPr>
      </w:pPr>
      <w:r w:rsidRPr="00775027">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19B96EBC" w14:textId="77777777" w:rsidR="00775027" w:rsidRPr="00775027" w:rsidRDefault="00775027" w:rsidP="00775027">
      <w:pPr>
        <w:jc w:val="both"/>
        <w:rPr>
          <w:snapToGrid w:val="0"/>
          <w:sz w:val="28"/>
          <w:szCs w:val="28"/>
        </w:rPr>
      </w:pPr>
      <w:r w:rsidRPr="00775027">
        <w:rPr>
          <w:snapToGrid w:val="0"/>
          <w:sz w:val="28"/>
          <w:szCs w:val="28"/>
        </w:rPr>
        <w:tab/>
      </w:r>
    </w:p>
    <w:p w14:paraId="79D9EAAD" w14:textId="77777777" w:rsidR="00775027" w:rsidRPr="00775027" w:rsidRDefault="00775027" w:rsidP="00252E09">
      <w:pPr>
        <w:keepNext/>
        <w:numPr>
          <w:ilvl w:val="0"/>
          <w:numId w:val="4"/>
        </w:numPr>
        <w:jc w:val="center"/>
        <w:outlineLvl w:val="2"/>
        <w:rPr>
          <w:b/>
          <w:sz w:val="28"/>
          <w:szCs w:val="28"/>
        </w:rPr>
      </w:pPr>
      <w:bookmarkStart w:id="186" w:name="_Toc147586305"/>
      <w:bookmarkStart w:id="187" w:name="_Toc154050469"/>
      <w:r w:rsidRPr="00775027">
        <w:rPr>
          <w:b/>
          <w:sz w:val="28"/>
          <w:szCs w:val="28"/>
        </w:rPr>
        <w:t>Общие положения</w:t>
      </w:r>
      <w:bookmarkEnd w:id="186"/>
      <w:bookmarkEnd w:id="187"/>
    </w:p>
    <w:p w14:paraId="380CDA85" w14:textId="77777777" w:rsidR="00775027" w:rsidRPr="00775027" w:rsidRDefault="00775027" w:rsidP="00775027">
      <w:pPr>
        <w:ind w:firstLine="709"/>
        <w:contextualSpacing/>
        <w:jc w:val="both"/>
        <w:rPr>
          <w:sz w:val="28"/>
          <w:szCs w:val="28"/>
        </w:rPr>
      </w:pPr>
      <w:bookmarkStart w:id="188" w:name="_Toc118030835"/>
      <w:r w:rsidRPr="00775027">
        <w:rPr>
          <w:sz w:val="28"/>
          <w:szCs w:val="28"/>
        </w:rPr>
        <w:t>ООО «Теплосети» (далее предприятие) ИНН 4246024979, обратилось в Региональную энергетическую комиссию Кузбасса для установления тарифов на тепловую энергию на 2024 – 2026 годы (исх.</w:t>
      </w:r>
      <w:r w:rsidRPr="00775027">
        <w:rPr>
          <w:szCs w:val="20"/>
        </w:rPr>
        <w:t xml:space="preserve"> </w:t>
      </w:r>
      <w:r w:rsidRPr="00775027">
        <w:rPr>
          <w:sz w:val="28"/>
          <w:szCs w:val="28"/>
        </w:rPr>
        <w:t>от 19.10.2023 № 17 (вх. № 5957 от 24.10.2023)). Региональной энергетической комиссией Кузбасса открыто дело № РЭК/132-ТСМ-2024 от 25.10.2023 на 2024 - 2026 годы методом индексации установленных тарифов. Предприятием представлены документы к расчету тарифов на 2024 - 2026 годы на бумажном носителе.</w:t>
      </w:r>
    </w:p>
    <w:p w14:paraId="6027FAE7" w14:textId="77777777" w:rsidR="00775027" w:rsidRPr="00775027" w:rsidRDefault="00775027" w:rsidP="00775027">
      <w:pPr>
        <w:ind w:firstLine="708"/>
        <w:jc w:val="both"/>
        <w:rPr>
          <w:snapToGrid w:val="0"/>
          <w:sz w:val="28"/>
          <w:szCs w:val="28"/>
        </w:rPr>
      </w:pPr>
      <w:r w:rsidRPr="00775027">
        <w:rPr>
          <w:sz w:val="28"/>
          <w:szCs w:val="28"/>
        </w:rPr>
        <w:t>Впервые тарифы были на 2023 год установлены 10 октября 2023 года постановлениями РЭК Кузбасса № 156 – 158 от 10.10.2023 (ТЭ, ТН, ГВС открытая система) в рамках тарифного дела № РЭК/146-ТСМ-2023 от 04.09.2023 на 2023 год, методом экономически обоснованных расходов (ЭОР).</w:t>
      </w:r>
    </w:p>
    <w:p w14:paraId="78D160E8" w14:textId="77777777" w:rsidR="00775027" w:rsidRPr="00775027" w:rsidRDefault="00775027" w:rsidP="00775027">
      <w:pPr>
        <w:ind w:firstLine="708"/>
        <w:jc w:val="both"/>
        <w:rPr>
          <w:snapToGrid w:val="0"/>
          <w:sz w:val="28"/>
          <w:szCs w:val="28"/>
        </w:rPr>
      </w:pPr>
      <w:r w:rsidRPr="00775027">
        <w:rPr>
          <w:snapToGrid w:val="0"/>
          <w:sz w:val="28"/>
          <w:szCs w:val="28"/>
        </w:rPr>
        <w:lastRenderedPageBreak/>
        <w:t>Тарифы ООО «Теплосети» подлежат регулированию в соответствии с пп.1) ч. 2.2 статьи 8 и п. 4) ч. 1 статьи 8 Федерального закона от 27.07.2010                №190-ФЗ «О теплоснабжении», поскольку предприятие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а также другим теплоснабжающим организациям.</w:t>
      </w:r>
    </w:p>
    <w:p w14:paraId="137FA131" w14:textId="77777777" w:rsidR="00775027" w:rsidRPr="00775027" w:rsidRDefault="00775027" w:rsidP="00775027">
      <w:pPr>
        <w:ind w:firstLine="708"/>
        <w:jc w:val="both"/>
        <w:rPr>
          <w:snapToGrid w:val="0"/>
          <w:sz w:val="28"/>
          <w:szCs w:val="28"/>
        </w:rPr>
      </w:pPr>
      <w:r w:rsidRPr="00775027">
        <w:rPr>
          <w:snapToGrid w:val="0"/>
          <w:sz w:val="28"/>
          <w:szCs w:val="28"/>
        </w:rPr>
        <w:t>Полное наименование организации – общество с ограниченной ответственностью «Теплосети».</w:t>
      </w:r>
    </w:p>
    <w:p w14:paraId="2257807C" w14:textId="77777777" w:rsidR="00775027" w:rsidRPr="00775027" w:rsidRDefault="00775027" w:rsidP="00775027">
      <w:pPr>
        <w:jc w:val="both"/>
        <w:rPr>
          <w:sz w:val="28"/>
          <w:szCs w:val="28"/>
        </w:rPr>
      </w:pPr>
      <w:r w:rsidRPr="00775027">
        <w:rPr>
          <w:color w:val="1F3864"/>
          <w:sz w:val="28"/>
          <w:szCs w:val="28"/>
        </w:rPr>
        <w:tab/>
      </w:r>
      <w:r w:rsidRPr="00775027">
        <w:rPr>
          <w:sz w:val="28"/>
          <w:szCs w:val="28"/>
        </w:rPr>
        <w:t>ООО «Теплосети»</w:t>
      </w:r>
      <w:r w:rsidRPr="00775027">
        <w:rPr>
          <w:szCs w:val="20"/>
        </w:rPr>
        <w:t xml:space="preserve"> </w:t>
      </w:r>
      <w:r w:rsidRPr="00775027">
        <w:rPr>
          <w:sz w:val="28"/>
          <w:szCs w:val="28"/>
        </w:rPr>
        <w:t>г. Мариинск осуществляет теплоснабжение и горячее водоснабжение в открытой системе теплоснабжения (горячего водоснабжения). Предприятие работает на упрощенной системе налогообложения, с объектом налогообложения «доходы минус расходы».</w:t>
      </w:r>
    </w:p>
    <w:p w14:paraId="11E8EAEB" w14:textId="77777777" w:rsidR="00775027" w:rsidRPr="00775027" w:rsidRDefault="00775027" w:rsidP="00775027">
      <w:pPr>
        <w:ind w:firstLine="720"/>
        <w:jc w:val="both"/>
        <w:rPr>
          <w:sz w:val="28"/>
          <w:szCs w:val="28"/>
        </w:rPr>
      </w:pPr>
      <w:r w:rsidRPr="00775027">
        <w:rPr>
          <w:sz w:val="28"/>
          <w:szCs w:val="28"/>
        </w:rPr>
        <w:t>Предприятие осуществляет свою деятельность на 3 угольных котельных №8, №34, ул.40 лет Победы 1В (по договорам субаренды), суммарной мощностью 7,58 Гкал/ч, обеспечивающих тепловой энергией и горячим водоснабжением жителей  г. Мариинск, учреждения бюджетной сферы и прочих потребителей. На каждой котельной имеется склад угля.</w:t>
      </w:r>
    </w:p>
    <w:p w14:paraId="2F88F2FE" w14:textId="77777777" w:rsidR="00775027" w:rsidRPr="00775027" w:rsidRDefault="00775027" w:rsidP="00775027">
      <w:pPr>
        <w:ind w:firstLine="720"/>
        <w:jc w:val="both"/>
        <w:rPr>
          <w:i/>
          <w:sz w:val="28"/>
          <w:szCs w:val="28"/>
        </w:rPr>
      </w:pPr>
      <w:r w:rsidRPr="00775027">
        <w:rPr>
          <w:sz w:val="28"/>
          <w:szCs w:val="28"/>
        </w:rPr>
        <w:t>- Котельную №8 с оборудованием предприятие берет в субаренду                          у ООО «Теплосервис» на основании договора субаренды имущества № б/н                             от 15.08.2023 года (стр.20 тарифного дела).</w:t>
      </w:r>
    </w:p>
    <w:p w14:paraId="33DEC7E6" w14:textId="77777777" w:rsidR="00775027" w:rsidRPr="00775027" w:rsidRDefault="00775027" w:rsidP="00775027">
      <w:pPr>
        <w:ind w:firstLine="720"/>
        <w:jc w:val="both"/>
        <w:rPr>
          <w:i/>
          <w:sz w:val="28"/>
          <w:szCs w:val="28"/>
        </w:rPr>
      </w:pPr>
      <w:r w:rsidRPr="00775027">
        <w:rPr>
          <w:sz w:val="28"/>
          <w:szCs w:val="28"/>
        </w:rPr>
        <w:t>- Здание котельной №34 предприятие арендует, согласно договору субаренды имущества № б/н от 15.08.2023 года. (стр. 25 тарифного дела).</w:t>
      </w:r>
    </w:p>
    <w:p w14:paraId="04A7A34B" w14:textId="77777777" w:rsidR="00775027" w:rsidRPr="00775027" w:rsidRDefault="00775027" w:rsidP="00775027">
      <w:pPr>
        <w:ind w:firstLine="720"/>
        <w:jc w:val="both"/>
        <w:rPr>
          <w:sz w:val="28"/>
          <w:szCs w:val="28"/>
        </w:rPr>
      </w:pPr>
      <w:r w:rsidRPr="00775027">
        <w:rPr>
          <w:sz w:val="28"/>
          <w:szCs w:val="28"/>
        </w:rPr>
        <w:t>- Котельную по адресу ул.40 лет Победы 1В, предприятие арендует согласно договору субаренды имущества № б/н от 15.08.2023 (стр.4 тарифного дела).</w:t>
      </w:r>
    </w:p>
    <w:p w14:paraId="2E301477" w14:textId="77777777" w:rsidR="00775027" w:rsidRPr="00775027" w:rsidRDefault="00775027" w:rsidP="00775027">
      <w:pPr>
        <w:ind w:firstLine="720"/>
        <w:jc w:val="both"/>
        <w:rPr>
          <w:sz w:val="28"/>
          <w:szCs w:val="28"/>
        </w:rPr>
      </w:pPr>
      <w:r w:rsidRPr="00775027">
        <w:rPr>
          <w:sz w:val="28"/>
          <w:szCs w:val="28"/>
        </w:rPr>
        <w:t>- Тепловая сеть от котельной по ул.40 лет Победы 1в предприятие арендует согласно договору субаренды имущества № б/н от 07.09.2023 (стр.10 тарифного дела).</w:t>
      </w:r>
    </w:p>
    <w:p w14:paraId="058DF71F" w14:textId="77777777" w:rsidR="00775027" w:rsidRPr="00775027" w:rsidRDefault="00775027" w:rsidP="00775027">
      <w:pPr>
        <w:ind w:firstLine="709"/>
        <w:contextualSpacing/>
        <w:jc w:val="both"/>
        <w:rPr>
          <w:color w:val="000000"/>
          <w:sz w:val="28"/>
          <w:szCs w:val="28"/>
        </w:rPr>
      </w:pPr>
      <w:r w:rsidRPr="00775027">
        <w:rPr>
          <w:color w:val="000000"/>
          <w:sz w:val="28"/>
          <w:szCs w:val="28"/>
        </w:rPr>
        <w:t>Перечень переданных на обслуживании котельных и тепловых сетей представлен в таблице 1.</w:t>
      </w:r>
    </w:p>
    <w:p w14:paraId="324E043A" w14:textId="77777777" w:rsidR="00775027" w:rsidRPr="00775027" w:rsidRDefault="00775027" w:rsidP="00775027">
      <w:pPr>
        <w:spacing w:line="360" w:lineRule="auto"/>
        <w:ind w:firstLine="709"/>
        <w:jc w:val="both"/>
        <w:rPr>
          <w:snapToGrid w:val="0"/>
          <w:color w:val="000000"/>
          <w:sz w:val="28"/>
          <w:szCs w:val="28"/>
        </w:rPr>
      </w:pPr>
      <w:r w:rsidRPr="00775027">
        <w:rPr>
          <w:snapToGrid w:val="0"/>
          <w:color w:val="000000"/>
          <w:sz w:val="28"/>
          <w:szCs w:val="28"/>
        </w:rPr>
        <w:t xml:space="preserve">                                                                                                              Таблица 1</w:t>
      </w:r>
    </w:p>
    <w:tbl>
      <w:tblPr>
        <w:tblpPr w:leftFromText="180" w:rightFromText="180" w:vertAnchor="text" w:tblpX="-34" w:tblpY="1"/>
        <w:tblOverlap w:val="neve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696"/>
        <w:gridCol w:w="1705"/>
        <w:gridCol w:w="1211"/>
        <w:gridCol w:w="1521"/>
        <w:gridCol w:w="995"/>
        <w:gridCol w:w="1238"/>
      </w:tblGrid>
      <w:tr w:rsidR="00775027" w:rsidRPr="00775027" w14:paraId="0F305BF4" w14:textId="77777777" w:rsidTr="00E8485B">
        <w:trPr>
          <w:trHeight w:val="19"/>
          <w:tblHeader/>
        </w:trPr>
        <w:tc>
          <w:tcPr>
            <w:tcW w:w="1736" w:type="dxa"/>
            <w:tcBorders>
              <w:top w:val="single" w:sz="4" w:space="0" w:color="auto"/>
              <w:left w:val="single" w:sz="4" w:space="0" w:color="auto"/>
              <w:bottom w:val="single" w:sz="4" w:space="0" w:color="auto"/>
              <w:right w:val="single" w:sz="4" w:space="0" w:color="auto"/>
            </w:tcBorders>
            <w:vAlign w:val="center"/>
            <w:hideMark/>
          </w:tcPr>
          <w:p w14:paraId="76050619" w14:textId="77777777" w:rsidR="00775027" w:rsidRPr="00775027" w:rsidRDefault="00775027" w:rsidP="00775027">
            <w:pPr>
              <w:jc w:val="both"/>
              <w:rPr>
                <w:snapToGrid w:val="0"/>
                <w:sz w:val="20"/>
                <w:szCs w:val="20"/>
              </w:rPr>
            </w:pPr>
            <w:r w:rsidRPr="00775027">
              <w:rPr>
                <w:snapToGrid w:val="0"/>
                <w:sz w:val="20"/>
                <w:szCs w:val="20"/>
              </w:rPr>
              <w:t>Наименование котельной</w:t>
            </w:r>
          </w:p>
        </w:tc>
        <w:tc>
          <w:tcPr>
            <w:tcW w:w="1623" w:type="dxa"/>
            <w:tcBorders>
              <w:top w:val="single" w:sz="4" w:space="0" w:color="auto"/>
              <w:left w:val="single" w:sz="4" w:space="0" w:color="auto"/>
              <w:bottom w:val="single" w:sz="4" w:space="0" w:color="auto"/>
              <w:right w:val="single" w:sz="4" w:space="0" w:color="auto"/>
            </w:tcBorders>
            <w:vAlign w:val="center"/>
            <w:hideMark/>
          </w:tcPr>
          <w:p w14:paraId="39C7F5E7" w14:textId="77777777" w:rsidR="00775027" w:rsidRPr="00775027" w:rsidRDefault="00775027" w:rsidP="00775027">
            <w:pPr>
              <w:jc w:val="both"/>
              <w:rPr>
                <w:snapToGrid w:val="0"/>
                <w:sz w:val="20"/>
                <w:szCs w:val="20"/>
              </w:rPr>
            </w:pPr>
            <w:r w:rsidRPr="00775027">
              <w:rPr>
                <w:snapToGrid w:val="0"/>
                <w:sz w:val="20"/>
                <w:szCs w:val="20"/>
              </w:rPr>
              <w:t xml:space="preserve">Субарендодатель </w:t>
            </w:r>
            <w:r w:rsidRPr="00775027">
              <w:rPr>
                <w:sz w:val="20"/>
                <w:szCs w:val="20"/>
              </w:rPr>
              <w:t>и реквизиты договора</w:t>
            </w:r>
          </w:p>
        </w:tc>
        <w:tc>
          <w:tcPr>
            <w:tcW w:w="1631" w:type="dxa"/>
            <w:tcBorders>
              <w:top w:val="single" w:sz="4" w:space="0" w:color="auto"/>
              <w:left w:val="single" w:sz="4" w:space="0" w:color="auto"/>
              <w:bottom w:val="single" w:sz="4" w:space="0" w:color="auto"/>
              <w:right w:val="single" w:sz="4" w:space="0" w:color="auto"/>
            </w:tcBorders>
            <w:vAlign w:val="center"/>
            <w:hideMark/>
          </w:tcPr>
          <w:p w14:paraId="47316C78" w14:textId="77777777" w:rsidR="00775027" w:rsidRPr="00775027" w:rsidRDefault="00775027" w:rsidP="00775027">
            <w:pPr>
              <w:jc w:val="both"/>
              <w:rPr>
                <w:snapToGrid w:val="0"/>
                <w:sz w:val="20"/>
                <w:szCs w:val="20"/>
              </w:rPr>
            </w:pPr>
            <w:r w:rsidRPr="00775027">
              <w:rPr>
                <w:snapToGrid w:val="0"/>
                <w:sz w:val="20"/>
                <w:szCs w:val="20"/>
              </w:rPr>
              <w:t>Краткая характеристика котельных</w:t>
            </w:r>
          </w:p>
        </w:tc>
        <w:tc>
          <w:tcPr>
            <w:tcW w:w="1158" w:type="dxa"/>
            <w:tcBorders>
              <w:top w:val="single" w:sz="4" w:space="0" w:color="auto"/>
              <w:left w:val="single" w:sz="4" w:space="0" w:color="auto"/>
              <w:bottom w:val="single" w:sz="4" w:space="0" w:color="auto"/>
              <w:right w:val="single" w:sz="4" w:space="0" w:color="auto"/>
            </w:tcBorders>
          </w:tcPr>
          <w:p w14:paraId="4E1B115B" w14:textId="77777777" w:rsidR="00775027" w:rsidRPr="00775027" w:rsidRDefault="00775027" w:rsidP="00775027">
            <w:pPr>
              <w:jc w:val="both"/>
              <w:rPr>
                <w:snapToGrid w:val="0"/>
                <w:sz w:val="20"/>
                <w:szCs w:val="20"/>
              </w:rPr>
            </w:pPr>
            <w:r w:rsidRPr="00775027">
              <w:rPr>
                <w:snapToGrid w:val="0"/>
                <w:sz w:val="20"/>
                <w:szCs w:val="20"/>
              </w:rPr>
              <w:t>Срок действия договора</w:t>
            </w:r>
          </w:p>
        </w:tc>
        <w:tc>
          <w:tcPr>
            <w:tcW w:w="1589" w:type="dxa"/>
            <w:tcBorders>
              <w:top w:val="single" w:sz="4" w:space="0" w:color="auto"/>
              <w:left w:val="single" w:sz="4" w:space="0" w:color="auto"/>
              <w:bottom w:val="single" w:sz="4" w:space="0" w:color="auto"/>
              <w:right w:val="single" w:sz="4" w:space="0" w:color="auto"/>
            </w:tcBorders>
            <w:vAlign w:val="center"/>
            <w:hideMark/>
          </w:tcPr>
          <w:p w14:paraId="7F75C11F" w14:textId="77777777" w:rsidR="00775027" w:rsidRPr="00775027" w:rsidRDefault="00775027" w:rsidP="00775027">
            <w:pPr>
              <w:jc w:val="both"/>
              <w:rPr>
                <w:snapToGrid w:val="0"/>
                <w:sz w:val="20"/>
                <w:szCs w:val="20"/>
              </w:rPr>
            </w:pPr>
            <w:r w:rsidRPr="00775027">
              <w:rPr>
                <w:snapToGrid w:val="0"/>
                <w:sz w:val="20"/>
                <w:szCs w:val="20"/>
              </w:rPr>
              <w:t>Установленная тепловая мощность источника, Гкал/ч</w:t>
            </w:r>
          </w:p>
        </w:tc>
        <w:tc>
          <w:tcPr>
            <w:tcW w:w="952" w:type="dxa"/>
            <w:tcBorders>
              <w:top w:val="single" w:sz="4" w:space="0" w:color="auto"/>
              <w:left w:val="single" w:sz="4" w:space="0" w:color="auto"/>
              <w:bottom w:val="single" w:sz="4" w:space="0" w:color="auto"/>
              <w:right w:val="single" w:sz="4" w:space="0" w:color="auto"/>
            </w:tcBorders>
          </w:tcPr>
          <w:p w14:paraId="637EC622" w14:textId="77777777" w:rsidR="00775027" w:rsidRPr="00775027" w:rsidRDefault="00775027" w:rsidP="00775027">
            <w:pPr>
              <w:jc w:val="center"/>
              <w:rPr>
                <w:snapToGrid w:val="0"/>
                <w:sz w:val="20"/>
                <w:szCs w:val="20"/>
              </w:rPr>
            </w:pPr>
            <w:r w:rsidRPr="00775027">
              <w:rPr>
                <w:snapToGrid w:val="0"/>
                <w:sz w:val="20"/>
                <w:szCs w:val="20"/>
              </w:rPr>
              <w:t>Ц</w:t>
            </w:r>
            <w:r w:rsidRPr="00775027">
              <w:rPr>
                <w:sz w:val="20"/>
                <w:szCs w:val="20"/>
              </w:rPr>
              <w:t>ена по договору с НДС</w:t>
            </w:r>
          </w:p>
        </w:tc>
        <w:tc>
          <w:tcPr>
            <w:tcW w:w="1184" w:type="dxa"/>
            <w:tcBorders>
              <w:top w:val="single" w:sz="4" w:space="0" w:color="auto"/>
              <w:left w:val="single" w:sz="4" w:space="0" w:color="auto"/>
              <w:bottom w:val="single" w:sz="4" w:space="0" w:color="auto"/>
              <w:right w:val="single" w:sz="4" w:space="0" w:color="auto"/>
            </w:tcBorders>
          </w:tcPr>
          <w:p w14:paraId="1183FA92" w14:textId="77777777" w:rsidR="00775027" w:rsidRPr="00775027" w:rsidRDefault="00775027" w:rsidP="00775027">
            <w:pPr>
              <w:jc w:val="center"/>
              <w:rPr>
                <w:snapToGrid w:val="0"/>
                <w:sz w:val="20"/>
                <w:szCs w:val="20"/>
              </w:rPr>
            </w:pPr>
            <w:r w:rsidRPr="00775027">
              <w:rPr>
                <w:snapToGrid w:val="0"/>
                <w:sz w:val="20"/>
                <w:szCs w:val="20"/>
              </w:rPr>
              <w:t>С</w:t>
            </w:r>
            <w:r w:rsidRPr="00775027">
              <w:rPr>
                <w:sz w:val="20"/>
                <w:szCs w:val="20"/>
              </w:rPr>
              <w:t xml:space="preserve">траница дела и примечание </w:t>
            </w:r>
          </w:p>
        </w:tc>
      </w:tr>
      <w:tr w:rsidR="00775027" w:rsidRPr="00775027" w14:paraId="06B40BF3" w14:textId="77777777" w:rsidTr="00E8485B">
        <w:trPr>
          <w:trHeight w:val="19"/>
        </w:trPr>
        <w:tc>
          <w:tcPr>
            <w:tcW w:w="1736" w:type="dxa"/>
            <w:tcBorders>
              <w:top w:val="single" w:sz="4" w:space="0" w:color="auto"/>
              <w:left w:val="single" w:sz="4" w:space="0" w:color="auto"/>
              <w:bottom w:val="single" w:sz="4" w:space="0" w:color="auto"/>
              <w:right w:val="single" w:sz="4" w:space="0" w:color="auto"/>
            </w:tcBorders>
            <w:hideMark/>
          </w:tcPr>
          <w:p w14:paraId="4D4459DC" w14:textId="77777777" w:rsidR="00775027" w:rsidRPr="00775027" w:rsidRDefault="00775027" w:rsidP="00775027">
            <w:pPr>
              <w:jc w:val="both"/>
              <w:rPr>
                <w:snapToGrid w:val="0"/>
                <w:sz w:val="20"/>
                <w:szCs w:val="20"/>
              </w:rPr>
            </w:pPr>
            <w:r w:rsidRPr="00775027">
              <w:rPr>
                <w:snapToGrid w:val="0"/>
                <w:sz w:val="20"/>
                <w:szCs w:val="20"/>
              </w:rPr>
              <w:t>Котельная № 8, собственник ООО ЖКУ «Макаренко»</w:t>
            </w:r>
          </w:p>
        </w:tc>
        <w:tc>
          <w:tcPr>
            <w:tcW w:w="1623" w:type="dxa"/>
            <w:tcBorders>
              <w:top w:val="single" w:sz="4" w:space="0" w:color="auto"/>
              <w:left w:val="single" w:sz="4" w:space="0" w:color="auto"/>
              <w:bottom w:val="single" w:sz="4" w:space="0" w:color="auto"/>
              <w:right w:val="single" w:sz="4" w:space="0" w:color="auto"/>
            </w:tcBorders>
            <w:hideMark/>
          </w:tcPr>
          <w:p w14:paraId="52382BEE" w14:textId="77777777" w:rsidR="00775027" w:rsidRPr="00775027" w:rsidRDefault="00775027" w:rsidP="00775027">
            <w:pPr>
              <w:jc w:val="both"/>
              <w:rPr>
                <w:snapToGrid w:val="0"/>
                <w:color w:val="000000"/>
                <w:sz w:val="20"/>
                <w:szCs w:val="20"/>
              </w:rPr>
            </w:pPr>
            <w:r w:rsidRPr="00775027">
              <w:rPr>
                <w:snapToGrid w:val="0"/>
                <w:color w:val="000000"/>
                <w:sz w:val="20"/>
                <w:szCs w:val="20"/>
              </w:rPr>
              <w:t>ООО «Теплосервис» договор с</w:t>
            </w:r>
            <w:r w:rsidRPr="00775027">
              <w:rPr>
                <w:color w:val="000000"/>
                <w:sz w:val="20"/>
                <w:szCs w:val="20"/>
              </w:rPr>
              <w:t xml:space="preserve">убаренды имущества </w:t>
            </w:r>
            <w:r w:rsidRPr="00775027">
              <w:rPr>
                <w:snapToGrid w:val="0"/>
                <w:color w:val="000000"/>
                <w:sz w:val="20"/>
                <w:szCs w:val="20"/>
              </w:rPr>
              <w:t>№ б/н от 15.08.2023 года</w:t>
            </w:r>
          </w:p>
        </w:tc>
        <w:tc>
          <w:tcPr>
            <w:tcW w:w="1631" w:type="dxa"/>
            <w:tcBorders>
              <w:top w:val="single" w:sz="4" w:space="0" w:color="auto"/>
              <w:left w:val="single" w:sz="4" w:space="0" w:color="auto"/>
              <w:bottom w:val="single" w:sz="4" w:space="0" w:color="auto"/>
              <w:right w:val="single" w:sz="4" w:space="0" w:color="auto"/>
            </w:tcBorders>
            <w:hideMark/>
          </w:tcPr>
          <w:p w14:paraId="4FFA2F96" w14:textId="77777777" w:rsidR="00775027" w:rsidRPr="00775027" w:rsidRDefault="00775027" w:rsidP="00775027">
            <w:pPr>
              <w:jc w:val="both"/>
              <w:rPr>
                <w:snapToGrid w:val="0"/>
                <w:color w:val="000000"/>
                <w:sz w:val="20"/>
                <w:szCs w:val="20"/>
              </w:rPr>
            </w:pPr>
            <w:r w:rsidRPr="00775027">
              <w:rPr>
                <w:snapToGrid w:val="0"/>
                <w:sz w:val="20"/>
                <w:szCs w:val="20"/>
              </w:rPr>
              <w:t xml:space="preserve">Тепловой комплекс г. Мариинск ул. Трудовая, 2 отдельно стоящее здание кот. №8 общей площадью 158,2 кв.м. </w:t>
            </w:r>
            <w:r w:rsidRPr="00775027">
              <w:rPr>
                <w:snapToGrid w:val="0"/>
                <w:color w:val="000000"/>
                <w:sz w:val="20"/>
                <w:szCs w:val="20"/>
              </w:rPr>
              <w:t xml:space="preserve">с оборудованием, </w:t>
            </w:r>
            <w:r w:rsidRPr="00775027">
              <w:rPr>
                <w:snapToGrid w:val="0"/>
                <w:sz w:val="20"/>
                <w:szCs w:val="20"/>
              </w:rPr>
              <w:t xml:space="preserve">год ввода в </w:t>
            </w:r>
            <w:r w:rsidRPr="00775027">
              <w:rPr>
                <w:snapToGrid w:val="0"/>
                <w:sz w:val="20"/>
                <w:szCs w:val="20"/>
              </w:rPr>
              <w:lastRenderedPageBreak/>
              <w:t xml:space="preserve">эксплуатацию </w:t>
            </w:r>
            <w:r w:rsidRPr="00775027">
              <w:rPr>
                <w:snapToGrid w:val="0"/>
                <w:color w:val="000000"/>
                <w:sz w:val="20"/>
                <w:szCs w:val="20"/>
              </w:rPr>
              <w:t>1987</w:t>
            </w:r>
          </w:p>
        </w:tc>
        <w:tc>
          <w:tcPr>
            <w:tcW w:w="1158" w:type="dxa"/>
            <w:tcBorders>
              <w:top w:val="single" w:sz="4" w:space="0" w:color="auto"/>
              <w:left w:val="single" w:sz="4" w:space="0" w:color="auto"/>
              <w:bottom w:val="single" w:sz="4" w:space="0" w:color="auto"/>
              <w:right w:val="single" w:sz="4" w:space="0" w:color="auto"/>
            </w:tcBorders>
          </w:tcPr>
          <w:p w14:paraId="4C007D6F" w14:textId="77777777" w:rsidR="00775027" w:rsidRPr="00775027" w:rsidRDefault="00775027" w:rsidP="00775027">
            <w:pPr>
              <w:jc w:val="center"/>
              <w:rPr>
                <w:snapToGrid w:val="0"/>
                <w:sz w:val="18"/>
                <w:szCs w:val="18"/>
              </w:rPr>
            </w:pPr>
            <w:r w:rsidRPr="00775027">
              <w:rPr>
                <w:snapToGrid w:val="0"/>
                <w:sz w:val="18"/>
                <w:szCs w:val="18"/>
              </w:rPr>
              <w:lastRenderedPageBreak/>
              <w:t xml:space="preserve">С 15.08.2023 по 30.11.2023 </w:t>
            </w:r>
          </w:p>
        </w:tc>
        <w:tc>
          <w:tcPr>
            <w:tcW w:w="1589" w:type="dxa"/>
            <w:tcBorders>
              <w:top w:val="single" w:sz="4" w:space="0" w:color="auto"/>
              <w:left w:val="single" w:sz="4" w:space="0" w:color="auto"/>
              <w:bottom w:val="single" w:sz="4" w:space="0" w:color="auto"/>
              <w:right w:val="single" w:sz="4" w:space="0" w:color="auto"/>
            </w:tcBorders>
            <w:hideMark/>
          </w:tcPr>
          <w:p w14:paraId="49D8F366" w14:textId="77777777" w:rsidR="00775027" w:rsidRPr="00775027" w:rsidRDefault="00775027" w:rsidP="00775027">
            <w:pPr>
              <w:jc w:val="center"/>
              <w:rPr>
                <w:snapToGrid w:val="0"/>
                <w:sz w:val="20"/>
                <w:szCs w:val="20"/>
              </w:rPr>
            </w:pPr>
            <w:r w:rsidRPr="00775027">
              <w:rPr>
                <w:snapToGrid w:val="0"/>
                <w:sz w:val="20"/>
                <w:szCs w:val="20"/>
              </w:rPr>
              <w:t>3,00</w:t>
            </w:r>
          </w:p>
        </w:tc>
        <w:tc>
          <w:tcPr>
            <w:tcW w:w="952" w:type="dxa"/>
            <w:tcBorders>
              <w:top w:val="single" w:sz="4" w:space="0" w:color="auto"/>
              <w:left w:val="single" w:sz="4" w:space="0" w:color="auto"/>
              <w:bottom w:val="single" w:sz="4" w:space="0" w:color="auto"/>
              <w:right w:val="single" w:sz="4" w:space="0" w:color="auto"/>
            </w:tcBorders>
          </w:tcPr>
          <w:p w14:paraId="22FE755C" w14:textId="77777777" w:rsidR="00775027" w:rsidRPr="00775027" w:rsidRDefault="00775027" w:rsidP="00775027">
            <w:pPr>
              <w:jc w:val="center"/>
              <w:rPr>
                <w:snapToGrid w:val="0"/>
                <w:sz w:val="20"/>
                <w:szCs w:val="20"/>
              </w:rPr>
            </w:pPr>
            <w:r w:rsidRPr="00775027">
              <w:rPr>
                <w:snapToGrid w:val="0"/>
                <w:sz w:val="20"/>
                <w:szCs w:val="20"/>
              </w:rPr>
              <w:t>15,0 тыс. руб. в месяц</w:t>
            </w:r>
          </w:p>
        </w:tc>
        <w:tc>
          <w:tcPr>
            <w:tcW w:w="1184" w:type="dxa"/>
            <w:tcBorders>
              <w:top w:val="single" w:sz="4" w:space="0" w:color="auto"/>
              <w:left w:val="single" w:sz="4" w:space="0" w:color="auto"/>
              <w:bottom w:val="single" w:sz="4" w:space="0" w:color="auto"/>
              <w:right w:val="single" w:sz="4" w:space="0" w:color="auto"/>
            </w:tcBorders>
          </w:tcPr>
          <w:p w14:paraId="16E91414" w14:textId="77777777" w:rsidR="00775027" w:rsidRPr="00775027" w:rsidRDefault="00775027" w:rsidP="00775027">
            <w:pPr>
              <w:jc w:val="center"/>
              <w:rPr>
                <w:snapToGrid w:val="0"/>
                <w:sz w:val="20"/>
                <w:szCs w:val="20"/>
              </w:rPr>
            </w:pPr>
            <w:r w:rsidRPr="00775027">
              <w:rPr>
                <w:snapToGrid w:val="0"/>
                <w:sz w:val="20"/>
                <w:szCs w:val="20"/>
              </w:rPr>
              <w:t>Стр. 9-11</w:t>
            </w:r>
          </w:p>
        </w:tc>
      </w:tr>
      <w:tr w:rsidR="00775027" w:rsidRPr="00775027" w14:paraId="766558BA" w14:textId="77777777" w:rsidTr="00E8485B">
        <w:trPr>
          <w:trHeight w:val="704"/>
        </w:trPr>
        <w:tc>
          <w:tcPr>
            <w:tcW w:w="1736" w:type="dxa"/>
            <w:tcBorders>
              <w:top w:val="single" w:sz="4" w:space="0" w:color="auto"/>
              <w:left w:val="single" w:sz="4" w:space="0" w:color="auto"/>
              <w:bottom w:val="single" w:sz="4" w:space="0" w:color="auto"/>
              <w:right w:val="single" w:sz="4" w:space="0" w:color="auto"/>
            </w:tcBorders>
            <w:hideMark/>
          </w:tcPr>
          <w:p w14:paraId="443B2419" w14:textId="77777777" w:rsidR="00775027" w:rsidRPr="00775027" w:rsidRDefault="00775027" w:rsidP="00775027">
            <w:pPr>
              <w:jc w:val="both"/>
              <w:rPr>
                <w:snapToGrid w:val="0"/>
                <w:color w:val="000000"/>
                <w:sz w:val="20"/>
                <w:szCs w:val="20"/>
              </w:rPr>
            </w:pPr>
            <w:r w:rsidRPr="00775027">
              <w:rPr>
                <w:snapToGrid w:val="0"/>
                <w:color w:val="000000"/>
                <w:sz w:val="20"/>
                <w:szCs w:val="20"/>
              </w:rPr>
              <w:t xml:space="preserve">Котельная №34, </w:t>
            </w:r>
            <w:r w:rsidRPr="00775027">
              <w:rPr>
                <w:snapToGrid w:val="0"/>
                <w:sz w:val="20"/>
                <w:szCs w:val="20"/>
              </w:rPr>
              <w:t>собственник ООО ЖКУ «Макаренко»</w:t>
            </w:r>
          </w:p>
        </w:tc>
        <w:tc>
          <w:tcPr>
            <w:tcW w:w="1623" w:type="dxa"/>
            <w:tcBorders>
              <w:top w:val="single" w:sz="4" w:space="0" w:color="auto"/>
              <w:left w:val="single" w:sz="4" w:space="0" w:color="auto"/>
              <w:bottom w:val="single" w:sz="4" w:space="0" w:color="auto"/>
              <w:right w:val="single" w:sz="4" w:space="0" w:color="auto"/>
            </w:tcBorders>
            <w:hideMark/>
          </w:tcPr>
          <w:p w14:paraId="2BE49D1D" w14:textId="77777777" w:rsidR="00775027" w:rsidRPr="00775027" w:rsidRDefault="00775027" w:rsidP="00775027">
            <w:pPr>
              <w:jc w:val="both"/>
              <w:rPr>
                <w:snapToGrid w:val="0"/>
                <w:color w:val="000000"/>
                <w:sz w:val="20"/>
                <w:szCs w:val="20"/>
              </w:rPr>
            </w:pPr>
            <w:r w:rsidRPr="00775027">
              <w:rPr>
                <w:snapToGrid w:val="0"/>
                <w:color w:val="000000"/>
                <w:sz w:val="20"/>
                <w:szCs w:val="20"/>
              </w:rPr>
              <w:t>ООО «Теплосервис» договор субаренды№ б/н от 15.08.2023 года</w:t>
            </w:r>
          </w:p>
        </w:tc>
        <w:tc>
          <w:tcPr>
            <w:tcW w:w="1631" w:type="dxa"/>
            <w:tcBorders>
              <w:top w:val="single" w:sz="4" w:space="0" w:color="auto"/>
              <w:left w:val="single" w:sz="4" w:space="0" w:color="auto"/>
              <w:bottom w:val="single" w:sz="4" w:space="0" w:color="auto"/>
              <w:right w:val="single" w:sz="4" w:space="0" w:color="auto"/>
            </w:tcBorders>
            <w:hideMark/>
          </w:tcPr>
          <w:p w14:paraId="7C6C26B1" w14:textId="77777777" w:rsidR="00775027" w:rsidRPr="00775027" w:rsidRDefault="00775027" w:rsidP="00775027">
            <w:pPr>
              <w:jc w:val="both"/>
              <w:rPr>
                <w:snapToGrid w:val="0"/>
                <w:sz w:val="20"/>
                <w:szCs w:val="20"/>
              </w:rPr>
            </w:pPr>
            <w:r w:rsidRPr="00775027">
              <w:rPr>
                <w:snapToGrid w:val="0"/>
                <w:sz w:val="20"/>
                <w:szCs w:val="20"/>
              </w:rPr>
              <w:t xml:space="preserve">Тепловой комплекс </w:t>
            </w:r>
          </w:p>
          <w:p w14:paraId="5C15473D" w14:textId="77777777" w:rsidR="00775027" w:rsidRPr="00775027" w:rsidRDefault="00775027" w:rsidP="00775027">
            <w:pPr>
              <w:jc w:val="both"/>
              <w:rPr>
                <w:snapToGrid w:val="0"/>
                <w:color w:val="000000"/>
                <w:sz w:val="20"/>
                <w:szCs w:val="20"/>
              </w:rPr>
            </w:pPr>
            <w:r w:rsidRPr="00775027">
              <w:rPr>
                <w:snapToGrid w:val="0"/>
                <w:sz w:val="20"/>
                <w:szCs w:val="20"/>
              </w:rPr>
              <w:t xml:space="preserve">г. Мариинск ул.5-ый микрорайон, № 10 А, отдельно стоящее здание кот. №34, общей площадью 163,8 кв.м. с оборудованием, год ввода в эксплуатацию </w:t>
            </w:r>
            <w:r w:rsidRPr="00775027">
              <w:rPr>
                <w:snapToGrid w:val="0"/>
                <w:color w:val="000000"/>
                <w:sz w:val="20"/>
                <w:szCs w:val="20"/>
              </w:rPr>
              <w:t>2003</w:t>
            </w:r>
          </w:p>
        </w:tc>
        <w:tc>
          <w:tcPr>
            <w:tcW w:w="1158" w:type="dxa"/>
            <w:tcBorders>
              <w:top w:val="single" w:sz="4" w:space="0" w:color="auto"/>
              <w:left w:val="single" w:sz="4" w:space="0" w:color="auto"/>
              <w:bottom w:val="single" w:sz="4" w:space="0" w:color="auto"/>
              <w:right w:val="single" w:sz="4" w:space="0" w:color="auto"/>
            </w:tcBorders>
          </w:tcPr>
          <w:p w14:paraId="375AE194" w14:textId="77777777" w:rsidR="00775027" w:rsidRPr="00775027" w:rsidRDefault="00775027" w:rsidP="00775027">
            <w:pPr>
              <w:jc w:val="center"/>
              <w:rPr>
                <w:snapToGrid w:val="0"/>
                <w:sz w:val="18"/>
                <w:szCs w:val="18"/>
              </w:rPr>
            </w:pPr>
            <w:r w:rsidRPr="00775027">
              <w:rPr>
                <w:snapToGrid w:val="0"/>
                <w:sz w:val="18"/>
                <w:szCs w:val="18"/>
              </w:rPr>
              <w:t>С 15.08.2023 по 31.01.2024</w:t>
            </w:r>
          </w:p>
        </w:tc>
        <w:tc>
          <w:tcPr>
            <w:tcW w:w="1589" w:type="dxa"/>
            <w:tcBorders>
              <w:top w:val="single" w:sz="4" w:space="0" w:color="auto"/>
              <w:left w:val="single" w:sz="4" w:space="0" w:color="auto"/>
              <w:bottom w:val="single" w:sz="4" w:space="0" w:color="auto"/>
              <w:right w:val="single" w:sz="4" w:space="0" w:color="auto"/>
            </w:tcBorders>
            <w:hideMark/>
          </w:tcPr>
          <w:p w14:paraId="348CAC41" w14:textId="77777777" w:rsidR="00775027" w:rsidRPr="00775027" w:rsidRDefault="00775027" w:rsidP="00775027">
            <w:pPr>
              <w:jc w:val="center"/>
              <w:rPr>
                <w:snapToGrid w:val="0"/>
                <w:sz w:val="20"/>
                <w:szCs w:val="20"/>
              </w:rPr>
            </w:pPr>
            <w:r w:rsidRPr="00775027">
              <w:rPr>
                <w:snapToGrid w:val="0"/>
                <w:sz w:val="20"/>
                <w:szCs w:val="20"/>
              </w:rPr>
              <w:t>2,00</w:t>
            </w:r>
          </w:p>
        </w:tc>
        <w:tc>
          <w:tcPr>
            <w:tcW w:w="952" w:type="dxa"/>
            <w:tcBorders>
              <w:top w:val="single" w:sz="4" w:space="0" w:color="auto"/>
              <w:left w:val="single" w:sz="4" w:space="0" w:color="auto"/>
              <w:bottom w:val="single" w:sz="4" w:space="0" w:color="auto"/>
              <w:right w:val="single" w:sz="4" w:space="0" w:color="auto"/>
            </w:tcBorders>
          </w:tcPr>
          <w:p w14:paraId="13B90A04" w14:textId="77777777" w:rsidR="00775027" w:rsidRPr="00775027" w:rsidRDefault="00775027" w:rsidP="00775027">
            <w:pPr>
              <w:jc w:val="center"/>
              <w:rPr>
                <w:snapToGrid w:val="0"/>
                <w:sz w:val="20"/>
                <w:szCs w:val="20"/>
              </w:rPr>
            </w:pPr>
            <w:r w:rsidRPr="00775027">
              <w:rPr>
                <w:snapToGrid w:val="0"/>
                <w:sz w:val="20"/>
                <w:szCs w:val="20"/>
              </w:rPr>
              <w:t>15,0 тыс. руб. в месяц</w:t>
            </w:r>
          </w:p>
        </w:tc>
        <w:tc>
          <w:tcPr>
            <w:tcW w:w="1184" w:type="dxa"/>
            <w:tcBorders>
              <w:top w:val="single" w:sz="4" w:space="0" w:color="auto"/>
              <w:left w:val="single" w:sz="4" w:space="0" w:color="auto"/>
              <w:bottom w:val="single" w:sz="4" w:space="0" w:color="auto"/>
              <w:right w:val="single" w:sz="4" w:space="0" w:color="auto"/>
            </w:tcBorders>
          </w:tcPr>
          <w:p w14:paraId="3CC1EB1C" w14:textId="77777777" w:rsidR="00775027" w:rsidRPr="00775027" w:rsidRDefault="00775027" w:rsidP="00775027">
            <w:pPr>
              <w:jc w:val="center"/>
              <w:rPr>
                <w:snapToGrid w:val="0"/>
                <w:sz w:val="20"/>
                <w:szCs w:val="20"/>
              </w:rPr>
            </w:pPr>
            <w:r w:rsidRPr="00775027">
              <w:rPr>
                <w:snapToGrid w:val="0"/>
                <w:color w:val="000000"/>
                <w:sz w:val="20"/>
                <w:szCs w:val="20"/>
              </w:rPr>
              <w:t xml:space="preserve">Стр. 12-15 </w:t>
            </w:r>
          </w:p>
        </w:tc>
      </w:tr>
      <w:tr w:rsidR="00775027" w:rsidRPr="00775027" w14:paraId="520BA18F" w14:textId="77777777" w:rsidTr="00E8485B">
        <w:trPr>
          <w:trHeight w:val="19"/>
        </w:trPr>
        <w:tc>
          <w:tcPr>
            <w:tcW w:w="1736" w:type="dxa"/>
            <w:tcBorders>
              <w:top w:val="single" w:sz="4" w:space="0" w:color="auto"/>
              <w:left w:val="single" w:sz="4" w:space="0" w:color="auto"/>
              <w:bottom w:val="single" w:sz="4" w:space="0" w:color="auto"/>
              <w:right w:val="single" w:sz="4" w:space="0" w:color="auto"/>
            </w:tcBorders>
            <w:hideMark/>
          </w:tcPr>
          <w:p w14:paraId="2909C352" w14:textId="77777777" w:rsidR="00775027" w:rsidRPr="00775027" w:rsidRDefault="00775027" w:rsidP="00775027">
            <w:pPr>
              <w:jc w:val="both"/>
              <w:rPr>
                <w:snapToGrid w:val="0"/>
                <w:color w:val="000000"/>
                <w:sz w:val="20"/>
                <w:szCs w:val="20"/>
              </w:rPr>
            </w:pPr>
            <w:r w:rsidRPr="00775027">
              <w:rPr>
                <w:snapToGrid w:val="0"/>
                <w:color w:val="000000"/>
                <w:sz w:val="20"/>
                <w:szCs w:val="20"/>
              </w:rPr>
              <w:t>Котельная ул.40 лет Победы, строение 1 в</w:t>
            </w:r>
            <w:r w:rsidRPr="00775027">
              <w:rPr>
                <w:snapToGrid w:val="0"/>
                <w:color w:val="FF0000"/>
                <w:sz w:val="20"/>
                <w:szCs w:val="20"/>
                <w:highlight w:val="yellow"/>
              </w:rPr>
              <w:t xml:space="preserve">, </w:t>
            </w:r>
            <w:r w:rsidRPr="00775027">
              <w:rPr>
                <w:snapToGrid w:val="0"/>
                <w:color w:val="000000"/>
                <w:sz w:val="20"/>
                <w:szCs w:val="20"/>
              </w:rPr>
              <w:t>собственник ООО «Кайчакугле-сбыт»</w:t>
            </w:r>
          </w:p>
        </w:tc>
        <w:tc>
          <w:tcPr>
            <w:tcW w:w="1623" w:type="dxa"/>
            <w:tcBorders>
              <w:top w:val="single" w:sz="4" w:space="0" w:color="auto"/>
              <w:left w:val="single" w:sz="4" w:space="0" w:color="auto"/>
              <w:bottom w:val="single" w:sz="4" w:space="0" w:color="auto"/>
              <w:right w:val="single" w:sz="4" w:space="0" w:color="auto"/>
            </w:tcBorders>
            <w:hideMark/>
          </w:tcPr>
          <w:p w14:paraId="7696DC0E" w14:textId="77777777" w:rsidR="00775027" w:rsidRPr="00775027" w:rsidRDefault="00775027" w:rsidP="00775027">
            <w:pPr>
              <w:jc w:val="both"/>
              <w:rPr>
                <w:snapToGrid w:val="0"/>
                <w:sz w:val="20"/>
                <w:szCs w:val="20"/>
              </w:rPr>
            </w:pPr>
            <w:r w:rsidRPr="00775027">
              <w:rPr>
                <w:snapToGrid w:val="0"/>
                <w:sz w:val="20"/>
                <w:szCs w:val="20"/>
              </w:rPr>
              <w:t>ООО «Теплосервис» договор субаренды № б/н от 15.08.2023 года</w:t>
            </w:r>
          </w:p>
        </w:tc>
        <w:tc>
          <w:tcPr>
            <w:tcW w:w="1631" w:type="dxa"/>
            <w:tcBorders>
              <w:top w:val="single" w:sz="4" w:space="0" w:color="auto"/>
              <w:left w:val="single" w:sz="4" w:space="0" w:color="auto"/>
              <w:bottom w:val="single" w:sz="4" w:space="0" w:color="auto"/>
              <w:right w:val="single" w:sz="4" w:space="0" w:color="auto"/>
            </w:tcBorders>
            <w:hideMark/>
          </w:tcPr>
          <w:p w14:paraId="1484F8EE" w14:textId="77777777" w:rsidR="00775027" w:rsidRPr="00775027" w:rsidRDefault="00775027" w:rsidP="00775027">
            <w:pPr>
              <w:jc w:val="both"/>
              <w:rPr>
                <w:snapToGrid w:val="0"/>
                <w:color w:val="000000"/>
                <w:sz w:val="20"/>
                <w:szCs w:val="20"/>
              </w:rPr>
            </w:pPr>
            <w:r w:rsidRPr="00775027">
              <w:rPr>
                <w:snapToGrid w:val="0"/>
                <w:sz w:val="20"/>
                <w:szCs w:val="20"/>
              </w:rPr>
              <w:t xml:space="preserve">Тепловой комплекс, г.Мариинск ул.40 лет Победы отдельно стоящее </w:t>
            </w:r>
            <w:r w:rsidRPr="00775027">
              <w:rPr>
                <w:snapToGrid w:val="0"/>
                <w:color w:val="000000"/>
                <w:sz w:val="20"/>
                <w:szCs w:val="20"/>
              </w:rPr>
              <w:t>здание с оборудованием</w:t>
            </w:r>
            <w:r w:rsidRPr="00775027">
              <w:rPr>
                <w:snapToGrid w:val="0"/>
                <w:sz w:val="20"/>
                <w:szCs w:val="20"/>
              </w:rPr>
              <w:t xml:space="preserve">. Год ввода в эксплуатацию </w:t>
            </w:r>
            <w:r w:rsidRPr="00775027">
              <w:rPr>
                <w:snapToGrid w:val="0"/>
                <w:color w:val="000000"/>
                <w:sz w:val="20"/>
                <w:szCs w:val="20"/>
              </w:rPr>
              <w:t xml:space="preserve">2018, </w:t>
            </w:r>
          </w:p>
        </w:tc>
        <w:tc>
          <w:tcPr>
            <w:tcW w:w="1158" w:type="dxa"/>
            <w:tcBorders>
              <w:top w:val="single" w:sz="4" w:space="0" w:color="auto"/>
              <w:left w:val="single" w:sz="4" w:space="0" w:color="auto"/>
              <w:bottom w:val="single" w:sz="4" w:space="0" w:color="auto"/>
              <w:right w:val="single" w:sz="4" w:space="0" w:color="auto"/>
            </w:tcBorders>
          </w:tcPr>
          <w:p w14:paraId="4C4E6F0B" w14:textId="77777777" w:rsidR="00775027" w:rsidRPr="00775027" w:rsidRDefault="00775027" w:rsidP="00775027">
            <w:pPr>
              <w:jc w:val="center"/>
              <w:rPr>
                <w:snapToGrid w:val="0"/>
                <w:color w:val="000000"/>
                <w:sz w:val="18"/>
                <w:szCs w:val="18"/>
              </w:rPr>
            </w:pPr>
            <w:r w:rsidRPr="00775027">
              <w:rPr>
                <w:snapToGrid w:val="0"/>
                <w:sz w:val="18"/>
                <w:szCs w:val="18"/>
              </w:rPr>
              <w:t>15.08.2023 по 20.05.2024</w:t>
            </w:r>
          </w:p>
        </w:tc>
        <w:tc>
          <w:tcPr>
            <w:tcW w:w="1589" w:type="dxa"/>
            <w:tcBorders>
              <w:top w:val="single" w:sz="4" w:space="0" w:color="auto"/>
              <w:left w:val="single" w:sz="4" w:space="0" w:color="auto"/>
              <w:bottom w:val="single" w:sz="4" w:space="0" w:color="auto"/>
              <w:right w:val="single" w:sz="4" w:space="0" w:color="auto"/>
            </w:tcBorders>
            <w:hideMark/>
          </w:tcPr>
          <w:p w14:paraId="7806D5C1" w14:textId="77777777" w:rsidR="00775027" w:rsidRPr="00775027" w:rsidRDefault="00775027" w:rsidP="00775027">
            <w:pPr>
              <w:jc w:val="center"/>
              <w:rPr>
                <w:snapToGrid w:val="0"/>
                <w:color w:val="000000"/>
                <w:sz w:val="20"/>
                <w:szCs w:val="20"/>
              </w:rPr>
            </w:pPr>
            <w:r w:rsidRPr="00775027">
              <w:rPr>
                <w:snapToGrid w:val="0"/>
                <w:color w:val="000000"/>
                <w:sz w:val="20"/>
                <w:szCs w:val="20"/>
              </w:rPr>
              <w:t>2,58 мВт (в договоре написано 3 мВт)</w:t>
            </w:r>
          </w:p>
        </w:tc>
        <w:tc>
          <w:tcPr>
            <w:tcW w:w="952" w:type="dxa"/>
            <w:tcBorders>
              <w:top w:val="single" w:sz="4" w:space="0" w:color="auto"/>
              <w:left w:val="single" w:sz="4" w:space="0" w:color="auto"/>
              <w:bottom w:val="single" w:sz="4" w:space="0" w:color="auto"/>
              <w:right w:val="single" w:sz="4" w:space="0" w:color="auto"/>
            </w:tcBorders>
          </w:tcPr>
          <w:p w14:paraId="3943485F" w14:textId="77777777" w:rsidR="00775027" w:rsidRPr="00775027" w:rsidRDefault="00775027" w:rsidP="00775027">
            <w:pPr>
              <w:jc w:val="center"/>
              <w:rPr>
                <w:snapToGrid w:val="0"/>
                <w:sz w:val="20"/>
                <w:szCs w:val="20"/>
              </w:rPr>
            </w:pPr>
            <w:r w:rsidRPr="00775027">
              <w:rPr>
                <w:snapToGrid w:val="0"/>
                <w:sz w:val="20"/>
                <w:szCs w:val="20"/>
              </w:rPr>
              <w:t>125 тыс. руб. в месяц</w:t>
            </w:r>
          </w:p>
        </w:tc>
        <w:tc>
          <w:tcPr>
            <w:tcW w:w="1184" w:type="dxa"/>
            <w:tcBorders>
              <w:top w:val="single" w:sz="4" w:space="0" w:color="auto"/>
              <w:left w:val="single" w:sz="4" w:space="0" w:color="auto"/>
              <w:bottom w:val="single" w:sz="4" w:space="0" w:color="auto"/>
              <w:right w:val="single" w:sz="4" w:space="0" w:color="auto"/>
            </w:tcBorders>
          </w:tcPr>
          <w:p w14:paraId="653C36B5" w14:textId="77777777" w:rsidR="00775027" w:rsidRPr="00775027" w:rsidRDefault="00775027" w:rsidP="00775027">
            <w:pPr>
              <w:jc w:val="center"/>
              <w:rPr>
                <w:snapToGrid w:val="0"/>
                <w:sz w:val="20"/>
                <w:szCs w:val="20"/>
              </w:rPr>
            </w:pPr>
            <w:r w:rsidRPr="00775027">
              <w:rPr>
                <w:sz w:val="20"/>
                <w:szCs w:val="20"/>
              </w:rPr>
              <w:t>Стр.6-8., б</w:t>
            </w:r>
            <w:r w:rsidRPr="00775027">
              <w:rPr>
                <w:snapToGrid w:val="0"/>
                <w:color w:val="000000"/>
                <w:sz w:val="20"/>
                <w:szCs w:val="20"/>
              </w:rPr>
              <w:t>ывшая котельная комбината «Алтай», блочно-модульная котельная</w:t>
            </w:r>
          </w:p>
        </w:tc>
      </w:tr>
      <w:tr w:rsidR="00775027" w:rsidRPr="00775027" w14:paraId="1358BE35" w14:textId="77777777" w:rsidTr="00E8485B">
        <w:trPr>
          <w:trHeight w:val="2298"/>
        </w:trPr>
        <w:tc>
          <w:tcPr>
            <w:tcW w:w="1736" w:type="dxa"/>
            <w:tcBorders>
              <w:top w:val="single" w:sz="4" w:space="0" w:color="auto"/>
              <w:left w:val="single" w:sz="4" w:space="0" w:color="auto"/>
              <w:bottom w:val="single" w:sz="4" w:space="0" w:color="auto"/>
              <w:right w:val="single" w:sz="4" w:space="0" w:color="auto"/>
            </w:tcBorders>
          </w:tcPr>
          <w:p w14:paraId="2341C2B1" w14:textId="77777777" w:rsidR="00775027" w:rsidRPr="00775027" w:rsidRDefault="00775027" w:rsidP="00775027">
            <w:pPr>
              <w:jc w:val="both"/>
              <w:rPr>
                <w:snapToGrid w:val="0"/>
                <w:color w:val="000000"/>
                <w:sz w:val="20"/>
                <w:szCs w:val="20"/>
              </w:rPr>
            </w:pPr>
            <w:r w:rsidRPr="00775027">
              <w:rPr>
                <w:snapToGrid w:val="0"/>
                <w:color w:val="000000"/>
                <w:sz w:val="20"/>
                <w:szCs w:val="20"/>
              </w:rPr>
              <w:t>Тепловые сети, собственник КУМИ Мариинского МО</w:t>
            </w:r>
          </w:p>
        </w:tc>
        <w:tc>
          <w:tcPr>
            <w:tcW w:w="1623" w:type="dxa"/>
            <w:tcBorders>
              <w:top w:val="single" w:sz="4" w:space="0" w:color="auto"/>
              <w:left w:val="single" w:sz="4" w:space="0" w:color="auto"/>
              <w:bottom w:val="single" w:sz="4" w:space="0" w:color="auto"/>
              <w:right w:val="single" w:sz="4" w:space="0" w:color="auto"/>
            </w:tcBorders>
          </w:tcPr>
          <w:p w14:paraId="2CD6CEAD" w14:textId="77777777" w:rsidR="00775027" w:rsidRPr="00775027" w:rsidRDefault="00775027" w:rsidP="00775027">
            <w:pPr>
              <w:jc w:val="both"/>
              <w:rPr>
                <w:snapToGrid w:val="0"/>
                <w:sz w:val="20"/>
                <w:szCs w:val="20"/>
              </w:rPr>
            </w:pPr>
            <w:r w:rsidRPr="00775027">
              <w:rPr>
                <w:snapToGrid w:val="0"/>
                <w:sz w:val="20"/>
                <w:szCs w:val="20"/>
              </w:rPr>
              <w:t>ООО «Теплосервис» договор субаренды № б/н от 07.09.2023 года</w:t>
            </w:r>
          </w:p>
        </w:tc>
        <w:tc>
          <w:tcPr>
            <w:tcW w:w="1631" w:type="dxa"/>
            <w:tcBorders>
              <w:top w:val="single" w:sz="4" w:space="0" w:color="auto"/>
              <w:left w:val="single" w:sz="4" w:space="0" w:color="auto"/>
              <w:bottom w:val="single" w:sz="4" w:space="0" w:color="auto"/>
              <w:right w:val="single" w:sz="4" w:space="0" w:color="auto"/>
            </w:tcBorders>
          </w:tcPr>
          <w:p w14:paraId="47C39C89" w14:textId="77777777" w:rsidR="00775027" w:rsidRPr="00775027" w:rsidRDefault="00775027" w:rsidP="00775027">
            <w:pPr>
              <w:jc w:val="both"/>
              <w:rPr>
                <w:snapToGrid w:val="0"/>
                <w:sz w:val="20"/>
                <w:szCs w:val="20"/>
              </w:rPr>
            </w:pPr>
            <w:r w:rsidRPr="00775027">
              <w:rPr>
                <w:snapToGrid w:val="0"/>
                <w:color w:val="000000"/>
                <w:sz w:val="20"/>
                <w:szCs w:val="20"/>
              </w:rPr>
              <w:t>Объект инженерной инфраструктуры теплоснабжения (горячего водоснабжения), расположенное по адресу: Кемеровская область-Кузбасс, г. Мариинск, ул. 40 лет Победы, кад. № 42:27::915, необходимое для обеспечения населения и прочих потребителей Мариинского муниципального округа тепловой энергией и горячим водоснабжением.</w:t>
            </w:r>
          </w:p>
        </w:tc>
        <w:tc>
          <w:tcPr>
            <w:tcW w:w="1158" w:type="dxa"/>
            <w:tcBorders>
              <w:top w:val="single" w:sz="4" w:space="0" w:color="auto"/>
              <w:left w:val="single" w:sz="4" w:space="0" w:color="auto"/>
              <w:bottom w:val="single" w:sz="4" w:space="0" w:color="auto"/>
              <w:right w:val="single" w:sz="4" w:space="0" w:color="auto"/>
            </w:tcBorders>
          </w:tcPr>
          <w:p w14:paraId="36591DDE" w14:textId="77777777" w:rsidR="00775027" w:rsidRPr="00775027" w:rsidRDefault="00775027" w:rsidP="00775027">
            <w:pPr>
              <w:jc w:val="center"/>
              <w:rPr>
                <w:snapToGrid w:val="0"/>
                <w:sz w:val="18"/>
                <w:szCs w:val="18"/>
              </w:rPr>
            </w:pPr>
            <w:r w:rsidRPr="00775027">
              <w:rPr>
                <w:snapToGrid w:val="0"/>
                <w:sz w:val="18"/>
                <w:szCs w:val="18"/>
              </w:rPr>
              <w:t>С даты утверждения тарифов  ООО «Теплосети» по 20.05.2024</w:t>
            </w:r>
          </w:p>
        </w:tc>
        <w:tc>
          <w:tcPr>
            <w:tcW w:w="1589" w:type="dxa"/>
            <w:tcBorders>
              <w:top w:val="single" w:sz="4" w:space="0" w:color="auto"/>
              <w:left w:val="single" w:sz="4" w:space="0" w:color="auto"/>
              <w:bottom w:val="single" w:sz="4" w:space="0" w:color="auto"/>
              <w:right w:val="single" w:sz="4" w:space="0" w:color="auto"/>
            </w:tcBorders>
          </w:tcPr>
          <w:p w14:paraId="13DBAF48" w14:textId="77777777" w:rsidR="00775027" w:rsidRPr="00775027" w:rsidRDefault="00775027" w:rsidP="00775027">
            <w:pPr>
              <w:jc w:val="center"/>
              <w:rPr>
                <w:snapToGrid w:val="0"/>
                <w:color w:val="FF0000"/>
                <w:sz w:val="20"/>
                <w:szCs w:val="20"/>
              </w:rPr>
            </w:pPr>
            <w:r w:rsidRPr="00775027">
              <w:rPr>
                <w:snapToGrid w:val="0"/>
                <w:color w:val="000000"/>
                <w:sz w:val="20"/>
                <w:szCs w:val="20"/>
              </w:rPr>
              <w:t>Протяженнос-тью 3822 м, в двухтрубном исчислении</w:t>
            </w:r>
          </w:p>
        </w:tc>
        <w:tc>
          <w:tcPr>
            <w:tcW w:w="952" w:type="dxa"/>
            <w:tcBorders>
              <w:top w:val="single" w:sz="4" w:space="0" w:color="auto"/>
              <w:left w:val="single" w:sz="4" w:space="0" w:color="auto"/>
              <w:bottom w:val="single" w:sz="4" w:space="0" w:color="auto"/>
              <w:right w:val="single" w:sz="4" w:space="0" w:color="auto"/>
            </w:tcBorders>
          </w:tcPr>
          <w:p w14:paraId="6DE02AA1" w14:textId="77777777" w:rsidR="00775027" w:rsidRPr="00775027" w:rsidRDefault="00775027" w:rsidP="00775027">
            <w:pPr>
              <w:jc w:val="center"/>
              <w:rPr>
                <w:snapToGrid w:val="0"/>
                <w:sz w:val="20"/>
                <w:szCs w:val="20"/>
              </w:rPr>
            </w:pPr>
            <w:r w:rsidRPr="00775027">
              <w:rPr>
                <w:snapToGrid w:val="0"/>
                <w:sz w:val="20"/>
                <w:szCs w:val="20"/>
              </w:rPr>
              <w:t>2946,396 тыс. руб. в год</w:t>
            </w:r>
          </w:p>
        </w:tc>
        <w:tc>
          <w:tcPr>
            <w:tcW w:w="1184" w:type="dxa"/>
            <w:tcBorders>
              <w:top w:val="single" w:sz="4" w:space="0" w:color="auto"/>
              <w:left w:val="single" w:sz="4" w:space="0" w:color="auto"/>
              <w:bottom w:val="single" w:sz="4" w:space="0" w:color="auto"/>
              <w:right w:val="single" w:sz="4" w:space="0" w:color="auto"/>
            </w:tcBorders>
          </w:tcPr>
          <w:p w14:paraId="4BD05BA6" w14:textId="77777777" w:rsidR="00775027" w:rsidRPr="00775027" w:rsidRDefault="00775027" w:rsidP="00775027">
            <w:pPr>
              <w:jc w:val="center"/>
              <w:rPr>
                <w:sz w:val="20"/>
                <w:szCs w:val="20"/>
              </w:rPr>
            </w:pPr>
            <w:r w:rsidRPr="00775027">
              <w:rPr>
                <w:color w:val="1F3864"/>
                <w:sz w:val="20"/>
                <w:szCs w:val="20"/>
              </w:rPr>
              <w:t xml:space="preserve">Доп документы от      вх. №5094 от 14.09.2023   </w:t>
            </w:r>
          </w:p>
        </w:tc>
      </w:tr>
    </w:tbl>
    <w:p w14:paraId="4E85B4FF" w14:textId="77777777" w:rsidR="00775027" w:rsidRPr="00775027" w:rsidRDefault="00775027" w:rsidP="00775027">
      <w:pPr>
        <w:jc w:val="both"/>
        <w:rPr>
          <w:sz w:val="28"/>
          <w:szCs w:val="28"/>
        </w:rPr>
      </w:pPr>
      <w:r w:rsidRPr="00775027">
        <w:rPr>
          <w:sz w:val="28"/>
          <w:szCs w:val="28"/>
        </w:rPr>
        <w:tab/>
        <w:t xml:space="preserve">Эксперты отмечают, что тепловая сеть от котельной по ул.40 лет Победы 1в (согласно договору субаренды имущества № б/н от 07.09.2023) длиной 3822 м состоит из тепловой сети длиной 2008 м и сети системы горячего водоснабжения длиной 1814 м. На тепловую сеть длиной 2008 м есть выписка из </w:t>
      </w:r>
      <w:r w:rsidRPr="00775027">
        <w:rPr>
          <w:sz w:val="28"/>
          <w:szCs w:val="28"/>
        </w:rPr>
        <w:lastRenderedPageBreak/>
        <w:t>ЕГРН для КУМИ (право принадлежности), на систему горячего водоснабжения длиной 1814 м отсутствуют правоустанавливающие документы, соответственно в расчете НВВ на 2024-2026 годы данная сеть не участвует, в виде потерь в тепловых сетях и как следствие в расчете количества и стоимости топлива.</w:t>
      </w:r>
    </w:p>
    <w:p w14:paraId="7A7D67E2" w14:textId="77777777" w:rsidR="00775027" w:rsidRPr="00775027" w:rsidRDefault="00775027" w:rsidP="00775027">
      <w:pPr>
        <w:ind w:firstLine="720"/>
        <w:jc w:val="both"/>
        <w:rPr>
          <w:i/>
          <w:sz w:val="28"/>
          <w:szCs w:val="28"/>
        </w:rPr>
      </w:pPr>
      <w:r w:rsidRPr="00775027">
        <w:rPr>
          <w:sz w:val="28"/>
          <w:szCs w:val="28"/>
        </w:rPr>
        <w:t xml:space="preserve">В качестве топлива используется каменный уголь сортомарки Др, поставщиком топлива является ООО «РесурсИнвестТрейд» (ООО «РИТ») согласно договору б/н от 07.11.2023 года, срок действия договора до 31.12.2023 года, закупка № 32312858174 от 04.10.2022 года, протокол № 2879922 от 25.10.2023 года (дополнительно представлен в электронном виде). </w:t>
      </w:r>
    </w:p>
    <w:p w14:paraId="380753B8" w14:textId="77777777" w:rsidR="00775027" w:rsidRPr="00775027" w:rsidRDefault="00775027" w:rsidP="00775027">
      <w:pPr>
        <w:ind w:firstLine="708"/>
        <w:jc w:val="both"/>
        <w:rPr>
          <w:color w:val="FF0000"/>
          <w:sz w:val="28"/>
          <w:szCs w:val="28"/>
        </w:rPr>
      </w:pPr>
      <w:r w:rsidRPr="00775027">
        <w:rPr>
          <w:sz w:val="28"/>
          <w:szCs w:val="28"/>
        </w:rPr>
        <w:t xml:space="preserve"> Топливо доставляется поставщиком до центрального склада предприятия.     С центрального склада, собственным автотранспортом уголь доставляется                      до котельных (схема доставки угля стр. 77-79 тарифного дела)</w:t>
      </w:r>
      <w:r w:rsidRPr="00775027">
        <w:rPr>
          <w:i/>
          <w:sz w:val="28"/>
          <w:szCs w:val="28"/>
        </w:rPr>
        <w:t>.</w:t>
      </w:r>
    </w:p>
    <w:p w14:paraId="0C23952F" w14:textId="77777777" w:rsidR="00775027" w:rsidRPr="00775027" w:rsidRDefault="00775027" w:rsidP="00775027">
      <w:pPr>
        <w:jc w:val="both"/>
        <w:rPr>
          <w:sz w:val="28"/>
          <w:szCs w:val="28"/>
        </w:rPr>
      </w:pPr>
      <w:r w:rsidRPr="00775027">
        <w:rPr>
          <w:sz w:val="28"/>
          <w:szCs w:val="28"/>
        </w:rPr>
        <w:t xml:space="preserve">          Поставщиком электроэнергии является ОАО «Кузбассэнергосбыт». Согласно договору № 351166 от 11.10.2023 года с ООО «Теплосети» (82-107 тарифного дела).</w:t>
      </w:r>
    </w:p>
    <w:p w14:paraId="4C1EEFA9" w14:textId="77777777" w:rsidR="00775027" w:rsidRPr="00775027" w:rsidRDefault="00775027" w:rsidP="00775027">
      <w:pPr>
        <w:jc w:val="both"/>
        <w:rPr>
          <w:sz w:val="28"/>
          <w:szCs w:val="28"/>
        </w:rPr>
      </w:pPr>
      <w:r w:rsidRPr="00775027">
        <w:rPr>
          <w:sz w:val="28"/>
          <w:szCs w:val="28"/>
        </w:rPr>
        <w:t xml:space="preserve">          Холодную воду предприятие приобретает у ООО «Горводоканал».  </w:t>
      </w:r>
    </w:p>
    <w:p w14:paraId="59DCFA17" w14:textId="77777777" w:rsidR="00775027" w:rsidRPr="00775027" w:rsidRDefault="00775027" w:rsidP="00775027">
      <w:pPr>
        <w:ind w:firstLine="720"/>
        <w:jc w:val="both"/>
        <w:rPr>
          <w:sz w:val="28"/>
          <w:szCs w:val="28"/>
        </w:rPr>
      </w:pPr>
      <w:r w:rsidRPr="00775027">
        <w:rPr>
          <w:sz w:val="28"/>
          <w:szCs w:val="28"/>
        </w:rPr>
        <w:t>Горячее водоснабжение осуществляется в отопительный сезон, схема теплоснабжения открытая.</w:t>
      </w:r>
    </w:p>
    <w:p w14:paraId="0D731A14" w14:textId="77777777" w:rsidR="00775027" w:rsidRPr="00775027" w:rsidRDefault="00775027" w:rsidP="00775027">
      <w:pPr>
        <w:jc w:val="both"/>
        <w:rPr>
          <w:sz w:val="28"/>
          <w:szCs w:val="28"/>
        </w:rPr>
      </w:pPr>
      <w:r w:rsidRPr="00775027">
        <w:rPr>
          <w:sz w:val="28"/>
          <w:szCs w:val="28"/>
        </w:rPr>
        <w:t xml:space="preserve"> </w:t>
      </w:r>
      <w:r w:rsidRPr="00775027">
        <w:rPr>
          <w:sz w:val="28"/>
          <w:szCs w:val="28"/>
        </w:rPr>
        <w:tab/>
        <w:t xml:space="preserve">Предприятие работает на упрощенной системе налогообложения. </w:t>
      </w:r>
    </w:p>
    <w:p w14:paraId="13BC1CF4" w14:textId="77777777" w:rsidR="00775027" w:rsidRPr="00775027" w:rsidRDefault="00775027" w:rsidP="00775027">
      <w:pPr>
        <w:ind w:firstLine="708"/>
        <w:jc w:val="both"/>
        <w:rPr>
          <w:sz w:val="28"/>
          <w:szCs w:val="28"/>
        </w:rPr>
      </w:pPr>
      <w:r w:rsidRPr="00775027">
        <w:rPr>
          <w:sz w:val="28"/>
          <w:szCs w:val="28"/>
        </w:rPr>
        <w:t>Схема теплоснабжения размещена на сайте по ссылке: https://www.mariinsk.ru/jkh/shema-teplosnabzhenija/</w:t>
      </w:r>
    </w:p>
    <w:p w14:paraId="32AF6C25" w14:textId="77777777" w:rsidR="00775027" w:rsidRPr="00775027" w:rsidRDefault="00775027" w:rsidP="00775027">
      <w:pPr>
        <w:spacing w:line="259" w:lineRule="auto"/>
        <w:ind w:firstLine="709"/>
        <w:contextualSpacing/>
        <w:jc w:val="both"/>
        <w:rPr>
          <w:rFonts w:eastAsia="Calibri"/>
          <w:color w:val="C00000"/>
          <w:sz w:val="28"/>
          <w:szCs w:val="28"/>
          <w:lang w:eastAsia="en-US"/>
        </w:rPr>
      </w:pPr>
      <w:r w:rsidRPr="00775027">
        <w:rPr>
          <w:sz w:val="28"/>
          <w:szCs w:val="28"/>
        </w:rPr>
        <w:t xml:space="preserve">Организация ведет раздельный учет в соответствии с п. 13 Учетной политики, утвержденной приказом от 08.08.2023 №3 </w:t>
      </w:r>
      <w:r w:rsidRPr="00775027">
        <w:rPr>
          <w:rFonts w:eastAsia="Calibri"/>
          <w:sz w:val="28"/>
          <w:szCs w:val="28"/>
          <w:lang w:eastAsia="en-US"/>
        </w:rPr>
        <w:t>(стр. 34-37 тарифного дела).</w:t>
      </w:r>
    </w:p>
    <w:p w14:paraId="0ED4A76E" w14:textId="77777777" w:rsidR="00775027" w:rsidRPr="00775027" w:rsidRDefault="00775027" w:rsidP="00775027">
      <w:pPr>
        <w:spacing w:line="259" w:lineRule="auto"/>
        <w:ind w:firstLine="709"/>
        <w:contextualSpacing/>
        <w:jc w:val="both"/>
        <w:rPr>
          <w:rFonts w:eastAsia="Calibri"/>
          <w:color w:val="000000"/>
          <w:sz w:val="28"/>
          <w:szCs w:val="28"/>
          <w:lang w:eastAsia="en-US"/>
        </w:rPr>
      </w:pPr>
      <w:r w:rsidRPr="00775027">
        <w:rPr>
          <w:rFonts w:eastAsia="Calibri"/>
          <w:color w:val="000000"/>
          <w:sz w:val="28"/>
          <w:szCs w:val="28"/>
          <w:lang w:eastAsia="en-US"/>
        </w:rPr>
        <w:t>Плановые расходы предприятия рассчитаны в соответствии с Основами ценообразования, утверждёнными постановлением Правительства РФ от 22.10.2012 № 1075 и Методическими указаниями, утвержденными приказом ФСТ России от 13.06.2013 № 760-э.</w:t>
      </w:r>
    </w:p>
    <w:p w14:paraId="0F27CE3A" w14:textId="77777777" w:rsidR="00775027" w:rsidRPr="00775027" w:rsidRDefault="00775027" w:rsidP="00775027">
      <w:pPr>
        <w:ind w:right="142" w:firstLine="709"/>
        <w:jc w:val="both"/>
        <w:rPr>
          <w:sz w:val="28"/>
          <w:szCs w:val="28"/>
        </w:rPr>
      </w:pPr>
      <w:r w:rsidRPr="00775027">
        <w:rPr>
          <w:sz w:val="28"/>
          <w:szCs w:val="28"/>
        </w:rPr>
        <w:t>Расходы предприятия рассчитываются в соответствии с пунктами 28 и 31 Основ ценообразования.</w:t>
      </w:r>
    </w:p>
    <w:p w14:paraId="051F4172" w14:textId="77777777" w:rsidR="00775027" w:rsidRPr="00775027" w:rsidRDefault="00775027" w:rsidP="00775027">
      <w:pPr>
        <w:ind w:firstLine="709"/>
        <w:contextualSpacing/>
        <w:jc w:val="both"/>
        <w:rPr>
          <w:snapToGrid w:val="0"/>
          <w:sz w:val="28"/>
          <w:szCs w:val="28"/>
        </w:rPr>
      </w:pPr>
      <w:r w:rsidRPr="00775027">
        <w:rPr>
          <w:snapToGrid w:val="0"/>
          <w:sz w:val="28"/>
          <w:szCs w:val="28"/>
        </w:rPr>
        <w:t>Для составления данного отчёта эксперты руководствовались одобренным Правительством РФ Прогнозом Минэкономразвития РФ, опубликованным на сайте 22.09.2023, в соответствии с которым, ИПЦ на 2024 год составляет (далее – прогноз Минэкономразвития) 107,2%.</w:t>
      </w:r>
    </w:p>
    <w:p w14:paraId="1B1E52A3" w14:textId="77777777" w:rsidR="00775027" w:rsidRPr="00775027" w:rsidRDefault="00775027" w:rsidP="00775027">
      <w:pPr>
        <w:ind w:firstLine="709"/>
        <w:contextualSpacing/>
        <w:jc w:val="both"/>
        <w:rPr>
          <w:snapToGrid w:val="0"/>
          <w:sz w:val="28"/>
          <w:szCs w:val="28"/>
        </w:rPr>
      </w:pPr>
    </w:p>
    <w:p w14:paraId="7554EEBC" w14:textId="77777777" w:rsidR="00775027" w:rsidRPr="00775027" w:rsidRDefault="00775027" w:rsidP="00252E09">
      <w:pPr>
        <w:keepNext/>
        <w:numPr>
          <w:ilvl w:val="0"/>
          <w:numId w:val="16"/>
        </w:numPr>
        <w:jc w:val="center"/>
        <w:outlineLvl w:val="2"/>
        <w:rPr>
          <w:b/>
          <w:sz w:val="28"/>
          <w:szCs w:val="28"/>
        </w:rPr>
      </w:pPr>
      <w:bookmarkStart w:id="189" w:name="_Toc154050470"/>
      <w:r w:rsidRPr="00775027">
        <w:rPr>
          <w:b/>
          <w:sz w:val="28"/>
          <w:szCs w:val="28"/>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188"/>
      <w:bookmarkEnd w:id="189"/>
    </w:p>
    <w:p w14:paraId="565792FD" w14:textId="77777777" w:rsidR="00775027" w:rsidRPr="00775027" w:rsidRDefault="00775027" w:rsidP="00775027">
      <w:pPr>
        <w:ind w:right="142" w:firstLine="709"/>
        <w:jc w:val="both"/>
        <w:rPr>
          <w:sz w:val="28"/>
          <w:szCs w:val="28"/>
        </w:rPr>
      </w:pPr>
      <w:r w:rsidRPr="00775027">
        <w:rPr>
          <w:sz w:val="28"/>
          <w:szCs w:val="28"/>
        </w:rPr>
        <w:t xml:space="preserve">Материалы ООО «Теплосети» (г. Мариинск), для установления тарифов на 2024-2026 годы,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w:t>
      </w:r>
    </w:p>
    <w:p w14:paraId="78AED4F0" w14:textId="77777777" w:rsidR="00775027" w:rsidRPr="00775027" w:rsidRDefault="00775027" w:rsidP="00775027">
      <w:pPr>
        <w:ind w:firstLine="708"/>
        <w:jc w:val="both"/>
        <w:rPr>
          <w:snapToGrid w:val="0"/>
          <w:sz w:val="28"/>
          <w:szCs w:val="28"/>
        </w:rPr>
      </w:pPr>
      <w:r w:rsidRPr="00775027">
        <w:rPr>
          <w:sz w:val="28"/>
          <w:szCs w:val="28"/>
        </w:rPr>
        <w:lastRenderedPageBreak/>
        <w:t xml:space="preserve">Расчетно-обосновывающие материалы представлены надлежащим образом. Прошиты, пронумерованы, скреплены печатью и подписью руководителя. </w:t>
      </w:r>
    </w:p>
    <w:p w14:paraId="662C0401" w14:textId="77777777" w:rsidR="00775027" w:rsidRPr="00775027" w:rsidRDefault="00775027" w:rsidP="00775027">
      <w:pPr>
        <w:ind w:firstLine="708"/>
        <w:jc w:val="both"/>
        <w:rPr>
          <w:sz w:val="28"/>
          <w:szCs w:val="28"/>
        </w:rPr>
      </w:pPr>
      <w:r w:rsidRPr="00775027">
        <w:rPr>
          <w:sz w:val="28"/>
          <w:szCs w:val="28"/>
        </w:rPr>
        <w:t xml:space="preserve"> </w:t>
      </w:r>
    </w:p>
    <w:p w14:paraId="41A28E47" w14:textId="77777777" w:rsidR="00775027" w:rsidRPr="00775027" w:rsidRDefault="00775027" w:rsidP="00252E09">
      <w:pPr>
        <w:keepNext/>
        <w:numPr>
          <w:ilvl w:val="0"/>
          <w:numId w:val="16"/>
        </w:numPr>
        <w:jc w:val="center"/>
        <w:outlineLvl w:val="2"/>
        <w:rPr>
          <w:b/>
          <w:sz w:val="28"/>
          <w:szCs w:val="28"/>
        </w:rPr>
      </w:pPr>
      <w:bookmarkStart w:id="190" w:name="_Toc154050471"/>
      <w:r w:rsidRPr="00775027">
        <w:rPr>
          <w:b/>
          <w:sz w:val="28"/>
          <w:szCs w:val="28"/>
        </w:rPr>
        <w:t>Анализ расходов при расчете НВВ на 2024-2026 годы</w:t>
      </w:r>
      <w:bookmarkEnd w:id="190"/>
      <w:r w:rsidRPr="00775027">
        <w:rPr>
          <w:b/>
          <w:sz w:val="28"/>
          <w:szCs w:val="28"/>
        </w:rPr>
        <w:t xml:space="preserve"> </w:t>
      </w:r>
    </w:p>
    <w:p w14:paraId="1439138F" w14:textId="77777777" w:rsidR="00775027" w:rsidRPr="00775027" w:rsidRDefault="00775027" w:rsidP="00775027">
      <w:pPr>
        <w:keepNext/>
        <w:jc w:val="center"/>
        <w:outlineLvl w:val="2"/>
        <w:rPr>
          <w:b/>
          <w:sz w:val="28"/>
          <w:szCs w:val="28"/>
        </w:rPr>
      </w:pPr>
      <w:bookmarkStart w:id="191" w:name="_Toc154050472"/>
      <w:r w:rsidRPr="00775027">
        <w:rPr>
          <w:b/>
          <w:sz w:val="28"/>
          <w:szCs w:val="28"/>
        </w:rPr>
        <w:t>3.1. Тепловой баланс на долгосрочный период регулирования 2024-2026 год</w:t>
      </w:r>
      <w:bookmarkEnd w:id="191"/>
    </w:p>
    <w:p w14:paraId="6CB01FA6" w14:textId="77777777" w:rsidR="00775027" w:rsidRPr="00775027" w:rsidRDefault="00775027" w:rsidP="00775027">
      <w:pPr>
        <w:ind w:firstLine="720"/>
        <w:jc w:val="both"/>
        <w:rPr>
          <w:snapToGrid w:val="0"/>
          <w:sz w:val="28"/>
          <w:szCs w:val="28"/>
        </w:rPr>
      </w:pPr>
      <w:r w:rsidRPr="00775027">
        <w:rPr>
          <w:snapToGrid w:val="0"/>
          <w:sz w:val="28"/>
          <w:szCs w:val="28"/>
        </w:rPr>
        <w:t>Согласно </w:t>
      </w:r>
      <w:hyperlink r:id="rId76" w:anchor="000013" w:history="1">
        <w:r w:rsidRPr="00775027">
          <w:rPr>
            <w:snapToGrid w:val="0"/>
            <w:sz w:val="28"/>
            <w:szCs w:val="28"/>
          </w:rPr>
          <w:t>пункту 22</w:t>
        </w:r>
      </w:hyperlink>
      <w:r w:rsidRPr="00775027">
        <w:rPr>
          <w:snapToGrid w:val="0"/>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77" w:anchor="100015" w:history="1">
        <w:r w:rsidRPr="00775027">
          <w:rPr>
            <w:snapToGrid w:val="0"/>
            <w:sz w:val="28"/>
            <w:szCs w:val="28"/>
          </w:rPr>
          <w:t>указаниями</w:t>
        </w:r>
      </w:hyperlink>
      <w:r w:rsidRPr="00775027">
        <w:rPr>
          <w:snapToGrid w:val="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3BBB272E" w14:textId="77777777" w:rsidR="00775027" w:rsidRPr="00775027" w:rsidRDefault="00775027" w:rsidP="00775027">
      <w:pPr>
        <w:ind w:firstLine="720"/>
        <w:jc w:val="both"/>
        <w:rPr>
          <w:snapToGrid w:val="0"/>
        </w:rPr>
      </w:pPr>
      <w:r w:rsidRPr="00775027">
        <w:rPr>
          <w:snapToGrid w:val="0"/>
          <w:sz w:val="28"/>
          <w:szCs w:val="28"/>
        </w:rPr>
        <w:t xml:space="preserve">Схема теплоснабжения Мариинского городского поселения актуализирована на 2024 год постановлением администрации Мариинского муниципального округа </w:t>
      </w:r>
      <w:r w:rsidRPr="00775027">
        <w:rPr>
          <w:snapToGrid w:val="0"/>
          <w:color w:val="000000"/>
          <w:sz w:val="28"/>
          <w:szCs w:val="28"/>
        </w:rPr>
        <w:t>от 22.06.2023 № 529-П (постановление</w:t>
      </w:r>
      <w:r w:rsidRPr="00775027">
        <w:rPr>
          <w:color w:val="0000FF"/>
          <w:sz w:val="28"/>
          <w:szCs w:val="22"/>
          <w:u w:val="single"/>
        </w:rPr>
        <w:t xml:space="preserve"> </w:t>
      </w:r>
      <w:r w:rsidRPr="00775027">
        <w:rPr>
          <w:color w:val="0000FF"/>
          <w:u w:val="single"/>
        </w:rPr>
        <w:t>https://www.mariinsk.ru/24534-shema-teplosnabzhenija-mariinskogo-municipalnogo-okruga-na-2024-god-s-perspektivoj-do-2042-goda.html</w:t>
      </w:r>
      <w:r w:rsidRPr="00775027">
        <w:rPr>
          <w:snapToGrid w:val="0"/>
        </w:rPr>
        <w:t>).</w:t>
      </w:r>
    </w:p>
    <w:p w14:paraId="15DADD90" w14:textId="77777777" w:rsidR="00775027" w:rsidRPr="00775027" w:rsidRDefault="00775027" w:rsidP="00775027">
      <w:pPr>
        <w:ind w:firstLine="720"/>
        <w:jc w:val="both"/>
        <w:rPr>
          <w:snapToGrid w:val="0"/>
          <w:sz w:val="28"/>
          <w:szCs w:val="28"/>
        </w:rPr>
      </w:pPr>
      <w:r w:rsidRPr="00775027">
        <w:rPr>
          <w:snapToGrid w:val="0"/>
          <w:sz w:val="28"/>
          <w:szCs w:val="28"/>
        </w:rPr>
        <w:t xml:space="preserve">Для котельных Мариинского муниципального округа объем полезного отпуска тепловой энергии определен в схеме теплоснабжения </w:t>
      </w:r>
      <w:r w:rsidRPr="00775027">
        <w:rPr>
          <w:snapToGrid w:val="0"/>
          <w:sz w:val="28"/>
          <w:szCs w:val="28"/>
        </w:rPr>
        <w:br/>
        <w:t xml:space="preserve">на уровне 5 567 Гкал. </w:t>
      </w:r>
    </w:p>
    <w:p w14:paraId="0872AC97" w14:textId="77777777" w:rsidR="00775027" w:rsidRPr="00775027" w:rsidRDefault="00775027" w:rsidP="00775027">
      <w:pPr>
        <w:widowControl w:val="0"/>
        <w:ind w:firstLine="720"/>
        <w:jc w:val="both"/>
        <w:rPr>
          <w:sz w:val="28"/>
          <w:szCs w:val="28"/>
        </w:rPr>
      </w:pPr>
      <w:r w:rsidRPr="00775027">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3253D713" w14:textId="77777777" w:rsidR="00775027" w:rsidRPr="00775027" w:rsidRDefault="00775027" w:rsidP="00775027">
      <w:pPr>
        <w:widowControl w:val="0"/>
        <w:ind w:firstLine="720"/>
        <w:jc w:val="both"/>
        <w:rPr>
          <w:snapToGrid w:val="0"/>
          <w:color w:val="000000"/>
          <w:sz w:val="28"/>
          <w:szCs w:val="28"/>
        </w:rPr>
      </w:pPr>
      <w:r w:rsidRPr="00775027">
        <w:rPr>
          <w:sz w:val="28"/>
          <w:szCs w:val="28"/>
        </w:rPr>
        <w:t>Так как фактические данные полезного отпуска для населения от котельных, передаваемые договором аренды отсутствует, специалисты считают обоснованным принять объем полезного отпуска по всем категориям потребителей с применением долей, рассчитанных от предложения предприятия.</w:t>
      </w:r>
    </w:p>
    <w:p w14:paraId="556ED2E9" w14:textId="77777777" w:rsidR="00775027" w:rsidRPr="00775027" w:rsidRDefault="00775027" w:rsidP="00775027">
      <w:pPr>
        <w:ind w:firstLine="720"/>
        <w:jc w:val="both"/>
        <w:rPr>
          <w:snapToGrid w:val="0"/>
          <w:sz w:val="28"/>
          <w:szCs w:val="28"/>
        </w:rPr>
      </w:pPr>
      <w:r w:rsidRPr="00775027">
        <w:rPr>
          <w:snapToGrid w:val="0"/>
          <w:color w:val="000000"/>
          <w:sz w:val="28"/>
          <w:szCs w:val="28"/>
        </w:rPr>
        <w:t>Объем потерь тепловой энергии принимается в соответствии с постановлением РЭК Кузбасса от 14.12.2023 № _____ в размере 939 Гкал.</w:t>
      </w:r>
    </w:p>
    <w:p w14:paraId="179E1AC6" w14:textId="77777777" w:rsidR="00775027" w:rsidRPr="00775027" w:rsidRDefault="00775027" w:rsidP="00775027">
      <w:pPr>
        <w:ind w:firstLine="720"/>
        <w:jc w:val="both"/>
        <w:rPr>
          <w:snapToGrid w:val="0"/>
          <w:sz w:val="28"/>
          <w:szCs w:val="28"/>
        </w:rPr>
      </w:pPr>
      <w:r w:rsidRPr="00775027">
        <w:rPr>
          <w:snapToGrid w:val="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775027">
        <w:rPr>
          <w:snapToGrid w:val="0"/>
          <w:sz w:val="28"/>
          <w:szCs w:val="28"/>
        </w:rPr>
        <w:br/>
        <w:t>1,67 % или 111 Гкал.</w:t>
      </w:r>
    </w:p>
    <w:p w14:paraId="2775E783" w14:textId="77777777" w:rsidR="00775027" w:rsidRPr="00775027" w:rsidRDefault="00775027" w:rsidP="00775027">
      <w:pPr>
        <w:ind w:firstLine="720"/>
        <w:jc w:val="both"/>
        <w:rPr>
          <w:snapToGrid w:val="0"/>
          <w:sz w:val="28"/>
          <w:szCs w:val="28"/>
        </w:rPr>
      </w:pPr>
      <w:r w:rsidRPr="00775027">
        <w:rPr>
          <w:snapToGrid w:val="0"/>
          <w:sz w:val="28"/>
          <w:szCs w:val="28"/>
        </w:rPr>
        <w:t>Нормативная выработка составила 6 617 Гкал. Объемные показатели сведены в таблицу 2.</w:t>
      </w:r>
    </w:p>
    <w:p w14:paraId="713F4E4D" w14:textId="77777777" w:rsidR="00775027" w:rsidRPr="00775027" w:rsidRDefault="00775027" w:rsidP="00775027">
      <w:pPr>
        <w:spacing w:line="360" w:lineRule="auto"/>
        <w:ind w:firstLine="720"/>
        <w:jc w:val="right"/>
        <w:rPr>
          <w:snapToGrid w:val="0"/>
          <w:sz w:val="28"/>
          <w:szCs w:val="28"/>
        </w:rPr>
      </w:pPr>
      <w:r w:rsidRPr="00775027">
        <w:rPr>
          <w:snapToGrid w:val="0"/>
          <w:sz w:val="28"/>
          <w:szCs w:val="28"/>
        </w:rPr>
        <w:lastRenderedPageBreak/>
        <w:t>Таблица 2</w:t>
      </w:r>
    </w:p>
    <w:p w14:paraId="24ABC547" w14:textId="77777777" w:rsidR="00775027" w:rsidRPr="00775027" w:rsidRDefault="00775027" w:rsidP="00775027">
      <w:pPr>
        <w:spacing w:line="360" w:lineRule="auto"/>
        <w:jc w:val="center"/>
        <w:rPr>
          <w:b/>
          <w:snapToGrid w:val="0"/>
        </w:rPr>
      </w:pPr>
      <w:r w:rsidRPr="00775027">
        <w:rPr>
          <w:b/>
          <w:snapToGrid w:val="0"/>
          <w:sz w:val="28"/>
        </w:rPr>
        <w:t xml:space="preserve">Баланс отпуска тепловой энергии от котельных ООО «Теплосети» </w:t>
      </w:r>
      <w:r w:rsidRPr="00775027">
        <w:rPr>
          <w:b/>
          <w:snapToGrid w:val="0"/>
          <w:sz w:val="28"/>
        </w:rPr>
        <w:br/>
        <w:t>на 2024 год</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4065"/>
        <w:gridCol w:w="1456"/>
        <w:gridCol w:w="1583"/>
        <w:gridCol w:w="1706"/>
      </w:tblGrid>
      <w:tr w:rsidR="00775027" w:rsidRPr="00775027" w14:paraId="2A131DE5" w14:textId="77777777" w:rsidTr="00E8485B">
        <w:trPr>
          <w:trHeight w:val="393"/>
          <w:jc w:val="center"/>
        </w:trPr>
        <w:tc>
          <w:tcPr>
            <w:tcW w:w="824" w:type="dxa"/>
            <w:shd w:val="clear" w:color="auto" w:fill="auto"/>
            <w:vAlign w:val="center"/>
            <w:hideMark/>
          </w:tcPr>
          <w:p w14:paraId="6CBBFE72" w14:textId="77777777" w:rsidR="00775027" w:rsidRPr="00775027" w:rsidRDefault="00775027" w:rsidP="00775027">
            <w:pPr>
              <w:jc w:val="center"/>
              <w:rPr>
                <w:color w:val="000000"/>
                <w:sz w:val="16"/>
                <w:szCs w:val="16"/>
              </w:rPr>
            </w:pPr>
            <w:r w:rsidRPr="00775027">
              <w:rPr>
                <w:color w:val="000000"/>
                <w:sz w:val="16"/>
                <w:szCs w:val="16"/>
              </w:rPr>
              <w:t>№ п/п</w:t>
            </w:r>
          </w:p>
        </w:tc>
        <w:tc>
          <w:tcPr>
            <w:tcW w:w="4065" w:type="dxa"/>
            <w:shd w:val="clear" w:color="auto" w:fill="auto"/>
            <w:vAlign w:val="center"/>
            <w:hideMark/>
          </w:tcPr>
          <w:p w14:paraId="031D4A76" w14:textId="77777777" w:rsidR="00775027" w:rsidRPr="00775027" w:rsidRDefault="00775027" w:rsidP="00775027">
            <w:pPr>
              <w:jc w:val="center"/>
              <w:rPr>
                <w:color w:val="000000"/>
              </w:rPr>
            </w:pPr>
            <w:r w:rsidRPr="00775027">
              <w:rPr>
                <w:color w:val="000000"/>
              </w:rPr>
              <w:t>Показатель</w:t>
            </w:r>
          </w:p>
        </w:tc>
        <w:tc>
          <w:tcPr>
            <w:tcW w:w="1456" w:type="dxa"/>
            <w:shd w:val="clear" w:color="auto" w:fill="auto"/>
            <w:vAlign w:val="center"/>
            <w:hideMark/>
          </w:tcPr>
          <w:p w14:paraId="15BE4BD7" w14:textId="77777777" w:rsidR="00775027" w:rsidRPr="00775027" w:rsidRDefault="00775027" w:rsidP="00775027">
            <w:pPr>
              <w:jc w:val="center"/>
              <w:rPr>
                <w:color w:val="000000"/>
              </w:rPr>
            </w:pPr>
            <w:r w:rsidRPr="00775027">
              <w:rPr>
                <w:color w:val="000000"/>
              </w:rPr>
              <w:t>Всего</w:t>
            </w:r>
          </w:p>
        </w:tc>
        <w:tc>
          <w:tcPr>
            <w:tcW w:w="1583" w:type="dxa"/>
            <w:shd w:val="clear" w:color="auto" w:fill="auto"/>
            <w:vAlign w:val="center"/>
            <w:hideMark/>
          </w:tcPr>
          <w:p w14:paraId="407028B6" w14:textId="77777777" w:rsidR="00775027" w:rsidRPr="00775027" w:rsidRDefault="00775027" w:rsidP="00775027">
            <w:pPr>
              <w:jc w:val="center"/>
              <w:rPr>
                <w:color w:val="000000"/>
              </w:rPr>
            </w:pPr>
            <w:r w:rsidRPr="00775027">
              <w:rPr>
                <w:color w:val="000000"/>
              </w:rPr>
              <w:t>1 полугодие</w:t>
            </w:r>
          </w:p>
        </w:tc>
        <w:tc>
          <w:tcPr>
            <w:tcW w:w="1706" w:type="dxa"/>
            <w:shd w:val="clear" w:color="auto" w:fill="auto"/>
            <w:vAlign w:val="center"/>
            <w:hideMark/>
          </w:tcPr>
          <w:p w14:paraId="29D6A20A" w14:textId="77777777" w:rsidR="00775027" w:rsidRPr="00775027" w:rsidRDefault="00775027" w:rsidP="00775027">
            <w:pPr>
              <w:jc w:val="center"/>
              <w:rPr>
                <w:color w:val="000000"/>
              </w:rPr>
            </w:pPr>
            <w:r w:rsidRPr="00775027">
              <w:rPr>
                <w:color w:val="000000"/>
              </w:rPr>
              <w:t>2 полугодие</w:t>
            </w:r>
          </w:p>
        </w:tc>
      </w:tr>
      <w:tr w:rsidR="00775027" w:rsidRPr="00775027" w14:paraId="140A3295" w14:textId="77777777" w:rsidTr="00E8485B">
        <w:trPr>
          <w:trHeight w:val="330"/>
          <w:jc w:val="center"/>
        </w:trPr>
        <w:tc>
          <w:tcPr>
            <w:tcW w:w="824" w:type="dxa"/>
            <w:shd w:val="clear" w:color="auto" w:fill="auto"/>
            <w:vAlign w:val="center"/>
            <w:hideMark/>
          </w:tcPr>
          <w:p w14:paraId="3A6E9FE0" w14:textId="77777777" w:rsidR="00775027" w:rsidRPr="00775027" w:rsidRDefault="00775027" w:rsidP="00775027">
            <w:pPr>
              <w:jc w:val="center"/>
              <w:rPr>
                <w:color w:val="000000"/>
              </w:rPr>
            </w:pPr>
            <w:r w:rsidRPr="00775027">
              <w:rPr>
                <w:color w:val="000000"/>
              </w:rPr>
              <w:t>1</w:t>
            </w:r>
          </w:p>
        </w:tc>
        <w:tc>
          <w:tcPr>
            <w:tcW w:w="4065" w:type="dxa"/>
            <w:shd w:val="clear" w:color="auto" w:fill="auto"/>
            <w:noWrap/>
            <w:vAlign w:val="center"/>
            <w:hideMark/>
          </w:tcPr>
          <w:p w14:paraId="40F82B5E" w14:textId="77777777" w:rsidR="00775027" w:rsidRPr="00775027" w:rsidRDefault="00775027" w:rsidP="00775027">
            <w:pPr>
              <w:rPr>
                <w:color w:val="000000"/>
              </w:rPr>
            </w:pPr>
            <w:r w:rsidRPr="00775027">
              <w:rPr>
                <w:color w:val="000000"/>
              </w:rPr>
              <w:t>Нормативная выработка т/энергии</w:t>
            </w:r>
          </w:p>
        </w:tc>
        <w:tc>
          <w:tcPr>
            <w:tcW w:w="1456" w:type="dxa"/>
            <w:shd w:val="clear" w:color="auto" w:fill="auto"/>
            <w:vAlign w:val="center"/>
            <w:hideMark/>
          </w:tcPr>
          <w:p w14:paraId="0BA48A92" w14:textId="77777777" w:rsidR="00775027" w:rsidRPr="00775027" w:rsidRDefault="00775027" w:rsidP="00775027">
            <w:pPr>
              <w:jc w:val="center"/>
              <w:rPr>
                <w:color w:val="000000"/>
              </w:rPr>
            </w:pPr>
            <w:r w:rsidRPr="00775027">
              <w:rPr>
                <w:color w:val="000000"/>
              </w:rPr>
              <w:t>6 617</w:t>
            </w:r>
          </w:p>
        </w:tc>
        <w:tc>
          <w:tcPr>
            <w:tcW w:w="1583" w:type="dxa"/>
            <w:shd w:val="clear" w:color="auto" w:fill="auto"/>
            <w:vAlign w:val="center"/>
            <w:hideMark/>
          </w:tcPr>
          <w:p w14:paraId="4264B936" w14:textId="77777777" w:rsidR="00775027" w:rsidRPr="00775027" w:rsidRDefault="00775027" w:rsidP="00775027">
            <w:pPr>
              <w:jc w:val="center"/>
              <w:rPr>
                <w:color w:val="000000"/>
              </w:rPr>
            </w:pPr>
            <w:r w:rsidRPr="00775027">
              <w:rPr>
                <w:color w:val="000000"/>
              </w:rPr>
              <w:t>3 821</w:t>
            </w:r>
          </w:p>
        </w:tc>
        <w:tc>
          <w:tcPr>
            <w:tcW w:w="1706" w:type="dxa"/>
            <w:shd w:val="clear" w:color="auto" w:fill="auto"/>
            <w:vAlign w:val="center"/>
            <w:hideMark/>
          </w:tcPr>
          <w:p w14:paraId="2D2232F9" w14:textId="77777777" w:rsidR="00775027" w:rsidRPr="00775027" w:rsidRDefault="00775027" w:rsidP="00775027">
            <w:pPr>
              <w:jc w:val="center"/>
              <w:rPr>
                <w:color w:val="000000"/>
              </w:rPr>
            </w:pPr>
            <w:r w:rsidRPr="00775027">
              <w:rPr>
                <w:color w:val="000000"/>
              </w:rPr>
              <w:t>2 796</w:t>
            </w:r>
          </w:p>
        </w:tc>
      </w:tr>
      <w:tr w:rsidR="00775027" w:rsidRPr="00775027" w14:paraId="06553E2A" w14:textId="77777777" w:rsidTr="00E8485B">
        <w:trPr>
          <w:trHeight w:val="330"/>
          <w:jc w:val="center"/>
        </w:trPr>
        <w:tc>
          <w:tcPr>
            <w:tcW w:w="824" w:type="dxa"/>
            <w:shd w:val="clear" w:color="auto" w:fill="auto"/>
            <w:vAlign w:val="center"/>
            <w:hideMark/>
          </w:tcPr>
          <w:p w14:paraId="6643337A" w14:textId="77777777" w:rsidR="00775027" w:rsidRPr="00775027" w:rsidRDefault="00775027" w:rsidP="00775027">
            <w:pPr>
              <w:jc w:val="center"/>
              <w:rPr>
                <w:color w:val="000000"/>
              </w:rPr>
            </w:pPr>
            <w:r w:rsidRPr="00775027">
              <w:rPr>
                <w:color w:val="000000"/>
              </w:rPr>
              <w:t>2</w:t>
            </w:r>
          </w:p>
        </w:tc>
        <w:tc>
          <w:tcPr>
            <w:tcW w:w="4065" w:type="dxa"/>
            <w:shd w:val="clear" w:color="auto" w:fill="auto"/>
            <w:noWrap/>
            <w:vAlign w:val="center"/>
            <w:hideMark/>
          </w:tcPr>
          <w:p w14:paraId="3B1AB5BF" w14:textId="77777777" w:rsidR="00775027" w:rsidRPr="00775027" w:rsidRDefault="00775027" w:rsidP="00775027">
            <w:pPr>
              <w:rPr>
                <w:color w:val="000000"/>
              </w:rPr>
            </w:pPr>
            <w:r w:rsidRPr="00775027">
              <w:rPr>
                <w:color w:val="000000"/>
              </w:rPr>
              <w:t>Отпуск тепловой энергии в сеть</w:t>
            </w:r>
          </w:p>
        </w:tc>
        <w:tc>
          <w:tcPr>
            <w:tcW w:w="1456" w:type="dxa"/>
            <w:shd w:val="clear" w:color="auto" w:fill="auto"/>
            <w:vAlign w:val="center"/>
            <w:hideMark/>
          </w:tcPr>
          <w:p w14:paraId="0ABB45D8" w14:textId="77777777" w:rsidR="00775027" w:rsidRPr="00775027" w:rsidRDefault="00775027" w:rsidP="00775027">
            <w:pPr>
              <w:jc w:val="center"/>
              <w:rPr>
                <w:color w:val="000000"/>
              </w:rPr>
            </w:pPr>
            <w:r w:rsidRPr="00775027">
              <w:rPr>
                <w:color w:val="000000"/>
              </w:rPr>
              <w:t>6 506</w:t>
            </w:r>
          </w:p>
        </w:tc>
        <w:tc>
          <w:tcPr>
            <w:tcW w:w="1583" w:type="dxa"/>
            <w:shd w:val="clear" w:color="auto" w:fill="auto"/>
            <w:vAlign w:val="center"/>
            <w:hideMark/>
          </w:tcPr>
          <w:p w14:paraId="4D7320B2" w14:textId="77777777" w:rsidR="00775027" w:rsidRPr="00775027" w:rsidRDefault="00775027" w:rsidP="00775027">
            <w:pPr>
              <w:jc w:val="center"/>
              <w:rPr>
                <w:color w:val="000000"/>
              </w:rPr>
            </w:pPr>
            <w:r w:rsidRPr="00775027">
              <w:rPr>
                <w:color w:val="000000"/>
              </w:rPr>
              <w:t>3 757</w:t>
            </w:r>
          </w:p>
        </w:tc>
        <w:tc>
          <w:tcPr>
            <w:tcW w:w="1706" w:type="dxa"/>
            <w:shd w:val="clear" w:color="auto" w:fill="auto"/>
            <w:vAlign w:val="center"/>
            <w:hideMark/>
          </w:tcPr>
          <w:p w14:paraId="54BA3377" w14:textId="77777777" w:rsidR="00775027" w:rsidRPr="00775027" w:rsidRDefault="00775027" w:rsidP="00775027">
            <w:pPr>
              <w:jc w:val="center"/>
              <w:rPr>
                <w:color w:val="000000"/>
              </w:rPr>
            </w:pPr>
            <w:r w:rsidRPr="00775027">
              <w:rPr>
                <w:color w:val="000000"/>
              </w:rPr>
              <w:t>2 749</w:t>
            </w:r>
          </w:p>
        </w:tc>
      </w:tr>
      <w:tr w:rsidR="00775027" w:rsidRPr="00775027" w14:paraId="622F00AF" w14:textId="77777777" w:rsidTr="00E8485B">
        <w:trPr>
          <w:trHeight w:val="330"/>
          <w:jc w:val="center"/>
        </w:trPr>
        <w:tc>
          <w:tcPr>
            <w:tcW w:w="824" w:type="dxa"/>
            <w:shd w:val="clear" w:color="auto" w:fill="auto"/>
            <w:vAlign w:val="center"/>
            <w:hideMark/>
          </w:tcPr>
          <w:p w14:paraId="0F3E943F" w14:textId="77777777" w:rsidR="00775027" w:rsidRPr="00775027" w:rsidRDefault="00775027" w:rsidP="00775027">
            <w:pPr>
              <w:jc w:val="center"/>
              <w:rPr>
                <w:color w:val="000000"/>
              </w:rPr>
            </w:pPr>
            <w:r w:rsidRPr="00775027">
              <w:rPr>
                <w:color w:val="000000"/>
              </w:rPr>
              <w:t>3</w:t>
            </w:r>
          </w:p>
        </w:tc>
        <w:tc>
          <w:tcPr>
            <w:tcW w:w="4065" w:type="dxa"/>
            <w:shd w:val="clear" w:color="auto" w:fill="auto"/>
            <w:vAlign w:val="center"/>
            <w:hideMark/>
          </w:tcPr>
          <w:p w14:paraId="6EC9F732" w14:textId="77777777" w:rsidR="00775027" w:rsidRPr="00775027" w:rsidRDefault="00775027" w:rsidP="00775027">
            <w:pPr>
              <w:rPr>
                <w:color w:val="000000"/>
              </w:rPr>
            </w:pPr>
            <w:r w:rsidRPr="00775027">
              <w:rPr>
                <w:color w:val="000000"/>
              </w:rPr>
              <w:t>Полезный отпуск</w:t>
            </w:r>
          </w:p>
        </w:tc>
        <w:tc>
          <w:tcPr>
            <w:tcW w:w="1456" w:type="dxa"/>
            <w:shd w:val="clear" w:color="auto" w:fill="auto"/>
            <w:vAlign w:val="center"/>
            <w:hideMark/>
          </w:tcPr>
          <w:p w14:paraId="551D2FD9" w14:textId="77777777" w:rsidR="00775027" w:rsidRPr="00775027" w:rsidRDefault="00775027" w:rsidP="00775027">
            <w:pPr>
              <w:jc w:val="center"/>
              <w:rPr>
                <w:color w:val="000000"/>
              </w:rPr>
            </w:pPr>
            <w:r w:rsidRPr="00775027">
              <w:rPr>
                <w:color w:val="000000"/>
              </w:rPr>
              <w:t>5 567</w:t>
            </w:r>
          </w:p>
        </w:tc>
        <w:tc>
          <w:tcPr>
            <w:tcW w:w="1583" w:type="dxa"/>
            <w:shd w:val="clear" w:color="auto" w:fill="auto"/>
            <w:vAlign w:val="center"/>
            <w:hideMark/>
          </w:tcPr>
          <w:p w14:paraId="5BC18D3E" w14:textId="77777777" w:rsidR="00775027" w:rsidRPr="00775027" w:rsidRDefault="00775027" w:rsidP="00775027">
            <w:pPr>
              <w:jc w:val="center"/>
              <w:rPr>
                <w:color w:val="000000"/>
              </w:rPr>
            </w:pPr>
            <w:r w:rsidRPr="00775027">
              <w:rPr>
                <w:color w:val="000000"/>
              </w:rPr>
              <w:t>3 215</w:t>
            </w:r>
          </w:p>
        </w:tc>
        <w:tc>
          <w:tcPr>
            <w:tcW w:w="1706" w:type="dxa"/>
            <w:shd w:val="clear" w:color="auto" w:fill="auto"/>
            <w:vAlign w:val="center"/>
            <w:hideMark/>
          </w:tcPr>
          <w:p w14:paraId="2B547591" w14:textId="77777777" w:rsidR="00775027" w:rsidRPr="00775027" w:rsidRDefault="00775027" w:rsidP="00775027">
            <w:pPr>
              <w:jc w:val="center"/>
              <w:rPr>
                <w:color w:val="000000"/>
              </w:rPr>
            </w:pPr>
            <w:r w:rsidRPr="00775027">
              <w:rPr>
                <w:color w:val="000000"/>
              </w:rPr>
              <w:t>2 352</w:t>
            </w:r>
          </w:p>
        </w:tc>
      </w:tr>
      <w:tr w:rsidR="00775027" w:rsidRPr="00775027" w14:paraId="38F2B733" w14:textId="77777777" w:rsidTr="00E8485B">
        <w:trPr>
          <w:trHeight w:val="645"/>
          <w:jc w:val="center"/>
        </w:trPr>
        <w:tc>
          <w:tcPr>
            <w:tcW w:w="824" w:type="dxa"/>
            <w:shd w:val="clear" w:color="auto" w:fill="auto"/>
            <w:vAlign w:val="center"/>
            <w:hideMark/>
          </w:tcPr>
          <w:p w14:paraId="403A1E94" w14:textId="77777777" w:rsidR="00775027" w:rsidRPr="00775027" w:rsidRDefault="00775027" w:rsidP="00775027">
            <w:pPr>
              <w:jc w:val="center"/>
              <w:rPr>
                <w:color w:val="000000"/>
              </w:rPr>
            </w:pPr>
            <w:r w:rsidRPr="00775027">
              <w:rPr>
                <w:color w:val="000000"/>
              </w:rPr>
              <w:t>3.1</w:t>
            </w:r>
          </w:p>
        </w:tc>
        <w:tc>
          <w:tcPr>
            <w:tcW w:w="4065" w:type="dxa"/>
            <w:shd w:val="clear" w:color="auto" w:fill="auto"/>
            <w:vAlign w:val="center"/>
            <w:hideMark/>
          </w:tcPr>
          <w:p w14:paraId="10B3E7EA" w14:textId="77777777" w:rsidR="00775027" w:rsidRPr="00775027" w:rsidRDefault="00775027" w:rsidP="00775027">
            <w:pPr>
              <w:rPr>
                <w:color w:val="000000"/>
              </w:rPr>
            </w:pPr>
            <w:r w:rsidRPr="00775027">
              <w:rPr>
                <w:color w:val="000000"/>
              </w:rPr>
              <w:t>Полезный отпуск на потребительский рынок</w:t>
            </w:r>
          </w:p>
        </w:tc>
        <w:tc>
          <w:tcPr>
            <w:tcW w:w="1456" w:type="dxa"/>
            <w:shd w:val="clear" w:color="auto" w:fill="auto"/>
            <w:vAlign w:val="center"/>
            <w:hideMark/>
          </w:tcPr>
          <w:p w14:paraId="60D4AECF" w14:textId="77777777" w:rsidR="00775027" w:rsidRPr="00775027" w:rsidRDefault="00775027" w:rsidP="00775027">
            <w:pPr>
              <w:jc w:val="center"/>
              <w:rPr>
                <w:color w:val="000000"/>
              </w:rPr>
            </w:pPr>
            <w:r w:rsidRPr="00775027">
              <w:rPr>
                <w:color w:val="000000"/>
              </w:rPr>
              <w:t>4 866</w:t>
            </w:r>
          </w:p>
        </w:tc>
        <w:tc>
          <w:tcPr>
            <w:tcW w:w="1583" w:type="dxa"/>
            <w:shd w:val="clear" w:color="auto" w:fill="auto"/>
            <w:vAlign w:val="center"/>
            <w:hideMark/>
          </w:tcPr>
          <w:p w14:paraId="5A431AE2" w14:textId="77777777" w:rsidR="00775027" w:rsidRPr="00775027" w:rsidRDefault="00775027" w:rsidP="00775027">
            <w:pPr>
              <w:jc w:val="center"/>
              <w:rPr>
                <w:color w:val="000000"/>
              </w:rPr>
            </w:pPr>
            <w:r w:rsidRPr="00775027">
              <w:rPr>
                <w:color w:val="000000"/>
              </w:rPr>
              <w:t>2 810</w:t>
            </w:r>
          </w:p>
        </w:tc>
        <w:tc>
          <w:tcPr>
            <w:tcW w:w="1706" w:type="dxa"/>
            <w:shd w:val="clear" w:color="auto" w:fill="auto"/>
            <w:vAlign w:val="center"/>
            <w:hideMark/>
          </w:tcPr>
          <w:p w14:paraId="5B6B2837" w14:textId="77777777" w:rsidR="00775027" w:rsidRPr="00775027" w:rsidRDefault="00775027" w:rsidP="00775027">
            <w:pPr>
              <w:jc w:val="center"/>
              <w:rPr>
                <w:color w:val="000000"/>
              </w:rPr>
            </w:pPr>
            <w:r w:rsidRPr="00775027">
              <w:rPr>
                <w:color w:val="000000"/>
              </w:rPr>
              <w:t>2 056</w:t>
            </w:r>
          </w:p>
        </w:tc>
      </w:tr>
      <w:tr w:rsidR="00775027" w:rsidRPr="00775027" w14:paraId="3EC373F2" w14:textId="77777777" w:rsidTr="00E8485B">
        <w:trPr>
          <w:trHeight w:val="330"/>
          <w:jc w:val="center"/>
        </w:trPr>
        <w:tc>
          <w:tcPr>
            <w:tcW w:w="824" w:type="dxa"/>
            <w:shd w:val="clear" w:color="auto" w:fill="auto"/>
            <w:noWrap/>
            <w:vAlign w:val="center"/>
            <w:hideMark/>
          </w:tcPr>
          <w:p w14:paraId="526AE49C" w14:textId="77777777" w:rsidR="00775027" w:rsidRPr="00775027" w:rsidRDefault="00775027" w:rsidP="00775027">
            <w:pPr>
              <w:jc w:val="center"/>
              <w:rPr>
                <w:color w:val="000000"/>
              </w:rPr>
            </w:pPr>
            <w:r w:rsidRPr="00775027">
              <w:rPr>
                <w:color w:val="000000"/>
              </w:rPr>
              <w:t>3.1.1</w:t>
            </w:r>
          </w:p>
        </w:tc>
        <w:tc>
          <w:tcPr>
            <w:tcW w:w="4065" w:type="dxa"/>
            <w:shd w:val="clear" w:color="auto" w:fill="auto"/>
            <w:vAlign w:val="center"/>
            <w:hideMark/>
          </w:tcPr>
          <w:p w14:paraId="69D120A4" w14:textId="77777777" w:rsidR="00775027" w:rsidRPr="00775027" w:rsidRDefault="00775027" w:rsidP="00775027">
            <w:pPr>
              <w:rPr>
                <w:color w:val="000000"/>
              </w:rPr>
            </w:pPr>
            <w:r w:rsidRPr="00775027">
              <w:rPr>
                <w:color w:val="000000"/>
              </w:rPr>
              <w:t xml:space="preserve">  - жилищные организации</w:t>
            </w:r>
          </w:p>
        </w:tc>
        <w:tc>
          <w:tcPr>
            <w:tcW w:w="1456" w:type="dxa"/>
            <w:shd w:val="clear" w:color="auto" w:fill="auto"/>
            <w:vAlign w:val="center"/>
            <w:hideMark/>
          </w:tcPr>
          <w:p w14:paraId="16DE29F8" w14:textId="77777777" w:rsidR="00775027" w:rsidRPr="00775027" w:rsidRDefault="00775027" w:rsidP="00775027">
            <w:pPr>
              <w:jc w:val="center"/>
              <w:rPr>
                <w:color w:val="000000"/>
              </w:rPr>
            </w:pPr>
            <w:r w:rsidRPr="00775027">
              <w:rPr>
                <w:color w:val="000000"/>
              </w:rPr>
              <w:t>3 045</w:t>
            </w:r>
          </w:p>
        </w:tc>
        <w:tc>
          <w:tcPr>
            <w:tcW w:w="1583" w:type="dxa"/>
            <w:shd w:val="clear" w:color="auto" w:fill="auto"/>
            <w:vAlign w:val="center"/>
            <w:hideMark/>
          </w:tcPr>
          <w:p w14:paraId="63FCC245" w14:textId="77777777" w:rsidR="00775027" w:rsidRPr="00775027" w:rsidRDefault="00775027" w:rsidP="00775027">
            <w:pPr>
              <w:jc w:val="center"/>
              <w:rPr>
                <w:color w:val="000000"/>
              </w:rPr>
            </w:pPr>
            <w:r w:rsidRPr="00775027">
              <w:rPr>
                <w:color w:val="000000"/>
              </w:rPr>
              <w:t>1 759</w:t>
            </w:r>
          </w:p>
        </w:tc>
        <w:tc>
          <w:tcPr>
            <w:tcW w:w="1706" w:type="dxa"/>
            <w:shd w:val="clear" w:color="auto" w:fill="auto"/>
            <w:vAlign w:val="center"/>
            <w:hideMark/>
          </w:tcPr>
          <w:p w14:paraId="72B5AD3A" w14:textId="77777777" w:rsidR="00775027" w:rsidRPr="00775027" w:rsidRDefault="00775027" w:rsidP="00775027">
            <w:pPr>
              <w:jc w:val="center"/>
              <w:rPr>
                <w:color w:val="000000"/>
              </w:rPr>
            </w:pPr>
            <w:r w:rsidRPr="00775027">
              <w:rPr>
                <w:color w:val="000000"/>
              </w:rPr>
              <w:t>1 286</w:t>
            </w:r>
          </w:p>
        </w:tc>
      </w:tr>
      <w:tr w:rsidR="00775027" w:rsidRPr="00775027" w14:paraId="4DE0FDF6" w14:textId="77777777" w:rsidTr="00E8485B">
        <w:trPr>
          <w:trHeight w:val="330"/>
          <w:jc w:val="center"/>
        </w:trPr>
        <w:tc>
          <w:tcPr>
            <w:tcW w:w="824" w:type="dxa"/>
            <w:shd w:val="clear" w:color="auto" w:fill="auto"/>
            <w:noWrap/>
            <w:vAlign w:val="center"/>
            <w:hideMark/>
          </w:tcPr>
          <w:p w14:paraId="6B43D7B7" w14:textId="77777777" w:rsidR="00775027" w:rsidRPr="00775027" w:rsidRDefault="00775027" w:rsidP="00775027">
            <w:pPr>
              <w:jc w:val="center"/>
              <w:rPr>
                <w:color w:val="000000"/>
              </w:rPr>
            </w:pPr>
            <w:r w:rsidRPr="00775027">
              <w:rPr>
                <w:color w:val="000000"/>
              </w:rPr>
              <w:t>3.1.2</w:t>
            </w:r>
          </w:p>
        </w:tc>
        <w:tc>
          <w:tcPr>
            <w:tcW w:w="4065" w:type="dxa"/>
            <w:shd w:val="clear" w:color="auto" w:fill="auto"/>
            <w:noWrap/>
            <w:vAlign w:val="center"/>
            <w:hideMark/>
          </w:tcPr>
          <w:p w14:paraId="24B7684A" w14:textId="77777777" w:rsidR="00775027" w:rsidRPr="00775027" w:rsidRDefault="00775027" w:rsidP="00775027">
            <w:pPr>
              <w:rPr>
                <w:color w:val="000000"/>
              </w:rPr>
            </w:pPr>
            <w:r w:rsidRPr="00775027">
              <w:rPr>
                <w:color w:val="000000"/>
              </w:rPr>
              <w:t xml:space="preserve">  - бюджетные организации</w:t>
            </w:r>
          </w:p>
        </w:tc>
        <w:tc>
          <w:tcPr>
            <w:tcW w:w="1456" w:type="dxa"/>
            <w:shd w:val="clear" w:color="auto" w:fill="auto"/>
            <w:vAlign w:val="center"/>
            <w:hideMark/>
          </w:tcPr>
          <w:p w14:paraId="2B28AC6F" w14:textId="77777777" w:rsidR="00775027" w:rsidRPr="00775027" w:rsidRDefault="00775027" w:rsidP="00775027">
            <w:pPr>
              <w:jc w:val="center"/>
              <w:rPr>
                <w:color w:val="000000"/>
              </w:rPr>
            </w:pPr>
            <w:r w:rsidRPr="00775027">
              <w:rPr>
                <w:color w:val="000000"/>
              </w:rPr>
              <w:t>1 087</w:t>
            </w:r>
          </w:p>
        </w:tc>
        <w:tc>
          <w:tcPr>
            <w:tcW w:w="1583" w:type="dxa"/>
            <w:shd w:val="clear" w:color="auto" w:fill="auto"/>
            <w:vAlign w:val="center"/>
            <w:hideMark/>
          </w:tcPr>
          <w:p w14:paraId="526BF816" w14:textId="77777777" w:rsidR="00775027" w:rsidRPr="00775027" w:rsidRDefault="00775027" w:rsidP="00775027">
            <w:pPr>
              <w:jc w:val="center"/>
              <w:rPr>
                <w:color w:val="000000"/>
              </w:rPr>
            </w:pPr>
            <w:r w:rsidRPr="00775027">
              <w:rPr>
                <w:color w:val="000000"/>
              </w:rPr>
              <w:t>628</w:t>
            </w:r>
          </w:p>
        </w:tc>
        <w:tc>
          <w:tcPr>
            <w:tcW w:w="1706" w:type="dxa"/>
            <w:shd w:val="clear" w:color="auto" w:fill="auto"/>
            <w:vAlign w:val="center"/>
            <w:hideMark/>
          </w:tcPr>
          <w:p w14:paraId="13195510" w14:textId="77777777" w:rsidR="00775027" w:rsidRPr="00775027" w:rsidRDefault="00775027" w:rsidP="00775027">
            <w:pPr>
              <w:jc w:val="center"/>
              <w:rPr>
                <w:color w:val="000000"/>
              </w:rPr>
            </w:pPr>
            <w:r w:rsidRPr="00775027">
              <w:rPr>
                <w:color w:val="000000"/>
              </w:rPr>
              <w:t>459</w:t>
            </w:r>
          </w:p>
        </w:tc>
      </w:tr>
      <w:tr w:rsidR="00775027" w:rsidRPr="00775027" w14:paraId="2192610B" w14:textId="77777777" w:rsidTr="00E8485B">
        <w:trPr>
          <w:trHeight w:val="330"/>
          <w:jc w:val="center"/>
        </w:trPr>
        <w:tc>
          <w:tcPr>
            <w:tcW w:w="824" w:type="dxa"/>
            <w:shd w:val="clear" w:color="auto" w:fill="auto"/>
            <w:noWrap/>
            <w:vAlign w:val="center"/>
            <w:hideMark/>
          </w:tcPr>
          <w:p w14:paraId="4B7B9438" w14:textId="77777777" w:rsidR="00775027" w:rsidRPr="00775027" w:rsidRDefault="00775027" w:rsidP="00775027">
            <w:pPr>
              <w:jc w:val="center"/>
              <w:rPr>
                <w:color w:val="000000"/>
              </w:rPr>
            </w:pPr>
            <w:r w:rsidRPr="00775027">
              <w:rPr>
                <w:color w:val="000000"/>
              </w:rPr>
              <w:t>3.1.3</w:t>
            </w:r>
          </w:p>
        </w:tc>
        <w:tc>
          <w:tcPr>
            <w:tcW w:w="4065" w:type="dxa"/>
            <w:shd w:val="clear" w:color="auto" w:fill="auto"/>
            <w:noWrap/>
            <w:vAlign w:val="center"/>
            <w:hideMark/>
          </w:tcPr>
          <w:p w14:paraId="5EF1F79E" w14:textId="77777777" w:rsidR="00775027" w:rsidRPr="00775027" w:rsidRDefault="00775027" w:rsidP="00775027">
            <w:pPr>
              <w:rPr>
                <w:color w:val="000000"/>
              </w:rPr>
            </w:pPr>
            <w:r w:rsidRPr="00775027">
              <w:rPr>
                <w:color w:val="000000"/>
              </w:rPr>
              <w:t xml:space="preserve">  - прочие потребители</w:t>
            </w:r>
          </w:p>
        </w:tc>
        <w:tc>
          <w:tcPr>
            <w:tcW w:w="1456" w:type="dxa"/>
            <w:shd w:val="clear" w:color="auto" w:fill="auto"/>
            <w:noWrap/>
            <w:vAlign w:val="center"/>
            <w:hideMark/>
          </w:tcPr>
          <w:p w14:paraId="03B548FC" w14:textId="77777777" w:rsidR="00775027" w:rsidRPr="00775027" w:rsidRDefault="00775027" w:rsidP="00775027">
            <w:pPr>
              <w:jc w:val="center"/>
              <w:rPr>
                <w:color w:val="000000"/>
              </w:rPr>
            </w:pPr>
            <w:r w:rsidRPr="00775027">
              <w:rPr>
                <w:color w:val="000000"/>
              </w:rPr>
              <w:t>734</w:t>
            </w:r>
          </w:p>
        </w:tc>
        <w:tc>
          <w:tcPr>
            <w:tcW w:w="1583" w:type="dxa"/>
            <w:shd w:val="clear" w:color="auto" w:fill="auto"/>
            <w:vAlign w:val="center"/>
            <w:hideMark/>
          </w:tcPr>
          <w:p w14:paraId="5CBDA431" w14:textId="77777777" w:rsidR="00775027" w:rsidRPr="00775027" w:rsidRDefault="00775027" w:rsidP="00775027">
            <w:pPr>
              <w:jc w:val="center"/>
              <w:rPr>
                <w:color w:val="000000"/>
              </w:rPr>
            </w:pPr>
            <w:r w:rsidRPr="00775027">
              <w:rPr>
                <w:color w:val="000000"/>
              </w:rPr>
              <w:t>424</w:t>
            </w:r>
          </w:p>
        </w:tc>
        <w:tc>
          <w:tcPr>
            <w:tcW w:w="1706" w:type="dxa"/>
            <w:shd w:val="clear" w:color="auto" w:fill="auto"/>
            <w:vAlign w:val="center"/>
            <w:hideMark/>
          </w:tcPr>
          <w:p w14:paraId="7250D1ED" w14:textId="77777777" w:rsidR="00775027" w:rsidRPr="00775027" w:rsidRDefault="00775027" w:rsidP="00775027">
            <w:pPr>
              <w:jc w:val="center"/>
              <w:rPr>
                <w:color w:val="000000"/>
              </w:rPr>
            </w:pPr>
            <w:r w:rsidRPr="00775027">
              <w:rPr>
                <w:color w:val="000000"/>
              </w:rPr>
              <w:t>310</w:t>
            </w:r>
          </w:p>
        </w:tc>
      </w:tr>
      <w:tr w:rsidR="00775027" w:rsidRPr="00775027" w14:paraId="64654D0F" w14:textId="77777777" w:rsidTr="00E8485B">
        <w:trPr>
          <w:trHeight w:val="330"/>
          <w:jc w:val="center"/>
        </w:trPr>
        <w:tc>
          <w:tcPr>
            <w:tcW w:w="824" w:type="dxa"/>
            <w:shd w:val="clear" w:color="auto" w:fill="auto"/>
            <w:noWrap/>
            <w:vAlign w:val="center"/>
            <w:hideMark/>
          </w:tcPr>
          <w:p w14:paraId="07A1A4DD" w14:textId="77777777" w:rsidR="00775027" w:rsidRPr="00775027" w:rsidRDefault="00775027" w:rsidP="00775027">
            <w:pPr>
              <w:jc w:val="center"/>
              <w:rPr>
                <w:color w:val="000000"/>
              </w:rPr>
            </w:pPr>
            <w:r w:rsidRPr="00775027">
              <w:rPr>
                <w:color w:val="000000"/>
              </w:rPr>
              <w:t>3.2</w:t>
            </w:r>
          </w:p>
        </w:tc>
        <w:tc>
          <w:tcPr>
            <w:tcW w:w="4065" w:type="dxa"/>
            <w:shd w:val="clear" w:color="auto" w:fill="auto"/>
            <w:vAlign w:val="center"/>
            <w:hideMark/>
          </w:tcPr>
          <w:p w14:paraId="5F3E58CC" w14:textId="77777777" w:rsidR="00775027" w:rsidRPr="00775027" w:rsidRDefault="00775027" w:rsidP="00775027">
            <w:pPr>
              <w:rPr>
                <w:color w:val="000000"/>
              </w:rPr>
            </w:pPr>
            <w:r w:rsidRPr="00775027">
              <w:rPr>
                <w:color w:val="000000"/>
              </w:rPr>
              <w:t>Производственные нужды</w:t>
            </w:r>
          </w:p>
        </w:tc>
        <w:tc>
          <w:tcPr>
            <w:tcW w:w="1456" w:type="dxa"/>
            <w:shd w:val="clear" w:color="auto" w:fill="auto"/>
            <w:vAlign w:val="center"/>
            <w:hideMark/>
          </w:tcPr>
          <w:p w14:paraId="75E171E2" w14:textId="77777777" w:rsidR="00775027" w:rsidRPr="00775027" w:rsidRDefault="00775027" w:rsidP="00775027">
            <w:pPr>
              <w:jc w:val="center"/>
              <w:rPr>
                <w:color w:val="000000"/>
              </w:rPr>
            </w:pPr>
            <w:r w:rsidRPr="00775027">
              <w:rPr>
                <w:color w:val="000000"/>
              </w:rPr>
              <w:t>701</w:t>
            </w:r>
          </w:p>
        </w:tc>
        <w:tc>
          <w:tcPr>
            <w:tcW w:w="1583" w:type="dxa"/>
            <w:shd w:val="clear" w:color="auto" w:fill="auto"/>
            <w:vAlign w:val="center"/>
            <w:hideMark/>
          </w:tcPr>
          <w:p w14:paraId="64DADAE5" w14:textId="77777777" w:rsidR="00775027" w:rsidRPr="00775027" w:rsidRDefault="00775027" w:rsidP="00775027">
            <w:pPr>
              <w:jc w:val="center"/>
              <w:rPr>
                <w:color w:val="000000"/>
              </w:rPr>
            </w:pPr>
            <w:r w:rsidRPr="00775027">
              <w:rPr>
                <w:color w:val="000000"/>
              </w:rPr>
              <w:t>405</w:t>
            </w:r>
          </w:p>
        </w:tc>
        <w:tc>
          <w:tcPr>
            <w:tcW w:w="1706" w:type="dxa"/>
            <w:shd w:val="clear" w:color="auto" w:fill="auto"/>
            <w:vAlign w:val="center"/>
            <w:hideMark/>
          </w:tcPr>
          <w:p w14:paraId="3B0C5D55" w14:textId="77777777" w:rsidR="00775027" w:rsidRPr="00775027" w:rsidRDefault="00775027" w:rsidP="00775027">
            <w:pPr>
              <w:jc w:val="center"/>
              <w:rPr>
                <w:color w:val="000000"/>
              </w:rPr>
            </w:pPr>
            <w:r w:rsidRPr="00775027">
              <w:rPr>
                <w:color w:val="000000"/>
              </w:rPr>
              <w:t>296</w:t>
            </w:r>
          </w:p>
        </w:tc>
      </w:tr>
      <w:tr w:rsidR="00775027" w:rsidRPr="00775027" w14:paraId="7AE7FAC1" w14:textId="77777777" w:rsidTr="00E8485B">
        <w:trPr>
          <w:trHeight w:val="330"/>
          <w:jc w:val="center"/>
        </w:trPr>
        <w:tc>
          <w:tcPr>
            <w:tcW w:w="824" w:type="dxa"/>
            <w:shd w:val="clear" w:color="auto" w:fill="auto"/>
            <w:noWrap/>
            <w:vAlign w:val="center"/>
            <w:hideMark/>
          </w:tcPr>
          <w:p w14:paraId="1D4A27B8" w14:textId="77777777" w:rsidR="00775027" w:rsidRPr="00775027" w:rsidRDefault="00775027" w:rsidP="00775027">
            <w:pPr>
              <w:jc w:val="center"/>
              <w:rPr>
                <w:color w:val="000000"/>
              </w:rPr>
            </w:pPr>
            <w:r w:rsidRPr="00775027">
              <w:rPr>
                <w:color w:val="000000"/>
              </w:rPr>
              <w:t>4</w:t>
            </w:r>
          </w:p>
        </w:tc>
        <w:tc>
          <w:tcPr>
            <w:tcW w:w="4065" w:type="dxa"/>
            <w:shd w:val="clear" w:color="auto" w:fill="auto"/>
            <w:vAlign w:val="center"/>
            <w:hideMark/>
          </w:tcPr>
          <w:p w14:paraId="40E28D91" w14:textId="77777777" w:rsidR="00775027" w:rsidRPr="00775027" w:rsidRDefault="00775027" w:rsidP="00775027">
            <w:pPr>
              <w:rPr>
                <w:color w:val="000000"/>
              </w:rPr>
            </w:pPr>
            <w:r w:rsidRPr="00775027">
              <w:rPr>
                <w:color w:val="000000"/>
              </w:rPr>
              <w:t>Потери, всего</w:t>
            </w:r>
          </w:p>
        </w:tc>
        <w:tc>
          <w:tcPr>
            <w:tcW w:w="1456" w:type="dxa"/>
            <w:shd w:val="clear" w:color="auto" w:fill="auto"/>
            <w:vAlign w:val="center"/>
            <w:hideMark/>
          </w:tcPr>
          <w:p w14:paraId="4E5DD7B4" w14:textId="77777777" w:rsidR="00775027" w:rsidRPr="00775027" w:rsidRDefault="00775027" w:rsidP="00775027">
            <w:pPr>
              <w:jc w:val="center"/>
              <w:rPr>
                <w:color w:val="000000"/>
              </w:rPr>
            </w:pPr>
            <w:r w:rsidRPr="00775027">
              <w:rPr>
                <w:color w:val="000000"/>
              </w:rPr>
              <w:t>1 050</w:t>
            </w:r>
          </w:p>
        </w:tc>
        <w:tc>
          <w:tcPr>
            <w:tcW w:w="1583" w:type="dxa"/>
            <w:shd w:val="clear" w:color="auto" w:fill="auto"/>
            <w:vAlign w:val="center"/>
            <w:hideMark/>
          </w:tcPr>
          <w:p w14:paraId="0129010A" w14:textId="77777777" w:rsidR="00775027" w:rsidRPr="00775027" w:rsidRDefault="00775027" w:rsidP="00775027">
            <w:pPr>
              <w:jc w:val="center"/>
              <w:rPr>
                <w:color w:val="000000"/>
              </w:rPr>
            </w:pPr>
            <w:r w:rsidRPr="00775027">
              <w:rPr>
                <w:color w:val="000000"/>
              </w:rPr>
              <w:t>606</w:t>
            </w:r>
          </w:p>
        </w:tc>
        <w:tc>
          <w:tcPr>
            <w:tcW w:w="1706" w:type="dxa"/>
            <w:shd w:val="clear" w:color="auto" w:fill="auto"/>
            <w:vAlign w:val="center"/>
            <w:hideMark/>
          </w:tcPr>
          <w:p w14:paraId="1D199EA6" w14:textId="77777777" w:rsidR="00775027" w:rsidRPr="00775027" w:rsidRDefault="00775027" w:rsidP="00775027">
            <w:pPr>
              <w:jc w:val="center"/>
              <w:rPr>
                <w:color w:val="000000"/>
              </w:rPr>
            </w:pPr>
            <w:r w:rsidRPr="00775027">
              <w:rPr>
                <w:color w:val="000000"/>
              </w:rPr>
              <w:t>444</w:t>
            </w:r>
          </w:p>
        </w:tc>
      </w:tr>
      <w:tr w:rsidR="00775027" w:rsidRPr="00775027" w14:paraId="5C31FAC3" w14:textId="77777777" w:rsidTr="00E8485B">
        <w:trPr>
          <w:trHeight w:val="330"/>
          <w:jc w:val="center"/>
        </w:trPr>
        <w:tc>
          <w:tcPr>
            <w:tcW w:w="824" w:type="dxa"/>
            <w:shd w:val="clear" w:color="auto" w:fill="auto"/>
            <w:noWrap/>
            <w:vAlign w:val="center"/>
            <w:hideMark/>
          </w:tcPr>
          <w:p w14:paraId="308BA926" w14:textId="77777777" w:rsidR="00775027" w:rsidRPr="00775027" w:rsidRDefault="00775027" w:rsidP="00775027">
            <w:pPr>
              <w:jc w:val="center"/>
              <w:rPr>
                <w:color w:val="000000"/>
              </w:rPr>
            </w:pPr>
            <w:r w:rsidRPr="00775027">
              <w:rPr>
                <w:color w:val="000000"/>
              </w:rPr>
              <w:t>4.1</w:t>
            </w:r>
          </w:p>
        </w:tc>
        <w:tc>
          <w:tcPr>
            <w:tcW w:w="4065" w:type="dxa"/>
            <w:shd w:val="clear" w:color="auto" w:fill="auto"/>
            <w:vAlign w:val="center"/>
            <w:hideMark/>
          </w:tcPr>
          <w:p w14:paraId="78E4EFBE" w14:textId="77777777" w:rsidR="00775027" w:rsidRPr="00775027" w:rsidRDefault="00775027" w:rsidP="00775027">
            <w:pPr>
              <w:rPr>
                <w:color w:val="000000"/>
              </w:rPr>
            </w:pPr>
            <w:r w:rsidRPr="00775027">
              <w:rPr>
                <w:color w:val="000000"/>
              </w:rPr>
              <w:t xml:space="preserve">     - на собственные нужды котельной</w:t>
            </w:r>
          </w:p>
        </w:tc>
        <w:tc>
          <w:tcPr>
            <w:tcW w:w="1456" w:type="dxa"/>
            <w:shd w:val="clear" w:color="auto" w:fill="auto"/>
            <w:vAlign w:val="center"/>
            <w:hideMark/>
          </w:tcPr>
          <w:p w14:paraId="01CE3D2B" w14:textId="77777777" w:rsidR="00775027" w:rsidRPr="00775027" w:rsidRDefault="00775027" w:rsidP="00775027">
            <w:pPr>
              <w:jc w:val="center"/>
              <w:rPr>
                <w:color w:val="000000"/>
              </w:rPr>
            </w:pPr>
            <w:r w:rsidRPr="00775027">
              <w:rPr>
                <w:color w:val="000000"/>
              </w:rPr>
              <w:t>111</w:t>
            </w:r>
          </w:p>
        </w:tc>
        <w:tc>
          <w:tcPr>
            <w:tcW w:w="1583" w:type="dxa"/>
            <w:shd w:val="clear" w:color="auto" w:fill="auto"/>
            <w:vAlign w:val="center"/>
            <w:hideMark/>
          </w:tcPr>
          <w:p w14:paraId="600D58E3" w14:textId="77777777" w:rsidR="00775027" w:rsidRPr="00775027" w:rsidRDefault="00775027" w:rsidP="00775027">
            <w:pPr>
              <w:jc w:val="center"/>
              <w:rPr>
                <w:color w:val="000000"/>
              </w:rPr>
            </w:pPr>
            <w:r w:rsidRPr="00775027">
              <w:rPr>
                <w:color w:val="000000"/>
              </w:rPr>
              <w:t>64</w:t>
            </w:r>
          </w:p>
        </w:tc>
        <w:tc>
          <w:tcPr>
            <w:tcW w:w="1706" w:type="dxa"/>
            <w:shd w:val="clear" w:color="auto" w:fill="auto"/>
            <w:vAlign w:val="center"/>
            <w:hideMark/>
          </w:tcPr>
          <w:p w14:paraId="7B17D421" w14:textId="77777777" w:rsidR="00775027" w:rsidRPr="00775027" w:rsidRDefault="00775027" w:rsidP="00775027">
            <w:pPr>
              <w:jc w:val="center"/>
              <w:rPr>
                <w:color w:val="000000"/>
              </w:rPr>
            </w:pPr>
            <w:r w:rsidRPr="00775027">
              <w:rPr>
                <w:color w:val="000000"/>
              </w:rPr>
              <w:t>47</w:t>
            </w:r>
          </w:p>
        </w:tc>
      </w:tr>
      <w:tr w:rsidR="00775027" w:rsidRPr="00775027" w14:paraId="0C22AC75" w14:textId="77777777" w:rsidTr="00E8485B">
        <w:trPr>
          <w:trHeight w:val="330"/>
          <w:jc w:val="center"/>
        </w:trPr>
        <w:tc>
          <w:tcPr>
            <w:tcW w:w="824" w:type="dxa"/>
            <w:shd w:val="clear" w:color="auto" w:fill="auto"/>
            <w:noWrap/>
            <w:vAlign w:val="center"/>
            <w:hideMark/>
          </w:tcPr>
          <w:p w14:paraId="046DDF96" w14:textId="77777777" w:rsidR="00775027" w:rsidRPr="00775027" w:rsidRDefault="00775027" w:rsidP="00775027">
            <w:pPr>
              <w:jc w:val="center"/>
              <w:rPr>
                <w:color w:val="000000"/>
              </w:rPr>
            </w:pPr>
            <w:r w:rsidRPr="00775027">
              <w:rPr>
                <w:color w:val="000000"/>
              </w:rPr>
              <w:t>4.2</w:t>
            </w:r>
          </w:p>
        </w:tc>
        <w:tc>
          <w:tcPr>
            <w:tcW w:w="4065" w:type="dxa"/>
            <w:shd w:val="clear" w:color="auto" w:fill="auto"/>
            <w:vAlign w:val="center"/>
            <w:hideMark/>
          </w:tcPr>
          <w:p w14:paraId="062741AE" w14:textId="77777777" w:rsidR="00775027" w:rsidRPr="00775027" w:rsidRDefault="00775027" w:rsidP="00775027">
            <w:pPr>
              <w:rPr>
                <w:color w:val="000000"/>
              </w:rPr>
            </w:pPr>
            <w:r w:rsidRPr="00775027">
              <w:rPr>
                <w:color w:val="000000"/>
              </w:rPr>
              <w:t xml:space="preserve">     - в тепловых сетях </w:t>
            </w:r>
          </w:p>
        </w:tc>
        <w:tc>
          <w:tcPr>
            <w:tcW w:w="1456" w:type="dxa"/>
            <w:shd w:val="clear" w:color="auto" w:fill="auto"/>
            <w:vAlign w:val="center"/>
            <w:hideMark/>
          </w:tcPr>
          <w:p w14:paraId="2B0F6EED" w14:textId="77777777" w:rsidR="00775027" w:rsidRPr="00775027" w:rsidRDefault="00775027" w:rsidP="00775027">
            <w:pPr>
              <w:jc w:val="center"/>
              <w:rPr>
                <w:color w:val="000000"/>
              </w:rPr>
            </w:pPr>
            <w:r w:rsidRPr="00775027">
              <w:rPr>
                <w:color w:val="000000"/>
              </w:rPr>
              <w:t>939</w:t>
            </w:r>
          </w:p>
        </w:tc>
        <w:tc>
          <w:tcPr>
            <w:tcW w:w="1583" w:type="dxa"/>
            <w:shd w:val="clear" w:color="auto" w:fill="auto"/>
            <w:vAlign w:val="center"/>
            <w:hideMark/>
          </w:tcPr>
          <w:p w14:paraId="0A1F5537" w14:textId="77777777" w:rsidR="00775027" w:rsidRPr="00775027" w:rsidRDefault="00775027" w:rsidP="00775027">
            <w:pPr>
              <w:jc w:val="center"/>
              <w:rPr>
                <w:color w:val="000000"/>
              </w:rPr>
            </w:pPr>
            <w:r w:rsidRPr="00775027">
              <w:rPr>
                <w:color w:val="000000"/>
              </w:rPr>
              <w:t>542</w:t>
            </w:r>
          </w:p>
        </w:tc>
        <w:tc>
          <w:tcPr>
            <w:tcW w:w="1706" w:type="dxa"/>
            <w:shd w:val="clear" w:color="auto" w:fill="auto"/>
            <w:vAlign w:val="center"/>
            <w:hideMark/>
          </w:tcPr>
          <w:p w14:paraId="6F14CDA9" w14:textId="77777777" w:rsidR="00775027" w:rsidRPr="00775027" w:rsidRDefault="00775027" w:rsidP="00775027">
            <w:pPr>
              <w:jc w:val="center"/>
              <w:rPr>
                <w:color w:val="000000"/>
              </w:rPr>
            </w:pPr>
            <w:r w:rsidRPr="00775027">
              <w:rPr>
                <w:color w:val="000000"/>
              </w:rPr>
              <w:t>397</w:t>
            </w:r>
          </w:p>
        </w:tc>
      </w:tr>
    </w:tbl>
    <w:p w14:paraId="293EB2E3" w14:textId="77777777" w:rsidR="00775027" w:rsidRPr="00775027" w:rsidRDefault="00775027" w:rsidP="00775027">
      <w:pPr>
        <w:jc w:val="both"/>
        <w:rPr>
          <w:sz w:val="28"/>
          <w:szCs w:val="28"/>
        </w:rPr>
      </w:pPr>
      <w:r w:rsidRPr="00775027">
        <w:rPr>
          <w:color w:val="FF0000"/>
          <w:sz w:val="28"/>
          <w:szCs w:val="28"/>
        </w:rPr>
        <w:tab/>
      </w:r>
      <w:r w:rsidRPr="00775027">
        <w:rPr>
          <w:sz w:val="28"/>
          <w:szCs w:val="28"/>
        </w:rPr>
        <w:t>На 2024-2026 год тепловой баланс принят на вышеуказанном уровне.</w:t>
      </w:r>
    </w:p>
    <w:p w14:paraId="656172A6" w14:textId="77777777" w:rsidR="00775027" w:rsidRPr="00775027" w:rsidRDefault="00775027" w:rsidP="00775027">
      <w:pPr>
        <w:ind w:firstLine="851"/>
        <w:jc w:val="right"/>
        <w:rPr>
          <w:sz w:val="28"/>
          <w:szCs w:val="28"/>
        </w:rPr>
      </w:pPr>
    </w:p>
    <w:p w14:paraId="66782F62" w14:textId="77777777" w:rsidR="00775027" w:rsidRPr="00775027" w:rsidRDefault="00775027" w:rsidP="00775027">
      <w:pPr>
        <w:keepNext/>
        <w:ind w:left="142"/>
        <w:jc w:val="center"/>
        <w:outlineLvl w:val="2"/>
        <w:rPr>
          <w:b/>
          <w:sz w:val="28"/>
          <w:szCs w:val="28"/>
        </w:rPr>
      </w:pPr>
      <w:bookmarkStart w:id="192" w:name="_Toc154050473"/>
      <w:r w:rsidRPr="00775027">
        <w:rPr>
          <w:b/>
          <w:sz w:val="28"/>
          <w:szCs w:val="28"/>
        </w:rPr>
        <w:t>3.2.Расчет долгосрочных параметров регулирования 2024-2026 гг.</w:t>
      </w:r>
      <w:bookmarkEnd w:id="192"/>
    </w:p>
    <w:p w14:paraId="2BBE9DB7" w14:textId="77777777" w:rsidR="00775027" w:rsidRPr="00775027" w:rsidRDefault="00775027" w:rsidP="00775027">
      <w:pPr>
        <w:ind w:firstLine="720"/>
        <w:jc w:val="both"/>
        <w:rPr>
          <w:szCs w:val="20"/>
        </w:rPr>
      </w:pPr>
      <w:r w:rsidRPr="00775027">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r w:rsidRPr="00775027">
        <w:rPr>
          <w:szCs w:val="20"/>
        </w:rPr>
        <w:t xml:space="preserve"> </w:t>
      </w:r>
    </w:p>
    <w:p w14:paraId="4AB54A86" w14:textId="77777777" w:rsidR="00775027" w:rsidRPr="00775027" w:rsidRDefault="00775027" w:rsidP="00775027">
      <w:pPr>
        <w:ind w:firstLine="720"/>
        <w:jc w:val="both"/>
        <w:rPr>
          <w:snapToGrid w:val="0"/>
          <w:sz w:val="28"/>
          <w:szCs w:val="28"/>
        </w:rPr>
      </w:pPr>
      <w:r w:rsidRPr="00775027">
        <w:rPr>
          <w:snapToGrid w:val="0"/>
          <w:sz w:val="28"/>
          <w:szCs w:val="28"/>
        </w:rPr>
        <w:t>При расчете долгосрочных тарифов долгосрочного периода регулирования 2024 – 2026 гг. экспертами использовался метод индексации установленных тарифов. Первый год долгосрочного периода рассчитывается методом экономически обоснованных расходов, в соответствии с методическими указаниями.</w:t>
      </w:r>
    </w:p>
    <w:p w14:paraId="27F8D6BD" w14:textId="77777777" w:rsidR="00775027" w:rsidRPr="00775027" w:rsidRDefault="00775027" w:rsidP="00775027">
      <w:pPr>
        <w:autoSpaceDE w:val="0"/>
        <w:autoSpaceDN w:val="0"/>
        <w:adjustRightInd w:val="0"/>
        <w:ind w:firstLine="720"/>
        <w:jc w:val="both"/>
        <w:rPr>
          <w:sz w:val="28"/>
          <w:szCs w:val="28"/>
        </w:rPr>
      </w:pPr>
      <w:r w:rsidRPr="00775027">
        <w:rPr>
          <w:sz w:val="28"/>
          <w:szCs w:val="28"/>
        </w:rPr>
        <w:t>Необходимая валовая выручка для расчета тарифов методом индексации установленных тарифов определяется на основе долгосрочных параметров регулирования, которые определяются перед началом долгосрочного периода регулирования и в течение него не изменяются.</w:t>
      </w:r>
    </w:p>
    <w:p w14:paraId="1052E542" w14:textId="77777777" w:rsidR="00775027" w:rsidRPr="00775027" w:rsidRDefault="00775027" w:rsidP="00775027">
      <w:pPr>
        <w:autoSpaceDE w:val="0"/>
        <w:autoSpaceDN w:val="0"/>
        <w:adjustRightInd w:val="0"/>
        <w:ind w:firstLine="720"/>
        <w:jc w:val="both"/>
        <w:rPr>
          <w:sz w:val="28"/>
          <w:szCs w:val="28"/>
        </w:rPr>
      </w:pPr>
      <w:r w:rsidRPr="00775027">
        <w:rPr>
          <w:sz w:val="28"/>
          <w:szCs w:val="28"/>
        </w:rPr>
        <w:t>Перечень долгосрочных параметров представлен в п.33 «Методических указаний по расчету регулируемых цен (тарифов) в сфере теплоснабжения», утвержденных Приказом ФСТ России от 13.06.2013 № 760-э, а также отражен в Приложении 7</w:t>
      </w:r>
      <w:r w:rsidRPr="00775027">
        <w:rPr>
          <w:b/>
          <w:sz w:val="28"/>
          <w:szCs w:val="28"/>
        </w:rPr>
        <w:t xml:space="preserve"> «</w:t>
      </w:r>
      <w:r w:rsidRPr="00775027">
        <w:rPr>
          <w:sz w:val="28"/>
          <w:szCs w:val="28"/>
        </w:rPr>
        <w:t xml:space="preserve">Регламента открытия дел об установлении регулируемых цен (тарифов) и отмене регулирования тарифов в сфере теплоснабжения", утвержденного Приказом ФСТ России от 07.06.2013 № 163. </w:t>
      </w:r>
    </w:p>
    <w:p w14:paraId="5731CB39" w14:textId="77777777" w:rsidR="00775027" w:rsidRPr="00775027" w:rsidRDefault="00775027" w:rsidP="00775027">
      <w:pPr>
        <w:ind w:firstLine="709"/>
        <w:jc w:val="both"/>
        <w:rPr>
          <w:sz w:val="28"/>
          <w:szCs w:val="28"/>
        </w:rPr>
      </w:pPr>
      <w:r w:rsidRPr="00775027">
        <w:rPr>
          <w:sz w:val="28"/>
          <w:szCs w:val="28"/>
        </w:rPr>
        <w:t xml:space="preserve">Необходимая валовая выручка регулируемой организации определяется отдельно на каждый i-й расчетный период регулирования долгосрочного периода регулирования и состоит из суммы:  </w:t>
      </w:r>
    </w:p>
    <w:p w14:paraId="2C4E3707" w14:textId="77777777" w:rsidR="00775027" w:rsidRPr="00775027" w:rsidRDefault="00775027" w:rsidP="00775027">
      <w:pPr>
        <w:ind w:firstLine="709"/>
        <w:jc w:val="both"/>
        <w:rPr>
          <w:sz w:val="28"/>
          <w:szCs w:val="28"/>
        </w:rPr>
      </w:pPr>
      <w:r w:rsidRPr="00775027">
        <w:rPr>
          <w:sz w:val="28"/>
          <w:szCs w:val="28"/>
        </w:rPr>
        <w:lastRenderedPageBreak/>
        <w:t xml:space="preserve">- операционных (подконтрольных) расходов в i-м году, определяемые в соответствии с </w:t>
      </w:r>
      <w:hyperlink r:id="rId78" w:history="1">
        <w:r w:rsidRPr="00775027">
          <w:rPr>
            <w:sz w:val="28"/>
            <w:szCs w:val="28"/>
          </w:rPr>
          <w:t>пунктом 36</w:t>
        </w:r>
      </w:hyperlink>
      <w:r w:rsidRPr="00775027">
        <w:rPr>
          <w:sz w:val="28"/>
          <w:szCs w:val="28"/>
        </w:rPr>
        <w:t xml:space="preserve"> Методических указаний;</w:t>
      </w:r>
    </w:p>
    <w:p w14:paraId="4FA1E1E8" w14:textId="77777777" w:rsidR="00775027" w:rsidRPr="00775027" w:rsidRDefault="00775027" w:rsidP="00775027">
      <w:pPr>
        <w:widowControl w:val="0"/>
        <w:autoSpaceDE w:val="0"/>
        <w:autoSpaceDN w:val="0"/>
        <w:ind w:firstLine="709"/>
        <w:jc w:val="both"/>
        <w:rPr>
          <w:sz w:val="28"/>
          <w:szCs w:val="28"/>
        </w:rPr>
      </w:pPr>
      <w:r w:rsidRPr="00775027">
        <w:rPr>
          <w:sz w:val="28"/>
          <w:szCs w:val="28"/>
        </w:rPr>
        <w:t xml:space="preserve">- неподконтрольных расходов в i-м году, определяемых в соответствии с </w:t>
      </w:r>
      <w:hyperlink r:id="rId79" w:history="1">
        <w:r w:rsidRPr="00775027">
          <w:rPr>
            <w:sz w:val="28"/>
            <w:szCs w:val="28"/>
          </w:rPr>
          <w:t>пунктом 39</w:t>
        </w:r>
      </w:hyperlink>
      <w:r w:rsidRPr="00775027">
        <w:rPr>
          <w:sz w:val="28"/>
          <w:szCs w:val="28"/>
        </w:rPr>
        <w:t xml:space="preserve"> Методических указаний</w:t>
      </w:r>
      <w:r w:rsidRPr="00775027">
        <w:rPr>
          <w:b/>
          <w:sz w:val="28"/>
          <w:szCs w:val="28"/>
        </w:rPr>
        <w:t xml:space="preserve"> </w:t>
      </w:r>
      <w:r w:rsidRPr="00775027">
        <w:rPr>
          <w:sz w:val="28"/>
          <w:szCs w:val="28"/>
        </w:rPr>
        <w:t>(рассчитываются методом экономически обоснованных расходов);</w:t>
      </w:r>
    </w:p>
    <w:p w14:paraId="10645D5F" w14:textId="77777777" w:rsidR="00775027" w:rsidRPr="00775027" w:rsidRDefault="00775027" w:rsidP="00775027">
      <w:pPr>
        <w:widowControl w:val="0"/>
        <w:autoSpaceDE w:val="0"/>
        <w:autoSpaceDN w:val="0"/>
        <w:ind w:firstLine="709"/>
        <w:jc w:val="both"/>
        <w:rPr>
          <w:sz w:val="28"/>
          <w:szCs w:val="28"/>
        </w:rPr>
      </w:pPr>
      <w:r w:rsidRPr="00775027">
        <w:rPr>
          <w:sz w:val="28"/>
          <w:szCs w:val="28"/>
        </w:rPr>
        <w:t xml:space="preserve">- расходов на покупку энергетических ресурсов (в том числе топлива для организаций, осуществляющих деятельность по производству тепловой энергии (мощности), и потерь тепловой энергии для организаций, осуществляющих деятельность по передаче тепловой энергии, теплоносителя), холодной воды и теплоносителя в i-м году, определяемые в соответствии с </w:t>
      </w:r>
      <w:hyperlink r:id="rId80" w:history="1">
        <w:r w:rsidRPr="00775027">
          <w:rPr>
            <w:sz w:val="28"/>
            <w:szCs w:val="28"/>
          </w:rPr>
          <w:t>пунктом 40</w:t>
        </w:r>
      </w:hyperlink>
      <w:r w:rsidRPr="00775027">
        <w:rPr>
          <w:sz w:val="28"/>
          <w:szCs w:val="28"/>
        </w:rPr>
        <w:t xml:space="preserve"> Методических указаний;</w:t>
      </w:r>
    </w:p>
    <w:p w14:paraId="755EC20D" w14:textId="77777777" w:rsidR="00775027" w:rsidRPr="00775027" w:rsidRDefault="00775027" w:rsidP="00775027">
      <w:pPr>
        <w:widowControl w:val="0"/>
        <w:autoSpaceDE w:val="0"/>
        <w:autoSpaceDN w:val="0"/>
        <w:ind w:firstLine="709"/>
        <w:jc w:val="both"/>
        <w:rPr>
          <w:sz w:val="28"/>
          <w:szCs w:val="28"/>
        </w:rPr>
      </w:pPr>
      <w:r w:rsidRPr="00775027">
        <w:rPr>
          <w:sz w:val="28"/>
          <w:szCs w:val="28"/>
        </w:rPr>
        <w:t xml:space="preserve">-  прибыли, устанавливаемой на i-й год в соответствии с </w:t>
      </w:r>
      <w:hyperlink r:id="rId81" w:history="1">
        <w:r w:rsidRPr="00775027">
          <w:rPr>
            <w:sz w:val="28"/>
            <w:szCs w:val="28"/>
          </w:rPr>
          <w:t>пунктом 41</w:t>
        </w:r>
      </w:hyperlink>
      <w:r w:rsidRPr="00775027">
        <w:rPr>
          <w:sz w:val="28"/>
          <w:szCs w:val="28"/>
        </w:rPr>
        <w:t xml:space="preserve"> Методических указаний;</w:t>
      </w:r>
    </w:p>
    <w:p w14:paraId="4F4763EF" w14:textId="77777777" w:rsidR="00775027" w:rsidRPr="00775027" w:rsidRDefault="00775027" w:rsidP="00775027">
      <w:pPr>
        <w:widowControl w:val="0"/>
        <w:autoSpaceDE w:val="0"/>
        <w:autoSpaceDN w:val="0"/>
        <w:ind w:firstLine="709"/>
        <w:jc w:val="both"/>
        <w:rPr>
          <w:sz w:val="28"/>
          <w:szCs w:val="28"/>
        </w:rPr>
      </w:pPr>
      <w:r w:rsidRPr="00775027">
        <w:rPr>
          <w:sz w:val="28"/>
          <w:szCs w:val="28"/>
        </w:rPr>
        <w:t>- величины, определяющей результаты деятельности регулируемой организации до перехода к регулированию цен (тарифов) на основе долгосрочных параметров регулирования, определяемой в соответствии с пунктом 42 Методических указаний.</w:t>
      </w:r>
    </w:p>
    <w:p w14:paraId="00D1A15E" w14:textId="77777777" w:rsidR="00775027" w:rsidRPr="00775027" w:rsidRDefault="00775027" w:rsidP="00775027">
      <w:pPr>
        <w:autoSpaceDE w:val="0"/>
        <w:autoSpaceDN w:val="0"/>
        <w:adjustRightInd w:val="0"/>
        <w:ind w:firstLine="720"/>
        <w:jc w:val="both"/>
        <w:rPr>
          <w:sz w:val="28"/>
          <w:szCs w:val="28"/>
        </w:rPr>
      </w:pPr>
      <w:r w:rsidRPr="00775027">
        <w:rPr>
          <w:sz w:val="28"/>
          <w:szCs w:val="28"/>
        </w:rPr>
        <w:t>Долгосрочные параметры по 8 котельным с тепловыми сетями по которым далее произведен расчет в экспертном заключении, представлены в таблице 3.</w:t>
      </w:r>
    </w:p>
    <w:p w14:paraId="052848F3" w14:textId="77777777" w:rsidR="00775027" w:rsidRPr="00775027" w:rsidRDefault="00775027" w:rsidP="00775027">
      <w:pPr>
        <w:autoSpaceDE w:val="0"/>
        <w:autoSpaceDN w:val="0"/>
        <w:adjustRightInd w:val="0"/>
        <w:jc w:val="right"/>
        <w:rPr>
          <w:snapToGrid w:val="0"/>
          <w:sz w:val="28"/>
          <w:szCs w:val="28"/>
        </w:rPr>
      </w:pPr>
    </w:p>
    <w:p w14:paraId="758355C9" w14:textId="77777777" w:rsidR="00775027" w:rsidRPr="00775027" w:rsidRDefault="00775027" w:rsidP="00775027">
      <w:pPr>
        <w:autoSpaceDE w:val="0"/>
        <w:autoSpaceDN w:val="0"/>
        <w:adjustRightInd w:val="0"/>
        <w:jc w:val="right"/>
        <w:rPr>
          <w:snapToGrid w:val="0"/>
          <w:sz w:val="28"/>
          <w:szCs w:val="28"/>
        </w:rPr>
      </w:pPr>
    </w:p>
    <w:p w14:paraId="4A7EFE9B" w14:textId="77777777" w:rsidR="00775027" w:rsidRPr="00775027" w:rsidRDefault="00775027" w:rsidP="00775027">
      <w:pPr>
        <w:autoSpaceDE w:val="0"/>
        <w:autoSpaceDN w:val="0"/>
        <w:adjustRightInd w:val="0"/>
        <w:jc w:val="right"/>
        <w:rPr>
          <w:snapToGrid w:val="0"/>
          <w:sz w:val="28"/>
          <w:szCs w:val="28"/>
        </w:rPr>
      </w:pPr>
    </w:p>
    <w:p w14:paraId="04FA6132" w14:textId="77777777" w:rsidR="00775027" w:rsidRPr="00775027" w:rsidRDefault="00775027" w:rsidP="00775027">
      <w:pPr>
        <w:autoSpaceDE w:val="0"/>
        <w:autoSpaceDN w:val="0"/>
        <w:adjustRightInd w:val="0"/>
        <w:jc w:val="right"/>
        <w:rPr>
          <w:snapToGrid w:val="0"/>
          <w:sz w:val="28"/>
          <w:szCs w:val="28"/>
        </w:rPr>
      </w:pPr>
    </w:p>
    <w:p w14:paraId="146F6953" w14:textId="77777777" w:rsidR="00775027" w:rsidRPr="00775027" w:rsidRDefault="00775027" w:rsidP="00775027">
      <w:pPr>
        <w:autoSpaceDE w:val="0"/>
        <w:autoSpaceDN w:val="0"/>
        <w:adjustRightInd w:val="0"/>
        <w:jc w:val="right"/>
        <w:rPr>
          <w:snapToGrid w:val="0"/>
          <w:sz w:val="28"/>
          <w:szCs w:val="28"/>
        </w:rPr>
      </w:pPr>
    </w:p>
    <w:p w14:paraId="1128446F" w14:textId="77777777" w:rsidR="00775027" w:rsidRPr="00775027" w:rsidRDefault="00775027" w:rsidP="00775027">
      <w:pPr>
        <w:autoSpaceDE w:val="0"/>
        <w:autoSpaceDN w:val="0"/>
        <w:adjustRightInd w:val="0"/>
        <w:jc w:val="right"/>
        <w:rPr>
          <w:snapToGrid w:val="0"/>
          <w:sz w:val="28"/>
          <w:szCs w:val="28"/>
        </w:rPr>
      </w:pPr>
    </w:p>
    <w:p w14:paraId="50D62167" w14:textId="77777777" w:rsidR="00775027" w:rsidRPr="00775027" w:rsidRDefault="00775027" w:rsidP="00775027">
      <w:pPr>
        <w:autoSpaceDE w:val="0"/>
        <w:autoSpaceDN w:val="0"/>
        <w:adjustRightInd w:val="0"/>
        <w:jc w:val="right"/>
        <w:rPr>
          <w:snapToGrid w:val="0"/>
          <w:sz w:val="28"/>
          <w:szCs w:val="28"/>
        </w:rPr>
      </w:pPr>
    </w:p>
    <w:p w14:paraId="41CC4668" w14:textId="77777777" w:rsidR="00775027" w:rsidRPr="00775027" w:rsidRDefault="00775027" w:rsidP="00775027">
      <w:pPr>
        <w:autoSpaceDE w:val="0"/>
        <w:autoSpaceDN w:val="0"/>
        <w:adjustRightInd w:val="0"/>
        <w:jc w:val="right"/>
        <w:rPr>
          <w:snapToGrid w:val="0"/>
          <w:sz w:val="28"/>
          <w:szCs w:val="28"/>
        </w:rPr>
      </w:pPr>
    </w:p>
    <w:p w14:paraId="54B5E364" w14:textId="77777777" w:rsidR="00775027" w:rsidRPr="00775027" w:rsidRDefault="00775027" w:rsidP="00775027">
      <w:pPr>
        <w:autoSpaceDE w:val="0"/>
        <w:autoSpaceDN w:val="0"/>
        <w:adjustRightInd w:val="0"/>
        <w:jc w:val="right"/>
        <w:rPr>
          <w:snapToGrid w:val="0"/>
          <w:sz w:val="28"/>
          <w:szCs w:val="28"/>
        </w:rPr>
      </w:pPr>
    </w:p>
    <w:p w14:paraId="60E14479" w14:textId="77777777" w:rsidR="00775027" w:rsidRPr="00775027" w:rsidRDefault="00775027" w:rsidP="00775027">
      <w:pPr>
        <w:autoSpaceDE w:val="0"/>
        <w:autoSpaceDN w:val="0"/>
        <w:adjustRightInd w:val="0"/>
        <w:jc w:val="right"/>
        <w:rPr>
          <w:snapToGrid w:val="0"/>
          <w:sz w:val="28"/>
          <w:szCs w:val="28"/>
        </w:rPr>
      </w:pPr>
    </w:p>
    <w:p w14:paraId="3D0CCB4C" w14:textId="77777777" w:rsidR="00775027" w:rsidRPr="00775027" w:rsidRDefault="00775027" w:rsidP="00775027">
      <w:pPr>
        <w:autoSpaceDE w:val="0"/>
        <w:autoSpaceDN w:val="0"/>
        <w:adjustRightInd w:val="0"/>
        <w:jc w:val="right"/>
        <w:rPr>
          <w:snapToGrid w:val="0"/>
          <w:sz w:val="28"/>
          <w:szCs w:val="28"/>
        </w:rPr>
      </w:pPr>
    </w:p>
    <w:p w14:paraId="2EDFE752" w14:textId="77777777" w:rsidR="00775027" w:rsidRPr="00775027" w:rsidRDefault="00775027" w:rsidP="00775027">
      <w:pPr>
        <w:autoSpaceDE w:val="0"/>
        <w:autoSpaceDN w:val="0"/>
        <w:adjustRightInd w:val="0"/>
        <w:jc w:val="right"/>
        <w:rPr>
          <w:snapToGrid w:val="0"/>
          <w:sz w:val="28"/>
          <w:szCs w:val="28"/>
        </w:rPr>
      </w:pPr>
    </w:p>
    <w:p w14:paraId="5EB9FDEB" w14:textId="77777777" w:rsidR="00775027" w:rsidRPr="00775027" w:rsidRDefault="00775027" w:rsidP="00775027">
      <w:pPr>
        <w:autoSpaceDE w:val="0"/>
        <w:autoSpaceDN w:val="0"/>
        <w:adjustRightInd w:val="0"/>
        <w:jc w:val="right"/>
        <w:rPr>
          <w:snapToGrid w:val="0"/>
          <w:sz w:val="28"/>
          <w:szCs w:val="28"/>
        </w:rPr>
      </w:pPr>
    </w:p>
    <w:p w14:paraId="204F0501" w14:textId="77777777" w:rsidR="00775027" w:rsidRPr="00775027" w:rsidRDefault="00775027" w:rsidP="00775027">
      <w:pPr>
        <w:autoSpaceDE w:val="0"/>
        <w:autoSpaceDN w:val="0"/>
        <w:adjustRightInd w:val="0"/>
        <w:jc w:val="right"/>
        <w:rPr>
          <w:snapToGrid w:val="0"/>
          <w:sz w:val="28"/>
          <w:szCs w:val="28"/>
        </w:rPr>
      </w:pPr>
    </w:p>
    <w:p w14:paraId="127FA8AB" w14:textId="77777777" w:rsidR="00775027" w:rsidRPr="00775027" w:rsidRDefault="00775027" w:rsidP="00775027">
      <w:pPr>
        <w:autoSpaceDE w:val="0"/>
        <w:autoSpaceDN w:val="0"/>
        <w:adjustRightInd w:val="0"/>
        <w:jc w:val="right"/>
        <w:rPr>
          <w:snapToGrid w:val="0"/>
          <w:sz w:val="28"/>
          <w:szCs w:val="28"/>
        </w:rPr>
      </w:pPr>
    </w:p>
    <w:p w14:paraId="46766F87" w14:textId="77777777" w:rsidR="00775027" w:rsidRPr="00775027" w:rsidRDefault="00775027" w:rsidP="00775027">
      <w:pPr>
        <w:autoSpaceDE w:val="0"/>
        <w:autoSpaceDN w:val="0"/>
        <w:adjustRightInd w:val="0"/>
        <w:jc w:val="right"/>
        <w:rPr>
          <w:snapToGrid w:val="0"/>
          <w:sz w:val="28"/>
          <w:szCs w:val="28"/>
        </w:rPr>
      </w:pPr>
    </w:p>
    <w:p w14:paraId="48A16BDA" w14:textId="77777777" w:rsidR="00775027" w:rsidRPr="00775027" w:rsidRDefault="00775027" w:rsidP="00775027">
      <w:pPr>
        <w:autoSpaceDE w:val="0"/>
        <w:autoSpaceDN w:val="0"/>
        <w:adjustRightInd w:val="0"/>
        <w:jc w:val="right"/>
        <w:rPr>
          <w:snapToGrid w:val="0"/>
          <w:sz w:val="28"/>
          <w:szCs w:val="28"/>
        </w:rPr>
      </w:pPr>
    </w:p>
    <w:p w14:paraId="73B373EB" w14:textId="77777777" w:rsidR="00775027" w:rsidRPr="00775027" w:rsidRDefault="00775027" w:rsidP="00775027">
      <w:pPr>
        <w:autoSpaceDE w:val="0"/>
        <w:autoSpaceDN w:val="0"/>
        <w:adjustRightInd w:val="0"/>
        <w:jc w:val="right"/>
        <w:rPr>
          <w:snapToGrid w:val="0"/>
          <w:sz w:val="28"/>
          <w:szCs w:val="28"/>
        </w:rPr>
      </w:pPr>
    </w:p>
    <w:p w14:paraId="4672E386" w14:textId="77777777" w:rsidR="00775027" w:rsidRPr="00775027" w:rsidRDefault="00775027" w:rsidP="00775027">
      <w:pPr>
        <w:autoSpaceDE w:val="0"/>
        <w:autoSpaceDN w:val="0"/>
        <w:adjustRightInd w:val="0"/>
        <w:jc w:val="right"/>
        <w:rPr>
          <w:snapToGrid w:val="0"/>
          <w:sz w:val="28"/>
          <w:szCs w:val="28"/>
        </w:rPr>
      </w:pPr>
    </w:p>
    <w:p w14:paraId="408F6DE9" w14:textId="77777777" w:rsidR="00775027" w:rsidRPr="00775027" w:rsidRDefault="00775027" w:rsidP="00775027">
      <w:pPr>
        <w:autoSpaceDE w:val="0"/>
        <w:autoSpaceDN w:val="0"/>
        <w:adjustRightInd w:val="0"/>
        <w:jc w:val="right"/>
        <w:rPr>
          <w:snapToGrid w:val="0"/>
          <w:sz w:val="28"/>
          <w:szCs w:val="28"/>
        </w:rPr>
      </w:pPr>
    </w:p>
    <w:p w14:paraId="59786281" w14:textId="77777777" w:rsidR="00775027" w:rsidRPr="00775027" w:rsidRDefault="00775027" w:rsidP="00775027">
      <w:pPr>
        <w:autoSpaceDE w:val="0"/>
        <w:autoSpaceDN w:val="0"/>
        <w:adjustRightInd w:val="0"/>
        <w:jc w:val="right"/>
        <w:rPr>
          <w:snapToGrid w:val="0"/>
          <w:sz w:val="28"/>
          <w:szCs w:val="28"/>
        </w:rPr>
      </w:pPr>
    </w:p>
    <w:p w14:paraId="7A67C70D" w14:textId="77777777" w:rsidR="00775027" w:rsidRPr="00775027" w:rsidRDefault="00775027" w:rsidP="00775027">
      <w:pPr>
        <w:autoSpaceDE w:val="0"/>
        <w:autoSpaceDN w:val="0"/>
        <w:adjustRightInd w:val="0"/>
        <w:jc w:val="right"/>
        <w:rPr>
          <w:snapToGrid w:val="0"/>
          <w:sz w:val="28"/>
          <w:szCs w:val="28"/>
        </w:rPr>
      </w:pPr>
    </w:p>
    <w:p w14:paraId="7A4C35E8" w14:textId="77777777" w:rsidR="00775027" w:rsidRPr="00775027" w:rsidRDefault="00775027" w:rsidP="00775027">
      <w:pPr>
        <w:autoSpaceDE w:val="0"/>
        <w:autoSpaceDN w:val="0"/>
        <w:adjustRightInd w:val="0"/>
        <w:jc w:val="right"/>
        <w:rPr>
          <w:snapToGrid w:val="0"/>
          <w:sz w:val="28"/>
          <w:szCs w:val="28"/>
        </w:rPr>
      </w:pPr>
    </w:p>
    <w:p w14:paraId="58BCEC9B" w14:textId="77777777" w:rsidR="00775027" w:rsidRPr="00775027" w:rsidRDefault="00775027" w:rsidP="00775027">
      <w:pPr>
        <w:autoSpaceDE w:val="0"/>
        <w:autoSpaceDN w:val="0"/>
        <w:adjustRightInd w:val="0"/>
        <w:jc w:val="right"/>
        <w:rPr>
          <w:snapToGrid w:val="0"/>
          <w:sz w:val="28"/>
          <w:szCs w:val="28"/>
        </w:rPr>
      </w:pPr>
    </w:p>
    <w:p w14:paraId="62CDE2BA" w14:textId="77777777" w:rsidR="00775027" w:rsidRPr="00775027" w:rsidRDefault="00775027" w:rsidP="00775027">
      <w:pPr>
        <w:autoSpaceDE w:val="0"/>
        <w:autoSpaceDN w:val="0"/>
        <w:adjustRightInd w:val="0"/>
        <w:jc w:val="right"/>
        <w:rPr>
          <w:snapToGrid w:val="0"/>
          <w:sz w:val="28"/>
          <w:szCs w:val="28"/>
        </w:rPr>
      </w:pPr>
    </w:p>
    <w:p w14:paraId="0F7FF368" w14:textId="77777777" w:rsidR="00775027" w:rsidRPr="00775027" w:rsidRDefault="00775027" w:rsidP="00775027">
      <w:pPr>
        <w:autoSpaceDE w:val="0"/>
        <w:autoSpaceDN w:val="0"/>
        <w:adjustRightInd w:val="0"/>
        <w:jc w:val="right"/>
        <w:rPr>
          <w:snapToGrid w:val="0"/>
          <w:sz w:val="28"/>
          <w:szCs w:val="28"/>
        </w:rPr>
      </w:pPr>
      <w:r w:rsidRPr="00775027">
        <w:rPr>
          <w:snapToGrid w:val="0"/>
          <w:sz w:val="28"/>
          <w:szCs w:val="28"/>
        </w:rPr>
        <w:lastRenderedPageBreak/>
        <w:t xml:space="preserve">Таблица 3       </w:t>
      </w:r>
    </w:p>
    <w:p w14:paraId="3AA99D98" w14:textId="77777777" w:rsidR="00775027" w:rsidRPr="00775027" w:rsidRDefault="00775027" w:rsidP="00775027">
      <w:pPr>
        <w:autoSpaceDE w:val="0"/>
        <w:autoSpaceDN w:val="0"/>
        <w:adjustRightInd w:val="0"/>
        <w:jc w:val="center"/>
        <w:rPr>
          <w:sz w:val="28"/>
          <w:szCs w:val="28"/>
        </w:rPr>
      </w:pPr>
      <w:r w:rsidRPr="00775027">
        <w:rPr>
          <w:sz w:val="28"/>
          <w:szCs w:val="28"/>
        </w:rPr>
        <w:t>Долгосрочные параметры регулирования, устанавливаемые на долгосрочный период регулирования для формирования тарифов с использованием</w:t>
      </w:r>
    </w:p>
    <w:p w14:paraId="180FAEA2" w14:textId="77777777" w:rsidR="00775027" w:rsidRPr="00775027" w:rsidRDefault="00775027" w:rsidP="00775027">
      <w:pPr>
        <w:autoSpaceDE w:val="0"/>
        <w:autoSpaceDN w:val="0"/>
        <w:adjustRightInd w:val="0"/>
        <w:jc w:val="center"/>
        <w:rPr>
          <w:sz w:val="28"/>
          <w:szCs w:val="28"/>
        </w:rPr>
      </w:pPr>
      <w:r w:rsidRPr="00775027">
        <w:rPr>
          <w:sz w:val="28"/>
          <w:szCs w:val="28"/>
        </w:rPr>
        <w:t>метода и индексации установленных тарифов *</w:t>
      </w:r>
    </w:p>
    <w:tbl>
      <w:tblPr>
        <w:tblW w:w="960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657"/>
        <w:gridCol w:w="1090"/>
        <w:gridCol w:w="807"/>
        <w:gridCol w:w="671"/>
        <w:gridCol w:w="941"/>
        <w:gridCol w:w="1077"/>
        <w:gridCol w:w="1199"/>
        <w:gridCol w:w="1086"/>
        <w:gridCol w:w="944"/>
        <w:gridCol w:w="1128"/>
      </w:tblGrid>
      <w:tr w:rsidR="00775027" w:rsidRPr="00775027" w14:paraId="51AFA900" w14:textId="77777777" w:rsidTr="00E8485B">
        <w:trPr>
          <w:trHeight w:val="908"/>
        </w:trPr>
        <w:tc>
          <w:tcPr>
            <w:tcW w:w="657" w:type="dxa"/>
            <w:vMerge w:val="restart"/>
          </w:tcPr>
          <w:p w14:paraId="2CAB2B3C" w14:textId="77777777" w:rsidR="00775027" w:rsidRPr="00775027" w:rsidRDefault="00775027" w:rsidP="00775027">
            <w:pPr>
              <w:autoSpaceDE w:val="0"/>
              <w:autoSpaceDN w:val="0"/>
              <w:adjustRightInd w:val="0"/>
              <w:jc w:val="center"/>
              <w:rPr>
                <w:sz w:val="22"/>
                <w:szCs w:val="22"/>
              </w:rPr>
            </w:pPr>
            <w:r w:rsidRPr="00775027">
              <w:rPr>
                <w:sz w:val="22"/>
                <w:szCs w:val="22"/>
              </w:rPr>
              <w:t>Год</w:t>
            </w:r>
          </w:p>
        </w:tc>
        <w:tc>
          <w:tcPr>
            <w:tcW w:w="1090" w:type="dxa"/>
            <w:vMerge w:val="restart"/>
            <w:textDirection w:val="btLr"/>
          </w:tcPr>
          <w:p w14:paraId="3DA660FB" w14:textId="77777777" w:rsidR="00775027" w:rsidRPr="00775027" w:rsidRDefault="00775027" w:rsidP="00775027">
            <w:pPr>
              <w:autoSpaceDE w:val="0"/>
              <w:autoSpaceDN w:val="0"/>
              <w:adjustRightInd w:val="0"/>
              <w:ind w:left="113" w:right="113"/>
              <w:rPr>
                <w:sz w:val="22"/>
                <w:szCs w:val="22"/>
              </w:rPr>
            </w:pPr>
            <w:r w:rsidRPr="00775027">
              <w:rPr>
                <w:sz w:val="22"/>
                <w:szCs w:val="22"/>
              </w:rPr>
              <w:t xml:space="preserve">Базовый уровень операционных    </w:t>
            </w:r>
          </w:p>
          <w:p w14:paraId="32E36243" w14:textId="77777777" w:rsidR="00775027" w:rsidRPr="00775027" w:rsidRDefault="00775027" w:rsidP="00775027">
            <w:pPr>
              <w:autoSpaceDE w:val="0"/>
              <w:autoSpaceDN w:val="0"/>
              <w:adjustRightInd w:val="0"/>
              <w:ind w:left="113" w:right="113"/>
              <w:rPr>
                <w:sz w:val="22"/>
                <w:szCs w:val="22"/>
              </w:rPr>
            </w:pPr>
            <w:r w:rsidRPr="00775027">
              <w:rPr>
                <w:sz w:val="22"/>
                <w:szCs w:val="22"/>
              </w:rPr>
              <w:t xml:space="preserve">Расходов ** </w:t>
            </w:r>
          </w:p>
        </w:tc>
        <w:tc>
          <w:tcPr>
            <w:tcW w:w="807" w:type="dxa"/>
            <w:vMerge w:val="restart"/>
            <w:textDirection w:val="btLr"/>
          </w:tcPr>
          <w:p w14:paraId="583D7F74" w14:textId="77777777" w:rsidR="00775027" w:rsidRPr="00775027" w:rsidRDefault="00775027" w:rsidP="00775027">
            <w:pPr>
              <w:autoSpaceDE w:val="0"/>
              <w:autoSpaceDN w:val="0"/>
              <w:adjustRightInd w:val="0"/>
              <w:ind w:left="113" w:right="113"/>
              <w:rPr>
                <w:sz w:val="22"/>
                <w:szCs w:val="22"/>
              </w:rPr>
            </w:pPr>
            <w:r w:rsidRPr="00775027">
              <w:rPr>
                <w:sz w:val="22"/>
                <w:szCs w:val="22"/>
              </w:rPr>
              <w:t xml:space="preserve">Индекс эффективности    </w:t>
            </w:r>
          </w:p>
          <w:p w14:paraId="4A4F5A2F" w14:textId="77777777" w:rsidR="00775027" w:rsidRPr="00775027" w:rsidRDefault="00775027" w:rsidP="00775027">
            <w:pPr>
              <w:autoSpaceDE w:val="0"/>
              <w:autoSpaceDN w:val="0"/>
              <w:adjustRightInd w:val="0"/>
              <w:ind w:left="113" w:right="113"/>
              <w:rPr>
                <w:sz w:val="22"/>
                <w:szCs w:val="22"/>
              </w:rPr>
            </w:pPr>
            <w:r w:rsidRPr="00775027">
              <w:rPr>
                <w:sz w:val="22"/>
                <w:szCs w:val="22"/>
              </w:rPr>
              <w:t>операционных  расходов ***</w:t>
            </w:r>
          </w:p>
        </w:tc>
        <w:tc>
          <w:tcPr>
            <w:tcW w:w="671" w:type="dxa"/>
            <w:vMerge w:val="restart"/>
            <w:textDirection w:val="btLr"/>
          </w:tcPr>
          <w:p w14:paraId="61439D21" w14:textId="77777777" w:rsidR="00775027" w:rsidRPr="00775027" w:rsidRDefault="00775027" w:rsidP="00775027">
            <w:pPr>
              <w:autoSpaceDE w:val="0"/>
              <w:autoSpaceDN w:val="0"/>
              <w:adjustRightInd w:val="0"/>
              <w:ind w:left="113" w:right="113"/>
              <w:rPr>
                <w:sz w:val="22"/>
                <w:szCs w:val="22"/>
              </w:rPr>
            </w:pPr>
            <w:r w:rsidRPr="00775027">
              <w:rPr>
                <w:sz w:val="22"/>
                <w:szCs w:val="22"/>
              </w:rPr>
              <w:t xml:space="preserve">Нормативный  </w:t>
            </w:r>
          </w:p>
          <w:p w14:paraId="79EFF5F1" w14:textId="77777777" w:rsidR="00775027" w:rsidRPr="00775027" w:rsidRDefault="00775027" w:rsidP="00775027">
            <w:pPr>
              <w:autoSpaceDE w:val="0"/>
              <w:autoSpaceDN w:val="0"/>
              <w:adjustRightInd w:val="0"/>
              <w:ind w:left="113" w:right="113"/>
              <w:rPr>
                <w:sz w:val="22"/>
                <w:szCs w:val="22"/>
              </w:rPr>
            </w:pPr>
            <w:r w:rsidRPr="00775027">
              <w:rPr>
                <w:sz w:val="22"/>
                <w:szCs w:val="22"/>
              </w:rPr>
              <w:t>уровень прибыли ****</w:t>
            </w:r>
          </w:p>
        </w:tc>
        <w:tc>
          <w:tcPr>
            <w:tcW w:w="2018" w:type="dxa"/>
            <w:gridSpan w:val="2"/>
          </w:tcPr>
          <w:p w14:paraId="05BB2188" w14:textId="77777777" w:rsidR="00775027" w:rsidRPr="00775027" w:rsidRDefault="00775027" w:rsidP="00775027">
            <w:pPr>
              <w:autoSpaceDE w:val="0"/>
              <w:autoSpaceDN w:val="0"/>
              <w:adjustRightInd w:val="0"/>
              <w:jc w:val="center"/>
              <w:rPr>
                <w:sz w:val="22"/>
                <w:szCs w:val="22"/>
              </w:rPr>
            </w:pPr>
            <w:r w:rsidRPr="00775027">
              <w:rPr>
                <w:sz w:val="22"/>
                <w:szCs w:val="22"/>
              </w:rPr>
              <w:t>Уровень надежности теплоснабжения *****</w:t>
            </w:r>
          </w:p>
        </w:tc>
        <w:tc>
          <w:tcPr>
            <w:tcW w:w="3229" w:type="dxa"/>
            <w:gridSpan w:val="3"/>
          </w:tcPr>
          <w:p w14:paraId="7701FEFF" w14:textId="77777777" w:rsidR="00775027" w:rsidRPr="00775027" w:rsidRDefault="00775027" w:rsidP="00775027">
            <w:pPr>
              <w:autoSpaceDE w:val="0"/>
              <w:autoSpaceDN w:val="0"/>
              <w:adjustRightInd w:val="0"/>
              <w:jc w:val="center"/>
              <w:rPr>
                <w:sz w:val="22"/>
                <w:szCs w:val="22"/>
              </w:rPr>
            </w:pPr>
            <w:r w:rsidRPr="00775027">
              <w:rPr>
                <w:sz w:val="22"/>
                <w:szCs w:val="22"/>
              </w:rPr>
              <w:t>Показатели энергосбережения и энергетической эффективности *****</w:t>
            </w:r>
          </w:p>
        </w:tc>
        <w:tc>
          <w:tcPr>
            <w:tcW w:w="1128" w:type="dxa"/>
            <w:vMerge w:val="restart"/>
            <w:textDirection w:val="btLr"/>
          </w:tcPr>
          <w:p w14:paraId="22A07D5E" w14:textId="77777777" w:rsidR="00775027" w:rsidRPr="00775027" w:rsidRDefault="00775027" w:rsidP="00775027">
            <w:pPr>
              <w:autoSpaceDE w:val="0"/>
              <w:autoSpaceDN w:val="0"/>
              <w:adjustRightInd w:val="0"/>
              <w:ind w:left="113" w:right="113"/>
              <w:rPr>
                <w:sz w:val="22"/>
                <w:szCs w:val="22"/>
              </w:rPr>
            </w:pPr>
            <w:r w:rsidRPr="00775027">
              <w:rPr>
                <w:sz w:val="22"/>
                <w:szCs w:val="22"/>
              </w:rPr>
              <w:t xml:space="preserve">Реализация программ в области    </w:t>
            </w:r>
          </w:p>
          <w:p w14:paraId="01F63507" w14:textId="77777777" w:rsidR="00775027" w:rsidRPr="00775027" w:rsidRDefault="00775027" w:rsidP="00775027">
            <w:pPr>
              <w:autoSpaceDE w:val="0"/>
              <w:autoSpaceDN w:val="0"/>
              <w:adjustRightInd w:val="0"/>
              <w:ind w:left="113" w:right="113"/>
              <w:rPr>
                <w:sz w:val="22"/>
                <w:szCs w:val="22"/>
              </w:rPr>
            </w:pPr>
            <w:r w:rsidRPr="00775027">
              <w:rPr>
                <w:sz w:val="22"/>
                <w:szCs w:val="22"/>
              </w:rPr>
              <w:t xml:space="preserve">энергосбережения и повышения  </w:t>
            </w:r>
          </w:p>
          <w:p w14:paraId="5D5CF1A8" w14:textId="77777777" w:rsidR="00775027" w:rsidRPr="00775027" w:rsidRDefault="00775027" w:rsidP="00775027">
            <w:pPr>
              <w:autoSpaceDE w:val="0"/>
              <w:autoSpaceDN w:val="0"/>
              <w:adjustRightInd w:val="0"/>
              <w:ind w:left="113" w:right="113"/>
              <w:rPr>
                <w:sz w:val="22"/>
                <w:szCs w:val="22"/>
              </w:rPr>
            </w:pPr>
            <w:r w:rsidRPr="00775027">
              <w:rPr>
                <w:sz w:val="22"/>
                <w:szCs w:val="22"/>
              </w:rPr>
              <w:t>энергетической эффективности ******</w:t>
            </w:r>
          </w:p>
        </w:tc>
      </w:tr>
      <w:tr w:rsidR="00775027" w:rsidRPr="00775027" w14:paraId="564AA016" w14:textId="77777777" w:rsidTr="00E8485B">
        <w:trPr>
          <w:cantSplit/>
          <w:trHeight w:val="5767"/>
        </w:trPr>
        <w:tc>
          <w:tcPr>
            <w:tcW w:w="657" w:type="dxa"/>
            <w:vMerge/>
          </w:tcPr>
          <w:p w14:paraId="5AF35637" w14:textId="77777777" w:rsidR="00775027" w:rsidRPr="00775027" w:rsidRDefault="00775027" w:rsidP="00775027">
            <w:pPr>
              <w:autoSpaceDE w:val="0"/>
              <w:autoSpaceDN w:val="0"/>
              <w:adjustRightInd w:val="0"/>
              <w:jc w:val="center"/>
              <w:outlineLvl w:val="0"/>
              <w:rPr>
                <w:sz w:val="22"/>
                <w:szCs w:val="22"/>
              </w:rPr>
            </w:pPr>
          </w:p>
        </w:tc>
        <w:tc>
          <w:tcPr>
            <w:tcW w:w="1090" w:type="dxa"/>
            <w:vMerge/>
          </w:tcPr>
          <w:p w14:paraId="443F676D" w14:textId="77777777" w:rsidR="00775027" w:rsidRPr="00775027" w:rsidRDefault="00775027" w:rsidP="00775027">
            <w:pPr>
              <w:autoSpaceDE w:val="0"/>
              <w:autoSpaceDN w:val="0"/>
              <w:adjustRightInd w:val="0"/>
              <w:jc w:val="both"/>
              <w:rPr>
                <w:sz w:val="22"/>
                <w:szCs w:val="22"/>
              </w:rPr>
            </w:pPr>
          </w:p>
        </w:tc>
        <w:tc>
          <w:tcPr>
            <w:tcW w:w="807" w:type="dxa"/>
            <w:vMerge/>
          </w:tcPr>
          <w:p w14:paraId="4F6FAC92" w14:textId="77777777" w:rsidR="00775027" w:rsidRPr="00775027" w:rsidRDefault="00775027" w:rsidP="00775027">
            <w:pPr>
              <w:autoSpaceDE w:val="0"/>
              <w:autoSpaceDN w:val="0"/>
              <w:adjustRightInd w:val="0"/>
              <w:jc w:val="both"/>
              <w:rPr>
                <w:sz w:val="22"/>
                <w:szCs w:val="22"/>
              </w:rPr>
            </w:pPr>
          </w:p>
        </w:tc>
        <w:tc>
          <w:tcPr>
            <w:tcW w:w="671" w:type="dxa"/>
            <w:vMerge/>
          </w:tcPr>
          <w:p w14:paraId="0A3C2D11" w14:textId="77777777" w:rsidR="00775027" w:rsidRPr="00775027" w:rsidRDefault="00775027" w:rsidP="00775027">
            <w:pPr>
              <w:autoSpaceDE w:val="0"/>
              <w:autoSpaceDN w:val="0"/>
              <w:adjustRightInd w:val="0"/>
              <w:jc w:val="both"/>
              <w:rPr>
                <w:sz w:val="22"/>
                <w:szCs w:val="22"/>
              </w:rPr>
            </w:pPr>
          </w:p>
        </w:tc>
        <w:tc>
          <w:tcPr>
            <w:tcW w:w="941" w:type="dxa"/>
            <w:textDirection w:val="btLr"/>
          </w:tcPr>
          <w:p w14:paraId="4199985A" w14:textId="77777777" w:rsidR="00775027" w:rsidRPr="00775027" w:rsidRDefault="00775027" w:rsidP="00775027">
            <w:pPr>
              <w:autoSpaceDE w:val="0"/>
              <w:autoSpaceDN w:val="0"/>
              <w:adjustRightInd w:val="0"/>
              <w:ind w:left="113" w:right="113"/>
              <w:rPr>
                <w:sz w:val="22"/>
                <w:szCs w:val="22"/>
              </w:rPr>
            </w:pPr>
            <w:r w:rsidRPr="00775027">
              <w:rPr>
                <w:sz w:val="22"/>
                <w:szCs w:val="22"/>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077" w:type="dxa"/>
            <w:textDirection w:val="btLr"/>
          </w:tcPr>
          <w:p w14:paraId="3C7690DC" w14:textId="77777777" w:rsidR="00775027" w:rsidRPr="00775027" w:rsidRDefault="00775027" w:rsidP="00775027">
            <w:pPr>
              <w:autoSpaceDE w:val="0"/>
              <w:autoSpaceDN w:val="0"/>
              <w:adjustRightInd w:val="0"/>
              <w:ind w:left="113" w:right="113"/>
              <w:rPr>
                <w:sz w:val="22"/>
                <w:szCs w:val="22"/>
              </w:rPr>
            </w:pPr>
            <w:r w:rsidRPr="00775027">
              <w:rPr>
                <w:sz w:val="22"/>
                <w:szCs w:val="22"/>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1199" w:type="dxa"/>
            <w:textDirection w:val="btLr"/>
          </w:tcPr>
          <w:p w14:paraId="2BA00B6F" w14:textId="77777777" w:rsidR="00775027" w:rsidRPr="00775027" w:rsidRDefault="00775027" w:rsidP="00775027">
            <w:pPr>
              <w:autoSpaceDE w:val="0"/>
              <w:autoSpaceDN w:val="0"/>
              <w:adjustRightInd w:val="0"/>
              <w:ind w:left="113" w:right="113"/>
              <w:rPr>
                <w:sz w:val="22"/>
                <w:szCs w:val="22"/>
              </w:rPr>
            </w:pPr>
            <w:r w:rsidRPr="00775027">
              <w:rPr>
                <w:sz w:val="22"/>
                <w:szCs w:val="22"/>
              </w:rPr>
              <w:t>удельный расход топлива на производство единицы тепловой энергии, отпускаемой с коллекторов источников тепловой энергии</w:t>
            </w:r>
          </w:p>
        </w:tc>
        <w:tc>
          <w:tcPr>
            <w:tcW w:w="1086" w:type="dxa"/>
            <w:textDirection w:val="btLr"/>
          </w:tcPr>
          <w:p w14:paraId="35E36E0D" w14:textId="77777777" w:rsidR="00775027" w:rsidRPr="00775027" w:rsidRDefault="00775027" w:rsidP="00775027">
            <w:pPr>
              <w:autoSpaceDE w:val="0"/>
              <w:autoSpaceDN w:val="0"/>
              <w:adjustRightInd w:val="0"/>
              <w:ind w:left="113" w:right="113"/>
              <w:rPr>
                <w:sz w:val="22"/>
                <w:szCs w:val="22"/>
              </w:rPr>
            </w:pPr>
            <w:r w:rsidRPr="00775027">
              <w:rPr>
                <w:sz w:val="22"/>
                <w:szCs w:val="22"/>
              </w:rPr>
              <w:t>Отношение величины технологических потерь тепловой энергии, теплоносителя к материальной характеристике тепловой сети</w:t>
            </w:r>
          </w:p>
        </w:tc>
        <w:tc>
          <w:tcPr>
            <w:tcW w:w="944" w:type="dxa"/>
            <w:textDirection w:val="btLr"/>
          </w:tcPr>
          <w:p w14:paraId="7101C28F" w14:textId="77777777" w:rsidR="00775027" w:rsidRPr="00775027" w:rsidRDefault="00775027" w:rsidP="00775027">
            <w:pPr>
              <w:autoSpaceDE w:val="0"/>
              <w:autoSpaceDN w:val="0"/>
              <w:adjustRightInd w:val="0"/>
              <w:ind w:left="113" w:right="113"/>
              <w:rPr>
                <w:sz w:val="22"/>
                <w:szCs w:val="22"/>
              </w:rPr>
            </w:pPr>
            <w:r w:rsidRPr="00775027">
              <w:rPr>
                <w:sz w:val="22"/>
                <w:szCs w:val="22"/>
              </w:rPr>
              <w:t>Величина технологических потерь при передаче тепловой энергии, теплоносителя по тепловым сетям</w:t>
            </w:r>
          </w:p>
        </w:tc>
        <w:tc>
          <w:tcPr>
            <w:tcW w:w="1128" w:type="dxa"/>
            <w:vMerge/>
          </w:tcPr>
          <w:p w14:paraId="6B91DFFB" w14:textId="77777777" w:rsidR="00775027" w:rsidRPr="00775027" w:rsidRDefault="00775027" w:rsidP="00775027">
            <w:pPr>
              <w:autoSpaceDE w:val="0"/>
              <w:autoSpaceDN w:val="0"/>
              <w:adjustRightInd w:val="0"/>
              <w:jc w:val="center"/>
              <w:rPr>
                <w:sz w:val="22"/>
                <w:szCs w:val="22"/>
              </w:rPr>
            </w:pPr>
          </w:p>
        </w:tc>
      </w:tr>
      <w:tr w:rsidR="00775027" w:rsidRPr="00775027" w14:paraId="08CBAE6F" w14:textId="77777777" w:rsidTr="00E8485B">
        <w:trPr>
          <w:trHeight w:val="413"/>
        </w:trPr>
        <w:tc>
          <w:tcPr>
            <w:tcW w:w="657" w:type="dxa"/>
            <w:vMerge/>
          </w:tcPr>
          <w:p w14:paraId="07EC483C" w14:textId="77777777" w:rsidR="00775027" w:rsidRPr="00775027" w:rsidRDefault="00775027" w:rsidP="00775027">
            <w:pPr>
              <w:autoSpaceDE w:val="0"/>
              <w:autoSpaceDN w:val="0"/>
              <w:adjustRightInd w:val="0"/>
              <w:jc w:val="center"/>
              <w:outlineLvl w:val="0"/>
              <w:rPr>
                <w:sz w:val="22"/>
                <w:szCs w:val="22"/>
              </w:rPr>
            </w:pPr>
          </w:p>
        </w:tc>
        <w:tc>
          <w:tcPr>
            <w:tcW w:w="1090" w:type="dxa"/>
          </w:tcPr>
          <w:p w14:paraId="0E9BC9EA" w14:textId="77777777" w:rsidR="00775027" w:rsidRPr="00775027" w:rsidRDefault="00775027" w:rsidP="00775027">
            <w:pPr>
              <w:autoSpaceDE w:val="0"/>
              <w:autoSpaceDN w:val="0"/>
              <w:adjustRightInd w:val="0"/>
              <w:jc w:val="center"/>
              <w:rPr>
                <w:sz w:val="22"/>
                <w:szCs w:val="22"/>
              </w:rPr>
            </w:pPr>
            <w:r w:rsidRPr="00775027">
              <w:rPr>
                <w:sz w:val="22"/>
                <w:szCs w:val="22"/>
              </w:rPr>
              <w:t>тыс.</w:t>
            </w:r>
          </w:p>
          <w:p w14:paraId="099DDE9E" w14:textId="77777777" w:rsidR="00775027" w:rsidRPr="00775027" w:rsidRDefault="00775027" w:rsidP="00775027">
            <w:pPr>
              <w:autoSpaceDE w:val="0"/>
              <w:autoSpaceDN w:val="0"/>
              <w:adjustRightInd w:val="0"/>
              <w:jc w:val="center"/>
              <w:rPr>
                <w:sz w:val="22"/>
                <w:szCs w:val="22"/>
              </w:rPr>
            </w:pPr>
            <w:r w:rsidRPr="00775027">
              <w:rPr>
                <w:sz w:val="22"/>
                <w:szCs w:val="22"/>
              </w:rPr>
              <w:t>руб.</w:t>
            </w:r>
          </w:p>
        </w:tc>
        <w:tc>
          <w:tcPr>
            <w:tcW w:w="807" w:type="dxa"/>
          </w:tcPr>
          <w:p w14:paraId="08720741" w14:textId="77777777" w:rsidR="00775027" w:rsidRPr="00775027" w:rsidRDefault="00775027" w:rsidP="00775027">
            <w:pPr>
              <w:autoSpaceDE w:val="0"/>
              <w:autoSpaceDN w:val="0"/>
              <w:adjustRightInd w:val="0"/>
              <w:jc w:val="center"/>
              <w:rPr>
                <w:sz w:val="22"/>
                <w:szCs w:val="22"/>
              </w:rPr>
            </w:pPr>
            <w:r w:rsidRPr="00775027">
              <w:rPr>
                <w:sz w:val="22"/>
                <w:szCs w:val="22"/>
              </w:rPr>
              <w:t>%</w:t>
            </w:r>
          </w:p>
        </w:tc>
        <w:tc>
          <w:tcPr>
            <w:tcW w:w="671" w:type="dxa"/>
          </w:tcPr>
          <w:p w14:paraId="198CF067" w14:textId="77777777" w:rsidR="00775027" w:rsidRPr="00775027" w:rsidRDefault="00775027" w:rsidP="00775027">
            <w:pPr>
              <w:autoSpaceDE w:val="0"/>
              <w:autoSpaceDN w:val="0"/>
              <w:adjustRightInd w:val="0"/>
              <w:jc w:val="center"/>
              <w:rPr>
                <w:sz w:val="22"/>
                <w:szCs w:val="22"/>
              </w:rPr>
            </w:pPr>
            <w:r w:rsidRPr="00775027">
              <w:rPr>
                <w:sz w:val="22"/>
                <w:szCs w:val="22"/>
              </w:rPr>
              <w:t>%</w:t>
            </w:r>
          </w:p>
        </w:tc>
        <w:tc>
          <w:tcPr>
            <w:tcW w:w="941" w:type="dxa"/>
          </w:tcPr>
          <w:p w14:paraId="4EEF6434" w14:textId="77777777" w:rsidR="00775027" w:rsidRPr="00775027" w:rsidRDefault="00775027" w:rsidP="00775027">
            <w:pPr>
              <w:autoSpaceDE w:val="0"/>
              <w:autoSpaceDN w:val="0"/>
              <w:adjustRightInd w:val="0"/>
              <w:ind w:left="-41" w:right="-40"/>
              <w:jc w:val="center"/>
              <w:rPr>
                <w:sz w:val="22"/>
                <w:szCs w:val="22"/>
              </w:rPr>
            </w:pPr>
            <w:r w:rsidRPr="00775027">
              <w:rPr>
                <w:sz w:val="22"/>
                <w:szCs w:val="22"/>
              </w:rPr>
              <w:t>Разы/ (Гкал/ч)</w:t>
            </w:r>
          </w:p>
        </w:tc>
        <w:tc>
          <w:tcPr>
            <w:tcW w:w="1077" w:type="dxa"/>
          </w:tcPr>
          <w:p w14:paraId="50E3EEFD" w14:textId="77777777" w:rsidR="00775027" w:rsidRPr="00775027" w:rsidRDefault="00775027" w:rsidP="00775027">
            <w:pPr>
              <w:autoSpaceDE w:val="0"/>
              <w:autoSpaceDN w:val="0"/>
              <w:adjustRightInd w:val="0"/>
              <w:jc w:val="center"/>
              <w:rPr>
                <w:sz w:val="22"/>
                <w:szCs w:val="22"/>
              </w:rPr>
            </w:pPr>
            <w:r w:rsidRPr="00775027">
              <w:rPr>
                <w:sz w:val="22"/>
                <w:szCs w:val="22"/>
              </w:rPr>
              <w:t>Разы/км</w:t>
            </w:r>
          </w:p>
        </w:tc>
        <w:tc>
          <w:tcPr>
            <w:tcW w:w="1199" w:type="dxa"/>
          </w:tcPr>
          <w:p w14:paraId="5354406B" w14:textId="77777777" w:rsidR="00775027" w:rsidRPr="00775027" w:rsidRDefault="00775027" w:rsidP="00775027">
            <w:pPr>
              <w:autoSpaceDE w:val="0"/>
              <w:autoSpaceDN w:val="0"/>
              <w:adjustRightInd w:val="0"/>
              <w:jc w:val="center"/>
              <w:rPr>
                <w:sz w:val="22"/>
                <w:szCs w:val="22"/>
              </w:rPr>
            </w:pPr>
            <w:r w:rsidRPr="00775027">
              <w:rPr>
                <w:sz w:val="22"/>
                <w:szCs w:val="22"/>
              </w:rPr>
              <w:t>Кг у.т./</w:t>
            </w:r>
          </w:p>
          <w:p w14:paraId="623820E9" w14:textId="77777777" w:rsidR="00775027" w:rsidRPr="00775027" w:rsidRDefault="00775027" w:rsidP="00775027">
            <w:pPr>
              <w:autoSpaceDE w:val="0"/>
              <w:autoSpaceDN w:val="0"/>
              <w:adjustRightInd w:val="0"/>
              <w:jc w:val="center"/>
              <w:rPr>
                <w:sz w:val="22"/>
                <w:szCs w:val="22"/>
              </w:rPr>
            </w:pPr>
            <w:r w:rsidRPr="00775027">
              <w:rPr>
                <w:sz w:val="22"/>
                <w:szCs w:val="22"/>
              </w:rPr>
              <w:t>Гкал</w:t>
            </w:r>
          </w:p>
        </w:tc>
        <w:tc>
          <w:tcPr>
            <w:tcW w:w="1086" w:type="dxa"/>
          </w:tcPr>
          <w:p w14:paraId="1E5374E5" w14:textId="77777777" w:rsidR="00775027" w:rsidRPr="00775027" w:rsidRDefault="00775027" w:rsidP="00775027">
            <w:pPr>
              <w:autoSpaceDE w:val="0"/>
              <w:autoSpaceDN w:val="0"/>
              <w:adjustRightInd w:val="0"/>
              <w:jc w:val="center"/>
              <w:rPr>
                <w:sz w:val="22"/>
                <w:szCs w:val="22"/>
              </w:rPr>
            </w:pPr>
            <w:r w:rsidRPr="00775027">
              <w:rPr>
                <w:sz w:val="22"/>
                <w:szCs w:val="22"/>
              </w:rPr>
              <w:t>Гкал/м2; м3/м2</w:t>
            </w:r>
          </w:p>
        </w:tc>
        <w:tc>
          <w:tcPr>
            <w:tcW w:w="944" w:type="dxa"/>
          </w:tcPr>
          <w:p w14:paraId="02B83E67" w14:textId="77777777" w:rsidR="00775027" w:rsidRPr="00775027" w:rsidRDefault="00775027" w:rsidP="00775027">
            <w:pPr>
              <w:autoSpaceDE w:val="0"/>
              <w:autoSpaceDN w:val="0"/>
              <w:adjustRightInd w:val="0"/>
              <w:jc w:val="center"/>
              <w:rPr>
                <w:sz w:val="22"/>
                <w:szCs w:val="22"/>
              </w:rPr>
            </w:pPr>
            <w:r w:rsidRPr="00775027">
              <w:rPr>
                <w:sz w:val="22"/>
                <w:szCs w:val="22"/>
              </w:rPr>
              <w:t>Гкал</w:t>
            </w:r>
          </w:p>
        </w:tc>
        <w:tc>
          <w:tcPr>
            <w:tcW w:w="1128" w:type="dxa"/>
          </w:tcPr>
          <w:p w14:paraId="713E9449" w14:textId="77777777" w:rsidR="00775027" w:rsidRPr="00775027" w:rsidRDefault="00775027" w:rsidP="00775027">
            <w:pPr>
              <w:autoSpaceDE w:val="0"/>
              <w:autoSpaceDN w:val="0"/>
              <w:adjustRightInd w:val="0"/>
              <w:jc w:val="center"/>
              <w:rPr>
                <w:sz w:val="22"/>
                <w:szCs w:val="22"/>
              </w:rPr>
            </w:pPr>
            <w:r w:rsidRPr="00775027">
              <w:rPr>
                <w:sz w:val="22"/>
                <w:szCs w:val="22"/>
              </w:rPr>
              <w:t>Да/нет</w:t>
            </w:r>
          </w:p>
        </w:tc>
      </w:tr>
      <w:tr w:rsidR="00775027" w:rsidRPr="00775027" w14:paraId="06B5ABC9" w14:textId="77777777" w:rsidTr="00E8485B">
        <w:trPr>
          <w:trHeight w:val="20"/>
        </w:trPr>
        <w:tc>
          <w:tcPr>
            <w:tcW w:w="657" w:type="dxa"/>
            <w:vAlign w:val="center"/>
          </w:tcPr>
          <w:p w14:paraId="08EF90C0" w14:textId="77777777" w:rsidR="00775027" w:rsidRPr="00775027" w:rsidRDefault="00775027" w:rsidP="00775027">
            <w:pPr>
              <w:autoSpaceDE w:val="0"/>
              <w:autoSpaceDN w:val="0"/>
              <w:adjustRightInd w:val="0"/>
              <w:jc w:val="center"/>
              <w:rPr>
                <w:sz w:val="22"/>
                <w:szCs w:val="22"/>
              </w:rPr>
            </w:pPr>
            <w:r w:rsidRPr="00775027">
              <w:rPr>
                <w:sz w:val="22"/>
                <w:szCs w:val="22"/>
              </w:rPr>
              <w:t>2024</w:t>
            </w:r>
          </w:p>
        </w:tc>
        <w:tc>
          <w:tcPr>
            <w:tcW w:w="1090" w:type="dxa"/>
            <w:vAlign w:val="center"/>
          </w:tcPr>
          <w:p w14:paraId="6990C09B" w14:textId="77777777" w:rsidR="00775027" w:rsidRPr="00775027" w:rsidRDefault="00775027" w:rsidP="00775027">
            <w:pPr>
              <w:autoSpaceDE w:val="0"/>
              <w:autoSpaceDN w:val="0"/>
              <w:adjustRightInd w:val="0"/>
              <w:jc w:val="center"/>
              <w:rPr>
                <w:sz w:val="22"/>
                <w:szCs w:val="22"/>
              </w:rPr>
            </w:pPr>
            <w:r w:rsidRPr="00775027">
              <w:rPr>
                <w:sz w:val="22"/>
                <w:szCs w:val="22"/>
              </w:rPr>
              <w:t>22 005,57</w:t>
            </w:r>
          </w:p>
        </w:tc>
        <w:tc>
          <w:tcPr>
            <w:tcW w:w="807" w:type="dxa"/>
            <w:vAlign w:val="center"/>
          </w:tcPr>
          <w:p w14:paraId="7139F69D" w14:textId="77777777" w:rsidR="00775027" w:rsidRPr="00775027" w:rsidRDefault="00775027" w:rsidP="00775027">
            <w:pPr>
              <w:autoSpaceDE w:val="0"/>
              <w:autoSpaceDN w:val="0"/>
              <w:adjustRightInd w:val="0"/>
              <w:jc w:val="center"/>
              <w:rPr>
                <w:sz w:val="22"/>
                <w:szCs w:val="22"/>
              </w:rPr>
            </w:pPr>
            <w:r w:rsidRPr="00775027">
              <w:rPr>
                <w:sz w:val="22"/>
                <w:szCs w:val="22"/>
              </w:rPr>
              <w:t>х</w:t>
            </w:r>
          </w:p>
        </w:tc>
        <w:tc>
          <w:tcPr>
            <w:tcW w:w="671" w:type="dxa"/>
            <w:vAlign w:val="center"/>
          </w:tcPr>
          <w:p w14:paraId="57B6CBFC" w14:textId="77777777" w:rsidR="00775027" w:rsidRPr="00775027" w:rsidRDefault="00775027" w:rsidP="00775027">
            <w:pPr>
              <w:autoSpaceDE w:val="0"/>
              <w:autoSpaceDN w:val="0"/>
              <w:adjustRightInd w:val="0"/>
              <w:jc w:val="center"/>
              <w:rPr>
                <w:sz w:val="22"/>
                <w:szCs w:val="22"/>
              </w:rPr>
            </w:pPr>
            <w:r w:rsidRPr="00775027">
              <w:rPr>
                <w:sz w:val="22"/>
                <w:szCs w:val="22"/>
              </w:rPr>
              <w:t>0,00</w:t>
            </w:r>
          </w:p>
        </w:tc>
        <w:tc>
          <w:tcPr>
            <w:tcW w:w="941" w:type="dxa"/>
            <w:vAlign w:val="center"/>
          </w:tcPr>
          <w:p w14:paraId="1ABC7291" w14:textId="77777777" w:rsidR="00775027" w:rsidRPr="00775027" w:rsidRDefault="00775027" w:rsidP="00775027">
            <w:pPr>
              <w:autoSpaceDE w:val="0"/>
              <w:autoSpaceDN w:val="0"/>
              <w:adjustRightInd w:val="0"/>
              <w:jc w:val="center"/>
              <w:rPr>
                <w:sz w:val="22"/>
                <w:szCs w:val="22"/>
              </w:rPr>
            </w:pPr>
            <w:r w:rsidRPr="00775027">
              <w:rPr>
                <w:sz w:val="22"/>
                <w:szCs w:val="22"/>
              </w:rPr>
              <w:t>х</w:t>
            </w:r>
          </w:p>
        </w:tc>
        <w:tc>
          <w:tcPr>
            <w:tcW w:w="1077" w:type="dxa"/>
            <w:vAlign w:val="center"/>
          </w:tcPr>
          <w:p w14:paraId="4A83ED5B" w14:textId="77777777" w:rsidR="00775027" w:rsidRPr="00775027" w:rsidRDefault="00775027" w:rsidP="00775027">
            <w:pPr>
              <w:autoSpaceDE w:val="0"/>
              <w:autoSpaceDN w:val="0"/>
              <w:adjustRightInd w:val="0"/>
              <w:jc w:val="center"/>
              <w:rPr>
                <w:sz w:val="22"/>
                <w:szCs w:val="22"/>
              </w:rPr>
            </w:pPr>
            <w:r w:rsidRPr="00775027">
              <w:rPr>
                <w:sz w:val="22"/>
                <w:szCs w:val="22"/>
              </w:rPr>
              <w:t>х</w:t>
            </w:r>
          </w:p>
        </w:tc>
        <w:tc>
          <w:tcPr>
            <w:tcW w:w="1199" w:type="dxa"/>
            <w:vAlign w:val="center"/>
          </w:tcPr>
          <w:p w14:paraId="42359D3E" w14:textId="77777777" w:rsidR="00775027" w:rsidRPr="00775027" w:rsidRDefault="00775027" w:rsidP="00775027">
            <w:pPr>
              <w:autoSpaceDE w:val="0"/>
              <w:autoSpaceDN w:val="0"/>
              <w:adjustRightInd w:val="0"/>
              <w:jc w:val="center"/>
              <w:rPr>
                <w:sz w:val="22"/>
                <w:szCs w:val="22"/>
              </w:rPr>
            </w:pPr>
            <w:r w:rsidRPr="00775027">
              <w:rPr>
                <w:sz w:val="22"/>
                <w:szCs w:val="22"/>
              </w:rPr>
              <w:t>223,03х</w:t>
            </w:r>
          </w:p>
        </w:tc>
        <w:tc>
          <w:tcPr>
            <w:tcW w:w="1086" w:type="dxa"/>
            <w:vAlign w:val="center"/>
          </w:tcPr>
          <w:p w14:paraId="1DDE1D8E" w14:textId="77777777" w:rsidR="00775027" w:rsidRPr="00775027" w:rsidRDefault="00775027" w:rsidP="00775027">
            <w:pPr>
              <w:autoSpaceDE w:val="0"/>
              <w:autoSpaceDN w:val="0"/>
              <w:adjustRightInd w:val="0"/>
              <w:jc w:val="center"/>
              <w:rPr>
                <w:sz w:val="22"/>
                <w:szCs w:val="22"/>
              </w:rPr>
            </w:pPr>
            <w:r w:rsidRPr="00775027">
              <w:rPr>
                <w:sz w:val="22"/>
                <w:szCs w:val="22"/>
              </w:rPr>
              <w:t>х</w:t>
            </w:r>
          </w:p>
        </w:tc>
        <w:tc>
          <w:tcPr>
            <w:tcW w:w="944" w:type="dxa"/>
            <w:vAlign w:val="center"/>
          </w:tcPr>
          <w:p w14:paraId="6D2095BE" w14:textId="77777777" w:rsidR="00775027" w:rsidRPr="00775027" w:rsidRDefault="00775027" w:rsidP="00775027">
            <w:pPr>
              <w:autoSpaceDE w:val="0"/>
              <w:autoSpaceDN w:val="0"/>
              <w:adjustRightInd w:val="0"/>
              <w:jc w:val="center"/>
              <w:rPr>
                <w:sz w:val="22"/>
                <w:szCs w:val="22"/>
                <w:lang w:val="en-US"/>
              </w:rPr>
            </w:pPr>
            <w:r w:rsidRPr="00775027">
              <w:rPr>
                <w:sz w:val="22"/>
                <w:szCs w:val="22"/>
              </w:rPr>
              <w:t>939,0</w:t>
            </w:r>
          </w:p>
        </w:tc>
        <w:tc>
          <w:tcPr>
            <w:tcW w:w="1128" w:type="dxa"/>
            <w:vAlign w:val="center"/>
          </w:tcPr>
          <w:p w14:paraId="161D8CF7" w14:textId="77777777" w:rsidR="00775027" w:rsidRPr="00775027" w:rsidRDefault="00775027" w:rsidP="00775027">
            <w:pPr>
              <w:autoSpaceDE w:val="0"/>
              <w:autoSpaceDN w:val="0"/>
              <w:adjustRightInd w:val="0"/>
              <w:jc w:val="center"/>
              <w:rPr>
                <w:sz w:val="22"/>
                <w:szCs w:val="22"/>
              </w:rPr>
            </w:pPr>
            <w:r w:rsidRPr="00775027">
              <w:rPr>
                <w:sz w:val="22"/>
                <w:szCs w:val="22"/>
              </w:rPr>
              <w:t>Нет</w:t>
            </w:r>
          </w:p>
        </w:tc>
      </w:tr>
      <w:tr w:rsidR="00775027" w:rsidRPr="00775027" w14:paraId="4F6C44E7" w14:textId="77777777" w:rsidTr="00E8485B">
        <w:trPr>
          <w:trHeight w:val="564"/>
        </w:trPr>
        <w:tc>
          <w:tcPr>
            <w:tcW w:w="657" w:type="dxa"/>
            <w:vAlign w:val="center"/>
          </w:tcPr>
          <w:p w14:paraId="028BFF83" w14:textId="77777777" w:rsidR="00775027" w:rsidRPr="00775027" w:rsidRDefault="00775027" w:rsidP="00775027">
            <w:pPr>
              <w:autoSpaceDE w:val="0"/>
              <w:autoSpaceDN w:val="0"/>
              <w:adjustRightInd w:val="0"/>
              <w:jc w:val="center"/>
              <w:rPr>
                <w:sz w:val="22"/>
                <w:szCs w:val="22"/>
              </w:rPr>
            </w:pPr>
            <w:r w:rsidRPr="00775027">
              <w:rPr>
                <w:sz w:val="22"/>
                <w:szCs w:val="22"/>
              </w:rPr>
              <w:t>2025</w:t>
            </w:r>
          </w:p>
        </w:tc>
        <w:tc>
          <w:tcPr>
            <w:tcW w:w="1090" w:type="dxa"/>
            <w:vAlign w:val="center"/>
          </w:tcPr>
          <w:p w14:paraId="4FD5EEA0" w14:textId="77777777" w:rsidR="00775027" w:rsidRPr="00775027" w:rsidRDefault="00775027" w:rsidP="00775027">
            <w:pPr>
              <w:jc w:val="center"/>
              <w:rPr>
                <w:szCs w:val="20"/>
              </w:rPr>
            </w:pPr>
            <w:r w:rsidRPr="00775027">
              <w:rPr>
                <w:sz w:val="22"/>
                <w:szCs w:val="22"/>
              </w:rPr>
              <w:t>х</w:t>
            </w:r>
          </w:p>
        </w:tc>
        <w:tc>
          <w:tcPr>
            <w:tcW w:w="807" w:type="dxa"/>
            <w:vAlign w:val="center"/>
          </w:tcPr>
          <w:p w14:paraId="5D304625" w14:textId="77777777" w:rsidR="00775027" w:rsidRPr="00775027" w:rsidRDefault="00775027" w:rsidP="00775027">
            <w:pPr>
              <w:autoSpaceDE w:val="0"/>
              <w:autoSpaceDN w:val="0"/>
              <w:adjustRightInd w:val="0"/>
              <w:jc w:val="center"/>
              <w:rPr>
                <w:sz w:val="22"/>
                <w:szCs w:val="22"/>
              </w:rPr>
            </w:pPr>
            <w:r w:rsidRPr="00775027">
              <w:rPr>
                <w:sz w:val="22"/>
                <w:szCs w:val="22"/>
              </w:rPr>
              <w:t>1</w:t>
            </w:r>
          </w:p>
        </w:tc>
        <w:tc>
          <w:tcPr>
            <w:tcW w:w="671" w:type="dxa"/>
            <w:vAlign w:val="center"/>
          </w:tcPr>
          <w:p w14:paraId="1FFFD801" w14:textId="77777777" w:rsidR="00775027" w:rsidRPr="00775027" w:rsidRDefault="00775027" w:rsidP="00775027">
            <w:pPr>
              <w:jc w:val="center"/>
              <w:rPr>
                <w:szCs w:val="20"/>
              </w:rPr>
            </w:pPr>
            <w:r w:rsidRPr="00775027">
              <w:rPr>
                <w:sz w:val="22"/>
                <w:szCs w:val="22"/>
              </w:rPr>
              <w:t>0,00</w:t>
            </w:r>
          </w:p>
        </w:tc>
        <w:tc>
          <w:tcPr>
            <w:tcW w:w="941" w:type="dxa"/>
            <w:vAlign w:val="center"/>
          </w:tcPr>
          <w:p w14:paraId="350E5AAE" w14:textId="77777777" w:rsidR="00775027" w:rsidRPr="00775027" w:rsidRDefault="00775027" w:rsidP="00775027">
            <w:pPr>
              <w:jc w:val="center"/>
              <w:rPr>
                <w:szCs w:val="20"/>
              </w:rPr>
            </w:pPr>
            <w:r w:rsidRPr="00775027">
              <w:rPr>
                <w:sz w:val="22"/>
                <w:szCs w:val="22"/>
              </w:rPr>
              <w:t>х</w:t>
            </w:r>
          </w:p>
        </w:tc>
        <w:tc>
          <w:tcPr>
            <w:tcW w:w="1077" w:type="dxa"/>
            <w:vAlign w:val="center"/>
          </w:tcPr>
          <w:p w14:paraId="02B9A785" w14:textId="77777777" w:rsidR="00775027" w:rsidRPr="00775027" w:rsidRDefault="00775027" w:rsidP="00775027">
            <w:pPr>
              <w:jc w:val="center"/>
              <w:rPr>
                <w:szCs w:val="20"/>
              </w:rPr>
            </w:pPr>
            <w:r w:rsidRPr="00775027">
              <w:rPr>
                <w:sz w:val="22"/>
                <w:szCs w:val="22"/>
              </w:rPr>
              <w:t>х</w:t>
            </w:r>
          </w:p>
        </w:tc>
        <w:tc>
          <w:tcPr>
            <w:tcW w:w="1199" w:type="dxa"/>
            <w:vAlign w:val="center"/>
          </w:tcPr>
          <w:p w14:paraId="275C58C8" w14:textId="77777777" w:rsidR="00775027" w:rsidRPr="00775027" w:rsidRDefault="00775027" w:rsidP="00775027">
            <w:pPr>
              <w:jc w:val="center"/>
              <w:rPr>
                <w:szCs w:val="20"/>
              </w:rPr>
            </w:pPr>
            <w:r w:rsidRPr="00775027">
              <w:rPr>
                <w:sz w:val="22"/>
                <w:szCs w:val="22"/>
              </w:rPr>
              <w:t>х</w:t>
            </w:r>
          </w:p>
        </w:tc>
        <w:tc>
          <w:tcPr>
            <w:tcW w:w="1086" w:type="dxa"/>
            <w:vAlign w:val="center"/>
          </w:tcPr>
          <w:p w14:paraId="1CC6C4BB" w14:textId="77777777" w:rsidR="00775027" w:rsidRPr="00775027" w:rsidRDefault="00775027" w:rsidP="00775027">
            <w:pPr>
              <w:jc w:val="center"/>
              <w:rPr>
                <w:szCs w:val="20"/>
              </w:rPr>
            </w:pPr>
            <w:r w:rsidRPr="00775027">
              <w:rPr>
                <w:sz w:val="22"/>
                <w:szCs w:val="22"/>
              </w:rPr>
              <w:t>х</w:t>
            </w:r>
          </w:p>
        </w:tc>
        <w:tc>
          <w:tcPr>
            <w:tcW w:w="944" w:type="dxa"/>
            <w:vAlign w:val="center"/>
          </w:tcPr>
          <w:p w14:paraId="1075FCC6" w14:textId="77777777" w:rsidR="00775027" w:rsidRPr="00775027" w:rsidRDefault="00775027" w:rsidP="00775027">
            <w:pPr>
              <w:jc w:val="center"/>
              <w:rPr>
                <w:szCs w:val="20"/>
              </w:rPr>
            </w:pPr>
            <w:r w:rsidRPr="00775027">
              <w:rPr>
                <w:sz w:val="22"/>
                <w:szCs w:val="22"/>
              </w:rPr>
              <w:t>х</w:t>
            </w:r>
          </w:p>
        </w:tc>
        <w:tc>
          <w:tcPr>
            <w:tcW w:w="1128" w:type="dxa"/>
            <w:vAlign w:val="center"/>
          </w:tcPr>
          <w:p w14:paraId="196EEC4F" w14:textId="77777777" w:rsidR="00775027" w:rsidRPr="00775027" w:rsidRDefault="00775027" w:rsidP="00775027">
            <w:pPr>
              <w:autoSpaceDE w:val="0"/>
              <w:autoSpaceDN w:val="0"/>
              <w:adjustRightInd w:val="0"/>
              <w:jc w:val="center"/>
              <w:rPr>
                <w:sz w:val="22"/>
                <w:szCs w:val="22"/>
              </w:rPr>
            </w:pPr>
            <w:r w:rsidRPr="00775027">
              <w:rPr>
                <w:sz w:val="22"/>
                <w:szCs w:val="22"/>
              </w:rPr>
              <w:t>Нет</w:t>
            </w:r>
          </w:p>
        </w:tc>
      </w:tr>
      <w:tr w:rsidR="00775027" w:rsidRPr="00775027" w14:paraId="4D89B855" w14:textId="77777777" w:rsidTr="00E8485B">
        <w:trPr>
          <w:trHeight w:val="191"/>
        </w:trPr>
        <w:tc>
          <w:tcPr>
            <w:tcW w:w="657" w:type="dxa"/>
            <w:vAlign w:val="center"/>
          </w:tcPr>
          <w:p w14:paraId="079C2039" w14:textId="77777777" w:rsidR="00775027" w:rsidRPr="00775027" w:rsidRDefault="00775027" w:rsidP="00775027">
            <w:pPr>
              <w:autoSpaceDE w:val="0"/>
              <w:autoSpaceDN w:val="0"/>
              <w:adjustRightInd w:val="0"/>
              <w:jc w:val="center"/>
              <w:rPr>
                <w:sz w:val="22"/>
                <w:szCs w:val="22"/>
              </w:rPr>
            </w:pPr>
            <w:r w:rsidRPr="00775027">
              <w:rPr>
                <w:sz w:val="22"/>
                <w:szCs w:val="22"/>
              </w:rPr>
              <w:t>2026</w:t>
            </w:r>
          </w:p>
        </w:tc>
        <w:tc>
          <w:tcPr>
            <w:tcW w:w="1090" w:type="dxa"/>
            <w:vAlign w:val="center"/>
          </w:tcPr>
          <w:p w14:paraId="0B8CD711" w14:textId="77777777" w:rsidR="00775027" w:rsidRPr="00775027" w:rsidRDefault="00775027" w:rsidP="00775027">
            <w:pPr>
              <w:jc w:val="center"/>
              <w:rPr>
                <w:szCs w:val="20"/>
              </w:rPr>
            </w:pPr>
            <w:r w:rsidRPr="00775027">
              <w:rPr>
                <w:sz w:val="22"/>
                <w:szCs w:val="22"/>
              </w:rPr>
              <w:t>х</w:t>
            </w:r>
          </w:p>
        </w:tc>
        <w:tc>
          <w:tcPr>
            <w:tcW w:w="807" w:type="dxa"/>
            <w:vAlign w:val="center"/>
          </w:tcPr>
          <w:p w14:paraId="35236F08" w14:textId="77777777" w:rsidR="00775027" w:rsidRPr="00775027" w:rsidRDefault="00775027" w:rsidP="00775027">
            <w:pPr>
              <w:autoSpaceDE w:val="0"/>
              <w:autoSpaceDN w:val="0"/>
              <w:adjustRightInd w:val="0"/>
              <w:jc w:val="center"/>
              <w:rPr>
                <w:sz w:val="22"/>
                <w:szCs w:val="22"/>
              </w:rPr>
            </w:pPr>
            <w:r w:rsidRPr="00775027">
              <w:rPr>
                <w:sz w:val="22"/>
                <w:szCs w:val="22"/>
              </w:rPr>
              <w:t>1</w:t>
            </w:r>
          </w:p>
        </w:tc>
        <w:tc>
          <w:tcPr>
            <w:tcW w:w="671" w:type="dxa"/>
            <w:vAlign w:val="center"/>
          </w:tcPr>
          <w:p w14:paraId="2B67672A" w14:textId="77777777" w:rsidR="00775027" w:rsidRPr="00775027" w:rsidRDefault="00775027" w:rsidP="00775027">
            <w:pPr>
              <w:jc w:val="center"/>
              <w:rPr>
                <w:szCs w:val="20"/>
              </w:rPr>
            </w:pPr>
            <w:r w:rsidRPr="00775027">
              <w:rPr>
                <w:sz w:val="22"/>
                <w:szCs w:val="22"/>
              </w:rPr>
              <w:t>0,00</w:t>
            </w:r>
          </w:p>
        </w:tc>
        <w:tc>
          <w:tcPr>
            <w:tcW w:w="941" w:type="dxa"/>
            <w:vAlign w:val="center"/>
          </w:tcPr>
          <w:p w14:paraId="38ED8742" w14:textId="77777777" w:rsidR="00775027" w:rsidRPr="00775027" w:rsidRDefault="00775027" w:rsidP="00775027">
            <w:pPr>
              <w:jc w:val="center"/>
              <w:rPr>
                <w:szCs w:val="20"/>
              </w:rPr>
            </w:pPr>
            <w:r w:rsidRPr="00775027">
              <w:rPr>
                <w:sz w:val="22"/>
                <w:szCs w:val="22"/>
              </w:rPr>
              <w:t>х</w:t>
            </w:r>
          </w:p>
        </w:tc>
        <w:tc>
          <w:tcPr>
            <w:tcW w:w="1077" w:type="dxa"/>
            <w:vAlign w:val="center"/>
          </w:tcPr>
          <w:p w14:paraId="0B6AB005" w14:textId="77777777" w:rsidR="00775027" w:rsidRPr="00775027" w:rsidRDefault="00775027" w:rsidP="00775027">
            <w:pPr>
              <w:jc w:val="center"/>
              <w:rPr>
                <w:szCs w:val="20"/>
              </w:rPr>
            </w:pPr>
            <w:r w:rsidRPr="00775027">
              <w:rPr>
                <w:sz w:val="22"/>
                <w:szCs w:val="22"/>
              </w:rPr>
              <w:t>х</w:t>
            </w:r>
          </w:p>
        </w:tc>
        <w:tc>
          <w:tcPr>
            <w:tcW w:w="1199" w:type="dxa"/>
            <w:vAlign w:val="center"/>
          </w:tcPr>
          <w:p w14:paraId="16EF5668" w14:textId="77777777" w:rsidR="00775027" w:rsidRPr="00775027" w:rsidRDefault="00775027" w:rsidP="00775027">
            <w:pPr>
              <w:jc w:val="center"/>
              <w:rPr>
                <w:szCs w:val="20"/>
              </w:rPr>
            </w:pPr>
            <w:r w:rsidRPr="00775027">
              <w:rPr>
                <w:sz w:val="22"/>
                <w:szCs w:val="22"/>
              </w:rPr>
              <w:t>х</w:t>
            </w:r>
          </w:p>
        </w:tc>
        <w:tc>
          <w:tcPr>
            <w:tcW w:w="1086" w:type="dxa"/>
            <w:vAlign w:val="center"/>
          </w:tcPr>
          <w:p w14:paraId="76D29C29" w14:textId="77777777" w:rsidR="00775027" w:rsidRPr="00775027" w:rsidRDefault="00775027" w:rsidP="00775027">
            <w:pPr>
              <w:jc w:val="center"/>
              <w:rPr>
                <w:szCs w:val="20"/>
              </w:rPr>
            </w:pPr>
            <w:r w:rsidRPr="00775027">
              <w:rPr>
                <w:sz w:val="22"/>
                <w:szCs w:val="22"/>
              </w:rPr>
              <w:t>х</w:t>
            </w:r>
          </w:p>
        </w:tc>
        <w:tc>
          <w:tcPr>
            <w:tcW w:w="944" w:type="dxa"/>
            <w:vAlign w:val="center"/>
          </w:tcPr>
          <w:p w14:paraId="08BDBC92" w14:textId="77777777" w:rsidR="00775027" w:rsidRPr="00775027" w:rsidRDefault="00775027" w:rsidP="00775027">
            <w:pPr>
              <w:jc w:val="center"/>
              <w:rPr>
                <w:szCs w:val="20"/>
              </w:rPr>
            </w:pPr>
            <w:r w:rsidRPr="00775027">
              <w:rPr>
                <w:sz w:val="22"/>
                <w:szCs w:val="22"/>
              </w:rPr>
              <w:t>х</w:t>
            </w:r>
          </w:p>
        </w:tc>
        <w:tc>
          <w:tcPr>
            <w:tcW w:w="1128" w:type="dxa"/>
            <w:vAlign w:val="center"/>
          </w:tcPr>
          <w:p w14:paraId="71F7E143" w14:textId="77777777" w:rsidR="00775027" w:rsidRPr="00775027" w:rsidRDefault="00775027" w:rsidP="00775027">
            <w:pPr>
              <w:jc w:val="center"/>
              <w:rPr>
                <w:sz w:val="22"/>
                <w:szCs w:val="22"/>
              </w:rPr>
            </w:pPr>
            <w:r w:rsidRPr="00775027">
              <w:rPr>
                <w:sz w:val="22"/>
                <w:szCs w:val="22"/>
              </w:rPr>
              <w:t>Нет</w:t>
            </w:r>
          </w:p>
        </w:tc>
      </w:tr>
    </w:tbl>
    <w:p w14:paraId="37716B6C" w14:textId="77777777" w:rsidR="00775027" w:rsidRPr="00775027" w:rsidRDefault="00775027" w:rsidP="00775027">
      <w:pPr>
        <w:ind w:firstLine="426"/>
        <w:jc w:val="both"/>
        <w:rPr>
          <w:sz w:val="28"/>
          <w:szCs w:val="28"/>
        </w:rPr>
      </w:pPr>
      <w:r w:rsidRPr="00775027">
        <w:rPr>
          <w:sz w:val="28"/>
          <w:szCs w:val="28"/>
        </w:rPr>
        <w:t>* Расчеты долгосрочных параметров приведены ниже, по тексту экспертного заключения.</w:t>
      </w:r>
    </w:p>
    <w:p w14:paraId="1532E035" w14:textId="77777777" w:rsidR="00775027" w:rsidRPr="00775027" w:rsidRDefault="00775027" w:rsidP="00775027">
      <w:pPr>
        <w:ind w:firstLine="426"/>
        <w:jc w:val="both"/>
        <w:rPr>
          <w:sz w:val="28"/>
          <w:szCs w:val="28"/>
        </w:rPr>
      </w:pPr>
      <w:r w:rsidRPr="00775027">
        <w:rPr>
          <w:sz w:val="28"/>
          <w:szCs w:val="28"/>
        </w:rPr>
        <w:t>** Базовый уровень операционных расходов (первый год долгосрочного периода) рассчитывается методом экономически обоснованных расходов - п. 37 Методических указаний.</w:t>
      </w:r>
    </w:p>
    <w:p w14:paraId="5BD02027" w14:textId="77777777" w:rsidR="00775027" w:rsidRPr="00775027" w:rsidRDefault="00775027" w:rsidP="00775027">
      <w:pPr>
        <w:ind w:firstLine="426"/>
        <w:jc w:val="both"/>
        <w:rPr>
          <w:sz w:val="28"/>
          <w:szCs w:val="28"/>
        </w:rPr>
      </w:pPr>
      <w:r w:rsidRPr="00775027">
        <w:rPr>
          <w:sz w:val="28"/>
          <w:szCs w:val="28"/>
        </w:rPr>
        <w:t>*** Индекс эффективности операционных расходов устанавливается в соответствии с п. 3 Приложения 1 к Методическим указаниям.</w:t>
      </w:r>
    </w:p>
    <w:p w14:paraId="5A6E5C45" w14:textId="77777777" w:rsidR="00775027" w:rsidRPr="00775027" w:rsidRDefault="00775027" w:rsidP="00775027">
      <w:pPr>
        <w:ind w:firstLine="426"/>
        <w:jc w:val="both"/>
        <w:rPr>
          <w:sz w:val="28"/>
          <w:szCs w:val="28"/>
        </w:rPr>
      </w:pPr>
      <w:r w:rsidRPr="00775027">
        <w:rPr>
          <w:sz w:val="28"/>
          <w:szCs w:val="28"/>
        </w:rPr>
        <w:t>**** Нормативный уровень прибыли устанавливается в соответствии с п.41 Методических указаний.</w:t>
      </w:r>
    </w:p>
    <w:p w14:paraId="56D6B6AE" w14:textId="77777777" w:rsidR="00775027" w:rsidRPr="00775027" w:rsidRDefault="00775027" w:rsidP="00775027">
      <w:pPr>
        <w:spacing w:line="288" w:lineRule="auto"/>
        <w:ind w:firstLine="426"/>
        <w:jc w:val="both"/>
        <w:rPr>
          <w:sz w:val="28"/>
          <w:szCs w:val="28"/>
        </w:rPr>
      </w:pPr>
      <w:r w:rsidRPr="00775027">
        <w:rPr>
          <w:sz w:val="28"/>
          <w:szCs w:val="28"/>
        </w:rPr>
        <w:t xml:space="preserve">***** Расчет выполнен согласно «Правил определения плановых и расчета фактических значений показателей надежности и энергетической </w:t>
      </w:r>
      <w:r w:rsidRPr="00775027">
        <w:rPr>
          <w:sz w:val="28"/>
          <w:szCs w:val="28"/>
        </w:rPr>
        <w:lastRenderedPageBreak/>
        <w:t>эффективности объектов теплоснабжения…», утверждённых Постановлением Правительства РФ от 16.05.2014 № 452. Информация для расчета данных показателей предприятием не предоставлена.</w:t>
      </w:r>
    </w:p>
    <w:p w14:paraId="062B1578" w14:textId="77777777" w:rsidR="00775027" w:rsidRPr="00775027" w:rsidRDefault="00775027" w:rsidP="00775027">
      <w:pPr>
        <w:spacing w:line="288" w:lineRule="auto"/>
        <w:ind w:firstLine="426"/>
        <w:jc w:val="both"/>
        <w:rPr>
          <w:sz w:val="28"/>
          <w:szCs w:val="28"/>
        </w:rPr>
      </w:pPr>
      <w:r w:rsidRPr="00775027">
        <w:rPr>
          <w:sz w:val="28"/>
          <w:szCs w:val="28"/>
        </w:rPr>
        <w:t>******</w:t>
      </w:r>
      <w:r w:rsidRPr="00775027">
        <w:rPr>
          <w:sz w:val="28"/>
          <w:szCs w:val="28"/>
        </w:rPr>
        <w:tab/>
        <w:t>Соответствует «Требованиям к программам в области энергосбережения и повышения энергетической эффективности организаций, осуществляющих регулируемые виды деятельности в сфере энергоснабжения на территории Кемеровской области», утверждённым постановлением региональной энергетической комиссии Кемеровской области от 12.07.2011        № 115.</w:t>
      </w:r>
    </w:p>
    <w:p w14:paraId="3DE3516B" w14:textId="77777777" w:rsidR="00775027" w:rsidRPr="00775027" w:rsidRDefault="00775027" w:rsidP="00775027">
      <w:pPr>
        <w:keepNext/>
        <w:outlineLvl w:val="2"/>
        <w:rPr>
          <w:color w:val="FF0000"/>
          <w:sz w:val="28"/>
          <w:szCs w:val="28"/>
        </w:rPr>
      </w:pPr>
    </w:p>
    <w:p w14:paraId="54B751E2" w14:textId="77777777" w:rsidR="00775027" w:rsidRPr="00775027" w:rsidRDefault="00775027" w:rsidP="00775027">
      <w:pPr>
        <w:ind w:firstLine="709"/>
        <w:contextualSpacing/>
        <w:jc w:val="both"/>
        <w:rPr>
          <w:sz w:val="28"/>
          <w:szCs w:val="28"/>
        </w:rPr>
      </w:pPr>
      <w:r w:rsidRPr="00775027">
        <w:rPr>
          <w:sz w:val="28"/>
          <w:szCs w:val="28"/>
        </w:rPr>
        <w:t>Базовый уровень операционных расходов на 2024 год рассчитывался экспертами с учётом положений п.37 Методических указаний, методом экономически обоснованных расходов.</w:t>
      </w:r>
    </w:p>
    <w:p w14:paraId="17CD270B" w14:textId="77777777" w:rsidR="00775027" w:rsidRPr="00775027" w:rsidRDefault="00775027" w:rsidP="00775027">
      <w:pPr>
        <w:keepNext/>
        <w:outlineLvl w:val="2"/>
        <w:rPr>
          <w:color w:val="FF0000"/>
          <w:sz w:val="28"/>
          <w:szCs w:val="28"/>
        </w:rPr>
      </w:pPr>
    </w:p>
    <w:p w14:paraId="345F7F9A" w14:textId="77777777" w:rsidR="00775027" w:rsidRPr="00775027" w:rsidRDefault="00775027" w:rsidP="00775027">
      <w:pPr>
        <w:jc w:val="both"/>
        <w:rPr>
          <w:sz w:val="28"/>
          <w:szCs w:val="28"/>
        </w:rPr>
      </w:pPr>
      <w:r w:rsidRPr="00775027">
        <w:rPr>
          <w:color w:val="FF0000"/>
          <w:szCs w:val="20"/>
        </w:rPr>
        <w:tab/>
      </w:r>
      <w:r w:rsidRPr="00775027">
        <w:rPr>
          <w:sz w:val="28"/>
          <w:szCs w:val="28"/>
        </w:rPr>
        <w:t xml:space="preserve">Базовый уровень операционных расходов заявлен предприятием в размере 28 036,04 тыс. руб. </w:t>
      </w:r>
    </w:p>
    <w:p w14:paraId="4EAF1009" w14:textId="77777777" w:rsidR="00775027" w:rsidRPr="00775027" w:rsidRDefault="00775027" w:rsidP="00775027">
      <w:pPr>
        <w:jc w:val="both"/>
        <w:rPr>
          <w:sz w:val="28"/>
          <w:szCs w:val="28"/>
        </w:rPr>
      </w:pPr>
      <w:r w:rsidRPr="00775027">
        <w:rPr>
          <w:sz w:val="28"/>
          <w:szCs w:val="28"/>
        </w:rPr>
        <w:tab/>
        <w:t>Эксперты, проанализировали представленные ООО «Теплосети» обосновывающие документы по разделу «Операционные расходы» и рассчитали расходы по статьям данного раздела.</w:t>
      </w:r>
    </w:p>
    <w:p w14:paraId="2D0701FC" w14:textId="77777777" w:rsidR="00775027" w:rsidRPr="00775027" w:rsidRDefault="00775027" w:rsidP="00775027">
      <w:pPr>
        <w:jc w:val="both"/>
        <w:rPr>
          <w:color w:val="FF0000"/>
          <w:sz w:val="28"/>
          <w:szCs w:val="28"/>
        </w:rPr>
      </w:pPr>
      <w:r w:rsidRPr="00775027">
        <w:rPr>
          <w:color w:val="FF0000"/>
          <w:sz w:val="28"/>
          <w:szCs w:val="28"/>
        </w:rPr>
        <w:t xml:space="preserve"> </w:t>
      </w:r>
      <w:r w:rsidRPr="00775027">
        <w:rPr>
          <w:color w:val="FF0000"/>
          <w:sz w:val="28"/>
          <w:szCs w:val="28"/>
        </w:rPr>
        <w:tab/>
      </w:r>
    </w:p>
    <w:p w14:paraId="00E3FCCA" w14:textId="77777777" w:rsidR="00775027" w:rsidRPr="00775027" w:rsidRDefault="00775027" w:rsidP="00775027">
      <w:pPr>
        <w:keepNext/>
        <w:ind w:left="851"/>
        <w:jc w:val="center"/>
        <w:outlineLvl w:val="2"/>
        <w:rPr>
          <w:b/>
          <w:sz w:val="28"/>
          <w:szCs w:val="28"/>
        </w:rPr>
      </w:pPr>
      <w:bookmarkStart w:id="193" w:name="_Toc154050474"/>
      <w:r w:rsidRPr="00775027">
        <w:rPr>
          <w:b/>
          <w:sz w:val="28"/>
          <w:szCs w:val="28"/>
        </w:rPr>
        <w:t>3.2.1.Расходы на сырьё и вспомогательные материалы</w:t>
      </w:r>
      <w:bookmarkEnd w:id="193"/>
    </w:p>
    <w:p w14:paraId="45657580" w14:textId="77777777" w:rsidR="00775027" w:rsidRPr="00775027" w:rsidRDefault="00775027" w:rsidP="00775027">
      <w:pPr>
        <w:tabs>
          <w:tab w:val="left" w:pos="360"/>
        </w:tabs>
        <w:jc w:val="both"/>
        <w:rPr>
          <w:sz w:val="28"/>
          <w:szCs w:val="28"/>
        </w:rPr>
      </w:pPr>
      <w:r w:rsidRPr="00775027">
        <w:rPr>
          <w:sz w:val="28"/>
          <w:szCs w:val="28"/>
        </w:rPr>
        <w:tab/>
      </w:r>
      <w:r w:rsidRPr="00775027">
        <w:rPr>
          <w:sz w:val="28"/>
          <w:szCs w:val="28"/>
        </w:rPr>
        <w:tab/>
        <w:t xml:space="preserve">Предприятием заявлены расходы по статье на уровне 118,57 тыс. руб. включающие стоимость вспомогательных материалов (лопаты, лампы, вентили, эл. вилки, круги отрезные и пр.). Представлена ОСВ по сч. 10.09 за 2022 год по                      ООО «Теплосервис» (предыдущий оператор данной системы теплоснабжения) (стр. 113 тарифного дела). </w:t>
      </w:r>
    </w:p>
    <w:p w14:paraId="6059781B" w14:textId="77777777" w:rsidR="00775027" w:rsidRPr="00775027" w:rsidRDefault="00775027" w:rsidP="00775027">
      <w:pPr>
        <w:tabs>
          <w:tab w:val="left" w:pos="360"/>
        </w:tabs>
        <w:jc w:val="both"/>
        <w:rPr>
          <w:sz w:val="28"/>
          <w:szCs w:val="28"/>
        </w:rPr>
      </w:pPr>
      <w:r w:rsidRPr="00775027">
        <w:rPr>
          <w:color w:val="FF0000"/>
          <w:sz w:val="28"/>
          <w:szCs w:val="28"/>
        </w:rPr>
        <w:tab/>
      </w:r>
      <w:r w:rsidRPr="00775027">
        <w:rPr>
          <w:color w:val="FF0000"/>
          <w:sz w:val="28"/>
          <w:szCs w:val="28"/>
        </w:rPr>
        <w:tab/>
      </w:r>
      <w:r w:rsidRPr="00775027">
        <w:rPr>
          <w:sz w:val="28"/>
          <w:szCs w:val="28"/>
        </w:rPr>
        <w:t>Экспертами приняты расходы по статье на уровне факта 2022 года по                ООО «Теплосервис», согласно ОСВ по сч. 10.09 за 2022 год, пропорционально снижению полезного отпуска, связанного с убытием 8 котельных, на уровне 104,35 тыс. руб. К 2022 году применены ИПЦ Минэкономразвития России от 22.09.2023 года на 2023 и 2024 год 105,8% и 107,2%, соответственно). Расходы составили 118,35 тыс. руб.</w:t>
      </w:r>
    </w:p>
    <w:p w14:paraId="6361897C" w14:textId="77777777" w:rsidR="00775027" w:rsidRPr="00775027" w:rsidRDefault="00775027" w:rsidP="00775027">
      <w:pPr>
        <w:tabs>
          <w:tab w:val="left" w:pos="360"/>
        </w:tabs>
        <w:jc w:val="both"/>
        <w:rPr>
          <w:sz w:val="28"/>
          <w:szCs w:val="28"/>
        </w:rPr>
      </w:pPr>
      <w:r w:rsidRPr="00775027">
        <w:rPr>
          <w:sz w:val="28"/>
          <w:szCs w:val="28"/>
        </w:rPr>
        <w:tab/>
      </w:r>
      <w:r w:rsidRPr="00775027">
        <w:rPr>
          <w:sz w:val="28"/>
          <w:szCs w:val="28"/>
        </w:rPr>
        <w:tab/>
        <w:t>Результаты расчетов сведены в приложении 2, раздел операционные расходы.</w:t>
      </w:r>
    </w:p>
    <w:p w14:paraId="2FE4468B" w14:textId="77777777" w:rsidR="00775027" w:rsidRPr="00775027" w:rsidRDefault="00775027" w:rsidP="00775027">
      <w:pPr>
        <w:tabs>
          <w:tab w:val="left" w:pos="360"/>
        </w:tabs>
        <w:jc w:val="both"/>
        <w:rPr>
          <w:color w:val="FF0000"/>
          <w:sz w:val="28"/>
          <w:szCs w:val="28"/>
        </w:rPr>
      </w:pPr>
    </w:p>
    <w:p w14:paraId="63731CEF" w14:textId="77777777" w:rsidR="00775027" w:rsidRPr="00775027" w:rsidRDefault="00775027" w:rsidP="00775027">
      <w:pPr>
        <w:keepNext/>
        <w:ind w:left="851"/>
        <w:jc w:val="center"/>
        <w:outlineLvl w:val="2"/>
        <w:rPr>
          <w:b/>
          <w:sz w:val="28"/>
          <w:szCs w:val="28"/>
        </w:rPr>
      </w:pPr>
      <w:bookmarkStart w:id="194" w:name="_Toc154050475"/>
      <w:r w:rsidRPr="00775027">
        <w:rPr>
          <w:b/>
          <w:sz w:val="28"/>
          <w:szCs w:val="28"/>
        </w:rPr>
        <w:t>3.2.2.Расходы на ремонт основных средств</w:t>
      </w:r>
      <w:bookmarkEnd w:id="194"/>
    </w:p>
    <w:p w14:paraId="5229DFE1" w14:textId="77777777" w:rsidR="00775027" w:rsidRPr="00775027" w:rsidRDefault="00775027" w:rsidP="00775027">
      <w:pPr>
        <w:tabs>
          <w:tab w:val="left" w:pos="0"/>
        </w:tabs>
        <w:ind w:firstLine="709"/>
        <w:jc w:val="both"/>
        <w:rPr>
          <w:sz w:val="28"/>
          <w:szCs w:val="28"/>
        </w:rPr>
      </w:pPr>
      <w:r w:rsidRPr="00775027">
        <w:rPr>
          <w:sz w:val="28"/>
          <w:szCs w:val="28"/>
        </w:rPr>
        <w:t>Ранее ремонтных программ для предприятия не утверждалось.</w:t>
      </w:r>
    </w:p>
    <w:p w14:paraId="2B7E9986" w14:textId="77777777" w:rsidR="00775027" w:rsidRPr="00775027" w:rsidRDefault="00775027" w:rsidP="00775027">
      <w:pPr>
        <w:ind w:firstLine="708"/>
        <w:jc w:val="both"/>
        <w:rPr>
          <w:bCs/>
          <w:sz w:val="28"/>
          <w:szCs w:val="28"/>
        </w:rPr>
      </w:pPr>
      <w:r w:rsidRPr="00775027">
        <w:rPr>
          <w:sz w:val="28"/>
          <w:szCs w:val="28"/>
        </w:rPr>
        <w:t xml:space="preserve">Предприятием представлен пакет обосновывающих документов к ремонтной программе на 2023 год, которая предусматривает выполнение капитальных ремонтов в части теплоснабжения на сумму </w:t>
      </w:r>
      <w:r w:rsidRPr="00775027">
        <w:rPr>
          <w:bCs/>
          <w:sz w:val="28"/>
          <w:szCs w:val="28"/>
        </w:rPr>
        <w:t>2 795,30 тыс. руб., в том числе:</w:t>
      </w:r>
    </w:p>
    <w:p w14:paraId="32D47AE7" w14:textId="77777777" w:rsidR="00775027" w:rsidRPr="00775027" w:rsidRDefault="00775027" w:rsidP="00252E09">
      <w:pPr>
        <w:numPr>
          <w:ilvl w:val="0"/>
          <w:numId w:val="14"/>
        </w:numPr>
        <w:ind w:firstLine="851"/>
        <w:jc w:val="both"/>
        <w:rPr>
          <w:sz w:val="28"/>
          <w:szCs w:val="28"/>
        </w:rPr>
      </w:pPr>
      <w:r w:rsidRPr="00775027">
        <w:rPr>
          <w:sz w:val="28"/>
          <w:szCs w:val="28"/>
        </w:rPr>
        <w:lastRenderedPageBreak/>
        <w:t>Выполнение капитальных ремонтов на сумму 2 433,62 тыс. руб.</w:t>
      </w:r>
    </w:p>
    <w:p w14:paraId="1C7BC5DD" w14:textId="77777777" w:rsidR="00775027" w:rsidRPr="00775027" w:rsidRDefault="00775027" w:rsidP="00252E09">
      <w:pPr>
        <w:numPr>
          <w:ilvl w:val="0"/>
          <w:numId w:val="14"/>
        </w:numPr>
        <w:ind w:firstLine="851"/>
        <w:jc w:val="both"/>
        <w:rPr>
          <w:sz w:val="28"/>
          <w:szCs w:val="28"/>
        </w:rPr>
      </w:pPr>
      <w:r w:rsidRPr="00775027">
        <w:rPr>
          <w:sz w:val="28"/>
          <w:szCs w:val="28"/>
        </w:rPr>
        <w:t>Выполнение текущих ремонтов на сумму 361,68 тыс. руб.</w:t>
      </w:r>
    </w:p>
    <w:p w14:paraId="53626FDF" w14:textId="77777777" w:rsidR="00775027" w:rsidRPr="00775027" w:rsidRDefault="00775027" w:rsidP="00775027">
      <w:pPr>
        <w:ind w:firstLine="708"/>
        <w:jc w:val="both"/>
        <w:rPr>
          <w:sz w:val="28"/>
          <w:szCs w:val="28"/>
        </w:rPr>
      </w:pPr>
      <w:r w:rsidRPr="00775027">
        <w:rPr>
          <w:sz w:val="28"/>
          <w:szCs w:val="28"/>
        </w:rPr>
        <w:t>Целью указанной программы является поддержание основных производственных фондов предприятия в работоспособном состоянии 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026AADE2" w14:textId="77777777" w:rsidR="00775027" w:rsidRPr="00775027" w:rsidRDefault="00775027" w:rsidP="00775027">
      <w:pPr>
        <w:ind w:firstLine="709"/>
        <w:jc w:val="both"/>
        <w:rPr>
          <w:sz w:val="28"/>
          <w:szCs w:val="28"/>
        </w:rPr>
      </w:pPr>
      <w:r w:rsidRPr="00775027">
        <w:rPr>
          <w:sz w:val="28"/>
          <w:szCs w:val="28"/>
        </w:rPr>
        <w:t>Для обоснования расходов на ремонты предприятием были представлены: локальные сметные расчеты, акты осмотра, коммерческие предложения, план на текущий ремонт на 2024 год, план на капитальный ремонт на 2024-2026 годы.</w:t>
      </w:r>
    </w:p>
    <w:p w14:paraId="519D71D8" w14:textId="77777777" w:rsidR="00775027" w:rsidRPr="00775027" w:rsidRDefault="00775027" w:rsidP="00775027">
      <w:pPr>
        <w:ind w:firstLine="709"/>
        <w:jc w:val="both"/>
        <w:rPr>
          <w:sz w:val="28"/>
          <w:szCs w:val="28"/>
        </w:rPr>
      </w:pPr>
      <w:r w:rsidRPr="00775027">
        <w:rPr>
          <w:sz w:val="28"/>
          <w:szCs w:val="28"/>
        </w:rPr>
        <w:t>В соответствии с п. 41 Основ ценообразования в сфере теплоснабжения, утвержденных постановлением Правительства РФ от 22.10.2012 № 1075 (далее Основы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14:paraId="202554E6" w14:textId="77777777" w:rsidR="00775027" w:rsidRPr="00775027" w:rsidRDefault="00775027" w:rsidP="00775027">
      <w:pPr>
        <w:ind w:firstLine="709"/>
        <w:jc w:val="both"/>
        <w:rPr>
          <w:sz w:val="28"/>
          <w:szCs w:val="28"/>
        </w:rPr>
      </w:pPr>
      <w:r w:rsidRPr="00775027">
        <w:rPr>
          <w:sz w:val="28"/>
          <w:szCs w:val="28"/>
        </w:rPr>
        <w:t>Кроме того, в соответствии с п. 28 Основ ценообразования,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5336B579" w14:textId="77777777" w:rsidR="00775027" w:rsidRPr="00775027" w:rsidRDefault="00775027" w:rsidP="00775027">
      <w:pPr>
        <w:ind w:firstLine="709"/>
        <w:jc w:val="both"/>
        <w:rPr>
          <w:sz w:val="28"/>
          <w:szCs w:val="28"/>
        </w:rPr>
      </w:pPr>
      <w:r w:rsidRPr="00775027">
        <w:rPr>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74DCCC74" w14:textId="77777777" w:rsidR="00775027" w:rsidRPr="00775027" w:rsidRDefault="00775027" w:rsidP="00775027">
      <w:pPr>
        <w:ind w:firstLine="709"/>
        <w:jc w:val="both"/>
        <w:rPr>
          <w:sz w:val="28"/>
          <w:szCs w:val="28"/>
        </w:rPr>
      </w:pPr>
      <w:r w:rsidRPr="00775027">
        <w:rPr>
          <w:sz w:val="28"/>
          <w:szCs w:val="28"/>
        </w:rPr>
        <w:t>б) цены, установленные в договорах, заключенных в результате проведения торгов;</w:t>
      </w:r>
    </w:p>
    <w:p w14:paraId="559C74C0" w14:textId="77777777" w:rsidR="00775027" w:rsidRPr="00775027" w:rsidRDefault="00775027" w:rsidP="00775027">
      <w:pPr>
        <w:ind w:firstLine="709"/>
        <w:jc w:val="both"/>
        <w:rPr>
          <w:sz w:val="28"/>
          <w:szCs w:val="28"/>
        </w:rPr>
      </w:pPr>
      <w:r w:rsidRPr="00775027">
        <w:rPr>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6E37D844" w14:textId="77777777" w:rsidR="00775027" w:rsidRPr="00775027" w:rsidRDefault="00775027" w:rsidP="00775027">
      <w:pPr>
        <w:ind w:firstLine="709"/>
        <w:jc w:val="both"/>
        <w:rPr>
          <w:sz w:val="28"/>
          <w:szCs w:val="28"/>
        </w:rPr>
      </w:pPr>
      <w:r w:rsidRPr="00775027">
        <w:rPr>
          <w:sz w:val="28"/>
          <w:szCs w:val="28"/>
        </w:rPr>
        <w:t>прогноз индекса потребительских цен (в среднем за год к предыдущему году);</w:t>
      </w:r>
    </w:p>
    <w:p w14:paraId="6F70A5D5" w14:textId="77777777" w:rsidR="00775027" w:rsidRPr="00775027" w:rsidRDefault="00775027" w:rsidP="00775027">
      <w:pPr>
        <w:ind w:firstLine="709"/>
        <w:jc w:val="both"/>
        <w:rPr>
          <w:sz w:val="28"/>
          <w:szCs w:val="28"/>
        </w:rPr>
      </w:pPr>
      <w:r w:rsidRPr="00775027">
        <w:rPr>
          <w:sz w:val="28"/>
          <w:szCs w:val="28"/>
        </w:rPr>
        <w:t>цены на природный газ;</w:t>
      </w:r>
    </w:p>
    <w:p w14:paraId="4F96C368" w14:textId="77777777" w:rsidR="00775027" w:rsidRPr="00775027" w:rsidRDefault="00775027" w:rsidP="00775027">
      <w:pPr>
        <w:ind w:firstLine="709"/>
        <w:jc w:val="both"/>
        <w:rPr>
          <w:sz w:val="28"/>
          <w:szCs w:val="28"/>
        </w:rPr>
      </w:pPr>
      <w:r w:rsidRPr="00775027">
        <w:rPr>
          <w:sz w:val="28"/>
          <w:szCs w:val="28"/>
        </w:rPr>
        <w:lastRenderedPageBreak/>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65D33D54" w14:textId="77777777" w:rsidR="00775027" w:rsidRPr="00775027" w:rsidRDefault="00775027" w:rsidP="00775027">
      <w:pPr>
        <w:ind w:firstLine="709"/>
        <w:jc w:val="both"/>
        <w:rPr>
          <w:sz w:val="28"/>
          <w:szCs w:val="28"/>
        </w:rPr>
      </w:pPr>
      <w:r w:rsidRPr="00775027">
        <w:rPr>
          <w:sz w:val="28"/>
          <w:szCs w:val="28"/>
        </w:rPr>
        <w:t>динамика цен (тарифов) на товары (услуги) (в среднем за год к предыдущему году).</w:t>
      </w:r>
    </w:p>
    <w:p w14:paraId="73E4A378" w14:textId="77777777" w:rsidR="00775027" w:rsidRPr="00775027" w:rsidRDefault="00775027" w:rsidP="00775027">
      <w:pPr>
        <w:ind w:firstLine="709"/>
        <w:jc w:val="both"/>
        <w:rPr>
          <w:sz w:val="28"/>
          <w:szCs w:val="28"/>
        </w:rPr>
      </w:pPr>
      <w:r w:rsidRPr="00775027">
        <w:rPr>
          <w:sz w:val="28"/>
          <w:szCs w:val="28"/>
        </w:rPr>
        <w:t xml:space="preserve">Был проведен анализ технической необходимости выполнения заявленных мероприятий. В качестве обоснования был представлен график ремонтов </w:t>
      </w:r>
      <w:r w:rsidRPr="00775027">
        <w:rPr>
          <w:sz w:val="28"/>
          <w:szCs w:val="28"/>
        </w:rPr>
        <w:br/>
        <w:t>на 2023 год и акты обследования. По результатам анализа эксперты считают необходимость выполнения заявленных мероприятий обоснованными в полном объеме.</w:t>
      </w:r>
    </w:p>
    <w:p w14:paraId="25601846" w14:textId="77777777" w:rsidR="00775027" w:rsidRPr="00775027" w:rsidRDefault="00775027" w:rsidP="00775027">
      <w:pPr>
        <w:ind w:firstLine="709"/>
        <w:jc w:val="both"/>
        <w:rPr>
          <w:sz w:val="28"/>
          <w:szCs w:val="28"/>
        </w:rPr>
      </w:pPr>
      <w:r w:rsidRPr="00775027">
        <w:rPr>
          <w:sz w:val="28"/>
          <w:szCs w:val="28"/>
        </w:rPr>
        <w:t>Также был проведен анализ стоимости выполнения мероприятий. В качестве обоснования представлены локальные сметные расчеты. По результатам анализа, в том числе с помощью программного комплекса ГРАНД-Смета, эксперты предлагают из заявленного объема затрат на выполнение капитальных ремонтов затраты на НДС.</w:t>
      </w:r>
    </w:p>
    <w:p w14:paraId="728FFBA2" w14:textId="77777777" w:rsidR="00775027" w:rsidRPr="00775027" w:rsidRDefault="00775027" w:rsidP="00775027">
      <w:pPr>
        <w:ind w:firstLine="709"/>
        <w:jc w:val="both"/>
        <w:rPr>
          <w:sz w:val="28"/>
          <w:szCs w:val="28"/>
        </w:rPr>
      </w:pPr>
      <w:r w:rsidRPr="00775027">
        <w:rPr>
          <w:sz w:val="28"/>
          <w:szCs w:val="28"/>
        </w:rPr>
        <w:t>Проанализировав представленные документы, специалисты РЭК Кузбасса предлагают учесть в затратах на капитальные ремонты только расходы на материалы и оборудование. Данное решения обосновано тем, что предприятие планирует выполнять ремонты хоз. способом и понесет затраты только на материалы и оборудование, остальные затраты уже предусмотрены в тарифе.</w:t>
      </w:r>
    </w:p>
    <w:p w14:paraId="18B57DA0" w14:textId="77777777" w:rsidR="00775027" w:rsidRPr="00775027" w:rsidRDefault="00775027" w:rsidP="00775027">
      <w:pPr>
        <w:spacing w:after="120"/>
        <w:ind w:firstLine="708"/>
        <w:jc w:val="both"/>
        <w:rPr>
          <w:bCs/>
          <w:sz w:val="28"/>
          <w:szCs w:val="28"/>
        </w:rPr>
      </w:pPr>
      <w:r w:rsidRPr="00775027">
        <w:rPr>
          <w:bCs/>
          <w:sz w:val="28"/>
          <w:szCs w:val="28"/>
        </w:rPr>
        <w:t>Таким образом,</w:t>
      </w:r>
      <w:r w:rsidRPr="00775027">
        <w:rPr>
          <w:sz w:val="28"/>
          <w:szCs w:val="28"/>
        </w:rPr>
        <w:t xml:space="preserve"> экспертная группа, проведя анализ соответствия представленной документации требованиям нормативно-правовых актов, учитывая ее объем и качество, с учетом замечаний, предлагает принять к расчету тарифа объем средств на выполнение ремонтов в сфере теплоснабжения, согласно таблице 3, на сумму 1 294,91 </w:t>
      </w:r>
      <w:r w:rsidRPr="00775027">
        <w:rPr>
          <w:bCs/>
          <w:sz w:val="28"/>
          <w:szCs w:val="28"/>
        </w:rPr>
        <w:t>тыс. руб. в том числе:</w:t>
      </w:r>
    </w:p>
    <w:p w14:paraId="05A11BB3" w14:textId="77777777" w:rsidR="00775027" w:rsidRPr="00775027" w:rsidRDefault="00775027" w:rsidP="00252E09">
      <w:pPr>
        <w:numPr>
          <w:ilvl w:val="0"/>
          <w:numId w:val="14"/>
        </w:numPr>
        <w:ind w:firstLine="851"/>
        <w:jc w:val="both"/>
        <w:rPr>
          <w:sz w:val="28"/>
          <w:szCs w:val="28"/>
        </w:rPr>
      </w:pPr>
      <w:r w:rsidRPr="00775027">
        <w:rPr>
          <w:sz w:val="28"/>
          <w:szCs w:val="28"/>
        </w:rPr>
        <w:t>Выполнение капитальных ремонтов на сумму 933,23 тыс. руб.</w:t>
      </w:r>
    </w:p>
    <w:p w14:paraId="10B05AD4" w14:textId="77777777" w:rsidR="00775027" w:rsidRPr="00775027" w:rsidRDefault="00775027" w:rsidP="00252E09">
      <w:pPr>
        <w:numPr>
          <w:ilvl w:val="0"/>
          <w:numId w:val="14"/>
        </w:numPr>
        <w:ind w:firstLine="851"/>
        <w:jc w:val="both"/>
        <w:rPr>
          <w:sz w:val="28"/>
          <w:szCs w:val="28"/>
        </w:rPr>
      </w:pPr>
      <w:r w:rsidRPr="00775027">
        <w:rPr>
          <w:sz w:val="28"/>
          <w:szCs w:val="28"/>
        </w:rPr>
        <w:t>Выполнение текущих ремонтов на сумму 361,68 тыс. руб.</w:t>
      </w:r>
    </w:p>
    <w:p w14:paraId="58991E5A" w14:textId="77777777" w:rsidR="00775027" w:rsidRPr="00775027" w:rsidRDefault="00775027" w:rsidP="00775027">
      <w:pPr>
        <w:jc w:val="right"/>
        <w:rPr>
          <w:sz w:val="28"/>
          <w:szCs w:val="28"/>
        </w:rPr>
      </w:pPr>
      <w:r w:rsidRPr="00775027">
        <w:rPr>
          <w:sz w:val="28"/>
          <w:szCs w:val="28"/>
        </w:rPr>
        <w:t>Таблица 3</w:t>
      </w:r>
    </w:p>
    <w:p w14:paraId="052E4A66" w14:textId="77777777" w:rsidR="00775027" w:rsidRPr="00775027" w:rsidRDefault="00775027" w:rsidP="00775027">
      <w:pPr>
        <w:jc w:val="center"/>
        <w:rPr>
          <w:b/>
          <w:sz w:val="20"/>
          <w:szCs w:val="20"/>
        </w:rPr>
      </w:pPr>
      <w:r w:rsidRPr="00775027">
        <w:rPr>
          <w:sz w:val="28"/>
          <w:szCs w:val="28"/>
        </w:rPr>
        <w:t>Справка к программе ремонтного обслуживания ООО «Теплосети» (Мариинский МО) в сфере теплоснабжения  на 2024 год</w:t>
      </w:r>
    </w:p>
    <w:p w14:paraId="5BE8ED84" w14:textId="77777777" w:rsidR="00775027" w:rsidRPr="00775027" w:rsidRDefault="00775027" w:rsidP="00775027">
      <w:pPr>
        <w:jc w:val="right"/>
        <w:rPr>
          <w:sz w:val="20"/>
          <w:szCs w:val="20"/>
        </w:rPr>
      </w:pPr>
      <w:r w:rsidRPr="00775027">
        <w:rPr>
          <w:sz w:val="20"/>
          <w:szCs w:val="20"/>
        </w:rPr>
        <w:t>Без НДС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1454"/>
        <w:gridCol w:w="1197"/>
        <w:gridCol w:w="909"/>
        <w:gridCol w:w="1394"/>
        <w:gridCol w:w="1748"/>
        <w:gridCol w:w="1130"/>
        <w:gridCol w:w="1312"/>
      </w:tblGrid>
      <w:tr w:rsidR="00775027" w:rsidRPr="00775027" w14:paraId="1B273368" w14:textId="77777777" w:rsidTr="00E8485B">
        <w:trPr>
          <w:trHeight w:val="458"/>
          <w:tblHeader/>
        </w:trPr>
        <w:tc>
          <w:tcPr>
            <w:tcW w:w="162" w:type="pct"/>
            <w:vMerge w:val="restart"/>
            <w:shd w:val="clear" w:color="auto" w:fill="auto"/>
            <w:vAlign w:val="center"/>
            <w:hideMark/>
          </w:tcPr>
          <w:p w14:paraId="11ECBF37" w14:textId="77777777" w:rsidR="00775027" w:rsidRPr="00775027" w:rsidRDefault="00775027" w:rsidP="00775027">
            <w:pPr>
              <w:jc w:val="center"/>
              <w:rPr>
                <w:bCs/>
                <w:color w:val="000000"/>
                <w:sz w:val="20"/>
                <w:szCs w:val="18"/>
              </w:rPr>
            </w:pPr>
            <w:r w:rsidRPr="00775027">
              <w:rPr>
                <w:bCs/>
                <w:color w:val="000000"/>
                <w:sz w:val="20"/>
                <w:szCs w:val="18"/>
              </w:rPr>
              <w:t>№ п/п</w:t>
            </w:r>
          </w:p>
        </w:tc>
        <w:tc>
          <w:tcPr>
            <w:tcW w:w="1095" w:type="pct"/>
            <w:vMerge w:val="restart"/>
            <w:shd w:val="clear" w:color="auto" w:fill="auto"/>
            <w:vAlign w:val="center"/>
            <w:hideMark/>
          </w:tcPr>
          <w:p w14:paraId="427067CA" w14:textId="77777777" w:rsidR="00775027" w:rsidRPr="00775027" w:rsidRDefault="00775027" w:rsidP="00775027">
            <w:pPr>
              <w:jc w:val="center"/>
              <w:rPr>
                <w:bCs/>
                <w:color w:val="000000"/>
                <w:sz w:val="20"/>
                <w:szCs w:val="18"/>
              </w:rPr>
            </w:pPr>
            <w:r w:rsidRPr="00775027">
              <w:rPr>
                <w:bCs/>
                <w:color w:val="000000"/>
                <w:sz w:val="20"/>
                <w:szCs w:val="18"/>
              </w:rPr>
              <w:t>Наименование объекта</w:t>
            </w:r>
          </w:p>
        </w:tc>
        <w:tc>
          <w:tcPr>
            <w:tcW w:w="370" w:type="pct"/>
            <w:vMerge w:val="restart"/>
            <w:shd w:val="clear" w:color="auto" w:fill="auto"/>
            <w:vAlign w:val="center"/>
            <w:hideMark/>
          </w:tcPr>
          <w:p w14:paraId="6D4A7CCF" w14:textId="77777777" w:rsidR="00775027" w:rsidRPr="00775027" w:rsidRDefault="00775027" w:rsidP="00775027">
            <w:pPr>
              <w:jc w:val="center"/>
              <w:rPr>
                <w:bCs/>
                <w:color w:val="000000"/>
                <w:sz w:val="20"/>
                <w:szCs w:val="18"/>
              </w:rPr>
            </w:pPr>
            <w:r w:rsidRPr="00775027">
              <w:rPr>
                <w:bCs/>
                <w:color w:val="000000"/>
                <w:sz w:val="20"/>
                <w:szCs w:val="18"/>
              </w:rPr>
              <w:t>Способ</w:t>
            </w:r>
          </w:p>
        </w:tc>
        <w:tc>
          <w:tcPr>
            <w:tcW w:w="257" w:type="pct"/>
            <w:vMerge w:val="restart"/>
            <w:shd w:val="clear" w:color="auto" w:fill="auto"/>
            <w:vAlign w:val="center"/>
            <w:hideMark/>
          </w:tcPr>
          <w:p w14:paraId="5DA2F587" w14:textId="77777777" w:rsidR="00775027" w:rsidRPr="00775027" w:rsidRDefault="00775027" w:rsidP="00775027">
            <w:pPr>
              <w:jc w:val="center"/>
              <w:rPr>
                <w:bCs/>
                <w:color w:val="000000"/>
                <w:sz w:val="20"/>
                <w:szCs w:val="18"/>
              </w:rPr>
            </w:pPr>
            <w:r w:rsidRPr="00775027">
              <w:rPr>
                <w:bCs/>
                <w:color w:val="000000"/>
                <w:sz w:val="20"/>
                <w:szCs w:val="18"/>
              </w:rPr>
              <w:t>Вид ремонта</w:t>
            </w:r>
          </w:p>
        </w:tc>
        <w:tc>
          <w:tcPr>
            <w:tcW w:w="495" w:type="pct"/>
            <w:vMerge w:val="restart"/>
            <w:shd w:val="clear" w:color="auto" w:fill="auto"/>
            <w:vAlign w:val="center"/>
            <w:hideMark/>
          </w:tcPr>
          <w:p w14:paraId="4FB21E46" w14:textId="77777777" w:rsidR="00775027" w:rsidRPr="00775027" w:rsidRDefault="00775027" w:rsidP="00775027">
            <w:pPr>
              <w:jc w:val="center"/>
              <w:rPr>
                <w:bCs/>
                <w:color w:val="000000"/>
                <w:sz w:val="20"/>
                <w:szCs w:val="18"/>
              </w:rPr>
            </w:pPr>
            <w:r w:rsidRPr="00775027">
              <w:rPr>
                <w:bCs/>
                <w:color w:val="000000"/>
                <w:sz w:val="20"/>
                <w:szCs w:val="18"/>
              </w:rPr>
              <w:t>Стоимость ремонтов по предложению предприятия, тыс. руб.</w:t>
            </w:r>
          </w:p>
        </w:tc>
        <w:tc>
          <w:tcPr>
            <w:tcW w:w="933" w:type="pct"/>
            <w:vMerge w:val="restart"/>
            <w:shd w:val="clear" w:color="auto" w:fill="auto"/>
            <w:vAlign w:val="center"/>
            <w:hideMark/>
          </w:tcPr>
          <w:p w14:paraId="7F404249" w14:textId="77777777" w:rsidR="00775027" w:rsidRPr="00775027" w:rsidRDefault="00775027" w:rsidP="00775027">
            <w:pPr>
              <w:jc w:val="center"/>
              <w:rPr>
                <w:bCs/>
                <w:color w:val="000000"/>
                <w:sz w:val="20"/>
                <w:szCs w:val="18"/>
              </w:rPr>
            </w:pPr>
            <w:r w:rsidRPr="00775027">
              <w:rPr>
                <w:bCs/>
                <w:color w:val="000000"/>
                <w:sz w:val="20"/>
                <w:szCs w:val="18"/>
              </w:rPr>
              <w:t xml:space="preserve">Подтверждающие документы </w:t>
            </w:r>
          </w:p>
        </w:tc>
        <w:tc>
          <w:tcPr>
            <w:tcW w:w="570" w:type="pct"/>
            <w:vMerge w:val="restart"/>
            <w:shd w:val="clear" w:color="000000" w:fill="FFFFFF"/>
            <w:vAlign w:val="center"/>
            <w:hideMark/>
          </w:tcPr>
          <w:p w14:paraId="5F3BE912" w14:textId="77777777" w:rsidR="00775027" w:rsidRPr="00775027" w:rsidRDefault="00775027" w:rsidP="00775027">
            <w:pPr>
              <w:jc w:val="center"/>
              <w:rPr>
                <w:bCs/>
                <w:sz w:val="20"/>
                <w:szCs w:val="18"/>
              </w:rPr>
            </w:pPr>
            <w:r w:rsidRPr="00775027">
              <w:rPr>
                <w:bCs/>
                <w:sz w:val="20"/>
                <w:szCs w:val="18"/>
              </w:rPr>
              <w:t>Стоимость ремонтов по мнению экспертов, тыс. руб.</w:t>
            </w:r>
          </w:p>
        </w:tc>
        <w:tc>
          <w:tcPr>
            <w:tcW w:w="1118" w:type="pct"/>
            <w:vMerge w:val="restart"/>
            <w:shd w:val="clear" w:color="auto" w:fill="auto"/>
            <w:vAlign w:val="center"/>
            <w:hideMark/>
          </w:tcPr>
          <w:p w14:paraId="18694FCD" w14:textId="77777777" w:rsidR="00775027" w:rsidRPr="00775027" w:rsidRDefault="00775027" w:rsidP="00775027">
            <w:pPr>
              <w:jc w:val="center"/>
              <w:rPr>
                <w:bCs/>
                <w:color w:val="000000"/>
                <w:sz w:val="20"/>
                <w:szCs w:val="18"/>
              </w:rPr>
            </w:pPr>
            <w:r w:rsidRPr="00775027">
              <w:rPr>
                <w:bCs/>
                <w:color w:val="000000"/>
                <w:sz w:val="20"/>
                <w:szCs w:val="18"/>
              </w:rPr>
              <w:t>Замечания</w:t>
            </w:r>
          </w:p>
        </w:tc>
      </w:tr>
      <w:tr w:rsidR="00775027" w:rsidRPr="00775027" w14:paraId="56150A05" w14:textId="77777777" w:rsidTr="00E8485B">
        <w:trPr>
          <w:trHeight w:val="458"/>
        </w:trPr>
        <w:tc>
          <w:tcPr>
            <w:tcW w:w="162" w:type="pct"/>
            <w:vMerge/>
            <w:vAlign w:val="center"/>
            <w:hideMark/>
          </w:tcPr>
          <w:p w14:paraId="49EBDEA5" w14:textId="77777777" w:rsidR="00775027" w:rsidRPr="00775027" w:rsidRDefault="00775027" w:rsidP="00775027">
            <w:pPr>
              <w:rPr>
                <w:bCs/>
                <w:color w:val="000000"/>
                <w:sz w:val="20"/>
                <w:szCs w:val="18"/>
              </w:rPr>
            </w:pPr>
          </w:p>
        </w:tc>
        <w:tc>
          <w:tcPr>
            <w:tcW w:w="1095" w:type="pct"/>
            <w:vMerge/>
            <w:vAlign w:val="center"/>
            <w:hideMark/>
          </w:tcPr>
          <w:p w14:paraId="78C92CD1" w14:textId="77777777" w:rsidR="00775027" w:rsidRPr="00775027" w:rsidRDefault="00775027" w:rsidP="00775027">
            <w:pPr>
              <w:rPr>
                <w:bCs/>
                <w:color w:val="000000"/>
                <w:sz w:val="20"/>
                <w:szCs w:val="18"/>
              </w:rPr>
            </w:pPr>
          </w:p>
        </w:tc>
        <w:tc>
          <w:tcPr>
            <w:tcW w:w="370" w:type="pct"/>
            <w:vMerge/>
            <w:vAlign w:val="center"/>
            <w:hideMark/>
          </w:tcPr>
          <w:p w14:paraId="58C935B3" w14:textId="77777777" w:rsidR="00775027" w:rsidRPr="00775027" w:rsidRDefault="00775027" w:rsidP="00775027">
            <w:pPr>
              <w:rPr>
                <w:bCs/>
                <w:color w:val="000000"/>
                <w:sz w:val="20"/>
                <w:szCs w:val="18"/>
              </w:rPr>
            </w:pPr>
          </w:p>
        </w:tc>
        <w:tc>
          <w:tcPr>
            <w:tcW w:w="257" w:type="pct"/>
            <w:vMerge/>
            <w:vAlign w:val="center"/>
            <w:hideMark/>
          </w:tcPr>
          <w:p w14:paraId="3A1E03E5" w14:textId="77777777" w:rsidR="00775027" w:rsidRPr="00775027" w:rsidRDefault="00775027" w:rsidP="00775027">
            <w:pPr>
              <w:rPr>
                <w:bCs/>
                <w:color w:val="000000"/>
                <w:sz w:val="20"/>
                <w:szCs w:val="18"/>
              </w:rPr>
            </w:pPr>
          </w:p>
        </w:tc>
        <w:tc>
          <w:tcPr>
            <w:tcW w:w="495" w:type="pct"/>
            <w:vMerge/>
            <w:vAlign w:val="center"/>
            <w:hideMark/>
          </w:tcPr>
          <w:p w14:paraId="2C88494D" w14:textId="77777777" w:rsidR="00775027" w:rsidRPr="00775027" w:rsidRDefault="00775027" w:rsidP="00775027">
            <w:pPr>
              <w:rPr>
                <w:bCs/>
                <w:color w:val="000000"/>
                <w:sz w:val="20"/>
                <w:szCs w:val="18"/>
              </w:rPr>
            </w:pPr>
          </w:p>
        </w:tc>
        <w:tc>
          <w:tcPr>
            <w:tcW w:w="933" w:type="pct"/>
            <w:vMerge/>
            <w:vAlign w:val="center"/>
            <w:hideMark/>
          </w:tcPr>
          <w:p w14:paraId="0370D20A" w14:textId="77777777" w:rsidR="00775027" w:rsidRPr="00775027" w:rsidRDefault="00775027" w:rsidP="00775027">
            <w:pPr>
              <w:rPr>
                <w:bCs/>
                <w:color w:val="000000"/>
                <w:sz w:val="20"/>
                <w:szCs w:val="18"/>
              </w:rPr>
            </w:pPr>
          </w:p>
        </w:tc>
        <w:tc>
          <w:tcPr>
            <w:tcW w:w="570" w:type="pct"/>
            <w:vMerge/>
            <w:vAlign w:val="center"/>
            <w:hideMark/>
          </w:tcPr>
          <w:p w14:paraId="1A366C8D" w14:textId="77777777" w:rsidR="00775027" w:rsidRPr="00775027" w:rsidRDefault="00775027" w:rsidP="00775027">
            <w:pPr>
              <w:rPr>
                <w:bCs/>
                <w:sz w:val="20"/>
                <w:szCs w:val="18"/>
              </w:rPr>
            </w:pPr>
          </w:p>
        </w:tc>
        <w:tc>
          <w:tcPr>
            <w:tcW w:w="1118" w:type="pct"/>
            <w:vMerge/>
            <w:vAlign w:val="center"/>
            <w:hideMark/>
          </w:tcPr>
          <w:p w14:paraId="34EF296D" w14:textId="77777777" w:rsidR="00775027" w:rsidRPr="00775027" w:rsidRDefault="00775027" w:rsidP="00775027">
            <w:pPr>
              <w:rPr>
                <w:bCs/>
                <w:color w:val="000000"/>
                <w:sz w:val="20"/>
                <w:szCs w:val="18"/>
              </w:rPr>
            </w:pPr>
          </w:p>
        </w:tc>
      </w:tr>
      <w:tr w:rsidR="00775027" w:rsidRPr="00775027" w14:paraId="682CDE30" w14:textId="77777777" w:rsidTr="00E8485B">
        <w:trPr>
          <w:trHeight w:val="20"/>
        </w:trPr>
        <w:tc>
          <w:tcPr>
            <w:tcW w:w="162" w:type="pct"/>
            <w:shd w:val="clear" w:color="auto" w:fill="auto"/>
            <w:vAlign w:val="center"/>
            <w:hideMark/>
          </w:tcPr>
          <w:p w14:paraId="002E5057" w14:textId="77777777" w:rsidR="00775027" w:rsidRPr="00775027" w:rsidRDefault="00775027" w:rsidP="00775027">
            <w:pPr>
              <w:jc w:val="center"/>
              <w:rPr>
                <w:bCs/>
                <w:color w:val="000000"/>
                <w:sz w:val="20"/>
                <w:szCs w:val="18"/>
              </w:rPr>
            </w:pPr>
            <w:r w:rsidRPr="00775027">
              <w:rPr>
                <w:bCs/>
                <w:color w:val="000000"/>
                <w:sz w:val="20"/>
                <w:szCs w:val="18"/>
              </w:rPr>
              <w:t>1</w:t>
            </w:r>
          </w:p>
        </w:tc>
        <w:tc>
          <w:tcPr>
            <w:tcW w:w="1095" w:type="pct"/>
            <w:shd w:val="clear" w:color="auto" w:fill="auto"/>
            <w:vAlign w:val="center"/>
            <w:hideMark/>
          </w:tcPr>
          <w:p w14:paraId="0BCCCA03" w14:textId="77777777" w:rsidR="00775027" w:rsidRPr="00775027" w:rsidRDefault="00775027" w:rsidP="00775027">
            <w:pPr>
              <w:rPr>
                <w:bCs/>
                <w:sz w:val="20"/>
                <w:szCs w:val="18"/>
              </w:rPr>
            </w:pPr>
            <w:r w:rsidRPr="00775027">
              <w:rPr>
                <w:bCs/>
                <w:sz w:val="20"/>
                <w:szCs w:val="18"/>
              </w:rPr>
              <w:t xml:space="preserve">Замена дымососа ДН9-1500 об/мин на котельной № 34, ул. 5 й </w:t>
            </w:r>
            <w:r w:rsidRPr="00775027">
              <w:rPr>
                <w:bCs/>
                <w:sz w:val="20"/>
                <w:szCs w:val="18"/>
              </w:rPr>
              <w:lastRenderedPageBreak/>
              <w:t>микрорайон, 10А</w:t>
            </w:r>
          </w:p>
        </w:tc>
        <w:tc>
          <w:tcPr>
            <w:tcW w:w="370" w:type="pct"/>
            <w:shd w:val="clear" w:color="auto" w:fill="auto"/>
            <w:vAlign w:val="center"/>
            <w:hideMark/>
          </w:tcPr>
          <w:p w14:paraId="4A6E959B" w14:textId="77777777" w:rsidR="00775027" w:rsidRPr="00775027" w:rsidRDefault="00775027" w:rsidP="00775027">
            <w:pPr>
              <w:jc w:val="center"/>
              <w:rPr>
                <w:bCs/>
                <w:color w:val="000000"/>
                <w:sz w:val="20"/>
                <w:szCs w:val="18"/>
              </w:rPr>
            </w:pPr>
            <w:r w:rsidRPr="00775027">
              <w:rPr>
                <w:bCs/>
                <w:color w:val="000000"/>
                <w:sz w:val="20"/>
                <w:szCs w:val="18"/>
              </w:rPr>
              <w:lastRenderedPageBreak/>
              <w:t>Подрядный</w:t>
            </w:r>
          </w:p>
        </w:tc>
        <w:tc>
          <w:tcPr>
            <w:tcW w:w="257" w:type="pct"/>
            <w:shd w:val="clear" w:color="auto" w:fill="auto"/>
            <w:vAlign w:val="center"/>
            <w:hideMark/>
          </w:tcPr>
          <w:p w14:paraId="0F6E2C3A" w14:textId="77777777" w:rsidR="00775027" w:rsidRPr="00775027" w:rsidRDefault="00775027" w:rsidP="00775027">
            <w:pPr>
              <w:jc w:val="center"/>
              <w:rPr>
                <w:bCs/>
                <w:color w:val="000000"/>
                <w:sz w:val="20"/>
                <w:szCs w:val="18"/>
              </w:rPr>
            </w:pPr>
            <w:r w:rsidRPr="00775027">
              <w:rPr>
                <w:bCs/>
                <w:color w:val="000000"/>
                <w:sz w:val="20"/>
                <w:szCs w:val="18"/>
              </w:rPr>
              <w:t>КР</w:t>
            </w:r>
          </w:p>
        </w:tc>
        <w:tc>
          <w:tcPr>
            <w:tcW w:w="495" w:type="pct"/>
            <w:shd w:val="clear" w:color="auto" w:fill="auto"/>
            <w:vAlign w:val="center"/>
            <w:hideMark/>
          </w:tcPr>
          <w:p w14:paraId="10A357DC" w14:textId="77777777" w:rsidR="00775027" w:rsidRPr="00775027" w:rsidRDefault="00775027" w:rsidP="00775027">
            <w:pPr>
              <w:jc w:val="center"/>
              <w:rPr>
                <w:bCs/>
                <w:color w:val="000000"/>
                <w:sz w:val="20"/>
                <w:szCs w:val="18"/>
              </w:rPr>
            </w:pPr>
            <w:r w:rsidRPr="00775027">
              <w:rPr>
                <w:bCs/>
                <w:color w:val="000000"/>
                <w:sz w:val="20"/>
                <w:szCs w:val="18"/>
              </w:rPr>
              <w:t>271,59</w:t>
            </w:r>
          </w:p>
        </w:tc>
        <w:tc>
          <w:tcPr>
            <w:tcW w:w="933" w:type="pct"/>
            <w:shd w:val="clear" w:color="auto" w:fill="auto"/>
            <w:vAlign w:val="center"/>
            <w:hideMark/>
          </w:tcPr>
          <w:p w14:paraId="656E3B88" w14:textId="77777777" w:rsidR="00775027" w:rsidRPr="00775027" w:rsidRDefault="00775027" w:rsidP="00775027">
            <w:pPr>
              <w:jc w:val="center"/>
              <w:rPr>
                <w:bCs/>
                <w:color w:val="000000"/>
                <w:sz w:val="20"/>
                <w:szCs w:val="18"/>
              </w:rPr>
            </w:pPr>
            <w:r w:rsidRPr="00775027">
              <w:rPr>
                <w:bCs/>
                <w:color w:val="000000"/>
                <w:sz w:val="20"/>
                <w:szCs w:val="18"/>
              </w:rPr>
              <w:t>Локальный сметный расчет, ведомость дефектов, ведомость объемов работ</w:t>
            </w:r>
          </w:p>
        </w:tc>
        <w:tc>
          <w:tcPr>
            <w:tcW w:w="570" w:type="pct"/>
            <w:shd w:val="clear" w:color="auto" w:fill="auto"/>
            <w:vAlign w:val="center"/>
            <w:hideMark/>
          </w:tcPr>
          <w:p w14:paraId="50EEBB7A" w14:textId="77777777" w:rsidR="00775027" w:rsidRPr="00775027" w:rsidRDefault="00775027" w:rsidP="00775027">
            <w:pPr>
              <w:jc w:val="center"/>
              <w:rPr>
                <w:bCs/>
                <w:color w:val="000000"/>
                <w:sz w:val="20"/>
                <w:szCs w:val="18"/>
              </w:rPr>
            </w:pPr>
            <w:r w:rsidRPr="00775027">
              <w:rPr>
                <w:bCs/>
                <w:color w:val="000000"/>
                <w:sz w:val="20"/>
                <w:szCs w:val="18"/>
              </w:rPr>
              <w:t>137,40</w:t>
            </w:r>
          </w:p>
        </w:tc>
        <w:tc>
          <w:tcPr>
            <w:tcW w:w="1118" w:type="pct"/>
            <w:shd w:val="clear" w:color="auto" w:fill="auto"/>
            <w:vAlign w:val="center"/>
            <w:hideMark/>
          </w:tcPr>
          <w:p w14:paraId="719B26D0" w14:textId="77777777" w:rsidR="00775027" w:rsidRPr="00775027" w:rsidRDefault="00775027" w:rsidP="00775027">
            <w:pPr>
              <w:jc w:val="center"/>
              <w:rPr>
                <w:bCs/>
                <w:color w:val="000000"/>
                <w:sz w:val="20"/>
                <w:szCs w:val="18"/>
              </w:rPr>
            </w:pPr>
            <w:r w:rsidRPr="00775027">
              <w:rPr>
                <w:bCs/>
                <w:color w:val="000000"/>
                <w:sz w:val="20"/>
                <w:szCs w:val="18"/>
              </w:rPr>
              <w:t xml:space="preserve">Так как мероприятие выполняется хоз. способом, то учтено </w:t>
            </w:r>
            <w:r w:rsidRPr="00775027">
              <w:rPr>
                <w:bCs/>
                <w:color w:val="000000"/>
                <w:sz w:val="20"/>
                <w:szCs w:val="18"/>
              </w:rPr>
              <w:lastRenderedPageBreak/>
              <w:t>только затраты на материалы и оборудова-ние</w:t>
            </w:r>
          </w:p>
        </w:tc>
      </w:tr>
      <w:tr w:rsidR="00775027" w:rsidRPr="00775027" w14:paraId="4799E322" w14:textId="77777777" w:rsidTr="00E8485B">
        <w:trPr>
          <w:trHeight w:val="20"/>
        </w:trPr>
        <w:tc>
          <w:tcPr>
            <w:tcW w:w="162" w:type="pct"/>
            <w:shd w:val="clear" w:color="auto" w:fill="auto"/>
            <w:vAlign w:val="center"/>
            <w:hideMark/>
          </w:tcPr>
          <w:p w14:paraId="1C54D58B" w14:textId="77777777" w:rsidR="00775027" w:rsidRPr="00775027" w:rsidRDefault="00775027" w:rsidP="00775027">
            <w:pPr>
              <w:jc w:val="center"/>
              <w:rPr>
                <w:bCs/>
                <w:color w:val="000000"/>
                <w:sz w:val="20"/>
                <w:szCs w:val="18"/>
              </w:rPr>
            </w:pPr>
            <w:r w:rsidRPr="00775027">
              <w:rPr>
                <w:bCs/>
                <w:color w:val="000000"/>
                <w:sz w:val="20"/>
                <w:szCs w:val="18"/>
              </w:rPr>
              <w:lastRenderedPageBreak/>
              <w:t>2</w:t>
            </w:r>
          </w:p>
        </w:tc>
        <w:tc>
          <w:tcPr>
            <w:tcW w:w="1095" w:type="pct"/>
            <w:shd w:val="clear" w:color="auto" w:fill="auto"/>
            <w:vAlign w:val="center"/>
            <w:hideMark/>
          </w:tcPr>
          <w:p w14:paraId="7D9103DE" w14:textId="77777777" w:rsidR="00775027" w:rsidRPr="00775027" w:rsidRDefault="00775027" w:rsidP="00775027">
            <w:pPr>
              <w:rPr>
                <w:bCs/>
                <w:sz w:val="20"/>
                <w:szCs w:val="18"/>
              </w:rPr>
            </w:pPr>
            <w:r w:rsidRPr="00775027">
              <w:rPr>
                <w:bCs/>
                <w:sz w:val="20"/>
                <w:szCs w:val="18"/>
              </w:rPr>
              <w:t>Замена дымососа ДН9-1500 об/мин на котельной № 8, ул. Трудовая, 2</w:t>
            </w:r>
          </w:p>
        </w:tc>
        <w:tc>
          <w:tcPr>
            <w:tcW w:w="370" w:type="pct"/>
            <w:shd w:val="clear" w:color="auto" w:fill="auto"/>
            <w:vAlign w:val="center"/>
            <w:hideMark/>
          </w:tcPr>
          <w:p w14:paraId="3F4E5BB4" w14:textId="77777777" w:rsidR="00775027" w:rsidRPr="00775027" w:rsidRDefault="00775027" w:rsidP="00775027">
            <w:pPr>
              <w:jc w:val="center"/>
              <w:rPr>
                <w:bCs/>
                <w:color w:val="000000"/>
                <w:sz w:val="20"/>
                <w:szCs w:val="18"/>
              </w:rPr>
            </w:pPr>
            <w:r w:rsidRPr="00775027">
              <w:rPr>
                <w:bCs/>
                <w:color w:val="000000"/>
                <w:sz w:val="20"/>
                <w:szCs w:val="18"/>
              </w:rPr>
              <w:t>Подрядный</w:t>
            </w:r>
          </w:p>
        </w:tc>
        <w:tc>
          <w:tcPr>
            <w:tcW w:w="257" w:type="pct"/>
            <w:shd w:val="clear" w:color="auto" w:fill="auto"/>
            <w:vAlign w:val="center"/>
            <w:hideMark/>
          </w:tcPr>
          <w:p w14:paraId="3C20CC34" w14:textId="77777777" w:rsidR="00775027" w:rsidRPr="00775027" w:rsidRDefault="00775027" w:rsidP="00775027">
            <w:pPr>
              <w:jc w:val="center"/>
              <w:rPr>
                <w:bCs/>
                <w:color w:val="000000"/>
                <w:sz w:val="20"/>
                <w:szCs w:val="18"/>
              </w:rPr>
            </w:pPr>
            <w:r w:rsidRPr="00775027">
              <w:rPr>
                <w:bCs/>
                <w:color w:val="000000"/>
                <w:sz w:val="20"/>
                <w:szCs w:val="18"/>
              </w:rPr>
              <w:t>КР</w:t>
            </w:r>
          </w:p>
        </w:tc>
        <w:tc>
          <w:tcPr>
            <w:tcW w:w="495" w:type="pct"/>
            <w:shd w:val="clear" w:color="auto" w:fill="auto"/>
            <w:vAlign w:val="center"/>
            <w:hideMark/>
          </w:tcPr>
          <w:p w14:paraId="5146A920" w14:textId="77777777" w:rsidR="00775027" w:rsidRPr="00775027" w:rsidRDefault="00775027" w:rsidP="00775027">
            <w:pPr>
              <w:jc w:val="center"/>
              <w:rPr>
                <w:bCs/>
                <w:color w:val="000000"/>
                <w:sz w:val="20"/>
                <w:szCs w:val="18"/>
              </w:rPr>
            </w:pPr>
            <w:r w:rsidRPr="00775027">
              <w:rPr>
                <w:bCs/>
                <w:color w:val="000000"/>
                <w:sz w:val="20"/>
                <w:szCs w:val="18"/>
              </w:rPr>
              <w:t>271,59</w:t>
            </w:r>
          </w:p>
        </w:tc>
        <w:tc>
          <w:tcPr>
            <w:tcW w:w="933" w:type="pct"/>
            <w:shd w:val="clear" w:color="auto" w:fill="auto"/>
            <w:vAlign w:val="center"/>
            <w:hideMark/>
          </w:tcPr>
          <w:p w14:paraId="1ED32058" w14:textId="77777777" w:rsidR="00775027" w:rsidRPr="00775027" w:rsidRDefault="00775027" w:rsidP="00775027">
            <w:pPr>
              <w:jc w:val="center"/>
              <w:rPr>
                <w:bCs/>
                <w:color w:val="000000"/>
                <w:sz w:val="20"/>
                <w:szCs w:val="18"/>
              </w:rPr>
            </w:pPr>
            <w:r w:rsidRPr="00775027">
              <w:rPr>
                <w:bCs/>
                <w:color w:val="000000"/>
                <w:sz w:val="20"/>
                <w:szCs w:val="18"/>
              </w:rPr>
              <w:t>Локальный сметный расчет, ведомость дефектов, ведомость объемов работ</w:t>
            </w:r>
          </w:p>
        </w:tc>
        <w:tc>
          <w:tcPr>
            <w:tcW w:w="570" w:type="pct"/>
            <w:shd w:val="clear" w:color="auto" w:fill="auto"/>
            <w:vAlign w:val="center"/>
            <w:hideMark/>
          </w:tcPr>
          <w:p w14:paraId="248CA324" w14:textId="77777777" w:rsidR="00775027" w:rsidRPr="00775027" w:rsidRDefault="00775027" w:rsidP="00775027">
            <w:pPr>
              <w:jc w:val="center"/>
              <w:rPr>
                <w:bCs/>
                <w:color w:val="000000"/>
                <w:sz w:val="20"/>
                <w:szCs w:val="18"/>
              </w:rPr>
            </w:pPr>
            <w:r w:rsidRPr="00775027">
              <w:rPr>
                <w:bCs/>
                <w:color w:val="000000"/>
                <w:sz w:val="20"/>
                <w:szCs w:val="18"/>
              </w:rPr>
              <w:t>137,40</w:t>
            </w:r>
          </w:p>
        </w:tc>
        <w:tc>
          <w:tcPr>
            <w:tcW w:w="1118" w:type="pct"/>
            <w:shd w:val="clear" w:color="auto" w:fill="auto"/>
            <w:vAlign w:val="center"/>
            <w:hideMark/>
          </w:tcPr>
          <w:p w14:paraId="425B6762" w14:textId="77777777" w:rsidR="00775027" w:rsidRPr="00775027" w:rsidRDefault="00775027" w:rsidP="00775027">
            <w:pPr>
              <w:jc w:val="center"/>
              <w:rPr>
                <w:bCs/>
                <w:color w:val="000000"/>
                <w:sz w:val="20"/>
                <w:szCs w:val="18"/>
              </w:rPr>
            </w:pPr>
            <w:r w:rsidRPr="00775027">
              <w:rPr>
                <w:bCs/>
                <w:color w:val="000000"/>
                <w:sz w:val="20"/>
                <w:szCs w:val="18"/>
              </w:rPr>
              <w:t>Так как мероприятие выполняется хоз. способом, то учтено только затраты на материалы и оборудова-ние</w:t>
            </w:r>
          </w:p>
        </w:tc>
      </w:tr>
      <w:tr w:rsidR="00775027" w:rsidRPr="00775027" w14:paraId="26DCC658" w14:textId="77777777" w:rsidTr="00E8485B">
        <w:trPr>
          <w:trHeight w:val="20"/>
        </w:trPr>
        <w:tc>
          <w:tcPr>
            <w:tcW w:w="162" w:type="pct"/>
            <w:shd w:val="clear" w:color="auto" w:fill="auto"/>
            <w:vAlign w:val="center"/>
            <w:hideMark/>
          </w:tcPr>
          <w:p w14:paraId="75AB6298" w14:textId="77777777" w:rsidR="00775027" w:rsidRPr="00775027" w:rsidRDefault="00775027" w:rsidP="00775027">
            <w:pPr>
              <w:jc w:val="center"/>
              <w:rPr>
                <w:bCs/>
                <w:color w:val="000000"/>
                <w:sz w:val="20"/>
                <w:szCs w:val="18"/>
              </w:rPr>
            </w:pPr>
            <w:r w:rsidRPr="00775027">
              <w:rPr>
                <w:bCs/>
                <w:color w:val="000000"/>
                <w:sz w:val="20"/>
                <w:szCs w:val="18"/>
              </w:rPr>
              <w:t>3</w:t>
            </w:r>
          </w:p>
        </w:tc>
        <w:tc>
          <w:tcPr>
            <w:tcW w:w="1095" w:type="pct"/>
            <w:shd w:val="clear" w:color="auto" w:fill="auto"/>
            <w:vAlign w:val="center"/>
            <w:hideMark/>
          </w:tcPr>
          <w:p w14:paraId="4AF259DA" w14:textId="77777777" w:rsidR="00775027" w:rsidRPr="00775027" w:rsidRDefault="00775027" w:rsidP="00775027">
            <w:pPr>
              <w:rPr>
                <w:bCs/>
                <w:sz w:val="20"/>
                <w:szCs w:val="18"/>
              </w:rPr>
            </w:pPr>
            <w:r w:rsidRPr="00775027">
              <w:rPr>
                <w:bCs/>
                <w:sz w:val="20"/>
                <w:szCs w:val="18"/>
              </w:rPr>
              <w:t>Замена подпиточного насоса с двигателем 1К 20/30 на котельной № 8, ул. Трудовая, 2</w:t>
            </w:r>
          </w:p>
        </w:tc>
        <w:tc>
          <w:tcPr>
            <w:tcW w:w="370" w:type="pct"/>
            <w:shd w:val="clear" w:color="auto" w:fill="auto"/>
            <w:vAlign w:val="center"/>
            <w:hideMark/>
          </w:tcPr>
          <w:p w14:paraId="4E6DEB1E" w14:textId="77777777" w:rsidR="00775027" w:rsidRPr="00775027" w:rsidRDefault="00775027" w:rsidP="00775027">
            <w:pPr>
              <w:jc w:val="center"/>
              <w:rPr>
                <w:bCs/>
                <w:color w:val="000000"/>
                <w:sz w:val="20"/>
                <w:szCs w:val="18"/>
              </w:rPr>
            </w:pPr>
            <w:r w:rsidRPr="00775027">
              <w:rPr>
                <w:bCs/>
                <w:color w:val="000000"/>
                <w:sz w:val="20"/>
                <w:szCs w:val="18"/>
              </w:rPr>
              <w:t>Подрядный</w:t>
            </w:r>
          </w:p>
        </w:tc>
        <w:tc>
          <w:tcPr>
            <w:tcW w:w="257" w:type="pct"/>
            <w:shd w:val="clear" w:color="auto" w:fill="auto"/>
            <w:vAlign w:val="center"/>
            <w:hideMark/>
          </w:tcPr>
          <w:p w14:paraId="69E1BF74" w14:textId="77777777" w:rsidR="00775027" w:rsidRPr="00775027" w:rsidRDefault="00775027" w:rsidP="00775027">
            <w:pPr>
              <w:jc w:val="center"/>
              <w:rPr>
                <w:bCs/>
                <w:color w:val="000000"/>
                <w:sz w:val="20"/>
                <w:szCs w:val="18"/>
              </w:rPr>
            </w:pPr>
            <w:r w:rsidRPr="00775027">
              <w:rPr>
                <w:bCs/>
                <w:color w:val="000000"/>
                <w:sz w:val="20"/>
                <w:szCs w:val="18"/>
              </w:rPr>
              <w:t>КР</w:t>
            </w:r>
          </w:p>
        </w:tc>
        <w:tc>
          <w:tcPr>
            <w:tcW w:w="495" w:type="pct"/>
            <w:shd w:val="clear" w:color="auto" w:fill="auto"/>
            <w:vAlign w:val="center"/>
            <w:hideMark/>
          </w:tcPr>
          <w:p w14:paraId="147AB204" w14:textId="77777777" w:rsidR="00775027" w:rsidRPr="00775027" w:rsidRDefault="00775027" w:rsidP="00775027">
            <w:pPr>
              <w:jc w:val="center"/>
              <w:rPr>
                <w:bCs/>
                <w:color w:val="000000"/>
                <w:sz w:val="20"/>
                <w:szCs w:val="18"/>
              </w:rPr>
            </w:pPr>
            <w:r w:rsidRPr="00775027">
              <w:rPr>
                <w:bCs/>
                <w:color w:val="000000"/>
                <w:sz w:val="20"/>
                <w:szCs w:val="18"/>
              </w:rPr>
              <w:t>71,52</w:t>
            </w:r>
          </w:p>
        </w:tc>
        <w:tc>
          <w:tcPr>
            <w:tcW w:w="933" w:type="pct"/>
            <w:shd w:val="clear" w:color="auto" w:fill="auto"/>
            <w:vAlign w:val="center"/>
            <w:hideMark/>
          </w:tcPr>
          <w:p w14:paraId="420BF402" w14:textId="77777777" w:rsidR="00775027" w:rsidRPr="00775027" w:rsidRDefault="00775027" w:rsidP="00775027">
            <w:pPr>
              <w:jc w:val="center"/>
              <w:rPr>
                <w:bCs/>
                <w:color w:val="000000"/>
                <w:sz w:val="20"/>
                <w:szCs w:val="18"/>
              </w:rPr>
            </w:pPr>
            <w:r w:rsidRPr="00775027">
              <w:rPr>
                <w:bCs/>
                <w:color w:val="000000"/>
                <w:sz w:val="20"/>
                <w:szCs w:val="18"/>
              </w:rPr>
              <w:t>Локальный сметный расчет, ведомость дефектов, ведомость объемов работ</w:t>
            </w:r>
          </w:p>
        </w:tc>
        <w:tc>
          <w:tcPr>
            <w:tcW w:w="570" w:type="pct"/>
            <w:shd w:val="clear" w:color="auto" w:fill="auto"/>
            <w:vAlign w:val="center"/>
            <w:hideMark/>
          </w:tcPr>
          <w:p w14:paraId="5F9CBF2D" w14:textId="77777777" w:rsidR="00775027" w:rsidRPr="00775027" w:rsidRDefault="00775027" w:rsidP="00775027">
            <w:pPr>
              <w:jc w:val="center"/>
              <w:rPr>
                <w:bCs/>
                <w:color w:val="000000"/>
                <w:sz w:val="20"/>
                <w:szCs w:val="18"/>
              </w:rPr>
            </w:pPr>
            <w:r w:rsidRPr="00775027">
              <w:rPr>
                <w:bCs/>
                <w:color w:val="000000"/>
                <w:sz w:val="20"/>
                <w:szCs w:val="18"/>
              </w:rPr>
              <w:t>28,81</w:t>
            </w:r>
          </w:p>
        </w:tc>
        <w:tc>
          <w:tcPr>
            <w:tcW w:w="1118" w:type="pct"/>
            <w:shd w:val="clear" w:color="auto" w:fill="auto"/>
            <w:vAlign w:val="center"/>
            <w:hideMark/>
          </w:tcPr>
          <w:p w14:paraId="1B5F0202" w14:textId="77777777" w:rsidR="00775027" w:rsidRPr="00775027" w:rsidRDefault="00775027" w:rsidP="00775027">
            <w:pPr>
              <w:jc w:val="center"/>
              <w:rPr>
                <w:bCs/>
                <w:color w:val="000000"/>
                <w:sz w:val="20"/>
                <w:szCs w:val="18"/>
              </w:rPr>
            </w:pPr>
            <w:r w:rsidRPr="00775027">
              <w:rPr>
                <w:bCs/>
                <w:color w:val="000000"/>
                <w:sz w:val="20"/>
                <w:szCs w:val="18"/>
              </w:rPr>
              <w:t>Так как мероприятие выполняется хоз. способом, то учтено только затраты на материалы и оборудова-ние</w:t>
            </w:r>
          </w:p>
        </w:tc>
      </w:tr>
      <w:tr w:rsidR="00775027" w:rsidRPr="00775027" w14:paraId="1DDC453D" w14:textId="77777777" w:rsidTr="00E8485B">
        <w:trPr>
          <w:trHeight w:val="20"/>
        </w:trPr>
        <w:tc>
          <w:tcPr>
            <w:tcW w:w="162" w:type="pct"/>
            <w:shd w:val="clear" w:color="auto" w:fill="auto"/>
            <w:vAlign w:val="center"/>
            <w:hideMark/>
          </w:tcPr>
          <w:p w14:paraId="7EB1D99C" w14:textId="77777777" w:rsidR="00775027" w:rsidRPr="00775027" w:rsidRDefault="00775027" w:rsidP="00775027">
            <w:pPr>
              <w:jc w:val="center"/>
              <w:rPr>
                <w:bCs/>
                <w:color w:val="000000"/>
                <w:sz w:val="20"/>
                <w:szCs w:val="18"/>
              </w:rPr>
            </w:pPr>
            <w:r w:rsidRPr="00775027">
              <w:rPr>
                <w:bCs/>
                <w:color w:val="000000"/>
                <w:sz w:val="20"/>
                <w:szCs w:val="18"/>
              </w:rPr>
              <w:t>4</w:t>
            </w:r>
          </w:p>
        </w:tc>
        <w:tc>
          <w:tcPr>
            <w:tcW w:w="1095" w:type="pct"/>
            <w:shd w:val="clear" w:color="auto" w:fill="auto"/>
            <w:vAlign w:val="center"/>
            <w:hideMark/>
          </w:tcPr>
          <w:p w14:paraId="07F625FE" w14:textId="77777777" w:rsidR="00775027" w:rsidRPr="00775027" w:rsidRDefault="00775027" w:rsidP="00775027">
            <w:pPr>
              <w:rPr>
                <w:bCs/>
                <w:sz w:val="20"/>
                <w:szCs w:val="18"/>
              </w:rPr>
            </w:pPr>
            <w:r w:rsidRPr="00775027">
              <w:rPr>
                <w:bCs/>
                <w:sz w:val="20"/>
                <w:szCs w:val="18"/>
              </w:rPr>
              <w:t>Замена котла № 3 марки КВР-1,0 на котельной ул. 40 лет Победы, 1в</w:t>
            </w:r>
          </w:p>
        </w:tc>
        <w:tc>
          <w:tcPr>
            <w:tcW w:w="370" w:type="pct"/>
            <w:shd w:val="clear" w:color="auto" w:fill="auto"/>
            <w:vAlign w:val="center"/>
            <w:hideMark/>
          </w:tcPr>
          <w:p w14:paraId="091C3F8B" w14:textId="77777777" w:rsidR="00775027" w:rsidRPr="00775027" w:rsidRDefault="00775027" w:rsidP="00775027">
            <w:pPr>
              <w:jc w:val="center"/>
              <w:rPr>
                <w:bCs/>
                <w:color w:val="000000"/>
                <w:sz w:val="20"/>
                <w:szCs w:val="18"/>
              </w:rPr>
            </w:pPr>
            <w:r w:rsidRPr="00775027">
              <w:rPr>
                <w:bCs/>
                <w:color w:val="000000"/>
                <w:sz w:val="20"/>
                <w:szCs w:val="18"/>
              </w:rPr>
              <w:t>Подрядный</w:t>
            </w:r>
          </w:p>
        </w:tc>
        <w:tc>
          <w:tcPr>
            <w:tcW w:w="257" w:type="pct"/>
            <w:shd w:val="clear" w:color="auto" w:fill="auto"/>
            <w:vAlign w:val="center"/>
            <w:hideMark/>
          </w:tcPr>
          <w:p w14:paraId="1BBE68CD" w14:textId="77777777" w:rsidR="00775027" w:rsidRPr="00775027" w:rsidRDefault="00775027" w:rsidP="00775027">
            <w:pPr>
              <w:jc w:val="center"/>
              <w:rPr>
                <w:bCs/>
                <w:color w:val="000000"/>
                <w:sz w:val="20"/>
                <w:szCs w:val="18"/>
              </w:rPr>
            </w:pPr>
            <w:r w:rsidRPr="00775027">
              <w:rPr>
                <w:bCs/>
                <w:color w:val="000000"/>
                <w:sz w:val="20"/>
                <w:szCs w:val="18"/>
              </w:rPr>
              <w:t>КР</w:t>
            </w:r>
          </w:p>
        </w:tc>
        <w:tc>
          <w:tcPr>
            <w:tcW w:w="495" w:type="pct"/>
            <w:shd w:val="clear" w:color="auto" w:fill="auto"/>
            <w:vAlign w:val="center"/>
            <w:hideMark/>
          </w:tcPr>
          <w:p w14:paraId="72C747E0" w14:textId="77777777" w:rsidR="00775027" w:rsidRPr="00775027" w:rsidRDefault="00775027" w:rsidP="00775027">
            <w:pPr>
              <w:jc w:val="center"/>
              <w:rPr>
                <w:bCs/>
                <w:color w:val="000000"/>
                <w:sz w:val="20"/>
                <w:szCs w:val="18"/>
              </w:rPr>
            </w:pPr>
            <w:r w:rsidRPr="00775027">
              <w:rPr>
                <w:bCs/>
                <w:color w:val="000000"/>
                <w:sz w:val="20"/>
                <w:szCs w:val="18"/>
              </w:rPr>
              <w:t>1547,33</w:t>
            </w:r>
          </w:p>
        </w:tc>
        <w:tc>
          <w:tcPr>
            <w:tcW w:w="933" w:type="pct"/>
            <w:shd w:val="clear" w:color="auto" w:fill="auto"/>
            <w:vAlign w:val="center"/>
            <w:hideMark/>
          </w:tcPr>
          <w:p w14:paraId="621D608C" w14:textId="77777777" w:rsidR="00775027" w:rsidRPr="00775027" w:rsidRDefault="00775027" w:rsidP="00775027">
            <w:pPr>
              <w:jc w:val="center"/>
              <w:rPr>
                <w:bCs/>
                <w:color w:val="000000"/>
                <w:sz w:val="20"/>
                <w:szCs w:val="18"/>
              </w:rPr>
            </w:pPr>
            <w:r w:rsidRPr="00775027">
              <w:rPr>
                <w:bCs/>
                <w:color w:val="000000"/>
                <w:sz w:val="20"/>
                <w:szCs w:val="18"/>
              </w:rPr>
              <w:t>Локальный сметный расчет, ведомость дефектов, ведомость объемов работ</w:t>
            </w:r>
          </w:p>
        </w:tc>
        <w:tc>
          <w:tcPr>
            <w:tcW w:w="570" w:type="pct"/>
            <w:shd w:val="clear" w:color="auto" w:fill="auto"/>
            <w:vAlign w:val="center"/>
            <w:hideMark/>
          </w:tcPr>
          <w:p w14:paraId="1C0DC496" w14:textId="77777777" w:rsidR="00775027" w:rsidRPr="00775027" w:rsidRDefault="00775027" w:rsidP="00775027">
            <w:pPr>
              <w:jc w:val="center"/>
              <w:rPr>
                <w:bCs/>
                <w:color w:val="000000"/>
                <w:sz w:val="20"/>
                <w:szCs w:val="18"/>
              </w:rPr>
            </w:pPr>
            <w:r w:rsidRPr="00775027">
              <w:rPr>
                <w:bCs/>
                <w:color w:val="000000"/>
                <w:sz w:val="20"/>
                <w:szCs w:val="18"/>
              </w:rPr>
              <w:t>492,22</w:t>
            </w:r>
          </w:p>
        </w:tc>
        <w:tc>
          <w:tcPr>
            <w:tcW w:w="1118" w:type="pct"/>
            <w:shd w:val="clear" w:color="auto" w:fill="auto"/>
            <w:vAlign w:val="center"/>
            <w:hideMark/>
          </w:tcPr>
          <w:p w14:paraId="573B6D48" w14:textId="77777777" w:rsidR="00775027" w:rsidRPr="00775027" w:rsidRDefault="00775027" w:rsidP="00775027">
            <w:pPr>
              <w:jc w:val="center"/>
              <w:rPr>
                <w:bCs/>
                <w:color w:val="000000"/>
                <w:sz w:val="20"/>
                <w:szCs w:val="18"/>
              </w:rPr>
            </w:pPr>
            <w:r w:rsidRPr="00775027">
              <w:rPr>
                <w:bCs/>
                <w:color w:val="000000"/>
                <w:sz w:val="20"/>
                <w:szCs w:val="18"/>
              </w:rPr>
              <w:t>Так как мероприятие выполняется хоз. способом, то учтено только затраты на материалы и оборудова-ние</w:t>
            </w:r>
          </w:p>
        </w:tc>
      </w:tr>
      <w:tr w:rsidR="00775027" w:rsidRPr="00775027" w14:paraId="1486617C" w14:textId="77777777" w:rsidTr="00E8485B">
        <w:trPr>
          <w:trHeight w:val="20"/>
        </w:trPr>
        <w:tc>
          <w:tcPr>
            <w:tcW w:w="162" w:type="pct"/>
            <w:shd w:val="clear" w:color="auto" w:fill="auto"/>
            <w:vAlign w:val="center"/>
            <w:hideMark/>
          </w:tcPr>
          <w:p w14:paraId="26590616" w14:textId="77777777" w:rsidR="00775027" w:rsidRPr="00775027" w:rsidRDefault="00775027" w:rsidP="00775027">
            <w:pPr>
              <w:jc w:val="center"/>
              <w:rPr>
                <w:bCs/>
                <w:color w:val="000000"/>
                <w:sz w:val="20"/>
                <w:szCs w:val="18"/>
              </w:rPr>
            </w:pPr>
            <w:r w:rsidRPr="00775027">
              <w:rPr>
                <w:bCs/>
                <w:color w:val="000000"/>
                <w:sz w:val="20"/>
                <w:szCs w:val="18"/>
              </w:rPr>
              <w:t>5</w:t>
            </w:r>
          </w:p>
        </w:tc>
        <w:tc>
          <w:tcPr>
            <w:tcW w:w="1095" w:type="pct"/>
            <w:shd w:val="clear" w:color="auto" w:fill="auto"/>
            <w:vAlign w:val="center"/>
            <w:hideMark/>
          </w:tcPr>
          <w:p w14:paraId="404B3410" w14:textId="77777777" w:rsidR="00775027" w:rsidRPr="00775027" w:rsidRDefault="00775027" w:rsidP="00775027">
            <w:pPr>
              <w:rPr>
                <w:bCs/>
                <w:sz w:val="20"/>
                <w:szCs w:val="18"/>
              </w:rPr>
            </w:pPr>
            <w:r w:rsidRPr="00775027">
              <w:rPr>
                <w:bCs/>
                <w:sz w:val="20"/>
                <w:szCs w:val="18"/>
              </w:rPr>
              <w:t>Замена дымососа ДН9-1500 об/мин на котельной ул. 40 лет Победы, 1в</w:t>
            </w:r>
          </w:p>
        </w:tc>
        <w:tc>
          <w:tcPr>
            <w:tcW w:w="370" w:type="pct"/>
            <w:shd w:val="clear" w:color="auto" w:fill="auto"/>
            <w:vAlign w:val="center"/>
            <w:hideMark/>
          </w:tcPr>
          <w:p w14:paraId="20191AE3" w14:textId="77777777" w:rsidR="00775027" w:rsidRPr="00775027" w:rsidRDefault="00775027" w:rsidP="00775027">
            <w:pPr>
              <w:jc w:val="center"/>
              <w:rPr>
                <w:bCs/>
                <w:color w:val="000000"/>
                <w:sz w:val="20"/>
                <w:szCs w:val="18"/>
              </w:rPr>
            </w:pPr>
            <w:r w:rsidRPr="00775027">
              <w:rPr>
                <w:bCs/>
                <w:color w:val="000000"/>
                <w:sz w:val="20"/>
                <w:szCs w:val="18"/>
              </w:rPr>
              <w:t>Подрядный</w:t>
            </w:r>
          </w:p>
        </w:tc>
        <w:tc>
          <w:tcPr>
            <w:tcW w:w="257" w:type="pct"/>
            <w:shd w:val="clear" w:color="auto" w:fill="auto"/>
            <w:vAlign w:val="center"/>
            <w:hideMark/>
          </w:tcPr>
          <w:p w14:paraId="7E293E78" w14:textId="77777777" w:rsidR="00775027" w:rsidRPr="00775027" w:rsidRDefault="00775027" w:rsidP="00775027">
            <w:pPr>
              <w:jc w:val="center"/>
              <w:rPr>
                <w:bCs/>
                <w:color w:val="000000"/>
                <w:sz w:val="20"/>
                <w:szCs w:val="18"/>
              </w:rPr>
            </w:pPr>
            <w:r w:rsidRPr="00775027">
              <w:rPr>
                <w:bCs/>
                <w:color w:val="000000"/>
                <w:sz w:val="20"/>
                <w:szCs w:val="18"/>
              </w:rPr>
              <w:t>КР</w:t>
            </w:r>
          </w:p>
        </w:tc>
        <w:tc>
          <w:tcPr>
            <w:tcW w:w="495" w:type="pct"/>
            <w:shd w:val="clear" w:color="auto" w:fill="auto"/>
            <w:vAlign w:val="center"/>
            <w:hideMark/>
          </w:tcPr>
          <w:p w14:paraId="0F4E70CA" w14:textId="77777777" w:rsidR="00775027" w:rsidRPr="00775027" w:rsidRDefault="00775027" w:rsidP="00775027">
            <w:pPr>
              <w:jc w:val="center"/>
              <w:rPr>
                <w:bCs/>
                <w:color w:val="000000"/>
                <w:sz w:val="20"/>
                <w:szCs w:val="18"/>
              </w:rPr>
            </w:pPr>
            <w:r w:rsidRPr="00775027">
              <w:rPr>
                <w:bCs/>
                <w:color w:val="000000"/>
                <w:sz w:val="20"/>
                <w:szCs w:val="18"/>
              </w:rPr>
              <w:t>271,59</w:t>
            </w:r>
          </w:p>
        </w:tc>
        <w:tc>
          <w:tcPr>
            <w:tcW w:w="933" w:type="pct"/>
            <w:shd w:val="clear" w:color="auto" w:fill="auto"/>
            <w:vAlign w:val="center"/>
            <w:hideMark/>
          </w:tcPr>
          <w:p w14:paraId="4F49BE23" w14:textId="77777777" w:rsidR="00775027" w:rsidRPr="00775027" w:rsidRDefault="00775027" w:rsidP="00775027">
            <w:pPr>
              <w:jc w:val="center"/>
              <w:rPr>
                <w:bCs/>
                <w:color w:val="000000"/>
                <w:sz w:val="20"/>
                <w:szCs w:val="18"/>
              </w:rPr>
            </w:pPr>
            <w:r w:rsidRPr="00775027">
              <w:rPr>
                <w:bCs/>
                <w:color w:val="000000"/>
                <w:sz w:val="20"/>
                <w:szCs w:val="18"/>
              </w:rPr>
              <w:t>Локальный сметный расчет, ведомость дефектов, ведомость объемов работ</w:t>
            </w:r>
          </w:p>
        </w:tc>
        <w:tc>
          <w:tcPr>
            <w:tcW w:w="570" w:type="pct"/>
            <w:shd w:val="clear" w:color="auto" w:fill="auto"/>
            <w:vAlign w:val="center"/>
            <w:hideMark/>
          </w:tcPr>
          <w:p w14:paraId="5B102CDD" w14:textId="77777777" w:rsidR="00775027" w:rsidRPr="00775027" w:rsidRDefault="00775027" w:rsidP="00775027">
            <w:pPr>
              <w:jc w:val="center"/>
              <w:rPr>
                <w:bCs/>
                <w:color w:val="000000"/>
                <w:sz w:val="20"/>
                <w:szCs w:val="18"/>
              </w:rPr>
            </w:pPr>
            <w:r w:rsidRPr="00775027">
              <w:rPr>
                <w:bCs/>
                <w:color w:val="000000"/>
                <w:sz w:val="20"/>
                <w:szCs w:val="18"/>
              </w:rPr>
              <w:t>137,40</w:t>
            </w:r>
          </w:p>
        </w:tc>
        <w:tc>
          <w:tcPr>
            <w:tcW w:w="1118" w:type="pct"/>
            <w:shd w:val="clear" w:color="auto" w:fill="auto"/>
            <w:vAlign w:val="center"/>
            <w:hideMark/>
          </w:tcPr>
          <w:p w14:paraId="1696068F" w14:textId="77777777" w:rsidR="00775027" w:rsidRPr="00775027" w:rsidRDefault="00775027" w:rsidP="00775027">
            <w:pPr>
              <w:jc w:val="center"/>
              <w:rPr>
                <w:bCs/>
                <w:color w:val="000000"/>
                <w:sz w:val="20"/>
                <w:szCs w:val="18"/>
              </w:rPr>
            </w:pPr>
            <w:r w:rsidRPr="00775027">
              <w:rPr>
                <w:bCs/>
                <w:color w:val="000000"/>
                <w:sz w:val="20"/>
                <w:szCs w:val="18"/>
              </w:rPr>
              <w:t>Так как мероприятие выполняется хоз. способом, то учтено только затраты на материалы и оборудова-ние</w:t>
            </w:r>
          </w:p>
        </w:tc>
      </w:tr>
      <w:tr w:rsidR="00775027" w:rsidRPr="00775027" w14:paraId="47D88FC0" w14:textId="77777777" w:rsidTr="00E8485B">
        <w:trPr>
          <w:trHeight w:val="20"/>
        </w:trPr>
        <w:tc>
          <w:tcPr>
            <w:tcW w:w="162" w:type="pct"/>
            <w:shd w:val="clear" w:color="auto" w:fill="auto"/>
            <w:vAlign w:val="center"/>
            <w:hideMark/>
          </w:tcPr>
          <w:p w14:paraId="02569B1B" w14:textId="77777777" w:rsidR="00775027" w:rsidRPr="00775027" w:rsidRDefault="00775027" w:rsidP="00775027">
            <w:pPr>
              <w:jc w:val="center"/>
              <w:rPr>
                <w:bCs/>
                <w:color w:val="000000"/>
                <w:sz w:val="20"/>
                <w:szCs w:val="18"/>
              </w:rPr>
            </w:pPr>
            <w:r w:rsidRPr="00775027">
              <w:rPr>
                <w:bCs/>
                <w:color w:val="000000"/>
                <w:sz w:val="20"/>
                <w:szCs w:val="18"/>
              </w:rPr>
              <w:t>6</w:t>
            </w:r>
          </w:p>
        </w:tc>
        <w:tc>
          <w:tcPr>
            <w:tcW w:w="1095" w:type="pct"/>
            <w:shd w:val="clear" w:color="auto" w:fill="auto"/>
            <w:vAlign w:val="center"/>
            <w:hideMark/>
          </w:tcPr>
          <w:p w14:paraId="4F89121B" w14:textId="77777777" w:rsidR="00775027" w:rsidRPr="00775027" w:rsidRDefault="00775027" w:rsidP="00775027">
            <w:pPr>
              <w:rPr>
                <w:bCs/>
                <w:sz w:val="20"/>
                <w:szCs w:val="18"/>
              </w:rPr>
            </w:pPr>
            <w:r w:rsidRPr="00775027">
              <w:rPr>
                <w:bCs/>
                <w:sz w:val="20"/>
                <w:szCs w:val="18"/>
              </w:rPr>
              <w:t xml:space="preserve">Текущий ремонт в </w:t>
            </w:r>
            <w:r w:rsidRPr="00775027">
              <w:rPr>
                <w:bCs/>
                <w:sz w:val="20"/>
                <w:szCs w:val="18"/>
              </w:rPr>
              <w:lastRenderedPageBreak/>
              <w:t>котельных № 8, 34, ул. 40 лет Победы</w:t>
            </w:r>
          </w:p>
        </w:tc>
        <w:tc>
          <w:tcPr>
            <w:tcW w:w="370" w:type="pct"/>
            <w:shd w:val="clear" w:color="auto" w:fill="auto"/>
            <w:vAlign w:val="center"/>
            <w:hideMark/>
          </w:tcPr>
          <w:p w14:paraId="58887199" w14:textId="77777777" w:rsidR="00775027" w:rsidRPr="00775027" w:rsidRDefault="00775027" w:rsidP="00775027">
            <w:pPr>
              <w:jc w:val="center"/>
              <w:rPr>
                <w:bCs/>
                <w:color w:val="000000"/>
                <w:sz w:val="20"/>
                <w:szCs w:val="18"/>
              </w:rPr>
            </w:pPr>
            <w:r w:rsidRPr="00775027">
              <w:rPr>
                <w:bCs/>
                <w:color w:val="000000"/>
                <w:sz w:val="20"/>
                <w:szCs w:val="18"/>
              </w:rPr>
              <w:lastRenderedPageBreak/>
              <w:t>Хоз. способ</w:t>
            </w:r>
          </w:p>
        </w:tc>
        <w:tc>
          <w:tcPr>
            <w:tcW w:w="257" w:type="pct"/>
            <w:shd w:val="clear" w:color="auto" w:fill="auto"/>
            <w:vAlign w:val="center"/>
            <w:hideMark/>
          </w:tcPr>
          <w:p w14:paraId="057AD89F" w14:textId="77777777" w:rsidR="00775027" w:rsidRPr="00775027" w:rsidRDefault="00775027" w:rsidP="00775027">
            <w:pPr>
              <w:jc w:val="center"/>
              <w:rPr>
                <w:bCs/>
                <w:color w:val="000000"/>
                <w:sz w:val="20"/>
                <w:szCs w:val="18"/>
              </w:rPr>
            </w:pPr>
            <w:r w:rsidRPr="00775027">
              <w:rPr>
                <w:bCs/>
                <w:color w:val="000000"/>
                <w:sz w:val="20"/>
                <w:szCs w:val="18"/>
              </w:rPr>
              <w:t>ТР</w:t>
            </w:r>
          </w:p>
        </w:tc>
        <w:tc>
          <w:tcPr>
            <w:tcW w:w="495" w:type="pct"/>
            <w:shd w:val="clear" w:color="auto" w:fill="auto"/>
            <w:vAlign w:val="center"/>
            <w:hideMark/>
          </w:tcPr>
          <w:p w14:paraId="54D4FDAA" w14:textId="77777777" w:rsidR="00775027" w:rsidRPr="00775027" w:rsidRDefault="00775027" w:rsidP="00775027">
            <w:pPr>
              <w:jc w:val="center"/>
              <w:rPr>
                <w:bCs/>
                <w:color w:val="000000"/>
                <w:sz w:val="20"/>
                <w:szCs w:val="18"/>
              </w:rPr>
            </w:pPr>
            <w:r w:rsidRPr="00775027">
              <w:rPr>
                <w:bCs/>
                <w:color w:val="000000"/>
                <w:sz w:val="20"/>
                <w:szCs w:val="18"/>
              </w:rPr>
              <w:t>361,68</w:t>
            </w:r>
          </w:p>
        </w:tc>
        <w:tc>
          <w:tcPr>
            <w:tcW w:w="933" w:type="pct"/>
            <w:shd w:val="clear" w:color="auto" w:fill="auto"/>
            <w:vAlign w:val="center"/>
            <w:hideMark/>
          </w:tcPr>
          <w:p w14:paraId="0A143B8D" w14:textId="77777777" w:rsidR="00775027" w:rsidRPr="00775027" w:rsidRDefault="00775027" w:rsidP="00775027">
            <w:pPr>
              <w:jc w:val="center"/>
              <w:rPr>
                <w:bCs/>
                <w:color w:val="000000"/>
                <w:sz w:val="20"/>
                <w:szCs w:val="18"/>
              </w:rPr>
            </w:pPr>
            <w:r w:rsidRPr="00775027">
              <w:rPr>
                <w:bCs/>
                <w:color w:val="000000"/>
                <w:sz w:val="20"/>
                <w:szCs w:val="18"/>
              </w:rPr>
              <w:t xml:space="preserve">Коммерческие предложения, </w:t>
            </w:r>
            <w:r w:rsidRPr="00775027">
              <w:rPr>
                <w:bCs/>
                <w:color w:val="000000"/>
                <w:sz w:val="20"/>
                <w:szCs w:val="18"/>
              </w:rPr>
              <w:lastRenderedPageBreak/>
              <w:t>сметный расчет текущего ремонта на 2024 год</w:t>
            </w:r>
          </w:p>
        </w:tc>
        <w:tc>
          <w:tcPr>
            <w:tcW w:w="570" w:type="pct"/>
            <w:shd w:val="clear" w:color="auto" w:fill="auto"/>
            <w:vAlign w:val="center"/>
            <w:hideMark/>
          </w:tcPr>
          <w:p w14:paraId="453D4D10" w14:textId="77777777" w:rsidR="00775027" w:rsidRPr="00775027" w:rsidRDefault="00775027" w:rsidP="00775027">
            <w:pPr>
              <w:jc w:val="center"/>
              <w:rPr>
                <w:bCs/>
                <w:color w:val="000000"/>
                <w:sz w:val="20"/>
                <w:szCs w:val="18"/>
              </w:rPr>
            </w:pPr>
            <w:r w:rsidRPr="00775027">
              <w:rPr>
                <w:bCs/>
                <w:color w:val="000000"/>
                <w:sz w:val="20"/>
                <w:szCs w:val="18"/>
              </w:rPr>
              <w:lastRenderedPageBreak/>
              <w:t>361,68</w:t>
            </w:r>
          </w:p>
        </w:tc>
        <w:tc>
          <w:tcPr>
            <w:tcW w:w="1118" w:type="pct"/>
            <w:shd w:val="clear" w:color="auto" w:fill="auto"/>
            <w:vAlign w:val="center"/>
            <w:hideMark/>
          </w:tcPr>
          <w:p w14:paraId="5BC24B88" w14:textId="77777777" w:rsidR="00775027" w:rsidRPr="00775027" w:rsidRDefault="00775027" w:rsidP="00775027">
            <w:pPr>
              <w:jc w:val="center"/>
              <w:rPr>
                <w:bCs/>
                <w:color w:val="000000"/>
                <w:sz w:val="20"/>
                <w:szCs w:val="18"/>
              </w:rPr>
            </w:pPr>
            <w:r w:rsidRPr="00775027">
              <w:rPr>
                <w:bCs/>
                <w:color w:val="000000"/>
                <w:sz w:val="20"/>
                <w:szCs w:val="18"/>
              </w:rPr>
              <w:t>Х</w:t>
            </w:r>
          </w:p>
        </w:tc>
      </w:tr>
      <w:tr w:rsidR="00775027" w:rsidRPr="00775027" w14:paraId="464894BA" w14:textId="77777777" w:rsidTr="00E8485B">
        <w:trPr>
          <w:trHeight w:val="20"/>
        </w:trPr>
        <w:tc>
          <w:tcPr>
            <w:tcW w:w="1884" w:type="pct"/>
            <w:gridSpan w:val="4"/>
            <w:shd w:val="clear" w:color="000000" w:fill="D9D9D9"/>
            <w:vAlign w:val="center"/>
            <w:hideMark/>
          </w:tcPr>
          <w:p w14:paraId="5A0F8F71" w14:textId="77777777" w:rsidR="00775027" w:rsidRPr="00775027" w:rsidRDefault="00775027" w:rsidP="00775027">
            <w:pPr>
              <w:jc w:val="center"/>
              <w:rPr>
                <w:color w:val="000000"/>
                <w:sz w:val="20"/>
                <w:szCs w:val="18"/>
              </w:rPr>
            </w:pPr>
            <w:r w:rsidRPr="00775027">
              <w:rPr>
                <w:color w:val="000000"/>
                <w:sz w:val="20"/>
                <w:szCs w:val="18"/>
              </w:rPr>
              <w:t>Итого</w:t>
            </w:r>
          </w:p>
        </w:tc>
        <w:tc>
          <w:tcPr>
            <w:tcW w:w="495" w:type="pct"/>
            <w:shd w:val="clear" w:color="000000" w:fill="D9D9D9"/>
            <w:vAlign w:val="center"/>
            <w:hideMark/>
          </w:tcPr>
          <w:p w14:paraId="21FEC1F6" w14:textId="77777777" w:rsidR="00775027" w:rsidRPr="00775027" w:rsidRDefault="00775027" w:rsidP="00775027">
            <w:pPr>
              <w:jc w:val="center"/>
              <w:rPr>
                <w:color w:val="000000"/>
                <w:sz w:val="20"/>
                <w:szCs w:val="18"/>
              </w:rPr>
            </w:pPr>
            <w:r w:rsidRPr="00775027">
              <w:rPr>
                <w:color w:val="000000"/>
                <w:sz w:val="20"/>
                <w:szCs w:val="18"/>
              </w:rPr>
              <w:t>2 795,30</w:t>
            </w:r>
          </w:p>
        </w:tc>
        <w:tc>
          <w:tcPr>
            <w:tcW w:w="933" w:type="pct"/>
            <w:shd w:val="clear" w:color="000000" w:fill="D9D9D9"/>
            <w:vAlign w:val="center"/>
            <w:hideMark/>
          </w:tcPr>
          <w:p w14:paraId="4563C106" w14:textId="77777777" w:rsidR="00775027" w:rsidRPr="00775027" w:rsidRDefault="00775027" w:rsidP="00775027">
            <w:pPr>
              <w:jc w:val="center"/>
              <w:rPr>
                <w:color w:val="000000"/>
                <w:sz w:val="20"/>
                <w:szCs w:val="18"/>
              </w:rPr>
            </w:pPr>
            <w:r w:rsidRPr="00775027">
              <w:rPr>
                <w:color w:val="000000"/>
                <w:sz w:val="20"/>
                <w:szCs w:val="18"/>
              </w:rPr>
              <w:t>Х</w:t>
            </w:r>
          </w:p>
        </w:tc>
        <w:tc>
          <w:tcPr>
            <w:tcW w:w="570" w:type="pct"/>
            <w:shd w:val="clear" w:color="000000" w:fill="D9D9D9"/>
            <w:vAlign w:val="center"/>
            <w:hideMark/>
          </w:tcPr>
          <w:p w14:paraId="1EF0E809" w14:textId="77777777" w:rsidR="00775027" w:rsidRPr="00775027" w:rsidRDefault="00775027" w:rsidP="00775027">
            <w:pPr>
              <w:jc w:val="center"/>
              <w:rPr>
                <w:color w:val="000000"/>
                <w:sz w:val="20"/>
                <w:szCs w:val="18"/>
              </w:rPr>
            </w:pPr>
            <w:r w:rsidRPr="00775027">
              <w:rPr>
                <w:color w:val="000000"/>
                <w:sz w:val="20"/>
                <w:szCs w:val="18"/>
              </w:rPr>
              <w:t>1 294,91</w:t>
            </w:r>
          </w:p>
        </w:tc>
        <w:tc>
          <w:tcPr>
            <w:tcW w:w="1118" w:type="pct"/>
            <w:shd w:val="clear" w:color="000000" w:fill="D9D9D9"/>
            <w:vAlign w:val="center"/>
            <w:hideMark/>
          </w:tcPr>
          <w:p w14:paraId="1B02677B" w14:textId="77777777" w:rsidR="00775027" w:rsidRPr="00775027" w:rsidRDefault="00775027" w:rsidP="00775027">
            <w:pPr>
              <w:jc w:val="center"/>
              <w:rPr>
                <w:color w:val="000000"/>
                <w:sz w:val="20"/>
                <w:szCs w:val="18"/>
              </w:rPr>
            </w:pPr>
            <w:r w:rsidRPr="00775027">
              <w:rPr>
                <w:color w:val="000000"/>
                <w:sz w:val="20"/>
                <w:szCs w:val="18"/>
              </w:rPr>
              <w:t>Х</w:t>
            </w:r>
          </w:p>
        </w:tc>
      </w:tr>
      <w:tr w:rsidR="00775027" w:rsidRPr="00775027" w14:paraId="0D16F0DA" w14:textId="77777777" w:rsidTr="00E8485B">
        <w:trPr>
          <w:trHeight w:val="20"/>
        </w:trPr>
        <w:tc>
          <w:tcPr>
            <w:tcW w:w="1884" w:type="pct"/>
            <w:gridSpan w:val="4"/>
            <w:shd w:val="clear" w:color="000000" w:fill="FFFFFF"/>
            <w:vAlign w:val="center"/>
            <w:hideMark/>
          </w:tcPr>
          <w:p w14:paraId="697E8281" w14:textId="77777777" w:rsidR="00775027" w:rsidRPr="00775027" w:rsidRDefault="00775027" w:rsidP="00775027">
            <w:pPr>
              <w:rPr>
                <w:sz w:val="20"/>
                <w:szCs w:val="18"/>
              </w:rPr>
            </w:pPr>
            <w:r w:rsidRPr="00775027">
              <w:rPr>
                <w:sz w:val="20"/>
                <w:szCs w:val="18"/>
              </w:rPr>
              <w:t>в т.ч. капитальные ремонты</w:t>
            </w:r>
          </w:p>
        </w:tc>
        <w:tc>
          <w:tcPr>
            <w:tcW w:w="495" w:type="pct"/>
            <w:shd w:val="clear" w:color="000000" w:fill="FFFFFF"/>
            <w:vAlign w:val="center"/>
            <w:hideMark/>
          </w:tcPr>
          <w:p w14:paraId="35616E06" w14:textId="77777777" w:rsidR="00775027" w:rsidRPr="00775027" w:rsidRDefault="00775027" w:rsidP="00775027">
            <w:pPr>
              <w:jc w:val="center"/>
              <w:rPr>
                <w:sz w:val="20"/>
                <w:szCs w:val="18"/>
              </w:rPr>
            </w:pPr>
            <w:r w:rsidRPr="00775027">
              <w:rPr>
                <w:sz w:val="20"/>
                <w:szCs w:val="18"/>
              </w:rPr>
              <w:t>2433,62</w:t>
            </w:r>
          </w:p>
        </w:tc>
        <w:tc>
          <w:tcPr>
            <w:tcW w:w="933" w:type="pct"/>
            <w:shd w:val="clear" w:color="000000" w:fill="FFFFFF"/>
            <w:vAlign w:val="center"/>
          </w:tcPr>
          <w:p w14:paraId="75C6A9E1" w14:textId="77777777" w:rsidR="00775027" w:rsidRPr="00775027" w:rsidRDefault="00775027" w:rsidP="00775027">
            <w:pPr>
              <w:jc w:val="center"/>
              <w:rPr>
                <w:sz w:val="20"/>
                <w:szCs w:val="18"/>
              </w:rPr>
            </w:pPr>
            <w:r w:rsidRPr="00775027">
              <w:rPr>
                <w:sz w:val="20"/>
                <w:szCs w:val="18"/>
              </w:rPr>
              <w:t>Х</w:t>
            </w:r>
          </w:p>
        </w:tc>
        <w:tc>
          <w:tcPr>
            <w:tcW w:w="570" w:type="pct"/>
            <w:shd w:val="clear" w:color="000000" w:fill="FFFFFF"/>
            <w:vAlign w:val="center"/>
            <w:hideMark/>
          </w:tcPr>
          <w:p w14:paraId="61700470" w14:textId="77777777" w:rsidR="00775027" w:rsidRPr="00775027" w:rsidRDefault="00775027" w:rsidP="00775027">
            <w:pPr>
              <w:jc w:val="center"/>
              <w:rPr>
                <w:sz w:val="20"/>
                <w:szCs w:val="18"/>
              </w:rPr>
            </w:pPr>
            <w:r w:rsidRPr="00775027">
              <w:rPr>
                <w:sz w:val="20"/>
                <w:szCs w:val="18"/>
              </w:rPr>
              <w:t>933,23</w:t>
            </w:r>
          </w:p>
        </w:tc>
        <w:tc>
          <w:tcPr>
            <w:tcW w:w="1118" w:type="pct"/>
            <w:shd w:val="clear" w:color="000000" w:fill="FFFFFF"/>
            <w:vAlign w:val="center"/>
          </w:tcPr>
          <w:p w14:paraId="21672584" w14:textId="77777777" w:rsidR="00775027" w:rsidRPr="00775027" w:rsidRDefault="00775027" w:rsidP="00775027">
            <w:pPr>
              <w:jc w:val="center"/>
              <w:rPr>
                <w:sz w:val="20"/>
                <w:szCs w:val="18"/>
              </w:rPr>
            </w:pPr>
            <w:r w:rsidRPr="00775027">
              <w:rPr>
                <w:sz w:val="20"/>
                <w:szCs w:val="18"/>
              </w:rPr>
              <w:t>Х</w:t>
            </w:r>
          </w:p>
        </w:tc>
      </w:tr>
      <w:tr w:rsidR="00775027" w:rsidRPr="00775027" w14:paraId="5C5E31FD" w14:textId="77777777" w:rsidTr="00E8485B">
        <w:trPr>
          <w:trHeight w:val="20"/>
        </w:trPr>
        <w:tc>
          <w:tcPr>
            <w:tcW w:w="1884" w:type="pct"/>
            <w:gridSpan w:val="4"/>
            <w:shd w:val="clear" w:color="000000" w:fill="FFFFFF"/>
            <w:vAlign w:val="center"/>
            <w:hideMark/>
          </w:tcPr>
          <w:p w14:paraId="4422A201" w14:textId="77777777" w:rsidR="00775027" w:rsidRPr="00775027" w:rsidRDefault="00775027" w:rsidP="00775027">
            <w:pPr>
              <w:rPr>
                <w:sz w:val="20"/>
                <w:szCs w:val="18"/>
              </w:rPr>
            </w:pPr>
            <w:r w:rsidRPr="00775027">
              <w:rPr>
                <w:sz w:val="20"/>
                <w:szCs w:val="18"/>
              </w:rPr>
              <w:t>в т.ч. текущие ремонты</w:t>
            </w:r>
          </w:p>
        </w:tc>
        <w:tc>
          <w:tcPr>
            <w:tcW w:w="495" w:type="pct"/>
            <w:shd w:val="clear" w:color="000000" w:fill="FFFFFF"/>
            <w:vAlign w:val="center"/>
            <w:hideMark/>
          </w:tcPr>
          <w:p w14:paraId="7FADCCC9" w14:textId="77777777" w:rsidR="00775027" w:rsidRPr="00775027" w:rsidRDefault="00775027" w:rsidP="00775027">
            <w:pPr>
              <w:jc w:val="center"/>
              <w:rPr>
                <w:sz w:val="20"/>
                <w:szCs w:val="18"/>
              </w:rPr>
            </w:pPr>
            <w:r w:rsidRPr="00775027">
              <w:rPr>
                <w:sz w:val="20"/>
                <w:szCs w:val="18"/>
              </w:rPr>
              <w:t>361,68</w:t>
            </w:r>
          </w:p>
        </w:tc>
        <w:tc>
          <w:tcPr>
            <w:tcW w:w="933" w:type="pct"/>
            <w:shd w:val="clear" w:color="000000" w:fill="FFFFFF"/>
            <w:vAlign w:val="center"/>
          </w:tcPr>
          <w:p w14:paraId="499645B6" w14:textId="77777777" w:rsidR="00775027" w:rsidRPr="00775027" w:rsidRDefault="00775027" w:rsidP="00775027">
            <w:pPr>
              <w:jc w:val="center"/>
              <w:rPr>
                <w:sz w:val="20"/>
                <w:szCs w:val="18"/>
              </w:rPr>
            </w:pPr>
            <w:r w:rsidRPr="00775027">
              <w:rPr>
                <w:sz w:val="20"/>
                <w:szCs w:val="18"/>
              </w:rPr>
              <w:t>Х</w:t>
            </w:r>
          </w:p>
        </w:tc>
        <w:tc>
          <w:tcPr>
            <w:tcW w:w="570" w:type="pct"/>
            <w:shd w:val="clear" w:color="000000" w:fill="FFFFFF"/>
            <w:vAlign w:val="center"/>
            <w:hideMark/>
          </w:tcPr>
          <w:p w14:paraId="24FD395A" w14:textId="77777777" w:rsidR="00775027" w:rsidRPr="00775027" w:rsidRDefault="00775027" w:rsidP="00775027">
            <w:pPr>
              <w:jc w:val="center"/>
              <w:rPr>
                <w:sz w:val="20"/>
                <w:szCs w:val="18"/>
              </w:rPr>
            </w:pPr>
            <w:r w:rsidRPr="00775027">
              <w:rPr>
                <w:sz w:val="20"/>
                <w:szCs w:val="18"/>
              </w:rPr>
              <w:t>361,68</w:t>
            </w:r>
          </w:p>
        </w:tc>
        <w:tc>
          <w:tcPr>
            <w:tcW w:w="1118" w:type="pct"/>
            <w:shd w:val="clear" w:color="000000" w:fill="FFFFFF"/>
            <w:vAlign w:val="center"/>
          </w:tcPr>
          <w:p w14:paraId="218DEA32" w14:textId="77777777" w:rsidR="00775027" w:rsidRPr="00775027" w:rsidRDefault="00775027" w:rsidP="00775027">
            <w:pPr>
              <w:jc w:val="center"/>
              <w:rPr>
                <w:sz w:val="20"/>
                <w:szCs w:val="18"/>
              </w:rPr>
            </w:pPr>
            <w:r w:rsidRPr="00775027">
              <w:rPr>
                <w:sz w:val="20"/>
                <w:szCs w:val="18"/>
              </w:rPr>
              <w:t>Х</w:t>
            </w:r>
          </w:p>
        </w:tc>
      </w:tr>
    </w:tbl>
    <w:p w14:paraId="24B0AF19" w14:textId="77777777" w:rsidR="00775027" w:rsidRPr="00775027" w:rsidRDefault="00775027" w:rsidP="00775027">
      <w:pPr>
        <w:rPr>
          <w:szCs w:val="20"/>
        </w:rPr>
      </w:pPr>
    </w:p>
    <w:p w14:paraId="293A130C" w14:textId="77777777" w:rsidR="00775027" w:rsidRPr="00775027" w:rsidRDefault="00775027" w:rsidP="00775027">
      <w:pPr>
        <w:keepNext/>
        <w:ind w:left="851"/>
        <w:jc w:val="center"/>
        <w:outlineLvl w:val="2"/>
        <w:rPr>
          <w:b/>
          <w:sz w:val="28"/>
          <w:szCs w:val="28"/>
        </w:rPr>
      </w:pPr>
      <w:bookmarkStart w:id="195" w:name="_Toc154050476"/>
      <w:r w:rsidRPr="00775027">
        <w:rPr>
          <w:b/>
          <w:sz w:val="28"/>
          <w:szCs w:val="28"/>
        </w:rPr>
        <w:t>3.2.3.Расходы на оплату труда</w:t>
      </w:r>
      <w:bookmarkEnd w:id="195"/>
    </w:p>
    <w:p w14:paraId="33F97958" w14:textId="77777777" w:rsidR="00775027" w:rsidRPr="00775027" w:rsidRDefault="00775027" w:rsidP="00775027">
      <w:pPr>
        <w:tabs>
          <w:tab w:val="left" w:pos="1134"/>
        </w:tabs>
        <w:ind w:firstLine="709"/>
        <w:jc w:val="both"/>
        <w:rPr>
          <w:sz w:val="28"/>
          <w:szCs w:val="28"/>
        </w:rPr>
      </w:pPr>
      <w:r w:rsidRPr="00775027">
        <w:rPr>
          <w:sz w:val="28"/>
          <w:szCs w:val="28"/>
        </w:rPr>
        <w:t>Предприятием представлены предложения, обосновывающие фонд оплаты труда на уровне 19 660,40тыс. рублей. ФОТ рассчитан, исходя из уровня средней заработной платы АУП и промышленно-производственного персонала (ППП) в размере 39 008,72 руб./чел./мес., а также общей численности – 42,00 единица, в том числе ППП - 34,00 единиц.</w:t>
      </w:r>
    </w:p>
    <w:p w14:paraId="04B0F179" w14:textId="77777777" w:rsidR="00775027" w:rsidRPr="00775027" w:rsidRDefault="00775027" w:rsidP="00775027">
      <w:pPr>
        <w:tabs>
          <w:tab w:val="left" w:pos="1134"/>
        </w:tabs>
        <w:ind w:firstLine="709"/>
        <w:jc w:val="both"/>
        <w:rPr>
          <w:color w:val="000000"/>
          <w:sz w:val="28"/>
          <w:szCs w:val="28"/>
        </w:rPr>
      </w:pPr>
      <w:r w:rsidRPr="00775027">
        <w:rPr>
          <w:color w:val="000000"/>
          <w:sz w:val="28"/>
          <w:szCs w:val="28"/>
        </w:rPr>
        <w:t>Представлены: Федеральный закон от 19.12.2022 № 522-ФЗ «О внесении изменения в статью 1 Федерального закона «О минимальном размере оплаты труда» и о приостановлении действия ее отдельных положений», тарифная сетка по оплате труда, штатные расписания на 2024 год, график работы котлов на 2024 год, расчет нормативной численности (стр.166-171 тарифного дела,), форма статистической отчетности П-4 за июль - август 2023 года по                                               ООО «Теплосервис» (предыдущий оператор) представлена дополнительно в электронном виде.</w:t>
      </w:r>
    </w:p>
    <w:p w14:paraId="132C73E5" w14:textId="77777777" w:rsidR="00775027" w:rsidRPr="00775027" w:rsidRDefault="00775027" w:rsidP="00775027">
      <w:pPr>
        <w:ind w:firstLine="709"/>
        <w:jc w:val="both"/>
        <w:rPr>
          <w:color w:val="000000"/>
          <w:sz w:val="28"/>
          <w:szCs w:val="28"/>
        </w:rPr>
      </w:pPr>
      <w:r w:rsidRPr="00775027">
        <w:rPr>
          <w:color w:val="000000"/>
          <w:sz w:val="28"/>
          <w:szCs w:val="28"/>
        </w:rPr>
        <w:t>Эксперты, проанализировав представленные документы, считают экономически обоснованным принять численность и ФОТ ППП и АУП на уровне 40 единицу, в том числе ППП 34 единиц, заработную плату АУП и ППП на уровне 31 553,75 руб./чел./мес., в том числе ППП 27 785,42 руб./чел./мес., согласно форме П-4 за 2023 год. К заработной плате 2023 года применен ИПЦ Минэкономразвития России от 22.09.2023 года на 2024 год 107,2%.</w:t>
      </w:r>
      <w:r w:rsidRPr="00775027">
        <w:rPr>
          <w:szCs w:val="20"/>
        </w:rPr>
        <w:t xml:space="preserve"> </w:t>
      </w:r>
      <w:r w:rsidRPr="00775027">
        <w:rPr>
          <w:color w:val="000000"/>
          <w:sz w:val="28"/>
          <w:szCs w:val="28"/>
        </w:rPr>
        <w:t>Уровень заработной платы АУП и ППП на 2024 год составил 33 825,62 руб./чел./мес., в том числе ППП 29 785,97 руб./чел./мес.</w:t>
      </w:r>
    </w:p>
    <w:p w14:paraId="2B66CFDD" w14:textId="77777777" w:rsidR="00775027" w:rsidRPr="00775027" w:rsidRDefault="00775027" w:rsidP="00775027">
      <w:pPr>
        <w:jc w:val="both"/>
        <w:rPr>
          <w:color w:val="000000"/>
          <w:sz w:val="28"/>
          <w:szCs w:val="28"/>
        </w:rPr>
      </w:pPr>
      <w:r w:rsidRPr="00775027">
        <w:rPr>
          <w:color w:val="000000"/>
          <w:sz w:val="28"/>
          <w:szCs w:val="28"/>
        </w:rPr>
        <w:tab/>
        <w:t xml:space="preserve">Уровень заработной платы не превышает данных Кемеровостата за 2022 год (сфера «Занятость и заработная плата», раздел </w:t>
      </w:r>
      <w:r w:rsidRPr="00775027">
        <w:rPr>
          <w:color w:val="000000"/>
          <w:sz w:val="28"/>
          <w:szCs w:val="28"/>
          <w:lang w:val="en-US"/>
        </w:rPr>
        <w:t>D</w:t>
      </w:r>
      <w:r w:rsidRPr="00775027">
        <w:rPr>
          <w:color w:val="000000"/>
          <w:sz w:val="28"/>
          <w:szCs w:val="28"/>
        </w:rPr>
        <w:t xml:space="preserve"> «Обеспечение электрической энергией, газом и паром», январь – декабрь 2022 года с учетом ИПЦ  на 2023-2024 год 105,8% и  107,2% – 45617,70руб./чел./мес. Данная информация размещена на интернет ресурсе по адресу -</w:t>
      </w:r>
      <w:r w:rsidRPr="00775027">
        <w:rPr>
          <w:rFonts w:ascii="Calibri" w:eastAsia="Calibri" w:hAnsi="Calibri"/>
          <w:noProof/>
          <w:sz w:val="22"/>
          <w:szCs w:val="22"/>
          <w:lang w:eastAsia="en-US"/>
        </w:rPr>
        <w:t xml:space="preserve"> </w:t>
      </w:r>
      <w:r w:rsidRPr="00775027">
        <w:rPr>
          <w:color w:val="000000"/>
          <w:sz w:val="28"/>
          <w:szCs w:val="28"/>
        </w:rPr>
        <w:t>https://rosstat.gov.ru/dbscripts/munst/munst32/DBInet.cgi.</w:t>
      </w:r>
    </w:p>
    <w:p w14:paraId="2241298E" w14:textId="77777777" w:rsidR="00775027" w:rsidRPr="00775027" w:rsidRDefault="00775027" w:rsidP="00775027">
      <w:pPr>
        <w:ind w:firstLine="708"/>
        <w:jc w:val="both"/>
        <w:rPr>
          <w:color w:val="000000"/>
          <w:sz w:val="28"/>
          <w:szCs w:val="28"/>
        </w:rPr>
      </w:pPr>
      <w:r w:rsidRPr="00775027">
        <w:rPr>
          <w:color w:val="000000"/>
          <w:sz w:val="28"/>
          <w:szCs w:val="28"/>
        </w:rPr>
        <w:t>Результаты расчетов сведены в приложение 2, раздел операционные расходы.</w:t>
      </w:r>
    </w:p>
    <w:p w14:paraId="38E3DF03" w14:textId="77777777" w:rsidR="00775027" w:rsidRPr="00775027" w:rsidRDefault="00775027" w:rsidP="00775027">
      <w:pPr>
        <w:jc w:val="both"/>
        <w:rPr>
          <w:color w:val="FF0000"/>
          <w:sz w:val="28"/>
          <w:szCs w:val="28"/>
        </w:rPr>
      </w:pPr>
    </w:p>
    <w:p w14:paraId="18EF594C" w14:textId="77777777" w:rsidR="00775027" w:rsidRPr="00775027" w:rsidRDefault="00775027" w:rsidP="00775027">
      <w:pPr>
        <w:keepNext/>
        <w:ind w:left="851"/>
        <w:jc w:val="center"/>
        <w:outlineLvl w:val="2"/>
        <w:rPr>
          <w:b/>
          <w:sz w:val="28"/>
          <w:szCs w:val="28"/>
        </w:rPr>
      </w:pPr>
      <w:bookmarkStart w:id="196" w:name="_Toc154050477"/>
      <w:r w:rsidRPr="00775027">
        <w:rPr>
          <w:b/>
          <w:sz w:val="28"/>
          <w:szCs w:val="28"/>
        </w:rPr>
        <w:lastRenderedPageBreak/>
        <w:t>3.2.4.Расходы на оплату работ и услуг производственного характера, выполняемых по договорам со сторонними организациями</w:t>
      </w:r>
      <w:bookmarkEnd w:id="196"/>
    </w:p>
    <w:p w14:paraId="31417EF8" w14:textId="77777777" w:rsidR="00775027" w:rsidRPr="00775027" w:rsidRDefault="00775027" w:rsidP="00775027">
      <w:pPr>
        <w:ind w:firstLine="709"/>
        <w:jc w:val="both"/>
        <w:rPr>
          <w:sz w:val="28"/>
          <w:szCs w:val="28"/>
        </w:rPr>
      </w:pPr>
      <w:r w:rsidRPr="00775027">
        <w:rPr>
          <w:sz w:val="28"/>
          <w:szCs w:val="28"/>
        </w:rPr>
        <w:t xml:space="preserve">Предприятием заявлены расходы по статье на уровне 2 298,62 тыс. руб. включающие в себя: расходы на вывоз шлака собственным транспортом; расходы на содержание транспорта на производстве тепловой энергии                                  и транспорта АУП. </w:t>
      </w:r>
    </w:p>
    <w:p w14:paraId="38B0B913" w14:textId="77777777" w:rsidR="00775027" w:rsidRPr="00775027" w:rsidRDefault="00775027" w:rsidP="00775027">
      <w:pPr>
        <w:ind w:firstLine="709"/>
        <w:jc w:val="both"/>
        <w:rPr>
          <w:sz w:val="28"/>
          <w:szCs w:val="28"/>
        </w:rPr>
      </w:pPr>
      <w:r w:rsidRPr="00775027">
        <w:rPr>
          <w:sz w:val="28"/>
          <w:szCs w:val="28"/>
        </w:rPr>
        <w:t>В качестве обоснования представлены расчеты, расшифровка затрат автопарка, калькуляции стоимости автотранспорта, ОСВ по счету 26                                  и карточки по сч. 26 по ООО «Теплосервис» (предыдущий оператор данной системы теплоснабжения), справки НДФЛ по водителям транспорта АУП, копия раздела по стоимости цен в строительстве по транспорту «Часть 3 Книга 1 «Цены в строительстве» № 10 октябрь 2020 и другие обосновывающие документы (стр. 177-197 тарифного дела).</w:t>
      </w:r>
    </w:p>
    <w:p w14:paraId="6EB8E498" w14:textId="77777777" w:rsidR="00775027" w:rsidRPr="00775027" w:rsidRDefault="00775027" w:rsidP="00775027">
      <w:pPr>
        <w:ind w:firstLine="709"/>
        <w:jc w:val="both"/>
        <w:rPr>
          <w:sz w:val="28"/>
          <w:szCs w:val="28"/>
        </w:rPr>
      </w:pPr>
      <w:r w:rsidRPr="00775027">
        <w:rPr>
          <w:sz w:val="28"/>
          <w:szCs w:val="28"/>
        </w:rPr>
        <w:t>Эксперты, проанализировав представленные ООО «Теплосети» документы считают обоснованным для включения в НВВ 2024 года расходы в сумме 2298,62 тыс. руб., на уровне предложений предприятия. Рост расходов по статье, относительно уровня, утвержденного на 2023 год, составил 4,58%, что ниже чем ИЦП Минэкономразвития России от 22.09.2023 на 2024 год по транспорту 106,1%. Величина расходов по статье (2298,62 тыс. руб.) на 2024 год,  не вызывает сомнения у экспертов.</w:t>
      </w:r>
    </w:p>
    <w:p w14:paraId="46267B20" w14:textId="77777777" w:rsidR="00775027" w:rsidRPr="00775027" w:rsidRDefault="00775027" w:rsidP="00775027">
      <w:pPr>
        <w:ind w:firstLine="709"/>
        <w:jc w:val="both"/>
        <w:rPr>
          <w:sz w:val="28"/>
          <w:szCs w:val="28"/>
        </w:rPr>
      </w:pPr>
      <w:r w:rsidRPr="00775027">
        <w:rPr>
          <w:sz w:val="28"/>
          <w:szCs w:val="28"/>
        </w:rPr>
        <w:t>Далее по тексту заключения приведены подходы экспертов при определении величины расходов по статье на 2023 год.</w:t>
      </w:r>
    </w:p>
    <w:p w14:paraId="4D4E67A5" w14:textId="77777777" w:rsidR="00775027" w:rsidRPr="00775027" w:rsidRDefault="00775027" w:rsidP="00775027">
      <w:pPr>
        <w:ind w:firstLine="709"/>
        <w:jc w:val="both"/>
        <w:rPr>
          <w:sz w:val="28"/>
          <w:szCs w:val="28"/>
        </w:rPr>
      </w:pPr>
      <w:r w:rsidRPr="00775027">
        <w:rPr>
          <w:sz w:val="28"/>
          <w:szCs w:val="28"/>
        </w:rPr>
        <w:t xml:space="preserve">При анализе расходов на 2023 год для ООО «Теплосети» (впервые) для включения в НВВ 2023 года были учтены расходы в сумме 2 197,95 тыс. руб. = (233,92+46,72+335,2 перевозка шлака автосамосвалами КАМАЗ и ЗИЛ, с учетом работы погрузчика на погрузке шлака) + 1196,8 (использование Ас машины, водовозки, автомобиля марки УАЗ, колесного экскаватор) + 385,31 (использование автотранспорта АУП). </w:t>
      </w:r>
    </w:p>
    <w:p w14:paraId="53EB09CB" w14:textId="77777777" w:rsidR="00775027" w:rsidRPr="00775027" w:rsidRDefault="00775027" w:rsidP="00775027">
      <w:pPr>
        <w:ind w:firstLine="709"/>
        <w:jc w:val="both"/>
        <w:rPr>
          <w:sz w:val="28"/>
          <w:szCs w:val="28"/>
        </w:rPr>
      </w:pPr>
      <w:r w:rsidRPr="00775027">
        <w:rPr>
          <w:sz w:val="28"/>
          <w:szCs w:val="28"/>
        </w:rPr>
        <w:t xml:space="preserve">Стоимость машино-часа используемой автомобильной техники на 2023 год не превышала данных показателей в части 3 книги 1 «Цены в строительстве» № 10 октябрь 2020 (см. приложение 3) с учетом индексов до 2023 года, поэтому расходы по автотранспорту не вызывали сомнения у экспертов (например: а/м УАЗ и водовозка (автоцистерна)  в расчете на 2023 год 1271,97 руб./маш./час и 1343,70 руб./маш./час не превышал данных показателей по журналу «Цены в строительстве» за 2020 год (1392,55 руб./маш./час и 1374,06 руб./маш./час, соответственно), приведенных к 2023 году, что составило 2003,75 руб./маш./час и 1977,15 руб./маш./час, соответственно). Применялись ИЦП Минэкономразвития по транспорту на 2021 год 115,9 % (от 28.09.2022) и на 2022 - 2023 год 113,9 %, 109,0 % (ИЦП от 22.09.2023). </w:t>
      </w:r>
    </w:p>
    <w:p w14:paraId="7AE39D50" w14:textId="77777777" w:rsidR="00775027" w:rsidRPr="00775027" w:rsidRDefault="00775027" w:rsidP="00775027">
      <w:pPr>
        <w:ind w:firstLine="709"/>
        <w:jc w:val="both"/>
        <w:rPr>
          <w:sz w:val="28"/>
          <w:szCs w:val="28"/>
        </w:rPr>
      </w:pPr>
      <w:r w:rsidRPr="00775027">
        <w:rPr>
          <w:sz w:val="28"/>
          <w:szCs w:val="28"/>
        </w:rPr>
        <w:t xml:space="preserve">Корректировке на 2023 год подверглась стоимость машино-часа, в связи с корректировкой, включенной в него арендной платы в сторону снижения. Арендная плата должна быть равна величине амортизации и соответствующих налогов (п. 45 Основ ценообразования). В документах отсутствовали инвентарные карточки арендуемого транспорта, необходимые для проверки </w:t>
      </w:r>
      <w:r w:rsidRPr="00775027">
        <w:rPr>
          <w:sz w:val="28"/>
          <w:szCs w:val="28"/>
        </w:rPr>
        <w:lastRenderedPageBreak/>
        <w:t>расчета представленной величины амортизации автотранспорта. Согласно              п. 2.2.2. договора аренды транспортных средств без экипажа б/н от 30.12.20216 плательщиком транспортного налога являлся ООО «Теплосервис».</w:t>
      </w:r>
    </w:p>
    <w:p w14:paraId="09170DD6" w14:textId="77777777" w:rsidR="00775027" w:rsidRPr="00775027" w:rsidRDefault="00775027" w:rsidP="00775027">
      <w:pPr>
        <w:ind w:firstLine="709"/>
        <w:jc w:val="both"/>
        <w:rPr>
          <w:sz w:val="28"/>
          <w:szCs w:val="28"/>
        </w:rPr>
      </w:pPr>
      <w:r w:rsidRPr="00775027">
        <w:rPr>
          <w:sz w:val="28"/>
          <w:szCs w:val="28"/>
        </w:rPr>
        <w:t>Экспертами на 2023 год приняты расходы по содержанию транспорта АУП по статье на уровне факта 2022 года по ООО «Теплосервис» (предыдущий оператор), согласно ОСВ по сч. 26 за 2022 год, пропорционально снижению полезного отпуска, связанного с убытием 8 котельных, на уровне 385,31 тыс. руб.</w:t>
      </w:r>
    </w:p>
    <w:p w14:paraId="547A8350" w14:textId="77777777" w:rsidR="00775027" w:rsidRPr="00775027" w:rsidRDefault="00775027" w:rsidP="00775027">
      <w:pPr>
        <w:ind w:firstLine="709"/>
        <w:jc w:val="both"/>
        <w:rPr>
          <w:sz w:val="28"/>
          <w:szCs w:val="28"/>
        </w:rPr>
      </w:pPr>
      <w:r w:rsidRPr="00775027">
        <w:rPr>
          <w:sz w:val="28"/>
          <w:szCs w:val="28"/>
        </w:rPr>
        <w:t>Сравнивая затраты предприятия по статье, утвержденные на 2023 год (2197,95 тыс. руб.) с величиной данных расходов, приведенных к 2024 году с применением ИЦП Минэкономразвития России по транспорту на 2024 год 106,1% (2197,95 тыс. руб. х 106,1% = 2332,02 тыс. руб.) и предложением предприятия на 2024 год 2298,62 тыс. руб., эксперты предлагают согласиться с предложением предприятия и принять расходы по статье на уровне предложений предприятия 2298,62 тыс. руб.</w:t>
      </w:r>
    </w:p>
    <w:p w14:paraId="7B0C7338" w14:textId="77777777" w:rsidR="00775027" w:rsidRPr="00775027" w:rsidRDefault="00775027" w:rsidP="00775027">
      <w:pPr>
        <w:ind w:firstLine="709"/>
        <w:jc w:val="both"/>
        <w:rPr>
          <w:sz w:val="28"/>
          <w:szCs w:val="28"/>
        </w:rPr>
      </w:pPr>
      <w:r w:rsidRPr="00775027">
        <w:rPr>
          <w:sz w:val="28"/>
          <w:szCs w:val="28"/>
        </w:rPr>
        <w:t>Результаты расчетов сведены в приложение 2, раздел операционные расходы.</w:t>
      </w:r>
    </w:p>
    <w:p w14:paraId="27AD1F69" w14:textId="77777777" w:rsidR="00775027" w:rsidRPr="00775027" w:rsidRDefault="00775027" w:rsidP="00775027">
      <w:pPr>
        <w:ind w:firstLine="709"/>
        <w:jc w:val="both"/>
        <w:rPr>
          <w:sz w:val="28"/>
          <w:szCs w:val="28"/>
        </w:rPr>
      </w:pPr>
    </w:p>
    <w:p w14:paraId="379AC08F" w14:textId="77777777" w:rsidR="00775027" w:rsidRPr="00775027" w:rsidRDefault="00775027" w:rsidP="00775027">
      <w:pPr>
        <w:keepNext/>
        <w:ind w:left="851"/>
        <w:jc w:val="center"/>
        <w:outlineLvl w:val="2"/>
        <w:rPr>
          <w:b/>
          <w:sz w:val="28"/>
          <w:szCs w:val="28"/>
        </w:rPr>
      </w:pPr>
      <w:bookmarkStart w:id="197" w:name="_Toc154050478"/>
      <w:r w:rsidRPr="00775027">
        <w:rPr>
          <w:b/>
          <w:sz w:val="28"/>
          <w:szCs w:val="28"/>
        </w:rPr>
        <w:t>3.2.5.Расходы на оплату иных работ и услуг, выполняемых по договорам с организациями</w:t>
      </w:r>
      <w:bookmarkEnd w:id="197"/>
    </w:p>
    <w:p w14:paraId="46D9F761" w14:textId="77777777" w:rsidR="00775027" w:rsidRPr="00775027" w:rsidRDefault="00775027" w:rsidP="00775027">
      <w:pPr>
        <w:jc w:val="both"/>
        <w:rPr>
          <w:color w:val="000000"/>
          <w:sz w:val="28"/>
          <w:szCs w:val="28"/>
        </w:rPr>
      </w:pPr>
      <w:r w:rsidRPr="00775027">
        <w:rPr>
          <w:color w:val="FF0000"/>
          <w:sz w:val="28"/>
          <w:szCs w:val="28"/>
        </w:rPr>
        <w:tab/>
      </w:r>
      <w:r w:rsidRPr="00775027">
        <w:rPr>
          <w:color w:val="000000"/>
          <w:sz w:val="28"/>
          <w:szCs w:val="28"/>
        </w:rPr>
        <w:t xml:space="preserve">Предприятием заявлены расходы по статье на уровне 2 384,30 тыс. руб. включающем в себя: услуги электросвязи 156,40 тыс. руб.); услуги охраны                     (1 209,47 тыс. руб.); услуги информационные, юридические и иные услуги (447,13 тыс. руб.); расходы на оплату иных работ и услуг (571,30 тыс. руб.), включающие в себя - статьи в газеты, обслуживание ПО, размещение шлака, лабораторные исследования горячей воды, оценка спец. условий труда, поверка манометров, обследование электроустановок и пр. </w:t>
      </w:r>
    </w:p>
    <w:p w14:paraId="32F41E61" w14:textId="77777777" w:rsidR="00775027" w:rsidRPr="00775027" w:rsidRDefault="00775027" w:rsidP="00775027">
      <w:pPr>
        <w:jc w:val="both"/>
        <w:rPr>
          <w:color w:val="000000"/>
          <w:sz w:val="28"/>
          <w:szCs w:val="28"/>
        </w:rPr>
      </w:pPr>
      <w:r w:rsidRPr="00775027">
        <w:rPr>
          <w:color w:val="FF0000"/>
          <w:sz w:val="28"/>
          <w:szCs w:val="28"/>
        </w:rPr>
        <w:tab/>
      </w:r>
      <w:r w:rsidRPr="00775027">
        <w:rPr>
          <w:color w:val="000000"/>
          <w:sz w:val="28"/>
          <w:szCs w:val="28"/>
        </w:rPr>
        <w:t>В качестве подтверждения представлены расчеты, договоры, счета-фактуры и другие обосновывающие документы за 2022 год по                                  ООО «Теплосервис» (предыдущий оператор данной системы теплоснабжения) (стр. 198-247 тарифного дела).</w:t>
      </w:r>
    </w:p>
    <w:p w14:paraId="5A3E366B" w14:textId="77777777" w:rsidR="00775027" w:rsidRPr="00775027" w:rsidRDefault="00775027" w:rsidP="00775027">
      <w:pPr>
        <w:tabs>
          <w:tab w:val="left" w:pos="1134"/>
        </w:tabs>
        <w:ind w:firstLine="709"/>
        <w:jc w:val="both"/>
        <w:rPr>
          <w:sz w:val="28"/>
          <w:szCs w:val="28"/>
        </w:rPr>
      </w:pPr>
      <w:r w:rsidRPr="00775027">
        <w:rPr>
          <w:sz w:val="28"/>
          <w:szCs w:val="28"/>
        </w:rPr>
        <w:t xml:space="preserve">Эксперты, проанализировав представленные документы считают обоснованным для включения в НВВ 2024 года расходы в сумме 89,01 (услуги связи) + 171,61 (охрана объектов - сторожа, тревожная кнопка) + 505,95 (информационные услуги – Консультант Плюс, 1 С и пр.) + 553,29 экологические замеры, поверка манометров, метеоинформация и пр.), всего в сумме 1319,86 тыс. руб. </w:t>
      </w:r>
    </w:p>
    <w:p w14:paraId="1FBA9624" w14:textId="77777777" w:rsidR="00775027" w:rsidRPr="00775027" w:rsidRDefault="00775027" w:rsidP="00775027">
      <w:pPr>
        <w:tabs>
          <w:tab w:val="left" w:pos="360"/>
        </w:tabs>
        <w:jc w:val="both"/>
        <w:rPr>
          <w:sz w:val="28"/>
          <w:szCs w:val="28"/>
        </w:rPr>
      </w:pPr>
      <w:r w:rsidRPr="00775027">
        <w:rPr>
          <w:color w:val="FF0000"/>
          <w:sz w:val="28"/>
          <w:szCs w:val="28"/>
        </w:rPr>
        <w:tab/>
      </w:r>
      <w:r w:rsidRPr="00775027">
        <w:rPr>
          <w:color w:val="FF0000"/>
          <w:sz w:val="28"/>
          <w:szCs w:val="28"/>
        </w:rPr>
        <w:tab/>
      </w:r>
      <w:r w:rsidRPr="00775027">
        <w:rPr>
          <w:sz w:val="28"/>
          <w:szCs w:val="28"/>
        </w:rPr>
        <w:t>Корректировка в сторону снижения от предложений предприятия составила 1064,44 тыс. руб.,</w:t>
      </w:r>
      <w:r w:rsidRPr="00775027">
        <w:rPr>
          <w:szCs w:val="20"/>
        </w:rPr>
        <w:t xml:space="preserve"> </w:t>
      </w:r>
      <w:r w:rsidRPr="00775027">
        <w:rPr>
          <w:sz w:val="28"/>
          <w:szCs w:val="28"/>
        </w:rPr>
        <w:t>в связи с корректировкой применяемого ИПЦ Минэкономразвития России от 22.09.2023, а также исключением необоснованных расходов.</w:t>
      </w:r>
    </w:p>
    <w:p w14:paraId="541EB2CD" w14:textId="77777777" w:rsidR="00775027" w:rsidRPr="00775027" w:rsidRDefault="00775027" w:rsidP="00775027">
      <w:pPr>
        <w:jc w:val="both"/>
        <w:rPr>
          <w:sz w:val="28"/>
          <w:szCs w:val="28"/>
        </w:rPr>
      </w:pPr>
      <w:r w:rsidRPr="00775027">
        <w:rPr>
          <w:color w:val="FF0000"/>
          <w:sz w:val="28"/>
          <w:szCs w:val="28"/>
        </w:rPr>
        <w:tab/>
      </w:r>
      <w:r w:rsidRPr="00775027">
        <w:rPr>
          <w:sz w:val="28"/>
          <w:szCs w:val="28"/>
        </w:rPr>
        <w:t>Результаты расчетов сведены в приложение 2, раздел операционные расходы.</w:t>
      </w:r>
    </w:p>
    <w:p w14:paraId="38BE4681" w14:textId="77777777" w:rsidR="00775027" w:rsidRPr="00775027" w:rsidRDefault="00775027" w:rsidP="00775027">
      <w:pPr>
        <w:tabs>
          <w:tab w:val="left" w:pos="709"/>
        </w:tabs>
        <w:jc w:val="both"/>
        <w:rPr>
          <w:sz w:val="28"/>
          <w:szCs w:val="28"/>
        </w:rPr>
      </w:pPr>
    </w:p>
    <w:p w14:paraId="76A38925" w14:textId="77777777" w:rsidR="00775027" w:rsidRPr="00775027" w:rsidRDefault="00775027" w:rsidP="00775027">
      <w:pPr>
        <w:keepNext/>
        <w:ind w:left="851"/>
        <w:jc w:val="center"/>
        <w:outlineLvl w:val="2"/>
        <w:rPr>
          <w:b/>
          <w:sz w:val="28"/>
          <w:szCs w:val="28"/>
        </w:rPr>
      </w:pPr>
      <w:bookmarkStart w:id="198" w:name="_Toc500928452"/>
      <w:bookmarkStart w:id="199" w:name="_Toc154050479"/>
      <w:r w:rsidRPr="00775027">
        <w:rPr>
          <w:b/>
          <w:sz w:val="28"/>
          <w:szCs w:val="28"/>
        </w:rPr>
        <w:lastRenderedPageBreak/>
        <w:t>3.2.6.Расходы на служебные командировки</w:t>
      </w:r>
      <w:bookmarkEnd w:id="198"/>
      <w:bookmarkEnd w:id="199"/>
    </w:p>
    <w:p w14:paraId="7AD138D0" w14:textId="77777777" w:rsidR="00775027" w:rsidRPr="00775027" w:rsidRDefault="00775027" w:rsidP="00775027">
      <w:pPr>
        <w:tabs>
          <w:tab w:val="left" w:pos="1134"/>
        </w:tabs>
        <w:ind w:firstLine="709"/>
        <w:jc w:val="both"/>
        <w:rPr>
          <w:sz w:val="28"/>
          <w:szCs w:val="28"/>
        </w:rPr>
      </w:pPr>
      <w:r w:rsidRPr="00775027">
        <w:rPr>
          <w:sz w:val="28"/>
          <w:szCs w:val="28"/>
        </w:rPr>
        <w:t xml:space="preserve">Предприятие заявляет расходы на служебные командировки в размере 3,14 тыс. руб. на оплату командировочных расходов. Представлен расчет, ОСВ по счету 26 за 2022 год по ООО «Теплосервис» (предыдущий оператор данной системы теплоснабжения) (стр. 248-249 тарифного дела). </w:t>
      </w:r>
    </w:p>
    <w:p w14:paraId="477D84D0" w14:textId="77777777" w:rsidR="00775027" w:rsidRPr="00775027" w:rsidRDefault="00775027" w:rsidP="00775027">
      <w:pPr>
        <w:tabs>
          <w:tab w:val="left" w:pos="1134"/>
        </w:tabs>
        <w:ind w:firstLine="709"/>
        <w:jc w:val="both"/>
        <w:rPr>
          <w:sz w:val="28"/>
          <w:szCs w:val="28"/>
        </w:rPr>
      </w:pPr>
      <w:r w:rsidRPr="00775027">
        <w:rPr>
          <w:sz w:val="28"/>
          <w:szCs w:val="28"/>
        </w:rPr>
        <w:t>Расходы приняты от уровня факта 2022 года (ОСВ по счету 26) по предыдущему оператору, пропорционально снижению полезного отпуска тепловой энергии, связанного с убытием 8 котельных от ООО «Теплосервис» и с учетом ИПЦ Минэкономразвития России от 22.09.2023 на 2023 и 2024 годы 105,8% и 107,2%, соответственно. Расходы по статье предлагается принять на уровне предложений предприятия 3,14 тыс. руб.</w:t>
      </w:r>
    </w:p>
    <w:p w14:paraId="355D0624" w14:textId="77777777" w:rsidR="00775027" w:rsidRPr="00775027" w:rsidRDefault="00775027" w:rsidP="00775027">
      <w:pPr>
        <w:tabs>
          <w:tab w:val="left" w:pos="709"/>
        </w:tabs>
        <w:ind w:firstLine="709"/>
        <w:jc w:val="both"/>
        <w:rPr>
          <w:sz w:val="28"/>
          <w:szCs w:val="28"/>
        </w:rPr>
      </w:pPr>
      <w:r w:rsidRPr="00775027">
        <w:rPr>
          <w:sz w:val="28"/>
          <w:szCs w:val="28"/>
        </w:rPr>
        <w:t>Результаты расчетов сведены в приложение 2, раздел операционные расходы.</w:t>
      </w:r>
    </w:p>
    <w:p w14:paraId="4CC1601B" w14:textId="77777777" w:rsidR="00775027" w:rsidRPr="00775027" w:rsidRDefault="00775027" w:rsidP="00775027">
      <w:pPr>
        <w:ind w:firstLine="709"/>
        <w:jc w:val="both"/>
        <w:rPr>
          <w:color w:val="FF0000"/>
          <w:szCs w:val="20"/>
        </w:rPr>
      </w:pPr>
    </w:p>
    <w:p w14:paraId="3190BB29" w14:textId="77777777" w:rsidR="00775027" w:rsidRPr="00775027" w:rsidRDefault="00775027" w:rsidP="00775027">
      <w:pPr>
        <w:keepNext/>
        <w:ind w:left="851"/>
        <w:jc w:val="center"/>
        <w:outlineLvl w:val="2"/>
        <w:rPr>
          <w:b/>
          <w:sz w:val="28"/>
          <w:szCs w:val="28"/>
        </w:rPr>
      </w:pPr>
      <w:bookmarkStart w:id="200" w:name="_Toc154050480"/>
      <w:r w:rsidRPr="00775027">
        <w:rPr>
          <w:b/>
          <w:sz w:val="28"/>
          <w:szCs w:val="28"/>
        </w:rPr>
        <w:t>3.2.7.Расходы на обучение персонала</w:t>
      </w:r>
      <w:bookmarkEnd w:id="200"/>
    </w:p>
    <w:p w14:paraId="1868D516" w14:textId="77777777" w:rsidR="00775027" w:rsidRPr="00775027" w:rsidRDefault="00775027" w:rsidP="00775027">
      <w:pPr>
        <w:tabs>
          <w:tab w:val="left" w:pos="1134"/>
        </w:tabs>
        <w:ind w:firstLine="709"/>
        <w:jc w:val="both"/>
        <w:rPr>
          <w:sz w:val="28"/>
          <w:szCs w:val="28"/>
        </w:rPr>
      </w:pPr>
      <w:r w:rsidRPr="00775027">
        <w:rPr>
          <w:sz w:val="28"/>
          <w:szCs w:val="28"/>
        </w:rPr>
        <w:t xml:space="preserve">Предприятие заявляет расходы на обучение в размере 8,89 тыс. руб. Представлен расчет, ОСВ по счету 26 за 2022 год по ООО «Теплосервис» (предыдущий оператор данной системы теплоснабжения) (стр. 249-250 тарифного дела). </w:t>
      </w:r>
    </w:p>
    <w:p w14:paraId="08C36185" w14:textId="77777777" w:rsidR="00775027" w:rsidRPr="00775027" w:rsidRDefault="00775027" w:rsidP="00775027">
      <w:pPr>
        <w:tabs>
          <w:tab w:val="left" w:pos="1134"/>
        </w:tabs>
        <w:ind w:firstLine="709"/>
        <w:jc w:val="both"/>
        <w:rPr>
          <w:sz w:val="28"/>
          <w:szCs w:val="28"/>
        </w:rPr>
      </w:pPr>
      <w:r w:rsidRPr="00775027">
        <w:rPr>
          <w:sz w:val="28"/>
          <w:szCs w:val="28"/>
        </w:rPr>
        <w:t xml:space="preserve">Расходы приняты от факта 2022 года (ОСВ по счету 26) по предыдущему оператору, пропорционально снижению полезного отпуска тепловой энергии, связанного с убытием 8 котельных от ООО «Теплосервис» и с учетом ИПЦ Минэкономразвития России от 22.09.2023 на 2023 и 2024 годы 105,8% и 107,2%, соответственно. Расходы по статье составили 8,61 тыс. руб. </w:t>
      </w:r>
    </w:p>
    <w:p w14:paraId="4A80EB74" w14:textId="77777777" w:rsidR="00775027" w:rsidRPr="00775027" w:rsidRDefault="00775027" w:rsidP="00775027">
      <w:pPr>
        <w:tabs>
          <w:tab w:val="left" w:pos="709"/>
        </w:tabs>
        <w:ind w:firstLine="709"/>
        <w:jc w:val="both"/>
        <w:rPr>
          <w:sz w:val="28"/>
          <w:szCs w:val="28"/>
        </w:rPr>
      </w:pPr>
      <w:r w:rsidRPr="00775027">
        <w:rPr>
          <w:sz w:val="28"/>
          <w:szCs w:val="28"/>
        </w:rPr>
        <w:t>Результаты расчетов сведены в приложение 2, раздел операционные расходы.</w:t>
      </w:r>
    </w:p>
    <w:p w14:paraId="4ED5AD90" w14:textId="77777777" w:rsidR="00775027" w:rsidRPr="00775027" w:rsidRDefault="00775027" w:rsidP="00775027">
      <w:pPr>
        <w:rPr>
          <w:szCs w:val="20"/>
        </w:rPr>
      </w:pPr>
    </w:p>
    <w:p w14:paraId="767040C8" w14:textId="77777777" w:rsidR="00775027" w:rsidRPr="00775027" w:rsidRDefault="00775027" w:rsidP="00775027">
      <w:pPr>
        <w:keepNext/>
        <w:ind w:left="851"/>
        <w:jc w:val="center"/>
        <w:outlineLvl w:val="2"/>
        <w:rPr>
          <w:b/>
          <w:sz w:val="28"/>
          <w:szCs w:val="28"/>
        </w:rPr>
      </w:pPr>
      <w:bookmarkStart w:id="201" w:name="_Toc500928454"/>
      <w:bookmarkStart w:id="202" w:name="_Toc154050481"/>
      <w:r w:rsidRPr="00775027">
        <w:rPr>
          <w:b/>
          <w:sz w:val="28"/>
          <w:szCs w:val="28"/>
        </w:rPr>
        <w:t>3.2.8.Арендная плата</w:t>
      </w:r>
      <w:bookmarkEnd w:id="201"/>
      <w:bookmarkEnd w:id="202"/>
    </w:p>
    <w:p w14:paraId="4B721FD5" w14:textId="77777777" w:rsidR="00775027" w:rsidRPr="00775027" w:rsidRDefault="00775027" w:rsidP="00775027">
      <w:pPr>
        <w:tabs>
          <w:tab w:val="left" w:pos="1134"/>
        </w:tabs>
        <w:ind w:firstLine="709"/>
        <w:jc w:val="both"/>
        <w:rPr>
          <w:sz w:val="28"/>
          <w:szCs w:val="28"/>
        </w:rPr>
      </w:pPr>
      <w:r w:rsidRPr="00775027">
        <w:rPr>
          <w:color w:val="000000"/>
          <w:sz w:val="28"/>
          <w:szCs w:val="28"/>
        </w:rPr>
        <w:t xml:space="preserve">Предприятием </w:t>
      </w:r>
      <w:r w:rsidRPr="00775027">
        <w:rPr>
          <w:sz w:val="28"/>
          <w:szCs w:val="28"/>
        </w:rPr>
        <w:t xml:space="preserve">заявлены расходы по данной статье в сумме 180,00 тыс. руб., включающие арендную плату за помещение под офис 250,0 м² по договору аренды нежилых помещений № б/н от 25.07.2023 с ЖКУ «Макаренко» 60,0 руб./м² в месяц. </w:t>
      </w:r>
    </w:p>
    <w:p w14:paraId="743C0CDC" w14:textId="77777777" w:rsidR="00775027" w:rsidRPr="00775027" w:rsidRDefault="00775027" w:rsidP="00775027">
      <w:pPr>
        <w:tabs>
          <w:tab w:val="left" w:pos="709"/>
        </w:tabs>
        <w:ind w:firstLine="709"/>
        <w:jc w:val="both"/>
        <w:rPr>
          <w:sz w:val="28"/>
          <w:szCs w:val="28"/>
        </w:rPr>
      </w:pPr>
      <w:r w:rsidRPr="00775027">
        <w:rPr>
          <w:color w:val="000000"/>
          <w:sz w:val="28"/>
          <w:szCs w:val="28"/>
        </w:rPr>
        <w:t xml:space="preserve">Представлен реестр выставленных счетов-фактур ООО «ЖКУ Макаренко» за 2022 год </w:t>
      </w:r>
      <w:r w:rsidRPr="00775027">
        <w:rPr>
          <w:sz w:val="28"/>
          <w:szCs w:val="28"/>
        </w:rPr>
        <w:t xml:space="preserve">по </w:t>
      </w:r>
      <w:r w:rsidRPr="00775027">
        <w:rPr>
          <w:color w:val="000000"/>
          <w:sz w:val="28"/>
          <w:szCs w:val="28"/>
        </w:rPr>
        <w:t>ООО «Теплосервис»</w:t>
      </w:r>
      <w:r w:rsidRPr="00775027">
        <w:rPr>
          <w:sz w:val="28"/>
          <w:szCs w:val="28"/>
        </w:rPr>
        <w:t xml:space="preserve"> (предыдущий оператор данной системы теплоснабжения),</w:t>
      </w:r>
      <w:r w:rsidRPr="00775027">
        <w:rPr>
          <w:color w:val="000000"/>
          <w:sz w:val="28"/>
          <w:szCs w:val="28"/>
        </w:rPr>
        <w:t xml:space="preserve"> договор (стр. 299-302).</w:t>
      </w:r>
    </w:p>
    <w:p w14:paraId="3EC655FF" w14:textId="77777777" w:rsidR="00775027" w:rsidRPr="00775027" w:rsidRDefault="00775027" w:rsidP="00775027">
      <w:pPr>
        <w:tabs>
          <w:tab w:val="left" w:pos="709"/>
        </w:tabs>
        <w:ind w:firstLine="709"/>
        <w:jc w:val="both"/>
        <w:rPr>
          <w:color w:val="000000"/>
          <w:sz w:val="28"/>
          <w:szCs w:val="28"/>
        </w:rPr>
      </w:pPr>
      <w:r w:rsidRPr="00775027">
        <w:rPr>
          <w:sz w:val="28"/>
          <w:szCs w:val="28"/>
        </w:rPr>
        <w:t>Стоимость аренды за 1 кв. м офисного помещения ЖКУ «Макаренко» не превышает аналогичных цен по г. Мариинску по проведенному экспертами анализу цен. Поэтому эксперты принимают расходы по статье на уровне предложений предприятия 180,00 тыс. руб., что соответствует сумме по договору.</w:t>
      </w:r>
    </w:p>
    <w:p w14:paraId="59DDFE10" w14:textId="77777777" w:rsidR="00775027" w:rsidRPr="00775027" w:rsidRDefault="00775027" w:rsidP="00775027">
      <w:pPr>
        <w:tabs>
          <w:tab w:val="left" w:pos="709"/>
        </w:tabs>
        <w:ind w:firstLine="709"/>
        <w:jc w:val="both"/>
        <w:rPr>
          <w:color w:val="000000"/>
          <w:sz w:val="28"/>
          <w:szCs w:val="28"/>
        </w:rPr>
      </w:pPr>
      <w:r w:rsidRPr="00775027">
        <w:rPr>
          <w:color w:val="000000"/>
          <w:sz w:val="28"/>
          <w:szCs w:val="28"/>
        </w:rPr>
        <w:t>Информация отражена в приложение 2, раздел операционные расходы.</w:t>
      </w:r>
    </w:p>
    <w:p w14:paraId="34689144" w14:textId="77777777" w:rsidR="00775027" w:rsidRPr="00775027" w:rsidRDefault="00775027" w:rsidP="00775027">
      <w:pPr>
        <w:rPr>
          <w:sz w:val="28"/>
          <w:szCs w:val="28"/>
        </w:rPr>
      </w:pPr>
    </w:p>
    <w:p w14:paraId="2A99B54C" w14:textId="77777777" w:rsidR="00775027" w:rsidRPr="00775027" w:rsidRDefault="00775027" w:rsidP="00775027">
      <w:pPr>
        <w:keepNext/>
        <w:ind w:left="851"/>
        <w:jc w:val="center"/>
        <w:outlineLvl w:val="2"/>
        <w:rPr>
          <w:b/>
          <w:sz w:val="28"/>
          <w:szCs w:val="28"/>
        </w:rPr>
      </w:pPr>
      <w:bookmarkStart w:id="203" w:name="_Toc154050482"/>
      <w:r w:rsidRPr="00775027">
        <w:rPr>
          <w:b/>
          <w:sz w:val="28"/>
          <w:szCs w:val="28"/>
        </w:rPr>
        <w:lastRenderedPageBreak/>
        <w:t>3.2.9.Другие расходы, связанные с производством и</w:t>
      </w:r>
      <w:bookmarkEnd w:id="203"/>
    </w:p>
    <w:p w14:paraId="65CCE50C" w14:textId="77777777" w:rsidR="00775027" w:rsidRPr="00775027" w:rsidRDefault="00775027" w:rsidP="00775027">
      <w:pPr>
        <w:keepNext/>
        <w:jc w:val="center"/>
        <w:outlineLvl w:val="2"/>
        <w:rPr>
          <w:b/>
          <w:sz w:val="28"/>
          <w:szCs w:val="28"/>
        </w:rPr>
      </w:pPr>
      <w:bookmarkStart w:id="204" w:name="_Toc154050483"/>
      <w:r w:rsidRPr="00775027">
        <w:rPr>
          <w:b/>
          <w:sz w:val="28"/>
          <w:szCs w:val="28"/>
        </w:rPr>
        <w:t>(или) реализацией продукции</w:t>
      </w:r>
      <w:bookmarkEnd w:id="204"/>
    </w:p>
    <w:p w14:paraId="007BDF4B" w14:textId="77777777" w:rsidR="00775027" w:rsidRPr="00775027" w:rsidRDefault="00775027" w:rsidP="00775027">
      <w:pPr>
        <w:tabs>
          <w:tab w:val="left" w:pos="426"/>
        </w:tabs>
        <w:jc w:val="both"/>
        <w:rPr>
          <w:sz w:val="28"/>
          <w:szCs w:val="28"/>
        </w:rPr>
      </w:pPr>
      <w:r w:rsidRPr="00775027">
        <w:rPr>
          <w:color w:val="FF0000"/>
          <w:sz w:val="28"/>
          <w:szCs w:val="28"/>
        </w:rPr>
        <w:tab/>
      </w:r>
      <w:r w:rsidRPr="00775027">
        <w:rPr>
          <w:color w:val="FF0000"/>
          <w:sz w:val="28"/>
          <w:szCs w:val="28"/>
        </w:rPr>
        <w:tab/>
      </w:r>
      <w:r w:rsidRPr="00775027">
        <w:rPr>
          <w:sz w:val="28"/>
          <w:szCs w:val="28"/>
        </w:rPr>
        <w:t>Предприятием заявлены расходы по статье в сумме 586,81 тыс. руб., включающие: расходы на охрану труда 523,73 тыс. руб. (спецодежда, моющие средства, молоко, аптечки, средства пожаротушения); канцелярию и подписку – 49,75 тыс. руб., услуги банка 13,33 тыс. руб.</w:t>
      </w:r>
    </w:p>
    <w:p w14:paraId="2B32033C" w14:textId="77777777" w:rsidR="00775027" w:rsidRPr="00775027" w:rsidRDefault="00775027" w:rsidP="00775027">
      <w:pPr>
        <w:tabs>
          <w:tab w:val="left" w:pos="709"/>
        </w:tabs>
        <w:jc w:val="both"/>
        <w:rPr>
          <w:sz w:val="28"/>
          <w:szCs w:val="28"/>
        </w:rPr>
      </w:pPr>
      <w:r w:rsidRPr="00775027">
        <w:rPr>
          <w:sz w:val="28"/>
          <w:szCs w:val="28"/>
        </w:rPr>
        <w:tab/>
        <w:t>Представлены расчеты по охране труда и канцелярским принадлежностям, прайс-листы, утвержденные нормы выдачи спецодежды, мыла, ОСВ по счету 26 за 2022 год по ООО «Теплосервис» (предыдущий оператор данной системы теплоснабжения). (стр. 247, 251-283 тарифного дела).</w:t>
      </w:r>
    </w:p>
    <w:p w14:paraId="38B2D71C" w14:textId="77777777" w:rsidR="00775027" w:rsidRPr="00775027" w:rsidRDefault="00775027" w:rsidP="00775027">
      <w:pPr>
        <w:tabs>
          <w:tab w:val="left" w:pos="426"/>
        </w:tabs>
        <w:jc w:val="both"/>
        <w:rPr>
          <w:sz w:val="28"/>
          <w:szCs w:val="28"/>
        </w:rPr>
      </w:pPr>
      <w:r w:rsidRPr="00775027">
        <w:rPr>
          <w:sz w:val="28"/>
          <w:szCs w:val="28"/>
        </w:rPr>
        <w:tab/>
      </w:r>
      <w:r w:rsidRPr="00775027">
        <w:rPr>
          <w:sz w:val="28"/>
          <w:szCs w:val="28"/>
        </w:rPr>
        <w:tab/>
        <w:t xml:space="preserve">Расходы по охране труда приняты экспертами согласно расчету предприятия, в том числе исходя из численности персонала, утвержденных норм выдачи спецодежды и мыла, потребности в молоке, аптечках, средствах пожаротушения, а также документов, подтверждающих стоимость спецодежды, мыла, молока, аптечек, средств пожаротушения. Расходы по данной позиции затрат составили 484,68 тыс. руб. </w:t>
      </w:r>
    </w:p>
    <w:p w14:paraId="3FF328FF" w14:textId="77777777" w:rsidR="00775027" w:rsidRPr="00775027" w:rsidRDefault="00775027" w:rsidP="00775027">
      <w:pPr>
        <w:tabs>
          <w:tab w:val="left" w:pos="360"/>
        </w:tabs>
        <w:jc w:val="both"/>
        <w:rPr>
          <w:sz w:val="28"/>
          <w:szCs w:val="28"/>
        </w:rPr>
      </w:pPr>
      <w:r w:rsidRPr="00775027">
        <w:rPr>
          <w:sz w:val="28"/>
          <w:szCs w:val="28"/>
        </w:rPr>
        <w:tab/>
      </w:r>
      <w:r w:rsidRPr="00775027">
        <w:rPr>
          <w:sz w:val="28"/>
          <w:szCs w:val="28"/>
        </w:rPr>
        <w:tab/>
        <w:t>Расходы по канцелярским принадлежностям, почтовым расходам, подписке приняты от факта 2022 года по ООО «Теплосервис» (предыдущий оператор) в размере 48,19 тыс. руб., пропорционально снижению полезного отпуска, связанного с выбытием 8 котельных. К расходам 2022 года применен ИПЦ Минэкономразвития России на 2023-2024 годы 105,8% и 107,2%, соответственно (ИПЦ Минэкономразвития России от 22.09.2023).</w:t>
      </w:r>
    </w:p>
    <w:p w14:paraId="6E789C4B" w14:textId="77777777" w:rsidR="00775027" w:rsidRPr="00775027" w:rsidRDefault="00775027" w:rsidP="00775027">
      <w:pPr>
        <w:tabs>
          <w:tab w:val="left" w:pos="360"/>
        </w:tabs>
        <w:jc w:val="both"/>
        <w:rPr>
          <w:sz w:val="28"/>
          <w:szCs w:val="28"/>
        </w:rPr>
      </w:pPr>
      <w:r w:rsidRPr="00775027">
        <w:rPr>
          <w:sz w:val="28"/>
          <w:szCs w:val="28"/>
        </w:rPr>
        <w:tab/>
      </w:r>
      <w:r w:rsidRPr="00775027">
        <w:rPr>
          <w:sz w:val="28"/>
          <w:szCs w:val="28"/>
        </w:rPr>
        <w:tab/>
        <w:t>Расходы по статье «Услуги банка» приняты 12,91 тыс. руб., пропорционально снижению полезного отпуска, связанного с выбытием 8 котельных. К расходам 2022 года применен ИПЦ Минэкономразвития России на 2023-2024 годы 105,8% и 107,2%, соответственно (ИПЦ Минэкономразвития России от 22.09.2023).</w:t>
      </w:r>
    </w:p>
    <w:p w14:paraId="2410EB66" w14:textId="77777777" w:rsidR="00775027" w:rsidRPr="00775027" w:rsidRDefault="00775027" w:rsidP="00775027">
      <w:pPr>
        <w:tabs>
          <w:tab w:val="left" w:pos="426"/>
        </w:tabs>
        <w:jc w:val="both"/>
        <w:rPr>
          <w:sz w:val="28"/>
          <w:szCs w:val="28"/>
        </w:rPr>
      </w:pPr>
      <w:r w:rsidRPr="00775027">
        <w:rPr>
          <w:sz w:val="28"/>
          <w:szCs w:val="28"/>
        </w:rPr>
        <w:tab/>
      </w:r>
      <w:r w:rsidRPr="00775027">
        <w:rPr>
          <w:sz w:val="28"/>
          <w:szCs w:val="28"/>
        </w:rPr>
        <w:tab/>
        <w:t>Общая величина расходов по статье составила 545,78 тыс. руб.</w:t>
      </w:r>
      <w:r w:rsidRPr="00775027">
        <w:rPr>
          <w:sz w:val="28"/>
          <w:szCs w:val="28"/>
        </w:rPr>
        <w:tab/>
      </w:r>
    </w:p>
    <w:p w14:paraId="38236F2A" w14:textId="77777777" w:rsidR="00775027" w:rsidRPr="00775027" w:rsidRDefault="00775027" w:rsidP="00775027">
      <w:pPr>
        <w:tabs>
          <w:tab w:val="left" w:pos="709"/>
        </w:tabs>
        <w:ind w:firstLine="709"/>
        <w:jc w:val="both"/>
        <w:rPr>
          <w:color w:val="000000"/>
          <w:sz w:val="28"/>
          <w:szCs w:val="28"/>
        </w:rPr>
      </w:pPr>
      <w:r w:rsidRPr="00775027">
        <w:rPr>
          <w:color w:val="000000"/>
          <w:sz w:val="28"/>
          <w:szCs w:val="28"/>
        </w:rPr>
        <w:t>Корректировка плановых расходов по статье на 2024 год относительно предложений предприятия, в сторону снижения составила 41,03 тыс. руб., в связи с завышенным количеством моющих веществ (мыла), а также использованием ИПЦ Минэкономразвития России от 22.09.2023 на 2023 год 105,8%, предприятие использовало 106,0% и на 2024 год 107,2%.</w:t>
      </w:r>
    </w:p>
    <w:p w14:paraId="426C6032" w14:textId="77777777" w:rsidR="00775027" w:rsidRPr="00775027" w:rsidRDefault="00775027" w:rsidP="00775027">
      <w:pPr>
        <w:tabs>
          <w:tab w:val="left" w:pos="709"/>
        </w:tabs>
        <w:ind w:firstLine="709"/>
        <w:jc w:val="both"/>
        <w:rPr>
          <w:color w:val="000000"/>
          <w:sz w:val="28"/>
          <w:szCs w:val="28"/>
        </w:rPr>
      </w:pPr>
      <w:r w:rsidRPr="00775027">
        <w:rPr>
          <w:color w:val="000000"/>
          <w:sz w:val="28"/>
          <w:szCs w:val="28"/>
        </w:rPr>
        <w:t>Результаты расчетов сведены в приложение 2, раздел операционные расходы.</w:t>
      </w:r>
    </w:p>
    <w:p w14:paraId="52B33202" w14:textId="77777777" w:rsidR="00775027" w:rsidRPr="00775027" w:rsidRDefault="00775027" w:rsidP="00775027">
      <w:pPr>
        <w:ind w:firstLine="708"/>
        <w:jc w:val="both"/>
        <w:rPr>
          <w:sz w:val="28"/>
          <w:szCs w:val="28"/>
        </w:rPr>
      </w:pPr>
    </w:p>
    <w:p w14:paraId="3F925A62" w14:textId="77777777" w:rsidR="00775027" w:rsidRPr="00775027" w:rsidRDefault="00775027" w:rsidP="00775027">
      <w:pPr>
        <w:ind w:firstLine="708"/>
        <w:jc w:val="both"/>
        <w:rPr>
          <w:sz w:val="28"/>
          <w:szCs w:val="28"/>
        </w:rPr>
      </w:pPr>
      <w:r w:rsidRPr="00775027">
        <w:rPr>
          <w:sz w:val="28"/>
          <w:szCs w:val="28"/>
        </w:rPr>
        <w:t>Таким образом, величина операционных расходов на 2024 год составила                      22 005,57 тыс. руб. Предприятием заявлены расходы по данному разделу на уровне 28 036,04 тыс. руб.</w:t>
      </w:r>
    </w:p>
    <w:p w14:paraId="6CA22B67" w14:textId="77777777" w:rsidR="00775027" w:rsidRPr="00775027" w:rsidRDefault="00775027" w:rsidP="00775027">
      <w:pPr>
        <w:ind w:firstLine="709"/>
        <w:jc w:val="both"/>
        <w:rPr>
          <w:color w:val="000000"/>
          <w:sz w:val="28"/>
          <w:szCs w:val="28"/>
        </w:rPr>
      </w:pPr>
      <w:r w:rsidRPr="00775027">
        <w:rPr>
          <w:color w:val="000000"/>
          <w:sz w:val="28"/>
          <w:szCs w:val="28"/>
        </w:rPr>
        <w:t xml:space="preserve">Корректировка операционных расходов относительно предложений предприятия в сторону снижения </w:t>
      </w:r>
      <w:r w:rsidRPr="00775027">
        <w:rPr>
          <w:sz w:val="28"/>
          <w:szCs w:val="28"/>
        </w:rPr>
        <w:t xml:space="preserve">составила 6030,47 </w:t>
      </w:r>
      <w:r w:rsidRPr="00775027">
        <w:rPr>
          <w:color w:val="000000"/>
          <w:sz w:val="28"/>
          <w:szCs w:val="28"/>
        </w:rPr>
        <w:t>тыс. руб., по вышеназванным причинам.</w:t>
      </w:r>
    </w:p>
    <w:p w14:paraId="24680B66" w14:textId="77777777" w:rsidR="00775027" w:rsidRPr="00775027" w:rsidRDefault="00775027" w:rsidP="00775027">
      <w:pPr>
        <w:ind w:firstLine="708"/>
        <w:jc w:val="both"/>
        <w:rPr>
          <w:sz w:val="28"/>
          <w:szCs w:val="28"/>
        </w:rPr>
      </w:pPr>
      <w:r w:rsidRPr="00775027">
        <w:rPr>
          <w:sz w:val="28"/>
          <w:szCs w:val="28"/>
        </w:rPr>
        <w:t>Информация о величине операционных расходов в разрезе статей затрат отражена в приложении 2.</w:t>
      </w:r>
    </w:p>
    <w:p w14:paraId="468A20FF" w14:textId="77777777" w:rsidR="00775027" w:rsidRPr="00775027" w:rsidRDefault="00775027" w:rsidP="00775027">
      <w:pPr>
        <w:rPr>
          <w:sz w:val="28"/>
          <w:szCs w:val="28"/>
        </w:rPr>
      </w:pPr>
    </w:p>
    <w:p w14:paraId="3C20A16A" w14:textId="77777777" w:rsidR="00775027" w:rsidRPr="00775027" w:rsidRDefault="00775027" w:rsidP="00775027">
      <w:pPr>
        <w:widowControl w:val="0"/>
        <w:autoSpaceDE w:val="0"/>
        <w:autoSpaceDN w:val="0"/>
        <w:ind w:firstLine="708"/>
        <w:jc w:val="both"/>
        <w:rPr>
          <w:sz w:val="28"/>
          <w:szCs w:val="28"/>
        </w:rPr>
      </w:pPr>
      <w:r w:rsidRPr="00775027">
        <w:rPr>
          <w:sz w:val="28"/>
          <w:szCs w:val="28"/>
        </w:rPr>
        <w:t>Величина уровня операционных расходов на 2024 год (рассчитанная методом экономически обоснованных расходов) составила 22 005,57 тыс. руб.</w:t>
      </w:r>
    </w:p>
    <w:p w14:paraId="4ADD43FC" w14:textId="77777777" w:rsidR="00775027" w:rsidRPr="00775027" w:rsidRDefault="00775027" w:rsidP="00775027">
      <w:pPr>
        <w:ind w:firstLine="709"/>
        <w:jc w:val="both"/>
        <w:rPr>
          <w:sz w:val="28"/>
          <w:szCs w:val="28"/>
        </w:rPr>
      </w:pPr>
      <w:r w:rsidRPr="00775027">
        <w:rPr>
          <w:sz w:val="28"/>
          <w:szCs w:val="28"/>
        </w:rPr>
        <w:t xml:space="preserve">На 2025-2026 гг. долгосрочного периода регулирования корректируются прогнозные параметры регулирования (далее также - плановые параметры расчета тарифов) в соответствии с приложением 5.2 к Методическим указаниям (таблица 4). </w:t>
      </w:r>
    </w:p>
    <w:p w14:paraId="25860AA4" w14:textId="77777777" w:rsidR="00775027" w:rsidRPr="00775027" w:rsidRDefault="00775027" w:rsidP="00775027">
      <w:pPr>
        <w:rPr>
          <w:color w:val="FF0000"/>
          <w:sz w:val="28"/>
          <w:szCs w:val="28"/>
        </w:rPr>
      </w:pPr>
      <w:r w:rsidRPr="00775027">
        <w:rPr>
          <w:noProof/>
          <w:color w:val="FF0000"/>
        </w:rPr>
        <w:drawing>
          <wp:inline distT="0" distB="0" distL="0" distR="0" wp14:anchorId="1DEEBD74" wp14:editId="6AE6DD69">
            <wp:extent cx="5509260" cy="601980"/>
            <wp:effectExtent l="0" t="0" r="0" b="7620"/>
            <wp:docPr id="563234426" name="Рисунок 563234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9260" cy="601980"/>
                    </a:xfrm>
                    <a:prstGeom prst="rect">
                      <a:avLst/>
                    </a:prstGeom>
                    <a:noFill/>
                    <a:ln>
                      <a:noFill/>
                    </a:ln>
                  </pic:spPr>
                </pic:pic>
              </a:graphicData>
            </a:graphic>
          </wp:inline>
        </w:drawing>
      </w:r>
    </w:p>
    <w:p w14:paraId="2253053B" w14:textId="77777777" w:rsidR="00775027" w:rsidRPr="00775027" w:rsidRDefault="00775027" w:rsidP="00775027">
      <w:pPr>
        <w:ind w:firstLine="709"/>
        <w:jc w:val="both"/>
        <w:rPr>
          <w:snapToGrid w:val="0"/>
          <w:sz w:val="28"/>
          <w:szCs w:val="28"/>
        </w:rPr>
      </w:pPr>
      <w:r w:rsidRPr="00775027">
        <w:rPr>
          <w:snapToGrid w:val="0"/>
          <w:sz w:val="28"/>
          <w:szCs w:val="28"/>
        </w:rPr>
        <w:t xml:space="preserve">На момент составления данного отчёта эксперты руководствовались Прогнозом Минэкономразвития, опубликованным на сайте 22.09.2023, в соответствии с которым ИПЦ составил: </w:t>
      </w:r>
    </w:p>
    <w:p w14:paraId="65FC5F21" w14:textId="77777777" w:rsidR="00775027" w:rsidRPr="00775027" w:rsidRDefault="00775027" w:rsidP="00775027">
      <w:pPr>
        <w:ind w:firstLine="709"/>
        <w:jc w:val="both"/>
        <w:rPr>
          <w:snapToGrid w:val="0"/>
          <w:sz w:val="28"/>
          <w:szCs w:val="28"/>
        </w:rPr>
      </w:pPr>
      <w:r w:rsidRPr="00775027">
        <w:rPr>
          <w:snapToGrid w:val="0"/>
          <w:sz w:val="28"/>
          <w:szCs w:val="28"/>
        </w:rPr>
        <w:t>на 2025 год 104,2 %;</w:t>
      </w:r>
    </w:p>
    <w:p w14:paraId="1DDA65C2" w14:textId="77777777" w:rsidR="00775027" w:rsidRPr="00775027" w:rsidRDefault="00775027" w:rsidP="00775027">
      <w:pPr>
        <w:ind w:firstLine="709"/>
        <w:jc w:val="both"/>
        <w:rPr>
          <w:snapToGrid w:val="0"/>
          <w:sz w:val="28"/>
          <w:szCs w:val="28"/>
        </w:rPr>
      </w:pPr>
      <w:r w:rsidRPr="00775027">
        <w:rPr>
          <w:snapToGrid w:val="0"/>
          <w:sz w:val="28"/>
          <w:szCs w:val="28"/>
        </w:rPr>
        <w:t>на 202 год 104,0 %.</w:t>
      </w:r>
    </w:p>
    <w:p w14:paraId="5E7E851D" w14:textId="77777777" w:rsidR="00775027" w:rsidRPr="00775027" w:rsidRDefault="00775027" w:rsidP="00775027">
      <w:pPr>
        <w:ind w:firstLine="709"/>
        <w:jc w:val="both"/>
        <w:rPr>
          <w:snapToGrid w:val="0"/>
          <w:sz w:val="28"/>
          <w:szCs w:val="28"/>
        </w:rPr>
      </w:pPr>
      <w:r w:rsidRPr="00775027">
        <w:rPr>
          <w:snapToGrid w:val="0"/>
          <w:sz w:val="28"/>
          <w:szCs w:val="28"/>
        </w:rPr>
        <w:t>На 2025-2026 год установленная тепловая мощность источника тепловой энергии и протяженность тепловых сетей не меняется по сравнению с планом 2024, в связи с этим, индекс изменения количества активов (ИКА) равен нулю.</w:t>
      </w:r>
    </w:p>
    <w:p w14:paraId="36C587DF" w14:textId="77777777" w:rsidR="00775027" w:rsidRPr="00775027" w:rsidRDefault="00775027" w:rsidP="00775027">
      <w:pPr>
        <w:widowControl w:val="0"/>
        <w:autoSpaceDE w:val="0"/>
        <w:autoSpaceDN w:val="0"/>
        <w:ind w:firstLine="708"/>
        <w:jc w:val="both"/>
        <w:rPr>
          <w:sz w:val="28"/>
          <w:szCs w:val="28"/>
        </w:rPr>
      </w:pPr>
      <w:r w:rsidRPr="00775027">
        <w:rPr>
          <w:sz w:val="28"/>
          <w:szCs w:val="28"/>
        </w:rPr>
        <w:t>Величина уровня операционных расходов на 2025 - 2026 годы (рассчитанного методом индексации) приведена в таблице 4.</w:t>
      </w:r>
    </w:p>
    <w:p w14:paraId="52FA43C9" w14:textId="77777777" w:rsidR="00775027" w:rsidRPr="00775027" w:rsidRDefault="00775027" w:rsidP="00775027">
      <w:pPr>
        <w:ind w:left="284" w:firstLine="426"/>
        <w:jc w:val="right"/>
        <w:rPr>
          <w:sz w:val="28"/>
          <w:szCs w:val="28"/>
        </w:rPr>
      </w:pPr>
      <w:r w:rsidRPr="00775027">
        <w:rPr>
          <w:sz w:val="28"/>
          <w:szCs w:val="28"/>
        </w:rPr>
        <w:t>Таблица 4</w:t>
      </w:r>
    </w:p>
    <w:p w14:paraId="660764B0" w14:textId="77777777" w:rsidR="00775027" w:rsidRPr="00775027" w:rsidRDefault="00775027" w:rsidP="00775027">
      <w:pPr>
        <w:ind w:left="284"/>
        <w:jc w:val="center"/>
        <w:rPr>
          <w:b/>
          <w:sz w:val="28"/>
          <w:szCs w:val="28"/>
        </w:rPr>
      </w:pPr>
      <w:r w:rsidRPr="00775027">
        <w:rPr>
          <w:b/>
          <w:sz w:val="28"/>
          <w:szCs w:val="28"/>
        </w:rPr>
        <w:t>Расчёт операционных (подконтрольных) расходов на 2025 - 2026 год долгосрочного периода регулирования</w:t>
      </w:r>
    </w:p>
    <w:tbl>
      <w:tblPr>
        <w:tblStyle w:val="693"/>
        <w:tblW w:w="0" w:type="auto"/>
        <w:tblLook w:val="04A0" w:firstRow="1" w:lastRow="0" w:firstColumn="1" w:lastColumn="0" w:noHBand="0" w:noVBand="1"/>
      </w:tblPr>
      <w:tblGrid>
        <w:gridCol w:w="599"/>
        <w:gridCol w:w="4322"/>
        <w:gridCol w:w="1037"/>
        <w:gridCol w:w="1132"/>
        <w:gridCol w:w="1333"/>
        <w:gridCol w:w="1205"/>
      </w:tblGrid>
      <w:tr w:rsidR="00775027" w:rsidRPr="00775027" w14:paraId="7360DB68" w14:textId="77777777" w:rsidTr="00E8485B">
        <w:trPr>
          <w:trHeight w:val="360"/>
        </w:trPr>
        <w:tc>
          <w:tcPr>
            <w:tcW w:w="599" w:type="dxa"/>
            <w:vMerge w:val="restart"/>
            <w:hideMark/>
          </w:tcPr>
          <w:p w14:paraId="44AE98A4" w14:textId="77777777" w:rsidR="00775027" w:rsidRPr="00775027" w:rsidRDefault="00775027" w:rsidP="00775027">
            <w:pPr>
              <w:jc w:val="both"/>
              <w:rPr>
                <w:sz w:val="22"/>
                <w:szCs w:val="22"/>
              </w:rPr>
            </w:pPr>
            <w:r w:rsidRPr="00775027">
              <w:rPr>
                <w:sz w:val="22"/>
                <w:szCs w:val="22"/>
              </w:rPr>
              <w:t>№ п/п</w:t>
            </w:r>
          </w:p>
        </w:tc>
        <w:tc>
          <w:tcPr>
            <w:tcW w:w="4322" w:type="dxa"/>
            <w:vMerge w:val="restart"/>
            <w:hideMark/>
          </w:tcPr>
          <w:p w14:paraId="7922AA36" w14:textId="77777777" w:rsidR="00775027" w:rsidRPr="00775027" w:rsidRDefault="00775027" w:rsidP="00775027">
            <w:pPr>
              <w:jc w:val="both"/>
              <w:rPr>
                <w:sz w:val="22"/>
                <w:szCs w:val="22"/>
              </w:rPr>
            </w:pPr>
            <w:r w:rsidRPr="00775027">
              <w:rPr>
                <w:sz w:val="22"/>
                <w:szCs w:val="22"/>
              </w:rPr>
              <w:t>Параметры расчета расходов</w:t>
            </w:r>
          </w:p>
        </w:tc>
        <w:tc>
          <w:tcPr>
            <w:tcW w:w="1037" w:type="dxa"/>
            <w:vMerge w:val="restart"/>
            <w:hideMark/>
          </w:tcPr>
          <w:p w14:paraId="41E8C344" w14:textId="77777777" w:rsidR="00775027" w:rsidRPr="00775027" w:rsidRDefault="00775027" w:rsidP="00775027">
            <w:pPr>
              <w:jc w:val="both"/>
              <w:rPr>
                <w:sz w:val="22"/>
                <w:szCs w:val="22"/>
              </w:rPr>
            </w:pPr>
            <w:r w:rsidRPr="00775027">
              <w:rPr>
                <w:sz w:val="22"/>
                <w:szCs w:val="22"/>
              </w:rPr>
              <w:t>Ед.изм.</w:t>
            </w:r>
          </w:p>
        </w:tc>
        <w:tc>
          <w:tcPr>
            <w:tcW w:w="3670" w:type="dxa"/>
            <w:gridSpan w:val="3"/>
            <w:hideMark/>
          </w:tcPr>
          <w:p w14:paraId="1997E60A" w14:textId="77777777" w:rsidR="00775027" w:rsidRPr="00775027" w:rsidRDefault="00775027" w:rsidP="00775027">
            <w:pPr>
              <w:jc w:val="both"/>
              <w:rPr>
                <w:sz w:val="22"/>
                <w:szCs w:val="22"/>
              </w:rPr>
            </w:pPr>
            <w:r w:rsidRPr="00775027">
              <w:rPr>
                <w:sz w:val="22"/>
                <w:szCs w:val="22"/>
              </w:rPr>
              <w:t>Предложение экспертов</w:t>
            </w:r>
          </w:p>
        </w:tc>
      </w:tr>
      <w:tr w:rsidR="00775027" w:rsidRPr="00775027" w14:paraId="695C039E" w14:textId="77777777" w:rsidTr="00E8485B">
        <w:trPr>
          <w:trHeight w:val="360"/>
        </w:trPr>
        <w:tc>
          <w:tcPr>
            <w:tcW w:w="599" w:type="dxa"/>
            <w:vMerge/>
            <w:hideMark/>
          </w:tcPr>
          <w:p w14:paraId="65CE1373" w14:textId="77777777" w:rsidR="00775027" w:rsidRPr="00775027" w:rsidRDefault="00775027" w:rsidP="00775027">
            <w:pPr>
              <w:jc w:val="both"/>
              <w:rPr>
                <w:sz w:val="22"/>
                <w:szCs w:val="22"/>
              </w:rPr>
            </w:pPr>
          </w:p>
        </w:tc>
        <w:tc>
          <w:tcPr>
            <w:tcW w:w="4322" w:type="dxa"/>
            <w:vMerge/>
            <w:hideMark/>
          </w:tcPr>
          <w:p w14:paraId="2DCD078F" w14:textId="77777777" w:rsidR="00775027" w:rsidRPr="00775027" w:rsidRDefault="00775027" w:rsidP="00775027">
            <w:pPr>
              <w:jc w:val="both"/>
              <w:rPr>
                <w:sz w:val="22"/>
                <w:szCs w:val="22"/>
              </w:rPr>
            </w:pPr>
          </w:p>
        </w:tc>
        <w:tc>
          <w:tcPr>
            <w:tcW w:w="1037" w:type="dxa"/>
            <w:vMerge/>
            <w:hideMark/>
          </w:tcPr>
          <w:p w14:paraId="2DA7B831" w14:textId="77777777" w:rsidR="00775027" w:rsidRPr="00775027" w:rsidRDefault="00775027" w:rsidP="00775027">
            <w:pPr>
              <w:jc w:val="both"/>
              <w:rPr>
                <w:sz w:val="22"/>
                <w:szCs w:val="22"/>
              </w:rPr>
            </w:pPr>
          </w:p>
        </w:tc>
        <w:tc>
          <w:tcPr>
            <w:tcW w:w="1132" w:type="dxa"/>
            <w:hideMark/>
          </w:tcPr>
          <w:p w14:paraId="1651EEF8" w14:textId="77777777" w:rsidR="00775027" w:rsidRPr="00775027" w:rsidRDefault="00775027" w:rsidP="00775027">
            <w:pPr>
              <w:rPr>
                <w:sz w:val="22"/>
                <w:szCs w:val="22"/>
              </w:rPr>
            </w:pPr>
            <w:r w:rsidRPr="00775027">
              <w:rPr>
                <w:sz w:val="22"/>
                <w:szCs w:val="22"/>
              </w:rPr>
              <w:t>2024</w:t>
            </w:r>
          </w:p>
        </w:tc>
        <w:tc>
          <w:tcPr>
            <w:tcW w:w="1333" w:type="dxa"/>
            <w:hideMark/>
          </w:tcPr>
          <w:p w14:paraId="6049584A" w14:textId="77777777" w:rsidR="00775027" w:rsidRPr="00775027" w:rsidRDefault="00775027" w:rsidP="00775027">
            <w:pPr>
              <w:rPr>
                <w:sz w:val="22"/>
                <w:szCs w:val="22"/>
              </w:rPr>
            </w:pPr>
            <w:r w:rsidRPr="00775027">
              <w:rPr>
                <w:sz w:val="22"/>
                <w:szCs w:val="22"/>
              </w:rPr>
              <w:t>2025</w:t>
            </w:r>
          </w:p>
        </w:tc>
        <w:tc>
          <w:tcPr>
            <w:tcW w:w="1205" w:type="dxa"/>
            <w:hideMark/>
          </w:tcPr>
          <w:p w14:paraId="78CCF18F" w14:textId="77777777" w:rsidR="00775027" w:rsidRPr="00775027" w:rsidRDefault="00775027" w:rsidP="00775027">
            <w:pPr>
              <w:rPr>
                <w:sz w:val="22"/>
                <w:szCs w:val="22"/>
              </w:rPr>
            </w:pPr>
            <w:r w:rsidRPr="00775027">
              <w:rPr>
                <w:sz w:val="22"/>
                <w:szCs w:val="22"/>
              </w:rPr>
              <w:t>2026</w:t>
            </w:r>
          </w:p>
        </w:tc>
      </w:tr>
      <w:tr w:rsidR="00775027" w:rsidRPr="00775027" w14:paraId="556824EA" w14:textId="77777777" w:rsidTr="00E8485B">
        <w:trPr>
          <w:trHeight w:val="720"/>
        </w:trPr>
        <w:tc>
          <w:tcPr>
            <w:tcW w:w="599" w:type="dxa"/>
            <w:hideMark/>
          </w:tcPr>
          <w:p w14:paraId="0A03AA3B" w14:textId="77777777" w:rsidR="00775027" w:rsidRPr="00775027" w:rsidRDefault="00775027" w:rsidP="00775027">
            <w:pPr>
              <w:jc w:val="both"/>
              <w:rPr>
                <w:sz w:val="22"/>
                <w:szCs w:val="22"/>
              </w:rPr>
            </w:pPr>
            <w:r w:rsidRPr="00775027">
              <w:rPr>
                <w:sz w:val="22"/>
                <w:szCs w:val="22"/>
              </w:rPr>
              <w:t>1</w:t>
            </w:r>
          </w:p>
        </w:tc>
        <w:tc>
          <w:tcPr>
            <w:tcW w:w="4322" w:type="dxa"/>
            <w:hideMark/>
          </w:tcPr>
          <w:p w14:paraId="49A64724" w14:textId="77777777" w:rsidR="00775027" w:rsidRPr="00775027" w:rsidRDefault="00775027" w:rsidP="00775027">
            <w:pPr>
              <w:jc w:val="both"/>
              <w:rPr>
                <w:sz w:val="22"/>
                <w:szCs w:val="22"/>
              </w:rPr>
            </w:pPr>
            <w:r w:rsidRPr="00775027">
              <w:rPr>
                <w:sz w:val="22"/>
                <w:szCs w:val="22"/>
              </w:rPr>
              <w:t>Индекс потребительских цен на расчетный период регулирования (ИПЦ)</w:t>
            </w:r>
          </w:p>
        </w:tc>
        <w:tc>
          <w:tcPr>
            <w:tcW w:w="1037" w:type="dxa"/>
            <w:hideMark/>
          </w:tcPr>
          <w:p w14:paraId="0B040247" w14:textId="77777777" w:rsidR="00775027" w:rsidRPr="00775027" w:rsidRDefault="00775027" w:rsidP="00775027">
            <w:pPr>
              <w:jc w:val="both"/>
              <w:rPr>
                <w:sz w:val="22"/>
                <w:szCs w:val="22"/>
              </w:rPr>
            </w:pPr>
            <w:r w:rsidRPr="00775027">
              <w:rPr>
                <w:sz w:val="22"/>
                <w:szCs w:val="22"/>
              </w:rPr>
              <w:t> </w:t>
            </w:r>
          </w:p>
        </w:tc>
        <w:tc>
          <w:tcPr>
            <w:tcW w:w="1132" w:type="dxa"/>
            <w:hideMark/>
          </w:tcPr>
          <w:p w14:paraId="33D81B3C" w14:textId="77777777" w:rsidR="00775027" w:rsidRPr="00775027" w:rsidRDefault="00775027" w:rsidP="00775027">
            <w:pPr>
              <w:rPr>
                <w:sz w:val="22"/>
                <w:szCs w:val="22"/>
              </w:rPr>
            </w:pPr>
            <w:r w:rsidRPr="00775027">
              <w:rPr>
                <w:sz w:val="22"/>
                <w:szCs w:val="22"/>
              </w:rPr>
              <w:t>1,072</w:t>
            </w:r>
          </w:p>
        </w:tc>
        <w:tc>
          <w:tcPr>
            <w:tcW w:w="1333" w:type="dxa"/>
            <w:hideMark/>
          </w:tcPr>
          <w:p w14:paraId="0499A48B" w14:textId="77777777" w:rsidR="00775027" w:rsidRPr="00775027" w:rsidRDefault="00775027" w:rsidP="00775027">
            <w:pPr>
              <w:rPr>
                <w:sz w:val="22"/>
                <w:szCs w:val="22"/>
              </w:rPr>
            </w:pPr>
            <w:r w:rsidRPr="00775027">
              <w:rPr>
                <w:sz w:val="22"/>
                <w:szCs w:val="22"/>
              </w:rPr>
              <w:t>1,042</w:t>
            </w:r>
          </w:p>
        </w:tc>
        <w:tc>
          <w:tcPr>
            <w:tcW w:w="1205" w:type="dxa"/>
            <w:hideMark/>
          </w:tcPr>
          <w:p w14:paraId="154A1083" w14:textId="77777777" w:rsidR="00775027" w:rsidRPr="00775027" w:rsidRDefault="00775027" w:rsidP="00775027">
            <w:pPr>
              <w:rPr>
                <w:sz w:val="22"/>
                <w:szCs w:val="22"/>
              </w:rPr>
            </w:pPr>
            <w:r w:rsidRPr="00775027">
              <w:rPr>
                <w:sz w:val="22"/>
                <w:szCs w:val="22"/>
              </w:rPr>
              <w:t>1,04</w:t>
            </w:r>
          </w:p>
        </w:tc>
      </w:tr>
      <w:tr w:rsidR="00775027" w:rsidRPr="00775027" w14:paraId="2A4C1CF5" w14:textId="77777777" w:rsidTr="00E8485B">
        <w:trPr>
          <w:trHeight w:val="360"/>
        </w:trPr>
        <w:tc>
          <w:tcPr>
            <w:tcW w:w="599" w:type="dxa"/>
            <w:hideMark/>
          </w:tcPr>
          <w:p w14:paraId="175D0F1C" w14:textId="77777777" w:rsidR="00775027" w:rsidRPr="00775027" w:rsidRDefault="00775027" w:rsidP="00775027">
            <w:pPr>
              <w:jc w:val="both"/>
              <w:rPr>
                <w:sz w:val="22"/>
                <w:szCs w:val="22"/>
              </w:rPr>
            </w:pPr>
            <w:r w:rsidRPr="00775027">
              <w:rPr>
                <w:sz w:val="22"/>
                <w:szCs w:val="22"/>
              </w:rPr>
              <w:t>2</w:t>
            </w:r>
          </w:p>
        </w:tc>
        <w:tc>
          <w:tcPr>
            <w:tcW w:w="4322" w:type="dxa"/>
            <w:hideMark/>
          </w:tcPr>
          <w:p w14:paraId="68196070" w14:textId="77777777" w:rsidR="00775027" w:rsidRPr="00775027" w:rsidRDefault="00775027" w:rsidP="00775027">
            <w:pPr>
              <w:jc w:val="both"/>
              <w:rPr>
                <w:sz w:val="22"/>
                <w:szCs w:val="22"/>
              </w:rPr>
            </w:pPr>
            <w:r w:rsidRPr="00775027">
              <w:rPr>
                <w:sz w:val="22"/>
                <w:szCs w:val="22"/>
              </w:rPr>
              <w:t>Индекс эффективности операционных расходов (ИОР)</w:t>
            </w:r>
          </w:p>
        </w:tc>
        <w:tc>
          <w:tcPr>
            <w:tcW w:w="1037" w:type="dxa"/>
            <w:hideMark/>
          </w:tcPr>
          <w:p w14:paraId="30959C87" w14:textId="77777777" w:rsidR="00775027" w:rsidRPr="00775027" w:rsidRDefault="00775027" w:rsidP="00775027">
            <w:pPr>
              <w:jc w:val="both"/>
              <w:rPr>
                <w:sz w:val="22"/>
                <w:szCs w:val="22"/>
              </w:rPr>
            </w:pPr>
            <w:r w:rsidRPr="00775027">
              <w:rPr>
                <w:sz w:val="22"/>
                <w:szCs w:val="22"/>
              </w:rPr>
              <w:t>%</w:t>
            </w:r>
          </w:p>
        </w:tc>
        <w:tc>
          <w:tcPr>
            <w:tcW w:w="1132" w:type="dxa"/>
            <w:hideMark/>
          </w:tcPr>
          <w:p w14:paraId="76A2B9D6" w14:textId="77777777" w:rsidR="00775027" w:rsidRPr="00775027" w:rsidRDefault="00775027" w:rsidP="00775027">
            <w:pPr>
              <w:rPr>
                <w:sz w:val="22"/>
                <w:szCs w:val="22"/>
              </w:rPr>
            </w:pPr>
          </w:p>
        </w:tc>
        <w:tc>
          <w:tcPr>
            <w:tcW w:w="1333" w:type="dxa"/>
            <w:hideMark/>
          </w:tcPr>
          <w:p w14:paraId="5BC03BEE" w14:textId="77777777" w:rsidR="00775027" w:rsidRPr="00775027" w:rsidRDefault="00775027" w:rsidP="00775027">
            <w:pPr>
              <w:rPr>
                <w:sz w:val="22"/>
                <w:szCs w:val="22"/>
              </w:rPr>
            </w:pPr>
            <w:r w:rsidRPr="00775027">
              <w:rPr>
                <w:sz w:val="22"/>
                <w:szCs w:val="22"/>
              </w:rPr>
              <w:t>1%</w:t>
            </w:r>
          </w:p>
        </w:tc>
        <w:tc>
          <w:tcPr>
            <w:tcW w:w="1205" w:type="dxa"/>
            <w:hideMark/>
          </w:tcPr>
          <w:p w14:paraId="78C7F698" w14:textId="77777777" w:rsidR="00775027" w:rsidRPr="00775027" w:rsidRDefault="00775027" w:rsidP="00775027">
            <w:pPr>
              <w:rPr>
                <w:sz w:val="22"/>
                <w:szCs w:val="22"/>
              </w:rPr>
            </w:pPr>
            <w:r w:rsidRPr="00775027">
              <w:rPr>
                <w:sz w:val="22"/>
                <w:szCs w:val="22"/>
              </w:rPr>
              <w:t>1%</w:t>
            </w:r>
          </w:p>
        </w:tc>
      </w:tr>
      <w:tr w:rsidR="00775027" w:rsidRPr="00775027" w14:paraId="27F9BF44" w14:textId="77777777" w:rsidTr="00E8485B">
        <w:trPr>
          <w:trHeight w:val="360"/>
        </w:trPr>
        <w:tc>
          <w:tcPr>
            <w:tcW w:w="599" w:type="dxa"/>
            <w:hideMark/>
          </w:tcPr>
          <w:p w14:paraId="44FFA0AB" w14:textId="77777777" w:rsidR="00775027" w:rsidRPr="00775027" w:rsidRDefault="00775027" w:rsidP="00775027">
            <w:pPr>
              <w:jc w:val="both"/>
              <w:rPr>
                <w:sz w:val="22"/>
                <w:szCs w:val="22"/>
              </w:rPr>
            </w:pPr>
            <w:r w:rsidRPr="00775027">
              <w:rPr>
                <w:sz w:val="22"/>
                <w:szCs w:val="22"/>
              </w:rPr>
              <w:t>3</w:t>
            </w:r>
          </w:p>
        </w:tc>
        <w:tc>
          <w:tcPr>
            <w:tcW w:w="4322" w:type="dxa"/>
            <w:hideMark/>
          </w:tcPr>
          <w:p w14:paraId="1DC3ACC5" w14:textId="77777777" w:rsidR="00775027" w:rsidRPr="00775027" w:rsidRDefault="00775027" w:rsidP="00775027">
            <w:pPr>
              <w:jc w:val="both"/>
              <w:rPr>
                <w:sz w:val="22"/>
                <w:szCs w:val="22"/>
              </w:rPr>
            </w:pPr>
            <w:r w:rsidRPr="00775027">
              <w:rPr>
                <w:sz w:val="22"/>
                <w:szCs w:val="22"/>
              </w:rPr>
              <w:t>Индекс изменения количества активов (ИКА)</w:t>
            </w:r>
          </w:p>
        </w:tc>
        <w:tc>
          <w:tcPr>
            <w:tcW w:w="1037" w:type="dxa"/>
            <w:hideMark/>
          </w:tcPr>
          <w:p w14:paraId="76C7C393" w14:textId="77777777" w:rsidR="00775027" w:rsidRPr="00775027" w:rsidRDefault="00775027" w:rsidP="00775027">
            <w:pPr>
              <w:jc w:val="both"/>
              <w:rPr>
                <w:sz w:val="22"/>
                <w:szCs w:val="22"/>
              </w:rPr>
            </w:pPr>
            <w:r w:rsidRPr="00775027">
              <w:rPr>
                <w:sz w:val="22"/>
                <w:szCs w:val="22"/>
              </w:rPr>
              <w:t> </w:t>
            </w:r>
          </w:p>
        </w:tc>
        <w:tc>
          <w:tcPr>
            <w:tcW w:w="1132" w:type="dxa"/>
            <w:hideMark/>
          </w:tcPr>
          <w:p w14:paraId="68A6DF94" w14:textId="77777777" w:rsidR="00775027" w:rsidRPr="00775027" w:rsidRDefault="00775027" w:rsidP="00775027">
            <w:pPr>
              <w:rPr>
                <w:sz w:val="22"/>
                <w:szCs w:val="22"/>
              </w:rPr>
            </w:pPr>
          </w:p>
        </w:tc>
        <w:tc>
          <w:tcPr>
            <w:tcW w:w="1333" w:type="dxa"/>
            <w:hideMark/>
          </w:tcPr>
          <w:p w14:paraId="64DC104C" w14:textId="77777777" w:rsidR="00775027" w:rsidRPr="00775027" w:rsidRDefault="00775027" w:rsidP="00775027">
            <w:pPr>
              <w:rPr>
                <w:sz w:val="22"/>
                <w:szCs w:val="22"/>
              </w:rPr>
            </w:pPr>
          </w:p>
        </w:tc>
        <w:tc>
          <w:tcPr>
            <w:tcW w:w="1205" w:type="dxa"/>
            <w:hideMark/>
          </w:tcPr>
          <w:p w14:paraId="696A2426" w14:textId="77777777" w:rsidR="00775027" w:rsidRPr="00775027" w:rsidRDefault="00775027" w:rsidP="00775027">
            <w:pPr>
              <w:rPr>
                <w:sz w:val="22"/>
                <w:szCs w:val="22"/>
              </w:rPr>
            </w:pPr>
          </w:p>
        </w:tc>
      </w:tr>
      <w:tr w:rsidR="00775027" w:rsidRPr="00775027" w14:paraId="25053E91" w14:textId="77777777" w:rsidTr="00E8485B">
        <w:trPr>
          <w:trHeight w:val="1080"/>
        </w:trPr>
        <w:tc>
          <w:tcPr>
            <w:tcW w:w="599" w:type="dxa"/>
            <w:hideMark/>
          </w:tcPr>
          <w:p w14:paraId="332B580A" w14:textId="77777777" w:rsidR="00775027" w:rsidRPr="00775027" w:rsidRDefault="00775027" w:rsidP="00775027">
            <w:pPr>
              <w:jc w:val="both"/>
              <w:rPr>
                <w:sz w:val="22"/>
                <w:szCs w:val="22"/>
              </w:rPr>
            </w:pPr>
            <w:r w:rsidRPr="00775027">
              <w:rPr>
                <w:sz w:val="22"/>
                <w:szCs w:val="22"/>
              </w:rPr>
              <w:t>3.1</w:t>
            </w:r>
          </w:p>
        </w:tc>
        <w:tc>
          <w:tcPr>
            <w:tcW w:w="4322" w:type="dxa"/>
            <w:hideMark/>
          </w:tcPr>
          <w:p w14:paraId="20DD4449" w14:textId="77777777" w:rsidR="00775027" w:rsidRPr="00775027" w:rsidRDefault="00775027" w:rsidP="00775027">
            <w:pPr>
              <w:jc w:val="both"/>
              <w:rPr>
                <w:sz w:val="22"/>
                <w:szCs w:val="22"/>
              </w:rPr>
            </w:pPr>
            <w:r w:rsidRPr="00775027">
              <w:rPr>
                <w:sz w:val="22"/>
                <w:szCs w:val="22"/>
              </w:rPr>
              <w:t>количество условных единиц, относящихся к активам, необходимым для осуществления регулируемой деятельности</w:t>
            </w:r>
          </w:p>
        </w:tc>
        <w:tc>
          <w:tcPr>
            <w:tcW w:w="1037" w:type="dxa"/>
            <w:hideMark/>
          </w:tcPr>
          <w:p w14:paraId="63917763" w14:textId="77777777" w:rsidR="00775027" w:rsidRPr="00775027" w:rsidRDefault="00775027" w:rsidP="00775027">
            <w:pPr>
              <w:jc w:val="both"/>
              <w:rPr>
                <w:sz w:val="22"/>
                <w:szCs w:val="22"/>
              </w:rPr>
            </w:pPr>
            <w:r w:rsidRPr="00775027">
              <w:rPr>
                <w:sz w:val="22"/>
                <w:szCs w:val="22"/>
              </w:rPr>
              <w:t>у.е.</w:t>
            </w:r>
          </w:p>
        </w:tc>
        <w:tc>
          <w:tcPr>
            <w:tcW w:w="1132" w:type="dxa"/>
            <w:hideMark/>
          </w:tcPr>
          <w:p w14:paraId="5E9E0D1F" w14:textId="77777777" w:rsidR="00775027" w:rsidRPr="00775027" w:rsidRDefault="00775027" w:rsidP="00775027">
            <w:pPr>
              <w:rPr>
                <w:sz w:val="22"/>
                <w:szCs w:val="22"/>
              </w:rPr>
            </w:pPr>
            <w:r w:rsidRPr="00775027">
              <w:rPr>
                <w:sz w:val="22"/>
                <w:szCs w:val="22"/>
              </w:rPr>
              <w:t>65,5</w:t>
            </w:r>
          </w:p>
        </w:tc>
        <w:tc>
          <w:tcPr>
            <w:tcW w:w="1333" w:type="dxa"/>
            <w:hideMark/>
          </w:tcPr>
          <w:p w14:paraId="706A3746" w14:textId="77777777" w:rsidR="00775027" w:rsidRPr="00775027" w:rsidRDefault="00775027" w:rsidP="00775027">
            <w:pPr>
              <w:rPr>
                <w:sz w:val="22"/>
                <w:szCs w:val="22"/>
              </w:rPr>
            </w:pPr>
            <w:r w:rsidRPr="00775027">
              <w:rPr>
                <w:sz w:val="22"/>
                <w:szCs w:val="22"/>
              </w:rPr>
              <w:t>65,5</w:t>
            </w:r>
          </w:p>
        </w:tc>
        <w:tc>
          <w:tcPr>
            <w:tcW w:w="1205" w:type="dxa"/>
            <w:hideMark/>
          </w:tcPr>
          <w:p w14:paraId="35D7708A" w14:textId="77777777" w:rsidR="00775027" w:rsidRPr="00775027" w:rsidRDefault="00775027" w:rsidP="00775027">
            <w:pPr>
              <w:rPr>
                <w:sz w:val="22"/>
                <w:szCs w:val="22"/>
              </w:rPr>
            </w:pPr>
            <w:r w:rsidRPr="00775027">
              <w:rPr>
                <w:sz w:val="22"/>
                <w:szCs w:val="22"/>
              </w:rPr>
              <w:t>65,5</w:t>
            </w:r>
          </w:p>
        </w:tc>
      </w:tr>
      <w:tr w:rsidR="00775027" w:rsidRPr="00775027" w14:paraId="2A870D11" w14:textId="77777777" w:rsidTr="00E8485B">
        <w:trPr>
          <w:trHeight w:val="720"/>
        </w:trPr>
        <w:tc>
          <w:tcPr>
            <w:tcW w:w="599" w:type="dxa"/>
            <w:hideMark/>
          </w:tcPr>
          <w:p w14:paraId="553E11BF" w14:textId="77777777" w:rsidR="00775027" w:rsidRPr="00775027" w:rsidRDefault="00775027" w:rsidP="00775027">
            <w:pPr>
              <w:jc w:val="both"/>
              <w:rPr>
                <w:sz w:val="22"/>
                <w:szCs w:val="22"/>
              </w:rPr>
            </w:pPr>
            <w:r w:rsidRPr="00775027">
              <w:rPr>
                <w:sz w:val="22"/>
                <w:szCs w:val="22"/>
              </w:rPr>
              <w:t>3.2</w:t>
            </w:r>
          </w:p>
        </w:tc>
        <w:tc>
          <w:tcPr>
            <w:tcW w:w="4322" w:type="dxa"/>
            <w:hideMark/>
          </w:tcPr>
          <w:p w14:paraId="493BBAC1" w14:textId="77777777" w:rsidR="00775027" w:rsidRPr="00775027" w:rsidRDefault="00775027" w:rsidP="00775027">
            <w:pPr>
              <w:jc w:val="both"/>
              <w:rPr>
                <w:sz w:val="22"/>
                <w:szCs w:val="22"/>
              </w:rPr>
            </w:pPr>
            <w:r w:rsidRPr="00775027">
              <w:rPr>
                <w:sz w:val="22"/>
                <w:szCs w:val="22"/>
              </w:rPr>
              <w:t>установленная тепловая мощность источника тепловой энергии</w:t>
            </w:r>
          </w:p>
        </w:tc>
        <w:tc>
          <w:tcPr>
            <w:tcW w:w="1037" w:type="dxa"/>
            <w:hideMark/>
          </w:tcPr>
          <w:p w14:paraId="13786D4F" w14:textId="77777777" w:rsidR="00775027" w:rsidRPr="00775027" w:rsidRDefault="00775027" w:rsidP="00775027">
            <w:pPr>
              <w:jc w:val="both"/>
              <w:rPr>
                <w:sz w:val="22"/>
                <w:szCs w:val="22"/>
              </w:rPr>
            </w:pPr>
            <w:r w:rsidRPr="00775027">
              <w:rPr>
                <w:sz w:val="22"/>
                <w:szCs w:val="22"/>
              </w:rPr>
              <w:t>Гкал/ч</w:t>
            </w:r>
          </w:p>
        </w:tc>
        <w:tc>
          <w:tcPr>
            <w:tcW w:w="1132" w:type="dxa"/>
            <w:hideMark/>
          </w:tcPr>
          <w:p w14:paraId="0E063875" w14:textId="77777777" w:rsidR="00775027" w:rsidRPr="00775027" w:rsidRDefault="00775027" w:rsidP="00775027">
            <w:pPr>
              <w:rPr>
                <w:sz w:val="22"/>
                <w:szCs w:val="22"/>
              </w:rPr>
            </w:pPr>
            <w:r w:rsidRPr="00775027">
              <w:rPr>
                <w:sz w:val="22"/>
                <w:szCs w:val="22"/>
              </w:rPr>
              <w:t>1,11</w:t>
            </w:r>
          </w:p>
        </w:tc>
        <w:tc>
          <w:tcPr>
            <w:tcW w:w="1333" w:type="dxa"/>
            <w:hideMark/>
          </w:tcPr>
          <w:p w14:paraId="1FB0A24B" w14:textId="77777777" w:rsidR="00775027" w:rsidRPr="00775027" w:rsidRDefault="00775027" w:rsidP="00775027">
            <w:pPr>
              <w:rPr>
                <w:sz w:val="22"/>
                <w:szCs w:val="22"/>
              </w:rPr>
            </w:pPr>
            <w:r w:rsidRPr="00775027">
              <w:rPr>
                <w:sz w:val="22"/>
                <w:szCs w:val="22"/>
              </w:rPr>
              <w:t>1,11</w:t>
            </w:r>
          </w:p>
        </w:tc>
        <w:tc>
          <w:tcPr>
            <w:tcW w:w="1205" w:type="dxa"/>
            <w:hideMark/>
          </w:tcPr>
          <w:p w14:paraId="564EDD27" w14:textId="77777777" w:rsidR="00775027" w:rsidRPr="00775027" w:rsidRDefault="00775027" w:rsidP="00775027">
            <w:pPr>
              <w:rPr>
                <w:sz w:val="22"/>
                <w:szCs w:val="22"/>
              </w:rPr>
            </w:pPr>
            <w:r w:rsidRPr="00775027">
              <w:rPr>
                <w:sz w:val="22"/>
                <w:szCs w:val="22"/>
              </w:rPr>
              <w:t>1,11</w:t>
            </w:r>
          </w:p>
        </w:tc>
      </w:tr>
      <w:tr w:rsidR="00775027" w:rsidRPr="00775027" w14:paraId="39B0E937" w14:textId="77777777" w:rsidTr="00E8485B">
        <w:trPr>
          <w:trHeight w:val="408"/>
        </w:trPr>
        <w:tc>
          <w:tcPr>
            <w:tcW w:w="599" w:type="dxa"/>
            <w:hideMark/>
          </w:tcPr>
          <w:p w14:paraId="1A0D0E3C" w14:textId="77777777" w:rsidR="00775027" w:rsidRPr="00775027" w:rsidRDefault="00775027" w:rsidP="00775027">
            <w:pPr>
              <w:jc w:val="both"/>
              <w:rPr>
                <w:sz w:val="22"/>
                <w:szCs w:val="22"/>
              </w:rPr>
            </w:pPr>
            <w:r w:rsidRPr="00775027">
              <w:rPr>
                <w:sz w:val="22"/>
                <w:szCs w:val="22"/>
              </w:rPr>
              <w:t>4</w:t>
            </w:r>
          </w:p>
        </w:tc>
        <w:tc>
          <w:tcPr>
            <w:tcW w:w="4322" w:type="dxa"/>
            <w:hideMark/>
          </w:tcPr>
          <w:p w14:paraId="01E7CB19" w14:textId="77777777" w:rsidR="00775027" w:rsidRPr="00775027" w:rsidRDefault="00775027" w:rsidP="00775027">
            <w:pPr>
              <w:jc w:val="both"/>
              <w:rPr>
                <w:sz w:val="22"/>
                <w:szCs w:val="22"/>
              </w:rPr>
            </w:pPr>
            <w:r w:rsidRPr="00775027">
              <w:rPr>
                <w:sz w:val="22"/>
                <w:szCs w:val="22"/>
              </w:rPr>
              <w:t>Коэффициент эластичности затрат по росту активов (К</w:t>
            </w:r>
            <w:r w:rsidRPr="00775027">
              <w:rPr>
                <w:sz w:val="22"/>
                <w:szCs w:val="22"/>
                <w:vertAlign w:val="subscript"/>
              </w:rPr>
              <w:t>эл</w:t>
            </w:r>
            <w:r w:rsidRPr="00775027">
              <w:rPr>
                <w:sz w:val="22"/>
                <w:szCs w:val="22"/>
              </w:rPr>
              <w:t>)</w:t>
            </w:r>
          </w:p>
        </w:tc>
        <w:tc>
          <w:tcPr>
            <w:tcW w:w="1037" w:type="dxa"/>
            <w:hideMark/>
          </w:tcPr>
          <w:p w14:paraId="34673382" w14:textId="77777777" w:rsidR="00775027" w:rsidRPr="00775027" w:rsidRDefault="00775027" w:rsidP="00775027">
            <w:pPr>
              <w:jc w:val="both"/>
              <w:rPr>
                <w:sz w:val="22"/>
                <w:szCs w:val="22"/>
              </w:rPr>
            </w:pPr>
            <w:r w:rsidRPr="00775027">
              <w:rPr>
                <w:sz w:val="22"/>
                <w:szCs w:val="22"/>
              </w:rPr>
              <w:t> </w:t>
            </w:r>
          </w:p>
        </w:tc>
        <w:tc>
          <w:tcPr>
            <w:tcW w:w="1132" w:type="dxa"/>
            <w:hideMark/>
          </w:tcPr>
          <w:p w14:paraId="762FC942" w14:textId="77777777" w:rsidR="00775027" w:rsidRPr="00775027" w:rsidRDefault="00775027" w:rsidP="00775027">
            <w:pPr>
              <w:rPr>
                <w:sz w:val="22"/>
                <w:szCs w:val="22"/>
              </w:rPr>
            </w:pPr>
          </w:p>
        </w:tc>
        <w:tc>
          <w:tcPr>
            <w:tcW w:w="1333" w:type="dxa"/>
            <w:hideMark/>
          </w:tcPr>
          <w:p w14:paraId="2248E150" w14:textId="77777777" w:rsidR="00775027" w:rsidRPr="00775027" w:rsidRDefault="00775027" w:rsidP="00775027">
            <w:pPr>
              <w:rPr>
                <w:sz w:val="22"/>
                <w:szCs w:val="22"/>
              </w:rPr>
            </w:pPr>
            <w:r w:rsidRPr="00775027">
              <w:rPr>
                <w:sz w:val="22"/>
                <w:szCs w:val="22"/>
              </w:rPr>
              <w:t>0,75</w:t>
            </w:r>
          </w:p>
        </w:tc>
        <w:tc>
          <w:tcPr>
            <w:tcW w:w="1205" w:type="dxa"/>
            <w:hideMark/>
          </w:tcPr>
          <w:p w14:paraId="60F8891C" w14:textId="77777777" w:rsidR="00775027" w:rsidRPr="00775027" w:rsidRDefault="00775027" w:rsidP="00775027">
            <w:pPr>
              <w:rPr>
                <w:sz w:val="22"/>
                <w:szCs w:val="22"/>
              </w:rPr>
            </w:pPr>
            <w:r w:rsidRPr="00775027">
              <w:rPr>
                <w:sz w:val="22"/>
                <w:szCs w:val="22"/>
              </w:rPr>
              <w:t>0,75</w:t>
            </w:r>
          </w:p>
        </w:tc>
      </w:tr>
      <w:tr w:rsidR="00775027" w:rsidRPr="00775027" w14:paraId="57386DD0" w14:textId="77777777" w:rsidTr="00E8485B">
        <w:trPr>
          <w:trHeight w:val="360"/>
        </w:trPr>
        <w:tc>
          <w:tcPr>
            <w:tcW w:w="599" w:type="dxa"/>
            <w:hideMark/>
          </w:tcPr>
          <w:p w14:paraId="52EFA7FD" w14:textId="77777777" w:rsidR="00775027" w:rsidRPr="00775027" w:rsidRDefault="00775027" w:rsidP="00775027">
            <w:pPr>
              <w:jc w:val="both"/>
              <w:rPr>
                <w:sz w:val="22"/>
                <w:szCs w:val="22"/>
              </w:rPr>
            </w:pPr>
            <w:r w:rsidRPr="00775027">
              <w:rPr>
                <w:sz w:val="22"/>
                <w:szCs w:val="22"/>
              </w:rPr>
              <w:t>5</w:t>
            </w:r>
          </w:p>
        </w:tc>
        <w:tc>
          <w:tcPr>
            <w:tcW w:w="4322" w:type="dxa"/>
            <w:hideMark/>
          </w:tcPr>
          <w:p w14:paraId="4F0C79EA" w14:textId="77777777" w:rsidR="00775027" w:rsidRPr="00775027" w:rsidRDefault="00775027" w:rsidP="00775027">
            <w:pPr>
              <w:jc w:val="both"/>
              <w:rPr>
                <w:sz w:val="22"/>
                <w:szCs w:val="22"/>
              </w:rPr>
            </w:pPr>
            <w:r w:rsidRPr="00775027">
              <w:rPr>
                <w:sz w:val="22"/>
                <w:szCs w:val="22"/>
              </w:rPr>
              <w:t>Операционные (подконтрольные)</w:t>
            </w:r>
            <w:r w:rsidRPr="00775027">
              <w:rPr>
                <w:sz w:val="22"/>
                <w:szCs w:val="22"/>
              </w:rPr>
              <w:br/>
              <w:t>расходы</w:t>
            </w:r>
          </w:p>
        </w:tc>
        <w:tc>
          <w:tcPr>
            <w:tcW w:w="1037" w:type="dxa"/>
            <w:hideMark/>
          </w:tcPr>
          <w:p w14:paraId="2CADDA27" w14:textId="77777777" w:rsidR="00775027" w:rsidRPr="00775027" w:rsidRDefault="00775027" w:rsidP="00775027">
            <w:pPr>
              <w:jc w:val="both"/>
              <w:rPr>
                <w:sz w:val="22"/>
                <w:szCs w:val="22"/>
              </w:rPr>
            </w:pPr>
            <w:r w:rsidRPr="00775027">
              <w:rPr>
                <w:sz w:val="22"/>
                <w:szCs w:val="22"/>
              </w:rPr>
              <w:t>тыс. руб.</w:t>
            </w:r>
          </w:p>
        </w:tc>
        <w:tc>
          <w:tcPr>
            <w:tcW w:w="1132" w:type="dxa"/>
            <w:hideMark/>
          </w:tcPr>
          <w:p w14:paraId="2496E356" w14:textId="77777777" w:rsidR="00775027" w:rsidRPr="00775027" w:rsidRDefault="00775027" w:rsidP="00775027">
            <w:pPr>
              <w:rPr>
                <w:sz w:val="22"/>
                <w:szCs w:val="22"/>
              </w:rPr>
            </w:pPr>
            <w:r w:rsidRPr="00775027">
              <w:rPr>
                <w:sz w:val="22"/>
                <w:szCs w:val="22"/>
              </w:rPr>
              <w:t>22 005,57</w:t>
            </w:r>
          </w:p>
        </w:tc>
        <w:tc>
          <w:tcPr>
            <w:tcW w:w="1333" w:type="dxa"/>
            <w:hideMark/>
          </w:tcPr>
          <w:p w14:paraId="4B9C1390" w14:textId="77777777" w:rsidR="00775027" w:rsidRPr="00775027" w:rsidRDefault="00775027" w:rsidP="00775027">
            <w:pPr>
              <w:rPr>
                <w:sz w:val="22"/>
                <w:szCs w:val="22"/>
              </w:rPr>
            </w:pPr>
            <w:r w:rsidRPr="00775027">
              <w:rPr>
                <w:sz w:val="22"/>
                <w:szCs w:val="22"/>
              </w:rPr>
              <w:t>22 700,50</w:t>
            </w:r>
          </w:p>
        </w:tc>
        <w:tc>
          <w:tcPr>
            <w:tcW w:w="1205" w:type="dxa"/>
            <w:hideMark/>
          </w:tcPr>
          <w:p w14:paraId="3DA7536E" w14:textId="77777777" w:rsidR="00775027" w:rsidRPr="00775027" w:rsidRDefault="00775027" w:rsidP="00775027">
            <w:pPr>
              <w:rPr>
                <w:sz w:val="22"/>
                <w:szCs w:val="22"/>
              </w:rPr>
            </w:pPr>
            <w:r w:rsidRPr="00775027">
              <w:rPr>
                <w:sz w:val="22"/>
                <w:szCs w:val="22"/>
              </w:rPr>
              <w:t>23 372,43</w:t>
            </w:r>
          </w:p>
        </w:tc>
      </w:tr>
      <w:tr w:rsidR="00775027" w:rsidRPr="00775027" w14:paraId="0756949B" w14:textId="77777777" w:rsidTr="00E8485B">
        <w:trPr>
          <w:trHeight w:val="348"/>
        </w:trPr>
        <w:tc>
          <w:tcPr>
            <w:tcW w:w="599" w:type="dxa"/>
            <w:hideMark/>
          </w:tcPr>
          <w:p w14:paraId="2AD9B003" w14:textId="77777777" w:rsidR="00775027" w:rsidRPr="00775027" w:rsidRDefault="00775027" w:rsidP="00775027">
            <w:pPr>
              <w:jc w:val="both"/>
              <w:rPr>
                <w:sz w:val="22"/>
                <w:szCs w:val="22"/>
              </w:rPr>
            </w:pPr>
            <w:r w:rsidRPr="00775027">
              <w:rPr>
                <w:sz w:val="22"/>
                <w:szCs w:val="22"/>
              </w:rPr>
              <w:t>6</w:t>
            </w:r>
          </w:p>
        </w:tc>
        <w:tc>
          <w:tcPr>
            <w:tcW w:w="4322" w:type="dxa"/>
            <w:hideMark/>
          </w:tcPr>
          <w:p w14:paraId="7C4228B2" w14:textId="77777777" w:rsidR="00775027" w:rsidRPr="00775027" w:rsidRDefault="00775027" w:rsidP="00775027">
            <w:pPr>
              <w:jc w:val="both"/>
              <w:rPr>
                <w:sz w:val="22"/>
                <w:szCs w:val="22"/>
              </w:rPr>
            </w:pPr>
            <w:r w:rsidRPr="00775027">
              <w:rPr>
                <w:sz w:val="22"/>
                <w:szCs w:val="22"/>
              </w:rPr>
              <w:t>Индекс изменения операционных расходов</w:t>
            </w:r>
          </w:p>
        </w:tc>
        <w:tc>
          <w:tcPr>
            <w:tcW w:w="1037" w:type="dxa"/>
            <w:hideMark/>
          </w:tcPr>
          <w:p w14:paraId="11202B0E" w14:textId="77777777" w:rsidR="00775027" w:rsidRPr="00775027" w:rsidRDefault="00775027" w:rsidP="00775027">
            <w:pPr>
              <w:jc w:val="both"/>
              <w:rPr>
                <w:sz w:val="22"/>
                <w:szCs w:val="22"/>
              </w:rPr>
            </w:pPr>
            <w:r w:rsidRPr="00775027">
              <w:rPr>
                <w:sz w:val="22"/>
                <w:szCs w:val="22"/>
              </w:rPr>
              <w:t> </w:t>
            </w:r>
          </w:p>
        </w:tc>
        <w:tc>
          <w:tcPr>
            <w:tcW w:w="1132" w:type="dxa"/>
            <w:hideMark/>
          </w:tcPr>
          <w:p w14:paraId="1A206B44" w14:textId="77777777" w:rsidR="00775027" w:rsidRPr="00775027" w:rsidRDefault="00775027" w:rsidP="00775027">
            <w:pPr>
              <w:rPr>
                <w:sz w:val="22"/>
                <w:szCs w:val="22"/>
              </w:rPr>
            </w:pPr>
          </w:p>
        </w:tc>
        <w:tc>
          <w:tcPr>
            <w:tcW w:w="1333" w:type="dxa"/>
            <w:hideMark/>
          </w:tcPr>
          <w:p w14:paraId="68BFC580" w14:textId="77777777" w:rsidR="00775027" w:rsidRPr="00775027" w:rsidRDefault="00775027" w:rsidP="00775027">
            <w:pPr>
              <w:rPr>
                <w:sz w:val="22"/>
                <w:szCs w:val="22"/>
              </w:rPr>
            </w:pPr>
            <w:r w:rsidRPr="00775027">
              <w:rPr>
                <w:sz w:val="22"/>
                <w:szCs w:val="22"/>
              </w:rPr>
              <w:t>1,0316</w:t>
            </w:r>
          </w:p>
        </w:tc>
        <w:tc>
          <w:tcPr>
            <w:tcW w:w="1205" w:type="dxa"/>
            <w:hideMark/>
          </w:tcPr>
          <w:p w14:paraId="2008A960" w14:textId="77777777" w:rsidR="00775027" w:rsidRPr="00775027" w:rsidRDefault="00775027" w:rsidP="00775027">
            <w:pPr>
              <w:rPr>
                <w:sz w:val="22"/>
                <w:szCs w:val="22"/>
              </w:rPr>
            </w:pPr>
            <w:r w:rsidRPr="00775027">
              <w:rPr>
                <w:sz w:val="22"/>
                <w:szCs w:val="22"/>
              </w:rPr>
              <w:t>1,0296</w:t>
            </w:r>
          </w:p>
        </w:tc>
      </w:tr>
    </w:tbl>
    <w:p w14:paraId="1F8FB1C9" w14:textId="77777777" w:rsidR="00775027" w:rsidRPr="00775027" w:rsidRDefault="00775027" w:rsidP="00775027">
      <w:pPr>
        <w:ind w:firstLine="425"/>
        <w:jc w:val="both"/>
        <w:rPr>
          <w:sz w:val="28"/>
          <w:szCs w:val="28"/>
        </w:rPr>
      </w:pPr>
      <w:r w:rsidRPr="00775027">
        <w:rPr>
          <w:b/>
          <w:color w:val="FF0000"/>
          <w:sz w:val="28"/>
          <w:szCs w:val="28"/>
        </w:rPr>
        <w:tab/>
      </w:r>
      <w:r w:rsidRPr="00775027">
        <w:rPr>
          <w:sz w:val="28"/>
          <w:szCs w:val="28"/>
        </w:rPr>
        <w:t>Индекс изменения операционных расходов на 2025-2026 год составил 1,0316 (2025) и 1,0296 (2026). Данные индексы операционных расходов применимы ко всем статьям раздела операционные (подконтрольные) расходы соответствующего периода.</w:t>
      </w:r>
    </w:p>
    <w:p w14:paraId="66A43DB0" w14:textId="77777777" w:rsidR="00775027" w:rsidRPr="00775027" w:rsidRDefault="00775027" w:rsidP="00775027">
      <w:pPr>
        <w:widowControl w:val="0"/>
        <w:autoSpaceDE w:val="0"/>
        <w:autoSpaceDN w:val="0"/>
        <w:ind w:firstLine="720"/>
        <w:jc w:val="both"/>
        <w:rPr>
          <w:sz w:val="28"/>
          <w:szCs w:val="28"/>
        </w:rPr>
      </w:pPr>
      <w:r w:rsidRPr="00775027">
        <w:rPr>
          <w:sz w:val="28"/>
          <w:szCs w:val="28"/>
        </w:rPr>
        <w:lastRenderedPageBreak/>
        <w:t>Определим величину операционных расходов на 2025 -2026 год.</w:t>
      </w:r>
    </w:p>
    <w:p w14:paraId="45DF88B1" w14:textId="77777777" w:rsidR="00775027" w:rsidRPr="00775027" w:rsidRDefault="00775027" w:rsidP="00775027">
      <w:pPr>
        <w:widowControl w:val="0"/>
        <w:autoSpaceDE w:val="0"/>
        <w:autoSpaceDN w:val="0"/>
        <w:rPr>
          <w:sz w:val="27"/>
          <w:szCs w:val="27"/>
        </w:rPr>
      </w:pPr>
      <w:r w:rsidRPr="00775027">
        <w:rPr>
          <w:sz w:val="27"/>
          <w:szCs w:val="27"/>
        </w:rPr>
        <w:t>ОР</w:t>
      </w:r>
      <w:r w:rsidRPr="00775027">
        <w:rPr>
          <w:sz w:val="16"/>
          <w:szCs w:val="16"/>
        </w:rPr>
        <w:t>2025</w:t>
      </w:r>
      <w:r w:rsidRPr="00775027">
        <w:rPr>
          <w:sz w:val="27"/>
          <w:szCs w:val="27"/>
        </w:rPr>
        <w:t>=22 005,57 тыс.руб.*(1-1/100)*(1+0,042)*(1+0,75*0,00)=</w:t>
      </w:r>
      <w:r w:rsidRPr="00775027">
        <w:rPr>
          <w:szCs w:val="20"/>
        </w:rPr>
        <w:t xml:space="preserve"> </w:t>
      </w:r>
      <w:r w:rsidRPr="00775027">
        <w:rPr>
          <w:sz w:val="27"/>
          <w:szCs w:val="27"/>
        </w:rPr>
        <w:t>22 700,50 тыс.руб.</w:t>
      </w:r>
    </w:p>
    <w:p w14:paraId="2B8BBC87" w14:textId="77777777" w:rsidR="00775027" w:rsidRPr="00775027" w:rsidRDefault="00775027" w:rsidP="00775027">
      <w:pPr>
        <w:widowControl w:val="0"/>
        <w:autoSpaceDE w:val="0"/>
        <w:autoSpaceDN w:val="0"/>
        <w:rPr>
          <w:sz w:val="27"/>
          <w:szCs w:val="27"/>
        </w:rPr>
      </w:pPr>
      <w:r w:rsidRPr="00775027">
        <w:rPr>
          <w:sz w:val="27"/>
          <w:szCs w:val="27"/>
        </w:rPr>
        <w:t>ОР</w:t>
      </w:r>
      <w:r w:rsidRPr="00775027">
        <w:rPr>
          <w:sz w:val="16"/>
          <w:szCs w:val="16"/>
        </w:rPr>
        <w:t>2026</w:t>
      </w:r>
      <w:r w:rsidRPr="00775027">
        <w:rPr>
          <w:sz w:val="27"/>
          <w:szCs w:val="27"/>
        </w:rPr>
        <w:t>=22 700,50 тыс.руб.*(1-1/100)*(1+0,04)*(1+0,75*0,00)=</w:t>
      </w:r>
      <w:r w:rsidRPr="00775027">
        <w:rPr>
          <w:szCs w:val="20"/>
        </w:rPr>
        <w:t xml:space="preserve"> </w:t>
      </w:r>
      <w:r w:rsidRPr="00775027">
        <w:rPr>
          <w:sz w:val="27"/>
          <w:szCs w:val="27"/>
        </w:rPr>
        <w:t>23 372,43 тыс.руб.</w:t>
      </w:r>
    </w:p>
    <w:p w14:paraId="2ACC52CC" w14:textId="77777777" w:rsidR="00775027" w:rsidRPr="00775027" w:rsidRDefault="00775027" w:rsidP="00775027">
      <w:pPr>
        <w:ind w:firstLine="709"/>
        <w:jc w:val="both"/>
        <w:rPr>
          <w:sz w:val="28"/>
          <w:szCs w:val="28"/>
        </w:rPr>
      </w:pPr>
      <w:r w:rsidRPr="00775027">
        <w:rPr>
          <w:sz w:val="28"/>
          <w:szCs w:val="28"/>
        </w:rPr>
        <w:t>Информация о величине расходов в разрезе статей затрат отражена в приложении 2 к экспертному заключению, в разделе операционные расходы.</w:t>
      </w:r>
    </w:p>
    <w:p w14:paraId="7B912815" w14:textId="77777777" w:rsidR="00775027" w:rsidRPr="00775027" w:rsidRDefault="00775027" w:rsidP="00775027">
      <w:pPr>
        <w:ind w:firstLine="709"/>
        <w:jc w:val="both"/>
        <w:rPr>
          <w:sz w:val="28"/>
          <w:szCs w:val="28"/>
        </w:rPr>
      </w:pPr>
    </w:p>
    <w:p w14:paraId="0ABBB4E1" w14:textId="77777777" w:rsidR="00775027" w:rsidRPr="00775027" w:rsidRDefault="00775027" w:rsidP="00775027">
      <w:pPr>
        <w:ind w:left="284" w:firstLine="709"/>
        <w:jc w:val="right"/>
        <w:rPr>
          <w:color w:val="FF0000"/>
          <w:sz w:val="28"/>
          <w:szCs w:val="28"/>
        </w:rPr>
      </w:pPr>
    </w:p>
    <w:p w14:paraId="5E16C9F8" w14:textId="77777777" w:rsidR="00775027" w:rsidRPr="00775027" w:rsidRDefault="00775027" w:rsidP="00252E09">
      <w:pPr>
        <w:keepNext/>
        <w:numPr>
          <w:ilvl w:val="1"/>
          <w:numId w:val="17"/>
        </w:numPr>
        <w:jc w:val="center"/>
        <w:outlineLvl w:val="2"/>
        <w:rPr>
          <w:b/>
          <w:sz w:val="28"/>
          <w:szCs w:val="28"/>
        </w:rPr>
      </w:pPr>
      <w:bookmarkStart w:id="205" w:name="_Toc154050484"/>
      <w:r w:rsidRPr="00775027">
        <w:rPr>
          <w:b/>
          <w:sz w:val="28"/>
          <w:szCs w:val="28"/>
        </w:rPr>
        <w:t>Неподконтрольные расходы</w:t>
      </w:r>
      <w:bookmarkEnd w:id="205"/>
    </w:p>
    <w:p w14:paraId="2B4F0BB5" w14:textId="77777777" w:rsidR="00775027" w:rsidRPr="00775027" w:rsidRDefault="00775027" w:rsidP="00775027">
      <w:pPr>
        <w:autoSpaceDE w:val="0"/>
        <w:autoSpaceDN w:val="0"/>
        <w:adjustRightInd w:val="0"/>
        <w:ind w:firstLine="851"/>
        <w:contextualSpacing/>
        <w:jc w:val="both"/>
        <w:rPr>
          <w:rFonts w:eastAsia="Calibri"/>
          <w:sz w:val="28"/>
          <w:szCs w:val="28"/>
        </w:rPr>
      </w:pPr>
      <w:r w:rsidRPr="00775027">
        <w:rPr>
          <w:rFonts w:eastAsia="Calibri"/>
          <w:sz w:val="28"/>
          <w:szCs w:val="28"/>
        </w:rPr>
        <w:t>Согласно абз. 4 пункта 73 Основ ценообразования величина неподконтрольных расходов определяется в соответствии с пунктом 62 данного документа и включает в себя:</w:t>
      </w:r>
    </w:p>
    <w:p w14:paraId="1280E5B7" w14:textId="77777777" w:rsidR="00775027" w:rsidRPr="00775027" w:rsidRDefault="00775027" w:rsidP="00775027">
      <w:pPr>
        <w:autoSpaceDE w:val="0"/>
        <w:autoSpaceDN w:val="0"/>
        <w:adjustRightInd w:val="0"/>
        <w:ind w:firstLine="851"/>
        <w:contextualSpacing/>
        <w:jc w:val="both"/>
        <w:rPr>
          <w:rFonts w:eastAsia="Calibri"/>
          <w:sz w:val="28"/>
          <w:szCs w:val="28"/>
        </w:rPr>
      </w:pPr>
      <w:r w:rsidRPr="00775027">
        <w:rPr>
          <w:rFonts w:eastAsia="Calibri"/>
          <w:sz w:val="28"/>
          <w:szCs w:val="28"/>
        </w:rPr>
        <w:t>а)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75F9517A" w14:textId="77777777" w:rsidR="00775027" w:rsidRPr="00775027" w:rsidRDefault="00775027" w:rsidP="00775027">
      <w:pPr>
        <w:autoSpaceDE w:val="0"/>
        <w:autoSpaceDN w:val="0"/>
        <w:adjustRightInd w:val="0"/>
        <w:ind w:firstLine="851"/>
        <w:contextualSpacing/>
        <w:jc w:val="both"/>
        <w:rPr>
          <w:rFonts w:eastAsia="Calibri"/>
          <w:sz w:val="28"/>
          <w:szCs w:val="28"/>
        </w:rPr>
      </w:pPr>
      <w:r w:rsidRPr="00775027">
        <w:rPr>
          <w:rFonts w:eastAsia="Calibri"/>
          <w:sz w:val="28"/>
          <w:szCs w:val="28"/>
        </w:rPr>
        <w:t>б)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78B7B7C4" w14:textId="77777777" w:rsidR="00775027" w:rsidRPr="00775027" w:rsidRDefault="00775027" w:rsidP="00775027">
      <w:pPr>
        <w:autoSpaceDE w:val="0"/>
        <w:autoSpaceDN w:val="0"/>
        <w:adjustRightInd w:val="0"/>
        <w:ind w:firstLine="851"/>
        <w:contextualSpacing/>
        <w:jc w:val="both"/>
        <w:rPr>
          <w:rFonts w:eastAsia="Calibri"/>
          <w:sz w:val="28"/>
          <w:szCs w:val="28"/>
        </w:rPr>
      </w:pPr>
      <w:r w:rsidRPr="00775027">
        <w:rPr>
          <w:rFonts w:eastAsia="Calibri"/>
          <w:sz w:val="28"/>
          <w:szCs w:val="28"/>
        </w:rPr>
        <w:t>в) концессионную плату;</w:t>
      </w:r>
    </w:p>
    <w:p w14:paraId="3B11E38C" w14:textId="77777777" w:rsidR="00775027" w:rsidRPr="00775027" w:rsidRDefault="00775027" w:rsidP="00775027">
      <w:pPr>
        <w:autoSpaceDE w:val="0"/>
        <w:autoSpaceDN w:val="0"/>
        <w:adjustRightInd w:val="0"/>
        <w:ind w:firstLine="851"/>
        <w:contextualSpacing/>
        <w:jc w:val="both"/>
        <w:rPr>
          <w:rFonts w:eastAsia="Calibri"/>
          <w:sz w:val="28"/>
          <w:szCs w:val="28"/>
        </w:rPr>
      </w:pPr>
      <w:r w:rsidRPr="00775027">
        <w:rPr>
          <w:rFonts w:eastAsia="Calibri"/>
          <w:sz w:val="28"/>
          <w:szCs w:val="28"/>
        </w:rPr>
        <w:t>г) арендную плату;</w:t>
      </w:r>
    </w:p>
    <w:p w14:paraId="385349C0" w14:textId="77777777" w:rsidR="00775027" w:rsidRPr="00775027" w:rsidRDefault="00775027" w:rsidP="00775027">
      <w:pPr>
        <w:autoSpaceDE w:val="0"/>
        <w:autoSpaceDN w:val="0"/>
        <w:adjustRightInd w:val="0"/>
        <w:ind w:firstLine="851"/>
        <w:contextualSpacing/>
        <w:jc w:val="both"/>
        <w:rPr>
          <w:rFonts w:eastAsia="Calibri"/>
          <w:sz w:val="28"/>
          <w:szCs w:val="28"/>
        </w:rPr>
      </w:pPr>
      <w:r w:rsidRPr="00775027">
        <w:rPr>
          <w:rFonts w:eastAsia="Calibri"/>
          <w:sz w:val="28"/>
          <w:szCs w:val="28"/>
        </w:rPr>
        <w:t>д) расходы по сомнительным долгам (подпункт «а» пункта 47);</w:t>
      </w:r>
    </w:p>
    <w:p w14:paraId="6E41270F" w14:textId="77777777" w:rsidR="00775027" w:rsidRPr="00775027" w:rsidRDefault="00775027" w:rsidP="00775027">
      <w:pPr>
        <w:autoSpaceDE w:val="0"/>
        <w:autoSpaceDN w:val="0"/>
        <w:adjustRightInd w:val="0"/>
        <w:ind w:firstLine="851"/>
        <w:contextualSpacing/>
        <w:jc w:val="both"/>
        <w:rPr>
          <w:rFonts w:eastAsia="Calibri"/>
          <w:sz w:val="28"/>
          <w:szCs w:val="28"/>
        </w:rPr>
      </w:pPr>
      <w:r w:rsidRPr="00775027">
        <w:rPr>
          <w:rFonts w:eastAsia="Calibri"/>
          <w:sz w:val="28"/>
          <w:szCs w:val="28"/>
        </w:rPr>
        <w:t>е) отчисления на социальные нужды;</w:t>
      </w:r>
    </w:p>
    <w:p w14:paraId="54846242" w14:textId="77777777" w:rsidR="00775027" w:rsidRPr="00775027" w:rsidRDefault="00775027" w:rsidP="00775027">
      <w:pPr>
        <w:autoSpaceDE w:val="0"/>
        <w:autoSpaceDN w:val="0"/>
        <w:adjustRightInd w:val="0"/>
        <w:ind w:firstLine="851"/>
        <w:contextualSpacing/>
        <w:jc w:val="both"/>
        <w:rPr>
          <w:rFonts w:eastAsia="Calibri"/>
          <w:sz w:val="28"/>
          <w:szCs w:val="28"/>
        </w:rPr>
      </w:pPr>
      <w:r w:rsidRPr="00775027">
        <w:rPr>
          <w:rFonts w:eastAsia="Calibri"/>
          <w:sz w:val="28"/>
          <w:szCs w:val="28"/>
        </w:rPr>
        <w:t>ж) налог на прибыль.</w:t>
      </w:r>
    </w:p>
    <w:p w14:paraId="75BA68E5" w14:textId="77777777" w:rsidR="00775027" w:rsidRPr="00775027" w:rsidRDefault="00775027" w:rsidP="00775027">
      <w:pPr>
        <w:rPr>
          <w:szCs w:val="20"/>
        </w:rPr>
      </w:pPr>
    </w:p>
    <w:p w14:paraId="0B57211D" w14:textId="77777777" w:rsidR="00775027" w:rsidRPr="00775027" w:rsidRDefault="00775027" w:rsidP="00775027">
      <w:pPr>
        <w:keepNext/>
        <w:ind w:left="851"/>
        <w:jc w:val="center"/>
        <w:outlineLvl w:val="2"/>
        <w:rPr>
          <w:b/>
          <w:sz w:val="28"/>
          <w:szCs w:val="28"/>
        </w:rPr>
      </w:pPr>
      <w:bookmarkStart w:id="206" w:name="_Toc154050485"/>
      <w:r w:rsidRPr="00775027">
        <w:rPr>
          <w:b/>
          <w:sz w:val="28"/>
          <w:szCs w:val="28"/>
        </w:rPr>
        <w:t>3.3.1.Расходы на оплату услуг, оказываемых организациями, осуществляющими регулируемые виды деятельности (водоотведение, покупная тепловая энергия (за исключением покупки потерь при передаче тепловой энергии)</w:t>
      </w:r>
      <w:bookmarkEnd w:id="206"/>
    </w:p>
    <w:p w14:paraId="289E1C32" w14:textId="77777777" w:rsidR="00775027" w:rsidRPr="00775027" w:rsidRDefault="00775027" w:rsidP="00775027">
      <w:pPr>
        <w:rPr>
          <w:szCs w:val="20"/>
        </w:rPr>
      </w:pPr>
    </w:p>
    <w:p w14:paraId="54AC68A7" w14:textId="77777777" w:rsidR="00775027" w:rsidRPr="00775027" w:rsidRDefault="00775027" w:rsidP="00775027">
      <w:pPr>
        <w:keepNext/>
        <w:ind w:left="426"/>
        <w:jc w:val="center"/>
        <w:outlineLvl w:val="2"/>
        <w:rPr>
          <w:rFonts w:eastAsia="Calibri"/>
          <w:b/>
          <w:sz w:val="28"/>
          <w:szCs w:val="28"/>
        </w:rPr>
      </w:pPr>
      <w:bookmarkStart w:id="207" w:name="_Toc154050486"/>
      <w:r w:rsidRPr="00775027">
        <w:rPr>
          <w:rFonts w:eastAsia="Calibri"/>
          <w:b/>
          <w:sz w:val="28"/>
          <w:szCs w:val="28"/>
        </w:rPr>
        <w:t>3.3.1.1.Водоотведение</w:t>
      </w:r>
      <w:bookmarkEnd w:id="207"/>
    </w:p>
    <w:p w14:paraId="7537BB3C" w14:textId="77777777" w:rsidR="00775027" w:rsidRPr="00775027" w:rsidRDefault="00775027" w:rsidP="00775027">
      <w:pPr>
        <w:tabs>
          <w:tab w:val="left" w:pos="1890"/>
        </w:tabs>
        <w:ind w:firstLine="720"/>
        <w:jc w:val="both"/>
        <w:rPr>
          <w:sz w:val="28"/>
          <w:szCs w:val="28"/>
        </w:rPr>
      </w:pPr>
      <w:r w:rsidRPr="00775027">
        <w:rPr>
          <w:sz w:val="28"/>
          <w:szCs w:val="28"/>
        </w:rPr>
        <w:t>Предприятием заявлены расходы по водоотведению в размере 30,33 тыс. руб., при объеме водоотведения 0,59 тыс. м³. Представлен расчет (слив в выгребные ямы от душевых) (стр. 284-287 тарифного дела). Из выгребных ям стоки откачиваются АС машинами. Далее стоки сливаются в центральный коллектор ООО «Водокомплекс», которое занимается их транспортировкой и очисткой.</w:t>
      </w:r>
    </w:p>
    <w:p w14:paraId="7616F490" w14:textId="77777777" w:rsidR="00775027" w:rsidRPr="00775027" w:rsidRDefault="00775027" w:rsidP="00775027">
      <w:pPr>
        <w:tabs>
          <w:tab w:val="left" w:pos="1890"/>
        </w:tabs>
        <w:ind w:firstLine="720"/>
        <w:jc w:val="both"/>
        <w:rPr>
          <w:sz w:val="28"/>
          <w:szCs w:val="28"/>
        </w:rPr>
      </w:pPr>
      <w:r w:rsidRPr="00775027">
        <w:rPr>
          <w:sz w:val="28"/>
          <w:szCs w:val="28"/>
        </w:rPr>
        <w:t>Объем водоотведения 0,59 тыс. м³ приняты экспертами на уровне расчета предприятия.</w:t>
      </w:r>
    </w:p>
    <w:p w14:paraId="69B13D9C" w14:textId="77777777" w:rsidR="00775027" w:rsidRPr="00775027" w:rsidRDefault="00775027" w:rsidP="00775027">
      <w:pPr>
        <w:tabs>
          <w:tab w:val="left" w:pos="1890"/>
        </w:tabs>
        <w:ind w:firstLine="720"/>
        <w:jc w:val="both"/>
        <w:rPr>
          <w:sz w:val="28"/>
          <w:szCs w:val="28"/>
        </w:rPr>
      </w:pPr>
      <w:r w:rsidRPr="00775027">
        <w:rPr>
          <w:sz w:val="28"/>
          <w:szCs w:val="28"/>
        </w:rPr>
        <w:t>В соответствии с пп. «а» п. 28 Основ ценообразования № 1075 стоимость   1 м³ стоков рассчитана из тарифов ООО «Водокомплекс», установленных постановлением Региональной энергетической комиссии Кузбасса от 13.06.2023 № 63, что составит 51,20 руб./м³.</w:t>
      </w:r>
    </w:p>
    <w:p w14:paraId="4F9568E8" w14:textId="77777777" w:rsidR="00775027" w:rsidRPr="00775027" w:rsidRDefault="00775027" w:rsidP="00775027">
      <w:pPr>
        <w:tabs>
          <w:tab w:val="left" w:pos="1890"/>
        </w:tabs>
        <w:ind w:firstLine="720"/>
        <w:jc w:val="both"/>
        <w:rPr>
          <w:sz w:val="28"/>
          <w:szCs w:val="28"/>
        </w:rPr>
      </w:pPr>
      <w:r w:rsidRPr="00775027">
        <w:rPr>
          <w:sz w:val="28"/>
          <w:szCs w:val="28"/>
        </w:rPr>
        <w:t>Расходы по статье составили 30,34 тыс. руб.</w:t>
      </w:r>
    </w:p>
    <w:p w14:paraId="31E660F4" w14:textId="77777777" w:rsidR="00775027" w:rsidRPr="00775027" w:rsidRDefault="00775027" w:rsidP="00775027">
      <w:pPr>
        <w:tabs>
          <w:tab w:val="left" w:pos="1890"/>
        </w:tabs>
        <w:ind w:firstLine="720"/>
        <w:jc w:val="both"/>
        <w:rPr>
          <w:sz w:val="28"/>
          <w:szCs w:val="28"/>
        </w:rPr>
      </w:pPr>
      <w:r w:rsidRPr="00775027">
        <w:rPr>
          <w:sz w:val="28"/>
          <w:szCs w:val="28"/>
        </w:rPr>
        <w:lastRenderedPageBreak/>
        <w:t>Величина расходов по статье отражена в приложении 2 в разделе «Неподконтрольные расходы».</w:t>
      </w:r>
    </w:p>
    <w:p w14:paraId="6E222DDB" w14:textId="77777777" w:rsidR="00775027" w:rsidRPr="00775027" w:rsidRDefault="00775027" w:rsidP="00775027">
      <w:pPr>
        <w:tabs>
          <w:tab w:val="left" w:pos="1890"/>
        </w:tabs>
        <w:ind w:firstLine="720"/>
        <w:jc w:val="both"/>
        <w:rPr>
          <w:snapToGrid w:val="0"/>
          <w:sz w:val="28"/>
          <w:szCs w:val="28"/>
        </w:rPr>
      </w:pPr>
    </w:p>
    <w:p w14:paraId="304613C2" w14:textId="77777777" w:rsidR="00775027" w:rsidRPr="00775027" w:rsidRDefault="00775027" w:rsidP="00775027">
      <w:pPr>
        <w:keepNext/>
        <w:ind w:left="851"/>
        <w:jc w:val="center"/>
        <w:outlineLvl w:val="2"/>
        <w:rPr>
          <w:b/>
          <w:sz w:val="28"/>
          <w:szCs w:val="28"/>
        </w:rPr>
      </w:pPr>
      <w:bookmarkStart w:id="208" w:name="_Toc154050487"/>
      <w:r w:rsidRPr="00775027">
        <w:rPr>
          <w:b/>
          <w:sz w:val="28"/>
          <w:szCs w:val="28"/>
        </w:rPr>
        <w:t>3.3.2.Арендная плата</w:t>
      </w:r>
      <w:bookmarkEnd w:id="208"/>
    </w:p>
    <w:p w14:paraId="0B70D438" w14:textId="77777777" w:rsidR="00775027" w:rsidRPr="00775027" w:rsidRDefault="00775027" w:rsidP="00775027">
      <w:pPr>
        <w:tabs>
          <w:tab w:val="left" w:pos="567"/>
        </w:tabs>
        <w:autoSpaceDE w:val="0"/>
        <w:autoSpaceDN w:val="0"/>
        <w:adjustRightInd w:val="0"/>
        <w:contextualSpacing/>
        <w:jc w:val="both"/>
        <w:rPr>
          <w:sz w:val="28"/>
          <w:szCs w:val="28"/>
        </w:rPr>
      </w:pPr>
      <w:r w:rsidRPr="00775027">
        <w:rPr>
          <w:sz w:val="28"/>
          <w:szCs w:val="28"/>
        </w:rPr>
        <w:tab/>
      </w:r>
      <w:r w:rsidRPr="00775027">
        <w:rPr>
          <w:sz w:val="28"/>
          <w:szCs w:val="28"/>
        </w:rPr>
        <w:tab/>
        <w:t>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028A1A8D" w14:textId="77777777" w:rsidR="00775027" w:rsidRPr="00775027" w:rsidRDefault="00775027" w:rsidP="00775027">
      <w:pPr>
        <w:tabs>
          <w:tab w:val="left" w:pos="567"/>
        </w:tabs>
        <w:autoSpaceDE w:val="0"/>
        <w:autoSpaceDN w:val="0"/>
        <w:adjustRightInd w:val="0"/>
        <w:contextualSpacing/>
        <w:jc w:val="both"/>
        <w:rPr>
          <w:sz w:val="28"/>
          <w:szCs w:val="28"/>
        </w:rPr>
      </w:pPr>
      <w:r w:rsidRPr="00775027">
        <w:rPr>
          <w:color w:val="FF0000"/>
          <w:sz w:val="28"/>
          <w:szCs w:val="28"/>
        </w:rPr>
        <w:tab/>
      </w:r>
      <w:r w:rsidRPr="00775027">
        <w:rPr>
          <w:sz w:val="28"/>
          <w:szCs w:val="28"/>
        </w:rPr>
        <w:t xml:space="preserve">Предприятием заявлены расходы по данной статье в размере 823,42 тыс. руб. </w:t>
      </w:r>
    </w:p>
    <w:p w14:paraId="07293B2A" w14:textId="77777777" w:rsidR="00775027" w:rsidRPr="00775027" w:rsidRDefault="00775027" w:rsidP="00775027">
      <w:pPr>
        <w:tabs>
          <w:tab w:val="left" w:pos="567"/>
        </w:tabs>
        <w:autoSpaceDE w:val="0"/>
        <w:autoSpaceDN w:val="0"/>
        <w:adjustRightInd w:val="0"/>
        <w:contextualSpacing/>
        <w:jc w:val="both"/>
        <w:rPr>
          <w:sz w:val="28"/>
          <w:szCs w:val="28"/>
        </w:rPr>
      </w:pPr>
      <w:r w:rsidRPr="00775027">
        <w:rPr>
          <w:sz w:val="28"/>
          <w:szCs w:val="28"/>
        </w:rPr>
        <w:t>Представлены:</w:t>
      </w:r>
    </w:p>
    <w:p w14:paraId="53CF669E" w14:textId="77777777" w:rsidR="00775027" w:rsidRPr="00775027" w:rsidRDefault="00775027" w:rsidP="00252E09">
      <w:pPr>
        <w:numPr>
          <w:ilvl w:val="0"/>
          <w:numId w:val="18"/>
        </w:numPr>
        <w:tabs>
          <w:tab w:val="left" w:pos="567"/>
        </w:tabs>
        <w:autoSpaceDE w:val="0"/>
        <w:autoSpaceDN w:val="0"/>
        <w:adjustRightInd w:val="0"/>
        <w:contextualSpacing/>
        <w:jc w:val="both"/>
        <w:rPr>
          <w:sz w:val="28"/>
          <w:szCs w:val="28"/>
        </w:rPr>
      </w:pPr>
      <w:r w:rsidRPr="00775027">
        <w:rPr>
          <w:sz w:val="28"/>
          <w:szCs w:val="28"/>
        </w:rPr>
        <w:t>Договор субаренды блочно-модульной котельной ул. 40 лет Победы 1В площадью 96 кв.м. с ООО «Теплосервис» б/н от 15.08.2023 (стр. 4-9 тарифного дела).</w:t>
      </w:r>
    </w:p>
    <w:p w14:paraId="56A09A3F" w14:textId="77777777" w:rsidR="00775027" w:rsidRPr="00775027" w:rsidRDefault="00775027" w:rsidP="00252E09">
      <w:pPr>
        <w:numPr>
          <w:ilvl w:val="0"/>
          <w:numId w:val="18"/>
        </w:numPr>
        <w:tabs>
          <w:tab w:val="left" w:pos="567"/>
        </w:tabs>
        <w:autoSpaceDE w:val="0"/>
        <w:autoSpaceDN w:val="0"/>
        <w:adjustRightInd w:val="0"/>
        <w:contextualSpacing/>
        <w:jc w:val="both"/>
        <w:rPr>
          <w:sz w:val="28"/>
          <w:szCs w:val="28"/>
        </w:rPr>
      </w:pPr>
      <w:r w:rsidRPr="00775027">
        <w:rPr>
          <w:sz w:val="28"/>
          <w:szCs w:val="28"/>
        </w:rPr>
        <w:t>Договор субаренды тепловой сети от котельной по ул.40 лет Победы 1В предприятие арендует согласно договора субаренды имущества № б/н от 07.09.2023 с ООО «Теплосервис», выписка из ЕГРН на тепловую сеть длиной 2008 м для КУМИ, ответ КУМИ ООО «Теплосервис» об отсутствии возражений для заключения договора субаренды (стр. 10-19 тарифного дела).</w:t>
      </w:r>
    </w:p>
    <w:p w14:paraId="6A4A5227" w14:textId="77777777" w:rsidR="00775027" w:rsidRPr="00775027" w:rsidRDefault="00775027" w:rsidP="00252E09">
      <w:pPr>
        <w:numPr>
          <w:ilvl w:val="0"/>
          <w:numId w:val="18"/>
        </w:numPr>
        <w:tabs>
          <w:tab w:val="left" w:pos="567"/>
        </w:tabs>
        <w:autoSpaceDE w:val="0"/>
        <w:autoSpaceDN w:val="0"/>
        <w:adjustRightInd w:val="0"/>
        <w:contextualSpacing/>
        <w:jc w:val="both"/>
        <w:rPr>
          <w:sz w:val="28"/>
          <w:szCs w:val="28"/>
        </w:rPr>
      </w:pPr>
      <w:r w:rsidRPr="00775027">
        <w:rPr>
          <w:sz w:val="28"/>
          <w:szCs w:val="28"/>
        </w:rPr>
        <w:t>Договор аренды котельной № 8 площадью 158,2 кв.м. между                          ООО «Теплосети» б/н от 11.10.2023 и ООО ЖКУ «Макаренко» (стр. 20-24 тарифного дела).</w:t>
      </w:r>
    </w:p>
    <w:p w14:paraId="403E9841" w14:textId="77777777" w:rsidR="00775027" w:rsidRPr="00775027" w:rsidRDefault="00775027" w:rsidP="00252E09">
      <w:pPr>
        <w:numPr>
          <w:ilvl w:val="0"/>
          <w:numId w:val="18"/>
        </w:numPr>
        <w:contextualSpacing/>
        <w:jc w:val="both"/>
        <w:rPr>
          <w:sz w:val="28"/>
          <w:szCs w:val="28"/>
        </w:rPr>
      </w:pPr>
      <w:r w:rsidRPr="00775027">
        <w:rPr>
          <w:sz w:val="28"/>
          <w:szCs w:val="28"/>
        </w:rPr>
        <w:t>Договор аренды котельной № 34 площадью 163,8 кв.м. между                          ООО «Теплосети» б/н от 11.10.2023 и ООО ЖКУ «Макаренко» (стр. 25-28 тарифного дела).</w:t>
      </w:r>
    </w:p>
    <w:p w14:paraId="3C63D9A5" w14:textId="77777777" w:rsidR="00775027" w:rsidRPr="00775027" w:rsidRDefault="00775027" w:rsidP="00252E09">
      <w:pPr>
        <w:numPr>
          <w:ilvl w:val="0"/>
          <w:numId w:val="18"/>
        </w:numPr>
        <w:contextualSpacing/>
        <w:jc w:val="both"/>
        <w:rPr>
          <w:sz w:val="28"/>
          <w:szCs w:val="28"/>
        </w:rPr>
      </w:pPr>
      <w:r w:rsidRPr="00775027">
        <w:rPr>
          <w:sz w:val="28"/>
          <w:szCs w:val="28"/>
        </w:rPr>
        <w:t>Расчет арендной платы на 2024 год, копии инвентарных карточек, передаваемого в аренду ООО «Теплосети» от ООО ЖКУ «Макаренко», необходимые для определения арендной платы, которая должна быть не выше, чем амортизационные отчисления и налоги (в соответствии с пунктами 45 и 65 Основ ценообразования), ведомость амортизации ООО «КУС» по блочно-модульной котельной ул. 40 лет Победы 1В и металлического забора (стр. 288-302 тарифного дела).</w:t>
      </w:r>
    </w:p>
    <w:p w14:paraId="5DA15539" w14:textId="77777777" w:rsidR="00775027" w:rsidRPr="00775027" w:rsidRDefault="00775027" w:rsidP="00775027">
      <w:pPr>
        <w:ind w:firstLine="708"/>
        <w:contextualSpacing/>
        <w:jc w:val="both"/>
        <w:rPr>
          <w:sz w:val="28"/>
          <w:szCs w:val="28"/>
        </w:rPr>
      </w:pPr>
      <w:r w:rsidRPr="00775027">
        <w:rPr>
          <w:sz w:val="28"/>
          <w:szCs w:val="28"/>
        </w:rPr>
        <w:t>Экспертами в представленном расчете арендной платы в размере амортизационных отчислений, скорректированы сроки полезного использования зданий котельных № 8 и 34 на максимальные. Расходы по статье составили 797,35 тыс. руб.</w:t>
      </w:r>
    </w:p>
    <w:p w14:paraId="114F5416" w14:textId="77777777" w:rsidR="00775027" w:rsidRPr="00775027" w:rsidRDefault="00775027" w:rsidP="00775027">
      <w:pPr>
        <w:tabs>
          <w:tab w:val="left" w:pos="567"/>
        </w:tabs>
        <w:autoSpaceDE w:val="0"/>
        <w:autoSpaceDN w:val="0"/>
        <w:adjustRightInd w:val="0"/>
        <w:contextualSpacing/>
        <w:jc w:val="both"/>
        <w:rPr>
          <w:sz w:val="28"/>
          <w:szCs w:val="28"/>
        </w:rPr>
      </w:pPr>
      <w:r w:rsidRPr="00775027">
        <w:rPr>
          <w:sz w:val="28"/>
          <w:szCs w:val="28"/>
        </w:rPr>
        <w:tab/>
      </w:r>
      <w:r w:rsidRPr="00775027">
        <w:rPr>
          <w:sz w:val="28"/>
          <w:szCs w:val="28"/>
        </w:rPr>
        <w:tab/>
        <w:t>Корректировка относительно предложений предприятия в сторону снижения составила 26,07 тыс. руб. по вышеназванным причинам.</w:t>
      </w:r>
    </w:p>
    <w:p w14:paraId="2B598472" w14:textId="77777777" w:rsidR="00775027" w:rsidRPr="00775027" w:rsidRDefault="00775027" w:rsidP="00775027">
      <w:pPr>
        <w:tabs>
          <w:tab w:val="left" w:pos="567"/>
        </w:tabs>
        <w:autoSpaceDE w:val="0"/>
        <w:autoSpaceDN w:val="0"/>
        <w:adjustRightInd w:val="0"/>
        <w:contextualSpacing/>
        <w:jc w:val="both"/>
        <w:rPr>
          <w:sz w:val="28"/>
          <w:szCs w:val="28"/>
        </w:rPr>
      </w:pPr>
      <w:r w:rsidRPr="00775027">
        <w:rPr>
          <w:sz w:val="28"/>
          <w:szCs w:val="28"/>
        </w:rPr>
        <w:tab/>
      </w:r>
      <w:r w:rsidRPr="00775027">
        <w:rPr>
          <w:sz w:val="28"/>
          <w:szCs w:val="28"/>
        </w:rPr>
        <w:tab/>
        <w:t>Величина расходов по статье отражена в приложении 2 в разделе «Неподконтрольные расходы».</w:t>
      </w:r>
    </w:p>
    <w:p w14:paraId="243AC296" w14:textId="77777777" w:rsidR="00775027" w:rsidRPr="00775027" w:rsidRDefault="00775027" w:rsidP="00775027">
      <w:pPr>
        <w:tabs>
          <w:tab w:val="left" w:pos="567"/>
        </w:tabs>
        <w:autoSpaceDE w:val="0"/>
        <w:autoSpaceDN w:val="0"/>
        <w:adjustRightInd w:val="0"/>
        <w:contextualSpacing/>
        <w:jc w:val="both"/>
        <w:rPr>
          <w:sz w:val="28"/>
          <w:szCs w:val="28"/>
        </w:rPr>
      </w:pPr>
    </w:p>
    <w:p w14:paraId="7D47BEAB" w14:textId="77777777" w:rsidR="00775027" w:rsidRPr="00775027" w:rsidRDefault="00775027" w:rsidP="00775027">
      <w:pPr>
        <w:keepNext/>
        <w:ind w:left="851"/>
        <w:jc w:val="center"/>
        <w:outlineLvl w:val="2"/>
        <w:rPr>
          <w:b/>
          <w:sz w:val="28"/>
          <w:szCs w:val="28"/>
        </w:rPr>
      </w:pPr>
      <w:bookmarkStart w:id="209" w:name="_Toc154050488"/>
      <w:r w:rsidRPr="00775027">
        <w:rPr>
          <w:b/>
          <w:sz w:val="28"/>
          <w:szCs w:val="28"/>
        </w:rPr>
        <w:t>3.3.3.Расходы по налогу на загрязнение окружающей среды</w:t>
      </w:r>
      <w:bookmarkEnd w:id="209"/>
    </w:p>
    <w:p w14:paraId="446A9F94" w14:textId="77777777" w:rsidR="00775027" w:rsidRPr="00775027" w:rsidRDefault="00775027" w:rsidP="00775027">
      <w:pPr>
        <w:tabs>
          <w:tab w:val="left" w:pos="1890"/>
        </w:tabs>
        <w:ind w:firstLine="720"/>
        <w:jc w:val="both"/>
        <w:rPr>
          <w:sz w:val="28"/>
          <w:szCs w:val="28"/>
        </w:rPr>
      </w:pPr>
      <w:r w:rsidRPr="00775027">
        <w:rPr>
          <w:sz w:val="28"/>
          <w:szCs w:val="28"/>
        </w:rPr>
        <w:t xml:space="preserve">Данная статья включает плату за выбросы и сбросы загрязняющих веществ в окружающую среду, размещение отходов и другие виды негативного </w:t>
      </w:r>
      <w:r w:rsidRPr="00775027">
        <w:rPr>
          <w:sz w:val="28"/>
          <w:szCs w:val="28"/>
        </w:rPr>
        <w:lastRenderedPageBreak/>
        <w:t>воздействия на окружающую среду в пределах установленных нормативов и (или) лимитов, а также расходы на обязательное страхование.</w:t>
      </w:r>
    </w:p>
    <w:p w14:paraId="4978DB8A" w14:textId="77777777" w:rsidR="00775027" w:rsidRPr="00775027" w:rsidRDefault="00775027" w:rsidP="00775027">
      <w:pPr>
        <w:ind w:firstLine="851"/>
        <w:jc w:val="both"/>
        <w:rPr>
          <w:snapToGrid w:val="0"/>
          <w:sz w:val="28"/>
          <w:szCs w:val="28"/>
        </w:rPr>
      </w:pPr>
      <w:r w:rsidRPr="00775027">
        <w:rPr>
          <w:snapToGrid w:val="0"/>
          <w:sz w:val="28"/>
          <w:szCs w:val="28"/>
        </w:rPr>
        <w:t>В соответствии с подпунктом б) пункта 62 Основ ценообразования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подлежат учету в структуре неподконтрольных расходов.</w:t>
      </w:r>
    </w:p>
    <w:p w14:paraId="3C8B10C1" w14:textId="77777777" w:rsidR="00775027" w:rsidRPr="00775027" w:rsidRDefault="00775027" w:rsidP="00775027">
      <w:pPr>
        <w:ind w:firstLine="851"/>
        <w:jc w:val="both"/>
        <w:rPr>
          <w:snapToGrid w:val="0"/>
          <w:sz w:val="28"/>
          <w:szCs w:val="28"/>
        </w:rPr>
      </w:pPr>
      <w:r w:rsidRPr="00775027">
        <w:rPr>
          <w:snapToGrid w:val="0"/>
          <w:sz w:val="28"/>
          <w:szCs w:val="28"/>
        </w:rPr>
        <w:t>Согласно п 10) п.24 ч. IV Методических указаний №760-Э плата за выбросы и сбросы загрязняющих веществ в окружающую среду, размещение отходов и другие виды негативного воздействия на окружающую среду в расходы, связанные с производством и реализацией продукции (услуг) по регулируемым видам деятельности принимаются в состав затрат в пределах установленных нормативов и (или) лимитов.</w:t>
      </w:r>
    </w:p>
    <w:p w14:paraId="3E0E8ADD" w14:textId="77777777" w:rsidR="00775027" w:rsidRPr="00775027" w:rsidRDefault="00775027" w:rsidP="00775027">
      <w:pPr>
        <w:ind w:firstLine="851"/>
        <w:jc w:val="both"/>
        <w:rPr>
          <w:snapToGrid w:val="0"/>
          <w:sz w:val="28"/>
          <w:szCs w:val="28"/>
        </w:rPr>
      </w:pPr>
      <w:r w:rsidRPr="00775027">
        <w:rPr>
          <w:snapToGrid w:val="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4EF21674" w14:textId="77777777" w:rsidR="00775027" w:rsidRPr="00775027" w:rsidRDefault="00775027" w:rsidP="00775027">
      <w:pPr>
        <w:ind w:firstLine="851"/>
        <w:jc w:val="both"/>
        <w:rPr>
          <w:snapToGrid w:val="0"/>
          <w:sz w:val="28"/>
          <w:szCs w:val="28"/>
        </w:rPr>
      </w:pPr>
      <w:r w:rsidRPr="00775027">
        <w:rPr>
          <w:snapToGrid w:val="0"/>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03.03.2017 № 255.</w:t>
      </w:r>
    </w:p>
    <w:p w14:paraId="385435A2" w14:textId="77777777" w:rsidR="00775027" w:rsidRPr="00775027" w:rsidRDefault="00775027" w:rsidP="00775027">
      <w:pPr>
        <w:ind w:firstLine="851"/>
        <w:jc w:val="both"/>
        <w:rPr>
          <w:snapToGrid w:val="0"/>
          <w:sz w:val="28"/>
          <w:szCs w:val="28"/>
        </w:rPr>
      </w:pPr>
      <w:r w:rsidRPr="00775027">
        <w:rPr>
          <w:snapToGrid w:val="0"/>
          <w:sz w:val="28"/>
          <w:szCs w:val="28"/>
        </w:rPr>
        <w:t>Законодательство предусматривает взимание платы за следующие виды вредного воздействия на окружающую среду:</w:t>
      </w:r>
    </w:p>
    <w:p w14:paraId="119A6B5C" w14:textId="77777777" w:rsidR="00775027" w:rsidRPr="00775027" w:rsidRDefault="00775027" w:rsidP="00775027">
      <w:pPr>
        <w:ind w:firstLine="851"/>
        <w:jc w:val="both"/>
        <w:rPr>
          <w:snapToGrid w:val="0"/>
          <w:sz w:val="28"/>
          <w:szCs w:val="28"/>
        </w:rPr>
      </w:pPr>
      <w:r w:rsidRPr="00775027">
        <w:rPr>
          <w:snapToGrid w:val="0"/>
          <w:sz w:val="28"/>
          <w:szCs w:val="28"/>
        </w:rPr>
        <w:t>1) выброс в атмосферу загрязняющих веществ от стационарных и передвижных источников;</w:t>
      </w:r>
    </w:p>
    <w:p w14:paraId="6C15644A" w14:textId="77777777" w:rsidR="00775027" w:rsidRPr="00775027" w:rsidRDefault="00775027" w:rsidP="00775027">
      <w:pPr>
        <w:ind w:firstLine="851"/>
        <w:jc w:val="both"/>
        <w:rPr>
          <w:snapToGrid w:val="0"/>
          <w:sz w:val="28"/>
          <w:szCs w:val="28"/>
        </w:rPr>
      </w:pPr>
      <w:r w:rsidRPr="00775027">
        <w:rPr>
          <w:snapToGrid w:val="0"/>
          <w:sz w:val="28"/>
          <w:szCs w:val="28"/>
        </w:rPr>
        <w:t>2) сброс загрязняющих веществ в поверхностные и подземные водные объекты;</w:t>
      </w:r>
    </w:p>
    <w:p w14:paraId="0BB549BF" w14:textId="77777777" w:rsidR="00775027" w:rsidRPr="00775027" w:rsidRDefault="00775027" w:rsidP="00775027">
      <w:pPr>
        <w:ind w:firstLine="851"/>
        <w:jc w:val="both"/>
        <w:rPr>
          <w:snapToGrid w:val="0"/>
          <w:sz w:val="28"/>
          <w:szCs w:val="28"/>
        </w:rPr>
      </w:pPr>
      <w:r w:rsidRPr="00775027">
        <w:rPr>
          <w:snapToGrid w:val="0"/>
          <w:sz w:val="28"/>
          <w:szCs w:val="28"/>
        </w:rPr>
        <w:t>3) размещение отходов;</w:t>
      </w:r>
    </w:p>
    <w:p w14:paraId="44DAD65D" w14:textId="77777777" w:rsidR="00775027" w:rsidRPr="00775027" w:rsidRDefault="00775027" w:rsidP="00775027">
      <w:pPr>
        <w:ind w:firstLine="851"/>
        <w:jc w:val="both"/>
        <w:rPr>
          <w:snapToGrid w:val="0"/>
          <w:sz w:val="28"/>
          <w:szCs w:val="28"/>
        </w:rPr>
      </w:pPr>
      <w:r w:rsidRPr="00775027">
        <w:rPr>
          <w:snapToGrid w:val="0"/>
          <w:sz w:val="28"/>
          <w:szCs w:val="28"/>
        </w:rPr>
        <w:t>4) другие виды вредного воздействия (шум, вибрация, электромагнитные и радиационные воздействия и т.п.).</w:t>
      </w:r>
    </w:p>
    <w:p w14:paraId="1A5E8D8C" w14:textId="77777777" w:rsidR="00775027" w:rsidRPr="00775027" w:rsidRDefault="00775027" w:rsidP="00775027">
      <w:pPr>
        <w:ind w:firstLine="851"/>
        <w:jc w:val="both"/>
        <w:rPr>
          <w:snapToGrid w:val="0"/>
          <w:sz w:val="28"/>
          <w:szCs w:val="28"/>
        </w:rPr>
      </w:pPr>
      <w:r w:rsidRPr="00775027">
        <w:rPr>
          <w:snapToGrid w:val="0"/>
          <w:sz w:val="28"/>
          <w:szCs w:val="28"/>
        </w:rPr>
        <w:t>Базовые нормативы платы устанавливаются по каждому ингредиенту загрязняющего вещества (отхода), в виду вредного воздействия, с учетом степени опасности их для окружающей природной среды и здоровья населения (постановление Правительства РФ от 13.09.2016 № 913).</w:t>
      </w:r>
    </w:p>
    <w:p w14:paraId="3868EC95" w14:textId="77777777" w:rsidR="00775027" w:rsidRPr="00775027" w:rsidRDefault="00775027" w:rsidP="00775027">
      <w:pPr>
        <w:ind w:firstLine="851"/>
        <w:jc w:val="both"/>
        <w:rPr>
          <w:snapToGrid w:val="0"/>
          <w:sz w:val="28"/>
          <w:szCs w:val="28"/>
        </w:rPr>
      </w:pPr>
      <w:r w:rsidRPr="00775027">
        <w:rPr>
          <w:snapToGrid w:val="0"/>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 Таким образом, платежи за негативное воздействие на окружающую среду в пределах ПДВ являются экономически обоснованными.</w:t>
      </w:r>
    </w:p>
    <w:p w14:paraId="2C48D6DD" w14:textId="77777777" w:rsidR="00775027" w:rsidRPr="00775027" w:rsidRDefault="00775027" w:rsidP="00775027">
      <w:pPr>
        <w:ind w:firstLine="851"/>
        <w:jc w:val="both"/>
        <w:rPr>
          <w:snapToGrid w:val="0"/>
          <w:sz w:val="28"/>
          <w:szCs w:val="28"/>
        </w:rPr>
      </w:pPr>
      <w:r w:rsidRPr="00775027">
        <w:rPr>
          <w:snapToGrid w:val="0"/>
          <w:sz w:val="28"/>
          <w:szCs w:val="28"/>
        </w:rPr>
        <w:t>Предприятием заявлены расходы по статье на уровне 20,72 тыс. руб., включающие в себя платежи за негативное воздействие на окружающую среду.</w:t>
      </w:r>
    </w:p>
    <w:p w14:paraId="0167A1BF" w14:textId="77777777" w:rsidR="00775027" w:rsidRPr="00775027" w:rsidRDefault="00775027" w:rsidP="00775027">
      <w:pPr>
        <w:ind w:firstLine="851"/>
        <w:jc w:val="both"/>
        <w:rPr>
          <w:snapToGrid w:val="0"/>
          <w:sz w:val="28"/>
          <w:szCs w:val="28"/>
        </w:rPr>
      </w:pPr>
      <w:r w:rsidRPr="00775027">
        <w:rPr>
          <w:snapToGrid w:val="0"/>
          <w:sz w:val="28"/>
          <w:szCs w:val="28"/>
        </w:rPr>
        <w:t xml:space="preserve">В качестве подтверждающих документов представлена </w:t>
      </w:r>
      <w:r w:rsidRPr="00775027">
        <w:rPr>
          <w:sz w:val="28"/>
          <w:szCs w:val="28"/>
        </w:rPr>
        <w:t xml:space="preserve">декларация по плате за негативное воздействие на окружающую среду за 2023 год по трем котельным </w:t>
      </w:r>
      <w:r w:rsidRPr="00775027">
        <w:rPr>
          <w:snapToGrid w:val="0"/>
          <w:sz w:val="28"/>
          <w:szCs w:val="28"/>
        </w:rPr>
        <w:t xml:space="preserve">(стр. 303-307 тарифного дела). </w:t>
      </w:r>
    </w:p>
    <w:p w14:paraId="7FB4DE78" w14:textId="77777777" w:rsidR="00775027" w:rsidRPr="00775027" w:rsidRDefault="00775027" w:rsidP="00775027">
      <w:pPr>
        <w:ind w:firstLine="851"/>
        <w:jc w:val="both"/>
        <w:rPr>
          <w:snapToGrid w:val="0"/>
          <w:sz w:val="28"/>
          <w:szCs w:val="28"/>
        </w:rPr>
      </w:pPr>
      <w:r w:rsidRPr="00775027">
        <w:rPr>
          <w:snapToGrid w:val="0"/>
          <w:sz w:val="28"/>
          <w:szCs w:val="28"/>
        </w:rPr>
        <w:lastRenderedPageBreak/>
        <w:t>На 2024 г. плата за выбросы и сбросы загрязняющих веществ в окружающую среду экспертами рассчитаны на уровне 2022 года в пределах НДВ, ТН (5,41 тыс. руб.), что с учетом коэффициента 1,167 (1,26/1,08) составит 6,31 тыс. руб. (19,30 тыс. руб.*1,167),</w:t>
      </w:r>
    </w:p>
    <w:p w14:paraId="58C7A9BD" w14:textId="77777777" w:rsidR="00775027" w:rsidRPr="00775027" w:rsidRDefault="00775027" w:rsidP="00775027">
      <w:pPr>
        <w:ind w:firstLine="851"/>
        <w:jc w:val="both"/>
        <w:rPr>
          <w:snapToGrid w:val="0"/>
          <w:sz w:val="28"/>
          <w:szCs w:val="28"/>
        </w:rPr>
      </w:pPr>
      <w:r w:rsidRPr="00775027">
        <w:rPr>
          <w:snapToGrid w:val="0"/>
          <w:sz w:val="28"/>
          <w:szCs w:val="28"/>
        </w:rPr>
        <w:t>где:</w:t>
      </w:r>
    </w:p>
    <w:p w14:paraId="7EC79EAF" w14:textId="77777777" w:rsidR="00775027" w:rsidRPr="00775027" w:rsidRDefault="00775027" w:rsidP="00775027">
      <w:pPr>
        <w:ind w:firstLine="851"/>
        <w:jc w:val="both"/>
        <w:rPr>
          <w:snapToGrid w:val="0"/>
          <w:sz w:val="28"/>
          <w:szCs w:val="28"/>
        </w:rPr>
      </w:pPr>
      <w:r w:rsidRPr="00775027">
        <w:rPr>
          <w:snapToGrid w:val="0"/>
          <w:sz w:val="28"/>
          <w:szCs w:val="28"/>
        </w:rPr>
        <w:t xml:space="preserve"> 1,26 - коэффициент установлен на 2023 г., согласно Постановлению Правительства РФ от 20.03.2023 г. № 437 («Установить, что в 2023 году применяются: ставки платы за негативное воздействие на окружающую среду, утвержденные постановлением Правительства Российской Федерации от 13 сентября 2016 г. № 913 "О ставках платы за негативное воздействие на окружающую среду и дополнительных коэффициентах", установленные на 2018 год, с использованием дополнительно к иным коэффициентам коэффициента 1,26);</w:t>
      </w:r>
    </w:p>
    <w:p w14:paraId="4B1F9669" w14:textId="77777777" w:rsidR="00775027" w:rsidRPr="00775027" w:rsidRDefault="00775027" w:rsidP="00775027">
      <w:pPr>
        <w:ind w:firstLine="851"/>
        <w:jc w:val="both"/>
        <w:rPr>
          <w:snapToGrid w:val="0"/>
          <w:sz w:val="28"/>
          <w:szCs w:val="28"/>
        </w:rPr>
      </w:pPr>
      <w:r w:rsidRPr="00775027">
        <w:rPr>
          <w:snapToGrid w:val="0"/>
          <w:sz w:val="28"/>
          <w:szCs w:val="28"/>
        </w:rPr>
        <w:t>1,08 - коэффициент установлен на 2020 г., согласно Постановлению Правительства РФ от 24.01.2020 г. № 39</w:t>
      </w:r>
    </w:p>
    <w:p w14:paraId="15DA1749" w14:textId="77777777" w:rsidR="00775027" w:rsidRPr="00775027" w:rsidRDefault="00775027" w:rsidP="00775027">
      <w:pPr>
        <w:ind w:firstLine="851"/>
        <w:jc w:val="both"/>
        <w:rPr>
          <w:snapToGrid w:val="0"/>
          <w:sz w:val="28"/>
          <w:szCs w:val="28"/>
        </w:rPr>
      </w:pPr>
      <w:r w:rsidRPr="00775027">
        <w:rPr>
          <w:snapToGrid w:val="0"/>
          <w:sz w:val="28"/>
          <w:szCs w:val="28"/>
        </w:rPr>
        <w:t>Исключены 25 кратные штрафные санкции за сверхлимитное загрязнение окружающей среды.</w:t>
      </w:r>
    </w:p>
    <w:p w14:paraId="6ABBF687" w14:textId="77777777" w:rsidR="00775027" w:rsidRPr="00775027" w:rsidRDefault="00775027" w:rsidP="00775027">
      <w:pPr>
        <w:ind w:firstLine="851"/>
        <w:jc w:val="both"/>
        <w:rPr>
          <w:snapToGrid w:val="0"/>
          <w:sz w:val="28"/>
          <w:szCs w:val="28"/>
        </w:rPr>
      </w:pPr>
      <w:r w:rsidRPr="00775027">
        <w:rPr>
          <w:snapToGrid w:val="0"/>
          <w:sz w:val="28"/>
          <w:szCs w:val="28"/>
        </w:rPr>
        <w:t>На 2025 – 2026 год расходы приняты на уровне 2024 года 6,31 тыс. руб.</w:t>
      </w:r>
    </w:p>
    <w:p w14:paraId="47ED7CEC" w14:textId="77777777" w:rsidR="00775027" w:rsidRPr="00775027" w:rsidRDefault="00775027" w:rsidP="00775027">
      <w:pPr>
        <w:tabs>
          <w:tab w:val="left" w:pos="567"/>
        </w:tabs>
        <w:autoSpaceDE w:val="0"/>
        <w:autoSpaceDN w:val="0"/>
        <w:adjustRightInd w:val="0"/>
        <w:contextualSpacing/>
        <w:jc w:val="both"/>
        <w:rPr>
          <w:sz w:val="28"/>
          <w:szCs w:val="28"/>
        </w:rPr>
      </w:pPr>
      <w:r w:rsidRPr="00775027">
        <w:rPr>
          <w:sz w:val="28"/>
          <w:szCs w:val="28"/>
        </w:rPr>
        <w:tab/>
      </w:r>
      <w:r w:rsidRPr="00775027">
        <w:rPr>
          <w:sz w:val="28"/>
          <w:szCs w:val="28"/>
        </w:rPr>
        <w:tab/>
        <w:t xml:space="preserve">  Корректировка относительно предложений предприятия в сторону снижения составила 14,41 тыс. руб., в связи с исключением 25 кратные штрафные санкции за сверхлимитное загрязнение окружающей среды.</w:t>
      </w:r>
    </w:p>
    <w:p w14:paraId="7CDE4871" w14:textId="77777777" w:rsidR="00775027" w:rsidRPr="00775027" w:rsidRDefault="00775027" w:rsidP="00775027">
      <w:pPr>
        <w:ind w:firstLine="851"/>
        <w:jc w:val="both"/>
        <w:rPr>
          <w:snapToGrid w:val="0"/>
          <w:color w:val="FF0000"/>
          <w:sz w:val="28"/>
          <w:szCs w:val="28"/>
        </w:rPr>
      </w:pPr>
    </w:p>
    <w:p w14:paraId="768E07AA" w14:textId="77777777" w:rsidR="00775027" w:rsidRPr="00775027" w:rsidRDefault="00775027" w:rsidP="00775027">
      <w:pPr>
        <w:keepNext/>
        <w:jc w:val="center"/>
        <w:outlineLvl w:val="2"/>
        <w:rPr>
          <w:b/>
          <w:sz w:val="28"/>
          <w:szCs w:val="28"/>
        </w:rPr>
      </w:pPr>
      <w:bookmarkStart w:id="210" w:name="_Toc154050489"/>
      <w:r w:rsidRPr="00775027">
        <w:rPr>
          <w:b/>
          <w:sz w:val="28"/>
          <w:szCs w:val="28"/>
        </w:rPr>
        <w:t>3.3.4 Отчисления на социальные нужды</w:t>
      </w:r>
      <w:bookmarkEnd w:id="210"/>
    </w:p>
    <w:p w14:paraId="41C90543" w14:textId="77777777" w:rsidR="00775027" w:rsidRPr="00775027" w:rsidRDefault="00775027" w:rsidP="00775027">
      <w:pPr>
        <w:tabs>
          <w:tab w:val="left" w:pos="1890"/>
        </w:tabs>
        <w:ind w:firstLine="720"/>
        <w:jc w:val="both"/>
        <w:rPr>
          <w:snapToGrid w:val="0"/>
          <w:color w:val="000000"/>
          <w:sz w:val="27"/>
          <w:szCs w:val="27"/>
        </w:rPr>
      </w:pPr>
      <w:r w:rsidRPr="00775027">
        <w:rPr>
          <w:snapToGrid w:val="0"/>
          <w:color w:val="000000"/>
          <w:sz w:val="27"/>
          <w:szCs w:val="27"/>
        </w:rPr>
        <w:t xml:space="preserve">Предприятием предлагает учесть расходы в сумме 5 763,74 тыс. руб. </w:t>
      </w:r>
    </w:p>
    <w:p w14:paraId="57DBA298" w14:textId="77777777" w:rsidR="00775027" w:rsidRPr="00775027" w:rsidRDefault="00775027" w:rsidP="00775027">
      <w:pPr>
        <w:autoSpaceDE w:val="0"/>
        <w:autoSpaceDN w:val="0"/>
        <w:adjustRightInd w:val="0"/>
        <w:ind w:firstLine="708"/>
        <w:jc w:val="both"/>
        <w:rPr>
          <w:rFonts w:eastAsia="Calibri"/>
          <w:sz w:val="27"/>
          <w:szCs w:val="27"/>
          <w:lang w:eastAsia="en-US"/>
        </w:rPr>
      </w:pPr>
      <w:r w:rsidRPr="00775027">
        <w:rPr>
          <w:rFonts w:eastAsia="Calibri"/>
          <w:sz w:val="27"/>
          <w:szCs w:val="27"/>
          <w:lang w:eastAsia="en-US"/>
        </w:rPr>
        <w:t>С 1 января 2023 года страхователи начисляют страховые взносы по новому единому тарифу в размере 30%.</w:t>
      </w:r>
    </w:p>
    <w:p w14:paraId="1FF99775" w14:textId="77777777" w:rsidR="00775027" w:rsidRPr="00775027" w:rsidRDefault="00775027" w:rsidP="00775027">
      <w:pPr>
        <w:ind w:right="142" w:firstLine="709"/>
        <w:jc w:val="both"/>
        <w:rPr>
          <w:rFonts w:eastAsia="Calibri"/>
          <w:sz w:val="27"/>
          <w:szCs w:val="27"/>
          <w:lang w:eastAsia="en-US"/>
        </w:rPr>
      </w:pPr>
      <w:r w:rsidRPr="00775027">
        <w:rPr>
          <w:rFonts w:eastAsia="Calibri"/>
          <w:sz w:val="27"/>
          <w:szCs w:val="27"/>
          <w:lang w:eastAsia="en-US"/>
        </w:rPr>
        <w:t>В расходы по статье «Отчисления на социальные нужды» на 2023 год включаются:</w:t>
      </w:r>
    </w:p>
    <w:p w14:paraId="45342F1B" w14:textId="77777777" w:rsidR="00775027" w:rsidRPr="00775027" w:rsidRDefault="00775027" w:rsidP="00775027">
      <w:pPr>
        <w:ind w:right="142" w:firstLine="709"/>
        <w:jc w:val="both"/>
        <w:rPr>
          <w:rFonts w:eastAsia="Calibri"/>
          <w:sz w:val="27"/>
          <w:szCs w:val="27"/>
          <w:lang w:eastAsia="en-US"/>
        </w:rPr>
      </w:pPr>
      <w:r w:rsidRPr="00775027">
        <w:rPr>
          <w:rFonts w:eastAsia="Calibri"/>
          <w:sz w:val="27"/>
          <w:szCs w:val="27"/>
          <w:lang w:eastAsia="en-US"/>
        </w:rPr>
        <w:t xml:space="preserve">- сумма страховых взносов в соответствии с п. 5.1 ст. 421 Налогового кодекса Российской Федерации (часть вторая) от 05.08.2000 № 117-ФЗ (ред. от 14.07.2022) (30%); </w:t>
      </w:r>
    </w:p>
    <w:p w14:paraId="7E000336" w14:textId="77777777" w:rsidR="00775027" w:rsidRPr="00775027" w:rsidRDefault="00775027" w:rsidP="00775027">
      <w:pPr>
        <w:ind w:right="142" w:firstLine="709"/>
        <w:jc w:val="both"/>
        <w:rPr>
          <w:rFonts w:eastAsia="Calibri"/>
          <w:sz w:val="27"/>
          <w:szCs w:val="27"/>
          <w:lang w:eastAsia="en-US"/>
        </w:rPr>
      </w:pPr>
      <w:r w:rsidRPr="00775027">
        <w:rPr>
          <w:rFonts w:eastAsia="Calibri"/>
          <w:sz w:val="27"/>
          <w:szCs w:val="27"/>
          <w:lang w:eastAsia="en-US"/>
        </w:rPr>
        <w:t>- сумма страховых взносов в соответствии со ст. 428 НК Налогового кодекса Российской Федерации (часть вторая) от 05.08.2000 № 117-ФЗ (в зависимости от опасности или вредности труда). Расчета дополнительного тарифа в Пенсионный фонд РФ не представлено.</w:t>
      </w:r>
    </w:p>
    <w:p w14:paraId="618817BD" w14:textId="77777777" w:rsidR="00775027" w:rsidRPr="00775027" w:rsidRDefault="00775027" w:rsidP="00775027">
      <w:pPr>
        <w:ind w:right="142" w:firstLine="709"/>
        <w:jc w:val="both"/>
        <w:rPr>
          <w:snapToGrid w:val="0"/>
          <w:color w:val="000000"/>
          <w:sz w:val="28"/>
          <w:szCs w:val="28"/>
        </w:rPr>
      </w:pPr>
      <w:r w:rsidRPr="00775027">
        <w:rPr>
          <w:rFonts w:eastAsia="Calibri"/>
          <w:sz w:val="27"/>
          <w:szCs w:val="27"/>
          <w:lang w:eastAsia="en-US"/>
        </w:rPr>
        <w:t xml:space="preserve">-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w:t>
      </w:r>
      <w:r w:rsidRPr="00775027">
        <w:rPr>
          <w:snapToGrid w:val="0"/>
          <w:color w:val="000000"/>
          <w:sz w:val="28"/>
          <w:szCs w:val="28"/>
        </w:rPr>
        <w:t xml:space="preserve">Представлено уведомление о размере страховых взносов на обязательное социальное страхование от несчастных </w:t>
      </w:r>
      <w:r w:rsidRPr="00775027">
        <w:rPr>
          <w:snapToGrid w:val="0"/>
          <w:color w:val="000000"/>
          <w:sz w:val="28"/>
          <w:szCs w:val="28"/>
        </w:rPr>
        <w:lastRenderedPageBreak/>
        <w:t xml:space="preserve">случаев на производстве и профессиональных заболеваний </w:t>
      </w:r>
      <w:r w:rsidRPr="00775027">
        <w:rPr>
          <w:rFonts w:eastAsia="Calibri"/>
          <w:sz w:val="27"/>
          <w:szCs w:val="27"/>
          <w:lang w:eastAsia="en-US"/>
        </w:rPr>
        <w:t>0,2 %</w:t>
      </w:r>
      <w:r w:rsidRPr="00775027">
        <w:rPr>
          <w:snapToGrid w:val="0"/>
          <w:color w:val="000000"/>
          <w:sz w:val="28"/>
          <w:szCs w:val="28"/>
        </w:rPr>
        <w:t xml:space="preserve"> (стр. 310 тарифного дела ООО «Теплосети»).</w:t>
      </w:r>
    </w:p>
    <w:p w14:paraId="3D03A7DE" w14:textId="77777777" w:rsidR="00775027" w:rsidRPr="00775027" w:rsidRDefault="00775027" w:rsidP="00775027">
      <w:pPr>
        <w:tabs>
          <w:tab w:val="left" w:pos="1890"/>
        </w:tabs>
        <w:ind w:firstLine="720"/>
        <w:jc w:val="both"/>
        <w:rPr>
          <w:snapToGrid w:val="0"/>
          <w:sz w:val="28"/>
          <w:szCs w:val="28"/>
        </w:rPr>
      </w:pPr>
      <w:r w:rsidRPr="00775027">
        <w:rPr>
          <w:snapToGrid w:val="0"/>
          <w:sz w:val="28"/>
          <w:szCs w:val="28"/>
        </w:rPr>
        <w:t xml:space="preserve">Экспертами в расчет НВВ на 2024 год </w:t>
      </w:r>
      <w:r w:rsidRPr="00775027">
        <w:rPr>
          <w:snapToGrid w:val="0"/>
          <w:color w:val="000000"/>
          <w:sz w:val="28"/>
          <w:szCs w:val="28"/>
        </w:rPr>
        <w:t xml:space="preserve">предлагается учесть страховые взносы в размере 30,20 % от планового размера ФОТ, учтённого в составе операционных расходов (16 236,30 тыс. руб.), всего в сумме 4 903,36 тыс. руб. </w:t>
      </w:r>
    </w:p>
    <w:p w14:paraId="504BD34D" w14:textId="77777777" w:rsidR="00775027" w:rsidRPr="00775027" w:rsidRDefault="00775027" w:rsidP="00775027">
      <w:pPr>
        <w:tabs>
          <w:tab w:val="left" w:pos="1890"/>
        </w:tabs>
        <w:ind w:firstLine="567"/>
        <w:jc w:val="both"/>
        <w:rPr>
          <w:snapToGrid w:val="0"/>
          <w:sz w:val="28"/>
          <w:szCs w:val="28"/>
        </w:rPr>
      </w:pPr>
      <w:r w:rsidRPr="00775027">
        <w:rPr>
          <w:snapToGrid w:val="0"/>
          <w:sz w:val="28"/>
          <w:szCs w:val="28"/>
        </w:rPr>
        <w:t>Величина расходов по статья отражена в приложении 2 в разделе «Неподконтрольные расходы».</w:t>
      </w:r>
    </w:p>
    <w:p w14:paraId="07F62125" w14:textId="77777777" w:rsidR="00775027" w:rsidRPr="00775027" w:rsidRDefault="00775027" w:rsidP="00775027">
      <w:pPr>
        <w:tabs>
          <w:tab w:val="left" w:pos="1890"/>
        </w:tabs>
        <w:ind w:firstLine="567"/>
        <w:jc w:val="both"/>
        <w:rPr>
          <w:snapToGrid w:val="0"/>
          <w:color w:val="FF0000"/>
          <w:sz w:val="28"/>
          <w:szCs w:val="28"/>
        </w:rPr>
      </w:pPr>
    </w:p>
    <w:p w14:paraId="086238B3" w14:textId="77777777" w:rsidR="00775027" w:rsidRPr="00775027" w:rsidRDefault="00775027" w:rsidP="00775027">
      <w:pPr>
        <w:keepNext/>
        <w:ind w:left="850"/>
        <w:jc w:val="center"/>
        <w:outlineLvl w:val="2"/>
        <w:rPr>
          <w:b/>
          <w:sz w:val="28"/>
          <w:szCs w:val="28"/>
        </w:rPr>
      </w:pPr>
      <w:bookmarkStart w:id="211" w:name="_Toc154050490"/>
      <w:r w:rsidRPr="00775027">
        <w:rPr>
          <w:b/>
          <w:sz w:val="28"/>
          <w:szCs w:val="28"/>
        </w:rPr>
        <w:t>3.3.5.Амортизация основных средств</w:t>
      </w:r>
      <w:bookmarkEnd w:id="211"/>
    </w:p>
    <w:p w14:paraId="3B25DD9B" w14:textId="77777777" w:rsidR="00775027" w:rsidRPr="00775027" w:rsidRDefault="00775027" w:rsidP="00775027">
      <w:pPr>
        <w:ind w:firstLine="851"/>
        <w:jc w:val="both"/>
        <w:rPr>
          <w:snapToGrid w:val="0"/>
          <w:sz w:val="28"/>
          <w:szCs w:val="28"/>
        </w:rPr>
      </w:pPr>
      <w:r w:rsidRPr="00775027">
        <w:rPr>
          <w:snapToGrid w:val="0"/>
          <w:sz w:val="28"/>
          <w:szCs w:val="28"/>
        </w:rPr>
        <w:t>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в том числе из расходов на амортизацию основных средств и нематериальных активов.</w:t>
      </w:r>
    </w:p>
    <w:p w14:paraId="36B34E17" w14:textId="77777777" w:rsidR="00775027" w:rsidRPr="00775027" w:rsidRDefault="00775027" w:rsidP="00775027">
      <w:pPr>
        <w:ind w:firstLine="851"/>
        <w:jc w:val="both"/>
        <w:rPr>
          <w:snapToGrid w:val="0"/>
          <w:sz w:val="28"/>
          <w:szCs w:val="28"/>
        </w:rPr>
      </w:pPr>
      <w:r w:rsidRPr="00775027">
        <w:rPr>
          <w:snapToGrid w:val="0"/>
          <w:sz w:val="28"/>
          <w:szCs w:val="28"/>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17C78679" w14:textId="77777777" w:rsidR="00775027" w:rsidRPr="00775027" w:rsidRDefault="00775027" w:rsidP="00775027">
      <w:pPr>
        <w:ind w:firstLine="851"/>
        <w:jc w:val="both"/>
        <w:rPr>
          <w:snapToGrid w:val="0"/>
          <w:sz w:val="28"/>
          <w:szCs w:val="28"/>
        </w:rPr>
      </w:pPr>
      <w:r w:rsidRPr="00775027">
        <w:rPr>
          <w:snapToGrid w:val="0"/>
          <w:sz w:val="28"/>
          <w:szCs w:val="28"/>
        </w:rPr>
        <w:t>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и нормативную прибыль регулируемой организации, а также расчетную предпринимательскую прибыль регулируемой организации (пункт 71 Основ ценообразования).</w:t>
      </w:r>
    </w:p>
    <w:p w14:paraId="5C7E99AF" w14:textId="77777777" w:rsidR="00775027" w:rsidRPr="00775027" w:rsidRDefault="00775027" w:rsidP="00775027">
      <w:pPr>
        <w:ind w:firstLine="851"/>
        <w:jc w:val="both"/>
        <w:rPr>
          <w:snapToGrid w:val="0"/>
          <w:sz w:val="28"/>
          <w:szCs w:val="28"/>
        </w:rPr>
      </w:pPr>
      <w:r w:rsidRPr="00775027">
        <w:rPr>
          <w:snapToGrid w:val="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7FDAC495" w14:textId="77777777" w:rsidR="00775027" w:rsidRPr="00775027" w:rsidRDefault="00775027" w:rsidP="00775027">
      <w:pPr>
        <w:ind w:firstLine="851"/>
        <w:jc w:val="both"/>
        <w:rPr>
          <w:snapToGrid w:val="0"/>
          <w:sz w:val="28"/>
          <w:szCs w:val="28"/>
        </w:rPr>
      </w:pPr>
      <w:r w:rsidRPr="00775027">
        <w:rPr>
          <w:snapToGrid w:val="0"/>
          <w:sz w:val="28"/>
          <w:szCs w:val="28"/>
        </w:rPr>
        <w:t>а) имеет материально-вещественную форму;</w:t>
      </w:r>
    </w:p>
    <w:p w14:paraId="06B48B8F" w14:textId="77777777" w:rsidR="00775027" w:rsidRPr="00775027" w:rsidRDefault="00775027" w:rsidP="00775027">
      <w:pPr>
        <w:ind w:firstLine="851"/>
        <w:jc w:val="both"/>
        <w:rPr>
          <w:snapToGrid w:val="0"/>
          <w:sz w:val="28"/>
          <w:szCs w:val="28"/>
        </w:rPr>
      </w:pPr>
      <w:r w:rsidRPr="00775027">
        <w:rPr>
          <w:snapToGrid w:val="0"/>
          <w:sz w:val="28"/>
          <w:szCs w:val="28"/>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575A9123" w14:textId="77777777" w:rsidR="00775027" w:rsidRPr="00775027" w:rsidRDefault="00775027" w:rsidP="00775027">
      <w:pPr>
        <w:ind w:firstLine="851"/>
        <w:jc w:val="both"/>
        <w:rPr>
          <w:snapToGrid w:val="0"/>
          <w:sz w:val="28"/>
          <w:szCs w:val="28"/>
        </w:rPr>
      </w:pPr>
      <w:r w:rsidRPr="00775027">
        <w:rPr>
          <w:snapToGrid w:val="0"/>
          <w:sz w:val="28"/>
          <w:szCs w:val="28"/>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487EE1A7" w14:textId="77777777" w:rsidR="00775027" w:rsidRPr="00775027" w:rsidRDefault="00775027" w:rsidP="00775027">
      <w:pPr>
        <w:ind w:firstLine="851"/>
        <w:jc w:val="both"/>
        <w:rPr>
          <w:snapToGrid w:val="0"/>
          <w:sz w:val="28"/>
          <w:szCs w:val="28"/>
        </w:rPr>
      </w:pPr>
      <w:r w:rsidRPr="00775027">
        <w:rPr>
          <w:snapToGrid w:val="0"/>
          <w:sz w:val="28"/>
          <w:szCs w:val="28"/>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46A399C3" w14:textId="77777777" w:rsidR="00775027" w:rsidRPr="00775027" w:rsidRDefault="00775027" w:rsidP="00775027">
      <w:pPr>
        <w:ind w:firstLine="851"/>
        <w:jc w:val="both"/>
        <w:rPr>
          <w:snapToGrid w:val="0"/>
          <w:sz w:val="28"/>
          <w:szCs w:val="28"/>
        </w:rPr>
      </w:pPr>
      <w:r w:rsidRPr="00775027">
        <w:rPr>
          <w:snapToGrid w:val="0"/>
          <w:sz w:val="28"/>
          <w:szCs w:val="28"/>
        </w:rPr>
        <w:t xml:space="preserve">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w:t>
      </w:r>
      <w:r w:rsidRPr="00775027">
        <w:rPr>
          <w:snapToGrid w:val="0"/>
          <w:sz w:val="28"/>
          <w:szCs w:val="28"/>
        </w:rPr>
        <w:lastRenderedPageBreak/>
        <w:t>Правительства РФ от 01.01.2002 № 1 «О классификации основных средств, включаемых в амортизационные группы».</w:t>
      </w:r>
    </w:p>
    <w:p w14:paraId="0D4E9C5E" w14:textId="77777777" w:rsidR="00775027" w:rsidRPr="00775027" w:rsidRDefault="00775027" w:rsidP="00775027">
      <w:pPr>
        <w:ind w:firstLine="851"/>
        <w:jc w:val="both"/>
        <w:rPr>
          <w:snapToGrid w:val="0"/>
          <w:sz w:val="28"/>
          <w:szCs w:val="28"/>
        </w:rPr>
      </w:pPr>
      <w:r w:rsidRPr="00775027">
        <w:rPr>
          <w:snapToGrid w:val="0"/>
          <w:sz w:val="28"/>
          <w:szCs w:val="28"/>
        </w:rPr>
        <w:t xml:space="preserve">Амортизационные отчисления определяются в соответствии с п. 43 Основ ценообразования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 </w:t>
      </w:r>
    </w:p>
    <w:p w14:paraId="1BD1836A" w14:textId="77777777" w:rsidR="00775027" w:rsidRPr="00775027" w:rsidRDefault="00775027" w:rsidP="00775027">
      <w:pPr>
        <w:ind w:firstLine="851"/>
        <w:jc w:val="both"/>
        <w:rPr>
          <w:snapToGrid w:val="0"/>
          <w:sz w:val="28"/>
          <w:szCs w:val="28"/>
        </w:rPr>
      </w:pPr>
      <w:r w:rsidRPr="00775027">
        <w:rPr>
          <w:snapToGrid w:val="0"/>
          <w:sz w:val="28"/>
          <w:szCs w:val="28"/>
        </w:rPr>
        <w:t xml:space="preserve">По данной статье предприятием на 2023 год планируются амортизационные отчисления в размере 287,91 тыс. руб. (3 котел КВр 1,16 на котельной № 34, 3 котла КВр 1,16 на котельной № 8).  В расчетах                                    ООО «Теплосети» представлена ведомость начисления амортизационных отчислений на 2024 год (стр. 311 тарифного дела). </w:t>
      </w:r>
    </w:p>
    <w:p w14:paraId="4FAB3500" w14:textId="77777777" w:rsidR="00775027" w:rsidRPr="00775027" w:rsidRDefault="00775027" w:rsidP="00775027">
      <w:pPr>
        <w:ind w:firstLine="851"/>
        <w:jc w:val="both"/>
        <w:rPr>
          <w:snapToGrid w:val="0"/>
          <w:sz w:val="28"/>
          <w:szCs w:val="28"/>
        </w:rPr>
      </w:pPr>
      <w:r w:rsidRPr="00775027">
        <w:rPr>
          <w:snapToGrid w:val="0"/>
          <w:sz w:val="28"/>
          <w:szCs w:val="28"/>
        </w:rPr>
        <w:t xml:space="preserve">Эксперты признают экономически обоснованные расходы на 2024 год в размере 287,91 тыс. руб., согласно расчету амортизационных отчислений (см. приложение 2) и предлагают принять указанную сумму в НВВ на 2024-2026 годы. </w:t>
      </w:r>
    </w:p>
    <w:p w14:paraId="761D2361" w14:textId="77777777" w:rsidR="00775027" w:rsidRPr="00775027" w:rsidRDefault="00775027" w:rsidP="00775027">
      <w:pPr>
        <w:ind w:firstLine="708"/>
        <w:jc w:val="both"/>
        <w:rPr>
          <w:sz w:val="28"/>
          <w:szCs w:val="28"/>
        </w:rPr>
      </w:pPr>
      <w:r w:rsidRPr="00775027">
        <w:rPr>
          <w:sz w:val="28"/>
          <w:szCs w:val="28"/>
        </w:rPr>
        <w:t>Величина расходов по статье на 2024-2026 годы отражена в приложении 2 в разделе «Неподконтрольные расходы».</w:t>
      </w:r>
    </w:p>
    <w:p w14:paraId="56E32D08" w14:textId="77777777" w:rsidR="00775027" w:rsidRPr="00775027" w:rsidRDefault="00775027" w:rsidP="00775027">
      <w:pPr>
        <w:keepNext/>
        <w:jc w:val="center"/>
        <w:outlineLvl w:val="2"/>
        <w:rPr>
          <w:b/>
          <w:color w:val="FF0000"/>
          <w:sz w:val="28"/>
          <w:szCs w:val="28"/>
        </w:rPr>
      </w:pPr>
    </w:p>
    <w:p w14:paraId="64438237" w14:textId="77777777" w:rsidR="00775027" w:rsidRPr="00775027" w:rsidRDefault="00775027" w:rsidP="00775027">
      <w:pPr>
        <w:keepNext/>
        <w:ind w:left="850"/>
        <w:jc w:val="center"/>
        <w:outlineLvl w:val="2"/>
        <w:rPr>
          <w:b/>
          <w:sz w:val="28"/>
          <w:szCs w:val="28"/>
        </w:rPr>
      </w:pPr>
      <w:bookmarkStart w:id="212" w:name="_Toc154050491"/>
      <w:r w:rsidRPr="00775027">
        <w:rPr>
          <w:b/>
          <w:sz w:val="28"/>
          <w:szCs w:val="28"/>
        </w:rPr>
        <w:t>3.3.6.Налог при УСН</w:t>
      </w:r>
      <w:bookmarkEnd w:id="212"/>
    </w:p>
    <w:p w14:paraId="0CE770EB" w14:textId="77777777" w:rsidR="00775027" w:rsidRPr="00775027" w:rsidRDefault="00775027" w:rsidP="00775027">
      <w:pPr>
        <w:tabs>
          <w:tab w:val="left" w:pos="1890"/>
        </w:tabs>
        <w:ind w:firstLine="720"/>
        <w:jc w:val="both"/>
        <w:rPr>
          <w:sz w:val="28"/>
          <w:szCs w:val="28"/>
        </w:rPr>
      </w:pPr>
      <w:r w:rsidRPr="00775027">
        <w:rPr>
          <w:sz w:val="28"/>
          <w:szCs w:val="28"/>
        </w:rPr>
        <w:t>Предприятием заявлены расходы по статье на уровне 468,21 тыс. руб.</w:t>
      </w:r>
    </w:p>
    <w:p w14:paraId="25E3A14B" w14:textId="77777777" w:rsidR="00775027" w:rsidRPr="00775027" w:rsidRDefault="00775027" w:rsidP="00775027">
      <w:pPr>
        <w:tabs>
          <w:tab w:val="left" w:pos="1890"/>
        </w:tabs>
        <w:ind w:firstLine="720"/>
        <w:jc w:val="both"/>
        <w:rPr>
          <w:snapToGrid w:val="0"/>
          <w:sz w:val="28"/>
          <w:szCs w:val="28"/>
        </w:rPr>
      </w:pPr>
      <w:r w:rsidRPr="00775027">
        <w:rPr>
          <w:snapToGrid w:val="0"/>
          <w:sz w:val="28"/>
          <w:szCs w:val="28"/>
        </w:rPr>
        <w:t xml:space="preserve">Предприятие находится на упрощенной системе налогообложения (УСН). УСН регулируется главой 26.2 НК РФ. Объектом налогообложения являются «Доходы, уменьшенные на величину расходов» 15%. В соответствии с п. 6 статьи 346.18 предприятие в любом случае выплачивает минимальный налог 1 % от доходов. </w:t>
      </w:r>
    </w:p>
    <w:p w14:paraId="28AF7D62" w14:textId="77777777" w:rsidR="00775027" w:rsidRPr="00775027" w:rsidRDefault="00775027" w:rsidP="00775027">
      <w:pPr>
        <w:tabs>
          <w:tab w:val="left" w:pos="1890"/>
        </w:tabs>
        <w:ind w:firstLine="720"/>
        <w:jc w:val="both"/>
        <w:rPr>
          <w:sz w:val="28"/>
          <w:szCs w:val="28"/>
        </w:rPr>
      </w:pPr>
      <w:r w:rsidRPr="00775027">
        <w:rPr>
          <w:snapToGrid w:val="0"/>
          <w:sz w:val="28"/>
          <w:szCs w:val="28"/>
        </w:rPr>
        <w:t xml:space="preserve">В связи с отсутствием прибыли экспертами приняты расходы по статье в размере минимального налога 1 % от доходов, что составит 388,58 </w:t>
      </w:r>
      <w:r w:rsidRPr="00775027">
        <w:rPr>
          <w:sz w:val="28"/>
          <w:szCs w:val="28"/>
        </w:rPr>
        <w:t>тыс. руб.</w:t>
      </w:r>
    </w:p>
    <w:p w14:paraId="6F69E8D9" w14:textId="77777777" w:rsidR="00775027" w:rsidRPr="00775027" w:rsidRDefault="00775027" w:rsidP="00775027">
      <w:pPr>
        <w:ind w:firstLine="708"/>
        <w:jc w:val="both"/>
        <w:rPr>
          <w:sz w:val="28"/>
          <w:szCs w:val="28"/>
        </w:rPr>
      </w:pPr>
      <w:r w:rsidRPr="00775027">
        <w:rPr>
          <w:sz w:val="28"/>
          <w:szCs w:val="28"/>
        </w:rPr>
        <w:t xml:space="preserve">Величина расходов по статье на 2025-2026 годы </w:t>
      </w:r>
      <w:r w:rsidRPr="00775027">
        <w:rPr>
          <w:snapToGrid w:val="0"/>
          <w:sz w:val="28"/>
          <w:szCs w:val="28"/>
        </w:rPr>
        <w:t>в размере минимального налога 1 % от доходов</w:t>
      </w:r>
      <w:r w:rsidRPr="00775027">
        <w:rPr>
          <w:sz w:val="28"/>
          <w:szCs w:val="28"/>
        </w:rPr>
        <w:t>, отражена в приложении 2 в разделе «Неподконтрольные расходы».</w:t>
      </w:r>
    </w:p>
    <w:p w14:paraId="4D16BB47" w14:textId="77777777" w:rsidR="00775027" w:rsidRPr="00775027" w:rsidRDefault="00775027" w:rsidP="00775027">
      <w:pPr>
        <w:tabs>
          <w:tab w:val="left" w:pos="1890"/>
        </w:tabs>
        <w:ind w:firstLine="720"/>
        <w:jc w:val="both"/>
        <w:rPr>
          <w:snapToGrid w:val="0"/>
          <w:color w:val="FF0000"/>
          <w:sz w:val="28"/>
          <w:szCs w:val="28"/>
        </w:rPr>
      </w:pPr>
    </w:p>
    <w:p w14:paraId="7C1B62BD" w14:textId="77777777" w:rsidR="00775027" w:rsidRPr="00775027" w:rsidRDefault="00775027" w:rsidP="00775027">
      <w:pPr>
        <w:tabs>
          <w:tab w:val="left" w:pos="851"/>
        </w:tabs>
        <w:jc w:val="both"/>
        <w:rPr>
          <w:snapToGrid w:val="0"/>
          <w:sz w:val="28"/>
          <w:szCs w:val="28"/>
        </w:rPr>
      </w:pPr>
      <w:r w:rsidRPr="00775027">
        <w:rPr>
          <w:snapToGrid w:val="0"/>
          <w:color w:val="FF0000"/>
          <w:sz w:val="28"/>
          <w:szCs w:val="28"/>
        </w:rPr>
        <w:tab/>
      </w:r>
      <w:r w:rsidRPr="00775027">
        <w:rPr>
          <w:snapToGrid w:val="0"/>
          <w:sz w:val="28"/>
          <w:szCs w:val="28"/>
        </w:rPr>
        <w:t>Итого, сумма неподконтрольных расходов, подлежащая включению в необходимую валовую выручку на производство и передачу тепловой энергии в 2024 году, по оценке экспертов, составит 6 413,85 тыс. руб., предприятием заявлено 7 568,03 тыс. руб.</w:t>
      </w:r>
    </w:p>
    <w:p w14:paraId="41A7E598" w14:textId="77777777" w:rsidR="00775027" w:rsidRPr="00775027" w:rsidRDefault="00775027" w:rsidP="00775027">
      <w:pPr>
        <w:ind w:firstLine="708"/>
        <w:jc w:val="both"/>
        <w:rPr>
          <w:sz w:val="28"/>
          <w:szCs w:val="28"/>
        </w:rPr>
      </w:pPr>
      <w:r w:rsidRPr="00775027">
        <w:rPr>
          <w:sz w:val="28"/>
          <w:szCs w:val="28"/>
        </w:rPr>
        <w:t>Величина расходов по разделу на 2024-2026 годы отражена в приложении 2 в разделе «Неподконтрольные расходы».</w:t>
      </w:r>
    </w:p>
    <w:p w14:paraId="611FD8A6" w14:textId="77777777" w:rsidR="00775027" w:rsidRPr="00775027" w:rsidRDefault="00775027" w:rsidP="00775027">
      <w:pPr>
        <w:tabs>
          <w:tab w:val="left" w:pos="1890"/>
        </w:tabs>
        <w:ind w:firstLine="720"/>
        <w:jc w:val="both"/>
        <w:rPr>
          <w:snapToGrid w:val="0"/>
          <w:color w:val="FF0000"/>
          <w:sz w:val="28"/>
          <w:szCs w:val="28"/>
        </w:rPr>
      </w:pPr>
    </w:p>
    <w:p w14:paraId="1DC74FBE" w14:textId="77777777" w:rsidR="00775027" w:rsidRPr="00775027" w:rsidRDefault="00775027" w:rsidP="00775027">
      <w:pPr>
        <w:keepNext/>
        <w:jc w:val="center"/>
        <w:outlineLvl w:val="2"/>
        <w:rPr>
          <w:b/>
          <w:sz w:val="28"/>
          <w:szCs w:val="28"/>
        </w:rPr>
      </w:pPr>
      <w:bookmarkStart w:id="213" w:name="_Toc154050492"/>
      <w:r w:rsidRPr="00775027">
        <w:rPr>
          <w:b/>
          <w:sz w:val="28"/>
          <w:szCs w:val="28"/>
        </w:rPr>
        <w:t>3.4.Расходы на покупку энергетических ресурсов</w:t>
      </w:r>
      <w:bookmarkEnd w:id="213"/>
    </w:p>
    <w:p w14:paraId="024AF409" w14:textId="77777777" w:rsidR="00775027" w:rsidRPr="00775027" w:rsidRDefault="00775027" w:rsidP="00775027">
      <w:pPr>
        <w:ind w:firstLine="851"/>
        <w:jc w:val="both"/>
        <w:rPr>
          <w:sz w:val="28"/>
          <w:szCs w:val="28"/>
        </w:rPr>
      </w:pPr>
      <w:r w:rsidRPr="00775027">
        <w:rPr>
          <w:sz w:val="28"/>
          <w:szCs w:val="28"/>
        </w:rPr>
        <w:t xml:space="preserve">Стоимость покупки единицы энергетических ресурсов рассчитывается, в том числе, с учётом котельного топлива (для организаций, осуществляющих деятельность по производству тепловой энергии (мощности)), потерь тепловой </w:t>
      </w:r>
      <w:r w:rsidRPr="00775027">
        <w:rPr>
          <w:sz w:val="28"/>
          <w:szCs w:val="28"/>
        </w:rPr>
        <w:lastRenderedPageBreak/>
        <w:t>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10809FBD" w14:textId="77777777" w:rsidR="00775027" w:rsidRPr="00775027" w:rsidRDefault="00775027" w:rsidP="00775027">
      <w:pPr>
        <w:ind w:firstLine="851"/>
        <w:jc w:val="both"/>
        <w:rPr>
          <w:color w:val="FF0000"/>
          <w:szCs w:val="20"/>
        </w:rPr>
      </w:pPr>
    </w:p>
    <w:p w14:paraId="317CDE6B" w14:textId="77777777" w:rsidR="00775027" w:rsidRPr="00775027" w:rsidRDefault="00775027" w:rsidP="00775027">
      <w:pPr>
        <w:keepNext/>
        <w:jc w:val="center"/>
        <w:outlineLvl w:val="2"/>
        <w:rPr>
          <w:b/>
          <w:sz w:val="28"/>
          <w:szCs w:val="28"/>
        </w:rPr>
      </w:pPr>
      <w:bookmarkStart w:id="214" w:name="_Toc24891732"/>
      <w:bookmarkStart w:id="215" w:name="_Toc85525420"/>
      <w:bookmarkStart w:id="216" w:name="_Toc154050493"/>
      <w:bookmarkStart w:id="217" w:name="_Toc21094955"/>
      <w:r w:rsidRPr="00775027">
        <w:rPr>
          <w:b/>
          <w:sz w:val="28"/>
          <w:szCs w:val="28"/>
        </w:rPr>
        <w:t>3.4.1. Расходы на топливо</w:t>
      </w:r>
      <w:bookmarkEnd w:id="214"/>
      <w:bookmarkEnd w:id="215"/>
      <w:bookmarkEnd w:id="216"/>
    </w:p>
    <w:p w14:paraId="1E6D87AA" w14:textId="77777777" w:rsidR="00775027" w:rsidRPr="00775027" w:rsidRDefault="00775027" w:rsidP="00775027">
      <w:pPr>
        <w:tabs>
          <w:tab w:val="left" w:pos="1890"/>
        </w:tabs>
        <w:ind w:right="142" w:firstLine="709"/>
        <w:jc w:val="both"/>
        <w:rPr>
          <w:sz w:val="28"/>
          <w:szCs w:val="28"/>
        </w:rPr>
      </w:pPr>
      <w:r w:rsidRPr="00775027">
        <w:rPr>
          <w:sz w:val="28"/>
          <w:szCs w:val="28"/>
        </w:rPr>
        <w:t xml:space="preserve">По данной статье предприятие планирует расходы в размере </w:t>
      </w:r>
      <w:r w:rsidRPr="00775027">
        <w:rPr>
          <w:sz w:val="28"/>
          <w:szCs w:val="28"/>
        </w:rPr>
        <w:br/>
        <w:t>14 414,68 тыс. руб., в том числе стоимость натурального топлива 6 789,59 тыс. руб., стоимость перевозки 7 625,09 тыс. руб.</w:t>
      </w:r>
    </w:p>
    <w:p w14:paraId="6AFA4199" w14:textId="77777777" w:rsidR="00775027" w:rsidRPr="00775027" w:rsidRDefault="00775027" w:rsidP="00775027">
      <w:pPr>
        <w:tabs>
          <w:tab w:val="left" w:pos="1890"/>
        </w:tabs>
        <w:ind w:right="142" w:firstLine="709"/>
        <w:jc w:val="both"/>
        <w:rPr>
          <w:sz w:val="28"/>
          <w:szCs w:val="28"/>
        </w:rPr>
      </w:pPr>
      <w:r w:rsidRPr="00775027">
        <w:rPr>
          <w:sz w:val="28"/>
          <w:szCs w:val="28"/>
        </w:rPr>
        <w:t>ООО «Теплосети» представлены: расчет затрат на котельное топливо, используемое для выработки тепловой энергии, пояснительная о стоимости котельного топлива и его доставки, схемы доставки топлива, договор с               ООО «РесурсИнвестТрейд» (ООО «РИТ») № б/н от 07.11.2023 (уголь Др с автодоставкой до центрального склада с шахты Беловской Беловский район) с протоколом закупки № 32312858174 (вид торгов – запрос котировок), расчеты по перевозке каменного угля с центрального склада по котельным, расчет буртовки угля на котельных (стр.13-25 дополнительных документов). Представлено коммерческое предложение на 2023 год                            ООО «РИТ» по стоимости угля Др с ЗАО «Шахта Беловская» общей стоимостью 3500,0 руб./т (с НДС), в том числе топливо 1900,0 руб./т., доставка 1600,0</w:t>
      </w:r>
      <w:r w:rsidRPr="00775027">
        <w:rPr>
          <w:szCs w:val="20"/>
        </w:rPr>
        <w:t xml:space="preserve"> </w:t>
      </w:r>
      <w:r w:rsidRPr="00775027">
        <w:rPr>
          <w:sz w:val="28"/>
          <w:szCs w:val="28"/>
        </w:rPr>
        <w:t>руб./т.</w:t>
      </w:r>
    </w:p>
    <w:p w14:paraId="1DB3774E" w14:textId="77777777" w:rsidR="00775027" w:rsidRPr="00775027" w:rsidRDefault="00775027" w:rsidP="00775027">
      <w:pPr>
        <w:tabs>
          <w:tab w:val="left" w:pos="1890"/>
        </w:tabs>
        <w:ind w:right="142" w:firstLine="709"/>
        <w:jc w:val="both"/>
        <w:rPr>
          <w:sz w:val="28"/>
          <w:szCs w:val="28"/>
        </w:rPr>
      </w:pPr>
      <w:r w:rsidRPr="00775027">
        <w:rPr>
          <w:sz w:val="28"/>
          <w:szCs w:val="28"/>
        </w:rPr>
        <w:t>Схема поставки топлива: топливо поставляется на центральный склад, затем развозится по 3 котельным.</w:t>
      </w:r>
    </w:p>
    <w:p w14:paraId="08F4B465" w14:textId="77777777" w:rsidR="00775027" w:rsidRPr="00775027" w:rsidRDefault="00775027" w:rsidP="00775027">
      <w:pPr>
        <w:tabs>
          <w:tab w:val="left" w:pos="1890"/>
        </w:tabs>
        <w:ind w:right="142" w:firstLine="709"/>
        <w:jc w:val="both"/>
        <w:rPr>
          <w:sz w:val="28"/>
          <w:szCs w:val="28"/>
        </w:rPr>
      </w:pPr>
      <w:r w:rsidRPr="00775027">
        <w:rPr>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вышеперечисленные обосновывающие материалы. </w:t>
      </w:r>
    </w:p>
    <w:p w14:paraId="2EB93DFD" w14:textId="77777777" w:rsidR="00775027" w:rsidRPr="00775027" w:rsidRDefault="00775027" w:rsidP="00775027">
      <w:pPr>
        <w:tabs>
          <w:tab w:val="left" w:pos="1890"/>
        </w:tabs>
        <w:ind w:firstLine="720"/>
        <w:jc w:val="both"/>
        <w:rPr>
          <w:sz w:val="28"/>
          <w:szCs w:val="28"/>
        </w:rPr>
      </w:pPr>
      <w:r w:rsidRPr="00775027">
        <w:rPr>
          <w:sz w:val="28"/>
          <w:szCs w:val="28"/>
        </w:rPr>
        <w:t>Объем потребления натурального топлива, требуемый при производстве тепловой энергии, рассчитан экспертами исходя из норматива удельного расхода условного топлива в размере: 222,03 кг.у.т./Гкал – каменный уголь (рассчитан в соответствии с приказами Минэнерго России).</w:t>
      </w:r>
    </w:p>
    <w:p w14:paraId="138BEEB3" w14:textId="77777777" w:rsidR="00775027" w:rsidRPr="00775027" w:rsidRDefault="00775027" w:rsidP="00775027">
      <w:pPr>
        <w:tabs>
          <w:tab w:val="left" w:pos="1890"/>
        </w:tabs>
        <w:ind w:firstLine="720"/>
        <w:jc w:val="both"/>
        <w:rPr>
          <w:rFonts w:eastAsia="Calibri"/>
          <w:sz w:val="28"/>
          <w:szCs w:val="28"/>
          <w:lang w:eastAsia="en-US"/>
        </w:rPr>
      </w:pPr>
      <w:r w:rsidRPr="00775027">
        <w:rPr>
          <w:rFonts w:eastAsia="Calibri"/>
          <w:sz w:val="28"/>
          <w:szCs w:val="28"/>
          <w:lang w:eastAsia="en-US"/>
        </w:rPr>
        <w:t xml:space="preserve">Для производства тепловой энергии предприятием используется уголь сортомарки Др. </w:t>
      </w:r>
    </w:p>
    <w:p w14:paraId="7A51100E" w14:textId="77777777" w:rsidR="00775027" w:rsidRPr="00775027" w:rsidRDefault="00775027" w:rsidP="00775027">
      <w:pPr>
        <w:tabs>
          <w:tab w:val="left" w:pos="1890"/>
        </w:tabs>
        <w:ind w:firstLine="720"/>
        <w:jc w:val="both"/>
        <w:rPr>
          <w:sz w:val="28"/>
          <w:szCs w:val="28"/>
        </w:rPr>
      </w:pPr>
      <w:r w:rsidRPr="00775027">
        <w:rPr>
          <w:sz w:val="28"/>
          <w:szCs w:val="28"/>
        </w:rPr>
        <w:t xml:space="preserve">Расчетный объем натурального топлива по энергетическому каменному углю марки Др, согласно расчету экспертов, составил 2 106,60 тонн. </w:t>
      </w:r>
    </w:p>
    <w:p w14:paraId="12E1F0C9" w14:textId="77777777" w:rsidR="00775027" w:rsidRPr="00775027" w:rsidRDefault="00775027" w:rsidP="00775027">
      <w:pPr>
        <w:ind w:firstLine="709"/>
        <w:jc w:val="both"/>
        <w:rPr>
          <w:sz w:val="28"/>
          <w:szCs w:val="28"/>
        </w:rPr>
      </w:pPr>
      <w:r w:rsidRPr="00775027">
        <w:rPr>
          <w:sz w:val="28"/>
          <w:szCs w:val="28"/>
        </w:rPr>
        <w:t xml:space="preserve">Тепловой эквивалент по углю марки Др принят в расчет в размере 0,686, (на уровне, зафиксированном в договоре поставки топлива, что соответствует низшей теплоте сгорания 4800 ккал/кг). </w:t>
      </w:r>
    </w:p>
    <w:p w14:paraId="00DF00B4" w14:textId="77777777" w:rsidR="00775027" w:rsidRPr="00775027" w:rsidRDefault="00775027" w:rsidP="00775027">
      <w:pPr>
        <w:tabs>
          <w:tab w:val="left" w:pos="426"/>
        </w:tabs>
        <w:jc w:val="both"/>
        <w:rPr>
          <w:sz w:val="28"/>
          <w:szCs w:val="28"/>
        </w:rPr>
      </w:pPr>
      <w:r w:rsidRPr="00775027">
        <w:rPr>
          <w:sz w:val="28"/>
          <w:szCs w:val="28"/>
        </w:rPr>
        <w:tab/>
      </w:r>
      <w:r w:rsidRPr="00775027">
        <w:rPr>
          <w:sz w:val="28"/>
          <w:szCs w:val="28"/>
        </w:rPr>
        <w:tab/>
        <w:t>В соответствии с договором с ООО «РесурсИнвестТрейд» (ООО «РИТ») № б/н от 07.11.2023 (конкурс признан несостоявшимся) цена котельного топлива сортомарки Др составила 2 036,80 руб. /т (с НДС). Доставка по данному договору осуществляется с шахты Беловской» на центральный склад предприятия, плечо доставки составляет 413 км. Цена доставки угля до центрального склада составляет 1 093,27 руб./т (с НДС), предприятие находится на упрощенной системе налогообложения. Всего цена угля по данному договору с учетом доставки до центрального склада составляет 3130,07 руб./т (с НДС).</w:t>
      </w:r>
    </w:p>
    <w:p w14:paraId="062A96EB" w14:textId="77777777" w:rsidR="00775027" w:rsidRPr="00775027" w:rsidRDefault="00775027" w:rsidP="00775027">
      <w:pPr>
        <w:spacing w:line="0" w:lineRule="atLeast"/>
        <w:ind w:firstLine="709"/>
        <w:jc w:val="both"/>
        <w:rPr>
          <w:sz w:val="28"/>
          <w:szCs w:val="28"/>
        </w:rPr>
      </w:pPr>
      <w:r w:rsidRPr="00775027">
        <w:rPr>
          <w:sz w:val="28"/>
          <w:szCs w:val="28"/>
        </w:rPr>
        <w:lastRenderedPageBreak/>
        <w:t xml:space="preserve">В связи с тем, что конкурс не состоялся (закупка у единственного поставщика), применение положений пп. б п. 28 Основ ценообразования не представляется возможным. </w:t>
      </w:r>
    </w:p>
    <w:p w14:paraId="2AEC5837" w14:textId="77777777" w:rsidR="00775027" w:rsidRPr="00775027" w:rsidRDefault="00775027" w:rsidP="00775027">
      <w:pPr>
        <w:spacing w:line="0" w:lineRule="atLeast"/>
        <w:ind w:firstLine="709"/>
        <w:jc w:val="both"/>
        <w:rPr>
          <w:snapToGrid w:val="0"/>
          <w:sz w:val="28"/>
          <w:szCs w:val="28"/>
        </w:rPr>
      </w:pPr>
      <w:r w:rsidRPr="00775027">
        <w:rPr>
          <w:snapToGrid w:val="0"/>
          <w:sz w:val="28"/>
          <w:szCs w:val="28"/>
        </w:rPr>
        <w:t xml:space="preserve">При определении фактической стоимости угля, в соответствии с подпунктом в) пункта 29 Основ ценообразования, экспертами использованы рыночные цены, сложившиеся по углю «марка Др» в 2022 году на бирже               АО «Санкт-Петербургская Международная Товарно-сырьевая Биржа» (ссылка https://spimex.com/markets/energo/indexes/territorial/). </w:t>
      </w:r>
    </w:p>
    <w:p w14:paraId="480106B6" w14:textId="77777777" w:rsidR="00775027" w:rsidRPr="00775027" w:rsidRDefault="00775027" w:rsidP="00775027">
      <w:pPr>
        <w:spacing w:line="0" w:lineRule="atLeast"/>
        <w:ind w:firstLine="709"/>
        <w:jc w:val="both"/>
        <w:rPr>
          <w:snapToGrid w:val="0"/>
          <w:sz w:val="28"/>
          <w:szCs w:val="28"/>
        </w:rPr>
      </w:pPr>
      <w:r w:rsidRPr="00775027">
        <w:rPr>
          <w:snapToGrid w:val="0"/>
          <w:sz w:val="28"/>
          <w:szCs w:val="28"/>
        </w:rPr>
        <w:t xml:space="preserve">Средняя цена угля «марка Др» за 2022 год по бирже составила 2484,0 руб./т. (с НДС), исходя базовой калорийности (7000 ккал/кг). Расчетная цена угля «марка Др» на 2024 год при базовой калорийности, с учетом изменения индекса цен производителей (ИЦП) Минэкономразвития России от 22.09.2023 «Уголь энергетический каменный» на 2023 и 2024 год 94,2 % и 105,0 %, составит 2456,92 руб./т (с НДС) = 2484,0 руб./т х 0,942 х 1,05. </w:t>
      </w:r>
    </w:p>
    <w:p w14:paraId="6A6B4EAA" w14:textId="77777777" w:rsidR="00775027" w:rsidRPr="00775027" w:rsidRDefault="00775027" w:rsidP="00775027">
      <w:pPr>
        <w:spacing w:line="0" w:lineRule="atLeast"/>
        <w:ind w:firstLine="709"/>
        <w:jc w:val="both"/>
        <w:rPr>
          <w:snapToGrid w:val="0"/>
          <w:sz w:val="28"/>
          <w:szCs w:val="28"/>
        </w:rPr>
      </w:pPr>
      <w:r w:rsidRPr="00775027">
        <w:rPr>
          <w:snapToGrid w:val="0"/>
          <w:sz w:val="28"/>
          <w:szCs w:val="28"/>
        </w:rPr>
        <w:t>При расчете территориальных внебиржевых индексов цен угля для энергетики (как экспортных, так и внутреннего рынка) осуществляется приведение цены и количества угля к базовой калорийности.</w:t>
      </w:r>
    </w:p>
    <w:p w14:paraId="31B5D07C" w14:textId="77777777" w:rsidR="00775027" w:rsidRPr="00775027" w:rsidRDefault="00775027" w:rsidP="00775027">
      <w:pPr>
        <w:spacing w:line="0" w:lineRule="atLeast"/>
        <w:ind w:firstLine="709"/>
        <w:jc w:val="both"/>
        <w:rPr>
          <w:snapToGrid w:val="0"/>
          <w:sz w:val="28"/>
          <w:szCs w:val="28"/>
        </w:rPr>
      </w:pPr>
      <w:r w:rsidRPr="00775027">
        <w:rPr>
          <w:snapToGrid w:val="0"/>
          <w:sz w:val="28"/>
          <w:szCs w:val="28"/>
        </w:rPr>
        <w:t>Рассчитанное значение индекса цен угля для энергетики АО «Санкт-Петербургская Международная Товарно-сырьевая Биржа» соответствует цене в рублях за тонну условного топлива к базовой калорийности 7000 ккал/кг.</w:t>
      </w:r>
    </w:p>
    <w:p w14:paraId="270C0123" w14:textId="77777777" w:rsidR="00775027" w:rsidRPr="00775027" w:rsidRDefault="00775027" w:rsidP="00775027">
      <w:pPr>
        <w:spacing w:line="0" w:lineRule="atLeast"/>
        <w:ind w:firstLine="709"/>
        <w:jc w:val="both"/>
        <w:rPr>
          <w:snapToGrid w:val="0"/>
          <w:sz w:val="28"/>
          <w:szCs w:val="28"/>
        </w:rPr>
      </w:pPr>
      <w:r w:rsidRPr="00775027">
        <w:rPr>
          <w:snapToGrid w:val="0"/>
          <w:sz w:val="28"/>
          <w:szCs w:val="28"/>
        </w:rPr>
        <w:t>Для определения фактической цены угля, приведенной к фактической калорийности, необходимо произвести расчет по следующей формуле: фактическая цена биржи * индекс целевой калорийности (фактической)/ базовая величина калорийности - 7000 ккал/кг (Инструкция по приведению значения территориального внебиржевого индекса цен угля для энергетики к выбранной целевой калорийности).</w:t>
      </w:r>
    </w:p>
    <w:p w14:paraId="12945843" w14:textId="77777777" w:rsidR="00775027" w:rsidRPr="00775027" w:rsidRDefault="00775027" w:rsidP="00775027">
      <w:pPr>
        <w:spacing w:line="0" w:lineRule="atLeast"/>
        <w:ind w:firstLine="709"/>
        <w:jc w:val="both"/>
        <w:rPr>
          <w:snapToGrid w:val="0"/>
          <w:sz w:val="28"/>
          <w:szCs w:val="28"/>
        </w:rPr>
      </w:pPr>
      <w:r w:rsidRPr="00775027">
        <w:rPr>
          <w:snapToGrid w:val="0"/>
          <w:sz w:val="28"/>
          <w:szCs w:val="28"/>
        </w:rPr>
        <w:t>Таким образом, экономически обоснованная биржевая цена угля «марки Др», с учетом принимаемой фактической калорийности угля 4800 ккал/кг от поставщика, составит 1684,75 руб./т. (с НДС) = 2456,92 руб./т (с НДС) * 4800 / 7000, которая принята в расчет НВВ 2024 года. Предприятием заявлено 2036,80 руб./т. В расчет НВВ 2024 года принята цена на уголь 1684,75 руб./т. (с НДС).</w:t>
      </w:r>
    </w:p>
    <w:p w14:paraId="600AACD3" w14:textId="77777777" w:rsidR="00775027" w:rsidRPr="00775027" w:rsidRDefault="00775027" w:rsidP="00775027">
      <w:pPr>
        <w:spacing w:line="0" w:lineRule="atLeast"/>
        <w:ind w:firstLine="709"/>
        <w:jc w:val="both"/>
        <w:rPr>
          <w:snapToGrid w:val="0"/>
          <w:sz w:val="28"/>
          <w:szCs w:val="28"/>
        </w:rPr>
      </w:pPr>
      <w:r w:rsidRPr="00775027">
        <w:rPr>
          <w:snapToGrid w:val="0"/>
          <w:sz w:val="28"/>
          <w:szCs w:val="28"/>
        </w:rPr>
        <w:t xml:space="preserve">Стоимость котельного топлива сортормарки Др составила 3 549,09 тыс. руб. </w:t>
      </w:r>
    </w:p>
    <w:p w14:paraId="1494F41F" w14:textId="77777777" w:rsidR="00775027" w:rsidRPr="00775027" w:rsidRDefault="00775027" w:rsidP="00775027">
      <w:pPr>
        <w:ind w:right="-2" w:firstLine="709"/>
        <w:jc w:val="both"/>
        <w:rPr>
          <w:sz w:val="28"/>
          <w:szCs w:val="28"/>
        </w:rPr>
      </w:pPr>
      <w:r w:rsidRPr="00775027">
        <w:rPr>
          <w:sz w:val="28"/>
          <w:szCs w:val="28"/>
        </w:rPr>
        <w:t>В связи с отсутствием конкурсных процедур, экспертами произведен альтернативный расчет цены доставки котельного топлива (уголь Др) до центрального склада.  Цена перевозки автомобильным транспортом заявлена предприятием на уровне 1 715,20 руб./т.</w:t>
      </w:r>
    </w:p>
    <w:p w14:paraId="3165F818" w14:textId="77777777" w:rsidR="00775027" w:rsidRPr="00775027" w:rsidRDefault="00775027" w:rsidP="00775027">
      <w:pPr>
        <w:ind w:firstLine="708"/>
        <w:jc w:val="both"/>
        <w:rPr>
          <w:rFonts w:eastAsia="Calibri"/>
          <w:noProof/>
          <w:sz w:val="28"/>
          <w:szCs w:val="28"/>
          <w:lang w:eastAsia="en-US"/>
        </w:rPr>
      </w:pPr>
      <w:r w:rsidRPr="00775027">
        <w:rPr>
          <w:rFonts w:eastAsia="Calibri"/>
          <w:noProof/>
          <w:sz w:val="28"/>
          <w:szCs w:val="28"/>
          <w:lang w:eastAsia="en-US"/>
        </w:rPr>
        <w:t xml:space="preserve">Для определения стоимости машино-часа экспертами использован каталог «Цены в строительстве» Часть 3, Книга 1 за 1 полугодие 2023 года (№ 7 Июль 2023) (Территориальный каталог текущих средних сметных цен на основные строительные ресурсы Кемеровской области. Создан, распоряжением Администрации Кемеровской области от 17.06.1996 № 504-р, от 20.05.1998              № 487-р, от 27.10.1998 № 1153-р, от 17.02.2003 № 143-р, в целях единой методологии формирования ценовых показателей на материально-технические </w:t>
      </w:r>
      <w:r w:rsidRPr="00775027">
        <w:rPr>
          <w:rFonts w:eastAsia="Calibri"/>
          <w:noProof/>
          <w:sz w:val="28"/>
          <w:szCs w:val="28"/>
          <w:lang w:eastAsia="en-US"/>
        </w:rPr>
        <w:lastRenderedPageBreak/>
        <w:t xml:space="preserve">ресурсы.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машин и механизмов, сложившихся в регионе. </w:t>
      </w:r>
    </w:p>
    <w:p w14:paraId="2FEB785A" w14:textId="77777777" w:rsidR="00775027" w:rsidRPr="00775027" w:rsidRDefault="00775027" w:rsidP="00775027">
      <w:pPr>
        <w:tabs>
          <w:tab w:val="left" w:pos="1890"/>
        </w:tabs>
        <w:ind w:firstLine="720"/>
        <w:jc w:val="both"/>
        <w:rPr>
          <w:sz w:val="28"/>
          <w:szCs w:val="28"/>
        </w:rPr>
      </w:pPr>
      <w:r w:rsidRPr="00775027">
        <w:rPr>
          <w:sz w:val="28"/>
          <w:szCs w:val="28"/>
        </w:rPr>
        <w:t>Стоимость машино-часа (без НДС) автотранспортного средства самосвал, согласно каталогу «Цены в строительстве» на автомобиль грузоподъемностью до 30 тонн составляет 2 705,88 руб./маш.-ч.(без НДС) (в ценах 2023 года,                      №п/п 2122 стр. 622). С учетом НДС и с ИЦП по транспорту Минэкономразвития России от 22.09.2023 на 2024 год 106,1%, стоимость машино-часа в 2024 году составит 3445,13 руб./маш.-ч (с НДС) =2140,44*1,143*1,061.</w:t>
      </w:r>
    </w:p>
    <w:p w14:paraId="7774E10B" w14:textId="77777777" w:rsidR="00775027" w:rsidRPr="00775027" w:rsidRDefault="00775027" w:rsidP="00775027">
      <w:pPr>
        <w:tabs>
          <w:tab w:val="left" w:pos="1890"/>
        </w:tabs>
        <w:ind w:firstLine="720"/>
        <w:jc w:val="both"/>
        <w:rPr>
          <w:sz w:val="28"/>
          <w:szCs w:val="28"/>
        </w:rPr>
      </w:pPr>
      <w:r w:rsidRPr="00775027">
        <w:rPr>
          <w:sz w:val="28"/>
          <w:szCs w:val="28"/>
        </w:rPr>
        <w:t>Расстояния перевозки угля до котельной приведено в таблице 5.</w:t>
      </w:r>
    </w:p>
    <w:p w14:paraId="59EA66B8" w14:textId="77777777" w:rsidR="00775027" w:rsidRPr="00775027" w:rsidRDefault="00775027" w:rsidP="00775027">
      <w:pPr>
        <w:tabs>
          <w:tab w:val="left" w:pos="1890"/>
        </w:tabs>
        <w:ind w:firstLine="720"/>
        <w:jc w:val="both"/>
        <w:rPr>
          <w:sz w:val="28"/>
          <w:szCs w:val="28"/>
        </w:rPr>
      </w:pPr>
      <w:r w:rsidRPr="00775027">
        <w:rPr>
          <w:sz w:val="28"/>
          <w:szCs w:val="28"/>
        </w:rPr>
        <w:t xml:space="preserve">Средняя скорость движения автомобиля 70 км./ч. Норма времени простоя транспортного средства 0,2 часа или 12 минут, время отдыха водителя 0,5 часа или 30 минут. </w:t>
      </w:r>
    </w:p>
    <w:p w14:paraId="10738746" w14:textId="77777777" w:rsidR="00775027" w:rsidRPr="00775027" w:rsidRDefault="00775027" w:rsidP="00775027">
      <w:pPr>
        <w:tabs>
          <w:tab w:val="left" w:pos="709"/>
        </w:tabs>
        <w:jc w:val="both"/>
        <w:rPr>
          <w:sz w:val="28"/>
          <w:szCs w:val="28"/>
        </w:rPr>
      </w:pPr>
      <w:r w:rsidRPr="00775027">
        <w:rPr>
          <w:sz w:val="28"/>
          <w:szCs w:val="28"/>
        </w:rPr>
        <w:tab/>
        <w:t xml:space="preserve">Цена доставки котельного топлива по альтернативному расчету экспертов (1 750,12 руб./т) сложилась выше чем по расчету предприятия (1715,20 руб./т). В дополнительно представленном договоре поставки угольной продукции цена доставки угля до центрального склада составляет 1650,00 руб./т (с НДС). </w:t>
      </w:r>
    </w:p>
    <w:p w14:paraId="3B194785" w14:textId="77777777" w:rsidR="00775027" w:rsidRPr="00775027" w:rsidRDefault="00775027" w:rsidP="00775027">
      <w:pPr>
        <w:tabs>
          <w:tab w:val="left" w:pos="709"/>
        </w:tabs>
        <w:jc w:val="both"/>
        <w:rPr>
          <w:sz w:val="28"/>
          <w:szCs w:val="28"/>
        </w:rPr>
      </w:pPr>
      <w:r w:rsidRPr="00775027">
        <w:rPr>
          <w:sz w:val="28"/>
          <w:szCs w:val="28"/>
        </w:rPr>
        <w:tab/>
        <w:t>Соответственно к дальнейшему расчету доставки каменного угля до центрального склада принимаем цену доставки по договору 1650,0 руб./т (с НДС).</w:t>
      </w:r>
    </w:p>
    <w:p w14:paraId="53D990E8" w14:textId="77777777" w:rsidR="00775027" w:rsidRPr="00775027" w:rsidRDefault="00775027" w:rsidP="00775027">
      <w:pPr>
        <w:ind w:right="-2" w:firstLine="709"/>
        <w:jc w:val="both"/>
        <w:rPr>
          <w:sz w:val="28"/>
          <w:szCs w:val="28"/>
        </w:rPr>
      </w:pPr>
      <w:r w:rsidRPr="00775027">
        <w:rPr>
          <w:sz w:val="28"/>
          <w:szCs w:val="28"/>
        </w:rPr>
        <w:t>Стоимость доставки каменного угля до центрального склада составила        3 475,89 тыс. руб.</w:t>
      </w:r>
    </w:p>
    <w:p w14:paraId="5C98FB15" w14:textId="77777777" w:rsidR="00775027" w:rsidRPr="00775027" w:rsidRDefault="00775027" w:rsidP="00775027">
      <w:pPr>
        <w:ind w:firstLine="708"/>
        <w:jc w:val="right"/>
        <w:rPr>
          <w:sz w:val="28"/>
          <w:szCs w:val="28"/>
        </w:rPr>
      </w:pPr>
      <w:r w:rsidRPr="00775027">
        <w:rPr>
          <w:sz w:val="28"/>
          <w:szCs w:val="28"/>
        </w:rPr>
        <w:t>Таблица 5</w:t>
      </w:r>
    </w:p>
    <w:p w14:paraId="73E5368F" w14:textId="77777777" w:rsidR="00775027" w:rsidRPr="00775027" w:rsidRDefault="00775027" w:rsidP="00775027">
      <w:pPr>
        <w:jc w:val="center"/>
        <w:rPr>
          <w:sz w:val="28"/>
          <w:szCs w:val="28"/>
        </w:rPr>
      </w:pPr>
      <w:r w:rsidRPr="00775027">
        <w:rPr>
          <w:sz w:val="28"/>
          <w:szCs w:val="28"/>
        </w:rPr>
        <w:t>Перевозка угля сортомарки Др транспортом ООО «РИТ» на 2024 год (альтернативный расчет).</w:t>
      </w:r>
    </w:p>
    <w:p w14:paraId="3B6AF54D" w14:textId="77777777" w:rsidR="00775027" w:rsidRPr="00775027" w:rsidRDefault="00775027" w:rsidP="00775027">
      <w:pPr>
        <w:spacing w:line="0" w:lineRule="atLeast"/>
        <w:jc w:val="both"/>
        <w:rPr>
          <w:snapToGrid w:val="0"/>
          <w:sz w:val="28"/>
          <w:szCs w:val="28"/>
        </w:rPr>
      </w:pPr>
      <w:r w:rsidRPr="00775027">
        <w:rPr>
          <w:noProof/>
          <w:szCs w:val="20"/>
        </w:rPr>
        <w:drawing>
          <wp:inline distT="0" distB="0" distL="0" distR="0" wp14:anchorId="35C8EFEB" wp14:editId="78A8DE10">
            <wp:extent cx="6120130" cy="961599"/>
            <wp:effectExtent l="0" t="0" r="0" b="0"/>
            <wp:docPr id="349678600" name="Рисунок 349678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120130" cy="961599"/>
                    </a:xfrm>
                    <a:prstGeom prst="rect">
                      <a:avLst/>
                    </a:prstGeom>
                    <a:noFill/>
                    <a:ln>
                      <a:noFill/>
                    </a:ln>
                  </pic:spPr>
                </pic:pic>
              </a:graphicData>
            </a:graphic>
          </wp:inline>
        </w:drawing>
      </w:r>
    </w:p>
    <w:p w14:paraId="11514D70" w14:textId="77777777" w:rsidR="00775027" w:rsidRPr="00775027" w:rsidRDefault="00775027" w:rsidP="00775027">
      <w:pPr>
        <w:tabs>
          <w:tab w:val="left" w:pos="1890"/>
        </w:tabs>
        <w:ind w:firstLine="720"/>
        <w:jc w:val="both"/>
        <w:rPr>
          <w:sz w:val="28"/>
          <w:szCs w:val="28"/>
        </w:rPr>
      </w:pPr>
      <w:r w:rsidRPr="00775027">
        <w:rPr>
          <w:sz w:val="28"/>
          <w:szCs w:val="28"/>
        </w:rPr>
        <w:t>В связи с отсутствием конкурсных процедур на автодоставку угля с центрального склада по котельным, т.к. используется собственный автотранспорт, экспертами произведен альтернативный расчет цены доставки котельного топлива до котельных, с учетом сложившегося объема котельного топлива на 2024 год по сортомарке угля Др.</w:t>
      </w:r>
    </w:p>
    <w:p w14:paraId="77147995" w14:textId="77777777" w:rsidR="00775027" w:rsidRPr="00775027" w:rsidRDefault="00775027" w:rsidP="00775027">
      <w:pPr>
        <w:tabs>
          <w:tab w:val="left" w:pos="1890"/>
        </w:tabs>
        <w:ind w:firstLine="720"/>
        <w:jc w:val="both"/>
        <w:rPr>
          <w:sz w:val="28"/>
          <w:szCs w:val="28"/>
        </w:rPr>
      </w:pPr>
      <w:r w:rsidRPr="00775027">
        <w:rPr>
          <w:sz w:val="28"/>
          <w:szCs w:val="28"/>
        </w:rPr>
        <w:t>Представлены: расчет доставки 1 тонны угля с центрального склада на склады котельных, калькуляция стоимости машино – часа собственного автотранспорта, подписанная и заверенная руководителем предприятия. (стр. 23 доп. документов, стр. 77-79 тарифного дела). Цена доставки котельного топлива по предложению предприятия сложилась на уровне 327,97 руб./т (с НДС),</w:t>
      </w:r>
    </w:p>
    <w:p w14:paraId="6789364C" w14:textId="77777777" w:rsidR="00775027" w:rsidRPr="00775027" w:rsidRDefault="00775027" w:rsidP="00775027">
      <w:pPr>
        <w:tabs>
          <w:tab w:val="left" w:pos="1890"/>
        </w:tabs>
        <w:ind w:firstLine="720"/>
        <w:jc w:val="both"/>
        <w:rPr>
          <w:sz w:val="28"/>
          <w:szCs w:val="28"/>
        </w:rPr>
      </w:pPr>
      <w:r w:rsidRPr="00775027">
        <w:rPr>
          <w:sz w:val="28"/>
          <w:szCs w:val="28"/>
        </w:rPr>
        <w:t xml:space="preserve">Стоимость машино-часа (без НДС) автотранспортного средства самосвал, согласно каталогу «Цены в строительстве» на автомобиль грузоподъемностью до 30 тонн составляет 2046,27 руб./маш.-ч. (с НДС) (в ценах 2023 года,                      №п/п 2120 стр. 622). С учетом ИЦП по транспорту Минэкономразвития России </w:t>
      </w:r>
      <w:r w:rsidRPr="00775027">
        <w:rPr>
          <w:sz w:val="28"/>
          <w:szCs w:val="28"/>
        </w:rPr>
        <w:lastRenderedPageBreak/>
        <w:t>от 22.09.2023 на 2024 год 106,1%, стоимость машино-часа в 2024 году составит 2171,09 руб./маш.-ч (с НДС) =2046,27*1,061</w:t>
      </w:r>
    </w:p>
    <w:p w14:paraId="15F4F47A" w14:textId="77777777" w:rsidR="00775027" w:rsidRPr="00775027" w:rsidRDefault="00775027" w:rsidP="00775027">
      <w:pPr>
        <w:tabs>
          <w:tab w:val="left" w:pos="1890"/>
        </w:tabs>
        <w:ind w:firstLine="720"/>
        <w:jc w:val="both"/>
        <w:rPr>
          <w:sz w:val="28"/>
          <w:szCs w:val="28"/>
        </w:rPr>
      </w:pPr>
      <w:r w:rsidRPr="00775027">
        <w:rPr>
          <w:sz w:val="28"/>
          <w:szCs w:val="28"/>
        </w:rPr>
        <w:t xml:space="preserve">Расстояния перевозки угля по котельным приведено в таблице 6. Средняя скорость движения автомобиля 40 км./ч в городской черте г. Мариинска. Норма времени простоя транспортного средства 0,2 часа или 12 минут, время отдыха водителя 0,5 часа или 30 минут. Объем топлива отражен в таблице 6. </w:t>
      </w:r>
    </w:p>
    <w:p w14:paraId="7153B140" w14:textId="77777777" w:rsidR="00775027" w:rsidRPr="00775027" w:rsidRDefault="00775027" w:rsidP="00775027">
      <w:pPr>
        <w:tabs>
          <w:tab w:val="left" w:pos="709"/>
        </w:tabs>
        <w:jc w:val="both"/>
        <w:rPr>
          <w:sz w:val="28"/>
          <w:szCs w:val="28"/>
        </w:rPr>
      </w:pPr>
      <w:r w:rsidRPr="00775027">
        <w:rPr>
          <w:color w:val="FF0000"/>
          <w:sz w:val="28"/>
          <w:szCs w:val="28"/>
        </w:rPr>
        <w:tab/>
      </w:r>
      <w:r w:rsidRPr="00775027">
        <w:rPr>
          <w:sz w:val="28"/>
          <w:szCs w:val="28"/>
        </w:rPr>
        <w:t>Цена доставки котельного топлива по альтернативному расчету экспертов сложилась на уровне 319,98 руб./т, что ниже чем по расчету предприятия для каменного угля 327,97 руб./т. Экспертами в расчет НВВ на 2024 год принята цена транспортировки по альтернативному расчету 319,98 руб./т (с НДС).</w:t>
      </w:r>
    </w:p>
    <w:p w14:paraId="32C3E8A6" w14:textId="77777777" w:rsidR="00775027" w:rsidRPr="00775027" w:rsidRDefault="00775027" w:rsidP="00775027">
      <w:pPr>
        <w:tabs>
          <w:tab w:val="left" w:pos="709"/>
        </w:tabs>
        <w:jc w:val="right"/>
        <w:rPr>
          <w:sz w:val="28"/>
          <w:szCs w:val="28"/>
        </w:rPr>
      </w:pPr>
      <w:r w:rsidRPr="00775027">
        <w:rPr>
          <w:sz w:val="28"/>
          <w:szCs w:val="28"/>
        </w:rPr>
        <w:tab/>
        <w:t xml:space="preserve"> </w:t>
      </w:r>
    </w:p>
    <w:p w14:paraId="20C100A6" w14:textId="77777777" w:rsidR="00775027" w:rsidRPr="00775027" w:rsidRDefault="00775027" w:rsidP="00775027">
      <w:pPr>
        <w:tabs>
          <w:tab w:val="left" w:pos="709"/>
        </w:tabs>
        <w:jc w:val="right"/>
        <w:rPr>
          <w:sz w:val="28"/>
          <w:szCs w:val="28"/>
        </w:rPr>
      </w:pPr>
    </w:p>
    <w:p w14:paraId="274299B4" w14:textId="77777777" w:rsidR="00775027" w:rsidRPr="00775027" w:rsidRDefault="00775027" w:rsidP="00775027">
      <w:pPr>
        <w:tabs>
          <w:tab w:val="left" w:pos="709"/>
        </w:tabs>
        <w:jc w:val="right"/>
        <w:rPr>
          <w:sz w:val="28"/>
          <w:szCs w:val="28"/>
        </w:rPr>
      </w:pPr>
    </w:p>
    <w:p w14:paraId="410F471D" w14:textId="77777777" w:rsidR="00775027" w:rsidRPr="00775027" w:rsidRDefault="00775027" w:rsidP="00775027">
      <w:pPr>
        <w:tabs>
          <w:tab w:val="left" w:pos="709"/>
        </w:tabs>
        <w:jc w:val="right"/>
        <w:rPr>
          <w:sz w:val="28"/>
          <w:szCs w:val="28"/>
        </w:rPr>
      </w:pPr>
    </w:p>
    <w:p w14:paraId="0227EA46" w14:textId="77777777" w:rsidR="00775027" w:rsidRPr="00775027" w:rsidRDefault="00775027" w:rsidP="00775027">
      <w:pPr>
        <w:tabs>
          <w:tab w:val="left" w:pos="709"/>
        </w:tabs>
        <w:jc w:val="right"/>
        <w:rPr>
          <w:sz w:val="28"/>
          <w:szCs w:val="28"/>
        </w:rPr>
      </w:pPr>
    </w:p>
    <w:p w14:paraId="50531E86" w14:textId="77777777" w:rsidR="00775027" w:rsidRPr="00775027" w:rsidRDefault="00775027" w:rsidP="00775027">
      <w:pPr>
        <w:tabs>
          <w:tab w:val="left" w:pos="709"/>
        </w:tabs>
        <w:jc w:val="right"/>
        <w:rPr>
          <w:sz w:val="28"/>
          <w:szCs w:val="28"/>
        </w:rPr>
      </w:pPr>
    </w:p>
    <w:p w14:paraId="1FC6E322" w14:textId="77777777" w:rsidR="00775027" w:rsidRPr="00775027" w:rsidRDefault="00775027" w:rsidP="00775027">
      <w:pPr>
        <w:tabs>
          <w:tab w:val="left" w:pos="709"/>
        </w:tabs>
        <w:jc w:val="right"/>
        <w:rPr>
          <w:sz w:val="28"/>
          <w:szCs w:val="28"/>
        </w:rPr>
      </w:pPr>
      <w:r w:rsidRPr="00775027">
        <w:rPr>
          <w:sz w:val="28"/>
          <w:szCs w:val="28"/>
        </w:rPr>
        <w:t>Таблица 6</w:t>
      </w:r>
    </w:p>
    <w:p w14:paraId="2C0461C6" w14:textId="77777777" w:rsidR="00775027" w:rsidRPr="00775027" w:rsidRDefault="00775027" w:rsidP="00775027">
      <w:pPr>
        <w:jc w:val="center"/>
        <w:rPr>
          <w:sz w:val="28"/>
          <w:szCs w:val="28"/>
        </w:rPr>
      </w:pPr>
      <w:r w:rsidRPr="00775027">
        <w:rPr>
          <w:sz w:val="28"/>
          <w:szCs w:val="28"/>
        </w:rPr>
        <w:t>Перевозка угля Др собственным транспортом на 2023 год с центрального склада до котельных.</w:t>
      </w:r>
    </w:p>
    <w:p w14:paraId="3F27BB47" w14:textId="77777777" w:rsidR="00775027" w:rsidRPr="00775027" w:rsidRDefault="00775027" w:rsidP="00775027">
      <w:pPr>
        <w:tabs>
          <w:tab w:val="left" w:pos="1890"/>
        </w:tabs>
        <w:jc w:val="both"/>
        <w:rPr>
          <w:noProof/>
          <w:szCs w:val="20"/>
        </w:rPr>
      </w:pPr>
      <w:r w:rsidRPr="00775027">
        <w:rPr>
          <w:noProof/>
          <w:szCs w:val="20"/>
        </w:rPr>
        <w:drawing>
          <wp:inline distT="0" distB="0" distL="0" distR="0" wp14:anchorId="015C07E6" wp14:editId="42A7AE3D">
            <wp:extent cx="6120130" cy="1274238"/>
            <wp:effectExtent l="0" t="0" r="0" b="2540"/>
            <wp:docPr id="1254702705" name="Рисунок 1254702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120130" cy="1274238"/>
                    </a:xfrm>
                    <a:prstGeom prst="rect">
                      <a:avLst/>
                    </a:prstGeom>
                    <a:noFill/>
                    <a:ln>
                      <a:noFill/>
                    </a:ln>
                  </pic:spPr>
                </pic:pic>
              </a:graphicData>
            </a:graphic>
          </wp:inline>
        </w:drawing>
      </w:r>
    </w:p>
    <w:p w14:paraId="72485E2B" w14:textId="77777777" w:rsidR="00775027" w:rsidRPr="00775027" w:rsidRDefault="00775027" w:rsidP="00775027">
      <w:pPr>
        <w:ind w:firstLine="708"/>
        <w:jc w:val="both"/>
        <w:rPr>
          <w:rFonts w:ascii="Calibri" w:hAnsi="Calibri" w:cs="Calibri"/>
          <w:sz w:val="28"/>
          <w:szCs w:val="28"/>
        </w:rPr>
      </w:pPr>
      <w:r w:rsidRPr="00775027">
        <w:rPr>
          <w:sz w:val="28"/>
          <w:szCs w:val="28"/>
        </w:rPr>
        <w:t xml:space="preserve">Расходы на доставку угля сортомарки Др до котельных составила 666,28 тыс. руб. </w:t>
      </w:r>
    </w:p>
    <w:p w14:paraId="5D518D7B" w14:textId="77777777" w:rsidR="00775027" w:rsidRPr="00775027" w:rsidRDefault="00775027" w:rsidP="00775027">
      <w:pPr>
        <w:ind w:firstLine="708"/>
        <w:jc w:val="both"/>
        <w:rPr>
          <w:sz w:val="28"/>
          <w:szCs w:val="28"/>
        </w:rPr>
      </w:pPr>
      <w:r w:rsidRPr="00775027">
        <w:rPr>
          <w:sz w:val="28"/>
          <w:szCs w:val="28"/>
        </w:rPr>
        <w:t>Всего автодоставка угля составила 4 142,17 тыс. руб. (1966,28 руб./т против предложений предприятия 2043,17 руб./т).</w:t>
      </w:r>
    </w:p>
    <w:p w14:paraId="1CAD9D40" w14:textId="77777777" w:rsidR="00775027" w:rsidRPr="00775027" w:rsidRDefault="00775027" w:rsidP="00775027">
      <w:pPr>
        <w:ind w:firstLine="708"/>
        <w:jc w:val="both"/>
        <w:rPr>
          <w:sz w:val="28"/>
          <w:szCs w:val="28"/>
        </w:rPr>
      </w:pPr>
    </w:p>
    <w:p w14:paraId="4B765380" w14:textId="77777777" w:rsidR="00775027" w:rsidRPr="00775027" w:rsidRDefault="00775027" w:rsidP="00775027">
      <w:pPr>
        <w:tabs>
          <w:tab w:val="left" w:pos="1890"/>
        </w:tabs>
        <w:ind w:firstLine="720"/>
        <w:jc w:val="both"/>
        <w:rPr>
          <w:sz w:val="28"/>
          <w:szCs w:val="28"/>
        </w:rPr>
      </w:pPr>
      <w:r w:rsidRPr="00775027">
        <w:rPr>
          <w:sz w:val="28"/>
          <w:szCs w:val="28"/>
        </w:rPr>
        <w:t>Стоимость буртовки котельного топлива заявлена предприятием на уровне 814,26 руб./т. (без НДС), с НДС 238,69 руб./т.</w:t>
      </w:r>
    </w:p>
    <w:p w14:paraId="156E38A2" w14:textId="77777777" w:rsidR="00775027" w:rsidRPr="00775027" w:rsidRDefault="00775027" w:rsidP="00775027">
      <w:pPr>
        <w:tabs>
          <w:tab w:val="left" w:pos="1890"/>
        </w:tabs>
        <w:ind w:firstLine="720"/>
        <w:jc w:val="both"/>
        <w:rPr>
          <w:sz w:val="28"/>
          <w:szCs w:val="28"/>
        </w:rPr>
      </w:pPr>
      <w:r w:rsidRPr="00775027">
        <w:rPr>
          <w:sz w:val="28"/>
          <w:szCs w:val="28"/>
        </w:rPr>
        <w:t>Экспертами при расчете расходов по буртовке угля на котельных предприятия использован факт 2022 года по региону Кузбасс 232,63 руб./т. (с НДС), с учетом ИЦП Минэкономразвития России от 22.09.2023 по транспорту на 2023 и 2024 годы 109,0 % и 106,1%, что составило 269,04 руб./т (Др) (с НДС).</w:t>
      </w:r>
    </w:p>
    <w:p w14:paraId="407F5E3E" w14:textId="77777777" w:rsidR="00775027" w:rsidRPr="00775027" w:rsidRDefault="00775027" w:rsidP="00775027">
      <w:pPr>
        <w:tabs>
          <w:tab w:val="left" w:pos="1890"/>
        </w:tabs>
        <w:ind w:firstLine="720"/>
        <w:jc w:val="both"/>
        <w:rPr>
          <w:sz w:val="28"/>
          <w:szCs w:val="28"/>
        </w:rPr>
      </w:pPr>
      <w:r w:rsidRPr="00775027">
        <w:rPr>
          <w:sz w:val="28"/>
          <w:szCs w:val="28"/>
        </w:rPr>
        <w:t>Предложения предприятия по цене буртовки не превышают показателей по факту 2022 года по Кузбассу приведенных к 2024 году 244,27 руб./т (Др)                       (с НДС) (в соответствии с пп. «г» п. 29 и п. 31 Основ ценообразования) поэтому данная цена принята в расчет НВВ на 2024 год.</w:t>
      </w:r>
    </w:p>
    <w:p w14:paraId="714F3D9F" w14:textId="77777777" w:rsidR="00775027" w:rsidRPr="00775027" w:rsidRDefault="00775027" w:rsidP="00775027">
      <w:pPr>
        <w:tabs>
          <w:tab w:val="left" w:pos="426"/>
        </w:tabs>
        <w:jc w:val="both"/>
        <w:rPr>
          <w:sz w:val="28"/>
          <w:szCs w:val="28"/>
        </w:rPr>
      </w:pPr>
      <w:r w:rsidRPr="00775027">
        <w:rPr>
          <w:sz w:val="28"/>
          <w:szCs w:val="28"/>
        </w:rPr>
        <w:tab/>
      </w:r>
      <w:r w:rsidRPr="00775027">
        <w:rPr>
          <w:sz w:val="28"/>
          <w:szCs w:val="28"/>
        </w:rPr>
        <w:tab/>
        <w:t>Расходы на буртовку угля сортомарки Др составили 514,58 тыс. руб. (Др).</w:t>
      </w:r>
    </w:p>
    <w:p w14:paraId="07FBF972" w14:textId="77777777" w:rsidR="00775027" w:rsidRPr="00775027" w:rsidRDefault="00775027" w:rsidP="00775027">
      <w:pPr>
        <w:ind w:firstLine="708"/>
        <w:jc w:val="both"/>
        <w:rPr>
          <w:sz w:val="28"/>
          <w:szCs w:val="28"/>
        </w:rPr>
      </w:pPr>
      <w:r w:rsidRPr="00775027">
        <w:rPr>
          <w:sz w:val="28"/>
          <w:szCs w:val="28"/>
        </w:rPr>
        <w:t>Всего расходы на автотранспортировку и буртовку угля составили                   4 656,75тыс. руб.</w:t>
      </w:r>
    </w:p>
    <w:p w14:paraId="689D477A" w14:textId="77777777" w:rsidR="00775027" w:rsidRPr="00775027" w:rsidRDefault="00775027" w:rsidP="00775027">
      <w:pPr>
        <w:ind w:firstLine="708"/>
        <w:jc w:val="both"/>
        <w:rPr>
          <w:rFonts w:ascii="Calibri" w:hAnsi="Calibri" w:cs="Calibri"/>
          <w:sz w:val="28"/>
          <w:szCs w:val="28"/>
        </w:rPr>
      </w:pPr>
      <w:r w:rsidRPr="00775027">
        <w:rPr>
          <w:sz w:val="28"/>
          <w:szCs w:val="28"/>
        </w:rPr>
        <w:lastRenderedPageBreak/>
        <w:t>Итого расходы на топливо с учетом транспортировки составили                             8 205,84 тыс. руб.</w:t>
      </w:r>
    </w:p>
    <w:p w14:paraId="74CC14F1" w14:textId="77777777" w:rsidR="00775027" w:rsidRPr="00775027" w:rsidRDefault="00775027" w:rsidP="00775027">
      <w:pPr>
        <w:ind w:firstLine="709"/>
        <w:jc w:val="both"/>
        <w:rPr>
          <w:color w:val="000000"/>
          <w:sz w:val="28"/>
          <w:szCs w:val="28"/>
        </w:rPr>
      </w:pPr>
      <w:r w:rsidRPr="00775027">
        <w:rPr>
          <w:color w:val="000000"/>
          <w:sz w:val="28"/>
          <w:szCs w:val="28"/>
        </w:rPr>
        <w:t xml:space="preserve">Корректировка относительно предложений предприятия в сторону снижения </w:t>
      </w:r>
      <w:r w:rsidRPr="00775027">
        <w:rPr>
          <w:sz w:val="28"/>
          <w:szCs w:val="28"/>
        </w:rPr>
        <w:t xml:space="preserve">составила 6 208,84 </w:t>
      </w:r>
      <w:r w:rsidRPr="00775027">
        <w:rPr>
          <w:color w:val="000000"/>
          <w:sz w:val="28"/>
          <w:szCs w:val="28"/>
        </w:rPr>
        <w:t>тыс. руб., в связи с корректировкой количества котельного топлива.</w:t>
      </w:r>
    </w:p>
    <w:p w14:paraId="544C6AE5" w14:textId="77777777" w:rsidR="00775027" w:rsidRPr="00775027" w:rsidRDefault="00775027" w:rsidP="00775027">
      <w:pPr>
        <w:tabs>
          <w:tab w:val="left" w:pos="709"/>
        </w:tabs>
        <w:ind w:firstLine="720"/>
        <w:jc w:val="both"/>
        <w:rPr>
          <w:sz w:val="28"/>
          <w:szCs w:val="28"/>
        </w:rPr>
      </w:pPr>
      <w:r w:rsidRPr="00775027">
        <w:rPr>
          <w:sz w:val="28"/>
          <w:szCs w:val="28"/>
        </w:rPr>
        <w:t>На 2025 год к цене топлива применен ИЦП Минэкономразвития России от 22.09.2023 по топливу 103,6%, к транспорту 105,1%.</w:t>
      </w:r>
    </w:p>
    <w:p w14:paraId="12ADAB16" w14:textId="77777777" w:rsidR="00775027" w:rsidRPr="00775027" w:rsidRDefault="00775027" w:rsidP="00775027">
      <w:pPr>
        <w:tabs>
          <w:tab w:val="left" w:pos="709"/>
        </w:tabs>
        <w:ind w:firstLine="720"/>
        <w:jc w:val="both"/>
        <w:rPr>
          <w:color w:val="FF0000"/>
          <w:szCs w:val="20"/>
        </w:rPr>
      </w:pPr>
      <w:r w:rsidRPr="00775027">
        <w:rPr>
          <w:sz w:val="28"/>
          <w:szCs w:val="28"/>
        </w:rPr>
        <w:t>На 2026 год к цене топлива применен ИЦП Минэкономразвития России от 22.09.2023 по топливу 103,4%, к транспорту 104,7%.</w:t>
      </w:r>
    </w:p>
    <w:p w14:paraId="2B8920F1" w14:textId="77777777" w:rsidR="00775027" w:rsidRPr="00775027" w:rsidRDefault="00775027" w:rsidP="00775027">
      <w:pPr>
        <w:tabs>
          <w:tab w:val="left" w:pos="1890"/>
        </w:tabs>
        <w:ind w:firstLine="720"/>
        <w:jc w:val="both"/>
        <w:rPr>
          <w:sz w:val="28"/>
          <w:szCs w:val="28"/>
        </w:rPr>
      </w:pPr>
      <w:r w:rsidRPr="00775027">
        <w:rPr>
          <w:sz w:val="28"/>
          <w:szCs w:val="28"/>
        </w:rPr>
        <w:t>Сводная информация в разрезе статей затрат отражена в приложении 1 и 2  к данному заключению.</w:t>
      </w:r>
    </w:p>
    <w:p w14:paraId="46C18EFF" w14:textId="77777777" w:rsidR="00775027" w:rsidRPr="00775027" w:rsidRDefault="00775027" w:rsidP="00775027">
      <w:pPr>
        <w:keepNext/>
        <w:jc w:val="center"/>
        <w:outlineLvl w:val="2"/>
        <w:rPr>
          <w:b/>
          <w:color w:val="FF0000"/>
          <w:sz w:val="28"/>
          <w:szCs w:val="28"/>
        </w:rPr>
      </w:pPr>
    </w:p>
    <w:p w14:paraId="0A97B77D" w14:textId="77777777" w:rsidR="00775027" w:rsidRPr="00775027" w:rsidRDefault="00775027" w:rsidP="00775027">
      <w:pPr>
        <w:keepNext/>
        <w:jc w:val="center"/>
        <w:outlineLvl w:val="2"/>
        <w:rPr>
          <w:b/>
          <w:sz w:val="28"/>
          <w:szCs w:val="28"/>
        </w:rPr>
      </w:pPr>
      <w:bookmarkStart w:id="218" w:name="_Toc24891733"/>
      <w:bookmarkStart w:id="219" w:name="_Toc85525421"/>
      <w:bookmarkStart w:id="220" w:name="_Toc154050494"/>
      <w:r w:rsidRPr="00775027">
        <w:rPr>
          <w:b/>
          <w:sz w:val="28"/>
          <w:szCs w:val="28"/>
        </w:rPr>
        <w:t>3.4.2 Расходы на электрическую энергию</w:t>
      </w:r>
      <w:bookmarkEnd w:id="217"/>
      <w:bookmarkEnd w:id="218"/>
      <w:bookmarkEnd w:id="219"/>
      <w:bookmarkEnd w:id="220"/>
    </w:p>
    <w:p w14:paraId="7966EAA2" w14:textId="77777777" w:rsidR="00775027" w:rsidRPr="00775027" w:rsidRDefault="00775027" w:rsidP="00775027">
      <w:pPr>
        <w:tabs>
          <w:tab w:val="left" w:pos="1890"/>
        </w:tabs>
        <w:ind w:right="142" w:firstLine="709"/>
        <w:jc w:val="both"/>
        <w:rPr>
          <w:sz w:val="28"/>
          <w:szCs w:val="28"/>
        </w:rPr>
      </w:pPr>
      <w:r w:rsidRPr="00775027">
        <w:rPr>
          <w:sz w:val="28"/>
          <w:szCs w:val="28"/>
        </w:rPr>
        <w:t xml:space="preserve">По данной статье предприятием планируются расходы в размере </w:t>
      </w:r>
      <w:r w:rsidRPr="00775027">
        <w:rPr>
          <w:sz w:val="28"/>
          <w:szCs w:val="28"/>
        </w:rPr>
        <w:br/>
        <w:t>2 970,11 тыс. руб. при объеме электроэнергии 510,61 тыс. кВт*ч.</w:t>
      </w:r>
    </w:p>
    <w:p w14:paraId="7C4439D7" w14:textId="77777777" w:rsidR="00775027" w:rsidRPr="00775027" w:rsidRDefault="00775027" w:rsidP="00775027">
      <w:pPr>
        <w:tabs>
          <w:tab w:val="left" w:pos="1890"/>
        </w:tabs>
        <w:ind w:right="142" w:firstLine="709"/>
        <w:jc w:val="both"/>
        <w:rPr>
          <w:sz w:val="28"/>
          <w:szCs w:val="28"/>
        </w:rPr>
      </w:pPr>
      <w:r w:rsidRPr="00775027">
        <w:rPr>
          <w:sz w:val="28"/>
          <w:szCs w:val="28"/>
        </w:rPr>
        <w:t xml:space="preserve">ООО «Теплосети» представлены: расчеты, договор с                                      ПАО «Кузбассэнергосбыт» № 351166 от 11.10.2023 с ООО «Теплосети» (стр. 82-107 тарифного дела). </w:t>
      </w:r>
    </w:p>
    <w:p w14:paraId="606BEA02" w14:textId="77777777" w:rsidR="00775027" w:rsidRPr="00775027" w:rsidRDefault="00775027" w:rsidP="00775027">
      <w:pPr>
        <w:tabs>
          <w:tab w:val="left" w:pos="1890"/>
        </w:tabs>
        <w:ind w:right="142" w:firstLine="709"/>
        <w:jc w:val="both"/>
        <w:rPr>
          <w:sz w:val="28"/>
          <w:szCs w:val="28"/>
        </w:rPr>
      </w:pPr>
      <w:r w:rsidRPr="00775027">
        <w:rPr>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26FD4723" w14:textId="77777777" w:rsidR="00775027" w:rsidRPr="00775027" w:rsidRDefault="00775027" w:rsidP="00775027">
      <w:pPr>
        <w:ind w:right="142" w:firstLine="709"/>
        <w:jc w:val="both"/>
        <w:rPr>
          <w:sz w:val="28"/>
          <w:szCs w:val="28"/>
        </w:rPr>
      </w:pPr>
      <w:r w:rsidRPr="00775027">
        <w:rPr>
          <w:sz w:val="28"/>
          <w:szCs w:val="28"/>
        </w:rPr>
        <w:t>Экспертами принят расход электрической энергии 510,61 тыс. кВт*ч. по расчету предприятия.</w:t>
      </w:r>
    </w:p>
    <w:p w14:paraId="5D9EDF95" w14:textId="77777777" w:rsidR="00775027" w:rsidRPr="00775027" w:rsidRDefault="00775027" w:rsidP="00775027">
      <w:pPr>
        <w:ind w:right="142" w:firstLine="709"/>
        <w:jc w:val="both"/>
        <w:rPr>
          <w:sz w:val="28"/>
          <w:szCs w:val="28"/>
        </w:rPr>
      </w:pPr>
      <w:r w:rsidRPr="00775027">
        <w:rPr>
          <w:sz w:val="28"/>
          <w:szCs w:val="28"/>
        </w:rPr>
        <w:t>Средневзвешенный тариф на покупку электрической энергии на 2023 год, заявлен на уровне 5,82 руб./кВт*ч (с НДС).</w:t>
      </w:r>
    </w:p>
    <w:p w14:paraId="32F4371D" w14:textId="77777777" w:rsidR="00775027" w:rsidRPr="00775027" w:rsidRDefault="00775027" w:rsidP="00775027">
      <w:pPr>
        <w:ind w:right="142" w:firstLine="709"/>
        <w:jc w:val="both"/>
        <w:rPr>
          <w:sz w:val="28"/>
          <w:szCs w:val="28"/>
        </w:rPr>
      </w:pPr>
      <w:r w:rsidRPr="00775027">
        <w:rPr>
          <w:sz w:val="28"/>
          <w:szCs w:val="28"/>
        </w:rPr>
        <w:t>Эксперты рассчитали цену покупки электрической энергии по уровням напряжения НН и СН2 на 2024 год, с применением к цене 2022 года индекса цен производителей на обеспечение электрической энергией на 2023-2024 год в размере 112,0%, 105,6%, соответственно согласно по прогнозу Минэкономразвития РФ, одобренному на заседании Правительства РФ, опубликованному на официальном сайте Минэкономразвития РФ от 22.09.2023, которая составила 4,43 руб./кВт*ч  х 20%(НДС) х 112,0% х 105,6% = 6,29 руб./кВт*ч (с НДС).</w:t>
      </w:r>
    </w:p>
    <w:p w14:paraId="5DF32129" w14:textId="77777777" w:rsidR="00775027" w:rsidRPr="00775027" w:rsidRDefault="00775027" w:rsidP="00775027">
      <w:pPr>
        <w:ind w:right="142" w:firstLine="709"/>
        <w:jc w:val="both"/>
        <w:rPr>
          <w:sz w:val="28"/>
          <w:szCs w:val="28"/>
        </w:rPr>
      </w:pPr>
      <w:r w:rsidRPr="00775027">
        <w:rPr>
          <w:sz w:val="28"/>
          <w:szCs w:val="28"/>
        </w:rPr>
        <w:t>При расчете НВВ на 2024 год экспертами учтена наименьшая цена электрической энергии 5,97 руб./кВт*ч. (с НДС) по расчету предприятия.</w:t>
      </w:r>
    </w:p>
    <w:p w14:paraId="534C02A0" w14:textId="77777777" w:rsidR="00775027" w:rsidRPr="00775027" w:rsidRDefault="00775027" w:rsidP="00775027">
      <w:pPr>
        <w:ind w:right="142" w:firstLine="709"/>
        <w:jc w:val="both"/>
        <w:rPr>
          <w:sz w:val="28"/>
          <w:szCs w:val="28"/>
        </w:rPr>
      </w:pPr>
      <w:r w:rsidRPr="00775027">
        <w:rPr>
          <w:sz w:val="28"/>
          <w:szCs w:val="28"/>
        </w:rPr>
        <w:t>Расходы по статье составили 2 970,11 тыс. руб.</w:t>
      </w:r>
    </w:p>
    <w:p w14:paraId="260DA113" w14:textId="77777777" w:rsidR="00775027" w:rsidRPr="00775027" w:rsidRDefault="00775027" w:rsidP="00775027">
      <w:pPr>
        <w:tabs>
          <w:tab w:val="left" w:pos="709"/>
        </w:tabs>
        <w:ind w:firstLine="720"/>
        <w:jc w:val="both"/>
        <w:rPr>
          <w:sz w:val="28"/>
          <w:szCs w:val="28"/>
        </w:rPr>
      </w:pPr>
      <w:r w:rsidRPr="00775027">
        <w:rPr>
          <w:sz w:val="28"/>
          <w:szCs w:val="28"/>
        </w:rPr>
        <w:t>На 2025 год к цене электроэнергии применен ИЦП Минэкономразвития России от 22.09.2023 по обеспечению электроэнергией 104,9%, на 2026 год 103,0%.</w:t>
      </w:r>
    </w:p>
    <w:p w14:paraId="73E90D6C" w14:textId="77777777" w:rsidR="00775027" w:rsidRPr="00775027" w:rsidRDefault="00775027" w:rsidP="00775027">
      <w:pPr>
        <w:ind w:right="142" w:firstLine="709"/>
        <w:jc w:val="both"/>
        <w:rPr>
          <w:sz w:val="28"/>
          <w:szCs w:val="28"/>
        </w:rPr>
      </w:pPr>
      <w:r w:rsidRPr="00775027">
        <w:rPr>
          <w:sz w:val="28"/>
          <w:szCs w:val="28"/>
        </w:rPr>
        <w:t>Сводный расчет по статье представлен в приложении 1 и 2.</w:t>
      </w:r>
    </w:p>
    <w:p w14:paraId="4EB4D8ED" w14:textId="77777777" w:rsidR="00775027" w:rsidRPr="00775027" w:rsidRDefault="00775027" w:rsidP="00775027">
      <w:pPr>
        <w:jc w:val="center"/>
        <w:rPr>
          <w:color w:val="FF0000"/>
          <w:szCs w:val="20"/>
        </w:rPr>
      </w:pPr>
    </w:p>
    <w:p w14:paraId="0AF2DD22" w14:textId="77777777" w:rsidR="00775027" w:rsidRPr="00775027" w:rsidRDefault="00775027" w:rsidP="00775027">
      <w:pPr>
        <w:keepNext/>
        <w:jc w:val="center"/>
        <w:outlineLvl w:val="2"/>
        <w:rPr>
          <w:b/>
          <w:sz w:val="28"/>
          <w:szCs w:val="28"/>
        </w:rPr>
      </w:pPr>
      <w:bookmarkStart w:id="221" w:name="_Toc52528735"/>
      <w:bookmarkStart w:id="222" w:name="_Toc85525422"/>
      <w:bookmarkStart w:id="223" w:name="_Toc154050495"/>
      <w:r w:rsidRPr="00775027">
        <w:rPr>
          <w:b/>
          <w:sz w:val="28"/>
          <w:szCs w:val="28"/>
        </w:rPr>
        <w:t>3.4.3. Расходы на холодную воду</w:t>
      </w:r>
      <w:bookmarkEnd w:id="221"/>
      <w:bookmarkEnd w:id="222"/>
      <w:bookmarkEnd w:id="223"/>
    </w:p>
    <w:p w14:paraId="221A1D72" w14:textId="77777777" w:rsidR="00775027" w:rsidRPr="00775027" w:rsidRDefault="00775027" w:rsidP="00775027">
      <w:pPr>
        <w:tabs>
          <w:tab w:val="left" w:pos="1890"/>
        </w:tabs>
        <w:ind w:firstLine="720"/>
        <w:jc w:val="both"/>
        <w:rPr>
          <w:sz w:val="28"/>
          <w:szCs w:val="28"/>
        </w:rPr>
      </w:pPr>
      <w:r w:rsidRPr="00775027">
        <w:rPr>
          <w:sz w:val="28"/>
          <w:szCs w:val="28"/>
        </w:rPr>
        <w:t>Предприятием заявлены расходы по статье на уровне 108-111 тыс. руб. на объем воды в 2,89 тыс. м3. Представлен расчет количества воды на нужды предприятия и котельных (стр. 108-111 тарифного дела).</w:t>
      </w:r>
    </w:p>
    <w:p w14:paraId="5EE86BD0" w14:textId="77777777" w:rsidR="00775027" w:rsidRPr="00775027" w:rsidRDefault="00775027" w:rsidP="00775027">
      <w:pPr>
        <w:tabs>
          <w:tab w:val="left" w:pos="1890"/>
        </w:tabs>
        <w:ind w:firstLine="720"/>
        <w:jc w:val="both"/>
        <w:rPr>
          <w:sz w:val="28"/>
          <w:szCs w:val="28"/>
        </w:rPr>
      </w:pPr>
      <w:r w:rsidRPr="00775027">
        <w:rPr>
          <w:sz w:val="28"/>
          <w:szCs w:val="28"/>
        </w:rPr>
        <w:lastRenderedPageBreak/>
        <w:t>Экспертами объем воды используемой в технологическом процессе принят на уровне 1,103 тыс. м3 (мокрое золошлаковое удаление, хоз. бытовые нужды котельных (душевые сетки), помывка полов, мойка автомобилей), также приняты потери теплоносителя (в соответствии с приказами Минэнерго РФ) на уровне 0,503 тыс. м3 всего в сумме 1,61 тыс. м3.</w:t>
      </w:r>
    </w:p>
    <w:p w14:paraId="157CFCC2" w14:textId="77777777" w:rsidR="00775027" w:rsidRPr="00775027" w:rsidRDefault="00775027" w:rsidP="00775027">
      <w:pPr>
        <w:tabs>
          <w:tab w:val="left" w:pos="709"/>
        </w:tabs>
        <w:ind w:firstLine="709"/>
        <w:jc w:val="both"/>
        <w:rPr>
          <w:sz w:val="28"/>
          <w:szCs w:val="28"/>
        </w:rPr>
      </w:pPr>
      <w:r w:rsidRPr="00775027">
        <w:rPr>
          <w:sz w:val="28"/>
          <w:szCs w:val="28"/>
        </w:rPr>
        <w:t>В соответствии с пп. «а» п. 28 Основ ценообразования № 1075 стоимость   1 м³ воды принята исходя из тарифов за воду ООО «Горводоканал», установленного постановлением постановление РЭК Кузбасса от 06.07.2023        № 75 –</w:t>
      </w:r>
      <w:r w:rsidRPr="00775027">
        <w:rPr>
          <w:szCs w:val="20"/>
        </w:rPr>
        <w:t xml:space="preserve"> </w:t>
      </w:r>
      <w:r w:rsidRPr="00775027">
        <w:rPr>
          <w:sz w:val="28"/>
          <w:szCs w:val="28"/>
        </w:rPr>
        <w:t>31,94 руб./м3.</w:t>
      </w:r>
    </w:p>
    <w:p w14:paraId="76F94B0E" w14:textId="77777777" w:rsidR="00775027" w:rsidRPr="00775027" w:rsidRDefault="00775027" w:rsidP="00775027">
      <w:pPr>
        <w:tabs>
          <w:tab w:val="left" w:pos="709"/>
        </w:tabs>
        <w:ind w:firstLine="709"/>
        <w:jc w:val="both"/>
        <w:rPr>
          <w:sz w:val="28"/>
          <w:szCs w:val="28"/>
        </w:rPr>
      </w:pPr>
      <w:r w:rsidRPr="00775027">
        <w:rPr>
          <w:sz w:val="28"/>
          <w:szCs w:val="28"/>
        </w:rPr>
        <w:t xml:space="preserve"> Всего расходы по статье «Вода» на 2024 год составили 51,29 тыс. руб.</w:t>
      </w:r>
    </w:p>
    <w:p w14:paraId="54C15B36" w14:textId="77777777" w:rsidR="00775027" w:rsidRPr="00775027" w:rsidRDefault="00775027" w:rsidP="00775027">
      <w:pPr>
        <w:ind w:firstLine="709"/>
        <w:jc w:val="both"/>
        <w:rPr>
          <w:color w:val="000000"/>
          <w:sz w:val="28"/>
          <w:szCs w:val="28"/>
        </w:rPr>
      </w:pPr>
      <w:r w:rsidRPr="00775027">
        <w:rPr>
          <w:color w:val="000000"/>
          <w:sz w:val="28"/>
          <w:szCs w:val="28"/>
        </w:rPr>
        <w:t xml:space="preserve">Корректировка относительно предложений предприятия в сторону снижения </w:t>
      </w:r>
      <w:r w:rsidRPr="00775027">
        <w:rPr>
          <w:sz w:val="28"/>
          <w:szCs w:val="28"/>
        </w:rPr>
        <w:t xml:space="preserve">составила 48,32 </w:t>
      </w:r>
      <w:r w:rsidRPr="00775027">
        <w:rPr>
          <w:color w:val="000000"/>
          <w:sz w:val="28"/>
          <w:szCs w:val="28"/>
        </w:rPr>
        <w:t>тыс. руб., в связи с корректировкой количества воды.</w:t>
      </w:r>
    </w:p>
    <w:p w14:paraId="18D4FBAA" w14:textId="77777777" w:rsidR="00775027" w:rsidRPr="00775027" w:rsidRDefault="00775027" w:rsidP="00775027">
      <w:pPr>
        <w:tabs>
          <w:tab w:val="left" w:pos="709"/>
        </w:tabs>
        <w:ind w:firstLine="720"/>
        <w:jc w:val="both"/>
        <w:rPr>
          <w:sz w:val="28"/>
          <w:szCs w:val="28"/>
        </w:rPr>
      </w:pPr>
      <w:r w:rsidRPr="00775027">
        <w:rPr>
          <w:sz w:val="28"/>
          <w:szCs w:val="28"/>
        </w:rPr>
        <w:t xml:space="preserve"> На 2025 год к цене воды применен ИЦП Минэкономразвития России от 22.09.2023 по водоснабжению 106,0%, на 2026 год 104,5%.</w:t>
      </w:r>
    </w:p>
    <w:p w14:paraId="3DC76274" w14:textId="77777777" w:rsidR="00775027" w:rsidRPr="00775027" w:rsidRDefault="00775027" w:rsidP="00775027">
      <w:pPr>
        <w:ind w:right="142" w:firstLine="709"/>
        <w:jc w:val="both"/>
        <w:rPr>
          <w:sz w:val="28"/>
          <w:szCs w:val="28"/>
        </w:rPr>
      </w:pPr>
      <w:r w:rsidRPr="00775027">
        <w:rPr>
          <w:sz w:val="28"/>
          <w:szCs w:val="28"/>
        </w:rPr>
        <w:t>Величина расходов по разделу на 2024-2026 годы отражена в приложении № 2 в разделе «Расходы на приобретение (производство) энергетических ресурсов».</w:t>
      </w:r>
    </w:p>
    <w:p w14:paraId="2518D0BD" w14:textId="77777777" w:rsidR="00775027" w:rsidRPr="00775027" w:rsidRDefault="00775027" w:rsidP="00775027">
      <w:pPr>
        <w:ind w:right="142" w:firstLine="709"/>
        <w:jc w:val="both"/>
        <w:rPr>
          <w:sz w:val="28"/>
          <w:szCs w:val="28"/>
        </w:rPr>
      </w:pPr>
    </w:p>
    <w:p w14:paraId="440C98E9" w14:textId="77777777" w:rsidR="00775027" w:rsidRPr="00775027" w:rsidRDefault="00775027" w:rsidP="00775027">
      <w:pPr>
        <w:ind w:firstLine="708"/>
        <w:jc w:val="both"/>
        <w:rPr>
          <w:sz w:val="28"/>
          <w:szCs w:val="28"/>
        </w:rPr>
      </w:pPr>
      <w:r w:rsidRPr="00775027">
        <w:rPr>
          <w:sz w:val="28"/>
          <w:szCs w:val="28"/>
        </w:rPr>
        <w:t>Величина расходов по разделу на 2024-2026 годы отражена в приложении № 2 в разделе «Расходы на приобретение (производство) энергетических ресурсов».</w:t>
      </w:r>
    </w:p>
    <w:p w14:paraId="3252E99A" w14:textId="77777777" w:rsidR="00775027" w:rsidRPr="00775027" w:rsidRDefault="00775027" w:rsidP="00775027">
      <w:pPr>
        <w:tabs>
          <w:tab w:val="left" w:pos="1134"/>
        </w:tabs>
        <w:ind w:firstLine="709"/>
        <w:jc w:val="both"/>
        <w:rPr>
          <w:b/>
          <w:sz w:val="28"/>
          <w:szCs w:val="28"/>
        </w:rPr>
      </w:pPr>
    </w:p>
    <w:p w14:paraId="31D8934F" w14:textId="77777777" w:rsidR="00775027" w:rsidRPr="00775027" w:rsidRDefault="00775027" w:rsidP="00775027">
      <w:pPr>
        <w:keepNext/>
        <w:jc w:val="center"/>
        <w:outlineLvl w:val="2"/>
        <w:rPr>
          <w:b/>
          <w:sz w:val="28"/>
          <w:szCs w:val="28"/>
        </w:rPr>
      </w:pPr>
      <w:bookmarkStart w:id="224" w:name="_Toc154050496"/>
      <w:r w:rsidRPr="00775027">
        <w:rPr>
          <w:b/>
          <w:sz w:val="28"/>
          <w:szCs w:val="28"/>
        </w:rPr>
        <w:t>3.5.Нормативная прибыль</w:t>
      </w:r>
      <w:bookmarkEnd w:id="224"/>
    </w:p>
    <w:p w14:paraId="5C9819C9" w14:textId="77777777" w:rsidR="00775027" w:rsidRPr="00775027" w:rsidRDefault="00775027" w:rsidP="00775027">
      <w:pPr>
        <w:ind w:firstLine="648"/>
        <w:jc w:val="both"/>
        <w:rPr>
          <w:sz w:val="28"/>
          <w:szCs w:val="28"/>
        </w:rPr>
      </w:pPr>
      <w:r w:rsidRPr="00775027">
        <w:rPr>
          <w:sz w:val="28"/>
          <w:szCs w:val="28"/>
        </w:rPr>
        <w:t>Расходы по статье предприятием не заявлены.</w:t>
      </w:r>
    </w:p>
    <w:p w14:paraId="522216ED" w14:textId="77777777" w:rsidR="00775027" w:rsidRPr="00775027" w:rsidRDefault="00775027" w:rsidP="00775027">
      <w:pPr>
        <w:ind w:firstLine="648"/>
        <w:jc w:val="both"/>
        <w:rPr>
          <w:sz w:val="28"/>
          <w:szCs w:val="28"/>
        </w:rPr>
      </w:pPr>
    </w:p>
    <w:p w14:paraId="00D652F3" w14:textId="77777777" w:rsidR="00775027" w:rsidRPr="00775027" w:rsidRDefault="00775027" w:rsidP="00775027">
      <w:pPr>
        <w:keepNext/>
        <w:jc w:val="center"/>
        <w:outlineLvl w:val="2"/>
        <w:rPr>
          <w:rFonts w:eastAsia="Calibri"/>
          <w:b/>
          <w:sz w:val="28"/>
          <w:szCs w:val="28"/>
          <w:lang w:eastAsia="en-US"/>
        </w:rPr>
      </w:pPr>
      <w:bookmarkStart w:id="225" w:name="_Toc154050497"/>
      <w:r w:rsidRPr="00775027">
        <w:rPr>
          <w:rFonts w:eastAsia="Calibri"/>
          <w:b/>
          <w:sz w:val="28"/>
          <w:szCs w:val="28"/>
        </w:rPr>
        <w:t>3.6.Предпринимательская</w:t>
      </w:r>
      <w:r w:rsidRPr="00775027">
        <w:rPr>
          <w:rFonts w:eastAsia="Calibri"/>
          <w:b/>
          <w:sz w:val="28"/>
          <w:szCs w:val="28"/>
          <w:lang w:eastAsia="en-US"/>
        </w:rPr>
        <w:t xml:space="preserve"> прибыль</w:t>
      </w:r>
      <w:bookmarkEnd w:id="225"/>
    </w:p>
    <w:p w14:paraId="3938E761" w14:textId="77777777" w:rsidR="00775027" w:rsidRPr="00775027" w:rsidRDefault="00775027" w:rsidP="00775027">
      <w:pPr>
        <w:ind w:firstLine="648"/>
        <w:jc w:val="both"/>
        <w:rPr>
          <w:sz w:val="28"/>
          <w:szCs w:val="28"/>
        </w:rPr>
      </w:pPr>
      <w:r w:rsidRPr="00775027">
        <w:rPr>
          <w:sz w:val="28"/>
          <w:szCs w:val="28"/>
        </w:rPr>
        <w:t>Расходы по статье предприятием не заявлены.</w:t>
      </w:r>
    </w:p>
    <w:p w14:paraId="5711496F" w14:textId="77777777" w:rsidR="00775027" w:rsidRPr="00775027" w:rsidRDefault="00775027" w:rsidP="00775027">
      <w:pPr>
        <w:rPr>
          <w:rFonts w:eastAsia="Calibri"/>
          <w:szCs w:val="20"/>
          <w:lang w:eastAsia="en-US"/>
        </w:rPr>
      </w:pPr>
    </w:p>
    <w:p w14:paraId="4D3AFA6B" w14:textId="77777777" w:rsidR="00775027" w:rsidRPr="00775027" w:rsidRDefault="00775027" w:rsidP="00775027">
      <w:pPr>
        <w:ind w:right="142" w:firstLine="720"/>
        <w:jc w:val="both"/>
        <w:rPr>
          <w:sz w:val="28"/>
          <w:szCs w:val="28"/>
          <w:lang w:eastAsia="en-US"/>
        </w:rPr>
      </w:pPr>
      <w:r w:rsidRPr="00775027">
        <w:rPr>
          <w:sz w:val="28"/>
          <w:szCs w:val="28"/>
        </w:rPr>
        <w:t>Реестр операционных расходов, реестр неподконтрольных расходов, реестр расходов на приобретение энергетических ресурсов, холодной воды и теплоносителя представлен в приложении № 2, в соответствующих разделах на 2024 – 2026 год.</w:t>
      </w:r>
    </w:p>
    <w:p w14:paraId="6AA5C591" w14:textId="77777777" w:rsidR="00775027" w:rsidRPr="00775027" w:rsidRDefault="00775027" w:rsidP="00775027">
      <w:pPr>
        <w:keepNext/>
        <w:jc w:val="center"/>
        <w:outlineLvl w:val="2"/>
        <w:rPr>
          <w:b/>
          <w:sz w:val="28"/>
          <w:szCs w:val="28"/>
        </w:rPr>
      </w:pPr>
    </w:p>
    <w:p w14:paraId="74993EB0" w14:textId="77777777" w:rsidR="00775027" w:rsidRPr="00775027" w:rsidRDefault="00775027" w:rsidP="00775027">
      <w:pPr>
        <w:keepNext/>
        <w:jc w:val="center"/>
        <w:outlineLvl w:val="2"/>
        <w:rPr>
          <w:b/>
          <w:sz w:val="28"/>
          <w:szCs w:val="28"/>
        </w:rPr>
      </w:pPr>
      <w:bookmarkStart w:id="226" w:name="_Toc154050498"/>
      <w:r w:rsidRPr="00775027">
        <w:rPr>
          <w:b/>
          <w:sz w:val="28"/>
          <w:szCs w:val="28"/>
        </w:rPr>
        <w:t>3.7.Результаты деятельности до перехода к регулированию цен (тарифов) на основе долгосрочных параметров регулирования</w:t>
      </w:r>
      <w:bookmarkEnd w:id="226"/>
    </w:p>
    <w:p w14:paraId="3606DF2C" w14:textId="77777777" w:rsidR="00775027" w:rsidRPr="00775027" w:rsidRDefault="00775027" w:rsidP="00775027">
      <w:pPr>
        <w:ind w:right="142" w:firstLine="720"/>
        <w:jc w:val="both"/>
        <w:rPr>
          <w:sz w:val="28"/>
          <w:szCs w:val="28"/>
        </w:rPr>
      </w:pPr>
      <w:r w:rsidRPr="00775027">
        <w:rPr>
          <w:sz w:val="28"/>
          <w:szCs w:val="28"/>
        </w:rPr>
        <w:t>Факт за 2022 год экспертами не рассматривался, в связи с тем, что впервые предприятию тарифы установлены 10.10.2023.</w:t>
      </w:r>
    </w:p>
    <w:p w14:paraId="40AC70ED" w14:textId="77777777" w:rsidR="00775027" w:rsidRPr="00775027" w:rsidRDefault="00775027" w:rsidP="00775027">
      <w:pPr>
        <w:ind w:right="142" w:firstLine="720"/>
        <w:jc w:val="both"/>
        <w:rPr>
          <w:sz w:val="28"/>
          <w:szCs w:val="28"/>
        </w:rPr>
      </w:pPr>
    </w:p>
    <w:p w14:paraId="32751B0D" w14:textId="77777777" w:rsidR="00775027" w:rsidRPr="00775027" w:rsidRDefault="00775027" w:rsidP="00775027">
      <w:pPr>
        <w:keepNext/>
        <w:jc w:val="center"/>
        <w:outlineLvl w:val="2"/>
        <w:rPr>
          <w:b/>
          <w:sz w:val="28"/>
          <w:szCs w:val="28"/>
        </w:rPr>
      </w:pPr>
      <w:bookmarkStart w:id="227" w:name="_Toc154050499"/>
      <w:r w:rsidRPr="00775027">
        <w:rPr>
          <w:b/>
          <w:sz w:val="28"/>
          <w:szCs w:val="28"/>
        </w:rPr>
        <w:t>4.Расчёт необходимой валовой выручки на тепловую энергию</w:t>
      </w:r>
      <w:r w:rsidRPr="00775027">
        <w:rPr>
          <w:b/>
          <w:sz w:val="28"/>
          <w:szCs w:val="28"/>
        </w:rPr>
        <w:br/>
        <w:t>методом ЭОР на 2024 год</w:t>
      </w:r>
      <w:bookmarkEnd w:id="227"/>
      <w:r w:rsidRPr="00775027">
        <w:rPr>
          <w:b/>
          <w:sz w:val="28"/>
          <w:szCs w:val="28"/>
        </w:rPr>
        <w:t xml:space="preserve"> </w:t>
      </w:r>
    </w:p>
    <w:p w14:paraId="519B8B3A" w14:textId="77777777" w:rsidR="00775027" w:rsidRPr="00775027" w:rsidRDefault="00775027" w:rsidP="00775027">
      <w:pPr>
        <w:tabs>
          <w:tab w:val="left" w:pos="709"/>
        </w:tabs>
        <w:ind w:left="8080" w:right="142" w:hanging="8080"/>
        <w:jc w:val="both"/>
        <w:rPr>
          <w:sz w:val="28"/>
          <w:szCs w:val="28"/>
        </w:rPr>
      </w:pPr>
      <w:r w:rsidRPr="00775027">
        <w:rPr>
          <w:sz w:val="28"/>
          <w:szCs w:val="28"/>
        </w:rPr>
        <w:tab/>
        <w:t xml:space="preserve">Расчёт необходимой валовой выручки на тепловую энергию методом </w:t>
      </w:r>
    </w:p>
    <w:p w14:paraId="5739112D" w14:textId="77777777" w:rsidR="00775027" w:rsidRPr="00775027" w:rsidRDefault="00775027" w:rsidP="00775027">
      <w:pPr>
        <w:tabs>
          <w:tab w:val="left" w:pos="709"/>
        </w:tabs>
        <w:ind w:left="8080" w:right="142" w:hanging="8080"/>
        <w:jc w:val="both"/>
        <w:rPr>
          <w:sz w:val="28"/>
          <w:szCs w:val="28"/>
        </w:rPr>
      </w:pPr>
      <w:r w:rsidRPr="00775027">
        <w:rPr>
          <w:sz w:val="28"/>
          <w:szCs w:val="28"/>
        </w:rPr>
        <w:t>ЭОР на 2024 год приведен в таблице 7.</w:t>
      </w:r>
    </w:p>
    <w:p w14:paraId="4354D4C6" w14:textId="77777777" w:rsidR="00775027" w:rsidRPr="00775027" w:rsidRDefault="00775027" w:rsidP="00775027">
      <w:pPr>
        <w:tabs>
          <w:tab w:val="left" w:pos="1890"/>
        </w:tabs>
        <w:spacing w:line="360" w:lineRule="auto"/>
        <w:ind w:left="8081" w:right="142" w:hanging="8081"/>
        <w:jc w:val="right"/>
        <w:rPr>
          <w:sz w:val="28"/>
          <w:szCs w:val="28"/>
        </w:rPr>
      </w:pPr>
      <w:r w:rsidRPr="00775027">
        <w:rPr>
          <w:sz w:val="28"/>
          <w:szCs w:val="28"/>
        </w:rPr>
        <w:t>Таблица 7</w:t>
      </w:r>
    </w:p>
    <w:p w14:paraId="28737936" w14:textId="77777777" w:rsidR="00775027" w:rsidRPr="00775027" w:rsidRDefault="00775027" w:rsidP="00775027">
      <w:pPr>
        <w:jc w:val="center"/>
        <w:rPr>
          <w:b/>
          <w:sz w:val="28"/>
          <w:szCs w:val="28"/>
        </w:rPr>
      </w:pPr>
      <w:bookmarkStart w:id="228" w:name="_Toc144472018"/>
      <w:r w:rsidRPr="00775027">
        <w:rPr>
          <w:b/>
          <w:sz w:val="28"/>
          <w:szCs w:val="28"/>
        </w:rPr>
        <w:lastRenderedPageBreak/>
        <w:t>Расчёт необходимой валовой выручки на тепловую энергию методом индексации установленных тарифов на 2024 год (методом ЭОР)</w:t>
      </w:r>
      <w:bookmarkEnd w:id="228"/>
    </w:p>
    <w:p w14:paraId="70FDD8D1" w14:textId="77777777" w:rsidR="00775027" w:rsidRPr="00775027" w:rsidRDefault="00775027" w:rsidP="00775027">
      <w:pPr>
        <w:jc w:val="center"/>
        <w:rPr>
          <w:b/>
          <w:sz w:val="28"/>
          <w:szCs w:val="28"/>
        </w:rPr>
      </w:pPr>
      <w:r w:rsidRPr="00775027">
        <w:t xml:space="preserve"> (Приложение 5.9 к Методическим указаниям)  </w:t>
      </w:r>
      <w:r w:rsidRPr="00775027">
        <w:tab/>
      </w:r>
      <w:r w:rsidRPr="00775027">
        <w:tab/>
      </w:r>
      <w:r w:rsidRPr="00775027">
        <w:tab/>
        <w:t xml:space="preserve">                   </w:t>
      </w:r>
      <w:r w:rsidRPr="00775027">
        <w:rPr>
          <w:szCs w:val="20"/>
        </w:rPr>
        <w:t>тыс. руб.</w:t>
      </w:r>
    </w:p>
    <w:tbl>
      <w:tblPr>
        <w:tblpPr w:leftFromText="180" w:rightFromText="180" w:vertAnchor="text" w:horzAnchor="margin" w:tblpY="31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3280"/>
        <w:gridCol w:w="2099"/>
        <w:gridCol w:w="1877"/>
        <w:gridCol w:w="1269"/>
      </w:tblGrid>
      <w:tr w:rsidR="00775027" w:rsidRPr="00775027" w14:paraId="75E8DD6E" w14:textId="77777777" w:rsidTr="00E8485B">
        <w:trPr>
          <w:trHeight w:val="828"/>
          <w:tblHeader/>
        </w:trPr>
        <w:tc>
          <w:tcPr>
            <w:tcW w:w="968" w:type="dxa"/>
            <w:shd w:val="clear" w:color="auto" w:fill="auto"/>
            <w:vAlign w:val="center"/>
            <w:hideMark/>
          </w:tcPr>
          <w:p w14:paraId="5573BFB6" w14:textId="77777777" w:rsidR="00775027" w:rsidRPr="00775027" w:rsidRDefault="00775027" w:rsidP="00775027">
            <w:pPr>
              <w:jc w:val="center"/>
              <w:rPr>
                <w:szCs w:val="20"/>
              </w:rPr>
            </w:pPr>
            <w:r w:rsidRPr="00775027">
              <w:rPr>
                <w:szCs w:val="20"/>
              </w:rPr>
              <w:t>№ п/п</w:t>
            </w:r>
          </w:p>
        </w:tc>
        <w:tc>
          <w:tcPr>
            <w:tcW w:w="3280" w:type="dxa"/>
            <w:shd w:val="clear" w:color="auto" w:fill="auto"/>
            <w:vAlign w:val="center"/>
            <w:hideMark/>
          </w:tcPr>
          <w:p w14:paraId="548E97A3" w14:textId="77777777" w:rsidR="00775027" w:rsidRPr="00775027" w:rsidRDefault="00775027" w:rsidP="00775027">
            <w:pPr>
              <w:jc w:val="center"/>
              <w:rPr>
                <w:szCs w:val="20"/>
              </w:rPr>
            </w:pPr>
            <w:r w:rsidRPr="00775027">
              <w:rPr>
                <w:szCs w:val="20"/>
              </w:rPr>
              <w:t>Наименование расхода</w:t>
            </w:r>
          </w:p>
        </w:tc>
        <w:tc>
          <w:tcPr>
            <w:tcW w:w="2099" w:type="dxa"/>
          </w:tcPr>
          <w:p w14:paraId="7D5C1EFA" w14:textId="77777777" w:rsidR="00775027" w:rsidRPr="00775027" w:rsidRDefault="00775027" w:rsidP="00775027">
            <w:pPr>
              <w:ind w:left="-57" w:right="-57"/>
              <w:jc w:val="center"/>
              <w:rPr>
                <w:szCs w:val="20"/>
              </w:rPr>
            </w:pPr>
            <w:r w:rsidRPr="00775027">
              <w:rPr>
                <w:szCs w:val="20"/>
              </w:rPr>
              <w:t>Предложение предприятия на 2024 год</w:t>
            </w:r>
          </w:p>
        </w:tc>
        <w:tc>
          <w:tcPr>
            <w:tcW w:w="1877" w:type="dxa"/>
          </w:tcPr>
          <w:p w14:paraId="521D6A0F" w14:textId="77777777" w:rsidR="00775027" w:rsidRPr="00775027" w:rsidRDefault="00775027" w:rsidP="00775027">
            <w:pPr>
              <w:ind w:left="-57" w:right="-57"/>
              <w:jc w:val="center"/>
              <w:rPr>
                <w:szCs w:val="20"/>
              </w:rPr>
            </w:pPr>
            <w:r w:rsidRPr="00775027">
              <w:rPr>
                <w:szCs w:val="20"/>
              </w:rPr>
              <w:t>Предложение экспертов на 2024 год</w:t>
            </w:r>
          </w:p>
        </w:tc>
        <w:tc>
          <w:tcPr>
            <w:tcW w:w="1269" w:type="dxa"/>
          </w:tcPr>
          <w:p w14:paraId="4D7AAA6C" w14:textId="77777777" w:rsidR="00775027" w:rsidRPr="00775027" w:rsidRDefault="00775027" w:rsidP="00775027">
            <w:pPr>
              <w:ind w:left="-57" w:right="-57"/>
              <w:jc w:val="center"/>
              <w:rPr>
                <w:szCs w:val="20"/>
              </w:rPr>
            </w:pPr>
            <w:r w:rsidRPr="00775027">
              <w:rPr>
                <w:szCs w:val="20"/>
              </w:rPr>
              <w:t>Коррети-ровка, +/-</w:t>
            </w:r>
          </w:p>
        </w:tc>
      </w:tr>
      <w:tr w:rsidR="00775027" w:rsidRPr="00775027" w14:paraId="6A26D855" w14:textId="77777777" w:rsidTr="00E8485B">
        <w:trPr>
          <w:trHeight w:val="357"/>
        </w:trPr>
        <w:tc>
          <w:tcPr>
            <w:tcW w:w="968" w:type="dxa"/>
            <w:shd w:val="clear" w:color="auto" w:fill="auto"/>
            <w:vAlign w:val="center"/>
            <w:hideMark/>
          </w:tcPr>
          <w:p w14:paraId="0183A9E5" w14:textId="77777777" w:rsidR="00775027" w:rsidRPr="00775027" w:rsidRDefault="00775027" w:rsidP="00775027">
            <w:pPr>
              <w:jc w:val="center"/>
              <w:rPr>
                <w:szCs w:val="20"/>
              </w:rPr>
            </w:pPr>
            <w:r w:rsidRPr="00775027">
              <w:rPr>
                <w:szCs w:val="20"/>
              </w:rPr>
              <w:t>1</w:t>
            </w:r>
          </w:p>
        </w:tc>
        <w:tc>
          <w:tcPr>
            <w:tcW w:w="3280" w:type="dxa"/>
            <w:shd w:val="clear" w:color="auto" w:fill="auto"/>
            <w:vAlign w:val="center"/>
            <w:hideMark/>
          </w:tcPr>
          <w:p w14:paraId="33195D15" w14:textId="77777777" w:rsidR="00775027" w:rsidRPr="00775027" w:rsidRDefault="00775027" w:rsidP="00775027">
            <w:pPr>
              <w:rPr>
                <w:szCs w:val="20"/>
              </w:rPr>
            </w:pPr>
            <w:r w:rsidRPr="00775027">
              <w:rPr>
                <w:szCs w:val="20"/>
              </w:rPr>
              <w:t>Операционные (подконтрольные) расходы</w:t>
            </w:r>
          </w:p>
        </w:tc>
        <w:tc>
          <w:tcPr>
            <w:tcW w:w="2099" w:type="dxa"/>
            <w:tcBorders>
              <w:top w:val="single" w:sz="4" w:space="0" w:color="auto"/>
              <w:left w:val="single" w:sz="4" w:space="0" w:color="auto"/>
              <w:bottom w:val="single" w:sz="4" w:space="0" w:color="auto"/>
              <w:right w:val="single" w:sz="4" w:space="0" w:color="auto"/>
            </w:tcBorders>
            <w:shd w:val="clear" w:color="000000" w:fill="FFFFFF"/>
            <w:vAlign w:val="center"/>
          </w:tcPr>
          <w:p w14:paraId="6F14AC85" w14:textId="77777777" w:rsidR="00775027" w:rsidRPr="00775027" w:rsidRDefault="00775027" w:rsidP="00775027">
            <w:pPr>
              <w:jc w:val="center"/>
              <w:rPr>
                <w:szCs w:val="20"/>
              </w:rPr>
            </w:pPr>
            <w:r w:rsidRPr="00775027">
              <w:rPr>
                <w:szCs w:val="20"/>
              </w:rPr>
              <w:t>28 036,04</w:t>
            </w:r>
          </w:p>
        </w:tc>
        <w:tc>
          <w:tcPr>
            <w:tcW w:w="1877" w:type="dxa"/>
            <w:tcBorders>
              <w:top w:val="single" w:sz="4" w:space="0" w:color="auto"/>
              <w:left w:val="nil"/>
              <w:bottom w:val="single" w:sz="4" w:space="0" w:color="auto"/>
              <w:right w:val="single" w:sz="4" w:space="0" w:color="auto"/>
            </w:tcBorders>
            <w:shd w:val="clear" w:color="000000" w:fill="FFFFFF"/>
            <w:vAlign w:val="center"/>
          </w:tcPr>
          <w:p w14:paraId="072B5102" w14:textId="77777777" w:rsidR="00775027" w:rsidRPr="00775027" w:rsidRDefault="00775027" w:rsidP="00775027">
            <w:pPr>
              <w:jc w:val="center"/>
              <w:rPr>
                <w:szCs w:val="20"/>
              </w:rPr>
            </w:pPr>
            <w:r w:rsidRPr="00775027">
              <w:rPr>
                <w:szCs w:val="20"/>
              </w:rPr>
              <w:t>22 005,57</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23CF7E23" w14:textId="77777777" w:rsidR="00775027" w:rsidRPr="00775027" w:rsidRDefault="00775027" w:rsidP="00775027">
            <w:pPr>
              <w:jc w:val="center"/>
              <w:rPr>
                <w:szCs w:val="20"/>
              </w:rPr>
            </w:pPr>
            <w:r w:rsidRPr="00775027">
              <w:rPr>
                <w:szCs w:val="20"/>
              </w:rPr>
              <w:t>-6030,47</w:t>
            </w:r>
          </w:p>
        </w:tc>
      </w:tr>
      <w:tr w:rsidR="00775027" w:rsidRPr="00775027" w14:paraId="735CE196" w14:textId="77777777" w:rsidTr="00E8485B">
        <w:trPr>
          <w:trHeight w:val="208"/>
        </w:trPr>
        <w:tc>
          <w:tcPr>
            <w:tcW w:w="968" w:type="dxa"/>
            <w:tcBorders>
              <w:bottom w:val="single" w:sz="4" w:space="0" w:color="auto"/>
            </w:tcBorders>
            <w:shd w:val="clear" w:color="auto" w:fill="auto"/>
            <w:vAlign w:val="center"/>
            <w:hideMark/>
          </w:tcPr>
          <w:p w14:paraId="6F4629FD" w14:textId="77777777" w:rsidR="00775027" w:rsidRPr="00775027" w:rsidRDefault="00775027" w:rsidP="00775027">
            <w:pPr>
              <w:jc w:val="center"/>
              <w:rPr>
                <w:szCs w:val="20"/>
              </w:rPr>
            </w:pPr>
            <w:r w:rsidRPr="00775027">
              <w:rPr>
                <w:szCs w:val="20"/>
              </w:rPr>
              <w:t>2</w:t>
            </w:r>
          </w:p>
        </w:tc>
        <w:tc>
          <w:tcPr>
            <w:tcW w:w="3280" w:type="dxa"/>
            <w:tcBorders>
              <w:bottom w:val="single" w:sz="4" w:space="0" w:color="auto"/>
            </w:tcBorders>
            <w:shd w:val="clear" w:color="auto" w:fill="auto"/>
            <w:vAlign w:val="center"/>
            <w:hideMark/>
          </w:tcPr>
          <w:p w14:paraId="71C5CB70" w14:textId="77777777" w:rsidR="00775027" w:rsidRPr="00775027" w:rsidRDefault="00775027" w:rsidP="00775027">
            <w:pPr>
              <w:rPr>
                <w:szCs w:val="20"/>
              </w:rPr>
            </w:pPr>
            <w:r w:rsidRPr="00775027">
              <w:rPr>
                <w:szCs w:val="20"/>
              </w:rPr>
              <w:t>Неподконтрольные расходы</w:t>
            </w:r>
          </w:p>
        </w:tc>
        <w:tc>
          <w:tcPr>
            <w:tcW w:w="2099" w:type="dxa"/>
            <w:tcBorders>
              <w:top w:val="nil"/>
              <w:left w:val="single" w:sz="4" w:space="0" w:color="auto"/>
              <w:bottom w:val="single" w:sz="4" w:space="0" w:color="auto"/>
              <w:right w:val="single" w:sz="4" w:space="0" w:color="auto"/>
            </w:tcBorders>
            <w:shd w:val="clear" w:color="000000" w:fill="FFFFFF"/>
            <w:vAlign w:val="center"/>
          </w:tcPr>
          <w:p w14:paraId="4C1A83B2" w14:textId="77777777" w:rsidR="00775027" w:rsidRPr="00775027" w:rsidRDefault="00775027" w:rsidP="00775027">
            <w:pPr>
              <w:jc w:val="center"/>
              <w:rPr>
                <w:szCs w:val="20"/>
              </w:rPr>
            </w:pPr>
            <w:r w:rsidRPr="00775027">
              <w:rPr>
                <w:szCs w:val="20"/>
              </w:rPr>
              <w:t>7 568,03</w:t>
            </w:r>
          </w:p>
        </w:tc>
        <w:tc>
          <w:tcPr>
            <w:tcW w:w="1877" w:type="dxa"/>
            <w:tcBorders>
              <w:top w:val="nil"/>
              <w:left w:val="nil"/>
              <w:bottom w:val="single" w:sz="4" w:space="0" w:color="auto"/>
              <w:right w:val="single" w:sz="4" w:space="0" w:color="auto"/>
            </w:tcBorders>
            <w:shd w:val="clear" w:color="000000" w:fill="FFFFFF"/>
            <w:vAlign w:val="center"/>
          </w:tcPr>
          <w:p w14:paraId="303B0ED2" w14:textId="77777777" w:rsidR="00775027" w:rsidRPr="00775027" w:rsidRDefault="00775027" w:rsidP="00775027">
            <w:pPr>
              <w:jc w:val="center"/>
              <w:rPr>
                <w:szCs w:val="20"/>
              </w:rPr>
            </w:pPr>
            <w:r w:rsidRPr="00775027">
              <w:rPr>
                <w:szCs w:val="20"/>
              </w:rPr>
              <w:t>6 413,85</w:t>
            </w:r>
          </w:p>
        </w:tc>
        <w:tc>
          <w:tcPr>
            <w:tcW w:w="1269" w:type="dxa"/>
            <w:tcBorders>
              <w:top w:val="nil"/>
              <w:left w:val="nil"/>
              <w:bottom w:val="single" w:sz="4" w:space="0" w:color="auto"/>
              <w:right w:val="single" w:sz="4" w:space="0" w:color="auto"/>
            </w:tcBorders>
            <w:shd w:val="clear" w:color="000000" w:fill="FFFFFF"/>
            <w:vAlign w:val="center"/>
          </w:tcPr>
          <w:p w14:paraId="64B448E2" w14:textId="77777777" w:rsidR="00775027" w:rsidRPr="00775027" w:rsidRDefault="00775027" w:rsidP="00775027">
            <w:pPr>
              <w:jc w:val="center"/>
              <w:rPr>
                <w:szCs w:val="20"/>
              </w:rPr>
            </w:pPr>
            <w:r w:rsidRPr="00775027">
              <w:rPr>
                <w:szCs w:val="20"/>
              </w:rPr>
              <w:t>-1154,18</w:t>
            </w:r>
          </w:p>
        </w:tc>
      </w:tr>
      <w:tr w:rsidR="00775027" w:rsidRPr="00775027" w14:paraId="5DD63A2D" w14:textId="77777777" w:rsidTr="00E8485B">
        <w:trPr>
          <w:trHeight w:val="864"/>
        </w:trPr>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72F61" w14:textId="77777777" w:rsidR="00775027" w:rsidRPr="00775027" w:rsidRDefault="00775027" w:rsidP="00775027">
            <w:pPr>
              <w:jc w:val="center"/>
              <w:rPr>
                <w:szCs w:val="20"/>
              </w:rPr>
            </w:pPr>
            <w:r w:rsidRPr="00775027">
              <w:rPr>
                <w:szCs w:val="20"/>
              </w:rPr>
              <w:t>3</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167B1" w14:textId="77777777" w:rsidR="00775027" w:rsidRPr="00775027" w:rsidRDefault="00775027" w:rsidP="00775027">
            <w:pPr>
              <w:rPr>
                <w:szCs w:val="20"/>
              </w:rPr>
            </w:pPr>
            <w:r w:rsidRPr="00775027">
              <w:rPr>
                <w:szCs w:val="20"/>
              </w:rPr>
              <w:t>Расходы на приобретение (производство) энергетических ресурсов, холодной воды и теплоносителя</w:t>
            </w:r>
          </w:p>
        </w:tc>
        <w:tc>
          <w:tcPr>
            <w:tcW w:w="2099" w:type="dxa"/>
            <w:tcBorders>
              <w:top w:val="single" w:sz="4" w:space="0" w:color="auto"/>
              <w:left w:val="single" w:sz="4" w:space="0" w:color="auto"/>
              <w:bottom w:val="single" w:sz="4" w:space="0" w:color="auto"/>
              <w:right w:val="single" w:sz="4" w:space="0" w:color="auto"/>
            </w:tcBorders>
            <w:shd w:val="clear" w:color="000000" w:fill="FFFFFF"/>
            <w:vAlign w:val="center"/>
          </w:tcPr>
          <w:p w14:paraId="4E23C7C4" w14:textId="77777777" w:rsidR="00775027" w:rsidRPr="00775027" w:rsidRDefault="00775027" w:rsidP="00775027">
            <w:pPr>
              <w:jc w:val="center"/>
              <w:rPr>
                <w:szCs w:val="20"/>
              </w:rPr>
            </w:pPr>
            <w:r w:rsidRPr="00775027">
              <w:rPr>
                <w:szCs w:val="20"/>
              </w:rPr>
              <w:t>17 477,12</w:t>
            </w:r>
          </w:p>
        </w:tc>
        <w:tc>
          <w:tcPr>
            <w:tcW w:w="1877" w:type="dxa"/>
            <w:tcBorders>
              <w:top w:val="single" w:sz="4" w:space="0" w:color="auto"/>
              <w:left w:val="single" w:sz="4" w:space="0" w:color="auto"/>
              <w:bottom w:val="single" w:sz="4" w:space="0" w:color="auto"/>
              <w:right w:val="single" w:sz="4" w:space="0" w:color="auto"/>
            </w:tcBorders>
            <w:shd w:val="clear" w:color="000000" w:fill="FFFFFF"/>
            <w:vAlign w:val="center"/>
          </w:tcPr>
          <w:p w14:paraId="4DB39B92" w14:textId="77777777" w:rsidR="00775027" w:rsidRPr="00775027" w:rsidRDefault="00775027" w:rsidP="00775027">
            <w:pPr>
              <w:jc w:val="center"/>
              <w:rPr>
                <w:szCs w:val="20"/>
              </w:rPr>
            </w:pPr>
            <w:r w:rsidRPr="00775027">
              <w:rPr>
                <w:szCs w:val="20"/>
              </w:rPr>
              <w:t>11 227,24</w:t>
            </w:r>
          </w:p>
        </w:tc>
        <w:tc>
          <w:tcPr>
            <w:tcW w:w="1269" w:type="dxa"/>
            <w:tcBorders>
              <w:top w:val="single" w:sz="4" w:space="0" w:color="auto"/>
              <w:left w:val="single" w:sz="4" w:space="0" w:color="auto"/>
              <w:bottom w:val="single" w:sz="4" w:space="0" w:color="auto"/>
              <w:right w:val="single" w:sz="4" w:space="0" w:color="auto"/>
            </w:tcBorders>
            <w:shd w:val="clear" w:color="000000" w:fill="FFFFFF"/>
            <w:vAlign w:val="center"/>
          </w:tcPr>
          <w:p w14:paraId="7E64030E" w14:textId="77777777" w:rsidR="00775027" w:rsidRPr="00775027" w:rsidRDefault="00775027" w:rsidP="00775027">
            <w:pPr>
              <w:jc w:val="center"/>
              <w:rPr>
                <w:szCs w:val="20"/>
              </w:rPr>
            </w:pPr>
            <w:r w:rsidRPr="00775027">
              <w:rPr>
                <w:szCs w:val="20"/>
              </w:rPr>
              <w:t>-6 249,88</w:t>
            </w:r>
          </w:p>
        </w:tc>
      </w:tr>
      <w:tr w:rsidR="00775027" w:rsidRPr="00775027" w14:paraId="1F644137" w14:textId="77777777" w:rsidTr="00E8485B">
        <w:trPr>
          <w:trHeight w:val="187"/>
        </w:trPr>
        <w:tc>
          <w:tcPr>
            <w:tcW w:w="968" w:type="dxa"/>
            <w:tcBorders>
              <w:top w:val="single" w:sz="4" w:space="0" w:color="auto"/>
            </w:tcBorders>
            <w:shd w:val="clear" w:color="auto" w:fill="auto"/>
            <w:vAlign w:val="center"/>
            <w:hideMark/>
          </w:tcPr>
          <w:p w14:paraId="7E82C78E" w14:textId="77777777" w:rsidR="00775027" w:rsidRPr="00775027" w:rsidRDefault="00775027" w:rsidP="00775027">
            <w:pPr>
              <w:jc w:val="center"/>
              <w:rPr>
                <w:szCs w:val="20"/>
              </w:rPr>
            </w:pPr>
            <w:r w:rsidRPr="00775027">
              <w:rPr>
                <w:szCs w:val="20"/>
              </w:rPr>
              <w:t>4</w:t>
            </w:r>
          </w:p>
        </w:tc>
        <w:tc>
          <w:tcPr>
            <w:tcW w:w="3280" w:type="dxa"/>
            <w:tcBorders>
              <w:top w:val="single" w:sz="4" w:space="0" w:color="auto"/>
              <w:bottom w:val="single" w:sz="4" w:space="0" w:color="auto"/>
            </w:tcBorders>
            <w:shd w:val="clear" w:color="auto" w:fill="auto"/>
            <w:vAlign w:val="center"/>
            <w:hideMark/>
          </w:tcPr>
          <w:p w14:paraId="7A2E9269" w14:textId="77777777" w:rsidR="00775027" w:rsidRPr="00775027" w:rsidRDefault="00775027" w:rsidP="00775027">
            <w:pPr>
              <w:rPr>
                <w:szCs w:val="20"/>
              </w:rPr>
            </w:pPr>
            <w:r w:rsidRPr="00775027">
              <w:rPr>
                <w:szCs w:val="20"/>
              </w:rPr>
              <w:t>Прибыль</w:t>
            </w:r>
          </w:p>
        </w:tc>
        <w:tc>
          <w:tcPr>
            <w:tcW w:w="2099" w:type="dxa"/>
            <w:tcBorders>
              <w:top w:val="single" w:sz="4" w:space="0" w:color="auto"/>
              <w:left w:val="single" w:sz="4" w:space="0" w:color="auto"/>
              <w:bottom w:val="single" w:sz="4" w:space="0" w:color="auto"/>
              <w:right w:val="single" w:sz="4" w:space="0" w:color="auto"/>
            </w:tcBorders>
            <w:shd w:val="clear" w:color="000000" w:fill="FFFFFF"/>
            <w:vAlign w:val="center"/>
          </w:tcPr>
          <w:p w14:paraId="67B3C1D9" w14:textId="77777777" w:rsidR="00775027" w:rsidRPr="00775027" w:rsidRDefault="00775027" w:rsidP="00775027">
            <w:pPr>
              <w:jc w:val="center"/>
              <w:rPr>
                <w:szCs w:val="20"/>
              </w:rPr>
            </w:pPr>
          </w:p>
        </w:tc>
        <w:tc>
          <w:tcPr>
            <w:tcW w:w="1877" w:type="dxa"/>
            <w:tcBorders>
              <w:top w:val="single" w:sz="4" w:space="0" w:color="auto"/>
              <w:left w:val="nil"/>
              <w:bottom w:val="single" w:sz="4" w:space="0" w:color="auto"/>
              <w:right w:val="single" w:sz="4" w:space="0" w:color="auto"/>
            </w:tcBorders>
            <w:shd w:val="clear" w:color="000000" w:fill="FFFFFF"/>
            <w:vAlign w:val="center"/>
          </w:tcPr>
          <w:p w14:paraId="76209DD6" w14:textId="77777777" w:rsidR="00775027" w:rsidRPr="00775027" w:rsidRDefault="00775027" w:rsidP="00775027">
            <w:pPr>
              <w:jc w:val="center"/>
              <w:rPr>
                <w:szCs w:val="20"/>
              </w:rPr>
            </w:pPr>
          </w:p>
        </w:tc>
        <w:tc>
          <w:tcPr>
            <w:tcW w:w="1269" w:type="dxa"/>
            <w:tcBorders>
              <w:top w:val="single" w:sz="4" w:space="0" w:color="auto"/>
              <w:left w:val="nil"/>
              <w:bottom w:val="single" w:sz="4" w:space="0" w:color="auto"/>
              <w:right w:val="single" w:sz="4" w:space="0" w:color="auto"/>
            </w:tcBorders>
            <w:shd w:val="clear" w:color="000000" w:fill="FFFFFF"/>
            <w:vAlign w:val="center"/>
          </w:tcPr>
          <w:p w14:paraId="5C540C2F" w14:textId="77777777" w:rsidR="00775027" w:rsidRPr="00775027" w:rsidRDefault="00775027" w:rsidP="00775027">
            <w:pPr>
              <w:jc w:val="center"/>
              <w:rPr>
                <w:szCs w:val="20"/>
              </w:rPr>
            </w:pPr>
          </w:p>
        </w:tc>
      </w:tr>
      <w:tr w:rsidR="00775027" w:rsidRPr="00775027" w14:paraId="4F407FB7" w14:textId="77777777" w:rsidTr="00E8485B">
        <w:trPr>
          <w:trHeight w:val="526"/>
        </w:trPr>
        <w:tc>
          <w:tcPr>
            <w:tcW w:w="968" w:type="dxa"/>
            <w:tcBorders>
              <w:right w:val="single" w:sz="4" w:space="0" w:color="auto"/>
            </w:tcBorders>
            <w:shd w:val="clear" w:color="auto" w:fill="auto"/>
            <w:vAlign w:val="center"/>
          </w:tcPr>
          <w:p w14:paraId="6426A229" w14:textId="77777777" w:rsidR="00775027" w:rsidRPr="00775027" w:rsidRDefault="00775027" w:rsidP="00775027">
            <w:pPr>
              <w:jc w:val="center"/>
              <w:rPr>
                <w:szCs w:val="20"/>
              </w:rPr>
            </w:pPr>
            <w:r w:rsidRPr="00775027">
              <w:rPr>
                <w:szCs w:val="20"/>
              </w:rPr>
              <w:t>5</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3927EE2A" w14:textId="77777777" w:rsidR="00775027" w:rsidRPr="00775027" w:rsidRDefault="00775027" w:rsidP="00775027">
            <w:pPr>
              <w:rPr>
                <w:szCs w:val="20"/>
              </w:rPr>
            </w:pPr>
            <w:r w:rsidRPr="00775027">
              <w:rPr>
                <w:szCs w:val="20"/>
              </w:rPr>
              <w:t>Расчетная предпринимательская прибыль</w:t>
            </w:r>
          </w:p>
        </w:tc>
        <w:tc>
          <w:tcPr>
            <w:tcW w:w="2099" w:type="dxa"/>
            <w:tcBorders>
              <w:top w:val="single" w:sz="4" w:space="0" w:color="auto"/>
              <w:left w:val="single" w:sz="4" w:space="0" w:color="auto"/>
              <w:bottom w:val="single" w:sz="4" w:space="0" w:color="auto"/>
              <w:right w:val="single" w:sz="4" w:space="0" w:color="auto"/>
            </w:tcBorders>
            <w:shd w:val="clear" w:color="000000" w:fill="FFFFFF"/>
            <w:vAlign w:val="center"/>
          </w:tcPr>
          <w:p w14:paraId="4BE890FB" w14:textId="77777777" w:rsidR="00775027" w:rsidRPr="00775027" w:rsidRDefault="00775027" w:rsidP="00775027">
            <w:pPr>
              <w:jc w:val="center"/>
              <w:rPr>
                <w:szCs w:val="20"/>
              </w:rPr>
            </w:pPr>
          </w:p>
        </w:tc>
        <w:tc>
          <w:tcPr>
            <w:tcW w:w="1877" w:type="dxa"/>
            <w:tcBorders>
              <w:top w:val="single" w:sz="4" w:space="0" w:color="auto"/>
              <w:left w:val="single" w:sz="4" w:space="0" w:color="auto"/>
              <w:bottom w:val="single" w:sz="4" w:space="0" w:color="auto"/>
              <w:right w:val="single" w:sz="4" w:space="0" w:color="auto"/>
            </w:tcBorders>
            <w:shd w:val="clear" w:color="000000" w:fill="FFFFFF"/>
            <w:vAlign w:val="center"/>
          </w:tcPr>
          <w:p w14:paraId="340ED137" w14:textId="77777777" w:rsidR="00775027" w:rsidRPr="00775027" w:rsidRDefault="00775027" w:rsidP="00775027">
            <w:pPr>
              <w:jc w:val="center"/>
              <w:rPr>
                <w:szCs w:val="20"/>
              </w:rPr>
            </w:pPr>
          </w:p>
        </w:tc>
        <w:tc>
          <w:tcPr>
            <w:tcW w:w="1269" w:type="dxa"/>
            <w:tcBorders>
              <w:top w:val="single" w:sz="4" w:space="0" w:color="auto"/>
              <w:left w:val="single" w:sz="4" w:space="0" w:color="auto"/>
              <w:bottom w:val="single" w:sz="4" w:space="0" w:color="auto"/>
              <w:right w:val="single" w:sz="4" w:space="0" w:color="auto"/>
            </w:tcBorders>
            <w:shd w:val="clear" w:color="000000" w:fill="FFFFFF"/>
            <w:vAlign w:val="center"/>
          </w:tcPr>
          <w:p w14:paraId="377CF144" w14:textId="77777777" w:rsidR="00775027" w:rsidRPr="00775027" w:rsidRDefault="00775027" w:rsidP="00775027">
            <w:pPr>
              <w:jc w:val="center"/>
              <w:rPr>
                <w:szCs w:val="20"/>
              </w:rPr>
            </w:pPr>
          </w:p>
        </w:tc>
      </w:tr>
      <w:tr w:rsidR="00775027" w:rsidRPr="00775027" w14:paraId="02FF63E9" w14:textId="77777777" w:rsidTr="00E8485B">
        <w:trPr>
          <w:trHeight w:val="1015"/>
        </w:trPr>
        <w:tc>
          <w:tcPr>
            <w:tcW w:w="968" w:type="dxa"/>
            <w:shd w:val="clear" w:color="auto" w:fill="auto"/>
            <w:vAlign w:val="center"/>
            <w:hideMark/>
          </w:tcPr>
          <w:p w14:paraId="78706A4A" w14:textId="77777777" w:rsidR="00775027" w:rsidRPr="00775027" w:rsidRDefault="00775027" w:rsidP="00775027">
            <w:pPr>
              <w:jc w:val="center"/>
              <w:rPr>
                <w:szCs w:val="20"/>
              </w:rPr>
            </w:pPr>
            <w:r w:rsidRPr="00775027">
              <w:rPr>
                <w:szCs w:val="20"/>
              </w:rPr>
              <w:t>6</w:t>
            </w:r>
          </w:p>
        </w:tc>
        <w:tc>
          <w:tcPr>
            <w:tcW w:w="3280" w:type="dxa"/>
            <w:tcBorders>
              <w:top w:val="single" w:sz="4" w:space="0" w:color="auto"/>
            </w:tcBorders>
            <w:shd w:val="clear" w:color="auto" w:fill="auto"/>
            <w:vAlign w:val="center"/>
            <w:hideMark/>
          </w:tcPr>
          <w:p w14:paraId="0BAA9EC8" w14:textId="77777777" w:rsidR="00775027" w:rsidRPr="00775027" w:rsidRDefault="00775027" w:rsidP="00775027">
            <w:pPr>
              <w:rPr>
                <w:szCs w:val="20"/>
              </w:rPr>
            </w:pPr>
            <w:r w:rsidRPr="00775027">
              <w:rPr>
                <w:szCs w:val="20"/>
              </w:rPr>
              <w:t>Результаты деятельности до перехода к регулированию цен (тарифов) на основе долгосрочных параметров регулирования</w:t>
            </w:r>
          </w:p>
        </w:tc>
        <w:tc>
          <w:tcPr>
            <w:tcW w:w="2099" w:type="dxa"/>
            <w:tcBorders>
              <w:top w:val="single" w:sz="4" w:space="0" w:color="auto"/>
              <w:left w:val="single" w:sz="4" w:space="0" w:color="auto"/>
              <w:bottom w:val="single" w:sz="4" w:space="0" w:color="auto"/>
              <w:right w:val="single" w:sz="4" w:space="0" w:color="auto"/>
            </w:tcBorders>
            <w:shd w:val="clear" w:color="000000" w:fill="FFFFFF"/>
            <w:vAlign w:val="center"/>
          </w:tcPr>
          <w:p w14:paraId="2B9A28E9" w14:textId="77777777" w:rsidR="00775027" w:rsidRPr="00775027" w:rsidRDefault="00775027" w:rsidP="00775027">
            <w:pPr>
              <w:jc w:val="center"/>
              <w:rPr>
                <w:szCs w:val="20"/>
              </w:rPr>
            </w:pPr>
          </w:p>
        </w:tc>
        <w:tc>
          <w:tcPr>
            <w:tcW w:w="1877" w:type="dxa"/>
            <w:tcBorders>
              <w:top w:val="single" w:sz="4" w:space="0" w:color="auto"/>
              <w:left w:val="nil"/>
              <w:bottom w:val="single" w:sz="4" w:space="0" w:color="auto"/>
              <w:right w:val="single" w:sz="4" w:space="0" w:color="auto"/>
            </w:tcBorders>
            <w:shd w:val="clear" w:color="000000" w:fill="FFFFFF"/>
            <w:vAlign w:val="center"/>
          </w:tcPr>
          <w:p w14:paraId="54204CB5" w14:textId="77777777" w:rsidR="00775027" w:rsidRPr="00775027" w:rsidRDefault="00775027" w:rsidP="00775027">
            <w:pPr>
              <w:jc w:val="center"/>
              <w:rPr>
                <w:szCs w:val="20"/>
              </w:rPr>
            </w:pPr>
          </w:p>
        </w:tc>
        <w:tc>
          <w:tcPr>
            <w:tcW w:w="1269" w:type="dxa"/>
            <w:tcBorders>
              <w:top w:val="single" w:sz="4" w:space="0" w:color="auto"/>
              <w:left w:val="nil"/>
              <w:bottom w:val="single" w:sz="4" w:space="0" w:color="auto"/>
              <w:right w:val="single" w:sz="4" w:space="0" w:color="auto"/>
            </w:tcBorders>
            <w:shd w:val="clear" w:color="000000" w:fill="FFFFFF"/>
            <w:vAlign w:val="center"/>
          </w:tcPr>
          <w:p w14:paraId="762BA254" w14:textId="77777777" w:rsidR="00775027" w:rsidRPr="00775027" w:rsidRDefault="00775027" w:rsidP="00775027">
            <w:pPr>
              <w:jc w:val="center"/>
              <w:rPr>
                <w:szCs w:val="20"/>
              </w:rPr>
            </w:pPr>
          </w:p>
        </w:tc>
      </w:tr>
      <w:tr w:rsidR="00775027" w:rsidRPr="00775027" w14:paraId="6F9A5E0D" w14:textId="77777777" w:rsidTr="00E8485B">
        <w:trPr>
          <w:trHeight w:val="1321"/>
        </w:trPr>
        <w:tc>
          <w:tcPr>
            <w:tcW w:w="968" w:type="dxa"/>
            <w:shd w:val="clear" w:color="auto" w:fill="auto"/>
            <w:vAlign w:val="center"/>
            <w:hideMark/>
          </w:tcPr>
          <w:p w14:paraId="1AA88AA2" w14:textId="77777777" w:rsidR="00775027" w:rsidRPr="00775027" w:rsidRDefault="00775027" w:rsidP="00775027">
            <w:pPr>
              <w:jc w:val="center"/>
              <w:rPr>
                <w:szCs w:val="20"/>
              </w:rPr>
            </w:pPr>
            <w:r w:rsidRPr="00775027">
              <w:rPr>
                <w:szCs w:val="20"/>
              </w:rPr>
              <w:t>7</w:t>
            </w:r>
          </w:p>
        </w:tc>
        <w:tc>
          <w:tcPr>
            <w:tcW w:w="3280" w:type="dxa"/>
            <w:shd w:val="clear" w:color="auto" w:fill="auto"/>
            <w:vAlign w:val="center"/>
            <w:hideMark/>
          </w:tcPr>
          <w:p w14:paraId="4EDB2A0A" w14:textId="77777777" w:rsidR="00775027" w:rsidRPr="00775027" w:rsidRDefault="00775027" w:rsidP="00775027">
            <w:pPr>
              <w:rPr>
                <w:szCs w:val="20"/>
              </w:rPr>
            </w:pPr>
            <w:r w:rsidRPr="00775027">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2099" w:type="dxa"/>
            <w:tcBorders>
              <w:top w:val="nil"/>
              <w:left w:val="single" w:sz="4" w:space="0" w:color="auto"/>
              <w:bottom w:val="single" w:sz="4" w:space="0" w:color="auto"/>
              <w:right w:val="single" w:sz="4" w:space="0" w:color="auto"/>
            </w:tcBorders>
            <w:shd w:val="clear" w:color="000000" w:fill="FFFFFF"/>
            <w:vAlign w:val="center"/>
          </w:tcPr>
          <w:p w14:paraId="48E8B386" w14:textId="77777777" w:rsidR="00775027" w:rsidRPr="00775027" w:rsidRDefault="00775027" w:rsidP="00775027">
            <w:pPr>
              <w:jc w:val="center"/>
              <w:rPr>
                <w:szCs w:val="20"/>
              </w:rPr>
            </w:pPr>
          </w:p>
        </w:tc>
        <w:tc>
          <w:tcPr>
            <w:tcW w:w="1877" w:type="dxa"/>
            <w:tcBorders>
              <w:top w:val="nil"/>
              <w:left w:val="nil"/>
              <w:bottom w:val="single" w:sz="4" w:space="0" w:color="auto"/>
              <w:right w:val="single" w:sz="4" w:space="0" w:color="auto"/>
            </w:tcBorders>
            <w:shd w:val="clear" w:color="000000" w:fill="FFFFFF"/>
            <w:vAlign w:val="center"/>
          </w:tcPr>
          <w:p w14:paraId="223BF91E" w14:textId="77777777" w:rsidR="00775027" w:rsidRPr="00775027" w:rsidRDefault="00775027" w:rsidP="00775027">
            <w:pPr>
              <w:jc w:val="center"/>
              <w:rPr>
                <w:szCs w:val="20"/>
              </w:rPr>
            </w:pPr>
          </w:p>
        </w:tc>
        <w:tc>
          <w:tcPr>
            <w:tcW w:w="1269" w:type="dxa"/>
            <w:tcBorders>
              <w:top w:val="nil"/>
              <w:left w:val="nil"/>
              <w:bottom w:val="single" w:sz="4" w:space="0" w:color="auto"/>
              <w:right w:val="single" w:sz="4" w:space="0" w:color="auto"/>
            </w:tcBorders>
            <w:shd w:val="clear" w:color="000000" w:fill="FFFFFF"/>
            <w:vAlign w:val="center"/>
          </w:tcPr>
          <w:p w14:paraId="71D0BAC7" w14:textId="77777777" w:rsidR="00775027" w:rsidRPr="00775027" w:rsidRDefault="00775027" w:rsidP="00775027">
            <w:pPr>
              <w:jc w:val="center"/>
              <w:rPr>
                <w:szCs w:val="20"/>
              </w:rPr>
            </w:pPr>
          </w:p>
        </w:tc>
      </w:tr>
      <w:tr w:rsidR="00775027" w:rsidRPr="00775027" w14:paraId="639795A3" w14:textId="77777777" w:rsidTr="00E8485B">
        <w:trPr>
          <w:trHeight w:val="1009"/>
        </w:trPr>
        <w:tc>
          <w:tcPr>
            <w:tcW w:w="968" w:type="dxa"/>
            <w:shd w:val="clear" w:color="auto" w:fill="auto"/>
            <w:vAlign w:val="center"/>
            <w:hideMark/>
          </w:tcPr>
          <w:p w14:paraId="1016F902" w14:textId="77777777" w:rsidR="00775027" w:rsidRPr="00775027" w:rsidRDefault="00775027" w:rsidP="00775027">
            <w:pPr>
              <w:jc w:val="center"/>
              <w:rPr>
                <w:szCs w:val="20"/>
              </w:rPr>
            </w:pPr>
            <w:r w:rsidRPr="00775027">
              <w:rPr>
                <w:szCs w:val="20"/>
              </w:rPr>
              <w:t>8</w:t>
            </w:r>
          </w:p>
        </w:tc>
        <w:tc>
          <w:tcPr>
            <w:tcW w:w="3280" w:type="dxa"/>
            <w:shd w:val="clear" w:color="auto" w:fill="auto"/>
            <w:vAlign w:val="center"/>
            <w:hideMark/>
          </w:tcPr>
          <w:p w14:paraId="5C5B84F0" w14:textId="77777777" w:rsidR="00775027" w:rsidRPr="00775027" w:rsidRDefault="00775027" w:rsidP="00775027">
            <w:pPr>
              <w:rPr>
                <w:szCs w:val="20"/>
              </w:rPr>
            </w:pPr>
            <w:r w:rsidRPr="00775027">
              <w:rPr>
                <w:szCs w:val="20"/>
              </w:rPr>
              <w:t>Корректировка с учетом надежности и качества реализуемых товаров (оказываемых услуг), подлежащая учету в НВВ</w:t>
            </w:r>
          </w:p>
        </w:tc>
        <w:tc>
          <w:tcPr>
            <w:tcW w:w="2099" w:type="dxa"/>
            <w:tcBorders>
              <w:top w:val="nil"/>
              <w:left w:val="single" w:sz="4" w:space="0" w:color="auto"/>
              <w:bottom w:val="single" w:sz="4" w:space="0" w:color="auto"/>
              <w:right w:val="single" w:sz="4" w:space="0" w:color="auto"/>
            </w:tcBorders>
            <w:shd w:val="clear" w:color="000000" w:fill="FFFFFF"/>
            <w:vAlign w:val="center"/>
          </w:tcPr>
          <w:p w14:paraId="3E07C268" w14:textId="77777777" w:rsidR="00775027" w:rsidRPr="00775027" w:rsidRDefault="00775027" w:rsidP="00775027">
            <w:pPr>
              <w:jc w:val="center"/>
              <w:rPr>
                <w:szCs w:val="20"/>
              </w:rPr>
            </w:pPr>
          </w:p>
        </w:tc>
        <w:tc>
          <w:tcPr>
            <w:tcW w:w="1877" w:type="dxa"/>
            <w:tcBorders>
              <w:top w:val="nil"/>
              <w:left w:val="nil"/>
              <w:bottom w:val="single" w:sz="4" w:space="0" w:color="auto"/>
              <w:right w:val="single" w:sz="4" w:space="0" w:color="auto"/>
            </w:tcBorders>
            <w:shd w:val="clear" w:color="000000" w:fill="FFFFFF"/>
            <w:vAlign w:val="center"/>
          </w:tcPr>
          <w:p w14:paraId="4AB9D3BE" w14:textId="77777777" w:rsidR="00775027" w:rsidRPr="00775027" w:rsidRDefault="00775027" w:rsidP="00775027">
            <w:pPr>
              <w:jc w:val="center"/>
              <w:rPr>
                <w:szCs w:val="20"/>
              </w:rPr>
            </w:pPr>
          </w:p>
        </w:tc>
        <w:tc>
          <w:tcPr>
            <w:tcW w:w="1269" w:type="dxa"/>
            <w:tcBorders>
              <w:top w:val="nil"/>
              <w:left w:val="nil"/>
              <w:bottom w:val="single" w:sz="4" w:space="0" w:color="auto"/>
              <w:right w:val="single" w:sz="4" w:space="0" w:color="auto"/>
            </w:tcBorders>
            <w:shd w:val="clear" w:color="000000" w:fill="FFFFFF"/>
            <w:vAlign w:val="center"/>
          </w:tcPr>
          <w:p w14:paraId="55FCF032" w14:textId="77777777" w:rsidR="00775027" w:rsidRPr="00775027" w:rsidRDefault="00775027" w:rsidP="00775027">
            <w:pPr>
              <w:jc w:val="center"/>
              <w:rPr>
                <w:szCs w:val="20"/>
              </w:rPr>
            </w:pPr>
          </w:p>
        </w:tc>
      </w:tr>
      <w:tr w:rsidR="00775027" w:rsidRPr="00775027" w14:paraId="7965BC74" w14:textId="77777777" w:rsidTr="00E8485B">
        <w:trPr>
          <w:trHeight w:val="1019"/>
        </w:trPr>
        <w:tc>
          <w:tcPr>
            <w:tcW w:w="968" w:type="dxa"/>
            <w:shd w:val="clear" w:color="auto" w:fill="auto"/>
            <w:vAlign w:val="center"/>
            <w:hideMark/>
          </w:tcPr>
          <w:p w14:paraId="4954887F" w14:textId="77777777" w:rsidR="00775027" w:rsidRPr="00775027" w:rsidRDefault="00775027" w:rsidP="00775027">
            <w:pPr>
              <w:jc w:val="center"/>
              <w:rPr>
                <w:szCs w:val="20"/>
              </w:rPr>
            </w:pPr>
            <w:r w:rsidRPr="00775027">
              <w:rPr>
                <w:szCs w:val="20"/>
              </w:rPr>
              <w:t>9</w:t>
            </w:r>
          </w:p>
        </w:tc>
        <w:tc>
          <w:tcPr>
            <w:tcW w:w="3280" w:type="dxa"/>
            <w:shd w:val="clear" w:color="auto" w:fill="auto"/>
            <w:vAlign w:val="center"/>
            <w:hideMark/>
          </w:tcPr>
          <w:p w14:paraId="4B055AC2" w14:textId="77777777" w:rsidR="00775027" w:rsidRPr="00775027" w:rsidRDefault="00775027" w:rsidP="00775027">
            <w:pPr>
              <w:rPr>
                <w:szCs w:val="20"/>
              </w:rPr>
            </w:pPr>
            <w:r w:rsidRPr="00775027">
              <w:rPr>
                <w:szCs w:val="20"/>
              </w:rPr>
              <w:t>Корректировка НВВ в связи с изменением (неисполнением) инвестиционной программы</w:t>
            </w:r>
          </w:p>
        </w:tc>
        <w:tc>
          <w:tcPr>
            <w:tcW w:w="2099" w:type="dxa"/>
            <w:tcBorders>
              <w:top w:val="nil"/>
              <w:left w:val="single" w:sz="4" w:space="0" w:color="auto"/>
              <w:bottom w:val="single" w:sz="4" w:space="0" w:color="auto"/>
              <w:right w:val="single" w:sz="4" w:space="0" w:color="auto"/>
            </w:tcBorders>
            <w:shd w:val="clear" w:color="000000" w:fill="FFFFFF"/>
            <w:vAlign w:val="center"/>
          </w:tcPr>
          <w:p w14:paraId="2777B086" w14:textId="77777777" w:rsidR="00775027" w:rsidRPr="00775027" w:rsidRDefault="00775027" w:rsidP="00775027">
            <w:pPr>
              <w:jc w:val="center"/>
              <w:rPr>
                <w:szCs w:val="20"/>
              </w:rPr>
            </w:pPr>
          </w:p>
        </w:tc>
        <w:tc>
          <w:tcPr>
            <w:tcW w:w="1877" w:type="dxa"/>
            <w:tcBorders>
              <w:top w:val="nil"/>
              <w:left w:val="nil"/>
              <w:bottom w:val="single" w:sz="4" w:space="0" w:color="auto"/>
              <w:right w:val="single" w:sz="4" w:space="0" w:color="auto"/>
            </w:tcBorders>
            <w:shd w:val="clear" w:color="000000" w:fill="FFFFFF"/>
            <w:vAlign w:val="center"/>
          </w:tcPr>
          <w:p w14:paraId="35BBDBAC" w14:textId="77777777" w:rsidR="00775027" w:rsidRPr="00775027" w:rsidRDefault="00775027" w:rsidP="00775027">
            <w:pPr>
              <w:jc w:val="center"/>
              <w:rPr>
                <w:szCs w:val="20"/>
              </w:rPr>
            </w:pPr>
          </w:p>
        </w:tc>
        <w:tc>
          <w:tcPr>
            <w:tcW w:w="1269" w:type="dxa"/>
            <w:tcBorders>
              <w:top w:val="nil"/>
              <w:left w:val="nil"/>
              <w:bottom w:val="single" w:sz="4" w:space="0" w:color="auto"/>
              <w:right w:val="single" w:sz="4" w:space="0" w:color="auto"/>
            </w:tcBorders>
            <w:shd w:val="clear" w:color="000000" w:fill="FFFFFF"/>
            <w:vAlign w:val="center"/>
          </w:tcPr>
          <w:p w14:paraId="02E72AE8" w14:textId="77777777" w:rsidR="00775027" w:rsidRPr="00775027" w:rsidRDefault="00775027" w:rsidP="00775027">
            <w:pPr>
              <w:jc w:val="center"/>
              <w:rPr>
                <w:szCs w:val="20"/>
              </w:rPr>
            </w:pPr>
          </w:p>
        </w:tc>
      </w:tr>
      <w:tr w:rsidR="00775027" w:rsidRPr="00775027" w14:paraId="0FE7EF68" w14:textId="77777777" w:rsidTr="00E8485B">
        <w:trPr>
          <w:trHeight w:val="343"/>
        </w:trPr>
        <w:tc>
          <w:tcPr>
            <w:tcW w:w="968" w:type="dxa"/>
            <w:shd w:val="clear" w:color="auto" w:fill="auto"/>
            <w:vAlign w:val="center"/>
          </w:tcPr>
          <w:p w14:paraId="4EFB947F" w14:textId="77777777" w:rsidR="00775027" w:rsidRPr="00775027" w:rsidRDefault="00775027" w:rsidP="00775027">
            <w:pPr>
              <w:jc w:val="center"/>
              <w:rPr>
                <w:szCs w:val="20"/>
              </w:rPr>
            </w:pPr>
            <w:r w:rsidRPr="00775027">
              <w:rPr>
                <w:szCs w:val="20"/>
              </w:rPr>
              <w:t>11</w:t>
            </w:r>
          </w:p>
        </w:tc>
        <w:tc>
          <w:tcPr>
            <w:tcW w:w="3280" w:type="dxa"/>
            <w:shd w:val="clear" w:color="auto" w:fill="auto"/>
            <w:vAlign w:val="center"/>
          </w:tcPr>
          <w:p w14:paraId="247C9B57" w14:textId="77777777" w:rsidR="00775027" w:rsidRPr="00775027" w:rsidRDefault="00775027" w:rsidP="00775027">
            <w:pPr>
              <w:rPr>
                <w:szCs w:val="20"/>
              </w:rPr>
            </w:pPr>
            <w:r w:rsidRPr="00775027">
              <w:rPr>
                <w:szCs w:val="20"/>
              </w:rPr>
              <w:t>Корректировка, связанная с соблюдением статьи 3 ФЗ №190-ФЗ «О теплоснабжении»</w:t>
            </w:r>
          </w:p>
        </w:tc>
        <w:tc>
          <w:tcPr>
            <w:tcW w:w="2099" w:type="dxa"/>
            <w:tcBorders>
              <w:top w:val="nil"/>
              <w:left w:val="single" w:sz="4" w:space="0" w:color="auto"/>
              <w:bottom w:val="single" w:sz="4" w:space="0" w:color="auto"/>
              <w:right w:val="single" w:sz="4" w:space="0" w:color="auto"/>
            </w:tcBorders>
            <w:shd w:val="clear" w:color="000000" w:fill="FFFFFF"/>
            <w:vAlign w:val="center"/>
          </w:tcPr>
          <w:p w14:paraId="5B600BDB" w14:textId="77777777" w:rsidR="00775027" w:rsidRPr="00775027" w:rsidRDefault="00775027" w:rsidP="00775027">
            <w:pPr>
              <w:jc w:val="center"/>
              <w:rPr>
                <w:szCs w:val="20"/>
              </w:rPr>
            </w:pPr>
          </w:p>
        </w:tc>
        <w:tc>
          <w:tcPr>
            <w:tcW w:w="1877" w:type="dxa"/>
            <w:tcBorders>
              <w:top w:val="nil"/>
              <w:left w:val="nil"/>
              <w:bottom w:val="single" w:sz="4" w:space="0" w:color="auto"/>
              <w:right w:val="single" w:sz="4" w:space="0" w:color="auto"/>
            </w:tcBorders>
            <w:shd w:val="clear" w:color="000000" w:fill="FFFFFF"/>
            <w:vAlign w:val="center"/>
          </w:tcPr>
          <w:p w14:paraId="0EB3B3B1" w14:textId="77777777" w:rsidR="00775027" w:rsidRPr="00775027" w:rsidRDefault="00775027" w:rsidP="00775027">
            <w:pPr>
              <w:jc w:val="center"/>
              <w:rPr>
                <w:szCs w:val="20"/>
              </w:rPr>
            </w:pPr>
            <w:r w:rsidRPr="00775027">
              <w:rPr>
                <w:szCs w:val="20"/>
              </w:rPr>
              <w:t>-1 558,64</w:t>
            </w:r>
          </w:p>
        </w:tc>
        <w:tc>
          <w:tcPr>
            <w:tcW w:w="1269" w:type="dxa"/>
            <w:tcBorders>
              <w:top w:val="nil"/>
              <w:left w:val="nil"/>
              <w:bottom w:val="single" w:sz="4" w:space="0" w:color="auto"/>
              <w:right w:val="single" w:sz="4" w:space="0" w:color="auto"/>
            </w:tcBorders>
            <w:shd w:val="clear" w:color="000000" w:fill="FFFFFF"/>
            <w:vAlign w:val="center"/>
          </w:tcPr>
          <w:p w14:paraId="1F014CB1" w14:textId="77777777" w:rsidR="00775027" w:rsidRPr="00775027" w:rsidRDefault="00775027" w:rsidP="00775027">
            <w:pPr>
              <w:jc w:val="center"/>
              <w:rPr>
                <w:szCs w:val="20"/>
              </w:rPr>
            </w:pPr>
            <w:r w:rsidRPr="00775027">
              <w:rPr>
                <w:szCs w:val="20"/>
              </w:rPr>
              <w:t>-1 558,64</w:t>
            </w:r>
          </w:p>
        </w:tc>
      </w:tr>
      <w:tr w:rsidR="00775027" w:rsidRPr="00775027" w14:paraId="29444D82" w14:textId="77777777" w:rsidTr="00E8485B">
        <w:trPr>
          <w:trHeight w:val="344"/>
        </w:trPr>
        <w:tc>
          <w:tcPr>
            <w:tcW w:w="968" w:type="dxa"/>
            <w:shd w:val="clear" w:color="auto" w:fill="auto"/>
            <w:vAlign w:val="center"/>
            <w:hideMark/>
          </w:tcPr>
          <w:p w14:paraId="4FD818BC" w14:textId="77777777" w:rsidR="00775027" w:rsidRPr="00775027" w:rsidRDefault="00775027" w:rsidP="00775027">
            <w:pPr>
              <w:jc w:val="center"/>
              <w:rPr>
                <w:szCs w:val="20"/>
              </w:rPr>
            </w:pPr>
            <w:r w:rsidRPr="00775027">
              <w:rPr>
                <w:szCs w:val="20"/>
              </w:rPr>
              <w:t>12</w:t>
            </w:r>
          </w:p>
        </w:tc>
        <w:tc>
          <w:tcPr>
            <w:tcW w:w="3280" w:type="dxa"/>
            <w:shd w:val="clear" w:color="auto" w:fill="auto"/>
            <w:vAlign w:val="center"/>
            <w:hideMark/>
          </w:tcPr>
          <w:p w14:paraId="3039C7BA" w14:textId="77777777" w:rsidR="00775027" w:rsidRPr="00775027" w:rsidRDefault="00775027" w:rsidP="00775027">
            <w:pPr>
              <w:rPr>
                <w:szCs w:val="20"/>
              </w:rPr>
            </w:pPr>
            <w:r w:rsidRPr="00775027">
              <w:rPr>
                <w:szCs w:val="20"/>
              </w:rPr>
              <w:t>ИТОГО необходимая валовая выручка на потребительский рынок</w:t>
            </w:r>
          </w:p>
        </w:tc>
        <w:tc>
          <w:tcPr>
            <w:tcW w:w="2099" w:type="dxa"/>
            <w:tcBorders>
              <w:top w:val="nil"/>
              <w:left w:val="single" w:sz="4" w:space="0" w:color="auto"/>
              <w:bottom w:val="single" w:sz="4" w:space="0" w:color="auto"/>
              <w:right w:val="single" w:sz="4" w:space="0" w:color="auto"/>
            </w:tcBorders>
            <w:shd w:val="clear" w:color="000000" w:fill="FFFFFF"/>
            <w:vAlign w:val="center"/>
          </w:tcPr>
          <w:p w14:paraId="33B005D6" w14:textId="77777777" w:rsidR="00775027" w:rsidRPr="00775027" w:rsidRDefault="00775027" w:rsidP="00775027">
            <w:pPr>
              <w:jc w:val="center"/>
              <w:rPr>
                <w:szCs w:val="20"/>
              </w:rPr>
            </w:pPr>
            <w:r w:rsidRPr="00775027">
              <w:rPr>
                <w:szCs w:val="20"/>
              </w:rPr>
              <w:t>47 288,76</w:t>
            </w:r>
          </w:p>
        </w:tc>
        <w:tc>
          <w:tcPr>
            <w:tcW w:w="1877" w:type="dxa"/>
            <w:tcBorders>
              <w:top w:val="nil"/>
              <w:left w:val="nil"/>
              <w:bottom w:val="single" w:sz="4" w:space="0" w:color="auto"/>
              <w:right w:val="single" w:sz="4" w:space="0" w:color="auto"/>
            </w:tcBorders>
            <w:shd w:val="clear" w:color="000000" w:fill="FFFFFF"/>
            <w:vAlign w:val="center"/>
          </w:tcPr>
          <w:p w14:paraId="02DC9F5D" w14:textId="77777777" w:rsidR="00775027" w:rsidRPr="00775027" w:rsidRDefault="00775027" w:rsidP="00775027">
            <w:pPr>
              <w:jc w:val="center"/>
              <w:rPr>
                <w:szCs w:val="20"/>
              </w:rPr>
            </w:pPr>
            <w:r w:rsidRPr="00775027">
              <w:rPr>
                <w:szCs w:val="20"/>
              </w:rPr>
              <w:t>33 095,69</w:t>
            </w:r>
          </w:p>
        </w:tc>
        <w:tc>
          <w:tcPr>
            <w:tcW w:w="1269" w:type="dxa"/>
            <w:tcBorders>
              <w:top w:val="nil"/>
              <w:left w:val="nil"/>
              <w:bottom w:val="single" w:sz="4" w:space="0" w:color="auto"/>
              <w:right w:val="single" w:sz="4" w:space="0" w:color="auto"/>
            </w:tcBorders>
            <w:shd w:val="clear" w:color="000000" w:fill="FFFFFF"/>
            <w:vAlign w:val="center"/>
          </w:tcPr>
          <w:p w14:paraId="64DA643C" w14:textId="77777777" w:rsidR="00775027" w:rsidRPr="00775027" w:rsidRDefault="00775027" w:rsidP="00775027">
            <w:pPr>
              <w:jc w:val="center"/>
              <w:rPr>
                <w:szCs w:val="20"/>
              </w:rPr>
            </w:pPr>
            <w:r w:rsidRPr="00775027">
              <w:rPr>
                <w:szCs w:val="20"/>
              </w:rPr>
              <w:t>-14193,07</w:t>
            </w:r>
          </w:p>
        </w:tc>
      </w:tr>
    </w:tbl>
    <w:p w14:paraId="3C5E3A6F" w14:textId="77777777" w:rsidR="00775027" w:rsidRPr="00775027" w:rsidRDefault="00775027" w:rsidP="00775027">
      <w:pPr>
        <w:ind w:right="142" w:firstLine="720"/>
        <w:jc w:val="both"/>
        <w:rPr>
          <w:sz w:val="28"/>
          <w:szCs w:val="28"/>
        </w:rPr>
      </w:pPr>
      <w:r w:rsidRPr="00775027">
        <w:rPr>
          <w:sz w:val="28"/>
          <w:szCs w:val="28"/>
        </w:rPr>
        <w:t xml:space="preserve">В соответствии с подпунктом 5 статьи 3 и статьей 7 Закона </w:t>
      </w:r>
      <w:r w:rsidRPr="00775027">
        <w:rPr>
          <w:sz w:val="28"/>
          <w:szCs w:val="28"/>
        </w:rPr>
        <w:br/>
        <w:t xml:space="preserve">о теплоснабжении общими принципами организации отношений </w:t>
      </w:r>
      <w:r w:rsidRPr="00775027">
        <w:rPr>
          <w:sz w:val="28"/>
          <w:szCs w:val="28"/>
        </w:rPr>
        <w:br/>
        <w:t xml:space="preserve">в регулировании цен (тарифов) в сфере теплоснабжения является принцип соблюдения баланса экономических интересов теплоснабжающих организаций </w:t>
      </w:r>
      <w:r w:rsidRPr="00775027">
        <w:rPr>
          <w:sz w:val="28"/>
          <w:szCs w:val="28"/>
        </w:rPr>
        <w:lastRenderedPageBreak/>
        <w:t>и интересов потребителя, принцип обеспечения доступности тепловой энергии (мощности)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05F495BC" w14:textId="77777777" w:rsidR="00775027" w:rsidRPr="00775027" w:rsidRDefault="00775027" w:rsidP="00775027">
      <w:pPr>
        <w:ind w:right="142" w:firstLine="720"/>
        <w:jc w:val="both"/>
        <w:rPr>
          <w:sz w:val="28"/>
          <w:szCs w:val="28"/>
        </w:rPr>
      </w:pPr>
      <w:r w:rsidRPr="00775027">
        <w:rPr>
          <w:sz w:val="28"/>
          <w:szCs w:val="28"/>
        </w:rPr>
        <w:t>В связи с вышеизложенным, на 2024 год эксперты предлагают исключить из необходимой валовой выручки часть расходов, в размере 1 558,64 тыс. руб. (п. 11 таблицы 7).</w:t>
      </w:r>
    </w:p>
    <w:p w14:paraId="132105DF" w14:textId="77777777" w:rsidR="00775027" w:rsidRPr="00775027" w:rsidRDefault="00775027" w:rsidP="00775027">
      <w:pPr>
        <w:ind w:right="142" w:firstLine="720"/>
        <w:jc w:val="both"/>
        <w:rPr>
          <w:sz w:val="28"/>
          <w:szCs w:val="28"/>
        </w:rPr>
      </w:pPr>
      <w:r w:rsidRPr="00775027">
        <w:rPr>
          <w:sz w:val="28"/>
          <w:szCs w:val="28"/>
        </w:rPr>
        <w:t xml:space="preserve">Расчет необходимой валовой выручки произведен в соответствии </w:t>
      </w:r>
      <w:r w:rsidRPr="00775027">
        <w:rPr>
          <w:sz w:val="28"/>
          <w:szCs w:val="28"/>
        </w:rPr>
        <w:br/>
        <w:t xml:space="preserve">с Методическими указаниями по расчету регулируемых цен (тарифов) </w:t>
      </w:r>
      <w:r w:rsidRPr="00775027">
        <w:rPr>
          <w:sz w:val="28"/>
          <w:szCs w:val="28"/>
        </w:rPr>
        <w:br/>
        <w:t xml:space="preserve">в сфере теплоснабжения, утвержденными Приказом ФСТ России </w:t>
      </w:r>
      <w:r w:rsidRPr="00775027">
        <w:rPr>
          <w:sz w:val="28"/>
          <w:szCs w:val="28"/>
        </w:rPr>
        <w:br/>
        <w:t>от 13.06.2013 № 760-э.</w:t>
      </w:r>
    </w:p>
    <w:p w14:paraId="74EAF4CE" w14:textId="77777777" w:rsidR="00775027" w:rsidRPr="00775027" w:rsidRDefault="00775027" w:rsidP="00775027">
      <w:pPr>
        <w:ind w:right="142" w:firstLine="720"/>
        <w:jc w:val="both"/>
        <w:rPr>
          <w:sz w:val="28"/>
          <w:szCs w:val="28"/>
        </w:rPr>
      </w:pPr>
      <w:r w:rsidRPr="00775027">
        <w:rPr>
          <w:sz w:val="28"/>
          <w:szCs w:val="28"/>
        </w:rPr>
        <w:t>Расчет НВВ на 2025-2026 год, отражен в приложении № 2 экспертного заключения.</w:t>
      </w:r>
    </w:p>
    <w:p w14:paraId="74BE76E6" w14:textId="77777777" w:rsidR="00775027" w:rsidRPr="00775027" w:rsidRDefault="00775027" w:rsidP="00775027">
      <w:pPr>
        <w:ind w:right="142" w:firstLine="720"/>
        <w:jc w:val="both"/>
        <w:rPr>
          <w:sz w:val="28"/>
          <w:szCs w:val="28"/>
        </w:rPr>
      </w:pPr>
    </w:p>
    <w:p w14:paraId="49E43D55" w14:textId="77777777" w:rsidR="00775027" w:rsidRPr="00775027" w:rsidRDefault="00775027" w:rsidP="00775027">
      <w:pPr>
        <w:keepNext/>
        <w:jc w:val="center"/>
        <w:outlineLvl w:val="2"/>
        <w:rPr>
          <w:b/>
          <w:sz w:val="28"/>
          <w:szCs w:val="28"/>
        </w:rPr>
      </w:pPr>
    </w:p>
    <w:p w14:paraId="5411AF62" w14:textId="77777777" w:rsidR="00775027" w:rsidRPr="00775027" w:rsidRDefault="00775027" w:rsidP="00775027">
      <w:pPr>
        <w:keepNext/>
        <w:jc w:val="center"/>
        <w:outlineLvl w:val="2"/>
        <w:rPr>
          <w:rFonts w:cs="Arial"/>
          <w:b/>
          <w:bCs/>
          <w:sz w:val="28"/>
          <w:szCs w:val="28"/>
          <w:lang w:eastAsia="en-US"/>
        </w:rPr>
      </w:pPr>
      <w:bookmarkStart w:id="229" w:name="_Toc85525430"/>
      <w:bookmarkStart w:id="230" w:name="_Toc122945234"/>
      <w:bookmarkStart w:id="231" w:name="_Toc154050500"/>
      <w:r w:rsidRPr="00775027">
        <w:rPr>
          <w:rFonts w:cs="Arial"/>
          <w:b/>
          <w:bCs/>
          <w:sz w:val="28"/>
          <w:szCs w:val="28"/>
          <w:lang w:eastAsia="en-US"/>
        </w:rPr>
        <w:t>5. Тарифы ООО «Теплосети» на тепловую энергию на 2023-2027год</w:t>
      </w:r>
      <w:bookmarkEnd w:id="229"/>
      <w:bookmarkEnd w:id="230"/>
      <w:bookmarkEnd w:id="231"/>
    </w:p>
    <w:p w14:paraId="458223B5" w14:textId="77777777" w:rsidR="00775027" w:rsidRPr="00775027" w:rsidRDefault="00775027" w:rsidP="00775027">
      <w:pPr>
        <w:ind w:right="142" w:firstLine="709"/>
        <w:jc w:val="both"/>
        <w:rPr>
          <w:sz w:val="28"/>
          <w:szCs w:val="28"/>
        </w:rPr>
      </w:pPr>
      <w:r w:rsidRPr="00775027">
        <w:rPr>
          <w:sz w:val="28"/>
          <w:szCs w:val="28"/>
        </w:rPr>
        <w:t>Тарифы на тепловую энергию, реализуемую на потребительском рынке, рассчитанные на основании скорректированной необходимой валовой выручки на 2024-2026 год рассчитаны следующим образом:</w:t>
      </w:r>
    </w:p>
    <w:p w14:paraId="2CA0C02E" w14:textId="77777777" w:rsidR="00775027" w:rsidRPr="00775027" w:rsidRDefault="00775027" w:rsidP="00775027">
      <w:pPr>
        <w:tabs>
          <w:tab w:val="left" w:pos="1890"/>
        </w:tabs>
        <w:spacing w:line="360" w:lineRule="auto"/>
        <w:ind w:left="8081" w:right="142" w:hanging="7939"/>
        <w:jc w:val="right"/>
        <w:rPr>
          <w:sz w:val="28"/>
          <w:szCs w:val="28"/>
        </w:rPr>
      </w:pPr>
      <w:r w:rsidRPr="00775027">
        <w:rPr>
          <w:sz w:val="28"/>
          <w:szCs w:val="28"/>
        </w:rPr>
        <w:t>Таблица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904"/>
        <w:gridCol w:w="1904"/>
        <w:gridCol w:w="1904"/>
        <w:gridCol w:w="1904"/>
      </w:tblGrid>
      <w:tr w:rsidR="00775027" w:rsidRPr="00775027" w14:paraId="3A5A11E1" w14:textId="77777777" w:rsidTr="00E8485B">
        <w:trPr>
          <w:trHeight w:val="624"/>
          <w:jc w:val="center"/>
        </w:trPr>
        <w:tc>
          <w:tcPr>
            <w:tcW w:w="1904" w:type="dxa"/>
            <w:vMerge w:val="restart"/>
            <w:shd w:val="clear" w:color="auto" w:fill="auto"/>
            <w:vAlign w:val="center"/>
            <w:hideMark/>
          </w:tcPr>
          <w:p w14:paraId="2DF96DFE" w14:textId="77777777" w:rsidR="00775027" w:rsidRPr="00775027" w:rsidRDefault="00775027" w:rsidP="00775027">
            <w:pPr>
              <w:ind w:firstLine="142"/>
              <w:jc w:val="center"/>
              <w:rPr>
                <w:bCs/>
                <w:szCs w:val="20"/>
              </w:rPr>
            </w:pPr>
            <w:r w:rsidRPr="00775027">
              <w:rPr>
                <w:bCs/>
                <w:szCs w:val="20"/>
              </w:rPr>
              <w:t>Период</w:t>
            </w:r>
          </w:p>
          <w:p w14:paraId="54FD7579" w14:textId="77777777" w:rsidR="00775027" w:rsidRPr="00775027" w:rsidRDefault="00775027" w:rsidP="00775027">
            <w:pPr>
              <w:ind w:firstLine="142"/>
              <w:jc w:val="center"/>
              <w:rPr>
                <w:bCs/>
                <w:szCs w:val="20"/>
              </w:rPr>
            </w:pPr>
          </w:p>
        </w:tc>
        <w:tc>
          <w:tcPr>
            <w:tcW w:w="1904" w:type="dxa"/>
            <w:shd w:val="clear" w:color="auto" w:fill="auto"/>
            <w:hideMark/>
          </w:tcPr>
          <w:p w14:paraId="1A9098BF" w14:textId="77777777" w:rsidR="00775027" w:rsidRPr="00775027" w:rsidRDefault="00775027" w:rsidP="00775027">
            <w:pPr>
              <w:ind w:firstLine="33"/>
              <w:jc w:val="center"/>
              <w:rPr>
                <w:szCs w:val="20"/>
              </w:rPr>
            </w:pPr>
            <w:r w:rsidRPr="00775027">
              <w:rPr>
                <w:szCs w:val="20"/>
              </w:rPr>
              <w:t>Полезный отпуск</w:t>
            </w:r>
          </w:p>
        </w:tc>
        <w:tc>
          <w:tcPr>
            <w:tcW w:w="1904" w:type="dxa"/>
            <w:shd w:val="clear" w:color="auto" w:fill="auto"/>
            <w:hideMark/>
          </w:tcPr>
          <w:p w14:paraId="38409F8B" w14:textId="77777777" w:rsidR="00775027" w:rsidRPr="00775027" w:rsidRDefault="00775027" w:rsidP="00775027">
            <w:pPr>
              <w:ind w:firstLine="34"/>
              <w:jc w:val="center"/>
              <w:rPr>
                <w:szCs w:val="20"/>
              </w:rPr>
            </w:pPr>
            <w:r w:rsidRPr="00775027">
              <w:rPr>
                <w:szCs w:val="20"/>
              </w:rPr>
              <w:t>Тариф</w:t>
            </w:r>
            <w:r w:rsidRPr="00775027">
              <w:rPr>
                <w:szCs w:val="20"/>
              </w:rPr>
              <w:br/>
              <w:t>(гр.5/гр.2)</w:t>
            </w:r>
          </w:p>
        </w:tc>
        <w:tc>
          <w:tcPr>
            <w:tcW w:w="1904" w:type="dxa"/>
            <w:shd w:val="clear" w:color="auto" w:fill="auto"/>
            <w:vAlign w:val="center"/>
            <w:hideMark/>
          </w:tcPr>
          <w:p w14:paraId="22356E44" w14:textId="77777777" w:rsidR="00775027" w:rsidRPr="00775027" w:rsidRDefault="00775027" w:rsidP="00775027">
            <w:pPr>
              <w:ind w:firstLine="34"/>
              <w:jc w:val="center"/>
              <w:rPr>
                <w:szCs w:val="20"/>
              </w:rPr>
            </w:pPr>
            <w:r w:rsidRPr="00775027">
              <w:rPr>
                <w:szCs w:val="20"/>
              </w:rPr>
              <w:t xml:space="preserve">Рост: </w:t>
            </w:r>
          </w:p>
        </w:tc>
        <w:tc>
          <w:tcPr>
            <w:tcW w:w="1904" w:type="dxa"/>
            <w:shd w:val="clear" w:color="auto" w:fill="auto"/>
            <w:vAlign w:val="center"/>
            <w:hideMark/>
          </w:tcPr>
          <w:p w14:paraId="76D3E737" w14:textId="77777777" w:rsidR="00775027" w:rsidRPr="00775027" w:rsidRDefault="00775027" w:rsidP="00775027">
            <w:pPr>
              <w:ind w:firstLine="34"/>
              <w:jc w:val="center"/>
              <w:rPr>
                <w:szCs w:val="20"/>
              </w:rPr>
            </w:pPr>
            <w:r w:rsidRPr="00775027">
              <w:rPr>
                <w:szCs w:val="20"/>
              </w:rPr>
              <w:t>НВВ</w:t>
            </w:r>
          </w:p>
        </w:tc>
      </w:tr>
      <w:tr w:rsidR="00775027" w:rsidRPr="00775027" w14:paraId="734CCDCC" w14:textId="77777777" w:rsidTr="00E8485B">
        <w:trPr>
          <w:trHeight w:val="312"/>
          <w:jc w:val="center"/>
        </w:trPr>
        <w:tc>
          <w:tcPr>
            <w:tcW w:w="1904" w:type="dxa"/>
            <w:vMerge/>
            <w:shd w:val="clear" w:color="auto" w:fill="auto"/>
            <w:hideMark/>
          </w:tcPr>
          <w:p w14:paraId="2C6CC9F8" w14:textId="77777777" w:rsidR="00775027" w:rsidRPr="00775027" w:rsidRDefault="00775027" w:rsidP="00775027">
            <w:pPr>
              <w:ind w:firstLine="142"/>
              <w:jc w:val="center"/>
              <w:rPr>
                <w:bCs/>
                <w:szCs w:val="20"/>
              </w:rPr>
            </w:pPr>
          </w:p>
        </w:tc>
        <w:tc>
          <w:tcPr>
            <w:tcW w:w="1904" w:type="dxa"/>
            <w:shd w:val="clear" w:color="auto" w:fill="auto"/>
            <w:hideMark/>
          </w:tcPr>
          <w:p w14:paraId="648CF1C7" w14:textId="77777777" w:rsidR="00775027" w:rsidRPr="00775027" w:rsidRDefault="00775027" w:rsidP="00775027">
            <w:pPr>
              <w:ind w:firstLine="33"/>
              <w:jc w:val="center"/>
              <w:rPr>
                <w:szCs w:val="20"/>
              </w:rPr>
            </w:pPr>
            <w:r w:rsidRPr="00775027">
              <w:rPr>
                <w:szCs w:val="20"/>
              </w:rPr>
              <w:t>Гкал</w:t>
            </w:r>
          </w:p>
        </w:tc>
        <w:tc>
          <w:tcPr>
            <w:tcW w:w="1904" w:type="dxa"/>
            <w:shd w:val="clear" w:color="auto" w:fill="auto"/>
            <w:hideMark/>
          </w:tcPr>
          <w:p w14:paraId="0E245276" w14:textId="77777777" w:rsidR="00775027" w:rsidRPr="00775027" w:rsidRDefault="00775027" w:rsidP="00775027">
            <w:pPr>
              <w:ind w:firstLine="34"/>
              <w:jc w:val="center"/>
              <w:rPr>
                <w:szCs w:val="20"/>
              </w:rPr>
            </w:pPr>
            <w:r w:rsidRPr="00775027">
              <w:rPr>
                <w:szCs w:val="20"/>
              </w:rPr>
              <w:t>руб./Гкал</w:t>
            </w:r>
          </w:p>
        </w:tc>
        <w:tc>
          <w:tcPr>
            <w:tcW w:w="1904" w:type="dxa"/>
            <w:shd w:val="clear" w:color="auto" w:fill="auto"/>
            <w:hideMark/>
          </w:tcPr>
          <w:p w14:paraId="227C3350" w14:textId="77777777" w:rsidR="00775027" w:rsidRPr="00775027" w:rsidRDefault="00775027" w:rsidP="00775027">
            <w:pPr>
              <w:ind w:firstLine="34"/>
              <w:jc w:val="center"/>
              <w:rPr>
                <w:szCs w:val="20"/>
              </w:rPr>
            </w:pPr>
            <w:r w:rsidRPr="00775027">
              <w:rPr>
                <w:szCs w:val="20"/>
              </w:rPr>
              <w:t>%</w:t>
            </w:r>
          </w:p>
        </w:tc>
        <w:tc>
          <w:tcPr>
            <w:tcW w:w="1904" w:type="dxa"/>
            <w:shd w:val="clear" w:color="auto" w:fill="auto"/>
            <w:hideMark/>
          </w:tcPr>
          <w:p w14:paraId="11C9519E" w14:textId="77777777" w:rsidR="00775027" w:rsidRPr="00775027" w:rsidRDefault="00775027" w:rsidP="00775027">
            <w:pPr>
              <w:ind w:firstLine="34"/>
              <w:jc w:val="center"/>
              <w:rPr>
                <w:szCs w:val="20"/>
              </w:rPr>
            </w:pPr>
            <w:r w:rsidRPr="00775027">
              <w:rPr>
                <w:szCs w:val="20"/>
              </w:rPr>
              <w:t>тыс. руб.</w:t>
            </w:r>
          </w:p>
        </w:tc>
      </w:tr>
      <w:tr w:rsidR="00775027" w:rsidRPr="00775027" w14:paraId="56853A56" w14:textId="77777777" w:rsidTr="00E8485B">
        <w:trPr>
          <w:trHeight w:val="312"/>
          <w:jc w:val="center"/>
        </w:trPr>
        <w:tc>
          <w:tcPr>
            <w:tcW w:w="1904" w:type="dxa"/>
            <w:tcBorders>
              <w:top w:val="nil"/>
              <w:left w:val="single" w:sz="4" w:space="0" w:color="auto"/>
              <w:bottom w:val="single" w:sz="4" w:space="0" w:color="auto"/>
              <w:right w:val="single" w:sz="4" w:space="0" w:color="auto"/>
            </w:tcBorders>
            <w:shd w:val="clear" w:color="auto" w:fill="auto"/>
            <w:vAlign w:val="center"/>
          </w:tcPr>
          <w:p w14:paraId="647FFC2D" w14:textId="77777777" w:rsidR="00775027" w:rsidRPr="00775027" w:rsidRDefault="00775027" w:rsidP="00775027">
            <w:pPr>
              <w:jc w:val="center"/>
              <w:rPr>
                <w:szCs w:val="20"/>
              </w:rPr>
            </w:pPr>
            <w:r w:rsidRPr="00775027">
              <w:rPr>
                <w:szCs w:val="20"/>
              </w:rPr>
              <w:t>1</w:t>
            </w:r>
          </w:p>
        </w:tc>
        <w:tc>
          <w:tcPr>
            <w:tcW w:w="1904" w:type="dxa"/>
            <w:tcBorders>
              <w:top w:val="nil"/>
              <w:left w:val="nil"/>
              <w:bottom w:val="single" w:sz="4" w:space="0" w:color="auto"/>
              <w:right w:val="single" w:sz="4" w:space="0" w:color="auto"/>
            </w:tcBorders>
            <w:shd w:val="clear" w:color="auto" w:fill="auto"/>
            <w:vAlign w:val="center"/>
          </w:tcPr>
          <w:p w14:paraId="1CFA27F0" w14:textId="77777777" w:rsidR="00775027" w:rsidRPr="00775027" w:rsidRDefault="00775027" w:rsidP="00775027">
            <w:pPr>
              <w:jc w:val="center"/>
              <w:rPr>
                <w:szCs w:val="20"/>
              </w:rPr>
            </w:pPr>
            <w:r w:rsidRPr="00775027">
              <w:rPr>
                <w:szCs w:val="20"/>
              </w:rPr>
              <w:t>2</w:t>
            </w:r>
          </w:p>
        </w:tc>
        <w:tc>
          <w:tcPr>
            <w:tcW w:w="1904" w:type="dxa"/>
            <w:tcBorders>
              <w:top w:val="nil"/>
              <w:left w:val="nil"/>
              <w:bottom w:val="single" w:sz="4" w:space="0" w:color="auto"/>
              <w:right w:val="single" w:sz="4" w:space="0" w:color="auto"/>
            </w:tcBorders>
            <w:shd w:val="clear" w:color="auto" w:fill="auto"/>
            <w:vAlign w:val="center"/>
          </w:tcPr>
          <w:p w14:paraId="43DAD0A5" w14:textId="77777777" w:rsidR="00775027" w:rsidRPr="00775027" w:rsidRDefault="00775027" w:rsidP="00775027">
            <w:pPr>
              <w:jc w:val="center"/>
              <w:rPr>
                <w:szCs w:val="20"/>
              </w:rPr>
            </w:pPr>
            <w:r w:rsidRPr="00775027">
              <w:rPr>
                <w:szCs w:val="20"/>
              </w:rPr>
              <w:t>3</w:t>
            </w:r>
          </w:p>
        </w:tc>
        <w:tc>
          <w:tcPr>
            <w:tcW w:w="1904" w:type="dxa"/>
            <w:tcBorders>
              <w:top w:val="nil"/>
              <w:left w:val="nil"/>
              <w:bottom w:val="single" w:sz="4" w:space="0" w:color="auto"/>
              <w:right w:val="single" w:sz="4" w:space="0" w:color="auto"/>
            </w:tcBorders>
            <w:shd w:val="clear" w:color="auto" w:fill="auto"/>
            <w:vAlign w:val="center"/>
          </w:tcPr>
          <w:p w14:paraId="3C831518" w14:textId="77777777" w:rsidR="00775027" w:rsidRPr="00775027" w:rsidRDefault="00775027" w:rsidP="00775027">
            <w:pPr>
              <w:jc w:val="center"/>
              <w:rPr>
                <w:szCs w:val="20"/>
              </w:rPr>
            </w:pPr>
            <w:r w:rsidRPr="00775027">
              <w:rPr>
                <w:szCs w:val="20"/>
              </w:rPr>
              <w:t>4</w:t>
            </w:r>
          </w:p>
        </w:tc>
        <w:tc>
          <w:tcPr>
            <w:tcW w:w="1904" w:type="dxa"/>
            <w:tcBorders>
              <w:top w:val="nil"/>
              <w:left w:val="nil"/>
              <w:bottom w:val="single" w:sz="4" w:space="0" w:color="auto"/>
              <w:right w:val="single" w:sz="4" w:space="0" w:color="auto"/>
            </w:tcBorders>
            <w:shd w:val="clear" w:color="auto" w:fill="auto"/>
            <w:vAlign w:val="center"/>
          </w:tcPr>
          <w:p w14:paraId="0BCD1AAE" w14:textId="77777777" w:rsidR="00775027" w:rsidRPr="00775027" w:rsidRDefault="00775027" w:rsidP="00775027">
            <w:pPr>
              <w:jc w:val="center"/>
              <w:rPr>
                <w:szCs w:val="20"/>
              </w:rPr>
            </w:pPr>
            <w:r w:rsidRPr="00775027">
              <w:rPr>
                <w:szCs w:val="20"/>
              </w:rPr>
              <w:t>5=2×3</w:t>
            </w:r>
          </w:p>
        </w:tc>
      </w:tr>
      <w:tr w:rsidR="00775027" w:rsidRPr="00775027" w14:paraId="241D14D5" w14:textId="77777777" w:rsidTr="00E8485B">
        <w:trPr>
          <w:trHeight w:val="312"/>
          <w:jc w:val="center"/>
        </w:trPr>
        <w:tc>
          <w:tcPr>
            <w:tcW w:w="1904" w:type="dxa"/>
            <w:shd w:val="clear" w:color="auto" w:fill="auto"/>
          </w:tcPr>
          <w:p w14:paraId="501BC6C3" w14:textId="77777777" w:rsidR="00775027" w:rsidRPr="00775027" w:rsidRDefault="00775027" w:rsidP="00775027">
            <w:pPr>
              <w:ind w:firstLine="142"/>
              <w:jc w:val="center"/>
              <w:rPr>
                <w:szCs w:val="20"/>
              </w:rPr>
            </w:pPr>
            <w:r w:rsidRPr="00775027">
              <w:rPr>
                <w:szCs w:val="20"/>
              </w:rPr>
              <w:t>с 01.01.2024  по 30.06.2024</w:t>
            </w:r>
          </w:p>
        </w:tc>
        <w:tc>
          <w:tcPr>
            <w:tcW w:w="1904" w:type="dxa"/>
            <w:shd w:val="clear" w:color="auto" w:fill="auto"/>
            <w:vAlign w:val="center"/>
          </w:tcPr>
          <w:p w14:paraId="54A518A8" w14:textId="77777777" w:rsidR="00775027" w:rsidRPr="00775027" w:rsidRDefault="00775027" w:rsidP="00775027">
            <w:pPr>
              <w:jc w:val="center"/>
              <w:rPr>
                <w:szCs w:val="20"/>
              </w:rPr>
            </w:pPr>
            <w:r w:rsidRPr="00775027">
              <w:rPr>
                <w:szCs w:val="20"/>
              </w:rPr>
              <w:t>2822,28</w:t>
            </w:r>
          </w:p>
        </w:tc>
        <w:tc>
          <w:tcPr>
            <w:tcW w:w="1904" w:type="dxa"/>
            <w:tcBorders>
              <w:top w:val="single" w:sz="4" w:space="0" w:color="auto"/>
              <w:left w:val="single" w:sz="4" w:space="0" w:color="auto"/>
              <w:bottom w:val="single" w:sz="4" w:space="0" w:color="auto"/>
              <w:right w:val="single" w:sz="4" w:space="0" w:color="auto"/>
            </w:tcBorders>
            <w:shd w:val="clear" w:color="000000" w:fill="FFFFFF"/>
            <w:vAlign w:val="center"/>
          </w:tcPr>
          <w:p w14:paraId="5CAFBB7F" w14:textId="77777777" w:rsidR="00775027" w:rsidRPr="00775027" w:rsidRDefault="00775027" w:rsidP="00775027">
            <w:pPr>
              <w:jc w:val="center"/>
              <w:rPr>
                <w:szCs w:val="20"/>
              </w:rPr>
            </w:pPr>
            <w:r w:rsidRPr="00775027">
              <w:rPr>
                <w:szCs w:val="20"/>
              </w:rPr>
              <w:t>6 539,84</w:t>
            </w:r>
          </w:p>
        </w:tc>
        <w:tc>
          <w:tcPr>
            <w:tcW w:w="1904" w:type="dxa"/>
            <w:shd w:val="clear" w:color="auto" w:fill="auto"/>
            <w:vAlign w:val="center"/>
          </w:tcPr>
          <w:p w14:paraId="5CB8E880" w14:textId="77777777" w:rsidR="00775027" w:rsidRPr="00775027" w:rsidRDefault="00775027" w:rsidP="00775027">
            <w:pPr>
              <w:ind w:firstLine="34"/>
              <w:jc w:val="center"/>
            </w:pPr>
            <w:r w:rsidRPr="00775027">
              <w:t>0,00</w:t>
            </w:r>
          </w:p>
        </w:tc>
        <w:tc>
          <w:tcPr>
            <w:tcW w:w="1904" w:type="dxa"/>
            <w:shd w:val="clear" w:color="auto" w:fill="auto"/>
            <w:vAlign w:val="center"/>
          </w:tcPr>
          <w:p w14:paraId="3CBC6FE2" w14:textId="77777777" w:rsidR="00775027" w:rsidRPr="00775027" w:rsidRDefault="00775027" w:rsidP="00775027">
            <w:pPr>
              <w:jc w:val="center"/>
              <w:rPr>
                <w:szCs w:val="20"/>
              </w:rPr>
            </w:pPr>
            <w:r w:rsidRPr="00775027">
              <w:rPr>
                <w:szCs w:val="20"/>
              </w:rPr>
              <w:t>18457,27</w:t>
            </w:r>
          </w:p>
        </w:tc>
      </w:tr>
      <w:tr w:rsidR="00775027" w:rsidRPr="00775027" w14:paraId="7D74FE2A" w14:textId="77777777" w:rsidTr="00E8485B">
        <w:trPr>
          <w:trHeight w:val="312"/>
          <w:jc w:val="center"/>
        </w:trPr>
        <w:tc>
          <w:tcPr>
            <w:tcW w:w="1904" w:type="dxa"/>
            <w:shd w:val="clear" w:color="auto" w:fill="auto"/>
          </w:tcPr>
          <w:p w14:paraId="0AB50028" w14:textId="77777777" w:rsidR="00775027" w:rsidRPr="00775027" w:rsidRDefault="00775027" w:rsidP="00775027">
            <w:pPr>
              <w:ind w:firstLine="142"/>
              <w:jc w:val="center"/>
              <w:rPr>
                <w:szCs w:val="20"/>
              </w:rPr>
            </w:pPr>
            <w:r w:rsidRPr="00775027">
              <w:rPr>
                <w:szCs w:val="20"/>
              </w:rPr>
              <w:t>с 01.07.2024  по 31.12.2024</w:t>
            </w:r>
          </w:p>
        </w:tc>
        <w:tc>
          <w:tcPr>
            <w:tcW w:w="1904" w:type="dxa"/>
            <w:shd w:val="clear" w:color="auto" w:fill="auto"/>
            <w:vAlign w:val="center"/>
          </w:tcPr>
          <w:p w14:paraId="5CD3AAAA" w14:textId="77777777" w:rsidR="00775027" w:rsidRPr="00775027" w:rsidRDefault="00775027" w:rsidP="00775027">
            <w:pPr>
              <w:jc w:val="center"/>
              <w:rPr>
                <w:szCs w:val="20"/>
              </w:rPr>
            </w:pPr>
            <w:r w:rsidRPr="00775027">
              <w:rPr>
                <w:szCs w:val="20"/>
              </w:rPr>
              <w:t>2043,72</w:t>
            </w:r>
          </w:p>
        </w:tc>
        <w:tc>
          <w:tcPr>
            <w:tcW w:w="1904" w:type="dxa"/>
            <w:tcBorders>
              <w:top w:val="nil"/>
              <w:left w:val="single" w:sz="4" w:space="0" w:color="auto"/>
              <w:bottom w:val="single" w:sz="4" w:space="0" w:color="auto"/>
              <w:right w:val="single" w:sz="4" w:space="0" w:color="auto"/>
            </w:tcBorders>
            <w:shd w:val="clear" w:color="000000" w:fill="FFFFFF"/>
            <w:vAlign w:val="center"/>
          </w:tcPr>
          <w:p w14:paraId="3F471513" w14:textId="77777777" w:rsidR="00775027" w:rsidRPr="00775027" w:rsidRDefault="00775027" w:rsidP="00775027">
            <w:pPr>
              <w:jc w:val="center"/>
              <w:rPr>
                <w:szCs w:val="20"/>
              </w:rPr>
            </w:pPr>
            <w:r w:rsidRPr="00775027">
              <w:rPr>
                <w:szCs w:val="20"/>
              </w:rPr>
              <w:t>7167,67</w:t>
            </w:r>
          </w:p>
        </w:tc>
        <w:tc>
          <w:tcPr>
            <w:tcW w:w="1904" w:type="dxa"/>
            <w:shd w:val="clear" w:color="auto" w:fill="auto"/>
            <w:vAlign w:val="center"/>
          </w:tcPr>
          <w:p w14:paraId="25004129" w14:textId="77777777" w:rsidR="00775027" w:rsidRPr="00775027" w:rsidRDefault="00775027" w:rsidP="00775027">
            <w:pPr>
              <w:ind w:firstLine="34"/>
              <w:jc w:val="center"/>
            </w:pPr>
            <w:r w:rsidRPr="00775027">
              <w:t>9,60</w:t>
            </w:r>
          </w:p>
        </w:tc>
        <w:tc>
          <w:tcPr>
            <w:tcW w:w="1904" w:type="dxa"/>
            <w:shd w:val="clear" w:color="auto" w:fill="auto"/>
            <w:vAlign w:val="center"/>
          </w:tcPr>
          <w:p w14:paraId="15D091C5" w14:textId="77777777" w:rsidR="00775027" w:rsidRPr="00775027" w:rsidRDefault="00775027" w:rsidP="00775027">
            <w:pPr>
              <w:jc w:val="center"/>
              <w:rPr>
                <w:szCs w:val="20"/>
              </w:rPr>
            </w:pPr>
            <w:r w:rsidRPr="00775027">
              <w:rPr>
                <w:szCs w:val="20"/>
              </w:rPr>
              <w:t>14638,43</w:t>
            </w:r>
          </w:p>
        </w:tc>
      </w:tr>
      <w:tr w:rsidR="00775027" w:rsidRPr="00775027" w14:paraId="7EF7210D" w14:textId="77777777" w:rsidTr="00E8485B">
        <w:trPr>
          <w:trHeight w:val="312"/>
          <w:jc w:val="center"/>
        </w:trPr>
        <w:tc>
          <w:tcPr>
            <w:tcW w:w="1904" w:type="dxa"/>
            <w:shd w:val="clear" w:color="auto" w:fill="auto"/>
          </w:tcPr>
          <w:p w14:paraId="0C479C07" w14:textId="77777777" w:rsidR="00775027" w:rsidRPr="00775027" w:rsidRDefault="00775027" w:rsidP="00775027">
            <w:pPr>
              <w:ind w:firstLine="142"/>
              <w:jc w:val="center"/>
              <w:rPr>
                <w:szCs w:val="20"/>
              </w:rPr>
            </w:pPr>
            <w:r w:rsidRPr="00775027">
              <w:rPr>
                <w:szCs w:val="20"/>
              </w:rPr>
              <w:t>с 01.01.2025  по 30.06.2025</w:t>
            </w:r>
          </w:p>
        </w:tc>
        <w:tc>
          <w:tcPr>
            <w:tcW w:w="1904" w:type="dxa"/>
            <w:shd w:val="clear" w:color="auto" w:fill="auto"/>
            <w:vAlign w:val="center"/>
          </w:tcPr>
          <w:p w14:paraId="32397B4E" w14:textId="77777777" w:rsidR="00775027" w:rsidRPr="00775027" w:rsidRDefault="00775027" w:rsidP="00775027">
            <w:pPr>
              <w:jc w:val="center"/>
              <w:rPr>
                <w:szCs w:val="20"/>
              </w:rPr>
            </w:pPr>
            <w:r w:rsidRPr="00775027">
              <w:rPr>
                <w:szCs w:val="20"/>
              </w:rPr>
              <w:t>2822,28</w:t>
            </w:r>
          </w:p>
        </w:tc>
        <w:tc>
          <w:tcPr>
            <w:tcW w:w="1904" w:type="dxa"/>
            <w:shd w:val="clear" w:color="auto" w:fill="auto"/>
            <w:vAlign w:val="center"/>
          </w:tcPr>
          <w:p w14:paraId="623C331B" w14:textId="77777777" w:rsidR="00775027" w:rsidRPr="00775027" w:rsidRDefault="00775027" w:rsidP="00775027">
            <w:pPr>
              <w:jc w:val="center"/>
              <w:rPr>
                <w:szCs w:val="20"/>
              </w:rPr>
            </w:pPr>
            <w:r w:rsidRPr="00775027">
              <w:rPr>
                <w:szCs w:val="20"/>
              </w:rPr>
              <w:t>7167,67</w:t>
            </w:r>
          </w:p>
        </w:tc>
        <w:tc>
          <w:tcPr>
            <w:tcW w:w="1904" w:type="dxa"/>
            <w:shd w:val="clear" w:color="auto" w:fill="auto"/>
            <w:vAlign w:val="center"/>
          </w:tcPr>
          <w:p w14:paraId="3A816F7F" w14:textId="77777777" w:rsidR="00775027" w:rsidRPr="00775027" w:rsidRDefault="00775027" w:rsidP="00775027">
            <w:pPr>
              <w:ind w:firstLine="34"/>
              <w:jc w:val="center"/>
            </w:pPr>
            <w:r w:rsidRPr="00775027">
              <w:t>0,00</w:t>
            </w:r>
          </w:p>
        </w:tc>
        <w:tc>
          <w:tcPr>
            <w:tcW w:w="1904" w:type="dxa"/>
            <w:shd w:val="clear" w:color="auto" w:fill="auto"/>
            <w:vAlign w:val="center"/>
          </w:tcPr>
          <w:p w14:paraId="129F2911" w14:textId="77777777" w:rsidR="00775027" w:rsidRPr="00775027" w:rsidRDefault="00775027" w:rsidP="00775027">
            <w:pPr>
              <w:jc w:val="center"/>
              <w:rPr>
                <w:szCs w:val="20"/>
              </w:rPr>
            </w:pPr>
            <w:r w:rsidRPr="00775027">
              <w:rPr>
                <w:szCs w:val="20"/>
              </w:rPr>
              <w:t>20229,17</w:t>
            </w:r>
          </w:p>
        </w:tc>
      </w:tr>
      <w:tr w:rsidR="00775027" w:rsidRPr="00775027" w14:paraId="77DDF3E0" w14:textId="77777777" w:rsidTr="00E8485B">
        <w:trPr>
          <w:trHeight w:val="312"/>
          <w:jc w:val="center"/>
        </w:trPr>
        <w:tc>
          <w:tcPr>
            <w:tcW w:w="1904" w:type="dxa"/>
            <w:shd w:val="clear" w:color="auto" w:fill="auto"/>
          </w:tcPr>
          <w:p w14:paraId="69BBF28C" w14:textId="77777777" w:rsidR="00775027" w:rsidRPr="00775027" w:rsidRDefault="00775027" w:rsidP="00775027">
            <w:pPr>
              <w:ind w:firstLine="142"/>
              <w:jc w:val="center"/>
              <w:rPr>
                <w:szCs w:val="20"/>
              </w:rPr>
            </w:pPr>
            <w:r w:rsidRPr="00775027">
              <w:rPr>
                <w:szCs w:val="20"/>
              </w:rPr>
              <w:t>с 01.07.2025  по 31.12.2025</w:t>
            </w:r>
          </w:p>
        </w:tc>
        <w:tc>
          <w:tcPr>
            <w:tcW w:w="1904" w:type="dxa"/>
            <w:shd w:val="clear" w:color="auto" w:fill="auto"/>
            <w:vAlign w:val="center"/>
          </w:tcPr>
          <w:p w14:paraId="6A54C464" w14:textId="77777777" w:rsidR="00775027" w:rsidRPr="00775027" w:rsidRDefault="00775027" w:rsidP="00775027">
            <w:pPr>
              <w:jc w:val="center"/>
              <w:rPr>
                <w:szCs w:val="20"/>
              </w:rPr>
            </w:pPr>
            <w:r w:rsidRPr="00775027">
              <w:rPr>
                <w:szCs w:val="20"/>
              </w:rPr>
              <w:t>2043,72</w:t>
            </w:r>
          </w:p>
        </w:tc>
        <w:tc>
          <w:tcPr>
            <w:tcW w:w="1904" w:type="dxa"/>
            <w:shd w:val="clear" w:color="auto" w:fill="auto"/>
            <w:vAlign w:val="center"/>
          </w:tcPr>
          <w:p w14:paraId="50FF20DF" w14:textId="77777777" w:rsidR="00775027" w:rsidRPr="00775027" w:rsidRDefault="00775027" w:rsidP="00775027">
            <w:pPr>
              <w:jc w:val="center"/>
              <w:rPr>
                <w:szCs w:val="20"/>
              </w:rPr>
            </w:pPr>
            <w:r w:rsidRPr="00775027">
              <w:rPr>
                <w:szCs w:val="20"/>
              </w:rPr>
              <w:t>7642,72</w:t>
            </w:r>
          </w:p>
        </w:tc>
        <w:tc>
          <w:tcPr>
            <w:tcW w:w="1904" w:type="dxa"/>
            <w:shd w:val="clear" w:color="auto" w:fill="auto"/>
            <w:vAlign w:val="center"/>
          </w:tcPr>
          <w:p w14:paraId="669CDE1B" w14:textId="77777777" w:rsidR="00775027" w:rsidRPr="00775027" w:rsidRDefault="00775027" w:rsidP="00775027">
            <w:pPr>
              <w:ind w:firstLine="34"/>
              <w:jc w:val="center"/>
            </w:pPr>
            <w:r w:rsidRPr="00775027">
              <w:t>6,63</w:t>
            </w:r>
          </w:p>
        </w:tc>
        <w:tc>
          <w:tcPr>
            <w:tcW w:w="1904" w:type="dxa"/>
            <w:shd w:val="clear" w:color="auto" w:fill="auto"/>
            <w:vAlign w:val="center"/>
          </w:tcPr>
          <w:p w14:paraId="2B019C82" w14:textId="77777777" w:rsidR="00775027" w:rsidRPr="00775027" w:rsidRDefault="00775027" w:rsidP="00775027">
            <w:pPr>
              <w:jc w:val="center"/>
              <w:rPr>
                <w:szCs w:val="20"/>
              </w:rPr>
            </w:pPr>
            <w:r w:rsidRPr="00775027">
              <w:rPr>
                <w:szCs w:val="20"/>
              </w:rPr>
              <w:t>15619,59</w:t>
            </w:r>
          </w:p>
        </w:tc>
      </w:tr>
      <w:tr w:rsidR="00775027" w:rsidRPr="00775027" w14:paraId="4A318675" w14:textId="77777777" w:rsidTr="00E8485B">
        <w:trPr>
          <w:trHeight w:val="312"/>
          <w:jc w:val="center"/>
        </w:trPr>
        <w:tc>
          <w:tcPr>
            <w:tcW w:w="1904" w:type="dxa"/>
            <w:shd w:val="clear" w:color="auto" w:fill="auto"/>
          </w:tcPr>
          <w:p w14:paraId="18E1D19D" w14:textId="77777777" w:rsidR="00775027" w:rsidRPr="00775027" w:rsidRDefault="00775027" w:rsidP="00775027">
            <w:pPr>
              <w:ind w:firstLine="142"/>
              <w:jc w:val="center"/>
              <w:rPr>
                <w:szCs w:val="20"/>
              </w:rPr>
            </w:pPr>
            <w:r w:rsidRPr="00775027">
              <w:rPr>
                <w:szCs w:val="20"/>
              </w:rPr>
              <w:t>с 01.01.2026  по 30.06.2026</w:t>
            </w:r>
          </w:p>
        </w:tc>
        <w:tc>
          <w:tcPr>
            <w:tcW w:w="1904" w:type="dxa"/>
            <w:shd w:val="clear" w:color="auto" w:fill="auto"/>
            <w:vAlign w:val="center"/>
          </w:tcPr>
          <w:p w14:paraId="2A33239E" w14:textId="77777777" w:rsidR="00775027" w:rsidRPr="00775027" w:rsidRDefault="00775027" w:rsidP="00775027">
            <w:pPr>
              <w:jc w:val="center"/>
              <w:rPr>
                <w:szCs w:val="20"/>
              </w:rPr>
            </w:pPr>
            <w:r w:rsidRPr="00775027">
              <w:rPr>
                <w:szCs w:val="20"/>
              </w:rPr>
              <w:t>2822,28</w:t>
            </w:r>
          </w:p>
        </w:tc>
        <w:tc>
          <w:tcPr>
            <w:tcW w:w="1904" w:type="dxa"/>
            <w:shd w:val="clear" w:color="auto" w:fill="auto"/>
            <w:vAlign w:val="center"/>
          </w:tcPr>
          <w:p w14:paraId="06EA24FE" w14:textId="77777777" w:rsidR="00775027" w:rsidRPr="00775027" w:rsidRDefault="00775027" w:rsidP="00775027">
            <w:pPr>
              <w:jc w:val="center"/>
              <w:rPr>
                <w:szCs w:val="20"/>
              </w:rPr>
            </w:pPr>
            <w:r w:rsidRPr="00775027">
              <w:rPr>
                <w:szCs w:val="20"/>
              </w:rPr>
              <w:t>7598,19</w:t>
            </w:r>
          </w:p>
        </w:tc>
        <w:tc>
          <w:tcPr>
            <w:tcW w:w="1904" w:type="dxa"/>
            <w:shd w:val="clear" w:color="auto" w:fill="auto"/>
            <w:vAlign w:val="center"/>
          </w:tcPr>
          <w:p w14:paraId="5F99C76A" w14:textId="77777777" w:rsidR="00775027" w:rsidRPr="00775027" w:rsidRDefault="00775027" w:rsidP="00775027">
            <w:pPr>
              <w:ind w:firstLine="34"/>
              <w:jc w:val="center"/>
            </w:pPr>
            <w:r w:rsidRPr="00775027">
              <w:t>-0,58</w:t>
            </w:r>
          </w:p>
        </w:tc>
        <w:tc>
          <w:tcPr>
            <w:tcW w:w="1904" w:type="dxa"/>
            <w:shd w:val="clear" w:color="auto" w:fill="auto"/>
            <w:vAlign w:val="center"/>
          </w:tcPr>
          <w:p w14:paraId="29840E9E" w14:textId="77777777" w:rsidR="00775027" w:rsidRPr="00775027" w:rsidRDefault="00775027" w:rsidP="00775027">
            <w:pPr>
              <w:jc w:val="center"/>
              <w:rPr>
                <w:szCs w:val="20"/>
              </w:rPr>
            </w:pPr>
            <w:r w:rsidRPr="00775027">
              <w:rPr>
                <w:szCs w:val="20"/>
              </w:rPr>
              <w:t>21444,21</w:t>
            </w:r>
          </w:p>
        </w:tc>
      </w:tr>
      <w:tr w:rsidR="00775027" w:rsidRPr="00775027" w14:paraId="5E79C43F" w14:textId="77777777" w:rsidTr="00E8485B">
        <w:trPr>
          <w:trHeight w:val="312"/>
          <w:jc w:val="center"/>
        </w:trPr>
        <w:tc>
          <w:tcPr>
            <w:tcW w:w="1904" w:type="dxa"/>
            <w:shd w:val="clear" w:color="auto" w:fill="auto"/>
          </w:tcPr>
          <w:p w14:paraId="69002625" w14:textId="77777777" w:rsidR="00775027" w:rsidRPr="00775027" w:rsidRDefault="00775027" w:rsidP="00775027">
            <w:pPr>
              <w:ind w:firstLine="142"/>
              <w:jc w:val="center"/>
              <w:rPr>
                <w:szCs w:val="20"/>
              </w:rPr>
            </w:pPr>
            <w:r w:rsidRPr="00775027">
              <w:rPr>
                <w:szCs w:val="20"/>
              </w:rPr>
              <w:t>с 01.07.2026  по 31.12.2026</w:t>
            </w:r>
          </w:p>
        </w:tc>
        <w:tc>
          <w:tcPr>
            <w:tcW w:w="1904" w:type="dxa"/>
            <w:shd w:val="clear" w:color="auto" w:fill="auto"/>
            <w:vAlign w:val="center"/>
          </w:tcPr>
          <w:p w14:paraId="45C44C02" w14:textId="77777777" w:rsidR="00775027" w:rsidRPr="00775027" w:rsidRDefault="00775027" w:rsidP="00775027">
            <w:pPr>
              <w:jc w:val="center"/>
              <w:rPr>
                <w:szCs w:val="20"/>
              </w:rPr>
            </w:pPr>
            <w:r w:rsidRPr="00775027">
              <w:rPr>
                <w:szCs w:val="20"/>
              </w:rPr>
              <w:t>2043,72</w:t>
            </w:r>
          </w:p>
        </w:tc>
        <w:tc>
          <w:tcPr>
            <w:tcW w:w="1904" w:type="dxa"/>
            <w:shd w:val="clear" w:color="auto" w:fill="auto"/>
            <w:vAlign w:val="center"/>
          </w:tcPr>
          <w:p w14:paraId="16A4B827" w14:textId="77777777" w:rsidR="00775027" w:rsidRPr="00775027" w:rsidRDefault="00775027" w:rsidP="00775027">
            <w:pPr>
              <w:jc w:val="center"/>
              <w:rPr>
                <w:szCs w:val="20"/>
              </w:rPr>
            </w:pPr>
            <w:r w:rsidRPr="00775027">
              <w:rPr>
                <w:szCs w:val="20"/>
              </w:rPr>
              <w:t>7598,19</w:t>
            </w:r>
          </w:p>
        </w:tc>
        <w:tc>
          <w:tcPr>
            <w:tcW w:w="1904" w:type="dxa"/>
            <w:shd w:val="clear" w:color="auto" w:fill="auto"/>
            <w:vAlign w:val="center"/>
          </w:tcPr>
          <w:p w14:paraId="48397853" w14:textId="77777777" w:rsidR="00775027" w:rsidRPr="00775027" w:rsidRDefault="00775027" w:rsidP="00775027">
            <w:pPr>
              <w:ind w:firstLine="34"/>
              <w:jc w:val="center"/>
            </w:pPr>
            <w:r w:rsidRPr="00775027">
              <w:t>0,00</w:t>
            </w:r>
          </w:p>
        </w:tc>
        <w:tc>
          <w:tcPr>
            <w:tcW w:w="1904" w:type="dxa"/>
            <w:shd w:val="clear" w:color="auto" w:fill="auto"/>
            <w:vAlign w:val="center"/>
          </w:tcPr>
          <w:p w14:paraId="5FC9DEEB" w14:textId="77777777" w:rsidR="00775027" w:rsidRPr="00775027" w:rsidRDefault="00775027" w:rsidP="00775027">
            <w:pPr>
              <w:jc w:val="center"/>
              <w:rPr>
                <w:szCs w:val="20"/>
              </w:rPr>
            </w:pPr>
            <w:r w:rsidRPr="00775027">
              <w:rPr>
                <w:szCs w:val="20"/>
              </w:rPr>
              <w:t>15528,57</w:t>
            </w:r>
          </w:p>
        </w:tc>
      </w:tr>
    </w:tbl>
    <w:p w14:paraId="006A8DCA" w14:textId="77777777" w:rsidR="00775027" w:rsidRPr="00775027" w:rsidRDefault="00775027" w:rsidP="00775027">
      <w:pPr>
        <w:keepNext/>
        <w:jc w:val="center"/>
        <w:outlineLvl w:val="2"/>
        <w:rPr>
          <w:b/>
          <w:sz w:val="28"/>
          <w:szCs w:val="28"/>
          <w:lang w:eastAsia="en-US"/>
        </w:rPr>
      </w:pPr>
      <w:bookmarkStart w:id="232" w:name="_Toc85525431"/>
      <w:bookmarkStart w:id="233" w:name="_Toc122945235"/>
    </w:p>
    <w:p w14:paraId="12CE3D40" w14:textId="77777777" w:rsidR="00775027" w:rsidRPr="00775027" w:rsidRDefault="00775027" w:rsidP="00775027">
      <w:pPr>
        <w:keepNext/>
        <w:jc w:val="center"/>
        <w:outlineLvl w:val="2"/>
        <w:rPr>
          <w:b/>
          <w:sz w:val="28"/>
          <w:szCs w:val="28"/>
          <w:lang w:eastAsia="en-US"/>
        </w:rPr>
      </w:pPr>
      <w:bookmarkStart w:id="234" w:name="_Toc154050501"/>
      <w:r w:rsidRPr="00775027">
        <w:rPr>
          <w:b/>
          <w:sz w:val="28"/>
          <w:szCs w:val="28"/>
          <w:lang w:eastAsia="en-US"/>
        </w:rPr>
        <w:t>6.Расчет тарифов на теплоноситель и горячую воду в открытой системе теплоснабжения</w:t>
      </w:r>
      <w:bookmarkEnd w:id="232"/>
      <w:bookmarkEnd w:id="233"/>
      <w:r w:rsidRPr="00775027">
        <w:rPr>
          <w:b/>
          <w:sz w:val="28"/>
          <w:szCs w:val="28"/>
          <w:lang w:eastAsia="en-US"/>
        </w:rPr>
        <w:t xml:space="preserve"> на 2024-2026 годы</w:t>
      </w:r>
      <w:bookmarkEnd w:id="234"/>
    </w:p>
    <w:p w14:paraId="0D1082F1" w14:textId="77777777" w:rsidR="00775027" w:rsidRPr="00775027" w:rsidRDefault="00775027" w:rsidP="00775027">
      <w:pPr>
        <w:ind w:right="142" w:firstLine="709"/>
        <w:jc w:val="both"/>
        <w:rPr>
          <w:snapToGrid w:val="0"/>
          <w:sz w:val="28"/>
          <w:szCs w:val="28"/>
        </w:rPr>
      </w:pPr>
      <w:r w:rsidRPr="00775027">
        <w:rPr>
          <w:snapToGrid w:val="0"/>
          <w:sz w:val="28"/>
          <w:szCs w:val="28"/>
        </w:rPr>
        <w:t xml:space="preserve">Эксперты полагают экономически и технологически обоснованным то обстоятельство, что компонент на теплоноситель принимается равным тарифу на холодную воду и включают в себя стоимость 1 м3 исходной воды. В нашем случае стоимость теплоносителя соответствует стоимости покупной воды от </w:t>
      </w:r>
      <w:r w:rsidRPr="00775027">
        <w:rPr>
          <w:snapToGrid w:val="0"/>
          <w:sz w:val="28"/>
          <w:szCs w:val="28"/>
        </w:rPr>
        <w:lastRenderedPageBreak/>
        <w:t>ООО «Горводоканал» (</w:t>
      </w:r>
      <w:r w:rsidRPr="00775027">
        <w:rPr>
          <w:bCs/>
          <w:snapToGrid w:val="0"/>
          <w:sz w:val="28"/>
          <w:szCs w:val="28"/>
        </w:rPr>
        <w:t>Мариинский муниципальный район</w:t>
      </w:r>
      <w:r w:rsidRPr="00775027">
        <w:rPr>
          <w:snapToGrid w:val="0"/>
          <w:sz w:val="28"/>
          <w:szCs w:val="28"/>
        </w:rPr>
        <w:t xml:space="preserve">) без дополнительных расходов на ее доочистку. </w:t>
      </w:r>
    </w:p>
    <w:p w14:paraId="4D7C097D" w14:textId="77777777" w:rsidR="00775027" w:rsidRPr="00775027" w:rsidRDefault="00775027" w:rsidP="00775027">
      <w:pPr>
        <w:ind w:firstLine="540"/>
        <w:jc w:val="both"/>
        <w:rPr>
          <w:snapToGrid w:val="0"/>
          <w:color w:val="000000"/>
          <w:sz w:val="28"/>
          <w:szCs w:val="28"/>
        </w:rPr>
      </w:pPr>
      <w:r w:rsidRPr="00775027">
        <w:rPr>
          <w:sz w:val="28"/>
          <w:szCs w:val="28"/>
        </w:rPr>
        <w:t>В соответствии с пп. «а» п. 28 Основ ценообразования № 1075 д</w:t>
      </w:r>
      <w:r w:rsidRPr="00775027">
        <w:rPr>
          <w:snapToGrid w:val="0"/>
          <w:sz w:val="28"/>
          <w:szCs w:val="28"/>
        </w:rPr>
        <w:t xml:space="preserve">ля </w:t>
      </w:r>
      <w:r w:rsidRPr="00775027">
        <w:rPr>
          <w:snapToGrid w:val="0"/>
          <w:color w:val="000000"/>
          <w:sz w:val="28"/>
          <w:szCs w:val="28"/>
        </w:rPr>
        <w:t xml:space="preserve">принятия решения по уровню цен на теплоноситель в 2024, эксперты опирались на цены на поставку холодной воды, установленные постановлением РЭК Кузбасса от 06.07.2023 № 75 для ООО «Горводоканал» (Мариинский муниципальный округ). </w:t>
      </w:r>
    </w:p>
    <w:p w14:paraId="2A84EFDE" w14:textId="77777777" w:rsidR="00775027" w:rsidRPr="00775027" w:rsidRDefault="00775027" w:rsidP="00775027">
      <w:pPr>
        <w:ind w:firstLine="540"/>
        <w:jc w:val="both"/>
        <w:rPr>
          <w:snapToGrid w:val="0"/>
          <w:color w:val="000000"/>
          <w:sz w:val="28"/>
          <w:szCs w:val="28"/>
        </w:rPr>
      </w:pPr>
      <w:r w:rsidRPr="00775027">
        <w:rPr>
          <w:snapToGrid w:val="0"/>
          <w:color w:val="000000"/>
          <w:sz w:val="28"/>
          <w:szCs w:val="28"/>
        </w:rPr>
        <w:t>Стоимость воды на 2024 год по ООО «Горводоканал» (Мариинский муниципальный округ) по вышеуказанному постановлению составила:                      с 01.01.2024 - 28,65 руб./м³, с 01.07.2024 – 33,87 руб./м³ (рост по воде с 01.07.2024 года составил 18,22 %).</w:t>
      </w:r>
    </w:p>
    <w:p w14:paraId="48F2E593" w14:textId="77777777" w:rsidR="00775027" w:rsidRPr="00775027" w:rsidRDefault="00775027" w:rsidP="00775027">
      <w:pPr>
        <w:ind w:right="142" w:firstLine="709"/>
        <w:jc w:val="both"/>
        <w:rPr>
          <w:rFonts w:eastAsia="Calibri"/>
          <w:color w:val="000000"/>
          <w:sz w:val="28"/>
          <w:szCs w:val="28"/>
        </w:rPr>
      </w:pPr>
      <w:r w:rsidRPr="00775027">
        <w:rPr>
          <w:rFonts w:eastAsia="Calibri"/>
          <w:color w:val="000000"/>
          <w:sz w:val="28"/>
          <w:szCs w:val="28"/>
        </w:rPr>
        <w:t xml:space="preserve">В соответствии с подпунктом 5 статьи 3 и статьей 7 Закона  о теплоснабжении общими принципами организации отношений в регулировании цен (тарифов) в сфере теплоснабжения является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 </w:t>
      </w:r>
    </w:p>
    <w:p w14:paraId="295E0EA6" w14:textId="77777777" w:rsidR="00775027" w:rsidRPr="00775027" w:rsidRDefault="00775027" w:rsidP="00775027">
      <w:pPr>
        <w:ind w:right="142" w:firstLine="709"/>
        <w:jc w:val="both"/>
        <w:rPr>
          <w:color w:val="000000"/>
          <w:sz w:val="28"/>
          <w:szCs w:val="28"/>
        </w:rPr>
      </w:pPr>
      <w:r w:rsidRPr="00775027">
        <w:rPr>
          <w:color w:val="000000"/>
          <w:sz w:val="28"/>
          <w:szCs w:val="28"/>
        </w:rPr>
        <w:t>В соответствии с вышесказанным эксперты предлагают ограничить уровень тарифа на теплоноситель с 01.07.2024 года величиной 25,76 руб./м³ (рост с 01.07.2024 составил 9,57 %).</w:t>
      </w:r>
    </w:p>
    <w:p w14:paraId="1864AC68" w14:textId="77777777" w:rsidR="00775027" w:rsidRPr="00775027" w:rsidRDefault="00775027" w:rsidP="00775027">
      <w:pPr>
        <w:ind w:right="142" w:firstLine="709"/>
        <w:jc w:val="both"/>
        <w:rPr>
          <w:color w:val="000000"/>
          <w:sz w:val="28"/>
          <w:szCs w:val="28"/>
        </w:rPr>
      </w:pPr>
      <w:r w:rsidRPr="00775027">
        <w:rPr>
          <w:color w:val="000000"/>
          <w:sz w:val="28"/>
          <w:szCs w:val="28"/>
        </w:rPr>
        <w:t>Величина тарифов на теплоноситель, реализуемый на потребительском рынке, принять на уровне, отраженном в таблицах 9 и 10.</w:t>
      </w:r>
    </w:p>
    <w:p w14:paraId="6936CACD" w14:textId="77777777" w:rsidR="00775027" w:rsidRPr="00775027" w:rsidRDefault="00775027" w:rsidP="00775027">
      <w:pPr>
        <w:tabs>
          <w:tab w:val="left" w:pos="1890"/>
        </w:tabs>
        <w:spacing w:line="360" w:lineRule="auto"/>
        <w:ind w:left="8081" w:right="142" w:hanging="7939"/>
        <w:jc w:val="right"/>
        <w:rPr>
          <w:color w:val="000000"/>
          <w:sz w:val="28"/>
          <w:szCs w:val="28"/>
        </w:rPr>
      </w:pPr>
      <w:r w:rsidRPr="00775027">
        <w:rPr>
          <w:color w:val="000000"/>
          <w:sz w:val="28"/>
          <w:szCs w:val="28"/>
        </w:rPr>
        <w:t>Таблица 9</w:t>
      </w:r>
    </w:p>
    <w:tbl>
      <w:tblPr>
        <w:tblW w:w="96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8"/>
        <w:gridCol w:w="2323"/>
        <w:gridCol w:w="2323"/>
      </w:tblGrid>
      <w:tr w:rsidR="00775027" w:rsidRPr="00775027" w14:paraId="732A08C1" w14:textId="77777777" w:rsidTr="00E8485B">
        <w:trPr>
          <w:trHeight w:val="585"/>
        </w:trPr>
        <w:tc>
          <w:tcPr>
            <w:tcW w:w="4978" w:type="dxa"/>
            <w:vMerge w:val="restart"/>
            <w:shd w:val="clear" w:color="auto" w:fill="auto"/>
            <w:vAlign w:val="center"/>
            <w:hideMark/>
          </w:tcPr>
          <w:p w14:paraId="760EFD13" w14:textId="77777777" w:rsidR="00775027" w:rsidRPr="00775027" w:rsidRDefault="00775027" w:rsidP="00775027">
            <w:pPr>
              <w:ind w:firstLine="142"/>
              <w:jc w:val="center"/>
              <w:rPr>
                <w:bCs/>
                <w:color w:val="000000"/>
                <w:szCs w:val="20"/>
              </w:rPr>
            </w:pPr>
            <w:r w:rsidRPr="00775027">
              <w:rPr>
                <w:bCs/>
                <w:color w:val="000000"/>
                <w:szCs w:val="20"/>
              </w:rPr>
              <w:t>2024</w:t>
            </w:r>
          </w:p>
        </w:tc>
        <w:tc>
          <w:tcPr>
            <w:tcW w:w="2323" w:type="dxa"/>
            <w:shd w:val="clear" w:color="auto" w:fill="auto"/>
            <w:hideMark/>
          </w:tcPr>
          <w:p w14:paraId="380FC39B" w14:textId="77777777" w:rsidR="00775027" w:rsidRPr="00775027" w:rsidRDefault="00775027" w:rsidP="00775027">
            <w:pPr>
              <w:ind w:firstLine="34"/>
              <w:jc w:val="center"/>
              <w:rPr>
                <w:color w:val="000000"/>
                <w:szCs w:val="20"/>
              </w:rPr>
            </w:pPr>
            <w:r w:rsidRPr="00775027">
              <w:rPr>
                <w:color w:val="000000"/>
                <w:szCs w:val="20"/>
              </w:rPr>
              <w:t>Тариф</w:t>
            </w:r>
            <w:r w:rsidRPr="00775027">
              <w:rPr>
                <w:color w:val="000000"/>
                <w:szCs w:val="20"/>
              </w:rPr>
              <w:br/>
              <w:t>(гр.5/гр.2)</w:t>
            </w:r>
          </w:p>
        </w:tc>
        <w:tc>
          <w:tcPr>
            <w:tcW w:w="2323" w:type="dxa"/>
            <w:shd w:val="clear" w:color="auto" w:fill="auto"/>
            <w:vAlign w:val="center"/>
            <w:hideMark/>
          </w:tcPr>
          <w:p w14:paraId="4FCFD4F8" w14:textId="77777777" w:rsidR="00775027" w:rsidRPr="00775027" w:rsidRDefault="00775027" w:rsidP="00775027">
            <w:pPr>
              <w:ind w:firstLine="34"/>
              <w:jc w:val="center"/>
              <w:rPr>
                <w:color w:val="000000"/>
                <w:szCs w:val="20"/>
              </w:rPr>
            </w:pPr>
            <w:r w:rsidRPr="00775027">
              <w:rPr>
                <w:color w:val="000000"/>
                <w:szCs w:val="20"/>
              </w:rPr>
              <w:t>Рост</w:t>
            </w:r>
          </w:p>
        </w:tc>
      </w:tr>
      <w:tr w:rsidR="00775027" w:rsidRPr="00775027" w14:paraId="23659CC5" w14:textId="77777777" w:rsidTr="00E8485B">
        <w:trPr>
          <w:trHeight w:val="292"/>
        </w:trPr>
        <w:tc>
          <w:tcPr>
            <w:tcW w:w="4978" w:type="dxa"/>
            <w:vMerge/>
            <w:shd w:val="clear" w:color="auto" w:fill="auto"/>
            <w:hideMark/>
          </w:tcPr>
          <w:p w14:paraId="2E9ECC13" w14:textId="77777777" w:rsidR="00775027" w:rsidRPr="00775027" w:rsidRDefault="00775027" w:rsidP="00775027">
            <w:pPr>
              <w:ind w:firstLine="142"/>
              <w:jc w:val="center"/>
              <w:rPr>
                <w:b/>
                <w:bCs/>
                <w:color w:val="000000"/>
                <w:szCs w:val="20"/>
              </w:rPr>
            </w:pPr>
          </w:p>
        </w:tc>
        <w:tc>
          <w:tcPr>
            <w:tcW w:w="2323" w:type="dxa"/>
            <w:shd w:val="clear" w:color="auto" w:fill="auto"/>
            <w:hideMark/>
          </w:tcPr>
          <w:p w14:paraId="1D07C767" w14:textId="77777777" w:rsidR="00775027" w:rsidRPr="00775027" w:rsidRDefault="00775027" w:rsidP="00775027">
            <w:pPr>
              <w:ind w:firstLine="34"/>
              <w:jc w:val="center"/>
              <w:rPr>
                <w:color w:val="000000"/>
                <w:szCs w:val="20"/>
              </w:rPr>
            </w:pPr>
            <w:r w:rsidRPr="00775027">
              <w:rPr>
                <w:color w:val="000000"/>
                <w:szCs w:val="20"/>
              </w:rPr>
              <w:t>руб./ м3</w:t>
            </w:r>
          </w:p>
        </w:tc>
        <w:tc>
          <w:tcPr>
            <w:tcW w:w="2323" w:type="dxa"/>
            <w:shd w:val="clear" w:color="auto" w:fill="auto"/>
            <w:hideMark/>
          </w:tcPr>
          <w:p w14:paraId="4E796D5E" w14:textId="77777777" w:rsidR="00775027" w:rsidRPr="00775027" w:rsidRDefault="00775027" w:rsidP="00775027">
            <w:pPr>
              <w:ind w:firstLine="34"/>
              <w:jc w:val="center"/>
              <w:rPr>
                <w:color w:val="000000"/>
                <w:szCs w:val="20"/>
              </w:rPr>
            </w:pPr>
            <w:r w:rsidRPr="00775027">
              <w:rPr>
                <w:color w:val="000000"/>
                <w:szCs w:val="20"/>
              </w:rPr>
              <w:t>%</w:t>
            </w:r>
          </w:p>
        </w:tc>
      </w:tr>
      <w:tr w:rsidR="00775027" w:rsidRPr="00775027" w14:paraId="0C5509AB" w14:textId="77777777" w:rsidTr="00E8485B">
        <w:trPr>
          <w:trHeight w:val="292"/>
        </w:trPr>
        <w:tc>
          <w:tcPr>
            <w:tcW w:w="4978" w:type="dxa"/>
            <w:tcBorders>
              <w:top w:val="nil"/>
              <w:left w:val="single" w:sz="4" w:space="0" w:color="auto"/>
              <w:bottom w:val="single" w:sz="4" w:space="0" w:color="auto"/>
            </w:tcBorders>
            <w:shd w:val="clear" w:color="auto" w:fill="auto"/>
            <w:vAlign w:val="center"/>
          </w:tcPr>
          <w:p w14:paraId="0C3C0172" w14:textId="77777777" w:rsidR="00775027" w:rsidRPr="00775027" w:rsidRDefault="00775027" w:rsidP="00775027">
            <w:pPr>
              <w:jc w:val="center"/>
              <w:rPr>
                <w:color w:val="000000"/>
                <w:szCs w:val="20"/>
              </w:rPr>
            </w:pPr>
            <w:r w:rsidRPr="00775027">
              <w:rPr>
                <w:color w:val="000000"/>
                <w:szCs w:val="20"/>
              </w:rPr>
              <w:t>1</w:t>
            </w:r>
          </w:p>
        </w:tc>
        <w:tc>
          <w:tcPr>
            <w:tcW w:w="2323" w:type="dxa"/>
            <w:tcBorders>
              <w:top w:val="nil"/>
              <w:bottom w:val="single" w:sz="4" w:space="0" w:color="auto"/>
              <w:right w:val="single" w:sz="4" w:space="0" w:color="auto"/>
            </w:tcBorders>
            <w:shd w:val="clear" w:color="auto" w:fill="auto"/>
            <w:vAlign w:val="center"/>
          </w:tcPr>
          <w:p w14:paraId="751017A7" w14:textId="77777777" w:rsidR="00775027" w:rsidRPr="00775027" w:rsidRDefault="00775027" w:rsidP="00775027">
            <w:pPr>
              <w:jc w:val="center"/>
              <w:rPr>
                <w:color w:val="000000"/>
                <w:szCs w:val="20"/>
              </w:rPr>
            </w:pPr>
            <w:r w:rsidRPr="00775027">
              <w:rPr>
                <w:color w:val="000000"/>
                <w:szCs w:val="20"/>
              </w:rPr>
              <w:t>2</w:t>
            </w:r>
          </w:p>
        </w:tc>
        <w:tc>
          <w:tcPr>
            <w:tcW w:w="2323" w:type="dxa"/>
            <w:tcBorders>
              <w:top w:val="nil"/>
              <w:left w:val="nil"/>
              <w:bottom w:val="single" w:sz="4" w:space="0" w:color="auto"/>
              <w:right w:val="single" w:sz="4" w:space="0" w:color="auto"/>
            </w:tcBorders>
            <w:shd w:val="clear" w:color="auto" w:fill="auto"/>
            <w:vAlign w:val="center"/>
          </w:tcPr>
          <w:p w14:paraId="05684613" w14:textId="77777777" w:rsidR="00775027" w:rsidRPr="00775027" w:rsidRDefault="00775027" w:rsidP="00775027">
            <w:pPr>
              <w:jc w:val="center"/>
              <w:rPr>
                <w:color w:val="000000"/>
                <w:szCs w:val="20"/>
              </w:rPr>
            </w:pPr>
            <w:r w:rsidRPr="00775027">
              <w:rPr>
                <w:color w:val="000000"/>
                <w:szCs w:val="20"/>
              </w:rPr>
              <w:t>3</w:t>
            </w:r>
          </w:p>
        </w:tc>
      </w:tr>
      <w:tr w:rsidR="00775027" w:rsidRPr="00775027" w14:paraId="3F3D5E2A" w14:textId="77777777" w:rsidTr="00E8485B">
        <w:trPr>
          <w:trHeight w:val="292"/>
        </w:trPr>
        <w:tc>
          <w:tcPr>
            <w:tcW w:w="4978" w:type="dxa"/>
            <w:tcBorders>
              <w:top w:val="nil"/>
              <w:left w:val="single" w:sz="4" w:space="0" w:color="auto"/>
              <w:bottom w:val="single" w:sz="4" w:space="0" w:color="auto"/>
            </w:tcBorders>
            <w:shd w:val="clear" w:color="auto" w:fill="auto"/>
            <w:vAlign w:val="center"/>
          </w:tcPr>
          <w:p w14:paraId="35609287" w14:textId="77777777" w:rsidR="00775027" w:rsidRPr="00775027" w:rsidRDefault="00775027" w:rsidP="00775027">
            <w:pPr>
              <w:jc w:val="center"/>
              <w:rPr>
                <w:color w:val="000000"/>
                <w:szCs w:val="20"/>
              </w:rPr>
            </w:pPr>
            <w:r w:rsidRPr="00775027">
              <w:rPr>
                <w:color w:val="000000"/>
                <w:szCs w:val="20"/>
              </w:rPr>
              <w:t>Действующий тариф с 11.10.2023</w:t>
            </w:r>
          </w:p>
        </w:tc>
        <w:tc>
          <w:tcPr>
            <w:tcW w:w="2323" w:type="dxa"/>
            <w:tcBorders>
              <w:top w:val="nil"/>
              <w:bottom w:val="single" w:sz="4" w:space="0" w:color="auto"/>
              <w:right w:val="single" w:sz="4" w:space="0" w:color="auto"/>
            </w:tcBorders>
            <w:shd w:val="clear" w:color="auto" w:fill="auto"/>
            <w:vAlign w:val="center"/>
          </w:tcPr>
          <w:p w14:paraId="54E221BA" w14:textId="77777777" w:rsidR="00775027" w:rsidRPr="00775027" w:rsidRDefault="00775027" w:rsidP="00775027">
            <w:pPr>
              <w:jc w:val="center"/>
              <w:rPr>
                <w:color w:val="000000"/>
                <w:szCs w:val="20"/>
              </w:rPr>
            </w:pPr>
            <w:r w:rsidRPr="00775027">
              <w:rPr>
                <w:color w:val="000000"/>
                <w:szCs w:val="20"/>
              </w:rPr>
              <w:t>28,65</w:t>
            </w:r>
          </w:p>
        </w:tc>
        <w:tc>
          <w:tcPr>
            <w:tcW w:w="2323" w:type="dxa"/>
            <w:tcBorders>
              <w:top w:val="nil"/>
              <w:left w:val="nil"/>
              <w:bottom w:val="single" w:sz="4" w:space="0" w:color="auto"/>
              <w:right w:val="single" w:sz="4" w:space="0" w:color="auto"/>
            </w:tcBorders>
            <w:shd w:val="clear" w:color="auto" w:fill="auto"/>
            <w:vAlign w:val="center"/>
          </w:tcPr>
          <w:p w14:paraId="0234D0DD" w14:textId="77777777" w:rsidR="00775027" w:rsidRPr="00775027" w:rsidRDefault="00775027" w:rsidP="00775027">
            <w:pPr>
              <w:jc w:val="center"/>
              <w:rPr>
                <w:color w:val="000000"/>
                <w:szCs w:val="20"/>
              </w:rPr>
            </w:pPr>
          </w:p>
        </w:tc>
      </w:tr>
      <w:tr w:rsidR="00775027" w:rsidRPr="00775027" w14:paraId="55EF2E9E" w14:textId="77777777" w:rsidTr="00E8485B">
        <w:trPr>
          <w:trHeight w:val="292"/>
        </w:trPr>
        <w:tc>
          <w:tcPr>
            <w:tcW w:w="4978" w:type="dxa"/>
            <w:shd w:val="clear" w:color="auto" w:fill="auto"/>
          </w:tcPr>
          <w:p w14:paraId="30524DB9" w14:textId="77777777" w:rsidR="00775027" w:rsidRPr="00775027" w:rsidRDefault="00775027" w:rsidP="00775027">
            <w:pPr>
              <w:jc w:val="center"/>
              <w:rPr>
                <w:color w:val="000000"/>
                <w:szCs w:val="20"/>
              </w:rPr>
            </w:pPr>
            <w:r w:rsidRPr="00775027">
              <w:rPr>
                <w:color w:val="000000"/>
                <w:szCs w:val="20"/>
              </w:rPr>
              <w:t>с 01.01.2024 года</w:t>
            </w:r>
          </w:p>
        </w:tc>
        <w:tc>
          <w:tcPr>
            <w:tcW w:w="2323" w:type="dxa"/>
            <w:shd w:val="clear" w:color="auto" w:fill="auto"/>
          </w:tcPr>
          <w:p w14:paraId="607C823B" w14:textId="77777777" w:rsidR="00775027" w:rsidRPr="00775027" w:rsidRDefault="00775027" w:rsidP="00775027">
            <w:pPr>
              <w:jc w:val="center"/>
              <w:rPr>
                <w:color w:val="000000"/>
                <w:szCs w:val="20"/>
              </w:rPr>
            </w:pPr>
            <w:r w:rsidRPr="00775027">
              <w:rPr>
                <w:color w:val="000000"/>
                <w:szCs w:val="20"/>
              </w:rPr>
              <w:t>28,65</w:t>
            </w:r>
          </w:p>
        </w:tc>
        <w:tc>
          <w:tcPr>
            <w:tcW w:w="2323" w:type="dxa"/>
            <w:shd w:val="clear" w:color="auto" w:fill="auto"/>
          </w:tcPr>
          <w:p w14:paraId="239CEAFA" w14:textId="77777777" w:rsidR="00775027" w:rsidRPr="00775027" w:rsidRDefault="00775027" w:rsidP="00775027">
            <w:pPr>
              <w:ind w:firstLine="34"/>
              <w:jc w:val="center"/>
              <w:rPr>
                <w:color w:val="000000"/>
                <w:szCs w:val="20"/>
              </w:rPr>
            </w:pPr>
            <w:r w:rsidRPr="00775027">
              <w:rPr>
                <w:color w:val="000000"/>
                <w:szCs w:val="20"/>
              </w:rPr>
              <w:t>0,00</w:t>
            </w:r>
          </w:p>
        </w:tc>
      </w:tr>
      <w:tr w:rsidR="00775027" w:rsidRPr="00775027" w14:paraId="20642130" w14:textId="77777777" w:rsidTr="00E8485B">
        <w:trPr>
          <w:trHeight w:val="292"/>
        </w:trPr>
        <w:tc>
          <w:tcPr>
            <w:tcW w:w="4978" w:type="dxa"/>
            <w:shd w:val="clear" w:color="auto" w:fill="auto"/>
          </w:tcPr>
          <w:p w14:paraId="53DC4D45" w14:textId="77777777" w:rsidR="00775027" w:rsidRPr="00775027" w:rsidRDefault="00775027" w:rsidP="00775027">
            <w:pPr>
              <w:jc w:val="center"/>
              <w:rPr>
                <w:color w:val="000000"/>
                <w:szCs w:val="20"/>
              </w:rPr>
            </w:pPr>
            <w:r w:rsidRPr="00775027">
              <w:rPr>
                <w:color w:val="000000"/>
                <w:szCs w:val="20"/>
              </w:rPr>
              <w:t>с 01.07.2024 года</w:t>
            </w:r>
          </w:p>
        </w:tc>
        <w:tc>
          <w:tcPr>
            <w:tcW w:w="2323" w:type="dxa"/>
            <w:shd w:val="clear" w:color="auto" w:fill="auto"/>
          </w:tcPr>
          <w:p w14:paraId="458D4328" w14:textId="77777777" w:rsidR="00775027" w:rsidRPr="00775027" w:rsidRDefault="00775027" w:rsidP="00775027">
            <w:pPr>
              <w:jc w:val="center"/>
              <w:rPr>
                <w:color w:val="000000"/>
                <w:szCs w:val="20"/>
              </w:rPr>
            </w:pPr>
            <w:r w:rsidRPr="00775027">
              <w:rPr>
                <w:color w:val="000000"/>
                <w:szCs w:val="20"/>
              </w:rPr>
              <w:t>31,40</w:t>
            </w:r>
          </w:p>
        </w:tc>
        <w:tc>
          <w:tcPr>
            <w:tcW w:w="2323" w:type="dxa"/>
            <w:shd w:val="clear" w:color="auto" w:fill="auto"/>
          </w:tcPr>
          <w:p w14:paraId="57562F5F" w14:textId="77777777" w:rsidR="00775027" w:rsidRPr="00775027" w:rsidRDefault="00775027" w:rsidP="00775027">
            <w:pPr>
              <w:ind w:firstLine="34"/>
              <w:jc w:val="center"/>
              <w:rPr>
                <w:color w:val="000000"/>
                <w:szCs w:val="20"/>
                <w:lang w:val="en-US"/>
              </w:rPr>
            </w:pPr>
            <w:r w:rsidRPr="00775027">
              <w:rPr>
                <w:color w:val="000000"/>
                <w:szCs w:val="20"/>
              </w:rPr>
              <w:t>9,60</w:t>
            </w:r>
          </w:p>
        </w:tc>
      </w:tr>
    </w:tbl>
    <w:p w14:paraId="3C59E177" w14:textId="77777777" w:rsidR="00775027" w:rsidRPr="00775027" w:rsidRDefault="00775027" w:rsidP="00775027">
      <w:pPr>
        <w:ind w:firstLine="708"/>
        <w:jc w:val="both"/>
        <w:rPr>
          <w:color w:val="000000"/>
          <w:sz w:val="28"/>
          <w:szCs w:val="28"/>
        </w:rPr>
      </w:pPr>
    </w:p>
    <w:p w14:paraId="5F2B6074" w14:textId="77777777" w:rsidR="00775027" w:rsidRPr="00775027" w:rsidRDefault="00775027" w:rsidP="00775027">
      <w:pPr>
        <w:ind w:firstLine="142"/>
        <w:jc w:val="right"/>
        <w:rPr>
          <w:sz w:val="26"/>
          <w:szCs w:val="26"/>
          <w:lang w:eastAsia="en-US"/>
        </w:rPr>
      </w:pPr>
      <w:r w:rsidRPr="00775027">
        <w:rPr>
          <w:sz w:val="26"/>
          <w:szCs w:val="26"/>
          <w:lang w:eastAsia="en-US"/>
        </w:rPr>
        <w:t>Таблица 10</w:t>
      </w:r>
    </w:p>
    <w:p w14:paraId="1E203442" w14:textId="77777777" w:rsidR="00775027" w:rsidRPr="00775027" w:rsidRDefault="00775027" w:rsidP="00775027">
      <w:pPr>
        <w:ind w:firstLine="851"/>
        <w:jc w:val="center"/>
        <w:rPr>
          <w:b/>
          <w:sz w:val="28"/>
          <w:szCs w:val="28"/>
          <w:lang w:eastAsia="en-US"/>
        </w:rPr>
      </w:pPr>
      <w:r w:rsidRPr="00775027">
        <w:rPr>
          <w:b/>
          <w:sz w:val="28"/>
          <w:szCs w:val="28"/>
          <w:lang w:eastAsia="en-US"/>
        </w:rPr>
        <w:t xml:space="preserve"> Теплоноситель на 2025-2026 годы подлежащий корректировке</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7"/>
        <w:gridCol w:w="2210"/>
        <w:gridCol w:w="2330"/>
      </w:tblGrid>
      <w:tr w:rsidR="00775027" w:rsidRPr="00775027" w14:paraId="0C3DB72D" w14:textId="77777777" w:rsidTr="00E8485B">
        <w:trPr>
          <w:trHeight w:val="643"/>
          <w:tblHeader/>
        </w:trPr>
        <w:tc>
          <w:tcPr>
            <w:tcW w:w="5087" w:type="dxa"/>
            <w:vMerge w:val="restart"/>
            <w:tcBorders>
              <w:top w:val="single" w:sz="4" w:space="0" w:color="auto"/>
              <w:left w:val="single" w:sz="4" w:space="0" w:color="auto"/>
              <w:bottom w:val="single" w:sz="4" w:space="0" w:color="auto"/>
              <w:right w:val="single" w:sz="4" w:space="0" w:color="auto"/>
            </w:tcBorders>
            <w:vAlign w:val="center"/>
            <w:hideMark/>
          </w:tcPr>
          <w:p w14:paraId="548193F4" w14:textId="77777777" w:rsidR="00775027" w:rsidRPr="00775027" w:rsidRDefault="00775027" w:rsidP="00775027">
            <w:pPr>
              <w:spacing w:line="256" w:lineRule="auto"/>
              <w:ind w:firstLine="142"/>
              <w:jc w:val="center"/>
              <w:rPr>
                <w:b/>
                <w:bCs/>
                <w:szCs w:val="20"/>
                <w:lang w:eastAsia="en-US"/>
              </w:rPr>
            </w:pPr>
            <w:r w:rsidRPr="00775027">
              <w:rPr>
                <w:b/>
                <w:bCs/>
                <w:szCs w:val="20"/>
                <w:lang w:eastAsia="en-US"/>
              </w:rPr>
              <w:t>2025-2028</w:t>
            </w:r>
          </w:p>
        </w:tc>
        <w:tc>
          <w:tcPr>
            <w:tcW w:w="2210" w:type="dxa"/>
            <w:tcBorders>
              <w:top w:val="single" w:sz="4" w:space="0" w:color="auto"/>
              <w:left w:val="single" w:sz="4" w:space="0" w:color="auto"/>
              <w:bottom w:val="single" w:sz="4" w:space="0" w:color="auto"/>
              <w:right w:val="single" w:sz="4" w:space="0" w:color="auto"/>
            </w:tcBorders>
            <w:hideMark/>
          </w:tcPr>
          <w:p w14:paraId="0A15D887" w14:textId="77777777" w:rsidR="00775027" w:rsidRPr="00775027" w:rsidRDefault="00775027" w:rsidP="00775027">
            <w:pPr>
              <w:spacing w:line="256" w:lineRule="auto"/>
              <w:ind w:firstLine="34"/>
              <w:jc w:val="center"/>
              <w:rPr>
                <w:szCs w:val="20"/>
                <w:lang w:eastAsia="en-US"/>
              </w:rPr>
            </w:pPr>
            <w:r w:rsidRPr="00775027">
              <w:rPr>
                <w:szCs w:val="20"/>
                <w:lang w:eastAsia="en-US"/>
              </w:rPr>
              <w:t>Тариф</w:t>
            </w:r>
            <w:r w:rsidRPr="00775027">
              <w:rPr>
                <w:szCs w:val="20"/>
                <w:lang w:eastAsia="en-US"/>
              </w:rPr>
              <w:br/>
              <w:t>(гр.5/гр.2)</w:t>
            </w:r>
          </w:p>
        </w:tc>
        <w:tc>
          <w:tcPr>
            <w:tcW w:w="2330" w:type="dxa"/>
            <w:tcBorders>
              <w:top w:val="single" w:sz="4" w:space="0" w:color="auto"/>
              <w:left w:val="single" w:sz="4" w:space="0" w:color="auto"/>
              <w:bottom w:val="single" w:sz="4" w:space="0" w:color="auto"/>
              <w:right w:val="single" w:sz="4" w:space="0" w:color="auto"/>
            </w:tcBorders>
            <w:vAlign w:val="center"/>
            <w:hideMark/>
          </w:tcPr>
          <w:p w14:paraId="03206134" w14:textId="77777777" w:rsidR="00775027" w:rsidRPr="00775027" w:rsidRDefault="00775027" w:rsidP="00775027">
            <w:pPr>
              <w:spacing w:line="256" w:lineRule="auto"/>
              <w:ind w:firstLine="34"/>
              <w:jc w:val="center"/>
              <w:rPr>
                <w:szCs w:val="20"/>
                <w:lang w:eastAsia="en-US"/>
              </w:rPr>
            </w:pPr>
            <w:r w:rsidRPr="00775027">
              <w:rPr>
                <w:szCs w:val="20"/>
                <w:lang w:eastAsia="en-US"/>
              </w:rPr>
              <w:t>Рост</w:t>
            </w:r>
          </w:p>
        </w:tc>
      </w:tr>
      <w:tr w:rsidR="00775027" w:rsidRPr="00775027" w14:paraId="1D551706" w14:textId="77777777" w:rsidTr="00E8485B">
        <w:trPr>
          <w:trHeight w:val="321"/>
          <w:tblHeader/>
        </w:trPr>
        <w:tc>
          <w:tcPr>
            <w:tcW w:w="5087" w:type="dxa"/>
            <w:vMerge/>
            <w:tcBorders>
              <w:top w:val="single" w:sz="4" w:space="0" w:color="auto"/>
              <w:left w:val="single" w:sz="4" w:space="0" w:color="auto"/>
              <w:bottom w:val="single" w:sz="4" w:space="0" w:color="auto"/>
              <w:right w:val="single" w:sz="4" w:space="0" w:color="auto"/>
            </w:tcBorders>
            <w:vAlign w:val="center"/>
            <w:hideMark/>
          </w:tcPr>
          <w:p w14:paraId="36A8DE11" w14:textId="77777777" w:rsidR="00775027" w:rsidRPr="00775027" w:rsidRDefault="00775027" w:rsidP="00775027">
            <w:pPr>
              <w:spacing w:line="256" w:lineRule="auto"/>
              <w:rPr>
                <w:b/>
                <w:bCs/>
                <w:szCs w:val="20"/>
                <w:lang w:eastAsia="en-US"/>
              </w:rPr>
            </w:pPr>
          </w:p>
        </w:tc>
        <w:tc>
          <w:tcPr>
            <w:tcW w:w="2210" w:type="dxa"/>
            <w:tcBorders>
              <w:top w:val="single" w:sz="4" w:space="0" w:color="auto"/>
              <w:left w:val="single" w:sz="4" w:space="0" w:color="auto"/>
              <w:bottom w:val="single" w:sz="4" w:space="0" w:color="auto"/>
              <w:right w:val="single" w:sz="4" w:space="0" w:color="auto"/>
            </w:tcBorders>
            <w:hideMark/>
          </w:tcPr>
          <w:p w14:paraId="075BFCCC" w14:textId="77777777" w:rsidR="00775027" w:rsidRPr="00775027" w:rsidRDefault="00775027" w:rsidP="00775027">
            <w:pPr>
              <w:spacing w:line="256" w:lineRule="auto"/>
              <w:ind w:firstLine="34"/>
              <w:jc w:val="center"/>
              <w:rPr>
                <w:szCs w:val="20"/>
                <w:lang w:eastAsia="en-US"/>
              </w:rPr>
            </w:pPr>
            <w:r w:rsidRPr="00775027">
              <w:rPr>
                <w:szCs w:val="20"/>
                <w:lang w:eastAsia="en-US"/>
              </w:rPr>
              <w:t>руб./м³</w:t>
            </w:r>
          </w:p>
        </w:tc>
        <w:tc>
          <w:tcPr>
            <w:tcW w:w="2330" w:type="dxa"/>
            <w:tcBorders>
              <w:top w:val="single" w:sz="4" w:space="0" w:color="auto"/>
              <w:left w:val="single" w:sz="4" w:space="0" w:color="auto"/>
              <w:bottom w:val="single" w:sz="4" w:space="0" w:color="auto"/>
              <w:right w:val="single" w:sz="4" w:space="0" w:color="auto"/>
            </w:tcBorders>
            <w:hideMark/>
          </w:tcPr>
          <w:p w14:paraId="6EFDE55D" w14:textId="77777777" w:rsidR="00775027" w:rsidRPr="00775027" w:rsidRDefault="00775027" w:rsidP="00775027">
            <w:pPr>
              <w:spacing w:line="256" w:lineRule="auto"/>
              <w:ind w:firstLine="34"/>
              <w:jc w:val="center"/>
              <w:rPr>
                <w:szCs w:val="20"/>
                <w:lang w:eastAsia="en-US"/>
              </w:rPr>
            </w:pPr>
            <w:r w:rsidRPr="00775027">
              <w:rPr>
                <w:szCs w:val="20"/>
                <w:lang w:eastAsia="en-US"/>
              </w:rPr>
              <w:t>%</w:t>
            </w:r>
          </w:p>
        </w:tc>
      </w:tr>
      <w:tr w:rsidR="00775027" w:rsidRPr="00775027" w14:paraId="3E42C4A7" w14:textId="77777777" w:rsidTr="00E8485B">
        <w:trPr>
          <w:trHeight w:val="321"/>
          <w:tblHeader/>
        </w:trPr>
        <w:tc>
          <w:tcPr>
            <w:tcW w:w="5087" w:type="dxa"/>
            <w:tcBorders>
              <w:top w:val="nil"/>
              <w:left w:val="single" w:sz="4" w:space="0" w:color="auto"/>
              <w:bottom w:val="single" w:sz="4" w:space="0" w:color="auto"/>
              <w:right w:val="single" w:sz="4" w:space="0" w:color="auto"/>
            </w:tcBorders>
            <w:vAlign w:val="center"/>
            <w:hideMark/>
          </w:tcPr>
          <w:p w14:paraId="64610CEE" w14:textId="77777777" w:rsidR="00775027" w:rsidRPr="00775027" w:rsidRDefault="00775027" w:rsidP="00775027">
            <w:pPr>
              <w:spacing w:line="256" w:lineRule="auto"/>
              <w:jc w:val="center"/>
              <w:rPr>
                <w:szCs w:val="20"/>
                <w:lang w:eastAsia="en-US"/>
              </w:rPr>
            </w:pPr>
            <w:r w:rsidRPr="00775027">
              <w:rPr>
                <w:szCs w:val="20"/>
                <w:lang w:eastAsia="en-US"/>
              </w:rPr>
              <w:t>1</w:t>
            </w:r>
          </w:p>
        </w:tc>
        <w:tc>
          <w:tcPr>
            <w:tcW w:w="2210" w:type="dxa"/>
            <w:tcBorders>
              <w:top w:val="nil"/>
              <w:left w:val="nil"/>
              <w:bottom w:val="single" w:sz="4" w:space="0" w:color="auto"/>
              <w:right w:val="single" w:sz="4" w:space="0" w:color="auto"/>
            </w:tcBorders>
            <w:vAlign w:val="center"/>
            <w:hideMark/>
          </w:tcPr>
          <w:p w14:paraId="7A39F8CC" w14:textId="77777777" w:rsidR="00775027" w:rsidRPr="00775027" w:rsidRDefault="00775027" w:rsidP="00775027">
            <w:pPr>
              <w:spacing w:line="256" w:lineRule="auto"/>
              <w:jc w:val="center"/>
              <w:rPr>
                <w:szCs w:val="20"/>
                <w:lang w:eastAsia="en-US"/>
              </w:rPr>
            </w:pPr>
            <w:r w:rsidRPr="00775027">
              <w:rPr>
                <w:szCs w:val="20"/>
                <w:lang w:eastAsia="en-US"/>
              </w:rPr>
              <w:t>2</w:t>
            </w:r>
          </w:p>
        </w:tc>
        <w:tc>
          <w:tcPr>
            <w:tcW w:w="2330" w:type="dxa"/>
            <w:tcBorders>
              <w:top w:val="nil"/>
              <w:left w:val="nil"/>
              <w:bottom w:val="single" w:sz="4" w:space="0" w:color="auto"/>
              <w:right w:val="single" w:sz="4" w:space="0" w:color="auto"/>
            </w:tcBorders>
            <w:vAlign w:val="center"/>
            <w:hideMark/>
          </w:tcPr>
          <w:p w14:paraId="1D0AB15B" w14:textId="77777777" w:rsidR="00775027" w:rsidRPr="00775027" w:rsidRDefault="00775027" w:rsidP="00775027">
            <w:pPr>
              <w:spacing w:line="256" w:lineRule="auto"/>
              <w:jc w:val="center"/>
              <w:rPr>
                <w:szCs w:val="20"/>
                <w:lang w:eastAsia="en-US"/>
              </w:rPr>
            </w:pPr>
            <w:r w:rsidRPr="00775027">
              <w:rPr>
                <w:szCs w:val="20"/>
                <w:lang w:eastAsia="en-US"/>
              </w:rPr>
              <w:t>3</w:t>
            </w:r>
          </w:p>
        </w:tc>
      </w:tr>
      <w:tr w:rsidR="00775027" w:rsidRPr="00775027" w14:paraId="43DBC9A5" w14:textId="77777777" w:rsidTr="00E8485B">
        <w:trPr>
          <w:trHeight w:val="321"/>
        </w:trPr>
        <w:tc>
          <w:tcPr>
            <w:tcW w:w="5087" w:type="dxa"/>
            <w:tcBorders>
              <w:top w:val="single" w:sz="4" w:space="0" w:color="auto"/>
              <w:left w:val="single" w:sz="4" w:space="0" w:color="auto"/>
              <w:bottom w:val="single" w:sz="4" w:space="0" w:color="auto"/>
              <w:right w:val="single" w:sz="4" w:space="0" w:color="auto"/>
            </w:tcBorders>
          </w:tcPr>
          <w:p w14:paraId="227F1748" w14:textId="77777777" w:rsidR="00775027" w:rsidRPr="00775027" w:rsidRDefault="00775027" w:rsidP="00775027">
            <w:pPr>
              <w:spacing w:line="256" w:lineRule="auto"/>
              <w:ind w:firstLine="142"/>
              <w:jc w:val="center"/>
              <w:rPr>
                <w:szCs w:val="20"/>
                <w:lang w:eastAsia="en-US"/>
              </w:rPr>
            </w:pPr>
            <w:r w:rsidRPr="00775027">
              <w:rPr>
                <w:szCs w:val="20"/>
                <w:lang w:eastAsia="en-US"/>
              </w:rPr>
              <w:t>с 01.01.2025</w:t>
            </w:r>
          </w:p>
        </w:tc>
        <w:tc>
          <w:tcPr>
            <w:tcW w:w="2210" w:type="dxa"/>
            <w:shd w:val="clear" w:color="auto" w:fill="auto"/>
          </w:tcPr>
          <w:p w14:paraId="00ACEC1E" w14:textId="77777777" w:rsidR="00775027" w:rsidRPr="00775027" w:rsidRDefault="00775027" w:rsidP="00775027">
            <w:pPr>
              <w:jc w:val="center"/>
              <w:rPr>
                <w:sz w:val="22"/>
                <w:szCs w:val="22"/>
              </w:rPr>
            </w:pPr>
            <w:r w:rsidRPr="00775027">
              <w:rPr>
                <w:sz w:val="22"/>
                <w:szCs w:val="22"/>
              </w:rPr>
              <w:t>31,40</w:t>
            </w:r>
          </w:p>
        </w:tc>
        <w:tc>
          <w:tcPr>
            <w:tcW w:w="2330" w:type="dxa"/>
            <w:tcBorders>
              <w:top w:val="nil"/>
              <w:left w:val="nil"/>
              <w:bottom w:val="single" w:sz="4" w:space="0" w:color="auto"/>
              <w:right w:val="single" w:sz="4" w:space="0" w:color="auto"/>
            </w:tcBorders>
            <w:vAlign w:val="center"/>
          </w:tcPr>
          <w:p w14:paraId="04EAEEE7" w14:textId="77777777" w:rsidR="00775027" w:rsidRPr="00775027" w:rsidRDefault="00775027" w:rsidP="00775027">
            <w:pPr>
              <w:spacing w:line="256" w:lineRule="auto"/>
              <w:jc w:val="center"/>
              <w:rPr>
                <w:szCs w:val="20"/>
                <w:lang w:eastAsia="en-US"/>
              </w:rPr>
            </w:pPr>
            <w:r w:rsidRPr="00775027">
              <w:rPr>
                <w:szCs w:val="20"/>
                <w:lang w:eastAsia="en-US"/>
              </w:rPr>
              <w:t>0,00</w:t>
            </w:r>
          </w:p>
        </w:tc>
      </w:tr>
      <w:tr w:rsidR="00775027" w:rsidRPr="00775027" w14:paraId="46784B6D" w14:textId="77777777" w:rsidTr="00E8485B">
        <w:trPr>
          <w:trHeight w:val="321"/>
        </w:trPr>
        <w:tc>
          <w:tcPr>
            <w:tcW w:w="5087" w:type="dxa"/>
            <w:tcBorders>
              <w:top w:val="single" w:sz="4" w:space="0" w:color="auto"/>
              <w:left w:val="single" w:sz="4" w:space="0" w:color="auto"/>
              <w:bottom w:val="single" w:sz="4" w:space="0" w:color="auto"/>
              <w:right w:val="single" w:sz="4" w:space="0" w:color="auto"/>
            </w:tcBorders>
            <w:hideMark/>
          </w:tcPr>
          <w:p w14:paraId="61D386FB" w14:textId="77777777" w:rsidR="00775027" w:rsidRPr="00775027" w:rsidRDefault="00775027" w:rsidP="00775027">
            <w:pPr>
              <w:spacing w:line="256" w:lineRule="auto"/>
              <w:ind w:firstLine="142"/>
              <w:jc w:val="center"/>
              <w:rPr>
                <w:szCs w:val="20"/>
                <w:lang w:eastAsia="en-US"/>
              </w:rPr>
            </w:pPr>
            <w:r w:rsidRPr="00775027">
              <w:rPr>
                <w:szCs w:val="20"/>
                <w:lang w:eastAsia="en-US"/>
              </w:rPr>
              <w:t>с 01.07.2025</w:t>
            </w:r>
          </w:p>
        </w:tc>
        <w:tc>
          <w:tcPr>
            <w:tcW w:w="2210" w:type="dxa"/>
            <w:shd w:val="clear" w:color="auto" w:fill="auto"/>
          </w:tcPr>
          <w:p w14:paraId="0AEE2314" w14:textId="77777777" w:rsidR="00775027" w:rsidRPr="00775027" w:rsidRDefault="00775027" w:rsidP="00775027">
            <w:pPr>
              <w:jc w:val="center"/>
              <w:rPr>
                <w:sz w:val="22"/>
                <w:szCs w:val="22"/>
              </w:rPr>
            </w:pPr>
            <w:r w:rsidRPr="00775027">
              <w:rPr>
                <w:sz w:val="22"/>
                <w:szCs w:val="22"/>
              </w:rPr>
              <w:t>33,28</w:t>
            </w:r>
          </w:p>
        </w:tc>
        <w:tc>
          <w:tcPr>
            <w:tcW w:w="2330" w:type="dxa"/>
            <w:tcBorders>
              <w:top w:val="single" w:sz="4" w:space="0" w:color="auto"/>
              <w:left w:val="single" w:sz="4" w:space="0" w:color="auto"/>
              <w:bottom w:val="single" w:sz="4" w:space="0" w:color="auto"/>
              <w:right w:val="single" w:sz="4" w:space="0" w:color="auto"/>
            </w:tcBorders>
            <w:vAlign w:val="center"/>
          </w:tcPr>
          <w:p w14:paraId="6CC46C36" w14:textId="77777777" w:rsidR="00775027" w:rsidRPr="00775027" w:rsidRDefault="00775027" w:rsidP="00775027">
            <w:pPr>
              <w:spacing w:line="256" w:lineRule="auto"/>
              <w:ind w:firstLine="34"/>
              <w:jc w:val="center"/>
              <w:rPr>
                <w:szCs w:val="20"/>
                <w:lang w:eastAsia="en-US"/>
              </w:rPr>
            </w:pPr>
            <w:r w:rsidRPr="00775027">
              <w:rPr>
                <w:szCs w:val="20"/>
                <w:lang w:eastAsia="en-US"/>
              </w:rPr>
              <w:t>9,60</w:t>
            </w:r>
          </w:p>
        </w:tc>
      </w:tr>
      <w:tr w:rsidR="00775027" w:rsidRPr="00775027" w14:paraId="42785205" w14:textId="77777777" w:rsidTr="00E8485B">
        <w:trPr>
          <w:trHeight w:val="321"/>
        </w:trPr>
        <w:tc>
          <w:tcPr>
            <w:tcW w:w="5087" w:type="dxa"/>
            <w:tcBorders>
              <w:top w:val="single" w:sz="4" w:space="0" w:color="auto"/>
              <w:left w:val="single" w:sz="4" w:space="0" w:color="auto"/>
              <w:bottom w:val="single" w:sz="4" w:space="0" w:color="auto"/>
              <w:right w:val="single" w:sz="4" w:space="0" w:color="auto"/>
            </w:tcBorders>
          </w:tcPr>
          <w:p w14:paraId="0FF27F86" w14:textId="77777777" w:rsidR="00775027" w:rsidRPr="00775027" w:rsidRDefault="00775027" w:rsidP="00775027">
            <w:pPr>
              <w:spacing w:line="256" w:lineRule="auto"/>
              <w:ind w:firstLine="142"/>
              <w:jc w:val="center"/>
              <w:rPr>
                <w:szCs w:val="20"/>
                <w:lang w:eastAsia="en-US"/>
              </w:rPr>
            </w:pPr>
            <w:r w:rsidRPr="00775027">
              <w:rPr>
                <w:szCs w:val="20"/>
                <w:lang w:eastAsia="en-US"/>
              </w:rPr>
              <w:t>с 01.01.2026</w:t>
            </w:r>
          </w:p>
        </w:tc>
        <w:tc>
          <w:tcPr>
            <w:tcW w:w="2210" w:type="dxa"/>
            <w:shd w:val="clear" w:color="auto" w:fill="auto"/>
          </w:tcPr>
          <w:p w14:paraId="6512F2DF" w14:textId="77777777" w:rsidR="00775027" w:rsidRPr="00775027" w:rsidRDefault="00775027" w:rsidP="00775027">
            <w:pPr>
              <w:jc w:val="center"/>
              <w:rPr>
                <w:sz w:val="22"/>
                <w:szCs w:val="22"/>
              </w:rPr>
            </w:pPr>
            <w:r w:rsidRPr="00775027">
              <w:rPr>
                <w:sz w:val="22"/>
                <w:szCs w:val="22"/>
              </w:rPr>
              <w:t>33,28</w:t>
            </w:r>
          </w:p>
        </w:tc>
        <w:tc>
          <w:tcPr>
            <w:tcW w:w="2330" w:type="dxa"/>
            <w:tcBorders>
              <w:top w:val="single" w:sz="4" w:space="0" w:color="auto"/>
              <w:left w:val="single" w:sz="4" w:space="0" w:color="auto"/>
              <w:bottom w:val="single" w:sz="4" w:space="0" w:color="auto"/>
              <w:right w:val="single" w:sz="4" w:space="0" w:color="auto"/>
            </w:tcBorders>
            <w:vAlign w:val="center"/>
          </w:tcPr>
          <w:p w14:paraId="22FC41E2" w14:textId="77777777" w:rsidR="00775027" w:rsidRPr="00775027" w:rsidRDefault="00775027" w:rsidP="00775027">
            <w:pPr>
              <w:spacing w:line="256" w:lineRule="auto"/>
              <w:ind w:firstLine="34"/>
              <w:jc w:val="center"/>
              <w:rPr>
                <w:szCs w:val="20"/>
                <w:lang w:eastAsia="en-US"/>
              </w:rPr>
            </w:pPr>
            <w:r w:rsidRPr="00775027">
              <w:rPr>
                <w:szCs w:val="20"/>
                <w:lang w:eastAsia="en-US"/>
              </w:rPr>
              <w:t>0,00</w:t>
            </w:r>
          </w:p>
        </w:tc>
      </w:tr>
      <w:tr w:rsidR="00775027" w:rsidRPr="00775027" w14:paraId="7ADDCF0F" w14:textId="77777777" w:rsidTr="00E8485B">
        <w:trPr>
          <w:trHeight w:val="321"/>
        </w:trPr>
        <w:tc>
          <w:tcPr>
            <w:tcW w:w="5087" w:type="dxa"/>
            <w:tcBorders>
              <w:top w:val="single" w:sz="4" w:space="0" w:color="auto"/>
              <w:left w:val="single" w:sz="4" w:space="0" w:color="auto"/>
              <w:bottom w:val="single" w:sz="4" w:space="0" w:color="auto"/>
              <w:right w:val="single" w:sz="4" w:space="0" w:color="auto"/>
            </w:tcBorders>
          </w:tcPr>
          <w:p w14:paraId="1CEF5845" w14:textId="77777777" w:rsidR="00775027" w:rsidRPr="00775027" w:rsidRDefault="00775027" w:rsidP="00775027">
            <w:pPr>
              <w:spacing w:line="256" w:lineRule="auto"/>
              <w:ind w:firstLine="142"/>
              <w:jc w:val="center"/>
              <w:rPr>
                <w:szCs w:val="20"/>
                <w:lang w:eastAsia="en-US"/>
              </w:rPr>
            </w:pPr>
            <w:r w:rsidRPr="00775027">
              <w:rPr>
                <w:szCs w:val="20"/>
                <w:lang w:eastAsia="en-US"/>
              </w:rPr>
              <w:t>с 01.07.2026</w:t>
            </w:r>
          </w:p>
        </w:tc>
        <w:tc>
          <w:tcPr>
            <w:tcW w:w="2210" w:type="dxa"/>
            <w:shd w:val="clear" w:color="auto" w:fill="auto"/>
          </w:tcPr>
          <w:p w14:paraId="251A095D" w14:textId="77777777" w:rsidR="00775027" w:rsidRPr="00775027" w:rsidRDefault="00775027" w:rsidP="00775027">
            <w:pPr>
              <w:jc w:val="center"/>
              <w:rPr>
                <w:sz w:val="22"/>
                <w:szCs w:val="22"/>
              </w:rPr>
            </w:pPr>
            <w:r w:rsidRPr="00775027">
              <w:rPr>
                <w:sz w:val="22"/>
                <w:szCs w:val="22"/>
              </w:rPr>
              <w:t>34,78</w:t>
            </w:r>
          </w:p>
        </w:tc>
        <w:tc>
          <w:tcPr>
            <w:tcW w:w="2330" w:type="dxa"/>
            <w:tcBorders>
              <w:top w:val="single" w:sz="4" w:space="0" w:color="auto"/>
              <w:left w:val="single" w:sz="4" w:space="0" w:color="auto"/>
              <w:bottom w:val="single" w:sz="4" w:space="0" w:color="auto"/>
              <w:right w:val="single" w:sz="4" w:space="0" w:color="auto"/>
            </w:tcBorders>
            <w:vAlign w:val="center"/>
          </w:tcPr>
          <w:p w14:paraId="72E5F466" w14:textId="77777777" w:rsidR="00775027" w:rsidRPr="00775027" w:rsidRDefault="00775027" w:rsidP="00775027">
            <w:pPr>
              <w:spacing w:line="256" w:lineRule="auto"/>
              <w:ind w:firstLine="34"/>
              <w:jc w:val="center"/>
              <w:rPr>
                <w:szCs w:val="20"/>
                <w:lang w:eastAsia="en-US"/>
              </w:rPr>
            </w:pPr>
            <w:r w:rsidRPr="00775027">
              <w:rPr>
                <w:szCs w:val="20"/>
                <w:lang w:eastAsia="en-US"/>
              </w:rPr>
              <w:t>4,50</w:t>
            </w:r>
          </w:p>
        </w:tc>
      </w:tr>
    </w:tbl>
    <w:p w14:paraId="2A5D62C5" w14:textId="77777777" w:rsidR="00775027" w:rsidRPr="00775027" w:rsidRDefault="00775027" w:rsidP="00775027">
      <w:pPr>
        <w:ind w:firstLine="708"/>
        <w:jc w:val="both"/>
        <w:rPr>
          <w:color w:val="000000"/>
          <w:sz w:val="28"/>
          <w:szCs w:val="28"/>
        </w:rPr>
      </w:pPr>
      <w:r w:rsidRPr="00775027">
        <w:rPr>
          <w:color w:val="000000"/>
          <w:sz w:val="28"/>
          <w:szCs w:val="28"/>
        </w:rPr>
        <w:lastRenderedPageBreak/>
        <w:t>Экспертами рассчитана ценовая разница между предлагаемыми на 2024 год тарифами на теплоноситель и установленной ценой на воду для                               ООО «Горводоканал» на 2024 год. Баланс теплоносителя и расчет ценовой разницы отражен в таблице 11.</w:t>
      </w:r>
    </w:p>
    <w:p w14:paraId="5BA2DDD5" w14:textId="77777777" w:rsidR="00775027" w:rsidRPr="00775027" w:rsidRDefault="00775027" w:rsidP="00775027">
      <w:pPr>
        <w:ind w:firstLine="708"/>
        <w:jc w:val="right"/>
        <w:rPr>
          <w:color w:val="000000"/>
          <w:sz w:val="28"/>
          <w:szCs w:val="28"/>
        </w:rPr>
      </w:pPr>
      <w:r w:rsidRPr="00775027">
        <w:rPr>
          <w:color w:val="000000"/>
          <w:sz w:val="28"/>
          <w:szCs w:val="28"/>
        </w:rPr>
        <w:t>Таблица 11</w:t>
      </w:r>
    </w:p>
    <w:p w14:paraId="12250C0C" w14:textId="77777777" w:rsidR="00775027" w:rsidRPr="00775027" w:rsidRDefault="00775027" w:rsidP="00775027">
      <w:pPr>
        <w:ind w:firstLine="708"/>
        <w:jc w:val="center"/>
        <w:rPr>
          <w:color w:val="000000"/>
          <w:sz w:val="28"/>
          <w:szCs w:val="28"/>
        </w:rPr>
      </w:pPr>
      <w:r w:rsidRPr="00775027">
        <w:rPr>
          <w:color w:val="000000"/>
          <w:sz w:val="28"/>
          <w:szCs w:val="28"/>
        </w:rPr>
        <w:t>Расчет ценовой разницы в теплоносителе на 2024 год</w:t>
      </w:r>
    </w:p>
    <w:tbl>
      <w:tblPr>
        <w:tblStyle w:val="14"/>
        <w:tblW w:w="9689" w:type="dxa"/>
        <w:tblLook w:val="04A0" w:firstRow="1" w:lastRow="0" w:firstColumn="1" w:lastColumn="0" w:noHBand="0" w:noVBand="1"/>
      </w:tblPr>
      <w:tblGrid>
        <w:gridCol w:w="703"/>
        <w:gridCol w:w="2713"/>
        <w:gridCol w:w="1180"/>
        <w:gridCol w:w="1781"/>
        <w:gridCol w:w="1614"/>
        <w:gridCol w:w="1698"/>
      </w:tblGrid>
      <w:tr w:rsidR="00775027" w:rsidRPr="00775027" w14:paraId="5997093A" w14:textId="77777777" w:rsidTr="00E8485B">
        <w:trPr>
          <w:trHeight w:val="851"/>
          <w:tblHeader/>
        </w:trPr>
        <w:tc>
          <w:tcPr>
            <w:tcW w:w="703" w:type="dxa"/>
            <w:hideMark/>
          </w:tcPr>
          <w:p w14:paraId="324BEFC4" w14:textId="77777777" w:rsidR="00775027" w:rsidRPr="00775027" w:rsidRDefault="00775027" w:rsidP="00775027">
            <w:pPr>
              <w:jc w:val="both"/>
              <w:rPr>
                <w:color w:val="000000"/>
              </w:rPr>
            </w:pPr>
            <w:r w:rsidRPr="00775027">
              <w:rPr>
                <w:color w:val="000000"/>
              </w:rPr>
              <w:t>№            п/п</w:t>
            </w:r>
          </w:p>
        </w:tc>
        <w:tc>
          <w:tcPr>
            <w:tcW w:w="2713" w:type="dxa"/>
            <w:noWrap/>
            <w:hideMark/>
          </w:tcPr>
          <w:p w14:paraId="263A1004" w14:textId="77777777" w:rsidR="00775027" w:rsidRPr="00775027" w:rsidRDefault="00775027" w:rsidP="00775027">
            <w:pPr>
              <w:jc w:val="both"/>
              <w:rPr>
                <w:color w:val="000000"/>
              </w:rPr>
            </w:pPr>
            <w:r w:rsidRPr="00775027">
              <w:rPr>
                <w:color w:val="000000"/>
              </w:rPr>
              <w:t>Потребитель</w:t>
            </w:r>
          </w:p>
        </w:tc>
        <w:tc>
          <w:tcPr>
            <w:tcW w:w="1180" w:type="dxa"/>
            <w:hideMark/>
          </w:tcPr>
          <w:p w14:paraId="1C852CD1" w14:textId="77777777" w:rsidR="00775027" w:rsidRPr="00775027" w:rsidRDefault="00775027" w:rsidP="00775027">
            <w:pPr>
              <w:rPr>
                <w:color w:val="000000"/>
              </w:rPr>
            </w:pPr>
            <w:r w:rsidRPr="00775027">
              <w:rPr>
                <w:color w:val="000000"/>
              </w:rPr>
              <w:t>Ед. изм.</w:t>
            </w:r>
          </w:p>
        </w:tc>
        <w:tc>
          <w:tcPr>
            <w:tcW w:w="1781" w:type="dxa"/>
            <w:hideMark/>
          </w:tcPr>
          <w:p w14:paraId="3C150CB7" w14:textId="77777777" w:rsidR="00775027" w:rsidRPr="00775027" w:rsidRDefault="00775027" w:rsidP="00775027">
            <w:pPr>
              <w:rPr>
                <w:color w:val="000000"/>
              </w:rPr>
            </w:pPr>
            <w:r w:rsidRPr="00775027">
              <w:rPr>
                <w:color w:val="000000"/>
              </w:rPr>
              <w:t>1 полугодие 2024 года</w:t>
            </w:r>
          </w:p>
        </w:tc>
        <w:tc>
          <w:tcPr>
            <w:tcW w:w="1614" w:type="dxa"/>
            <w:hideMark/>
          </w:tcPr>
          <w:p w14:paraId="0E95AA91" w14:textId="77777777" w:rsidR="00775027" w:rsidRPr="00775027" w:rsidRDefault="00775027" w:rsidP="00775027">
            <w:pPr>
              <w:rPr>
                <w:color w:val="000000"/>
              </w:rPr>
            </w:pPr>
            <w:r w:rsidRPr="00775027">
              <w:rPr>
                <w:color w:val="000000"/>
              </w:rPr>
              <w:t>2 полугодие 2024 года</w:t>
            </w:r>
          </w:p>
        </w:tc>
        <w:tc>
          <w:tcPr>
            <w:tcW w:w="1698" w:type="dxa"/>
            <w:noWrap/>
            <w:hideMark/>
          </w:tcPr>
          <w:p w14:paraId="1EBD273D" w14:textId="77777777" w:rsidR="00775027" w:rsidRPr="00775027" w:rsidRDefault="00775027" w:rsidP="00775027">
            <w:pPr>
              <w:rPr>
                <w:color w:val="000000"/>
              </w:rPr>
            </w:pPr>
            <w:r w:rsidRPr="00775027">
              <w:rPr>
                <w:color w:val="000000"/>
              </w:rPr>
              <w:t>Всего</w:t>
            </w:r>
          </w:p>
        </w:tc>
      </w:tr>
      <w:tr w:rsidR="00775027" w:rsidRPr="00775027" w14:paraId="0A799B50" w14:textId="77777777" w:rsidTr="00E8485B">
        <w:trPr>
          <w:trHeight w:val="369"/>
        </w:trPr>
        <w:tc>
          <w:tcPr>
            <w:tcW w:w="703" w:type="dxa"/>
            <w:noWrap/>
            <w:hideMark/>
          </w:tcPr>
          <w:p w14:paraId="1249ED82" w14:textId="77777777" w:rsidR="00775027" w:rsidRPr="00775027" w:rsidRDefault="00775027" w:rsidP="00775027">
            <w:pPr>
              <w:jc w:val="both"/>
              <w:rPr>
                <w:color w:val="000000"/>
              </w:rPr>
            </w:pPr>
            <w:r w:rsidRPr="00775027">
              <w:rPr>
                <w:color w:val="000000"/>
              </w:rPr>
              <w:t>1</w:t>
            </w:r>
          </w:p>
        </w:tc>
        <w:tc>
          <w:tcPr>
            <w:tcW w:w="2713" w:type="dxa"/>
            <w:noWrap/>
            <w:hideMark/>
          </w:tcPr>
          <w:p w14:paraId="39295C3C" w14:textId="77777777" w:rsidR="00775027" w:rsidRPr="00775027" w:rsidRDefault="00775027" w:rsidP="00775027">
            <w:pPr>
              <w:jc w:val="both"/>
              <w:rPr>
                <w:color w:val="000000"/>
              </w:rPr>
            </w:pPr>
            <w:r w:rsidRPr="00775027">
              <w:rPr>
                <w:color w:val="000000"/>
              </w:rPr>
              <w:t>Население</w:t>
            </w:r>
          </w:p>
        </w:tc>
        <w:tc>
          <w:tcPr>
            <w:tcW w:w="1180" w:type="dxa"/>
            <w:noWrap/>
            <w:hideMark/>
          </w:tcPr>
          <w:p w14:paraId="02C432A2" w14:textId="77777777" w:rsidR="00775027" w:rsidRPr="00775027" w:rsidRDefault="00775027" w:rsidP="00775027">
            <w:pPr>
              <w:rPr>
                <w:color w:val="000000"/>
              </w:rPr>
            </w:pPr>
            <w:r w:rsidRPr="00775027">
              <w:rPr>
                <w:color w:val="000000"/>
              </w:rPr>
              <w:t>Гкал</w:t>
            </w:r>
          </w:p>
        </w:tc>
        <w:tc>
          <w:tcPr>
            <w:tcW w:w="1781" w:type="dxa"/>
            <w:noWrap/>
            <w:vAlign w:val="center"/>
            <w:hideMark/>
          </w:tcPr>
          <w:p w14:paraId="3BD7133F" w14:textId="77777777" w:rsidR="00775027" w:rsidRPr="00775027" w:rsidRDefault="00775027" w:rsidP="00775027">
            <w:pPr>
              <w:rPr>
                <w:szCs w:val="20"/>
              </w:rPr>
            </w:pPr>
            <w:r w:rsidRPr="00775027">
              <w:rPr>
                <w:szCs w:val="20"/>
              </w:rPr>
              <w:t>5506,97</w:t>
            </w:r>
          </w:p>
        </w:tc>
        <w:tc>
          <w:tcPr>
            <w:tcW w:w="1614" w:type="dxa"/>
            <w:noWrap/>
            <w:vAlign w:val="center"/>
            <w:hideMark/>
          </w:tcPr>
          <w:p w14:paraId="450A19AD" w14:textId="77777777" w:rsidR="00775027" w:rsidRPr="00775027" w:rsidRDefault="00775027" w:rsidP="00775027">
            <w:pPr>
              <w:rPr>
                <w:szCs w:val="20"/>
              </w:rPr>
            </w:pPr>
            <w:r w:rsidRPr="00775027">
              <w:rPr>
                <w:szCs w:val="20"/>
              </w:rPr>
              <w:t>3987,81</w:t>
            </w:r>
          </w:p>
        </w:tc>
        <w:tc>
          <w:tcPr>
            <w:tcW w:w="1698" w:type="dxa"/>
            <w:noWrap/>
            <w:vAlign w:val="center"/>
            <w:hideMark/>
          </w:tcPr>
          <w:p w14:paraId="2F87DEC3" w14:textId="77777777" w:rsidR="00775027" w:rsidRPr="00775027" w:rsidRDefault="00775027" w:rsidP="00775027">
            <w:pPr>
              <w:rPr>
                <w:szCs w:val="20"/>
              </w:rPr>
            </w:pPr>
            <w:r w:rsidRPr="00775027">
              <w:rPr>
                <w:szCs w:val="20"/>
              </w:rPr>
              <w:t>9494,78</w:t>
            </w:r>
          </w:p>
        </w:tc>
      </w:tr>
      <w:tr w:rsidR="00775027" w:rsidRPr="00775027" w14:paraId="118A1332" w14:textId="77777777" w:rsidTr="00E8485B">
        <w:trPr>
          <w:trHeight w:val="369"/>
        </w:trPr>
        <w:tc>
          <w:tcPr>
            <w:tcW w:w="703" w:type="dxa"/>
            <w:noWrap/>
            <w:hideMark/>
          </w:tcPr>
          <w:p w14:paraId="7647EF93" w14:textId="77777777" w:rsidR="00775027" w:rsidRPr="00775027" w:rsidRDefault="00775027" w:rsidP="00775027">
            <w:pPr>
              <w:jc w:val="both"/>
              <w:rPr>
                <w:color w:val="000000"/>
              </w:rPr>
            </w:pPr>
            <w:r w:rsidRPr="00775027">
              <w:rPr>
                <w:color w:val="000000"/>
              </w:rPr>
              <w:t>2</w:t>
            </w:r>
          </w:p>
        </w:tc>
        <w:tc>
          <w:tcPr>
            <w:tcW w:w="2713" w:type="dxa"/>
            <w:noWrap/>
            <w:hideMark/>
          </w:tcPr>
          <w:p w14:paraId="40BEDE5A" w14:textId="77777777" w:rsidR="00775027" w:rsidRPr="00775027" w:rsidRDefault="00775027" w:rsidP="00775027">
            <w:pPr>
              <w:jc w:val="both"/>
              <w:rPr>
                <w:color w:val="000000"/>
              </w:rPr>
            </w:pPr>
            <w:r w:rsidRPr="00775027">
              <w:rPr>
                <w:color w:val="000000"/>
              </w:rPr>
              <w:t>Бюджет</w:t>
            </w:r>
          </w:p>
        </w:tc>
        <w:tc>
          <w:tcPr>
            <w:tcW w:w="1180" w:type="dxa"/>
            <w:noWrap/>
            <w:hideMark/>
          </w:tcPr>
          <w:p w14:paraId="7564F796" w14:textId="77777777" w:rsidR="00775027" w:rsidRPr="00775027" w:rsidRDefault="00775027" w:rsidP="00775027">
            <w:pPr>
              <w:rPr>
                <w:color w:val="000000"/>
              </w:rPr>
            </w:pPr>
            <w:r w:rsidRPr="00775027">
              <w:rPr>
                <w:color w:val="000000"/>
              </w:rPr>
              <w:t>Гкал</w:t>
            </w:r>
          </w:p>
        </w:tc>
        <w:tc>
          <w:tcPr>
            <w:tcW w:w="1781" w:type="dxa"/>
            <w:noWrap/>
            <w:vAlign w:val="center"/>
            <w:hideMark/>
          </w:tcPr>
          <w:p w14:paraId="3D7B2DFA" w14:textId="77777777" w:rsidR="00775027" w:rsidRPr="00775027" w:rsidRDefault="00775027" w:rsidP="00775027">
            <w:pPr>
              <w:rPr>
                <w:szCs w:val="20"/>
              </w:rPr>
            </w:pPr>
            <w:r w:rsidRPr="00775027">
              <w:rPr>
                <w:szCs w:val="20"/>
              </w:rPr>
              <w:t>94,32</w:t>
            </w:r>
          </w:p>
        </w:tc>
        <w:tc>
          <w:tcPr>
            <w:tcW w:w="1614" w:type="dxa"/>
            <w:noWrap/>
            <w:vAlign w:val="center"/>
            <w:hideMark/>
          </w:tcPr>
          <w:p w14:paraId="399FACA8" w14:textId="77777777" w:rsidR="00775027" w:rsidRPr="00775027" w:rsidRDefault="00775027" w:rsidP="00775027">
            <w:pPr>
              <w:rPr>
                <w:szCs w:val="20"/>
              </w:rPr>
            </w:pPr>
            <w:r w:rsidRPr="00775027">
              <w:rPr>
                <w:szCs w:val="20"/>
              </w:rPr>
              <w:t>68,30</w:t>
            </w:r>
          </w:p>
        </w:tc>
        <w:tc>
          <w:tcPr>
            <w:tcW w:w="1698" w:type="dxa"/>
            <w:noWrap/>
            <w:vAlign w:val="center"/>
            <w:hideMark/>
          </w:tcPr>
          <w:p w14:paraId="3DAF84E5" w14:textId="77777777" w:rsidR="00775027" w:rsidRPr="00775027" w:rsidRDefault="00775027" w:rsidP="00775027">
            <w:pPr>
              <w:rPr>
                <w:szCs w:val="20"/>
              </w:rPr>
            </w:pPr>
            <w:r w:rsidRPr="00775027">
              <w:rPr>
                <w:szCs w:val="20"/>
              </w:rPr>
              <w:t>162,62</w:t>
            </w:r>
          </w:p>
        </w:tc>
      </w:tr>
      <w:tr w:rsidR="00775027" w:rsidRPr="00775027" w14:paraId="6A858AB1" w14:textId="77777777" w:rsidTr="00E8485B">
        <w:trPr>
          <w:trHeight w:val="369"/>
        </w:trPr>
        <w:tc>
          <w:tcPr>
            <w:tcW w:w="703" w:type="dxa"/>
            <w:noWrap/>
            <w:hideMark/>
          </w:tcPr>
          <w:p w14:paraId="790F1C02" w14:textId="77777777" w:rsidR="00775027" w:rsidRPr="00775027" w:rsidRDefault="00775027" w:rsidP="00775027">
            <w:pPr>
              <w:jc w:val="both"/>
              <w:rPr>
                <w:color w:val="000000"/>
              </w:rPr>
            </w:pPr>
            <w:r w:rsidRPr="00775027">
              <w:rPr>
                <w:color w:val="000000"/>
              </w:rPr>
              <w:t>3</w:t>
            </w:r>
          </w:p>
        </w:tc>
        <w:tc>
          <w:tcPr>
            <w:tcW w:w="2713" w:type="dxa"/>
            <w:noWrap/>
            <w:hideMark/>
          </w:tcPr>
          <w:p w14:paraId="53B2776E" w14:textId="77777777" w:rsidR="00775027" w:rsidRPr="00775027" w:rsidRDefault="00775027" w:rsidP="00775027">
            <w:pPr>
              <w:jc w:val="both"/>
              <w:rPr>
                <w:color w:val="000000"/>
              </w:rPr>
            </w:pPr>
            <w:r w:rsidRPr="00775027">
              <w:rPr>
                <w:color w:val="000000"/>
              </w:rPr>
              <w:t>Прочие</w:t>
            </w:r>
          </w:p>
        </w:tc>
        <w:tc>
          <w:tcPr>
            <w:tcW w:w="1180" w:type="dxa"/>
            <w:noWrap/>
            <w:hideMark/>
          </w:tcPr>
          <w:p w14:paraId="009C96CC" w14:textId="77777777" w:rsidR="00775027" w:rsidRPr="00775027" w:rsidRDefault="00775027" w:rsidP="00775027">
            <w:pPr>
              <w:rPr>
                <w:color w:val="000000"/>
              </w:rPr>
            </w:pPr>
            <w:r w:rsidRPr="00775027">
              <w:rPr>
                <w:color w:val="000000"/>
              </w:rPr>
              <w:t>Гкал</w:t>
            </w:r>
          </w:p>
        </w:tc>
        <w:tc>
          <w:tcPr>
            <w:tcW w:w="1781" w:type="dxa"/>
            <w:noWrap/>
            <w:vAlign w:val="center"/>
            <w:hideMark/>
          </w:tcPr>
          <w:p w14:paraId="1251CFCD" w14:textId="77777777" w:rsidR="00775027" w:rsidRPr="00775027" w:rsidRDefault="00775027" w:rsidP="00775027">
            <w:pPr>
              <w:rPr>
                <w:szCs w:val="20"/>
              </w:rPr>
            </w:pPr>
            <w:r w:rsidRPr="00775027">
              <w:rPr>
                <w:szCs w:val="20"/>
              </w:rPr>
              <w:t>0,00</w:t>
            </w:r>
          </w:p>
        </w:tc>
        <w:tc>
          <w:tcPr>
            <w:tcW w:w="1614" w:type="dxa"/>
            <w:noWrap/>
            <w:vAlign w:val="center"/>
            <w:hideMark/>
          </w:tcPr>
          <w:p w14:paraId="679DAE15" w14:textId="77777777" w:rsidR="00775027" w:rsidRPr="00775027" w:rsidRDefault="00775027" w:rsidP="00775027">
            <w:pPr>
              <w:rPr>
                <w:szCs w:val="20"/>
              </w:rPr>
            </w:pPr>
            <w:r w:rsidRPr="00775027">
              <w:rPr>
                <w:szCs w:val="20"/>
              </w:rPr>
              <w:t>0,00</w:t>
            </w:r>
          </w:p>
        </w:tc>
        <w:tc>
          <w:tcPr>
            <w:tcW w:w="1698" w:type="dxa"/>
            <w:noWrap/>
            <w:vAlign w:val="center"/>
            <w:hideMark/>
          </w:tcPr>
          <w:p w14:paraId="272C5354" w14:textId="77777777" w:rsidR="00775027" w:rsidRPr="00775027" w:rsidRDefault="00775027" w:rsidP="00775027">
            <w:pPr>
              <w:rPr>
                <w:szCs w:val="20"/>
              </w:rPr>
            </w:pPr>
            <w:r w:rsidRPr="00775027">
              <w:rPr>
                <w:szCs w:val="20"/>
              </w:rPr>
              <w:t>0,00</w:t>
            </w:r>
          </w:p>
        </w:tc>
      </w:tr>
      <w:tr w:rsidR="00775027" w:rsidRPr="00775027" w14:paraId="22FA030C" w14:textId="77777777" w:rsidTr="00E8485B">
        <w:trPr>
          <w:trHeight w:val="369"/>
        </w:trPr>
        <w:tc>
          <w:tcPr>
            <w:tcW w:w="703" w:type="dxa"/>
            <w:noWrap/>
            <w:hideMark/>
          </w:tcPr>
          <w:p w14:paraId="20268597" w14:textId="77777777" w:rsidR="00775027" w:rsidRPr="00775027" w:rsidRDefault="00775027" w:rsidP="00775027">
            <w:pPr>
              <w:jc w:val="both"/>
              <w:rPr>
                <w:color w:val="000000"/>
              </w:rPr>
            </w:pPr>
            <w:r w:rsidRPr="00775027">
              <w:rPr>
                <w:color w:val="000000"/>
              </w:rPr>
              <w:t>4</w:t>
            </w:r>
          </w:p>
        </w:tc>
        <w:tc>
          <w:tcPr>
            <w:tcW w:w="2713" w:type="dxa"/>
            <w:noWrap/>
            <w:hideMark/>
          </w:tcPr>
          <w:p w14:paraId="00DFAACE" w14:textId="77777777" w:rsidR="00775027" w:rsidRPr="00775027" w:rsidRDefault="00775027" w:rsidP="00775027">
            <w:pPr>
              <w:jc w:val="both"/>
              <w:rPr>
                <w:bCs/>
                <w:color w:val="000000"/>
              </w:rPr>
            </w:pPr>
            <w:r w:rsidRPr="00775027">
              <w:rPr>
                <w:bCs/>
                <w:color w:val="000000"/>
              </w:rPr>
              <w:t>Итого</w:t>
            </w:r>
          </w:p>
        </w:tc>
        <w:tc>
          <w:tcPr>
            <w:tcW w:w="1180" w:type="dxa"/>
            <w:noWrap/>
            <w:hideMark/>
          </w:tcPr>
          <w:p w14:paraId="1FA8561D" w14:textId="77777777" w:rsidR="00775027" w:rsidRPr="00775027" w:rsidRDefault="00775027" w:rsidP="00775027">
            <w:pPr>
              <w:rPr>
                <w:color w:val="000000"/>
              </w:rPr>
            </w:pPr>
            <w:r w:rsidRPr="00775027">
              <w:rPr>
                <w:color w:val="000000"/>
              </w:rPr>
              <w:t>Гкал</w:t>
            </w:r>
          </w:p>
        </w:tc>
        <w:tc>
          <w:tcPr>
            <w:tcW w:w="1781" w:type="dxa"/>
            <w:noWrap/>
            <w:vAlign w:val="center"/>
            <w:hideMark/>
          </w:tcPr>
          <w:p w14:paraId="17FC4FA2" w14:textId="77777777" w:rsidR="00775027" w:rsidRPr="00775027" w:rsidRDefault="00775027" w:rsidP="00775027">
            <w:pPr>
              <w:rPr>
                <w:szCs w:val="20"/>
              </w:rPr>
            </w:pPr>
            <w:r w:rsidRPr="00775027">
              <w:rPr>
                <w:szCs w:val="20"/>
              </w:rPr>
              <w:t>5601,29</w:t>
            </w:r>
          </w:p>
        </w:tc>
        <w:tc>
          <w:tcPr>
            <w:tcW w:w="1614" w:type="dxa"/>
            <w:noWrap/>
            <w:vAlign w:val="center"/>
            <w:hideMark/>
          </w:tcPr>
          <w:p w14:paraId="4587C890" w14:textId="77777777" w:rsidR="00775027" w:rsidRPr="00775027" w:rsidRDefault="00775027" w:rsidP="00775027">
            <w:pPr>
              <w:rPr>
                <w:szCs w:val="20"/>
              </w:rPr>
            </w:pPr>
            <w:r w:rsidRPr="00775027">
              <w:rPr>
                <w:szCs w:val="20"/>
              </w:rPr>
              <w:t>4056,11</w:t>
            </w:r>
          </w:p>
        </w:tc>
        <w:tc>
          <w:tcPr>
            <w:tcW w:w="1698" w:type="dxa"/>
            <w:noWrap/>
            <w:vAlign w:val="center"/>
            <w:hideMark/>
          </w:tcPr>
          <w:p w14:paraId="0526222E" w14:textId="77777777" w:rsidR="00775027" w:rsidRPr="00775027" w:rsidRDefault="00775027" w:rsidP="00775027">
            <w:pPr>
              <w:rPr>
                <w:szCs w:val="20"/>
              </w:rPr>
            </w:pPr>
            <w:r w:rsidRPr="00775027">
              <w:rPr>
                <w:szCs w:val="20"/>
              </w:rPr>
              <w:t>9657,40</w:t>
            </w:r>
          </w:p>
        </w:tc>
      </w:tr>
      <w:tr w:rsidR="00775027" w:rsidRPr="00775027" w14:paraId="283965A7" w14:textId="77777777" w:rsidTr="00E8485B">
        <w:trPr>
          <w:trHeight w:val="369"/>
        </w:trPr>
        <w:tc>
          <w:tcPr>
            <w:tcW w:w="703" w:type="dxa"/>
            <w:noWrap/>
            <w:hideMark/>
          </w:tcPr>
          <w:p w14:paraId="6C53B002" w14:textId="77777777" w:rsidR="00775027" w:rsidRPr="00775027" w:rsidRDefault="00775027" w:rsidP="00775027">
            <w:pPr>
              <w:jc w:val="both"/>
              <w:rPr>
                <w:color w:val="000000"/>
              </w:rPr>
            </w:pPr>
            <w:r w:rsidRPr="00775027">
              <w:rPr>
                <w:color w:val="000000"/>
              </w:rPr>
              <w:t>5</w:t>
            </w:r>
          </w:p>
        </w:tc>
        <w:tc>
          <w:tcPr>
            <w:tcW w:w="2713" w:type="dxa"/>
            <w:noWrap/>
            <w:hideMark/>
          </w:tcPr>
          <w:p w14:paraId="619435F5" w14:textId="77777777" w:rsidR="00775027" w:rsidRPr="00775027" w:rsidRDefault="00775027" w:rsidP="00775027">
            <w:pPr>
              <w:jc w:val="both"/>
              <w:rPr>
                <w:color w:val="000000"/>
              </w:rPr>
            </w:pPr>
            <w:r w:rsidRPr="00775027">
              <w:rPr>
                <w:color w:val="000000"/>
              </w:rPr>
              <w:t>Цена воды</w:t>
            </w:r>
          </w:p>
        </w:tc>
        <w:tc>
          <w:tcPr>
            <w:tcW w:w="1180" w:type="dxa"/>
            <w:noWrap/>
            <w:hideMark/>
          </w:tcPr>
          <w:p w14:paraId="0DE6F450" w14:textId="77777777" w:rsidR="00775027" w:rsidRPr="00775027" w:rsidRDefault="00775027" w:rsidP="00775027">
            <w:pPr>
              <w:rPr>
                <w:color w:val="000000"/>
              </w:rPr>
            </w:pPr>
            <w:r w:rsidRPr="00775027">
              <w:rPr>
                <w:color w:val="000000"/>
              </w:rPr>
              <w:t>руб./м³</w:t>
            </w:r>
          </w:p>
        </w:tc>
        <w:tc>
          <w:tcPr>
            <w:tcW w:w="1781" w:type="dxa"/>
            <w:noWrap/>
            <w:vAlign w:val="center"/>
            <w:hideMark/>
          </w:tcPr>
          <w:p w14:paraId="703761A6" w14:textId="77777777" w:rsidR="00775027" w:rsidRPr="00775027" w:rsidRDefault="00775027" w:rsidP="00775027">
            <w:pPr>
              <w:rPr>
                <w:szCs w:val="20"/>
              </w:rPr>
            </w:pPr>
            <w:r w:rsidRPr="00775027">
              <w:rPr>
                <w:szCs w:val="20"/>
              </w:rPr>
              <w:t>28,65</w:t>
            </w:r>
          </w:p>
        </w:tc>
        <w:tc>
          <w:tcPr>
            <w:tcW w:w="1614" w:type="dxa"/>
            <w:noWrap/>
            <w:vAlign w:val="center"/>
            <w:hideMark/>
          </w:tcPr>
          <w:p w14:paraId="17AA0D2D" w14:textId="77777777" w:rsidR="00775027" w:rsidRPr="00775027" w:rsidRDefault="00775027" w:rsidP="00775027">
            <w:pPr>
              <w:rPr>
                <w:szCs w:val="20"/>
              </w:rPr>
            </w:pPr>
            <w:r w:rsidRPr="00775027">
              <w:rPr>
                <w:szCs w:val="20"/>
              </w:rPr>
              <w:t>33,87</w:t>
            </w:r>
          </w:p>
        </w:tc>
        <w:tc>
          <w:tcPr>
            <w:tcW w:w="1698" w:type="dxa"/>
            <w:noWrap/>
            <w:vAlign w:val="center"/>
            <w:hideMark/>
          </w:tcPr>
          <w:p w14:paraId="71C8322A" w14:textId="77777777" w:rsidR="00775027" w:rsidRPr="00775027" w:rsidRDefault="00775027" w:rsidP="00775027">
            <w:pPr>
              <w:rPr>
                <w:szCs w:val="20"/>
              </w:rPr>
            </w:pPr>
          </w:p>
        </w:tc>
      </w:tr>
      <w:tr w:rsidR="00775027" w:rsidRPr="00775027" w14:paraId="24FAB376" w14:textId="77777777" w:rsidTr="00E8485B">
        <w:trPr>
          <w:trHeight w:val="369"/>
        </w:trPr>
        <w:tc>
          <w:tcPr>
            <w:tcW w:w="703" w:type="dxa"/>
            <w:noWrap/>
            <w:hideMark/>
          </w:tcPr>
          <w:p w14:paraId="3CFD7CD4" w14:textId="77777777" w:rsidR="00775027" w:rsidRPr="00775027" w:rsidRDefault="00775027" w:rsidP="00775027">
            <w:pPr>
              <w:jc w:val="both"/>
              <w:rPr>
                <w:color w:val="000000"/>
              </w:rPr>
            </w:pPr>
            <w:r w:rsidRPr="00775027">
              <w:rPr>
                <w:color w:val="000000"/>
              </w:rPr>
              <w:t>6</w:t>
            </w:r>
          </w:p>
        </w:tc>
        <w:tc>
          <w:tcPr>
            <w:tcW w:w="2713" w:type="dxa"/>
            <w:noWrap/>
            <w:hideMark/>
          </w:tcPr>
          <w:p w14:paraId="63AA9D97" w14:textId="77777777" w:rsidR="00775027" w:rsidRPr="00775027" w:rsidRDefault="00775027" w:rsidP="00775027">
            <w:pPr>
              <w:jc w:val="both"/>
              <w:rPr>
                <w:color w:val="000000"/>
              </w:rPr>
            </w:pPr>
            <w:r w:rsidRPr="00775027">
              <w:rPr>
                <w:color w:val="000000"/>
              </w:rPr>
              <w:t>Цена теплоносителя</w:t>
            </w:r>
          </w:p>
        </w:tc>
        <w:tc>
          <w:tcPr>
            <w:tcW w:w="1180" w:type="dxa"/>
            <w:noWrap/>
            <w:hideMark/>
          </w:tcPr>
          <w:p w14:paraId="236C9C20" w14:textId="77777777" w:rsidR="00775027" w:rsidRPr="00775027" w:rsidRDefault="00775027" w:rsidP="00775027">
            <w:pPr>
              <w:rPr>
                <w:color w:val="000000"/>
              </w:rPr>
            </w:pPr>
            <w:r w:rsidRPr="00775027">
              <w:rPr>
                <w:color w:val="000000"/>
              </w:rPr>
              <w:t>руб./м³</w:t>
            </w:r>
          </w:p>
        </w:tc>
        <w:tc>
          <w:tcPr>
            <w:tcW w:w="1781" w:type="dxa"/>
            <w:noWrap/>
            <w:vAlign w:val="center"/>
            <w:hideMark/>
          </w:tcPr>
          <w:p w14:paraId="18AE2B2E" w14:textId="77777777" w:rsidR="00775027" w:rsidRPr="00775027" w:rsidRDefault="00775027" w:rsidP="00775027">
            <w:pPr>
              <w:rPr>
                <w:szCs w:val="20"/>
              </w:rPr>
            </w:pPr>
            <w:r w:rsidRPr="00775027">
              <w:rPr>
                <w:szCs w:val="20"/>
              </w:rPr>
              <w:t>28,65</w:t>
            </w:r>
          </w:p>
        </w:tc>
        <w:tc>
          <w:tcPr>
            <w:tcW w:w="1614" w:type="dxa"/>
            <w:noWrap/>
            <w:vAlign w:val="center"/>
            <w:hideMark/>
          </w:tcPr>
          <w:p w14:paraId="6CBB35FC" w14:textId="77777777" w:rsidR="00775027" w:rsidRPr="00775027" w:rsidRDefault="00775027" w:rsidP="00775027">
            <w:pPr>
              <w:rPr>
                <w:szCs w:val="20"/>
              </w:rPr>
            </w:pPr>
            <w:r w:rsidRPr="00775027">
              <w:rPr>
                <w:szCs w:val="20"/>
              </w:rPr>
              <w:t>31,40</w:t>
            </w:r>
          </w:p>
        </w:tc>
        <w:tc>
          <w:tcPr>
            <w:tcW w:w="1698" w:type="dxa"/>
            <w:noWrap/>
            <w:vAlign w:val="center"/>
            <w:hideMark/>
          </w:tcPr>
          <w:p w14:paraId="6513002D" w14:textId="77777777" w:rsidR="00775027" w:rsidRPr="00775027" w:rsidRDefault="00775027" w:rsidP="00775027">
            <w:pPr>
              <w:rPr>
                <w:szCs w:val="20"/>
              </w:rPr>
            </w:pPr>
          </w:p>
        </w:tc>
      </w:tr>
      <w:tr w:rsidR="00775027" w:rsidRPr="00775027" w14:paraId="39BF595B" w14:textId="77777777" w:rsidTr="00E8485B">
        <w:trPr>
          <w:trHeight w:val="740"/>
        </w:trPr>
        <w:tc>
          <w:tcPr>
            <w:tcW w:w="703" w:type="dxa"/>
            <w:noWrap/>
            <w:hideMark/>
          </w:tcPr>
          <w:p w14:paraId="40C38C09" w14:textId="77777777" w:rsidR="00775027" w:rsidRPr="00775027" w:rsidRDefault="00775027" w:rsidP="00775027">
            <w:pPr>
              <w:jc w:val="both"/>
              <w:rPr>
                <w:color w:val="000000"/>
              </w:rPr>
            </w:pPr>
            <w:r w:rsidRPr="00775027">
              <w:rPr>
                <w:color w:val="000000"/>
              </w:rPr>
              <w:t>7</w:t>
            </w:r>
          </w:p>
        </w:tc>
        <w:tc>
          <w:tcPr>
            <w:tcW w:w="2713" w:type="dxa"/>
            <w:hideMark/>
          </w:tcPr>
          <w:p w14:paraId="28E00AC4" w14:textId="77777777" w:rsidR="00775027" w:rsidRPr="00775027" w:rsidRDefault="00775027" w:rsidP="00775027">
            <w:pPr>
              <w:jc w:val="both"/>
              <w:rPr>
                <w:color w:val="000000"/>
              </w:rPr>
            </w:pPr>
            <w:r w:rsidRPr="00775027">
              <w:rPr>
                <w:color w:val="000000"/>
              </w:rPr>
              <w:t>Ценовая разница цен, стр.6 - стр. 5</w:t>
            </w:r>
          </w:p>
        </w:tc>
        <w:tc>
          <w:tcPr>
            <w:tcW w:w="1180" w:type="dxa"/>
            <w:noWrap/>
            <w:hideMark/>
          </w:tcPr>
          <w:p w14:paraId="3609BE58" w14:textId="77777777" w:rsidR="00775027" w:rsidRPr="00775027" w:rsidRDefault="00775027" w:rsidP="00775027">
            <w:pPr>
              <w:rPr>
                <w:color w:val="000000"/>
              </w:rPr>
            </w:pPr>
            <w:r w:rsidRPr="00775027">
              <w:rPr>
                <w:color w:val="000000"/>
              </w:rPr>
              <w:t>руб./м³</w:t>
            </w:r>
          </w:p>
        </w:tc>
        <w:tc>
          <w:tcPr>
            <w:tcW w:w="1781" w:type="dxa"/>
            <w:noWrap/>
            <w:vAlign w:val="center"/>
            <w:hideMark/>
          </w:tcPr>
          <w:p w14:paraId="2ED81833" w14:textId="77777777" w:rsidR="00775027" w:rsidRPr="00775027" w:rsidRDefault="00775027" w:rsidP="00775027">
            <w:pPr>
              <w:rPr>
                <w:szCs w:val="20"/>
              </w:rPr>
            </w:pPr>
            <w:r w:rsidRPr="00775027">
              <w:rPr>
                <w:szCs w:val="20"/>
              </w:rPr>
              <w:t>0,00</w:t>
            </w:r>
          </w:p>
        </w:tc>
        <w:tc>
          <w:tcPr>
            <w:tcW w:w="1614" w:type="dxa"/>
            <w:noWrap/>
            <w:vAlign w:val="center"/>
            <w:hideMark/>
          </w:tcPr>
          <w:p w14:paraId="33253B63" w14:textId="77777777" w:rsidR="00775027" w:rsidRPr="00775027" w:rsidRDefault="00775027" w:rsidP="00775027">
            <w:pPr>
              <w:rPr>
                <w:szCs w:val="20"/>
              </w:rPr>
            </w:pPr>
            <w:r w:rsidRPr="00775027">
              <w:rPr>
                <w:szCs w:val="20"/>
              </w:rPr>
              <w:t>-2,47</w:t>
            </w:r>
          </w:p>
        </w:tc>
        <w:tc>
          <w:tcPr>
            <w:tcW w:w="1698" w:type="dxa"/>
            <w:noWrap/>
            <w:vAlign w:val="center"/>
            <w:hideMark/>
          </w:tcPr>
          <w:p w14:paraId="36641D28" w14:textId="77777777" w:rsidR="00775027" w:rsidRPr="00775027" w:rsidRDefault="00775027" w:rsidP="00775027">
            <w:pPr>
              <w:rPr>
                <w:szCs w:val="20"/>
              </w:rPr>
            </w:pPr>
          </w:p>
        </w:tc>
      </w:tr>
      <w:tr w:rsidR="00775027" w:rsidRPr="00775027" w14:paraId="39E3E32A" w14:textId="77777777" w:rsidTr="00E8485B">
        <w:trPr>
          <w:trHeight w:val="728"/>
        </w:trPr>
        <w:tc>
          <w:tcPr>
            <w:tcW w:w="703" w:type="dxa"/>
            <w:noWrap/>
            <w:hideMark/>
          </w:tcPr>
          <w:p w14:paraId="7CD3B905" w14:textId="77777777" w:rsidR="00775027" w:rsidRPr="00775027" w:rsidRDefault="00775027" w:rsidP="00775027">
            <w:pPr>
              <w:jc w:val="both"/>
              <w:rPr>
                <w:color w:val="000000"/>
              </w:rPr>
            </w:pPr>
            <w:r w:rsidRPr="00775027">
              <w:rPr>
                <w:color w:val="000000"/>
              </w:rPr>
              <w:t>8</w:t>
            </w:r>
          </w:p>
        </w:tc>
        <w:tc>
          <w:tcPr>
            <w:tcW w:w="2713" w:type="dxa"/>
            <w:hideMark/>
          </w:tcPr>
          <w:p w14:paraId="616DE129" w14:textId="77777777" w:rsidR="00775027" w:rsidRPr="00775027" w:rsidRDefault="00775027" w:rsidP="00775027">
            <w:pPr>
              <w:jc w:val="both"/>
              <w:rPr>
                <w:color w:val="000000"/>
              </w:rPr>
            </w:pPr>
            <w:r w:rsidRPr="00775027">
              <w:rPr>
                <w:color w:val="000000"/>
              </w:rPr>
              <w:t>Ценовая разница, стр.7 х стр. 4</w:t>
            </w:r>
          </w:p>
        </w:tc>
        <w:tc>
          <w:tcPr>
            <w:tcW w:w="1180" w:type="dxa"/>
            <w:noWrap/>
            <w:hideMark/>
          </w:tcPr>
          <w:p w14:paraId="4F63D4E9" w14:textId="77777777" w:rsidR="00775027" w:rsidRPr="00775027" w:rsidRDefault="00775027" w:rsidP="00775027">
            <w:pPr>
              <w:rPr>
                <w:color w:val="000000"/>
              </w:rPr>
            </w:pPr>
            <w:r w:rsidRPr="00775027">
              <w:rPr>
                <w:color w:val="000000"/>
              </w:rPr>
              <w:t>тыс. руб.</w:t>
            </w:r>
          </w:p>
        </w:tc>
        <w:tc>
          <w:tcPr>
            <w:tcW w:w="1781" w:type="dxa"/>
            <w:noWrap/>
            <w:vAlign w:val="center"/>
            <w:hideMark/>
          </w:tcPr>
          <w:p w14:paraId="43EBC184" w14:textId="77777777" w:rsidR="00775027" w:rsidRPr="00775027" w:rsidRDefault="00775027" w:rsidP="00775027">
            <w:pPr>
              <w:rPr>
                <w:szCs w:val="20"/>
              </w:rPr>
            </w:pPr>
            <w:r w:rsidRPr="00775027">
              <w:rPr>
                <w:szCs w:val="20"/>
              </w:rPr>
              <w:t>0,00</w:t>
            </w:r>
          </w:p>
        </w:tc>
        <w:tc>
          <w:tcPr>
            <w:tcW w:w="1614" w:type="dxa"/>
            <w:noWrap/>
            <w:vAlign w:val="center"/>
            <w:hideMark/>
          </w:tcPr>
          <w:p w14:paraId="466BBABF" w14:textId="77777777" w:rsidR="00775027" w:rsidRPr="00775027" w:rsidRDefault="00775027" w:rsidP="00775027">
            <w:pPr>
              <w:rPr>
                <w:szCs w:val="20"/>
              </w:rPr>
            </w:pPr>
            <w:r w:rsidRPr="00775027">
              <w:rPr>
                <w:szCs w:val="20"/>
              </w:rPr>
              <w:t>-10,02</w:t>
            </w:r>
          </w:p>
        </w:tc>
        <w:tc>
          <w:tcPr>
            <w:tcW w:w="1698" w:type="dxa"/>
            <w:noWrap/>
            <w:vAlign w:val="center"/>
            <w:hideMark/>
          </w:tcPr>
          <w:p w14:paraId="2DE80A67" w14:textId="77777777" w:rsidR="00775027" w:rsidRPr="00775027" w:rsidRDefault="00775027" w:rsidP="00775027">
            <w:pPr>
              <w:rPr>
                <w:szCs w:val="20"/>
              </w:rPr>
            </w:pPr>
            <w:r w:rsidRPr="00775027">
              <w:rPr>
                <w:szCs w:val="20"/>
              </w:rPr>
              <w:t>-10,02</w:t>
            </w:r>
          </w:p>
        </w:tc>
      </w:tr>
    </w:tbl>
    <w:p w14:paraId="768EA29D" w14:textId="77777777" w:rsidR="00775027" w:rsidRPr="00775027" w:rsidRDefault="00775027" w:rsidP="00775027">
      <w:pPr>
        <w:ind w:right="142" w:firstLine="709"/>
        <w:jc w:val="both"/>
        <w:rPr>
          <w:color w:val="000000"/>
          <w:sz w:val="28"/>
          <w:szCs w:val="28"/>
        </w:rPr>
      </w:pPr>
      <w:r w:rsidRPr="00775027">
        <w:rPr>
          <w:color w:val="000000"/>
          <w:sz w:val="28"/>
          <w:szCs w:val="28"/>
        </w:rPr>
        <w:t>Величина экономически обоснованных расходов, не учтенных в НВВ 2024 года составила 10,02 тыс. руб. Эксперты предлагают включить данную величину в НВВ на тепловую энергию в последующих периодах.</w:t>
      </w:r>
    </w:p>
    <w:p w14:paraId="59015180" w14:textId="77777777" w:rsidR="00775027" w:rsidRPr="00775027" w:rsidRDefault="00775027" w:rsidP="00775027">
      <w:pPr>
        <w:ind w:firstLine="709"/>
        <w:jc w:val="both"/>
        <w:rPr>
          <w:sz w:val="28"/>
          <w:szCs w:val="28"/>
        </w:rPr>
      </w:pPr>
    </w:p>
    <w:p w14:paraId="22A08E11" w14:textId="77777777" w:rsidR="00775027" w:rsidRPr="00775027" w:rsidRDefault="00775027" w:rsidP="00775027">
      <w:pPr>
        <w:keepNext/>
        <w:jc w:val="center"/>
        <w:outlineLvl w:val="2"/>
        <w:rPr>
          <w:b/>
          <w:sz w:val="28"/>
          <w:szCs w:val="28"/>
          <w:lang w:eastAsia="en-US"/>
        </w:rPr>
      </w:pPr>
      <w:bookmarkStart w:id="235" w:name="_Toc85525432"/>
      <w:bookmarkStart w:id="236" w:name="_Toc122945236"/>
      <w:bookmarkStart w:id="237" w:name="_Toc154050502"/>
      <w:r w:rsidRPr="00775027">
        <w:rPr>
          <w:b/>
          <w:sz w:val="28"/>
          <w:szCs w:val="28"/>
          <w:lang w:eastAsia="en-US"/>
        </w:rPr>
        <w:t>7. Тарифы на горячую воду</w:t>
      </w:r>
      <w:bookmarkEnd w:id="235"/>
      <w:bookmarkEnd w:id="236"/>
      <w:bookmarkEnd w:id="237"/>
    </w:p>
    <w:p w14:paraId="0476F19B" w14:textId="77777777" w:rsidR="00775027" w:rsidRPr="00775027" w:rsidRDefault="00775027" w:rsidP="00775027">
      <w:pPr>
        <w:autoSpaceDE w:val="0"/>
        <w:autoSpaceDN w:val="0"/>
        <w:adjustRightInd w:val="0"/>
        <w:ind w:firstLine="539"/>
        <w:jc w:val="both"/>
        <w:rPr>
          <w:rFonts w:eastAsia="Calibri"/>
          <w:sz w:val="28"/>
          <w:szCs w:val="28"/>
        </w:rPr>
      </w:pPr>
      <w:r w:rsidRPr="00775027">
        <w:rPr>
          <w:sz w:val="28"/>
          <w:szCs w:val="28"/>
        </w:rPr>
        <w:t>Согласно пункту 5 статьи 9 Федерального закона от 27.07.2010 № 190 - ФЗ «О теплоснабжении» т</w:t>
      </w:r>
      <w:r w:rsidRPr="00775027">
        <w:rPr>
          <w:rFonts w:eastAsia="Calibri"/>
          <w:sz w:val="28"/>
          <w:szCs w:val="28"/>
        </w:rPr>
        <w:t xml:space="preserve">арифы на горячую воду в открытых системах теплоснабжения (горячего водоснабжения) </w:t>
      </w:r>
      <w:hyperlink r:id="rId84" w:history="1">
        <w:r w:rsidRPr="00775027">
          <w:rPr>
            <w:rFonts w:eastAsia="Calibri"/>
            <w:sz w:val="28"/>
            <w:szCs w:val="28"/>
          </w:rPr>
          <w:t>устанавливаются</w:t>
        </w:r>
      </w:hyperlink>
      <w:r w:rsidRPr="00775027">
        <w:rPr>
          <w:rFonts w:eastAsia="Calibri"/>
          <w:sz w:val="28"/>
          <w:szCs w:val="28"/>
        </w:rPr>
        <w:t xml:space="preserve"> в виде двухкомпонентных тарифов с использованием компонента на теплоноситель и компонента на тепловую энергию.</w:t>
      </w:r>
    </w:p>
    <w:p w14:paraId="621F6919" w14:textId="77777777" w:rsidR="00775027" w:rsidRPr="00775027" w:rsidRDefault="00775027" w:rsidP="00775027">
      <w:pPr>
        <w:tabs>
          <w:tab w:val="left" w:pos="0"/>
          <w:tab w:val="left" w:pos="9900"/>
        </w:tabs>
        <w:ind w:firstLine="540"/>
        <w:jc w:val="both"/>
        <w:rPr>
          <w:sz w:val="28"/>
          <w:szCs w:val="28"/>
        </w:rPr>
      </w:pPr>
      <w:r w:rsidRPr="00775027">
        <w:rPr>
          <w:sz w:val="28"/>
          <w:szCs w:val="28"/>
        </w:rPr>
        <w:t>Компонент на тепловую энергию соответствует тарифу на тепловую энергию на 2024 год.</w:t>
      </w:r>
    </w:p>
    <w:p w14:paraId="6A0FE136" w14:textId="77777777" w:rsidR="00775027" w:rsidRPr="00775027" w:rsidRDefault="00775027" w:rsidP="00775027">
      <w:pPr>
        <w:tabs>
          <w:tab w:val="left" w:pos="0"/>
          <w:tab w:val="left" w:pos="9900"/>
        </w:tabs>
        <w:spacing w:line="360" w:lineRule="auto"/>
        <w:ind w:firstLine="709"/>
        <w:jc w:val="right"/>
        <w:rPr>
          <w:snapToGrid w:val="0"/>
          <w:sz w:val="28"/>
          <w:szCs w:val="28"/>
        </w:rPr>
      </w:pPr>
      <w:r w:rsidRPr="00775027">
        <w:rPr>
          <w:snapToGrid w:val="0"/>
          <w:sz w:val="28"/>
          <w:szCs w:val="28"/>
        </w:rPr>
        <w:t>Таблица 12</w:t>
      </w:r>
    </w:p>
    <w:tbl>
      <w:tblPr>
        <w:tblW w:w="96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890"/>
      </w:tblGrid>
      <w:tr w:rsidR="00775027" w:rsidRPr="00775027" w14:paraId="53F8114B" w14:textId="77777777" w:rsidTr="00E8485B">
        <w:trPr>
          <w:trHeight w:val="602"/>
        </w:trPr>
        <w:tc>
          <w:tcPr>
            <w:tcW w:w="3798" w:type="dxa"/>
            <w:vMerge w:val="restart"/>
            <w:shd w:val="clear" w:color="auto" w:fill="auto"/>
            <w:vAlign w:val="center"/>
            <w:hideMark/>
          </w:tcPr>
          <w:p w14:paraId="7E3FBB7E" w14:textId="77777777" w:rsidR="00775027" w:rsidRPr="00775027" w:rsidRDefault="00775027" w:rsidP="00775027">
            <w:pPr>
              <w:ind w:firstLine="142"/>
              <w:jc w:val="center"/>
              <w:rPr>
                <w:bCs/>
                <w:szCs w:val="20"/>
              </w:rPr>
            </w:pPr>
            <w:r w:rsidRPr="00775027">
              <w:rPr>
                <w:bCs/>
                <w:szCs w:val="20"/>
              </w:rPr>
              <w:t>Период</w:t>
            </w:r>
          </w:p>
          <w:p w14:paraId="6E08B9AC" w14:textId="77777777" w:rsidR="00775027" w:rsidRPr="00775027" w:rsidRDefault="00775027" w:rsidP="00775027">
            <w:pPr>
              <w:ind w:firstLine="142"/>
              <w:jc w:val="center"/>
              <w:rPr>
                <w:bCs/>
                <w:szCs w:val="20"/>
              </w:rPr>
            </w:pPr>
          </w:p>
        </w:tc>
        <w:tc>
          <w:tcPr>
            <w:tcW w:w="5890" w:type="dxa"/>
            <w:shd w:val="clear" w:color="auto" w:fill="auto"/>
            <w:hideMark/>
          </w:tcPr>
          <w:p w14:paraId="5FC7E0B6" w14:textId="77777777" w:rsidR="00775027" w:rsidRPr="00775027" w:rsidRDefault="00775027" w:rsidP="00775027">
            <w:pPr>
              <w:ind w:firstLine="34"/>
              <w:jc w:val="center"/>
              <w:rPr>
                <w:szCs w:val="20"/>
              </w:rPr>
            </w:pPr>
            <w:r w:rsidRPr="00775027">
              <w:rPr>
                <w:szCs w:val="20"/>
              </w:rPr>
              <w:t>Компонент на тепловую энергию</w:t>
            </w:r>
          </w:p>
          <w:p w14:paraId="12048F3F" w14:textId="77777777" w:rsidR="00775027" w:rsidRPr="00775027" w:rsidRDefault="00775027" w:rsidP="00775027">
            <w:pPr>
              <w:ind w:firstLine="34"/>
              <w:jc w:val="center"/>
              <w:rPr>
                <w:szCs w:val="20"/>
              </w:rPr>
            </w:pPr>
            <w:r w:rsidRPr="00775027">
              <w:rPr>
                <w:szCs w:val="20"/>
              </w:rPr>
              <w:t>руб./Гкал (без НДС)</w:t>
            </w:r>
          </w:p>
        </w:tc>
      </w:tr>
      <w:tr w:rsidR="00775027" w:rsidRPr="00775027" w14:paraId="5EC7F7FE" w14:textId="77777777" w:rsidTr="00E8485B">
        <w:trPr>
          <w:trHeight w:val="301"/>
        </w:trPr>
        <w:tc>
          <w:tcPr>
            <w:tcW w:w="3798" w:type="dxa"/>
            <w:vMerge/>
            <w:shd w:val="clear" w:color="auto" w:fill="auto"/>
            <w:hideMark/>
          </w:tcPr>
          <w:p w14:paraId="6EBC46EE" w14:textId="77777777" w:rsidR="00775027" w:rsidRPr="00775027" w:rsidRDefault="00775027" w:rsidP="00775027">
            <w:pPr>
              <w:ind w:firstLine="142"/>
              <w:jc w:val="center"/>
              <w:rPr>
                <w:bCs/>
                <w:szCs w:val="20"/>
              </w:rPr>
            </w:pPr>
          </w:p>
        </w:tc>
        <w:tc>
          <w:tcPr>
            <w:tcW w:w="5890" w:type="dxa"/>
            <w:shd w:val="clear" w:color="auto" w:fill="auto"/>
            <w:hideMark/>
          </w:tcPr>
          <w:p w14:paraId="47FA0CC0" w14:textId="77777777" w:rsidR="00775027" w:rsidRPr="00775027" w:rsidRDefault="00775027" w:rsidP="00775027">
            <w:pPr>
              <w:ind w:firstLine="34"/>
              <w:jc w:val="center"/>
              <w:rPr>
                <w:szCs w:val="20"/>
              </w:rPr>
            </w:pPr>
            <w:r w:rsidRPr="00775027">
              <w:rPr>
                <w:szCs w:val="20"/>
              </w:rPr>
              <w:t>руб./Гкал</w:t>
            </w:r>
          </w:p>
        </w:tc>
      </w:tr>
      <w:tr w:rsidR="00775027" w:rsidRPr="00775027" w14:paraId="3FC913D1" w14:textId="77777777" w:rsidTr="00E8485B">
        <w:trPr>
          <w:trHeight w:val="301"/>
        </w:trPr>
        <w:tc>
          <w:tcPr>
            <w:tcW w:w="3798" w:type="dxa"/>
            <w:tcBorders>
              <w:top w:val="nil"/>
              <w:left w:val="single" w:sz="4" w:space="0" w:color="auto"/>
              <w:bottom w:val="single" w:sz="4" w:space="0" w:color="auto"/>
              <w:right w:val="single" w:sz="4" w:space="0" w:color="auto"/>
            </w:tcBorders>
            <w:shd w:val="clear" w:color="auto" w:fill="auto"/>
            <w:vAlign w:val="center"/>
          </w:tcPr>
          <w:p w14:paraId="3881A7BC" w14:textId="77777777" w:rsidR="00775027" w:rsidRPr="00775027" w:rsidRDefault="00775027" w:rsidP="00775027">
            <w:pPr>
              <w:jc w:val="center"/>
              <w:rPr>
                <w:szCs w:val="20"/>
              </w:rPr>
            </w:pPr>
            <w:r w:rsidRPr="00775027">
              <w:rPr>
                <w:szCs w:val="20"/>
              </w:rPr>
              <w:t>1</w:t>
            </w:r>
          </w:p>
        </w:tc>
        <w:tc>
          <w:tcPr>
            <w:tcW w:w="5890" w:type="dxa"/>
            <w:tcBorders>
              <w:top w:val="nil"/>
              <w:left w:val="nil"/>
              <w:bottom w:val="single" w:sz="4" w:space="0" w:color="auto"/>
              <w:right w:val="single" w:sz="4" w:space="0" w:color="auto"/>
            </w:tcBorders>
            <w:shd w:val="clear" w:color="auto" w:fill="auto"/>
            <w:vAlign w:val="center"/>
          </w:tcPr>
          <w:p w14:paraId="610CB6AE" w14:textId="77777777" w:rsidR="00775027" w:rsidRPr="00775027" w:rsidRDefault="00775027" w:rsidP="00775027">
            <w:pPr>
              <w:jc w:val="center"/>
              <w:rPr>
                <w:szCs w:val="20"/>
              </w:rPr>
            </w:pPr>
            <w:r w:rsidRPr="00775027">
              <w:rPr>
                <w:szCs w:val="20"/>
              </w:rPr>
              <w:t>3</w:t>
            </w:r>
          </w:p>
        </w:tc>
      </w:tr>
      <w:tr w:rsidR="00775027" w:rsidRPr="00775027" w14:paraId="5F544293" w14:textId="77777777" w:rsidTr="00E8485B">
        <w:trPr>
          <w:trHeight w:val="301"/>
        </w:trPr>
        <w:tc>
          <w:tcPr>
            <w:tcW w:w="3798" w:type="dxa"/>
            <w:shd w:val="clear" w:color="auto" w:fill="auto"/>
          </w:tcPr>
          <w:p w14:paraId="200A1444" w14:textId="77777777" w:rsidR="00775027" w:rsidRPr="00775027" w:rsidRDefault="00775027" w:rsidP="00775027">
            <w:pPr>
              <w:ind w:firstLine="142"/>
              <w:jc w:val="center"/>
              <w:rPr>
                <w:szCs w:val="20"/>
              </w:rPr>
            </w:pPr>
            <w:r w:rsidRPr="00775027">
              <w:rPr>
                <w:szCs w:val="20"/>
              </w:rPr>
              <w:t>с 01.01.2024  по 30.06.2024</w:t>
            </w:r>
          </w:p>
        </w:tc>
        <w:tc>
          <w:tcPr>
            <w:tcW w:w="5890" w:type="dxa"/>
            <w:shd w:val="clear" w:color="auto" w:fill="auto"/>
          </w:tcPr>
          <w:p w14:paraId="3DB8384A" w14:textId="77777777" w:rsidR="00775027" w:rsidRPr="00775027" w:rsidRDefault="00775027" w:rsidP="00775027">
            <w:pPr>
              <w:jc w:val="center"/>
              <w:rPr>
                <w:sz w:val="22"/>
                <w:szCs w:val="22"/>
              </w:rPr>
            </w:pPr>
            <w:r w:rsidRPr="00775027">
              <w:rPr>
                <w:sz w:val="22"/>
                <w:szCs w:val="22"/>
              </w:rPr>
              <w:t>6 539,84</w:t>
            </w:r>
          </w:p>
        </w:tc>
      </w:tr>
      <w:tr w:rsidR="00775027" w:rsidRPr="00775027" w14:paraId="19AC7E97" w14:textId="77777777" w:rsidTr="00E8485B">
        <w:trPr>
          <w:trHeight w:val="301"/>
        </w:trPr>
        <w:tc>
          <w:tcPr>
            <w:tcW w:w="3798" w:type="dxa"/>
            <w:shd w:val="clear" w:color="auto" w:fill="auto"/>
          </w:tcPr>
          <w:p w14:paraId="3E8AFD7C" w14:textId="77777777" w:rsidR="00775027" w:rsidRPr="00775027" w:rsidRDefault="00775027" w:rsidP="00775027">
            <w:pPr>
              <w:ind w:firstLine="142"/>
              <w:jc w:val="center"/>
              <w:rPr>
                <w:szCs w:val="20"/>
              </w:rPr>
            </w:pPr>
            <w:r w:rsidRPr="00775027">
              <w:rPr>
                <w:szCs w:val="20"/>
              </w:rPr>
              <w:t>с 01.07.2024  по 31.12.2024</w:t>
            </w:r>
          </w:p>
        </w:tc>
        <w:tc>
          <w:tcPr>
            <w:tcW w:w="5890" w:type="dxa"/>
            <w:shd w:val="clear" w:color="auto" w:fill="auto"/>
          </w:tcPr>
          <w:p w14:paraId="752B5017" w14:textId="77777777" w:rsidR="00775027" w:rsidRPr="00775027" w:rsidRDefault="00775027" w:rsidP="00775027">
            <w:pPr>
              <w:jc w:val="center"/>
              <w:rPr>
                <w:sz w:val="22"/>
                <w:szCs w:val="22"/>
              </w:rPr>
            </w:pPr>
            <w:r w:rsidRPr="00775027">
              <w:rPr>
                <w:sz w:val="22"/>
                <w:szCs w:val="22"/>
              </w:rPr>
              <w:t>7 167,67</w:t>
            </w:r>
          </w:p>
        </w:tc>
      </w:tr>
      <w:tr w:rsidR="00775027" w:rsidRPr="00775027" w14:paraId="1A28B96E" w14:textId="77777777" w:rsidTr="00E8485B">
        <w:trPr>
          <w:trHeight w:val="301"/>
        </w:trPr>
        <w:tc>
          <w:tcPr>
            <w:tcW w:w="3798" w:type="dxa"/>
            <w:shd w:val="clear" w:color="auto" w:fill="auto"/>
          </w:tcPr>
          <w:p w14:paraId="098120A1" w14:textId="77777777" w:rsidR="00775027" w:rsidRPr="00775027" w:rsidRDefault="00775027" w:rsidP="00775027">
            <w:pPr>
              <w:ind w:firstLine="142"/>
              <w:jc w:val="center"/>
              <w:rPr>
                <w:szCs w:val="20"/>
              </w:rPr>
            </w:pPr>
            <w:r w:rsidRPr="00775027">
              <w:rPr>
                <w:szCs w:val="20"/>
              </w:rPr>
              <w:t>с 01.01.2025  по 30.06.2025</w:t>
            </w:r>
          </w:p>
        </w:tc>
        <w:tc>
          <w:tcPr>
            <w:tcW w:w="5890" w:type="dxa"/>
            <w:shd w:val="clear" w:color="auto" w:fill="auto"/>
          </w:tcPr>
          <w:p w14:paraId="39CD75B0" w14:textId="77777777" w:rsidR="00775027" w:rsidRPr="00775027" w:rsidRDefault="00775027" w:rsidP="00775027">
            <w:pPr>
              <w:jc w:val="center"/>
              <w:rPr>
                <w:sz w:val="22"/>
                <w:szCs w:val="22"/>
              </w:rPr>
            </w:pPr>
            <w:r w:rsidRPr="00775027">
              <w:rPr>
                <w:sz w:val="22"/>
                <w:szCs w:val="22"/>
              </w:rPr>
              <w:t>7 167,67</w:t>
            </w:r>
          </w:p>
        </w:tc>
      </w:tr>
      <w:tr w:rsidR="00775027" w:rsidRPr="00775027" w14:paraId="358BB5D7" w14:textId="77777777" w:rsidTr="00E8485B">
        <w:trPr>
          <w:trHeight w:val="301"/>
        </w:trPr>
        <w:tc>
          <w:tcPr>
            <w:tcW w:w="3798" w:type="dxa"/>
            <w:shd w:val="clear" w:color="auto" w:fill="auto"/>
          </w:tcPr>
          <w:p w14:paraId="275E784B" w14:textId="77777777" w:rsidR="00775027" w:rsidRPr="00775027" w:rsidRDefault="00775027" w:rsidP="00775027">
            <w:pPr>
              <w:ind w:firstLine="142"/>
              <w:jc w:val="center"/>
              <w:rPr>
                <w:szCs w:val="20"/>
              </w:rPr>
            </w:pPr>
            <w:r w:rsidRPr="00775027">
              <w:rPr>
                <w:szCs w:val="20"/>
              </w:rPr>
              <w:t>с 01.07.2025  по 31.12.2025</w:t>
            </w:r>
          </w:p>
        </w:tc>
        <w:tc>
          <w:tcPr>
            <w:tcW w:w="5890" w:type="dxa"/>
            <w:shd w:val="clear" w:color="auto" w:fill="auto"/>
          </w:tcPr>
          <w:p w14:paraId="6E39AC16" w14:textId="77777777" w:rsidR="00775027" w:rsidRPr="00775027" w:rsidRDefault="00775027" w:rsidP="00775027">
            <w:pPr>
              <w:jc w:val="center"/>
              <w:rPr>
                <w:sz w:val="22"/>
                <w:szCs w:val="22"/>
              </w:rPr>
            </w:pPr>
            <w:r w:rsidRPr="00775027">
              <w:rPr>
                <w:sz w:val="22"/>
                <w:szCs w:val="22"/>
              </w:rPr>
              <w:t>7 642,72</w:t>
            </w:r>
          </w:p>
        </w:tc>
      </w:tr>
      <w:tr w:rsidR="00775027" w:rsidRPr="00775027" w14:paraId="240946AF" w14:textId="77777777" w:rsidTr="00E8485B">
        <w:trPr>
          <w:trHeight w:val="301"/>
        </w:trPr>
        <w:tc>
          <w:tcPr>
            <w:tcW w:w="3798" w:type="dxa"/>
            <w:shd w:val="clear" w:color="auto" w:fill="auto"/>
          </w:tcPr>
          <w:p w14:paraId="4BCBB7AC" w14:textId="77777777" w:rsidR="00775027" w:rsidRPr="00775027" w:rsidRDefault="00775027" w:rsidP="00775027">
            <w:pPr>
              <w:ind w:firstLine="142"/>
              <w:jc w:val="center"/>
              <w:rPr>
                <w:szCs w:val="20"/>
              </w:rPr>
            </w:pPr>
            <w:r w:rsidRPr="00775027">
              <w:rPr>
                <w:szCs w:val="20"/>
              </w:rPr>
              <w:t>с 01.01.2026  по 30.06.2026</w:t>
            </w:r>
          </w:p>
        </w:tc>
        <w:tc>
          <w:tcPr>
            <w:tcW w:w="5890" w:type="dxa"/>
            <w:shd w:val="clear" w:color="auto" w:fill="auto"/>
          </w:tcPr>
          <w:p w14:paraId="61520EA9" w14:textId="77777777" w:rsidR="00775027" w:rsidRPr="00775027" w:rsidRDefault="00775027" w:rsidP="00775027">
            <w:pPr>
              <w:jc w:val="center"/>
              <w:rPr>
                <w:sz w:val="22"/>
                <w:szCs w:val="22"/>
              </w:rPr>
            </w:pPr>
            <w:r w:rsidRPr="00775027">
              <w:rPr>
                <w:sz w:val="22"/>
                <w:szCs w:val="22"/>
              </w:rPr>
              <w:t>7 598,19</w:t>
            </w:r>
          </w:p>
        </w:tc>
      </w:tr>
      <w:tr w:rsidR="00775027" w:rsidRPr="00775027" w14:paraId="190CD51A" w14:textId="77777777" w:rsidTr="00E8485B">
        <w:trPr>
          <w:trHeight w:val="301"/>
        </w:trPr>
        <w:tc>
          <w:tcPr>
            <w:tcW w:w="3798" w:type="dxa"/>
            <w:shd w:val="clear" w:color="auto" w:fill="auto"/>
          </w:tcPr>
          <w:p w14:paraId="12E96086" w14:textId="77777777" w:rsidR="00775027" w:rsidRPr="00775027" w:rsidRDefault="00775027" w:rsidP="00775027">
            <w:pPr>
              <w:ind w:firstLine="142"/>
              <w:jc w:val="center"/>
              <w:rPr>
                <w:szCs w:val="20"/>
              </w:rPr>
            </w:pPr>
            <w:r w:rsidRPr="00775027">
              <w:rPr>
                <w:szCs w:val="20"/>
              </w:rPr>
              <w:t>с 01.07.2026  по 31.12.2026</w:t>
            </w:r>
          </w:p>
        </w:tc>
        <w:tc>
          <w:tcPr>
            <w:tcW w:w="5890" w:type="dxa"/>
            <w:shd w:val="clear" w:color="auto" w:fill="auto"/>
          </w:tcPr>
          <w:p w14:paraId="1E28A9F5" w14:textId="77777777" w:rsidR="00775027" w:rsidRPr="00775027" w:rsidRDefault="00775027" w:rsidP="00775027">
            <w:pPr>
              <w:jc w:val="center"/>
              <w:rPr>
                <w:sz w:val="22"/>
                <w:szCs w:val="22"/>
              </w:rPr>
            </w:pPr>
            <w:r w:rsidRPr="00775027">
              <w:rPr>
                <w:sz w:val="22"/>
                <w:szCs w:val="22"/>
              </w:rPr>
              <w:t>7 598,19</w:t>
            </w:r>
          </w:p>
        </w:tc>
      </w:tr>
    </w:tbl>
    <w:p w14:paraId="1C5809A9" w14:textId="77777777" w:rsidR="00775027" w:rsidRPr="00775027" w:rsidRDefault="00775027" w:rsidP="00775027">
      <w:pPr>
        <w:autoSpaceDE w:val="0"/>
        <w:autoSpaceDN w:val="0"/>
        <w:adjustRightInd w:val="0"/>
        <w:ind w:firstLine="539"/>
        <w:jc w:val="both"/>
        <w:rPr>
          <w:snapToGrid w:val="0"/>
          <w:sz w:val="28"/>
          <w:szCs w:val="28"/>
        </w:rPr>
      </w:pPr>
      <w:r w:rsidRPr="00775027">
        <w:rPr>
          <w:snapToGrid w:val="0"/>
          <w:sz w:val="28"/>
          <w:szCs w:val="28"/>
        </w:rPr>
        <w:lastRenderedPageBreak/>
        <w:t xml:space="preserve">Нормативы расхода тепловой энергии, необходимые для осуществления горячего водоснабжения </w:t>
      </w:r>
      <w:r w:rsidRPr="00775027">
        <w:rPr>
          <w:bCs/>
          <w:snapToGrid w:val="0"/>
          <w:sz w:val="28"/>
          <w:szCs w:val="28"/>
        </w:rPr>
        <w:t xml:space="preserve">ООО «Теплосети», </w:t>
      </w:r>
      <w:r w:rsidRPr="00775027">
        <w:rPr>
          <w:snapToGrid w:val="0"/>
          <w:sz w:val="28"/>
          <w:szCs w:val="28"/>
        </w:rPr>
        <w:t>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7877493F" w14:textId="77777777" w:rsidR="00775027" w:rsidRPr="00775027" w:rsidRDefault="00775027" w:rsidP="00775027">
      <w:pPr>
        <w:tabs>
          <w:tab w:val="left" w:pos="0"/>
          <w:tab w:val="left" w:pos="9900"/>
        </w:tabs>
        <w:spacing w:line="360" w:lineRule="auto"/>
        <w:ind w:firstLine="709"/>
        <w:jc w:val="right"/>
        <w:rPr>
          <w:snapToGrid w:val="0"/>
          <w:sz w:val="28"/>
          <w:szCs w:val="28"/>
        </w:rPr>
      </w:pPr>
      <w:r w:rsidRPr="00775027">
        <w:rPr>
          <w:snapToGrid w:val="0"/>
          <w:sz w:val="28"/>
          <w:szCs w:val="28"/>
        </w:rPr>
        <w:t>Таблица 13</w:t>
      </w:r>
    </w:p>
    <w:p w14:paraId="1341E037" w14:textId="77777777" w:rsidR="00775027" w:rsidRPr="00775027" w:rsidRDefault="00775027" w:rsidP="00775027">
      <w:pPr>
        <w:tabs>
          <w:tab w:val="left" w:pos="0"/>
          <w:tab w:val="left" w:pos="9900"/>
        </w:tabs>
        <w:ind w:right="-1" w:firstLine="709"/>
        <w:jc w:val="both"/>
        <w:rPr>
          <w:snapToGrid w:val="0"/>
          <w:sz w:val="28"/>
          <w:szCs w:val="28"/>
        </w:rPr>
      </w:pPr>
    </w:p>
    <w:tbl>
      <w:tblPr>
        <w:tblpPr w:leftFromText="180" w:rightFromText="180" w:vertAnchor="text" w:horzAnchor="margin" w:tblpX="108" w:tblpY="-115"/>
        <w:tblOverlap w:val="neve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438"/>
        <w:gridCol w:w="2521"/>
        <w:gridCol w:w="2266"/>
      </w:tblGrid>
      <w:tr w:rsidR="00775027" w:rsidRPr="00775027" w14:paraId="52E8F0BB" w14:textId="77777777" w:rsidTr="00E8485B">
        <w:trPr>
          <w:trHeight w:val="412"/>
        </w:trPr>
        <w:tc>
          <w:tcPr>
            <w:tcW w:w="2486" w:type="pct"/>
            <w:gridSpan w:val="2"/>
            <w:shd w:val="clear" w:color="auto" w:fill="auto"/>
            <w:vAlign w:val="center"/>
          </w:tcPr>
          <w:p w14:paraId="614347DD" w14:textId="77777777" w:rsidR="00775027" w:rsidRPr="00775027" w:rsidRDefault="00775027" w:rsidP="00775027">
            <w:pPr>
              <w:jc w:val="center"/>
            </w:pPr>
            <w:r w:rsidRPr="00775027">
              <w:t>С изолированными стояками</w:t>
            </w:r>
          </w:p>
        </w:tc>
        <w:tc>
          <w:tcPr>
            <w:tcW w:w="2514" w:type="pct"/>
            <w:gridSpan w:val="2"/>
            <w:shd w:val="clear" w:color="auto" w:fill="auto"/>
            <w:vAlign w:val="center"/>
            <w:hideMark/>
          </w:tcPr>
          <w:p w14:paraId="6D28D7BA" w14:textId="77777777" w:rsidR="00775027" w:rsidRPr="00775027" w:rsidRDefault="00775027" w:rsidP="00775027">
            <w:pPr>
              <w:jc w:val="center"/>
              <w:rPr>
                <w:snapToGrid w:val="0"/>
                <w:sz w:val="28"/>
                <w:szCs w:val="28"/>
              </w:rPr>
            </w:pPr>
            <w:r w:rsidRPr="00775027">
              <w:t>С неизолированными стояками</w:t>
            </w:r>
          </w:p>
        </w:tc>
      </w:tr>
      <w:tr w:rsidR="00775027" w:rsidRPr="00775027" w14:paraId="10E35838" w14:textId="77777777" w:rsidTr="00E8485B">
        <w:trPr>
          <w:trHeight w:val="293"/>
        </w:trPr>
        <w:tc>
          <w:tcPr>
            <w:tcW w:w="1206" w:type="pct"/>
            <w:shd w:val="clear" w:color="auto" w:fill="auto"/>
            <w:vAlign w:val="center"/>
            <w:hideMark/>
          </w:tcPr>
          <w:p w14:paraId="4D682101" w14:textId="77777777" w:rsidR="00775027" w:rsidRPr="00775027" w:rsidRDefault="00775027" w:rsidP="00775027">
            <w:pPr>
              <w:jc w:val="center"/>
            </w:pPr>
            <w:r w:rsidRPr="00775027">
              <w:t>с полотенце-сушителем</w:t>
            </w:r>
          </w:p>
        </w:tc>
        <w:tc>
          <w:tcPr>
            <w:tcW w:w="1280" w:type="pct"/>
            <w:shd w:val="clear" w:color="auto" w:fill="auto"/>
            <w:vAlign w:val="center"/>
            <w:hideMark/>
          </w:tcPr>
          <w:p w14:paraId="2EC712DC" w14:textId="77777777" w:rsidR="00775027" w:rsidRPr="00775027" w:rsidRDefault="00775027" w:rsidP="00775027">
            <w:pPr>
              <w:jc w:val="center"/>
            </w:pPr>
            <w:r w:rsidRPr="00775027">
              <w:t>без полотенце-сушителя</w:t>
            </w:r>
          </w:p>
        </w:tc>
        <w:tc>
          <w:tcPr>
            <w:tcW w:w="1324" w:type="pct"/>
            <w:shd w:val="clear" w:color="auto" w:fill="auto"/>
            <w:vAlign w:val="center"/>
            <w:hideMark/>
          </w:tcPr>
          <w:p w14:paraId="262B4030" w14:textId="77777777" w:rsidR="00775027" w:rsidRPr="00775027" w:rsidRDefault="00775027" w:rsidP="00775027">
            <w:pPr>
              <w:jc w:val="center"/>
            </w:pPr>
            <w:r w:rsidRPr="00775027">
              <w:t>с полотенце-сушителем</w:t>
            </w:r>
          </w:p>
        </w:tc>
        <w:tc>
          <w:tcPr>
            <w:tcW w:w="1190" w:type="pct"/>
            <w:shd w:val="clear" w:color="auto" w:fill="auto"/>
            <w:vAlign w:val="center"/>
            <w:hideMark/>
          </w:tcPr>
          <w:p w14:paraId="644A491A" w14:textId="77777777" w:rsidR="00775027" w:rsidRPr="00775027" w:rsidRDefault="00775027" w:rsidP="00775027">
            <w:pPr>
              <w:jc w:val="center"/>
            </w:pPr>
            <w:r w:rsidRPr="00775027">
              <w:t>без полотенце-сушителя</w:t>
            </w:r>
          </w:p>
        </w:tc>
      </w:tr>
      <w:tr w:rsidR="00775027" w:rsidRPr="00775027" w14:paraId="010DB798" w14:textId="77777777" w:rsidTr="00E8485B">
        <w:trPr>
          <w:trHeight w:val="293"/>
        </w:trPr>
        <w:tc>
          <w:tcPr>
            <w:tcW w:w="1206" w:type="pct"/>
            <w:shd w:val="clear" w:color="auto" w:fill="auto"/>
            <w:vAlign w:val="center"/>
          </w:tcPr>
          <w:p w14:paraId="7CBC13CA" w14:textId="77777777" w:rsidR="00775027" w:rsidRPr="00775027" w:rsidRDefault="00775027" w:rsidP="00775027">
            <w:pPr>
              <w:jc w:val="center"/>
            </w:pPr>
            <w:r w:rsidRPr="00775027">
              <w:t>0,0544</w:t>
            </w:r>
          </w:p>
        </w:tc>
        <w:tc>
          <w:tcPr>
            <w:tcW w:w="1280" w:type="pct"/>
            <w:shd w:val="clear" w:color="auto" w:fill="auto"/>
            <w:vAlign w:val="center"/>
          </w:tcPr>
          <w:p w14:paraId="5650161B" w14:textId="77777777" w:rsidR="00775027" w:rsidRPr="00775027" w:rsidRDefault="00775027" w:rsidP="00775027">
            <w:pPr>
              <w:jc w:val="center"/>
            </w:pPr>
            <w:r w:rsidRPr="00775027">
              <w:t>0,0536</w:t>
            </w:r>
          </w:p>
        </w:tc>
        <w:tc>
          <w:tcPr>
            <w:tcW w:w="1324" w:type="pct"/>
            <w:shd w:val="clear" w:color="auto" w:fill="auto"/>
            <w:vAlign w:val="center"/>
          </w:tcPr>
          <w:p w14:paraId="596CEF09" w14:textId="77777777" w:rsidR="00775027" w:rsidRPr="00775027" w:rsidRDefault="00775027" w:rsidP="00775027">
            <w:pPr>
              <w:jc w:val="center"/>
            </w:pPr>
            <w:r w:rsidRPr="00775027">
              <w:t>0,0580</w:t>
            </w:r>
          </w:p>
        </w:tc>
        <w:tc>
          <w:tcPr>
            <w:tcW w:w="1190" w:type="pct"/>
            <w:shd w:val="clear" w:color="auto" w:fill="auto"/>
            <w:vAlign w:val="center"/>
          </w:tcPr>
          <w:p w14:paraId="431B1552" w14:textId="77777777" w:rsidR="00775027" w:rsidRPr="00775027" w:rsidRDefault="00775027" w:rsidP="00775027">
            <w:pPr>
              <w:jc w:val="center"/>
            </w:pPr>
            <w:r w:rsidRPr="00775027">
              <w:t>0,0548</w:t>
            </w:r>
          </w:p>
        </w:tc>
      </w:tr>
    </w:tbl>
    <w:p w14:paraId="0648FCAB" w14:textId="77777777" w:rsidR="00775027" w:rsidRPr="00775027" w:rsidRDefault="00775027" w:rsidP="00775027">
      <w:pPr>
        <w:ind w:firstLine="708"/>
        <w:jc w:val="both"/>
        <w:rPr>
          <w:sz w:val="28"/>
          <w:szCs w:val="28"/>
        </w:rPr>
      </w:pPr>
      <w:bookmarkStart w:id="238" w:name="_Toc144299881"/>
      <w:bookmarkStart w:id="239" w:name="_Toc144300058"/>
      <w:bookmarkStart w:id="240" w:name="_Toc144472022"/>
      <w:r w:rsidRPr="00775027">
        <w:rPr>
          <w:sz w:val="28"/>
          <w:szCs w:val="28"/>
        </w:rPr>
        <w:t xml:space="preserve">Эксперты предлагают принять тарифы на горячую воду в открытой системе горячего водоснабжения </w:t>
      </w:r>
      <w:r w:rsidRPr="00775027">
        <w:rPr>
          <w:snapToGrid w:val="0"/>
          <w:sz w:val="28"/>
          <w:szCs w:val="28"/>
        </w:rPr>
        <w:t>в течении 2024-2026 годов, согласно таблице 14</w:t>
      </w:r>
      <w:r w:rsidRPr="00775027">
        <w:rPr>
          <w:sz w:val="28"/>
          <w:szCs w:val="28"/>
        </w:rPr>
        <w:t>.</w:t>
      </w:r>
      <w:bookmarkEnd w:id="238"/>
      <w:bookmarkEnd w:id="239"/>
      <w:bookmarkEnd w:id="240"/>
      <w:r w:rsidRPr="00775027">
        <w:rPr>
          <w:sz w:val="28"/>
          <w:szCs w:val="28"/>
        </w:rPr>
        <w:t xml:space="preserve"> </w:t>
      </w:r>
    </w:p>
    <w:p w14:paraId="3911D34F" w14:textId="77777777" w:rsidR="00775027" w:rsidRPr="00775027" w:rsidRDefault="00775027" w:rsidP="00775027">
      <w:pPr>
        <w:rPr>
          <w:color w:val="FF0000"/>
          <w:sz w:val="28"/>
          <w:szCs w:val="28"/>
        </w:rPr>
      </w:pPr>
    </w:p>
    <w:p w14:paraId="7BE462F5" w14:textId="77777777" w:rsidR="00775027" w:rsidRPr="00775027" w:rsidRDefault="00775027" w:rsidP="00775027">
      <w:pPr>
        <w:ind w:firstLine="709"/>
        <w:jc w:val="both"/>
        <w:rPr>
          <w:color w:val="FF0000"/>
          <w:sz w:val="28"/>
          <w:szCs w:val="28"/>
        </w:rPr>
      </w:pPr>
    </w:p>
    <w:p w14:paraId="03B5491E" w14:textId="77777777" w:rsidR="00775027" w:rsidRPr="00775027" w:rsidRDefault="00775027" w:rsidP="00775027">
      <w:pPr>
        <w:ind w:firstLine="709"/>
        <w:jc w:val="both"/>
        <w:rPr>
          <w:color w:val="FF0000"/>
          <w:sz w:val="28"/>
          <w:szCs w:val="28"/>
        </w:rPr>
        <w:sectPr w:rsidR="00775027" w:rsidRPr="00775027" w:rsidSect="00775027">
          <w:headerReference w:type="default" r:id="rId85"/>
          <w:pgSz w:w="11906" w:h="16838"/>
          <w:pgMar w:top="1134" w:right="567" w:bottom="1134" w:left="1701" w:header="709" w:footer="709" w:gutter="0"/>
          <w:cols w:space="708"/>
          <w:titlePg/>
          <w:docGrid w:linePitch="360"/>
        </w:sectPr>
      </w:pPr>
    </w:p>
    <w:p w14:paraId="5CC2BDF7" w14:textId="77777777" w:rsidR="00775027" w:rsidRPr="00775027" w:rsidRDefault="00775027" w:rsidP="00775027">
      <w:pPr>
        <w:ind w:right="-283"/>
        <w:jc w:val="center"/>
        <w:rPr>
          <w:bCs/>
          <w:color w:val="FF0000"/>
          <w:sz w:val="4"/>
          <w:szCs w:val="4"/>
          <w:lang w:eastAsia="en-US"/>
        </w:rPr>
      </w:pPr>
    </w:p>
    <w:tbl>
      <w:tblPr>
        <w:tblW w:w="15475" w:type="dxa"/>
        <w:jc w:val="center"/>
        <w:tblLayout w:type="fixed"/>
        <w:tblLook w:val="04A0" w:firstRow="1" w:lastRow="0" w:firstColumn="1" w:lastColumn="0" w:noHBand="0" w:noVBand="1"/>
      </w:tblPr>
      <w:tblGrid>
        <w:gridCol w:w="15475"/>
      </w:tblGrid>
      <w:tr w:rsidR="00775027" w:rsidRPr="00775027" w14:paraId="7BA67ABC" w14:textId="77777777" w:rsidTr="00E8485B">
        <w:trPr>
          <w:trHeight w:val="1069"/>
          <w:jc w:val="center"/>
        </w:trPr>
        <w:tc>
          <w:tcPr>
            <w:tcW w:w="15475" w:type="dxa"/>
            <w:tcBorders>
              <w:top w:val="nil"/>
              <w:left w:val="nil"/>
              <w:bottom w:val="nil"/>
              <w:right w:val="nil"/>
            </w:tcBorders>
            <w:shd w:val="clear" w:color="auto" w:fill="auto"/>
            <w:vAlign w:val="bottom"/>
          </w:tcPr>
          <w:p w14:paraId="35FEA42B" w14:textId="77777777" w:rsidR="00775027" w:rsidRPr="00775027" w:rsidRDefault="00775027" w:rsidP="00775027">
            <w:pPr>
              <w:jc w:val="right"/>
              <w:rPr>
                <w:bCs/>
                <w:sz w:val="27"/>
                <w:szCs w:val="27"/>
              </w:rPr>
            </w:pPr>
            <w:r w:rsidRPr="00775027">
              <w:rPr>
                <w:bCs/>
                <w:sz w:val="27"/>
                <w:szCs w:val="27"/>
              </w:rPr>
              <w:t>Таблица 14</w:t>
            </w:r>
          </w:p>
          <w:p w14:paraId="04ECCDA2" w14:textId="77777777" w:rsidR="00775027" w:rsidRPr="00775027" w:rsidRDefault="00775027" w:rsidP="00775027">
            <w:pPr>
              <w:jc w:val="center"/>
              <w:rPr>
                <w:b/>
                <w:bCs/>
                <w:sz w:val="27"/>
                <w:szCs w:val="27"/>
              </w:rPr>
            </w:pPr>
            <w:r w:rsidRPr="00775027">
              <w:rPr>
                <w:b/>
                <w:bCs/>
                <w:sz w:val="27"/>
                <w:szCs w:val="27"/>
              </w:rPr>
              <w:t xml:space="preserve">Долгосрочные тарифы </w:t>
            </w:r>
            <w:r w:rsidRPr="00775027">
              <w:rPr>
                <w:b/>
                <w:bCs/>
                <w:color w:val="000000"/>
                <w:kern w:val="32"/>
                <w:sz w:val="27"/>
                <w:szCs w:val="27"/>
              </w:rPr>
              <w:t xml:space="preserve">ООО «Теплосети» </w:t>
            </w:r>
            <w:r w:rsidRPr="00775027">
              <w:rPr>
                <w:b/>
                <w:bCs/>
                <w:sz w:val="27"/>
                <w:szCs w:val="27"/>
              </w:rPr>
              <w:t>на горячую воду в открытой системе горячего водоснабжения (теплоснабжения), реализуемую на потребительском рынке г. Мариинска на период с 01.01.2024 по 31.12.2026</w:t>
            </w:r>
          </w:p>
          <w:tbl>
            <w:tblPr>
              <w:tblW w:w="15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7"/>
              <w:gridCol w:w="1561"/>
              <w:gridCol w:w="921"/>
              <w:gridCol w:w="915"/>
              <w:gridCol w:w="6"/>
              <w:gridCol w:w="927"/>
              <w:gridCol w:w="919"/>
              <w:gridCol w:w="853"/>
              <w:gridCol w:w="992"/>
              <w:gridCol w:w="851"/>
              <w:gridCol w:w="1000"/>
              <w:gridCol w:w="1136"/>
              <w:gridCol w:w="1134"/>
              <w:gridCol w:w="1272"/>
              <w:gridCol w:w="993"/>
            </w:tblGrid>
            <w:tr w:rsidR="00775027" w:rsidRPr="00775027" w14:paraId="503B34C6" w14:textId="77777777" w:rsidTr="00E8485B">
              <w:trPr>
                <w:trHeight w:val="293"/>
              </w:trPr>
              <w:tc>
                <w:tcPr>
                  <w:tcW w:w="1877" w:type="dxa"/>
                  <w:vMerge w:val="restart"/>
                  <w:shd w:val="clear" w:color="auto" w:fill="auto"/>
                  <w:vAlign w:val="center"/>
                </w:tcPr>
                <w:p w14:paraId="0B996252" w14:textId="77777777" w:rsidR="00775027" w:rsidRPr="00775027" w:rsidRDefault="00775027" w:rsidP="00775027">
                  <w:pPr>
                    <w:tabs>
                      <w:tab w:val="left" w:pos="3052"/>
                    </w:tabs>
                    <w:ind w:left="-108" w:right="-108"/>
                    <w:jc w:val="center"/>
                    <w:rPr>
                      <w:szCs w:val="20"/>
                    </w:rPr>
                  </w:pPr>
                  <w:r w:rsidRPr="00775027">
                    <w:rPr>
                      <w:szCs w:val="20"/>
                    </w:rPr>
                    <w:t>Наименование регулируемой организации</w:t>
                  </w:r>
                </w:p>
              </w:tc>
              <w:tc>
                <w:tcPr>
                  <w:tcW w:w="1561" w:type="dxa"/>
                  <w:vMerge w:val="restart"/>
                  <w:vAlign w:val="center"/>
                </w:tcPr>
                <w:p w14:paraId="165DAC8C" w14:textId="77777777" w:rsidR="00775027" w:rsidRPr="00775027" w:rsidRDefault="00775027" w:rsidP="00775027">
                  <w:pPr>
                    <w:ind w:left="-108" w:firstLine="47"/>
                    <w:jc w:val="center"/>
                    <w:rPr>
                      <w:szCs w:val="20"/>
                    </w:rPr>
                  </w:pPr>
                  <w:r w:rsidRPr="00775027">
                    <w:rPr>
                      <w:szCs w:val="20"/>
                    </w:rPr>
                    <w:t>Период</w:t>
                  </w:r>
                </w:p>
              </w:tc>
              <w:tc>
                <w:tcPr>
                  <w:tcW w:w="3688" w:type="dxa"/>
                  <w:gridSpan w:val="5"/>
                  <w:vAlign w:val="center"/>
                </w:tcPr>
                <w:p w14:paraId="22B138A6" w14:textId="77777777" w:rsidR="00775027" w:rsidRPr="00775027" w:rsidRDefault="00775027" w:rsidP="00775027">
                  <w:pPr>
                    <w:ind w:left="-108" w:firstLine="47"/>
                    <w:jc w:val="center"/>
                    <w:rPr>
                      <w:szCs w:val="20"/>
                    </w:rPr>
                  </w:pPr>
                  <w:r w:rsidRPr="00775027">
                    <w:rPr>
                      <w:szCs w:val="20"/>
                    </w:rPr>
                    <w:t>Тариф на горячую воду для населения, руб./м</w:t>
                  </w:r>
                  <w:r w:rsidRPr="00775027">
                    <w:rPr>
                      <w:szCs w:val="20"/>
                      <w:vertAlign w:val="superscript"/>
                    </w:rPr>
                    <w:t xml:space="preserve">3 </w:t>
                  </w:r>
                  <w:r w:rsidRPr="00775027">
                    <w:rPr>
                      <w:szCs w:val="20"/>
                    </w:rPr>
                    <w:t>* (*)</w:t>
                  </w:r>
                </w:p>
              </w:tc>
              <w:tc>
                <w:tcPr>
                  <w:tcW w:w="3696" w:type="dxa"/>
                  <w:gridSpan w:val="4"/>
                  <w:shd w:val="clear" w:color="auto" w:fill="auto"/>
                  <w:vAlign w:val="center"/>
                </w:tcPr>
                <w:p w14:paraId="03D6FE37" w14:textId="77777777" w:rsidR="00775027" w:rsidRPr="00775027" w:rsidRDefault="00775027" w:rsidP="00775027">
                  <w:pPr>
                    <w:ind w:left="-108" w:firstLine="47"/>
                    <w:jc w:val="center"/>
                    <w:rPr>
                      <w:szCs w:val="20"/>
                    </w:rPr>
                  </w:pPr>
                  <w:r w:rsidRPr="00775027">
                    <w:rPr>
                      <w:szCs w:val="20"/>
                    </w:rPr>
                    <w:t>Тариф на горячую воду для прочих потребителей,</w:t>
                  </w:r>
                </w:p>
                <w:p w14:paraId="69E34983" w14:textId="77777777" w:rsidR="00775027" w:rsidRPr="00775027" w:rsidRDefault="00775027" w:rsidP="00775027">
                  <w:pPr>
                    <w:ind w:left="-108" w:firstLine="47"/>
                    <w:jc w:val="center"/>
                    <w:rPr>
                      <w:szCs w:val="20"/>
                    </w:rPr>
                  </w:pPr>
                  <w:r w:rsidRPr="00775027">
                    <w:rPr>
                      <w:szCs w:val="20"/>
                    </w:rPr>
                    <w:t>руб./м</w:t>
                  </w:r>
                  <w:r w:rsidRPr="00775027">
                    <w:rPr>
                      <w:szCs w:val="20"/>
                      <w:vertAlign w:val="superscript"/>
                    </w:rPr>
                    <w:t xml:space="preserve">3 </w:t>
                  </w:r>
                  <w:r w:rsidRPr="00775027">
                    <w:rPr>
                      <w:szCs w:val="20"/>
                    </w:rPr>
                    <w:t>(НДС не облагается)</w:t>
                  </w:r>
                </w:p>
              </w:tc>
              <w:tc>
                <w:tcPr>
                  <w:tcW w:w="1136" w:type="dxa"/>
                  <w:vMerge w:val="restart"/>
                  <w:shd w:val="clear" w:color="auto" w:fill="auto"/>
                  <w:vAlign w:val="center"/>
                </w:tcPr>
                <w:p w14:paraId="4F881602" w14:textId="77777777" w:rsidR="00775027" w:rsidRPr="00775027" w:rsidRDefault="00775027" w:rsidP="00775027">
                  <w:pPr>
                    <w:ind w:left="-108" w:right="-104" w:firstLine="3"/>
                    <w:jc w:val="center"/>
                    <w:rPr>
                      <w:szCs w:val="20"/>
                    </w:rPr>
                  </w:pPr>
                  <w:r w:rsidRPr="00775027">
                    <w:rPr>
                      <w:szCs w:val="20"/>
                    </w:rPr>
                    <w:t>Компо-нент на теплоно-ситель,</w:t>
                  </w:r>
                </w:p>
                <w:p w14:paraId="32C12863" w14:textId="77777777" w:rsidR="00775027" w:rsidRPr="00775027" w:rsidRDefault="00775027" w:rsidP="00775027">
                  <w:pPr>
                    <w:ind w:left="-108" w:right="-104" w:firstLine="3"/>
                    <w:jc w:val="center"/>
                    <w:rPr>
                      <w:szCs w:val="20"/>
                    </w:rPr>
                  </w:pPr>
                  <w:r w:rsidRPr="00775027">
                    <w:rPr>
                      <w:szCs w:val="20"/>
                    </w:rPr>
                    <w:t>руб./м</w:t>
                  </w:r>
                  <w:r w:rsidRPr="00775027">
                    <w:rPr>
                      <w:szCs w:val="20"/>
                      <w:vertAlign w:val="superscript"/>
                    </w:rPr>
                    <w:t xml:space="preserve">3 </w:t>
                  </w:r>
                  <w:r w:rsidRPr="00775027">
                    <w:rPr>
                      <w:szCs w:val="20"/>
                    </w:rPr>
                    <w:t>**</w:t>
                  </w:r>
                </w:p>
                <w:p w14:paraId="373739C1" w14:textId="77777777" w:rsidR="00775027" w:rsidRPr="00775027" w:rsidRDefault="00775027" w:rsidP="00775027">
                  <w:pPr>
                    <w:tabs>
                      <w:tab w:val="left" w:pos="3052"/>
                    </w:tabs>
                    <w:ind w:left="-108" w:right="-104" w:firstLine="3"/>
                    <w:jc w:val="center"/>
                    <w:rPr>
                      <w:szCs w:val="20"/>
                    </w:rPr>
                  </w:pPr>
                  <w:r w:rsidRPr="00775027">
                    <w:rPr>
                      <w:szCs w:val="20"/>
                    </w:rPr>
                    <w:t>(НДС не облагает-ся)</w:t>
                  </w:r>
                </w:p>
              </w:tc>
              <w:tc>
                <w:tcPr>
                  <w:tcW w:w="3399" w:type="dxa"/>
                  <w:gridSpan w:val="3"/>
                  <w:shd w:val="clear" w:color="auto" w:fill="auto"/>
                  <w:vAlign w:val="center"/>
                </w:tcPr>
                <w:p w14:paraId="5CAF6825" w14:textId="77777777" w:rsidR="00775027" w:rsidRPr="00775027" w:rsidRDefault="00775027" w:rsidP="00775027">
                  <w:pPr>
                    <w:tabs>
                      <w:tab w:val="left" w:pos="3052"/>
                    </w:tabs>
                    <w:jc w:val="center"/>
                    <w:rPr>
                      <w:szCs w:val="20"/>
                    </w:rPr>
                  </w:pPr>
                  <w:r w:rsidRPr="00775027">
                    <w:rPr>
                      <w:szCs w:val="20"/>
                    </w:rPr>
                    <w:t>Компонент на тепловую энергию</w:t>
                  </w:r>
                </w:p>
              </w:tc>
            </w:tr>
            <w:tr w:rsidR="00775027" w:rsidRPr="00775027" w14:paraId="42CDD1DA" w14:textId="77777777" w:rsidTr="00E8485B">
              <w:trPr>
                <w:trHeight w:val="181"/>
              </w:trPr>
              <w:tc>
                <w:tcPr>
                  <w:tcW w:w="1877" w:type="dxa"/>
                  <w:vMerge/>
                  <w:shd w:val="clear" w:color="auto" w:fill="auto"/>
                  <w:vAlign w:val="center"/>
                </w:tcPr>
                <w:p w14:paraId="0A6467E6" w14:textId="77777777" w:rsidR="00775027" w:rsidRPr="00775027" w:rsidRDefault="00775027" w:rsidP="00775027">
                  <w:pPr>
                    <w:tabs>
                      <w:tab w:val="left" w:pos="3052"/>
                    </w:tabs>
                    <w:jc w:val="center"/>
                    <w:rPr>
                      <w:szCs w:val="20"/>
                    </w:rPr>
                  </w:pPr>
                </w:p>
              </w:tc>
              <w:tc>
                <w:tcPr>
                  <w:tcW w:w="1561" w:type="dxa"/>
                  <w:vMerge/>
                  <w:vAlign w:val="center"/>
                </w:tcPr>
                <w:p w14:paraId="48F29F79" w14:textId="77777777" w:rsidR="00775027" w:rsidRPr="00775027" w:rsidRDefault="00775027" w:rsidP="00775027">
                  <w:pPr>
                    <w:tabs>
                      <w:tab w:val="left" w:pos="3052"/>
                    </w:tabs>
                    <w:jc w:val="center"/>
                    <w:rPr>
                      <w:szCs w:val="20"/>
                    </w:rPr>
                  </w:pPr>
                </w:p>
              </w:tc>
              <w:tc>
                <w:tcPr>
                  <w:tcW w:w="1842" w:type="dxa"/>
                  <w:gridSpan w:val="3"/>
                  <w:vAlign w:val="center"/>
                </w:tcPr>
                <w:p w14:paraId="1EDCB249" w14:textId="77777777" w:rsidR="00775027" w:rsidRPr="00775027" w:rsidRDefault="00775027" w:rsidP="00775027">
                  <w:pPr>
                    <w:ind w:left="-108" w:right="-85" w:hanging="55"/>
                    <w:jc w:val="center"/>
                    <w:rPr>
                      <w:szCs w:val="20"/>
                    </w:rPr>
                  </w:pPr>
                  <w:r w:rsidRPr="00775027">
                    <w:rPr>
                      <w:szCs w:val="20"/>
                    </w:rPr>
                    <w:t>Изолированные стояки</w:t>
                  </w:r>
                </w:p>
              </w:tc>
              <w:tc>
                <w:tcPr>
                  <w:tcW w:w="1846" w:type="dxa"/>
                  <w:gridSpan w:val="2"/>
                  <w:vAlign w:val="center"/>
                </w:tcPr>
                <w:p w14:paraId="13B05F62" w14:textId="77777777" w:rsidR="00775027" w:rsidRPr="00775027" w:rsidRDefault="00775027" w:rsidP="00775027">
                  <w:pPr>
                    <w:ind w:left="-108" w:right="-85" w:hanging="4"/>
                    <w:jc w:val="center"/>
                    <w:rPr>
                      <w:szCs w:val="20"/>
                    </w:rPr>
                  </w:pPr>
                  <w:r w:rsidRPr="00775027">
                    <w:rPr>
                      <w:szCs w:val="20"/>
                    </w:rPr>
                    <w:t>Неизолирован-ные стояки</w:t>
                  </w:r>
                </w:p>
              </w:tc>
              <w:tc>
                <w:tcPr>
                  <w:tcW w:w="1845" w:type="dxa"/>
                  <w:gridSpan w:val="2"/>
                  <w:vAlign w:val="center"/>
                </w:tcPr>
                <w:p w14:paraId="7047E34D" w14:textId="77777777" w:rsidR="00775027" w:rsidRPr="00775027" w:rsidRDefault="00775027" w:rsidP="00775027">
                  <w:pPr>
                    <w:ind w:left="-108" w:right="-85" w:hanging="55"/>
                    <w:jc w:val="center"/>
                    <w:rPr>
                      <w:szCs w:val="20"/>
                    </w:rPr>
                  </w:pPr>
                  <w:r w:rsidRPr="00775027">
                    <w:rPr>
                      <w:szCs w:val="20"/>
                    </w:rPr>
                    <w:t>Изолированные стояки</w:t>
                  </w:r>
                </w:p>
              </w:tc>
              <w:tc>
                <w:tcPr>
                  <w:tcW w:w="1851" w:type="dxa"/>
                  <w:gridSpan w:val="2"/>
                  <w:vAlign w:val="center"/>
                </w:tcPr>
                <w:p w14:paraId="10E803BA" w14:textId="77777777" w:rsidR="00775027" w:rsidRPr="00775027" w:rsidRDefault="00775027" w:rsidP="00775027">
                  <w:pPr>
                    <w:ind w:left="-108" w:right="-85" w:hanging="4"/>
                    <w:jc w:val="center"/>
                    <w:rPr>
                      <w:szCs w:val="20"/>
                    </w:rPr>
                  </w:pPr>
                  <w:r w:rsidRPr="00775027">
                    <w:rPr>
                      <w:szCs w:val="20"/>
                    </w:rPr>
                    <w:t>Неизолирован-ные стояки</w:t>
                  </w:r>
                </w:p>
              </w:tc>
              <w:tc>
                <w:tcPr>
                  <w:tcW w:w="1136" w:type="dxa"/>
                  <w:vMerge/>
                  <w:shd w:val="clear" w:color="auto" w:fill="auto"/>
                  <w:vAlign w:val="center"/>
                </w:tcPr>
                <w:p w14:paraId="2FE3A8B3" w14:textId="77777777" w:rsidR="00775027" w:rsidRPr="00775027" w:rsidRDefault="00775027" w:rsidP="00775027">
                  <w:pPr>
                    <w:tabs>
                      <w:tab w:val="left" w:pos="3052"/>
                    </w:tabs>
                    <w:jc w:val="center"/>
                    <w:rPr>
                      <w:szCs w:val="20"/>
                    </w:rPr>
                  </w:pPr>
                </w:p>
              </w:tc>
              <w:tc>
                <w:tcPr>
                  <w:tcW w:w="1134" w:type="dxa"/>
                  <w:vMerge w:val="restart"/>
                  <w:shd w:val="clear" w:color="auto" w:fill="auto"/>
                  <w:vAlign w:val="center"/>
                </w:tcPr>
                <w:p w14:paraId="4BCBA25C" w14:textId="77777777" w:rsidR="00775027" w:rsidRPr="00775027" w:rsidRDefault="00775027" w:rsidP="00775027">
                  <w:pPr>
                    <w:tabs>
                      <w:tab w:val="left" w:pos="3052"/>
                    </w:tabs>
                    <w:ind w:left="-108" w:right="-151"/>
                    <w:jc w:val="center"/>
                    <w:rPr>
                      <w:szCs w:val="20"/>
                    </w:rPr>
                  </w:pPr>
                  <w:r w:rsidRPr="00775027">
                    <w:rPr>
                      <w:szCs w:val="20"/>
                    </w:rPr>
                    <w:t>Односта-вочный, руб./Гкал</w:t>
                  </w:r>
                </w:p>
                <w:p w14:paraId="5E207A43" w14:textId="77777777" w:rsidR="00775027" w:rsidRPr="00775027" w:rsidRDefault="00775027" w:rsidP="00775027">
                  <w:pPr>
                    <w:tabs>
                      <w:tab w:val="left" w:pos="3052"/>
                    </w:tabs>
                    <w:ind w:left="-108" w:right="-151"/>
                    <w:jc w:val="center"/>
                    <w:rPr>
                      <w:szCs w:val="20"/>
                    </w:rPr>
                  </w:pPr>
                  <w:r w:rsidRPr="00775027">
                    <w:rPr>
                      <w:szCs w:val="20"/>
                    </w:rPr>
                    <w:t>*** (НДС не облагает-ся)</w:t>
                  </w:r>
                </w:p>
              </w:tc>
              <w:tc>
                <w:tcPr>
                  <w:tcW w:w="2265" w:type="dxa"/>
                  <w:gridSpan w:val="2"/>
                  <w:shd w:val="clear" w:color="auto" w:fill="auto"/>
                  <w:vAlign w:val="center"/>
                </w:tcPr>
                <w:p w14:paraId="1EFF4A30" w14:textId="77777777" w:rsidR="00775027" w:rsidRPr="00775027" w:rsidRDefault="00775027" w:rsidP="00775027">
                  <w:pPr>
                    <w:tabs>
                      <w:tab w:val="left" w:pos="3052"/>
                    </w:tabs>
                    <w:jc w:val="center"/>
                    <w:rPr>
                      <w:szCs w:val="20"/>
                    </w:rPr>
                  </w:pPr>
                  <w:r w:rsidRPr="00775027">
                    <w:rPr>
                      <w:szCs w:val="20"/>
                    </w:rPr>
                    <w:t>Двухставочный</w:t>
                  </w:r>
                </w:p>
              </w:tc>
            </w:tr>
            <w:tr w:rsidR="00775027" w:rsidRPr="00775027" w14:paraId="59E17974" w14:textId="77777777" w:rsidTr="00E8485B">
              <w:trPr>
                <w:trHeight w:val="1166"/>
              </w:trPr>
              <w:tc>
                <w:tcPr>
                  <w:tcW w:w="1877" w:type="dxa"/>
                  <w:vMerge/>
                  <w:shd w:val="clear" w:color="auto" w:fill="auto"/>
                  <w:vAlign w:val="center"/>
                </w:tcPr>
                <w:p w14:paraId="6CF87DCC" w14:textId="77777777" w:rsidR="00775027" w:rsidRPr="00775027" w:rsidRDefault="00775027" w:rsidP="00775027">
                  <w:pPr>
                    <w:tabs>
                      <w:tab w:val="left" w:pos="3052"/>
                    </w:tabs>
                    <w:jc w:val="center"/>
                    <w:rPr>
                      <w:szCs w:val="20"/>
                    </w:rPr>
                  </w:pPr>
                </w:p>
              </w:tc>
              <w:tc>
                <w:tcPr>
                  <w:tcW w:w="1561" w:type="dxa"/>
                  <w:vMerge/>
                  <w:vAlign w:val="center"/>
                </w:tcPr>
                <w:p w14:paraId="13FEE0A4" w14:textId="77777777" w:rsidR="00775027" w:rsidRPr="00775027" w:rsidRDefault="00775027" w:rsidP="00775027">
                  <w:pPr>
                    <w:tabs>
                      <w:tab w:val="left" w:pos="3052"/>
                    </w:tabs>
                    <w:jc w:val="center"/>
                    <w:rPr>
                      <w:szCs w:val="20"/>
                    </w:rPr>
                  </w:pPr>
                </w:p>
              </w:tc>
              <w:tc>
                <w:tcPr>
                  <w:tcW w:w="921" w:type="dxa"/>
                  <w:vAlign w:val="center"/>
                </w:tcPr>
                <w:p w14:paraId="33FCABDA" w14:textId="77777777" w:rsidR="00775027" w:rsidRPr="00775027" w:rsidRDefault="00775027" w:rsidP="00775027">
                  <w:pPr>
                    <w:tabs>
                      <w:tab w:val="left" w:pos="3052"/>
                    </w:tabs>
                    <w:ind w:right="-35"/>
                    <w:jc w:val="center"/>
                    <w:rPr>
                      <w:szCs w:val="20"/>
                    </w:rPr>
                  </w:pPr>
                  <w:r w:rsidRPr="00775027">
                    <w:rPr>
                      <w:szCs w:val="20"/>
                    </w:rPr>
                    <w:t>с поло-тенце-суши-телями</w:t>
                  </w:r>
                </w:p>
              </w:tc>
              <w:tc>
                <w:tcPr>
                  <w:tcW w:w="921" w:type="dxa"/>
                  <w:gridSpan w:val="2"/>
                  <w:vAlign w:val="center"/>
                </w:tcPr>
                <w:p w14:paraId="7F598D7A" w14:textId="77777777" w:rsidR="00775027" w:rsidRPr="00775027" w:rsidRDefault="00775027" w:rsidP="00775027">
                  <w:pPr>
                    <w:tabs>
                      <w:tab w:val="left" w:pos="3052"/>
                    </w:tabs>
                    <w:ind w:right="-35"/>
                    <w:jc w:val="center"/>
                    <w:rPr>
                      <w:szCs w:val="20"/>
                    </w:rPr>
                  </w:pPr>
                  <w:r w:rsidRPr="00775027">
                    <w:rPr>
                      <w:szCs w:val="20"/>
                    </w:rPr>
                    <w:t>без поло-тенце-суши-телей</w:t>
                  </w:r>
                </w:p>
              </w:tc>
              <w:tc>
                <w:tcPr>
                  <w:tcW w:w="927" w:type="dxa"/>
                  <w:vAlign w:val="center"/>
                </w:tcPr>
                <w:p w14:paraId="299585DF" w14:textId="77777777" w:rsidR="00775027" w:rsidRPr="00775027" w:rsidRDefault="00775027" w:rsidP="00775027">
                  <w:pPr>
                    <w:tabs>
                      <w:tab w:val="left" w:pos="3052"/>
                    </w:tabs>
                    <w:ind w:right="-35"/>
                    <w:jc w:val="center"/>
                    <w:rPr>
                      <w:szCs w:val="20"/>
                    </w:rPr>
                  </w:pPr>
                  <w:r w:rsidRPr="00775027">
                    <w:rPr>
                      <w:szCs w:val="20"/>
                    </w:rPr>
                    <w:t>с поло-тенце-суши-телями</w:t>
                  </w:r>
                </w:p>
              </w:tc>
              <w:tc>
                <w:tcPr>
                  <w:tcW w:w="919" w:type="dxa"/>
                  <w:vAlign w:val="center"/>
                </w:tcPr>
                <w:p w14:paraId="683D7BEC" w14:textId="77777777" w:rsidR="00775027" w:rsidRPr="00775027" w:rsidRDefault="00775027" w:rsidP="00775027">
                  <w:pPr>
                    <w:tabs>
                      <w:tab w:val="left" w:pos="3052"/>
                    </w:tabs>
                    <w:ind w:right="-35"/>
                    <w:jc w:val="center"/>
                    <w:rPr>
                      <w:szCs w:val="20"/>
                    </w:rPr>
                  </w:pPr>
                  <w:r w:rsidRPr="00775027">
                    <w:rPr>
                      <w:szCs w:val="20"/>
                    </w:rPr>
                    <w:t>без поло-тенце-суши-телей</w:t>
                  </w:r>
                </w:p>
              </w:tc>
              <w:tc>
                <w:tcPr>
                  <w:tcW w:w="853" w:type="dxa"/>
                  <w:vAlign w:val="center"/>
                </w:tcPr>
                <w:p w14:paraId="19C80A9E" w14:textId="77777777" w:rsidR="00775027" w:rsidRPr="00775027" w:rsidRDefault="00775027" w:rsidP="00775027">
                  <w:pPr>
                    <w:tabs>
                      <w:tab w:val="left" w:pos="3052"/>
                    </w:tabs>
                    <w:ind w:left="-52" w:right="-68"/>
                    <w:jc w:val="center"/>
                    <w:rPr>
                      <w:szCs w:val="20"/>
                    </w:rPr>
                  </w:pPr>
                  <w:r w:rsidRPr="00775027">
                    <w:rPr>
                      <w:szCs w:val="20"/>
                    </w:rPr>
                    <w:t>с поло-тенце-суши-телями</w:t>
                  </w:r>
                </w:p>
              </w:tc>
              <w:tc>
                <w:tcPr>
                  <w:tcW w:w="992" w:type="dxa"/>
                  <w:vAlign w:val="center"/>
                </w:tcPr>
                <w:p w14:paraId="2A4C08DF" w14:textId="77777777" w:rsidR="00775027" w:rsidRPr="00775027" w:rsidRDefault="00775027" w:rsidP="00775027">
                  <w:pPr>
                    <w:tabs>
                      <w:tab w:val="left" w:pos="3052"/>
                    </w:tabs>
                    <w:ind w:right="-35"/>
                    <w:jc w:val="center"/>
                    <w:rPr>
                      <w:szCs w:val="20"/>
                    </w:rPr>
                  </w:pPr>
                  <w:r w:rsidRPr="00775027">
                    <w:rPr>
                      <w:szCs w:val="20"/>
                    </w:rPr>
                    <w:t>без поло-тенце-суши-телей</w:t>
                  </w:r>
                </w:p>
              </w:tc>
              <w:tc>
                <w:tcPr>
                  <w:tcW w:w="851" w:type="dxa"/>
                  <w:vAlign w:val="center"/>
                </w:tcPr>
                <w:p w14:paraId="41FD12B3" w14:textId="77777777" w:rsidR="00775027" w:rsidRPr="00775027" w:rsidRDefault="00775027" w:rsidP="00775027">
                  <w:pPr>
                    <w:tabs>
                      <w:tab w:val="left" w:pos="3052"/>
                    </w:tabs>
                    <w:ind w:left="-177" w:right="-149"/>
                    <w:jc w:val="center"/>
                    <w:rPr>
                      <w:szCs w:val="20"/>
                    </w:rPr>
                  </w:pPr>
                  <w:r w:rsidRPr="00775027">
                    <w:rPr>
                      <w:szCs w:val="20"/>
                    </w:rPr>
                    <w:t>с поло-тенце-суши-телями</w:t>
                  </w:r>
                </w:p>
              </w:tc>
              <w:tc>
                <w:tcPr>
                  <w:tcW w:w="1000" w:type="dxa"/>
                  <w:vAlign w:val="center"/>
                </w:tcPr>
                <w:p w14:paraId="24C34601" w14:textId="77777777" w:rsidR="00775027" w:rsidRPr="00775027" w:rsidRDefault="00775027" w:rsidP="00775027">
                  <w:pPr>
                    <w:tabs>
                      <w:tab w:val="left" w:pos="3052"/>
                    </w:tabs>
                    <w:ind w:right="-35"/>
                    <w:jc w:val="center"/>
                    <w:rPr>
                      <w:szCs w:val="20"/>
                    </w:rPr>
                  </w:pPr>
                  <w:r w:rsidRPr="00775027">
                    <w:rPr>
                      <w:szCs w:val="20"/>
                    </w:rPr>
                    <w:t>без поло-тенце-суши-телей</w:t>
                  </w:r>
                </w:p>
              </w:tc>
              <w:tc>
                <w:tcPr>
                  <w:tcW w:w="1136" w:type="dxa"/>
                  <w:vMerge/>
                  <w:shd w:val="clear" w:color="auto" w:fill="auto"/>
                  <w:vAlign w:val="center"/>
                </w:tcPr>
                <w:p w14:paraId="72615A32" w14:textId="77777777" w:rsidR="00775027" w:rsidRPr="00775027" w:rsidRDefault="00775027" w:rsidP="00775027">
                  <w:pPr>
                    <w:tabs>
                      <w:tab w:val="left" w:pos="3052"/>
                    </w:tabs>
                    <w:jc w:val="center"/>
                    <w:rPr>
                      <w:szCs w:val="20"/>
                    </w:rPr>
                  </w:pPr>
                </w:p>
              </w:tc>
              <w:tc>
                <w:tcPr>
                  <w:tcW w:w="1134" w:type="dxa"/>
                  <w:vMerge/>
                  <w:shd w:val="clear" w:color="auto" w:fill="auto"/>
                  <w:vAlign w:val="center"/>
                </w:tcPr>
                <w:p w14:paraId="1BCE1518" w14:textId="77777777" w:rsidR="00775027" w:rsidRPr="00775027" w:rsidRDefault="00775027" w:rsidP="00775027">
                  <w:pPr>
                    <w:tabs>
                      <w:tab w:val="left" w:pos="3052"/>
                    </w:tabs>
                    <w:jc w:val="center"/>
                    <w:rPr>
                      <w:szCs w:val="20"/>
                    </w:rPr>
                  </w:pPr>
                </w:p>
              </w:tc>
              <w:tc>
                <w:tcPr>
                  <w:tcW w:w="1272" w:type="dxa"/>
                  <w:shd w:val="clear" w:color="auto" w:fill="auto"/>
                  <w:vAlign w:val="center"/>
                </w:tcPr>
                <w:p w14:paraId="4C0C06F8" w14:textId="77777777" w:rsidR="00775027" w:rsidRPr="00775027" w:rsidRDefault="00775027" w:rsidP="00775027">
                  <w:pPr>
                    <w:ind w:left="-95" w:right="-65"/>
                    <w:jc w:val="center"/>
                    <w:rPr>
                      <w:szCs w:val="20"/>
                    </w:rPr>
                  </w:pPr>
                  <w:r w:rsidRPr="00775027">
                    <w:rPr>
                      <w:szCs w:val="20"/>
                    </w:rPr>
                    <w:t>Ставка за мощность, тыс. руб./</w:t>
                  </w:r>
                </w:p>
                <w:p w14:paraId="04743C5A" w14:textId="77777777" w:rsidR="00775027" w:rsidRPr="00775027" w:rsidRDefault="00775027" w:rsidP="00775027">
                  <w:pPr>
                    <w:ind w:left="-95" w:right="-65"/>
                    <w:jc w:val="center"/>
                    <w:rPr>
                      <w:szCs w:val="20"/>
                    </w:rPr>
                  </w:pPr>
                  <w:r w:rsidRPr="00775027">
                    <w:rPr>
                      <w:szCs w:val="20"/>
                    </w:rPr>
                    <w:t>Гкал/</w:t>
                  </w:r>
                </w:p>
                <w:p w14:paraId="7A3BFD84" w14:textId="77777777" w:rsidR="00775027" w:rsidRPr="00775027" w:rsidRDefault="00775027" w:rsidP="00775027">
                  <w:pPr>
                    <w:jc w:val="center"/>
                    <w:rPr>
                      <w:szCs w:val="20"/>
                    </w:rPr>
                  </w:pPr>
                  <w:r w:rsidRPr="00775027">
                    <w:rPr>
                      <w:szCs w:val="20"/>
                    </w:rPr>
                    <w:t>час в мес.</w:t>
                  </w:r>
                </w:p>
              </w:tc>
              <w:tc>
                <w:tcPr>
                  <w:tcW w:w="993" w:type="dxa"/>
                  <w:shd w:val="clear" w:color="auto" w:fill="auto"/>
                  <w:vAlign w:val="center"/>
                </w:tcPr>
                <w:p w14:paraId="6A79B353" w14:textId="77777777" w:rsidR="00775027" w:rsidRPr="00775027" w:rsidRDefault="00775027" w:rsidP="00775027">
                  <w:pPr>
                    <w:ind w:left="-120" w:right="-112"/>
                    <w:jc w:val="center"/>
                    <w:rPr>
                      <w:szCs w:val="20"/>
                    </w:rPr>
                  </w:pPr>
                  <w:r w:rsidRPr="00775027">
                    <w:rPr>
                      <w:szCs w:val="20"/>
                    </w:rPr>
                    <w:t>Ставка за тепловую энергию, руб./Гкал</w:t>
                  </w:r>
                </w:p>
              </w:tc>
            </w:tr>
            <w:tr w:rsidR="00775027" w:rsidRPr="00775027" w14:paraId="64A26EC1" w14:textId="77777777" w:rsidTr="00E8485B">
              <w:trPr>
                <w:trHeight w:val="148"/>
              </w:trPr>
              <w:tc>
                <w:tcPr>
                  <w:tcW w:w="1877" w:type="dxa"/>
                  <w:vAlign w:val="center"/>
                </w:tcPr>
                <w:p w14:paraId="39FD2C1C" w14:textId="77777777" w:rsidR="00775027" w:rsidRPr="00775027" w:rsidRDefault="00775027" w:rsidP="00775027">
                  <w:pPr>
                    <w:tabs>
                      <w:tab w:val="left" w:pos="3052"/>
                    </w:tabs>
                    <w:jc w:val="center"/>
                    <w:rPr>
                      <w:bCs/>
                      <w:kern w:val="32"/>
                      <w:sz w:val="22"/>
                      <w:szCs w:val="22"/>
                    </w:rPr>
                  </w:pPr>
                  <w:r w:rsidRPr="00775027">
                    <w:rPr>
                      <w:bCs/>
                      <w:kern w:val="32"/>
                      <w:sz w:val="22"/>
                      <w:szCs w:val="22"/>
                    </w:rPr>
                    <w:t>1</w:t>
                  </w:r>
                </w:p>
              </w:tc>
              <w:tc>
                <w:tcPr>
                  <w:tcW w:w="1561" w:type="dxa"/>
                  <w:vAlign w:val="center"/>
                </w:tcPr>
                <w:p w14:paraId="40920743" w14:textId="77777777" w:rsidR="00775027" w:rsidRPr="00775027" w:rsidRDefault="00775027" w:rsidP="00775027">
                  <w:pPr>
                    <w:tabs>
                      <w:tab w:val="left" w:pos="3052"/>
                    </w:tabs>
                    <w:ind w:hanging="108"/>
                    <w:jc w:val="center"/>
                    <w:rPr>
                      <w:szCs w:val="20"/>
                    </w:rPr>
                  </w:pPr>
                  <w:r w:rsidRPr="00775027">
                    <w:rPr>
                      <w:szCs w:val="20"/>
                    </w:rPr>
                    <w:t>2</w:t>
                  </w:r>
                </w:p>
              </w:tc>
              <w:tc>
                <w:tcPr>
                  <w:tcW w:w="921" w:type="dxa"/>
                  <w:shd w:val="clear" w:color="auto" w:fill="auto"/>
                </w:tcPr>
                <w:p w14:paraId="3D2D6E0E" w14:textId="77777777" w:rsidR="00775027" w:rsidRPr="00775027" w:rsidRDefault="00775027" w:rsidP="00775027">
                  <w:pPr>
                    <w:jc w:val="center"/>
                    <w:rPr>
                      <w:sz w:val="22"/>
                      <w:szCs w:val="22"/>
                    </w:rPr>
                  </w:pPr>
                  <w:r w:rsidRPr="00775027">
                    <w:rPr>
                      <w:sz w:val="22"/>
                      <w:szCs w:val="22"/>
                    </w:rPr>
                    <w:t>3</w:t>
                  </w:r>
                </w:p>
              </w:tc>
              <w:tc>
                <w:tcPr>
                  <w:tcW w:w="915" w:type="dxa"/>
                  <w:shd w:val="clear" w:color="auto" w:fill="auto"/>
                </w:tcPr>
                <w:p w14:paraId="12E3EB53" w14:textId="77777777" w:rsidR="00775027" w:rsidRPr="00775027" w:rsidRDefault="00775027" w:rsidP="00775027">
                  <w:pPr>
                    <w:jc w:val="center"/>
                    <w:rPr>
                      <w:sz w:val="22"/>
                      <w:szCs w:val="22"/>
                    </w:rPr>
                  </w:pPr>
                  <w:r w:rsidRPr="00775027">
                    <w:rPr>
                      <w:sz w:val="22"/>
                      <w:szCs w:val="22"/>
                    </w:rPr>
                    <w:t>4</w:t>
                  </w:r>
                </w:p>
              </w:tc>
              <w:tc>
                <w:tcPr>
                  <w:tcW w:w="933" w:type="dxa"/>
                  <w:gridSpan w:val="2"/>
                  <w:shd w:val="clear" w:color="auto" w:fill="auto"/>
                </w:tcPr>
                <w:p w14:paraId="4CC799A1" w14:textId="77777777" w:rsidR="00775027" w:rsidRPr="00775027" w:rsidRDefault="00775027" w:rsidP="00775027">
                  <w:pPr>
                    <w:jc w:val="center"/>
                    <w:rPr>
                      <w:sz w:val="22"/>
                      <w:szCs w:val="22"/>
                    </w:rPr>
                  </w:pPr>
                  <w:r w:rsidRPr="00775027">
                    <w:rPr>
                      <w:sz w:val="22"/>
                      <w:szCs w:val="22"/>
                    </w:rPr>
                    <w:t>5</w:t>
                  </w:r>
                </w:p>
              </w:tc>
              <w:tc>
                <w:tcPr>
                  <w:tcW w:w="919" w:type="dxa"/>
                  <w:shd w:val="clear" w:color="auto" w:fill="auto"/>
                </w:tcPr>
                <w:p w14:paraId="205DA476" w14:textId="77777777" w:rsidR="00775027" w:rsidRPr="00775027" w:rsidRDefault="00775027" w:rsidP="00775027">
                  <w:pPr>
                    <w:jc w:val="center"/>
                    <w:rPr>
                      <w:sz w:val="22"/>
                      <w:szCs w:val="22"/>
                    </w:rPr>
                  </w:pPr>
                  <w:r w:rsidRPr="00775027">
                    <w:rPr>
                      <w:sz w:val="22"/>
                      <w:szCs w:val="22"/>
                    </w:rPr>
                    <w:t>6</w:t>
                  </w:r>
                </w:p>
              </w:tc>
              <w:tc>
                <w:tcPr>
                  <w:tcW w:w="853" w:type="dxa"/>
                  <w:shd w:val="clear" w:color="auto" w:fill="auto"/>
                </w:tcPr>
                <w:p w14:paraId="437AF6B8" w14:textId="77777777" w:rsidR="00775027" w:rsidRPr="00775027" w:rsidRDefault="00775027" w:rsidP="00775027">
                  <w:pPr>
                    <w:jc w:val="center"/>
                    <w:rPr>
                      <w:sz w:val="22"/>
                      <w:szCs w:val="22"/>
                    </w:rPr>
                  </w:pPr>
                  <w:r w:rsidRPr="00775027">
                    <w:rPr>
                      <w:sz w:val="22"/>
                      <w:szCs w:val="22"/>
                    </w:rPr>
                    <w:t>7</w:t>
                  </w:r>
                </w:p>
              </w:tc>
              <w:tc>
                <w:tcPr>
                  <w:tcW w:w="992" w:type="dxa"/>
                  <w:shd w:val="clear" w:color="auto" w:fill="auto"/>
                </w:tcPr>
                <w:p w14:paraId="5F57BEFE" w14:textId="77777777" w:rsidR="00775027" w:rsidRPr="00775027" w:rsidRDefault="00775027" w:rsidP="00775027">
                  <w:pPr>
                    <w:jc w:val="center"/>
                    <w:rPr>
                      <w:sz w:val="22"/>
                      <w:szCs w:val="22"/>
                    </w:rPr>
                  </w:pPr>
                  <w:r w:rsidRPr="00775027">
                    <w:rPr>
                      <w:sz w:val="22"/>
                      <w:szCs w:val="22"/>
                    </w:rPr>
                    <w:t>8</w:t>
                  </w:r>
                </w:p>
              </w:tc>
              <w:tc>
                <w:tcPr>
                  <w:tcW w:w="851" w:type="dxa"/>
                  <w:shd w:val="clear" w:color="auto" w:fill="auto"/>
                </w:tcPr>
                <w:p w14:paraId="4447016C" w14:textId="77777777" w:rsidR="00775027" w:rsidRPr="00775027" w:rsidRDefault="00775027" w:rsidP="00775027">
                  <w:pPr>
                    <w:jc w:val="center"/>
                    <w:rPr>
                      <w:sz w:val="22"/>
                      <w:szCs w:val="22"/>
                    </w:rPr>
                  </w:pPr>
                  <w:r w:rsidRPr="00775027">
                    <w:rPr>
                      <w:sz w:val="22"/>
                      <w:szCs w:val="22"/>
                    </w:rPr>
                    <w:t>9</w:t>
                  </w:r>
                </w:p>
              </w:tc>
              <w:tc>
                <w:tcPr>
                  <w:tcW w:w="1000" w:type="dxa"/>
                  <w:shd w:val="clear" w:color="auto" w:fill="auto"/>
                </w:tcPr>
                <w:p w14:paraId="730E5C54" w14:textId="77777777" w:rsidR="00775027" w:rsidRPr="00775027" w:rsidRDefault="00775027" w:rsidP="00775027">
                  <w:pPr>
                    <w:jc w:val="center"/>
                    <w:rPr>
                      <w:sz w:val="22"/>
                      <w:szCs w:val="22"/>
                    </w:rPr>
                  </w:pPr>
                  <w:r w:rsidRPr="00775027">
                    <w:rPr>
                      <w:sz w:val="22"/>
                      <w:szCs w:val="22"/>
                    </w:rPr>
                    <w:t>10</w:t>
                  </w:r>
                </w:p>
              </w:tc>
              <w:tc>
                <w:tcPr>
                  <w:tcW w:w="1136" w:type="dxa"/>
                  <w:shd w:val="clear" w:color="auto" w:fill="auto"/>
                </w:tcPr>
                <w:p w14:paraId="08F90964" w14:textId="77777777" w:rsidR="00775027" w:rsidRPr="00775027" w:rsidRDefault="00775027" w:rsidP="00775027">
                  <w:pPr>
                    <w:jc w:val="center"/>
                    <w:rPr>
                      <w:sz w:val="22"/>
                      <w:szCs w:val="22"/>
                    </w:rPr>
                  </w:pPr>
                  <w:r w:rsidRPr="00775027">
                    <w:rPr>
                      <w:sz w:val="22"/>
                      <w:szCs w:val="22"/>
                    </w:rPr>
                    <w:t>11</w:t>
                  </w:r>
                </w:p>
              </w:tc>
              <w:tc>
                <w:tcPr>
                  <w:tcW w:w="1134" w:type="dxa"/>
                  <w:shd w:val="clear" w:color="auto" w:fill="auto"/>
                </w:tcPr>
                <w:p w14:paraId="54E9F301" w14:textId="77777777" w:rsidR="00775027" w:rsidRPr="00775027" w:rsidRDefault="00775027" w:rsidP="00775027">
                  <w:pPr>
                    <w:jc w:val="center"/>
                    <w:rPr>
                      <w:sz w:val="22"/>
                      <w:szCs w:val="22"/>
                    </w:rPr>
                  </w:pPr>
                  <w:r w:rsidRPr="00775027">
                    <w:rPr>
                      <w:sz w:val="22"/>
                      <w:szCs w:val="22"/>
                    </w:rPr>
                    <w:t>12</w:t>
                  </w:r>
                </w:p>
              </w:tc>
              <w:tc>
                <w:tcPr>
                  <w:tcW w:w="1272" w:type="dxa"/>
                  <w:shd w:val="clear" w:color="auto" w:fill="auto"/>
                  <w:vAlign w:val="center"/>
                </w:tcPr>
                <w:p w14:paraId="2E1C579D" w14:textId="77777777" w:rsidR="00775027" w:rsidRPr="00775027" w:rsidRDefault="00775027" w:rsidP="00775027">
                  <w:pPr>
                    <w:jc w:val="center"/>
                    <w:rPr>
                      <w:szCs w:val="20"/>
                    </w:rPr>
                  </w:pPr>
                  <w:r w:rsidRPr="00775027">
                    <w:rPr>
                      <w:szCs w:val="20"/>
                    </w:rPr>
                    <w:t>13</w:t>
                  </w:r>
                </w:p>
              </w:tc>
              <w:tc>
                <w:tcPr>
                  <w:tcW w:w="993" w:type="dxa"/>
                  <w:shd w:val="clear" w:color="auto" w:fill="auto"/>
                  <w:vAlign w:val="center"/>
                </w:tcPr>
                <w:p w14:paraId="1059EB3E" w14:textId="77777777" w:rsidR="00775027" w:rsidRPr="00775027" w:rsidRDefault="00775027" w:rsidP="00775027">
                  <w:pPr>
                    <w:jc w:val="center"/>
                    <w:rPr>
                      <w:szCs w:val="20"/>
                    </w:rPr>
                  </w:pPr>
                  <w:r w:rsidRPr="00775027">
                    <w:rPr>
                      <w:szCs w:val="20"/>
                    </w:rPr>
                    <w:t>14</w:t>
                  </w:r>
                </w:p>
              </w:tc>
            </w:tr>
            <w:tr w:rsidR="00775027" w:rsidRPr="00775027" w14:paraId="22128F65" w14:textId="77777777" w:rsidTr="00E8485B">
              <w:trPr>
                <w:trHeight w:val="180"/>
              </w:trPr>
              <w:tc>
                <w:tcPr>
                  <w:tcW w:w="1877" w:type="dxa"/>
                  <w:vMerge w:val="restart"/>
                  <w:vAlign w:val="center"/>
                </w:tcPr>
                <w:p w14:paraId="467FDC06" w14:textId="77777777" w:rsidR="00775027" w:rsidRPr="00775027" w:rsidRDefault="00775027" w:rsidP="00775027">
                  <w:pPr>
                    <w:jc w:val="center"/>
                    <w:rPr>
                      <w:sz w:val="22"/>
                      <w:szCs w:val="22"/>
                    </w:rPr>
                  </w:pPr>
                  <w:r w:rsidRPr="00775027">
                    <w:rPr>
                      <w:sz w:val="22"/>
                      <w:szCs w:val="22"/>
                    </w:rPr>
                    <w:t>ООО «Теплосети»</w:t>
                  </w:r>
                </w:p>
              </w:tc>
              <w:tc>
                <w:tcPr>
                  <w:tcW w:w="1561" w:type="dxa"/>
                  <w:shd w:val="clear" w:color="auto" w:fill="auto"/>
                  <w:vAlign w:val="center"/>
                </w:tcPr>
                <w:p w14:paraId="322899F6" w14:textId="77777777" w:rsidR="00775027" w:rsidRPr="00775027" w:rsidRDefault="00775027" w:rsidP="00775027">
                  <w:pPr>
                    <w:jc w:val="center"/>
                    <w:rPr>
                      <w:sz w:val="22"/>
                      <w:szCs w:val="22"/>
                    </w:rPr>
                  </w:pPr>
                  <w:r w:rsidRPr="00775027">
                    <w:rPr>
                      <w:sz w:val="22"/>
                      <w:szCs w:val="22"/>
                    </w:rPr>
                    <w:t>с 01.01.2024</w:t>
                  </w:r>
                </w:p>
              </w:tc>
              <w:tc>
                <w:tcPr>
                  <w:tcW w:w="921" w:type="dxa"/>
                  <w:shd w:val="clear" w:color="auto" w:fill="auto"/>
                </w:tcPr>
                <w:p w14:paraId="5AA74CA8" w14:textId="77777777" w:rsidR="00775027" w:rsidRPr="00775027" w:rsidRDefault="00775027" w:rsidP="00775027">
                  <w:pPr>
                    <w:jc w:val="center"/>
                    <w:rPr>
                      <w:sz w:val="22"/>
                      <w:szCs w:val="22"/>
                    </w:rPr>
                  </w:pPr>
                  <w:r w:rsidRPr="00775027">
                    <w:rPr>
                      <w:sz w:val="22"/>
                      <w:szCs w:val="22"/>
                    </w:rPr>
                    <w:t>461,30</w:t>
                  </w:r>
                </w:p>
              </w:tc>
              <w:tc>
                <w:tcPr>
                  <w:tcW w:w="921" w:type="dxa"/>
                  <w:gridSpan w:val="2"/>
                  <w:shd w:val="clear" w:color="auto" w:fill="auto"/>
                </w:tcPr>
                <w:p w14:paraId="5F349E26" w14:textId="77777777" w:rsidR="00775027" w:rsidRPr="00775027" w:rsidRDefault="00775027" w:rsidP="00775027">
                  <w:pPr>
                    <w:jc w:val="center"/>
                    <w:rPr>
                      <w:sz w:val="22"/>
                      <w:szCs w:val="22"/>
                    </w:rPr>
                  </w:pPr>
                  <w:r w:rsidRPr="00775027">
                    <w:rPr>
                      <w:sz w:val="22"/>
                      <w:szCs w:val="22"/>
                    </w:rPr>
                    <w:t>455,03</w:t>
                  </w:r>
                </w:p>
              </w:tc>
              <w:tc>
                <w:tcPr>
                  <w:tcW w:w="927" w:type="dxa"/>
                  <w:shd w:val="clear" w:color="auto" w:fill="auto"/>
                </w:tcPr>
                <w:p w14:paraId="00A3FED6" w14:textId="77777777" w:rsidR="00775027" w:rsidRPr="00775027" w:rsidRDefault="00775027" w:rsidP="00775027">
                  <w:pPr>
                    <w:jc w:val="center"/>
                    <w:rPr>
                      <w:sz w:val="22"/>
                      <w:szCs w:val="22"/>
                    </w:rPr>
                  </w:pPr>
                  <w:r w:rsidRPr="00775027">
                    <w:rPr>
                      <w:sz w:val="22"/>
                      <w:szCs w:val="22"/>
                    </w:rPr>
                    <w:t>489,55</w:t>
                  </w:r>
                </w:p>
              </w:tc>
              <w:tc>
                <w:tcPr>
                  <w:tcW w:w="919" w:type="dxa"/>
                  <w:shd w:val="clear" w:color="auto" w:fill="auto"/>
                </w:tcPr>
                <w:p w14:paraId="2E7401DA" w14:textId="77777777" w:rsidR="00775027" w:rsidRPr="00775027" w:rsidRDefault="00775027" w:rsidP="00775027">
                  <w:pPr>
                    <w:jc w:val="center"/>
                    <w:rPr>
                      <w:sz w:val="22"/>
                      <w:szCs w:val="22"/>
                    </w:rPr>
                  </w:pPr>
                  <w:r w:rsidRPr="00775027">
                    <w:rPr>
                      <w:sz w:val="22"/>
                      <w:szCs w:val="22"/>
                    </w:rPr>
                    <w:t>464,44</w:t>
                  </w:r>
                </w:p>
              </w:tc>
              <w:tc>
                <w:tcPr>
                  <w:tcW w:w="853" w:type="dxa"/>
                  <w:shd w:val="clear" w:color="auto" w:fill="auto"/>
                </w:tcPr>
                <w:p w14:paraId="3377E52F" w14:textId="77777777" w:rsidR="00775027" w:rsidRPr="00775027" w:rsidRDefault="00775027" w:rsidP="00775027">
                  <w:pPr>
                    <w:jc w:val="center"/>
                    <w:rPr>
                      <w:sz w:val="22"/>
                      <w:szCs w:val="22"/>
                    </w:rPr>
                  </w:pPr>
                  <w:r w:rsidRPr="00775027">
                    <w:rPr>
                      <w:sz w:val="22"/>
                      <w:szCs w:val="22"/>
                    </w:rPr>
                    <w:t>461,30</w:t>
                  </w:r>
                </w:p>
              </w:tc>
              <w:tc>
                <w:tcPr>
                  <w:tcW w:w="992" w:type="dxa"/>
                  <w:shd w:val="clear" w:color="auto" w:fill="auto"/>
                </w:tcPr>
                <w:p w14:paraId="19A00B04" w14:textId="77777777" w:rsidR="00775027" w:rsidRPr="00775027" w:rsidRDefault="00775027" w:rsidP="00775027">
                  <w:pPr>
                    <w:jc w:val="center"/>
                    <w:rPr>
                      <w:sz w:val="22"/>
                      <w:szCs w:val="22"/>
                    </w:rPr>
                  </w:pPr>
                  <w:r w:rsidRPr="00775027">
                    <w:rPr>
                      <w:sz w:val="22"/>
                      <w:szCs w:val="22"/>
                    </w:rPr>
                    <w:t>455,03</w:t>
                  </w:r>
                </w:p>
              </w:tc>
              <w:tc>
                <w:tcPr>
                  <w:tcW w:w="851" w:type="dxa"/>
                  <w:shd w:val="clear" w:color="auto" w:fill="auto"/>
                </w:tcPr>
                <w:p w14:paraId="2BD34680" w14:textId="77777777" w:rsidR="00775027" w:rsidRPr="00775027" w:rsidRDefault="00775027" w:rsidP="00775027">
                  <w:pPr>
                    <w:jc w:val="center"/>
                    <w:rPr>
                      <w:sz w:val="22"/>
                      <w:szCs w:val="22"/>
                    </w:rPr>
                  </w:pPr>
                  <w:r w:rsidRPr="00775027">
                    <w:rPr>
                      <w:sz w:val="22"/>
                      <w:szCs w:val="22"/>
                    </w:rPr>
                    <w:t>489,55</w:t>
                  </w:r>
                </w:p>
              </w:tc>
              <w:tc>
                <w:tcPr>
                  <w:tcW w:w="1000" w:type="dxa"/>
                  <w:shd w:val="clear" w:color="auto" w:fill="auto"/>
                </w:tcPr>
                <w:p w14:paraId="63445482" w14:textId="77777777" w:rsidR="00775027" w:rsidRPr="00775027" w:rsidRDefault="00775027" w:rsidP="00775027">
                  <w:pPr>
                    <w:jc w:val="center"/>
                    <w:rPr>
                      <w:sz w:val="22"/>
                      <w:szCs w:val="22"/>
                    </w:rPr>
                  </w:pPr>
                  <w:r w:rsidRPr="00775027">
                    <w:rPr>
                      <w:sz w:val="22"/>
                      <w:szCs w:val="22"/>
                    </w:rPr>
                    <w:t>464,44</w:t>
                  </w:r>
                </w:p>
              </w:tc>
              <w:tc>
                <w:tcPr>
                  <w:tcW w:w="1136" w:type="dxa"/>
                  <w:shd w:val="clear" w:color="auto" w:fill="auto"/>
                </w:tcPr>
                <w:p w14:paraId="4F6AE3AB" w14:textId="77777777" w:rsidR="00775027" w:rsidRPr="00775027" w:rsidRDefault="00775027" w:rsidP="00775027">
                  <w:pPr>
                    <w:jc w:val="center"/>
                    <w:rPr>
                      <w:sz w:val="22"/>
                      <w:szCs w:val="22"/>
                    </w:rPr>
                  </w:pPr>
                  <w:r w:rsidRPr="00775027">
                    <w:rPr>
                      <w:sz w:val="22"/>
                      <w:szCs w:val="22"/>
                    </w:rPr>
                    <w:t>28,65</w:t>
                  </w:r>
                </w:p>
              </w:tc>
              <w:tc>
                <w:tcPr>
                  <w:tcW w:w="1134" w:type="dxa"/>
                  <w:shd w:val="clear" w:color="auto" w:fill="auto"/>
                </w:tcPr>
                <w:p w14:paraId="52ACF096" w14:textId="77777777" w:rsidR="00775027" w:rsidRPr="00775027" w:rsidRDefault="00775027" w:rsidP="00775027">
                  <w:pPr>
                    <w:jc w:val="center"/>
                    <w:rPr>
                      <w:sz w:val="22"/>
                      <w:szCs w:val="22"/>
                    </w:rPr>
                  </w:pPr>
                  <w:r w:rsidRPr="00775027">
                    <w:rPr>
                      <w:sz w:val="22"/>
                      <w:szCs w:val="22"/>
                    </w:rPr>
                    <w:t>6 539,84</w:t>
                  </w:r>
                </w:p>
              </w:tc>
              <w:tc>
                <w:tcPr>
                  <w:tcW w:w="1272" w:type="dxa"/>
                  <w:shd w:val="clear" w:color="auto" w:fill="auto"/>
                </w:tcPr>
                <w:p w14:paraId="4F967FAF" w14:textId="77777777" w:rsidR="00775027" w:rsidRPr="00775027" w:rsidRDefault="00775027" w:rsidP="00775027">
                  <w:pPr>
                    <w:jc w:val="center"/>
                    <w:rPr>
                      <w:sz w:val="22"/>
                      <w:szCs w:val="22"/>
                    </w:rPr>
                  </w:pPr>
                  <w:r w:rsidRPr="00775027">
                    <w:rPr>
                      <w:sz w:val="22"/>
                      <w:szCs w:val="22"/>
                    </w:rPr>
                    <w:t>х</w:t>
                  </w:r>
                </w:p>
              </w:tc>
              <w:tc>
                <w:tcPr>
                  <w:tcW w:w="993" w:type="dxa"/>
                  <w:shd w:val="clear" w:color="auto" w:fill="auto"/>
                </w:tcPr>
                <w:p w14:paraId="5BAD4A91" w14:textId="77777777" w:rsidR="00775027" w:rsidRPr="00775027" w:rsidRDefault="00775027" w:rsidP="00775027">
                  <w:pPr>
                    <w:jc w:val="center"/>
                    <w:rPr>
                      <w:sz w:val="22"/>
                      <w:szCs w:val="22"/>
                    </w:rPr>
                  </w:pPr>
                  <w:r w:rsidRPr="00775027">
                    <w:rPr>
                      <w:sz w:val="22"/>
                      <w:szCs w:val="22"/>
                    </w:rPr>
                    <w:t>х</w:t>
                  </w:r>
                </w:p>
              </w:tc>
            </w:tr>
            <w:tr w:rsidR="00775027" w:rsidRPr="00775027" w14:paraId="732648DD" w14:textId="77777777" w:rsidTr="00E8485B">
              <w:trPr>
                <w:trHeight w:val="100"/>
              </w:trPr>
              <w:tc>
                <w:tcPr>
                  <w:tcW w:w="1877" w:type="dxa"/>
                  <w:vMerge/>
                  <w:vAlign w:val="center"/>
                </w:tcPr>
                <w:p w14:paraId="3D13CCB0" w14:textId="77777777" w:rsidR="00775027" w:rsidRPr="00775027" w:rsidRDefault="00775027" w:rsidP="00775027">
                  <w:pPr>
                    <w:jc w:val="center"/>
                    <w:rPr>
                      <w:sz w:val="22"/>
                      <w:szCs w:val="22"/>
                    </w:rPr>
                  </w:pPr>
                </w:p>
              </w:tc>
              <w:tc>
                <w:tcPr>
                  <w:tcW w:w="1561" w:type="dxa"/>
                  <w:shd w:val="clear" w:color="auto" w:fill="auto"/>
                  <w:vAlign w:val="center"/>
                </w:tcPr>
                <w:p w14:paraId="3BA06237" w14:textId="77777777" w:rsidR="00775027" w:rsidRPr="00775027" w:rsidRDefault="00775027" w:rsidP="00775027">
                  <w:pPr>
                    <w:jc w:val="center"/>
                    <w:rPr>
                      <w:sz w:val="22"/>
                      <w:szCs w:val="22"/>
                    </w:rPr>
                  </w:pPr>
                  <w:r w:rsidRPr="00775027">
                    <w:rPr>
                      <w:sz w:val="22"/>
                      <w:szCs w:val="22"/>
                    </w:rPr>
                    <w:t>с 01.07.2024</w:t>
                  </w:r>
                </w:p>
              </w:tc>
              <w:tc>
                <w:tcPr>
                  <w:tcW w:w="921" w:type="dxa"/>
                  <w:shd w:val="clear" w:color="auto" w:fill="auto"/>
                </w:tcPr>
                <w:p w14:paraId="12E4AF80" w14:textId="77777777" w:rsidR="00775027" w:rsidRPr="00775027" w:rsidRDefault="00775027" w:rsidP="00775027">
                  <w:pPr>
                    <w:jc w:val="center"/>
                    <w:rPr>
                      <w:sz w:val="22"/>
                      <w:szCs w:val="22"/>
                    </w:rPr>
                  </w:pPr>
                  <w:r w:rsidRPr="00775027">
                    <w:rPr>
                      <w:sz w:val="22"/>
                      <w:szCs w:val="22"/>
                    </w:rPr>
                    <w:t>505,58</w:t>
                  </w:r>
                </w:p>
              </w:tc>
              <w:tc>
                <w:tcPr>
                  <w:tcW w:w="921" w:type="dxa"/>
                  <w:gridSpan w:val="2"/>
                  <w:shd w:val="clear" w:color="auto" w:fill="auto"/>
                </w:tcPr>
                <w:p w14:paraId="6A2D7AF8" w14:textId="77777777" w:rsidR="00775027" w:rsidRPr="00775027" w:rsidRDefault="00775027" w:rsidP="00775027">
                  <w:pPr>
                    <w:jc w:val="center"/>
                    <w:rPr>
                      <w:sz w:val="22"/>
                      <w:szCs w:val="22"/>
                    </w:rPr>
                  </w:pPr>
                  <w:r w:rsidRPr="00775027">
                    <w:rPr>
                      <w:sz w:val="22"/>
                      <w:szCs w:val="22"/>
                    </w:rPr>
                    <w:t>498,71</w:t>
                  </w:r>
                </w:p>
              </w:tc>
              <w:tc>
                <w:tcPr>
                  <w:tcW w:w="927" w:type="dxa"/>
                  <w:shd w:val="clear" w:color="auto" w:fill="auto"/>
                </w:tcPr>
                <w:p w14:paraId="6DD36225" w14:textId="77777777" w:rsidR="00775027" w:rsidRPr="00775027" w:rsidRDefault="00775027" w:rsidP="00775027">
                  <w:pPr>
                    <w:jc w:val="center"/>
                    <w:rPr>
                      <w:sz w:val="22"/>
                      <w:szCs w:val="22"/>
                    </w:rPr>
                  </w:pPr>
                  <w:r w:rsidRPr="00775027">
                    <w:rPr>
                      <w:sz w:val="22"/>
                      <w:szCs w:val="22"/>
                    </w:rPr>
                    <w:t>536,54</w:t>
                  </w:r>
                </w:p>
              </w:tc>
              <w:tc>
                <w:tcPr>
                  <w:tcW w:w="919" w:type="dxa"/>
                  <w:shd w:val="clear" w:color="auto" w:fill="auto"/>
                </w:tcPr>
                <w:p w14:paraId="61690E6A" w14:textId="77777777" w:rsidR="00775027" w:rsidRPr="00775027" w:rsidRDefault="00775027" w:rsidP="00775027">
                  <w:pPr>
                    <w:jc w:val="center"/>
                    <w:rPr>
                      <w:sz w:val="22"/>
                      <w:szCs w:val="22"/>
                    </w:rPr>
                  </w:pPr>
                  <w:r w:rsidRPr="00775027">
                    <w:rPr>
                      <w:sz w:val="22"/>
                      <w:szCs w:val="22"/>
                    </w:rPr>
                    <w:t>509,03</w:t>
                  </w:r>
                </w:p>
              </w:tc>
              <w:tc>
                <w:tcPr>
                  <w:tcW w:w="853" w:type="dxa"/>
                  <w:shd w:val="clear" w:color="auto" w:fill="auto"/>
                </w:tcPr>
                <w:p w14:paraId="165AE4C8" w14:textId="77777777" w:rsidR="00775027" w:rsidRPr="00775027" w:rsidRDefault="00775027" w:rsidP="00775027">
                  <w:pPr>
                    <w:jc w:val="center"/>
                    <w:rPr>
                      <w:sz w:val="22"/>
                      <w:szCs w:val="22"/>
                    </w:rPr>
                  </w:pPr>
                  <w:r w:rsidRPr="00775027">
                    <w:rPr>
                      <w:sz w:val="22"/>
                      <w:szCs w:val="22"/>
                    </w:rPr>
                    <w:t>505,58</w:t>
                  </w:r>
                </w:p>
              </w:tc>
              <w:tc>
                <w:tcPr>
                  <w:tcW w:w="992" w:type="dxa"/>
                  <w:shd w:val="clear" w:color="auto" w:fill="auto"/>
                </w:tcPr>
                <w:p w14:paraId="38079231" w14:textId="77777777" w:rsidR="00775027" w:rsidRPr="00775027" w:rsidRDefault="00775027" w:rsidP="00775027">
                  <w:pPr>
                    <w:jc w:val="center"/>
                    <w:rPr>
                      <w:sz w:val="22"/>
                      <w:szCs w:val="22"/>
                    </w:rPr>
                  </w:pPr>
                  <w:r w:rsidRPr="00775027">
                    <w:rPr>
                      <w:sz w:val="22"/>
                      <w:szCs w:val="22"/>
                    </w:rPr>
                    <w:t>498,71</w:t>
                  </w:r>
                </w:p>
              </w:tc>
              <w:tc>
                <w:tcPr>
                  <w:tcW w:w="851" w:type="dxa"/>
                  <w:shd w:val="clear" w:color="auto" w:fill="auto"/>
                </w:tcPr>
                <w:p w14:paraId="15802ADC" w14:textId="77777777" w:rsidR="00775027" w:rsidRPr="00775027" w:rsidRDefault="00775027" w:rsidP="00775027">
                  <w:pPr>
                    <w:jc w:val="center"/>
                    <w:rPr>
                      <w:sz w:val="22"/>
                      <w:szCs w:val="22"/>
                    </w:rPr>
                  </w:pPr>
                  <w:r w:rsidRPr="00775027">
                    <w:rPr>
                      <w:sz w:val="22"/>
                      <w:szCs w:val="22"/>
                    </w:rPr>
                    <w:t>536,54</w:t>
                  </w:r>
                </w:p>
              </w:tc>
              <w:tc>
                <w:tcPr>
                  <w:tcW w:w="1000" w:type="dxa"/>
                  <w:shd w:val="clear" w:color="auto" w:fill="auto"/>
                </w:tcPr>
                <w:p w14:paraId="70F8F137" w14:textId="77777777" w:rsidR="00775027" w:rsidRPr="00775027" w:rsidRDefault="00775027" w:rsidP="00775027">
                  <w:pPr>
                    <w:jc w:val="center"/>
                    <w:rPr>
                      <w:sz w:val="22"/>
                      <w:szCs w:val="22"/>
                    </w:rPr>
                  </w:pPr>
                  <w:r w:rsidRPr="00775027">
                    <w:rPr>
                      <w:sz w:val="22"/>
                      <w:szCs w:val="22"/>
                    </w:rPr>
                    <w:t>509,03</w:t>
                  </w:r>
                </w:p>
              </w:tc>
              <w:tc>
                <w:tcPr>
                  <w:tcW w:w="1136" w:type="dxa"/>
                  <w:shd w:val="clear" w:color="auto" w:fill="auto"/>
                </w:tcPr>
                <w:p w14:paraId="194ACD22" w14:textId="77777777" w:rsidR="00775027" w:rsidRPr="00775027" w:rsidRDefault="00775027" w:rsidP="00775027">
                  <w:pPr>
                    <w:jc w:val="center"/>
                    <w:rPr>
                      <w:sz w:val="22"/>
                      <w:szCs w:val="22"/>
                    </w:rPr>
                  </w:pPr>
                  <w:r w:rsidRPr="00775027">
                    <w:rPr>
                      <w:sz w:val="22"/>
                      <w:szCs w:val="22"/>
                    </w:rPr>
                    <w:t>31,40</w:t>
                  </w:r>
                </w:p>
              </w:tc>
              <w:tc>
                <w:tcPr>
                  <w:tcW w:w="1134" w:type="dxa"/>
                  <w:shd w:val="clear" w:color="auto" w:fill="auto"/>
                </w:tcPr>
                <w:p w14:paraId="65AC5875" w14:textId="77777777" w:rsidR="00775027" w:rsidRPr="00775027" w:rsidRDefault="00775027" w:rsidP="00775027">
                  <w:pPr>
                    <w:jc w:val="center"/>
                    <w:rPr>
                      <w:sz w:val="22"/>
                      <w:szCs w:val="22"/>
                    </w:rPr>
                  </w:pPr>
                  <w:r w:rsidRPr="00775027">
                    <w:rPr>
                      <w:sz w:val="22"/>
                      <w:szCs w:val="22"/>
                    </w:rPr>
                    <w:t>7 167,67</w:t>
                  </w:r>
                </w:p>
              </w:tc>
              <w:tc>
                <w:tcPr>
                  <w:tcW w:w="1272" w:type="dxa"/>
                  <w:shd w:val="clear" w:color="auto" w:fill="auto"/>
                </w:tcPr>
                <w:p w14:paraId="1FCA68CE" w14:textId="77777777" w:rsidR="00775027" w:rsidRPr="00775027" w:rsidRDefault="00775027" w:rsidP="00775027">
                  <w:pPr>
                    <w:jc w:val="center"/>
                    <w:rPr>
                      <w:sz w:val="22"/>
                      <w:szCs w:val="22"/>
                    </w:rPr>
                  </w:pPr>
                  <w:r w:rsidRPr="00775027">
                    <w:rPr>
                      <w:sz w:val="22"/>
                      <w:szCs w:val="22"/>
                    </w:rPr>
                    <w:t>х</w:t>
                  </w:r>
                </w:p>
              </w:tc>
              <w:tc>
                <w:tcPr>
                  <w:tcW w:w="993" w:type="dxa"/>
                  <w:shd w:val="clear" w:color="auto" w:fill="auto"/>
                </w:tcPr>
                <w:p w14:paraId="33237AAF" w14:textId="77777777" w:rsidR="00775027" w:rsidRPr="00775027" w:rsidRDefault="00775027" w:rsidP="00775027">
                  <w:pPr>
                    <w:jc w:val="center"/>
                    <w:rPr>
                      <w:sz w:val="22"/>
                      <w:szCs w:val="22"/>
                    </w:rPr>
                  </w:pPr>
                  <w:r w:rsidRPr="00775027">
                    <w:rPr>
                      <w:sz w:val="22"/>
                      <w:szCs w:val="22"/>
                    </w:rPr>
                    <w:t>х</w:t>
                  </w:r>
                </w:p>
              </w:tc>
            </w:tr>
            <w:tr w:rsidR="00775027" w:rsidRPr="00775027" w14:paraId="4B9E89D2" w14:textId="77777777" w:rsidTr="00E8485B">
              <w:trPr>
                <w:trHeight w:val="100"/>
              </w:trPr>
              <w:tc>
                <w:tcPr>
                  <w:tcW w:w="1877" w:type="dxa"/>
                  <w:vMerge/>
                  <w:vAlign w:val="center"/>
                </w:tcPr>
                <w:p w14:paraId="1EC63675" w14:textId="77777777" w:rsidR="00775027" w:rsidRPr="00775027" w:rsidRDefault="00775027" w:rsidP="00775027">
                  <w:pPr>
                    <w:jc w:val="center"/>
                    <w:rPr>
                      <w:sz w:val="22"/>
                      <w:szCs w:val="22"/>
                    </w:rPr>
                  </w:pPr>
                </w:p>
              </w:tc>
              <w:tc>
                <w:tcPr>
                  <w:tcW w:w="1561" w:type="dxa"/>
                  <w:shd w:val="clear" w:color="auto" w:fill="auto"/>
                  <w:vAlign w:val="center"/>
                </w:tcPr>
                <w:p w14:paraId="3523D6D5" w14:textId="77777777" w:rsidR="00775027" w:rsidRPr="00775027" w:rsidRDefault="00775027" w:rsidP="00775027">
                  <w:pPr>
                    <w:jc w:val="center"/>
                    <w:rPr>
                      <w:sz w:val="22"/>
                      <w:szCs w:val="22"/>
                    </w:rPr>
                  </w:pPr>
                  <w:r w:rsidRPr="00775027">
                    <w:rPr>
                      <w:sz w:val="22"/>
                      <w:szCs w:val="22"/>
                    </w:rPr>
                    <w:t>с 01.01.2025</w:t>
                  </w:r>
                </w:p>
              </w:tc>
              <w:tc>
                <w:tcPr>
                  <w:tcW w:w="921" w:type="dxa"/>
                  <w:shd w:val="clear" w:color="auto" w:fill="auto"/>
                </w:tcPr>
                <w:p w14:paraId="3AF5894A" w14:textId="77777777" w:rsidR="00775027" w:rsidRPr="00775027" w:rsidRDefault="00775027" w:rsidP="00775027">
                  <w:pPr>
                    <w:jc w:val="center"/>
                    <w:rPr>
                      <w:sz w:val="22"/>
                      <w:szCs w:val="22"/>
                    </w:rPr>
                  </w:pPr>
                  <w:r w:rsidRPr="00775027">
                    <w:rPr>
                      <w:sz w:val="22"/>
                      <w:szCs w:val="22"/>
                    </w:rPr>
                    <w:t>505,58</w:t>
                  </w:r>
                </w:p>
              </w:tc>
              <w:tc>
                <w:tcPr>
                  <w:tcW w:w="921" w:type="dxa"/>
                  <w:gridSpan w:val="2"/>
                  <w:shd w:val="clear" w:color="auto" w:fill="auto"/>
                </w:tcPr>
                <w:p w14:paraId="78A0A289" w14:textId="77777777" w:rsidR="00775027" w:rsidRPr="00775027" w:rsidRDefault="00775027" w:rsidP="00775027">
                  <w:pPr>
                    <w:jc w:val="center"/>
                    <w:rPr>
                      <w:sz w:val="22"/>
                      <w:szCs w:val="22"/>
                    </w:rPr>
                  </w:pPr>
                  <w:r w:rsidRPr="00775027">
                    <w:rPr>
                      <w:sz w:val="22"/>
                      <w:szCs w:val="22"/>
                    </w:rPr>
                    <w:t>498,71</w:t>
                  </w:r>
                </w:p>
              </w:tc>
              <w:tc>
                <w:tcPr>
                  <w:tcW w:w="927" w:type="dxa"/>
                  <w:shd w:val="clear" w:color="auto" w:fill="auto"/>
                </w:tcPr>
                <w:p w14:paraId="45886CFC" w14:textId="77777777" w:rsidR="00775027" w:rsidRPr="00775027" w:rsidRDefault="00775027" w:rsidP="00775027">
                  <w:pPr>
                    <w:jc w:val="center"/>
                    <w:rPr>
                      <w:sz w:val="22"/>
                      <w:szCs w:val="22"/>
                    </w:rPr>
                  </w:pPr>
                  <w:r w:rsidRPr="00775027">
                    <w:rPr>
                      <w:sz w:val="22"/>
                      <w:szCs w:val="22"/>
                    </w:rPr>
                    <w:t>536,54</w:t>
                  </w:r>
                </w:p>
              </w:tc>
              <w:tc>
                <w:tcPr>
                  <w:tcW w:w="919" w:type="dxa"/>
                  <w:shd w:val="clear" w:color="auto" w:fill="auto"/>
                </w:tcPr>
                <w:p w14:paraId="1DC9EC45" w14:textId="77777777" w:rsidR="00775027" w:rsidRPr="00775027" w:rsidRDefault="00775027" w:rsidP="00775027">
                  <w:pPr>
                    <w:jc w:val="center"/>
                    <w:rPr>
                      <w:sz w:val="22"/>
                      <w:szCs w:val="22"/>
                    </w:rPr>
                  </w:pPr>
                  <w:r w:rsidRPr="00775027">
                    <w:rPr>
                      <w:sz w:val="22"/>
                      <w:szCs w:val="22"/>
                    </w:rPr>
                    <w:t>509,03</w:t>
                  </w:r>
                </w:p>
              </w:tc>
              <w:tc>
                <w:tcPr>
                  <w:tcW w:w="853" w:type="dxa"/>
                  <w:shd w:val="clear" w:color="auto" w:fill="auto"/>
                </w:tcPr>
                <w:p w14:paraId="6679DC0B" w14:textId="77777777" w:rsidR="00775027" w:rsidRPr="00775027" w:rsidRDefault="00775027" w:rsidP="00775027">
                  <w:pPr>
                    <w:jc w:val="center"/>
                    <w:rPr>
                      <w:sz w:val="22"/>
                      <w:szCs w:val="22"/>
                    </w:rPr>
                  </w:pPr>
                  <w:r w:rsidRPr="00775027">
                    <w:rPr>
                      <w:sz w:val="22"/>
                      <w:szCs w:val="22"/>
                    </w:rPr>
                    <w:t>505,58</w:t>
                  </w:r>
                </w:p>
              </w:tc>
              <w:tc>
                <w:tcPr>
                  <w:tcW w:w="992" w:type="dxa"/>
                  <w:shd w:val="clear" w:color="auto" w:fill="auto"/>
                </w:tcPr>
                <w:p w14:paraId="6BFB8F0D" w14:textId="77777777" w:rsidR="00775027" w:rsidRPr="00775027" w:rsidRDefault="00775027" w:rsidP="00775027">
                  <w:pPr>
                    <w:jc w:val="center"/>
                    <w:rPr>
                      <w:sz w:val="22"/>
                      <w:szCs w:val="22"/>
                    </w:rPr>
                  </w:pPr>
                  <w:r w:rsidRPr="00775027">
                    <w:rPr>
                      <w:sz w:val="22"/>
                      <w:szCs w:val="22"/>
                    </w:rPr>
                    <w:t>498,71</w:t>
                  </w:r>
                </w:p>
              </w:tc>
              <w:tc>
                <w:tcPr>
                  <w:tcW w:w="851" w:type="dxa"/>
                  <w:shd w:val="clear" w:color="auto" w:fill="auto"/>
                </w:tcPr>
                <w:p w14:paraId="2CABC5A2" w14:textId="77777777" w:rsidR="00775027" w:rsidRPr="00775027" w:rsidRDefault="00775027" w:rsidP="00775027">
                  <w:pPr>
                    <w:jc w:val="center"/>
                    <w:rPr>
                      <w:sz w:val="22"/>
                      <w:szCs w:val="22"/>
                    </w:rPr>
                  </w:pPr>
                  <w:r w:rsidRPr="00775027">
                    <w:rPr>
                      <w:sz w:val="22"/>
                      <w:szCs w:val="22"/>
                    </w:rPr>
                    <w:t>536,54</w:t>
                  </w:r>
                </w:p>
              </w:tc>
              <w:tc>
                <w:tcPr>
                  <w:tcW w:w="1000" w:type="dxa"/>
                  <w:shd w:val="clear" w:color="auto" w:fill="auto"/>
                </w:tcPr>
                <w:p w14:paraId="54C99E82" w14:textId="77777777" w:rsidR="00775027" w:rsidRPr="00775027" w:rsidRDefault="00775027" w:rsidP="00775027">
                  <w:pPr>
                    <w:jc w:val="center"/>
                    <w:rPr>
                      <w:sz w:val="22"/>
                      <w:szCs w:val="22"/>
                    </w:rPr>
                  </w:pPr>
                  <w:r w:rsidRPr="00775027">
                    <w:rPr>
                      <w:sz w:val="22"/>
                      <w:szCs w:val="22"/>
                    </w:rPr>
                    <w:t>509,03</w:t>
                  </w:r>
                </w:p>
              </w:tc>
              <w:tc>
                <w:tcPr>
                  <w:tcW w:w="1136" w:type="dxa"/>
                  <w:shd w:val="clear" w:color="auto" w:fill="auto"/>
                </w:tcPr>
                <w:p w14:paraId="55D2C614" w14:textId="77777777" w:rsidR="00775027" w:rsidRPr="00775027" w:rsidRDefault="00775027" w:rsidP="00775027">
                  <w:pPr>
                    <w:jc w:val="center"/>
                    <w:rPr>
                      <w:sz w:val="22"/>
                      <w:szCs w:val="22"/>
                    </w:rPr>
                  </w:pPr>
                  <w:r w:rsidRPr="00775027">
                    <w:rPr>
                      <w:sz w:val="22"/>
                      <w:szCs w:val="22"/>
                    </w:rPr>
                    <w:t>31,40</w:t>
                  </w:r>
                </w:p>
              </w:tc>
              <w:tc>
                <w:tcPr>
                  <w:tcW w:w="1134" w:type="dxa"/>
                  <w:shd w:val="clear" w:color="auto" w:fill="auto"/>
                </w:tcPr>
                <w:p w14:paraId="1205D9D7" w14:textId="77777777" w:rsidR="00775027" w:rsidRPr="00775027" w:rsidRDefault="00775027" w:rsidP="00775027">
                  <w:pPr>
                    <w:jc w:val="center"/>
                    <w:rPr>
                      <w:sz w:val="22"/>
                      <w:szCs w:val="22"/>
                    </w:rPr>
                  </w:pPr>
                  <w:r w:rsidRPr="00775027">
                    <w:rPr>
                      <w:sz w:val="22"/>
                      <w:szCs w:val="22"/>
                    </w:rPr>
                    <w:t>7 167,67</w:t>
                  </w:r>
                </w:p>
              </w:tc>
              <w:tc>
                <w:tcPr>
                  <w:tcW w:w="1272" w:type="dxa"/>
                  <w:shd w:val="clear" w:color="auto" w:fill="auto"/>
                </w:tcPr>
                <w:p w14:paraId="0582C827" w14:textId="77777777" w:rsidR="00775027" w:rsidRPr="00775027" w:rsidRDefault="00775027" w:rsidP="00775027">
                  <w:pPr>
                    <w:jc w:val="center"/>
                    <w:rPr>
                      <w:sz w:val="22"/>
                      <w:szCs w:val="22"/>
                    </w:rPr>
                  </w:pPr>
                  <w:r w:rsidRPr="00775027">
                    <w:rPr>
                      <w:sz w:val="22"/>
                      <w:szCs w:val="22"/>
                    </w:rPr>
                    <w:t>х</w:t>
                  </w:r>
                </w:p>
              </w:tc>
              <w:tc>
                <w:tcPr>
                  <w:tcW w:w="993" w:type="dxa"/>
                  <w:shd w:val="clear" w:color="auto" w:fill="auto"/>
                </w:tcPr>
                <w:p w14:paraId="054538BE" w14:textId="77777777" w:rsidR="00775027" w:rsidRPr="00775027" w:rsidRDefault="00775027" w:rsidP="00775027">
                  <w:pPr>
                    <w:jc w:val="center"/>
                    <w:rPr>
                      <w:sz w:val="22"/>
                      <w:szCs w:val="22"/>
                    </w:rPr>
                  </w:pPr>
                  <w:r w:rsidRPr="00775027">
                    <w:rPr>
                      <w:sz w:val="22"/>
                      <w:szCs w:val="22"/>
                    </w:rPr>
                    <w:t>х</w:t>
                  </w:r>
                </w:p>
              </w:tc>
            </w:tr>
            <w:tr w:rsidR="00775027" w:rsidRPr="00775027" w14:paraId="09FBF835" w14:textId="77777777" w:rsidTr="00E8485B">
              <w:trPr>
                <w:trHeight w:val="226"/>
              </w:trPr>
              <w:tc>
                <w:tcPr>
                  <w:tcW w:w="1877" w:type="dxa"/>
                  <w:vMerge/>
                  <w:vAlign w:val="center"/>
                </w:tcPr>
                <w:p w14:paraId="1C1A0AFE" w14:textId="77777777" w:rsidR="00775027" w:rsidRPr="00775027" w:rsidRDefault="00775027" w:rsidP="00775027">
                  <w:pPr>
                    <w:jc w:val="center"/>
                    <w:rPr>
                      <w:sz w:val="22"/>
                      <w:szCs w:val="22"/>
                    </w:rPr>
                  </w:pPr>
                </w:p>
              </w:tc>
              <w:tc>
                <w:tcPr>
                  <w:tcW w:w="1561" w:type="dxa"/>
                  <w:shd w:val="clear" w:color="auto" w:fill="auto"/>
                  <w:vAlign w:val="center"/>
                </w:tcPr>
                <w:p w14:paraId="2E24739D" w14:textId="77777777" w:rsidR="00775027" w:rsidRPr="00775027" w:rsidRDefault="00775027" w:rsidP="00775027">
                  <w:pPr>
                    <w:jc w:val="center"/>
                    <w:rPr>
                      <w:sz w:val="22"/>
                      <w:szCs w:val="22"/>
                    </w:rPr>
                  </w:pPr>
                  <w:r w:rsidRPr="00775027">
                    <w:rPr>
                      <w:sz w:val="22"/>
                      <w:szCs w:val="22"/>
                    </w:rPr>
                    <w:t>с 01.07.2025</w:t>
                  </w:r>
                </w:p>
              </w:tc>
              <w:tc>
                <w:tcPr>
                  <w:tcW w:w="921" w:type="dxa"/>
                  <w:shd w:val="clear" w:color="auto" w:fill="auto"/>
                </w:tcPr>
                <w:p w14:paraId="4774107F" w14:textId="77777777" w:rsidR="00775027" w:rsidRPr="00775027" w:rsidRDefault="00775027" w:rsidP="00775027">
                  <w:pPr>
                    <w:jc w:val="center"/>
                    <w:rPr>
                      <w:sz w:val="22"/>
                      <w:szCs w:val="22"/>
                    </w:rPr>
                  </w:pPr>
                  <w:r w:rsidRPr="00775027">
                    <w:rPr>
                      <w:sz w:val="22"/>
                      <w:szCs w:val="22"/>
                    </w:rPr>
                    <w:t>538,85</w:t>
                  </w:r>
                </w:p>
              </w:tc>
              <w:tc>
                <w:tcPr>
                  <w:tcW w:w="921" w:type="dxa"/>
                  <w:gridSpan w:val="2"/>
                  <w:shd w:val="clear" w:color="auto" w:fill="auto"/>
                </w:tcPr>
                <w:p w14:paraId="4AA9B665" w14:textId="77777777" w:rsidR="00775027" w:rsidRPr="00775027" w:rsidRDefault="00775027" w:rsidP="00775027">
                  <w:pPr>
                    <w:jc w:val="center"/>
                    <w:rPr>
                      <w:sz w:val="22"/>
                      <w:szCs w:val="22"/>
                    </w:rPr>
                  </w:pPr>
                  <w:r w:rsidRPr="00775027">
                    <w:rPr>
                      <w:sz w:val="22"/>
                      <w:szCs w:val="22"/>
                    </w:rPr>
                    <w:t>531,52</w:t>
                  </w:r>
                </w:p>
              </w:tc>
              <w:tc>
                <w:tcPr>
                  <w:tcW w:w="927" w:type="dxa"/>
                  <w:shd w:val="clear" w:color="auto" w:fill="auto"/>
                </w:tcPr>
                <w:p w14:paraId="6BC72DDC" w14:textId="77777777" w:rsidR="00775027" w:rsidRPr="00775027" w:rsidRDefault="00775027" w:rsidP="00775027">
                  <w:pPr>
                    <w:jc w:val="center"/>
                    <w:rPr>
                      <w:sz w:val="22"/>
                      <w:szCs w:val="22"/>
                    </w:rPr>
                  </w:pPr>
                  <w:r w:rsidRPr="00775027">
                    <w:rPr>
                      <w:sz w:val="22"/>
                      <w:szCs w:val="22"/>
                    </w:rPr>
                    <w:t>571,87</w:t>
                  </w:r>
                </w:p>
              </w:tc>
              <w:tc>
                <w:tcPr>
                  <w:tcW w:w="919" w:type="dxa"/>
                  <w:shd w:val="clear" w:color="auto" w:fill="auto"/>
                </w:tcPr>
                <w:p w14:paraId="533743B6" w14:textId="77777777" w:rsidR="00775027" w:rsidRPr="00775027" w:rsidRDefault="00775027" w:rsidP="00775027">
                  <w:pPr>
                    <w:jc w:val="center"/>
                    <w:rPr>
                      <w:sz w:val="22"/>
                      <w:szCs w:val="22"/>
                    </w:rPr>
                  </w:pPr>
                  <w:r w:rsidRPr="00775027">
                    <w:rPr>
                      <w:sz w:val="22"/>
                      <w:szCs w:val="22"/>
                    </w:rPr>
                    <w:t>542,52</w:t>
                  </w:r>
                </w:p>
              </w:tc>
              <w:tc>
                <w:tcPr>
                  <w:tcW w:w="853" w:type="dxa"/>
                  <w:shd w:val="clear" w:color="auto" w:fill="auto"/>
                </w:tcPr>
                <w:p w14:paraId="0A2D8173" w14:textId="77777777" w:rsidR="00775027" w:rsidRPr="00775027" w:rsidRDefault="00775027" w:rsidP="00775027">
                  <w:pPr>
                    <w:jc w:val="center"/>
                    <w:rPr>
                      <w:sz w:val="22"/>
                      <w:szCs w:val="22"/>
                    </w:rPr>
                  </w:pPr>
                  <w:r w:rsidRPr="00775027">
                    <w:rPr>
                      <w:sz w:val="22"/>
                      <w:szCs w:val="22"/>
                    </w:rPr>
                    <w:t>538,85</w:t>
                  </w:r>
                </w:p>
              </w:tc>
              <w:tc>
                <w:tcPr>
                  <w:tcW w:w="992" w:type="dxa"/>
                  <w:shd w:val="clear" w:color="auto" w:fill="auto"/>
                </w:tcPr>
                <w:p w14:paraId="0ECBD493" w14:textId="77777777" w:rsidR="00775027" w:rsidRPr="00775027" w:rsidRDefault="00775027" w:rsidP="00775027">
                  <w:pPr>
                    <w:jc w:val="center"/>
                    <w:rPr>
                      <w:sz w:val="22"/>
                      <w:szCs w:val="22"/>
                    </w:rPr>
                  </w:pPr>
                  <w:r w:rsidRPr="00775027">
                    <w:rPr>
                      <w:sz w:val="22"/>
                      <w:szCs w:val="22"/>
                    </w:rPr>
                    <w:t>531,52</w:t>
                  </w:r>
                </w:p>
              </w:tc>
              <w:tc>
                <w:tcPr>
                  <w:tcW w:w="851" w:type="dxa"/>
                  <w:shd w:val="clear" w:color="auto" w:fill="auto"/>
                </w:tcPr>
                <w:p w14:paraId="3CA6BCEE" w14:textId="77777777" w:rsidR="00775027" w:rsidRPr="00775027" w:rsidRDefault="00775027" w:rsidP="00775027">
                  <w:pPr>
                    <w:jc w:val="center"/>
                    <w:rPr>
                      <w:sz w:val="22"/>
                      <w:szCs w:val="22"/>
                    </w:rPr>
                  </w:pPr>
                  <w:r w:rsidRPr="00775027">
                    <w:rPr>
                      <w:sz w:val="22"/>
                      <w:szCs w:val="22"/>
                    </w:rPr>
                    <w:t>571,87</w:t>
                  </w:r>
                </w:p>
              </w:tc>
              <w:tc>
                <w:tcPr>
                  <w:tcW w:w="1000" w:type="dxa"/>
                  <w:shd w:val="clear" w:color="auto" w:fill="auto"/>
                </w:tcPr>
                <w:p w14:paraId="63AAD2C5" w14:textId="77777777" w:rsidR="00775027" w:rsidRPr="00775027" w:rsidRDefault="00775027" w:rsidP="00775027">
                  <w:pPr>
                    <w:jc w:val="center"/>
                    <w:rPr>
                      <w:sz w:val="22"/>
                      <w:szCs w:val="22"/>
                    </w:rPr>
                  </w:pPr>
                  <w:r w:rsidRPr="00775027">
                    <w:rPr>
                      <w:sz w:val="22"/>
                      <w:szCs w:val="22"/>
                    </w:rPr>
                    <w:t>542,52</w:t>
                  </w:r>
                </w:p>
              </w:tc>
              <w:tc>
                <w:tcPr>
                  <w:tcW w:w="1136" w:type="dxa"/>
                  <w:shd w:val="clear" w:color="auto" w:fill="auto"/>
                </w:tcPr>
                <w:p w14:paraId="2B64C761" w14:textId="77777777" w:rsidR="00775027" w:rsidRPr="00775027" w:rsidRDefault="00775027" w:rsidP="00775027">
                  <w:pPr>
                    <w:jc w:val="center"/>
                    <w:rPr>
                      <w:sz w:val="22"/>
                      <w:szCs w:val="22"/>
                    </w:rPr>
                  </w:pPr>
                  <w:r w:rsidRPr="00775027">
                    <w:rPr>
                      <w:sz w:val="22"/>
                      <w:szCs w:val="22"/>
                    </w:rPr>
                    <w:t>33,28</w:t>
                  </w:r>
                </w:p>
              </w:tc>
              <w:tc>
                <w:tcPr>
                  <w:tcW w:w="1134" w:type="dxa"/>
                  <w:shd w:val="clear" w:color="auto" w:fill="auto"/>
                </w:tcPr>
                <w:p w14:paraId="544198B9" w14:textId="77777777" w:rsidR="00775027" w:rsidRPr="00775027" w:rsidRDefault="00775027" w:rsidP="00775027">
                  <w:pPr>
                    <w:jc w:val="center"/>
                    <w:rPr>
                      <w:sz w:val="22"/>
                      <w:szCs w:val="22"/>
                    </w:rPr>
                  </w:pPr>
                  <w:r w:rsidRPr="00775027">
                    <w:rPr>
                      <w:sz w:val="22"/>
                      <w:szCs w:val="22"/>
                    </w:rPr>
                    <w:t>7 642,72</w:t>
                  </w:r>
                </w:p>
              </w:tc>
              <w:tc>
                <w:tcPr>
                  <w:tcW w:w="1272" w:type="dxa"/>
                  <w:shd w:val="clear" w:color="auto" w:fill="auto"/>
                </w:tcPr>
                <w:p w14:paraId="738CCBCB" w14:textId="77777777" w:rsidR="00775027" w:rsidRPr="00775027" w:rsidRDefault="00775027" w:rsidP="00775027">
                  <w:pPr>
                    <w:jc w:val="center"/>
                    <w:rPr>
                      <w:sz w:val="22"/>
                      <w:szCs w:val="22"/>
                    </w:rPr>
                  </w:pPr>
                  <w:r w:rsidRPr="00775027">
                    <w:rPr>
                      <w:sz w:val="22"/>
                      <w:szCs w:val="22"/>
                    </w:rPr>
                    <w:t>х</w:t>
                  </w:r>
                </w:p>
              </w:tc>
              <w:tc>
                <w:tcPr>
                  <w:tcW w:w="993" w:type="dxa"/>
                  <w:shd w:val="clear" w:color="auto" w:fill="auto"/>
                </w:tcPr>
                <w:p w14:paraId="7B731BBC" w14:textId="77777777" w:rsidR="00775027" w:rsidRPr="00775027" w:rsidRDefault="00775027" w:rsidP="00775027">
                  <w:pPr>
                    <w:jc w:val="center"/>
                    <w:rPr>
                      <w:sz w:val="22"/>
                      <w:szCs w:val="22"/>
                    </w:rPr>
                  </w:pPr>
                  <w:r w:rsidRPr="00775027">
                    <w:rPr>
                      <w:sz w:val="22"/>
                      <w:szCs w:val="22"/>
                    </w:rPr>
                    <w:t>х</w:t>
                  </w:r>
                </w:p>
              </w:tc>
            </w:tr>
            <w:tr w:rsidR="00775027" w:rsidRPr="00775027" w14:paraId="024E1FCF" w14:textId="77777777" w:rsidTr="00E8485B">
              <w:trPr>
                <w:trHeight w:val="226"/>
              </w:trPr>
              <w:tc>
                <w:tcPr>
                  <w:tcW w:w="1877" w:type="dxa"/>
                  <w:vMerge/>
                  <w:vAlign w:val="center"/>
                </w:tcPr>
                <w:p w14:paraId="226DB4F0" w14:textId="77777777" w:rsidR="00775027" w:rsidRPr="00775027" w:rsidRDefault="00775027" w:rsidP="00775027">
                  <w:pPr>
                    <w:jc w:val="center"/>
                    <w:rPr>
                      <w:sz w:val="22"/>
                      <w:szCs w:val="22"/>
                    </w:rPr>
                  </w:pPr>
                </w:p>
              </w:tc>
              <w:tc>
                <w:tcPr>
                  <w:tcW w:w="1561" w:type="dxa"/>
                  <w:shd w:val="clear" w:color="auto" w:fill="auto"/>
                  <w:vAlign w:val="center"/>
                </w:tcPr>
                <w:p w14:paraId="65C3310E" w14:textId="77777777" w:rsidR="00775027" w:rsidRPr="00775027" w:rsidRDefault="00775027" w:rsidP="00775027">
                  <w:pPr>
                    <w:jc w:val="center"/>
                    <w:rPr>
                      <w:sz w:val="22"/>
                      <w:szCs w:val="22"/>
                    </w:rPr>
                  </w:pPr>
                  <w:r w:rsidRPr="00775027">
                    <w:rPr>
                      <w:sz w:val="22"/>
                      <w:szCs w:val="22"/>
                    </w:rPr>
                    <w:t>с 01.01.2026</w:t>
                  </w:r>
                </w:p>
              </w:tc>
              <w:tc>
                <w:tcPr>
                  <w:tcW w:w="921" w:type="dxa"/>
                  <w:shd w:val="clear" w:color="auto" w:fill="auto"/>
                </w:tcPr>
                <w:p w14:paraId="0C3DC613" w14:textId="77777777" w:rsidR="00775027" w:rsidRPr="00775027" w:rsidRDefault="00775027" w:rsidP="00775027">
                  <w:pPr>
                    <w:jc w:val="center"/>
                    <w:rPr>
                      <w:sz w:val="22"/>
                      <w:szCs w:val="22"/>
                    </w:rPr>
                  </w:pPr>
                  <w:r w:rsidRPr="00775027">
                    <w:rPr>
                      <w:sz w:val="22"/>
                      <w:szCs w:val="22"/>
                    </w:rPr>
                    <w:t>535,94</w:t>
                  </w:r>
                </w:p>
              </w:tc>
              <w:tc>
                <w:tcPr>
                  <w:tcW w:w="921" w:type="dxa"/>
                  <w:gridSpan w:val="2"/>
                  <w:shd w:val="clear" w:color="auto" w:fill="auto"/>
                </w:tcPr>
                <w:p w14:paraId="38E46E2A" w14:textId="77777777" w:rsidR="00775027" w:rsidRPr="00775027" w:rsidRDefault="00775027" w:rsidP="00775027">
                  <w:pPr>
                    <w:jc w:val="center"/>
                    <w:rPr>
                      <w:sz w:val="22"/>
                      <w:szCs w:val="22"/>
                    </w:rPr>
                  </w:pPr>
                  <w:r w:rsidRPr="00775027">
                    <w:rPr>
                      <w:sz w:val="22"/>
                      <w:szCs w:val="22"/>
                    </w:rPr>
                    <w:t>528,65</w:t>
                  </w:r>
                </w:p>
              </w:tc>
              <w:tc>
                <w:tcPr>
                  <w:tcW w:w="927" w:type="dxa"/>
                  <w:shd w:val="clear" w:color="auto" w:fill="auto"/>
                </w:tcPr>
                <w:p w14:paraId="2E6321FE" w14:textId="77777777" w:rsidR="00775027" w:rsidRPr="00775027" w:rsidRDefault="00775027" w:rsidP="00775027">
                  <w:pPr>
                    <w:jc w:val="center"/>
                    <w:rPr>
                      <w:sz w:val="22"/>
                      <w:szCs w:val="22"/>
                    </w:rPr>
                  </w:pPr>
                  <w:r w:rsidRPr="00775027">
                    <w:rPr>
                      <w:sz w:val="22"/>
                      <w:szCs w:val="22"/>
                    </w:rPr>
                    <w:t>568,78</w:t>
                  </w:r>
                </w:p>
              </w:tc>
              <w:tc>
                <w:tcPr>
                  <w:tcW w:w="919" w:type="dxa"/>
                  <w:shd w:val="clear" w:color="auto" w:fill="auto"/>
                </w:tcPr>
                <w:p w14:paraId="2C1BD3DC" w14:textId="77777777" w:rsidR="00775027" w:rsidRPr="00775027" w:rsidRDefault="00775027" w:rsidP="00775027">
                  <w:pPr>
                    <w:jc w:val="center"/>
                    <w:rPr>
                      <w:sz w:val="22"/>
                      <w:szCs w:val="22"/>
                    </w:rPr>
                  </w:pPr>
                  <w:r w:rsidRPr="00775027">
                    <w:rPr>
                      <w:sz w:val="22"/>
                      <w:szCs w:val="22"/>
                    </w:rPr>
                    <w:t>539,59</w:t>
                  </w:r>
                </w:p>
              </w:tc>
              <w:tc>
                <w:tcPr>
                  <w:tcW w:w="853" w:type="dxa"/>
                  <w:shd w:val="clear" w:color="auto" w:fill="auto"/>
                </w:tcPr>
                <w:p w14:paraId="429B5672" w14:textId="77777777" w:rsidR="00775027" w:rsidRPr="00775027" w:rsidRDefault="00775027" w:rsidP="00775027">
                  <w:pPr>
                    <w:jc w:val="center"/>
                    <w:rPr>
                      <w:sz w:val="22"/>
                      <w:szCs w:val="22"/>
                    </w:rPr>
                  </w:pPr>
                  <w:r w:rsidRPr="00775027">
                    <w:rPr>
                      <w:sz w:val="22"/>
                      <w:szCs w:val="22"/>
                    </w:rPr>
                    <w:t>535,94</w:t>
                  </w:r>
                </w:p>
              </w:tc>
              <w:tc>
                <w:tcPr>
                  <w:tcW w:w="992" w:type="dxa"/>
                  <w:shd w:val="clear" w:color="auto" w:fill="auto"/>
                </w:tcPr>
                <w:p w14:paraId="5C501DBE" w14:textId="77777777" w:rsidR="00775027" w:rsidRPr="00775027" w:rsidRDefault="00775027" w:rsidP="00775027">
                  <w:pPr>
                    <w:jc w:val="center"/>
                    <w:rPr>
                      <w:sz w:val="22"/>
                      <w:szCs w:val="22"/>
                    </w:rPr>
                  </w:pPr>
                  <w:r w:rsidRPr="00775027">
                    <w:rPr>
                      <w:sz w:val="22"/>
                      <w:szCs w:val="22"/>
                    </w:rPr>
                    <w:t>528,65</w:t>
                  </w:r>
                </w:p>
              </w:tc>
              <w:tc>
                <w:tcPr>
                  <w:tcW w:w="851" w:type="dxa"/>
                  <w:shd w:val="clear" w:color="auto" w:fill="auto"/>
                </w:tcPr>
                <w:p w14:paraId="0891E30F" w14:textId="77777777" w:rsidR="00775027" w:rsidRPr="00775027" w:rsidRDefault="00775027" w:rsidP="00775027">
                  <w:pPr>
                    <w:jc w:val="center"/>
                    <w:rPr>
                      <w:sz w:val="22"/>
                      <w:szCs w:val="22"/>
                    </w:rPr>
                  </w:pPr>
                  <w:r w:rsidRPr="00775027">
                    <w:rPr>
                      <w:sz w:val="22"/>
                      <w:szCs w:val="22"/>
                    </w:rPr>
                    <w:t>568,78</w:t>
                  </w:r>
                </w:p>
              </w:tc>
              <w:tc>
                <w:tcPr>
                  <w:tcW w:w="1000" w:type="dxa"/>
                  <w:shd w:val="clear" w:color="auto" w:fill="auto"/>
                </w:tcPr>
                <w:p w14:paraId="5FC0728A" w14:textId="77777777" w:rsidR="00775027" w:rsidRPr="00775027" w:rsidRDefault="00775027" w:rsidP="00775027">
                  <w:pPr>
                    <w:jc w:val="center"/>
                    <w:rPr>
                      <w:sz w:val="22"/>
                      <w:szCs w:val="22"/>
                    </w:rPr>
                  </w:pPr>
                  <w:r w:rsidRPr="00775027">
                    <w:rPr>
                      <w:sz w:val="22"/>
                      <w:szCs w:val="22"/>
                    </w:rPr>
                    <w:t>539,59</w:t>
                  </w:r>
                </w:p>
              </w:tc>
              <w:tc>
                <w:tcPr>
                  <w:tcW w:w="1136" w:type="dxa"/>
                  <w:shd w:val="clear" w:color="auto" w:fill="auto"/>
                </w:tcPr>
                <w:p w14:paraId="74F70BE5" w14:textId="77777777" w:rsidR="00775027" w:rsidRPr="00775027" w:rsidRDefault="00775027" w:rsidP="00775027">
                  <w:pPr>
                    <w:jc w:val="center"/>
                    <w:rPr>
                      <w:sz w:val="22"/>
                      <w:szCs w:val="22"/>
                    </w:rPr>
                  </w:pPr>
                  <w:r w:rsidRPr="00775027">
                    <w:rPr>
                      <w:sz w:val="22"/>
                      <w:szCs w:val="22"/>
                    </w:rPr>
                    <w:t>33,28</w:t>
                  </w:r>
                </w:p>
              </w:tc>
              <w:tc>
                <w:tcPr>
                  <w:tcW w:w="1134" w:type="dxa"/>
                  <w:shd w:val="clear" w:color="auto" w:fill="auto"/>
                </w:tcPr>
                <w:p w14:paraId="44904262" w14:textId="77777777" w:rsidR="00775027" w:rsidRPr="00775027" w:rsidRDefault="00775027" w:rsidP="00775027">
                  <w:pPr>
                    <w:jc w:val="center"/>
                    <w:rPr>
                      <w:sz w:val="22"/>
                      <w:szCs w:val="22"/>
                    </w:rPr>
                  </w:pPr>
                  <w:r w:rsidRPr="00775027">
                    <w:rPr>
                      <w:sz w:val="22"/>
                      <w:szCs w:val="22"/>
                    </w:rPr>
                    <w:t>7 598,19</w:t>
                  </w:r>
                </w:p>
              </w:tc>
              <w:tc>
                <w:tcPr>
                  <w:tcW w:w="1272" w:type="dxa"/>
                  <w:shd w:val="clear" w:color="auto" w:fill="auto"/>
                </w:tcPr>
                <w:p w14:paraId="6D4F7C8B" w14:textId="77777777" w:rsidR="00775027" w:rsidRPr="00775027" w:rsidRDefault="00775027" w:rsidP="00775027">
                  <w:pPr>
                    <w:jc w:val="center"/>
                    <w:rPr>
                      <w:sz w:val="22"/>
                      <w:szCs w:val="22"/>
                    </w:rPr>
                  </w:pPr>
                  <w:r w:rsidRPr="00775027">
                    <w:rPr>
                      <w:sz w:val="22"/>
                      <w:szCs w:val="22"/>
                    </w:rPr>
                    <w:t>х</w:t>
                  </w:r>
                </w:p>
              </w:tc>
              <w:tc>
                <w:tcPr>
                  <w:tcW w:w="993" w:type="dxa"/>
                  <w:shd w:val="clear" w:color="auto" w:fill="auto"/>
                </w:tcPr>
                <w:p w14:paraId="1D69E3A0" w14:textId="77777777" w:rsidR="00775027" w:rsidRPr="00775027" w:rsidRDefault="00775027" w:rsidP="00775027">
                  <w:pPr>
                    <w:jc w:val="center"/>
                    <w:rPr>
                      <w:sz w:val="22"/>
                      <w:szCs w:val="22"/>
                    </w:rPr>
                  </w:pPr>
                  <w:r w:rsidRPr="00775027">
                    <w:rPr>
                      <w:sz w:val="22"/>
                      <w:szCs w:val="22"/>
                    </w:rPr>
                    <w:t>х</w:t>
                  </w:r>
                </w:p>
              </w:tc>
            </w:tr>
            <w:tr w:rsidR="00775027" w:rsidRPr="00775027" w14:paraId="3E00CF99" w14:textId="77777777" w:rsidTr="00E8485B">
              <w:trPr>
                <w:trHeight w:val="226"/>
              </w:trPr>
              <w:tc>
                <w:tcPr>
                  <w:tcW w:w="1877" w:type="dxa"/>
                  <w:vMerge/>
                  <w:vAlign w:val="center"/>
                </w:tcPr>
                <w:p w14:paraId="0A2701E6" w14:textId="77777777" w:rsidR="00775027" w:rsidRPr="00775027" w:rsidRDefault="00775027" w:rsidP="00775027">
                  <w:pPr>
                    <w:jc w:val="center"/>
                    <w:rPr>
                      <w:sz w:val="22"/>
                      <w:szCs w:val="22"/>
                    </w:rPr>
                  </w:pPr>
                </w:p>
              </w:tc>
              <w:tc>
                <w:tcPr>
                  <w:tcW w:w="1561" w:type="dxa"/>
                  <w:shd w:val="clear" w:color="auto" w:fill="auto"/>
                  <w:vAlign w:val="center"/>
                </w:tcPr>
                <w:p w14:paraId="158082CA" w14:textId="77777777" w:rsidR="00775027" w:rsidRPr="00775027" w:rsidRDefault="00775027" w:rsidP="00775027">
                  <w:pPr>
                    <w:jc w:val="center"/>
                    <w:rPr>
                      <w:sz w:val="22"/>
                      <w:szCs w:val="22"/>
                    </w:rPr>
                  </w:pPr>
                  <w:r w:rsidRPr="00775027">
                    <w:rPr>
                      <w:sz w:val="22"/>
                      <w:szCs w:val="22"/>
                    </w:rPr>
                    <w:t>с 01.07.2026</w:t>
                  </w:r>
                </w:p>
              </w:tc>
              <w:tc>
                <w:tcPr>
                  <w:tcW w:w="921" w:type="dxa"/>
                  <w:shd w:val="clear" w:color="auto" w:fill="auto"/>
                </w:tcPr>
                <w:p w14:paraId="7E264C9F" w14:textId="77777777" w:rsidR="00775027" w:rsidRPr="00775027" w:rsidRDefault="00775027" w:rsidP="00775027">
                  <w:pPr>
                    <w:jc w:val="center"/>
                    <w:rPr>
                      <w:sz w:val="22"/>
                      <w:szCs w:val="22"/>
                    </w:rPr>
                  </w:pPr>
                  <w:r w:rsidRPr="00775027">
                    <w:rPr>
                      <w:sz w:val="22"/>
                      <w:szCs w:val="22"/>
                    </w:rPr>
                    <w:t>537,74</w:t>
                  </w:r>
                </w:p>
              </w:tc>
              <w:tc>
                <w:tcPr>
                  <w:tcW w:w="921" w:type="dxa"/>
                  <w:gridSpan w:val="2"/>
                  <w:shd w:val="clear" w:color="auto" w:fill="auto"/>
                </w:tcPr>
                <w:p w14:paraId="1E566B22" w14:textId="77777777" w:rsidR="00775027" w:rsidRPr="00775027" w:rsidRDefault="00775027" w:rsidP="00775027">
                  <w:pPr>
                    <w:jc w:val="center"/>
                    <w:rPr>
                      <w:sz w:val="22"/>
                      <w:szCs w:val="22"/>
                    </w:rPr>
                  </w:pPr>
                  <w:r w:rsidRPr="00775027">
                    <w:rPr>
                      <w:sz w:val="22"/>
                      <w:szCs w:val="22"/>
                    </w:rPr>
                    <w:t>530,45</w:t>
                  </w:r>
                </w:p>
              </w:tc>
              <w:tc>
                <w:tcPr>
                  <w:tcW w:w="927" w:type="dxa"/>
                  <w:shd w:val="clear" w:color="auto" w:fill="auto"/>
                </w:tcPr>
                <w:p w14:paraId="7458C0DA" w14:textId="77777777" w:rsidR="00775027" w:rsidRPr="00775027" w:rsidRDefault="00775027" w:rsidP="00775027">
                  <w:pPr>
                    <w:jc w:val="center"/>
                    <w:rPr>
                      <w:sz w:val="22"/>
                      <w:szCs w:val="22"/>
                    </w:rPr>
                  </w:pPr>
                  <w:r w:rsidRPr="00775027">
                    <w:rPr>
                      <w:sz w:val="22"/>
                      <w:szCs w:val="22"/>
                    </w:rPr>
                    <w:t>570,58</w:t>
                  </w:r>
                </w:p>
              </w:tc>
              <w:tc>
                <w:tcPr>
                  <w:tcW w:w="919" w:type="dxa"/>
                  <w:shd w:val="clear" w:color="auto" w:fill="auto"/>
                </w:tcPr>
                <w:p w14:paraId="0BEB72AB" w14:textId="77777777" w:rsidR="00775027" w:rsidRPr="00775027" w:rsidRDefault="00775027" w:rsidP="00775027">
                  <w:pPr>
                    <w:jc w:val="center"/>
                    <w:rPr>
                      <w:sz w:val="22"/>
                      <w:szCs w:val="22"/>
                    </w:rPr>
                  </w:pPr>
                  <w:r w:rsidRPr="00775027">
                    <w:rPr>
                      <w:sz w:val="22"/>
                      <w:szCs w:val="22"/>
                    </w:rPr>
                    <w:t>541,39</w:t>
                  </w:r>
                </w:p>
              </w:tc>
              <w:tc>
                <w:tcPr>
                  <w:tcW w:w="853" w:type="dxa"/>
                  <w:shd w:val="clear" w:color="auto" w:fill="auto"/>
                </w:tcPr>
                <w:p w14:paraId="629ACD2E" w14:textId="77777777" w:rsidR="00775027" w:rsidRPr="00775027" w:rsidRDefault="00775027" w:rsidP="00775027">
                  <w:pPr>
                    <w:jc w:val="center"/>
                    <w:rPr>
                      <w:sz w:val="22"/>
                      <w:szCs w:val="22"/>
                    </w:rPr>
                  </w:pPr>
                  <w:r w:rsidRPr="00775027">
                    <w:rPr>
                      <w:sz w:val="22"/>
                      <w:szCs w:val="22"/>
                    </w:rPr>
                    <w:t>537,74</w:t>
                  </w:r>
                </w:p>
              </w:tc>
              <w:tc>
                <w:tcPr>
                  <w:tcW w:w="992" w:type="dxa"/>
                  <w:shd w:val="clear" w:color="auto" w:fill="auto"/>
                </w:tcPr>
                <w:p w14:paraId="67BE4D5A" w14:textId="77777777" w:rsidR="00775027" w:rsidRPr="00775027" w:rsidRDefault="00775027" w:rsidP="00775027">
                  <w:pPr>
                    <w:jc w:val="center"/>
                    <w:rPr>
                      <w:sz w:val="22"/>
                      <w:szCs w:val="22"/>
                    </w:rPr>
                  </w:pPr>
                  <w:r w:rsidRPr="00775027">
                    <w:rPr>
                      <w:sz w:val="22"/>
                      <w:szCs w:val="22"/>
                    </w:rPr>
                    <w:t>530,45</w:t>
                  </w:r>
                </w:p>
              </w:tc>
              <w:tc>
                <w:tcPr>
                  <w:tcW w:w="851" w:type="dxa"/>
                  <w:shd w:val="clear" w:color="auto" w:fill="auto"/>
                </w:tcPr>
                <w:p w14:paraId="0AAA6844" w14:textId="77777777" w:rsidR="00775027" w:rsidRPr="00775027" w:rsidRDefault="00775027" w:rsidP="00775027">
                  <w:pPr>
                    <w:jc w:val="center"/>
                    <w:rPr>
                      <w:sz w:val="22"/>
                      <w:szCs w:val="22"/>
                    </w:rPr>
                  </w:pPr>
                  <w:r w:rsidRPr="00775027">
                    <w:rPr>
                      <w:sz w:val="22"/>
                      <w:szCs w:val="22"/>
                    </w:rPr>
                    <w:t>570,58</w:t>
                  </w:r>
                </w:p>
              </w:tc>
              <w:tc>
                <w:tcPr>
                  <w:tcW w:w="1000" w:type="dxa"/>
                  <w:shd w:val="clear" w:color="auto" w:fill="auto"/>
                </w:tcPr>
                <w:p w14:paraId="466EA1C4" w14:textId="77777777" w:rsidR="00775027" w:rsidRPr="00775027" w:rsidRDefault="00775027" w:rsidP="00775027">
                  <w:pPr>
                    <w:jc w:val="center"/>
                    <w:rPr>
                      <w:sz w:val="22"/>
                      <w:szCs w:val="22"/>
                    </w:rPr>
                  </w:pPr>
                  <w:r w:rsidRPr="00775027">
                    <w:rPr>
                      <w:sz w:val="22"/>
                      <w:szCs w:val="22"/>
                    </w:rPr>
                    <w:t>541,39</w:t>
                  </w:r>
                </w:p>
              </w:tc>
              <w:tc>
                <w:tcPr>
                  <w:tcW w:w="1136" w:type="dxa"/>
                  <w:shd w:val="clear" w:color="auto" w:fill="auto"/>
                </w:tcPr>
                <w:p w14:paraId="1D40A45D" w14:textId="77777777" w:rsidR="00775027" w:rsidRPr="00775027" w:rsidRDefault="00775027" w:rsidP="00775027">
                  <w:pPr>
                    <w:jc w:val="center"/>
                    <w:rPr>
                      <w:sz w:val="22"/>
                      <w:szCs w:val="22"/>
                    </w:rPr>
                  </w:pPr>
                  <w:r w:rsidRPr="00775027">
                    <w:rPr>
                      <w:sz w:val="22"/>
                      <w:szCs w:val="22"/>
                    </w:rPr>
                    <w:t>34,78</w:t>
                  </w:r>
                </w:p>
              </w:tc>
              <w:tc>
                <w:tcPr>
                  <w:tcW w:w="1134" w:type="dxa"/>
                  <w:shd w:val="clear" w:color="auto" w:fill="auto"/>
                </w:tcPr>
                <w:p w14:paraId="53EE3430" w14:textId="77777777" w:rsidR="00775027" w:rsidRPr="00775027" w:rsidRDefault="00775027" w:rsidP="00775027">
                  <w:pPr>
                    <w:jc w:val="center"/>
                    <w:rPr>
                      <w:sz w:val="22"/>
                      <w:szCs w:val="22"/>
                    </w:rPr>
                  </w:pPr>
                  <w:r w:rsidRPr="00775027">
                    <w:rPr>
                      <w:sz w:val="22"/>
                      <w:szCs w:val="22"/>
                    </w:rPr>
                    <w:t>7 598,19</w:t>
                  </w:r>
                </w:p>
              </w:tc>
              <w:tc>
                <w:tcPr>
                  <w:tcW w:w="1272" w:type="dxa"/>
                  <w:shd w:val="clear" w:color="auto" w:fill="auto"/>
                </w:tcPr>
                <w:p w14:paraId="7454FC50" w14:textId="77777777" w:rsidR="00775027" w:rsidRPr="00775027" w:rsidRDefault="00775027" w:rsidP="00775027">
                  <w:pPr>
                    <w:jc w:val="center"/>
                    <w:rPr>
                      <w:sz w:val="22"/>
                      <w:szCs w:val="22"/>
                    </w:rPr>
                  </w:pPr>
                  <w:r w:rsidRPr="00775027">
                    <w:rPr>
                      <w:sz w:val="22"/>
                      <w:szCs w:val="22"/>
                    </w:rPr>
                    <w:t>х</w:t>
                  </w:r>
                </w:p>
              </w:tc>
              <w:tc>
                <w:tcPr>
                  <w:tcW w:w="993" w:type="dxa"/>
                  <w:shd w:val="clear" w:color="auto" w:fill="auto"/>
                </w:tcPr>
                <w:p w14:paraId="7B6071F5" w14:textId="77777777" w:rsidR="00775027" w:rsidRPr="00775027" w:rsidRDefault="00775027" w:rsidP="00775027">
                  <w:pPr>
                    <w:jc w:val="center"/>
                    <w:rPr>
                      <w:sz w:val="22"/>
                      <w:szCs w:val="22"/>
                    </w:rPr>
                  </w:pPr>
                  <w:r w:rsidRPr="00775027">
                    <w:rPr>
                      <w:sz w:val="22"/>
                      <w:szCs w:val="22"/>
                    </w:rPr>
                    <w:t>х</w:t>
                  </w:r>
                </w:p>
              </w:tc>
            </w:tr>
          </w:tbl>
          <w:p w14:paraId="4028E358" w14:textId="77777777" w:rsidR="00775027" w:rsidRPr="00775027" w:rsidRDefault="00775027" w:rsidP="00775027">
            <w:pPr>
              <w:autoSpaceDE w:val="0"/>
              <w:autoSpaceDN w:val="0"/>
              <w:adjustRightInd w:val="0"/>
              <w:ind w:firstLine="540"/>
              <w:jc w:val="right"/>
              <w:rPr>
                <w:bCs/>
                <w:sz w:val="28"/>
                <w:szCs w:val="28"/>
              </w:rPr>
            </w:pPr>
          </w:p>
        </w:tc>
      </w:tr>
    </w:tbl>
    <w:p w14:paraId="3CBF8159" w14:textId="77777777" w:rsidR="00775027" w:rsidRPr="00775027" w:rsidRDefault="00775027" w:rsidP="00775027">
      <w:pPr>
        <w:ind w:firstLine="708"/>
        <w:jc w:val="both"/>
        <w:rPr>
          <w:sz w:val="28"/>
          <w:szCs w:val="28"/>
        </w:rPr>
      </w:pPr>
      <w:r w:rsidRPr="00775027">
        <w:rPr>
          <w:sz w:val="28"/>
          <w:szCs w:val="28"/>
        </w:rPr>
        <w:t>ТЭ – 9,6%, ТН – 9,6%, ГВС – 9,6%.</w:t>
      </w:r>
    </w:p>
    <w:p w14:paraId="19D20156" w14:textId="77777777" w:rsidR="00775027" w:rsidRPr="00775027" w:rsidRDefault="00775027" w:rsidP="00775027">
      <w:pPr>
        <w:ind w:left="284" w:firstLine="708"/>
        <w:jc w:val="both"/>
        <w:rPr>
          <w:bCs/>
          <w:color w:val="000000"/>
          <w:kern w:val="32"/>
          <w:sz w:val="28"/>
          <w:szCs w:val="28"/>
          <w:lang w:eastAsia="en-US"/>
        </w:rPr>
      </w:pPr>
      <w:r w:rsidRPr="00775027">
        <w:rPr>
          <w:color w:val="FF0000"/>
          <w:sz w:val="28"/>
          <w:szCs w:val="28"/>
        </w:rPr>
        <w:t xml:space="preserve">* </w:t>
      </w:r>
      <w:r w:rsidRPr="00775027">
        <w:rPr>
          <w:bCs/>
          <w:color w:val="000000"/>
          <w:kern w:val="32"/>
          <w:sz w:val="28"/>
          <w:szCs w:val="28"/>
          <w:lang w:eastAsia="en-US"/>
        </w:rPr>
        <w:t>В соответствии с пунктами 2,3 статьи 346.11 Налогового кодекса Российской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p>
    <w:p w14:paraId="2889F717" w14:textId="77777777" w:rsidR="00775027" w:rsidRPr="00775027" w:rsidRDefault="00775027" w:rsidP="00775027">
      <w:pPr>
        <w:tabs>
          <w:tab w:val="right" w:leader="dot" w:pos="10195"/>
        </w:tabs>
        <w:ind w:left="284"/>
        <w:rPr>
          <w:bCs/>
          <w:color w:val="000000"/>
          <w:kern w:val="32"/>
          <w:sz w:val="28"/>
          <w:szCs w:val="28"/>
          <w:lang w:eastAsia="en-US"/>
        </w:rPr>
      </w:pPr>
      <w:r w:rsidRPr="00775027">
        <w:rPr>
          <w:bCs/>
          <w:color w:val="000000"/>
          <w:kern w:val="32"/>
          <w:sz w:val="28"/>
          <w:szCs w:val="28"/>
          <w:lang w:eastAsia="en-US"/>
        </w:rPr>
        <w:t>Приложения:</w:t>
      </w:r>
    </w:p>
    <w:p w14:paraId="4FD905B2" w14:textId="77777777" w:rsidR="00775027" w:rsidRPr="00775027" w:rsidRDefault="00775027" w:rsidP="00775027">
      <w:pPr>
        <w:tabs>
          <w:tab w:val="right" w:leader="dot" w:pos="10195"/>
        </w:tabs>
        <w:ind w:left="284"/>
        <w:rPr>
          <w:bCs/>
          <w:color w:val="000000"/>
          <w:kern w:val="32"/>
          <w:sz w:val="28"/>
          <w:szCs w:val="28"/>
          <w:lang w:eastAsia="en-US"/>
        </w:rPr>
      </w:pPr>
      <w:r w:rsidRPr="00775027">
        <w:rPr>
          <w:bCs/>
          <w:color w:val="000000"/>
          <w:kern w:val="32"/>
          <w:sz w:val="28"/>
          <w:szCs w:val="28"/>
          <w:lang w:eastAsia="en-US"/>
        </w:rPr>
        <w:t xml:space="preserve">1.Физические показатели ООО «Теплосети» на 2024-2026 год;                                                </w:t>
      </w:r>
    </w:p>
    <w:p w14:paraId="53BC5D6C" w14:textId="77777777" w:rsidR="00775027" w:rsidRPr="00775027" w:rsidRDefault="00775027" w:rsidP="00775027">
      <w:pPr>
        <w:tabs>
          <w:tab w:val="right" w:leader="dot" w:pos="10195"/>
        </w:tabs>
        <w:ind w:left="284"/>
        <w:rPr>
          <w:bCs/>
          <w:color w:val="000000"/>
          <w:kern w:val="32"/>
          <w:sz w:val="28"/>
          <w:szCs w:val="28"/>
          <w:lang w:eastAsia="en-US"/>
        </w:rPr>
      </w:pPr>
      <w:r w:rsidRPr="00775027">
        <w:rPr>
          <w:bCs/>
          <w:color w:val="000000"/>
          <w:kern w:val="32"/>
          <w:sz w:val="28"/>
          <w:szCs w:val="28"/>
          <w:lang w:eastAsia="en-US"/>
        </w:rPr>
        <w:t xml:space="preserve">2. Сводная информация и смета расходов по производству и реализации тепловой энергии  ООО «Теплосети» на 2024-2026 год.                                                                                             </w:t>
      </w:r>
    </w:p>
    <w:p w14:paraId="7C58D751" w14:textId="77777777" w:rsidR="00775027" w:rsidRPr="00775027" w:rsidRDefault="00775027" w:rsidP="00775027">
      <w:pPr>
        <w:tabs>
          <w:tab w:val="right" w:leader="dot" w:pos="10195"/>
        </w:tabs>
        <w:ind w:left="284"/>
        <w:rPr>
          <w:bCs/>
          <w:color w:val="000000"/>
          <w:kern w:val="32"/>
          <w:sz w:val="28"/>
          <w:szCs w:val="28"/>
          <w:lang w:eastAsia="en-US"/>
        </w:rPr>
      </w:pPr>
    </w:p>
    <w:p w14:paraId="77492B85" w14:textId="77777777" w:rsidR="00775027" w:rsidRPr="00775027" w:rsidRDefault="00775027" w:rsidP="00775027">
      <w:pPr>
        <w:ind w:right="142" w:firstLine="720"/>
        <w:jc w:val="both"/>
        <w:rPr>
          <w:bCs/>
          <w:color w:val="000000"/>
          <w:kern w:val="32"/>
          <w:sz w:val="28"/>
          <w:szCs w:val="28"/>
          <w:lang w:eastAsia="en-US"/>
        </w:rPr>
        <w:sectPr w:rsidR="00775027" w:rsidRPr="00775027" w:rsidSect="00775027">
          <w:pgSz w:w="16838" w:h="11906" w:orient="landscape"/>
          <w:pgMar w:top="1418" w:right="709" w:bottom="707" w:left="426" w:header="709" w:footer="709" w:gutter="0"/>
          <w:cols w:space="708"/>
          <w:docGrid w:linePitch="360"/>
        </w:sectPr>
      </w:pPr>
    </w:p>
    <w:tbl>
      <w:tblPr>
        <w:tblW w:w="14274" w:type="dxa"/>
        <w:jc w:val="center"/>
        <w:tblLook w:val="04A0" w:firstRow="1" w:lastRow="0" w:firstColumn="1" w:lastColumn="0" w:noHBand="0" w:noVBand="1"/>
      </w:tblPr>
      <w:tblGrid>
        <w:gridCol w:w="320"/>
        <w:gridCol w:w="5520"/>
        <w:gridCol w:w="1192"/>
        <w:gridCol w:w="1836"/>
        <w:gridCol w:w="1876"/>
        <w:gridCol w:w="1896"/>
        <w:gridCol w:w="1840"/>
      </w:tblGrid>
      <w:tr w:rsidR="00775027" w:rsidRPr="00775027" w14:paraId="5A8F0334" w14:textId="77777777" w:rsidTr="00E8485B">
        <w:trPr>
          <w:trHeight w:val="300"/>
          <w:jc w:val="center"/>
        </w:trPr>
        <w:tc>
          <w:tcPr>
            <w:tcW w:w="320" w:type="dxa"/>
            <w:tcBorders>
              <w:top w:val="nil"/>
              <w:left w:val="nil"/>
              <w:bottom w:val="nil"/>
              <w:right w:val="nil"/>
            </w:tcBorders>
            <w:shd w:val="clear" w:color="auto" w:fill="auto"/>
            <w:noWrap/>
            <w:vAlign w:val="bottom"/>
            <w:hideMark/>
          </w:tcPr>
          <w:p w14:paraId="4D177923" w14:textId="77777777" w:rsidR="00775027" w:rsidRPr="00775027" w:rsidRDefault="00775027" w:rsidP="00775027">
            <w:pPr>
              <w:rPr>
                <w:sz w:val="20"/>
                <w:szCs w:val="20"/>
              </w:rPr>
            </w:pPr>
          </w:p>
        </w:tc>
        <w:tc>
          <w:tcPr>
            <w:tcW w:w="5520" w:type="dxa"/>
            <w:tcBorders>
              <w:top w:val="nil"/>
              <w:left w:val="nil"/>
              <w:bottom w:val="nil"/>
              <w:right w:val="nil"/>
            </w:tcBorders>
            <w:shd w:val="clear" w:color="auto" w:fill="auto"/>
            <w:noWrap/>
            <w:vAlign w:val="bottom"/>
            <w:hideMark/>
          </w:tcPr>
          <w:p w14:paraId="188F1C3E" w14:textId="77777777" w:rsidR="00775027" w:rsidRPr="00775027" w:rsidRDefault="00775027" w:rsidP="00775027">
            <w:pPr>
              <w:rPr>
                <w:sz w:val="20"/>
                <w:szCs w:val="20"/>
              </w:rPr>
            </w:pPr>
          </w:p>
        </w:tc>
        <w:tc>
          <w:tcPr>
            <w:tcW w:w="986" w:type="dxa"/>
            <w:tcBorders>
              <w:top w:val="nil"/>
              <w:left w:val="nil"/>
              <w:bottom w:val="nil"/>
              <w:right w:val="nil"/>
            </w:tcBorders>
            <w:shd w:val="clear" w:color="auto" w:fill="auto"/>
            <w:noWrap/>
            <w:vAlign w:val="bottom"/>
            <w:hideMark/>
          </w:tcPr>
          <w:p w14:paraId="453B38E9" w14:textId="77777777" w:rsidR="00775027" w:rsidRPr="00775027" w:rsidRDefault="00775027" w:rsidP="00775027">
            <w:pPr>
              <w:rPr>
                <w:sz w:val="20"/>
                <w:szCs w:val="20"/>
              </w:rPr>
            </w:pPr>
          </w:p>
        </w:tc>
        <w:tc>
          <w:tcPr>
            <w:tcW w:w="1836" w:type="dxa"/>
            <w:tcBorders>
              <w:top w:val="nil"/>
              <w:left w:val="nil"/>
              <w:bottom w:val="nil"/>
              <w:right w:val="nil"/>
            </w:tcBorders>
            <w:shd w:val="clear" w:color="000000" w:fill="FFFFFF"/>
            <w:noWrap/>
            <w:vAlign w:val="bottom"/>
            <w:hideMark/>
          </w:tcPr>
          <w:p w14:paraId="0C0319F1" w14:textId="77777777" w:rsidR="00775027" w:rsidRPr="00775027" w:rsidRDefault="00775027" w:rsidP="00775027">
            <w:pPr>
              <w:rPr>
                <w:rFonts w:ascii="Calibri" w:hAnsi="Calibri" w:cs="Calibri"/>
                <w:color w:val="000000"/>
                <w:sz w:val="22"/>
                <w:szCs w:val="22"/>
              </w:rPr>
            </w:pPr>
            <w:r w:rsidRPr="00775027">
              <w:rPr>
                <w:rFonts w:ascii="Calibri" w:hAnsi="Calibri" w:cs="Calibri"/>
                <w:color w:val="000000"/>
                <w:sz w:val="22"/>
                <w:szCs w:val="22"/>
              </w:rPr>
              <w:t> </w:t>
            </w:r>
          </w:p>
        </w:tc>
        <w:tc>
          <w:tcPr>
            <w:tcW w:w="1876" w:type="dxa"/>
            <w:tcBorders>
              <w:top w:val="nil"/>
              <w:left w:val="nil"/>
              <w:bottom w:val="nil"/>
              <w:right w:val="nil"/>
            </w:tcBorders>
            <w:shd w:val="clear" w:color="000000" w:fill="FFFFFF"/>
            <w:noWrap/>
            <w:vAlign w:val="bottom"/>
            <w:hideMark/>
          </w:tcPr>
          <w:p w14:paraId="6E06D71D" w14:textId="77777777" w:rsidR="00775027" w:rsidRPr="00775027" w:rsidRDefault="00775027" w:rsidP="00775027">
            <w:pPr>
              <w:rPr>
                <w:rFonts w:ascii="Calibri" w:hAnsi="Calibri" w:cs="Calibri"/>
                <w:color w:val="000000"/>
                <w:sz w:val="22"/>
                <w:szCs w:val="22"/>
              </w:rPr>
            </w:pPr>
            <w:r w:rsidRPr="00775027">
              <w:rPr>
                <w:rFonts w:ascii="Calibri" w:hAnsi="Calibri" w:cs="Calibri"/>
                <w:color w:val="000000"/>
                <w:sz w:val="22"/>
                <w:szCs w:val="22"/>
              </w:rPr>
              <w:t> </w:t>
            </w:r>
          </w:p>
        </w:tc>
        <w:tc>
          <w:tcPr>
            <w:tcW w:w="3736" w:type="dxa"/>
            <w:gridSpan w:val="2"/>
            <w:tcBorders>
              <w:top w:val="nil"/>
              <w:left w:val="nil"/>
              <w:bottom w:val="nil"/>
              <w:right w:val="nil"/>
            </w:tcBorders>
            <w:shd w:val="clear" w:color="000000" w:fill="FFFFFF"/>
            <w:noWrap/>
            <w:vAlign w:val="bottom"/>
            <w:hideMark/>
          </w:tcPr>
          <w:p w14:paraId="177765F4" w14:textId="77777777" w:rsidR="00775027" w:rsidRPr="00775027" w:rsidRDefault="00775027" w:rsidP="00775027">
            <w:pPr>
              <w:jc w:val="center"/>
              <w:rPr>
                <w:rFonts w:ascii="Calibri" w:hAnsi="Calibri" w:cs="Calibri"/>
                <w:color w:val="000000"/>
                <w:sz w:val="22"/>
                <w:szCs w:val="22"/>
              </w:rPr>
            </w:pPr>
            <w:r w:rsidRPr="00775027">
              <w:rPr>
                <w:rFonts w:ascii="Calibri" w:hAnsi="Calibri" w:cs="Calibri"/>
                <w:color w:val="000000"/>
                <w:sz w:val="22"/>
                <w:szCs w:val="22"/>
              </w:rPr>
              <w:t>Приложение 1</w:t>
            </w:r>
          </w:p>
        </w:tc>
      </w:tr>
      <w:tr w:rsidR="00775027" w:rsidRPr="00775027" w14:paraId="263C5B4F" w14:textId="77777777" w:rsidTr="00E8485B">
        <w:trPr>
          <w:trHeight w:val="480"/>
          <w:jc w:val="center"/>
        </w:trPr>
        <w:tc>
          <w:tcPr>
            <w:tcW w:w="320" w:type="dxa"/>
            <w:tcBorders>
              <w:top w:val="nil"/>
              <w:left w:val="nil"/>
              <w:bottom w:val="nil"/>
              <w:right w:val="nil"/>
            </w:tcBorders>
            <w:shd w:val="clear" w:color="auto" w:fill="auto"/>
            <w:noWrap/>
            <w:vAlign w:val="bottom"/>
            <w:hideMark/>
          </w:tcPr>
          <w:p w14:paraId="3B7AB942" w14:textId="77777777" w:rsidR="00775027" w:rsidRPr="00775027" w:rsidRDefault="00775027" w:rsidP="00775027">
            <w:pPr>
              <w:jc w:val="center"/>
              <w:rPr>
                <w:rFonts w:ascii="Calibri" w:hAnsi="Calibri" w:cs="Calibri"/>
                <w:color w:val="000000"/>
                <w:sz w:val="22"/>
                <w:szCs w:val="22"/>
              </w:rPr>
            </w:pPr>
          </w:p>
        </w:tc>
        <w:tc>
          <w:tcPr>
            <w:tcW w:w="13954" w:type="dxa"/>
            <w:gridSpan w:val="6"/>
            <w:tcBorders>
              <w:top w:val="nil"/>
              <w:left w:val="nil"/>
              <w:bottom w:val="nil"/>
              <w:right w:val="nil"/>
            </w:tcBorders>
            <w:shd w:val="clear" w:color="000000" w:fill="FFFFFF"/>
            <w:vAlign w:val="center"/>
            <w:hideMark/>
          </w:tcPr>
          <w:p w14:paraId="6E21EADF" w14:textId="77777777" w:rsidR="00775027" w:rsidRPr="00775027" w:rsidRDefault="00775027" w:rsidP="00775027">
            <w:pPr>
              <w:jc w:val="center"/>
              <w:rPr>
                <w:b/>
                <w:bCs/>
                <w:sz w:val="28"/>
                <w:szCs w:val="28"/>
              </w:rPr>
            </w:pPr>
            <w:r w:rsidRPr="00775027">
              <w:rPr>
                <w:b/>
                <w:bCs/>
                <w:sz w:val="28"/>
                <w:szCs w:val="28"/>
              </w:rPr>
              <w:t>Физические показатели ООО "Теплосети" г. Мариинск на 2024 год</w:t>
            </w:r>
          </w:p>
        </w:tc>
      </w:tr>
      <w:tr w:rsidR="00775027" w:rsidRPr="00775027" w14:paraId="6962D825" w14:textId="77777777" w:rsidTr="00E8485B">
        <w:trPr>
          <w:trHeight w:val="300"/>
          <w:jc w:val="center"/>
        </w:trPr>
        <w:tc>
          <w:tcPr>
            <w:tcW w:w="320" w:type="dxa"/>
            <w:tcBorders>
              <w:top w:val="nil"/>
              <w:left w:val="nil"/>
              <w:bottom w:val="nil"/>
              <w:right w:val="nil"/>
            </w:tcBorders>
            <w:shd w:val="clear" w:color="auto" w:fill="auto"/>
            <w:noWrap/>
            <w:vAlign w:val="bottom"/>
            <w:hideMark/>
          </w:tcPr>
          <w:p w14:paraId="7487A78F" w14:textId="77777777" w:rsidR="00775027" w:rsidRPr="00775027" w:rsidRDefault="00775027" w:rsidP="00775027">
            <w:pPr>
              <w:jc w:val="center"/>
              <w:rPr>
                <w:b/>
                <w:bCs/>
                <w:sz w:val="28"/>
                <w:szCs w:val="28"/>
              </w:rPr>
            </w:pPr>
          </w:p>
        </w:tc>
        <w:tc>
          <w:tcPr>
            <w:tcW w:w="5520" w:type="dxa"/>
            <w:vMerge w:val="restart"/>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13340C31" w14:textId="77777777" w:rsidR="00775027" w:rsidRPr="00775027" w:rsidRDefault="00775027" w:rsidP="00775027">
            <w:pPr>
              <w:jc w:val="center"/>
              <w:rPr>
                <w:sz w:val="22"/>
                <w:szCs w:val="22"/>
              </w:rPr>
            </w:pPr>
            <w:r w:rsidRPr="00775027">
              <w:rPr>
                <w:sz w:val="22"/>
                <w:szCs w:val="22"/>
              </w:rPr>
              <w:t>Показатели</w:t>
            </w:r>
          </w:p>
        </w:tc>
        <w:tc>
          <w:tcPr>
            <w:tcW w:w="986" w:type="dxa"/>
            <w:vMerge w:val="restart"/>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4EC4755D" w14:textId="77777777" w:rsidR="00775027" w:rsidRPr="00775027" w:rsidRDefault="00775027" w:rsidP="00775027">
            <w:pPr>
              <w:jc w:val="center"/>
              <w:rPr>
                <w:sz w:val="20"/>
                <w:szCs w:val="20"/>
              </w:rPr>
            </w:pPr>
            <w:r w:rsidRPr="00775027">
              <w:rPr>
                <w:sz w:val="20"/>
                <w:szCs w:val="20"/>
              </w:rPr>
              <w:t>Ед. изм.</w:t>
            </w:r>
          </w:p>
        </w:tc>
        <w:tc>
          <w:tcPr>
            <w:tcW w:w="1836" w:type="dxa"/>
            <w:vMerge w:val="restart"/>
            <w:tcBorders>
              <w:top w:val="single" w:sz="8" w:space="0" w:color="auto"/>
              <w:left w:val="single" w:sz="4" w:space="0" w:color="auto"/>
              <w:bottom w:val="nil"/>
              <w:right w:val="single" w:sz="4" w:space="0" w:color="auto"/>
            </w:tcBorders>
            <w:shd w:val="clear" w:color="000000" w:fill="FFFFFF"/>
            <w:vAlign w:val="center"/>
            <w:hideMark/>
          </w:tcPr>
          <w:p w14:paraId="61D74826" w14:textId="77777777" w:rsidR="00775027" w:rsidRPr="00775027" w:rsidRDefault="00775027" w:rsidP="00775027">
            <w:pPr>
              <w:jc w:val="center"/>
              <w:rPr>
                <w:sz w:val="20"/>
                <w:szCs w:val="20"/>
              </w:rPr>
            </w:pPr>
            <w:r w:rsidRPr="00775027">
              <w:rPr>
                <w:sz w:val="20"/>
                <w:szCs w:val="20"/>
              </w:rPr>
              <w:t>Утверждено на 2023 год</w:t>
            </w:r>
          </w:p>
        </w:tc>
        <w:tc>
          <w:tcPr>
            <w:tcW w:w="1876" w:type="dxa"/>
            <w:vMerge w:val="restart"/>
            <w:tcBorders>
              <w:top w:val="single" w:sz="8" w:space="0" w:color="auto"/>
              <w:left w:val="single" w:sz="4" w:space="0" w:color="auto"/>
              <w:bottom w:val="single" w:sz="8" w:space="0" w:color="000000"/>
              <w:right w:val="single" w:sz="4" w:space="0" w:color="auto"/>
            </w:tcBorders>
            <w:shd w:val="clear" w:color="000000" w:fill="FFFFFF"/>
            <w:hideMark/>
          </w:tcPr>
          <w:p w14:paraId="1AF7D211" w14:textId="77777777" w:rsidR="00775027" w:rsidRPr="00775027" w:rsidRDefault="00775027" w:rsidP="00775027">
            <w:pPr>
              <w:jc w:val="center"/>
              <w:rPr>
                <w:sz w:val="20"/>
                <w:szCs w:val="20"/>
              </w:rPr>
            </w:pPr>
            <w:r w:rsidRPr="00775027">
              <w:rPr>
                <w:sz w:val="20"/>
                <w:szCs w:val="20"/>
              </w:rPr>
              <w:t>Предложение предприятия на 2024 год</w:t>
            </w:r>
          </w:p>
        </w:tc>
        <w:tc>
          <w:tcPr>
            <w:tcW w:w="1896"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30429E1C" w14:textId="77777777" w:rsidR="00775027" w:rsidRPr="00775027" w:rsidRDefault="00775027" w:rsidP="00775027">
            <w:pPr>
              <w:jc w:val="center"/>
              <w:rPr>
                <w:sz w:val="22"/>
                <w:szCs w:val="22"/>
              </w:rPr>
            </w:pPr>
            <w:r w:rsidRPr="00775027">
              <w:rPr>
                <w:sz w:val="22"/>
                <w:szCs w:val="22"/>
              </w:rPr>
              <w:t>Предложения экспертов на 2024 год</w:t>
            </w:r>
          </w:p>
        </w:tc>
        <w:tc>
          <w:tcPr>
            <w:tcW w:w="184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06B85A0A" w14:textId="77777777" w:rsidR="00775027" w:rsidRPr="00775027" w:rsidRDefault="00775027" w:rsidP="00775027">
            <w:pPr>
              <w:jc w:val="center"/>
              <w:rPr>
                <w:sz w:val="22"/>
                <w:szCs w:val="22"/>
              </w:rPr>
            </w:pPr>
            <w:r w:rsidRPr="00775027">
              <w:rPr>
                <w:sz w:val="22"/>
                <w:szCs w:val="22"/>
              </w:rPr>
              <w:t>Отклонение, +/-</w:t>
            </w:r>
          </w:p>
        </w:tc>
      </w:tr>
      <w:tr w:rsidR="00775027" w:rsidRPr="00775027" w14:paraId="3A813016" w14:textId="77777777" w:rsidTr="00E8485B">
        <w:trPr>
          <w:trHeight w:val="660"/>
          <w:jc w:val="center"/>
        </w:trPr>
        <w:tc>
          <w:tcPr>
            <w:tcW w:w="320" w:type="dxa"/>
            <w:tcBorders>
              <w:top w:val="nil"/>
              <w:left w:val="nil"/>
              <w:bottom w:val="nil"/>
              <w:right w:val="nil"/>
            </w:tcBorders>
            <w:shd w:val="clear" w:color="auto" w:fill="auto"/>
            <w:noWrap/>
            <w:vAlign w:val="bottom"/>
            <w:hideMark/>
          </w:tcPr>
          <w:p w14:paraId="100AEB38" w14:textId="77777777" w:rsidR="00775027" w:rsidRPr="00775027" w:rsidRDefault="00775027" w:rsidP="00775027">
            <w:pPr>
              <w:jc w:val="center"/>
              <w:rPr>
                <w:sz w:val="22"/>
                <w:szCs w:val="22"/>
              </w:rPr>
            </w:pPr>
          </w:p>
        </w:tc>
        <w:tc>
          <w:tcPr>
            <w:tcW w:w="5520" w:type="dxa"/>
            <w:vMerge/>
            <w:tcBorders>
              <w:top w:val="single" w:sz="8" w:space="0" w:color="auto"/>
              <w:left w:val="single" w:sz="8" w:space="0" w:color="auto"/>
              <w:bottom w:val="single" w:sz="4" w:space="0" w:color="auto"/>
              <w:right w:val="single" w:sz="4" w:space="0" w:color="auto"/>
            </w:tcBorders>
            <w:vAlign w:val="center"/>
            <w:hideMark/>
          </w:tcPr>
          <w:p w14:paraId="0DEE8CC7" w14:textId="77777777" w:rsidR="00775027" w:rsidRPr="00775027" w:rsidRDefault="00775027" w:rsidP="00775027">
            <w:pPr>
              <w:rPr>
                <w:sz w:val="22"/>
                <w:szCs w:val="22"/>
              </w:rPr>
            </w:pPr>
          </w:p>
        </w:tc>
        <w:tc>
          <w:tcPr>
            <w:tcW w:w="986" w:type="dxa"/>
            <w:vMerge/>
            <w:tcBorders>
              <w:top w:val="single" w:sz="8" w:space="0" w:color="auto"/>
              <w:left w:val="single" w:sz="4" w:space="0" w:color="auto"/>
              <w:bottom w:val="single" w:sz="4" w:space="0" w:color="auto"/>
              <w:right w:val="single" w:sz="4" w:space="0" w:color="auto"/>
            </w:tcBorders>
            <w:vAlign w:val="center"/>
            <w:hideMark/>
          </w:tcPr>
          <w:p w14:paraId="139B6212" w14:textId="77777777" w:rsidR="00775027" w:rsidRPr="00775027" w:rsidRDefault="00775027" w:rsidP="00775027">
            <w:pPr>
              <w:rPr>
                <w:sz w:val="20"/>
                <w:szCs w:val="20"/>
              </w:rPr>
            </w:pPr>
          </w:p>
        </w:tc>
        <w:tc>
          <w:tcPr>
            <w:tcW w:w="1836" w:type="dxa"/>
            <w:vMerge/>
            <w:tcBorders>
              <w:top w:val="single" w:sz="8" w:space="0" w:color="auto"/>
              <w:left w:val="single" w:sz="4" w:space="0" w:color="auto"/>
              <w:bottom w:val="nil"/>
              <w:right w:val="single" w:sz="4" w:space="0" w:color="auto"/>
            </w:tcBorders>
            <w:vAlign w:val="center"/>
            <w:hideMark/>
          </w:tcPr>
          <w:p w14:paraId="4B0E13B8" w14:textId="77777777" w:rsidR="00775027" w:rsidRPr="00775027" w:rsidRDefault="00775027" w:rsidP="00775027">
            <w:pPr>
              <w:rPr>
                <w:sz w:val="20"/>
                <w:szCs w:val="20"/>
              </w:rPr>
            </w:pPr>
          </w:p>
        </w:tc>
        <w:tc>
          <w:tcPr>
            <w:tcW w:w="1876" w:type="dxa"/>
            <w:vMerge/>
            <w:tcBorders>
              <w:top w:val="single" w:sz="8" w:space="0" w:color="auto"/>
              <w:left w:val="single" w:sz="4" w:space="0" w:color="auto"/>
              <w:bottom w:val="single" w:sz="8" w:space="0" w:color="000000"/>
              <w:right w:val="single" w:sz="4" w:space="0" w:color="auto"/>
            </w:tcBorders>
            <w:vAlign w:val="center"/>
            <w:hideMark/>
          </w:tcPr>
          <w:p w14:paraId="7617691C" w14:textId="77777777" w:rsidR="00775027" w:rsidRPr="00775027" w:rsidRDefault="00775027" w:rsidP="00775027">
            <w:pPr>
              <w:rPr>
                <w:sz w:val="20"/>
                <w:szCs w:val="20"/>
              </w:rPr>
            </w:pPr>
          </w:p>
        </w:tc>
        <w:tc>
          <w:tcPr>
            <w:tcW w:w="1896" w:type="dxa"/>
            <w:vMerge/>
            <w:tcBorders>
              <w:top w:val="single" w:sz="8" w:space="0" w:color="auto"/>
              <w:left w:val="single" w:sz="4" w:space="0" w:color="auto"/>
              <w:bottom w:val="single" w:sz="8" w:space="0" w:color="000000"/>
              <w:right w:val="single" w:sz="4" w:space="0" w:color="auto"/>
            </w:tcBorders>
            <w:vAlign w:val="center"/>
            <w:hideMark/>
          </w:tcPr>
          <w:p w14:paraId="7B284D41" w14:textId="77777777" w:rsidR="00775027" w:rsidRPr="00775027" w:rsidRDefault="00775027" w:rsidP="00775027">
            <w:pPr>
              <w:rPr>
                <w:sz w:val="22"/>
                <w:szCs w:val="22"/>
              </w:rPr>
            </w:pPr>
          </w:p>
        </w:tc>
        <w:tc>
          <w:tcPr>
            <w:tcW w:w="1840" w:type="dxa"/>
            <w:vMerge/>
            <w:tcBorders>
              <w:top w:val="single" w:sz="8" w:space="0" w:color="auto"/>
              <w:left w:val="nil"/>
              <w:bottom w:val="single" w:sz="8" w:space="0" w:color="000000"/>
              <w:right w:val="single" w:sz="8" w:space="0" w:color="auto"/>
            </w:tcBorders>
            <w:vAlign w:val="center"/>
            <w:hideMark/>
          </w:tcPr>
          <w:p w14:paraId="5428C101" w14:textId="77777777" w:rsidR="00775027" w:rsidRPr="00775027" w:rsidRDefault="00775027" w:rsidP="00775027">
            <w:pPr>
              <w:rPr>
                <w:sz w:val="22"/>
                <w:szCs w:val="22"/>
              </w:rPr>
            </w:pPr>
          </w:p>
        </w:tc>
      </w:tr>
      <w:tr w:rsidR="00775027" w:rsidRPr="00775027" w14:paraId="1A7E60B7" w14:textId="77777777" w:rsidTr="00E8485B">
        <w:trPr>
          <w:trHeight w:val="398"/>
          <w:jc w:val="center"/>
        </w:trPr>
        <w:tc>
          <w:tcPr>
            <w:tcW w:w="320" w:type="dxa"/>
            <w:tcBorders>
              <w:top w:val="nil"/>
              <w:left w:val="nil"/>
              <w:bottom w:val="nil"/>
              <w:right w:val="nil"/>
            </w:tcBorders>
            <w:shd w:val="clear" w:color="auto" w:fill="auto"/>
            <w:noWrap/>
            <w:vAlign w:val="bottom"/>
            <w:hideMark/>
          </w:tcPr>
          <w:p w14:paraId="091E84FA" w14:textId="77777777" w:rsidR="00775027" w:rsidRPr="00775027" w:rsidRDefault="00775027" w:rsidP="00775027">
            <w:pPr>
              <w:rPr>
                <w:sz w:val="20"/>
                <w:szCs w:val="20"/>
              </w:rPr>
            </w:pPr>
          </w:p>
        </w:tc>
        <w:tc>
          <w:tcPr>
            <w:tcW w:w="13954" w:type="dxa"/>
            <w:gridSpan w:val="6"/>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72E01B25" w14:textId="77777777" w:rsidR="00775027" w:rsidRPr="00775027" w:rsidRDefault="00775027" w:rsidP="00775027">
            <w:pPr>
              <w:jc w:val="center"/>
              <w:rPr>
                <w:b/>
                <w:bCs/>
                <w:sz w:val="22"/>
                <w:szCs w:val="22"/>
              </w:rPr>
            </w:pPr>
            <w:r w:rsidRPr="00775027">
              <w:rPr>
                <w:b/>
                <w:bCs/>
                <w:sz w:val="22"/>
                <w:szCs w:val="22"/>
              </w:rPr>
              <w:t>Производство и отпуск тепловой энергии</w:t>
            </w:r>
          </w:p>
        </w:tc>
      </w:tr>
      <w:tr w:rsidR="00775027" w:rsidRPr="00775027" w14:paraId="788B39B4" w14:textId="77777777" w:rsidTr="00E8485B">
        <w:trPr>
          <w:trHeight w:val="315"/>
          <w:jc w:val="center"/>
        </w:trPr>
        <w:tc>
          <w:tcPr>
            <w:tcW w:w="320" w:type="dxa"/>
            <w:tcBorders>
              <w:top w:val="nil"/>
              <w:left w:val="nil"/>
              <w:bottom w:val="nil"/>
              <w:right w:val="nil"/>
            </w:tcBorders>
            <w:shd w:val="clear" w:color="auto" w:fill="auto"/>
            <w:noWrap/>
            <w:vAlign w:val="bottom"/>
            <w:hideMark/>
          </w:tcPr>
          <w:p w14:paraId="7D511322" w14:textId="77777777" w:rsidR="00775027" w:rsidRPr="00775027" w:rsidRDefault="00775027" w:rsidP="00775027">
            <w:pPr>
              <w:jc w:val="center"/>
              <w:rPr>
                <w:b/>
                <w:bCs/>
                <w:sz w:val="22"/>
                <w:szCs w:val="22"/>
              </w:rPr>
            </w:pPr>
          </w:p>
        </w:tc>
        <w:tc>
          <w:tcPr>
            <w:tcW w:w="5520" w:type="dxa"/>
            <w:tcBorders>
              <w:top w:val="nil"/>
              <w:left w:val="single" w:sz="8" w:space="0" w:color="auto"/>
              <w:bottom w:val="single" w:sz="8" w:space="0" w:color="auto"/>
              <w:right w:val="single" w:sz="4" w:space="0" w:color="auto"/>
            </w:tcBorders>
            <w:shd w:val="clear" w:color="000000" w:fill="FFFFFF"/>
            <w:noWrap/>
            <w:vAlign w:val="center"/>
            <w:hideMark/>
          </w:tcPr>
          <w:p w14:paraId="2A580A92" w14:textId="77777777" w:rsidR="00775027" w:rsidRPr="00775027" w:rsidRDefault="00775027" w:rsidP="00775027">
            <w:pPr>
              <w:rPr>
                <w:b/>
                <w:bCs/>
                <w:sz w:val="22"/>
                <w:szCs w:val="22"/>
              </w:rPr>
            </w:pPr>
            <w:r w:rsidRPr="00775027">
              <w:rPr>
                <w:b/>
                <w:bCs/>
                <w:sz w:val="22"/>
                <w:szCs w:val="22"/>
              </w:rPr>
              <w:t>Количество котельных</w:t>
            </w:r>
          </w:p>
        </w:tc>
        <w:tc>
          <w:tcPr>
            <w:tcW w:w="986" w:type="dxa"/>
            <w:tcBorders>
              <w:top w:val="nil"/>
              <w:left w:val="nil"/>
              <w:bottom w:val="single" w:sz="8" w:space="0" w:color="auto"/>
              <w:right w:val="single" w:sz="4" w:space="0" w:color="auto"/>
            </w:tcBorders>
            <w:shd w:val="clear" w:color="000000" w:fill="FFFFFF"/>
            <w:noWrap/>
            <w:vAlign w:val="center"/>
            <w:hideMark/>
          </w:tcPr>
          <w:p w14:paraId="0E9A4966" w14:textId="77777777" w:rsidR="00775027" w:rsidRPr="00775027" w:rsidRDefault="00775027" w:rsidP="00775027">
            <w:pPr>
              <w:jc w:val="center"/>
              <w:rPr>
                <w:b/>
                <w:bCs/>
                <w:sz w:val="20"/>
                <w:szCs w:val="20"/>
              </w:rPr>
            </w:pPr>
            <w:r w:rsidRPr="00775027">
              <w:rPr>
                <w:b/>
                <w:bCs/>
                <w:sz w:val="20"/>
                <w:szCs w:val="20"/>
              </w:rPr>
              <w:t>шт.</w:t>
            </w:r>
          </w:p>
        </w:tc>
        <w:tc>
          <w:tcPr>
            <w:tcW w:w="1836" w:type="dxa"/>
            <w:tcBorders>
              <w:top w:val="nil"/>
              <w:left w:val="nil"/>
              <w:bottom w:val="single" w:sz="8" w:space="0" w:color="auto"/>
              <w:right w:val="single" w:sz="4" w:space="0" w:color="auto"/>
            </w:tcBorders>
            <w:shd w:val="clear" w:color="000000" w:fill="FFFFFF"/>
            <w:noWrap/>
            <w:vAlign w:val="center"/>
            <w:hideMark/>
          </w:tcPr>
          <w:p w14:paraId="4FFE9709" w14:textId="77777777" w:rsidR="00775027" w:rsidRPr="00775027" w:rsidRDefault="00775027" w:rsidP="00775027">
            <w:pPr>
              <w:jc w:val="center"/>
              <w:rPr>
                <w:b/>
                <w:bCs/>
                <w:sz w:val="22"/>
                <w:szCs w:val="22"/>
              </w:rPr>
            </w:pPr>
            <w:r w:rsidRPr="00775027">
              <w:rPr>
                <w:b/>
                <w:bCs/>
                <w:sz w:val="22"/>
                <w:szCs w:val="22"/>
              </w:rPr>
              <w:t>3</w:t>
            </w:r>
          </w:p>
        </w:tc>
        <w:tc>
          <w:tcPr>
            <w:tcW w:w="1876" w:type="dxa"/>
            <w:tcBorders>
              <w:top w:val="nil"/>
              <w:left w:val="nil"/>
              <w:bottom w:val="nil"/>
              <w:right w:val="single" w:sz="4" w:space="0" w:color="auto"/>
            </w:tcBorders>
            <w:shd w:val="clear" w:color="000000" w:fill="FFFFFF"/>
            <w:noWrap/>
            <w:vAlign w:val="center"/>
            <w:hideMark/>
          </w:tcPr>
          <w:p w14:paraId="74F50AF5" w14:textId="77777777" w:rsidR="00775027" w:rsidRPr="00775027" w:rsidRDefault="00775027" w:rsidP="00775027">
            <w:pPr>
              <w:jc w:val="center"/>
              <w:rPr>
                <w:b/>
                <w:bCs/>
                <w:sz w:val="22"/>
                <w:szCs w:val="22"/>
              </w:rPr>
            </w:pPr>
            <w:r w:rsidRPr="00775027">
              <w:rPr>
                <w:b/>
                <w:bCs/>
                <w:sz w:val="22"/>
                <w:szCs w:val="22"/>
              </w:rPr>
              <w:t>3</w:t>
            </w:r>
          </w:p>
        </w:tc>
        <w:tc>
          <w:tcPr>
            <w:tcW w:w="1896" w:type="dxa"/>
            <w:tcBorders>
              <w:top w:val="nil"/>
              <w:left w:val="nil"/>
              <w:bottom w:val="single" w:sz="8" w:space="0" w:color="auto"/>
              <w:right w:val="single" w:sz="4" w:space="0" w:color="auto"/>
            </w:tcBorders>
            <w:shd w:val="clear" w:color="000000" w:fill="FFFFFF"/>
            <w:noWrap/>
            <w:vAlign w:val="center"/>
            <w:hideMark/>
          </w:tcPr>
          <w:p w14:paraId="77B25F46" w14:textId="77777777" w:rsidR="00775027" w:rsidRPr="00775027" w:rsidRDefault="00775027" w:rsidP="00775027">
            <w:pPr>
              <w:jc w:val="center"/>
              <w:rPr>
                <w:b/>
                <w:bCs/>
                <w:sz w:val="22"/>
                <w:szCs w:val="22"/>
              </w:rPr>
            </w:pPr>
            <w:r w:rsidRPr="00775027">
              <w:rPr>
                <w:b/>
                <w:bCs/>
                <w:sz w:val="22"/>
                <w:szCs w:val="22"/>
              </w:rPr>
              <w:t>3</w:t>
            </w:r>
          </w:p>
        </w:tc>
        <w:tc>
          <w:tcPr>
            <w:tcW w:w="1840" w:type="dxa"/>
            <w:tcBorders>
              <w:top w:val="nil"/>
              <w:left w:val="nil"/>
              <w:bottom w:val="single" w:sz="8" w:space="0" w:color="auto"/>
              <w:right w:val="single" w:sz="8" w:space="0" w:color="auto"/>
            </w:tcBorders>
            <w:shd w:val="clear" w:color="000000" w:fill="FFFFFF"/>
            <w:noWrap/>
            <w:vAlign w:val="center"/>
            <w:hideMark/>
          </w:tcPr>
          <w:p w14:paraId="10FDED74" w14:textId="77777777" w:rsidR="00775027" w:rsidRPr="00775027" w:rsidRDefault="00775027" w:rsidP="00775027">
            <w:pPr>
              <w:jc w:val="center"/>
              <w:rPr>
                <w:b/>
                <w:bCs/>
                <w:sz w:val="22"/>
                <w:szCs w:val="22"/>
              </w:rPr>
            </w:pPr>
            <w:r w:rsidRPr="00775027">
              <w:rPr>
                <w:b/>
                <w:bCs/>
                <w:sz w:val="22"/>
                <w:szCs w:val="22"/>
              </w:rPr>
              <w:t>0</w:t>
            </w:r>
          </w:p>
        </w:tc>
      </w:tr>
      <w:tr w:rsidR="00775027" w:rsidRPr="00775027" w14:paraId="0FB4C02F" w14:textId="77777777" w:rsidTr="00E8485B">
        <w:trPr>
          <w:trHeight w:val="300"/>
          <w:jc w:val="center"/>
        </w:trPr>
        <w:tc>
          <w:tcPr>
            <w:tcW w:w="320" w:type="dxa"/>
            <w:tcBorders>
              <w:top w:val="nil"/>
              <w:left w:val="nil"/>
              <w:bottom w:val="nil"/>
              <w:right w:val="nil"/>
            </w:tcBorders>
            <w:shd w:val="clear" w:color="auto" w:fill="auto"/>
            <w:noWrap/>
            <w:vAlign w:val="bottom"/>
            <w:hideMark/>
          </w:tcPr>
          <w:p w14:paraId="1031A1EF" w14:textId="77777777" w:rsidR="00775027" w:rsidRPr="00775027" w:rsidRDefault="00775027" w:rsidP="00775027">
            <w:pPr>
              <w:jc w:val="center"/>
              <w:rPr>
                <w:b/>
                <w:bCs/>
                <w:sz w:val="22"/>
                <w:szCs w:val="22"/>
              </w:rPr>
            </w:pPr>
          </w:p>
        </w:tc>
        <w:tc>
          <w:tcPr>
            <w:tcW w:w="5520" w:type="dxa"/>
            <w:tcBorders>
              <w:top w:val="single" w:sz="8" w:space="0" w:color="auto"/>
              <w:left w:val="single" w:sz="8" w:space="0" w:color="auto"/>
              <w:bottom w:val="single" w:sz="4" w:space="0" w:color="auto"/>
              <w:right w:val="single" w:sz="4" w:space="0" w:color="auto"/>
            </w:tcBorders>
            <w:shd w:val="clear" w:color="000000" w:fill="FFFFFF"/>
            <w:vAlign w:val="bottom"/>
            <w:hideMark/>
          </w:tcPr>
          <w:p w14:paraId="5B1E04E5" w14:textId="77777777" w:rsidR="00775027" w:rsidRPr="00775027" w:rsidRDefault="00775027" w:rsidP="00775027">
            <w:pPr>
              <w:rPr>
                <w:sz w:val="22"/>
                <w:szCs w:val="22"/>
              </w:rPr>
            </w:pPr>
            <w:r w:rsidRPr="00775027">
              <w:rPr>
                <w:sz w:val="22"/>
                <w:szCs w:val="22"/>
              </w:rPr>
              <w:t>Нормативная выработка</w:t>
            </w:r>
          </w:p>
        </w:tc>
        <w:tc>
          <w:tcPr>
            <w:tcW w:w="986" w:type="dxa"/>
            <w:tcBorders>
              <w:top w:val="single" w:sz="8" w:space="0" w:color="auto"/>
              <w:left w:val="nil"/>
              <w:bottom w:val="single" w:sz="4" w:space="0" w:color="auto"/>
              <w:right w:val="single" w:sz="4" w:space="0" w:color="auto"/>
            </w:tcBorders>
            <w:shd w:val="clear" w:color="auto" w:fill="auto"/>
            <w:noWrap/>
            <w:vAlign w:val="bottom"/>
            <w:hideMark/>
          </w:tcPr>
          <w:p w14:paraId="29AEB270" w14:textId="77777777" w:rsidR="00775027" w:rsidRPr="00775027" w:rsidRDefault="00775027" w:rsidP="00775027">
            <w:pPr>
              <w:rPr>
                <w:rFonts w:ascii="Calibri" w:hAnsi="Calibri" w:cs="Calibri"/>
                <w:color w:val="000000"/>
                <w:sz w:val="22"/>
                <w:szCs w:val="22"/>
              </w:rPr>
            </w:pPr>
            <w:r w:rsidRPr="00775027">
              <w:rPr>
                <w:rFonts w:ascii="Calibri" w:hAnsi="Calibri" w:cs="Calibri"/>
                <w:color w:val="000000"/>
                <w:sz w:val="22"/>
                <w:szCs w:val="22"/>
              </w:rPr>
              <w:t> </w:t>
            </w:r>
          </w:p>
        </w:tc>
        <w:tc>
          <w:tcPr>
            <w:tcW w:w="1836" w:type="dxa"/>
            <w:tcBorders>
              <w:top w:val="single" w:sz="8" w:space="0" w:color="auto"/>
              <w:left w:val="nil"/>
              <w:bottom w:val="single" w:sz="4" w:space="0" w:color="auto"/>
              <w:right w:val="single" w:sz="4" w:space="0" w:color="auto"/>
            </w:tcBorders>
            <w:shd w:val="clear" w:color="000000" w:fill="FFFFFF"/>
            <w:noWrap/>
            <w:vAlign w:val="center"/>
            <w:hideMark/>
          </w:tcPr>
          <w:p w14:paraId="2E004616" w14:textId="77777777" w:rsidR="00775027" w:rsidRPr="00775027" w:rsidRDefault="00775027" w:rsidP="00775027">
            <w:pPr>
              <w:jc w:val="right"/>
              <w:rPr>
                <w:b/>
                <w:bCs/>
                <w:sz w:val="22"/>
                <w:szCs w:val="22"/>
              </w:rPr>
            </w:pPr>
            <w:r w:rsidRPr="00775027">
              <w:rPr>
                <w:b/>
                <w:bCs/>
                <w:sz w:val="22"/>
                <w:szCs w:val="22"/>
              </w:rPr>
              <w:t>5 706,00</w:t>
            </w:r>
          </w:p>
        </w:tc>
        <w:tc>
          <w:tcPr>
            <w:tcW w:w="1876" w:type="dxa"/>
            <w:tcBorders>
              <w:top w:val="single" w:sz="8" w:space="0" w:color="auto"/>
              <w:left w:val="nil"/>
              <w:bottom w:val="single" w:sz="4" w:space="0" w:color="auto"/>
              <w:right w:val="single" w:sz="4" w:space="0" w:color="auto"/>
            </w:tcBorders>
            <w:shd w:val="clear" w:color="000000" w:fill="FFFFFF"/>
            <w:noWrap/>
            <w:vAlign w:val="center"/>
            <w:hideMark/>
          </w:tcPr>
          <w:p w14:paraId="5B8D73D6" w14:textId="77777777" w:rsidR="00775027" w:rsidRPr="00775027" w:rsidRDefault="00775027" w:rsidP="00775027">
            <w:pPr>
              <w:jc w:val="right"/>
              <w:rPr>
                <w:b/>
                <w:bCs/>
                <w:sz w:val="22"/>
                <w:szCs w:val="22"/>
              </w:rPr>
            </w:pPr>
            <w:r w:rsidRPr="00775027">
              <w:rPr>
                <w:b/>
                <w:bCs/>
                <w:sz w:val="22"/>
                <w:szCs w:val="22"/>
              </w:rPr>
              <w:t>9 545,09</w:t>
            </w:r>
          </w:p>
        </w:tc>
        <w:tc>
          <w:tcPr>
            <w:tcW w:w="1896" w:type="dxa"/>
            <w:tcBorders>
              <w:top w:val="single" w:sz="8" w:space="0" w:color="auto"/>
              <w:left w:val="nil"/>
              <w:bottom w:val="single" w:sz="4" w:space="0" w:color="auto"/>
              <w:right w:val="single" w:sz="4" w:space="0" w:color="auto"/>
            </w:tcBorders>
            <w:shd w:val="clear" w:color="000000" w:fill="FFFFFF"/>
            <w:noWrap/>
            <w:vAlign w:val="center"/>
            <w:hideMark/>
          </w:tcPr>
          <w:p w14:paraId="5CA1BB45" w14:textId="77777777" w:rsidR="00775027" w:rsidRPr="00775027" w:rsidRDefault="00775027" w:rsidP="00775027">
            <w:pPr>
              <w:jc w:val="right"/>
              <w:rPr>
                <w:b/>
                <w:bCs/>
                <w:sz w:val="22"/>
                <w:szCs w:val="22"/>
              </w:rPr>
            </w:pPr>
            <w:r w:rsidRPr="00775027">
              <w:rPr>
                <w:b/>
                <w:bCs/>
                <w:sz w:val="22"/>
                <w:szCs w:val="22"/>
              </w:rPr>
              <w:t>6 617,00</w:t>
            </w:r>
          </w:p>
        </w:tc>
        <w:tc>
          <w:tcPr>
            <w:tcW w:w="1840" w:type="dxa"/>
            <w:tcBorders>
              <w:top w:val="single" w:sz="8" w:space="0" w:color="auto"/>
              <w:left w:val="nil"/>
              <w:bottom w:val="single" w:sz="4" w:space="0" w:color="auto"/>
              <w:right w:val="single" w:sz="8" w:space="0" w:color="auto"/>
            </w:tcBorders>
            <w:shd w:val="clear" w:color="000000" w:fill="FFFFFF"/>
            <w:noWrap/>
            <w:vAlign w:val="center"/>
            <w:hideMark/>
          </w:tcPr>
          <w:p w14:paraId="439A40CD" w14:textId="77777777" w:rsidR="00775027" w:rsidRPr="00775027" w:rsidRDefault="00775027" w:rsidP="00775027">
            <w:pPr>
              <w:jc w:val="right"/>
              <w:rPr>
                <w:b/>
                <w:bCs/>
                <w:sz w:val="22"/>
                <w:szCs w:val="22"/>
              </w:rPr>
            </w:pPr>
            <w:r w:rsidRPr="00775027">
              <w:rPr>
                <w:b/>
                <w:bCs/>
                <w:sz w:val="22"/>
                <w:szCs w:val="22"/>
              </w:rPr>
              <w:t>-2928,09</w:t>
            </w:r>
          </w:p>
        </w:tc>
      </w:tr>
      <w:tr w:rsidR="00775027" w:rsidRPr="00775027" w14:paraId="26354DAA" w14:textId="77777777" w:rsidTr="00E8485B">
        <w:trPr>
          <w:trHeight w:val="300"/>
          <w:jc w:val="center"/>
        </w:trPr>
        <w:tc>
          <w:tcPr>
            <w:tcW w:w="320" w:type="dxa"/>
            <w:tcBorders>
              <w:top w:val="nil"/>
              <w:left w:val="nil"/>
              <w:bottom w:val="nil"/>
              <w:right w:val="nil"/>
            </w:tcBorders>
            <w:shd w:val="clear" w:color="auto" w:fill="auto"/>
            <w:noWrap/>
            <w:vAlign w:val="bottom"/>
            <w:hideMark/>
          </w:tcPr>
          <w:p w14:paraId="243D7809" w14:textId="77777777" w:rsidR="00775027" w:rsidRPr="00775027" w:rsidRDefault="00775027" w:rsidP="00775027">
            <w:pPr>
              <w:jc w:val="right"/>
              <w:rPr>
                <w:b/>
                <w:bCs/>
                <w:sz w:val="22"/>
                <w:szCs w:val="22"/>
              </w:rPr>
            </w:pPr>
          </w:p>
        </w:tc>
        <w:tc>
          <w:tcPr>
            <w:tcW w:w="5520" w:type="dxa"/>
            <w:tcBorders>
              <w:top w:val="nil"/>
              <w:left w:val="single" w:sz="8" w:space="0" w:color="auto"/>
              <w:bottom w:val="single" w:sz="4" w:space="0" w:color="auto"/>
              <w:right w:val="single" w:sz="4" w:space="0" w:color="auto"/>
            </w:tcBorders>
            <w:shd w:val="clear" w:color="000000" w:fill="FFFFFF"/>
            <w:noWrap/>
            <w:vAlign w:val="center"/>
            <w:hideMark/>
          </w:tcPr>
          <w:p w14:paraId="6532A425" w14:textId="77777777" w:rsidR="00775027" w:rsidRPr="00775027" w:rsidRDefault="00775027" w:rsidP="00775027">
            <w:pPr>
              <w:rPr>
                <w:sz w:val="22"/>
                <w:szCs w:val="22"/>
              </w:rPr>
            </w:pPr>
            <w:r w:rsidRPr="00775027">
              <w:rPr>
                <w:sz w:val="22"/>
                <w:szCs w:val="22"/>
              </w:rPr>
              <w:t>Отпуск в сеть</w:t>
            </w:r>
          </w:p>
        </w:tc>
        <w:tc>
          <w:tcPr>
            <w:tcW w:w="986" w:type="dxa"/>
            <w:tcBorders>
              <w:top w:val="nil"/>
              <w:left w:val="nil"/>
              <w:bottom w:val="single" w:sz="4" w:space="0" w:color="auto"/>
              <w:right w:val="single" w:sz="4" w:space="0" w:color="auto"/>
            </w:tcBorders>
            <w:shd w:val="clear" w:color="000000" w:fill="FFFFFF"/>
            <w:hideMark/>
          </w:tcPr>
          <w:p w14:paraId="62D00617" w14:textId="77777777" w:rsidR="00775027" w:rsidRPr="00775027" w:rsidRDefault="00775027" w:rsidP="00775027">
            <w:pPr>
              <w:jc w:val="center"/>
              <w:rPr>
                <w:sz w:val="20"/>
                <w:szCs w:val="20"/>
              </w:rPr>
            </w:pPr>
            <w:r w:rsidRPr="00775027">
              <w:rPr>
                <w:sz w:val="20"/>
                <w:szCs w:val="20"/>
              </w:rPr>
              <w:t>Гкал</w:t>
            </w:r>
          </w:p>
        </w:tc>
        <w:tc>
          <w:tcPr>
            <w:tcW w:w="1836" w:type="dxa"/>
            <w:tcBorders>
              <w:top w:val="nil"/>
              <w:left w:val="nil"/>
              <w:bottom w:val="single" w:sz="4" w:space="0" w:color="auto"/>
              <w:right w:val="single" w:sz="4" w:space="0" w:color="auto"/>
            </w:tcBorders>
            <w:shd w:val="clear" w:color="000000" w:fill="FFFFFF"/>
            <w:noWrap/>
            <w:vAlign w:val="center"/>
            <w:hideMark/>
          </w:tcPr>
          <w:p w14:paraId="61869AB6" w14:textId="77777777" w:rsidR="00775027" w:rsidRPr="00775027" w:rsidRDefault="00775027" w:rsidP="00775027">
            <w:pPr>
              <w:jc w:val="right"/>
              <w:rPr>
                <w:sz w:val="22"/>
                <w:szCs w:val="22"/>
              </w:rPr>
            </w:pPr>
            <w:r w:rsidRPr="00775027">
              <w:rPr>
                <w:sz w:val="22"/>
                <w:szCs w:val="22"/>
              </w:rPr>
              <w:t>5 567,00</w:t>
            </w:r>
          </w:p>
        </w:tc>
        <w:tc>
          <w:tcPr>
            <w:tcW w:w="1876" w:type="dxa"/>
            <w:tcBorders>
              <w:top w:val="nil"/>
              <w:left w:val="nil"/>
              <w:bottom w:val="single" w:sz="4" w:space="0" w:color="auto"/>
              <w:right w:val="single" w:sz="4" w:space="0" w:color="auto"/>
            </w:tcBorders>
            <w:shd w:val="clear" w:color="000000" w:fill="FFFFFF"/>
            <w:noWrap/>
            <w:vAlign w:val="center"/>
            <w:hideMark/>
          </w:tcPr>
          <w:p w14:paraId="03EA29B6" w14:textId="77777777" w:rsidR="00775027" w:rsidRPr="00775027" w:rsidRDefault="00775027" w:rsidP="00775027">
            <w:pPr>
              <w:jc w:val="right"/>
              <w:rPr>
                <w:sz w:val="22"/>
                <w:szCs w:val="22"/>
              </w:rPr>
            </w:pPr>
            <w:r w:rsidRPr="00775027">
              <w:rPr>
                <w:sz w:val="22"/>
                <w:szCs w:val="22"/>
              </w:rPr>
              <w:t>9 369,39</w:t>
            </w:r>
          </w:p>
        </w:tc>
        <w:tc>
          <w:tcPr>
            <w:tcW w:w="1896" w:type="dxa"/>
            <w:tcBorders>
              <w:top w:val="nil"/>
              <w:left w:val="nil"/>
              <w:bottom w:val="single" w:sz="4" w:space="0" w:color="auto"/>
              <w:right w:val="single" w:sz="4" w:space="0" w:color="auto"/>
            </w:tcBorders>
            <w:shd w:val="clear" w:color="000000" w:fill="FFFFFF"/>
            <w:noWrap/>
            <w:vAlign w:val="center"/>
            <w:hideMark/>
          </w:tcPr>
          <w:p w14:paraId="494EECAE" w14:textId="77777777" w:rsidR="00775027" w:rsidRPr="00775027" w:rsidRDefault="00775027" w:rsidP="00775027">
            <w:pPr>
              <w:jc w:val="right"/>
              <w:rPr>
                <w:sz w:val="22"/>
                <w:szCs w:val="22"/>
              </w:rPr>
            </w:pPr>
            <w:r w:rsidRPr="00775027">
              <w:rPr>
                <w:sz w:val="22"/>
                <w:szCs w:val="22"/>
              </w:rPr>
              <w:t>6 506,00</w:t>
            </w:r>
          </w:p>
        </w:tc>
        <w:tc>
          <w:tcPr>
            <w:tcW w:w="1840" w:type="dxa"/>
            <w:tcBorders>
              <w:top w:val="nil"/>
              <w:left w:val="nil"/>
              <w:bottom w:val="single" w:sz="4" w:space="0" w:color="auto"/>
              <w:right w:val="single" w:sz="8" w:space="0" w:color="auto"/>
            </w:tcBorders>
            <w:shd w:val="clear" w:color="000000" w:fill="FFFFFF"/>
            <w:noWrap/>
            <w:vAlign w:val="center"/>
            <w:hideMark/>
          </w:tcPr>
          <w:p w14:paraId="73DAA693" w14:textId="77777777" w:rsidR="00775027" w:rsidRPr="00775027" w:rsidRDefault="00775027" w:rsidP="00775027">
            <w:pPr>
              <w:jc w:val="right"/>
              <w:rPr>
                <w:sz w:val="22"/>
                <w:szCs w:val="22"/>
              </w:rPr>
            </w:pPr>
            <w:r w:rsidRPr="00775027">
              <w:rPr>
                <w:sz w:val="22"/>
                <w:szCs w:val="22"/>
              </w:rPr>
              <w:t>-2863,39</w:t>
            </w:r>
          </w:p>
        </w:tc>
      </w:tr>
      <w:tr w:rsidR="00775027" w:rsidRPr="00775027" w14:paraId="38EFA093" w14:textId="77777777" w:rsidTr="00E8485B">
        <w:trPr>
          <w:trHeight w:val="315"/>
          <w:jc w:val="center"/>
        </w:trPr>
        <w:tc>
          <w:tcPr>
            <w:tcW w:w="320" w:type="dxa"/>
            <w:tcBorders>
              <w:top w:val="nil"/>
              <w:left w:val="nil"/>
              <w:bottom w:val="nil"/>
              <w:right w:val="nil"/>
            </w:tcBorders>
            <w:shd w:val="clear" w:color="auto" w:fill="auto"/>
            <w:noWrap/>
            <w:vAlign w:val="bottom"/>
            <w:hideMark/>
          </w:tcPr>
          <w:p w14:paraId="65F13AC3" w14:textId="77777777" w:rsidR="00775027" w:rsidRPr="00775027" w:rsidRDefault="00775027" w:rsidP="00775027">
            <w:pPr>
              <w:jc w:val="right"/>
              <w:rPr>
                <w:sz w:val="22"/>
                <w:szCs w:val="22"/>
              </w:rPr>
            </w:pPr>
          </w:p>
        </w:tc>
        <w:tc>
          <w:tcPr>
            <w:tcW w:w="5520" w:type="dxa"/>
            <w:tcBorders>
              <w:top w:val="nil"/>
              <w:left w:val="single" w:sz="8" w:space="0" w:color="auto"/>
              <w:bottom w:val="single" w:sz="8" w:space="0" w:color="auto"/>
              <w:right w:val="single" w:sz="4" w:space="0" w:color="auto"/>
            </w:tcBorders>
            <w:shd w:val="clear" w:color="000000" w:fill="FFFFFF"/>
            <w:vAlign w:val="bottom"/>
            <w:hideMark/>
          </w:tcPr>
          <w:p w14:paraId="72683A08" w14:textId="77777777" w:rsidR="00775027" w:rsidRPr="00775027" w:rsidRDefault="00775027" w:rsidP="00775027">
            <w:pPr>
              <w:rPr>
                <w:sz w:val="22"/>
                <w:szCs w:val="22"/>
              </w:rPr>
            </w:pPr>
            <w:r w:rsidRPr="00775027">
              <w:rPr>
                <w:sz w:val="22"/>
                <w:szCs w:val="22"/>
              </w:rPr>
              <w:t>Полезный отпуск</w:t>
            </w:r>
          </w:p>
        </w:tc>
        <w:tc>
          <w:tcPr>
            <w:tcW w:w="986" w:type="dxa"/>
            <w:tcBorders>
              <w:top w:val="nil"/>
              <w:left w:val="nil"/>
              <w:bottom w:val="single" w:sz="8" w:space="0" w:color="auto"/>
              <w:right w:val="single" w:sz="4" w:space="0" w:color="auto"/>
            </w:tcBorders>
            <w:shd w:val="clear" w:color="000000" w:fill="FFFFFF"/>
            <w:hideMark/>
          </w:tcPr>
          <w:p w14:paraId="23873407" w14:textId="77777777" w:rsidR="00775027" w:rsidRPr="00775027" w:rsidRDefault="00775027" w:rsidP="00775027">
            <w:pPr>
              <w:jc w:val="center"/>
              <w:rPr>
                <w:sz w:val="20"/>
                <w:szCs w:val="20"/>
              </w:rPr>
            </w:pPr>
            <w:r w:rsidRPr="00775027">
              <w:rPr>
                <w:sz w:val="20"/>
                <w:szCs w:val="20"/>
              </w:rPr>
              <w:t>Гкал</w:t>
            </w:r>
          </w:p>
        </w:tc>
        <w:tc>
          <w:tcPr>
            <w:tcW w:w="1836" w:type="dxa"/>
            <w:tcBorders>
              <w:top w:val="nil"/>
              <w:left w:val="nil"/>
              <w:bottom w:val="single" w:sz="8" w:space="0" w:color="auto"/>
              <w:right w:val="single" w:sz="4" w:space="0" w:color="auto"/>
            </w:tcBorders>
            <w:shd w:val="clear" w:color="000000" w:fill="FFFFFF"/>
            <w:noWrap/>
            <w:vAlign w:val="center"/>
            <w:hideMark/>
          </w:tcPr>
          <w:p w14:paraId="14E3B268" w14:textId="77777777" w:rsidR="00775027" w:rsidRPr="00775027" w:rsidRDefault="00775027" w:rsidP="00775027">
            <w:pPr>
              <w:jc w:val="right"/>
              <w:rPr>
                <w:b/>
                <w:bCs/>
                <w:sz w:val="22"/>
                <w:szCs w:val="22"/>
              </w:rPr>
            </w:pPr>
            <w:r w:rsidRPr="00775027">
              <w:rPr>
                <w:b/>
                <w:bCs/>
                <w:sz w:val="22"/>
                <w:szCs w:val="22"/>
              </w:rPr>
              <w:t>5 567,00</w:t>
            </w:r>
          </w:p>
        </w:tc>
        <w:tc>
          <w:tcPr>
            <w:tcW w:w="1876" w:type="dxa"/>
            <w:tcBorders>
              <w:top w:val="nil"/>
              <w:left w:val="nil"/>
              <w:bottom w:val="single" w:sz="8" w:space="0" w:color="auto"/>
              <w:right w:val="single" w:sz="4" w:space="0" w:color="auto"/>
            </w:tcBorders>
            <w:shd w:val="clear" w:color="000000" w:fill="FFFFFF"/>
            <w:noWrap/>
            <w:vAlign w:val="center"/>
            <w:hideMark/>
          </w:tcPr>
          <w:p w14:paraId="7E400CA7" w14:textId="77777777" w:rsidR="00775027" w:rsidRPr="00775027" w:rsidRDefault="00775027" w:rsidP="00775027">
            <w:pPr>
              <w:jc w:val="right"/>
              <w:rPr>
                <w:b/>
                <w:bCs/>
                <w:sz w:val="22"/>
                <w:szCs w:val="22"/>
              </w:rPr>
            </w:pPr>
            <w:r w:rsidRPr="00775027">
              <w:rPr>
                <w:b/>
                <w:bCs/>
                <w:sz w:val="22"/>
                <w:szCs w:val="22"/>
              </w:rPr>
              <w:t>6 424,81</w:t>
            </w:r>
          </w:p>
        </w:tc>
        <w:tc>
          <w:tcPr>
            <w:tcW w:w="1896" w:type="dxa"/>
            <w:tcBorders>
              <w:top w:val="single" w:sz="4" w:space="0" w:color="auto"/>
              <w:left w:val="nil"/>
              <w:bottom w:val="single" w:sz="8" w:space="0" w:color="auto"/>
              <w:right w:val="single" w:sz="4" w:space="0" w:color="auto"/>
            </w:tcBorders>
            <w:shd w:val="clear" w:color="000000" w:fill="FFFFFF"/>
            <w:noWrap/>
            <w:vAlign w:val="center"/>
            <w:hideMark/>
          </w:tcPr>
          <w:p w14:paraId="7A3270CE" w14:textId="77777777" w:rsidR="00775027" w:rsidRPr="00775027" w:rsidRDefault="00775027" w:rsidP="00775027">
            <w:pPr>
              <w:jc w:val="right"/>
              <w:rPr>
                <w:b/>
                <w:bCs/>
                <w:sz w:val="22"/>
                <w:szCs w:val="22"/>
              </w:rPr>
            </w:pPr>
            <w:r w:rsidRPr="00775027">
              <w:rPr>
                <w:b/>
                <w:bCs/>
                <w:sz w:val="22"/>
                <w:szCs w:val="22"/>
              </w:rPr>
              <w:t>5 567,00</w:t>
            </w:r>
          </w:p>
        </w:tc>
        <w:tc>
          <w:tcPr>
            <w:tcW w:w="1840" w:type="dxa"/>
            <w:tcBorders>
              <w:top w:val="nil"/>
              <w:left w:val="nil"/>
              <w:bottom w:val="single" w:sz="8" w:space="0" w:color="auto"/>
              <w:right w:val="single" w:sz="8" w:space="0" w:color="auto"/>
            </w:tcBorders>
            <w:shd w:val="clear" w:color="000000" w:fill="FFFFFF"/>
            <w:noWrap/>
            <w:vAlign w:val="center"/>
            <w:hideMark/>
          </w:tcPr>
          <w:p w14:paraId="7C1E7EB3" w14:textId="77777777" w:rsidR="00775027" w:rsidRPr="00775027" w:rsidRDefault="00775027" w:rsidP="00775027">
            <w:pPr>
              <w:jc w:val="right"/>
              <w:rPr>
                <w:b/>
                <w:bCs/>
                <w:sz w:val="22"/>
                <w:szCs w:val="22"/>
              </w:rPr>
            </w:pPr>
            <w:r w:rsidRPr="00775027">
              <w:rPr>
                <w:b/>
                <w:bCs/>
                <w:sz w:val="22"/>
                <w:szCs w:val="22"/>
              </w:rPr>
              <w:t>-857,81</w:t>
            </w:r>
          </w:p>
        </w:tc>
      </w:tr>
      <w:tr w:rsidR="00775027" w:rsidRPr="00775027" w14:paraId="6F268FB6" w14:textId="77777777" w:rsidTr="00E8485B">
        <w:trPr>
          <w:trHeight w:val="300"/>
          <w:jc w:val="center"/>
        </w:trPr>
        <w:tc>
          <w:tcPr>
            <w:tcW w:w="320" w:type="dxa"/>
            <w:tcBorders>
              <w:top w:val="nil"/>
              <w:left w:val="nil"/>
              <w:bottom w:val="nil"/>
              <w:right w:val="nil"/>
            </w:tcBorders>
            <w:shd w:val="clear" w:color="auto" w:fill="auto"/>
            <w:noWrap/>
            <w:vAlign w:val="bottom"/>
            <w:hideMark/>
          </w:tcPr>
          <w:p w14:paraId="5BEFF181" w14:textId="77777777" w:rsidR="00775027" w:rsidRPr="00775027" w:rsidRDefault="00775027" w:rsidP="00775027">
            <w:pPr>
              <w:jc w:val="right"/>
              <w:rPr>
                <w:b/>
                <w:bCs/>
                <w:sz w:val="22"/>
                <w:szCs w:val="22"/>
              </w:rPr>
            </w:pPr>
          </w:p>
        </w:tc>
        <w:tc>
          <w:tcPr>
            <w:tcW w:w="5520" w:type="dxa"/>
            <w:tcBorders>
              <w:top w:val="nil"/>
              <w:left w:val="single" w:sz="8" w:space="0" w:color="auto"/>
              <w:bottom w:val="single" w:sz="4" w:space="0" w:color="auto"/>
              <w:right w:val="single" w:sz="4" w:space="0" w:color="auto"/>
            </w:tcBorders>
            <w:shd w:val="clear" w:color="000000" w:fill="FFFFFF"/>
            <w:vAlign w:val="bottom"/>
            <w:hideMark/>
          </w:tcPr>
          <w:p w14:paraId="1F10D45B" w14:textId="77777777" w:rsidR="00775027" w:rsidRPr="00775027" w:rsidRDefault="00775027" w:rsidP="00775027">
            <w:pPr>
              <w:rPr>
                <w:sz w:val="22"/>
                <w:szCs w:val="22"/>
              </w:rPr>
            </w:pPr>
            <w:r w:rsidRPr="00775027">
              <w:rPr>
                <w:sz w:val="22"/>
                <w:szCs w:val="22"/>
              </w:rPr>
              <w:t>Отпуск жилищным организациям</w:t>
            </w:r>
          </w:p>
        </w:tc>
        <w:tc>
          <w:tcPr>
            <w:tcW w:w="986" w:type="dxa"/>
            <w:tcBorders>
              <w:top w:val="nil"/>
              <w:left w:val="nil"/>
              <w:bottom w:val="single" w:sz="4" w:space="0" w:color="auto"/>
              <w:right w:val="single" w:sz="4" w:space="0" w:color="auto"/>
            </w:tcBorders>
            <w:shd w:val="clear" w:color="000000" w:fill="FFFFFF"/>
            <w:hideMark/>
          </w:tcPr>
          <w:p w14:paraId="63AF6F83" w14:textId="77777777" w:rsidR="00775027" w:rsidRPr="00775027" w:rsidRDefault="00775027" w:rsidP="00775027">
            <w:pPr>
              <w:jc w:val="center"/>
              <w:rPr>
                <w:sz w:val="20"/>
                <w:szCs w:val="20"/>
              </w:rPr>
            </w:pPr>
            <w:r w:rsidRPr="00775027">
              <w:rPr>
                <w:sz w:val="20"/>
                <w:szCs w:val="20"/>
              </w:rPr>
              <w:t>Гкал</w:t>
            </w:r>
          </w:p>
        </w:tc>
        <w:tc>
          <w:tcPr>
            <w:tcW w:w="1836" w:type="dxa"/>
            <w:tcBorders>
              <w:top w:val="nil"/>
              <w:left w:val="nil"/>
              <w:bottom w:val="single" w:sz="4" w:space="0" w:color="auto"/>
              <w:right w:val="single" w:sz="4" w:space="0" w:color="auto"/>
            </w:tcBorders>
            <w:shd w:val="clear" w:color="000000" w:fill="FFFFFF"/>
            <w:noWrap/>
            <w:vAlign w:val="center"/>
            <w:hideMark/>
          </w:tcPr>
          <w:p w14:paraId="5C55E73B" w14:textId="77777777" w:rsidR="00775027" w:rsidRPr="00775027" w:rsidRDefault="00775027" w:rsidP="00775027">
            <w:pPr>
              <w:jc w:val="right"/>
              <w:rPr>
                <w:sz w:val="22"/>
                <w:szCs w:val="22"/>
              </w:rPr>
            </w:pPr>
            <w:r w:rsidRPr="00775027">
              <w:rPr>
                <w:sz w:val="22"/>
                <w:szCs w:val="22"/>
              </w:rPr>
              <w:t>3 045,00</w:t>
            </w:r>
          </w:p>
        </w:tc>
        <w:tc>
          <w:tcPr>
            <w:tcW w:w="1876" w:type="dxa"/>
            <w:tcBorders>
              <w:top w:val="nil"/>
              <w:left w:val="nil"/>
              <w:bottom w:val="single" w:sz="4" w:space="0" w:color="auto"/>
              <w:right w:val="single" w:sz="4" w:space="0" w:color="auto"/>
            </w:tcBorders>
            <w:shd w:val="clear" w:color="000000" w:fill="FFFFFF"/>
            <w:noWrap/>
            <w:vAlign w:val="center"/>
            <w:hideMark/>
          </w:tcPr>
          <w:p w14:paraId="669498D3" w14:textId="77777777" w:rsidR="00775027" w:rsidRPr="00775027" w:rsidRDefault="00775027" w:rsidP="00775027">
            <w:pPr>
              <w:jc w:val="right"/>
              <w:rPr>
                <w:sz w:val="22"/>
                <w:szCs w:val="22"/>
              </w:rPr>
            </w:pPr>
            <w:r w:rsidRPr="00775027">
              <w:rPr>
                <w:sz w:val="22"/>
                <w:szCs w:val="22"/>
              </w:rPr>
              <w:t>4 021,13</w:t>
            </w:r>
          </w:p>
        </w:tc>
        <w:tc>
          <w:tcPr>
            <w:tcW w:w="1896" w:type="dxa"/>
            <w:tcBorders>
              <w:top w:val="nil"/>
              <w:left w:val="nil"/>
              <w:bottom w:val="single" w:sz="4" w:space="0" w:color="auto"/>
              <w:right w:val="single" w:sz="4" w:space="0" w:color="auto"/>
            </w:tcBorders>
            <w:shd w:val="clear" w:color="000000" w:fill="FFFFFF"/>
            <w:noWrap/>
            <w:vAlign w:val="center"/>
            <w:hideMark/>
          </w:tcPr>
          <w:p w14:paraId="6DB7C10C" w14:textId="77777777" w:rsidR="00775027" w:rsidRPr="00775027" w:rsidRDefault="00775027" w:rsidP="00775027">
            <w:pPr>
              <w:jc w:val="right"/>
              <w:rPr>
                <w:sz w:val="22"/>
                <w:szCs w:val="22"/>
              </w:rPr>
            </w:pPr>
            <w:r w:rsidRPr="00775027">
              <w:rPr>
                <w:sz w:val="22"/>
                <w:szCs w:val="22"/>
              </w:rPr>
              <w:t>3 045,00</w:t>
            </w:r>
          </w:p>
        </w:tc>
        <w:tc>
          <w:tcPr>
            <w:tcW w:w="1840" w:type="dxa"/>
            <w:tcBorders>
              <w:top w:val="nil"/>
              <w:left w:val="nil"/>
              <w:bottom w:val="single" w:sz="4" w:space="0" w:color="auto"/>
              <w:right w:val="single" w:sz="8" w:space="0" w:color="auto"/>
            </w:tcBorders>
            <w:shd w:val="clear" w:color="000000" w:fill="FFFFFF"/>
            <w:noWrap/>
            <w:vAlign w:val="center"/>
            <w:hideMark/>
          </w:tcPr>
          <w:p w14:paraId="3D75E6DD" w14:textId="77777777" w:rsidR="00775027" w:rsidRPr="00775027" w:rsidRDefault="00775027" w:rsidP="00775027">
            <w:pPr>
              <w:jc w:val="right"/>
              <w:rPr>
                <w:sz w:val="22"/>
                <w:szCs w:val="22"/>
              </w:rPr>
            </w:pPr>
            <w:r w:rsidRPr="00775027">
              <w:rPr>
                <w:sz w:val="22"/>
                <w:szCs w:val="22"/>
              </w:rPr>
              <w:t>-976,13</w:t>
            </w:r>
          </w:p>
        </w:tc>
      </w:tr>
      <w:tr w:rsidR="00775027" w:rsidRPr="00775027" w14:paraId="7C2C84FA" w14:textId="77777777" w:rsidTr="00E8485B">
        <w:trPr>
          <w:trHeight w:val="300"/>
          <w:jc w:val="center"/>
        </w:trPr>
        <w:tc>
          <w:tcPr>
            <w:tcW w:w="320" w:type="dxa"/>
            <w:tcBorders>
              <w:top w:val="nil"/>
              <w:left w:val="nil"/>
              <w:bottom w:val="nil"/>
              <w:right w:val="nil"/>
            </w:tcBorders>
            <w:shd w:val="clear" w:color="auto" w:fill="auto"/>
            <w:noWrap/>
            <w:vAlign w:val="bottom"/>
            <w:hideMark/>
          </w:tcPr>
          <w:p w14:paraId="35643ABE" w14:textId="77777777" w:rsidR="00775027" w:rsidRPr="00775027" w:rsidRDefault="00775027" w:rsidP="00775027">
            <w:pPr>
              <w:jc w:val="right"/>
              <w:rPr>
                <w:sz w:val="22"/>
                <w:szCs w:val="22"/>
              </w:rPr>
            </w:pPr>
          </w:p>
        </w:tc>
        <w:tc>
          <w:tcPr>
            <w:tcW w:w="5520" w:type="dxa"/>
            <w:tcBorders>
              <w:top w:val="nil"/>
              <w:left w:val="single" w:sz="8" w:space="0" w:color="auto"/>
              <w:bottom w:val="single" w:sz="4" w:space="0" w:color="auto"/>
              <w:right w:val="single" w:sz="4" w:space="0" w:color="auto"/>
            </w:tcBorders>
            <w:shd w:val="clear" w:color="000000" w:fill="FFFFFF"/>
            <w:vAlign w:val="bottom"/>
            <w:hideMark/>
          </w:tcPr>
          <w:p w14:paraId="612E6E27" w14:textId="77777777" w:rsidR="00775027" w:rsidRPr="00775027" w:rsidRDefault="00775027" w:rsidP="00775027">
            <w:pPr>
              <w:rPr>
                <w:sz w:val="22"/>
                <w:szCs w:val="22"/>
              </w:rPr>
            </w:pPr>
            <w:r w:rsidRPr="00775027">
              <w:rPr>
                <w:sz w:val="22"/>
                <w:szCs w:val="22"/>
              </w:rPr>
              <w:t>Отпуск бюджетным потребителям</w:t>
            </w:r>
          </w:p>
        </w:tc>
        <w:tc>
          <w:tcPr>
            <w:tcW w:w="986" w:type="dxa"/>
            <w:tcBorders>
              <w:top w:val="nil"/>
              <w:left w:val="nil"/>
              <w:bottom w:val="single" w:sz="4" w:space="0" w:color="auto"/>
              <w:right w:val="single" w:sz="4" w:space="0" w:color="auto"/>
            </w:tcBorders>
            <w:shd w:val="clear" w:color="000000" w:fill="FFFFFF"/>
            <w:hideMark/>
          </w:tcPr>
          <w:p w14:paraId="4D44B3EC" w14:textId="77777777" w:rsidR="00775027" w:rsidRPr="00775027" w:rsidRDefault="00775027" w:rsidP="00775027">
            <w:pPr>
              <w:jc w:val="center"/>
              <w:rPr>
                <w:sz w:val="20"/>
                <w:szCs w:val="20"/>
              </w:rPr>
            </w:pPr>
            <w:r w:rsidRPr="00775027">
              <w:rPr>
                <w:sz w:val="20"/>
                <w:szCs w:val="20"/>
              </w:rPr>
              <w:t>Гкал</w:t>
            </w:r>
          </w:p>
        </w:tc>
        <w:tc>
          <w:tcPr>
            <w:tcW w:w="18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B731D5" w14:textId="77777777" w:rsidR="00775027" w:rsidRPr="00775027" w:rsidRDefault="00775027" w:rsidP="00775027">
            <w:pPr>
              <w:jc w:val="right"/>
              <w:rPr>
                <w:sz w:val="22"/>
                <w:szCs w:val="22"/>
              </w:rPr>
            </w:pPr>
            <w:r w:rsidRPr="00775027">
              <w:rPr>
                <w:sz w:val="22"/>
                <w:szCs w:val="22"/>
              </w:rPr>
              <w:t>1 087,00</w:t>
            </w:r>
          </w:p>
        </w:tc>
        <w:tc>
          <w:tcPr>
            <w:tcW w:w="1876" w:type="dxa"/>
            <w:tcBorders>
              <w:top w:val="single" w:sz="4" w:space="0" w:color="auto"/>
              <w:left w:val="nil"/>
              <w:bottom w:val="single" w:sz="4" w:space="0" w:color="auto"/>
              <w:right w:val="single" w:sz="4" w:space="0" w:color="auto"/>
            </w:tcBorders>
            <w:shd w:val="clear" w:color="000000" w:fill="FFFFFF"/>
            <w:noWrap/>
            <w:vAlign w:val="center"/>
            <w:hideMark/>
          </w:tcPr>
          <w:p w14:paraId="11FFB510" w14:textId="77777777" w:rsidR="00775027" w:rsidRPr="00775027" w:rsidRDefault="00775027" w:rsidP="00775027">
            <w:pPr>
              <w:jc w:val="right"/>
              <w:rPr>
                <w:sz w:val="22"/>
                <w:szCs w:val="22"/>
              </w:rPr>
            </w:pPr>
            <w:r w:rsidRPr="00775027">
              <w:rPr>
                <w:sz w:val="22"/>
                <w:szCs w:val="22"/>
              </w:rPr>
              <w:t>1 435,50</w:t>
            </w:r>
          </w:p>
        </w:tc>
        <w:tc>
          <w:tcPr>
            <w:tcW w:w="1896" w:type="dxa"/>
            <w:tcBorders>
              <w:top w:val="nil"/>
              <w:left w:val="nil"/>
              <w:bottom w:val="single" w:sz="4" w:space="0" w:color="auto"/>
              <w:right w:val="single" w:sz="4" w:space="0" w:color="auto"/>
            </w:tcBorders>
            <w:shd w:val="clear" w:color="000000" w:fill="FFFFFF"/>
            <w:noWrap/>
            <w:vAlign w:val="center"/>
            <w:hideMark/>
          </w:tcPr>
          <w:p w14:paraId="19D1E3E2" w14:textId="77777777" w:rsidR="00775027" w:rsidRPr="00775027" w:rsidRDefault="00775027" w:rsidP="00775027">
            <w:pPr>
              <w:jc w:val="right"/>
              <w:rPr>
                <w:sz w:val="22"/>
                <w:szCs w:val="22"/>
              </w:rPr>
            </w:pPr>
            <w:r w:rsidRPr="00775027">
              <w:rPr>
                <w:sz w:val="22"/>
                <w:szCs w:val="22"/>
              </w:rPr>
              <w:t>1 087,00</w:t>
            </w:r>
          </w:p>
        </w:tc>
        <w:tc>
          <w:tcPr>
            <w:tcW w:w="1840" w:type="dxa"/>
            <w:tcBorders>
              <w:top w:val="nil"/>
              <w:left w:val="nil"/>
              <w:bottom w:val="single" w:sz="4" w:space="0" w:color="auto"/>
              <w:right w:val="single" w:sz="8" w:space="0" w:color="auto"/>
            </w:tcBorders>
            <w:shd w:val="clear" w:color="000000" w:fill="FFFFFF"/>
            <w:noWrap/>
            <w:vAlign w:val="center"/>
            <w:hideMark/>
          </w:tcPr>
          <w:p w14:paraId="24200A01" w14:textId="77777777" w:rsidR="00775027" w:rsidRPr="00775027" w:rsidRDefault="00775027" w:rsidP="00775027">
            <w:pPr>
              <w:jc w:val="right"/>
              <w:rPr>
                <w:sz w:val="22"/>
                <w:szCs w:val="22"/>
              </w:rPr>
            </w:pPr>
            <w:r w:rsidRPr="00775027">
              <w:rPr>
                <w:sz w:val="22"/>
                <w:szCs w:val="22"/>
              </w:rPr>
              <w:t>-348,50</w:t>
            </w:r>
          </w:p>
        </w:tc>
      </w:tr>
      <w:tr w:rsidR="00775027" w:rsidRPr="00775027" w14:paraId="418691F9" w14:textId="77777777" w:rsidTr="00E8485B">
        <w:trPr>
          <w:trHeight w:val="300"/>
          <w:jc w:val="center"/>
        </w:trPr>
        <w:tc>
          <w:tcPr>
            <w:tcW w:w="320" w:type="dxa"/>
            <w:tcBorders>
              <w:top w:val="nil"/>
              <w:left w:val="nil"/>
              <w:bottom w:val="nil"/>
              <w:right w:val="nil"/>
            </w:tcBorders>
            <w:shd w:val="clear" w:color="auto" w:fill="auto"/>
            <w:noWrap/>
            <w:vAlign w:val="bottom"/>
            <w:hideMark/>
          </w:tcPr>
          <w:p w14:paraId="52F66900" w14:textId="77777777" w:rsidR="00775027" w:rsidRPr="00775027" w:rsidRDefault="00775027" w:rsidP="00775027">
            <w:pPr>
              <w:jc w:val="right"/>
              <w:rPr>
                <w:sz w:val="22"/>
                <w:szCs w:val="22"/>
              </w:rPr>
            </w:pPr>
          </w:p>
        </w:tc>
        <w:tc>
          <w:tcPr>
            <w:tcW w:w="5520" w:type="dxa"/>
            <w:tcBorders>
              <w:top w:val="nil"/>
              <w:left w:val="single" w:sz="8" w:space="0" w:color="auto"/>
              <w:bottom w:val="single" w:sz="4" w:space="0" w:color="auto"/>
              <w:right w:val="single" w:sz="4" w:space="0" w:color="auto"/>
            </w:tcBorders>
            <w:shd w:val="clear" w:color="000000" w:fill="FFFFFF"/>
            <w:vAlign w:val="bottom"/>
            <w:hideMark/>
          </w:tcPr>
          <w:p w14:paraId="5226FA58" w14:textId="77777777" w:rsidR="00775027" w:rsidRPr="00775027" w:rsidRDefault="00775027" w:rsidP="00775027">
            <w:pPr>
              <w:rPr>
                <w:sz w:val="22"/>
                <w:szCs w:val="22"/>
              </w:rPr>
            </w:pPr>
            <w:r w:rsidRPr="00775027">
              <w:rPr>
                <w:sz w:val="22"/>
                <w:szCs w:val="22"/>
              </w:rPr>
              <w:t>Отпуск прочим потребителям</w:t>
            </w:r>
          </w:p>
        </w:tc>
        <w:tc>
          <w:tcPr>
            <w:tcW w:w="986" w:type="dxa"/>
            <w:tcBorders>
              <w:top w:val="single" w:sz="4" w:space="0" w:color="auto"/>
              <w:left w:val="single" w:sz="4" w:space="0" w:color="auto"/>
              <w:bottom w:val="single" w:sz="4" w:space="0" w:color="auto"/>
              <w:right w:val="single" w:sz="4" w:space="0" w:color="auto"/>
            </w:tcBorders>
            <w:shd w:val="clear" w:color="000000" w:fill="FFFFFF"/>
            <w:hideMark/>
          </w:tcPr>
          <w:p w14:paraId="3C5ED78A" w14:textId="77777777" w:rsidR="00775027" w:rsidRPr="00775027" w:rsidRDefault="00775027" w:rsidP="00775027">
            <w:pPr>
              <w:jc w:val="center"/>
              <w:rPr>
                <w:sz w:val="20"/>
                <w:szCs w:val="20"/>
              </w:rPr>
            </w:pPr>
            <w:r w:rsidRPr="00775027">
              <w:rPr>
                <w:sz w:val="20"/>
                <w:szCs w:val="20"/>
              </w:rPr>
              <w:t>Гкал</w:t>
            </w:r>
          </w:p>
        </w:tc>
        <w:tc>
          <w:tcPr>
            <w:tcW w:w="1836" w:type="dxa"/>
            <w:tcBorders>
              <w:top w:val="nil"/>
              <w:left w:val="nil"/>
              <w:bottom w:val="single" w:sz="4" w:space="0" w:color="auto"/>
              <w:right w:val="single" w:sz="4" w:space="0" w:color="auto"/>
            </w:tcBorders>
            <w:shd w:val="clear" w:color="000000" w:fill="FFFFFF"/>
            <w:noWrap/>
            <w:vAlign w:val="center"/>
            <w:hideMark/>
          </w:tcPr>
          <w:p w14:paraId="1D7F8D3F" w14:textId="77777777" w:rsidR="00775027" w:rsidRPr="00775027" w:rsidRDefault="00775027" w:rsidP="00775027">
            <w:pPr>
              <w:jc w:val="right"/>
              <w:rPr>
                <w:sz w:val="22"/>
                <w:szCs w:val="22"/>
              </w:rPr>
            </w:pPr>
            <w:r w:rsidRPr="00775027">
              <w:rPr>
                <w:sz w:val="22"/>
                <w:szCs w:val="22"/>
              </w:rPr>
              <w:t>734,00</w:t>
            </w:r>
          </w:p>
        </w:tc>
        <w:tc>
          <w:tcPr>
            <w:tcW w:w="1876" w:type="dxa"/>
            <w:tcBorders>
              <w:top w:val="nil"/>
              <w:left w:val="nil"/>
              <w:bottom w:val="single" w:sz="4" w:space="0" w:color="auto"/>
              <w:right w:val="single" w:sz="4" w:space="0" w:color="auto"/>
            </w:tcBorders>
            <w:shd w:val="clear" w:color="000000" w:fill="FFFFFF"/>
            <w:noWrap/>
            <w:vAlign w:val="center"/>
            <w:hideMark/>
          </w:tcPr>
          <w:p w14:paraId="415A61A2" w14:textId="77777777" w:rsidR="00775027" w:rsidRPr="00775027" w:rsidRDefault="00775027" w:rsidP="00775027">
            <w:pPr>
              <w:jc w:val="right"/>
              <w:rPr>
                <w:sz w:val="22"/>
                <w:szCs w:val="22"/>
              </w:rPr>
            </w:pPr>
            <w:r w:rsidRPr="00775027">
              <w:rPr>
                <w:sz w:val="22"/>
                <w:szCs w:val="22"/>
              </w:rPr>
              <w:t>267,08</w:t>
            </w:r>
          </w:p>
        </w:tc>
        <w:tc>
          <w:tcPr>
            <w:tcW w:w="1896" w:type="dxa"/>
            <w:tcBorders>
              <w:top w:val="nil"/>
              <w:left w:val="nil"/>
              <w:bottom w:val="single" w:sz="4" w:space="0" w:color="auto"/>
              <w:right w:val="single" w:sz="4" w:space="0" w:color="auto"/>
            </w:tcBorders>
            <w:shd w:val="clear" w:color="000000" w:fill="FFFFFF"/>
            <w:noWrap/>
            <w:vAlign w:val="center"/>
            <w:hideMark/>
          </w:tcPr>
          <w:p w14:paraId="43606316" w14:textId="77777777" w:rsidR="00775027" w:rsidRPr="00775027" w:rsidRDefault="00775027" w:rsidP="00775027">
            <w:pPr>
              <w:jc w:val="right"/>
              <w:rPr>
                <w:sz w:val="22"/>
                <w:szCs w:val="22"/>
              </w:rPr>
            </w:pPr>
            <w:r w:rsidRPr="00775027">
              <w:rPr>
                <w:sz w:val="22"/>
                <w:szCs w:val="22"/>
              </w:rPr>
              <w:t>734,00</w:t>
            </w:r>
          </w:p>
        </w:tc>
        <w:tc>
          <w:tcPr>
            <w:tcW w:w="1840" w:type="dxa"/>
            <w:tcBorders>
              <w:top w:val="nil"/>
              <w:left w:val="nil"/>
              <w:bottom w:val="single" w:sz="4" w:space="0" w:color="auto"/>
              <w:right w:val="single" w:sz="8" w:space="0" w:color="auto"/>
            </w:tcBorders>
            <w:shd w:val="clear" w:color="000000" w:fill="FFFFFF"/>
            <w:noWrap/>
            <w:vAlign w:val="center"/>
            <w:hideMark/>
          </w:tcPr>
          <w:p w14:paraId="63C617A9" w14:textId="77777777" w:rsidR="00775027" w:rsidRPr="00775027" w:rsidRDefault="00775027" w:rsidP="00775027">
            <w:pPr>
              <w:jc w:val="right"/>
              <w:rPr>
                <w:sz w:val="22"/>
                <w:szCs w:val="22"/>
              </w:rPr>
            </w:pPr>
            <w:r w:rsidRPr="00775027">
              <w:rPr>
                <w:sz w:val="22"/>
                <w:szCs w:val="22"/>
              </w:rPr>
              <w:t>466,92</w:t>
            </w:r>
          </w:p>
        </w:tc>
      </w:tr>
      <w:tr w:rsidR="00775027" w:rsidRPr="00775027" w14:paraId="3735828F" w14:textId="77777777" w:rsidTr="00E8485B">
        <w:trPr>
          <w:trHeight w:val="300"/>
          <w:jc w:val="center"/>
        </w:trPr>
        <w:tc>
          <w:tcPr>
            <w:tcW w:w="320" w:type="dxa"/>
            <w:tcBorders>
              <w:top w:val="nil"/>
              <w:left w:val="nil"/>
              <w:bottom w:val="nil"/>
              <w:right w:val="nil"/>
            </w:tcBorders>
            <w:shd w:val="clear" w:color="auto" w:fill="auto"/>
            <w:noWrap/>
            <w:vAlign w:val="bottom"/>
            <w:hideMark/>
          </w:tcPr>
          <w:p w14:paraId="629AE6A8" w14:textId="77777777" w:rsidR="00775027" w:rsidRPr="00775027" w:rsidRDefault="00775027" w:rsidP="00775027">
            <w:pPr>
              <w:jc w:val="right"/>
              <w:rPr>
                <w:sz w:val="22"/>
                <w:szCs w:val="22"/>
              </w:rPr>
            </w:pPr>
          </w:p>
        </w:tc>
        <w:tc>
          <w:tcPr>
            <w:tcW w:w="5520" w:type="dxa"/>
            <w:tcBorders>
              <w:top w:val="nil"/>
              <w:left w:val="single" w:sz="8" w:space="0" w:color="auto"/>
              <w:bottom w:val="nil"/>
              <w:right w:val="single" w:sz="4" w:space="0" w:color="auto"/>
            </w:tcBorders>
            <w:shd w:val="clear" w:color="000000" w:fill="FFFFFF"/>
            <w:noWrap/>
            <w:vAlign w:val="bottom"/>
            <w:hideMark/>
          </w:tcPr>
          <w:p w14:paraId="6B8F95C4" w14:textId="77777777" w:rsidR="00775027" w:rsidRPr="00775027" w:rsidRDefault="00775027" w:rsidP="00775027">
            <w:pPr>
              <w:rPr>
                <w:sz w:val="22"/>
                <w:szCs w:val="22"/>
              </w:rPr>
            </w:pPr>
            <w:r w:rsidRPr="00775027">
              <w:rPr>
                <w:sz w:val="22"/>
                <w:szCs w:val="22"/>
              </w:rPr>
              <w:t>Отпуск на производственные нужды</w:t>
            </w:r>
          </w:p>
        </w:tc>
        <w:tc>
          <w:tcPr>
            <w:tcW w:w="986" w:type="dxa"/>
            <w:tcBorders>
              <w:top w:val="nil"/>
              <w:left w:val="single" w:sz="4" w:space="0" w:color="auto"/>
              <w:bottom w:val="nil"/>
              <w:right w:val="single" w:sz="4" w:space="0" w:color="auto"/>
            </w:tcBorders>
            <w:shd w:val="clear" w:color="000000" w:fill="FFFFFF"/>
            <w:hideMark/>
          </w:tcPr>
          <w:p w14:paraId="7E717F21" w14:textId="77777777" w:rsidR="00775027" w:rsidRPr="00775027" w:rsidRDefault="00775027" w:rsidP="00775027">
            <w:pPr>
              <w:jc w:val="center"/>
              <w:rPr>
                <w:sz w:val="20"/>
                <w:szCs w:val="20"/>
              </w:rPr>
            </w:pPr>
            <w:r w:rsidRPr="00775027">
              <w:rPr>
                <w:sz w:val="20"/>
                <w:szCs w:val="20"/>
              </w:rPr>
              <w:t>Гкал</w:t>
            </w:r>
          </w:p>
        </w:tc>
        <w:tc>
          <w:tcPr>
            <w:tcW w:w="1836" w:type="dxa"/>
            <w:tcBorders>
              <w:top w:val="nil"/>
              <w:left w:val="nil"/>
              <w:bottom w:val="nil"/>
              <w:right w:val="single" w:sz="4" w:space="0" w:color="auto"/>
            </w:tcBorders>
            <w:shd w:val="clear" w:color="000000" w:fill="FFFFFF"/>
            <w:noWrap/>
            <w:vAlign w:val="center"/>
            <w:hideMark/>
          </w:tcPr>
          <w:p w14:paraId="632709CD" w14:textId="77777777" w:rsidR="00775027" w:rsidRPr="00775027" w:rsidRDefault="00775027" w:rsidP="00775027">
            <w:pPr>
              <w:jc w:val="right"/>
              <w:rPr>
                <w:sz w:val="22"/>
                <w:szCs w:val="22"/>
              </w:rPr>
            </w:pPr>
            <w:r w:rsidRPr="00775027">
              <w:rPr>
                <w:sz w:val="22"/>
                <w:szCs w:val="22"/>
              </w:rPr>
              <w:t>701,00</w:t>
            </w:r>
          </w:p>
        </w:tc>
        <w:tc>
          <w:tcPr>
            <w:tcW w:w="1876" w:type="dxa"/>
            <w:tcBorders>
              <w:top w:val="nil"/>
              <w:left w:val="nil"/>
              <w:bottom w:val="nil"/>
              <w:right w:val="single" w:sz="4" w:space="0" w:color="auto"/>
            </w:tcBorders>
            <w:shd w:val="clear" w:color="000000" w:fill="FFFFFF"/>
            <w:noWrap/>
            <w:vAlign w:val="center"/>
            <w:hideMark/>
          </w:tcPr>
          <w:p w14:paraId="6BAFDE34" w14:textId="77777777" w:rsidR="00775027" w:rsidRPr="00775027" w:rsidRDefault="00775027" w:rsidP="00775027">
            <w:pPr>
              <w:jc w:val="right"/>
              <w:rPr>
                <w:sz w:val="22"/>
                <w:szCs w:val="22"/>
              </w:rPr>
            </w:pPr>
            <w:r w:rsidRPr="00775027">
              <w:rPr>
                <w:sz w:val="22"/>
                <w:szCs w:val="22"/>
              </w:rPr>
              <w:t>701,10</w:t>
            </w:r>
          </w:p>
        </w:tc>
        <w:tc>
          <w:tcPr>
            <w:tcW w:w="1896" w:type="dxa"/>
            <w:tcBorders>
              <w:top w:val="single" w:sz="4" w:space="0" w:color="auto"/>
              <w:left w:val="nil"/>
              <w:bottom w:val="nil"/>
              <w:right w:val="single" w:sz="4" w:space="0" w:color="auto"/>
            </w:tcBorders>
            <w:shd w:val="clear" w:color="000000" w:fill="FFFFFF"/>
            <w:noWrap/>
            <w:vAlign w:val="center"/>
            <w:hideMark/>
          </w:tcPr>
          <w:p w14:paraId="54EC5DD6" w14:textId="77777777" w:rsidR="00775027" w:rsidRPr="00775027" w:rsidRDefault="00775027" w:rsidP="00775027">
            <w:pPr>
              <w:jc w:val="right"/>
              <w:rPr>
                <w:sz w:val="22"/>
                <w:szCs w:val="22"/>
              </w:rPr>
            </w:pPr>
            <w:r w:rsidRPr="00775027">
              <w:rPr>
                <w:sz w:val="22"/>
                <w:szCs w:val="22"/>
              </w:rPr>
              <w:t>701,00</w:t>
            </w:r>
          </w:p>
        </w:tc>
        <w:tc>
          <w:tcPr>
            <w:tcW w:w="1840" w:type="dxa"/>
            <w:tcBorders>
              <w:top w:val="nil"/>
              <w:left w:val="nil"/>
              <w:bottom w:val="nil"/>
              <w:right w:val="single" w:sz="8" w:space="0" w:color="auto"/>
            </w:tcBorders>
            <w:shd w:val="clear" w:color="000000" w:fill="FFFFFF"/>
            <w:noWrap/>
            <w:vAlign w:val="center"/>
            <w:hideMark/>
          </w:tcPr>
          <w:p w14:paraId="0AD8B8C8" w14:textId="77777777" w:rsidR="00775027" w:rsidRPr="00775027" w:rsidRDefault="00775027" w:rsidP="00775027">
            <w:pPr>
              <w:jc w:val="right"/>
              <w:rPr>
                <w:sz w:val="22"/>
                <w:szCs w:val="22"/>
              </w:rPr>
            </w:pPr>
            <w:r w:rsidRPr="00775027">
              <w:rPr>
                <w:sz w:val="22"/>
                <w:szCs w:val="22"/>
              </w:rPr>
              <w:t>-0,10</w:t>
            </w:r>
          </w:p>
        </w:tc>
      </w:tr>
      <w:tr w:rsidR="00775027" w:rsidRPr="00775027" w14:paraId="5141BE59" w14:textId="77777777" w:rsidTr="00E8485B">
        <w:trPr>
          <w:trHeight w:val="315"/>
          <w:jc w:val="center"/>
        </w:trPr>
        <w:tc>
          <w:tcPr>
            <w:tcW w:w="320" w:type="dxa"/>
            <w:tcBorders>
              <w:top w:val="nil"/>
              <w:left w:val="nil"/>
              <w:bottom w:val="nil"/>
              <w:right w:val="nil"/>
            </w:tcBorders>
            <w:shd w:val="clear" w:color="auto" w:fill="auto"/>
            <w:noWrap/>
            <w:vAlign w:val="bottom"/>
            <w:hideMark/>
          </w:tcPr>
          <w:p w14:paraId="1ADE80BE" w14:textId="77777777" w:rsidR="00775027" w:rsidRPr="00775027" w:rsidRDefault="00775027" w:rsidP="00775027">
            <w:pPr>
              <w:jc w:val="right"/>
              <w:rPr>
                <w:sz w:val="22"/>
                <w:szCs w:val="22"/>
              </w:rPr>
            </w:pPr>
          </w:p>
        </w:tc>
        <w:tc>
          <w:tcPr>
            <w:tcW w:w="5520" w:type="dxa"/>
            <w:tcBorders>
              <w:top w:val="nil"/>
              <w:left w:val="single" w:sz="8" w:space="0" w:color="auto"/>
              <w:bottom w:val="single" w:sz="8" w:space="0" w:color="auto"/>
              <w:right w:val="single" w:sz="4" w:space="0" w:color="auto"/>
            </w:tcBorders>
            <w:shd w:val="clear" w:color="000000" w:fill="FFFFFF"/>
            <w:noWrap/>
            <w:vAlign w:val="bottom"/>
            <w:hideMark/>
          </w:tcPr>
          <w:p w14:paraId="64FDB5DD" w14:textId="77777777" w:rsidR="00775027" w:rsidRPr="00775027" w:rsidRDefault="00775027" w:rsidP="00775027">
            <w:pPr>
              <w:rPr>
                <w:sz w:val="22"/>
                <w:szCs w:val="22"/>
              </w:rPr>
            </w:pPr>
            <w:r w:rsidRPr="00775027">
              <w:rPr>
                <w:sz w:val="22"/>
                <w:szCs w:val="22"/>
              </w:rPr>
              <w:t>Отпуск на потребительский рынок</w:t>
            </w:r>
          </w:p>
        </w:tc>
        <w:tc>
          <w:tcPr>
            <w:tcW w:w="986" w:type="dxa"/>
            <w:tcBorders>
              <w:top w:val="nil"/>
              <w:left w:val="nil"/>
              <w:bottom w:val="single" w:sz="8" w:space="0" w:color="auto"/>
              <w:right w:val="single" w:sz="4" w:space="0" w:color="auto"/>
            </w:tcBorders>
            <w:shd w:val="clear" w:color="000000" w:fill="FFFFFF"/>
            <w:hideMark/>
          </w:tcPr>
          <w:p w14:paraId="7436CC01" w14:textId="77777777" w:rsidR="00775027" w:rsidRPr="00775027" w:rsidRDefault="00775027" w:rsidP="00775027">
            <w:pPr>
              <w:jc w:val="center"/>
              <w:rPr>
                <w:sz w:val="20"/>
                <w:szCs w:val="20"/>
              </w:rPr>
            </w:pPr>
            <w:r w:rsidRPr="00775027">
              <w:rPr>
                <w:sz w:val="20"/>
                <w:szCs w:val="20"/>
              </w:rPr>
              <w:t>Гкал</w:t>
            </w:r>
          </w:p>
        </w:tc>
        <w:tc>
          <w:tcPr>
            <w:tcW w:w="1836" w:type="dxa"/>
            <w:tcBorders>
              <w:top w:val="nil"/>
              <w:left w:val="nil"/>
              <w:bottom w:val="single" w:sz="8" w:space="0" w:color="auto"/>
              <w:right w:val="single" w:sz="4" w:space="0" w:color="auto"/>
            </w:tcBorders>
            <w:shd w:val="clear" w:color="000000" w:fill="FFFFFF"/>
            <w:noWrap/>
            <w:vAlign w:val="center"/>
            <w:hideMark/>
          </w:tcPr>
          <w:p w14:paraId="753D31B4" w14:textId="77777777" w:rsidR="00775027" w:rsidRPr="00775027" w:rsidRDefault="00775027" w:rsidP="00775027">
            <w:pPr>
              <w:jc w:val="right"/>
              <w:rPr>
                <w:b/>
                <w:bCs/>
                <w:sz w:val="22"/>
                <w:szCs w:val="22"/>
              </w:rPr>
            </w:pPr>
            <w:r w:rsidRPr="00775027">
              <w:rPr>
                <w:b/>
                <w:bCs/>
                <w:sz w:val="22"/>
                <w:szCs w:val="22"/>
              </w:rPr>
              <w:t>4 866,00</w:t>
            </w:r>
          </w:p>
        </w:tc>
        <w:tc>
          <w:tcPr>
            <w:tcW w:w="1876" w:type="dxa"/>
            <w:tcBorders>
              <w:top w:val="nil"/>
              <w:left w:val="nil"/>
              <w:bottom w:val="single" w:sz="8" w:space="0" w:color="auto"/>
              <w:right w:val="single" w:sz="4" w:space="0" w:color="auto"/>
            </w:tcBorders>
            <w:shd w:val="clear" w:color="000000" w:fill="FFFFFF"/>
            <w:noWrap/>
            <w:vAlign w:val="center"/>
            <w:hideMark/>
          </w:tcPr>
          <w:p w14:paraId="47A8C398" w14:textId="77777777" w:rsidR="00775027" w:rsidRPr="00775027" w:rsidRDefault="00775027" w:rsidP="00775027">
            <w:pPr>
              <w:jc w:val="right"/>
              <w:rPr>
                <w:b/>
                <w:bCs/>
                <w:sz w:val="22"/>
                <w:szCs w:val="22"/>
              </w:rPr>
            </w:pPr>
            <w:r w:rsidRPr="00775027">
              <w:rPr>
                <w:b/>
                <w:bCs/>
                <w:sz w:val="22"/>
                <w:szCs w:val="22"/>
              </w:rPr>
              <w:t>5 723,71</w:t>
            </w:r>
          </w:p>
        </w:tc>
        <w:tc>
          <w:tcPr>
            <w:tcW w:w="1896" w:type="dxa"/>
            <w:tcBorders>
              <w:top w:val="nil"/>
              <w:left w:val="nil"/>
              <w:bottom w:val="nil"/>
              <w:right w:val="single" w:sz="4" w:space="0" w:color="auto"/>
            </w:tcBorders>
            <w:shd w:val="clear" w:color="000000" w:fill="FFFFFF"/>
            <w:noWrap/>
            <w:vAlign w:val="center"/>
            <w:hideMark/>
          </w:tcPr>
          <w:p w14:paraId="30648C24" w14:textId="77777777" w:rsidR="00775027" w:rsidRPr="00775027" w:rsidRDefault="00775027" w:rsidP="00775027">
            <w:pPr>
              <w:jc w:val="right"/>
              <w:rPr>
                <w:b/>
                <w:bCs/>
                <w:sz w:val="22"/>
                <w:szCs w:val="22"/>
              </w:rPr>
            </w:pPr>
            <w:r w:rsidRPr="00775027">
              <w:rPr>
                <w:b/>
                <w:bCs/>
                <w:sz w:val="22"/>
                <w:szCs w:val="22"/>
              </w:rPr>
              <w:t>4 866,00</w:t>
            </w:r>
          </w:p>
        </w:tc>
        <w:tc>
          <w:tcPr>
            <w:tcW w:w="1840" w:type="dxa"/>
            <w:tcBorders>
              <w:top w:val="nil"/>
              <w:left w:val="nil"/>
              <w:bottom w:val="nil"/>
              <w:right w:val="single" w:sz="8" w:space="0" w:color="auto"/>
            </w:tcBorders>
            <w:shd w:val="clear" w:color="000000" w:fill="FFFFFF"/>
            <w:noWrap/>
            <w:vAlign w:val="center"/>
            <w:hideMark/>
          </w:tcPr>
          <w:p w14:paraId="1C610677" w14:textId="77777777" w:rsidR="00775027" w:rsidRPr="00775027" w:rsidRDefault="00775027" w:rsidP="00775027">
            <w:pPr>
              <w:jc w:val="right"/>
              <w:rPr>
                <w:b/>
                <w:bCs/>
                <w:sz w:val="22"/>
                <w:szCs w:val="22"/>
              </w:rPr>
            </w:pPr>
            <w:r w:rsidRPr="00775027">
              <w:rPr>
                <w:b/>
                <w:bCs/>
                <w:sz w:val="22"/>
                <w:szCs w:val="22"/>
              </w:rPr>
              <w:t>-857,71</w:t>
            </w:r>
          </w:p>
        </w:tc>
      </w:tr>
      <w:tr w:rsidR="00775027" w:rsidRPr="00775027" w14:paraId="2CB9A260" w14:textId="77777777" w:rsidTr="00E8485B">
        <w:trPr>
          <w:trHeight w:val="300"/>
          <w:jc w:val="center"/>
        </w:trPr>
        <w:tc>
          <w:tcPr>
            <w:tcW w:w="320" w:type="dxa"/>
            <w:tcBorders>
              <w:top w:val="nil"/>
              <w:left w:val="nil"/>
              <w:bottom w:val="nil"/>
              <w:right w:val="nil"/>
            </w:tcBorders>
            <w:shd w:val="clear" w:color="auto" w:fill="auto"/>
            <w:noWrap/>
            <w:vAlign w:val="bottom"/>
            <w:hideMark/>
          </w:tcPr>
          <w:p w14:paraId="6230423C" w14:textId="77777777" w:rsidR="00775027" w:rsidRPr="00775027" w:rsidRDefault="00775027" w:rsidP="00775027">
            <w:pPr>
              <w:jc w:val="right"/>
              <w:rPr>
                <w:b/>
                <w:bCs/>
                <w:sz w:val="22"/>
                <w:szCs w:val="22"/>
              </w:rPr>
            </w:pPr>
          </w:p>
        </w:tc>
        <w:tc>
          <w:tcPr>
            <w:tcW w:w="5520" w:type="dxa"/>
            <w:tcBorders>
              <w:top w:val="nil"/>
              <w:left w:val="single" w:sz="8" w:space="0" w:color="auto"/>
              <w:bottom w:val="single" w:sz="4" w:space="0" w:color="auto"/>
              <w:right w:val="single" w:sz="4" w:space="0" w:color="auto"/>
            </w:tcBorders>
            <w:shd w:val="clear" w:color="000000" w:fill="FFFFFF"/>
            <w:noWrap/>
            <w:vAlign w:val="bottom"/>
            <w:hideMark/>
          </w:tcPr>
          <w:p w14:paraId="7069D2D5" w14:textId="77777777" w:rsidR="00775027" w:rsidRPr="00775027" w:rsidRDefault="00775027" w:rsidP="00775027">
            <w:pPr>
              <w:rPr>
                <w:sz w:val="22"/>
                <w:szCs w:val="22"/>
              </w:rPr>
            </w:pPr>
            <w:r w:rsidRPr="00775027">
              <w:rPr>
                <w:sz w:val="22"/>
                <w:szCs w:val="22"/>
              </w:rPr>
              <w:t>Потери:</w:t>
            </w:r>
          </w:p>
        </w:tc>
        <w:tc>
          <w:tcPr>
            <w:tcW w:w="986" w:type="dxa"/>
            <w:tcBorders>
              <w:top w:val="nil"/>
              <w:left w:val="nil"/>
              <w:bottom w:val="single" w:sz="4" w:space="0" w:color="auto"/>
              <w:right w:val="single" w:sz="4" w:space="0" w:color="auto"/>
            </w:tcBorders>
            <w:shd w:val="clear" w:color="000000" w:fill="FFFFFF"/>
            <w:hideMark/>
          </w:tcPr>
          <w:p w14:paraId="26CA29D2" w14:textId="77777777" w:rsidR="00775027" w:rsidRPr="00775027" w:rsidRDefault="00775027" w:rsidP="00775027">
            <w:pPr>
              <w:jc w:val="center"/>
              <w:rPr>
                <w:sz w:val="20"/>
                <w:szCs w:val="20"/>
              </w:rPr>
            </w:pPr>
            <w:r w:rsidRPr="00775027">
              <w:rPr>
                <w:sz w:val="20"/>
                <w:szCs w:val="20"/>
              </w:rPr>
              <w:t>Гкал</w:t>
            </w:r>
          </w:p>
        </w:tc>
        <w:tc>
          <w:tcPr>
            <w:tcW w:w="1836" w:type="dxa"/>
            <w:tcBorders>
              <w:top w:val="nil"/>
              <w:left w:val="nil"/>
              <w:bottom w:val="single" w:sz="4" w:space="0" w:color="auto"/>
              <w:right w:val="single" w:sz="4" w:space="0" w:color="auto"/>
            </w:tcBorders>
            <w:shd w:val="clear" w:color="000000" w:fill="FFFFFF"/>
            <w:noWrap/>
            <w:vAlign w:val="center"/>
            <w:hideMark/>
          </w:tcPr>
          <w:p w14:paraId="34B31B41" w14:textId="77777777" w:rsidR="00775027" w:rsidRPr="00775027" w:rsidRDefault="00775027" w:rsidP="00775027">
            <w:pPr>
              <w:jc w:val="right"/>
              <w:rPr>
                <w:b/>
                <w:bCs/>
                <w:sz w:val="22"/>
                <w:szCs w:val="22"/>
              </w:rPr>
            </w:pPr>
            <w:r w:rsidRPr="00775027">
              <w:rPr>
                <w:b/>
                <w:bCs/>
                <w:sz w:val="22"/>
                <w:szCs w:val="22"/>
              </w:rPr>
              <w:t>139,00</w:t>
            </w:r>
          </w:p>
        </w:tc>
        <w:tc>
          <w:tcPr>
            <w:tcW w:w="1876" w:type="dxa"/>
            <w:tcBorders>
              <w:top w:val="nil"/>
              <w:left w:val="nil"/>
              <w:bottom w:val="single" w:sz="4" w:space="0" w:color="auto"/>
              <w:right w:val="single" w:sz="4" w:space="0" w:color="auto"/>
            </w:tcBorders>
            <w:shd w:val="clear" w:color="000000" w:fill="FFFFFF"/>
            <w:noWrap/>
            <w:vAlign w:val="center"/>
            <w:hideMark/>
          </w:tcPr>
          <w:p w14:paraId="56296EC5" w14:textId="77777777" w:rsidR="00775027" w:rsidRPr="00775027" w:rsidRDefault="00775027" w:rsidP="00775027">
            <w:pPr>
              <w:jc w:val="right"/>
              <w:rPr>
                <w:b/>
                <w:bCs/>
                <w:sz w:val="22"/>
                <w:szCs w:val="22"/>
              </w:rPr>
            </w:pPr>
            <w:r w:rsidRPr="00775027">
              <w:rPr>
                <w:b/>
                <w:bCs/>
                <w:sz w:val="22"/>
                <w:szCs w:val="22"/>
              </w:rPr>
              <w:t>3 120,28</w:t>
            </w:r>
          </w:p>
        </w:tc>
        <w:tc>
          <w:tcPr>
            <w:tcW w:w="1896" w:type="dxa"/>
            <w:tcBorders>
              <w:top w:val="single" w:sz="8" w:space="0" w:color="auto"/>
              <w:left w:val="nil"/>
              <w:bottom w:val="single" w:sz="4" w:space="0" w:color="auto"/>
              <w:right w:val="single" w:sz="4" w:space="0" w:color="auto"/>
            </w:tcBorders>
            <w:shd w:val="clear" w:color="000000" w:fill="FFFFFF"/>
            <w:noWrap/>
            <w:vAlign w:val="center"/>
            <w:hideMark/>
          </w:tcPr>
          <w:p w14:paraId="0E8B5376" w14:textId="77777777" w:rsidR="00775027" w:rsidRPr="00775027" w:rsidRDefault="00775027" w:rsidP="00775027">
            <w:pPr>
              <w:jc w:val="right"/>
              <w:rPr>
                <w:b/>
                <w:bCs/>
                <w:sz w:val="22"/>
                <w:szCs w:val="22"/>
              </w:rPr>
            </w:pPr>
            <w:r w:rsidRPr="00775027">
              <w:rPr>
                <w:b/>
                <w:bCs/>
                <w:sz w:val="22"/>
                <w:szCs w:val="22"/>
              </w:rPr>
              <w:t>1 050,00</w:t>
            </w:r>
          </w:p>
        </w:tc>
        <w:tc>
          <w:tcPr>
            <w:tcW w:w="1840" w:type="dxa"/>
            <w:tcBorders>
              <w:top w:val="single" w:sz="8" w:space="0" w:color="auto"/>
              <w:left w:val="nil"/>
              <w:bottom w:val="single" w:sz="4" w:space="0" w:color="auto"/>
              <w:right w:val="single" w:sz="8" w:space="0" w:color="auto"/>
            </w:tcBorders>
            <w:shd w:val="clear" w:color="000000" w:fill="FFFFFF"/>
            <w:noWrap/>
            <w:vAlign w:val="center"/>
            <w:hideMark/>
          </w:tcPr>
          <w:p w14:paraId="120D8BD2" w14:textId="77777777" w:rsidR="00775027" w:rsidRPr="00775027" w:rsidRDefault="00775027" w:rsidP="00775027">
            <w:pPr>
              <w:jc w:val="right"/>
              <w:rPr>
                <w:b/>
                <w:bCs/>
                <w:sz w:val="22"/>
                <w:szCs w:val="22"/>
              </w:rPr>
            </w:pPr>
            <w:r w:rsidRPr="00775027">
              <w:rPr>
                <w:b/>
                <w:bCs/>
                <w:sz w:val="22"/>
                <w:szCs w:val="22"/>
              </w:rPr>
              <w:t>-2070,28</w:t>
            </w:r>
          </w:p>
        </w:tc>
      </w:tr>
      <w:tr w:rsidR="00775027" w:rsidRPr="00775027" w14:paraId="28640056" w14:textId="77777777" w:rsidTr="00E8485B">
        <w:trPr>
          <w:trHeight w:val="300"/>
          <w:jc w:val="center"/>
        </w:trPr>
        <w:tc>
          <w:tcPr>
            <w:tcW w:w="320" w:type="dxa"/>
            <w:tcBorders>
              <w:top w:val="nil"/>
              <w:left w:val="nil"/>
              <w:bottom w:val="nil"/>
              <w:right w:val="nil"/>
            </w:tcBorders>
            <w:shd w:val="clear" w:color="auto" w:fill="auto"/>
            <w:noWrap/>
            <w:vAlign w:val="bottom"/>
            <w:hideMark/>
          </w:tcPr>
          <w:p w14:paraId="6897015B" w14:textId="77777777" w:rsidR="00775027" w:rsidRPr="00775027" w:rsidRDefault="00775027" w:rsidP="00775027">
            <w:pPr>
              <w:jc w:val="right"/>
              <w:rPr>
                <w:b/>
                <w:bCs/>
                <w:sz w:val="22"/>
                <w:szCs w:val="22"/>
              </w:rPr>
            </w:pPr>
          </w:p>
        </w:tc>
        <w:tc>
          <w:tcPr>
            <w:tcW w:w="5520" w:type="dxa"/>
            <w:tcBorders>
              <w:top w:val="nil"/>
              <w:left w:val="single" w:sz="8" w:space="0" w:color="auto"/>
              <w:bottom w:val="single" w:sz="4" w:space="0" w:color="auto"/>
              <w:right w:val="single" w:sz="4" w:space="0" w:color="auto"/>
            </w:tcBorders>
            <w:shd w:val="clear" w:color="000000" w:fill="FFFFFF"/>
            <w:noWrap/>
            <w:vAlign w:val="bottom"/>
            <w:hideMark/>
          </w:tcPr>
          <w:p w14:paraId="041C0104" w14:textId="77777777" w:rsidR="00775027" w:rsidRPr="00775027" w:rsidRDefault="00775027" w:rsidP="00775027">
            <w:pPr>
              <w:rPr>
                <w:sz w:val="22"/>
                <w:szCs w:val="22"/>
              </w:rPr>
            </w:pPr>
            <w:r w:rsidRPr="00775027">
              <w:rPr>
                <w:sz w:val="22"/>
                <w:szCs w:val="22"/>
              </w:rPr>
              <w:t>Расход на собственные нужды</w:t>
            </w:r>
          </w:p>
        </w:tc>
        <w:tc>
          <w:tcPr>
            <w:tcW w:w="986" w:type="dxa"/>
            <w:tcBorders>
              <w:top w:val="single" w:sz="4" w:space="0" w:color="auto"/>
              <w:left w:val="single" w:sz="4" w:space="0" w:color="auto"/>
              <w:bottom w:val="single" w:sz="4" w:space="0" w:color="auto"/>
              <w:right w:val="single" w:sz="4" w:space="0" w:color="auto"/>
            </w:tcBorders>
            <w:shd w:val="clear" w:color="000000" w:fill="FFFFFF"/>
            <w:hideMark/>
          </w:tcPr>
          <w:p w14:paraId="415F9AB8" w14:textId="77777777" w:rsidR="00775027" w:rsidRPr="00775027" w:rsidRDefault="00775027" w:rsidP="00775027">
            <w:pPr>
              <w:jc w:val="center"/>
              <w:rPr>
                <w:sz w:val="20"/>
                <w:szCs w:val="20"/>
              </w:rPr>
            </w:pPr>
            <w:r w:rsidRPr="00775027">
              <w:rPr>
                <w:sz w:val="20"/>
                <w:szCs w:val="20"/>
              </w:rPr>
              <w:t>Гкал</w:t>
            </w:r>
          </w:p>
        </w:tc>
        <w:tc>
          <w:tcPr>
            <w:tcW w:w="1836" w:type="dxa"/>
            <w:tcBorders>
              <w:top w:val="single" w:sz="4" w:space="0" w:color="auto"/>
              <w:left w:val="nil"/>
              <w:bottom w:val="single" w:sz="4" w:space="0" w:color="auto"/>
              <w:right w:val="single" w:sz="4" w:space="0" w:color="auto"/>
            </w:tcBorders>
            <w:shd w:val="clear" w:color="000000" w:fill="FFFFFF"/>
            <w:noWrap/>
            <w:vAlign w:val="center"/>
            <w:hideMark/>
          </w:tcPr>
          <w:p w14:paraId="0BBF5B64" w14:textId="77777777" w:rsidR="00775027" w:rsidRPr="00775027" w:rsidRDefault="00775027" w:rsidP="00775027">
            <w:pPr>
              <w:jc w:val="right"/>
              <w:rPr>
                <w:sz w:val="22"/>
                <w:szCs w:val="22"/>
              </w:rPr>
            </w:pPr>
            <w:r w:rsidRPr="00775027">
              <w:rPr>
                <w:sz w:val="22"/>
                <w:szCs w:val="22"/>
              </w:rPr>
              <w:t>139,00</w:t>
            </w:r>
          </w:p>
        </w:tc>
        <w:tc>
          <w:tcPr>
            <w:tcW w:w="1876" w:type="dxa"/>
            <w:tcBorders>
              <w:top w:val="single" w:sz="4" w:space="0" w:color="auto"/>
              <w:left w:val="nil"/>
              <w:bottom w:val="single" w:sz="4" w:space="0" w:color="auto"/>
              <w:right w:val="single" w:sz="4" w:space="0" w:color="auto"/>
            </w:tcBorders>
            <w:shd w:val="clear" w:color="000000" w:fill="FFFFFF"/>
            <w:noWrap/>
            <w:vAlign w:val="center"/>
            <w:hideMark/>
          </w:tcPr>
          <w:p w14:paraId="4721B6F0" w14:textId="77777777" w:rsidR="00775027" w:rsidRPr="00775027" w:rsidRDefault="00775027" w:rsidP="00775027">
            <w:pPr>
              <w:jc w:val="right"/>
              <w:rPr>
                <w:sz w:val="22"/>
                <w:szCs w:val="22"/>
              </w:rPr>
            </w:pPr>
            <w:r w:rsidRPr="00775027">
              <w:rPr>
                <w:sz w:val="22"/>
                <w:szCs w:val="22"/>
              </w:rPr>
              <w:t>175,70</w:t>
            </w:r>
          </w:p>
        </w:tc>
        <w:tc>
          <w:tcPr>
            <w:tcW w:w="1896" w:type="dxa"/>
            <w:tcBorders>
              <w:top w:val="single" w:sz="4" w:space="0" w:color="auto"/>
              <w:left w:val="nil"/>
              <w:bottom w:val="single" w:sz="4" w:space="0" w:color="auto"/>
              <w:right w:val="single" w:sz="4" w:space="0" w:color="auto"/>
            </w:tcBorders>
            <w:shd w:val="clear" w:color="000000" w:fill="FFFFFF"/>
            <w:noWrap/>
            <w:vAlign w:val="center"/>
            <w:hideMark/>
          </w:tcPr>
          <w:p w14:paraId="7373E416" w14:textId="77777777" w:rsidR="00775027" w:rsidRPr="00775027" w:rsidRDefault="00775027" w:rsidP="00775027">
            <w:pPr>
              <w:jc w:val="right"/>
              <w:rPr>
                <w:sz w:val="22"/>
                <w:szCs w:val="22"/>
              </w:rPr>
            </w:pPr>
            <w:r w:rsidRPr="00775027">
              <w:rPr>
                <w:sz w:val="22"/>
                <w:szCs w:val="22"/>
              </w:rPr>
              <w:t>111,00</w:t>
            </w:r>
          </w:p>
        </w:tc>
        <w:tc>
          <w:tcPr>
            <w:tcW w:w="1840" w:type="dxa"/>
            <w:tcBorders>
              <w:top w:val="nil"/>
              <w:left w:val="nil"/>
              <w:bottom w:val="single" w:sz="4" w:space="0" w:color="auto"/>
              <w:right w:val="single" w:sz="8" w:space="0" w:color="auto"/>
            </w:tcBorders>
            <w:shd w:val="clear" w:color="000000" w:fill="FFFFFF"/>
            <w:noWrap/>
            <w:vAlign w:val="center"/>
            <w:hideMark/>
          </w:tcPr>
          <w:p w14:paraId="40020419" w14:textId="77777777" w:rsidR="00775027" w:rsidRPr="00775027" w:rsidRDefault="00775027" w:rsidP="00775027">
            <w:pPr>
              <w:jc w:val="right"/>
              <w:rPr>
                <w:sz w:val="22"/>
                <w:szCs w:val="22"/>
              </w:rPr>
            </w:pPr>
            <w:r w:rsidRPr="00775027">
              <w:rPr>
                <w:sz w:val="22"/>
                <w:szCs w:val="22"/>
              </w:rPr>
              <w:t>-64,70</w:t>
            </w:r>
          </w:p>
        </w:tc>
      </w:tr>
      <w:tr w:rsidR="00775027" w:rsidRPr="00775027" w14:paraId="54F616AE" w14:textId="77777777" w:rsidTr="00E8485B">
        <w:trPr>
          <w:trHeight w:val="300"/>
          <w:jc w:val="center"/>
        </w:trPr>
        <w:tc>
          <w:tcPr>
            <w:tcW w:w="320" w:type="dxa"/>
            <w:tcBorders>
              <w:top w:val="nil"/>
              <w:left w:val="nil"/>
              <w:bottom w:val="nil"/>
              <w:right w:val="nil"/>
            </w:tcBorders>
            <w:shd w:val="clear" w:color="auto" w:fill="auto"/>
            <w:noWrap/>
            <w:vAlign w:val="bottom"/>
            <w:hideMark/>
          </w:tcPr>
          <w:p w14:paraId="1F6DA123" w14:textId="77777777" w:rsidR="00775027" w:rsidRPr="00775027" w:rsidRDefault="00775027" w:rsidP="00775027">
            <w:pPr>
              <w:jc w:val="right"/>
              <w:rPr>
                <w:sz w:val="22"/>
                <w:szCs w:val="22"/>
              </w:rPr>
            </w:pPr>
          </w:p>
        </w:tc>
        <w:tc>
          <w:tcPr>
            <w:tcW w:w="5520" w:type="dxa"/>
            <w:tcBorders>
              <w:top w:val="nil"/>
              <w:left w:val="single" w:sz="8" w:space="0" w:color="auto"/>
              <w:bottom w:val="nil"/>
              <w:right w:val="single" w:sz="4" w:space="0" w:color="auto"/>
            </w:tcBorders>
            <w:shd w:val="clear" w:color="000000" w:fill="FFFFFF"/>
            <w:noWrap/>
            <w:vAlign w:val="bottom"/>
            <w:hideMark/>
          </w:tcPr>
          <w:p w14:paraId="4BCB708A" w14:textId="77777777" w:rsidR="00775027" w:rsidRPr="00775027" w:rsidRDefault="00775027" w:rsidP="00775027">
            <w:pPr>
              <w:rPr>
                <w:sz w:val="22"/>
                <w:szCs w:val="22"/>
              </w:rPr>
            </w:pPr>
            <w:r w:rsidRPr="00775027">
              <w:rPr>
                <w:sz w:val="22"/>
                <w:szCs w:val="22"/>
              </w:rPr>
              <w:t>Потери в сетях предприятия</w:t>
            </w:r>
          </w:p>
        </w:tc>
        <w:tc>
          <w:tcPr>
            <w:tcW w:w="986" w:type="dxa"/>
            <w:tcBorders>
              <w:top w:val="nil"/>
              <w:left w:val="single" w:sz="4" w:space="0" w:color="auto"/>
              <w:bottom w:val="nil"/>
              <w:right w:val="single" w:sz="4" w:space="0" w:color="auto"/>
            </w:tcBorders>
            <w:shd w:val="clear" w:color="000000" w:fill="FFFFFF"/>
            <w:hideMark/>
          </w:tcPr>
          <w:p w14:paraId="56A93A25" w14:textId="77777777" w:rsidR="00775027" w:rsidRPr="00775027" w:rsidRDefault="00775027" w:rsidP="00775027">
            <w:pPr>
              <w:jc w:val="center"/>
              <w:rPr>
                <w:sz w:val="20"/>
                <w:szCs w:val="20"/>
              </w:rPr>
            </w:pPr>
            <w:r w:rsidRPr="00775027">
              <w:rPr>
                <w:sz w:val="20"/>
                <w:szCs w:val="20"/>
              </w:rPr>
              <w:t>Гкал</w:t>
            </w:r>
          </w:p>
        </w:tc>
        <w:tc>
          <w:tcPr>
            <w:tcW w:w="1836" w:type="dxa"/>
            <w:tcBorders>
              <w:top w:val="nil"/>
              <w:left w:val="nil"/>
              <w:bottom w:val="nil"/>
              <w:right w:val="single" w:sz="4" w:space="0" w:color="auto"/>
            </w:tcBorders>
            <w:shd w:val="clear" w:color="000000" w:fill="FFFFFF"/>
            <w:noWrap/>
            <w:vAlign w:val="center"/>
            <w:hideMark/>
          </w:tcPr>
          <w:p w14:paraId="35287961" w14:textId="77777777" w:rsidR="00775027" w:rsidRPr="00775027" w:rsidRDefault="00775027" w:rsidP="00775027">
            <w:pPr>
              <w:jc w:val="right"/>
              <w:rPr>
                <w:sz w:val="22"/>
                <w:szCs w:val="22"/>
              </w:rPr>
            </w:pPr>
            <w:r w:rsidRPr="00775027">
              <w:rPr>
                <w:sz w:val="22"/>
                <w:szCs w:val="22"/>
              </w:rPr>
              <w:t>0,00</w:t>
            </w:r>
          </w:p>
        </w:tc>
        <w:tc>
          <w:tcPr>
            <w:tcW w:w="1876" w:type="dxa"/>
            <w:tcBorders>
              <w:top w:val="nil"/>
              <w:left w:val="nil"/>
              <w:bottom w:val="nil"/>
              <w:right w:val="single" w:sz="4" w:space="0" w:color="auto"/>
            </w:tcBorders>
            <w:shd w:val="clear" w:color="000000" w:fill="FFFFFF"/>
            <w:noWrap/>
            <w:vAlign w:val="center"/>
            <w:hideMark/>
          </w:tcPr>
          <w:p w14:paraId="6CC55334" w14:textId="77777777" w:rsidR="00775027" w:rsidRPr="00775027" w:rsidRDefault="00775027" w:rsidP="00775027">
            <w:pPr>
              <w:jc w:val="right"/>
              <w:rPr>
                <w:sz w:val="22"/>
                <w:szCs w:val="22"/>
              </w:rPr>
            </w:pPr>
            <w:r w:rsidRPr="00775027">
              <w:rPr>
                <w:sz w:val="22"/>
                <w:szCs w:val="22"/>
              </w:rPr>
              <w:t>2 944,58</w:t>
            </w:r>
          </w:p>
        </w:tc>
        <w:tc>
          <w:tcPr>
            <w:tcW w:w="1896" w:type="dxa"/>
            <w:tcBorders>
              <w:top w:val="nil"/>
              <w:left w:val="nil"/>
              <w:bottom w:val="single" w:sz="4" w:space="0" w:color="auto"/>
              <w:right w:val="single" w:sz="4" w:space="0" w:color="auto"/>
            </w:tcBorders>
            <w:shd w:val="clear" w:color="000000" w:fill="FFFFFF"/>
            <w:noWrap/>
            <w:vAlign w:val="center"/>
            <w:hideMark/>
          </w:tcPr>
          <w:p w14:paraId="6915F157" w14:textId="77777777" w:rsidR="00775027" w:rsidRPr="00775027" w:rsidRDefault="00775027" w:rsidP="00775027">
            <w:pPr>
              <w:jc w:val="right"/>
              <w:rPr>
                <w:sz w:val="22"/>
                <w:szCs w:val="22"/>
              </w:rPr>
            </w:pPr>
            <w:r w:rsidRPr="00775027">
              <w:rPr>
                <w:sz w:val="22"/>
                <w:szCs w:val="22"/>
              </w:rPr>
              <w:t>939,00</w:t>
            </w:r>
          </w:p>
        </w:tc>
        <w:tc>
          <w:tcPr>
            <w:tcW w:w="1840" w:type="dxa"/>
            <w:tcBorders>
              <w:top w:val="nil"/>
              <w:left w:val="nil"/>
              <w:bottom w:val="single" w:sz="4" w:space="0" w:color="auto"/>
              <w:right w:val="single" w:sz="8" w:space="0" w:color="auto"/>
            </w:tcBorders>
            <w:shd w:val="clear" w:color="000000" w:fill="FFFFFF"/>
            <w:noWrap/>
            <w:vAlign w:val="center"/>
            <w:hideMark/>
          </w:tcPr>
          <w:p w14:paraId="09D895C3" w14:textId="77777777" w:rsidR="00775027" w:rsidRPr="00775027" w:rsidRDefault="00775027" w:rsidP="00775027">
            <w:pPr>
              <w:jc w:val="right"/>
              <w:rPr>
                <w:sz w:val="22"/>
                <w:szCs w:val="22"/>
              </w:rPr>
            </w:pPr>
            <w:r w:rsidRPr="00775027">
              <w:rPr>
                <w:sz w:val="22"/>
                <w:szCs w:val="22"/>
              </w:rPr>
              <w:t>-2005,58</w:t>
            </w:r>
          </w:p>
        </w:tc>
      </w:tr>
      <w:tr w:rsidR="00775027" w:rsidRPr="00775027" w14:paraId="5E5736FB" w14:textId="77777777" w:rsidTr="00E8485B">
        <w:trPr>
          <w:trHeight w:val="300"/>
          <w:jc w:val="center"/>
        </w:trPr>
        <w:tc>
          <w:tcPr>
            <w:tcW w:w="320" w:type="dxa"/>
            <w:tcBorders>
              <w:top w:val="nil"/>
              <w:left w:val="nil"/>
              <w:bottom w:val="nil"/>
              <w:right w:val="nil"/>
            </w:tcBorders>
            <w:shd w:val="clear" w:color="auto" w:fill="auto"/>
            <w:noWrap/>
            <w:vAlign w:val="bottom"/>
            <w:hideMark/>
          </w:tcPr>
          <w:p w14:paraId="7FD0FDEE" w14:textId="77777777" w:rsidR="00775027" w:rsidRPr="00775027" w:rsidRDefault="00775027" w:rsidP="00775027">
            <w:pPr>
              <w:jc w:val="right"/>
              <w:rPr>
                <w:sz w:val="22"/>
                <w:szCs w:val="22"/>
              </w:rPr>
            </w:pPr>
          </w:p>
        </w:tc>
        <w:tc>
          <w:tcPr>
            <w:tcW w:w="5520" w:type="dxa"/>
            <w:tcBorders>
              <w:top w:val="single" w:sz="4" w:space="0" w:color="auto"/>
              <w:left w:val="single" w:sz="8" w:space="0" w:color="auto"/>
              <w:bottom w:val="nil"/>
              <w:right w:val="single" w:sz="4" w:space="0" w:color="auto"/>
            </w:tcBorders>
            <w:shd w:val="clear" w:color="000000" w:fill="FFFFFF"/>
            <w:noWrap/>
            <w:vAlign w:val="bottom"/>
            <w:hideMark/>
          </w:tcPr>
          <w:p w14:paraId="0FAA82CF" w14:textId="77777777" w:rsidR="00775027" w:rsidRPr="00775027" w:rsidRDefault="00775027" w:rsidP="00775027">
            <w:pPr>
              <w:rPr>
                <w:sz w:val="22"/>
                <w:szCs w:val="22"/>
              </w:rPr>
            </w:pPr>
            <w:r w:rsidRPr="00775027">
              <w:rPr>
                <w:sz w:val="22"/>
                <w:szCs w:val="22"/>
              </w:rPr>
              <w:t>Потери в сетях ООО "А-Энерго"</w:t>
            </w:r>
          </w:p>
        </w:tc>
        <w:tc>
          <w:tcPr>
            <w:tcW w:w="986" w:type="dxa"/>
            <w:tcBorders>
              <w:top w:val="single" w:sz="4" w:space="0" w:color="auto"/>
              <w:left w:val="single" w:sz="4" w:space="0" w:color="auto"/>
              <w:bottom w:val="nil"/>
              <w:right w:val="single" w:sz="4" w:space="0" w:color="auto"/>
            </w:tcBorders>
            <w:shd w:val="clear" w:color="000000" w:fill="FFFFFF"/>
            <w:hideMark/>
          </w:tcPr>
          <w:p w14:paraId="1B68EFAE" w14:textId="77777777" w:rsidR="00775027" w:rsidRPr="00775027" w:rsidRDefault="00775027" w:rsidP="00775027">
            <w:pPr>
              <w:jc w:val="center"/>
              <w:rPr>
                <w:sz w:val="20"/>
                <w:szCs w:val="20"/>
              </w:rPr>
            </w:pPr>
            <w:r w:rsidRPr="00775027">
              <w:rPr>
                <w:sz w:val="20"/>
                <w:szCs w:val="20"/>
              </w:rPr>
              <w:t>Гкал</w:t>
            </w:r>
          </w:p>
        </w:tc>
        <w:tc>
          <w:tcPr>
            <w:tcW w:w="1836" w:type="dxa"/>
            <w:tcBorders>
              <w:top w:val="single" w:sz="4" w:space="0" w:color="auto"/>
              <w:left w:val="nil"/>
              <w:bottom w:val="nil"/>
              <w:right w:val="single" w:sz="4" w:space="0" w:color="auto"/>
            </w:tcBorders>
            <w:shd w:val="clear" w:color="000000" w:fill="FFFFFF"/>
            <w:noWrap/>
            <w:vAlign w:val="center"/>
            <w:hideMark/>
          </w:tcPr>
          <w:p w14:paraId="23BFADB2" w14:textId="77777777" w:rsidR="00775027" w:rsidRPr="00775027" w:rsidRDefault="00775027" w:rsidP="00775027">
            <w:pPr>
              <w:jc w:val="right"/>
              <w:rPr>
                <w:sz w:val="22"/>
                <w:szCs w:val="22"/>
              </w:rPr>
            </w:pPr>
            <w:r w:rsidRPr="00775027">
              <w:rPr>
                <w:sz w:val="22"/>
                <w:szCs w:val="22"/>
              </w:rPr>
              <w:t>0,00</w:t>
            </w:r>
          </w:p>
        </w:tc>
        <w:tc>
          <w:tcPr>
            <w:tcW w:w="1876" w:type="dxa"/>
            <w:tcBorders>
              <w:top w:val="single" w:sz="4" w:space="0" w:color="auto"/>
              <w:left w:val="nil"/>
              <w:bottom w:val="nil"/>
              <w:right w:val="single" w:sz="4" w:space="0" w:color="auto"/>
            </w:tcBorders>
            <w:shd w:val="clear" w:color="000000" w:fill="FFFFFF"/>
            <w:noWrap/>
            <w:vAlign w:val="center"/>
            <w:hideMark/>
          </w:tcPr>
          <w:p w14:paraId="0B774415" w14:textId="77777777" w:rsidR="00775027" w:rsidRPr="00775027" w:rsidRDefault="00775027" w:rsidP="00775027">
            <w:pPr>
              <w:jc w:val="right"/>
              <w:rPr>
                <w:sz w:val="22"/>
                <w:szCs w:val="22"/>
              </w:rPr>
            </w:pPr>
            <w:r w:rsidRPr="00775027">
              <w:rPr>
                <w:sz w:val="22"/>
                <w:szCs w:val="22"/>
              </w:rPr>
              <w:t>0,00</w:t>
            </w:r>
          </w:p>
        </w:tc>
        <w:tc>
          <w:tcPr>
            <w:tcW w:w="1896" w:type="dxa"/>
            <w:tcBorders>
              <w:top w:val="nil"/>
              <w:left w:val="nil"/>
              <w:bottom w:val="single" w:sz="4" w:space="0" w:color="auto"/>
              <w:right w:val="single" w:sz="4" w:space="0" w:color="auto"/>
            </w:tcBorders>
            <w:shd w:val="clear" w:color="000000" w:fill="FFFFFF"/>
            <w:noWrap/>
            <w:vAlign w:val="center"/>
            <w:hideMark/>
          </w:tcPr>
          <w:p w14:paraId="797B98DD" w14:textId="77777777" w:rsidR="00775027" w:rsidRPr="00775027" w:rsidRDefault="00775027" w:rsidP="00775027">
            <w:pPr>
              <w:jc w:val="right"/>
              <w:rPr>
                <w:sz w:val="22"/>
                <w:szCs w:val="22"/>
              </w:rPr>
            </w:pPr>
            <w:r w:rsidRPr="00775027">
              <w:rPr>
                <w:sz w:val="22"/>
                <w:szCs w:val="22"/>
              </w:rPr>
              <w:t>0,00</w:t>
            </w:r>
          </w:p>
        </w:tc>
        <w:tc>
          <w:tcPr>
            <w:tcW w:w="1840" w:type="dxa"/>
            <w:tcBorders>
              <w:top w:val="nil"/>
              <w:left w:val="nil"/>
              <w:bottom w:val="single" w:sz="4" w:space="0" w:color="auto"/>
              <w:right w:val="single" w:sz="8" w:space="0" w:color="auto"/>
            </w:tcBorders>
            <w:shd w:val="clear" w:color="000000" w:fill="FFFFFF"/>
            <w:noWrap/>
            <w:vAlign w:val="center"/>
            <w:hideMark/>
          </w:tcPr>
          <w:p w14:paraId="15A4622E" w14:textId="77777777" w:rsidR="00775027" w:rsidRPr="00775027" w:rsidRDefault="00775027" w:rsidP="00775027">
            <w:pPr>
              <w:jc w:val="right"/>
              <w:rPr>
                <w:sz w:val="22"/>
                <w:szCs w:val="22"/>
              </w:rPr>
            </w:pPr>
            <w:r w:rsidRPr="00775027">
              <w:rPr>
                <w:sz w:val="22"/>
                <w:szCs w:val="22"/>
              </w:rPr>
              <w:t>0,00</w:t>
            </w:r>
          </w:p>
        </w:tc>
      </w:tr>
      <w:tr w:rsidR="00775027" w:rsidRPr="00775027" w14:paraId="2F2347AD" w14:textId="77777777" w:rsidTr="00E8485B">
        <w:trPr>
          <w:trHeight w:val="300"/>
          <w:jc w:val="center"/>
        </w:trPr>
        <w:tc>
          <w:tcPr>
            <w:tcW w:w="320" w:type="dxa"/>
            <w:tcBorders>
              <w:top w:val="nil"/>
              <w:left w:val="nil"/>
              <w:bottom w:val="nil"/>
              <w:right w:val="nil"/>
            </w:tcBorders>
            <w:shd w:val="clear" w:color="auto" w:fill="auto"/>
            <w:noWrap/>
            <w:vAlign w:val="bottom"/>
            <w:hideMark/>
          </w:tcPr>
          <w:p w14:paraId="52E524D5" w14:textId="77777777" w:rsidR="00775027" w:rsidRPr="00775027" w:rsidRDefault="00775027" w:rsidP="00775027">
            <w:pPr>
              <w:jc w:val="right"/>
              <w:rPr>
                <w:sz w:val="22"/>
                <w:szCs w:val="22"/>
              </w:rPr>
            </w:pPr>
          </w:p>
        </w:tc>
        <w:tc>
          <w:tcPr>
            <w:tcW w:w="552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BC2DD90" w14:textId="77777777" w:rsidR="00775027" w:rsidRPr="00775027" w:rsidRDefault="00775027" w:rsidP="00775027">
            <w:pPr>
              <w:jc w:val="right"/>
              <w:rPr>
                <w:sz w:val="22"/>
                <w:szCs w:val="22"/>
              </w:rPr>
            </w:pPr>
            <w:r w:rsidRPr="00775027">
              <w:rPr>
                <w:sz w:val="22"/>
                <w:szCs w:val="22"/>
              </w:rPr>
              <w:t>Доли полезного отпуска</w:t>
            </w:r>
          </w:p>
        </w:tc>
        <w:tc>
          <w:tcPr>
            <w:tcW w:w="986" w:type="dxa"/>
            <w:tcBorders>
              <w:top w:val="single" w:sz="4" w:space="0" w:color="auto"/>
              <w:left w:val="single" w:sz="4" w:space="0" w:color="auto"/>
              <w:bottom w:val="single" w:sz="4" w:space="0" w:color="auto"/>
              <w:right w:val="single" w:sz="4" w:space="0" w:color="auto"/>
            </w:tcBorders>
            <w:shd w:val="clear" w:color="000000" w:fill="FFFFFF"/>
            <w:hideMark/>
          </w:tcPr>
          <w:p w14:paraId="3DBAC384" w14:textId="77777777" w:rsidR="00775027" w:rsidRPr="00775027" w:rsidRDefault="00775027" w:rsidP="00775027">
            <w:pPr>
              <w:jc w:val="center"/>
              <w:rPr>
                <w:sz w:val="20"/>
                <w:szCs w:val="20"/>
              </w:rPr>
            </w:pPr>
            <w:r w:rsidRPr="00775027">
              <w:rPr>
                <w:sz w:val="20"/>
                <w:szCs w:val="20"/>
              </w:rPr>
              <w:t>1 п/г</w:t>
            </w:r>
          </w:p>
        </w:tc>
        <w:tc>
          <w:tcPr>
            <w:tcW w:w="1836" w:type="dxa"/>
            <w:tcBorders>
              <w:top w:val="single" w:sz="4" w:space="0" w:color="auto"/>
              <w:left w:val="nil"/>
              <w:bottom w:val="single" w:sz="4" w:space="0" w:color="auto"/>
              <w:right w:val="single" w:sz="4" w:space="0" w:color="auto"/>
            </w:tcBorders>
            <w:shd w:val="clear" w:color="000000" w:fill="FFFFFF"/>
            <w:noWrap/>
            <w:vAlign w:val="center"/>
            <w:hideMark/>
          </w:tcPr>
          <w:p w14:paraId="40EB6F80" w14:textId="77777777" w:rsidR="00775027" w:rsidRPr="00775027" w:rsidRDefault="00775027" w:rsidP="00775027">
            <w:pPr>
              <w:jc w:val="right"/>
              <w:rPr>
                <w:sz w:val="22"/>
                <w:szCs w:val="22"/>
              </w:rPr>
            </w:pPr>
            <w:r w:rsidRPr="00775027">
              <w:rPr>
                <w:sz w:val="22"/>
                <w:szCs w:val="22"/>
              </w:rPr>
              <w:t>0,5800</w:t>
            </w:r>
          </w:p>
        </w:tc>
        <w:tc>
          <w:tcPr>
            <w:tcW w:w="1876" w:type="dxa"/>
            <w:tcBorders>
              <w:top w:val="single" w:sz="4" w:space="0" w:color="auto"/>
              <w:left w:val="nil"/>
              <w:bottom w:val="single" w:sz="4" w:space="0" w:color="auto"/>
              <w:right w:val="single" w:sz="4" w:space="0" w:color="auto"/>
            </w:tcBorders>
            <w:shd w:val="clear" w:color="000000" w:fill="FFFFFF"/>
            <w:noWrap/>
            <w:vAlign w:val="center"/>
            <w:hideMark/>
          </w:tcPr>
          <w:p w14:paraId="23216575" w14:textId="77777777" w:rsidR="00775027" w:rsidRPr="00775027" w:rsidRDefault="00775027" w:rsidP="00775027">
            <w:pPr>
              <w:jc w:val="right"/>
              <w:rPr>
                <w:sz w:val="22"/>
                <w:szCs w:val="22"/>
              </w:rPr>
            </w:pPr>
            <w:r w:rsidRPr="00775027">
              <w:rPr>
                <w:sz w:val="22"/>
                <w:szCs w:val="22"/>
              </w:rPr>
              <w:t>0,5800</w:t>
            </w:r>
          </w:p>
        </w:tc>
        <w:tc>
          <w:tcPr>
            <w:tcW w:w="1896" w:type="dxa"/>
            <w:tcBorders>
              <w:top w:val="nil"/>
              <w:left w:val="nil"/>
              <w:bottom w:val="single" w:sz="4" w:space="0" w:color="auto"/>
              <w:right w:val="single" w:sz="4" w:space="0" w:color="auto"/>
            </w:tcBorders>
            <w:shd w:val="clear" w:color="000000" w:fill="FFFFFF"/>
            <w:noWrap/>
            <w:vAlign w:val="center"/>
            <w:hideMark/>
          </w:tcPr>
          <w:p w14:paraId="533DF8D1" w14:textId="77777777" w:rsidR="00775027" w:rsidRPr="00775027" w:rsidRDefault="00775027" w:rsidP="00775027">
            <w:pPr>
              <w:jc w:val="right"/>
              <w:rPr>
                <w:sz w:val="22"/>
                <w:szCs w:val="22"/>
              </w:rPr>
            </w:pPr>
            <w:r w:rsidRPr="00775027">
              <w:rPr>
                <w:sz w:val="22"/>
                <w:szCs w:val="22"/>
              </w:rPr>
              <w:t>0,5800</w:t>
            </w:r>
          </w:p>
        </w:tc>
        <w:tc>
          <w:tcPr>
            <w:tcW w:w="1840" w:type="dxa"/>
            <w:tcBorders>
              <w:top w:val="nil"/>
              <w:left w:val="nil"/>
              <w:bottom w:val="single" w:sz="4" w:space="0" w:color="auto"/>
              <w:right w:val="single" w:sz="8" w:space="0" w:color="auto"/>
            </w:tcBorders>
            <w:shd w:val="clear" w:color="000000" w:fill="FFFFFF"/>
            <w:noWrap/>
            <w:vAlign w:val="center"/>
            <w:hideMark/>
          </w:tcPr>
          <w:p w14:paraId="0B7F566D" w14:textId="77777777" w:rsidR="00775027" w:rsidRPr="00775027" w:rsidRDefault="00775027" w:rsidP="00775027">
            <w:pPr>
              <w:jc w:val="right"/>
              <w:rPr>
                <w:sz w:val="22"/>
                <w:szCs w:val="22"/>
              </w:rPr>
            </w:pPr>
            <w:r w:rsidRPr="00775027">
              <w:rPr>
                <w:sz w:val="22"/>
                <w:szCs w:val="22"/>
              </w:rPr>
              <w:t>0,00</w:t>
            </w:r>
          </w:p>
        </w:tc>
      </w:tr>
      <w:tr w:rsidR="00775027" w:rsidRPr="00775027" w14:paraId="651AF0A9" w14:textId="77777777" w:rsidTr="00E8485B">
        <w:trPr>
          <w:trHeight w:val="315"/>
          <w:jc w:val="center"/>
        </w:trPr>
        <w:tc>
          <w:tcPr>
            <w:tcW w:w="320" w:type="dxa"/>
            <w:tcBorders>
              <w:top w:val="nil"/>
              <w:left w:val="nil"/>
              <w:bottom w:val="nil"/>
              <w:right w:val="nil"/>
            </w:tcBorders>
            <w:shd w:val="clear" w:color="auto" w:fill="auto"/>
            <w:noWrap/>
            <w:vAlign w:val="bottom"/>
            <w:hideMark/>
          </w:tcPr>
          <w:p w14:paraId="77817489" w14:textId="77777777" w:rsidR="00775027" w:rsidRPr="00775027" w:rsidRDefault="00775027" w:rsidP="00775027">
            <w:pPr>
              <w:jc w:val="right"/>
              <w:rPr>
                <w:sz w:val="22"/>
                <w:szCs w:val="22"/>
              </w:rPr>
            </w:pPr>
          </w:p>
        </w:tc>
        <w:tc>
          <w:tcPr>
            <w:tcW w:w="5520" w:type="dxa"/>
            <w:tcBorders>
              <w:top w:val="nil"/>
              <w:left w:val="single" w:sz="8" w:space="0" w:color="auto"/>
              <w:bottom w:val="single" w:sz="8" w:space="0" w:color="auto"/>
              <w:right w:val="single" w:sz="4" w:space="0" w:color="auto"/>
            </w:tcBorders>
            <w:shd w:val="clear" w:color="000000" w:fill="FFFFFF"/>
            <w:noWrap/>
            <w:vAlign w:val="bottom"/>
            <w:hideMark/>
          </w:tcPr>
          <w:p w14:paraId="3C60B0EB" w14:textId="77777777" w:rsidR="00775027" w:rsidRPr="00775027" w:rsidRDefault="00775027" w:rsidP="00775027">
            <w:pPr>
              <w:rPr>
                <w:sz w:val="22"/>
                <w:szCs w:val="22"/>
              </w:rPr>
            </w:pPr>
            <w:r w:rsidRPr="00775027">
              <w:rPr>
                <w:sz w:val="22"/>
                <w:szCs w:val="22"/>
              </w:rPr>
              <w:t> </w:t>
            </w:r>
          </w:p>
        </w:tc>
        <w:tc>
          <w:tcPr>
            <w:tcW w:w="986" w:type="dxa"/>
            <w:tcBorders>
              <w:top w:val="single" w:sz="4" w:space="0" w:color="auto"/>
              <w:left w:val="nil"/>
              <w:bottom w:val="single" w:sz="8" w:space="0" w:color="auto"/>
              <w:right w:val="single" w:sz="4" w:space="0" w:color="auto"/>
            </w:tcBorders>
            <w:shd w:val="clear" w:color="000000" w:fill="FFFFFF"/>
            <w:hideMark/>
          </w:tcPr>
          <w:p w14:paraId="646FF8AB" w14:textId="77777777" w:rsidR="00775027" w:rsidRPr="00775027" w:rsidRDefault="00775027" w:rsidP="00775027">
            <w:pPr>
              <w:jc w:val="center"/>
              <w:rPr>
                <w:sz w:val="20"/>
                <w:szCs w:val="20"/>
              </w:rPr>
            </w:pPr>
            <w:r w:rsidRPr="00775027">
              <w:rPr>
                <w:sz w:val="20"/>
                <w:szCs w:val="20"/>
              </w:rPr>
              <w:t>2 п/г</w:t>
            </w:r>
          </w:p>
        </w:tc>
        <w:tc>
          <w:tcPr>
            <w:tcW w:w="1836" w:type="dxa"/>
            <w:tcBorders>
              <w:top w:val="single" w:sz="4" w:space="0" w:color="auto"/>
              <w:left w:val="nil"/>
              <w:bottom w:val="single" w:sz="8" w:space="0" w:color="auto"/>
              <w:right w:val="single" w:sz="4" w:space="0" w:color="auto"/>
            </w:tcBorders>
            <w:shd w:val="clear" w:color="000000" w:fill="FFFFFF"/>
            <w:noWrap/>
            <w:vAlign w:val="center"/>
            <w:hideMark/>
          </w:tcPr>
          <w:p w14:paraId="36A39508" w14:textId="77777777" w:rsidR="00775027" w:rsidRPr="00775027" w:rsidRDefault="00775027" w:rsidP="00775027">
            <w:pPr>
              <w:jc w:val="right"/>
              <w:rPr>
                <w:sz w:val="22"/>
                <w:szCs w:val="22"/>
              </w:rPr>
            </w:pPr>
            <w:r w:rsidRPr="00775027">
              <w:rPr>
                <w:sz w:val="22"/>
                <w:szCs w:val="22"/>
              </w:rPr>
              <w:t>0,4200</w:t>
            </w:r>
          </w:p>
        </w:tc>
        <w:tc>
          <w:tcPr>
            <w:tcW w:w="1876" w:type="dxa"/>
            <w:tcBorders>
              <w:top w:val="nil"/>
              <w:left w:val="single" w:sz="4" w:space="0" w:color="auto"/>
              <w:bottom w:val="single" w:sz="8" w:space="0" w:color="auto"/>
              <w:right w:val="single" w:sz="4" w:space="0" w:color="auto"/>
            </w:tcBorders>
            <w:shd w:val="clear" w:color="000000" w:fill="FFFFFF"/>
            <w:noWrap/>
            <w:vAlign w:val="center"/>
            <w:hideMark/>
          </w:tcPr>
          <w:p w14:paraId="3C9936BD" w14:textId="77777777" w:rsidR="00775027" w:rsidRPr="00775027" w:rsidRDefault="00775027" w:rsidP="00775027">
            <w:pPr>
              <w:jc w:val="right"/>
              <w:rPr>
                <w:sz w:val="22"/>
                <w:szCs w:val="22"/>
              </w:rPr>
            </w:pPr>
            <w:r w:rsidRPr="00775027">
              <w:rPr>
                <w:sz w:val="22"/>
                <w:szCs w:val="22"/>
              </w:rPr>
              <w:t>0,4200</w:t>
            </w:r>
          </w:p>
        </w:tc>
        <w:tc>
          <w:tcPr>
            <w:tcW w:w="1896" w:type="dxa"/>
            <w:tcBorders>
              <w:top w:val="nil"/>
              <w:left w:val="nil"/>
              <w:bottom w:val="single" w:sz="8" w:space="0" w:color="auto"/>
              <w:right w:val="single" w:sz="4" w:space="0" w:color="auto"/>
            </w:tcBorders>
            <w:shd w:val="clear" w:color="000000" w:fill="FFFFFF"/>
            <w:noWrap/>
            <w:vAlign w:val="center"/>
            <w:hideMark/>
          </w:tcPr>
          <w:p w14:paraId="5CD5BA8A" w14:textId="77777777" w:rsidR="00775027" w:rsidRPr="00775027" w:rsidRDefault="00775027" w:rsidP="00775027">
            <w:pPr>
              <w:jc w:val="right"/>
              <w:rPr>
                <w:sz w:val="22"/>
                <w:szCs w:val="22"/>
              </w:rPr>
            </w:pPr>
            <w:r w:rsidRPr="00775027">
              <w:rPr>
                <w:sz w:val="22"/>
                <w:szCs w:val="22"/>
              </w:rPr>
              <w:t>0,4200</w:t>
            </w:r>
          </w:p>
        </w:tc>
        <w:tc>
          <w:tcPr>
            <w:tcW w:w="1840" w:type="dxa"/>
            <w:tcBorders>
              <w:top w:val="nil"/>
              <w:left w:val="nil"/>
              <w:bottom w:val="single" w:sz="8" w:space="0" w:color="auto"/>
              <w:right w:val="single" w:sz="8" w:space="0" w:color="auto"/>
            </w:tcBorders>
            <w:shd w:val="clear" w:color="000000" w:fill="FFFFFF"/>
            <w:noWrap/>
            <w:vAlign w:val="center"/>
            <w:hideMark/>
          </w:tcPr>
          <w:p w14:paraId="0E621DB9" w14:textId="77777777" w:rsidR="00775027" w:rsidRPr="00775027" w:rsidRDefault="00775027" w:rsidP="00775027">
            <w:pPr>
              <w:jc w:val="right"/>
              <w:rPr>
                <w:sz w:val="22"/>
                <w:szCs w:val="22"/>
              </w:rPr>
            </w:pPr>
            <w:r w:rsidRPr="00775027">
              <w:rPr>
                <w:sz w:val="22"/>
                <w:szCs w:val="22"/>
              </w:rPr>
              <w:t>0,00</w:t>
            </w:r>
          </w:p>
        </w:tc>
      </w:tr>
      <w:tr w:rsidR="00775027" w:rsidRPr="00775027" w14:paraId="35E8C26F" w14:textId="77777777" w:rsidTr="00E8485B">
        <w:trPr>
          <w:trHeight w:val="398"/>
          <w:jc w:val="center"/>
        </w:trPr>
        <w:tc>
          <w:tcPr>
            <w:tcW w:w="320" w:type="dxa"/>
            <w:tcBorders>
              <w:top w:val="nil"/>
              <w:left w:val="nil"/>
              <w:bottom w:val="nil"/>
              <w:right w:val="nil"/>
            </w:tcBorders>
            <w:shd w:val="clear" w:color="auto" w:fill="auto"/>
            <w:noWrap/>
            <w:vAlign w:val="bottom"/>
            <w:hideMark/>
          </w:tcPr>
          <w:p w14:paraId="558F74E9" w14:textId="77777777" w:rsidR="00775027" w:rsidRPr="00775027" w:rsidRDefault="00775027" w:rsidP="00775027">
            <w:pPr>
              <w:jc w:val="right"/>
              <w:rPr>
                <w:sz w:val="22"/>
                <w:szCs w:val="22"/>
              </w:rPr>
            </w:pPr>
          </w:p>
        </w:tc>
        <w:tc>
          <w:tcPr>
            <w:tcW w:w="13954" w:type="dxa"/>
            <w:gridSpan w:val="6"/>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7B84EF99" w14:textId="77777777" w:rsidR="00775027" w:rsidRPr="00775027" w:rsidRDefault="00775027" w:rsidP="00775027">
            <w:pPr>
              <w:jc w:val="center"/>
              <w:rPr>
                <w:b/>
                <w:bCs/>
                <w:sz w:val="22"/>
                <w:szCs w:val="22"/>
              </w:rPr>
            </w:pPr>
            <w:r w:rsidRPr="00775027">
              <w:rPr>
                <w:b/>
                <w:bCs/>
                <w:sz w:val="22"/>
                <w:szCs w:val="22"/>
              </w:rPr>
              <w:t>Топливо</w:t>
            </w:r>
          </w:p>
        </w:tc>
      </w:tr>
      <w:tr w:rsidR="00775027" w:rsidRPr="00775027" w14:paraId="7802074F" w14:textId="77777777" w:rsidTr="00E8485B">
        <w:trPr>
          <w:trHeight w:val="510"/>
          <w:jc w:val="center"/>
        </w:trPr>
        <w:tc>
          <w:tcPr>
            <w:tcW w:w="320" w:type="dxa"/>
            <w:tcBorders>
              <w:top w:val="nil"/>
              <w:left w:val="nil"/>
              <w:bottom w:val="nil"/>
              <w:right w:val="nil"/>
            </w:tcBorders>
            <w:shd w:val="clear" w:color="auto" w:fill="auto"/>
            <w:noWrap/>
            <w:vAlign w:val="bottom"/>
            <w:hideMark/>
          </w:tcPr>
          <w:p w14:paraId="3D77EDEC" w14:textId="77777777" w:rsidR="00775027" w:rsidRPr="00775027" w:rsidRDefault="00775027" w:rsidP="00775027">
            <w:pPr>
              <w:jc w:val="center"/>
              <w:rPr>
                <w:b/>
                <w:bCs/>
                <w:sz w:val="22"/>
                <w:szCs w:val="22"/>
              </w:rPr>
            </w:pPr>
          </w:p>
        </w:tc>
        <w:tc>
          <w:tcPr>
            <w:tcW w:w="5520" w:type="dxa"/>
            <w:tcBorders>
              <w:top w:val="nil"/>
              <w:left w:val="single" w:sz="8" w:space="0" w:color="auto"/>
              <w:bottom w:val="single" w:sz="4" w:space="0" w:color="auto"/>
              <w:right w:val="single" w:sz="4" w:space="0" w:color="auto"/>
            </w:tcBorders>
            <w:shd w:val="clear" w:color="000000" w:fill="FFFFFF"/>
            <w:hideMark/>
          </w:tcPr>
          <w:p w14:paraId="3CEF4928" w14:textId="77777777" w:rsidR="00775027" w:rsidRPr="00775027" w:rsidRDefault="00775027" w:rsidP="00775027">
            <w:pPr>
              <w:rPr>
                <w:b/>
                <w:bCs/>
                <w:sz w:val="22"/>
                <w:szCs w:val="22"/>
              </w:rPr>
            </w:pPr>
            <w:r w:rsidRPr="00775027">
              <w:rPr>
                <w:b/>
                <w:bCs/>
                <w:sz w:val="22"/>
                <w:szCs w:val="22"/>
              </w:rPr>
              <w:t>Удельный расход условного топлива, в т.ч.</w:t>
            </w:r>
          </w:p>
        </w:tc>
        <w:tc>
          <w:tcPr>
            <w:tcW w:w="986" w:type="dxa"/>
            <w:tcBorders>
              <w:top w:val="nil"/>
              <w:left w:val="nil"/>
              <w:bottom w:val="single" w:sz="4" w:space="0" w:color="auto"/>
              <w:right w:val="single" w:sz="4" w:space="0" w:color="auto"/>
            </w:tcBorders>
            <w:shd w:val="clear" w:color="000000" w:fill="FFFFFF"/>
            <w:vAlign w:val="center"/>
            <w:hideMark/>
          </w:tcPr>
          <w:p w14:paraId="42D655E1" w14:textId="77777777" w:rsidR="00775027" w:rsidRPr="00775027" w:rsidRDefault="00775027" w:rsidP="00775027">
            <w:pPr>
              <w:jc w:val="center"/>
              <w:rPr>
                <w:b/>
                <w:bCs/>
                <w:sz w:val="20"/>
                <w:szCs w:val="20"/>
              </w:rPr>
            </w:pPr>
            <w:r w:rsidRPr="00775027">
              <w:rPr>
                <w:b/>
                <w:bCs/>
                <w:sz w:val="20"/>
                <w:szCs w:val="20"/>
              </w:rPr>
              <w:t>кг у.т./Гкал</w:t>
            </w:r>
          </w:p>
        </w:tc>
        <w:tc>
          <w:tcPr>
            <w:tcW w:w="1836" w:type="dxa"/>
            <w:tcBorders>
              <w:top w:val="nil"/>
              <w:left w:val="nil"/>
              <w:bottom w:val="single" w:sz="4" w:space="0" w:color="auto"/>
              <w:right w:val="single" w:sz="4" w:space="0" w:color="auto"/>
            </w:tcBorders>
            <w:shd w:val="clear" w:color="000000" w:fill="FFFFFF"/>
            <w:vAlign w:val="center"/>
            <w:hideMark/>
          </w:tcPr>
          <w:p w14:paraId="33A9641E" w14:textId="77777777" w:rsidR="00775027" w:rsidRPr="00775027" w:rsidRDefault="00775027" w:rsidP="00775027">
            <w:pPr>
              <w:jc w:val="right"/>
              <w:rPr>
                <w:sz w:val="22"/>
                <w:szCs w:val="22"/>
              </w:rPr>
            </w:pPr>
            <w:r w:rsidRPr="00775027">
              <w:rPr>
                <w:sz w:val="22"/>
                <w:szCs w:val="22"/>
              </w:rPr>
              <w:t> </w:t>
            </w:r>
          </w:p>
        </w:tc>
        <w:tc>
          <w:tcPr>
            <w:tcW w:w="1876" w:type="dxa"/>
            <w:tcBorders>
              <w:top w:val="nil"/>
              <w:left w:val="nil"/>
              <w:bottom w:val="single" w:sz="4" w:space="0" w:color="auto"/>
              <w:right w:val="single" w:sz="4" w:space="0" w:color="auto"/>
            </w:tcBorders>
            <w:shd w:val="clear" w:color="000000" w:fill="FFFFFF"/>
            <w:vAlign w:val="center"/>
            <w:hideMark/>
          </w:tcPr>
          <w:p w14:paraId="0472A267" w14:textId="77777777" w:rsidR="00775027" w:rsidRPr="00775027" w:rsidRDefault="00775027" w:rsidP="00775027">
            <w:pPr>
              <w:jc w:val="right"/>
              <w:rPr>
                <w:b/>
                <w:bCs/>
                <w:sz w:val="22"/>
                <w:szCs w:val="22"/>
              </w:rPr>
            </w:pPr>
            <w:r w:rsidRPr="00775027">
              <w:rPr>
                <w:b/>
                <w:bCs/>
                <w:sz w:val="22"/>
                <w:szCs w:val="22"/>
              </w:rPr>
              <w:t> </w:t>
            </w:r>
          </w:p>
        </w:tc>
        <w:tc>
          <w:tcPr>
            <w:tcW w:w="1896" w:type="dxa"/>
            <w:tcBorders>
              <w:top w:val="nil"/>
              <w:left w:val="nil"/>
              <w:bottom w:val="single" w:sz="4" w:space="0" w:color="auto"/>
              <w:right w:val="single" w:sz="4" w:space="0" w:color="auto"/>
            </w:tcBorders>
            <w:shd w:val="clear" w:color="000000" w:fill="FFFFFF"/>
            <w:vAlign w:val="center"/>
            <w:hideMark/>
          </w:tcPr>
          <w:p w14:paraId="3CCCF22E" w14:textId="77777777" w:rsidR="00775027" w:rsidRPr="00775027" w:rsidRDefault="00775027" w:rsidP="00775027">
            <w:pPr>
              <w:jc w:val="right"/>
              <w:rPr>
                <w:b/>
                <w:bCs/>
                <w:sz w:val="22"/>
                <w:szCs w:val="22"/>
              </w:rPr>
            </w:pPr>
            <w:r w:rsidRPr="00775027">
              <w:rPr>
                <w:b/>
                <w:bCs/>
                <w:sz w:val="22"/>
                <w:szCs w:val="22"/>
              </w:rPr>
              <w:t> </w:t>
            </w:r>
          </w:p>
        </w:tc>
        <w:tc>
          <w:tcPr>
            <w:tcW w:w="1840" w:type="dxa"/>
            <w:tcBorders>
              <w:top w:val="nil"/>
              <w:left w:val="nil"/>
              <w:bottom w:val="single" w:sz="4" w:space="0" w:color="auto"/>
              <w:right w:val="single" w:sz="8" w:space="0" w:color="auto"/>
            </w:tcBorders>
            <w:shd w:val="clear" w:color="000000" w:fill="FFFFFF"/>
            <w:vAlign w:val="center"/>
            <w:hideMark/>
          </w:tcPr>
          <w:p w14:paraId="1D73A15C" w14:textId="77777777" w:rsidR="00775027" w:rsidRPr="00775027" w:rsidRDefault="00775027" w:rsidP="00775027">
            <w:pPr>
              <w:jc w:val="right"/>
              <w:rPr>
                <w:b/>
                <w:bCs/>
                <w:sz w:val="22"/>
                <w:szCs w:val="22"/>
              </w:rPr>
            </w:pPr>
            <w:r w:rsidRPr="00775027">
              <w:rPr>
                <w:b/>
                <w:bCs/>
                <w:sz w:val="22"/>
                <w:szCs w:val="22"/>
              </w:rPr>
              <w:t> </w:t>
            </w:r>
          </w:p>
        </w:tc>
      </w:tr>
      <w:tr w:rsidR="00775027" w:rsidRPr="00775027" w14:paraId="0C39B749" w14:textId="77777777" w:rsidTr="00E8485B">
        <w:trPr>
          <w:trHeight w:val="552"/>
          <w:jc w:val="center"/>
        </w:trPr>
        <w:tc>
          <w:tcPr>
            <w:tcW w:w="320" w:type="dxa"/>
            <w:tcBorders>
              <w:top w:val="nil"/>
              <w:left w:val="nil"/>
              <w:bottom w:val="nil"/>
              <w:right w:val="nil"/>
            </w:tcBorders>
            <w:shd w:val="clear" w:color="auto" w:fill="auto"/>
            <w:noWrap/>
            <w:vAlign w:val="bottom"/>
            <w:hideMark/>
          </w:tcPr>
          <w:p w14:paraId="00DF4715" w14:textId="77777777" w:rsidR="00775027" w:rsidRPr="00775027" w:rsidRDefault="00775027" w:rsidP="00775027">
            <w:pPr>
              <w:jc w:val="right"/>
              <w:rPr>
                <w:b/>
                <w:bCs/>
                <w:sz w:val="22"/>
                <w:szCs w:val="22"/>
              </w:rPr>
            </w:pPr>
          </w:p>
        </w:tc>
        <w:tc>
          <w:tcPr>
            <w:tcW w:w="5520" w:type="dxa"/>
            <w:tcBorders>
              <w:top w:val="nil"/>
              <w:left w:val="single" w:sz="8" w:space="0" w:color="auto"/>
              <w:bottom w:val="single" w:sz="4" w:space="0" w:color="auto"/>
              <w:right w:val="single" w:sz="4" w:space="0" w:color="auto"/>
            </w:tcBorders>
            <w:shd w:val="clear" w:color="000000" w:fill="FFFFFF"/>
            <w:hideMark/>
          </w:tcPr>
          <w:p w14:paraId="10B69AF7" w14:textId="77777777" w:rsidR="00775027" w:rsidRPr="00775027" w:rsidRDefault="00775027" w:rsidP="00775027">
            <w:pPr>
              <w:ind w:firstLineChars="200" w:firstLine="440"/>
              <w:rPr>
                <w:sz w:val="22"/>
                <w:szCs w:val="22"/>
              </w:rPr>
            </w:pPr>
            <w:r w:rsidRPr="00775027">
              <w:rPr>
                <w:sz w:val="22"/>
                <w:szCs w:val="22"/>
              </w:rPr>
              <w:t>- уголь каменный</w:t>
            </w:r>
          </w:p>
        </w:tc>
        <w:tc>
          <w:tcPr>
            <w:tcW w:w="986" w:type="dxa"/>
            <w:tcBorders>
              <w:top w:val="single" w:sz="4" w:space="0" w:color="auto"/>
              <w:left w:val="single" w:sz="4" w:space="0" w:color="auto"/>
              <w:bottom w:val="single" w:sz="4" w:space="0" w:color="auto"/>
              <w:right w:val="single" w:sz="4" w:space="0" w:color="auto"/>
            </w:tcBorders>
            <w:shd w:val="clear" w:color="000000" w:fill="FFFFFF"/>
            <w:hideMark/>
          </w:tcPr>
          <w:p w14:paraId="4863C142" w14:textId="77777777" w:rsidR="00775027" w:rsidRPr="00775027" w:rsidRDefault="00775027" w:rsidP="00775027">
            <w:pPr>
              <w:jc w:val="center"/>
              <w:rPr>
                <w:sz w:val="20"/>
                <w:szCs w:val="20"/>
              </w:rPr>
            </w:pPr>
            <w:r w:rsidRPr="00775027">
              <w:rPr>
                <w:sz w:val="20"/>
                <w:szCs w:val="20"/>
              </w:rPr>
              <w:t>кг у.т./Гкал</w:t>
            </w:r>
          </w:p>
        </w:tc>
        <w:tc>
          <w:tcPr>
            <w:tcW w:w="1836" w:type="dxa"/>
            <w:tcBorders>
              <w:top w:val="nil"/>
              <w:left w:val="single" w:sz="4" w:space="0" w:color="auto"/>
              <w:bottom w:val="single" w:sz="4" w:space="0" w:color="auto"/>
              <w:right w:val="single" w:sz="4" w:space="0" w:color="auto"/>
            </w:tcBorders>
            <w:shd w:val="clear" w:color="000000" w:fill="FFFFFF"/>
            <w:vAlign w:val="center"/>
            <w:hideMark/>
          </w:tcPr>
          <w:p w14:paraId="35F9E9EA" w14:textId="77777777" w:rsidR="00775027" w:rsidRPr="00775027" w:rsidRDefault="00775027" w:rsidP="00775027">
            <w:pPr>
              <w:jc w:val="right"/>
              <w:rPr>
                <w:sz w:val="22"/>
                <w:szCs w:val="22"/>
              </w:rPr>
            </w:pPr>
            <w:r w:rsidRPr="00775027">
              <w:rPr>
                <w:sz w:val="22"/>
                <w:szCs w:val="22"/>
              </w:rPr>
              <w:t>222,03</w:t>
            </w:r>
          </w:p>
        </w:tc>
        <w:tc>
          <w:tcPr>
            <w:tcW w:w="1876" w:type="dxa"/>
            <w:tcBorders>
              <w:top w:val="nil"/>
              <w:left w:val="nil"/>
              <w:bottom w:val="single" w:sz="4" w:space="0" w:color="auto"/>
              <w:right w:val="single" w:sz="4" w:space="0" w:color="auto"/>
            </w:tcBorders>
            <w:shd w:val="clear" w:color="000000" w:fill="FFFFFF"/>
            <w:vAlign w:val="center"/>
            <w:hideMark/>
          </w:tcPr>
          <w:p w14:paraId="4F8F8B93" w14:textId="77777777" w:rsidR="00775027" w:rsidRPr="00775027" w:rsidRDefault="00775027" w:rsidP="00775027">
            <w:pPr>
              <w:jc w:val="right"/>
              <w:rPr>
                <w:sz w:val="22"/>
                <w:szCs w:val="22"/>
              </w:rPr>
            </w:pPr>
            <w:r w:rsidRPr="00775027">
              <w:rPr>
                <w:sz w:val="22"/>
                <w:szCs w:val="22"/>
              </w:rPr>
              <w:t>236,31</w:t>
            </w:r>
          </w:p>
        </w:tc>
        <w:tc>
          <w:tcPr>
            <w:tcW w:w="1896" w:type="dxa"/>
            <w:tcBorders>
              <w:top w:val="single" w:sz="4" w:space="0" w:color="auto"/>
              <w:left w:val="nil"/>
              <w:bottom w:val="single" w:sz="4" w:space="0" w:color="auto"/>
              <w:right w:val="single" w:sz="4" w:space="0" w:color="auto"/>
            </w:tcBorders>
            <w:shd w:val="clear" w:color="000000" w:fill="FFFFFF"/>
            <w:vAlign w:val="center"/>
            <w:hideMark/>
          </w:tcPr>
          <w:p w14:paraId="50EA70E0" w14:textId="77777777" w:rsidR="00775027" w:rsidRPr="00775027" w:rsidRDefault="00775027" w:rsidP="00775027">
            <w:pPr>
              <w:jc w:val="right"/>
              <w:rPr>
                <w:sz w:val="22"/>
                <w:szCs w:val="22"/>
              </w:rPr>
            </w:pPr>
            <w:r w:rsidRPr="00775027">
              <w:rPr>
                <w:sz w:val="22"/>
                <w:szCs w:val="22"/>
              </w:rPr>
              <w:t>222,03</w:t>
            </w:r>
          </w:p>
        </w:tc>
        <w:tc>
          <w:tcPr>
            <w:tcW w:w="1840" w:type="dxa"/>
            <w:tcBorders>
              <w:top w:val="nil"/>
              <w:left w:val="nil"/>
              <w:bottom w:val="single" w:sz="4" w:space="0" w:color="auto"/>
              <w:right w:val="single" w:sz="8" w:space="0" w:color="auto"/>
            </w:tcBorders>
            <w:shd w:val="clear" w:color="000000" w:fill="FFFFFF"/>
            <w:vAlign w:val="center"/>
            <w:hideMark/>
          </w:tcPr>
          <w:p w14:paraId="4CF91F7C" w14:textId="77777777" w:rsidR="00775027" w:rsidRPr="00775027" w:rsidRDefault="00775027" w:rsidP="00775027">
            <w:pPr>
              <w:jc w:val="right"/>
              <w:rPr>
                <w:sz w:val="22"/>
                <w:szCs w:val="22"/>
              </w:rPr>
            </w:pPr>
            <w:r w:rsidRPr="00775027">
              <w:rPr>
                <w:sz w:val="22"/>
                <w:szCs w:val="22"/>
              </w:rPr>
              <w:t>-14,28</w:t>
            </w:r>
          </w:p>
        </w:tc>
      </w:tr>
      <w:tr w:rsidR="00775027" w:rsidRPr="00775027" w14:paraId="7B79AD7F" w14:textId="77777777" w:rsidTr="00E8485B">
        <w:trPr>
          <w:trHeight w:val="510"/>
          <w:jc w:val="center"/>
        </w:trPr>
        <w:tc>
          <w:tcPr>
            <w:tcW w:w="320" w:type="dxa"/>
            <w:tcBorders>
              <w:top w:val="nil"/>
              <w:left w:val="nil"/>
              <w:bottom w:val="nil"/>
              <w:right w:val="nil"/>
            </w:tcBorders>
            <w:shd w:val="clear" w:color="auto" w:fill="auto"/>
            <w:noWrap/>
            <w:vAlign w:val="bottom"/>
            <w:hideMark/>
          </w:tcPr>
          <w:p w14:paraId="1D3919D4" w14:textId="77777777" w:rsidR="00775027" w:rsidRPr="00775027" w:rsidRDefault="00775027" w:rsidP="00775027">
            <w:pPr>
              <w:jc w:val="right"/>
              <w:rPr>
                <w:sz w:val="22"/>
                <w:szCs w:val="22"/>
              </w:rPr>
            </w:pPr>
          </w:p>
        </w:tc>
        <w:tc>
          <w:tcPr>
            <w:tcW w:w="5520" w:type="dxa"/>
            <w:tcBorders>
              <w:top w:val="nil"/>
              <w:left w:val="single" w:sz="8" w:space="0" w:color="auto"/>
              <w:bottom w:val="single" w:sz="4" w:space="0" w:color="auto"/>
              <w:right w:val="single" w:sz="4" w:space="0" w:color="auto"/>
            </w:tcBorders>
            <w:shd w:val="clear" w:color="000000" w:fill="FFFFFF"/>
            <w:hideMark/>
          </w:tcPr>
          <w:p w14:paraId="32A0973C" w14:textId="77777777" w:rsidR="00775027" w:rsidRPr="00775027" w:rsidRDefault="00775027" w:rsidP="00775027">
            <w:pPr>
              <w:ind w:firstLineChars="200" w:firstLine="440"/>
              <w:rPr>
                <w:sz w:val="22"/>
                <w:szCs w:val="22"/>
              </w:rPr>
            </w:pPr>
            <w:r w:rsidRPr="00775027">
              <w:rPr>
                <w:sz w:val="22"/>
                <w:szCs w:val="22"/>
              </w:rPr>
              <w:t>- уголь бурый</w:t>
            </w:r>
          </w:p>
        </w:tc>
        <w:tc>
          <w:tcPr>
            <w:tcW w:w="986" w:type="dxa"/>
            <w:tcBorders>
              <w:top w:val="nil"/>
              <w:left w:val="single" w:sz="4" w:space="0" w:color="auto"/>
              <w:bottom w:val="single" w:sz="4" w:space="0" w:color="auto"/>
              <w:right w:val="single" w:sz="4" w:space="0" w:color="auto"/>
            </w:tcBorders>
            <w:shd w:val="clear" w:color="000000" w:fill="FFFFFF"/>
            <w:hideMark/>
          </w:tcPr>
          <w:p w14:paraId="55D69BA2" w14:textId="77777777" w:rsidR="00775027" w:rsidRPr="00775027" w:rsidRDefault="00775027" w:rsidP="00775027">
            <w:pPr>
              <w:jc w:val="center"/>
              <w:rPr>
                <w:sz w:val="20"/>
                <w:szCs w:val="20"/>
              </w:rPr>
            </w:pPr>
            <w:r w:rsidRPr="00775027">
              <w:rPr>
                <w:sz w:val="20"/>
                <w:szCs w:val="20"/>
              </w:rPr>
              <w:t>кг у.т./Гкал</w:t>
            </w:r>
          </w:p>
        </w:tc>
        <w:tc>
          <w:tcPr>
            <w:tcW w:w="1836" w:type="dxa"/>
            <w:tcBorders>
              <w:top w:val="single" w:sz="4" w:space="0" w:color="auto"/>
              <w:left w:val="nil"/>
              <w:bottom w:val="single" w:sz="4" w:space="0" w:color="auto"/>
              <w:right w:val="single" w:sz="4" w:space="0" w:color="auto"/>
            </w:tcBorders>
            <w:shd w:val="clear" w:color="000000" w:fill="FFFFFF"/>
            <w:noWrap/>
            <w:vAlign w:val="center"/>
            <w:hideMark/>
          </w:tcPr>
          <w:p w14:paraId="251D7097" w14:textId="77777777" w:rsidR="00775027" w:rsidRPr="00775027" w:rsidRDefault="00775027" w:rsidP="00775027">
            <w:pPr>
              <w:rPr>
                <w:sz w:val="22"/>
                <w:szCs w:val="22"/>
              </w:rPr>
            </w:pPr>
            <w:r w:rsidRPr="00775027">
              <w:rPr>
                <w:sz w:val="22"/>
                <w:szCs w:val="22"/>
              </w:rPr>
              <w:t> </w:t>
            </w:r>
          </w:p>
        </w:tc>
        <w:tc>
          <w:tcPr>
            <w:tcW w:w="1876" w:type="dxa"/>
            <w:tcBorders>
              <w:top w:val="single" w:sz="4" w:space="0" w:color="auto"/>
              <w:left w:val="nil"/>
              <w:bottom w:val="single" w:sz="4" w:space="0" w:color="auto"/>
              <w:right w:val="single" w:sz="4" w:space="0" w:color="auto"/>
            </w:tcBorders>
            <w:shd w:val="clear" w:color="000000" w:fill="FFFFFF"/>
            <w:noWrap/>
            <w:vAlign w:val="center"/>
            <w:hideMark/>
          </w:tcPr>
          <w:p w14:paraId="7575296B" w14:textId="77777777" w:rsidR="00775027" w:rsidRPr="00775027" w:rsidRDefault="00775027" w:rsidP="00775027">
            <w:pPr>
              <w:rPr>
                <w:sz w:val="22"/>
                <w:szCs w:val="22"/>
              </w:rPr>
            </w:pPr>
            <w:r w:rsidRPr="00775027">
              <w:rPr>
                <w:sz w:val="22"/>
                <w:szCs w:val="22"/>
              </w:rPr>
              <w:t> </w:t>
            </w:r>
          </w:p>
        </w:tc>
        <w:tc>
          <w:tcPr>
            <w:tcW w:w="1896" w:type="dxa"/>
            <w:tcBorders>
              <w:top w:val="nil"/>
              <w:left w:val="nil"/>
              <w:bottom w:val="single" w:sz="4" w:space="0" w:color="auto"/>
              <w:right w:val="single" w:sz="4" w:space="0" w:color="auto"/>
            </w:tcBorders>
            <w:shd w:val="clear" w:color="000000" w:fill="FFFFFF"/>
            <w:noWrap/>
            <w:vAlign w:val="center"/>
            <w:hideMark/>
          </w:tcPr>
          <w:p w14:paraId="2AC2E289" w14:textId="77777777" w:rsidR="00775027" w:rsidRPr="00775027" w:rsidRDefault="00775027" w:rsidP="00775027">
            <w:pPr>
              <w:rPr>
                <w:sz w:val="22"/>
                <w:szCs w:val="22"/>
              </w:rPr>
            </w:pPr>
            <w:r w:rsidRPr="00775027">
              <w:rPr>
                <w:sz w:val="22"/>
                <w:szCs w:val="22"/>
              </w:rPr>
              <w:t> </w:t>
            </w:r>
          </w:p>
        </w:tc>
        <w:tc>
          <w:tcPr>
            <w:tcW w:w="1840" w:type="dxa"/>
            <w:tcBorders>
              <w:top w:val="nil"/>
              <w:left w:val="nil"/>
              <w:bottom w:val="single" w:sz="4" w:space="0" w:color="auto"/>
              <w:right w:val="single" w:sz="8" w:space="0" w:color="auto"/>
            </w:tcBorders>
            <w:shd w:val="clear" w:color="000000" w:fill="FFFFFF"/>
            <w:noWrap/>
            <w:vAlign w:val="center"/>
            <w:hideMark/>
          </w:tcPr>
          <w:p w14:paraId="11797492" w14:textId="77777777" w:rsidR="00775027" w:rsidRPr="00775027" w:rsidRDefault="00775027" w:rsidP="00775027">
            <w:pPr>
              <w:rPr>
                <w:sz w:val="22"/>
                <w:szCs w:val="22"/>
              </w:rPr>
            </w:pPr>
            <w:r w:rsidRPr="00775027">
              <w:rPr>
                <w:sz w:val="22"/>
                <w:szCs w:val="22"/>
              </w:rPr>
              <w:t> </w:t>
            </w:r>
          </w:p>
        </w:tc>
      </w:tr>
      <w:tr w:rsidR="00775027" w:rsidRPr="00775027" w14:paraId="68EADB2F" w14:textId="77777777" w:rsidTr="00E8485B">
        <w:trPr>
          <w:trHeight w:val="300"/>
          <w:jc w:val="center"/>
        </w:trPr>
        <w:tc>
          <w:tcPr>
            <w:tcW w:w="320" w:type="dxa"/>
            <w:tcBorders>
              <w:top w:val="nil"/>
              <w:left w:val="nil"/>
              <w:bottom w:val="nil"/>
              <w:right w:val="nil"/>
            </w:tcBorders>
            <w:shd w:val="clear" w:color="auto" w:fill="auto"/>
            <w:noWrap/>
            <w:vAlign w:val="bottom"/>
            <w:hideMark/>
          </w:tcPr>
          <w:p w14:paraId="0601E4A4" w14:textId="77777777" w:rsidR="00775027" w:rsidRPr="00775027" w:rsidRDefault="00775027" w:rsidP="00775027">
            <w:pPr>
              <w:rPr>
                <w:sz w:val="22"/>
                <w:szCs w:val="22"/>
              </w:rPr>
            </w:pPr>
          </w:p>
        </w:tc>
        <w:tc>
          <w:tcPr>
            <w:tcW w:w="5520" w:type="dxa"/>
            <w:tcBorders>
              <w:top w:val="nil"/>
              <w:left w:val="single" w:sz="8" w:space="0" w:color="auto"/>
              <w:bottom w:val="single" w:sz="4" w:space="0" w:color="auto"/>
              <w:right w:val="single" w:sz="4" w:space="0" w:color="auto"/>
            </w:tcBorders>
            <w:shd w:val="clear" w:color="000000" w:fill="FFFFFF"/>
            <w:noWrap/>
            <w:vAlign w:val="center"/>
            <w:hideMark/>
          </w:tcPr>
          <w:p w14:paraId="11AD12AA" w14:textId="77777777" w:rsidR="00775027" w:rsidRPr="00775027" w:rsidRDefault="00775027" w:rsidP="00775027">
            <w:pPr>
              <w:rPr>
                <w:b/>
                <w:bCs/>
                <w:sz w:val="22"/>
                <w:szCs w:val="22"/>
              </w:rPr>
            </w:pPr>
            <w:r w:rsidRPr="00775027">
              <w:rPr>
                <w:b/>
                <w:bCs/>
                <w:sz w:val="22"/>
                <w:szCs w:val="22"/>
              </w:rPr>
              <w:t>Тепловой эквивалент</w:t>
            </w:r>
          </w:p>
        </w:tc>
        <w:tc>
          <w:tcPr>
            <w:tcW w:w="986" w:type="dxa"/>
            <w:tcBorders>
              <w:top w:val="nil"/>
              <w:left w:val="single" w:sz="4" w:space="0" w:color="auto"/>
              <w:bottom w:val="single" w:sz="4" w:space="0" w:color="auto"/>
              <w:right w:val="single" w:sz="4" w:space="0" w:color="auto"/>
            </w:tcBorders>
            <w:shd w:val="clear" w:color="000000" w:fill="FFFFFF"/>
            <w:hideMark/>
          </w:tcPr>
          <w:p w14:paraId="37B1C83E" w14:textId="77777777" w:rsidR="00775027" w:rsidRPr="00775027" w:rsidRDefault="00775027" w:rsidP="00775027">
            <w:pPr>
              <w:jc w:val="center"/>
              <w:rPr>
                <w:b/>
                <w:bCs/>
                <w:sz w:val="20"/>
                <w:szCs w:val="20"/>
              </w:rPr>
            </w:pPr>
            <w:r w:rsidRPr="00775027">
              <w:rPr>
                <w:b/>
                <w:bCs/>
                <w:sz w:val="20"/>
                <w:szCs w:val="20"/>
              </w:rPr>
              <w:t> </w:t>
            </w:r>
          </w:p>
        </w:tc>
        <w:tc>
          <w:tcPr>
            <w:tcW w:w="1836" w:type="dxa"/>
            <w:tcBorders>
              <w:top w:val="nil"/>
              <w:left w:val="nil"/>
              <w:bottom w:val="single" w:sz="4" w:space="0" w:color="auto"/>
              <w:right w:val="single" w:sz="4" w:space="0" w:color="auto"/>
            </w:tcBorders>
            <w:shd w:val="clear" w:color="000000" w:fill="FFFFFF"/>
            <w:vAlign w:val="center"/>
            <w:hideMark/>
          </w:tcPr>
          <w:p w14:paraId="3A5BCD1D" w14:textId="77777777" w:rsidR="00775027" w:rsidRPr="00775027" w:rsidRDefault="00775027" w:rsidP="00775027">
            <w:pPr>
              <w:jc w:val="right"/>
              <w:rPr>
                <w:b/>
                <w:bCs/>
                <w:sz w:val="22"/>
                <w:szCs w:val="22"/>
              </w:rPr>
            </w:pPr>
            <w:r w:rsidRPr="00775027">
              <w:rPr>
                <w:b/>
                <w:bCs/>
                <w:sz w:val="22"/>
                <w:szCs w:val="22"/>
              </w:rPr>
              <w:t> </w:t>
            </w:r>
          </w:p>
        </w:tc>
        <w:tc>
          <w:tcPr>
            <w:tcW w:w="1876" w:type="dxa"/>
            <w:tcBorders>
              <w:top w:val="nil"/>
              <w:left w:val="nil"/>
              <w:bottom w:val="single" w:sz="4" w:space="0" w:color="auto"/>
              <w:right w:val="single" w:sz="4" w:space="0" w:color="auto"/>
            </w:tcBorders>
            <w:shd w:val="clear" w:color="000000" w:fill="FFFFFF"/>
            <w:vAlign w:val="center"/>
            <w:hideMark/>
          </w:tcPr>
          <w:p w14:paraId="6ED89C29" w14:textId="77777777" w:rsidR="00775027" w:rsidRPr="00775027" w:rsidRDefault="00775027" w:rsidP="00775027">
            <w:pPr>
              <w:jc w:val="right"/>
              <w:rPr>
                <w:b/>
                <w:bCs/>
                <w:sz w:val="22"/>
                <w:szCs w:val="22"/>
              </w:rPr>
            </w:pPr>
            <w:r w:rsidRPr="00775027">
              <w:rPr>
                <w:b/>
                <w:bCs/>
                <w:sz w:val="22"/>
                <w:szCs w:val="22"/>
              </w:rPr>
              <w:t> </w:t>
            </w:r>
          </w:p>
        </w:tc>
        <w:tc>
          <w:tcPr>
            <w:tcW w:w="1896" w:type="dxa"/>
            <w:tcBorders>
              <w:top w:val="nil"/>
              <w:left w:val="nil"/>
              <w:bottom w:val="single" w:sz="4" w:space="0" w:color="auto"/>
              <w:right w:val="single" w:sz="4" w:space="0" w:color="auto"/>
            </w:tcBorders>
            <w:shd w:val="clear" w:color="000000" w:fill="FFFFFF"/>
            <w:vAlign w:val="center"/>
            <w:hideMark/>
          </w:tcPr>
          <w:p w14:paraId="06EBCDCE" w14:textId="77777777" w:rsidR="00775027" w:rsidRPr="00775027" w:rsidRDefault="00775027" w:rsidP="00775027">
            <w:pPr>
              <w:jc w:val="right"/>
              <w:rPr>
                <w:b/>
                <w:bCs/>
                <w:sz w:val="22"/>
                <w:szCs w:val="22"/>
              </w:rPr>
            </w:pPr>
            <w:r w:rsidRPr="00775027">
              <w:rPr>
                <w:b/>
                <w:bCs/>
                <w:sz w:val="22"/>
                <w:szCs w:val="22"/>
              </w:rPr>
              <w:t> </w:t>
            </w:r>
          </w:p>
        </w:tc>
        <w:tc>
          <w:tcPr>
            <w:tcW w:w="1840" w:type="dxa"/>
            <w:tcBorders>
              <w:top w:val="nil"/>
              <w:left w:val="nil"/>
              <w:bottom w:val="single" w:sz="4" w:space="0" w:color="auto"/>
              <w:right w:val="single" w:sz="8" w:space="0" w:color="auto"/>
            </w:tcBorders>
            <w:shd w:val="clear" w:color="000000" w:fill="FFFFFF"/>
            <w:vAlign w:val="center"/>
            <w:hideMark/>
          </w:tcPr>
          <w:p w14:paraId="1F430385" w14:textId="77777777" w:rsidR="00775027" w:rsidRPr="00775027" w:rsidRDefault="00775027" w:rsidP="00775027">
            <w:pPr>
              <w:jc w:val="right"/>
              <w:rPr>
                <w:b/>
                <w:bCs/>
                <w:sz w:val="22"/>
                <w:szCs w:val="22"/>
              </w:rPr>
            </w:pPr>
            <w:r w:rsidRPr="00775027">
              <w:rPr>
                <w:b/>
                <w:bCs/>
                <w:sz w:val="22"/>
                <w:szCs w:val="22"/>
              </w:rPr>
              <w:t>0,000</w:t>
            </w:r>
          </w:p>
        </w:tc>
      </w:tr>
      <w:tr w:rsidR="00775027" w:rsidRPr="00775027" w14:paraId="2C86B44E" w14:textId="77777777" w:rsidTr="00E8485B">
        <w:trPr>
          <w:trHeight w:val="300"/>
          <w:jc w:val="center"/>
        </w:trPr>
        <w:tc>
          <w:tcPr>
            <w:tcW w:w="320" w:type="dxa"/>
            <w:tcBorders>
              <w:top w:val="nil"/>
              <w:left w:val="nil"/>
              <w:bottom w:val="nil"/>
              <w:right w:val="nil"/>
            </w:tcBorders>
            <w:shd w:val="clear" w:color="auto" w:fill="auto"/>
            <w:noWrap/>
            <w:vAlign w:val="bottom"/>
            <w:hideMark/>
          </w:tcPr>
          <w:p w14:paraId="14E77A0F" w14:textId="77777777" w:rsidR="00775027" w:rsidRPr="00775027" w:rsidRDefault="00775027" w:rsidP="00775027">
            <w:pPr>
              <w:jc w:val="right"/>
              <w:rPr>
                <w:b/>
                <w:bCs/>
                <w:sz w:val="22"/>
                <w:szCs w:val="22"/>
              </w:rPr>
            </w:pPr>
          </w:p>
        </w:tc>
        <w:tc>
          <w:tcPr>
            <w:tcW w:w="5520" w:type="dxa"/>
            <w:tcBorders>
              <w:top w:val="nil"/>
              <w:left w:val="single" w:sz="8" w:space="0" w:color="auto"/>
              <w:bottom w:val="single" w:sz="4" w:space="0" w:color="auto"/>
              <w:right w:val="single" w:sz="4" w:space="0" w:color="auto"/>
            </w:tcBorders>
            <w:shd w:val="clear" w:color="000000" w:fill="FFFFFF"/>
            <w:hideMark/>
          </w:tcPr>
          <w:p w14:paraId="0F425F14" w14:textId="77777777" w:rsidR="00775027" w:rsidRPr="00775027" w:rsidRDefault="00775027" w:rsidP="00775027">
            <w:pPr>
              <w:ind w:firstLineChars="200" w:firstLine="440"/>
              <w:rPr>
                <w:sz w:val="22"/>
                <w:szCs w:val="22"/>
              </w:rPr>
            </w:pPr>
            <w:r w:rsidRPr="00775027">
              <w:rPr>
                <w:sz w:val="22"/>
                <w:szCs w:val="22"/>
              </w:rPr>
              <w:t>- уголь каменный</w:t>
            </w:r>
          </w:p>
        </w:tc>
        <w:tc>
          <w:tcPr>
            <w:tcW w:w="986" w:type="dxa"/>
            <w:tcBorders>
              <w:top w:val="nil"/>
              <w:left w:val="single" w:sz="4" w:space="0" w:color="auto"/>
              <w:bottom w:val="single" w:sz="4" w:space="0" w:color="auto"/>
              <w:right w:val="single" w:sz="4" w:space="0" w:color="auto"/>
            </w:tcBorders>
            <w:shd w:val="clear" w:color="000000" w:fill="FFFFFF"/>
            <w:hideMark/>
          </w:tcPr>
          <w:p w14:paraId="00463CA4" w14:textId="77777777" w:rsidR="00775027" w:rsidRPr="00775027" w:rsidRDefault="00775027" w:rsidP="00775027">
            <w:pPr>
              <w:jc w:val="center"/>
              <w:rPr>
                <w:sz w:val="20"/>
                <w:szCs w:val="20"/>
              </w:rPr>
            </w:pPr>
            <w:r w:rsidRPr="00775027">
              <w:rPr>
                <w:sz w:val="20"/>
                <w:szCs w:val="20"/>
              </w:rPr>
              <w:t> </w:t>
            </w:r>
          </w:p>
        </w:tc>
        <w:tc>
          <w:tcPr>
            <w:tcW w:w="1836" w:type="dxa"/>
            <w:tcBorders>
              <w:top w:val="nil"/>
              <w:left w:val="nil"/>
              <w:bottom w:val="single" w:sz="4" w:space="0" w:color="auto"/>
              <w:right w:val="single" w:sz="4" w:space="0" w:color="auto"/>
            </w:tcBorders>
            <w:shd w:val="clear" w:color="000000" w:fill="FFFFFF"/>
            <w:vAlign w:val="center"/>
            <w:hideMark/>
          </w:tcPr>
          <w:p w14:paraId="2190FFCD" w14:textId="77777777" w:rsidR="00775027" w:rsidRPr="00775027" w:rsidRDefault="00775027" w:rsidP="00775027">
            <w:pPr>
              <w:jc w:val="right"/>
              <w:rPr>
                <w:sz w:val="22"/>
                <w:szCs w:val="22"/>
              </w:rPr>
            </w:pPr>
            <w:r w:rsidRPr="00775027">
              <w:rPr>
                <w:sz w:val="22"/>
                <w:szCs w:val="22"/>
              </w:rPr>
              <w:t>0,719</w:t>
            </w:r>
          </w:p>
        </w:tc>
        <w:tc>
          <w:tcPr>
            <w:tcW w:w="1876" w:type="dxa"/>
            <w:tcBorders>
              <w:top w:val="nil"/>
              <w:left w:val="nil"/>
              <w:bottom w:val="single" w:sz="4" w:space="0" w:color="auto"/>
              <w:right w:val="single" w:sz="4" w:space="0" w:color="auto"/>
            </w:tcBorders>
            <w:shd w:val="clear" w:color="000000" w:fill="FFFFFF"/>
            <w:vAlign w:val="center"/>
            <w:hideMark/>
          </w:tcPr>
          <w:p w14:paraId="52B212FF" w14:textId="77777777" w:rsidR="00775027" w:rsidRPr="00775027" w:rsidRDefault="00775027" w:rsidP="00775027">
            <w:pPr>
              <w:jc w:val="right"/>
              <w:rPr>
                <w:sz w:val="22"/>
                <w:szCs w:val="22"/>
              </w:rPr>
            </w:pPr>
            <w:r w:rsidRPr="00775027">
              <w:rPr>
                <w:sz w:val="22"/>
                <w:szCs w:val="22"/>
              </w:rPr>
              <w:t>0,664</w:t>
            </w:r>
          </w:p>
        </w:tc>
        <w:tc>
          <w:tcPr>
            <w:tcW w:w="1896" w:type="dxa"/>
            <w:tcBorders>
              <w:top w:val="nil"/>
              <w:left w:val="nil"/>
              <w:bottom w:val="single" w:sz="4" w:space="0" w:color="auto"/>
              <w:right w:val="single" w:sz="4" w:space="0" w:color="auto"/>
            </w:tcBorders>
            <w:shd w:val="clear" w:color="000000" w:fill="FFFFFF"/>
            <w:vAlign w:val="center"/>
            <w:hideMark/>
          </w:tcPr>
          <w:p w14:paraId="148F995B" w14:textId="77777777" w:rsidR="00775027" w:rsidRPr="00775027" w:rsidRDefault="00775027" w:rsidP="00775027">
            <w:pPr>
              <w:jc w:val="right"/>
              <w:rPr>
                <w:sz w:val="22"/>
                <w:szCs w:val="22"/>
              </w:rPr>
            </w:pPr>
            <w:r w:rsidRPr="00775027">
              <w:rPr>
                <w:sz w:val="22"/>
                <w:szCs w:val="22"/>
              </w:rPr>
              <w:t>0,686</w:t>
            </w:r>
          </w:p>
        </w:tc>
        <w:tc>
          <w:tcPr>
            <w:tcW w:w="1840" w:type="dxa"/>
            <w:tcBorders>
              <w:top w:val="nil"/>
              <w:left w:val="nil"/>
              <w:bottom w:val="single" w:sz="4" w:space="0" w:color="auto"/>
              <w:right w:val="single" w:sz="8" w:space="0" w:color="auto"/>
            </w:tcBorders>
            <w:shd w:val="clear" w:color="000000" w:fill="FFFFFF"/>
            <w:vAlign w:val="center"/>
            <w:hideMark/>
          </w:tcPr>
          <w:p w14:paraId="63FAEDEE" w14:textId="77777777" w:rsidR="00775027" w:rsidRPr="00775027" w:rsidRDefault="00775027" w:rsidP="00775027">
            <w:pPr>
              <w:jc w:val="right"/>
              <w:rPr>
                <w:sz w:val="22"/>
                <w:szCs w:val="22"/>
              </w:rPr>
            </w:pPr>
            <w:r w:rsidRPr="00775027">
              <w:rPr>
                <w:sz w:val="22"/>
                <w:szCs w:val="22"/>
              </w:rPr>
              <w:t>0,022</w:t>
            </w:r>
          </w:p>
        </w:tc>
      </w:tr>
      <w:tr w:rsidR="00775027" w:rsidRPr="00775027" w14:paraId="3D993DC9" w14:textId="77777777" w:rsidTr="00E8485B">
        <w:trPr>
          <w:trHeight w:val="300"/>
          <w:jc w:val="center"/>
        </w:trPr>
        <w:tc>
          <w:tcPr>
            <w:tcW w:w="320" w:type="dxa"/>
            <w:tcBorders>
              <w:top w:val="nil"/>
              <w:left w:val="nil"/>
              <w:bottom w:val="nil"/>
              <w:right w:val="nil"/>
            </w:tcBorders>
            <w:shd w:val="clear" w:color="auto" w:fill="auto"/>
            <w:noWrap/>
            <w:vAlign w:val="bottom"/>
            <w:hideMark/>
          </w:tcPr>
          <w:p w14:paraId="46BFDCF1" w14:textId="77777777" w:rsidR="00775027" w:rsidRPr="00775027" w:rsidRDefault="00775027" w:rsidP="00775027">
            <w:pPr>
              <w:jc w:val="right"/>
              <w:rPr>
                <w:sz w:val="22"/>
                <w:szCs w:val="22"/>
              </w:rPr>
            </w:pPr>
          </w:p>
        </w:tc>
        <w:tc>
          <w:tcPr>
            <w:tcW w:w="5520" w:type="dxa"/>
            <w:tcBorders>
              <w:top w:val="nil"/>
              <w:left w:val="single" w:sz="8" w:space="0" w:color="auto"/>
              <w:bottom w:val="single" w:sz="4" w:space="0" w:color="auto"/>
              <w:right w:val="single" w:sz="4" w:space="0" w:color="auto"/>
            </w:tcBorders>
            <w:shd w:val="clear" w:color="000000" w:fill="FFFFFF"/>
            <w:hideMark/>
          </w:tcPr>
          <w:p w14:paraId="498BE3C4" w14:textId="77777777" w:rsidR="00775027" w:rsidRPr="00775027" w:rsidRDefault="00775027" w:rsidP="00775027">
            <w:pPr>
              <w:ind w:firstLineChars="200" w:firstLine="440"/>
              <w:rPr>
                <w:sz w:val="22"/>
                <w:szCs w:val="22"/>
              </w:rPr>
            </w:pPr>
            <w:r w:rsidRPr="00775027">
              <w:rPr>
                <w:sz w:val="22"/>
                <w:szCs w:val="22"/>
              </w:rPr>
              <w:t>- уголь бурый</w:t>
            </w:r>
          </w:p>
        </w:tc>
        <w:tc>
          <w:tcPr>
            <w:tcW w:w="986" w:type="dxa"/>
            <w:tcBorders>
              <w:top w:val="nil"/>
              <w:left w:val="single" w:sz="4" w:space="0" w:color="auto"/>
              <w:bottom w:val="single" w:sz="4" w:space="0" w:color="auto"/>
              <w:right w:val="single" w:sz="4" w:space="0" w:color="auto"/>
            </w:tcBorders>
            <w:shd w:val="clear" w:color="000000" w:fill="FFFFFF"/>
            <w:hideMark/>
          </w:tcPr>
          <w:p w14:paraId="16ADA45B" w14:textId="77777777" w:rsidR="00775027" w:rsidRPr="00775027" w:rsidRDefault="00775027" w:rsidP="00775027">
            <w:pPr>
              <w:jc w:val="center"/>
              <w:rPr>
                <w:sz w:val="20"/>
                <w:szCs w:val="20"/>
              </w:rPr>
            </w:pPr>
            <w:r w:rsidRPr="00775027">
              <w:rPr>
                <w:sz w:val="20"/>
                <w:szCs w:val="20"/>
              </w:rPr>
              <w:t> </w:t>
            </w:r>
          </w:p>
        </w:tc>
        <w:tc>
          <w:tcPr>
            <w:tcW w:w="1836" w:type="dxa"/>
            <w:tcBorders>
              <w:top w:val="nil"/>
              <w:left w:val="nil"/>
              <w:bottom w:val="single" w:sz="4" w:space="0" w:color="auto"/>
              <w:right w:val="single" w:sz="4" w:space="0" w:color="auto"/>
            </w:tcBorders>
            <w:shd w:val="clear" w:color="000000" w:fill="FFFFFF"/>
            <w:noWrap/>
            <w:vAlign w:val="center"/>
            <w:hideMark/>
          </w:tcPr>
          <w:p w14:paraId="1E86FBD8" w14:textId="77777777" w:rsidR="00775027" w:rsidRPr="00775027" w:rsidRDefault="00775027" w:rsidP="00775027">
            <w:pPr>
              <w:rPr>
                <w:sz w:val="22"/>
                <w:szCs w:val="22"/>
              </w:rPr>
            </w:pPr>
            <w:r w:rsidRPr="00775027">
              <w:rPr>
                <w:sz w:val="22"/>
                <w:szCs w:val="22"/>
              </w:rPr>
              <w:t> </w:t>
            </w:r>
          </w:p>
        </w:tc>
        <w:tc>
          <w:tcPr>
            <w:tcW w:w="1876" w:type="dxa"/>
            <w:tcBorders>
              <w:top w:val="nil"/>
              <w:left w:val="nil"/>
              <w:bottom w:val="single" w:sz="4" w:space="0" w:color="auto"/>
              <w:right w:val="single" w:sz="4" w:space="0" w:color="auto"/>
            </w:tcBorders>
            <w:shd w:val="clear" w:color="000000" w:fill="FFFFFF"/>
            <w:noWrap/>
            <w:vAlign w:val="center"/>
            <w:hideMark/>
          </w:tcPr>
          <w:p w14:paraId="3B785D91" w14:textId="77777777" w:rsidR="00775027" w:rsidRPr="00775027" w:rsidRDefault="00775027" w:rsidP="00775027">
            <w:pPr>
              <w:rPr>
                <w:sz w:val="22"/>
                <w:szCs w:val="22"/>
              </w:rPr>
            </w:pPr>
            <w:r w:rsidRPr="00775027">
              <w:rPr>
                <w:sz w:val="22"/>
                <w:szCs w:val="22"/>
              </w:rPr>
              <w:t> </w:t>
            </w:r>
          </w:p>
        </w:tc>
        <w:tc>
          <w:tcPr>
            <w:tcW w:w="1896" w:type="dxa"/>
            <w:tcBorders>
              <w:top w:val="nil"/>
              <w:left w:val="nil"/>
              <w:bottom w:val="single" w:sz="4" w:space="0" w:color="auto"/>
              <w:right w:val="single" w:sz="4" w:space="0" w:color="auto"/>
            </w:tcBorders>
            <w:shd w:val="clear" w:color="000000" w:fill="FFFFFF"/>
            <w:noWrap/>
            <w:vAlign w:val="center"/>
            <w:hideMark/>
          </w:tcPr>
          <w:p w14:paraId="13AA6430" w14:textId="77777777" w:rsidR="00775027" w:rsidRPr="00775027" w:rsidRDefault="00775027" w:rsidP="00775027">
            <w:pPr>
              <w:rPr>
                <w:sz w:val="22"/>
                <w:szCs w:val="22"/>
              </w:rPr>
            </w:pPr>
            <w:r w:rsidRPr="00775027">
              <w:rPr>
                <w:sz w:val="22"/>
                <w:szCs w:val="22"/>
              </w:rPr>
              <w:t> </w:t>
            </w:r>
          </w:p>
        </w:tc>
        <w:tc>
          <w:tcPr>
            <w:tcW w:w="1840" w:type="dxa"/>
            <w:tcBorders>
              <w:top w:val="nil"/>
              <w:left w:val="nil"/>
              <w:bottom w:val="single" w:sz="4" w:space="0" w:color="auto"/>
              <w:right w:val="single" w:sz="8" w:space="0" w:color="auto"/>
            </w:tcBorders>
            <w:shd w:val="clear" w:color="000000" w:fill="FFFFFF"/>
            <w:noWrap/>
            <w:vAlign w:val="center"/>
            <w:hideMark/>
          </w:tcPr>
          <w:p w14:paraId="0AD2371E" w14:textId="77777777" w:rsidR="00775027" w:rsidRPr="00775027" w:rsidRDefault="00775027" w:rsidP="00775027">
            <w:pPr>
              <w:jc w:val="right"/>
              <w:rPr>
                <w:sz w:val="22"/>
                <w:szCs w:val="22"/>
              </w:rPr>
            </w:pPr>
            <w:r w:rsidRPr="00775027">
              <w:rPr>
                <w:sz w:val="22"/>
                <w:szCs w:val="22"/>
              </w:rPr>
              <w:t>0,000</w:t>
            </w:r>
          </w:p>
        </w:tc>
      </w:tr>
      <w:tr w:rsidR="00775027" w:rsidRPr="00775027" w14:paraId="2E1A83EF" w14:textId="77777777" w:rsidTr="00E8485B">
        <w:trPr>
          <w:trHeight w:val="300"/>
          <w:jc w:val="center"/>
        </w:trPr>
        <w:tc>
          <w:tcPr>
            <w:tcW w:w="320" w:type="dxa"/>
            <w:tcBorders>
              <w:top w:val="nil"/>
              <w:left w:val="nil"/>
              <w:bottom w:val="nil"/>
              <w:right w:val="nil"/>
            </w:tcBorders>
            <w:shd w:val="clear" w:color="auto" w:fill="auto"/>
            <w:noWrap/>
            <w:vAlign w:val="bottom"/>
            <w:hideMark/>
          </w:tcPr>
          <w:p w14:paraId="3AE4113A" w14:textId="77777777" w:rsidR="00775027" w:rsidRPr="00775027" w:rsidRDefault="00775027" w:rsidP="00775027">
            <w:pPr>
              <w:jc w:val="right"/>
              <w:rPr>
                <w:sz w:val="22"/>
                <w:szCs w:val="22"/>
              </w:rPr>
            </w:pPr>
          </w:p>
        </w:tc>
        <w:tc>
          <w:tcPr>
            <w:tcW w:w="5520" w:type="dxa"/>
            <w:tcBorders>
              <w:top w:val="nil"/>
              <w:left w:val="single" w:sz="8" w:space="0" w:color="auto"/>
              <w:bottom w:val="single" w:sz="4" w:space="0" w:color="auto"/>
              <w:right w:val="single" w:sz="4" w:space="0" w:color="auto"/>
            </w:tcBorders>
            <w:shd w:val="clear" w:color="000000" w:fill="FFFFFF"/>
            <w:hideMark/>
          </w:tcPr>
          <w:p w14:paraId="5A75A34E" w14:textId="77777777" w:rsidR="00775027" w:rsidRPr="00775027" w:rsidRDefault="00775027" w:rsidP="00775027">
            <w:pPr>
              <w:rPr>
                <w:b/>
                <w:bCs/>
                <w:sz w:val="22"/>
                <w:szCs w:val="22"/>
              </w:rPr>
            </w:pPr>
            <w:r w:rsidRPr="00775027">
              <w:rPr>
                <w:b/>
                <w:bCs/>
                <w:sz w:val="22"/>
                <w:szCs w:val="22"/>
              </w:rPr>
              <w:t>Удельный расход натурального топлива, в т. ч.</w:t>
            </w:r>
          </w:p>
        </w:tc>
        <w:tc>
          <w:tcPr>
            <w:tcW w:w="986" w:type="dxa"/>
            <w:tcBorders>
              <w:top w:val="nil"/>
              <w:left w:val="single" w:sz="4" w:space="0" w:color="auto"/>
              <w:bottom w:val="single" w:sz="4" w:space="0" w:color="auto"/>
              <w:right w:val="single" w:sz="4" w:space="0" w:color="auto"/>
            </w:tcBorders>
            <w:shd w:val="clear" w:color="000000" w:fill="FFFFFF"/>
            <w:vAlign w:val="center"/>
            <w:hideMark/>
          </w:tcPr>
          <w:p w14:paraId="6E06BAE1" w14:textId="77777777" w:rsidR="00775027" w:rsidRPr="00775027" w:rsidRDefault="00775027" w:rsidP="00775027">
            <w:pPr>
              <w:jc w:val="center"/>
              <w:rPr>
                <w:b/>
                <w:bCs/>
                <w:sz w:val="20"/>
                <w:szCs w:val="20"/>
              </w:rPr>
            </w:pPr>
            <w:r w:rsidRPr="00775027">
              <w:rPr>
                <w:b/>
                <w:bCs/>
                <w:sz w:val="20"/>
                <w:szCs w:val="20"/>
              </w:rPr>
              <w:t>кг/Гкал</w:t>
            </w:r>
          </w:p>
        </w:tc>
        <w:tc>
          <w:tcPr>
            <w:tcW w:w="1836" w:type="dxa"/>
            <w:tcBorders>
              <w:top w:val="nil"/>
              <w:left w:val="nil"/>
              <w:bottom w:val="single" w:sz="4" w:space="0" w:color="auto"/>
              <w:right w:val="single" w:sz="4" w:space="0" w:color="auto"/>
            </w:tcBorders>
            <w:shd w:val="clear" w:color="000000" w:fill="FFFFFF"/>
            <w:noWrap/>
            <w:vAlign w:val="center"/>
            <w:hideMark/>
          </w:tcPr>
          <w:p w14:paraId="133C37E3" w14:textId="77777777" w:rsidR="00775027" w:rsidRPr="00775027" w:rsidRDefault="00775027" w:rsidP="00775027">
            <w:pPr>
              <w:rPr>
                <w:sz w:val="22"/>
                <w:szCs w:val="22"/>
              </w:rPr>
            </w:pPr>
            <w:r w:rsidRPr="00775027">
              <w:rPr>
                <w:sz w:val="22"/>
                <w:szCs w:val="22"/>
              </w:rPr>
              <w:t> </w:t>
            </w:r>
          </w:p>
        </w:tc>
        <w:tc>
          <w:tcPr>
            <w:tcW w:w="1876" w:type="dxa"/>
            <w:tcBorders>
              <w:top w:val="nil"/>
              <w:left w:val="nil"/>
              <w:bottom w:val="single" w:sz="4" w:space="0" w:color="auto"/>
              <w:right w:val="single" w:sz="4" w:space="0" w:color="auto"/>
            </w:tcBorders>
            <w:shd w:val="clear" w:color="000000" w:fill="FFFFFF"/>
            <w:noWrap/>
            <w:vAlign w:val="center"/>
            <w:hideMark/>
          </w:tcPr>
          <w:p w14:paraId="0838B38B" w14:textId="77777777" w:rsidR="00775027" w:rsidRPr="00775027" w:rsidRDefault="00775027" w:rsidP="00775027">
            <w:pPr>
              <w:jc w:val="right"/>
              <w:rPr>
                <w:b/>
                <w:bCs/>
                <w:sz w:val="22"/>
                <w:szCs w:val="22"/>
              </w:rPr>
            </w:pPr>
            <w:r w:rsidRPr="00775027">
              <w:rPr>
                <w:b/>
                <w:bCs/>
                <w:sz w:val="22"/>
                <w:szCs w:val="22"/>
              </w:rPr>
              <w:t> </w:t>
            </w:r>
          </w:p>
        </w:tc>
        <w:tc>
          <w:tcPr>
            <w:tcW w:w="1896" w:type="dxa"/>
            <w:tcBorders>
              <w:top w:val="nil"/>
              <w:left w:val="nil"/>
              <w:bottom w:val="single" w:sz="4" w:space="0" w:color="auto"/>
              <w:right w:val="single" w:sz="4" w:space="0" w:color="auto"/>
            </w:tcBorders>
            <w:shd w:val="clear" w:color="000000" w:fill="FFFFFF"/>
            <w:noWrap/>
            <w:vAlign w:val="center"/>
            <w:hideMark/>
          </w:tcPr>
          <w:p w14:paraId="024C9831" w14:textId="77777777" w:rsidR="00775027" w:rsidRPr="00775027" w:rsidRDefault="00775027" w:rsidP="00775027">
            <w:pPr>
              <w:jc w:val="right"/>
              <w:rPr>
                <w:b/>
                <w:bCs/>
                <w:sz w:val="22"/>
                <w:szCs w:val="22"/>
              </w:rPr>
            </w:pPr>
            <w:r w:rsidRPr="00775027">
              <w:rPr>
                <w:b/>
                <w:bCs/>
                <w:sz w:val="22"/>
                <w:szCs w:val="22"/>
              </w:rPr>
              <w:t> </w:t>
            </w:r>
          </w:p>
        </w:tc>
        <w:tc>
          <w:tcPr>
            <w:tcW w:w="1840" w:type="dxa"/>
            <w:tcBorders>
              <w:top w:val="nil"/>
              <w:left w:val="nil"/>
              <w:bottom w:val="single" w:sz="4" w:space="0" w:color="auto"/>
              <w:right w:val="single" w:sz="8" w:space="0" w:color="auto"/>
            </w:tcBorders>
            <w:shd w:val="clear" w:color="000000" w:fill="FFFFFF"/>
            <w:noWrap/>
            <w:vAlign w:val="center"/>
            <w:hideMark/>
          </w:tcPr>
          <w:p w14:paraId="4F774839" w14:textId="77777777" w:rsidR="00775027" w:rsidRPr="00775027" w:rsidRDefault="00775027" w:rsidP="00775027">
            <w:pPr>
              <w:jc w:val="right"/>
              <w:rPr>
                <w:b/>
                <w:bCs/>
                <w:sz w:val="22"/>
                <w:szCs w:val="22"/>
              </w:rPr>
            </w:pPr>
            <w:r w:rsidRPr="00775027">
              <w:rPr>
                <w:b/>
                <w:bCs/>
                <w:sz w:val="22"/>
                <w:szCs w:val="22"/>
              </w:rPr>
              <w:t>0,00</w:t>
            </w:r>
          </w:p>
        </w:tc>
      </w:tr>
      <w:tr w:rsidR="00775027" w:rsidRPr="00775027" w14:paraId="36106D1D" w14:textId="77777777" w:rsidTr="00E8485B">
        <w:trPr>
          <w:trHeight w:val="300"/>
          <w:jc w:val="center"/>
        </w:trPr>
        <w:tc>
          <w:tcPr>
            <w:tcW w:w="320" w:type="dxa"/>
            <w:tcBorders>
              <w:top w:val="nil"/>
              <w:left w:val="nil"/>
              <w:bottom w:val="nil"/>
              <w:right w:val="nil"/>
            </w:tcBorders>
            <w:shd w:val="clear" w:color="auto" w:fill="auto"/>
            <w:noWrap/>
            <w:vAlign w:val="bottom"/>
            <w:hideMark/>
          </w:tcPr>
          <w:p w14:paraId="4A442E68" w14:textId="77777777" w:rsidR="00775027" w:rsidRPr="00775027" w:rsidRDefault="00775027" w:rsidP="00775027">
            <w:pPr>
              <w:jc w:val="right"/>
              <w:rPr>
                <w:b/>
                <w:bCs/>
                <w:sz w:val="22"/>
                <w:szCs w:val="22"/>
              </w:rPr>
            </w:pPr>
          </w:p>
        </w:tc>
        <w:tc>
          <w:tcPr>
            <w:tcW w:w="5520" w:type="dxa"/>
            <w:tcBorders>
              <w:top w:val="nil"/>
              <w:left w:val="single" w:sz="8" w:space="0" w:color="auto"/>
              <w:bottom w:val="single" w:sz="4" w:space="0" w:color="auto"/>
              <w:right w:val="single" w:sz="4" w:space="0" w:color="auto"/>
            </w:tcBorders>
            <w:shd w:val="clear" w:color="000000" w:fill="FFFFFF"/>
            <w:hideMark/>
          </w:tcPr>
          <w:p w14:paraId="34B529AB" w14:textId="77777777" w:rsidR="00775027" w:rsidRPr="00775027" w:rsidRDefault="00775027" w:rsidP="00775027">
            <w:pPr>
              <w:ind w:firstLineChars="200" w:firstLine="440"/>
              <w:rPr>
                <w:sz w:val="22"/>
                <w:szCs w:val="22"/>
              </w:rPr>
            </w:pPr>
            <w:r w:rsidRPr="00775027">
              <w:rPr>
                <w:sz w:val="22"/>
                <w:szCs w:val="22"/>
              </w:rPr>
              <w:t>-уголь каменный</w:t>
            </w:r>
          </w:p>
        </w:tc>
        <w:tc>
          <w:tcPr>
            <w:tcW w:w="986" w:type="dxa"/>
            <w:tcBorders>
              <w:top w:val="nil"/>
              <w:left w:val="single" w:sz="4" w:space="0" w:color="auto"/>
              <w:bottom w:val="single" w:sz="4" w:space="0" w:color="auto"/>
              <w:right w:val="single" w:sz="4" w:space="0" w:color="auto"/>
            </w:tcBorders>
            <w:shd w:val="clear" w:color="000000" w:fill="FFFFFF"/>
            <w:hideMark/>
          </w:tcPr>
          <w:p w14:paraId="250C4F74" w14:textId="77777777" w:rsidR="00775027" w:rsidRPr="00775027" w:rsidRDefault="00775027" w:rsidP="00775027">
            <w:pPr>
              <w:jc w:val="center"/>
              <w:rPr>
                <w:sz w:val="20"/>
                <w:szCs w:val="20"/>
              </w:rPr>
            </w:pPr>
            <w:r w:rsidRPr="00775027">
              <w:rPr>
                <w:sz w:val="20"/>
                <w:szCs w:val="20"/>
              </w:rPr>
              <w:t>кг/Гкал</w:t>
            </w:r>
          </w:p>
        </w:tc>
        <w:tc>
          <w:tcPr>
            <w:tcW w:w="1836" w:type="dxa"/>
            <w:tcBorders>
              <w:top w:val="nil"/>
              <w:left w:val="nil"/>
              <w:bottom w:val="single" w:sz="4" w:space="0" w:color="auto"/>
              <w:right w:val="single" w:sz="4" w:space="0" w:color="auto"/>
            </w:tcBorders>
            <w:shd w:val="clear" w:color="000000" w:fill="FFFFFF"/>
            <w:noWrap/>
            <w:vAlign w:val="center"/>
            <w:hideMark/>
          </w:tcPr>
          <w:p w14:paraId="6450CFCF" w14:textId="77777777" w:rsidR="00775027" w:rsidRPr="00775027" w:rsidRDefault="00775027" w:rsidP="00775027">
            <w:pPr>
              <w:jc w:val="right"/>
              <w:rPr>
                <w:sz w:val="22"/>
                <w:szCs w:val="22"/>
              </w:rPr>
            </w:pPr>
            <w:r w:rsidRPr="00775027">
              <w:rPr>
                <w:sz w:val="22"/>
                <w:szCs w:val="22"/>
              </w:rPr>
              <w:t>308,62</w:t>
            </w:r>
          </w:p>
        </w:tc>
        <w:tc>
          <w:tcPr>
            <w:tcW w:w="1876" w:type="dxa"/>
            <w:tcBorders>
              <w:top w:val="nil"/>
              <w:left w:val="nil"/>
              <w:bottom w:val="single" w:sz="4" w:space="0" w:color="auto"/>
              <w:right w:val="single" w:sz="4" w:space="0" w:color="auto"/>
            </w:tcBorders>
            <w:shd w:val="clear" w:color="000000" w:fill="FFFFFF"/>
            <w:noWrap/>
            <w:vAlign w:val="center"/>
            <w:hideMark/>
          </w:tcPr>
          <w:p w14:paraId="0B411AA9" w14:textId="77777777" w:rsidR="00775027" w:rsidRPr="00775027" w:rsidRDefault="00775027" w:rsidP="00775027">
            <w:pPr>
              <w:jc w:val="right"/>
              <w:rPr>
                <w:sz w:val="22"/>
                <w:szCs w:val="22"/>
              </w:rPr>
            </w:pPr>
            <w:r w:rsidRPr="00775027">
              <w:rPr>
                <w:sz w:val="22"/>
                <w:szCs w:val="22"/>
              </w:rPr>
              <w:t>355,78</w:t>
            </w:r>
          </w:p>
        </w:tc>
        <w:tc>
          <w:tcPr>
            <w:tcW w:w="1896" w:type="dxa"/>
            <w:tcBorders>
              <w:top w:val="nil"/>
              <w:left w:val="nil"/>
              <w:bottom w:val="single" w:sz="4" w:space="0" w:color="auto"/>
              <w:right w:val="single" w:sz="4" w:space="0" w:color="auto"/>
            </w:tcBorders>
            <w:shd w:val="clear" w:color="000000" w:fill="FFFFFF"/>
            <w:noWrap/>
            <w:vAlign w:val="center"/>
            <w:hideMark/>
          </w:tcPr>
          <w:p w14:paraId="5BA86C6E" w14:textId="77777777" w:rsidR="00775027" w:rsidRPr="00775027" w:rsidRDefault="00775027" w:rsidP="00775027">
            <w:pPr>
              <w:jc w:val="right"/>
              <w:rPr>
                <w:sz w:val="22"/>
                <w:szCs w:val="22"/>
              </w:rPr>
            </w:pPr>
            <w:r w:rsidRPr="00775027">
              <w:rPr>
                <w:sz w:val="22"/>
                <w:szCs w:val="22"/>
              </w:rPr>
              <w:t>323,79</w:t>
            </w:r>
          </w:p>
        </w:tc>
        <w:tc>
          <w:tcPr>
            <w:tcW w:w="1840" w:type="dxa"/>
            <w:tcBorders>
              <w:top w:val="nil"/>
              <w:left w:val="nil"/>
              <w:bottom w:val="single" w:sz="4" w:space="0" w:color="auto"/>
              <w:right w:val="single" w:sz="8" w:space="0" w:color="auto"/>
            </w:tcBorders>
            <w:shd w:val="clear" w:color="000000" w:fill="FFFFFF"/>
            <w:noWrap/>
            <w:vAlign w:val="center"/>
            <w:hideMark/>
          </w:tcPr>
          <w:p w14:paraId="6754AA26" w14:textId="77777777" w:rsidR="00775027" w:rsidRPr="00775027" w:rsidRDefault="00775027" w:rsidP="00775027">
            <w:pPr>
              <w:jc w:val="right"/>
              <w:rPr>
                <w:sz w:val="22"/>
                <w:szCs w:val="22"/>
              </w:rPr>
            </w:pPr>
            <w:r w:rsidRPr="00775027">
              <w:rPr>
                <w:sz w:val="22"/>
                <w:szCs w:val="22"/>
              </w:rPr>
              <w:t>-31,99</w:t>
            </w:r>
          </w:p>
        </w:tc>
      </w:tr>
      <w:tr w:rsidR="00775027" w:rsidRPr="00775027" w14:paraId="2194D449" w14:textId="77777777" w:rsidTr="00E8485B">
        <w:trPr>
          <w:trHeight w:val="300"/>
          <w:jc w:val="center"/>
        </w:trPr>
        <w:tc>
          <w:tcPr>
            <w:tcW w:w="320" w:type="dxa"/>
            <w:tcBorders>
              <w:top w:val="nil"/>
              <w:left w:val="nil"/>
              <w:bottom w:val="nil"/>
              <w:right w:val="nil"/>
            </w:tcBorders>
            <w:shd w:val="clear" w:color="auto" w:fill="auto"/>
            <w:noWrap/>
            <w:vAlign w:val="bottom"/>
            <w:hideMark/>
          </w:tcPr>
          <w:p w14:paraId="2F36CE4C" w14:textId="77777777" w:rsidR="00775027" w:rsidRPr="00775027" w:rsidRDefault="00775027" w:rsidP="00775027">
            <w:pPr>
              <w:jc w:val="right"/>
              <w:rPr>
                <w:sz w:val="22"/>
                <w:szCs w:val="22"/>
              </w:rPr>
            </w:pPr>
          </w:p>
        </w:tc>
        <w:tc>
          <w:tcPr>
            <w:tcW w:w="5520" w:type="dxa"/>
            <w:tcBorders>
              <w:top w:val="nil"/>
              <w:left w:val="single" w:sz="8" w:space="0" w:color="auto"/>
              <w:bottom w:val="single" w:sz="4" w:space="0" w:color="auto"/>
              <w:right w:val="single" w:sz="4" w:space="0" w:color="auto"/>
            </w:tcBorders>
            <w:shd w:val="clear" w:color="000000" w:fill="FFFFFF"/>
            <w:hideMark/>
          </w:tcPr>
          <w:p w14:paraId="64950E80" w14:textId="77777777" w:rsidR="00775027" w:rsidRPr="00775027" w:rsidRDefault="00775027" w:rsidP="00775027">
            <w:pPr>
              <w:ind w:firstLineChars="200" w:firstLine="440"/>
              <w:rPr>
                <w:sz w:val="22"/>
                <w:szCs w:val="22"/>
              </w:rPr>
            </w:pPr>
            <w:r w:rsidRPr="00775027">
              <w:rPr>
                <w:sz w:val="22"/>
                <w:szCs w:val="22"/>
              </w:rPr>
              <w:t>-уголь бурый</w:t>
            </w:r>
          </w:p>
        </w:tc>
        <w:tc>
          <w:tcPr>
            <w:tcW w:w="986" w:type="dxa"/>
            <w:tcBorders>
              <w:top w:val="nil"/>
              <w:left w:val="single" w:sz="4" w:space="0" w:color="auto"/>
              <w:bottom w:val="single" w:sz="4" w:space="0" w:color="auto"/>
              <w:right w:val="single" w:sz="4" w:space="0" w:color="auto"/>
            </w:tcBorders>
            <w:shd w:val="clear" w:color="000000" w:fill="FFFFFF"/>
            <w:hideMark/>
          </w:tcPr>
          <w:p w14:paraId="455A3CFC" w14:textId="77777777" w:rsidR="00775027" w:rsidRPr="00775027" w:rsidRDefault="00775027" w:rsidP="00775027">
            <w:pPr>
              <w:jc w:val="center"/>
              <w:rPr>
                <w:sz w:val="20"/>
                <w:szCs w:val="20"/>
              </w:rPr>
            </w:pPr>
            <w:r w:rsidRPr="00775027">
              <w:rPr>
                <w:sz w:val="20"/>
                <w:szCs w:val="20"/>
              </w:rPr>
              <w:t>кг/Гкал</w:t>
            </w:r>
          </w:p>
        </w:tc>
        <w:tc>
          <w:tcPr>
            <w:tcW w:w="1836" w:type="dxa"/>
            <w:tcBorders>
              <w:top w:val="nil"/>
              <w:left w:val="nil"/>
              <w:bottom w:val="single" w:sz="4" w:space="0" w:color="auto"/>
              <w:right w:val="single" w:sz="4" w:space="0" w:color="auto"/>
            </w:tcBorders>
            <w:shd w:val="clear" w:color="000000" w:fill="FFFFFF"/>
            <w:vAlign w:val="center"/>
            <w:hideMark/>
          </w:tcPr>
          <w:p w14:paraId="31E26C62" w14:textId="77777777" w:rsidR="00775027" w:rsidRPr="00775027" w:rsidRDefault="00775027" w:rsidP="00775027">
            <w:pPr>
              <w:jc w:val="right"/>
              <w:rPr>
                <w:sz w:val="22"/>
                <w:szCs w:val="22"/>
              </w:rPr>
            </w:pPr>
            <w:r w:rsidRPr="00775027">
              <w:rPr>
                <w:sz w:val="22"/>
                <w:szCs w:val="22"/>
              </w:rPr>
              <w:t> </w:t>
            </w:r>
          </w:p>
        </w:tc>
        <w:tc>
          <w:tcPr>
            <w:tcW w:w="1876" w:type="dxa"/>
            <w:tcBorders>
              <w:top w:val="nil"/>
              <w:left w:val="nil"/>
              <w:bottom w:val="single" w:sz="4" w:space="0" w:color="auto"/>
              <w:right w:val="single" w:sz="4" w:space="0" w:color="auto"/>
            </w:tcBorders>
            <w:shd w:val="clear" w:color="000000" w:fill="FFFFFF"/>
            <w:noWrap/>
            <w:vAlign w:val="center"/>
            <w:hideMark/>
          </w:tcPr>
          <w:p w14:paraId="5664C776" w14:textId="77777777" w:rsidR="00775027" w:rsidRPr="00775027" w:rsidRDefault="00775027" w:rsidP="00775027">
            <w:pPr>
              <w:jc w:val="right"/>
              <w:rPr>
                <w:sz w:val="22"/>
                <w:szCs w:val="22"/>
              </w:rPr>
            </w:pPr>
            <w:r w:rsidRPr="00775027">
              <w:rPr>
                <w:sz w:val="22"/>
                <w:szCs w:val="22"/>
              </w:rPr>
              <w:t> </w:t>
            </w:r>
          </w:p>
        </w:tc>
        <w:tc>
          <w:tcPr>
            <w:tcW w:w="1896" w:type="dxa"/>
            <w:tcBorders>
              <w:top w:val="nil"/>
              <w:left w:val="nil"/>
              <w:bottom w:val="single" w:sz="4" w:space="0" w:color="auto"/>
              <w:right w:val="single" w:sz="4" w:space="0" w:color="auto"/>
            </w:tcBorders>
            <w:shd w:val="clear" w:color="000000" w:fill="FFFFFF"/>
            <w:noWrap/>
            <w:vAlign w:val="center"/>
            <w:hideMark/>
          </w:tcPr>
          <w:p w14:paraId="7344EE3A" w14:textId="77777777" w:rsidR="00775027" w:rsidRPr="00775027" w:rsidRDefault="00775027" w:rsidP="00775027">
            <w:pPr>
              <w:jc w:val="right"/>
              <w:rPr>
                <w:sz w:val="22"/>
                <w:szCs w:val="22"/>
              </w:rPr>
            </w:pPr>
            <w:r w:rsidRPr="00775027">
              <w:rPr>
                <w:sz w:val="22"/>
                <w:szCs w:val="22"/>
              </w:rPr>
              <w:t> </w:t>
            </w:r>
          </w:p>
        </w:tc>
        <w:tc>
          <w:tcPr>
            <w:tcW w:w="1840" w:type="dxa"/>
            <w:tcBorders>
              <w:top w:val="nil"/>
              <w:left w:val="nil"/>
              <w:bottom w:val="single" w:sz="4" w:space="0" w:color="auto"/>
              <w:right w:val="single" w:sz="8" w:space="0" w:color="auto"/>
            </w:tcBorders>
            <w:shd w:val="clear" w:color="000000" w:fill="FFFFFF"/>
            <w:noWrap/>
            <w:vAlign w:val="center"/>
            <w:hideMark/>
          </w:tcPr>
          <w:p w14:paraId="36742AA5" w14:textId="77777777" w:rsidR="00775027" w:rsidRPr="00775027" w:rsidRDefault="00775027" w:rsidP="00775027">
            <w:pPr>
              <w:jc w:val="right"/>
              <w:rPr>
                <w:sz w:val="22"/>
                <w:szCs w:val="22"/>
              </w:rPr>
            </w:pPr>
            <w:r w:rsidRPr="00775027">
              <w:rPr>
                <w:sz w:val="22"/>
                <w:szCs w:val="22"/>
              </w:rPr>
              <w:t>0,00</w:t>
            </w:r>
          </w:p>
        </w:tc>
      </w:tr>
      <w:tr w:rsidR="00775027" w:rsidRPr="00775027" w14:paraId="444C0340" w14:textId="77777777" w:rsidTr="00E8485B">
        <w:trPr>
          <w:trHeight w:val="300"/>
          <w:jc w:val="center"/>
        </w:trPr>
        <w:tc>
          <w:tcPr>
            <w:tcW w:w="320" w:type="dxa"/>
            <w:tcBorders>
              <w:top w:val="nil"/>
              <w:left w:val="nil"/>
              <w:bottom w:val="nil"/>
              <w:right w:val="nil"/>
            </w:tcBorders>
            <w:shd w:val="clear" w:color="auto" w:fill="auto"/>
            <w:noWrap/>
            <w:vAlign w:val="bottom"/>
            <w:hideMark/>
          </w:tcPr>
          <w:p w14:paraId="65A0ADEA" w14:textId="77777777" w:rsidR="00775027" w:rsidRPr="00775027" w:rsidRDefault="00775027" w:rsidP="00775027">
            <w:pPr>
              <w:jc w:val="right"/>
              <w:rPr>
                <w:sz w:val="22"/>
                <w:szCs w:val="22"/>
              </w:rPr>
            </w:pPr>
          </w:p>
        </w:tc>
        <w:tc>
          <w:tcPr>
            <w:tcW w:w="5520" w:type="dxa"/>
            <w:tcBorders>
              <w:top w:val="nil"/>
              <w:left w:val="single" w:sz="8" w:space="0" w:color="auto"/>
              <w:bottom w:val="single" w:sz="4" w:space="0" w:color="auto"/>
              <w:right w:val="single" w:sz="4" w:space="0" w:color="auto"/>
            </w:tcBorders>
            <w:shd w:val="clear" w:color="000000" w:fill="FFFFFF"/>
            <w:vAlign w:val="center"/>
            <w:hideMark/>
          </w:tcPr>
          <w:p w14:paraId="603CC917" w14:textId="77777777" w:rsidR="00775027" w:rsidRPr="00775027" w:rsidRDefault="00775027" w:rsidP="00775027">
            <w:pPr>
              <w:rPr>
                <w:b/>
                <w:bCs/>
                <w:sz w:val="22"/>
                <w:szCs w:val="22"/>
              </w:rPr>
            </w:pPr>
            <w:r w:rsidRPr="00775027">
              <w:rPr>
                <w:b/>
                <w:bCs/>
                <w:sz w:val="22"/>
                <w:szCs w:val="22"/>
              </w:rPr>
              <w:t>Расход натурального топлива, всего, в т. ч.</w:t>
            </w:r>
          </w:p>
        </w:tc>
        <w:tc>
          <w:tcPr>
            <w:tcW w:w="986" w:type="dxa"/>
            <w:tcBorders>
              <w:top w:val="nil"/>
              <w:left w:val="single" w:sz="4" w:space="0" w:color="auto"/>
              <w:bottom w:val="single" w:sz="4" w:space="0" w:color="auto"/>
              <w:right w:val="single" w:sz="4" w:space="0" w:color="auto"/>
            </w:tcBorders>
            <w:shd w:val="clear" w:color="000000" w:fill="FFFFFF"/>
            <w:hideMark/>
          </w:tcPr>
          <w:p w14:paraId="16FB6474" w14:textId="77777777" w:rsidR="00775027" w:rsidRPr="00775027" w:rsidRDefault="00775027" w:rsidP="00775027">
            <w:pPr>
              <w:jc w:val="center"/>
              <w:rPr>
                <w:b/>
                <w:bCs/>
                <w:sz w:val="20"/>
                <w:szCs w:val="20"/>
              </w:rPr>
            </w:pPr>
            <w:r w:rsidRPr="00775027">
              <w:rPr>
                <w:b/>
                <w:bCs/>
                <w:sz w:val="20"/>
                <w:szCs w:val="20"/>
              </w:rPr>
              <w:t>т</w:t>
            </w:r>
          </w:p>
        </w:tc>
        <w:tc>
          <w:tcPr>
            <w:tcW w:w="1836" w:type="dxa"/>
            <w:tcBorders>
              <w:top w:val="nil"/>
              <w:left w:val="nil"/>
              <w:bottom w:val="single" w:sz="4" w:space="0" w:color="auto"/>
              <w:right w:val="single" w:sz="4" w:space="0" w:color="auto"/>
            </w:tcBorders>
            <w:shd w:val="clear" w:color="000000" w:fill="FFFFFF"/>
            <w:vAlign w:val="center"/>
            <w:hideMark/>
          </w:tcPr>
          <w:p w14:paraId="45497B99" w14:textId="77777777" w:rsidR="00775027" w:rsidRPr="00775027" w:rsidRDefault="00775027" w:rsidP="00775027">
            <w:pPr>
              <w:jc w:val="right"/>
              <w:rPr>
                <w:b/>
                <w:bCs/>
                <w:sz w:val="22"/>
                <w:szCs w:val="22"/>
              </w:rPr>
            </w:pPr>
            <w:r w:rsidRPr="00775027">
              <w:rPr>
                <w:b/>
                <w:bCs/>
                <w:sz w:val="22"/>
                <w:szCs w:val="22"/>
              </w:rPr>
              <w:t>1 718,09</w:t>
            </w:r>
          </w:p>
        </w:tc>
        <w:tc>
          <w:tcPr>
            <w:tcW w:w="1876" w:type="dxa"/>
            <w:tcBorders>
              <w:top w:val="nil"/>
              <w:left w:val="nil"/>
              <w:bottom w:val="single" w:sz="4" w:space="0" w:color="auto"/>
              <w:right w:val="single" w:sz="4" w:space="0" w:color="auto"/>
            </w:tcBorders>
            <w:shd w:val="clear" w:color="000000" w:fill="FFFFFF"/>
            <w:vAlign w:val="center"/>
            <w:hideMark/>
          </w:tcPr>
          <w:p w14:paraId="2F178509" w14:textId="77777777" w:rsidR="00775027" w:rsidRPr="00775027" w:rsidRDefault="00775027" w:rsidP="00775027">
            <w:pPr>
              <w:jc w:val="right"/>
              <w:rPr>
                <w:b/>
                <w:bCs/>
                <w:sz w:val="22"/>
                <w:szCs w:val="22"/>
              </w:rPr>
            </w:pPr>
            <w:r w:rsidRPr="00775027">
              <w:rPr>
                <w:b/>
                <w:bCs/>
                <w:sz w:val="22"/>
                <w:szCs w:val="22"/>
              </w:rPr>
              <w:t>3 333,46</w:t>
            </w:r>
          </w:p>
        </w:tc>
        <w:tc>
          <w:tcPr>
            <w:tcW w:w="1896" w:type="dxa"/>
            <w:tcBorders>
              <w:top w:val="nil"/>
              <w:left w:val="nil"/>
              <w:bottom w:val="single" w:sz="4" w:space="0" w:color="auto"/>
              <w:right w:val="single" w:sz="4" w:space="0" w:color="auto"/>
            </w:tcBorders>
            <w:shd w:val="clear" w:color="000000" w:fill="FFFFFF"/>
            <w:vAlign w:val="center"/>
            <w:hideMark/>
          </w:tcPr>
          <w:p w14:paraId="345765B0" w14:textId="77777777" w:rsidR="00775027" w:rsidRPr="00775027" w:rsidRDefault="00775027" w:rsidP="00775027">
            <w:pPr>
              <w:jc w:val="right"/>
              <w:rPr>
                <w:b/>
                <w:bCs/>
                <w:sz w:val="22"/>
                <w:szCs w:val="22"/>
              </w:rPr>
            </w:pPr>
            <w:r w:rsidRPr="00775027">
              <w:rPr>
                <w:b/>
                <w:bCs/>
                <w:sz w:val="22"/>
                <w:szCs w:val="22"/>
              </w:rPr>
              <w:t>2 106,60</w:t>
            </w:r>
          </w:p>
        </w:tc>
        <w:tc>
          <w:tcPr>
            <w:tcW w:w="1840" w:type="dxa"/>
            <w:tcBorders>
              <w:top w:val="nil"/>
              <w:left w:val="nil"/>
              <w:bottom w:val="single" w:sz="4" w:space="0" w:color="auto"/>
              <w:right w:val="single" w:sz="8" w:space="0" w:color="auto"/>
            </w:tcBorders>
            <w:shd w:val="clear" w:color="000000" w:fill="FFFFFF"/>
            <w:vAlign w:val="center"/>
            <w:hideMark/>
          </w:tcPr>
          <w:p w14:paraId="17E4EC5A" w14:textId="77777777" w:rsidR="00775027" w:rsidRPr="00775027" w:rsidRDefault="00775027" w:rsidP="00775027">
            <w:pPr>
              <w:jc w:val="right"/>
              <w:rPr>
                <w:b/>
                <w:bCs/>
                <w:sz w:val="22"/>
                <w:szCs w:val="22"/>
              </w:rPr>
            </w:pPr>
            <w:r w:rsidRPr="00775027">
              <w:rPr>
                <w:b/>
                <w:bCs/>
                <w:sz w:val="22"/>
                <w:szCs w:val="22"/>
              </w:rPr>
              <w:t>-1 226,86</w:t>
            </w:r>
          </w:p>
        </w:tc>
      </w:tr>
      <w:tr w:rsidR="00775027" w:rsidRPr="00775027" w14:paraId="301FE5D4" w14:textId="77777777" w:rsidTr="00E8485B">
        <w:trPr>
          <w:trHeight w:val="300"/>
          <w:jc w:val="center"/>
        </w:trPr>
        <w:tc>
          <w:tcPr>
            <w:tcW w:w="320" w:type="dxa"/>
            <w:tcBorders>
              <w:top w:val="nil"/>
              <w:left w:val="nil"/>
              <w:bottom w:val="nil"/>
              <w:right w:val="nil"/>
            </w:tcBorders>
            <w:shd w:val="clear" w:color="auto" w:fill="auto"/>
            <w:noWrap/>
            <w:vAlign w:val="bottom"/>
            <w:hideMark/>
          </w:tcPr>
          <w:p w14:paraId="33257DD3" w14:textId="77777777" w:rsidR="00775027" w:rsidRPr="00775027" w:rsidRDefault="00775027" w:rsidP="00775027">
            <w:pPr>
              <w:jc w:val="right"/>
              <w:rPr>
                <w:b/>
                <w:bCs/>
                <w:sz w:val="22"/>
                <w:szCs w:val="22"/>
              </w:rPr>
            </w:pPr>
          </w:p>
        </w:tc>
        <w:tc>
          <w:tcPr>
            <w:tcW w:w="5520" w:type="dxa"/>
            <w:tcBorders>
              <w:top w:val="nil"/>
              <w:left w:val="single" w:sz="8" w:space="0" w:color="auto"/>
              <w:bottom w:val="single" w:sz="4" w:space="0" w:color="auto"/>
              <w:right w:val="single" w:sz="4" w:space="0" w:color="auto"/>
            </w:tcBorders>
            <w:shd w:val="clear" w:color="000000" w:fill="FFFFFF"/>
            <w:hideMark/>
          </w:tcPr>
          <w:p w14:paraId="4058DDBF" w14:textId="77777777" w:rsidR="00775027" w:rsidRPr="00775027" w:rsidRDefault="00775027" w:rsidP="00775027">
            <w:pPr>
              <w:ind w:firstLineChars="200" w:firstLine="440"/>
              <w:rPr>
                <w:sz w:val="22"/>
                <w:szCs w:val="22"/>
              </w:rPr>
            </w:pPr>
            <w:r w:rsidRPr="00775027">
              <w:rPr>
                <w:sz w:val="22"/>
                <w:szCs w:val="22"/>
              </w:rPr>
              <w:t>-уголь каменный</w:t>
            </w:r>
          </w:p>
        </w:tc>
        <w:tc>
          <w:tcPr>
            <w:tcW w:w="986" w:type="dxa"/>
            <w:tcBorders>
              <w:top w:val="nil"/>
              <w:left w:val="single" w:sz="4" w:space="0" w:color="auto"/>
              <w:bottom w:val="single" w:sz="4" w:space="0" w:color="auto"/>
              <w:right w:val="single" w:sz="4" w:space="0" w:color="auto"/>
            </w:tcBorders>
            <w:shd w:val="clear" w:color="000000" w:fill="FFFFFF"/>
            <w:hideMark/>
          </w:tcPr>
          <w:p w14:paraId="2C3FB6EA" w14:textId="77777777" w:rsidR="00775027" w:rsidRPr="00775027" w:rsidRDefault="00775027" w:rsidP="00775027">
            <w:pPr>
              <w:jc w:val="center"/>
              <w:rPr>
                <w:sz w:val="20"/>
                <w:szCs w:val="20"/>
              </w:rPr>
            </w:pPr>
            <w:r w:rsidRPr="00775027">
              <w:rPr>
                <w:sz w:val="20"/>
                <w:szCs w:val="20"/>
              </w:rPr>
              <w:t>т</w:t>
            </w:r>
          </w:p>
        </w:tc>
        <w:tc>
          <w:tcPr>
            <w:tcW w:w="1836" w:type="dxa"/>
            <w:tcBorders>
              <w:top w:val="nil"/>
              <w:left w:val="nil"/>
              <w:bottom w:val="single" w:sz="4" w:space="0" w:color="auto"/>
              <w:right w:val="single" w:sz="4" w:space="0" w:color="auto"/>
            </w:tcBorders>
            <w:shd w:val="clear" w:color="000000" w:fill="FFFFFF"/>
            <w:vAlign w:val="center"/>
            <w:hideMark/>
          </w:tcPr>
          <w:p w14:paraId="2358F046" w14:textId="77777777" w:rsidR="00775027" w:rsidRPr="00775027" w:rsidRDefault="00775027" w:rsidP="00775027">
            <w:pPr>
              <w:jc w:val="right"/>
              <w:rPr>
                <w:sz w:val="22"/>
                <w:szCs w:val="22"/>
              </w:rPr>
            </w:pPr>
            <w:r w:rsidRPr="00775027">
              <w:rPr>
                <w:sz w:val="22"/>
                <w:szCs w:val="22"/>
              </w:rPr>
              <w:t>1 718,09</w:t>
            </w:r>
          </w:p>
        </w:tc>
        <w:tc>
          <w:tcPr>
            <w:tcW w:w="1876" w:type="dxa"/>
            <w:tcBorders>
              <w:top w:val="nil"/>
              <w:left w:val="nil"/>
              <w:bottom w:val="single" w:sz="4" w:space="0" w:color="auto"/>
              <w:right w:val="single" w:sz="4" w:space="0" w:color="auto"/>
            </w:tcBorders>
            <w:shd w:val="clear" w:color="000000" w:fill="FFFFFF"/>
            <w:vAlign w:val="center"/>
            <w:hideMark/>
          </w:tcPr>
          <w:p w14:paraId="260668ED" w14:textId="77777777" w:rsidR="00775027" w:rsidRPr="00775027" w:rsidRDefault="00775027" w:rsidP="00775027">
            <w:pPr>
              <w:jc w:val="right"/>
              <w:rPr>
                <w:sz w:val="22"/>
                <w:szCs w:val="22"/>
              </w:rPr>
            </w:pPr>
            <w:r w:rsidRPr="00775027">
              <w:rPr>
                <w:sz w:val="22"/>
                <w:szCs w:val="22"/>
              </w:rPr>
              <w:t>3 333,46</w:t>
            </w:r>
          </w:p>
        </w:tc>
        <w:tc>
          <w:tcPr>
            <w:tcW w:w="1896" w:type="dxa"/>
            <w:tcBorders>
              <w:top w:val="nil"/>
              <w:left w:val="nil"/>
              <w:bottom w:val="single" w:sz="4" w:space="0" w:color="auto"/>
              <w:right w:val="single" w:sz="4" w:space="0" w:color="auto"/>
            </w:tcBorders>
            <w:shd w:val="clear" w:color="000000" w:fill="FFFFFF"/>
            <w:vAlign w:val="center"/>
            <w:hideMark/>
          </w:tcPr>
          <w:p w14:paraId="5EF4081D" w14:textId="77777777" w:rsidR="00775027" w:rsidRPr="00775027" w:rsidRDefault="00775027" w:rsidP="00775027">
            <w:pPr>
              <w:jc w:val="right"/>
              <w:rPr>
                <w:sz w:val="22"/>
                <w:szCs w:val="22"/>
              </w:rPr>
            </w:pPr>
            <w:r w:rsidRPr="00775027">
              <w:rPr>
                <w:sz w:val="22"/>
                <w:szCs w:val="22"/>
              </w:rPr>
              <w:t>2 106,60</w:t>
            </w:r>
          </w:p>
        </w:tc>
        <w:tc>
          <w:tcPr>
            <w:tcW w:w="1840" w:type="dxa"/>
            <w:tcBorders>
              <w:top w:val="nil"/>
              <w:left w:val="nil"/>
              <w:bottom w:val="single" w:sz="4" w:space="0" w:color="auto"/>
              <w:right w:val="single" w:sz="8" w:space="0" w:color="auto"/>
            </w:tcBorders>
            <w:shd w:val="clear" w:color="000000" w:fill="FFFFFF"/>
            <w:vAlign w:val="center"/>
            <w:hideMark/>
          </w:tcPr>
          <w:p w14:paraId="52E82D55" w14:textId="77777777" w:rsidR="00775027" w:rsidRPr="00775027" w:rsidRDefault="00775027" w:rsidP="00775027">
            <w:pPr>
              <w:jc w:val="right"/>
              <w:rPr>
                <w:sz w:val="22"/>
                <w:szCs w:val="22"/>
              </w:rPr>
            </w:pPr>
            <w:r w:rsidRPr="00775027">
              <w:rPr>
                <w:sz w:val="22"/>
                <w:szCs w:val="22"/>
              </w:rPr>
              <w:t>-1 226,86</w:t>
            </w:r>
          </w:p>
        </w:tc>
      </w:tr>
      <w:tr w:rsidR="00775027" w:rsidRPr="00775027" w14:paraId="10021D9D" w14:textId="77777777" w:rsidTr="00E8485B">
        <w:trPr>
          <w:trHeight w:val="300"/>
          <w:jc w:val="center"/>
        </w:trPr>
        <w:tc>
          <w:tcPr>
            <w:tcW w:w="320" w:type="dxa"/>
            <w:tcBorders>
              <w:top w:val="nil"/>
              <w:left w:val="nil"/>
              <w:bottom w:val="nil"/>
              <w:right w:val="nil"/>
            </w:tcBorders>
            <w:shd w:val="clear" w:color="auto" w:fill="auto"/>
            <w:noWrap/>
            <w:vAlign w:val="bottom"/>
            <w:hideMark/>
          </w:tcPr>
          <w:p w14:paraId="52C0C896" w14:textId="77777777" w:rsidR="00775027" w:rsidRPr="00775027" w:rsidRDefault="00775027" w:rsidP="00775027">
            <w:pPr>
              <w:jc w:val="right"/>
              <w:rPr>
                <w:sz w:val="22"/>
                <w:szCs w:val="22"/>
              </w:rPr>
            </w:pPr>
          </w:p>
        </w:tc>
        <w:tc>
          <w:tcPr>
            <w:tcW w:w="5520" w:type="dxa"/>
            <w:tcBorders>
              <w:top w:val="nil"/>
              <w:left w:val="single" w:sz="8" w:space="0" w:color="auto"/>
              <w:bottom w:val="single" w:sz="4" w:space="0" w:color="auto"/>
              <w:right w:val="single" w:sz="4" w:space="0" w:color="auto"/>
            </w:tcBorders>
            <w:shd w:val="clear" w:color="000000" w:fill="FFFFFF"/>
            <w:hideMark/>
          </w:tcPr>
          <w:p w14:paraId="48DC02C6" w14:textId="77777777" w:rsidR="00775027" w:rsidRPr="00775027" w:rsidRDefault="00775027" w:rsidP="00775027">
            <w:pPr>
              <w:ind w:firstLineChars="200" w:firstLine="440"/>
              <w:rPr>
                <w:sz w:val="22"/>
                <w:szCs w:val="22"/>
              </w:rPr>
            </w:pPr>
            <w:r w:rsidRPr="00775027">
              <w:rPr>
                <w:sz w:val="22"/>
                <w:szCs w:val="22"/>
              </w:rPr>
              <w:t>-уголь бурый</w:t>
            </w:r>
          </w:p>
        </w:tc>
        <w:tc>
          <w:tcPr>
            <w:tcW w:w="986" w:type="dxa"/>
            <w:tcBorders>
              <w:top w:val="nil"/>
              <w:left w:val="single" w:sz="4" w:space="0" w:color="auto"/>
              <w:bottom w:val="single" w:sz="4" w:space="0" w:color="auto"/>
              <w:right w:val="single" w:sz="4" w:space="0" w:color="auto"/>
            </w:tcBorders>
            <w:shd w:val="clear" w:color="000000" w:fill="FFFFFF"/>
            <w:hideMark/>
          </w:tcPr>
          <w:p w14:paraId="3B634F6E" w14:textId="77777777" w:rsidR="00775027" w:rsidRPr="00775027" w:rsidRDefault="00775027" w:rsidP="00775027">
            <w:pPr>
              <w:jc w:val="center"/>
              <w:rPr>
                <w:sz w:val="20"/>
                <w:szCs w:val="20"/>
              </w:rPr>
            </w:pPr>
            <w:r w:rsidRPr="00775027">
              <w:rPr>
                <w:sz w:val="20"/>
                <w:szCs w:val="20"/>
              </w:rPr>
              <w:t>тн</w:t>
            </w:r>
          </w:p>
        </w:tc>
        <w:tc>
          <w:tcPr>
            <w:tcW w:w="1836" w:type="dxa"/>
            <w:tcBorders>
              <w:top w:val="nil"/>
              <w:left w:val="nil"/>
              <w:bottom w:val="single" w:sz="4" w:space="0" w:color="auto"/>
              <w:right w:val="single" w:sz="4" w:space="0" w:color="auto"/>
            </w:tcBorders>
            <w:shd w:val="clear" w:color="000000" w:fill="FFFFFF"/>
            <w:vAlign w:val="center"/>
            <w:hideMark/>
          </w:tcPr>
          <w:p w14:paraId="6BEAFF35" w14:textId="77777777" w:rsidR="00775027" w:rsidRPr="00775027" w:rsidRDefault="00775027" w:rsidP="00775027">
            <w:pPr>
              <w:jc w:val="right"/>
              <w:rPr>
                <w:sz w:val="22"/>
                <w:szCs w:val="22"/>
              </w:rPr>
            </w:pPr>
            <w:r w:rsidRPr="00775027">
              <w:rPr>
                <w:sz w:val="22"/>
                <w:szCs w:val="22"/>
              </w:rPr>
              <w:t> </w:t>
            </w:r>
          </w:p>
        </w:tc>
        <w:tc>
          <w:tcPr>
            <w:tcW w:w="1876" w:type="dxa"/>
            <w:tcBorders>
              <w:top w:val="nil"/>
              <w:left w:val="nil"/>
              <w:bottom w:val="single" w:sz="4" w:space="0" w:color="auto"/>
              <w:right w:val="single" w:sz="4" w:space="0" w:color="auto"/>
            </w:tcBorders>
            <w:shd w:val="clear" w:color="000000" w:fill="FFFFFF"/>
            <w:vAlign w:val="center"/>
            <w:hideMark/>
          </w:tcPr>
          <w:p w14:paraId="314D82B3" w14:textId="77777777" w:rsidR="00775027" w:rsidRPr="00775027" w:rsidRDefault="00775027" w:rsidP="00775027">
            <w:pPr>
              <w:jc w:val="right"/>
              <w:rPr>
                <w:sz w:val="22"/>
                <w:szCs w:val="22"/>
              </w:rPr>
            </w:pPr>
            <w:r w:rsidRPr="00775027">
              <w:rPr>
                <w:sz w:val="22"/>
                <w:szCs w:val="22"/>
              </w:rPr>
              <w:t> </w:t>
            </w:r>
          </w:p>
        </w:tc>
        <w:tc>
          <w:tcPr>
            <w:tcW w:w="1896" w:type="dxa"/>
            <w:tcBorders>
              <w:top w:val="nil"/>
              <w:left w:val="nil"/>
              <w:bottom w:val="single" w:sz="4" w:space="0" w:color="auto"/>
              <w:right w:val="single" w:sz="4" w:space="0" w:color="auto"/>
            </w:tcBorders>
            <w:shd w:val="clear" w:color="000000" w:fill="FFFFFF"/>
            <w:vAlign w:val="center"/>
            <w:hideMark/>
          </w:tcPr>
          <w:p w14:paraId="059BDCFB" w14:textId="77777777" w:rsidR="00775027" w:rsidRPr="00775027" w:rsidRDefault="00775027" w:rsidP="00775027">
            <w:pPr>
              <w:jc w:val="right"/>
              <w:rPr>
                <w:sz w:val="22"/>
                <w:szCs w:val="22"/>
              </w:rPr>
            </w:pPr>
            <w:r w:rsidRPr="00775027">
              <w:rPr>
                <w:sz w:val="22"/>
                <w:szCs w:val="22"/>
              </w:rPr>
              <w:t> </w:t>
            </w:r>
          </w:p>
        </w:tc>
        <w:tc>
          <w:tcPr>
            <w:tcW w:w="1840" w:type="dxa"/>
            <w:tcBorders>
              <w:top w:val="nil"/>
              <w:left w:val="nil"/>
              <w:bottom w:val="single" w:sz="4" w:space="0" w:color="auto"/>
              <w:right w:val="single" w:sz="8" w:space="0" w:color="auto"/>
            </w:tcBorders>
            <w:shd w:val="clear" w:color="000000" w:fill="FFFFFF"/>
            <w:vAlign w:val="center"/>
            <w:hideMark/>
          </w:tcPr>
          <w:p w14:paraId="47793564" w14:textId="77777777" w:rsidR="00775027" w:rsidRPr="00775027" w:rsidRDefault="00775027" w:rsidP="00775027">
            <w:pPr>
              <w:jc w:val="right"/>
              <w:rPr>
                <w:sz w:val="22"/>
                <w:szCs w:val="22"/>
              </w:rPr>
            </w:pPr>
            <w:r w:rsidRPr="00775027">
              <w:rPr>
                <w:sz w:val="22"/>
                <w:szCs w:val="22"/>
              </w:rPr>
              <w:t>0,00</w:t>
            </w:r>
          </w:p>
        </w:tc>
      </w:tr>
      <w:tr w:rsidR="00775027" w:rsidRPr="00775027" w14:paraId="69DF3C16" w14:textId="77777777" w:rsidTr="00E8485B">
        <w:trPr>
          <w:trHeight w:val="570"/>
          <w:jc w:val="center"/>
        </w:trPr>
        <w:tc>
          <w:tcPr>
            <w:tcW w:w="320" w:type="dxa"/>
            <w:tcBorders>
              <w:top w:val="nil"/>
              <w:left w:val="nil"/>
              <w:bottom w:val="nil"/>
              <w:right w:val="nil"/>
            </w:tcBorders>
            <w:shd w:val="clear" w:color="auto" w:fill="auto"/>
            <w:noWrap/>
            <w:vAlign w:val="bottom"/>
            <w:hideMark/>
          </w:tcPr>
          <w:p w14:paraId="3C36D32C" w14:textId="77777777" w:rsidR="00775027" w:rsidRPr="00775027" w:rsidRDefault="00775027" w:rsidP="00775027">
            <w:pPr>
              <w:jc w:val="right"/>
              <w:rPr>
                <w:sz w:val="22"/>
                <w:szCs w:val="22"/>
              </w:rPr>
            </w:pPr>
          </w:p>
        </w:tc>
        <w:tc>
          <w:tcPr>
            <w:tcW w:w="5520" w:type="dxa"/>
            <w:tcBorders>
              <w:top w:val="nil"/>
              <w:left w:val="single" w:sz="8" w:space="0" w:color="auto"/>
              <w:bottom w:val="single" w:sz="4" w:space="0" w:color="auto"/>
              <w:right w:val="single" w:sz="4" w:space="0" w:color="auto"/>
            </w:tcBorders>
            <w:shd w:val="clear" w:color="000000" w:fill="FFFFFF"/>
            <w:hideMark/>
          </w:tcPr>
          <w:p w14:paraId="1E500F3C" w14:textId="77777777" w:rsidR="00775027" w:rsidRPr="00775027" w:rsidRDefault="00775027" w:rsidP="00775027">
            <w:pPr>
              <w:rPr>
                <w:b/>
                <w:bCs/>
                <w:sz w:val="22"/>
                <w:szCs w:val="22"/>
              </w:rPr>
            </w:pPr>
            <w:r w:rsidRPr="00775027">
              <w:rPr>
                <w:b/>
                <w:bCs/>
                <w:sz w:val="22"/>
                <w:szCs w:val="22"/>
              </w:rPr>
              <w:t>Расход натурального топлива с учётом естественной убыли и потерь, всего, в т. ч.</w:t>
            </w:r>
          </w:p>
        </w:tc>
        <w:tc>
          <w:tcPr>
            <w:tcW w:w="986" w:type="dxa"/>
            <w:tcBorders>
              <w:top w:val="nil"/>
              <w:left w:val="single" w:sz="4" w:space="0" w:color="auto"/>
              <w:bottom w:val="single" w:sz="4" w:space="0" w:color="auto"/>
              <w:right w:val="single" w:sz="4" w:space="0" w:color="auto"/>
            </w:tcBorders>
            <w:shd w:val="clear" w:color="000000" w:fill="FFFFFF"/>
            <w:vAlign w:val="center"/>
            <w:hideMark/>
          </w:tcPr>
          <w:p w14:paraId="006538E2" w14:textId="77777777" w:rsidR="00775027" w:rsidRPr="00775027" w:rsidRDefault="00775027" w:rsidP="00775027">
            <w:pPr>
              <w:jc w:val="center"/>
              <w:rPr>
                <w:b/>
                <w:bCs/>
                <w:sz w:val="20"/>
                <w:szCs w:val="20"/>
              </w:rPr>
            </w:pPr>
            <w:r w:rsidRPr="00775027">
              <w:rPr>
                <w:b/>
                <w:bCs/>
                <w:sz w:val="20"/>
                <w:szCs w:val="20"/>
              </w:rPr>
              <w:t>т</w:t>
            </w:r>
          </w:p>
        </w:tc>
        <w:tc>
          <w:tcPr>
            <w:tcW w:w="1836" w:type="dxa"/>
            <w:tcBorders>
              <w:top w:val="nil"/>
              <w:left w:val="nil"/>
              <w:bottom w:val="single" w:sz="4" w:space="0" w:color="auto"/>
              <w:right w:val="single" w:sz="4" w:space="0" w:color="auto"/>
            </w:tcBorders>
            <w:shd w:val="clear" w:color="000000" w:fill="FFFFFF"/>
            <w:vAlign w:val="center"/>
            <w:hideMark/>
          </w:tcPr>
          <w:p w14:paraId="4643DF89" w14:textId="77777777" w:rsidR="00775027" w:rsidRPr="00775027" w:rsidRDefault="00775027" w:rsidP="00775027">
            <w:pPr>
              <w:jc w:val="right"/>
              <w:rPr>
                <w:b/>
                <w:bCs/>
                <w:sz w:val="22"/>
                <w:szCs w:val="22"/>
              </w:rPr>
            </w:pPr>
            <w:r w:rsidRPr="00775027">
              <w:rPr>
                <w:b/>
                <w:bCs/>
                <w:sz w:val="22"/>
                <w:szCs w:val="22"/>
              </w:rPr>
              <w:t>1 718,09</w:t>
            </w:r>
          </w:p>
        </w:tc>
        <w:tc>
          <w:tcPr>
            <w:tcW w:w="1876" w:type="dxa"/>
            <w:tcBorders>
              <w:top w:val="nil"/>
              <w:left w:val="nil"/>
              <w:bottom w:val="single" w:sz="4" w:space="0" w:color="auto"/>
              <w:right w:val="single" w:sz="4" w:space="0" w:color="auto"/>
            </w:tcBorders>
            <w:shd w:val="clear" w:color="000000" w:fill="FFFFFF"/>
            <w:vAlign w:val="center"/>
            <w:hideMark/>
          </w:tcPr>
          <w:p w14:paraId="34E375C5" w14:textId="77777777" w:rsidR="00775027" w:rsidRPr="00775027" w:rsidRDefault="00775027" w:rsidP="00775027">
            <w:pPr>
              <w:jc w:val="right"/>
              <w:rPr>
                <w:b/>
                <w:bCs/>
                <w:sz w:val="22"/>
                <w:szCs w:val="22"/>
              </w:rPr>
            </w:pPr>
            <w:r w:rsidRPr="00775027">
              <w:rPr>
                <w:b/>
                <w:bCs/>
                <w:sz w:val="22"/>
                <w:szCs w:val="22"/>
              </w:rPr>
              <w:t>3 333,46</w:t>
            </w:r>
          </w:p>
        </w:tc>
        <w:tc>
          <w:tcPr>
            <w:tcW w:w="1896" w:type="dxa"/>
            <w:tcBorders>
              <w:top w:val="nil"/>
              <w:left w:val="nil"/>
              <w:bottom w:val="single" w:sz="4" w:space="0" w:color="auto"/>
              <w:right w:val="single" w:sz="4" w:space="0" w:color="auto"/>
            </w:tcBorders>
            <w:shd w:val="clear" w:color="000000" w:fill="FFFFFF"/>
            <w:vAlign w:val="center"/>
            <w:hideMark/>
          </w:tcPr>
          <w:p w14:paraId="1529D71E" w14:textId="77777777" w:rsidR="00775027" w:rsidRPr="00775027" w:rsidRDefault="00775027" w:rsidP="00775027">
            <w:pPr>
              <w:jc w:val="right"/>
              <w:rPr>
                <w:b/>
                <w:bCs/>
                <w:sz w:val="22"/>
                <w:szCs w:val="22"/>
              </w:rPr>
            </w:pPr>
            <w:r w:rsidRPr="00775027">
              <w:rPr>
                <w:b/>
                <w:bCs/>
                <w:sz w:val="22"/>
                <w:szCs w:val="22"/>
              </w:rPr>
              <w:t>2 106,60</w:t>
            </w:r>
          </w:p>
        </w:tc>
        <w:tc>
          <w:tcPr>
            <w:tcW w:w="1840" w:type="dxa"/>
            <w:tcBorders>
              <w:top w:val="nil"/>
              <w:left w:val="nil"/>
              <w:bottom w:val="single" w:sz="4" w:space="0" w:color="auto"/>
              <w:right w:val="single" w:sz="8" w:space="0" w:color="auto"/>
            </w:tcBorders>
            <w:shd w:val="clear" w:color="000000" w:fill="FFFFFF"/>
            <w:vAlign w:val="center"/>
            <w:hideMark/>
          </w:tcPr>
          <w:p w14:paraId="012E577E" w14:textId="77777777" w:rsidR="00775027" w:rsidRPr="00775027" w:rsidRDefault="00775027" w:rsidP="00775027">
            <w:pPr>
              <w:jc w:val="right"/>
              <w:rPr>
                <w:b/>
                <w:bCs/>
                <w:sz w:val="22"/>
                <w:szCs w:val="22"/>
              </w:rPr>
            </w:pPr>
            <w:r w:rsidRPr="00775027">
              <w:rPr>
                <w:b/>
                <w:bCs/>
                <w:sz w:val="22"/>
                <w:szCs w:val="22"/>
              </w:rPr>
              <w:t>-1 226,86</w:t>
            </w:r>
          </w:p>
        </w:tc>
      </w:tr>
      <w:tr w:rsidR="00775027" w:rsidRPr="00775027" w14:paraId="76902087" w14:textId="77777777" w:rsidTr="00E8485B">
        <w:trPr>
          <w:trHeight w:val="300"/>
          <w:jc w:val="center"/>
        </w:trPr>
        <w:tc>
          <w:tcPr>
            <w:tcW w:w="320" w:type="dxa"/>
            <w:tcBorders>
              <w:top w:val="nil"/>
              <w:left w:val="nil"/>
              <w:bottom w:val="nil"/>
              <w:right w:val="nil"/>
            </w:tcBorders>
            <w:shd w:val="clear" w:color="auto" w:fill="auto"/>
            <w:noWrap/>
            <w:vAlign w:val="bottom"/>
            <w:hideMark/>
          </w:tcPr>
          <w:p w14:paraId="3411047E" w14:textId="77777777" w:rsidR="00775027" w:rsidRPr="00775027" w:rsidRDefault="00775027" w:rsidP="00775027">
            <w:pPr>
              <w:jc w:val="right"/>
              <w:rPr>
                <w:b/>
                <w:bCs/>
                <w:sz w:val="22"/>
                <w:szCs w:val="22"/>
              </w:rPr>
            </w:pPr>
          </w:p>
        </w:tc>
        <w:tc>
          <w:tcPr>
            <w:tcW w:w="5520" w:type="dxa"/>
            <w:tcBorders>
              <w:top w:val="nil"/>
              <w:left w:val="single" w:sz="8" w:space="0" w:color="auto"/>
              <w:bottom w:val="single" w:sz="4" w:space="0" w:color="auto"/>
              <w:right w:val="single" w:sz="4" w:space="0" w:color="auto"/>
            </w:tcBorders>
            <w:shd w:val="clear" w:color="000000" w:fill="FFFFFF"/>
            <w:hideMark/>
          </w:tcPr>
          <w:p w14:paraId="0BE61551" w14:textId="77777777" w:rsidR="00775027" w:rsidRPr="00775027" w:rsidRDefault="00775027" w:rsidP="00775027">
            <w:pPr>
              <w:ind w:firstLineChars="200" w:firstLine="440"/>
              <w:rPr>
                <w:sz w:val="22"/>
                <w:szCs w:val="22"/>
              </w:rPr>
            </w:pPr>
            <w:r w:rsidRPr="00775027">
              <w:rPr>
                <w:sz w:val="22"/>
                <w:szCs w:val="22"/>
              </w:rPr>
              <w:t>-уголь каменный</w:t>
            </w:r>
          </w:p>
        </w:tc>
        <w:tc>
          <w:tcPr>
            <w:tcW w:w="986" w:type="dxa"/>
            <w:tcBorders>
              <w:top w:val="nil"/>
              <w:left w:val="single" w:sz="4" w:space="0" w:color="auto"/>
              <w:bottom w:val="single" w:sz="4" w:space="0" w:color="auto"/>
              <w:right w:val="single" w:sz="4" w:space="0" w:color="auto"/>
            </w:tcBorders>
            <w:shd w:val="clear" w:color="000000" w:fill="FFFFFF"/>
            <w:vAlign w:val="center"/>
            <w:hideMark/>
          </w:tcPr>
          <w:p w14:paraId="14CC791A" w14:textId="77777777" w:rsidR="00775027" w:rsidRPr="00775027" w:rsidRDefault="00775027" w:rsidP="00775027">
            <w:pPr>
              <w:jc w:val="center"/>
              <w:rPr>
                <w:sz w:val="20"/>
                <w:szCs w:val="20"/>
              </w:rPr>
            </w:pPr>
            <w:r w:rsidRPr="00775027">
              <w:rPr>
                <w:sz w:val="20"/>
                <w:szCs w:val="20"/>
              </w:rPr>
              <w:t>т</w:t>
            </w:r>
          </w:p>
        </w:tc>
        <w:tc>
          <w:tcPr>
            <w:tcW w:w="1836" w:type="dxa"/>
            <w:tcBorders>
              <w:top w:val="nil"/>
              <w:left w:val="nil"/>
              <w:bottom w:val="single" w:sz="4" w:space="0" w:color="auto"/>
              <w:right w:val="single" w:sz="4" w:space="0" w:color="auto"/>
            </w:tcBorders>
            <w:shd w:val="clear" w:color="000000" w:fill="FFFFFF"/>
            <w:vAlign w:val="center"/>
            <w:hideMark/>
          </w:tcPr>
          <w:p w14:paraId="034EA886" w14:textId="77777777" w:rsidR="00775027" w:rsidRPr="00775027" w:rsidRDefault="00775027" w:rsidP="00775027">
            <w:pPr>
              <w:jc w:val="right"/>
              <w:rPr>
                <w:sz w:val="22"/>
                <w:szCs w:val="22"/>
              </w:rPr>
            </w:pPr>
            <w:r w:rsidRPr="00775027">
              <w:rPr>
                <w:sz w:val="22"/>
                <w:szCs w:val="22"/>
              </w:rPr>
              <w:t>1 718,09</w:t>
            </w:r>
          </w:p>
        </w:tc>
        <w:tc>
          <w:tcPr>
            <w:tcW w:w="1876" w:type="dxa"/>
            <w:tcBorders>
              <w:top w:val="nil"/>
              <w:left w:val="nil"/>
              <w:bottom w:val="single" w:sz="4" w:space="0" w:color="auto"/>
              <w:right w:val="single" w:sz="4" w:space="0" w:color="auto"/>
            </w:tcBorders>
            <w:shd w:val="clear" w:color="000000" w:fill="FFFFFF"/>
            <w:vAlign w:val="center"/>
            <w:hideMark/>
          </w:tcPr>
          <w:p w14:paraId="7BA3DA7E" w14:textId="77777777" w:rsidR="00775027" w:rsidRPr="00775027" w:rsidRDefault="00775027" w:rsidP="00775027">
            <w:pPr>
              <w:jc w:val="right"/>
              <w:rPr>
                <w:sz w:val="22"/>
                <w:szCs w:val="22"/>
              </w:rPr>
            </w:pPr>
            <w:r w:rsidRPr="00775027">
              <w:rPr>
                <w:sz w:val="22"/>
                <w:szCs w:val="22"/>
              </w:rPr>
              <w:t>3 333,46</w:t>
            </w:r>
          </w:p>
        </w:tc>
        <w:tc>
          <w:tcPr>
            <w:tcW w:w="1896" w:type="dxa"/>
            <w:tcBorders>
              <w:top w:val="nil"/>
              <w:left w:val="nil"/>
              <w:bottom w:val="single" w:sz="4" w:space="0" w:color="auto"/>
              <w:right w:val="single" w:sz="4" w:space="0" w:color="auto"/>
            </w:tcBorders>
            <w:shd w:val="clear" w:color="000000" w:fill="FFFFFF"/>
            <w:vAlign w:val="center"/>
            <w:hideMark/>
          </w:tcPr>
          <w:p w14:paraId="58020E5B" w14:textId="77777777" w:rsidR="00775027" w:rsidRPr="00775027" w:rsidRDefault="00775027" w:rsidP="00775027">
            <w:pPr>
              <w:jc w:val="right"/>
              <w:rPr>
                <w:sz w:val="22"/>
                <w:szCs w:val="22"/>
              </w:rPr>
            </w:pPr>
            <w:r w:rsidRPr="00775027">
              <w:rPr>
                <w:sz w:val="22"/>
                <w:szCs w:val="22"/>
              </w:rPr>
              <w:t>2 106,60</w:t>
            </w:r>
          </w:p>
        </w:tc>
        <w:tc>
          <w:tcPr>
            <w:tcW w:w="1840" w:type="dxa"/>
            <w:tcBorders>
              <w:top w:val="nil"/>
              <w:left w:val="nil"/>
              <w:bottom w:val="single" w:sz="4" w:space="0" w:color="auto"/>
              <w:right w:val="single" w:sz="8" w:space="0" w:color="auto"/>
            </w:tcBorders>
            <w:shd w:val="clear" w:color="000000" w:fill="FFFFFF"/>
            <w:vAlign w:val="center"/>
            <w:hideMark/>
          </w:tcPr>
          <w:p w14:paraId="61EDB045" w14:textId="77777777" w:rsidR="00775027" w:rsidRPr="00775027" w:rsidRDefault="00775027" w:rsidP="00775027">
            <w:pPr>
              <w:jc w:val="right"/>
              <w:rPr>
                <w:sz w:val="22"/>
                <w:szCs w:val="22"/>
              </w:rPr>
            </w:pPr>
            <w:r w:rsidRPr="00775027">
              <w:rPr>
                <w:sz w:val="22"/>
                <w:szCs w:val="22"/>
              </w:rPr>
              <w:t>-1 226,86</w:t>
            </w:r>
          </w:p>
        </w:tc>
      </w:tr>
      <w:tr w:rsidR="00775027" w:rsidRPr="00775027" w14:paraId="245F797F" w14:textId="77777777" w:rsidTr="00E8485B">
        <w:trPr>
          <w:trHeight w:val="300"/>
          <w:jc w:val="center"/>
        </w:trPr>
        <w:tc>
          <w:tcPr>
            <w:tcW w:w="320" w:type="dxa"/>
            <w:tcBorders>
              <w:top w:val="nil"/>
              <w:left w:val="nil"/>
              <w:bottom w:val="nil"/>
              <w:right w:val="nil"/>
            </w:tcBorders>
            <w:shd w:val="clear" w:color="auto" w:fill="auto"/>
            <w:noWrap/>
            <w:vAlign w:val="bottom"/>
            <w:hideMark/>
          </w:tcPr>
          <w:p w14:paraId="123CD69A" w14:textId="77777777" w:rsidR="00775027" w:rsidRPr="00775027" w:rsidRDefault="00775027" w:rsidP="00775027">
            <w:pPr>
              <w:jc w:val="right"/>
              <w:rPr>
                <w:sz w:val="22"/>
                <w:szCs w:val="22"/>
              </w:rPr>
            </w:pPr>
          </w:p>
        </w:tc>
        <w:tc>
          <w:tcPr>
            <w:tcW w:w="5520" w:type="dxa"/>
            <w:tcBorders>
              <w:top w:val="nil"/>
              <w:left w:val="single" w:sz="8" w:space="0" w:color="auto"/>
              <w:bottom w:val="single" w:sz="4" w:space="0" w:color="auto"/>
              <w:right w:val="single" w:sz="4" w:space="0" w:color="auto"/>
            </w:tcBorders>
            <w:shd w:val="clear" w:color="000000" w:fill="FFFFFF"/>
            <w:hideMark/>
          </w:tcPr>
          <w:p w14:paraId="430199A7" w14:textId="77777777" w:rsidR="00775027" w:rsidRPr="00775027" w:rsidRDefault="00775027" w:rsidP="00775027">
            <w:pPr>
              <w:ind w:firstLineChars="200" w:firstLine="440"/>
              <w:rPr>
                <w:sz w:val="22"/>
                <w:szCs w:val="22"/>
              </w:rPr>
            </w:pPr>
            <w:r w:rsidRPr="00775027">
              <w:rPr>
                <w:sz w:val="22"/>
                <w:szCs w:val="22"/>
              </w:rPr>
              <w:t>-уголь бурый</w:t>
            </w:r>
          </w:p>
        </w:tc>
        <w:tc>
          <w:tcPr>
            <w:tcW w:w="986" w:type="dxa"/>
            <w:tcBorders>
              <w:top w:val="nil"/>
              <w:left w:val="single" w:sz="4" w:space="0" w:color="auto"/>
              <w:bottom w:val="single" w:sz="4" w:space="0" w:color="auto"/>
              <w:right w:val="single" w:sz="4" w:space="0" w:color="auto"/>
            </w:tcBorders>
            <w:shd w:val="clear" w:color="000000" w:fill="FFFFFF"/>
            <w:vAlign w:val="center"/>
            <w:hideMark/>
          </w:tcPr>
          <w:p w14:paraId="2F706EFD" w14:textId="77777777" w:rsidR="00775027" w:rsidRPr="00775027" w:rsidRDefault="00775027" w:rsidP="00775027">
            <w:pPr>
              <w:jc w:val="center"/>
              <w:rPr>
                <w:sz w:val="20"/>
                <w:szCs w:val="20"/>
              </w:rPr>
            </w:pPr>
            <w:r w:rsidRPr="00775027">
              <w:rPr>
                <w:sz w:val="20"/>
                <w:szCs w:val="20"/>
              </w:rPr>
              <w:t>т</w:t>
            </w:r>
          </w:p>
        </w:tc>
        <w:tc>
          <w:tcPr>
            <w:tcW w:w="1836" w:type="dxa"/>
            <w:tcBorders>
              <w:top w:val="nil"/>
              <w:left w:val="nil"/>
              <w:bottom w:val="single" w:sz="4" w:space="0" w:color="auto"/>
              <w:right w:val="single" w:sz="4" w:space="0" w:color="auto"/>
            </w:tcBorders>
            <w:shd w:val="clear" w:color="000000" w:fill="FFFFFF"/>
            <w:vAlign w:val="center"/>
            <w:hideMark/>
          </w:tcPr>
          <w:p w14:paraId="075EB927" w14:textId="77777777" w:rsidR="00775027" w:rsidRPr="00775027" w:rsidRDefault="00775027" w:rsidP="00775027">
            <w:pPr>
              <w:jc w:val="right"/>
              <w:rPr>
                <w:sz w:val="22"/>
                <w:szCs w:val="22"/>
              </w:rPr>
            </w:pPr>
            <w:r w:rsidRPr="00775027">
              <w:rPr>
                <w:sz w:val="22"/>
                <w:szCs w:val="22"/>
              </w:rPr>
              <w:t> </w:t>
            </w:r>
          </w:p>
        </w:tc>
        <w:tc>
          <w:tcPr>
            <w:tcW w:w="1876" w:type="dxa"/>
            <w:tcBorders>
              <w:top w:val="nil"/>
              <w:left w:val="nil"/>
              <w:bottom w:val="single" w:sz="4" w:space="0" w:color="auto"/>
              <w:right w:val="single" w:sz="4" w:space="0" w:color="auto"/>
            </w:tcBorders>
            <w:shd w:val="clear" w:color="000000" w:fill="FFFFFF"/>
            <w:vAlign w:val="center"/>
            <w:hideMark/>
          </w:tcPr>
          <w:p w14:paraId="57F1CD75" w14:textId="77777777" w:rsidR="00775027" w:rsidRPr="00775027" w:rsidRDefault="00775027" w:rsidP="00775027">
            <w:pPr>
              <w:jc w:val="right"/>
              <w:rPr>
                <w:sz w:val="22"/>
                <w:szCs w:val="22"/>
              </w:rPr>
            </w:pPr>
            <w:r w:rsidRPr="00775027">
              <w:rPr>
                <w:sz w:val="22"/>
                <w:szCs w:val="22"/>
              </w:rPr>
              <w:t> </w:t>
            </w:r>
          </w:p>
        </w:tc>
        <w:tc>
          <w:tcPr>
            <w:tcW w:w="1896" w:type="dxa"/>
            <w:tcBorders>
              <w:top w:val="nil"/>
              <w:left w:val="nil"/>
              <w:bottom w:val="single" w:sz="4" w:space="0" w:color="auto"/>
              <w:right w:val="single" w:sz="4" w:space="0" w:color="auto"/>
            </w:tcBorders>
            <w:shd w:val="clear" w:color="000000" w:fill="FFFFFF"/>
            <w:vAlign w:val="center"/>
            <w:hideMark/>
          </w:tcPr>
          <w:p w14:paraId="7263D57F" w14:textId="77777777" w:rsidR="00775027" w:rsidRPr="00775027" w:rsidRDefault="00775027" w:rsidP="00775027">
            <w:pPr>
              <w:jc w:val="right"/>
              <w:rPr>
                <w:sz w:val="22"/>
                <w:szCs w:val="22"/>
              </w:rPr>
            </w:pPr>
            <w:r w:rsidRPr="00775027">
              <w:rPr>
                <w:sz w:val="22"/>
                <w:szCs w:val="22"/>
              </w:rPr>
              <w:t> </w:t>
            </w:r>
          </w:p>
        </w:tc>
        <w:tc>
          <w:tcPr>
            <w:tcW w:w="1840" w:type="dxa"/>
            <w:tcBorders>
              <w:top w:val="nil"/>
              <w:left w:val="nil"/>
              <w:bottom w:val="single" w:sz="4" w:space="0" w:color="auto"/>
              <w:right w:val="single" w:sz="8" w:space="0" w:color="auto"/>
            </w:tcBorders>
            <w:shd w:val="clear" w:color="000000" w:fill="FFFFFF"/>
            <w:vAlign w:val="center"/>
            <w:hideMark/>
          </w:tcPr>
          <w:p w14:paraId="7B025ABA" w14:textId="77777777" w:rsidR="00775027" w:rsidRPr="00775027" w:rsidRDefault="00775027" w:rsidP="00775027">
            <w:pPr>
              <w:jc w:val="right"/>
              <w:rPr>
                <w:sz w:val="22"/>
                <w:szCs w:val="22"/>
              </w:rPr>
            </w:pPr>
            <w:r w:rsidRPr="00775027">
              <w:rPr>
                <w:sz w:val="22"/>
                <w:szCs w:val="22"/>
              </w:rPr>
              <w:t>0,00</w:t>
            </w:r>
          </w:p>
        </w:tc>
      </w:tr>
      <w:tr w:rsidR="00775027" w:rsidRPr="00775027" w14:paraId="13C80C97" w14:textId="77777777" w:rsidTr="00E8485B">
        <w:trPr>
          <w:trHeight w:val="300"/>
          <w:jc w:val="center"/>
        </w:trPr>
        <w:tc>
          <w:tcPr>
            <w:tcW w:w="320" w:type="dxa"/>
            <w:tcBorders>
              <w:top w:val="nil"/>
              <w:left w:val="nil"/>
              <w:bottom w:val="nil"/>
              <w:right w:val="nil"/>
            </w:tcBorders>
            <w:shd w:val="clear" w:color="auto" w:fill="auto"/>
            <w:noWrap/>
            <w:vAlign w:val="bottom"/>
            <w:hideMark/>
          </w:tcPr>
          <w:p w14:paraId="7DC4D493" w14:textId="77777777" w:rsidR="00775027" w:rsidRPr="00775027" w:rsidRDefault="00775027" w:rsidP="00775027">
            <w:pPr>
              <w:jc w:val="right"/>
              <w:rPr>
                <w:sz w:val="22"/>
                <w:szCs w:val="22"/>
              </w:rPr>
            </w:pPr>
          </w:p>
        </w:tc>
        <w:tc>
          <w:tcPr>
            <w:tcW w:w="5520" w:type="dxa"/>
            <w:tcBorders>
              <w:top w:val="nil"/>
              <w:left w:val="single" w:sz="8" w:space="0" w:color="auto"/>
              <w:bottom w:val="single" w:sz="4" w:space="0" w:color="auto"/>
              <w:right w:val="single" w:sz="4" w:space="0" w:color="auto"/>
            </w:tcBorders>
            <w:shd w:val="clear" w:color="000000" w:fill="FFFFFF"/>
            <w:hideMark/>
          </w:tcPr>
          <w:p w14:paraId="031C0AA2" w14:textId="77777777" w:rsidR="00775027" w:rsidRPr="00775027" w:rsidRDefault="00775027" w:rsidP="00775027">
            <w:pPr>
              <w:rPr>
                <w:b/>
                <w:bCs/>
                <w:sz w:val="22"/>
                <w:szCs w:val="22"/>
              </w:rPr>
            </w:pPr>
            <w:r w:rsidRPr="00775027">
              <w:rPr>
                <w:b/>
                <w:bCs/>
                <w:sz w:val="22"/>
                <w:szCs w:val="22"/>
              </w:rPr>
              <w:t xml:space="preserve">Цена  натурального топлива </w:t>
            </w:r>
          </w:p>
        </w:tc>
        <w:tc>
          <w:tcPr>
            <w:tcW w:w="986" w:type="dxa"/>
            <w:tcBorders>
              <w:top w:val="nil"/>
              <w:left w:val="single" w:sz="4" w:space="0" w:color="auto"/>
              <w:bottom w:val="single" w:sz="4" w:space="0" w:color="auto"/>
              <w:right w:val="single" w:sz="4" w:space="0" w:color="auto"/>
            </w:tcBorders>
            <w:shd w:val="clear" w:color="000000" w:fill="FFFFFF"/>
            <w:hideMark/>
          </w:tcPr>
          <w:p w14:paraId="65D0ACCF" w14:textId="77777777" w:rsidR="00775027" w:rsidRPr="00775027" w:rsidRDefault="00775027" w:rsidP="00775027">
            <w:pPr>
              <w:jc w:val="center"/>
              <w:rPr>
                <w:b/>
                <w:bCs/>
                <w:sz w:val="20"/>
                <w:szCs w:val="20"/>
              </w:rPr>
            </w:pPr>
            <w:r w:rsidRPr="00775027">
              <w:rPr>
                <w:b/>
                <w:bCs/>
                <w:sz w:val="20"/>
                <w:szCs w:val="20"/>
              </w:rPr>
              <w:t>руб./т</w:t>
            </w:r>
          </w:p>
        </w:tc>
        <w:tc>
          <w:tcPr>
            <w:tcW w:w="1836" w:type="dxa"/>
            <w:tcBorders>
              <w:top w:val="nil"/>
              <w:left w:val="nil"/>
              <w:bottom w:val="single" w:sz="4" w:space="0" w:color="auto"/>
              <w:right w:val="single" w:sz="4" w:space="0" w:color="auto"/>
            </w:tcBorders>
            <w:shd w:val="clear" w:color="000000" w:fill="FFFFFF"/>
            <w:hideMark/>
          </w:tcPr>
          <w:p w14:paraId="118277BE" w14:textId="77777777" w:rsidR="00775027" w:rsidRPr="00775027" w:rsidRDefault="00775027" w:rsidP="00775027">
            <w:pPr>
              <w:jc w:val="right"/>
              <w:rPr>
                <w:b/>
                <w:bCs/>
                <w:sz w:val="22"/>
                <w:szCs w:val="22"/>
              </w:rPr>
            </w:pPr>
            <w:r w:rsidRPr="00775027">
              <w:rPr>
                <w:b/>
                <w:bCs/>
                <w:sz w:val="22"/>
                <w:szCs w:val="22"/>
              </w:rPr>
              <w:t> </w:t>
            </w:r>
          </w:p>
        </w:tc>
        <w:tc>
          <w:tcPr>
            <w:tcW w:w="1876" w:type="dxa"/>
            <w:tcBorders>
              <w:top w:val="nil"/>
              <w:left w:val="nil"/>
              <w:bottom w:val="single" w:sz="4" w:space="0" w:color="auto"/>
              <w:right w:val="single" w:sz="4" w:space="0" w:color="auto"/>
            </w:tcBorders>
            <w:shd w:val="clear" w:color="000000" w:fill="FFFFFF"/>
            <w:hideMark/>
          </w:tcPr>
          <w:p w14:paraId="553865C6" w14:textId="77777777" w:rsidR="00775027" w:rsidRPr="00775027" w:rsidRDefault="00775027" w:rsidP="00775027">
            <w:pPr>
              <w:jc w:val="right"/>
              <w:rPr>
                <w:b/>
                <w:bCs/>
                <w:sz w:val="22"/>
                <w:szCs w:val="22"/>
              </w:rPr>
            </w:pPr>
            <w:r w:rsidRPr="00775027">
              <w:rPr>
                <w:b/>
                <w:bCs/>
                <w:sz w:val="22"/>
                <w:szCs w:val="22"/>
              </w:rPr>
              <w:t> </w:t>
            </w:r>
          </w:p>
        </w:tc>
        <w:tc>
          <w:tcPr>
            <w:tcW w:w="1896" w:type="dxa"/>
            <w:tcBorders>
              <w:top w:val="nil"/>
              <w:left w:val="nil"/>
              <w:bottom w:val="single" w:sz="4" w:space="0" w:color="auto"/>
              <w:right w:val="single" w:sz="4" w:space="0" w:color="auto"/>
            </w:tcBorders>
            <w:shd w:val="clear" w:color="000000" w:fill="FFFFFF"/>
            <w:hideMark/>
          </w:tcPr>
          <w:p w14:paraId="6FA54E25" w14:textId="77777777" w:rsidR="00775027" w:rsidRPr="00775027" w:rsidRDefault="00775027" w:rsidP="00775027">
            <w:pPr>
              <w:jc w:val="right"/>
              <w:rPr>
                <w:b/>
                <w:bCs/>
                <w:sz w:val="22"/>
                <w:szCs w:val="22"/>
              </w:rPr>
            </w:pPr>
            <w:r w:rsidRPr="00775027">
              <w:rPr>
                <w:b/>
                <w:bCs/>
                <w:sz w:val="22"/>
                <w:szCs w:val="22"/>
              </w:rPr>
              <w:t>1 684,75</w:t>
            </w:r>
          </w:p>
        </w:tc>
        <w:tc>
          <w:tcPr>
            <w:tcW w:w="1840" w:type="dxa"/>
            <w:tcBorders>
              <w:top w:val="nil"/>
              <w:left w:val="nil"/>
              <w:bottom w:val="single" w:sz="4" w:space="0" w:color="auto"/>
              <w:right w:val="single" w:sz="8" w:space="0" w:color="auto"/>
            </w:tcBorders>
            <w:shd w:val="clear" w:color="000000" w:fill="FFFFFF"/>
            <w:hideMark/>
          </w:tcPr>
          <w:p w14:paraId="33B3CCE4" w14:textId="77777777" w:rsidR="00775027" w:rsidRPr="00775027" w:rsidRDefault="00775027" w:rsidP="00775027">
            <w:pPr>
              <w:jc w:val="right"/>
              <w:rPr>
                <w:b/>
                <w:bCs/>
                <w:sz w:val="22"/>
                <w:szCs w:val="22"/>
              </w:rPr>
            </w:pPr>
            <w:r w:rsidRPr="00775027">
              <w:rPr>
                <w:b/>
                <w:bCs/>
                <w:sz w:val="22"/>
                <w:szCs w:val="22"/>
              </w:rPr>
              <w:t>1 684,75</w:t>
            </w:r>
          </w:p>
        </w:tc>
      </w:tr>
      <w:tr w:rsidR="00775027" w:rsidRPr="00775027" w14:paraId="1210490F" w14:textId="77777777" w:rsidTr="00E8485B">
        <w:trPr>
          <w:trHeight w:val="300"/>
          <w:jc w:val="center"/>
        </w:trPr>
        <w:tc>
          <w:tcPr>
            <w:tcW w:w="320" w:type="dxa"/>
            <w:tcBorders>
              <w:top w:val="nil"/>
              <w:left w:val="nil"/>
              <w:bottom w:val="nil"/>
              <w:right w:val="nil"/>
            </w:tcBorders>
            <w:shd w:val="clear" w:color="auto" w:fill="auto"/>
            <w:noWrap/>
            <w:vAlign w:val="bottom"/>
            <w:hideMark/>
          </w:tcPr>
          <w:p w14:paraId="7C97B473" w14:textId="77777777" w:rsidR="00775027" w:rsidRPr="00775027" w:rsidRDefault="00775027" w:rsidP="00775027">
            <w:pPr>
              <w:jc w:val="right"/>
              <w:rPr>
                <w:b/>
                <w:bCs/>
                <w:sz w:val="22"/>
                <w:szCs w:val="22"/>
              </w:rPr>
            </w:pPr>
          </w:p>
        </w:tc>
        <w:tc>
          <w:tcPr>
            <w:tcW w:w="5520" w:type="dxa"/>
            <w:tcBorders>
              <w:top w:val="nil"/>
              <w:left w:val="single" w:sz="8" w:space="0" w:color="auto"/>
              <w:bottom w:val="single" w:sz="4" w:space="0" w:color="auto"/>
              <w:right w:val="single" w:sz="4" w:space="0" w:color="auto"/>
            </w:tcBorders>
            <w:shd w:val="clear" w:color="000000" w:fill="FFFFFF"/>
            <w:hideMark/>
          </w:tcPr>
          <w:p w14:paraId="62F29770" w14:textId="77777777" w:rsidR="00775027" w:rsidRPr="00775027" w:rsidRDefault="00775027" w:rsidP="00775027">
            <w:pPr>
              <w:ind w:firstLineChars="200" w:firstLine="440"/>
              <w:rPr>
                <w:sz w:val="22"/>
                <w:szCs w:val="22"/>
              </w:rPr>
            </w:pPr>
            <w:r w:rsidRPr="00775027">
              <w:rPr>
                <w:sz w:val="22"/>
                <w:szCs w:val="22"/>
              </w:rPr>
              <w:t>-уголь каменный</w:t>
            </w:r>
          </w:p>
        </w:tc>
        <w:tc>
          <w:tcPr>
            <w:tcW w:w="986" w:type="dxa"/>
            <w:tcBorders>
              <w:top w:val="nil"/>
              <w:left w:val="single" w:sz="4" w:space="0" w:color="auto"/>
              <w:bottom w:val="single" w:sz="4" w:space="0" w:color="auto"/>
              <w:right w:val="single" w:sz="4" w:space="0" w:color="auto"/>
            </w:tcBorders>
            <w:shd w:val="clear" w:color="000000" w:fill="FFFFFF"/>
            <w:hideMark/>
          </w:tcPr>
          <w:p w14:paraId="0FA880AD" w14:textId="77777777" w:rsidR="00775027" w:rsidRPr="00775027" w:rsidRDefault="00775027" w:rsidP="00775027">
            <w:pPr>
              <w:jc w:val="center"/>
              <w:rPr>
                <w:sz w:val="20"/>
                <w:szCs w:val="20"/>
              </w:rPr>
            </w:pPr>
            <w:r w:rsidRPr="00775027">
              <w:rPr>
                <w:sz w:val="20"/>
                <w:szCs w:val="20"/>
              </w:rPr>
              <w:t>руб./т</w:t>
            </w:r>
          </w:p>
        </w:tc>
        <w:tc>
          <w:tcPr>
            <w:tcW w:w="1836" w:type="dxa"/>
            <w:tcBorders>
              <w:top w:val="nil"/>
              <w:left w:val="nil"/>
              <w:bottom w:val="single" w:sz="4" w:space="0" w:color="auto"/>
              <w:right w:val="single" w:sz="4" w:space="0" w:color="auto"/>
            </w:tcBorders>
            <w:shd w:val="clear" w:color="000000" w:fill="FFFFFF"/>
            <w:hideMark/>
          </w:tcPr>
          <w:p w14:paraId="4E5D3048" w14:textId="77777777" w:rsidR="00775027" w:rsidRPr="00775027" w:rsidRDefault="00775027" w:rsidP="00775027">
            <w:pPr>
              <w:jc w:val="right"/>
              <w:rPr>
                <w:sz w:val="22"/>
                <w:szCs w:val="22"/>
              </w:rPr>
            </w:pPr>
            <w:r w:rsidRPr="00775027">
              <w:rPr>
                <w:sz w:val="22"/>
                <w:szCs w:val="22"/>
              </w:rPr>
              <w:t>2 200,00</w:t>
            </w:r>
          </w:p>
        </w:tc>
        <w:tc>
          <w:tcPr>
            <w:tcW w:w="1876" w:type="dxa"/>
            <w:tcBorders>
              <w:top w:val="nil"/>
              <w:left w:val="nil"/>
              <w:bottom w:val="single" w:sz="4" w:space="0" w:color="auto"/>
              <w:right w:val="single" w:sz="4" w:space="0" w:color="auto"/>
            </w:tcBorders>
            <w:shd w:val="clear" w:color="000000" w:fill="FFFFFF"/>
            <w:hideMark/>
          </w:tcPr>
          <w:p w14:paraId="68122647" w14:textId="77777777" w:rsidR="00775027" w:rsidRPr="00775027" w:rsidRDefault="00775027" w:rsidP="00775027">
            <w:pPr>
              <w:jc w:val="right"/>
              <w:rPr>
                <w:sz w:val="22"/>
                <w:szCs w:val="22"/>
              </w:rPr>
            </w:pPr>
            <w:r w:rsidRPr="00775027">
              <w:rPr>
                <w:sz w:val="22"/>
                <w:szCs w:val="22"/>
              </w:rPr>
              <w:t>2 036,80</w:t>
            </w:r>
          </w:p>
        </w:tc>
        <w:tc>
          <w:tcPr>
            <w:tcW w:w="1896" w:type="dxa"/>
            <w:tcBorders>
              <w:top w:val="nil"/>
              <w:left w:val="nil"/>
              <w:bottom w:val="single" w:sz="4" w:space="0" w:color="auto"/>
              <w:right w:val="single" w:sz="4" w:space="0" w:color="auto"/>
            </w:tcBorders>
            <w:shd w:val="clear" w:color="000000" w:fill="FFFFFF"/>
            <w:hideMark/>
          </w:tcPr>
          <w:p w14:paraId="1B534FC1" w14:textId="77777777" w:rsidR="00775027" w:rsidRPr="00775027" w:rsidRDefault="00775027" w:rsidP="00775027">
            <w:pPr>
              <w:jc w:val="right"/>
              <w:rPr>
                <w:sz w:val="22"/>
                <w:szCs w:val="22"/>
              </w:rPr>
            </w:pPr>
            <w:r w:rsidRPr="00775027">
              <w:rPr>
                <w:sz w:val="22"/>
                <w:szCs w:val="22"/>
              </w:rPr>
              <w:t>1 684,75</w:t>
            </w:r>
          </w:p>
        </w:tc>
        <w:tc>
          <w:tcPr>
            <w:tcW w:w="1840" w:type="dxa"/>
            <w:tcBorders>
              <w:top w:val="nil"/>
              <w:left w:val="nil"/>
              <w:bottom w:val="single" w:sz="4" w:space="0" w:color="auto"/>
              <w:right w:val="single" w:sz="8" w:space="0" w:color="auto"/>
            </w:tcBorders>
            <w:shd w:val="clear" w:color="000000" w:fill="FFFFFF"/>
            <w:hideMark/>
          </w:tcPr>
          <w:p w14:paraId="66277069" w14:textId="77777777" w:rsidR="00775027" w:rsidRPr="00775027" w:rsidRDefault="00775027" w:rsidP="00775027">
            <w:pPr>
              <w:jc w:val="right"/>
              <w:rPr>
                <w:sz w:val="22"/>
                <w:szCs w:val="22"/>
              </w:rPr>
            </w:pPr>
            <w:r w:rsidRPr="00775027">
              <w:rPr>
                <w:sz w:val="22"/>
                <w:szCs w:val="22"/>
              </w:rPr>
              <w:t>-352,05</w:t>
            </w:r>
          </w:p>
        </w:tc>
      </w:tr>
      <w:tr w:rsidR="00775027" w:rsidRPr="00775027" w14:paraId="44D0359F" w14:textId="77777777" w:rsidTr="00E8485B">
        <w:trPr>
          <w:trHeight w:val="300"/>
          <w:jc w:val="center"/>
        </w:trPr>
        <w:tc>
          <w:tcPr>
            <w:tcW w:w="320" w:type="dxa"/>
            <w:tcBorders>
              <w:top w:val="nil"/>
              <w:left w:val="nil"/>
              <w:bottom w:val="nil"/>
              <w:right w:val="nil"/>
            </w:tcBorders>
            <w:shd w:val="clear" w:color="auto" w:fill="auto"/>
            <w:noWrap/>
            <w:vAlign w:val="bottom"/>
            <w:hideMark/>
          </w:tcPr>
          <w:p w14:paraId="15CF80EB" w14:textId="77777777" w:rsidR="00775027" w:rsidRPr="00775027" w:rsidRDefault="00775027" w:rsidP="00775027">
            <w:pPr>
              <w:jc w:val="right"/>
              <w:rPr>
                <w:sz w:val="22"/>
                <w:szCs w:val="22"/>
              </w:rPr>
            </w:pPr>
          </w:p>
        </w:tc>
        <w:tc>
          <w:tcPr>
            <w:tcW w:w="5520" w:type="dxa"/>
            <w:tcBorders>
              <w:top w:val="nil"/>
              <w:left w:val="single" w:sz="8" w:space="0" w:color="auto"/>
              <w:bottom w:val="single" w:sz="4" w:space="0" w:color="auto"/>
              <w:right w:val="single" w:sz="4" w:space="0" w:color="auto"/>
            </w:tcBorders>
            <w:shd w:val="clear" w:color="000000" w:fill="FFFFFF"/>
            <w:hideMark/>
          </w:tcPr>
          <w:p w14:paraId="54918140" w14:textId="77777777" w:rsidR="00775027" w:rsidRPr="00775027" w:rsidRDefault="00775027" w:rsidP="00775027">
            <w:pPr>
              <w:ind w:firstLineChars="200" w:firstLine="440"/>
              <w:rPr>
                <w:sz w:val="22"/>
                <w:szCs w:val="22"/>
              </w:rPr>
            </w:pPr>
            <w:r w:rsidRPr="00775027">
              <w:rPr>
                <w:sz w:val="22"/>
                <w:szCs w:val="22"/>
              </w:rPr>
              <w:t>-уголь бурый</w:t>
            </w:r>
          </w:p>
        </w:tc>
        <w:tc>
          <w:tcPr>
            <w:tcW w:w="986" w:type="dxa"/>
            <w:tcBorders>
              <w:top w:val="nil"/>
              <w:left w:val="single" w:sz="4" w:space="0" w:color="auto"/>
              <w:bottom w:val="single" w:sz="4" w:space="0" w:color="auto"/>
              <w:right w:val="single" w:sz="4" w:space="0" w:color="auto"/>
            </w:tcBorders>
            <w:shd w:val="clear" w:color="000000" w:fill="FFFFFF"/>
            <w:hideMark/>
          </w:tcPr>
          <w:p w14:paraId="6D1851D5" w14:textId="77777777" w:rsidR="00775027" w:rsidRPr="00775027" w:rsidRDefault="00775027" w:rsidP="00775027">
            <w:pPr>
              <w:jc w:val="center"/>
              <w:rPr>
                <w:sz w:val="20"/>
                <w:szCs w:val="20"/>
              </w:rPr>
            </w:pPr>
            <w:r w:rsidRPr="00775027">
              <w:rPr>
                <w:sz w:val="20"/>
                <w:szCs w:val="20"/>
              </w:rPr>
              <w:t>руб/тн</w:t>
            </w:r>
          </w:p>
        </w:tc>
        <w:tc>
          <w:tcPr>
            <w:tcW w:w="1836" w:type="dxa"/>
            <w:tcBorders>
              <w:top w:val="nil"/>
              <w:left w:val="nil"/>
              <w:bottom w:val="single" w:sz="4" w:space="0" w:color="auto"/>
              <w:right w:val="single" w:sz="4" w:space="0" w:color="auto"/>
            </w:tcBorders>
            <w:shd w:val="clear" w:color="000000" w:fill="FFFFFF"/>
            <w:vAlign w:val="center"/>
            <w:hideMark/>
          </w:tcPr>
          <w:p w14:paraId="5908538F" w14:textId="77777777" w:rsidR="00775027" w:rsidRPr="00775027" w:rsidRDefault="00775027" w:rsidP="00775027">
            <w:pPr>
              <w:jc w:val="right"/>
              <w:rPr>
                <w:sz w:val="22"/>
                <w:szCs w:val="22"/>
              </w:rPr>
            </w:pPr>
            <w:r w:rsidRPr="00775027">
              <w:rPr>
                <w:sz w:val="22"/>
                <w:szCs w:val="22"/>
              </w:rPr>
              <w:t> </w:t>
            </w:r>
          </w:p>
        </w:tc>
        <w:tc>
          <w:tcPr>
            <w:tcW w:w="1876" w:type="dxa"/>
            <w:tcBorders>
              <w:top w:val="nil"/>
              <w:left w:val="nil"/>
              <w:bottom w:val="single" w:sz="4" w:space="0" w:color="auto"/>
              <w:right w:val="single" w:sz="4" w:space="0" w:color="auto"/>
            </w:tcBorders>
            <w:shd w:val="clear" w:color="000000" w:fill="FFFFFF"/>
            <w:vAlign w:val="center"/>
            <w:hideMark/>
          </w:tcPr>
          <w:p w14:paraId="2F7A8678" w14:textId="77777777" w:rsidR="00775027" w:rsidRPr="00775027" w:rsidRDefault="00775027" w:rsidP="00775027">
            <w:pPr>
              <w:jc w:val="right"/>
              <w:rPr>
                <w:sz w:val="22"/>
                <w:szCs w:val="22"/>
              </w:rPr>
            </w:pPr>
            <w:r w:rsidRPr="00775027">
              <w:rPr>
                <w:sz w:val="22"/>
                <w:szCs w:val="22"/>
              </w:rPr>
              <w:t> </w:t>
            </w:r>
          </w:p>
        </w:tc>
        <w:tc>
          <w:tcPr>
            <w:tcW w:w="1896" w:type="dxa"/>
            <w:tcBorders>
              <w:top w:val="nil"/>
              <w:left w:val="nil"/>
              <w:bottom w:val="single" w:sz="4" w:space="0" w:color="auto"/>
              <w:right w:val="single" w:sz="4" w:space="0" w:color="auto"/>
            </w:tcBorders>
            <w:shd w:val="clear" w:color="000000" w:fill="FFFFFF"/>
            <w:vAlign w:val="center"/>
            <w:hideMark/>
          </w:tcPr>
          <w:p w14:paraId="0A856431" w14:textId="77777777" w:rsidR="00775027" w:rsidRPr="00775027" w:rsidRDefault="00775027" w:rsidP="00775027">
            <w:pPr>
              <w:jc w:val="right"/>
              <w:rPr>
                <w:sz w:val="22"/>
                <w:szCs w:val="22"/>
              </w:rPr>
            </w:pPr>
            <w:r w:rsidRPr="00775027">
              <w:rPr>
                <w:sz w:val="22"/>
                <w:szCs w:val="22"/>
              </w:rPr>
              <w:t> </w:t>
            </w:r>
          </w:p>
        </w:tc>
        <w:tc>
          <w:tcPr>
            <w:tcW w:w="1840" w:type="dxa"/>
            <w:tcBorders>
              <w:top w:val="nil"/>
              <w:left w:val="nil"/>
              <w:bottom w:val="single" w:sz="4" w:space="0" w:color="auto"/>
              <w:right w:val="single" w:sz="8" w:space="0" w:color="auto"/>
            </w:tcBorders>
            <w:shd w:val="clear" w:color="000000" w:fill="FFFFFF"/>
            <w:vAlign w:val="center"/>
            <w:hideMark/>
          </w:tcPr>
          <w:p w14:paraId="3A6160ED" w14:textId="77777777" w:rsidR="00775027" w:rsidRPr="00775027" w:rsidRDefault="00775027" w:rsidP="00775027">
            <w:pPr>
              <w:jc w:val="right"/>
              <w:rPr>
                <w:sz w:val="22"/>
                <w:szCs w:val="22"/>
              </w:rPr>
            </w:pPr>
            <w:r w:rsidRPr="00775027">
              <w:rPr>
                <w:sz w:val="22"/>
                <w:szCs w:val="22"/>
              </w:rPr>
              <w:t>0,00</w:t>
            </w:r>
          </w:p>
        </w:tc>
      </w:tr>
      <w:tr w:rsidR="00775027" w:rsidRPr="00775027" w14:paraId="40DBAEDE" w14:textId="77777777" w:rsidTr="00E8485B">
        <w:trPr>
          <w:trHeight w:val="300"/>
          <w:jc w:val="center"/>
        </w:trPr>
        <w:tc>
          <w:tcPr>
            <w:tcW w:w="320" w:type="dxa"/>
            <w:tcBorders>
              <w:top w:val="nil"/>
              <w:left w:val="nil"/>
              <w:bottom w:val="nil"/>
              <w:right w:val="nil"/>
            </w:tcBorders>
            <w:shd w:val="clear" w:color="auto" w:fill="auto"/>
            <w:noWrap/>
            <w:vAlign w:val="bottom"/>
            <w:hideMark/>
          </w:tcPr>
          <w:p w14:paraId="02A5E038" w14:textId="77777777" w:rsidR="00775027" w:rsidRPr="00775027" w:rsidRDefault="00775027" w:rsidP="00775027">
            <w:pPr>
              <w:jc w:val="right"/>
              <w:rPr>
                <w:sz w:val="22"/>
                <w:szCs w:val="22"/>
              </w:rPr>
            </w:pPr>
          </w:p>
        </w:tc>
        <w:tc>
          <w:tcPr>
            <w:tcW w:w="5520" w:type="dxa"/>
            <w:tcBorders>
              <w:top w:val="nil"/>
              <w:left w:val="single" w:sz="8" w:space="0" w:color="auto"/>
              <w:bottom w:val="single" w:sz="4" w:space="0" w:color="auto"/>
              <w:right w:val="single" w:sz="4" w:space="0" w:color="auto"/>
            </w:tcBorders>
            <w:shd w:val="clear" w:color="000000" w:fill="FFFFFF"/>
            <w:vAlign w:val="center"/>
            <w:hideMark/>
          </w:tcPr>
          <w:p w14:paraId="30977473" w14:textId="77777777" w:rsidR="00775027" w:rsidRPr="00775027" w:rsidRDefault="00775027" w:rsidP="00775027">
            <w:pPr>
              <w:rPr>
                <w:b/>
                <w:bCs/>
                <w:sz w:val="22"/>
                <w:szCs w:val="22"/>
              </w:rPr>
            </w:pPr>
            <w:r w:rsidRPr="00775027">
              <w:rPr>
                <w:b/>
                <w:bCs/>
                <w:sz w:val="22"/>
                <w:szCs w:val="22"/>
              </w:rPr>
              <w:t>Стоимость топлива, всего, в т.ч.</w:t>
            </w:r>
          </w:p>
        </w:tc>
        <w:tc>
          <w:tcPr>
            <w:tcW w:w="986" w:type="dxa"/>
            <w:tcBorders>
              <w:top w:val="nil"/>
              <w:left w:val="single" w:sz="4" w:space="0" w:color="auto"/>
              <w:bottom w:val="single" w:sz="4" w:space="0" w:color="auto"/>
              <w:right w:val="single" w:sz="4" w:space="0" w:color="auto"/>
            </w:tcBorders>
            <w:shd w:val="clear" w:color="000000" w:fill="FFFFFF"/>
            <w:hideMark/>
          </w:tcPr>
          <w:p w14:paraId="3D5B2AC9" w14:textId="77777777" w:rsidR="00775027" w:rsidRPr="00775027" w:rsidRDefault="00775027" w:rsidP="00775027">
            <w:pPr>
              <w:jc w:val="center"/>
              <w:rPr>
                <w:b/>
                <w:bCs/>
                <w:sz w:val="20"/>
                <w:szCs w:val="20"/>
              </w:rPr>
            </w:pPr>
            <w:r w:rsidRPr="00775027">
              <w:rPr>
                <w:b/>
                <w:bCs/>
                <w:sz w:val="20"/>
                <w:szCs w:val="20"/>
              </w:rPr>
              <w:t>тыс. руб.</w:t>
            </w:r>
          </w:p>
        </w:tc>
        <w:tc>
          <w:tcPr>
            <w:tcW w:w="1836" w:type="dxa"/>
            <w:tcBorders>
              <w:top w:val="nil"/>
              <w:left w:val="nil"/>
              <w:bottom w:val="single" w:sz="4" w:space="0" w:color="auto"/>
              <w:right w:val="single" w:sz="4" w:space="0" w:color="auto"/>
            </w:tcBorders>
            <w:shd w:val="clear" w:color="000000" w:fill="FFFFFF"/>
            <w:vAlign w:val="center"/>
            <w:hideMark/>
          </w:tcPr>
          <w:p w14:paraId="6D8524AD" w14:textId="77777777" w:rsidR="00775027" w:rsidRPr="00775027" w:rsidRDefault="00775027" w:rsidP="00775027">
            <w:pPr>
              <w:jc w:val="right"/>
              <w:rPr>
                <w:b/>
                <w:bCs/>
                <w:sz w:val="22"/>
                <w:szCs w:val="22"/>
              </w:rPr>
            </w:pPr>
            <w:r w:rsidRPr="00775027">
              <w:rPr>
                <w:b/>
                <w:bCs/>
                <w:sz w:val="22"/>
                <w:szCs w:val="22"/>
              </w:rPr>
              <w:t>3 779,79</w:t>
            </w:r>
          </w:p>
        </w:tc>
        <w:tc>
          <w:tcPr>
            <w:tcW w:w="1876" w:type="dxa"/>
            <w:tcBorders>
              <w:top w:val="nil"/>
              <w:left w:val="nil"/>
              <w:bottom w:val="single" w:sz="4" w:space="0" w:color="auto"/>
              <w:right w:val="single" w:sz="4" w:space="0" w:color="auto"/>
            </w:tcBorders>
            <w:shd w:val="clear" w:color="000000" w:fill="FFFFFF"/>
            <w:vAlign w:val="center"/>
            <w:hideMark/>
          </w:tcPr>
          <w:p w14:paraId="27DD01E0" w14:textId="77777777" w:rsidR="00775027" w:rsidRPr="00775027" w:rsidRDefault="00775027" w:rsidP="00775027">
            <w:pPr>
              <w:jc w:val="right"/>
              <w:rPr>
                <w:b/>
                <w:bCs/>
                <w:sz w:val="22"/>
                <w:szCs w:val="22"/>
              </w:rPr>
            </w:pPr>
            <w:r w:rsidRPr="00775027">
              <w:rPr>
                <w:b/>
                <w:bCs/>
                <w:sz w:val="22"/>
                <w:szCs w:val="22"/>
              </w:rPr>
              <w:t>6 789,59</w:t>
            </w:r>
          </w:p>
        </w:tc>
        <w:tc>
          <w:tcPr>
            <w:tcW w:w="1896" w:type="dxa"/>
            <w:tcBorders>
              <w:top w:val="nil"/>
              <w:left w:val="nil"/>
              <w:bottom w:val="single" w:sz="4" w:space="0" w:color="auto"/>
              <w:right w:val="single" w:sz="4" w:space="0" w:color="auto"/>
            </w:tcBorders>
            <w:shd w:val="clear" w:color="000000" w:fill="FFFFFF"/>
            <w:vAlign w:val="center"/>
            <w:hideMark/>
          </w:tcPr>
          <w:p w14:paraId="649DC01F" w14:textId="77777777" w:rsidR="00775027" w:rsidRPr="00775027" w:rsidRDefault="00775027" w:rsidP="00775027">
            <w:pPr>
              <w:jc w:val="right"/>
              <w:rPr>
                <w:b/>
                <w:bCs/>
                <w:sz w:val="22"/>
                <w:szCs w:val="22"/>
              </w:rPr>
            </w:pPr>
            <w:r w:rsidRPr="00775027">
              <w:rPr>
                <w:b/>
                <w:bCs/>
                <w:sz w:val="22"/>
                <w:szCs w:val="22"/>
              </w:rPr>
              <w:t>3 549,09</w:t>
            </w:r>
          </w:p>
        </w:tc>
        <w:tc>
          <w:tcPr>
            <w:tcW w:w="1840" w:type="dxa"/>
            <w:tcBorders>
              <w:top w:val="nil"/>
              <w:left w:val="nil"/>
              <w:bottom w:val="single" w:sz="4" w:space="0" w:color="auto"/>
              <w:right w:val="single" w:sz="8" w:space="0" w:color="auto"/>
            </w:tcBorders>
            <w:shd w:val="clear" w:color="000000" w:fill="FFFFFF"/>
            <w:vAlign w:val="center"/>
            <w:hideMark/>
          </w:tcPr>
          <w:p w14:paraId="12E0459F" w14:textId="77777777" w:rsidR="00775027" w:rsidRPr="00775027" w:rsidRDefault="00775027" w:rsidP="00775027">
            <w:pPr>
              <w:jc w:val="right"/>
              <w:rPr>
                <w:b/>
                <w:bCs/>
                <w:sz w:val="22"/>
                <w:szCs w:val="22"/>
              </w:rPr>
            </w:pPr>
            <w:r w:rsidRPr="00775027">
              <w:rPr>
                <w:b/>
                <w:bCs/>
                <w:sz w:val="22"/>
                <w:szCs w:val="22"/>
              </w:rPr>
              <w:t>-3 240,50</w:t>
            </w:r>
          </w:p>
        </w:tc>
      </w:tr>
      <w:tr w:rsidR="00775027" w:rsidRPr="00775027" w14:paraId="0E6511BC" w14:textId="77777777" w:rsidTr="00E8485B">
        <w:trPr>
          <w:trHeight w:val="300"/>
          <w:jc w:val="center"/>
        </w:trPr>
        <w:tc>
          <w:tcPr>
            <w:tcW w:w="320" w:type="dxa"/>
            <w:tcBorders>
              <w:top w:val="nil"/>
              <w:left w:val="nil"/>
              <w:bottom w:val="nil"/>
              <w:right w:val="nil"/>
            </w:tcBorders>
            <w:shd w:val="clear" w:color="auto" w:fill="auto"/>
            <w:noWrap/>
            <w:vAlign w:val="bottom"/>
            <w:hideMark/>
          </w:tcPr>
          <w:p w14:paraId="46D046C7" w14:textId="77777777" w:rsidR="00775027" w:rsidRPr="00775027" w:rsidRDefault="00775027" w:rsidP="00775027">
            <w:pPr>
              <w:jc w:val="right"/>
              <w:rPr>
                <w:b/>
                <w:bCs/>
                <w:sz w:val="22"/>
                <w:szCs w:val="22"/>
              </w:rPr>
            </w:pPr>
          </w:p>
        </w:tc>
        <w:tc>
          <w:tcPr>
            <w:tcW w:w="5520" w:type="dxa"/>
            <w:tcBorders>
              <w:top w:val="nil"/>
              <w:left w:val="single" w:sz="8" w:space="0" w:color="auto"/>
              <w:bottom w:val="single" w:sz="4" w:space="0" w:color="auto"/>
              <w:right w:val="single" w:sz="4" w:space="0" w:color="auto"/>
            </w:tcBorders>
            <w:shd w:val="clear" w:color="000000" w:fill="FFFFFF"/>
            <w:vAlign w:val="center"/>
            <w:hideMark/>
          </w:tcPr>
          <w:p w14:paraId="3F3808C0" w14:textId="77777777" w:rsidR="00775027" w:rsidRPr="00775027" w:rsidRDefault="00775027" w:rsidP="00775027">
            <w:pPr>
              <w:ind w:firstLineChars="200" w:firstLine="440"/>
              <w:rPr>
                <w:sz w:val="22"/>
                <w:szCs w:val="22"/>
              </w:rPr>
            </w:pPr>
            <w:r w:rsidRPr="00775027">
              <w:rPr>
                <w:sz w:val="22"/>
                <w:szCs w:val="22"/>
              </w:rPr>
              <w:t>-уголь каменный</w:t>
            </w:r>
          </w:p>
        </w:tc>
        <w:tc>
          <w:tcPr>
            <w:tcW w:w="986" w:type="dxa"/>
            <w:tcBorders>
              <w:top w:val="nil"/>
              <w:left w:val="single" w:sz="4" w:space="0" w:color="auto"/>
              <w:bottom w:val="single" w:sz="4" w:space="0" w:color="auto"/>
              <w:right w:val="single" w:sz="4" w:space="0" w:color="auto"/>
            </w:tcBorders>
            <w:shd w:val="clear" w:color="000000" w:fill="FFFFFF"/>
            <w:hideMark/>
          </w:tcPr>
          <w:p w14:paraId="63B47A06" w14:textId="77777777" w:rsidR="00775027" w:rsidRPr="00775027" w:rsidRDefault="00775027" w:rsidP="00775027">
            <w:pPr>
              <w:jc w:val="center"/>
              <w:rPr>
                <w:sz w:val="20"/>
                <w:szCs w:val="20"/>
              </w:rPr>
            </w:pPr>
            <w:r w:rsidRPr="00775027">
              <w:rPr>
                <w:sz w:val="20"/>
                <w:szCs w:val="20"/>
              </w:rPr>
              <w:t>тыс. руб.</w:t>
            </w:r>
          </w:p>
        </w:tc>
        <w:tc>
          <w:tcPr>
            <w:tcW w:w="1836" w:type="dxa"/>
            <w:tcBorders>
              <w:top w:val="nil"/>
              <w:left w:val="nil"/>
              <w:bottom w:val="single" w:sz="4" w:space="0" w:color="auto"/>
              <w:right w:val="single" w:sz="4" w:space="0" w:color="auto"/>
            </w:tcBorders>
            <w:shd w:val="clear" w:color="000000" w:fill="FFFFFF"/>
            <w:vAlign w:val="center"/>
            <w:hideMark/>
          </w:tcPr>
          <w:p w14:paraId="1DBA34F0" w14:textId="77777777" w:rsidR="00775027" w:rsidRPr="00775027" w:rsidRDefault="00775027" w:rsidP="00775027">
            <w:pPr>
              <w:jc w:val="right"/>
              <w:rPr>
                <w:sz w:val="22"/>
                <w:szCs w:val="22"/>
              </w:rPr>
            </w:pPr>
            <w:r w:rsidRPr="00775027">
              <w:rPr>
                <w:sz w:val="22"/>
                <w:szCs w:val="22"/>
              </w:rPr>
              <w:t>3 779,79</w:t>
            </w:r>
          </w:p>
        </w:tc>
        <w:tc>
          <w:tcPr>
            <w:tcW w:w="1876" w:type="dxa"/>
            <w:tcBorders>
              <w:top w:val="nil"/>
              <w:left w:val="nil"/>
              <w:bottom w:val="single" w:sz="4" w:space="0" w:color="auto"/>
              <w:right w:val="single" w:sz="4" w:space="0" w:color="auto"/>
            </w:tcBorders>
            <w:shd w:val="clear" w:color="000000" w:fill="FFFFFF"/>
            <w:vAlign w:val="center"/>
            <w:hideMark/>
          </w:tcPr>
          <w:p w14:paraId="0B8D9F3A" w14:textId="77777777" w:rsidR="00775027" w:rsidRPr="00775027" w:rsidRDefault="00775027" w:rsidP="00775027">
            <w:pPr>
              <w:jc w:val="right"/>
              <w:rPr>
                <w:sz w:val="22"/>
                <w:szCs w:val="22"/>
              </w:rPr>
            </w:pPr>
            <w:r w:rsidRPr="00775027">
              <w:rPr>
                <w:sz w:val="22"/>
                <w:szCs w:val="22"/>
              </w:rPr>
              <w:t>6 789,59</w:t>
            </w:r>
          </w:p>
        </w:tc>
        <w:tc>
          <w:tcPr>
            <w:tcW w:w="1896" w:type="dxa"/>
            <w:tcBorders>
              <w:top w:val="nil"/>
              <w:left w:val="nil"/>
              <w:bottom w:val="single" w:sz="4" w:space="0" w:color="auto"/>
              <w:right w:val="single" w:sz="4" w:space="0" w:color="auto"/>
            </w:tcBorders>
            <w:shd w:val="clear" w:color="000000" w:fill="FFFFFF"/>
            <w:vAlign w:val="center"/>
            <w:hideMark/>
          </w:tcPr>
          <w:p w14:paraId="532224D9" w14:textId="77777777" w:rsidR="00775027" w:rsidRPr="00775027" w:rsidRDefault="00775027" w:rsidP="00775027">
            <w:pPr>
              <w:jc w:val="right"/>
              <w:rPr>
                <w:sz w:val="22"/>
                <w:szCs w:val="22"/>
              </w:rPr>
            </w:pPr>
            <w:r w:rsidRPr="00775027">
              <w:rPr>
                <w:sz w:val="22"/>
                <w:szCs w:val="22"/>
              </w:rPr>
              <w:t>3 549,09</w:t>
            </w:r>
          </w:p>
        </w:tc>
        <w:tc>
          <w:tcPr>
            <w:tcW w:w="1840" w:type="dxa"/>
            <w:tcBorders>
              <w:top w:val="nil"/>
              <w:left w:val="nil"/>
              <w:bottom w:val="single" w:sz="4" w:space="0" w:color="auto"/>
              <w:right w:val="single" w:sz="8" w:space="0" w:color="auto"/>
            </w:tcBorders>
            <w:shd w:val="clear" w:color="000000" w:fill="FFFFFF"/>
            <w:vAlign w:val="center"/>
            <w:hideMark/>
          </w:tcPr>
          <w:p w14:paraId="5FEC7C2F" w14:textId="77777777" w:rsidR="00775027" w:rsidRPr="00775027" w:rsidRDefault="00775027" w:rsidP="00775027">
            <w:pPr>
              <w:jc w:val="right"/>
              <w:rPr>
                <w:sz w:val="22"/>
                <w:szCs w:val="22"/>
              </w:rPr>
            </w:pPr>
            <w:r w:rsidRPr="00775027">
              <w:rPr>
                <w:sz w:val="22"/>
                <w:szCs w:val="22"/>
              </w:rPr>
              <w:t>-3 240,50</w:t>
            </w:r>
          </w:p>
        </w:tc>
      </w:tr>
      <w:tr w:rsidR="00775027" w:rsidRPr="00775027" w14:paraId="6D16E309" w14:textId="77777777" w:rsidTr="00E8485B">
        <w:trPr>
          <w:trHeight w:val="300"/>
          <w:jc w:val="center"/>
        </w:trPr>
        <w:tc>
          <w:tcPr>
            <w:tcW w:w="320" w:type="dxa"/>
            <w:tcBorders>
              <w:top w:val="nil"/>
              <w:left w:val="nil"/>
              <w:bottom w:val="nil"/>
              <w:right w:val="nil"/>
            </w:tcBorders>
            <w:shd w:val="clear" w:color="auto" w:fill="auto"/>
            <w:noWrap/>
            <w:vAlign w:val="bottom"/>
            <w:hideMark/>
          </w:tcPr>
          <w:p w14:paraId="56661A09" w14:textId="77777777" w:rsidR="00775027" w:rsidRPr="00775027" w:rsidRDefault="00775027" w:rsidP="00775027">
            <w:pPr>
              <w:jc w:val="right"/>
              <w:rPr>
                <w:sz w:val="22"/>
                <w:szCs w:val="22"/>
              </w:rPr>
            </w:pPr>
          </w:p>
        </w:tc>
        <w:tc>
          <w:tcPr>
            <w:tcW w:w="5520" w:type="dxa"/>
            <w:tcBorders>
              <w:top w:val="nil"/>
              <w:left w:val="single" w:sz="8" w:space="0" w:color="auto"/>
              <w:bottom w:val="single" w:sz="4" w:space="0" w:color="auto"/>
              <w:right w:val="single" w:sz="4" w:space="0" w:color="auto"/>
            </w:tcBorders>
            <w:shd w:val="clear" w:color="000000" w:fill="FFFFFF"/>
            <w:hideMark/>
          </w:tcPr>
          <w:p w14:paraId="2601A2B6" w14:textId="77777777" w:rsidR="00775027" w:rsidRPr="00775027" w:rsidRDefault="00775027" w:rsidP="00775027">
            <w:pPr>
              <w:ind w:firstLineChars="200" w:firstLine="440"/>
              <w:rPr>
                <w:sz w:val="22"/>
                <w:szCs w:val="22"/>
              </w:rPr>
            </w:pPr>
            <w:r w:rsidRPr="00775027">
              <w:rPr>
                <w:sz w:val="22"/>
                <w:szCs w:val="22"/>
              </w:rPr>
              <w:t>-уголь бурый</w:t>
            </w:r>
          </w:p>
        </w:tc>
        <w:tc>
          <w:tcPr>
            <w:tcW w:w="986" w:type="dxa"/>
            <w:tcBorders>
              <w:top w:val="nil"/>
              <w:left w:val="single" w:sz="4" w:space="0" w:color="auto"/>
              <w:bottom w:val="single" w:sz="4" w:space="0" w:color="auto"/>
              <w:right w:val="single" w:sz="4" w:space="0" w:color="auto"/>
            </w:tcBorders>
            <w:shd w:val="clear" w:color="000000" w:fill="FFFFFF"/>
            <w:hideMark/>
          </w:tcPr>
          <w:p w14:paraId="27CBF8FC" w14:textId="77777777" w:rsidR="00775027" w:rsidRPr="00775027" w:rsidRDefault="00775027" w:rsidP="00775027">
            <w:pPr>
              <w:jc w:val="center"/>
              <w:rPr>
                <w:sz w:val="20"/>
                <w:szCs w:val="20"/>
              </w:rPr>
            </w:pPr>
            <w:r w:rsidRPr="00775027">
              <w:rPr>
                <w:sz w:val="20"/>
                <w:szCs w:val="20"/>
              </w:rPr>
              <w:t>тыс. руб.</w:t>
            </w:r>
          </w:p>
        </w:tc>
        <w:tc>
          <w:tcPr>
            <w:tcW w:w="1836" w:type="dxa"/>
            <w:tcBorders>
              <w:top w:val="nil"/>
              <w:left w:val="nil"/>
              <w:bottom w:val="single" w:sz="4" w:space="0" w:color="auto"/>
              <w:right w:val="single" w:sz="4" w:space="0" w:color="auto"/>
            </w:tcBorders>
            <w:shd w:val="clear" w:color="000000" w:fill="FFFFFF"/>
            <w:vAlign w:val="center"/>
            <w:hideMark/>
          </w:tcPr>
          <w:p w14:paraId="571B9F5B" w14:textId="77777777" w:rsidR="00775027" w:rsidRPr="00775027" w:rsidRDefault="00775027" w:rsidP="00775027">
            <w:pPr>
              <w:jc w:val="right"/>
              <w:rPr>
                <w:sz w:val="22"/>
                <w:szCs w:val="22"/>
              </w:rPr>
            </w:pPr>
            <w:r w:rsidRPr="00775027">
              <w:rPr>
                <w:sz w:val="22"/>
                <w:szCs w:val="22"/>
              </w:rPr>
              <w:t> </w:t>
            </w:r>
          </w:p>
        </w:tc>
        <w:tc>
          <w:tcPr>
            <w:tcW w:w="1876" w:type="dxa"/>
            <w:tcBorders>
              <w:top w:val="nil"/>
              <w:left w:val="nil"/>
              <w:bottom w:val="single" w:sz="4" w:space="0" w:color="auto"/>
              <w:right w:val="single" w:sz="4" w:space="0" w:color="auto"/>
            </w:tcBorders>
            <w:shd w:val="clear" w:color="000000" w:fill="FFFFFF"/>
            <w:vAlign w:val="center"/>
            <w:hideMark/>
          </w:tcPr>
          <w:p w14:paraId="59BD4EA8" w14:textId="77777777" w:rsidR="00775027" w:rsidRPr="00775027" w:rsidRDefault="00775027" w:rsidP="00775027">
            <w:pPr>
              <w:jc w:val="right"/>
              <w:rPr>
                <w:sz w:val="22"/>
                <w:szCs w:val="22"/>
              </w:rPr>
            </w:pPr>
            <w:r w:rsidRPr="00775027">
              <w:rPr>
                <w:sz w:val="22"/>
                <w:szCs w:val="22"/>
              </w:rPr>
              <w:t>0,00</w:t>
            </w:r>
          </w:p>
        </w:tc>
        <w:tc>
          <w:tcPr>
            <w:tcW w:w="1896" w:type="dxa"/>
            <w:tcBorders>
              <w:top w:val="nil"/>
              <w:left w:val="nil"/>
              <w:bottom w:val="single" w:sz="4" w:space="0" w:color="auto"/>
              <w:right w:val="single" w:sz="4" w:space="0" w:color="auto"/>
            </w:tcBorders>
            <w:shd w:val="clear" w:color="000000" w:fill="FFFFFF"/>
            <w:vAlign w:val="center"/>
            <w:hideMark/>
          </w:tcPr>
          <w:p w14:paraId="4E7F72C0" w14:textId="77777777" w:rsidR="00775027" w:rsidRPr="00775027" w:rsidRDefault="00775027" w:rsidP="00775027">
            <w:pPr>
              <w:jc w:val="right"/>
              <w:rPr>
                <w:sz w:val="22"/>
                <w:szCs w:val="22"/>
              </w:rPr>
            </w:pPr>
            <w:r w:rsidRPr="00775027">
              <w:rPr>
                <w:sz w:val="22"/>
                <w:szCs w:val="22"/>
              </w:rPr>
              <w:t> </w:t>
            </w:r>
          </w:p>
        </w:tc>
        <w:tc>
          <w:tcPr>
            <w:tcW w:w="1840" w:type="dxa"/>
            <w:tcBorders>
              <w:top w:val="nil"/>
              <w:left w:val="nil"/>
              <w:bottom w:val="single" w:sz="4" w:space="0" w:color="auto"/>
              <w:right w:val="single" w:sz="8" w:space="0" w:color="auto"/>
            </w:tcBorders>
            <w:shd w:val="clear" w:color="000000" w:fill="FFFFFF"/>
            <w:vAlign w:val="center"/>
            <w:hideMark/>
          </w:tcPr>
          <w:p w14:paraId="0A6202ED" w14:textId="77777777" w:rsidR="00775027" w:rsidRPr="00775027" w:rsidRDefault="00775027" w:rsidP="00775027">
            <w:pPr>
              <w:jc w:val="right"/>
              <w:rPr>
                <w:sz w:val="22"/>
                <w:szCs w:val="22"/>
              </w:rPr>
            </w:pPr>
            <w:r w:rsidRPr="00775027">
              <w:rPr>
                <w:sz w:val="22"/>
                <w:szCs w:val="22"/>
              </w:rPr>
              <w:t>0,00</w:t>
            </w:r>
          </w:p>
        </w:tc>
      </w:tr>
      <w:tr w:rsidR="00775027" w:rsidRPr="00775027" w14:paraId="454343D5" w14:textId="77777777" w:rsidTr="00E8485B">
        <w:trPr>
          <w:trHeight w:val="570"/>
          <w:jc w:val="center"/>
        </w:trPr>
        <w:tc>
          <w:tcPr>
            <w:tcW w:w="320" w:type="dxa"/>
            <w:tcBorders>
              <w:top w:val="nil"/>
              <w:left w:val="nil"/>
              <w:bottom w:val="nil"/>
              <w:right w:val="nil"/>
            </w:tcBorders>
            <w:shd w:val="clear" w:color="auto" w:fill="auto"/>
            <w:noWrap/>
            <w:vAlign w:val="bottom"/>
            <w:hideMark/>
          </w:tcPr>
          <w:p w14:paraId="2210BF2A" w14:textId="77777777" w:rsidR="00775027" w:rsidRPr="00775027" w:rsidRDefault="00775027" w:rsidP="00775027">
            <w:pPr>
              <w:jc w:val="right"/>
              <w:rPr>
                <w:sz w:val="22"/>
                <w:szCs w:val="22"/>
              </w:rPr>
            </w:pPr>
          </w:p>
        </w:tc>
        <w:tc>
          <w:tcPr>
            <w:tcW w:w="5520" w:type="dxa"/>
            <w:tcBorders>
              <w:top w:val="nil"/>
              <w:left w:val="single" w:sz="8" w:space="0" w:color="auto"/>
              <w:bottom w:val="single" w:sz="4" w:space="0" w:color="auto"/>
              <w:right w:val="single" w:sz="4" w:space="0" w:color="auto"/>
            </w:tcBorders>
            <w:shd w:val="clear" w:color="000000" w:fill="FFFFFF"/>
            <w:vAlign w:val="center"/>
            <w:hideMark/>
          </w:tcPr>
          <w:p w14:paraId="77828180" w14:textId="77777777" w:rsidR="00775027" w:rsidRPr="00775027" w:rsidRDefault="00775027" w:rsidP="00775027">
            <w:pPr>
              <w:rPr>
                <w:b/>
                <w:bCs/>
                <w:sz w:val="22"/>
                <w:szCs w:val="22"/>
              </w:rPr>
            </w:pPr>
            <w:r w:rsidRPr="00775027">
              <w:rPr>
                <w:b/>
                <w:bCs/>
                <w:sz w:val="22"/>
                <w:szCs w:val="22"/>
              </w:rPr>
              <w:t>Стоимость расходов по транспортировке, всего, в т.ч.:</w:t>
            </w:r>
          </w:p>
        </w:tc>
        <w:tc>
          <w:tcPr>
            <w:tcW w:w="986" w:type="dxa"/>
            <w:tcBorders>
              <w:top w:val="nil"/>
              <w:left w:val="single" w:sz="4" w:space="0" w:color="auto"/>
              <w:bottom w:val="single" w:sz="4" w:space="0" w:color="auto"/>
              <w:right w:val="single" w:sz="4" w:space="0" w:color="auto"/>
            </w:tcBorders>
            <w:shd w:val="clear" w:color="000000" w:fill="FFFFFF"/>
            <w:vAlign w:val="center"/>
            <w:hideMark/>
          </w:tcPr>
          <w:p w14:paraId="64AF0422" w14:textId="77777777" w:rsidR="00775027" w:rsidRPr="00775027" w:rsidRDefault="00775027" w:rsidP="00775027">
            <w:pPr>
              <w:jc w:val="center"/>
              <w:rPr>
                <w:b/>
                <w:bCs/>
                <w:sz w:val="20"/>
                <w:szCs w:val="20"/>
              </w:rPr>
            </w:pPr>
            <w:r w:rsidRPr="00775027">
              <w:rPr>
                <w:b/>
                <w:bCs/>
                <w:sz w:val="20"/>
                <w:szCs w:val="20"/>
              </w:rPr>
              <w:t>тыс. руб.</w:t>
            </w:r>
          </w:p>
        </w:tc>
        <w:tc>
          <w:tcPr>
            <w:tcW w:w="1836" w:type="dxa"/>
            <w:tcBorders>
              <w:top w:val="nil"/>
              <w:left w:val="nil"/>
              <w:bottom w:val="single" w:sz="4" w:space="0" w:color="auto"/>
              <w:right w:val="single" w:sz="4" w:space="0" w:color="auto"/>
            </w:tcBorders>
            <w:shd w:val="clear" w:color="000000" w:fill="FFFFFF"/>
            <w:vAlign w:val="center"/>
            <w:hideMark/>
          </w:tcPr>
          <w:p w14:paraId="293E7747" w14:textId="77777777" w:rsidR="00775027" w:rsidRPr="00775027" w:rsidRDefault="00775027" w:rsidP="00775027">
            <w:pPr>
              <w:jc w:val="right"/>
              <w:rPr>
                <w:b/>
                <w:bCs/>
                <w:sz w:val="22"/>
                <w:szCs w:val="22"/>
              </w:rPr>
            </w:pPr>
            <w:r w:rsidRPr="00775027">
              <w:rPr>
                <w:b/>
                <w:bCs/>
                <w:sz w:val="22"/>
                <w:szCs w:val="22"/>
              </w:rPr>
              <w:t>3 149,20</w:t>
            </w:r>
          </w:p>
        </w:tc>
        <w:tc>
          <w:tcPr>
            <w:tcW w:w="1876" w:type="dxa"/>
            <w:tcBorders>
              <w:top w:val="nil"/>
              <w:left w:val="nil"/>
              <w:bottom w:val="single" w:sz="4" w:space="0" w:color="auto"/>
              <w:right w:val="single" w:sz="4" w:space="0" w:color="auto"/>
            </w:tcBorders>
            <w:shd w:val="clear" w:color="000000" w:fill="FFFFFF"/>
            <w:vAlign w:val="center"/>
            <w:hideMark/>
          </w:tcPr>
          <w:p w14:paraId="5C7299FC" w14:textId="77777777" w:rsidR="00775027" w:rsidRPr="00775027" w:rsidRDefault="00775027" w:rsidP="00775027">
            <w:pPr>
              <w:jc w:val="right"/>
              <w:rPr>
                <w:b/>
                <w:bCs/>
                <w:sz w:val="22"/>
                <w:szCs w:val="22"/>
              </w:rPr>
            </w:pPr>
            <w:r w:rsidRPr="00775027">
              <w:rPr>
                <w:b/>
                <w:bCs/>
                <w:sz w:val="22"/>
                <w:szCs w:val="22"/>
              </w:rPr>
              <w:t>7 625,09</w:t>
            </w:r>
          </w:p>
        </w:tc>
        <w:tc>
          <w:tcPr>
            <w:tcW w:w="1896" w:type="dxa"/>
            <w:tcBorders>
              <w:top w:val="nil"/>
              <w:left w:val="nil"/>
              <w:bottom w:val="single" w:sz="4" w:space="0" w:color="auto"/>
              <w:right w:val="single" w:sz="4" w:space="0" w:color="auto"/>
            </w:tcBorders>
            <w:shd w:val="clear" w:color="000000" w:fill="FFFFFF"/>
            <w:vAlign w:val="center"/>
            <w:hideMark/>
          </w:tcPr>
          <w:p w14:paraId="338A456B" w14:textId="77777777" w:rsidR="00775027" w:rsidRPr="00775027" w:rsidRDefault="00775027" w:rsidP="00775027">
            <w:pPr>
              <w:jc w:val="right"/>
              <w:rPr>
                <w:b/>
                <w:bCs/>
                <w:sz w:val="22"/>
                <w:szCs w:val="22"/>
              </w:rPr>
            </w:pPr>
            <w:r w:rsidRPr="00775027">
              <w:rPr>
                <w:b/>
                <w:bCs/>
                <w:sz w:val="22"/>
                <w:szCs w:val="22"/>
              </w:rPr>
              <w:t>4 644,99</w:t>
            </w:r>
          </w:p>
        </w:tc>
        <w:tc>
          <w:tcPr>
            <w:tcW w:w="1840" w:type="dxa"/>
            <w:tcBorders>
              <w:top w:val="nil"/>
              <w:left w:val="nil"/>
              <w:bottom w:val="single" w:sz="4" w:space="0" w:color="auto"/>
              <w:right w:val="single" w:sz="8" w:space="0" w:color="auto"/>
            </w:tcBorders>
            <w:shd w:val="clear" w:color="000000" w:fill="FFFFFF"/>
            <w:vAlign w:val="center"/>
            <w:hideMark/>
          </w:tcPr>
          <w:p w14:paraId="5A95F0C9" w14:textId="77777777" w:rsidR="00775027" w:rsidRPr="00775027" w:rsidRDefault="00775027" w:rsidP="00775027">
            <w:pPr>
              <w:jc w:val="right"/>
              <w:rPr>
                <w:b/>
                <w:bCs/>
                <w:sz w:val="22"/>
                <w:szCs w:val="22"/>
              </w:rPr>
            </w:pPr>
            <w:r w:rsidRPr="00775027">
              <w:rPr>
                <w:b/>
                <w:bCs/>
                <w:sz w:val="22"/>
                <w:szCs w:val="22"/>
              </w:rPr>
              <w:t>-2 980,10</w:t>
            </w:r>
          </w:p>
        </w:tc>
      </w:tr>
      <w:tr w:rsidR="00775027" w:rsidRPr="00775027" w14:paraId="42E03E01" w14:textId="77777777" w:rsidTr="00E8485B">
        <w:trPr>
          <w:trHeight w:val="300"/>
          <w:jc w:val="center"/>
        </w:trPr>
        <w:tc>
          <w:tcPr>
            <w:tcW w:w="320" w:type="dxa"/>
            <w:tcBorders>
              <w:top w:val="nil"/>
              <w:left w:val="nil"/>
              <w:bottom w:val="nil"/>
              <w:right w:val="nil"/>
            </w:tcBorders>
            <w:shd w:val="clear" w:color="auto" w:fill="auto"/>
            <w:noWrap/>
            <w:vAlign w:val="bottom"/>
            <w:hideMark/>
          </w:tcPr>
          <w:p w14:paraId="408E2309" w14:textId="77777777" w:rsidR="00775027" w:rsidRPr="00775027" w:rsidRDefault="00775027" w:rsidP="00775027">
            <w:pPr>
              <w:jc w:val="right"/>
              <w:rPr>
                <w:b/>
                <w:bCs/>
                <w:sz w:val="22"/>
                <w:szCs w:val="22"/>
              </w:rPr>
            </w:pPr>
          </w:p>
        </w:tc>
        <w:tc>
          <w:tcPr>
            <w:tcW w:w="5520" w:type="dxa"/>
            <w:tcBorders>
              <w:top w:val="nil"/>
              <w:left w:val="single" w:sz="8" w:space="0" w:color="auto"/>
              <w:bottom w:val="single" w:sz="4" w:space="0" w:color="auto"/>
              <w:right w:val="single" w:sz="4" w:space="0" w:color="auto"/>
            </w:tcBorders>
            <w:shd w:val="clear" w:color="000000" w:fill="FFFFFF"/>
            <w:noWrap/>
            <w:hideMark/>
          </w:tcPr>
          <w:p w14:paraId="27E2F640" w14:textId="77777777" w:rsidR="00775027" w:rsidRPr="00775027" w:rsidRDefault="00775027" w:rsidP="00775027">
            <w:pPr>
              <w:rPr>
                <w:sz w:val="22"/>
                <w:szCs w:val="22"/>
              </w:rPr>
            </w:pPr>
            <w:r w:rsidRPr="00775027">
              <w:rPr>
                <w:sz w:val="22"/>
                <w:szCs w:val="22"/>
              </w:rPr>
              <w:t>цена транспортировки топлива с буртовкой</w:t>
            </w:r>
          </w:p>
        </w:tc>
        <w:tc>
          <w:tcPr>
            <w:tcW w:w="986" w:type="dxa"/>
            <w:tcBorders>
              <w:top w:val="nil"/>
              <w:left w:val="single" w:sz="4" w:space="0" w:color="auto"/>
              <w:bottom w:val="single" w:sz="4" w:space="0" w:color="auto"/>
              <w:right w:val="single" w:sz="4" w:space="0" w:color="auto"/>
            </w:tcBorders>
            <w:shd w:val="clear" w:color="000000" w:fill="FFFFFF"/>
            <w:vAlign w:val="bottom"/>
            <w:hideMark/>
          </w:tcPr>
          <w:p w14:paraId="490DB0E5" w14:textId="77777777" w:rsidR="00775027" w:rsidRPr="00775027" w:rsidRDefault="00775027" w:rsidP="00775027">
            <w:pPr>
              <w:jc w:val="center"/>
              <w:rPr>
                <w:sz w:val="20"/>
                <w:szCs w:val="20"/>
              </w:rPr>
            </w:pPr>
            <w:r w:rsidRPr="00775027">
              <w:rPr>
                <w:sz w:val="20"/>
                <w:szCs w:val="20"/>
              </w:rPr>
              <w:t>руб /т</w:t>
            </w:r>
          </w:p>
        </w:tc>
        <w:tc>
          <w:tcPr>
            <w:tcW w:w="1836" w:type="dxa"/>
            <w:tcBorders>
              <w:top w:val="nil"/>
              <w:left w:val="nil"/>
              <w:bottom w:val="single" w:sz="4" w:space="0" w:color="auto"/>
              <w:right w:val="single" w:sz="4" w:space="0" w:color="auto"/>
            </w:tcBorders>
            <w:shd w:val="clear" w:color="000000" w:fill="FFFFFF"/>
            <w:noWrap/>
            <w:vAlign w:val="center"/>
            <w:hideMark/>
          </w:tcPr>
          <w:p w14:paraId="2D480B26" w14:textId="77777777" w:rsidR="00775027" w:rsidRPr="00775027" w:rsidRDefault="00775027" w:rsidP="00775027">
            <w:pPr>
              <w:jc w:val="right"/>
              <w:rPr>
                <w:sz w:val="22"/>
                <w:szCs w:val="22"/>
              </w:rPr>
            </w:pPr>
            <w:r w:rsidRPr="00775027">
              <w:rPr>
                <w:sz w:val="22"/>
                <w:szCs w:val="22"/>
              </w:rPr>
              <w:t>1 832,97</w:t>
            </w:r>
          </w:p>
        </w:tc>
        <w:tc>
          <w:tcPr>
            <w:tcW w:w="1876" w:type="dxa"/>
            <w:tcBorders>
              <w:top w:val="nil"/>
              <w:left w:val="nil"/>
              <w:bottom w:val="single" w:sz="4" w:space="0" w:color="auto"/>
              <w:right w:val="single" w:sz="4" w:space="0" w:color="auto"/>
            </w:tcBorders>
            <w:shd w:val="clear" w:color="000000" w:fill="FFFFFF"/>
            <w:noWrap/>
            <w:vAlign w:val="center"/>
            <w:hideMark/>
          </w:tcPr>
          <w:p w14:paraId="3FE06EFF" w14:textId="77777777" w:rsidR="00775027" w:rsidRPr="00775027" w:rsidRDefault="00775027" w:rsidP="00775027">
            <w:pPr>
              <w:jc w:val="right"/>
              <w:rPr>
                <w:sz w:val="22"/>
                <w:szCs w:val="22"/>
              </w:rPr>
            </w:pPr>
            <w:r w:rsidRPr="00775027">
              <w:rPr>
                <w:sz w:val="22"/>
                <w:szCs w:val="22"/>
              </w:rPr>
              <w:t>0,00</w:t>
            </w:r>
          </w:p>
        </w:tc>
        <w:tc>
          <w:tcPr>
            <w:tcW w:w="1896" w:type="dxa"/>
            <w:tcBorders>
              <w:top w:val="nil"/>
              <w:left w:val="nil"/>
              <w:bottom w:val="single" w:sz="4" w:space="0" w:color="auto"/>
              <w:right w:val="single" w:sz="4" w:space="0" w:color="auto"/>
            </w:tcBorders>
            <w:shd w:val="clear" w:color="000000" w:fill="FFFFFF"/>
            <w:noWrap/>
            <w:vAlign w:val="center"/>
            <w:hideMark/>
          </w:tcPr>
          <w:p w14:paraId="200EFD56" w14:textId="77777777" w:rsidR="00775027" w:rsidRPr="00775027" w:rsidRDefault="00775027" w:rsidP="00775027">
            <w:pPr>
              <w:jc w:val="right"/>
              <w:rPr>
                <w:sz w:val="22"/>
                <w:szCs w:val="22"/>
              </w:rPr>
            </w:pPr>
            <w:r w:rsidRPr="00775027">
              <w:rPr>
                <w:sz w:val="22"/>
                <w:szCs w:val="22"/>
              </w:rPr>
              <w:t>2 204,97</w:t>
            </w:r>
          </w:p>
        </w:tc>
        <w:tc>
          <w:tcPr>
            <w:tcW w:w="1840" w:type="dxa"/>
            <w:tcBorders>
              <w:top w:val="nil"/>
              <w:left w:val="nil"/>
              <w:bottom w:val="single" w:sz="4" w:space="0" w:color="auto"/>
              <w:right w:val="single" w:sz="8" w:space="0" w:color="auto"/>
            </w:tcBorders>
            <w:shd w:val="clear" w:color="000000" w:fill="FFFFFF"/>
            <w:noWrap/>
            <w:vAlign w:val="center"/>
            <w:hideMark/>
          </w:tcPr>
          <w:p w14:paraId="7A1997C4" w14:textId="77777777" w:rsidR="00775027" w:rsidRPr="00775027" w:rsidRDefault="00775027" w:rsidP="00775027">
            <w:pPr>
              <w:jc w:val="right"/>
              <w:rPr>
                <w:sz w:val="22"/>
                <w:szCs w:val="22"/>
              </w:rPr>
            </w:pPr>
            <w:r w:rsidRPr="00775027">
              <w:rPr>
                <w:sz w:val="22"/>
                <w:szCs w:val="22"/>
              </w:rPr>
              <w:t>2 204,97</w:t>
            </w:r>
          </w:p>
        </w:tc>
      </w:tr>
      <w:tr w:rsidR="00775027" w:rsidRPr="00775027" w14:paraId="5F406D17" w14:textId="77777777" w:rsidTr="00E8485B">
        <w:trPr>
          <w:trHeight w:val="300"/>
          <w:jc w:val="center"/>
        </w:trPr>
        <w:tc>
          <w:tcPr>
            <w:tcW w:w="320" w:type="dxa"/>
            <w:tcBorders>
              <w:top w:val="nil"/>
              <w:left w:val="nil"/>
              <w:bottom w:val="nil"/>
              <w:right w:val="nil"/>
            </w:tcBorders>
            <w:shd w:val="clear" w:color="auto" w:fill="auto"/>
            <w:noWrap/>
            <w:vAlign w:val="bottom"/>
            <w:hideMark/>
          </w:tcPr>
          <w:p w14:paraId="2FB77352" w14:textId="77777777" w:rsidR="00775027" w:rsidRPr="00775027" w:rsidRDefault="00775027" w:rsidP="00775027">
            <w:pPr>
              <w:jc w:val="right"/>
              <w:rPr>
                <w:sz w:val="22"/>
                <w:szCs w:val="22"/>
              </w:rPr>
            </w:pPr>
          </w:p>
        </w:tc>
        <w:tc>
          <w:tcPr>
            <w:tcW w:w="5520" w:type="dxa"/>
            <w:tcBorders>
              <w:top w:val="nil"/>
              <w:left w:val="single" w:sz="8" w:space="0" w:color="auto"/>
              <w:bottom w:val="single" w:sz="4" w:space="0" w:color="auto"/>
              <w:right w:val="single" w:sz="4" w:space="0" w:color="auto"/>
            </w:tcBorders>
            <w:shd w:val="clear" w:color="000000" w:fill="FFFFFF"/>
            <w:noWrap/>
            <w:hideMark/>
          </w:tcPr>
          <w:p w14:paraId="2BCFEB27" w14:textId="77777777" w:rsidR="00775027" w:rsidRPr="00775027" w:rsidRDefault="00775027" w:rsidP="00775027">
            <w:pPr>
              <w:rPr>
                <w:b/>
                <w:bCs/>
                <w:sz w:val="22"/>
                <w:szCs w:val="22"/>
              </w:rPr>
            </w:pPr>
            <w:r w:rsidRPr="00775027">
              <w:rPr>
                <w:b/>
                <w:bCs/>
                <w:sz w:val="22"/>
                <w:szCs w:val="22"/>
              </w:rPr>
              <w:t>Всего автомобильные перевозки</w:t>
            </w:r>
          </w:p>
        </w:tc>
        <w:tc>
          <w:tcPr>
            <w:tcW w:w="986" w:type="dxa"/>
            <w:tcBorders>
              <w:top w:val="nil"/>
              <w:left w:val="single" w:sz="4" w:space="0" w:color="auto"/>
              <w:bottom w:val="single" w:sz="4" w:space="0" w:color="auto"/>
              <w:right w:val="single" w:sz="4" w:space="0" w:color="auto"/>
            </w:tcBorders>
            <w:shd w:val="clear" w:color="000000" w:fill="FFFFFF"/>
            <w:vAlign w:val="bottom"/>
            <w:hideMark/>
          </w:tcPr>
          <w:p w14:paraId="627D1341" w14:textId="77777777" w:rsidR="00775027" w:rsidRPr="00775027" w:rsidRDefault="00775027" w:rsidP="00775027">
            <w:pPr>
              <w:jc w:val="center"/>
              <w:rPr>
                <w:b/>
                <w:bCs/>
                <w:sz w:val="20"/>
                <w:szCs w:val="20"/>
              </w:rPr>
            </w:pPr>
            <w:r w:rsidRPr="00775027">
              <w:rPr>
                <w:b/>
                <w:bCs/>
                <w:sz w:val="20"/>
                <w:szCs w:val="20"/>
              </w:rPr>
              <w:t>тыс. руб.</w:t>
            </w:r>
          </w:p>
        </w:tc>
        <w:tc>
          <w:tcPr>
            <w:tcW w:w="1836" w:type="dxa"/>
            <w:tcBorders>
              <w:top w:val="nil"/>
              <w:left w:val="nil"/>
              <w:bottom w:val="single" w:sz="4" w:space="0" w:color="auto"/>
              <w:right w:val="single" w:sz="4" w:space="0" w:color="auto"/>
            </w:tcBorders>
            <w:shd w:val="clear" w:color="000000" w:fill="FFFFFF"/>
            <w:noWrap/>
            <w:vAlign w:val="center"/>
            <w:hideMark/>
          </w:tcPr>
          <w:p w14:paraId="73588784" w14:textId="77777777" w:rsidR="00775027" w:rsidRPr="00775027" w:rsidRDefault="00775027" w:rsidP="00775027">
            <w:pPr>
              <w:jc w:val="right"/>
              <w:rPr>
                <w:b/>
                <w:bCs/>
                <w:sz w:val="22"/>
                <w:szCs w:val="22"/>
              </w:rPr>
            </w:pPr>
            <w:r w:rsidRPr="00775027">
              <w:rPr>
                <w:b/>
                <w:bCs/>
                <w:sz w:val="22"/>
                <w:szCs w:val="22"/>
              </w:rPr>
              <w:t>2 739,11</w:t>
            </w:r>
          </w:p>
        </w:tc>
        <w:tc>
          <w:tcPr>
            <w:tcW w:w="1876" w:type="dxa"/>
            <w:tcBorders>
              <w:top w:val="nil"/>
              <w:left w:val="nil"/>
              <w:bottom w:val="single" w:sz="4" w:space="0" w:color="auto"/>
              <w:right w:val="single" w:sz="4" w:space="0" w:color="auto"/>
            </w:tcBorders>
            <w:shd w:val="clear" w:color="000000" w:fill="FFFFFF"/>
            <w:noWrap/>
            <w:vAlign w:val="center"/>
            <w:hideMark/>
          </w:tcPr>
          <w:p w14:paraId="2653CA2A" w14:textId="77777777" w:rsidR="00775027" w:rsidRPr="00775027" w:rsidRDefault="00775027" w:rsidP="00775027">
            <w:pPr>
              <w:jc w:val="right"/>
              <w:rPr>
                <w:b/>
                <w:bCs/>
                <w:sz w:val="22"/>
                <w:szCs w:val="22"/>
              </w:rPr>
            </w:pPr>
            <w:r w:rsidRPr="00775027">
              <w:rPr>
                <w:b/>
                <w:bCs/>
                <w:sz w:val="22"/>
                <w:szCs w:val="22"/>
              </w:rPr>
              <w:t>6 810,83</w:t>
            </w:r>
          </w:p>
        </w:tc>
        <w:tc>
          <w:tcPr>
            <w:tcW w:w="1896" w:type="dxa"/>
            <w:tcBorders>
              <w:top w:val="nil"/>
              <w:left w:val="nil"/>
              <w:bottom w:val="single" w:sz="4" w:space="0" w:color="auto"/>
              <w:right w:val="single" w:sz="4" w:space="0" w:color="auto"/>
            </w:tcBorders>
            <w:shd w:val="clear" w:color="000000" w:fill="FFFFFF"/>
            <w:noWrap/>
            <w:vAlign w:val="center"/>
            <w:hideMark/>
          </w:tcPr>
          <w:p w14:paraId="777F86CB" w14:textId="77777777" w:rsidR="00775027" w:rsidRPr="00775027" w:rsidRDefault="00775027" w:rsidP="00775027">
            <w:pPr>
              <w:jc w:val="right"/>
              <w:rPr>
                <w:b/>
                <w:bCs/>
                <w:sz w:val="22"/>
                <w:szCs w:val="22"/>
              </w:rPr>
            </w:pPr>
            <w:r w:rsidRPr="00775027">
              <w:rPr>
                <w:b/>
                <w:bCs/>
                <w:sz w:val="22"/>
                <w:szCs w:val="22"/>
              </w:rPr>
              <w:t>4 142,17</w:t>
            </w:r>
          </w:p>
        </w:tc>
        <w:tc>
          <w:tcPr>
            <w:tcW w:w="1840" w:type="dxa"/>
            <w:tcBorders>
              <w:top w:val="nil"/>
              <w:left w:val="nil"/>
              <w:bottom w:val="single" w:sz="4" w:space="0" w:color="auto"/>
              <w:right w:val="single" w:sz="8" w:space="0" w:color="auto"/>
            </w:tcBorders>
            <w:shd w:val="clear" w:color="000000" w:fill="FFFFFF"/>
            <w:noWrap/>
            <w:vAlign w:val="center"/>
            <w:hideMark/>
          </w:tcPr>
          <w:p w14:paraId="72631C45" w14:textId="77777777" w:rsidR="00775027" w:rsidRPr="00775027" w:rsidRDefault="00775027" w:rsidP="00775027">
            <w:pPr>
              <w:jc w:val="right"/>
              <w:rPr>
                <w:b/>
                <w:bCs/>
                <w:sz w:val="22"/>
                <w:szCs w:val="22"/>
              </w:rPr>
            </w:pPr>
            <w:r w:rsidRPr="00775027">
              <w:rPr>
                <w:b/>
                <w:bCs/>
                <w:sz w:val="22"/>
                <w:szCs w:val="22"/>
              </w:rPr>
              <w:t>-2 668,66</w:t>
            </w:r>
          </w:p>
        </w:tc>
      </w:tr>
      <w:tr w:rsidR="00775027" w:rsidRPr="00775027" w14:paraId="62084353" w14:textId="77777777" w:rsidTr="00E8485B">
        <w:trPr>
          <w:trHeight w:val="600"/>
          <w:jc w:val="center"/>
        </w:trPr>
        <w:tc>
          <w:tcPr>
            <w:tcW w:w="320" w:type="dxa"/>
            <w:tcBorders>
              <w:top w:val="nil"/>
              <w:left w:val="nil"/>
              <w:bottom w:val="nil"/>
              <w:right w:val="nil"/>
            </w:tcBorders>
            <w:shd w:val="clear" w:color="auto" w:fill="auto"/>
            <w:noWrap/>
            <w:vAlign w:val="bottom"/>
            <w:hideMark/>
          </w:tcPr>
          <w:p w14:paraId="45A5E618" w14:textId="77777777" w:rsidR="00775027" w:rsidRPr="00775027" w:rsidRDefault="00775027" w:rsidP="00775027">
            <w:pPr>
              <w:jc w:val="right"/>
              <w:rPr>
                <w:b/>
                <w:bCs/>
                <w:sz w:val="22"/>
                <w:szCs w:val="22"/>
              </w:rPr>
            </w:pPr>
          </w:p>
        </w:tc>
        <w:tc>
          <w:tcPr>
            <w:tcW w:w="5520" w:type="dxa"/>
            <w:tcBorders>
              <w:top w:val="nil"/>
              <w:left w:val="single" w:sz="8" w:space="0" w:color="auto"/>
              <w:bottom w:val="single" w:sz="4" w:space="0" w:color="auto"/>
              <w:right w:val="single" w:sz="4" w:space="0" w:color="auto"/>
            </w:tcBorders>
            <w:shd w:val="clear" w:color="000000" w:fill="FFFFFF"/>
            <w:hideMark/>
          </w:tcPr>
          <w:p w14:paraId="0878FF4A" w14:textId="77777777" w:rsidR="00775027" w:rsidRPr="00775027" w:rsidRDefault="00775027" w:rsidP="00775027">
            <w:pPr>
              <w:rPr>
                <w:sz w:val="22"/>
                <w:szCs w:val="22"/>
              </w:rPr>
            </w:pPr>
            <w:r w:rsidRPr="00775027">
              <w:rPr>
                <w:sz w:val="22"/>
                <w:szCs w:val="22"/>
              </w:rPr>
              <w:t>автомобильные перевозки угля ДР сторонним транспортом до центрального склада</w:t>
            </w:r>
          </w:p>
        </w:tc>
        <w:tc>
          <w:tcPr>
            <w:tcW w:w="986" w:type="dxa"/>
            <w:tcBorders>
              <w:top w:val="nil"/>
              <w:left w:val="single" w:sz="4" w:space="0" w:color="auto"/>
              <w:bottom w:val="single" w:sz="4" w:space="0" w:color="auto"/>
              <w:right w:val="single" w:sz="4" w:space="0" w:color="auto"/>
            </w:tcBorders>
            <w:shd w:val="clear" w:color="000000" w:fill="FFFFFF"/>
            <w:vAlign w:val="bottom"/>
            <w:hideMark/>
          </w:tcPr>
          <w:p w14:paraId="24E661D2" w14:textId="77777777" w:rsidR="00775027" w:rsidRPr="00775027" w:rsidRDefault="00775027" w:rsidP="00775027">
            <w:pPr>
              <w:jc w:val="center"/>
              <w:rPr>
                <w:sz w:val="20"/>
                <w:szCs w:val="20"/>
              </w:rPr>
            </w:pPr>
            <w:r w:rsidRPr="00775027">
              <w:rPr>
                <w:sz w:val="20"/>
                <w:szCs w:val="20"/>
              </w:rPr>
              <w:t>тыс. руб.</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14:paraId="35438803" w14:textId="77777777" w:rsidR="00775027" w:rsidRPr="00775027" w:rsidRDefault="00775027" w:rsidP="00775027">
            <w:pPr>
              <w:jc w:val="right"/>
              <w:rPr>
                <w:sz w:val="22"/>
                <w:szCs w:val="22"/>
              </w:rPr>
            </w:pPr>
            <w:r w:rsidRPr="00775027">
              <w:rPr>
                <w:sz w:val="22"/>
                <w:szCs w:val="22"/>
              </w:rPr>
              <w:t>2 195,72</w:t>
            </w:r>
          </w:p>
        </w:tc>
        <w:tc>
          <w:tcPr>
            <w:tcW w:w="1876" w:type="dxa"/>
            <w:tcBorders>
              <w:top w:val="nil"/>
              <w:left w:val="nil"/>
              <w:bottom w:val="single" w:sz="4" w:space="0" w:color="auto"/>
              <w:right w:val="single" w:sz="4" w:space="0" w:color="auto"/>
            </w:tcBorders>
            <w:shd w:val="clear" w:color="000000" w:fill="FFFFFF"/>
            <w:noWrap/>
            <w:vAlign w:val="center"/>
            <w:hideMark/>
          </w:tcPr>
          <w:p w14:paraId="7AC5A2F1" w14:textId="77777777" w:rsidR="00775027" w:rsidRPr="00775027" w:rsidRDefault="00775027" w:rsidP="00775027">
            <w:pPr>
              <w:jc w:val="right"/>
              <w:rPr>
                <w:sz w:val="22"/>
                <w:szCs w:val="22"/>
              </w:rPr>
            </w:pPr>
            <w:r w:rsidRPr="00775027">
              <w:rPr>
                <w:sz w:val="22"/>
                <w:szCs w:val="22"/>
              </w:rPr>
              <w:t>5 717,55</w:t>
            </w:r>
          </w:p>
        </w:tc>
        <w:tc>
          <w:tcPr>
            <w:tcW w:w="1896" w:type="dxa"/>
            <w:tcBorders>
              <w:top w:val="nil"/>
              <w:left w:val="nil"/>
              <w:bottom w:val="single" w:sz="4" w:space="0" w:color="auto"/>
              <w:right w:val="single" w:sz="4" w:space="0" w:color="auto"/>
            </w:tcBorders>
            <w:shd w:val="clear" w:color="000000" w:fill="FFFFFF"/>
            <w:noWrap/>
            <w:vAlign w:val="center"/>
            <w:hideMark/>
          </w:tcPr>
          <w:p w14:paraId="0B08FF2D" w14:textId="77777777" w:rsidR="00775027" w:rsidRPr="00775027" w:rsidRDefault="00775027" w:rsidP="00775027">
            <w:pPr>
              <w:jc w:val="right"/>
              <w:rPr>
                <w:sz w:val="22"/>
                <w:szCs w:val="22"/>
              </w:rPr>
            </w:pPr>
            <w:r w:rsidRPr="00775027">
              <w:rPr>
                <w:sz w:val="22"/>
                <w:szCs w:val="22"/>
              </w:rPr>
              <w:t>3 475,89</w:t>
            </w:r>
          </w:p>
        </w:tc>
        <w:tc>
          <w:tcPr>
            <w:tcW w:w="1840" w:type="dxa"/>
            <w:tcBorders>
              <w:top w:val="nil"/>
              <w:left w:val="nil"/>
              <w:bottom w:val="single" w:sz="4" w:space="0" w:color="auto"/>
              <w:right w:val="single" w:sz="8" w:space="0" w:color="auto"/>
            </w:tcBorders>
            <w:shd w:val="clear" w:color="000000" w:fill="FFFFFF"/>
            <w:noWrap/>
            <w:vAlign w:val="center"/>
            <w:hideMark/>
          </w:tcPr>
          <w:p w14:paraId="73320C21" w14:textId="77777777" w:rsidR="00775027" w:rsidRPr="00775027" w:rsidRDefault="00775027" w:rsidP="00775027">
            <w:pPr>
              <w:jc w:val="right"/>
              <w:rPr>
                <w:sz w:val="22"/>
                <w:szCs w:val="22"/>
              </w:rPr>
            </w:pPr>
            <w:r w:rsidRPr="00775027">
              <w:rPr>
                <w:sz w:val="22"/>
                <w:szCs w:val="22"/>
              </w:rPr>
              <w:t>-2 241,66</w:t>
            </w:r>
          </w:p>
        </w:tc>
      </w:tr>
      <w:tr w:rsidR="00775027" w:rsidRPr="00775027" w14:paraId="162CA09F" w14:textId="77777777" w:rsidTr="00E8485B">
        <w:trPr>
          <w:trHeight w:val="300"/>
          <w:jc w:val="center"/>
        </w:trPr>
        <w:tc>
          <w:tcPr>
            <w:tcW w:w="320" w:type="dxa"/>
            <w:tcBorders>
              <w:top w:val="nil"/>
              <w:left w:val="nil"/>
              <w:bottom w:val="nil"/>
              <w:right w:val="nil"/>
            </w:tcBorders>
            <w:shd w:val="clear" w:color="auto" w:fill="auto"/>
            <w:noWrap/>
            <w:vAlign w:val="bottom"/>
            <w:hideMark/>
          </w:tcPr>
          <w:p w14:paraId="720BB25F" w14:textId="77777777" w:rsidR="00775027" w:rsidRPr="00775027" w:rsidRDefault="00775027" w:rsidP="00775027">
            <w:pPr>
              <w:jc w:val="right"/>
              <w:rPr>
                <w:sz w:val="22"/>
                <w:szCs w:val="22"/>
              </w:rPr>
            </w:pPr>
          </w:p>
        </w:tc>
        <w:tc>
          <w:tcPr>
            <w:tcW w:w="5520" w:type="dxa"/>
            <w:tcBorders>
              <w:top w:val="nil"/>
              <w:left w:val="single" w:sz="8" w:space="0" w:color="auto"/>
              <w:bottom w:val="single" w:sz="4" w:space="0" w:color="auto"/>
              <w:right w:val="single" w:sz="4" w:space="0" w:color="auto"/>
            </w:tcBorders>
            <w:shd w:val="clear" w:color="000000" w:fill="FFFFFF"/>
            <w:hideMark/>
          </w:tcPr>
          <w:p w14:paraId="45C6E3F1" w14:textId="77777777" w:rsidR="00775027" w:rsidRPr="00775027" w:rsidRDefault="00775027" w:rsidP="00775027">
            <w:pPr>
              <w:rPr>
                <w:sz w:val="22"/>
                <w:szCs w:val="22"/>
              </w:rPr>
            </w:pPr>
            <w:r w:rsidRPr="00775027">
              <w:rPr>
                <w:sz w:val="22"/>
                <w:szCs w:val="22"/>
              </w:rPr>
              <w:t>Доставка Др до центрального склада</w:t>
            </w:r>
          </w:p>
        </w:tc>
        <w:tc>
          <w:tcPr>
            <w:tcW w:w="986" w:type="dxa"/>
            <w:tcBorders>
              <w:top w:val="nil"/>
              <w:left w:val="single" w:sz="4" w:space="0" w:color="auto"/>
              <w:bottom w:val="single" w:sz="4" w:space="0" w:color="auto"/>
              <w:right w:val="single" w:sz="4" w:space="0" w:color="auto"/>
            </w:tcBorders>
            <w:shd w:val="clear" w:color="000000" w:fill="FFFFFF"/>
            <w:vAlign w:val="bottom"/>
            <w:hideMark/>
          </w:tcPr>
          <w:p w14:paraId="7A237116" w14:textId="77777777" w:rsidR="00775027" w:rsidRPr="00775027" w:rsidRDefault="00775027" w:rsidP="00775027">
            <w:pPr>
              <w:jc w:val="center"/>
              <w:rPr>
                <w:sz w:val="20"/>
                <w:szCs w:val="20"/>
              </w:rPr>
            </w:pPr>
            <w:r w:rsidRPr="00775027">
              <w:rPr>
                <w:sz w:val="20"/>
                <w:szCs w:val="20"/>
              </w:rPr>
              <w:t>руб /т</w:t>
            </w:r>
          </w:p>
        </w:tc>
        <w:tc>
          <w:tcPr>
            <w:tcW w:w="1836" w:type="dxa"/>
            <w:tcBorders>
              <w:top w:val="nil"/>
              <w:left w:val="nil"/>
              <w:bottom w:val="single" w:sz="4" w:space="0" w:color="auto"/>
              <w:right w:val="single" w:sz="4" w:space="0" w:color="auto"/>
            </w:tcBorders>
            <w:shd w:val="clear" w:color="000000" w:fill="FFFFFF"/>
            <w:vAlign w:val="center"/>
            <w:hideMark/>
          </w:tcPr>
          <w:p w14:paraId="3CB63F58" w14:textId="77777777" w:rsidR="00775027" w:rsidRPr="00775027" w:rsidRDefault="00775027" w:rsidP="00775027">
            <w:pPr>
              <w:jc w:val="right"/>
              <w:rPr>
                <w:sz w:val="22"/>
                <w:szCs w:val="22"/>
              </w:rPr>
            </w:pPr>
            <w:r w:rsidRPr="00775027">
              <w:rPr>
                <w:sz w:val="22"/>
                <w:szCs w:val="22"/>
              </w:rPr>
              <w:t>1 278,00</w:t>
            </w:r>
          </w:p>
        </w:tc>
        <w:tc>
          <w:tcPr>
            <w:tcW w:w="1876" w:type="dxa"/>
            <w:tcBorders>
              <w:top w:val="nil"/>
              <w:left w:val="nil"/>
              <w:bottom w:val="nil"/>
              <w:right w:val="single" w:sz="4" w:space="0" w:color="auto"/>
            </w:tcBorders>
            <w:shd w:val="clear" w:color="000000" w:fill="FFFFFF"/>
            <w:noWrap/>
            <w:vAlign w:val="center"/>
            <w:hideMark/>
          </w:tcPr>
          <w:p w14:paraId="36A8F19B" w14:textId="77777777" w:rsidR="00775027" w:rsidRPr="00775027" w:rsidRDefault="00775027" w:rsidP="00775027">
            <w:pPr>
              <w:rPr>
                <w:sz w:val="22"/>
                <w:szCs w:val="22"/>
              </w:rPr>
            </w:pPr>
            <w:r w:rsidRPr="00775027">
              <w:rPr>
                <w:sz w:val="22"/>
                <w:szCs w:val="22"/>
              </w:rPr>
              <w:t> </w:t>
            </w:r>
          </w:p>
        </w:tc>
        <w:tc>
          <w:tcPr>
            <w:tcW w:w="1896" w:type="dxa"/>
            <w:tcBorders>
              <w:top w:val="nil"/>
              <w:left w:val="nil"/>
              <w:bottom w:val="single" w:sz="4" w:space="0" w:color="auto"/>
              <w:right w:val="single" w:sz="4" w:space="0" w:color="auto"/>
            </w:tcBorders>
            <w:shd w:val="clear" w:color="000000" w:fill="FFFFFF"/>
            <w:noWrap/>
            <w:vAlign w:val="center"/>
            <w:hideMark/>
          </w:tcPr>
          <w:p w14:paraId="0A498A99" w14:textId="77777777" w:rsidR="00775027" w:rsidRPr="00775027" w:rsidRDefault="00775027" w:rsidP="00775027">
            <w:pPr>
              <w:jc w:val="right"/>
              <w:rPr>
                <w:sz w:val="22"/>
                <w:szCs w:val="22"/>
              </w:rPr>
            </w:pPr>
            <w:r w:rsidRPr="00775027">
              <w:rPr>
                <w:sz w:val="22"/>
                <w:szCs w:val="22"/>
              </w:rPr>
              <w:t>1 650,00</w:t>
            </w:r>
          </w:p>
        </w:tc>
        <w:tc>
          <w:tcPr>
            <w:tcW w:w="1840" w:type="dxa"/>
            <w:tcBorders>
              <w:top w:val="nil"/>
              <w:left w:val="nil"/>
              <w:bottom w:val="single" w:sz="4" w:space="0" w:color="auto"/>
              <w:right w:val="single" w:sz="8" w:space="0" w:color="auto"/>
            </w:tcBorders>
            <w:shd w:val="clear" w:color="000000" w:fill="FFFFFF"/>
            <w:noWrap/>
            <w:vAlign w:val="center"/>
            <w:hideMark/>
          </w:tcPr>
          <w:p w14:paraId="4256C767" w14:textId="77777777" w:rsidR="00775027" w:rsidRPr="00775027" w:rsidRDefault="00775027" w:rsidP="00775027">
            <w:pPr>
              <w:jc w:val="right"/>
              <w:rPr>
                <w:sz w:val="22"/>
                <w:szCs w:val="22"/>
              </w:rPr>
            </w:pPr>
            <w:r w:rsidRPr="00775027">
              <w:rPr>
                <w:sz w:val="22"/>
                <w:szCs w:val="22"/>
              </w:rPr>
              <w:t>1 650,00</w:t>
            </w:r>
          </w:p>
        </w:tc>
      </w:tr>
      <w:tr w:rsidR="00775027" w:rsidRPr="00775027" w14:paraId="39FDCE93" w14:textId="77777777" w:rsidTr="00E8485B">
        <w:trPr>
          <w:trHeight w:val="600"/>
          <w:jc w:val="center"/>
        </w:trPr>
        <w:tc>
          <w:tcPr>
            <w:tcW w:w="320" w:type="dxa"/>
            <w:tcBorders>
              <w:top w:val="nil"/>
              <w:left w:val="nil"/>
              <w:bottom w:val="nil"/>
              <w:right w:val="nil"/>
            </w:tcBorders>
            <w:shd w:val="clear" w:color="auto" w:fill="auto"/>
            <w:noWrap/>
            <w:vAlign w:val="bottom"/>
            <w:hideMark/>
          </w:tcPr>
          <w:p w14:paraId="491AC44F" w14:textId="77777777" w:rsidR="00775027" w:rsidRPr="00775027" w:rsidRDefault="00775027" w:rsidP="00775027">
            <w:pPr>
              <w:jc w:val="right"/>
              <w:rPr>
                <w:sz w:val="22"/>
                <w:szCs w:val="22"/>
              </w:rPr>
            </w:pPr>
          </w:p>
        </w:tc>
        <w:tc>
          <w:tcPr>
            <w:tcW w:w="5520" w:type="dxa"/>
            <w:tcBorders>
              <w:top w:val="nil"/>
              <w:left w:val="single" w:sz="8" w:space="0" w:color="auto"/>
              <w:bottom w:val="single" w:sz="4" w:space="0" w:color="auto"/>
              <w:right w:val="single" w:sz="4" w:space="0" w:color="auto"/>
            </w:tcBorders>
            <w:shd w:val="clear" w:color="000000" w:fill="FFFFFF"/>
            <w:hideMark/>
          </w:tcPr>
          <w:p w14:paraId="22E9EEA8" w14:textId="77777777" w:rsidR="00775027" w:rsidRPr="00775027" w:rsidRDefault="00775027" w:rsidP="00775027">
            <w:pPr>
              <w:rPr>
                <w:sz w:val="22"/>
                <w:szCs w:val="22"/>
              </w:rPr>
            </w:pPr>
            <w:r w:rsidRPr="00775027">
              <w:rPr>
                <w:sz w:val="22"/>
                <w:szCs w:val="22"/>
              </w:rPr>
              <w:t>автомобильные перевозки угля ДР собственным транспортом со склада Теплосервис до котельных</w:t>
            </w:r>
          </w:p>
        </w:tc>
        <w:tc>
          <w:tcPr>
            <w:tcW w:w="986" w:type="dxa"/>
            <w:tcBorders>
              <w:top w:val="nil"/>
              <w:left w:val="single" w:sz="4" w:space="0" w:color="auto"/>
              <w:bottom w:val="single" w:sz="4" w:space="0" w:color="auto"/>
              <w:right w:val="single" w:sz="4" w:space="0" w:color="auto"/>
            </w:tcBorders>
            <w:shd w:val="clear" w:color="000000" w:fill="FFFFFF"/>
            <w:vAlign w:val="bottom"/>
            <w:hideMark/>
          </w:tcPr>
          <w:p w14:paraId="0375625A" w14:textId="77777777" w:rsidR="00775027" w:rsidRPr="00775027" w:rsidRDefault="00775027" w:rsidP="00775027">
            <w:pPr>
              <w:jc w:val="center"/>
              <w:rPr>
                <w:sz w:val="20"/>
                <w:szCs w:val="20"/>
              </w:rPr>
            </w:pPr>
            <w:r w:rsidRPr="00775027">
              <w:rPr>
                <w:sz w:val="20"/>
                <w:szCs w:val="20"/>
              </w:rPr>
              <w:t>тыс. руб.</w:t>
            </w:r>
          </w:p>
        </w:tc>
        <w:tc>
          <w:tcPr>
            <w:tcW w:w="1836" w:type="dxa"/>
            <w:tcBorders>
              <w:top w:val="nil"/>
              <w:left w:val="single" w:sz="4" w:space="0" w:color="auto"/>
              <w:bottom w:val="single" w:sz="4" w:space="0" w:color="auto"/>
              <w:right w:val="single" w:sz="4" w:space="0" w:color="auto"/>
            </w:tcBorders>
            <w:shd w:val="clear" w:color="000000" w:fill="FFFFFF"/>
            <w:vAlign w:val="center"/>
            <w:hideMark/>
          </w:tcPr>
          <w:p w14:paraId="494AB677" w14:textId="77777777" w:rsidR="00775027" w:rsidRPr="00775027" w:rsidRDefault="00775027" w:rsidP="00775027">
            <w:pPr>
              <w:jc w:val="right"/>
              <w:rPr>
                <w:rFonts w:ascii="Calibri" w:hAnsi="Calibri" w:cs="Calibri"/>
                <w:color w:val="000000"/>
                <w:sz w:val="22"/>
                <w:szCs w:val="22"/>
              </w:rPr>
            </w:pPr>
            <w:r w:rsidRPr="00775027">
              <w:rPr>
                <w:rFonts w:ascii="Calibri" w:hAnsi="Calibri" w:cs="Calibri"/>
                <w:color w:val="000000"/>
                <w:sz w:val="22"/>
                <w:szCs w:val="22"/>
              </w:rPr>
              <w:t>543,40</w:t>
            </w:r>
          </w:p>
        </w:tc>
        <w:tc>
          <w:tcPr>
            <w:tcW w:w="1876" w:type="dxa"/>
            <w:tcBorders>
              <w:top w:val="single" w:sz="4" w:space="0" w:color="auto"/>
              <w:left w:val="single" w:sz="4" w:space="0" w:color="auto"/>
              <w:bottom w:val="nil"/>
              <w:right w:val="single" w:sz="4" w:space="0" w:color="auto"/>
            </w:tcBorders>
            <w:shd w:val="clear" w:color="000000" w:fill="FFFFFF"/>
            <w:noWrap/>
            <w:vAlign w:val="center"/>
            <w:hideMark/>
          </w:tcPr>
          <w:p w14:paraId="5246CDAB" w14:textId="77777777" w:rsidR="00775027" w:rsidRPr="00775027" w:rsidRDefault="00775027" w:rsidP="00775027">
            <w:pPr>
              <w:jc w:val="right"/>
              <w:rPr>
                <w:sz w:val="22"/>
                <w:szCs w:val="22"/>
              </w:rPr>
            </w:pPr>
            <w:r w:rsidRPr="00775027">
              <w:rPr>
                <w:sz w:val="22"/>
                <w:szCs w:val="22"/>
              </w:rPr>
              <w:t>1 093,27</w:t>
            </w:r>
          </w:p>
        </w:tc>
        <w:tc>
          <w:tcPr>
            <w:tcW w:w="1896" w:type="dxa"/>
            <w:tcBorders>
              <w:top w:val="nil"/>
              <w:left w:val="nil"/>
              <w:bottom w:val="single" w:sz="4" w:space="0" w:color="auto"/>
              <w:right w:val="single" w:sz="4" w:space="0" w:color="auto"/>
            </w:tcBorders>
            <w:shd w:val="clear" w:color="000000" w:fill="FFFFFF"/>
            <w:noWrap/>
            <w:vAlign w:val="center"/>
            <w:hideMark/>
          </w:tcPr>
          <w:p w14:paraId="014CFC2E" w14:textId="77777777" w:rsidR="00775027" w:rsidRPr="00775027" w:rsidRDefault="00775027" w:rsidP="00775027">
            <w:pPr>
              <w:jc w:val="right"/>
              <w:rPr>
                <w:sz w:val="22"/>
                <w:szCs w:val="22"/>
              </w:rPr>
            </w:pPr>
            <w:r w:rsidRPr="00775027">
              <w:rPr>
                <w:sz w:val="22"/>
                <w:szCs w:val="22"/>
              </w:rPr>
              <w:t>666,28</w:t>
            </w:r>
          </w:p>
        </w:tc>
        <w:tc>
          <w:tcPr>
            <w:tcW w:w="1840" w:type="dxa"/>
            <w:tcBorders>
              <w:top w:val="nil"/>
              <w:left w:val="nil"/>
              <w:bottom w:val="single" w:sz="4" w:space="0" w:color="auto"/>
              <w:right w:val="single" w:sz="8" w:space="0" w:color="auto"/>
            </w:tcBorders>
            <w:shd w:val="clear" w:color="000000" w:fill="FFFFFF"/>
            <w:noWrap/>
            <w:vAlign w:val="center"/>
            <w:hideMark/>
          </w:tcPr>
          <w:p w14:paraId="01732923" w14:textId="77777777" w:rsidR="00775027" w:rsidRPr="00775027" w:rsidRDefault="00775027" w:rsidP="00775027">
            <w:pPr>
              <w:jc w:val="right"/>
              <w:rPr>
                <w:sz w:val="22"/>
                <w:szCs w:val="22"/>
              </w:rPr>
            </w:pPr>
            <w:r w:rsidRPr="00775027">
              <w:rPr>
                <w:sz w:val="22"/>
                <w:szCs w:val="22"/>
              </w:rPr>
              <w:t>-427,00</w:t>
            </w:r>
          </w:p>
        </w:tc>
      </w:tr>
      <w:tr w:rsidR="00775027" w:rsidRPr="00775027" w14:paraId="471F37B7" w14:textId="77777777" w:rsidTr="00E8485B">
        <w:trPr>
          <w:trHeight w:val="300"/>
          <w:jc w:val="center"/>
        </w:trPr>
        <w:tc>
          <w:tcPr>
            <w:tcW w:w="320" w:type="dxa"/>
            <w:tcBorders>
              <w:top w:val="nil"/>
              <w:left w:val="nil"/>
              <w:bottom w:val="nil"/>
              <w:right w:val="nil"/>
            </w:tcBorders>
            <w:shd w:val="clear" w:color="auto" w:fill="auto"/>
            <w:noWrap/>
            <w:vAlign w:val="bottom"/>
            <w:hideMark/>
          </w:tcPr>
          <w:p w14:paraId="58EABED8" w14:textId="77777777" w:rsidR="00775027" w:rsidRPr="00775027" w:rsidRDefault="00775027" w:rsidP="00775027">
            <w:pPr>
              <w:jc w:val="right"/>
              <w:rPr>
                <w:sz w:val="22"/>
                <w:szCs w:val="22"/>
              </w:rPr>
            </w:pPr>
          </w:p>
        </w:tc>
        <w:tc>
          <w:tcPr>
            <w:tcW w:w="5520" w:type="dxa"/>
            <w:tcBorders>
              <w:top w:val="nil"/>
              <w:left w:val="single" w:sz="8" w:space="0" w:color="auto"/>
              <w:bottom w:val="single" w:sz="4" w:space="0" w:color="auto"/>
              <w:right w:val="single" w:sz="4" w:space="0" w:color="auto"/>
            </w:tcBorders>
            <w:shd w:val="clear" w:color="000000" w:fill="FFFFFF"/>
            <w:hideMark/>
          </w:tcPr>
          <w:p w14:paraId="40A8431A" w14:textId="77777777" w:rsidR="00775027" w:rsidRPr="00775027" w:rsidRDefault="00775027" w:rsidP="00775027">
            <w:pPr>
              <w:rPr>
                <w:sz w:val="22"/>
                <w:szCs w:val="22"/>
              </w:rPr>
            </w:pPr>
            <w:r w:rsidRPr="00775027">
              <w:rPr>
                <w:sz w:val="22"/>
                <w:szCs w:val="22"/>
              </w:rPr>
              <w:t>Доставка Др с центрального склада до котельных</w:t>
            </w:r>
          </w:p>
        </w:tc>
        <w:tc>
          <w:tcPr>
            <w:tcW w:w="986" w:type="dxa"/>
            <w:tcBorders>
              <w:top w:val="nil"/>
              <w:left w:val="single" w:sz="4" w:space="0" w:color="auto"/>
              <w:bottom w:val="single" w:sz="4" w:space="0" w:color="auto"/>
              <w:right w:val="single" w:sz="4" w:space="0" w:color="auto"/>
            </w:tcBorders>
            <w:shd w:val="clear" w:color="000000" w:fill="FFFFFF"/>
            <w:vAlign w:val="bottom"/>
            <w:hideMark/>
          </w:tcPr>
          <w:p w14:paraId="12232619" w14:textId="77777777" w:rsidR="00775027" w:rsidRPr="00775027" w:rsidRDefault="00775027" w:rsidP="00775027">
            <w:pPr>
              <w:jc w:val="center"/>
              <w:rPr>
                <w:sz w:val="20"/>
                <w:szCs w:val="20"/>
              </w:rPr>
            </w:pPr>
            <w:r w:rsidRPr="00775027">
              <w:rPr>
                <w:sz w:val="20"/>
                <w:szCs w:val="20"/>
              </w:rPr>
              <w:t>руб /т</w:t>
            </w:r>
          </w:p>
        </w:tc>
        <w:tc>
          <w:tcPr>
            <w:tcW w:w="1836" w:type="dxa"/>
            <w:tcBorders>
              <w:top w:val="nil"/>
              <w:left w:val="single" w:sz="4" w:space="0" w:color="auto"/>
              <w:bottom w:val="single" w:sz="4" w:space="0" w:color="auto"/>
              <w:right w:val="single" w:sz="4" w:space="0" w:color="auto"/>
            </w:tcBorders>
            <w:shd w:val="clear" w:color="000000" w:fill="FFFFFF"/>
            <w:vAlign w:val="center"/>
            <w:hideMark/>
          </w:tcPr>
          <w:p w14:paraId="697944E7" w14:textId="77777777" w:rsidR="00775027" w:rsidRPr="00775027" w:rsidRDefault="00775027" w:rsidP="00775027">
            <w:pPr>
              <w:jc w:val="center"/>
              <w:rPr>
                <w:rFonts w:ascii="Calibri" w:hAnsi="Calibri" w:cs="Calibri"/>
                <w:color w:val="000000"/>
                <w:sz w:val="22"/>
                <w:szCs w:val="22"/>
              </w:rPr>
            </w:pPr>
            <w:r w:rsidRPr="00775027">
              <w:rPr>
                <w:rFonts w:ascii="Calibri" w:hAnsi="Calibri" w:cs="Calibri"/>
                <w:color w:val="000000"/>
                <w:sz w:val="22"/>
                <w:szCs w:val="22"/>
              </w:rPr>
              <w:t>316,28</w:t>
            </w:r>
          </w:p>
        </w:tc>
        <w:tc>
          <w:tcPr>
            <w:tcW w:w="1876" w:type="dxa"/>
            <w:tcBorders>
              <w:top w:val="single" w:sz="4" w:space="0" w:color="auto"/>
              <w:left w:val="single" w:sz="4" w:space="0" w:color="auto"/>
              <w:bottom w:val="nil"/>
              <w:right w:val="single" w:sz="4" w:space="0" w:color="auto"/>
            </w:tcBorders>
            <w:shd w:val="clear" w:color="000000" w:fill="FFFFFF"/>
            <w:noWrap/>
            <w:vAlign w:val="center"/>
            <w:hideMark/>
          </w:tcPr>
          <w:p w14:paraId="6C55381E" w14:textId="77777777" w:rsidR="00775027" w:rsidRPr="00775027" w:rsidRDefault="00775027" w:rsidP="00775027">
            <w:pPr>
              <w:rPr>
                <w:sz w:val="22"/>
                <w:szCs w:val="22"/>
              </w:rPr>
            </w:pPr>
            <w:r w:rsidRPr="00775027">
              <w:rPr>
                <w:sz w:val="22"/>
                <w:szCs w:val="22"/>
              </w:rPr>
              <w:t> </w:t>
            </w:r>
          </w:p>
        </w:tc>
        <w:tc>
          <w:tcPr>
            <w:tcW w:w="1896" w:type="dxa"/>
            <w:tcBorders>
              <w:top w:val="nil"/>
              <w:left w:val="nil"/>
              <w:bottom w:val="single" w:sz="4" w:space="0" w:color="auto"/>
              <w:right w:val="single" w:sz="4" w:space="0" w:color="auto"/>
            </w:tcBorders>
            <w:shd w:val="clear" w:color="000000" w:fill="FFFFFF"/>
            <w:noWrap/>
            <w:vAlign w:val="center"/>
            <w:hideMark/>
          </w:tcPr>
          <w:p w14:paraId="1C56CDD0" w14:textId="77777777" w:rsidR="00775027" w:rsidRPr="00775027" w:rsidRDefault="00775027" w:rsidP="00775027">
            <w:pPr>
              <w:jc w:val="right"/>
              <w:rPr>
                <w:sz w:val="22"/>
                <w:szCs w:val="22"/>
              </w:rPr>
            </w:pPr>
            <w:r w:rsidRPr="00775027">
              <w:rPr>
                <w:sz w:val="22"/>
                <w:szCs w:val="22"/>
              </w:rPr>
              <w:t>319,98</w:t>
            </w:r>
          </w:p>
        </w:tc>
        <w:tc>
          <w:tcPr>
            <w:tcW w:w="1840" w:type="dxa"/>
            <w:tcBorders>
              <w:top w:val="nil"/>
              <w:left w:val="nil"/>
              <w:bottom w:val="single" w:sz="4" w:space="0" w:color="auto"/>
              <w:right w:val="single" w:sz="8" w:space="0" w:color="auto"/>
            </w:tcBorders>
            <w:shd w:val="clear" w:color="000000" w:fill="FFFFFF"/>
            <w:noWrap/>
            <w:vAlign w:val="center"/>
            <w:hideMark/>
          </w:tcPr>
          <w:p w14:paraId="4922623A" w14:textId="77777777" w:rsidR="00775027" w:rsidRPr="00775027" w:rsidRDefault="00775027" w:rsidP="00775027">
            <w:pPr>
              <w:jc w:val="right"/>
              <w:rPr>
                <w:sz w:val="22"/>
                <w:szCs w:val="22"/>
              </w:rPr>
            </w:pPr>
            <w:r w:rsidRPr="00775027">
              <w:rPr>
                <w:sz w:val="22"/>
                <w:szCs w:val="22"/>
              </w:rPr>
              <w:t>319,98</w:t>
            </w:r>
          </w:p>
        </w:tc>
      </w:tr>
      <w:tr w:rsidR="00775027" w:rsidRPr="00775027" w14:paraId="5EDBE24A" w14:textId="77777777" w:rsidTr="00E8485B">
        <w:trPr>
          <w:trHeight w:val="300"/>
          <w:jc w:val="center"/>
        </w:trPr>
        <w:tc>
          <w:tcPr>
            <w:tcW w:w="320" w:type="dxa"/>
            <w:tcBorders>
              <w:top w:val="nil"/>
              <w:left w:val="nil"/>
              <w:bottom w:val="nil"/>
              <w:right w:val="nil"/>
            </w:tcBorders>
            <w:shd w:val="clear" w:color="auto" w:fill="auto"/>
            <w:noWrap/>
            <w:vAlign w:val="bottom"/>
            <w:hideMark/>
          </w:tcPr>
          <w:p w14:paraId="13A94FDC" w14:textId="77777777" w:rsidR="00775027" w:rsidRPr="00775027" w:rsidRDefault="00775027" w:rsidP="00775027">
            <w:pPr>
              <w:jc w:val="right"/>
              <w:rPr>
                <w:sz w:val="22"/>
                <w:szCs w:val="22"/>
              </w:rPr>
            </w:pPr>
          </w:p>
        </w:tc>
        <w:tc>
          <w:tcPr>
            <w:tcW w:w="5520" w:type="dxa"/>
            <w:tcBorders>
              <w:top w:val="nil"/>
              <w:left w:val="single" w:sz="8" w:space="0" w:color="auto"/>
              <w:bottom w:val="single" w:sz="4" w:space="0" w:color="auto"/>
              <w:right w:val="single" w:sz="4" w:space="0" w:color="auto"/>
            </w:tcBorders>
            <w:shd w:val="clear" w:color="000000" w:fill="FFFFFF"/>
            <w:hideMark/>
          </w:tcPr>
          <w:p w14:paraId="61695F5F" w14:textId="77777777" w:rsidR="00775027" w:rsidRPr="00775027" w:rsidRDefault="00775027" w:rsidP="00775027">
            <w:pPr>
              <w:rPr>
                <w:b/>
                <w:bCs/>
                <w:sz w:val="22"/>
                <w:szCs w:val="22"/>
              </w:rPr>
            </w:pPr>
            <w:r w:rsidRPr="00775027">
              <w:rPr>
                <w:b/>
                <w:bCs/>
                <w:sz w:val="22"/>
                <w:szCs w:val="22"/>
              </w:rPr>
              <w:t>Всего буртовка</w:t>
            </w:r>
          </w:p>
        </w:tc>
        <w:tc>
          <w:tcPr>
            <w:tcW w:w="986" w:type="dxa"/>
            <w:tcBorders>
              <w:top w:val="nil"/>
              <w:left w:val="single" w:sz="4" w:space="0" w:color="auto"/>
              <w:bottom w:val="single" w:sz="4" w:space="0" w:color="auto"/>
              <w:right w:val="single" w:sz="4" w:space="0" w:color="auto"/>
            </w:tcBorders>
            <w:shd w:val="clear" w:color="000000" w:fill="FFFFFF"/>
            <w:vAlign w:val="bottom"/>
            <w:hideMark/>
          </w:tcPr>
          <w:p w14:paraId="227C9F0C" w14:textId="77777777" w:rsidR="00775027" w:rsidRPr="00775027" w:rsidRDefault="00775027" w:rsidP="00775027">
            <w:pPr>
              <w:jc w:val="center"/>
              <w:rPr>
                <w:sz w:val="20"/>
                <w:szCs w:val="20"/>
              </w:rPr>
            </w:pPr>
            <w:r w:rsidRPr="00775027">
              <w:rPr>
                <w:sz w:val="20"/>
                <w:szCs w:val="20"/>
              </w:rPr>
              <w:t>тыс. руб.</w:t>
            </w:r>
          </w:p>
        </w:tc>
        <w:tc>
          <w:tcPr>
            <w:tcW w:w="1836" w:type="dxa"/>
            <w:tcBorders>
              <w:top w:val="single" w:sz="4" w:space="0" w:color="auto"/>
              <w:left w:val="nil"/>
              <w:bottom w:val="nil"/>
              <w:right w:val="single" w:sz="4" w:space="0" w:color="auto"/>
            </w:tcBorders>
            <w:shd w:val="clear" w:color="000000" w:fill="FFFFFF"/>
            <w:noWrap/>
            <w:vAlign w:val="center"/>
            <w:hideMark/>
          </w:tcPr>
          <w:p w14:paraId="21EE598A" w14:textId="77777777" w:rsidR="00775027" w:rsidRPr="00775027" w:rsidRDefault="00775027" w:rsidP="00775027">
            <w:pPr>
              <w:jc w:val="right"/>
              <w:rPr>
                <w:b/>
                <w:bCs/>
                <w:sz w:val="22"/>
                <w:szCs w:val="22"/>
              </w:rPr>
            </w:pPr>
            <w:r w:rsidRPr="00775027">
              <w:rPr>
                <w:b/>
                <w:bCs/>
                <w:sz w:val="22"/>
                <w:szCs w:val="22"/>
              </w:rPr>
              <w:t>410,09</w:t>
            </w:r>
          </w:p>
        </w:tc>
        <w:tc>
          <w:tcPr>
            <w:tcW w:w="1876" w:type="dxa"/>
            <w:tcBorders>
              <w:top w:val="single" w:sz="4" w:space="0" w:color="auto"/>
              <w:left w:val="nil"/>
              <w:bottom w:val="nil"/>
              <w:right w:val="single" w:sz="4" w:space="0" w:color="auto"/>
            </w:tcBorders>
            <w:shd w:val="clear" w:color="000000" w:fill="FFFFFF"/>
            <w:noWrap/>
            <w:vAlign w:val="center"/>
            <w:hideMark/>
          </w:tcPr>
          <w:p w14:paraId="4FEDD63A" w14:textId="77777777" w:rsidR="00775027" w:rsidRPr="00775027" w:rsidRDefault="00775027" w:rsidP="00775027">
            <w:pPr>
              <w:jc w:val="right"/>
              <w:rPr>
                <w:b/>
                <w:bCs/>
                <w:sz w:val="22"/>
                <w:szCs w:val="22"/>
              </w:rPr>
            </w:pPr>
            <w:r w:rsidRPr="00775027">
              <w:rPr>
                <w:b/>
                <w:bCs/>
                <w:sz w:val="22"/>
                <w:szCs w:val="22"/>
              </w:rPr>
              <w:t>814,26</w:t>
            </w:r>
          </w:p>
        </w:tc>
        <w:tc>
          <w:tcPr>
            <w:tcW w:w="1896" w:type="dxa"/>
            <w:tcBorders>
              <w:top w:val="nil"/>
              <w:left w:val="nil"/>
              <w:bottom w:val="single" w:sz="4" w:space="0" w:color="auto"/>
              <w:right w:val="single" w:sz="4" w:space="0" w:color="auto"/>
            </w:tcBorders>
            <w:shd w:val="clear" w:color="000000" w:fill="FFFFFF"/>
            <w:noWrap/>
            <w:vAlign w:val="center"/>
            <w:hideMark/>
          </w:tcPr>
          <w:p w14:paraId="724059C4" w14:textId="77777777" w:rsidR="00775027" w:rsidRPr="00775027" w:rsidRDefault="00775027" w:rsidP="00775027">
            <w:pPr>
              <w:jc w:val="right"/>
              <w:rPr>
                <w:b/>
                <w:bCs/>
                <w:sz w:val="22"/>
                <w:szCs w:val="22"/>
              </w:rPr>
            </w:pPr>
            <w:r w:rsidRPr="00775027">
              <w:rPr>
                <w:b/>
                <w:bCs/>
                <w:sz w:val="22"/>
                <w:szCs w:val="22"/>
              </w:rPr>
              <w:t>502,82</w:t>
            </w:r>
          </w:p>
        </w:tc>
        <w:tc>
          <w:tcPr>
            <w:tcW w:w="1840" w:type="dxa"/>
            <w:tcBorders>
              <w:top w:val="nil"/>
              <w:left w:val="nil"/>
              <w:bottom w:val="single" w:sz="4" w:space="0" w:color="auto"/>
              <w:right w:val="single" w:sz="8" w:space="0" w:color="auto"/>
            </w:tcBorders>
            <w:shd w:val="clear" w:color="000000" w:fill="FFFFFF"/>
            <w:noWrap/>
            <w:vAlign w:val="center"/>
            <w:hideMark/>
          </w:tcPr>
          <w:p w14:paraId="29C0A738" w14:textId="77777777" w:rsidR="00775027" w:rsidRPr="00775027" w:rsidRDefault="00775027" w:rsidP="00775027">
            <w:pPr>
              <w:jc w:val="right"/>
              <w:rPr>
                <w:b/>
                <w:bCs/>
                <w:sz w:val="22"/>
                <w:szCs w:val="22"/>
              </w:rPr>
            </w:pPr>
            <w:r w:rsidRPr="00775027">
              <w:rPr>
                <w:b/>
                <w:bCs/>
                <w:sz w:val="22"/>
                <w:szCs w:val="22"/>
              </w:rPr>
              <w:t>-311,44</w:t>
            </w:r>
          </w:p>
        </w:tc>
      </w:tr>
      <w:tr w:rsidR="00775027" w:rsidRPr="00775027" w14:paraId="240C7D96" w14:textId="77777777" w:rsidTr="00E8485B">
        <w:trPr>
          <w:trHeight w:val="300"/>
          <w:jc w:val="center"/>
        </w:trPr>
        <w:tc>
          <w:tcPr>
            <w:tcW w:w="320" w:type="dxa"/>
            <w:tcBorders>
              <w:top w:val="nil"/>
              <w:left w:val="nil"/>
              <w:bottom w:val="nil"/>
              <w:right w:val="nil"/>
            </w:tcBorders>
            <w:shd w:val="clear" w:color="auto" w:fill="auto"/>
            <w:noWrap/>
            <w:vAlign w:val="bottom"/>
            <w:hideMark/>
          </w:tcPr>
          <w:p w14:paraId="34850DA5" w14:textId="77777777" w:rsidR="00775027" w:rsidRPr="00775027" w:rsidRDefault="00775027" w:rsidP="00775027">
            <w:pPr>
              <w:jc w:val="right"/>
              <w:rPr>
                <w:b/>
                <w:bCs/>
                <w:sz w:val="22"/>
                <w:szCs w:val="22"/>
              </w:rPr>
            </w:pPr>
          </w:p>
        </w:tc>
        <w:tc>
          <w:tcPr>
            <w:tcW w:w="5520" w:type="dxa"/>
            <w:tcBorders>
              <w:top w:val="nil"/>
              <w:left w:val="single" w:sz="8" w:space="0" w:color="auto"/>
              <w:bottom w:val="single" w:sz="4" w:space="0" w:color="auto"/>
              <w:right w:val="single" w:sz="4" w:space="0" w:color="auto"/>
            </w:tcBorders>
            <w:shd w:val="clear" w:color="000000" w:fill="FFFFFF"/>
            <w:noWrap/>
            <w:hideMark/>
          </w:tcPr>
          <w:p w14:paraId="6F6947D5" w14:textId="77777777" w:rsidR="00775027" w:rsidRPr="00775027" w:rsidRDefault="00775027" w:rsidP="00775027">
            <w:pPr>
              <w:rPr>
                <w:sz w:val="22"/>
                <w:szCs w:val="22"/>
              </w:rPr>
            </w:pPr>
            <w:r w:rsidRPr="00775027">
              <w:rPr>
                <w:sz w:val="22"/>
                <w:szCs w:val="22"/>
              </w:rPr>
              <w:t>буртовка угля, услуги тракт.парка угля ДР</w:t>
            </w:r>
          </w:p>
        </w:tc>
        <w:tc>
          <w:tcPr>
            <w:tcW w:w="986" w:type="dxa"/>
            <w:tcBorders>
              <w:top w:val="nil"/>
              <w:left w:val="single" w:sz="4" w:space="0" w:color="auto"/>
              <w:bottom w:val="single" w:sz="4" w:space="0" w:color="auto"/>
              <w:right w:val="single" w:sz="4" w:space="0" w:color="auto"/>
            </w:tcBorders>
            <w:shd w:val="clear" w:color="000000" w:fill="FFFFFF"/>
            <w:vAlign w:val="bottom"/>
            <w:hideMark/>
          </w:tcPr>
          <w:p w14:paraId="34F5AEDD" w14:textId="77777777" w:rsidR="00775027" w:rsidRPr="00775027" w:rsidRDefault="00775027" w:rsidP="00775027">
            <w:pPr>
              <w:jc w:val="center"/>
              <w:rPr>
                <w:sz w:val="20"/>
                <w:szCs w:val="20"/>
              </w:rPr>
            </w:pPr>
            <w:r w:rsidRPr="00775027">
              <w:rPr>
                <w:sz w:val="20"/>
                <w:szCs w:val="20"/>
              </w:rPr>
              <w:t>тыс. руб.</w:t>
            </w:r>
          </w:p>
        </w:tc>
        <w:tc>
          <w:tcPr>
            <w:tcW w:w="1836" w:type="dxa"/>
            <w:tcBorders>
              <w:top w:val="single" w:sz="4" w:space="0" w:color="auto"/>
              <w:left w:val="nil"/>
              <w:bottom w:val="nil"/>
              <w:right w:val="single" w:sz="4" w:space="0" w:color="auto"/>
            </w:tcBorders>
            <w:shd w:val="clear" w:color="000000" w:fill="FFFFFF"/>
            <w:noWrap/>
            <w:vAlign w:val="center"/>
            <w:hideMark/>
          </w:tcPr>
          <w:p w14:paraId="5042311F" w14:textId="77777777" w:rsidR="00775027" w:rsidRPr="00775027" w:rsidRDefault="00775027" w:rsidP="00775027">
            <w:pPr>
              <w:jc w:val="right"/>
              <w:rPr>
                <w:sz w:val="22"/>
                <w:szCs w:val="22"/>
              </w:rPr>
            </w:pPr>
            <w:r w:rsidRPr="00775027">
              <w:rPr>
                <w:sz w:val="22"/>
                <w:szCs w:val="22"/>
              </w:rPr>
              <w:t>410,09</w:t>
            </w:r>
          </w:p>
        </w:tc>
        <w:tc>
          <w:tcPr>
            <w:tcW w:w="1876" w:type="dxa"/>
            <w:tcBorders>
              <w:top w:val="single" w:sz="4" w:space="0" w:color="auto"/>
              <w:left w:val="nil"/>
              <w:bottom w:val="nil"/>
              <w:right w:val="single" w:sz="4" w:space="0" w:color="auto"/>
            </w:tcBorders>
            <w:shd w:val="clear" w:color="000000" w:fill="FFFFFF"/>
            <w:noWrap/>
            <w:vAlign w:val="center"/>
            <w:hideMark/>
          </w:tcPr>
          <w:p w14:paraId="16634E20" w14:textId="77777777" w:rsidR="00775027" w:rsidRPr="00775027" w:rsidRDefault="00775027" w:rsidP="00775027">
            <w:pPr>
              <w:jc w:val="right"/>
              <w:rPr>
                <w:sz w:val="22"/>
                <w:szCs w:val="22"/>
              </w:rPr>
            </w:pPr>
            <w:r w:rsidRPr="00775027">
              <w:rPr>
                <w:sz w:val="22"/>
                <w:szCs w:val="22"/>
              </w:rPr>
              <w:t>814,26</w:t>
            </w:r>
          </w:p>
        </w:tc>
        <w:tc>
          <w:tcPr>
            <w:tcW w:w="1896" w:type="dxa"/>
            <w:tcBorders>
              <w:top w:val="nil"/>
              <w:left w:val="nil"/>
              <w:bottom w:val="single" w:sz="4" w:space="0" w:color="auto"/>
              <w:right w:val="single" w:sz="4" w:space="0" w:color="auto"/>
            </w:tcBorders>
            <w:shd w:val="clear" w:color="000000" w:fill="FFFFFF"/>
            <w:noWrap/>
            <w:vAlign w:val="center"/>
            <w:hideMark/>
          </w:tcPr>
          <w:p w14:paraId="7AB8EF9F" w14:textId="77777777" w:rsidR="00775027" w:rsidRPr="00775027" w:rsidRDefault="00775027" w:rsidP="00775027">
            <w:pPr>
              <w:jc w:val="right"/>
              <w:rPr>
                <w:sz w:val="22"/>
                <w:szCs w:val="22"/>
              </w:rPr>
            </w:pPr>
            <w:r w:rsidRPr="00775027">
              <w:rPr>
                <w:sz w:val="22"/>
                <w:szCs w:val="22"/>
              </w:rPr>
              <w:t>502,82</w:t>
            </w:r>
          </w:p>
        </w:tc>
        <w:tc>
          <w:tcPr>
            <w:tcW w:w="1840" w:type="dxa"/>
            <w:tcBorders>
              <w:top w:val="nil"/>
              <w:left w:val="nil"/>
              <w:bottom w:val="single" w:sz="4" w:space="0" w:color="auto"/>
              <w:right w:val="single" w:sz="8" w:space="0" w:color="auto"/>
            </w:tcBorders>
            <w:shd w:val="clear" w:color="000000" w:fill="FFFFFF"/>
            <w:noWrap/>
            <w:vAlign w:val="center"/>
            <w:hideMark/>
          </w:tcPr>
          <w:p w14:paraId="23CDAA56" w14:textId="77777777" w:rsidR="00775027" w:rsidRPr="00775027" w:rsidRDefault="00775027" w:rsidP="00775027">
            <w:pPr>
              <w:jc w:val="right"/>
              <w:rPr>
                <w:sz w:val="22"/>
                <w:szCs w:val="22"/>
              </w:rPr>
            </w:pPr>
            <w:r w:rsidRPr="00775027">
              <w:rPr>
                <w:sz w:val="22"/>
                <w:szCs w:val="22"/>
              </w:rPr>
              <w:t>-311,44</w:t>
            </w:r>
          </w:p>
        </w:tc>
      </w:tr>
      <w:tr w:rsidR="00775027" w:rsidRPr="00775027" w14:paraId="53BB2867" w14:textId="77777777" w:rsidTr="00E8485B">
        <w:trPr>
          <w:trHeight w:val="300"/>
          <w:jc w:val="center"/>
        </w:trPr>
        <w:tc>
          <w:tcPr>
            <w:tcW w:w="320" w:type="dxa"/>
            <w:tcBorders>
              <w:top w:val="nil"/>
              <w:left w:val="nil"/>
              <w:bottom w:val="nil"/>
              <w:right w:val="nil"/>
            </w:tcBorders>
            <w:shd w:val="clear" w:color="auto" w:fill="auto"/>
            <w:noWrap/>
            <w:vAlign w:val="bottom"/>
            <w:hideMark/>
          </w:tcPr>
          <w:p w14:paraId="0E3A9CE4" w14:textId="77777777" w:rsidR="00775027" w:rsidRPr="00775027" w:rsidRDefault="00775027" w:rsidP="00775027">
            <w:pPr>
              <w:jc w:val="right"/>
              <w:rPr>
                <w:sz w:val="22"/>
                <w:szCs w:val="22"/>
              </w:rPr>
            </w:pPr>
          </w:p>
        </w:tc>
        <w:tc>
          <w:tcPr>
            <w:tcW w:w="5520" w:type="dxa"/>
            <w:tcBorders>
              <w:top w:val="nil"/>
              <w:left w:val="single" w:sz="8" w:space="0" w:color="auto"/>
              <w:bottom w:val="single" w:sz="4" w:space="0" w:color="auto"/>
              <w:right w:val="single" w:sz="4" w:space="0" w:color="auto"/>
            </w:tcBorders>
            <w:shd w:val="clear" w:color="000000" w:fill="FFFFFF"/>
            <w:noWrap/>
            <w:hideMark/>
          </w:tcPr>
          <w:p w14:paraId="79A18F8C" w14:textId="77777777" w:rsidR="00775027" w:rsidRPr="00775027" w:rsidRDefault="00775027" w:rsidP="00775027">
            <w:pPr>
              <w:rPr>
                <w:sz w:val="22"/>
                <w:szCs w:val="22"/>
              </w:rPr>
            </w:pPr>
            <w:r w:rsidRPr="00775027">
              <w:rPr>
                <w:sz w:val="22"/>
                <w:szCs w:val="22"/>
              </w:rPr>
              <w:t>буртовка угля, услуги тракт.парка угля ДР</w:t>
            </w:r>
          </w:p>
        </w:tc>
        <w:tc>
          <w:tcPr>
            <w:tcW w:w="986" w:type="dxa"/>
            <w:tcBorders>
              <w:top w:val="single" w:sz="4" w:space="0" w:color="auto"/>
              <w:left w:val="nil"/>
              <w:bottom w:val="single" w:sz="4" w:space="0" w:color="auto"/>
              <w:right w:val="single" w:sz="4" w:space="0" w:color="auto"/>
            </w:tcBorders>
            <w:shd w:val="clear" w:color="000000" w:fill="FFFFFF"/>
            <w:vAlign w:val="bottom"/>
            <w:hideMark/>
          </w:tcPr>
          <w:p w14:paraId="460CDAF4" w14:textId="77777777" w:rsidR="00775027" w:rsidRPr="00775027" w:rsidRDefault="00775027" w:rsidP="00775027">
            <w:pPr>
              <w:jc w:val="center"/>
              <w:rPr>
                <w:sz w:val="20"/>
                <w:szCs w:val="20"/>
              </w:rPr>
            </w:pPr>
            <w:r w:rsidRPr="00775027">
              <w:rPr>
                <w:sz w:val="20"/>
                <w:szCs w:val="20"/>
              </w:rPr>
              <w:t>руб./т</w:t>
            </w:r>
          </w:p>
        </w:tc>
        <w:tc>
          <w:tcPr>
            <w:tcW w:w="1836" w:type="dxa"/>
            <w:tcBorders>
              <w:top w:val="single" w:sz="4" w:space="0" w:color="auto"/>
              <w:left w:val="nil"/>
              <w:bottom w:val="nil"/>
              <w:right w:val="single" w:sz="4" w:space="0" w:color="auto"/>
            </w:tcBorders>
            <w:shd w:val="clear" w:color="000000" w:fill="FFFFFF"/>
            <w:noWrap/>
            <w:vAlign w:val="center"/>
            <w:hideMark/>
          </w:tcPr>
          <w:p w14:paraId="7638AE76" w14:textId="77777777" w:rsidR="00775027" w:rsidRPr="00775027" w:rsidRDefault="00775027" w:rsidP="00775027">
            <w:pPr>
              <w:rPr>
                <w:sz w:val="22"/>
                <w:szCs w:val="22"/>
              </w:rPr>
            </w:pPr>
            <w:r w:rsidRPr="00775027">
              <w:rPr>
                <w:sz w:val="22"/>
                <w:szCs w:val="22"/>
              </w:rPr>
              <w:t> </w:t>
            </w:r>
          </w:p>
        </w:tc>
        <w:tc>
          <w:tcPr>
            <w:tcW w:w="1876" w:type="dxa"/>
            <w:tcBorders>
              <w:top w:val="single" w:sz="4" w:space="0" w:color="auto"/>
              <w:left w:val="nil"/>
              <w:bottom w:val="nil"/>
              <w:right w:val="single" w:sz="4" w:space="0" w:color="auto"/>
            </w:tcBorders>
            <w:shd w:val="clear" w:color="000000" w:fill="FFFFFF"/>
            <w:noWrap/>
            <w:vAlign w:val="center"/>
            <w:hideMark/>
          </w:tcPr>
          <w:p w14:paraId="7789CD50" w14:textId="77777777" w:rsidR="00775027" w:rsidRPr="00775027" w:rsidRDefault="00775027" w:rsidP="00775027">
            <w:pPr>
              <w:rPr>
                <w:sz w:val="22"/>
                <w:szCs w:val="22"/>
              </w:rPr>
            </w:pPr>
            <w:r w:rsidRPr="00775027">
              <w:rPr>
                <w:sz w:val="22"/>
                <w:szCs w:val="22"/>
              </w:rPr>
              <w:t> </w:t>
            </w:r>
          </w:p>
        </w:tc>
        <w:tc>
          <w:tcPr>
            <w:tcW w:w="1896" w:type="dxa"/>
            <w:tcBorders>
              <w:top w:val="single" w:sz="4" w:space="0" w:color="auto"/>
              <w:left w:val="nil"/>
              <w:bottom w:val="single" w:sz="4" w:space="0" w:color="auto"/>
              <w:right w:val="single" w:sz="4" w:space="0" w:color="auto"/>
            </w:tcBorders>
            <w:shd w:val="clear" w:color="000000" w:fill="FFFFFF"/>
            <w:noWrap/>
            <w:vAlign w:val="center"/>
            <w:hideMark/>
          </w:tcPr>
          <w:p w14:paraId="7C967E5B" w14:textId="77777777" w:rsidR="00775027" w:rsidRPr="00775027" w:rsidRDefault="00775027" w:rsidP="00775027">
            <w:pPr>
              <w:rPr>
                <w:sz w:val="22"/>
                <w:szCs w:val="22"/>
              </w:rPr>
            </w:pPr>
            <w:r w:rsidRPr="00775027">
              <w:rPr>
                <w:sz w:val="22"/>
                <w:szCs w:val="22"/>
              </w:rPr>
              <w:t> </w:t>
            </w:r>
          </w:p>
        </w:tc>
        <w:tc>
          <w:tcPr>
            <w:tcW w:w="1840" w:type="dxa"/>
            <w:tcBorders>
              <w:top w:val="nil"/>
              <w:left w:val="nil"/>
              <w:bottom w:val="single" w:sz="4" w:space="0" w:color="auto"/>
              <w:right w:val="single" w:sz="8" w:space="0" w:color="auto"/>
            </w:tcBorders>
            <w:shd w:val="clear" w:color="000000" w:fill="FFFFFF"/>
            <w:noWrap/>
            <w:vAlign w:val="center"/>
            <w:hideMark/>
          </w:tcPr>
          <w:p w14:paraId="347A527C" w14:textId="77777777" w:rsidR="00775027" w:rsidRPr="00775027" w:rsidRDefault="00775027" w:rsidP="00775027">
            <w:pPr>
              <w:rPr>
                <w:sz w:val="22"/>
                <w:szCs w:val="22"/>
              </w:rPr>
            </w:pPr>
            <w:r w:rsidRPr="00775027">
              <w:rPr>
                <w:sz w:val="22"/>
                <w:szCs w:val="22"/>
              </w:rPr>
              <w:t> </w:t>
            </w:r>
          </w:p>
        </w:tc>
      </w:tr>
      <w:tr w:rsidR="00775027" w:rsidRPr="00775027" w14:paraId="547431A0" w14:textId="77777777" w:rsidTr="00E8485B">
        <w:trPr>
          <w:trHeight w:val="300"/>
          <w:jc w:val="center"/>
        </w:trPr>
        <w:tc>
          <w:tcPr>
            <w:tcW w:w="320" w:type="dxa"/>
            <w:tcBorders>
              <w:top w:val="nil"/>
              <w:left w:val="nil"/>
              <w:bottom w:val="nil"/>
              <w:right w:val="nil"/>
            </w:tcBorders>
            <w:shd w:val="clear" w:color="auto" w:fill="auto"/>
            <w:noWrap/>
            <w:vAlign w:val="bottom"/>
            <w:hideMark/>
          </w:tcPr>
          <w:p w14:paraId="4E09CA96" w14:textId="77777777" w:rsidR="00775027" w:rsidRPr="00775027" w:rsidRDefault="00775027" w:rsidP="00775027">
            <w:pPr>
              <w:rPr>
                <w:sz w:val="22"/>
                <w:szCs w:val="22"/>
              </w:rPr>
            </w:pPr>
          </w:p>
        </w:tc>
        <w:tc>
          <w:tcPr>
            <w:tcW w:w="5520" w:type="dxa"/>
            <w:tcBorders>
              <w:top w:val="nil"/>
              <w:left w:val="single" w:sz="8" w:space="0" w:color="auto"/>
              <w:bottom w:val="single" w:sz="4" w:space="0" w:color="auto"/>
              <w:right w:val="single" w:sz="4" w:space="0" w:color="auto"/>
            </w:tcBorders>
            <w:shd w:val="clear" w:color="000000" w:fill="FFFFFF"/>
            <w:noWrap/>
            <w:hideMark/>
          </w:tcPr>
          <w:p w14:paraId="68ADCE28" w14:textId="77777777" w:rsidR="00775027" w:rsidRPr="00775027" w:rsidRDefault="00775027" w:rsidP="00775027">
            <w:pPr>
              <w:rPr>
                <w:sz w:val="22"/>
                <w:szCs w:val="22"/>
              </w:rPr>
            </w:pPr>
            <w:r w:rsidRPr="00775027">
              <w:rPr>
                <w:sz w:val="22"/>
                <w:szCs w:val="22"/>
              </w:rPr>
              <w:t>буртовка угля, услуги тракт.парка угля БР</w:t>
            </w:r>
          </w:p>
        </w:tc>
        <w:tc>
          <w:tcPr>
            <w:tcW w:w="98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CAC36C" w14:textId="77777777" w:rsidR="00775027" w:rsidRPr="00775027" w:rsidRDefault="00775027" w:rsidP="00775027">
            <w:pPr>
              <w:jc w:val="center"/>
              <w:rPr>
                <w:sz w:val="20"/>
                <w:szCs w:val="20"/>
              </w:rPr>
            </w:pPr>
            <w:r w:rsidRPr="00775027">
              <w:rPr>
                <w:sz w:val="20"/>
                <w:szCs w:val="20"/>
              </w:rPr>
              <w:t>тыс. руб.</w:t>
            </w:r>
          </w:p>
        </w:tc>
        <w:tc>
          <w:tcPr>
            <w:tcW w:w="1836" w:type="dxa"/>
            <w:tcBorders>
              <w:top w:val="single" w:sz="4" w:space="0" w:color="auto"/>
              <w:left w:val="nil"/>
              <w:bottom w:val="nil"/>
              <w:right w:val="single" w:sz="4" w:space="0" w:color="auto"/>
            </w:tcBorders>
            <w:shd w:val="clear" w:color="000000" w:fill="FFFFFF"/>
            <w:noWrap/>
            <w:vAlign w:val="center"/>
            <w:hideMark/>
          </w:tcPr>
          <w:p w14:paraId="73B7FFD7" w14:textId="77777777" w:rsidR="00775027" w:rsidRPr="00775027" w:rsidRDefault="00775027" w:rsidP="00775027">
            <w:pPr>
              <w:rPr>
                <w:sz w:val="22"/>
                <w:szCs w:val="22"/>
              </w:rPr>
            </w:pPr>
            <w:r w:rsidRPr="00775027">
              <w:rPr>
                <w:sz w:val="22"/>
                <w:szCs w:val="22"/>
              </w:rPr>
              <w:t> </w:t>
            </w:r>
          </w:p>
        </w:tc>
        <w:tc>
          <w:tcPr>
            <w:tcW w:w="1876" w:type="dxa"/>
            <w:tcBorders>
              <w:top w:val="single" w:sz="4" w:space="0" w:color="auto"/>
              <w:left w:val="nil"/>
              <w:bottom w:val="nil"/>
              <w:right w:val="single" w:sz="4" w:space="0" w:color="auto"/>
            </w:tcBorders>
            <w:shd w:val="clear" w:color="000000" w:fill="FFFFFF"/>
            <w:noWrap/>
            <w:vAlign w:val="center"/>
            <w:hideMark/>
          </w:tcPr>
          <w:p w14:paraId="74DED3D0" w14:textId="77777777" w:rsidR="00775027" w:rsidRPr="00775027" w:rsidRDefault="00775027" w:rsidP="00775027">
            <w:pPr>
              <w:rPr>
                <w:sz w:val="22"/>
                <w:szCs w:val="22"/>
              </w:rPr>
            </w:pPr>
            <w:r w:rsidRPr="00775027">
              <w:rPr>
                <w:sz w:val="22"/>
                <w:szCs w:val="22"/>
              </w:rPr>
              <w:t> </w:t>
            </w:r>
          </w:p>
        </w:tc>
        <w:tc>
          <w:tcPr>
            <w:tcW w:w="1896" w:type="dxa"/>
            <w:tcBorders>
              <w:top w:val="nil"/>
              <w:left w:val="nil"/>
              <w:bottom w:val="single" w:sz="4" w:space="0" w:color="auto"/>
              <w:right w:val="single" w:sz="4" w:space="0" w:color="auto"/>
            </w:tcBorders>
            <w:shd w:val="clear" w:color="000000" w:fill="FFFFFF"/>
            <w:noWrap/>
            <w:vAlign w:val="center"/>
            <w:hideMark/>
          </w:tcPr>
          <w:p w14:paraId="2370C461" w14:textId="77777777" w:rsidR="00775027" w:rsidRPr="00775027" w:rsidRDefault="00775027" w:rsidP="00775027">
            <w:pPr>
              <w:rPr>
                <w:sz w:val="22"/>
                <w:szCs w:val="22"/>
              </w:rPr>
            </w:pPr>
            <w:r w:rsidRPr="00775027">
              <w:rPr>
                <w:sz w:val="22"/>
                <w:szCs w:val="22"/>
              </w:rPr>
              <w:t> </w:t>
            </w:r>
          </w:p>
        </w:tc>
        <w:tc>
          <w:tcPr>
            <w:tcW w:w="1840" w:type="dxa"/>
            <w:tcBorders>
              <w:top w:val="nil"/>
              <w:left w:val="nil"/>
              <w:bottom w:val="single" w:sz="4" w:space="0" w:color="auto"/>
              <w:right w:val="single" w:sz="8" w:space="0" w:color="auto"/>
            </w:tcBorders>
            <w:shd w:val="clear" w:color="000000" w:fill="FFFFFF"/>
            <w:noWrap/>
            <w:vAlign w:val="center"/>
            <w:hideMark/>
          </w:tcPr>
          <w:p w14:paraId="382A93C8" w14:textId="77777777" w:rsidR="00775027" w:rsidRPr="00775027" w:rsidRDefault="00775027" w:rsidP="00775027">
            <w:pPr>
              <w:jc w:val="right"/>
              <w:rPr>
                <w:sz w:val="22"/>
                <w:szCs w:val="22"/>
              </w:rPr>
            </w:pPr>
            <w:r w:rsidRPr="00775027">
              <w:rPr>
                <w:sz w:val="22"/>
                <w:szCs w:val="22"/>
              </w:rPr>
              <w:t>0,00</w:t>
            </w:r>
          </w:p>
        </w:tc>
      </w:tr>
      <w:tr w:rsidR="00775027" w:rsidRPr="00775027" w14:paraId="69F93E69" w14:textId="77777777" w:rsidTr="00E8485B">
        <w:trPr>
          <w:trHeight w:val="315"/>
          <w:jc w:val="center"/>
        </w:trPr>
        <w:tc>
          <w:tcPr>
            <w:tcW w:w="320" w:type="dxa"/>
            <w:tcBorders>
              <w:top w:val="nil"/>
              <w:left w:val="nil"/>
              <w:bottom w:val="nil"/>
              <w:right w:val="nil"/>
            </w:tcBorders>
            <w:shd w:val="clear" w:color="auto" w:fill="auto"/>
            <w:noWrap/>
            <w:vAlign w:val="bottom"/>
            <w:hideMark/>
          </w:tcPr>
          <w:p w14:paraId="08A0BC64" w14:textId="77777777" w:rsidR="00775027" w:rsidRPr="00775027" w:rsidRDefault="00775027" w:rsidP="00775027">
            <w:pPr>
              <w:jc w:val="right"/>
              <w:rPr>
                <w:sz w:val="22"/>
                <w:szCs w:val="22"/>
              </w:rPr>
            </w:pPr>
          </w:p>
        </w:tc>
        <w:tc>
          <w:tcPr>
            <w:tcW w:w="5520" w:type="dxa"/>
            <w:tcBorders>
              <w:top w:val="nil"/>
              <w:left w:val="single" w:sz="8" w:space="0" w:color="auto"/>
              <w:bottom w:val="nil"/>
              <w:right w:val="single" w:sz="4" w:space="0" w:color="auto"/>
            </w:tcBorders>
            <w:shd w:val="clear" w:color="000000" w:fill="FFFFFF"/>
            <w:hideMark/>
          </w:tcPr>
          <w:p w14:paraId="19680612" w14:textId="77777777" w:rsidR="00775027" w:rsidRPr="00775027" w:rsidRDefault="00775027" w:rsidP="00775027">
            <w:pPr>
              <w:rPr>
                <w:sz w:val="22"/>
                <w:szCs w:val="22"/>
              </w:rPr>
            </w:pPr>
            <w:r w:rsidRPr="00775027">
              <w:rPr>
                <w:sz w:val="22"/>
                <w:szCs w:val="22"/>
              </w:rPr>
              <w:t>погрузка, хранение уголь Др</w:t>
            </w:r>
          </w:p>
        </w:tc>
        <w:tc>
          <w:tcPr>
            <w:tcW w:w="986" w:type="dxa"/>
            <w:tcBorders>
              <w:top w:val="nil"/>
              <w:left w:val="single" w:sz="4" w:space="0" w:color="auto"/>
              <w:bottom w:val="nil"/>
              <w:right w:val="single" w:sz="4" w:space="0" w:color="auto"/>
            </w:tcBorders>
            <w:shd w:val="clear" w:color="000000" w:fill="FFFFFF"/>
            <w:vAlign w:val="center"/>
            <w:hideMark/>
          </w:tcPr>
          <w:p w14:paraId="46BDADCA" w14:textId="77777777" w:rsidR="00775027" w:rsidRPr="00775027" w:rsidRDefault="00775027" w:rsidP="00775027">
            <w:pPr>
              <w:jc w:val="center"/>
              <w:rPr>
                <w:sz w:val="20"/>
                <w:szCs w:val="20"/>
              </w:rPr>
            </w:pPr>
            <w:r w:rsidRPr="00775027">
              <w:rPr>
                <w:sz w:val="20"/>
                <w:szCs w:val="20"/>
              </w:rPr>
              <w:t>тыс. руб.</w:t>
            </w:r>
          </w:p>
        </w:tc>
        <w:tc>
          <w:tcPr>
            <w:tcW w:w="1836" w:type="dxa"/>
            <w:tcBorders>
              <w:top w:val="single" w:sz="4" w:space="0" w:color="auto"/>
              <w:left w:val="nil"/>
              <w:bottom w:val="nil"/>
              <w:right w:val="single" w:sz="4" w:space="0" w:color="auto"/>
            </w:tcBorders>
            <w:shd w:val="clear" w:color="000000" w:fill="FFFFFF"/>
            <w:noWrap/>
            <w:vAlign w:val="center"/>
            <w:hideMark/>
          </w:tcPr>
          <w:p w14:paraId="75C102A2" w14:textId="77777777" w:rsidR="00775027" w:rsidRPr="00775027" w:rsidRDefault="00775027" w:rsidP="00775027">
            <w:pPr>
              <w:rPr>
                <w:sz w:val="22"/>
                <w:szCs w:val="22"/>
              </w:rPr>
            </w:pPr>
            <w:r w:rsidRPr="00775027">
              <w:rPr>
                <w:sz w:val="22"/>
                <w:szCs w:val="22"/>
              </w:rPr>
              <w:t> </w:t>
            </w:r>
          </w:p>
        </w:tc>
        <w:tc>
          <w:tcPr>
            <w:tcW w:w="1876" w:type="dxa"/>
            <w:tcBorders>
              <w:top w:val="single" w:sz="4" w:space="0" w:color="auto"/>
              <w:left w:val="nil"/>
              <w:bottom w:val="nil"/>
              <w:right w:val="single" w:sz="4" w:space="0" w:color="auto"/>
            </w:tcBorders>
            <w:shd w:val="clear" w:color="000000" w:fill="FFFFFF"/>
            <w:noWrap/>
            <w:vAlign w:val="center"/>
            <w:hideMark/>
          </w:tcPr>
          <w:p w14:paraId="088F0268" w14:textId="77777777" w:rsidR="00775027" w:rsidRPr="00775027" w:rsidRDefault="00775027" w:rsidP="00775027">
            <w:pPr>
              <w:rPr>
                <w:sz w:val="22"/>
                <w:szCs w:val="22"/>
              </w:rPr>
            </w:pPr>
            <w:r w:rsidRPr="00775027">
              <w:rPr>
                <w:sz w:val="22"/>
                <w:szCs w:val="22"/>
              </w:rPr>
              <w:t> </w:t>
            </w:r>
          </w:p>
        </w:tc>
        <w:tc>
          <w:tcPr>
            <w:tcW w:w="1896" w:type="dxa"/>
            <w:tcBorders>
              <w:top w:val="nil"/>
              <w:left w:val="nil"/>
              <w:bottom w:val="single" w:sz="8" w:space="0" w:color="auto"/>
              <w:right w:val="single" w:sz="4" w:space="0" w:color="auto"/>
            </w:tcBorders>
            <w:shd w:val="clear" w:color="000000" w:fill="FFFFFF"/>
            <w:noWrap/>
            <w:vAlign w:val="center"/>
            <w:hideMark/>
          </w:tcPr>
          <w:p w14:paraId="715C0581" w14:textId="77777777" w:rsidR="00775027" w:rsidRPr="00775027" w:rsidRDefault="00775027" w:rsidP="00775027">
            <w:pPr>
              <w:rPr>
                <w:sz w:val="22"/>
                <w:szCs w:val="22"/>
              </w:rPr>
            </w:pPr>
            <w:r w:rsidRPr="00775027">
              <w:rPr>
                <w:sz w:val="22"/>
                <w:szCs w:val="22"/>
              </w:rPr>
              <w:t> </w:t>
            </w:r>
          </w:p>
        </w:tc>
        <w:tc>
          <w:tcPr>
            <w:tcW w:w="1840" w:type="dxa"/>
            <w:tcBorders>
              <w:top w:val="nil"/>
              <w:left w:val="nil"/>
              <w:bottom w:val="single" w:sz="8" w:space="0" w:color="auto"/>
              <w:right w:val="single" w:sz="8" w:space="0" w:color="auto"/>
            </w:tcBorders>
            <w:shd w:val="clear" w:color="000000" w:fill="FFFFFF"/>
            <w:noWrap/>
            <w:vAlign w:val="center"/>
            <w:hideMark/>
          </w:tcPr>
          <w:p w14:paraId="724C08C4" w14:textId="77777777" w:rsidR="00775027" w:rsidRPr="00775027" w:rsidRDefault="00775027" w:rsidP="00775027">
            <w:pPr>
              <w:jc w:val="right"/>
              <w:rPr>
                <w:sz w:val="22"/>
                <w:szCs w:val="22"/>
              </w:rPr>
            </w:pPr>
            <w:r w:rsidRPr="00775027">
              <w:rPr>
                <w:sz w:val="22"/>
                <w:szCs w:val="22"/>
              </w:rPr>
              <w:t>0,00</w:t>
            </w:r>
          </w:p>
        </w:tc>
      </w:tr>
      <w:tr w:rsidR="00775027" w:rsidRPr="00775027" w14:paraId="32BC6204" w14:textId="77777777" w:rsidTr="00E8485B">
        <w:trPr>
          <w:trHeight w:val="570"/>
          <w:jc w:val="center"/>
        </w:trPr>
        <w:tc>
          <w:tcPr>
            <w:tcW w:w="320" w:type="dxa"/>
            <w:tcBorders>
              <w:top w:val="nil"/>
              <w:left w:val="nil"/>
              <w:bottom w:val="nil"/>
              <w:right w:val="nil"/>
            </w:tcBorders>
            <w:shd w:val="clear" w:color="auto" w:fill="auto"/>
            <w:noWrap/>
            <w:vAlign w:val="bottom"/>
            <w:hideMark/>
          </w:tcPr>
          <w:p w14:paraId="19DC420D" w14:textId="77777777" w:rsidR="00775027" w:rsidRPr="00775027" w:rsidRDefault="00775027" w:rsidP="00775027">
            <w:pPr>
              <w:jc w:val="right"/>
              <w:rPr>
                <w:sz w:val="22"/>
                <w:szCs w:val="22"/>
              </w:rPr>
            </w:pPr>
          </w:p>
        </w:tc>
        <w:tc>
          <w:tcPr>
            <w:tcW w:w="5520" w:type="dxa"/>
            <w:tcBorders>
              <w:top w:val="single" w:sz="8" w:space="0" w:color="auto"/>
              <w:left w:val="single" w:sz="8" w:space="0" w:color="auto"/>
              <w:bottom w:val="nil"/>
              <w:right w:val="single" w:sz="4" w:space="0" w:color="auto"/>
            </w:tcBorders>
            <w:shd w:val="clear" w:color="000000" w:fill="FFFFFF"/>
            <w:vAlign w:val="center"/>
            <w:hideMark/>
          </w:tcPr>
          <w:p w14:paraId="31DEA286" w14:textId="77777777" w:rsidR="00775027" w:rsidRPr="00775027" w:rsidRDefault="00775027" w:rsidP="00775027">
            <w:pPr>
              <w:rPr>
                <w:b/>
                <w:bCs/>
                <w:sz w:val="22"/>
                <w:szCs w:val="22"/>
              </w:rPr>
            </w:pPr>
            <w:r w:rsidRPr="00775027">
              <w:rPr>
                <w:b/>
                <w:bCs/>
                <w:sz w:val="22"/>
                <w:szCs w:val="22"/>
              </w:rPr>
              <w:t>Общая стоимость топлива с расходами по транспортировке</w:t>
            </w:r>
          </w:p>
        </w:tc>
        <w:tc>
          <w:tcPr>
            <w:tcW w:w="986" w:type="dxa"/>
            <w:tcBorders>
              <w:top w:val="single" w:sz="8" w:space="0" w:color="auto"/>
              <w:left w:val="nil"/>
              <w:bottom w:val="nil"/>
              <w:right w:val="single" w:sz="4" w:space="0" w:color="auto"/>
            </w:tcBorders>
            <w:shd w:val="clear" w:color="000000" w:fill="FFFFFF"/>
            <w:vAlign w:val="center"/>
            <w:hideMark/>
          </w:tcPr>
          <w:p w14:paraId="450DB231" w14:textId="77777777" w:rsidR="00775027" w:rsidRPr="00775027" w:rsidRDefault="00775027" w:rsidP="00775027">
            <w:pPr>
              <w:jc w:val="center"/>
              <w:rPr>
                <w:sz w:val="20"/>
                <w:szCs w:val="20"/>
              </w:rPr>
            </w:pPr>
            <w:r w:rsidRPr="00775027">
              <w:rPr>
                <w:sz w:val="20"/>
                <w:szCs w:val="20"/>
              </w:rPr>
              <w:t>тыс. руб.</w:t>
            </w:r>
          </w:p>
        </w:tc>
        <w:tc>
          <w:tcPr>
            <w:tcW w:w="1836" w:type="dxa"/>
            <w:tcBorders>
              <w:top w:val="single" w:sz="8" w:space="0" w:color="auto"/>
              <w:left w:val="nil"/>
              <w:bottom w:val="nil"/>
              <w:right w:val="single" w:sz="4" w:space="0" w:color="auto"/>
            </w:tcBorders>
            <w:shd w:val="clear" w:color="000000" w:fill="FFFFFF"/>
            <w:noWrap/>
            <w:vAlign w:val="center"/>
            <w:hideMark/>
          </w:tcPr>
          <w:p w14:paraId="3979CE87" w14:textId="77777777" w:rsidR="00775027" w:rsidRPr="00775027" w:rsidRDefault="00775027" w:rsidP="00775027">
            <w:pPr>
              <w:jc w:val="right"/>
              <w:rPr>
                <w:b/>
                <w:bCs/>
                <w:sz w:val="22"/>
                <w:szCs w:val="22"/>
              </w:rPr>
            </w:pPr>
            <w:r w:rsidRPr="00775027">
              <w:rPr>
                <w:b/>
                <w:bCs/>
                <w:sz w:val="22"/>
                <w:szCs w:val="22"/>
              </w:rPr>
              <w:t>6 928,99</w:t>
            </w:r>
          </w:p>
        </w:tc>
        <w:tc>
          <w:tcPr>
            <w:tcW w:w="1876" w:type="dxa"/>
            <w:tcBorders>
              <w:top w:val="single" w:sz="8" w:space="0" w:color="auto"/>
              <w:left w:val="nil"/>
              <w:bottom w:val="nil"/>
              <w:right w:val="single" w:sz="4" w:space="0" w:color="auto"/>
            </w:tcBorders>
            <w:shd w:val="clear" w:color="000000" w:fill="FFFFFF"/>
            <w:noWrap/>
            <w:vAlign w:val="center"/>
            <w:hideMark/>
          </w:tcPr>
          <w:p w14:paraId="10F4EAE3" w14:textId="77777777" w:rsidR="00775027" w:rsidRPr="00775027" w:rsidRDefault="00775027" w:rsidP="00775027">
            <w:pPr>
              <w:jc w:val="right"/>
              <w:rPr>
                <w:b/>
                <w:bCs/>
                <w:sz w:val="22"/>
                <w:szCs w:val="22"/>
              </w:rPr>
            </w:pPr>
            <w:r w:rsidRPr="00775027">
              <w:rPr>
                <w:b/>
                <w:bCs/>
                <w:sz w:val="22"/>
                <w:szCs w:val="22"/>
              </w:rPr>
              <w:t>14 414,68</w:t>
            </w:r>
          </w:p>
        </w:tc>
        <w:tc>
          <w:tcPr>
            <w:tcW w:w="1896" w:type="dxa"/>
            <w:tcBorders>
              <w:top w:val="nil"/>
              <w:left w:val="nil"/>
              <w:bottom w:val="nil"/>
              <w:right w:val="single" w:sz="4" w:space="0" w:color="auto"/>
            </w:tcBorders>
            <w:shd w:val="clear" w:color="000000" w:fill="FFFFFF"/>
            <w:noWrap/>
            <w:vAlign w:val="center"/>
            <w:hideMark/>
          </w:tcPr>
          <w:p w14:paraId="1EE3B1C7" w14:textId="77777777" w:rsidR="00775027" w:rsidRPr="00775027" w:rsidRDefault="00775027" w:rsidP="00775027">
            <w:pPr>
              <w:jc w:val="right"/>
              <w:rPr>
                <w:b/>
                <w:bCs/>
                <w:sz w:val="22"/>
                <w:szCs w:val="22"/>
              </w:rPr>
            </w:pPr>
            <w:r w:rsidRPr="00775027">
              <w:rPr>
                <w:b/>
                <w:bCs/>
                <w:sz w:val="22"/>
                <w:szCs w:val="22"/>
              </w:rPr>
              <w:t>8 194,09</w:t>
            </w:r>
          </w:p>
        </w:tc>
        <w:tc>
          <w:tcPr>
            <w:tcW w:w="1840" w:type="dxa"/>
            <w:tcBorders>
              <w:top w:val="nil"/>
              <w:left w:val="nil"/>
              <w:bottom w:val="nil"/>
              <w:right w:val="single" w:sz="8" w:space="0" w:color="auto"/>
            </w:tcBorders>
            <w:shd w:val="clear" w:color="000000" w:fill="FFFFFF"/>
            <w:noWrap/>
            <w:vAlign w:val="center"/>
            <w:hideMark/>
          </w:tcPr>
          <w:p w14:paraId="2027D252" w14:textId="77777777" w:rsidR="00775027" w:rsidRPr="00775027" w:rsidRDefault="00775027" w:rsidP="00775027">
            <w:pPr>
              <w:jc w:val="right"/>
              <w:rPr>
                <w:b/>
                <w:bCs/>
                <w:sz w:val="22"/>
                <w:szCs w:val="22"/>
              </w:rPr>
            </w:pPr>
            <w:r w:rsidRPr="00775027">
              <w:rPr>
                <w:b/>
                <w:bCs/>
                <w:sz w:val="22"/>
                <w:szCs w:val="22"/>
              </w:rPr>
              <w:t>-6 220,60</w:t>
            </w:r>
          </w:p>
        </w:tc>
      </w:tr>
      <w:tr w:rsidR="00775027" w:rsidRPr="00775027" w14:paraId="5D521AA2" w14:textId="77777777" w:rsidTr="00E8485B">
        <w:trPr>
          <w:trHeight w:val="315"/>
          <w:jc w:val="center"/>
        </w:trPr>
        <w:tc>
          <w:tcPr>
            <w:tcW w:w="320" w:type="dxa"/>
            <w:tcBorders>
              <w:top w:val="nil"/>
              <w:left w:val="nil"/>
              <w:bottom w:val="nil"/>
              <w:right w:val="nil"/>
            </w:tcBorders>
            <w:shd w:val="clear" w:color="auto" w:fill="auto"/>
            <w:noWrap/>
            <w:vAlign w:val="bottom"/>
            <w:hideMark/>
          </w:tcPr>
          <w:p w14:paraId="0008FF36" w14:textId="77777777" w:rsidR="00775027" w:rsidRPr="00775027" w:rsidRDefault="00775027" w:rsidP="00775027">
            <w:pPr>
              <w:jc w:val="right"/>
              <w:rPr>
                <w:b/>
                <w:bCs/>
                <w:sz w:val="22"/>
                <w:szCs w:val="22"/>
              </w:rPr>
            </w:pPr>
          </w:p>
        </w:tc>
        <w:tc>
          <w:tcPr>
            <w:tcW w:w="5520"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433603A" w14:textId="77777777" w:rsidR="00775027" w:rsidRPr="00775027" w:rsidRDefault="00775027" w:rsidP="00775027">
            <w:pPr>
              <w:rPr>
                <w:b/>
                <w:bCs/>
                <w:sz w:val="22"/>
                <w:szCs w:val="22"/>
              </w:rPr>
            </w:pPr>
            <w:r w:rsidRPr="00775027">
              <w:rPr>
                <w:b/>
                <w:bCs/>
                <w:sz w:val="22"/>
                <w:szCs w:val="22"/>
              </w:rPr>
              <w:t>Цена топлива с транспортировкой</w:t>
            </w:r>
          </w:p>
        </w:tc>
        <w:tc>
          <w:tcPr>
            <w:tcW w:w="9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FF9851" w14:textId="77777777" w:rsidR="00775027" w:rsidRPr="00775027" w:rsidRDefault="00775027" w:rsidP="00775027">
            <w:pPr>
              <w:jc w:val="center"/>
              <w:rPr>
                <w:sz w:val="20"/>
                <w:szCs w:val="20"/>
              </w:rPr>
            </w:pPr>
            <w:r w:rsidRPr="00775027">
              <w:rPr>
                <w:sz w:val="20"/>
                <w:szCs w:val="20"/>
              </w:rPr>
              <w:t>руб /т</w:t>
            </w:r>
          </w:p>
        </w:tc>
        <w:tc>
          <w:tcPr>
            <w:tcW w:w="1836" w:type="dxa"/>
            <w:tcBorders>
              <w:top w:val="single" w:sz="4" w:space="0" w:color="auto"/>
              <w:left w:val="nil"/>
              <w:bottom w:val="single" w:sz="4" w:space="0" w:color="auto"/>
              <w:right w:val="single" w:sz="4" w:space="0" w:color="auto"/>
            </w:tcBorders>
            <w:shd w:val="clear" w:color="000000" w:fill="FFFFFF"/>
            <w:noWrap/>
            <w:vAlign w:val="center"/>
            <w:hideMark/>
          </w:tcPr>
          <w:p w14:paraId="75833DA7" w14:textId="77777777" w:rsidR="00775027" w:rsidRPr="00775027" w:rsidRDefault="00775027" w:rsidP="00775027">
            <w:pPr>
              <w:jc w:val="right"/>
              <w:rPr>
                <w:b/>
                <w:bCs/>
                <w:sz w:val="22"/>
                <w:szCs w:val="22"/>
              </w:rPr>
            </w:pPr>
            <w:r w:rsidRPr="00775027">
              <w:rPr>
                <w:b/>
                <w:bCs/>
                <w:sz w:val="22"/>
                <w:szCs w:val="22"/>
              </w:rPr>
              <w:t>4 032,97</w:t>
            </w:r>
          </w:p>
        </w:tc>
        <w:tc>
          <w:tcPr>
            <w:tcW w:w="1876" w:type="dxa"/>
            <w:tcBorders>
              <w:top w:val="single" w:sz="4" w:space="0" w:color="auto"/>
              <w:left w:val="nil"/>
              <w:bottom w:val="single" w:sz="4" w:space="0" w:color="auto"/>
              <w:right w:val="single" w:sz="4" w:space="0" w:color="auto"/>
            </w:tcBorders>
            <w:shd w:val="clear" w:color="000000" w:fill="FFFFFF"/>
            <w:noWrap/>
            <w:vAlign w:val="center"/>
            <w:hideMark/>
          </w:tcPr>
          <w:p w14:paraId="46E134F7" w14:textId="77777777" w:rsidR="00775027" w:rsidRPr="00775027" w:rsidRDefault="00775027" w:rsidP="00775027">
            <w:pPr>
              <w:jc w:val="right"/>
              <w:rPr>
                <w:b/>
                <w:bCs/>
                <w:sz w:val="22"/>
                <w:szCs w:val="22"/>
              </w:rPr>
            </w:pPr>
            <w:r w:rsidRPr="00775027">
              <w:rPr>
                <w:b/>
                <w:bCs/>
                <w:sz w:val="22"/>
                <w:szCs w:val="22"/>
              </w:rPr>
              <w:t>4 324,24</w:t>
            </w:r>
          </w:p>
        </w:tc>
        <w:tc>
          <w:tcPr>
            <w:tcW w:w="1896" w:type="dxa"/>
            <w:tcBorders>
              <w:top w:val="single" w:sz="4" w:space="0" w:color="auto"/>
              <w:left w:val="nil"/>
              <w:bottom w:val="single" w:sz="4" w:space="0" w:color="auto"/>
              <w:right w:val="single" w:sz="4" w:space="0" w:color="auto"/>
            </w:tcBorders>
            <w:shd w:val="clear" w:color="000000" w:fill="FFFFFF"/>
            <w:noWrap/>
            <w:vAlign w:val="center"/>
            <w:hideMark/>
          </w:tcPr>
          <w:p w14:paraId="48B9C6F7" w14:textId="77777777" w:rsidR="00775027" w:rsidRPr="00775027" w:rsidRDefault="00775027" w:rsidP="00775027">
            <w:pPr>
              <w:jc w:val="right"/>
              <w:rPr>
                <w:b/>
                <w:bCs/>
                <w:sz w:val="22"/>
                <w:szCs w:val="22"/>
              </w:rPr>
            </w:pPr>
            <w:r w:rsidRPr="00775027">
              <w:rPr>
                <w:b/>
                <w:bCs/>
                <w:sz w:val="22"/>
                <w:szCs w:val="22"/>
              </w:rPr>
              <w:t>3 889,72</w:t>
            </w:r>
          </w:p>
        </w:tc>
        <w:tc>
          <w:tcPr>
            <w:tcW w:w="1840" w:type="dxa"/>
            <w:tcBorders>
              <w:top w:val="single" w:sz="4" w:space="0" w:color="auto"/>
              <w:left w:val="nil"/>
              <w:bottom w:val="single" w:sz="4" w:space="0" w:color="auto"/>
              <w:right w:val="single" w:sz="8" w:space="0" w:color="auto"/>
            </w:tcBorders>
            <w:shd w:val="clear" w:color="000000" w:fill="FFFFFF"/>
            <w:noWrap/>
            <w:vAlign w:val="center"/>
            <w:hideMark/>
          </w:tcPr>
          <w:p w14:paraId="1A12C667" w14:textId="77777777" w:rsidR="00775027" w:rsidRPr="00775027" w:rsidRDefault="00775027" w:rsidP="00775027">
            <w:pPr>
              <w:jc w:val="right"/>
              <w:rPr>
                <w:b/>
                <w:bCs/>
                <w:sz w:val="22"/>
                <w:szCs w:val="22"/>
              </w:rPr>
            </w:pPr>
            <w:r w:rsidRPr="00775027">
              <w:rPr>
                <w:b/>
                <w:bCs/>
                <w:sz w:val="22"/>
                <w:szCs w:val="22"/>
              </w:rPr>
              <w:t>-434,52</w:t>
            </w:r>
          </w:p>
        </w:tc>
      </w:tr>
      <w:tr w:rsidR="00775027" w:rsidRPr="00775027" w14:paraId="1B7A326F" w14:textId="77777777" w:rsidTr="00E8485B">
        <w:trPr>
          <w:trHeight w:val="383"/>
          <w:jc w:val="center"/>
        </w:trPr>
        <w:tc>
          <w:tcPr>
            <w:tcW w:w="320" w:type="dxa"/>
            <w:tcBorders>
              <w:top w:val="nil"/>
              <w:left w:val="nil"/>
              <w:bottom w:val="nil"/>
              <w:right w:val="nil"/>
            </w:tcBorders>
            <w:shd w:val="clear" w:color="auto" w:fill="auto"/>
            <w:noWrap/>
            <w:vAlign w:val="bottom"/>
            <w:hideMark/>
          </w:tcPr>
          <w:p w14:paraId="31D4A20D" w14:textId="77777777" w:rsidR="00775027" w:rsidRPr="00775027" w:rsidRDefault="00775027" w:rsidP="00775027">
            <w:pPr>
              <w:jc w:val="right"/>
              <w:rPr>
                <w:b/>
                <w:bCs/>
                <w:sz w:val="22"/>
                <w:szCs w:val="22"/>
              </w:rPr>
            </w:pPr>
          </w:p>
        </w:tc>
        <w:tc>
          <w:tcPr>
            <w:tcW w:w="13954" w:type="dxa"/>
            <w:gridSpan w:val="6"/>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4559A776" w14:textId="77777777" w:rsidR="00775027" w:rsidRPr="00775027" w:rsidRDefault="00775027" w:rsidP="00775027">
            <w:pPr>
              <w:jc w:val="center"/>
              <w:rPr>
                <w:b/>
                <w:bCs/>
                <w:sz w:val="22"/>
                <w:szCs w:val="22"/>
              </w:rPr>
            </w:pPr>
            <w:r w:rsidRPr="00775027">
              <w:rPr>
                <w:b/>
                <w:bCs/>
                <w:sz w:val="22"/>
                <w:szCs w:val="22"/>
              </w:rPr>
              <w:t>Электроэнергия</w:t>
            </w:r>
          </w:p>
        </w:tc>
      </w:tr>
      <w:tr w:rsidR="00775027" w:rsidRPr="00775027" w14:paraId="1EE89611" w14:textId="77777777" w:rsidTr="00E8485B">
        <w:trPr>
          <w:trHeight w:val="458"/>
          <w:jc w:val="center"/>
        </w:trPr>
        <w:tc>
          <w:tcPr>
            <w:tcW w:w="320" w:type="dxa"/>
            <w:tcBorders>
              <w:top w:val="nil"/>
              <w:left w:val="nil"/>
              <w:bottom w:val="nil"/>
              <w:right w:val="nil"/>
            </w:tcBorders>
            <w:shd w:val="clear" w:color="auto" w:fill="auto"/>
            <w:noWrap/>
            <w:vAlign w:val="bottom"/>
            <w:hideMark/>
          </w:tcPr>
          <w:p w14:paraId="39ED9AA0" w14:textId="77777777" w:rsidR="00775027" w:rsidRPr="00775027" w:rsidRDefault="00775027" w:rsidP="00775027">
            <w:pPr>
              <w:jc w:val="center"/>
              <w:rPr>
                <w:b/>
                <w:bCs/>
                <w:sz w:val="22"/>
                <w:szCs w:val="22"/>
              </w:rPr>
            </w:pPr>
          </w:p>
        </w:tc>
        <w:tc>
          <w:tcPr>
            <w:tcW w:w="5520" w:type="dxa"/>
            <w:tcBorders>
              <w:top w:val="nil"/>
              <w:left w:val="single" w:sz="8" w:space="0" w:color="auto"/>
              <w:bottom w:val="nil"/>
              <w:right w:val="single" w:sz="4" w:space="0" w:color="auto"/>
            </w:tcBorders>
            <w:shd w:val="clear" w:color="000000" w:fill="FFFFFF"/>
            <w:vAlign w:val="center"/>
            <w:hideMark/>
          </w:tcPr>
          <w:p w14:paraId="6B51BED8" w14:textId="77777777" w:rsidR="00775027" w:rsidRPr="00775027" w:rsidRDefault="00775027" w:rsidP="00775027">
            <w:pPr>
              <w:rPr>
                <w:sz w:val="22"/>
                <w:szCs w:val="22"/>
              </w:rPr>
            </w:pPr>
            <w:r w:rsidRPr="00775027">
              <w:rPr>
                <w:sz w:val="22"/>
                <w:szCs w:val="22"/>
              </w:rPr>
              <w:t>Общий расход электроэнергии, в т.ч.:</w:t>
            </w:r>
          </w:p>
        </w:tc>
        <w:tc>
          <w:tcPr>
            <w:tcW w:w="986" w:type="dxa"/>
            <w:tcBorders>
              <w:top w:val="nil"/>
              <w:left w:val="nil"/>
              <w:bottom w:val="nil"/>
              <w:right w:val="single" w:sz="4" w:space="0" w:color="auto"/>
            </w:tcBorders>
            <w:shd w:val="clear" w:color="000000" w:fill="FFFFFF"/>
            <w:vAlign w:val="center"/>
            <w:hideMark/>
          </w:tcPr>
          <w:p w14:paraId="3A1352B0" w14:textId="77777777" w:rsidR="00775027" w:rsidRPr="00775027" w:rsidRDefault="00775027" w:rsidP="00775027">
            <w:pPr>
              <w:jc w:val="center"/>
              <w:rPr>
                <w:sz w:val="20"/>
                <w:szCs w:val="20"/>
              </w:rPr>
            </w:pPr>
            <w:r w:rsidRPr="00775027">
              <w:rPr>
                <w:sz w:val="20"/>
                <w:szCs w:val="20"/>
              </w:rPr>
              <w:t>тыс. кВт*ч</w:t>
            </w:r>
          </w:p>
        </w:tc>
        <w:tc>
          <w:tcPr>
            <w:tcW w:w="1836" w:type="dxa"/>
            <w:tcBorders>
              <w:top w:val="nil"/>
              <w:left w:val="nil"/>
              <w:bottom w:val="single" w:sz="4" w:space="0" w:color="auto"/>
              <w:right w:val="single" w:sz="4" w:space="0" w:color="auto"/>
            </w:tcBorders>
            <w:shd w:val="clear" w:color="000000" w:fill="FFFFFF"/>
            <w:vAlign w:val="center"/>
            <w:hideMark/>
          </w:tcPr>
          <w:p w14:paraId="12580B46" w14:textId="77777777" w:rsidR="00775027" w:rsidRPr="00775027" w:rsidRDefault="00775027" w:rsidP="00775027">
            <w:pPr>
              <w:jc w:val="right"/>
              <w:rPr>
                <w:sz w:val="22"/>
                <w:szCs w:val="22"/>
              </w:rPr>
            </w:pPr>
            <w:r w:rsidRPr="00775027">
              <w:rPr>
                <w:sz w:val="22"/>
                <w:szCs w:val="22"/>
              </w:rPr>
              <w:t>510,61</w:t>
            </w:r>
          </w:p>
        </w:tc>
        <w:tc>
          <w:tcPr>
            <w:tcW w:w="1876" w:type="dxa"/>
            <w:tcBorders>
              <w:top w:val="nil"/>
              <w:left w:val="nil"/>
              <w:bottom w:val="single" w:sz="4" w:space="0" w:color="auto"/>
              <w:right w:val="single" w:sz="4" w:space="0" w:color="auto"/>
            </w:tcBorders>
            <w:shd w:val="clear" w:color="000000" w:fill="FFFFFF"/>
            <w:vAlign w:val="center"/>
            <w:hideMark/>
          </w:tcPr>
          <w:p w14:paraId="56B52E08" w14:textId="77777777" w:rsidR="00775027" w:rsidRPr="00775027" w:rsidRDefault="00775027" w:rsidP="00775027">
            <w:pPr>
              <w:jc w:val="right"/>
              <w:rPr>
                <w:sz w:val="22"/>
                <w:szCs w:val="22"/>
              </w:rPr>
            </w:pPr>
            <w:r w:rsidRPr="00775027">
              <w:rPr>
                <w:sz w:val="22"/>
                <w:szCs w:val="22"/>
              </w:rPr>
              <w:t>510,614</w:t>
            </w:r>
          </w:p>
        </w:tc>
        <w:tc>
          <w:tcPr>
            <w:tcW w:w="1896" w:type="dxa"/>
            <w:tcBorders>
              <w:top w:val="nil"/>
              <w:left w:val="nil"/>
              <w:bottom w:val="single" w:sz="4" w:space="0" w:color="auto"/>
              <w:right w:val="single" w:sz="4" w:space="0" w:color="auto"/>
            </w:tcBorders>
            <w:shd w:val="clear" w:color="000000" w:fill="FFFFFF"/>
            <w:vAlign w:val="center"/>
            <w:hideMark/>
          </w:tcPr>
          <w:p w14:paraId="7FB3CC2F" w14:textId="77777777" w:rsidR="00775027" w:rsidRPr="00775027" w:rsidRDefault="00775027" w:rsidP="00775027">
            <w:pPr>
              <w:jc w:val="right"/>
              <w:rPr>
                <w:sz w:val="22"/>
                <w:szCs w:val="22"/>
              </w:rPr>
            </w:pPr>
            <w:r w:rsidRPr="00775027">
              <w:rPr>
                <w:sz w:val="22"/>
                <w:szCs w:val="22"/>
              </w:rPr>
              <w:t>510,614</w:t>
            </w:r>
          </w:p>
        </w:tc>
        <w:tc>
          <w:tcPr>
            <w:tcW w:w="1840" w:type="dxa"/>
            <w:tcBorders>
              <w:top w:val="nil"/>
              <w:left w:val="nil"/>
              <w:bottom w:val="single" w:sz="4" w:space="0" w:color="auto"/>
              <w:right w:val="single" w:sz="8" w:space="0" w:color="auto"/>
            </w:tcBorders>
            <w:shd w:val="clear" w:color="000000" w:fill="FFFFFF"/>
            <w:vAlign w:val="center"/>
            <w:hideMark/>
          </w:tcPr>
          <w:p w14:paraId="2FAD1AC4" w14:textId="77777777" w:rsidR="00775027" w:rsidRPr="00775027" w:rsidRDefault="00775027" w:rsidP="00775027">
            <w:pPr>
              <w:jc w:val="right"/>
              <w:rPr>
                <w:sz w:val="22"/>
                <w:szCs w:val="22"/>
              </w:rPr>
            </w:pPr>
            <w:r w:rsidRPr="00775027">
              <w:rPr>
                <w:sz w:val="22"/>
                <w:szCs w:val="22"/>
              </w:rPr>
              <w:t>0,000</w:t>
            </w:r>
          </w:p>
        </w:tc>
      </w:tr>
      <w:tr w:rsidR="00775027" w:rsidRPr="00775027" w14:paraId="54E746F3" w14:textId="77777777" w:rsidTr="00E8485B">
        <w:trPr>
          <w:trHeight w:val="510"/>
          <w:jc w:val="center"/>
        </w:trPr>
        <w:tc>
          <w:tcPr>
            <w:tcW w:w="320" w:type="dxa"/>
            <w:tcBorders>
              <w:top w:val="nil"/>
              <w:left w:val="nil"/>
              <w:bottom w:val="nil"/>
              <w:right w:val="nil"/>
            </w:tcBorders>
            <w:shd w:val="clear" w:color="auto" w:fill="auto"/>
            <w:noWrap/>
            <w:vAlign w:val="bottom"/>
            <w:hideMark/>
          </w:tcPr>
          <w:p w14:paraId="5BD1BAE1" w14:textId="77777777" w:rsidR="00775027" w:rsidRPr="00775027" w:rsidRDefault="00775027" w:rsidP="00775027">
            <w:pPr>
              <w:jc w:val="right"/>
              <w:rPr>
                <w:sz w:val="22"/>
                <w:szCs w:val="22"/>
              </w:rPr>
            </w:pPr>
          </w:p>
        </w:tc>
        <w:tc>
          <w:tcPr>
            <w:tcW w:w="5520" w:type="dxa"/>
            <w:tcBorders>
              <w:top w:val="nil"/>
              <w:left w:val="single" w:sz="8" w:space="0" w:color="auto"/>
              <w:bottom w:val="single" w:sz="4" w:space="0" w:color="auto"/>
              <w:right w:val="single" w:sz="4" w:space="0" w:color="auto"/>
            </w:tcBorders>
            <w:shd w:val="clear" w:color="000000" w:fill="FFFFFF"/>
            <w:noWrap/>
            <w:vAlign w:val="bottom"/>
            <w:hideMark/>
          </w:tcPr>
          <w:p w14:paraId="17FB2621" w14:textId="77777777" w:rsidR="00775027" w:rsidRPr="00775027" w:rsidRDefault="00775027" w:rsidP="00775027">
            <w:pPr>
              <w:rPr>
                <w:sz w:val="22"/>
                <w:szCs w:val="22"/>
              </w:rPr>
            </w:pPr>
            <w:r w:rsidRPr="00775027">
              <w:rPr>
                <w:sz w:val="22"/>
                <w:szCs w:val="22"/>
              </w:rPr>
              <w:t xml:space="preserve"> -по СН II</w:t>
            </w:r>
          </w:p>
        </w:tc>
        <w:tc>
          <w:tcPr>
            <w:tcW w:w="986" w:type="dxa"/>
            <w:tcBorders>
              <w:top w:val="nil"/>
              <w:left w:val="single" w:sz="4" w:space="0" w:color="auto"/>
              <w:bottom w:val="single" w:sz="4" w:space="0" w:color="auto"/>
              <w:right w:val="single" w:sz="4" w:space="0" w:color="auto"/>
            </w:tcBorders>
            <w:shd w:val="clear" w:color="000000" w:fill="FFFFFF"/>
            <w:hideMark/>
          </w:tcPr>
          <w:p w14:paraId="18F2720B" w14:textId="77777777" w:rsidR="00775027" w:rsidRPr="00775027" w:rsidRDefault="00775027" w:rsidP="00775027">
            <w:pPr>
              <w:jc w:val="center"/>
              <w:rPr>
                <w:sz w:val="20"/>
                <w:szCs w:val="20"/>
              </w:rPr>
            </w:pPr>
            <w:r w:rsidRPr="00775027">
              <w:rPr>
                <w:sz w:val="20"/>
                <w:szCs w:val="20"/>
              </w:rPr>
              <w:t>тыс. кВт*ч</w:t>
            </w:r>
          </w:p>
        </w:tc>
        <w:tc>
          <w:tcPr>
            <w:tcW w:w="1836" w:type="dxa"/>
            <w:tcBorders>
              <w:top w:val="nil"/>
              <w:left w:val="nil"/>
              <w:bottom w:val="single" w:sz="4" w:space="0" w:color="auto"/>
              <w:right w:val="single" w:sz="4" w:space="0" w:color="auto"/>
            </w:tcBorders>
            <w:shd w:val="clear" w:color="000000" w:fill="FFFFFF"/>
            <w:vAlign w:val="center"/>
            <w:hideMark/>
          </w:tcPr>
          <w:p w14:paraId="280DD05C" w14:textId="77777777" w:rsidR="00775027" w:rsidRPr="00775027" w:rsidRDefault="00775027" w:rsidP="00775027">
            <w:pPr>
              <w:jc w:val="right"/>
              <w:rPr>
                <w:sz w:val="22"/>
                <w:szCs w:val="22"/>
              </w:rPr>
            </w:pPr>
            <w:r w:rsidRPr="00775027">
              <w:rPr>
                <w:sz w:val="22"/>
                <w:szCs w:val="22"/>
              </w:rPr>
              <w:t> </w:t>
            </w:r>
          </w:p>
        </w:tc>
        <w:tc>
          <w:tcPr>
            <w:tcW w:w="1876" w:type="dxa"/>
            <w:tcBorders>
              <w:top w:val="nil"/>
              <w:left w:val="nil"/>
              <w:bottom w:val="single" w:sz="4" w:space="0" w:color="auto"/>
              <w:right w:val="single" w:sz="4" w:space="0" w:color="auto"/>
            </w:tcBorders>
            <w:shd w:val="clear" w:color="000000" w:fill="FFFFFF"/>
            <w:vAlign w:val="center"/>
            <w:hideMark/>
          </w:tcPr>
          <w:p w14:paraId="34FF3463" w14:textId="77777777" w:rsidR="00775027" w:rsidRPr="00775027" w:rsidRDefault="00775027" w:rsidP="00775027">
            <w:pPr>
              <w:jc w:val="right"/>
              <w:rPr>
                <w:sz w:val="22"/>
                <w:szCs w:val="22"/>
              </w:rPr>
            </w:pPr>
            <w:r w:rsidRPr="00775027">
              <w:rPr>
                <w:sz w:val="22"/>
                <w:szCs w:val="22"/>
              </w:rPr>
              <w:t>384,658</w:t>
            </w:r>
          </w:p>
        </w:tc>
        <w:tc>
          <w:tcPr>
            <w:tcW w:w="1896" w:type="dxa"/>
            <w:tcBorders>
              <w:top w:val="nil"/>
              <w:left w:val="nil"/>
              <w:bottom w:val="single" w:sz="4" w:space="0" w:color="auto"/>
              <w:right w:val="single" w:sz="4" w:space="0" w:color="auto"/>
            </w:tcBorders>
            <w:shd w:val="clear" w:color="000000" w:fill="FFFFFF"/>
            <w:vAlign w:val="center"/>
            <w:hideMark/>
          </w:tcPr>
          <w:p w14:paraId="3D898113" w14:textId="77777777" w:rsidR="00775027" w:rsidRPr="00775027" w:rsidRDefault="00775027" w:rsidP="00775027">
            <w:pPr>
              <w:jc w:val="right"/>
              <w:rPr>
                <w:sz w:val="22"/>
                <w:szCs w:val="22"/>
              </w:rPr>
            </w:pPr>
            <w:r w:rsidRPr="00775027">
              <w:rPr>
                <w:sz w:val="22"/>
                <w:szCs w:val="22"/>
              </w:rPr>
              <w:t>384,658</w:t>
            </w:r>
          </w:p>
        </w:tc>
        <w:tc>
          <w:tcPr>
            <w:tcW w:w="1840" w:type="dxa"/>
            <w:tcBorders>
              <w:top w:val="nil"/>
              <w:left w:val="nil"/>
              <w:bottom w:val="single" w:sz="4" w:space="0" w:color="auto"/>
              <w:right w:val="single" w:sz="8" w:space="0" w:color="auto"/>
            </w:tcBorders>
            <w:shd w:val="clear" w:color="000000" w:fill="FFFFFF"/>
            <w:vAlign w:val="center"/>
            <w:hideMark/>
          </w:tcPr>
          <w:p w14:paraId="5F2977D6" w14:textId="77777777" w:rsidR="00775027" w:rsidRPr="00775027" w:rsidRDefault="00775027" w:rsidP="00775027">
            <w:pPr>
              <w:jc w:val="right"/>
              <w:rPr>
                <w:sz w:val="22"/>
                <w:szCs w:val="22"/>
              </w:rPr>
            </w:pPr>
            <w:r w:rsidRPr="00775027">
              <w:rPr>
                <w:sz w:val="22"/>
                <w:szCs w:val="22"/>
              </w:rPr>
              <w:t>0,000</w:t>
            </w:r>
          </w:p>
        </w:tc>
      </w:tr>
      <w:tr w:rsidR="00775027" w:rsidRPr="00775027" w14:paraId="70DA98BC" w14:textId="77777777" w:rsidTr="00E8485B">
        <w:trPr>
          <w:trHeight w:val="510"/>
          <w:jc w:val="center"/>
        </w:trPr>
        <w:tc>
          <w:tcPr>
            <w:tcW w:w="320" w:type="dxa"/>
            <w:tcBorders>
              <w:top w:val="nil"/>
              <w:left w:val="nil"/>
              <w:bottom w:val="nil"/>
              <w:right w:val="nil"/>
            </w:tcBorders>
            <w:shd w:val="clear" w:color="auto" w:fill="auto"/>
            <w:noWrap/>
            <w:vAlign w:val="bottom"/>
            <w:hideMark/>
          </w:tcPr>
          <w:p w14:paraId="4799BBEF" w14:textId="77777777" w:rsidR="00775027" w:rsidRPr="00775027" w:rsidRDefault="00775027" w:rsidP="00775027">
            <w:pPr>
              <w:jc w:val="right"/>
              <w:rPr>
                <w:sz w:val="22"/>
                <w:szCs w:val="22"/>
              </w:rPr>
            </w:pPr>
          </w:p>
        </w:tc>
        <w:tc>
          <w:tcPr>
            <w:tcW w:w="5520" w:type="dxa"/>
            <w:tcBorders>
              <w:top w:val="nil"/>
              <w:left w:val="single" w:sz="8" w:space="0" w:color="auto"/>
              <w:bottom w:val="single" w:sz="4" w:space="0" w:color="auto"/>
              <w:right w:val="single" w:sz="4" w:space="0" w:color="auto"/>
            </w:tcBorders>
            <w:shd w:val="clear" w:color="000000" w:fill="FFFFFF"/>
            <w:noWrap/>
            <w:vAlign w:val="bottom"/>
            <w:hideMark/>
          </w:tcPr>
          <w:p w14:paraId="6FCB89A0" w14:textId="77777777" w:rsidR="00775027" w:rsidRPr="00775027" w:rsidRDefault="00775027" w:rsidP="00775027">
            <w:pPr>
              <w:rPr>
                <w:sz w:val="22"/>
                <w:szCs w:val="22"/>
              </w:rPr>
            </w:pPr>
            <w:r w:rsidRPr="00775027">
              <w:rPr>
                <w:sz w:val="22"/>
                <w:szCs w:val="22"/>
              </w:rPr>
              <w:t xml:space="preserve"> -по низкому напряжению</w:t>
            </w:r>
          </w:p>
        </w:tc>
        <w:tc>
          <w:tcPr>
            <w:tcW w:w="986" w:type="dxa"/>
            <w:tcBorders>
              <w:top w:val="nil"/>
              <w:left w:val="single" w:sz="4" w:space="0" w:color="auto"/>
              <w:bottom w:val="single" w:sz="4" w:space="0" w:color="auto"/>
              <w:right w:val="single" w:sz="4" w:space="0" w:color="auto"/>
            </w:tcBorders>
            <w:shd w:val="clear" w:color="000000" w:fill="FFFFFF"/>
            <w:hideMark/>
          </w:tcPr>
          <w:p w14:paraId="6E6BBC1A" w14:textId="77777777" w:rsidR="00775027" w:rsidRPr="00775027" w:rsidRDefault="00775027" w:rsidP="00775027">
            <w:pPr>
              <w:jc w:val="center"/>
              <w:rPr>
                <w:sz w:val="20"/>
                <w:szCs w:val="20"/>
              </w:rPr>
            </w:pPr>
            <w:r w:rsidRPr="00775027">
              <w:rPr>
                <w:sz w:val="20"/>
                <w:szCs w:val="20"/>
              </w:rPr>
              <w:t>тыс. кВт*ч</w:t>
            </w:r>
          </w:p>
        </w:tc>
        <w:tc>
          <w:tcPr>
            <w:tcW w:w="1836" w:type="dxa"/>
            <w:tcBorders>
              <w:top w:val="nil"/>
              <w:left w:val="nil"/>
              <w:bottom w:val="single" w:sz="4" w:space="0" w:color="auto"/>
              <w:right w:val="single" w:sz="4" w:space="0" w:color="auto"/>
            </w:tcBorders>
            <w:shd w:val="clear" w:color="000000" w:fill="FFFFFF"/>
            <w:vAlign w:val="center"/>
            <w:hideMark/>
          </w:tcPr>
          <w:p w14:paraId="361C30C0" w14:textId="77777777" w:rsidR="00775027" w:rsidRPr="00775027" w:rsidRDefault="00775027" w:rsidP="00775027">
            <w:pPr>
              <w:jc w:val="right"/>
              <w:rPr>
                <w:sz w:val="22"/>
                <w:szCs w:val="22"/>
              </w:rPr>
            </w:pPr>
            <w:r w:rsidRPr="00775027">
              <w:rPr>
                <w:sz w:val="22"/>
                <w:szCs w:val="22"/>
              </w:rPr>
              <w:t> </w:t>
            </w:r>
          </w:p>
        </w:tc>
        <w:tc>
          <w:tcPr>
            <w:tcW w:w="1876" w:type="dxa"/>
            <w:tcBorders>
              <w:top w:val="nil"/>
              <w:left w:val="nil"/>
              <w:bottom w:val="single" w:sz="4" w:space="0" w:color="auto"/>
              <w:right w:val="single" w:sz="4" w:space="0" w:color="auto"/>
            </w:tcBorders>
            <w:shd w:val="clear" w:color="000000" w:fill="FFFFFF"/>
            <w:vAlign w:val="center"/>
            <w:hideMark/>
          </w:tcPr>
          <w:p w14:paraId="7287009A" w14:textId="77777777" w:rsidR="00775027" w:rsidRPr="00775027" w:rsidRDefault="00775027" w:rsidP="00775027">
            <w:pPr>
              <w:jc w:val="right"/>
              <w:rPr>
                <w:sz w:val="22"/>
                <w:szCs w:val="22"/>
              </w:rPr>
            </w:pPr>
            <w:r w:rsidRPr="00775027">
              <w:rPr>
                <w:sz w:val="22"/>
                <w:szCs w:val="22"/>
              </w:rPr>
              <w:t>125,956</w:t>
            </w:r>
          </w:p>
        </w:tc>
        <w:tc>
          <w:tcPr>
            <w:tcW w:w="1896" w:type="dxa"/>
            <w:tcBorders>
              <w:top w:val="nil"/>
              <w:left w:val="nil"/>
              <w:bottom w:val="single" w:sz="4" w:space="0" w:color="auto"/>
              <w:right w:val="single" w:sz="4" w:space="0" w:color="auto"/>
            </w:tcBorders>
            <w:shd w:val="clear" w:color="000000" w:fill="FFFFFF"/>
            <w:vAlign w:val="center"/>
            <w:hideMark/>
          </w:tcPr>
          <w:p w14:paraId="402EFF65" w14:textId="77777777" w:rsidR="00775027" w:rsidRPr="00775027" w:rsidRDefault="00775027" w:rsidP="00775027">
            <w:pPr>
              <w:jc w:val="right"/>
              <w:rPr>
                <w:sz w:val="22"/>
                <w:szCs w:val="22"/>
              </w:rPr>
            </w:pPr>
            <w:r w:rsidRPr="00775027">
              <w:rPr>
                <w:sz w:val="22"/>
                <w:szCs w:val="22"/>
              </w:rPr>
              <w:t>125,956</w:t>
            </w:r>
          </w:p>
        </w:tc>
        <w:tc>
          <w:tcPr>
            <w:tcW w:w="1840" w:type="dxa"/>
            <w:tcBorders>
              <w:top w:val="nil"/>
              <w:left w:val="nil"/>
              <w:bottom w:val="single" w:sz="4" w:space="0" w:color="auto"/>
              <w:right w:val="single" w:sz="8" w:space="0" w:color="auto"/>
            </w:tcBorders>
            <w:shd w:val="clear" w:color="000000" w:fill="FFFFFF"/>
            <w:vAlign w:val="center"/>
            <w:hideMark/>
          </w:tcPr>
          <w:p w14:paraId="66088B73" w14:textId="77777777" w:rsidR="00775027" w:rsidRPr="00775027" w:rsidRDefault="00775027" w:rsidP="00775027">
            <w:pPr>
              <w:jc w:val="right"/>
              <w:rPr>
                <w:sz w:val="22"/>
                <w:szCs w:val="22"/>
              </w:rPr>
            </w:pPr>
            <w:r w:rsidRPr="00775027">
              <w:rPr>
                <w:sz w:val="22"/>
                <w:szCs w:val="22"/>
              </w:rPr>
              <w:t>0,000</w:t>
            </w:r>
          </w:p>
        </w:tc>
      </w:tr>
      <w:tr w:rsidR="00775027" w:rsidRPr="00775027" w14:paraId="58DFAAD3" w14:textId="77777777" w:rsidTr="00E8485B">
        <w:trPr>
          <w:trHeight w:val="615"/>
          <w:jc w:val="center"/>
        </w:trPr>
        <w:tc>
          <w:tcPr>
            <w:tcW w:w="320" w:type="dxa"/>
            <w:tcBorders>
              <w:top w:val="nil"/>
              <w:left w:val="nil"/>
              <w:bottom w:val="nil"/>
              <w:right w:val="nil"/>
            </w:tcBorders>
            <w:shd w:val="clear" w:color="auto" w:fill="auto"/>
            <w:noWrap/>
            <w:vAlign w:val="bottom"/>
            <w:hideMark/>
          </w:tcPr>
          <w:p w14:paraId="0D225BF6" w14:textId="77777777" w:rsidR="00775027" w:rsidRPr="00775027" w:rsidRDefault="00775027" w:rsidP="00775027">
            <w:pPr>
              <w:jc w:val="right"/>
              <w:rPr>
                <w:sz w:val="22"/>
                <w:szCs w:val="22"/>
              </w:rPr>
            </w:pPr>
          </w:p>
        </w:tc>
        <w:tc>
          <w:tcPr>
            <w:tcW w:w="5520" w:type="dxa"/>
            <w:tcBorders>
              <w:top w:val="nil"/>
              <w:left w:val="single" w:sz="8" w:space="0" w:color="auto"/>
              <w:bottom w:val="single" w:sz="4" w:space="0" w:color="auto"/>
              <w:right w:val="single" w:sz="4" w:space="0" w:color="auto"/>
            </w:tcBorders>
            <w:shd w:val="clear" w:color="000000" w:fill="FFFFFF"/>
            <w:vAlign w:val="center"/>
            <w:hideMark/>
          </w:tcPr>
          <w:p w14:paraId="7A2EA2FD" w14:textId="77777777" w:rsidR="00775027" w:rsidRPr="00775027" w:rsidRDefault="00775027" w:rsidP="00775027">
            <w:pPr>
              <w:rPr>
                <w:sz w:val="22"/>
                <w:szCs w:val="22"/>
              </w:rPr>
            </w:pPr>
            <w:r w:rsidRPr="00775027">
              <w:rPr>
                <w:sz w:val="22"/>
                <w:szCs w:val="22"/>
              </w:rPr>
              <w:t>Средний тариф 1 кВт*ч</w:t>
            </w:r>
          </w:p>
        </w:tc>
        <w:tc>
          <w:tcPr>
            <w:tcW w:w="986" w:type="dxa"/>
            <w:tcBorders>
              <w:top w:val="nil"/>
              <w:left w:val="single" w:sz="4" w:space="0" w:color="auto"/>
              <w:bottom w:val="single" w:sz="4" w:space="0" w:color="auto"/>
              <w:right w:val="single" w:sz="4" w:space="0" w:color="auto"/>
            </w:tcBorders>
            <w:shd w:val="clear" w:color="000000" w:fill="FFFFFF"/>
            <w:vAlign w:val="center"/>
            <w:hideMark/>
          </w:tcPr>
          <w:p w14:paraId="6A2FADB5" w14:textId="77777777" w:rsidR="00775027" w:rsidRPr="00775027" w:rsidRDefault="00775027" w:rsidP="00775027">
            <w:pPr>
              <w:jc w:val="center"/>
              <w:rPr>
                <w:sz w:val="20"/>
                <w:szCs w:val="20"/>
              </w:rPr>
            </w:pPr>
            <w:r w:rsidRPr="00775027">
              <w:rPr>
                <w:sz w:val="20"/>
                <w:szCs w:val="20"/>
              </w:rPr>
              <w:t>руб.</w:t>
            </w:r>
          </w:p>
        </w:tc>
        <w:tc>
          <w:tcPr>
            <w:tcW w:w="1836" w:type="dxa"/>
            <w:tcBorders>
              <w:top w:val="nil"/>
              <w:left w:val="nil"/>
              <w:bottom w:val="single" w:sz="4" w:space="0" w:color="auto"/>
              <w:right w:val="single" w:sz="4" w:space="0" w:color="auto"/>
            </w:tcBorders>
            <w:shd w:val="clear" w:color="000000" w:fill="FFFFFF"/>
            <w:vAlign w:val="center"/>
            <w:hideMark/>
          </w:tcPr>
          <w:p w14:paraId="4227E4E0" w14:textId="77777777" w:rsidR="00775027" w:rsidRPr="00775027" w:rsidRDefault="00775027" w:rsidP="00775027">
            <w:pPr>
              <w:jc w:val="right"/>
              <w:rPr>
                <w:sz w:val="22"/>
                <w:szCs w:val="22"/>
              </w:rPr>
            </w:pPr>
            <w:r w:rsidRPr="00775027">
              <w:rPr>
                <w:sz w:val="22"/>
                <w:szCs w:val="22"/>
              </w:rPr>
              <w:t>5,97</w:t>
            </w:r>
          </w:p>
        </w:tc>
        <w:tc>
          <w:tcPr>
            <w:tcW w:w="1876" w:type="dxa"/>
            <w:tcBorders>
              <w:top w:val="nil"/>
              <w:left w:val="nil"/>
              <w:bottom w:val="single" w:sz="4" w:space="0" w:color="auto"/>
              <w:right w:val="single" w:sz="4" w:space="0" w:color="auto"/>
            </w:tcBorders>
            <w:shd w:val="clear" w:color="000000" w:fill="FFFFFF"/>
            <w:vAlign w:val="center"/>
            <w:hideMark/>
          </w:tcPr>
          <w:p w14:paraId="0F844357" w14:textId="77777777" w:rsidR="00775027" w:rsidRPr="00775027" w:rsidRDefault="00775027" w:rsidP="00775027">
            <w:pPr>
              <w:jc w:val="right"/>
              <w:rPr>
                <w:sz w:val="22"/>
                <w:szCs w:val="22"/>
              </w:rPr>
            </w:pPr>
            <w:r w:rsidRPr="00775027">
              <w:rPr>
                <w:sz w:val="22"/>
                <w:szCs w:val="22"/>
              </w:rPr>
              <w:t>5,82</w:t>
            </w:r>
          </w:p>
        </w:tc>
        <w:tc>
          <w:tcPr>
            <w:tcW w:w="1896" w:type="dxa"/>
            <w:tcBorders>
              <w:top w:val="nil"/>
              <w:left w:val="nil"/>
              <w:bottom w:val="single" w:sz="4" w:space="0" w:color="auto"/>
              <w:right w:val="single" w:sz="4" w:space="0" w:color="auto"/>
            </w:tcBorders>
            <w:shd w:val="clear" w:color="000000" w:fill="FFFFFF"/>
            <w:vAlign w:val="center"/>
            <w:hideMark/>
          </w:tcPr>
          <w:p w14:paraId="60180B8A" w14:textId="77777777" w:rsidR="00775027" w:rsidRPr="00775027" w:rsidRDefault="00775027" w:rsidP="00775027">
            <w:pPr>
              <w:jc w:val="right"/>
              <w:rPr>
                <w:sz w:val="22"/>
                <w:szCs w:val="22"/>
              </w:rPr>
            </w:pPr>
            <w:r w:rsidRPr="00775027">
              <w:rPr>
                <w:sz w:val="22"/>
                <w:szCs w:val="22"/>
              </w:rPr>
              <w:t>5,82</w:t>
            </w:r>
          </w:p>
        </w:tc>
        <w:tc>
          <w:tcPr>
            <w:tcW w:w="1840" w:type="dxa"/>
            <w:tcBorders>
              <w:top w:val="nil"/>
              <w:left w:val="nil"/>
              <w:bottom w:val="single" w:sz="4" w:space="0" w:color="auto"/>
              <w:right w:val="single" w:sz="8" w:space="0" w:color="auto"/>
            </w:tcBorders>
            <w:shd w:val="clear" w:color="000000" w:fill="FFFFFF"/>
            <w:vAlign w:val="center"/>
            <w:hideMark/>
          </w:tcPr>
          <w:p w14:paraId="157F8A0C" w14:textId="77777777" w:rsidR="00775027" w:rsidRPr="00775027" w:rsidRDefault="00775027" w:rsidP="00775027">
            <w:pPr>
              <w:jc w:val="right"/>
              <w:rPr>
                <w:sz w:val="22"/>
                <w:szCs w:val="22"/>
              </w:rPr>
            </w:pPr>
            <w:r w:rsidRPr="00775027">
              <w:rPr>
                <w:sz w:val="22"/>
                <w:szCs w:val="22"/>
              </w:rPr>
              <w:t>0,00</w:t>
            </w:r>
          </w:p>
        </w:tc>
      </w:tr>
      <w:tr w:rsidR="00775027" w:rsidRPr="00775027" w14:paraId="78BAA787" w14:textId="77777777" w:rsidTr="00E8485B">
        <w:trPr>
          <w:trHeight w:val="765"/>
          <w:jc w:val="center"/>
        </w:trPr>
        <w:tc>
          <w:tcPr>
            <w:tcW w:w="320" w:type="dxa"/>
            <w:tcBorders>
              <w:top w:val="nil"/>
              <w:left w:val="nil"/>
              <w:bottom w:val="nil"/>
              <w:right w:val="nil"/>
            </w:tcBorders>
            <w:shd w:val="clear" w:color="auto" w:fill="auto"/>
            <w:noWrap/>
            <w:vAlign w:val="bottom"/>
            <w:hideMark/>
          </w:tcPr>
          <w:p w14:paraId="17A950E6" w14:textId="77777777" w:rsidR="00775027" w:rsidRPr="00775027" w:rsidRDefault="00775027" w:rsidP="00775027">
            <w:pPr>
              <w:jc w:val="right"/>
              <w:rPr>
                <w:sz w:val="22"/>
                <w:szCs w:val="22"/>
              </w:rPr>
            </w:pPr>
          </w:p>
        </w:tc>
        <w:tc>
          <w:tcPr>
            <w:tcW w:w="5520" w:type="dxa"/>
            <w:tcBorders>
              <w:top w:val="nil"/>
              <w:left w:val="single" w:sz="8" w:space="0" w:color="auto"/>
              <w:bottom w:val="single" w:sz="4" w:space="0" w:color="auto"/>
              <w:right w:val="single" w:sz="4" w:space="0" w:color="auto"/>
            </w:tcBorders>
            <w:shd w:val="clear" w:color="000000" w:fill="FFFFFF"/>
            <w:vAlign w:val="center"/>
            <w:hideMark/>
          </w:tcPr>
          <w:p w14:paraId="55913EC7" w14:textId="77777777" w:rsidR="00775027" w:rsidRPr="00775027" w:rsidRDefault="00775027" w:rsidP="00775027">
            <w:pPr>
              <w:rPr>
                <w:sz w:val="22"/>
                <w:szCs w:val="22"/>
              </w:rPr>
            </w:pPr>
            <w:r w:rsidRPr="00775027">
              <w:rPr>
                <w:sz w:val="22"/>
                <w:szCs w:val="22"/>
              </w:rPr>
              <w:t>Удельный расход на выработку</w:t>
            </w:r>
          </w:p>
        </w:tc>
        <w:tc>
          <w:tcPr>
            <w:tcW w:w="986" w:type="dxa"/>
            <w:tcBorders>
              <w:top w:val="nil"/>
              <w:left w:val="single" w:sz="4" w:space="0" w:color="auto"/>
              <w:bottom w:val="single" w:sz="4" w:space="0" w:color="auto"/>
              <w:right w:val="single" w:sz="4" w:space="0" w:color="auto"/>
            </w:tcBorders>
            <w:shd w:val="clear" w:color="000000" w:fill="FFFFFF"/>
            <w:vAlign w:val="center"/>
            <w:hideMark/>
          </w:tcPr>
          <w:p w14:paraId="40222D1D" w14:textId="77777777" w:rsidR="00775027" w:rsidRPr="00775027" w:rsidRDefault="00775027" w:rsidP="00775027">
            <w:pPr>
              <w:jc w:val="center"/>
              <w:rPr>
                <w:sz w:val="20"/>
                <w:szCs w:val="20"/>
              </w:rPr>
            </w:pPr>
            <w:r w:rsidRPr="00775027">
              <w:rPr>
                <w:sz w:val="20"/>
                <w:szCs w:val="20"/>
              </w:rPr>
              <w:t>кВт*ч/Гкал</w:t>
            </w:r>
          </w:p>
        </w:tc>
        <w:tc>
          <w:tcPr>
            <w:tcW w:w="1836" w:type="dxa"/>
            <w:tcBorders>
              <w:top w:val="nil"/>
              <w:left w:val="nil"/>
              <w:bottom w:val="single" w:sz="4" w:space="0" w:color="auto"/>
              <w:right w:val="single" w:sz="4" w:space="0" w:color="auto"/>
            </w:tcBorders>
            <w:shd w:val="clear" w:color="000000" w:fill="FFFFFF"/>
            <w:noWrap/>
            <w:vAlign w:val="center"/>
            <w:hideMark/>
          </w:tcPr>
          <w:p w14:paraId="7A297CAF" w14:textId="77777777" w:rsidR="00775027" w:rsidRPr="00775027" w:rsidRDefault="00775027" w:rsidP="00775027">
            <w:pPr>
              <w:rPr>
                <w:sz w:val="22"/>
                <w:szCs w:val="22"/>
              </w:rPr>
            </w:pPr>
            <w:r w:rsidRPr="00775027">
              <w:rPr>
                <w:sz w:val="22"/>
                <w:szCs w:val="22"/>
              </w:rPr>
              <w:t> </w:t>
            </w:r>
          </w:p>
        </w:tc>
        <w:tc>
          <w:tcPr>
            <w:tcW w:w="1876" w:type="dxa"/>
            <w:tcBorders>
              <w:top w:val="nil"/>
              <w:left w:val="nil"/>
              <w:bottom w:val="single" w:sz="4" w:space="0" w:color="auto"/>
              <w:right w:val="single" w:sz="4" w:space="0" w:color="auto"/>
            </w:tcBorders>
            <w:shd w:val="clear" w:color="000000" w:fill="FFFFFF"/>
            <w:noWrap/>
            <w:vAlign w:val="center"/>
            <w:hideMark/>
          </w:tcPr>
          <w:p w14:paraId="24A14CE6" w14:textId="77777777" w:rsidR="00775027" w:rsidRPr="00775027" w:rsidRDefault="00775027" w:rsidP="00775027">
            <w:pPr>
              <w:rPr>
                <w:sz w:val="22"/>
                <w:szCs w:val="22"/>
              </w:rPr>
            </w:pPr>
            <w:r w:rsidRPr="00775027">
              <w:rPr>
                <w:sz w:val="22"/>
                <w:szCs w:val="22"/>
              </w:rPr>
              <w:t> </w:t>
            </w:r>
          </w:p>
        </w:tc>
        <w:tc>
          <w:tcPr>
            <w:tcW w:w="1896" w:type="dxa"/>
            <w:tcBorders>
              <w:top w:val="nil"/>
              <w:left w:val="nil"/>
              <w:bottom w:val="single" w:sz="4" w:space="0" w:color="auto"/>
              <w:right w:val="single" w:sz="4" w:space="0" w:color="auto"/>
            </w:tcBorders>
            <w:shd w:val="clear" w:color="000000" w:fill="FFFFFF"/>
            <w:noWrap/>
            <w:vAlign w:val="center"/>
            <w:hideMark/>
          </w:tcPr>
          <w:p w14:paraId="5B0FC8D4" w14:textId="77777777" w:rsidR="00775027" w:rsidRPr="00775027" w:rsidRDefault="00775027" w:rsidP="00775027">
            <w:pPr>
              <w:rPr>
                <w:sz w:val="22"/>
                <w:szCs w:val="22"/>
              </w:rPr>
            </w:pPr>
            <w:r w:rsidRPr="00775027">
              <w:rPr>
                <w:sz w:val="22"/>
                <w:szCs w:val="22"/>
              </w:rPr>
              <w:t> </w:t>
            </w:r>
          </w:p>
        </w:tc>
        <w:tc>
          <w:tcPr>
            <w:tcW w:w="1840" w:type="dxa"/>
            <w:tcBorders>
              <w:top w:val="nil"/>
              <w:left w:val="nil"/>
              <w:bottom w:val="single" w:sz="4" w:space="0" w:color="auto"/>
              <w:right w:val="single" w:sz="8" w:space="0" w:color="auto"/>
            </w:tcBorders>
            <w:shd w:val="clear" w:color="000000" w:fill="FFFFFF"/>
            <w:noWrap/>
            <w:vAlign w:val="center"/>
            <w:hideMark/>
          </w:tcPr>
          <w:p w14:paraId="07984C7A" w14:textId="77777777" w:rsidR="00775027" w:rsidRPr="00775027" w:rsidRDefault="00775027" w:rsidP="00775027">
            <w:pPr>
              <w:rPr>
                <w:sz w:val="22"/>
                <w:szCs w:val="22"/>
              </w:rPr>
            </w:pPr>
            <w:r w:rsidRPr="00775027">
              <w:rPr>
                <w:sz w:val="22"/>
                <w:szCs w:val="22"/>
              </w:rPr>
              <w:t> </w:t>
            </w:r>
          </w:p>
        </w:tc>
      </w:tr>
      <w:tr w:rsidR="00775027" w:rsidRPr="00775027" w14:paraId="4198DD6A" w14:textId="77777777" w:rsidTr="00E8485B">
        <w:trPr>
          <w:trHeight w:val="750"/>
          <w:jc w:val="center"/>
        </w:trPr>
        <w:tc>
          <w:tcPr>
            <w:tcW w:w="320" w:type="dxa"/>
            <w:tcBorders>
              <w:top w:val="nil"/>
              <w:left w:val="nil"/>
              <w:bottom w:val="nil"/>
              <w:right w:val="nil"/>
            </w:tcBorders>
            <w:shd w:val="clear" w:color="auto" w:fill="auto"/>
            <w:noWrap/>
            <w:vAlign w:val="bottom"/>
            <w:hideMark/>
          </w:tcPr>
          <w:p w14:paraId="2BB9E3A0" w14:textId="77777777" w:rsidR="00775027" w:rsidRPr="00775027" w:rsidRDefault="00775027" w:rsidP="00775027">
            <w:pPr>
              <w:rPr>
                <w:sz w:val="22"/>
                <w:szCs w:val="22"/>
              </w:rPr>
            </w:pPr>
          </w:p>
        </w:tc>
        <w:tc>
          <w:tcPr>
            <w:tcW w:w="5520" w:type="dxa"/>
            <w:tcBorders>
              <w:top w:val="nil"/>
              <w:left w:val="single" w:sz="8" w:space="0" w:color="auto"/>
              <w:bottom w:val="nil"/>
              <w:right w:val="single" w:sz="4" w:space="0" w:color="auto"/>
            </w:tcBorders>
            <w:shd w:val="clear" w:color="000000" w:fill="FFFFFF"/>
            <w:vAlign w:val="center"/>
            <w:hideMark/>
          </w:tcPr>
          <w:p w14:paraId="155E3517" w14:textId="77777777" w:rsidR="00775027" w:rsidRPr="00775027" w:rsidRDefault="00775027" w:rsidP="00775027">
            <w:pPr>
              <w:rPr>
                <w:sz w:val="22"/>
                <w:szCs w:val="22"/>
              </w:rPr>
            </w:pPr>
            <w:r w:rsidRPr="00775027">
              <w:rPr>
                <w:sz w:val="22"/>
                <w:szCs w:val="22"/>
              </w:rPr>
              <w:t xml:space="preserve">Удельный расход на полезный отпуск </w:t>
            </w:r>
          </w:p>
        </w:tc>
        <w:tc>
          <w:tcPr>
            <w:tcW w:w="986" w:type="dxa"/>
            <w:tcBorders>
              <w:top w:val="nil"/>
              <w:left w:val="single" w:sz="4" w:space="0" w:color="auto"/>
              <w:bottom w:val="nil"/>
              <w:right w:val="single" w:sz="4" w:space="0" w:color="auto"/>
            </w:tcBorders>
            <w:shd w:val="clear" w:color="000000" w:fill="FFFFFF"/>
            <w:vAlign w:val="center"/>
            <w:hideMark/>
          </w:tcPr>
          <w:p w14:paraId="5A275D2A" w14:textId="77777777" w:rsidR="00775027" w:rsidRPr="00775027" w:rsidRDefault="00775027" w:rsidP="00775027">
            <w:pPr>
              <w:jc w:val="center"/>
              <w:rPr>
                <w:sz w:val="20"/>
                <w:szCs w:val="20"/>
              </w:rPr>
            </w:pPr>
            <w:r w:rsidRPr="00775027">
              <w:rPr>
                <w:sz w:val="20"/>
                <w:szCs w:val="20"/>
              </w:rPr>
              <w:t>кВт*ч/Гкал</w:t>
            </w:r>
          </w:p>
        </w:tc>
        <w:tc>
          <w:tcPr>
            <w:tcW w:w="1836" w:type="dxa"/>
            <w:tcBorders>
              <w:top w:val="nil"/>
              <w:left w:val="nil"/>
              <w:bottom w:val="nil"/>
              <w:right w:val="single" w:sz="4" w:space="0" w:color="auto"/>
            </w:tcBorders>
            <w:shd w:val="clear" w:color="000000" w:fill="FFFFFF"/>
            <w:noWrap/>
            <w:vAlign w:val="center"/>
            <w:hideMark/>
          </w:tcPr>
          <w:p w14:paraId="332DFBBC" w14:textId="77777777" w:rsidR="00775027" w:rsidRPr="00775027" w:rsidRDefault="00775027" w:rsidP="00775027">
            <w:pPr>
              <w:jc w:val="right"/>
              <w:rPr>
                <w:sz w:val="22"/>
                <w:szCs w:val="22"/>
              </w:rPr>
            </w:pPr>
            <w:r w:rsidRPr="00775027">
              <w:rPr>
                <w:sz w:val="22"/>
                <w:szCs w:val="22"/>
              </w:rPr>
              <w:t>91,722</w:t>
            </w:r>
          </w:p>
        </w:tc>
        <w:tc>
          <w:tcPr>
            <w:tcW w:w="1876" w:type="dxa"/>
            <w:tcBorders>
              <w:top w:val="nil"/>
              <w:left w:val="nil"/>
              <w:bottom w:val="nil"/>
              <w:right w:val="single" w:sz="4" w:space="0" w:color="auto"/>
            </w:tcBorders>
            <w:shd w:val="clear" w:color="000000" w:fill="FFFFFF"/>
            <w:noWrap/>
            <w:vAlign w:val="center"/>
            <w:hideMark/>
          </w:tcPr>
          <w:p w14:paraId="061F2F38" w14:textId="77777777" w:rsidR="00775027" w:rsidRPr="00775027" w:rsidRDefault="00775027" w:rsidP="00775027">
            <w:pPr>
              <w:jc w:val="right"/>
              <w:rPr>
                <w:sz w:val="22"/>
                <w:szCs w:val="22"/>
              </w:rPr>
            </w:pPr>
            <w:r w:rsidRPr="00775027">
              <w:rPr>
                <w:sz w:val="22"/>
                <w:szCs w:val="22"/>
              </w:rPr>
              <w:t>79,475</w:t>
            </w:r>
          </w:p>
        </w:tc>
        <w:tc>
          <w:tcPr>
            <w:tcW w:w="1896" w:type="dxa"/>
            <w:tcBorders>
              <w:top w:val="single" w:sz="4" w:space="0" w:color="auto"/>
              <w:left w:val="nil"/>
              <w:bottom w:val="single" w:sz="8" w:space="0" w:color="auto"/>
              <w:right w:val="single" w:sz="4" w:space="0" w:color="auto"/>
            </w:tcBorders>
            <w:shd w:val="clear" w:color="000000" w:fill="FFFFFF"/>
            <w:noWrap/>
            <w:vAlign w:val="center"/>
            <w:hideMark/>
          </w:tcPr>
          <w:p w14:paraId="75633B9A" w14:textId="77777777" w:rsidR="00775027" w:rsidRPr="00775027" w:rsidRDefault="00775027" w:rsidP="00775027">
            <w:pPr>
              <w:jc w:val="right"/>
              <w:rPr>
                <w:sz w:val="22"/>
                <w:szCs w:val="22"/>
              </w:rPr>
            </w:pPr>
            <w:r w:rsidRPr="00775027">
              <w:rPr>
                <w:sz w:val="22"/>
                <w:szCs w:val="22"/>
              </w:rPr>
              <w:t>91,722</w:t>
            </w:r>
          </w:p>
        </w:tc>
        <w:tc>
          <w:tcPr>
            <w:tcW w:w="1840" w:type="dxa"/>
            <w:tcBorders>
              <w:top w:val="nil"/>
              <w:left w:val="nil"/>
              <w:bottom w:val="single" w:sz="8" w:space="0" w:color="auto"/>
              <w:right w:val="single" w:sz="8" w:space="0" w:color="auto"/>
            </w:tcBorders>
            <w:shd w:val="clear" w:color="000000" w:fill="FFFFFF"/>
            <w:noWrap/>
            <w:vAlign w:val="center"/>
            <w:hideMark/>
          </w:tcPr>
          <w:p w14:paraId="7AF26EFD" w14:textId="77777777" w:rsidR="00775027" w:rsidRPr="00775027" w:rsidRDefault="00775027" w:rsidP="00775027">
            <w:pPr>
              <w:jc w:val="right"/>
              <w:rPr>
                <w:sz w:val="22"/>
                <w:szCs w:val="22"/>
              </w:rPr>
            </w:pPr>
            <w:r w:rsidRPr="00775027">
              <w:rPr>
                <w:sz w:val="22"/>
                <w:szCs w:val="22"/>
              </w:rPr>
              <w:t>12,246</w:t>
            </w:r>
          </w:p>
        </w:tc>
      </w:tr>
      <w:tr w:rsidR="00775027" w:rsidRPr="00775027" w14:paraId="7DFD623B" w14:textId="77777777" w:rsidTr="00E8485B">
        <w:trPr>
          <w:trHeight w:val="540"/>
          <w:jc w:val="center"/>
        </w:trPr>
        <w:tc>
          <w:tcPr>
            <w:tcW w:w="320" w:type="dxa"/>
            <w:tcBorders>
              <w:top w:val="nil"/>
              <w:left w:val="nil"/>
              <w:bottom w:val="nil"/>
              <w:right w:val="nil"/>
            </w:tcBorders>
            <w:shd w:val="clear" w:color="auto" w:fill="auto"/>
            <w:noWrap/>
            <w:vAlign w:val="bottom"/>
            <w:hideMark/>
          </w:tcPr>
          <w:p w14:paraId="20730EF1" w14:textId="77777777" w:rsidR="00775027" w:rsidRPr="00775027" w:rsidRDefault="00775027" w:rsidP="00775027">
            <w:pPr>
              <w:jc w:val="right"/>
              <w:rPr>
                <w:sz w:val="22"/>
                <w:szCs w:val="22"/>
              </w:rPr>
            </w:pPr>
          </w:p>
        </w:tc>
        <w:tc>
          <w:tcPr>
            <w:tcW w:w="5520" w:type="dxa"/>
            <w:tcBorders>
              <w:top w:val="single" w:sz="8" w:space="0" w:color="auto"/>
              <w:left w:val="single" w:sz="8" w:space="0" w:color="auto"/>
              <w:bottom w:val="nil"/>
              <w:right w:val="single" w:sz="4" w:space="0" w:color="auto"/>
            </w:tcBorders>
            <w:shd w:val="clear" w:color="000000" w:fill="FFFFFF"/>
            <w:vAlign w:val="center"/>
            <w:hideMark/>
          </w:tcPr>
          <w:p w14:paraId="7910E872" w14:textId="77777777" w:rsidR="00775027" w:rsidRPr="00775027" w:rsidRDefault="00775027" w:rsidP="00775027">
            <w:pPr>
              <w:rPr>
                <w:b/>
                <w:bCs/>
                <w:sz w:val="22"/>
                <w:szCs w:val="22"/>
              </w:rPr>
            </w:pPr>
            <w:r w:rsidRPr="00775027">
              <w:rPr>
                <w:b/>
                <w:bCs/>
                <w:sz w:val="22"/>
                <w:szCs w:val="22"/>
              </w:rPr>
              <w:t>Стоимость электроэнергии</w:t>
            </w:r>
          </w:p>
        </w:tc>
        <w:tc>
          <w:tcPr>
            <w:tcW w:w="986" w:type="dxa"/>
            <w:tcBorders>
              <w:top w:val="single" w:sz="8" w:space="0" w:color="auto"/>
              <w:left w:val="nil"/>
              <w:bottom w:val="nil"/>
              <w:right w:val="single" w:sz="4" w:space="0" w:color="auto"/>
            </w:tcBorders>
            <w:shd w:val="clear" w:color="000000" w:fill="FFFFFF"/>
            <w:vAlign w:val="center"/>
            <w:hideMark/>
          </w:tcPr>
          <w:p w14:paraId="18B266C3" w14:textId="77777777" w:rsidR="00775027" w:rsidRPr="00775027" w:rsidRDefault="00775027" w:rsidP="00775027">
            <w:pPr>
              <w:jc w:val="center"/>
              <w:rPr>
                <w:sz w:val="20"/>
                <w:szCs w:val="20"/>
              </w:rPr>
            </w:pPr>
            <w:r w:rsidRPr="00775027">
              <w:rPr>
                <w:sz w:val="20"/>
                <w:szCs w:val="20"/>
              </w:rPr>
              <w:t>тыс. руб.</w:t>
            </w:r>
          </w:p>
        </w:tc>
        <w:tc>
          <w:tcPr>
            <w:tcW w:w="1836" w:type="dxa"/>
            <w:tcBorders>
              <w:top w:val="single" w:sz="8" w:space="0" w:color="auto"/>
              <w:left w:val="nil"/>
              <w:bottom w:val="nil"/>
              <w:right w:val="single" w:sz="4" w:space="0" w:color="auto"/>
            </w:tcBorders>
            <w:shd w:val="clear" w:color="000000" w:fill="FFFFFF"/>
            <w:noWrap/>
            <w:vAlign w:val="center"/>
            <w:hideMark/>
          </w:tcPr>
          <w:p w14:paraId="0F1CF85F" w14:textId="77777777" w:rsidR="00775027" w:rsidRPr="00775027" w:rsidRDefault="00775027" w:rsidP="00775027">
            <w:pPr>
              <w:jc w:val="right"/>
              <w:rPr>
                <w:b/>
                <w:bCs/>
                <w:sz w:val="22"/>
                <w:szCs w:val="22"/>
              </w:rPr>
            </w:pPr>
            <w:r w:rsidRPr="00775027">
              <w:rPr>
                <w:b/>
                <w:bCs/>
                <w:sz w:val="22"/>
                <w:szCs w:val="22"/>
              </w:rPr>
              <w:t>3 050,38</w:t>
            </w:r>
          </w:p>
        </w:tc>
        <w:tc>
          <w:tcPr>
            <w:tcW w:w="1876" w:type="dxa"/>
            <w:tcBorders>
              <w:top w:val="single" w:sz="8" w:space="0" w:color="auto"/>
              <w:left w:val="nil"/>
              <w:bottom w:val="single" w:sz="8" w:space="0" w:color="auto"/>
              <w:right w:val="single" w:sz="4" w:space="0" w:color="auto"/>
            </w:tcBorders>
            <w:shd w:val="clear" w:color="000000" w:fill="FFFFFF"/>
            <w:noWrap/>
            <w:vAlign w:val="center"/>
            <w:hideMark/>
          </w:tcPr>
          <w:p w14:paraId="65710A75" w14:textId="77777777" w:rsidR="00775027" w:rsidRPr="00775027" w:rsidRDefault="00775027" w:rsidP="00775027">
            <w:pPr>
              <w:jc w:val="right"/>
              <w:rPr>
                <w:b/>
                <w:bCs/>
                <w:sz w:val="22"/>
                <w:szCs w:val="22"/>
              </w:rPr>
            </w:pPr>
            <w:r w:rsidRPr="00775027">
              <w:rPr>
                <w:b/>
                <w:bCs/>
                <w:sz w:val="22"/>
                <w:szCs w:val="22"/>
              </w:rPr>
              <w:t>2 970,11</w:t>
            </w:r>
          </w:p>
        </w:tc>
        <w:tc>
          <w:tcPr>
            <w:tcW w:w="1896" w:type="dxa"/>
            <w:tcBorders>
              <w:top w:val="nil"/>
              <w:left w:val="nil"/>
              <w:bottom w:val="single" w:sz="8" w:space="0" w:color="auto"/>
              <w:right w:val="single" w:sz="4" w:space="0" w:color="auto"/>
            </w:tcBorders>
            <w:shd w:val="clear" w:color="000000" w:fill="FFFFFF"/>
            <w:noWrap/>
            <w:vAlign w:val="center"/>
            <w:hideMark/>
          </w:tcPr>
          <w:p w14:paraId="3CAB2251" w14:textId="77777777" w:rsidR="00775027" w:rsidRPr="00775027" w:rsidRDefault="00775027" w:rsidP="00775027">
            <w:pPr>
              <w:jc w:val="right"/>
              <w:rPr>
                <w:b/>
                <w:bCs/>
                <w:sz w:val="22"/>
                <w:szCs w:val="22"/>
              </w:rPr>
            </w:pPr>
            <w:r w:rsidRPr="00775027">
              <w:rPr>
                <w:b/>
                <w:bCs/>
                <w:sz w:val="22"/>
                <w:szCs w:val="22"/>
              </w:rPr>
              <w:t>2 970,11</w:t>
            </w:r>
          </w:p>
        </w:tc>
        <w:tc>
          <w:tcPr>
            <w:tcW w:w="1840" w:type="dxa"/>
            <w:tcBorders>
              <w:top w:val="nil"/>
              <w:left w:val="nil"/>
              <w:bottom w:val="single" w:sz="8" w:space="0" w:color="auto"/>
              <w:right w:val="single" w:sz="8" w:space="0" w:color="auto"/>
            </w:tcBorders>
            <w:shd w:val="clear" w:color="000000" w:fill="FFFFFF"/>
            <w:noWrap/>
            <w:vAlign w:val="center"/>
            <w:hideMark/>
          </w:tcPr>
          <w:p w14:paraId="0C5041EA" w14:textId="77777777" w:rsidR="00775027" w:rsidRPr="00775027" w:rsidRDefault="00775027" w:rsidP="00775027">
            <w:pPr>
              <w:jc w:val="right"/>
              <w:rPr>
                <w:b/>
                <w:bCs/>
                <w:sz w:val="22"/>
                <w:szCs w:val="22"/>
              </w:rPr>
            </w:pPr>
            <w:r w:rsidRPr="00775027">
              <w:rPr>
                <w:b/>
                <w:bCs/>
                <w:sz w:val="22"/>
                <w:szCs w:val="22"/>
              </w:rPr>
              <w:t>0,00</w:t>
            </w:r>
          </w:p>
        </w:tc>
      </w:tr>
      <w:tr w:rsidR="00775027" w:rsidRPr="00775027" w14:paraId="0A782521" w14:textId="77777777" w:rsidTr="00E8485B">
        <w:trPr>
          <w:trHeight w:val="315"/>
          <w:jc w:val="center"/>
        </w:trPr>
        <w:tc>
          <w:tcPr>
            <w:tcW w:w="320" w:type="dxa"/>
            <w:tcBorders>
              <w:top w:val="nil"/>
              <w:left w:val="nil"/>
              <w:bottom w:val="nil"/>
              <w:right w:val="nil"/>
            </w:tcBorders>
            <w:shd w:val="clear" w:color="auto" w:fill="auto"/>
            <w:noWrap/>
            <w:vAlign w:val="bottom"/>
            <w:hideMark/>
          </w:tcPr>
          <w:p w14:paraId="7CAE626C" w14:textId="77777777" w:rsidR="00775027" w:rsidRPr="00775027" w:rsidRDefault="00775027" w:rsidP="00775027">
            <w:pPr>
              <w:jc w:val="right"/>
              <w:rPr>
                <w:b/>
                <w:bCs/>
                <w:sz w:val="22"/>
                <w:szCs w:val="22"/>
              </w:rPr>
            </w:pPr>
          </w:p>
        </w:tc>
        <w:tc>
          <w:tcPr>
            <w:tcW w:w="13954" w:type="dxa"/>
            <w:gridSpan w:val="6"/>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4902C624" w14:textId="77777777" w:rsidR="00775027" w:rsidRPr="00775027" w:rsidRDefault="00775027" w:rsidP="00775027">
            <w:pPr>
              <w:jc w:val="center"/>
              <w:rPr>
                <w:b/>
                <w:bCs/>
                <w:sz w:val="22"/>
                <w:szCs w:val="22"/>
              </w:rPr>
            </w:pPr>
            <w:r w:rsidRPr="00775027">
              <w:rPr>
                <w:b/>
                <w:bCs/>
                <w:sz w:val="22"/>
                <w:szCs w:val="22"/>
              </w:rPr>
              <w:t>Вода и канализация</w:t>
            </w:r>
          </w:p>
        </w:tc>
      </w:tr>
      <w:tr w:rsidR="00775027" w:rsidRPr="00775027" w14:paraId="7307C52C" w14:textId="77777777" w:rsidTr="00E8485B">
        <w:trPr>
          <w:trHeight w:val="585"/>
          <w:jc w:val="center"/>
        </w:trPr>
        <w:tc>
          <w:tcPr>
            <w:tcW w:w="320" w:type="dxa"/>
            <w:tcBorders>
              <w:top w:val="nil"/>
              <w:left w:val="nil"/>
              <w:bottom w:val="nil"/>
              <w:right w:val="nil"/>
            </w:tcBorders>
            <w:shd w:val="clear" w:color="auto" w:fill="auto"/>
            <w:noWrap/>
            <w:vAlign w:val="bottom"/>
            <w:hideMark/>
          </w:tcPr>
          <w:p w14:paraId="3E35127E" w14:textId="77777777" w:rsidR="00775027" w:rsidRPr="00775027" w:rsidRDefault="00775027" w:rsidP="00775027">
            <w:pPr>
              <w:jc w:val="center"/>
              <w:rPr>
                <w:b/>
                <w:bCs/>
                <w:sz w:val="22"/>
                <w:szCs w:val="22"/>
              </w:rPr>
            </w:pPr>
          </w:p>
        </w:tc>
        <w:tc>
          <w:tcPr>
            <w:tcW w:w="5520" w:type="dxa"/>
            <w:tcBorders>
              <w:top w:val="nil"/>
              <w:left w:val="single" w:sz="8" w:space="0" w:color="auto"/>
              <w:bottom w:val="single" w:sz="4" w:space="0" w:color="auto"/>
              <w:right w:val="single" w:sz="4" w:space="0" w:color="auto"/>
            </w:tcBorders>
            <w:shd w:val="clear" w:color="000000" w:fill="FFFFFF"/>
            <w:vAlign w:val="center"/>
            <w:hideMark/>
          </w:tcPr>
          <w:p w14:paraId="15134BC2" w14:textId="77777777" w:rsidR="00775027" w:rsidRPr="00775027" w:rsidRDefault="00775027" w:rsidP="00775027">
            <w:pPr>
              <w:rPr>
                <w:b/>
                <w:bCs/>
                <w:sz w:val="22"/>
                <w:szCs w:val="22"/>
              </w:rPr>
            </w:pPr>
            <w:r w:rsidRPr="00775027">
              <w:rPr>
                <w:b/>
                <w:bCs/>
                <w:sz w:val="22"/>
                <w:szCs w:val="22"/>
              </w:rPr>
              <w:t>Общее количество воды, всего, в т.ч.:</w:t>
            </w:r>
          </w:p>
        </w:tc>
        <w:tc>
          <w:tcPr>
            <w:tcW w:w="986" w:type="dxa"/>
            <w:tcBorders>
              <w:top w:val="nil"/>
              <w:left w:val="nil"/>
              <w:bottom w:val="single" w:sz="4" w:space="0" w:color="auto"/>
              <w:right w:val="single" w:sz="4" w:space="0" w:color="auto"/>
            </w:tcBorders>
            <w:shd w:val="clear" w:color="000000" w:fill="FFFFFF"/>
            <w:hideMark/>
          </w:tcPr>
          <w:p w14:paraId="204E1F1B" w14:textId="77777777" w:rsidR="00775027" w:rsidRPr="00775027" w:rsidRDefault="00775027" w:rsidP="00775027">
            <w:pPr>
              <w:jc w:val="center"/>
              <w:rPr>
                <w:b/>
                <w:bCs/>
                <w:sz w:val="20"/>
                <w:szCs w:val="20"/>
              </w:rPr>
            </w:pPr>
            <w:r w:rsidRPr="00775027">
              <w:rPr>
                <w:b/>
                <w:bCs/>
                <w:sz w:val="20"/>
                <w:szCs w:val="20"/>
              </w:rPr>
              <w:t>тыс. м3</w:t>
            </w:r>
          </w:p>
        </w:tc>
        <w:tc>
          <w:tcPr>
            <w:tcW w:w="1836" w:type="dxa"/>
            <w:tcBorders>
              <w:top w:val="nil"/>
              <w:left w:val="nil"/>
              <w:bottom w:val="single" w:sz="4" w:space="0" w:color="auto"/>
              <w:right w:val="single" w:sz="4" w:space="0" w:color="auto"/>
            </w:tcBorders>
            <w:shd w:val="clear" w:color="000000" w:fill="FFFFFF"/>
            <w:vAlign w:val="center"/>
            <w:hideMark/>
          </w:tcPr>
          <w:p w14:paraId="700C092D" w14:textId="77777777" w:rsidR="00775027" w:rsidRPr="00775027" w:rsidRDefault="00775027" w:rsidP="00775027">
            <w:pPr>
              <w:jc w:val="right"/>
              <w:rPr>
                <w:b/>
                <w:bCs/>
                <w:sz w:val="22"/>
                <w:szCs w:val="22"/>
              </w:rPr>
            </w:pPr>
            <w:r w:rsidRPr="00775027">
              <w:rPr>
                <w:b/>
                <w:bCs/>
                <w:sz w:val="22"/>
                <w:szCs w:val="22"/>
              </w:rPr>
              <w:t>1,61</w:t>
            </w:r>
          </w:p>
        </w:tc>
        <w:tc>
          <w:tcPr>
            <w:tcW w:w="1876" w:type="dxa"/>
            <w:tcBorders>
              <w:top w:val="nil"/>
              <w:left w:val="nil"/>
              <w:bottom w:val="single" w:sz="4" w:space="0" w:color="auto"/>
              <w:right w:val="single" w:sz="4" w:space="0" w:color="auto"/>
            </w:tcBorders>
            <w:shd w:val="clear" w:color="000000" w:fill="FFFFFF"/>
            <w:vAlign w:val="center"/>
            <w:hideMark/>
          </w:tcPr>
          <w:p w14:paraId="18C8F04C" w14:textId="77777777" w:rsidR="00775027" w:rsidRPr="00775027" w:rsidRDefault="00775027" w:rsidP="00775027">
            <w:pPr>
              <w:jc w:val="right"/>
              <w:rPr>
                <w:b/>
                <w:bCs/>
                <w:sz w:val="22"/>
                <w:szCs w:val="22"/>
              </w:rPr>
            </w:pPr>
            <w:r w:rsidRPr="00775027">
              <w:rPr>
                <w:b/>
                <w:bCs/>
                <w:sz w:val="22"/>
                <w:szCs w:val="22"/>
              </w:rPr>
              <w:t>2,89</w:t>
            </w:r>
          </w:p>
        </w:tc>
        <w:tc>
          <w:tcPr>
            <w:tcW w:w="1896" w:type="dxa"/>
            <w:tcBorders>
              <w:top w:val="nil"/>
              <w:left w:val="nil"/>
              <w:bottom w:val="single" w:sz="4" w:space="0" w:color="auto"/>
              <w:right w:val="single" w:sz="4" w:space="0" w:color="auto"/>
            </w:tcBorders>
            <w:shd w:val="clear" w:color="000000" w:fill="FFFFFF"/>
            <w:vAlign w:val="center"/>
            <w:hideMark/>
          </w:tcPr>
          <w:p w14:paraId="6FB74B47" w14:textId="77777777" w:rsidR="00775027" w:rsidRPr="00775027" w:rsidRDefault="00775027" w:rsidP="00775027">
            <w:pPr>
              <w:jc w:val="right"/>
              <w:rPr>
                <w:b/>
                <w:bCs/>
                <w:sz w:val="22"/>
                <w:szCs w:val="22"/>
              </w:rPr>
            </w:pPr>
            <w:r w:rsidRPr="00775027">
              <w:rPr>
                <w:b/>
                <w:bCs/>
                <w:sz w:val="22"/>
                <w:szCs w:val="22"/>
              </w:rPr>
              <w:t>1,61</w:t>
            </w:r>
          </w:p>
        </w:tc>
        <w:tc>
          <w:tcPr>
            <w:tcW w:w="1840" w:type="dxa"/>
            <w:tcBorders>
              <w:top w:val="nil"/>
              <w:left w:val="nil"/>
              <w:bottom w:val="single" w:sz="4" w:space="0" w:color="auto"/>
              <w:right w:val="single" w:sz="8" w:space="0" w:color="auto"/>
            </w:tcBorders>
            <w:shd w:val="clear" w:color="000000" w:fill="FFFFFF"/>
            <w:vAlign w:val="center"/>
            <w:hideMark/>
          </w:tcPr>
          <w:p w14:paraId="65CFE16B" w14:textId="77777777" w:rsidR="00775027" w:rsidRPr="00775027" w:rsidRDefault="00775027" w:rsidP="00775027">
            <w:pPr>
              <w:jc w:val="right"/>
              <w:rPr>
                <w:b/>
                <w:bCs/>
                <w:sz w:val="22"/>
                <w:szCs w:val="22"/>
              </w:rPr>
            </w:pPr>
            <w:r w:rsidRPr="00775027">
              <w:rPr>
                <w:b/>
                <w:bCs/>
                <w:sz w:val="22"/>
                <w:szCs w:val="22"/>
              </w:rPr>
              <w:t>-1,29</w:t>
            </w:r>
          </w:p>
        </w:tc>
      </w:tr>
      <w:tr w:rsidR="00775027" w:rsidRPr="00775027" w14:paraId="5078191C" w14:textId="77777777" w:rsidTr="00E8485B">
        <w:trPr>
          <w:trHeight w:val="375"/>
          <w:jc w:val="center"/>
        </w:trPr>
        <w:tc>
          <w:tcPr>
            <w:tcW w:w="320" w:type="dxa"/>
            <w:tcBorders>
              <w:top w:val="nil"/>
              <w:left w:val="nil"/>
              <w:bottom w:val="nil"/>
              <w:right w:val="nil"/>
            </w:tcBorders>
            <w:shd w:val="clear" w:color="auto" w:fill="auto"/>
            <w:noWrap/>
            <w:vAlign w:val="bottom"/>
            <w:hideMark/>
          </w:tcPr>
          <w:p w14:paraId="0C241A21" w14:textId="77777777" w:rsidR="00775027" w:rsidRPr="00775027" w:rsidRDefault="00775027" w:rsidP="00775027">
            <w:pPr>
              <w:jc w:val="right"/>
              <w:rPr>
                <w:b/>
                <w:bCs/>
                <w:sz w:val="22"/>
                <w:szCs w:val="22"/>
              </w:rPr>
            </w:pPr>
          </w:p>
        </w:tc>
        <w:tc>
          <w:tcPr>
            <w:tcW w:w="5520" w:type="dxa"/>
            <w:tcBorders>
              <w:top w:val="nil"/>
              <w:left w:val="single" w:sz="8" w:space="0" w:color="auto"/>
              <w:bottom w:val="single" w:sz="4" w:space="0" w:color="auto"/>
              <w:right w:val="single" w:sz="4" w:space="0" w:color="auto"/>
            </w:tcBorders>
            <w:shd w:val="clear" w:color="000000" w:fill="FFFFFF"/>
            <w:hideMark/>
          </w:tcPr>
          <w:p w14:paraId="600B2241" w14:textId="77777777" w:rsidR="00775027" w:rsidRPr="00775027" w:rsidRDefault="00775027" w:rsidP="00775027">
            <w:pPr>
              <w:rPr>
                <w:sz w:val="22"/>
                <w:szCs w:val="22"/>
              </w:rPr>
            </w:pPr>
            <w:r w:rsidRPr="00775027">
              <w:rPr>
                <w:sz w:val="22"/>
                <w:szCs w:val="22"/>
              </w:rPr>
              <w:t xml:space="preserve"> - ООО "Горводоканал"</w:t>
            </w:r>
          </w:p>
        </w:tc>
        <w:tc>
          <w:tcPr>
            <w:tcW w:w="986" w:type="dxa"/>
            <w:tcBorders>
              <w:top w:val="single" w:sz="4" w:space="0" w:color="auto"/>
              <w:left w:val="single" w:sz="4" w:space="0" w:color="auto"/>
              <w:bottom w:val="single" w:sz="4" w:space="0" w:color="auto"/>
              <w:right w:val="single" w:sz="4" w:space="0" w:color="auto"/>
            </w:tcBorders>
            <w:shd w:val="clear" w:color="000000" w:fill="FFFFFF"/>
            <w:hideMark/>
          </w:tcPr>
          <w:p w14:paraId="262DEF48" w14:textId="77777777" w:rsidR="00775027" w:rsidRPr="00775027" w:rsidRDefault="00775027" w:rsidP="00775027">
            <w:pPr>
              <w:jc w:val="center"/>
              <w:rPr>
                <w:sz w:val="20"/>
                <w:szCs w:val="20"/>
              </w:rPr>
            </w:pPr>
            <w:r w:rsidRPr="00775027">
              <w:rPr>
                <w:sz w:val="20"/>
                <w:szCs w:val="20"/>
              </w:rPr>
              <w:t>тыс. м3</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14:paraId="4B416490" w14:textId="77777777" w:rsidR="00775027" w:rsidRPr="00775027" w:rsidRDefault="00775027" w:rsidP="00775027">
            <w:pPr>
              <w:jc w:val="right"/>
              <w:rPr>
                <w:sz w:val="22"/>
                <w:szCs w:val="22"/>
              </w:rPr>
            </w:pPr>
            <w:r w:rsidRPr="00775027">
              <w:rPr>
                <w:sz w:val="22"/>
                <w:szCs w:val="22"/>
              </w:rPr>
              <w:t>1,61</w:t>
            </w:r>
          </w:p>
        </w:tc>
        <w:tc>
          <w:tcPr>
            <w:tcW w:w="1876" w:type="dxa"/>
            <w:tcBorders>
              <w:top w:val="single" w:sz="4" w:space="0" w:color="auto"/>
              <w:left w:val="nil"/>
              <w:bottom w:val="single" w:sz="4" w:space="0" w:color="auto"/>
              <w:right w:val="single" w:sz="4" w:space="0" w:color="auto"/>
            </w:tcBorders>
            <w:shd w:val="clear" w:color="000000" w:fill="FFFFFF"/>
            <w:vAlign w:val="center"/>
            <w:hideMark/>
          </w:tcPr>
          <w:p w14:paraId="26BBC620" w14:textId="77777777" w:rsidR="00775027" w:rsidRPr="00775027" w:rsidRDefault="00775027" w:rsidP="00775027">
            <w:pPr>
              <w:jc w:val="right"/>
              <w:rPr>
                <w:sz w:val="22"/>
                <w:szCs w:val="22"/>
              </w:rPr>
            </w:pPr>
            <w:r w:rsidRPr="00775027">
              <w:rPr>
                <w:sz w:val="22"/>
                <w:szCs w:val="22"/>
              </w:rPr>
              <w:t>2,89</w:t>
            </w:r>
          </w:p>
        </w:tc>
        <w:tc>
          <w:tcPr>
            <w:tcW w:w="1896" w:type="dxa"/>
            <w:tcBorders>
              <w:top w:val="nil"/>
              <w:left w:val="nil"/>
              <w:bottom w:val="single" w:sz="4" w:space="0" w:color="auto"/>
              <w:right w:val="single" w:sz="4" w:space="0" w:color="auto"/>
            </w:tcBorders>
            <w:shd w:val="clear" w:color="000000" w:fill="FFFFFF"/>
            <w:vAlign w:val="center"/>
            <w:hideMark/>
          </w:tcPr>
          <w:p w14:paraId="0CAC7CFD" w14:textId="77777777" w:rsidR="00775027" w:rsidRPr="00775027" w:rsidRDefault="00775027" w:rsidP="00775027">
            <w:pPr>
              <w:jc w:val="right"/>
              <w:rPr>
                <w:sz w:val="22"/>
                <w:szCs w:val="22"/>
              </w:rPr>
            </w:pPr>
            <w:r w:rsidRPr="00775027">
              <w:rPr>
                <w:sz w:val="22"/>
                <w:szCs w:val="22"/>
              </w:rPr>
              <w:t>1,61</w:t>
            </w:r>
          </w:p>
        </w:tc>
        <w:tc>
          <w:tcPr>
            <w:tcW w:w="1840" w:type="dxa"/>
            <w:tcBorders>
              <w:top w:val="nil"/>
              <w:left w:val="nil"/>
              <w:bottom w:val="single" w:sz="4" w:space="0" w:color="auto"/>
              <w:right w:val="single" w:sz="8" w:space="0" w:color="auto"/>
            </w:tcBorders>
            <w:shd w:val="clear" w:color="000000" w:fill="FFFFFF"/>
            <w:vAlign w:val="center"/>
            <w:hideMark/>
          </w:tcPr>
          <w:p w14:paraId="5043B4B3" w14:textId="77777777" w:rsidR="00775027" w:rsidRPr="00775027" w:rsidRDefault="00775027" w:rsidP="00775027">
            <w:pPr>
              <w:jc w:val="right"/>
              <w:rPr>
                <w:sz w:val="22"/>
                <w:szCs w:val="22"/>
              </w:rPr>
            </w:pPr>
            <w:r w:rsidRPr="00775027">
              <w:rPr>
                <w:sz w:val="22"/>
                <w:szCs w:val="22"/>
              </w:rPr>
              <w:t>-1,29</w:t>
            </w:r>
          </w:p>
        </w:tc>
      </w:tr>
      <w:tr w:rsidR="00775027" w:rsidRPr="00775027" w14:paraId="1F752C7D" w14:textId="77777777" w:rsidTr="00E8485B">
        <w:trPr>
          <w:trHeight w:val="323"/>
          <w:jc w:val="center"/>
        </w:trPr>
        <w:tc>
          <w:tcPr>
            <w:tcW w:w="320" w:type="dxa"/>
            <w:tcBorders>
              <w:top w:val="nil"/>
              <w:left w:val="nil"/>
              <w:bottom w:val="nil"/>
              <w:right w:val="nil"/>
            </w:tcBorders>
            <w:shd w:val="clear" w:color="auto" w:fill="auto"/>
            <w:noWrap/>
            <w:vAlign w:val="bottom"/>
            <w:hideMark/>
          </w:tcPr>
          <w:p w14:paraId="2A681819" w14:textId="77777777" w:rsidR="00775027" w:rsidRPr="00775027" w:rsidRDefault="00775027" w:rsidP="00775027">
            <w:pPr>
              <w:jc w:val="right"/>
              <w:rPr>
                <w:sz w:val="22"/>
                <w:szCs w:val="22"/>
              </w:rPr>
            </w:pPr>
          </w:p>
        </w:tc>
        <w:tc>
          <w:tcPr>
            <w:tcW w:w="5520" w:type="dxa"/>
            <w:tcBorders>
              <w:top w:val="nil"/>
              <w:left w:val="single" w:sz="8" w:space="0" w:color="auto"/>
              <w:bottom w:val="single" w:sz="4" w:space="0" w:color="auto"/>
              <w:right w:val="single" w:sz="4" w:space="0" w:color="auto"/>
            </w:tcBorders>
            <w:shd w:val="clear" w:color="000000" w:fill="FFFFFF"/>
            <w:hideMark/>
          </w:tcPr>
          <w:p w14:paraId="76713126" w14:textId="77777777" w:rsidR="00775027" w:rsidRPr="00775027" w:rsidRDefault="00775027" w:rsidP="00775027">
            <w:pPr>
              <w:rPr>
                <w:sz w:val="22"/>
                <w:szCs w:val="22"/>
              </w:rPr>
            </w:pPr>
            <w:r w:rsidRPr="00775027">
              <w:rPr>
                <w:sz w:val="22"/>
                <w:szCs w:val="22"/>
              </w:rPr>
              <w:t>Удельный расход на выработку</w:t>
            </w:r>
          </w:p>
        </w:tc>
        <w:tc>
          <w:tcPr>
            <w:tcW w:w="986" w:type="dxa"/>
            <w:tcBorders>
              <w:top w:val="nil"/>
              <w:left w:val="single" w:sz="4" w:space="0" w:color="auto"/>
              <w:bottom w:val="single" w:sz="4" w:space="0" w:color="auto"/>
              <w:right w:val="single" w:sz="4" w:space="0" w:color="auto"/>
            </w:tcBorders>
            <w:shd w:val="clear" w:color="000000" w:fill="FFFFFF"/>
            <w:hideMark/>
          </w:tcPr>
          <w:p w14:paraId="6F77763D" w14:textId="77777777" w:rsidR="00775027" w:rsidRPr="00775027" w:rsidRDefault="00775027" w:rsidP="00775027">
            <w:pPr>
              <w:jc w:val="center"/>
              <w:rPr>
                <w:sz w:val="20"/>
                <w:szCs w:val="20"/>
              </w:rPr>
            </w:pPr>
            <w:r w:rsidRPr="00775027">
              <w:rPr>
                <w:sz w:val="20"/>
                <w:szCs w:val="20"/>
              </w:rPr>
              <w:t>м3/Гкал</w:t>
            </w:r>
          </w:p>
        </w:tc>
        <w:tc>
          <w:tcPr>
            <w:tcW w:w="1836" w:type="dxa"/>
            <w:tcBorders>
              <w:top w:val="nil"/>
              <w:left w:val="nil"/>
              <w:bottom w:val="single" w:sz="4" w:space="0" w:color="auto"/>
              <w:right w:val="single" w:sz="4" w:space="0" w:color="auto"/>
            </w:tcBorders>
            <w:shd w:val="clear" w:color="000000" w:fill="FFFFFF"/>
            <w:vAlign w:val="center"/>
            <w:hideMark/>
          </w:tcPr>
          <w:p w14:paraId="54FFF0AE" w14:textId="77777777" w:rsidR="00775027" w:rsidRPr="00775027" w:rsidRDefault="00775027" w:rsidP="00775027">
            <w:pPr>
              <w:jc w:val="right"/>
              <w:rPr>
                <w:sz w:val="22"/>
                <w:szCs w:val="22"/>
              </w:rPr>
            </w:pPr>
            <w:r w:rsidRPr="00775027">
              <w:rPr>
                <w:sz w:val="22"/>
                <w:szCs w:val="22"/>
              </w:rPr>
              <w:t> </w:t>
            </w:r>
          </w:p>
        </w:tc>
        <w:tc>
          <w:tcPr>
            <w:tcW w:w="1876" w:type="dxa"/>
            <w:tcBorders>
              <w:top w:val="nil"/>
              <w:left w:val="nil"/>
              <w:bottom w:val="single" w:sz="4" w:space="0" w:color="auto"/>
              <w:right w:val="single" w:sz="4" w:space="0" w:color="auto"/>
            </w:tcBorders>
            <w:shd w:val="clear" w:color="000000" w:fill="FFFFFF"/>
            <w:vAlign w:val="center"/>
            <w:hideMark/>
          </w:tcPr>
          <w:p w14:paraId="79C11A0D" w14:textId="77777777" w:rsidR="00775027" w:rsidRPr="00775027" w:rsidRDefault="00775027" w:rsidP="00775027">
            <w:pPr>
              <w:jc w:val="right"/>
              <w:rPr>
                <w:sz w:val="22"/>
                <w:szCs w:val="22"/>
              </w:rPr>
            </w:pPr>
            <w:r w:rsidRPr="00775027">
              <w:rPr>
                <w:sz w:val="22"/>
                <w:szCs w:val="22"/>
              </w:rPr>
              <w:t> </w:t>
            </w:r>
          </w:p>
        </w:tc>
        <w:tc>
          <w:tcPr>
            <w:tcW w:w="1896" w:type="dxa"/>
            <w:tcBorders>
              <w:top w:val="nil"/>
              <w:left w:val="nil"/>
              <w:bottom w:val="single" w:sz="4" w:space="0" w:color="auto"/>
              <w:right w:val="single" w:sz="4" w:space="0" w:color="auto"/>
            </w:tcBorders>
            <w:shd w:val="clear" w:color="000000" w:fill="FFFFFF"/>
            <w:vAlign w:val="center"/>
            <w:hideMark/>
          </w:tcPr>
          <w:p w14:paraId="00115292" w14:textId="77777777" w:rsidR="00775027" w:rsidRPr="00775027" w:rsidRDefault="00775027" w:rsidP="00775027">
            <w:pPr>
              <w:jc w:val="right"/>
              <w:rPr>
                <w:sz w:val="22"/>
                <w:szCs w:val="22"/>
              </w:rPr>
            </w:pPr>
            <w:r w:rsidRPr="00775027">
              <w:rPr>
                <w:sz w:val="22"/>
                <w:szCs w:val="22"/>
              </w:rPr>
              <w:t> </w:t>
            </w:r>
          </w:p>
        </w:tc>
        <w:tc>
          <w:tcPr>
            <w:tcW w:w="1840" w:type="dxa"/>
            <w:tcBorders>
              <w:top w:val="nil"/>
              <w:left w:val="nil"/>
              <w:bottom w:val="single" w:sz="4" w:space="0" w:color="auto"/>
              <w:right w:val="single" w:sz="8" w:space="0" w:color="auto"/>
            </w:tcBorders>
            <w:shd w:val="clear" w:color="000000" w:fill="FFFFFF"/>
            <w:vAlign w:val="center"/>
            <w:hideMark/>
          </w:tcPr>
          <w:p w14:paraId="3399699B" w14:textId="77777777" w:rsidR="00775027" w:rsidRPr="00775027" w:rsidRDefault="00775027" w:rsidP="00775027">
            <w:pPr>
              <w:jc w:val="right"/>
              <w:rPr>
                <w:sz w:val="22"/>
                <w:szCs w:val="22"/>
              </w:rPr>
            </w:pPr>
            <w:r w:rsidRPr="00775027">
              <w:rPr>
                <w:sz w:val="22"/>
                <w:szCs w:val="22"/>
              </w:rPr>
              <w:t> </w:t>
            </w:r>
          </w:p>
        </w:tc>
      </w:tr>
      <w:tr w:rsidR="00775027" w:rsidRPr="00775027" w14:paraId="6FCF874E" w14:textId="77777777" w:rsidTr="00E8485B">
        <w:trPr>
          <w:trHeight w:val="300"/>
          <w:jc w:val="center"/>
        </w:trPr>
        <w:tc>
          <w:tcPr>
            <w:tcW w:w="320" w:type="dxa"/>
            <w:tcBorders>
              <w:top w:val="nil"/>
              <w:left w:val="nil"/>
              <w:bottom w:val="nil"/>
              <w:right w:val="nil"/>
            </w:tcBorders>
            <w:shd w:val="clear" w:color="auto" w:fill="auto"/>
            <w:noWrap/>
            <w:vAlign w:val="bottom"/>
            <w:hideMark/>
          </w:tcPr>
          <w:p w14:paraId="6D387BF8" w14:textId="77777777" w:rsidR="00775027" w:rsidRPr="00775027" w:rsidRDefault="00775027" w:rsidP="00775027">
            <w:pPr>
              <w:jc w:val="right"/>
              <w:rPr>
                <w:sz w:val="22"/>
                <w:szCs w:val="22"/>
              </w:rPr>
            </w:pPr>
          </w:p>
        </w:tc>
        <w:tc>
          <w:tcPr>
            <w:tcW w:w="5520" w:type="dxa"/>
            <w:tcBorders>
              <w:top w:val="nil"/>
              <w:left w:val="single" w:sz="8" w:space="0" w:color="auto"/>
              <w:bottom w:val="single" w:sz="4" w:space="0" w:color="auto"/>
              <w:right w:val="single" w:sz="4" w:space="0" w:color="auto"/>
            </w:tcBorders>
            <w:shd w:val="clear" w:color="000000" w:fill="FFFFFF"/>
            <w:vAlign w:val="center"/>
            <w:hideMark/>
          </w:tcPr>
          <w:p w14:paraId="2AF8BAA7" w14:textId="77777777" w:rsidR="00775027" w:rsidRPr="00775027" w:rsidRDefault="00775027" w:rsidP="00775027">
            <w:pPr>
              <w:rPr>
                <w:b/>
                <w:bCs/>
                <w:sz w:val="22"/>
                <w:szCs w:val="22"/>
              </w:rPr>
            </w:pPr>
            <w:r w:rsidRPr="00775027">
              <w:rPr>
                <w:b/>
                <w:bCs/>
                <w:sz w:val="22"/>
                <w:szCs w:val="22"/>
              </w:rPr>
              <w:t>Общее количество стоков, всего</w:t>
            </w:r>
          </w:p>
        </w:tc>
        <w:tc>
          <w:tcPr>
            <w:tcW w:w="986" w:type="dxa"/>
            <w:tcBorders>
              <w:top w:val="nil"/>
              <w:left w:val="single" w:sz="4" w:space="0" w:color="auto"/>
              <w:bottom w:val="single" w:sz="4" w:space="0" w:color="auto"/>
              <w:right w:val="single" w:sz="4" w:space="0" w:color="auto"/>
            </w:tcBorders>
            <w:shd w:val="clear" w:color="000000" w:fill="FFFFFF"/>
            <w:hideMark/>
          </w:tcPr>
          <w:p w14:paraId="231D5F54" w14:textId="77777777" w:rsidR="00775027" w:rsidRPr="00775027" w:rsidRDefault="00775027" w:rsidP="00775027">
            <w:pPr>
              <w:jc w:val="center"/>
              <w:rPr>
                <w:b/>
                <w:bCs/>
                <w:sz w:val="20"/>
                <w:szCs w:val="20"/>
              </w:rPr>
            </w:pPr>
            <w:r w:rsidRPr="00775027">
              <w:rPr>
                <w:b/>
                <w:bCs/>
                <w:sz w:val="20"/>
                <w:szCs w:val="20"/>
              </w:rPr>
              <w:t>тыс. м3</w:t>
            </w:r>
          </w:p>
        </w:tc>
        <w:tc>
          <w:tcPr>
            <w:tcW w:w="1836" w:type="dxa"/>
            <w:tcBorders>
              <w:top w:val="nil"/>
              <w:left w:val="nil"/>
              <w:bottom w:val="single" w:sz="4" w:space="0" w:color="auto"/>
              <w:right w:val="single" w:sz="4" w:space="0" w:color="auto"/>
            </w:tcBorders>
            <w:shd w:val="clear" w:color="000000" w:fill="FFFFFF"/>
            <w:vAlign w:val="center"/>
            <w:hideMark/>
          </w:tcPr>
          <w:p w14:paraId="38DED802" w14:textId="77777777" w:rsidR="00775027" w:rsidRPr="00775027" w:rsidRDefault="00775027" w:rsidP="00775027">
            <w:pPr>
              <w:jc w:val="right"/>
              <w:rPr>
                <w:b/>
                <w:bCs/>
                <w:sz w:val="22"/>
                <w:szCs w:val="22"/>
              </w:rPr>
            </w:pPr>
            <w:r w:rsidRPr="00775027">
              <w:rPr>
                <w:b/>
                <w:bCs/>
                <w:sz w:val="22"/>
                <w:szCs w:val="22"/>
              </w:rPr>
              <w:t>0,592</w:t>
            </w:r>
          </w:p>
        </w:tc>
        <w:tc>
          <w:tcPr>
            <w:tcW w:w="1876" w:type="dxa"/>
            <w:tcBorders>
              <w:top w:val="nil"/>
              <w:left w:val="nil"/>
              <w:bottom w:val="single" w:sz="4" w:space="0" w:color="auto"/>
              <w:right w:val="single" w:sz="4" w:space="0" w:color="auto"/>
            </w:tcBorders>
            <w:shd w:val="clear" w:color="000000" w:fill="FFFFFF"/>
            <w:vAlign w:val="center"/>
            <w:hideMark/>
          </w:tcPr>
          <w:p w14:paraId="58118AEF" w14:textId="77777777" w:rsidR="00775027" w:rsidRPr="00775027" w:rsidRDefault="00775027" w:rsidP="00775027">
            <w:pPr>
              <w:jc w:val="right"/>
              <w:rPr>
                <w:b/>
                <w:bCs/>
                <w:sz w:val="22"/>
                <w:szCs w:val="22"/>
              </w:rPr>
            </w:pPr>
            <w:r w:rsidRPr="00775027">
              <w:rPr>
                <w:b/>
                <w:bCs/>
                <w:sz w:val="22"/>
                <w:szCs w:val="22"/>
              </w:rPr>
              <w:t>0,59</w:t>
            </w:r>
          </w:p>
        </w:tc>
        <w:tc>
          <w:tcPr>
            <w:tcW w:w="1896" w:type="dxa"/>
            <w:tcBorders>
              <w:top w:val="nil"/>
              <w:left w:val="nil"/>
              <w:bottom w:val="single" w:sz="4" w:space="0" w:color="auto"/>
              <w:right w:val="single" w:sz="4" w:space="0" w:color="auto"/>
            </w:tcBorders>
            <w:shd w:val="clear" w:color="000000" w:fill="FFFFFF"/>
            <w:vAlign w:val="center"/>
            <w:hideMark/>
          </w:tcPr>
          <w:p w14:paraId="340BD43B" w14:textId="77777777" w:rsidR="00775027" w:rsidRPr="00775027" w:rsidRDefault="00775027" w:rsidP="00775027">
            <w:pPr>
              <w:jc w:val="right"/>
              <w:rPr>
                <w:b/>
                <w:bCs/>
                <w:sz w:val="22"/>
                <w:szCs w:val="22"/>
              </w:rPr>
            </w:pPr>
            <w:r w:rsidRPr="00775027">
              <w:rPr>
                <w:b/>
                <w:bCs/>
                <w:sz w:val="22"/>
                <w:szCs w:val="22"/>
              </w:rPr>
              <w:t>0,59</w:t>
            </w:r>
          </w:p>
        </w:tc>
        <w:tc>
          <w:tcPr>
            <w:tcW w:w="1840" w:type="dxa"/>
            <w:tcBorders>
              <w:top w:val="nil"/>
              <w:left w:val="nil"/>
              <w:bottom w:val="single" w:sz="4" w:space="0" w:color="auto"/>
              <w:right w:val="single" w:sz="8" w:space="0" w:color="auto"/>
            </w:tcBorders>
            <w:shd w:val="clear" w:color="000000" w:fill="FFFFFF"/>
            <w:vAlign w:val="center"/>
            <w:hideMark/>
          </w:tcPr>
          <w:p w14:paraId="44D9BA5E" w14:textId="77777777" w:rsidR="00775027" w:rsidRPr="00775027" w:rsidRDefault="00775027" w:rsidP="00775027">
            <w:pPr>
              <w:jc w:val="right"/>
              <w:rPr>
                <w:b/>
                <w:bCs/>
                <w:sz w:val="22"/>
                <w:szCs w:val="22"/>
              </w:rPr>
            </w:pPr>
            <w:r w:rsidRPr="00775027">
              <w:rPr>
                <w:b/>
                <w:bCs/>
                <w:sz w:val="22"/>
                <w:szCs w:val="22"/>
              </w:rPr>
              <w:t>0,00</w:t>
            </w:r>
          </w:p>
        </w:tc>
      </w:tr>
      <w:tr w:rsidR="00775027" w:rsidRPr="00775027" w14:paraId="66095848" w14:textId="77777777" w:rsidTr="00E8485B">
        <w:trPr>
          <w:trHeight w:val="300"/>
          <w:jc w:val="center"/>
        </w:trPr>
        <w:tc>
          <w:tcPr>
            <w:tcW w:w="320" w:type="dxa"/>
            <w:tcBorders>
              <w:top w:val="nil"/>
              <w:left w:val="nil"/>
              <w:bottom w:val="nil"/>
              <w:right w:val="nil"/>
            </w:tcBorders>
            <w:shd w:val="clear" w:color="auto" w:fill="auto"/>
            <w:noWrap/>
            <w:vAlign w:val="bottom"/>
            <w:hideMark/>
          </w:tcPr>
          <w:p w14:paraId="0786AF67" w14:textId="77777777" w:rsidR="00775027" w:rsidRPr="00775027" w:rsidRDefault="00775027" w:rsidP="00775027">
            <w:pPr>
              <w:jc w:val="right"/>
              <w:rPr>
                <w:b/>
                <w:bCs/>
                <w:sz w:val="22"/>
                <w:szCs w:val="22"/>
              </w:rPr>
            </w:pPr>
          </w:p>
        </w:tc>
        <w:tc>
          <w:tcPr>
            <w:tcW w:w="5520" w:type="dxa"/>
            <w:tcBorders>
              <w:top w:val="nil"/>
              <w:left w:val="single" w:sz="8" w:space="0" w:color="auto"/>
              <w:bottom w:val="single" w:sz="4" w:space="0" w:color="auto"/>
              <w:right w:val="single" w:sz="4" w:space="0" w:color="auto"/>
            </w:tcBorders>
            <w:shd w:val="clear" w:color="000000" w:fill="FFFFFF"/>
            <w:hideMark/>
          </w:tcPr>
          <w:p w14:paraId="5503C3D4" w14:textId="77777777" w:rsidR="00775027" w:rsidRPr="00775027" w:rsidRDefault="00775027" w:rsidP="00775027">
            <w:pPr>
              <w:rPr>
                <w:sz w:val="22"/>
                <w:szCs w:val="22"/>
              </w:rPr>
            </w:pPr>
            <w:r w:rsidRPr="00775027">
              <w:rPr>
                <w:sz w:val="22"/>
                <w:szCs w:val="22"/>
              </w:rPr>
              <w:t>Стоимость воды (тариф Горводоканал)</w:t>
            </w:r>
          </w:p>
        </w:tc>
        <w:tc>
          <w:tcPr>
            <w:tcW w:w="986" w:type="dxa"/>
            <w:tcBorders>
              <w:top w:val="nil"/>
              <w:left w:val="single" w:sz="4" w:space="0" w:color="auto"/>
              <w:bottom w:val="single" w:sz="4" w:space="0" w:color="auto"/>
              <w:right w:val="single" w:sz="4" w:space="0" w:color="auto"/>
            </w:tcBorders>
            <w:shd w:val="clear" w:color="000000" w:fill="FFFFFF"/>
            <w:hideMark/>
          </w:tcPr>
          <w:p w14:paraId="0C7C8BD0" w14:textId="77777777" w:rsidR="00775027" w:rsidRPr="00775027" w:rsidRDefault="00775027" w:rsidP="00775027">
            <w:pPr>
              <w:jc w:val="center"/>
              <w:rPr>
                <w:sz w:val="20"/>
                <w:szCs w:val="20"/>
              </w:rPr>
            </w:pPr>
            <w:r w:rsidRPr="00775027">
              <w:rPr>
                <w:sz w:val="20"/>
                <w:szCs w:val="20"/>
              </w:rPr>
              <w:t>руб./м3</w:t>
            </w:r>
          </w:p>
        </w:tc>
        <w:tc>
          <w:tcPr>
            <w:tcW w:w="1836" w:type="dxa"/>
            <w:tcBorders>
              <w:top w:val="nil"/>
              <w:left w:val="nil"/>
              <w:bottom w:val="single" w:sz="4" w:space="0" w:color="auto"/>
              <w:right w:val="single" w:sz="4" w:space="0" w:color="auto"/>
            </w:tcBorders>
            <w:shd w:val="clear" w:color="000000" w:fill="FFFFFF"/>
            <w:noWrap/>
            <w:vAlign w:val="center"/>
            <w:hideMark/>
          </w:tcPr>
          <w:p w14:paraId="210C5E57" w14:textId="77777777" w:rsidR="00775027" w:rsidRPr="00775027" w:rsidRDefault="00775027" w:rsidP="00775027">
            <w:pPr>
              <w:jc w:val="right"/>
              <w:rPr>
                <w:sz w:val="22"/>
                <w:szCs w:val="22"/>
              </w:rPr>
            </w:pPr>
            <w:r w:rsidRPr="00775027">
              <w:rPr>
                <w:sz w:val="22"/>
                <w:szCs w:val="22"/>
              </w:rPr>
              <w:t>28,65</w:t>
            </w:r>
          </w:p>
        </w:tc>
        <w:tc>
          <w:tcPr>
            <w:tcW w:w="1876" w:type="dxa"/>
            <w:tcBorders>
              <w:top w:val="nil"/>
              <w:left w:val="nil"/>
              <w:bottom w:val="single" w:sz="4" w:space="0" w:color="auto"/>
              <w:right w:val="single" w:sz="4" w:space="0" w:color="auto"/>
            </w:tcBorders>
            <w:shd w:val="clear" w:color="000000" w:fill="FFFFFF"/>
            <w:noWrap/>
            <w:vAlign w:val="center"/>
            <w:hideMark/>
          </w:tcPr>
          <w:p w14:paraId="728BF6C9" w14:textId="77777777" w:rsidR="00775027" w:rsidRPr="00775027" w:rsidRDefault="00775027" w:rsidP="00775027">
            <w:pPr>
              <w:jc w:val="right"/>
              <w:rPr>
                <w:sz w:val="22"/>
                <w:szCs w:val="22"/>
              </w:rPr>
            </w:pPr>
            <w:r w:rsidRPr="00775027">
              <w:rPr>
                <w:sz w:val="22"/>
                <w:szCs w:val="22"/>
              </w:rPr>
              <w:t>31,94</w:t>
            </w:r>
          </w:p>
        </w:tc>
        <w:tc>
          <w:tcPr>
            <w:tcW w:w="1896" w:type="dxa"/>
            <w:tcBorders>
              <w:top w:val="nil"/>
              <w:left w:val="nil"/>
              <w:bottom w:val="single" w:sz="4" w:space="0" w:color="auto"/>
              <w:right w:val="single" w:sz="4" w:space="0" w:color="auto"/>
            </w:tcBorders>
            <w:shd w:val="clear" w:color="000000" w:fill="FFFFFF"/>
            <w:noWrap/>
            <w:vAlign w:val="center"/>
            <w:hideMark/>
          </w:tcPr>
          <w:p w14:paraId="7E876C49" w14:textId="77777777" w:rsidR="00775027" w:rsidRPr="00775027" w:rsidRDefault="00775027" w:rsidP="00775027">
            <w:pPr>
              <w:jc w:val="right"/>
              <w:rPr>
                <w:sz w:val="22"/>
                <w:szCs w:val="22"/>
              </w:rPr>
            </w:pPr>
            <w:r w:rsidRPr="00775027">
              <w:rPr>
                <w:sz w:val="22"/>
                <w:szCs w:val="22"/>
              </w:rPr>
              <w:t>31,94</w:t>
            </w:r>
          </w:p>
        </w:tc>
        <w:tc>
          <w:tcPr>
            <w:tcW w:w="1840" w:type="dxa"/>
            <w:tcBorders>
              <w:top w:val="nil"/>
              <w:left w:val="nil"/>
              <w:bottom w:val="single" w:sz="4" w:space="0" w:color="auto"/>
              <w:right w:val="single" w:sz="8" w:space="0" w:color="auto"/>
            </w:tcBorders>
            <w:shd w:val="clear" w:color="000000" w:fill="FFFFFF"/>
            <w:noWrap/>
            <w:vAlign w:val="center"/>
            <w:hideMark/>
          </w:tcPr>
          <w:p w14:paraId="2C5222AF" w14:textId="77777777" w:rsidR="00775027" w:rsidRPr="00775027" w:rsidRDefault="00775027" w:rsidP="00775027">
            <w:pPr>
              <w:jc w:val="right"/>
              <w:rPr>
                <w:sz w:val="22"/>
                <w:szCs w:val="22"/>
              </w:rPr>
            </w:pPr>
            <w:r w:rsidRPr="00775027">
              <w:rPr>
                <w:sz w:val="22"/>
                <w:szCs w:val="22"/>
              </w:rPr>
              <w:t>0,00</w:t>
            </w:r>
          </w:p>
        </w:tc>
      </w:tr>
      <w:tr w:rsidR="00775027" w:rsidRPr="00775027" w14:paraId="17CEE11A" w14:textId="77777777" w:rsidTr="00E8485B">
        <w:trPr>
          <w:trHeight w:val="300"/>
          <w:jc w:val="center"/>
        </w:trPr>
        <w:tc>
          <w:tcPr>
            <w:tcW w:w="320" w:type="dxa"/>
            <w:tcBorders>
              <w:top w:val="nil"/>
              <w:left w:val="nil"/>
              <w:bottom w:val="nil"/>
              <w:right w:val="nil"/>
            </w:tcBorders>
            <w:shd w:val="clear" w:color="auto" w:fill="auto"/>
            <w:noWrap/>
            <w:vAlign w:val="bottom"/>
            <w:hideMark/>
          </w:tcPr>
          <w:p w14:paraId="0F8CB1A7" w14:textId="77777777" w:rsidR="00775027" w:rsidRPr="00775027" w:rsidRDefault="00775027" w:rsidP="00775027">
            <w:pPr>
              <w:jc w:val="right"/>
              <w:rPr>
                <w:sz w:val="22"/>
                <w:szCs w:val="22"/>
              </w:rPr>
            </w:pPr>
          </w:p>
        </w:tc>
        <w:tc>
          <w:tcPr>
            <w:tcW w:w="5520" w:type="dxa"/>
            <w:tcBorders>
              <w:top w:val="nil"/>
              <w:left w:val="single" w:sz="8" w:space="0" w:color="auto"/>
              <w:bottom w:val="single" w:sz="4" w:space="0" w:color="auto"/>
              <w:right w:val="single" w:sz="4" w:space="0" w:color="auto"/>
            </w:tcBorders>
            <w:shd w:val="clear" w:color="000000" w:fill="FFFFFF"/>
            <w:hideMark/>
          </w:tcPr>
          <w:p w14:paraId="238811EF" w14:textId="77777777" w:rsidR="00775027" w:rsidRPr="00775027" w:rsidRDefault="00775027" w:rsidP="00775027">
            <w:pPr>
              <w:rPr>
                <w:sz w:val="22"/>
                <w:szCs w:val="22"/>
              </w:rPr>
            </w:pPr>
            <w:r w:rsidRPr="00775027">
              <w:rPr>
                <w:sz w:val="22"/>
                <w:szCs w:val="22"/>
              </w:rPr>
              <w:t>Тариф на стоки (тариф ООО Водокомплекс )</w:t>
            </w:r>
          </w:p>
        </w:tc>
        <w:tc>
          <w:tcPr>
            <w:tcW w:w="986" w:type="dxa"/>
            <w:tcBorders>
              <w:top w:val="nil"/>
              <w:left w:val="single" w:sz="4" w:space="0" w:color="auto"/>
              <w:bottom w:val="single" w:sz="4" w:space="0" w:color="auto"/>
              <w:right w:val="single" w:sz="4" w:space="0" w:color="auto"/>
            </w:tcBorders>
            <w:shd w:val="clear" w:color="000000" w:fill="FFFFFF"/>
            <w:hideMark/>
          </w:tcPr>
          <w:p w14:paraId="3624D57E" w14:textId="77777777" w:rsidR="00775027" w:rsidRPr="00775027" w:rsidRDefault="00775027" w:rsidP="00775027">
            <w:pPr>
              <w:jc w:val="center"/>
              <w:rPr>
                <w:sz w:val="20"/>
                <w:szCs w:val="20"/>
              </w:rPr>
            </w:pPr>
            <w:r w:rsidRPr="00775027">
              <w:rPr>
                <w:sz w:val="20"/>
                <w:szCs w:val="20"/>
              </w:rPr>
              <w:t>руб./м3</w:t>
            </w:r>
          </w:p>
        </w:tc>
        <w:tc>
          <w:tcPr>
            <w:tcW w:w="1836" w:type="dxa"/>
            <w:tcBorders>
              <w:top w:val="nil"/>
              <w:left w:val="nil"/>
              <w:bottom w:val="single" w:sz="4" w:space="0" w:color="auto"/>
              <w:right w:val="single" w:sz="4" w:space="0" w:color="auto"/>
            </w:tcBorders>
            <w:shd w:val="clear" w:color="000000" w:fill="FFFFFF"/>
            <w:noWrap/>
            <w:vAlign w:val="center"/>
            <w:hideMark/>
          </w:tcPr>
          <w:p w14:paraId="3E1F0A2E" w14:textId="77777777" w:rsidR="00775027" w:rsidRPr="00775027" w:rsidRDefault="00775027" w:rsidP="00775027">
            <w:pPr>
              <w:jc w:val="right"/>
              <w:rPr>
                <w:sz w:val="22"/>
                <w:szCs w:val="22"/>
              </w:rPr>
            </w:pPr>
            <w:r w:rsidRPr="00775027">
              <w:rPr>
                <w:sz w:val="22"/>
                <w:szCs w:val="22"/>
              </w:rPr>
              <w:t>49,65</w:t>
            </w:r>
          </w:p>
        </w:tc>
        <w:tc>
          <w:tcPr>
            <w:tcW w:w="1876" w:type="dxa"/>
            <w:tcBorders>
              <w:top w:val="nil"/>
              <w:left w:val="nil"/>
              <w:bottom w:val="single" w:sz="4" w:space="0" w:color="auto"/>
              <w:right w:val="single" w:sz="4" w:space="0" w:color="auto"/>
            </w:tcBorders>
            <w:shd w:val="clear" w:color="000000" w:fill="FFFFFF"/>
            <w:noWrap/>
            <w:vAlign w:val="center"/>
            <w:hideMark/>
          </w:tcPr>
          <w:p w14:paraId="47D66485" w14:textId="77777777" w:rsidR="00775027" w:rsidRPr="00775027" w:rsidRDefault="00775027" w:rsidP="00775027">
            <w:pPr>
              <w:jc w:val="right"/>
              <w:rPr>
                <w:sz w:val="22"/>
                <w:szCs w:val="22"/>
              </w:rPr>
            </w:pPr>
            <w:r w:rsidRPr="00775027">
              <w:rPr>
                <w:sz w:val="22"/>
                <w:szCs w:val="22"/>
              </w:rPr>
              <w:t>51,20</w:t>
            </w:r>
          </w:p>
        </w:tc>
        <w:tc>
          <w:tcPr>
            <w:tcW w:w="1896" w:type="dxa"/>
            <w:tcBorders>
              <w:top w:val="nil"/>
              <w:left w:val="nil"/>
              <w:bottom w:val="single" w:sz="4" w:space="0" w:color="auto"/>
              <w:right w:val="single" w:sz="4" w:space="0" w:color="auto"/>
            </w:tcBorders>
            <w:shd w:val="clear" w:color="000000" w:fill="FFFFFF"/>
            <w:noWrap/>
            <w:vAlign w:val="center"/>
            <w:hideMark/>
          </w:tcPr>
          <w:p w14:paraId="06DB2C0B" w14:textId="77777777" w:rsidR="00775027" w:rsidRPr="00775027" w:rsidRDefault="00775027" w:rsidP="00775027">
            <w:pPr>
              <w:jc w:val="right"/>
              <w:rPr>
                <w:sz w:val="22"/>
                <w:szCs w:val="22"/>
              </w:rPr>
            </w:pPr>
            <w:r w:rsidRPr="00775027">
              <w:rPr>
                <w:sz w:val="22"/>
                <w:szCs w:val="22"/>
              </w:rPr>
              <w:t>51,20</w:t>
            </w:r>
          </w:p>
        </w:tc>
        <w:tc>
          <w:tcPr>
            <w:tcW w:w="1840" w:type="dxa"/>
            <w:tcBorders>
              <w:top w:val="nil"/>
              <w:left w:val="nil"/>
              <w:bottom w:val="single" w:sz="4" w:space="0" w:color="auto"/>
              <w:right w:val="single" w:sz="8" w:space="0" w:color="auto"/>
            </w:tcBorders>
            <w:shd w:val="clear" w:color="000000" w:fill="FFFFFF"/>
            <w:noWrap/>
            <w:vAlign w:val="center"/>
            <w:hideMark/>
          </w:tcPr>
          <w:p w14:paraId="213560CA" w14:textId="77777777" w:rsidR="00775027" w:rsidRPr="00775027" w:rsidRDefault="00775027" w:rsidP="00775027">
            <w:pPr>
              <w:jc w:val="right"/>
              <w:rPr>
                <w:sz w:val="22"/>
                <w:szCs w:val="22"/>
              </w:rPr>
            </w:pPr>
            <w:r w:rsidRPr="00775027">
              <w:rPr>
                <w:sz w:val="22"/>
                <w:szCs w:val="22"/>
              </w:rPr>
              <w:t>0,00</w:t>
            </w:r>
          </w:p>
        </w:tc>
      </w:tr>
      <w:tr w:rsidR="00775027" w:rsidRPr="00775027" w14:paraId="36E7C787" w14:textId="77777777" w:rsidTr="00E8485B">
        <w:trPr>
          <w:trHeight w:val="300"/>
          <w:jc w:val="center"/>
        </w:trPr>
        <w:tc>
          <w:tcPr>
            <w:tcW w:w="320" w:type="dxa"/>
            <w:tcBorders>
              <w:top w:val="nil"/>
              <w:left w:val="nil"/>
              <w:bottom w:val="nil"/>
              <w:right w:val="nil"/>
            </w:tcBorders>
            <w:shd w:val="clear" w:color="auto" w:fill="auto"/>
            <w:noWrap/>
            <w:vAlign w:val="bottom"/>
            <w:hideMark/>
          </w:tcPr>
          <w:p w14:paraId="769E735D" w14:textId="77777777" w:rsidR="00775027" w:rsidRPr="00775027" w:rsidRDefault="00775027" w:rsidP="00775027">
            <w:pPr>
              <w:jc w:val="right"/>
              <w:rPr>
                <w:sz w:val="22"/>
                <w:szCs w:val="22"/>
              </w:rPr>
            </w:pPr>
          </w:p>
        </w:tc>
        <w:tc>
          <w:tcPr>
            <w:tcW w:w="5520" w:type="dxa"/>
            <w:tcBorders>
              <w:top w:val="nil"/>
              <w:left w:val="single" w:sz="8" w:space="0" w:color="auto"/>
              <w:bottom w:val="nil"/>
              <w:right w:val="single" w:sz="4" w:space="0" w:color="auto"/>
            </w:tcBorders>
            <w:shd w:val="clear" w:color="000000" w:fill="FFFFFF"/>
            <w:hideMark/>
          </w:tcPr>
          <w:p w14:paraId="37BCBD95" w14:textId="77777777" w:rsidR="00775027" w:rsidRPr="00775027" w:rsidRDefault="00775027" w:rsidP="00775027">
            <w:pPr>
              <w:rPr>
                <w:sz w:val="22"/>
                <w:szCs w:val="22"/>
              </w:rPr>
            </w:pPr>
            <w:r w:rsidRPr="00775027">
              <w:rPr>
                <w:sz w:val="22"/>
                <w:szCs w:val="22"/>
              </w:rPr>
              <w:t>Удельный расход на выработку</w:t>
            </w:r>
          </w:p>
        </w:tc>
        <w:tc>
          <w:tcPr>
            <w:tcW w:w="986" w:type="dxa"/>
            <w:tcBorders>
              <w:top w:val="nil"/>
              <w:left w:val="single" w:sz="4" w:space="0" w:color="auto"/>
              <w:bottom w:val="nil"/>
              <w:right w:val="single" w:sz="4" w:space="0" w:color="auto"/>
            </w:tcBorders>
            <w:shd w:val="clear" w:color="000000" w:fill="FFFFFF"/>
            <w:hideMark/>
          </w:tcPr>
          <w:p w14:paraId="5EC1CE46" w14:textId="77777777" w:rsidR="00775027" w:rsidRPr="00775027" w:rsidRDefault="00775027" w:rsidP="00775027">
            <w:pPr>
              <w:jc w:val="center"/>
              <w:rPr>
                <w:sz w:val="20"/>
                <w:szCs w:val="20"/>
              </w:rPr>
            </w:pPr>
            <w:r w:rsidRPr="00775027">
              <w:rPr>
                <w:sz w:val="20"/>
                <w:szCs w:val="20"/>
              </w:rPr>
              <w:t>м3/Гкал</w:t>
            </w:r>
          </w:p>
        </w:tc>
        <w:tc>
          <w:tcPr>
            <w:tcW w:w="1836" w:type="dxa"/>
            <w:tcBorders>
              <w:top w:val="nil"/>
              <w:left w:val="nil"/>
              <w:bottom w:val="nil"/>
              <w:right w:val="single" w:sz="4" w:space="0" w:color="auto"/>
            </w:tcBorders>
            <w:shd w:val="clear" w:color="000000" w:fill="FFFFFF"/>
            <w:noWrap/>
            <w:vAlign w:val="center"/>
            <w:hideMark/>
          </w:tcPr>
          <w:p w14:paraId="4C1348C4" w14:textId="77777777" w:rsidR="00775027" w:rsidRPr="00775027" w:rsidRDefault="00775027" w:rsidP="00775027">
            <w:pPr>
              <w:rPr>
                <w:sz w:val="22"/>
                <w:szCs w:val="22"/>
              </w:rPr>
            </w:pPr>
            <w:r w:rsidRPr="00775027">
              <w:rPr>
                <w:sz w:val="22"/>
                <w:szCs w:val="22"/>
              </w:rPr>
              <w:t> </w:t>
            </w:r>
          </w:p>
        </w:tc>
        <w:tc>
          <w:tcPr>
            <w:tcW w:w="1876" w:type="dxa"/>
            <w:tcBorders>
              <w:top w:val="nil"/>
              <w:left w:val="nil"/>
              <w:bottom w:val="single" w:sz="4" w:space="0" w:color="auto"/>
              <w:right w:val="single" w:sz="4" w:space="0" w:color="auto"/>
            </w:tcBorders>
            <w:shd w:val="clear" w:color="000000" w:fill="FFFFFF"/>
            <w:noWrap/>
            <w:vAlign w:val="center"/>
            <w:hideMark/>
          </w:tcPr>
          <w:p w14:paraId="1ADB7247" w14:textId="77777777" w:rsidR="00775027" w:rsidRPr="00775027" w:rsidRDefault="00775027" w:rsidP="00775027">
            <w:pPr>
              <w:rPr>
                <w:sz w:val="22"/>
                <w:szCs w:val="22"/>
              </w:rPr>
            </w:pPr>
            <w:r w:rsidRPr="00775027">
              <w:rPr>
                <w:sz w:val="22"/>
                <w:szCs w:val="22"/>
              </w:rPr>
              <w:t> </w:t>
            </w:r>
          </w:p>
        </w:tc>
        <w:tc>
          <w:tcPr>
            <w:tcW w:w="1896" w:type="dxa"/>
            <w:tcBorders>
              <w:top w:val="single" w:sz="4" w:space="0" w:color="auto"/>
              <w:left w:val="nil"/>
              <w:bottom w:val="nil"/>
              <w:right w:val="single" w:sz="4" w:space="0" w:color="auto"/>
            </w:tcBorders>
            <w:shd w:val="clear" w:color="000000" w:fill="FFFFFF"/>
            <w:noWrap/>
            <w:vAlign w:val="center"/>
            <w:hideMark/>
          </w:tcPr>
          <w:p w14:paraId="6FBBD6EC" w14:textId="77777777" w:rsidR="00775027" w:rsidRPr="00775027" w:rsidRDefault="00775027" w:rsidP="00775027">
            <w:pPr>
              <w:rPr>
                <w:sz w:val="22"/>
                <w:szCs w:val="22"/>
              </w:rPr>
            </w:pPr>
            <w:r w:rsidRPr="00775027">
              <w:rPr>
                <w:sz w:val="22"/>
                <w:szCs w:val="22"/>
              </w:rPr>
              <w:t> </w:t>
            </w:r>
          </w:p>
        </w:tc>
        <w:tc>
          <w:tcPr>
            <w:tcW w:w="1840" w:type="dxa"/>
            <w:tcBorders>
              <w:top w:val="nil"/>
              <w:left w:val="nil"/>
              <w:bottom w:val="nil"/>
              <w:right w:val="single" w:sz="8" w:space="0" w:color="auto"/>
            </w:tcBorders>
            <w:shd w:val="clear" w:color="000000" w:fill="FFFFFF"/>
            <w:noWrap/>
            <w:vAlign w:val="center"/>
            <w:hideMark/>
          </w:tcPr>
          <w:p w14:paraId="1431005E" w14:textId="77777777" w:rsidR="00775027" w:rsidRPr="00775027" w:rsidRDefault="00775027" w:rsidP="00775027">
            <w:pPr>
              <w:rPr>
                <w:sz w:val="22"/>
                <w:szCs w:val="22"/>
              </w:rPr>
            </w:pPr>
            <w:r w:rsidRPr="00775027">
              <w:rPr>
                <w:sz w:val="22"/>
                <w:szCs w:val="22"/>
              </w:rPr>
              <w:t> </w:t>
            </w:r>
          </w:p>
        </w:tc>
      </w:tr>
      <w:tr w:rsidR="00775027" w:rsidRPr="00775027" w14:paraId="20F3E1D7" w14:textId="77777777" w:rsidTr="00E8485B">
        <w:trPr>
          <w:trHeight w:val="300"/>
          <w:jc w:val="center"/>
        </w:trPr>
        <w:tc>
          <w:tcPr>
            <w:tcW w:w="320" w:type="dxa"/>
            <w:tcBorders>
              <w:top w:val="nil"/>
              <w:left w:val="nil"/>
              <w:bottom w:val="nil"/>
              <w:right w:val="nil"/>
            </w:tcBorders>
            <w:shd w:val="clear" w:color="auto" w:fill="auto"/>
            <w:noWrap/>
            <w:vAlign w:val="bottom"/>
            <w:hideMark/>
          </w:tcPr>
          <w:p w14:paraId="74DE546A" w14:textId="77777777" w:rsidR="00775027" w:rsidRPr="00775027" w:rsidRDefault="00775027" w:rsidP="00775027">
            <w:pPr>
              <w:rPr>
                <w:sz w:val="22"/>
                <w:szCs w:val="22"/>
              </w:rPr>
            </w:pPr>
          </w:p>
        </w:tc>
        <w:tc>
          <w:tcPr>
            <w:tcW w:w="5520" w:type="dxa"/>
            <w:tcBorders>
              <w:top w:val="single" w:sz="4" w:space="0" w:color="auto"/>
              <w:left w:val="single" w:sz="8" w:space="0" w:color="auto"/>
              <w:bottom w:val="single" w:sz="4" w:space="0" w:color="auto"/>
              <w:right w:val="single" w:sz="4" w:space="0" w:color="auto"/>
            </w:tcBorders>
            <w:shd w:val="clear" w:color="000000" w:fill="FFFFFF"/>
            <w:hideMark/>
          </w:tcPr>
          <w:p w14:paraId="10596690" w14:textId="77777777" w:rsidR="00775027" w:rsidRPr="00775027" w:rsidRDefault="00775027" w:rsidP="00775027">
            <w:pPr>
              <w:rPr>
                <w:b/>
                <w:bCs/>
                <w:sz w:val="22"/>
                <w:szCs w:val="22"/>
              </w:rPr>
            </w:pPr>
            <w:r w:rsidRPr="00775027">
              <w:rPr>
                <w:b/>
                <w:bCs/>
                <w:sz w:val="22"/>
                <w:szCs w:val="22"/>
              </w:rPr>
              <w:t>Стоимость канализации</w:t>
            </w:r>
          </w:p>
        </w:tc>
        <w:tc>
          <w:tcPr>
            <w:tcW w:w="986" w:type="dxa"/>
            <w:tcBorders>
              <w:top w:val="single" w:sz="4" w:space="0" w:color="auto"/>
              <w:left w:val="single" w:sz="4" w:space="0" w:color="auto"/>
              <w:bottom w:val="single" w:sz="4" w:space="0" w:color="auto"/>
              <w:right w:val="single" w:sz="4" w:space="0" w:color="auto"/>
            </w:tcBorders>
            <w:shd w:val="clear" w:color="000000" w:fill="FFFFFF"/>
            <w:hideMark/>
          </w:tcPr>
          <w:p w14:paraId="50C0661F" w14:textId="77777777" w:rsidR="00775027" w:rsidRPr="00775027" w:rsidRDefault="00775027" w:rsidP="00775027">
            <w:pPr>
              <w:jc w:val="center"/>
              <w:rPr>
                <w:b/>
                <w:bCs/>
                <w:sz w:val="20"/>
                <w:szCs w:val="20"/>
              </w:rPr>
            </w:pPr>
            <w:r w:rsidRPr="00775027">
              <w:rPr>
                <w:b/>
                <w:bCs/>
                <w:sz w:val="20"/>
                <w:szCs w:val="20"/>
              </w:rPr>
              <w:t>тыс. руб.</w:t>
            </w:r>
          </w:p>
        </w:tc>
        <w:tc>
          <w:tcPr>
            <w:tcW w:w="1836" w:type="dxa"/>
            <w:tcBorders>
              <w:top w:val="single" w:sz="4" w:space="0" w:color="auto"/>
              <w:left w:val="nil"/>
              <w:bottom w:val="single" w:sz="4" w:space="0" w:color="auto"/>
              <w:right w:val="single" w:sz="4" w:space="0" w:color="auto"/>
            </w:tcBorders>
            <w:shd w:val="clear" w:color="000000" w:fill="FFFFFF"/>
            <w:noWrap/>
            <w:vAlign w:val="center"/>
            <w:hideMark/>
          </w:tcPr>
          <w:p w14:paraId="001A9BDE" w14:textId="77777777" w:rsidR="00775027" w:rsidRPr="00775027" w:rsidRDefault="00775027" w:rsidP="00775027">
            <w:pPr>
              <w:jc w:val="right"/>
              <w:rPr>
                <w:b/>
                <w:bCs/>
                <w:sz w:val="22"/>
                <w:szCs w:val="22"/>
              </w:rPr>
            </w:pPr>
            <w:r w:rsidRPr="00775027">
              <w:rPr>
                <w:b/>
                <w:bCs/>
                <w:sz w:val="22"/>
                <w:szCs w:val="22"/>
              </w:rPr>
              <w:t>29,42</w:t>
            </w:r>
          </w:p>
        </w:tc>
        <w:tc>
          <w:tcPr>
            <w:tcW w:w="1876" w:type="dxa"/>
            <w:tcBorders>
              <w:top w:val="nil"/>
              <w:left w:val="nil"/>
              <w:bottom w:val="single" w:sz="4" w:space="0" w:color="auto"/>
              <w:right w:val="single" w:sz="4" w:space="0" w:color="auto"/>
            </w:tcBorders>
            <w:shd w:val="clear" w:color="000000" w:fill="FFFFFF"/>
            <w:noWrap/>
            <w:vAlign w:val="center"/>
            <w:hideMark/>
          </w:tcPr>
          <w:p w14:paraId="17DA36A5" w14:textId="77777777" w:rsidR="00775027" w:rsidRPr="00775027" w:rsidRDefault="00775027" w:rsidP="00775027">
            <w:pPr>
              <w:jc w:val="right"/>
              <w:rPr>
                <w:b/>
                <w:bCs/>
                <w:sz w:val="22"/>
                <w:szCs w:val="22"/>
              </w:rPr>
            </w:pPr>
            <w:r w:rsidRPr="00775027">
              <w:rPr>
                <w:b/>
                <w:bCs/>
                <w:sz w:val="22"/>
                <w:szCs w:val="22"/>
              </w:rPr>
              <w:t>30,34</w:t>
            </w:r>
          </w:p>
        </w:tc>
        <w:tc>
          <w:tcPr>
            <w:tcW w:w="1896" w:type="dxa"/>
            <w:tcBorders>
              <w:top w:val="single" w:sz="4" w:space="0" w:color="auto"/>
              <w:left w:val="nil"/>
              <w:bottom w:val="single" w:sz="4" w:space="0" w:color="auto"/>
              <w:right w:val="single" w:sz="4" w:space="0" w:color="auto"/>
            </w:tcBorders>
            <w:shd w:val="clear" w:color="000000" w:fill="FFFFFF"/>
            <w:noWrap/>
            <w:vAlign w:val="center"/>
            <w:hideMark/>
          </w:tcPr>
          <w:p w14:paraId="296F04C0" w14:textId="77777777" w:rsidR="00775027" w:rsidRPr="00775027" w:rsidRDefault="00775027" w:rsidP="00775027">
            <w:pPr>
              <w:jc w:val="right"/>
              <w:rPr>
                <w:b/>
                <w:bCs/>
                <w:sz w:val="22"/>
                <w:szCs w:val="22"/>
              </w:rPr>
            </w:pPr>
            <w:r w:rsidRPr="00775027">
              <w:rPr>
                <w:b/>
                <w:bCs/>
                <w:sz w:val="22"/>
                <w:szCs w:val="22"/>
              </w:rPr>
              <w:t>30,34</w:t>
            </w:r>
          </w:p>
        </w:tc>
        <w:tc>
          <w:tcPr>
            <w:tcW w:w="1840" w:type="dxa"/>
            <w:tcBorders>
              <w:top w:val="single" w:sz="4" w:space="0" w:color="auto"/>
              <w:left w:val="nil"/>
              <w:bottom w:val="single" w:sz="4" w:space="0" w:color="auto"/>
              <w:right w:val="single" w:sz="8" w:space="0" w:color="auto"/>
            </w:tcBorders>
            <w:shd w:val="clear" w:color="000000" w:fill="FFFFFF"/>
            <w:noWrap/>
            <w:vAlign w:val="center"/>
            <w:hideMark/>
          </w:tcPr>
          <w:p w14:paraId="2316136C" w14:textId="77777777" w:rsidR="00775027" w:rsidRPr="00775027" w:rsidRDefault="00775027" w:rsidP="00775027">
            <w:pPr>
              <w:jc w:val="right"/>
              <w:rPr>
                <w:b/>
                <w:bCs/>
                <w:sz w:val="22"/>
                <w:szCs w:val="22"/>
              </w:rPr>
            </w:pPr>
            <w:r w:rsidRPr="00775027">
              <w:rPr>
                <w:b/>
                <w:bCs/>
                <w:sz w:val="22"/>
                <w:szCs w:val="22"/>
              </w:rPr>
              <w:t>0,00</w:t>
            </w:r>
          </w:p>
        </w:tc>
      </w:tr>
      <w:tr w:rsidR="00775027" w:rsidRPr="00775027" w14:paraId="35EEE986" w14:textId="77777777" w:rsidTr="00E8485B">
        <w:trPr>
          <w:trHeight w:val="315"/>
          <w:jc w:val="center"/>
        </w:trPr>
        <w:tc>
          <w:tcPr>
            <w:tcW w:w="320" w:type="dxa"/>
            <w:tcBorders>
              <w:top w:val="nil"/>
              <w:left w:val="nil"/>
              <w:bottom w:val="nil"/>
              <w:right w:val="nil"/>
            </w:tcBorders>
            <w:shd w:val="clear" w:color="auto" w:fill="auto"/>
            <w:noWrap/>
            <w:vAlign w:val="bottom"/>
            <w:hideMark/>
          </w:tcPr>
          <w:p w14:paraId="472BB325" w14:textId="77777777" w:rsidR="00775027" w:rsidRPr="00775027" w:rsidRDefault="00775027" w:rsidP="00775027">
            <w:pPr>
              <w:jc w:val="right"/>
              <w:rPr>
                <w:b/>
                <w:bCs/>
                <w:sz w:val="22"/>
                <w:szCs w:val="22"/>
              </w:rPr>
            </w:pPr>
          </w:p>
        </w:tc>
        <w:tc>
          <w:tcPr>
            <w:tcW w:w="5520" w:type="dxa"/>
            <w:tcBorders>
              <w:top w:val="single" w:sz="4" w:space="0" w:color="auto"/>
              <w:left w:val="single" w:sz="8" w:space="0" w:color="auto"/>
              <w:bottom w:val="single" w:sz="8" w:space="0" w:color="auto"/>
              <w:right w:val="single" w:sz="4" w:space="0" w:color="auto"/>
            </w:tcBorders>
            <w:shd w:val="clear" w:color="000000" w:fill="FFFFFF"/>
            <w:hideMark/>
          </w:tcPr>
          <w:p w14:paraId="72847B90" w14:textId="77777777" w:rsidR="00775027" w:rsidRPr="00775027" w:rsidRDefault="00775027" w:rsidP="00775027">
            <w:pPr>
              <w:rPr>
                <w:b/>
                <w:bCs/>
                <w:sz w:val="22"/>
                <w:szCs w:val="22"/>
              </w:rPr>
            </w:pPr>
            <w:r w:rsidRPr="00775027">
              <w:rPr>
                <w:b/>
                <w:bCs/>
                <w:sz w:val="22"/>
                <w:szCs w:val="22"/>
              </w:rPr>
              <w:t xml:space="preserve">Стоимость воды </w:t>
            </w:r>
          </w:p>
        </w:tc>
        <w:tc>
          <w:tcPr>
            <w:tcW w:w="986" w:type="dxa"/>
            <w:tcBorders>
              <w:top w:val="nil"/>
              <w:left w:val="nil"/>
              <w:bottom w:val="single" w:sz="8" w:space="0" w:color="auto"/>
              <w:right w:val="single" w:sz="4" w:space="0" w:color="auto"/>
            </w:tcBorders>
            <w:shd w:val="clear" w:color="000000" w:fill="FFFFFF"/>
            <w:vAlign w:val="center"/>
            <w:hideMark/>
          </w:tcPr>
          <w:p w14:paraId="5F853D72" w14:textId="77777777" w:rsidR="00775027" w:rsidRPr="00775027" w:rsidRDefault="00775027" w:rsidP="00775027">
            <w:pPr>
              <w:jc w:val="center"/>
              <w:rPr>
                <w:b/>
                <w:bCs/>
                <w:sz w:val="20"/>
                <w:szCs w:val="20"/>
              </w:rPr>
            </w:pPr>
            <w:r w:rsidRPr="00775027">
              <w:rPr>
                <w:b/>
                <w:bCs/>
                <w:sz w:val="20"/>
                <w:szCs w:val="20"/>
              </w:rPr>
              <w:t>тыс. руб.</w:t>
            </w:r>
          </w:p>
        </w:tc>
        <w:tc>
          <w:tcPr>
            <w:tcW w:w="1836" w:type="dxa"/>
            <w:tcBorders>
              <w:top w:val="nil"/>
              <w:left w:val="single" w:sz="4" w:space="0" w:color="auto"/>
              <w:bottom w:val="single" w:sz="8" w:space="0" w:color="auto"/>
              <w:right w:val="single" w:sz="4" w:space="0" w:color="auto"/>
            </w:tcBorders>
            <w:shd w:val="clear" w:color="000000" w:fill="FFFFFF"/>
            <w:noWrap/>
            <w:vAlign w:val="center"/>
            <w:hideMark/>
          </w:tcPr>
          <w:p w14:paraId="15931B41" w14:textId="77777777" w:rsidR="00775027" w:rsidRPr="00775027" w:rsidRDefault="00775027" w:rsidP="00775027">
            <w:pPr>
              <w:jc w:val="right"/>
              <w:rPr>
                <w:b/>
                <w:bCs/>
                <w:sz w:val="22"/>
                <w:szCs w:val="22"/>
              </w:rPr>
            </w:pPr>
            <w:r w:rsidRPr="00775027">
              <w:rPr>
                <w:b/>
                <w:bCs/>
                <w:sz w:val="22"/>
                <w:szCs w:val="22"/>
              </w:rPr>
              <w:t>46,01</w:t>
            </w:r>
          </w:p>
        </w:tc>
        <w:tc>
          <w:tcPr>
            <w:tcW w:w="1876" w:type="dxa"/>
            <w:tcBorders>
              <w:top w:val="nil"/>
              <w:left w:val="single" w:sz="4" w:space="0" w:color="auto"/>
              <w:bottom w:val="single" w:sz="8" w:space="0" w:color="auto"/>
              <w:right w:val="single" w:sz="4" w:space="0" w:color="auto"/>
            </w:tcBorders>
            <w:shd w:val="clear" w:color="000000" w:fill="FFFFFF"/>
            <w:noWrap/>
            <w:vAlign w:val="center"/>
            <w:hideMark/>
          </w:tcPr>
          <w:p w14:paraId="4789421D" w14:textId="77777777" w:rsidR="00775027" w:rsidRPr="00775027" w:rsidRDefault="00775027" w:rsidP="00775027">
            <w:pPr>
              <w:jc w:val="right"/>
              <w:rPr>
                <w:b/>
                <w:bCs/>
                <w:sz w:val="22"/>
                <w:szCs w:val="22"/>
              </w:rPr>
            </w:pPr>
            <w:r w:rsidRPr="00775027">
              <w:rPr>
                <w:b/>
                <w:bCs/>
                <w:sz w:val="22"/>
                <w:szCs w:val="22"/>
              </w:rPr>
              <w:t>92,33</w:t>
            </w:r>
          </w:p>
        </w:tc>
        <w:tc>
          <w:tcPr>
            <w:tcW w:w="1896" w:type="dxa"/>
            <w:tcBorders>
              <w:top w:val="nil"/>
              <w:left w:val="nil"/>
              <w:bottom w:val="single" w:sz="8" w:space="0" w:color="auto"/>
              <w:right w:val="single" w:sz="4" w:space="0" w:color="auto"/>
            </w:tcBorders>
            <w:shd w:val="clear" w:color="000000" w:fill="FFFFFF"/>
            <w:noWrap/>
            <w:vAlign w:val="center"/>
            <w:hideMark/>
          </w:tcPr>
          <w:p w14:paraId="77BA2088" w14:textId="77777777" w:rsidR="00775027" w:rsidRPr="00775027" w:rsidRDefault="00775027" w:rsidP="00775027">
            <w:pPr>
              <w:jc w:val="right"/>
              <w:rPr>
                <w:b/>
                <w:bCs/>
                <w:sz w:val="22"/>
                <w:szCs w:val="22"/>
              </w:rPr>
            </w:pPr>
            <w:r w:rsidRPr="00775027">
              <w:rPr>
                <w:b/>
                <w:bCs/>
                <w:sz w:val="22"/>
                <w:szCs w:val="22"/>
              </w:rPr>
              <w:t>51,29</w:t>
            </w:r>
          </w:p>
        </w:tc>
        <w:tc>
          <w:tcPr>
            <w:tcW w:w="1840" w:type="dxa"/>
            <w:tcBorders>
              <w:top w:val="nil"/>
              <w:left w:val="single" w:sz="4" w:space="0" w:color="auto"/>
              <w:bottom w:val="single" w:sz="8" w:space="0" w:color="auto"/>
              <w:right w:val="single" w:sz="8" w:space="0" w:color="auto"/>
            </w:tcBorders>
            <w:shd w:val="clear" w:color="000000" w:fill="FFFFFF"/>
            <w:noWrap/>
            <w:vAlign w:val="center"/>
            <w:hideMark/>
          </w:tcPr>
          <w:p w14:paraId="3A7F04FB" w14:textId="77777777" w:rsidR="00775027" w:rsidRPr="00775027" w:rsidRDefault="00775027" w:rsidP="00775027">
            <w:pPr>
              <w:jc w:val="right"/>
              <w:rPr>
                <w:b/>
                <w:bCs/>
                <w:sz w:val="22"/>
                <w:szCs w:val="22"/>
              </w:rPr>
            </w:pPr>
            <w:r w:rsidRPr="00775027">
              <w:rPr>
                <w:b/>
                <w:bCs/>
                <w:sz w:val="22"/>
                <w:szCs w:val="22"/>
              </w:rPr>
              <w:t>-41,04</w:t>
            </w:r>
          </w:p>
        </w:tc>
      </w:tr>
    </w:tbl>
    <w:p w14:paraId="29819971" w14:textId="77777777" w:rsidR="00775027" w:rsidRPr="00775027" w:rsidRDefault="00775027" w:rsidP="00775027">
      <w:pPr>
        <w:ind w:right="142" w:firstLine="720"/>
        <w:jc w:val="both"/>
        <w:rPr>
          <w:bCs/>
          <w:color w:val="000000"/>
          <w:kern w:val="32"/>
          <w:sz w:val="28"/>
          <w:szCs w:val="28"/>
          <w:lang w:eastAsia="en-US"/>
        </w:rPr>
      </w:pPr>
    </w:p>
    <w:tbl>
      <w:tblPr>
        <w:tblW w:w="5000" w:type="pct"/>
        <w:jc w:val="center"/>
        <w:tblLook w:val="04A0" w:firstRow="1" w:lastRow="0" w:firstColumn="1" w:lastColumn="0" w:noHBand="0" w:noVBand="1"/>
      </w:tblPr>
      <w:tblGrid>
        <w:gridCol w:w="383"/>
        <w:gridCol w:w="654"/>
        <w:gridCol w:w="2519"/>
        <w:gridCol w:w="654"/>
        <w:gridCol w:w="654"/>
        <w:gridCol w:w="2077"/>
        <w:gridCol w:w="654"/>
        <w:gridCol w:w="1039"/>
        <w:gridCol w:w="1145"/>
        <w:gridCol w:w="1016"/>
        <w:gridCol w:w="1227"/>
        <w:gridCol w:w="1227"/>
        <w:gridCol w:w="1227"/>
        <w:gridCol w:w="1227"/>
      </w:tblGrid>
      <w:tr w:rsidR="00775027" w:rsidRPr="00775027" w14:paraId="44E2E0E1"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6BE83CC5" w14:textId="77777777" w:rsidR="00775027" w:rsidRPr="00775027" w:rsidRDefault="00775027" w:rsidP="00775027">
            <w:pPr>
              <w:rPr>
                <w:sz w:val="13"/>
                <w:szCs w:val="13"/>
              </w:rPr>
            </w:pPr>
          </w:p>
        </w:tc>
        <w:tc>
          <w:tcPr>
            <w:tcW w:w="960" w:type="dxa"/>
            <w:tcBorders>
              <w:top w:val="nil"/>
              <w:left w:val="nil"/>
              <w:bottom w:val="nil"/>
              <w:right w:val="nil"/>
            </w:tcBorders>
            <w:shd w:val="clear" w:color="auto" w:fill="auto"/>
            <w:noWrap/>
            <w:vAlign w:val="bottom"/>
            <w:hideMark/>
          </w:tcPr>
          <w:p w14:paraId="47703EA9" w14:textId="77777777" w:rsidR="00775027" w:rsidRPr="00775027" w:rsidRDefault="00775027" w:rsidP="00775027">
            <w:pPr>
              <w:rPr>
                <w:sz w:val="13"/>
                <w:szCs w:val="13"/>
              </w:rPr>
            </w:pPr>
          </w:p>
        </w:tc>
        <w:tc>
          <w:tcPr>
            <w:tcW w:w="4133" w:type="dxa"/>
            <w:tcBorders>
              <w:top w:val="nil"/>
              <w:left w:val="nil"/>
              <w:bottom w:val="nil"/>
              <w:right w:val="nil"/>
            </w:tcBorders>
            <w:shd w:val="clear" w:color="auto" w:fill="auto"/>
            <w:noWrap/>
            <w:vAlign w:val="bottom"/>
            <w:hideMark/>
          </w:tcPr>
          <w:p w14:paraId="3820C538" w14:textId="77777777" w:rsidR="00775027" w:rsidRPr="00775027" w:rsidRDefault="00775027" w:rsidP="00775027">
            <w:pPr>
              <w:rPr>
                <w:sz w:val="13"/>
                <w:szCs w:val="13"/>
              </w:rPr>
            </w:pPr>
          </w:p>
        </w:tc>
        <w:tc>
          <w:tcPr>
            <w:tcW w:w="960" w:type="dxa"/>
            <w:tcBorders>
              <w:top w:val="nil"/>
              <w:left w:val="nil"/>
              <w:bottom w:val="nil"/>
              <w:right w:val="nil"/>
            </w:tcBorders>
            <w:shd w:val="clear" w:color="auto" w:fill="auto"/>
            <w:noWrap/>
            <w:vAlign w:val="bottom"/>
            <w:hideMark/>
          </w:tcPr>
          <w:p w14:paraId="5C3AB76E" w14:textId="77777777" w:rsidR="00775027" w:rsidRPr="00775027" w:rsidRDefault="00775027" w:rsidP="00775027">
            <w:pPr>
              <w:rPr>
                <w:sz w:val="13"/>
                <w:szCs w:val="13"/>
              </w:rPr>
            </w:pPr>
          </w:p>
        </w:tc>
        <w:tc>
          <w:tcPr>
            <w:tcW w:w="960" w:type="dxa"/>
            <w:tcBorders>
              <w:top w:val="nil"/>
              <w:left w:val="nil"/>
              <w:bottom w:val="nil"/>
              <w:right w:val="nil"/>
            </w:tcBorders>
            <w:shd w:val="clear" w:color="auto" w:fill="auto"/>
            <w:noWrap/>
            <w:vAlign w:val="bottom"/>
            <w:hideMark/>
          </w:tcPr>
          <w:p w14:paraId="539BD8BE" w14:textId="77777777" w:rsidR="00775027" w:rsidRPr="00775027" w:rsidRDefault="00775027" w:rsidP="00775027">
            <w:pPr>
              <w:rPr>
                <w:sz w:val="13"/>
                <w:szCs w:val="13"/>
              </w:rPr>
            </w:pPr>
          </w:p>
        </w:tc>
        <w:tc>
          <w:tcPr>
            <w:tcW w:w="3380" w:type="dxa"/>
            <w:tcBorders>
              <w:top w:val="nil"/>
              <w:left w:val="nil"/>
              <w:bottom w:val="nil"/>
              <w:right w:val="nil"/>
            </w:tcBorders>
            <w:shd w:val="clear" w:color="auto" w:fill="auto"/>
            <w:noWrap/>
            <w:vAlign w:val="bottom"/>
            <w:hideMark/>
          </w:tcPr>
          <w:p w14:paraId="1CD6CC70" w14:textId="77777777" w:rsidR="00775027" w:rsidRPr="00775027" w:rsidRDefault="00775027" w:rsidP="00775027">
            <w:pPr>
              <w:rPr>
                <w:sz w:val="13"/>
                <w:szCs w:val="13"/>
              </w:rPr>
            </w:pPr>
          </w:p>
        </w:tc>
        <w:tc>
          <w:tcPr>
            <w:tcW w:w="960" w:type="dxa"/>
            <w:tcBorders>
              <w:top w:val="nil"/>
              <w:left w:val="nil"/>
              <w:bottom w:val="nil"/>
              <w:right w:val="nil"/>
            </w:tcBorders>
            <w:shd w:val="clear" w:color="auto" w:fill="auto"/>
            <w:noWrap/>
            <w:vAlign w:val="bottom"/>
            <w:hideMark/>
          </w:tcPr>
          <w:p w14:paraId="776DAF3D" w14:textId="77777777" w:rsidR="00775027" w:rsidRPr="00775027" w:rsidRDefault="00775027" w:rsidP="00775027">
            <w:pPr>
              <w:rPr>
                <w:sz w:val="13"/>
                <w:szCs w:val="13"/>
              </w:rPr>
            </w:pPr>
          </w:p>
        </w:tc>
        <w:tc>
          <w:tcPr>
            <w:tcW w:w="1616" w:type="dxa"/>
            <w:tcBorders>
              <w:top w:val="nil"/>
              <w:left w:val="nil"/>
              <w:bottom w:val="nil"/>
              <w:right w:val="nil"/>
            </w:tcBorders>
            <w:shd w:val="clear" w:color="000000" w:fill="FFFFFF"/>
            <w:noWrap/>
            <w:vAlign w:val="bottom"/>
            <w:hideMark/>
          </w:tcPr>
          <w:p w14:paraId="45E8AD19" w14:textId="77777777" w:rsidR="00775027" w:rsidRPr="00775027" w:rsidRDefault="00775027" w:rsidP="00775027">
            <w:pPr>
              <w:rPr>
                <w:rFonts w:ascii="Calibri" w:hAnsi="Calibri" w:cs="Calibri"/>
                <w:color w:val="000000"/>
                <w:sz w:val="13"/>
                <w:szCs w:val="13"/>
              </w:rPr>
            </w:pPr>
            <w:r w:rsidRPr="00775027">
              <w:rPr>
                <w:rFonts w:ascii="Calibri" w:hAnsi="Calibri" w:cs="Calibri"/>
                <w:color w:val="000000"/>
                <w:sz w:val="13"/>
                <w:szCs w:val="13"/>
              </w:rPr>
              <w:t> </w:t>
            </w:r>
          </w:p>
        </w:tc>
        <w:tc>
          <w:tcPr>
            <w:tcW w:w="1796" w:type="dxa"/>
            <w:tcBorders>
              <w:top w:val="nil"/>
              <w:left w:val="nil"/>
              <w:bottom w:val="nil"/>
              <w:right w:val="nil"/>
            </w:tcBorders>
            <w:shd w:val="clear" w:color="000000" w:fill="FFFFFF"/>
            <w:noWrap/>
            <w:vAlign w:val="bottom"/>
            <w:hideMark/>
          </w:tcPr>
          <w:p w14:paraId="0A456E54" w14:textId="77777777" w:rsidR="00775027" w:rsidRPr="00775027" w:rsidRDefault="00775027" w:rsidP="00775027">
            <w:pPr>
              <w:rPr>
                <w:rFonts w:ascii="Calibri" w:hAnsi="Calibri" w:cs="Calibri"/>
                <w:color w:val="000000"/>
                <w:sz w:val="13"/>
                <w:szCs w:val="13"/>
              </w:rPr>
            </w:pPr>
            <w:r w:rsidRPr="00775027">
              <w:rPr>
                <w:rFonts w:ascii="Calibri" w:hAnsi="Calibri" w:cs="Calibri"/>
                <w:color w:val="000000"/>
                <w:sz w:val="13"/>
                <w:szCs w:val="13"/>
              </w:rPr>
              <w:t> </w:t>
            </w:r>
          </w:p>
        </w:tc>
        <w:tc>
          <w:tcPr>
            <w:tcW w:w="1576" w:type="dxa"/>
            <w:tcBorders>
              <w:top w:val="nil"/>
              <w:left w:val="nil"/>
              <w:bottom w:val="nil"/>
              <w:right w:val="nil"/>
            </w:tcBorders>
            <w:shd w:val="clear" w:color="000000" w:fill="FFFFFF"/>
            <w:noWrap/>
            <w:vAlign w:val="bottom"/>
            <w:hideMark/>
          </w:tcPr>
          <w:p w14:paraId="24A6429E" w14:textId="77777777" w:rsidR="00775027" w:rsidRPr="00775027" w:rsidRDefault="00775027" w:rsidP="00775027">
            <w:pPr>
              <w:rPr>
                <w:rFonts w:ascii="Calibri" w:hAnsi="Calibri" w:cs="Calibri"/>
                <w:color w:val="000000"/>
                <w:sz w:val="13"/>
                <w:szCs w:val="13"/>
              </w:rPr>
            </w:pPr>
            <w:r w:rsidRPr="00775027">
              <w:rPr>
                <w:rFonts w:ascii="Calibri" w:hAnsi="Calibri" w:cs="Calibri"/>
                <w:color w:val="000000"/>
                <w:sz w:val="13"/>
                <w:szCs w:val="13"/>
              </w:rPr>
              <w:t> </w:t>
            </w:r>
          </w:p>
        </w:tc>
        <w:tc>
          <w:tcPr>
            <w:tcW w:w="1936" w:type="dxa"/>
            <w:tcBorders>
              <w:top w:val="nil"/>
              <w:left w:val="nil"/>
              <w:bottom w:val="nil"/>
              <w:right w:val="nil"/>
            </w:tcBorders>
            <w:shd w:val="clear" w:color="000000" w:fill="FFFFFF"/>
            <w:noWrap/>
            <w:vAlign w:val="bottom"/>
            <w:hideMark/>
          </w:tcPr>
          <w:p w14:paraId="1956606C" w14:textId="77777777" w:rsidR="00775027" w:rsidRPr="00775027" w:rsidRDefault="00775027" w:rsidP="00775027">
            <w:pPr>
              <w:rPr>
                <w:rFonts w:ascii="Calibri" w:hAnsi="Calibri" w:cs="Calibri"/>
                <w:color w:val="000000"/>
                <w:sz w:val="13"/>
                <w:szCs w:val="13"/>
              </w:rPr>
            </w:pPr>
            <w:r w:rsidRPr="00775027">
              <w:rPr>
                <w:rFonts w:ascii="Calibri" w:hAnsi="Calibri" w:cs="Calibri"/>
                <w:color w:val="000000"/>
                <w:sz w:val="13"/>
                <w:szCs w:val="13"/>
              </w:rPr>
              <w:t> </w:t>
            </w:r>
          </w:p>
        </w:tc>
        <w:tc>
          <w:tcPr>
            <w:tcW w:w="1936" w:type="dxa"/>
            <w:tcBorders>
              <w:top w:val="nil"/>
              <w:left w:val="nil"/>
              <w:bottom w:val="nil"/>
              <w:right w:val="nil"/>
            </w:tcBorders>
            <w:shd w:val="clear" w:color="000000" w:fill="FFFFFF"/>
            <w:noWrap/>
            <w:vAlign w:val="bottom"/>
            <w:hideMark/>
          </w:tcPr>
          <w:p w14:paraId="21BDCB7B" w14:textId="77777777" w:rsidR="00775027" w:rsidRPr="00775027" w:rsidRDefault="00775027" w:rsidP="00775027">
            <w:pPr>
              <w:rPr>
                <w:rFonts w:ascii="Calibri" w:hAnsi="Calibri" w:cs="Calibri"/>
                <w:color w:val="000000"/>
                <w:sz w:val="13"/>
                <w:szCs w:val="13"/>
              </w:rPr>
            </w:pPr>
            <w:r w:rsidRPr="00775027">
              <w:rPr>
                <w:rFonts w:ascii="Calibri" w:hAnsi="Calibri" w:cs="Calibri"/>
                <w:color w:val="000000"/>
                <w:sz w:val="13"/>
                <w:szCs w:val="13"/>
              </w:rPr>
              <w:t> </w:t>
            </w:r>
          </w:p>
        </w:tc>
        <w:tc>
          <w:tcPr>
            <w:tcW w:w="1936" w:type="dxa"/>
            <w:tcBorders>
              <w:top w:val="nil"/>
              <w:left w:val="nil"/>
              <w:bottom w:val="nil"/>
              <w:right w:val="nil"/>
            </w:tcBorders>
            <w:shd w:val="clear" w:color="000000" w:fill="FFFFFF"/>
            <w:noWrap/>
            <w:vAlign w:val="bottom"/>
            <w:hideMark/>
          </w:tcPr>
          <w:p w14:paraId="0933E2A9" w14:textId="77777777" w:rsidR="00775027" w:rsidRPr="00775027" w:rsidRDefault="00775027" w:rsidP="00775027">
            <w:pPr>
              <w:rPr>
                <w:rFonts w:ascii="Calibri" w:hAnsi="Calibri" w:cs="Calibri"/>
                <w:color w:val="000000"/>
                <w:sz w:val="13"/>
                <w:szCs w:val="13"/>
              </w:rPr>
            </w:pPr>
            <w:r w:rsidRPr="00775027">
              <w:rPr>
                <w:rFonts w:ascii="Calibri" w:hAnsi="Calibri" w:cs="Calibri"/>
                <w:color w:val="000000"/>
                <w:sz w:val="13"/>
                <w:szCs w:val="13"/>
              </w:rPr>
              <w:t>Приложение 2</w:t>
            </w:r>
          </w:p>
        </w:tc>
        <w:tc>
          <w:tcPr>
            <w:tcW w:w="1936" w:type="dxa"/>
            <w:tcBorders>
              <w:top w:val="nil"/>
              <w:left w:val="nil"/>
              <w:bottom w:val="nil"/>
              <w:right w:val="nil"/>
            </w:tcBorders>
            <w:shd w:val="clear" w:color="000000" w:fill="FFFFFF"/>
            <w:noWrap/>
            <w:vAlign w:val="bottom"/>
            <w:hideMark/>
          </w:tcPr>
          <w:p w14:paraId="268B30FB" w14:textId="77777777" w:rsidR="00775027" w:rsidRPr="00775027" w:rsidRDefault="00775027" w:rsidP="00775027">
            <w:pPr>
              <w:rPr>
                <w:rFonts w:ascii="Calibri" w:hAnsi="Calibri" w:cs="Calibri"/>
                <w:color w:val="000000"/>
                <w:sz w:val="13"/>
                <w:szCs w:val="13"/>
              </w:rPr>
            </w:pPr>
            <w:r w:rsidRPr="00775027">
              <w:rPr>
                <w:rFonts w:ascii="Calibri" w:hAnsi="Calibri" w:cs="Calibri"/>
                <w:color w:val="000000"/>
                <w:sz w:val="13"/>
                <w:szCs w:val="13"/>
              </w:rPr>
              <w:t> </w:t>
            </w:r>
          </w:p>
        </w:tc>
      </w:tr>
      <w:tr w:rsidR="00775027" w:rsidRPr="00775027" w14:paraId="6099D9A7"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4ED9ED75" w14:textId="77777777" w:rsidR="00775027" w:rsidRPr="00775027" w:rsidRDefault="00775027" w:rsidP="00775027">
            <w:pPr>
              <w:rPr>
                <w:rFonts w:ascii="Calibri" w:hAnsi="Calibri" w:cs="Calibri"/>
                <w:color w:val="000000"/>
                <w:sz w:val="13"/>
                <w:szCs w:val="13"/>
              </w:rPr>
            </w:pPr>
          </w:p>
        </w:tc>
        <w:tc>
          <w:tcPr>
            <w:tcW w:w="960" w:type="dxa"/>
            <w:tcBorders>
              <w:top w:val="nil"/>
              <w:left w:val="nil"/>
              <w:bottom w:val="nil"/>
              <w:right w:val="nil"/>
            </w:tcBorders>
            <w:shd w:val="clear" w:color="auto" w:fill="auto"/>
            <w:noWrap/>
            <w:vAlign w:val="bottom"/>
            <w:hideMark/>
          </w:tcPr>
          <w:p w14:paraId="1977738E" w14:textId="77777777" w:rsidR="00775027" w:rsidRPr="00775027" w:rsidRDefault="00775027" w:rsidP="00775027">
            <w:pPr>
              <w:rPr>
                <w:sz w:val="13"/>
                <w:szCs w:val="13"/>
              </w:rPr>
            </w:pPr>
          </w:p>
        </w:tc>
        <w:tc>
          <w:tcPr>
            <w:tcW w:w="4133" w:type="dxa"/>
            <w:tcBorders>
              <w:top w:val="nil"/>
              <w:left w:val="nil"/>
              <w:bottom w:val="nil"/>
              <w:right w:val="nil"/>
            </w:tcBorders>
            <w:shd w:val="clear" w:color="auto" w:fill="auto"/>
            <w:noWrap/>
            <w:vAlign w:val="bottom"/>
            <w:hideMark/>
          </w:tcPr>
          <w:p w14:paraId="1698BE18" w14:textId="77777777" w:rsidR="00775027" w:rsidRPr="00775027" w:rsidRDefault="00775027" w:rsidP="00775027">
            <w:pPr>
              <w:rPr>
                <w:sz w:val="13"/>
                <w:szCs w:val="13"/>
              </w:rPr>
            </w:pPr>
          </w:p>
        </w:tc>
        <w:tc>
          <w:tcPr>
            <w:tcW w:w="960" w:type="dxa"/>
            <w:tcBorders>
              <w:top w:val="nil"/>
              <w:left w:val="nil"/>
              <w:bottom w:val="nil"/>
              <w:right w:val="nil"/>
            </w:tcBorders>
            <w:shd w:val="clear" w:color="auto" w:fill="auto"/>
            <w:noWrap/>
            <w:vAlign w:val="bottom"/>
            <w:hideMark/>
          </w:tcPr>
          <w:p w14:paraId="7CC15856" w14:textId="77777777" w:rsidR="00775027" w:rsidRPr="00775027" w:rsidRDefault="00775027" w:rsidP="00775027">
            <w:pPr>
              <w:rPr>
                <w:sz w:val="13"/>
                <w:szCs w:val="13"/>
              </w:rPr>
            </w:pPr>
          </w:p>
        </w:tc>
        <w:tc>
          <w:tcPr>
            <w:tcW w:w="960" w:type="dxa"/>
            <w:tcBorders>
              <w:top w:val="nil"/>
              <w:left w:val="nil"/>
              <w:bottom w:val="nil"/>
              <w:right w:val="nil"/>
            </w:tcBorders>
            <w:shd w:val="clear" w:color="auto" w:fill="auto"/>
            <w:noWrap/>
            <w:vAlign w:val="bottom"/>
            <w:hideMark/>
          </w:tcPr>
          <w:p w14:paraId="2066CF3C" w14:textId="77777777" w:rsidR="00775027" w:rsidRPr="00775027" w:rsidRDefault="00775027" w:rsidP="00775027">
            <w:pPr>
              <w:rPr>
                <w:sz w:val="13"/>
                <w:szCs w:val="13"/>
              </w:rPr>
            </w:pPr>
          </w:p>
        </w:tc>
        <w:tc>
          <w:tcPr>
            <w:tcW w:w="3380" w:type="dxa"/>
            <w:tcBorders>
              <w:top w:val="nil"/>
              <w:left w:val="nil"/>
              <w:bottom w:val="nil"/>
              <w:right w:val="nil"/>
            </w:tcBorders>
            <w:shd w:val="clear" w:color="auto" w:fill="auto"/>
            <w:noWrap/>
            <w:vAlign w:val="bottom"/>
            <w:hideMark/>
          </w:tcPr>
          <w:p w14:paraId="2328EB2B" w14:textId="77777777" w:rsidR="00775027" w:rsidRPr="00775027" w:rsidRDefault="00775027" w:rsidP="00775027">
            <w:pPr>
              <w:rPr>
                <w:sz w:val="13"/>
                <w:szCs w:val="13"/>
              </w:rPr>
            </w:pPr>
          </w:p>
        </w:tc>
        <w:tc>
          <w:tcPr>
            <w:tcW w:w="960" w:type="dxa"/>
            <w:tcBorders>
              <w:top w:val="nil"/>
              <w:left w:val="nil"/>
              <w:bottom w:val="nil"/>
              <w:right w:val="nil"/>
            </w:tcBorders>
            <w:shd w:val="clear" w:color="auto" w:fill="auto"/>
            <w:noWrap/>
            <w:vAlign w:val="bottom"/>
            <w:hideMark/>
          </w:tcPr>
          <w:p w14:paraId="73D29733" w14:textId="77777777" w:rsidR="00775027" w:rsidRPr="00775027" w:rsidRDefault="00775027" w:rsidP="00775027">
            <w:pPr>
              <w:rPr>
                <w:sz w:val="13"/>
                <w:szCs w:val="13"/>
              </w:rPr>
            </w:pPr>
          </w:p>
        </w:tc>
        <w:tc>
          <w:tcPr>
            <w:tcW w:w="1616" w:type="dxa"/>
            <w:tcBorders>
              <w:top w:val="nil"/>
              <w:left w:val="nil"/>
              <w:bottom w:val="nil"/>
              <w:right w:val="nil"/>
            </w:tcBorders>
            <w:shd w:val="clear" w:color="000000" w:fill="FFFFFF"/>
            <w:noWrap/>
            <w:vAlign w:val="bottom"/>
            <w:hideMark/>
          </w:tcPr>
          <w:p w14:paraId="70FF83C6" w14:textId="77777777" w:rsidR="00775027" w:rsidRPr="00775027" w:rsidRDefault="00775027" w:rsidP="00775027">
            <w:pPr>
              <w:rPr>
                <w:rFonts w:ascii="Calibri" w:hAnsi="Calibri" w:cs="Calibri"/>
                <w:color w:val="000000"/>
                <w:sz w:val="13"/>
                <w:szCs w:val="13"/>
              </w:rPr>
            </w:pPr>
            <w:r w:rsidRPr="00775027">
              <w:rPr>
                <w:rFonts w:ascii="Calibri" w:hAnsi="Calibri" w:cs="Calibri"/>
                <w:color w:val="000000"/>
                <w:sz w:val="13"/>
                <w:szCs w:val="13"/>
              </w:rPr>
              <w:t> </w:t>
            </w:r>
          </w:p>
        </w:tc>
        <w:tc>
          <w:tcPr>
            <w:tcW w:w="1796" w:type="dxa"/>
            <w:tcBorders>
              <w:top w:val="nil"/>
              <w:left w:val="nil"/>
              <w:bottom w:val="nil"/>
              <w:right w:val="nil"/>
            </w:tcBorders>
            <w:shd w:val="clear" w:color="000000" w:fill="FFFFFF"/>
            <w:noWrap/>
            <w:vAlign w:val="bottom"/>
            <w:hideMark/>
          </w:tcPr>
          <w:p w14:paraId="156F33B3" w14:textId="77777777" w:rsidR="00775027" w:rsidRPr="00775027" w:rsidRDefault="00775027" w:rsidP="00775027">
            <w:pPr>
              <w:rPr>
                <w:rFonts w:ascii="Calibri" w:hAnsi="Calibri" w:cs="Calibri"/>
                <w:color w:val="000000"/>
                <w:sz w:val="13"/>
                <w:szCs w:val="13"/>
              </w:rPr>
            </w:pPr>
            <w:r w:rsidRPr="00775027">
              <w:rPr>
                <w:rFonts w:ascii="Calibri" w:hAnsi="Calibri" w:cs="Calibri"/>
                <w:color w:val="000000"/>
                <w:sz w:val="13"/>
                <w:szCs w:val="13"/>
              </w:rPr>
              <w:t> </w:t>
            </w:r>
          </w:p>
        </w:tc>
        <w:tc>
          <w:tcPr>
            <w:tcW w:w="1576" w:type="dxa"/>
            <w:tcBorders>
              <w:top w:val="nil"/>
              <w:left w:val="nil"/>
              <w:bottom w:val="nil"/>
              <w:right w:val="nil"/>
            </w:tcBorders>
            <w:shd w:val="clear" w:color="000000" w:fill="FFFFFF"/>
            <w:noWrap/>
            <w:vAlign w:val="bottom"/>
            <w:hideMark/>
          </w:tcPr>
          <w:p w14:paraId="661F1BBD" w14:textId="77777777" w:rsidR="00775027" w:rsidRPr="00775027" w:rsidRDefault="00775027" w:rsidP="00775027">
            <w:pPr>
              <w:rPr>
                <w:rFonts w:ascii="Calibri" w:hAnsi="Calibri" w:cs="Calibri"/>
                <w:color w:val="000000"/>
                <w:sz w:val="13"/>
                <w:szCs w:val="13"/>
              </w:rPr>
            </w:pPr>
            <w:r w:rsidRPr="00775027">
              <w:rPr>
                <w:rFonts w:ascii="Calibri" w:hAnsi="Calibri" w:cs="Calibri"/>
                <w:color w:val="000000"/>
                <w:sz w:val="13"/>
                <w:szCs w:val="13"/>
              </w:rPr>
              <w:t> </w:t>
            </w:r>
          </w:p>
        </w:tc>
        <w:tc>
          <w:tcPr>
            <w:tcW w:w="1936" w:type="dxa"/>
            <w:tcBorders>
              <w:top w:val="nil"/>
              <w:left w:val="nil"/>
              <w:bottom w:val="nil"/>
              <w:right w:val="nil"/>
            </w:tcBorders>
            <w:shd w:val="clear" w:color="000000" w:fill="FFFFFF"/>
            <w:noWrap/>
            <w:vAlign w:val="bottom"/>
            <w:hideMark/>
          </w:tcPr>
          <w:p w14:paraId="527806F6" w14:textId="77777777" w:rsidR="00775027" w:rsidRPr="00775027" w:rsidRDefault="00775027" w:rsidP="00775027">
            <w:pPr>
              <w:rPr>
                <w:rFonts w:ascii="Calibri" w:hAnsi="Calibri" w:cs="Calibri"/>
                <w:color w:val="000000"/>
                <w:sz w:val="13"/>
                <w:szCs w:val="13"/>
              </w:rPr>
            </w:pPr>
            <w:r w:rsidRPr="00775027">
              <w:rPr>
                <w:rFonts w:ascii="Calibri" w:hAnsi="Calibri" w:cs="Calibri"/>
                <w:color w:val="000000"/>
                <w:sz w:val="13"/>
                <w:szCs w:val="13"/>
              </w:rPr>
              <w:t> </w:t>
            </w:r>
          </w:p>
        </w:tc>
        <w:tc>
          <w:tcPr>
            <w:tcW w:w="1936" w:type="dxa"/>
            <w:tcBorders>
              <w:top w:val="nil"/>
              <w:left w:val="nil"/>
              <w:bottom w:val="nil"/>
              <w:right w:val="nil"/>
            </w:tcBorders>
            <w:shd w:val="clear" w:color="000000" w:fill="FFFFFF"/>
            <w:noWrap/>
            <w:vAlign w:val="bottom"/>
            <w:hideMark/>
          </w:tcPr>
          <w:p w14:paraId="61AFFB62" w14:textId="77777777" w:rsidR="00775027" w:rsidRPr="00775027" w:rsidRDefault="00775027" w:rsidP="00775027">
            <w:pPr>
              <w:rPr>
                <w:rFonts w:ascii="Calibri" w:hAnsi="Calibri" w:cs="Calibri"/>
                <w:color w:val="000000"/>
                <w:sz w:val="13"/>
                <w:szCs w:val="13"/>
              </w:rPr>
            </w:pPr>
            <w:r w:rsidRPr="00775027">
              <w:rPr>
                <w:rFonts w:ascii="Calibri" w:hAnsi="Calibri" w:cs="Calibri"/>
                <w:color w:val="000000"/>
                <w:sz w:val="13"/>
                <w:szCs w:val="13"/>
              </w:rPr>
              <w:t> </w:t>
            </w:r>
          </w:p>
        </w:tc>
        <w:tc>
          <w:tcPr>
            <w:tcW w:w="1936" w:type="dxa"/>
            <w:tcBorders>
              <w:top w:val="nil"/>
              <w:left w:val="nil"/>
              <w:bottom w:val="nil"/>
              <w:right w:val="nil"/>
            </w:tcBorders>
            <w:shd w:val="clear" w:color="000000" w:fill="FFFFFF"/>
            <w:noWrap/>
            <w:vAlign w:val="bottom"/>
            <w:hideMark/>
          </w:tcPr>
          <w:p w14:paraId="374BCDA5" w14:textId="77777777" w:rsidR="00775027" w:rsidRPr="00775027" w:rsidRDefault="00775027" w:rsidP="00775027">
            <w:pPr>
              <w:rPr>
                <w:rFonts w:ascii="Calibri" w:hAnsi="Calibri" w:cs="Calibri"/>
                <w:color w:val="000000"/>
                <w:sz w:val="13"/>
                <w:szCs w:val="13"/>
              </w:rPr>
            </w:pPr>
            <w:r w:rsidRPr="00775027">
              <w:rPr>
                <w:rFonts w:ascii="Calibri" w:hAnsi="Calibri" w:cs="Calibri"/>
                <w:color w:val="000000"/>
                <w:sz w:val="13"/>
                <w:szCs w:val="13"/>
              </w:rPr>
              <w:t> </w:t>
            </w:r>
          </w:p>
        </w:tc>
        <w:tc>
          <w:tcPr>
            <w:tcW w:w="1936" w:type="dxa"/>
            <w:tcBorders>
              <w:top w:val="nil"/>
              <w:left w:val="nil"/>
              <w:bottom w:val="nil"/>
              <w:right w:val="nil"/>
            </w:tcBorders>
            <w:shd w:val="clear" w:color="000000" w:fill="FFFFFF"/>
            <w:noWrap/>
            <w:vAlign w:val="bottom"/>
            <w:hideMark/>
          </w:tcPr>
          <w:p w14:paraId="721D141F" w14:textId="77777777" w:rsidR="00775027" w:rsidRPr="00775027" w:rsidRDefault="00775027" w:rsidP="00775027">
            <w:pPr>
              <w:rPr>
                <w:rFonts w:ascii="Calibri" w:hAnsi="Calibri" w:cs="Calibri"/>
                <w:color w:val="000000"/>
                <w:sz w:val="13"/>
                <w:szCs w:val="13"/>
              </w:rPr>
            </w:pPr>
            <w:r w:rsidRPr="00775027">
              <w:rPr>
                <w:rFonts w:ascii="Calibri" w:hAnsi="Calibri" w:cs="Calibri"/>
                <w:color w:val="000000"/>
                <w:sz w:val="13"/>
                <w:szCs w:val="13"/>
              </w:rPr>
              <w:t> </w:t>
            </w:r>
          </w:p>
        </w:tc>
      </w:tr>
      <w:tr w:rsidR="00775027" w:rsidRPr="00775027" w14:paraId="438A8E2B" w14:textId="77777777" w:rsidTr="00E8485B">
        <w:trPr>
          <w:trHeight w:val="315"/>
          <w:jc w:val="center"/>
        </w:trPr>
        <w:tc>
          <w:tcPr>
            <w:tcW w:w="500" w:type="dxa"/>
            <w:tcBorders>
              <w:top w:val="nil"/>
              <w:left w:val="nil"/>
              <w:bottom w:val="nil"/>
              <w:right w:val="nil"/>
            </w:tcBorders>
            <w:shd w:val="clear" w:color="auto" w:fill="auto"/>
            <w:noWrap/>
            <w:vAlign w:val="bottom"/>
            <w:hideMark/>
          </w:tcPr>
          <w:p w14:paraId="093FC732" w14:textId="77777777" w:rsidR="00775027" w:rsidRPr="00775027" w:rsidRDefault="00775027" w:rsidP="00775027">
            <w:pPr>
              <w:rPr>
                <w:rFonts w:ascii="Calibri" w:hAnsi="Calibri" w:cs="Calibri"/>
                <w:color w:val="000000"/>
                <w:sz w:val="13"/>
                <w:szCs w:val="13"/>
              </w:rPr>
            </w:pPr>
          </w:p>
        </w:tc>
        <w:tc>
          <w:tcPr>
            <w:tcW w:w="18277" w:type="dxa"/>
            <w:gridSpan w:val="10"/>
            <w:tcBorders>
              <w:top w:val="nil"/>
              <w:left w:val="nil"/>
              <w:bottom w:val="nil"/>
              <w:right w:val="nil"/>
            </w:tcBorders>
            <w:shd w:val="clear" w:color="000000" w:fill="FFFFFF"/>
            <w:noWrap/>
            <w:vAlign w:val="bottom"/>
            <w:hideMark/>
          </w:tcPr>
          <w:p w14:paraId="6EC96F60" w14:textId="77777777" w:rsidR="00775027" w:rsidRPr="00775027" w:rsidRDefault="00775027" w:rsidP="00775027">
            <w:pPr>
              <w:jc w:val="center"/>
              <w:rPr>
                <w:b/>
                <w:bCs/>
                <w:sz w:val="13"/>
                <w:szCs w:val="13"/>
              </w:rPr>
            </w:pPr>
            <w:r w:rsidRPr="00775027">
              <w:rPr>
                <w:b/>
                <w:bCs/>
                <w:sz w:val="13"/>
                <w:szCs w:val="13"/>
              </w:rPr>
              <w:t>Сводная информация и смета расходов</w:t>
            </w:r>
          </w:p>
        </w:tc>
        <w:tc>
          <w:tcPr>
            <w:tcW w:w="1936" w:type="dxa"/>
            <w:tcBorders>
              <w:top w:val="nil"/>
              <w:left w:val="nil"/>
              <w:bottom w:val="nil"/>
              <w:right w:val="nil"/>
            </w:tcBorders>
            <w:shd w:val="clear" w:color="000000" w:fill="FFFFFF"/>
            <w:noWrap/>
            <w:vAlign w:val="bottom"/>
            <w:hideMark/>
          </w:tcPr>
          <w:p w14:paraId="40C2A824" w14:textId="77777777" w:rsidR="00775027" w:rsidRPr="00775027" w:rsidRDefault="00775027" w:rsidP="00775027">
            <w:pPr>
              <w:rPr>
                <w:rFonts w:ascii="Calibri" w:hAnsi="Calibri" w:cs="Calibri"/>
                <w:color w:val="000000"/>
                <w:sz w:val="13"/>
                <w:szCs w:val="13"/>
              </w:rPr>
            </w:pPr>
            <w:r w:rsidRPr="00775027">
              <w:rPr>
                <w:rFonts w:ascii="Calibri" w:hAnsi="Calibri" w:cs="Calibri"/>
                <w:color w:val="000000"/>
                <w:sz w:val="13"/>
                <w:szCs w:val="13"/>
              </w:rPr>
              <w:t> </w:t>
            </w:r>
          </w:p>
        </w:tc>
        <w:tc>
          <w:tcPr>
            <w:tcW w:w="1936" w:type="dxa"/>
            <w:tcBorders>
              <w:top w:val="nil"/>
              <w:left w:val="nil"/>
              <w:bottom w:val="nil"/>
              <w:right w:val="nil"/>
            </w:tcBorders>
            <w:shd w:val="clear" w:color="000000" w:fill="FFFFFF"/>
            <w:noWrap/>
            <w:vAlign w:val="bottom"/>
            <w:hideMark/>
          </w:tcPr>
          <w:p w14:paraId="06B94712" w14:textId="77777777" w:rsidR="00775027" w:rsidRPr="00775027" w:rsidRDefault="00775027" w:rsidP="00775027">
            <w:pPr>
              <w:rPr>
                <w:rFonts w:ascii="Calibri" w:hAnsi="Calibri" w:cs="Calibri"/>
                <w:color w:val="000000"/>
                <w:sz w:val="13"/>
                <w:szCs w:val="13"/>
              </w:rPr>
            </w:pPr>
            <w:r w:rsidRPr="00775027">
              <w:rPr>
                <w:rFonts w:ascii="Calibri" w:hAnsi="Calibri" w:cs="Calibri"/>
                <w:color w:val="000000"/>
                <w:sz w:val="13"/>
                <w:szCs w:val="13"/>
              </w:rPr>
              <w:t> </w:t>
            </w:r>
          </w:p>
        </w:tc>
        <w:tc>
          <w:tcPr>
            <w:tcW w:w="1936" w:type="dxa"/>
            <w:tcBorders>
              <w:top w:val="nil"/>
              <w:left w:val="nil"/>
              <w:bottom w:val="nil"/>
              <w:right w:val="nil"/>
            </w:tcBorders>
            <w:shd w:val="clear" w:color="000000" w:fill="FFFFFF"/>
            <w:noWrap/>
            <w:vAlign w:val="bottom"/>
            <w:hideMark/>
          </w:tcPr>
          <w:p w14:paraId="0CE836CA" w14:textId="77777777" w:rsidR="00775027" w:rsidRPr="00775027" w:rsidRDefault="00775027" w:rsidP="00775027">
            <w:pPr>
              <w:rPr>
                <w:rFonts w:ascii="Calibri" w:hAnsi="Calibri" w:cs="Calibri"/>
                <w:color w:val="000000"/>
                <w:sz w:val="13"/>
                <w:szCs w:val="13"/>
              </w:rPr>
            </w:pPr>
            <w:r w:rsidRPr="00775027">
              <w:rPr>
                <w:rFonts w:ascii="Calibri" w:hAnsi="Calibri" w:cs="Calibri"/>
                <w:color w:val="000000"/>
                <w:sz w:val="13"/>
                <w:szCs w:val="13"/>
              </w:rPr>
              <w:t> </w:t>
            </w:r>
          </w:p>
        </w:tc>
      </w:tr>
      <w:tr w:rsidR="00775027" w:rsidRPr="00775027" w14:paraId="49D371F6" w14:textId="77777777" w:rsidTr="00E8485B">
        <w:trPr>
          <w:trHeight w:val="323"/>
          <w:jc w:val="center"/>
        </w:trPr>
        <w:tc>
          <w:tcPr>
            <w:tcW w:w="500" w:type="dxa"/>
            <w:tcBorders>
              <w:top w:val="nil"/>
              <w:left w:val="nil"/>
              <w:bottom w:val="nil"/>
              <w:right w:val="nil"/>
            </w:tcBorders>
            <w:shd w:val="clear" w:color="auto" w:fill="auto"/>
            <w:noWrap/>
            <w:vAlign w:val="bottom"/>
            <w:hideMark/>
          </w:tcPr>
          <w:p w14:paraId="357CD699" w14:textId="77777777" w:rsidR="00775027" w:rsidRPr="00775027" w:rsidRDefault="00775027" w:rsidP="00775027">
            <w:pPr>
              <w:rPr>
                <w:rFonts w:ascii="Calibri" w:hAnsi="Calibri" w:cs="Calibri"/>
                <w:color w:val="000000"/>
                <w:sz w:val="13"/>
                <w:szCs w:val="13"/>
              </w:rPr>
            </w:pPr>
          </w:p>
        </w:tc>
        <w:tc>
          <w:tcPr>
            <w:tcW w:w="18277" w:type="dxa"/>
            <w:gridSpan w:val="10"/>
            <w:tcBorders>
              <w:top w:val="nil"/>
              <w:left w:val="nil"/>
              <w:bottom w:val="single" w:sz="8" w:space="0" w:color="auto"/>
              <w:right w:val="nil"/>
            </w:tcBorders>
            <w:shd w:val="clear" w:color="000000" w:fill="FFFFFF"/>
            <w:vAlign w:val="bottom"/>
            <w:hideMark/>
          </w:tcPr>
          <w:p w14:paraId="1141704B" w14:textId="77777777" w:rsidR="00775027" w:rsidRPr="00775027" w:rsidRDefault="00775027" w:rsidP="00775027">
            <w:pPr>
              <w:jc w:val="center"/>
              <w:rPr>
                <w:b/>
                <w:bCs/>
                <w:sz w:val="13"/>
                <w:szCs w:val="13"/>
              </w:rPr>
            </w:pPr>
            <w:r w:rsidRPr="00775027">
              <w:rPr>
                <w:b/>
                <w:bCs/>
                <w:sz w:val="13"/>
                <w:szCs w:val="13"/>
              </w:rPr>
              <w:t>по производству и реализации тепловой энергии  ООО "Теплосети" г. Мариинск на 2024 - 2026 год.</w:t>
            </w:r>
          </w:p>
        </w:tc>
        <w:tc>
          <w:tcPr>
            <w:tcW w:w="1936" w:type="dxa"/>
            <w:tcBorders>
              <w:top w:val="nil"/>
              <w:left w:val="nil"/>
              <w:bottom w:val="nil"/>
              <w:right w:val="nil"/>
            </w:tcBorders>
            <w:shd w:val="clear" w:color="000000" w:fill="FFFFFF"/>
            <w:noWrap/>
            <w:vAlign w:val="bottom"/>
            <w:hideMark/>
          </w:tcPr>
          <w:p w14:paraId="167DB661" w14:textId="77777777" w:rsidR="00775027" w:rsidRPr="00775027" w:rsidRDefault="00775027" w:rsidP="00775027">
            <w:pPr>
              <w:rPr>
                <w:rFonts w:ascii="Calibri" w:hAnsi="Calibri" w:cs="Calibri"/>
                <w:color w:val="000000"/>
                <w:sz w:val="13"/>
                <w:szCs w:val="13"/>
              </w:rPr>
            </w:pPr>
            <w:r w:rsidRPr="00775027">
              <w:rPr>
                <w:rFonts w:ascii="Calibri" w:hAnsi="Calibri" w:cs="Calibri"/>
                <w:color w:val="000000"/>
                <w:sz w:val="13"/>
                <w:szCs w:val="13"/>
              </w:rPr>
              <w:t> </w:t>
            </w:r>
          </w:p>
        </w:tc>
        <w:tc>
          <w:tcPr>
            <w:tcW w:w="1936" w:type="dxa"/>
            <w:tcBorders>
              <w:top w:val="nil"/>
              <w:left w:val="nil"/>
              <w:bottom w:val="nil"/>
              <w:right w:val="nil"/>
            </w:tcBorders>
            <w:shd w:val="clear" w:color="000000" w:fill="FFFFFF"/>
            <w:noWrap/>
            <w:vAlign w:val="bottom"/>
            <w:hideMark/>
          </w:tcPr>
          <w:p w14:paraId="6FCA6580" w14:textId="77777777" w:rsidR="00775027" w:rsidRPr="00775027" w:rsidRDefault="00775027" w:rsidP="00775027">
            <w:pPr>
              <w:rPr>
                <w:rFonts w:ascii="Calibri" w:hAnsi="Calibri" w:cs="Calibri"/>
                <w:color w:val="000000"/>
                <w:sz w:val="13"/>
                <w:szCs w:val="13"/>
              </w:rPr>
            </w:pPr>
            <w:r w:rsidRPr="00775027">
              <w:rPr>
                <w:rFonts w:ascii="Calibri" w:hAnsi="Calibri" w:cs="Calibri"/>
                <w:color w:val="000000"/>
                <w:sz w:val="13"/>
                <w:szCs w:val="13"/>
              </w:rPr>
              <w:t> </w:t>
            </w:r>
          </w:p>
        </w:tc>
        <w:tc>
          <w:tcPr>
            <w:tcW w:w="1936" w:type="dxa"/>
            <w:tcBorders>
              <w:top w:val="nil"/>
              <w:left w:val="nil"/>
              <w:bottom w:val="nil"/>
              <w:right w:val="nil"/>
            </w:tcBorders>
            <w:shd w:val="clear" w:color="000000" w:fill="FFFFFF"/>
            <w:noWrap/>
            <w:vAlign w:val="bottom"/>
            <w:hideMark/>
          </w:tcPr>
          <w:p w14:paraId="42A4DD88" w14:textId="77777777" w:rsidR="00775027" w:rsidRPr="00775027" w:rsidRDefault="00775027" w:rsidP="00775027">
            <w:pPr>
              <w:rPr>
                <w:rFonts w:ascii="Calibri" w:hAnsi="Calibri" w:cs="Calibri"/>
                <w:color w:val="000000"/>
                <w:sz w:val="13"/>
                <w:szCs w:val="13"/>
              </w:rPr>
            </w:pPr>
            <w:r w:rsidRPr="00775027">
              <w:rPr>
                <w:rFonts w:ascii="Calibri" w:hAnsi="Calibri" w:cs="Calibri"/>
                <w:color w:val="000000"/>
                <w:sz w:val="13"/>
                <w:szCs w:val="13"/>
              </w:rPr>
              <w:t> </w:t>
            </w:r>
          </w:p>
        </w:tc>
      </w:tr>
      <w:tr w:rsidR="00775027" w:rsidRPr="00775027" w14:paraId="64C77B7C" w14:textId="77777777" w:rsidTr="00E8485B">
        <w:trPr>
          <w:trHeight w:val="289"/>
          <w:jc w:val="center"/>
        </w:trPr>
        <w:tc>
          <w:tcPr>
            <w:tcW w:w="500" w:type="dxa"/>
            <w:tcBorders>
              <w:top w:val="nil"/>
              <w:left w:val="nil"/>
              <w:bottom w:val="nil"/>
              <w:right w:val="nil"/>
            </w:tcBorders>
            <w:shd w:val="clear" w:color="auto" w:fill="auto"/>
            <w:noWrap/>
            <w:vAlign w:val="bottom"/>
            <w:hideMark/>
          </w:tcPr>
          <w:p w14:paraId="4FC7D61D" w14:textId="77777777" w:rsidR="00775027" w:rsidRPr="00775027" w:rsidRDefault="00775027" w:rsidP="00775027">
            <w:pPr>
              <w:rPr>
                <w:rFonts w:ascii="Calibri" w:hAnsi="Calibri" w:cs="Calibri"/>
                <w:color w:val="000000"/>
                <w:sz w:val="13"/>
                <w:szCs w:val="13"/>
              </w:rPr>
            </w:pPr>
          </w:p>
        </w:tc>
        <w:tc>
          <w:tcPr>
            <w:tcW w:w="960"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406DF804" w14:textId="77777777" w:rsidR="00775027" w:rsidRPr="00775027" w:rsidRDefault="00775027" w:rsidP="00775027">
            <w:pPr>
              <w:jc w:val="center"/>
              <w:rPr>
                <w:sz w:val="13"/>
                <w:szCs w:val="13"/>
              </w:rPr>
            </w:pPr>
            <w:r w:rsidRPr="00775027">
              <w:rPr>
                <w:sz w:val="13"/>
                <w:szCs w:val="13"/>
              </w:rPr>
              <w:t>№ п/п</w:t>
            </w:r>
          </w:p>
        </w:tc>
        <w:tc>
          <w:tcPr>
            <w:tcW w:w="9433" w:type="dxa"/>
            <w:gridSpan w:val="4"/>
            <w:vMerge w:val="restart"/>
            <w:tcBorders>
              <w:top w:val="single" w:sz="8" w:space="0" w:color="auto"/>
              <w:left w:val="single" w:sz="4" w:space="0" w:color="auto"/>
              <w:bottom w:val="single" w:sz="8" w:space="0" w:color="000000"/>
              <w:right w:val="single" w:sz="4" w:space="0" w:color="000000"/>
            </w:tcBorders>
            <w:shd w:val="clear" w:color="000000" w:fill="FFFFFF"/>
            <w:noWrap/>
            <w:vAlign w:val="center"/>
            <w:hideMark/>
          </w:tcPr>
          <w:p w14:paraId="55D0975B" w14:textId="77777777" w:rsidR="00775027" w:rsidRPr="00775027" w:rsidRDefault="00775027" w:rsidP="00775027">
            <w:pPr>
              <w:jc w:val="center"/>
              <w:rPr>
                <w:sz w:val="13"/>
                <w:szCs w:val="13"/>
              </w:rPr>
            </w:pPr>
            <w:r w:rsidRPr="00775027">
              <w:rPr>
                <w:sz w:val="13"/>
                <w:szCs w:val="13"/>
              </w:rPr>
              <w:t>Показатели</w:t>
            </w:r>
          </w:p>
        </w:tc>
        <w:tc>
          <w:tcPr>
            <w:tcW w:w="960"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14:paraId="3E4B5919" w14:textId="77777777" w:rsidR="00775027" w:rsidRPr="00775027" w:rsidRDefault="00775027" w:rsidP="00775027">
            <w:pPr>
              <w:jc w:val="center"/>
              <w:rPr>
                <w:sz w:val="13"/>
                <w:szCs w:val="13"/>
              </w:rPr>
            </w:pPr>
            <w:r w:rsidRPr="00775027">
              <w:rPr>
                <w:sz w:val="13"/>
                <w:szCs w:val="13"/>
              </w:rPr>
              <w:t>Ед.изм.</w:t>
            </w:r>
          </w:p>
        </w:tc>
        <w:tc>
          <w:tcPr>
            <w:tcW w:w="1616"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6BA5E228" w14:textId="77777777" w:rsidR="00775027" w:rsidRPr="00775027" w:rsidRDefault="00775027" w:rsidP="00775027">
            <w:pPr>
              <w:jc w:val="center"/>
              <w:rPr>
                <w:sz w:val="13"/>
                <w:szCs w:val="13"/>
              </w:rPr>
            </w:pPr>
            <w:r w:rsidRPr="00775027">
              <w:rPr>
                <w:sz w:val="13"/>
                <w:szCs w:val="13"/>
              </w:rPr>
              <w:t>Утверждено на 2023 год</w:t>
            </w:r>
          </w:p>
        </w:tc>
        <w:tc>
          <w:tcPr>
            <w:tcW w:w="1796" w:type="dxa"/>
            <w:vMerge w:val="restart"/>
            <w:tcBorders>
              <w:top w:val="nil"/>
              <w:left w:val="single" w:sz="4" w:space="0" w:color="auto"/>
              <w:bottom w:val="single" w:sz="8" w:space="0" w:color="000000"/>
              <w:right w:val="nil"/>
            </w:tcBorders>
            <w:shd w:val="clear" w:color="000000" w:fill="FFFFFF"/>
            <w:vAlign w:val="center"/>
            <w:hideMark/>
          </w:tcPr>
          <w:p w14:paraId="55E1FCB6" w14:textId="77777777" w:rsidR="00775027" w:rsidRPr="00775027" w:rsidRDefault="00775027" w:rsidP="00775027">
            <w:pPr>
              <w:jc w:val="center"/>
              <w:rPr>
                <w:sz w:val="13"/>
                <w:szCs w:val="13"/>
              </w:rPr>
            </w:pPr>
            <w:r w:rsidRPr="00775027">
              <w:rPr>
                <w:sz w:val="13"/>
                <w:szCs w:val="13"/>
              </w:rPr>
              <w:t>Предложение предприятия на 2024 год</w:t>
            </w:r>
          </w:p>
        </w:tc>
        <w:tc>
          <w:tcPr>
            <w:tcW w:w="1576" w:type="dxa"/>
            <w:vMerge w:val="restart"/>
            <w:tcBorders>
              <w:top w:val="nil"/>
              <w:left w:val="single" w:sz="4" w:space="0" w:color="auto"/>
              <w:bottom w:val="single" w:sz="8" w:space="0" w:color="000000"/>
              <w:right w:val="nil"/>
            </w:tcBorders>
            <w:shd w:val="clear" w:color="000000" w:fill="FFFFFF"/>
            <w:vAlign w:val="center"/>
            <w:hideMark/>
          </w:tcPr>
          <w:p w14:paraId="59A8A669" w14:textId="77777777" w:rsidR="00775027" w:rsidRPr="00775027" w:rsidRDefault="00775027" w:rsidP="00775027">
            <w:pPr>
              <w:jc w:val="center"/>
              <w:rPr>
                <w:sz w:val="13"/>
                <w:szCs w:val="13"/>
              </w:rPr>
            </w:pPr>
            <w:r w:rsidRPr="00775027">
              <w:rPr>
                <w:sz w:val="13"/>
                <w:szCs w:val="13"/>
              </w:rPr>
              <w:t>Предложение экспертов на 2024 год</w:t>
            </w:r>
          </w:p>
        </w:tc>
        <w:tc>
          <w:tcPr>
            <w:tcW w:w="1936" w:type="dxa"/>
            <w:vMerge w:val="restart"/>
            <w:tcBorders>
              <w:top w:val="nil"/>
              <w:left w:val="single" w:sz="4" w:space="0" w:color="auto"/>
              <w:bottom w:val="single" w:sz="8" w:space="0" w:color="000000"/>
              <w:right w:val="nil"/>
            </w:tcBorders>
            <w:shd w:val="clear" w:color="000000" w:fill="FFFFFF"/>
            <w:vAlign w:val="center"/>
            <w:hideMark/>
          </w:tcPr>
          <w:p w14:paraId="3604F13F" w14:textId="77777777" w:rsidR="00775027" w:rsidRPr="00775027" w:rsidRDefault="00775027" w:rsidP="00775027">
            <w:pPr>
              <w:jc w:val="center"/>
              <w:rPr>
                <w:sz w:val="13"/>
                <w:szCs w:val="13"/>
              </w:rPr>
            </w:pPr>
            <w:r w:rsidRPr="00775027">
              <w:rPr>
                <w:sz w:val="13"/>
                <w:szCs w:val="13"/>
              </w:rPr>
              <w:t>Корретипровка, +/-, 6- 5</w:t>
            </w:r>
          </w:p>
        </w:tc>
        <w:tc>
          <w:tcPr>
            <w:tcW w:w="1936" w:type="dxa"/>
            <w:vMerge w:val="restart"/>
            <w:tcBorders>
              <w:top w:val="single" w:sz="8" w:space="0" w:color="auto"/>
              <w:left w:val="single" w:sz="4" w:space="0" w:color="auto"/>
              <w:bottom w:val="single" w:sz="8" w:space="0" w:color="000000"/>
              <w:right w:val="nil"/>
            </w:tcBorders>
            <w:shd w:val="clear" w:color="000000" w:fill="FFFFFF"/>
            <w:vAlign w:val="center"/>
            <w:hideMark/>
          </w:tcPr>
          <w:p w14:paraId="76A7D553" w14:textId="77777777" w:rsidR="00775027" w:rsidRPr="00775027" w:rsidRDefault="00775027" w:rsidP="00775027">
            <w:pPr>
              <w:jc w:val="center"/>
              <w:rPr>
                <w:sz w:val="13"/>
                <w:szCs w:val="13"/>
              </w:rPr>
            </w:pPr>
            <w:r w:rsidRPr="00775027">
              <w:rPr>
                <w:sz w:val="13"/>
                <w:szCs w:val="13"/>
              </w:rPr>
              <w:t>Корретипровка, +/-, 6- 5</w:t>
            </w:r>
          </w:p>
        </w:tc>
        <w:tc>
          <w:tcPr>
            <w:tcW w:w="1936" w:type="dxa"/>
            <w:vMerge w:val="restart"/>
            <w:tcBorders>
              <w:top w:val="single" w:sz="8" w:space="0" w:color="auto"/>
              <w:left w:val="single" w:sz="4" w:space="0" w:color="auto"/>
              <w:bottom w:val="single" w:sz="8" w:space="0" w:color="000000"/>
              <w:right w:val="nil"/>
            </w:tcBorders>
            <w:shd w:val="clear" w:color="000000" w:fill="FFFFFF"/>
            <w:vAlign w:val="center"/>
            <w:hideMark/>
          </w:tcPr>
          <w:p w14:paraId="1FAFD062" w14:textId="77777777" w:rsidR="00775027" w:rsidRPr="00775027" w:rsidRDefault="00775027" w:rsidP="00775027">
            <w:pPr>
              <w:jc w:val="center"/>
              <w:rPr>
                <w:sz w:val="13"/>
                <w:szCs w:val="13"/>
              </w:rPr>
            </w:pPr>
            <w:r w:rsidRPr="00775027">
              <w:rPr>
                <w:sz w:val="13"/>
                <w:szCs w:val="13"/>
              </w:rPr>
              <w:t>Корретипровка, +/-, 6- 5</w:t>
            </w:r>
          </w:p>
        </w:tc>
        <w:tc>
          <w:tcPr>
            <w:tcW w:w="1936" w:type="dxa"/>
            <w:vMerge w:val="restart"/>
            <w:tcBorders>
              <w:top w:val="single" w:sz="8" w:space="0" w:color="auto"/>
              <w:left w:val="single" w:sz="4" w:space="0" w:color="auto"/>
              <w:bottom w:val="single" w:sz="8" w:space="0" w:color="000000"/>
              <w:right w:val="nil"/>
            </w:tcBorders>
            <w:shd w:val="clear" w:color="000000" w:fill="FFFFFF"/>
            <w:vAlign w:val="center"/>
            <w:hideMark/>
          </w:tcPr>
          <w:p w14:paraId="36DA0390" w14:textId="77777777" w:rsidR="00775027" w:rsidRPr="00775027" w:rsidRDefault="00775027" w:rsidP="00775027">
            <w:pPr>
              <w:jc w:val="center"/>
              <w:rPr>
                <w:sz w:val="13"/>
                <w:szCs w:val="13"/>
              </w:rPr>
            </w:pPr>
            <w:r w:rsidRPr="00775027">
              <w:rPr>
                <w:sz w:val="13"/>
                <w:szCs w:val="13"/>
              </w:rPr>
              <w:t>Корретипровка, +/-, 6- 5</w:t>
            </w:r>
          </w:p>
        </w:tc>
      </w:tr>
      <w:tr w:rsidR="00775027" w:rsidRPr="00775027" w14:paraId="68911DE6"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53D92B86" w14:textId="77777777" w:rsidR="00775027" w:rsidRPr="00775027" w:rsidRDefault="00775027" w:rsidP="00775027">
            <w:pPr>
              <w:jc w:val="center"/>
              <w:rPr>
                <w:sz w:val="13"/>
                <w:szCs w:val="13"/>
              </w:rPr>
            </w:pPr>
          </w:p>
        </w:tc>
        <w:tc>
          <w:tcPr>
            <w:tcW w:w="960" w:type="dxa"/>
            <w:vMerge/>
            <w:tcBorders>
              <w:top w:val="nil"/>
              <w:left w:val="single" w:sz="8" w:space="0" w:color="auto"/>
              <w:bottom w:val="single" w:sz="8" w:space="0" w:color="000000"/>
              <w:right w:val="single" w:sz="4" w:space="0" w:color="auto"/>
            </w:tcBorders>
            <w:vAlign w:val="center"/>
            <w:hideMark/>
          </w:tcPr>
          <w:p w14:paraId="4D678799" w14:textId="77777777" w:rsidR="00775027" w:rsidRPr="00775027" w:rsidRDefault="00775027" w:rsidP="00775027">
            <w:pPr>
              <w:rPr>
                <w:sz w:val="13"/>
                <w:szCs w:val="13"/>
              </w:rPr>
            </w:pPr>
          </w:p>
        </w:tc>
        <w:tc>
          <w:tcPr>
            <w:tcW w:w="9433" w:type="dxa"/>
            <w:gridSpan w:val="4"/>
            <w:vMerge/>
            <w:tcBorders>
              <w:top w:val="single" w:sz="8" w:space="0" w:color="auto"/>
              <w:left w:val="single" w:sz="4" w:space="0" w:color="auto"/>
              <w:bottom w:val="single" w:sz="8" w:space="0" w:color="000000"/>
              <w:right w:val="single" w:sz="4" w:space="0" w:color="000000"/>
            </w:tcBorders>
            <w:vAlign w:val="center"/>
            <w:hideMark/>
          </w:tcPr>
          <w:p w14:paraId="17C9E335" w14:textId="77777777" w:rsidR="00775027" w:rsidRPr="00775027" w:rsidRDefault="00775027" w:rsidP="00775027">
            <w:pPr>
              <w:rPr>
                <w:sz w:val="13"/>
                <w:szCs w:val="13"/>
              </w:rPr>
            </w:pPr>
          </w:p>
        </w:tc>
        <w:tc>
          <w:tcPr>
            <w:tcW w:w="960" w:type="dxa"/>
            <w:vMerge/>
            <w:tcBorders>
              <w:top w:val="nil"/>
              <w:left w:val="single" w:sz="4" w:space="0" w:color="auto"/>
              <w:bottom w:val="single" w:sz="8" w:space="0" w:color="000000"/>
              <w:right w:val="single" w:sz="4" w:space="0" w:color="auto"/>
            </w:tcBorders>
            <w:vAlign w:val="center"/>
            <w:hideMark/>
          </w:tcPr>
          <w:p w14:paraId="371E2DF0" w14:textId="77777777" w:rsidR="00775027" w:rsidRPr="00775027" w:rsidRDefault="00775027" w:rsidP="00775027">
            <w:pPr>
              <w:rPr>
                <w:sz w:val="13"/>
                <w:szCs w:val="13"/>
              </w:rPr>
            </w:pPr>
          </w:p>
        </w:tc>
        <w:tc>
          <w:tcPr>
            <w:tcW w:w="1616" w:type="dxa"/>
            <w:vMerge/>
            <w:tcBorders>
              <w:top w:val="nil"/>
              <w:left w:val="single" w:sz="4" w:space="0" w:color="auto"/>
              <w:bottom w:val="single" w:sz="8" w:space="0" w:color="000000"/>
              <w:right w:val="single" w:sz="4" w:space="0" w:color="auto"/>
            </w:tcBorders>
            <w:vAlign w:val="center"/>
            <w:hideMark/>
          </w:tcPr>
          <w:p w14:paraId="1BD5272F" w14:textId="77777777" w:rsidR="00775027" w:rsidRPr="00775027" w:rsidRDefault="00775027" w:rsidP="00775027">
            <w:pPr>
              <w:rPr>
                <w:sz w:val="13"/>
                <w:szCs w:val="13"/>
              </w:rPr>
            </w:pPr>
          </w:p>
        </w:tc>
        <w:tc>
          <w:tcPr>
            <w:tcW w:w="1796" w:type="dxa"/>
            <w:vMerge/>
            <w:tcBorders>
              <w:top w:val="nil"/>
              <w:left w:val="single" w:sz="4" w:space="0" w:color="auto"/>
              <w:bottom w:val="single" w:sz="8" w:space="0" w:color="000000"/>
              <w:right w:val="nil"/>
            </w:tcBorders>
            <w:vAlign w:val="center"/>
            <w:hideMark/>
          </w:tcPr>
          <w:p w14:paraId="5B4CE521" w14:textId="77777777" w:rsidR="00775027" w:rsidRPr="00775027" w:rsidRDefault="00775027" w:rsidP="00775027">
            <w:pPr>
              <w:rPr>
                <w:sz w:val="13"/>
                <w:szCs w:val="13"/>
              </w:rPr>
            </w:pPr>
          </w:p>
        </w:tc>
        <w:tc>
          <w:tcPr>
            <w:tcW w:w="1576" w:type="dxa"/>
            <w:vMerge/>
            <w:tcBorders>
              <w:top w:val="nil"/>
              <w:left w:val="single" w:sz="4" w:space="0" w:color="auto"/>
              <w:bottom w:val="single" w:sz="8" w:space="0" w:color="000000"/>
              <w:right w:val="nil"/>
            </w:tcBorders>
            <w:vAlign w:val="center"/>
            <w:hideMark/>
          </w:tcPr>
          <w:p w14:paraId="2FFEFF87" w14:textId="77777777" w:rsidR="00775027" w:rsidRPr="00775027" w:rsidRDefault="00775027" w:rsidP="00775027">
            <w:pPr>
              <w:rPr>
                <w:sz w:val="13"/>
                <w:szCs w:val="13"/>
              </w:rPr>
            </w:pPr>
          </w:p>
        </w:tc>
        <w:tc>
          <w:tcPr>
            <w:tcW w:w="1936" w:type="dxa"/>
            <w:vMerge/>
            <w:tcBorders>
              <w:top w:val="nil"/>
              <w:left w:val="single" w:sz="4" w:space="0" w:color="auto"/>
              <w:bottom w:val="single" w:sz="8" w:space="0" w:color="000000"/>
              <w:right w:val="nil"/>
            </w:tcBorders>
            <w:vAlign w:val="center"/>
            <w:hideMark/>
          </w:tcPr>
          <w:p w14:paraId="649D9E08" w14:textId="77777777" w:rsidR="00775027" w:rsidRPr="00775027" w:rsidRDefault="00775027" w:rsidP="00775027">
            <w:pPr>
              <w:rPr>
                <w:sz w:val="13"/>
                <w:szCs w:val="13"/>
              </w:rPr>
            </w:pPr>
          </w:p>
        </w:tc>
        <w:tc>
          <w:tcPr>
            <w:tcW w:w="1936" w:type="dxa"/>
            <w:vMerge/>
            <w:tcBorders>
              <w:top w:val="single" w:sz="8" w:space="0" w:color="auto"/>
              <w:left w:val="single" w:sz="4" w:space="0" w:color="auto"/>
              <w:bottom w:val="single" w:sz="8" w:space="0" w:color="000000"/>
              <w:right w:val="nil"/>
            </w:tcBorders>
            <w:vAlign w:val="center"/>
            <w:hideMark/>
          </w:tcPr>
          <w:p w14:paraId="0DC47765" w14:textId="77777777" w:rsidR="00775027" w:rsidRPr="00775027" w:rsidRDefault="00775027" w:rsidP="00775027">
            <w:pPr>
              <w:rPr>
                <w:sz w:val="13"/>
                <w:szCs w:val="13"/>
              </w:rPr>
            </w:pPr>
          </w:p>
        </w:tc>
        <w:tc>
          <w:tcPr>
            <w:tcW w:w="1936" w:type="dxa"/>
            <w:vMerge/>
            <w:tcBorders>
              <w:top w:val="single" w:sz="8" w:space="0" w:color="auto"/>
              <w:left w:val="single" w:sz="4" w:space="0" w:color="auto"/>
              <w:bottom w:val="single" w:sz="8" w:space="0" w:color="000000"/>
              <w:right w:val="nil"/>
            </w:tcBorders>
            <w:vAlign w:val="center"/>
            <w:hideMark/>
          </w:tcPr>
          <w:p w14:paraId="4525130A" w14:textId="77777777" w:rsidR="00775027" w:rsidRPr="00775027" w:rsidRDefault="00775027" w:rsidP="00775027">
            <w:pPr>
              <w:rPr>
                <w:sz w:val="13"/>
                <w:szCs w:val="13"/>
              </w:rPr>
            </w:pPr>
          </w:p>
        </w:tc>
        <w:tc>
          <w:tcPr>
            <w:tcW w:w="1936" w:type="dxa"/>
            <w:vMerge/>
            <w:tcBorders>
              <w:top w:val="single" w:sz="8" w:space="0" w:color="auto"/>
              <w:left w:val="single" w:sz="4" w:space="0" w:color="auto"/>
              <w:bottom w:val="single" w:sz="8" w:space="0" w:color="000000"/>
              <w:right w:val="nil"/>
            </w:tcBorders>
            <w:vAlign w:val="center"/>
            <w:hideMark/>
          </w:tcPr>
          <w:p w14:paraId="3A584D0F" w14:textId="77777777" w:rsidR="00775027" w:rsidRPr="00775027" w:rsidRDefault="00775027" w:rsidP="00775027">
            <w:pPr>
              <w:rPr>
                <w:sz w:val="13"/>
                <w:szCs w:val="13"/>
              </w:rPr>
            </w:pPr>
          </w:p>
        </w:tc>
      </w:tr>
      <w:tr w:rsidR="00775027" w:rsidRPr="00775027" w14:paraId="01132DF3"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2234FE83" w14:textId="77777777" w:rsidR="00775027" w:rsidRPr="00775027" w:rsidRDefault="00775027" w:rsidP="00775027">
            <w:pPr>
              <w:rPr>
                <w:sz w:val="13"/>
                <w:szCs w:val="13"/>
              </w:rPr>
            </w:pPr>
          </w:p>
        </w:tc>
        <w:tc>
          <w:tcPr>
            <w:tcW w:w="960" w:type="dxa"/>
            <w:vMerge/>
            <w:tcBorders>
              <w:top w:val="nil"/>
              <w:left w:val="single" w:sz="8" w:space="0" w:color="auto"/>
              <w:bottom w:val="single" w:sz="8" w:space="0" w:color="000000"/>
              <w:right w:val="single" w:sz="4" w:space="0" w:color="auto"/>
            </w:tcBorders>
            <w:vAlign w:val="center"/>
            <w:hideMark/>
          </w:tcPr>
          <w:p w14:paraId="6614A807" w14:textId="77777777" w:rsidR="00775027" w:rsidRPr="00775027" w:rsidRDefault="00775027" w:rsidP="00775027">
            <w:pPr>
              <w:rPr>
                <w:sz w:val="13"/>
                <w:szCs w:val="13"/>
              </w:rPr>
            </w:pPr>
          </w:p>
        </w:tc>
        <w:tc>
          <w:tcPr>
            <w:tcW w:w="9433" w:type="dxa"/>
            <w:gridSpan w:val="4"/>
            <w:vMerge/>
            <w:tcBorders>
              <w:top w:val="single" w:sz="8" w:space="0" w:color="auto"/>
              <w:left w:val="single" w:sz="4" w:space="0" w:color="auto"/>
              <w:bottom w:val="single" w:sz="8" w:space="0" w:color="000000"/>
              <w:right w:val="single" w:sz="4" w:space="0" w:color="000000"/>
            </w:tcBorders>
            <w:vAlign w:val="center"/>
            <w:hideMark/>
          </w:tcPr>
          <w:p w14:paraId="417EF679" w14:textId="77777777" w:rsidR="00775027" w:rsidRPr="00775027" w:rsidRDefault="00775027" w:rsidP="00775027">
            <w:pPr>
              <w:rPr>
                <w:sz w:val="13"/>
                <w:szCs w:val="13"/>
              </w:rPr>
            </w:pPr>
          </w:p>
        </w:tc>
        <w:tc>
          <w:tcPr>
            <w:tcW w:w="960" w:type="dxa"/>
            <w:vMerge/>
            <w:tcBorders>
              <w:top w:val="nil"/>
              <w:left w:val="single" w:sz="4" w:space="0" w:color="auto"/>
              <w:bottom w:val="single" w:sz="8" w:space="0" w:color="000000"/>
              <w:right w:val="single" w:sz="4" w:space="0" w:color="auto"/>
            </w:tcBorders>
            <w:vAlign w:val="center"/>
            <w:hideMark/>
          </w:tcPr>
          <w:p w14:paraId="3EC2694E" w14:textId="77777777" w:rsidR="00775027" w:rsidRPr="00775027" w:rsidRDefault="00775027" w:rsidP="00775027">
            <w:pPr>
              <w:rPr>
                <w:sz w:val="13"/>
                <w:szCs w:val="13"/>
              </w:rPr>
            </w:pPr>
          </w:p>
        </w:tc>
        <w:tc>
          <w:tcPr>
            <w:tcW w:w="1616" w:type="dxa"/>
            <w:vMerge/>
            <w:tcBorders>
              <w:top w:val="nil"/>
              <w:left w:val="single" w:sz="4" w:space="0" w:color="auto"/>
              <w:bottom w:val="single" w:sz="8" w:space="0" w:color="000000"/>
              <w:right w:val="single" w:sz="4" w:space="0" w:color="auto"/>
            </w:tcBorders>
            <w:vAlign w:val="center"/>
            <w:hideMark/>
          </w:tcPr>
          <w:p w14:paraId="434EBE03" w14:textId="77777777" w:rsidR="00775027" w:rsidRPr="00775027" w:rsidRDefault="00775027" w:rsidP="00775027">
            <w:pPr>
              <w:rPr>
                <w:sz w:val="13"/>
                <w:szCs w:val="13"/>
              </w:rPr>
            </w:pPr>
          </w:p>
        </w:tc>
        <w:tc>
          <w:tcPr>
            <w:tcW w:w="1796" w:type="dxa"/>
            <w:vMerge/>
            <w:tcBorders>
              <w:top w:val="nil"/>
              <w:left w:val="single" w:sz="4" w:space="0" w:color="auto"/>
              <w:bottom w:val="single" w:sz="8" w:space="0" w:color="000000"/>
              <w:right w:val="nil"/>
            </w:tcBorders>
            <w:vAlign w:val="center"/>
            <w:hideMark/>
          </w:tcPr>
          <w:p w14:paraId="3EDC496A" w14:textId="77777777" w:rsidR="00775027" w:rsidRPr="00775027" w:rsidRDefault="00775027" w:rsidP="00775027">
            <w:pPr>
              <w:rPr>
                <w:sz w:val="13"/>
                <w:szCs w:val="13"/>
              </w:rPr>
            </w:pPr>
          </w:p>
        </w:tc>
        <w:tc>
          <w:tcPr>
            <w:tcW w:w="1576" w:type="dxa"/>
            <w:vMerge/>
            <w:tcBorders>
              <w:top w:val="nil"/>
              <w:left w:val="single" w:sz="4" w:space="0" w:color="auto"/>
              <w:bottom w:val="single" w:sz="8" w:space="0" w:color="000000"/>
              <w:right w:val="nil"/>
            </w:tcBorders>
            <w:vAlign w:val="center"/>
            <w:hideMark/>
          </w:tcPr>
          <w:p w14:paraId="23F9368F" w14:textId="77777777" w:rsidR="00775027" w:rsidRPr="00775027" w:rsidRDefault="00775027" w:rsidP="00775027">
            <w:pPr>
              <w:rPr>
                <w:sz w:val="13"/>
                <w:szCs w:val="13"/>
              </w:rPr>
            </w:pPr>
          </w:p>
        </w:tc>
        <w:tc>
          <w:tcPr>
            <w:tcW w:w="1936" w:type="dxa"/>
            <w:vMerge/>
            <w:tcBorders>
              <w:top w:val="nil"/>
              <w:left w:val="single" w:sz="4" w:space="0" w:color="auto"/>
              <w:bottom w:val="single" w:sz="8" w:space="0" w:color="000000"/>
              <w:right w:val="nil"/>
            </w:tcBorders>
            <w:vAlign w:val="center"/>
            <w:hideMark/>
          </w:tcPr>
          <w:p w14:paraId="2AAED7A1" w14:textId="77777777" w:rsidR="00775027" w:rsidRPr="00775027" w:rsidRDefault="00775027" w:rsidP="00775027">
            <w:pPr>
              <w:rPr>
                <w:sz w:val="13"/>
                <w:szCs w:val="13"/>
              </w:rPr>
            </w:pPr>
          </w:p>
        </w:tc>
        <w:tc>
          <w:tcPr>
            <w:tcW w:w="1936" w:type="dxa"/>
            <w:vMerge/>
            <w:tcBorders>
              <w:top w:val="single" w:sz="8" w:space="0" w:color="auto"/>
              <w:left w:val="single" w:sz="4" w:space="0" w:color="auto"/>
              <w:bottom w:val="single" w:sz="8" w:space="0" w:color="000000"/>
              <w:right w:val="nil"/>
            </w:tcBorders>
            <w:vAlign w:val="center"/>
            <w:hideMark/>
          </w:tcPr>
          <w:p w14:paraId="10930080" w14:textId="77777777" w:rsidR="00775027" w:rsidRPr="00775027" w:rsidRDefault="00775027" w:rsidP="00775027">
            <w:pPr>
              <w:rPr>
                <w:sz w:val="13"/>
                <w:szCs w:val="13"/>
              </w:rPr>
            </w:pPr>
          </w:p>
        </w:tc>
        <w:tc>
          <w:tcPr>
            <w:tcW w:w="1936" w:type="dxa"/>
            <w:vMerge/>
            <w:tcBorders>
              <w:top w:val="single" w:sz="8" w:space="0" w:color="auto"/>
              <w:left w:val="single" w:sz="4" w:space="0" w:color="auto"/>
              <w:bottom w:val="single" w:sz="8" w:space="0" w:color="000000"/>
              <w:right w:val="nil"/>
            </w:tcBorders>
            <w:vAlign w:val="center"/>
            <w:hideMark/>
          </w:tcPr>
          <w:p w14:paraId="7286ED23" w14:textId="77777777" w:rsidR="00775027" w:rsidRPr="00775027" w:rsidRDefault="00775027" w:rsidP="00775027">
            <w:pPr>
              <w:rPr>
                <w:sz w:val="13"/>
                <w:szCs w:val="13"/>
              </w:rPr>
            </w:pPr>
          </w:p>
        </w:tc>
        <w:tc>
          <w:tcPr>
            <w:tcW w:w="1936" w:type="dxa"/>
            <w:vMerge/>
            <w:tcBorders>
              <w:top w:val="single" w:sz="8" w:space="0" w:color="auto"/>
              <w:left w:val="single" w:sz="4" w:space="0" w:color="auto"/>
              <w:bottom w:val="single" w:sz="8" w:space="0" w:color="000000"/>
              <w:right w:val="nil"/>
            </w:tcBorders>
            <w:vAlign w:val="center"/>
            <w:hideMark/>
          </w:tcPr>
          <w:p w14:paraId="3D445239" w14:textId="77777777" w:rsidR="00775027" w:rsidRPr="00775027" w:rsidRDefault="00775027" w:rsidP="00775027">
            <w:pPr>
              <w:rPr>
                <w:sz w:val="13"/>
                <w:szCs w:val="13"/>
              </w:rPr>
            </w:pPr>
          </w:p>
        </w:tc>
      </w:tr>
      <w:tr w:rsidR="00775027" w:rsidRPr="00775027" w14:paraId="11B3F021"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57D68391" w14:textId="77777777" w:rsidR="00775027" w:rsidRPr="00775027" w:rsidRDefault="00775027" w:rsidP="00775027">
            <w:pPr>
              <w:rPr>
                <w:sz w:val="13"/>
                <w:szCs w:val="13"/>
              </w:rPr>
            </w:pPr>
          </w:p>
        </w:tc>
        <w:tc>
          <w:tcPr>
            <w:tcW w:w="960" w:type="dxa"/>
            <w:vMerge/>
            <w:tcBorders>
              <w:top w:val="nil"/>
              <w:left w:val="single" w:sz="8" w:space="0" w:color="auto"/>
              <w:bottom w:val="single" w:sz="8" w:space="0" w:color="000000"/>
              <w:right w:val="single" w:sz="4" w:space="0" w:color="auto"/>
            </w:tcBorders>
            <w:vAlign w:val="center"/>
            <w:hideMark/>
          </w:tcPr>
          <w:p w14:paraId="5B8225AC" w14:textId="77777777" w:rsidR="00775027" w:rsidRPr="00775027" w:rsidRDefault="00775027" w:rsidP="00775027">
            <w:pPr>
              <w:rPr>
                <w:sz w:val="13"/>
                <w:szCs w:val="13"/>
              </w:rPr>
            </w:pPr>
          </w:p>
        </w:tc>
        <w:tc>
          <w:tcPr>
            <w:tcW w:w="9433" w:type="dxa"/>
            <w:gridSpan w:val="4"/>
            <w:vMerge/>
            <w:tcBorders>
              <w:top w:val="single" w:sz="8" w:space="0" w:color="auto"/>
              <w:left w:val="single" w:sz="4" w:space="0" w:color="auto"/>
              <w:bottom w:val="single" w:sz="8" w:space="0" w:color="000000"/>
              <w:right w:val="single" w:sz="4" w:space="0" w:color="000000"/>
            </w:tcBorders>
            <w:vAlign w:val="center"/>
            <w:hideMark/>
          </w:tcPr>
          <w:p w14:paraId="2AEC0E2E" w14:textId="77777777" w:rsidR="00775027" w:rsidRPr="00775027" w:rsidRDefault="00775027" w:rsidP="00775027">
            <w:pPr>
              <w:rPr>
                <w:sz w:val="13"/>
                <w:szCs w:val="13"/>
              </w:rPr>
            </w:pPr>
          </w:p>
        </w:tc>
        <w:tc>
          <w:tcPr>
            <w:tcW w:w="960" w:type="dxa"/>
            <w:vMerge/>
            <w:tcBorders>
              <w:top w:val="nil"/>
              <w:left w:val="single" w:sz="4" w:space="0" w:color="auto"/>
              <w:bottom w:val="single" w:sz="8" w:space="0" w:color="000000"/>
              <w:right w:val="single" w:sz="4" w:space="0" w:color="auto"/>
            </w:tcBorders>
            <w:vAlign w:val="center"/>
            <w:hideMark/>
          </w:tcPr>
          <w:p w14:paraId="3CE8B442" w14:textId="77777777" w:rsidR="00775027" w:rsidRPr="00775027" w:rsidRDefault="00775027" w:rsidP="00775027">
            <w:pPr>
              <w:rPr>
                <w:sz w:val="13"/>
                <w:szCs w:val="13"/>
              </w:rPr>
            </w:pPr>
          </w:p>
        </w:tc>
        <w:tc>
          <w:tcPr>
            <w:tcW w:w="1616" w:type="dxa"/>
            <w:vMerge/>
            <w:tcBorders>
              <w:top w:val="nil"/>
              <w:left w:val="single" w:sz="4" w:space="0" w:color="auto"/>
              <w:bottom w:val="single" w:sz="8" w:space="0" w:color="000000"/>
              <w:right w:val="single" w:sz="4" w:space="0" w:color="auto"/>
            </w:tcBorders>
            <w:vAlign w:val="center"/>
            <w:hideMark/>
          </w:tcPr>
          <w:p w14:paraId="46580EA2" w14:textId="77777777" w:rsidR="00775027" w:rsidRPr="00775027" w:rsidRDefault="00775027" w:rsidP="00775027">
            <w:pPr>
              <w:rPr>
                <w:sz w:val="13"/>
                <w:szCs w:val="13"/>
              </w:rPr>
            </w:pPr>
          </w:p>
        </w:tc>
        <w:tc>
          <w:tcPr>
            <w:tcW w:w="1796" w:type="dxa"/>
            <w:vMerge/>
            <w:tcBorders>
              <w:top w:val="nil"/>
              <w:left w:val="single" w:sz="4" w:space="0" w:color="auto"/>
              <w:bottom w:val="single" w:sz="8" w:space="0" w:color="000000"/>
              <w:right w:val="nil"/>
            </w:tcBorders>
            <w:vAlign w:val="center"/>
            <w:hideMark/>
          </w:tcPr>
          <w:p w14:paraId="3B3641B5" w14:textId="77777777" w:rsidR="00775027" w:rsidRPr="00775027" w:rsidRDefault="00775027" w:rsidP="00775027">
            <w:pPr>
              <w:rPr>
                <w:sz w:val="13"/>
                <w:szCs w:val="13"/>
              </w:rPr>
            </w:pPr>
          </w:p>
        </w:tc>
        <w:tc>
          <w:tcPr>
            <w:tcW w:w="1576" w:type="dxa"/>
            <w:vMerge/>
            <w:tcBorders>
              <w:top w:val="nil"/>
              <w:left w:val="single" w:sz="4" w:space="0" w:color="auto"/>
              <w:bottom w:val="single" w:sz="8" w:space="0" w:color="000000"/>
              <w:right w:val="nil"/>
            </w:tcBorders>
            <w:vAlign w:val="center"/>
            <w:hideMark/>
          </w:tcPr>
          <w:p w14:paraId="2B8382F7" w14:textId="77777777" w:rsidR="00775027" w:rsidRPr="00775027" w:rsidRDefault="00775027" w:rsidP="00775027">
            <w:pPr>
              <w:rPr>
                <w:sz w:val="13"/>
                <w:szCs w:val="13"/>
              </w:rPr>
            </w:pPr>
          </w:p>
        </w:tc>
        <w:tc>
          <w:tcPr>
            <w:tcW w:w="1936" w:type="dxa"/>
            <w:vMerge/>
            <w:tcBorders>
              <w:top w:val="nil"/>
              <w:left w:val="single" w:sz="4" w:space="0" w:color="auto"/>
              <w:bottom w:val="single" w:sz="8" w:space="0" w:color="000000"/>
              <w:right w:val="nil"/>
            </w:tcBorders>
            <w:vAlign w:val="center"/>
            <w:hideMark/>
          </w:tcPr>
          <w:p w14:paraId="6F43F8C5" w14:textId="77777777" w:rsidR="00775027" w:rsidRPr="00775027" w:rsidRDefault="00775027" w:rsidP="00775027">
            <w:pPr>
              <w:rPr>
                <w:sz w:val="13"/>
                <w:szCs w:val="13"/>
              </w:rPr>
            </w:pPr>
          </w:p>
        </w:tc>
        <w:tc>
          <w:tcPr>
            <w:tcW w:w="1936" w:type="dxa"/>
            <w:vMerge/>
            <w:tcBorders>
              <w:top w:val="single" w:sz="8" w:space="0" w:color="auto"/>
              <w:left w:val="single" w:sz="4" w:space="0" w:color="auto"/>
              <w:bottom w:val="single" w:sz="8" w:space="0" w:color="000000"/>
              <w:right w:val="nil"/>
            </w:tcBorders>
            <w:vAlign w:val="center"/>
            <w:hideMark/>
          </w:tcPr>
          <w:p w14:paraId="1DABA2DE" w14:textId="77777777" w:rsidR="00775027" w:rsidRPr="00775027" w:rsidRDefault="00775027" w:rsidP="00775027">
            <w:pPr>
              <w:rPr>
                <w:sz w:val="13"/>
                <w:szCs w:val="13"/>
              </w:rPr>
            </w:pPr>
          </w:p>
        </w:tc>
        <w:tc>
          <w:tcPr>
            <w:tcW w:w="1936" w:type="dxa"/>
            <w:vMerge/>
            <w:tcBorders>
              <w:top w:val="single" w:sz="8" w:space="0" w:color="auto"/>
              <w:left w:val="single" w:sz="4" w:space="0" w:color="auto"/>
              <w:bottom w:val="single" w:sz="8" w:space="0" w:color="000000"/>
              <w:right w:val="nil"/>
            </w:tcBorders>
            <w:vAlign w:val="center"/>
            <w:hideMark/>
          </w:tcPr>
          <w:p w14:paraId="5C93D785" w14:textId="77777777" w:rsidR="00775027" w:rsidRPr="00775027" w:rsidRDefault="00775027" w:rsidP="00775027">
            <w:pPr>
              <w:rPr>
                <w:sz w:val="13"/>
                <w:szCs w:val="13"/>
              </w:rPr>
            </w:pPr>
          </w:p>
        </w:tc>
        <w:tc>
          <w:tcPr>
            <w:tcW w:w="1936" w:type="dxa"/>
            <w:vMerge/>
            <w:tcBorders>
              <w:top w:val="single" w:sz="8" w:space="0" w:color="auto"/>
              <w:left w:val="single" w:sz="4" w:space="0" w:color="auto"/>
              <w:bottom w:val="single" w:sz="8" w:space="0" w:color="000000"/>
              <w:right w:val="nil"/>
            </w:tcBorders>
            <w:vAlign w:val="center"/>
            <w:hideMark/>
          </w:tcPr>
          <w:p w14:paraId="2EBFDDFD" w14:textId="77777777" w:rsidR="00775027" w:rsidRPr="00775027" w:rsidRDefault="00775027" w:rsidP="00775027">
            <w:pPr>
              <w:rPr>
                <w:sz w:val="13"/>
                <w:szCs w:val="13"/>
              </w:rPr>
            </w:pPr>
          </w:p>
        </w:tc>
      </w:tr>
      <w:tr w:rsidR="00775027" w:rsidRPr="00775027" w14:paraId="4B801D83" w14:textId="77777777" w:rsidTr="00E8485B">
        <w:trPr>
          <w:trHeight w:val="315"/>
          <w:jc w:val="center"/>
        </w:trPr>
        <w:tc>
          <w:tcPr>
            <w:tcW w:w="500" w:type="dxa"/>
            <w:tcBorders>
              <w:top w:val="nil"/>
              <w:left w:val="nil"/>
              <w:bottom w:val="nil"/>
              <w:right w:val="nil"/>
            </w:tcBorders>
            <w:shd w:val="clear" w:color="auto" w:fill="auto"/>
            <w:noWrap/>
            <w:vAlign w:val="bottom"/>
            <w:hideMark/>
          </w:tcPr>
          <w:p w14:paraId="3F0FE4D3" w14:textId="77777777" w:rsidR="00775027" w:rsidRPr="00775027" w:rsidRDefault="00775027" w:rsidP="00775027">
            <w:pPr>
              <w:rPr>
                <w:sz w:val="13"/>
                <w:szCs w:val="13"/>
              </w:rPr>
            </w:pPr>
          </w:p>
        </w:tc>
        <w:tc>
          <w:tcPr>
            <w:tcW w:w="960" w:type="dxa"/>
            <w:vMerge/>
            <w:tcBorders>
              <w:top w:val="nil"/>
              <w:left w:val="single" w:sz="8" w:space="0" w:color="auto"/>
              <w:bottom w:val="single" w:sz="8" w:space="0" w:color="000000"/>
              <w:right w:val="single" w:sz="4" w:space="0" w:color="auto"/>
            </w:tcBorders>
            <w:vAlign w:val="center"/>
            <w:hideMark/>
          </w:tcPr>
          <w:p w14:paraId="5FCA4D64" w14:textId="77777777" w:rsidR="00775027" w:rsidRPr="00775027" w:rsidRDefault="00775027" w:rsidP="00775027">
            <w:pPr>
              <w:rPr>
                <w:sz w:val="13"/>
                <w:szCs w:val="13"/>
              </w:rPr>
            </w:pPr>
          </w:p>
        </w:tc>
        <w:tc>
          <w:tcPr>
            <w:tcW w:w="9433" w:type="dxa"/>
            <w:gridSpan w:val="4"/>
            <w:vMerge/>
            <w:tcBorders>
              <w:top w:val="single" w:sz="8" w:space="0" w:color="auto"/>
              <w:left w:val="single" w:sz="4" w:space="0" w:color="auto"/>
              <w:bottom w:val="single" w:sz="8" w:space="0" w:color="000000"/>
              <w:right w:val="single" w:sz="4" w:space="0" w:color="000000"/>
            </w:tcBorders>
            <w:vAlign w:val="center"/>
            <w:hideMark/>
          </w:tcPr>
          <w:p w14:paraId="6F07CDE4" w14:textId="77777777" w:rsidR="00775027" w:rsidRPr="00775027" w:rsidRDefault="00775027" w:rsidP="00775027">
            <w:pPr>
              <w:rPr>
                <w:sz w:val="13"/>
                <w:szCs w:val="13"/>
              </w:rPr>
            </w:pPr>
          </w:p>
        </w:tc>
        <w:tc>
          <w:tcPr>
            <w:tcW w:w="960" w:type="dxa"/>
            <w:vMerge/>
            <w:tcBorders>
              <w:top w:val="nil"/>
              <w:left w:val="single" w:sz="4" w:space="0" w:color="auto"/>
              <w:bottom w:val="single" w:sz="8" w:space="0" w:color="000000"/>
              <w:right w:val="single" w:sz="4" w:space="0" w:color="auto"/>
            </w:tcBorders>
            <w:vAlign w:val="center"/>
            <w:hideMark/>
          </w:tcPr>
          <w:p w14:paraId="1972987F" w14:textId="77777777" w:rsidR="00775027" w:rsidRPr="00775027" w:rsidRDefault="00775027" w:rsidP="00775027">
            <w:pPr>
              <w:rPr>
                <w:sz w:val="13"/>
                <w:szCs w:val="13"/>
              </w:rPr>
            </w:pPr>
          </w:p>
        </w:tc>
        <w:tc>
          <w:tcPr>
            <w:tcW w:w="1616" w:type="dxa"/>
            <w:vMerge/>
            <w:tcBorders>
              <w:top w:val="nil"/>
              <w:left w:val="single" w:sz="4" w:space="0" w:color="auto"/>
              <w:bottom w:val="single" w:sz="8" w:space="0" w:color="000000"/>
              <w:right w:val="single" w:sz="4" w:space="0" w:color="auto"/>
            </w:tcBorders>
            <w:vAlign w:val="center"/>
            <w:hideMark/>
          </w:tcPr>
          <w:p w14:paraId="5C50EC91" w14:textId="77777777" w:rsidR="00775027" w:rsidRPr="00775027" w:rsidRDefault="00775027" w:rsidP="00775027">
            <w:pPr>
              <w:rPr>
                <w:sz w:val="13"/>
                <w:szCs w:val="13"/>
              </w:rPr>
            </w:pPr>
          </w:p>
        </w:tc>
        <w:tc>
          <w:tcPr>
            <w:tcW w:w="1796" w:type="dxa"/>
            <w:vMerge/>
            <w:tcBorders>
              <w:top w:val="nil"/>
              <w:left w:val="single" w:sz="4" w:space="0" w:color="auto"/>
              <w:bottom w:val="single" w:sz="8" w:space="0" w:color="000000"/>
              <w:right w:val="nil"/>
            </w:tcBorders>
            <w:vAlign w:val="center"/>
            <w:hideMark/>
          </w:tcPr>
          <w:p w14:paraId="27906BDE" w14:textId="77777777" w:rsidR="00775027" w:rsidRPr="00775027" w:rsidRDefault="00775027" w:rsidP="00775027">
            <w:pPr>
              <w:rPr>
                <w:sz w:val="13"/>
                <w:szCs w:val="13"/>
              </w:rPr>
            </w:pPr>
          </w:p>
        </w:tc>
        <w:tc>
          <w:tcPr>
            <w:tcW w:w="1576" w:type="dxa"/>
            <w:vMerge/>
            <w:tcBorders>
              <w:top w:val="nil"/>
              <w:left w:val="single" w:sz="4" w:space="0" w:color="auto"/>
              <w:bottom w:val="single" w:sz="8" w:space="0" w:color="000000"/>
              <w:right w:val="nil"/>
            </w:tcBorders>
            <w:vAlign w:val="center"/>
            <w:hideMark/>
          </w:tcPr>
          <w:p w14:paraId="6A86DA6B" w14:textId="77777777" w:rsidR="00775027" w:rsidRPr="00775027" w:rsidRDefault="00775027" w:rsidP="00775027">
            <w:pPr>
              <w:rPr>
                <w:sz w:val="13"/>
                <w:szCs w:val="13"/>
              </w:rPr>
            </w:pPr>
          </w:p>
        </w:tc>
        <w:tc>
          <w:tcPr>
            <w:tcW w:w="1936" w:type="dxa"/>
            <w:vMerge/>
            <w:tcBorders>
              <w:top w:val="nil"/>
              <w:left w:val="single" w:sz="4" w:space="0" w:color="auto"/>
              <w:bottom w:val="single" w:sz="8" w:space="0" w:color="000000"/>
              <w:right w:val="nil"/>
            </w:tcBorders>
            <w:vAlign w:val="center"/>
            <w:hideMark/>
          </w:tcPr>
          <w:p w14:paraId="5276329B" w14:textId="77777777" w:rsidR="00775027" w:rsidRPr="00775027" w:rsidRDefault="00775027" w:rsidP="00775027">
            <w:pPr>
              <w:rPr>
                <w:sz w:val="13"/>
                <w:szCs w:val="13"/>
              </w:rPr>
            </w:pPr>
          </w:p>
        </w:tc>
        <w:tc>
          <w:tcPr>
            <w:tcW w:w="1936" w:type="dxa"/>
            <w:vMerge/>
            <w:tcBorders>
              <w:top w:val="single" w:sz="8" w:space="0" w:color="auto"/>
              <w:left w:val="single" w:sz="4" w:space="0" w:color="auto"/>
              <w:bottom w:val="single" w:sz="8" w:space="0" w:color="000000"/>
              <w:right w:val="nil"/>
            </w:tcBorders>
            <w:vAlign w:val="center"/>
            <w:hideMark/>
          </w:tcPr>
          <w:p w14:paraId="1B804831" w14:textId="77777777" w:rsidR="00775027" w:rsidRPr="00775027" w:rsidRDefault="00775027" w:rsidP="00775027">
            <w:pPr>
              <w:rPr>
                <w:sz w:val="13"/>
                <w:szCs w:val="13"/>
              </w:rPr>
            </w:pPr>
          </w:p>
        </w:tc>
        <w:tc>
          <w:tcPr>
            <w:tcW w:w="1936" w:type="dxa"/>
            <w:vMerge/>
            <w:tcBorders>
              <w:top w:val="single" w:sz="8" w:space="0" w:color="auto"/>
              <w:left w:val="single" w:sz="4" w:space="0" w:color="auto"/>
              <w:bottom w:val="single" w:sz="8" w:space="0" w:color="000000"/>
              <w:right w:val="nil"/>
            </w:tcBorders>
            <w:vAlign w:val="center"/>
            <w:hideMark/>
          </w:tcPr>
          <w:p w14:paraId="235E3826" w14:textId="77777777" w:rsidR="00775027" w:rsidRPr="00775027" w:rsidRDefault="00775027" w:rsidP="00775027">
            <w:pPr>
              <w:rPr>
                <w:sz w:val="13"/>
                <w:szCs w:val="13"/>
              </w:rPr>
            </w:pPr>
          </w:p>
        </w:tc>
        <w:tc>
          <w:tcPr>
            <w:tcW w:w="1936" w:type="dxa"/>
            <w:vMerge/>
            <w:tcBorders>
              <w:top w:val="single" w:sz="8" w:space="0" w:color="auto"/>
              <w:left w:val="single" w:sz="4" w:space="0" w:color="auto"/>
              <w:bottom w:val="single" w:sz="8" w:space="0" w:color="000000"/>
              <w:right w:val="nil"/>
            </w:tcBorders>
            <w:vAlign w:val="center"/>
            <w:hideMark/>
          </w:tcPr>
          <w:p w14:paraId="709CD40E" w14:textId="77777777" w:rsidR="00775027" w:rsidRPr="00775027" w:rsidRDefault="00775027" w:rsidP="00775027">
            <w:pPr>
              <w:rPr>
                <w:sz w:val="13"/>
                <w:szCs w:val="13"/>
              </w:rPr>
            </w:pPr>
          </w:p>
        </w:tc>
      </w:tr>
      <w:tr w:rsidR="00775027" w:rsidRPr="00775027" w14:paraId="2F448A1D" w14:textId="77777777" w:rsidTr="00E8485B">
        <w:trPr>
          <w:trHeight w:val="315"/>
          <w:jc w:val="center"/>
        </w:trPr>
        <w:tc>
          <w:tcPr>
            <w:tcW w:w="500" w:type="dxa"/>
            <w:tcBorders>
              <w:top w:val="nil"/>
              <w:left w:val="nil"/>
              <w:bottom w:val="nil"/>
              <w:right w:val="nil"/>
            </w:tcBorders>
            <w:shd w:val="clear" w:color="auto" w:fill="auto"/>
            <w:noWrap/>
            <w:vAlign w:val="bottom"/>
            <w:hideMark/>
          </w:tcPr>
          <w:p w14:paraId="0CF91152" w14:textId="77777777" w:rsidR="00775027" w:rsidRPr="00775027" w:rsidRDefault="00775027" w:rsidP="00775027">
            <w:pPr>
              <w:rPr>
                <w:sz w:val="13"/>
                <w:szCs w:val="13"/>
              </w:rPr>
            </w:pPr>
          </w:p>
        </w:tc>
        <w:tc>
          <w:tcPr>
            <w:tcW w:w="960" w:type="dxa"/>
            <w:tcBorders>
              <w:top w:val="nil"/>
              <w:left w:val="single" w:sz="8" w:space="0" w:color="auto"/>
              <w:bottom w:val="single" w:sz="8" w:space="0" w:color="auto"/>
              <w:right w:val="single" w:sz="4" w:space="0" w:color="auto"/>
            </w:tcBorders>
            <w:shd w:val="clear" w:color="000000" w:fill="FFFFFF"/>
            <w:vAlign w:val="bottom"/>
            <w:hideMark/>
          </w:tcPr>
          <w:p w14:paraId="4A1A2B63" w14:textId="77777777" w:rsidR="00775027" w:rsidRPr="00775027" w:rsidRDefault="00775027" w:rsidP="00775027">
            <w:pPr>
              <w:jc w:val="center"/>
              <w:rPr>
                <w:sz w:val="13"/>
                <w:szCs w:val="13"/>
              </w:rPr>
            </w:pPr>
            <w:r w:rsidRPr="00775027">
              <w:rPr>
                <w:sz w:val="13"/>
                <w:szCs w:val="13"/>
              </w:rPr>
              <w:t>1</w:t>
            </w:r>
          </w:p>
        </w:tc>
        <w:tc>
          <w:tcPr>
            <w:tcW w:w="9433" w:type="dxa"/>
            <w:gridSpan w:val="4"/>
            <w:tcBorders>
              <w:top w:val="single" w:sz="8" w:space="0" w:color="auto"/>
              <w:left w:val="nil"/>
              <w:bottom w:val="single" w:sz="8" w:space="0" w:color="auto"/>
              <w:right w:val="single" w:sz="4" w:space="0" w:color="000000"/>
            </w:tcBorders>
            <w:shd w:val="clear" w:color="000000" w:fill="FFFFFF"/>
            <w:noWrap/>
            <w:vAlign w:val="bottom"/>
            <w:hideMark/>
          </w:tcPr>
          <w:p w14:paraId="68FF626F" w14:textId="77777777" w:rsidR="00775027" w:rsidRPr="00775027" w:rsidRDefault="00775027" w:rsidP="00775027">
            <w:pPr>
              <w:jc w:val="center"/>
              <w:rPr>
                <w:sz w:val="13"/>
                <w:szCs w:val="13"/>
              </w:rPr>
            </w:pPr>
            <w:r w:rsidRPr="00775027">
              <w:rPr>
                <w:sz w:val="13"/>
                <w:szCs w:val="13"/>
              </w:rPr>
              <w:t>2</w:t>
            </w:r>
          </w:p>
        </w:tc>
        <w:tc>
          <w:tcPr>
            <w:tcW w:w="960" w:type="dxa"/>
            <w:tcBorders>
              <w:top w:val="nil"/>
              <w:left w:val="nil"/>
              <w:bottom w:val="single" w:sz="8" w:space="0" w:color="auto"/>
              <w:right w:val="single" w:sz="4" w:space="0" w:color="auto"/>
            </w:tcBorders>
            <w:shd w:val="clear" w:color="000000" w:fill="FFFFFF"/>
            <w:noWrap/>
            <w:vAlign w:val="bottom"/>
            <w:hideMark/>
          </w:tcPr>
          <w:p w14:paraId="287024A0" w14:textId="77777777" w:rsidR="00775027" w:rsidRPr="00775027" w:rsidRDefault="00775027" w:rsidP="00775027">
            <w:pPr>
              <w:jc w:val="center"/>
              <w:rPr>
                <w:sz w:val="13"/>
                <w:szCs w:val="13"/>
              </w:rPr>
            </w:pPr>
            <w:r w:rsidRPr="00775027">
              <w:rPr>
                <w:sz w:val="13"/>
                <w:szCs w:val="13"/>
              </w:rPr>
              <w:t>3</w:t>
            </w:r>
          </w:p>
        </w:tc>
        <w:tc>
          <w:tcPr>
            <w:tcW w:w="1616" w:type="dxa"/>
            <w:tcBorders>
              <w:top w:val="nil"/>
              <w:left w:val="nil"/>
              <w:bottom w:val="single" w:sz="8" w:space="0" w:color="auto"/>
              <w:right w:val="nil"/>
            </w:tcBorders>
            <w:shd w:val="clear" w:color="000000" w:fill="FFFFFF"/>
            <w:noWrap/>
            <w:vAlign w:val="bottom"/>
            <w:hideMark/>
          </w:tcPr>
          <w:p w14:paraId="7139E1F8" w14:textId="77777777" w:rsidR="00775027" w:rsidRPr="00775027" w:rsidRDefault="00775027" w:rsidP="00775027">
            <w:pPr>
              <w:jc w:val="center"/>
              <w:rPr>
                <w:sz w:val="13"/>
                <w:szCs w:val="13"/>
              </w:rPr>
            </w:pPr>
            <w:r w:rsidRPr="00775027">
              <w:rPr>
                <w:sz w:val="13"/>
                <w:szCs w:val="13"/>
              </w:rPr>
              <w:t>4</w:t>
            </w:r>
          </w:p>
        </w:tc>
        <w:tc>
          <w:tcPr>
            <w:tcW w:w="1796" w:type="dxa"/>
            <w:tcBorders>
              <w:top w:val="nil"/>
              <w:left w:val="single" w:sz="4" w:space="0" w:color="auto"/>
              <w:bottom w:val="single" w:sz="8" w:space="0" w:color="auto"/>
              <w:right w:val="nil"/>
            </w:tcBorders>
            <w:shd w:val="clear" w:color="000000" w:fill="FFFFFF"/>
            <w:noWrap/>
            <w:vAlign w:val="bottom"/>
            <w:hideMark/>
          </w:tcPr>
          <w:p w14:paraId="549ECABF" w14:textId="77777777" w:rsidR="00775027" w:rsidRPr="00775027" w:rsidRDefault="00775027" w:rsidP="00775027">
            <w:pPr>
              <w:jc w:val="center"/>
              <w:rPr>
                <w:sz w:val="13"/>
                <w:szCs w:val="13"/>
              </w:rPr>
            </w:pPr>
            <w:r w:rsidRPr="00775027">
              <w:rPr>
                <w:sz w:val="13"/>
                <w:szCs w:val="13"/>
              </w:rPr>
              <w:t>5</w:t>
            </w:r>
          </w:p>
        </w:tc>
        <w:tc>
          <w:tcPr>
            <w:tcW w:w="1576" w:type="dxa"/>
            <w:tcBorders>
              <w:top w:val="nil"/>
              <w:left w:val="single" w:sz="4" w:space="0" w:color="auto"/>
              <w:bottom w:val="single" w:sz="8" w:space="0" w:color="auto"/>
              <w:right w:val="nil"/>
            </w:tcBorders>
            <w:shd w:val="clear" w:color="000000" w:fill="FFFFFF"/>
            <w:noWrap/>
            <w:vAlign w:val="bottom"/>
            <w:hideMark/>
          </w:tcPr>
          <w:p w14:paraId="6AD4F1B4" w14:textId="77777777" w:rsidR="00775027" w:rsidRPr="00775027" w:rsidRDefault="00775027" w:rsidP="00775027">
            <w:pPr>
              <w:jc w:val="center"/>
              <w:rPr>
                <w:color w:val="000000"/>
                <w:sz w:val="13"/>
                <w:szCs w:val="13"/>
              </w:rPr>
            </w:pPr>
            <w:r w:rsidRPr="00775027">
              <w:rPr>
                <w:color w:val="000000"/>
                <w:sz w:val="13"/>
                <w:szCs w:val="13"/>
              </w:rPr>
              <w:t>6</w:t>
            </w:r>
          </w:p>
        </w:tc>
        <w:tc>
          <w:tcPr>
            <w:tcW w:w="1936" w:type="dxa"/>
            <w:tcBorders>
              <w:top w:val="nil"/>
              <w:left w:val="single" w:sz="4" w:space="0" w:color="auto"/>
              <w:bottom w:val="single" w:sz="8" w:space="0" w:color="auto"/>
              <w:right w:val="nil"/>
            </w:tcBorders>
            <w:shd w:val="clear" w:color="000000" w:fill="FFFFFF"/>
            <w:noWrap/>
            <w:vAlign w:val="bottom"/>
            <w:hideMark/>
          </w:tcPr>
          <w:p w14:paraId="06496AF3" w14:textId="77777777" w:rsidR="00775027" w:rsidRPr="00775027" w:rsidRDefault="00775027" w:rsidP="00775027">
            <w:pPr>
              <w:jc w:val="center"/>
              <w:rPr>
                <w:color w:val="000000"/>
                <w:sz w:val="13"/>
                <w:szCs w:val="13"/>
              </w:rPr>
            </w:pPr>
            <w:r w:rsidRPr="00775027">
              <w:rPr>
                <w:color w:val="000000"/>
                <w:sz w:val="13"/>
                <w:szCs w:val="13"/>
              </w:rPr>
              <w:t>7</w:t>
            </w:r>
          </w:p>
        </w:tc>
        <w:tc>
          <w:tcPr>
            <w:tcW w:w="1936" w:type="dxa"/>
            <w:tcBorders>
              <w:top w:val="nil"/>
              <w:left w:val="single" w:sz="4" w:space="0" w:color="auto"/>
              <w:bottom w:val="single" w:sz="8" w:space="0" w:color="auto"/>
              <w:right w:val="nil"/>
            </w:tcBorders>
            <w:shd w:val="clear" w:color="000000" w:fill="FFFFFF"/>
            <w:noWrap/>
            <w:vAlign w:val="bottom"/>
            <w:hideMark/>
          </w:tcPr>
          <w:p w14:paraId="499896C3" w14:textId="77777777" w:rsidR="00775027" w:rsidRPr="00775027" w:rsidRDefault="00775027" w:rsidP="00775027">
            <w:pPr>
              <w:jc w:val="center"/>
              <w:rPr>
                <w:color w:val="000000"/>
                <w:sz w:val="13"/>
                <w:szCs w:val="13"/>
              </w:rPr>
            </w:pPr>
            <w:r w:rsidRPr="00775027">
              <w:rPr>
                <w:color w:val="000000"/>
                <w:sz w:val="13"/>
                <w:szCs w:val="13"/>
              </w:rPr>
              <w:t>8</w:t>
            </w:r>
          </w:p>
        </w:tc>
        <w:tc>
          <w:tcPr>
            <w:tcW w:w="1936" w:type="dxa"/>
            <w:tcBorders>
              <w:top w:val="nil"/>
              <w:left w:val="single" w:sz="4" w:space="0" w:color="auto"/>
              <w:bottom w:val="single" w:sz="8" w:space="0" w:color="auto"/>
              <w:right w:val="nil"/>
            </w:tcBorders>
            <w:shd w:val="clear" w:color="000000" w:fill="FFFFFF"/>
            <w:noWrap/>
            <w:vAlign w:val="bottom"/>
            <w:hideMark/>
          </w:tcPr>
          <w:p w14:paraId="7DDC904D" w14:textId="77777777" w:rsidR="00775027" w:rsidRPr="00775027" w:rsidRDefault="00775027" w:rsidP="00775027">
            <w:pPr>
              <w:jc w:val="center"/>
              <w:rPr>
                <w:color w:val="000000"/>
                <w:sz w:val="13"/>
                <w:szCs w:val="13"/>
              </w:rPr>
            </w:pPr>
            <w:r w:rsidRPr="00775027">
              <w:rPr>
                <w:color w:val="000000"/>
                <w:sz w:val="13"/>
                <w:szCs w:val="13"/>
              </w:rPr>
              <w:t>9</w:t>
            </w:r>
          </w:p>
        </w:tc>
        <w:tc>
          <w:tcPr>
            <w:tcW w:w="1936" w:type="dxa"/>
            <w:tcBorders>
              <w:top w:val="nil"/>
              <w:left w:val="single" w:sz="4" w:space="0" w:color="auto"/>
              <w:bottom w:val="single" w:sz="8" w:space="0" w:color="auto"/>
              <w:right w:val="nil"/>
            </w:tcBorders>
            <w:shd w:val="clear" w:color="000000" w:fill="FFFFFF"/>
            <w:noWrap/>
            <w:vAlign w:val="bottom"/>
            <w:hideMark/>
          </w:tcPr>
          <w:p w14:paraId="1198D588" w14:textId="77777777" w:rsidR="00775027" w:rsidRPr="00775027" w:rsidRDefault="00775027" w:rsidP="00775027">
            <w:pPr>
              <w:jc w:val="center"/>
              <w:rPr>
                <w:color w:val="000000"/>
                <w:sz w:val="13"/>
                <w:szCs w:val="13"/>
              </w:rPr>
            </w:pPr>
            <w:r w:rsidRPr="00775027">
              <w:rPr>
                <w:color w:val="000000"/>
                <w:sz w:val="13"/>
                <w:szCs w:val="13"/>
              </w:rPr>
              <w:t>10</w:t>
            </w:r>
          </w:p>
        </w:tc>
      </w:tr>
      <w:tr w:rsidR="00775027" w:rsidRPr="00775027" w14:paraId="7A5EAFD5" w14:textId="77777777" w:rsidTr="00E8485B">
        <w:trPr>
          <w:trHeight w:val="289"/>
          <w:jc w:val="center"/>
        </w:trPr>
        <w:tc>
          <w:tcPr>
            <w:tcW w:w="500" w:type="dxa"/>
            <w:tcBorders>
              <w:top w:val="nil"/>
              <w:left w:val="nil"/>
              <w:bottom w:val="nil"/>
              <w:right w:val="nil"/>
            </w:tcBorders>
            <w:shd w:val="clear" w:color="auto" w:fill="auto"/>
            <w:noWrap/>
            <w:vAlign w:val="bottom"/>
            <w:hideMark/>
          </w:tcPr>
          <w:p w14:paraId="73734DDA" w14:textId="77777777" w:rsidR="00775027" w:rsidRPr="00775027" w:rsidRDefault="00775027" w:rsidP="00775027">
            <w:pPr>
              <w:jc w:val="center"/>
              <w:rPr>
                <w:color w:val="000000"/>
                <w:sz w:val="13"/>
                <w:szCs w:val="13"/>
              </w:rPr>
            </w:pPr>
          </w:p>
        </w:tc>
        <w:tc>
          <w:tcPr>
            <w:tcW w:w="24085" w:type="dxa"/>
            <w:gridSpan w:val="13"/>
            <w:tcBorders>
              <w:top w:val="single" w:sz="8" w:space="0" w:color="auto"/>
              <w:left w:val="single" w:sz="8" w:space="0" w:color="auto"/>
              <w:bottom w:val="single" w:sz="8" w:space="0" w:color="auto"/>
              <w:right w:val="single" w:sz="8" w:space="0" w:color="000000"/>
            </w:tcBorders>
            <w:shd w:val="clear" w:color="000000" w:fill="FFFFFF"/>
            <w:vAlign w:val="center"/>
            <w:hideMark/>
          </w:tcPr>
          <w:p w14:paraId="297EA3CD" w14:textId="77777777" w:rsidR="00775027" w:rsidRPr="00775027" w:rsidRDefault="00775027" w:rsidP="00775027">
            <w:pPr>
              <w:jc w:val="center"/>
              <w:rPr>
                <w:b/>
                <w:bCs/>
                <w:sz w:val="13"/>
                <w:szCs w:val="13"/>
              </w:rPr>
            </w:pPr>
            <w:r w:rsidRPr="00775027">
              <w:rPr>
                <w:b/>
                <w:bCs/>
                <w:sz w:val="13"/>
                <w:szCs w:val="13"/>
              </w:rPr>
              <w:t>Баланс тепловой энергии</w:t>
            </w:r>
          </w:p>
        </w:tc>
      </w:tr>
      <w:tr w:rsidR="00775027" w:rsidRPr="00775027" w14:paraId="4E841953"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1D8C7FB5" w14:textId="77777777" w:rsidR="00775027" w:rsidRPr="00775027" w:rsidRDefault="00775027" w:rsidP="00775027">
            <w:pPr>
              <w:jc w:val="center"/>
              <w:rPr>
                <w:b/>
                <w:bCs/>
                <w:sz w:val="13"/>
                <w:szCs w:val="13"/>
              </w:rPr>
            </w:pPr>
          </w:p>
        </w:tc>
        <w:tc>
          <w:tcPr>
            <w:tcW w:w="960" w:type="dxa"/>
            <w:tcBorders>
              <w:top w:val="nil"/>
              <w:left w:val="single" w:sz="8" w:space="0" w:color="auto"/>
              <w:bottom w:val="single" w:sz="4" w:space="0" w:color="auto"/>
              <w:right w:val="single" w:sz="4" w:space="0" w:color="auto"/>
            </w:tcBorders>
            <w:shd w:val="clear" w:color="000000" w:fill="FFFFFF"/>
            <w:vAlign w:val="bottom"/>
            <w:hideMark/>
          </w:tcPr>
          <w:p w14:paraId="320C0A03" w14:textId="77777777" w:rsidR="00775027" w:rsidRPr="00775027" w:rsidRDefault="00775027" w:rsidP="00775027">
            <w:pPr>
              <w:rPr>
                <w:sz w:val="13"/>
                <w:szCs w:val="13"/>
              </w:rPr>
            </w:pPr>
            <w:r w:rsidRPr="00775027">
              <w:rPr>
                <w:sz w:val="13"/>
                <w:szCs w:val="13"/>
              </w:rPr>
              <w:t> </w:t>
            </w:r>
          </w:p>
        </w:tc>
        <w:tc>
          <w:tcPr>
            <w:tcW w:w="4133" w:type="dxa"/>
            <w:tcBorders>
              <w:top w:val="nil"/>
              <w:left w:val="nil"/>
              <w:bottom w:val="single" w:sz="4" w:space="0" w:color="auto"/>
              <w:right w:val="single" w:sz="4" w:space="0" w:color="auto"/>
            </w:tcBorders>
            <w:shd w:val="clear" w:color="000000" w:fill="FFFFFF"/>
            <w:noWrap/>
            <w:vAlign w:val="bottom"/>
            <w:hideMark/>
          </w:tcPr>
          <w:p w14:paraId="12E8E4F7" w14:textId="77777777" w:rsidR="00775027" w:rsidRPr="00775027" w:rsidRDefault="00775027" w:rsidP="00775027">
            <w:pPr>
              <w:rPr>
                <w:b/>
                <w:bCs/>
                <w:sz w:val="13"/>
                <w:szCs w:val="13"/>
              </w:rPr>
            </w:pPr>
            <w:r w:rsidRPr="00775027">
              <w:rPr>
                <w:b/>
                <w:bCs/>
                <w:sz w:val="13"/>
                <w:szCs w:val="13"/>
              </w:rPr>
              <w:t>Количество котельных</w:t>
            </w:r>
          </w:p>
        </w:tc>
        <w:tc>
          <w:tcPr>
            <w:tcW w:w="960" w:type="dxa"/>
            <w:tcBorders>
              <w:top w:val="nil"/>
              <w:left w:val="nil"/>
              <w:bottom w:val="single" w:sz="4" w:space="0" w:color="auto"/>
              <w:right w:val="nil"/>
            </w:tcBorders>
            <w:shd w:val="clear" w:color="000000" w:fill="FFFFFF"/>
            <w:noWrap/>
            <w:vAlign w:val="bottom"/>
            <w:hideMark/>
          </w:tcPr>
          <w:p w14:paraId="0BA4A356" w14:textId="77777777" w:rsidR="00775027" w:rsidRPr="00775027" w:rsidRDefault="00775027" w:rsidP="00775027">
            <w:pPr>
              <w:rPr>
                <w:sz w:val="13"/>
                <w:szCs w:val="13"/>
              </w:rPr>
            </w:pPr>
            <w:r w:rsidRPr="00775027">
              <w:rPr>
                <w:sz w:val="13"/>
                <w:szCs w:val="13"/>
              </w:rPr>
              <w:t> </w:t>
            </w:r>
          </w:p>
        </w:tc>
        <w:tc>
          <w:tcPr>
            <w:tcW w:w="960" w:type="dxa"/>
            <w:tcBorders>
              <w:top w:val="nil"/>
              <w:left w:val="nil"/>
              <w:bottom w:val="single" w:sz="4" w:space="0" w:color="auto"/>
              <w:right w:val="nil"/>
            </w:tcBorders>
            <w:shd w:val="clear" w:color="000000" w:fill="FFFFFF"/>
            <w:noWrap/>
            <w:vAlign w:val="bottom"/>
            <w:hideMark/>
          </w:tcPr>
          <w:p w14:paraId="461AD848" w14:textId="77777777" w:rsidR="00775027" w:rsidRPr="00775027" w:rsidRDefault="00775027" w:rsidP="00775027">
            <w:pPr>
              <w:rPr>
                <w:sz w:val="13"/>
                <w:szCs w:val="13"/>
              </w:rPr>
            </w:pPr>
            <w:r w:rsidRPr="00775027">
              <w:rPr>
                <w:sz w:val="13"/>
                <w:szCs w:val="13"/>
              </w:rPr>
              <w:t> </w:t>
            </w:r>
          </w:p>
        </w:tc>
        <w:tc>
          <w:tcPr>
            <w:tcW w:w="3380" w:type="dxa"/>
            <w:tcBorders>
              <w:top w:val="nil"/>
              <w:left w:val="nil"/>
              <w:bottom w:val="single" w:sz="4" w:space="0" w:color="auto"/>
              <w:right w:val="single" w:sz="4" w:space="0" w:color="auto"/>
            </w:tcBorders>
            <w:shd w:val="clear" w:color="000000" w:fill="FFFFFF"/>
            <w:noWrap/>
            <w:vAlign w:val="bottom"/>
            <w:hideMark/>
          </w:tcPr>
          <w:p w14:paraId="0EE82B49" w14:textId="77777777" w:rsidR="00775027" w:rsidRPr="00775027" w:rsidRDefault="00775027" w:rsidP="00775027">
            <w:pPr>
              <w:rPr>
                <w:sz w:val="13"/>
                <w:szCs w:val="13"/>
              </w:rPr>
            </w:pPr>
            <w:r w:rsidRPr="00775027">
              <w:rPr>
                <w:sz w:val="13"/>
                <w:szCs w:val="13"/>
              </w:rPr>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7BD13CEC" w14:textId="77777777" w:rsidR="00775027" w:rsidRPr="00775027" w:rsidRDefault="00775027" w:rsidP="00775027">
            <w:pPr>
              <w:rPr>
                <w:sz w:val="13"/>
                <w:szCs w:val="13"/>
              </w:rPr>
            </w:pPr>
            <w:r w:rsidRPr="00775027">
              <w:rPr>
                <w:sz w:val="13"/>
                <w:szCs w:val="13"/>
              </w:rPr>
              <w:t> </w:t>
            </w:r>
          </w:p>
        </w:tc>
        <w:tc>
          <w:tcPr>
            <w:tcW w:w="1616" w:type="dxa"/>
            <w:tcBorders>
              <w:top w:val="nil"/>
              <w:left w:val="nil"/>
              <w:bottom w:val="single" w:sz="4" w:space="0" w:color="auto"/>
              <w:right w:val="single" w:sz="4" w:space="0" w:color="auto"/>
            </w:tcBorders>
            <w:shd w:val="clear" w:color="000000" w:fill="FFFFFF"/>
            <w:noWrap/>
            <w:vAlign w:val="bottom"/>
            <w:hideMark/>
          </w:tcPr>
          <w:p w14:paraId="251B2CC9" w14:textId="77777777" w:rsidR="00775027" w:rsidRPr="00775027" w:rsidRDefault="00775027" w:rsidP="00775027">
            <w:pPr>
              <w:jc w:val="center"/>
              <w:rPr>
                <w:sz w:val="13"/>
                <w:szCs w:val="13"/>
              </w:rPr>
            </w:pPr>
            <w:r w:rsidRPr="00775027">
              <w:rPr>
                <w:sz w:val="13"/>
                <w:szCs w:val="13"/>
              </w:rPr>
              <w:t>3</w:t>
            </w:r>
          </w:p>
        </w:tc>
        <w:tc>
          <w:tcPr>
            <w:tcW w:w="1796" w:type="dxa"/>
            <w:tcBorders>
              <w:top w:val="nil"/>
              <w:left w:val="nil"/>
              <w:bottom w:val="single" w:sz="4" w:space="0" w:color="auto"/>
              <w:right w:val="single" w:sz="4" w:space="0" w:color="auto"/>
            </w:tcBorders>
            <w:shd w:val="clear" w:color="000000" w:fill="FFFFFF"/>
            <w:noWrap/>
            <w:vAlign w:val="bottom"/>
            <w:hideMark/>
          </w:tcPr>
          <w:p w14:paraId="1E91E906" w14:textId="77777777" w:rsidR="00775027" w:rsidRPr="00775027" w:rsidRDefault="00775027" w:rsidP="00775027">
            <w:pPr>
              <w:jc w:val="center"/>
              <w:rPr>
                <w:sz w:val="13"/>
                <w:szCs w:val="13"/>
              </w:rPr>
            </w:pPr>
            <w:r w:rsidRPr="00775027">
              <w:rPr>
                <w:sz w:val="13"/>
                <w:szCs w:val="13"/>
              </w:rPr>
              <w:t>3</w:t>
            </w:r>
          </w:p>
        </w:tc>
        <w:tc>
          <w:tcPr>
            <w:tcW w:w="1576" w:type="dxa"/>
            <w:tcBorders>
              <w:top w:val="nil"/>
              <w:left w:val="nil"/>
              <w:bottom w:val="single" w:sz="4" w:space="0" w:color="auto"/>
              <w:right w:val="nil"/>
            </w:tcBorders>
            <w:shd w:val="clear" w:color="000000" w:fill="FFFFFF"/>
            <w:noWrap/>
            <w:vAlign w:val="bottom"/>
            <w:hideMark/>
          </w:tcPr>
          <w:p w14:paraId="5EA54207" w14:textId="77777777" w:rsidR="00775027" w:rsidRPr="00775027" w:rsidRDefault="00775027" w:rsidP="00775027">
            <w:pPr>
              <w:jc w:val="center"/>
              <w:rPr>
                <w:sz w:val="13"/>
                <w:szCs w:val="13"/>
              </w:rPr>
            </w:pPr>
            <w:r w:rsidRPr="00775027">
              <w:rPr>
                <w:sz w:val="13"/>
                <w:szCs w:val="13"/>
              </w:rPr>
              <w:t>3</w:t>
            </w:r>
          </w:p>
        </w:tc>
        <w:tc>
          <w:tcPr>
            <w:tcW w:w="1936" w:type="dxa"/>
            <w:tcBorders>
              <w:top w:val="nil"/>
              <w:left w:val="single" w:sz="4" w:space="0" w:color="auto"/>
              <w:bottom w:val="single" w:sz="4" w:space="0" w:color="auto"/>
              <w:right w:val="nil"/>
            </w:tcBorders>
            <w:shd w:val="clear" w:color="000000" w:fill="FFFFFF"/>
            <w:noWrap/>
            <w:vAlign w:val="bottom"/>
            <w:hideMark/>
          </w:tcPr>
          <w:p w14:paraId="04E2DEE3" w14:textId="77777777" w:rsidR="00775027" w:rsidRPr="00775027" w:rsidRDefault="00775027" w:rsidP="00775027">
            <w:pPr>
              <w:jc w:val="center"/>
              <w:rPr>
                <w:sz w:val="13"/>
                <w:szCs w:val="13"/>
              </w:rPr>
            </w:pPr>
            <w:r w:rsidRPr="00775027">
              <w:rPr>
                <w:sz w:val="13"/>
                <w:szCs w:val="13"/>
              </w:rPr>
              <w:t>3</w:t>
            </w:r>
          </w:p>
        </w:tc>
        <w:tc>
          <w:tcPr>
            <w:tcW w:w="1936" w:type="dxa"/>
            <w:tcBorders>
              <w:top w:val="nil"/>
              <w:left w:val="single" w:sz="4" w:space="0" w:color="auto"/>
              <w:bottom w:val="single" w:sz="4" w:space="0" w:color="auto"/>
              <w:right w:val="nil"/>
            </w:tcBorders>
            <w:shd w:val="clear" w:color="000000" w:fill="FFFFFF"/>
            <w:noWrap/>
            <w:vAlign w:val="bottom"/>
            <w:hideMark/>
          </w:tcPr>
          <w:p w14:paraId="0E8D63DD" w14:textId="77777777" w:rsidR="00775027" w:rsidRPr="00775027" w:rsidRDefault="00775027" w:rsidP="00775027">
            <w:pPr>
              <w:jc w:val="center"/>
              <w:rPr>
                <w:sz w:val="13"/>
                <w:szCs w:val="13"/>
              </w:rPr>
            </w:pPr>
            <w:r w:rsidRPr="00775027">
              <w:rPr>
                <w:sz w:val="13"/>
                <w:szCs w:val="13"/>
              </w:rPr>
              <w:t>3</w:t>
            </w:r>
          </w:p>
        </w:tc>
        <w:tc>
          <w:tcPr>
            <w:tcW w:w="1936" w:type="dxa"/>
            <w:tcBorders>
              <w:top w:val="nil"/>
              <w:left w:val="single" w:sz="4" w:space="0" w:color="auto"/>
              <w:bottom w:val="single" w:sz="4" w:space="0" w:color="auto"/>
              <w:right w:val="nil"/>
            </w:tcBorders>
            <w:shd w:val="clear" w:color="000000" w:fill="FFFFFF"/>
            <w:noWrap/>
            <w:vAlign w:val="bottom"/>
            <w:hideMark/>
          </w:tcPr>
          <w:p w14:paraId="613CCE01" w14:textId="77777777" w:rsidR="00775027" w:rsidRPr="00775027" w:rsidRDefault="00775027" w:rsidP="00775027">
            <w:pPr>
              <w:jc w:val="center"/>
              <w:rPr>
                <w:sz w:val="13"/>
                <w:szCs w:val="13"/>
              </w:rPr>
            </w:pPr>
            <w:r w:rsidRPr="00775027">
              <w:rPr>
                <w:sz w:val="13"/>
                <w:szCs w:val="13"/>
              </w:rPr>
              <w:t>3</w:t>
            </w:r>
          </w:p>
        </w:tc>
        <w:tc>
          <w:tcPr>
            <w:tcW w:w="1936" w:type="dxa"/>
            <w:tcBorders>
              <w:top w:val="nil"/>
              <w:left w:val="single" w:sz="4" w:space="0" w:color="auto"/>
              <w:bottom w:val="single" w:sz="4" w:space="0" w:color="auto"/>
              <w:right w:val="nil"/>
            </w:tcBorders>
            <w:shd w:val="clear" w:color="000000" w:fill="FFFFFF"/>
            <w:noWrap/>
            <w:vAlign w:val="bottom"/>
            <w:hideMark/>
          </w:tcPr>
          <w:p w14:paraId="74B7E975" w14:textId="77777777" w:rsidR="00775027" w:rsidRPr="00775027" w:rsidRDefault="00775027" w:rsidP="00775027">
            <w:pPr>
              <w:jc w:val="center"/>
              <w:rPr>
                <w:sz w:val="13"/>
                <w:szCs w:val="13"/>
              </w:rPr>
            </w:pPr>
            <w:r w:rsidRPr="00775027">
              <w:rPr>
                <w:sz w:val="13"/>
                <w:szCs w:val="13"/>
              </w:rPr>
              <w:t>3</w:t>
            </w:r>
          </w:p>
        </w:tc>
      </w:tr>
      <w:tr w:rsidR="00775027" w:rsidRPr="00775027" w14:paraId="1C611B2A"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3CCC6DAE" w14:textId="77777777" w:rsidR="00775027" w:rsidRPr="00775027" w:rsidRDefault="00775027" w:rsidP="00775027">
            <w:pPr>
              <w:jc w:val="center"/>
              <w:rPr>
                <w:sz w:val="13"/>
                <w:szCs w:val="13"/>
              </w:rPr>
            </w:pPr>
          </w:p>
        </w:tc>
        <w:tc>
          <w:tcPr>
            <w:tcW w:w="960" w:type="dxa"/>
            <w:tcBorders>
              <w:top w:val="nil"/>
              <w:left w:val="single" w:sz="8" w:space="0" w:color="auto"/>
              <w:bottom w:val="nil"/>
              <w:right w:val="single" w:sz="4" w:space="0" w:color="auto"/>
            </w:tcBorders>
            <w:shd w:val="clear" w:color="000000" w:fill="FFFFFF"/>
            <w:vAlign w:val="bottom"/>
            <w:hideMark/>
          </w:tcPr>
          <w:p w14:paraId="09986E9A" w14:textId="77777777" w:rsidR="00775027" w:rsidRPr="00775027" w:rsidRDefault="00775027" w:rsidP="00775027">
            <w:pPr>
              <w:rPr>
                <w:sz w:val="13"/>
                <w:szCs w:val="13"/>
              </w:rPr>
            </w:pPr>
            <w:r w:rsidRPr="00775027">
              <w:rPr>
                <w:sz w:val="13"/>
                <w:szCs w:val="13"/>
              </w:rPr>
              <w:t> </w:t>
            </w:r>
          </w:p>
        </w:tc>
        <w:tc>
          <w:tcPr>
            <w:tcW w:w="4133" w:type="dxa"/>
            <w:tcBorders>
              <w:top w:val="nil"/>
              <w:left w:val="nil"/>
              <w:bottom w:val="single" w:sz="4" w:space="0" w:color="auto"/>
              <w:right w:val="single" w:sz="4" w:space="0" w:color="auto"/>
            </w:tcBorders>
            <w:shd w:val="clear" w:color="000000" w:fill="FFFFFF"/>
            <w:noWrap/>
            <w:vAlign w:val="bottom"/>
            <w:hideMark/>
          </w:tcPr>
          <w:p w14:paraId="37D7BAE0" w14:textId="77777777" w:rsidR="00775027" w:rsidRPr="00775027" w:rsidRDefault="00775027" w:rsidP="00775027">
            <w:pPr>
              <w:rPr>
                <w:b/>
                <w:bCs/>
                <w:sz w:val="13"/>
                <w:szCs w:val="13"/>
              </w:rPr>
            </w:pPr>
            <w:r w:rsidRPr="00775027">
              <w:rPr>
                <w:b/>
                <w:bCs/>
                <w:sz w:val="13"/>
                <w:szCs w:val="13"/>
              </w:rPr>
              <w:t>Нормативная выработка т/энергии</w:t>
            </w:r>
          </w:p>
        </w:tc>
        <w:tc>
          <w:tcPr>
            <w:tcW w:w="960" w:type="dxa"/>
            <w:tcBorders>
              <w:top w:val="nil"/>
              <w:left w:val="nil"/>
              <w:bottom w:val="single" w:sz="4" w:space="0" w:color="auto"/>
              <w:right w:val="single" w:sz="4" w:space="0" w:color="auto"/>
            </w:tcBorders>
            <w:shd w:val="clear" w:color="000000" w:fill="FFFFFF"/>
            <w:noWrap/>
            <w:vAlign w:val="bottom"/>
            <w:hideMark/>
          </w:tcPr>
          <w:p w14:paraId="6A28EE4D" w14:textId="77777777" w:rsidR="00775027" w:rsidRPr="00775027" w:rsidRDefault="00775027" w:rsidP="00775027">
            <w:pPr>
              <w:rPr>
                <w:sz w:val="13"/>
                <w:szCs w:val="13"/>
              </w:rPr>
            </w:pPr>
            <w:r w:rsidRPr="00775027">
              <w:rPr>
                <w:sz w:val="13"/>
                <w:szCs w:val="13"/>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3F4AF263" w14:textId="77777777" w:rsidR="00775027" w:rsidRPr="00775027" w:rsidRDefault="00775027" w:rsidP="00775027">
            <w:pPr>
              <w:rPr>
                <w:sz w:val="13"/>
                <w:szCs w:val="13"/>
              </w:rPr>
            </w:pPr>
            <w:r w:rsidRPr="00775027">
              <w:rPr>
                <w:sz w:val="13"/>
                <w:szCs w:val="13"/>
              </w:rPr>
              <w:t> </w:t>
            </w:r>
          </w:p>
        </w:tc>
        <w:tc>
          <w:tcPr>
            <w:tcW w:w="3380" w:type="dxa"/>
            <w:tcBorders>
              <w:top w:val="nil"/>
              <w:left w:val="nil"/>
              <w:bottom w:val="single" w:sz="4" w:space="0" w:color="auto"/>
              <w:right w:val="single" w:sz="4" w:space="0" w:color="auto"/>
            </w:tcBorders>
            <w:shd w:val="clear" w:color="000000" w:fill="FFFFFF"/>
            <w:noWrap/>
            <w:vAlign w:val="bottom"/>
            <w:hideMark/>
          </w:tcPr>
          <w:p w14:paraId="3941A7D1" w14:textId="77777777" w:rsidR="00775027" w:rsidRPr="00775027" w:rsidRDefault="00775027" w:rsidP="00775027">
            <w:pPr>
              <w:rPr>
                <w:sz w:val="13"/>
                <w:szCs w:val="13"/>
              </w:rPr>
            </w:pPr>
            <w:r w:rsidRPr="00775027">
              <w:rPr>
                <w:sz w:val="13"/>
                <w:szCs w:val="13"/>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26CFCD53" w14:textId="77777777" w:rsidR="00775027" w:rsidRPr="00775027" w:rsidRDefault="00775027" w:rsidP="00775027">
            <w:pPr>
              <w:jc w:val="center"/>
              <w:rPr>
                <w:sz w:val="13"/>
                <w:szCs w:val="13"/>
              </w:rPr>
            </w:pPr>
            <w:r w:rsidRPr="00775027">
              <w:rPr>
                <w:sz w:val="13"/>
                <w:szCs w:val="13"/>
              </w:rPr>
              <w:t>Гкал</w:t>
            </w:r>
          </w:p>
        </w:tc>
        <w:tc>
          <w:tcPr>
            <w:tcW w:w="1616" w:type="dxa"/>
            <w:tcBorders>
              <w:top w:val="nil"/>
              <w:left w:val="nil"/>
              <w:bottom w:val="single" w:sz="4" w:space="0" w:color="auto"/>
              <w:right w:val="single" w:sz="4" w:space="0" w:color="auto"/>
            </w:tcBorders>
            <w:shd w:val="clear" w:color="000000" w:fill="FFFFFF"/>
            <w:noWrap/>
            <w:vAlign w:val="bottom"/>
            <w:hideMark/>
          </w:tcPr>
          <w:p w14:paraId="0D04BF2C" w14:textId="77777777" w:rsidR="00775027" w:rsidRPr="00775027" w:rsidRDefault="00775027" w:rsidP="00775027">
            <w:pPr>
              <w:jc w:val="center"/>
              <w:rPr>
                <w:b/>
                <w:bCs/>
                <w:sz w:val="13"/>
                <w:szCs w:val="13"/>
              </w:rPr>
            </w:pPr>
            <w:r w:rsidRPr="00775027">
              <w:rPr>
                <w:b/>
                <w:bCs/>
                <w:sz w:val="13"/>
                <w:szCs w:val="13"/>
              </w:rPr>
              <w:t>5 706,00</w:t>
            </w:r>
          </w:p>
        </w:tc>
        <w:tc>
          <w:tcPr>
            <w:tcW w:w="1796" w:type="dxa"/>
            <w:tcBorders>
              <w:top w:val="nil"/>
              <w:left w:val="nil"/>
              <w:bottom w:val="single" w:sz="4" w:space="0" w:color="auto"/>
              <w:right w:val="single" w:sz="4" w:space="0" w:color="auto"/>
            </w:tcBorders>
            <w:shd w:val="clear" w:color="000000" w:fill="FFFFFF"/>
            <w:noWrap/>
            <w:vAlign w:val="bottom"/>
            <w:hideMark/>
          </w:tcPr>
          <w:p w14:paraId="0A26C28B" w14:textId="77777777" w:rsidR="00775027" w:rsidRPr="00775027" w:rsidRDefault="00775027" w:rsidP="00775027">
            <w:pPr>
              <w:jc w:val="center"/>
              <w:rPr>
                <w:b/>
                <w:bCs/>
                <w:sz w:val="13"/>
                <w:szCs w:val="13"/>
              </w:rPr>
            </w:pPr>
            <w:r w:rsidRPr="00775027">
              <w:rPr>
                <w:b/>
                <w:bCs/>
                <w:sz w:val="13"/>
                <w:szCs w:val="13"/>
              </w:rPr>
              <w:t>9 545,09</w:t>
            </w:r>
          </w:p>
        </w:tc>
        <w:tc>
          <w:tcPr>
            <w:tcW w:w="1576" w:type="dxa"/>
            <w:tcBorders>
              <w:top w:val="single" w:sz="4" w:space="0" w:color="auto"/>
              <w:left w:val="single" w:sz="4" w:space="0" w:color="auto"/>
              <w:bottom w:val="single" w:sz="4" w:space="0" w:color="auto"/>
              <w:right w:val="nil"/>
            </w:tcBorders>
            <w:shd w:val="clear" w:color="000000" w:fill="FFFFFF"/>
            <w:noWrap/>
            <w:vAlign w:val="bottom"/>
            <w:hideMark/>
          </w:tcPr>
          <w:p w14:paraId="0C0213E2" w14:textId="77777777" w:rsidR="00775027" w:rsidRPr="00775027" w:rsidRDefault="00775027" w:rsidP="00775027">
            <w:pPr>
              <w:jc w:val="right"/>
              <w:rPr>
                <w:b/>
                <w:bCs/>
                <w:color w:val="000000"/>
                <w:sz w:val="13"/>
                <w:szCs w:val="13"/>
              </w:rPr>
            </w:pPr>
            <w:r w:rsidRPr="00775027">
              <w:rPr>
                <w:b/>
                <w:bCs/>
                <w:color w:val="000000"/>
                <w:sz w:val="13"/>
                <w:szCs w:val="13"/>
              </w:rPr>
              <w:t>6 617,00</w:t>
            </w:r>
          </w:p>
        </w:tc>
        <w:tc>
          <w:tcPr>
            <w:tcW w:w="1936" w:type="dxa"/>
            <w:tcBorders>
              <w:top w:val="single" w:sz="4" w:space="0" w:color="auto"/>
              <w:left w:val="single" w:sz="4" w:space="0" w:color="auto"/>
              <w:bottom w:val="single" w:sz="4" w:space="0" w:color="auto"/>
              <w:right w:val="nil"/>
            </w:tcBorders>
            <w:shd w:val="clear" w:color="000000" w:fill="FFFFFF"/>
            <w:noWrap/>
            <w:vAlign w:val="bottom"/>
            <w:hideMark/>
          </w:tcPr>
          <w:p w14:paraId="46C18038" w14:textId="77777777" w:rsidR="00775027" w:rsidRPr="00775027" w:rsidRDefault="00775027" w:rsidP="00775027">
            <w:pPr>
              <w:jc w:val="right"/>
              <w:rPr>
                <w:color w:val="000000"/>
                <w:sz w:val="13"/>
                <w:szCs w:val="13"/>
              </w:rPr>
            </w:pPr>
            <w:r w:rsidRPr="00775027">
              <w:rPr>
                <w:color w:val="000000"/>
                <w:sz w:val="13"/>
                <w:szCs w:val="13"/>
              </w:rPr>
              <w:t>-2 928,09</w:t>
            </w:r>
          </w:p>
        </w:tc>
        <w:tc>
          <w:tcPr>
            <w:tcW w:w="1936" w:type="dxa"/>
            <w:tcBorders>
              <w:top w:val="single" w:sz="4" w:space="0" w:color="auto"/>
              <w:left w:val="single" w:sz="4" w:space="0" w:color="auto"/>
              <w:bottom w:val="single" w:sz="4" w:space="0" w:color="auto"/>
              <w:right w:val="nil"/>
            </w:tcBorders>
            <w:shd w:val="clear" w:color="000000" w:fill="FFFFFF"/>
            <w:noWrap/>
            <w:vAlign w:val="bottom"/>
            <w:hideMark/>
          </w:tcPr>
          <w:p w14:paraId="0860CA40" w14:textId="77777777" w:rsidR="00775027" w:rsidRPr="00775027" w:rsidRDefault="00775027" w:rsidP="00775027">
            <w:pPr>
              <w:jc w:val="right"/>
              <w:rPr>
                <w:color w:val="000000"/>
                <w:sz w:val="13"/>
                <w:szCs w:val="13"/>
              </w:rPr>
            </w:pPr>
            <w:r w:rsidRPr="00775027">
              <w:rPr>
                <w:color w:val="000000"/>
                <w:sz w:val="13"/>
                <w:szCs w:val="13"/>
              </w:rPr>
              <w:t>15,97</w:t>
            </w:r>
          </w:p>
        </w:tc>
        <w:tc>
          <w:tcPr>
            <w:tcW w:w="1936" w:type="dxa"/>
            <w:tcBorders>
              <w:top w:val="single" w:sz="4" w:space="0" w:color="auto"/>
              <w:left w:val="single" w:sz="4" w:space="0" w:color="auto"/>
              <w:bottom w:val="single" w:sz="4" w:space="0" w:color="auto"/>
              <w:right w:val="nil"/>
            </w:tcBorders>
            <w:shd w:val="clear" w:color="000000" w:fill="FFFFFF"/>
            <w:noWrap/>
            <w:vAlign w:val="bottom"/>
            <w:hideMark/>
          </w:tcPr>
          <w:p w14:paraId="043BADEE" w14:textId="77777777" w:rsidR="00775027" w:rsidRPr="00775027" w:rsidRDefault="00775027" w:rsidP="00775027">
            <w:pPr>
              <w:jc w:val="right"/>
              <w:rPr>
                <w:b/>
                <w:bCs/>
                <w:color w:val="000000"/>
                <w:sz w:val="13"/>
                <w:szCs w:val="13"/>
              </w:rPr>
            </w:pPr>
            <w:r w:rsidRPr="00775027">
              <w:rPr>
                <w:b/>
                <w:bCs/>
                <w:color w:val="000000"/>
                <w:sz w:val="13"/>
                <w:szCs w:val="13"/>
              </w:rPr>
              <w:t>6617,00</w:t>
            </w:r>
          </w:p>
        </w:tc>
        <w:tc>
          <w:tcPr>
            <w:tcW w:w="1936" w:type="dxa"/>
            <w:tcBorders>
              <w:top w:val="single" w:sz="4" w:space="0" w:color="auto"/>
              <w:left w:val="single" w:sz="4" w:space="0" w:color="auto"/>
              <w:bottom w:val="single" w:sz="4" w:space="0" w:color="auto"/>
              <w:right w:val="nil"/>
            </w:tcBorders>
            <w:shd w:val="clear" w:color="000000" w:fill="FFFFFF"/>
            <w:noWrap/>
            <w:vAlign w:val="bottom"/>
            <w:hideMark/>
          </w:tcPr>
          <w:p w14:paraId="008C2B2D" w14:textId="77777777" w:rsidR="00775027" w:rsidRPr="00775027" w:rsidRDefault="00775027" w:rsidP="00775027">
            <w:pPr>
              <w:jc w:val="right"/>
              <w:rPr>
                <w:b/>
                <w:bCs/>
                <w:color w:val="000000"/>
                <w:sz w:val="13"/>
                <w:szCs w:val="13"/>
              </w:rPr>
            </w:pPr>
            <w:r w:rsidRPr="00775027">
              <w:rPr>
                <w:b/>
                <w:bCs/>
                <w:color w:val="000000"/>
                <w:sz w:val="13"/>
                <w:szCs w:val="13"/>
              </w:rPr>
              <w:t>6617,00</w:t>
            </w:r>
          </w:p>
        </w:tc>
      </w:tr>
      <w:tr w:rsidR="00775027" w:rsidRPr="00775027" w14:paraId="125197DA"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545BEE7A" w14:textId="77777777" w:rsidR="00775027" w:rsidRPr="00775027" w:rsidRDefault="00775027" w:rsidP="00775027">
            <w:pPr>
              <w:jc w:val="right"/>
              <w:rPr>
                <w:b/>
                <w:bCs/>
                <w:color w:val="000000"/>
                <w:sz w:val="13"/>
                <w:szCs w:val="13"/>
              </w:rPr>
            </w:pPr>
          </w:p>
        </w:tc>
        <w:tc>
          <w:tcPr>
            <w:tcW w:w="960" w:type="dxa"/>
            <w:tcBorders>
              <w:top w:val="nil"/>
              <w:left w:val="single" w:sz="8" w:space="0" w:color="auto"/>
              <w:bottom w:val="nil"/>
              <w:right w:val="single" w:sz="4" w:space="0" w:color="auto"/>
            </w:tcBorders>
            <w:shd w:val="clear" w:color="000000" w:fill="FFFFFF"/>
            <w:vAlign w:val="bottom"/>
            <w:hideMark/>
          </w:tcPr>
          <w:p w14:paraId="65D8A9F4" w14:textId="77777777" w:rsidR="00775027" w:rsidRPr="00775027" w:rsidRDefault="00775027" w:rsidP="00775027">
            <w:pPr>
              <w:rPr>
                <w:sz w:val="13"/>
                <w:szCs w:val="13"/>
              </w:rPr>
            </w:pPr>
            <w:r w:rsidRPr="00775027">
              <w:rPr>
                <w:sz w:val="13"/>
                <w:szCs w:val="13"/>
              </w:rPr>
              <w:t> </w:t>
            </w:r>
          </w:p>
        </w:tc>
        <w:tc>
          <w:tcPr>
            <w:tcW w:w="9433"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43FCDFE4" w14:textId="77777777" w:rsidR="00775027" w:rsidRPr="00775027" w:rsidRDefault="00775027" w:rsidP="00775027">
            <w:pPr>
              <w:rPr>
                <w:b/>
                <w:bCs/>
                <w:sz w:val="13"/>
                <w:szCs w:val="13"/>
              </w:rPr>
            </w:pPr>
            <w:r w:rsidRPr="00775027">
              <w:rPr>
                <w:b/>
                <w:bCs/>
                <w:sz w:val="13"/>
                <w:szCs w:val="13"/>
              </w:rPr>
              <w:t>Отпуск в сеть</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5725F708" w14:textId="77777777" w:rsidR="00775027" w:rsidRPr="00775027" w:rsidRDefault="00775027" w:rsidP="00775027">
            <w:pPr>
              <w:jc w:val="center"/>
              <w:rPr>
                <w:sz w:val="13"/>
                <w:szCs w:val="13"/>
              </w:rPr>
            </w:pPr>
            <w:r w:rsidRPr="00775027">
              <w:rPr>
                <w:sz w:val="13"/>
                <w:szCs w:val="13"/>
              </w:rPr>
              <w:t xml:space="preserve"> -"-</w:t>
            </w:r>
          </w:p>
        </w:tc>
        <w:tc>
          <w:tcPr>
            <w:tcW w:w="1616" w:type="dxa"/>
            <w:tcBorders>
              <w:top w:val="nil"/>
              <w:left w:val="single" w:sz="4" w:space="0" w:color="auto"/>
              <w:bottom w:val="single" w:sz="4" w:space="0" w:color="auto"/>
              <w:right w:val="single" w:sz="4" w:space="0" w:color="auto"/>
            </w:tcBorders>
            <w:shd w:val="clear" w:color="000000" w:fill="FFFFFF"/>
            <w:noWrap/>
            <w:vAlign w:val="bottom"/>
            <w:hideMark/>
          </w:tcPr>
          <w:p w14:paraId="6682D980" w14:textId="77777777" w:rsidR="00775027" w:rsidRPr="00775027" w:rsidRDefault="00775027" w:rsidP="00775027">
            <w:pPr>
              <w:jc w:val="center"/>
              <w:rPr>
                <w:b/>
                <w:bCs/>
                <w:sz w:val="13"/>
                <w:szCs w:val="13"/>
              </w:rPr>
            </w:pPr>
            <w:r w:rsidRPr="00775027">
              <w:rPr>
                <w:b/>
                <w:bCs/>
                <w:sz w:val="13"/>
                <w:szCs w:val="13"/>
              </w:rPr>
              <w:t>5 567,00</w:t>
            </w:r>
          </w:p>
        </w:tc>
        <w:tc>
          <w:tcPr>
            <w:tcW w:w="1796" w:type="dxa"/>
            <w:tcBorders>
              <w:top w:val="nil"/>
              <w:left w:val="nil"/>
              <w:bottom w:val="single" w:sz="4" w:space="0" w:color="auto"/>
              <w:right w:val="single" w:sz="4" w:space="0" w:color="auto"/>
            </w:tcBorders>
            <w:shd w:val="clear" w:color="000000" w:fill="FFFFFF"/>
            <w:noWrap/>
            <w:vAlign w:val="bottom"/>
            <w:hideMark/>
          </w:tcPr>
          <w:p w14:paraId="44DEFD69" w14:textId="77777777" w:rsidR="00775027" w:rsidRPr="00775027" w:rsidRDefault="00775027" w:rsidP="00775027">
            <w:pPr>
              <w:jc w:val="center"/>
              <w:rPr>
                <w:b/>
                <w:bCs/>
                <w:sz w:val="13"/>
                <w:szCs w:val="13"/>
              </w:rPr>
            </w:pPr>
            <w:r w:rsidRPr="00775027">
              <w:rPr>
                <w:b/>
                <w:bCs/>
                <w:sz w:val="13"/>
                <w:szCs w:val="13"/>
              </w:rPr>
              <w:t>9 369,39</w:t>
            </w:r>
          </w:p>
        </w:tc>
        <w:tc>
          <w:tcPr>
            <w:tcW w:w="1576" w:type="dxa"/>
            <w:tcBorders>
              <w:top w:val="nil"/>
              <w:left w:val="single" w:sz="4" w:space="0" w:color="auto"/>
              <w:bottom w:val="single" w:sz="4" w:space="0" w:color="auto"/>
              <w:right w:val="nil"/>
            </w:tcBorders>
            <w:shd w:val="clear" w:color="000000" w:fill="FFFFFF"/>
            <w:noWrap/>
            <w:vAlign w:val="bottom"/>
            <w:hideMark/>
          </w:tcPr>
          <w:p w14:paraId="39AC6CED" w14:textId="77777777" w:rsidR="00775027" w:rsidRPr="00775027" w:rsidRDefault="00775027" w:rsidP="00775027">
            <w:pPr>
              <w:jc w:val="right"/>
              <w:rPr>
                <w:b/>
                <w:bCs/>
                <w:color w:val="000000"/>
                <w:sz w:val="13"/>
                <w:szCs w:val="13"/>
              </w:rPr>
            </w:pPr>
            <w:r w:rsidRPr="00775027">
              <w:rPr>
                <w:b/>
                <w:bCs/>
                <w:color w:val="000000"/>
                <w:sz w:val="13"/>
                <w:szCs w:val="13"/>
              </w:rPr>
              <w:t>6 506,00</w:t>
            </w:r>
          </w:p>
        </w:tc>
        <w:tc>
          <w:tcPr>
            <w:tcW w:w="1936" w:type="dxa"/>
            <w:tcBorders>
              <w:top w:val="nil"/>
              <w:left w:val="single" w:sz="4" w:space="0" w:color="auto"/>
              <w:bottom w:val="single" w:sz="4" w:space="0" w:color="auto"/>
              <w:right w:val="nil"/>
            </w:tcBorders>
            <w:shd w:val="clear" w:color="000000" w:fill="FFFFFF"/>
            <w:noWrap/>
            <w:vAlign w:val="bottom"/>
            <w:hideMark/>
          </w:tcPr>
          <w:p w14:paraId="26DB9A63" w14:textId="77777777" w:rsidR="00775027" w:rsidRPr="00775027" w:rsidRDefault="00775027" w:rsidP="00775027">
            <w:pPr>
              <w:jc w:val="right"/>
              <w:rPr>
                <w:color w:val="000000"/>
                <w:sz w:val="13"/>
                <w:szCs w:val="13"/>
              </w:rPr>
            </w:pPr>
            <w:r w:rsidRPr="00775027">
              <w:rPr>
                <w:color w:val="000000"/>
                <w:sz w:val="13"/>
                <w:szCs w:val="13"/>
              </w:rPr>
              <w:t>-2863,39</w:t>
            </w:r>
          </w:p>
        </w:tc>
        <w:tc>
          <w:tcPr>
            <w:tcW w:w="1936" w:type="dxa"/>
            <w:tcBorders>
              <w:top w:val="nil"/>
              <w:left w:val="single" w:sz="4" w:space="0" w:color="auto"/>
              <w:bottom w:val="single" w:sz="4" w:space="0" w:color="auto"/>
              <w:right w:val="nil"/>
            </w:tcBorders>
            <w:shd w:val="clear" w:color="000000" w:fill="FFFFFF"/>
            <w:noWrap/>
            <w:vAlign w:val="bottom"/>
            <w:hideMark/>
          </w:tcPr>
          <w:p w14:paraId="51BE9D15" w14:textId="77777777" w:rsidR="00775027" w:rsidRPr="00775027" w:rsidRDefault="00775027" w:rsidP="00775027">
            <w:pPr>
              <w:jc w:val="right"/>
              <w:rPr>
                <w:color w:val="000000"/>
                <w:sz w:val="13"/>
                <w:szCs w:val="13"/>
              </w:rPr>
            </w:pPr>
            <w:r w:rsidRPr="00775027">
              <w:rPr>
                <w:color w:val="000000"/>
                <w:sz w:val="13"/>
                <w:szCs w:val="13"/>
              </w:rPr>
              <w:t>16,87</w:t>
            </w:r>
          </w:p>
        </w:tc>
        <w:tc>
          <w:tcPr>
            <w:tcW w:w="1936" w:type="dxa"/>
            <w:tcBorders>
              <w:top w:val="nil"/>
              <w:left w:val="single" w:sz="4" w:space="0" w:color="auto"/>
              <w:bottom w:val="single" w:sz="4" w:space="0" w:color="auto"/>
              <w:right w:val="nil"/>
            </w:tcBorders>
            <w:shd w:val="clear" w:color="000000" w:fill="FFFFFF"/>
            <w:noWrap/>
            <w:vAlign w:val="bottom"/>
            <w:hideMark/>
          </w:tcPr>
          <w:p w14:paraId="189D15A8" w14:textId="77777777" w:rsidR="00775027" w:rsidRPr="00775027" w:rsidRDefault="00775027" w:rsidP="00775027">
            <w:pPr>
              <w:jc w:val="right"/>
              <w:rPr>
                <w:b/>
                <w:bCs/>
                <w:color w:val="000000"/>
                <w:sz w:val="13"/>
                <w:szCs w:val="13"/>
              </w:rPr>
            </w:pPr>
            <w:r w:rsidRPr="00775027">
              <w:rPr>
                <w:b/>
                <w:bCs/>
                <w:color w:val="000000"/>
                <w:sz w:val="13"/>
                <w:szCs w:val="13"/>
              </w:rPr>
              <w:t>6506,00</w:t>
            </w:r>
          </w:p>
        </w:tc>
        <w:tc>
          <w:tcPr>
            <w:tcW w:w="1936" w:type="dxa"/>
            <w:tcBorders>
              <w:top w:val="nil"/>
              <w:left w:val="single" w:sz="4" w:space="0" w:color="auto"/>
              <w:bottom w:val="single" w:sz="4" w:space="0" w:color="auto"/>
              <w:right w:val="nil"/>
            </w:tcBorders>
            <w:shd w:val="clear" w:color="000000" w:fill="FFFFFF"/>
            <w:noWrap/>
            <w:vAlign w:val="bottom"/>
            <w:hideMark/>
          </w:tcPr>
          <w:p w14:paraId="5D549E81" w14:textId="77777777" w:rsidR="00775027" w:rsidRPr="00775027" w:rsidRDefault="00775027" w:rsidP="00775027">
            <w:pPr>
              <w:jc w:val="right"/>
              <w:rPr>
                <w:b/>
                <w:bCs/>
                <w:color w:val="000000"/>
                <w:sz w:val="13"/>
                <w:szCs w:val="13"/>
              </w:rPr>
            </w:pPr>
            <w:r w:rsidRPr="00775027">
              <w:rPr>
                <w:b/>
                <w:bCs/>
                <w:color w:val="000000"/>
                <w:sz w:val="13"/>
                <w:szCs w:val="13"/>
              </w:rPr>
              <w:t>6506,00</w:t>
            </w:r>
          </w:p>
        </w:tc>
      </w:tr>
      <w:tr w:rsidR="00775027" w:rsidRPr="00775027" w14:paraId="4A103892"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5F3B49A1" w14:textId="77777777" w:rsidR="00775027" w:rsidRPr="00775027" w:rsidRDefault="00775027" w:rsidP="00775027">
            <w:pPr>
              <w:jc w:val="right"/>
              <w:rPr>
                <w:b/>
                <w:bCs/>
                <w:color w:val="000000"/>
                <w:sz w:val="13"/>
                <w:szCs w:val="13"/>
              </w:rPr>
            </w:pPr>
          </w:p>
        </w:tc>
        <w:tc>
          <w:tcPr>
            <w:tcW w:w="960" w:type="dxa"/>
            <w:tcBorders>
              <w:top w:val="nil"/>
              <w:left w:val="single" w:sz="8" w:space="0" w:color="auto"/>
              <w:bottom w:val="nil"/>
              <w:right w:val="single" w:sz="4" w:space="0" w:color="auto"/>
            </w:tcBorders>
            <w:shd w:val="clear" w:color="000000" w:fill="FFFFFF"/>
            <w:vAlign w:val="bottom"/>
            <w:hideMark/>
          </w:tcPr>
          <w:p w14:paraId="0084919D" w14:textId="77777777" w:rsidR="00775027" w:rsidRPr="00775027" w:rsidRDefault="00775027" w:rsidP="00775027">
            <w:pPr>
              <w:rPr>
                <w:sz w:val="13"/>
                <w:szCs w:val="13"/>
              </w:rPr>
            </w:pPr>
            <w:r w:rsidRPr="00775027">
              <w:rPr>
                <w:sz w:val="13"/>
                <w:szCs w:val="13"/>
              </w:rPr>
              <w:t> </w:t>
            </w:r>
          </w:p>
        </w:tc>
        <w:tc>
          <w:tcPr>
            <w:tcW w:w="5093" w:type="dxa"/>
            <w:gridSpan w:val="2"/>
            <w:tcBorders>
              <w:top w:val="single" w:sz="4" w:space="0" w:color="auto"/>
              <w:left w:val="single" w:sz="4" w:space="0" w:color="auto"/>
              <w:bottom w:val="single" w:sz="4" w:space="0" w:color="auto"/>
              <w:right w:val="nil"/>
            </w:tcBorders>
            <w:shd w:val="clear" w:color="000000" w:fill="FFFFFF"/>
            <w:noWrap/>
            <w:vAlign w:val="bottom"/>
            <w:hideMark/>
          </w:tcPr>
          <w:p w14:paraId="78D2EBA1" w14:textId="77777777" w:rsidR="00775027" w:rsidRPr="00775027" w:rsidRDefault="00775027" w:rsidP="00775027">
            <w:pPr>
              <w:rPr>
                <w:b/>
                <w:bCs/>
                <w:sz w:val="13"/>
                <w:szCs w:val="13"/>
              </w:rPr>
            </w:pPr>
            <w:r w:rsidRPr="00775027">
              <w:rPr>
                <w:b/>
                <w:bCs/>
                <w:sz w:val="13"/>
                <w:szCs w:val="13"/>
              </w:rPr>
              <w:t>Полезный отпуск</w:t>
            </w:r>
          </w:p>
        </w:tc>
        <w:tc>
          <w:tcPr>
            <w:tcW w:w="960" w:type="dxa"/>
            <w:tcBorders>
              <w:top w:val="single" w:sz="4" w:space="0" w:color="auto"/>
              <w:left w:val="nil"/>
              <w:bottom w:val="single" w:sz="4" w:space="0" w:color="auto"/>
              <w:right w:val="nil"/>
            </w:tcBorders>
            <w:shd w:val="clear" w:color="000000" w:fill="FFFFFF"/>
            <w:noWrap/>
            <w:vAlign w:val="bottom"/>
            <w:hideMark/>
          </w:tcPr>
          <w:p w14:paraId="4EA67726" w14:textId="77777777" w:rsidR="00775027" w:rsidRPr="00775027" w:rsidRDefault="00775027" w:rsidP="00775027">
            <w:pPr>
              <w:rPr>
                <w:b/>
                <w:bCs/>
                <w:sz w:val="13"/>
                <w:szCs w:val="13"/>
              </w:rPr>
            </w:pPr>
            <w:r w:rsidRPr="00775027">
              <w:rPr>
                <w:b/>
                <w:bCs/>
                <w:sz w:val="13"/>
                <w:szCs w:val="13"/>
              </w:rPr>
              <w:t> </w:t>
            </w:r>
          </w:p>
        </w:tc>
        <w:tc>
          <w:tcPr>
            <w:tcW w:w="3380" w:type="dxa"/>
            <w:tcBorders>
              <w:top w:val="nil"/>
              <w:left w:val="nil"/>
              <w:bottom w:val="single" w:sz="4" w:space="0" w:color="auto"/>
              <w:right w:val="single" w:sz="4" w:space="0" w:color="auto"/>
            </w:tcBorders>
            <w:shd w:val="clear" w:color="000000" w:fill="FFFFFF"/>
            <w:noWrap/>
            <w:vAlign w:val="bottom"/>
            <w:hideMark/>
          </w:tcPr>
          <w:p w14:paraId="6335D554" w14:textId="77777777" w:rsidR="00775027" w:rsidRPr="00775027" w:rsidRDefault="00775027" w:rsidP="00775027">
            <w:pPr>
              <w:rPr>
                <w:b/>
                <w:bCs/>
                <w:sz w:val="13"/>
                <w:szCs w:val="13"/>
              </w:rPr>
            </w:pPr>
            <w:r w:rsidRPr="00775027">
              <w:rPr>
                <w:b/>
                <w:bCs/>
                <w:sz w:val="13"/>
                <w:szCs w:val="13"/>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2345E044" w14:textId="77777777" w:rsidR="00775027" w:rsidRPr="00775027" w:rsidRDefault="00775027" w:rsidP="00775027">
            <w:pPr>
              <w:jc w:val="center"/>
              <w:rPr>
                <w:sz w:val="13"/>
                <w:szCs w:val="13"/>
              </w:rPr>
            </w:pPr>
            <w:r w:rsidRPr="00775027">
              <w:rPr>
                <w:sz w:val="13"/>
                <w:szCs w:val="13"/>
              </w:rPr>
              <w:t xml:space="preserve"> -"-</w:t>
            </w:r>
          </w:p>
        </w:tc>
        <w:tc>
          <w:tcPr>
            <w:tcW w:w="1616" w:type="dxa"/>
            <w:tcBorders>
              <w:top w:val="single" w:sz="4" w:space="0" w:color="auto"/>
              <w:left w:val="nil"/>
              <w:bottom w:val="single" w:sz="4" w:space="0" w:color="auto"/>
              <w:right w:val="single" w:sz="4" w:space="0" w:color="auto"/>
            </w:tcBorders>
            <w:shd w:val="clear" w:color="000000" w:fill="FFFFFF"/>
            <w:noWrap/>
            <w:vAlign w:val="bottom"/>
            <w:hideMark/>
          </w:tcPr>
          <w:p w14:paraId="4AB967FF" w14:textId="77777777" w:rsidR="00775027" w:rsidRPr="00775027" w:rsidRDefault="00775027" w:rsidP="00775027">
            <w:pPr>
              <w:jc w:val="center"/>
              <w:rPr>
                <w:b/>
                <w:bCs/>
                <w:sz w:val="13"/>
                <w:szCs w:val="13"/>
              </w:rPr>
            </w:pPr>
            <w:r w:rsidRPr="00775027">
              <w:rPr>
                <w:b/>
                <w:bCs/>
                <w:sz w:val="13"/>
                <w:szCs w:val="13"/>
              </w:rPr>
              <w:t>5 567,00</w:t>
            </w:r>
          </w:p>
        </w:tc>
        <w:tc>
          <w:tcPr>
            <w:tcW w:w="1796" w:type="dxa"/>
            <w:tcBorders>
              <w:top w:val="single" w:sz="4" w:space="0" w:color="auto"/>
              <w:left w:val="nil"/>
              <w:bottom w:val="single" w:sz="4" w:space="0" w:color="auto"/>
              <w:right w:val="single" w:sz="4" w:space="0" w:color="auto"/>
            </w:tcBorders>
            <w:shd w:val="clear" w:color="000000" w:fill="FFFFFF"/>
            <w:noWrap/>
            <w:vAlign w:val="bottom"/>
            <w:hideMark/>
          </w:tcPr>
          <w:p w14:paraId="45D76C91" w14:textId="77777777" w:rsidR="00775027" w:rsidRPr="00775027" w:rsidRDefault="00775027" w:rsidP="00775027">
            <w:pPr>
              <w:jc w:val="center"/>
              <w:rPr>
                <w:b/>
                <w:bCs/>
                <w:sz w:val="13"/>
                <w:szCs w:val="13"/>
              </w:rPr>
            </w:pPr>
            <w:r w:rsidRPr="00775027">
              <w:rPr>
                <w:b/>
                <w:bCs/>
                <w:sz w:val="13"/>
                <w:szCs w:val="13"/>
              </w:rPr>
              <w:t>6 424,81</w:t>
            </w:r>
          </w:p>
        </w:tc>
        <w:tc>
          <w:tcPr>
            <w:tcW w:w="1576" w:type="dxa"/>
            <w:tcBorders>
              <w:top w:val="nil"/>
              <w:left w:val="nil"/>
              <w:bottom w:val="single" w:sz="4" w:space="0" w:color="auto"/>
              <w:right w:val="nil"/>
            </w:tcBorders>
            <w:shd w:val="clear" w:color="000000" w:fill="FFFFFF"/>
            <w:noWrap/>
            <w:vAlign w:val="bottom"/>
            <w:hideMark/>
          </w:tcPr>
          <w:p w14:paraId="746CC2BA" w14:textId="77777777" w:rsidR="00775027" w:rsidRPr="00775027" w:rsidRDefault="00775027" w:rsidP="00775027">
            <w:pPr>
              <w:jc w:val="right"/>
              <w:rPr>
                <w:b/>
                <w:bCs/>
                <w:color w:val="000000"/>
                <w:sz w:val="13"/>
                <w:szCs w:val="13"/>
              </w:rPr>
            </w:pPr>
            <w:r w:rsidRPr="00775027">
              <w:rPr>
                <w:b/>
                <w:bCs/>
                <w:color w:val="000000"/>
                <w:sz w:val="13"/>
                <w:szCs w:val="13"/>
              </w:rPr>
              <w:t>5 567,00</w:t>
            </w:r>
          </w:p>
        </w:tc>
        <w:tc>
          <w:tcPr>
            <w:tcW w:w="1936" w:type="dxa"/>
            <w:tcBorders>
              <w:top w:val="nil"/>
              <w:left w:val="single" w:sz="4" w:space="0" w:color="auto"/>
              <w:bottom w:val="single" w:sz="4" w:space="0" w:color="auto"/>
              <w:right w:val="nil"/>
            </w:tcBorders>
            <w:shd w:val="clear" w:color="000000" w:fill="FFFFFF"/>
            <w:noWrap/>
            <w:vAlign w:val="bottom"/>
            <w:hideMark/>
          </w:tcPr>
          <w:p w14:paraId="0B77416D" w14:textId="77777777" w:rsidR="00775027" w:rsidRPr="00775027" w:rsidRDefault="00775027" w:rsidP="00775027">
            <w:pPr>
              <w:jc w:val="right"/>
              <w:rPr>
                <w:color w:val="000000"/>
                <w:sz w:val="13"/>
                <w:szCs w:val="13"/>
              </w:rPr>
            </w:pPr>
            <w:r w:rsidRPr="00775027">
              <w:rPr>
                <w:color w:val="000000"/>
                <w:sz w:val="13"/>
                <w:szCs w:val="13"/>
              </w:rPr>
              <w:t>-857,81</w:t>
            </w:r>
          </w:p>
        </w:tc>
        <w:tc>
          <w:tcPr>
            <w:tcW w:w="1936" w:type="dxa"/>
            <w:tcBorders>
              <w:top w:val="nil"/>
              <w:left w:val="single" w:sz="4" w:space="0" w:color="auto"/>
              <w:bottom w:val="single" w:sz="4" w:space="0" w:color="auto"/>
              <w:right w:val="nil"/>
            </w:tcBorders>
            <w:shd w:val="clear" w:color="000000" w:fill="FFFFFF"/>
            <w:noWrap/>
            <w:vAlign w:val="bottom"/>
            <w:hideMark/>
          </w:tcPr>
          <w:p w14:paraId="79159CC7" w14:textId="77777777" w:rsidR="00775027" w:rsidRPr="00775027" w:rsidRDefault="00775027" w:rsidP="00775027">
            <w:pPr>
              <w:jc w:val="right"/>
              <w:rPr>
                <w:color w:val="000000"/>
                <w:sz w:val="13"/>
                <w:szCs w:val="13"/>
              </w:rPr>
            </w:pPr>
            <w:r w:rsidRPr="00775027">
              <w:rPr>
                <w:color w:val="000000"/>
                <w:sz w:val="13"/>
                <w:szCs w:val="13"/>
              </w:rPr>
              <w:t>0,00</w:t>
            </w:r>
          </w:p>
        </w:tc>
        <w:tc>
          <w:tcPr>
            <w:tcW w:w="1936" w:type="dxa"/>
            <w:tcBorders>
              <w:top w:val="nil"/>
              <w:left w:val="single" w:sz="4" w:space="0" w:color="auto"/>
              <w:bottom w:val="single" w:sz="4" w:space="0" w:color="auto"/>
              <w:right w:val="nil"/>
            </w:tcBorders>
            <w:shd w:val="clear" w:color="000000" w:fill="FFFFFF"/>
            <w:noWrap/>
            <w:vAlign w:val="bottom"/>
            <w:hideMark/>
          </w:tcPr>
          <w:p w14:paraId="4D2C889C" w14:textId="77777777" w:rsidR="00775027" w:rsidRPr="00775027" w:rsidRDefault="00775027" w:rsidP="00775027">
            <w:pPr>
              <w:jc w:val="right"/>
              <w:rPr>
                <w:b/>
                <w:bCs/>
                <w:color w:val="000000"/>
                <w:sz w:val="13"/>
                <w:szCs w:val="13"/>
              </w:rPr>
            </w:pPr>
            <w:r w:rsidRPr="00775027">
              <w:rPr>
                <w:b/>
                <w:bCs/>
                <w:color w:val="000000"/>
                <w:sz w:val="13"/>
                <w:szCs w:val="13"/>
              </w:rPr>
              <w:t>5567,00</w:t>
            </w:r>
          </w:p>
        </w:tc>
        <w:tc>
          <w:tcPr>
            <w:tcW w:w="1936" w:type="dxa"/>
            <w:tcBorders>
              <w:top w:val="nil"/>
              <w:left w:val="single" w:sz="4" w:space="0" w:color="auto"/>
              <w:bottom w:val="single" w:sz="4" w:space="0" w:color="auto"/>
              <w:right w:val="nil"/>
            </w:tcBorders>
            <w:shd w:val="clear" w:color="000000" w:fill="FFFFFF"/>
            <w:noWrap/>
            <w:vAlign w:val="bottom"/>
            <w:hideMark/>
          </w:tcPr>
          <w:p w14:paraId="4081AE80" w14:textId="77777777" w:rsidR="00775027" w:rsidRPr="00775027" w:rsidRDefault="00775027" w:rsidP="00775027">
            <w:pPr>
              <w:jc w:val="right"/>
              <w:rPr>
                <w:b/>
                <w:bCs/>
                <w:color w:val="000000"/>
                <w:sz w:val="13"/>
                <w:szCs w:val="13"/>
              </w:rPr>
            </w:pPr>
            <w:r w:rsidRPr="00775027">
              <w:rPr>
                <w:b/>
                <w:bCs/>
                <w:color w:val="000000"/>
                <w:sz w:val="13"/>
                <w:szCs w:val="13"/>
              </w:rPr>
              <w:t>5567,00</w:t>
            </w:r>
          </w:p>
        </w:tc>
      </w:tr>
      <w:tr w:rsidR="00775027" w:rsidRPr="00775027" w14:paraId="6D067595"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6B570B3C" w14:textId="77777777" w:rsidR="00775027" w:rsidRPr="00775027" w:rsidRDefault="00775027" w:rsidP="00775027">
            <w:pPr>
              <w:jc w:val="right"/>
              <w:rPr>
                <w:b/>
                <w:bCs/>
                <w:color w:val="000000"/>
                <w:sz w:val="13"/>
                <w:szCs w:val="13"/>
              </w:rPr>
            </w:pPr>
          </w:p>
        </w:tc>
        <w:tc>
          <w:tcPr>
            <w:tcW w:w="960" w:type="dxa"/>
            <w:tcBorders>
              <w:top w:val="nil"/>
              <w:left w:val="single" w:sz="8" w:space="0" w:color="auto"/>
              <w:bottom w:val="nil"/>
              <w:right w:val="single" w:sz="4" w:space="0" w:color="auto"/>
            </w:tcBorders>
            <w:shd w:val="clear" w:color="000000" w:fill="FFFFFF"/>
            <w:vAlign w:val="bottom"/>
            <w:hideMark/>
          </w:tcPr>
          <w:p w14:paraId="0556E09B" w14:textId="77777777" w:rsidR="00775027" w:rsidRPr="00775027" w:rsidRDefault="00775027" w:rsidP="00775027">
            <w:pPr>
              <w:rPr>
                <w:sz w:val="13"/>
                <w:szCs w:val="13"/>
              </w:rPr>
            </w:pPr>
            <w:r w:rsidRPr="00775027">
              <w:rPr>
                <w:sz w:val="13"/>
                <w:szCs w:val="13"/>
              </w:rPr>
              <w:t> </w:t>
            </w:r>
          </w:p>
        </w:tc>
        <w:tc>
          <w:tcPr>
            <w:tcW w:w="4133" w:type="dxa"/>
            <w:tcBorders>
              <w:top w:val="nil"/>
              <w:left w:val="single" w:sz="4" w:space="0" w:color="auto"/>
              <w:bottom w:val="single" w:sz="4" w:space="0" w:color="auto"/>
              <w:right w:val="single" w:sz="4" w:space="0" w:color="auto"/>
            </w:tcBorders>
            <w:shd w:val="clear" w:color="000000" w:fill="FFFFFF"/>
            <w:noWrap/>
            <w:vAlign w:val="bottom"/>
            <w:hideMark/>
          </w:tcPr>
          <w:p w14:paraId="70F34BAF" w14:textId="77777777" w:rsidR="00775027" w:rsidRPr="00775027" w:rsidRDefault="00775027" w:rsidP="00775027">
            <w:pPr>
              <w:rPr>
                <w:b/>
                <w:bCs/>
                <w:sz w:val="13"/>
                <w:szCs w:val="13"/>
              </w:rPr>
            </w:pPr>
            <w:r w:rsidRPr="00775027">
              <w:rPr>
                <w:b/>
                <w:bCs/>
                <w:sz w:val="13"/>
                <w:szCs w:val="13"/>
              </w:rPr>
              <w:t>Полезный отпуск на потребительский рынок</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40AB6D50" w14:textId="77777777" w:rsidR="00775027" w:rsidRPr="00775027" w:rsidRDefault="00775027" w:rsidP="00775027">
            <w:pPr>
              <w:rPr>
                <w:sz w:val="13"/>
                <w:szCs w:val="13"/>
              </w:rPr>
            </w:pPr>
            <w:r w:rsidRPr="00775027">
              <w:rPr>
                <w:sz w:val="13"/>
                <w:szCs w:val="13"/>
              </w:rPr>
              <w:t> </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0B8D6FE8" w14:textId="77777777" w:rsidR="00775027" w:rsidRPr="00775027" w:rsidRDefault="00775027" w:rsidP="00775027">
            <w:pPr>
              <w:rPr>
                <w:sz w:val="13"/>
                <w:szCs w:val="13"/>
              </w:rPr>
            </w:pPr>
            <w:r w:rsidRPr="00775027">
              <w:rPr>
                <w:sz w:val="13"/>
                <w:szCs w:val="13"/>
              </w:rPr>
              <w:t> </w:t>
            </w:r>
          </w:p>
        </w:tc>
        <w:tc>
          <w:tcPr>
            <w:tcW w:w="3380" w:type="dxa"/>
            <w:tcBorders>
              <w:top w:val="nil"/>
              <w:left w:val="nil"/>
              <w:bottom w:val="single" w:sz="4" w:space="0" w:color="auto"/>
              <w:right w:val="single" w:sz="4" w:space="0" w:color="auto"/>
            </w:tcBorders>
            <w:shd w:val="clear" w:color="000000" w:fill="FFFFFF"/>
            <w:noWrap/>
            <w:vAlign w:val="bottom"/>
            <w:hideMark/>
          </w:tcPr>
          <w:p w14:paraId="4C0AC297" w14:textId="77777777" w:rsidR="00775027" w:rsidRPr="00775027" w:rsidRDefault="00775027" w:rsidP="00775027">
            <w:pPr>
              <w:rPr>
                <w:sz w:val="13"/>
                <w:szCs w:val="13"/>
              </w:rPr>
            </w:pPr>
            <w:r w:rsidRPr="00775027">
              <w:rPr>
                <w:sz w:val="13"/>
                <w:szCs w:val="13"/>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53D7F43E" w14:textId="77777777" w:rsidR="00775027" w:rsidRPr="00775027" w:rsidRDefault="00775027" w:rsidP="00775027">
            <w:pPr>
              <w:jc w:val="center"/>
              <w:rPr>
                <w:sz w:val="13"/>
                <w:szCs w:val="13"/>
              </w:rPr>
            </w:pPr>
            <w:r w:rsidRPr="00775027">
              <w:rPr>
                <w:sz w:val="13"/>
                <w:szCs w:val="13"/>
              </w:rPr>
              <w:t xml:space="preserve"> -"-</w:t>
            </w:r>
          </w:p>
        </w:tc>
        <w:tc>
          <w:tcPr>
            <w:tcW w:w="1616" w:type="dxa"/>
            <w:tcBorders>
              <w:top w:val="nil"/>
              <w:left w:val="nil"/>
              <w:bottom w:val="single" w:sz="4" w:space="0" w:color="auto"/>
              <w:right w:val="single" w:sz="4" w:space="0" w:color="auto"/>
            </w:tcBorders>
            <w:shd w:val="clear" w:color="000000" w:fill="FFFFFF"/>
            <w:noWrap/>
            <w:vAlign w:val="bottom"/>
            <w:hideMark/>
          </w:tcPr>
          <w:p w14:paraId="1EC1E31D" w14:textId="77777777" w:rsidR="00775027" w:rsidRPr="00775027" w:rsidRDefault="00775027" w:rsidP="00775027">
            <w:pPr>
              <w:jc w:val="center"/>
              <w:rPr>
                <w:b/>
                <w:bCs/>
                <w:sz w:val="13"/>
                <w:szCs w:val="13"/>
              </w:rPr>
            </w:pPr>
            <w:r w:rsidRPr="00775027">
              <w:rPr>
                <w:b/>
                <w:bCs/>
                <w:sz w:val="13"/>
                <w:szCs w:val="13"/>
              </w:rPr>
              <w:t>4 866,00</w:t>
            </w:r>
          </w:p>
        </w:tc>
        <w:tc>
          <w:tcPr>
            <w:tcW w:w="1796" w:type="dxa"/>
            <w:tcBorders>
              <w:top w:val="nil"/>
              <w:left w:val="nil"/>
              <w:bottom w:val="single" w:sz="4" w:space="0" w:color="auto"/>
              <w:right w:val="single" w:sz="4" w:space="0" w:color="auto"/>
            </w:tcBorders>
            <w:shd w:val="clear" w:color="000000" w:fill="FFFFFF"/>
            <w:noWrap/>
            <w:vAlign w:val="bottom"/>
            <w:hideMark/>
          </w:tcPr>
          <w:p w14:paraId="0F329B4A" w14:textId="77777777" w:rsidR="00775027" w:rsidRPr="00775027" w:rsidRDefault="00775027" w:rsidP="00775027">
            <w:pPr>
              <w:jc w:val="center"/>
              <w:rPr>
                <w:b/>
                <w:bCs/>
                <w:sz w:val="13"/>
                <w:szCs w:val="13"/>
              </w:rPr>
            </w:pPr>
            <w:r w:rsidRPr="00775027">
              <w:rPr>
                <w:b/>
                <w:bCs/>
                <w:sz w:val="13"/>
                <w:szCs w:val="13"/>
              </w:rPr>
              <w:t>5 723,71</w:t>
            </w:r>
          </w:p>
        </w:tc>
        <w:tc>
          <w:tcPr>
            <w:tcW w:w="1576" w:type="dxa"/>
            <w:tcBorders>
              <w:top w:val="nil"/>
              <w:left w:val="nil"/>
              <w:bottom w:val="single" w:sz="4" w:space="0" w:color="auto"/>
              <w:right w:val="nil"/>
            </w:tcBorders>
            <w:shd w:val="clear" w:color="000000" w:fill="FFFFFF"/>
            <w:noWrap/>
            <w:vAlign w:val="bottom"/>
            <w:hideMark/>
          </w:tcPr>
          <w:p w14:paraId="237C31DD" w14:textId="77777777" w:rsidR="00775027" w:rsidRPr="00775027" w:rsidRDefault="00775027" w:rsidP="00775027">
            <w:pPr>
              <w:jc w:val="right"/>
              <w:rPr>
                <w:b/>
                <w:bCs/>
                <w:color w:val="000000"/>
                <w:sz w:val="13"/>
                <w:szCs w:val="13"/>
              </w:rPr>
            </w:pPr>
            <w:r w:rsidRPr="00775027">
              <w:rPr>
                <w:b/>
                <w:bCs/>
                <w:color w:val="000000"/>
                <w:sz w:val="13"/>
                <w:szCs w:val="13"/>
              </w:rPr>
              <w:t>4 866,00</w:t>
            </w:r>
          </w:p>
        </w:tc>
        <w:tc>
          <w:tcPr>
            <w:tcW w:w="1936" w:type="dxa"/>
            <w:tcBorders>
              <w:top w:val="nil"/>
              <w:left w:val="single" w:sz="4" w:space="0" w:color="auto"/>
              <w:bottom w:val="single" w:sz="4" w:space="0" w:color="auto"/>
              <w:right w:val="nil"/>
            </w:tcBorders>
            <w:shd w:val="clear" w:color="000000" w:fill="FFFFFF"/>
            <w:noWrap/>
            <w:vAlign w:val="bottom"/>
            <w:hideMark/>
          </w:tcPr>
          <w:p w14:paraId="6E91A5CD" w14:textId="77777777" w:rsidR="00775027" w:rsidRPr="00775027" w:rsidRDefault="00775027" w:rsidP="00775027">
            <w:pPr>
              <w:jc w:val="right"/>
              <w:rPr>
                <w:color w:val="000000"/>
                <w:sz w:val="13"/>
                <w:szCs w:val="13"/>
              </w:rPr>
            </w:pPr>
            <w:r w:rsidRPr="00775027">
              <w:rPr>
                <w:color w:val="000000"/>
                <w:sz w:val="13"/>
                <w:szCs w:val="13"/>
              </w:rPr>
              <w:t>-857,71</w:t>
            </w:r>
          </w:p>
        </w:tc>
        <w:tc>
          <w:tcPr>
            <w:tcW w:w="1936" w:type="dxa"/>
            <w:tcBorders>
              <w:top w:val="nil"/>
              <w:left w:val="single" w:sz="4" w:space="0" w:color="auto"/>
              <w:bottom w:val="single" w:sz="4" w:space="0" w:color="auto"/>
              <w:right w:val="nil"/>
            </w:tcBorders>
            <w:shd w:val="clear" w:color="000000" w:fill="FFFFFF"/>
            <w:noWrap/>
            <w:vAlign w:val="bottom"/>
            <w:hideMark/>
          </w:tcPr>
          <w:p w14:paraId="6492A45A" w14:textId="77777777" w:rsidR="00775027" w:rsidRPr="00775027" w:rsidRDefault="00775027" w:rsidP="00775027">
            <w:pPr>
              <w:jc w:val="right"/>
              <w:rPr>
                <w:color w:val="000000"/>
                <w:sz w:val="13"/>
                <w:szCs w:val="13"/>
              </w:rPr>
            </w:pPr>
            <w:r w:rsidRPr="00775027">
              <w:rPr>
                <w:color w:val="000000"/>
                <w:sz w:val="13"/>
                <w:szCs w:val="13"/>
              </w:rPr>
              <w:t>0,00</w:t>
            </w:r>
          </w:p>
        </w:tc>
        <w:tc>
          <w:tcPr>
            <w:tcW w:w="1936" w:type="dxa"/>
            <w:tcBorders>
              <w:top w:val="nil"/>
              <w:left w:val="single" w:sz="4" w:space="0" w:color="auto"/>
              <w:bottom w:val="single" w:sz="4" w:space="0" w:color="auto"/>
              <w:right w:val="nil"/>
            </w:tcBorders>
            <w:shd w:val="clear" w:color="000000" w:fill="FFFFFF"/>
            <w:noWrap/>
            <w:vAlign w:val="bottom"/>
            <w:hideMark/>
          </w:tcPr>
          <w:p w14:paraId="68B80CB3" w14:textId="77777777" w:rsidR="00775027" w:rsidRPr="00775027" w:rsidRDefault="00775027" w:rsidP="00775027">
            <w:pPr>
              <w:jc w:val="right"/>
              <w:rPr>
                <w:b/>
                <w:bCs/>
                <w:color w:val="000000"/>
                <w:sz w:val="13"/>
                <w:szCs w:val="13"/>
              </w:rPr>
            </w:pPr>
            <w:r w:rsidRPr="00775027">
              <w:rPr>
                <w:b/>
                <w:bCs/>
                <w:color w:val="000000"/>
                <w:sz w:val="13"/>
                <w:szCs w:val="13"/>
              </w:rPr>
              <w:t>4866,00</w:t>
            </w:r>
          </w:p>
        </w:tc>
        <w:tc>
          <w:tcPr>
            <w:tcW w:w="1936" w:type="dxa"/>
            <w:tcBorders>
              <w:top w:val="nil"/>
              <w:left w:val="single" w:sz="4" w:space="0" w:color="auto"/>
              <w:bottom w:val="single" w:sz="4" w:space="0" w:color="auto"/>
              <w:right w:val="nil"/>
            </w:tcBorders>
            <w:shd w:val="clear" w:color="000000" w:fill="FFFFFF"/>
            <w:noWrap/>
            <w:vAlign w:val="bottom"/>
            <w:hideMark/>
          </w:tcPr>
          <w:p w14:paraId="77CC2077" w14:textId="77777777" w:rsidR="00775027" w:rsidRPr="00775027" w:rsidRDefault="00775027" w:rsidP="00775027">
            <w:pPr>
              <w:jc w:val="right"/>
              <w:rPr>
                <w:b/>
                <w:bCs/>
                <w:color w:val="000000"/>
                <w:sz w:val="13"/>
                <w:szCs w:val="13"/>
              </w:rPr>
            </w:pPr>
            <w:r w:rsidRPr="00775027">
              <w:rPr>
                <w:b/>
                <w:bCs/>
                <w:color w:val="000000"/>
                <w:sz w:val="13"/>
                <w:szCs w:val="13"/>
              </w:rPr>
              <w:t>4866,00</w:t>
            </w:r>
          </w:p>
        </w:tc>
      </w:tr>
      <w:tr w:rsidR="00775027" w:rsidRPr="00775027" w14:paraId="193351E0"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2BD9B4D0" w14:textId="77777777" w:rsidR="00775027" w:rsidRPr="00775027" w:rsidRDefault="00775027" w:rsidP="00775027">
            <w:pPr>
              <w:jc w:val="right"/>
              <w:rPr>
                <w:b/>
                <w:bCs/>
                <w:color w:val="000000"/>
                <w:sz w:val="13"/>
                <w:szCs w:val="13"/>
              </w:rPr>
            </w:pPr>
          </w:p>
        </w:tc>
        <w:tc>
          <w:tcPr>
            <w:tcW w:w="960" w:type="dxa"/>
            <w:tcBorders>
              <w:top w:val="nil"/>
              <w:left w:val="single" w:sz="8" w:space="0" w:color="auto"/>
              <w:bottom w:val="nil"/>
              <w:right w:val="single" w:sz="4" w:space="0" w:color="auto"/>
            </w:tcBorders>
            <w:shd w:val="clear" w:color="000000" w:fill="FFFFFF"/>
            <w:vAlign w:val="bottom"/>
            <w:hideMark/>
          </w:tcPr>
          <w:p w14:paraId="59FA67C0" w14:textId="77777777" w:rsidR="00775027" w:rsidRPr="00775027" w:rsidRDefault="00775027" w:rsidP="00775027">
            <w:pPr>
              <w:rPr>
                <w:sz w:val="13"/>
                <w:szCs w:val="13"/>
              </w:rPr>
            </w:pPr>
            <w:r w:rsidRPr="00775027">
              <w:rPr>
                <w:sz w:val="13"/>
                <w:szCs w:val="13"/>
              </w:rPr>
              <w:t> </w:t>
            </w:r>
          </w:p>
        </w:tc>
        <w:tc>
          <w:tcPr>
            <w:tcW w:w="9433"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66B28EF" w14:textId="77777777" w:rsidR="00775027" w:rsidRPr="00775027" w:rsidRDefault="00775027" w:rsidP="00775027">
            <w:pPr>
              <w:rPr>
                <w:sz w:val="13"/>
                <w:szCs w:val="13"/>
              </w:rPr>
            </w:pPr>
            <w:r w:rsidRPr="00775027">
              <w:rPr>
                <w:sz w:val="13"/>
                <w:szCs w:val="13"/>
              </w:rPr>
              <w:t xml:space="preserve">     - жилищные организации</w:t>
            </w:r>
          </w:p>
        </w:tc>
        <w:tc>
          <w:tcPr>
            <w:tcW w:w="960" w:type="dxa"/>
            <w:tcBorders>
              <w:top w:val="nil"/>
              <w:left w:val="nil"/>
              <w:bottom w:val="single" w:sz="4" w:space="0" w:color="auto"/>
              <w:right w:val="single" w:sz="4" w:space="0" w:color="auto"/>
            </w:tcBorders>
            <w:shd w:val="clear" w:color="000000" w:fill="FFFFFF"/>
            <w:noWrap/>
            <w:vAlign w:val="bottom"/>
            <w:hideMark/>
          </w:tcPr>
          <w:p w14:paraId="080E4027" w14:textId="77777777" w:rsidR="00775027" w:rsidRPr="00775027" w:rsidRDefault="00775027" w:rsidP="00775027">
            <w:pPr>
              <w:jc w:val="center"/>
              <w:rPr>
                <w:sz w:val="13"/>
                <w:szCs w:val="13"/>
              </w:rPr>
            </w:pPr>
            <w:r w:rsidRPr="00775027">
              <w:rPr>
                <w:sz w:val="13"/>
                <w:szCs w:val="13"/>
              </w:rPr>
              <w:t xml:space="preserve"> -"-</w:t>
            </w:r>
          </w:p>
        </w:tc>
        <w:tc>
          <w:tcPr>
            <w:tcW w:w="1616" w:type="dxa"/>
            <w:tcBorders>
              <w:top w:val="nil"/>
              <w:left w:val="nil"/>
              <w:bottom w:val="single" w:sz="4" w:space="0" w:color="auto"/>
              <w:right w:val="single" w:sz="4" w:space="0" w:color="auto"/>
            </w:tcBorders>
            <w:shd w:val="clear" w:color="000000" w:fill="FFFFFF"/>
            <w:noWrap/>
            <w:vAlign w:val="bottom"/>
            <w:hideMark/>
          </w:tcPr>
          <w:p w14:paraId="25BFDE3A" w14:textId="77777777" w:rsidR="00775027" w:rsidRPr="00775027" w:rsidRDefault="00775027" w:rsidP="00775027">
            <w:pPr>
              <w:jc w:val="center"/>
              <w:rPr>
                <w:sz w:val="13"/>
                <w:szCs w:val="13"/>
              </w:rPr>
            </w:pPr>
            <w:r w:rsidRPr="00775027">
              <w:rPr>
                <w:sz w:val="13"/>
                <w:szCs w:val="13"/>
              </w:rPr>
              <w:t>3 045,00</w:t>
            </w:r>
          </w:p>
        </w:tc>
        <w:tc>
          <w:tcPr>
            <w:tcW w:w="1796" w:type="dxa"/>
            <w:tcBorders>
              <w:top w:val="nil"/>
              <w:left w:val="nil"/>
              <w:bottom w:val="single" w:sz="4" w:space="0" w:color="auto"/>
              <w:right w:val="single" w:sz="4" w:space="0" w:color="auto"/>
            </w:tcBorders>
            <w:shd w:val="clear" w:color="000000" w:fill="FFFFFF"/>
            <w:noWrap/>
            <w:vAlign w:val="bottom"/>
            <w:hideMark/>
          </w:tcPr>
          <w:p w14:paraId="4CBD2A8A" w14:textId="77777777" w:rsidR="00775027" w:rsidRPr="00775027" w:rsidRDefault="00775027" w:rsidP="00775027">
            <w:pPr>
              <w:jc w:val="center"/>
              <w:rPr>
                <w:sz w:val="13"/>
                <w:szCs w:val="13"/>
              </w:rPr>
            </w:pPr>
            <w:r w:rsidRPr="00775027">
              <w:rPr>
                <w:sz w:val="13"/>
                <w:szCs w:val="13"/>
              </w:rPr>
              <w:t>4 021,13</w:t>
            </w:r>
          </w:p>
        </w:tc>
        <w:tc>
          <w:tcPr>
            <w:tcW w:w="1576" w:type="dxa"/>
            <w:tcBorders>
              <w:top w:val="nil"/>
              <w:left w:val="nil"/>
              <w:bottom w:val="single" w:sz="4" w:space="0" w:color="auto"/>
              <w:right w:val="nil"/>
            </w:tcBorders>
            <w:shd w:val="clear" w:color="000000" w:fill="FFFFFF"/>
            <w:noWrap/>
            <w:vAlign w:val="bottom"/>
            <w:hideMark/>
          </w:tcPr>
          <w:p w14:paraId="1015D750" w14:textId="77777777" w:rsidR="00775027" w:rsidRPr="00775027" w:rsidRDefault="00775027" w:rsidP="00775027">
            <w:pPr>
              <w:jc w:val="right"/>
              <w:rPr>
                <w:color w:val="000000"/>
                <w:sz w:val="13"/>
                <w:szCs w:val="13"/>
              </w:rPr>
            </w:pPr>
            <w:r w:rsidRPr="00775027">
              <w:rPr>
                <w:color w:val="000000"/>
                <w:sz w:val="13"/>
                <w:szCs w:val="13"/>
              </w:rPr>
              <w:t>3 045,00</w:t>
            </w:r>
          </w:p>
        </w:tc>
        <w:tc>
          <w:tcPr>
            <w:tcW w:w="1936" w:type="dxa"/>
            <w:tcBorders>
              <w:top w:val="nil"/>
              <w:left w:val="single" w:sz="4" w:space="0" w:color="auto"/>
              <w:bottom w:val="single" w:sz="4" w:space="0" w:color="auto"/>
              <w:right w:val="nil"/>
            </w:tcBorders>
            <w:shd w:val="clear" w:color="000000" w:fill="FFFFFF"/>
            <w:noWrap/>
            <w:vAlign w:val="bottom"/>
            <w:hideMark/>
          </w:tcPr>
          <w:p w14:paraId="30F1D01C" w14:textId="77777777" w:rsidR="00775027" w:rsidRPr="00775027" w:rsidRDefault="00775027" w:rsidP="00775027">
            <w:pPr>
              <w:jc w:val="right"/>
              <w:rPr>
                <w:color w:val="000000"/>
                <w:sz w:val="13"/>
                <w:szCs w:val="13"/>
              </w:rPr>
            </w:pPr>
            <w:r w:rsidRPr="00775027">
              <w:rPr>
                <w:color w:val="000000"/>
                <w:sz w:val="13"/>
                <w:szCs w:val="13"/>
              </w:rPr>
              <w:t>-976,13</w:t>
            </w:r>
          </w:p>
        </w:tc>
        <w:tc>
          <w:tcPr>
            <w:tcW w:w="1936" w:type="dxa"/>
            <w:tcBorders>
              <w:top w:val="nil"/>
              <w:left w:val="single" w:sz="4" w:space="0" w:color="auto"/>
              <w:bottom w:val="single" w:sz="4" w:space="0" w:color="auto"/>
              <w:right w:val="nil"/>
            </w:tcBorders>
            <w:shd w:val="clear" w:color="000000" w:fill="FFFFFF"/>
            <w:noWrap/>
            <w:vAlign w:val="bottom"/>
            <w:hideMark/>
          </w:tcPr>
          <w:p w14:paraId="47C996EA" w14:textId="77777777" w:rsidR="00775027" w:rsidRPr="00775027" w:rsidRDefault="00775027" w:rsidP="00775027">
            <w:pPr>
              <w:jc w:val="right"/>
              <w:rPr>
                <w:color w:val="000000"/>
                <w:sz w:val="13"/>
                <w:szCs w:val="13"/>
              </w:rPr>
            </w:pPr>
            <w:r w:rsidRPr="00775027">
              <w:rPr>
                <w:color w:val="000000"/>
                <w:sz w:val="13"/>
                <w:szCs w:val="13"/>
              </w:rPr>
              <w:t>0,00</w:t>
            </w:r>
          </w:p>
        </w:tc>
        <w:tc>
          <w:tcPr>
            <w:tcW w:w="1936" w:type="dxa"/>
            <w:tcBorders>
              <w:top w:val="nil"/>
              <w:left w:val="single" w:sz="4" w:space="0" w:color="auto"/>
              <w:bottom w:val="single" w:sz="4" w:space="0" w:color="auto"/>
              <w:right w:val="nil"/>
            </w:tcBorders>
            <w:shd w:val="clear" w:color="000000" w:fill="FFFFFF"/>
            <w:noWrap/>
            <w:vAlign w:val="bottom"/>
            <w:hideMark/>
          </w:tcPr>
          <w:p w14:paraId="1BAF798F" w14:textId="77777777" w:rsidR="00775027" w:rsidRPr="00775027" w:rsidRDefault="00775027" w:rsidP="00775027">
            <w:pPr>
              <w:jc w:val="right"/>
              <w:rPr>
                <w:color w:val="000000"/>
                <w:sz w:val="13"/>
                <w:szCs w:val="13"/>
              </w:rPr>
            </w:pPr>
            <w:r w:rsidRPr="00775027">
              <w:rPr>
                <w:color w:val="000000"/>
                <w:sz w:val="13"/>
                <w:szCs w:val="13"/>
              </w:rPr>
              <w:t>3045,00</w:t>
            </w:r>
          </w:p>
        </w:tc>
        <w:tc>
          <w:tcPr>
            <w:tcW w:w="1936" w:type="dxa"/>
            <w:tcBorders>
              <w:top w:val="nil"/>
              <w:left w:val="single" w:sz="4" w:space="0" w:color="auto"/>
              <w:bottom w:val="single" w:sz="4" w:space="0" w:color="auto"/>
              <w:right w:val="nil"/>
            </w:tcBorders>
            <w:shd w:val="clear" w:color="000000" w:fill="FFFFFF"/>
            <w:noWrap/>
            <w:vAlign w:val="bottom"/>
            <w:hideMark/>
          </w:tcPr>
          <w:p w14:paraId="35D721AA" w14:textId="77777777" w:rsidR="00775027" w:rsidRPr="00775027" w:rsidRDefault="00775027" w:rsidP="00775027">
            <w:pPr>
              <w:jc w:val="right"/>
              <w:rPr>
                <w:color w:val="000000"/>
                <w:sz w:val="13"/>
                <w:szCs w:val="13"/>
              </w:rPr>
            </w:pPr>
            <w:r w:rsidRPr="00775027">
              <w:rPr>
                <w:color w:val="000000"/>
                <w:sz w:val="13"/>
                <w:szCs w:val="13"/>
              </w:rPr>
              <w:t>3045,00</w:t>
            </w:r>
          </w:p>
        </w:tc>
      </w:tr>
      <w:tr w:rsidR="00775027" w:rsidRPr="00775027" w14:paraId="348CAF8A"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60D8AD0E" w14:textId="77777777" w:rsidR="00775027" w:rsidRPr="00775027" w:rsidRDefault="00775027" w:rsidP="00775027">
            <w:pPr>
              <w:jc w:val="right"/>
              <w:rPr>
                <w:color w:val="000000"/>
                <w:sz w:val="13"/>
                <w:szCs w:val="13"/>
              </w:rPr>
            </w:pPr>
          </w:p>
        </w:tc>
        <w:tc>
          <w:tcPr>
            <w:tcW w:w="960" w:type="dxa"/>
            <w:tcBorders>
              <w:top w:val="nil"/>
              <w:left w:val="single" w:sz="8" w:space="0" w:color="auto"/>
              <w:bottom w:val="nil"/>
              <w:right w:val="single" w:sz="4" w:space="0" w:color="auto"/>
            </w:tcBorders>
            <w:shd w:val="clear" w:color="000000" w:fill="FFFFFF"/>
            <w:vAlign w:val="bottom"/>
            <w:hideMark/>
          </w:tcPr>
          <w:p w14:paraId="7373D224" w14:textId="77777777" w:rsidR="00775027" w:rsidRPr="00775027" w:rsidRDefault="00775027" w:rsidP="00775027">
            <w:pPr>
              <w:rPr>
                <w:sz w:val="13"/>
                <w:szCs w:val="13"/>
              </w:rPr>
            </w:pPr>
            <w:r w:rsidRPr="00775027">
              <w:rPr>
                <w:sz w:val="13"/>
                <w:szCs w:val="13"/>
              </w:rPr>
              <w:t> </w:t>
            </w:r>
          </w:p>
        </w:tc>
        <w:tc>
          <w:tcPr>
            <w:tcW w:w="9433"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3D51AA09" w14:textId="77777777" w:rsidR="00775027" w:rsidRPr="00775027" w:rsidRDefault="00775027" w:rsidP="00775027">
            <w:pPr>
              <w:rPr>
                <w:sz w:val="13"/>
                <w:szCs w:val="13"/>
              </w:rPr>
            </w:pPr>
            <w:r w:rsidRPr="00775027">
              <w:rPr>
                <w:sz w:val="13"/>
                <w:szCs w:val="13"/>
              </w:rPr>
              <w:t xml:space="preserve">     - бюджетные организации</w:t>
            </w:r>
          </w:p>
        </w:tc>
        <w:tc>
          <w:tcPr>
            <w:tcW w:w="960" w:type="dxa"/>
            <w:tcBorders>
              <w:top w:val="nil"/>
              <w:left w:val="nil"/>
              <w:bottom w:val="single" w:sz="4" w:space="0" w:color="auto"/>
              <w:right w:val="single" w:sz="4" w:space="0" w:color="auto"/>
            </w:tcBorders>
            <w:shd w:val="clear" w:color="000000" w:fill="FFFFFF"/>
            <w:noWrap/>
            <w:vAlign w:val="bottom"/>
            <w:hideMark/>
          </w:tcPr>
          <w:p w14:paraId="00F4F7F6" w14:textId="77777777" w:rsidR="00775027" w:rsidRPr="00775027" w:rsidRDefault="00775027" w:rsidP="00775027">
            <w:pPr>
              <w:jc w:val="center"/>
              <w:rPr>
                <w:sz w:val="13"/>
                <w:szCs w:val="13"/>
              </w:rPr>
            </w:pPr>
            <w:r w:rsidRPr="00775027">
              <w:rPr>
                <w:sz w:val="13"/>
                <w:szCs w:val="13"/>
              </w:rPr>
              <w:t xml:space="preserve"> -"-</w:t>
            </w:r>
          </w:p>
        </w:tc>
        <w:tc>
          <w:tcPr>
            <w:tcW w:w="1616" w:type="dxa"/>
            <w:tcBorders>
              <w:top w:val="nil"/>
              <w:left w:val="nil"/>
              <w:bottom w:val="single" w:sz="4" w:space="0" w:color="auto"/>
              <w:right w:val="single" w:sz="4" w:space="0" w:color="auto"/>
            </w:tcBorders>
            <w:shd w:val="clear" w:color="000000" w:fill="FFFFFF"/>
            <w:noWrap/>
            <w:vAlign w:val="bottom"/>
            <w:hideMark/>
          </w:tcPr>
          <w:p w14:paraId="50D93FEE" w14:textId="77777777" w:rsidR="00775027" w:rsidRPr="00775027" w:rsidRDefault="00775027" w:rsidP="00775027">
            <w:pPr>
              <w:jc w:val="center"/>
              <w:rPr>
                <w:sz w:val="13"/>
                <w:szCs w:val="13"/>
              </w:rPr>
            </w:pPr>
            <w:r w:rsidRPr="00775027">
              <w:rPr>
                <w:sz w:val="13"/>
                <w:szCs w:val="13"/>
              </w:rPr>
              <w:t>1 087,00</w:t>
            </w:r>
          </w:p>
        </w:tc>
        <w:tc>
          <w:tcPr>
            <w:tcW w:w="1796" w:type="dxa"/>
            <w:tcBorders>
              <w:top w:val="nil"/>
              <w:left w:val="nil"/>
              <w:bottom w:val="single" w:sz="4" w:space="0" w:color="auto"/>
              <w:right w:val="single" w:sz="4" w:space="0" w:color="auto"/>
            </w:tcBorders>
            <w:shd w:val="clear" w:color="000000" w:fill="FFFFFF"/>
            <w:noWrap/>
            <w:vAlign w:val="bottom"/>
            <w:hideMark/>
          </w:tcPr>
          <w:p w14:paraId="397663B5" w14:textId="77777777" w:rsidR="00775027" w:rsidRPr="00775027" w:rsidRDefault="00775027" w:rsidP="00775027">
            <w:pPr>
              <w:jc w:val="center"/>
              <w:rPr>
                <w:sz w:val="13"/>
                <w:szCs w:val="13"/>
              </w:rPr>
            </w:pPr>
            <w:r w:rsidRPr="00775027">
              <w:rPr>
                <w:sz w:val="13"/>
                <w:szCs w:val="13"/>
              </w:rPr>
              <w:t>1 435,50</w:t>
            </w:r>
          </w:p>
        </w:tc>
        <w:tc>
          <w:tcPr>
            <w:tcW w:w="1576" w:type="dxa"/>
            <w:tcBorders>
              <w:top w:val="nil"/>
              <w:left w:val="nil"/>
              <w:bottom w:val="single" w:sz="4" w:space="0" w:color="auto"/>
              <w:right w:val="nil"/>
            </w:tcBorders>
            <w:shd w:val="clear" w:color="000000" w:fill="FFFFFF"/>
            <w:noWrap/>
            <w:vAlign w:val="bottom"/>
            <w:hideMark/>
          </w:tcPr>
          <w:p w14:paraId="0DDBD852" w14:textId="77777777" w:rsidR="00775027" w:rsidRPr="00775027" w:rsidRDefault="00775027" w:rsidP="00775027">
            <w:pPr>
              <w:jc w:val="right"/>
              <w:rPr>
                <w:color w:val="000000"/>
                <w:sz w:val="13"/>
                <w:szCs w:val="13"/>
              </w:rPr>
            </w:pPr>
            <w:r w:rsidRPr="00775027">
              <w:rPr>
                <w:color w:val="000000"/>
                <w:sz w:val="13"/>
                <w:szCs w:val="13"/>
              </w:rPr>
              <w:t>1 087,00</w:t>
            </w:r>
          </w:p>
        </w:tc>
        <w:tc>
          <w:tcPr>
            <w:tcW w:w="1936" w:type="dxa"/>
            <w:tcBorders>
              <w:top w:val="nil"/>
              <w:left w:val="single" w:sz="4" w:space="0" w:color="auto"/>
              <w:bottom w:val="single" w:sz="4" w:space="0" w:color="auto"/>
              <w:right w:val="nil"/>
            </w:tcBorders>
            <w:shd w:val="clear" w:color="000000" w:fill="FFFFFF"/>
            <w:noWrap/>
            <w:vAlign w:val="bottom"/>
            <w:hideMark/>
          </w:tcPr>
          <w:p w14:paraId="460672CB" w14:textId="77777777" w:rsidR="00775027" w:rsidRPr="00775027" w:rsidRDefault="00775027" w:rsidP="00775027">
            <w:pPr>
              <w:jc w:val="right"/>
              <w:rPr>
                <w:color w:val="000000"/>
                <w:sz w:val="13"/>
                <w:szCs w:val="13"/>
              </w:rPr>
            </w:pPr>
            <w:r w:rsidRPr="00775027">
              <w:rPr>
                <w:color w:val="000000"/>
                <w:sz w:val="13"/>
                <w:szCs w:val="13"/>
              </w:rPr>
              <w:t>-348,5</w:t>
            </w:r>
          </w:p>
        </w:tc>
        <w:tc>
          <w:tcPr>
            <w:tcW w:w="1936" w:type="dxa"/>
            <w:tcBorders>
              <w:top w:val="nil"/>
              <w:left w:val="single" w:sz="4" w:space="0" w:color="auto"/>
              <w:bottom w:val="single" w:sz="4" w:space="0" w:color="auto"/>
              <w:right w:val="nil"/>
            </w:tcBorders>
            <w:shd w:val="clear" w:color="000000" w:fill="FFFFFF"/>
            <w:noWrap/>
            <w:vAlign w:val="bottom"/>
            <w:hideMark/>
          </w:tcPr>
          <w:p w14:paraId="006EA7A6" w14:textId="77777777" w:rsidR="00775027" w:rsidRPr="00775027" w:rsidRDefault="00775027" w:rsidP="00775027">
            <w:pPr>
              <w:jc w:val="right"/>
              <w:rPr>
                <w:color w:val="000000"/>
                <w:sz w:val="13"/>
                <w:szCs w:val="13"/>
              </w:rPr>
            </w:pPr>
            <w:r w:rsidRPr="00775027">
              <w:rPr>
                <w:color w:val="000000"/>
                <w:sz w:val="13"/>
                <w:szCs w:val="13"/>
              </w:rPr>
              <w:t>0,00</w:t>
            </w:r>
          </w:p>
        </w:tc>
        <w:tc>
          <w:tcPr>
            <w:tcW w:w="1936" w:type="dxa"/>
            <w:tcBorders>
              <w:top w:val="nil"/>
              <w:left w:val="single" w:sz="4" w:space="0" w:color="auto"/>
              <w:bottom w:val="single" w:sz="4" w:space="0" w:color="auto"/>
              <w:right w:val="nil"/>
            </w:tcBorders>
            <w:shd w:val="clear" w:color="000000" w:fill="FFFFFF"/>
            <w:noWrap/>
            <w:vAlign w:val="bottom"/>
            <w:hideMark/>
          </w:tcPr>
          <w:p w14:paraId="30222CE0" w14:textId="77777777" w:rsidR="00775027" w:rsidRPr="00775027" w:rsidRDefault="00775027" w:rsidP="00775027">
            <w:pPr>
              <w:jc w:val="right"/>
              <w:rPr>
                <w:color w:val="000000"/>
                <w:sz w:val="13"/>
                <w:szCs w:val="13"/>
              </w:rPr>
            </w:pPr>
            <w:r w:rsidRPr="00775027">
              <w:rPr>
                <w:color w:val="000000"/>
                <w:sz w:val="13"/>
                <w:szCs w:val="13"/>
              </w:rPr>
              <w:t>1087,00</w:t>
            </w:r>
          </w:p>
        </w:tc>
        <w:tc>
          <w:tcPr>
            <w:tcW w:w="1936" w:type="dxa"/>
            <w:tcBorders>
              <w:top w:val="nil"/>
              <w:left w:val="single" w:sz="4" w:space="0" w:color="auto"/>
              <w:bottom w:val="single" w:sz="4" w:space="0" w:color="auto"/>
              <w:right w:val="nil"/>
            </w:tcBorders>
            <w:shd w:val="clear" w:color="000000" w:fill="FFFFFF"/>
            <w:noWrap/>
            <w:vAlign w:val="bottom"/>
            <w:hideMark/>
          </w:tcPr>
          <w:p w14:paraId="2A204F3D" w14:textId="77777777" w:rsidR="00775027" w:rsidRPr="00775027" w:rsidRDefault="00775027" w:rsidP="00775027">
            <w:pPr>
              <w:jc w:val="right"/>
              <w:rPr>
                <w:color w:val="000000"/>
                <w:sz w:val="13"/>
                <w:szCs w:val="13"/>
              </w:rPr>
            </w:pPr>
            <w:r w:rsidRPr="00775027">
              <w:rPr>
                <w:color w:val="000000"/>
                <w:sz w:val="13"/>
                <w:szCs w:val="13"/>
              </w:rPr>
              <w:t>1087,00</w:t>
            </w:r>
          </w:p>
        </w:tc>
      </w:tr>
      <w:tr w:rsidR="00775027" w:rsidRPr="00775027" w14:paraId="78AE70DE"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14371132" w14:textId="77777777" w:rsidR="00775027" w:rsidRPr="00775027" w:rsidRDefault="00775027" w:rsidP="00775027">
            <w:pPr>
              <w:jc w:val="right"/>
              <w:rPr>
                <w:color w:val="000000"/>
                <w:sz w:val="13"/>
                <w:szCs w:val="13"/>
              </w:rPr>
            </w:pPr>
          </w:p>
        </w:tc>
        <w:tc>
          <w:tcPr>
            <w:tcW w:w="960" w:type="dxa"/>
            <w:tcBorders>
              <w:top w:val="nil"/>
              <w:left w:val="single" w:sz="8" w:space="0" w:color="auto"/>
              <w:bottom w:val="nil"/>
              <w:right w:val="single" w:sz="4" w:space="0" w:color="auto"/>
            </w:tcBorders>
            <w:shd w:val="clear" w:color="000000" w:fill="FFFFFF"/>
            <w:vAlign w:val="bottom"/>
            <w:hideMark/>
          </w:tcPr>
          <w:p w14:paraId="1F9B7502" w14:textId="77777777" w:rsidR="00775027" w:rsidRPr="00775027" w:rsidRDefault="00775027" w:rsidP="00775027">
            <w:pPr>
              <w:rPr>
                <w:sz w:val="13"/>
                <w:szCs w:val="13"/>
              </w:rPr>
            </w:pPr>
            <w:r w:rsidRPr="00775027">
              <w:rPr>
                <w:sz w:val="13"/>
                <w:szCs w:val="13"/>
              </w:rPr>
              <w:t> </w:t>
            </w:r>
          </w:p>
        </w:tc>
        <w:tc>
          <w:tcPr>
            <w:tcW w:w="6053" w:type="dxa"/>
            <w:gridSpan w:val="3"/>
            <w:tcBorders>
              <w:top w:val="single" w:sz="4" w:space="0" w:color="auto"/>
              <w:left w:val="single" w:sz="4" w:space="0" w:color="auto"/>
              <w:bottom w:val="single" w:sz="4" w:space="0" w:color="auto"/>
              <w:right w:val="nil"/>
            </w:tcBorders>
            <w:shd w:val="clear" w:color="000000" w:fill="FFFFFF"/>
            <w:noWrap/>
            <w:vAlign w:val="bottom"/>
            <w:hideMark/>
          </w:tcPr>
          <w:p w14:paraId="29E494A6" w14:textId="77777777" w:rsidR="00775027" w:rsidRPr="00775027" w:rsidRDefault="00775027" w:rsidP="00775027">
            <w:pPr>
              <w:rPr>
                <w:sz w:val="13"/>
                <w:szCs w:val="13"/>
              </w:rPr>
            </w:pPr>
            <w:r w:rsidRPr="00775027">
              <w:rPr>
                <w:sz w:val="13"/>
                <w:szCs w:val="13"/>
              </w:rPr>
              <w:t xml:space="preserve">     - прочие потребители </w:t>
            </w:r>
          </w:p>
        </w:tc>
        <w:tc>
          <w:tcPr>
            <w:tcW w:w="3380" w:type="dxa"/>
            <w:tcBorders>
              <w:top w:val="nil"/>
              <w:left w:val="nil"/>
              <w:bottom w:val="single" w:sz="4" w:space="0" w:color="auto"/>
              <w:right w:val="single" w:sz="4" w:space="0" w:color="auto"/>
            </w:tcBorders>
            <w:shd w:val="clear" w:color="000000" w:fill="FFFFFF"/>
            <w:noWrap/>
            <w:vAlign w:val="bottom"/>
            <w:hideMark/>
          </w:tcPr>
          <w:p w14:paraId="41276801" w14:textId="77777777" w:rsidR="00775027" w:rsidRPr="00775027" w:rsidRDefault="00775027" w:rsidP="00775027">
            <w:pPr>
              <w:rPr>
                <w:sz w:val="13"/>
                <w:szCs w:val="13"/>
              </w:rPr>
            </w:pPr>
            <w:r w:rsidRPr="00775027">
              <w:rPr>
                <w:sz w:val="13"/>
                <w:szCs w:val="13"/>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1FCDB955" w14:textId="77777777" w:rsidR="00775027" w:rsidRPr="00775027" w:rsidRDefault="00775027" w:rsidP="00775027">
            <w:pPr>
              <w:jc w:val="center"/>
              <w:rPr>
                <w:sz w:val="13"/>
                <w:szCs w:val="13"/>
              </w:rPr>
            </w:pPr>
            <w:r w:rsidRPr="00775027">
              <w:rPr>
                <w:sz w:val="13"/>
                <w:szCs w:val="13"/>
              </w:rPr>
              <w:t xml:space="preserve"> -"-</w:t>
            </w:r>
          </w:p>
        </w:tc>
        <w:tc>
          <w:tcPr>
            <w:tcW w:w="1616" w:type="dxa"/>
            <w:tcBorders>
              <w:top w:val="nil"/>
              <w:left w:val="nil"/>
              <w:bottom w:val="single" w:sz="4" w:space="0" w:color="auto"/>
              <w:right w:val="single" w:sz="4" w:space="0" w:color="auto"/>
            </w:tcBorders>
            <w:shd w:val="clear" w:color="000000" w:fill="FFFFFF"/>
            <w:noWrap/>
            <w:vAlign w:val="bottom"/>
            <w:hideMark/>
          </w:tcPr>
          <w:p w14:paraId="324BAE46" w14:textId="77777777" w:rsidR="00775027" w:rsidRPr="00775027" w:rsidRDefault="00775027" w:rsidP="00775027">
            <w:pPr>
              <w:jc w:val="center"/>
              <w:rPr>
                <w:sz w:val="13"/>
                <w:szCs w:val="13"/>
              </w:rPr>
            </w:pPr>
            <w:r w:rsidRPr="00775027">
              <w:rPr>
                <w:sz w:val="13"/>
                <w:szCs w:val="13"/>
              </w:rPr>
              <w:t>734,00</w:t>
            </w:r>
          </w:p>
        </w:tc>
        <w:tc>
          <w:tcPr>
            <w:tcW w:w="1796" w:type="dxa"/>
            <w:tcBorders>
              <w:top w:val="nil"/>
              <w:left w:val="nil"/>
              <w:bottom w:val="single" w:sz="4" w:space="0" w:color="auto"/>
              <w:right w:val="single" w:sz="4" w:space="0" w:color="auto"/>
            </w:tcBorders>
            <w:shd w:val="clear" w:color="000000" w:fill="FFFFFF"/>
            <w:noWrap/>
            <w:vAlign w:val="bottom"/>
            <w:hideMark/>
          </w:tcPr>
          <w:p w14:paraId="1C697658" w14:textId="77777777" w:rsidR="00775027" w:rsidRPr="00775027" w:rsidRDefault="00775027" w:rsidP="00775027">
            <w:pPr>
              <w:jc w:val="center"/>
              <w:rPr>
                <w:sz w:val="13"/>
                <w:szCs w:val="13"/>
              </w:rPr>
            </w:pPr>
            <w:r w:rsidRPr="00775027">
              <w:rPr>
                <w:sz w:val="13"/>
                <w:szCs w:val="13"/>
              </w:rPr>
              <w:t>267,08</w:t>
            </w:r>
          </w:p>
        </w:tc>
        <w:tc>
          <w:tcPr>
            <w:tcW w:w="1576" w:type="dxa"/>
            <w:tcBorders>
              <w:top w:val="nil"/>
              <w:left w:val="nil"/>
              <w:bottom w:val="single" w:sz="4" w:space="0" w:color="auto"/>
              <w:right w:val="nil"/>
            </w:tcBorders>
            <w:shd w:val="clear" w:color="000000" w:fill="FFFFFF"/>
            <w:noWrap/>
            <w:vAlign w:val="bottom"/>
            <w:hideMark/>
          </w:tcPr>
          <w:p w14:paraId="14EDC951" w14:textId="77777777" w:rsidR="00775027" w:rsidRPr="00775027" w:rsidRDefault="00775027" w:rsidP="00775027">
            <w:pPr>
              <w:jc w:val="right"/>
              <w:rPr>
                <w:color w:val="000000"/>
                <w:sz w:val="13"/>
                <w:szCs w:val="13"/>
              </w:rPr>
            </w:pPr>
            <w:r w:rsidRPr="00775027">
              <w:rPr>
                <w:color w:val="000000"/>
                <w:sz w:val="13"/>
                <w:szCs w:val="13"/>
              </w:rPr>
              <w:t>734,00</w:t>
            </w:r>
          </w:p>
        </w:tc>
        <w:tc>
          <w:tcPr>
            <w:tcW w:w="1936" w:type="dxa"/>
            <w:tcBorders>
              <w:top w:val="nil"/>
              <w:left w:val="single" w:sz="4" w:space="0" w:color="auto"/>
              <w:bottom w:val="single" w:sz="4" w:space="0" w:color="auto"/>
              <w:right w:val="nil"/>
            </w:tcBorders>
            <w:shd w:val="clear" w:color="000000" w:fill="FFFFFF"/>
            <w:noWrap/>
            <w:vAlign w:val="bottom"/>
            <w:hideMark/>
          </w:tcPr>
          <w:p w14:paraId="0150D683" w14:textId="77777777" w:rsidR="00775027" w:rsidRPr="00775027" w:rsidRDefault="00775027" w:rsidP="00775027">
            <w:pPr>
              <w:jc w:val="right"/>
              <w:rPr>
                <w:color w:val="000000"/>
                <w:sz w:val="13"/>
                <w:szCs w:val="13"/>
              </w:rPr>
            </w:pPr>
            <w:r w:rsidRPr="00775027">
              <w:rPr>
                <w:color w:val="000000"/>
                <w:sz w:val="13"/>
                <w:szCs w:val="13"/>
              </w:rPr>
              <w:t>466,92</w:t>
            </w:r>
          </w:p>
        </w:tc>
        <w:tc>
          <w:tcPr>
            <w:tcW w:w="1936" w:type="dxa"/>
            <w:tcBorders>
              <w:top w:val="nil"/>
              <w:left w:val="single" w:sz="4" w:space="0" w:color="auto"/>
              <w:bottom w:val="single" w:sz="4" w:space="0" w:color="auto"/>
              <w:right w:val="nil"/>
            </w:tcBorders>
            <w:shd w:val="clear" w:color="000000" w:fill="FFFFFF"/>
            <w:noWrap/>
            <w:vAlign w:val="bottom"/>
            <w:hideMark/>
          </w:tcPr>
          <w:p w14:paraId="154207E7" w14:textId="77777777" w:rsidR="00775027" w:rsidRPr="00775027" w:rsidRDefault="00775027" w:rsidP="00775027">
            <w:pPr>
              <w:jc w:val="right"/>
              <w:rPr>
                <w:color w:val="000000"/>
                <w:sz w:val="13"/>
                <w:szCs w:val="13"/>
              </w:rPr>
            </w:pPr>
            <w:r w:rsidRPr="00775027">
              <w:rPr>
                <w:color w:val="000000"/>
                <w:sz w:val="13"/>
                <w:szCs w:val="13"/>
              </w:rPr>
              <w:t>0,00</w:t>
            </w:r>
          </w:p>
        </w:tc>
        <w:tc>
          <w:tcPr>
            <w:tcW w:w="1936" w:type="dxa"/>
            <w:tcBorders>
              <w:top w:val="nil"/>
              <w:left w:val="single" w:sz="4" w:space="0" w:color="auto"/>
              <w:bottom w:val="single" w:sz="4" w:space="0" w:color="auto"/>
              <w:right w:val="nil"/>
            </w:tcBorders>
            <w:shd w:val="clear" w:color="000000" w:fill="FFFFFF"/>
            <w:noWrap/>
            <w:vAlign w:val="bottom"/>
            <w:hideMark/>
          </w:tcPr>
          <w:p w14:paraId="2135F81F" w14:textId="77777777" w:rsidR="00775027" w:rsidRPr="00775027" w:rsidRDefault="00775027" w:rsidP="00775027">
            <w:pPr>
              <w:jc w:val="right"/>
              <w:rPr>
                <w:color w:val="000000"/>
                <w:sz w:val="13"/>
                <w:szCs w:val="13"/>
              </w:rPr>
            </w:pPr>
            <w:r w:rsidRPr="00775027">
              <w:rPr>
                <w:color w:val="000000"/>
                <w:sz w:val="13"/>
                <w:szCs w:val="13"/>
              </w:rPr>
              <w:t>734,00</w:t>
            </w:r>
          </w:p>
        </w:tc>
        <w:tc>
          <w:tcPr>
            <w:tcW w:w="1936" w:type="dxa"/>
            <w:tcBorders>
              <w:top w:val="nil"/>
              <w:left w:val="single" w:sz="4" w:space="0" w:color="auto"/>
              <w:bottom w:val="single" w:sz="4" w:space="0" w:color="auto"/>
              <w:right w:val="nil"/>
            </w:tcBorders>
            <w:shd w:val="clear" w:color="000000" w:fill="FFFFFF"/>
            <w:noWrap/>
            <w:vAlign w:val="bottom"/>
            <w:hideMark/>
          </w:tcPr>
          <w:p w14:paraId="2E7C7C04" w14:textId="77777777" w:rsidR="00775027" w:rsidRPr="00775027" w:rsidRDefault="00775027" w:rsidP="00775027">
            <w:pPr>
              <w:jc w:val="right"/>
              <w:rPr>
                <w:color w:val="000000"/>
                <w:sz w:val="13"/>
                <w:szCs w:val="13"/>
              </w:rPr>
            </w:pPr>
            <w:r w:rsidRPr="00775027">
              <w:rPr>
                <w:color w:val="000000"/>
                <w:sz w:val="13"/>
                <w:szCs w:val="13"/>
              </w:rPr>
              <w:t>734,00</w:t>
            </w:r>
          </w:p>
        </w:tc>
      </w:tr>
      <w:tr w:rsidR="00775027" w:rsidRPr="00775027" w14:paraId="0043AF9D"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572CDAD0" w14:textId="77777777" w:rsidR="00775027" w:rsidRPr="00775027" w:rsidRDefault="00775027" w:rsidP="00775027">
            <w:pPr>
              <w:jc w:val="right"/>
              <w:rPr>
                <w:color w:val="000000"/>
                <w:sz w:val="13"/>
                <w:szCs w:val="13"/>
              </w:rPr>
            </w:pPr>
          </w:p>
        </w:tc>
        <w:tc>
          <w:tcPr>
            <w:tcW w:w="960" w:type="dxa"/>
            <w:tcBorders>
              <w:top w:val="nil"/>
              <w:left w:val="single" w:sz="8" w:space="0" w:color="auto"/>
              <w:bottom w:val="nil"/>
              <w:right w:val="single" w:sz="4" w:space="0" w:color="auto"/>
            </w:tcBorders>
            <w:shd w:val="clear" w:color="000000" w:fill="FFFFFF"/>
            <w:vAlign w:val="bottom"/>
            <w:hideMark/>
          </w:tcPr>
          <w:p w14:paraId="6ED33DD8" w14:textId="77777777" w:rsidR="00775027" w:rsidRPr="00775027" w:rsidRDefault="00775027" w:rsidP="00775027">
            <w:pPr>
              <w:rPr>
                <w:sz w:val="13"/>
                <w:szCs w:val="13"/>
              </w:rPr>
            </w:pPr>
            <w:r w:rsidRPr="00775027">
              <w:rPr>
                <w:sz w:val="13"/>
                <w:szCs w:val="13"/>
              </w:rPr>
              <w:t> </w:t>
            </w:r>
          </w:p>
        </w:tc>
        <w:tc>
          <w:tcPr>
            <w:tcW w:w="9433"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38F870F8" w14:textId="77777777" w:rsidR="00775027" w:rsidRPr="00775027" w:rsidRDefault="00775027" w:rsidP="00775027">
            <w:pPr>
              <w:rPr>
                <w:sz w:val="13"/>
                <w:szCs w:val="13"/>
              </w:rPr>
            </w:pPr>
            <w:r w:rsidRPr="00775027">
              <w:rPr>
                <w:sz w:val="13"/>
                <w:szCs w:val="13"/>
              </w:rPr>
              <w:t xml:space="preserve">     - производственные нужды</w:t>
            </w:r>
          </w:p>
        </w:tc>
        <w:tc>
          <w:tcPr>
            <w:tcW w:w="960" w:type="dxa"/>
            <w:tcBorders>
              <w:top w:val="nil"/>
              <w:left w:val="nil"/>
              <w:bottom w:val="single" w:sz="4" w:space="0" w:color="auto"/>
              <w:right w:val="single" w:sz="4" w:space="0" w:color="auto"/>
            </w:tcBorders>
            <w:shd w:val="clear" w:color="000000" w:fill="FFFFFF"/>
            <w:noWrap/>
            <w:vAlign w:val="bottom"/>
            <w:hideMark/>
          </w:tcPr>
          <w:p w14:paraId="2E12AA58" w14:textId="77777777" w:rsidR="00775027" w:rsidRPr="00775027" w:rsidRDefault="00775027" w:rsidP="00775027">
            <w:pPr>
              <w:jc w:val="center"/>
              <w:rPr>
                <w:sz w:val="13"/>
                <w:szCs w:val="13"/>
              </w:rPr>
            </w:pPr>
            <w:r w:rsidRPr="00775027">
              <w:rPr>
                <w:sz w:val="13"/>
                <w:szCs w:val="13"/>
              </w:rPr>
              <w:t xml:space="preserve"> -"-</w:t>
            </w:r>
          </w:p>
        </w:tc>
        <w:tc>
          <w:tcPr>
            <w:tcW w:w="1616" w:type="dxa"/>
            <w:tcBorders>
              <w:top w:val="nil"/>
              <w:left w:val="nil"/>
              <w:bottom w:val="single" w:sz="4" w:space="0" w:color="auto"/>
              <w:right w:val="single" w:sz="4" w:space="0" w:color="auto"/>
            </w:tcBorders>
            <w:shd w:val="clear" w:color="000000" w:fill="FFFFFF"/>
            <w:noWrap/>
            <w:vAlign w:val="bottom"/>
            <w:hideMark/>
          </w:tcPr>
          <w:p w14:paraId="1D1DBA0D" w14:textId="77777777" w:rsidR="00775027" w:rsidRPr="00775027" w:rsidRDefault="00775027" w:rsidP="00775027">
            <w:pPr>
              <w:jc w:val="center"/>
              <w:rPr>
                <w:sz w:val="13"/>
                <w:szCs w:val="13"/>
              </w:rPr>
            </w:pPr>
            <w:r w:rsidRPr="00775027">
              <w:rPr>
                <w:sz w:val="13"/>
                <w:szCs w:val="13"/>
              </w:rPr>
              <w:t>701,00</w:t>
            </w:r>
          </w:p>
        </w:tc>
        <w:tc>
          <w:tcPr>
            <w:tcW w:w="1796" w:type="dxa"/>
            <w:tcBorders>
              <w:top w:val="nil"/>
              <w:left w:val="nil"/>
              <w:bottom w:val="single" w:sz="4" w:space="0" w:color="auto"/>
              <w:right w:val="single" w:sz="4" w:space="0" w:color="auto"/>
            </w:tcBorders>
            <w:shd w:val="clear" w:color="000000" w:fill="FFFFFF"/>
            <w:noWrap/>
            <w:vAlign w:val="bottom"/>
            <w:hideMark/>
          </w:tcPr>
          <w:p w14:paraId="18775486" w14:textId="77777777" w:rsidR="00775027" w:rsidRPr="00775027" w:rsidRDefault="00775027" w:rsidP="00775027">
            <w:pPr>
              <w:jc w:val="center"/>
              <w:rPr>
                <w:sz w:val="13"/>
                <w:szCs w:val="13"/>
              </w:rPr>
            </w:pPr>
            <w:r w:rsidRPr="00775027">
              <w:rPr>
                <w:sz w:val="13"/>
                <w:szCs w:val="13"/>
              </w:rPr>
              <w:t>701,10</w:t>
            </w:r>
          </w:p>
        </w:tc>
        <w:tc>
          <w:tcPr>
            <w:tcW w:w="1576" w:type="dxa"/>
            <w:tcBorders>
              <w:top w:val="nil"/>
              <w:left w:val="nil"/>
              <w:bottom w:val="single" w:sz="4" w:space="0" w:color="auto"/>
              <w:right w:val="nil"/>
            </w:tcBorders>
            <w:shd w:val="clear" w:color="000000" w:fill="FFFFFF"/>
            <w:noWrap/>
            <w:vAlign w:val="bottom"/>
            <w:hideMark/>
          </w:tcPr>
          <w:p w14:paraId="34F25D51" w14:textId="77777777" w:rsidR="00775027" w:rsidRPr="00775027" w:rsidRDefault="00775027" w:rsidP="00775027">
            <w:pPr>
              <w:jc w:val="right"/>
              <w:rPr>
                <w:color w:val="000000"/>
                <w:sz w:val="13"/>
                <w:szCs w:val="13"/>
              </w:rPr>
            </w:pPr>
            <w:r w:rsidRPr="00775027">
              <w:rPr>
                <w:color w:val="000000"/>
                <w:sz w:val="13"/>
                <w:szCs w:val="13"/>
              </w:rPr>
              <w:t>701,00</w:t>
            </w:r>
          </w:p>
        </w:tc>
        <w:tc>
          <w:tcPr>
            <w:tcW w:w="1936" w:type="dxa"/>
            <w:tcBorders>
              <w:top w:val="nil"/>
              <w:left w:val="single" w:sz="4" w:space="0" w:color="auto"/>
              <w:bottom w:val="single" w:sz="4" w:space="0" w:color="auto"/>
              <w:right w:val="nil"/>
            </w:tcBorders>
            <w:shd w:val="clear" w:color="000000" w:fill="FFFFFF"/>
            <w:noWrap/>
            <w:vAlign w:val="bottom"/>
            <w:hideMark/>
          </w:tcPr>
          <w:p w14:paraId="50F2AE96" w14:textId="77777777" w:rsidR="00775027" w:rsidRPr="00775027" w:rsidRDefault="00775027" w:rsidP="00775027">
            <w:pPr>
              <w:jc w:val="right"/>
              <w:rPr>
                <w:color w:val="000000"/>
                <w:sz w:val="13"/>
                <w:szCs w:val="13"/>
              </w:rPr>
            </w:pPr>
            <w:r w:rsidRPr="00775027">
              <w:rPr>
                <w:color w:val="000000"/>
                <w:sz w:val="13"/>
                <w:szCs w:val="13"/>
              </w:rPr>
              <w:t>-0,1</w:t>
            </w:r>
          </w:p>
        </w:tc>
        <w:tc>
          <w:tcPr>
            <w:tcW w:w="1936" w:type="dxa"/>
            <w:tcBorders>
              <w:top w:val="nil"/>
              <w:left w:val="single" w:sz="4" w:space="0" w:color="auto"/>
              <w:bottom w:val="single" w:sz="4" w:space="0" w:color="auto"/>
              <w:right w:val="nil"/>
            </w:tcBorders>
            <w:shd w:val="clear" w:color="000000" w:fill="FFFFFF"/>
            <w:noWrap/>
            <w:vAlign w:val="bottom"/>
            <w:hideMark/>
          </w:tcPr>
          <w:p w14:paraId="0920993F" w14:textId="77777777" w:rsidR="00775027" w:rsidRPr="00775027" w:rsidRDefault="00775027" w:rsidP="00775027">
            <w:pPr>
              <w:jc w:val="right"/>
              <w:rPr>
                <w:color w:val="000000"/>
                <w:sz w:val="13"/>
                <w:szCs w:val="13"/>
              </w:rPr>
            </w:pPr>
            <w:r w:rsidRPr="00775027">
              <w:rPr>
                <w:color w:val="000000"/>
                <w:sz w:val="13"/>
                <w:szCs w:val="13"/>
              </w:rPr>
              <w:t>0,00</w:t>
            </w:r>
          </w:p>
        </w:tc>
        <w:tc>
          <w:tcPr>
            <w:tcW w:w="1936" w:type="dxa"/>
            <w:tcBorders>
              <w:top w:val="nil"/>
              <w:left w:val="single" w:sz="4" w:space="0" w:color="auto"/>
              <w:bottom w:val="single" w:sz="4" w:space="0" w:color="auto"/>
              <w:right w:val="nil"/>
            </w:tcBorders>
            <w:shd w:val="clear" w:color="000000" w:fill="FFFFFF"/>
            <w:noWrap/>
            <w:vAlign w:val="bottom"/>
            <w:hideMark/>
          </w:tcPr>
          <w:p w14:paraId="42A3B6D1" w14:textId="77777777" w:rsidR="00775027" w:rsidRPr="00775027" w:rsidRDefault="00775027" w:rsidP="00775027">
            <w:pPr>
              <w:jc w:val="right"/>
              <w:rPr>
                <w:color w:val="000000"/>
                <w:sz w:val="13"/>
                <w:szCs w:val="13"/>
              </w:rPr>
            </w:pPr>
            <w:r w:rsidRPr="00775027">
              <w:rPr>
                <w:color w:val="000000"/>
                <w:sz w:val="13"/>
                <w:szCs w:val="13"/>
              </w:rPr>
              <w:t>701,00</w:t>
            </w:r>
          </w:p>
        </w:tc>
        <w:tc>
          <w:tcPr>
            <w:tcW w:w="1936" w:type="dxa"/>
            <w:tcBorders>
              <w:top w:val="nil"/>
              <w:left w:val="single" w:sz="4" w:space="0" w:color="auto"/>
              <w:bottom w:val="single" w:sz="4" w:space="0" w:color="auto"/>
              <w:right w:val="nil"/>
            </w:tcBorders>
            <w:shd w:val="clear" w:color="000000" w:fill="FFFFFF"/>
            <w:noWrap/>
            <w:vAlign w:val="bottom"/>
            <w:hideMark/>
          </w:tcPr>
          <w:p w14:paraId="1DA93ADB" w14:textId="77777777" w:rsidR="00775027" w:rsidRPr="00775027" w:rsidRDefault="00775027" w:rsidP="00775027">
            <w:pPr>
              <w:jc w:val="right"/>
              <w:rPr>
                <w:color w:val="000000"/>
                <w:sz w:val="13"/>
                <w:szCs w:val="13"/>
              </w:rPr>
            </w:pPr>
            <w:r w:rsidRPr="00775027">
              <w:rPr>
                <w:color w:val="000000"/>
                <w:sz w:val="13"/>
                <w:szCs w:val="13"/>
              </w:rPr>
              <w:t>701,00</w:t>
            </w:r>
          </w:p>
        </w:tc>
      </w:tr>
      <w:tr w:rsidR="00775027" w:rsidRPr="00775027" w14:paraId="53FD1331"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3FB4DB86" w14:textId="77777777" w:rsidR="00775027" w:rsidRPr="00775027" w:rsidRDefault="00775027" w:rsidP="00775027">
            <w:pPr>
              <w:jc w:val="right"/>
              <w:rPr>
                <w:color w:val="000000"/>
                <w:sz w:val="13"/>
                <w:szCs w:val="13"/>
              </w:rPr>
            </w:pPr>
          </w:p>
        </w:tc>
        <w:tc>
          <w:tcPr>
            <w:tcW w:w="960" w:type="dxa"/>
            <w:tcBorders>
              <w:top w:val="nil"/>
              <w:left w:val="single" w:sz="8" w:space="0" w:color="auto"/>
              <w:bottom w:val="nil"/>
              <w:right w:val="single" w:sz="4" w:space="0" w:color="auto"/>
            </w:tcBorders>
            <w:shd w:val="clear" w:color="000000" w:fill="FFFFFF"/>
            <w:vAlign w:val="bottom"/>
            <w:hideMark/>
          </w:tcPr>
          <w:p w14:paraId="18567415" w14:textId="77777777" w:rsidR="00775027" w:rsidRPr="00775027" w:rsidRDefault="00775027" w:rsidP="00775027">
            <w:pPr>
              <w:rPr>
                <w:sz w:val="13"/>
                <w:szCs w:val="13"/>
              </w:rPr>
            </w:pPr>
            <w:r w:rsidRPr="00775027">
              <w:rPr>
                <w:sz w:val="13"/>
                <w:szCs w:val="13"/>
              </w:rPr>
              <w:t> </w:t>
            </w:r>
          </w:p>
        </w:tc>
        <w:tc>
          <w:tcPr>
            <w:tcW w:w="5093" w:type="dxa"/>
            <w:gridSpan w:val="2"/>
            <w:tcBorders>
              <w:top w:val="single" w:sz="4" w:space="0" w:color="auto"/>
              <w:left w:val="single" w:sz="4" w:space="0" w:color="auto"/>
              <w:bottom w:val="single" w:sz="4" w:space="0" w:color="auto"/>
              <w:right w:val="nil"/>
            </w:tcBorders>
            <w:shd w:val="clear" w:color="000000" w:fill="FFFFFF"/>
            <w:noWrap/>
            <w:vAlign w:val="bottom"/>
            <w:hideMark/>
          </w:tcPr>
          <w:p w14:paraId="47B007AB" w14:textId="77777777" w:rsidR="00775027" w:rsidRPr="00775027" w:rsidRDefault="00775027" w:rsidP="00775027">
            <w:pPr>
              <w:rPr>
                <w:b/>
                <w:bCs/>
                <w:sz w:val="13"/>
                <w:szCs w:val="13"/>
              </w:rPr>
            </w:pPr>
            <w:r w:rsidRPr="00775027">
              <w:rPr>
                <w:b/>
                <w:bCs/>
                <w:sz w:val="13"/>
                <w:szCs w:val="13"/>
              </w:rPr>
              <w:t>Потери, всего</w:t>
            </w:r>
          </w:p>
        </w:tc>
        <w:tc>
          <w:tcPr>
            <w:tcW w:w="960" w:type="dxa"/>
            <w:tcBorders>
              <w:top w:val="single" w:sz="4" w:space="0" w:color="auto"/>
              <w:left w:val="nil"/>
              <w:bottom w:val="single" w:sz="4" w:space="0" w:color="auto"/>
              <w:right w:val="nil"/>
            </w:tcBorders>
            <w:shd w:val="clear" w:color="000000" w:fill="FFFFFF"/>
            <w:noWrap/>
            <w:vAlign w:val="bottom"/>
            <w:hideMark/>
          </w:tcPr>
          <w:p w14:paraId="4723143F" w14:textId="77777777" w:rsidR="00775027" w:rsidRPr="00775027" w:rsidRDefault="00775027" w:rsidP="00775027">
            <w:pPr>
              <w:rPr>
                <w:b/>
                <w:bCs/>
                <w:sz w:val="13"/>
                <w:szCs w:val="13"/>
              </w:rPr>
            </w:pPr>
            <w:r w:rsidRPr="00775027">
              <w:rPr>
                <w:b/>
                <w:bCs/>
                <w:sz w:val="13"/>
                <w:szCs w:val="13"/>
              </w:rPr>
              <w:t> </w:t>
            </w:r>
          </w:p>
        </w:tc>
        <w:tc>
          <w:tcPr>
            <w:tcW w:w="3380" w:type="dxa"/>
            <w:tcBorders>
              <w:top w:val="nil"/>
              <w:left w:val="nil"/>
              <w:bottom w:val="single" w:sz="4" w:space="0" w:color="auto"/>
              <w:right w:val="single" w:sz="4" w:space="0" w:color="auto"/>
            </w:tcBorders>
            <w:shd w:val="clear" w:color="000000" w:fill="FFFFFF"/>
            <w:noWrap/>
            <w:vAlign w:val="bottom"/>
            <w:hideMark/>
          </w:tcPr>
          <w:p w14:paraId="27CC88A9" w14:textId="77777777" w:rsidR="00775027" w:rsidRPr="00775027" w:rsidRDefault="00775027" w:rsidP="00775027">
            <w:pPr>
              <w:rPr>
                <w:b/>
                <w:bCs/>
                <w:sz w:val="13"/>
                <w:szCs w:val="13"/>
              </w:rPr>
            </w:pPr>
            <w:r w:rsidRPr="00775027">
              <w:rPr>
                <w:b/>
                <w:bCs/>
                <w:sz w:val="13"/>
                <w:szCs w:val="13"/>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6CA371B7" w14:textId="77777777" w:rsidR="00775027" w:rsidRPr="00775027" w:rsidRDefault="00775027" w:rsidP="00775027">
            <w:pPr>
              <w:jc w:val="center"/>
              <w:rPr>
                <w:sz w:val="13"/>
                <w:szCs w:val="13"/>
              </w:rPr>
            </w:pPr>
            <w:r w:rsidRPr="00775027">
              <w:rPr>
                <w:sz w:val="13"/>
                <w:szCs w:val="13"/>
              </w:rPr>
              <w:t xml:space="preserve"> -"-</w:t>
            </w:r>
          </w:p>
        </w:tc>
        <w:tc>
          <w:tcPr>
            <w:tcW w:w="1616" w:type="dxa"/>
            <w:tcBorders>
              <w:top w:val="nil"/>
              <w:left w:val="nil"/>
              <w:bottom w:val="single" w:sz="4" w:space="0" w:color="auto"/>
              <w:right w:val="single" w:sz="4" w:space="0" w:color="auto"/>
            </w:tcBorders>
            <w:shd w:val="clear" w:color="000000" w:fill="FFFFFF"/>
            <w:noWrap/>
            <w:vAlign w:val="bottom"/>
            <w:hideMark/>
          </w:tcPr>
          <w:p w14:paraId="554E6DC5" w14:textId="77777777" w:rsidR="00775027" w:rsidRPr="00775027" w:rsidRDefault="00775027" w:rsidP="00775027">
            <w:pPr>
              <w:jc w:val="center"/>
              <w:rPr>
                <w:b/>
                <w:bCs/>
                <w:sz w:val="13"/>
                <w:szCs w:val="13"/>
              </w:rPr>
            </w:pPr>
            <w:r w:rsidRPr="00775027">
              <w:rPr>
                <w:b/>
                <w:bCs/>
                <w:sz w:val="13"/>
                <w:szCs w:val="13"/>
              </w:rPr>
              <w:t>139,00</w:t>
            </w:r>
          </w:p>
        </w:tc>
        <w:tc>
          <w:tcPr>
            <w:tcW w:w="1796" w:type="dxa"/>
            <w:tcBorders>
              <w:top w:val="nil"/>
              <w:left w:val="nil"/>
              <w:bottom w:val="single" w:sz="4" w:space="0" w:color="auto"/>
              <w:right w:val="single" w:sz="4" w:space="0" w:color="auto"/>
            </w:tcBorders>
            <w:shd w:val="clear" w:color="000000" w:fill="FFFFFF"/>
            <w:noWrap/>
            <w:vAlign w:val="bottom"/>
            <w:hideMark/>
          </w:tcPr>
          <w:p w14:paraId="3CD5F4CF" w14:textId="77777777" w:rsidR="00775027" w:rsidRPr="00775027" w:rsidRDefault="00775027" w:rsidP="00775027">
            <w:pPr>
              <w:jc w:val="center"/>
              <w:rPr>
                <w:b/>
                <w:bCs/>
                <w:sz w:val="13"/>
                <w:szCs w:val="13"/>
              </w:rPr>
            </w:pPr>
            <w:r w:rsidRPr="00775027">
              <w:rPr>
                <w:b/>
                <w:bCs/>
                <w:sz w:val="13"/>
                <w:szCs w:val="13"/>
              </w:rPr>
              <w:t>3 120,28</w:t>
            </w:r>
          </w:p>
        </w:tc>
        <w:tc>
          <w:tcPr>
            <w:tcW w:w="1576" w:type="dxa"/>
            <w:tcBorders>
              <w:top w:val="nil"/>
              <w:left w:val="nil"/>
              <w:bottom w:val="single" w:sz="4" w:space="0" w:color="auto"/>
              <w:right w:val="nil"/>
            </w:tcBorders>
            <w:shd w:val="clear" w:color="000000" w:fill="FFFFFF"/>
            <w:noWrap/>
            <w:vAlign w:val="bottom"/>
            <w:hideMark/>
          </w:tcPr>
          <w:p w14:paraId="771D85A8" w14:textId="77777777" w:rsidR="00775027" w:rsidRPr="00775027" w:rsidRDefault="00775027" w:rsidP="00775027">
            <w:pPr>
              <w:jc w:val="right"/>
              <w:rPr>
                <w:b/>
                <w:bCs/>
                <w:color w:val="000000"/>
                <w:sz w:val="13"/>
                <w:szCs w:val="13"/>
              </w:rPr>
            </w:pPr>
            <w:r w:rsidRPr="00775027">
              <w:rPr>
                <w:b/>
                <w:bCs/>
                <w:color w:val="000000"/>
                <w:sz w:val="13"/>
                <w:szCs w:val="13"/>
              </w:rPr>
              <w:t>1 050,00</w:t>
            </w:r>
          </w:p>
        </w:tc>
        <w:tc>
          <w:tcPr>
            <w:tcW w:w="1936" w:type="dxa"/>
            <w:tcBorders>
              <w:top w:val="nil"/>
              <w:left w:val="single" w:sz="4" w:space="0" w:color="auto"/>
              <w:bottom w:val="single" w:sz="4" w:space="0" w:color="auto"/>
              <w:right w:val="nil"/>
            </w:tcBorders>
            <w:shd w:val="clear" w:color="000000" w:fill="FFFFFF"/>
            <w:noWrap/>
            <w:vAlign w:val="bottom"/>
            <w:hideMark/>
          </w:tcPr>
          <w:p w14:paraId="429D83C7" w14:textId="77777777" w:rsidR="00775027" w:rsidRPr="00775027" w:rsidRDefault="00775027" w:rsidP="00775027">
            <w:pPr>
              <w:jc w:val="right"/>
              <w:rPr>
                <w:color w:val="000000"/>
                <w:sz w:val="13"/>
                <w:szCs w:val="13"/>
              </w:rPr>
            </w:pPr>
            <w:r w:rsidRPr="00775027">
              <w:rPr>
                <w:color w:val="000000"/>
                <w:sz w:val="13"/>
                <w:szCs w:val="13"/>
              </w:rPr>
              <w:t>-2070,28</w:t>
            </w:r>
          </w:p>
        </w:tc>
        <w:tc>
          <w:tcPr>
            <w:tcW w:w="1936" w:type="dxa"/>
            <w:tcBorders>
              <w:top w:val="nil"/>
              <w:left w:val="single" w:sz="4" w:space="0" w:color="auto"/>
              <w:bottom w:val="single" w:sz="4" w:space="0" w:color="auto"/>
              <w:right w:val="nil"/>
            </w:tcBorders>
            <w:shd w:val="clear" w:color="000000" w:fill="FFFFFF"/>
            <w:noWrap/>
            <w:vAlign w:val="bottom"/>
            <w:hideMark/>
          </w:tcPr>
          <w:p w14:paraId="2FD54BFA" w14:textId="77777777" w:rsidR="00775027" w:rsidRPr="00775027" w:rsidRDefault="00775027" w:rsidP="00775027">
            <w:pPr>
              <w:jc w:val="right"/>
              <w:rPr>
                <w:color w:val="000000"/>
                <w:sz w:val="13"/>
                <w:szCs w:val="13"/>
              </w:rPr>
            </w:pPr>
            <w:r w:rsidRPr="00775027">
              <w:rPr>
                <w:color w:val="000000"/>
                <w:sz w:val="13"/>
                <w:szCs w:val="13"/>
              </w:rPr>
              <w:t>655,40</w:t>
            </w:r>
          </w:p>
        </w:tc>
        <w:tc>
          <w:tcPr>
            <w:tcW w:w="1936" w:type="dxa"/>
            <w:tcBorders>
              <w:top w:val="nil"/>
              <w:left w:val="single" w:sz="4" w:space="0" w:color="auto"/>
              <w:bottom w:val="single" w:sz="4" w:space="0" w:color="auto"/>
              <w:right w:val="nil"/>
            </w:tcBorders>
            <w:shd w:val="clear" w:color="000000" w:fill="FFFFFF"/>
            <w:noWrap/>
            <w:vAlign w:val="bottom"/>
            <w:hideMark/>
          </w:tcPr>
          <w:p w14:paraId="24D071C4" w14:textId="77777777" w:rsidR="00775027" w:rsidRPr="00775027" w:rsidRDefault="00775027" w:rsidP="00775027">
            <w:pPr>
              <w:jc w:val="right"/>
              <w:rPr>
                <w:b/>
                <w:bCs/>
                <w:color w:val="000000"/>
                <w:sz w:val="13"/>
                <w:szCs w:val="13"/>
              </w:rPr>
            </w:pPr>
            <w:r w:rsidRPr="00775027">
              <w:rPr>
                <w:b/>
                <w:bCs/>
                <w:color w:val="000000"/>
                <w:sz w:val="13"/>
                <w:szCs w:val="13"/>
              </w:rPr>
              <w:t>1050,00</w:t>
            </w:r>
          </w:p>
        </w:tc>
        <w:tc>
          <w:tcPr>
            <w:tcW w:w="1936" w:type="dxa"/>
            <w:tcBorders>
              <w:top w:val="nil"/>
              <w:left w:val="single" w:sz="4" w:space="0" w:color="auto"/>
              <w:bottom w:val="single" w:sz="4" w:space="0" w:color="auto"/>
              <w:right w:val="nil"/>
            </w:tcBorders>
            <w:shd w:val="clear" w:color="000000" w:fill="FFFFFF"/>
            <w:noWrap/>
            <w:vAlign w:val="bottom"/>
            <w:hideMark/>
          </w:tcPr>
          <w:p w14:paraId="6BA92BAA" w14:textId="77777777" w:rsidR="00775027" w:rsidRPr="00775027" w:rsidRDefault="00775027" w:rsidP="00775027">
            <w:pPr>
              <w:jc w:val="right"/>
              <w:rPr>
                <w:b/>
                <w:bCs/>
                <w:color w:val="000000"/>
                <w:sz w:val="13"/>
                <w:szCs w:val="13"/>
              </w:rPr>
            </w:pPr>
            <w:r w:rsidRPr="00775027">
              <w:rPr>
                <w:b/>
                <w:bCs/>
                <w:color w:val="000000"/>
                <w:sz w:val="13"/>
                <w:szCs w:val="13"/>
              </w:rPr>
              <w:t>1050,00</w:t>
            </w:r>
          </w:p>
        </w:tc>
      </w:tr>
      <w:tr w:rsidR="00775027" w:rsidRPr="00775027" w14:paraId="3BAB598D"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2ED61126" w14:textId="77777777" w:rsidR="00775027" w:rsidRPr="00775027" w:rsidRDefault="00775027" w:rsidP="00775027">
            <w:pPr>
              <w:jc w:val="right"/>
              <w:rPr>
                <w:b/>
                <w:bCs/>
                <w:color w:val="000000"/>
                <w:sz w:val="13"/>
                <w:szCs w:val="13"/>
              </w:rPr>
            </w:pPr>
          </w:p>
        </w:tc>
        <w:tc>
          <w:tcPr>
            <w:tcW w:w="960" w:type="dxa"/>
            <w:tcBorders>
              <w:top w:val="nil"/>
              <w:left w:val="single" w:sz="8" w:space="0" w:color="auto"/>
              <w:bottom w:val="nil"/>
              <w:right w:val="single" w:sz="4" w:space="0" w:color="auto"/>
            </w:tcBorders>
            <w:shd w:val="clear" w:color="000000" w:fill="FFFFFF"/>
            <w:vAlign w:val="bottom"/>
            <w:hideMark/>
          </w:tcPr>
          <w:p w14:paraId="655CAA2E" w14:textId="77777777" w:rsidR="00775027" w:rsidRPr="00775027" w:rsidRDefault="00775027" w:rsidP="00775027">
            <w:pPr>
              <w:rPr>
                <w:sz w:val="13"/>
                <w:szCs w:val="13"/>
              </w:rPr>
            </w:pPr>
            <w:r w:rsidRPr="00775027">
              <w:rPr>
                <w:sz w:val="13"/>
                <w:szCs w:val="13"/>
              </w:rPr>
              <w:t> </w:t>
            </w:r>
          </w:p>
        </w:tc>
        <w:tc>
          <w:tcPr>
            <w:tcW w:w="4133" w:type="dxa"/>
            <w:tcBorders>
              <w:top w:val="nil"/>
              <w:left w:val="single" w:sz="4" w:space="0" w:color="auto"/>
              <w:bottom w:val="single" w:sz="4" w:space="0" w:color="auto"/>
              <w:right w:val="single" w:sz="4" w:space="0" w:color="auto"/>
            </w:tcBorders>
            <w:shd w:val="clear" w:color="000000" w:fill="FFFFFF"/>
            <w:noWrap/>
            <w:vAlign w:val="bottom"/>
            <w:hideMark/>
          </w:tcPr>
          <w:p w14:paraId="2EF99C93" w14:textId="77777777" w:rsidR="00775027" w:rsidRPr="00775027" w:rsidRDefault="00775027" w:rsidP="00775027">
            <w:pPr>
              <w:rPr>
                <w:sz w:val="13"/>
                <w:szCs w:val="13"/>
              </w:rPr>
            </w:pPr>
            <w:r w:rsidRPr="00775027">
              <w:rPr>
                <w:sz w:val="13"/>
                <w:szCs w:val="13"/>
              </w:rPr>
              <w:t xml:space="preserve">     - на собственные нужды котельной</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38F88287" w14:textId="77777777" w:rsidR="00775027" w:rsidRPr="00775027" w:rsidRDefault="00775027" w:rsidP="00775027">
            <w:pPr>
              <w:rPr>
                <w:sz w:val="13"/>
                <w:szCs w:val="13"/>
              </w:rPr>
            </w:pPr>
            <w:r w:rsidRPr="00775027">
              <w:rPr>
                <w:sz w:val="13"/>
                <w:szCs w:val="13"/>
              </w:rPr>
              <w:t> </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30B447B1" w14:textId="77777777" w:rsidR="00775027" w:rsidRPr="00775027" w:rsidRDefault="00775027" w:rsidP="00775027">
            <w:pPr>
              <w:rPr>
                <w:sz w:val="13"/>
                <w:szCs w:val="13"/>
              </w:rPr>
            </w:pPr>
            <w:r w:rsidRPr="00775027">
              <w:rPr>
                <w:sz w:val="13"/>
                <w:szCs w:val="13"/>
              </w:rPr>
              <w:t> </w:t>
            </w:r>
          </w:p>
        </w:tc>
        <w:tc>
          <w:tcPr>
            <w:tcW w:w="3380" w:type="dxa"/>
            <w:tcBorders>
              <w:top w:val="nil"/>
              <w:left w:val="nil"/>
              <w:bottom w:val="single" w:sz="4" w:space="0" w:color="auto"/>
              <w:right w:val="single" w:sz="4" w:space="0" w:color="auto"/>
            </w:tcBorders>
            <w:shd w:val="clear" w:color="000000" w:fill="FFFFFF"/>
            <w:noWrap/>
            <w:vAlign w:val="bottom"/>
            <w:hideMark/>
          </w:tcPr>
          <w:p w14:paraId="0F2F1231" w14:textId="77777777" w:rsidR="00775027" w:rsidRPr="00775027" w:rsidRDefault="00775027" w:rsidP="00775027">
            <w:pPr>
              <w:rPr>
                <w:sz w:val="13"/>
                <w:szCs w:val="13"/>
              </w:rPr>
            </w:pPr>
            <w:r w:rsidRPr="00775027">
              <w:rPr>
                <w:sz w:val="13"/>
                <w:szCs w:val="13"/>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1BD9A0D1" w14:textId="77777777" w:rsidR="00775027" w:rsidRPr="00775027" w:rsidRDefault="00775027" w:rsidP="00775027">
            <w:pPr>
              <w:jc w:val="center"/>
              <w:rPr>
                <w:sz w:val="13"/>
                <w:szCs w:val="13"/>
              </w:rPr>
            </w:pPr>
            <w:r w:rsidRPr="00775027">
              <w:rPr>
                <w:sz w:val="13"/>
                <w:szCs w:val="13"/>
              </w:rPr>
              <w:t xml:space="preserve"> -"-</w:t>
            </w:r>
          </w:p>
        </w:tc>
        <w:tc>
          <w:tcPr>
            <w:tcW w:w="1616" w:type="dxa"/>
            <w:tcBorders>
              <w:top w:val="nil"/>
              <w:left w:val="nil"/>
              <w:bottom w:val="single" w:sz="4" w:space="0" w:color="auto"/>
              <w:right w:val="single" w:sz="4" w:space="0" w:color="auto"/>
            </w:tcBorders>
            <w:shd w:val="clear" w:color="000000" w:fill="FFFFFF"/>
            <w:noWrap/>
            <w:vAlign w:val="bottom"/>
            <w:hideMark/>
          </w:tcPr>
          <w:p w14:paraId="06FB428D" w14:textId="77777777" w:rsidR="00775027" w:rsidRPr="00775027" w:rsidRDefault="00775027" w:rsidP="00775027">
            <w:pPr>
              <w:jc w:val="center"/>
              <w:rPr>
                <w:sz w:val="13"/>
                <w:szCs w:val="13"/>
              </w:rPr>
            </w:pPr>
            <w:r w:rsidRPr="00775027">
              <w:rPr>
                <w:sz w:val="13"/>
                <w:szCs w:val="13"/>
              </w:rPr>
              <w:t>139,00</w:t>
            </w:r>
          </w:p>
        </w:tc>
        <w:tc>
          <w:tcPr>
            <w:tcW w:w="1796" w:type="dxa"/>
            <w:tcBorders>
              <w:top w:val="nil"/>
              <w:left w:val="nil"/>
              <w:bottom w:val="single" w:sz="4" w:space="0" w:color="auto"/>
              <w:right w:val="single" w:sz="4" w:space="0" w:color="auto"/>
            </w:tcBorders>
            <w:shd w:val="clear" w:color="000000" w:fill="FFFFFF"/>
            <w:noWrap/>
            <w:vAlign w:val="bottom"/>
            <w:hideMark/>
          </w:tcPr>
          <w:p w14:paraId="7034DFC8" w14:textId="77777777" w:rsidR="00775027" w:rsidRPr="00775027" w:rsidRDefault="00775027" w:rsidP="00775027">
            <w:pPr>
              <w:jc w:val="center"/>
              <w:rPr>
                <w:sz w:val="13"/>
                <w:szCs w:val="13"/>
              </w:rPr>
            </w:pPr>
            <w:r w:rsidRPr="00775027">
              <w:rPr>
                <w:sz w:val="13"/>
                <w:szCs w:val="13"/>
              </w:rPr>
              <w:t>175,70</w:t>
            </w:r>
          </w:p>
        </w:tc>
        <w:tc>
          <w:tcPr>
            <w:tcW w:w="1576" w:type="dxa"/>
            <w:tcBorders>
              <w:top w:val="nil"/>
              <w:left w:val="nil"/>
              <w:bottom w:val="single" w:sz="4" w:space="0" w:color="auto"/>
              <w:right w:val="nil"/>
            </w:tcBorders>
            <w:shd w:val="clear" w:color="000000" w:fill="FFFFFF"/>
            <w:noWrap/>
            <w:vAlign w:val="bottom"/>
            <w:hideMark/>
          </w:tcPr>
          <w:p w14:paraId="3779DD37" w14:textId="77777777" w:rsidR="00775027" w:rsidRPr="00775027" w:rsidRDefault="00775027" w:rsidP="00775027">
            <w:pPr>
              <w:jc w:val="right"/>
              <w:rPr>
                <w:color w:val="000000"/>
                <w:sz w:val="13"/>
                <w:szCs w:val="13"/>
              </w:rPr>
            </w:pPr>
            <w:r w:rsidRPr="00775027">
              <w:rPr>
                <w:color w:val="000000"/>
                <w:sz w:val="13"/>
                <w:szCs w:val="13"/>
              </w:rPr>
              <w:t>111,00</w:t>
            </w:r>
          </w:p>
        </w:tc>
        <w:tc>
          <w:tcPr>
            <w:tcW w:w="1936" w:type="dxa"/>
            <w:tcBorders>
              <w:top w:val="nil"/>
              <w:left w:val="single" w:sz="4" w:space="0" w:color="auto"/>
              <w:bottom w:val="single" w:sz="4" w:space="0" w:color="auto"/>
              <w:right w:val="nil"/>
            </w:tcBorders>
            <w:shd w:val="clear" w:color="000000" w:fill="FFFFFF"/>
            <w:noWrap/>
            <w:vAlign w:val="bottom"/>
            <w:hideMark/>
          </w:tcPr>
          <w:p w14:paraId="59284DA3" w14:textId="77777777" w:rsidR="00775027" w:rsidRPr="00775027" w:rsidRDefault="00775027" w:rsidP="00775027">
            <w:pPr>
              <w:jc w:val="right"/>
              <w:rPr>
                <w:color w:val="000000"/>
                <w:sz w:val="13"/>
                <w:szCs w:val="13"/>
              </w:rPr>
            </w:pPr>
            <w:r w:rsidRPr="00775027">
              <w:rPr>
                <w:color w:val="000000"/>
                <w:sz w:val="13"/>
                <w:szCs w:val="13"/>
              </w:rPr>
              <w:t>-64,7</w:t>
            </w:r>
          </w:p>
        </w:tc>
        <w:tc>
          <w:tcPr>
            <w:tcW w:w="1936" w:type="dxa"/>
            <w:tcBorders>
              <w:top w:val="nil"/>
              <w:left w:val="single" w:sz="4" w:space="0" w:color="auto"/>
              <w:bottom w:val="single" w:sz="4" w:space="0" w:color="auto"/>
              <w:right w:val="nil"/>
            </w:tcBorders>
            <w:shd w:val="clear" w:color="000000" w:fill="FFFFFF"/>
            <w:noWrap/>
            <w:vAlign w:val="bottom"/>
            <w:hideMark/>
          </w:tcPr>
          <w:p w14:paraId="7A374B11" w14:textId="77777777" w:rsidR="00775027" w:rsidRPr="00775027" w:rsidRDefault="00775027" w:rsidP="00775027">
            <w:pPr>
              <w:jc w:val="right"/>
              <w:rPr>
                <w:color w:val="000000"/>
                <w:sz w:val="13"/>
                <w:szCs w:val="13"/>
              </w:rPr>
            </w:pPr>
            <w:r w:rsidRPr="00775027">
              <w:rPr>
                <w:color w:val="000000"/>
                <w:sz w:val="13"/>
                <w:szCs w:val="13"/>
              </w:rPr>
              <w:t>-20,14</w:t>
            </w:r>
          </w:p>
        </w:tc>
        <w:tc>
          <w:tcPr>
            <w:tcW w:w="1936" w:type="dxa"/>
            <w:tcBorders>
              <w:top w:val="nil"/>
              <w:left w:val="single" w:sz="4" w:space="0" w:color="auto"/>
              <w:bottom w:val="single" w:sz="4" w:space="0" w:color="auto"/>
              <w:right w:val="nil"/>
            </w:tcBorders>
            <w:shd w:val="clear" w:color="000000" w:fill="FFFFFF"/>
            <w:noWrap/>
            <w:vAlign w:val="bottom"/>
            <w:hideMark/>
          </w:tcPr>
          <w:p w14:paraId="3647B7BF" w14:textId="77777777" w:rsidR="00775027" w:rsidRPr="00775027" w:rsidRDefault="00775027" w:rsidP="00775027">
            <w:pPr>
              <w:jc w:val="right"/>
              <w:rPr>
                <w:color w:val="000000"/>
                <w:sz w:val="13"/>
                <w:szCs w:val="13"/>
              </w:rPr>
            </w:pPr>
            <w:r w:rsidRPr="00775027">
              <w:rPr>
                <w:color w:val="000000"/>
                <w:sz w:val="13"/>
                <w:szCs w:val="13"/>
              </w:rPr>
              <w:t>111,00</w:t>
            </w:r>
          </w:p>
        </w:tc>
        <w:tc>
          <w:tcPr>
            <w:tcW w:w="1936" w:type="dxa"/>
            <w:tcBorders>
              <w:top w:val="nil"/>
              <w:left w:val="single" w:sz="4" w:space="0" w:color="auto"/>
              <w:bottom w:val="single" w:sz="4" w:space="0" w:color="auto"/>
              <w:right w:val="nil"/>
            </w:tcBorders>
            <w:shd w:val="clear" w:color="000000" w:fill="FFFFFF"/>
            <w:noWrap/>
            <w:vAlign w:val="bottom"/>
            <w:hideMark/>
          </w:tcPr>
          <w:p w14:paraId="7860FBDE" w14:textId="77777777" w:rsidR="00775027" w:rsidRPr="00775027" w:rsidRDefault="00775027" w:rsidP="00775027">
            <w:pPr>
              <w:jc w:val="right"/>
              <w:rPr>
                <w:color w:val="000000"/>
                <w:sz w:val="13"/>
                <w:szCs w:val="13"/>
              </w:rPr>
            </w:pPr>
            <w:r w:rsidRPr="00775027">
              <w:rPr>
                <w:color w:val="000000"/>
                <w:sz w:val="13"/>
                <w:szCs w:val="13"/>
              </w:rPr>
              <w:t>111,00</w:t>
            </w:r>
          </w:p>
        </w:tc>
      </w:tr>
      <w:tr w:rsidR="00775027" w:rsidRPr="00775027" w14:paraId="2DE3821C"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37975143" w14:textId="77777777" w:rsidR="00775027" w:rsidRPr="00775027" w:rsidRDefault="00775027" w:rsidP="00775027">
            <w:pPr>
              <w:jc w:val="right"/>
              <w:rPr>
                <w:color w:val="000000"/>
                <w:sz w:val="13"/>
                <w:szCs w:val="13"/>
              </w:rPr>
            </w:pPr>
          </w:p>
        </w:tc>
        <w:tc>
          <w:tcPr>
            <w:tcW w:w="960" w:type="dxa"/>
            <w:tcBorders>
              <w:top w:val="nil"/>
              <w:left w:val="single" w:sz="8" w:space="0" w:color="auto"/>
              <w:bottom w:val="nil"/>
              <w:right w:val="single" w:sz="4" w:space="0" w:color="auto"/>
            </w:tcBorders>
            <w:shd w:val="clear" w:color="000000" w:fill="FFFFFF"/>
            <w:vAlign w:val="bottom"/>
            <w:hideMark/>
          </w:tcPr>
          <w:p w14:paraId="4315456A" w14:textId="77777777" w:rsidR="00775027" w:rsidRPr="00775027" w:rsidRDefault="00775027" w:rsidP="00775027">
            <w:pPr>
              <w:rPr>
                <w:sz w:val="13"/>
                <w:szCs w:val="13"/>
              </w:rPr>
            </w:pPr>
            <w:r w:rsidRPr="00775027">
              <w:rPr>
                <w:sz w:val="13"/>
                <w:szCs w:val="13"/>
              </w:rPr>
              <w:t> </w:t>
            </w:r>
          </w:p>
        </w:tc>
        <w:tc>
          <w:tcPr>
            <w:tcW w:w="9433" w:type="dxa"/>
            <w:gridSpan w:val="4"/>
            <w:tcBorders>
              <w:top w:val="single" w:sz="4" w:space="0" w:color="auto"/>
              <w:left w:val="single" w:sz="4" w:space="0" w:color="auto"/>
              <w:bottom w:val="nil"/>
              <w:right w:val="single" w:sz="4" w:space="0" w:color="000000"/>
            </w:tcBorders>
            <w:shd w:val="clear" w:color="000000" w:fill="FFFFFF"/>
            <w:noWrap/>
            <w:vAlign w:val="bottom"/>
            <w:hideMark/>
          </w:tcPr>
          <w:p w14:paraId="2214D7B0" w14:textId="77777777" w:rsidR="00775027" w:rsidRPr="00775027" w:rsidRDefault="00775027" w:rsidP="00775027">
            <w:pPr>
              <w:rPr>
                <w:sz w:val="13"/>
                <w:szCs w:val="13"/>
              </w:rPr>
            </w:pPr>
            <w:r w:rsidRPr="00775027">
              <w:rPr>
                <w:sz w:val="13"/>
                <w:szCs w:val="13"/>
              </w:rPr>
              <w:t xml:space="preserve">     - в тепловых сетях ООО "А-Энерго"</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14A34F29" w14:textId="77777777" w:rsidR="00775027" w:rsidRPr="00775027" w:rsidRDefault="00775027" w:rsidP="00775027">
            <w:pPr>
              <w:jc w:val="center"/>
              <w:rPr>
                <w:sz w:val="13"/>
                <w:szCs w:val="13"/>
              </w:rPr>
            </w:pPr>
            <w:r w:rsidRPr="00775027">
              <w:rPr>
                <w:sz w:val="13"/>
                <w:szCs w:val="13"/>
              </w:rPr>
              <w:t xml:space="preserve"> -"-</w:t>
            </w:r>
          </w:p>
        </w:tc>
        <w:tc>
          <w:tcPr>
            <w:tcW w:w="1616" w:type="dxa"/>
            <w:tcBorders>
              <w:top w:val="nil"/>
              <w:left w:val="nil"/>
              <w:bottom w:val="nil"/>
              <w:right w:val="single" w:sz="4" w:space="0" w:color="auto"/>
            </w:tcBorders>
            <w:shd w:val="clear" w:color="000000" w:fill="FFFFFF"/>
            <w:noWrap/>
            <w:vAlign w:val="bottom"/>
            <w:hideMark/>
          </w:tcPr>
          <w:p w14:paraId="582091AA" w14:textId="77777777" w:rsidR="00775027" w:rsidRPr="00775027" w:rsidRDefault="00775027" w:rsidP="00775027">
            <w:pPr>
              <w:jc w:val="center"/>
              <w:rPr>
                <w:sz w:val="13"/>
                <w:szCs w:val="13"/>
              </w:rPr>
            </w:pPr>
            <w:r w:rsidRPr="00775027">
              <w:rPr>
                <w:sz w:val="13"/>
                <w:szCs w:val="13"/>
              </w:rPr>
              <w:t>0,00</w:t>
            </w:r>
          </w:p>
        </w:tc>
        <w:tc>
          <w:tcPr>
            <w:tcW w:w="1796" w:type="dxa"/>
            <w:tcBorders>
              <w:top w:val="nil"/>
              <w:left w:val="nil"/>
              <w:bottom w:val="nil"/>
              <w:right w:val="single" w:sz="4" w:space="0" w:color="auto"/>
            </w:tcBorders>
            <w:shd w:val="clear" w:color="000000" w:fill="FFFFFF"/>
            <w:noWrap/>
            <w:vAlign w:val="bottom"/>
            <w:hideMark/>
          </w:tcPr>
          <w:p w14:paraId="74810251" w14:textId="77777777" w:rsidR="00775027" w:rsidRPr="00775027" w:rsidRDefault="00775027" w:rsidP="00775027">
            <w:pPr>
              <w:jc w:val="center"/>
              <w:rPr>
                <w:sz w:val="13"/>
                <w:szCs w:val="13"/>
              </w:rPr>
            </w:pPr>
            <w:r w:rsidRPr="00775027">
              <w:rPr>
                <w:sz w:val="13"/>
                <w:szCs w:val="13"/>
              </w:rPr>
              <w:t> </w:t>
            </w:r>
          </w:p>
        </w:tc>
        <w:tc>
          <w:tcPr>
            <w:tcW w:w="1576" w:type="dxa"/>
            <w:tcBorders>
              <w:top w:val="nil"/>
              <w:left w:val="nil"/>
              <w:bottom w:val="nil"/>
              <w:right w:val="nil"/>
            </w:tcBorders>
            <w:shd w:val="clear" w:color="000000" w:fill="FFFFFF"/>
            <w:noWrap/>
            <w:vAlign w:val="bottom"/>
            <w:hideMark/>
          </w:tcPr>
          <w:p w14:paraId="1442DC48" w14:textId="77777777" w:rsidR="00775027" w:rsidRPr="00775027" w:rsidRDefault="00775027" w:rsidP="00775027">
            <w:pPr>
              <w:jc w:val="right"/>
              <w:rPr>
                <w:color w:val="000000"/>
                <w:sz w:val="13"/>
                <w:szCs w:val="13"/>
              </w:rPr>
            </w:pPr>
            <w:r w:rsidRPr="00775027">
              <w:rPr>
                <w:color w:val="000000"/>
                <w:sz w:val="13"/>
                <w:szCs w:val="13"/>
              </w:rPr>
              <w:t>0,00</w:t>
            </w:r>
          </w:p>
        </w:tc>
        <w:tc>
          <w:tcPr>
            <w:tcW w:w="1936" w:type="dxa"/>
            <w:tcBorders>
              <w:top w:val="nil"/>
              <w:left w:val="single" w:sz="4" w:space="0" w:color="auto"/>
              <w:bottom w:val="nil"/>
              <w:right w:val="nil"/>
            </w:tcBorders>
            <w:shd w:val="clear" w:color="000000" w:fill="FFFFFF"/>
            <w:noWrap/>
            <w:vAlign w:val="bottom"/>
            <w:hideMark/>
          </w:tcPr>
          <w:p w14:paraId="64097D90"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single" w:sz="4" w:space="0" w:color="auto"/>
              <w:bottom w:val="nil"/>
              <w:right w:val="nil"/>
            </w:tcBorders>
            <w:shd w:val="clear" w:color="000000" w:fill="FFFFFF"/>
            <w:noWrap/>
            <w:vAlign w:val="bottom"/>
            <w:hideMark/>
          </w:tcPr>
          <w:p w14:paraId="5B22DB1F"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single" w:sz="4" w:space="0" w:color="auto"/>
              <w:bottom w:val="nil"/>
              <w:right w:val="nil"/>
            </w:tcBorders>
            <w:shd w:val="clear" w:color="000000" w:fill="FFFFFF"/>
            <w:noWrap/>
            <w:vAlign w:val="bottom"/>
            <w:hideMark/>
          </w:tcPr>
          <w:p w14:paraId="633D1DFC" w14:textId="77777777" w:rsidR="00775027" w:rsidRPr="00775027" w:rsidRDefault="00775027" w:rsidP="00775027">
            <w:pPr>
              <w:jc w:val="right"/>
              <w:rPr>
                <w:color w:val="000000"/>
                <w:sz w:val="13"/>
                <w:szCs w:val="13"/>
              </w:rPr>
            </w:pPr>
            <w:r w:rsidRPr="00775027">
              <w:rPr>
                <w:color w:val="000000"/>
                <w:sz w:val="13"/>
                <w:szCs w:val="13"/>
              </w:rPr>
              <w:t>0,00</w:t>
            </w:r>
          </w:p>
        </w:tc>
        <w:tc>
          <w:tcPr>
            <w:tcW w:w="1936" w:type="dxa"/>
            <w:tcBorders>
              <w:top w:val="nil"/>
              <w:left w:val="single" w:sz="4" w:space="0" w:color="auto"/>
              <w:bottom w:val="nil"/>
              <w:right w:val="nil"/>
            </w:tcBorders>
            <w:shd w:val="clear" w:color="000000" w:fill="FFFFFF"/>
            <w:noWrap/>
            <w:vAlign w:val="bottom"/>
            <w:hideMark/>
          </w:tcPr>
          <w:p w14:paraId="3AB431B3" w14:textId="77777777" w:rsidR="00775027" w:rsidRPr="00775027" w:rsidRDefault="00775027" w:rsidP="00775027">
            <w:pPr>
              <w:jc w:val="right"/>
              <w:rPr>
                <w:color w:val="000000"/>
                <w:sz w:val="13"/>
                <w:szCs w:val="13"/>
              </w:rPr>
            </w:pPr>
            <w:r w:rsidRPr="00775027">
              <w:rPr>
                <w:color w:val="000000"/>
                <w:sz w:val="13"/>
                <w:szCs w:val="13"/>
              </w:rPr>
              <w:t>0,00</w:t>
            </w:r>
          </w:p>
        </w:tc>
      </w:tr>
      <w:tr w:rsidR="00775027" w:rsidRPr="00775027" w14:paraId="7B95A96F" w14:textId="77777777" w:rsidTr="00E8485B">
        <w:trPr>
          <w:trHeight w:val="312"/>
          <w:jc w:val="center"/>
        </w:trPr>
        <w:tc>
          <w:tcPr>
            <w:tcW w:w="500" w:type="dxa"/>
            <w:tcBorders>
              <w:top w:val="nil"/>
              <w:left w:val="nil"/>
              <w:bottom w:val="nil"/>
              <w:right w:val="nil"/>
            </w:tcBorders>
            <w:shd w:val="clear" w:color="auto" w:fill="auto"/>
            <w:noWrap/>
            <w:vAlign w:val="bottom"/>
            <w:hideMark/>
          </w:tcPr>
          <w:p w14:paraId="0C033D19" w14:textId="77777777" w:rsidR="00775027" w:rsidRPr="00775027" w:rsidRDefault="00775027" w:rsidP="00775027">
            <w:pPr>
              <w:jc w:val="right"/>
              <w:rPr>
                <w:color w:val="000000"/>
                <w:sz w:val="13"/>
                <w:szCs w:val="13"/>
              </w:rPr>
            </w:pPr>
          </w:p>
        </w:tc>
        <w:tc>
          <w:tcPr>
            <w:tcW w:w="960" w:type="dxa"/>
            <w:tcBorders>
              <w:top w:val="nil"/>
              <w:left w:val="single" w:sz="8" w:space="0" w:color="auto"/>
              <w:bottom w:val="single" w:sz="8" w:space="0" w:color="auto"/>
              <w:right w:val="single" w:sz="4" w:space="0" w:color="auto"/>
            </w:tcBorders>
            <w:shd w:val="clear" w:color="000000" w:fill="FFFFFF"/>
            <w:vAlign w:val="bottom"/>
            <w:hideMark/>
          </w:tcPr>
          <w:p w14:paraId="734BA226" w14:textId="77777777" w:rsidR="00775027" w:rsidRPr="00775027" w:rsidRDefault="00775027" w:rsidP="00775027">
            <w:pPr>
              <w:rPr>
                <w:sz w:val="13"/>
                <w:szCs w:val="13"/>
              </w:rPr>
            </w:pPr>
            <w:r w:rsidRPr="00775027">
              <w:rPr>
                <w:sz w:val="13"/>
                <w:szCs w:val="13"/>
              </w:rPr>
              <w:t> </w:t>
            </w:r>
          </w:p>
        </w:tc>
        <w:tc>
          <w:tcPr>
            <w:tcW w:w="5093" w:type="dxa"/>
            <w:gridSpan w:val="2"/>
            <w:tcBorders>
              <w:top w:val="single" w:sz="4" w:space="0" w:color="auto"/>
              <w:left w:val="single" w:sz="4" w:space="0" w:color="auto"/>
              <w:bottom w:val="single" w:sz="8" w:space="0" w:color="auto"/>
              <w:right w:val="nil"/>
            </w:tcBorders>
            <w:shd w:val="clear" w:color="000000" w:fill="FFFFFF"/>
            <w:noWrap/>
            <w:vAlign w:val="bottom"/>
            <w:hideMark/>
          </w:tcPr>
          <w:p w14:paraId="3798833E" w14:textId="77777777" w:rsidR="00775027" w:rsidRPr="00775027" w:rsidRDefault="00775027" w:rsidP="00775027">
            <w:pPr>
              <w:rPr>
                <w:sz w:val="13"/>
                <w:szCs w:val="13"/>
              </w:rPr>
            </w:pPr>
            <w:r w:rsidRPr="00775027">
              <w:rPr>
                <w:sz w:val="13"/>
                <w:szCs w:val="13"/>
              </w:rPr>
              <w:t xml:space="preserve">     - в тепловых сетях </w:t>
            </w:r>
          </w:p>
        </w:tc>
        <w:tc>
          <w:tcPr>
            <w:tcW w:w="960" w:type="dxa"/>
            <w:tcBorders>
              <w:top w:val="single" w:sz="4" w:space="0" w:color="auto"/>
              <w:left w:val="nil"/>
              <w:bottom w:val="single" w:sz="8" w:space="0" w:color="auto"/>
              <w:right w:val="nil"/>
            </w:tcBorders>
            <w:shd w:val="clear" w:color="000000" w:fill="FFFFFF"/>
            <w:noWrap/>
            <w:vAlign w:val="bottom"/>
            <w:hideMark/>
          </w:tcPr>
          <w:p w14:paraId="70EFA9AD" w14:textId="77777777" w:rsidR="00775027" w:rsidRPr="00775027" w:rsidRDefault="00775027" w:rsidP="00775027">
            <w:pPr>
              <w:rPr>
                <w:sz w:val="13"/>
                <w:szCs w:val="13"/>
              </w:rPr>
            </w:pPr>
            <w:r w:rsidRPr="00775027">
              <w:rPr>
                <w:sz w:val="13"/>
                <w:szCs w:val="13"/>
              </w:rPr>
              <w:t> </w:t>
            </w:r>
          </w:p>
        </w:tc>
        <w:tc>
          <w:tcPr>
            <w:tcW w:w="3380" w:type="dxa"/>
            <w:tcBorders>
              <w:top w:val="single" w:sz="4" w:space="0" w:color="auto"/>
              <w:left w:val="nil"/>
              <w:bottom w:val="single" w:sz="8" w:space="0" w:color="auto"/>
              <w:right w:val="single" w:sz="4" w:space="0" w:color="auto"/>
            </w:tcBorders>
            <w:shd w:val="clear" w:color="000000" w:fill="FFFFFF"/>
            <w:noWrap/>
            <w:vAlign w:val="bottom"/>
            <w:hideMark/>
          </w:tcPr>
          <w:p w14:paraId="354D4EFB" w14:textId="77777777" w:rsidR="00775027" w:rsidRPr="00775027" w:rsidRDefault="00775027" w:rsidP="00775027">
            <w:pPr>
              <w:rPr>
                <w:sz w:val="13"/>
                <w:szCs w:val="13"/>
              </w:rPr>
            </w:pPr>
            <w:r w:rsidRPr="00775027">
              <w:rPr>
                <w:sz w:val="13"/>
                <w:szCs w:val="13"/>
              </w:rPr>
              <w:t> </w:t>
            </w:r>
          </w:p>
        </w:tc>
        <w:tc>
          <w:tcPr>
            <w:tcW w:w="960" w:type="dxa"/>
            <w:tcBorders>
              <w:top w:val="single" w:sz="4" w:space="0" w:color="auto"/>
              <w:left w:val="nil"/>
              <w:bottom w:val="single" w:sz="8" w:space="0" w:color="auto"/>
              <w:right w:val="single" w:sz="4" w:space="0" w:color="auto"/>
            </w:tcBorders>
            <w:shd w:val="clear" w:color="000000" w:fill="FFFFFF"/>
            <w:noWrap/>
            <w:vAlign w:val="bottom"/>
            <w:hideMark/>
          </w:tcPr>
          <w:p w14:paraId="71DBB3D8" w14:textId="77777777" w:rsidR="00775027" w:rsidRPr="00775027" w:rsidRDefault="00775027" w:rsidP="00775027">
            <w:pPr>
              <w:jc w:val="center"/>
              <w:rPr>
                <w:sz w:val="13"/>
                <w:szCs w:val="13"/>
              </w:rPr>
            </w:pPr>
            <w:r w:rsidRPr="00775027">
              <w:rPr>
                <w:sz w:val="13"/>
                <w:szCs w:val="13"/>
              </w:rPr>
              <w:t xml:space="preserve"> -"-</w:t>
            </w:r>
          </w:p>
        </w:tc>
        <w:tc>
          <w:tcPr>
            <w:tcW w:w="1616" w:type="dxa"/>
            <w:tcBorders>
              <w:top w:val="single" w:sz="4" w:space="0" w:color="auto"/>
              <w:left w:val="nil"/>
              <w:bottom w:val="single" w:sz="8" w:space="0" w:color="auto"/>
              <w:right w:val="single" w:sz="4" w:space="0" w:color="auto"/>
            </w:tcBorders>
            <w:shd w:val="clear" w:color="000000" w:fill="FFFFFF"/>
            <w:noWrap/>
            <w:vAlign w:val="bottom"/>
            <w:hideMark/>
          </w:tcPr>
          <w:p w14:paraId="148F5C4F" w14:textId="77777777" w:rsidR="00775027" w:rsidRPr="00775027" w:rsidRDefault="00775027" w:rsidP="00775027">
            <w:pPr>
              <w:jc w:val="center"/>
              <w:rPr>
                <w:sz w:val="13"/>
                <w:szCs w:val="13"/>
              </w:rPr>
            </w:pPr>
            <w:r w:rsidRPr="00775027">
              <w:rPr>
                <w:sz w:val="13"/>
                <w:szCs w:val="13"/>
              </w:rPr>
              <w:t>0,00</w:t>
            </w:r>
          </w:p>
        </w:tc>
        <w:tc>
          <w:tcPr>
            <w:tcW w:w="1796" w:type="dxa"/>
            <w:tcBorders>
              <w:top w:val="single" w:sz="4" w:space="0" w:color="auto"/>
              <w:left w:val="nil"/>
              <w:bottom w:val="single" w:sz="8" w:space="0" w:color="auto"/>
              <w:right w:val="single" w:sz="4" w:space="0" w:color="auto"/>
            </w:tcBorders>
            <w:shd w:val="clear" w:color="000000" w:fill="FFFFFF"/>
            <w:noWrap/>
            <w:vAlign w:val="bottom"/>
            <w:hideMark/>
          </w:tcPr>
          <w:p w14:paraId="5AD4F978" w14:textId="77777777" w:rsidR="00775027" w:rsidRPr="00775027" w:rsidRDefault="00775027" w:rsidP="00775027">
            <w:pPr>
              <w:jc w:val="center"/>
              <w:rPr>
                <w:sz w:val="13"/>
                <w:szCs w:val="13"/>
              </w:rPr>
            </w:pPr>
            <w:r w:rsidRPr="00775027">
              <w:rPr>
                <w:sz w:val="13"/>
                <w:szCs w:val="13"/>
              </w:rPr>
              <w:t>2 944,58</w:t>
            </w:r>
          </w:p>
        </w:tc>
        <w:tc>
          <w:tcPr>
            <w:tcW w:w="1576" w:type="dxa"/>
            <w:tcBorders>
              <w:top w:val="single" w:sz="4" w:space="0" w:color="auto"/>
              <w:left w:val="single" w:sz="4" w:space="0" w:color="auto"/>
              <w:bottom w:val="single" w:sz="8" w:space="0" w:color="auto"/>
              <w:right w:val="nil"/>
            </w:tcBorders>
            <w:shd w:val="clear" w:color="000000" w:fill="FFFFFF"/>
            <w:noWrap/>
            <w:vAlign w:val="bottom"/>
            <w:hideMark/>
          </w:tcPr>
          <w:p w14:paraId="37736854" w14:textId="77777777" w:rsidR="00775027" w:rsidRPr="00775027" w:rsidRDefault="00775027" w:rsidP="00775027">
            <w:pPr>
              <w:jc w:val="right"/>
              <w:rPr>
                <w:color w:val="000000"/>
                <w:sz w:val="13"/>
                <w:szCs w:val="13"/>
              </w:rPr>
            </w:pPr>
            <w:r w:rsidRPr="00775027">
              <w:rPr>
                <w:color w:val="000000"/>
                <w:sz w:val="13"/>
                <w:szCs w:val="13"/>
              </w:rPr>
              <w:t>939,00</w:t>
            </w:r>
          </w:p>
        </w:tc>
        <w:tc>
          <w:tcPr>
            <w:tcW w:w="1936" w:type="dxa"/>
            <w:tcBorders>
              <w:top w:val="single" w:sz="4" w:space="0" w:color="auto"/>
              <w:left w:val="single" w:sz="4" w:space="0" w:color="auto"/>
              <w:bottom w:val="single" w:sz="8" w:space="0" w:color="auto"/>
              <w:right w:val="nil"/>
            </w:tcBorders>
            <w:shd w:val="clear" w:color="000000" w:fill="FFFFFF"/>
            <w:noWrap/>
            <w:vAlign w:val="bottom"/>
            <w:hideMark/>
          </w:tcPr>
          <w:p w14:paraId="61764265" w14:textId="77777777" w:rsidR="00775027" w:rsidRPr="00775027" w:rsidRDefault="00775027" w:rsidP="00775027">
            <w:pPr>
              <w:jc w:val="right"/>
              <w:rPr>
                <w:color w:val="000000"/>
                <w:sz w:val="13"/>
                <w:szCs w:val="13"/>
              </w:rPr>
            </w:pPr>
            <w:r w:rsidRPr="00775027">
              <w:rPr>
                <w:color w:val="000000"/>
                <w:sz w:val="13"/>
                <w:szCs w:val="13"/>
              </w:rPr>
              <w:t>-2005,58</w:t>
            </w:r>
          </w:p>
        </w:tc>
        <w:tc>
          <w:tcPr>
            <w:tcW w:w="1936" w:type="dxa"/>
            <w:tcBorders>
              <w:top w:val="single" w:sz="4" w:space="0" w:color="auto"/>
              <w:left w:val="single" w:sz="4" w:space="0" w:color="auto"/>
              <w:bottom w:val="single" w:sz="8" w:space="0" w:color="auto"/>
              <w:right w:val="nil"/>
            </w:tcBorders>
            <w:shd w:val="clear" w:color="000000" w:fill="FFFFFF"/>
            <w:noWrap/>
            <w:vAlign w:val="bottom"/>
            <w:hideMark/>
          </w:tcPr>
          <w:p w14:paraId="10DDFB67"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single" w:sz="4" w:space="0" w:color="auto"/>
              <w:left w:val="single" w:sz="4" w:space="0" w:color="auto"/>
              <w:bottom w:val="single" w:sz="8" w:space="0" w:color="auto"/>
              <w:right w:val="nil"/>
            </w:tcBorders>
            <w:shd w:val="clear" w:color="000000" w:fill="FFFFFF"/>
            <w:noWrap/>
            <w:vAlign w:val="bottom"/>
            <w:hideMark/>
          </w:tcPr>
          <w:p w14:paraId="2F0268AC" w14:textId="77777777" w:rsidR="00775027" w:rsidRPr="00775027" w:rsidRDefault="00775027" w:rsidP="00775027">
            <w:pPr>
              <w:jc w:val="right"/>
              <w:rPr>
                <w:color w:val="000000"/>
                <w:sz w:val="13"/>
                <w:szCs w:val="13"/>
              </w:rPr>
            </w:pPr>
            <w:r w:rsidRPr="00775027">
              <w:rPr>
                <w:color w:val="000000"/>
                <w:sz w:val="13"/>
                <w:szCs w:val="13"/>
              </w:rPr>
              <w:t>939,00</w:t>
            </w:r>
          </w:p>
        </w:tc>
        <w:tc>
          <w:tcPr>
            <w:tcW w:w="1936" w:type="dxa"/>
            <w:tcBorders>
              <w:top w:val="single" w:sz="4" w:space="0" w:color="auto"/>
              <w:left w:val="single" w:sz="4" w:space="0" w:color="auto"/>
              <w:bottom w:val="single" w:sz="8" w:space="0" w:color="auto"/>
              <w:right w:val="nil"/>
            </w:tcBorders>
            <w:shd w:val="clear" w:color="000000" w:fill="FFFFFF"/>
            <w:noWrap/>
            <w:vAlign w:val="bottom"/>
            <w:hideMark/>
          </w:tcPr>
          <w:p w14:paraId="0A76688D" w14:textId="77777777" w:rsidR="00775027" w:rsidRPr="00775027" w:rsidRDefault="00775027" w:rsidP="00775027">
            <w:pPr>
              <w:jc w:val="right"/>
              <w:rPr>
                <w:color w:val="000000"/>
                <w:sz w:val="13"/>
                <w:szCs w:val="13"/>
              </w:rPr>
            </w:pPr>
            <w:r w:rsidRPr="00775027">
              <w:rPr>
                <w:color w:val="000000"/>
                <w:sz w:val="13"/>
                <w:szCs w:val="13"/>
              </w:rPr>
              <w:t>939,00</w:t>
            </w:r>
          </w:p>
        </w:tc>
      </w:tr>
      <w:tr w:rsidR="00775027" w:rsidRPr="00775027" w14:paraId="5EBB6591" w14:textId="77777777" w:rsidTr="00E8485B">
        <w:trPr>
          <w:trHeight w:val="420"/>
          <w:jc w:val="center"/>
        </w:trPr>
        <w:tc>
          <w:tcPr>
            <w:tcW w:w="500" w:type="dxa"/>
            <w:tcBorders>
              <w:top w:val="nil"/>
              <w:left w:val="nil"/>
              <w:bottom w:val="nil"/>
              <w:right w:val="nil"/>
            </w:tcBorders>
            <w:shd w:val="clear" w:color="auto" w:fill="auto"/>
            <w:noWrap/>
            <w:vAlign w:val="bottom"/>
            <w:hideMark/>
          </w:tcPr>
          <w:p w14:paraId="3791FAB7" w14:textId="77777777" w:rsidR="00775027" w:rsidRPr="00775027" w:rsidRDefault="00775027" w:rsidP="00775027">
            <w:pPr>
              <w:jc w:val="right"/>
              <w:rPr>
                <w:color w:val="000000"/>
                <w:sz w:val="13"/>
                <w:szCs w:val="13"/>
              </w:rPr>
            </w:pPr>
          </w:p>
        </w:tc>
        <w:tc>
          <w:tcPr>
            <w:tcW w:w="24085" w:type="dxa"/>
            <w:gridSpan w:val="13"/>
            <w:tcBorders>
              <w:top w:val="nil"/>
              <w:left w:val="single" w:sz="8" w:space="0" w:color="auto"/>
              <w:bottom w:val="nil"/>
              <w:right w:val="single" w:sz="8" w:space="0" w:color="000000"/>
            </w:tcBorders>
            <w:shd w:val="clear" w:color="000000" w:fill="FFFFFF"/>
            <w:vAlign w:val="center"/>
            <w:hideMark/>
          </w:tcPr>
          <w:p w14:paraId="764C0DD4" w14:textId="77777777" w:rsidR="00775027" w:rsidRPr="00775027" w:rsidRDefault="00775027" w:rsidP="00775027">
            <w:pPr>
              <w:jc w:val="center"/>
              <w:rPr>
                <w:b/>
                <w:bCs/>
                <w:sz w:val="13"/>
                <w:szCs w:val="13"/>
              </w:rPr>
            </w:pPr>
            <w:r w:rsidRPr="00775027">
              <w:rPr>
                <w:b/>
                <w:bCs/>
                <w:sz w:val="13"/>
                <w:szCs w:val="13"/>
              </w:rPr>
              <w:t>I - Расходы на приобретение (производство) энергетических ресурсов, холодной воды и теплоносителя (приложение 5.4 Методических указаний)</w:t>
            </w:r>
          </w:p>
        </w:tc>
      </w:tr>
      <w:tr w:rsidR="00775027" w:rsidRPr="00775027" w14:paraId="4D80403F"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563446B6" w14:textId="77777777" w:rsidR="00775027" w:rsidRPr="00775027" w:rsidRDefault="00775027" w:rsidP="00775027">
            <w:pPr>
              <w:jc w:val="center"/>
              <w:rPr>
                <w:b/>
                <w:bCs/>
                <w:sz w:val="13"/>
                <w:szCs w:val="13"/>
              </w:rPr>
            </w:pPr>
          </w:p>
        </w:tc>
        <w:tc>
          <w:tcPr>
            <w:tcW w:w="960" w:type="dxa"/>
            <w:tcBorders>
              <w:top w:val="single" w:sz="8" w:space="0" w:color="auto"/>
              <w:left w:val="single" w:sz="8" w:space="0" w:color="auto"/>
              <w:bottom w:val="nil"/>
              <w:right w:val="nil"/>
            </w:tcBorders>
            <w:shd w:val="clear" w:color="000000" w:fill="FFFFFF"/>
            <w:vAlign w:val="bottom"/>
            <w:hideMark/>
          </w:tcPr>
          <w:p w14:paraId="2E89A88F" w14:textId="77777777" w:rsidR="00775027" w:rsidRPr="00775027" w:rsidRDefault="00775027" w:rsidP="00775027">
            <w:pPr>
              <w:jc w:val="center"/>
              <w:rPr>
                <w:sz w:val="13"/>
                <w:szCs w:val="13"/>
              </w:rPr>
            </w:pPr>
            <w:r w:rsidRPr="00775027">
              <w:rPr>
                <w:sz w:val="13"/>
                <w:szCs w:val="13"/>
              </w:rPr>
              <w:t xml:space="preserve"> 1.1</w:t>
            </w:r>
          </w:p>
        </w:tc>
        <w:tc>
          <w:tcPr>
            <w:tcW w:w="9433" w:type="dxa"/>
            <w:gridSpan w:val="4"/>
            <w:tcBorders>
              <w:top w:val="single" w:sz="8" w:space="0" w:color="auto"/>
              <w:left w:val="single" w:sz="4" w:space="0" w:color="auto"/>
              <w:bottom w:val="single" w:sz="4" w:space="0" w:color="auto"/>
              <w:right w:val="single" w:sz="4" w:space="0" w:color="000000"/>
            </w:tcBorders>
            <w:shd w:val="clear" w:color="000000" w:fill="FFFFFF"/>
            <w:noWrap/>
            <w:vAlign w:val="bottom"/>
            <w:hideMark/>
          </w:tcPr>
          <w:p w14:paraId="721433C3" w14:textId="77777777" w:rsidR="00775027" w:rsidRPr="00775027" w:rsidRDefault="00775027" w:rsidP="00775027">
            <w:pPr>
              <w:rPr>
                <w:b/>
                <w:bCs/>
                <w:sz w:val="13"/>
                <w:szCs w:val="13"/>
              </w:rPr>
            </w:pPr>
            <w:r w:rsidRPr="00775027">
              <w:rPr>
                <w:b/>
                <w:bCs/>
                <w:sz w:val="13"/>
                <w:szCs w:val="13"/>
              </w:rPr>
              <w:t xml:space="preserve">Расходы на топливо, всего: </w:t>
            </w:r>
          </w:p>
        </w:tc>
        <w:tc>
          <w:tcPr>
            <w:tcW w:w="960" w:type="dxa"/>
            <w:tcBorders>
              <w:top w:val="single" w:sz="8" w:space="0" w:color="auto"/>
              <w:left w:val="nil"/>
              <w:bottom w:val="single" w:sz="4" w:space="0" w:color="auto"/>
              <w:right w:val="single" w:sz="4" w:space="0" w:color="auto"/>
            </w:tcBorders>
            <w:shd w:val="clear" w:color="000000" w:fill="FFFFFF"/>
            <w:noWrap/>
            <w:vAlign w:val="bottom"/>
            <w:hideMark/>
          </w:tcPr>
          <w:p w14:paraId="0C12BA6D" w14:textId="77777777" w:rsidR="00775027" w:rsidRPr="00775027" w:rsidRDefault="00775027" w:rsidP="00775027">
            <w:pPr>
              <w:jc w:val="center"/>
              <w:rPr>
                <w:sz w:val="13"/>
                <w:szCs w:val="13"/>
              </w:rPr>
            </w:pPr>
            <w:r w:rsidRPr="00775027">
              <w:rPr>
                <w:sz w:val="13"/>
                <w:szCs w:val="13"/>
              </w:rPr>
              <w:t>т.р.</w:t>
            </w:r>
          </w:p>
        </w:tc>
        <w:tc>
          <w:tcPr>
            <w:tcW w:w="1616" w:type="dxa"/>
            <w:tcBorders>
              <w:top w:val="single" w:sz="8" w:space="0" w:color="auto"/>
              <w:left w:val="nil"/>
              <w:bottom w:val="nil"/>
              <w:right w:val="nil"/>
            </w:tcBorders>
            <w:shd w:val="clear" w:color="000000" w:fill="FFFFFF"/>
            <w:noWrap/>
            <w:vAlign w:val="bottom"/>
            <w:hideMark/>
          </w:tcPr>
          <w:p w14:paraId="4586A15E" w14:textId="77777777" w:rsidR="00775027" w:rsidRPr="00775027" w:rsidRDefault="00775027" w:rsidP="00775027">
            <w:pPr>
              <w:jc w:val="center"/>
              <w:rPr>
                <w:b/>
                <w:bCs/>
                <w:sz w:val="13"/>
                <w:szCs w:val="13"/>
              </w:rPr>
            </w:pPr>
            <w:r w:rsidRPr="00775027">
              <w:rPr>
                <w:b/>
                <w:bCs/>
                <w:sz w:val="13"/>
                <w:szCs w:val="13"/>
              </w:rPr>
              <w:t>6 928,99</w:t>
            </w:r>
          </w:p>
        </w:tc>
        <w:tc>
          <w:tcPr>
            <w:tcW w:w="1796" w:type="dxa"/>
            <w:tcBorders>
              <w:top w:val="single" w:sz="8" w:space="0" w:color="auto"/>
              <w:left w:val="single" w:sz="4" w:space="0" w:color="auto"/>
              <w:bottom w:val="nil"/>
              <w:right w:val="nil"/>
            </w:tcBorders>
            <w:shd w:val="clear" w:color="000000" w:fill="FFFFFF"/>
            <w:noWrap/>
            <w:vAlign w:val="bottom"/>
            <w:hideMark/>
          </w:tcPr>
          <w:p w14:paraId="58E96EB6" w14:textId="77777777" w:rsidR="00775027" w:rsidRPr="00775027" w:rsidRDefault="00775027" w:rsidP="00775027">
            <w:pPr>
              <w:jc w:val="center"/>
              <w:rPr>
                <w:b/>
                <w:bCs/>
                <w:sz w:val="13"/>
                <w:szCs w:val="13"/>
              </w:rPr>
            </w:pPr>
            <w:r w:rsidRPr="00775027">
              <w:rPr>
                <w:b/>
                <w:bCs/>
                <w:sz w:val="13"/>
                <w:szCs w:val="13"/>
              </w:rPr>
              <w:t>14 414,68</w:t>
            </w:r>
          </w:p>
        </w:tc>
        <w:tc>
          <w:tcPr>
            <w:tcW w:w="1576" w:type="dxa"/>
            <w:tcBorders>
              <w:top w:val="single" w:sz="8" w:space="0" w:color="auto"/>
              <w:left w:val="single" w:sz="4" w:space="0" w:color="auto"/>
              <w:bottom w:val="nil"/>
              <w:right w:val="nil"/>
            </w:tcBorders>
            <w:shd w:val="clear" w:color="000000" w:fill="FFFFFF"/>
            <w:noWrap/>
            <w:vAlign w:val="bottom"/>
            <w:hideMark/>
          </w:tcPr>
          <w:p w14:paraId="0E49149C" w14:textId="77777777" w:rsidR="00775027" w:rsidRPr="00775027" w:rsidRDefault="00775027" w:rsidP="00775027">
            <w:pPr>
              <w:jc w:val="center"/>
              <w:rPr>
                <w:b/>
                <w:bCs/>
                <w:sz w:val="13"/>
                <w:szCs w:val="13"/>
              </w:rPr>
            </w:pPr>
            <w:r w:rsidRPr="00775027">
              <w:rPr>
                <w:b/>
                <w:bCs/>
                <w:sz w:val="13"/>
                <w:szCs w:val="13"/>
              </w:rPr>
              <w:t>8 194,09</w:t>
            </w:r>
          </w:p>
        </w:tc>
        <w:tc>
          <w:tcPr>
            <w:tcW w:w="1936" w:type="dxa"/>
            <w:tcBorders>
              <w:top w:val="single" w:sz="8" w:space="0" w:color="auto"/>
              <w:left w:val="single" w:sz="4" w:space="0" w:color="auto"/>
              <w:bottom w:val="single" w:sz="4" w:space="0" w:color="auto"/>
              <w:right w:val="nil"/>
            </w:tcBorders>
            <w:shd w:val="clear" w:color="000000" w:fill="FFFFFF"/>
            <w:noWrap/>
            <w:vAlign w:val="bottom"/>
            <w:hideMark/>
          </w:tcPr>
          <w:p w14:paraId="24A86C01" w14:textId="77777777" w:rsidR="00775027" w:rsidRPr="00775027" w:rsidRDefault="00775027" w:rsidP="00775027">
            <w:pPr>
              <w:jc w:val="right"/>
              <w:rPr>
                <w:color w:val="000000"/>
                <w:sz w:val="13"/>
                <w:szCs w:val="13"/>
              </w:rPr>
            </w:pPr>
            <w:r w:rsidRPr="00775027">
              <w:rPr>
                <w:color w:val="000000"/>
                <w:sz w:val="13"/>
                <w:szCs w:val="13"/>
              </w:rPr>
              <w:t>-6220,60</w:t>
            </w:r>
          </w:p>
        </w:tc>
        <w:tc>
          <w:tcPr>
            <w:tcW w:w="1936" w:type="dxa"/>
            <w:tcBorders>
              <w:top w:val="single" w:sz="8" w:space="0" w:color="auto"/>
              <w:left w:val="single" w:sz="4" w:space="0" w:color="auto"/>
              <w:bottom w:val="single" w:sz="4" w:space="0" w:color="auto"/>
              <w:right w:val="nil"/>
            </w:tcBorders>
            <w:shd w:val="clear" w:color="000000" w:fill="FFFFFF"/>
            <w:noWrap/>
            <w:vAlign w:val="bottom"/>
            <w:hideMark/>
          </w:tcPr>
          <w:p w14:paraId="6C443934" w14:textId="77777777" w:rsidR="00775027" w:rsidRPr="00775027" w:rsidRDefault="00775027" w:rsidP="00775027">
            <w:pPr>
              <w:jc w:val="right"/>
              <w:rPr>
                <w:color w:val="000000"/>
                <w:sz w:val="13"/>
                <w:szCs w:val="13"/>
              </w:rPr>
            </w:pPr>
            <w:r w:rsidRPr="00775027">
              <w:rPr>
                <w:color w:val="000000"/>
                <w:sz w:val="13"/>
                <w:szCs w:val="13"/>
              </w:rPr>
              <w:t>18,26</w:t>
            </w:r>
          </w:p>
        </w:tc>
        <w:tc>
          <w:tcPr>
            <w:tcW w:w="1936" w:type="dxa"/>
            <w:tcBorders>
              <w:top w:val="single" w:sz="8" w:space="0" w:color="auto"/>
              <w:left w:val="single" w:sz="4" w:space="0" w:color="auto"/>
              <w:bottom w:val="single" w:sz="4" w:space="0" w:color="auto"/>
              <w:right w:val="nil"/>
            </w:tcBorders>
            <w:shd w:val="clear" w:color="000000" w:fill="FFFFFF"/>
            <w:noWrap/>
            <w:vAlign w:val="bottom"/>
            <w:hideMark/>
          </w:tcPr>
          <w:p w14:paraId="10536DBD" w14:textId="77777777" w:rsidR="00775027" w:rsidRPr="00775027" w:rsidRDefault="00775027" w:rsidP="00775027">
            <w:pPr>
              <w:jc w:val="right"/>
              <w:rPr>
                <w:b/>
                <w:bCs/>
                <w:color w:val="000000"/>
                <w:sz w:val="13"/>
                <w:szCs w:val="13"/>
              </w:rPr>
            </w:pPr>
            <w:r w:rsidRPr="00775027">
              <w:rPr>
                <w:b/>
                <w:bCs/>
                <w:color w:val="000000"/>
                <w:sz w:val="13"/>
                <w:szCs w:val="13"/>
              </w:rPr>
              <w:t>8558,75</w:t>
            </w:r>
          </w:p>
        </w:tc>
        <w:tc>
          <w:tcPr>
            <w:tcW w:w="1936" w:type="dxa"/>
            <w:tcBorders>
              <w:top w:val="single" w:sz="8" w:space="0" w:color="auto"/>
              <w:left w:val="single" w:sz="4" w:space="0" w:color="auto"/>
              <w:bottom w:val="single" w:sz="4" w:space="0" w:color="auto"/>
              <w:right w:val="nil"/>
            </w:tcBorders>
            <w:shd w:val="clear" w:color="000000" w:fill="FFFFFF"/>
            <w:noWrap/>
            <w:vAlign w:val="bottom"/>
            <w:hideMark/>
          </w:tcPr>
          <w:p w14:paraId="6BA5AA39" w14:textId="77777777" w:rsidR="00775027" w:rsidRPr="00775027" w:rsidRDefault="00775027" w:rsidP="00775027">
            <w:pPr>
              <w:jc w:val="right"/>
              <w:rPr>
                <w:b/>
                <w:bCs/>
                <w:color w:val="000000"/>
                <w:sz w:val="13"/>
                <w:szCs w:val="13"/>
              </w:rPr>
            </w:pPr>
            <w:r w:rsidRPr="00775027">
              <w:rPr>
                <w:b/>
                <w:bCs/>
                <w:color w:val="000000"/>
                <w:sz w:val="13"/>
                <w:szCs w:val="13"/>
              </w:rPr>
              <w:t>8913,21</w:t>
            </w:r>
          </w:p>
        </w:tc>
      </w:tr>
      <w:tr w:rsidR="00775027" w:rsidRPr="00775027" w14:paraId="34A58A04"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4C2D8E52" w14:textId="77777777" w:rsidR="00775027" w:rsidRPr="00775027" w:rsidRDefault="00775027" w:rsidP="00775027">
            <w:pPr>
              <w:jc w:val="right"/>
              <w:rPr>
                <w:b/>
                <w:bCs/>
                <w:color w:val="000000"/>
                <w:sz w:val="13"/>
                <w:szCs w:val="13"/>
              </w:rPr>
            </w:pPr>
          </w:p>
        </w:tc>
        <w:tc>
          <w:tcPr>
            <w:tcW w:w="960" w:type="dxa"/>
            <w:tcBorders>
              <w:top w:val="nil"/>
              <w:left w:val="single" w:sz="8" w:space="0" w:color="auto"/>
              <w:bottom w:val="nil"/>
              <w:right w:val="nil"/>
            </w:tcBorders>
            <w:shd w:val="clear" w:color="000000" w:fill="FFFFFF"/>
            <w:vAlign w:val="bottom"/>
            <w:hideMark/>
          </w:tcPr>
          <w:p w14:paraId="0AB9CD0A" w14:textId="77777777" w:rsidR="00775027" w:rsidRPr="00775027" w:rsidRDefault="00775027" w:rsidP="00775027">
            <w:pPr>
              <w:jc w:val="center"/>
              <w:rPr>
                <w:sz w:val="13"/>
                <w:szCs w:val="13"/>
              </w:rPr>
            </w:pPr>
            <w:r w:rsidRPr="00775027">
              <w:rPr>
                <w:sz w:val="13"/>
                <w:szCs w:val="13"/>
              </w:rPr>
              <w:t> </w:t>
            </w:r>
          </w:p>
        </w:tc>
        <w:tc>
          <w:tcPr>
            <w:tcW w:w="6053" w:type="dxa"/>
            <w:gridSpan w:val="3"/>
            <w:tcBorders>
              <w:top w:val="single" w:sz="4" w:space="0" w:color="auto"/>
              <w:left w:val="single" w:sz="4" w:space="0" w:color="auto"/>
              <w:bottom w:val="single" w:sz="4" w:space="0" w:color="auto"/>
              <w:right w:val="nil"/>
            </w:tcBorders>
            <w:shd w:val="clear" w:color="000000" w:fill="FFFFFF"/>
            <w:noWrap/>
            <w:vAlign w:val="bottom"/>
            <w:hideMark/>
          </w:tcPr>
          <w:p w14:paraId="14FBA5AB" w14:textId="77777777" w:rsidR="00775027" w:rsidRPr="00775027" w:rsidRDefault="00775027" w:rsidP="00775027">
            <w:pPr>
              <w:rPr>
                <w:sz w:val="13"/>
                <w:szCs w:val="13"/>
              </w:rPr>
            </w:pPr>
            <w:r w:rsidRPr="00775027">
              <w:rPr>
                <w:sz w:val="13"/>
                <w:szCs w:val="13"/>
              </w:rPr>
              <w:t xml:space="preserve">  в т.ч.   - уголь каменный </w:t>
            </w:r>
          </w:p>
        </w:tc>
        <w:tc>
          <w:tcPr>
            <w:tcW w:w="3380" w:type="dxa"/>
            <w:tcBorders>
              <w:top w:val="single" w:sz="4" w:space="0" w:color="auto"/>
              <w:left w:val="nil"/>
              <w:bottom w:val="single" w:sz="4" w:space="0" w:color="auto"/>
              <w:right w:val="single" w:sz="4" w:space="0" w:color="auto"/>
            </w:tcBorders>
            <w:shd w:val="clear" w:color="000000" w:fill="FFFFFF"/>
            <w:noWrap/>
            <w:vAlign w:val="bottom"/>
            <w:hideMark/>
          </w:tcPr>
          <w:p w14:paraId="150F4AF8" w14:textId="77777777" w:rsidR="00775027" w:rsidRPr="00775027" w:rsidRDefault="00775027" w:rsidP="00775027">
            <w:pPr>
              <w:rPr>
                <w:sz w:val="13"/>
                <w:szCs w:val="13"/>
              </w:rPr>
            </w:pPr>
            <w:r w:rsidRPr="00775027">
              <w:rPr>
                <w:sz w:val="13"/>
                <w:szCs w:val="13"/>
              </w:rPr>
              <w:t> </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06BBC844" w14:textId="77777777" w:rsidR="00775027" w:rsidRPr="00775027" w:rsidRDefault="00775027" w:rsidP="00775027">
            <w:pPr>
              <w:jc w:val="center"/>
              <w:rPr>
                <w:sz w:val="13"/>
                <w:szCs w:val="13"/>
              </w:rPr>
            </w:pPr>
            <w:r w:rsidRPr="00775027">
              <w:rPr>
                <w:sz w:val="13"/>
                <w:szCs w:val="13"/>
              </w:rPr>
              <w:t xml:space="preserve"> -"-</w:t>
            </w:r>
          </w:p>
        </w:tc>
        <w:tc>
          <w:tcPr>
            <w:tcW w:w="1616" w:type="dxa"/>
            <w:tcBorders>
              <w:top w:val="single" w:sz="4" w:space="0" w:color="auto"/>
              <w:left w:val="nil"/>
              <w:bottom w:val="single" w:sz="4" w:space="0" w:color="auto"/>
              <w:right w:val="nil"/>
            </w:tcBorders>
            <w:shd w:val="clear" w:color="000000" w:fill="FFFFFF"/>
            <w:noWrap/>
            <w:vAlign w:val="bottom"/>
            <w:hideMark/>
          </w:tcPr>
          <w:p w14:paraId="6CFE86B5" w14:textId="77777777" w:rsidR="00775027" w:rsidRPr="00775027" w:rsidRDefault="00775027" w:rsidP="00775027">
            <w:pPr>
              <w:jc w:val="center"/>
              <w:rPr>
                <w:sz w:val="13"/>
                <w:szCs w:val="13"/>
              </w:rPr>
            </w:pPr>
            <w:r w:rsidRPr="00775027">
              <w:rPr>
                <w:sz w:val="13"/>
                <w:szCs w:val="13"/>
              </w:rPr>
              <w:t> </w:t>
            </w:r>
          </w:p>
        </w:tc>
        <w:tc>
          <w:tcPr>
            <w:tcW w:w="1796" w:type="dxa"/>
            <w:tcBorders>
              <w:top w:val="single" w:sz="4" w:space="0" w:color="auto"/>
              <w:left w:val="single" w:sz="4" w:space="0" w:color="auto"/>
              <w:bottom w:val="single" w:sz="4" w:space="0" w:color="auto"/>
              <w:right w:val="nil"/>
            </w:tcBorders>
            <w:shd w:val="clear" w:color="000000" w:fill="FFFFFF"/>
            <w:noWrap/>
            <w:vAlign w:val="bottom"/>
            <w:hideMark/>
          </w:tcPr>
          <w:p w14:paraId="7B82BBD2" w14:textId="77777777" w:rsidR="00775027" w:rsidRPr="00775027" w:rsidRDefault="00775027" w:rsidP="00775027">
            <w:pPr>
              <w:jc w:val="center"/>
              <w:rPr>
                <w:sz w:val="13"/>
                <w:szCs w:val="13"/>
              </w:rPr>
            </w:pPr>
            <w:r w:rsidRPr="00775027">
              <w:rPr>
                <w:sz w:val="13"/>
                <w:szCs w:val="13"/>
              </w:rPr>
              <w:t> </w:t>
            </w:r>
          </w:p>
        </w:tc>
        <w:tc>
          <w:tcPr>
            <w:tcW w:w="1576" w:type="dxa"/>
            <w:tcBorders>
              <w:top w:val="single" w:sz="4" w:space="0" w:color="auto"/>
              <w:left w:val="single" w:sz="4" w:space="0" w:color="auto"/>
              <w:bottom w:val="single" w:sz="4" w:space="0" w:color="auto"/>
              <w:right w:val="nil"/>
            </w:tcBorders>
            <w:shd w:val="clear" w:color="000000" w:fill="FFFFFF"/>
            <w:noWrap/>
            <w:vAlign w:val="bottom"/>
            <w:hideMark/>
          </w:tcPr>
          <w:p w14:paraId="616C610C" w14:textId="77777777" w:rsidR="00775027" w:rsidRPr="00775027" w:rsidRDefault="00775027" w:rsidP="00775027">
            <w:pPr>
              <w:jc w:val="center"/>
              <w:rPr>
                <w:sz w:val="13"/>
                <w:szCs w:val="13"/>
              </w:rPr>
            </w:pPr>
            <w:r w:rsidRPr="00775027">
              <w:rPr>
                <w:sz w:val="13"/>
                <w:szCs w:val="13"/>
              </w:rPr>
              <w:t>8 194,09</w:t>
            </w:r>
          </w:p>
        </w:tc>
        <w:tc>
          <w:tcPr>
            <w:tcW w:w="1936" w:type="dxa"/>
            <w:tcBorders>
              <w:top w:val="nil"/>
              <w:left w:val="single" w:sz="4" w:space="0" w:color="auto"/>
              <w:bottom w:val="single" w:sz="4" w:space="0" w:color="auto"/>
              <w:right w:val="nil"/>
            </w:tcBorders>
            <w:shd w:val="clear" w:color="000000" w:fill="FFFFFF"/>
            <w:noWrap/>
            <w:vAlign w:val="bottom"/>
            <w:hideMark/>
          </w:tcPr>
          <w:p w14:paraId="15D3E9A5"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7DB72213" w14:textId="77777777" w:rsidR="00775027" w:rsidRPr="00775027" w:rsidRDefault="00775027" w:rsidP="00775027">
            <w:pPr>
              <w:jc w:val="right"/>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75A32983" w14:textId="77777777" w:rsidR="00775027" w:rsidRPr="00775027" w:rsidRDefault="00775027" w:rsidP="00775027">
            <w:pPr>
              <w:jc w:val="right"/>
              <w:rPr>
                <w:color w:val="000000"/>
                <w:sz w:val="13"/>
                <w:szCs w:val="13"/>
              </w:rPr>
            </w:pPr>
            <w:r w:rsidRPr="00775027">
              <w:rPr>
                <w:color w:val="000000"/>
                <w:sz w:val="13"/>
                <w:szCs w:val="13"/>
              </w:rPr>
              <w:t>8558,75</w:t>
            </w:r>
          </w:p>
        </w:tc>
        <w:tc>
          <w:tcPr>
            <w:tcW w:w="1936" w:type="dxa"/>
            <w:tcBorders>
              <w:top w:val="nil"/>
              <w:left w:val="single" w:sz="4" w:space="0" w:color="auto"/>
              <w:bottom w:val="single" w:sz="4" w:space="0" w:color="auto"/>
              <w:right w:val="nil"/>
            </w:tcBorders>
            <w:shd w:val="clear" w:color="000000" w:fill="FFFFFF"/>
            <w:noWrap/>
            <w:vAlign w:val="bottom"/>
            <w:hideMark/>
          </w:tcPr>
          <w:p w14:paraId="0F7C751D" w14:textId="77777777" w:rsidR="00775027" w:rsidRPr="00775027" w:rsidRDefault="00775027" w:rsidP="00775027">
            <w:pPr>
              <w:jc w:val="right"/>
              <w:rPr>
                <w:color w:val="000000"/>
                <w:sz w:val="13"/>
                <w:szCs w:val="13"/>
              </w:rPr>
            </w:pPr>
            <w:r w:rsidRPr="00775027">
              <w:rPr>
                <w:color w:val="000000"/>
                <w:sz w:val="13"/>
                <w:szCs w:val="13"/>
              </w:rPr>
              <w:t>8913,21</w:t>
            </w:r>
          </w:p>
        </w:tc>
      </w:tr>
      <w:tr w:rsidR="00775027" w:rsidRPr="00775027" w14:paraId="6B1F522D"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4DAC82EF" w14:textId="77777777" w:rsidR="00775027" w:rsidRPr="00775027" w:rsidRDefault="00775027" w:rsidP="00775027">
            <w:pPr>
              <w:jc w:val="right"/>
              <w:rPr>
                <w:color w:val="000000"/>
                <w:sz w:val="13"/>
                <w:szCs w:val="13"/>
              </w:rPr>
            </w:pPr>
          </w:p>
        </w:tc>
        <w:tc>
          <w:tcPr>
            <w:tcW w:w="960" w:type="dxa"/>
            <w:tcBorders>
              <w:top w:val="nil"/>
              <w:left w:val="single" w:sz="8" w:space="0" w:color="auto"/>
              <w:bottom w:val="nil"/>
              <w:right w:val="nil"/>
            </w:tcBorders>
            <w:shd w:val="clear" w:color="000000" w:fill="FFFFFF"/>
            <w:vAlign w:val="bottom"/>
            <w:hideMark/>
          </w:tcPr>
          <w:p w14:paraId="6E27EF9A" w14:textId="77777777" w:rsidR="00775027" w:rsidRPr="00775027" w:rsidRDefault="00775027" w:rsidP="00775027">
            <w:pPr>
              <w:rPr>
                <w:color w:val="000000"/>
                <w:sz w:val="13"/>
                <w:szCs w:val="13"/>
              </w:rPr>
            </w:pPr>
            <w:r w:rsidRPr="00775027">
              <w:rPr>
                <w:color w:val="000000"/>
                <w:sz w:val="13"/>
                <w:szCs w:val="13"/>
              </w:rPr>
              <w:t> </w:t>
            </w:r>
          </w:p>
        </w:tc>
        <w:tc>
          <w:tcPr>
            <w:tcW w:w="6053" w:type="dxa"/>
            <w:gridSpan w:val="3"/>
            <w:tcBorders>
              <w:top w:val="single" w:sz="4" w:space="0" w:color="auto"/>
              <w:left w:val="single" w:sz="4" w:space="0" w:color="auto"/>
              <w:bottom w:val="single" w:sz="4" w:space="0" w:color="auto"/>
              <w:right w:val="nil"/>
            </w:tcBorders>
            <w:shd w:val="clear" w:color="000000" w:fill="FFFFFF"/>
            <w:noWrap/>
            <w:vAlign w:val="bottom"/>
            <w:hideMark/>
          </w:tcPr>
          <w:p w14:paraId="0D1FCC8D" w14:textId="77777777" w:rsidR="00775027" w:rsidRPr="00775027" w:rsidRDefault="00775027" w:rsidP="00775027">
            <w:pPr>
              <w:rPr>
                <w:sz w:val="13"/>
                <w:szCs w:val="13"/>
              </w:rPr>
            </w:pPr>
            <w:r w:rsidRPr="00775027">
              <w:rPr>
                <w:sz w:val="13"/>
                <w:szCs w:val="13"/>
              </w:rPr>
              <w:t xml:space="preserve"> в т.ч. натуральное топливо</w:t>
            </w:r>
          </w:p>
        </w:tc>
        <w:tc>
          <w:tcPr>
            <w:tcW w:w="3380" w:type="dxa"/>
            <w:tcBorders>
              <w:top w:val="nil"/>
              <w:left w:val="nil"/>
              <w:bottom w:val="single" w:sz="4" w:space="0" w:color="auto"/>
              <w:right w:val="single" w:sz="4" w:space="0" w:color="auto"/>
            </w:tcBorders>
            <w:shd w:val="clear" w:color="000000" w:fill="FFFFFF"/>
            <w:noWrap/>
            <w:vAlign w:val="bottom"/>
            <w:hideMark/>
          </w:tcPr>
          <w:p w14:paraId="17F6FC64" w14:textId="77777777" w:rsidR="00775027" w:rsidRPr="00775027" w:rsidRDefault="00775027" w:rsidP="00775027">
            <w:pPr>
              <w:rPr>
                <w:sz w:val="13"/>
                <w:szCs w:val="13"/>
              </w:rPr>
            </w:pPr>
            <w:r w:rsidRPr="00775027">
              <w:rPr>
                <w:sz w:val="13"/>
                <w:szCs w:val="13"/>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793D4085" w14:textId="77777777" w:rsidR="00775027" w:rsidRPr="00775027" w:rsidRDefault="00775027" w:rsidP="00775027">
            <w:pPr>
              <w:jc w:val="center"/>
              <w:rPr>
                <w:sz w:val="13"/>
                <w:szCs w:val="13"/>
              </w:rPr>
            </w:pPr>
            <w:r w:rsidRPr="00775027">
              <w:rPr>
                <w:sz w:val="13"/>
                <w:szCs w:val="13"/>
              </w:rPr>
              <w:t xml:space="preserve"> -"-</w:t>
            </w:r>
          </w:p>
        </w:tc>
        <w:tc>
          <w:tcPr>
            <w:tcW w:w="1616" w:type="dxa"/>
            <w:tcBorders>
              <w:top w:val="nil"/>
              <w:left w:val="nil"/>
              <w:bottom w:val="single" w:sz="4" w:space="0" w:color="auto"/>
              <w:right w:val="nil"/>
            </w:tcBorders>
            <w:shd w:val="clear" w:color="000000" w:fill="FFFFFF"/>
            <w:noWrap/>
            <w:vAlign w:val="bottom"/>
            <w:hideMark/>
          </w:tcPr>
          <w:p w14:paraId="3DE1375C" w14:textId="77777777" w:rsidR="00775027" w:rsidRPr="00775027" w:rsidRDefault="00775027" w:rsidP="00775027">
            <w:pPr>
              <w:jc w:val="center"/>
              <w:rPr>
                <w:b/>
                <w:bCs/>
                <w:sz w:val="13"/>
                <w:szCs w:val="13"/>
              </w:rPr>
            </w:pPr>
            <w:r w:rsidRPr="00775027">
              <w:rPr>
                <w:b/>
                <w:bCs/>
                <w:sz w:val="13"/>
                <w:szCs w:val="13"/>
              </w:rPr>
              <w:t>3 779,79</w:t>
            </w:r>
          </w:p>
        </w:tc>
        <w:tc>
          <w:tcPr>
            <w:tcW w:w="1796" w:type="dxa"/>
            <w:tcBorders>
              <w:top w:val="nil"/>
              <w:left w:val="single" w:sz="4" w:space="0" w:color="auto"/>
              <w:bottom w:val="single" w:sz="4" w:space="0" w:color="auto"/>
              <w:right w:val="nil"/>
            </w:tcBorders>
            <w:shd w:val="clear" w:color="000000" w:fill="FFFFFF"/>
            <w:noWrap/>
            <w:vAlign w:val="bottom"/>
            <w:hideMark/>
          </w:tcPr>
          <w:p w14:paraId="0415A6CF" w14:textId="77777777" w:rsidR="00775027" w:rsidRPr="00775027" w:rsidRDefault="00775027" w:rsidP="00775027">
            <w:pPr>
              <w:jc w:val="center"/>
              <w:rPr>
                <w:b/>
                <w:bCs/>
                <w:sz w:val="13"/>
                <w:szCs w:val="13"/>
              </w:rPr>
            </w:pPr>
            <w:r w:rsidRPr="00775027">
              <w:rPr>
                <w:b/>
                <w:bCs/>
                <w:sz w:val="13"/>
                <w:szCs w:val="13"/>
              </w:rPr>
              <w:t>6 789,59</w:t>
            </w:r>
          </w:p>
        </w:tc>
        <w:tc>
          <w:tcPr>
            <w:tcW w:w="1576" w:type="dxa"/>
            <w:tcBorders>
              <w:top w:val="nil"/>
              <w:left w:val="single" w:sz="4" w:space="0" w:color="auto"/>
              <w:bottom w:val="single" w:sz="4" w:space="0" w:color="auto"/>
              <w:right w:val="nil"/>
            </w:tcBorders>
            <w:shd w:val="clear" w:color="000000" w:fill="FFFFFF"/>
            <w:noWrap/>
            <w:vAlign w:val="bottom"/>
            <w:hideMark/>
          </w:tcPr>
          <w:p w14:paraId="4DACF345" w14:textId="77777777" w:rsidR="00775027" w:rsidRPr="00775027" w:rsidRDefault="00775027" w:rsidP="00775027">
            <w:pPr>
              <w:jc w:val="center"/>
              <w:rPr>
                <w:b/>
                <w:bCs/>
                <w:sz w:val="13"/>
                <w:szCs w:val="13"/>
              </w:rPr>
            </w:pPr>
            <w:r w:rsidRPr="00775027">
              <w:rPr>
                <w:b/>
                <w:bCs/>
                <w:sz w:val="13"/>
                <w:szCs w:val="13"/>
              </w:rPr>
              <w:t>3 549,09</w:t>
            </w:r>
          </w:p>
        </w:tc>
        <w:tc>
          <w:tcPr>
            <w:tcW w:w="1936" w:type="dxa"/>
            <w:tcBorders>
              <w:top w:val="nil"/>
              <w:left w:val="single" w:sz="4" w:space="0" w:color="auto"/>
              <w:bottom w:val="single" w:sz="4" w:space="0" w:color="auto"/>
              <w:right w:val="nil"/>
            </w:tcBorders>
            <w:shd w:val="clear" w:color="000000" w:fill="FFFFFF"/>
            <w:noWrap/>
            <w:vAlign w:val="bottom"/>
            <w:hideMark/>
          </w:tcPr>
          <w:p w14:paraId="7EFD6E03" w14:textId="77777777" w:rsidR="00775027" w:rsidRPr="00775027" w:rsidRDefault="00775027" w:rsidP="00775027">
            <w:pPr>
              <w:jc w:val="right"/>
              <w:rPr>
                <w:color w:val="000000"/>
                <w:sz w:val="13"/>
                <w:szCs w:val="13"/>
              </w:rPr>
            </w:pPr>
            <w:r w:rsidRPr="00775027">
              <w:rPr>
                <w:color w:val="000000"/>
                <w:sz w:val="13"/>
                <w:szCs w:val="13"/>
              </w:rPr>
              <w:t>-3240,50</w:t>
            </w:r>
          </w:p>
        </w:tc>
        <w:tc>
          <w:tcPr>
            <w:tcW w:w="1936" w:type="dxa"/>
            <w:tcBorders>
              <w:top w:val="nil"/>
              <w:left w:val="single" w:sz="4" w:space="0" w:color="auto"/>
              <w:bottom w:val="single" w:sz="4" w:space="0" w:color="auto"/>
              <w:right w:val="nil"/>
            </w:tcBorders>
            <w:shd w:val="clear" w:color="000000" w:fill="FFFFFF"/>
            <w:noWrap/>
            <w:vAlign w:val="bottom"/>
            <w:hideMark/>
          </w:tcPr>
          <w:p w14:paraId="5B726206" w14:textId="77777777" w:rsidR="00775027" w:rsidRPr="00775027" w:rsidRDefault="00775027" w:rsidP="00775027">
            <w:pPr>
              <w:jc w:val="right"/>
              <w:rPr>
                <w:color w:val="000000"/>
                <w:sz w:val="13"/>
                <w:szCs w:val="13"/>
              </w:rPr>
            </w:pPr>
            <w:r w:rsidRPr="00775027">
              <w:rPr>
                <w:color w:val="000000"/>
                <w:sz w:val="13"/>
                <w:szCs w:val="13"/>
              </w:rPr>
              <w:t>-6,10</w:t>
            </w:r>
          </w:p>
        </w:tc>
        <w:tc>
          <w:tcPr>
            <w:tcW w:w="1936" w:type="dxa"/>
            <w:tcBorders>
              <w:top w:val="nil"/>
              <w:left w:val="single" w:sz="4" w:space="0" w:color="auto"/>
              <w:bottom w:val="single" w:sz="4" w:space="0" w:color="auto"/>
              <w:right w:val="nil"/>
            </w:tcBorders>
            <w:shd w:val="clear" w:color="000000" w:fill="FFFFFF"/>
            <w:noWrap/>
            <w:vAlign w:val="bottom"/>
            <w:hideMark/>
          </w:tcPr>
          <w:p w14:paraId="4E27609D" w14:textId="77777777" w:rsidR="00775027" w:rsidRPr="00775027" w:rsidRDefault="00775027" w:rsidP="00775027">
            <w:pPr>
              <w:jc w:val="right"/>
              <w:rPr>
                <w:b/>
                <w:bCs/>
                <w:color w:val="000000"/>
                <w:sz w:val="13"/>
                <w:szCs w:val="13"/>
              </w:rPr>
            </w:pPr>
            <w:r w:rsidRPr="00775027">
              <w:rPr>
                <w:b/>
                <w:bCs/>
                <w:color w:val="000000"/>
                <w:sz w:val="13"/>
                <w:szCs w:val="13"/>
              </w:rPr>
              <w:t>3676,86</w:t>
            </w:r>
          </w:p>
        </w:tc>
        <w:tc>
          <w:tcPr>
            <w:tcW w:w="1936" w:type="dxa"/>
            <w:tcBorders>
              <w:top w:val="nil"/>
              <w:left w:val="single" w:sz="4" w:space="0" w:color="auto"/>
              <w:bottom w:val="single" w:sz="4" w:space="0" w:color="auto"/>
              <w:right w:val="nil"/>
            </w:tcBorders>
            <w:shd w:val="clear" w:color="000000" w:fill="FFFFFF"/>
            <w:noWrap/>
            <w:vAlign w:val="bottom"/>
            <w:hideMark/>
          </w:tcPr>
          <w:p w14:paraId="57B2381B" w14:textId="77777777" w:rsidR="00775027" w:rsidRPr="00775027" w:rsidRDefault="00775027" w:rsidP="00775027">
            <w:pPr>
              <w:jc w:val="right"/>
              <w:rPr>
                <w:b/>
                <w:bCs/>
                <w:color w:val="000000"/>
                <w:sz w:val="13"/>
                <w:szCs w:val="13"/>
              </w:rPr>
            </w:pPr>
            <w:r w:rsidRPr="00775027">
              <w:rPr>
                <w:b/>
                <w:bCs/>
                <w:color w:val="000000"/>
                <w:sz w:val="13"/>
                <w:szCs w:val="13"/>
              </w:rPr>
              <w:t>3801,87</w:t>
            </w:r>
          </w:p>
        </w:tc>
      </w:tr>
      <w:tr w:rsidR="00775027" w:rsidRPr="00775027" w14:paraId="4882A91D"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2BA0778B" w14:textId="77777777" w:rsidR="00775027" w:rsidRPr="00775027" w:rsidRDefault="00775027" w:rsidP="00775027">
            <w:pPr>
              <w:jc w:val="right"/>
              <w:rPr>
                <w:b/>
                <w:bCs/>
                <w:color w:val="000000"/>
                <w:sz w:val="13"/>
                <w:szCs w:val="13"/>
              </w:rPr>
            </w:pPr>
          </w:p>
        </w:tc>
        <w:tc>
          <w:tcPr>
            <w:tcW w:w="960" w:type="dxa"/>
            <w:tcBorders>
              <w:top w:val="nil"/>
              <w:left w:val="single" w:sz="8" w:space="0" w:color="auto"/>
              <w:bottom w:val="nil"/>
              <w:right w:val="nil"/>
            </w:tcBorders>
            <w:shd w:val="clear" w:color="000000" w:fill="FFFFFF"/>
            <w:vAlign w:val="bottom"/>
            <w:hideMark/>
          </w:tcPr>
          <w:p w14:paraId="4616D840" w14:textId="77777777" w:rsidR="00775027" w:rsidRPr="00775027" w:rsidRDefault="00775027" w:rsidP="00775027">
            <w:pPr>
              <w:rPr>
                <w:sz w:val="13"/>
                <w:szCs w:val="13"/>
              </w:rPr>
            </w:pPr>
            <w:r w:rsidRPr="00775027">
              <w:rPr>
                <w:sz w:val="13"/>
                <w:szCs w:val="13"/>
              </w:rPr>
              <w:t> </w:t>
            </w:r>
          </w:p>
        </w:tc>
        <w:tc>
          <w:tcPr>
            <w:tcW w:w="9433" w:type="dxa"/>
            <w:gridSpan w:val="4"/>
            <w:tcBorders>
              <w:top w:val="single" w:sz="4" w:space="0" w:color="auto"/>
              <w:left w:val="single" w:sz="4" w:space="0" w:color="auto"/>
              <w:bottom w:val="single" w:sz="4" w:space="0" w:color="auto"/>
              <w:right w:val="single" w:sz="4" w:space="0" w:color="000000"/>
            </w:tcBorders>
            <w:shd w:val="clear" w:color="000000" w:fill="FFFFFF"/>
            <w:vAlign w:val="bottom"/>
            <w:hideMark/>
          </w:tcPr>
          <w:p w14:paraId="7572F766" w14:textId="77777777" w:rsidR="00775027" w:rsidRPr="00775027" w:rsidRDefault="00775027" w:rsidP="00775027">
            <w:pPr>
              <w:rPr>
                <w:sz w:val="13"/>
                <w:szCs w:val="13"/>
              </w:rPr>
            </w:pPr>
            <w:r w:rsidRPr="00775027">
              <w:rPr>
                <w:sz w:val="13"/>
                <w:szCs w:val="13"/>
              </w:rPr>
              <w:t xml:space="preserve">              - уголь каменный </w:t>
            </w:r>
          </w:p>
        </w:tc>
        <w:tc>
          <w:tcPr>
            <w:tcW w:w="960" w:type="dxa"/>
            <w:tcBorders>
              <w:top w:val="nil"/>
              <w:left w:val="nil"/>
              <w:bottom w:val="single" w:sz="4" w:space="0" w:color="auto"/>
              <w:right w:val="single" w:sz="4" w:space="0" w:color="auto"/>
            </w:tcBorders>
            <w:shd w:val="clear" w:color="000000" w:fill="FFFFFF"/>
            <w:noWrap/>
            <w:vAlign w:val="bottom"/>
            <w:hideMark/>
          </w:tcPr>
          <w:p w14:paraId="5689F053" w14:textId="77777777" w:rsidR="00775027" w:rsidRPr="00775027" w:rsidRDefault="00775027" w:rsidP="00775027">
            <w:pPr>
              <w:jc w:val="center"/>
              <w:rPr>
                <w:sz w:val="13"/>
                <w:szCs w:val="13"/>
              </w:rPr>
            </w:pPr>
            <w:r w:rsidRPr="00775027">
              <w:rPr>
                <w:sz w:val="13"/>
                <w:szCs w:val="13"/>
              </w:rPr>
              <w:t xml:space="preserve"> -"-</w:t>
            </w:r>
          </w:p>
        </w:tc>
        <w:tc>
          <w:tcPr>
            <w:tcW w:w="1616" w:type="dxa"/>
            <w:tcBorders>
              <w:top w:val="nil"/>
              <w:left w:val="nil"/>
              <w:bottom w:val="single" w:sz="4" w:space="0" w:color="auto"/>
              <w:right w:val="nil"/>
            </w:tcBorders>
            <w:shd w:val="clear" w:color="000000" w:fill="FFFFFF"/>
            <w:noWrap/>
            <w:vAlign w:val="bottom"/>
            <w:hideMark/>
          </w:tcPr>
          <w:p w14:paraId="04D58C21" w14:textId="77777777" w:rsidR="00775027" w:rsidRPr="00775027" w:rsidRDefault="00775027" w:rsidP="00775027">
            <w:pPr>
              <w:jc w:val="center"/>
              <w:rPr>
                <w:sz w:val="13"/>
                <w:szCs w:val="13"/>
              </w:rPr>
            </w:pPr>
            <w:r w:rsidRPr="00775027">
              <w:rPr>
                <w:sz w:val="13"/>
                <w:szCs w:val="13"/>
              </w:rPr>
              <w:t> </w:t>
            </w:r>
          </w:p>
        </w:tc>
        <w:tc>
          <w:tcPr>
            <w:tcW w:w="1796" w:type="dxa"/>
            <w:tcBorders>
              <w:top w:val="nil"/>
              <w:left w:val="single" w:sz="4" w:space="0" w:color="auto"/>
              <w:bottom w:val="single" w:sz="4" w:space="0" w:color="auto"/>
              <w:right w:val="nil"/>
            </w:tcBorders>
            <w:shd w:val="clear" w:color="000000" w:fill="FFFFFF"/>
            <w:noWrap/>
            <w:vAlign w:val="bottom"/>
            <w:hideMark/>
          </w:tcPr>
          <w:p w14:paraId="0F6D77A7" w14:textId="77777777" w:rsidR="00775027" w:rsidRPr="00775027" w:rsidRDefault="00775027" w:rsidP="00775027">
            <w:pPr>
              <w:jc w:val="center"/>
              <w:rPr>
                <w:sz w:val="13"/>
                <w:szCs w:val="13"/>
              </w:rPr>
            </w:pPr>
            <w:r w:rsidRPr="00775027">
              <w:rPr>
                <w:sz w:val="13"/>
                <w:szCs w:val="13"/>
              </w:rPr>
              <w:t> </w:t>
            </w:r>
          </w:p>
        </w:tc>
        <w:tc>
          <w:tcPr>
            <w:tcW w:w="1576" w:type="dxa"/>
            <w:tcBorders>
              <w:top w:val="nil"/>
              <w:left w:val="single" w:sz="4" w:space="0" w:color="auto"/>
              <w:bottom w:val="single" w:sz="4" w:space="0" w:color="auto"/>
              <w:right w:val="nil"/>
            </w:tcBorders>
            <w:shd w:val="clear" w:color="000000" w:fill="FFFFFF"/>
            <w:noWrap/>
            <w:vAlign w:val="bottom"/>
            <w:hideMark/>
          </w:tcPr>
          <w:p w14:paraId="7593F4D7" w14:textId="77777777" w:rsidR="00775027" w:rsidRPr="00775027" w:rsidRDefault="00775027" w:rsidP="00775027">
            <w:pPr>
              <w:jc w:val="center"/>
              <w:rPr>
                <w:sz w:val="13"/>
                <w:szCs w:val="13"/>
              </w:rPr>
            </w:pPr>
            <w:r w:rsidRPr="00775027">
              <w:rPr>
                <w:sz w:val="13"/>
                <w:szCs w:val="13"/>
              </w:rPr>
              <w:t>3 549,09</w:t>
            </w:r>
          </w:p>
        </w:tc>
        <w:tc>
          <w:tcPr>
            <w:tcW w:w="1936" w:type="dxa"/>
            <w:tcBorders>
              <w:top w:val="nil"/>
              <w:left w:val="single" w:sz="4" w:space="0" w:color="auto"/>
              <w:bottom w:val="single" w:sz="4" w:space="0" w:color="auto"/>
              <w:right w:val="nil"/>
            </w:tcBorders>
            <w:shd w:val="clear" w:color="000000" w:fill="FFFFFF"/>
            <w:noWrap/>
            <w:vAlign w:val="bottom"/>
            <w:hideMark/>
          </w:tcPr>
          <w:p w14:paraId="4824DEA1"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497DB083" w14:textId="77777777" w:rsidR="00775027" w:rsidRPr="00775027" w:rsidRDefault="00775027" w:rsidP="00775027">
            <w:pPr>
              <w:jc w:val="right"/>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75E96C40" w14:textId="77777777" w:rsidR="00775027" w:rsidRPr="00775027" w:rsidRDefault="00775027" w:rsidP="00775027">
            <w:pPr>
              <w:jc w:val="right"/>
              <w:rPr>
                <w:color w:val="000000"/>
                <w:sz w:val="13"/>
                <w:szCs w:val="13"/>
              </w:rPr>
            </w:pPr>
            <w:r w:rsidRPr="00775027">
              <w:rPr>
                <w:color w:val="000000"/>
                <w:sz w:val="13"/>
                <w:szCs w:val="13"/>
              </w:rPr>
              <w:t>3676,86</w:t>
            </w:r>
          </w:p>
        </w:tc>
        <w:tc>
          <w:tcPr>
            <w:tcW w:w="1936" w:type="dxa"/>
            <w:tcBorders>
              <w:top w:val="nil"/>
              <w:left w:val="single" w:sz="4" w:space="0" w:color="auto"/>
              <w:bottom w:val="single" w:sz="4" w:space="0" w:color="auto"/>
              <w:right w:val="nil"/>
            </w:tcBorders>
            <w:shd w:val="clear" w:color="000000" w:fill="FFFFFF"/>
            <w:noWrap/>
            <w:vAlign w:val="bottom"/>
            <w:hideMark/>
          </w:tcPr>
          <w:p w14:paraId="16EACB37" w14:textId="77777777" w:rsidR="00775027" w:rsidRPr="00775027" w:rsidRDefault="00775027" w:rsidP="00775027">
            <w:pPr>
              <w:jc w:val="right"/>
              <w:rPr>
                <w:color w:val="000000"/>
                <w:sz w:val="13"/>
                <w:szCs w:val="13"/>
              </w:rPr>
            </w:pPr>
            <w:r w:rsidRPr="00775027">
              <w:rPr>
                <w:color w:val="000000"/>
                <w:sz w:val="13"/>
                <w:szCs w:val="13"/>
              </w:rPr>
              <w:t>3801,87</w:t>
            </w:r>
          </w:p>
        </w:tc>
      </w:tr>
      <w:tr w:rsidR="00775027" w:rsidRPr="00775027" w14:paraId="3F259AD0"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579E96D9" w14:textId="77777777" w:rsidR="00775027" w:rsidRPr="00775027" w:rsidRDefault="00775027" w:rsidP="00775027">
            <w:pPr>
              <w:jc w:val="right"/>
              <w:rPr>
                <w:color w:val="000000"/>
                <w:sz w:val="13"/>
                <w:szCs w:val="13"/>
              </w:rPr>
            </w:pPr>
          </w:p>
        </w:tc>
        <w:tc>
          <w:tcPr>
            <w:tcW w:w="960" w:type="dxa"/>
            <w:tcBorders>
              <w:top w:val="nil"/>
              <w:left w:val="single" w:sz="8" w:space="0" w:color="auto"/>
              <w:bottom w:val="nil"/>
              <w:right w:val="nil"/>
            </w:tcBorders>
            <w:shd w:val="clear" w:color="000000" w:fill="FFFFFF"/>
            <w:vAlign w:val="bottom"/>
            <w:hideMark/>
          </w:tcPr>
          <w:p w14:paraId="7A0DF073" w14:textId="77777777" w:rsidR="00775027" w:rsidRPr="00775027" w:rsidRDefault="00775027" w:rsidP="00775027">
            <w:pPr>
              <w:jc w:val="center"/>
              <w:rPr>
                <w:sz w:val="13"/>
                <w:szCs w:val="13"/>
              </w:rPr>
            </w:pPr>
            <w:r w:rsidRPr="00775027">
              <w:rPr>
                <w:sz w:val="13"/>
                <w:szCs w:val="13"/>
              </w:rPr>
              <w:t> </w:t>
            </w:r>
          </w:p>
        </w:tc>
        <w:tc>
          <w:tcPr>
            <w:tcW w:w="6053" w:type="dxa"/>
            <w:gridSpan w:val="3"/>
            <w:tcBorders>
              <w:top w:val="single" w:sz="4" w:space="0" w:color="auto"/>
              <w:left w:val="single" w:sz="4" w:space="0" w:color="auto"/>
              <w:bottom w:val="single" w:sz="4" w:space="0" w:color="auto"/>
              <w:right w:val="nil"/>
            </w:tcBorders>
            <w:shd w:val="clear" w:color="000000" w:fill="FFFFFF"/>
            <w:noWrap/>
            <w:vAlign w:val="bottom"/>
            <w:hideMark/>
          </w:tcPr>
          <w:p w14:paraId="03CE6205" w14:textId="77777777" w:rsidR="00775027" w:rsidRPr="00775027" w:rsidRDefault="00775027" w:rsidP="00775027">
            <w:pPr>
              <w:rPr>
                <w:sz w:val="13"/>
                <w:szCs w:val="13"/>
              </w:rPr>
            </w:pPr>
            <w:r w:rsidRPr="00775027">
              <w:rPr>
                <w:sz w:val="13"/>
                <w:szCs w:val="13"/>
              </w:rPr>
              <w:t xml:space="preserve"> в т.ч. транспорт топлива</w:t>
            </w:r>
          </w:p>
        </w:tc>
        <w:tc>
          <w:tcPr>
            <w:tcW w:w="3380" w:type="dxa"/>
            <w:tcBorders>
              <w:top w:val="nil"/>
              <w:left w:val="nil"/>
              <w:bottom w:val="single" w:sz="4" w:space="0" w:color="auto"/>
              <w:right w:val="single" w:sz="4" w:space="0" w:color="auto"/>
            </w:tcBorders>
            <w:shd w:val="clear" w:color="000000" w:fill="FFFFFF"/>
            <w:noWrap/>
            <w:vAlign w:val="bottom"/>
            <w:hideMark/>
          </w:tcPr>
          <w:p w14:paraId="1F92FF35" w14:textId="77777777" w:rsidR="00775027" w:rsidRPr="00775027" w:rsidRDefault="00775027" w:rsidP="00775027">
            <w:pPr>
              <w:rPr>
                <w:sz w:val="13"/>
                <w:szCs w:val="13"/>
              </w:rPr>
            </w:pPr>
            <w:r w:rsidRPr="00775027">
              <w:rPr>
                <w:sz w:val="13"/>
                <w:szCs w:val="13"/>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6555603B" w14:textId="77777777" w:rsidR="00775027" w:rsidRPr="00775027" w:rsidRDefault="00775027" w:rsidP="00775027">
            <w:pPr>
              <w:jc w:val="center"/>
              <w:rPr>
                <w:sz w:val="13"/>
                <w:szCs w:val="13"/>
              </w:rPr>
            </w:pPr>
            <w:r w:rsidRPr="00775027">
              <w:rPr>
                <w:sz w:val="13"/>
                <w:szCs w:val="13"/>
              </w:rPr>
              <w:t xml:space="preserve"> -"-</w:t>
            </w:r>
          </w:p>
        </w:tc>
        <w:tc>
          <w:tcPr>
            <w:tcW w:w="1616" w:type="dxa"/>
            <w:tcBorders>
              <w:top w:val="nil"/>
              <w:left w:val="nil"/>
              <w:bottom w:val="single" w:sz="4" w:space="0" w:color="auto"/>
              <w:right w:val="nil"/>
            </w:tcBorders>
            <w:shd w:val="clear" w:color="000000" w:fill="FFFFFF"/>
            <w:noWrap/>
            <w:vAlign w:val="bottom"/>
            <w:hideMark/>
          </w:tcPr>
          <w:p w14:paraId="17599852" w14:textId="77777777" w:rsidR="00775027" w:rsidRPr="00775027" w:rsidRDefault="00775027" w:rsidP="00775027">
            <w:pPr>
              <w:jc w:val="center"/>
              <w:rPr>
                <w:b/>
                <w:bCs/>
                <w:sz w:val="13"/>
                <w:szCs w:val="13"/>
              </w:rPr>
            </w:pPr>
            <w:r w:rsidRPr="00775027">
              <w:rPr>
                <w:b/>
                <w:bCs/>
                <w:sz w:val="13"/>
                <w:szCs w:val="13"/>
              </w:rPr>
              <w:t>3 149,20</w:t>
            </w:r>
          </w:p>
        </w:tc>
        <w:tc>
          <w:tcPr>
            <w:tcW w:w="1796" w:type="dxa"/>
            <w:tcBorders>
              <w:top w:val="nil"/>
              <w:left w:val="single" w:sz="4" w:space="0" w:color="auto"/>
              <w:bottom w:val="single" w:sz="4" w:space="0" w:color="auto"/>
              <w:right w:val="nil"/>
            </w:tcBorders>
            <w:shd w:val="clear" w:color="000000" w:fill="FFFFFF"/>
            <w:noWrap/>
            <w:vAlign w:val="bottom"/>
            <w:hideMark/>
          </w:tcPr>
          <w:p w14:paraId="63352FF1" w14:textId="77777777" w:rsidR="00775027" w:rsidRPr="00775027" w:rsidRDefault="00775027" w:rsidP="00775027">
            <w:pPr>
              <w:jc w:val="center"/>
              <w:rPr>
                <w:b/>
                <w:bCs/>
                <w:sz w:val="13"/>
                <w:szCs w:val="13"/>
              </w:rPr>
            </w:pPr>
            <w:r w:rsidRPr="00775027">
              <w:rPr>
                <w:b/>
                <w:bCs/>
                <w:sz w:val="13"/>
                <w:szCs w:val="13"/>
              </w:rPr>
              <w:t>7 625,09</w:t>
            </w:r>
          </w:p>
        </w:tc>
        <w:tc>
          <w:tcPr>
            <w:tcW w:w="1576" w:type="dxa"/>
            <w:tcBorders>
              <w:top w:val="nil"/>
              <w:left w:val="single" w:sz="4" w:space="0" w:color="auto"/>
              <w:bottom w:val="single" w:sz="4" w:space="0" w:color="auto"/>
              <w:right w:val="nil"/>
            </w:tcBorders>
            <w:shd w:val="clear" w:color="000000" w:fill="FFFFFF"/>
            <w:noWrap/>
            <w:vAlign w:val="bottom"/>
            <w:hideMark/>
          </w:tcPr>
          <w:p w14:paraId="0A7D2C90" w14:textId="77777777" w:rsidR="00775027" w:rsidRPr="00775027" w:rsidRDefault="00775027" w:rsidP="00775027">
            <w:pPr>
              <w:jc w:val="center"/>
              <w:rPr>
                <w:b/>
                <w:bCs/>
                <w:sz w:val="13"/>
                <w:szCs w:val="13"/>
              </w:rPr>
            </w:pPr>
            <w:r w:rsidRPr="00775027">
              <w:rPr>
                <w:b/>
                <w:bCs/>
                <w:sz w:val="13"/>
                <w:szCs w:val="13"/>
              </w:rPr>
              <w:t>4 644,99</w:t>
            </w:r>
          </w:p>
        </w:tc>
        <w:tc>
          <w:tcPr>
            <w:tcW w:w="1936" w:type="dxa"/>
            <w:tcBorders>
              <w:top w:val="nil"/>
              <w:left w:val="single" w:sz="4" w:space="0" w:color="auto"/>
              <w:bottom w:val="single" w:sz="4" w:space="0" w:color="auto"/>
              <w:right w:val="nil"/>
            </w:tcBorders>
            <w:shd w:val="clear" w:color="000000" w:fill="FFFFFF"/>
            <w:noWrap/>
            <w:vAlign w:val="bottom"/>
            <w:hideMark/>
          </w:tcPr>
          <w:p w14:paraId="7F233506" w14:textId="77777777" w:rsidR="00775027" w:rsidRPr="00775027" w:rsidRDefault="00775027" w:rsidP="00775027">
            <w:pPr>
              <w:jc w:val="right"/>
              <w:rPr>
                <w:color w:val="000000"/>
                <w:sz w:val="13"/>
                <w:szCs w:val="13"/>
              </w:rPr>
            </w:pPr>
            <w:r w:rsidRPr="00775027">
              <w:rPr>
                <w:color w:val="000000"/>
                <w:sz w:val="13"/>
                <w:szCs w:val="13"/>
              </w:rPr>
              <w:t>-2980,10</w:t>
            </w:r>
          </w:p>
        </w:tc>
        <w:tc>
          <w:tcPr>
            <w:tcW w:w="1936" w:type="dxa"/>
            <w:tcBorders>
              <w:top w:val="nil"/>
              <w:left w:val="single" w:sz="4" w:space="0" w:color="auto"/>
              <w:bottom w:val="single" w:sz="4" w:space="0" w:color="auto"/>
              <w:right w:val="nil"/>
            </w:tcBorders>
            <w:shd w:val="clear" w:color="000000" w:fill="FFFFFF"/>
            <w:noWrap/>
            <w:vAlign w:val="bottom"/>
            <w:hideMark/>
          </w:tcPr>
          <w:p w14:paraId="04B62789" w14:textId="77777777" w:rsidR="00775027" w:rsidRPr="00775027" w:rsidRDefault="00775027" w:rsidP="00775027">
            <w:pPr>
              <w:jc w:val="right"/>
              <w:rPr>
                <w:color w:val="000000"/>
                <w:sz w:val="13"/>
                <w:szCs w:val="13"/>
              </w:rPr>
            </w:pPr>
            <w:r w:rsidRPr="00775027">
              <w:rPr>
                <w:color w:val="000000"/>
                <w:sz w:val="13"/>
                <w:szCs w:val="13"/>
              </w:rPr>
              <w:t>47,50</w:t>
            </w:r>
          </w:p>
        </w:tc>
        <w:tc>
          <w:tcPr>
            <w:tcW w:w="1936" w:type="dxa"/>
            <w:tcBorders>
              <w:top w:val="nil"/>
              <w:left w:val="single" w:sz="4" w:space="0" w:color="auto"/>
              <w:bottom w:val="single" w:sz="4" w:space="0" w:color="auto"/>
              <w:right w:val="nil"/>
            </w:tcBorders>
            <w:shd w:val="clear" w:color="000000" w:fill="FFFFFF"/>
            <w:noWrap/>
            <w:vAlign w:val="bottom"/>
            <w:hideMark/>
          </w:tcPr>
          <w:p w14:paraId="5B176C17" w14:textId="77777777" w:rsidR="00775027" w:rsidRPr="00775027" w:rsidRDefault="00775027" w:rsidP="00775027">
            <w:pPr>
              <w:jc w:val="right"/>
              <w:rPr>
                <w:b/>
                <w:bCs/>
                <w:color w:val="000000"/>
                <w:sz w:val="13"/>
                <w:szCs w:val="13"/>
              </w:rPr>
            </w:pPr>
            <w:r w:rsidRPr="00775027">
              <w:rPr>
                <w:b/>
                <w:bCs/>
                <w:color w:val="000000"/>
                <w:sz w:val="13"/>
                <w:szCs w:val="13"/>
              </w:rPr>
              <w:t>4881,89</w:t>
            </w:r>
          </w:p>
        </w:tc>
        <w:tc>
          <w:tcPr>
            <w:tcW w:w="1936" w:type="dxa"/>
            <w:tcBorders>
              <w:top w:val="nil"/>
              <w:left w:val="single" w:sz="4" w:space="0" w:color="auto"/>
              <w:bottom w:val="single" w:sz="4" w:space="0" w:color="auto"/>
              <w:right w:val="nil"/>
            </w:tcBorders>
            <w:shd w:val="clear" w:color="000000" w:fill="FFFFFF"/>
            <w:noWrap/>
            <w:vAlign w:val="bottom"/>
            <w:hideMark/>
          </w:tcPr>
          <w:p w14:paraId="2C9A8679" w14:textId="77777777" w:rsidR="00775027" w:rsidRPr="00775027" w:rsidRDefault="00775027" w:rsidP="00775027">
            <w:pPr>
              <w:jc w:val="right"/>
              <w:rPr>
                <w:b/>
                <w:bCs/>
                <w:color w:val="000000"/>
                <w:sz w:val="13"/>
                <w:szCs w:val="13"/>
              </w:rPr>
            </w:pPr>
            <w:r w:rsidRPr="00775027">
              <w:rPr>
                <w:b/>
                <w:bCs/>
                <w:color w:val="000000"/>
                <w:sz w:val="13"/>
                <w:szCs w:val="13"/>
              </w:rPr>
              <w:t>5111,34</w:t>
            </w:r>
          </w:p>
        </w:tc>
      </w:tr>
      <w:tr w:rsidR="00775027" w:rsidRPr="00775027" w14:paraId="6D29619D"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20B0E2A6" w14:textId="77777777" w:rsidR="00775027" w:rsidRPr="00775027" w:rsidRDefault="00775027" w:rsidP="00775027">
            <w:pPr>
              <w:jc w:val="right"/>
              <w:rPr>
                <w:b/>
                <w:bCs/>
                <w:color w:val="000000"/>
                <w:sz w:val="13"/>
                <w:szCs w:val="13"/>
              </w:rPr>
            </w:pPr>
          </w:p>
        </w:tc>
        <w:tc>
          <w:tcPr>
            <w:tcW w:w="960" w:type="dxa"/>
            <w:tcBorders>
              <w:top w:val="nil"/>
              <w:left w:val="single" w:sz="8" w:space="0" w:color="auto"/>
              <w:bottom w:val="nil"/>
              <w:right w:val="nil"/>
            </w:tcBorders>
            <w:shd w:val="clear" w:color="000000" w:fill="FFFFFF"/>
            <w:vAlign w:val="bottom"/>
            <w:hideMark/>
          </w:tcPr>
          <w:p w14:paraId="3CF3BFEA" w14:textId="77777777" w:rsidR="00775027" w:rsidRPr="00775027" w:rsidRDefault="00775027" w:rsidP="00775027">
            <w:pPr>
              <w:rPr>
                <w:sz w:val="13"/>
                <w:szCs w:val="13"/>
              </w:rPr>
            </w:pPr>
            <w:r w:rsidRPr="00775027">
              <w:rPr>
                <w:sz w:val="13"/>
                <w:szCs w:val="13"/>
              </w:rPr>
              <w:t> </w:t>
            </w:r>
          </w:p>
        </w:tc>
        <w:tc>
          <w:tcPr>
            <w:tcW w:w="6053" w:type="dxa"/>
            <w:gridSpan w:val="3"/>
            <w:tcBorders>
              <w:top w:val="single" w:sz="4" w:space="0" w:color="auto"/>
              <w:left w:val="single" w:sz="4" w:space="0" w:color="auto"/>
              <w:bottom w:val="single" w:sz="4" w:space="0" w:color="auto"/>
              <w:right w:val="nil"/>
            </w:tcBorders>
            <w:shd w:val="clear" w:color="000000" w:fill="FFFFFF"/>
            <w:noWrap/>
            <w:vAlign w:val="bottom"/>
            <w:hideMark/>
          </w:tcPr>
          <w:p w14:paraId="6E164407" w14:textId="77777777" w:rsidR="00775027" w:rsidRPr="00775027" w:rsidRDefault="00775027" w:rsidP="00775027">
            <w:pPr>
              <w:rPr>
                <w:sz w:val="13"/>
                <w:szCs w:val="13"/>
              </w:rPr>
            </w:pPr>
            <w:r w:rsidRPr="00775027">
              <w:rPr>
                <w:sz w:val="13"/>
                <w:szCs w:val="13"/>
              </w:rPr>
              <w:t xml:space="preserve">              - уголь каменный </w:t>
            </w:r>
          </w:p>
        </w:tc>
        <w:tc>
          <w:tcPr>
            <w:tcW w:w="3380" w:type="dxa"/>
            <w:tcBorders>
              <w:top w:val="nil"/>
              <w:left w:val="nil"/>
              <w:bottom w:val="single" w:sz="4" w:space="0" w:color="auto"/>
              <w:right w:val="single" w:sz="4" w:space="0" w:color="auto"/>
            </w:tcBorders>
            <w:shd w:val="clear" w:color="000000" w:fill="FFFFFF"/>
            <w:noWrap/>
            <w:vAlign w:val="bottom"/>
            <w:hideMark/>
          </w:tcPr>
          <w:p w14:paraId="673CC072" w14:textId="77777777" w:rsidR="00775027" w:rsidRPr="00775027" w:rsidRDefault="00775027" w:rsidP="00775027">
            <w:pPr>
              <w:rPr>
                <w:sz w:val="13"/>
                <w:szCs w:val="13"/>
              </w:rPr>
            </w:pPr>
            <w:r w:rsidRPr="00775027">
              <w:rPr>
                <w:sz w:val="13"/>
                <w:szCs w:val="13"/>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20AFB1A7" w14:textId="77777777" w:rsidR="00775027" w:rsidRPr="00775027" w:rsidRDefault="00775027" w:rsidP="00775027">
            <w:pPr>
              <w:jc w:val="center"/>
              <w:rPr>
                <w:sz w:val="13"/>
                <w:szCs w:val="13"/>
              </w:rPr>
            </w:pPr>
            <w:r w:rsidRPr="00775027">
              <w:rPr>
                <w:sz w:val="13"/>
                <w:szCs w:val="13"/>
              </w:rPr>
              <w:t xml:space="preserve"> -"-</w:t>
            </w:r>
          </w:p>
        </w:tc>
        <w:tc>
          <w:tcPr>
            <w:tcW w:w="1616" w:type="dxa"/>
            <w:tcBorders>
              <w:top w:val="nil"/>
              <w:left w:val="nil"/>
              <w:bottom w:val="single" w:sz="4" w:space="0" w:color="auto"/>
              <w:right w:val="nil"/>
            </w:tcBorders>
            <w:shd w:val="clear" w:color="000000" w:fill="FFFFFF"/>
            <w:noWrap/>
            <w:vAlign w:val="bottom"/>
            <w:hideMark/>
          </w:tcPr>
          <w:p w14:paraId="0F3F1E26" w14:textId="77777777" w:rsidR="00775027" w:rsidRPr="00775027" w:rsidRDefault="00775027" w:rsidP="00775027">
            <w:pPr>
              <w:jc w:val="center"/>
              <w:rPr>
                <w:sz w:val="13"/>
                <w:szCs w:val="13"/>
              </w:rPr>
            </w:pPr>
            <w:r w:rsidRPr="00775027">
              <w:rPr>
                <w:sz w:val="13"/>
                <w:szCs w:val="13"/>
              </w:rPr>
              <w:t> </w:t>
            </w:r>
          </w:p>
        </w:tc>
        <w:tc>
          <w:tcPr>
            <w:tcW w:w="1796" w:type="dxa"/>
            <w:tcBorders>
              <w:top w:val="nil"/>
              <w:left w:val="single" w:sz="4" w:space="0" w:color="auto"/>
              <w:bottom w:val="single" w:sz="4" w:space="0" w:color="auto"/>
              <w:right w:val="nil"/>
            </w:tcBorders>
            <w:shd w:val="clear" w:color="000000" w:fill="FFFFFF"/>
            <w:noWrap/>
            <w:vAlign w:val="bottom"/>
            <w:hideMark/>
          </w:tcPr>
          <w:p w14:paraId="0374606A" w14:textId="77777777" w:rsidR="00775027" w:rsidRPr="00775027" w:rsidRDefault="00775027" w:rsidP="00775027">
            <w:pPr>
              <w:jc w:val="center"/>
              <w:rPr>
                <w:sz w:val="13"/>
                <w:szCs w:val="13"/>
              </w:rPr>
            </w:pPr>
            <w:r w:rsidRPr="00775027">
              <w:rPr>
                <w:sz w:val="13"/>
                <w:szCs w:val="13"/>
              </w:rPr>
              <w:t> </w:t>
            </w:r>
          </w:p>
        </w:tc>
        <w:tc>
          <w:tcPr>
            <w:tcW w:w="1576" w:type="dxa"/>
            <w:tcBorders>
              <w:top w:val="nil"/>
              <w:left w:val="single" w:sz="4" w:space="0" w:color="auto"/>
              <w:bottom w:val="single" w:sz="4" w:space="0" w:color="auto"/>
              <w:right w:val="nil"/>
            </w:tcBorders>
            <w:shd w:val="clear" w:color="000000" w:fill="FFFFFF"/>
            <w:noWrap/>
            <w:vAlign w:val="bottom"/>
            <w:hideMark/>
          </w:tcPr>
          <w:p w14:paraId="22A3765C" w14:textId="77777777" w:rsidR="00775027" w:rsidRPr="00775027" w:rsidRDefault="00775027" w:rsidP="00775027">
            <w:pPr>
              <w:jc w:val="center"/>
              <w:rPr>
                <w:sz w:val="13"/>
                <w:szCs w:val="13"/>
              </w:rPr>
            </w:pPr>
            <w:r w:rsidRPr="00775027">
              <w:rPr>
                <w:sz w:val="13"/>
                <w:szCs w:val="13"/>
              </w:rPr>
              <w:t>4 644,99</w:t>
            </w:r>
          </w:p>
        </w:tc>
        <w:tc>
          <w:tcPr>
            <w:tcW w:w="1936" w:type="dxa"/>
            <w:tcBorders>
              <w:top w:val="nil"/>
              <w:left w:val="single" w:sz="4" w:space="0" w:color="auto"/>
              <w:bottom w:val="single" w:sz="4" w:space="0" w:color="auto"/>
              <w:right w:val="nil"/>
            </w:tcBorders>
            <w:shd w:val="clear" w:color="000000" w:fill="FFFFFF"/>
            <w:noWrap/>
            <w:vAlign w:val="bottom"/>
            <w:hideMark/>
          </w:tcPr>
          <w:p w14:paraId="74007592"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50AB4D30" w14:textId="77777777" w:rsidR="00775027" w:rsidRPr="00775027" w:rsidRDefault="00775027" w:rsidP="00775027">
            <w:pPr>
              <w:jc w:val="right"/>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56BCFAAF" w14:textId="77777777" w:rsidR="00775027" w:rsidRPr="00775027" w:rsidRDefault="00775027" w:rsidP="00775027">
            <w:pPr>
              <w:jc w:val="right"/>
              <w:rPr>
                <w:color w:val="000000"/>
                <w:sz w:val="13"/>
                <w:szCs w:val="13"/>
              </w:rPr>
            </w:pPr>
            <w:r w:rsidRPr="00775027">
              <w:rPr>
                <w:color w:val="000000"/>
                <w:sz w:val="13"/>
                <w:szCs w:val="13"/>
              </w:rPr>
              <w:t>4881,89</w:t>
            </w:r>
          </w:p>
        </w:tc>
        <w:tc>
          <w:tcPr>
            <w:tcW w:w="1936" w:type="dxa"/>
            <w:tcBorders>
              <w:top w:val="nil"/>
              <w:left w:val="single" w:sz="4" w:space="0" w:color="auto"/>
              <w:bottom w:val="single" w:sz="4" w:space="0" w:color="auto"/>
              <w:right w:val="nil"/>
            </w:tcBorders>
            <w:shd w:val="clear" w:color="000000" w:fill="FFFFFF"/>
            <w:noWrap/>
            <w:vAlign w:val="bottom"/>
            <w:hideMark/>
          </w:tcPr>
          <w:p w14:paraId="2AE9FA05" w14:textId="77777777" w:rsidR="00775027" w:rsidRPr="00775027" w:rsidRDefault="00775027" w:rsidP="00775027">
            <w:pPr>
              <w:jc w:val="right"/>
              <w:rPr>
                <w:color w:val="000000"/>
                <w:sz w:val="13"/>
                <w:szCs w:val="13"/>
              </w:rPr>
            </w:pPr>
            <w:r w:rsidRPr="00775027">
              <w:rPr>
                <w:color w:val="000000"/>
                <w:sz w:val="13"/>
                <w:szCs w:val="13"/>
              </w:rPr>
              <w:t>5111,34</w:t>
            </w:r>
          </w:p>
        </w:tc>
      </w:tr>
      <w:tr w:rsidR="00775027" w:rsidRPr="00775027" w14:paraId="149FFF74" w14:textId="77777777" w:rsidTr="00E8485B">
        <w:trPr>
          <w:trHeight w:val="630"/>
          <w:jc w:val="center"/>
        </w:trPr>
        <w:tc>
          <w:tcPr>
            <w:tcW w:w="500" w:type="dxa"/>
            <w:tcBorders>
              <w:top w:val="nil"/>
              <w:left w:val="nil"/>
              <w:bottom w:val="nil"/>
              <w:right w:val="nil"/>
            </w:tcBorders>
            <w:shd w:val="clear" w:color="auto" w:fill="auto"/>
            <w:noWrap/>
            <w:vAlign w:val="bottom"/>
            <w:hideMark/>
          </w:tcPr>
          <w:p w14:paraId="6792AF08" w14:textId="77777777" w:rsidR="00775027" w:rsidRPr="00775027" w:rsidRDefault="00775027" w:rsidP="00775027">
            <w:pPr>
              <w:jc w:val="right"/>
              <w:rPr>
                <w:color w:val="000000"/>
                <w:sz w:val="13"/>
                <w:szCs w:val="13"/>
              </w:rPr>
            </w:pPr>
          </w:p>
        </w:tc>
        <w:tc>
          <w:tcPr>
            <w:tcW w:w="960" w:type="dxa"/>
            <w:tcBorders>
              <w:top w:val="single" w:sz="4" w:space="0" w:color="auto"/>
              <w:left w:val="single" w:sz="8" w:space="0" w:color="auto"/>
              <w:bottom w:val="single" w:sz="4" w:space="0" w:color="auto"/>
              <w:right w:val="nil"/>
            </w:tcBorders>
            <w:shd w:val="clear" w:color="000000" w:fill="FFFFFF"/>
            <w:vAlign w:val="bottom"/>
            <w:hideMark/>
          </w:tcPr>
          <w:p w14:paraId="0151AE6F" w14:textId="77777777" w:rsidR="00775027" w:rsidRPr="00775027" w:rsidRDefault="00775027" w:rsidP="00775027">
            <w:pPr>
              <w:jc w:val="center"/>
              <w:rPr>
                <w:sz w:val="13"/>
                <w:szCs w:val="13"/>
              </w:rPr>
            </w:pPr>
            <w:r w:rsidRPr="00775027">
              <w:rPr>
                <w:sz w:val="13"/>
                <w:szCs w:val="13"/>
              </w:rPr>
              <w:t xml:space="preserve"> 1.2</w:t>
            </w:r>
          </w:p>
        </w:tc>
        <w:tc>
          <w:tcPr>
            <w:tcW w:w="4133" w:type="dxa"/>
            <w:tcBorders>
              <w:top w:val="nil"/>
              <w:left w:val="single" w:sz="4" w:space="0" w:color="auto"/>
              <w:bottom w:val="single" w:sz="4" w:space="0" w:color="auto"/>
              <w:right w:val="single" w:sz="4" w:space="0" w:color="auto"/>
            </w:tcBorders>
            <w:shd w:val="clear" w:color="000000" w:fill="FFFFFF"/>
            <w:noWrap/>
            <w:vAlign w:val="bottom"/>
            <w:hideMark/>
          </w:tcPr>
          <w:p w14:paraId="359D9AB6" w14:textId="77777777" w:rsidR="00775027" w:rsidRPr="00775027" w:rsidRDefault="00775027" w:rsidP="00775027">
            <w:pPr>
              <w:rPr>
                <w:b/>
                <w:bCs/>
                <w:sz w:val="13"/>
                <w:szCs w:val="13"/>
              </w:rPr>
            </w:pPr>
            <w:r w:rsidRPr="00775027">
              <w:rPr>
                <w:b/>
                <w:bCs/>
                <w:sz w:val="13"/>
                <w:szCs w:val="13"/>
              </w:rPr>
              <w:t>Расходы на электрическую энергию</w:t>
            </w:r>
          </w:p>
        </w:tc>
        <w:tc>
          <w:tcPr>
            <w:tcW w:w="960" w:type="dxa"/>
            <w:tcBorders>
              <w:top w:val="nil"/>
              <w:left w:val="nil"/>
              <w:bottom w:val="single" w:sz="4" w:space="0" w:color="auto"/>
              <w:right w:val="single" w:sz="4" w:space="0" w:color="auto"/>
            </w:tcBorders>
            <w:shd w:val="clear" w:color="000000" w:fill="FFFFFF"/>
            <w:noWrap/>
            <w:vAlign w:val="bottom"/>
            <w:hideMark/>
          </w:tcPr>
          <w:p w14:paraId="7A450F68" w14:textId="77777777" w:rsidR="00775027" w:rsidRPr="00775027" w:rsidRDefault="00775027" w:rsidP="00775027">
            <w:pPr>
              <w:rPr>
                <w:b/>
                <w:bCs/>
                <w:sz w:val="13"/>
                <w:szCs w:val="13"/>
              </w:rPr>
            </w:pPr>
            <w:r w:rsidRPr="00775027">
              <w:rPr>
                <w:b/>
                <w:bCs/>
                <w:sz w:val="13"/>
                <w:szCs w:val="13"/>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466D0589" w14:textId="77777777" w:rsidR="00775027" w:rsidRPr="00775027" w:rsidRDefault="00775027" w:rsidP="00775027">
            <w:pPr>
              <w:rPr>
                <w:b/>
                <w:bCs/>
                <w:sz w:val="13"/>
                <w:szCs w:val="13"/>
              </w:rPr>
            </w:pPr>
            <w:r w:rsidRPr="00775027">
              <w:rPr>
                <w:b/>
                <w:bCs/>
                <w:sz w:val="13"/>
                <w:szCs w:val="13"/>
              </w:rPr>
              <w:t> </w:t>
            </w:r>
          </w:p>
        </w:tc>
        <w:tc>
          <w:tcPr>
            <w:tcW w:w="3380" w:type="dxa"/>
            <w:tcBorders>
              <w:top w:val="nil"/>
              <w:left w:val="nil"/>
              <w:bottom w:val="single" w:sz="4" w:space="0" w:color="auto"/>
              <w:right w:val="single" w:sz="4" w:space="0" w:color="auto"/>
            </w:tcBorders>
            <w:shd w:val="clear" w:color="000000" w:fill="FFFFFF"/>
            <w:noWrap/>
            <w:vAlign w:val="bottom"/>
            <w:hideMark/>
          </w:tcPr>
          <w:p w14:paraId="5F7A433E" w14:textId="77777777" w:rsidR="00775027" w:rsidRPr="00775027" w:rsidRDefault="00775027" w:rsidP="00775027">
            <w:pPr>
              <w:rPr>
                <w:b/>
                <w:bCs/>
                <w:sz w:val="13"/>
                <w:szCs w:val="13"/>
              </w:rPr>
            </w:pPr>
            <w:r w:rsidRPr="00775027">
              <w:rPr>
                <w:b/>
                <w:bCs/>
                <w:sz w:val="13"/>
                <w:szCs w:val="13"/>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70727FA1" w14:textId="77777777" w:rsidR="00775027" w:rsidRPr="00775027" w:rsidRDefault="00775027" w:rsidP="00775027">
            <w:pPr>
              <w:jc w:val="center"/>
              <w:rPr>
                <w:sz w:val="13"/>
                <w:szCs w:val="13"/>
              </w:rPr>
            </w:pPr>
            <w:r w:rsidRPr="00775027">
              <w:rPr>
                <w:sz w:val="13"/>
                <w:szCs w:val="13"/>
              </w:rPr>
              <w:t>т.р.</w:t>
            </w:r>
          </w:p>
        </w:tc>
        <w:tc>
          <w:tcPr>
            <w:tcW w:w="1616" w:type="dxa"/>
            <w:tcBorders>
              <w:top w:val="nil"/>
              <w:left w:val="nil"/>
              <w:bottom w:val="single" w:sz="4" w:space="0" w:color="auto"/>
              <w:right w:val="nil"/>
            </w:tcBorders>
            <w:shd w:val="clear" w:color="000000" w:fill="FFFFFF"/>
            <w:noWrap/>
            <w:vAlign w:val="bottom"/>
            <w:hideMark/>
          </w:tcPr>
          <w:p w14:paraId="73974915" w14:textId="77777777" w:rsidR="00775027" w:rsidRPr="00775027" w:rsidRDefault="00775027" w:rsidP="00775027">
            <w:pPr>
              <w:jc w:val="center"/>
              <w:rPr>
                <w:b/>
                <w:bCs/>
                <w:sz w:val="13"/>
                <w:szCs w:val="13"/>
              </w:rPr>
            </w:pPr>
            <w:r w:rsidRPr="00775027">
              <w:rPr>
                <w:b/>
                <w:bCs/>
                <w:sz w:val="13"/>
                <w:szCs w:val="13"/>
              </w:rPr>
              <w:t>3 050,38</w:t>
            </w:r>
          </w:p>
        </w:tc>
        <w:tc>
          <w:tcPr>
            <w:tcW w:w="1796" w:type="dxa"/>
            <w:tcBorders>
              <w:top w:val="nil"/>
              <w:left w:val="single" w:sz="4" w:space="0" w:color="auto"/>
              <w:bottom w:val="single" w:sz="4" w:space="0" w:color="auto"/>
              <w:right w:val="nil"/>
            </w:tcBorders>
            <w:shd w:val="clear" w:color="000000" w:fill="FFFFFF"/>
            <w:noWrap/>
            <w:vAlign w:val="bottom"/>
            <w:hideMark/>
          </w:tcPr>
          <w:p w14:paraId="0DDBA5BD" w14:textId="77777777" w:rsidR="00775027" w:rsidRPr="00775027" w:rsidRDefault="00775027" w:rsidP="00775027">
            <w:pPr>
              <w:jc w:val="center"/>
              <w:rPr>
                <w:b/>
                <w:bCs/>
                <w:sz w:val="13"/>
                <w:szCs w:val="13"/>
              </w:rPr>
            </w:pPr>
            <w:r w:rsidRPr="00775027">
              <w:rPr>
                <w:b/>
                <w:bCs/>
                <w:sz w:val="13"/>
                <w:szCs w:val="13"/>
              </w:rPr>
              <w:t>2 970,11</w:t>
            </w:r>
          </w:p>
        </w:tc>
        <w:tc>
          <w:tcPr>
            <w:tcW w:w="1576" w:type="dxa"/>
            <w:tcBorders>
              <w:top w:val="nil"/>
              <w:left w:val="single" w:sz="4" w:space="0" w:color="auto"/>
              <w:bottom w:val="single" w:sz="4" w:space="0" w:color="auto"/>
              <w:right w:val="nil"/>
            </w:tcBorders>
            <w:shd w:val="clear" w:color="000000" w:fill="FFFFFF"/>
            <w:noWrap/>
            <w:vAlign w:val="bottom"/>
            <w:hideMark/>
          </w:tcPr>
          <w:p w14:paraId="3E7207EC" w14:textId="77777777" w:rsidR="00775027" w:rsidRPr="00775027" w:rsidRDefault="00775027" w:rsidP="00775027">
            <w:pPr>
              <w:jc w:val="center"/>
              <w:rPr>
                <w:b/>
                <w:bCs/>
                <w:sz w:val="13"/>
                <w:szCs w:val="13"/>
              </w:rPr>
            </w:pPr>
            <w:r w:rsidRPr="00775027">
              <w:rPr>
                <w:b/>
                <w:bCs/>
                <w:sz w:val="13"/>
                <w:szCs w:val="13"/>
              </w:rPr>
              <w:t>2 970,11</w:t>
            </w:r>
          </w:p>
        </w:tc>
        <w:tc>
          <w:tcPr>
            <w:tcW w:w="1936" w:type="dxa"/>
            <w:tcBorders>
              <w:top w:val="nil"/>
              <w:left w:val="single" w:sz="4" w:space="0" w:color="auto"/>
              <w:bottom w:val="single" w:sz="4" w:space="0" w:color="auto"/>
              <w:right w:val="nil"/>
            </w:tcBorders>
            <w:shd w:val="clear" w:color="000000" w:fill="FFFFFF"/>
            <w:noWrap/>
            <w:vAlign w:val="bottom"/>
            <w:hideMark/>
          </w:tcPr>
          <w:p w14:paraId="37A6AE6B" w14:textId="77777777" w:rsidR="00775027" w:rsidRPr="00775027" w:rsidRDefault="00775027" w:rsidP="00775027">
            <w:pPr>
              <w:jc w:val="right"/>
              <w:rPr>
                <w:color w:val="000000"/>
                <w:sz w:val="13"/>
                <w:szCs w:val="13"/>
              </w:rPr>
            </w:pPr>
            <w:r w:rsidRPr="00775027">
              <w:rPr>
                <w:color w:val="000000"/>
                <w:sz w:val="13"/>
                <w:szCs w:val="13"/>
              </w:rPr>
              <w:t>0,00</w:t>
            </w:r>
          </w:p>
        </w:tc>
        <w:tc>
          <w:tcPr>
            <w:tcW w:w="1936" w:type="dxa"/>
            <w:tcBorders>
              <w:top w:val="nil"/>
              <w:left w:val="single" w:sz="4" w:space="0" w:color="auto"/>
              <w:bottom w:val="single" w:sz="4" w:space="0" w:color="auto"/>
              <w:right w:val="nil"/>
            </w:tcBorders>
            <w:shd w:val="clear" w:color="000000" w:fill="FFFFFF"/>
            <w:noWrap/>
            <w:vAlign w:val="bottom"/>
            <w:hideMark/>
          </w:tcPr>
          <w:p w14:paraId="107E15DE" w14:textId="77777777" w:rsidR="00775027" w:rsidRPr="00775027" w:rsidRDefault="00775027" w:rsidP="00775027">
            <w:pPr>
              <w:jc w:val="right"/>
              <w:rPr>
                <w:color w:val="000000"/>
                <w:sz w:val="13"/>
                <w:szCs w:val="13"/>
              </w:rPr>
            </w:pPr>
            <w:r w:rsidRPr="00775027">
              <w:rPr>
                <w:color w:val="000000"/>
                <w:sz w:val="13"/>
                <w:szCs w:val="13"/>
              </w:rPr>
              <w:t>-2,63</w:t>
            </w:r>
          </w:p>
        </w:tc>
        <w:tc>
          <w:tcPr>
            <w:tcW w:w="1936" w:type="dxa"/>
            <w:tcBorders>
              <w:top w:val="nil"/>
              <w:left w:val="single" w:sz="4" w:space="0" w:color="auto"/>
              <w:bottom w:val="single" w:sz="4" w:space="0" w:color="auto"/>
              <w:right w:val="nil"/>
            </w:tcBorders>
            <w:shd w:val="clear" w:color="000000" w:fill="FFFFFF"/>
            <w:noWrap/>
            <w:vAlign w:val="bottom"/>
            <w:hideMark/>
          </w:tcPr>
          <w:p w14:paraId="501994B4" w14:textId="77777777" w:rsidR="00775027" w:rsidRPr="00775027" w:rsidRDefault="00775027" w:rsidP="00775027">
            <w:pPr>
              <w:jc w:val="right"/>
              <w:rPr>
                <w:color w:val="000000"/>
                <w:sz w:val="13"/>
                <w:szCs w:val="13"/>
              </w:rPr>
            </w:pPr>
            <w:r w:rsidRPr="00775027">
              <w:rPr>
                <w:color w:val="000000"/>
                <w:sz w:val="13"/>
                <w:szCs w:val="13"/>
              </w:rPr>
              <w:t>3115,65</w:t>
            </w:r>
          </w:p>
        </w:tc>
        <w:tc>
          <w:tcPr>
            <w:tcW w:w="1936" w:type="dxa"/>
            <w:tcBorders>
              <w:top w:val="nil"/>
              <w:left w:val="single" w:sz="4" w:space="0" w:color="auto"/>
              <w:bottom w:val="single" w:sz="4" w:space="0" w:color="auto"/>
              <w:right w:val="nil"/>
            </w:tcBorders>
            <w:shd w:val="clear" w:color="000000" w:fill="FFFFFF"/>
            <w:noWrap/>
            <w:vAlign w:val="bottom"/>
            <w:hideMark/>
          </w:tcPr>
          <w:p w14:paraId="006A99EE" w14:textId="77777777" w:rsidR="00775027" w:rsidRPr="00775027" w:rsidRDefault="00775027" w:rsidP="00775027">
            <w:pPr>
              <w:jc w:val="right"/>
              <w:rPr>
                <w:color w:val="000000"/>
                <w:sz w:val="13"/>
                <w:szCs w:val="13"/>
              </w:rPr>
            </w:pPr>
            <w:r w:rsidRPr="00775027">
              <w:rPr>
                <w:color w:val="000000"/>
                <w:sz w:val="13"/>
                <w:szCs w:val="13"/>
              </w:rPr>
              <w:t>3209,12</w:t>
            </w:r>
          </w:p>
        </w:tc>
      </w:tr>
      <w:tr w:rsidR="00775027" w:rsidRPr="00775027" w14:paraId="333A2571"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5917BD43" w14:textId="77777777" w:rsidR="00775027" w:rsidRPr="00775027" w:rsidRDefault="00775027" w:rsidP="00775027">
            <w:pPr>
              <w:jc w:val="right"/>
              <w:rPr>
                <w:color w:val="000000"/>
                <w:sz w:val="13"/>
                <w:szCs w:val="13"/>
              </w:rPr>
            </w:pPr>
          </w:p>
        </w:tc>
        <w:tc>
          <w:tcPr>
            <w:tcW w:w="960" w:type="dxa"/>
            <w:tcBorders>
              <w:top w:val="nil"/>
              <w:left w:val="single" w:sz="8" w:space="0" w:color="auto"/>
              <w:bottom w:val="nil"/>
              <w:right w:val="nil"/>
            </w:tcBorders>
            <w:shd w:val="clear" w:color="000000" w:fill="FFFFFF"/>
            <w:vAlign w:val="bottom"/>
            <w:hideMark/>
          </w:tcPr>
          <w:p w14:paraId="7EC49A8D" w14:textId="77777777" w:rsidR="00775027" w:rsidRPr="00775027" w:rsidRDefault="00775027" w:rsidP="00775027">
            <w:pPr>
              <w:jc w:val="center"/>
              <w:rPr>
                <w:sz w:val="13"/>
                <w:szCs w:val="13"/>
              </w:rPr>
            </w:pPr>
            <w:r w:rsidRPr="00775027">
              <w:rPr>
                <w:sz w:val="13"/>
                <w:szCs w:val="13"/>
              </w:rPr>
              <w:t xml:space="preserve"> 1.3</w:t>
            </w:r>
          </w:p>
        </w:tc>
        <w:tc>
          <w:tcPr>
            <w:tcW w:w="9433"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576A0842" w14:textId="77777777" w:rsidR="00775027" w:rsidRPr="00775027" w:rsidRDefault="00775027" w:rsidP="00775027">
            <w:pPr>
              <w:rPr>
                <w:b/>
                <w:bCs/>
                <w:sz w:val="13"/>
                <w:szCs w:val="13"/>
              </w:rPr>
            </w:pPr>
            <w:r w:rsidRPr="00775027">
              <w:rPr>
                <w:b/>
                <w:bCs/>
                <w:sz w:val="13"/>
                <w:szCs w:val="13"/>
              </w:rPr>
              <w:t>Расходы на воду</w:t>
            </w:r>
          </w:p>
        </w:tc>
        <w:tc>
          <w:tcPr>
            <w:tcW w:w="960" w:type="dxa"/>
            <w:tcBorders>
              <w:top w:val="nil"/>
              <w:left w:val="nil"/>
              <w:bottom w:val="single" w:sz="4" w:space="0" w:color="auto"/>
              <w:right w:val="single" w:sz="4" w:space="0" w:color="auto"/>
            </w:tcBorders>
            <w:shd w:val="clear" w:color="000000" w:fill="FFFFFF"/>
            <w:noWrap/>
            <w:vAlign w:val="bottom"/>
            <w:hideMark/>
          </w:tcPr>
          <w:p w14:paraId="19CBC1B1" w14:textId="77777777" w:rsidR="00775027" w:rsidRPr="00775027" w:rsidRDefault="00775027" w:rsidP="00775027">
            <w:pPr>
              <w:jc w:val="center"/>
              <w:rPr>
                <w:sz w:val="13"/>
                <w:szCs w:val="13"/>
              </w:rPr>
            </w:pPr>
            <w:r w:rsidRPr="00775027">
              <w:rPr>
                <w:sz w:val="13"/>
                <w:szCs w:val="13"/>
              </w:rPr>
              <w:t>т.р.</w:t>
            </w:r>
          </w:p>
        </w:tc>
        <w:tc>
          <w:tcPr>
            <w:tcW w:w="1616" w:type="dxa"/>
            <w:tcBorders>
              <w:top w:val="nil"/>
              <w:left w:val="nil"/>
              <w:bottom w:val="single" w:sz="4" w:space="0" w:color="auto"/>
              <w:right w:val="nil"/>
            </w:tcBorders>
            <w:shd w:val="clear" w:color="000000" w:fill="FFFFFF"/>
            <w:noWrap/>
            <w:vAlign w:val="bottom"/>
            <w:hideMark/>
          </w:tcPr>
          <w:p w14:paraId="38D2647D" w14:textId="77777777" w:rsidR="00775027" w:rsidRPr="00775027" w:rsidRDefault="00775027" w:rsidP="00775027">
            <w:pPr>
              <w:jc w:val="center"/>
              <w:rPr>
                <w:b/>
                <w:bCs/>
                <w:sz w:val="13"/>
                <w:szCs w:val="13"/>
              </w:rPr>
            </w:pPr>
            <w:r w:rsidRPr="00775027">
              <w:rPr>
                <w:b/>
                <w:bCs/>
                <w:sz w:val="13"/>
                <w:szCs w:val="13"/>
              </w:rPr>
              <w:t>46,01</w:t>
            </w:r>
          </w:p>
        </w:tc>
        <w:tc>
          <w:tcPr>
            <w:tcW w:w="1796" w:type="dxa"/>
            <w:tcBorders>
              <w:top w:val="nil"/>
              <w:left w:val="single" w:sz="4" w:space="0" w:color="auto"/>
              <w:bottom w:val="single" w:sz="4" w:space="0" w:color="auto"/>
              <w:right w:val="nil"/>
            </w:tcBorders>
            <w:shd w:val="clear" w:color="000000" w:fill="FFFFFF"/>
            <w:noWrap/>
            <w:vAlign w:val="bottom"/>
            <w:hideMark/>
          </w:tcPr>
          <w:p w14:paraId="7A65EA4C" w14:textId="77777777" w:rsidR="00775027" w:rsidRPr="00775027" w:rsidRDefault="00775027" w:rsidP="00775027">
            <w:pPr>
              <w:jc w:val="center"/>
              <w:rPr>
                <w:b/>
                <w:bCs/>
                <w:sz w:val="13"/>
                <w:szCs w:val="13"/>
              </w:rPr>
            </w:pPr>
            <w:r w:rsidRPr="00775027">
              <w:rPr>
                <w:b/>
                <w:bCs/>
                <w:sz w:val="13"/>
                <w:szCs w:val="13"/>
              </w:rPr>
              <w:t>92,33</w:t>
            </w:r>
          </w:p>
        </w:tc>
        <w:tc>
          <w:tcPr>
            <w:tcW w:w="1576" w:type="dxa"/>
            <w:tcBorders>
              <w:top w:val="nil"/>
              <w:left w:val="single" w:sz="4" w:space="0" w:color="auto"/>
              <w:bottom w:val="single" w:sz="4" w:space="0" w:color="auto"/>
              <w:right w:val="nil"/>
            </w:tcBorders>
            <w:shd w:val="clear" w:color="000000" w:fill="FFFFFF"/>
            <w:noWrap/>
            <w:vAlign w:val="bottom"/>
            <w:hideMark/>
          </w:tcPr>
          <w:p w14:paraId="32DA4C1D" w14:textId="77777777" w:rsidR="00775027" w:rsidRPr="00775027" w:rsidRDefault="00775027" w:rsidP="00775027">
            <w:pPr>
              <w:jc w:val="center"/>
              <w:rPr>
                <w:b/>
                <w:bCs/>
                <w:sz w:val="13"/>
                <w:szCs w:val="13"/>
              </w:rPr>
            </w:pPr>
            <w:r w:rsidRPr="00775027">
              <w:rPr>
                <w:b/>
                <w:bCs/>
                <w:sz w:val="13"/>
                <w:szCs w:val="13"/>
              </w:rPr>
              <w:t>51,29</w:t>
            </w:r>
          </w:p>
        </w:tc>
        <w:tc>
          <w:tcPr>
            <w:tcW w:w="1936" w:type="dxa"/>
            <w:tcBorders>
              <w:top w:val="nil"/>
              <w:left w:val="single" w:sz="4" w:space="0" w:color="auto"/>
              <w:bottom w:val="single" w:sz="4" w:space="0" w:color="auto"/>
              <w:right w:val="nil"/>
            </w:tcBorders>
            <w:shd w:val="clear" w:color="000000" w:fill="FFFFFF"/>
            <w:noWrap/>
            <w:vAlign w:val="bottom"/>
            <w:hideMark/>
          </w:tcPr>
          <w:p w14:paraId="7BA6BA97" w14:textId="77777777" w:rsidR="00775027" w:rsidRPr="00775027" w:rsidRDefault="00775027" w:rsidP="00775027">
            <w:pPr>
              <w:jc w:val="right"/>
              <w:rPr>
                <w:b/>
                <w:bCs/>
                <w:color w:val="000000"/>
                <w:sz w:val="13"/>
                <w:szCs w:val="13"/>
              </w:rPr>
            </w:pPr>
            <w:r w:rsidRPr="00775027">
              <w:rPr>
                <w:b/>
                <w:bCs/>
                <w:color w:val="000000"/>
                <w:sz w:val="13"/>
                <w:szCs w:val="13"/>
              </w:rPr>
              <w:t>-41,04</w:t>
            </w:r>
          </w:p>
        </w:tc>
        <w:tc>
          <w:tcPr>
            <w:tcW w:w="1936" w:type="dxa"/>
            <w:tcBorders>
              <w:top w:val="nil"/>
              <w:left w:val="single" w:sz="4" w:space="0" w:color="auto"/>
              <w:bottom w:val="single" w:sz="4" w:space="0" w:color="auto"/>
              <w:right w:val="nil"/>
            </w:tcBorders>
            <w:shd w:val="clear" w:color="000000" w:fill="FFFFFF"/>
            <w:noWrap/>
            <w:vAlign w:val="bottom"/>
            <w:hideMark/>
          </w:tcPr>
          <w:p w14:paraId="46512CB0" w14:textId="77777777" w:rsidR="00775027" w:rsidRPr="00775027" w:rsidRDefault="00775027" w:rsidP="00775027">
            <w:pPr>
              <w:jc w:val="right"/>
              <w:rPr>
                <w:b/>
                <w:bCs/>
                <w:color w:val="000000"/>
                <w:sz w:val="13"/>
                <w:szCs w:val="13"/>
              </w:rPr>
            </w:pPr>
            <w:r w:rsidRPr="00775027">
              <w:rPr>
                <w:b/>
                <w:bCs/>
                <w:color w:val="000000"/>
                <w:sz w:val="13"/>
                <w:szCs w:val="13"/>
              </w:rPr>
              <w:t>11,47</w:t>
            </w:r>
          </w:p>
        </w:tc>
        <w:tc>
          <w:tcPr>
            <w:tcW w:w="1936" w:type="dxa"/>
            <w:tcBorders>
              <w:top w:val="nil"/>
              <w:left w:val="single" w:sz="4" w:space="0" w:color="auto"/>
              <w:bottom w:val="single" w:sz="4" w:space="0" w:color="auto"/>
              <w:right w:val="nil"/>
            </w:tcBorders>
            <w:shd w:val="clear" w:color="000000" w:fill="FFFFFF"/>
            <w:noWrap/>
            <w:vAlign w:val="bottom"/>
            <w:hideMark/>
          </w:tcPr>
          <w:p w14:paraId="332C4344" w14:textId="77777777" w:rsidR="00775027" w:rsidRPr="00775027" w:rsidRDefault="00775027" w:rsidP="00775027">
            <w:pPr>
              <w:jc w:val="right"/>
              <w:rPr>
                <w:b/>
                <w:bCs/>
                <w:color w:val="000000"/>
                <w:sz w:val="13"/>
                <w:szCs w:val="13"/>
              </w:rPr>
            </w:pPr>
            <w:r w:rsidRPr="00775027">
              <w:rPr>
                <w:b/>
                <w:bCs/>
                <w:color w:val="000000"/>
                <w:sz w:val="13"/>
                <w:szCs w:val="13"/>
              </w:rPr>
              <w:t>54,36</w:t>
            </w:r>
          </w:p>
        </w:tc>
        <w:tc>
          <w:tcPr>
            <w:tcW w:w="1936" w:type="dxa"/>
            <w:tcBorders>
              <w:top w:val="nil"/>
              <w:left w:val="single" w:sz="4" w:space="0" w:color="auto"/>
              <w:bottom w:val="single" w:sz="4" w:space="0" w:color="auto"/>
              <w:right w:val="nil"/>
            </w:tcBorders>
            <w:shd w:val="clear" w:color="000000" w:fill="FFFFFF"/>
            <w:noWrap/>
            <w:vAlign w:val="bottom"/>
            <w:hideMark/>
          </w:tcPr>
          <w:p w14:paraId="441D4DB0" w14:textId="77777777" w:rsidR="00775027" w:rsidRPr="00775027" w:rsidRDefault="00775027" w:rsidP="00775027">
            <w:pPr>
              <w:jc w:val="right"/>
              <w:rPr>
                <w:b/>
                <w:bCs/>
                <w:color w:val="000000"/>
                <w:sz w:val="13"/>
                <w:szCs w:val="13"/>
              </w:rPr>
            </w:pPr>
            <w:r w:rsidRPr="00775027">
              <w:rPr>
                <w:b/>
                <w:bCs/>
                <w:color w:val="000000"/>
                <w:sz w:val="13"/>
                <w:szCs w:val="13"/>
              </w:rPr>
              <w:t>56,81</w:t>
            </w:r>
          </w:p>
        </w:tc>
      </w:tr>
      <w:tr w:rsidR="00775027" w:rsidRPr="00775027" w14:paraId="7B409590"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58BB24FC" w14:textId="77777777" w:rsidR="00775027" w:rsidRPr="00775027" w:rsidRDefault="00775027" w:rsidP="00775027">
            <w:pPr>
              <w:jc w:val="right"/>
              <w:rPr>
                <w:b/>
                <w:bCs/>
                <w:color w:val="000000"/>
                <w:sz w:val="13"/>
                <w:szCs w:val="13"/>
              </w:rPr>
            </w:pPr>
          </w:p>
        </w:tc>
        <w:tc>
          <w:tcPr>
            <w:tcW w:w="960" w:type="dxa"/>
            <w:tcBorders>
              <w:top w:val="nil"/>
              <w:left w:val="single" w:sz="8" w:space="0" w:color="auto"/>
              <w:bottom w:val="nil"/>
              <w:right w:val="nil"/>
            </w:tcBorders>
            <w:shd w:val="clear" w:color="000000" w:fill="FFFFFF"/>
            <w:vAlign w:val="bottom"/>
            <w:hideMark/>
          </w:tcPr>
          <w:p w14:paraId="1E86B596" w14:textId="77777777" w:rsidR="00775027" w:rsidRPr="00775027" w:rsidRDefault="00775027" w:rsidP="00775027">
            <w:pPr>
              <w:jc w:val="center"/>
              <w:rPr>
                <w:sz w:val="13"/>
                <w:szCs w:val="13"/>
              </w:rPr>
            </w:pPr>
            <w:r w:rsidRPr="00775027">
              <w:rPr>
                <w:sz w:val="13"/>
                <w:szCs w:val="13"/>
              </w:rPr>
              <w:t> </w:t>
            </w:r>
          </w:p>
        </w:tc>
        <w:tc>
          <w:tcPr>
            <w:tcW w:w="4133" w:type="dxa"/>
            <w:tcBorders>
              <w:top w:val="nil"/>
              <w:left w:val="single" w:sz="4" w:space="0" w:color="auto"/>
              <w:bottom w:val="single" w:sz="4" w:space="0" w:color="auto"/>
              <w:right w:val="single" w:sz="4" w:space="0" w:color="auto"/>
            </w:tcBorders>
            <w:shd w:val="clear" w:color="000000" w:fill="FFFFFF"/>
            <w:noWrap/>
            <w:vAlign w:val="bottom"/>
            <w:hideMark/>
          </w:tcPr>
          <w:p w14:paraId="30F0ED65" w14:textId="77777777" w:rsidR="00775027" w:rsidRPr="00775027" w:rsidRDefault="00775027" w:rsidP="00775027">
            <w:pPr>
              <w:rPr>
                <w:sz w:val="13"/>
                <w:szCs w:val="13"/>
              </w:rPr>
            </w:pPr>
            <w:r w:rsidRPr="00775027">
              <w:rPr>
                <w:sz w:val="13"/>
                <w:szCs w:val="13"/>
              </w:rPr>
              <w:t xml:space="preserve">  - объём воды для теплоснабжения (справочно)</w:t>
            </w:r>
          </w:p>
        </w:tc>
        <w:tc>
          <w:tcPr>
            <w:tcW w:w="960" w:type="dxa"/>
            <w:tcBorders>
              <w:top w:val="nil"/>
              <w:left w:val="nil"/>
              <w:bottom w:val="single" w:sz="4" w:space="0" w:color="auto"/>
              <w:right w:val="single" w:sz="4" w:space="0" w:color="auto"/>
            </w:tcBorders>
            <w:shd w:val="clear" w:color="000000" w:fill="FFFFFF"/>
            <w:noWrap/>
            <w:vAlign w:val="bottom"/>
            <w:hideMark/>
          </w:tcPr>
          <w:p w14:paraId="25D0147C" w14:textId="77777777" w:rsidR="00775027" w:rsidRPr="00775027" w:rsidRDefault="00775027" w:rsidP="00775027">
            <w:pPr>
              <w:rPr>
                <w:sz w:val="13"/>
                <w:szCs w:val="13"/>
              </w:rPr>
            </w:pPr>
            <w:r w:rsidRPr="00775027">
              <w:rPr>
                <w:sz w:val="13"/>
                <w:szCs w:val="13"/>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3AAE95E4" w14:textId="77777777" w:rsidR="00775027" w:rsidRPr="00775027" w:rsidRDefault="00775027" w:rsidP="00775027">
            <w:pPr>
              <w:rPr>
                <w:sz w:val="13"/>
                <w:szCs w:val="13"/>
              </w:rPr>
            </w:pPr>
            <w:r w:rsidRPr="00775027">
              <w:rPr>
                <w:sz w:val="13"/>
                <w:szCs w:val="13"/>
              </w:rPr>
              <w:t> </w:t>
            </w:r>
          </w:p>
        </w:tc>
        <w:tc>
          <w:tcPr>
            <w:tcW w:w="3380" w:type="dxa"/>
            <w:tcBorders>
              <w:top w:val="nil"/>
              <w:left w:val="nil"/>
              <w:bottom w:val="single" w:sz="4" w:space="0" w:color="auto"/>
              <w:right w:val="single" w:sz="4" w:space="0" w:color="auto"/>
            </w:tcBorders>
            <w:shd w:val="clear" w:color="000000" w:fill="FFFFFF"/>
            <w:noWrap/>
            <w:vAlign w:val="bottom"/>
            <w:hideMark/>
          </w:tcPr>
          <w:p w14:paraId="56B9122F" w14:textId="77777777" w:rsidR="00775027" w:rsidRPr="00775027" w:rsidRDefault="00775027" w:rsidP="00775027">
            <w:pPr>
              <w:rPr>
                <w:sz w:val="13"/>
                <w:szCs w:val="13"/>
              </w:rPr>
            </w:pPr>
            <w:r w:rsidRPr="00775027">
              <w:rPr>
                <w:sz w:val="13"/>
                <w:szCs w:val="13"/>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14FB846C" w14:textId="77777777" w:rsidR="00775027" w:rsidRPr="00775027" w:rsidRDefault="00775027" w:rsidP="00775027">
            <w:pPr>
              <w:jc w:val="center"/>
              <w:rPr>
                <w:sz w:val="13"/>
                <w:szCs w:val="13"/>
              </w:rPr>
            </w:pPr>
            <w:r w:rsidRPr="00775027">
              <w:rPr>
                <w:sz w:val="13"/>
                <w:szCs w:val="13"/>
              </w:rPr>
              <w:t>м3</w:t>
            </w:r>
          </w:p>
        </w:tc>
        <w:tc>
          <w:tcPr>
            <w:tcW w:w="1616" w:type="dxa"/>
            <w:tcBorders>
              <w:top w:val="nil"/>
              <w:left w:val="nil"/>
              <w:bottom w:val="single" w:sz="4" w:space="0" w:color="auto"/>
              <w:right w:val="nil"/>
            </w:tcBorders>
            <w:shd w:val="clear" w:color="000000" w:fill="FFFFFF"/>
            <w:noWrap/>
            <w:vAlign w:val="bottom"/>
            <w:hideMark/>
          </w:tcPr>
          <w:p w14:paraId="1013D391" w14:textId="77777777" w:rsidR="00775027" w:rsidRPr="00775027" w:rsidRDefault="00775027" w:rsidP="00775027">
            <w:pPr>
              <w:jc w:val="center"/>
              <w:rPr>
                <w:sz w:val="13"/>
                <w:szCs w:val="13"/>
              </w:rPr>
            </w:pPr>
            <w:r w:rsidRPr="00775027">
              <w:rPr>
                <w:sz w:val="13"/>
                <w:szCs w:val="13"/>
              </w:rPr>
              <w:t>1 606,00</w:t>
            </w:r>
          </w:p>
        </w:tc>
        <w:tc>
          <w:tcPr>
            <w:tcW w:w="1796" w:type="dxa"/>
            <w:tcBorders>
              <w:top w:val="nil"/>
              <w:left w:val="single" w:sz="4" w:space="0" w:color="auto"/>
              <w:bottom w:val="single" w:sz="4" w:space="0" w:color="auto"/>
              <w:right w:val="nil"/>
            </w:tcBorders>
            <w:shd w:val="clear" w:color="000000" w:fill="FFFFFF"/>
            <w:noWrap/>
            <w:vAlign w:val="bottom"/>
            <w:hideMark/>
          </w:tcPr>
          <w:p w14:paraId="63A81B38" w14:textId="77777777" w:rsidR="00775027" w:rsidRPr="00775027" w:rsidRDefault="00775027" w:rsidP="00775027">
            <w:pPr>
              <w:jc w:val="center"/>
              <w:rPr>
                <w:sz w:val="13"/>
                <w:szCs w:val="13"/>
              </w:rPr>
            </w:pPr>
            <w:r w:rsidRPr="00775027">
              <w:rPr>
                <w:sz w:val="13"/>
                <w:szCs w:val="13"/>
              </w:rPr>
              <w:t>2 891,06</w:t>
            </w:r>
          </w:p>
        </w:tc>
        <w:tc>
          <w:tcPr>
            <w:tcW w:w="1576" w:type="dxa"/>
            <w:tcBorders>
              <w:top w:val="nil"/>
              <w:left w:val="single" w:sz="4" w:space="0" w:color="auto"/>
              <w:bottom w:val="single" w:sz="4" w:space="0" w:color="auto"/>
              <w:right w:val="nil"/>
            </w:tcBorders>
            <w:shd w:val="clear" w:color="000000" w:fill="FFFFFF"/>
            <w:noWrap/>
            <w:vAlign w:val="bottom"/>
            <w:hideMark/>
          </w:tcPr>
          <w:p w14:paraId="4329205D" w14:textId="77777777" w:rsidR="00775027" w:rsidRPr="00775027" w:rsidRDefault="00775027" w:rsidP="00775027">
            <w:pPr>
              <w:jc w:val="center"/>
              <w:rPr>
                <w:sz w:val="13"/>
                <w:szCs w:val="13"/>
              </w:rPr>
            </w:pPr>
            <w:r w:rsidRPr="00775027">
              <w:rPr>
                <w:sz w:val="13"/>
                <w:szCs w:val="13"/>
              </w:rPr>
              <w:t>1 606,00</w:t>
            </w:r>
          </w:p>
        </w:tc>
        <w:tc>
          <w:tcPr>
            <w:tcW w:w="1936" w:type="dxa"/>
            <w:tcBorders>
              <w:top w:val="nil"/>
              <w:left w:val="single" w:sz="4" w:space="0" w:color="auto"/>
              <w:bottom w:val="single" w:sz="4" w:space="0" w:color="auto"/>
              <w:right w:val="nil"/>
            </w:tcBorders>
            <w:shd w:val="clear" w:color="000000" w:fill="FFFFFF"/>
            <w:noWrap/>
            <w:vAlign w:val="bottom"/>
            <w:hideMark/>
          </w:tcPr>
          <w:p w14:paraId="1BCB74A4" w14:textId="77777777" w:rsidR="00775027" w:rsidRPr="00775027" w:rsidRDefault="00775027" w:rsidP="00775027">
            <w:pPr>
              <w:jc w:val="right"/>
              <w:rPr>
                <w:color w:val="000000"/>
                <w:sz w:val="13"/>
                <w:szCs w:val="13"/>
              </w:rPr>
            </w:pPr>
            <w:r w:rsidRPr="00775027">
              <w:rPr>
                <w:color w:val="000000"/>
                <w:sz w:val="13"/>
                <w:szCs w:val="13"/>
              </w:rPr>
              <w:t>-1285,06</w:t>
            </w:r>
          </w:p>
        </w:tc>
        <w:tc>
          <w:tcPr>
            <w:tcW w:w="1936" w:type="dxa"/>
            <w:tcBorders>
              <w:top w:val="nil"/>
              <w:left w:val="single" w:sz="4" w:space="0" w:color="auto"/>
              <w:bottom w:val="single" w:sz="4" w:space="0" w:color="auto"/>
              <w:right w:val="nil"/>
            </w:tcBorders>
            <w:shd w:val="clear" w:color="000000" w:fill="FFFFFF"/>
            <w:noWrap/>
            <w:vAlign w:val="bottom"/>
            <w:hideMark/>
          </w:tcPr>
          <w:p w14:paraId="67467DC9" w14:textId="77777777" w:rsidR="00775027" w:rsidRPr="00775027" w:rsidRDefault="00775027" w:rsidP="00775027">
            <w:pPr>
              <w:jc w:val="right"/>
              <w:rPr>
                <w:color w:val="000000"/>
                <w:sz w:val="13"/>
                <w:szCs w:val="13"/>
              </w:rPr>
            </w:pPr>
            <w:r w:rsidRPr="00775027">
              <w:rPr>
                <w:color w:val="000000"/>
                <w:sz w:val="13"/>
                <w:szCs w:val="13"/>
              </w:rPr>
              <w:t>0,00</w:t>
            </w:r>
          </w:p>
        </w:tc>
        <w:tc>
          <w:tcPr>
            <w:tcW w:w="1936" w:type="dxa"/>
            <w:tcBorders>
              <w:top w:val="nil"/>
              <w:left w:val="single" w:sz="4" w:space="0" w:color="auto"/>
              <w:bottom w:val="single" w:sz="4" w:space="0" w:color="auto"/>
              <w:right w:val="nil"/>
            </w:tcBorders>
            <w:shd w:val="clear" w:color="000000" w:fill="FFFFFF"/>
            <w:noWrap/>
            <w:vAlign w:val="bottom"/>
            <w:hideMark/>
          </w:tcPr>
          <w:p w14:paraId="1654696E" w14:textId="77777777" w:rsidR="00775027" w:rsidRPr="00775027" w:rsidRDefault="00775027" w:rsidP="00775027">
            <w:pPr>
              <w:jc w:val="right"/>
              <w:rPr>
                <w:color w:val="000000"/>
                <w:sz w:val="13"/>
                <w:szCs w:val="13"/>
              </w:rPr>
            </w:pPr>
            <w:r w:rsidRPr="00775027">
              <w:rPr>
                <w:color w:val="000000"/>
                <w:sz w:val="13"/>
                <w:szCs w:val="13"/>
              </w:rPr>
              <w:t>1606,00</w:t>
            </w:r>
          </w:p>
        </w:tc>
        <w:tc>
          <w:tcPr>
            <w:tcW w:w="1936" w:type="dxa"/>
            <w:tcBorders>
              <w:top w:val="nil"/>
              <w:left w:val="single" w:sz="4" w:space="0" w:color="auto"/>
              <w:bottom w:val="single" w:sz="4" w:space="0" w:color="auto"/>
              <w:right w:val="nil"/>
            </w:tcBorders>
            <w:shd w:val="clear" w:color="000000" w:fill="FFFFFF"/>
            <w:noWrap/>
            <w:vAlign w:val="bottom"/>
            <w:hideMark/>
          </w:tcPr>
          <w:p w14:paraId="3F5D5988" w14:textId="77777777" w:rsidR="00775027" w:rsidRPr="00775027" w:rsidRDefault="00775027" w:rsidP="00775027">
            <w:pPr>
              <w:jc w:val="right"/>
              <w:rPr>
                <w:color w:val="000000"/>
                <w:sz w:val="13"/>
                <w:szCs w:val="13"/>
              </w:rPr>
            </w:pPr>
            <w:r w:rsidRPr="00775027">
              <w:rPr>
                <w:color w:val="000000"/>
                <w:sz w:val="13"/>
                <w:szCs w:val="13"/>
              </w:rPr>
              <w:t>1606,00</w:t>
            </w:r>
          </w:p>
        </w:tc>
      </w:tr>
      <w:tr w:rsidR="00775027" w:rsidRPr="00775027" w14:paraId="3BEFFB24" w14:textId="77777777" w:rsidTr="00E8485B">
        <w:trPr>
          <w:trHeight w:val="315"/>
          <w:jc w:val="center"/>
        </w:trPr>
        <w:tc>
          <w:tcPr>
            <w:tcW w:w="500" w:type="dxa"/>
            <w:tcBorders>
              <w:top w:val="nil"/>
              <w:left w:val="nil"/>
              <w:bottom w:val="nil"/>
              <w:right w:val="nil"/>
            </w:tcBorders>
            <w:shd w:val="clear" w:color="auto" w:fill="auto"/>
            <w:noWrap/>
            <w:vAlign w:val="bottom"/>
            <w:hideMark/>
          </w:tcPr>
          <w:p w14:paraId="77B6A960" w14:textId="77777777" w:rsidR="00775027" w:rsidRPr="00775027" w:rsidRDefault="00775027" w:rsidP="00775027">
            <w:pPr>
              <w:jc w:val="right"/>
              <w:rPr>
                <w:color w:val="000000"/>
                <w:sz w:val="13"/>
                <w:szCs w:val="13"/>
              </w:rPr>
            </w:pPr>
          </w:p>
        </w:tc>
        <w:tc>
          <w:tcPr>
            <w:tcW w:w="960" w:type="dxa"/>
            <w:tcBorders>
              <w:top w:val="nil"/>
              <w:left w:val="single" w:sz="8" w:space="0" w:color="auto"/>
              <w:bottom w:val="nil"/>
              <w:right w:val="nil"/>
            </w:tcBorders>
            <w:shd w:val="clear" w:color="000000" w:fill="FFFFFF"/>
            <w:vAlign w:val="bottom"/>
            <w:hideMark/>
          </w:tcPr>
          <w:p w14:paraId="358CAFA7" w14:textId="77777777" w:rsidR="00775027" w:rsidRPr="00775027" w:rsidRDefault="00775027" w:rsidP="00775027">
            <w:pPr>
              <w:jc w:val="center"/>
              <w:rPr>
                <w:sz w:val="13"/>
                <w:szCs w:val="13"/>
              </w:rPr>
            </w:pPr>
            <w:r w:rsidRPr="00775027">
              <w:rPr>
                <w:sz w:val="13"/>
                <w:szCs w:val="13"/>
              </w:rPr>
              <w:t> </w:t>
            </w:r>
          </w:p>
        </w:tc>
        <w:tc>
          <w:tcPr>
            <w:tcW w:w="4133" w:type="dxa"/>
            <w:tcBorders>
              <w:top w:val="nil"/>
              <w:left w:val="single" w:sz="4" w:space="0" w:color="auto"/>
              <w:bottom w:val="nil"/>
              <w:right w:val="single" w:sz="4" w:space="0" w:color="auto"/>
            </w:tcBorders>
            <w:shd w:val="clear" w:color="000000" w:fill="FFFFFF"/>
            <w:noWrap/>
            <w:vAlign w:val="bottom"/>
            <w:hideMark/>
          </w:tcPr>
          <w:p w14:paraId="713B632C" w14:textId="77777777" w:rsidR="00775027" w:rsidRPr="00775027" w:rsidRDefault="00775027" w:rsidP="00775027">
            <w:pPr>
              <w:rPr>
                <w:sz w:val="13"/>
                <w:szCs w:val="13"/>
              </w:rPr>
            </w:pPr>
            <w:r w:rsidRPr="00775027">
              <w:rPr>
                <w:sz w:val="13"/>
                <w:szCs w:val="13"/>
              </w:rPr>
              <w:t xml:space="preserve">  - цена воды для теплоснабжения (справочно)</w:t>
            </w:r>
          </w:p>
        </w:tc>
        <w:tc>
          <w:tcPr>
            <w:tcW w:w="960" w:type="dxa"/>
            <w:tcBorders>
              <w:top w:val="nil"/>
              <w:left w:val="nil"/>
              <w:bottom w:val="nil"/>
              <w:right w:val="single" w:sz="4" w:space="0" w:color="auto"/>
            </w:tcBorders>
            <w:shd w:val="clear" w:color="000000" w:fill="FFFFFF"/>
            <w:noWrap/>
            <w:vAlign w:val="bottom"/>
            <w:hideMark/>
          </w:tcPr>
          <w:p w14:paraId="0E587018" w14:textId="77777777" w:rsidR="00775027" w:rsidRPr="00775027" w:rsidRDefault="00775027" w:rsidP="00775027">
            <w:pPr>
              <w:rPr>
                <w:sz w:val="13"/>
                <w:szCs w:val="13"/>
              </w:rPr>
            </w:pPr>
            <w:r w:rsidRPr="00775027">
              <w:rPr>
                <w:sz w:val="13"/>
                <w:szCs w:val="13"/>
              </w:rPr>
              <w:t> </w:t>
            </w:r>
          </w:p>
        </w:tc>
        <w:tc>
          <w:tcPr>
            <w:tcW w:w="960" w:type="dxa"/>
            <w:tcBorders>
              <w:top w:val="nil"/>
              <w:left w:val="nil"/>
              <w:bottom w:val="nil"/>
              <w:right w:val="single" w:sz="4" w:space="0" w:color="auto"/>
            </w:tcBorders>
            <w:shd w:val="clear" w:color="000000" w:fill="FFFFFF"/>
            <w:noWrap/>
            <w:vAlign w:val="bottom"/>
            <w:hideMark/>
          </w:tcPr>
          <w:p w14:paraId="71D10BC7" w14:textId="77777777" w:rsidR="00775027" w:rsidRPr="00775027" w:rsidRDefault="00775027" w:rsidP="00775027">
            <w:pPr>
              <w:rPr>
                <w:sz w:val="13"/>
                <w:szCs w:val="13"/>
              </w:rPr>
            </w:pPr>
            <w:r w:rsidRPr="00775027">
              <w:rPr>
                <w:sz w:val="13"/>
                <w:szCs w:val="13"/>
              </w:rPr>
              <w:t> </w:t>
            </w:r>
          </w:p>
        </w:tc>
        <w:tc>
          <w:tcPr>
            <w:tcW w:w="3380" w:type="dxa"/>
            <w:tcBorders>
              <w:top w:val="nil"/>
              <w:left w:val="nil"/>
              <w:bottom w:val="nil"/>
              <w:right w:val="single" w:sz="4" w:space="0" w:color="auto"/>
            </w:tcBorders>
            <w:shd w:val="clear" w:color="000000" w:fill="FFFFFF"/>
            <w:noWrap/>
            <w:vAlign w:val="bottom"/>
            <w:hideMark/>
          </w:tcPr>
          <w:p w14:paraId="7BBDC0EF" w14:textId="77777777" w:rsidR="00775027" w:rsidRPr="00775027" w:rsidRDefault="00775027" w:rsidP="00775027">
            <w:pPr>
              <w:rPr>
                <w:sz w:val="13"/>
                <w:szCs w:val="13"/>
              </w:rPr>
            </w:pPr>
            <w:r w:rsidRPr="00775027">
              <w:rPr>
                <w:sz w:val="13"/>
                <w:szCs w:val="13"/>
              </w:rPr>
              <w:t> </w:t>
            </w:r>
          </w:p>
        </w:tc>
        <w:tc>
          <w:tcPr>
            <w:tcW w:w="960" w:type="dxa"/>
            <w:tcBorders>
              <w:top w:val="nil"/>
              <w:left w:val="nil"/>
              <w:bottom w:val="nil"/>
              <w:right w:val="single" w:sz="4" w:space="0" w:color="auto"/>
            </w:tcBorders>
            <w:shd w:val="clear" w:color="000000" w:fill="FFFFFF"/>
            <w:noWrap/>
            <w:vAlign w:val="bottom"/>
            <w:hideMark/>
          </w:tcPr>
          <w:p w14:paraId="399F838A" w14:textId="77777777" w:rsidR="00775027" w:rsidRPr="00775027" w:rsidRDefault="00775027" w:rsidP="00775027">
            <w:pPr>
              <w:jc w:val="center"/>
              <w:rPr>
                <w:sz w:val="13"/>
                <w:szCs w:val="13"/>
              </w:rPr>
            </w:pPr>
            <w:r w:rsidRPr="00775027">
              <w:rPr>
                <w:sz w:val="13"/>
                <w:szCs w:val="13"/>
              </w:rPr>
              <w:t>руб/м3</w:t>
            </w:r>
          </w:p>
        </w:tc>
        <w:tc>
          <w:tcPr>
            <w:tcW w:w="1616" w:type="dxa"/>
            <w:tcBorders>
              <w:top w:val="nil"/>
              <w:left w:val="single" w:sz="4" w:space="0" w:color="auto"/>
              <w:bottom w:val="nil"/>
              <w:right w:val="nil"/>
            </w:tcBorders>
            <w:shd w:val="clear" w:color="000000" w:fill="FFFFFF"/>
            <w:noWrap/>
            <w:vAlign w:val="bottom"/>
            <w:hideMark/>
          </w:tcPr>
          <w:p w14:paraId="37862292" w14:textId="77777777" w:rsidR="00775027" w:rsidRPr="00775027" w:rsidRDefault="00775027" w:rsidP="00775027">
            <w:pPr>
              <w:jc w:val="center"/>
              <w:rPr>
                <w:sz w:val="13"/>
                <w:szCs w:val="13"/>
              </w:rPr>
            </w:pPr>
            <w:r w:rsidRPr="00775027">
              <w:rPr>
                <w:sz w:val="13"/>
                <w:szCs w:val="13"/>
              </w:rPr>
              <w:t>28,65</w:t>
            </w:r>
          </w:p>
        </w:tc>
        <w:tc>
          <w:tcPr>
            <w:tcW w:w="1796" w:type="dxa"/>
            <w:tcBorders>
              <w:top w:val="nil"/>
              <w:left w:val="single" w:sz="4" w:space="0" w:color="auto"/>
              <w:bottom w:val="nil"/>
              <w:right w:val="nil"/>
            </w:tcBorders>
            <w:shd w:val="clear" w:color="000000" w:fill="FFFFFF"/>
            <w:noWrap/>
            <w:vAlign w:val="bottom"/>
            <w:hideMark/>
          </w:tcPr>
          <w:p w14:paraId="2FE901EC" w14:textId="77777777" w:rsidR="00775027" w:rsidRPr="00775027" w:rsidRDefault="00775027" w:rsidP="00775027">
            <w:pPr>
              <w:jc w:val="center"/>
              <w:rPr>
                <w:sz w:val="13"/>
                <w:szCs w:val="13"/>
              </w:rPr>
            </w:pPr>
            <w:r w:rsidRPr="00775027">
              <w:rPr>
                <w:sz w:val="13"/>
                <w:szCs w:val="13"/>
              </w:rPr>
              <w:t>31,94</w:t>
            </w:r>
          </w:p>
        </w:tc>
        <w:tc>
          <w:tcPr>
            <w:tcW w:w="1576" w:type="dxa"/>
            <w:tcBorders>
              <w:top w:val="nil"/>
              <w:left w:val="single" w:sz="4" w:space="0" w:color="auto"/>
              <w:bottom w:val="nil"/>
              <w:right w:val="nil"/>
            </w:tcBorders>
            <w:shd w:val="clear" w:color="000000" w:fill="FFFFFF"/>
            <w:noWrap/>
            <w:vAlign w:val="bottom"/>
            <w:hideMark/>
          </w:tcPr>
          <w:p w14:paraId="18FB8E22" w14:textId="77777777" w:rsidR="00775027" w:rsidRPr="00775027" w:rsidRDefault="00775027" w:rsidP="00775027">
            <w:pPr>
              <w:jc w:val="center"/>
              <w:rPr>
                <w:sz w:val="13"/>
                <w:szCs w:val="13"/>
              </w:rPr>
            </w:pPr>
            <w:r w:rsidRPr="00775027">
              <w:rPr>
                <w:sz w:val="13"/>
                <w:szCs w:val="13"/>
              </w:rPr>
              <w:t>31,94</w:t>
            </w:r>
          </w:p>
        </w:tc>
        <w:tc>
          <w:tcPr>
            <w:tcW w:w="1936" w:type="dxa"/>
            <w:tcBorders>
              <w:top w:val="nil"/>
              <w:left w:val="single" w:sz="4" w:space="0" w:color="auto"/>
              <w:bottom w:val="nil"/>
              <w:right w:val="nil"/>
            </w:tcBorders>
            <w:shd w:val="clear" w:color="000000" w:fill="FFFFFF"/>
            <w:noWrap/>
            <w:vAlign w:val="bottom"/>
            <w:hideMark/>
          </w:tcPr>
          <w:p w14:paraId="05886833" w14:textId="77777777" w:rsidR="00775027" w:rsidRPr="00775027" w:rsidRDefault="00775027" w:rsidP="00775027">
            <w:pPr>
              <w:jc w:val="right"/>
              <w:rPr>
                <w:color w:val="000000"/>
                <w:sz w:val="13"/>
                <w:szCs w:val="13"/>
              </w:rPr>
            </w:pPr>
            <w:r w:rsidRPr="00775027">
              <w:rPr>
                <w:color w:val="000000"/>
                <w:sz w:val="13"/>
                <w:szCs w:val="13"/>
              </w:rPr>
              <w:t>0,00</w:t>
            </w:r>
          </w:p>
        </w:tc>
        <w:tc>
          <w:tcPr>
            <w:tcW w:w="1936" w:type="dxa"/>
            <w:tcBorders>
              <w:top w:val="nil"/>
              <w:left w:val="single" w:sz="4" w:space="0" w:color="auto"/>
              <w:bottom w:val="nil"/>
              <w:right w:val="nil"/>
            </w:tcBorders>
            <w:shd w:val="clear" w:color="000000" w:fill="FFFFFF"/>
            <w:noWrap/>
            <w:vAlign w:val="bottom"/>
            <w:hideMark/>
          </w:tcPr>
          <w:p w14:paraId="5D1228B1" w14:textId="77777777" w:rsidR="00775027" w:rsidRPr="00775027" w:rsidRDefault="00775027" w:rsidP="00775027">
            <w:pPr>
              <w:jc w:val="right"/>
              <w:rPr>
                <w:color w:val="000000"/>
                <w:sz w:val="13"/>
                <w:szCs w:val="13"/>
              </w:rPr>
            </w:pPr>
            <w:r w:rsidRPr="00775027">
              <w:rPr>
                <w:color w:val="000000"/>
                <w:sz w:val="13"/>
                <w:szCs w:val="13"/>
              </w:rPr>
              <w:t>11,47</w:t>
            </w:r>
          </w:p>
        </w:tc>
        <w:tc>
          <w:tcPr>
            <w:tcW w:w="1936" w:type="dxa"/>
            <w:tcBorders>
              <w:top w:val="nil"/>
              <w:left w:val="single" w:sz="4" w:space="0" w:color="auto"/>
              <w:bottom w:val="nil"/>
              <w:right w:val="nil"/>
            </w:tcBorders>
            <w:shd w:val="clear" w:color="000000" w:fill="FFFFFF"/>
            <w:noWrap/>
            <w:vAlign w:val="bottom"/>
            <w:hideMark/>
          </w:tcPr>
          <w:p w14:paraId="1CB00909" w14:textId="77777777" w:rsidR="00775027" w:rsidRPr="00775027" w:rsidRDefault="00775027" w:rsidP="00775027">
            <w:pPr>
              <w:jc w:val="right"/>
              <w:rPr>
                <w:color w:val="000000"/>
                <w:sz w:val="13"/>
                <w:szCs w:val="13"/>
              </w:rPr>
            </w:pPr>
            <w:r w:rsidRPr="00775027">
              <w:rPr>
                <w:color w:val="000000"/>
                <w:sz w:val="13"/>
                <w:szCs w:val="13"/>
              </w:rPr>
              <w:t>33,85</w:t>
            </w:r>
          </w:p>
        </w:tc>
        <w:tc>
          <w:tcPr>
            <w:tcW w:w="1936" w:type="dxa"/>
            <w:tcBorders>
              <w:top w:val="nil"/>
              <w:left w:val="single" w:sz="4" w:space="0" w:color="auto"/>
              <w:bottom w:val="nil"/>
              <w:right w:val="nil"/>
            </w:tcBorders>
            <w:shd w:val="clear" w:color="000000" w:fill="FFFFFF"/>
            <w:noWrap/>
            <w:vAlign w:val="bottom"/>
            <w:hideMark/>
          </w:tcPr>
          <w:p w14:paraId="285765FA" w14:textId="77777777" w:rsidR="00775027" w:rsidRPr="00775027" w:rsidRDefault="00775027" w:rsidP="00775027">
            <w:pPr>
              <w:jc w:val="right"/>
              <w:rPr>
                <w:color w:val="000000"/>
                <w:sz w:val="13"/>
                <w:szCs w:val="13"/>
              </w:rPr>
            </w:pPr>
            <w:r w:rsidRPr="00775027">
              <w:rPr>
                <w:color w:val="000000"/>
                <w:sz w:val="13"/>
                <w:szCs w:val="13"/>
              </w:rPr>
              <w:t>35,37</w:t>
            </w:r>
          </w:p>
        </w:tc>
      </w:tr>
      <w:tr w:rsidR="00775027" w:rsidRPr="00775027" w14:paraId="21EEB73B" w14:textId="77777777" w:rsidTr="00E8485B">
        <w:trPr>
          <w:trHeight w:val="315"/>
          <w:jc w:val="center"/>
        </w:trPr>
        <w:tc>
          <w:tcPr>
            <w:tcW w:w="500" w:type="dxa"/>
            <w:tcBorders>
              <w:top w:val="nil"/>
              <w:left w:val="nil"/>
              <w:bottom w:val="nil"/>
              <w:right w:val="nil"/>
            </w:tcBorders>
            <w:shd w:val="clear" w:color="auto" w:fill="auto"/>
            <w:noWrap/>
            <w:vAlign w:val="bottom"/>
            <w:hideMark/>
          </w:tcPr>
          <w:p w14:paraId="00826D52" w14:textId="77777777" w:rsidR="00775027" w:rsidRPr="00775027" w:rsidRDefault="00775027" w:rsidP="00775027">
            <w:pPr>
              <w:jc w:val="right"/>
              <w:rPr>
                <w:color w:val="000000"/>
                <w:sz w:val="13"/>
                <w:szCs w:val="13"/>
              </w:rPr>
            </w:pPr>
          </w:p>
        </w:tc>
        <w:tc>
          <w:tcPr>
            <w:tcW w:w="960" w:type="dxa"/>
            <w:tcBorders>
              <w:top w:val="single" w:sz="8" w:space="0" w:color="auto"/>
              <w:left w:val="single" w:sz="8" w:space="0" w:color="auto"/>
              <w:bottom w:val="single" w:sz="8" w:space="0" w:color="auto"/>
              <w:right w:val="nil"/>
            </w:tcBorders>
            <w:shd w:val="clear" w:color="000000" w:fill="FFFFFF"/>
            <w:vAlign w:val="bottom"/>
            <w:hideMark/>
          </w:tcPr>
          <w:p w14:paraId="26A8A314" w14:textId="77777777" w:rsidR="00775027" w:rsidRPr="00775027" w:rsidRDefault="00775027" w:rsidP="00775027">
            <w:pPr>
              <w:jc w:val="center"/>
              <w:rPr>
                <w:sz w:val="13"/>
                <w:szCs w:val="13"/>
              </w:rPr>
            </w:pPr>
            <w:r w:rsidRPr="00775027">
              <w:rPr>
                <w:sz w:val="13"/>
                <w:szCs w:val="13"/>
              </w:rPr>
              <w:t xml:space="preserve"> 1.4</w:t>
            </w:r>
          </w:p>
        </w:tc>
        <w:tc>
          <w:tcPr>
            <w:tcW w:w="9433" w:type="dxa"/>
            <w:gridSpan w:val="4"/>
            <w:tcBorders>
              <w:top w:val="single" w:sz="8" w:space="0" w:color="auto"/>
              <w:left w:val="single" w:sz="4" w:space="0" w:color="auto"/>
              <w:bottom w:val="single" w:sz="8" w:space="0" w:color="auto"/>
              <w:right w:val="single" w:sz="4" w:space="0" w:color="000000"/>
            </w:tcBorders>
            <w:shd w:val="clear" w:color="000000" w:fill="FFFFFF"/>
            <w:noWrap/>
            <w:vAlign w:val="bottom"/>
            <w:hideMark/>
          </w:tcPr>
          <w:p w14:paraId="2E850A43" w14:textId="77777777" w:rsidR="00775027" w:rsidRPr="00775027" w:rsidRDefault="00775027" w:rsidP="00775027">
            <w:pPr>
              <w:rPr>
                <w:b/>
                <w:bCs/>
                <w:sz w:val="13"/>
                <w:szCs w:val="13"/>
              </w:rPr>
            </w:pPr>
            <w:r w:rsidRPr="00775027">
              <w:rPr>
                <w:b/>
                <w:bCs/>
                <w:sz w:val="13"/>
                <w:szCs w:val="13"/>
              </w:rPr>
              <w:t>Нормативный запас топлива</w:t>
            </w:r>
          </w:p>
        </w:tc>
        <w:tc>
          <w:tcPr>
            <w:tcW w:w="960" w:type="dxa"/>
            <w:tcBorders>
              <w:top w:val="single" w:sz="8" w:space="0" w:color="auto"/>
              <w:left w:val="nil"/>
              <w:bottom w:val="single" w:sz="8" w:space="0" w:color="auto"/>
              <w:right w:val="single" w:sz="4" w:space="0" w:color="auto"/>
            </w:tcBorders>
            <w:shd w:val="clear" w:color="000000" w:fill="FFFFFF"/>
            <w:noWrap/>
            <w:vAlign w:val="bottom"/>
            <w:hideMark/>
          </w:tcPr>
          <w:p w14:paraId="40E78312" w14:textId="77777777" w:rsidR="00775027" w:rsidRPr="00775027" w:rsidRDefault="00775027" w:rsidP="00775027">
            <w:pPr>
              <w:jc w:val="center"/>
              <w:rPr>
                <w:sz w:val="13"/>
                <w:szCs w:val="13"/>
              </w:rPr>
            </w:pPr>
            <w:r w:rsidRPr="00775027">
              <w:rPr>
                <w:sz w:val="13"/>
                <w:szCs w:val="13"/>
              </w:rPr>
              <w:t>т.р.</w:t>
            </w:r>
          </w:p>
        </w:tc>
        <w:tc>
          <w:tcPr>
            <w:tcW w:w="1616" w:type="dxa"/>
            <w:tcBorders>
              <w:top w:val="single" w:sz="8" w:space="0" w:color="auto"/>
              <w:left w:val="nil"/>
              <w:bottom w:val="single" w:sz="8" w:space="0" w:color="auto"/>
              <w:right w:val="nil"/>
            </w:tcBorders>
            <w:shd w:val="clear" w:color="000000" w:fill="FFFFFF"/>
            <w:noWrap/>
            <w:vAlign w:val="bottom"/>
            <w:hideMark/>
          </w:tcPr>
          <w:p w14:paraId="0C9C19C1" w14:textId="77777777" w:rsidR="00775027" w:rsidRPr="00775027" w:rsidRDefault="00775027" w:rsidP="00775027">
            <w:pPr>
              <w:jc w:val="center"/>
              <w:rPr>
                <w:b/>
                <w:bCs/>
                <w:sz w:val="13"/>
                <w:szCs w:val="13"/>
              </w:rPr>
            </w:pPr>
            <w:r w:rsidRPr="00775027">
              <w:rPr>
                <w:b/>
                <w:bCs/>
                <w:sz w:val="13"/>
                <w:szCs w:val="13"/>
              </w:rPr>
              <w:t>0,00</w:t>
            </w:r>
          </w:p>
        </w:tc>
        <w:tc>
          <w:tcPr>
            <w:tcW w:w="1796" w:type="dxa"/>
            <w:tcBorders>
              <w:top w:val="single" w:sz="8" w:space="0" w:color="auto"/>
              <w:left w:val="single" w:sz="4" w:space="0" w:color="auto"/>
              <w:bottom w:val="single" w:sz="8" w:space="0" w:color="auto"/>
              <w:right w:val="nil"/>
            </w:tcBorders>
            <w:shd w:val="clear" w:color="000000" w:fill="FFFFFF"/>
            <w:noWrap/>
            <w:vAlign w:val="bottom"/>
            <w:hideMark/>
          </w:tcPr>
          <w:p w14:paraId="5B94B291" w14:textId="77777777" w:rsidR="00775027" w:rsidRPr="00775027" w:rsidRDefault="00775027" w:rsidP="00775027">
            <w:pPr>
              <w:jc w:val="center"/>
              <w:rPr>
                <w:b/>
                <w:bCs/>
                <w:sz w:val="13"/>
                <w:szCs w:val="13"/>
              </w:rPr>
            </w:pPr>
            <w:r w:rsidRPr="00775027">
              <w:rPr>
                <w:b/>
                <w:bCs/>
                <w:sz w:val="13"/>
                <w:szCs w:val="13"/>
              </w:rPr>
              <w:t>0,00</w:t>
            </w:r>
          </w:p>
        </w:tc>
        <w:tc>
          <w:tcPr>
            <w:tcW w:w="1576" w:type="dxa"/>
            <w:tcBorders>
              <w:top w:val="single" w:sz="8" w:space="0" w:color="auto"/>
              <w:left w:val="single" w:sz="4" w:space="0" w:color="auto"/>
              <w:bottom w:val="single" w:sz="8" w:space="0" w:color="auto"/>
              <w:right w:val="nil"/>
            </w:tcBorders>
            <w:shd w:val="clear" w:color="000000" w:fill="FFFFFF"/>
            <w:noWrap/>
            <w:vAlign w:val="bottom"/>
            <w:hideMark/>
          </w:tcPr>
          <w:p w14:paraId="72933A04" w14:textId="77777777" w:rsidR="00775027" w:rsidRPr="00775027" w:rsidRDefault="00775027" w:rsidP="00775027">
            <w:pPr>
              <w:jc w:val="center"/>
              <w:rPr>
                <w:b/>
                <w:bCs/>
                <w:sz w:val="13"/>
                <w:szCs w:val="13"/>
              </w:rPr>
            </w:pPr>
            <w:r w:rsidRPr="00775027">
              <w:rPr>
                <w:b/>
                <w:bCs/>
                <w:sz w:val="13"/>
                <w:szCs w:val="13"/>
              </w:rPr>
              <w:t>0,00</w:t>
            </w:r>
          </w:p>
        </w:tc>
        <w:tc>
          <w:tcPr>
            <w:tcW w:w="1936" w:type="dxa"/>
            <w:tcBorders>
              <w:top w:val="single" w:sz="8" w:space="0" w:color="auto"/>
              <w:left w:val="single" w:sz="4" w:space="0" w:color="auto"/>
              <w:bottom w:val="single" w:sz="8" w:space="0" w:color="auto"/>
              <w:right w:val="nil"/>
            </w:tcBorders>
            <w:shd w:val="clear" w:color="000000" w:fill="FFFFFF"/>
            <w:noWrap/>
            <w:vAlign w:val="bottom"/>
            <w:hideMark/>
          </w:tcPr>
          <w:p w14:paraId="1525A763" w14:textId="77777777" w:rsidR="00775027" w:rsidRPr="00775027" w:rsidRDefault="00775027" w:rsidP="00775027">
            <w:pPr>
              <w:jc w:val="right"/>
              <w:rPr>
                <w:color w:val="000000"/>
                <w:sz w:val="13"/>
                <w:szCs w:val="13"/>
              </w:rPr>
            </w:pPr>
            <w:r w:rsidRPr="00775027">
              <w:rPr>
                <w:color w:val="000000"/>
                <w:sz w:val="13"/>
                <w:szCs w:val="13"/>
              </w:rPr>
              <w:t>0,00</w:t>
            </w:r>
          </w:p>
        </w:tc>
        <w:tc>
          <w:tcPr>
            <w:tcW w:w="1936" w:type="dxa"/>
            <w:tcBorders>
              <w:top w:val="single" w:sz="8" w:space="0" w:color="auto"/>
              <w:left w:val="single" w:sz="4" w:space="0" w:color="auto"/>
              <w:bottom w:val="single" w:sz="8" w:space="0" w:color="auto"/>
              <w:right w:val="nil"/>
            </w:tcBorders>
            <w:shd w:val="clear" w:color="000000" w:fill="FFFFFF"/>
            <w:noWrap/>
            <w:vAlign w:val="bottom"/>
            <w:hideMark/>
          </w:tcPr>
          <w:p w14:paraId="60934539" w14:textId="77777777" w:rsidR="00775027" w:rsidRPr="00775027" w:rsidRDefault="00775027" w:rsidP="00775027">
            <w:pPr>
              <w:jc w:val="right"/>
              <w:rPr>
                <w:color w:val="000000"/>
                <w:sz w:val="13"/>
                <w:szCs w:val="13"/>
              </w:rPr>
            </w:pPr>
            <w:r w:rsidRPr="00775027">
              <w:rPr>
                <w:color w:val="000000"/>
                <w:sz w:val="13"/>
                <w:szCs w:val="13"/>
              </w:rPr>
              <w:t> </w:t>
            </w:r>
          </w:p>
        </w:tc>
        <w:tc>
          <w:tcPr>
            <w:tcW w:w="1936" w:type="dxa"/>
            <w:tcBorders>
              <w:top w:val="single" w:sz="8" w:space="0" w:color="auto"/>
              <w:left w:val="single" w:sz="4" w:space="0" w:color="auto"/>
              <w:bottom w:val="single" w:sz="8" w:space="0" w:color="auto"/>
              <w:right w:val="nil"/>
            </w:tcBorders>
            <w:shd w:val="clear" w:color="000000" w:fill="FFFFFF"/>
            <w:noWrap/>
            <w:vAlign w:val="bottom"/>
            <w:hideMark/>
          </w:tcPr>
          <w:p w14:paraId="0CD387C2" w14:textId="77777777" w:rsidR="00775027" w:rsidRPr="00775027" w:rsidRDefault="00775027" w:rsidP="00775027">
            <w:pPr>
              <w:jc w:val="right"/>
              <w:rPr>
                <w:color w:val="000000"/>
                <w:sz w:val="13"/>
                <w:szCs w:val="13"/>
              </w:rPr>
            </w:pPr>
            <w:r w:rsidRPr="00775027">
              <w:rPr>
                <w:color w:val="000000"/>
                <w:sz w:val="13"/>
                <w:szCs w:val="13"/>
              </w:rPr>
              <w:t>0,00</w:t>
            </w:r>
          </w:p>
        </w:tc>
        <w:tc>
          <w:tcPr>
            <w:tcW w:w="1936" w:type="dxa"/>
            <w:tcBorders>
              <w:top w:val="single" w:sz="8" w:space="0" w:color="auto"/>
              <w:left w:val="single" w:sz="4" w:space="0" w:color="auto"/>
              <w:bottom w:val="single" w:sz="8" w:space="0" w:color="auto"/>
              <w:right w:val="nil"/>
            </w:tcBorders>
            <w:shd w:val="clear" w:color="000000" w:fill="FFFFFF"/>
            <w:noWrap/>
            <w:vAlign w:val="bottom"/>
            <w:hideMark/>
          </w:tcPr>
          <w:p w14:paraId="2A0BCE1B" w14:textId="77777777" w:rsidR="00775027" w:rsidRPr="00775027" w:rsidRDefault="00775027" w:rsidP="00775027">
            <w:pPr>
              <w:jc w:val="right"/>
              <w:rPr>
                <w:color w:val="000000"/>
                <w:sz w:val="13"/>
                <w:szCs w:val="13"/>
              </w:rPr>
            </w:pPr>
            <w:r w:rsidRPr="00775027">
              <w:rPr>
                <w:color w:val="000000"/>
                <w:sz w:val="13"/>
                <w:szCs w:val="13"/>
              </w:rPr>
              <w:t>0,00</w:t>
            </w:r>
          </w:p>
        </w:tc>
      </w:tr>
      <w:tr w:rsidR="00775027" w:rsidRPr="00775027" w14:paraId="6BD92248" w14:textId="77777777" w:rsidTr="00E8485B">
        <w:trPr>
          <w:trHeight w:val="743"/>
          <w:jc w:val="center"/>
        </w:trPr>
        <w:tc>
          <w:tcPr>
            <w:tcW w:w="500" w:type="dxa"/>
            <w:tcBorders>
              <w:top w:val="nil"/>
              <w:left w:val="nil"/>
              <w:bottom w:val="nil"/>
              <w:right w:val="nil"/>
            </w:tcBorders>
            <w:shd w:val="clear" w:color="auto" w:fill="auto"/>
            <w:noWrap/>
            <w:vAlign w:val="bottom"/>
            <w:hideMark/>
          </w:tcPr>
          <w:p w14:paraId="5DF8089B" w14:textId="77777777" w:rsidR="00775027" w:rsidRPr="00775027" w:rsidRDefault="00775027" w:rsidP="00775027">
            <w:pPr>
              <w:jc w:val="right"/>
              <w:rPr>
                <w:color w:val="000000"/>
                <w:sz w:val="13"/>
                <w:szCs w:val="13"/>
              </w:rPr>
            </w:pPr>
          </w:p>
        </w:tc>
        <w:tc>
          <w:tcPr>
            <w:tcW w:w="960" w:type="dxa"/>
            <w:tcBorders>
              <w:top w:val="nil"/>
              <w:left w:val="single" w:sz="8" w:space="0" w:color="auto"/>
              <w:bottom w:val="single" w:sz="8" w:space="0" w:color="auto"/>
              <w:right w:val="nil"/>
            </w:tcBorders>
            <w:shd w:val="clear" w:color="000000" w:fill="FFFFFF"/>
            <w:vAlign w:val="bottom"/>
            <w:hideMark/>
          </w:tcPr>
          <w:p w14:paraId="0F6F08AA" w14:textId="77777777" w:rsidR="00775027" w:rsidRPr="00775027" w:rsidRDefault="00775027" w:rsidP="00775027">
            <w:pPr>
              <w:jc w:val="center"/>
              <w:rPr>
                <w:sz w:val="13"/>
                <w:szCs w:val="13"/>
              </w:rPr>
            </w:pPr>
            <w:r w:rsidRPr="00775027">
              <w:rPr>
                <w:sz w:val="13"/>
                <w:szCs w:val="13"/>
              </w:rPr>
              <w:t> </w:t>
            </w:r>
          </w:p>
        </w:tc>
        <w:tc>
          <w:tcPr>
            <w:tcW w:w="9433" w:type="dxa"/>
            <w:gridSpan w:val="4"/>
            <w:tcBorders>
              <w:top w:val="single" w:sz="8" w:space="0" w:color="auto"/>
              <w:left w:val="single" w:sz="4" w:space="0" w:color="auto"/>
              <w:bottom w:val="single" w:sz="8" w:space="0" w:color="auto"/>
              <w:right w:val="single" w:sz="4" w:space="0" w:color="auto"/>
            </w:tcBorders>
            <w:shd w:val="clear" w:color="000000" w:fill="FFFFFF"/>
            <w:vAlign w:val="center"/>
            <w:hideMark/>
          </w:tcPr>
          <w:p w14:paraId="31AC19E1" w14:textId="77777777" w:rsidR="00775027" w:rsidRPr="00775027" w:rsidRDefault="00775027" w:rsidP="00775027">
            <w:pPr>
              <w:rPr>
                <w:b/>
                <w:bCs/>
                <w:sz w:val="13"/>
                <w:szCs w:val="13"/>
              </w:rPr>
            </w:pPr>
            <w:r w:rsidRPr="00775027">
              <w:rPr>
                <w:b/>
                <w:bCs/>
                <w:sz w:val="13"/>
                <w:szCs w:val="13"/>
              </w:rPr>
              <w:t>ИТОГО расходы на приобретение энергетических ресурсов, холодной воды и теплоносителя (ресурсы)</w:t>
            </w:r>
          </w:p>
        </w:tc>
        <w:tc>
          <w:tcPr>
            <w:tcW w:w="960" w:type="dxa"/>
            <w:tcBorders>
              <w:top w:val="nil"/>
              <w:left w:val="nil"/>
              <w:bottom w:val="single" w:sz="8" w:space="0" w:color="auto"/>
              <w:right w:val="single" w:sz="4" w:space="0" w:color="auto"/>
            </w:tcBorders>
            <w:shd w:val="clear" w:color="000000" w:fill="FFFFFF"/>
            <w:noWrap/>
            <w:vAlign w:val="bottom"/>
            <w:hideMark/>
          </w:tcPr>
          <w:p w14:paraId="3269A874" w14:textId="77777777" w:rsidR="00775027" w:rsidRPr="00775027" w:rsidRDefault="00775027" w:rsidP="00775027">
            <w:pPr>
              <w:jc w:val="center"/>
              <w:rPr>
                <w:sz w:val="13"/>
                <w:szCs w:val="13"/>
              </w:rPr>
            </w:pPr>
            <w:r w:rsidRPr="00775027">
              <w:rPr>
                <w:sz w:val="13"/>
                <w:szCs w:val="13"/>
              </w:rPr>
              <w:t>т.р.</w:t>
            </w:r>
          </w:p>
        </w:tc>
        <w:tc>
          <w:tcPr>
            <w:tcW w:w="1616" w:type="dxa"/>
            <w:tcBorders>
              <w:top w:val="nil"/>
              <w:left w:val="nil"/>
              <w:bottom w:val="single" w:sz="8" w:space="0" w:color="auto"/>
              <w:right w:val="nil"/>
            </w:tcBorders>
            <w:shd w:val="clear" w:color="000000" w:fill="FFFFFF"/>
            <w:noWrap/>
            <w:vAlign w:val="center"/>
            <w:hideMark/>
          </w:tcPr>
          <w:p w14:paraId="1A702A35" w14:textId="77777777" w:rsidR="00775027" w:rsidRPr="00775027" w:rsidRDefault="00775027" w:rsidP="00775027">
            <w:pPr>
              <w:jc w:val="center"/>
              <w:rPr>
                <w:b/>
                <w:bCs/>
                <w:sz w:val="13"/>
                <w:szCs w:val="13"/>
              </w:rPr>
            </w:pPr>
            <w:r w:rsidRPr="00775027">
              <w:rPr>
                <w:b/>
                <w:bCs/>
                <w:sz w:val="13"/>
                <w:szCs w:val="13"/>
              </w:rPr>
              <w:t>10 025,39</w:t>
            </w:r>
          </w:p>
        </w:tc>
        <w:tc>
          <w:tcPr>
            <w:tcW w:w="1796" w:type="dxa"/>
            <w:tcBorders>
              <w:top w:val="nil"/>
              <w:left w:val="single" w:sz="4" w:space="0" w:color="auto"/>
              <w:bottom w:val="single" w:sz="8" w:space="0" w:color="auto"/>
              <w:right w:val="nil"/>
            </w:tcBorders>
            <w:shd w:val="clear" w:color="000000" w:fill="FFFFFF"/>
            <w:noWrap/>
            <w:vAlign w:val="center"/>
            <w:hideMark/>
          </w:tcPr>
          <w:p w14:paraId="5C0FF258" w14:textId="77777777" w:rsidR="00775027" w:rsidRPr="00775027" w:rsidRDefault="00775027" w:rsidP="00775027">
            <w:pPr>
              <w:jc w:val="center"/>
              <w:rPr>
                <w:b/>
                <w:bCs/>
                <w:sz w:val="13"/>
                <w:szCs w:val="13"/>
              </w:rPr>
            </w:pPr>
            <w:r w:rsidRPr="00775027">
              <w:rPr>
                <w:b/>
                <w:bCs/>
                <w:sz w:val="13"/>
                <w:szCs w:val="13"/>
              </w:rPr>
              <w:t>17 477,12</w:t>
            </w:r>
          </w:p>
        </w:tc>
        <w:tc>
          <w:tcPr>
            <w:tcW w:w="1576" w:type="dxa"/>
            <w:tcBorders>
              <w:top w:val="nil"/>
              <w:left w:val="single" w:sz="4" w:space="0" w:color="auto"/>
              <w:bottom w:val="single" w:sz="8" w:space="0" w:color="auto"/>
              <w:right w:val="nil"/>
            </w:tcBorders>
            <w:shd w:val="clear" w:color="000000" w:fill="FFFFFF"/>
            <w:noWrap/>
            <w:vAlign w:val="center"/>
            <w:hideMark/>
          </w:tcPr>
          <w:p w14:paraId="6AD0F18F" w14:textId="77777777" w:rsidR="00775027" w:rsidRPr="00775027" w:rsidRDefault="00775027" w:rsidP="00775027">
            <w:pPr>
              <w:jc w:val="center"/>
              <w:rPr>
                <w:b/>
                <w:bCs/>
                <w:sz w:val="13"/>
                <w:szCs w:val="13"/>
              </w:rPr>
            </w:pPr>
            <w:r w:rsidRPr="00775027">
              <w:rPr>
                <w:b/>
                <w:bCs/>
                <w:sz w:val="13"/>
                <w:szCs w:val="13"/>
              </w:rPr>
              <w:t>11 215,49</w:t>
            </w:r>
          </w:p>
        </w:tc>
        <w:tc>
          <w:tcPr>
            <w:tcW w:w="1936" w:type="dxa"/>
            <w:tcBorders>
              <w:top w:val="nil"/>
              <w:left w:val="single" w:sz="4" w:space="0" w:color="auto"/>
              <w:bottom w:val="single" w:sz="8" w:space="0" w:color="auto"/>
              <w:right w:val="nil"/>
            </w:tcBorders>
            <w:shd w:val="clear" w:color="000000" w:fill="FFFFFF"/>
            <w:noWrap/>
            <w:vAlign w:val="center"/>
            <w:hideMark/>
          </w:tcPr>
          <w:p w14:paraId="6CCFE1C0" w14:textId="77777777" w:rsidR="00775027" w:rsidRPr="00775027" w:rsidRDefault="00775027" w:rsidP="00775027">
            <w:pPr>
              <w:jc w:val="center"/>
              <w:rPr>
                <w:b/>
                <w:bCs/>
                <w:sz w:val="13"/>
                <w:szCs w:val="13"/>
              </w:rPr>
            </w:pPr>
            <w:r w:rsidRPr="00775027">
              <w:rPr>
                <w:b/>
                <w:bCs/>
                <w:sz w:val="13"/>
                <w:szCs w:val="13"/>
              </w:rPr>
              <w:t>-6 261,63</w:t>
            </w:r>
          </w:p>
        </w:tc>
        <w:tc>
          <w:tcPr>
            <w:tcW w:w="1936" w:type="dxa"/>
            <w:tcBorders>
              <w:top w:val="nil"/>
              <w:left w:val="single" w:sz="4" w:space="0" w:color="auto"/>
              <w:bottom w:val="single" w:sz="8" w:space="0" w:color="auto"/>
              <w:right w:val="nil"/>
            </w:tcBorders>
            <w:shd w:val="clear" w:color="000000" w:fill="FFFFFF"/>
            <w:noWrap/>
            <w:vAlign w:val="center"/>
            <w:hideMark/>
          </w:tcPr>
          <w:p w14:paraId="7E1464AE" w14:textId="77777777" w:rsidR="00775027" w:rsidRPr="00775027" w:rsidRDefault="00775027" w:rsidP="00775027">
            <w:pPr>
              <w:jc w:val="right"/>
              <w:rPr>
                <w:b/>
                <w:bCs/>
                <w:sz w:val="13"/>
                <w:szCs w:val="13"/>
              </w:rPr>
            </w:pPr>
            <w:r w:rsidRPr="00775027">
              <w:rPr>
                <w:b/>
                <w:bCs/>
                <w:sz w:val="13"/>
                <w:szCs w:val="13"/>
              </w:rPr>
              <w:t>11,87</w:t>
            </w:r>
          </w:p>
        </w:tc>
        <w:tc>
          <w:tcPr>
            <w:tcW w:w="1936" w:type="dxa"/>
            <w:tcBorders>
              <w:top w:val="nil"/>
              <w:left w:val="single" w:sz="4" w:space="0" w:color="auto"/>
              <w:bottom w:val="single" w:sz="8" w:space="0" w:color="auto"/>
              <w:right w:val="nil"/>
            </w:tcBorders>
            <w:shd w:val="clear" w:color="000000" w:fill="FFFFFF"/>
            <w:noWrap/>
            <w:vAlign w:val="center"/>
            <w:hideMark/>
          </w:tcPr>
          <w:p w14:paraId="6F6750A2" w14:textId="77777777" w:rsidR="00775027" w:rsidRPr="00775027" w:rsidRDefault="00775027" w:rsidP="00775027">
            <w:pPr>
              <w:jc w:val="center"/>
              <w:rPr>
                <w:b/>
                <w:bCs/>
                <w:sz w:val="13"/>
                <w:szCs w:val="13"/>
              </w:rPr>
            </w:pPr>
            <w:r w:rsidRPr="00775027">
              <w:rPr>
                <w:b/>
                <w:bCs/>
                <w:sz w:val="13"/>
                <w:szCs w:val="13"/>
              </w:rPr>
              <w:t>11 728,76</w:t>
            </w:r>
          </w:p>
        </w:tc>
        <w:tc>
          <w:tcPr>
            <w:tcW w:w="1936" w:type="dxa"/>
            <w:tcBorders>
              <w:top w:val="nil"/>
              <w:left w:val="single" w:sz="4" w:space="0" w:color="auto"/>
              <w:bottom w:val="single" w:sz="8" w:space="0" w:color="auto"/>
              <w:right w:val="nil"/>
            </w:tcBorders>
            <w:shd w:val="clear" w:color="000000" w:fill="FFFFFF"/>
            <w:noWrap/>
            <w:vAlign w:val="center"/>
            <w:hideMark/>
          </w:tcPr>
          <w:p w14:paraId="698D4691" w14:textId="77777777" w:rsidR="00775027" w:rsidRPr="00775027" w:rsidRDefault="00775027" w:rsidP="00775027">
            <w:pPr>
              <w:jc w:val="center"/>
              <w:rPr>
                <w:b/>
                <w:bCs/>
                <w:sz w:val="13"/>
                <w:szCs w:val="13"/>
              </w:rPr>
            </w:pPr>
            <w:r w:rsidRPr="00775027">
              <w:rPr>
                <w:b/>
                <w:bCs/>
                <w:sz w:val="13"/>
                <w:szCs w:val="13"/>
              </w:rPr>
              <w:t>12 179,14</w:t>
            </w:r>
          </w:p>
        </w:tc>
      </w:tr>
      <w:tr w:rsidR="00775027" w:rsidRPr="00775027" w14:paraId="3497FDE5" w14:textId="77777777" w:rsidTr="00E8485B">
        <w:trPr>
          <w:trHeight w:val="383"/>
          <w:jc w:val="center"/>
        </w:trPr>
        <w:tc>
          <w:tcPr>
            <w:tcW w:w="500" w:type="dxa"/>
            <w:tcBorders>
              <w:top w:val="nil"/>
              <w:left w:val="nil"/>
              <w:bottom w:val="nil"/>
              <w:right w:val="nil"/>
            </w:tcBorders>
            <w:shd w:val="clear" w:color="auto" w:fill="auto"/>
            <w:noWrap/>
            <w:vAlign w:val="bottom"/>
            <w:hideMark/>
          </w:tcPr>
          <w:p w14:paraId="04051CCB" w14:textId="77777777" w:rsidR="00775027" w:rsidRPr="00775027" w:rsidRDefault="00775027" w:rsidP="00775027">
            <w:pPr>
              <w:jc w:val="center"/>
              <w:rPr>
                <w:b/>
                <w:bCs/>
                <w:sz w:val="13"/>
                <w:szCs w:val="13"/>
              </w:rPr>
            </w:pPr>
          </w:p>
        </w:tc>
        <w:tc>
          <w:tcPr>
            <w:tcW w:w="24085" w:type="dxa"/>
            <w:gridSpan w:val="13"/>
            <w:tcBorders>
              <w:top w:val="single" w:sz="8" w:space="0" w:color="auto"/>
              <w:left w:val="single" w:sz="8" w:space="0" w:color="auto"/>
              <w:bottom w:val="single" w:sz="8" w:space="0" w:color="auto"/>
              <w:right w:val="single" w:sz="8" w:space="0" w:color="000000"/>
            </w:tcBorders>
            <w:shd w:val="clear" w:color="000000" w:fill="FFFFFF"/>
            <w:vAlign w:val="center"/>
            <w:hideMark/>
          </w:tcPr>
          <w:p w14:paraId="532E5C4E" w14:textId="77777777" w:rsidR="00775027" w:rsidRPr="00775027" w:rsidRDefault="00775027" w:rsidP="00775027">
            <w:pPr>
              <w:jc w:val="center"/>
              <w:rPr>
                <w:b/>
                <w:bCs/>
                <w:sz w:val="13"/>
                <w:szCs w:val="13"/>
              </w:rPr>
            </w:pPr>
            <w:r w:rsidRPr="00775027">
              <w:rPr>
                <w:b/>
                <w:bCs/>
                <w:sz w:val="13"/>
                <w:szCs w:val="13"/>
              </w:rPr>
              <w:t>Определение операционных (подконтрольных) расходов (приложение 5.1 Методичемких указаний0</w:t>
            </w:r>
          </w:p>
        </w:tc>
      </w:tr>
      <w:tr w:rsidR="00775027" w:rsidRPr="00775027" w14:paraId="2855BE95"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45F400B3" w14:textId="77777777" w:rsidR="00775027" w:rsidRPr="00775027" w:rsidRDefault="00775027" w:rsidP="00775027">
            <w:pPr>
              <w:jc w:val="center"/>
              <w:rPr>
                <w:b/>
                <w:bCs/>
                <w:sz w:val="13"/>
                <w:szCs w:val="13"/>
              </w:rPr>
            </w:pPr>
          </w:p>
        </w:tc>
        <w:tc>
          <w:tcPr>
            <w:tcW w:w="960" w:type="dxa"/>
            <w:tcBorders>
              <w:top w:val="nil"/>
              <w:left w:val="single" w:sz="8" w:space="0" w:color="auto"/>
              <w:bottom w:val="single" w:sz="4" w:space="0" w:color="auto"/>
              <w:right w:val="single" w:sz="4" w:space="0" w:color="auto"/>
            </w:tcBorders>
            <w:shd w:val="clear" w:color="000000" w:fill="FFFFFF"/>
            <w:vAlign w:val="bottom"/>
            <w:hideMark/>
          </w:tcPr>
          <w:p w14:paraId="3CCBA9F2" w14:textId="77777777" w:rsidR="00775027" w:rsidRPr="00775027" w:rsidRDefault="00775027" w:rsidP="00775027">
            <w:pPr>
              <w:jc w:val="center"/>
              <w:rPr>
                <w:sz w:val="13"/>
                <w:szCs w:val="13"/>
              </w:rPr>
            </w:pPr>
            <w:r w:rsidRPr="00775027">
              <w:rPr>
                <w:sz w:val="13"/>
                <w:szCs w:val="13"/>
              </w:rPr>
              <w:t>1</w:t>
            </w:r>
          </w:p>
        </w:tc>
        <w:tc>
          <w:tcPr>
            <w:tcW w:w="6053" w:type="dxa"/>
            <w:gridSpan w:val="3"/>
            <w:tcBorders>
              <w:top w:val="single" w:sz="8" w:space="0" w:color="auto"/>
              <w:left w:val="single" w:sz="4" w:space="0" w:color="auto"/>
              <w:bottom w:val="single" w:sz="4" w:space="0" w:color="auto"/>
              <w:right w:val="nil"/>
            </w:tcBorders>
            <w:shd w:val="clear" w:color="000000" w:fill="FFFFFF"/>
            <w:noWrap/>
            <w:vAlign w:val="bottom"/>
            <w:hideMark/>
          </w:tcPr>
          <w:p w14:paraId="6C43775D" w14:textId="77777777" w:rsidR="00775027" w:rsidRPr="00775027" w:rsidRDefault="00775027" w:rsidP="00775027">
            <w:pPr>
              <w:rPr>
                <w:b/>
                <w:bCs/>
                <w:sz w:val="13"/>
                <w:szCs w:val="13"/>
              </w:rPr>
            </w:pPr>
            <w:r w:rsidRPr="00775027">
              <w:rPr>
                <w:b/>
                <w:bCs/>
                <w:sz w:val="13"/>
                <w:szCs w:val="13"/>
              </w:rPr>
              <w:t xml:space="preserve">Расходы на сырьё и материалы </w:t>
            </w:r>
          </w:p>
        </w:tc>
        <w:tc>
          <w:tcPr>
            <w:tcW w:w="3380" w:type="dxa"/>
            <w:tcBorders>
              <w:top w:val="nil"/>
              <w:left w:val="nil"/>
              <w:bottom w:val="single" w:sz="4" w:space="0" w:color="auto"/>
              <w:right w:val="single" w:sz="4" w:space="0" w:color="auto"/>
            </w:tcBorders>
            <w:shd w:val="clear" w:color="000000" w:fill="FFFFFF"/>
            <w:noWrap/>
            <w:vAlign w:val="bottom"/>
            <w:hideMark/>
          </w:tcPr>
          <w:p w14:paraId="73470B71" w14:textId="77777777" w:rsidR="00775027" w:rsidRPr="00775027" w:rsidRDefault="00775027" w:rsidP="00775027">
            <w:pPr>
              <w:rPr>
                <w:b/>
                <w:bCs/>
                <w:sz w:val="13"/>
                <w:szCs w:val="13"/>
              </w:rPr>
            </w:pPr>
            <w:r w:rsidRPr="00775027">
              <w:rPr>
                <w:b/>
                <w:bCs/>
                <w:sz w:val="13"/>
                <w:szCs w:val="13"/>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078ED42F" w14:textId="77777777" w:rsidR="00775027" w:rsidRPr="00775027" w:rsidRDefault="00775027" w:rsidP="00775027">
            <w:pPr>
              <w:jc w:val="center"/>
              <w:rPr>
                <w:sz w:val="13"/>
                <w:szCs w:val="13"/>
              </w:rPr>
            </w:pPr>
            <w:r w:rsidRPr="00775027">
              <w:rPr>
                <w:sz w:val="13"/>
                <w:szCs w:val="13"/>
              </w:rPr>
              <w:t>т.р.</w:t>
            </w:r>
          </w:p>
        </w:tc>
        <w:tc>
          <w:tcPr>
            <w:tcW w:w="1616" w:type="dxa"/>
            <w:tcBorders>
              <w:top w:val="nil"/>
              <w:left w:val="single" w:sz="4" w:space="0" w:color="auto"/>
              <w:bottom w:val="single" w:sz="4" w:space="0" w:color="auto"/>
              <w:right w:val="nil"/>
            </w:tcBorders>
            <w:shd w:val="clear" w:color="000000" w:fill="FFFFFF"/>
            <w:noWrap/>
            <w:vAlign w:val="bottom"/>
            <w:hideMark/>
          </w:tcPr>
          <w:p w14:paraId="0D6EB25E" w14:textId="77777777" w:rsidR="00775027" w:rsidRPr="00775027" w:rsidRDefault="00775027" w:rsidP="00775027">
            <w:pPr>
              <w:jc w:val="center"/>
              <w:rPr>
                <w:b/>
                <w:bCs/>
                <w:sz w:val="13"/>
                <w:szCs w:val="13"/>
              </w:rPr>
            </w:pPr>
            <w:r w:rsidRPr="00775027">
              <w:rPr>
                <w:b/>
                <w:bCs/>
                <w:sz w:val="13"/>
                <w:szCs w:val="13"/>
              </w:rPr>
              <w:t>110,40</w:t>
            </w:r>
          </w:p>
        </w:tc>
        <w:tc>
          <w:tcPr>
            <w:tcW w:w="1796" w:type="dxa"/>
            <w:tcBorders>
              <w:top w:val="nil"/>
              <w:left w:val="single" w:sz="4" w:space="0" w:color="auto"/>
              <w:bottom w:val="single" w:sz="4" w:space="0" w:color="auto"/>
              <w:right w:val="nil"/>
            </w:tcBorders>
            <w:shd w:val="clear" w:color="000000" w:fill="FFFFFF"/>
            <w:noWrap/>
            <w:vAlign w:val="bottom"/>
            <w:hideMark/>
          </w:tcPr>
          <w:p w14:paraId="6ABD88D4" w14:textId="77777777" w:rsidR="00775027" w:rsidRPr="00775027" w:rsidRDefault="00775027" w:rsidP="00775027">
            <w:pPr>
              <w:jc w:val="center"/>
              <w:rPr>
                <w:b/>
                <w:bCs/>
                <w:sz w:val="13"/>
                <w:szCs w:val="13"/>
              </w:rPr>
            </w:pPr>
            <w:r w:rsidRPr="00775027">
              <w:rPr>
                <w:b/>
                <w:bCs/>
                <w:sz w:val="13"/>
                <w:szCs w:val="13"/>
              </w:rPr>
              <w:t>118,57</w:t>
            </w:r>
          </w:p>
        </w:tc>
        <w:tc>
          <w:tcPr>
            <w:tcW w:w="1576" w:type="dxa"/>
            <w:tcBorders>
              <w:top w:val="nil"/>
              <w:left w:val="single" w:sz="4" w:space="0" w:color="auto"/>
              <w:bottom w:val="single" w:sz="4" w:space="0" w:color="auto"/>
              <w:right w:val="nil"/>
            </w:tcBorders>
            <w:shd w:val="clear" w:color="000000" w:fill="FFFFFF"/>
            <w:noWrap/>
            <w:vAlign w:val="bottom"/>
            <w:hideMark/>
          </w:tcPr>
          <w:p w14:paraId="04370E34" w14:textId="77777777" w:rsidR="00775027" w:rsidRPr="00775027" w:rsidRDefault="00775027" w:rsidP="00775027">
            <w:pPr>
              <w:jc w:val="center"/>
              <w:rPr>
                <w:b/>
                <w:bCs/>
                <w:sz w:val="13"/>
                <w:szCs w:val="13"/>
              </w:rPr>
            </w:pPr>
            <w:r w:rsidRPr="00775027">
              <w:rPr>
                <w:b/>
                <w:bCs/>
                <w:sz w:val="13"/>
                <w:szCs w:val="13"/>
              </w:rPr>
              <w:t>118,35</w:t>
            </w:r>
          </w:p>
        </w:tc>
        <w:tc>
          <w:tcPr>
            <w:tcW w:w="1936" w:type="dxa"/>
            <w:tcBorders>
              <w:top w:val="nil"/>
              <w:left w:val="single" w:sz="4" w:space="0" w:color="auto"/>
              <w:bottom w:val="single" w:sz="4" w:space="0" w:color="auto"/>
              <w:right w:val="nil"/>
            </w:tcBorders>
            <w:shd w:val="clear" w:color="000000" w:fill="FFFFFF"/>
            <w:noWrap/>
            <w:vAlign w:val="bottom"/>
            <w:hideMark/>
          </w:tcPr>
          <w:p w14:paraId="4F28848E" w14:textId="77777777" w:rsidR="00775027" w:rsidRPr="00775027" w:rsidRDefault="00775027" w:rsidP="00775027">
            <w:pPr>
              <w:jc w:val="right"/>
              <w:rPr>
                <w:color w:val="000000"/>
                <w:sz w:val="13"/>
                <w:szCs w:val="13"/>
              </w:rPr>
            </w:pPr>
            <w:r w:rsidRPr="00775027">
              <w:rPr>
                <w:color w:val="000000"/>
                <w:sz w:val="13"/>
                <w:szCs w:val="13"/>
              </w:rPr>
              <w:t>-0,22</w:t>
            </w:r>
          </w:p>
        </w:tc>
        <w:tc>
          <w:tcPr>
            <w:tcW w:w="1936" w:type="dxa"/>
            <w:tcBorders>
              <w:top w:val="nil"/>
              <w:left w:val="single" w:sz="4" w:space="0" w:color="auto"/>
              <w:bottom w:val="single" w:sz="4" w:space="0" w:color="auto"/>
              <w:right w:val="nil"/>
            </w:tcBorders>
            <w:shd w:val="clear" w:color="000000" w:fill="FFFFFF"/>
            <w:noWrap/>
            <w:vAlign w:val="bottom"/>
            <w:hideMark/>
          </w:tcPr>
          <w:p w14:paraId="6072271B" w14:textId="77777777" w:rsidR="00775027" w:rsidRPr="00775027" w:rsidRDefault="00775027" w:rsidP="00775027">
            <w:pPr>
              <w:jc w:val="right"/>
              <w:rPr>
                <w:color w:val="000000"/>
                <w:sz w:val="13"/>
                <w:szCs w:val="13"/>
              </w:rPr>
            </w:pPr>
            <w:r w:rsidRPr="00775027">
              <w:rPr>
                <w:color w:val="000000"/>
                <w:sz w:val="13"/>
                <w:szCs w:val="13"/>
              </w:rPr>
              <w:t>7,20</w:t>
            </w:r>
          </w:p>
        </w:tc>
        <w:tc>
          <w:tcPr>
            <w:tcW w:w="1936" w:type="dxa"/>
            <w:tcBorders>
              <w:top w:val="nil"/>
              <w:left w:val="single" w:sz="4" w:space="0" w:color="auto"/>
              <w:bottom w:val="single" w:sz="4" w:space="0" w:color="auto"/>
              <w:right w:val="nil"/>
            </w:tcBorders>
            <w:shd w:val="clear" w:color="000000" w:fill="FFFFFF"/>
            <w:noWrap/>
            <w:vAlign w:val="bottom"/>
            <w:hideMark/>
          </w:tcPr>
          <w:p w14:paraId="165329C0" w14:textId="77777777" w:rsidR="00775027" w:rsidRPr="00775027" w:rsidRDefault="00775027" w:rsidP="00775027">
            <w:pPr>
              <w:jc w:val="right"/>
              <w:rPr>
                <w:b/>
                <w:bCs/>
                <w:color w:val="000000"/>
                <w:sz w:val="13"/>
                <w:szCs w:val="13"/>
              </w:rPr>
            </w:pPr>
            <w:r w:rsidRPr="00775027">
              <w:rPr>
                <w:b/>
                <w:bCs/>
                <w:color w:val="000000"/>
                <w:sz w:val="13"/>
                <w:szCs w:val="13"/>
              </w:rPr>
              <w:t>122,09</w:t>
            </w:r>
          </w:p>
        </w:tc>
        <w:tc>
          <w:tcPr>
            <w:tcW w:w="1936" w:type="dxa"/>
            <w:tcBorders>
              <w:top w:val="nil"/>
              <w:left w:val="single" w:sz="4" w:space="0" w:color="auto"/>
              <w:bottom w:val="single" w:sz="4" w:space="0" w:color="auto"/>
              <w:right w:val="nil"/>
            </w:tcBorders>
            <w:shd w:val="clear" w:color="000000" w:fill="FFFFFF"/>
            <w:noWrap/>
            <w:vAlign w:val="bottom"/>
            <w:hideMark/>
          </w:tcPr>
          <w:p w14:paraId="0F7576A8" w14:textId="77777777" w:rsidR="00775027" w:rsidRPr="00775027" w:rsidRDefault="00775027" w:rsidP="00775027">
            <w:pPr>
              <w:jc w:val="right"/>
              <w:rPr>
                <w:b/>
                <w:bCs/>
                <w:color w:val="000000"/>
                <w:sz w:val="13"/>
                <w:szCs w:val="13"/>
              </w:rPr>
            </w:pPr>
            <w:r w:rsidRPr="00775027">
              <w:rPr>
                <w:b/>
                <w:bCs/>
                <w:color w:val="000000"/>
                <w:sz w:val="13"/>
                <w:szCs w:val="13"/>
              </w:rPr>
              <w:t>125,70</w:t>
            </w:r>
          </w:p>
        </w:tc>
      </w:tr>
      <w:tr w:rsidR="00775027" w:rsidRPr="00775027" w14:paraId="617DC211"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7C7D32C4" w14:textId="77777777" w:rsidR="00775027" w:rsidRPr="00775027" w:rsidRDefault="00775027" w:rsidP="00775027">
            <w:pPr>
              <w:jc w:val="right"/>
              <w:rPr>
                <w:b/>
                <w:bCs/>
                <w:color w:val="000000"/>
                <w:sz w:val="13"/>
                <w:szCs w:val="13"/>
              </w:rPr>
            </w:pPr>
          </w:p>
        </w:tc>
        <w:tc>
          <w:tcPr>
            <w:tcW w:w="960" w:type="dxa"/>
            <w:tcBorders>
              <w:top w:val="nil"/>
              <w:left w:val="single" w:sz="8" w:space="0" w:color="auto"/>
              <w:bottom w:val="single" w:sz="4" w:space="0" w:color="auto"/>
              <w:right w:val="single" w:sz="4" w:space="0" w:color="auto"/>
            </w:tcBorders>
            <w:shd w:val="clear" w:color="000000" w:fill="FFFFFF"/>
            <w:vAlign w:val="bottom"/>
            <w:hideMark/>
          </w:tcPr>
          <w:p w14:paraId="6A1184D5" w14:textId="77777777" w:rsidR="00775027" w:rsidRPr="00775027" w:rsidRDefault="00775027" w:rsidP="00775027">
            <w:pPr>
              <w:jc w:val="center"/>
              <w:rPr>
                <w:sz w:val="13"/>
                <w:szCs w:val="13"/>
              </w:rPr>
            </w:pPr>
            <w:r w:rsidRPr="00775027">
              <w:rPr>
                <w:sz w:val="13"/>
                <w:szCs w:val="13"/>
              </w:rPr>
              <w:t>2</w:t>
            </w:r>
          </w:p>
        </w:tc>
        <w:tc>
          <w:tcPr>
            <w:tcW w:w="9433" w:type="dxa"/>
            <w:gridSpan w:val="4"/>
            <w:tcBorders>
              <w:top w:val="single" w:sz="4" w:space="0" w:color="auto"/>
              <w:left w:val="single" w:sz="4" w:space="0" w:color="auto"/>
              <w:bottom w:val="single" w:sz="4" w:space="0" w:color="auto"/>
              <w:right w:val="nil"/>
            </w:tcBorders>
            <w:shd w:val="clear" w:color="000000" w:fill="FFFFFF"/>
            <w:noWrap/>
            <w:vAlign w:val="bottom"/>
            <w:hideMark/>
          </w:tcPr>
          <w:p w14:paraId="3D21D47E" w14:textId="77777777" w:rsidR="00775027" w:rsidRPr="00775027" w:rsidRDefault="00775027" w:rsidP="00775027">
            <w:pPr>
              <w:rPr>
                <w:b/>
                <w:bCs/>
                <w:sz w:val="13"/>
                <w:szCs w:val="13"/>
              </w:rPr>
            </w:pPr>
            <w:r w:rsidRPr="00775027">
              <w:rPr>
                <w:b/>
                <w:bCs/>
                <w:sz w:val="13"/>
                <w:szCs w:val="13"/>
              </w:rPr>
              <w:t>Расходы на ремонт основных средств</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E1BBF1" w14:textId="77777777" w:rsidR="00775027" w:rsidRPr="00775027" w:rsidRDefault="00775027" w:rsidP="00775027">
            <w:pPr>
              <w:jc w:val="center"/>
              <w:rPr>
                <w:sz w:val="13"/>
                <w:szCs w:val="13"/>
              </w:rPr>
            </w:pPr>
            <w:r w:rsidRPr="00775027">
              <w:rPr>
                <w:sz w:val="13"/>
                <w:szCs w:val="13"/>
              </w:rPr>
              <w:t>т.р.</w:t>
            </w:r>
          </w:p>
        </w:tc>
        <w:tc>
          <w:tcPr>
            <w:tcW w:w="1616" w:type="dxa"/>
            <w:tcBorders>
              <w:top w:val="nil"/>
              <w:left w:val="single" w:sz="4" w:space="0" w:color="auto"/>
              <w:bottom w:val="single" w:sz="4" w:space="0" w:color="auto"/>
              <w:right w:val="nil"/>
            </w:tcBorders>
            <w:shd w:val="clear" w:color="000000" w:fill="FFFFFF"/>
            <w:noWrap/>
            <w:vAlign w:val="bottom"/>
            <w:hideMark/>
          </w:tcPr>
          <w:p w14:paraId="4FF3E20B" w14:textId="77777777" w:rsidR="00775027" w:rsidRPr="00775027" w:rsidRDefault="00775027" w:rsidP="00775027">
            <w:pPr>
              <w:jc w:val="center"/>
              <w:rPr>
                <w:b/>
                <w:bCs/>
                <w:sz w:val="13"/>
                <w:szCs w:val="13"/>
              </w:rPr>
            </w:pPr>
            <w:r w:rsidRPr="00775027">
              <w:rPr>
                <w:b/>
                <w:bCs/>
                <w:sz w:val="13"/>
                <w:szCs w:val="13"/>
              </w:rPr>
              <w:t>1 643,65</w:t>
            </w:r>
          </w:p>
        </w:tc>
        <w:tc>
          <w:tcPr>
            <w:tcW w:w="1796" w:type="dxa"/>
            <w:tcBorders>
              <w:top w:val="nil"/>
              <w:left w:val="single" w:sz="4" w:space="0" w:color="auto"/>
              <w:bottom w:val="single" w:sz="4" w:space="0" w:color="auto"/>
              <w:right w:val="nil"/>
            </w:tcBorders>
            <w:shd w:val="clear" w:color="000000" w:fill="FFFFFF"/>
            <w:noWrap/>
            <w:vAlign w:val="bottom"/>
            <w:hideMark/>
          </w:tcPr>
          <w:p w14:paraId="5A33A380" w14:textId="77777777" w:rsidR="00775027" w:rsidRPr="00775027" w:rsidRDefault="00775027" w:rsidP="00775027">
            <w:pPr>
              <w:jc w:val="center"/>
              <w:rPr>
                <w:b/>
                <w:bCs/>
                <w:sz w:val="13"/>
                <w:szCs w:val="13"/>
              </w:rPr>
            </w:pPr>
            <w:r w:rsidRPr="00775027">
              <w:rPr>
                <w:b/>
                <w:bCs/>
                <w:sz w:val="13"/>
                <w:szCs w:val="13"/>
              </w:rPr>
              <w:t>2 795,31</w:t>
            </w:r>
          </w:p>
        </w:tc>
        <w:tc>
          <w:tcPr>
            <w:tcW w:w="1576" w:type="dxa"/>
            <w:tcBorders>
              <w:top w:val="nil"/>
              <w:left w:val="single" w:sz="4" w:space="0" w:color="auto"/>
              <w:bottom w:val="single" w:sz="4" w:space="0" w:color="auto"/>
              <w:right w:val="nil"/>
            </w:tcBorders>
            <w:shd w:val="clear" w:color="000000" w:fill="FFFFFF"/>
            <w:noWrap/>
            <w:vAlign w:val="bottom"/>
            <w:hideMark/>
          </w:tcPr>
          <w:p w14:paraId="0A1447BC" w14:textId="77777777" w:rsidR="00775027" w:rsidRPr="00775027" w:rsidRDefault="00775027" w:rsidP="00775027">
            <w:pPr>
              <w:jc w:val="center"/>
              <w:rPr>
                <w:b/>
                <w:bCs/>
                <w:sz w:val="13"/>
                <w:szCs w:val="13"/>
              </w:rPr>
            </w:pPr>
            <w:r w:rsidRPr="00775027">
              <w:rPr>
                <w:b/>
                <w:bCs/>
                <w:sz w:val="13"/>
                <w:szCs w:val="13"/>
              </w:rPr>
              <w:t>1 294,91</w:t>
            </w:r>
          </w:p>
        </w:tc>
        <w:tc>
          <w:tcPr>
            <w:tcW w:w="1936" w:type="dxa"/>
            <w:tcBorders>
              <w:top w:val="nil"/>
              <w:left w:val="single" w:sz="4" w:space="0" w:color="auto"/>
              <w:bottom w:val="single" w:sz="4" w:space="0" w:color="auto"/>
              <w:right w:val="nil"/>
            </w:tcBorders>
            <w:shd w:val="clear" w:color="000000" w:fill="FFFFFF"/>
            <w:noWrap/>
            <w:vAlign w:val="bottom"/>
            <w:hideMark/>
          </w:tcPr>
          <w:p w14:paraId="4710AFCB" w14:textId="77777777" w:rsidR="00775027" w:rsidRPr="00775027" w:rsidRDefault="00775027" w:rsidP="00775027">
            <w:pPr>
              <w:jc w:val="right"/>
              <w:rPr>
                <w:color w:val="000000"/>
                <w:sz w:val="13"/>
                <w:szCs w:val="13"/>
              </w:rPr>
            </w:pPr>
            <w:r w:rsidRPr="00775027">
              <w:rPr>
                <w:color w:val="000000"/>
                <w:sz w:val="13"/>
                <w:szCs w:val="13"/>
              </w:rPr>
              <w:t>-1500,40</w:t>
            </w:r>
          </w:p>
        </w:tc>
        <w:tc>
          <w:tcPr>
            <w:tcW w:w="1936" w:type="dxa"/>
            <w:tcBorders>
              <w:top w:val="nil"/>
              <w:left w:val="single" w:sz="4" w:space="0" w:color="auto"/>
              <w:bottom w:val="single" w:sz="4" w:space="0" w:color="auto"/>
              <w:right w:val="nil"/>
            </w:tcBorders>
            <w:shd w:val="clear" w:color="000000" w:fill="FFFFFF"/>
            <w:noWrap/>
            <w:vAlign w:val="bottom"/>
            <w:hideMark/>
          </w:tcPr>
          <w:p w14:paraId="6634D6EF" w14:textId="77777777" w:rsidR="00775027" w:rsidRPr="00775027" w:rsidRDefault="00775027" w:rsidP="00775027">
            <w:pPr>
              <w:jc w:val="right"/>
              <w:rPr>
                <w:color w:val="000000"/>
                <w:sz w:val="13"/>
                <w:szCs w:val="13"/>
              </w:rPr>
            </w:pPr>
            <w:r w:rsidRPr="00775027">
              <w:rPr>
                <w:color w:val="000000"/>
                <w:sz w:val="13"/>
                <w:szCs w:val="13"/>
              </w:rPr>
              <w:t>-21,22</w:t>
            </w:r>
          </w:p>
        </w:tc>
        <w:tc>
          <w:tcPr>
            <w:tcW w:w="1936" w:type="dxa"/>
            <w:tcBorders>
              <w:top w:val="nil"/>
              <w:left w:val="single" w:sz="4" w:space="0" w:color="auto"/>
              <w:bottom w:val="single" w:sz="4" w:space="0" w:color="auto"/>
              <w:right w:val="nil"/>
            </w:tcBorders>
            <w:shd w:val="clear" w:color="000000" w:fill="FFFFFF"/>
            <w:noWrap/>
            <w:vAlign w:val="bottom"/>
            <w:hideMark/>
          </w:tcPr>
          <w:p w14:paraId="14268703" w14:textId="77777777" w:rsidR="00775027" w:rsidRPr="00775027" w:rsidRDefault="00775027" w:rsidP="00775027">
            <w:pPr>
              <w:jc w:val="right"/>
              <w:rPr>
                <w:b/>
                <w:bCs/>
                <w:color w:val="000000"/>
                <w:sz w:val="13"/>
                <w:szCs w:val="13"/>
              </w:rPr>
            </w:pPr>
            <w:r w:rsidRPr="00775027">
              <w:rPr>
                <w:b/>
                <w:bCs/>
                <w:color w:val="000000"/>
                <w:sz w:val="13"/>
                <w:szCs w:val="13"/>
              </w:rPr>
              <w:t>1335,80</w:t>
            </w:r>
          </w:p>
        </w:tc>
        <w:tc>
          <w:tcPr>
            <w:tcW w:w="1936" w:type="dxa"/>
            <w:tcBorders>
              <w:top w:val="nil"/>
              <w:left w:val="single" w:sz="4" w:space="0" w:color="auto"/>
              <w:bottom w:val="single" w:sz="4" w:space="0" w:color="auto"/>
              <w:right w:val="nil"/>
            </w:tcBorders>
            <w:shd w:val="clear" w:color="000000" w:fill="FFFFFF"/>
            <w:noWrap/>
            <w:vAlign w:val="bottom"/>
            <w:hideMark/>
          </w:tcPr>
          <w:p w14:paraId="25163F0E" w14:textId="77777777" w:rsidR="00775027" w:rsidRPr="00775027" w:rsidRDefault="00775027" w:rsidP="00775027">
            <w:pPr>
              <w:jc w:val="right"/>
              <w:rPr>
                <w:b/>
                <w:bCs/>
                <w:color w:val="000000"/>
                <w:sz w:val="13"/>
                <w:szCs w:val="13"/>
              </w:rPr>
            </w:pPr>
            <w:r w:rsidRPr="00775027">
              <w:rPr>
                <w:b/>
                <w:bCs/>
                <w:color w:val="000000"/>
                <w:sz w:val="13"/>
                <w:szCs w:val="13"/>
              </w:rPr>
              <w:t>1375,34</w:t>
            </w:r>
          </w:p>
        </w:tc>
      </w:tr>
      <w:tr w:rsidR="00775027" w:rsidRPr="00775027" w14:paraId="764F58C2"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308AF90B" w14:textId="77777777" w:rsidR="00775027" w:rsidRPr="00775027" w:rsidRDefault="00775027" w:rsidP="00775027">
            <w:pPr>
              <w:jc w:val="right"/>
              <w:rPr>
                <w:b/>
                <w:bCs/>
                <w:color w:val="000000"/>
                <w:sz w:val="13"/>
                <w:szCs w:val="13"/>
              </w:rPr>
            </w:pPr>
          </w:p>
        </w:tc>
        <w:tc>
          <w:tcPr>
            <w:tcW w:w="960" w:type="dxa"/>
            <w:tcBorders>
              <w:top w:val="single" w:sz="4" w:space="0" w:color="auto"/>
              <w:left w:val="single" w:sz="8" w:space="0" w:color="auto"/>
              <w:bottom w:val="single" w:sz="4" w:space="0" w:color="auto"/>
              <w:right w:val="nil"/>
            </w:tcBorders>
            <w:shd w:val="clear" w:color="000000" w:fill="FFFFFF"/>
            <w:vAlign w:val="bottom"/>
            <w:hideMark/>
          </w:tcPr>
          <w:p w14:paraId="5E80DFEE" w14:textId="77777777" w:rsidR="00775027" w:rsidRPr="00775027" w:rsidRDefault="00775027" w:rsidP="00775027">
            <w:pPr>
              <w:jc w:val="center"/>
              <w:rPr>
                <w:sz w:val="13"/>
                <w:szCs w:val="13"/>
              </w:rPr>
            </w:pPr>
            <w:r w:rsidRPr="00775027">
              <w:rPr>
                <w:sz w:val="13"/>
                <w:szCs w:val="13"/>
              </w:rPr>
              <w:t>2.1.</w:t>
            </w:r>
          </w:p>
        </w:tc>
        <w:tc>
          <w:tcPr>
            <w:tcW w:w="6053" w:type="dxa"/>
            <w:gridSpan w:val="3"/>
            <w:tcBorders>
              <w:top w:val="single" w:sz="4" w:space="0" w:color="auto"/>
              <w:left w:val="single" w:sz="4" w:space="0" w:color="auto"/>
              <w:bottom w:val="single" w:sz="4" w:space="0" w:color="auto"/>
              <w:right w:val="nil"/>
            </w:tcBorders>
            <w:shd w:val="clear" w:color="000000" w:fill="FFFFFF"/>
            <w:noWrap/>
            <w:vAlign w:val="bottom"/>
            <w:hideMark/>
          </w:tcPr>
          <w:p w14:paraId="111B8B80" w14:textId="77777777" w:rsidR="00775027" w:rsidRPr="00775027" w:rsidRDefault="00775027" w:rsidP="00775027">
            <w:pPr>
              <w:rPr>
                <w:b/>
                <w:bCs/>
                <w:sz w:val="13"/>
                <w:szCs w:val="13"/>
              </w:rPr>
            </w:pPr>
            <w:r w:rsidRPr="00775027">
              <w:rPr>
                <w:b/>
                <w:bCs/>
                <w:sz w:val="13"/>
                <w:szCs w:val="13"/>
              </w:rPr>
              <w:t>в том числе капитальный</w:t>
            </w:r>
          </w:p>
        </w:tc>
        <w:tc>
          <w:tcPr>
            <w:tcW w:w="3380" w:type="dxa"/>
            <w:tcBorders>
              <w:top w:val="nil"/>
              <w:left w:val="nil"/>
              <w:bottom w:val="single" w:sz="4" w:space="0" w:color="auto"/>
              <w:right w:val="nil"/>
            </w:tcBorders>
            <w:shd w:val="clear" w:color="000000" w:fill="FFFFFF"/>
            <w:noWrap/>
            <w:vAlign w:val="bottom"/>
            <w:hideMark/>
          </w:tcPr>
          <w:p w14:paraId="68C35F66" w14:textId="77777777" w:rsidR="00775027" w:rsidRPr="00775027" w:rsidRDefault="00775027" w:rsidP="00775027">
            <w:pPr>
              <w:rPr>
                <w:b/>
                <w:bCs/>
                <w:sz w:val="13"/>
                <w:szCs w:val="13"/>
              </w:rPr>
            </w:pPr>
            <w:r w:rsidRPr="00775027">
              <w:rPr>
                <w:b/>
                <w:bCs/>
                <w:sz w:val="13"/>
                <w:szCs w:val="13"/>
              </w:rPr>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2A2FCB36" w14:textId="77777777" w:rsidR="00775027" w:rsidRPr="00775027" w:rsidRDefault="00775027" w:rsidP="00775027">
            <w:pPr>
              <w:jc w:val="center"/>
              <w:rPr>
                <w:sz w:val="13"/>
                <w:szCs w:val="13"/>
              </w:rPr>
            </w:pPr>
            <w:r w:rsidRPr="00775027">
              <w:rPr>
                <w:sz w:val="13"/>
                <w:szCs w:val="13"/>
              </w:rPr>
              <w:t>т.р.</w:t>
            </w:r>
          </w:p>
        </w:tc>
        <w:tc>
          <w:tcPr>
            <w:tcW w:w="1616" w:type="dxa"/>
            <w:tcBorders>
              <w:top w:val="nil"/>
              <w:left w:val="single" w:sz="4" w:space="0" w:color="auto"/>
              <w:bottom w:val="single" w:sz="4" w:space="0" w:color="auto"/>
              <w:right w:val="nil"/>
            </w:tcBorders>
            <w:shd w:val="clear" w:color="000000" w:fill="FFFFFF"/>
            <w:noWrap/>
            <w:vAlign w:val="bottom"/>
            <w:hideMark/>
          </w:tcPr>
          <w:p w14:paraId="06939376" w14:textId="77777777" w:rsidR="00775027" w:rsidRPr="00775027" w:rsidRDefault="00775027" w:rsidP="00775027">
            <w:pPr>
              <w:jc w:val="center"/>
              <w:rPr>
                <w:b/>
                <w:bCs/>
                <w:sz w:val="13"/>
                <w:szCs w:val="13"/>
              </w:rPr>
            </w:pPr>
            <w:r w:rsidRPr="00775027">
              <w:rPr>
                <w:b/>
                <w:bCs/>
                <w:sz w:val="13"/>
                <w:szCs w:val="13"/>
              </w:rPr>
              <w:t>1 306,48</w:t>
            </w:r>
          </w:p>
        </w:tc>
        <w:tc>
          <w:tcPr>
            <w:tcW w:w="1796" w:type="dxa"/>
            <w:tcBorders>
              <w:top w:val="nil"/>
              <w:left w:val="single" w:sz="4" w:space="0" w:color="auto"/>
              <w:bottom w:val="single" w:sz="4" w:space="0" w:color="auto"/>
              <w:right w:val="nil"/>
            </w:tcBorders>
            <w:shd w:val="clear" w:color="000000" w:fill="FFFFFF"/>
            <w:noWrap/>
            <w:vAlign w:val="bottom"/>
            <w:hideMark/>
          </w:tcPr>
          <w:p w14:paraId="668CDC39" w14:textId="77777777" w:rsidR="00775027" w:rsidRPr="00775027" w:rsidRDefault="00775027" w:rsidP="00775027">
            <w:pPr>
              <w:jc w:val="center"/>
              <w:rPr>
                <w:b/>
                <w:bCs/>
                <w:sz w:val="13"/>
                <w:szCs w:val="13"/>
              </w:rPr>
            </w:pPr>
            <w:r w:rsidRPr="00775027">
              <w:rPr>
                <w:b/>
                <w:bCs/>
                <w:sz w:val="13"/>
                <w:szCs w:val="13"/>
              </w:rPr>
              <w:t> </w:t>
            </w:r>
          </w:p>
        </w:tc>
        <w:tc>
          <w:tcPr>
            <w:tcW w:w="1576" w:type="dxa"/>
            <w:tcBorders>
              <w:top w:val="nil"/>
              <w:left w:val="single" w:sz="4" w:space="0" w:color="auto"/>
              <w:bottom w:val="single" w:sz="4" w:space="0" w:color="auto"/>
              <w:right w:val="nil"/>
            </w:tcBorders>
            <w:shd w:val="clear" w:color="000000" w:fill="FFFFFF"/>
            <w:noWrap/>
            <w:vAlign w:val="bottom"/>
            <w:hideMark/>
          </w:tcPr>
          <w:p w14:paraId="44E9660D" w14:textId="77777777" w:rsidR="00775027" w:rsidRPr="00775027" w:rsidRDefault="00775027" w:rsidP="00775027">
            <w:pPr>
              <w:jc w:val="center"/>
              <w:rPr>
                <w:b/>
                <w:bCs/>
                <w:sz w:val="13"/>
                <w:szCs w:val="13"/>
              </w:rPr>
            </w:pPr>
            <w:r w:rsidRPr="00775027">
              <w:rPr>
                <w:b/>
                <w:bCs/>
                <w:sz w:val="13"/>
                <w:szCs w:val="13"/>
              </w:rPr>
              <w:t>933,23</w:t>
            </w:r>
          </w:p>
        </w:tc>
        <w:tc>
          <w:tcPr>
            <w:tcW w:w="1936" w:type="dxa"/>
            <w:tcBorders>
              <w:top w:val="nil"/>
              <w:left w:val="single" w:sz="4" w:space="0" w:color="auto"/>
              <w:bottom w:val="single" w:sz="4" w:space="0" w:color="auto"/>
              <w:right w:val="nil"/>
            </w:tcBorders>
            <w:shd w:val="clear" w:color="000000" w:fill="FFFFFF"/>
            <w:noWrap/>
            <w:vAlign w:val="bottom"/>
            <w:hideMark/>
          </w:tcPr>
          <w:p w14:paraId="48FCD76A"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26E0DD6B" w14:textId="77777777" w:rsidR="00775027" w:rsidRPr="00775027" w:rsidRDefault="00775027" w:rsidP="00775027">
            <w:pPr>
              <w:jc w:val="right"/>
              <w:rPr>
                <w:color w:val="000000"/>
                <w:sz w:val="13"/>
                <w:szCs w:val="13"/>
              </w:rPr>
            </w:pPr>
            <w:r w:rsidRPr="00775027">
              <w:rPr>
                <w:color w:val="000000"/>
                <w:sz w:val="13"/>
                <w:szCs w:val="13"/>
              </w:rPr>
              <w:t>-28,57</w:t>
            </w:r>
          </w:p>
        </w:tc>
        <w:tc>
          <w:tcPr>
            <w:tcW w:w="1936" w:type="dxa"/>
            <w:tcBorders>
              <w:top w:val="nil"/>
              <w:left w:val="single" w:sz="4" w:space="0" w:color="auto"/>
              <w:bottom w:val="single" w:sz="4" w:space="0" w:color="auto"/>
              <w:right w:val="nil"/>
            </w:tcBorders>
            <w:shd w:val="clear" w:color="000000" w:fill="FFFFFF"/>
            <w:noWrap/>
            <w:vAlign w:val="bottom"/>
            <w:hideMark/>
          </w:tcPr>
          <w:p w14:paraId="1B9B1888" w14:textId="77777777" w:rsidR="00775027" w:rsidRPr="00775027" w:rsidRDefault="00775027" w:rsidP="00775027">
            <w:pPr>
              <w:jc w:val="right"/>
              <w:rPr>
                <w:b/>
                <w:bCs/>
                <w:color w:val="000000"/>
                <w:sz w:val="13"/>
                <w:szCs w:val="13"/>
              </w:rPr>
            </w:pPr>
            <w:r w:rsidRPr="00775027">
              <w:rPr>
                <w:b/>
                <w:bCs/>
                <w:color w:val="000000"/>
                <w:sz w:val="13"/>
                <w:szCs w:val="13"/>
              </w:rPr>
              <w:t>962,70</w:t>
            </w:r>
          </w:p>
        </w:tc>
        <w:tc>
          <w:tcPr>
            <w:tcW w:w="1936" w:type="dxa"/>
            <w:tcBorders>
              <w:top w:val="nil"/>
              <w:left w:val="single" w:sz="4" w:space="0" w:color="auto"/>
              <w:bottom w:val="single" w:sz="4" w:space="0" w:color="auto"/>
              <w:right w:val="nil"/>
            </w:tcBorders>
            <w:shd w:val="clear" w:color="000000" w:fill="FFFFFF"/>
            <w:noWrap/>
            <w:vAlign w:val="bottom"/>
            <w:hideMark/>
          </w:tcPr>
          <w:p w14:paraId="2808D7E6" w14:textId="77777777" w:rsidR="00775027" w:rsidRPr="00775027" w:rsidRDefault="00775027" w:rsidP="00775027">
            <w:pPr>
              <w:jc w:val="right"/>
              <w:rPr>
                <w:b/>
                <w:bCs/>
                <w:color w:val="000000"/>
                <w:sz w:val="13"/>
                <w:szCs w:val="13"/>
              </w:rPr>
            </w:pPr>
            <w:r w:rsidRPr="00775027">
              <w:rPr>
                <w:b/>
                <w:bCs/>
                <w:color w:val="000000"/>
                <w:sz w:val="13"/>
                <w:szCs w:val="13"/>
              </w:rPr>
              <w:t>991,20</w:t>
            </w:r>
          </w:p>
        </w:tc>
      </w:tr>
      <w:tr w:rsidR="00775027" w:rsidRPr="00775027" w14:paraId="200019F7"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5D0D123F" w14:textId="77777777" w:rsidR="00775027" w:rsidRPr="00775027" w:rsidRDefault="00775027" w:rsidP="00775027">
            <w:pPr>
              <w:jc w:val="right"/>
              <w:rPr>
                <w:b/>
                <w:bCs/>
                <w:color w:val="000000"/>
                <w:sz w:val="13"/>
                <w:szCs w:val="13"/>
              </w:rPr>
            </w:pPr>
          </w:p>
        </w:tc>
        <w:tc>
          <w:tcPr>
            <w:tcW w:w="960" w:type="dxa"/>
            <w:tcBorders>
              <w:top w:val="nil"/>
              <w:left w:val="single" w:sz="8" w:space="0" w:color="auto"/>
              <w:bottom w:val="single" w:sz="4" w:space="0" w:color="auto"/>
              <w:right w:val="nil"/>
            </w:tcBorders>
            <w:shd w:val="clear" w:color="000000" w:fill="FFFFFF"/>
            <w:vAlign w:val="bottom"/>
            <w:hideMark/>
          </w:tcPr>
          <w:p w14:paraId="5981D9D2" w14:textId="77777777" w:rsidR="00775027" w:rsidRPr="00775027" w:rsidRDefault="00775027" w:rsidP="00775027">
            <w:pPr>
              <w:jc w:val="center"/>
              <w:rPr>
                <w:sz w:val="13"/>
                <w:szCs w:val="13"/>
              </w:rPr>
            </w:pPr>
            <w:r w:rsidRPr="00775027">
              <w:rPr>
                <w:sz w:val="13"/>
                <w:szCs w:val="13"/>
              </w:rPr>
              <w:t>3</w:t>
            </w:r>
          </w:p>
        </w:tc>
        <w:tc>
          <w:tcPr>
            <w:tcW w:w="6053" w:type="dxa"/>
            <w:gridSpan w:val="3"/>
            <w:tcBorders>
              <w:top w:val="single" w:sz="4" w:space="0" w:color="auto"/>
              <w:left w:val="single" w:sz="4" w:space="0" w:color="auto"/>
              <w:bottom w:val="single" w:sz="4" w:space="0" w:color="auto"/>
              <w:right w:val="nil"/>
            </w:tcBorders>
            <w:shd w:val="clear" w:color="000000" w:fill="FFFFFF"/>
            <w:noWrap/>
            <w:vAlign w:val="bottom"/>
            <w:hideMark/>
          </w:tcPr>
          <w:p w14:paraId="658E2C72" w14:textId="77777777" w:rsidR="00775027" w:rsidRPr="00775027" w:rsidRDefault="00775027" w:rsidP="00775027">
            <w:pPr>
              <w:rPr>
                <w:b/>
                <w:bCs/>
                <w:sz w:val="13"/>
                <w:szCs w:val="13"/>
              </w:rPr>
            </w:pPr>
            <w:r w:rsidRPr="00775027">
              <w:rPr>
                <w:b/>
                <w:bCs/>
                <w:sz w:val="13"/>
                <w:szCs w:val="13"/>
              </w:rPr>
              <w:t>Расходы на оплату труда, всего</w:t>
            </w:r>
          </w:p>
        </w:tc>
        <w:tc>
          <w:tcPr>
            <w:tcW w:w="3380" w:type="dxa"/>
            <w:tcBorders>
              <w:top w:val="nil"/>
              <w:left w:val="nil"/>
              <w:bottom w:val="single" w:sz="4" w:space="0" w:color="auto"/>
              <w:right w:val="nil"/>
            </w:tcBorders>
            <w:shd w:val="clear" w:color="000000" w:fill="FFFFFF"/>
            <w:noWrap/>
            <w:vAlign w:val="bottom"/>
            <w:hideMark/>
          </w:tcPr>
          <w:p w14:paraId="1A4C057B" w14:textId="77777777" w:rsidR="00775027" w:rsidRPr="00775027" w:rsidRDefault="00775027" w:rsidP="00775027">
            <w:pPr>
              <w:rPr>
                <w:sz w:val="13"/>
                <w:szCs w:val="13"/>
              </w:rPr>
            </w:pPr>
            <w:r w:rsidRPr="00775027">
              <w:rPr>
                <w:sz w:val="13"/>
                <w:szCs w:val="13"/>
              </w:rPr>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717B0105" w14:textId="77777777" w:rsidR="00775027" w:rsidRPr="00775027" w:rsidRDefault="00775027" w:rsidP="00775027">
            <w:pPr>
              <w:jc w:val="center"/>
              <w:rPr>
                <w:sz w:val="13"/>
                <w:szCs w:val="13"/>
              </w:rPr>
            </w:pPr>
            <w:r w:rsidRPr="00775027">
              <w:rPr>
                <w:sz w:val="13"/>
                <w:szCs w:val="13"/>
              </w:rPr>
              <w:t>т.р.</w:t>
            </w:r>
          </w:p>
        </w:tc>
        <w:tc>
          <w:tcPr>
            <w:tcW w:w="1616" w:type="dxa"/>
            <w:tcBorders>
              <w:top w:val="nil"/>
              <w:left w:val="single" w:sz="4" w:space="0" w:color="auto"/>
              <w:bottom w:val="single" w:sz="4" w:space="0" w:color="auto"/>
              <w:right w:val="nil"/>
            </w:tcBorders>
            <w:shd w:val="clear" w:color="000000" w:fill="FFFFFF"/>
            <w:noWrap/>
            <w:vAlign w:val="bottom"/>
            <w:hideMark/>
          </w:tcPr>
          <w:p w14:paraId="16E305A5" w14:textId="77777777" w:rsidR="00775027" w:rsidRPr="00775027" w:rsidRDefault="00775027" w:rsidP="00775027">
            <w:pPr>
              <w:jc w:val="center"/>
              <w:rPr>
                <w:b/>
                <w:bCs/>
                <w:sz w:val="13"/>
                <w:szCs w:val="13"/>
              </w:rPr>
            </w:pPr>
            <w:r w:rsidRPr="00775027">
              <w:rPr>
                <w:b/>
                <w:bCs/>
                <w:sz w:val="13"/>
                <w:szCs w:val="13"/>
              </w:rPr>
              <w:t>15 145,80</w:t>
            </w:r>
          </w:p>
        </w:tc>
        <w:tc>
          <w:tcPr>
            <w:tcW w:w="1796" w:type="dxa"/>
            <w:tcBorders>
              <w:top w:val="nil"/>
              <w:left w:val="single" w:sz="4" w:space="0" w:color="auto"/>
              <w:bottom w:val="single" w:sz="4" w:space="0" w:color="auto"/>
              <w:right w:val="nil"/>
            </w:tcBorders>
            <w:shd w:val="clear" w:color="000000" w:fill="FFFFFF"/>
            <w:noWrap/>
            <w:vAlign w:val="bottom"/>
            <w:hideMark/>
          </w:tcPr>
          <w:p w14:paraId="1E5C42EA" w14:textId="77777777" w:rsidR="00775027" w:rsidRPr="00775027" w:rsidRDefault="00775027" w:rsidP="00775027">
            <w:pPr>
              <w:jc w:val="center"/>
              <w:rPr>
                <w:b/>
                <w:bCs/>
                <w:sz w:val="13"/>
                <w:szCs w:val="13"/>
              </w:rPr>
            </w:pPr>
            <w:r w:rsidRPr="00775027">
              <w:rPr>
                <w:b/>
                <w:bCs/>
                <w:sz w:val="13"/>
                <w:szCs w:val="13"/>
              </w:rPr>
              <w:t>19 660,40</w:t>
            </w:r>
          </w:p>
        </w:tc>
        <w:tc>
          <w:tcPr>
            <w:tcW w:w="1576" w:type="dxa"/>
            <w:tcBorders>
              <w:top w:val="nil"/>
              <w:left w:val="single" w:sz="4" w:space="0" w:color="auto"/>
              <w:bottom w:val="single" w:sz="4" w:space="0" w:color="auto"/>
              <w:right w:val="nil"/>
            </w:tcBorders>
            <w:shd w:val="clear" w:color="000000" w:fill="FFFFFF"/>
            <w:noWrap/>
            <w:vAlign w:val="bottom"/>
            <w:hideMark/>
          </w:tcPr>
          <w:p w14:paraId="547FD8C8" w14:textId="77777777" w:rsidR="00775027" w:rsidRPr="00775027" w:rsidRDefault="00775027" w:rsidP="00775027">
            <w:pPr>
              <w:jc w:val="center"/>
              <w:rPr>
                <w:b/>
                <w:bCs/>
                <w:sz w:val="13"/>
                <w:szCs w:val="13"/>
              </w:rPr>
            </w:pPr>
            <w:r w:rsidRPr="00775027">
              <w:rPr>
                <w:b/>
                <w:bCs/>
                <w:sz w:val="13"/>
                <w:szCs w:val="13"/>
              </w:rPr>
              <w:t>16 236,30</w:t>
            </w:r>
          </w:p>
        </w:tc>
        <w:tc>
          <w:tcPr>
            <w:tcW w:w="1936" w:type="dxa"/>
            <w:tcBorders>
              <w:top w:val="nil"/>
              <w:left w:val="single" w:sz="4" w:space="0" w:color="auto"/>
              <w:bottom w:val="single" w:sz="4" w:space="0" w:color="auto"/>
              <w:right w:val="nil"/>
            </w:tcBorders>
            <w:shd w:val="clear" w:color="000000" w:fill="FFFFFF"/>
            <w:noWrap/>
            <w:vAlign w:val="bottom"/>
            <w:hideMark/>
          </w:tcPr>
          <w:p w14:paraId="47AC5F53" w14:textId="77777777" w:rsidR="00775027" w:rsidRPr="00775027" w:rsidRDefault="00775027" w:rsidP="00775027">
            <w:pPr>
              <w:jc w:val="right"/>
              <w:rPr>
                <w:color w:val="000000"/>
                <w:sz w:val="13"/>
                <w:szCs w:val="13"/>
              </w:rPr>
            </w:pPr>
            <w:r w:rsidRPr="00775027">
              <w:rPr>
                <w:color w:val="000000"/>
                <w:sz w:val="13"/>
                <w:szCs w:val="13"/>
              </w:rPr>
              <w:t>-3424,10</w:t>
            </w:r>
          </w:p>
        </w:tc>
        <w:tc>
          <w:tcPr>
            <w:tcW w:w="1936" w:type="dxa"/>
            <w:tcBorders>
              <w:top w:val="nil"/>
              <w:left w:val="single" w:sz="4" w:space="0" w:color="auto"/>
              <w:bottom w:val="single" w:sz="4" w:space="0" w:color="auto"/>
              <w:right w:val="nil"/>
            </w:tcBorders>
            <w:shd w:val="clear" w:color="000000" w:fill="FFFFFF"/>
            <w:noWrap/>
            <w:vAlign w:val="bottom"/>
            <w:hideMark/>
          </w:tcPr>
          <w:p w14:paraId="3AD1D7DB" w14:textId="77777777" w:rsidR="00775027" w:rsidRPr="00775027" w:rsidRDefault="00775027" w:rsidP="00775027">
            <w:pPr>
              <w:jc w:val="right"/>
              <w:rPr>
                <w:color w:val="000000"/>
                <w:sz w:val="13"/>
                <w:szCs w:val="13"/>
              </w:rPr>
            </w:pPr>
            <w:r w:rsidRPr="00775027">
              <w:rPr>
                <w:color w:val="000000"/>
                <w:sz w:val="13"/>
                <w:szCs w:val="13"/>
              </w:rPr>
              <w:t>7,20</w:t>
            </w:r>
          </w:p>
        </w:tc>
        <w:tc>
          <w:tcPr>
            <w:tcW w:w="1936" w:type="dxa"/>
            <w:tcBorders>
              <w:top w:val="nil"/>
              <w:left w:val="single" w:sz="4" w:space="0" w:color="auto"/>
              <w:bottom w:val="single" w:sz="4" w:space="0" w:color="auto"/>
              <w:right w:val="nil"/>
            </w:tcBorders>
            <w:shd w:val="clear" w:color="000000" w:fill="FFFFFF"/>
            <w:noWrap/>
            <w:vAlign w:val="bottom"/>
            <w:hideMark/>
          </w:tcPr>
          <w:p w14:paraId="1F52CB32" w14:textId="77777777" w:rsidR="00775027" w:rsidRPr="00775027" w:rsidRDefault="00775027" w:rsidP="00775027">
            <w:pPr>
              <w:jc w:val="right"/>
              <w:rPr>
                <w:b/>
                <w:bCs/>
                <w:color w:val="000000"/>
                <w:sz w:val="13"/>
                <w:szCs w:val="13"/>
              </w:rPr>
            </w:pPr>
            <w:r w:rsidRPr="00775027">
              <w:rPr>
                <w:b/>
                <w:bCs/>
                <w:color w:val="000000"/>
                <w:sz w:val="13"/>
                <w:szCs w:val="13"/>
              </w:rPr>
              <w:t>16749,04</w:t>
            </w:r>
          </w:p>
        </w:tc>
        <w:tc>
          <w:tcPr>
            <w:tcW w:w="1936" w:type="dxa"/>
            <w:tcBorders>
              <w:top w:val="nil"/>
              <w:left w:val="single" w:sz="4" w:space="0" w:color="auto"/>
              <w:bottom w:val="single" w:sz="4" w:space="0" w:color="auto"/>
              <w:right w:val="nil"/>
            </w:tcBorders>
            <w:shd w:val="clear" w:color="000000" w:fill="FFFFFF"/>
            <w:noWrap/>
            <w:vAlign w:val="bottom"/>
            <w:hideMark/>
          </w:tcPr>
          <w:p w14:paraId="464A0073" w14:textId="77777777" w:rsidR="00775027" w:rsidRPr="00775027" w:rsidRDefault="00775027" w:rsidP="00775027">
            <w:pPr>
              <w:jc w:val="right"/>
              <w:rPr>
                <w:b/>
                <w:bCs/>
                <w:color w:val="000000"/>
                <w:sz w:val="13"/>
                <w:szCs w:val="13"/>
              </w:rPr>
            </w:pPr>
            <w:r w:rsidRPr="00775027">
              <w:rPr>
                <w:b/>
                <w:bCs/>
                <w:color w:val="000000"/>
                <w:sz w:val="13"/>
                <w:szCs w:val="13"/>
              </w:rPr>
              <w:t>17244,81</w:t>
            </w:r>
          </w:p>
        </w:tc>
      </w:tr>
      <w:tr w:rsidR="00775027" w:rsidRPr="00775027" w14:paraId="0AF8023E"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3EF0D892" w14:textId="77777777" w:rsidR="00775027" w:rsidRPr="00775027" w:rsidRDefault="00775027" w:rsidP="00775027">
            <w:pPr>
              <w:jc w:val="right"/>
              <w:rPr>
                <w:b/>
                <w:bCs/>
                <w:color w:val="000000"/>
                <w:sz w:val="13"/>
                <w:szCs w:val="13"/>
              </w:rPr>
            </w:pPr>
          </w:p>
        </w:tc>
        <w:tc>
          <w:tcPr>
            <w:tcW w:w="960" w:type="dxa"/>
            <w:tcBorders>
              <w:top w:val="nil"/>
              <w:left w:val="single" w:sz="8" w:space="0" w:color="auto"/>
              <w:bottom w:val="nil"/>
              <w:right w:val="nil"/>
            </w:tcBorders>
            <w:shd w:val="clear" w:color="000000" w:fill="FFFFFF"/>
            <w:vAlign w:val="bottom"/>
            <w:hideMark/>
          </w:tcPr>
          <w:p w14:paraId="38B12996" w14:textId="77777777" w:rsidR="00775027" w:rsidRPr="00775027" w:rsidRDefault="00775027" w:rsidP="00775027">
            <w:pPr>
              <w:jc w:val="center"/>
              <w:rPr>
                <w:sz w:val="13"/>
                <w:szCs w:val="13"/>
              </w:rPr>
            </w:pPr>
            <w:r w:rsidRPr="00775027">
              <w:rPr>
                <w:sz w:val="13"/>
                <w:szCs w:val="13"/>
              </w:rPr>
              <w:t> </w:t>
            </w:r>
          </w:p>
        </w:tc>
        <w:tc>
          <w:tcPr>
            <w:tcW w:w="5093" w:type="dxa"/>
            <w:gridSpan w:val="2"/>
            <w:tcBorders>
              <w:top w:val="nil"/>
              <w:left w:val="single" w:sz="4" w:space="0" w:color="auto"/>
              <w:bottom w:val="nil"/>
              <w:right w:val="nil"/>
            </w:tcBorders>
            <w:shd w:val="clear" w:color="000000" w:fill="FFFFFF"/>
            <w:noWrap/>
            <w:vAlign w:val="bottom"/>
            <w:hideMark/>
          </w:tcPr>
          <w:p w14:paraId="7F954371" w14:textId="77777777" w:rsidR="00775027" w:rsidRPr="00775027" w:rsidRDefault="00775027" w:rsidP="00775027">
            <w:pPr>
              <w:rPr>
                <w:sz w:val="13"/>
                <w:szCs w:val="13"/>
              </w:rPr>
            </w:pPr>
            <w:r w:rsidRPr="00775027">
              <w:rPr>
                <w:sz w:val="13"/>
                <w:szCs w:val="13"/>
              </w:rPr>
              <w:t xml:space="preserve"> в том числе ППП</w:t>
            </w:r>
          </w:p>
        </w:tc>
        <w:tc>
          <w:tcPr>
            <w:tcW w:w="960" w:type="dxa"/>
            <w:tcBorders>
              <w:top w:val="nil"/>
              <w:left w:val="nil"/>
              <w:bottom w:val="nil"/>
              <w:right w:val="nil"/>
            </w:tcBorders>
            <w:shd w:val="clear" w:color="000000" w:fill="FFFFFF"/>
            <w:noWrap/>
            <w:vAlign w:val="bottom"/>
            <w:hideMark/>
          </w:tcPr>
          <w:p w14:paraId="1C495218" w14:textId="77777777" w:rsidR="00775027" w:rsidRPr="00775027" w:rsidRDefault="00775027" w:rsidP="00775027">
            <w:pPr>
              <w:rPr>
                <w:color w:val="000000"/>
                <w:sz w:val="13"/>
                <w:szCs w:val="13"/>
              </w:rPr>
            </w:pPr>
            <w:r w:rsidRPr="00775027">
              <w:rPr>
                <w:color w:val="000000"/>
                <w:sz w:val="13"/>
                <w:szCs w:val="13"/>
              </w:rPr>
              <w:t> </w:t>
            </w:r>
          </w:p>
        </w:tc>
        <w:tc>
          <w:tcPr>
            <w:tcW w:w="3380" w:type="dxa"/>
            <w:tcBorders>
              <w:top w:val="nil"/>
              <w:left w:val="nil"/>
              <w:bottom w:val="nil"/>
              <w:right w:val="nil"/>
            </w:tcBorders>
            <w:shd w:val="clear" w:color="000000" w:fill="FFFFFF"/>
            <w:noWrap/>
            <w:vAlign w:val="bottom"/>
            <w:hideMark/>
          </w:tcPr>
          <w:p w14:paraId="43DF28ED" w14:textId="77777777" w:rsidR="00775027" w:rsidRPr="00775027" w:rsidRDefault="00775027" w:rsidP="00775027">
            <w:pPr>
              <w:rPr>
                <w:sz w:val="13"/>
                <w:szCs w:val="13"/>
              </w:rPr>
            </w:pPr>
            <w:r w:rsidRPr="00775027">
              <w:rPr>
                <w:sz w:val="13"/>
                <w:szCs w:val="13"/>
              </w:rPr>
              <w:t> </w:t>
            </w:r>
          </w:p>
        </w:tc>
        <w:tc>
          <w:tcPr>
            <w:tcW w:w="960" w:type="dxa"/>
            <w:tcBorders>
              <w:top w:val="nil"/>
              <w:left w:val="single" w:sz="4" w:space="0" w:color="auto"/>
              <w:bottom w:val="nil"/>
              <w:right w:val="single" w:sz="4" w:space="0" w:color="auto"/>
            </w:tcBorders>
            <w:shd w:val="clear" w:color="000000" w:fill="FFFFFF"/>
            <w:noWrap/>
            <w:vAlign w:val="bottom"/>
            <w:hideMark/>
          </w:tcPr>
          <w:p w14:paraId="6331ED81" w14:textId="77777777" w:rsidR="00775027" w:rsidRPr="00775027" w:rsidRDefault="00775027" w:rsidP="00775027">
            <w:pPr>
              <w:jc w:val="center"/>
              <w:rPr>
                <w:sz w:val="13"/>
                <w:szCs w:val="13"/>
              </w:rPr>
            </w:pPr>
            <w:r w:rsidRPr="00775027">
              <w:rPr>
                <w:sz w:val="13"/>
                <w:szCs w:val="13"/>
              </w:rPr>
              <w:t>т.р.</w:t>
            </w:r>
          </w:p>
        </w:tc>
        <w:tc>
          <w:tcPr>
            <w:tcW w:w="16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714CCD" w14:textId="77777777" w:rsidR="00775027" w:rsidRPr="00775027" w:rsidRDefault="00775027" w:rsidP="00775027">
            <w:pPr>
              <w:jc w:val="center"/>
              <w:rPr>
                <w:sz w:val="13"/>
                <w:szCs w:val="13"/>
              </w:rPr>
            </w:pPr>
            <w:r w:rsidRPr="00775027">
              <w:rPr>
                <w:sz w:val="13"/>
                <w:szCs w:val="13"/>
              </w:rPr>
              <w:t>11 003,03</w:t>
            </w:r>
          </w:p>
        </w:tc>
        <w:tc>
          <w:tcPr>
            <w:tcW w:w="1796" w:type="dxa"/>
            <w:tcBorders>
              <w:top w:val="single" w:sz="4" w:space="0" w:color="auto"/>
              <w:left w:val="nil"/>
              <w:bottom w:val="single" w:sz="4" w:space="0" w:color="auto"/>
              <w:right w:val="nil"/>
            </w:tcBorders>
            <w:shd w:val="clear" w:color="000000" w:fill="FFFFFF"/>
            <w:noWrap/>
            <w:vAlign w:val="bottom"/>
            <w:hideMark/>
          </w:tcPr>
          <w:p w14:paraId="4E9C0D45" w14:textId="77777777" w:rsidR="00775027" w:rsidRPr="00775027" w:rsidRDefault="00775027" w:rsidP="00775027">
            <w:pPr>
              <w:jc w:val="center"/>
              <w:rPr>
                <w:sz w:val="13"/>
                <w:szCs w:val="13"/>
              </w:rPr>
            </w:pPr>
            <w:r w:rsidRPr="00775027">
              <w:rPr>
                <w:sz w:val="13"/>
                <w:szCs w:val="13"/>
              </w:rPr>
              <w:t>13 936,65</w:t>
            </w:r>
          </w:p>
        </w:tc>
        <w:tc>
          <w:tcPr>
            <w:tcW w:w="1576" w:type="dxa"/>
            <w:tcBorders>
              <w:top w:val="single" w:sz="4" w:space="0" w:color="auto"/>
              <w:left w:val="single" w:sz="4" w:space="0" w:color="auto"/>
              <w:bottom w:val="single" w:sz="4" w:space="0" w:color="auto"/>
              <w:right w:val="nil"/>
            </w:tcBorders>
            <w:shd w:val="clear" w:color="000000" w:fill="FFFFFF"/>
            <w:noWrap/>
            <w:vAlign w:val="bottom"/>
            <w:hideMark/>
          </w:tcPr>
          <w:p w14:paraId="53B5DDC4" w14:textId="77777777" w:rsidR="00775027" w:rsidRPr="00775027" w:rsidRDefault="00775027" w:rsidP="00775027">
            <w:pPr>
              <w:jc w:val="center"/>
              <w:rPr>
                <w:sz w:val="13"/>
                <w:szCs w:val="13"/>
              </w:rPr>
            </w:pPr>
            <w:r w:rsidRPr="00775027">
              <w:rPr>
                <w:sz w:val="13"/>
                <w:szCs w:val="13"/>
              </w:rPr>
              <w:t>11 795,24</w:t>
            </w:r>
          </w:p>
        </w:tc>
        <w:tc>
          <w:tcPr>
            <w:tcW w:w="1936" w:type="dxa"/>
            <w:tcBorders>
              <w:top w:val="nil"/>
              <w:left w:val="single" w:sz="4" w:space="0" w:color="auto"/>
              <w:bottom w:val="single" w:sz="4" w:space="0" w:color="auto"/>
              <w:right w:val="single" w:sz="4" w:space="0" w:color="auto"/>
            </w:tcBorders>
            <w:shd w:val="clear" w:color="000000" w:fill="FFFFFF"/>
            <w:noWrap/>
            <w:vAlign w:val="bottom"/>
            <w:hideMark/>
          </w:tcPr>
          <w:p w14:paraId="03098FE8"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nil"/>
              <w:bottom w:val="single" w:sz="4" w:space="0" w:color="auto"/>
              <w:right w:val="nil"/>
            </w:tcBorders>
            <w:shd w:val="clear" w:color="000000" w:fill="FFFFFF"/>
            <w:noWrap/>
            <w:vAlign w:val="bottom"/>
            <w:hideMark/>
          </w:tcPr>
          <w:p w14:paraId="20E279BF" w14:textId="77777777" w:rsidR="00775027" w:rsidRPr="00775027" w:rsidRDefault="00775027" w:rsidP="00775027">
            <w:pPr>
              <w:jc w:val="right"/>
              <w:rPr>
                <w:color w:val="000000"/>
                <w:sz w:val="13"/>
                <w:szCs w:val="13"/>
              </w:rPr>
            </w:pPr>
            <w:r w:rsidRPr="00775027">
              <w:rPr>
                <w:color w:val="000000"/>
                <w:sz w:val="13"/>
                <w:szCs w:val="13"/>
              </w:rPr>
              <w:t>7,20</w:t>
            </w:r>
          </w:p>
        </w:tc>
        <w:tc>
          <w:tcPr>
            <w:tcW w:w="1936" w:type="dxa"/>
            <w:tcBorders>
              <w:top w:val="nil"/>
              <w:left w:val="single" w:sz="4" w:space="0" w:color="auto"/>
              <w:bottom w:val="single" w:sz="4" w:space="0" w:color="auto"/>
              <w:right w:val="nil"/>
            </w:tcBorders>
            <w:shd w:val="clear" w:color="000000" w:fill="FFFFFF"/>
            <w:noWrap/>
            <w:vAlign w:val="bottom"/>
            <w:hideMark/>
          </w:tcPr>
          <w:p w14:paraId="2B654C4A" w14:textId="77777777" w:rsidR="00775027" w:rsidRPr="00775027" w:rsidRDefault="00775027" w:rsidP="00775027">
            <w:pPr>
              <w:jc w:val="right"/>
              <w:rPr>
                <w:color w:val="000000"/>
                <w:sz w:val="13"/>
                <w:szCs w:val="13"/>
              </w:rPr>
            </w:pPr>
            <w:r w:rsidRPr="00775027">
              <w:rPr>
                <w:color w:val="000000"/>
                <w:sz w:val="13"/>
                <w:szCs w:val="13"/>
              </w:rPr>
              <w:t>12167,74</w:t>
            </w:r>
          </w:p>
        </w:tc>
        <w:tc>
          <w:tcPr>
            <w:tcW w:w="1936" w:type="dxa"/>
            <w:tcBorders>
              <w:top w:val="nil"/>
              <w:left w:val="single" w:sz="4" w:space="0" w:color="auto"/>
              <w:bottom w:val="single" w:sz="4" w:space="0" w:color="auto"/>
              <w:right w:val="nil"/>
            </w:tcBorders>
            <w:shd w:val="clear" w:color="000000" w:fill="FFFFFF"/>
            <w:noWrap/>
            <w:vAlign w:val="bottom"/>
            <w:hideMark/>
          </w:tcPr>
          <w:p w14:paraId="682C6A54" w14:textId="77777777" w:rsidR="00775027" w:rsidRPr="00775027" w:rsidRDefault="00775027" w:rsidP="00775027">
            <w:pPr>
              <w:jc w:val="right"/>
              <w:rPr>
                <w:color w:val="000000"/>
                <w:sz w:val="13"/>
                <w:szCs w:val="13"/>
              </w:rPr>
            </w:pPr>
            <w:r w:rsidRPr="00775027">
              <w:rPr>
                <w:color w:val="000000"/>
                <w:sz w:val="13"/>
                <w:szCs w:val="13"/>
              </w:rPr>
              <w:t>12527,90</w:t>
            </w:r>
          </w:p>
        </w:tc>
      </w:tr>
      <w:tr w:rsidR="00775027" w:rsidRPr="00775027" w14:paraId="11416BAE"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677AC350" w14:textId="77777777" w:rsidR="00775027" w:rsidRPr="00775027" w:rsidRDefault="00775027" w:rsidP="00775027">
            <w:pPr>
              <w:jc w:val="right"/>
              <w:rPr>
                <w:color w:val="000000"/>
                <w:sz w:val="13"/>
                <w:szCs w:val="13"/>
              </w:rPr>
            </w:pPr>
          </w:p>
        </w:tc>
        <w:tc>
          <w:tcPr>
            <w:tcW w:w="960" w:type="dxa"/>
            <w:tcBorders>
              <w:top w:val="nil"/>
              <w:left w:val="single" w:sz="8" w:space="0" w:color="auto"/>
              <w:bottom w:val="nil"/>
              <w:right w:val="nil"/>
            </w:tcBorders>
            <w:shd w:val="clear" w:color="000000" w:fill="FFFFFF"/>
            <w:vAlign w:val="bottom"/>
            <w:hideMark/>
          </w:tcPr>
          <w:p w14:paraId="6BA3B624" w14:textId="77777777" w:rsidR="00775027" w:rsidRPr="00775027" w:rsidRDefault="00775027" w:rsidP="00775027">
            <w:pPr>
              <w:jc w:val="center"/>
              <w:rPr>
                <w:sz w:val="13"/>
                <w:szCs w:val="13"/>
              </w:rPr>
            </w:pPr>
            <w:r w:rsidRPr="00775027">
              <w:rPr>
                <w:sz w:val="13"/>
                <w:szCs w:val="13"/>
              </w:rPr>
              <w:t> </w:t>
            </w:r>
          </w:p>
        </w:tc>
        <w:tc>
          <w:tcPr>
            <w:tcW w:w="5093" w:type="dxa"/>
            <w:gridSpan w:val="2"/>
            <w:tcBorders>
              <w:top w:val="nil"/>
              <w:left w:val="single" w:sz="4" w:space="0" w:color="auto"/>
              <w:bottom w:val="nil"/>
              <w:right w:val="nil"/>
            </w:tcBorders>
            <w:shd w:val="clear" w:color="000000" w:fill="FFFFFF"/>
            <w:noWrap/>
            <w:vAlign w:val="bottom"/>
            <w:hideMark/>
          </w:tcPr>
          <w:p w14:paraId="028F7A5E" w14:textId="77777777" w:rsidR="00775027" w:rsidRPr="00775027" w:rsidRDefault="00775027" w:rsidP="00775027">
            <w:pPr>
              <w:rPr>
                <w:sz w:val="13"/>
                <w:szCs w:val="13"/>
              </w:rPr>
            </w:pPr>
            <w:r w:rsidRPr="00775027">
              <w:rPr>
                <w:sz w:val="13"/>
                <w:szCs w:val="13"/>
              </w:rPr>
              <w:t xml:space="preserve">  численность, всего </w:t>
            </w:r>
          </w:p>
        </w:tc>
        <w:tc>
          <w:tcPr>
            <w:tcW w:w="960" w:type="dxa"/>
            <w:tcBorders>
              <w:top w:val="nil"/>
              <w:left w:val="nil"/>
              <w:bottom w:val="nil"/>
              <w:right w:val="nil"/>
            </w:tcBorders>
            <w:shd w:val="clear" w:color="000000" w:fill="FFFFFF"/>
            <w:noWrap/>
            <w:vAlign w:val="bottom"/>
            <w:hideMark/>
          </w:tcPr>
          <w:p w14:paraId="55562238" w14:textId="77777777" w:rsidR="00775027" w:rsidRPr="00775027" w:rsidRDefault="00775027" w:rsidP="00775027">
            <w:pPr>
              <w:rPr>
                <w:color w:val="000000"/>
                <w:sz w:val="13"/>
                <w:szCs w:val="13"/>
              </w:rPr>
            </w:pPr>
            <w:r w:rsidRPr="00775027">
              <w:rPr>
                <w:color w:val="000000"/>
                <w:sz w:val="13"/>
                <w:szCs w:val="13"/>
              </w:rPr>
              <w:t> </w:t>
            </w:r>
          </w:p>
        </w:tc>
        <w:tc>
          <w:tcPr>
            <w:tcW w:w="3380" w:type="dxa"/>
            <w:tcBorders>
              <w:top w:val="nil"/>
              <w:left w:val="nil"/>
              <w:bottom w:val="nil"/>
              <w:right w:val="nil"/>
            </w:tcBorders>
            <w:shd w:val="clear" w:color="000000" w:fill="FFFFFF"/>
            <w:noWrap/>
            <w:vAlign w:val="bottom"/>
            <w:hideMark/>
          </w:tcPr>
          <w:p w14:paraId="646B8F6B" w14:textId="77777777" w:rsidR="00775027" w:rsidRPr="00775027" w:rsidRDefault="00775027" w:rsidP="00775027">
            <w:pPr>
              <w:rPr>
                <w:sz w:val="13"/>
                <w:szCs w:val="13"/>
              </w:rPr>
            </w:pPr>
            <w:r w:rsidRPr="00775027">
              <w:rPr>
                <w:sz w:val="13"/>
                <w:szCs w:val="13"/>
              </w:rPr>
              <w:t> </w:t>
            </w:r>
          </w:p>
        </w:tc>
        <w:tc>
          <w:tcPr>
            <w:tcW w:w="960" w:type="dxa"/>
            <w:tcBorders>
              <w:top w:val="nil"/>
              <w:left w:val="single" w:sz="4" w:space="0" w:color="auto"/>
              <w:bottom w:val="nil"/>
              <w:right w:val="single" w:sz="4" w:space="0" w:color="auto"/>
            </w:tcBorders>
            <w:shd w:val="clear" w:color="000000" w:fill="FFFFFF"/>
            <w:noWrap/>
            <w:vAlign w:val="bottom"/>
            <w:hideMark/>
          </w:tcPr>
          <w:p w14:paraId="0D69DAE2" w14:textId="77777777" w:rsidR="00775027" w:rsidRPr="00775027" w:rsidRDefault="00775027" w:rsidP="00775027">
            <w:pPr>
              <w:jc w:val="center"/>
              <w:rPr>
                <w:sz w:val="13"/>
                <w:szCs w:val="13"/>
              </w:rPr>
            </w:pPr>
            <w:r w:rsidRPr="00775027">
              <w:rPr>
                <w:sz w:val="13"/>
                <w:szCs w:val="13"/>
              </w:rPr>
              <w:t>чел.</w:t>
            </w:r>
          </w:p>
        </w:tc>
        <w:tc>
          <w:tcPr>
            <w:tcW w:w="1616" w:type="dxa"/>
            <w:tcBorders>
              <w:top w:val="nil"/>
              <w:left w:val="single" w:sz="4" w:space="0" w:color="auto"/>
              <w:bottom w:val="single" w:sz="4" w:space="0" w:color="auto"/>
              <w:right w:val="single" w:sz="4" w:space="0" w:color="auto"/>
            </w:tcBorders>
            <w:shd w:val="clear" w:color="000000" w:fill="FFFFFF"/>
            <w:noWrap/>
            <w:vAlign w:val="bottom"/>
            <w:hideMark/>
          </w:tcPr>
          <w:p w14:paraId="30FECFDE" w14:textId="77777777" w:rsidR="00775027" w:rsidRPr="00775027" w:rsidRDefault="00775027" w:rsidP="00775027">
            <w:pPr>
              <w:jc w:val="center"/>
              <w:rPr>
                <w:sz w:val="13"/>
                <w:szCs w:val="13"/>
              </w:rPr>
            </w:pPr>
            <w:r w:rsidRPr="00775027">
              <w:rPr>
                <w:sz w:val="13"/>
                <w:szCs w:val="13"/>
              </w:rPr>
              <w:t>40,00</w:t>
            </w:r>
          </w:p>
        </w:tc>
        <w:tc>
          <w:tcPr>
            <w:tcW w:w="1796" w:type="dxa"/>
            <w:tcBorders>
              <w:top w:val="nil"/>
              <w:left w:val="nil"/>
              <w:bottom w:val="single" w:sz="4" w:space="0" w:color="auto"/>
              <w:right w:val="nil"/>
            </w:tcBorders>
            <w:shd w:val="clear" w:color="000000" w:fill="FFFFFF"/>
            <w:noWrap/>
            <w:vAlign w:val="bottom"/>
            <w:hideMark/>
          </w:tcPr>
          <w:p w14:paraId="3A79413B" w14:textId="77777777" w:rsidR="00775027" w:rsidRPr="00775027" w:rsidRDefault="00775027" w:rsidP="00775027">
            <w:pPr>
              <w:jc w:val="center"/>
              <w:rPr>
                <w:sz w:val="13"/>
                <w:szCs w:val="13"/>
              </w:rPr>
            </w:pPr>
            <w:r w:rsidRPr="00775027">
              <w:rPr>
                <w:sz w:val="13"/>
                <w:szCs w:val="13"/>
              </w:rPr>
              <w:t>42,00</w:t>
            </w:r>
          </w:p>
        </w:tc>
        <w:tc>
          <w:tcPr>
            <w:tcW w:w="1576" w:type="dxa"/>
            <w:tcBorders>
              <w:top w:val="nil"/>
              <w:left w:val="single" w:sz="4" w:space="0" w:color="auto"/>
              <w:bottom w:val="single" w:sz="4" w:space="0" w:color="auto"/>
              <w:right w:val="nil"/>
            </w:tcBorders>
            <w:shd w:val="clear" w:color="000000" w:fill="FFFFFF"/>
            <w:noWrap/>
            <w:vAlign w:val="bottom"/>
            <w:hideMark/>
          </w:tcPr>
          <w:p w14:paraId="58C83625" w14:textId="77777777" w:rsidR="00775027" w:rsidRPr="00775027" w:rsidRDefault="00775027" w:rsidP="00775027">
            <w:pPr>
              <w:jc w:val="center"/>
              <w:rPr>
                <w:sz w:val="13"/>
                <w:szCs w:val="13"/>
              </w:rPr>
            </w:pPr>
            <w:r w:rsidRPr="00775027">
              <w:rPr>
                <w:sz w:val="13"/>
                <w:szCs w:val="13"/>
              </w:rPr>
              <w:t>40,00</w:t>
            </w:r>
          </w:p>
        </w:tc>
        <w:tc>
          <w:tcPr>
            <w:tcW w:w="1936" w:type="dxa"/>
            <w:tcBorders>
              <w:top w:val="nil"/>
              <w:left w:val="single" w:sz="4" w:space="0" w:color="auto"/>
              <w:bottom w:val="single" w:sz="4" w:space="0" w:color="auto"/>
              <w:right w:val="single" w:sz="4" w:space="0" w:color="auto"/>
            </w:tcBorders>
            <w:shd w:val="clear" w:color="000000" w:fill="FFFFFF"/>
            <w:noWrap/>
            <w:vAlign w:val="bottom"/>
            <w:hideMark/>
          </w:tcPr>
          <w:p w14:paraId="13D20EBF" w14:textId="77777777" w:rsidR="00775027" w:rsidRPr="00775027" w:rsidRDefault="00775027" w:rsidP="00775027">
            <w:pPr>
              <w:jc w:val="right"/>
              <w:rPr>
                <w:color w:val="000000"/>
                <w:sz w:val="13"/>
                <w:szCs w:val="13"/>
              </w:rPr>
            </w:pPr>
            <w:r w:rsidRPr="00775027">
              <w:rPr>
                <w:color w:val="000000"/>
                <w:sz w:val="13"/>
                <w:szCs w:val="13"/>
              </w:rPr>
              <w:t>-2,00</w:t>
            </w:r>
          </w:p>
        </w:tc>
        <w:tc>
          <w:tcPr>
            <w:tcW w:w="1936" w:type="dxa"/>
            <w:tcBorders>
              <w:top w:val="nil"/>
              <w:left w:val="nil"/>
              <w:bottom w:val="single" w:sz="4" w:space="0" w:color="auto"/>
              <w:right w:val="nil"/>
            </w:tcBorders>
            <w:shd w:val="clear" w:color="000000" w:fill="FFFFFF"/>
            <w:noWrap/>
            <w:vAlign w:val="bottom"/>
            <w:hideMark/>
          </w:tcPr>
          <w:p w14:paraId="7C8C7F0A" w14:textId="77777777" w:rsidR="00775027" w:rsidRPr="00775027" w:rsidRDefault="00775027" w:rsidP="00775027">
            <w:pPr>
              <w:jc w:val="right"/>
              <w:rPr>
                <w:color w:val="000000"/>
                <w:sz w:val="13"/>
                <w:szCs w:val="13"/>
              </w:rPr>
            </w:pPr>
            <w:r w:rsidRPr="00775027">
              <w:rPr>
                <w:color w:val="000000"/>
                <w:sz w:val="13"/>
                <w:szCs w:val="13"/>
              </w:rPr>
              <w:t>0,00</w:t>
            </w:r>
          </w:p>
        </w:tc>
        <w:tc>
          <w:tcPr>
            <w:tcW w:w="1936" w:type="dxa"/>
            <w:tcBorders>
              <w:top w:val="nil"/>
              <w:left w:val="single" w:sz="4" w:space="0" w:color="auto"/>
              <w:bottom w:val="single" w:sz="4" w:space="0" w:color="auto"/>
              <w:right w:val="nil"/>
            </w:tcBorders>
            <w:shd w:val="clear" w:color="000000" w:fill="FFFFFF"/>
            <w:noWrap/>
            <w:vAlign w:val="bottom"/>
            <w:hideMark/>
          </w:tcPr>
          <w:p w14:paraId="34F291AD" w14:textId="77777777" w:rsidR="00775027" w:rsidRPr="00775027" w:rsidRDefault="00775027" w:rsidP="00775027">
            <w:pPr>
              <w:jc w:val="right"/>
              <w:rPr>
                <w:color w:val="000000"/>
                <w:sz w:val="13"/>
                <w:szCs w:val="13"/>
              </w:rPr>
            </w:pPr>
            <w:r w:rsidRPr="00775027">
              <w:rPr>
                <w:color w:val="000000"/>
                <w:sz w:val="13"/>
                <w:szCs w:val="13"/>
              </w:rPr>
              <w:t>40,00</w:t>
            </w:r>
          </w:p>
        </w:tc>
        <w:tc>
          <w:tcPr>
            <w:tcW w:w="1936" w:type="dxa"/>
            <w:tcBorders>
              <w:top w:val="nil"/>
              <w:left w:val="single" w:sz="4" w:space="0" w:color="auto"/>
              <w:bottom w:val="single" w:sz="4" w:space="0" w:color="auto"/>
              <w:right w:val="nil"/>
            </w:tcBorders>
            <w:shd w:val="clear" w:color="000000" w:fill="FFFFFF"/>
            <w:noWrap/>
            <w:vAlign w:val="bottom"/>
            <w:hideMark/>
          </w:tcPr>
          <w:p w14:paraId="58CB7B2E" w14:textId="77777777" w:rsidR="00775027" w:rsidRPr="00775027" w:rsidRDefault="00775027" w:rsidP="00775027">
            <w:pPr>
              <w:jc w:val="right"/>
              <w:rPr>
                <w:color w:val="000000"/>
                <w:sz w:val="13"/>
                <w:szCs w:val="13"/>
              </w:rPr>
            </w:pPr>
            <w:r w:rsidRPr="00775027">
              <w:rPr>
                <w:color w:val="000000"/>
                <w:sz w:val="13"/>
                <w:szCs w:val="13"/>
              </w:rPr>
              <w:t>40,00</w:t>
            </w:r>
          </w:p>
        </w:tc>
      </w:tr>
      <w:tr w:rsidR="00775027" w:rsidRPr="00775027" w14:paraId="404C0128"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15CCAF21" w14:textId="77777777" w:rsidR="00775027" w:rsidRPr="00775027" w:rsidRDefault="00775027" w:rsidP="00775027">
            <w:pPr>
              <w:jc w:val="right"/>
              <w:rPr>
                <w:color w:val="000000"/>
                <w:sz w:val="13"/>
                <w:szCs w:val="13"/>
              </w:rPr>
            </w:pPr>
          </w:p>
        </w:tc>
        <w:tc>
          <w:tcPr>
            <w:tcW w:w="960" w:type="dxa"/>
            <w:tcBorders>
              <w:top w:val="nil"/>
              <w:left w:val="single" w:sz="8" w:space="0" w:color="auto"/>
              <w:bottom w:val="nil"/>
              <w:right w:val="nil"/>
            </w:tcBorders>
            <w:shd w:val="clear" w:color="000000" w:fill="FFFFFF"/>
            <w:vAlign w:val="bottom"/>
            <w:hideMark/>
          </w:tcPr>
          <w:p w14:paraId="68675250" w14:textId="77777777" w:rsidR="00775027" w:rsidRPr="00775027" w:rsidRDefault="00775027" w:rsidP="00775027">
            <w:pPr>
              <w:rPr>
                <w:sz w:val="13"/>
                <w:szCs w:val="13"/>
              </w:rPr>
            </w:pPr>
            <w:r w:rsidRPr="00775027">
              <w:rPr>
                <w:sz w:val="13"/>
                <w:szCs w:val="13"/>
              </w:rPr>
              <w:t> </w:t>
            </w:r>
          </w:p>
        </w:tc>
        <w:tc>
          <w:tcPr>
            <w:tcW w:w="5093" w:type="dxa"/>
            <w:gridSpan w:val="2"/>
            <w:tcBorders>
              <w:top w:val="nil"/>
              <w:left w:val="single" w:sz="4" w:space="0" w:color="auto"/>
              <w:bottom w:val="nil"/>
              <w:right w:val="nil"/>
            </w:tcBorders>
            <w:shd w:val="clear" w:color="000000" w:fill="FFFFFF"/>
            <w:noWrap/>
            <w:vAlign w:val="bottom"/>
            <w:hideMark/>
          </w:tcPr>
          <w:p w14:paraId="5ECDB249" w14:textId="77777777" w:rsidR="00775027" w:rsidRPr="00775027" w:rsidRDefault="00775027" w:rsidP="00775027">
            <w:pPr>
              <w:rPr>
                <w:sz w:val="13"/>
                <w:szCs w:val="13"/>
              </w:rPr>
            </w:pPr>
            <w:r w:rsidRPr="00775027">
              <w:rPr>
                <w:sz w:val="13"/>
                <w:szCs w:val="13"/>
              </w:rPr>
              <w:t xml:space="preserve">  в том числе ППП</w:t>
            </w:r>
          </w:p>
        </w:tc>
        <w:tc>
          <w:tcPr>
            <w:tcW w:w="960" w:type="dxa"/>
            <w:tcBorders>
              <w:top w:val="nil"/>
              <w:left w:val="nil"/>
              <w:bottom w:val="nil"/>
              <w:right w:val="nil"/>
            </w:tcBorders>
            <w:shd w:val="clear" w:color="000000" w:fill="FFFFFF"/>
            <w:noWrap/>
            <w:vAlign w:val="bottom"/>
            <w:hideMark/>
          </w:tcPr>
          <w:p w14:paraId="143D7197" w14:textId="77777777" w:rsidR="00775027" w:rsidRPr="00775027" w:rsidRDefault="00775027" w:rsidP="00775027">
            <w:pPr>
              <w:rPr>
                <w:color w:val="000000"/>
                <w:sz w:val="13"/>
                <w:szCs w:val="13"/>
              </w:rPr>
            </w:pPr>
            <w:r w:rsidRPr="00775027">
              <w:rPr>
                <w:color w:val="000000"/>
                <w:sz w:val="13"/>
                <w:szCs w:val="13"/>
              </w:rPr>
              <w:t> </w:t>
            </w:r>
          </w:p>
        </w:tc>
        <w:tc>
          <w:tcPr>
            <w:tcW w:w="3380" w:type="dxa"/>
            <w:tcBorders>
              <w:top w:val="nil"/>
              <w:left w:val="nil"/>
              <w:bottom w:val="nil"/>
              <w:right w:val="single" w:sz="4" w:space="0" w:color="auto"/>
            </w:tcBorders>
            <w:shd w:val="clear" w:color="000000" w:fill="FFFFFF"/>
            <w:noWrap/>
            <w:vAlign w:val="bottom"/>
            <w:hideMark/>
          </w:tcPr>
          <w:p w14:paraId="143B63E2" w14:textId="77777777" w:rsidR="00775027" w:rsidRPr="00775027" w:rsidRDefault="00775027" w:rsidP="00775027">
            <w:pPr>
              <w:rPr>
                <w:sz w:val="13"/>
                <w:szCs w:val="13"/>
              </w:rPr>
            </w:pPr>
            <w:r w:rsidRPr="00775027">
              <w:rPr>
                <w:sz w:val="13"/>
                <w:szCs w:val="13"/>
              </w:rPr>
              <w:t> </w:t>
            </w:r>
          </w:p>
        </w:tc>
        <w:tc>
          <w:tcPr>
            <w:tcW w:w="960" w:type="dxa"/>
            <w:tcBorders>
              <w:top w:val="nil"/>
              <w:left w:val="nil"/>
              <w:bottom w:val="nil"/>
              <w:right w:val="single" w:sz="4" w:space="0" w:color="auto"/>
            </w:tcBorders>
            <w:shd w:val="clear" w:color="000000" w:fill="FFFFFF"/>
            <w:noWrap/>
            <w:vAlign w:val="bottom"/>
            <w:hideMark/>
          </w:tcPr>
          <w:p w14:paraId="45738727" w14:textId="77777777" w:rsidR="00775027" w:rsidRPr="00775027" w:rsidRDefault="00775027" w:rsidP="00775027">
            <w:pPr>
              <w:jc w:val="center"/>
              <w:rPr>
                <w:sz w:val="13"/>
                <w:szCs w:val="13"/>
              </w:rPr>
            </w:pPr>
            <w:r w:rsidRPr="00775027">
              <w:rPr>
                <w:sz w:val="13"/>
                <w:szCs w:val="13"/>
              </w:rPr>
              <w:t>чел.</w:t>
            </w:r>
          </w:p>
        </w:tc>
        <w:tc>
          <w:tcPr>
            <w:tcW w:w="1616" w:type="dxa"/>
            <w:tcBorders>
              <w:top w:val="nil"/>
              <w:left w:val="single" w:sz="4" w:space="0" w:color="auto"/>
              <w:bottom w:val="single" w:sz="4" w:space="0" w:color="auto"/>
              <w:right w:val="single" w:sz="4" w:space="0" w:color="auto"/>
            </w:tcBorders>
            <w:shd w:val="clear" w:color="000000" w:fill="FFFFFF"/>
            <w:noWrap/>
            <w:vAlign w:val="bottom"/>
            <w:hideMark/>
          </w:tcPr>
          <w:p w14:paraId="7C14C9E4" w14:textId="77777777" w:rsidR="00775027" w:rsidRPr="00775027" w:rsidRDefault="00775027" w:rsidP="00775027">
            <w:pPr>
              <w:jc w:val="center"/>
              <w:rPr>
                <w:sz w:val="13"/>
                <w:szCs w:val="13"/>
              </w:rPr>
            </w:pPr>
            <w:r w:rsidRPr="00775027">
              <w:rPr>
                <w:sz w:val="13"/>
                <w:szCs w:val="13"/>
              </w:rPr>
              <w:t>33,00</w:t>
            </w:r>
          </w:p>
        </w:tc>
        <w:tc>
          <w:tcPr>
            <w:tcW w:w="1796" w:type="dxa"/>
            <w:tcBorders>
              <w:top w:val="nil"/>
              <w:left w:val="nil"/>
              <w:bottom w:val="single" w:sz="4" w:space="0" w:color="auto"/>
              <w:right w:val="nil"/>
            </w:tcBorders>
            <w:shd w:val="clear" w:color="000000" w:fill="FFFFFF"/>
            <w:noWrap/>
            <w:vAlign w:val="bottom"/>
            <w:hideMark/>
          </w:tcPr>
          <w:p w14:paraId="44923128" w14:textId="77777777" w:rsidR="00775027" w:rsidRPr="00775027" w:rsidRDefault="00775027" w:rsidP="00775027">
            <w:pPr>
              <w:jc w:val="center"/>
              <w:rPr>
                <w:sz w:val="13"/>
                <w:szCs w:val="13"/>
              </w:rPr>
            </w:pPr>
            <w:r w:rsidRPr="00775027">
              <w:rPr>
                <w:sz w:val="13"/>
                <w:szCs w:val="13"/>
              </w:rPr>
              <w:t>34,00</w:t>
            </w:r>
          </w:p>
        </w:tc>
        <w:tc>
          <w:tcPr>
            <w:tcW w:w="1576" w:type="dxa"/>
            <w:tcBorders>
              <w:top w:val="nil"/>
              <w:left w:val="single" w:sz="4" w:space="0" w:color="auto"/>
              <w:bottom w:val="single" w:sz="4" w:space="0" w:color="auto"/>
              <w:right w:val="single" w:sz="4" w:space="0" w:color="auto"/>
            </w:tcBorders>
            <w:shd w:val="clear" w:color="000000" w:fill="FFFFFF"/>
            <w:noWrap/>
            <w:vAlign w:val="bottom"/>
            <w:hideMark/>
          </w:tcPr>
          <w:p w14:paraId="377492CA" w14:textId="77777777" w:rsidR="00775027" w:rsidRPr="00775027" w:rsidRDefault="00775027" w:rsidP="00775027">
            <w:pPr>
              <w:jc w:val="center"/>
              <w:rPr>
                <w:sz w:val="13"/>
                <w:szCs w:val="13"/>
              </w:rPr>
            </w:pPr>
            <w:r w:rsidRPr="00775027">
              <w:rPr>
                <w:sz w:val="13"/>
                <w:szCs w:val="13"/>
              </w:rPr>
              <w:t>33,00</w:t>
            </w:r>
          </w:p>
        </w:tc>
        <w:tc>
          <w:tcPr>
            <w:tcW w:w="1936" w:type="dxa"/>
            <w:tcBorders>
              <w:top w:val="nil"/>
              <w:left w:val="single" w:sz="4" w:space="0" w:color="auto"/>
              <w:bottom w:val="single" w:sz="4" w:space="0" w:color="auto"/>
              <w:right w:val="nil"/>
            </w:tcBorders>
            <w:shd w:val="clear" w:color="000000" w:fill="FFFFFF"/>
            <w:noWrap/>
            <w:vAlign w:val="bottom"/>
            <w:hideMark/>
          </w:tcPr>
          <w:p w14:paraId="0E301F42" w14:textId="77777777" w:rsidR="00775027" w:rsidRPr="00775027" w:rsidRDefault="00775027" w:rsidP="00775027">
            <w:pPr>
              <w:jc w:val="right"/>
              <w:rPr>
                <w:color w:val="000000"/>
                <w:sz w:val="13"/>
                <w:szCs w:val="13"/>
              </w:rPr>
            </w:pPr>
            <w:r w:rsidRPr="00775027">
              <w:rPr>
                <w:color w:val="000000"/>
                <w:sz w:val="13"/>
                <w:szCs w:val="13"/>
              </w:rPr>
              <w:t>-1,00</w:t>
            </w:r>
          </w:p>
        </w:tc>
        <w:tc>
          <w:tcPr>
            <w:tcW w:w="1936" w:type="dxa"/>
            <w:tcBorders>
              <w:top w:val="nil"/>
              <w:left w:val="single" w:sz="4" w:space="0" w:color="auto"/>
              <w:bottom w:val="single" w:sz="4" w:space="0" w:color="auto"/>
              <w:right w:val="nil"/>
            </w:tcBorders>
            <w:shd w:val="clear" w:color="000000" w:fill="FFFFFF"/>
            <w:noWrap/>
            <w:vAlign w:val="bottom"/>
            <w:hideMark/>
          </w:tcPr>
          <w:p w14:paraId="672BF294" w14:textId="77777777" w:rsidR="00775027" w:rsidRPr="00775027" w:rsidRDefault="00775027" w:rsidP="00775027">
            <w:pPr>
              <w:jc w:val="right"/>
              <w:rPr>
                <w:color w:val="000000"/>
                <w:sz w:val="13"/>
                <w:szCs w:val="13"/>
              </w:rPr>
            </w:pPr>
            <w:r w:rsidRPr="00775027">
              <w:rPr>
                <w:color w:val="000000"/>
                <w:sz w:val="13"/>
                <w:szCs w:val="13"/>
              </w:rPr>
              <w:t>0,00</w:t>
            </w:r>
          </w:p>
        </w:tc>
        <w:tc>
          <w:tcPr>
            <w:tcW w:w="1936" w:type="dxa"/>
            <w:tcBorders>
              <w:top w:val="nil"/>
              <w:left w:val="single" w:sz="4" w:space="0" w:color="auto"/>
              <w:bottom w:val="single" w:sz="4" w:space="0" w:color="auto"/>
              <w:right w:val="nil"/>
            </w:tcBorders>
            <w:shd w:val="clear" w:color="000000" w:fill="FFFFFF"/>
            <w:noWrap/>
            <w:vAlign w:val="bottom"/>
            <w:hideMark/>
          </w:tcPr>
          <w:p w14:paraId="1C05FC2C" w14:textId="77777777" w:rsidR="00775027" w:rsidRPr="00775027" w:rsidRDefault="00775027" w:rsidP="00775027">
            <w:pPr>
              <w:jc w:val="right"/>
              <w:rPr>
                <w:color w:val="000000"/>
                <w:sz w:val="13"/>
                <w:szCs w:val="13"/>
              </w:rPr>
            </w:pPr>
            <w:r w:rsidRPr="00775027">
              <w:rPr>
                <w:color w:val="000000"/>
                <w:sz w:val="13"/>
                <w:szCs w:val="13"/>
              </w:rPr>
              <w:t>33,00</w:t>
            </w:r>
          </w:p>
        </w:tc>
        <w:tc>
          <w:tcPr>
            <w:tcW w:w="1936" w:type="dxa"/>
            <w:tcBorders>
              <w:top w:val="nil"/>
              <w:left w:val="single" w:sz="4" w:space="0" w:color="auto"/>
              <w:bottom w:val="single" w:sz="4" w:space="0" w:color="auto"/>
              <w:right w:val="nil"/>
            </w:tcBorders>
            <w:shd w:val="clear" w:color="000000" w:fill="FFFFFF"/>
            <w:noWrap/>
            <w:vAlign w:val="bottom"/>
            <w:hideMark/>
          </w:tcPr>
          <w:p w14:paraId="2CA7E6BF" w14:textId="77777777" w:rsidR="00775027" w:rsidRPr="00775027" w:rsidRDefault="00775027" w:rsidP="00775027">
            <w:pPr>
              <w:jc w:val="right"/>
              <w:rPr>
                <w:color w:val="000000"/>
                <w:sz w:val="13"/>
                <w:szCs w:val="13"/>
              </w:rPr>
            </w:pPr>
            <w:r w:rsidRPr="00775027">
              <w:rPr>
                <w:color w:val="000000"/>
                <w:sz w:val="13"/>
                <w:szCs w:val="13"/>
              </w:rPr>
              <w:t>33,00</w:t>
            </w:r>
          </w:p>
        </w:tc>
      </w:tr>
      <w:tr w:rsidR="00775027" w:rsidRPr="00775027" w14:paraId="0AFD0766"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3ED53838" w14:textId="77777777" w:rsidR="00775027" w:rsidRPr="00775027" w:rsidRDefault="00775027" w:rsidP="00775027">
            <w:pPr>
              <w:jc w:val="right"/>
              <w:rPr>
                <w:color w:val="000000"/>
                <w:sz w:val="13"/>
                <w:szCs w:val="13"/>
              </w:rPr>
            </w:pPr>
          </w:p>
        </w:tc>
        <w:tc>
          <w:tcPr>
            <w:tcW w:w="960" w:type="dxa"/>
            <w:tcBorders>
              <w:top w:val="nil"/>
              <w:left w:val="single" w:sz="8" w:space="0" w:color="auto"/>
              <w:bottom w:val="nil"/>
              <w:right w:val="nil"/>
            </w:tcBorders>
            <w:shd w:val="clear" w:color="000000" w:fill="FFFFFF"/>
            <w:vAlign w:val="bottom"/>
            <w:hideMark/>
          </w:tcPr>
          <w:p w14:paraId="14DA8A46" w14:textId="77777777" w:rsidR="00775027" w:rsidRPr="00775027" w:rsidRDefault="00775027" w:rsidP="00775027">
            <w:pPr>
              <w:rPr>
                <w:sz w:val="13"/>
                <w:szCs w:val="13"/>
              </w:rPr>
            </w:pPr>
            <w:r w:rsidRPr="00775027">
              <w:rPr>
                <w:sz w:val="13"/>
                <w:szCs w:val="13"/>
              </w:rPr>
              <w:t> </w:t>
            </w:r>
          </w:p>
        </w:tc>
        <w:tc>
          <w:tcPr>
            <w:tcW w:w="5093" w:type="dxa"/>
            <w:gridSpan w:val="2"/>
            <w:tcBorders>
              <w:top w:val="nil"/>
              <w:left w:val="single" w:sz="4" w:space="0" w:color="auto"/>
              <w:bottom w:val="nil"/>
              <w:right w:val="nil"/>
            </w:tcBorders>
            <w:shd w:val="clear" w:color="000000" w:fill="FFFFFF"/>
            <w:noWrap/>
            <w:vAlign w:val="bottom"/>
            <w:hideMark/>
          </w:tcPr>
          <w:p w14:paraId="1EF74F50" w14:textId="77777777" w:rsidR="00775027" w:rsidRPr="00775027" w:rsidRDefault="00775027" w:rsidP="00775027">
            <w:pPr>
              <w:rPr>
                <w:sz w:val="13"/>
                <w:szCs w:val="13"/>
              </w:rPr>
            </w:pPr>
            <w:r w:rsidRPr="00775027">
              <w:rPr>
                <w:sz w:val="13"/>
                <w:szCs w:val="13"/>
              </w:rPr>
              <w:t xml:space="preserve"> средняя зарплата ППП</w:t>
            </w:r>
          </w:p>
        </w:tc>
        <w:tc>
          <w:tcPr>
            <w:tcW w:w="960" w:type="dxa"/>
            <w:tcBorders>
              <w:top w:val="nil"/>
              <w:left w:val="nil"/>
              <w:bottom w:val="nil"/>
              <w:right w:val="nil"/>
            </w:tcBorders>
            <w:shd w:val="clear" w:color="000000" w:fill="FFFFFF"/>
            <w:noWrap/>
            <w:vAlign w:val="bottom"/>
            <w:hideMark/>
          </w:tcPr>
          <w:p w14:paraId="10AA662A" w14:textId="77777777" w:rsidR="00775027" w:rsidRPr="00775027" w:rsidRDefault="00775027" w:rsidP="00775027">
            <w:pPr>
              <w:rPr>
                <w:color w:val="000000"/>
                <w:sz w:val="13"/>
                <w:szCs w:val="13"/>
              </w:rPr>
            </w:pPr>
            <w:r w:rsidRPr="00775027">
              <w:rPr>
                <w:color w:val="000000"/>
                <w:sz w:val="13"/>
                <w:szCs w:val="13"/>
              </w:rPr>
              <w:t>всего</w:t>
            </w:r>
          </w:p>
        </w:tc>
        <w:tc>
          <w:tcPr>
            <w:tcW w:w="3380" w:type="dxa"/>
            <w:tcBorders>
              <w:top w:val="nil"/>
              <w:left w:val="nil"/>
              <w:bottom w:val="nil"/>
              <w:right w:val="nil"/>
            </w:tcBorders>
            <w:shd w:val="clear" w:color="000000" w:fill="FFFFFF"/>
            <w:noWrap/>
            <w:vAlign w:val="bottom"/>
            <w:hideMark/>
          </w:tcPr>
          <w:p w14:paraId="741E1247" w14:textId="77777777" w:rsidR="00775027" w:rsidRPr="00775027" w:rsidRDefault="00775027" w:rsidP="00775027">
            <w:pPr>
              <w:rPr>
                <w:sz w:val="13"/>
                <w:szCs w:val="13"/>
              </w:rPr>
            </w:pPr>
            <w:r w:rsidRPr="00775027">
              <w:rPr>
                <w:sz w:val="13"/>
                <w:szCs w:val="13"/>
              </w:rPr>
              <w:t> </w:t>
            </w:r>
          </w:p>
        </w:tc>
        <w:tc>
          <w:tcPr>
            <w:tcW w:w="960" w:type="dxa"/>
            <w:tcBorders>
              <w:top w:val="nil"/>
              <w:left w:val="single" w:sz="4" w:space="0" w:color="auto"/>
              <w:bottom w:val="nil"/>
              <w:right w:val="single" w:sz="4" w:space="0" w:color="auto"/>
            </w:tcBorders>
            <w:shd w:val="clear" w:color="000000" w:fill="FFFFFF"/>
            <w:noWrap/>
            <w:vAlign w:val="bottom"/>
            <w:hideMark/>
          </w:tcPr>
          <w:p w14:paraId="40B01066" w14:textId="77777777" w:rsidR="00775027" w:rsidRPr="00775027" w:rsidRDefault="00775027" w:rsidP="00775027">
            <w:pPr>
              <w:jc w:val="center"/>
              <w:rPr>
                <w:sz w:val="13"/>
                <w:szCs w:val="13"/>
              </w:rPr>
            </w:pPr>
            <w:r w:rsidRPr="00775027">
              <w:rPr>
                <w:sz w:val="13"/>
                <w:szCs w:val="13"/>
              </w:rPr>
              <w:t>руб./чел.</w:t>
            </w:r>
          </w:p>
        </w:tc>
        <w:tc>
          <w:tcPr>
            <w:tcW w:w="1616" w:type="dxa"/>
            <w:tcBorders>
              <w:top w:val="nil"/>
              <w:left w:val="single" w:sz="4" w:space="0" w:color="auto"/>
              <w:bottom w:val="single" w:sz="4" w:space="0" w:color="auto"/>
              <w:right w:val="single" w:sz="4" w:space="0" w:color="auto"/>
            </w:tcBorders>
            <w:shd w:val="clear" w:color="000000" w:fill="FFFFFF"/>
            <w:noWrap/>
            <w:vAlign w:val="bottom"/>
            <w:hideMark/>
          </w:tcPr>
          <w:p w14:paraId="3D71F465" w14:textId="77777777" w:rsidR="00775027" w:rsidRPr="00775027" w:rsidRDefault="00775027" w:rsidP="00775027">
            <w:pPr>
              <w:jc w:val="center"/>
              <w:rPr>
                <w:sz w:val="13"/>
                <w:szCs w:val="13"/>
              </w:rPr>
            </w:pPr>
            <w:r w:rsidRPr="00775027">
              <w:rPr>
                <w:sz w:val="13"/>
                <w:szCs w:val="13"/>
              </w:rPr>
              <w:t>31 553,75</w:t>
            </w:r>
          </w:p>
        </w:tc>
        <w:tc>
          <w:tcPr>
            <w:tcW w:w="1796" w:type="dxa"/>
            <w:tcBorders>
              <w:top w:val="nil"/>
              <w:left w:val="nil"/>
              <w:bottom w:val="single" w:sz="4" w:space="0" w:color="auto"/>
              <w:right w:val="nil"/>
            </w:tcBorders>
            <w:shd w:val="clear" w:color="000000" w:fill="FFFFFF"/>
            <w:noWrap/>
            <w:vAlign w:val="bottom"/>
            <w:hideMark/>
          </w:tcPr>
          <w:p w14:paraId="57B98A47" w14:textId="77777777" w:rsidR="00775027" w:rsidRPr="00775027" w:rsidRDefault="00775027" w:rsidP="00775027">
            <w:pPr>
              <w:jc w:val="center"/>
              <w:rPr>
                <w:sz w:val="13"/>
                <w:szCs w:val="13"/>
              </w:rPr>
            </w:pPr>
            <w:r w:rsidRPr="00775027">
              <w:rPr>
                <w:sz w:val="13"/>
                <w:szCs w:val="13"/>
              </w:rPr>
              <w:t>39 008,72</w:t>
            </w:r>
          </w:p>
        </w:tc>
        <w:tc>
          <w:tcPr>
            <w:tcW w:w="1576" w:type="dxa"/>
            <w:tcBorders>
              <w:top w:val="nil"/>
              <w:left w:val="single" w:sz="4" w:space="0" w:color="auto"/>
              <w:bottom w:val="single" w:sz="4" w:space="0" w:color="auto"/>
              <w:right w:val="single" w:sz="4" w:space="0" w:color="auto"/>
            </w:tcBorders>
            <w:shd w:val="clear" w:color="000000" w:fill="FFFFFF"/>
            <w:noWrap/>
            <w:vAlign w:val="bottom"/>
            <w:hideMark/>
          </w:tcPr>
          <w:p w14:paraId="03FA997E" w14:textId="77777777" w:rsidR="00775027" w:rsidRPr="00775027" w:rsidRDefault="00775027" w:rsidP="00775027">
            <w:pPr>
              <w:jc w:val="center"/>
              <w:rPr>
                <w:sz w:val="13"/>
                <w:szCs w:val="13"/>
              </w:rPr>
            </w:pPr>
            <w:r w:rsidRPr="00775027">
              <w:rPr>
                <w:sz w:val="13"/>
                <w:szCs w:val="13"/>
              </w:rPr>
              <w:t>33 825,62</w:t>
            </w:r>
          </w:p>
        </w:tc>
        <w:tc>
          <w:tcPr>
            <w:tcW w:w="1936" w:type="dxa"/>
            <w:tcBorders>
              <w:top w:val="single" w:sz="4" w:space="0" w:color="auto"/>
              <w:left w:val="nil"/>
              <w:bottom w:val="single" w:sz="4" w:space="0" w:color="auto"/>
              <w:right w:val="nil"/>
            </w:tcBorders>
            <w:shd w:val="clear" w:color="000000" w:fill="FFFFFF"/>
            <w:noWrap/>
            <w:vAlign w:val="bottom"/>
            <w:hideMark/>
          </w:tcPr>
          <w:p w14:paraId="3FDF2621" w14:textId="77777777" w:rsidR="00775027" w:rsidRPr="00775027" w:rsidRDefault="00775027" w:rsidP="00775027">
            <w:pPr>
              <w:jc w:val="right"/>
              <w:rPr>
                <w:color w:val="000000"/>
                <w:sz w:val="13"/>
                <w:szCs w:val="13"/>
              </w:rPr>
            </w:pPr>
            <w:r w:rsidRPr="00775027">
              <w:rPr>
                <w:color w:val="000000"/>
                <w:sz w:val="13"/>
                <w:szCs w:val="13"/>
              </w:rPr>
              <w:t>-5183,10</w:t>
            </w:r>
          </w:p>
        </w:tc>
        <w:tc>
          <w:tcPr>
            <w:tcW w:w="1936" w:type="dxa"/>
            <w:tcBorders>
              <w:top w:val="nil"/>
              <w:left w:val="single" w:sz="4" w:space="0" w:color="auto"/>
              <w:bottom w:val="single" w:sz="4" w:space="0" w:color="auto"/>
              <w:right w:val="nil"/>
            </w:tcBorders>
            <w:shd w:val="clear" w:color="000000" w:fill="FFFFFF"/>
            <w:noWrap/>
            <w:vAlign w:val="bottom"/>
            <w:hideMark/>
          </w:tcPr>
          <w:p w14:paraId="6EC69208" w14:textId="77777777" w:rsidR="00775027" w:rsidRPr="00775027" w:rsidRDefault="00775027" w:rsidP="00775027">
            <w:pPr>
              <w:jc w:val="right"/>
              <w:rPr>
                <w:color w:val="000000"/>
                <w:sz w:val="13"/>
                <w:szCs w:val="13"/>
              </w:rPr>
            </w:pPr>
            <w:r w:rsidRPr="00775027">
              <w:rPr>
                <w:color w:val="000000"/>
                <w:sz w:val="13"/>
                <w:szCs w:val="13"/>
              </w:rPr>
              <w:t>7,20</w:t>
            </w:r>
          </w:p>
        </w:tc>
        <w:tc>
          <w:tcPr>
            <w:tcW w:w="1936" w:type="dxa"/>
            <w:tcBorders>
              <w:top w:val="nil"/>
              <w:left w:val="single" w:sz="4" w:space="0" w:color="auto"/>
              <w:bottom w:val="single" w:sz="4" w:space="0" w:color="auto"/>
              <w:right w:val="nil"/>
            </w:tcBorders>
            <w:shd w:val="clear" w:color="000000" w:fill="FFFFFF"/>
            <w:noWrap/>
            <w:vAlign w:val="bottom"/>
            <w:hideMark/>
          </w:tcPr>
          <w:p w14:paraId="52DD3923" w14:textId="77777777" w:rsidR="00775027" w:rsidRPr="00775027" w:rsidRDefault="00775027" w:rsidP="00775027">
            <w:pPr>
              <w:jc w:val="right"/>
              <w:rPr>
                <w:color w:val="000000"/>
                <w:sz w:val="13"/>
                <w:szCs w:val="13"/>
              </w:rPr>
            </w:pPr>
            <w:r w:rsidRPr="00775027">
              <w:rPr>
                <w:color w:val="000000"/>
                <w:sz w:val="13"/>
                <w:szCs w:val="13"/>
              </w:rPr>
              <w:t>34893,83</w:t>
            </w:r>
          </w:p>
        </w:tc>
        <w:tc>
          <w:tcPr>
            <w:tcW w:w="1936" w:type="dxa"/>
            <w:tcBorders>
              <w:top w:val="nil"/>
              <w:left w:val="single" w:sz="4" w:space="0" w:color="auto"/>
              <w:bottom w:val="single" w:sz="4" w:space="0" w:color="auto"/>
              <w:right w:val="nil"/>
            </w:tcBorders>
            <w:shd w:val="clear" w:color="000000" w:fill="FFFFFF"/>
            <w:noWrap/>
            <w:vAlign w:val="bottom"/>
            <w:hideMark/>
          </w:tcPr>
          <w:p w14:paraId="0BE5D3DA" w14:textId="77777777" w:rsidR="00775027" w:rsidRPr="00775027" w:rsidRDefault="00775027" w:rsidP="00775027">
            <w:pPr>
              <w:jc w:val="right"/>
              <w:rPr>
                <w:color w:val="000000"/>
                <w:sz w:val="13"/>
                <w:szCs w:val="13"/>
              </w:rPr>
            </w:pPr>
            <w:r w:rsidRPr="00775027">
              <w:rPr>
                <w:color w:val="000000"/>
                <w:sz w:val="13"/>
                <w:szCs w:val="13"/>
              </w:rPr>
              <w:t>35926,68</w:t>
            </w:r>
          </w:p>
        </w:tc>
      </w:tr>
      <w:tr w:rsidR="00775027" w:rsidRPr="00775027" w14:paraId="185F2375" w14:textId="77777777" w:rsidTr="00E8485B">
        <w:trPr>
          <w:trHeight w:val="285"/>
          <w:jc w:val="center"/>
        </w:trPr>
        <w:tc>
          <w:tcPr>
            <w:tcW w:w="500" w:type="dxa"/>
            <w:tcBorders>
              <w:top w:val="nil"/>
              <w:left w:val="nil"/>
              <w:bottom w:val="nil"/>
              <w:right w:val="nil"/>
            </w:tcBorders>
            <w:shd w:val="clear" w:color="auto" w:fill="auto"/>
            <w:noWrap/>
            <w:vAlign w:val="bottom"/>
            <w:hideMark/>
          </w:tcPr>
          <w:p w14:paraId="2811862F" w14:textId="77777777" w:rsidR="00775027" w:rsidRPr="00775027" w:rsidRDefault="00775027" w:rsidP="00775027">
            <w:pPr>
              <w:jc w:val="right"/>
              <w:rPr>
                <w:color w:val="000000"/>
                <w:sz w:val="13"/>
                <w:szCs w:val="13"/>
              </w:rPr>
            </w:pPr>
          </w:p>
        </w:tc>
        <w:tc>
          <w:tcPr>
            <w:tcW w:w="960" w:type="dxa"/>
            <w:tcBorders>
              <w:top w:val="nil"/>
              <w:left w:val="single" w:sz="8" w:space="0" w:color="auto"/>
              <w:bottom w:val="nil"/>
              <w:right w:val="nil"/>
            </w:tcBorders>
            <w:shd w:val="clear" w:color="000000" w:fill="FFFFFF"/>
            <w:vAlign w:val="bottom"/>
            <w:hideMark/>
          </w:tcPr>
          <w:p w14:paraId="43558068" w14:textId="77777777" w:rsidR="00775027" w:rsidRPr="00775027" w:rsidRDefault="00775027" w:rsidP="00775027">
            <w:pPr>
              <w:rPr>
                <w:sz w:val="13"/>
                <w:szCs w:val="13"/>
              </w:rPr>
            </w:pPr>
            <w:r w:rsidRPr="00775027">
              <w:rPr>
                <w:sz w:val="13"/>
                <w:szCs w:val="13"/>
              </w:rPr>
              <w:t> </w:t>
            </w:r>
          </w:p>
        </w:tc>
        <w:tc>
          <w:tcPr>
            <w:tcW w:w="5093" w:type="dxa"/>
            <w:gridSpan w:val="2"/>
            <w:tcBorders>
              <w:top w:val="nil"/>
              <w:left w:val="single" w:sz="4" w:space="0" w:color="auto"/>
              <w:bottom w:val="nil"/>
              <w:right w:val="nil"/>
            </w:tcBorders>
            <w:shd w:val="clear" w:color="000000" w:fill="FFFFFF"/>
            <w:noWrap/>
            <w:vAlign w:val="bottom"/>
            <w:hideMark/>
          </w:tcPr>
          <w:p w14:paraId="422BECA0" w14:textId="77777777" w:rsidR="00775027" w:rsidRPr="00775027" w:rsidRDefault="00775027" w:rsidP="00775027">
            <w:pPr>
              <w:rPr>
                <w:sz w:val="13"/>
                <w:szCs w:val="13"/>
              </w:rPr>
            </w:pPr>
            <w:r w:rsidRPr="00775027">
              <w:rPr>
                <w:sz w:val="13"/>
                <w:szCs w:val="13"/>
              </w:rPr>
              <w:t xml:space="preserve"> в том числе ППП</w:t>
            </w:r>
          </w:p>
        </w:tc>
        <w:tc>
          <w:tcPr>
            <w:tcW w:w="960" w:type="dxa"/>
            <w:tcBorders>
              <w:top w:val="nil"/>
              <w:left w:val="nil"/>
              <w:bottom w:val="nil"/>
              <w:right w:val="nil"/>
            </w:tcBorders>
            <w:shd w:val="clear" w:color="000000" w:fill="FFFFFF"/>
            <w:noWrap/>
            <w:vAlign w:val="bottom"/>
            <w:hideMark/>
          </w:tcPr>
          <w:p w14:paraId="2A217D9C" w14:textId="77777777" w:rsidR="00775027" w:rsidRPr="00775027" w:rsidRDefault="00775027" w:rsidP="00775027">
            <w:pPr>
              <w:rPr>
                <w:color w:val="000000"/>
                <w:sz w:val="13"/>
                <w:szCs w:val="13"/>
              </w:rPr>
            </w:pPr>
            <w:r w:rsidRPr="00775027">
              <w:rPr>
                <w:color w:val="000000"/>
                <w:sz w:val="13"/>
                <w:szCs w:val="13"/>
              </w:rPr>
              <w:t> </w:t>
            </w:r>
          </w:p>
        </w:tc>
        <w:tc>
          <w:tcPr>
            <w:tcW w:w="3380" w:type="dxa"/>
            <w:tcBorders>
              <w:top w:val="nil"/>
              <w:left w:val="nil"/>
              <w:bottom w:val="nil"/>
              <w:right w:val="nil"/>
            </w:tcBorders>
            <w:shd w:val="clear" w:color="000000" w:fill="FFFFFF"/>
            <w:noWrap/>
            <w:vAlign w:val="bottom"/>
            <w:hideMark/>
          </w:tcPr>
          <w:p w14:paraId="61DC8816" w14:textId="77777777" w:rsidR="00775027" w:rsidRPr="00775027" w:rsidRDefault="00775027" w:rsidP="00775027">
            <w:pPr>
              <w:rPr>
                <w:sz w:val="13"/>
                <w:szCs w:val="13"/>
              </w:rPr>
            </w:pPr>
            <w:r w:rsidRPr="00775027">
              <w:rPr>
                <w:sz w:val="13"/>
                <w:szCs w:val="13"/>
              </w:rPr>
              <w:t> </w:t>
            </w:r>
          </w:p>
        </w:tc>
        <w:tc>
          <w:tcPr>
            <w:tcW w:w="960" w:type="dxa"/>
            <w:tcBorders>
              <w:top w:val="nil"/>
              <w:left w:val="single" w:sz="4" w:space="0" w:color="auto"/>
              <w:bottom w:val="nil"/>
              <w:right w:val="single" w:sz="4" w:space="0" w:color="auto"/>
            </w:tcBorders>
            <w:shd w:val="clear" w:color="000000" w:fill="FFFFFF"/>
            <w:noWrap/>
            <w:vAlign w:val="bottom"/>
            <w:hideMark/>
          </w:tcPr>
          <w:p w14:paraId="645D9998" w14:textId="77777777" w:rsidR="00775027" w:rsidRPr="00775027" w:rsidRDefault="00775027" w:rsidP="00775027">
            <w:pPr>
              <w:jc w:val="center"/>
              <w:rPr>
                <w:sz w:val="13"/>
                <w:szCs w:val="13"/>
              </w:rPr>
            </w:pPr>
            <w:r w:rsidRPr="00775027">
              <w:rPr>
                <w:sz w:val="13"/>
                <w:szCs w:val="13"/>
              </w:rPr>
              <w:t>руб./чел.</w:t>
            </w:r>
          </w:p>
        </w:tc>
        <w:tc>
          <w:tcPr>
            <w:tcW w:w="1616" w:type="dxa"/>
            <w:tcBorders>
              <w:top w:val="nil"/>
              <w:left w:val="nil"/>
              <w:bottom w:val="single" w:sz="4" w:space="0" w:color="auto"/>
              <w:right w:val="single" w:sz="4" w:space="0" w:color="auto"/>
            </w:tcBorders>
            <w:shd w:val="clear" w:color="000000" w:fill="FFFFFF"/>
            <w:noWrap/>
            <w:vAlign w:val="bottom"/>
            <w:hideMark/>
          </w:tcPr>
          <w:p w14:paraId="75DA41BE" w14:textId="77777777" w:rsidR="00775027" w:rsidRPr="00775027" w:rsidRDefault="00775027" w:rsidP="00775027">
            <w:pPr>
              <w:jc w:val="center"/>
              <w:rPr>
                <w:sz w:val="13"/>
                <w:szCs w:val="13"/>
              </w:rPr>
            </w:pPr>
            <w:r w:rsidRPr="00775027">
              <w:rPr>
                <w:sz w:val="13"/>
                <w:szCs w:val="13"/>
              </w:rPr>
              <w:t>27 785,42</w:t>
            </w:r>
          </w:p>
        </w:tc>
        <w:tc>
          <w:tcPr>
            <w:tcW w:w="1796" w:type="dxa"/>
            <w:tcBorders>
              <w:top w:val="nil"/>
              <w:left w:val="nil"/>
              <w:bottom w:val="single" w:sz="4" w:space="0" w:color="auto"/>
              <w:right w:val="nil"/>
            </w:tcBorders>
            <w:shd w:val="clear" w:color="000000" w:fill="FFFFFF"/>
            <w:noWrap/>
            <w:vAlign w:val="bottom"/>
            <w:hideMark/>
          </w:tcPr>
          <w:p w14:paraId="51191AF2" w14:textId="77777777" w:rsidR="00775027" w:rsidRPr="00775027" w:rsidRDefault="00775027" w:rsidP="00775027">
            <w:pPr>
              <w:jc w:val="center"/>
              <w:rPr>
                <w:sz w:val="13"/>
                <w:szCs w:val="13"/>
              </w:rPr>
            </w:pPr>
            <w:r w:rsidRPr="00775027">
              <w:rPr>
                <w:sz w:val="13"/>
                <w:szCs w:val="13"/>
              </w:rPr>
              <w:t>34 158,45</w:t>
            </w:r>
          </w:p>
        </w:tc>
        <w:tc>
          <w:tcPr>
            <w:tcW w:w="1576" w:type="dxa"/>
            <w:tcBorders>
              <w:top w:val="nil"/>
              <w:left w:val="single" w:sz="4" w:space="0" w:color="auto"/>
              <w:bottom w:val="single" w:sz="4" w:space="0" w:color="auto"/>
              <w:right w:val="nil"/>
            </w:tcBorders>
            <w:shd w:val="clear" w:color="000000" w:fill="FFFFFF"/>
            <w:noWrap/>
            <w:vAlign w:val="bottom"/>
            <w:hideMark/>
          </w:tcPr>
          <w:p w14:paraId="4B2B98BE" w14:textId="77777777" w:rsidR="00775027" w:rsidRPr="00775027" w:rsidRDefault="00775027" w:rsidP="00775027">
            <w:pPr>
              <w:jc w:val="center"/>
              <w:rPr>
                <w:sz w:val="13"/>
                <w:szCs w:val="13"/>
              </w:rPr>
            </w:pPr>
            <w:r w:rsidRPr="00775027">
              <w:rPr>
                <w:sz w:val="13"/>
                <w:szCs w:val="13"/>
              </w:rPr>
              <w:t>29 785,97</w:t>
            </w:r>
          </w:p>
        </w:tc>
        <w:tc>
          <w:tcPr>
            <w:tcW w:w="1936" w:type="dxa"/>
            <w:tcBorders>
              <w:top w:val="nil"/>
              <w:left w:val="single" w:sz="4" w:space="0" w:color="auto"/>
              <w:bottom w:val="single" w:sz="4" w:space="0" w:color="auto"/>
              <w:right w:val="nil"/>
            </w:tcBorders>
            <w:shd w:val="clear" w:color="000000" w:fill="FFFFFF"/>
            <w:noWrap/>
            <w:vAlign w:val="bottom"/>
            <w:hideMark/>
          </w:tcPr>
          <w:p w14:paraId="628FA144"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3B2A8B4A" w14:textId="77777777" w:rsidR="00775027" w:rsidRPr="00775027" w:rsidRDefault="00775027" w:rsidP="00775027">
            <w:pPr>
              <w:jc w:val="right"/>
              <w:rPr>
                <w:color w:val="000000"/>
                <w:sz w:val="13"/>
                <w:szCs w:val="13"/>
              </w:rPr>
            </w:pPr>
            <w:r w:rsidRPr="00775027">
              <w:rPr>
                <w:color w:val="000000"/>
                <w:sz w:val="13"/>
                <w:szCs w:val="13"/>
              </w:rPr>
              <w:t>7,20</w:t>
            </w:r>
          </w:p>
        </w:tc>
        <w:tc>
          <w:tcPr>
            <w:tcW w:w="1936" w:type="dxa"/>
            <w:tcBorders>
              <w:top w:val="nil"/>
              <w:left w:val="single" w:sz="4" w:space="0" w:color="auto"/>
              <w:bottom w:val="single" w:sz="4" w:space="0" w:color="auto"/>
              <w:right w:val="nil"/>
            </w:tcBorders>
            <w:shd w:val="clear" w:color="000000" w:fill="FFFFFF"/>
            <w:noWrap/>
            <w:vAlign w:val="bottom"/>
            <w:hideMark/>
          </w:tcPr>
          <w:p w14:paraId="6A2E6AB3" w14:textId="77777777" w:rsidR="00775027" w:rsidRPr="00775027" w:rsidRDefault="00775027" w:rsidP="00775027">
            <w:pPr>
              <w:jc w:val="right"/>
              <w:rPr>
                <w:color w:val="000000"/>
                <w:sz w:val="13"/>
                <w:szCs w:val="13"/>
              </w:rPr>
            </w:pPr>
            <w:r w:rsidRPr="00775027">
              <w:rPr>
                <w:color w:val="000000"/>
                <w:sz w:val="13"/>
                <w:szCs w:val="13"/>
              </w:rPr>
              <w:t>30726,60</w:t>
            </w:r>
          </w:p>
        </w:tc>
        <w:tc>
          <w:tcPr>
            <w:tcW w:w="1936" w:type="dxa"/>
            <w:tcBorders>
              <w:top w:val="nil"/>
              <w:left w:val="single" w:sz="4" w:space="0" w:color="auto"/>
              <w:bottom w:val="single" w:sz="4" w:space="0" w:color="auto"/>
              <w:right w:val="nil"/>
            </w:tcBorders>
            <w:shd w:val="clear" w:color="000000" w:fill="FFFFFF"/>
            <w:noWrap/>
            <w:vAlign w:val="bottom"/>
            <w:hideMark/>
          </w:tcPr>
          <w:p w14:paraId="11C0468C" w14:textId="77777777" w:rsidR="00775027" w:rsidRPr="00775027" w:rsidRDefault="00775027" w:rsidP="00775027">
            <w:pPr>
              <w:jc w:val="right"/>
              <w:rPr>
                <w:color w:val="000000"/>
                <w:sz w:val="13"/>
                <w:szCs w:val="13"/>
              </w:rPr>
            </w:pPr>
            <w:r w:rsidRPr="00775027">
              <w:rPr>
                <w:color w:val="000000"/>
                <w:sz w:val="13"/>
                <w:szCs w:val="13"/>
              </w:rPr>
              <w:t>31636,10</w:t>
            </w:r>
          </w:p>
        </w:tc>
      </w:tr>
      <w:tr w:rsidR="00775027" w:rsidRPr="00775027" w14:paraId="6A1041E9" w14:textId="77777777" w:rsidTr="00E8485B">
        <w:trPr>
          <w:trHeight w:val="949"/>
          <w:jc w:val="center"/>
        </w:trPr>
        <w:tc>
          <w:tcPr>
            <w:tcW w:w="500" w:type="dxa"/>
            <w:tcBorders>
              <w:top w:val="nil"/>
              <w:left w:val="nil"/>
              <w:bottom w:val="nil"/>
              <w:right w:val="nil"/>
            </w:tcBorders>
            <w:shd w:val="clear" w:color="auto" w:fill="auto"/>
            <w:noWrap/>
            <w:vAlign w:val="bottom"/>
            <w:hideMark/>
          </w:tcPr>
          <w:p w14:paraId="14DFF4A2" w14:textId="77777777" w:rsidR="00775027" w:rsidRPr="00775027" w:rsidRDefault="00775027" w:rsidP="00775027">
            <w:pPr>
              <w:jc w:val="right"/>
              <w:rPr>
                <w:color w:val="000000"/>
                <w:sz w:val="13"/>
                <w:szCs w:val="13"/>
              </w:rPr>
            </w:pPr>
          </w:p>
        </w:tc>
        <w:tc>
          <w:tcPr>
            <w:tcW w:w="96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6EB89602" w14:textId="77777777" w:rsidR="00775027" w:rsidRPr="00775027" w:rsidRDefault="00775027" w:rsidP="00775027">
            <w:pPr>
              <w:jc w:val="center"/>
              <w:rPr>
                <w:sz w:val="13"/>
                <w:szCs w:val="13"/>
              </w:rPr>
            </w:pPr>
            <w:r w:rsidRPr="00775027">
              <w:rPr>
                <w:sz w:val="13"/>
                <w:szCs w:val="13"/>
              </w:rPr>
              <w:t>4</w:t>
            </w:r>
          </w:p>
        </w:tc>
        <w:tc>
          <w:tcPr>
            <w:tcW w:w="9433"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3A5FBC8B" w14:textId="77777777" w:rsidR="00775027" w:rsidRPr="00775027" w:rsidRDefault="00775027" w:rsidP="00775027">
            <w:pPr>
              <w:rPr>
                <w:b/>
                <w:bCs/>
                <w:sz w:val="13"/>
                <w:szCs w:val="13"/>
              </w:rPr>
            </w:pPr>
            <w:r w:rsidRPr="00775027">
              <w:rPr>
                <w:b/>
                <w:bCs/>
                <w:sz w:val="13"/>
                <w:szCs w:val="13"/>
              </w:rPr>
              <w:t xml:space="preserve"> Расходы на выполнение работ и услуг производственного  характера, выполн-й по договорам со сторонними организациями,  услуги собственных подразделений предпр-я, в том числе </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05D0F70B" w14:textId="77777777" w:rsidR="00775027" w:rsidRPr="00775027" w:rsidRDefault="00775027" w:rsidP="00775027">
            <w:pPr>
              <w:jc w:val="center"/>
              <w:rPr>
                <w:sz w:val="13"/>
                <w:szCs w:val="13"/>
              </w:rPr>
            </w:pPr>
            <w:r w:rsidRPr="00775027">
              <w:rPr>
                <w:sz w:val="13"/>
                <w:szCs w:val="13"/>
              </w:rPr>
              <w:t>т.р.</w:t>
            </w:r>
          </w:p>
        </w:tc>
        <w:tc>
          <w:tcPr>
            <w:tcW w:w="1616" w:type="dxa"/>
            <w:tcBorders>
              <w:top w:val="single" w:sz="4" w:space="0" w:color="auto"/>
              <w:left w:val="nil"/>
              <w:bottom w:val="single" w:sz="4" w:space="0" w:color="auto"/>
              <w:right w:val="single" w:sz="4" w:space="0" w:color="auto"/>
            </w:tcBorders>
            <w:shd w:val="clear" w:color="000000" w:fill="FFFFFF"/>
            <w:noWrap/>
            <w:vAlign w:val="bottom"/>
            <w:hideMark/>
          </w:tcPr>
          <w:p w14:paraId="3CA20C9B" w14:textId="77777777" w:rsidR="00775027" w:rsidRPr="00775027" w:rsidRDefault="00775027" w:rsidP="00775027">
            <w:pPr>
              <w:jc w:val="center"/>
              <w:rPr>
                <w:b/>
                <w:bCs/>
                <w:sz w:val="13"/>
                <w:szCs w:val="13"/>
              </w:rPr>
            </w:pPr>
            <w:r w:rsidRPr="00775027">
              <w:rPr>
                <w:b/>
                <w:bCs/>
                <w:sz w:val="13"/>
                <w:szCs w:val="13"/>
              </w:rPr>
              <w:t>2 197,95</w:t>
            </w:r>
          </w:p>
        </w:tc>
        <w:tc>
          <w:tcPr>
            <w:tcW w:w="1796" w:type="dxa"/>
            <w:tcBorders>
              <w:top w:val="single" w:sz="4" w:space="0" w:color="auto"/>
              <w:left w:val="nil"/>
              <w:bottom w:val="single" w:sz="4" w:space="0" w:color="auto"/>
              <w:right w:val="single" w:sz="4" w:space="0" w:color="auto"/>
            </w:tcBorders>
            <w:shd w:val="clear" w:color="000000" w:fill="FFFFFF"/>
            <w:noWrap/>
            <w:vAlign w:val="bottom"/>
            <w:hideMark/>
          </w:tcPr>
          <w:p w14:paraId="2FCA6536" w14:textId="77777777" w:rsidR="00775027" w:rsidRPr="00775027" w:rsidRDefault="00775027" w:rsidP="00775027">
            <w:pPr>
              <w:jc w:val="center"/>
              <w:rPr>
                <w:b/>
                <w:bCs/>
                <w:sz w:val="13"/>
                <w:szCs w:val="13"/>
              </w:rPr>
            </w:pPr>
            <w:r w:rsidRPr="00775027">
              <w:rPr>
                <w:b/>
                <w:bCs/>
                <w:sz w:val="13"/>
                <w:szCs w:val="13"/>
              </w:rPr>
              <w:t>2 298,62</w:t>
            </w:r>
          </w:p>
        </w:tc>
        <w:tc>
          <w:tcPr>
            <w:tcW w:w="1576" w:type="dxa"/>
            <w:tcBorders>
              <w:top w:val="single" w:sz="4" w:space="0" w:color="auto"/>
              <w:left w:val="nil"/>
              <w:bottom w:val="single" w:sz="4" w:space="0" w:color="auto"/>
              <w:right w:val="single" w:sz="4" w:space="0" w:color="auto"/>
            </w:tcBorders>
            <w:shd w:val="clear" w:color="000000" w:fill="FFFFFF"/>
            <w:noWrap/>
            <w:vAlign w:val="bottom"/>
            <w:hideMark/>
          </w:tcPr>
          <w:p w14:paraId="0299865D" w14:textId="77777777" w:rsidR="00775027" w:rsidRPr="00775027" w:rsidRDefault="00775027" w:rsidP="00775027">
            <w:pPr>
              <w:jc w:val="center"/>
              <w:rPr>
                <w:b/>
                <w:bCs/>
                <w:sz w:val="13"/>
                <w:szCs w:val="13"/>
              </w:rPr>
            </w:pPr>
            <w:r w:rsidRPr="00775027">
              <w:rPr>
                <w:b/>
                <w:bCs/>
                <w:sz w:val="13"/>
                <w:szCs w:val="13"/>
              </w:rPr>
              <w:t>2 298,62</w:t>
            </w:r>
          </w:p>
        </w:tc>
        <w:tc>
          <w:tcPr>
            <w:tcW w:w="1936" w:type="dxa"/>
            <w:tcBorders>
              <w:top w:val="nil"/>
              <w:left w:val="nil"/>
              <w:bottom w:val="single" w:sz="4" w:space="0" w:color="auto"/>
              <w:right w:val="nil"/>
            </w:tcBorders>
            <w:shd w:val="clear" w:color="000000" w:fill="FFFFFF"/>
            <w:noWrap/>
            <w:vAlign w:val="bottom"/>
            <w:hideMark/>
          </w:tcPr>
          <w:p w14:paraId="56C444AC" w14:textId="77777777" w:rsidR="00775027" w:rsidRPr="00775027" w:rsidRDefault="00775027" w:rsidP="00775027">
            <w:pPr>
              <w:jc w:val="right"/>
              <w:rPr>
                <w:color w:val="000000"/>
                <w:sz w:val="13"/>
                <w:szCs w:val="13"/>
              </w:rPr>
            </w:pPr>
            <w:r w:rsidRPr="00775027">
              <w:rPr>
                <w:color w:val="000000"/>
                <w:sz w:val="13"/>
                <w:szCs w:val="13"/>
              </w:rPr>
              <w:t>0,00</w:t>
            </w:r>
          </w:p>
        </w:tc>
        <w:tc>
          <w:tcPr>
            <w:tcW w:w="1936" w:type="dxa"/>
            <w:tcBorders>
              <w:top w:val="nil"/>
              <w:left w:val="single" w:sz="4" w:space="0" w:color="auto"/>
              <w:bottom w:val="single" w:sz="4" w:space="0" w:color="auto"/>
              <w:right w:val="nil"/>
            </w:tcBorders>
            <w:shd w:val="clear" w:color="000000" w:fill="FFFFFF"/>
            <w:noWrap/>
            <w:vAlign w:val="bottom"/>
            <w:hideMark/>
          </w:tcPr>
          <w:p w14:paraId="428B5EBE" w14:textId="77777777" w:rsidR="00775027" w:rsidRPr="00775027" w:rsidRDefault="00775027" w:rsidP="00775027">
            <w:pPr>
              <w:jc w:val="right"/>
              <w:rPr>
                <w:color w:val="000000"/>
                <w:sz w:val="13"/>
                <w:szCs w:val="13"/>
              </w:rPr>
            </w:pPr>
            <w:r w:rsidRPr="00775027">
              <w:rPr>
                <w:color w:val="000000"/>
                <w:sz w:val="13"/>
                <w:szCs w:val="13"/>
              </w:rPr>
              <w:t>4,58</w:t>
            </w:r>
          </w:p>
        </w:tc>
        <w:tc>
          <w:tcPr>
            <w:tcW w:w="1936" w:type="dxa"/>
            <w:tcBorders>
              <w:top w:val="nil"/>
              <w:left w:val="single" w:sz="4" w:space="0" w:color="auto"/>
              <w:bottom w:val="single" w:sz="4" w:space="0" w:color="auto"/>
              <w:right w:val="nil"/>
            </w:tcBorders>
            <w:shd w:val="clear" w:color="000000" w:fill="FFFFFF"/>
            <w:noWrap/>
            <w:vAlign w:val="bottom"/>
            <w:hideMark/>
          </w:tcPr>
          <w:p w14:paraId="77BE6AD9" w14:textId="77777777" w:rsidR="00775027" w:rsidRPr="00775027" w:rsidRDefault="00775027" w:rsidP="00775027">
            <w:pPr>
              <w:jc w:val="right"/>
              <w:rPr>
                <w:b/>
                <w:bCs/>
                <w:color w:val="000000"/>
                <w:sz w:val="13"/>
                <w:szCs w:val="13"/>
              </w:rPr>
            </w:pPr>
            <w:r w:rsidRPr="00775027">
              <w:rPr>
                <w:b/>
                <w:bCs/>
                <w:color w:val="000000"/>
                <w:sz w:val="13"/>
                <w:szCs w:val="13"/>
              </w:rPr>
              <w:t>2371,21</w:t>
            </w:r>
          </w:p>
        </w:tc>
        <w:tc>
          <w:tcPr>
            <w:tcW w:w="1936" w:type="dxa"/>
            <w:tcBorders>
              <w:top w:val="nil"/>
              <w:left w:val="single" w:sz="4" w:space="0" w:color="auto"/>
              <w:bottom w:val="single" w:sz="4" w:space="0" w:color="auto"/>
              <w:right w:val="nil"/>
            </w:tcBorders>
            <w:shd w:val="clear" w:color="000000" w:fill="FFFFFF"/>
            <w:noWrap/>
            <w:vAlign w:val="bottom"/>
            <w:hideMark/>
          </w:tcPr>
          <w:p w14:paraId="5F160024" w14:textId="77777777" w:rsidR="00775027" w:rsidRPr="00775027" w:rsidRDefault="00775027" w:rsidP="00775027">
            <w:pPr>
              <w:jc w:val="right"/>
              <w:rPr>
                <w:b/>
                <w:bCs/>
                <w:color w:val="000000"/>
                <w:sz w:val="13"/>
                <w:szCs w:val="13"/>
              </w:rPr>
            </w:pPr>
            <w:r w:rsidRPr="00775027">
              <w:rPr>
                <w:b/>
                <w:bCs/>
                <w:color w:val="000000"/>
                <w:sz w:val="13"/>
                <w:szCs w:val="13"/>
              </w:rPr>
              <w:t>2441,40</w:t>
            </w:r>
          </w:p>
        </w:tc>
      </w:tr>
      <w:tr w:rsidR="00775027" w:rsidRPr="00775027" w14:paraId="7F104AF6" w14:textId="77777777" w:rsidTr="00E8485B">
        <w:trPr>
          <w:trHeight w:val="338"/>
          <w:jc w:val="center"/>
        </w:trPr>
        <w:tc>
          <w:tcPr>
            <w:tcW w:w="500" w:type="dxa"/>
            <w:tcBorders>
              <w:top w:val="nil"/>
              <w:left w:val="nil"/>
              <w:bottom w:val="nil"/>
              <w:right w:val="nil"/>
            </w:tcBorders>
            <w:shd w:val="clear" w:color="auto" w:fill="auto"/>
            <w:noWrap/>
            <w:vAlign w:val="bottom"/>
            <w:hideMark/>
          </w:tcPr>
          <w:p w14:paraId="0CBD89E0" w14:textId="77777777" w:rsidR="00775027" w:rsidRPr="00775027" w:rsidRDefault="00775027" w:rsidP="00775027">
            <w:pPr>
              <w:jc w:val="right"/>
              <w:rPr>
                <w:b/>
                <w:bCs/>
                <w:color w:val="000000"/>
                <w:sz w:val="13"/>
                <w:szCs w:val="13"/>
              </w:rPr>
            </w:pPr>
          </w:p>
        </w:tc>
        <w:tc>
          <w:tcPr>
            <w:tcW w:w="960" w:type="dxa"/>
            <w:tcBorders>
              <w:top w:val="nil"/>
              <w:left w:val="single" w:sz="8" w:space="0" w:color="auto"/>
              <w:bottom w:val="single" w:sz="4" w:space="0" w:color="auto"/>
              <w:right w:val="single" w:sz="4" w:space="0" w:color="auto"/>
            </w:tcBorders>
            <w:shd w:val="clear" w:color="000000" w:fill="FFFFFF"/>
            <w:vAlign w:val="bottom"/>
            <w:hideMark/>
          </w:tcPr>
          <w:p w14:paraId="5E5EFE03" w14:textId="77777777" w:rsidR="00775027" w:rsidRPr="00775027" w:rsidRDefault="00775027" w:rsidP="00775027">
            <w:pPr>
              <w:jc w:val="center"/>
              <w:rPr>
                <w:sz w:val="13"/>
                <w:szCs w:val="13"/>
              </w:rPr>
            </w:pPr>
            <w:r w:rsidRPr="00775027">
              <w:rPr>
                <w:sz w:val="13"/>
                <w:szCs w:val="13"/>
              </w:rPr>
              <w:t>4.1</w:t>
            </w:r>
          </w:p>
        </w:tc>
        <w:tc>
          <w:tcPr>
            <w:tcW w:w="9433" w:type="dxa"/>
            <w:gridSpan w:val="4"/>
            <w:tcBorders>
              <w:top w:val="nil"/>
              <w:left w:val="nil"/>
              <w:bottom w:val="single" w:sz="4" w:space="0" w:color="auto"/>
              <w:right w:val="nil"/>
            </w:tcBorders>
            <w:shd w:val="clear" w:color="000000" w:fill="FFFFFF"/>
            <w:noWrap/>
            <w:vAlign w:val="bottom"/>
            <w:hideMark/>
          </w:tcPr>
          <w:p w14:paraId="7D43964C" w14:textId="77777777" w:rsidR="00775027" w:rsidRPr="00775027" w:rsidRDefault="00775027" w:rsidP="00775027">
            <w:pPr>
              <w:rPr>
                <w:sz w:val="13"/>
                <w:szCs w:val="13"/>
              </w:rPr>
            </w:pPr>
            <w:r w:rsidRPr="00775027">
              <w:rPr>
                <w:sz w:val="13"/>
                <w:szCs w:val="13"/>
              </w:rPr>
              <w:t>использование автортанспорта АС машина, водовозка и пр.</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24E9E051" w14:textId="77777777" w:rsidR="00775027" w:rsidRPr="00775027" w:rsidRDefault="00775027" w:rsidP="00775027">
            <w:pPr>
              <w:jc w:val="center"/>
              <w:rPr>
                <w:sz w:val="13"/>
                <w:szCs w:val="13"/>
              </w:rPr>
            </w:pPr>
            <w:r w:rsidRPr="00775027">
              <w:rPr>
                <w:sz w:val="13"/>
                <w:szCs w:val="13"/>
              </w:rPr>
              <w:t> </w:t>
            </w:r>
          </w:p>
        </w:tc>
        <w:tc>
          <w:tcPr>
            <w:tcW w:w="1616" w:type="dxa"/>
            <w:tcBorders>
              <w:top w:val="nil"/>
              <w:left w:val="nil"/>
              <w:bottom w:val="single" w:sz="4" w:space="0" w:color="auto"/>
              <w:right w:val="nil"/>
            </w:tcBorders>
            <w:shd w:val="clear" w:color="000000" w:fill="FFFFFF"/>
            <w:noWrap/>
            <w:vAlign w:val="bottom"/>
            <w:hideMark/>
          </w:tcPr>
          <w:p w14:paraId="3B4F3CE5" w14:textId="77777777" w:rsidR="00775027" w:rsidRPr="00775027" w:rsidRDefault="00775027" w:rsidP="00775027">
            <w:pPr>
              <w:jc w:val="center"/>
              <w:rPr>
                <w:b/>
                <w:bCs/>
                <w:sz w:val="13"/>
                <w:szCs w:val="13"/>
              </w:rPr>
            </w:pPr>
            <w:r w:rsidRPr="00775027">
              <w:rPr>
                <w:b/>
                <w:bCs/>
                <w:sz w:val="13"/>
                <w:szCs w:val="13"/>
              </w:rPr>
              <w:t>1 582,11</w:t>
            </w:r>
          </w:p>
        </w:tc>
        <w:tc>
          <w:tcPr>
            <w:tcW w:w="1796" w:type="dxa"/>
            <w:tcBorders>
              <w:top w:val="nil"/>
              <w:left w:val="single" w:sz="4" w:space="0" w:color="auto"/>
              <w:bottom w:val="single" w:sz="4" w:space="0" w:color="auto"/>
              <w:right w:val="nil"/>
            </w:tcBorders>
            <w:shd w:val="clear" w:color="000000" w:fill="FFFFFF"/>
            <w:noWrap/>
            <w:vAlign w:val="bottom"/>
            <w:hideMark/>
          </w:tcPr>
          <w:p w14:paraId="69E0033E" w14:textId="77777777" w:rsidR="00775027" w:rsidRPr="00775027" w:rsidRDefault="00775027" w:rsidP="00775027">
            <w:pPr>
              <w:jc w:val="center"/>
              <w:rPr>
                <w:b/>
                <w:bCs/>
                <w:sz w:val="13"/>
                <w:szCs w:val="13"/>
              </w:rPr>
            </w:pPr>
            <w:r w:rsidRPr="00775027">
              <w:rPr>
                <w:b/>
                <w:bCs/>
                <w:sz w:val="13"/>
                <w:szCs w:val="13"/>
              </w:rPr>
              <w:t>1 976,04</w:t>
            </w:r>
          </w:p>
        </w:tc>
        <w:tc>
          <w:tcPr>
            <w:tcW w:w="1576" w:type="dxa"/>
            <w:tcBorders>
              <w:top w:val="nil"/>
              <w:left w:val="single" w:sz="4" w:space="0" w:color="auto"/>
              <w:bottom w:val="single" w:sz="4" w:space="0" w:color="auto"/>
              <w:right w:val="nil"/>
            </w:tcBorders>
            <w:shd w:val="clear" w:color="000000" w:fill="FFFFFF"/>
            <w:noWrap/>
            <w:vAlign w:val="bottom"/>
            <w:hideMark/>
          </w:tcPr>
          <w:p w14:paraId="51E94A7F" w14:textId="77777777" w:rsidR="00775027" w:rsidRPr="00775027" w:rsidRDefault="00775027" w:rsidP="00775027">
            <w:pPr>
              <w:jc w:val="center"/>
              <w:rPr>
                <w:color w:val="000000"/>
                <w:sz w:val="13"/>
                <w:szCs w:val="13"/>
              </w:rPr>
            </w:pPr>
            <w:r w:rsidRPr="00775027">
              <w:rPr>
                <w:color w:val="000000"/>
                <w:sz w:val="13"/>
                <w:szCs w:val="13"/>
              </w:rPr>
              <w:t>1638,44</w:t>
            </w:r>
          </w:p>
        </w:tc>
        <w:tc>
          <w:tcPr>
            <w:tcW w:w="1936" w:type="dxa"/>
            <w:tcBorders>
              <w:top w:val="nil"/>
              <w:left w:val="single" w:sz="4" w:space="0" w:color="auto"/>
              <w:bottom w:val="single" w:sz="4" w:space="0" w:color="auto"/>
              <w:right w:val="nil"/>
            </w:tcBorders>
            <w:shd w:val="clear" w:color="000000" w:fill="FFFFFF"/>
            <w:noWrap/>
            <w:vAlign w:val="bottom"/>
            <w:hideMark/>
          </w:tcPr>
          <w:p w14:paraId="7DDBD654" w14:textId="77777777" w:rsidR="00775027" w:rsidRPr="00775027" w:rsidRDefault="00775027" w:rsidP="00775027">
            <w:pPr>
              <w:jc w:val="right"/>
              <w:rPr>
                <w:color w:val="000000"/>
                <w:sz w:val="13"/>
                <w:szCs w:val="13"/>
              </w:rPr>
            </w:pPr>
            <w:r w:rsidRPr="00775027">
              <w:rPr>
                <w:color w:val="000000"/>
                <w:sz w:val="13"/>
                <w:szCs w:val="13"/>
              </w:rPr>
              <w:t>-337,60</w:t>
            </w:r>
          </w:p>
        </w:tc>
        <w:tc>
          <w:tcPr>
            <w:tcW w:w="1936" w:type="dxa"/>
            <w:tcBorders>
              <w:top w:val="nil"/>
              <w:left w:val="single" w:sz="4" w:space="0" w:color="auto"/>
              <w:bottom w:val="single" w:sz="4" w:space="0" w:color="auto"/>
              <w:right w:val="nil"/>
            </w:tcBorders>
            <w:shd w:val="clear" w:color="000000" w:fill="FFFFFF"/>
            <w:noWrap/>
            <w:vAlign w:val="bottom"/>
            <w:hideMark/>
          </w:tcPr>
          <w:p w14:paraId="75BA5FCE" w14:textId="77777777" w:rsidR="00775027" w:rsidRPr="00775027" w:rsidRDefault="00775027" w:rsidP="00775027">
            <w:pPr>
              <w:jc w:val="right"/>
              <w:rPr>
                <w:color w:val="000000"/>
                <w:sz w:val="13"/>
                <w:szCs w:val="13"/>
              </w:rPr>
            </w:pPr>
            <w:r w:rsidRPr="00775027">
              <w:rPr>
                <w:color w:val="000000"/>
                <w:sz w:val="13"/>
                <w:szCs w:val="13"/>
              </w:rPr>
              <w:t>3,56</w:t>
            </w:r>
          </w:p>
        </w:tc>
        <w:tc>
          <w:tcPr>
            <w:tcW w:w="1936" w:type="dxa"/>
            <w:tcBorders>
              <w:top w:val="nil"/>
              <w:left w:val="single" w:sz="4" w:space="0" w:color="auto"/>
              <w:bottom w:val="single" w:sz="4" w:space="0" w:color="auto"/>
              <w:right w:val="nil"/>
            </w:tcBorders>
            <w:shd w:val="clear" w:color="000000" w:fill="FFFFFF"/>
            <w:noWrap/>
            <w:vAlign w:val="bottom"/>
            <w:hideMark/>
          </w:tcPr>
          <w:p w14:paraId="09FA5574" w14:textId="77777777" w:rsidR="00775027" w:rsidRPr="00775027" w:rsidRDefault="00775027" w:rsidP="00775027">
            <w:pPr>
              <w:jc w:val="right"/>
              <w:rPr>
                <w:color w:val="000000"/>
                <w:sz w:val="13"/>
                <w:szCs w:val="13"/>
              </w:rPr>
            </w:pPr>
            <w:r w:rsidRPr="00775027">
              <w:rPr>
                <w:color w:val="000000"/>
                <w:sz w:val="13"/>
                <w:szCs w:val="13"/>
              </w:rPr>
              <w:t>1690,18</w:t>
            </w:r>
          </w:p>
        </w:tc>
        <w:tc>
          <w:tcPr>
            <w:tcW w:w="1936" w:type="dxa"/>
            <w:tcBorders>
              <w:top w:val="nil"/>
              <w:left w:val="single" w:sz="4" w:space="0" w:color="auto"/>
              <w:bottom w:val="single" w:sz="4" w:space="0" w:color="auto"/>
              <w:right w:val="nil"/>
            </w:tcBorders>
            <w:shd w:val="clear" w:color="000000" w:fill="FFFFFF"/>
            <w:noWrap/>
            <w:vAlign w:val="bottom"/>
            <w:hideMark/>
          </w:tcPr>
          <w:p w14:paraId="63AD011B" w14:textId="77777777" w:rsidR="00775027" w:rsidRPr="00775027" w:rsidRDefault="00775027" w:rsidP="00775027">
            <w:pPr>
              <w:jc w:val="right"/>
              <w:rPr>
                <w:color w:val="000000"/>
                <w:sz w:val="13"/>
                <w:szCs w:val="13"/>
              </w:rPr>
            </w:pPr>
            <w:r w:rsidRPr="00775027">
              <w:rPr>
                <w:color w:val="000000"/>
                <w:sz w:val="13"/>
                <w:szCs w:val="13"/>
              </w:rPr>
              <w:t>1740,21</w:t>
            </w:r>
          </w:p>
        </w:tc>
      </w:tr>
      <w:tr w:rsidR="00775027" w:rsidRPr="00775027" w14:paraId="540653C5" w14:textId="77777777" w:rsidTr="00E8485B">
        <w:trPr>
          <w:trHeight w:val="338"/>
          <w:jc w:val="center"/>
        </w:trPr>
        <w:tc>
          <w:tcPr>
            <w:tcW w:w="500" w:type="dxa"/>
            <w:tcBorders>
              <w:top w:val="nil"/>
              <w:left w:val="nil"/>
              <w:bottom w:val="nil"/>
              <w:right w:val="nil"/>
            </w:tcBorders>
            <w:shd w:val="clear" w:color="auto" w:fill="auto"/>
            <w:noWrap/>
            <w:vAlign w:val="bottom"/>
            <w:hideMark/>
          </w:tcPr>
          <w:p w14:paraId="2F18BD9F" w14:textId="77777777" w:rsidR="00775027" w:rsidRPr="00775027" w:rsidRDefault="00775027" w:rsidP="00775027">
            <w:pPr>
              <w:jc w:val="right"/>
              <w:rPr>
                <w:color w:val="000000"/>
                <w:sz w:val="13"/>
                <w:szCs w:val="13"/>
              </w:rPr>
            </w:pPr>
          </w:p>
        </w:tc>
        <w:tc>
          <w:tcPr>
            <w:tcW w:w="960" w:type="dxa"/>
            <w:tcBorders>
              <w:top w:val="nil"/>
              <w:left w:val="single" w:sz="8" w:space="0" w:color="auto"/>
              <w:bottom w:val="single" w:sz="4" w:space="0" w:color="auto"/>
              <w:right w:val="single" w:sz="4" w:space="0" w:color="auto"/>
            </w:tcBorders>
            <w:shd w:val="clear" w:color="000000" w:fill="FFFFFF"/>
            <w:vAlign w:val="bottom"/>
            <w:hideMark/>
          </w:tcPr>
          <w:p w14:paraId="632F5925" w14:textId="77777777" w:rsidR="00775027" w:rsidRPr="00775027" w:rsidRDefault="00775027" w:rsidP="00775027">
            <w:pPr>
              <w:jc w:val="center"/>
              <w:rPr>
                <w:sz w:val="13"/>
                <w:szCs w:val="13"/>
              </w:rPr>
            </w:pPr>
            <w:r w:rsidRPr="00775027">
              <w:rPr>
                <w:sz w:val="13"/>
                <w:szCs w:val="13"/>
              </w:rPr>
              <w:t>4.2</w:t>
            </w:r>
          </w:p>
        </w:tc>
        <w:tc>
          <w:tcPr>
            <w:tcW w:w="5093" w:type="dxa"/>
            <w:gridSpan w:val="2"/>
            <w:tcBorders>
              <w:top w:val="nil"/>
              <w:left w:val="nil"/>
              <w:bottom w:val="single" w:sz="4" w:space="0" w:color="auto"/>
              <w:right w:val="nil"/>
            </w:tcBorders>
            <w:shd w:val="clear" w:color="000000" w:fill="FFFFFF"/>
            <w:noWrap/>
            <w:vAlign w:val="bottom"/>
            <w:hideMark/>
          </w:tcPr>
          <w:p w14:paraId="2A7BDF39" w14:textId="77777777" w:rsidR="00775027" w:rsidRPr="00775027" w:rsidRDefault="00775027" w:rsidP="00775027">
            <w:pPr>
              <w:rPr>
                <w:sz w:val="13"/>
                <w:szCs w:val="13"/>
              </w:rPr>
            </w:pPr>
            <w:r w:rsidRPr="00775027">
              <w:rPr>
                <w:sz w:val="13"/>
                <w:szCs w:val="13"/>
              </w:rPr>
              <w:t>вывоз шлака</w:t>
            </w:r>
          </w:p>
        </w:tc>
        <w:tc>
          <w:tcPr>
            <w:tcW w:w="960" w:type="dxa"/>
            <w:tcBorders>
              <w:top w:val="nil"/>
              <w:left w:val="nil"/>
              <w:bottom w:val="single" w:sz="4" w:space="0" w:color="auto"/>
              <w:right w:val="nil"/>
            </w:tcBorders>
            <w:shd w:val="clear" w:color="000000" w:fill="FFFFFF"/>
            <w:noWrap/>
            <w:vAlign w:val="bottom"/>
            <w:hideMark/>
          </w:tcPr>
          <w:p w14:paraId="6D2F4E11" w14:textId="77777777" w:rsidR="00775027" w:rsidRPr="00775027" w:rsidRDefault="00775027" w:rsidP="00775027">
            <w:pPr>
              <w:rPr>
                <w:b/>
                <w:bCs/>
                <w:sz w:val="13"/>
                <w:szCs w:val="13"/>
              </w:rPr>
            </w:pPr>
            <w:r w:rsidRPr="00775027">
              <w:rPr>
                <w:b/>
                <w:bCs/>
                <w:sz w:val="13"/>
                <w:szCs w:val="13"/>
              </w:rPr>
              <w:t> </w:t>
            </w:r>
          </w:p>
        </w:tc>
        <w:tc>
          <w:tcPr>
            <w:tcW w:w="3380" w:type="dxa"/>
            <w:tcBorders>
              <w:top w:val="nil"/>
              <w:left w:val="nil"/>
              <w:bottom w:val="single" w:sz="4" w:space="0" w:color="auto"/>
              <w:right w:val="nil"/>
            </w:tcBorders>
            <w:shd w:val="clear" w:color="000000" w:fill="FFFFFF"/>
            <w:noWrap/>
            <w:vAlign w:val="bottom"/>
            <w:hideMark/>
          </w:tcPr>
          <w:p w14:paraId="4AD2E380" w14:textId="77777777" w:rsidR="00775027" w:rsidRPr="00775027" w:rsidRDefault="00775027" w:rsidP="00775027">
            <w:pPr>
              <w:rPr>
                <w:b/>
                <w:bCs/>
                <w:sz w:val="13"/>
                <w:szCs w:val="13"/>
              </w:rPr>
            </w:pPr>
            <w:r w:rsidRPr="00775027">
              <w:rPr>
                <w:b/>
                <w:bCs/>
                <w:sz w:val="13"/>
                <w:szCs w:val="13"/>
              </w:rPr>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176E931F" w14:textId="77777777" w:rsidR="00775027" w:rsidRPr="00775027" w:rsidRDefault="00775027" w:rsidP="00775027">
            <w:pPr>
              <w:jc w:val="center"/>
              <w:rPr>
                <w:sz w:val="13"/>
                <w:szCs w:val="13"/>
              </w:rPr>
            </w:pPr>
            <w:r w:rsidRPr="00775027">
              <w:rPr>
                <w:sz w:val="13"/>
                <w:szCs w:val="13"/>
              </w:rPr>
              <w:t> </w:t>
            </w:r>
          </w:p>
        </w:tc>
        <w:tc>
          <w:tcPr>
            <w:tcW w:w="1616" w:type="dxa"/>
            <w:tcBorders>
              <w:top w:val="nil"/>
              <w:left w:val="nil"/>
              <w:bottom w:val="single" w:sz="4" w:space="0" w:color="auto"/>
              <w:right w:val="nil"/>
            </w:tcBorders>
            <w:shd w:val="clear" w:color="000000" w:fill="FFFFFF"/>
            <w:noWrap/>
            <w:vAlign w:val="bottom"/>
            <w:hideMark/>
          </w:tcPr>
          <w:p w14:paraId="080EDC24" w14:textId="77777777" w:rsidR="00775027" w:rsidRPr="00775027" w:rsidRDefault="00775027" w:rsidP="00775027">
            <w:pPr>
              <w:jc w:val="center"/>
              <w:rPr>
                <w:sz w:val="13"/>
                <w:szCs w:val="13"/>
              </w:rPr>
            </w:pPr>
            <w:r w:rsidRPr="00775027">
              <w:rPr>
                <w:sz w:val="13"/>
                <w:szCs w:val="13"/>
              </w:rPr>
              <w:t>615,84</w:t>
            </w:r>
          </w:p>
        </w:tc>
        <w:tc>
          <w:tcPr>
            <w:tcW w:w="1796" w:type="dxa"/>
            <w:tcBorders>
              <w:top w:val="nil"/>
              <w:left w:val="single" w:sz="4" w:space="0" w:color="auto"/>
              <w:bottom w:val="single" w:sz="4" w:space="0" w:color="auto"/>
              <w:right w:val="nil"/>
            </w:tcBorders>
            <w:shd w:val="clear" w:color="000000" w:fill="FFFFFF"/>
            <w:noWrap/>
            <w:vAlign w:val="bottom"/>
            <w:hideMark/>
          </w:tcPr>
          <w:p w14:paraId="3D1FF651" w14:textId="77777777" w:rsidR="00775027" w:rsidRPr="00775027" w:rsidRDefault="00775027" w:rsidP="00775027">
            <w:pPr>
              <w:jc w:val="center"/>
              <w:rPr>
                <w:sz w:val="13"/>
                <w:szCs w:val="13"/>
              </w:rPr>
            </w:pPr>
            <w:r w:rsidRPr="00775027">
              <w:rPr>
                <w:sz w:val="13"/>
                <w:szCs w:val="13"/>
              </w:rPr>
              <w:t>322,58</w:t>
            </w:r>
          </w:p>
        </w:tc>
        <w:tc>
          <w:tcPr>
            <w:tcW w:w="1576" w:type="dxa"/>
            <w:tcBorders>
              <w:top w:val="nil"/>
              <w:left w:val="single" w:sz="4" w:space="0" w:color="auto"/>
              <w:bottom w:val="single" w:sz="4" w:space="0" w:color="auto"/>
              <w:right w:val="nil"/>
            </w:tcBorders>
            <w:shd w:val="clear" w:color="000000" w:fill="FFFFFF"/>
            <w:noWrap/>
            <w:vAlign w:val="bottom"/>
            <w:hideMark/>
          </w:tcPr>
          <w:p w14:paraId="0E3965D5" w14:textId="77777777" w:rsidR="00775027" w:rsidRPr="00775027" w:rsidRDefault="00775027" w:rsidP="00775027">
            <w:pPr>
              <w:jc w:val="center"/>
              <w:rPr>
                <w:color w:val="000000"/>
                <w:sz w:val="13"/>
                <w:szCs w:val="13"/>
              </w:rPr>
            </w:pPr>
            <w:r w:rsidRPr="00775027">
              <w:rPr>
                <w:color w:val="000000"/>
                <w:sz w:val="13"/>
                <w:szCs w:val="13"/>
              </w:rPr>
              <w:t>660,18</w:t>
            </w:r>
          </w:p>
        </w:tc>
        <w:tc>
          <w:tcPr>
            <w:tcW w:w="1936" w:type="dxa"/>
            <w:tcBorders>
              <w:top w:val="nil"/>
              <w:left w:val="single" w:sz="4" w:space="0" w:color="auto"/>
              <w:bottom w:val="single" w:sz="4" w:space="0" w:color="auto"/>
              <w:right w:val="nil"/>
            </w:tcBorders>
            <w:shd w:val="clear" w:color="000000" w:fill="FFFFFF"/>
            <w:noWrap/>
            <w:vAlign w:val="bottom"/>
            <w:hideMark/>
          </w:tcPr>
          <w:p w14:paraId="4B045F24" w14:textId="77777777" w:rsidR="00775027" w:rsidRPr="00775027" w:rsidRDefault="00775027" w:rsidP="00775027">
            <w:pPr>
              <w:jc w:val="right"/>
              <w:rPr>
                <w:color w:val="000000"/>
                <w:sz w:val="13"/>
                <w:szCs w:val="13"/>
              </w:rPr>
            </w:pPr>
            <w:r w:rsidRPr="00775027">
              <w:rPr>
                <w:color w:val="000000"/>
                <w:sz w:val="13"/>
                <w:szCs w:val="13"/>
              </w:rPr>
              <w:t>337,60</w:t>
            </w:r>
          </w:p>
        </w:tc>
        <w:tc>
          <w:tcPr>
            <w:tcW w:w="1936" w:type="dxa"/>
            <w:tcBorders>
              <w:top w:val="nil"/>
              <w:left w:val="single" w:sz="4" w:space="0" w:color="auto"/>
              <w:bottom w:val="single" w:sz="4" w:space="0" w:color="auto"/>
              <w:right w:val="nil"/>
            </w:tcBorders>
            <w:shd w:val="clear" w:color="000000" w:fill="FFFFFF"/>
            <w:noWrap/>
            <w:vAlign w:val="bottom"/>
            <w:hideMark/>
          </w:tcPr>
          <w:p w14:paraId="01C2BBDA" w14:textId="77777777" w:rsidR="00775027" w:rsidRPr="00775027" w:rsidRDefault="00775027" w:rsidP="00775027">
            <w:pPr>
              <w:jc w:val="right"/>
              <w:rPr>
                <w:color w:val="000000"/>
                <w:sz w:val="13"/>
                <w:szCs w:val="13"/>
              </w:rPr>
            </w:pPr>
            <w:r w:rsidRPr="00775027">
              <w:rPr>
                <w:color w:val="000000"/>
                <w:sz w:val="13"/>
                <w:szCs w:val="13"/>
              </w:rPr>
              <w:t>7,20</w:t>
            </w:r>
          </w:p>
        </w:tc>
        <w:tc>
          <w:tcPr>
            <w:tcW w:w="1936" w:type="dxa"/>
            <w:tcBorders>
              <w:top w:val="nil"/>
              <w:left w:val="single" w:sz="4" w:space="0" w:color="auto"/>
              <w:bottom w:val="single" w:sz="4" w:space="0" w:color="auto"/>
              <w:right w:val="nil"/>
            </w:tcBorders>
            <w:shd w:val="clear" w:color="000000" w:fill="FFFFFF"/>
            <w:noWrap/>
            <w:vAlign w:val="bottom"/>
            <w:hideMark/>
          </w:tcPr>
          <w:p w14:paraId="26AD5085" w14:textId="77777777" w:rsidR="00775027" w:rsidRPr="00775027" w:rsidRDefault="00775027" w:rsidP="00775027">
            <w:pPr>
              <w:jc w:val="right"/>
              <w:rPr>
                <w:color w:val="000000"/>
                <w:sz w:val="13"/>
                <w:szCs w:val="13"/>
              </w:rPr>
            </w:pPr>
            <w:r w:rsidRPr="00775027">
              <w:rPr>
                <w:color w:val="000000"/>
                <w:sz w:val="13"/>
                <w:szCs w:val="13"/>
              </w:rPr>
              <w:t>681,03</w:t>
            </w:r>
          </w:p>
        </w:tc>
        <w:tc>
          <w:tcPr>
            <w:tcW w:w="1936" w:type="dxa"/>
            <w:tcBorders>
              <w:top w:val="nil"/>
              <w:left w:val="single" w:sz="4" w:space="0" w:color="auto"/>
              <w:bottom w:val="single" w:sz="4" w:space="0" w:color="auto"/>
              <w:right w:val="nil"/>
            </w:tcBorders>
            <w:shd w:val="clear" w:color="000000" w:fill="FFFFFF"/>
            <w:noWrap/>
            <w:vAlign w:val="bottom"/>
            <w:hideMark/>
          </w:tcPr>
          <w:p w14:paraId="61F6CC3E" w14:textId="77777777" w:rsidR="00775027" w:rsidRPr="00775027" w:rsidRDefault="00775027" w:rsidP="00775027">
            <w:pPr>
              <w:jc w:val="right"/>
              <w:rPr>
                <w:color w:val="000000"/>
                <w:sz w:val="13"/>
                <w:szCs w:val="13"/>
              </w:rPr>
            </w:pPr>
            <w:r w:rsidRPr="00775027">
              <w:rPr>
                <w:color w:val="000000"/>
                <w:sz w:val="13"/>
                <w:szCs w:val="13"/>
              </w:rPr>
              <w:t>701,19</w:t>
            </w:r>
          </w:p>
        </w:tc>
      </w:tr>
      <w:tr w:rsidR="00775027" w:rsidRPr="00775027" w14:paraId="1CEAA719" w14:textId="77777777" w:rsidTr="00E8485B">
        <w:trPr>
          <w:trHeight w:val="398"/>
          <w:jc w:val="center"/>
        </w:trPr>
        <w:tc>
          <w:tcPr>
            <w:tcW w:w="500" w:type="dxa"/>
            <w:tcBorders>
              <w:top w:val="nil"/>
              <w:left w:val="nil"/>
              <w:bottom w:val="nil"/>
              <w:right w:val="nil"/>
            </w:tcBorders>
            <w:shd w:val="clear" w:color="auto" w:fill="auto"/>
            <w:noWrap/>
            <w:vAlign w:val="bottom"/>
            <w:hideMark/>
          </w:tcPr>
          <w:p w14:paraId="11C87FF7" w14:textId="77777777" w:rsidR="00775027" w:rsidRPr="00775027" w:rsidRDefault="00775027" w:rsidP="00775027">
            <w:pPr>
              <w:jc w:val="right"/>
              <w:rPr>
                <w:color w:val="000000"/>
                <w:sz w:val="13"/>
                <w:szCs w:val="13"/>
              </w:rPr>
            </w:pPr>
          </w:p>
        </w:tc>
        <w:tc>
          <w:tcPr>
            <w:tcW w:w="960" w:type="dxa"/>
            <w:tcBorders>
              <w:top w:val="nil"/>
              <w:left w:val="single" w:sz="8" w:space="0" w:color="auto"/>
              <w:bottom w:val="nil"/>
              <w:right w:val="single" w:sz="4" w:space="0" w:color="auto"/>
            </w:tcBorders>
            <w:shd w:val="clear" w:color="000000" w:fill="FFFFFF"/>
            <w:vAlign w:val="bottom"/>
            <w:hideMark/>
          </w:tcPr>
          <w:p w14:paraId="53E1E093" w14:textId="77777777" w:rsidR="00775027" w:rsidRPr="00775027" w:rsidRDefault="00775027" w:rsidP="00775027">
            <w:pPr>
              <w:jc w:val="center"/>
              <w:rPr>
                <w:sz w:val="13"/>
                <w:szCs w:val="13"/>
              </w:rPr>
            </w:pPr>
            <w:r w:rsidRPr="00775027">
              <w:rPr>
                <w:sz w:val="13"/>
                <w:szCs w:val="13"/>
              </w:rPr>
              <w:t>5</w:t>
            </w:r>
          </w:p>
        </w:tc>
        <w:tc>
          <w:tcPr>
            <w:tcW w:w="9433" w:type="dxa"/>
            <w:gridSpan w:val="4"/>
            <w:tcBorders>
              <w:top w:val="single" w:sz="4" w:space="0" w:color="auto"/>
              <w:left w:val="single" w:sz="4" w:space="0" w:color="auto"/>
              <w:bottom w:val="nil"/>
              <w:right w:val="single" w:sz="4" w:space="0" w:color="000000"/>
            </w:tcBorders>
            <w:shd w:val="clear" w:color="000000" w:fill="FFFFFF"/>
            <w:vAlign w:val="bottom"/>
            <w:hideMark/>
          </w:tcPr>
          <w:p w14:paraId="1B7149F0" w14:textId="77777777" w:rsidR="00775027" w:rsidRPr="00775027" w:rsidRDefault="00775027" w:rsidP="00775027">
            <w:pPr>
              <w:rPr>
                <w:b/>
                <w:bCs/>
                <w:sz w:val="13"/>
                <w:szCs w:val="13"/>
              </w:rPr>
            </w:pPr>
            <w:r w:rsidRPr="00775027">
              <w:rPr>
                <w:b/>
                <w:bCs/>
                <w:sz w:val="13"/>
                <w:szCs w:val="13"/>
              </w:rPr>
              <w:t xml:space="preserve"> Расходы на оплату иных работ и услуг, выполняемых по договорам</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2E2A31" w14:textId="77777777" w:rsidR="00775027" w:rsidRPr="00775027" w:rsidRDefault="00775027" w:rsidP="00775027">
            <w:pPr>
              <w:jc w:val="center"/>
              <w:rPr>
                <w:sz w:val="13"/>
                <w:szCs w:val="13"/>
              </w:rPr>
            </w:pPr>
            <w:r w:rsidRPr="00775027">
              <w:rPr>
                <w:sz w:val="13"/>
                <w:szCs w:val="13"/>
              </w:rPr>
              <w:t>т.р.</w:t>
            </w:r>
          </w:p>
        </w:tc>
        <w:tc>
          <w:tcPr>
            <w:tcW w:w="1616" w:type="dxa"/>
            <w:tcBorders>
              <w:top w:val="nil"/>
              <w:left w:val="single" w:sz="4" w:space="0" w:color="auto"/>
              <w:bottom w:val="single" w:sz="4" w:space="0" w:color="auto"/>
              <w:right w:val="nil"/>
            </w:tcBorders>
            <w:shd w:val="clear" w:color="000000" w:fill="FFFFFF"/>
            <w:noWrap/>
            <w:vAlign w:val="bottom"/>
            <w:hideMark/>
          </w:tcPr>
          <w:p w14:paraId="5A1587DF" w14:textId="77777777" w:rsidR="00775027" w:rsidRPr="00775027" w:rsidRDefault="00775027" w:rsidP="00775027">
            <w:pPr>
              <w:jc w:val="center"/>
              <w:rPr>
                <w:b/>
                <w:bCs/>
                <w:sz w:val="13"/>
                <w:szCs w:val="13"/>
              </w:rPr>
            </w:pPr>
            <w:r w:rsidRPr="00775027">
              <w:rPr>
                <w:b/>
                <w:bCs/>
                <w:sz w:val="13"/>
                <w:szCs w:val="13"/>
              </w:rPr>
              <w:t>1 231,21</w:t>
            </w:r>
          </w:p>
        </w:tc>
        <w:tc>
          <w:tcPr>
            <w:tcW w:w="1796" w:type="dxa"/>
            <w:tcBorders>
              <w:top w:val="nil"/>
              <w:left w:val="single" w:sz="4" w:space="0" w:color="auto"/>
              <w:bottom w:val="single" w:sz="4" w:space="0" w:color="auto"/>
              <w:right w:val="nil"/>
            </w:tcBorders>
            <w:shd w:val="clear" w:color="000000" w:fill="FFFFFF"/>
            <w:noWrap/>
            <w:vAlign w:val="bottom"/>
            <w:hideMark/>
          </w:tcPr>
          <w:p w14:paraId="070A4956" w14:textId="77777777" w:rsidR="00775027" w:rsidRPr="00775027" w:rsidRDefault="00775027" w:rsidP="00775027">
            <w:pPr>
              <w:jc w:val="center"/>
              <w:rPr>
                <w:b/>
                <w:bCs/>
                <w:sz w:val="13"/>
                <w:szCs w:val="13"/>
              </w:rPr>
            </w:pPr>
            <w:r w:rsidRPr="00775027">
              <w:rPr>
                <w:b/>
                <w:bCs/>
                <w:sz w:val="13"/>
                <w:szCs w:val="13"/>
              </w:rPr>
              <w:t>2 384,30</w:t>
            </w:r>
          </w:p>
        </w:tc>
        <w:tc>
          <w:tcPr>
            <w:tcW w:w="1576" w:type="dxa"/>
            <w:tcBorders>
              <w:top w:val="nil"/>
              <w:left w:val="single" w:sz="4" w:space="0" w:color="auto"/>
              <w:bottom w:val="single" w:sz="4" w:space="0" w:color="auto"/>
              <w:right w:val="nil"/>
            </w:tcBorders>
            <w:shd w:val="clear" w:color="000000" w:fill="FFFFFF"/>
            <w:noWrap/>
            <w:vAlign w:val="bottom"/>
            <w:hideMark/>
          </w:tcPr>
          <w:p w14:paraId="30AC1B1F" w14:textId="77777777" w:rsidR="00775027" w:rsidRPr="00775027" w:rsidRDefault="00775027" w:rsidP="00775027">
            <w:pPr>
              <w:jc w:val="center"/>
              <w:rPr>
                <w:b/>
                <w:bCs/>
                <w:sz w:val="13"/>
                <w:szCs w:val="13"/>
              </w:rPr>
            </w:pPr>
            <w:r w:rsidRPr="00775027">
              <w:rPr>
                <w:b/>
                <w:bCs/>
                <w:sz w:val="13"/>
                <w:szCs w:val="13"/>
              </w:rPr>
              <w:t>1 319,86</w:t>
            </w:r>
          </w:p>
        </w:tc>
        <w:tc>
          <w:tcPr>
            <w:tcW w:w="1936" w:type="dxa"/>
            <w:tcBorders>
              <w:top w:val="nil"/>
              <w:left w:val="single" w:sz="4" w:space="0" w:color="auto"/>
              <w:bottom w:val="single" w:sz="4" w:space="0" w:color="auto"/>
              <w:right w:val="nil"/>
            </w:tcBorders>
            <w:shd w:val="clear" w:color="000000" w:fill="FFFFFF"/>
            <w:noWrap/>
            <w:vAlign w:val="bottom"/>
            <w:hideMark/>
          </w:tcPr>
          <w:p w14:paraId="5599348D" w14:textId="77777777" w:rsidR="00775027" w:rsidRPr="00775027" w:rsidRDefault="00775027" w:rsidP="00775027">
            <w:pPr>
              <w:jc w:val="right"/>
              <w:rPr>
                <w:color w:val="000000"/>
                <w:sz w:val="13"/>
                <w:szCs w:val="13"/>
              </w:rPr>
            </w:pPr>
            <w:r w:rsidRPr="00775027">
              <w:rPr>
                <w:color w:val="000000"/>
                <w:sz w:val="13"/>
                <w:szCs w:val="13"/>
              </w:rPr>
              <w:t>-1064,44</w:t>
            </w:r>
          </w:p>
        </w:tc>
        <w:tc>
          <w:tcPr>
            <w:tcW w:w="1936" w:type="dxa"/>
            <w:tcBorders>
              <w:top w:val="nil"/>
              <w:left w:val="single" w:sz="4" w:space="0" w:color="auto"/>
              <w:bottom w:val="single" w:sz="4" w:space="0" w:color="auto"/>
              <w:right w:val="nil"/>
            </w:tcBorders>
            <w:shd w:val="clear" w:color="000000" w:fill="FFFFFF"/>
            <w:noWrap/>
            <w:vAlign w:val="bottom"/>
            <w:hideMark/>
          </w:tcPr>
          <w:p w14:paraId="7181D937" w14:textId="77777777" w:rsidR="00775027" w:rsidRPr="00775027" w:rsidRDefault="00775027" w:rsidP="00775027">
            <w:pPr>
              <w:jc w:val="right"/>
              <w:rPr>
                <w:color w:val="000000"/>
                <w:sz w:val="13"/>
                <w:szCs w:val="13"/>
              </w:rPr>
            </w:pPr>
            <w:r w:rsidRPr="00775027">
              <w:rPr>
                <w:color w:val="000000"/>
                <w:sz w:val="13"/>
                <w:szCs w:val="13"/>
              </w:rPr>
              <w:t>7,20</w:t>
            </w:r>
          </w:p>
        </w:tc>
        <w:tc>
          <w:tcPr>
            <w:tcW w:w="1936" w:type="dxa"/>
            <w:tcBorders>
              <w:top w:val="nil"/>
              <w:left w:val="single" w:sz="4" w:space="0" w:color="auto"/>
              <w:bottom w:val="single" w:sz="4" w:space="0" w:color="auto"/>
              <w:right w:val="nil"/>
            </w:tcBorders>
            <w:shd w:val="clear" w:color="000000" w:fill="FFFFFF"/>
            <w:noWrap/>
            <w:vAlign w:val="bottom"/>
            <w:hideMark/>
          </w:tcPr>
          <w:p w14:paraId="1D770493" w14:textId="77777777" w:rsidR="00775027" w:rsidRPr="00775027" w:rsidRDefault="00775027" w:rsidP="00775027">
            <w:pPr>
              <w:jc w:val="right"/>
              <w:rPr>
                <w:b/>
                <w:bCs/>
                <w:color w:val="000000"/>
                <w:sz w:val="13"/>
                <w:szCs w:val="13"/>
              </w:rPr>
            </w:pPr>
            <w:r w:rsidRPr="00775027">
              <w:rPr>
                <w:b/>
                <w:bCs/>
                <w:color w:val="000000"/>
                <w:sz w:val="13"/>
                <w:szCs w:val="13"/>
              </w:rPr>
              <w:t>1361,54</w:t>
            </w:r>
          </w:p>
        </w:tc>
        <w:tc>
          <w:tcPr>
            <w:tcW w:w="1936" w:type="dxa"/>
            <w:tcBorders>
              <w:top w:val="nil"/>
              <w:left w:val="single" w:sz="4" w:space="0" w:color="auto"/>
              <w:bottom w:val="single" w:sz="4" w:space="0" w:color="auto"/>
              <w:right w:val="nil"/>
            </w:tcBorders>
            <w:shd w:val="clear" w:color="000000" w:fill="FFFFFF"/>
            <w:noWrap/>
            <w:vAlign w:val="bottom"/>
            <w:hideMark/>
          </w:tcPr>
          <w:p w14:paraId="79F73CF6" w14:textId="77777777" w:rsidR="00775027" w:rsidRPr="00775027" w:rsidRDefault="00775027" w:rsidP="00775027">
            <w:pPr>
              <w:jc w:val="right"/>
              <w:rPr>
                <w:b/>
                <w:bCs/>
                <w:color w:val="000000"/>
                <w:sz w:val="13"/>
                <w:szCs w:val="13"/>
              </w:rPr>
            </w:pPr>
            <w:r w:rsidRPr="00775027">
              <w:rPr>
                <w:b/>
                <w:bCs/>
                <w:color w:val="000000"/>
                <w:sz w:val="13"/>
                <w:szCs w:val="13"/>
              </w:rPr>
              <w:t>1401,84</w:t>
            </w:r>
          </w:p>
        </w:tc>
      </w:tr>
      <w:tr w:rsidR="00775027" w:rsidRPr="00775027" w14:paraId="68BD6D66"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71193C20" w14:textId="77777777" w:rsidR="00775027" w:rsidRPr="00775027" w:rsidRDefault="00775027" w:rsidP="00775027">
            <w:pPr>
              <w:jc w:val="right"/>
              <w:rPr>
                <w:b/>
                <w:bCs/>
                <w:color w:val="000000"/>
                <w:sz w:val="13"/>
                <w:szCs w:val="13"/>
              </w:rPr>
            </w:pPr>
          </w:p>
        </w:tc>
        <w:tc>
          <w:tcPr>
            <w:tcW w:w="960" w:type="dxa"/>
            <w:tcBorders>
              <w:top w:val="nil"/>
              <w:left w:val="single" w:sz="8" w:space="0" w:color="auto"/>
              <w:bottom w:val="nil"/>
              <w:right w:val="nil"/>
            </w:tcBorders>
            <w:shd w:val="clear" w:color="000000" w:fill="FFFFFF"/>
            <w:vAlign w:val="bottom"/>
            <w:hideMark/>
          </w:tcPr>
          <w:p w14:paraId="702493DA" w14:textId="77777777" w:rsidR="00775027" w:rsidRPr="00775027" w:rsidRDefault="00775027" w:rsidP="00775027">
            <w:pPr>
              <w:jc w:val="center"/>
              <w:rPr>
                <w:sz w:val="13"/>
                <w:szCs w:val="13"/>
              </w:rPr>
            </w:pPr>
            <w:r w:rsidRPr="00775027">
              <w:rPr>
                <w:sz w:val="13"/>
                <w:szCs w:val="13"/>
              </w:rPr>
              <w:t>5.1</w:t>
            </w:r>
          </w:p>
        </w:tc>
        <w:tc>
          <w:tcPr>
            <w:tcW w:w="6053" w:type="dxa"/>
            <w:gridSpan w:val="3"/>
            <w:tcBorders>
              <w:top w:val="single" w:sz="4" w:space="0" w:color="auto"/>
              <w:left w:val="single" w:sz="4" w:space="0" w:color="auto"/>
              <w:bottom w:val="nil"/>
              <w:right w:val="nil"/>
            </w:tcBorders>
            <w:shd w:val="clear" w:color="000000" w:fill="FFFFFF"/>
            <w:noWrap/>
            <w:vAlign w:val="bottom"/>
            <w:hideMark/>
          </w:tcPr>
          <w:p w14:paraId="464918B1" w14:textId="77777777" w:rsidR="00775027" w:rsidRPr="00775027" w:rsidRDefault="00775027" w:rsidP="00775027">
            <w:pPr>
              <w:rPr>
                <w:sz w:val="13"/>
                <w:szCs w:val="13"/>
              </w:rPr>
            </w:pPr>
            <w:r w:rsidRPr="00775027">
              <w:rPr>
                <w:sz w:val="13"/>
                <w:szCs w:val="13"/>
              </w:rPr>
              <w:t xml:space="preserve"> - расходы на оплату услуг связи</w:t>
            </w:r>
          </w:p>
        </w:tc>
        <w:tc>
          <w:tcPr>
            <w:tcW w:w="3380" w:type="dxa"/>
            <w:tcBorders>
              <w:top w:val="single" w:sz="4" w:space="0" w:color="auto"/>
              <w:left w:val="nil"/>
              <w:bottom w:val="nil"/>
              <w:right w:val="single" w:sz="4" w:space="0" w:color="auto"/>
            </w:tcBorders>
            <w:shd w:val="clear" w:color="000000" w:fill="FFFFFF"/>
            <w:noWrap/>
            <w:vAlign w:val="bottom"/>
            <w:hideMark/>
          </w:tcPr>
          <w:p w14:paraId="7D4519EF" w14:textId="77777777" w:rsidR="00775027" w:rsidRPr="00775027" w:rsidRDefault="00775027" w:rsidP="00775027">
            <w:pPr>
              <w:rPr>
                <w:color w:val="000000"/>
                <w:sz w:val="13"/>
                <w:szCs w:val="13"/>
              </w:rPr>
            </w:pPr>
            <w:r w:rsidRPr="00775027">
              <w:rPr>
                <w:color w:val="000000"/>
                <w:sz w:val="13"/>
                <w:szCs w:val="13"/>
              </w:rPr>
              <w:t> </w:t>
            </w:r>
          </w:p>
        </w:tc>
        <w:tc>
          <w:tcPr>
            <w:tcW w:w="960" w:type="dxa"/>
            <w:tcBorders>
              <w:top w:val="nil"/>
              <w:left w:val="nil"/>
              <w:bottom w:val="nil"/>
              <w:right w:val="single" w:sz="4" w:space="0" w:color="auto"/>
            </w:tcBorders>
            <w:shd w:val="clear" w:color="000000" w:fill="FFFFFF"/>
            <w:noWrap/>
            <w:vAlign w:val="bottom"/>
            <w:hideMark/>
          </w:tcPr>
          <w:p w14:paraId="5F00EBA5" w14:textId="77777777" w:rsidR="00775027" w:rsidRPr="00775027" w:rsidRDefault="00775027" w:rsidP="00775027">
            <w:pPr>
              <w:jc w:val="center"/>
              <w:rPr>
                <w:sz w:val="13"/>
                <w:szCs w:val="13"/>
              </w:rPr>
            </w:pPr>
            <w:r w:rsidRPr="00775027">
              <w:rPr>
                <w:sz w:val="13"/>
                <w:szCs w:val="13"/>
              </w:rPr>
              <w:t xml:space="preserve"> -"-</w:t>
            </w:r>
          </w:p>
        </w:tc>
        <w:tc>
          <w:tcPr>
            <w:tcW w:w="1616" w:type="dxa"/>
            <w:tcBorders>
              <w:top w:val="nil"/>
              <w:left w:val="nil"/>
              <w:bottom w:val="single" w:sz="4" w:space="0" w:color="auto"/>
              <w:right w:val="nil"/>
            </w:tcBorders>
            <w:shd w:val="clear" w:color="000000" w:fill="FFFFFF"/>
            <w:noWrap/>
            <w:vAlign w:val="bottom"/>
            <w:hideMark/>
          </w:tcPr>
          <w:p w14:paraId="415D02AA" w14:textId="77777777" w:rsidR="00775027" w:rsidRPr="00775027" w:rsidRDefault="00775027" w:rsidP="00775027">
            <w:pPr>
              <w:jc w:val="center"/>
              <w:rPr>
                <w:sz w:val="13"/>
                <w:szCs w:val="13"/>
              </w:rPr>
            </w:pPr>
            <w:r w:rsidRPr="00775027">
              <w:rPr>
                <w:sz w:val="13"/>
                <w:szCs w:val="13"/>
              </w:rPr>
              <w:t>83,03</w:t>
            </w:r>
          </w:p>
        </w:tc>
        <w:tc>
          <w:tcPr>
            <w:tcW w:w="1796" w:type="dxa"/>
            <w:tcBorders>
              <w:top w:val="nil"/>
              <w:left w:val="single" w:sz="4" w:space="0" w:color="auto"/>
              <w:bottom w:val="single" w:sz="4" w:space="0" w:color="auto"/>
              <w:right w:val="nil"/>
            </w:tcBorders>
            <w:shd w:val="clear" w:color="000000" w:fill="FFFFFF"/>
            <w:noWrap/>
            <w:vAlign w:val="bottom"/>
            <w:hideMark/>
          </w:tcPr>
          <w:p w14:paraId="283C18EA" w14:textId="77777777" w:rsidR="00775027" w:rsidRPr="00775027" w:rsidRDefault="00775027" w:rsidP="00775027">
            <w:pPr>
              <w:jc w:val="center"/>
              <w:rPr>
                <w:sz w:val="13"/>
                <w:szCs w:val="13"/>
              </w:rPr>
            </w:pPr>
            <w:r w:rsidRPr="00775027">
              <w:rPr>
                <w:sz w:val="13"/>
                <w:szCs w:val="13"/>
              </w:rPr>
              <w:t>156,40</w:t>
            </w:r>
          </w:p>
        </w:tc>
        <w:tc>
          <w:tcPr>
            <w:tcW w:w="1576" w:type="dxa"/>
            <w:tcBorders>
              <w:top w:val="single" w:sz="4" w:space="0" w:color="auto"/>
              <w:left w:val="single" w:sz="4" w:space="0" w:color="auto"/>
              <w:bottom w:val="single" w:sz="4" w:space="0" w:color="auto"/>
              <w:right w:val="nil"/>
            </w:tcBorders>
            <w:shd w:val="clear" w:color="000000" w:fill="FFFFFF"/>
            <w:noWrap/>
            <w:vAlign w:val="bottom"/>
            <w:hideMark/>
          </w:tcPr>
          <w:p w14:paraId="249484BA" w14:textId="77777777" w:rsidR="00775027" w:rsidRPr="00775027" w:rsidRDefault="00775027" w:rsidP="00775027">
            <w:pPr>
              <w:jc w:val="center"/>
              <w:rPr>
                <w:color w:val="000000"/>
                <w:sz w:val="13"/>
                <w:szCs w:val="13"/>
              </w:rPr>
            </w:pPr>
            <w:r w:rsidRPr="00775027">
              <w:rPr>
                <w:color w:val="000000"/>
                <w:sz w:val="13"/>
                <w:szCs w:val="13"/>
              </w:rPr>
              <w:t>89,01</w:t>
            </w:r>
          </w:p>
        </w:tc>
        <w:tc>
          <w:tcPr>
            <w:tcW w:w="1936" w:type="dxa"/>
            <w:tcBorders>
              <w:top w:val="nil"/>
              <w:left w:val="single" w:sz="4" w:space="0" w:color="auto"/>
              <w:bottom w:val="single" w:sz="4" w:space="0" w:color="auto"/>
              <w:right w:val="nil"/>
            </w:tcBorders>
            <w:shd w:val="clear" w:color="000000" w:fill="FFFFFF"/>
            <w:noWrap/>
            <w:vAlign w:val="bottom"/>
            <w:hideMark/>
          </w:tcPr>
          <w:p w14:paraId="70B4A47D" w14:textId="77777777" w:rsidR="00775027" w:rsidRPr="00775027" w:rsidRDefault="00775027" w:rsidP="00775027">
            <w:pPr>
              <w:jc w:val="right"/>
              <w:rPr>
                <w:color w:val="000000"/>
                <w:sz w:val="13"/>
                <w:szCs w:val="13"/>
              </w:rPr>
            </w:pPr>
            <w:r w:rsidRPr="00775027">
              <w:rPr>
                <w:color w:val="000000"/>
                <w:sz w:val="13"/>
                <w:szCs w:val="13"/>
              </w:rPr>
              <w:t>-67,39</w:t>
            </w:r>
          </w:p>
        </w:tc>
        <w:tc>
          <w:tcPr>
            <w:tcW w:w="1936" w:type="dxa"/>
            <w:tcBorders>
              <w:top w:val="nil"/>
              <w:left w:val="single" w:sz="4" w:space="0" w:color="auto"/>
              <w:bottom w:val="single" w:sz="4" w:space="0" w:color="auto"/>
              <w:right w:val="nil"/>
            </w:tcBorders>
            <w:shd w:val="clear" w:color="000000" w:fill="FFFFFF"/>
            <w:noWrap/>
            <w:vAlign w:val="bottom"/>
            <w:hideMark/>
          </w:tcPr>
          <w:p w14:paraId="5D175634" w14:textId="77777777" w:rsidR="00775027" w:rsidRPr="00775027" w:rsidRDefault="00775027" w:rsidP="00775027">
            <w:pPr>
              <w:jc w:val="right"/>
              <w:rPr>
                <w:color w:val="000000"/>
                <w:sz w:val="13"/>
                <w:szCs w:val="13"/>
              </w:rPr>
            </w:pPr>
            <w:r w:rsidRPr="00775027">
              <w:rPr>
                <w:color w:val="000000"/>
                <w:sz w:val="13"/>
                <w:szCs w:val="13"/>
              </w:rPr>
              <w:t>7,20</w:t>
            </w:r>
          </w:p>
        </w:tc>
        <w:tc>
          <w:tcPr>
            <w:tcW w:w="1936" w:type="dxa"/>
            <w:tcBorders>
              <w:top w:val="nil"/>
              <w:left w:val="single" w:sz="4" w:space="0" w:color="auto"/>
              <w:bottom w:val="single" w:sz="4" w:space="0" w:color="auto"/>
              <w:right w:val="nil"/>
            </w:tcBorders>
            <w:shd w:val="clear" w:color="000000" w:fill="FFFFFF"/>
            <w:noWrap/>
            <w:vAlign w:val="bottom"/>
            <w:hideMark/>
          </w:tcPr>
          <w:p w14:paraId="63530066" w14:textId="77777777" w:rsidR="00775027" w:rsidRPr="00775027" w:rsidRDefault="00775027" w:rsidP="00775027">
            <w:pPr>
              <w:jc w:val="right"/>
              <w:rPr>
                <w:color w:val="000000"/>
                <w:sz w:val="13"/>
                <w:szCs w:val="13"/>
              </w:rPr>
            </w:pPr>
            <w:r w:rsidRPr="00775027">
              <w:rPr>
                <w:color w:val="000000"/>
                <w:sz w:val="13"/>
                <w:szCs w:val="13"/>
              </w:rPr>
              <w:t>91,82</w:t>
            </w:r>
          </w:p>
        </w:tc>
        <w:tc>
          <w:tcPr>
            <w:tcW w:w="1936" w:type="dxa"/>
            <w:tcBorders>
              <w:top w:val="nil"/>
              <w:left w:val="single" w:sz="4" w:space="0" w:color="auto"/>
              <w:bottom w:val="single" w:sz="4" w:space="0" w:color="auto"/>
              <w:right w:val="nil"/>
            </w:tcBorders>
            <w:shd w:val="clear" w:color="000000" w:fill="FFFFFF"/>
            <w:noWrap/>
            <w:vAlign w:val="bottom"/>
            <w:hideMark/>
          </w:tcPr>
          <w:p w14:paraId="02433E65" w14:textId="77777777" w:rsidR="00775027" w:rsidRPr="00775027" w:rsidRDefault="00775027" w:rsidP="00775027">
            <w:pPr>
              <w:jc w:val="right"/>
              <w:rPr>
                <w:color w:val="000000"/>
                <w:sz w:val="13"/>
                <w:szCs w:val="13"/>
              </w:rPr>
            </w:pPr>
            <w:r w:rsidRPr="00775027">
              <w:rPr>
                <w:color w:val="000000"/>
                <w:sz w:val="13"/>
                <w:szCs w:val="13"/>
              </w:rPr>
              <w:t>94,54</w:t>
            </w:r>
          </w:p>
        </w:tc>
      </w:tr>
      <w:tr w:rsidR="00775027" w:rsidRPr="00775027" w14:paraId="44E7E849"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461AD18D" w14:textId="77777777" w:rsidR="00775027" w:rsidRPr="00775027" w:rsidRDefault="00775027" w:rsidP="00775027">
            <w:pPr>
              <w:jc w:val="right"/>
              <w:rPr>
                <w:color w:val="000000"/>
                <w:sz w:val="13"/>
                <w:szCs w:val="13"/>
              </w:rPr>
            </w:pPr>
          </w:p>
        </w:tc>
        <w:tc>
          <w:tcPr>
            <w:tcW w:w="960" w:type="dxa"/>
            <w:tcBorders>
              <w:top w:val="nil"/>
              <w:left w:val="single" w:sz="8" w:space="0" w:color="auto"/>
              <w:bottom w:val="nil"/>
              <w:right w:val="nil"/>
            </w:tcBorders>
            <w:shd w:val="clear" w:color="000000" w:fill="FFFFFF"/>
            <w:vAlign w:val="bottom"/>
            <w:hideMark/>
          </w:tcPr>
          <w:p w14:paraId="0DE5E37F" w14:textId="77777777" w:rsidR="00775027" w:rsidRPr="00775027" w:rsidRDefault="00775027" w:rsidP="00775027">
            <w:pPr>
              <w:jc w:val="center"/>
              <w:rPr>
                <w:sz w:val="13"/>
                <w:szCs w:val="13"/>
              </w:rPr>
            </w:pPr>
            <w:r w:rsidRPr="00775027">
              <w:rPr>
                <w:sz w:val="13"/>
                <w:szCs w:val="13"/>
              </w:rPr>
              <w:t>5.2</w:t>
            </w:r>
          </w:p>
        </w:tc>
        <w:tc>
          <w:tcPr>
            <w:tcW w:w="9433" w:type="dxa"/>
            <w:gridSpan w:val="4"/>
            <w:tcBorders>
              <w:top w:val="nil"/>
              <w:left w:val="single" w:sz="4" w:space="0" w:color="auto"/>
              <w:bottom w:val="nil"/>
              <w:right w:val="single" w:sz="4" w:space="0" w:color="000000"/>
            </w:tcBorders>
            <w:shd w:val="clear" w:color="000000" w:fill="FFFFFF"/>
            <w:noWrap/>
            <w:vAlign w:val="bottom"/>
            <w:hideMark/>
          </w:tcPr>
          <w:p w14:paraId="47552760" w14:textId="77777777" w:rsidR="00775027" w:rsidRPr="00775027" w:rsidRDefault="00775027" w:rsidP="00775027">
            <w:pPr>
              <w:rPr>
                <w:sz w:val="13"/>
                <w:szCs w:val="13"/>
              </w:rPr>
            </w:pPr>
            <w:r w:rsidRPr="00775027">
              <w:rPr>
                <w:sz w:val="13"/>
                <w:szCs w:val="13"/>
              </w:rPr>
              <w:t xml:space="preserve"> - расходы на оплату услуг охраны</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D4561C" w14:textId="77777777" w:rsidR="00775027" w:rsidRPr="00775027" w:rsidRDefault="00775027" w:rsidP="00775027">
            <w:pPr>
              <w:jc w:val="center"/>
              <w:rPr>
                <w:sz w:val="13"/>
                <w:szCs w:val="13"/>
              </w:rPr>
            </w:pPr>
            <w:r w:rsidRPr="00775027">
              <w:rPr>
                <w:sz w:val="13"/>
                <w:szCs w:val="13"/>
              </w:rPr>
              <w:t xml:space="preserve"> -"-</w:t>
            </w:r>
          </w:p>
        </w:tc>
        <w:tc>
          <w:tcPr>
            <w:tcW w:w="1616" w:type="dxa"/>
            <w:tcBorders>
              <w:top w:val="nil"/>
              <w:left w:val="single" w:sz="4" w:space="0" w:color="auto"/>
              <w:bottom w:val="single" w:sz="4" w:space="0" w:color="auto"/>
              <w:right w:val="nil"/>
            </w:tcBorders>
            <w:shd w:val="clear" w:color="000000" w:fill="FFFFFF"/>
            <w:noWrap/>
            <w:vAlign w:val="bottom"/>
            <w:hideMark/>
          </w:tcPr>
          <w:p w14:paraId="74F8278A" w14:textId="77777777" w:rsidR="00775027" w:rsidRPr="00775027" w:rsidRDefault="00775027" w:rsidP="00775027">
            <w:pPr>
              <w:jc w:val="center"/>
              <w:rPr>
                <w:sz w:val="13"/>
                <w:szCs w:val="13"/>
              </w:rPr>
            </w:pPr>
            <w:r w:rsidRPr="00775027">
              <w:rPr>
                <w:sz w:val="13"/>
                <w:szCs w:val="13"/>
              </w:rPr>
              <w:t>160,08</w:t>
            </w:r>
          </w:p>
        </w:tc>
        <w:tc>
          <w:tcPr>
            <w:tcW w:w="1796" w:type="dxa"/>
            <w:tcBorders>
              <w:top w:val="nil"/>
              <w:left w:val="single" w:sz="4" w:space="0" w:color="auto"/>
              <w:bottom w:val="single" w:sz="4" w:space="0" w:color="auto"/>
              <w:right w:val="nil"/>
            </w:tcBorders>
            <w:shd w:val="clear" w:color="000000" w:fill="FFFFFF"/>
            <w:noWrap/>
            <w:vAlign w:val="bottom"/>
            <w:hideMark/>
          </w:tcPr>
          <w:p w14:paraId="6F11E240" w14:textId="77777777" w:rsidR="00775027" w:rsidRPr="00775027" w:rsidRDefault="00775027" w:rsidP="00775027">
            <w:pPr>
              <w:jc w:val="center"/>
              <w:rPr>
                <w:sz w:val="13"/>
                <w:szCs w:val="13"/>
              </w:rPr>
            </w:pPr>
            <w:r w:rsidRPr="00775027">
              <w:rPr>
                <w:sz w:val="13"/>
                <w:szCs w:val="13"/>
              </w:rPr>
              <w:t>1 209,47</w:t>
            </w:r>
          </w:p>
        </w:tc>
        <w:tc>
          <w:tcPr>
            <w:tcW w:w="1576" w:type="dxa"/>
            <w:tcBorders>
              <w:top w:val="nil"/>
              <w:left w:val="single" w:sz="4" w:space="0" w:color="auto"/>
              <w:bottom w:val="single" w:sz="4" w:space="0" w:color="auto"/>
              <w:right w:val="nil"/>
            </w:tcBorders>
            <w:shd w:val="clear" w:color="000000" w:fill="FFFFFF"/>
            <w:noWrap/>
            <w:vAlign w:val="bottom"/>
            <w:hideMark/>
          </w:tcPr>
          <w:p w14:paraId="1C219AAD" w14:textId="77777777" w:rsidR="00775027" w:rsidRPr="00775027" w:rsidRDefault="00775027" w:rsidP="00775027">
            <w:pPr>
              <w:jc w:val="center"/>
              <w:rPr>
                <w:color w:val="000000"/>
                <w:sz w:val="13"/>
                <w:szCs w:val="13"/>
              </w:rPr>
            </w:pPr>
            <w:r w:rsidRPr="00775027">
              <w:rPr>
                <w:color w:val="000000"/>
                <w:sz w:val="13"/>
                <w:szCs w:val="13"/>
              </w:rPr>
              <w:t>171,61</w:t>
            </w:r>
          </w:p>
        </w:tc>
        <w:tc>
          <w:tcPr>
            <w:tcW w:w="1936" w:type="dxa"/>
            <w:tcBorders>
              <w:top w:val="nil"/>
              <w:left w:val="single" w:sz="4" w:space="0" w:color="auto"/>
              <w:bottom w:val="single" w:sz="4" w:space="0" w:color="auto"/>
              <w:right w:val="nil"/>
            </w:tcBorders>
            <w:shd w:val="clear" w:color="000000" w:fill="FFFFFF"/>
            <w:noWrap/>
            <w:vAlign w:val="bottom"/>
            <w:hideMark/>
          </w:tcPr>
          <w:p w14:paraId="5037A834" w14:textId="77777777" w:rsidR="00775027" w:rsidRPr="00775027" w:rsidRDefault="00775027" w:rsidP="00775027">
            <w:pPr>
              <w:jc w:val="right"/>
              <w:rPr>
                <w:color w:val="000000"/>
                <w:sz w:val="13"/>
                <w:szCs w:val="13"/>
              </w:rPr>
            </w:pPr>
            <w:r w:rsidRPr="00775027">
              <w:rPr>
                <w:color w:val="000000"/>
                <w:sz w:val="13"/>
                <w:szCs w:val="13"/>
              </w:rPr>
              <w:t>-1037,86</w:t>
            </w:r>
          </w:p>
        </w:tc>
        <w:tc>
          <w:tcPr>
            <w:tcW w:w="1936" w:type="dxa"/>
            <w:tcBorders>
              <w:top w:val="nil"/>
              <w:left w:val="single" w:sz="4" w:space="0" w:color="auto"/>
              <w:bottom w:val="single" w:sz="4" w:space="0" w:color="auto"/>
              <w:right w:val="nil"/>
            </w:tcBorders>
            <w:shd w:val="clear" w:color="000000" w:fill="FFFFFF"/>
            <w:noWrap/>
            <w:vAlign w:val="bottom"/>
            <w:hideMark/>
          </w:tcPr>
          <w:p w14:paraId="023CA611" w14:textId="77777777" w:rsidR="00775027" w:rsidRPr="00775027" w:rsidRDefault="00775027" w:rsidP="00775027">
            <w:pPr>
              <w:jc w:val="right"/>
              <w:rPr>
                <w:color w:val="000000"/>
                <w:sz w:val="13"/>
                <w:szCs w:val="13"/>
              </w:rPr>
            </w:pPr>
            <w:r w:rsidRPr="00775027">
              <w:rPr>
                <w:color w:val="000000"/>
                <w:sz w:val="13"/>
                <w:szCs w:val="13"/>
              </w:rPr>
              <w:t>7,20</w:t>
            </w:r>
          </w:p>
        </w:tc>
        <w:tc>
          <w:tcPr>
            <w:tcW w:w="1936" w:type="dxa"/>
            <w:tcBorders>
              <w:top w:val="nil"/>
              <w:left w:val="single" w:sz="4" w:space="0" w:color="auto"/>
              <w:bottom w:val="single" w:sz="4" w:space="0" w:color="auto"/>
              <w:right w:val="nil"/>
            </w:tcBorders>
            <w:shd w:val="clear" w:color="000000" w:fill="FFFFFF"/>
            <w:noWrap/>
            <w:vAlign w:val="bottom"/>
            <w:hideMark/>
          </w:tcPr>
          <w:p w14:paraId="6BBB7F1D" w14:textId="77777777" w:rsidR="00775027" w:rsidRPr="00775027" w:rsidRDefault="00775027" w:rsidP="00775027">
            <w:pPr>
              <w:jc w:val="right"/>
              <w:rPr>
                <w:color w:val="000000"/>
                <w:sz w:val="13"/>
                <w:szCs w:val="13"/>
              </w:rPr>
            </w:pPr>
            <w:r w:rsidRPr="00775027">
              <w:rPr>
                <w:color w:val="000000"/>
                <w:sz w:val="13"/>
                <w:szCs w:val="13"/>
              </w:rPr>
              <w:t>177,03</w:t>
            </w:r>
          </w:p>
        </w:tc>
        <w:tc>
          <w:tcPr>
            <w:tcW w:w="1936" w:type="dxa"/>
            <w:tcBorders>
              <w:top w:val="nil"/>
              <w:left w:val="single" w:sz="4" w:space="0" w:color="auto"/>
              <w:bottom w:val="single" w:sz="4" w:space="0" w:color="auto"/>
              <w:right w:val="nil"/>
            </w:tcBorders>
            <w:shd w:val="clear" w:color="000000" w:fill="FFFFFF"/>
            <w:noWrap/>
            <w:vAlign w:val="bottom"/>
            <w:hideMark/>
          </w:tcPr>
          <w:p w14:paraId="13086A6F" w14:textId="77777777" w:rsidR="00775027" w:rsidRPr="00775027" w:rsidRDefault="00775027" w:rsidP="00775027">
            <w:pPr>
              <w:jc w:val="right"/>
              <w:rPr>
                <w:color w:val="000000"/>
                <w:sz w:val="13"/>
                <w:szCs w:val="13"/>
              </w:rPr>
            </w:pPr>
            <w:r w:rsidRPr="00775027">
              <w:rPr>
                <w:color w:val="000000"/>
                <w:sz w:val="13"/>
                <w:szCs w:val="13"/>
              </w:rPr>
              <w:t>182,26</w:t>
            </w:r>
          </w:p>
        </w:tc>
      </w:tr>
      <w:tr w:rsidR="00775027" w:rsidRPr="00775027" w14:paraId="32F2D508" w14:textId="77777777" w:rsidTr="00E8485B">
        <w:trPr>
          <w:trHeight w:val="409"/>
          <w:jc w:val="center"/>
        </w:trPr>
        <w:tc>
          <w:tcPr>
            <w:tcW w:w="500" w:type="dxa"/>
            <w:tcBorders>
              <w:top w:val="nil"/>
              <w:left w:val="nil"/>
              <w:bottom w:val="nil"/>
              <w:right w:val="nil"/>
            </w:tcBorders>
            <w:shd w:val="clear" w:color="auto" w:fill="auto"/>
            <w:noWrap/>
            <w:vAlign w:val="bottom"/>
            <w:hideMark/>
          </w:tcPr>
          <w:p w14:paraId="0FC708B2" w14:textId="77777777" w:rsidR="00775027" w:rsidRPr="00775027" w:rsidRDefault="00775027" w:rsidP="00775027">
            <w:pPr>
              <w:jc w:val="right"/>
              <w:rPr>
                <w:color w:val="000000"/>
                <w:sz w:val="13"/>
                <w:szCs w:val="13"/>
              </w:rPr>
            </w:pPr>
          </w:p>
        </w:tc>
        <w:tc>
          <w:tcPr>
            <w:tcW w:w="960" w:type="dxa"/>
            <w:tcBorders>
              <w:top w:val="nil"/>
              <w:left w:val="single" w:sz="8" w:space="0" w:color="auto"/>
              <w:bottom w:val="nil"/>
              <w:right w:val="nil"/>
            </w:tcBorders>
            <w:shd w:val="clear" w:color="000000" w:fill="FFFFFF"/>
            <w:vAlign w:val="bottom"/>
            <w:hideMark/>
          </w:tcPr>
          <w:p w14:paraId="61A555C6" w14:textId="77777777" w:rsidR="00775027" w:rsidRPr="00775027" w:rsidRDefault="00775027" w:rsidP="00775027">
            <w:pPr>
              <w:jc w:val="center"/>
              <w:rPr>
                <w:sz w:val="13"/>
                <w:szCs w:val="13"/>
              </w:rPr>
            </w:pPr>
            <w:r w:rsidRPr="00775027">
              <w:rPr>
                <w:sz w:val="13"/>
                <w:szCs w:val="13"/>
              </w:rPr>
              <w:t>5.3</w:t>
            </w:r>
          </w:p>
        </w:tc>
        <w:tc>
          <w:tcPr>
            <w:tcW w:w="9433" w:type="dxa"/>
            <w:gridSpan w:val="4"/>
            <w:tcBorders>
              <w:top w:val="nil"/>
              <w:left w:val="single" w:sz="4" w:space="0" w:color="auto"/>
              <w:bottom w:val="nil"/>
              <w:right w:val="single" w:sz="4" w:space="0" w:color="000000"/>
            </w:tcBorders>
            <w:shd w:val="clear" w:color="000000" w:fill="FFFFFF"/>
            <w:vAlign w:val="bottom"/>
            <w:hideMark/>
          </w:tcPr>
          <w:p w14:paraId="1ED88737" w14:textId="77777777" w:rsidR="00775027" w:rsidRPr="00775027" w:rsidRDefault="00775027" w:rsidP="00775027">
            <w:pPr>
              <w:rPr>
                <w:sz w:val="13"/>
                <w:szCs w:val="13"/>
              </w:rPr>
            </w:pPr>
            <w:r w:rsidRPr="00775027">
              <w:rPr>
                <w:sz w:val="13"/>
                <w:szCs w:val="13"/>
              </w:rPr>
              <w:t xml:space="preserve"> - расходы на оплату информационных, юридических, аудиторских услуг</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73C80D3D" w14:textId="77777777" w:rsidR="00775027" w:rsidRPr="00775027" w:rsidRDefault="00775027" w:rsidP="00775027">
            <w:pPr>
              <w:jc w:val="center"/>
              <w:rPr>
                <w:sz w:val="13"/>
                <w:szCs w:val="13"/>
              </w:rPr>
            </w:pPr>
            <w:r w:rsidRPr="00775027">
              <w:rPr>
                <w:sz w:val="13"/>
                <w:szCs w:val="13"/>
              </w:rPr>
              <w:t xml:space="preserve"> -"-</w:t>
            </w:r>
          </w:p>
        </w:tc>
        <w:tc>
          <w:tcPr>
            <w:tcW w:w="1616" w:type="dxa"/>
            <w:tcBorders>
              <w:top w:val="nil"/>
              <w:left w:val="single" w:sz="4" w:space="0" w:color="auto"/>
              <w:bottom w:val="single" w:sz="4" w:space="0" w:color="auto"/>
              <w:right w:val="nil"/>
            </w:tcBorders>
            <w:shd w:val="clear" w:color="000000" w:fill="FFFFFF"/>
            <w:noWrap/>
            <w:vAlign w:val="bottom"/>
            <w:hideMark/>
          </w:tcPr>
          <w:p w14:paraId="5CB0C935" w14:textId="77777777" w:rsidR="00775027" w:rsidRPr="00775027" w:rsidRDefault="00775027" w:rsidP="00775027">
            <w:pPr>
              <w:jc w:val="center"/>
              <w:rPr>
                <w:sz w:val="13"/>
                <w:szCs w:val="13"/>
              </w:rPr>
            </w:pPr>
            <w:r w:rsidRPr="00775027">
              <w:rPr>
                <w:sz w:val="13"/>
                <w:szCs w:val="13"/>
              </w:rPr>
              <w:t>471,97</w:t>
            </w:r>
          </w:p>
        </w:tc>
        <w:tc>
          <w:tcPr>
            <w:tcW w:w="1796" w:type="dxa"/>
            <w:tcBorders>
              <w:top w:val="nil"/>
              <w:left w:val="single" w:sz="4" w:space="0" w:color="auto"/>
              <w:bottom w:val="single" w:sz="4" w:space="0" w:color="auto"/>
              <w:right w:val="nil"/>
            </w:tcBorders>
            <w:shd w:val="clear" w:color="000000" w:fill="FFFFFF"/>
            <w:noWrap/>
            <w:vAlign w:val="bottom"/>
            <w:hideMark/>
          </w:tcPr>
          <w:p w14:paraId="0523CD66" w14:textId="77777777" w:rsidR="00775027" w:rsidRPr="00775027" w:rsidRDefault="00775027" w:rsidP="00775027">
            <w:pPr>
              <w:jc w:val="center"/>
              <w:rPr>
                <w:sz w:val="13"/>
                <w:szCs w:val="13"/>
              </w:rPr>
            </w:pPr>
            <w:r w:rsidRPr="00775027">
              <w:rPr>
                <w:sz w:val="13"/>
                <w:szCs w:val="13"/>
              </w:rPr>
              <w:t>447,13</w:t>
            </w:r>
          </w:p>
        </w:tc>
        <w:tc>
          <w:tcPr>
            <w:tcW w:w="1576" w:type="dxa"/>
            <w:tcBorders>
              <w:top w:val="nil"/>
              <w:left w:val="single" w:sz="4" w:space="0" w:color="auto"/>
              <w:bottom w:val="single" w:sz="4" w:space="0" w:color="auto"/>
              <w:right w:val="nil"/>
            </w:tcBorders>
            <w:shd w:val="clear" w:color="000000" w:fill="FFFFFF"/>
            <w:noWrap/>
            <w:vAlign w:val="bottom"/>
            <w:hideMark/>
          </w:tcPr>
          <w:p w14:paraId="498B7F0C" w14:textId="77777777" w:rsidR="00775027" w:rsidRPr="00775027" w:rsidRDefault="00775027" w:rsidP="00775027">
            <w:pPr>
              <w:jc w:val="center"/>
              <w:rPr>
                <w:color w:val="000000"/>
                <w:sz w:val="13"/>
                <w:szCs w:val="13"/>
              </w:rPr>
            </w:pPr>
            <w:r w:rsidRPr="00775027">
              <w:rPr>
                <w:color w:val="000000"/>
                <w:sz w:val="13"/>
                <w:szCs w:val="13"/>
              </w:rPr>
              <w:t>505,95</w:t>
            </w:r>
          </w:p>
        </w:tc>
        <w:tc>
          <w:tcPr>
            <w:tcW w:w="1936" w:type="dxa"/>
            <w:tcBorders>
              <w:top w:val="nil"/>
              <w:left w:val="single" w:sz="4" w:space="0" w:color="auto"/>
              <w:bottom w:val="single" w:sz="4" w:space="0" w:color="auto"/>
              <w:right w:val="nil"/>
            </w:tcBorders>
            <w:shd w:val="clear" w:color="000000" w:fill="FFFFFF"/>
            <w:noWrap/>
            <w:vAlign w:val="bottom"/>
            <w:hideMark/>
          </w:tcPr>
          <w:p w14:paraId="0795C3A8" w14:textId="77777777" w:rsidR="00775027" w:rsidRPr="00775027" w:rsidRDefault="00775027" w:rsidP="00775027">
            <w:pPr>
              <w:jc w:val="right"/>
              <w:rPr>
                <w:color w:val="000000"/>
                <w:sz w:val="13"/>
                <w:szCs w:val="13"/>
              </w:rPr>
            </w:pPr>
            <w:r w:rsidRPr="00775027">
              <w:rPr>
                <w:color w:val="000000"/>
                <w:sz w:val="13"/>
                <w:szCs w:val="13"/>
              </w:rPr>
              <w:t>58,82</w:t>
            </w:r>
          </w:p>
        </w:tc>
        <w:tc>
          <w:tcPr>
            <w:tcW w:w="1936" w:type="dxa"/>
            <w:tcBorders>
              <w:top w:val="nil"/>
              <w:left w:val="single" w:sz="4" w:space="0" w:color="auto"/>
              <w:bottom w:val="single" w:sz="4" w:space="0" w:color="auto"/>
              <w:right w:val="nil"/>
            </w:tcBorders>
            <w:shd w:val="clear" w:color="000000" w:fill="FFFFFF"/>
            <w:noWrap/>
            <w:vAlign w:val="bottom"/>
            <w:hideMark/>
          </w:tcPr>
          <w:p w14:paraId="177FC4C6" w14:textId="77777777" w:rsidR="00775027" w:rsidRPr="00775027" w:rsidRDefault="00775027" w:rsidP="00775027">
            <w:pPr>
              <w:jc w:val="right"/>
              <w:rPr>
                <w:color w:val="000000"/>
                <w:sz w:val="13"/>
                <w:szCs w:val="13"/>
              </w:rPr>
            </w:pPr>
            <w:r w:rsidRPr="00775027">
              <w:rPr>
                <w:color w:val="000000"/>
                <w:sz w:val="13"/>
                <w:szCs w:val="13"/>
              </w:rPr>
              <w:t>7,20</w:t>
            </w:r>
          </w:p>
        </w:tc>
        <w:tc>
          <w:tcPr>
            <w:tcW w:w="1936" w:type="dxa"/>
            <w:tcBorders>
              <w:top w:val="nil"/>
              <w:left w:val="single" w:sz="4" w:space="0" w:color="auto"/>
              <w:bottom w:val="single" w:sz="4" w:space="0" w:color="auto"/>
              <w:right w:val="nil"/>
            </w:tcBorders>
            <w:shd w:val="clear" w:color="000000" w:fill="FFFFFF"/>
            <w:noWrap/>
            <w:vAlign w:val="bottom"/>
            <w:hideMark/>
          </w:tcPr>
          <w:p w14:paraId="1BAC9103" w14:textId="77777777" w:rsidR="00775027" w:rsidRPr="00775027" w:rsidRDefault="00775027" w:rsidP="00775027">
            <w:pPr>
              <w:jc w:val="right"/>
              <w:rPr>
                <w:color w:val="000000"/>
                <w:sz w:val="13"/>
                <w:szCs w:val="13"/>
              </w:rPr>
            </w:pPr>
            <w:r w:rsidRPr="00775027">
              <w:rPr>
                <w:color w:val="000000"/>
                <w:sz w:val="13"/>
                <w:szCs w:val="13"/>
              </w:rPr>
              <w:t>521,93</w:t>
            </w:r>
          </w:p>
        </w:tc>
        <w:tc>
          <w:tcPr>
            <w:tcW w:w="1936" w:type="dxa"/>
            <w:tcBorders>
              <w:top w:val="nil"/>
              <w:left w:val="single" w:sz="4" w:space="0" w:color="auto"/>
              <w:bottom w:val="single" w:sz="4" w:space="0" w:color="auto"/>
              <w:right w:val="nil"/>
            </w:tcBorders>
            <w:shd w:val="clear" w:color="000000" w:fill="FFFFFF"/>
            <w:noWrap/>
            <w:vAlign w:val="bottom"/>
            <w:hideMark/>
          </w:tcPr>
          <w:p w14:paraId="4643D297" w14:textId="77777777" w:rsidR="00775027" w:rsidRPr="00775027" w:rsidRDefault="00775027" w:rsidP="00775027">
            <w:pPr>
              <w:jc w:val="right"/>
              <w:rPr>
                <w:color w:val="000000"/>
                <w:sz w:val="13"/>
                <w:szCs w:val="13"/>
              </w:rPr>
            </w:pPr>
            <w:r w:rsidRPr="00775027">
              <w:rPr>
                <w:color w:val="000000"/>
                <w:sz w:val="13"/>
                <w:szCs w:val="13"/>
              </w:rPr>
              <w:t>537,38</w:t>
            </w:r>
          </w:p>
        </w:tc>
      </w:tr>
      <w:tr w:rsidR="00775027" w:rsidRPr="00775027" w14:paraId="36CF1E04" w14:textId="77777777" w:rsidTr="00E8485B">
        <w:trPr>
          <w:trHeight w:val="360"/>
          <w:jc w:val="center"/>
        </w:trPr>
        <w:tc>
          <w:tcPr>
            <w:tcW w:w="500" w:type="dxa"/>
            <w:tcBorders>
              <w:top w:val="nil"/>
              <w:left w:val="nil"/>
              <w:bottom w:val="nil"/>
              <w:right w:val="nil"/>
            </w:tcBorders>
            <w:shd w:val="clear" w:color="auto" w:fill="auto"/>
            <w:noWrap/>
            <w:vAlign w:val="bottom"/>
            <w:hideMark/>
          </w:tcPr>
          <w:p w14:paraId="28E35625" w14:textId="77777777" w:rsidR="00775027" w:rsidRPr="00775027" w:rsidRDefault="00775027" w:rsidP="00775027">
            <w:pPr>
              <w:jc w:val="right"/>
              <w:rPr>
                <w:color w:val="000000"/>
                <w:sz w:val="13"/>
                <w:szCs w:val="13"/>
              </w:rPr>
            </w:pPr>
          </w:p>
        </w:tc>
        <w:tc>
          <w:tcPr>
            <w:tcW w:w="960" w:type="dxa"/>
            <w:tcBorders>
              <w:top w:val="nil"/>
              <w:left w:val="single" w:sz="8" w:space="0" w:color="auto"/>
              <w:bottom w:val="nil"/>
              <w:right w:val="nil"/>
            </w:tcBorders>
            <w:shd w:val="clear" w:color="000000" w:fill="FFFFFF"/>
            <w:vAlign w:val="bottom"/>
            <w:hideMark/>
          </w:tcPr>
          <w:p w14:paraId="346C92CC" w14:textId="77777777" w:rsidR="00775027" w:rsidRPr="00775027" w:rsidRDefault="00775027" w:rsidP="00775027">
            <w:pPr>
              <w:jc w:val="center"/>
              <w:rPr>
                <w:sz w:val="13"/>
                <w:szCs w:val="13"/>
              </w:rPr>
            </w:pPr>
            <w:r w:rsidRPr="00775027">
              <w:rPr>
                <w:sz w:val="13"/>
                <w:szCs w:val="13"/>
              </w:rPr>
              <w:t>5.4</w:t>
            </w:r>
          </w:p>
        </w:tc>
        <w:tc>
          <w:tcPr>
            <w:tcW w:w="9433" w:type="dxa"/>
            <w:gridSpan w:val="4"/>
            <w:tcBorders>
              <w:top w:val="nil"/>
              <w:left w:val="single" w:sz="4" w:space="0" w:color="auto"/>
              <w:bottom w:val="single" w:sz="4" w:space="0" w:color="auto"/>
              <w:right w:val="single" w:sz="4" w:space="0" w:color="000000"/>
            </w:tcBorders>
            <w:shd w:val="clear" w:color="000000" w:fill="FFFFFF"/>
            <w:noWrap/>
            <w:vAlign w:val="bottom"/>
            <w:hideMark/>
          </w:tcPr>
          <w:p w14:paraId="44486F48" w14:textId="77777777" w:rsidR="00775027" w:rsidRPr="00775027" w:rsidRDefault="00775027" w:rsidP="00775027">
            <w:pPr>
              <w:rPr>
                <w:sz w:val="13"/>
                <w:szCs w:val="13"/>
              </w:rPr>
            </w:pPr>
            <w:r w:rsidRPr="00775027">
              <w:rPr>
                <w:sz w:val="13"/>
                <w:szCs w:val="13"/>
              </w:rPr>
              <w:t xml:space="preserve"> - расходы на оплату других работ и услуг </w:t>
            </w:r>
          </w:p>
        </w:tc>
        <w:tc>
          <w:tcPr>
            <w:tcW w:w="960" w:type="dxa"/>
            <w:tcBorders>
              <w:top w:val="nil"/>
              <w:left w:val="nil"/>
              <w:bottom w:val="single" w:sz="4" w:space="0" w:color="auto"/>
              <w:right w:val="single" w:sz="4" w:space="0" w:color="auto"/>
            </w:tcBorders>
            <w:shd w:val="clear" w:color="000000" w:fill="FFFFFF"/>
            <w:noWrap/>
            <w:vAlign w:val="bottom"/>
            <w:hideMark/>
          </w:tcPr>
          <w:p w14:paraId="29E1E876" w14:textId="77777777" w:rsidR="00775027" w:rsidRPr="00775027" w:rsidRDefault="00775027" w:rsidP="00775027">
            <w:pPr>
              <w:jc w:val="center"/>
              <w:rPr>
                <w:sz w:val="13"/>
                <w:szCs w:val="13"/>
              </w:rPr>
            </w:pPr>
            <w:r w:rsidRPr="00775027">
              <w:rPr>
                <w:sz w:val="13"/>
                <w:szCs w:val="13"/>
              </w:rPr>
              <w:t xml:space="preserve"> -"-</w:t>
            </w:r>
          </w:p>
        </w:tc>
        <w:tc>
          <w:tcPr>
            <w:tcW w:w="1616" w:type="dxa"/>
            <w:tcBorders>
              <w:top w:val="nil"/>
              <w:left w:val="single" w:sz="4" w:space="0" w:color="auto"/>
              <w:bottom w:val="single" w:sz="4" w:space="0" w:color="auto"/>
              <w:right w:val="nil"/>
            </w:tcBorders>
            <w:shd w:val="clear" w:color="000000" w:fill="FFFFFF"/>
            <w:noWrap/>
            <w:vAlign w:val="bottom"/>
            <w:hideMark/>
          </w:tcPr>
          <w:p w14:paraId="5A9FBF65" w14:textId="77777777" w:rsidR="00775027" w:rsidRPr="00775027" w:rsidRDefault="00775027" w:rsidP="00775027">
            <w:pPr>
              <w:jc w:val="center"/>
              <w:rPr>
                <w:sz w:val="13"/>
                <w:szCs w:val="13"/>
              </w:rPr>
            </w:pPr>
            <w:r w:rsidRPr="00775027">
              <w:rPr>
                <w:sz w:val="13"/>
                <w:szCs w:val="13"/>
              </w:rPr>
              <w:t>516,13</w:t>
            </w:r>
          </w:p>
        </w:tc>
        <w:tc>
          <w:tcPr>
            <w:tcW w:w="1796" w:type="dxa"/>
            <w:tcBorders>
              <w:top w:val="nil"/>
              <w:left w:val="single" w:sz="4" w:space="0" w:color="auto"/>
              <w:bottom w:val="single" w:sz="4" w:space="0" w:color="auto"/>
              <w:right w:val="nil"/>
            </w:tcBorders>
            <w:shd w:val="clear" w:color="000000" w:fill="FFFFFF"/>
            <w:noWrap/>
            <w:vAlign w:val="bottom"/>
            <w:hideMark/>
          </w:tcPr>
          <w:p w14:paraId="3D7E7F4D" w14:textId="77777777" w:rsidR="00775027" w:rsidRPr="00775027" w:rsidRDefault="00775027" w:rsidP="00775027">
            <w:pPr>
              <w:jc w:val="center"/>
              <w:rPr>
                <w:sz w:val="13"/>
                <w:szCs w:val="13"/>
              </w:rPr>
            </w:pPr>
            <w:r w:rsidRPr="00775027">
              <w:rPr>
                <w:sz w:val="13"/>
                <w:szCs w:val="13"/>
              </w:rPr>
              <w:t>571,30</w:t>
            </w:r>
          </w:p>
        </w:tc>
        <w:tc>
          <w:tcPr>
            <w:tcW w:w="1576" w:type="dxa"/>
            <w:tcBorders>
              <w:top w:val="nil"/>
              <w:left w:val="single" w:sz="4" w:space="0" w:color="auto"/>
              <w:bottom w:val="single" w:sz="4" w:space="0" w:color="auto"/>
              <w:right w:val="nil"/>
            </w:tcBorders>
            <w:shd w:val="clear" w:color="000000" w:fill="FFFFFF"/>
            <w:noWrap/>
            <w:vAlign w:val="bottom"/>
            <w:hideMark/>
          </w:tcPr>
          <w:p w14:paraId="38E67F3F" w14:textId="77777777" w:rsidR="00775027" w:rsidRPr="00775027" w:rsidRDefault="00775027" w:rsidP="00775027">
            <w:pPr>
              <w:jc w:val="center"/>
              <w:rPr>
                <w:color w:val="000000"/>
                <w:sz w:val="13"/>
                <w:szCs w:val="13"/>
              </w:rPr>
            </w:pPr>
            <w:r w:rsidRPr="00775027">
              <w:rPr>
                <w:color w:val="000000"/>
                <w:sz w:val="13"/>
                <w:szCs w:val="13"/>
              </w:rPr>
              <w:t>553,29</w:t>
            </w:r>
          </w:p>
        </w:tc>
        <w:tc>
          <w:tcPr>
            <w:tcW w:w="1936" w:type="dxa"/>
            <w:tcBorders>
              <w:top w:val="nil"/>
              <w:left w:val="single" w:sz="4" w:space="0" w:color="auto"/>
              <w:bottom w:val="single" w:sz="4" w:space="0" w:color="auto"/>
              <w:right w:val="nil"/>
            </w:tcBorders>
            <w:shd w:val="clear" w:color="000000" w:fill="FFFFFF"/>
            <w:noWrap/>
            <w:vAlign w:val="bottom"/>
            <w:hideMark/>
          </w:tcPr>
          <w:p w14:paraId="7DAC584B" w14:textId="77777777" w:rsidR="00775027" w:rsidRPr="00775027" w:rsidRDefault="00775027" w:rsidP="00775027">
            <w:pPr>
              <w:jc w:val="right"/>
              <w:rPr>
                <w:color w:val="000000"/>
                <w:sz w:val="13"/>
                <w:szCs w:val="13"/>
              </w:rPr>
            </w:pPr>
            <w:r w:rsidRPr="00775027">
              <w:rPr>
                <w:color w:val="000000"/>
                <w:sz w:val="13"/>
                <w:szCs w:val="13"/>
              </w:rPr>
              <w:t>-18,01</w:t>
            </w:r>
          </w:p>
        </w:tc>
        <w:tc>
          <w:tcPr>
            <w:tcW w:w="1936" w:type="dxa"/>
            <w:tcBorders>
              <w:top w:val="nil"/>
              <w:left w:val="single" w:sz="4" w:space="0" w:color="auto"/>
              <w:bottom w:val="single" w:sz="4" w:space="0" w:color="auto"/>
              <w:right w:val="nil"/>
            </w:tcBorders>
            <w:shd w:val="clear" w:color="000000" w:fill="FFFFFF"/>
            <w:noWrap/>
            <w:vAlign w:val="bottom"/>
            <w:hideMark/>
          </w:tcPr>
          <w:p w14:paraId="57C42F3A" w14:textId="77777777" w:rsidR="00775027" w:rsidRPr="00775027" w:rsidRDefault="00775027" w:rsidP="00775027">
            <w:pPr>
              <w:jc w:val="right"/>
              <w:rPr>
                <w:color w:val="000000"/>
                <w:sz w:val="13"/>
                <w:szCs w:val="13"/>
              </w:rPr>
            </w:pPr>
            <w:r w:rsidRPr="00775027">
              <w:rPr>
                <w:color w:val="000000"/>
                <w:sz w:val="13"/>
                <w:szCs w:val="13"/>
              </w:rPr>
              <w:t>7,20</w:t>
            </w:r>
          </w:p>
        </w:tc>
        <w:tc>
          <w:tcPr>
            <w:tcW w:w="1936" w:type="dxa"/>
            <w:tcBorders>
              <w:top w:val="nil"/>
              <w:left w:val="single" w:sz="4" w:space="0" w:color="auto"/>
              <w:bottom w:val="single" w:sz="4" w:space="0" w:color="auto"/>
              <w:right w:val="nil"/>
            </w:tcBorders>
            <w:shd w:val="clear" w:color="000000" w:fill="FFFFFF"/>
            <w:noWrap/>
            <w:vAlign w:val="bottom"/>
            <w:hideMark/>
          </w:tcPr>
          <w:p w14:paraId="1C54B930" w14:textId="77777777" w:rsidR="00775027" w:rsidRPr="00775027" w:rsidRDefault="00775027" w:rsidP="00775027">
            <w:pPr>
              <w:jc w:val="right"/>
              <w:rPr>
                <w:color w:val="000000"/>
                <w:sz w:val="13"/>
                <w:szCs w:val="13"/>
              </w:rPr>
            </w:pPr>
            <w:r w:rsidRPr="00775027">
              <w:rPr>
                <w:color w:val="000000"/>
                <w:sz w:val="13"/>
                <w:szCs w:val="13"/>
              </w:rPr>
              <w:t>570,76</w:t>
            </w:r>
          </w:p>
        </w:tc>
        <w:tc>
          <w:tcPr>
            <w:tcW w:w="1936" w:type="dxa"/>
            <w:tcBorders>
              <w:top w:val="nil"/>
              <w:left w:val="single" w:sz="4" w:space="0" w:color="auto"/>
              <w:bottom w:val="single" w:sz="4" w:space="0" w:color="auto"/>
              <w:right w:val="nil"/>
            </w:tcBorders>
            <w:shd w:val="clear" w:color="000000" w:fill="FFFFFF"/>
            <w:noWrap/>
            <w:vAlign w:val="bottom"/>
            <w:hideMark/>
          </w:tcPr>
          <w:p w14:paraId="7951163D" w14:textId="77777777" w:rsidR="00775027" w:rsidRPr="00775027" w:rsidRDefault="00775027" w:rsidP="00775027">
            <w:pPr>
              <w:jc w:val="right"/>
              <w:rPr>
                <w:color w:val="000000"/>
                <w:sz w:val="13"/>
                <w:szCs w:val="13"/>
              </w:rPr>
            </w:pPr>
            <w:r w:rsidRPr="00775027">
              <w:rPr>
                <w:color w:val="000000"/>
                <w:sz w:val="13"/>
                <w:szCs w:val="13"/>
              </w:rPr>
              <w:t>587,66</w:t>
            </w:r>
          </w:p>
        </w:tc>
      </w:tr>
      <w:tr w:rsidR="00775027" w:rsidRPr="00775027" w14:paraId="7EED2796"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42BF6308" w14:textId="77777777" w:rsidR="00775027" w:rsidRPr="00775027" w:rsidRDefault="00775027" w:rsidP="00775027">
            <w:pPr>
              <w:jc w:val="right"/>
              <w:rPr>
                <w:color w:val="000000"/>
                <w:sz w:val="13"/>
                <w:szCs w:val="13"/>
              </w:rPr>
            </w:pPr>
          </w:p>
        </w:tc>
        <w:tc>
          <w:tcPr>
            <w:tcW w:w="96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4347131B" w14:textId="77777777" w:rsidR="00775027" w:rsidRPr="00775027" w:rsidRDefault="00775027" w:rsidP="00775027">
            <w:pPr>
              <w:jc w:val="center"/>
              <w:rPr>
                <w:sz w:val="13"/>
                <w:szCs w:val="13"/>
              </w:rPr>
            </w:pPr>
            <w:r w:rsidRPr="00775027">
              <w:rPr>
                <w:sz w:val="13"/>
                <w:szCs w:val="13"/>
              </w:rPr>
              <w:t>6</w:t>
            </w:r>
          </w:p>
        </w:tc>
        <w:tc>
          <w:tcPr>
            <w:tcW w:w="9433" w:type="dxa"/>
            <w:gridSpan w:val="4"/>
            <w:tcBorders>
              <w:top w:val="single" w:sz="4" w:space="0" w:color="auto"/>
              <w:left w:val="nil"/>
              <w:bottom w:val="single" w:sz="4" w:space="0" w:color="auto"/>
              <w:right w:val="nil"/>
            </w:tcBorders>
            <w:shd w:val="clear" w:color="000000" w:fill="FFFFFF"/>
            <w:noWrap/>
            <w:vAlign w:val="bottom"/>
            <w:hideMark/>
          </w:tcPr>
          <w:p w14:paraId="18B4CD8D" w14:textId="77777777" w:rsidR="00775027" w:rsidRPr="00775027" w:rsidRDefault="00775027" w:rsidP="00775027">
            <w:pPr>
              <w:rPr>
                <w:b/>
                <w:bCs/>
                <w:sz w:val="13"/>
                <w:szCs w:val="13"/>
              </w:rPr>
            </w:pPr>
            <w:r w:rsidRPr="00775027">
              <w:rPr>
                <w:b/>
                <w:bCs/>
                <w:sz w:val="13"/>
                <w:szCs w:val="13"/>
              </w:rPr>
              <w:t xml:space="preserve"> Расходы на служебные командировки</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6B3E4C6C" w14:textId="77777777" w:rsidR="00775027" w:rsidRPr="00775027" w:rsidRDefault="00775027" w:rsidP="00775027">
            <w:pPr>
              <w:jc w:val="center"/>
              <w:rPr>
                <w:sz w:val="13"/>
                <w:szCs w:val="13"/>
              </w:rPr>
            </w:pPr>
            <w:r w:rsidRPr="00775027">
              <w:rPr>
                <w:sz w:val="13"/>
                <w:szCs w:val="13"/>
              </w:rPr>
              <w:t xml:space="preserve"> -"-</w:t>
            </w:r>
          </w:p>
        </w:tc>
        <w:tc>
          <w:tcPr>
            <w:tcW w:w="1616" w:type="dxa"/>
            <w:tcBorders>
              <w:top w:val="nil"/>
              <w:left w:val="single" w:sz="4" w:space="0" w:color="auto"/>
              <w:bottom w:val="single" w:sz="4" w:space="0" w:color="auto"/>
              <w:right w:val="nil"/>
            </w:tcBorders>
            <w:shd w:val="clear" w:color="000000" w:fill="FFFFFF"/>
            <w:noWrap/>
            <w:vAlign w:val="bottom"/>
            <w:hideMark/>
          </w:tcPr>
          <w:p w14:paraId="5006BFE6" w14:textId="77777777" w:rsidR="00775027" w:rsidRPr="00775027" w:rsidRDefault="00775027" w:rsidP="00775027">
            <w:pPr>
              <w:jc w:val="center"/>
              <w:rPr>
                <w:b/>
                <w:bCs/>
                <w:sz w:val="13"/>
                <w:szCs w:val="13"/>
              </w:rPr>
            </w:pPr>
            <w:r w:rsidRPr="00775027">
              <w:rPr>
                <w:b/>
                <w:bCs/>
                <w:sz w:val="13"/>
                <w:szCs w:val="13"/>
              </w:rPr>
              <w:t>2,83</w:t>
            </w:r>
          </w:p>
        </w:tc>
        <w:tc>
          <w:tcPr>
            <w:tcW w:w="1796" w:type="dxa"/>
            <w:tcBorders>
              <w:top w:val="nil"/>
              <w:left w:val="single" w:sz="4" w:space="0" w:color="auto"/>
              <w:bottom w:val="single" w:sz="4" w:space="0" w:color="auto"/>
              <w:right w:val="nil"/>
            </w:tcBorders>
            <w:shd w:val="clear" w:color="000000" w:fill="FFFFFF"/>
            <w:noWrap/>
            <w:vAlign w:val="bottom"/>
            <w:hideMark/>
          </w:tcPr>
          <w:p w14:paraId="2DFCAD5A" w14:textId="77777777" w:rsidR="00775027" w:rsidRPr="00775027" w:rsidRDefault="00775027" w:rsidP="00775027">
            <w:pPr>
              <w:jc w:val="center"/>
              <w:rPr>
                <w:b/>
                <w:bCs/>
                <w:sz w:val="13"/>
                <w:szCs w:val="13"/>
              </w:rPr>
            </w:pPr>
            <w:r w:rsidRPr="00775027">
              <w:rPr>
                <w:b/>
                <w:bCs/>
                <w:sz w:val="13"/>
                <w:szCs w:val="13"/>
              </w:rPr>
              <w:t>3,14</w:t>
            </w:r>
          </w:p>
        </w:tc>
        <w:tc>
          <w:tcPr>
            <w:tcW w:w="1576" w:type="dxa"/>
            <w:tcBorders>
              <w:top w:val="nil"/>
              <w:left w:val="single" w:sz="4" w:space="0" w:color="auto"/>
              <w:bottom w:val="single" w:sz="4" w:space="0" w:color="auto"/>
              <w:right w:val="nil"/>
            </w:tcBorders>
            <w:shd w:val="clear" w:color="000000" w:fill="FFFFFF"/>
            <w:noWrap/>
            <w:vAlign w:val="bottom"/>
            <w:hideMark/>
          </w:tcPr>
          <w:p w14:paraId="51932485" w14:textId="77777777" w:rsidR="00775027" w:rsidRPr="00775027" w:rsidRDefault="00775027" w:rsidP="00775027">
            <w:pPr>
              <w:jc w:val="center"/>
              <w:rPr>
                <w:b/>
                <w:bCs/>
                <w:sz w:val="13"/>
                <w:szCs w:val="13"/>
              </w:rPr>
            </w:pPr>
            <w:r w:rsidRPr="00775027">
              <w:rPr>
                <w:b/>
                <w:bCs/>
                <w:sz w:val="13"/>
                <w:szCs w:val="13"/>
              </w:rPr>
              <w:t>3,14</w:t>
            </w:r>
          </w:p>
        </w:tc>
        <w:tc>
          <w:tcPr>
            <w:tcW w:w="1936" w:type="dxa"/>
            <w:tcBorders>
              <w:top w:val="nil"/>
              <w:left w:val="single" w:sz="4" w:space="0" w:color="auto"/>
              <w:bottom w:val="single" w:sz="4" w:space="0" w:color="auto"/>
              <w:right w:val="nil"/>
            </w:tcBorders>
            <w:shd w:val="clear" w:color="000000" w:fill="FFFFFF"/>
            <w:noWrap/>
            <w:vAlign w:val="bottom"/>
            <w:hideMark/>
          </w:tcPr>
          <w:p w14:paraId="14ECDF75" w14:textId="77777777" w:rsidR="00775027" w:rsidRPr="00775027" w:rsidRDefault="00775027" w:rsidP="00775027">
            <w:pPr>
              <w:jc w:val="right"/>
              <w:rPr>
                <w:color w:val="000000"/>
                <w:sz w:val="13"/>
                <w:szCs w:val="13"/>
              </w:rPr>
            </w:pPr>
            <w:r w:rsidRPr="00775027">
              <w:rPr>
                <w:color w:val="000000"/>
                <w:sz w:val="13"/>
                <w:szCs w:val="13"/>
              </w:rPr>
              <w:t>0,00</w:t>
            </w:r>
          </w:p>
        </w:tc>
        <w:tc>
          <w:tcPr>
            <w:tcW w:w="1936" w:type="dxa"/>
            <w:tcBorders>
              <w:top w:val="nil"/>
              <w:left w:val="single" w:sz="4" w:space="0" w:color="auto"/>
              <w:bottom w:val="single" w:sz="4" w:space="0" w:color="auto"/>
              <w:right w:val="nil"/>
            </w:tcBorders>
            <w:shd w:val="clear" w:color="000000" w:fill="FFFFFF"/>
            <w:noWrap/>
            <w:vAlign w:val="bottom"/>
            <w:hideMark/>
          </w:tcPr>
          <w:p w14:paraId="5E453683" w14:textId="77777777" w:rsidR="00775027" w:rsidRPr="00775027" w:rsidRDefault="00775027" w:rsidP="00775027">
            <w:pPr>
              <w:jc w:val="right"/>
              <w:rPr>
                <w:color w:val="000000"/>
                <w:sz w:val="13"/>
                <w:szCs w:val="13"/>
              </w:rPr>
            </w:pPr>
            <w:r w:rsidRPr="00775027">
              <w:rPr>
                <w:color w:val="000000"/>
                <w:sz w:val="13"/>
                <w:szCs w:val="13"/>
              </w:rPr>
              <w:t>10,88</w:t>
            </w:r>
          </w:p>
        </w:tc>
        <w:tc>
          <w:tcPr>
            <w:tcW w:w="1936" w:type="dxa"/>
            <w:tcBorders>
              <w:top w:val="nil"/>
              <w:left w:val="single" w:sz="4" w:space="0" w:color="auto"/>
              <w:bottom w:val="single" w:sz="4" w:space="0" w:color="auto"/>
              <w:right w:val="nil"/>
            </w:tcBorders>
            <w:shd w:val="clear" w:color="000000" w:fill="FFFFFF"/>
            <w:noWrap/>
            <w:vAlign w:val="bottom"/>
            <w:hideMark/>
          </w:tcPr>
          <w:p w14:paraId="20492379" w14:textId="77777777" w:rsidR="00775027" w:rsidRPr="00775027" w:rsidRDefault="00775027" w:rsidP="00775027">
            <w:pPr>
              <w:jc w:val="right"/>
              <w:rPr>
                <w:b/>
                <w:bCs/>
                <w:color w:val="000000"/>
                <w:sz w:val="13"/>
                <w:szCs w:val="13"/>
              </w:rPr>
            </w:pPr>
            <w:r w:rsidRPr="00775027">
              <w:rPr>
                <w:b/>
                <w:bCs/>
                <w:color w:val="000000"/>
                <w:sz w:val="13"/>
                <w:szCs w:val="13"/>
              </w:rPr>
              <w:t>3,24</w:t>
            </w:r>
          </w:p>
        </w:tc>
        <w:tc>
          <w:tcPr>
            <w:tcW w:w="1936" w:type="dxa"/>
            <w:tcBorders>
              <w:top w:val="nil"/>
              <w:left w:val="single" w:sz="4" w:space="0" w:color="auto"/>
              <w:bottom w:val="single" w:sz="4" w:space="0" w:color="auto"/>
              <w:right w:val="nil"/>
            </w:tcBorders>
            <w:shd w:val="clear" w:color="000000" w:fill="FFFFFF"/>
            <w:noWrap/>
            <w:vAlign w:val="bottom"/>
            <w:hideMark/>
          </w:tcPr>
          <w:p w14:paraId="30E2914E" w14:textId="77777777" w:rsidR="00775027" w:rsidRPr="00775027" w:rsidRDefault="00775027" w:rsidP="00775027">
            <w:pPr>
              <w:jc w:val="right"/>
              <w:rPr>
                <w:b/>
                <w:bCs/>
                <w:color w:val="000000"/>
                <w:sz w:val="13"/>
                <w:szCs w:val="13"/>
              </w:rPr>
            </w:pPr>
            <w:r w:rsidRPr="00775027">
              <w:rPr>
                <w:b/>
                <w:bCs/>
                <w:color w:val="000000"/>
                <w:sz w:val="13"/>
                <w:szCs w:val="13"/>
              </w:rPr>
              <w:t>3,33</w:t>
            </w:r>
          </w:p>
        </w:tc>
      </w:tr>
      <w:tr w:rsidR="00775027" w:rsidRPr="00775027" w14:paraId="471112EF"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6B14A5EB" w14:textId="77777777" w:rsidR="00775027" w:rsidRPr="00775027" w:rsidRDefault="00775027" w:rsidP="00775027">
            <w:pPr>
              <w:jc w:val="right"/>
              <w:rPr>
                <w:b/>
                <w:bCs/>
                <w:color w:val="000000"/>
                <w:sz w:val="13"/>
                <w:szCs w:val="13"/>
              </w:rPr>
            </w:pPr>
          </w:p>
        </w:tc>
        <w:tc>
          <w:tcPr>
            <w:tcW w:w="960" w:type="dxa"/>
            <w:tcBorders>
              <w:top w:val="nil"/>
              <w:left w:val="single" w:sz="8" w:space="0" w:color="auto"/>
              <w:bottom w:val="single" w:sz="4" w:space="0" w:color="auto"/>
              <w:right w:val="single" w:sz="4" w:space="0" w:color="auto"/>
            </w:tcBorders>
            <w:shd w:val="clear" w:color="000000" w:fill="FFFFFF"/>
            <w:vAlign w:val="bottom"/>
            <w:hideMark/>
          </w:tcPr>
          <w:p w14:paraId="122E0F1A" w14:textId="77777777" w:rsidR="00775027" w:rsidRPr="00775027" w:rsidRDefault="00775027" w:rsidP="00775027">
            <w:pPr>
              <w:jc w:val="center"/>
              <w:rPr>
                <w:sz w:val="13"/>
                <w:szCs w:val="13"/>
              </w:rPr>
            </w:pPr>
            <w:r w:rsidRPr="00775027">
              <w:rPr>
                <w:sz w:val="13"/>
                <w:szCs w:val="13"/>
              </w:rPr>
              <w:t>7</w:t>
            </w:r>
          </w:p>
        </w:tc>
        <w:tc>
          <w:tcPr>
            <w:tcW w:w="6053" w:type="dxa"/>
            <w:gridSpan w:val="3"/>
            <w:tcBorders>
              <w:top w:val="single" w:sz="4" w:space="0" w:color="auto"/>
              <w:left w:val="single" w:sz="4" w:space="0" w:color="auto"/>
              <w:bottom w:val="single" w:sz="4" w:space="0" w:color="auto"/>
              <w:right w:val="nil"/>
            </w:tcBorders>
            <w:shd w:val="clear" w:color="000000" w:fill="FFFFFF"/>
            <w:noWrap/>
            <w:vAlign w:val="bottom"/>
            <w:hideMark/>
          </w:tcPr>
          <w:p w14:paraId="0C060D20" w14:textId="77777777" w:rsidR="00775027" w:rsidRPr="00775027" w:rsidRDefault="00775027" w:rsidP="00775027">
            <w:pPr>
              <w:rPr>
                <w:b/>
                <w:bCs/>
                <w:sz w:val="13"/>
                <w:szCs w:val="13"/>
              </w:rPr>
            </w:pPr>
            <w:r w:rsidRPr="00775027">
              <w:rPr>
                <w:b/>
                <w:bCs/>
                <w:sz w:val="13"/>
                <w:szCs w:val="13"/>
              </w:rPr>
              <w:t xml:space="preserve"> Расходы на обучение персонала</w:t>
            </w:r>
          </w:p>
        </w:tc>
        <w:tc>
          <w:tcPr>
            <w:tcW w:w="3380" w:type="dxa"/>
            <w:tcBorders>
              <w:top w:val="nil"/>
              <w:left w:val="nil"/>
              <w:bottom w:val="single" w:sz="4" w:space="0" w:color="auto"/>
              <w:right w:val="nil"/>
            </w:tcBorders>
            <w:shd w:val="clear" w:color="000000" w:fill="FFFFFF"/>
            <w:noWrap/>
            <w:vAlign w:val="bottom"/>
            <w:hideMark/>
          </w:tcPr>
          <w:p w14:paraId="5F322C56" w14:textId="77777777" w:rsidR="00775027" w:rsidRPr="00775027" w:rsidRDefault="00775027" w:rsidP="00775027">
            <w:pPr>
              <w:rPr>
                <w:sz w:val="13"/>
                <w:szCs w:val="13"/>
              </w:rPr>
            </w:pPr>
            <w:r w:rsidRPr="00775027">
              <w:rPr>
                <w:sz w:val="13"/>
                <w:szCs w:val="13"/>
              </w:rPr>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22DBC36C" w14:textId="77777777" w:rsidR="00775027" w:rsidRPr="00775027" w:rsidRDefault="00775027" w:rsidP="00775027">
            <w:pPr>
              <w:jc w:val="center"/>
              <w:rPr>
                <w:sz w:val="13"/>
                <w:szCs w:val="13"/>
              </w:rPr>
            </w:pPr>
            <w:r w:rsidRPr="00775027">
              <w:rPr>
                <w:sz w:val="13"/>
                <w:szCs w:val="13"/>
              </w:rPr>
              <w:t xml:space="preserve"> -"-</w:t>
            </w:r>
          </w:p>
        </w:tc>
        <w:tc>
          <w:tcPr>
            <w:tcW w:w="1616" w:type="dxa"/>
            <w:tcBorders>
              <w:top w:val="nil"/>
              <w:left w:val="single" w:sz="4" w:space="0" w:color="auto"/>
              <w:bottom w:val="single" w:sz="4" w:space="0" w:color="auto"/>
              <w:right w:val="nil"/>
            </w:tcBorders>
            <w:shd w:val="clear" w:color="000000" w:fill="FFFFFF"/>
            <w:noWrap/>
            <w:vAlign w:val="bottom"/>
            <w:hideMark/>
          </w:tcPr>
          <w:p w14:paraId="63E4DA74" w14:textId="77777777" w:rsidR="00775027" w:rsidRPr="00775027" w:rsidRDefault="00775027" w:rsidP="00775027">
            <w:pPr>
              <w:jc w:val="center"/>
              <w:rPr>
                <w:b/>
                <w:bCs/>
                <w:sz w:val="13"/>
                <w:szCs w:val="13"/>
              </w:rPr>
            </w:pPr>
            <w:r w:rsidRPr="00775027">
              <w:rPr>
                <w:b/>
                <w:bCs/>
                <w:sz w:val="13"/>
                <w:szCs w:val="13"/>
              </w:rPr>
              <w:t>8,03</w:t>
            </w:r>
          </w:p>
        </w:tc>
        <w:tc>
          <w:tcPr>
            <w:tcW w:w="1796" w:type="dxa"/>
            <w:tcBorders>
              <w:top w:val="nil"/>
              <w:left w:val="single" w:sz="4" w:space="0" w:color="auto"/>
              <w:bottom w:val="single" w:sz="4" w:space="0" w:color="auto"/>
              <w:right w:val="nil"/>
            </w:tcBorders>
            <w:shd w:val="clear" w:color="000000" w:fill="FFFFFF"/>
            <w:noWrap/>
            <w:vAlign w:val="bottom"/>
            <w:hideMark/>
          </w:tcPr>
          <w:p w14:paraId="5D9D7446" w14:textId="77777777" w:rsidR="00775027" w:rsidRPr="00775027" w:rsidRDefault="00775027" w:rsidP="00775027">
            <w:pPr>
              <w:jc w:val="center"/>
              <w:rPr>
                <w:b/>
                <w:bCs/>
                <w:sz w:val="13"/>
                <w:szCs w:val="13"/>
              </w:rPr>
            </w:pPr>
            <w:r w:rsidRPr="00775027">
              <w:rPr>
                <w:b/>
                <w:bCs/>
                <w:sz w:val="13"/>
                <w:szCs w:val="13"/>
              </w:rPr>
              <w:t>8,89</w:t>
            </w:r>
          </w:p>
        </w:tc>
        <w:tc>
          <w:tcPr>
            <w:tcW w:w="1576" w:type="dxa"/>
            <w:tcBorders>
              <w:top w:val="nil"/>
              <w:left w:val="single" w:sz="4" w:space="0" w:color="auto"/>
              <w:bottom w:val="single" w:sz="4" w:space="0" w:color="auto"/>
              <w:right w:val="nil"/>
            </w:tcBorders>
            <w:shd w:val="clear" w:color="000000" w:fill="FFFFFF"/>
            <w:noWrap/>
            <w:vAlign w:val="bottom"/>
            <w:hideMark/>
          </w:tcPr>
          <w:p w14:paraId="7C827CFD" w14:textId="77777777" w:rsidR="00775027" w:rsidRPr="00775027" w:rsidRDefault="00775027" w:rsidP="00775027">
            <w:pPr>
              <w:jc w:val="center"/>
              <w:rPr>
                <w:b/>
                <w:bCs/>
                <w:sz w:val="13"/>
                <w:szCs w:val="13"/>
              </w:rPr>
            </w:pPr>
            <w:r w:rsidRPr="00775027">
              <w:rPr>
                <w:b/>
                <w:bCs/>
                <w:sz w:val="13"/>
                <w:szCs w:val="13"/>
              </w:rPr>
              <w:t>8,61</w:t>
            </w:r>
          </w:p>
        </w:tc>
        <w:tc>
          <w:tcPr>
            <w:tcW w:w="1936" w:type="dxa"/>
            <w:tcBorders>
              <w:top w:val="nil"/>
              <w:left w:val="single" w:sz="4" w:space="0" w:color="auto"/>
              <w:bottom w:val="single" w:sz="4" w:space="0" w:color="auto"/>
              <w:right w:val="nil"/>
            </w:tcBorders>
            <w:shd w:val="clear" w:color="000000" w:fill="FFFFFF"/>
            <w:noWrap/>
            <w:vAlign w:val="bottom"/>
            <w:hideMark/>
          </w:tcPr>
          <w:p w14:paraId="3501F4C4" w14:textId="77777777" w:rsidR="00775027" w:rsidRPr="00775027" w:rsidRDefault="00775027" w:rsidP="00775027">
            <w:pPr>
              <w:jc w:val="right"/>
              <w:rPr>
                <w:color w:val="000000"/>
                <w:sz w:val="13"/>
                <w:szCs w:val="13"/>
              </w:rPr>
            </w:pPr>
            <w:r w:rsidRPr="00775027">
              <w:rPr>
                <w:color w:val="000000"/>
                <w:sz w:val="13"/>
                <w:szCs w:val="13"/>
              </w:rPr>
              <w:t>-0,28</w:t>
            </w:r>
          </w:p>
        </w:tc>
        <w:tc>
          <w:tcPr>
            <w:tcW w:w="1936" w:type="dxa"/>
            <w:tcBorders>
              <w:top w:val="nil"/>
              <w:left w:val="single" w:sz="4" w:space="0" w:color="auto"/>
              <w:bottom w:val="single" w:sz="4" w:space="0" w:color="auto"/>
              <w:right w:val="nil"/>
            </w:tcBorders>
            <w:shd w:val="clear" w:color="000000" w:fill="FFFFFF"/>
            <w:noWrap/>
            <w:vAlign w:val="bottom"/>
            <w:hideMark/>
          </w:tcPr>
          <w:p w14:paraId="2717CA9D" w14:textId="77777777" w:rsidR="00775027" w:rsidRPr="00775027" w:rsidRDefault="00775027" w:rsidP="00775027">
            <w:pPr>
              <w:jc w:val="right"/>
              <w:rPr>
                <w:color w:val="000000"/>
                <w:sz w:val="13"/>
                <w:szCs w:val="13"/>
              </w:rPr>
            </w:pPr>
            <w:r w:rsidRPr="00775027">
              <w:rPr>
                <w:color w:val="000000"/>
                <w:sz w:val="13"/>
                <w:szCs w:val="13"/>
              </w:rPr>
              <w:t>7,20</w:t>
            </w:r>
          </w:p>
        </w:tc>
        <w:tc>
          <w:tcPr>
            <w:tcW w:w="1936" w:type="dxa"/>
            <w:tcBorders>
              <w:top w:val="nil"/>
              <w:left w:val="single" w:sz="4" w:space="0" w:color="auto"/>
              <w:bottom w:val="single" w:sz="4" w:space="0" w:color="auto"/>
              <w:right w:val="nil"/>
            </w:tcBorders>
            <w:shd w:val="clear" w:color="000000" w:fill="FFFFFF"/>
            <w:noWrap/>
            <w:vAlign w:val="bottom"/>
            <w:hideMark/>
          </w:tcPr>
          <w:p w14:paraId="56C4A07B" w14:textId="77777777" w:rsidR="00775027" w:rsidRPr="00775027" w:rsidRDefault="00775027" w:rsidP="00775027">
            <w:pPr>
              <w:jc w:val="right"/>
              <w:rPr>
                <w:b/>
                <w:bCs/>
                <w:color w:val="000000"/>
                <w:sz w:val="13"/>
                <w:szCs w:val="13"/>
              </w:rPr>
            </w:pPr>
            <w:r w:rsidRPr="00775027">
              <w:rPr>
                <w:b/>
                <w:bCs/>
                <w:color w:val="000000"/>
                <w:sz w:val="13"/>
                <w:szCs w:val="13"/>
              </w:rPr>
              <w:t>8,88</w:t>
            </w:r>
          </w:p>
        </w:tc>
        <w:tc>
          <w:tcPr>
            <w:tcW w:w="1936" w:type="dxa"/>
            <w:tcBorders>
              <w:top w:val="nil"/>
              <w:left w:val="single" w:sz="4" w:space="0" w:color="auto"/>
              <w:bottom w:val="single" w:sz="4" w:space="0" w:color="auto"/>
              <w:right w:val="nil"/>
            </w:tcBorders>
            <w:shd w:val="clear" w:color="000000" w:fill="FFFFFF"/>
            <w:noWrap/>
            <w:vAlign w:val="bottom"/>
            <w:hideMark/>
          </w:tcPr>
          <w:p w14:paraId="504D7868" w14:textId="77777777" w:rsidR="00775027" w:rsidRPr="00775027" w:rsidRDefault="00775027" w:rsidP="00775027">
            <w:pPr>
              <w:jc w:val="right"/>
              <w:rPr>
                <w:b/>
                <w:bCs/>
                <w:color w:val="000000"/>
                <w:sz w:val="13"/>
                <w:szCs w:val="13"/>
              </w:rPr>
            </w:pPr>
            <w:r w:rsidRPr="00775027">
              <w:rPr>
                <w:b/>
                <w:bCs/>
                <w:color w:val="000000"/>
                <w:sz w:val="13"/>
                <w:szCs w:val="13"/>
              </w:rPr>
              <w:t>9,15</w:t>
            </w:r>
          </w:p>
        </w:tc>
      </w:tr>
      <w:tr w:rsidR="00775027" w:rsidRPr="00775027" w14:paraId="31E18801"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75103CE7" w14:textId="77777777" w:rsidR="00775027" w:rsidRPr="00775027" w:rsidRDefault="00775027" w:rsidP="00775027">
            <w:pPr>
              <w:jc w:val="right"/>
              <w:rPr>
                <w:b/>
                <w:bCs/>
                <w:color w:val="000000"/>
                <w:sz w:val="13"/>
                <w:szCs w:val="13"/>
              </w:rPr>
            </w:pPr>
          </w:p>
        </w:tc>
        <w:tc>
          <w:tcPr>
            <w:tcW w:w="960" w:type="dxa"/>
            <w:tcBorders>
              <w:top w:val="nil"/>
              <w:left w:val="single" w:sz="8" w:space="0" w:color="auto"/>
              <w:bottom w:val="single" w:sz="4" w:space="0" w:color="auto"/>
              <w:right w:val="single" w:sz="4" w:space="0" w:color="auto"/>
            </w:tcBorders>
            <w:shd w:val="clear" w:color="000000" w:fill="FFFFFF"/>
            <w:vAlign w:val="bottom"/>
            <w:hideMark/>
          </w:tcPr>
          <w:p w14:paraId="0AFD6135" w14:textId="77777777" w:rsidR="00775027" w:rsidRPr="00775027" w:rsidRDefault="00775027" w:rsidP="00775027">
            <w:pPr>
              <w:jc w:val="center"/>
              <w:rPr>
                <w:sz w:val="13"/>
                <w:szCs w:val="13"/>
              </w:rPr>
            </w:pPr>
            <w:r w:rsidRPr="00775027">
              <w:rPr>
                <w:sz w:val="13"/>
                <w:szCs w:val="13"/>
              </w:rPr>
              <w:t>8</w:t>
            </w:r>
          </w:p>
        </w:tc>
        <w:tc>
          <w:tcPr>
            <w:tcW w:w="5093" w:type="dxa"/>
            <w:gridSpan w:val="2"/>
            <w:tcBorders>
              <w:top w:val="single" w:sz="4" w:space="0" w:color="auto"/>
              <w:left w:val="single" w:sz="4" w:space="0" w:color="auto"/>
              <w:bottom w:val="single" w:sz="4" w:space="0" w:color="auto"/>
              <w:right w:val="nil"/>
            </w:tcBorders>
            <w:shd w:val="clear" w:color="000000" w:fill="FFFFFF"/>
            <w:noWrap/>
            <w:vAlign w:val="bottom"/>
            <w:hideMark/>
          </w:tcPr>
          <w:p w14:paraId="3586E853" w14:textId="77777777" w:rsidR="00775027" w:rsidRPr="00775027" w:rsidRDefault="00775027" w:rsidP="00775027">
            <w:pPr>
              <w:rPr>
                <w:b/>
                <w:bCs/>
                <w:sz w:val="13"/>
                <w:szCs w:val="13"/>
              </w:rPr>
            </w:pPr>
            <w:r w:rsidRPr="00775027">
              <w:rPr>
                <w:b/>
                <w:bCs/>
                <w:sz w:val="13"/>
                <w:szCs w:val="13"/>
              </w:rPr>
              <w:t xml:space="preserve"> Лизинговый платёж</w:t>
            </w:r>
          </w:p>
        </w:tc>
        <w:tc>
          <w:tcPr>
            <w:tcW w:w="960" w:type="dxa"/>
            <w:tcBorders>
              <w:top w:val="nil"/>
              <w:left w:val="nil"/>
              <w:bottom w:val="single" w:sz="4" w:space="0" w:color="auto"/>
              <w:right w:val="nil"/>
            </w:tcBorders>
            <w:shd w:val="clear" w:color="000000" w:fill="FFFFFF"/>
            <w:noWrap/>
            <w:vAlign w:val="bottom"/>
            <w:hideMark/>
          </w:tcPr>
          <w:p w14:paraId="138B893A" w14:textId="77777777" w:rsidR="00775027" w:rsidRPr="00775027" w:rsidRDefault="00775027" w:rsidP="00775027">
            <w:pPr>
              <w:rPr>
                <w:sz w:val="13"/>
                <w:szCs w:val="13"/>
              </w:rPr>
            </w:pPr>
            <w:r w:rsidRPr="00775027">
              <w:rPr>
                <w:sz w:val="13"/>
                <w:szCs w:val="13"/>
              </w:rPr>
              <w:t> </w:t>
            </w:r>
          </w:p>
        </w:tc>
        <w:tc>
          <w:tcPr>
            <w:tcW w:w="3380" w:type="dxa"/>
            <w:tcBorders>
              <w:top w:val="nil"/>
              <w:left w:val="nil"/>
              <w:bottom w:val="single" w:sz="4" w:space="0" w:color="auto"/>
              <w:right w:val="nil"/>
            </w:tcBorders>
            <w:shd w:val="clear" w:color="000000" w:fill="FFFFFF"/>
            <w:noWrap/>
            <w:vAlign w:val="bottom"/>
            <w:hideMark/>
          </w:tcPr>
          <w:p w14:paraId="6B1C3E13" w14:textId="77777777" w:rsidR="00775027" w:rsidRPr="00775027" w:rsidRDefault="00775027" w:rsidP="00775027">
            <w:pPr>
              <w:rPr>
                <w:sz w:val="13"/>
                <w:szCs w:val="13"/>
              </w:rPr>
            </w:pPr>
            <w:r w:rsidRPr="00775027">
              <w:rPr>
                <w:sz w:val="13"/>
                <w:szCs w:val="13"/>
              </w:rPr>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35864E19" w14:textId="77777777" w:rsidR="00775027" w:rsidRPr="00775027" w:rsidRDefault="00775027" w:rsidP="00775027">
            <w:pPr>
              <w:jc w:val="center"/>
              <w:rPr>
                <w:sz w:val="13"/>
                <w:szCs w:val="13"/>
              </w:rPr>
            </w:pPr>
            <w:r w:rsidRPr="00775027">
              <w:rPr>
                <w:sz w:val="13"/>
                <w:szCs w:val="13"/>
              </w:rPr>
              <w:t xml:space="preserve"> -"-</w:t>
            </w:r>
          </w:p>
        </w:tc>
        <w:tc>
          <w:tcPr>
            <w:tcW w:w="1616" w:type="dxa"/>
            <w:tcBorders>
              <w:top w:val="nil"/>
              <w:left w:val="single" w:sz="4" w:space="0" w:color="auto"/>
              <w:bottom w:val="single" w:sz="4" w:space="0" w:color="auto"/>
              <w:right w:val="nil"/>
            </w:tcBorders>
            <w:shd w:val="clear" w:color="000000" w:fill="FFFFFF"/>
            <w:noWrap/>
            <w:vAlign w:val="bottom"/>
            <w:hideMark/>
          </w:tcPr>
          <w:p w14:paraId="7C6EDDD6" w14:textId="77777777" w:rsidR="00775027" w:rsidRPr="00775027" w:rsidRDefault="00775027" w:rsidP="00775027">
            <w:pPr>
              <w:jc w:val="center"/>
              <w:rPr>
                <w:b/>
                <w:bCs/>
                <w:sz w:val="13"/>
                <w:szCs w:val="13"/>
              </w:rPr>
            </w:pPr>
            <w:r w:rsidRPr="00775027">
              <w:rPr>
                <w:b/>
                <w:bCs/>
                <w:sz w:val="13"/>
                <w:szCs w:val="13"/>
              </w:rPr>
              <w:t> </w:t>
            </w:r>
          </w:p>
        </w:tc>
        <w:tc>
          <w:tcPr>
            <w:tcW w:w="1796" w:type="dxa"/>
            <w:tcBorders>
              <w:top w:val="nil"/>
              <w:left w:val="single" w:sz="4" w:space="0" w:color="auto"/>
              <w:bottom w:val="single" w:sz="4" w:space="0" w:color="auto"/>
              <w:right w:val="nil"/>
            </w:tcBorders>
            <w:shd w:val="clear" w:color="000000" w:fill="FFFFFF"/>
            <w:noWrap/>
            <w:vAlign w:val="bottom"/>
            <w:hideMark/>
          </w:tcPr>
          <w:p w14:paraId="444142E5" w14:textId="77777777" w:rsidR="00775027" w:rsidRPr="00775027" w:rsidRDefault="00775027" w:rsidP="00775027">
            <w:pPr>
              <w:jc w:val="center"/>
              <w:rPr>
                <w:b/>
                <w:bCs/>
                <w:sz w:val="13"/>
                <w:szCs w:val="13"/>
              </w:rPr>
            </w:pPr>
            <w:r w:rsidRPr="00775027">
              <w:rPr>
                <w:b/>
                <w:bCs/>
                <w:sz w:val="13"/>
                <w:szCs w:val="13"/>
              </w:rPr>
              <w:t>0,00</w:t>
            </w:r>
          </w:p>
        </w:tc>
        <w:tc>
          <w:tcPr>
            <w:tcW w:w="1576" w:type="dxa"/>
            <w:tcBorders>
              <w:top w:val="nil"/>
              <w:left w:val="single" w:sz="4" w:space="0" w:color="auto"/>
              <w:bottom w:val="single" w:sz="4" w:space="0" w:color="auto"/>
              <w:right w:val="nil"/>
            </w:tcBorders>
            <w:shd w:val="clear" w:color="000000" w:fill="FFFFFF"/>
            <w:noWrap/>
            <w:vAlign w:val="bottom"/>
            <w:hideMark/>
          </w:tcPr>
          <w:p w14:paraId="16B01141" w14:textId="77777777" w:rsidR="00775027" w:rsidRPr="00775027" w:rsidRDefault="00775027" w:rsidP="00775027">
            <w:pPr>
              <w:jc w:val="center"/>
              <w:rPr>
                <w:b/>
                <w:bCs/>
                <w:sz w:val="13"/>
                <w:szCs w:val="13"/>
              </w:rPr>
            </w:pPr>
            <w:r w:rsidRPr="00775027">
              <w:rPr>
                <w:b/>
                <w:bCs/>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7B9297B8" w14:textId="77777777" w:rsidR="00775027" w:rsidRPr="00775027" w:rsidRDefault="00775027" w:rsidP="00775027">
            <w:pPr>
              <w:jc w:val="right"/>
              <w:rPr>
                <w:color w:val="000000"/>
                <w:sz w:val="13"/>
                <w:szCs w:val="13"/>
              </w:rPr>
            </w:pPr>
            <w:r w:rsidRPr="00775027">
              <w:rPr>
                <w:color w:val="000000"/>
                <w:sz w:val="13"/>
                <w:szCs w:val="13"/>
              </w:rPr>
              <w:t>0,00</w:t>
            </w:r>
          </w:p>
        </w:tc>
        <w:tc>
          <w:tcPr>
            <w:tcW w:w="1936" w:type="dxa"/>
            <w:tcBorders>
              <w:top w:val="nil"/>
              <w:left w:val="single" w:sz="4" w:space="0" w:color="auto"/>
              <w:bottom w:val="single" w:sz="4" w:space="0" w:color="auto"/>
              <w:right w:val="nil"/>
            </w:tcBorders>
            <w:shd w:val="clear" w:color="000000" w:fill="FFFFFF"/>
            <w:noWrap/>
            <w:vAlign w:val="bottom"/>
            <w:hideMark/>
          </w:tcPr>
          <w:p w14:paraId="41D35505"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63717F4D" w14:textId="77777777" w:rsidR="00775027" w:rsidRPr="00775027" w:rsidRDefault="00775027" w:rsidP="00775027">
            <w:pPr>
              <w:jc w:val="right"/>
              <w:rPr>
                <w:color w:val="000000"/>
                <w:sz w:val="13"/>
                <w:szCs w:val="13"/>
              </w:rPr>
            </w:pPr>
            <w:r w:rsidRPr="00775027">
              <w:rPr>
                <w:color w:val="000000"/>
                <w:sz w:val="13"/>
                <w:szCs w:val="13"/>
              </w:rPr>
              <w:t>0,00</w:t>
            </w:r>
          </w:p>
        </w:tc>
        <w:tc>
          <w:tcPr>
            <w:tcW w:w="1936" w:type="dxa"/>
            <w:tcBorders>
              <w:top w:val="nil"/>
              <w:left w:val="single" w:sz="4" w:space="0" w:color="auto"/>
              <w:bottom w:val="single" w:sz="4" w:space="0" w:color="auto"/>
              <w:right w:val="nil"/>
            </w:tcBorders>
            <w:shd w:val="clear" w:color="000000" w:fill="FFFFFF"/>
            <w:noWrap/>
            <w:vAlign w:val="bottom"/>
            <w:hideMark/>
          </w:tcPr>
          <w:p w14:paraId="142D88B0" w14:textId="77777777" w:rsidR="00775027" w:rsidRPr="00775027" w:rsidRDefault="00775027" w:rsidP="00775027">
            <w:pPr>
              <w:jc w:val="right"/>
              <w:rPr>
                <w:color w:val="000000"/>
                <w:sz w:val="13"/>
                <w:szCs w:val="13"/>
              </w:rPr>
            </w:pPr>
            <w:r w:rsidRPr="00775027">
              <w:rPr>
                <w:color w:val="000000"/>
                <w:sz w:val="13"/>
                <w:szCs w:val="13"/>
              </w:rPr>
              <w:t>0,00</w:t>
            </w:r>
          </w:p>
        </w:tc>
      </w:tr>
      <w:tr w:rsidR="00775027" w:rsidRPr="00775027" w14:paraId="60692DD9"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342B4D74" w14:textId="77777777" w:rsidR="00775027" w:rsidRPr="00775027" w:rsidRDefault="00775027" w:rsidP="00775027">
            <w:pPr>
              <w:jc w:val="right"/>
              <w:rPr>
                <w:color w:val="000000"/>
                <w:sz w:val="13"/>
                <w:szCs w:val="13"/>
              </w:rPr>
            </w:pPr>
          </w:p>
        </w:tc>
        <w:tc>
          <w:tcPr>
            <w:tcW w:w="960" w:type="dxa"/>
            <w:tcBorders>
              <w:top w:val="nil"/>
              <w:left w:val="single" w:sz="8" w:space="0" w:color="auto"/>
              <w:bottom w:val="nil"/>
              <w:right w:val="single" w:sz="4" w:space="0" w:color="auto"/>
            </w:tcBorders>
            <w:shd w:val="clear" w:color="000000" w:fill="FFFFFF"/>
            <w:vAlign w:val="bottom"/>
            <w:hideMark/>
          </w:tcPr>
          <w:p w14:paraId="7C4732BA" w14:textId="77777777" w:rsidR="00775027" w:rsidRPr="00775027" w:rsidRDefault="00775027" w:rsidP="00775027">
            <w:pPr>
              <w:jc w:val="center"/>
              <w:rPr>
                <w:sz w:val="13"/>
                <w:szCs w:val="13"/>
              </w:rPr>
            </w:pPr>
            <w:r w:rsidRPr="00775027">
              <w:rPr>
                <w:sz w:val="13"/>
                <w:szCs w:val="13"/>
              </w:rPr>
              <w:t>9</w:t>
            </w:r>
          </w:p>
        </w:tc>
        <w:tc>
          <w:tcPr>
            <w:tcW w:w="6053" w:type="dxa"/>
            <w:gridSpan w:val="3"/>
            <w:tcBorders>
              <w:top w:val="single" w:sz="4" w:space="0" w:color="auto"/>
              <w:left w:val="single" w:sz="4" w:space="0" w:color="auto"/>
              <w:bottom w:val="nil"/>
              <w:right w:val="nil"/>
            </w:tcBorders>
            <w:shd w:val="clear" w:color="000000" w:fill="FFFFFF"/>
            <w:noWrap/>
            <w:vAlign w:val="bottom"/>
            <w:hideMark/>
          </w:tcPr>
          <w:p w14:paraId="527216BC" w14:textId="77777777" w:rsidR="00775027" w:rsidRPr="00775027" w:rsidRDefault="00775027" w:rsidP="00775027">
            <w:pPr>
              <w:rPr>
                <w:b/>
                <w:bCs/>
                <w:sz w:val="13"/>
                <w:szCs w:val="13"/>
              </w:rPr>
            </w:pPr>
            <w:r w:rsidRPr="00775027">
              <w:rPr>
                <w:b/>
                <w:bCs/>
                <w:sz w:val="13"/>
                <w:szCs w:val="13"/>
              </w:rPr>
              <w:t xml:space="preserve"> Арендная плата (офис)</w:t>
            </w:r>
          </w:p>
        </w:tc>
        <w:tc>
          <w:tcPr>
            <w:tcW w:w="3380" w:type="dxa"/>
            <w:tcBorders>
              <w:top w:val="nil"/>
              <w:left w:val="nil"/>
              <w:bottom w:val="nil"/>
              <w:right w:val="nil"/>
            </w:tcBorders>
            <w:shd w:val="clear" w:color="000000" w:fill="FFFFFF"/>
            <w:noWrap/>
            <w:vAlign w:val="bottom"/>
            <w:hideMark/>
          </w:tcPr>
          <w:p w14:paraId="7DDF0C3A" w14:textId="77777777" w:rsidR="00775027" w:rsidRPr="00775027" w:rsidRDefault="00775027" w:rsidP="00775027">
            <w:pPr>
              <w:rPr>
                <w:sz w:val="13"/>
                <w:szCs w:val="13"/>
              </w:rPr>
            </w:pPr>
            <w:r w:rsidRPr="00775027">
              <w:rPr>
                <w:sz w:val="13"/>
                <w:szCs w:val="13"/>
              </w:rPr>
              <w:t> </w:t>
            </w:r>
          </w:p>
        </w:tc>
        <w:tc>
          <w:tcPr>
            <w:tcW w:w="960" w:type="dxa"/>
            <w:tcBorders>
              <w:top w:val="nil"/>
              <w:left w:val="single" w:sz="4" w:space="0" w:color="auto"/>
              <w:bottom w:val="nil"/>
              <w:right w:val="single" w:sz="4" w:space="0" w:color="auto"/>
            </w:tcBorders>
            <w:shd w:val="clear" w:color="000000" w:fill="FFFFFF"/>
            <w:noWrap/>
            <w:vAlign w:val="bottom"/>
            <w:hideMark/>
          </w:tcPr>
          <w:p w14:paraId="70E4F66B" w14:textId="77777777" w:rsidR="00775027" w:rsidRPr="00775027" w:rsidRDefault="00775027" w:rsidP="00775027">
            <w:pPr>
              <w:jc w:val="center"/>
              <w:rPr>
                <w:sz w:val="13"/>
                <w:szCs w:val="13"/>
              </w:rPr>
            </w:pPr>
            <w:r w:rsidRPr="00775027">
              <w:rPr>
                <w:sz w:val="13"/>
                <w:szCs w:val="13"/>
              </w:rPr>
              <w:t xml:space="preserve"> -"-</w:t>
            </w:r>
          </w:p>
        </w:tc>
        <w:tc>
          <w:tcPr>
            <w:tcW w:w="1616" w:type="dxa"/>
            <w:tcBorders>
              <w:top w:val="nil"/>
              <w:left w:val="nil"/>
              <w:bottom w:val="single" w:sz="4" w:space="0" w:color="auto"/>
              <w:right w:val="nil"/>
            </w:tcBorders>
            <w:shd w:val="clear" w:color="000000" w:fill="FFFFFF"/>
            <w:noWrap/>
            <w:vAlign w:val="bottom"/>
            <w:hideMark/>
          </w:tcPr>
          <w:p w14:paraId="1ACE4FB3" w14:textId="77777777" w:rsidR="00775027" w:rsidRPr="00775027" w:rsidRDefault="00775027" w:rsidP="00775027">
            <w:pPr>
              <w:jc w:val="center"/>
              <w:rPr>
                <w:b/>
                <w:bCs/>
                <w:sz w:val="13"/>
                <w:szCs w:val="13"/>
              </w:rPr>
            </w:pPr>
            <w:r w:rsidRPr="00775027">
              <w:rPr>
                <w:b/>
                <w:bCs/>
                <w:sz w:val="13"/>
                <w:szCs w:val="13"/>
              </w:rPr>
              <w:t>420,00</w:t>
            </w:r>
          </w:p>
        </w:tc>
        <w:tc>
          <w:tcPr>
            <w:tcW w:w="1796" w:type="dxa"/>
            <w:tcBorders>
              <w:top w:val="nil"/>
              <w:left w:val="single" w:sz="4" w:space="0" w:color="auto"/>
              <w:bottom w:val="single" w:sz="4" w:space="0" w:color="auto"/>
              <w:right w:val="nil"/>
            </w:tcBorders>
            <w:shd w:val="clear" w:color="000000" w:fill="FFFFFF"/>
            <w:noWrap/>
            <w:vAlign w:val="bottom"/>
            <w:hideMark/>
          </w:tcPr>
          <w:p w14:paraId="77D43DFF" w14:textId="77777777" w:rsidR="00775027" w:rsidRPr="00775027" w:rsidRDefault="00775027" w:rsidP="00775027">
            <w:pPr>
              <w:jc w:val="center"/>
              <w:rPr>
                <w:b/>
                <w:bCs/>
                <w:sz w:val="13"/>
                <w:szCs w:val="13"/>
              </w:rPr>
            </w:pPr>
            <w:r w:rsidRPr="00775027">
              <w:rPr>
                <w:b/>
                <w:bCs/>
                <w:sz w:val="13"/>
                <w:szCs w:val="13"/>
              </w:rPr>
              <w:t>180,00</w:t>
            </w:r>
          </w:p>
        </w:tc>
        <w:tc>
          <w:tcPr>
            <w:tcW w:w="1576" w:type="dxa"/>
            <w:tcBorders>
              <w:top w:val="nil"/>
              <w:left w:val="single" w:sz="4" w:space="0" w:color="auto"/>
              <w:bottom w:val="single" w:sz="4" w:space="0" w:color="auto"/>
              <w:right w:val="nil"/>
            </w:tcBorders>
            <w:shd w:val="clear" w:color="000000" w:fill="FFFFFF"/>
            <w:noWrap/>
            <w:vAlign w:val="bottom"/>
            <w:hideMark/>
          </w:tcPr>
          <w:p w14:paraId="245B53C7" w14:textId="77777777" w:rsidR="00775027" w:rsidRPr="00775027" w:rsidRDefault="00775027" w:rsidP="00775027">
            <w:pPr>
              <w:jc w:val="center"/>
              <w:rPr>
                <w:b/>
                <w:bCs/>
                <w:sz w:val="13"/>
                <w:szCs w:val="13"/>
              </w:rPr>
            </w:pPr>
            <w:r w:rsidRPr="00775027">
              <w:rPr>
                <w:b/>
                <w:bCs/>
                <w:sz w:val="13"/>
                <w:szCs w:val="13"/>
              </w:rPr>
              <w:t>180,00</w:t>
            </w:r>
          </w:p>
        </w:tc>
        <w:tc>
          <w:tcPr>
            <w:tcW w:w="1936" w:type="dxa"/>
            <w:tcBorders>
              <w:top w:val="nil"/>
              <w:left w:val="single" w:sz="4" w:space="0" w:color="auto"/>
              <w:bottom w:val="single" w:sz="4" w:space="0" w:color="auto"/>
              <w:right w:val="nil"/>
            </w:tcBorders>
            <w:shd w:val="clear" w:color="000000" w:fill="FFFFFF"/>
            <w:noWrap/>
            <w:vAlign w:val="bottom"/>
            <w:hideMark/>
          </w:tcPr>
          <w:p w14:paraId="5EA9C1BF" w14:textId="77777777" w:rsidR="00775027" w:rsidRPr="00775027" w:rsidRDefault="00775027" w:rsidP="00775027">
            <w:pPr>
              <w:jc w:val="right"/>
              <w:rPr>
                <w:color w:val="000000"/>
                <w:sz w:val="13"/>
                <w:szCs w:val="13"/>
              </w:rPr>
            </w:pPr>
            <w:r w:rsidRPr="00775027">
              <w:rPr>
                <w:color w:val="000000"/>
                <w:sz w:val="13"/>
                <w:szCs w:val="13"/>
              </w:rPr>
              <w:t>0,00</w:t>
            </w:r>
          </w:p>
        </w:tc>
        <w:tc>
          <w:tcPr>
            <w:tcW w:w="1936" w:type="dxa"/>
            <w:tcBorders>
              <w:top w:val="nil"/>
              <w:left w:val="single" w:sz="4" w:space="0" w:color="auto"/>
              <w:bottom w:val="single" w:sz="4" w:space="0" w:color="auto"/>
              <w:right w:val="nil"/>
            </w:tcBorders>
            <w:shd w:val="clear" w:color="000000" w:fill="FFFFFF"/>
            <w:noWrap/>
            <w:vAlign w:val="bottom"/>
            <w:hideMark/>
          </w:tcPr>
          <w:p w14:paraId="317AAF07" w14:textId="77777777" w:rsidR="00775027" w:rsidRPr="00775027" w:rsidRDefault="00775027" w:rsidP="00775027">
            <w:pPr>
              <w:jc w:val="right"/>
              <w:rPr>
                <w:color w:val="000000"/>
                <w:sz w:val="13"/>
                <w:szCs w:val="13"/>
              </w:rPr>
            </w:pPr>
            <w:r w:rsidRPr="00775027">
              <w:rPr>
                <w:color w:val="000000"/>
                <w:sz w:val="13"/>
                <w:szCs w:val="13"/>
              </w:rPr>
              <w:t>-57,14</w:t>
            </w:r>
          </w:p>
        </w:tc>
        <w:tc>
          <w:tcPr>
            <w:tcW w:w="1936" w:type="dxa"/>
            <w:tcBorders>
              <w:top w:val="nil"/>
              <w:left w:val="single" w:sz="4" w:space="0" w:color="auto"/>
              <w:bottom w:val="single" w:sz="4" w:space="0" w:color="auto"/>
              <w:right w:val="nil"/>
            </w:tcBorders>
            <w:shd w:val="clear" w:color="000000" w:fill="FFFFFF"/>
            <w:noWrap/>
            <w:vAlign w:val="bottom"/>
            <w:hideMark/>
          </w:tcPr>
          <w:p w14:paraId="4A9975EF" w14:textId="77777777" w:rsidR="00775027" w:rsidRPr="00775027" w:rsidRDefault="00775027" w:rsidP="00775027">
            <w:pPr>
              <w:jc w:val="right"/>
              <w:rPr>
                <w:b/>
                <w:bCs/>
                <w:color w:val="000000"/>
                <w:sz w:val="13"/>
                <w:szCs w:val="13"/>
              </w:rPr>
            </w:pPr>
            <w:r w:rsidRPr="00775027">
              <w:rPr>
                <w:b/>
                <w:bCs/>
                <w:color w:val="000000"/>
                <w:sz w:val="13"/>
                <w:szCs w:val="13"/>
              </w:rPr>
              <w:t>185,68</w:t>
            </w:r>
          </w:p>
        </w:tc>
        <w:tc>
          <w:tcPr>
            <w:tcW w:w="1936" w:type="dxa"/>
            <w:tcBorders>
              <w:top w:val="nil"/>
              <w:left w:val="single" w:sz="4" w:space="0" w:color="auto"/>
              <w:bottom w:val="single" w:sz="4" w:space="0" w:color="auto"/>
              <w:right w:val="nil"/>
            </w:tcBorders>
            <w:shd w:val="clear" w:color="000000" w:fill="FFFFFF"/>
            <w:noWrap/>
            <w:vAlign w:val="bottom"/>
            <w:hideMark/>
          </w:tcPr>
          <w:p w14:paraId="7C4E3C38" w14:textId="77777777" w:rsidR="00775027" w:rsidRPr="00775027" w:rsidRDefault="00775027" w:rsidP="00775027">
            <w:pPr>
              <w:jc w:val="right"/>
              <w:rPr>
                <w:b/>
                <w:bCs/>
                <w:color w:val="000000"/>
                <w:sz w:val="13"/>
                <w:szCs w:val="13"/>
              </w:rPr>
            </w:pPr>
            <w:r w:rsidRPr="00775027">
              <w:rPr>
                <w:b/>
                <w:bCs/>
                <w:color w:val="000000"/>
                <w:sz w:val="13"/>
                <w:szCs w:val="13"/>
              </w:rPr>
              <w:t>191,18</w:t>
            </w:r>
          </w:p>
        </w:tc>
      </w:tr>
      <w:tr w:rsidR="00775027" w:rsidRPr="00775027" w14:paraId="0CF825D0"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3E10C143" w14:textId="77777777" w:rsidR="00775027" w:rsidRPr="00775027" w:rsidRDefault="00775027" w:rsidP="00775027">
            <w:pPr>
              <w:jc w:val="right"/>
              <w:rPr>
                <w:b/>
                <w:bCs/>
                <w:color w:val="000000"/>
                <w:sz w:val="13"/>
                <w:szCs w:val="13"/>
              </w:rPr>
            </w:pPr>
          </w:p>
        </w:tc>
        <w:tc>
          <w:tcPr>
            <w:tcW w:w="96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23D3029B" w14:textId="77777777" w:rsidR="00775027" w:rsidRPr="00775027" w:rsidRDefault="00775027" w:rsidP="00775027">
            <w:pPr>
              <w:jc w:val="center"/>
              <w:rPr>
                <w:sz w:val="13"/>
                <w:szCs w:val="13"/>
              </w:rPr>
            </w:pPr>
            <w:r w:rsidRPr="00775027">
              <w:rPr>
                <w:sz w:val="13"/>
                <w:szCs w:val="13"/>
              </w:rPr>
              <w:t>10</w:t>
            </w:r>
          </w:p>
        </w:tc>
        <w:tc>
          <w:tcPr>
            <w:tcW w:w="6053" w:type="dxa"/>
            <w:gridSpan w:val="3"/>
            <w:tcBorders>
              <w:top w:val="single" w:sz="4" w:space="0" w:color="auto"/>
              <w:left w:val="single" w:sz="4" w:space="0" w:color="auto"/>
              <w:bottom w:val="single" w:sz="4" w:space="0" w:color="auto"/>
              <w:right w:val="nil"/>
            </w:tcBorders>
            <w:shd w:val="clear" w:color="000000" w:fill="FFFFFF"/>
            <w:noWrap/>
            <w:vAlign w:val="bottom"/>
            <w:hideMark/>
          </w:tcPr>
          <w:p w14:paraId="7117B0EC" w14:textId="77777777" w:rsidR="00775027" w:rsidRPr="00775027" w:rsidRDefault="00775027" w:rsidP="00775027">
            <w:pPr>
              <w:rPr>
                <w:b/>
                <w:bCs/>
                <w:sz w:val="13"/>
                <w:szCs w:val="13"/>
              </w:rPr>
            </w:pPr>
            <w:r w:rsidRPr="00775027">
              <w:rPr>
                <w:b/>
                <w:bCs/>
                <w:sz w:val="13"/>
                <w:szCs w:val="13"/>
              </w:rPr>
              <w:t xml:space="preserve"> Другие расходы, в т.ч.:</w:t>
            </w:r>
          </w:p>
        </w:tc>
        <w:tc>
          <w:tcPr>
            <w:tcW w:w="3380" w:type="dxa"/>
            <w:tcBorders>
              <w:top w:val="single" w:sz="4" w:space="0" w:color="auto"/>
              <w:left w:val="nil"/>
              <w:bottom w:val="single" w:sz="4" w:space="0" w:color="auto"/>
              <w:right w:val="single" w:sz="4" w:space="0" w:color="auto"/>
            </w:tcBorders>
            <w:shd w:val="clear" w:color="000000" w:fill="FFFFFF"/>
            <w:noWrap/>
            <w:vAlign w:val="bottom"/>
            <w:hideMark/>
          </w:tcPr>
          <w:p w14:paraId="34EB4BEA" w14:textId="77777777" w:rsidR="00775027" w:rsidRPr="00775027" w:rsidRDefault="00775027" w:rsidP="00775027">
            <w:pPr>
              <w:rPr>
                <w:b/>
                <w:bCs/>
                <w:sz w:val="13"/>
                <w:szCs w:val="13"/>
              </w:rPr>
            </w:pPr>
            <w:r w:rsidRPr="00775027">
              <w:rPr>
                <w:b/>
                <w:bCs/>
                <w:sz w:val="13"/>
                <w:szCs w:val="13"/>
              </w:rPr>
              <w:t> </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41CC255A" w14:textId="77777777" w:rsidR="00775027" w:rsidRPr="00775027" w:rsidRDefault="00775027" w:rsidP="00775027">
            <w:pPr>
              <w:jc w:val="center"/>
              <w:rPr>
                <w:sz w:val="13"/>
                <w:szCs w:val="13"/>
              </w:rPr>
            </w:pPr>
            <w:r w:rsidRPr="00775027">
              <w:rPr>
                <w:sz w:val="13"/>
                <w:szCs w:val="13"/>
              </w:rPr>
              <w:t>т.р.</w:t>
            </w:r>
          </w:p>
        </w:tc>
        <w:tc>
          <w:tcPr>
            <w:tcW w:w="1616" w:type="dxa"/>
            <w:tcBorders>
              <w:top w:val="nil"/>
              <w:left w:val="single" w:sz="4" w:space="0" w:color="auto"/>
              <w:bottom w:val="single" w:sz="4" w:space="0" w:color="auto"/>
              <w:right w:val="nil"/>
            </w:tcBorders>
            <w:shd w:val="clear" w:color="000000" w:fill="FFFFFF"/>
            <w:noWrap/>
            <w:vAlign w:val="bottom"/>
            <w:hideMark/>
          </w:tcPr>
          <w:p w14:paraId="4FC1C343" w14:textId="77777777" w:rsidR="00775027" w:rsidRPr="00775027" w:rsidRDefault="00775027" w:rsidP="00775027">
            <w:pPr>
              <w:jc w:val="center"/>
              <w:rPr>
                <w:b/>
                <w:bCs/>
                <w:sz w:val="13"/>
                <w:szCs w:val="13"/>
              </w:rPr>
            </w:pPr>
            <w:r w:rsidRPr="00775027">
              <w:rPr>
                <w:b/>
                <w:bCs/>
                <w:sz w:val="13"/>
                <w:szCs w:val="13"/>
              </w:rPr>
              <w:t>509,12</w:t>
            </w:r>
          </w:p>
        </w:tc>
        <w:tc>
          <w:tcPr>
            <w:tcW w:w="1796" w:type="dxa"/>
            <w:tcBorders>
              <w:top w:val="nil"/>
              <w:left w:val="single" w:sz="4" w:space="0" w:color="auto"/>
              <w:bottom w:val="single" w:sz="4" w:space="0" w:color="auto"/>
              <w:right w:val="nil"/>
            </w:tcBorders>
            <w:shd w:val="clear" w:color="000000" w:fill="FFFFFF"/>
            <w:noWrap/>
            <w:vAlign w:val="bottom"/>
            <w:hideMark/>
          </w:tcPr>
          <w:p w14:paraId="576CCBD0" w14:textId="77777777" w:rsidR="00775027" w:rsidRPr="00775027" w:rsidRDefault="00775027" w:rsidP="00775027">
            <w:pPr>
              <w:jc w:val="center"/>
              <w:rPr>
                <w:b/>
                <w:bCs/>
                <w:sz w:val="13"/>
                <w:szCs w:val="13"/>
              </w:rPr>
            </w:pPr>
            <w:r w:rsidRPr="00775027">
              <w:rPr>
                <w:b/>
                <w:bCs/>
                <w:sz w:val="13"/>
                <w:szCs w:val="13"/>
              </w:rPr>
              <w:t>586,81</w:t>
            </w:r>
          </w:p>
        </w:tc>
        <w:tc>
          <w:tcPr>
            <w:tcW w:w="1576" w:type="dxa"/>
            <w:tcBorders>
              <w:top w:val="nil"/>
              <w:left w:val="single" w:sz="4" w:space="0" w:color="auto"/>
              <w:bottom w:val="single" w:sz="4" w:space="0" w:color="auto"/>
              <w:right w:val="nil"/>
            </w:tcBorders>
            <w:shd w:val="clear" w:color="000000" w:fill="FFFFFF"/>
            <w:noWrap/>
            <w:vAlign w:val="bottom"/>
            <w:hideMark/>
          </w:tcPr>
          <w:p w14:paraId="03D3C8AD" w14:textId="77777777" w:rsidR="00775027" w:rsidRPr="00775027" w:rsidRDefault="00775027" w:rsidP="00775027">
            <w:pPr>
              <w:jc w:val="center"/>
              <w:rPr>
                <w:b/>
                <w:bCs/>
                <w:sz w:val="13"/>
                <w:szCs w:val="13"/>
              </w:rPr>
            </w:pPr>
            <w:r w:rsidRPr="00775027">
              <w:rPr>
                <w:b/>
                <w:bCs/>
                <w:sz w:val="13"/>
                <w:szCs w:val="13"/>
              </w:rPr>
              <w:t>545,78</w:t>
            </w:r>
          </w:p>
        </w:tc>
        <w:tc>
          <w:tcPr>
            <w:tcW w:w="1936" w:type="dxa"/>
            <w:tcBorders>
              <w:top w:val="nil"/>
              <w:left w:val="single" w:sz="4" w:space="0" w:color="auto"/>
              <w:bottom w:val="single" w:sz="4" w:space="0" w:color="auto"/>
              <w:right w:val="nil"/>
            </w:tcBorders>
            <w:shd w:val="clear" w:color="000000" w:fill="FFFFFF"/>
            <w:noWrap/>
            <w:vAlign w:val="bottom"/>
            <w:hideMark/>
          </w:tcPr>
          <w:p w14:paraId="6EC64DB7" w14:textId="77777777" w:rsidR="00775027" w:rsidRPr="00775027" w:rsidRDefault="00775027" w:rsidP="00775027">
            <w:pPr>
              <w:jc w:val="right"/>
              <w:rPr>
                <w:color w:val="000000"/>
                <w:sz w:val="13"/>
                <w:szCs w:val="13"/>
              </w:rPr>
            </w:pPr>
            <w:r w:rsidRPr="00775027">
              <w:rPr>
                <w:color w:val="000000"/>
                <w:sz w:val="13"/>
                <w:szCs w:val="13"/>
              </w:rPr>
              <w:t>-41,03</w:t>
            </w:r>
          </w:p>
        </w:tc>
        <w:tc>
          <w:tcPr>
            <w:tcW w:w="1936" w:type="dxa"/>
            <w:tcBorders>
              <w:top w:val="nil"/>
              <w:left w:val="single" w:sz="4" w:space="0" w:color="auto"/>
              <w:bottom w:val="single" w:sz="4" w:space="0" w:color="auto"/>
              <w:right w:val="nil"/>
            </w:tcBorders>
            <w:shd w:val="clear" w:color="000000" w:fill="FFFFFF"/>
            <w:noWrap/>
            <w:vAlign w:val="bottom"/>
            <w:hideMark/>
          </w:tcPr>
          <w:p w14:paraId="48A06083" w14:textId="77777777" w:rsidR="00775027" w:rsidRPr="00775027" w:rsidRDefault="00775027" w:rsidP="00775027">
            <w:pPr>
              <w:jc w:val="right"/>
              <w:rPr>
                <w:color w:val="000000"/>
                <w:sz w:val="13"/>
                <w:szCs w:val="13"/>
              </w:rPr>
            </w:pPr>
            <w:r w:rsidRPr="00775027">
              <w:rPr>
                <w:color w:val="000000"/>
                <w:sz w:val="13"/>
                <w:szCs w:val="13"/>
              </w:rPr>
              <w:t>7,20</w:t>
            </w:r>
          </w:p>
        </w:tc>
        <w:tc>
          <w:tcPr>
            <w:tcW w:w="1936" w:type="dxa"/>
            <w:tcBorders>
              <w:top w:val="nil"/>
              <w:left w:val="single" w:sz="4" w:space="0" w:color="auto"/>
              <w:bottom w:val="single" w:sz="4" w:space="0" w:color="auto"/>
              <w:right w:val="nil"/>
            </w:tcBorders>
            <w:shd w:val="clear" w:color="000000" w:fill="FFFFFF"/>
            <w:noWrap/>
            <w:vAlign w:val="bottom"/>
            <w:hideMark/>
          </w:tcPr>
          <w:p w14:paraId="4BA36552" w14:textId="77777777" w:rsidR="00775027" w:rsidRPr="00775027" w:rsidRDefault="00775027" w:rsidP="00775027">
            <w:pPr>
              <w:jc w:val="right"/>
              <w:rPr>
                <w:b/>
                <w:bCs/>
                <w:color w:val="000000"/>
                <w:sz w:val="13"/>
                <w:szCs w:val="13"/>
              </w:rPr>
            </w:pPr>
            <w:r w:rsidRPr="00775027">
              <w:rPr>
                <w:b/>
                <w:bCs/>
                <w:color w:val="000000"/>
                <w:sz w:val="13"/>
                <w:szCs w:val="13"/>
              </w:rPr>
              <w:t>563,02</w:t>
            </w:r>
          </w:p>
        </w:tc>
        <w:tc>
          <w:tcPr>
            <w:tcW w:w="1936" w:type="dxa"/>
            <w:tcBorders>
              <w:top w:val="nil"/>
              <w:left w:val="single" w:sz="4" w:space="0" w:color="auto"/>
              <w:bottom w:val="single" w:sz="4" w:space="0" w:color="auto"/>
              <w:right w:val="nil"/>
            </w:tcBorders>
            <w:shd w:val="clear" w:color="000000" w:fill="FFFFFF"/>
            <w:noWrap/>
            <w:vAlign w:val="bottom"/>
            <w:hideMark/>
          </w:tcPr>
          <w:p w14:paraId="5672CB90" w14:textId="77777777" w:rsidR="00775027" w:rsidRPr="00775027" w:rsidRDefault="00775027" w:rsidP="00775027">
            <w:pPr>
              <w:jc w:val="right"/>
              <w:rPr>
                <w:b/>
                <w:bCs/>
                <w:color w:val="000000"/>
                <w:sz w:val="13"/>
                <w:szCs w:val="13"/>
              </w:rPr>
            </w:pPr>
            <w:r w:rsidRPr="00775027">
              <w:rPr>
                <w:b/>
                <w:bCs/>
                <w:color w:val="000000"/>
                <w:sz w:val="13"/>
                <w:szCs w:val="13"/>
              </w:rPr>
              <w:t>579,68</w:t>
            </w:r>
          </w:p>
        </w:tc>
      </w:tr>
      <w:tr w:rsidR="00775027" w:rsidRPr="00775027" w14:paraId="13EE44A6"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26CF4F84" w14:textId="77777777" w:rsidR="00775027" w:rsidRPr="00775027" w:rsidRDefault="00775027" w:rsidP="00775027">
            <w:pPr>
              <w:jc w:val="right"/>
              <w:rPr>
                <w:b/>
                <w:bCs/>
                <w:color w:val="000000"/>
                <w:sz w:val="13"/>
                <w:szCs w:val="13"/>
              </w:rPr>
            </w:pPr>
          </w:p>
        </w:tc>
        <w:tc>
          <w:tcPr>
            <w:tcW w:w="960" w:type="dxa"/>
            <w:tcBorders>
              <w:top w:val="nil"/>
              <w:left w:val="single" w:sz="8" w:space="0" w:color="auto"/>
              <w:bottom w:val="nil"/>
              <w:right w:val="single" w:sz="4" w:space="0" w:color="auto"/>
            </w:tcBorders>
            <w:shd w:val="clear" w:color="000000" w:fill="FFFFFF"/>
            <w:vAlign w:val="bottom"/>
            <w:hideMark/>
          </w:tcPr>
          <w:p w14:paraId="7A2A4235" w14:textId="77777777" w:rsidR="00775027" w:rsidRPr="00775027" w:rsidRDefault="00775027" w:rsidP="00775027">
            <w:pPr>
              <w:jc w:val="center"/>
              <w:rPr>
                <w:sz w:val="13"/>
                <w:szCs w:val="13"/>
              </w:rPr>
            </w:pPr>
            <w:r w:rsidRPr="00775027">
              <w:rPr>
                <w:sz w:val="13"/>
                <w:szCs w:val="13"/>
              </w:rPr>
              <w:t xml:space="preserve"> 10.1</w:t>
            </w:r>
          </w:p>
        </w:tc>
        <w:tc>
          <w:tcPr>
            <w:tcW w:w="6053" w:type="dxa"/>
            <w:gridSpan w:val="3"/>
            <w:tcBorders>
              <w:top w:val="nil"/>
              <w:left w:val="nil"/>
              <w:bottom w:val="nil"/>
              <w:right w:val="nil"/>
            </w:tcBorders>
            <w:shd w:val="clear" w:color="000000" w:fill="FFFFFF"/>
            <w:noWrap/>
            <w:vAlign w:val="bottom"/>
            <w:hideMark/>
          </w:tcPr>
          <w:p w14:paraId="423AE17E" w14:textId="77777777" w:rsidR="00775027" w:rsidRPr="00775027" w:rsidRDefault="00775027" w:rsidP="00775027">
            <w:pPr>
              <w:rPr>
                <w:sz w:val="13"/>
                <w:szCs w:val="13"/>
              </w:rPr>
            </w:pPr>
            <w:r w:rsidRPr="00775027">
              <w:rPr>
                <w:sz w:val="13"/>
                <w:szCs w:val="13"/>
              </w:rPr>
              <w:t>спец питание, спецодежда</w:t>
            </w:r>
          </w:p>
        </w:tc>
        <w:tc>
          <w:tcPr>
            <w:tcW w:w="3380" w:type="dxa"/>
            <w:tcBorders>
              <w:top w:val="nil"/>
              <w:left w:val="nil"/>
              <w:bottom w:val="nil"/>
              <w:right w:val="nil"/>
            </w:tcBorders>
            <w:shd w:val="clear" w:color="000000" w:fill="FFFFFF"/>
            <w:noWrap/>
            <w:vAlign w:val="bottom"/>
            <w:hideMark/>
          </w:tcPr>
          <w:p w14:paraId="67E96A86" w14:textId="77777777" w:rsidR="00775027" w:rsidRPr="00775027" w:rsidRDefault="00775027" w:rsidP="00775027">
            <w:pPr>
              <w:rPr>
                <w:sz w:val="13"/>
                <w:szCs w:val="13"/>
              </w:rPr>
            </w:pPr>
            <w:r w:rsidRPr="00775027">
              <w:rPr>
                <w:sz w:val="13"/>
                <w:szCs w:val="13"/>
              </w:rPr>
              <w:t> </w:t>
            </w:r>
          </w:p>
        </w:tc>
        <w:tc>
          <w:tcPr>
            <w:tcW w:w="960" w:type="dxa"/>
            <w:tcBorders>
              <w:top w:val="nil"/>
              <w:left w:val="single" w:sz="4" w:space="0" w:color="auto"/>
              <w:bottom w:val="nil"/>
              <w:right w:val="nil"/>
            </w:tcBorders>
            <w:shd w:val="clear" w:color="000000" w:fill="FFFFFF"/>
            <w:noWrap/>
            <w:vAlign w:val="bottom"/>
            <w:hideMark/>
          </w:tcPr>
          <w:p w14:paraId="00A88906" w14:textId="77777777" w:rsidR="00775027" w:rsidRPr="00775027" w:rsidRDefault="00775027" w:rsidP="00775027">
            <w:pPr>
              <w:jc w:val="center"/>
              <w:rPr>
                <w:sz w:val="13"/>
                <w:szCs w:val="13"/>
              </w:rPr>
            </w:pPr>
            <w:r w:rsidRPr="00775027">
              <w:rPr>
                <w:sz w:val="13"/>
                <w:szCs w:val="13"/>
              </w:rPr>
              <w:t>т.р.</w:t>
            </w:r>
          </w:p>
        </w:tc>
        <w:tc>
          <w:tcPr>
            <w:tcW w:w="1616" w:type="dxa"/>
            <w:tcBorders>
              <w:top w:val="nil"/>
              <w:left w:val="single" w:sz="4" w:space="0" w:color="auto"/>
              <w:bottom w:val="single" w:sz="4" w:space="0" w:color="auto"/>
              <w:right w:val="nil"/>
            </w:tcBorders>
            <w:shd w:val="clear" w:color="000000" w:fill="FFFFFF"/>
            <w:noWrap/>
            <w:vAlign w:val="bottom"/>
            <w:hideMark/>
          </w:tcPr>
          <w:p w14:paraId="5C9D65B3" w14:textId="77777777" w:rsidR="00775027" w:rsidRPr="00775027" w:rsidRDefault="00775027" w:rsidP="00775027">
            <w:pPr>
              <w:jc w:val="center"/>
              <w:rPr>
                <w:sz w:val="13"/>
                <w:szCs w:val="13"/>
              </w:rPr>
            </w:pPr>
            <w:r w:rsidRPr="00775027">
              <w:rPr>
                <w:sz w:val="13"/>
                <w:szCs w:val="13"/>
              </w:rPr>
              <w:t>452,13</w:t>
            </w:r>
          </w:p>
        </w:tc>
        <w:tc>
          <w:tcPr>
            <w:tcW w:w="1796" w:type="dxa"/>
            <w:tcBorders>
              <w:top w:val="nil"/>
              <w:left w:val="single" w:sz="4" w:space="0" w:color="auto"/>
              <w:bottom w:val="single" w:sz="4" w:space="0" w:color="auto"/>
              <w:right w:val="nil"/>
            </w:tcBorders>
            <w:shd w:val="clear" w:color="000000" w:fill="FFFFFF"/>
            <w:noWrap/>
            <w:vAlign w:val="bottom"/>
            <w:hideMark/>
          </w:tcPr>
          <w:p w14:paraId="1D53588D" w14:textId="77777777" w:rsidR="00775027" w:rsidRPr="00775027" w:rsidRDefault="00775027" w:rsidP="00775027">
            <w:pPr>
              <w:jc w:val="center"/>
              <w:rPr>
                <w:sz w:val="13"/>
                <w:szCs w:val="13"/>
              </w:rPr>
            </w:pPr>
            <w:r w:rsidRPr="00775027">
              <w:rPr>
                <w:sz w:val="13"/>
                <w:szCs w:val="13"/>
              </w:rPr>
              <w:t>523,73</w:t>
            </w:r>
          </w:p>
        </w:tc>
        <w:tc>
          <w:tcPr>
            <w:tcW w:w="1576" w:type="dxa"/>
            <w:tcBorders>
              <w:top w:val="nil"/>
              <w:left w:val="single" w:sz="4" w:space="0" w:color="auto"/>
              <w:bottom w:val="single" w:sz="4" w:space="0" w:color="auto"/>
              <w:right w:val="nil"/>
            </w:tcBorders>
            <w:shd w:val="clear" w:color="000000" w:fill="FFFFFF"/>
            <w:noWrap/>
            <w:vAlign w:val="bottom"/>
            <w:hideMark/>
          </w:tcPr>
          <w:p w14:paraId="2178D3F8" w14:textId="77777777" w:rsidR="00775027" w:rsidRPr="00775027" w:rsidRDefault="00775027" w:rsidP="00775027">
            <w:pPr>
              <w:jc w:val="center"/>
              <w:rPr>
                <w:sz w:val="13"/>
                <w:szCs w:val="13"/>
              </w:rPr>
            </w:pPr>
            <w:r w:rsidRPr="00775027">
              <w:rPr>
                <w:sz w:val="13"/>
                <w:szCs w:val="13"/>
              </w:rPr>
              <w:t>484,68</w:t>
            </w:r>
          </w:p>
        </w:tc>
        <w:tc>
          <w:tcPr>
            <w:tcW w:w="1936" w:type="dxa"/>
            <w:tcBorders>
              <w:top w:val="nil"/>
              <w:left w:val="single" w:sz="4" w:space="0" w:color="auto"/>
              <w:bottom w:val="single" w:sz="4" w:space="0" w:color="auto"/>
              <w:right w:val="nil"/>
            </w:tcBorders>
            <w:shd w:val="clear" w:color="000000" w:fill="FFFFFF"/>
            <w:noWrap/>
            <w:vAlign w:val="bottom"/>
            <w:hideMark/>
          </w:tcPr>
          <w:p w14:paraId="33689428" w14:textId="77777777" w:rsidR="00775027" w:rsidRPr="00775027" w:rsidRDefault="00775027" w:rsidP="00775027">
            <w:pPr>
              <w:jc w:val="right"/>
              <w:rPr>
                <w:color w:val="000000"/>
                <w:sz w:val="13"/>
                <w:szCs w:val="13"/>
              </w:rPr>
            </w:pPr>
            <w:r w:rsidRPr="00775027">
              <w:rPr>
                <w:color w:val="000000"/>
                <w:sz w:val="13"/>
                <w:szCs w:val="13"/>
              </w:rPr>
              <w:t>-39,05</w:t>
            </w:r>
          </w:p>
        </w:tc>
        <w:tc>
          <w:tcPr>
            <w:tcW w:w="1936" w:type="dxa"/>
            <w:tcBorders>
              <w:top w:val="nil"/>
              <w:left w:val="single" w:sz="4" w:space="0" w:color="auto"/>
              <w:bottom w:val="single" w:sz="4" w:space="0" w:color="auto"/>
              <w:right w:val="nil"/>
            </w:tcBorders>
            <w:shd w:val="clear" w:color="000000" w:fill="FFFFFF"/>
            <w:noWrap/>
            <w:vAlign w:val="bottom"/>
            <w:hideMark/>
          </w:tcPr>
          <w:p w14:paraId="4E088BD0" w14:textId="77777777" w:rsidR="00775027" w:rsidRPr="00775027" w:rsidRDefault="00775027" w:rsidP="00775027">
            <w:pPr>
              <w:jc w:val="right"/>
              <w:rPr>
                <w:color w:val="000000"/>
                <w:sz w:val="13"/>
                <w:szCs w:val="13"/>
              </w:rPr>
            </w:pPr>
            <w:r w:rsidRPr="00775027">
              <w:rPr>
                <w:color w:val="000000"/>
                <w:sz w:val="13"/>
                <w:szCs w:val="13"/>
              </w:rPr>
              <w:t>7,20</w:t>
            </w:r>
          </w:p>
        </w:tc>
        <w:tc>
          <w:tcPr>
            <w:tcW w:w="1936" w:type="dxa"/>
            <w:tcBorders>
              <w:top w:val="nil"/>
              <w:left w:val="single" w:sz="4" w:space="0" w:color="auto"/>
              <w:bottom w:val="single" w:sz="4" w:space="0" w:color="auto"/>
              <w:right w:val="nil"/>
            </w:tcBorders>
            <w:shd w:val="clear" w:color="000000" w:fill="FFFFFF"/>
            <w:noWrap/>
            <w:vAlign w:val="bottom"/>
            <w:hideMark/>
          </w:tcPr>
          <w:p w14:paraId="38E876C4" w14:textId="77777777" w:rsidR="00775027" w:rsidRPr="00775027" w:rsidRDefault="00775027" w:rsidP="00775027">
            <w:pPr>
              <w:jc w:val="right"/>
              <w:rPr>
                <w:color w:val="000000"/>
                <w:sz w:val="13"/>
                <w:szCs w:val="13"/>
              </w:rPr>
            </w:pPr>
            <w:r w:rsidRPr="00775027">
              <w:rPr>
                <w:color w:val="000000"/>
                <w:sz w:val="13"/>
                <w:szCs w:val="13"/>
              </w:rPr>
              <w:t>499,99</w:t>
            </w:r>
          </w:p>
        </w:tc>
        <w:tc>
          <w:tcPr>
            <w:tcW w:w="1936" w:type="dxa"/>
            <w:tcBorders>
              <w:top w:val="nil"/>
              <w:left w:val="single" w:sz="4" w:space="0" w:color="auto"/>
              <w:bottom w:val="single" w:sz="4" w:space="0" w:color="auto"/>
              <w:right w:val="nil"/>
            </w:tcBorders>
            <w:shd w:val="clear" w:color="000000" w:fill="FFFFFF"/>
            <w:noWrap/>
            <w:vAlign w:val="bottom"/>
            <w:hideMark/>
          </w:tcPr>
          <w:p w14:paraId="49210CA0" w14:textId="77777777" w:rsidR="00775027" w:rsidRPr="00775027" w:rsidRDefault="00775027" w:rsidP="00775027">
            <w:pPr>
              <w:jc w:val="right"/>
              <w:rPr>
                <w:color w:val="000000"/>
                <w:sz w:val="13"/>
                <w:szCs w:val="13"/>
              </w:rPr>
            </w:pPr>
            <w:r w:rsidRPr="00775027">
              <w:rPr>
                <w:color w:val="000000"/>
                <w:sz w:val="13"/>
                <w:szCs w:val="13"/>
              </w:rPr>
              <w:t>514,79</w:t>
            </w:r>
          </w:p>
        </w:tc>
      </w:tr>
      <w:tr w:rsidR="00775027" w:rsidRPr="00775027" w14:paraId="4BE8CCD1"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36CC44B6" w14:textId="77777777" w:rsidR="00775027" w:rsidRPr="00775027" w:rsidRDefault="00775027" w:rsidP="00775027">
            <w:pPr>
              <w:jc w:val="right"/>
              <w:rPr>
                <w:color w:val="000000"/>
                <w:sz w:val="13"/>
                <w:szCs w:val="13"/>
              </w:rPr>
            </w:pPr>
          </w:p>
        </w:tc>
        <w:tc>
          <w:tcPr>
            <w:tcW w:w="960" w:type="dxa"/>
            <w:tcBorders>
              <w:top w:val="nil"/>
              <w:left w:val="single" w:sz="8" w:space="0" w:color="auto"/>
              <w:bottom w:val="nil"/>
              <w:right w:val="single" w:sz="4" w:space="0" w:color="auto"/>
            </w:tcBorders>
            <w:shd w:val="clear" w:color="000000" w:fill="FFFFFF"/>
            <w:vAlign w:val="bottom"/>
            <w:hideMark/>
          </w:tcPr>
          <w:p w14:paraId="5574BAA1" w14:textId="77777777" w:rsidR="00775027" w:rsidRPr="00775027" w:rsidRDefault="00775027" w:rsidP="00775027">
            <w:pPr>
              <w:jc w:val="center"/>
              <w:rPr>
                <w:sz w:val="13"/>
                <w:szCs w:val="13"/>
              </w:rPr>
            </w:pPr>
            <w:r w:rsidRPr="00775027">
              <w:rPr>
                <w:sz w:val="13"/>
                <w:szCs w:val="13"/>
              </w:rPr>
              <w:t xml:space="preserve"> 10.2</w:t>
            </w:r>
          </w:p>
        </w:tc>
        <w:tc>
          <w:tcPr>
            <w:tcW w:w="6053" w:type="dxa"/>
            <w:gridSpan w:val="3"/>
            <w:tcBorders>
              <w:top w:val="nil"/>
              <w:left w:val="nil"/>
              <w:bottom w:val="nil"/>
              <w:right w:val="nil"/>
            </w:tcBorders>
            <w:shd w:val="clear" w:color="000000" w:fill="FFFFFF"/>
            <w:noWrap/>
            <w:vAlign w:val="bottom"/>
            <w:hideMark/>
          </w:tcPr>
          <w:p w14:paraId="7A289B62" w14:textId="77777777" w:rsidR="00775027" w:rsidRPr="00775027" w:rsidRDefault="00775027" w:rsidP="00775027">
            <w:pPr>
              <w:rPr>
                <w:sz w:val="13"/>
                <w:szCs w:val="13"/>
              </w:rPr>
            </w:pPr>
            <w:r w:rsidRPr="00775027">
              <w:rPr>
                <w:sz w:val="13"/>
                <w:szCs w:val="13"/>
              </w:rPr>
              <w:t>прочие (канцелярия, подписка)</w:t>
            </w:r>
          </w:p>
        </w:tc>
        <w:tc>
          <w:tcPr>
            <w:tcW w:w="3380" w:type="dxa"/>
            <w:tcBorders>
              <w:top w:val="nil"/>
              <w:left w:val="nil"/>
              <w:bottom w:val="nil"/>
              <w:right w:val="nil"/>
            </w:tcBorders>
            <w:shd w:val="clear" w:color="000000" w:fill="FFFFFF"/>
            <w:noWrap/>
            <w:vAlign w:val="bottom"/>
            <w:hideMark/>
          </w:tcPr>
          <w:p w14:paraId="02DE0A32" w14:textId="77777777" w:rsidR="00775027" w:rsidRPr="00775027" w:rsidRDefault="00775027" w:rsidP="00775027">
            <w:pPr>
              <w:rPr>
                <w:sz w:val="13"/>
                <w:szCs w:val="13"/>
              </w:rPr>
            </w:pPr>
            <w:r w:rsidRPr="00775027">
              <w:rPr>
                <w:sz w:val="13"/>
                <w:szCs w:val="13"/>
              </w:rPr>
              <w:t> </w:t>
            </w:r>
          </w:p>
        </w:tc>
        <w:tc>
          <w:tcPr>
            <w:tcW w:w="960" w:type="dxa"/>
            <w:tcBorders>
              <w:top w:val="nil"/>
              <w:left w:val="single" w:sz="4" w:space="0" w:color="auto"/>
              <w:bottom w:val="nil"/>
              <w:right w:val="nil"/>
            </w:tcBorders>
            <w:shd w:val="clear" w:color="000000" w:fill="FFFFFF"/>
            <w:noWrap/>
            <w:vAlign w:val="bottom"/>
            <w:hideMark/>
          </w:tcPr>
          <w:p w14:paraId="1B39E2EE" w14:textId="77777777" w:rsidR="00775027" w:rsidRPr="00775027" w:rsidRDefault="00775027" w:rsidP="00775027">
            <w:pPr>
              <w:jc w:val="center"/>
              <w:rPr>
                <w:sz w:val="13"/>
                <w:szCs w:val="13"/>
              </w:rPr>
            </w:pPr>
            <w:r w:rsidRPr="00775027">
              <w:rPr>
                <w:sz w:val="13"/>
                <w:szCs w:val="13"/>
              </w:rPr>
              <w:t>т.р.</w:t>
            </w:r>
          </w:p>
        </w:tc>
        <w:tc>
          <w:tcPr>
            <w:tcW w:w="1616" w:type="dxa"/>
            <w:tcBorders>
              <w:top w:val="nil"/>
              <w:left w:val="single" w:sz="4" w:space="0" w:color="auto"/>
              <w:bottom w:val="single" w:sz="4" w:space="0" w:color="auto"/>
              <w:right w:val="nil"/>
            </w:tcBorders>
            <w:shd w:val="clear" w:color="000000" w:fill="FFFFFF"/>
            <w:noWrap/>
            <w:vAlign w:val="bottom"/>
            <w:hideMark/>
          </w:tcPr>
          <w:p w14:paraId="16C371DF" w14:textId="77777777" w:rsidR="00775027" w:rsidRPr="00775027" w:rsidRDefault="00775027" w:rsidP="00775027">
            <w:pPr>
              <w:jc w:val="center"/>
              <w:rPr>
                <w:sz w:val="13"/>
                <w:szCs w:val="13"/>
              </w:rPr>
            </w:pPr>
            <w:r w:rsidRPr="00775027">
              <w:rPr>
                <w:sz w:val="13"/>
                <w:szCs w:val="13"/>
              </w:rPr>
              <w:t>44,95</w:t>
            </w:r>
          </w:p>
        </w:tc>
        <w:tc>
          <w:tcPr>
            <w:tcW w:w="1796" w:type="dxa"/>
            <w:tcBorders>
              <w:top w:val="nil"/>
              <w:left w:val="single" w:sz="4" w:space="0" w:color="auto"/>
              <w:bottom w:val="single" w:sz="4" w:space="0" w:color="auto"/>
              <w:right w:val="nil"/>
            </w:tcBorders>
            <w:shd w:val="clear" w:color="000000" w:fill="FFFFFF"/>
            <w:noWrap/>
            <w:vAlign w:val="bottom"/>
            <w:hideMark/>
          </w:tcPr>
          <w:p w14:paraId="62F44556" w14:textId="77777777" w:rsidR="00775027" w:rsidRPr="00775027" w:rsidRDefault="00775027" w:rsidP="00775027">
            <w:pPr>
              <w:jc w:val="center"/>
              <w:rPr>
                <w:sz w:val="13"/>
                <w:szCs w:val="13"/>
              </w:rPr>
            </w:pPr>
            <w:r w:rsidRPr="00775027">
              <w:rPr>
                <w:sz w:val="13"/>
                <w:szCs w:val="13"/>
              </w:rPr>
              <w:t>49,75</w:t>
            </w:r>
          </w:p>
        </w:tc>
        <w:tc>
          <w:tcPr>
            <w:tcW w:w="1576" w:type="dxa"/>
            <w:tcBorders>
              <w:top w:val="nil"/>
              <w:left w:val="single" w:sz="4" w:space="0" w:color="auto"/>
              <w:bottom w:val="single" w:sz="4" w:space="0" w:color="auto"/>
              <w:right w:val="nil"/>
            </w:tcBorders>
            <w:shd w:val="clear" w:color="000000" w:fill="FFFFFF"/>
            <w:noWrap/>
            <w:vAlign w:val="bottom"/>
            <w:hideMark/>
          </w:tcPr>
          <w:p w14:paraId="5014DF77" w14:textId="77777777" w:rsidR="00775027" w:rsidRPr="00775027" w:rsidRDefault="00775027" w:rsidP="00775027">
            <w:pPr>
              <w:jc w:val="center"/>
              <w:rPr>
                <w:sz w:val="13"/>
                <w:szCs w:val="13"/>
              </w:rPr>
            </w:pPr>
            <w:r w:rsidRPr="00775027">
              <w:rPr>
                <w:sz w:val="13"/>
                <w:szCs w:val="13"/>
              </w:rPr>
              <w:t>48,19</w:t>
            </w:r>
          </w:p>
        </w:tc>
        <w:tc>
          <w:tcPr>
            <w:tcW w:w="1936" w:type="dxa"/>
            <w:tcBorders>
              <w:top w:val="nil"/>
              <w:left w:val="single" w:sz="4" w:space="0" w:color="auto"/>
              <w:bottom w:val="single" w:sz="4" w:space="0" w:color="auto"/>
              <w:right w:val="nil"/>
            </w:tcBorders>
            <w:shd w:val="clear" w:color="000000" w:fill="FFFFFF"/>
            <w:noWrap/>
            <w:vAlign w:val="bottom"/>
            <w:hideMark/>
          </w:tcPr>
          <w:p w14:paraId="4BCDAF4C" w14:textId="77777777" w:rsidR="00775027" w:rsidRPr="00775027" w:rsidRDefault="00775027" w:rsidP="00775027">
            <w:pPr>
              <w:jc w:val="right"/>
              <w:rPr>
                <w:color w:val="000000"/>
                <w:sz w:val="13"/>
                <w:szCs w:val="13"/>
              </w:rPr>
            </w:pPr>
            <w:r w:rsidRPr="00775027">
              <w:rPr>
                <w:color w:val="000000"/>
                <w:sz w:val="13"/>
                <w:szCs w:val="13"/>
              </w:rPr>
              <w:t>-1,56</w:t>
            </w:r>
          </w:p>
        </w:tc>
        <w:tc>
          <w:tcPr>
            <w:tcW w:w="1936" w:type="dxa"/>
            <w:tcBorders>
              <w:top w:val="nil"/>
              <w:left w:val="single" w:sz="4" w:space="0" w:color="auto"/>
              <w:bottom w:val="single" w:sz="4" w:space="0" w:color="auto"/>
              <w:right w:val="nil"/>
            </w:tcBorders>
            <w:shd w:val="clear" w:color="000000" w:fill="FFFFFF"/>
            <w:noWrap/>
            <w:vAlign w:val="bottom"/>
            <w:hideMark/>
          </w:tcPr>
          <w:p w14:paraId="2CCAD2FF" w14:textId="77777777" w:rsidR="00775027" w:rsidRPr="00775027" w:rsidRDefault="00775027" w:rsidP="00775027">
            <w:pPr>
              <w:jc w:val="right"/>
              <w:rPr>
                <w:color w:val="000000"/>
                <w:sz w:val="13"/>
                <w:szCs w:val="13"/>
              </w:rPr>
            </w:pPr>
            <w:r w:rsidRPr="00775027">
              <w:rPr>
                <w:color w:val="000000"/>
                <w:sz w:val="13"/>
                <w:szCs w:val="13"/>
              </w:rPr>
              <w:t>7,20</w:t>
            </w:r>
          </w:p>
        </w:tc>
        <w:tc>
          <w:tcPr>
            <w:tcW w:w="1936" w:type="dxa"/>
            <w:tcBorders>
              <w:top w:val="nil"/>
              <w:left w:val="single" w:sz="4" w:space="0" w:color="auto"/>
              <w:bottom w:val="single" w:sz="4" w:space="0" w:color="auto"/>
              <w:right w:val="nil"/>
            </w:tcBorders>
            <w:shd w:val="clear" w:color="000000" w:fill="FFFFFF"/>
            <w:noWrap/>
            <w:vAlign w:val="bottom"/>
            <w:hideMark/>
          </w:tcPr>
          <w:p w14:paraId="7C0D590C" w14:textId="77777777" w:rsidR="00775027" w:rsidRPr="00775027" w:rsidRDefault="00775027" w:rsidP="00775027">
            <w:pPr>
              <w:jc w:val="right"/>
              <w:rPr>
                <w:color w:val="000000"/>
                <w:sz w:val="13"/>
                <w:szCs w:val="13"/>
              </w:rPr>
            </w:pPr>
            <w:r w:rsidRPr="00775027">
              <w:rPr>
                <w:color w:val="000000"/>
                <w:sz w:val="13"/>
                <w:szCs w:val="13"/>
              </w:rPr>
              <w:t>49,71</w:t>
            </w:r>
          </w:p>
        </w:tc>
        <w:tc>
          <w:tcPr>
            <w:tcW w:w="1936" w:type="dxa"/>
            <w:tcBorders>
              <w:top w:val="nil"/>
              <w:left w:val="single" w:sz="4" w:space="0" w:color="auto"/>
              <w:bottom w:val="single" w:sz="4" w:space="0" w:color="auto"/>
              <w:right w:val="nil"/>
            </w:tcBorders>
            <w:shd w:val="clear" w:color="000000" w:fill="FFFFFF"/>
            <w:noWrap/>
            <w:vAlign w:val="bottom"/>
            <w:hideMark/>
          </w:tcPr>
          <w:p w14:paraId="271E2E74" w14:textId="77777777" w:rsidR="00775027" w:rsidRPr="00775027" w:rsidRDefault="00775027" w:rsidP="00775027">
            <w:pPr>
              <w:jc w:val="right"/>
              <w:rPr>
                <w:color w:val="000000"/>
                <w:sz w:val="13"/>
                <w:szCs w:val="13"/>
              </w:rPr>
            </w:pPr>
            <w:r w:rsidRPr="00775027">
              <w:rPr>
                <w:color w:val="000000"/>
                <w:sz w:val="13"/>
                <w:szCs w:val="13"/>
              </w:rPr>
              <w:t>51,18</w:t>
            </w:r>
          </w:p>
        </w:tc>
      </w:tr>
      <w:tr w:rsidR="00775027" w:rsidRPr="00775027" w14:paraId="77172215" w14:textId="77777777" w:rsidTr="00E8485B">
        <w:trPr>
          <w:trHeight w:val="315"/>
          <w:jc w:val="center"/>
        </w:trPr>
        <w:tc>
          <w:tcPr>
            <w:tcW w:w="500" w:type="dxa"/>
            <w:tcBorders>
              <w:top w:val="nil"/>
              <w:left w:val="nil"/>
              <w:bottom w:val="nil"/>
              <w:right w:val="nil"/>
            </w:tcBorders>
            <w:shd w:val="clear" w:color="auto" w:fill="auto"/>
            <w:noWrap/>
            <w:vAlign w:val="bottom"/>
            <w:hideMark/>
          </w:tcPr>
          <w:p w14:paraId="3D063C00" w14:textId="77777777" w:rsidR="00775027" w:rsidRPr="00775027" w:rsidRDefault="00775027" w:rsidP="00775027">
            <w:pPr>
              <w:jc w:val="right"/>
              <w:rPr>
                <w:color w:val="000000"/>
                <w:sz w:val="13"/>
                <w:szCs w:val="13"/>
              </w:rPr>
            </w:pPr>
          </w:p>
        </w:tc>
        <w:tc>
          <w:tcPr>
            <w:tcW w:w="960" w:type="dxa"/>
            <w:tcBorders>
              <w:top w:val="nil"/>
              <w:left w:val="single" w:sz="8" w:space="0" w:color="auto"/>
              <w:bottom w:val="single" w:sz="8" w:space="0" w:color="auto"/>
              <w:right w:val="single" w:sz="4" w:space="0" w:color="auto"/>
            </w:tcBorders>
            <w:shd w:val="clear" w:color="000000" w:fill="FFFFFF"/>
            <w:vAlign w:val="bottom"/>
            <w:hideMark/>
          </w:tcPr>
          <w:p w14:paraId="3338B02E" w14:textId="77777777" w:rsidR="00775027" w:rsidRPr="00775027" w:rsidRDefault="00775027" w:rsidP="00775027">
            <w:pPr>
              <w:jc w:val="center"/>
              <w:rPr>
                <w:sz w:val="13"/>
                <w:szCs w:val="13"/>
              </w:rPr>
            </w:pPr>
            <w:r w:rsidRPr="00775027">
              <w:rPr>
                <w:sz w:val="13"/>
                <w:szCs w:val="13"/>
              </w:rPr>
              <w:t xml:space="preserve"> 10.3</w:t>
            </w:r>
          </w:p>
        </w:tc>
        <w:tc>
          <w:tcPr>
            <w:tcW w:w="5093" w:type="dxa"/>
            <w:gridSpan w:val="2"/>
            <w:tcBorders>
              <w:top w:val="nil"/>
              <w:left w:val="nil"/>
              <w:bottom w:val="single" w:sz="8" w:space="0" w:color="auto"/>
              <w:right w:val="nil"/>
            </w:tcBorders>
            <w:shd w:val="clear" w:color="000000" w:fill="FFFFFF"/>
            <w:noWrap/>
            <w:vAlign w:val="bottom"/>
            <w:hideMark/>
          </w:tcPr>
          <w:p w14:paraId="20CBA8EF" w14:textId="77777777" w:rsidR="00775027" w:rsidRPr="00775027" w:rsidRDefault="00775027" w:rsidP="00775027">
            <w:pPr>
              <w:rPr>
                <w:sz w:val="13"/>
                <w:szCs w:val="13"/>
              </w:rPr>
            </w:pPr>
            <w:r w:rsidRPr="00775027">
              <w:rPr>
                <w:sz w:val="13"/>
                <w:szCs w:val="13"/>
              </w:rPr>
              <w:t>Услуги банка</w:t>
            </w:r>
          </w:p>
        </w:tc>
        <w:tc>
          <w:tcPr>
            <w:tcW w:w="960" w:type="dxa"/>
            <w:tcBorders>
              <w:top w:val="nil"/>
              <w:left w:val="nil"/>
              <w:bottom w:val="single" w:sz="8" w:space="0" w:color="auto"/>
              <w:right w:val="nil"/>
            </w:tcBorders>
            <w:shd w:val="clear" w:color="000000" w:fill="FFFFFF"/>
            <w:noWrap/>
            <w:vAlign w:val="bottom"/>
            <w:hideMark/>
          </w:tcPr>
          <w:p w14:paraId="401C9298" w14:textId="77777777" w:rsidR="00775027" w:rsidRPr="00775027" w:rsidRDefault="00775027" w:rsidP="00775027">
            <w:pPr>
              <w:rPr>
                <w:sz w:val="13"/>
                <w:szCs w:val="13"/>
              </w:rPr>
            </w:pPr>
            <w:r w:rsidRPr="00775027">
              <w:rPr>
                <w:sz w:val="13"/>
                <w:szCs w:val="13"/>
              </w:rPr>
              <w:t> </w:t>
            </w:r>
          </w:p>
        </w:tc>
        <w:tc>
          <w:tcPr>
            <w:tcW w:w="3380" w:type="dxa"/>
            <w:tcBorders>
              <w:top w:val="nil"/>
              <w:left w:val="nil"/>
              <w:bottom w:val="single" w:sz="8" w:space="0" w:color="auto"/>
              <w:right w:val="nil"/>
            </w:tcBorders>
            <w:shd w:val="clear" w:color="000000" w:fill="FFFFFF"/>
            <w:noWrap/>
            <w:vAlign w:val="bottom"/>
            <w:hideMark/>
          </w:tcPr>
          <w:p w14:paraId="2330ACC9" w14:textId="77777777" w:rsidR="00775027" w:rsidRPr="00775027" w:rsidRDefault="00775027" w:rsidP="00775027">
            <w:pPr>
              <w:rPr>
                <w:sz w:val="13"/>
                <w:szCs w:val="13"/>
              </w:rPr>
            </w:pPr>
            <w:r w:rsidRPr="00775027">
              <w:rPr>
                <w:sz w:val="13"/>
                <w:szCs w:val="13"/>
              </w:rPr>
              <w:t> </w:t>
            </w:r>
          </w:p>
        </w:tc>
        <w:tc>
          <w:tcPr>
            <w:tcW w:w="960" w:type="dxa"/>
            <w:tcBorders>
              <w:top w:val="nil"/>
              <w:left w:val="single" w:sz="4" w:space="0" w:color="auto"/>
              <w:bottom w:val="single" w:sz="8" w:space="0" w:color="auto"/>
              <w:right w:val="nil"/>
            </w:tcBorders>
            <w:shd w:val="clear" w:color="000000" w:fill="FFFFFF"/>
            <w:noWrap/>
            <w:vAlign w:val="bottom"/>
            <w:hideMark/>
          </w:tcPr>
          <w:p w14:paraId="1D614D26" w14:textId="77777777" w:rsidR="00775027" w:rsidRPr="00775027" w:rsidRDefault="00775027" w:rsidP="00775027">
            <w:pPr>
              <w:jc w:val="center"/>
              <w:rPr>
                <w:sz w:val="13"/>
                <w:szCs w:val="13"/>
              </w:rPr>
            </w:pPr>
            <w:r w:rsidRPr="00775027">
              <w:rPr>
                <w:sz w:val="13"/>
                <w:szCs w:val="13"/>
              </w:rPr>
              <w:t> </w:t>
            </w:r>
          </w:p>
        </w:tc>
        <w:tc>
          <w:tcPr>
            <w:tcW w:w="1616" w:type="dxa"/>
            <w:tcBorders>
              <w:top w:val="nil"/>
              <w:left w:val="single" w:sz="4" w:space="0" w:color="auto"/>
              <w:bottom w:val="single" w:sz="8" w:space="0" w:color="auto"/>
              <w:right w:val="nil"/>
            </w:tcBorders>
            <w:shd w:val="clear" w:color="000000" w:fill="FFFFFF"/>
            <w:noWrap/>
            <w:vAlign w:val="bottom"/>
            <w:hideMark/>
          </w:tcPr>
          <w:p w14:paraId="38D97223" w14:textId="77777777" w:rsidR="00775027" w:rsidRPr="00775027" w:rsidRDefault="00775027" w:rsidP="00775027">
            <w:pPr>
              <w:jc w:val="center"/>
              <w:rPr>
                <w:sz w:val="13"/>
                <w:szCs w:val="13"/>
              </w:rPr>
            </w:pPr>
            <w:r w:rsidRPr="00775027">
              <w:rPr>
                <w:sz w:val="13"/>
                <w:szCs w:val="13"/>
              </w:rPr>
              <w:t>12,04</w:t>
            </w:r>
          </w:p>
        </w:tc>
        <w:tc>
          <w:tcPr>
            <w:tcW w:w="1796" w:type="dxa"/>
            <w:tcBorders>
              <w:top w:val="nil"/>
              <w:left w:val="single" w:sz="4" w:space="0" w:color="auto"/>
              <w:bottom w:val="single" w:sz="8" w:space="0" w:color="auto"/>
              <w:right w:val="nil"/>
            </w:tcBorders>
            <w:shd w:val="clear" w:color="000000" w:fill="FFFFFF"/>
            <w:noWrap/>
            <w:vAlign w:val="bottom"/>
            <w:hideMark/>
          </w:tcPr>
          <w:p w14:paraId="08FC7F8F" w14:textId="77777777" w:rsidR="00775027" w:rsidRPr="00775027" w:rsidRDefault="00775027" w:rsidP="00775027">
            <w:pPr>
              <w:jc w:val="center"/>
              <w:rPr>
                <w:sz w:val="13"/>
                <w:szCs w:val="13"/>
              </w:rPr>
            </w:pPr>
            <w:r w:rsidRPr="00775027">
              <w:rPr>
                <w:sz w:val="13"/>
                <w:szCs w:val="13"/>
              </w:rPr>
              <w:t>13,33</w:t>
            </w:r>
          </w:p>
        </w:tc>
        <w:tc>
          <w:tcPr>
            <w:tcW w:w="1576" w:type="dxa"/>
            <w:tcBorders>
              <w:top w:val="nil"/>
              <w:left w:val="single" w:sz="4" w:space="0" w:color="auto"/>
              <w:bottom w:val="single" w:sz="8" w:space="0" w:color="auto"/>
              <w:right w:val="nil"/>
            </w:tcBorders>
            <w:shd w:val="clear" w:color="000000" w:fill="FFFFFF"/>
            <w:noWrap/>
            <w:vAlign w:val="bottom"/>
            <w:hideMark/>
          </w:tcPr>
          <w:p w14:paraId="59B6586E" w14:textId="77777777" w:rsidR="00775027" w:rsidRPr="00775027" w:rsidRDefault="00775027" w:rsidP="00775027">
            <w:pPr>
              <w:jc w:val="center"/>
              <w:rPr>
                <w:sz w:val="13"/>
                <w:szCs w:val="13"/>
              </w:rPr>
            </w:pPr>
            <w:r w:rsidRPr="00775027">
              <w:rPr>
                <w:sz w:val="13"/>
                <w:szCs w:val="13"/>
              </w:rPr>
              <w:t>12,91</w:t>
            </w:r>
          </w:p>
        </w:tc>
        <w:tc>
          <w:tcPr>
            <w:tcW w:w="1936" w:type="dxa"/>
            <w:tcBorders>
              <w:top w:val="nil"/>
              <w:left w:val="single" w:sz="4" w:space="0" w:color="auto"/>
              <w:bottom w:val="single" w:sz="8" w:space="0" w:color="auto"/>
              <w:right w:val="nil"/>
            </w:tcBorders>
            <w:shd w:val="clear" w:color="000000" w:fill="FFFFFF"/>
            <w:noWrap/>
            <w:vAlign w:val="bottom"/>
            <w:hideMark/>
          </w:tcPr>
          <w:p w14:paraId="436B58BD" w14:textId="77777777" w:rsidR="00775027" w:rsidRPr="00775027" w:rsidRDefault="00775027" w:rsidP="00775027">
            <w:pPr>
              <w:jc w:val="right"/>
              <w:rPr>
                <w:color w:val="000000"/>
                <w:sz w:val="13"/>
                <w:szCs w:val="13"/>
              </w:rPr>
            </w:pPr>
            <w:r w:rsidRPr="00775027">
              <w:rPr>
                <w:color w:val="000000"/>
                <w:sz w:val="13"/>
                <w:szCs w:val="13"/>
              </w:rPr>
              <w:t>-0,42</w:t>
            </w:r>
          </w:p>
        </w:tc>
        <w:tc>
          <w:tcPr>
            <w:tcW w:w="1936" w:type="dxa"/>
            <w:tcBorders>
              <w:top w:val="nil"/>
              <w:left w:val="single" w:sz="4" w:space="0" w:color="auto"/>
              <w:bottom w:val="single" w:sz="8" w:space="0" w:color="auto"/>
              <w:right w:val="nil"/>
            </w:tcBorders>
            <w:shd w:val="clear" w:color="000000" w:fill="FFFFFF"/>
            <w:noWrap/>
            <w:vAlign w:val="bottom"/>
            <w:hideMark/>
          </w:tcPr>
          <w:p w14:paraId="08383044" w14:textId="77777777" w:rsidR="00775027" w:rsidRPr="00775027" w:rsidRDefault="00775027" w:rsidP="00775027">
            <w:pPr>
              <w:jc w:val="right"/>
              <w:rPr>
                <w:color w:val="000000"/>
                <w:sz w:val="13"/>
                <w:szCs w:val="13"/>
              </w:rPr>
            </w:pPr>
            <w:r w:rsidRPr="00775027">
              <w:rPr>
                <w:color w:val="000000"/>
                <w:sz w:val="13"/>
                <w:szCs w:val="13"/>
              </w:rPr>
              <w:t>7,20</w:t>
            </w:r>
          </w:p>
        </w:tc>
        <w:tc>
          <w:tcPr>
            <w:tcW w:w="1936" w:type="dxa"/>
            <w:tcBorders>
              <w:top w:val="nil"/>
              <w:left w:val="single" w:sz="4" w:space="0" w:color="auto"/>
              <w:bottom w:val="single" w:sz="8" w:space="0" w:color="auto"/>
              <w:right w:val="nil"/>
            </w:tcBorders>
            <w:shd w:val="clear" w:color="000000" w:fill="FFFFFF"/>
            <w:noWrap/>
            <w:vAlign w:val="bottom"/>
            <w:hideMark/>
          </w:tcPr>
          <w:p w14:paraId="6EA05FDD" w14:textId="77777777" w:rsidR="00775027" w:rsidRPr="00775027" w:rsidRDefault="00775027" w:rsidP="00775027">
            <w:pPr>
              <w:jc w:val="right"/>
              <w:rPr>
                <w:color w:val="000000"/>
                <w:sz w:val="13"/>
                <w:szCs w:val="13"/>
              </w:rPr>
            </w:pPr>
            <w:r w:rsidRPr="00775027">
              <w:rPr>
                <w:color w:val="000000"/>
                <w:sz w:val="13"/>
                <w:szCs w:val="13"/>
              </w:rPr>
              <w:t>13,32</w:t>
            </w:r>
          </w:p>
        </w:tc>
        <w:tc>
          <w:tcPr>
            <w:tcW w:w="1936" w:type="dxa"/>
            <w:tcBorders>
              <w:top w:val="nil"/>
              <w:left w:val="single" w:sz="4" w:space="0" w:color="auto"/>
              <w:bottom w:val="single" w:sz="8" w:space="0" w:color="auto"/>
              <w:right w:val="nil"/>
            </w:tcBorders>
            <w:shd w:val="clear" w:color="000000" w:fill="FFFFFF"/>
            <w:noWrap/>
            <w:vAlign w:val="bottom"/>
            <w:hideMark/>
          </w:tcPr>
          <w:p w14:paraId="198AA636" w14:textId="77777777" w:rsidR="00775027" w:rsidRPr="00775027" w:rsidRDefault="00775027" w:rsidP="00775027">
            <w:pPr>
              <w:jc w:val="right"/>
              <w:rPr>
                <w:color w:val="000000"/>
                <w:sz w:val="13"/>
                <w:szCs w:val="13"/>
              </w:rPr>
            </w:pPr>
            <w:r w:rsidRPr="00775027">
              <w:rPr>
                <w:color w:val="000000"/>
                <w:sz w:val="13"/>
                <w:szCs w:val="13"/>
              </w:rPr>
              <w:t>13,71</w:t>
            </w:r>
          </w:p>
        </w:tc>
      </w:tr>
      <w:tr w:rsidR="00775027" w:rsidRPr="00775027" w14:paraId="15644450" w14:textId="77777777" w:rsidTr="00E8485B">
        <w:trPr>
          <w:trHeight w:val="315"/>
          <w:jc w:val="center"/>
        </w:trPr>
        <w:tc>
          <w:tcPr>
            <w:tcW w:w="500" w:type="dxa"/>
            <w:tcBorders>
              <w:top w:val="nil"/>
              <w:left w:val="nil"/>
              <w:bottom w:val="nil"/>
              <w:right w:val="nil"/>
            </w:tcBorders>
            <w:shd w:val="clear" w:color="auto" w:fill="auto"/>
            <w:noWrap/>
            <w:vAlign w:val="bottom"/>
            <w:hideMark/>
          </w:tcPr>
          <w:p w14:paraId="4D836FDF" w14:textId="77777777" w:rsidR="00775027" w:rsidRPr="00775027" w:rsidRDefault="00775027" w:rsidP="00775027">
            <w:pPr>
              <w:jc w:val="right"/>
              <w:rPr>
                <w:color w:val="000000"/>
                <w:sz w:val="13"/>
                <w:szCs w:val="13"/>
              </w:rPr>
            </w:pPr>
          </w:p>
        </w:tc>
        <w:tc>
          <w:tcPr>
            <w:tcW w:w="960" w:type="dxa"/>
            <w:tcBorders>
              <w:top w:val="nil"/>
              <w:left w:val="single" w:sz="8" w:space="0" w:color="auto"/>
              <w:bottom w:val="nil"/>
              <w:right w:val="nil"/>
            </w:tcBorders>
            <w:shd w:val="clear" w:color="000000" w:fill="FFFFFF"/>
            <w:vAlign w:val="bottom"/>
            <w:hideMark/>
          </w:tcPr>
          <w:p w14:paraId="46679BBF" w14:textId="77777777" w:rsidR="00775027" w:rsidRPr="00775027" w:rsidRDefault="00775027" w:rsidP="00775027">
            <w:pPr>
              <w:rPr>
                <w:sz w:val="13"/>
                <w:szCs w:val="13"/>
              </w:rPr>
            </w:pPr>
            <w:r w:rsidRPr="00775027">
              <w:rPr>
                <w:sz w:val="13"/>
                <w:szCs w:val="13"/>
              </w:rPr>
              <w:t> </w:t>
            </w:r>
          </w:p>
        </w:tc>
        <w:tc>
          <w:tcPr>
            <w:tcW w:w="9433" w:type="dxa"/>
            <w:gridSpan w:val="4"/>
            <w:tcBorders>
              <w:top w:val="nil"/>
              <w:left w:val="single" w:sz="4" w:space="0" w:color="auto"/>
              <w:bottom w:val="nil"/>
              <w:right w:val="single" w:sz="4" w:space="0" w:color="000000"/>
            </w:tcBorders>
            <w:shd w:val="clear" w:color="000000" w:fill="FFFFFF"/>
            <w:noWrap/>
            <w:vAlign w:val="bottom"/>
            <w:hideMark/>
          </w:tcPr>
          <w:p w14:paraId="0FCED125" w14:textId="77777777" w:rsidR="00775027" w:rsidRPr="00775027" w:rsidRDefault="00775027" w:rsidP="00775027">
            <w:pPr>
              <w:rPr>
                <w:b/>
                <w:bCs/>
                <w:sz w:val="13"/>
                <w:szCs w:val="13"/>
              </w:rPr>
            </w:pPr>
            <w:r w:rsidRPr="00775027">
              <w:rPr>
                <w:b/>
                <w:bCs/>
                <w:sz w:val="13"/>
                <w:szCs w:val="13"/>
              </w:rPr>
              <w:t>ИТОГО уровень операционных расходов</w:t>
            </w:r>
          </w:p>
        </w:tc>
        <w:tc>
          <w:tcPr>
            <w:tcW w:w="960" w:type="dxa"/>
            <w:tcBorders>
              <w:top w:val="nil"/>
              <w:left w:val="nil"/>
              <w:bottom w:val="nil"/>
              <w:right w:val="single" w:sz="4" w:space="0" w:color="auto"/>
            </w:tcBorders>
            <w:shd w:val="clear" w:color="000000" w:fill="FFFFFF"/>
            <w:noWrap/>
            <w:vAlign w:val="bottom"/>
            <w:hideMark/>
          </w:tcPr>
          <w:p w14:paraId="0C3A3B5B" w14:textId="77777777" w:rsidR="00775027" w:rsidRPr="00775027" w:rsidRDefault="00775027" w:rsidP="00775027">
            <w:pPr>
              <w:jc w:val="center"/>
              <w:rPr>
                <w:sz w:val="13"/>
                <w:szCs w:val="13"/>
              </w:rPr>
            </w:pPr>
            <w:r w:rsidRPr="00775027">
              <w:rPr>
                <w:sz w:val="13"/>
                <w:szCs w:val="13"/>
              </w:rPr>
              <w:t>т.р.</w:t>
            </w:r>
          </w:p>
        </w:tc>
        <w:tc>
          <w:tcPr>
            <w:tcW w:w="1616" w:type="dxa"/>
            <w:tcBorders>
              <w:top w:val="nil"/>
              <w:left w:val="nil"/>
              <w:bottom w:val="nil"/>
              <w:right w:val="nil"/>
            </w:tcBorders>
            <w:shd w:val="clear" w:color="000000" w:fill="FFFFFF"/>
            <w:noWrap/>
            <w:vAlign w:val="bottom"/>
            <w:hideMark/>
          </w:tcPr>
          <w:p w14:paraId="3103CD67" w14:textId="77777777" w:rsidR="00775027" w:rsidRPr="00775027" w:rsidRDefault="00775027" w:rsidP="00775027">
            <w:pPr>
              <w:jc w:val="center"/>
              <w:rPr>
                <w:b/>
                <w:bCs/>
                <w:sz w:val="13"/>
                <w:szCs w:val="13"/>
              </w:rPr>
            </w:pPr>
            <w:r w:rsidRPr="00775027">
              <w:rPr>
                <w:b/>
                <w:bCs/>
                <w:sz w:val="13"/>
                <w:szCs w:val="13"/>
              </w:rPr>
              <w:t>21 269,00</w:t>
            </w:r>
          </w:p>
        </w:tc>
        <w:tc>
          <w:tcPr>
            <w:tcW w:w="1796" w:type="dxa"/>
            <w:tcBorders>
              <w:top w:val="nil"/>
              <w:left w:val="single" w:sz="4" w:space="0" w:color="auto"/>
              <w:bottom w:val="nil"/>
              <w:right w:val="nil"/>
            </w:tcBorders>
            <w:shd w:val="clear" w:color="000000" w:fill="FFFFFF"/>
            <w:noWrap/>
            <w:vAlign w:val="bottom"/>
            <w:hideMark/>
          </w:tcPr>
          <w:p w14:paraId="79EBBCDC" w14:textId="77777777" w:rsidR="00775027" w:rsidRPr="00775027" w:rsidRDefault="00775027" w:rsidP="00775027">
            <w:pPr>
              <w:jc w:val="center"/>
              <w:rPr>
                <w:b/>
                <w:bCs/>
                <w:sz w:val="13"/>
                <w:szCs w:val="13"/>
              </w:rPr>
            </w:pPr>
            <w:r w:rsidRPr="00775027">
              <w:rPr>
                <w:b/>
                <w:bCs/>
                <w:sz w:val="13"/>
                <w:szCs w:val="13"/>
              </w:rPr>
              <w:t>28 036,04</w:t>
            </w:r>
          </w:p>
        </w:tc>
        <w:tc>
          <w:tcPr>
            <w:tcW w:w="1576" w:type="dxa"/>
            <w:tcBorders>
              <w:top w:val="nil"/>
              <w:left w:val="single" w:sz="4" w:space="0" w:color="auto"/>
              <w:bottom w:val="nil"/>
              <w:right w:val="nil"/>
            </w:tcBorders>
            <w:shd w:val="clear" w:color="000000" w:fill="FFFFFF"/>
            <w:noWrap/>
            <w:vAlign w:val="bottom"/>
            <w:hideMark/>
          </w:tcPr>
          <w:p w14:paraId="63B938F5" w14:textId="77777777" w:rsidR="00775027" w:rsidRPr="00775027" w:rsidRDefault="00775027" w:rsidP="00775027">
            <w:pPr>
              <w:jc w:val="center"/>
              <w:rPr>
                <w:b/>
                <w:bCs/>
                <w:sz w:val="13"/>
                <w:szCs w:val="13"/>
              </w:rPr>
            </w:pPr>
            <w:r w:rsidRPr="00775027">
              <w:rPr>
                <w:b/>
                <w:bCs/>
                <w:sz w:val="13"/>
                <w:szCs w:val="13"/>
              </w:rPr>
              <w:t>22 005,57</w:t>
            </w:r>
          </w:p>
        </w:tc>
        <w:tc>
          <w:tcPr>
            <w:tcW w:w="1936" w:type="dxa"/>
            <w:tcBorders>
              <w:top w:val="nil"/>
              <w:left w:val="single" w:sz="4" w:space="0" w:color="auto"/>
              <w:bottom w:val="nil"/>
              <w:right w:val="nil"/>
            </w:tcBorders>
            <w:shd w:val="clear" w:color="000000" w:fill="FFFFFF"/>
            <w:noWrap/>
            <w:vAlign w:val="bottom"/>
            <w:hideMark/>
          </w:tcPr>
          <w:p w14:paraId="53CB04B7" w14:textId="77777777" w:rsidR="00775027" w:rsidRPr="00775027" w:rsidRDefault="00775027" w:rsidP="00775027">
            <w:pPr>
              <w:jc w:val="right"/>
              <w:rPr>
                <w:color w:val="000000"/>
                <w:sz w:val="13"/>
                <w:szCs w:val="13"/>
              </w:rPr>
            </w:pPr>
            <w:r w:rsidRPr="00775027">
              <w:rPr>
                <w:color w:val="000000"/>
                <w:sz w:val="13"/>
                <w:szCs w:val="13"/>
              </w:rPr>
              <w:t>-6030,47</w:t>
            </w:r>
          </w:p>
        </w:tc>
        <w:tc>
          <w:tcPr>
            <w:tcW w:w="1936" w:type="dxa"/>
            <w:tcBorders>
              <w:top w:val="nil"/>
              <w:left w:val="single" w:sz="4" w:space="0" w:color="auto"/>
              <w:bottom w:val="nil"/>
              <w:right w:val="nil"/>
            </w:tcBorders>
            <w:shd w:val="clear" w:color="000000" w:fill="FFFFFF"/>
            <w:noWrap/>
            <w:vAlign w:val="bottom"/>
            <w:hideMark/>
          </w:tcPr>
          <w:p w14:paraId="2E80C808" w14:textId="77777777" w:rsidR="00775027" w:rsidRPr="00775027" w:rsidRDefault="00775027" w:rsidP="00775027">
            <w:pPr>
              <w:jc w:val="right"/>
              <w:rPr>
                <w:color w:val="000000"/>
                <w:sz w:val="13"/>
                <w:szCs w:val="13"/>
              </w:rPr>
            </w:pPr>
            <w:r w:rsidRPr="00775027">
              <w:rPr>
                <w:color w:val="000000"/>
                <w:sz w:val="13"/>
                <w:szCs w:val="13"/>
              </w:rPr>
              <w:t>3,46</w:t>
            </w:r>
          </w:p>
        </w:tc>
        <w:tc>
          <w:tcPr>
            <w:tcW w:w="1936" w:type="dxa"/>
            <w:tcBorders>
              <w:top w:val="nil"/>
              <w:left w:val="single" w:sz="4" w:space="0" w:color="auto"/>
              <w:bottom w:val="nil"/>
              <w:right w:val="nil"/>
            </w:tcBorders>
            <w:shd w:val="clear" w:color="000000" w:fill="FFFFFF"/>
            <w:noWrap/>
            <w:vAlign w:val="bottom"/>
            <w:hideMark/>
          </w:tcPr>
          <w:p w14:paraId="1D86B5CC" w14:textId="77777777" w:rsidR="00775027" w:rsidRPr="00775027" w:rsidRDefault="00775027" w:rsidP="00775027">
            <w:pPr>
              <w:jc w:val="right"/>
              <w:rPr>
                <w:color w:val="000000"/>
                <w:sz w:val="13"/>
                <w:szCs w:val="13"/>
              </w:rPr>
            </w:pPr>
            <w:r w:rsidRPr="00775027">
              <w:rPr>
                <w:color w:val="000000"/>
                <w:sz w:val="13"/>
                <w:szCs w:val="13"/>
              </w:rPr>
              <w:t>22700,50</w:t>
            </w:r>
          </w:p>
        </w:tc>
        <w:tc>
          <w:tcPr>
            <w:tcW w:w="1936" w:type="dxa"/>
            <w:tcBorders>
              <w:top w:val="nil"/>
              <w:left w:val="single" w:sz="4" w:space="0" w:color="auto"/>
              <w:bottom w:val="nil"/>
              <w:right w:val="nil"/>
            </w:tcBorders>
            <w:shd w:val="clear" w:color="000000" w:fill="FFFFFF"/>
            <w:noWrap/>
            <w:vAlign w:val="bottom"/>
            <w:hideMark/>
          </w:tcPr>
          <w:p w14:paraId="53F9133F" w14:textId="77777777" w:rsidR="00775027" w:rsidRPr="00775027" w:rsidRDefault="00775027" w:rsidP="00775027">
            <w:pPr>
              <w:jc w:val="right"/>
              <w:rPr>
                <w:color w:val="000000"/>
                <w:sz w:val="13"/>
                <w:szCs w:val="13"/>
              </w:rPr>
            </w:pPr>
            <w:r w:rsidRPr="00775027">
              <w:rPr>
                <w:color w:val="000000"/>
                <w:sz w:val="13"/>
                <w:szCs w:val="13"/>
              </w:rPr>
              <w:t>23372,43</w:t>
            </w:r>
          </w:p>
        </w:tc>
      </w:tr>
      <w:tr w:rsidR="00775027" w:rsidRPr="00775027" w14:paraId="6E373684" w14:textId="77777777" w:rsidTr="00E8485B">
        <w:trPr>
          <w:trHeight w:val="315"/>
          <w:jc w:val="center"/>
        </w:trPr>
        <w:tc>
          <w:tcPr>
            <w:tcW w:w="500" w:type="dxa"/>
            <w:tcBorders>
              <w:top w:val="nil"/>
              <w:left w:val="nil"/>
              <w:bottom w:val="nil"/>
              <w:right w:val="nil"/>
            </w:tcBorders>
            <w:shd w:val="clear" w:color="auto" w:fill="auto"/>
            <w:noWrap/>
            <w:vAlign w:val="bottom"/>
            <w:hideMark/>
          </w:tcPr>
          <w:p w14:paraId="429D5E2B" w14:textId="77777777" w:rsidR="00775027" w:rsidRPr="00775027" w:rsidRDefault="00775027" w:rsidP="00775027">
            <w:pPr>
              <w:jc w:val="right"/>
              <w:rPr>
                <w:color w:val="000000"/>
                <w:sz w:val="13"/>
                <w:szCs w:val="13"/>
              </w:rPr>
            </w:pPr>
          </w:p>
        </w:tc>
        <w:tc>
          <w:tcPr>
            <w:tcW w:w="24085" w:type="dxa"/>
            <w:gridSpan w:val="13"/>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2A327ECD" w14:textId="77777777" w:rsidR="00775027" w:rsidRPr="00775027" w:rsidRDefault="00775027" w:rsidP="00775027">
            <w:pPr>
              <w:jc w:val="center"/>
              <w:rPr>
                <w:b/>
                <w:bCs/>
                <w:sz w:val="13"/>
                <w:szCs w:val="13"/>
              </w:rPr>
            </w:pPr>
            <w:r w:rsidRPr="00775027">
              <w:rPr>
                <w:b/>
                <w:bCs/>
                <w:sz w:val="13"/>
                <w:szCs w:val="13"/>
              </w:rPr>
              <w:t>III - Неподконтрольные расходы (приложения 5.3 Методических указаний)</w:t>
            </w:r>
          </w:p>
        </w:tc>
      </w:tr>
      <w:tr w:rsidR="00775027" w:rsidRPr="00775027" w14:paraId="79EC1BE4" w14:textId="77777777" w:rsidTr="00E8485B">
        <w:trPr>
          <w:trHeight w:val="889"/>
          <w:jc w:val="center"/>
        </w:trPr>
        <w:tc>
          <w:tcPr>
            <w:tcW w:w="500" w:type="dxa"/>
            <w:tcBorders>
              <w:top w:val="nil"/>
              <w:left w:val="nil"/>
              <w:bottom w:val="nil"/>
              <w:right w:val="nil"/>
            </w:tcBorders>
            <w:shd w:val="clear" w:color="auto" w:fill="auto"/>
            <w:noWrap/>
            <w:vAlign w:val="bottom"/>
            <w:hideMark/>
          </w:tcPr>
          <w:p w14:paraId="5733610F" w14:textId="77777777" w:rsidR="00775027" w:rsidRPr="00775027" w:rsidRDefault="00775027" w:rsidP="00775027">
            <w:pPr>
              <w:jc w:val="center"/>
              <w:rPr>
                <w:b/>
                <w:bCs/>
                <w:sz w:val="13"/>
                <w:szCs w:val="13"/>
              </w:rPr>
            </w:pPr>
          </w:p>
        </w:tc>
        <w:tc>
          <w:tcPr>
            <w:tcW w:w="960" w:type="dxa"/>
            <w:tcBorders>
              <w:top w:val="nil"/>
              <w:left w:val="single" w:sz="8" w:space="0" w:color="auto"/>
              <w:bottom w:val="single" w:sz="4" w:space="0" w:color="auto"/>
              <w:right w:val="single" w:sz="4" w:space="0" w:color="auto"/>
            </w:tcBorders>
            <w:shd w:val="clear" w:color="000000" w:fill="FFFFFF"/>
            <w:vAlign w:val="center"/>
            <w:hideMark/>
          </w:tcPr>
          <w:p w14:paraId="691F6712" w14:textId="77777777" w:rsidR="00775027" w:rsidRPr="00775027" w:rsidRDefault="00775027" w:rsidP="00775027">
            <w:pPr>
              <w:jc w:val="center"/>
              <w:rPr>
                <w:sz w:val="13"/>
                <w:szCs w:val="13"/>
              </w:rPr>
            </w:pPr>
            <w:r w:rsidRPr="00775027">
              <w:rPr>
                <w:sz w:val="13"/>
                <w:szCs w:val="13"/>
              </w:rPr>
              <w:t>1</w:t>
            </w:r>
          </w:p>
        </w:tc>
        <w:tc>
          <w:tcPr>
            <w:tcW w:w="9433" w:type="dxa"/>
            <w:gridSpan w:val="4"/>
            <w:tcBorders>
              <w:top w:val="nil"/>
              <w:left w:val="nil"/>
              <w:bottom w:val="single" w:sz="4" w:space="0" w:color="auto"/>
              <w:right w:val="single" w:sz="4" w:space="0" w:color="000000"/>
            </w:tcBorders>
            <w:shd w:val="clear" w:color="000000" w:fill="FFFFFF"/>
            <w:vAlign w:val="center"/>
            <w:hideMark/>
          </w:tcPr>
          <w:p w14:paraId="74C20995" w14:textId="77777777" w:rsidR="00775027" w:rsidRPr="00775027" w:rsidRDefault="00775027" w:rsidP="00775027">
            <w:pPr>
              <w:rPr>
                <w:b/>
                <w:bCs/>
                <w:sz w:val="13"/>
                <w:szCs w:val="13"/>
              </w:rPr>
            </w:pPr>
            <w:r w:rsidRPr="00775027">
              <w:rPr>
                <w:b/>
                <w:bCs/>
                <w:sz w:val="13"/>
                <w:szCs w:val="13"/>
              </w:rPr>
              <w:t>Расходы на оплату услуг, оказываемых организациями, осуществляющими регулируемые виды деятельности</w:t>
            </w:r>
            <w:r w:rsidRPr="00775027">
              <w:rPr>
                <w:b/>
                <w:bCs/>
                <w:sz w:val="13"/>
                <w:szCs w:val="13"/>
              </w:rPr>
              <w:br/>
              <w:t>(очистка стоков)</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52F6967C" w14:textId="77777777" w:rsidR="00775027" w:rsidRPr="00775027" w:rsidRDefault="00775027" w:rsidP="00775027">
            <w:pPr>
              <w:jc w:val="center"/>
              <w:rPr>
                <w:sz w:val="13"/>
                <w:szCs w:val="13"/>
              </w:rPr>
            </w:pPr>
            <w:r w:rsidRPr="00775027">
              <w:rPr>
                <w:sz w:val="13"/>
                <w:szCs w:val="13"/>
              </w:rPr>
              <w:t>т.р.</w:t>
            </w:r>
          </w:p>
        </w:tc>
        <w:tc>
          <w:tcPr>
            <w:tcW w:w="1616" w:type="dxa"/>
            <w:tcBorders>
              <w:top w:val="nil"/>
              <w:left w:val="nil"/>
              <w:bottom w:val="single" w:sz="4" w:space="0" w:color="auto"/>
              <w:right w:val="nil"/>
            </w:tcBorders>
            <w:shd w:val="clear" w:color="000000" w:fill="FFFFFF"/>
            <w:noWrap/>
            <w:vAlign w:val="center"/>
            <w:hideMark/>
          </w:tcPr>
          <w:p w14:paraId="58F7E88A" w14:textId="77777777" w:rsidR="00775027" w:rsidRPr="00775027" w:rsidRDefault="00775027" w:rsidP="00775027">
            <w:pPr>
              <w:jc w:val="center"/>
              <w:rPr>
                <w:b/>
                <w:bCs/>
                <w:sz w:val="13"/>
                <w:szCs w:val="13"/>
              </w:rPr>
            </w:pPr>
            <w:r w:rsidRPr="00775027">
              <w:rPr>
                <w:b/>
                <w:bCs/>
                <w:sz w:val="13"/>
                <w:szCs w:val="13"/>
              </w:rPr>
              <w:t>29,42</w:t>
            </w:r>
          </w:p>
        </w:tc>
        <w:tc>
          <w:tcPr>
            <w:tcW w:w="1796" w:type="dxa"/>
            <w:tcBorders>
              <w:top w:val="nil"/>
              <w:left w:val="single" w:sz="4" w:space="0" w:color="auto"/>
              <w:bottom w:val="single" w:sz="4" w:space="0" w:color="auto"/>
              <w:right w:val="nil"/>
            </w:tcBorders>
            <w:shd w:val="clear" w:color="000000" w:fill="FFFFFF"/>
            <w:noWrap/>
            <w:vAlign w:val="center"/>
            <w:hideMark/>
          </w:tcPr>
          <w:p w14:paraId="39A0D9A3" w14:textId="77777777" w:rsidR="00775027" w:rsidRPr="00775027" w:rsidRDefault="00775027" w:rsidP="00775027">
            <w:pPr>
              <w:jc w:val="center"/>
              <w:rPr>
                <w:b/>
                <w:bCs/>
                <w:sz w:val="13"/>
                <w:szCs w:val="13"/>
              </w:rPr>
            </w:pPr>
            <w:r w:rsidRPr="00775027">
              <w:rPr>
                <w:b/>
                <w:bCs/>
                <w:sz w:val="13"/>
                <w:szCs w:val="13"/>
              </w:rPr>
              <w:t>30,33</w:t>
            </w:r>
          </w:p>
        </w:tc>
        <w:tc>
          <w:tcPr>
            <w:tcW w:w="1576" w:type="dxa"/>
            <w:tcBorders>
              <w:top w:val="nil"/>
              <w:left w:val="single" w:sz="4" w:space="0" w:color="auto"/>
              <w:bottom w:val="single" w:sz="4" w:space="0" w:color="auto"/>
              <w:right w:val="nil"/>
            </w:tcBorders>
            <w:shd w:val="clear" w:color="000000" w:fill="FFFFFF"/>
            <w:noWrap/>
            <w:vAlign w:val="center"/>
            <w:hideMark/>
          </w:tcPr>
          <w:p w14:paraId="6ACA2472" w14:textId="77777777" w:rsidR="00775027" w:rsidRPr="00775027" w:rsidRDefault="00775027" w:rsidP="00775027">
            <w:pPr>
              <w:jc w:val="center"/>
              <w:rPr>
                <w:b/>
                <w:bCs/>
                <w:sz w:val="13"/>
                <w:szCs w:val="13"/>
              </w:rPr>
            </w:pPr>
            <w:r w:rsidRPr="00775027">
              <w:rPr>
                <w:b/>
                <w:bCs/>
                <w:sz w:val="13"/>
                <w:szCs w:val="13"/>
              </w:rPr>
              <w:t>30,34</w:t>
            </w:r>
          </w:p>
        </w:tc>
        <w:tc>
          <w:tcPr>
            <w:tcW w:w="1936" w:type="dxa"/>
            <w:tcBorders>
              <w:top w:val="nil"/>
              <w:left w:val="single" w:sz="4" w:space="0" w:color="auto"/>
              <w:bottom w:val="single" w:sz="4" w:space="0" w:color="auto"/>
              <w:right w:val="nil"/>
            </w:tcBorders>
            <w:shd w:val="clear" w:color="000000" w:fill="FFFFFF"/>
            <w:noWrap/>
            <w:vAlign w:val="center"/>
            <w:hideMark/>
          </w:tcPr>
          <w:p w14:paraId="67E50845" w14:textId="77777777" w:rsidR="00775027" w:rsidRPr="00775027" w:rsidRDefault="00775027" w:rsidP="00775027">
            <w:pPr>
              <w:jc w:val="center"/>
              <w:rPr>
                <w:b/>
                <w:bCs/>
                <w:color w:val="000000"/>
                <w:sz w:val="13"/>
                <w:szCs w:val="13"/>
              </w:rPr>
            </w:pPr>
            <w:r w:rsidRPr="00775027">
              <w:rPr>
                <w:b/>
                <w:bCs/>
                <w:color w:val="000000"/>
                <w:sz w:val="13"/>
                <w:szCs w:val="13"/>
              </w:rPr>
              <w:t>0,00</w:t>
            </w:r>
          </w:p>
        </w:tc>
        <w:tc>
          <w:tcPr>
            <w:tcW w:w="1936" w:type="dxa"/>
            <w:tcBorders>
              <w:top w:val="nil"/>
              <w:left w:val="single" w:sz="4" w:space="0" w:color="auto"/>
              <w:bottom w:val="single" w:sz="4" w:space="0" w:color="auto"/>
              <w:right w:val="nil"/>
            </w:tcBorders>
            <w:shd w:val="clear" w:color="000000" w:fill="FFFFFF"/>
            <w:noWrap/>
            <w:vAlign w:val="center"/>
            <w:hideMark/>
          </w:tcPr>
          <w:p w14:paraId="587B3DC5" w14:textId="77777777" w:rsidR="00775027" w:rsidRPr="00775027" w:rsidRDefault="00775027" w:rsidP="00775027">
            <w:pPr>
              <w:jc w:val="center"/>
              <w:rPr>
                <w:b/>
                <w:bCs/>
                <w:color w:val="000000"/>
                <w:sz w:val="13"/>
                <w:szCs w:val="13"/>
              </w:rPr>
            </w:pPr>
            <w:r w:rsidRPr="00775027">
              <w:rPr>
                <w:b/>
                <w:bCs/>
                <w:color w:val="000000"/>
                <w:sz w:val="13"/>
                <w:szCs w:val="13"/>
              </w:rPr>
              <w:t>3,12</w:t>
            </w:r>
          </w:p>
        </w:tc>
        <w:tc>
          <w:tcPr>
            <w:tcW w:w="1936" w:type="dxa"/>
            <w:tcBorders>
              <w:top w:val="nil"/>
              <w:left w:val="single" w:sz="4" w:space="0" w:color="auto"/>
              <w:bottom w:val="single" w:sz="4" w:space="0" w:color="auto"/>
              <w:right w:val="nil"/>
            </w:tcBorders>
            <w:shd w:val="clear" w:color="000000" w:fill="FFFFFF"/>
            <w:noWrap/>
            <w:vAlign w:val="center"/>
            <w:hideMark/>
          </w:tcPr>
          <w:p w14:paraId="0AFD8E54" w14:textId="77777777" w:rsidR="00775027" w:rsidRPr="00775027" w:rsidRDefault="00775027" w:rsidP="00775027">
            <w:pPr>
              <w:jc w:val="center"/>
              <w:rPr>
                <w:b/>
                <w:bCs/>
                <w:color w:val="000000"/>
                <w:sz w:val="13"/>
                <w:szCs w:val="13"/>
              </w:rPr>
            </w:pPr>
            <w:r w:rsidRPr="00775027">
              <w:rPr>
                <w:b/>
                <w:bCs/>
                <w:color w:val="000000"/>
                <w:sz w:val="13"/>
                <w:szCs w:val="13"/>
              </w:rPr>
              <w:t>32,16</w:t>
            </w:r>
          </w:p>
        </w:tc>
        <w:tc>
          <w:tcPr>
            <w:tcW w:w="1936" w:type="dxa"/>
            <w:tcBorders>
              <w:top w:val="nil"/>
              <w:left w:val="single" w:sz="4" w:space="0" w:color="auto"/>
              <w:bottom w:val="single" w:sz="4" w:space="0" w:color="auto"/>
              <w:right w:val="nil"/>
            </w:tcBorders>
            <w:shd w:val="clear" w:color="000000" w:fill="FFFFFF"/>
            <w:noWrap/>
            <w:vAlign w:val="center"/>
            <w:hideMark/>
          </w:tcPr>
          <w:p w14:paraId="3C49E53D" w14:textId="77777777" w:rsidR="00775027" w:rsidRPr="00775027" w:rsidRDefault="00775027" w:rsidP="00775027">
            <w:pPr>
              <w:jc w:val="center"/>
              <w:rPr>
                <w:b/>
                <w:bCs/>
                <w:color w:val="000000"/>
                <w:sz w:val="13"/>
                <w:szCs w:val="13"/>
              </w:rPr>
            </w:pPr>
            <w:r w:rsidRPr="00775027">
              <w:rPr>
                <w:b/>
                <w:bCs/>
                <w:color w:val="000000"/>
                <w:sz w:val="13"/>
                <w:szCs w:val="13"/>
              </w:rPr>
              <w:t>33,60</w:t>
            </w:r>
          </w:p>
        </w:tc>
      </w:tr>
      <w:tr w:rsidR="00775027" w:rsidRPr="00775027" w14:paraId="3E92D9E4"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71F6E5A6" w14:textId="77777777" w:rsidR="00775027" w:rsidRPr="00775027" w:rsidRDefault="00775027" w:rsidP="00775027">
            <w:pPr>
              <w:jc w:val="center"/>
              <w:rPr>
                <w:b/>
                <w:bCs/>
                <w:color w:val="000000"/>
                <w:sz w:val="13"/>
                <w:szCs w:val="13"/>
              </w:rPr>
            </w:pPr>
          </w:p>
        </w:tc>
        <w:tc>
          <w:tcPr>
            <w:tcW w:w="960" w:type="dxa"/>
            <w:tcBorders>
              <w:top w:val="nil"/>
              <w:left w:val="single" w:sz="8" w:space="0" w:color="auto"/>
              <w:bottom w:val="nil"/>
              <w:right w:val="single" w:sz="4" w:space="0" w:color="auto"/>
            </w:tcBorders>
            <w:shd w:val="clear" w:color="000000" w:fill="FFFFFF"/>
            <w:vAlign w:val="bottom"/>
            <w:hideMark/>
          </w:tcPr>
          <w:p w14:paraId="27D4F9D5" w14:textId="77777777" w:rsidR="00775027" w:rsidRPr="00775027" w:rsidRDefault="00775027" w:rsidP="00775027">
            <w:pPr>
              <w:jc w:val="center"/>
              <w:rPr>
                <w:sz w:val="13"/>
                <w:szCs w:val="13"/>
              </w:rPr>
            </w:pPr>
            <w:r w:rsidRPr="00775027">
              <w:rPr>
                <w:sz w:val="13"/>
                <w:szCs w:val="13"/>
              </w:rPr>
              <w:t>2</w:t>
            </w:r>
          </w:p>
        </w:tc>
        <w:tc>
          <w:tcPr>
            <w:tcW w:w="6053" w:type="dxa"/>
            <w:gridSpan w:val="3"/>
            <w:tcBorders>
              <w:top w:val="single" w:sz="4" w:space="0" w:color="auto"/>
              <w:left w:val="single" w:sz="4" w:space="0" w:color="auto"/>
              <w:bottom w:val="single" w:sz="4" w:space="0" w:color="auto"/>
              <w:right w:val="nil"/>
            </w:tcBorders>
            <w:shd w:val="clear" w:color="000000" w:fill="FFFFFF"/>
            <w:noWrap/>
            <w:vAlign w:val="bottom"/>
            <w:hideMark/>
          </w:tcPr>
          <w:p w14:paraId="308122D7" w14:textId="77777777" w:rsidR="00775027" w:rsidRPr="00775027" w:rsidRDefault="00775027" w:rsidP="00775027">
            <w:pPr>
              <w:rPr>
                <w:b/>
                <w:bCs/>
                <w:sz w:val="13"/>
                <w:szCs w:val="13"/>
              </w:rPr>
            </w:pPr>
            <w:r w:rsidRPr="00775027">
              <w:rPr>
                <w:b/>
                <w:bCs/>
                <w:sz w:val="13"/>
                <w:szCs w:val="13"/>
              </w:rPr>
              <w:t xml:space="preserve"> Арендная плата, в т.ч.</w:t>
            </w:r>
          </w:p>
        </w:tc>
        <w:tc>
          <w:tcPr>
            <w:tcW w:w="3380" w:type="dxa"/>
            <w:tcBorders>
              <w:top w:val="nil"/>
              <w:left w:val="nil"/>
              <w:bottom w:val="single" w:sz="4" w:space="0" w:color="auto"/>
              <w:right w:val="single" w:sz="4" w:space="0" w:color="auto"/>
            </w:tcBorders>
            <w:shd w:val="clear" w:color="000000" w:fill="FFFFFF"/>
            <w:noWrap/>
            <w:vAlign w:val="bottom"/>
            <w:hideMark/>
          </w:tcPr>
          <w:p w14:paraId="6522705D" w14:textId="77777777" w:rsidR="00775027" w:rsidRPr="00775027" w:rsidRDefault="00775027" w:rsidP="00775027">
            <w:pPr>
              <w:rPr>
                <w:sz w:val="13"/>
                <w:szCs w:val="13"/>
              </w:rPr>
            </w:pPr>
            <w:r w:rsidRPr="00775027">
              <w:rPr>
                <w:sz w:val="13"/>
                <w:szCs w:val="13"/>
              </w:rPr>
              <w:t> </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753D8CF4" w14:textId="77777777" w:rsidR="00775027" w:rsidRPr="00775027" w:rsidRDefault="00775027" w:rsidP="00775027">
            <w:pPr>
              <w:jc w:val="center"/>
              <w:rPr>
                <w:sz w:val="13"/>
                <w:szCs w:val="13"/>
              </w:rPr>
            </w:pPr>
            <w:r w:rsidRPr="00775027">
              <w:rPr>
                <w:sz w:val="13"/>
                <w:szCs w:val="13"/>
              </w:rPr>
              <w:t>т.р.</w:t>
            </w:r>
          </w:p>
        </w:tc>
        <w:tc>
          <w:tcPr>
            <w:tcW w:w="1616" w:type="dxa"/>
            <w:tcBorders>
              <w:top w:val="nil"/>
              <w:left w:val="single" w:sz="4" w:space="0" w:color="auto"/>
              <w:bottom w:val="single" w:sz="4" w:space="0" w:color="auto"/>
              <w:right w:val="nil"/>
            </w:tcBorders>
            <w:shd w:val="clear" w:color="000000" w:fill="FFFFFF"/>
            <w:noWrap/>
            <w:vAlign w:val="bottom"/>
            <w:hideMark/>
          </w:tcPr>
          <w:p w14:paraId="55555F6E" w14:textId="77777777" w:rsidR="00775027" w:rsidRPr="00775027" w:rsidRDefault="00775027" w:rsidP="00775027">
            <w:pPr>
              <w:jc w:val="center"/>
              <w:rPr>
                <w:b/>
                <w:bCs/>
                <w:sz w:val="13"/>
                <w:szCs w:val="13"/>
              </w:rPr>
            </w:pPr>
            <w:r w:rsidRPr="00775027">
              <w:rPr>
                <w:b/>
                <w:bCs/>
                <w:sz w:val="13"/>
                <w:szCs w:val="13"/>
              </w:rPr>
              <w:t>0,00</w:t>
            </w:r>
          </w:p>
        </w:tc>
        <w:tc>
          <w:tcPr>
            <w:tcW w:w="1796" w:type="dxa"/>
            <w:tcBorders>
              <w:top w:val="nil"/>
              <w:left w:val="single" w:sz="4" w:space="0" w:color="auto"/>
              <w:bottom w:val="single" w:sz="4" w:space="0" w:color="auto"/>
              <w:right w:val="nil"/>
            </w:tcBorders>
            <w:shd w:val="clear" w:color="000000" w:fill="FFFFFF"/>
            <w:noWrap/>
            <w:vAlign w:val="bottom"/>
            <w:hideMark/>
          </w:tcPr>
          <w:p w14:paraId="473AE34A" w14:textId="77777777" w:rsidR="00775027" w:rsidRPr="00775027" w:rsidRDefault="00775027" w:rsidP="00775027">
            <w:pPr>
              <w:jc w:val="center"/>
              <w:rPr>
                <w:b/>
                <w:bCs/>
                <w:sz w:val="13"/>
                <w:szCs w:val="13"/>
              </w:rPr>
            </w:pPr>
            <w:r w:rsidRPr="00775027">
              <w:rPr>
                <w:b/>
                <w:bCs/>
                <w:sz w:val="13"/>
                <w:szCs w:val="13"/>
              </w:rPr>
              <w:t>823,42</w:t>
            </w:r>
          </w:p>
        </w:tc>
        <w:tc>
          <w:tcPr>
            <w:tcW w:w="1576" w:type="dxa"/>
            <w:tcBorders>
              <w:top w:val="nil"/>
              <w:left w:val="single" w:sz="4" w:space="0" w:color="auto"/>
              <w:bottom w:val="single" w:sz="4" w:space="0" w:color="auto"/>
              <w:right w:val="nil"/>
            </w:tcBorders>
            <w:shd w:val="clear" w:color="000000" w:fill="FFFFFF"/>
            <w:noWrap/>
            <w:vAlign w:val="bottom"/>
            <w:hideMark/>
          </w:tcPr>
          <w:p w14:paraId="392E700A" w14:textId="77777777" w:rsidR="00775027" w:rsidRPr="00775027" w:rsidRDefault="00775027" w:rsidP="00775027">
            <w:pPr>
              <w:jc w:val="center"/>
              <w:rPr>
                <w:b/>
                <w:bCs/>
                <w:sz w:val="13"/>
                <w:szCs w:val="13"/>
              </w:rPr>
            </w:pPr>
            <w:r w:rsidRPr="00775027">
              <w:rPr>
                <w:b/>
                <w:bCs/>
                <w:sz w:val="13"/>
                <w:szCs w:val="13"/>
              </w:rPr>
              <w:t>797,35</w:t>
            </w:r>
          </w:p>
        </w:tc>
        <w:tc>
          <w:tcPr>
            <w:tcW w:w="1936" w:type="dxa"/>
            <w:tcBorders>
              <w:top w:val="single" w:sz="4" w:space="0" w:color="auto"/>
              <w:left w:val="single" w:sz="4" w:space="0" w:color="auto"/>
              <w:bottom w:val="single" w:sz="4" w:space="0" w:color="auto"/>
              <w:right w:val="nil"/>
            </w:tcBorders>
            <w:shd w:val="clear" w:color="000000" w:fill="FFFFFF"/>
            <w:noWrap/>
            <w:vAlign w:val="bottom"/>
            <w:hideMark/>
          </w:tcPr>
          <w:p w14:paraId="458D0786" w14:textId="77777777" w:rsidR="00775027" w:rsidRPr="00775027" w:rsidRDefault="00775027" w:rsidP="00775027">
            <w:pPr>
              <w:jc w:val="center"/>
              <w:rPr>
                <w:b/>
                <w:bCs/>
                <w:color w:val="000000"/>
                <w:sz w:val="13"/>
                <w:szCs w:val="13"/>
              </w:rPr>
            </w:pPr>
            <w:r w:rsidRPr="00775027">
              <w:rPr>
                <w:b/>
                <w:bCs/>
                <w:color w:val="000000"/>
                <w:sz w:val="13"/>
                <w:szCs w:val="13"/>
              </w:rPr>
              <w:t>-26,07</w:t>
            </w:r>
          </w:p>
        </w:tc>
        <w:tc>
          <w:tcPr>
            <w:tcW w:w="1936" w:type="dxa"/>
            <w:tcBorders>
              <w:top w:val="single" w:sz="4" w:space="0" w:color="auto"/>
              <w:left w:val="single" w:sz="4" w:space="0" w:color="auto"/>
              <w:bottom w:val="single" w:sz="4" w:space="0" w:color="auto"/>
              <w:right w:val="nil"/>
            </w:tcBorders>
            <w:shd w:val="clear" w:color="000000" w:fill="FFFFFF"/>
            <w:noWrap/>
            <w:vAlign w:val="bottom"/>
            <w:hideMark/>
          </w:tcPr>
          <w:p w14:paraId="4E667BFE" w14:textId="77777777" w:rsidR="00775027" w:rsidRPr="00775027" w:rsidRDefault="00775027" w:rsidP="00775027">
            <w:pPr>
              <w:jc w:val="center"/>
              <w:rPr>
                <w:color w:val="000000"/>
                <w:sz w:val="13"/>
                <w:szCs w:val="13"/>
              </w:rPr>
            </w:pPr>
            <w:r w:rsidRPr="00775027">
              <w:rPr>
                <w:color w:val="000000"/>
                <w:sz w:val="13"/>
                <w:szCs w:val="13"/>
              </w:rPr>
              <w:t> </w:t>
            </w:r>
          </w:p>
        </w:tc>
        <w:tc>
          <w:tcPr>
            <w:tcW w:w="1936" w:type="dxa"/>
            <w:tcBorders>
              <w:top w:val="single" w:sz="4" w:space="0" w:color="auto"/>
              <w:left w:val="single" w:sz="4" w:space="0" w:color="auto"/>
              <w:bottom w:val="single" w:sz="4" w:space="0" w:color="auto"/>
              <w:right w:val="nil"/>
            </w:tcBorders>
            <w:shd w:val="clear" w:color="000000" w:fill="FFFFFF"/>
            <w:noWrap/>
            <w:vAlign w:val="bottom"/>
            <w:hideMark/>
          </w:tcPr>
          <w:p w14:paraId="4CAF90B8" w14:textId="77777777" w:rsidR="00775027" w:rsidRPr="00775027" w:rsidRDefault="00775027" w:rsidP="00775027">
            <w:pPr>
              <w:jc w:val="center"/>
              <w:rPr>
                <w:b/>
                <w:bCs/>
                <w:color w:val="000000"/>
                <w:sz w:val="13"/>
                <w:szCs w:val="13"/>
              </w:rPr>
            </w:pPr>
            <w:r w:rsidRPr="00775027">
              <w:rPr>
                <w:b/>
                <w:bCs/>
                <w:color w:val="000000"/>
                <w:sz w:val="13"/>
                <w:szCs w:val="13"/>
              </w:rPr>
              <w:t>797,35</w:t>
            </w:r>
          </w:p>
        </w:tc>
        <w:tc>
          <w:tcPr>
            <w:tcW w:w="1936" w:type="dxa"/>
            <w:tcBorders>
              <w:top w:val="single" w:sz="4" w:space="0" w:color="auto"/>
              <w:left w:val="single" w:sz="4" w:space="0" w:color="auto"/>
              <w:bottom w:val="single" w:sz="4" w:space="0" w:color="auto"/>
              <w:right w:val="nil"/>
            </w:tcBorders>
            <w:shd w:val="clear" w:color="000000" w:fill="FFFFFF"/>
            <w:noWrap/>
            <w:vAlign w:val="bottom"/>
            <w:hideMark/>
          </w:tcPr>
          <w:p w14:paraId="064FCDB2" w14:textId="77777777" w:rsidR="00775027" w:rsidRPr="00775027" w:rsidRDefault="00775027" w:rsidP="00775027">
            <w:pPr>
              <w:jc w:val="center"/>
              <w:rPr>
                <w:b/>
                <w:bCs/>
                <w:color w:val="000000"/>
                <w:sz w:val="13"/>
                <w:szCs w:val="13"/>
              </w:rPr>
            </w:pPr>
            <w:r w:rsidRPr="00775027">
              <w:rPr>
                <w:b/>
                <w:bCs/>
                <w:color w:val="000000"/>
                <w:sz w:val="13"/>
                <w:szCs w:val="13"/>
              </w:rPr>
              <w:t>797,35</w:t>
            </w:r>
          </w:p>
        </w:tc>
      </w:tr>
      <w:tr w:rsidR="00775027" w:rsidRPr="00775027" w14:paraId="15AC0EAA"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22BDCA75" w14:textId="77777777" w:rsidR="00775027" w:rsidRPr="00775027" w:rsidRDefault="00775027" w:rsidP="00775027">
            <w:pPr>
              <w:jc w:val="center"/>
              <w:rPr>
                <w:b/>
                <w:bCs/>
                <w:color w:val="000000"/>
                <w:sz w:val="13"/>
                <w:szCs w:val="13"/>
              </w:rPr>
            </w:pPr>
          </w:p>
        </w:tc>
        <w:tc>
          <w:tcPr>
            <w:tcW w:w="960" w:type="dxa"/>
            <w:tcBorders>
              <w:top w:val="single" w:sz="4" w:space="0" w:color="auto"/>
              <w:left w:val="single" w:sz="8" w:space="0" w:color="auto"/>
              <w:bottom w:val="nil"/>
              <w:right w:val="single" w:sz="4" w:space="0" w:color="auto"/>
            </w:tcBorders>
            <w:shd w:val="clear" w:color="000000" w:fill="FFFFFF"/>
            <w:vAlign w:val="bottom"/>
            <w:hideMark/>
          </w:tcPr>
          <w:p w14:paraId="660CC10B" w14:textId="77777777" w:rsidR="00775027" w:rsidRPr="00775027" w:rsidRDefault="00775027" w:rsidP="00775027">
            <w:pPr>
              <w:jc w:val="center"/>
              <w:rPr>
                <w:sz w:val="13"/>
                <w:szCs w:val="13"/>
              </w:rPr>
            </w:pPr>
            <w:r w:rsidRPr="00775027">
              <w:rPr>
                <w:sz w:val="13"/>
                <w:szCs w:val="13"/>
              </w:rPr>
              <w:t>3</w:t>
            </w:r>
          </w:p>
        </w:tc>
        <w:tc>
          <w:tcPr>
            <w:tcW w:w="9433" w:type="dxa"/>
            <w:gridSpan w:val="4"/>
            <w:tcBorders>
              <w:top w:val="nil"/>
              <w:left w:val="nil"/>
              <w:bottom w:val="nil"/>
              <w:right w:val="single" w:sz="4" w:space="0" w:color="000000"/>
            </w:tcBorders>
            <w:shd w:val="clear" w:color="000000" w:fill="FFFFFF"/>
            <w:noWrap/>
            <w:vAlign w:val="bottom"/>
            <w:hideMark/>
          </w:tcPr>
          <w:p w14:paraId="1256BB56" w14:textId="77777777" w:rsidR="00775027" w:rsidRPr="00775027" w:rsidRDefault="00775027" w:rsidP="00775027">
            <w:pPr>
              <w:rPr>
                <w:sz w:val="13"/>
                <w:szCs w:val="13"/>
              </w:rPr>
            </w:pPr>
            <w:r w:rsidRPr="00775027">
              <w:rPr>
                <w:sz w:val="13"/>
                <w:szCs w:val="13"/>
              </w:rPr>
              <w:t xml:space="preserve"> - аренда имущества (котельных) ООО ЖКУ Макаренко</w:t>
            </w:r>
          </w:p>
        </w:tc>
        <w:tc>
          <w:tcPr>
            <w:tcW w:w="960" w:type="dxa"/>
            <w:tcBorders>
              <w:top w:val="nil"/>
              <w:left w:val="nil"/>
              <w:bottom w:val="nil"/>
              <w:right w:val="single" w:sz="4" w:space="0" w:color="auto"/>
            </w:tcBorders>
            <w:shd w:val="clear" w:color="000000" w:fill="FFFFFF"/>
            <w:noWrap/>
            <w:vAlign w:val="bottom"/>
            <w:hideMark/>
          </w:tcPr>
          <w:p w14:paraId="245D7AC8" w14:textId="77777777" w:rsidR="00775027" w:rsidRPr="00775027" w:rsidRDefault="00775027" w:rsidP="00775027">
            <w:pPr>
              <w:jc w:val="center"/>
              <w:rPr>
                <w:sz w:val="13"/>
                <w:szCs w:val="13"/>
              </w:rPr>
            </w:pPr>
            <w:r w:rsidRPr="00775027">
              <w:rPr>
                <w:sz w:val="13"/>
                <w:szCs w:val="13"/>
              </w:rPr>
              <w:t>т.р.</w:t>
            </w:r>
          </w:p>
        </w:tc>
        <w:tc>
          <w:tcPr>
            <w:tcW w:w="1616" w:type="dxa"/>
            <w:tcBorders>
              <w:top w:val="nil"/>
              <w:left w:val="nil"/>
              <w:bottom w:val="single" w:sz="4" w:space="0" w:color="auto"/>
              <w:right w:val="nil"/>
            </w:tcBorders>
            <w:shd w:val="clear" w:color="000000" w:fill="FFFFFF"/>
            <w:noWrap/>
            <w:vAlign w:val="bottom"/>
            <w:hideMark/>
          </w:tcPr>
          <w:p w14:paraId="313C0866" w14:textId="77777777" w:rsidR="00775027" w:rsidRPr="00775027" w:rsidRDefault="00775027" w:rsidP="00775027">
            <w:pPr>
              <w:jc w:val="center"/>
              <w:rPr>
                <w:sz w:val="13"/>
                <w:szCs w:val="13"/>
              </w:rPr>
            </w:pPr>
            <w:r w:rsidRPr="00775027">
              <w:rPr>
                <w:sz w:val="13"/>
                <w:szCs w:val="13"/>
              </w:rPr>
              <w:t>0,00</w:t>
            </w:r>
          </w:p>
        </w:tc>
        <w:tc>
          <w:tcPr>
            <w:tcW w:w="1796" w:type="dxa"/>
            <w:tcBorders>
              <w:top w:val="nil"/>
              <w:left w:val="single" w:sz="4" w:space="0" w:color="auto"/>
              <w:bottom w:val="single" w:sz="4" w:space="0" w:color="auto"/>
              <w:right w:val="nil"/>
            </w:tcBorders>
            <w:shd w:val="clear" w:color="000000" w:fill="FFFFFF"/>
            <w:noWrap/>
            <w:vAlign w:val="bottom"/>
            <w:hideMark/>
          </w:tcPr>
          <w:p w14:paraId="671AFE4E" w14:textId="77777777" w:rsidR="00775027" w:rsidRPr="00775027" w:rsidRDefault="00775027" w:rsidP="00775027">
            <w:pPr>
              <w:jc w:val="center"/>
              <w:rPr>
                <w:sz w:val="13"/>
                <w:szCs w:val="13"/>
              </w:rPr>
            </w:pPr>
            <w:r w:rsidRPr="00775027">
              <w:rPr>
                <w:sz w:val="13"/>
                <w:szCs w:val="13"/>
              </w:rPr>
              <w:t>823,42</w:t>
            </w:r>
          </w:p>
        </w:tc>
        <w:tc>
          <w:tcPr>
            <w:tcW w:w="15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9ADA98" w14:textId="77777777" w:rsidR="00775027" w:rsidRPr="00775027" w:rsidRDefault="00775027" w:rsidP="00775027">
            <w:pPr>
              <w:jc w:val="center"/>
              <w:rPr>
                <w:color w:val="000000"/>
                <w:sz w:val="13"/>
                <w:szCs w:val="13"/>
              </w:rPr>
            </w:pPr>
            <w:r w:rsidRPr="00775027">
              <w:rPr>
                <w:color w:val="000000"/>
                <w:sz w:val="13"/>
                <w:szCs w:val="13"/>
              </w:rPr>
              <w:t>797,35</w:t>
            </w:r>
          </w:p>
        </w:tc>
        <w:tc>
          <w:tcPr>
            <w:tcW w:w="1936" w:type="dxa"/>
            <w:tcBorders>
              <w:top w:val="nil"/>
              <w:left w:val="nil"/>
              <w:bottom w:val="single" w:sz="4" w:space="0" w:color="auto"/>
              <w:right w:val="nil"/>
            </w:tcBorders>
            <w:shd w:val="clear" w:color="000000" w:fill="FFFFFF"/>
            <w:noWrap/>
            <w:vAlign w:val="bottom"/>
            <w:hideMark/>
          </w:tcPr>
          <w:p w14:paraId="7CC0AE0A" w14:textId="77777777" w:rsidR="00775027" w:rsidRPr="00775027" w:rsidRDefault="00775027" w:rsidP="00775027">
            <w:pPr>
              <w:jc w:val="center"/>
              <w:rPr>
                <w:color w:val="000000"/>
                <w:sz w:val="13"/>
                <w:szCs w:val="13"/>
              </w:rPr>
            </w:pPr>
            <w:r w:rsidRPr="00775027">
              <w:rPr>
                <w:color w:val="000000"/>
                <w:sz w:val="13"/>
                <w:szCs w:val="13"/>
              </w:rPr>
              <w:t>-26,07</w:t>
            </w:r>
          </w:p>
        </w:tc>
        <w:tc>
          <w:tcPr>
            <w:tcW w:w="1936" w:type="dxa"/>
            <w:tcBorders>
              <w:top w:val="nil"/>
              <w:left w:val="single" w:sz="4" w:space="0" w:color="auto"/>
              <w:bottom w:val="single" w:sz="4" w:space="0" w:color="auto"/>
              <w:right w:val="nil"/>
            </w:tcBorders>
            <w:shd w:val="clear" w:color="000000" w:fill="FFFFFF"/>
            <w:noWrap/>
            <w:vAlign w:val="bottom"/>
            <w:hideMark/>
          </w:tcPr>
          <w:p w14:paraId="06E1B803" w14:textId="77777777" w:rsidR="00775027" w:rsidRPr="00775027" w:rsidRDefault="00775027" w:rsidP="00775027">
            <w:pPr>
              <w:jc w:val="cente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1C5D00AB" w14:textId="77777777" w:rsidR="00775027" w:rsidRPr="00775027" w:rsidRDefault="00775027" w:rsidP="00775027">
            <w:pPr>
              <w:jc w:val="center"/>
              <w:rPr>
                <w:color w:val="000000"/>
                <w:sz w:val="13"/>
                <w:szCs w:val="13"/>
              </w:rPr>
            </w:pPr>
            <w:r w:rsidRPr="00775027">
              <w:rPr>
                <w:color w:val="000000"/>
                <w:sz w:val="13"/>
                <w:szCs w:val="13"/>
              </w:rPr>
              <w:t>797,35</w:t>
            </w:r>
          </w:p>
        </w:tc>
        <w:tc>
          <w:tcPr>
            <w:tcW w:w="1936" w:type="dxa"/>
            <w:tcBorders>
              <w:top w:val="nil"/>
              <w:left w:val="single" w:sz="4" w:space="0" w:color="auto"/>
              <w:bottom w:val="single" w:sz="4" w:space="0" w:color="auto"/>
              <w:right w:val="nil"/>
            </w:tcBorders>
            <w:shd w:val="clear" w:color="000000" w:fill="FFFFFF"/>
            <w:noWrap/>
            <w:vAlign w:val="bottom"/>
            <w:hideMark/>
          </w:tcPr>
          <w:p w14:paraId="36EF4EBA" w14:textId="77777777" w:rsidR="00775027" w:rsidRPr="00775027" w:rsidRDefault="00775027" w:rsidP="00775027">
            <w:pPr>
              <w:jc w:val="center"/>
              <w:rPr>
                <w:color w:val="000000"/>
                <w:sz w:val="13"/>
                <w:szCs w:val="13"/>
              </w:rPr>
            </w:pPr>
            <w:r w:rsidRPr="00775027">
              <w:rPr>
                <w:color w:val="000000"/>
                <w:sz w:val="13"/>
                <w:szCs w:val="13"/>
              </w:rPr>
              <w:t>797,35</w:t>
            </w:r>
          </w:p>
        </w:tc>
      </w:tr>
      <w:tr w:rsidR="00775027" w:rsidRPr="00775027" w14:paraId="0A0A1F0C"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04BB421D" w14:textId="77777777" w:rsidR="00775027" w:rsidRPr="00775027" w:rsidRDefault="00775027" w:rsidP="00775027">
            <w:pPr>
              <w:jc w:val="center"/>
              <w:rPr>
                <w:color w:val="000000"/>
                <w:sz w:val="13"/>
                <w:szCs w:val="13"/>
              </w:rPr>
            </w:pPr>
          </w:p>
        </w:tc>
        <w:tc>
          <w:tcPr>
            <w:tcW w:w="960" w:type="dxa"/>
            <w:tcBorders>
              <w:top w:val="nil"/>
              <w:left w:val="single" w:sz="8" w:space="0" w:color="auto"/>
              <w:bottom w:val="nil"/>
              <w:right w:val="single" w:sz="4" w:space="0" w:color="auto"/>
            </w:tcBorders>
            <w:shd w:val="clear" w:color="000000" w:fill="FFFFFF"/>
            <w:vAlign w:val="bottom"/>
            <w:hideMark/>
          </w:tcPr>
          <w:p w14:paraId="1EE40869" w14:textId="77777777" w:rsidR="00775027" w:rsidRPr="00775027" w:rsidRDefault="00775027" w:rsidP="00775027">
            <w:pPr>
              <w:jc w:val="center"/>
              <w:rPr>
                <w:sz w:val="13"/>
                <w:szCs w:val="13"/>
              </w:rPr>
            </w:pPr>
            <w:r w:rsidRPr="00775027">
              <w:rPr>
                <w:sz w:val="13"/>
                <w:szCs w:val="13"/>
              </w:rPr>
              <w:t>4</w:t>
            </w:r>
          </w:p>
        </w:tc>
        <w:tc>
          <w:tcPr>
            <w:tcW w:w="5093" w:type="dxa"/>
            <w:gridSpan w:val="2"/>
            <w:tcBorders>
              <w:top w:val="nil"/>
              <w:left w:val="nil"/>
              <w:bottom w:val="nil"/>
              <w:right w:val="nil"/>
            </w:tcBorders>
            <w:shd w:val="clear" w:color="000000" w:fill="FFFFFF"/>
            <w:noWrap/>
            <w:vAlign w:val="bottom"/>
            <w:hideMark/>
          </w:tcPr>
          <w:p w14:paraId="2D236EA0" w14:textId="77777777" w:rsidR="00775027" w:rsidRPr="00775027" w:rsidRDefault="00775027" w:rsidP="00775027">
            <w:pPr>
              <w:rPr>
                <w:sz w:val="13"/>
                <w:szCs w:val="13"/>
              </w:rPr>
            </w:pPr>
            <w:r w:rsidRPr="00775027">
              <w:rPr>
                <w:sz w:val="13"/>
                <w:szCs w:val="13"/>
              </w:rPr>
              <w:t xml:space="preserve"> - аренда земли</w:t>
            </w:r>
          </w:p>
        </w:tc>
        <w:tc>
          <w:tcPr>
            <w:tcW w:w="960" w:type="dxa"/>
            <w:tcBorders>
              <w:top w:val="nil"/>
              <w:left w:val="nil"/>
              <w:bottom w:val="nil"/>
              <w:right w:val="nil"/>
            </w:tcBorders>
            <w:shd w:val="clear" w:color="000000" w:fill="FFFFFF"/>
            <w:noWrap/>
            <w:vAlign w:val="bottom"/>
            <w:hideMark/>
          </w:tcPr>
          <w:p w14:paraId="4357B8BB" w14:textId="77777777" w:rsidR="00775027" w:rsidRPr="00775027" w:rsidRDefault="00775027" w:rsidP="00775027">
            <w:pPr>
              <w:rPr>
                <w:sz w:val="13"/>
                <w:szCs w:val="13"/>
              </w:rPr>
            </w:pPr>
            <w:r w:rsidRPr="00775027">
              <w:rPr>
                <w:sz w:val="13"/>
                <w:szCs w:val="13"/>
              </w:rPr>
              <w:t> </w:t>
            </w:r>
          </w:p>
        </w:tc>
        <w:tc>
          <w:tcPr>
            <w:tcW w:w="3380" w:type="dxa"/>
            <w:tcBorders>
              <w:top w:val="nil"/>
              <w:left w:val="nil"/>
              <w:bottom w:val="nil"/>
              <w:right w:val="single" w:sz="4" w:space="0" w:color="auto"/>
            </w:tcBorders>
            <w:shd w:val="clear" w:color="000000" w:fill="FFFFFF"/>
            <w:noWrap/>
            <w:vAlign w:val="bottom"/>
            <w:hideMark/>
          </w:tcPr>
          <w:p w14:paraId="1756B826" w14:textId="77777777" w:rsidR="00775027" w:rsidRPr="00775027" w:rsidRDefault="00775027" w:rsidP="00775027">
            <w:pPr>
              <w:rPr>
                <w:sz w:val="13"/>
                <w:szCs w:val="13"/>
              </w:rPr>
            </w:pPr>
            <w:r w:rsidRPr="00775027">
              <w:rPr>
                <w:sz w:val="13"/>
                <w:szCs w:val="13"/>
              </w:rPr>
              <w:t> </w:t>
            </w:r>
          </w:p>
        </w:tc>
        <w:tc>
          <w:tcPr>
            <w:tcW w:w="960" w:type="dxa"/>
            <w:tcBorders>
              <w:top w:val="nil"/>
              <w:left w:val="nil"/>
              <w:bottom w:val="nil"/>
              <w:right w:val="single" w:sz="4" w:space="0" w:color="auto"/>
            </w:tcBorders>
            <w:shd w:val="clear" w:color="000000" w:fill="FFFFFF"/>
            <w:noWrap/>
            <w:vAlign w:val="bottom"/>
            <w:hideMark/>
          </w:tcPr>
          <w:p w14:paraId="74E357F4" w14:textId="77777777" w:rsidR="00775027" w:rsidRPr="00775027" w:rsidRDefault="00775027" w:rsidP="00775027">
            <w:pPr>
              <w:jc w:val="center"/>
              <w:rPr>
                <w:sz w:val="13"/>
                <w:szCs w:val="13"/>
              </w:rPr>
            </w:pPr>
            <w:r w:rsidRPr="00775027">
              <w:rPr>
                <w:sz w:val="13"/>
                <w:szCs w:val="13"/>
              </w:rPr>
              <w:t>т.р.</w:t>
            </w:r>
          </w:p>
        </w:tc>
        <w:tc>
          <w:tcPr>
            <w:tcW w:w="1616" w:type="dxa"/>
            <w:tcBorders>
              <w:top w:val="nil"/>
              <w:left w:val="nil"/>
              <w:bottom w:val="single" w:sz="4" w:space="0" w:color="auto"/>
              <w:right w:val="nil"/>
            </w:tcBorders>
            <w:shd w:val="clear" w:color="000000" w:fill="FFFFFF"/>
            <w:noWrap/>
            <w:vAlign w:val="bottom"/>
            <w:hideMark/>
          </w:tcPr>
          <w:p w14:paraId="50B216CA" w14:textId="77777777" w:rsidR="00775027" w:rsidRPr="00775027" w:rsidRDefault="00775027" w:rsidP="00775027">
            <w:pPr>
              <w:jc w:val="center"/>
              <w:rPr>
                <w:sz w:val="13"/>
                <w:szCs w:val="13"/>
              </w:rPr>
            </w:pPr>
            <w:r w:rsidRPr="00775027">
              <w:rPr>
                <w:sz w:val="13"/>
                <w:szCs w:val="13"/>
              </w:rPr>
              <w:t>0,00</w:t>
            </w:r>
          </w:p>
        </w:tc>
        <w:tc>
          <w:tcPr>
            <w:tcW w:w="1796" w:type="dxa"/>
            <w:tcBorders>
              <w:top w:val="nil"/>
              <w:left w:val="single" w:sz="4" w:space="0" w:color="auto"/>
              <w:bottom w:val="single" w:sz="4" w:space="0" w:color="auto"/>
              <w:right w:val="nil"/>
            </w:tcBorders>
            <w:shd w:val="clear" w:color="000000" w:fill="FFFFFF"/>
            <w:noWrap/>
            <w:vAlign w:val="bottom"/>
            <w:hideMark/>
          </w:tcPr>
          <w:p w14:paraId="5B2113A1" w14:textId="77777777" w:rsidR="00775027" w:rsidRPr="00775027" w:rsidRDefault="00775027" w:rsidP="00775027">
            <w:pPr>
              <w:jc w:val="center"/>
              <w:rPr>
                <w:sz w:val="13"/>
                <w:szCs w:val="13"/>
              </w:rPr>
            </w:pPr>
            <w:r w:rsidRPr="00775027">
              <w:rPr>
                <w:sz w:val="13"/>
                <w:szCs w:val="13"/>
              </w:rPr>
              <w:t> </w:t>
            </w:r>
          </w:p>
        </w:tc>
        <w:tc>
          <w:tcPr>
            <w:tcW w:w="1576" w:type="dxa"/>
            <w:tcBorders>
              <w:top w:val="nil"/>
              <w:left w:val="single" w:sz="4" w:space="0" w:color="auto"/>
              <w:bottom w:val="single" w:sz="4" w:space="0" w:color="auto"/>
              <w:right w:val="single" w:sz="4" w:space="0" w:color="auto"/>
            </w:tcBorders>
            <w:shd w:val="clear" w:color="000000" w:fill="FFFFFF"/>
            <w:noWrap/>
            <w:vAlign w:val="bottom"/>
            <w:hideMark/>
          </w:tcPr>
          <w:p w14:paraId="1EFAF5EF" w14:textId="77777777" w:rsidR="00775027" w:rsidRPr="00775027" w:rsidRDefault="00775027" w:rsidP="00775027">
            <w:pPr>
              <w:jc w:val="center"/>
              <w:rPr>
                <w:color w:val="000000"/>
                <w:sz w:val="13"/>
                <w:szCs w:val="13"/>
              </w:rPr>
            </w:pPr>
            <w:r w:rsidRPr="00775027">
              <w:rPr>
                <w:color w:val="000000"/>
                <w:sz w:val="13"/>
                <w:szCs w:val="13"/>
              </w:rPr>
              <w:t>0,00</w:t>
            </w:r>
          </w:p>
        </w:tc>
        <w:tc>
          <w:tcPr>
            <w:tcW w:w="1936" w:type="dxa"/>
            <w:tcBorders>
              <w:top w:val="nil"/>
              <w:left w:val="nil"/>
              <w:bottom w:val="single" w:sz="4" w:space="0" w:color="auto"/>
              <w:right w:val="nil"/>
            </w:tcBorders>
            <w:shd w:val="clear" w:color="000000" w:fill="FFFFFF"/>
            <w:noWrap/>
            <w:vAlign w:val="bottom"/>
            <w:hideMark/>
          </w:tcPr>
          <w:p w14:paraId="1CB9A1A0" w14:textId="77777777" w:rsidR="00775027" w:rsidRPr="00775027" w:rsidRDefault="00775027" w:rsidP="00775027">
            <w:pPr>
              <w:jc w:val="center"/>
              <w:rPr>
                <w:color w:val="000000"/>
                <w:sz w:val="13"/>
                <w:szCs w:val="13"/>
              </w:rPr>
            </w:pPr>
            <w:r w:rsidRPr="00775027">
              <w:rPr>
                <w:color w:val="000000"/>
                <w:sz w:val="13"/>
                <w:szCs w:val="13"/>
              </w:rPr>
              <w:t>0,00</w:t>
            </w:r>
          </w:p>
        </w:tc>
        <w:tc>
          <w:tcPr>
            <w:tcW w:w="1936" w:type="dxa"/>
            <w:tcBorders>
              <w:top w:val="nil"/>
              <w:left w:val="single" w:sz="4" w:space="0" w:color="auto"/>
              <w:bottom w:val="single" w:sz="4" w:space="0" w:color="auto"/>
              <w:right w:val="nil"/>
            </w:tcBorders>
            <w:shd w:val="clear" w:color="000000" w:fill="FFFFFF"/>
            <w:noWrap/>
            <w:vAlign w:val="bottom"/>
            <w:hideMark/>
          </w:tcPr>
          <w:p w14:paraId="187A3BC3" w14:textId="77777777" w:rsidR="00775027" w:rsidRPr="00775027" w:rsidRDefault="00775027" w:rsidP="00775027">
            <w:pPr>
              <w:jc w:val="cente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24536A01" w14:textId="77777777" w:rsidR="00775027" w:rsidRPr="00775027" w:rsidRDefault="00775027" w:rsidP="00775027">
            <w:pPr>
              <w:jc w:val="center"/>
              <w:rPr>
                <w:color w:val="000000"/>
                <w:sz w:val="13"/>
                <w:szCs w:val="13"/>
              </w:rPr>
            </w:pPr>
            <w:r w:rsidRPr="00775027">
              <w:rPr>
                <w:color w:val="000000"/>
                <w:sz w:val="13"/>
                <w:szCs w:val="13"/>
              </w:rPr>
              <w:t>0,00</w:t>
            </w:r>
          </w:p>
        </w:tc>
        <w:tc>
          <w:tcPr>
            <w:tcW w:w="1936" w:type="dxa"/>
            <w:tcBorders>
              <w:top w:val="nil"/>
              <w:left w:val="single" w:sz="4" w:space="0" w:color="auto"/>
              <w:bottom w:val="single" w:sz="4" w:space="0" w:color="auto"/>
              <w:right w:val="nil"/>
            </w:tcBorders>
            <w:shd w:val="clear" w:color="000000" w:fill="FFFFFF"/>
            <w:noWrap/>
            <w:vAlign w:val="bottom"/>
            <w:hideMark/>
          </w:tcPr>
          <w:p w14:paraId="2F166AC0" w14:textId="77777777" w:rsidR="00775027" w:rsidRPr="00775027" w:rsidRDefault="00775027" w:rsidP="00775027">
            <w:pPr>
              <w:jc w:val="center"/>
              <w:rPr>
                <w:color w:val="000000"/>
                <w:sz w:val="13"/>
                <w:szCs w:val="13"/>
              </w:rPr>
            </w:pPr>
            <w:r w:rsidRPr="00775027">
              <w:rPr>
                <w:color w:val="000000"/>
                <w:sz w:val="13"/>
                <w:szCs w:val="13"/>
              </w:rPr>
              <w:t>0,00</w:t>
            </w:r>
          </w:p>
        </w:tc>
      </w:tr>
      <w:tr w:rsidR="00775027" w:rsidRPr="00775027" w14:paraId="7EB88824"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4155B3ED" w14:textId="77777777" w:rsidR="00775027" w:rsidRPr="00775027" w:rsidRDefault="00775027" w:rsidP="00775027">
            <w:pPr>
              <w:jc w:val="center"/>
              <w:rPr>
                <w:color w:val="000000"/>
                <w:sz w:val="13"/>
                <w:szCs w:val="13"/>
              </w:rPr>
            </w:pPr>
          </w:p>
        </w:tc>
        <w:tc>
          <w:tcPr>
            <w:tcW w:w="960" w:type="dxa"/>
            <w:tcBorders>
              <w:top w:val="nil"/>
              <w:left w:val="single" w:sz="8" w:space="0" w:color="auto"/>
              <w:bottom w:val="single" w:sz="4" w:space="0" w:color="auto"/>
              <w:right w:val="single" w:sz="4" w:space="0" w:color="auto"/>
            </w:tcBorders>
            <w:shd w:val="clear" w:color="000000" w:fill="FFFFFF"/>
            <w:vAlign w:val="bottom"/>
            <w:hideMark/>
          </w:tcPr>
          <w:p w14:paraId="0FE45727" w14:textId="77777777" w:rsidR="00775027" w:rsidRPr="00775027" w:rsidRDefault="00775027" w:rsidP="00775027">
            <w:pPr>
              <w:jc w:val="center"/>
              <w:rPr>
                <w:sz w:val="13"/>
                <w:szCs w:val="13"/>
              </w:rPr>
            </w:pPr>
            <w:r w:rsidRPr="00775027">
              <w:rPr>
                <w:sz w:val="13"/>
                <w:szCs w:val="13"/>
              </w:rPr>
              <w:t>5</w:t>
            </w:r>
          </w:p>
        </w:tc>
        <w:tc>
          <w:tcPr>
            <w:tcW w:w="9433" w:type="dxa"/>
            <w:gridSpan w:val="4"/>
            <w:tcBorders>
              <w:top w:val="nil"/>
              <w:left w:val="nil"/>
              <w:bottom w:val="single" w:sz="4" w:space="0" w:color="auto"/>
              <w:right w:val="single" w:sz="4" w:space="0" w:color="000000"/>
            </w:tcBorders>
            <w:shd w:val="clear" w:color="000000" w:fill="FFFFFF"/>
            <w:noWrap/>
            <w:vAlign w:val="bottom"/>
            <w:hideMark/>
          </w:tcPr>
          <w:p w14:paraId="45F034A8" w14:textId="77777777" w:rsidR="00775027" w:rsidRPr="00775027" w:rsidRDefault="00775027" w:rsidP="00775027">
            <w:pPr>
              <w:rPr>
                <w:sz w:val="13"/>
                <w:szCs w:val="13"/>
              </w:rPr>
            </w:pPr>
            <w:r w:rsidRPr="00775027">
              <w:rPr>
                <w:sz w:val="13"/>
                <w:szCs w:val="13"/>
              </w:rPr>
              <w:t xml:space="preserve"> - аренда прочего имущества (автотранспорт, тепловые сети)</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2B20E16E" w14:textId="77777777" w:rsidR="00775027" w:rsidRPr="00775027" w:rsidRDefault="00775027" w:rsidP="00775027">
            <w:pPr>
              <w:jc w:val="center"/>
              <w:rPr>
                <w:sz w:val="13"/>
                <w:szCs w:val="13"/>
              </w:rPr>
            </w:pPr>
            <w:r w:rsidRPr="00775027">
              <w:rPr>
                <w:sz w:val="13"/>
                <w:szCs w:val="13"/>
              </w:rPr>
              <w:t>т.р.</w:t>
            </w:r>
          </w:p>
        </w:tc>
        <w:tc>
          <w:tcPr>
            <w:tcW w:w="1616" w:type="dxa"/>
            <w:tcBorders>
              <w:top w:val="nil"/>
              <w:left w:val="nil"/>
              <w:bottom w:val="single" w:sz="4" w:space="0" w:color="auto"/>
              <w:right w:val="nil"/>
            </w:tcBorders>
            <w:shd w:val="clear" w:color="000000" w:fill="FFFFFF"/>
            <w:noWrap/>
            <w:vAlign w:val="bottom"/>
            <w:hideMark/>
          </w:tcPr>
          <w:p w14:paraId="27750EFB" w14:textId="77777777" w:rsidR="00775027" w:rsidRPr="00775027" w:rsidRDefault="00775027" w:rsidP="00775027">
            <w:pPr>
              <w:jc w:val="center"/>
              <w:rPr>
                <w:sz w:val="13"/>
                <w:szCs w:val="13"/>
              </w:rPr>
            </w:pPr>
            <w:r w:rsidRPr="00775027">
              <w:rPr>
                <w:sz w:val="13"/>
                <w:szCs w:val="13"/>
              </w:rPr>
              <w:t>0,00</w:t>
            </w:r>
          </w:p>
        </w:tc>
        <w:tc>
          <w:tcPr>
            <w:tcW w:w="1796" w:type="dxa"/>
            <w:tcBorders>
              <w:top w:val="nil"/>
              <w:left w:val="single" w:sz="4" w:space="0" w:color="auto"/>
              <w:bottom w:val="single" w:sz="4" w:space="0" w:color="auto"/>
              <w:right w:val="nil"/>
            </w:tcBorders>
            <w:shd w:val="clear" w:color="000000" w:fill="FFFFFF"/>
            <w:noWrap/>
            <w:vAlign w:val="bottom"/>
            <w:hideMark/>
          </w:tcPr>
          <w:p w14:paraId="50CC7ABD" w14:textId="77777777" w:rsidR="00775027" w:rsidRPr="00775027" w:rsidRDefault="00775027" w:rsidP="00775027">
            <w:pPr>
              <w:jc w:val="center"/>
              <w:rPr>
                <w:sz w:val="13"/>
                <w:szCs w:val="13"/>
              </w:rPr>
            </w:pPr>
            <w:r w:rsidRPr="00775027">
              <w:rPr>
                <w:sz w:val="13"/>
                <w:szCs w:val="13"/>
              </w:rPr>
              <w:t> </w:t>
            </w:r>
          </w:p>
        </w:tc>
        <w:tc>
          <w:tcPr>
            <w:tcW w:w="1576" w:type="dxa"/>
            <w:tcBorders>
              <w:top w:val="nil"/>
              <w:left w:val="single" w:sz="4" w:space="0" w:color="auto"/>
              <w:bottom w:val="single" w:sz="4" w:space="0" w:color="auto"/>
              <w:right w:val="single" w:sz="4" w:space="0" w:color="auto"/>
            </w:tcBorders>
            <w:shd w:val="clear" w:color="000000" w:fill="FFFFFF"/>
            <w:noWrap/>
            <w:vAlign w:val="bottom"/>
            <w:hideMark/>
          </w:tcPr>
          <w:p w14:paraId="4F8D9068" w14:textId="77777777" w:rsidR="00775027" w:rsidRPr="00775027" w:rsidRDefault="00775027" w:rsidP="00775027">
            <w:pPr>
              <w:jc w:val="center"/>
              <w:rPr>
                <w:color w:val="000000"/>
                <w:sz w:val="13"/>
                <w:szCs w:val="13"/>
              </w:rPr>
            </w:pPr>
            <w:r w:rsidRPr="00775027">
              <w:rPr>
                <w:color w:val="000000"/>
                <w:sz w:val="13"/>
                <w:szCs w:val="13"/>
              </w:rPr>
              <w:t>0,00</w:t>
            </w:r>
          </w:p>
        </w:tc>
        <w:tc>
          <w:tcPr>
            <w:tcW w:w="1936" w:type="dxa"/>
            <w:tcBorders>
              <w:top w:val="nil"/>
              <w:left w:val="nil"/>
              <w:bottom w:val="single" w:sz="4" w:space="0" w:color="auto"/>
              <w:right w:val="nil"/>
            </w:tcBorders>
            <w:shd w:val="clear" w:color="000000" w:fill="FFFFFF"/>
            <w:noWrap/>
            <w:vAlign w:val="bottom"/>
            <w:hideMark/>
          </w:tcPr>
          <w:p w14:paraId="04E9C744" w14:textId="77777777" w:rsidR="00775027" w:rsidRPr="00775027" w:rsidRDefault="00775027" w:rsidP="00775027">
            <w:pPr>
              <w:jc w:val="center"/>
              <w:rPr>
                <w:color w:val="000000"/>
                <w:sz w:val="13"/>
                <w:szCs w:val="13"/>
              </w:rPr>
            </w:pPr>
            <w:r w:rsidRPr="00775027">
              <w:rPr>
                <w:color w:val="000000"/>
                <w:sz w:val="13"/>
                <w:szCs w:val="13"/>
              </w:rPr>
              <w:t>0,00</w:t>
            </w:r>
          </w:p>
        </w:tc>
        <w:tc>
          <w:tcPr>
            <w:tcW w:w="1936" w:type="dxa"/>
            <w:tcBorders>
              <w:top w:val="nil"/>
              <w:left w:val="single" w:sz="4" w:space="0" w:color="auto"/>
              <w:bottom w:val="single" w:sz="4" w:space="0" w:color="auto"/>
              <w:right w:val="nil"/>
            </w:tcBorders>
            <w:shd w:val="clear" w:color="000000" w:fill="FFFFFF"/>
            <w:noWrap/>
            <w:vAlign w:val="bottom"/>
            <w:hideMark/>
          </w:tcPr>
          <w:p w14:paraId="178E3B3F" w14:textId="77777777" w:rsidR="00775027" w:rsidRPr="00775027" w:rsidRDefault="00775027" w:rsidP="00775027">
            <w:pPr>
              <w:jc w:val="cente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46839490" w14:textId="77777777" w:rsidR="00775027" w:rsidRPr="00775027" w:rsidRDefault="00775027" w:rsidP="00775027">
            <w:pPr>
              <w:jc w:val="center"/>
              <w:rPr>
                <w:color w:val="000000"/>
                <w:sz w:val="13"/>
                <w:szCs w:val="13"/>
              </w:rPr>
            </w:pPr>
            <w:r w:rsidRPr="00775027">
              <w:rPr>
                <w:color w:val="000000"/>
                <w:sz w:val="13"/>
                <w:szCs w:val="13"/>
              </w:rPr>
              <w:t>0,00</w:t>
            </w:r>
          </w:p>
        </w:tc>
        <w:tc>
          <w:tcPr>
            <w:tcW w:w="1936" w:type="dxa"/>
            <w:tcBorders>
              <w:top w:val="nil"/>
              <w:left w:val="single" w:sz="4" w:space="0" w:color="auto"/>
              <w:bottom w:val="single" w:sz="4" w:space="0" w:color="auto"/>
              <w:right w:val="nil"/>
            </w:tcBorders>
            <w:shd w:val="clear" w:color="000000" w:fill="FFFFFF"/>
            <w:noWrap/>
            <w:vAlign w:val="bottom"/>
            <w:hideMark/>
          </w:tcPr>
          <w:p w14:paraId="40E72663" w14:textId="77777777" w:rsidR="00775027" w:rsidRPr="00775027" w:rsidRDefault="00775027" w:rsidP="00775027">
            <w:pPr>
              <w:jc w:val="center"/>
              <w:rPr>
                <w:color w:val="000000"/>
                <w:sz w:val="13"/>
                <w:szCs w:val="13"/>
              </w:rPr>
            </w:pPr>
            <w:r w:rsidRPr="00775027">
              <w:rPr>
                <w:color w:val="000000"/>
                <w:sz w:val="13"/>
                <w:szCs w:val="13"/>
              </w:rPr>
              <w:t>0,00</w:t>
            </w:r>
          </w:p>
        </w:tc>
      </w:tr>
      <w:tr w:rsidR="00775027" w:rsidRPr="00775027" w14:paraId="41AA99BB"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084BC7AA" w14:textId="77777777" w:rsidR="00775027" w:rsidRPr="00775027" w:rsidRDefault="00775027" w:rsidP="00775027">
            <w:pPr>
              <w:jc w:val="center"/>
              <w:rPr>
                <w:color w:val="000000"/>
                <w:sz w:val="13"/>
                <w:szCs w:val="13"/>
              </w:rPr>
            </w:pPr>
          </w:p>
        </w:tc>
        <w:tc>
          <w:tcPr>
            <w:tcW w:w="960" w:type="dxa"/>
            <w:tcBorders>
              <w:top w:val="nil"/>
              <w:left w:val="single" w:sz="8" w:space="0" w:color="auto"/>
              <w:bottom w:val="single" w:sz="4" w:space="0" w:color="auto"/>
              <w:right w:val="single" w:sz="4" w:space="0" w:color="auto"/>
            </w:tcBorders>
            <w:shd w:val="clear" w:color="000000" w:fill="FFFFFF"/>
            <w:vAlign w:val="bottom"/>
            <w:hideMark/>
          </w:tcPr>
          <w:p w14:paraId="5E377E87" w14:textId="77777777" w:rsidR="00775027" w:rsidRPr="00775027" w:rsidRDefault="00775027" w:rsidP="00775027">
            <w:pPr>
              <w:jc w:val="center"/>
              <w:rPr>
                <w:sz w:val="13"/>
                <w:szCs w:val="13"/>
              </w:rPr>
            </w:pPr>
            <w:r w:rsidRPr="00775027">
              <w:rPr>
                <w:sz w:val="13"/>
                <w:szCs w:val="13"/>
              </w:rPr>
              <w:t>6</w:t>
            </w:r>
          </w:p>
        </w:tc>
        <w:tc>
          <w:tcPr>
            <w:tcW w:w="5093" w:type="dxa"/>
            <w:gridSpan w:val="2"/>
            <w:tcBorders>
              <w:top w:val="single" w:sz="4" w:space="0" w:color="auto"/>
              <w:left w:val="single" w:sz="4" w:space="0" w:color="auto"/>
              <w:bottom w:val="single" w:sz="4" w:space="0" w:color="auto"/>
              <w:right w:val="nil"/>
            </w:tcBorders>
            <w:shd w:val="clear" w:color="000000" w:fill="FFFFFF"/>
            <w:noWrap/>
            <w:vAlign w:val="bottom"/>
            <w:hideMark/>
          </w:tcPr>
          <w:p w14:paraId="11FDDC9C" w14:textId="77777777" w:rsidR="00775027" w:rsidRPr="00775027" w:rsidRDefault="00775027" w:rsidP="00775027">
            <w:pPr>
              <w:rPr>
                <w:sz w:val="13"/>
                <w:szCs w:val="13"/>
              </w:rPr>
            </w:pPr>
            <w:r w:rsidRPr="00775027">
              <w:rPr>
                <w:sz w:val="13"/>
                <w:szCs w:val="13"/>
              </w:rPr>
              <w:t xml:space="preserve"> Концессионная плата</w:t>
            </w:r>
          </w:p>
        </w:tc>
        <w:tc>
          <w:tcPr>
            <w:tcW w:w="960" w:type="dxa"/>
            <w:tcBorders>
              <w:top w:val="nil"/>
              <w:left w:val="nil"/>
              <w:bottom w:val="single" w:sz="4" w:space="0" w:color="auto"/>
              <w:right w:val="nil"/>
            </w:tcBorders>
            <w:shd w:val="clear" w:color="000000" w:fill="FFFFFF"/>
            <w:noWrap/>
            <w:vAlign w:val="bottom"/>
            <w:hideMark/>
          </w:tcPr>
          <w:p w14:paraId="5304FECC" w14:textId="77777777" w:rsidR="00775027" w:rsidRPr="00775027" w:rsidRDefault="00775027" w:rsidP="00775027">
            <w:pPr>
              <w:rPr>
                <w:sz w:val="13"/>
                <w:szCs w:val="13"/>
              </w:rPr>
            </w:pPr>
            <w:r w:rsidRPr="00775027">
              <w:rPr>
                <w:sz w:val="13"/>
                <w:szCs w:val="13"/>
              </w:rPr>
              <w:t> </w:t>
            </w:r>
          </w:p>
        </w:tc>
        <w:tc>
          <w:tcPr>
            <w:tcW w:w="3380" w:type="dxa"/>
            <w:tcBorders>
              <w:top w:val="nil"/>
              <w:left w:val="nil"/>
              <w:bottom w:val="single" w:sz="4" w:space="0" w:color="auto"/>
              <w:right w:val="single" w:sz="4" w:space="0" w:color="auto"/>
            </w:tcBorders>
            <w:shd w:val="clear" w:color="000000" w:fill="FFFFFF"/>
            <w:noWrap/>
            <w:vAlign w:val="bottom"/>
            <w:hideMark/>
          </w:tcPr>
          <w:p w14:paraId="01AFC5CF" w14:textId="77777777" w:rsidR="00775027" w:rsidRPr="00775027" w:rsidRDefault="00775027" w:rsidP="00775027">
            <w:pPr>
              <w:rPr>
                <w:sz w:val="13"/>
                <w:szCs w:val="13"/>
              </w:rPr>
            </w:pPr>
            <w:r w:rsidRPr="00775027">
              <w:rPr>
                <w:sz w:val="13"/>
                <w:szCs w:val="13"/>
              </w:rPr>
              <w:t> </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4F4446AD" w14:textId="77777777" w:rsidR="00775027" w:rsidRPr="00775027" w:rsidRDefault="00775027" w:rsidP="00775027">
            <w:pPr>
              <w:jc w:val="center"/>
              <w:rPr>
                <w:sz w:val="13"/>
                <w:szCs w:val="13"/>
              </w:rPr>
            </w:pPr>
            <w:r w:rsidRPr="00775027">
              <w:rPr>
                <w:sz w:val="13"/>
                <w:szCs w:val="13"/>
              </w:rPr>
              <w:t>т.р.</w:t>
            </w:r>
          </w:p>
        </w:tc>
        <w:tc>
          <w:tcPr>
            <w:tcW w:w="1616" w:type="dxa"/>
            <w:tcBorders>
              <w:top w:val="nil"/>
              <w:left w:val="single" w:sz="4" w:space="0" w:color="auto"/>
              <w:bottom w:val="single" w:sz="4" w:space="0" w:color="auto"/>
              <w:right w:val="nil"/>
            </w:tcBorders>
            <w:shd w:val="clear" w:color="000000" w:fill="FFFFFF"/>
            <w:noWrap/>
            <w:vAlign w:val="bottom"/>
            <w:hideMark/>
          </w:tcPr>
          <w:p w14:paraId="095848B3" w14:textId="77777777" w:rsidR="00775027" w:rsidRPr="00775027" w:rsidRDefault="00775027" w:rsidP="00775027">
            <w:pPr>
              <w:jc w:val="center"/>
              <w:rPr>
                <w:sz w:val="13"/>
                <w:szCs w:val="13"/>
              </w:rPr>
            </w:pPr>
            <w:r w:rsidRPr="00775027">
              <w:rPr>
                <w:sz w:val="13"/>
                <w:szCs w:val="13"/>
              </w:rPr>
              <w:t>0,00</w:t>
            </w:r>
          </w:p>
        </w:tc>
        <w:tc>
          <w:tcPr>
            <w:tcW w:w="1796" w:type="dxa"/>
            <w:tcBorders>
              <w:top w:val="nil"/>
              <w:left w:val="single" w:sz="4" w:space="0" w:color="auto"/>
              <w:bottom w:val="single" w:sz="4" w:space="0" w:color="auto"/>
              <w:right w:val="nil"/>
            </w:tcBorders>
            <w:shd w:val="clear" w:color="000000" w:fill="FFFFFF"/>
            <w:noWrap/>
            <w:vAlign w:val="bottom"/>
            <w:hideMark/>
          </w:tcPr>
          <w:p w14:paraId="1AE9AA16" w14:textId="77777777" w:rsidR="00775027" w:rsidRPr="00775027" w:rsidRDefault="00775027" w:rsidP="00775027">
            <w:pPr>
              <w:jc w:val="center"/>
              <w:rPr>
                <w:sz w:val="13"/>
                <w:szCs w:val="13"/>
              </w:rPr>
            </w:pPr>
            <w:r w:rsidRPr="00775027">
              <w:rPr>
                <w:sz w:val="13"/>
                <w:szCs w:val="13"/>
              </w:rPr>
              <w:t> </w:t>
            </w:r>
          </w:p>
        </w:tc>
        <w:tc>
          <w:tcPr>
            <w:tcW w:w="1576" w:type="dxa"/>
            <w:tcBorders>
              <w:top w:val="nil"/>
              <w:left w:val="single" w:sz="4" w:space="0" w:color="auto"/>
              <w:bottom w:val="single" w:sz="4" w:space="0" w:color="auto"/>
              <w:right w:val="single" w:sz="4" w:space="0" w:color="auto"/>
            </w:tcBorders>
            <w:shd w:val="clear" w:color="000000" w:fill="FFFFFF"/>
            <w:noWrap/>
            <w:vAlign w:val="bottom"/>
            <w:hideMark/>
          </w:tcPr>
          <w:p w14:paraId="112EC42B" w14:textId="77777777" w:rsidR="00775027" w:rsidRPr="00775027" w:rsidRDefault="00775027" w:rsidP="00775027">
            <w:pPr>
              <w:jc w:val="center"/>
              <w:rPr>
                <w:color w:val="000000"/>
                <w:sz w:val="13"/>
                <w:szCs w:val="13"/>
              </w:rPr>
            </w:pPr>
            <w:r w:rsidRPr="00775027">
              <w:rPr>
                <w:color w:val="000000"/>
                <w:sz w:val="13"/>
                <w:szCs w:val="13"/>
              </w:rPr>
              <w:t>0,00</w:t>
            </w:r>
          </w:p>
        </w:tc>
        <w:tc>
          <w:tcPr>
            <w:tcW w:w="1936" w:type="dxa"/>
            <w:tcBorders>
              <w:top w:val="nil"/>
              <w:left w:val="nil"/>
              <w:bottom w:val="single" w:sz="4" w:space="0" w:color="auto"/>
              <w:right w:val="nil"/>
            </w:tcBorders>
            <w:shd w:val="clear" w:color="000000" w:fill="FFFFFF"/>
            <w:noWrap/>
            <w:vAlign w:val="bottom"/>
            <w:hideMark/>
          </w:tcPr>
          <w:p w14:paraId="4A28659C" w14:textId="77777777" w:rsidR="00775027" w:rsidRPr="00775027" w:rsidRDefault="00775027" w:rsidP="00775027">
            <w:pPr>
              <w:jc w:val="center"/>
              <w:rPr>
                <w:color w:val="000000"/>
                <w:sz w:val="13"/>
                <w:szCs w:val="13"/>
              </w:rPr>
            </w:pPr>
            <w:r w:rsidRPr="00775027">
              <w:rPr>
                <w:color w:val="000000"/>
                <w:sz w:val="13"/>
                <w:szCs w:val="13"/>
              </w:rPr>
              <w:t>0,00</w:t>
            </w:r>
          </w:p>
        </w:tc>
        <w:tc>
          <w:tcPr>
            <w:tcW w:w="1936" w:type="dxa"/>
            <w:tcBorders>
              <w:top w:val="nil"/>
              <w:left w:val="single" w:sz="4" w:space="0" w:color="auto"/>
              <w:bottom w:val="single" w:sz="4" w:space="0" w:color="auto"/>
              <w:right w:val="nil"/>
            </w:tcBorders>
            <w:shd w:val="clear" w:color="000000" w:fill="FFFFFF"/>
            <w:noWrap/>
            <w:vAlign w:val="bottom"/>
            <w:hideMark/>
          </w:tcPr>
          <w:p w14:paraId="0ACEF029" w14:textId="77777777" w:rsidR="00775027" w:rsidRPr="00775027" w:rsidRDefault="00775027" w:rsidP="00775027">
            <w:pPr>
              <w:jc w:val="cente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3FE00A3E" w14:textId="77777777" w:rsidR="00775027" w:rsidRPr="00775027" w:rsidRDefault="00775027" w:rsidP="00775027">
            <w:pPr>
              <w:jc w:val="center"/>
              <w:rPr>
                <w:color w:val="000000"/>
                <w:sz w:val="13"/>
                <w:szCs w:val="13"/>
              </w:rPr>
            </w:pPr>
            <w:r w:rsidRPr="00775027">
              <w:rPr>
                <w:color w:val="000000"/>
                <w:sz w:val="13"/>
                <w:szCs w:val="13"/>
              </w:rPr>
              <w:t>0,00</w:t>
            </w:r>
          </w:p>
        </w:tc>
        <w:tc>
          <w:tcPr>
            <w:tcW w:w="1936" w:type="dxa"/>
            <w:tcBorders>
              <w:top w:val="nil"/>
              <w:left w:val="single" w:sz="4" w:space="0" w:color="auto"/>
              <w:bottom w:val="single" w:sz="4" w:space="0" w:color="auto"/>
              <w:right w:val="nil"/>
            </w:tcBorders>
            <w:shd w:val="clear" w:color="000000" w:fill="FFFFFF"/>
            <w:noWrap/>
            <w:vAlign w:val="bottom"/>
            <w:hideMark/>
          </w:tcPr>
          <w:p w14:paraId="10F5D2F4" w14:textId="77777777" w:rsidR="00775027" w:rsidRPr="00775027" w:rsidRDefault="00775027" w:rsidP="00775027">
            <w:pPr>
              <w:jc w:val="center"/>
              <w:rPr>
                <w:color w:val="000000"/>
                <w:sz w:val="13"/>
                <w:szCs w:val="13"/>
              </w:rPr>
            </w:pPr>
            <w:r w:rsidRPr="00775027">
              <w:rPr>
                <w:color w:val="000000"/>
                <w:sz w:val="13"/>
                <w:szCs w:val="13"/>
              </w:rPr>
              <w:t>0,00</w:t>
            </w:r>
          </w:p>
        </w:tc>
      </w:tr>
      <w:tr w:rsidR="00775027" w:rsidRPr="00775027" w14:paraId="420D28C9"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48D87286" w14:textId="77777777" w:rsidR="00775027" w:rsidRPr="00775027" w:rsidRDefault="00775027" w:rsidP="00775027">
            <w:pPr>
              <w:jc w:val="center"/>
              <w:rPr>
                <w:color w:val="000000"/>
                <w:sz w:val="13"/>
                <w:szCs w:val="13"/>
              </w:rPr>
            </w:pPr>
          </w:p>
        </w:tc>
        <w:tc>
          <w:tcPr>
            <w:tcW w:w="960" w:type="dxa"/>
            <w:tcBorders>
              <w:top w:val="nil"/>
              <w:left w:val="single" w:sz="8" w:space="0" w:color="auto"/>
              <w:bottom w:val="single" w:sz="4" w:space="0" w:color="auto"/>
              <w:right w:val="single" w:sz="4" w:space="0" w:color="auto"/>
            </w:tcBorders>
            <w:shd w:val="clear" w:color="000000" w:fill="FFFFFF"/>
            <w:vAlign w:val="bottom"/>
            <w:hideMark/>
          </w:tcPr>
          <w:p w14:paraId="32AE657C" w14:textId="77777777" w:rsidR="00775027" w:rsidRPr="00775027" w:rsidRDefault="00775027" w:rsidP="00775027">
            <w:pPr>
              <w:jc w:val="center"/>
              <w:rPr>
                <w:sz w:val="13"/>
                <w:szCs w:val="13"/>
              </w:rPr>
            </w:pPr>
            <w:r w:rsidRPr="00775027">
              <w:rPr>
                <w:sz w:val="13"/>
                <w:szCs w:val="13"/>
              </w:rPr>
              <w:t>7</w:t>
            </w:r>
          </w:p>
        </w:tc>
        <w:tc>
          <w:tcPr>
            <w:tcW w:w="9433" w:type="dxa"/>
            <w:gridSpan w:val="4"/>
            <w:tcBorders>
              <w:top w:val="single" w:sz="4" w:space="0" w:color="auto"/>
              <w:left w:val="nil"/>
              <w:bottom w:val="single" w:sz="4" w:space="0" w:color="auto"/>
              <w:right w:val="single" w:sz="4" w:space="0" w:color="000000"/>
            </w:tcBorders>
            <w:shd w:val="clear" w:color="000000" w:fill="FFFFFF"/>
            <w:vAlign w:val="bottom"/>
            <w:hideMark/>
          </w:tcPr>
          <w:p w14:paraId="6778019D" w14:textId="77777777" w:rsidR="00775027" w:rsidRPr="00775027" w:rsidRDefault="00775027" w:rsidP="00775027">
            <w:pPr>
              <w:rPr>
                <w:b/>
                <w:bCs/>
                <w:sz w:val="13"/>
                <w:szCs w:val="13"/>
              </w:rPr>
            </w:pPr>
            <w:r w:rsidRPr="00775027">
              <w:rPr>
                <w:b/>
                <w:bCs/>
                <w:sz w:val="13"/>
                <w:szCs w:val="13"/>
              </w:rPr>
              <w:t>Расходы на оплату налогов, сборов и других обязательных платежей, в т.ч.</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01E2CD63" w14:textId="77777777" w:rsidR="00775027" w:rsidRPr="00775027" w:rsidRDefault="00775027" w:rsidP="00775027">
            <w:pPr>
              <w:jc w:val="center"/>
              <w:rPr>
                <w:sz w:val="13"/>
                <w:szCs w:val="13"/>
              </w:rPr>
            </w:pPr>
            <w:r w:rsidRPr="00775027">
              <w:rPr>
                <w:sz w:val="13"/>
                <w:szCs w:val="13"/>
              </w:rPr>
              <w:t>т.р.</w:t>
            </w:r>
          </w:p>
        </w:tc>
        <w:tc>
          <w:tcPr>
            <w:tcW w:w="1616" w:type="dxa"/>
            <w:tcBorders>
              <w:top w:val="nil"/>
              <w:left w:val="nil"/>
              <w:bottom w:val="single" w:sz="4" w:space="0" w:color="auto"/>
              <w:right w:val="nil"/>
            </w:tcBorders>
            <w:shd w:val="clear" w:color="000000" w:fill="FFFFFF"/>
            <w:noWrap/>
            <w:vAlign w:val="center"/>
            <w:hideMark/>
          </w:tcPr>
          <w:p w14:paraId="74EE1146" w14:textId="77777777" w:rsidR="00775027" w:rsidRPr="00775027" w:rsidRDefault="00775027" w:rsidP="00775027">
            <w:pPr>
              <w:jc w:val="center"/>
              <w:rPr>
                <w:b/>
                <w:bCs/>
                <w:sz w:val="13"/>
                <w:szCs w:val="13"/>
              </w:rPr>
            </w:pPr>
            <w:r w:rsidRPr="00775027">
              <w:rPr>
                <w:b/>
                <w:bCs/>
                <w:sz w:val="13"/>
                <w:szCs w:val="13"/>
              </w:rPr>
              <w:t>6,48</w:t>
            </w:r>
          </w:p>
        </w:tc>
        <w:tc>
          <w:tcPr>
            <w:tcW w:w="1796" w:type="dxa"/>
            <w:tcBorders>
              <w:top w:val="nil"/>
              <w:left w:val="single" w:sz="4" w:space="0" w:color="auto"/>
              <w:bottom w:val="single" w:sz="4" w:space="0" w:color="auto"/>
              <w:right w:val="nil"/>
            </w:tcBorders>
            <w:shd w:val="clear" w:color="000000" w:fill="FFFFFF"/>
            <w:noWrap/>
            <w:vAlign w:val="center"/>
            <w:hideMark/>
          </w:tcPr>
          <w:p w14:paraId="6C19A11E" w14:textId="77777777" w:rsidR="00775027" w:rsidRPr="00775027" w:rsidRDefault="00775027" w:rsidP="00775027">
            <w:pPr>
              <w:jc w:val="center"/>
              <w:rPr>
                <w:b/>
                <w:bCs/>
                <w:sz w:val="13"/>
                <w:szCs w:val="13"/>
              </w:rPr>
            </w:pPr>
            <w:r w:rsidRPr="00775027">
              <w:rPr>
                <w:b/>
                <w:bCs/>
                <w:sz w:val="13"/>
                <w:szCs w:val="13"/>
              </w:rPr>
              <w:t>20,72</w:t>
            </w:r>
          </w:p>
        </w:tc>
        <w:tc>
          <w:tcPr>
            <w:tcW w:w="1576" w:type="dxa"/>
            <w:tcBorders>
              <w:top w:val="nil"/>
              <w:left w:val="single" w:sz="4" w:space="0" w:color="auto"/>
              <w:bottom w:val="single" w:sz="4" w:space="0" w:color="auto"/>
              <w:right w:val="nil"/>
            </w:tcBorders>
            <w:shd w:val="clear" w:color="000000" w:fill="FFFFFF"/>
            <w:noWrap/>
            <w:vAlign w:val="center"/>
            <w:hideMark/>
          </w:tcPr>
          <w:p w14:paraId="2E46E207" w14:textId="77777777" w:rsidR="00775027" w:rsidRPr="00775027" w:rsidRDefault="00775027" w:rsidP="00775027">
            <w:pPr>
              <w:jc w:val="center"/>
              <w:rPr>
                <w:b/>
                <w:bCs/>
                <w:sz w:val="13"/>
                <w:szCs w:val="13"/>
              </w:rPr>
            </w:pPr>
            <w:r w:rsidRPr="00775027">
              <w:rPr>
                <w:b/>
                <w:bCs/>
                <w:sz w:val="13"/>
                <w:szCs w:val="13"/>
              </w:rPr>
              <w:t>6,31</w:t>
            </w:r>
          </w:p>
        </w:tc>
        <w:tc>
          <w:tcPr>
            <w:tcW w:w="1936" w:type="dxa"/>
            <w:tcBorders>
              <w:top w:val="nil"/>
              <w:left w:val="single" w:sz="4" w:space="0" w:color="auto"/>
              <w:bottom w:val="single" w:sz="4" w:space="0" w:color="auto"/>
              <w:right w:val="nil"/>
            </w:tcBorders>
            <w:shd w:val="clear" w:color="000000" w:fill="FFFFFF"/>
            <w:noWrap/>
            <w:vAlign w:val="bottom"/>
            <w:hideMark/>
          </w:tcPr>
          <w:p w14:paraId="7059F032" w14:textId="77777777" w:rsidR="00775027" w:rsidRPr="00775027" w:rsidRDefault="00775027" w:rsidP="00775027">
            <w:pPr>
              <w:jc w:val="center"/>
              <w:rPr>
                <w:b/>
                <w:bCs/>
                <w:color w:val="000000"/>
                <w:sz w:val="13"/>
                <w:szCs w:val="13"/>
              </w:rPr>
            </w:pPr>
            <w:r w:rsidRPr="00775027">
              <w:rPr>
                <w:b/>
                <w:bCs/>
                <w:color w:val="000000"/>
                <w:sz w:val="13"/>
                <w:szCs w:val="13"/>
              </w:rPr>
              <w:t>-14,41</w:t>
            </w:r>
          </w:p>
        </w:tc>
        <w:tc>
          <w:tcPr>
            <w:tcW w:w="1936" w:type="dxa"/>
            <w:tcBorders>
              <w:top w:val="nil"/>
              <w:left w:val="single" w:sz="4" w:space="0" w:color="auto"/>
              <w:bottom w:val="single" w:sz="4" w:space="0" w:color="auto"/>
              <w:right w:val="nil"/>
            </w:tcBorders>
            <w:shd w:val="clear" w:color="000000" w:fill="FFFFFF"/>
            <w:noWrap/>
            <w:vAlign w:val="bottom"/>
            <w:hideMark/>
          </w:tcPr>
          <w:p w14:paraId="45609D35" w14:textId="77777777" w:rsidR="00775027" w:rsidRPr="00775027" w:rsidRDefault="00775027" w:rsidP="00775027">
            <w:pPr>
              <w:jc w:val="center"/>
              <w:rPr>
                <w:b/>
                <w:bCs/>
                <w:color w:val="000000"/>
                <w:sz w:val="13"/>
                <w:szCs w:val="13"/>
              </w:rPr>
            </w:pPr>
            <w:r w:rsidRPr="00775027">
              <w:rPr>
                <w:b/>
                <w:bCs/>
                <w:color w:val="000000"/>
                <w:sz w:val="13"/>
                <w:szCs w:val="13"/>
              </w:rPr>
              <w:t>-2,65</w:t>
            </w:r>
          </w:p>
        </w:tc>
        <w:tc>
          <w:tcPr>
            <w:tcW w:w="1936" w:type="dxa"/>
            <w:tcBorders>
              <w:top w:val="nil"/>
              <w:left w:val="single" w:sz="4" w:space="0" w:color="auto"/>
              <w:bottom w:val="single" w:sz="4" w:space="0" w:color="auto"/>
              <w:right w:val="nil"/>
            </w:tcBorders>
            <w:shd w:val="clear" w:color="000000" w:fill="FFFFFF"/>
            <w:noWrap/>
            <w:vAlign w:val="bottom"/>
            <w:hideMark/>
          </w:tcPr>
          <w:p w14:paraId="267BDB96" w14:textId="77777777" w:rsidR="00775027" w:rsidRPr="00775027" w:rsidRDefault="00775027" w:rsidP="00775027">
            <w:pPr>
              <w:jc w:val="center"/>
              <w:rPr>
                <w:b/>
                <w:bCs/>
                <w:color w:val="000000"/>
                <w:sz w:val="13"/>
                <w:szCs w:val="13"/>
              </w:rPr>
            </w:pPr>
            <w:r w:rsidRPr="00775027">
              <w:rPr>
                <w:b/>
                <w:bCs/>
                <w:color w:val="000000"/>
                <w:sz w:val="13"/>
                <w:szCs w:val="13"/>
              </w:rPr>
              <w:t>6,31</w:t>
            </w:r>
          </w:p>
        </w:tc>
        <w:tc>
          <w:tcPr>
            <w:tcW w:w="1936" w:type="dxa"/>
            <w:tcBorders>
              <w:top w:val="nil"/>
              <w:left w:val="single" w:sz="4" w:space="0" w:color="auto"/>
              <w:bottom w:val="single" w:sz="4" w:space="0" w:color="auto"/>
              <w:right w:val="nil"/>
            </w:tcBorders>
            <w:shd w:val="clear" w:color="000000" w:fill="FFFFFF"/>
            <w:noWrap/>
            <w:vAlign w:val="bottom"/>
            <w:hideMark/>
          </w:tcPr>
          <w:p w14:paraId="78A3E174" w14:textId="77777777" w:rsidR="00775027" w:rsidRPr="00775027" w:rsidRDefault="00775027" w:rsidP="00775027">
            <w:pPr>
              <w:jc w:val="center"/>
              <w:rPr>
                <w:b/>
                <w:bCs/>
                <w:color w:val="000000"/>
                <w:sz w:val="13"/>
                <w:szCs w:val="13"/>
              </w:rPr>
            </w:pPr>
            <w:r w:rsidRPr="00775027">
              <w:rPr>
                <w:b/>
                <w:bCs/>
                <w:color w:val="000000"/>
                <w:sz w:val="13"/>
                <w:szCs w:val="13"/>
              </w:rPr>
              <w:t>6,31</w:t>
            </w:r>
          </w:p>
        </w:tc>
      </w:tr>
      <w:tr w:rsidR="00775027" w:rsidRPr="00775027" w14:paraId="33F1CBFA" w14:textId="77777777" w:rsidTr="00E8485B">
        <w:trPr>
          <w:trHeight w:val="492"/>
          <w:jc w:val="center"/>
        </w:trPr>
        <w:tc>
          <w:tcPr>
            <w:tcW w:w="500" w:type="dxa"/>
            <w:tcBorders>
              <w:top w:val="nil"/>
              <w:left w:val="nil"/>
              <w:bottom w:val="nil"/>
              <w:right w:val="nil"/>
            </w:tcBorders>
            <w:shd w:val="clear" w:color="auto" w:fill="auto"/>
            <w:noWrap/>
            <w:vAlign w:val="bottom"/>
            <w:hideMark/>
          </w:tcPr>
          <w:p w14:paraId="0DE2746D" w14:textId="77777777" w:rsidR="00775027" w:rsidRPr="00775027" w:rsidRDefault="00775027" w:rsidP="00775027">
            <w:pPr>
              <w:jc w:val="center"/>
              <w:rPr>
                <w:b/>
                <w:bCs/>
                <w:color w:val="000000"/>
                <w:sz w:val="13"/>
                <w:szCs w:val="13"/>
              </w:rPr>
            </w:pPr>
          </w:p>
        </w:tc>
        <w:tc>
          <w:tcPr>
            <w:tcW w:w="960" w:type="dxa"/>
            <w:tcBorders>
              <w:top w:val="nil"/>
              <w:left w:val="single" w:sz="8" w:space="0" w:color="auto"/>
              <w:bottom w:val="single" w:sz="4" w:space="0" w:color="auto"/>
              <w:right w:val="single" w:sz="4" w:space="0" w:color="auto"/>
            </w:tcBorders>
            <w:shd w:val="clear" w:color="000000" w:fill="FFFFFF"/>
            <w:vAlign w:val="bottom"/>
            <w:hideMark/>
          </w:tcPr>
          <w:p w14:paraId="43991F10" w14:textId="77777777" w:rsidR="00775027" w:rsidRPr="00775027" w:rsidRDefault="00775027" w:rsidP="00775027">
            <w:pPr>
              <w:jc w:val="center"/>
              <w:rPr>
                <w:sz w:val="13"/>
                <w:szCs w:val="13"/>
              </w:rPr>
            </w:pPr>
            <w:r w:rsidRPr="00775027">
              <w:rPr>
                <w:sz w:val="13"/>
                <w:szCs w:val="13"/>
              </w:rPr>
              <w:t>8</w:t>
            </w:r>
          </w:p>
        </w:tc>
        <w:tc>
          <w:tcPr>
            <w:tcW w:w="9433" w:type="dxa"/>
            <w:gridSpan w:val="4"/>
            <w:tcBorders>
              <w:top w:val="single" w:sz="4" w:space="0" w:color="auto"/>
              <w:left w:val="nil"/>
              <w:bottom w:val="single" w:sz="4" w:space="0" w:color="auto"/>
              <w:right w:val="single" w:sz="4" w:space="0" w:color="000000"/>
            </w:tcBorders>
            <w:shd w:val="clear" w:color="000000" w:fill="FFFFFF"/>
            <w:vAlign w:val="center"/>
            <w:hideMark/>
          </w:tcPr>
          <w:p w14:paraId="64497BC2" w14:textId="77777777" w:rsidR="00775027" w:rsidRPr="00775027" w:rsidRDefault="00775027" w:rsidP="00775027">
            <w:pPr>
              <w:rPr>
                <w:sz w:val="13"/>
                <w:szCs w:val="13"/>
              </w:rPr>
            </w:pPr>
            <w:r w:rsidRPr="00775027">
              <w:rPr>
                <w:sz w:val="13"/>
                <w:szCs w:val="13"/>
              </w:rPr>
              <w:t xml:space="preserve"> - плата за выбросы и сбросы загрязняющих веществ в окружающую среду, размещение отходов и другие виды негативного воздействия на окр.среду</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721D9E3C" w14:textId="77777777" w:rsidR="00775027" w:rsidRPr="00775027" w:rsidRDefault="00775027" w:rsidP="00775027">
            <w:pPr>
              <w:jc w:val="center"/>
              <w:rPr>
                <w:sz w:val="13"/>
                <w:szCs w:val="13"/>
              </w:rPr>
            </w:pPr>
            <w:r w:rsidRPr="00775027">
              <w:rPr>
                <w:sz w:val="13"/>
                <w:szCs w:val="13"/>
              </w:rPr>
              <w:t>т.р.</w:t>
            </w:r>
          </w:p>
        </w:tc>
        <w:tc>
          <w:tcPr>
            <w:tcW w:w="1616" w:type="dxa"/>
            <w:tcBorders>
              <w:top w:val="nil"/>
              <w:left w:val="single" w:sz="4" w:space="0" w:color="auto"/>
              <w:bottom w:val="single" w:sz="4" w:space="0" w:color="auto"/>
              <w:right w:val="nil"/>
            </w:tcBorders>
            <w:shd w:val="clear" w:color="000000" w:fill="FFFFFF"/>
            <w:noWrap/>
            <w:vAlign w:val="center"/>
            <w:hideMark/>
          </w:tcPr>
          <w:p w14:paraId="754C5F0D" w14:textId="77777777" w:rsidR="00775027" w:rsidRPr="00775027" w:rsidRDefault="00775027" w:rsidP="00775027">
            <w:pPr>
              <w:jc w:val="center"/>
              <w:rPr>
                <w:sz w:val="13"/>
                <w:szCs w:val="13"/>
              </w:rPr>
            </w:pPr>
            <w:r w:rsidRPr="00775027">
              <w:rPr>
                <w:sz w:val="13"/>
                <w:szCs w:val="13"/>
              </w:rPr>
              <w:t>6,48</w:t>
            </w:r>
          </w:p>
        </w:tc>
        <w:tc>
          <w:tcPr>
            <w:tcW w:w="1796" w:type="dxa"/>
            <w:tcBorders>
              <w:top w:val="nil"/>
              <w:left w:val="single" w:sz="4" w:space="0" w:color="auto"/>
              <w:bottom w:val="single" w:sz="4" w:space="0" w:color="auto"/>
              <w:right w:val="nil"/>
            </w:tcBorders>
            <w:shd w:val="clear" w:color="000000" w:fill="FFFFFF"/>
            <w:noWrap/>
            <w:vAlign w:val="center"/>
            <w:hideMark/>
          </w:tcPr>
          <w:p w14:paraId="0DE76E49" w14:textId="77777777" w:rsidR="00775027" w:rsidRPr="00775027" w:rsidRDefault="00775027" w:rsidP="00775027">
            <w:pPr>
              <w:jc w:val="center"/>
              <w:rPr>
                <w:sz w:val="13"/>
                <w:szCs w:val="13"/>
              </w:rPr>
            </w:pPr>
            <w:r w:rsidRPr="00775027">
              <w:rPr>
                <w:sz w:val="13"/>
                <w:szCs w:val="13"/>
              </w:rPr>
              <w:t>20,72</w:t>
            </w:r>
          </w:p>
        </w:tc>
        <w:tc>
          <w:tcPr>
            <w:tcW w:w="1576" w:type="dxa"/>
            <w:tcBorders>
              <w:top w:val="nil"/>
              <w:left w:val="single" w:sz="4" w:space="0" w:color="auto"/>
              <w:bottom w:val="single" w:sz="4" w:space="0" w:color="auto"/>
              <w:right w:val="nil"/>
            </w:tcBorders>
            <w:shd w:val="clear" w:color="000000" w:fill="FFFFFF"/>
            <w:noWrap/>
            <w:vAlign w:val="center"/>
            <w:hideMark/>
          </w:tcPr>
          <w:p w14:paraId="027EA40A" w14:textId="77777777" w:rsidR="00775027" w:rsidRPr="00775027" w:rsidRDefault="00775027" w:rsidP="00775027">
            <w:pPr>
              <w:jc w:val="center"/>
              <w:rPr>
                <w:sz w:val="13"/>
                <w:szCs w:val="13"/>
              </w:rPr>
            </w:pPr>
            <w:r w:rsidRPr="00775027">
              <w:rPr>
                <w:sz w:val="13"/>
                <w:szCs w:val="13"/>
              </w:rPr>
              <w:t>6,31</w:t>
            </w:r>
          </w:p>
        </w:tc>
        <w:tc>
          <w:tcPr>
            <w:tcW w:w="1936" w:type="dxa"/>
            <w:tcBorders>
              <w:top w:val="nil"/>
              <w:left w:val="single" w:sz="4" w:space="0" w:color="auto"/>
              <w:bottom w:val="single" w:sz="4" w:space="0" w:color="auto"/>
              <w:right w:val="nil"/>
            </w:tcBorders>
            <w:shd w:val="clear" w:color="000000" w:fill="FFFFFF"/>
            <w:noWrap/>
            <w:vAlign w:val="bottom"/>
            <w:hideMark/>
          </w:tcPr>
          <w:p w14:paraId="4F67CBFA" w14:textId="77777777" w:rsidR="00775027" w:rsidRPr="00775027" w:rsidRDefault="00775027" w:rsidP="00775027">
            <w:pPr>
              <w:jc w:val="center"/>
              <w:rPr>
                <w:color w:val="000000"/>
                <w:sz w:val="13"/>
                <w:szCs w:val="13"/>
              </w:rPr>
            </w:pPr>
            <w:r w:rsidRPr="00775027">
              <w:rPr>
                <w:color w:val="000000"/>
                <w:sz w:val="13"/>
                <w:szCs w:val="13"/>
              </w:rPr>
              <w:t>-14,41</w:t>
            </w:r>
          </w:p>
        </w:tc>
        <w:tc>
          <w:tcPr>
            <w:tcW w:w="1936" w:type="dxa"/>
            <w:tcBorders>
              <w:top w:val="nil"/>
              <w:left w:val="single" w:sz="4" w:space="0" w:color="auto"/>
              <w:bottom w:val="single" w:sz="4" w:space="0" w:color="auto"/>
              <w:right w:val="nil"/>
            </w:tcBorders>
            <w:shd w:val="clear" w:color="000000" w:fill="FFFFFF"/>
            <w:noWrap/>
            <w:vAlign w:val="bottom"/>
            <w:hideMark/>
          </w:tcPr>
          <w:p w14:paraId="5C092670" w14:textId="77777777" w:rsidR="00775027" w:rsidRPr="00775027" w:rsidRDefault="00775027" w:rsidP="00775027">
            <w:pPr>
              <w:jc w:val="center"/>
              <w:rPr>
                <w:color w:val="000000"/>
                <w:sz w:val="13"/>
                <w:szCs w:val="13"/>
              </w:rPr>
            </w:pPr>
            <w:r w:rsidRPr="00775027">
              <w:rPr>
                <w:color w:val="000000"/>
                <w:sz w:val="13"/>
                <w:szCs w:val="13"/>
              </w:rPr>
              <w:t>-2,65</w:t>
            </w:r>
          </w:p>
        </w:tc>
        <w:tc>
          <w:tcPr>
            <w:tcW w:w="1936" w:type="dxa"/>
            <w:tcBorders>
              <w:top w:val="nil"/>
              <w:left w:val="single" w:sz="4" w:space="0" w:color="auto"/>
              <w:bottom w:val="single" w:sz="4" w:space="0" w:color="auto"/>
              <w:right w:val="nil"/>
            </w:tcBorders>
            <w:shd w:val="clear" w:color="000000" w:fill="FFFFFF"/>
            <w:noWrap/>
            <w:vAlign w:val="bottom"/>
            <w:hideMark/>
          </w:tcPr>
          <w:p w14:paraId="661487C1" w14:textId="77777777" w:rsidR="00775027" w:rsidRPr="00775027" w:rsidRDefault="00775027" w:rsidP="00775027">
            <w:pPr>
              <w:jc w:val="center"/>
              <w:rPr>
                <w:color w:val="000000"/>
                <w:sz w:val="13"/>
                <w:szCs w:val="13"/>
              </w:rPr>
            </w:pPr>
            <w:r w:rsidRPr="00775027">
              <w:rPr>
                <w:color w:val="000000"/>
                <w:sz w:val="13"/>
                <w:szCs w:val="13"/>
              </w:rPr>
              <w:t>6,31</w:t>
            </w:r>
          </w:p>
        </w:tc>
        <w:tc>
          <w:tcPr>
            <w:tcW w:w="1936" w:type="dxa"/>
            <w:tcBorders>
              <w:top w:val="nil"/>
              <w:left w:val="single" w:sz="4" w:space="0" w:color="auto"/>
              <w:bottom w:val="single" w:sz="4" w:space="0" w:color="auto"/>
              <w:right w:val="nil"/>
            </w:tcBorders>
            <w:shd w:val="clear" w:color="000000" w:fill="FFFFFF"/>
            <w:noWrap/>
            <w:vAlign w:val="bottom"/>
            <w:hideMark/>
          </w:tcPr>
          <w:p w14:paraId="3CA8D4A0" w14:textId="77777777" w:rsidR="00775027" w:rsidRPr="00775027" w:rsidRDefault="00775027" w:rsidP="00775027">
            <w:pPr>
              <w:jc w:val="center"/>
              <w:rPr>
                <w:color w:val="000000"/>
                <w:sz w:val="13"/>
                <w:szCs w:val="13"/>
              </w:rPr>
            </w:pPr>
            <w:r w:rsidRPr="00775027">
              <w:rPr>
                <w:color w:val="000000"/>
                <w:sz w:val="13"/>
                <w:szCs w:val="13"/>
              </w:rPr>
              <w:t>6,31</w:t>
            </w:r>
          </w:p>
        </w:tc>
      </w:tr>
      <w:tr w:rsidR="00775027" w:rsidRPr="00775027" w14:paraId="200C386F"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5E2B0518" w14:textId="77777777" w:rsidR="00775027" w:rsidRPr="00775027" w:rsidRDefault="00775027" w:rsidP="00775027">
            <w:pPr>
              <w:jc w:val="center"/>
              <w:rPr>
                <w:color w:val="000000"/>
                <w:sz w:val="13"/>
                <w:szCs w:val="13"/>
              </w:rPr>
            </w:pPr>
          </w:p>
        </w:tc>
        <w:tc>
          <w:tcPr>
            <w:tcW w:w="960" w:type="dxa"/>
            <w:tcBorders>
              <w:top w:val="nil"/>
              <w:left w:val="single" w:sz="8" w:space="0" w:color="auto"/>
              <w:bottom w:val="single" w:sz="4" w:space="0" w:color="auto"/>
              <w:right w:val="single" w:sz="4" w:space="0" w:color="auto"/>
            </w:tcBorders>
            <w:shd w:val="clear" w:color="000000" w:fill="FFFFFF"/>
            <w:vAlign w:val="bottom"/>
            <w:hideMark/>
          </w:tcPr>
          <w:p w14:paraId="336F4A4D" w14:textId="77777777" w:rsidR="00775027" w:rsidRPr="00775027" w:rsidRDefault="00775027" w:rsidP="00775027">
            <w:pPr>
              <w:jc w:val="center"/>
              <w:rPr>
                <w:sz w:val="13"/>
                <w:szCs w:val="13"/>
              </w:rPr>
            </w:pPr>
            <w:r w:rsidRPr="00775027">
              <w:rPr>
                <w:sz w:val="13"/>
                <w:szCs w:val="13"/>
              </w:rPr>
              <w:t>9</w:t>
            </w:r>
          </w:p>
        </w:tc>
        <w:tc>
          <w:tcPr>
            <w:tcW w:w="4133" w:type="dxa"/>
            <w:tcBorders>
              <w:top w:val="nil"/>
              <w:left w:val="single" w:sz="4" w:space="0" w:color="auto"/>
              <w:bottom w:val="single" w:sz="4" w:space="0" w:color="auto"/>
              <w:right w:val="single" w:sz="4" w:space="0" w:color="auto"/>
            </w:tcBorders>
            <w:shd w:val="clear" w:color="000000" w:fill="FFFFFF"/>
            <w:noWrap/>
            <w:vAlign w:val="bottom"/>
            <w:hideMark/>
          </w:tcPr>
          <w:p w14:paraId="4F824AFB" w14:textId="77777777" w:rsidR="00775027" w:rsidRPr="00775027" w:rsidRDefault="00775027" w:rsidP="00775027">
            <w:pPr>
              <w:rPr>
                <w:sz w:val="13"/>
                <w:szCs w:val="13"/>
              </w:rPr>
            </w:pPr>
            <w:r w:rsidRPr="00775027">
              <w:rPr>
                <w:sz w:val="13"/>
                <w:szCs w:val="13"/>
              </w:rPr>
              <w:t xml:space="preserve"> - расходы на обязательное страхование</w:t>
            </w:r>
          </w:p>
        </w:tc>
        <w:tc>
          <w:tcPr>
            <w:tcW w:w="960" w:type="dxa"/>
            <w:tcBorders>
              <w:top w:val="nil"/>
              <w:left w:val="nil"/>
              <w:bottom w:val="single" w:sz="4" w:space="0" w:color="auto"/>
              <w:right w:val="single" w:sz="4" w:space="0" w:color="auto"/>
            </w:tcBorders>
            <w:shd w:val="clear" w:color="000000" w:fill="FFFFFF"/>
            <w:noWrap/>
            <w:vAlign w:val="bottom"/>
            <w:hideMark/>
          </w:tcPr>
          <w:p w14:paraId="5483654F" w14:textId="77777777" w:rsidR="00775027" w:rsidRPr="00775027" w:rsidRDefault="00775027" w:rsidP="00775027">
            <w:pPr>
              <w:rPr>
                <w:b/>
                <w:bCs/>
                <w:sz w:val="13"/>
                <w:szCs w:val="13"/>
              </w:rPr>
            </w:pPr>
            <w:r w:rsidRPr="00775027">
              <w:rPr>
                <w:b/>
                <w:bCs/>
                <w:sz w:val="13"/>
                <w:szCs w:val="13"/>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4FD277A4" w14:textId="77777777" w:rsidR="00775027" w:rsidRPr="00775027" w:rsidRDefault="00775027" w:rsidP="00775027">
            <w:pPr>
              <w:rPr>
                <w:sz w:val="13"/>
                <w:szCs w:val="13"/>
              </w:rPr>
            </w:pPr>
            <w:r w:rsidRPr="00775027">
              <w:rPr>
                <w:sz w:val="13"/>
                <w:szCs w:val="13"/>
              </w:rPr>
              <w:t> </w:t>
            </w:r>
          </w:p>
        </w:tc>
        <w:tc>
          <w:tcPr>
            <w:tcW w:w="3380" w:type="dxa"/>
            <w:tcBorders>
              <w:top w:val="nil"/>
              <w:left w:val="nil"/>
              <w:bottom w:val="single" w:sz="4" w:space="0" w:color="auto"/>
              <w:right w:val="single" w:sz="4" w:space="0" w:color="auto"/>
            </w:tcBorders>
            <w:shd w:val="clear" w:color="000000" w:fill="FFFFFF"/>
            <w:noWrap/>
            <w:vAlign w:val="bottom"/>
            <w:hideMark/>
          </w:tcPr>
          <w:p w14:paraId="5844B6A7" w14:textId="77777777" w:rsidR="00775027" w:rsidRPr="00775027" w:rsidRDefault="00775027" w:rsidP="00775027">
            <w:pPr>
              <w:rPr>
                <w:sz w:val="13"/>
                <w:szCs w:val="13"/>
              </w:rPr>
            </w:pPr>
            <w:r w:rsidRPr="00775027">
              <w:rPr>
                <w:sz w:val="13"/>
                <w:szCs w:val="13"/>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5F2009F8" w14:textId="77777777" w:rsidR="00775027" w:rsidRPr="00775027" w:rsidRDefault="00775027" w:rsidP="00775027">
            <w:pPr>
              <w:jc w:val="center"/>
              <w:rPr>
                <w:sz w:val="13"/>
                <w:szCs w:val="13"/>
              </w:rPr>
            </w:pPr>
            <w:r w:rsidRPr="00775027">
              <w:rPr>
                <w:sz w:val="13"/>
                <w:szCs w:val="13"/>
              </w:rPr>
              <w:t>т.р.</w:t>
            </w:r>
          </w:p>
        </w:tc>
        <w:tc>
          <w:tcPr>
            <w:tcW w:w="1616" w:type="dxa"/>
            <w:tcBorders>
              <w:top w:val="single" w:sz="4" w:space="0" w:color="auto"/>
              <w:left w:val="nil"/>
              <w:bottom w:val="single" w:sz="4" w:space="0" w:color="auto"/>
              <w:right w:val="single" w:sz="4" w:space="0" w:color="auto"/>
            </w:tcBorders>
            <w:shd w:val="clear" w:color="000000" w:fill="FFFFFF"/>
            <w:noWrap/>
            <w:vAlign w:val="bottom"/>
            <w:hideMark/>
          </w:tcPr>
          <w:p w14:paraId="6B2B5F1C" w14:textId="77777777" w:rsidR="00775027" w:rsidRPr="00775027" w:rsidRDefault="00775027" w:rsidP="00775027">
            <w:pPr>
              <w:jc w:val="center"/>
              <w:rPr>
                <w:sz w:val="13"/>
                <w:szCs w:val="13"/>
              </w:rPr>
            </w:pPr>
            <w:r w:rsidRPr="00775027">
              <w:rPr>
                <w:sz w:val="13"/>
                <w:szCs w:val="13"/>
              </w:rPr>
              <w:t> </w:t>
            </w:r>
          </w:p>
        </w:tc>
        <w:tc>
          <w:tcPr>
            <w:tcW w:w="1796" w:type="dxa"/>
            <w:tcBorders>
              <w:top w:val="single" w:sz="4" w:space="0" w:color="auto"/>
              <w:left w:val="nil"/>
              <w:bottom w:val="single" w:sz="4" w:space="0" w:color="auto"/>
              <w:right w:val="nil"/>
            </w:tcBorders>
            <w:shd w:val="clear" w:color="000000" w:fill="FFFFFF"/>
            <w:noWrap/>
            <w:vAlign w:val="bottom"/>
            <w:hideMark/>
          </w:tcPr>
          <w:p w14:paraId="79ECA436" w14:textId="77777777" w:rsidR="00775027" w:rsidRPr="00775027" w:rsidRDefault="00775027" w:rsidP="00775027">
            <w:pPr>
              <w:jc w:val="center"/>
              <w:rPr>
                <w:sz w:val="13"/>
                <w:szCs w:val="13"/>
              </w:rPr>
            </w:pPr>
            <w:r w:rsidRPr="00775027">
              <w:rPr>
                <w:sz w:val="13"/>
                <w:szCs w:val="13"/>
              </w:rPr>
              <w:t> </w:t>
            </w:r>
          </w:p>
        </w:tc>
        <w:tc>
          <w:tcPr>
            <w:tcW w:w="15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64B351"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nil"/>
              <w:bottom w:val="single" w:sz="4" w:space="0" w:color="auto"/>
              <w:right w:val="nil"/>
            </w:tcBorders>
            <w:shd w:val="clear" w:color="000000" w:fill="FFFFFF"/>
            <w:noWrap/>
            <w:vAlign w:val="bottom"/>
            <w:hideMark/>
          </w:tcPr>
          <w:p w14:paraId="603FDC1A"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0CEBBBB2"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4A8C64DE"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07068440" w14:textId="77777777" w:rsidR="00775027" w:rsidRPr="00775027" w:rsidRDefault="00775027" w:rsidP="00775027">
            <w:pPr>
              <w:rPr>
                <w:color w:val="000000"/>
                <w:sz w:val="13"/>
                <w:szCs w:val="13"/>
              </w:rPr>
            </w:pPr>
            <w:r w:rsidRPr="00775027">
              <w:rPr>
                <w:color w:val="000000"/>
                <w:sz w:val="13"/>
                <w:szCs w:val="13"/>
              </w:rPr>
              <w:t> </w:t>
            </w:r>
          </w:p>
        </w:tc>
      </w:tr>
      <w:tr w:rsidR="00775027" w:rsidRPr="00775027" w14:paraId="38A80DE8"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0FDDC21C" w14:textId="77777777" w:rsidR="00775027" w:rsidRPr="00775027" w:rsidRDefault="00775027" w:rsidP="00775027">
            <w:pPr>
              <w:rPr>
                <w:color w:val="000000"/>
                <w:sz w:val="13"/>
                <w:szCs w:val="13"/>
              </w:rPr>
            </w:pPr>
          </w:p>
        </w:tc>
        <w:tc>
          <w:tcPr>
            <w:tcW w:w="960" w:type="dxa"/>
            <w:tcBorders>
              <w:top w:val="nil"/>
              <w:left w:val="single" w:sz="8" w:space="0" w:color="auto"/>
              <w:bottom w:val="single" w:sz="4" w:space="0" w:color="auto"/>
              <w:right w:val="single" w:sz="4" w:space="0" w:color="auto"/>
            </w:tcBorders>
            <w:shd w:val="clear" w:color="000000" w:fill="FFFFFF"/>
            <w:vAlign w:val="bottom"/>
            <w:hideMark/>
          </w:tcPr>
          <w:p w14:paraId="496C6019" w14:textId="77777777" w:rsidR="00775027" w:rsidRPr="00775027" w:rsidRDefault="00775027" w:rsidP="00775027">
            <w:pPr>
              <w:jc w:val="center"/>
              <w:rPr>
                <w:sz w:val="13"/>
                <w:szCs w:val="13"/>
              </w:rPr>
            </w:pPr>
            <w:r w:rsidRPr="00775027">
              <w:rPr>
                <w:sz w:val="13"/>
                <w:szCs w:val="13"/>
              </w:rPr>
              <w:t>10</w:t>
            </w:r>
          </w:p>
        </w:tc>
        <w:tc>
          <w:tcPr>
            <w:tcW w:w="9433" w:type="dxa"/>
            <w:gridSpan w:val="4"/>
            <w:tcBorders>
              <w:top w:val="single" w:sz="4" w:space="0" w:color="auto"/>
              <w:left w:val="single" w:sz="4" w:space="0" w:color="auto"/>
              <w:bottom w:val="single" w:sz="4" w:space="0" w:color="auto"/>
              <w:right w:val="nil"/>
            </w:tcBorders>
            <w:shd w:val="clear" w:color="000000" w:fill="FFFFFF"/>
            <w:noWrap/>
            <w:vAlign w:val="bottom"/>
            <w:hideMark/>
          </w:tcPr>
          <w:p w14:paraId="5DAF7433" w14:textId="77777777" w:rsidR="00775027" w:rsidRPr="00775027" w:rsidRDefault="00775027" w:rsidP="00775027">
            <w:pPr>
              <w:rPr>
                <w:sz w:val="13"/>
                <w:szCs w:val="13"/>
              </w:rPr>
            </w:pPr>
            <w:r w:rsidRPr="00775027">
              <w:rPr>
                <w:sz w:val="13"/>
                <w:szCs w:val="13"/>
              </w:rPr>
              <w:t xml:space="preserve"> - налог на имущество организации</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2F09AF8E" w14:textId="77777777" w:rsidR="00775027" w:rsidRPr="00775027" w:rsidRDefault="00775027" w:rsidP="00775027">
            <w:pPr>
              <w:jc w:val="center"/>
              <w:rPr>
                <w:sz w:val="13"/>
                <w:szCs w:val="13"/>
              </w:rPr>
            </w:pPr>
            <w:r w:rsidRPr="00775027">
              <w:rPr>
                <w:sz w:val="13"/>
                <w:szCs w:val="13"/>
              </w:rPr>
              <w:t>т.р.</w:t>
            </w:r>
          </w:p>
        </w:tc>
        <w:tc>
          <w:tcPr>
            <w:tcW w:w="1616" w:type="dxa"/>
            <w:tcBorders>
              <w:top w:val="nil"/>
              <w:left w:val="nil"/>
              <w:bottom w:val="single" w:sz="4" w:space="0" w:color="auto"/>
              <w:right w:val="single" w:sz="4" w:space="0" w:color="auto"/>
            </w:tcBorders>
            <w:shd w:val="clear" w:color="000000" w:fill="FFFFFF"/>
            <w:noWrap/>
            <w:vAlign w:val="bottom"/>
            <w:hideMark/>
          </w:tcPr>
          <w:p w14:paraId="21A0AB10" w14:textId="77777777" w:rsidR="00775027" w:rsidRPr="00775027" w:rsidRDefault="00775027" w:rsidP="00775027">
            <w:pPr>
              <w:rPr>
                <w:color w:val="000000"/>
                <w:sz w:val="13"/>
                <w:szCs w:val="13"/>
              </w:rPr>
            </w:pPr>
            <w:r w:rsidRPr="00775027">
              <w:rPr>
                <w:color w:val="000000"/>
                <w:sz w:val="13"/>
                <w:szCs w:val="13"/>
              </w:rPr>
              <w:t> </w:t>
            </w:r>
          </w:p>
        </w:tc>
        <w:tc>
          <w:tcPr>
            <w:tcW w:w="1796" w:type="dxa"/>
            <w:tcBorders>
              <w:top w:val="nil"/>
              <w:left w:val="nil"/>
              <w:bottom w:val="single" w:sz="4" w:space="0" w:color="auto"/>
              <w:right w:val="nil"/>
            </w:tcBorders>
            <w:shd w:val="clear" w:color="000000" w:fill="FFFFFF"/>
            <w:noWrap/>
            <w:vAlign w:val="bottom"/>
            <w:hideMark/>
          </w:tcPr>
          <w:p w14:paraId="2BCF3B70" w14:textId="77777777" w:rsidR="00775027" w:rsidRPr="00775027" w:rsidRDefault="00775027" w:rsidP="00775027">
            <w:pPr>
              <w:rPr>
                <w:color w:val="000000"/>
                <w:sz w:val="13"/>
                <w:szCs w:val="13"/>
              </w:rPr>
            </w:pPr>
            <w:r w:rsidRPr="00775027">
              <w:rPr>
                <w:color w:val="000000"/>
                <w:sz w:val="13"/>
                <w:szCs w:val="13"/>
              </w:rPr>
              <w:t> </w:t>
            </w:r>
          </w:p>
        </w:tc>
        <w:tc>
          <w:tcPr>
            <w:tcW w:w="1576" w:type="dxa"/>
            <w:tcBorders>
              <w:top w:val="nil"/>
              <w:left w:val="single" w:sz="4" w:space="0" w:color="auto"/>
              <w:bottom w:val="single" w:sz="4" w:space="0" w:color="auto"/>
              <w:right w:val="single" w:sz="4" w:space="0" w:color="auto"/>
            </w:tcBorders>
            <w:shd w:val="clear" w:color="000000" w:fill="FFFFFF"/>
            <w:noWrap/>
            <w:vAlign w:val="bottom"/>
            <w:hideMark/>
          </w:tcPr>
          <w:p w14:paraId="4827FB1F"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nil"/>
              <w:bottom w:val="single" w:sz="4" w:space="0" w:color="auto"/>
              <w:right w:val="nil"/>
            </w:tcBorders>
            <w:shd w:val="clear" w:color="000000" w:fill="FFFFFF"/>
            <w:noWrap/>
            <w:vAlign w:val="bottom"/>
            <w:hideMark/>
          </w:tcPr>
          <w:p w14:paraId="40D9C062"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7CB64D8F"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78CA5E9B"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069C63A9" w14:textId="77777777" w:rsidR="00775027" w:rsidRPr="00775027" w:rsidRDefault="00775027" w:rsidP="00775027">
            <w:pPr>
              <w:rPr>
                <w:color w:val="000000"/>
                <w:sz w:val="13"/>
                <w:szCs w:val="13"/>
              </w:rPr>
            </w:pPr>
            <w:r w:rsidRPr="00775027">
              <w:rPr>
                <w:color w:val="000000"/>
                <w:sz w:val="13"/>
                <w:szCs w:val="13"/>
              </w:rPr>
              <w:t> </w:t>
            </w:r>
          </w:p>
        </w:tc>
      </w:tr>
      <w:tr w:rsidR="00775027" w:rsidRPr="00775027" w14:paraId="60B67175"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222A4A03" w14:textId="77777777" w:rsidR="00775027" w:rsidRPr="00775027" w:rsidRDefault="00775027" w:rsidP="00775027">
            <w:pPr>
              <w:rPr>
                <w:color w:val="000000"/>
                <w:sz w:val="13"/>
                <w:szCs w:val="13"/>
              </w:rPr>
            </w:pPr>
          </w:p>
        </w:tc>
        <w:tc>
          <w:tcPr>
            <w:tcW w:w="960" w:type="dxa"/>
            <w:tcBorders>
              <w:top w:val="nil"/>
              <w:left w:val="single" w:sz="8" w:space="0" w:color="auto"/>
              <w:bottom w:val="nil"/>
              <w:right w:val="nil"/>
            </w:tcBorders>
            <w:shd w:val="clear" w:color="000000" w:fill="FFFFFF"/>
            <w:vAlign w:val="bottom"/>
            <w:hideMark/>
          </w:tcPr>
          <w:p w14:paraId="4B660891" w14:textId="77777777" w:rsidR="00775027" w:rsidRPr="00775027" w:rsidRDefault="00775027" w:rsidP="00775027">
            <w:pPr>
              <w:jc w:val="center"/>
              <w:rPr>
                <w:sz w:val="13"/>
                <w:szCs w:val="13"/>
              </w:rPr>
            </w:pPr>
            <w:r w:rsidRPr="00775027">
              <w:rPr>
                <w:sz w:val="13"/>
                <w:szCs w:val="13"/>
              </w:rPr>
              <w:t xml:space="preserve"> 14.4</w:t>
            </w:r>
          </w:p>
        </w:tc>
        <w:tc>
          <w:tcPr>
            <w:tcW w:w="9433" w:type="dxa"/>
            <w:gridSpan w:val="4"/>
            <w:tcBorders>
              <w:top w:val="single" w:sz="4" w:space="0" w:color="auto"/>
              <w:left w:val="single" w:sz="4" w:space="0" w:color="auto"/>
              <w:bottom w:val="single" w:sz="4" w:space="0" w:color="auto"/>
              <w:right w:val="nil"/>
            </w:tcBorders>
            <w:shd w:val="clear" w:color="000000" w:fill="FFFFFF"/>
            <w:noWrap/>
            <w:vAlign w:val="bottom"/>
            <w:hideMark/>
          </w:tcPr>
          <w:p w14:paraId="2463745A" w14:textId="77777777" w:rsidR="00775027" w:rsidRPr="00775027" w:rsidRDefault="00775027" w:rsidP="00775027">
            <w:pPr>
              <w:rPr>
                <w:sz w:val="13"/>
                <w:szCs w:val="13"/>
              </w:rPr>
            </w:pPr>
            <w:r w:rsidRPr="00775027">
              <w:rPr>
                <w:sz w:val="13"/>
                <w:szCs w:val="13"/>
              </w:rPr>
              <w:t xml:space="preserve"> - налог на загрязнение окружающей среды</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167353B9" w14:textId="77777777" w:rsidR="00775027" w:rsidRPr="00775027" w:rsidRDefault="00775027" w:rsidP="00775027">
            <w:pPr>
              <w:jc w:val="center"/>
              <w:rPr>
                <w:sz w:val="13"/>
                <w:szCs w:val="13"/>
              </w:rPr>
            </w:pPr>
            <w:r w:rsidRPr="00775027">
              <w:rPr>
                <w:sz w:val="13"/>
                <w:szCs w:val="13"/>
              </w:rPr>
              <w:t>т.р.</w:t>
            </w:r>
          </w:p>
        </w:tc>
        <w:tc>
          <w:tcPr>
            <w:tcW w:w="1616" w:type="dxa"/>
            <w:tcBorders>
              <w:top w:val="nil"/>
              <w:left w:val="nil"/>
              <w:bottom w:val="single" w:sz="4" w:space="0" w:color="auto"/>
              <w:right w:val="single" w:sz="4" w:space="0" w:color="auto"/>
            </w:tcBorders>
            <w:shd w:val="clear" w:color="000000" w:fill="FFFFFF"/>
            <w:noWrap/>
            <w:vAlign w:val="bottom"/>
            <w:hideMark/>
          </w:tcPr>
          <w:p w14:paraId="615FAE6E" w14:textId="77777777" w:rsidR="00775027" w:rsidRPr="00775027" w:rsidRDefault="00775027" w:rsidP="00775027">
            <w:pPr>
              <w:jc w:val="center"/>
              <w:rPr>
                <w:sz w:val="13"/>
                <w:szCs w:val="13"/>
              </w:rPr>
            </w:pPr>
            <w:r w:rsidRPr="00775027">
              <w:rPr>
                <w:sz w:val="13"/>
                <w:szCs w:val="13"/>
              </w:rPr>
              <w:t> </w:t>
            </w:r>
          </w:p>
        </w:tc>
        <w:tc>
          <w:tcPr>
            <w:tcW w:w="1796" w:type="dxa"/>
            <w:tcBorders>
              <w:top w:val="nil"/>
              <w:left w:val="nil"/>
              <w:bottom w:val="single" w:sz="4" w:space="0" w:color="auto"/>
              <w:right w:val="single" w:sz="4" w:space="0" w:color="auto"/>
            </w:tcBorders>
            <w:shd w:val="clear" w:color="000000" w:fill="FFFFFF"/>
            <w:noWrap/>
            <w:vAlign w:val="bottom"/>
            <w:hideMark/>
          </w:tcPr>
          <w:p w14:paraId="2EB3A414" w14:textId="77777777" w:rsidR="00775027" w:rsidRPr="00775027" w:rsidRDefault="00775027" w:rsidP="00775027">
            <w:pPr>
              <w:jc w:val="center"/>
              <w:rPr>
                <w:sz w:val="13"/>
                <w:szCs w:val="13"/>
              </w:rPr>
            </w:pPr>
            <w:r w:rsidRPr="00775027">
              <w:rPr>
                <w:sz w:val="13"/>
                <w:szCs w:val="13"/>
              </w:rPr>
              <w:t> </w:t>
            </w:r>
          </w:p>
        </w:tc>
        <w:tc>
          <w:tcPr>
            <w:tcW w:w="1576" w:type="dxa"/>
            <w:tcBorders>
              <w:top w:val="nil"/>
              <w:left w:val="nil"/>
              <w:bottom w:val="single" w:sz="4" w:space="0" w:color="auto"/>
              <w:right w:val="single" w:sz="4" w:space="0" w:color="auto"/>
            </w:tcBorders>
            <w:shd w:val="clear" w:color="000000" w:fill="FFFFFF"/>
            <w:noWrap/>
            <w:vAlign w:val="bottom"/>
            <w:hideMark/>
          </w:tcPr>
          <w:p w14:paraId="3CAA5F3E"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nil"/>
              <w:bottom w:val="single" w:sz="4" w:space="0" w:color="auto"/>
              <w:right w:val="nil"/>
            </w:tcBorders>
            <w:shd w:val="clear" w:color="000000" w:fill="FFFFFF"/>
            <w:noWrap/>
            <w:vAlign w:val="bottom"/>
            <w:hideMark/>
          </w:tcPr>
          <w:p w14:paraId="6F14AE67"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0773A04E"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79D97F9D"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28019B7A" w14:textId="77777777" w:rsidR="00775027" w:rsidRPr="00775027" w:rsidRDefault="00775027" w:rsidP="00775027">
            <w:pPr>
              <w:rPr>
                <w:color w:val="000000"/>
                <w:sz w:val="13"/>
                <w:szCs w:val="13"/>
              </w:rPr>
            </w:pPr>
            <w:r w:rsidRPr="00775027">
              <w:rPr>
                <w:color w:val="000000"/>
                <w:sz w:val="13"/>
                <w:szCs w:val="13"/>
              </w:rPr>
              <w:t> </w:t>
            </w:r>
          </w:p>
        </w:tc>
      </w:tr>
      <w:tr w:rsidR="00775027" w:rsidRPr="00775027" w14:paraId="30E5E6D8"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522B830C" w14:textId="77777777" w:rsidR="00775027" w:rsidRPr="00775027" w:rsidRDefault="00775027" w:rsidP="00775027">
            <w:pPr>
              <w:rPr>
                <w:color w:val="000000"/>
                <w:sz w:val="13"/>
                <w:szCs w:val="13"/>
              </w:rPr>
            </w:pPr>
          </w:p>
        </w:tc>
        <w:tc>
          <w:tcPr>
            <w:tcW w:w="960" w:type="dxa"/>
            <w:tcBorders>
              <w:top w:val="nil"/>
              <w:left w:val="single" w:sz="8" w:space="0" w:color="auto"/>
              <w:bottom w:val="nil"/>
              <w:right w:val="nil"/>
            </w:tcBorders>
            <w:shd w:val="clear" w:color="000000" w:fill="FFFFFF"/>
            <w:vAlign w:val="bottom"/>
            <w:hideMark/>
          </w:tcPr>
          <w:p w14:paraId="6A4F52A0" w14:textId="77777777" w:rsidR="00775027" w:rsidRPr="00775027" w:rsidRDefault="00775027" w:rsidP="00775027">
            <w:pPr>
              <w:jc w:val="center"/>
              <w:rPr>
                <w:sz w:val="13"/>
                <w:szCs w:val="13"/>
              </w:rPr>
            </w:pPr>
            <w:r w:rsidRPr="00775027">
              <w:rPr>
                <w:sz w:val="13"/>
                <w:szCs w:val="13"/>
              </w:rPr>
              <w:t xml:space="preserve"> 14.5</w:t>
            </w:r>
          </w:p>
        </w:tc>
        <w:tc>
          <w:tcPr>
            <w:tcW w:w="5093" w:type="dxa"/>
            <w:gridSpan w:val="2"/>
            <w:tcBorders>
              <w:top w:val="single" w:sz="4" w:space="0" w:color="auto"/>
              <w:left w:val="single" w:sz="4" w:space="0" w:color="auto"/>
              <w:bottom w:val="single" w:sz="4" w:space="0" w:color="auto"/>
              <w:right w:val="nil"/>
            </w:tcBorders>
            <w:shd w:val="clear" w:color="000000" w:fill="FFFFFF"/>
            <w:noWrap/>
            <w:vAlign w:val="bottom"/>
            <w:hideMark/>
          </w:tcPr>
          <w:p w14:paraId="0021BA37" w14:textId="77777777" w:rsidR="00775027" w:rsidRPr="00775027" w:rsidRDefault="00775027" w:rsidP="00775027">
            <w:pPr>
              <w:rPr>
                <w:sz w:val="13"/>
                <w:szCs w:val="13"/>
              </w:rPr>
            </w:pPr>
            <w:r w:rsidRPr="00775027">
              <w:rPr>
                <w:sz w:val="13"/>
                <w:szCs w:val="13"/>
              </w:rPr>
              <w:t xml:space="preserve"> - земельный налог</w:t>
            </w:r>
          </w:p>
        </w:tc>
        <w:tc>
          <w:tcPr>
            <w:tcW w:w="960" w:type="dxa"/>
            <w:tcBorders>
              <w:top w:val="nil"/>
              <w:left w:val="nil"/>
              <w:bottom w:val="single" w:sz="4" w:space="0" w:color="auto"/>
              <w:right w:val="nil"/>
            </w:tcBorders>
            <w:shd w:val="clear" w:color="000000" w:fill="FFFFFF"/>
            <w:noWrap/>
            <w:vAlign w:val="bottom"/>
            <w:hideMark/>
          </w:tcPr>
          <w:p w14:paraId="28F18DA6" w14:textId="77777777" w:rsidR="00775027" w:rsidRPr="00775027" w:rsidRDefault="00775027" w:rsidP="00775027">
            <w:pPr>
              <w:rPr>
                <w:sz w:val="13"/>
                <w:szCs w:val="13"/>
              </w:rPr>
            </w:pPr>
            <w:r w:rsidRPr="00775027">
              <w:rPr>
                <w:sz w:val="13"/>
                <w:szCs w:val="13"/>
              </w:rPr>
              <w:t> </w:t>
            </w:r>
          </w:p>
        </w:tc>
        <w:tc>
          <w:tcPr>
            <w:tcW w:w="3380" w:type="dxa"/>
            <w:tcBorders>
              <w:top w:val="nil"/>
              <w:left w:val="nil"/>
              <w:bottom w:val="single" w:sz="4" w:space="0" w:color="auto"/>
              <w:right w:val="nil"/>
            </w:tcBorders>
            <w:shd w:val="clear" w:color="000000" w:fill="FFFFFF"/>
            <w:noWrap/>
            <w:vAlign w:val="bottom"/>
            <w:hideMark/>
          </w:tcPr>
          <w:p w14:paraId="55D3DF96" w14:textId="77777777" w:rsidR="00775027" w:rsidRPr="00775027" w:rsidRDefault="00775027" w:rsidP="00775027">
            <w:pPr>
              <w:rPr>
                <w:b/>
                <w:bCs/>
                <w:sz w:val="13"/>
                <w:szCs w:val="13"/>
              </w:rPr>
            </w:pPr>
            <w:r w:rsidRPr="00775027">
              <w:rPr>
                <w:b/>
                <w:bCs/>
                <w:sz w:val="13"/>
                <w:szCs w:val="13"/>
              </w:rPr>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3C357441" w14:textId="77777777" w:rsidR="00775027" w:rsidRPr="00775027" w:rsidRDefault="00775027" w:rsidP="00775027">
            <w:pPr>
              <w:jc w:val="center"/>
              <w:rPr>
                <w:sz w:val="13"/>
                <w:szCs w:val="13"/>
              </w:rPr>
            </w:pPr>
            <w:r w:rsidRPr="00775027">
              <w:rPr>
                <w:sz w:val="13"/>
                <w:szCs w:val="13"/>
              </w:rPr>
              <w:t>т.р.</w:t>
            </w:r>
          </w:p>
        </w:tc>
        <w:tc>
          <w:tcPr>
            <w:tcW w:w="1616" w:type="dxa"/>
            <w:tcBorders>
              <w:top w:val="nil"/>
              <w:left w:val="nil"/>
              <w:bottom w:val="single" w:sz="4" w:space="0" w:color="auto"/>
              <w:right w:val="single" w:sz="4" w:space="0" w:color="auto"/>
            </w:tcBorders>
            <w:shd w:val="clear" w:color="000000" w:fill="FFFFFF"/>
            <w:noWrap/>
            <w:vAlign w:val="bottom"/>
            <w:hideMark/>
          </w:tcPr>
          <w:p w14:paraId="69B9B7A1" w14:textId="77777777" w:rsidR="00775027" w:rsidRPr="00775027" w:rsidRDefault="00775027" w:rsidP="00775027">
            <w:pPr>
              <w:rPr>
                <w:sz w:val="13"/>
                <w:szCs w:val="13"/>
              </w:rPr>
            </w:pPr>
            <w:r w:rsidRPr="00775027">
              <w:rPr>
                <w:sz w:val="13"/>
                <w:szCs w:val="13"/>
              </w:rPr>
              <w:t> </w:t>
            </w:r>
          </w:p>
        </w:tc>
        <w:tc>
          <w:tcPr>
            <w:tcW w:w="1796" w:type="dxa"/>
            <w:tcBorders>
              <w:top w:val="nil"/>
              <w:left w:val="nil"/>
              <w:bottom w:val="single" w:sz="4" w:space="0" w:color="auto"/>
              <w:right w:val="single" w:sz="4" w:space="0" w:color="auto"/>
            </w:tcBorders>
            <w:shd w:val="clear" w:color="000000" w:fill="FFFFFF"/>
            <w:noWrap/>
            <w:vAlign w:val="bottom"/>
            <w:hideMark/>
          </w:tcPr>
          <w:p w14:paraId="14C68969" w14:textId="77777777" w:rsidR="00775027" w:rsidRPr="00775027" w:rsidRDefault="00775027" w:rsidP="00775027">
            <w:pPr>
              <w:rPr>
                <w:sz w:val="13"/>
                <w:szCs w:val="13"/>
              </w:rPr>
            </w:pPr>
            <w:r w:rsidRPr="00775027">
              <w:rPr>
                <w:sz w:val="13"/>
                <w:szCs w:val="13"/>
              </w:rPr>
              <w:t> </w:t>
            </w:r>
          </w:p>
        </w:tc>
        <w:tc>
          <w:tcPr>
            <w:tcW w:w="1576" w:type="dxa"/>
            <w:tcBorders>
              <w:top w:val="nil"/>
              <w:left w:val="nil"/>
              <w:bottom w:val="single" w:sz="4" w:space="0" w:color="auto"/>
              <w:right w:val="single" w:sz="4" w:space="0" w:color="auto"/>
            </w:tcBorders>
            <w:shd w:val="clear" w:color="000000" w:fill="FFFFFF"/>
            <w:noWrap/>
            <w:vAlign w:val="bottom"/>
            <w:hideMark/>
          </w:tcPr>
          <w:p w14:paraId="1F924688"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nil"/>
              <w:bottom w:val="single" w:sz="4" w:space="0" w:color="auto"/>
              <w:right w:val="nil"/>
            </w:tcBorders>
            <w:shd w:val="clear" w:color="000000" w:fill="FFFFFF"/>
            <w:noWrap/>
            <w:vAlign w:val="bottom"/>
            <w:hideMark/>
          </w:tcPr>
          <w:p w14:paraId="49A88A86"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61D71C95"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14705B2B"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35664EB3" w14:textId="77777777" w:rsidR="00775027" w:rsidRPr="00775027" w:rsidRDefault="00775027" w:rsidP="00775027">
            <w:pPr>
              <w:rPr>
                <w:color w:val="000000"/>
                <w:sz w:val="13"/>
                <w:szCs w:val="13"/>
              </w:rPr>
            </w:pPr>
            <w:r w:rsidRPr="00775027">
              <w:rPr>
                <w:color w:val="000000"/>
                <w:sz w:val="13"/>
                <w:szCs w:val="13"/>
              </w:rPr>
              <w:t> </w:t>
            </w:r>
          </w:p>
        </w:tc>
      </w:tr>
      <w:tr w:rsidR="00775027" w:rsidRPr="00775027" w14:paraId="3F289AF7"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7ED5C0AF" w14:textId="77777777" w:rsidR="00775027" w:rsidRPr="00775027" w:rsidRDefault="00775027" w:rsidP="00775027">
            <w:pPr>
              <w:rPr>
                <w:color w:val="000000"/>
                <w:sz w:val="13"/>
                <w:szCs w:val="13"/>
              </w:rPr>
            </w:pPr>
          </w:p>
        </w:tc>
        <w:tc>
          <w:tcPr>
            <w:tcW w:w="960" w:type="dxa"/>
            <w:tcBorders>
              <w:top w:val="nil"/>
              <w:left w:val="single" w:sz="8" w:space="0" w:color="auto"/>
              <w:bottom w:val="nil"/>
              <w:right w:val="nil"/>
            </w:tcBorders>
            <w:shd w:val="clear" w:color="000000" w:fill="FFFFFF"/>
            <w:vAlign w:val="bottom"/>
            <w:hideMark/>
          </w:tcPr>
          <w:p w14:paraId="694E0011" w14:textId="77777777" w:rsidR="00775027" w:rsidRPr="00775027" w:rsidRDefault="00775027" w:rsidP="00775027">
            <w:pPr>
              <w:jc w:val="center"/>
              <w:rPr>
                <w:sz w:val="13"/>
                <w:szCs w:val="13"/>
              </w:rPr>
            </w:pPr>
            <w:r w:rsidRPr="00775027">
              <w:rPr>
                <w:sz w:val="13"/>
                <w:szCs w:val="13"/>
              </w:rPr>
              <w:t xml:space="preserve"> 14.6</w:t>
            </w:r>
          </w:p>
        </w:tc>
        <w:tc>
          <w:tcPr>
            <w:tcW w:w="5093" w:type="dxa"/>
            <w:gridSpan w:val="2"/>
            <w:tcBorders>
              <w:top w:val="nil"/>
              <w:left w:val="single" w:sz="4" w:space="0" w:color="auto"/>
              <w:bottom w:val="nil"/>
              <w:right w:val="nil"/>
            </w:tcBorders>
            <w:shd w:val="clear" w:color="000000" w:fill="FFFFFF"/>
            <w:noWrap/>
            <w:vAlign w:val="bottom"/>
            <w:hideMark/>
          </w:tcPr>
          <w:p w14:paraId="70658E2C" w14:textId="77777777" w:rsidR="00775027" w:rsidRPr="00775027" w:rsidRDefault="00775027" w:rsidP="00775027">
            <w:pPr>
              <w:rPr>
                <w:sz w:val="13"/>
                <w:szCs w:val="13"/>
              </w:rPr>
            </w:pPr>
            <w:r w:rsidRPr="00775027">
              <w:rPr>
                <w:sz w:val="13"/>
                <w:szCs w:val="13"/>
              </w:rPr>
              <w:t xml:space="preserve"> -транспортный налог</w:t>
            </w:r>
          </w:p>
        </w:tc>
        <w:tc>
          <w:tcPr>
            <w:tcW w:w="960" w:type="dxa"/>
            <w:tcBorders>
              <w:top w:val="nil"/>
              <w:left w:val="nil"/>
              <w:bottom w:val="nil"/>
              <w:right w:val="nil"/>
            </w:tcBorders>
            <w:shd w:val="clear" w:color="000000" w:fill="FFFFFF"/>
            <w:noWrap/>
            <w:vAlign w:val="bottom"/>
            <w:hideMark/>
          </w:tcPr>
          <w:p w14:paraId="030C33CF" w14:textId="77777777" w:rsidR="00775027" w:rsidRPr="00775027" w:rsidRDefault="00775027" w:rsidP="00775027">
            <w:pPr>
              <w:rPr>
                <w:b/>
                <w:bCs/>
                <w:sz w:val="13"/>
                <w:szCs w:val="13"/>
              </w:rPr>
            </w:pPr>
            <w:r w:rsidRPr="00775027">
              <w:rPr>
                <w:b/>
                <w:bCs/>
                <w:sz w:val="13"/>
                <w:szCs w:val="13"/>
              </w:rPr>
              <w:t> </w:t>
            </w:r>
          </w:p>
        </w:tc>
        <w:tc>
          <w:tcPr>
            <w:tcW w:w="3380" w:type="dxa"/>
            <w:tcBorders>
              <w:top w:val="nil"/>
              <w:left w:val="nil"/>
              <w:bottom w:val="nil"/>
              <w:right w:val="nil"/>
            </w:tcBorders>
            <w:shd w:val="clear" w:color="000000" w:fill="FFFFFF"/>
            <w:noWrap/>
            <w:vAlign w:val="bottom"/>
            <w:hideMark/>
          </w:tcPr>
          <w:p w14:paraId="062C4F90" w14:textId="77777777" w:rsidR="00775027" w:rsidRPr="00775027" w:rsidRDefault="00775027" w:rsidP="00775027">
            <w:pPr>
              <w:rPr>
                <w:sz w:val="13"/>
                <w:szCs w:val="13"/>
              </w:rPr>
            </w:pPr>
            <w:r w:rsidRPr="00775027">
              <w:rPr>
                <w:sz w:val="13"/>
                <w:szCs w:val="13"/>
              </w:rPr>
              <w:t> </w:t>
            </w:r>
          </w:p>
        </w:tc>
        <w:tc>
          <w:tcPr>
            <w:tcW w:w="960" w:type="dxa"/>
            <w:tcBorders>
              <w:top w:val="nil"/>
              <w:left w:val="single" w:sz="4" w:space="0" w:color="auto"/>
              <w:bottom w:val="nil"/>
              <w:right w:val="single" w:sz="4" w:space="0" w:color="auto"/>
            </w:tcBorders>
            <w:shd w:val="clear" w:color="000000" w:fill="FFFFFF"/>
            <w:noWrap/>
            <w:vAlign w:val="bottom"/>
            <w:hideMark/>
          </w:tcPr>
          <w:p w14:paraId="6CF5061A" w14:textId="77777777" w:rsidR="00775027" w:rsidRPr="00775027" w:rsidRDefault="00775027" w:rsidP="00775027">
            <w:pPr>
              <w:jc w:val="center"/>
              <w:rPr>
                <w:sz w:val="13"/>
                <w:szCs w:val="13"/>
              </w:rPr>
            </w:pPr>
            <w:r w:rsidRPr="00775027">
              <w:rPr>
                <w:sz w:val="13"/>
                <w:szCs w:val="13"/>
              </w:rPr>
              <w:t>т.р.</w:t>
            </w:r>
          </w:p>
        </w:tc>
        <w:tc>
          <w:tcPr>
            <w:tcW w:w="1616" w:type="dxa"/>
            <w:tcBorders>
              <w:top w:val="nil"/>
              <w:left w:val="nil"/>
              <w:bottom w:val="single" w:sz="4" w:space="0" w:color="auto"/>
              <w:right w:val="single" w:sz="4" w:space="0" w:color="auto"/>
            </w:tcBorders>
            <w:shd w:val="clear" w:color="000000" w:fill="FFFFFF"/>
            <w:noWrap/>
            <w:vAlign w:val="bottom"/>
            <w:hideMark/>
          </w:tcPr>
          <w:p w14:paraId="0EF80C86" w14:textId="77777777" w:rsidR="00775027" w:rsidRPr="00775027" w:rsidRDefault="00775027" w:rsidP="00775027">
            <w:pPr>
              <w:rPr>
                <w:sz w:val="13"/>
                <w:szCs w:val="13"/>
              </w:rPr>
            </w:pPr>
            <w:r w:rsidRPr="00775027">
              <w:rPr>
                <w:sz w:val="13"/>
                <w:szCs w:val="13"/>
              </w:rPr>
              <w:t> </w:t>
            </w:r>
          </w:p>
        </w:tc>
        <w:tc>
          <w:tcPr>
            <w:tcW w:w="1796" w:type="dxa"/>
            <w:tcBorders>
              <w:top w:val="nil"/>
              <w:left w:val="single" w:sz="4" w:space="0" w:color="auto"/>
              <w:bottom w:val="single" w:sz="4" w:space="0" w:color="auto"/>
              <w:right w:val="single" w:sz="4" w:space="0" w:color="auto"/>
            </w:tcBorders>
            <w:shd w:val="clear" w:color="000000" w:fill="FFFFFF"/>
            <w:noWrap/>
            <w:vAlign w:val="bottom"/>
            <w:hideMark/>
          </w:tcPr>
          <w:p w14:paraId="5D052966" w14:textId="77777777" w:rsidR="00775027" w:rsidRPr="00775027" w:rsidRDefault="00775027" w:rsidP="00775027">
            <w:pPr>
              <w:rPr>
                <w:sz w:val="13"/>
                <w:szCs w:val="13"/>
              </w:rPr>
            </w:pPr>
            <w:r w:rsidRPr="00775027">
              <w:rPr>
                <w:sz w:val="13"/>
                <w:szCs w:val="13"/>
              </w:rPr>
              <w:t> </w:t>
            </w:r>
          </w:p>
        </w:tc>
        <w:tc>
          <w:tcPr>
            <w:tcW w:w="1576" w:type="dxa"/>
            <w:tcBorders>
              <w:top w:val="nil"/>
              <w:left w:val="nil"/>
              <w:bottom w:val="single" w:sz="4" w:space="0" w:color="auto"/>
              <w:right w:val="single" w:sz="4" w:space="0" w:color="auto"/>
            </w:tcBorders>
            <w:shd w:val="clear" w:color="000000" w:fill="FFFFFF"/>
            <w:noWrap/>
            <w:vAlign w:val="bottom"/>
            <w:hideMark/>
          </w:tcPr>
          <w:p w14:paraId="2A121B27"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nil"/>
              <w:bottom w:val="single" w:sz="4" w:space="0" w:color="auto"/>
              <w:right w:val="nil"/>
            </w:tcBorders>
            <w:shd w:val="clear" w:color="000000" w:fill="FFFFFF"/>
            <w:noWrap/>
            <w:vAlign w:val="bottom"/>
            <w:hideMark/>
          </w:tcPr>
          <w:p w14:paraId="13A86CA1"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3F5C1E93"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4C0DCF2F"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48D2197D" w14:textId="77777777" w:rsidR="00775027" w:rsidRPr="00775027" w:rsidRDefault="00775027" w:rsidP="00775027">
            <w:pPr>
              <w:rPr>
                <w:color w:val="000000"/>
                <w:sz w:val="13"/>
                <w:szCs w:val="13"/>
              </w:rPr>
            </w:pPr>
            <w:r w:rsidRPr="00775027">
              <w:rPr>
                <w:color w:val="000000"/>
                <w:sz w:val="13"/>
                <w:szCs w:val="13"/>
              </w:rPr>
              <w:t> </w:t>
            </w:r>
          </w:p>
        </w:tc>
      </w:tr>
      <w:tr w:rsidR="00775027" w:rsidRPr="00775027" w14:paraId="494671EF" w14:textId="77777777" w:rsidTr="00E8485B">
        <w:trPr>
          <w:trHeight w:val="360"/>
          <w:jc w:val="center"/>
        </w:trPr>
        <w:tc>
          <w:tcPr>
            <w:tcW w:w="500" w:type="dxa"/>
            <w:tcBorders>
              <w:top w:val="nil"/>
              <w:left w:val="nil"/>
              <w:bottom w:val="nil"/>
              <w:right w:val="nil"/>
            </w:tcBorders>
            <w:shd w:val="clear" w:color="auto" w:fill="auto"/>
            <w:noWrap/>
            <w:vAlign w:val="bottom"/>
            <w:hideMark/>
          </w:tcPr>
          <w:p w14:paraId="13CDC54F" w14:textId="77777777" w:rsidR="00775027" w:rsidRPr="00775027" w:rsidRDefault="00775027" w:rsidP="00775027">
            <w:pPr>
              <w:rPr>
                <w:color w:val="000000"/>
                <w:sz w:val="13"/>
                <w:szCs w:val="13"/>
              </w:rPr>
            </w:pPr>
          </w:p>
        </w:tc>
        <w:tc>
          <w:tcPr>
            <w:tcW w:w="96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5817176D" w14:textId="77777777" w:rsidR="00775027" w:rsidRPr="00775027" w:rsidRDefault="00775027" w:rsidP="00775027">
            <w:pPr>
              <w:jc w:val="center"/>
              <w:rPr>
                <w:sz w:val="13"/>
                <w:szCs w:val="13"/>
              </w:rPr>
            </w:pPr>
            <w:r w:rsidRPr="00775027">
              <w:rPr>
                <w:sz w:val="13"/>
                <w:szCs w:val="13"/>
              </w:rPr>
              <w:t>11</w:t>
            </w:r>
          </w:p>
        </w:tc>
        <w:tc>
          <w:tcPr>
            <w:tcW w:w="9433" w:type="dxa"/>
            <w:gridSpan w:val="4"/>
            <w:tcBorders>
              <w:top w:val="single" w:sz="4" w:space="0" w:color="auto"/>
              <w:left w:val="single" w:sz="4" w:space="0" w:color="auto"/>
              <w:bottom w:val="single" w:sz="4" w:space="0" w:color="auto"/>
              <w:right w:val="nil"/>
            </w:tcBorders>
            <w:shd w:val="clear" w:color="000000" w:fill="FFFFFF"/>
            <w:noWrap/>
            <w:vAlign w:val="bottom"/>
            <w:hideMark/>
          </w:tcPr>
          <w:p w14:paraId="08EAA57D" w14:textId="77777777" w:rsidR="00775027" w:rsidRPr="00775027" w:rsidRDefault="00775027" w:rsidP="00775027">
            <w:pPr>
              <w:rPr>
                <w:b/>
                <w:bCs/>
                <w:sz w:val="13"/>
                <w:szCs w:val="13"/>
              </w:rPr>
            </w:pPr>
            <w:r w:rsidRPr="00775027">
              <w:rPr>
                <w:b/>
                <w:bCs/>
                <w:sz w:val="13"/>
                <w:szCs w:val="13"/>
              </w:rPr>
              <w:t xml:space="preserve"> Отчисления на социальные нужды, в т.ч.:</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DB6DAD" w14:textId="77777777" w:rsidR="00775027" w:rsidRPr="00775027" w:rsidRDefault="00775027" w:rsidP="00775027">
            <w:pPr>
              <w:jc w:val="center"/>
              <w:rPr>
                <w:sz w:val="13"/>
                <w:szCs w:val="13"/>
              </w:rPr>
            </w:pPr>
            <w:r w:rsidRPr="00775027">
              <w:rPr>
                <w:sz w:val="13"/>
                <w:szCs w:val="13"/>
              </w:rPr>
              <w:t>т.р.</w:t>
            </w:r>
          </w:p>
        </w:tc>
        <w:tc>
          <w:tcPr>
            <w:tcW w:w="1616" w:type="dxa"/>
            <w:tcBorders>
              <w:top w:val="nil"/>
              <w:left w:val="single" w:sz="4" w:space="0" w:color="auto"/>
              <w:bottom w:val="single" w:sz="4" w:space="0" w:color="auto"/>
              <w:right w:val="nil"/>
            </w:tcBorders>
            <w:shd w:val="clear" w:color="000000" w:fill="FFFFFF"/>
            <w:noWrap/>
            <w:vAlign w:val="bottom"/>
            <w:hideMark/>
          </w:tcPr>
          <w:p w14:paraId="790B4156" w14:textId="77777777" w:rsidR="00775027" w:rsidRPr="00775027" w:rsidRDefault="00775027" w:rsidP="00775027">
            <w:pPr>
              <w:jc w:val="center"/>
              <w:rPr>
                <w:b/>
                <w:bCs/>
                <w:sz w:val="13"/>
                <w:szCs w:val="13"/>
              </w:rPr>
            </w:pPr>
            <w:r w:rsidRPr="00775027">
              <w:rPr>
                <w:b/>
                <w:bCs/>
                <w:sz w:val="13"/>
                <w:szCs w:val="13"/>
              </w:rPr>
              <w:t>4 574,03</w:t>
            </w:r>
          </w:p>
        </w:tc>
        <w:tc>
          <w:tcPr>
            <w:tcW w:w="1796" w:type="dxa"/>
            <w:tcBorders>
              <w:top w:val="nil"/>
              <w:left w:val="single" w:sz="4" w:space="0" w:color="auto"/>
              <w:bottom w:val="single" w:sz="4" w:space="0" w:color="auto"/>
              <w:right w:val="nil"/>
            </w:tcBorders>
            <w:shd w:val="clear" w:color="000000" w:fill="FFFFFF"/>
            <w:noWrap/>
            <w:vAlign w:val="bottom"/>
            <w:hideMark/>
          </w:tcPr>
          <w:p w14:paraId="3FD688FD" w14:textId="77777777" w:rsidR="00775027" w:rsidRPr="00775027" w:rsidRDefault="00775027" w:rsidP="00775027">
            <w:pPr>
              <w:jc w:val="center"/>
              <w:rPr>
                <w:b/>
                <w:bCs/>
                <w:sz w:val="13"/>
                <w:szCs w:val="13"/>
              </w:rPr>
            </w:pPr>
            <w:r w:rsidRPr="00775027">
              <w:rPr>
                <w:b/>
                <w:bCs/>
                <w:sz w:val="13"/>
                <w:szCs w:val="13"/>
              </w:rPr>
              <w:t>5 937,44</w:t>
            </w:r>
          </w:p>
        </w:tc>
        <w:tc>
          <w:tcPr>
            <w:tcW w:w="1576" w:type="dxa"/>
            <w:tcBorders>
              <w:top w:val="nil"/>
              <w:left w:val="single" w:sz="4" w:space="0" w:color="auto"/>
              <w:bottom w:val="single" w:sz="4" w:space="0" w:color="auto"/>
              <w:right w:val="nil"/>
            </w:tcBorders>
            <w:shd w:val="clear" w:color="000000" w:fill="FFFFFF"/>
            <w:noWrap/>
            <w:vAlign w:val="bottom"/>
            <w:hideMark/>
          </w:tcPr>
          <w:p w14:paraId="2452186B" w14:textId="77777777" w:rsidR="00775027" w:rsidRPr="00775027" w:rsidRDefault="00775027" w:rsidP="00775027">
            <w:pPr>
              <w:jc w:val="center"/>
              <w:rPr>
                <w:b/>
                <w:bCs/>
                <w:sz w:val="13"/>
                <w:szCs w:val="13"/>
              </w:rPr>
            </w:pPr>
            <w:r w:rsidRPr="00775027">
              <w:rPr>
                <w:b/>
                <w:bCs/>
                <w:sz w:val="13"/>
                <w:szCs w:val="13"/>
              </w:rPr>
              <w:t>4 903,36</w:t>
            </w:r>
          </w:p>
        </w:tc>
        <w:tc>
          <w:tcPr>
            <w:tcW w:w="1936" w:type="dxa"/>
            <w:tcBorders>
              <w:top w:val="nil"/>
              <w:left w:val="single" w:sz="4" w:space="0" w:color="auto"/>
              <w:bottom w:val="single" w:sz="4" w:space="0" w:color="auto"/>
              <w:right w:val="nil"/>
            </w:tcBorders>
            <w:shd w:val="clear" w:color="000000" w:fill="FFFFFF"/>
            <w:noWrap/>
            <w:vAlign w:val="bottom"/>
            <w:hideMark/>
          </w:tcPr>
          <w:p w14:paraId="7C7F97C9" w14:textId="77777777" w:rsidR="00775027" w:rsidRPr="00775027" w:rsidRDefault="00775027" w:rsidP="00775027">
            <w:pPr>
              <w:jc w:val="center"/>
              <w:rPr>
                <w:color w:val="000000"/>
                <w:sz w:val="13"/>
                <w:szCs w:val="13"/>
              </w:rPr>
            </w:pPr>
            <w:r w:rsidRPr="00775027">
              <w:rPr>
                <w:color w:val="000000"/>
                <w:sz w:val="13"/>
                <w:szCs w:val="13"/>
              </w:rPr>
              <w:t>-1 034,08</w:t>
            </w:r>
          </w:p>
        </w:tc>
        <w:tc>
          <w:tcPr>
            <w:tcW w:w="1936" w:type="dxa"/>
            <w:tcBorders>
              <w:top w:val="nil"/>
              <w:left w:val="single" w:sz="4" w:space="0" w:color="auto"/>
              <w:bottom w:val="single" w:sz="4" w:space="0" w:color="auto"/>
              <w:right w:val="nil"/>
            </w:tcBorders>
            <w:shd w:val="clear" w:color="000000" w:fill="FFFFFF"/>
            <w:noWrap/>
            <w:vAlign w:val="bottom"/>
            <w:hideMark/>
          </w:tcPr>
          <w:p w14:paraId="45EEEED5" w14:textId="77777777" w:rsidR="00775027" w:rsidRPr="00775027" w:rsidRDefault="00775027" w:rsidP="00775027">
            <w:pPr>
              <w:jc w:val="center"/>
              <w:rPr>
                <w:color w:val="000000"/>
                <w:sz w:val="13"/>
                <w:szCs w:val="13"/>
              </w:rPr>
            </w:pPr>
            <w:r w:rsidRPr="00775027">
              <w:rPr>
                <w:color w:val="000000"/>
                <w:sz w:val="13"/>
                <w:szCs w:val="13"/>
              </w:rPr>
              <w:t>7,20</w:t>
            </w:r>
          </w:p>
        </w:tc>
        <w:tc>
          <w:tcPr>
            <w:tcW w:w="1936" w:type="dxa"/>
            <w:tcBorders>
              <w:top w:val="nil"/>
              <w:left w:val="single" w:sz="4" w:space="0" w:color="auto"/>
              <w:bottom w:val="single" w:sz="4" w:space="0" w:color="auto"/>
              <w:right w:val="nil"/>
            </w:tcBorders>
            <w:shd w:val="clear" w:color="000000" w:fill="FFFFFF"/>
            <w:noWrap/>
            <w:vAlign w:val="bottom"/>
            <w:hideMark/>
          </w:tcPr>
          <w:p w14:paraId="7A4D421C" w14:textId="77777777" w:rsidR="00775027" w:rsidRPr="00775027" w:rsidRDefault="00775027" w:rsidP="00775027">
            <w:pPr>
              <w:jc w:val="center"/>
              <w:rPr>
                <w:color w:val="000000"/>
                <w:sz w:val="13"/>
                <w:szCs w:val="13"/>
              </w:rPr>
            </w:pPr>
            <w:r w:rsidRPr="00775027">
              <w:rPr>
                <w:color w:val="000000"/>
                <w:sz w:val="13"/>
                <w:szCs w:val="13"/>
              </w:rPr>
              <w:t>5 058,21</w:t>
            </w:r>
          </w:p>
        </w:tc>
        <w:tc>
          <w:tcPr>
            <w:tcW w:w="1936" w:type="dxa"/>
            <w:tcBorders>
              <w:top w:val="nil"/>
              <w:left w:val="single" w:sz="4" w:space="0" w:color="auto"/>
              <w:bottom w:val="single" w:sz="4" w:space="0" w:color="auto"/>
              <w:right w:val="nil"/>
            </w:tcBorders>
            <w:shd w:val="clear" w:color="000000" w:fill="FFFFFF"/>
            <w:noWrap/>
            <w:vAlign w:val="bottom"/>
            <w:hideMark/>
          </w:tcPr>
          <w:p w14:paraId="00EE191F" w14:textId="77777777" w:rsidR="00775027" w:rsidRPr="00775027" w:rsidRDefault="00775027" w:rsidP="00775027">
            <w:pPr>
              <w:jc w:val="center"/>
              <w:rPr>
                <w:color w:val="000000"/>
                <w:sz w:val="13"/>
                <w:szCs w:val="13"/>
              </w:rPr>
            </w:pPr>
            <w:r w:rsidRPr="00775027">
              <w:rPr>
                <w:color w:val="000000"/>
                <w:sz w:val="13"/>
                <w:szCs w:val="13"/>
              </w:rPr>
              <w:t>5 207,93</w:t>
            </w:r>
          </w:p>
        </w:tc>
      </w:tr>
      <w:tr w:rsidR="00775027" w:rsidRPr="00775027" w14:paraId="4D942571" w14:textId="77777777" w:rsidTr="00E8485B">
        <w:trPr>
          <w:trHeight w:val="375"/>
          <w:jc w:val="center"/>
        </w:trPr>
        <w:tc>
          <w:tcPr>
            <w:tcW w:w="500" w:type="dxa"/>
            <w:tcBorders>
              <w:top w:val="nil"/>
              <w:left w:val="nil"/>
              <w:bottom w:val="nil"/>
              <w:right w:val="nil"/>
            </w:tcBorders>
            <w:shd w:val="clear" w:color="auto" w:fill="auto"/>
            <w:noWrap/>
            <w:vAlign w:val="bottom"/>
            <w:hideMark/>
          </w:tcPr>
          <w:p w14:paraId="2E8DB618" w14:textId="77777777" w:rsidR="00775027" w:rsidRPr="00775027" w:rsidRDefault="00775027" w:rsidP="00775027">
            <w:pPr>
              <w:jc w:val="center"/>
              <w:rPr>
                <w:color w:val="000000"/>
                <w:sz w:val="13"/>
                <w:szCs w:val="13"/>
              </w:rPr>
            </w:pPr>
          </w:p>
        </w:tc>
        <w:tc>
          <w:tcPr>
            <w:tcW w:w="960" w:type="dxa"/>
            <w:tcBorders>
              <w:top w:val="nil"/>
              <w:left w:val="single" w:sz="8" w:space="0" w:color="auto"/>
              <w:bottom w:val="nil"/>
              <w:right w:val="single" w:sz="4" w:space="0" w:color="auto"/>
            </w:tcBorders>
            <w:shd w:val="clear" w:color="000000" w:fill="FFFFFF"/>
            <w:vAlign w:val="bottom"/>
            <w:hideMark/>
          </w:tcPr>
          <w:p w14:paraId="0D8F749D" w14:textId="77777777" w:rsidR="00775027" w:rsidRPr="00775027" w:rsidRDefault="00775027" w:rsidP="00775027">
            <w:pPr>
              <w:jc w:val="center"/>
              <w:rPr>
                <w:sz w:val="13"/>
                <w:szCs w:val="13"/>
              </w:rPr>
            </w:pPr>
            <w:r w:rsidRPr="00775027">
              <w:rPr>
                <w:sz w:val="13"/>
                <w:szCs w:val="13"/>
              </w:rPr>
              <w:t>12</w:t>
            </w:r>
          </w:p>
        </w:tc>
        <w:tc>
          <w:tcPr>
            <w:tcW w:w="5093" w:type="dxa"/>
            <w:gridSpan w:val="2"/>
            <w:tcBorders>
              <w:top w:val="single" w:sz="4" w:space="0" w:color="auto"/>
              <w:left w:val="single" w:sz="4" w:space="0" w:color="auto"/>
              <w:bottom w:val="single" w:sz="4" w:space="0" w:color="auto"/>
              <w:right w:val="nil"/>
            </w:tcBorders>
            <w:shd w:val="clear" w:color="000000" w:fill="FFFFFF"/>
            <w:noWrap/>
            <w:vAlign w:val="bottom"/>
            <w:hideMark/>
          </w:tcPr>
          <w:p w14:paraId="53795FDC" w14:textId="77777777" w:rsidR="00775027" w:rsidRPr="00775027" w:rsidRDefault="00775027" w:rsidP="00775027">
            <w:pPr>
              <w:rPr>
                <w:sz w:val="13"/>
                <w:szCs w:val="13"/>
              </w:rPr>
            </w:pPr>
            <w:r w:rsidRPr="00775027">
              <w:rPr>
                <w:sz w:val="13"/>
                <w:szCs w:val="13"/>
              </w:rPr>
              <w:t xml:space="preserve"> - отчисления ППП</w:t>
            </w:r>
          </w:p>
        </w:tc>
        <w:tc>
          <w:tcPr>
            <w:tcW w:w="960" w:type="dxa"/>
            <w:tcBorders>
              <w:top w:val="nil"/>
              <w:left w:val="nil"/>
              <w:bottom w:val="single" w:sz="4" w:space="0" w:color="auto"/>
              <w:right w:val="nil"/>
            </w:tcBorders>
            <w:shd w:val="clear" w:color="000000" w:fill="FFFFFF"/>
            <w:noWrap/>
            <w:vAlign w:val="bottom"/>
            <w:hideMark/>
          </w:tcPr>
          <w:p w14:paraId="725F56EE" w14:textId="77777777" w:rsidR="00775027" w:rsidRPr="00775027" w:rsidRDefault="00775027" w:rsidP="00775027">
            <w:pPr>
              <w:rPr>
                <w:sz w:val="13"/>
                <w:szCs w:val="13"/>
              </w:rPr>
            </w:pPr>
            <w:r w:rsidRPr="00775027">
              <w:rPr>
                <w:sz w:val="13"/>
                <w:szCs w:val="13"/>
              </w:rPr>
              <w:t> </w:t>
            </w:r>
          </w:p>
        </w:tc>
        <w:tc>
          <w:tcPr>
            <w:tcW w:w="3380" w:type="dxa"/>
            <w:tcBorders>
              <w:top w:val="nil"/>
              <w:left w:val="nil"/>
              <w:bottom w:val="single" w:sz="4" w:space="0" w:color="auto"/>
              <w:right w:val="nil"/>
            </w:tcBorders>
            <w:shd w:val="clear" w:color="000000" w:fill="FFFFFF"/>
            <w:noWrap/>
            <w:vAlign w:val="bottom"/>
            <w:hideMark/>
          </w:tcPr>
          <w:p w14:paraId="4E96EAC3" w14:textId="77777777" w:rsidR="00775027" w:rsidRPr="00775027" w:rsidRDefault="00775027" w:rsidP="00775027">
            <w:pPr>
              <w:rPr>
                <w:sz w:val="13"/>
                <w:szCs w:val="13"/>
              </w:rPr>
            </w:pPr>
            <w:r w:rsidRPr="00775027">
              <w:rPr>
                <w:sz w:val="13"/>
                <w:szCs w:val="13"/>
              </w:rPr>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0EB90FE3" w14:textId="77777777" w:rsidR="00775027" w:rsidRPr="00775027" w:rsidRDefault="00775027" w:rsidP="00775027">
            <w:pPr>
              <w:jc w:val="center"/>
              <w:rPr>
                <w:sz w:val="13"/>
                <w:szCs w:val="13"/>
              </w:rPr>
            </w:pPr>
            <w:r w:rsidRPr="00775027">
              <w:rPr>
                <w:sz w:val="13"/>
                <w:szCs w:val="13"/>
              </w:rPr>
              <w:t xml:space="preserve"> -"-</w:t>
            </w:r>
          </w:p>
        </w:tc>
        <w:tc>
          <w:tcPr>
            <w:tcW w:w="1616" w:type="dxa"/>
            <w:tcBorders>
              <w:top w:val="single" w:sz="4" w:space="0" w:color="auto"/>
              <w:left w:val="nil"/>
              <w:bottom w:val="single" w:sz="4" w:space="0" w:color="auto"/>
              <w:right w:val="nil"/>
            </w:tcBorders>
            <w:shd w:val="clear" w:color="000000" w:fill="FFFFFF"/>
            <w:noWrap/>
            <w:vAlign w:val="bottom"/>
            <w:hideMark/>
          </w:tcPr>
          <w:p w14:paraId="6CA33128" w14:textId="77777777" w:rsidR="00775027" w:rsidRPr="00775027" w:rsidRDefault="00775027" w:rsidP="00775027">
            <w:pPr>
              <w:jc w:val="center"/>
              <w:rPr>
                <w:sz w:val="13"/>
                <w:szCs w:val="13"/>
              </w:rPr>
            </w:pPr>
            <w:r w:rsidRPr="00775027">
              <w:rPr>
                <w:sz w:val="13"/>
                <w:szCs w:val="13"/>
              </w:rPr>
              <w:t>3 322,91</w:t>
            </w:r>
          </w:p>
        </w:tc>
        <w:tc>
          <w:tcPr>
            <w:tcW w:w="1796" w:type="dxa"/>
            <w:tcBorders>
              <w:top w:val="single" w:sz="4" w:space="0" w:color="auto"/>
              <w:left w:val="single" w:sz="4" w:space="0" w:color="auto"/>
              <w:bottom w:val="single" w:sz="4" w:space="0" w:color="auto"/>
              <w:right w:val="nil"/>
            </w:tcBorders>
            <w:shd w:val="clear" w:color="000000" w:fill="FFFFFF"/>
            <w:noWrap/>
            <w:vAlign w:val="bottom"/>
            <w:hideMark/>
          </w:tcPr>
          <w:p w14:paraId="4BA1C67D" w14:textId="77777777" w:rsidR="00775027" w:rsidRPr="00775027" w:rsidRDefault="00775027" w:rsidP="00775027">
            <w:pPr>
              <w:jc w:val="center"/>
              <w:rPr>
                <w:sz w:val="13"/>
                <w:szCs w:val="13"/>
              </w:rPr>
            </w:pPr>
            <w:r w:rsidRPr="00775027">
              <w:rPr>
                <w:sz w:val="13"/>
                <w:szCs w:val="13"/>
              </w:rPr>
              <w:t>4 208,87</w:t>
            </w:r>
          </w:p>
        </w:tc>
        <w:tc>
          <w:tcPr>
            <w:tcW w:w="1576" w:type="dxa"/>
            <w:tcBorders>
              <w:top w:val="single" w:sz="4" w:space="0" w:color="auto"/>
              <w:left w:val="single" w:sz="4" w:space="0" w:color="auto"/>
              <w:bottom w:val="single" w:sz="4" w:space="0" w:color="auto"/>
              <w:right w:val="nil"/>
            </w:tcBorders>
            <w:shd w:val="clear" w:color="000000" w:fill="FFFFFF"/>
            <w:noWrap/>
            <w:vAlign w:val="bottom"/>
            <w:hideMark/>
          </w:tcPr>
          <w:p w14:paraId="18488619" w14:textId="77777777" w:rsidR="00775027" w:rsidRPr="00775027" w:rsidRDefault="00775027" w:rsidP="00775027">
            <w:pPr>
              <w:jc w:val="center"/>
              <w:rPr>
                <w:sz w:val="13"/>
                <w:szCs w:val="13"/>
              </w:rPr>
            </w:pPr>
            <w:r w:rsidRPr="00775027">
              <w:rPr>
                <w:sz w:val="13"/>
                <w:szCs w:val="13"/>
              </w:rPr>
              <w:t>3 562,16</w:t>
            </w:r>
          </w:p>
        </w:tc>
        <w:tc>
          <w:tcPr>
            <w:tcW w:w="1936" w:type="dxa"/>
            <w:tcBorders>
              <w:top w:val="nil"/>
              <w:left w:val="single" w:sz="4" w:space="0" w:color="auto"/>
              <w:bottom w:val="single" w:sz="4" w:space="0" w:color="auto"/>
              <w:right w:val="nil"/>
            </w:tcBorders>
            <w:shd w:val="clear" w:color="000000" w:fill="FFFFFF"/>
            <w:noWrap/>
            <w:vAlign w:val="bottom"/>
            <w:hideMark/>
          </w:tcPr>
          <w:p w14:paraId="314D3B02" w14:textId="77777777" w:rsidR="00775027" w:rsidRPr="00775027" w:rsidRDefault="00775027" w:rsidP="00775027">
            <w:pPr>
              <w:jc w:val="center"/>
              <w:rPr>
                <w:color w:val="000000"/>
                <w:sz w:val="13"/>
                <w:szCs w:val="13"/>
              </w:rPr>
            </w:pPr>
            <w:r w:rsidRPr="00775027">
              <w:rPr>
                <w:color w:val="000000"/>
                <w:sz w:val="13"/>
                <w:szCs w:val="13"/>
              </w:rPr>
              <w:t>-646,70</w:t>
            </w:r>
          </w:p>
        </w:tc>
        <w:tc>
          <w:tcPr>
            <w:tcW w:w="1936" w:type="dxa"/>
            <w:tcBorders>
              <w:top w:val="nil"/>
              <w:left w:val="single" w:sz="4" w:space="0" w:color="auto"/>
              <w:bottom w:val="single" w:sz="4" w:space="0" w:color="auto"/>
              <w:right w:val="nil"/>
            </w:tcBorders>
            <w:shd w:val="clear" w:color="000000" w:fill="FFFFFF"/>
            <w:noWrap/>
            <w:vAlign w:val="bottom"/>
            <w:hideMark/>
          </w:tcPr>
          <w:p w14:paraId="7ADD91F7" w14:textId="77777777" w:rsidR="00775027" w:rsidRPr="00775027" w:rsidRDefault="00775027" w:rsidP="00775027">
            <w:pPr>
              <w:jc w:val="center"/>
              <w:rPr>
                <w:color w:val="000000"/>
                <w:sz w:val="13"/>
                <w:szCs w:val="13"/>
              </w:rPr>
            </w:pPr>
            <w:r w:rsidRPr="00775027">
              <w:rPr>
                <w:color w:val="000000"/>
                <w:sz w:val="13"/>
                <w:szCs w:val="13"/>
              </w:rPr>
              <w:t>7,20</w:t>
            </w:r>
          </w:p>
        </w:tc>
        <w:tc>
          <w:tcPr>
            <w:tcW w:w="1936" w:type="dxa"/>
            <w:tcBorders>
              <w:top w:val="nil"/>
              <w:left w:val="single" w:sz="4" w:space="0" w:color="auto"/>
              <w:bottom w:val="single" w:sz="4" w:space="0" w:color="auto"/>
              <w:right w:val="nil"/>
            </w:tcBorders>
            <w:shd w:val="clear" w:color="000000" w:fill="FFFFFF"/>
            <w:noWrap/>
            <w:vAlign w:val="bottom"/>
            <w:hideMark/>
          </w:tcPr>
          <w:p w14:paraId="2135B38F" w14:textId="77777777" w:rsidR="00775027" w:rsidRPr="00775027" w:rsidRDefault="00775027" w:rsidP="00775027">
            <w:pPr>
              <w:jc w:val="center"/>
              <w:rPr>
                <w:color w:val="000000"/>
                <w:sz w:val="13"/>
                <w:szCs w:val="13"/>
              </w:rPr>
            </w:pPr>
            <w:r w:rsidRPr="00775027">
              <w:rPr>
                <w:color w:val="000000"/>
                <w:sz w:val="13"/>
                <w:szCs w:val="13"/>
              </w:rPr>
              <w:t>3674,66</w:t>
            </w:r>
          </w:p>
        </w:tc>
        <w:tc>
          <w:tcPr>
            <w:tcW w:w="1936" w:type="dxa"/>
            <w:tcBorders>
              <w:top w:val="nil"/>
              <w:left w:val="single" w:sz="4" w:space="0" w:color="auto"/>
              <w:bottom w:val="single" w:sz="4" w:space="0" w:color="auto"/>
              <w:right w:val="nil"/>
            </w:tcBorders>
            <w:shd w:val="clear" w:color="000000" w:fill="FFFFFF"/>
            <w:noWrap/>
            <w:vAlign w:val="bottom"/>
            <w:hideMark/>
          </w:tcPr>
          <w:p w14:paraId="24362E1F" w14:textId="77777777" w:rsidR="00775027" w:rsidRPr="00775027" w:rsidRDefault="00775027" w:rsidP="00775027">
            <w:pPr>
              <w:jc w:val="center"/>
              <w:rPr>
                <w:color w:val="000000"/>
                <w:sz w:val="13"/>
                <w:szCs w:val="13"/>
              </w:rPr>
            </w:pPr>
            <w:r w:rsidRPr="00775027">
              <w:rPr>
                <w:color w:val="000000"/>
                <w:sz w:val="13"/>
                <w:szCs w:val="13"/>
              </w:rPr>
              <w:t>3783,43</w:t>
            </w:r>
          </w:p>
        </w:tc>
      </w:tr>
      <w:tr w:rsidR="00775027" w:rsidRPr="00775027" w14:paraId="2954F81E" w14:textId="77777777" w:rsidTr="00E8485B">
        <w:trPr>
          <w:trHeight w:val="420"/>
          <w:jc w:val="center"/>
        </w:trPr>
        <w:tc>
          <w:tcPr>
            <w:tcW w:w="500" w:type="dxa"/>
            <w:tcBorders>
              <w:top w:val="nil"/>
              <w:left w:val="nil"/>
              <w:bottom w:val="nil"/>
              <w:right w:val="nil"/>
            </w:tcBorders>
            <w:shd w:val="clear" w:color="auto" w:fill="auto"/>
            <w:noWrap/>
            <w:vAlign w:val="bottom"/>
            <w:hideMark/>
          </w:tcPr>
          <w:p w14:paraId="476D3325" w14:textId="77777777" w:rsidR="00775027" w:rsidRPr="00775027" w:rsidRDefault="00775027" w:rsidP="00775027">
            <w:pPr>
              <w:jc w:val="center"/>
              <w:rPr>
                <w:color w:val="000000"/>
                <w:sz w:val="13"/>
                <w:szCs w:val="13"/>
              </w:rPr>
            </w:pPr>
          </w:p>
        </w:tc>
        <w:tc>
          <w:tcPr>
            <w:tcW w:w="96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434FFD24" w14:textId="77777777" w:rsidR="00775027" w:rsidRPr="00775027" w:rsidRDefault="00775027" w:rsidP="00775027">
            <w:pPr>
              <w:jc w:val="center"/>
              <w:rPr>
                <w:sz w:val="13"/>
                <w:szCs w:val="13"/>
              </w:rPr>
            </w:pPr>
            <w:r w:rsidRPr="00775027">
              <w:rPr>
                <w:sz w:val="13"/>
                <w:szCs w:val="13"/>
              </w:rPr>
              <w:t>13</w:t>
            </w:r>
          </w:p>
        </w:tc>
        <w:tc>
          <w:tcPr>
            <w:tcW w:w="9433"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6EAF1ABA" w14:textId="77777777" w:rsidR="00775027" w:rsidRPr="00775027" w:rsidRDefault="00775027" w:rsidP="00775027">
            <w:pPr>
              <w:rPr>
                <w:b/>
                <w:bCs/>
                <w:sz w:val="13"/>
                <w:szCs w:val="13"/>
              </w:rPr>
            </w:pPr>
            <w:r w:rsidRPr="00775027">
              <w:rPr>
                <w:b/>
                <w:bCs/>
                <w:sz w:val="13"/>
                <w:szCs w:val="13"/>
              </w:rPr>
              <w:t>Амортизация основных средств и нематериальных активов</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4EA14ACE" w14:textId="77777777" w:rsidR="00775027" w:rsidRPr="00775027" w:rsidRDefault="00775027" w:rsidP="00775027">
            <w:pPr>
              <w:jc w:val="center"/>
              <w:rPr>
                <w:sz w:val="13"/>
                <w:szCs w:val="13"/>
              </w:rPr>
            </w:pPr>
            <w:r w:rsidRPr="00775027">
              <w:rPr>
                <w:sz w:val="13"/>
                <w:szCs w:val="13"/>
              </w:rPr>
              <w:t>т.р.</w:t>
            </w:r>
          </w:p>
        </w:tc>
        <w:tc>
          <w:tcPr>
            <w:tcW w:w="1616" w:type="dxa"/>
            <w:tcBorders>
              <w:top w:val="nil"/>
              <w:left w:val="nil"/>
              <w:bottom w:val="single" w:sz="4" w:space="0" w:color="auto"/>
              <w:right w:val="nil"/>
            </w:tcBorders>
            <w:shd w:val="clear" w:color="000000" w:fill="FFFFFF"/>
            <w:noWrap/>
            <w:vAlign w:val="bottom"/>
            <w:hideMark/>
          </w:tcPr>
          <w:p w14:paraId="1CBF96C8" w14:textId="77777777" w:rsidR="00775027" w:rsidRPr="00775027" w:rsidRDefault="00775027" w:rsidP="00775027">
            <w:pPr>
              <w:jc w:val="center"/>
              <w:rPr>
                <w:b/>
                <w:bCs/>
                <w:sz w:val="13"/>
                <w:szCs w:val="13"/>
              </w:rPr>
            </w:pPr>
            <w:r w:rsidRPr="00775027">
              <w:rPr>
                <w:b/>
                <w:bCs/>
                <w:sz w:val="13"/>
                <w:szCs w:val="13"/>
              </w:rPr>
              <w:t>187,91</w:t>
            </w:r>
          </w:p>
        </w:tc>
        <w:tc>
          <w:tcPr>
            <w:tcW w:w="1796" w:type="dxa"/>
            <w:tcBorders>
              <w:top w:val="nil"/>
              <w:left w:val="single" w:sz="4" w:space="0" w:color="auto"/>
              <w:bottom w:val="single" w:sz="4" w:space="0" w:color="auto"/>
              <w:right w:val="nil"/>
            </w:tcBorders>
            <w:shd w:val="clear" w:color="000000" w:fill="FFFFFF"/>
            <w:noWrap/>
            <w:vAlign w:val="bottom"/>
            <w:hideMark/>
          </w:tcPr>
          <w:p w14:paraId="7D08373E" w14:textId="77777777" w:rsidR="00775027" w:rsidRPr="00775027" w:rsidRDefault="00775027" w:rsidP="00775027">
            <w:pPr>
              <w:jc w:val="center"/>
              <w:rPr>
                <w:b/>
                <w:bCs/>
                <w:sz w:val="13"/>
                <w:szCs w:val="13"/>
              </w:rPr>
            </w:pPr>
            <w:r w:rsidRPr="00775027">
              <w:rPr>
                <w:b/>
                <w:bCs/>
                <w:sz w:val="13"/>
                <w:szCs w:val="13"/>
              </w:rPr>
              <w:t>287,91</w:t>
            </w:r>
          </w:p>
        </w:tc>
        <w:tc>
          <w:tcPr>
            <w:tcW w:w="1576" w:type="dxa"/>
            <w:tcBorders>
              <w:top w:val="nil"/>
              <w:left w:val="single" w:sz="4" w:space="0" w:color="auto"/>
              <w:bottom w:val="single" w:sz="4" w:space="0" w:color="auto"/>
              <w:right w:val="nil"/>
            </w:tcBorders>
            <w:shd w:val="clear" w:color="000000" w:fill="FFFFFF"/>
            <w:noWrap/>
            <w:vAlign w:val="bottom"/>
            <w:hideMark/>
          </w:tcPr>
          <w:p w14:paraId="3F3C3564" w14:textId="77777777" w:rsidR="00775027" w:rsidRPr="00775027" w:rsidRDefault="00775027" w:rsidP="00775027">
            <w:pPr>
              <w:jc w:val="center"/>
              <w:rPr>
                <w:b/>
                <w:bCs/>
                <w:sz w:val="13"/>
                <w:szCs w:val="13"/>
              </w:rPr>
            </w:pPr>
            <w:r w:rsidRPr="00775027">
              <w:rPr>
                <w:b/>
                <w:bCs/>
                <w:sz w:val="13"/>
                <w:szCs w:val="13"/>
              </w:rPr>
              <w:t>287,91</w:t>
            </w:r>
          </w:p>
        </w:tc>
        <w:tc>
          <w:tcPr>
            <w:tcW w:w="1936" w:type="dxa"/>
            <w:tcBorders>
              <w:top w:val="nil"/>
              <w:left w:val="single" w:sz="4" w:space="0" w:color="auto"/>
              <w:bottom w:val="single" w:sz="4" w:space="0" w:color="auto"/>
              <w:right w:val="nil"/>
            </w:tcBorders>
            <w:shd w:val="clear" w:color="000000" w:fill="FFFFFF"/>
            <w:noWrap/>
            <w:vAlign w:val="bottom"/>
            <w:hideMark/>
          </w:tcPr>
          <w:p w14:paraId="03D91E84" w14:textId="77777777" w:rsidR="00775027" w:rsidRPr="00775027" w:rsidRDefault="00775027" w:rsidP="00775027">
            <w:pPr>
              <w:jc w:val="center"/>
              <w:rPr>
                <w:color w:val="000000"/>
                <w:sz w:val="13"/>
                <w:szCs w:val="13"/>
              </w:rPr>
            </w:pPr>
            <w:r w:rsidRPr="00775027">
              <w:rPr>
                <w:color w:val="000000"/>
                <w:sz w:val="13"/>
                <w:szCs w:val="13"/>
              </w:rPr>
              <w:t>0,00</w:t>
            </w:r>
          </w:p>
        </w:tc>
        <w:tc>
          <w:tcPr>
            <w:tcW w:w="1936" w:type="dxa"/>
            <w:tcBorders>
              <w:top w:val="nil"/>
              <w:left w:val="single" w:sz="4" w:space="0" w:color="auto"/>
              <w:bottom w:val="single" w:sz="4" w:space="0" w:color="auto"/>
              <w:right w:val="nil"/>
            </w:tcBorders>
            <w:shd w:val="clear" w:color="000000" w:fill="FFFFFF"/>
            <w:noWrap/>
            <w:vAlign w:val="bottom"/>
            <w:hideMark/>
          </w:tcPr>
          <w:p w14:paraId="3B74519F" w14:textId="77777777" w:rsidR="00775027" w:rsidRPr="00775027" w:rsidRDefault="00775027" w:rsidP="00775027">
            <w:pPr>
              <w:jc w:val="center"/>
              <w:rPr>
                <w:color w:val="000000"/>
                <w:sz w:val="13"/>
                <w:szCs w:val="13"/>
              </w:rPr>
            </w:pPr>
            <w:r w:rsidRPr="00775027">
              <w:rPr>
                <w:color w:val="000000"/>
                <w:sz w:val="13"/>
                <w:szCs w:val="13"/>
              </w:rPr>
              <w:t>53,22</w:t>
            </w:r>
          </w:p>
        </w:tc>
        <w:tc>
          <w:tcPr>
            <w:tcW w:w="1936" w:type="dxa"/>
            <w:tcBorders>
              <w:top w:val="nil"/>
              <w:left w:val="single" w:sz="4" w:space="0" w:color="auto"/>
              <w:bottom w:val="single" w:sz="4" w:space="0" w:color="auto"/>
              <w:right w:val="nil"/>
            </w:tcBorders>
            <w:shd w:val="clear" w:color="000000" w:fill="FFFFFF"/>
            <w:noWrap/>
            <w:vAlign w:val="bottom"/>
            <w:hideMark/>
          </w:tcPr>
          <w:p w14:paraId="786C05EB" w14:textId="77777777" w:rsidR="00775027" w:rsidRPr="00775027" w:rsidRDefault="00775027" w:rsidP="00775027">
            <w:pPr>
              <w:jc w:val="center"/>
              <w:rPr>
                <w:color w:val="000000"/>
                <w:sz w:val="13"/>
                <w:szCs w:val="13"/>
              </w:rPr>
            </w:pPr>
            <w:r w:rsidRPr="00775027">
              <w:rPr>
                <w:color w:val="000000"/>
                <w:sz w:val="13"/>
                <w:szCs w:val="13"/>
              </w:rPr>
              <w:t>287,91</w:t>
            </w:r>
          </w:p>
        </w:tc>
        <w:tc>
          <w:tcPr>
            <w:tcW w:w="1936" w:type="dxa"/>
            <w:tcBorders>
              <w:top w:val="nil"/>
              <w:left w:val="single" w:sz="4" w:space="0" w:color="auto"/>
              <w:bottom w:val="single" w:sz="4" w:space="0" w:color="auto"/>
              <w:right w:val="nil"/>
            </w:tcBorders>
            <w:shd w:val="clear" w:color="000000" w:fill="FFFFFF"/>
            <w:noWrap/>
            <w:vAlign w:val="bottom"/>
            <w:hideMark/>
          </w:tcPr>
          <w:p w14:paraId="632BFB4F" w14:textId="77777777" w:rsidR="00775027" w:rsidRPr="00775027" w:rsidRDefault="00775027" w:rsidP="00775027">
            <w:pPr>
              <w:jc w:val="center"/>
              <w:rPr>
                <w:color w:val="000000"/>
                <w:sz w:val="13"/>
                <w:szCs w:val="13"/>
              </w:rPr>
            </w:pPr>
            <w:r w:rsidRPr="00775027">
              <w:rPr>
                <w:color w:val="000000"/>
                <w:sz w:val="13"/>
                <w:szCs w:val="13"/>
              </w:rPr>
              <w:t>287,91</w:t>
            </w:r>
          </w:p>
        </w:tc>
      </w:tr>
      <w:tr w:rsidR="00775027" w:rsidRPr="00775027" w14:paraId="018F4F19" w14:textId="77777777" w:rsidTr="00E8485B">
        <w:trPr>
          <w:trHeight w:val="315"/>
          <w:jc w:val="center"/>
        </w:trPr>
        <w:tc>
          <w:tcPr>
            <w:tcW w:w="500" w:type="dxa"/>
            <w:tcBorders>
              <w:top w:val="nil"/>
              <w:left w:val="nil"/>
              <w:bottom w:val="nil"/>
              <w:right w:val="nil"/>
            </w:tcBorders>
            <w:shd w:val="clear" w:color="auto" w:fill="auto"/>
            <w:noWrap/>
            <w:vAlign w:val="bottom"/>
            <w:hideMark/>
          </w:tcPr>
          <w:p w14:paraId="3BBF5863" w14:textId="77777777" w:rsidR="00775027" w:rsidRPr="00775027" w:rsidRDefault="00775027" w:rsidP="00775027">
            <w:pPr>
              <w:jc w:val="center"/>
              <w:rPr>
                <w:color w:val="000000"/>
                <w:sz w:val="13"/>
                <w:szCs w:val="13"/>
              </w:rPr>
            </w:pPr>
          </w:p>
        </w:tc>
        <w:tc>
          <w:tcPr>
            <w:tcW w:w="960" w:type="dxa"/>
            <w:tcBorders>
              <w:top w:val="nil"/>
              <w:left w:val="single" w:sz="8" w:space="0" w:color="auto"/>
              <w:bottom w:val="single" w:sz="4" w:space="0" w:color="auto"/>
              <w:right w:val="single" w:sz="4" w:space="0" w:color="auto"/>
            </w:tcBorders>
            <w:shd w:val="clear" w:color="000000" w:fill="FFFFFF"/>
            <w:vAlign w:val="bottom"/>
            <w:hideMark/>
          </w:tcPr>
          <w:p w14:paraId="36AE9E5D" w14:textId="77777777" w:rsidR="00775027" w:rsidRPr="00775027" w:rsidRDefault="00775027" w:rsidP="00775027">
            <w:pPr>
              <w:jc w:val="center"/>
              <w:rPr>
                <w:sz w:val="13"/>
                <w:szCs w:val="13"/>
              </w:rPr>
            </w:pPr>
            <w:r w:rsidRPr="00775027">
              <w:rPr>
                <w:sz w:val="13"/>
                <w:szCs w:val="13"/>
              </w:rPr>
              <w:t>14</w:t>
            </w:r>
          </w:p>
        </w:tc>
        <w:tc>
          <w:tcPr>
            <w:tcW w:w="5093" w:type="dxa"/>
            <w:gridSpan w:val="2"/>
            <w:tcBorders>
              <w:top w:val="nil"/>
              <w:left w:val="single" w:sz="4" w:space="0" w:color="auto"/>
              <w:bottom w:val="single" w:sz="4" w:space="0" w:color="auto"/>
              <w:right w:val="nil"/>
            </w:tcBorders>
            <w:shd w:val="clear" w:color="000000" w:fill="FFFFFF"/>
            <w:noWrap/>
            <w:vAlign w:val="bottom"/>
            <w:hideMark/>
          </w:tcPr>
          <w:p w14:paraId="63FE2BCD" w14:textId="77777777" w:rsidR="00775027" w:rsidRPr="00775027" w:rsidRDefault="00775027" w:rsidP="00775027">
            <w:pPr>
              <w:rPr>
                <w:b/>
                <w:bCs/>
                <w:sz w:val="13"/>
                <w:szCs w:val="13"/>
              </w:rPr>
            </w:pPr>
            <w:r w:rsidRPr="00775027">
              <w:rPr>
                <w:b/>
                <w:bCs/>
                <w:sz w:val="13"/>
                <w:szCs w:val="13"/>
              </w:rPr>
              <w:t>Услуги банков</w:t>
            </w:r>
          </w:p>
        </w:tc>
        <w:tc>
          <w:tcPr>
            <w:tcW w:w="960" w:type="dxa"/>
            <w:tcBorders>
              <w:top w:val="nil"/>
              <w:left w:val="nil"/>
              <w:bottom w:val="single" w:sz="4" w:space="0" w:color="auto"/>
              <w:right w:val="nil"/>
            </w:tcBorders>
            <w:shd w:val="clear" w:color="000000" w:fill="FFFFFF"/>
            <w:noWrap/>
            <w:vAlign w:val="bottom"/>
            <w:hideMark/>
          </w:tcPr>
          <w:p w14:paraId="28E34565" w14:textId="77777777" w:rsidR="00775027" w:rsidRPr="00775027" w:rsidRDefault="00775027" w:rsidP="00775027">
            <w:pPr>
              <w:rPr>
                <w:b/>
                <w:bCs/>
                <w:sz w:val="13"/>
                <w:szCs w:val="13"/>
              </w:rPr>
            </w:pPr>
            <w:r w:rsidRPr="00775027">
              <w:rPr>
                <w:b/>
                <w:bCs/>
                <w:sz w:val="13"/>
                <w:szCs w:val="13"/>
              </w:rPr>
              <w:t> </w:t>
            </w:r>
          </w:p>
        </w:tc>
        <w:tc>
          <w:tcPr>
            <w:tcW w:w="3380" w:type="dxa"/>
            <w:tcBorders>
              <w:top w:val="nil"/>
              <w:left w:val="nil"/>
              <w:bottom w:val="single" w:sz="4" w:space="0" w:color="auto"/>
              <w:right w:val="single" w:sz="4" w:space="0" w:color="auto"/>
            </w:tcBorders>
            <w:shd w:val="clear" w:color="000000" w:fill="FFFFFF"/>
            <w:noWrap/>
            <w:vAlign w:val="bottom"/>
            <w:hideMark/>
          </w:tcPr>
          <w:p w14:paraId="31E9F914" w14:textId="77777777" w:rsidR="00775027" w:rsidRPr="00775027" w:rsidRDefault="00775027" w:rsidP="00775027">
            <w:pPr>
              <w:rPr>
                <w:b/>
                <w:bCs/>
                <w:sz w:val="13"/>
                <w:szCs w:val="13"/>
              </w:rPr>
            </w:pPr>
            <w:r w:rsidRPr="00775027">
              <w:rPr>
                <w:b/>
                <w:bCs/>
                <w:sz w:val="13"/>
                <w:szCs w:val="13"/>
              </w:rPr>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78052F62" w14:textId="77777777" w:rsidR="00775027" w:rsidRPr="00775027" w:rsidRDefault="00775027" w:rsidP="00775027">
            <w:pPr>
              <w:jc w:val="center"/>
              <w:rPr>
                <w:b/>
                <w:bCs/>
                <w:sz w:val="13"/>
                <w:szCs w:val="13"/>
              </w:rPr>
            </w:pPr>
            <w:r w:rsidRPr="00775027">
              <w:rPr>
                <w:b/>
                <w:bCs/>
                <w:sz w:val="13"/>
                <w:szCs w:val="13"/>
              </w:rPr>
              <w:t>т.р.</w:t>
            </w:r>
          </w:p>
        </w:tc>
        <w:tc>
          <w:tcPr>
            <w:tcW w:w="1616" w:type="dxa"/>
            <w:tcBorders>
              <w:top w:val="nil"/>
              <w:left w:val="nil"/>
              <w:bottom w:val="single" w:sz="4" w:space="0" w:color="auto"/>
              <w:right w:val="nil"/>
            </w:tcBorders>
            <w:shd w:val="clear" w:color="000000" w:fill="FFFFFF"/>
            <w:noWrap/>
            <w:vAlign w:val="bottom"/>
            <w:hideMark/>
          </w:tcPr>
          <w:p w14:paraId="79F7A880" w14:textId="77777777" w:rsidR="00775027" w:rsidRPr="00775027" w:rsidRDefault="00775027" w:rsidP="00775027">
            <w:pPr>
              <w:jc w:val="center"/>
              <w:rPr>
                <w:b/>
                <w:bCs/>
                <w:sz w:val="13"/>
                <w:szCs w:val="13"/>
              </w:rPr>
            </w:pPr>
            <w:r w:rsidRPr="00775027">
              <w:rPr>
                <w:b/>
                <w:bCs/>
                <w:sz w:val="13"/>
                <w:szCs w:val="13"/>
              </w:rPr>
              <w:t>0,00</w:t>
            </w:r>
          </w:p>
        </w:tc>
        <w:tc>
          <w:tcPr>
            <w:tcW w:w="1796" w:type="dxa"/>
            <w:tcBorders>
              <w:top w:val="nil"/>
              <w:left w:val="single" w:sz="4" w:space="0" w:color="auto"/>
              <w:bottom w:val="single" w:sz="4" w:space="0" w:color="auto"/>
              <w:right w:val="nil"/>
            </w:tcBorders>
            <w:shd w:val="clear" w:color="000000" w:fill="FFFFFF"/>
            <w:noWrap/>
            <w:vAlign w:val="bottom"/>
            <w:hideMark/>
          </w:tcPr>
          <w:p w14:paraId="2D0837E7" w14:textId="77777777" w:rsidR="00775027" w:rsidRPr="00775027" w:rsidRDefault="00775027" w:rsidP="00775027">
            <w:pPr>
              <w:jc w:val="center"/>
              <w:rPr>
                <w:b/>
                <w:bCs/>
                <w:sz w:val="13"/>
                <w:szCs w:val="13"/>
              </w:rPr>
            </w:pPr>
            <w:r w:rsidRPr="00775027">
              <w:rPr>
                <w:b/>
                <w:bCs/>
                <w:sz w:val="13"/>
                <w:szCs w:val="13"/>
              </w:rPr>
              <w:t>0,00</w:t>
            </w:r>
          </w:p>
        </w:tc>
        <w:tc>
          <w:tcPr>
            <w:tcW w:w="1576" w:type="dxa"/>
            <w:tcBorders>
              <w:top w:val="nil"/>
              <w:left w:val="single" w:sz="4" w:space="0" w:color="auto"/>
              <w:bottom w:val="single" w:sz="4" w:space="0" w:color="auto"/>
              <w:right w:val="nil"/>
            </w:tcBorders>
            <w:shd w:val="clear" w:color="000000" w:fill="FFFFFF"/>
            <w:noWrap/>
            <w:vAlign w:val="bottom"/>
            <w:hideMark/>
          </w:tcPr>
          <w:p w14:paraId="2F556712" w14:textId="77777777" w:rsidR="00775027" w:rsidRPr="00775027" w:rsidRDefault="00775027" w:rsidP="00775027">
            <w:pPr>
              <w:jc w:val="center"/>
              <w:rPr>
                <w:b/>
                <w:bCs/>
                <w:sz w:val="13"/>
                <w:szCs w:val="13"/>
              </w:rPr>
            </w:pPr>
            <w:r w:rsidRPr="00775027">
              <w:rPr>
                <w:b/>
                <w:bCs/>
                <w:sz w:val="13"/>
                <w:szCs w:val="13"/>
              </w:rPr>
              <w:t>0,00</w:t>
            </w:r>
          </w:p>
        </w:tc>
        <w:tc>
          <w:tcPr>
            <w:tcW w:w="1936" w:type="dxa"/>
            <w:tcBorders>
              <w:top w:val="nil"/>
              <w:left w:val="single" w:sz="4" w:space="0" w:color="auto"/>
              <w:bottom w:val="single" w:sz="4" w:space="0" w:color="auto"/>
              <w:right w:val="nil"/>
            </w:tcBorders>
            <w:shd w:val="clear" w:color="000000" w:fill="FFFFFF"/>
            <w:noWrap/>
            <w:vAlign w:val="bottom"/>
            <w:hideMark/>
          </w:tcPr>
          <w:p w14:paraId="7A5FE252" w14:textId="77777777" w:rsidR="00775027" w:rsidRPr="00775027" w:rsidRDefault="00775027" w:rsidP="00775027">
            <w:pPr>
              <w:jc w:val="center"/>
              <w:rPr>
                <w:color w:val="000000"/>
                <w:sz w:val="13"/>
                <w:szCs w:val="13"/>
              </w:rPr>
            </w:pPr>
            <w:r w:rsidRPr="00775027">
              <w:rPr>
                <w:color w:val="000000"/>
                <w:sz w:val="13"/>
                <w:szCs w:val="13"/>
              </w:rPr>
              <w:t>0,00</w:t>
            </w:r>
          </w:p>
        </w:tc>
        <w:tc>
          <w:tcPr>
            <w:tcW w:w="1936" w:type="dxa"/>
            <w:tcBorders>
              <w:top w:val="nil"/>
              <w:left w:val="single" w:sz="4" w:space="0" w:color="auto"/>
              <w:bottom w:val="single" w:sz="4" w:space="0" w:color="auto"/>
              <w:right w:val="nil"/>
            </w:tcBorders>
            <w:shd w:val="clear" w:color="000000" w:fill="FFFFFF"/>
            <w:noWrap/>
            <w:vAlign w:val="bottom"/>
            <w:hideMark/>
          </w:tcPr>
          <w:p w14:paraId="4B7A5A40" w14:textId="77777777" w:rsidR="00775027" w:rsidRPr="00775027" w:rsidRDefault="00775027" w:rsidP="00775027">
            <w:pPr>
              <w:jc w:val="cente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2FE529D5" w14:textId="77777777" w:rsidR="00775027" w:rsidRPr="00775027" w:rsidRDefault="00775027" w:rsidP="00775027">
            <w:pPr>
              <w:jc w:val="center"/>
              <w:rPr>
                <w:color w:val="000000"/>
                <w:sz w:val="13"/>
                <w:szCs w:val="13"/>
              </w:rPr>
            </w:pPr>
            <w:r w:rsidRPr="00775027">
              <w:rPr>
                <w:color w:val="000000"/>
                <w:sz w:val="13"/>
                <w:szCs w:val="13"/>
              </w:rPr>
              <w:t>0,00</w:t>
            </w:r>
          </w:p>
        </w:tc>
        <w:tc>
          <w:tcPr>
            <w:tcW w:w="1936" w:type="dxa"/>
            <w:tcBorders>
              <w:top w:val="nil"/>
              <w:left w:val="single" w:sz="4" w:space="0" w:color="auto"/>
              <w:bottom w:val="single" w:sz="4" w:space="0" w:color="auto"/>
              <w:right w:val="nil"/>
            </w:tcBorders>
            <w:shd w:val="clear" w:color="000000" w:fill="FFFFFF"/>
            <w:noWrap/>
            <w:vAlign w:val="bottom"/>
            <w:hideMark/>
          </w:tcPr>
          <w:p w14:paraId="0582AF64" w14:textId="77777777" w:rsidR="00775027" w:rsidRPr="00775027" w:rsidRDefault="00775027" w:rsidP="00775027">
            <w:pPr>
              <w:jc w:val="center"/>
              <w:rPr>
                <w:color w:val="000000"/>
                <w:sz w:val="13"/>
                <w:szCs w:val="13"/>
              </w:rPr>
            </w:pPr>
            <w:r w:rsidRPr="00775027">
              <w:rPr>
                <w:color w:val="000000"/>
                <w:sz w:val="13"/>
                <w:szCs w:val="13"/>
              </w:rPr>
              <w:t>0,00</w:t>
            </w:r>
          </w:p>
        </w:tc>
      </w:tr>
      <w:tr w:rsidR="00775027" w:rsidRPr="00775027" w14:paraId="1EC6653B"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71DA154C" w14:textId="77777777" w:rsidR="00775027" w:rsidRPr="00775027" w:rsidRDefault="00775027" w:rsidP="00775027">
            <w:pPr>
              <w:jc w:val="center"/>
              <w:rPr>
                <w:color w:val="000000"/>
                <w:sz w:val="13"/>
                <w:szCs w:val="13"/>
              </w:rPr>
            </w:pPr>
          </w:p>
        </w:tc>
        <w:tc>
          <w:tcPr>
            <w:tcW w:w="960" w:type="dxa"/>
            <w:tcBorders>
              <w:top w:val="nil"/>
              <w:left w:val="single" w:sz="8" w:space="0" w:color="auto"/>
              <w:bottom w:val="single" w:sz="4" w:space="0" w:color="auto"/>
              <w:right w:val="single" w:sz="4" w:space="0" w:color="auto"/>
            </w:tcBorders>
            <w:shd w:val="clear" w:color="000000" w:fill="FFFFFF"/>
            <w:vAlign w:val="bottom"/>
            <w:hideMark/>
          </w:tcPr>
          <w:p w14:paraId="566FECAF" w14:textId="77777777" w:rsidR="00775027" w:rsidRPr="00775027" w:rsidRDefault="00775027" w:rsidP="00775027">
            <w:pPr>
              <w:jc w:val="center"/>
              <w:rPr>
                <w:sz w:val="13"/>
                <w:szCs w:val="13"/>
              </w:rPr>
            </w:pPr>
            <w:r w:rsidRPr="00775027">
              <w:rPr>
                <w:sz w:val="13"/>
                <w:szCs w:val="13"/>
              </w:rPr>
              <w:t>15</w:t>
            </w:r>
          </w:p>
        </w:tc>
        <w:tc>
          <w:tcPr>
            <w:tcW w:w="9433" w:type="dxa"/>
            <w:gridSpan w:val="4"/>
            <w:tcBorders>
              <w:top w:val="nil"/>
              <w:left w:val="single" w:sz="4" w:space="0" w:color="auto"/>
              <w:bottom w:val="single" w:sz="4" w:space="0" w:color="auto"/>
              <w:right w:val="single" w:sz="4" w:space="0" w:color="000000"/>
            </w:tcBorders>
            <w:shd w:val="clear" w:color="000000" w:fill="FFFFFF"/>
            <w:noWrap/>
            <w:vAlign w:val="bottom"/>
            <w:hideMark/>
          </w:tcPr>
          <w:p w14:paraId="1ED7E67E" w14:textId="77777777" w:rsidR="00775027" w:rsidRPr="00775027" w:rsidRDefault="00775027" w:rsidP="00775027">
            <w:pPr>
              <w:rPr>
                <w:b/>
                <w:bCs/>
                <w:sz w:val="13"/>
                <w:szCs w:val="13"/>
              </w:rPr>
            </w:pPr>
            <w:r w:rsidRPr="00775027">
              <w:rPr>
                <w:b/>
                <w:bCs/>
                <w:sz w:val="13"/>
                <w:szCs w:val="13"/>
              </w:rPr>
              <w:t>Расходы по сомнительным долгам</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5BB23F59" w14:textId="77777777" w:rsidR="00775027" w:rsidRPr="00775027" w:rsidRDefault="00775027" w:rsidP="00775027">
            <w:pPr>
              <w:jc w:val="center"/>
              <w:rPr>
                <w:sz w:val="13"/>
                <w:szCs w:val="13"/>
              </w:rPr>
            </w:pPr>
            <w:r w:rsidRPr="00775027">
              <w:rPr>
                <w:sz w:val="13"/>
                <w:szCs w:val="13"/>
              </w:rPr>
              <w:t>т.р.</w:t>
            </w:r>
          </w:p>
        </w:tc>
        <w:tc>
          <w:tcPr>
            <w:tcW w:w="1616" w:type="dxa"/>
            <w:tcBorders>
              <w:top w:val="nil"/>
              <w:left w:val="nil"/>
              <w:bottom w:val="single" w:sz="4" w:space="0" w:color="auto"/>
              <w:right w:val="nil"/>
            </w:tcBorders>
            <w:shd w:val="clear" w:color="000000" w:fill="FFFFFF"/>
            <w:noWrap/>
            <w:vAlign w:val="bottom"/>
            <w:hideMark/>
          </w:tcPr>
          <w:p w14:paraId="60350F6C" w14:textId="77777777" w:rsidR="00775027" w:rsidRPr="00775027" w:rsidRDefault="00775027" w:rsidP="00775027">
            <w:pPr>
              <w:jc w:val="center"/>
              <w:rPr>
                <w:b/>
                <w:bCs/>
                <w:sz w:val="13"/>
                <w:szCs w:val="13"/>
              </w:rPr>
            </w:pPr>
            <w:r w:rsidRPr="00775027">
              <w:rPr>
                <w:b/>
                <w:bCs/>
                <w:sz w:val="13"/>
                <w:szCs w:val="13"/>
              </w:rPr>
              <w:t> </w:t>
            </w:r>
          </w:p>
        </w:tc>
        <w:tc>
          <w:tcPr>
            <w:tcW w:w="1796" w:type="dxa"/>
            <w:tcBorders>
              <w:top w:val="nil"/>
              <w:left w:val="single" w:sz="4" w:space="0" w:color="auto"/>
              <w:bottom w:val="single" w:sz="4" w:space="0" w:color="auto"/>
              <w:right w:val="nil"/>
            </w:tcBorders>
            <w:shd w:val="clear" w:color="000000" w:fill="FFFFFF"/>
            <w:noWrap/>
            <w:vAlign w:val="bottom"/>
            <w:hideMark/>
          </w:tcPr>
          <w:p w14:paraId="6E9D971F" w14:textId="77777777" w:rsidR="00775027" w:rsidRPr="00775027" w:rsidRDefault="00775027" w:rsidP="00775027">
            <w:pPr>
              <w:jc w:val="center"/>
              <w:rPr>
                <w:b/>
                <w:bCs/>
                <w:sz w:val="13"/>
                <w:szCs w:val="13"/>
              </w:rPr>
            </w:pPr>
            <w:r w:rsidRPr="00775027">
              <w:rPr>
                <w:b/>
                <w:bCs/>
                <w:sz w:val="13"/>
                <w:szCs w:val="13"/>
              </w:rPr>
              <w:t> </w:t>
            </w:r>
          </w:p>
        </w:tc>
        <w:tc>
          <w:tcPr>
            <w:tcW w:w="15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BB67E4"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nil"/>
              <w:bottom w:val="single" w:sz="4" w:space="0" w:color="auto"/>
              <w:right w:val="nil"/>
            </w:tcBorders>
            <w:shd w:val="clear" w:color="000000" w:fill="FFFFFF"/>
            <w:noWrap/>
            <w:vAlign w:val="bottom"/>
            <w:hideMark/>
          </w:tcPr>
          <w:p w14:paraId="668D5165" w14:textId="77777777" w:rsidR="00775027" w:rsidRPr="00775027" w:rsidRDefault="00775027" w:rsidP="00775027">
            <w:pPr>
              <w:jc w:val="center"/>
              <w:rPr>
                <w:color w:val="000000"/>
                <w:sz w:val="13"/>
                <w:szCs w:val="13"/>
              </w:rPr>
            </w:pPr>
            <w:r w:rsidRPr="00775027">
              <w:rPr>
                <w:color w:val="000000"/>
                <w:sz w:val="13"/>
                <w:szCs w:val="13"/>
              </w:rPr>
              <w:t>0,00</w:t>
            </w:r>
          </w:p>
        </w:tc>
        <w:tc>
          <w:tcPr>
            <w:tcW w:w="1936" w:type="dxa"/>
            <w:tcBorders>
              <w:top w:val="nil"/>
              <w:left w:val="single" w:sz="4" w:space="0" w:color="auto"/>
              <w:bottom w:val="single" w:sz="4" w:space="0" w:color="auto"/>
              <w:right w:val="nil"/>
            </w:tcBorders>
            <w:shd w:val="clear" w:color="000000" w:fill="FFFFFF"/>
            <w:noWrap/>
            <w:vAlign w:val="bottom"/>
            <w:hideMark/>
          </w:tcPr>
          <w:p w14:paraId="5678790A" w14:textId="77777777" w:rsidR="00775027" w:rsidRPr="00775027" w:rsidRDefault="00775027" w:rsidP="00775027">
            <w:pPr>
              <w:jc w:val="cente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66C85D4E" w14:textId="77777777" w:rsidR="00775027" w:rsidRPr="00775027" w:rsidRDefault="00775027" w:rsidP="00775027">
            <w:pPr>
              <w:jc w:val="cente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2FB07006" w14:textId="77777777" w:rsidR="00775027" w:rsidRPr="00775027" w:rsidRDefault="00775027" w:rsidP="00775027">
            <w:pPr>
              <w:jc w:val="center"/>
              <w:rPr>
                <w:color w:val="000000"/>
                <w:sz w:val="13"/>
                <w:szCs w:val="13"/>
              </w:rPr>
            </w:pPr>
            <w:r w:rsidRPr="00775027">
              <w:rPr>
                <w:color w:val="000000"/>
                <w:sz w:val="13"/>
                <w:szCs w:val="13"/>
              </w:rPr>
              <w:t> </w:t>
            </w:r>
          </w:p>
        </w:tc>
      </w:tr>
      <w:tr w:rsidR="00775027" w:rsidRPr="00775027" w14:paraId="4D459081"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3C26541D" w14:textId="77777777" w:rsidR="00775027" w:rsidRPr="00775027" w:rsidRDefault="00775027" w:rsidP="00775027">
            <w:pPr>
              <w:jc w:val="center"/>
              <w:rPr>
                <w:color w:val="000000"/>
                <w:sz w:val="13"/>
                <w:szCs w:val="13"/>
              </w:rPr>
            </w:pPr>
          </w:p>
        </w:tc>
        <w:tc>
          <w:tcPr>
            <w:tcW w:w="960" w:type="dxa"/>
            <w:tcBorders>
              <w:top w:val="nil"/>
              <w:left w:val="single" w:sz="8" w:space="0" w:color="auto"/>
              <w:bottom w:val="single" w:sz="4" w:space="0" w:color="auto"/>
              <w:right w:val="single" w:sz="4" w:space="0" w:color="auto"/>
            </w:tcBorders>
            <w:shd w:val="clear" w:color="000000" w:fill="FFFFFF"/>
            <w:vAlign w:val="bottom"/>
            <w:hideMark/>
          </w:tcPr>
          <w:p w14:paraId="2575A18C" w14:textId="77777777" w:rsidR="00775027" w:rsidRPr="00775027" w:rsidRDefault="00775027" w:rsidP="00775027">
            <w:pPr>
              <w:jc w:val="center"/>
              <w:rPr>
                <w:sz w:val="13"/>
                <w:szCs w:val="13"/>
              </w:rPr>
            </w:pPr>
            <w:r w:rsidRPr="00775027">
              <w:rPr>
                <w:sz w:val="13"/>
                <w:szCs w:val="13"/>
              </w:rPr>
              <w:t>17</w:t>
            </w:r>
          </w:p>
        </w:tc>
        <w:tc>
          <w:tcPr>
            <w:tcW w:w="9433"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2CC33680" w14:textId="77777777" w:rsidR="00775027" w:rsidRPr="00775027" w:rsidRDefault="00775027" w:rsidP="00775027">
            <w:pPr>
              <w:rPr>
                <w:b/>
                <w:bCs/>
                <w:sz w:val="13"/>
                <w:szCs w:val="13"/>
              </w:rPr>
            </w:pPr>
            <w:r w:rsidRPr="00775027">
              <w:rPr>
                <w:b/>
                <w:bCs/>
                <w:sz w:val="13"/>
                <w:szCs w:val="13"/>
              </w:rPr>
              <w:t>Выпадающие доходы/экономия средств</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580EA0A5" w14:textId="77777777" w:rsidR="00775027" w:rsidRPr="00775027" w:rsidRDefault="00775027" w:rsidP="00775027">
            <w:pPr>
              <w:jc w:val="center"/>
              <w:rPr>
                <w:sz w:val="13"/>
                <w:szCs w:val="13"/>
              </w:rPr>
            </w:pPr>
            <w:r w:rsidRPr="00775027">
              <w:rPr>
                <w:sz w:val="13"/>
                <w:szCs w:val="13"/>
              </w:rPr>
              <w:t>т.р.</w:t>
            </w:r>
          </w:p>
        </w:tc>
        <w:tc>
          <w:tcPr>
            <w:tcW w:w="1616" w:type="dxa"/>
            <w:tcBorders>
              <w:top w:val="nil"/>
              <w:left w:val="single" w:sz="4" w:space="0" w:color="auto"/>
              <w:bottom w:val="single" w:sz="4" w:space="0" w:color="auto"/>
              <w:right w:val="nil"/>
            </w:tcBorders>
            <w:shd w:val="clear" w:color="000000" w:fill="FFFFFF"/>
            <w:noWrap/>
            <w:vAlign w:val="bottom"/>
            <w:hideMark/>
          </w:tcPr>
          <w:p w14:paraId="4435B31B" w14:textId="77777777" w:rsidR="00775027" w:rsidRPr="00775027" w:rsidRDefault="00775027" w:rsidP="00775027">
            <w:pPr>
              <w:jc w:val="center"/>
              <w:rPr>
                <w:b/>
                <w:bCs/>
                <w:sz w:val="13"/>
                <w:szCs w:val="13"/>
              </w:rPr>
            </w:pPr>
            <w:r w:rsidRPr="00775027">
              <w:rPr>
                <w:b/>
                <w:bCs/>
                <w:sz w:val="13"/>
                <w:szCs w:val="13"/>
              </w:rPr>
              <w:t> </w:t>
            </w:r>
          </w:p>
        </w:tc>
        <w:tc>
          <w:tcPr>
            <w:tcW w:w="1796" w:type="dxa"/>
            <w:tcBorders>
              <w:top w:val="nil"/>
              <w:left w:val="single" w:sz="4" w:space="0" w:color="auto"/>
              <w:bottom w:val="single" w:sz="4" w:space="0" w:color="auto"/>
              <w:right w:val="nil"/>
            </w:tcBorders>
            <w:shd w:val="clear" w:color="000000" w:fill="FFFFFF"/>
            <w:noWrap/>
            <w:vAlign w:val="bottom"/>
            <w:hideMark/>
          </w:tcPr>
          <w:p w14:paraId="5B24F27E" w14:textId="77777777" w:rsidR="00775027" w:rsidRPr="00775027" w:rsidRDefault="00775027" w:rsidP="00775027">
            <w:pPr>
              <w:jc w:val="center"/>
              <w:rPr>
                <w:b/>
                <w:bCs/>
                <w:sz w:val="13"/>
                <w:szCs w:val="13"/>
              </w:rPr>
            </w:pPr>
            <w:r w:rsidRPr="00775027">
              <w:rPr>
                <w:b/>
                <w:bCs/>
                <w:sz w:val="13"/>
                <w:szCs w:val="13"/>
              </w:rPr>
              <w:t> </w:t>
            </w:r>
          </w:p>
        </w:tc>
        <w:tc>
          <w:tcPr>
            <w:tcW w:w="1576" w:type="dxa"/>
            <w:tcBorders>
              <w:top w:val="nil"/>
              <w:left w:val="single" w:sz="4" w:space="0" w:color="auto"/>
              <w:bottom w:val="single" w:sz="4" w:space="0" w:color="auto"/>
              <w:right w:val="single" w:sz="4" w:space="0" w:color="auto"/>
            </w:tcBorders>
            <w:shd w:val="clear" w:color="000000" w:fill="FFFFFF"/>
            <w:noWrap/>
            <w:vAlign w:val="bottom"/>
            <w:hideMark/>
          </w:tcPr>
          <w:p w14:paraId="3377A3E4"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nil"/>
              <w:bottom w:val="single" w:sz="4" w:space="0" w:color="auto"/>
              <w:right w:val="nil"/>
            </w:tcBorders>
            <w:shd w:val="clear" w:color="000000" w:fill="FFFFFF"/>
            <w:noWrap/>
            <w:vAlign w:val="bottom"/>
            <w:hideMark/>
          </w:tcPr>
          <w:p w14:paraId="0FD72CAF" w14:textId="77777777" w:rsidR="00775027" w:rsidRPr="00775027" w:rsidRDefault="00775027" w:rsidP="00775027">
            <w:pPr>
              <w:jc w:val="center"/>
              <w:rPr>
                <w:color w:val="000000"/>
                <w:sz w:val="13"/>
                <w:szCs w:val="13"/>
              </w:rPr>
            </w:pPr>
            <w:r w:rsidRPr="00775027">
              <w:rPr>
                <w:color w:val="000000"/>
                <w:sz w:val="13"/>
                <w:szCs w:val="13"/>
              </w:rPr>
              <w:t>0,00</w:t>
            </w:r>
          </w:p>
        </w:tc>
        <w:tc>
          <w:tcPr>
            <w:tcW w:w="1936" w:type="dxa"/>
            <w:tcBorders>
              <w:top w:val="nil"/>
              <w:left w:val="single" w:sz="4" w:space="0" w:color="auto"/>
              <w:bottom w:val="single" w:sz="4" w:space="0" w:color="auto"/>
              <w:right w:val="nil"/>
            </w:tcBorders>
            <w:shd w:val="clear" w:color="000000" w:fill="FFFFFF"/>
            <w:noWrap/>
            <w:vAlign w:val="bottom"/>
            <w:hideMark/>
          </w:tcPr>
          <w:p w14:paraId="4CD9FAA8" w14:textId="77777777" w:rsidR="00775027" w:rsidRPr="00775027" w:rsidRDefault="00775027" w:rsidP="00775027">
            <w:pPr>
              <w:jc w:val="cente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6171EB00" w14:textId="77777777" w:rsidR="00775027" w:rsidRPr="00775027" w:rsidRDefault="00775027" w:rsidP="00775027">
            <w:pPr>
              <w:jc w:val="cente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6A515562" w14:textId="77777777" w:rsidR="00775027" w:rsidRPr="00775027" w:rsidRDefault="00775027" w:rsidP="00775027">
            <w:pPr>
              <w:jc w:val="center"/>
              <w:rPr>
                <w:color w:val="000000"/>
                <w:sz w:val="13"/>
                <w:szCs w:val="13"/>
              </w:rPr>
            </w:pPr>
            <w:r w:rsidRPr="00775027">
              <w:rPr>
                <w:color w:val="000000"/>
                <w:sz w:val="13"/>
                <w:szCs w:val="13"/>
              </w:rPr>
              <w:t> </w:t>
            </w:r>
          </w:p>
        </w:tc>
      </w:tr>
      <w:tr w:rsidR="00775027" w:rsidRPr="00775027" w14:paraId="469745AE"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00C58107" w14:textId="77777777" w:rsidR="00775027" w:rsidRPr="00775027" w:rsidRDefault="00775027" w:rsidP="00775027">
            <w:pPr>
              <w:jc w:val="center"/>
              <w:rPr>
                <w:color w:val="000000"/>
                <w:sz w:val="13"/>
                <w:szCs w:val="13"/>
              </w:rPr>
            </w:pPr>
          </w:p>
        </w:tc>
        <w:tc>
          <w:tcPr>
            <w:tcW w:w="960" w:type="dxa"/>
            <w:tcBorders>
              <w:top w:val="nil"/>
              <w:left w:val="single" w:sz="8" w:space="0" w:color="auto"/>
              <w:bottom w:val="single" w:sz="4" w:space="0" w:color="auto"/>
              <w:right w:val="single" w:sz="4" w:space="0" w:color="auto"/>
            </w:tcBorders>
            <w:shd w:val="clear" w:color="000000" w:fill="FFFFFF"/>
            <w:vAlign w:val="bottom"/>
            <w:hideMark/>
          </w:tcPr>
          <w:p w14:paraId="33F3AD0E" w14:textId="77777777" w:rsidR="00775027" w:rsidRPr="00775027" w:rsidRDefault="00775027" w:rsidP="00775027">
            <w:pPr>
              <w:jc w:val="center"/>
              <w:rPr>
                <w:sz w:val="13"/>
                <w:szCs w:val="13"/>
              </w:rPr>
            </w:pPr>
            <w:r w:rsidRPr="00775027">
              <w:rPr>
                <w:sz w:val="13"/>
                <w:szCs w:val="13"/>
              </w:rPr>
              <w:t>18</w:t>
            </w:r>
          </w:p>
        </w:tc>
        <w:tc>
          <w:tcPr>
            <w:tcW w:w="5093" w:type="dxa"/>
            <w:gridSpan w:val="2"/>
            <w:tcBorders>
              <w:top w:val="nil"/>
              <w:left w:val="nil"/>
              <w:bottom w:val="nil"/>
              <w:right w:val="nil"/>
            </w:tcBorders>
            <w:shd w:val="clear" w:color="000000" w:fill="FFFFFF"/>
            <w:noWrap/>
            <w:vAlign w:val="bottom"/>
            <w:hideMark/>
          </w:tcPr>
          <w:p w14:paraId="2642BED1" w14:textId="77777777" w:rsidR="00775027" w:rsidRPr="00775027" w:rsidRDefault="00775027" w:rsidP="00775027">
            <w:pPr>
              <w:rPr>
                <w:b/>
                <w:bCs/>
                <w:sz w:val="13"/>
                <w:szCs w:val="13"/>
              </w:rPr>
            </w:pPr>
            <w:r w:rsidRPr="00775027">
              <w:rPr>
                <w:b/>
                <w:bCs/>
                <w:sz w:val="13"/>
                <w:szCs w:val="13"/>
              </w:rPr>
              <w:t>Налог на прибыль</w:t>
            </w:r>
          </w:p>
        </w:tc>
        <w:tc>
          <w:tcPr>
            <w:tcW w:w="960" w:type="dxa"/>
            <w:tcBorders>
              <w:top w:val="nil"/>
              <w:left w:val="nil"/>
              <w:bottom w:val="nil"/>
              <w:right w:val="nil"/>
            </w:tcBorders>
            <w:shd w:val="clear" w:color="000000" w:fill="FFFFFF"/>
            <w:noWrap/>
            <w:vAlign w:val="bottom"/>
            <w:hideMark/>
          </w:tcPr>
          <w:p w14:paraId="699F16E7" w14:textId="77777777" w:rsidR="00775027" w:rsidRPr="00775027" w:rsidRDefault="00775027" w:rsidP="00775027">
            <w:pPr>
              <w:rPr>
                <w:sz w:val="13"/>
                <w:szCs w:val="13"/>
              </w:rPr>
            </w:pPr>
            <w:r w:rsidRPr="00775027">
              <w:rPr>
                <w:sz w:val="13"/>
                <w:szCs w:val="13"/>
              </w:rPr>
              <w:t> </w:t>
            </w:r>
          </w:p>
        </w:tc>
        <w:tc>
          <w:tcPr>
            <w:tcW w:w="3380" w:type="dxa"/>
            <w:tcBorders>
              <w:top w:val="nil"/>
              <w:left w:val="nil"/>
              <w:bottom w:val="nil"/>
              <w:right w:val="nil"/>
            </w:tcBorders>
            <w:shd w:val="clear" w:color="000000" w:fill="FFFFFF"/>
            <w:noWrap/>
            <w:vAlign w:val="bottom"/>
            <w:hideMark/>
          </w:tcPr>
          <w:p w14:paraId="173E7C3E" w14:textId="77777777" w:rsidR="00775027" w:rsidRPr="00775027" w:rsidRDefault="00775027" w:rsidP="00775027">
            <w:pPr>
              <w:rPr>
                <w:sz w:val="13"/>
                <w:szCs w:val="13"/>
              </w:rPr>
            </w:pPr>
            <w:r w:rsidRPr="00775027">
              <w:rPr>
                <w:sz w:val="13"/>
                <w:szCs w:val="13"/>
              </w:rPr>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533109EC" w14:textId="77777777" w:rsidR="00775027" w:rsidRPr="00775027" w:rsidRDefault="00775027" w:rsidP="00775027">
            <w:pPr>
              <w:jc w:val="center"/>
              <w:rPr>
                <w:sz w:val="13"/>
                <w:szCs w:val="13"/>
              </w:rPr>
            </w:pPr>
            <w:r w:rsidRPr="00775027">
              <w:rPr>
                <w:sz w:val="13"/>
                <w:szCs w:val="13"/>
              </w:rPr>
              <w:t> </w:t>
            </w:r>
          </w:p>
        </w:tc>
        <w:tc>
          <w:tcPr>
            <w:tcW w:w="1616" w:type="dxa"/>
            <w:tcBorders>
              <w:top w:val="single" w:sz="4" w:space="0" w:color="auto"/>
              <w:left w:val="nil"/>
              <w:bottom w:val="single" w:sz="4" w:space="0" w:color="auto"/>
              <w:right w:val="single" w:sz="4" w:space="0" w:color="auto"/>
            </w:tcBorders>
            <w:shd w:val="clear" w:color="000000" w:fill="FFFFFF"/>
            <w:noWrap/>
            <w:vAlign w:val="bottom"/>
            <w:hideMark/>
          </w:tcPr>
          <w:p w14:paraId="1B5693CE" w14:textId="77777777" w:rsidR="00775027" w:rsidRPr="00775027" w:rsidRDefault="00775027" w:rsidP="00775027">
            <w:pPr>
              <w:jc w:val="center"/>
              <w:rPr>
                <w:b/>
                <w:bCs/>
                <w:sz w:val="13"/>
                <w:szCs w:val="13"/>
              </w:rPr>
            </w:pPr>
            <w:r w:rsidRPr="00775027">
              <w:rPr>
                <w:b/>
                <w:bCs/>
                <w:sz w:val="13"/>
                <w:szCs w:val="13"/>
              </w:rPr>
              <w:t> </w:t>
            </w:r>
          </w:p>
        </w:tc>
        <w:tc>
          <w:tcPr>
            <w:tcW w:w="1796" w:type="dxa"/>
            <w:tcBorders>
              <w:top w:val="single" w:sz="4" w:space="0" w:color="auto"/>
              <w:left w:val="nil"/>
              <w:bottom w:val="single" w:sz="4" w:space="0" w:color="auto"/>
              <w:right w:val="nil"/>
            </w:tcBorders>
            <w:shd w:val="clear" w:color="000000" w:fill="FFFFFF"/>
            <w:noWrap/>
            <w:vAlign w:val="bottom"/>
            <w:hideMark/>
          </w:tcPr>
          <w:p w14:paraId="6370FCFB" w14:textId="77777777" w:rsidR="00775027" w:rsidRPr="00775027" w:rsidRDefault="00775027" w:rsidP="00775027">
            <w:pPr>
              <w:jc w:val="center"/>
              <w:rPr>
                <w:b/>
                <w:bCs/>
                <w:sz w:val="13"/>
                <w:szCs w:val="13"/>
              </w:rPr>
            </w:pPr>
            <w:r w:rsidRPr="00775027">
              <w:rPr>
                <w:b/>
                <w:bCs/>
                <w:sz w:val="13"/>
                <w:szCs w:val="13"/>
              </w:rPr>
              <w:t> </w:t>
            </w:r>
          </w:p>
        </w:tc>
        <w:tc>
          <w:tcPr>
            <w:tcW w:w="1576" w:type="dxa"/>
            <w:tcBorders>
              <w:top w:val="nil"/>
              <w:left w:val="single" w:sz="4" w:space="0" w:color="auto"/>
              <w:bottom w:val="single" w:sz="4" w:space="0" w:color="auto"/>
              <w:right w:val="single" w:sz="4" w:space="0" w:color="auto"/>
            </w:tcBorders>
            <w:shd w:val="clear" w:color="000000" w:fill="FFFFFF"/>
            <w:noWrap/>
            <w:vAlign w:val="bottom"/>
            <w:hideMark/>
          </w:tcPr>
          <w:p w14:paraId="00A61D67"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nil"/>
              <w:bottom w:val="single" w:sz="4" w:space="0" w:color="auto"/>
              <w:right w:val="nil"/>
            </w:tcBorders>
            <w:shd w:val="clear" w:color="000000" w:fill="FFFFFF"/>
            <w:noWrap/>
            <w:vAlign w:val="bottom"/>
            <w:hideMark/>
          </w:tcPr>
          <w:p w14:paraId="7FC2A153" w14:textId="77777777" w:rsidR="00775027" w:rsidRPr="00775027" w:rsidRDefault="00775027" w:rsidP="00775027">
            <w:pPr>
              <w:jc w:val="center"/>
              <w:rPr>
                <w:color w:val="000000"/>
                <w:sz w:val="13"/>
                <w:szCs w:val="13"/>
              </w:rPr>
            </w:pPr>
            <w:r w:rsidRPr="00775027">
              <w:rPr>
                <w:color w:val="000000"/>
                <w:sz w:val="13"/>
                <w:szCs w:val="13"/>
              </w:rPr>
              <w:t>0,00</w:t>
            </w:r>
          </w:p>
        </w:tc>
        <w:tc>
          <w:tcPr>
            <w:tcW w:w="1936" w:type="dxa"/>
            <w:tcBorders>
              <w:top w:val="nil"/>
              <w:left w:val="single" w:sz="4" w:space="0" w:color="auto"/>
              <w:bottom w:val="single" w:sz="4" w:space="0" w:color="auto"/>
              <w:right w:val="nil"/>
            </w:tcBorders>
            <w:shd w:val="clear" w:color="000000" w:fill="FFFFFF"/>
            <w:noWrap/>
            <w:vAlign w:val="bottom"/>
            <w:hideMark/>
          </w:tcPr>
          <w:p w14:paraId="68B3F419" w14:textId="77777777" w:rsidR="00775027" w:rsidRPr="00775027" w:rsidRDefault="00775027" w:rsidP="00775027">
            <w:pPr>
              <w:jc w:val="cente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5AA84DB4" w14:textId="77777777" w:rsidR="00775027" w:rsidRPr="00775027" w:rsidRDefault="00775027" w:rsidP="00775027">
            <w:pPr>
              <w:jc w:val="cente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05B9DE71" w14:textId="77777777" w:rsidR="00775027" w:rsidRPr="00775027" w:rsidRDefault="00775027" w:rsidP="00775027">
            <w:pPr>
              <w:jc w:val="center"/>
              <w:rPr>
                <w:color w:val="000000"/>
                <w:sz w:val="13"/>
                <w:szCs w:val="13"/>
              </w:rPr>
            </w:pPr>
            <w:r w:rsidRPr="00775027">
              <w:rPr>
                <w:color w:val="000000"/>
                <w:sz w:val="13"/>
                <w:szCs w:val="13"/>
              </w:rPr>
              <w:t> </w:t>
            </w:r>
          </w:p>
        </w:tc>
      </w:tr>
      <w:tr w:rsidR="00775027" w:rsidRPr="00775027" w14:paraId="148CE340" w14:textId="77777777" w:rsidTr="00E8485B">
        <w:trPr>
          <w:trHeight w:val="315"/>
          <w:jc w:val="center"/>
        </w:trPr>
        <w:tc>
          <w:tcPr>
            <w:tcW w:w="500" w:type="dxa"/>
            <w:tcBorders>
              <w:top w:val="nil"/>
              <w:left w:val="nil"/>
              <w:bottom w:val="nil"/>
              <w:right w:val="nil"/>
            </w:tcBorders>
            <w:shd w:val="clear" w:color="auto" w:fill="auto"/>
            <w:noWrap/>
            <w:vAlign w:val="bottom"/>
            <w:hideMark/>
          </w:tcPr>
          <w:p w14:paraId="3458F9A1" w14:textId="77777777" w:rsidR="00775027" w:rsidRPr="00775027" w:rsidRDefault="00775027" w:rsidP="00775027">
            <w:pPr>
              <w:jc w:val="center"/>
              <w:rPr>
                <w:color w:val="000000"/>
                <w:sz w:val="13"/>
                <w:szCs w:val="13"/>
              </w:rPr>
            </w:pPr>
          </w:p>
        </w:tc>
        <w:tc>
          <w:tcPr>
            <w:tcW w:w="960" w:type="dxa"/>
            <w:tcBorders>
              <w:top w:val="nil"/>
              <w:left w:val="single" w:sz="8" w:space="0" w:color="auto"/>
              <w:bottom w:val="nil"/>
              <w:right w:val="single" w:sz="4" w:space="0" w:color="auto"/>
            </w:tcBorders>
            <w:shd w:val="clear" w:color="000000" w:fill="FFFFFF"/>
            <w:vAlign w:val="bottom"/>
            <w:hideMark/>
          </w:tcPr>
          <w:p w14:paraId="546D7206" w14:textId="77777777" w:rsidR="00775027" w:rsidRPr="00775027" w:rsidRDefault="00775027" w:rsidP="00775027">
            <w:pPr>
              <w:jc w:val="center"/>
              <w:rPr>
                <w:sz w:val="13"/>
                <w:szCs w:val="13"/>
              </w:rPr>
            </w:pPr>
            <w:r w:rsidRPr="00775027">
              <w:rPr>
                <w:sz w:val="13"/>
                <w:szCs w:val="13"/>
              </w:rPr>
              <w:t>19</w:t>
            </w:r>
          </w:p>
        </w:tc>
        <w:tc>
          <w:tcPr>
            <w:tcW w:w="9433" w:type="dxa"/>
            <w:gridSpan w:val="4"/>
            <w:tcBorders>
              <w:top w:val="single" w:sz="4" w:space="0" w:color="auto"/>
              <w:left w:val="nil"/>
              <w:bottom w:val="nil"/>
              <w:right w:val="nil"/>
            </w:tcBorders>
            <w:shd w:val="clear" w:color="000000" w:fill="FFFFFF"/>
            <w:noWrap/>
            <w:vAlign w:val="bottom"/>
            <w:hideMark/>
          </w:tcPr>
          <w:p w14:paraId="05BC3689" w14:textId="77777777" w:rsidR="00775027" w:rsidRPr="00775027" w:rsidRDefault="00775027" w:rsidP="00775027">
            <w:pPr>
              <w:rPr>
                <w:b/>
                <w:bCs/>
                <w:sz w:val="13"/>
                <w:szCs w:val="13"/>
              </w:rPr>
            </w:pPr>
            <w:r w:rsidRPr="00775027">
              <w:rPr>
                <w:b/>
                <w:bCs/>
                <w:sz w:val="13"/>
                <w:szCs w:val="13"/>
              </w:rPr>
              <w:t>Налог  на доходы  по УСН (15%)</w:t>
            </w:r>
          </w:p>
        </w:tc>
        <w:tc>
          <w:tcPr>
            <w:tcW w:w="960" w:type="dxa"/>
            <w:tcBorders>
              <w:top w:val="nil"/>
              <w:left w:val="single" w:sz="4" w:space="0" w:color="auto"/>
              <w:bottom w:val="nil"/>
              <w:right w:val="single" w:sz="4" w:space="0" w:color="auto"/>
            </w:tcBorders>
            <w:shd w:val="clear" w:color="000000" w:fill="FFFFFF"/>
            <w:noWrap/>
            <w:vAlign w:val="bottom"/>
            <w:hideMark/>
          </w:tcPr>
          <w:p w14:paraId="2084DDE5" w14:textId="77777777" w:rsidR="00775027" w:rsidRPr="00775027" w:rsidRDefault="00775027" w:rsidP="00775027">
            <w:pPr>
              <w:jc w:val="center"/>
              <w:rPr>
                <w:sz w:val="13"/>
                <w:szCs w:val="13"/>
              </w:rPr>
            </w:pPr>
            <w:r w:rsidRPr="00775027">
              <w:rPr>
                <w:sz w:val="13"/>
                <w:szCs w:val="13"/>
              </w:rPr>
              <w:t> </w:t>
            </w:r>
          </w:p>
        </w:tc>
        <w:tc>
          <w:tcPr>
            <w:tcW w:w="1616" w:type="dxa"/>
            <w:tcBorders>
              <w:top w:val="nil"/>
              <w:left w:val="nil"/>
              <w:bottom w:val="nil"/>
              <w:right w:val="nil"/>
            </w:tcBorders>
            <w:shd w:val="clear" w:color="000000" w:fill="FFFFFF"/>
            <w:noWrap/>
            <w:vAlign w:val="bottom"/>
            <w:hideMark/>
          </w:tcPr>
          <w:p w14:paraId="24414F8B" w14:textId="77777777" w:rsidR="00775027" w:rsidRPr="00775027" w:rsidRDefault="00775027" w:rsidP="00775027">
            <w:pPr>
              <w:jc w:val="center"/>
              <w:rPr>
                <w:b/>
                <w:bCs/>
                <w:sz w:val="13"/>
                <w:szCs w:val="13"/>
              </w:rPr>
            </w:pPr>
            <w:r w:rsidRPr="00775027">
              <w:rPr>
                <w:b/>
                <w:bCs/>
                <w:sz w:val="13"/>
                <w:szCs w:val="13"/>
              </w:rPr>
              <w:t>315,08</w:t>
            </w:r>
          </w:p>
        </w:tc>
        <w:tc>
          <w:tcPr>
            <w:tcW w:w="1796" w:type="dxa"/>
            <w:tcBorders>
              <w:top w:val="nil"/>
              <w:left w:val="single" w:sz="4" w:space="0" w:color="auto"/>
              <w:bottom w:val="nil"/>
              <w:right w:val="nil"/>
            </w:tcBorders>
            <w:shd w:val="clear" w:color="000000" w:fill="FFFFFF"/>
            <w:noWrap/>
            <w:vAlign w:val="bottom"/>
            <w:hideMark/>
          </w:tcPr>
          <w:p w14:paraId="7895478F" w14:textId="77777777" w:rsidR="00775027" w:rsidRPr="00775027" w:rsidRDefault="00775027" w:rsidP="00775027">
            <w:pPr>
              <w:jc w:val="center"/>
              <w:rPr>
                <w:b/>
                <w:bCs/>
                <w:sz w:val="13"/>
                <w:szCs w:val="13"/>
              </w:rPr>
            </w:pPr>
            <w:r w:rsidRPr="00775027">
              <w:rPr>
                <w:b/>
                <w:bCs/>
                <w:sz w:val="13"/>
                <w:szCs w:val="13"/>
              </w:rPr>
              <w:t>468,21</w:t>
            </w:r>
          </w:p>
        </w:tc>
        <w:tc>
          <w:tcPr>
            <w:tcW w:w="1576" w:type="dxa"/>
            <w:tcBorders>
              <w:top w:val="nil"/>
              <w:left w:val="single" w:sz="4" w:space="0" w:color="auto"/>
              <w:bottom w:val="nil"/>
              <w:right w:val="nil"/>
            </w:tcBorders>
            <w:shd w:val="clear" w:color="000000" w:fill="FFFFFF"/>
            <w:noWrap/>
            <w:vAlign w:val="bottom"/>
            <w:hideMark/>
          </w:tcPr>
          <w:p w14:paraId="11E71E68" w14:textId="77777777" w:rsidR="00775027" w:rsidRPr="00775027" w:rsidRDefault="00775027" w:rsidP="00775027">
            <w:pPr>
              <w:jc w:val="center"/>
              <w:rPr>
                <w:b/>
                <w:bCs/>
                <w:sz w:val="13"/>
                <w:szCs w:val="13"/>
              </w:rPr>
            </w:pPr>
            <w:r w:rsidRPr="00775027">
              <w:rPr>
                <w:b/>
                <w:bCs/>
                <w:sz w:val="13"/>
                <w:szCs w:val="13"/>
              </w:rPr>
              <w:t>388,58</w:t>
            </w:r>
          </w:p>
        </w:tc>
        <w:tc>
          <w:tcPr>
            <w:tcW w:w="1936" w:type="dxa"/>
            <w:tcBorders>
              <w:top w:val="nil"/>
              <w:left w:val="single" w:sz="4" w:space="0" w:color="auto"/>
              <w:bottom w:val="nil"/>
              <w:right w:val="nil"/>
            </w:tcBorders>
            <w:shd w:val="clear" w:color="000000" w:fill="FFFFFF"/>
            <w:noWrap/>
            <w:vAlign w:val="bottom"/>
            <w:hideMark/>
          </w:tcPr>
          <w:p w14:paraId="6A862D28" w14:textId="77777777" w:rsidR="00775027" w:rsidRPr="00775027" w:rsidRDefault="00775027" w:rsidP="00775027">
            <w:pPr>
              <w:jc w:val="center"/>
              <w:rPr>
                <w:b/>
                <w:bCs/>
                <w:sz w:val="13"/>
                <w:szCs w:val="13"/>
              </w:rPr>
            </w:pPr>
            <w:r w:rsidRPr="00775027">
              <w:rPr>
                <w:b/>
                <w:bCs/>
                <w:sz w:val="13"/>
                <w:szCs w:val="13"/>
              </w:rPr>
              <w:t>-79,63</w:t>
            </w:r>
          </w:p>
        </w:tc>
        <w:tc>
          <w:tcPr>
            <w:tcW w:w="1936" w:type="dxa"/>
            <w:tcBorders>
              <w:top w:val="nil"/>
              <w:left w:val="single" w:sz="4" w:space="0" w:color="auto"/>
              <w:bottom w:val="nil"/>
              <w:right w:val="nil"/>
            </w:tcBorders>
            <w:shd w:val="clear" w:color="000000" w:fill="FFFFFF"/>
            <w:noWrap/>
            <w:vAlign w:val="bottom"/>
            <w:hideMark/>
          </w:tcPr>
          <w:p w14:paraId="387F4C45" w14:textId="77777777" w:rsidR="00775027" w:rsidRPr="00775027" w:rsidRDefault="00775027" w:rsidP="00775027">
            <w:pPr>
              <w:jc w:val="center"/>
              <w:rPr>
                <w:b/>
                <w:bCs/>
                <w:sz w:val="13"/>
                <w:szCs w:val="13"/>
              </w:rPr>
            </w:pPr>
            <w:r w:rsidRPr="00775027">
              <w:rPr>
                <w:b/>
                <w:bCs/>
                <w:sz w:val="13"/>
                <w:szCs w:val="13"/>
              </w:rPr>
              <w:t>23,33</w:t>
            </w:r>
          </w:p>
        </w:tc>
        <w:tc>
          <w:tcPr>
            <w:tcW w:w="1936" w:type="dxa"/>
            <w:tcBorders>
              <w:top w:val="nil"/>
              <w:left w:val="single" w:sz="4" w:space="0" w:color="auto"/>
              <w:bottom w:val="nil"/>
              <w:right w:val="nil"/>
            </w:tcBorders>
            <w:shd w:val="clear" w:color="000000" w:fill="FFFFFF"/>
            <w:noWrap/>
            <w:vAlign w:val="bottom"/>
            <w:hideMark/>
          </w:tcPr>
          <w:p w14:paraId="069DCCC2" w14:textId="77777777" w:rsidR="00775027" w:rsidRPr="00775027" w:rsidRDefault="00775027" w:rsidP="00775027">
            <w:pPr>
              <w:jc w:val="center"/>
              <w:rPr>
                <w:b/>
                <w:bCs/>
                <w:sz w:val="13"/>
                <w:szCs w:val="13"/>
              </w:rPr>
            </w:pPr>
            <w:r w:rsidRPr="00775027">
              <w:rPr>
                <w:b/>
                <w:bCs/>
                <w:sz w:val="13"/>
                <w:szCs w:val="13"/>
              </w:rPr>
              <w:t>401,96</w:t>
            </w:r>
          </w:p>
        </w:tc>
        <w:tc>
          <w:tcPr>
            <w:tcW w:w="1936" w:type="dxa"/>
            <w:tcBorders>
              <w:top w:val="nil"/>
              <w:left w:val="single" w:sz="4" w:space="0" w:color="auto"/>
              <w:bottom w:val="nil"/>
              <w:right w:val="nil"/>
            </w:tcBorders>
            <w:shd w:val="clear" w:color="000000" w:fill="FFFFFF"/>
            <w:noWrap/>
            <w:vAlign w:val="bottom"/>
            <w:hideMark/>
          </w:tcPr>
          <w:p w14:paraId="6EC4F236" w14:textId="77777777" w:rsidR="00775027" w:rsidRPr="00775027" w:rsidRDefault="00775027" w:rsidP="00775027">
            <w:pPr>
              <w:jc w:val="center"/>
              <w:rPr>
                <w:b/>
                <w:bCs/>
                <w:sz w:val="13"/>
                <w:szCs w:val="13"/>
              </w:rPr>
            </w:pPr>
            <w:r w:rsidRPr="00775027">
              <w:rPr>
                <w:b/>
                <w:bCs/>
                <w:sz w:val="13"/>
                <w:szCs w:val="13"/>
              </w:rPr>
              <w:t>414,42</w:t>
            </w:r>
          </w:p>
        </w:tc>
      </w:tr>
      <w:tr w:rsidR="00775027" w:rsidRPr="00775027" w14:paraId="1FAE6F2E" w14:textId="77777777" w:rsidTr="00E8485B">
        <w:trPr>
          <w:trHeight w:val="315"/>
          <w:jc w:val="center"/>
        </w:trPr>
        <w:tc>
          <w:tcPr>
            <w:tcW w:w="500" w:type="dxa"/>
            <w:tcBorders>
              <w:top w:val="nil"/>
              <w:left w:val="nil"/>
              <w:bottom w:val="nil"/>
              <w:right w:val="nil"/>
            </w:tcBorders>
            <w:shd w:val="clear" w:color="auto" w:fill="auto"/>
            <w:noWrap/>
            <w:vAlign w:val="bottom"/>
            <w:hideMark/>
          </w:tcPr>
          <w:p w14:paraId="7BF6DBCC" w14:textId="77777777" w:rsidR="00775027" w:rsidRPr="00775027" w:rsidRDefault="00775027" w:rsidP="00775027">
            <w:pPr>
              <w:jc w:val="center"/>
              <w:rPr>
                <w:b/>
                <w:bCs/>
                <w:sz w:val="13"/>
                <w:szCs w:val="13"/>
              </w:rPr>
            </w:pPr>
          </w:p>
        </w:tc>
        <w:tc>
          <w:tcPr>
            <w:tcW w:w="960" w:type="dxa"/>
            <w:tcBorders>
              <w:top w:val="single" w:sz="8" w:space="0" w:color="auto"/>
              <w:left w:val="single" w:sz="8" w:space="0" w:color="auto"/>
              <w:bottom w:val="single" w:sz="8" w:space="0" w:color="auto"/>
              <w:right w:val="nil"/>
            </w:tcBorders>
            <w:shd w:val="clear" w:color="000000" w:fill="FFFFFF"/>
            <w:vAlign w:val="bottom"/>
            <w:hideMark/>
          </w:tcPr>
          <w:p w14:paraId="485B213D" w14:textId="77777777" w:rsidR="00775027" w:rsidRPr="00775027" w:rsidRDefault="00775027" w:rsidP="00775027">
            <w:pPr>
              <w:jc w:val="center"/>
              <w:rPr>
                <w:sz w:val="13"/>
                <w:szCs w:val="13"/>
              </w:rPr>
            </w:pPr>
            <w:r w:rsidRPr="00775027">
              <w:rPr>
                <w:sz w:val="13"/>
                <w:szCs w:val="13"/>
              </w:rPr>
              <w:t>20</w:t>
            </w:r>
          </w:p>
        </w:tc>
        <w:tc>
          <w:tcPr>
            <w:tcW w:w="9433" w:type="dxa"/>
            <w:gridSpan w:val="4"/>
            <w:tcBorders>
              <w:top w:val="single" w:sz="8" w:space="0" w:color="auto"/>
              <w:left w:val="single" w:sz="8" w:space="0" w:color="auto"/>
              <w:bottom w:val="single" w:sz="8" w:space="0" w:color="auto"/>
              <w:right w:val="nil"/>
            </w:tcBorders>
            <w:shd w:val="clear" w:color="000000" w:fill="FFFFFF"/>
            <w:noWrap/>
            <w:vAlign w:val="bottom"/>
            <w:hideMark/>
          </w:tcPr>
          <w:p w14:paraId="6B16EC03" w14:textId="77777777" w:rsidR="00775027" w:rsidRPr="00775027" w:rsidRDefault="00775027" w:rsidP="00775027">
            <w:pPr>
              <w:rPr>
                <w:b/>
                <w:bCs/>
                <w:sz w:val="13"/>
                <w:szCs w:val="13"/>
              </w:rPr>
            </w:pPr>
            <w:r w:rsidRPr="00775027">
              <w:rPr>
                <w:b/>
                <w:bCs/>
                <w:sz w:val="13"/>
                <w:szCs w:val="13"/>
              </w:rPr>
              <w:t xml:space="preserve"> ИТОГО неподконтрольные расходы</w:t>
            </w:r>
          </w:p>
        </w:tc>
        <w:tc>
          <w:tcPr>
            <w:tcW w:w="960" w:type="dxa"/>
            <w:tcBorders>
              <w:top w:val="single" w:sz="8" w:space="0" w:color="auto"/>
              <w:left w:val="single" w:sz="4" w:space="0" w:color="auto"/>
              <w:bottom w:val="single" w:sz="8" w:space="0" w:color="auto"/>
              <w:right w:val="single" w:sz="4" w:space="0" w:color="auto"/>
            </w:tcBorders>
            <w:shd w:val="clear" w:color="000000" w:fill="FFFFFF"/>
            <w:noWrap/>
            <w:vAlign w:val="bottom"/>
            <w:hideMark/>
          </w:tcPr>
          <w:p w14:paraId="69691A89" w14:textId="77777777" w:rsidR="00775027" w:rsidRPr="00775027" w:rsidRDefault="00775027" w:rsidP="00775027">
            <w:pPr>
              <w:jc w:val="center"/>
              <w:rPr>
                <w:sz w:val="13"/>
                <w:szCs w:val="13"/>
              </w:rPr>
            </w:pPr>
            <w:r w:rsidRPr="00775027">
              <w:rPr>
                <w:sz w:val="13"/>
                <w:szCs w:val="13"/>
              </w:rPr>
              <w:t>т.р.</w:t>
            </w:r>
          </w:p>
        </w:tc>
        <w:tc>
          <w:tcPr>
            <w:tcW w:w="1616" w:type="dxa"/>
            <w:tcBorders>
              <w:top w:val="single" w:sz="8" w:space="0" w:color="auto"/>
              <w:left w:val="nil"/>
              <w:bottom w:val="single" w:sz="8" w:space="0" w:color="auto"/>
              <w:right w:val="nil"/>
            </w:tcBorders>
            <w:shd w:val="clear" w:color="000000" w:fill="FFFFFF"/>
            <w:noWrap/>
            <w:vAlign w:val="bottom"/>
            <w:hideMark/>
          </w:tcPr>
          <w:p w14:paraId="002BE5E5" w14:textId="77777777" w:rsidR="00775027" w:rsidRPr="00775027" w:rsidRDefault="00775027" w:rsidP="00775027">
            <w:pPr>
              <w:jc w:val="center"/>
              <w:rPr>
                <w:b/>
                <w:bCs/>
                <w:sz w:val="13"/>
                <w:szCs w:val="13"/>
              </w:rPr>
            </w:pPr>
            <w:r w:rsidRPr="00775027">
              <w:rPr>
                <w:b/>
                <w:bCs/>
                <w:sz w:val="13"/>
                <w:szCs w:val="13"/>
              </w:rPr>
              <w:t>5 112,92</w:t>
            </w:r>
          </w:p>
        </w:tc>
        <w:tc>
          <w:tcPr>
            <w:tcW w:w="1796" w:type="dxa"/>
            <w:tcBorders>
              <w:top w:val="single" w:sz="8" w:space="0" w:color="auto"/>
              <w:left w:val="single" w:sz="4" w:space="0" w:color="auto"/>
              <w:bottom w:val="single" w:sz="8" w:space="0" w:color="auto"/>
              <w:right w:val="nil"/>
            </w:tcBorders>
            <w:shd w:val="clear" w:color="000000" w:fill="FFFFFF"/>
            <w:noWrap/>
            <w:vAlign w:val="bottom"/>
            <w:hideMark/>
          </w:tcPr>
          <w:p w14:paraId="2F1F39CA" w14:textId="77777777" w:rsidR="00775027" w:rsidRPr="00775027" w:rsidRDefault="00775027" w:rsidP="00775027">
            <w:pPr>
              <w:jc w:val="center"/>
              <w:rPr>
                <w:b/>
                <w:bCs/>
                <w:sz w:val="13"/>
                <w:szCs w:val="13"/>
              </w:rPr>
            </w:pPr>
            <w:r w:rsidRPr="00775027">
              <w:rPr>
                <w:b/>
                <w:bCs/>
                <w:sz w:val="13"/>
                <w:szCs w:val="13"/>
              </w:rPr>
              <w:t>7 568,03</w:t>
            </w:r>
          </w:p>
        </w:tc>
        <w:tc>
          <w:tcPr>
            <w:tcW w:w="1576" w:type="dxa"/>
            <w:tcBorders>
              <w:top w:val="single" w:sz="8" w:space="0" w:color="auto"/>
              <w:left w:val="single" w:sz="4" w:space="0" w:color="auto"/>
              <w:bottom w:val="single" w:sz="8" w:space="0" w:color="auto"/>
              <w:right w:val="nil"/>
            </w:tcBorders>
            <w:shd w:val="clear" w:color="000000" w:fill="FFFFFF"/>
            <w:noWrap/>
            <w:vAlign w:val="bottom"/>
            <w:hideMark/>
          </w:tcPr>
          <w:p w14:paraId="5BF8CBAE" w14:textId="77777777" w:rsidR="00775027" w:rsidRPr="00775027" w:rsidRDefault="00775027" w:rsidP="00775027">
            <w:pPr>
              <w:jc w:val="center"/>
              <w:rPr>
                <w:b/>
                <w:bCs/>
                <w:sz w:val="13"/>
                <w:szCs w:val="13"/>
              </w:rPr>
            </w:pPr>
            <w:r w:rsidRPr="00775027">
              <w:rPr>
                <w:b/>
                <w:bCs/>
                <w:sz w:val="13"/>
                <w:szCs w:val="13"/>
              </w:rPr>
              <w:t>6 413,85</w:t>
            </w:r>
          </w:p>
        </w:tc>
        <w:tc>
          <w:tcPr>
            <w:tcW w:w="1936" w:type="dxa"/>
            <w:tcBorders>
              <w:top w:val="single" w:sz="8" w:space="0" w:color="auto"/>
              <w:left w:val="single" w:sz="8" w:space="0" w:color="auto"/>
              <w:bottom w:val="single" w:sz="8" w:space="0" w:color="auto"/>
              <w:right w:val="nil"/>
            </w:tcBorders>
            <w:shd w:val="clear" w:color="000000" w:fill="FFFFFF"/>
            <w:noWrap/>
            <w:vAlign w:val="bottom"/>
            <w:hideMark/>
          </w:tcPr>
          <w:p w14:paraId="72AABD81" w14:textId="77777777" w:rsidR="00775027" w:rsidRPr="00775027" w:rsidRDefault="00775027" w:rsidP="00775027">
            <w:pPr>
              <w:jc w:val="center"/>
              <w:rPr>
                <w:b/>
                <w:bCs/>
                <w:sz w:val="13"/>
                <w:szCs w:val="13"/>
              </w:rPr>
            </w:pPr>
            <w:r w:rsidRPr="00775027">
              <w:rPr>
                <w:b/>
                <w:bCs/>
                <w:sz w:val="13"/>
                <w:szCs w:val="13"/>
              </w:rPr>
              <w:t>-1154,18</w:t>
            </w:r>
          </w:p>
        </w:tc>
        <w:tc>
          <w:tcPr>
            <w:tcW w:w="1936" w:type="dxa"/>
            <w:tcBorders>
              <w:top w:val="single" w:sz="8" w:space="0" w:color="auto"/>
              <w:left w:val="single" w:sz="8" w:space="0" w:color="auto"/>
              <w:bottom w:val="single" w:sz="8" w:space="0" w:color="auto"/>
              <w:right w:val="nil"/>
            </w:tcBorders>
            <w:shd w:val="clear" w:color="000000" w:fill="FFFFFF"/>
            <w:noWrap/>
            <w:vAlign w:val="bottom"/>
            <w:hideMark/>
          </w:tcPr>
          <w:p w14:paraId="1B350244" w14:textId="77777777" w:rsidR="00775027" w:rsidRPr="00775027" w:rsidRDefault="00775027" w:rsidP="00775027">
            <w:pPr>
              <w:jc w:val="center"/>
              <w:rPr>
                <w:b/>
                <w:bCs/>
                <w:sz w:val="13"/>
                <w:szCs w:val="13"/>
              </w:rPr>
            </w:pPr>
            <w:r w:rsidRPr="00775027">
              <w:rPr>
                <w:b/>
                <w:bCs/>
                <w:sz w:val="13"/>
                <w:szCs w:val="13"/>
              </w:rPr>
              <w:t>25,44</w:t>
            </w:r>
          </w:p>
        </w:tc>
        <w:tc>
          <w:tcPr>
            <w:tcW w:w="1936" w:type="dxa"/>
            <w:tcBorders>
              <w:top w:val="single" w:sz="8" w:space="0" w:color="auto"/>
              <w:left w:val="single" w:sz="8" w:space="0" w:color="auto"/>
              <w:bottom w:val="single" w:sz="8" w:space="0" w:color="auto"/>
              <w:right w:val="nil"/>
            </w:tcBorders>
            <w:shd w:val="clear" w:color="000000" w:fill="FFFFFF"/>
            <w:noWrap/>
            <w:vAlign w:val="bottom"/>
            <w:hideMark/>
          </w:tcPr>
          <w:p w14:paraId="5BA49CAE" w14:textId="77777777" w:rsidR="00775027" w:rsidRPr="00775027" w:rsidRDefault="00775027" w:rsidP="00775027">
            <w:pPr>
              <w:jc w:val="center"/>
              <w:rPr>
                <w:b/>
                <w:bCs/>
                <w:sz w:val="13"/>
                <w:szCs w:val="13"/>
              </w:rPr>
            </w:pPr>
            <w:r w:rsidRPr="00775027">
              <w:rPr>
                <w:b/>
                <w:bCs/>
                <w:sz w:val="13"/>
                <w:szCs w:val="13"/>
              </w:rPr>
              <w:t>6583,89</w:t>
            </w:r>
          </w:p>
        </w:tc>
        <w:tc>
          <w:tcPr>
            <w:tcW w:w="1936" w:type="dxa"/>
            <w:tcBorders>
              <w:top w:val="single" w:sz="8" w:space="0" w:color="auto"/>
              <w:left w:val="single" w:sz="8" w:space="0" w:color="auto"/>
              <w:bottom w:val="single" w:sz="8" w:space="0" w:color="auto"/>
              <w:right w:val="nil"/>
            </w:tcBorders>
            <w:shd w:val="clear" w:color="000000" w:fill="FFFFFF"/>
            <w:noWrap/>
            <w:vAlign w:val="bottom"/>
            <w:hideMark/>
          </w:tcPr>
          <w:p w14:paraId="551B9EF8" w14:textId="77777777" w:rsidR="00775027" w:rsidRPr="00775027" w:rsidRDefault="00775027" w:rsidP="00775027">
            <w:pPr>
              <w:jc w:val="center"/>
              <w:rPr>
                <w:b/>
                <w:bCs/>
                <w:sz w:val="13"/>
                <w:szCs w:val="13"/>
              </w:rPr>
            </w:pPr>
            <w:r w:rsidRPr="00775027">
              <w:rPr>
                <w:b/>
                <w:bCs/>
                <w:sz w:val="13"/>
                <w:szCs w:val="13"/>
              </w:rPr>
              <w:t>6747,53</w:t>
            </w:r>
          </w:p>
        </w:tc>
      </w:tr>
      <w:tr w:rsidR="00775027" w:rsidRPr="00775027" w14:paraId="238BD7D6"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01EBFE73" w14:textId="77777777" w:rsidR="00775027" w:rsidRPr="00775027" w:rsidRDefault="00775027" w:rsidP="00775027">
            <w:pPr>
              <w:jc w:val="center"/>
              <w:rPr>
                <w:b/>
                <w:bCs/>
                <w:sz w:val="13"/>
                <w:szCs w:val="13"/>
              </w:rPr>
            </w:pPr>
          </w:p>
        </w:tc>
        <w:tc>
          <w:tcPr>
            <w:tcW w:w="960" w:type="dxa"/>
            <w:tcBorders>
              <w:top w:val="nil"/>
              <w:left w:val="single" w:sz="8" w:space="0" w:color="auto"/>
              <w:bottom w:val="single" w:sz="4" w:space="0" w:color="auto"/>
              <w:right w:val="single" w:sz="4" w:space="0" w:color="auto"/>
            </w:tcBorders>
            <w:shd w:val="clear" w:color="000000" w:fill="FFFFFF"/>
            <w:vAlign w:val="bottom"/>
            <w:hideMark/>
          </w:tcPr>
          <w:p w14:paraId="558D20DF" w14:textId="77777777" w:rsidR="00775027" w:rsidRPr="00775027" w:rsidRDefault="00775027" w:rsidP="00775027">
            <w:pPr>
              <w:jc w:val="center"/>
              <w:rPr>
                <w:sz w:val="13"/>
                <w:szCs w:val="13"/>
              </w:rPr>
            </w:pPr>
            <w:r w:rsidRPr="00775027">
              <w:rPr>
                <w:sz w:val="13"/>
                <w:szCs w:val="13"/>
              </w:rPr>
              <w:t>21</w:t>
            </w:r>
          </w:p>
        </w:tc>
        <w:tc>
          <w:tcPr>
            <w:tcW w:w="9433" w:type="dxa"/>
            <w:gridSpan w:val="4"/>
            <w:tcBorders>
              <w:top w:val="nil"/>
              <w:left w:val="nil"/>
              <w:bottom w:val="single" w:sz="4" w:space="0" w:color="auto"/>
              <w:right w:val="single" w:sz="4" w:space="0" w:color="000000"/>
            </w:tcBorders>
            <w:shd w:val="clear" w:color="000000" w:fill="FFFFFF"/>
            <w:noWrap/>
            <w:vAlign w:val="bottom"/>
            <w:hideMark/>
          </w:tcPr>
          <w:p w14:paraId="2232F377" w14:textId="77777777" w:rsidR="00775027" w:rsidRPr="00775027" w:rsidRDefault="00775027" w:rsidP="00775027">
            <w:pPr>
              <w:rPr>
                <w:b/>
                <w:bCs/>
                <w:sz w:val="13"/>
                <w:szCs w:val="13"/>
              </w:rPr>
            </w:pPr>
            <w:r w:rsidRPr="00775027">
              <w:rPr>
                <w:b/>
                <w:bCs/>
                <w:sz w:val="13"/>
                <w:szCs w:val="13"/>
              </w:rPr>
              <w:t>Нормативная прибыль</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17B2EEA8" w14:textId="77777777" w:rsidR="00775027" w:rsidRPr="00775027" w:rsidRDefault="00775027" w:rsidP="00775027">
            <w:pPr>
              <w:jc w:val="center"/>
              <w:rPr>
                <w:sz w:val="13"/>
                <w:szCs w:val="13"/>
              </w:rPr>
            </w:pPr>
            <w:r w:rsidRPr="00775027">
              <w:rPr>
                <w:sz w:val="13"/>
                <w:szCs w:val="13"/>
              </w:rPr>
              <w:t>т.р.</w:t>
            </w:r>
          </w:p>
        </w:tc>
        <w:tc>
          <w:tcPr>
            <w:tcW w:w="1616" w:type="dxa"/>
            <w:tcBorders>
              <w:top w:val="nil"/>
              <w:left w:val="nil"/>
              <w:bottom w:val="single" w:sz="4" w:space="0" w:color="auto"/>
              <w:right w:val="nil"/>
            </w:tcBorders>
            <w:shd w:val="clear" w:color="000000" w:fill="FFFFFF"/>
            <w:noWrap/>
            <w:vAlign w:val="bottom"/>
            <w:hideMark/>
          </w:tcPr>
          <w:p w14:paraId="467A4F04" w14:textId="77777777" w:rsidR="00775027" w:rsidRPr="00775027" w:rsidRDefault="00775027" w:rsidP="00775027">
            <w:pPr>
              <w:jc w:val="center"/>
              <w:rPr>
                <w:b/>
                <w:bCs/>
                <w:sz w:val="13"/>
                <w:szCs w:val="13"/>
              </w:rPr>
            </w:pPr>
            <w:r w:rsidRPr="00775027">
              <w:rPr>
                <w:b/>
                <w:bCs/>
                <w:sz w:val="13"/>
                <w:szCs w:val="13"/>
              </w:rPr>
              <w:t> </w:t>
            </w:r>
          </w:p>
        </w:tc>
        <w:tc>
          <w:tcPr>
            <w:tcW w:w="1796" w:type="dxa"/>
            <w:tcBorders>
              <w:top w:val="nil"/>
              <w:left w:val="single" w:sz="4" w:space="0" w:color="auto"/>
              <w:bottom w:val="single" w:sz="4" w:space="0" w:color="auto"/>
              <w:right w:val="nil"/>
            </w:tcBorders>
            <w:shd w:val="clear" w:color="000000" w:fill="FFFFFF"/>
            <w:noWrap/>
            <w:vAlign w:val="bottom"/>
            <w:hideMark/>
          </w:tcPr>
          <w:p w14:paraId="5D3617D4" w14:textId="77777777" w:rsidR="00775027" w:rsidRPr="00775027" w:rsidRDefault="00775027" w:rsidP="00775027">
            <w:pPr>
              <w:jc w:val="center"/>
              <w:rPr>
                <w:b/>
                <w:bCs/>
                <w:sz w:val="13"/>
                <w:szCs w:val="13"/>
              </w:rPr>
            </w:pPr>
            <w:r w:rsidRPr="00775027">
              <w:rPr>
                <w:b/>
                <w:bCs/>
                <w:sz w:val="13"/>
                <w:szCs w:val="13"/>
              </w:rPr>
              <w:t> </w:t>
            </w:r>
          </w:p>
        </w:tc>
        <w:tc>
          <w:tcPr>
            <w:tcW w:w="1576" w:type="dxa"/>
            <w:tcBorders>
              <w:top w:val="nil"/>
              <w:left w:val="single" w:sz="4" w:space="0" w:color="auto"/>
              <w:bottom w:val="single" w:sz="4" w:space="0" w:color="auto"/>
              <w:right w:val="single" w:sz="4" w:space="0" w:color="auto"/>
            </w:tcBorders>
            <w:shd w:val="clear" w:color="000000" w:fill="FFFFFF"/>
            <w:noWrap/>
            <w:vAlign w:val="bottom"/>
            <w:hideMark/>
          </w:tcPr>
          <w:p w14:paraId="7F3D15E0"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nil"/>
              <w:bottom w:val="single" w:sz="4" w:space="0" w:color="auto"/>
              <w:right w:val="nil"/>
            </w:tcBorders>
            <w:shd w:val="clear" w:color="000000" w:fill="FFFFFF"/>
            <w:noWrap/>
            <w:vAlign w:val="bottom"/>
            <w:hideMark/>
          </w:tcPr>
          <w:p w14:paraId="657D27DC" w14:textId="77777777" w:rsidR="00775027" w:rsidRPr="00775027" w:rsidRDefault="00775027" w:rsidP="00775027">
            <w:pPr>
              <w:jc w:val="cente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0D6F1BEF" w14:textId="77777777" w:rsidR="00775027" w:rsidRPr="00775027" w:rsidRDefault="00775027" w:rsidP="00775027">
            <w:pPr>
              <w:jc w:val="cente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7A8F60B5" w14:textId="77777777" w:rsidR="00775027" w:rsidRPr="00775027" w:rsidRDefault="00775027" w:rsidP="00775027">
            <w:pPr>
              <w:jc w:val="cente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697E0B7E" w14:textId="77777777" w:rsidR="00775027" w:rsidRPr="00775027" w:rsidRDefault="00775027" w:rsidP="00775027">
            <w:pPr>
              <w:jc w:val="center"/>
              <w:rPr>
                <w:color w:val="000000"/>
                <w:sz w:val="13"/>
                <w:szCs w:val="13"/>
              </w:rPr>
            </w:pPr>
            <w:r w:rsidRPr="00775027">
              <w:rPr>
                <w:color w:val="000000"/>
                <w:sz w:val="13"/>
                <w:szCs w:val="13"/>
              </w:rPr>
              <w:t> </w:t>
            </w:r>
          </w:p>
        </w:tc>
      </w:tr>
      <w:tr w:rsidR="00775027" w:rsidRPr="00775027" w14:paraId="07D3541D"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46E3F845" w14:textId="77777777" w:rsidR="00775027" w:rsidRPr="00775027" w:rsidRDefault="00775027" w:rsidP="00775027">
            <w:pPr>
              <w:jc w:val="center"/>
              <w:rPr>
                <w:color w:val="000000"/>
                <w:sz w:val="13"/>
                <w:szCs w:val="13"/>
              </w:rPr>
            </w:pPr>
          </w:p>
        </w:tc>
        <w:tc>
          <w:tcPr>
            <w:tcW w:w="960" w:type="dxa"/>
            <w:tcBorders>
              <w:top w:val="nil"/>
              <w:left w:val="single" w:sz="8" w:space="0" w:color="auto"/>
              <w:bottom w:val="single" w:sz="4" w:space="0" w:color="auto"/>
              <w:right w:val="single" w:sz="4" w:space="0" w:color="auto"/>
            </w:tcBorders>
            <w:shd w:val="clear" w:color="000000" w:fill="FFFFFF"/>
            <w:vAlign w:val="bottom"/>
            <w:hideMark/>
          </w:tcPr>
          <w:p w14:paraId="32B84C81" w14:textId="77777777" w:rsidR="00775027" w:rsidRPr="00775027" w:rsidRDefault="00775027" w:rsidP="00775027">
            <w:pPr>
              <w:jc w:val="center"/>
              <w:rPr>
                <w:sz w:val="13"/>
                <w:szCs w:val="13"/>
              </w:rPr>
            </w:pPr>
            <w:r w:rsidRPr="00775027">
              <w:rPr>
                <w:sz w:val="13"/>
                <w:szCs w:val="13"/>
              </w:rPr>
              <w:t>22</w:t>
            </w:r>
          </w:p>
        </w:tc>
        <w:tc>
          <w:tcPr>
            <w:tcW w:w="6053" w:type="dxa"/>
            <w:gridSpan w:val="3"/>
            <w:tcBorders>
              <w:top w:val="nil"/>
              <w:left w:val="single" w:sz="4" w:space="0" w:color="auto"/>
              <w:bottom w:val="single" w:sz="4" w:space="0" w:color="auto"/>
              <w:right w:val="nil"/>
            </w:tcBorders>
            <w:shd w:val="clear" w:color="000000" w:fill="FFFFFF"/>
            <w:noWrap/>
            <w:vAlign w:val="bottom"/>
            <w:hideMark/>
          </w:tcPr>
          <w:p w14:paraId="635BB7BE" w14:textId="77777777" w:rsidR="00775027" w:rsidRPr="00775027" w:rsidRDefault="00775027" w:rsidP="00775027">
            <w:pPr>
              <w:rPr>
                <w:sz w:val="13"/>
                <w:szCs w:val="13"/>
              </w:rPr>
            </w:pPr>
            <w:r w:rsidRPr="00775027">
              <w:rPr>
                <w:sz w:val="13"/>
                <w:szCs w:val="13"/>
              </w:rPr>
              <w:t>Налог на доходы  по УСНО (6%)</w:t>
            </w:r>
          </w:p>
        </w:tc>
        <w:tc>
          <w:tcPr>
            <w:tcW w:w="3380" w:type="dxa"/>
            <w:tcBorders>
              <w:top w:val="nil"/>
              <w:left w:val="nil"/>
              <w:bottom w:val="single" w:sz="4" w:space="0" w:color="auto"/>
              <w:right w:val="nil"/>
            </w:tcBorders>
            <w:shd w:val="clear" w:color="000000" w:fill="FFFFFF"/>
            <w:noWrap/>
            <w:vAlign w:val="bottom"/>
            <w:hideMark/>
          </w:tcPr>
          <w:p w14:paraId="50A4EDC8" w14:textId="77777777" w:rsidR="00775027" w:rsidRPr="00775027" w:rsidRDefault="00775027" w:rsidP="00775027">
            <w:pPr>
              <w:rPr>
                <w:sz w:val="13"/>
                <w:szCs w:val="13"/>
              </w:rPr>
            </w:pPr>
            <w:r w:rsidRPr="00775027">
              <w:rPr>
                <w:sz w:val="13"/>
                <w:szCs w:val="13"/>
              </w:rPr>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6242F1DD" w14:textId="77777777" w:rsidR="00775027" w:rsidRPr="00775027" w:rsidRDefault="00775027" w:rsidP="00775027">
            <w:pPr>
              <w:jc w:val="center"/>
              <w:rPr>
                <w:b/>
                <w:bCs/>
                <w:sz w:val="13"/>
                <w:szCs w:val="13"/>
              </w:rPr>
            </w:pPr>
            <w:r w:rsidRPr="00775027">
              <w:rPr>
                <w:b/>
                <w:bCs/>
                <w:sz w:val="13"/>
                <w:szCs w:val="13"/>
              </w:rPr>
              <w:t>т.р.</w:t>
            </w:r>
          </w:p>
        </w:tc>
        <w:tc>
          <w:tcPr>
            <w:tcW w:w="1616" w:type="dxa"/>
            <w:tcBorders>
              <w:top w:val="nil"/>
              <w:left w:val="nil"/>
              <w:bottom w:val="single" w:sz="4" w:space="0" w:color="auto"/>
              <w:right w:val="nil"/>
            </w:tcBorders>
            <w:shd w:val="clear" w:color="000000" w:fill="FFFFFF"/>
            <w:noWrap/>
            <w:vAlign w:val="bottom"/>
            <w:hideMark/>
          </w:tcPr>
          <w:p w14:paraId="3D458DD1" w14:textId="77777777" w:rsidR="00775027" w:rsidRPr="00775027" w:rsidRDefault="00775027" w:rsidP="00775027">
            <w:pPr>
              <w:jc w:val="center"/>
              <w:rPr>
                <w:b/>
                <w:bCs/>
                <w:sz w:val="13"/>
                <w:szCs w:val="13"/>
              </w:rPr>
            </w:pPr>
            <w:r w:rsidRPr="00775027">
              <w:rPr>
                <w:b/>
                <w:bCs/>
                <w:sz w:val="13"/>
                <w:szCs w:val="13"/>
              </w:rPr>
              <w:t> </w:t>
            </w:r>
          </w:p>
        </w:tc>
        <w:tc>
          <w:tcPr>
            <w:tcW w:w="1796" w:type="dxa"/>
            <w:tcBorders>
              <w:top w:val="nil"/>
              <w:left w:val="single" w:sz="4" w:space="0" w:color="auto"/>
              <w:bottom w:val="single" w:sz="4" w:space="0" w:color="auto"/>
              <w:right w:val="nil"/>
            </w:tcBorders>
            <w:shd w:val="clear" w:color="000000" w:fill="FFFFFF"/>
            <w:noWrap/>
            <w:vAlign w:val="bottom"/>
            <w:hideMark/>
          </w:tcPr>
          <w:p w14:paraId="305E5F4C" w14:textId="77777777" w:rsidR="00775027" w:rsidRPr="00775027" w:rsidRDefault="00775027" w:rsidP="00775027">
            <w:pPr>
              <w:jc w:val="center"/>
              <w:rPr>
                <w:b/>
                <w:bCs/>
                <w:sz w:val="13"/>
                <w:szCs w:val="13"/>
              </w:rPr>
            </w:pPr>
            <w:r w:rsidRPr="00775027">
              <w:rPr>
                <w:b/>
                <w:bCs/>
                <w:sz w:val="13"/>
                <w:szCs w:val="13"/>
              </w:rPr>
              <w:t> </w:t>
            </w:r>
          </w:p>
        </w:tc>
        <w:tc>
          <w:tcPr>
            <w:tcW w:w="15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7AAE51"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single" w:sz="4" w:space="0" w:color="auto"/>
              <w:left w:val="nil"/>
              <w:bottom w:val="single" w:sz="4" w:space="0" w:color="auto"/>
              <w:right w:val="nil"/>
            </w:tcBorders>
            <w:shd w:val="clear" w:color="000000" w:fill="FFFFFF"/>
            <w:noWrap/>
            <w:vAlign w:val="bottom"/>
            <w:hideMark/>
          </w:tcPr>
          <w:p w14:paraId="107E2CC0"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single" w:sz="4" w:space="0" w:color="auto"/>
              <w:left w:val="single" w:sz="4" w:space="0" w:color="auto"/>
              <w:bottom w:val="single" w:sz="4" w:space="0" w:color="auto"/>
              <w:right w:val="nil"/>
            </w:tcBorders>
            <w:shd w:val="clear" w:color="000000" w:fill="FFFFFF"/>
            <w:noWrap/>
            <w:vAlign w:val="bottom"/>
            <w:hideMark/>
          </w:tcPr>
          <w:p w14:paraId="538774A0"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single" w:sz="4" w:space="0" w:color="auto"/>
              <w:left w:val="single" w:sz="4" w:space="0" w:color="auto"/>
              <w:bottom w:val="single" w:sz="4" w:space="0" w:color="auto"/>
              <w:right w:val="nil"/>
            </w:tcBorders>
            <w:shd w:val="clear" w:color="000000" w:fill="FFFFFF"/>
            <w:noWrap/>
            <w:vAlign w:val="bottom"/>
            <w:hideMark/>
          </w:tcPr>
          <w:p w14:paraId="0E9204C8"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single" w:sz="4" w:space="0" w:color="auto"/>
              <w:left w:val="single" w:sz="4" w:space="0" w:color="auto"/>
              <w:bottom w:val="single" w:sz="4" w:space="0" w:color="auto"/>
              <w:right w:val="nil"/>
            </w:tcBorders>
            <w:shd w:val="clear" w:color="000000" w:fill="FFFFFF"/>
            <w:noWrap/>
            <w:vAlign w:val="bottom"/>
            <w:hideMark/>
          </w:tcPr>
          <w:p w14:paraId="12CE1A4A" w14:textId="77777777" w:rsidR="00775027" w:rsidRPr="00775027" w:rsidRDefault="00775027" w:rsidP="00775027">
            <w:pPr>
              <w:rPr>
                <w:color w:val="000000"/>
                <w:sz w:val="13"/>
                <w:szCs w:val="13"/>
              </w:rPr>
            </w:pPr>
            <w:r w:rsidRPr="00775027">
              <w:rPr>
                <w:color w:val="000000"/>
                <w:sz w:val="13"/>
                <w:szCs w:val="13"/>
              </w:rPr>
              <w:t> </w:t>
            </w:r>
          </w:p>
        </w:tc>
      </w:tr>
      <w:tr w:rsidR="00775027" w:rsidRPr="00775027" w14:paraId="1DE3B3FE"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514E9E19" w14:textId="77777777" w:rsidR="00775027" w:rsidRPr="00775027" w:rsidRDefault="00775027" w:rsidP="00775027">
            <w:pPr>
              <w:rPr>
                <w:color w:val="000000"/>
                <w:sz w:val="13"/>
                <w:szCs w:val="13"/>
              </w:rPr>
            </w:pPr>
          </w:p>
        </w:tc>
        <w:tc>
          <w:tcPr>
            <w:tcW w:w="960" w:type="dxa"/>
            <w:tcBorders>
              <w:top w:val="nil"/>
              <w:left w:val="single" w:sz="8" w:space="0" w:color="auto"/>
              <w:bottom w:val="single" w:sz="4" w:space="0" w:color="auto"/>
              <w:right w:val="single" w:sz="4" w:space="0" w:color="auto"/>
            </w:tcBorders>
            <w:shd w:val="clear" w:color="000000" w:fill="FFFFFF"/>
            <w:vAlign w:val="bottom"/>
            <w:hideMark/>
          </w:tcPr>
          <w:p w14:paraId="5013FC73" w14:textId="77777777" w:rsidR="00775027" w:rsidRPr="00775027" w:rsidRDefault="00775027" w:rsidP="00775027">
            <w:pPr>
              <w:jc w:val="center"/>
              <w:rPr>
                <w:sz w:val="13"/>
                <w:szCs w:val="13"/>
              </w:rPr>
            </w:pPr>
            <w:r w:rsidRPr="00775027">
              <w:rPr>
                <w:sz w:val="13"/>
                <w:szCs w:val="13"/>
              </w:rPr>
              <w:t>23</w:t>
            </w:r>
          </w:p>
        </w:tc>
        <w:tc>
          <w:tcPr>
            <w:tcW w:w="6053" w:type="dxa"/>
            <w:gridSpan w:val="3"/>
            <w:tcBorders>
              <w:top w:val="nil"/>
              <w:left w:val="single" w:sz="4" w:space="0" w:color="auto"/>
              <w:bottom w:val="single" w:sz="4" w:space="0" w:color="auto"/>
              <w:right w:val="nil"/>
            </w:tcBorders>
            <w:shd w:val="clear" w:color="000000" w:fill="FFFFFF"/>
            <w:noWrap/>
            <w:vAlign w:val="bottom"/>
            <w:hideMark/>
          </w:tcPr>
          <w:p w14:paraId="29C899AD" w14:textId="77777777" w:rsidR="00775027" w:rsidRPr="00775027" w:rsidRDefault="00775027" w:rsidP="00775027">
            <w:pPr>
              <w:rPr>
                <w:b/>
                <w:bCs/>
                <w:sz w:val="13"/>
                <w:szCs w:val="13"/>
              </w:rPr>
            </w:pPr>
            <w:r w:rsidRPr="00775027">
              <w:rPr>
                <w:b/>
                <w:bCs/>
                <w:sz w:val="13"/>
                <w:szCs w:val="13"/>
              </w:rPr>
              <w:t>Инвестиционная программа</w:t>
            </w:r>
          </w:p>
        </w:tc>
        <w:tc>
          <w:tcPr>
            <w:tcW w:w="3380" w:type="dxa"/>
            <w:tcBorders>
              <w:top w:val="nil"/>
              <w:left w:val="nil"/>
              <w:bottom w:val="single" w:sz="4" w:space="0" w:color="auto"/>
              <w:right w:val="nil"/>
            </w:tcBorders>
            <w:shd w:val="clear" w:color="000000" w:fill="FFFFFF"/>
            <w:noWrap/>
            <w:vAlign w:val="bottom"/>
            <w:hideMark/>
          </w:tcPr>
          <w:p w14:paraId="0FBC49C8" w14:textId="77777777" w:rsidR="00775027" w:rsidRPr="00775027" w:rsidRDefault="00775027" w:rsidP="00775027">
            <w:pPr>
              <w:rPr>
                <w:b/>
                <w:bCs/>
                <w:sz w:val="13"/>
                <w:szCs w:val="13"/>
              </w:rPr>
            </w:pPr>
            <w:r w:rsidRPr="00775027">
              <w:rPr>
                <w:b/>
                <w:bCs/>
                <w:sz w:val="13"/>
                <w:szCs w:val="13"/>
              </w:rPr>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45673F85" w14:textId="77777777" w:rsidR="00775027" w:rsidRPr="00775027" w:rsidRDefault="00775027" w:rsidP="00775027">
            <w:pPr>
              <w:jc w:val="center"/>
              <w:rPr>
                <w:b/>
                <w:bCs/>
                <w:sz w:val="13"/>
                <w:szCs w:val="13"/>
              </w:rPr>
            </w:pPr>
            <w:r w:rsidRPr="00775027">
              <w:rPr>
                <w:b/>
                <w:bCs/>
                <w:sz w:val="13"/>
                <w:szCs w:val="13"/>
              </w:rPr>
              <w:t>т.р.</w:t>
            </w:r>
          </w:p>
        </w:tc>
        <w:tc>
          <w:tcPr>
            <w:tcW w:w="1616" w:type="dxa"/>
            <w:tcBorders>
              <w:top w:val="nil"/>
              <w:left w:val="nil"/>
              <w:bottom w:val="single" w:sz="4" w:space="0" w:color="auto"/>
              <w:right w:val="nil"/>
            </w:tcBorders>
            <w:shd w:val="clear" w:color="000000" w:fill="FFFFFF"/>
            <w:noWrap/>
            <w:vAlign w:val="bottom"/>
            <w:hideMark/>
          </w:tcPr>
          <w:p w14:paraId="24FC9E32" w14:textId="77777777" w:rsidR="00775027" w:rsidRPr="00775027" w:rsidRDefault="00775027" w:rsidP="00775027">
            <w:pPr>
              <w:jc w:val="center"/>
              <w:rPr>
                <w:b/>
                <w:bCs/>
                <w:sz w:val="13"/>
                <w:szCs w:val="13"/>
              </w:rPr>
            </w:pPr>
            <w:r w:rsidRPr="00775027">
              <w:rPr>
                <w:b/>
                <w:bCs/>
                <w:sz w:val="13"/>
                <w:szCs w:val="13"/>
              </w:rPr>
              <w:t> </w:t>
            </w:r>
          </w:p>
        </w:tc>
        <w:tc>
          <w:tcPr>
            <w:tcW w:w="1796" w:type="dxa"/>
            <w:tcBorders>
              <w:top w:val="nil"/>
              <w:left w:val="single" w:sz="4" w:space="0" w:color="auto"/>
              <w:bottom w:val="single" w:sz="4" w:space="0" w:color="auto"/>
              <w:right w:val="nil"/>
            </w:tcBorders>
            <w:shd w:val="clear" w:color="000000" w:fill="FFFFFF"/>
            <w:noWrap/>
            <w:vAlign w:val="bottom"/>
            <w:hideMark/>
          </w:tcPr>
          <w:p w14:paraId="0A4DA594" w14:textId="77777777" w:rsidR="00775027" w:rsidRPr="00775027" w:rsidRDefault="00775027" w:rsidP="00775027">
            <w:pPr>
              <w:jc w:val="center"/>
              <w:rPr>
                <w:b/>
                <w:bCs/>
                <w:sz w:val="13"/>
                <w:szCs w:val="13"/>
              </w:rPr>
            </w:pPr>
            <w:r w:rsidRPr="00775027">
              <w:rPr>
                <w:b/>
                <w:bCs/>
                <w:sz w:val="13"/>
                <w:szCs w:val="13"/>
              </w:rPr>
              <w:t> </w:t>
            </w:r>
          </w:p>
        </w:tc>
        <w:tc>
          <w:tcPr>
            <w:tcW w:w="1576" w:type="dxa"/>
            <w:tcBorders>
              <w:top w:val="nil"/>
              <w:left w:val="single" w:sz="4" w:space="0" w:color="auto"/>
              <w:bottom w:val="single" w:sz="4" w:space="0" w:color="auto"/>
              <w:right w:val="single" w:sz="4" w:space="0" w:color="auto"/>
            </w:tcBorders>
            <w:shd w:val="clear" w:color="000000" w:fill="FFFFFF"/>
            <w:noWrap/>
            <w:vAlign w:val="bottom"/>
            <w:hideMark/>
          </w:tcPr>
          <w:p w14:paraId="5FD5E832"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nil"/>
              <w:bottom w:val="single" w:sz="4" w:space="0" w:color="auto"/>
              <w:right w:val="nil"/>
            </w:tcBorders>
            <w:shd w:val="clear" w:color="000000" w:fill="FFFFFF"/>
            <w:noWrap/>
            <w:vAlign w:val="bottom"/>
            <w:hideMark/>
          </w:tcPr>
          <w:p w14:paraId="2C39A04E"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39C79785"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390C9239"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3252646F" w14:textId="77777777" w:rsidR="00775027" w:rsidRPr="00775027" w:rsidRDefault="00775027" w:rsidP="00775027">
            <w:pPr>
              <w:rPr>
                <w:color w:val="000000"/>
                <w:sz w:val="13"/>
                <w:szCs w:val="13"/>
              </w:rPr>
            </w:pPr>
            <w:r w:rsidRPr="00775027">
              <w:rPr>
                <w:color w:val="000000"/>
                <w:sz w:val="13"/>
                <w:szCs w:val="13"/>
              </w:rPr>
              <w:t> </w:t>
            </w:r>
          </w:p>
        </w:tc>
      </w:tr>
      <w:tr w:rsidR="00775027" w:rsidRPr="00775027" w14:paraId="33CB5C32"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437CDD8E" w14:textId="77777777" w:rsidR="00775027" w:rsidRPr="00775027" w:rsidRDefault="00775027" w:rsidP="00775027">
            <w:pPr>
              <w:rPr>
                <w:color w:val="000000"/>
                <w:sz w:val="13"/>
                <w:szCs w:val="13"/>
              </w:rPr>
            </w:pPr>
          </w:p>
        </w:tc>
        <w:tc>
          <w:tcPr>
            <w:tcW w:w="960" w:type="dxa"/>
            <w:tcBorders>
              <w:top w:val="nil"/>
              <w:left w:val="single" w:sz="8" w:space="0" w:color="auto"/>
              <w:bottom w:val="single" w:sz="4" w:space="0" w:color="auto"/>
              <w:right w:val="single" w:sz="4" w:space="0" w:color="auto"/>
            </w:tcBorders>
            <w:shd w:val="clear" w:color="000000" w:fill="FFFFFF"/>
            <w:vAlign w:val="bottom"/>
            <w:hideMark/>
          </w:tcPr>
          <w:p w14:paraId="284C78F6" w14:textId="77777777" w:rsidR="00775027" w:rsidRPr="00775027" w:rsidRDefault="00775027" w:rsidP="00775027">
            <w:pPr>
              <w:jc w:val="center"/>
              <w:rPr>
                <w:sz w:val="13"/>
                <w:szCs w:val="13"/>
              </w:rPr>
            </w:pPr>
            <w:r w:rsidRPr="00775027">
              <w:rPr>
                <w:sz w:val="13"/>
                <w:szCs w:val="13"/>
              </w:rPr>
              <w:t>24</w:t>
            </w:r>
          </w:p>
        </w:tc>
        <w:tc>
          <w:tcPr>
            <w:tcW w:w="9433" w:type="dxa"/>
            <w:gridSpan w:val="4"/>
            <w:tcBorders>
              <w:top w:val="nil"/>
              <w:left w:val="single" w:sz="4" w:space="0" w:color="auto"/>
              <w:bottom w:val="single" w:sz="4" w:space="0" w:color="auto"/>
              <w:right w:val="nil"/>
            </w:tcBorders>
            <w:shd w:val="clear" w:color="000000" w:fill="FFFFFF"/>
            <w:noWrap/>
            <w:vAlign w:val="bottom"/>
            <w:hideMark/>
          </w:tcPr>
          <w:p w14:paraId="18C9502F" w14:textId="77777777" w:rsidR="00775027" w:rsidRPr="00775027" w:rsidRDefault="00775027" w:rsidP="00775027">
            <w:pPr>
              <w:rPr>
                <w:sz w:val="13"/>
                <w:szCs w:val="13"/>
              </w:rPr>
            </w:pPr>
            <w:r w:rsidRPr="00775027">
              <w:rPr>
                <w:sz w:val="13"/>
                <w:szCs w:val="13"/>
              </w:rPr>
              <w:t xml:space="preserve"> Расходы, связанные с созданием нормативных запасов топлива</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7E15D43E" w14:textId="77777777" w:rsidR="00775027" w:rsidRPr="00775027" w:rsidRDefault="00775027" w:rsidP="00775027">
            <w:pPr>
              <w:jc w:val="center"/>
              <w:rPr>
                <w:sz w:val="13"/>
                <w:szCs w:val="13"/>
              </w:rPr>
            </w:pPr>
            <w:r w:rsidRPr="00775027">
              <w:rPr>
                <w:sz w:val="13"/>
                <w:szCs w:val="13"/>
              </w:rPr>
              <w:t>т.р.</w:t>
            </w:r>
          </w:p>
        </w:tc>
        <w:tc>
          <w:tcPr>
            <w:tcW w:w="1616" w:type="dxa"/>
            <w:tcBorders>
              <w:top w:val="single" w:sz="4" w:space="0" w:color="auto"/>
              <w:left w:val="single" w:sz="4" w:space="0" w:color="auto"/>
              <w:bottom w:val="single" w:sz="4" w:space="0" w:color="auto"/>
              <w:right w:val="nil"/>
            </w:tcBorders>
            <w:shd w:val="clear" w:color="000000" w:fill="FFFFFF"/>
            <w:noWrap/>
            <w:vAlign w:val="bottom"/>
            <w:hideMark/>
          </w:tcPr>
          <w:p w14:paraId="267C3F11" w14:textId="77777777" w:rsidR="00775027" w:rsidRPr="00775027" w:rsidRDefault="00775027" w:rsidP="00775027">
            <w:pPr>
              <w:jc w:val="center"/>
              <w:rPr>
                <w:sz w:val="13"/>
                <w:szCs w:val="13"/>
              </w:rPr>
            </w:pPr>
            <w:r w:rsidRPr="00775027">
              <w:rPr>
                <w:sz w:val="13"/>
                <w:szCs w:val="13"/>
              </w:rPr>
              <w:t> </w:t>
            </w:r>
          </w:p>
        </w:tc>
        <w:tc>
          <w:tcPr>
            <w:tcW w:w="1796" w:type="dxa"/>
            <w:tcBorders>
              <w:top w:val="single" w:sz="4" w:space="0" w:color="auto"/>
              <w:left w:val="single" w:sz="4" w:space="0" w:color="auto"/>
              <w:bottom w:val="single" w:sz="4" w:space="0" w:color="auto"/>
              <w:right w:val="nil"/>
            </w:tcBorders>
            <w:shd w:val="clear" w:color="000000" w:fill="FFFFFF"/>
            <w:noWrap/>
            <w:vAlign w:val="bottom"/>
            <w:hideMark/>
          </w:tcPr>
          <w:p w14:paraId="078C426D" w14:textId="77777777" w:rsidR="00775027" w:rsidRPr="00775027" w:rsidRDefault="00775027" w:rsidP="00775027">
            <w:pPr>
              <w:jc w:val="center"/>
              <w:rPr>
                <w:sz w:val="13"/>
                <w:szCs w:val="13"/>
              </w:rPr>
            </w:pPr>
            <w:r w:rsidRPr="00775027">
              <w:rPr>
                <w:sz w:val="13"/>
                <w:szCs w:val="13"/>
              </w:rPr>
              <w:t> </w:t>
            </w:r>
          </w:p>
        </w:tc>
        <w:tc>
          <w:tcPr>
            <w:tcW w:w="1576" w:type="dxa"/>
            <w:tcBorders>
              <w:top w:val="nil"/>
              <w:left w:val="single" w:sz="4" w:space="0" w:color="auto"/>
              <w:bottom w:val="single" w:sz="4" w:space="0" w:color="auto"/>
              <w:right w:val="single" w:sz="4" w:space="0" w:color="auto"/>
            </w:tcBorders>
            <w:shd w:val="clear" w:color="000000" w:fill="FFFFFF"/>
            <w:noWrap/>
            <w:vAlign w:val="bottom"/>
            <w:hideMark/>
          </w:tcPr>
          <w:p w14:paraId="2ADCFB82"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nil"/>
              <w:bottom w:val="single" w:sz="4" w:space="0" w:color="auto"/>
              <w:right w:val="nil"/>
            </w:tcBorders>
            <w:shd w:val="clear" w:color="000000" w:fill="FFFFFF"/>
            <w:noWrap/>
            <w:vAlign w:val="bottom"/>
            <w:hideMark/>
          </w:tcPr>
          <w:p w14:paraId="7AA96EA2"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510636D6"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76727E7D"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216B7DF1" w14:textId="77777777" w:rsidR="00775027" w:rsidRPr="00775027" w:rsidRDefault="00775027" w:rsidP="00775027">
            <w:pPr>
              <w:rPr>
                <w:color w:val="000000"/>
                <w:sz w:val="13"/>
                <w:szCs w:val="13"/>
              </w:rPr>
            </w:pPr>
            <w:r w:rsidRPr="00775027">
              <w:rPr>
                <w:color w:val="000000"/>
                <w:sz w:val="13"/>
                <w:szCs w:val="13"/>
              </w:rPr>
              <w:t> </w:t>
            </w:r>
          </w:p>
        </w:tc>
      </w:tr>
      <w:tr w:rsidR="00775027" w:rsidRPr="00775027" w14:paraId="0BA056FF"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1B9CB53F" w14:textId="77777777" w:rsidR="00775027" w:rsidRPr="00775027" w:rsidRDefault="00775027" w:rsidP="00775027">
            <w:pPr>
              <w:rPr>
                <w:color w:val="000000"/>
                <w:sz w:val="13"/>
                <w:szCs w:val="13"/>
              </w:rPr>
            </w:pPr>
          </w:p>
        </w:tc>
        <w:tc>
          <w:tcPr>
            <w:tcW w:w="960" w:type="dxa"/>
            <w:tcBorders>
              <w:top w:val="nil"/>
              <w:left w:val="single" w:sz="8" w:space="0" w:color="auto"/>
              <w:bottom w:val="single" w:sz="4" w:space="0" w:color="auto"/>
              <w:right w:val="single" w:sz="4" w:space="0" w:color="auto"/>
            </w:tcBorders>
            <w:shd w:val="clear" w:color="000000" w:fill="FFFFFF"/>
            <w:vAlign w:val="bottom"/>
            <w:hideMark/>
          </w:tcPr>
          <w:p w14:paraId="65E1E583" w14:textId="77777777" w:rsidR="00775027" w:rsidRPr="00775027" w:rsidRDefault="00775027" w:rsidP="00775027">
            <w:pPr>
              <w:jc w:val="center"/>
              <w:rPr>
                <w:sz w:val="13"/>
                <w:szCs w:val="13"/>
              </w:rPr>
            </w:pPr>
            <w:r w:rsidRPr="00775027">
              <w:rPr>
                <w:sz w:val="13"/>
                <w:szCs w:val="13"/>
              </w:rPr>
              <w:t>25</w:t>
            </w:r>
          </w:p>
        </w:tc>
        <w:tc>
          <w:tcPr>
            <w:tcW w:w="9433" w:type="dxa"/>
            <w:gridSpan w:val="4"/>
            <w:tcBorders>
              <w:top w:val="nil"/>
              <w:left w:val="single" w:sz="4" w:space="0" w:color="auto"/>
              <w:bottom w:val="single" w:sz="4" w:space="0" w:color="auto"/>
              <w:right w:val="nil"/>
            </w:tcBorders>
            <w:shd w:val="clear" w:color="000000" w:fill="FFFFFF"/>
            <w:noWrap/>
            <w:vAlign w:val="bottom"/>
            <w:hideMark/>
          </w:tcPr>
          <w:p w14:paraId="262EB233" w14:textId="77777777" w:rsidR="00775027" w:rsidRPr="00775027" w:rsidRDefault="00775027" w:rsidP="00775027">
            <w:pPr>
              <w:rPr>
                <w:sz w:val="13"/>
                <w:szCs w:val="13"/>
              </w:rPr>
            </w:pPr>
            <w:r w:rsidRPr="00775027">
              <w:rPr>
                <w:sz w:val="13"/>
                <w:szCs w:val="13"/>
              </w:rPr>
              <w:t xml:space="preserve"> Расходы по сомнительным долгам</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68771FAC" w14:textId="77777777" w:rsidR="00775027" w:rsidRPr="00775027" w:rsidRDefault="00775027" w:rsidP="00775027">
            <w:pPr>
              <w:jc w:val="center"/>
              <w:rPr>
                <w:sz w:val="13"/>
                <w:szCs w:val="13"/>
              </w:rPr>
            </w:pPr>
            <w:r w:rsidRPr="00775027">
              <w:rPr>
                <w:sz w:val="13"/>
                <w:szCs w:val="13"/>
              </w:rPr>
              <w:t>т.р.</w:t>
            </w:r>
          </w:p>
        </w:tc>
        <w:tc>
          <w:tcPr>
            <w:tcW w:w="1616" w:type="dxa"/>
            <w:tcBorders>
              <w:top w:val="nil"/>
              <w:left w:val="single" w:sz="4" w:space="0" w:color="auto"/>
              <w:bottom w:val="single" w:sz="4" w:space="0" w:color="auto"/>
              <w:right w:val="nil"/>
            </w:tcBorders>
            <w:shd w:val="clear" w:color="000000" w:fill="FFFFFF"/>
            <w:noWrap/>
            <w:vAlign w:val="bottom"/>
            <w:hideMark/>
          </w:tcPr>
          <w:p w14:paraId="3D06FED3" w14:textId="77777777" w:rsidR="00775027" w:rsidRPr="00775027" w:rsidRDefault="00775027" w:rsidP="00775027">
            <w:pPr>
              <w:jc w:val="center"/>
              <w:rPr>
                <w:sz w:val="13"/>
                <w:szCs w:val="13"/>
              </w:rPr>
            </w:pPr>
            <w:r w:rsidRPr="00775027">
              <w:rPr>
                <w:sz w:val="13"/>
                <w:szCs w:val="13"/>
              </w:rPr>
              <w:t> </w:t>
            </w:r>
          </w:p>
        </w:tc>
        <w:tc>
          <w:tcPr>
            <w:tcW w:w="1796" w:type="dxa"/>
            <w:tcBorders>
              <w:top w:val="nil"/>
              <w:left w:val="single" w:sz="4" w:space="0" w:color="auto"/>
              <w:bottom w:val="single" w:sz="4" w:space="0" w:color="auto"/>
              <w:right w:val="nil"/>
            </w:tcBorders>
            <w:shd w:val="clear" w:color="000000" w:fill="FFFFFF"/>
            <w:noWrap/>
            <w:vAlign w:val="bottom"/>
            <w:hideMark/>
          </w:tcPr>
          <w:p w14:paraId="506AA95C" w14:textId="77777777" w:rsidR="00775027" w:rsidRPr="00775027" w:rsidRDefault="00775027" w:rsidP="00775027">
            <w:pPr>
              <w:jc w:val="center"/>
              <w:rPr>
                <w:sz w:val="13"/>
                <w:szCs w:val="13"/>
              </w:rPr>
            </w:pPr>
            <w:r w:rsidRPr="00775027">
              <w:rPr>
                <w:sz w:val="13"/>
                <w:szCs w:val="13"/>
              </w:rPr>
              <w:t> </w:t>
            </w:r>
          </w:p>
        </w:tc>
        <w:tc>
          <w:tcPr>
            <w:tcW w:w="1576" w:type="dxa"/>
            <w:tcBorders>
              <w:top w:val="nil"/>
              <w:left w:val="single" w:sz="4" w:space="0" w:color="auto"/>
              <w:bottom w:val="single" w:sz="4" w:space="0" w:color="auto"/>
              <w:right w:val="single" w:sz="4" w:space="0" w:color="auto"/>
            </w:tcBorders>
            <w:shd w:val="clear" w:color="000000" w:fill="FFFFFF"/>
            <w:noWrap/>
            <w:vAlign w:val="bottom"/>
            <w:hideMark/>
          </w:tcPr>
          <w:p w14:paraId="26F01DEB"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nil"/>
              <w:bottom w:val="single" w:sz="4" w:space="0" w:color="auto"/>
              <w:right w:val="nil"/>
            </w:tcBorders>
            <w:shd w:val="clear" w:color="000000" w:fill="FFFFFF"/>
            <w:noWrap/>
            <w:vAlign w:val="bottom"/>
            <w:hideMark/>
          </w:tcPr>
          <w:p w14:paraId="64B87EA2"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14DF0AE2"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4BB14782"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6B112409" w14:textId="77777777" w:rsidR="00775027" w:rsidRPr="00775027" w:rsidRDefault="00775027" w:rsidP="00775027">
            <w:pPr>
              <w:rPr>
                <w:color w:val="000000"/>
                <w:sz w:val="13"/>
                <w:szCs w:val="13"/>
              </w:rPr>
            </w:pPr>
            <w:r w:rsidRPr="00775027">
              <w:rPr>
                <w:color w:val="000000"/>
                <w:sz w:val="13"/>
                <w:szCs w:val="13"/>
              </w:rPr>
              <w:t> </w:t>
            </w:r>
          </w:p>
        </w:tc>
      </w:tr>
      <w:tr w:rsidR="00775027" w:rsidRPr="00775027" w14:paraId="6F9EE59A"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21363381" w14:textId="77777777" w:rsidR="00775027" w:rsidRPr="00775027" w:rsidRDefault="00775027" w:rsidP="00775027">
            <w:pPr>
              <w:rPr>
                <w:color w:val="000000"/>
                <w:sz w:val="13"/>
                <w:szCs w:val="13"/>
              </w:rPr>
            </w:pPr>
          </w:p>
        </w:tc>
        <w:tc>
          <w:tcPr>
            <w:tcW w:w="960" w:type="dxa"/>
            <w:tcBorders>
              <w:top w:val="nil"/>
              <w:left w:val="single" w:sz="8" w:space="0" w:color="auto"/>
              <w:bottom w:val="single" w:sz="4" w:space="0" w:color="auto"/>
              <w:right w:val="single" w:sz="4" w:space="0" w:color="auto"/>
            </w:tcBorders>
            <w:shd w:val="clear" w:color="000000" w:fill="FFFFFF"/>
            <w:vAlign w:val="bottom"/>
            <w:hideMark/>
          </w:tcPr>
          <w:p w14:paraId="37629E8D" w14:textId="77777777" w:rsidR="00775027" w:rsidRPr="00775027" w:rsidRDefault="00775027" w:rsidP="00775027">
            <w:pPr>
              <w:jc w:val="center"/>
              <w:rPr>
                <w:sz w:val="13"/>
                <w:szCs w:val="13"/>
              </w:rPr>
            </w:pPr>
            <w:r w:rsidRPr="00775027">
              <w:rPr>
                <w:sz w:val="13"/>
                <w:szCs w:val="13"/>
              </w:rPr>
              <w:t>26</w:t>
            </w:r>
          </w:p>
        </w:tc>
        <w:tc>
          <w:tcPr>
            <w:tcW w:w="6053" w:type="dxa"/>
            <w:gridSpan w:val="3"/>
            <w:tcBorders>
              <w:top w:val="nil"/>
              <w:left w:val="single" w:sz="4" w:space="0" w:color="auto"/>
              <w:bottom w:val="single" w:sz="4" w:space="0" w:color="auto"/>
              <w:right w:val="nil"/>
            </w:tcBorders>
            <w:shd w:val="clear" w:color="000000" w:fill="FFFFFF"/>
            <w:noWrap/>
            <w:vAlign w:val="bottom"/>
            <w:hideMark/>
          </w:tcPr>
          <w:p w14:paraId="5D695406" w14:textId="77777777" w:rsidR="00775027" w:rsidRPr="00775027" w:rsidRDefault="00775027" w:rsidP="00775027">
            <w:pPr>
              <w:rPr>
                <w:sz w:val="13"/>
                <w:szCs w:val="13"/>
              </w:rPr>
            </w:pPr>
            <w:r w:rsidRPr="00775027">
              <w:rPr>
                <w:sz w:val="13"/>
                <w:szCs w:val="13"/>
              </w:rPr>
              <w:t xml:space="preserve">   Прочие расходы по прибыли</w:t>
            </w:r>
          </w:p>
        </w:tc>
        <w:tc>
          <w:tcPr>
            <w:tcW w:w="3380" w:type="dxa"/>
            <w:tcBorders>
              <w:top w:val="nil"/>
              <w:left w:val="nil"/>
              <w:bottom w:val="single" w:sz="4" w:space="0" w:color="auto"/>
              <w:right w:val="nil"/>
            </w:tcBorders>
            <w:shd w:val="clear" w:color="000000" w:fill="FFFFFF"/>
            <w:noWrap/>
            <w:vAlign w:val="bottom"/>
            <w:hideMark/>
          </w:tcPr>
          <w:p w14:paraId="2CC94AFD" w14:textId="77777777" w:rsidR="00775027" w:rsidRPr="00775027" w:rsidRDefault="00775027" w:rsidP="00775027">
            <w:pPr>
              <w:rPr>
                <w:sz w:val="13"/>
                <w:szCs w:val="13"/>
              </w:rPr>
            </w:pPr>
            <w:r w:rsidRPr="00775027">
              <w:rPr>
                <w:sz w:val="13"/>
                <w:szCs w:val="13"/>
              </w:rPr>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414E9976" w14:textId="77777777" w:rsidR="00775027" w:rsidRPr="00775027" w:rsidRDefault="00775027" w:rsidP="00775027">
            <w:pPr>
              <w:jc w:val="center"/>
              <w:rPr>
                <w:sz w:val="13"/>
                <w:szCs w:val="13"/>
              </w:rPr>
            </w:pPr>
            <w:r w:rsidRPr="00775027">
              <w:rPr>
                <w:sz w:val="13"/>
                <w:szCs w:val="13"/>
              </w:rPr>
              <w:t>т.р.</w:t>
            </w:r>
          </w:p>
        </w:tc>
        <w:tc>
          <w:tcPr>
            <w:tcW w:w="1616" w:type="dxa"/>
            <w:tcBorders>
              <w:top w:val="nil"/>
              <w:left w:val="single" w:sz="4" w:space="0" w:color="auto"/>
              <w:bottom w:val="single" w:sz="4" w:space="0" w:color="auto"/>
              <w:right w:val="nil"/>
            </w:tcBorders>
            <w:shd w:val="clear" w:color="000000" w:fill="FFFFFF"/>
            <w:noWrap/>
            <w:vAlign w:val="bottom"/>
            <w:hideMark/>
          </w:tcPr>
          <w:p w14:paraId="7F621DA1" w14:textId="77777777" w:rsidR="00775027" w:rsidRPr="00775027" w:rsidRDefault="00775027" w:rsidP="00775027">
            <w:pPr>
              <w:jc w:val="center"/>
              <w:rPr>
                <w:sz w:val="13"/>
                <w:szCs w:val="13"/>
              </w:rPr>
            </w:pPr>
            <w:r w:rsidRPr="00775027">
              <w:rPr>
                <w:sz w:val="13"/>
                <w:szCs w:val="13"/>
              </w:rPr>
              <w:t> </w:t>
            </w:r>
          </w:p>
        </w:tc>
        <w:tc>
          <w:tcPr>
            <w:tcW w:w="1796" w:type="dxa"/>
            <w:tcBorders>
              <w:top w:val="nil"/>
              <w:left w:val="single" w:sz="4" w:space="0" w:color="auto"/>
              <w:bottom w:val="single" w:sz="4" w:space="0" w:color="auto"/>
              <w:right w:val="nil"/>
            </w:tcBorders>
            <w:shd w:val="clear" w:color="000000" w:fill="FFFFFF"/>
            <w:noWrap/>
            <w:vAlign w:val="bottom"/>
            <w:hideMark/>
          </w:tcPr>
          <w:p w14:paraId="72179A8D" w14:textId="77777777" w:rsidR="00775027" w:rsidRPr="00775027" w:rsidRDefault="00775027" w:rsidP="00775027">
            <w:pPr>
              <w:jc w:val="center"/>
              <w:rPr>
                <w:sz w:val="13"/>
                <w:szCs w:val="13"/>
              </w:rPr>
            </w:pPr>
            <w:r w:rsidRPr="00775027">
              <w:rPr>
                <w:sz w:val="13"/>
                <w:szCs w:val="13"/>
              </w:rPr>
              <w:t> </w:t>
            </w:r>
          </w:p>
        </w:tc>
        <w:tc>
          <w:tcPr>
            <w:tcW w:w="1576" w:type="dxa"/>
            <w:tcBorders>
              <w:top w:val="nil"/>
              <w:left w:val="single" w:sz="4" w:space="0" w:color="auto"/>
              <w:bottom w:val="single" w:sz="4" w:space="0" w:color="auto"/>
              <w:right w:val="single" w:sz="4" w:space="0" w:color="auto"/>
            </w:tcBorders>
            <w:shd w:val="clear" w:color="000000" w:fill="FFFFFF"/>
            <w:noWrap/>
            <w:vAlign w:val="bottom"/>
            <w:hideMark/>
          </w:tcPr>
          <w:p w14:paraId="0E91172D"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nil"/>
              <w:bottom w:val="single" w:sz="4" w:space="0" w:color="auto"/>
              <w:right w:val="nil"/>
            </w:tcBorders>
            <w:shd w:val="clear" w:color="000000" w:fill="FFFFFF"/>
            <w:noWrap/>
            <w:vAlign w:val="bottom"/>
            <w:hideMark/>
          </w:tcPr>
          <w:p w14:paraId="6F32C7E0"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0A2AD4DD"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2834D8C3"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0E6C6658" w14:textId="77777777" w:rsidR="00775027" w:rsidRPr="00775027" w:rsidRDefault="00775027" w:rsidP="00775027">
            <w:pPr>
              <w:rPr>
                <w:color w:val="000000"/>
                <w:sz w:val="13"/>
                <w:szCs w:val="13"/>
              </w:rPr>
            </w:pPr>
            <w:r w:rsidRPr="00775027">
              <w:rPr>
                <w:color w:val="000000"/>
                <w:sz w:val="13"/>
                <w:szCs w:val="13"/>
              </w:rPr>
              <w:t> </w:t>
            </w:r>
          </w:p>
        </w:tc>
      </w:tr>
      <w:tr w:rsidR="00775027" w:rsidRPr="00775027" w14:paraId="48DC368F"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3DDB4885" w14:textId="77777777" w:rsidR="00775027" w:rsidRPr="00775027" w:rsidRDefault="00775027" w:rsidP="00775027">
            <w:pPr>
              <w:rPr>
                <w:color w:val="000000"/>
                <w:sz w:val="13"/>
                <w:szCs w:val="13"/>
              </w:rPr>
            </w:pPr>
          </w:p>
        </w:tc>
        <w:tc>
          <w:tcPr>
            <w:tcW w:w="960" w:type="dxa"/>
            <w:tcBorders>
              <w:top w:val="nil"/>
              <w:left w:val="single" w:sz="8" w:space="0" w:color="auto"/>
              <w:bottom w:val="single" w:sz="4" w:space="0" w:color="auto"/>
              <w:right w:val="single" w:sz="4" w:space="0" w:color="auto"/>
            </w:tcBorders>
            <w:shd w:val="clear" w:color="000000" w:fill="FFFFFF"/>
            <w:vAlign w:val="bottom"/>
            <w:hideMark/>
          </w:tcPr>
          <w:p w14:paraId="2079EEA9" w14:textId="77777777" w:rsidR="00775027" w:rsidRPr="00775027" w:rsidRDefault="00775027" w:rsidP="00775027">
            <w:pPr>
              <w:jc w:val="center"/>
              <w:rPr>
                <w:sz w:val="13"/>
                <w:szCs w:val="13"/>
              </w:rPr>
            </w:pPr>
            <w:r w:rsidRPr="00775027">
              <w:rPr>
                <w:sz w:val="13"/>
                <w:szCs w:val="13"/>
              </w:rPr>
              <w:t>27</w:t>
            </w:r>
          </w:p>
        </w:tc>
        <w:tc>
          <w:tcPr>
            <w:tcW w:w="6053" w:type="dxa"/>
            <w:gridSpan w:val="3"/>
            <w:tcBorders>
              <w:top w:val="nil"/>
              <w:left w:val="single" w:sz="4" w:space="0" w:color="auto"/>
              <w:bottom w:val="single" w:sz="4" w:space="0" w:color="auto"/>
              <w:right w:val="nil"/>
            </w:tcBorders>
            <w:shd w:val="clear" w:color="000000" w:fill="FFFFFF"/>
            <w:noWrap/>
            <w:vAlign w:val="bottom"/>
            <w:hideMark/>
          </w:tcPr>
          <w:p w14:paraId="00C582CB" w14:textId="77777777" w:rsidR="00775027" w:rsidRPr="00775027" w:rsidRDefault="00775027" w:rsidP="00775027">
            <w:pPr>
              <w:rPr>
                <w:b/>
                <w:bCs/>
                <w:sz w:val="13"/>
                <w:szCs w:val="13"/>
              </w:rPr>
            </w:pPr>
            <w:r w:rsidRPr="00775027">
              <w:rPr>
                <w:b/>
                <w:bCs/>
                <w:sz w:val="13"/>
                <w:szCs w:val="13"/>
              </w:rPr>
              <w:t>Выплаты социального характера</w:t>
            </w:r>
          </w:p>
        </w:tc>
        <w:tc>
          <w:tcPr>
            <w:tcW w:w="3380" w:type="dxa"/>
            <w:tcBorders>
              <w:top w:val="nil"/>
              <w:left w:val="nil"/>
              <w:bottom w:val="single" w:sz="4" w:space="0" w:color="auto"/>
              <w:right w:val="nil"/>
            </w:tcBorders>
            <w:shd w:val="clear" w:color="000000" w:fill="FFFFFF"/>
            <w:noWrap/>
            <w:vAlign w:val="bottom"/>
            <w:hideMark/>
          </w:tcPr>
          <w:p w14:paraId="34375E78" w14:textId="77777777" w:rsidR="00775027" w:rsidRPr="00775027" w:rsidRDefault="00775027" w:rsidP="00775027">
            <w:pPr>
              <w:rPr>
                <w:b/>
                <w:bCs/>
                <w:sz w:val="13"/>
                <w:szCs w:val="13"/>
              </w:rPr>
            </w:pPr>
            <w:r w:rsidRPr="00775027">
              <w:rPr>
                <w:b/>
                <w:bCs/>
                <w:sz w:val="13"/>
                <w:szCs w:val="13"/>
              </w:rPr>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4B2FE854" w14:textId="77777777" w:rsidR="00775027" w:rsidRPr="00775027" w:rsidRDefault="00775027" w:rsidP="00775027">
            <w:pPr>
              <w:jc w:val="center"/>
              <w:rPr>
                <w:b/>
                <w:bCs/>
                <w:sz w:val="13"/>
                <w:szCs w:val="13"/>
              </w:rPr>
            </w:pPr>
            <w:r w:rsidRPr="00775027">
              <w:rPr>
                <w:b/>
                <w:bCs/>
                <w:sz w:val="13"/>
                <w:szCs w:val="13"/>
              </w:rPr>
              <w:t>т.р.</w:t>
            </w:r>
          </w:p>
        </w:tc>
        <w:tc>
          <w:tcPr>
            <w:tcW w:w="1616" w:type="dxa"/>
            <w:tcBorders>
              <w:top w:val="nil"/>
              <w:left w:val="single" w:sz="4" w:space="0" w:color="auto"/>
              <w:bottom w:val="single" w:sz="4" w:space="0" w:color="auto"/>
              <w:right w:val="nil"/>
            </w:tcBorders>
            <w:shd w:val="clear" w:color="000000" w:fill="FFFFFF"/>
            <w:noWrap/>
            <w:vAlign w:val="bottom"/>
            <w:hideMark/>
          </w:tcPr>
          <w:p w14:paraId="07F0AF7B" w14:textId="77777777" w:rsidR="00775027" w:rsidRPr="00775027" w:rsidRDefault="00775027" w:rsidP="00775027">
            <w:pPr>
              <w:jc w:val="center"/>
              <w:rPr>
                <w:b/>
                <w:bCs/>
                <w:sz w:val="13"/>
                <w:szCs w:val="13"/>
              </w:rPr>
            </w:pPr>
            <w:r w:rsidRPr="00775027">
              <w:rPr>
                <w:b/>
                <w:bCs/>
                <w:sz w:val="13"/>
                <w:szCs w:val="13"/>
              </w:rPr>
              <w:t> </w:t>
            </w:r>
          </w:p>
        </w:tc>
        <w:tc>
          <w:tcPr>
            <w:tcW w:w="1796" w:type="dxa"/>
            <w:tcBorders>
              <w:top w:val="nil"/>
              <w:left w:val="single" w:sz="4" w:space="0" w:color="auto"/>
              <w:bottom w:val="single" w:sz="4" w:space="0" w:color="auto"/>
              <w:right w:val="nil"/>
            </w:tcBorders>
            <w:shd w:val="clear" w:color="000000" w:fill="FFFFFF"/>
            <w:noWrap/>
            <w:vAlign w:val="bottom"/>
            <w:hideMark/>
          </w:tcPr>
          <w:p w14:paraId="3788AC18" w14:textId="77777777" w:rsidR="00775027" w:rsidRPr="00775027" w:rsidRDefault="00775027" w:rsidP="00775027">
            <w:pPr>
              <w:jc w:val="center"/>
              <w:rPr>
                <w:b/>
                <w:bCs/>
                <w:sz w:val="13"/>
                <w:szCs w:val="13"/>
              </w:rPr>
            </w:pPr>
            <w:r w:rsidRPr="00775027">
              <w:rPr>
                <w:b/>
                <w:bCs/>
                <w:sz w:val="13"/>
                <w:szCs w:val="13"/>
              </w:rPr>
              <w:t> </w:t>
            </w:r>
          </w:p>
        </w:tc>
        <w:tc>
          <w:tcPr>
            <w:tcW w:w="1576" w:type="dxa"/>
            <w:tcBorders>
              <w:top w:val="nil"/>
              <w:left w:val="single" w:sz="4" w:space="0" w:color="auto"/>
              <w:bottom w:val="single" w:sz="4" w:space="0" w:color="auto"/>
              <w:right w:val="single" w:sz="4" w:space="0" w:color="auto"/>
            </w:tcBorders>
            <w:shd w:val="clear" w:color="000000" w:fill="FFFFFF"/>
            <w:noWrap/>
            <w:vAlign w:val="bottom"/>
            <w:hideMark/>
          </w:tcPr>
          <w:p w14:paraId="113EE738"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nil"/>
              <w:bottom w:val="single" w:sz="4" w:space="0" w:color="auto"/>
              <w:right w:val="nil"/>
            </w:tcBorders>
            <w:shd w:val="clear" w:color="000000" w:fill="FFFFFF"/>
            <w:noWrap/>
            <w:vAlign w:val="bottom"/>
            <w:hideMark/>
          </w:tcPr>
          <w:p w14:paraId="3539024C"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6719E4DD"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676DE885" w14:textId="77777777" w:rsidR="00775027" w:rsidRPr="00775027" w:rsidRDefault="00775027" w:rsidP="00775027">
            <w:pPr>
              <w:rPr>
                <w:color w:val="000000"/>
                <w:sz w:val="13"/>
                <w:szCs w:val="13"/>
              </w:rPr>
            </w:pPr>
            <w:r w:rsidRPr="00775027">
              <w:rPr>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7E7E2847" w14:textId="77777777" w:rsidR="00775027" w:rsidRPr="00775027" w:rsidRDefault="00775027" w:rsidP="00775027">
            <w:pPr>
              <w:rPr>
                <w:color w:val="000000"/>
                <w:sz w:val="13"/>
                <w:szCs w:val="13"/>
              </w:rPr>
            </w:pPr>
            <w:r w:rsidRPr="00775027">
              <w:rPr>
                <w:color w:val="000000"/>
                <w:sz w:val="13"/>
                <w:szCs w:val="13"/>
              </w:rPr>
              <w:t> </w:t>
            </w:r>
          </w:p>
        </w:tc>
      </w:tr>
      <w:tr w:rsidR="00775027" w:rsidRPr="00775027" w14:paraId="64A40D1C" w14:textId="77777777" w:rsidTr="00E8485B">
        <w:trPr>
          <w:trHeight w:val="315"/>
          <w:jc w:val="center"/>
        </w:trPr>
        <w:tc>
          <w:tcPr>
            <w:tcW w:w="500" w:type="dxa"/>
            <w:tcBorders>
              <w:top w:val="nil"/>
              <w:left w:val="nil"/>
              <w:bottom w:val="nil"/>
              <w:right w:val="nil"/>
            </w:tcBorders>
            <w:shd w:val="clear" w:color="auto" w:fill="auto"/>
            <w:noWrap/>
            <w:vAlign w:val="bottom"/>
            <w:hideMark/>
          </w:tcPr>
          <w:p w14:paraId="4325F513" w14:textId="77777777" w:rsidR="00775027" w:rsidRPr="00775027" w:rsidRDefault="00775027" w:rsidP="00775027">
            <w:pPr>
              <w:rPr>
                <w:color w:val="000000"/>
                <w:sz w:val="13"/>
                <w:szCs w:val="13"/>
              </w:rPr>
            </w:pPr>
          </w:p>
        </w:tc>
        <w:tc>
          <w:tcPr>
            <w:tcW w:w="960" w:type="dxa"/>
            <w:tcBorders>
              <w:top w:val="nil"/>
              <w:left w:val="single" w:sz="8" w:space="0" w:color="auto"/>
              <w:bottom w:val="single" w:sz="4" w:space="0" w:color="auto"/>
              <w:right w:val="single" w:sz="4" w:space="0" w:color="auto"/>
            </w:tcBorders>
            <w:shd w:val="clear" w:color="000000" w:fill="FFFFFF"/>
            <w:vAlign w:val="bottom"/>
            <w:hideMark/>
          </w:tcPr>
          <w:p w14:paraId="2237ADAD" w14:textId="77777777" w:rsidR="00775027" w:rsidRPr="00775027" w:rsidRDefault="00775027" w:rsidP="00775027">
            <w:pPr>
              <w:jc w:val="center"/>
              <w:rPr>
                <w:sz w:val="13"/>
                <w:szCs w:val="13"/>
              </w:rPr>
            </w:pPr>
            <w:r w:rsidRPr="00775027">
              <w:rPr>
                <w:sz w:val="13"/>
                <w:szCs w:val="13"/>
              </w:rPr>
              <w:t>28</w:t>
            </w:r>
          </w:p>
        </w:tc>
        <w:tc>
          <w:tcPr>
            <w:tcW w:w="6053" w:type="dxa"/>
            <w:gridSpan w:val="3"/>
            <w:tcBorders>
              <w:top w:val="nil"/>
              <w:left w:val="single" w:sz="4" w:space="0" w:color="auto"/>
              <w:bottom w:val="single" w:sz="4" w:space="0" w:color="auto"/>
              <w:right w:val="nil"/>
            </w:tcBorders>
            <w:shd w:val="clear" w:color="000000" w:fill="FFFFFF"/>
            <w:noWrap/>
            <w:vAlign w:val="bottom"/>
            <w:hideMark/>
          </w:tcPr>
          <w:p w14:paraId="4D0E7C2C" w14:textId="77777777" w:rsidR="00775027" w:rsidRPr="00775027" w:rsidRDefault="00775027" w:rsidP="00775027">
            <w:pPr>
              <w:rPr>
                <w:b/>
                <w:bCs/>
                <w:sz w:val="13"/>
                <w:szCs w:val="13"/>
              </w:rPr>
            </w:pPr>
            <w:r w:rsidRPr="00775027">
              <w:rPr>
                <w:b/>
                <w:bCs/>
                <w:sz w:val="13"/>
                <w:szCs w:val="13"/>
              </w:rPr>
              <w:t>Предпринимательская прибыль</w:t>
            </w:r>
          </w:p>
        </w:tc>
        <w:tc>
          <w:tcPr>
            <w:tcW w:w="3380" w:type="dxa"/>
            <w:tcBorders>
              <w:top w:val="nil"/>
              <w:left w:val="nil"/>
              <w:bottom w:val="single" w:sz="4" w:space="0" w:color="auto"/>
              <w:right w:val="nil"/>
            </w:tcBorders>
            <w:shd w:val="clear" w:color="000000" w:fill="FFFFFF"/>
            <w:noWrap/>
            <w:vAlign w:val="bottom"/>
            <w:hideMark/>
          </w:tcPr>
          <w:p w14:paraId="3FBE71E9" w14:textId="77777777" w:rsidR="00775027" w:rsidRPr="00775027" w:rsidRDefault="00775027" w:rsidP="00775027">
            <w:pPr>
              <w:rPr>
                <w:b/>
                <w:bCs/>
                <w:sz w:val="13"/>
                <w:szCs w:val="13"/>
              </w:rPr>
            </w:pPr>
            <w:r w:rsidRPr="00775027">
              <w:rPr>
                <w:b/>
                <w:bCs/>
                <w:sz w:val="13"/>
                <w:szCs w:val="13"/>
              </w:rPr>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0824CDE4" w14:textId="77777777" w:rsidR="00775027" w:rsidRPr="00775027" w:rsidRDefault="00775027" w:rsidP="00775027">
            <w:pPr>
              <w:jc w:val="center"/>
              <w:rPr>
                <w:sz w:val="13"/>
                <w:szCs w:val="13"/>
              </w:rPr>
            </w:pPr>
            <w:r w:rsidRPr="00775027">
              <w:rPr>
                <w:sz w:val="13"/>
                <w:szCs w:val="13"/>
              </w:rPr>
              <w:t>т.р.</w:t>
            </w:r>
          </w:p>
        </w:tc>
        <w:tc>
          <w:tcPr>
            <w:tcW w:w="1616" w:type="dxa"/>
            <w:tcBorders>
              <w:top w:val="nil"/>
              <w:left w:val="single" w:sz="4" w:space="0" w:color="auto"/>
              <w:bottom w:val="single" w:sz="4" w:space="0" w:color="auto"/>
              <w:right w:val="nil"/>
            </w:tcBorders>
            <w:shd w:val="clear" w:color="000000" w:fill="FFFFFF"/>
            <w:noWrap/>
            <w:vAlign w:val="bottom"/>
            <w:hideMark/>
          </w:tcPr>
          <w:p w14:paraId="06FB59EE" w14:textId="77777777" w:rsidR="00775027" w:rsidRPr="00775027" w:rsidRDefault="00775027" w:rsidP="00775027">
            <w:pPr>
              <w:jc w:val="center"/>
              <w:rPr>
                <w:b/>
                <w:bCs/>
                <w:sz w:val="13"/>
                <w:szCs w:val="13"/>
              </w:rPr>
            </w:pPr>
            <w:r w:rsidRPr="00775027">
              <w:rPr>
                <w:b/>
                <w:bCs/>
                <w:sz w:val="13"/>
                <w:szCs w:val="13"/>
              </w:rPr>
              <w:t>0,00</w:t>
            </w:r>
          </w:p>
        </w:tc>
        <w:tc>
          <w:tcPr>
            <w:tcW w:w="1796" w:type="dxa"/>
            <w:tcBorders>
              <w:top w:val="nil"/>
              <w:left w:val="single" w:sz="4" w:space="0" w:color="auto"/>
              <w:bottom w:val="single" w:sz="4" w:space="0" w:color="auto"/>
              <w:right w:val="nil"/>
            </w:tcBorders>
            <w:shd w:val="clear" w:color="000000" w:fill="FFFFFF"/>
            <w:noWrap/>
            <w:vAlign w:val="bottom"/>
            <w:hideMark/>
          </w:tcPr>
          <w:p w14:paraId="73B5B87B" w14:textId="77777777" w:rsidR="00775027" w:rsidRPr="00775027" w:rsidRDefault="00775027" w:rsidP="00775027">
            <w:pPr>
              <w:jc w:val="center"/>
              <w:rPr>
                <w:b/>
                <w:bCs/>
                <w:sz w:val="13"/>
                <w:szCs w:val="13"/>
              </w:rPr>
            </w:pPr>
            <w:r w:rsidRPr="00775027">
              <w:rPr>
                <w:b/>
                <w:bCs/>
                <w:sz w:val="13"/>
                <w:szCs w:val="13"/>
              </w:rPr>
              <w:t>0,00</w:t>
            </w:r>
          </w:p>
        </w:tc>
        <w:tc>
          <w:tcPr>
            <w:tcW w:w="1576" w:type="dxa"/>
            <w:tcBorders>
              <w:top w:val="nil"/>
              <w:left w:val="single" w:sz="4" w:space="0" w:color="auto"/>
              <w:bottom w:val="single" w:sz="4" w:space="0" w:color="auto"/>
              <w:right w:val="nil"/>
            </w:tcBorders>
            <w:shd w:val="clear" w:color="000000" w:fill="FFFFFF"/>
            <w:noWrap/>
            <w:vAlign w:val="bottom"/>
            <w:hideMark/>
          </w:tcPr>
          <w:p w14:paraId="1D73294B" w14:textId="77777777" w:rsidR="00775027" w:rsidRPr="00775027" w:rsidRDefault="00775027" w:rsidP="00775027">
            <w:pPr>
              <w:jc w:val="center"/>
              <w:rPr>
                <w:b/>
                <w:bCs/>
                <w:sz w:val="13"/>
                <w:szCs w:val="13"/>
              </w:rPr>
            </w:pPr>
            <w:r w:rsidRPr="00775027">
              <w:rPr>
                <w:b/>
                <w:bCs/>
                <w:sz w:val="13"/>
                <w:szCs w:val="13"/>
              </w:rPr>
              <w:t>0,00</w:t>
            </w:r>
          </w:p>
        </w:tc>
        <w:tc>
          <w:tcPr>
            <w:tcW w:w="1936" w:type="dxa"/>
            <w:tcBorders>
              <w:top w:val="nil"/>
              <w:left w:val="single" w:sz="4" w:space="0" w:color="auto"/>
              <w:bottom w:val="single" w:sz="4" w:space="0" w:color="auto"/>
              <w:right w:val="nil"/>
            </w:tcBorders>
            <w:shd w:val="clear" w:color="000000" w:fill="FFFFFF"/>
            <w:noWrap/>
            <w:vAlign w:val="bottom"/>
            <w:hideMark/>
          </w:tcPr>
          <w:p w14:paraId="6603D738" w14:textId="77777777" w:rsidR="00775027" w:rsidRPr="00775027" w:rsidRDefault="00775027" w:rsidP="00775027">
            <w:pPr>
              <w:jc w:val="center"/>
              <w:rPr>
                <w:b/>
                <w:bCs/>
                <w:color w:val="000000"/>
                <w:sz w:val="13"/>
                <w:szCs w:val="13"/>
              </w:rPr>
            </w:pPr>
            <w:r w:rsidRPr="00775027">
              <w:rPr>
                <w:b/>
                <w:bCs/>
                <w:color w:val="000000"/>
                <w:sz w:val="13"/>
                <w:szCs w:val="13"/>
              </w:rPr>
              <w:t>0,00</w:t>
            </w:r>
          </w:p>
        </w:tc>
        <w:tc>
          <w:tcPr>
            <w:tcW w:w="1936" w:type="dxa"/>
            <w:tcBorders>
              <w:top w:val="nil"/>
              <w:left w:val="single" w:sz="4" w:space="0" w:color="auto"/>
              <w:bottom w:val="single" w:sz="4" w:space="0" w:color="auto"/>
              <w:right w:val="nil"/>
            </w:tcBorders>
            <w:shd w:val="clear" w:color="000000" w:fill="FFFFFF"/>
            <w:noWrap/>
            <w:vAlign w:val="bottom"/>
            <w:hideMark/>
          </w:tcPr>
          <w:p w14:paraId="3C64694B" w14:textId="77777777" w:rsidR="00775027" w:rsidRPr="00775027" w:rsidRDefault="00775027" w:rsidP="00775027">
            <w:pPr>
              <w:jc w:val="center"/>
              <w:rPr>
                <w:b/>
                <w:bCs/>
                <w:color w:val="000000"/>
                <w:sz w:val="13"/>
                <w:szCs w:val="13"/>
              </w:rPr>
            </w:pPr>
            <w:r w:rsidRPr="00775027">
              <w:rPr>
                <w:b/>
                <w:bCs/>
                <w:color w:val="000000"/>
                <w:sz w:val="13"/>
                <w:szCs w:val="13"/>
              </w:rPr>
              <w:t>0,00</w:t>
            </w:r>
          </w:p>
        </w:tc>
        <w:tc>
          <w:tcPr>
            <w:tcW w:w="1936" w:type="dxa"/>
            <w:tcBorders>
              <w:top w:val="nil"/>
              <w:left w:val="single" w:sz="4" w:space="0" w:color="auto"/>
              <w:bottom w:val="single" w:sz="4" w:space="0" w:color="auto"/>
              <w:right w:val="nil"/>
            </w:tcBorders>
            <w:shd w:val="clear" w:color="000000" w:fill="FFFFFF"/>
            <w:noWrap/>
            <w:vAlign w:val="bottom"/>
            <w:hideMark/>
          </w:tcPr>
          <w:p w14:paraId="732835F0" w14:textId="77777777" w:rsidR="00775027" w:rsidRPr="00775027" w:rsidRDefault="00775027" w:rsidP="00775027">
            <w:pPr>
              <w:jc w:val="center"/>
              <w:rPr>
                <w:b/>
                <w:bCs/>
                <w:color w:val="000000"/>
                <w:sz w:val="13"/>
                <w:szCs w:val="13"/>
              </w:rPr>
            </w:pPr>
            <w:r w:rsidRPr="00775027">
              <w:rPr>
                <w:b/>
                <w:bCs/>
                <w:color w:val="000000"/>
                <w:sz w:val="13"/>
                <w:szCs w:val="13"/>
              </w:rPr>
              <w:t>0,00</w:t>
            </w:r>
          </w:p>
        </w:tc>
        <w:tc>
          <w:tcPr>
            <w:tcW w:w="1936" w:type="dxa"/>
            <w:tcBorders>
              <w:top w:val="nil"/>
              <w:left w:val="single" w:sz="4" w:space="0" w:color="auto"/>
              <w:bottom w:val="single" w:sz="4" w:space="0" w:color="auto"/>
              <w:right w:val="nil"/>
            </w:tcBorders>
            <w:shd w:val="clear" w:color="000000" w:fill="FFFFFF"/>
            <w:noWrap/>
            <w:vAlign w:val="bottom"/>
            <w:hideMark/>
          </w:tcPr>
          <w:p w14:paraId="68AA3444" w14:textId="77777777" w:rsidR="00775027" w:rsidRPr="00775027" w:rsidRDefault="00775027" w:rsidP="00775027">
            <w:pPr>
              <w:jc w:val="center"/>
              <w:rPr>
                <w:b/>
                <w:bCs/>
                <w:color w:val="000000"/>
                <w:sz w:val="13"/>
                <w:szCs w:val="13"/>
              </w:rPr>
            </w:pPr>
            <w:r w:rsidRPr="00775027">
              <w:rPr>
                <w:b/>
                <w:bCs/>
                <w:color w:val="000000"/>
                <w:sz w:val="13"/>
                <w:szCs w:val="13"/>
              </w:rPr>
              <w:t>0,00</w:t>
            </w:r>
          </w:p>
        </w:tc>
      </w:tr>
      <w:tr w:rsidR="00775027" w:rsidRPr="00775027" w14:paraId="4F0657CA" w14:textId="77777777" w:rsidTr="00E8485B">
        <w:trPr>
          <w:trHeight w:val="315"/>
          <w:jc w:val="center"/>
        </w:trPr>
        <w:tc>
          <w:tcPr>
            <w:tcW w:w="500" w:type="dxa"/>
            <w:tcBorders>
              <w:top w:val="nil"/>
              <w:left w:val="nil"/>
              <w:bottom w:val="nil"/>
              <w:right w:val="nil"/>
            </w:tcBorders>
            <w:shd w:val="clear" w:color="auto" w:fill="auto"/>
            <w:noWrap/>
            <w:vAlign w:val="bottom"/>
            <w:hideMark/>
          </w:tcPr>
          <w:p w14:paraId="0497E768" w14:textId="77777777" w:rsidR="00775027" w:rsidRPr="00775027" w:rsidRDefault="00775027" w:rsidP="00775027">
            <w:pPr>
              <w:jc w:val="center"/>
              <w:rPr>
                <w:b/>
                <w:bCs/>
                <w:color w:val="000000"/>
                <w:sz w:val="13"/>
                <w:szCs w:val="13"/>
              </w:rPr>
            </w:pPr>
          </w:p>
        </w:tc>
        <w:tc>
          <w:tcPr>
            <w:tcW w:w="960" w:type="dxa"/>
            <w:tcBorders>
              <w:top w:val="single" w:sz="8" w:space="0" w:color="auto"/>
              <w:left w:val="single" w:sz="8" w:space="0" w:color="auto"/>
              <w:bottom w:val="single" w:sz="8" w:space="0" w:color="auto"/>
              <w:right w:val="single" w:sz="4" w:space="0" w:color="auto"/>
            </w:tcBorders>
            <w:shd w:val="clear" w:color="000000" w:fill="FFFFFF"/>
            <w:vAlign w:val="bottom"/>
            <w:hideMark/>
          </w:tcPr>
          <w:p w14:paraId="52953A66" w14:textId="77777777" w:rsidR="00775027" w:rsidRPr="00775027" w:rsidRDefault="00775027" w:rsidP="00775027">
            <w:pPr>
              <w:jc w:val="center"/>
              <w:rPr>
                <w:b/>
                <w:bCs/>
                <w:sz w:val="13"/>
                <w:szCs w:val="13"/>
              </w:rPr>
            </w:pPr>
            <w:r w:rsidRPr="00775027">
              <w:rPr>
                <w:b/>
                <w:bCs/>
                <w:sz w:val="13"/>
                <w:szCs w:val="13"/>
              </w:rPr>
              <w:t>29</w:t>
            </w:r>
          </w:p>
        </w:tc>
        <w:tc>
          <w:tcPr>
            <w:tcW w:w="4133" w:type="dxa"/>
            <w:tcBorders>
              <w:top w:val="single" w:sz="8" w:space="0" w:color="auto"/>
              <w:left w:val="nil"/>
              <w:bottom w:val="single" w:sz="8" w:space="0" w:color="auto"/>
              <w:right w:val="single" w:sz="4" w:space="0" w:color="auto"/>
            </w:tcBorders>
            <w:shd w:val="clear" w:color="000000" w:fill="FFFFFF"/>
            <w:noWrap/>
            <w:vAlign w:val="bottom"/>
            <w:hideMark/>
          </w:tcPr>
          <w:p w14:paraId="41EE4F0B" w14:textId="77777777" w:rsidR="00775027" w:rsidRPr="00775027" w:rsidRDefault="00775027" w:rsidP="00775027">
            <w:pPr>
              <w:rPr>
                <w:b/>
                <w:bCs/>
                <w:sz w:val="13"/>
                <w:szCs w:val="13"/>
              </w:rPr>
            </w:pPr>
            <w:r w:rsidRPr="00775027">
              <w:rPr>
                <w:b/>
                <w:bCs/>
                <w:sz w:val="13"/>
                <w:szCs w:val="13"/>
              </w:rPr>
              <w:t xml:space="preserve"> Необходимая валовая выручка, всего</w:t>
            </w:r>
          </w:p>
        </w:tc>
        <w:tc>
          <w:tcPr>
            <w:tcW w:w="960" w:type="dxa"/>
            <w:tcBorders>
              <w:top w:val="single" w:sz="8" w:space="0" w:color="auto"/>
              <w:left w:val="nil"/>
              <w:bottom w:val="single" w:sz="8" w:space="0" w:color="auto"/>
              <w:right w:val="single" w:sz="4" w:space="0" w:color="auto"/>
            </w:tcBorders>
            <w:shd w:val="clear" w:color="000000" w:fill="FFFFFF"/>
            <w:noWrap/>
            <w:vAlign w:val="bottom"/>
            <w:hideMark/>
          </w:tcPr>
          <w:p w14:paraId="6E5B39BA" w14:textId="77777777" w:rsidR="00775027" w:rsidRPr="00775027" w:rsidRDefault="00775027" w:rsidP="00775027">
            <w:pPr>
              <w:rPr>
                <w:b/>
                <w:bCs/>
                <w:sz w:val="13"/>
                <w:szCs w:val="13"/>
              </w:rPr>
            </w:pPr>
            <w:r w:rsidRPr="00775027">
              <w:rPr>
                <w:b/>
                <w:bCs/>
                <w:sz w:val="13"/>
                <w:szCs w:val="13"/>
              </w:rPr>
              <w:t> </w:t>
            </w:r>
          </w:p>
        </w:tc>
        <w:tc>
          <w:tcPr>
            <w:tcW w:w="960" w:type="dxa"/>
            <w:tcBorders>
              <w:top w:val="single" w:sz="8" w:space="0" w:color="auto"/>
              <w:left w:val="nil"/>
              <w:bottom w:val="single" w:sz="8" w:space="0" w:color="auto"/>
              <w:right w:val="single" w:sz="4" w:space="0" w:color="auto"/>
            </w:tcBorders>
            <w:shd w:val="clear" w:color="000000" w:fill="FFFFFF"/>
            <w:noWrap/>
            <w:vAlign w:val="bottom"/>
            <w:hideMark/>
          </w:tcPr>
          <w:p w14:paraId="3CC28184" w14:textId="77777777" w:rsidR="00775027" w:rsidRPr="00775027" w:rsidRDefault="00775027" w:rsidP="00775027">
            <w:pPr>
              <w:rPr>
                <w:b/>
                <w:bCs/>
                <w:sz w:val="13"/>
                <w:szCs w:val="13"/>
              </w:rPr>
            </w:pPr>
            <w:r w:rsidRPr="00775027">
              <w:rPr>
                <w:b/>
                <w:bCs/>
                <w:sz w:val="13"/>
                <w:szCs w:val="13"/>
              </w:rPr>
              <w:t> </w:t>
            </w:r>
          </w:p>
        </w:tc>
        <w:tc>
          <w:tcPr>
            <w:tcW w:w="3380" w:type="dxa"/>
            <w:tcBorders>
              <w:top w:val="single" w:sz="8" w:space="0" w:color="auto"/>
              <w:left w:val="nil"/>
              <w:bottom w:val="single" w:sz="8" w:space="0" w:color="auto"/>
              <w:right w:val="single" w:sz="4" w:space="0" w:color="auto"/>
            </w:tcBorders>
            <w:shd w:val="clear" w:color="000000" w:fill="FFFFFF"/>
            <w:noWrap/>
            <w:vAlign w:val="bottom"/>
            <w:hideMark/>
          </w:tcPr>
          <w:p w14:paraId="0CEF82FE" w14:textId="77777777" w:rsidR="00775027" w:rsidRPr="00775027" w:rsidRDefault="00775027" w:rsidP="00775027">
            <w:pPr>
              <w:rPr>
                <w:b/>
                <w:bCs/>
                <w:sz w:val="13"/>
                <w:szCs w:val="13"/>
              </w:rPr>
            </w:pPr>
            <w:r w:rsidRPr="00775027">
              <w:rPr>
                <w:b/>
                <w:bCs/>
                <w:sz w:val="13"/>
                <w:szCs w:val="13"/>
              </w:rPr>
              <w:t> </w:t>
            </w:r>
          </w:p>
        </w:tc>
        <w:tc>
          <w:tcPr>
            <w:tcW w:w="960" w:type="dxa"/>
            <w:tcBorders>
              <w:top w:val="single" w:sz="8" w:space="0" w:color="auto"/>
              <w:left w:val="nil"/>
              <w:bottom w:val="single" w:sz="8" w:space="0" w:color="auto"/>
              <w:right w:val="single" w:sz="4" w:space="0" w:color="auto"/>
            </w:tcBorders>
            <w:shd w:val="clear" w:color="000000" w:fill="FFFFFF"/>
            <w:noWrap/>
            <w:vAlign w:val="bottom"/>
            <w:hideMark/>
          </w:tcPr>
          <w:p w14:paraId="5B80FC2D" w14:textId="77777777" w:rsidR="00775027" w:rsidRPr="00775027" w:rsidRDefault="00775027" w:rsidP="00775027">
            <w:pPr>
              <w:jc w:val="center"/>
              <w:rPr>
                <w:b/>
                <w:bCs/>
                <w:sz w:val="13"/>
                <w:szCs w:val="13"/>
              </w:rPr>
            </w:pPr>
            <w:r w:rsidRPr="00775027">
              <w:rPr>
                <w:b/>
                <w:bCs/>
                <w:sz w:val="13"/>
                <w:szCs w:val="13"/>
              </w:rPr>
              <w:t>т.р.</w:t>
            </w:r>
          </w:p>
        </w:tc>
        <w:tc>
          <w:tcPr>
            <w:tcW w:w="1616" w:type="dxa"/>
            <w:tcBorders>
              <w:top w:val="single" w:sz="8" w:space="0" w:color="auto"/>
              <w:left w:val="nil"/>
              <w:bottom w:val="single" w:sz="8" w:space="0" w:color="auto"/>
              <w:right w:val="single" w:sz="4" w:space="0" w:color="auto"/>
            </w:tcBorders>
            <w:shd w:val="clear" w:color="000000" w:fill="FFFFFF"/>
            <w:noWrap/>
            <w:vAlign w:val="bottom"/>
            <w:hideMark/>
          </w:tcPr>
          <w:p w14:paraId="7E572322" w14:textId="77777777" w:rsidR="00775027" w:rsidRPr="00775027" w:rsidRDefault="00775027" w:rsidP="00775027">
            <w:pPr>
              <w:jc w:val="center"/>
              <w:rPr>
                <w:b/>
                <w:bCs/>
                <w:sz w:val="13"/>
                <w:szCs w:val="13"/>
              </w:rPr>
            </w:pPr>
            <w:r w:rsidRPr="00775027">
              <w:rPr>
                <w:b/>
                <w:bCs/>
                <w:sz w:val="13"/>
                <w:szCs w:val="13"/>
              </w:rPr>
              <w:t>36 407,31</w:t>
            </w:r>
          </w:p>
        </w:tc>
        <w:tc>
          <w:tcPr>
            <w:tcW w:w="1796" w:type="dxa"/>
            <w:tcBorders>
              <w:top w:val="single" w:sz="8" w:space="0" w:color="auto"/>
              <w:left w:val="nil"/>
              <w:bottom w:val="single" w:sz="8" w:space="0" w:color="auto"/>
              <w:right w:val="single" w:sz="4" w:space="0" w:color="auto"/>
            </w:tcBorders>
            <w:shd w:val="clear" w:color="000000" w:fill="FFFFFF"/>
            <w:noWrap/>
            <w:vAlign w:val="bottom"/>
            <w:hideMark/>
          </w:tcPr>
          <w:p w14:paraId="6FEBD8EB" w14:textId="77777777" w:rsidR="00775027" w:rsidRPr="00775027" w:rsidRDefault="00775027" w:rsidP="00775027">
            <w:pPr>
              <w:jc w:val="center"/>
              <w:rPr>
                <w:b/>
                <w:bCs/>
                <w:sz w:val="13"/>
                <w:szCs w:val="13"/>
              </w:rPr>
            </w:pPr>
            <w:r w:rsidRPr="00775027">
              <w:rPr>
                <w:b/>
                <w:bCs/>
                <w:sz w:val="13"/>
                <w:szCs w:val="13"/>
              </w:rPr>
              <w:t>53 081,19</w:t>
            </w:r>
          </w:p>
        </w:tc>
        <w:tc>
          <w:tcPr>
            <w:tcW w:w="1576" w:type="dxa"/>
            <w:tcBorders>
              <w:top w:val="single" w:sz="8" w:space="0" w:color="auto"/>
              <w:left w:val="nil"/>
              <w:bottom w:val="single" w:sz="8" w:space="0" w:color="auto"/>
              <w:right w:val="single" w:sz="4" w:space="0" w:color="auto"/>
            </w:tcBorders>
            <w:shd w:val="clear" w:color="000000" w:fill="FFFFFF"/>
            <w:noWrap/>
            <w:vAlign w:val="bottom"/>
            <w:hideMark/>
          </w:tcPr>
          <w:p w14:paraId="45ED9C18" w14:textId="77777777" w:rsidR="00775027" w:rsidRPr="00775027" w:rsidRDefault="00775027" w:rsidP="00775027">
            <w:pPr>
              <w:jc w:val="center"/>
              <w:rPr>
                <w:b/>
                <w:bCs/>
                <w:sz w:val="13"/>
                <w:szCs w:val="13"/>
              </w:rPr>
            </w:pPr>
            <w:r w:rsidRPr="00775027">
              <w:rPr>
                <w:b/>
                <w:bCs/>
                <w:sz w:val="13"/>
                <w:szCs w:val="13"/>
              </w:rPr>
              <w:t>39 634,91</w:t>
            </w:r>
          </w:p>
        </w:tc>
        <w:tc>
          <w:tcPr>
            <w:tcW w:w="1936" w:type="dxa"/>
            <w:tcBorders>
              <w:top w:val="single" w:sz="8" w:space="0" w:color="auto"/>
              <w:left w:val="nil"/>
              <w:bottom w:val="single" w:sz="8" w:space="0" w:color="auto"/>
              <w:right w:val="nil"/>
            </w:tcBorders>
            <w:shd w:val="clear" w:color="000000" w:fill="FFFFFF"/>
            <w:noWrap/>
            <w:vAlign w:val="bottom"/>
            <w:hideMark/>
          </w:tcPr>
          <w:p w14:paraId="478A0DC6" w14:textId="77777777" w:rsidR="00775027" w:rsidRPr="00775027" w:rsidRDefault="00775027" w:rsidP="00775027">
            <w:pPr>
              <w:jc w:val="center"/>
              <w:rPr>
                <w:b/>
                <w:bCs/>
                <w:color w:val="000000"/>
                <w:sz w:val="13"/>
                <w:szCs w:val="13"/>
              </w:rPr>
            </w:pPr>
            <w:r w:rsidRPr="00775027">
              <w:rPr>
                <w:b/>
                <w:bCs/>
                <w:color w:val="000000"/>
                <w:sz w:val="13"/>
                <w:szCs w:val="13"/>
              </w:rPr>
              <w:t>-13446,28</w:t>
            </w:r>
          </w:p>
        </w:tc>
        <w:tc>
          <w:tcPr>
            <w:tcW w:w="1936" w:type="dxa"/>
            <w:tcBorders>
              <w:top w:val="single" w:sz="8" w:space="0" w:color="auto"/>
              <w:left w:val="single" w:sz="4" w:space="0" w:color="auto"/>
              <w:bottom w:val="single" w:sz="8" w:space="0" w:color="auto"/>
              <w:right w:val="nil"/>
            </w:tcBorders>
            <w:shd w:val="clear" w:color="000000" w:fill="FFFFFF"/>
            <w:noWrap/>
            <w:vAlign w:val="bottom"/>
            <w:hideMark/>
          </w:tcPr>
          <w:p w14:paraId="163F4298" w14:textId="77777777" w:rsidR="00775027" w:rsidRPr="00775027" w:rsidRDefault="00775027" w:rsidP="00775027">
            <w:pPr>
              <w:jc w:val="center"/>
              <w:rPr>
                <w:b/>
                <w:bCs/>
                <w:color w:val="000000"/>
                <w:sz w:val="13"/>
                <w:szCs w:val="13"/>
              </w:rPr>
            </w:pPr>
            <w:r w:rsidRPr="00775027">
              <w:rPr>
                <w:b/>
                <w:bCs/>
                <w:color w:val="000000"/>
                <w:sz w:val="13"/>
                <w:szCs w:val="13"/>
              </w:rPr>
              <w:t>8,87</w:t>
            </w:r>
          </w:p>
        </w:tc>
        <w:tc>
          <w:tcPr>
            <w:tcW w:w="1936" w:type="dxa"/>
            <w:tcBorders>
              <w:top w:val="single" w:sz="8" w:space="0" w:color="auto"/>
              <w:left w:val="single" w:sz="4" w:space="0" w:color="auto"/>
              <w:bottom w:val="single" w:sz="8" w:space="0" w:color="auto"/>
              <w:right w:val="nil"/>
            </w:tcBorders>
            <w:shd w:val="clear" w:color="000000" w:fill="FFFFFF"/>
            <w:noWrap/>
            <w:vAlign w:val="bottom"/>
            <w:hideMark/>
          </w:tcPr>
          <w:p w14:paraId="13EA76A5" w14:textId="77777777" w:rsidR="00775027" w:rsidRPr="00775027" w:rsidRDefault="00775027" w:rsidP="00775027">
            <w:pPr>
              <w:jc w:val="center"/>
              <w:rPr>
                <w:b/>
                <w:bCs/>
                <w:color w:val="000000"/>
                <w:sz w:val="13"/>
                <w:szCs w:val="13"/>
              </w:rPr>
            </w:pPr>
            <w:r w:rsidRPr="00775027">
              <w:rPr>
                <w:b/>
                <w:bCs/>
                <w:color w:val="000000"/>
                <w:sz w:val="13"/>
                <w:szCs w:val="13"/>
              </w:rPr>
              <w:t>41013,16</w:t>
            </w:r>
          </w:p>
        </w:tc>
        <w:tc>
          <w:tcPr>
            <w:tcW w:w="1936" w:type="dxa"/>
            <w:tcBorders>
              <w:top w:val="single" w:sz="8" w:space="0" w:color="auto"/>
              <w:left w:val="single" w:sz="4" w:space="0" w:color="auto"/>
              <w:bottom w:val="single" w:sz="8" w:space="0" w:color="auto"/>
              <w:right w:val="nil"/>
            </w:tcBorders>
            <w:shd w:val="clear" w:color="000000" w:fill="FFFFFF"/>
            <w:noWrap/>
            <w:vAlign w:val="bottom"/>
            <w:hideMark/>
          </w:tcPr>
          <w:p w14:paraId="24D65EFA" w14:textId="77777777" w:rsidR="00775027" w:rsidRPr="00775027" w:rsidRDefault="00775027" w:rsidP="00775027">
            <w:pPr>
              <w:jc w:val="center"/>
              <w:rPr>
                <w:b/>
                <w:bCs/>
                <w:color w:val="000000"/>
                <w:sz w:val="13"/>
                <w:szCs w:val="13"/>
              </w:rPr>
            </w:pPr>
            <w:r w:rsidRPr="00775027">
              <w:rPr>
                <w:b/>
                <w:bCs/>
                <w:color w:val="000000"/>
                <w:sz w:val="13"/>
                <w:szCs w:val="13"/>
              </w:rPr>
              <w:t>42299,10</w:t>
            </w:r>
          </w:p>
        </w:tc>
      </w:tr>
      <w:tr w:rsidR="00775027" w:rsidRPr="00775027" w14:paraId="3EB9970D"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4162B859" w14:textId="77777777" w:rsidR="00775027" w:rsidRPr="00775027" w:rsidRDefault="00775027" w:rsidP="00775027">
            <w:pPr>
              <w:jc w:val="center"/>
              <w:rPr>
                <w:b/>
                <w:bCs/>
                <w:color w:val="000000"/>
                <w:sz w:val="13"/>
                <w:szCs w:val="13"/>
              </w:rPr>
            </w:pPr>
          </w:p>
        </w:tc>
        <w:tc>
          <w:tcPr>
            <w:tcW w:w="960" w:type="dxa"/>
            <w:tcBorders>
              <w:top w:val="nil"/>
              <w:left w:val="single" w:sz="8" w:space="0" w:color="auto"/>
              <w:bottom w:val="single" w:sz="4" w:space="0" w:color="auto"/>
              <w:right w:val="single" w:sz="4" w:space="0" w:color="auto"/>
            </w:tcBorders>
            <w:shd w:val="clear" w:color="000000" w:fill="FFFFFF"/>
            <w:vAlign w:val="bottom"/>
            <w:hideMark/>
          </w:tcPr>
          <w:p w14:paraId="0347119E" w14:textId="77777777" w:rsidR="00775027" w:rsidRPr="00775027" w:rsidRDefault="00775027" w:rsidP="00775027">
            <w:pPr>
              <w:jc w:val="center"/>
              <w:rPr>
                <w:sz w:val="13"/>
                <w:szCs w:val="13"/>
              </w:rPr>
            </w:pPr>
            <w:r w:rsidRPr="00775027">
              <w:rPr>
                <w:sz w:val="13"/>
                <w:szCs w:val="13"/>
              </w:rPr>
              <w:t>30</w:t>
            </w:r>
          </w:p>
        </w:tc>
        <w:tc>
          <w:tcPr>
            <w:tcW w:w="9433" w:type="dxa"/>
            <w:gridSpan w:val="4"/>
            <w:tcBorders>
              <w:top w:val="nil"/>
              <w:left w:val="single" w:sz="4" w:space="0" w:color="auto"/>
              <w:bottom w:val="single" w:sz="4" w:space="0" w:color="auto"/>
              <w:right w:val="single" w:sz="4" w:space="0" w:color="000000"/>
            </w:tcBorders>
            <w:shd w:val="clear" w:color="000000" w:fill="FFFFFF"/>
            <w:noWrap/>
            <w:vAlign w:val="bottom"/>
            <w:hideMark/>
          </w:tcPr>
          <w:p w14:paraId="587B815C" w14:textId="77777777" w:rsidR="00775027" w:rsidRPr="00775027" w:rsidRDefault="00775027" w:rsidP="00775027">
            <w:pPr>
              <w:rPr>
                <w:sz w:val="13"/>
                <w:szCs w:val="13"/>
              </w:rPr>
            </w:pPr>
            <w:r w:rsidRPr="00775027">
              <w:rPr>
                <w:sz w:val="13"/>
                <w:szCs w:val="13"/>
              </w:rPr>
              <w:t xml:space="preserve"> в том числе на потребительский рынок</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151E91A6" w14:textId="77777777" w:rsidR="00775027" w:rsidRPr="00775027" w:rsidRDefault="00775027" w:rsidP="00775027">
            <w:pPr>
              <w:jc w:val="center"/>
              <w:rPr>
                <w:sz w:val="13"/>
                <w:szCs w:val="13"/>
              </w:rPr>
            </w:pPr>
            <w:r w:rsidRPr="00775027">
              <w:rPr>
                <w:sz w:val="13"/>
                <w:szCs w:val="13"/>
              </w:rPr>
              <w:t>т.р.</w:t>
            </w:r>
          </w:p>
        </w:tc>
        <w:tc>
          <w:tcPr>
            <w:tcW w:w="1616" w:type="dxa"/>
            <w:tcBorders>
              <w:top w:val="nil"/>
              <w:left w:val="nil"/>
              <w:bottom w:val="single" w:sz="4" w:space="0" w:color="auto"/>
              <w:right w:val="nil"/>
            </w:tcBorders>
            <w:shd w:val="clear" w:color="000000" w:fill="FFFFFF"/>
            <w:noWrap/>
            <w:vAlign w:val="bottom"/>
            <w:hideMark/>
          </w:tcPr>
          <w:p w14:paraId="50C65503" w14:textId="77777777" w:rsidR="00775027" w:rsidRPr="00775027" w:rsidRDefault="00775027" w:rsidP="00775027">
            <w:pPr>
              <w:jc w:val="center"/>
              <w:rPr>
                <w:b/>
                <w:bCs/>
                <w:sz w:val="13"/>
                <w:szCs w:val="13"/>
              </w:rPr>
            </w:pPr>
            <w:r w:rsidRPr="00775027">
              <w:rPr>
                <w:b/>
                <w:bCs/>
                <w:sz w:val="13"/>
                <w:szCs w:val="13"/>
              </w:rPr>
              <w:t>31 822,88</w:t>
            </w:r>
          </w:p>
        </w:tc>
        <w:tc>
          <w:tcPr>
            <w:tcW w:w="1796" w:type="dxa"/>
            <w:tcBorders>
              <w:top w:val="nil"/>
              <w:left w:val="single" w:sz="4" w:space="0" w:color="auto"/>
              <w:bottom w:val="single" w:sz="4" w:space="0" w:color="auto"/>
              <w:right w:val="nil"/>
            </w:tcBorders>
            <w:shd w:val="clear" w:color="000000" w:fill="FFFFFF"/>
            <w:noWrap/>
            <w:vAlign w:val="bottom"/>
            <w:hideMark/>
          </w:tcPr>
          <w:p w14:paraId="63B82769" w14:textId="77777777" w:rsidR="00775027" w:rsidRPr="00775027" w:rsidRDefault="00775027" w:rsidP="00775027">
            <w:pPr>
              <w:jc w:val="center"/>
              <w:rPr>
                <w:b/>
                <w:bCs/>
                <w:sz w:val="13"/>
                <w:szCs w:val="13"/>
              </w:rPr>
            </w:pPr>
            <w:r w:rsidRPr="00775027">
              <w:rPr>
                <w:b/>
                <w:bCs/>
                <w:sz w:val="13"/>
                <w:szCs w:val="13"/>
              </w:rPr>
              <w:t>47 288,76</w:t>
            </w:r>
          </w:p>
        </w:tc>
        <w:tc>
          <w:tcPr>
            <w:tcW w:w="1576" w:type="dxa"/>
            <w:tcBorders>
              <w:top w:val="nil"/>
              <w:left w:val="single" w:sz="4" w:space="0" w:color="auto"/>
              <w:bottom w:val="single" w:sz="4" w:space="0" w:color="auto"/>
              <w:right w:val="nil"/>
            </w:tcBorders>
            <w:shd w:val="clear" w:color="000000" w:fill="FFFFFF"/>
            <w:noWrap/>
            <w:vAlign w:val="bottom"/>
            <w:hideMark/>
          </w:tcPr>
          <w:p w14:paraId="2ACCC063" w14:textId="77777777" w:rsidR="00775027" w:rsidRPr="00775027" w:rsidRDefault="00775027" w:rsidP="00775027">
            <w:pPr>
              <w:jc w:val="center"/>
              <w:rPr>
                <w:b/>
                <w:bCs/>
                <w:sz w:val="13"/>
                <w:szCs w:val="13"/>
              </w:rPr>
            </w:pPr>
            <w:r w:rsidRPr="00775027">
              <w:rPr>
                <w:b/>
                <w:bCs/>
                <w:sz w:val="13"/>
                <w:szCs w:val="13"/>
              </w:rPr>
              <w:t>34 644,06</w:t>
            </w:r>
          </w:p>
        </w:tc>
        <w:tc>
          <w:tcPr>
            <w:tcW w:w="1936" w:type="dxa"/>
            <w:tcBorders>
              <w:top w:val="nil"/>
              <w:left w:val="single" w:sz="4" w:space="0" w:color="auto"/>
              <w:bottom w:val="single" w:sz="4" w:space="0" w:color="auto"/>
              <w:right w:val="nil"/>
            </w:tcBorders>
            <w:shd w:val="clear" w:color="000000" w:fill="FFFFFF"/>
            <w:noWrap/>
            <w:vAlign w:val="bottom"/>
            <w:hideMark/>
          </w:tcPr>
          <w:p w14:paraId="0BFD5642" w14:textId="77777777" w:rsidR="00775027" w:rsidRPr="00775027" w:rsidRDefault="00775027" w:rsidP="00775027">
            <w:pPr>
              <w:jc w:val="center"/>
              <w:rPr>
                <w:b/>
                <w:bCs/>
                <w:color w:val="000000"/>
                <w:sz w:val="13"/>
                <w:szCs w:val="13"/>
              </w:rPr>
            </w:pPr>
            <w:r w:rsidRPr="00775027">
              <w:rPr>
                <w:b/>
                <w:bCs/>
                <w:color w:val="000000"/>
                <w:sz w:val="13"/>
                <w:szCs w:val="13"/>
              </w:rPr>
              <w:t>-12644,71</w:t>
            </w:r>
          </w:p>
        </w:tc>
        <w:tc>
          <w:tcPr>
            <w:tcW w:w="1936" w:type="dxa"/>
            <w:tcBorders>
              <w:top w:val="nil"/>
              <w:left w:val="single" w:sz="4" w:space="0" w:color="auto"/>
              <w:bottom w:val="single" w:sz="4" w:space="0" w:color="auto"/>
              <w:right w:val="nil"/>
            </w:tcBorders>
            <w:shd w:val="clear" w:color="000000" w:fill="FFFFFF"/>
            <w:noWrap/>
            <w:vAlign w:val="bottom"/>
            <w:hideMark/>
          </w:tcPr>
          <w:p w14:paraId="10E2CF9C" w14:textId="77777777" w:rsidR="00775027" w:rsidRPr="00775027" w:rsidRDefault="00775027" w:rsidP="00775027">
            <w:pPr>
              <w:jc w:val="center"/>
              <w:rPr>
                <w:b/>
                <w:bCs/>
                <w:color w:val="000000"/>
                <w:sz w:val="13"/>
                <w:szCs w:val="13"/>
              </w:rPr>
            </w:pPr>
            <w:r w:rsidRPr="00775027">
              <w:rPr>
                <w:b/>
                <w:bCs/>
                <w:color w:val="000000"/>
                <w:sz w:val="13"/>
                <w:szCs w:val="13"/>
              </w:rPr>
              <w:t>8,87</w:t>
            </w:r>
          </w:p>
        </w:tc>
        <w:tc>
          <w:tcPr>
            <w:tcW w:w="1936" w:type="dxa"/>
            <w:tcBorders>
              <w:top w:val="nil"/>
              <w:left w:val="single" w:sz="4" w:space="0" w:color="auto"/>
              <w:bottom w:val="single" w:sz="4" w:space="0" w:color="auto"/>
              <w:right w:val="nil"/>
            </w:tcBorders>
            <w:shd w:val="clear" w:color="000000" w:fill="FFFFFF"/>
            <w:noWrap/>
            <w:vAlign w:val="bottom"/>
            <w:hideMark/>
          </w:tcPr>
          <w:p w14:paraId="68435EE6" w14:textId="77777777" w:rsidR="00775027" w:rsidRPr="00775027" w:rsidRDefault="00775027" w:rsidP="00775027">
            <w:pPr>
              <w:jc w:val="center"/>
              <w:rPr>
                <w:b/>
                <w:bCs/>
                <w:color w:val="000000"/>
                <w:sz w:val="13"/>
                <w:szCs w:val="13"/>
              </w:rPr>
            </w:pPr>
            <w:r w:rsidRPr="00775027">
              <w:rPr>
                <w:b/>
                <w:bCs/>
                <w:color w:val="000000"/>
                <w:sz w:val="13"/>
                <w:szCs w:val="13"/>
              </w:rPr>
              <w:t>35848,76</w:t>
            </w:r>
          </w:p>
        </w:tc>
        <w:tc>
          <w:tcPr>
            <w:tcW w:w="1936" w:type="dxa"/>
            <w:tcBorders>
              <w:top w:val="nil"/>
              <w:left w:val="single" w:sz="4" w:space="0" w:color="auto"/>
              <w:bottom w:val="single" w:sz="4" w:space="0" w:color="auto"/>
              <w:right w:val="nil"/>
            </w:tcBorders>
            <w:shd w:val="clear" w:color="000000" w:fill="FFFFFF"/>
            <w:noWrap/>
            <w:vAlign w:val="bottom"/>
            <w:hideMark/>
          </w:tcPr>
          <w:p w14:paraId="7B9C857A" w14:textId="77777777" w:rsidR="00775027" w:rsidRPr="00775027" w:rsidRDefault="00775027" w:rsidP="00775027">
            <w:pPr>
              <w:jc w:val="center"/>
              <w:rPr>
                <w:b/>
                <w:bCs/>
                <w:color w:val="000000"/>
                <w:sz w:val="13"/>
                <w:szCs w:val="13"/>
              </w:rPr>
            </w:pPr>
            <w:r w:rsidRPr="00775027">
              <w:rPr>
                <w:b/>
                <w:bCs/>
                <w:color w:val="000000"/>
                <w:sz w:val="13"/>
                <w:szCs w:val="13"/>
              </w:rPr>
              <w:t>36972,77</w:t>
            </w:r>
          </w:p>
        </w:tc>
      </w:tr>
      <w:tr w:rsidR="00775027" w:rsidRPr="00775027" w14:paraId="6E524B1E" w14:textId="77777777" w:rsidTr="00E8485B">
        <w:trPr>
          <w:trHeight w:val="529"/>
          <w:jc w:val="center"/>
        </w:trPr>
        <w:tc>
          <w:tcPr>
            <w:tcW w:w="500" w:type="dxa"/>
            <w:tcBorders>
              <w:top w:val="nil"/>
              <w:left w:val="nil"/>
              <w:bottom w:val="nil"/>
              <w:right w:val="nil"/>
            </w:tcBorders>
            <w:shd w:val="clear" w:color="auto" w:fill="auto"/>
            <w:noWrap/>
            <w:vAlign w:val="bottom"/>
            <w:hideMark/>
          </w:tcPr>
          <w:p w14:paraId="70E49FC4" w14:textId="77777777" w:rsidR="00775027" w:rsidRPr="00775027" w:rsidRDefault="00775027" w:rsidP="00775027">
            <w:pPr>
              <w:jc w:val="center"/>
              <w:rPr>
                <w:b/>
                <w:bCs/>
                <w:color w:val="000000"/>
                <w:sz w:val="13"/>
                <w:szCs w:val="13"/>
              </w:rPr>
            </w:pPr>
          </w:p>
        </w:tc>
        <w:tc>
          <w:tcPr>
            <w:tcW w:w="960" w:type="dxa"/>
            <w:tcBorders>
              <w:top w:val="nil"/>
              <w:left w:val="single" w:sz="8" w:space="0" w:color="auto"/>
              <w:bottom w:val="single" w:sz="4" w:space="0" w:color="auto"/>
              <w:right w:val="single" w:sz="4" w:space="0" w:color="auto"/>
            </w:tcBorders>
            <w:shd w:val="clear" w:color="000000" w:fill="FFFFFF"/>
            <w:vAlign w:val="bottom"/>
            <w:hideMark/>
          </w:tcPr>
          <w:p w14:paraId="0DD21E70" w14:textId="77777777" w:rsidR="00775027" w:rsidRPr="00775027" w:rsidRDefault="00775027" w:rsidP="00775027">
            <w:pPr>
              <w:jc w:val="center"/>
              <w:rPr>
                <w:sz w:val="13"/>
                <w:szCs w:val="13"/>
              </w:rPr>
            </w:pPr>
            <w:r w:rsidRPr="00775027">
              <w:rPr>
                <w:sz w:val="13"/>
                <w:szCs w:val="13"/>
              </w:rPr>
              <w:t>31</w:t>
            </w:r>
          </w:p>
        </w:tc>
        <w:tc>
          <w:tcPr>
            <w:tcW w:w="9433" w:type="dxa"/>
            <w:gridSpan w:val="4"/>
            <w:tcBorders>
              <w:top w:val="single" w:sz="4" w:space="0" w:color="auto"/>
              <w:left w:val="nil"/>
              <w:bottom w:val="single" w:sz="4" w:space="0" w:color="auto"/>
              <w:right w:val="single" w:sz="4" w:space="0" w:color="000000"/>
            </w:tcBorders>
            <w:shd w:val="clear" w:color="000000" w:fill="FFFFFF"/>
            <w:vAlign w:val="center"/>
            <w:hideMark/>
          </w:tcPr>
          <w:p w14:paraId="50E66875" w14:textId="77777777" w:rsidR="00775027" w:rsidRPr="00775027" w:rsidRDefault="00775027" w:rsidP="00775027">
            <w:pPr>
              <w:rPr>
                <w:sz w:val="13"/>
                <w:szCs w:val="13"/>
              </w:rPr>
            </w:pPr>
            <w:r w:rsidRPr="00775027">
              <w:rPr>
                <w:sz w:val="13"/>
                <w:szCs w:val="13"/>
              </w:rPr>
              <w:t xml:space="preserve">Корректировка, связанная с соблюдением статьи 3 ФЗ №190-ФЗ «О теплоснабжении»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32422C11" w14:textId="77777777" w:rsidR="00775027" w:rsidRPr="00775027" w:rsidRDefault="00775027" w:rsidP="00775027">
            <w:pPr>
              <w:jc w:val="center"/>
              <w:rPr>
                <w:sz w:val="13"/>
                <w:szCs w:val="13"/>
              </w:rPr>
            </w:pPr>
            <w:r w:rsidRPr="00775027">
              <w:rPr>
                <w:sz w:val="13"/>
                <w:szCs w:val="13"/>
              </w:rPr>
              <w:t>т.р.</w:t>
            </w:r>
          </w:p>
        </w:tc>
        <w:tc>
          <w:tcPr>
            <w:tcW w:w="1616" w:type="dxa"/>
            <w:tcBorders>
              <w:top w:val="nil"/>
              <w:left w:val="nil"/>
              <w:bottom w:val="single" w:sz="4" w:space="0" w:color="auto"/>
              <w:right w:val="nil"/>
            </w:tcBorders>
            <w:shd w:val="clear" w:color="000000" w:fill="FFFFFF"/>
            <w:noWrap/>
            <w:vAlign w:val="bottom"/>
            <w:hideMark/>
          </w:tcPr>
          <w:p w14:paraId="2FA160AB" w14:textId="77777777" w:rsidR="00775027" w:rsidRPr="00775027" w:rsidRDefault="00775027" w:rsidP="00775027">
            <w:pPr>
              <w:jc w:val="center"/>
              <w:rPr>
                <w:b/>
                <w:bCs/>
                <w:sz w:val="13"/>
                <w:szCs w:val="13"/>
              </w:rPr>
            </w:pPr>
            <w:r w:rsidRPr="00775027">
              <w:rPr>
                <w:b/>
                <w:bCs/>
                <w:sz w:val="13"/>
                <w:szCs w:val="13"/>
              </w:rPr>
              <w:t> </w:t>
            </w:r>
          </w:p>
        </w:tc>
        <w:tc>
          <w:tcPr>
            <w:tcW w:w="1796" w:type="dxa"/>
            <w:tcBorders>
              <w:top w:val="nil"/>
              <w:left w:val="single" w:sz="4" w:space="0" w:color="auto"/>
              <w:bottom w:val="single" w:sz="4" w:space="0" w:color="auto"/>
              <w:right w:val="nil"/>
            </w:tcBorders>
            <w:shd w:val="clear" w:color="000000" w:fill="FFFFFF"/>
            <w:noWrap/>
            <w:vAlign w:val="bottom"/>
            <w:hideMark/>
          </w:tcPr>
          <w:p w14:paraId="5D064774" w14:textId="77777777" w:rsidR="00775027" w:rsidRPr="00775027" w:rsidRDefault="00775027" w:rsidP="00775027">
            <w:pPr>
              <w:jc w:val="center"/>
              <w:rPr>
                <w:b/>
                <w:bCs/>
                <w:sz w:val="13"/>
                <w:szCs w:val="13"/>
              </w:rPr>
            </w:pPr>
            <w:r w:rsidRPr="00775027">
              <w:rPr>
                <w:b/>
                <w:bCs/>
                <w:sz w:val="13"/>
                <w:szCs w:val="13"/>
              </w:rPr>
              <w:t> </w:t>
            </w:r>
          </w:p>
        </w:tc>
        <w:tc>
          <w:tcPr>
            <w:tcW w:w="1576" w:type="dxa"/>
            <w:tcBorders>
              <w:top w:val="nil"/>
              <w:left w:val="single" w:sz="4" w:space="0" w:color="auto"/>
              <w:bottom w:val="single" w:sz="4" w:space="0" w:color="auto"/>
              <w:right w:val="nil"/>
            </w:tcBorders>
            <w:shd w:val="clear" w:color="000000" w:fill="FFFFFF"/>
            <w:noWrap/>
            <w:vAlign w:val="bottom"/>
            <w:hideMark/>
          </w:tcPr>
          <w:p w14:paraId="54F003FB" w14:textId="77777777" w:rsidR="00775027" w:rsidRPr="00775027" w:rsidRDefault="00775027" w:rsidP="00775027">
            <w:pPr>
              <w:jc w:val="center"/>
              <w:rPr>
                <w:b/>
                <w:bCs/>
                <w:sz w:val="13"/>
                <w:szCs w:val="13"/>
              </w:rPr>
            </w:pPr>
            <w:r w:rsidRPr="00775027">
              <w:rPr>
                <w:b/>
                <w:bCs/>
                <w:sz w:val="13"/>
                <w:szCs w:val="13"/>
              </w:rPr>
              <w:t>-1 538,08</w:t>
            </w:r>
          </w:p>
        </w:tc>
        <w:tc>
          <w:tcPr>
            <w:tcW w:w="1936" w:type="dxa"/>
            <w:tcBorders>
              <w:top w:val="nil"/>
              <w:left w:val="single" w:sz="4" w:space="0" w:color="auto"/>
              <w:bottom w:val="single" w:sz="4" w:space="0" w:color="auto"/>
              <w:right w:val="nil"/>
            </w:tcBorders>
            <w:shd w:val="clear" w:color="000000" w:fill="FFFFFF"/>
            <w:noWrap/>
            <w:vAlign w:val="bottom"/>
            <w:hideMark/>
          </w:tcPr>
          <w:p w14:paraId="16D5A208" w14:textId="77777777" w:rsidR="00775027" w:rsidRPr="00775027" w:rsidRDefault="00775027" w:rsidP="00775027">
            <w:pPr>
              <w:jc w:val="center"/>
              <w:rPr>
                <w:b/>
                <w:bCs/>
                <w:color w:val="000000"/>
                <w:sz w:val="13"/>
                <w:szCs w:val="13"/>
              </w:rPr>
            </w:pPr>
            <w:r w:rsidRPr="00775027">
              <w:rPr>
                <w:b/>
                <w:bCs/>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1CB5CB53" w14:textId="77777777" w:rsidR="00775027" w:rsidRPr="00775027" w:rsidRDefault="00775027" w:rsidP="00775027">
            <w:pPr>
              <w:jc w:val="center"/>
              <w:rPr>
                <w:b/>
                <w:bCs/>
                <w:color w:val="000000"/>
                <w:sz w:val="13"/>
                <w:szCs w:val="13"/>
              </w:rPr>
            </w:pPr>
            <w:r w:rsidRPr="00775027">
              <w:rPr>
                <w:b/>
                <w:bCs/>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0545EE65" w14:textId="77777777" w:rsidR="00775027" w:rsidRPr="00775027" w:rsidRDefault="00775027" w:rsidP="00775027">
            <w:pPr>
              <w:jc w:val="center"/>
              <w:rPr>
                <w:b/>
                <w:bCs/>
                <w:color w:val="000000"/>
                <w:sz w:val="13"/>
                <w:szCs w:val="13"/>
              </w:rPr>
            </w:pPr>
            <w:r w:rsidRPr="00775027">
              <w:rPr>
                <w:b/>
                <w:bCs/>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66D757DB" w14:textId="77777777" w:rsidR="00775027" w:rsidRPr="00775027" w:rsidRDefault="00775027" w:rsidP="00775027">
            <w:pPr>
              <w:jc w:val="center"/>
              <w:rPr>
                <w:b/>
                <w:bCs/>
                <w:color w:val="000000"/>
                <w:sz w:val="13"/>
                <w:szCs w:val="13"/>
              </w:rPr>
            </w:pPr>
            <w:r w:rsidRPr="00775027">
              <w:rPr>
                <w:b/>
                <w:bCs/>
                <w:color w:val="000000"/>
                <w:sz w:val="13"/>
                <w:szCs w:val="13"/>
              </w:rPr>
              <w:t> </w:t>
            </w:r>
          </w:p>
        </w:tc>
      </w:tr>
      <w:tr w:rsidR="00775027" w:rsidRPr="00775027" w14:paraId="14BEFEB4" w14:textId="77777777" w:rsidTr="00E8485B">
        <w:trPr>
          <w:trHeight w:val="360"/>
          <w:jc w:val="center"/>
        </w:trPr>
        <w:tc>
          <w:tcPr>
            <w:tcW w:w="500" w:type="dxa"/>
            <w:tcBorders>
              <w:top w:val="nil"/>
              <w:left w:val="nil"/>
              <w:bottom w:val="nil"/>
              <w:right w:val="nil"/>
            </w:tcBorders>
            <w:shd w:val="clear" w:color="auto" w:fill="auto"/>
            <w:noWrap/>
            <w:vAlign w:val="bottom"/>
            <w:hideMark/>
          </w:tcPr>
          <w:p w14:paraId="6618A094" w14:textId="77777777" w:rsidR="00775027" w:rsidRPr="00775027" w:rsidRDefault="00775027" w:rsidP="00775027">
            <w:pPr>
              <w:jc w:val="center"/>
              <w:rPr>
                <w:b/>
                <w:bCs/>
                <w:color w:val="000000"/>
                <w:sz w:val="13"/>
                <w:szCs w:val="13"/>
              </w:rPr>
            </w:pPr>
          </w:p>
        </w:tc>
        <w:tc>
          <w:tcPr>
            <w:tcW w:w="960" w:type="dxa"/>
            <w:tcBorders>
              <w:top w:val="nil"/>
              <w:left w:val="single" w:sz="8" w:space="0" w:color="auto"/>
              <w:bottom w:val="single" w:sz="4" w:space="0" w:color="auto"/>
              <w:right w:val="single" w:sz="4" w:space="0" w:color="auto"/>
            </w:tcBorders>
            <w:shd w:val="clear" w:color="000000" w:fill="FFFFFF"/>
            <w:vAlign w:val="bottom"/>
            <w:hideMark/>
          </w:tcPr>
          <w:p w14:paraId="59D53025" w14:textId="77777777" w:rsidR="00775027" w:rsidRPr="00775027" w:rsidRDefault="00775027" w:rsidP="00775027">
            <w:pPr>
              <w:jc w:val="center"/>
              <w:rPr>
                <w:sz w:val="13"/>
                <w:szCs w:val="13"/>
              </w:rPr>
            </w:pPr>
            <w:r w:rsidRPr="00775027">
              <w:rPr>
                <w:sz w:val="13"/>
                <w:szCs w:val="13"/>
              </w:rPr>
              <w:t>32</w:t>
            </w:r>
          </w:p>
        </w:tc>
        <w:tc>
          <w:tcPr>
            <w:tcW w:w="9433" w:type="dxa"/>
            <w:gridSpan w:val="4"/>
            <w:tcBorders>
              <w:top w:val="single" w:sz="4" w:space="0" w:color="auto"/>
              <w:left w:val="nil"/>
              <w:bottom w:val="single" w:sz="4" w:space="0" w:color="auto"/>
              <w:right w:val="single" w:sz="4" w:space="0" w:color="000000"/>
            </w:tcBorders>
            <w:shd w:val="clear" w:color="000000" w:fill="FFFFFF"/>
            <w:vAlign w:val="center"/>
            <w:hideMark/>
          </w:tcPr>
          <w:p w14:paraId="62A4E83C" w14:textId="77777777" w:rsidR="00775027" w:rsidRPr="00775027" w:rsidRDefault="00775027" w:rsidP="00775027">
            <w:pPr>
              <w:rPr>
                <w:b/>
                <w:bCs/>
                <w:sz w:val="13"/>
                <w:szCs w:val="13"/>
              </w:rPr>
            </w:pPr>
            <w:r w:rsidRPr="00775027">
              <w:rPr>
                <w:b/>
                <w:bCs/>
                <w:sz w:val="13"/>
                <w:szCs w:val="13"/>
              </w:rPr>
              <w:t>НВВ с учетом корректировки</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6B6E3C1B" w14:textId="77777777" w:rsidR="00775027" w:rsidRPr="00775027" w:rsidRDefault="00775027" w:rsidP="00775027">
            <w:pPr>
              <w:jc w:val="center"/>
              <w:rPr>
                <w:sz w:val="13"/>
                <w:szCs w:val="13"/>
              </w:rPr>
            </w:pPr>
            <w:r w:rsidRPr="00775027">
              <w:rPr>
                <w:sz w:val="13"/>
                <w:szCs w:val="13"/>
              </w:rPr>
              <w:t>т.р.</w:t>
            </w:r>
          </w:p>
        </w:tc>
        <w:tc>
          <w:tcPr>
            <w:tcW w:w="1616" w:type="dxa"/>
            <w:tcBorders>
              <w:top w:val="nil"/>
              <w:left w:val="nil"/>
              <w:bottom w:val="single" w:sz="4" w:space="0" w:color="auto"/>
              <w:right w:val="nil"/>
            </w:tcBorders>
            <w:shd w:val="clear" w:color="000000" w:fill="FFFFFF"/>
            <w:noWrap/>
            <w:vAlign w:val="bottom"/>
            <w:hideMark/>
          </w:tcPr>
          <w:p w14:paraId="7F04D0BD" w14:textId="77777777" w:rsidR="00775027" w:rsidRPr="00775027" w:rsidRDefault="00775027" w:rsidP="00775027">
            <w:pPr>
              <w:jc w:val="center"/>
              <w:rPr>
                <w:b/>
                <w:bCs/>
                <w:sz w:val="13"/>
                <w:szCs w:val="13"/>
              </w:rPr>
            </w:pPr>
            <w:r w:rsidRPr="00775027">
              <w:rPr>
                <w:b/>
                <w:bCs/>
                <w:sz w:val="13"/>
                <w:szCs w:val="13"/>
              </w:rPr>
              <w:t> </w:t>
            </w:r>
          </w:p>
        </w:tc>
        <w:tc>
          <w:tcPr>
            <w:tcW w:w="1796" w:type="dxa"/>
            <w:tcBorders>
              <w:top w:val="nil"/>
              <w:left w:val="single" w:sz="4" w:space="0" w:color="auto"/>
              <w:bottom w:val="single" w:sz="4" w:space="0" w:color="auto"/>
              <w:right w:val="nil"/>
            </w:tcBorders>
            <w:shd w:val="clear" w:color="000000" w:fill="FFFFFF"/>
            <w:noWrap/>
            <w:vAlign w:val="bottom"/>
            <w:hideMark/>
          </w:tcPr>
          <w:p w14:paraId="76C8E974" w14:textId="77777777" w:rsidR="00775027" w:rsidRPr="00775027" w:rsidRDefault="00775027" w:rsidP="00775027">
            <w:pPr>
              <w:jc w:val="center"/>
              <w:rPr>
                <w:b/>
                <w:bCs/>
                <w:sz w:val="13"/>
                <w:szCs w:val="13"/>
              </w:rPr>
            </w:pPr>
            <w:r w:rsidRPr="00775027">
              <w:rPr>
                <w:b/>
                <w:bCs/>
                <w:sz w:val="13"/>
                <w:szCs w:val="13"/>
              </w:rPr>
              <w:t> </w:t>
            </w:r>
          </w:p>
        </w:tc>
        <w:tc>
          <w:tcPr>
            <w:tcW w:w="1576" w:type="dxa"/>
            <w:tcBorders>
              <w:top w:val="nil"/>
              <w:left w:val="single" w:sz="4" w:space="0" w:color="auto"/>
              <w:bottom w:val="single" w:sz="4" w:space="0" w:color="auto"/>
              <w:right w:val="nil"/>
            </w:tcBorders>
            <w:shd w:val="clear" w:color="000000" w:fill="FFFFFF"/>
            <w:noWrap/>
            <w:vAlign w:val="bottom"/>
            <w:hideMark/>
          </w:tcPr>
          <w:p w14:paraId="14B0FEA7" w14:textId="77777777" w:rsidR="00775027" w:rsidRPr="00775027" w:rsidRDefault="00775027" w:rsidP="00775027">
            <w:pPr>
              <w:jc w:val="center"/>
              <w:rPr>
                <w:b/>
                <w:bCs/>
                <w:sz w:val="13"/>
                <w:szCs w:val="13"/>
              </w:rPr>
            </w:pPr>
            <w:r w:rsidRPr="00775027">
              <w:rPr>
                <w:b/>
                <w:bCs/>
                <w:sz w:val="13"/>
                <w:szCs w:val="13"/>
              </w:rPr>
              <w:t>33 105,97</w:t>
            </w:r>
          </w:p>
        </w:tc>
        <w:tc>
          <w:tcPr>
            <w:tcW w:w="1936" w:type="dxa"/>
            <w:tcBorders>
              <w:top w:val="nil"/>
              <w:left w:val="single" w:sz="4" w:space="0" w:color="auto"/>
              <w:bottom w:val="single" w:sz="4" w:space="0" w:color="auto"/>
              <w:right w:val="nil"/>
            </w:tcBorders>
            <w:shd w:val="clear" w:color="000000" w:fill="FFFFFF"/>
            <w:noWrap/>
            <w:vAlign w:val="bottom"/>
            <w:hideMark/>
          </w:tcPr>
          <w:p w14:paraId="65261BB7" w14:textId="77777777" w:rsidR="00775027" w:rsidRPr="00775027" w:rsidRDefault="00775027" w:rsidP="00775027">
            <w:pPr>
              <w:jc w:val="center"/>
              <w:rPr>
                <w:b/>
                <w:bCs/>
                <w:color w:val="000000"/>
                <w:sz w:val="13"/>
                <w:szCs w:val="13"/>
              </w:rPr>
            </w:pPr>
            <w:r w:rsidRPr="00775027">
              <w:rPr>
                <w:b/>
                <w:bCs/>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02022D87" w14:textId="77777777" w:rsidR="00775027" w:rsidRPr="00775027" w:rsidRDefault="00775027" w:rsidP="00775027">
            <w:pPr>
              <w:jc w:val="center"/>
              <w:rPr>
                <w:b/>
                <w:bCs/>
                <w:color w:val="000000"/>
                <w:sz w:val="13"/>
                <w:szCs w:val="13"/>
              </w:rPr>
            </w:pPr>
            <w:r w:rsidRPr="00775027">
              <w:rPr>
                <w:b/>
                <w:bCs/>
                <w:color w:val="000000"/>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289932B1" w14:textId="77777777" w:rsidR="00775027" w:rsidRPr="00775027" w:rsidRDefault="00775027" w:rsidP="00775027">
            <w:pPr>
              <w:jc w:val="center"/>
              <w:rPr>
                <w:b/>
                <w:bCs/>
                <w:color w:val="000000"/>
                <w:sz w:val="13"/>
                <w:szCs w:val="13"/>
              </w:rPr>
            </w:pPr>
            <w:r w:rsidRPr="00775027">
              <w:rPr>
                <w:b/>
                <w:bCs/>
                <w:color w:val="000000"/>
                <w:sz w:val="13"/>
                <w:szCs w:val="13"/>
              </w:rPr>
              <w:t>35848,76</w:t>
            </w:r>
          </w:p>
        </w:tc>
        <w:tc>
          <w:tcPr>
            <w:tcW w:w="1936" w:type="dxa"/>
            <w:tcBorders>
              <w:top w:val="nil"/>
              <w:left w:val="single" w:sz="4" w:space="0" w:color="auto"/>
              <w:bottom w:val="single" w:sz="4" w:space="0" w:color="auto"/>
              <w:right w:val="nil"/>
            </w:tcBorders>
            <w:shd w:val="clear" w:color="000000" w:fill="FFFFFF"/>
            <w:noWrap/>
            <w:vAlign w:val="bottom"/>
            <w:hideMark/>
          </w:tcPr>
          <w:p w14:paraId="183A6EF2" w14:textId="77777777" w:rsidR="00775027" w:rsidRPr="00775027" w:rsidRDefault="00775027" w:rsidP="00775027">
            <w:pPr>
              <w:jc w:val="center"/>
              <w:rPr>
                <w:b/>
                <w:bCs/>
                <w:color w:val="000000"/>
                <w:sz w:val="13"/>
                <w:szCs w:val="13"/>
              </w:rPr>
            </w:pPr>
            <w:r w:rsidRPr="00775027">
              <w:rPr>
                <w:b/>
                <w:bCs/>
                <w:color w:val="000000"/>
                <w:sz w:val="13"/>
                <w:szCs w:val="13"/>
              </w:rPr>
              <w:t>36972,77</w:t>
            </w:r>
          </w:p>
        </w:tc>
      </w:tr>
      <w:tr w:rsidR="00775027" w:rsidRPr="00775027" w14:paraId="221FBC32"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7E3DE91F" w14:textId="77777777" w:rsidR="00775027" w:rsidRPr="00775027" w:rsidRDefault="00775027" w:rsidP="00775027">
            <w:pPr>
              <w:jc w:val="center"/>
              <w:rPr>
                <w:b/>
                <w:bCs/>
                <w:color w:val="000000"/>
                <w:sz w:val="13"/>
                <w:szCs w:val="13"/>
              </w:rPr>
            </w:pPr>
          </w:p>
        </w:tc>
        <w:tc>
          <w:tcPr>
            <w:tcW w:w="960" w:type="dxa"/>
            <w:tcBorders>
              <w:top w:val="nil"/>
              <w:left w:val="single" w:sz="8" w:space="0" w:color="auto"/>
              <w:bottom w:val="single" w:sz="4" w:space="0" w:color="auto"/>
              <w:right w:val="single" w:sz="4" w:space="0" w:color="auto"/>
            </w:tcBorders>
            <w:shd w:val="clear" w:color="000000" w:fill="FFFFFF"/>
            <w:vAlign w:val="bottom"/>
            <w:hideMark/>
          </w:tcPr>
          <w:p w14:paraId="28255122" w14:textId="77777777" w:rsidR="00775027" w:rsidRPr="00775027" w:rsidRDefault="00775027" w:rsidP="00775027">
            <w:pPr>
              <w:jc w:val="center"/>
              <w:rPr>
                <w:sz w:val="13"/>
                <w:szCs w:val="13"/>
              </w:rPr>
            </w:pPr>
            <w:r w:rsidRPr="00775027">
              <w:rPr>
                <w:sz w:val="13"/>
                <w:szCs w:val="13"/>
              </w:rPr>
              <w:t>33</w:t>
            </w:r>
          </w:p>
        </w:tc>
        <w:tc>
          <w:tcPr>
            <w:tcW w:w="9433"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3AA65D65" w14:textId="77777777" w:rsidR="00775027" w:rsidRPr="00775027" w:rsidRDefault="00775027" w:rsidP="00775027">
            <w:pPr>
              <w:rPr>
                <w:b/>
                <w:bCs/>
                <w:sz w:val="13"/>
                <w:szCs w:val="13"/>
              </w:rPr>
            </w:pPr>
            <w:r w:rsidRPr="00775027">
              <w:rPr>
                <w:b/>
                <w:bCs/>
                <w:sz w:val="13"/>
                <w:szCs w:val="13"/>
              </w:rPr>
              <w:t xml:space="preserve"> Тариф на тепловую энергию среднегодовой</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1B59AF94" w14:textId="77777777" w:rsidR="00775027" w:rsidRPr="00775027" w:rsidRDefault="00775027" w:rsidP="00775027">
            <w:pPr>
              <w:jc w:val="center"/>
              <w:rPr>
                <w:sz w:val="13"/>
                <w:szCs w:val="13"/>
              </w:rPr>
            </w:pPr>
            <w:r w:rsidRPr="00775027">
              <w:rPr>
                <w:sz w:val="13"/>
                <w:szCs w:val="13"/>
              </w:rPr>
              <w:t>руб./Гкал</w:t>
            </w:r>
          </w:p>
        </w:tc>
        <w:tc>
          <w:tcPr>
            <w:tcW w:w="1616" w:type="dxa"/>
            <w:tcBorders>
              <w:top w:val="single" w:sz="4" w:space="0" w:color="auto"/>
              <w:left w:val="nil"/>
              <w:bottom w:val="single" w:sz="4" w:space="0" w:color="auto"/>
              <w:right w:val="nil"/>
            </w:tcBorders>
            <w:shd w:val="clear" w:color="000000" w:fill="FFFFFF"/>
            <w:noWrap/>
            <w:vAlign w:val="bottom"/>
            <w:hideMark/>
          </w:tcPr>
          <w:p w14:paraId="5AB189F8" w14:textId="77777777" w:rsidR="00775027" w:rsidRPr="00775027" w:rsidRDefault="00775027" w:rsidP="00775027">
            <w:pPr>
              <w:jc w:val="center"/>
              <w:rPr>
                <w:b/>
                <w:bCs/>
                <w:sz w:val="13"/>
                <w:szCs w:val="13"/>
              </w:rPr>
            </w:pPr>
            <w:r w:rsidRPr="00775027">
              <w:rPr>
                <w:b/>
                <w:bCs/>
                <w:sz w:val="13"/>
                <w:szCs w:val="13"/>
              </w:rPr>
              <w:t>6 539,84</w:t>
            </w:r>
          </w:p>
        </w:tc>
        <w:tc>
          <w:tcPr>
            <w:tcW w:w="1796" w:type="dxa"/>
            <w:tcBorders>
              <w:top w:val="single" w:sz="4" w:space="0" w:color="auto"/>
              <w:left w:val="single" w:sz="4" w:space="0" w:color="auto"/>
              <w:bottom w:val="single" w:sz="4" w:space="0" w:color="auto"/>
              <w:right w:val="nil"/>
            </w:tcBorders>
            <w:shd w:val="clear" w:color="000000" w:fill="FFFFFF"/>
            <w:noWrap/>
            <w:vAlign w:val="bottom"/>
            <w:hideMark/>
          </w:tcPr>
          <w:p w14:paraId="6806DAB0" w14:textId="77777777" w:rsidR="00775027" w:rsidRPr="00775027" w:rsidRDefault="00775027" w:rsidP="00775027">
            <w:pPr>
              <w:jc w:val="center"/>
              <w:rPr>
                <w:b/>
                <w:bCs/>
                <w:sz w:val="13"/>
                <w:szCs w:val="13"/>
              </w:rPr>
            </w:pPr>
            <w:r w:rsidRPr="00775027">
              <w:rPr>
                <w:b/>
                <w:bCs/>
                <w:sz w:val="13"/>
                <w:szCs w:val="13"/>
              </w:rPr>
              <w:t>8 261,91</w:t>
            </w:r>
          </w:p>
        </w:tc>
        <w:tc>
          <w:tcPr>
            <w:tcW w:w="1576" w:type="dxa"/>
            <w:tcBorders>
              <w:top w:val="single" w:sz="4" w:space="0" w:color="auto"/>
              <w:left w:val="single" w:sz="4" w:space="0" w:color="auto"/>
              <w:bottom w:val="single" w:sz="4" w:space="0" w:color="auto"/>
              <w:right w:val="nil"/>
            </w:tcBorders>
            <w:shd w:val="clear" w:color="000000" w:fill="FFFFFF"/>
            <w:noWrap/>
            <w:vAlign w:val="bottom"/>
            <w:hideMark/>
          </w:tcPr>
          <w:p w14:paraId="6A008BD8" w14:textId="77777777" w:rsidR="00775027" w:rsidRPr="00775027" w:rsidRDefault="00775027" w:rsidP="00775027">
            <w:pPr>
              <w:jc w:val="center"/>
              <w:rPr>
                <w:b/>
                <w:bCs/>
                <w:sz w:val="13"/>
                <w:szCs w:val="13"/>
              </w:rPr>
            </w:pPr>
            <w:r w:rsidRPr="00775027">
              <w:rPr>
                <w:b/>
                <w:bCs/>
                <w:sz w:val="13"/>
                <w:szCs w:val="13"/>
              </w:rPr>
              <w:t>6 803,53</w:t>
            </w:r>
          </w:p>
        </w:tc>
        <w:tc>
          <w:tcPr>
            <w:tcW w:w="1936" w:type="dxa"/>
            <w:tcBorders>
              <w:top w:val="single" w:sz="4" w:space="0" w:color="auto"/>
              <w:left w:val="single" w:sz="4" w:space="0" w:color="auto"/>
              <w:bottom w:val="single" w:sz="4" w:space="0" w:color="auto"/>
              <w:right w:val="nil"/>
            </w:tcBorders>
            <w:shd w:val="clear" w:color="000000" w:fill="FFFFFF"/>
            <w:noWrap/>
            <w:vAlign w:val="bottom"/>
            <w:hideMark/>
          </w:tcPr>
          <w:p w14:paraId="3201CB9D" w14:textId="77777777" w:rsidR="00775027" w:rsidRPr="00775027" w:rsidRDefault="00775027" w:rsidP="00775027">
            <w:pPr>
              <w:jc w:val="center"/>
              <w:rPr>
                <w:b/>
                <w:bCs/>
                <w:sz w:val="13"/>
                <w:szCs w:val="13"/>
              </w:rPr>
            </w:pPr>
            <w:r w:rsidRPr="00775027">
              <w:rPr>
                <w:b/>
                <w:bCs/>
                <w:sz w:val="13"/>
                <w:szCs w:val="13"/>
              </w:rPr>
              <w:t>-1458,38</w:t>
            </w:r>
          </w:p>
        </w:tc>
        <w:tc>
          <w:tcPr>
            <w:tcW w:w="1936" w:type="dxa"/>
            <w:tcBorders>
              <w:top w:val="single" w:sz="4" w:space="0" w:color="auto"/>
              <w:left w:val="single" w:sz="4" w:space="0" w:color="auto"/>
              <w:bottom w:val="single" w:sz="4" w:space="0" w:color="auto"/>
              <w:right w:val="nil"/>
            </w:tcBorders>
            <w:shd w:val="clear" w:color="000000" w:fill="FFFFFF"/>
            <w:noWrap/>
            <w:vAlign w:val="bottom"/>
            <w:hideMark/>
          </w:tcPr>
          <w:p w14:paraId="09ED2054" w14:textId="77777777" w:rsidR="00775027" w:rsidRPr="00775027" w:rsidRDefault="00775027" w:rsidP="00775027">
            <w:pPr>
              <w:jc w:val="center"/>
              <w:rPr>
                <w:b/>
                <w:bCs/>
                <w:sz w:val="13"/>
                <w:szCs w:val="13"/>
              </w:rPr>
            </w:pPr>
            <w:r w:rsidRPr="00775027">
              <w:rPr>
                <w:b/>
                <w:bCs/>
                <w:sz w:val="13"/>
                <w:szCs w:val="13"/>
              </w:rPr>
              <w:t>4,03</w:t>
            </w:r>
          </w:p>
        </w:tc>
        <w:tc>
          <w:tcPr>
            <w:tcW w:w="1936" w:type="dxa"/>
            <w:tcBorders>
              <w:top w:val="single" w:sz="4" w:space="0" w:color="auto"/>
              <w:left w:val="single" w:sz="4" w:space="0" w:color="auto"/>
              <w:bottom w:val="single" w:sz="4" w:space="0" w:color="auto"/>
              <w:right w:val="nil"/>
            </w:tcBorders>
            <w:shd w:val="clear" w:color="000000" w:fill="FFFFFF"/>
            <w:noWrap/>
            <w:vAlign w:val="bottom"/>
            <w:hideMark/>
          </w:tcPr>
          <w:p w14:paraId="68FDE545" w14:textId="77777777" w:rsidR="00775027" w:rsidRPr="00775027" w:rsidRDefault="00775027" w:rsidP="00775027">
            <w:pPr>
              <w:jc w:val="center"/>
              <w:rPr>
                <w:b/>
                <w:bCs/>
                <w:sz w:val="13"/>
                <w:szCs w:val="13"/>
              </w:rPr>
            </w:pPr>
            <w:r w:rsidRPr="00775027">
              <w:rPr>
                <w:b/>
                <w:bCs/>
                <w:sz w:val="13"/>
                <w:szCs w:val="13"/>
              </w:rPr>
              <w:t>7367,19</w:t>
            </w:r>
          </w:p>
        </w:tc>
        <w:tc>
          <w:tcPr>
            <w:tcW w:w="1936" w:type="dxa"/>
            <w:tcBorders>
              <w:top w:val="single" w:sz="4" w:space="0" w:color="auto"/>
              <w:left w:val="single" w:sz="4" w:space="0" w:color="auto"/>
              <w:bottom w:val="single" w:sz="4" w:space="0" w:color="auto"/>
              <w:right w:val="nil"/>
            </w:tcBorders>
            <w:shd w:val="clear" w:color="000000" w:fill="FFFFFF"/>
            <w:noWrap/>
            <w:vAlign w:val="bottom"/>
            <w:hideMark/>
          </w:tcPr>
          <w:p w14:paraId="6F516F17" w14:textId="77777777" w:rsidR="00775027" w:rsidRPr="00775027" w:rsidRDefault="00775027" w:rsidP="00775027">
            <w:pPr>
              <w:jc w:val="center"/>
              <w:rPr>
                <w:b/>
                <w:bCs/>
                <w:sz w:val="13"/>
                <w:szCs w:val="13"/>
              </w:rPr>
            </w:pPr>
            <w:r w:rsidRPr="00775027">
              <w:rPr>
                <w:b/>
                <w:bCs/>
                <w:sz w:val="13"/>
                <w:szCs w:val="13"/>
              </w:rPr>
              <w:t>7598,19</w:t>
            </w:r>
          </w:p>
        </w:tc>
      </w:tr>
      <w:tr w:rsidR="00775027" w:rsidRPr="00775027" w14:paraId="379405F9"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368380F0" w14:textId="77777777" w:rsidR="00775027" w:rsidRPr="00775027" w:rsidRDefault="00775027" w:rsidP="00775027">
            <w:pPr>
              <w:jc w:val="center"/>
              <w:rPr>
                <w:b/>
                <w:bCs/>
                <w:sz w:val="13"/>
                <w:szCs w:val="13"/>
              </w:rPr>
            </w:pPr>
          </w:p>
        </w:tc>
        <w:tc>
          <w:tcPr>
            <w:tcW w:w="960" w:type="dxa"/>
            <w:tcBorders>
              <w:top w:val="nil"/>
              <w:left w:val="single" w:sz="8" w:space="0" w:color="auto"/>
              <w:bottom w:val="nil"/>
              <w:right w:val="single" w:sz="4" w:space="0" w:color="auto"/>
            </w:tcBorders>
            <w:shd w:val="clear" w:color="000000" w:fill="FFFFFF"/>
            <w:vAlign w:val="bottom"/>
            <w:hideMark/>
          </w:tcPr>
          <w:p w14:paraId="6DF6488F" w14:textId="77777777" w:rsidR="00775027" w:rsidRPr="00775027" w:rsidRDefault="00775027" w:rsidP="00775027">
            <w:pPr>
              <w:jc w:val="center"/>
              <w:rPr>
                <w:sz w:val="13"/>
                <w:szCs w:val="13"/>
              </w:rPr>
            </w:pPr>
            <w:r w:rsidRPr="00775027">
              <w:rPr>
                <w:sz w:val="13"/>
                <w:szCs w:val="13"/>
              </w:rPr>
              <w:t>34</w:t>
            </w:r>
          </w:p>
        </w:tc>
        <w:tc>
          <w:tcPr>
            <w:tcW w:w="5093" w:type="dxa"/>
            <w:gridSpan w:val="2"/>
            <w:tcBorders>
              <w:top w:val="single" w:sz="4" w:space="0" w:color="auto"/>
              <w:left w:val="nil"/>
              <w:bottom w:val="nil"/>
              <w:right w:val="nil"/>
            </w:tcBorders>
            <w:shd w:val="clear" w:color="000000" w:fill="FFFFFF"/>
            <w:noWrap/>
            <w:vAlign w:val="bottom"/>
            <w:hideMark/>
          </w:tcPr>
          <w:p w14:paraId="1C4A79D5" w14:textId="77777777" w:rsidR="00775027" w:rsidRPr="00775027" w:rsidRDefault="00775027" w:rsidP="00775027">
            <w:pPr>
              <w:rPr>
                <w:b/>
                <w:bCs/>
                <w:sz w:val="13"/>
                <w:szCs w:val="13"/>
              </w:rPr>
            </w:pPr>
            <w:r w:rsidRPr="00775027">
              <w:rPr>
                <w:b/>
                <w:bCs/>
                <w:sz w:val="13"/>
                <w:szCs w:val="13"/>
              </w:rPr>
              <w:t>Тариф с 01.01.</w:t>
            </w:r>
          </w:p>
        </w:tc>
        <w:tc>
          <w:tcPr>
            <w:tcW w:w="960" w:type="dxa"/>
            <w:tcBorders>
              <w:top w:val="nil"/>
              <w:left w:val="nil"/>
              <w:bottom w:val="nil"/>
              <w:right w:val="nil"/>
            </w:tcBorders>
            <w:shd w:val="clear" w:color="000000" w:fill="FFFFFF"/>
            <w:noWrap/>
            <w:vAlign w:val="bottom"/>
            <w:hideMark/>
          </w:tcPr>
          <w:p w14:paraId="703098CC" w14:textId="77777777" w:rsidR="00775027" w:rsidRPr="00775027" w:rsidRDefault="00775027" w:rsidP="00775027">
            <w:pPr>
              <w:rPr>
                <w:sz w:val="13"/>
                <w:szCs w:val="13"/>
              </w:rPr>
            </w:pPr>
            <w:r w:rsidRPr="00775027">
              <w:rPr>
                <w:sz w:val="13"/>
                <w:szCs w:val="13"/>
              </w:rPr>
              <w:t> </w:t>
            </w:r>
          </w:p>
        </w:tc>
        <w:tc>
          <w:tcPr>
            <w:tcW w:w="3380" w:type="dxa"/>
            <w:tcBorders>
              <w:top w:val="single" w:sz="4" w:space="0" w:color="auto"/>
              <w:left w:val="nil"/>
              <w:bottom w:val="nil"/>
              <w:right w:val="single" w:sz="4" w:space="0" w:color="auto"/>
            </w:tcBorders>
            <w:shd w:val="clear" w:color="000000" w:fill="FFFFFF"/>
            <w:noWrap/>
            <w:vAlign w:val="bottom"/>
            <w:hideMark/>
          </w:tcPr>
          <w:p w14:paraId="1362C1B3" w14:textId="77777777" w:rsidR="00775027" w:rsidRPr="00775027" w:rsidRDefault="00775027" w:rsidP="00775027">
            <w:pPr>
              <w:rPr>
                <w:sz w:val="13"/>
                <w:szCs w:val="13"/>
              </w:rPr>
            </w:pPr>
            <w:r w:rsidRPr="00775027">
              <w:rPr>
                <w:sz w:val="13"/>
                <w:szCs w:val="13"/>
              </w:rPr>
              <w:t> </w:t>
            </w:r>
          </w:p>
        </w:tc>
        <w:tc>
          <w:tcPr>
            <w:tcW w:w="960" w:type="dxa"/>
            <w:tcBorders>
              <w:top w:val="nil"/>
              <w:left w:val="single" w:sz="4" w:space="0" w:color="auto"/>
              <w:bottom w:val="nil"/>
              <w:right w:val="single" w:sz="4" w:space="0" w:color="auto"/>
            </w:tcBorders>
            <w:shd w:val="clear" w:color="000000" w:fill="FFFFFF"/>
            <w:noWrap/>
            <w:vAlign w:val="bottom"/>
            <w:hideMark/>
          </w:tcPr>
          <w:p w14:paraId="4EAD9F9B" w14:textId="77777777" w:rsidR="00775027" w:rsidRPr="00775027" w:rsidRDefault="00775027" w:rsidP="00775027">
            <w:pPr>
              <w:jc w:val="center"/>
              <w:rPr>
                <w:sz w:val="13"/>
                <w:szCs w:val="13"/>
              </w:rPr>
            </w:pPr>
            <w:r w:rsidRPr="00775027">
              <w:rPr>
                <w:sz w:val="13"/>
                <w:szCs w:val="13"/>
              </w:rPr>
              <w:t>руб./Гкал</w:t>
            </w:r>
          </w:p>
        </w:tc>
        <w:tc>
          <w:tcPr>
            <w:tcW w:w="1616" w:type="dxa"/>
            <w:tcBorders>
              <w:top w:val="nil"/>
              <w:left w:val="nil"/>
              <w:bottom w:val="single" w:sz="4" w:space="0" w:color="auto"/>
              <w:right w:val="single" w:sz="4" w:space="0" w:color="auto"/>
            </w:tcBorders>
            <w:shd w:val="clear" w:color="000000" w:fill="FFFFFF"/>
            <w:noWrap/>
            <w:vAlign w:val="bottom"/>
            <w:hideMark/>
          </w:tcPr>
          <w:p w14:paraId="75D0E442" w14:textId="77777777" w:rsidR="00775027" w:rsidRPr="00775027" w:rsidRDefault="00775027" w:rsidP="00775027">
            <w:pPr>
              <w:jc w:val="center"/>
              <w:rPr>
                <w:b/>
                <w:bCs/>
                <w:sz w:val="13"/>
                <w:szCs w:val="13"/>
              </w:rPr>
            </w:pPr>
            <w:r w:rsidRPr="00775027">
              <w:rPr>
                <w:b/>
                <w:bCs/>
                <w:sz w:val="13"/>
                <w:szCs w:val="13"/>
              </w:rPr>
              <w:t> </w:t>
            </w:r>
          </w:p>
        </w:tc>
        <w:tc>
          <w:tcPr>
            <w:tcW w:w="1796" w:type="dxa"/>
            <w:tcBorders>
              <w:top w:val="nil"/>
              <w:left w:val="nil"/>
              <w:bottom w:val="single" w:sz="4" w:space="0" w:color="auto"/>
              <w:right w:val="nil"/>
            </w:tcBorders>
            <w:shd w:val="clear" w:color="000000" w:fill="FFFFFF"/>
            <w:noWrap/>
            <w:vAlign w:val="bottom"/>
            <w:hideMark/>
          </w:tcPr>
          <w:p w14:paraId="69D1A7D8" w14:textId="77777777" w:rsidR="00775027" w:rsidRPr="00775027" w:rsidRDefault="00775027" w:rsidP="00775027">
            <w:pPr>
              <w:jc w:val="center"/>
              <w:rPr>
                <w:b/>
                <w:bCs/>
                <w:sz w:val="13"/>
                <w:szCs w:val="13"/>
              </w:rPr>
            </w:pPr>
            <w:r w:rsidRPr="00775027">
              <w:rPr>
                <w:b/>
                <w:bCs/>
                <w:sz w:val="13"/>
                <w:szCs w:val="13"/>
              </w:rPr>
              <w:t>6 539,84</w:t>
            </w:r>
          </w:p>
        </w:tc>
        <w:tc>
          <w:tcPr>
            <w:tcW w:w="1576" w:type="dxa"/>
            <w:tcBorders>
              <w:top w:val="nil"/>
              <w:left w:val="single" w:sz="4" w:space="0" w:color="auto"/>
              <w:bottom w:val="single" w:sz="4" w:space="0" w:color="auto"/>
              <w:right w:val="single" w:sz="4" w:space="0" w:color="auto"/>
            </w:tcBorders>
            <w:shd w:val="clear" w:color="000000" w:fill="FFFFFF"/>
            <w:noWrap/>
            <w:vAlign w:val="bottom"/>
            <w:hideMark/>
          </w:tcPr>
          <w:p w14:paraId="2B20EAA7" w14:textId="77777777" w:rsidR="00775027" w:rsidRPr="00775027" w:rsidRDefault="00775027" w:rsidP="00775027">
            <w:pPr>
              <w:jc w:val="center"/>
              <w:rPr>
                <w:b/>
                <w:bCs/>
                <w:sz w:val="13"/>
                <w:szCs w:val="13"/>
              </w:rPr>
            </w:pPr>
            <w:r w:rsidRPr="00775027">
              <w:rPr>
                <w:b/>
                <w:bCs/>
                <w:sz w:val="13"/>
                <w:szCs w:val="13"/>
              </w:rPr>
              <w:t>6 539,84</w:t>
            </w:r>
          </w:p>
        </w:tc>
        <w:tc>
          <w:tcPr>
            <w:tcW w:w="1936" w:type="dxa"/>
            <w:tcBorders>
              <w:top w:val="nil"/>
              <w:left w:val="nil"/>
              <w:bottom w:val="single" w:sz="4" w:space="0" w:color="auto"/>
              <w:right w:val="nil"/>
            </w:tcBorders>
            <w:shd w:val="clear" w:color="000000" w:fill="FFFFFF"/>
            <w:noWrap/>
            <w:vAlign w:val="bottom"/>
            <w:hideMark/>
          </w:tcPr>
          <w:p w14:paraId="28D6D2B3" w14:textId="77777777" w:rsidR="00775027" w:rsidRPr="00775027" w:rsidRDefault="00775027" w:rsidP="00775027">
            <w:pPr>
              <w:rPr>
                <w:sz w:val="13"/>
                <w:szCs w:val="13"/>
              </w:rPr>
            </w:pPr>
            <w:r w:rsidRPr="00775027">
              <w:rPr>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545DE22F" w14:textId="77777777" w:rsidR="00775027" w:rsidRPr="00775027" w:rsidRDefault="00775027" w:rsidP="00775027">
            <w:pPr>
              <w:rPr>
                <w:sz w:val="13"/>
                <w:szCs w:val="13"/>
              </w:rPr>
            </w:pPr>
            <w:r w:rsidRPr="00775027">
              <w:rPr>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30BB1804" w14:textId="77777777" w:rsidR="00775027" w:rsidRPr="00775027" w:rsidRDefault="00775027" w:rsidP="00775027">
            <w:pPr>
              <w:jc w:val="center"/>
              <w:rPr>
                <w:b/>
                <w:bCs/>
                <w:sz w:val="13"/>
                <w:szCs w:val="13"/>
              </w:rPr>
            </w:pPr>
            <w:r w:rsidRPr="00775027">
              <w:rPr>
                <w:b/>
                <w:bCs/>
                <w:sz w:val="13"/>
                <w:szCs w:val="13"/>
              </w:rPr>
              <w:t>7167,67</w:t>
            </w:r>
          </w:p>
        </w:tc>
        <w:tc>
          <w:tcPr>
            <w:tcW w:w="1936" w:type="dxa"/>
            <w:tcBorders>
              <w:top w:val="nil"/>
              <w:left w:val="single" w:sz="4" w:space="0" w:color="auto"/>
              <w:bottom w:val="single" w:sz="4" w:space="0" w:color="auto"/>
              <w:right w:val="nil"/>
            </w:tcBorders>
            <w:shd w:val="clear" w:color="000000" w:fill="FFFFFF"/>
            <w:noWrap/>
            <w:vAlign w:val="bottom"/>
            <w:hideMark/>
          </w:tcPr>
          <w:p w14:paraId="14951D5C" w14:textId="77777777" w:rsidR="00775027" w:rsidRPr="00775027" w:rsidRDefault="00775027" w:rsidP="00775027">
            <w:pPr>
              <w:jc w:val="center"/>
              <w:rPr>
                <w:b/>
                <w:bCs/>
                <w:sz w:val="13"/>
                <w:szCs w:val="13"/>
              </w:rPr>
            </w:pPr>
            <w:r w:rsidRPr="00775027">
              <w:rPr>
                <w:b/>
                <w:bCs/>
                <w:sz w:val="13"/>
                <w:szCs w:val="13"/>
              </w:rPr>
              <w:t>7598,19</w:t>
            </w:r>
          </w:p>
        </w:tc>
      </w:tr>
      <w:tr w:rsidR="00775027" w:rsidRPr="00775027" w14:paraId="613CD08F"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44B5FA19" w14:textId="77777777" w:rsidR="00775027" w:rsidRPr="00775027" w:rsidRDefault="00775027" w:rsidP="00775027">
            <w:pPr>
              <w:jc w:val="center"/>
              <w:rPr>
                <w:b/>
                <w:bCs/>
                <w:sz w:val="13"/>
                <w:szCs w:val="13"/>
              </w:rPr>
            </w:pPr>
          </w:p>
        </w:tc>
        <w:tc>
          <w:tcPr>
            <w:tcW w:w="960" w:type="dxa"/>
            <w:tcBorders>
              <w:top w:val="single" w:sz="4" w:space="0" w:color="auto"/>
              <w:left w:val="single" w:sz="8" w:space="0" w:color="auto"/>
              <w:bottom w:val="nil"/>
              <w:right w:val="single" w:sz="4" w:space="0" w:color="auto"/>
            </w:tcBorders>
            <w:shd w:val="clear" w:color="000000" w:fill="FFFFFF"/>
            <w:vAlign w:val="bottom"/>
            <w:hideMark/>
          </w:tcPr>
          <w:p w14:paraId="1448665A" w14:textId="77777777" w:rsidR="00775027" w:rsidRPr="00775027" w:rsidRDefault="00775027" w:rsidP="00775027">
            <w:pPr>
              <w:jc w:val="center"/>
              <w:rPr>
                <w:sz w:val="13"/>
                <w:szCs w:val="13"/>
              </w:rPr>
            </w:pPr>
            <w:r w:rsidRPr="00775027">
              <w:rPr>
                <w:sz w:val="13"/>
                <w:szCs w:val="13"/>
              </w:rPr>
              <w:t>35</w:t>
            </w:r>
          </w:p>
        </w:tc>
        <w:tc>
          <w:tcPr>
            <w:tcW w:w="5093" w:type="dxa"/>
            <w:gridSpan w:val="2"/>
            <w:tcBorders>
              <w:top w:val="single" w:sz="4" w:space="0" w:color="auto"/>
              <w:left w:val="nil"/>
              <w:bottom w:val="nil"/>
              <w:right w:val="nil"/>
            </w:tcBorders>
            <w:shd w:val="clear" w:color="000000" w:fill="FFFFFF"/>
            <w:noWrap/>
            <w:vAlign w:val="bottom"/>
            <w:hideMark/>
          </w:tcPr>
          <w:p w14:paraId="388B594C" w14:textId="77777777" w:rsidR="00775027" w:rsidRPr="00775027" w:rsidRDefault="00775027" w:rsidP="00775027">
            <w:pPr>
              <w:rPr>
                <w:b/>
                <w:bCs/>
                <w:sz w:val="13"/>
                <w:szCs w:val="13"/>
              </w:rPr>
            </w:pPr>
            <w:r w:rsidRPr="00775027">
              <w:rPr>
                <w:b/>
                <w:bCs/>
                <w:sz w:val="13"/>
                <w:szCs w:val="13"/>
              </w:rPr>
              <w:t>Тариф с 01.07.</w:t>
            </w:r>
          </w:p>
        </w:tc>
        <w:tc>
          <w:tcPr>
            <w:tcW w:w="960" w:type="dxa"/>
            <w:tcBorders>
              <w:top w:val="single" w:sz="4" w:space="0" w:color="auto"/>
              <w:left w:val="nil"/>
              <w:bottom w:val="nil"/>
              <w:right w:val="nil"/>
            </w:tcBorders>
            <w:shd w:val="clear" w:color="000000" w:fill="FFFFFF"/>
            <w:noWrap/>
            <w:vAlign w:val="bottom"/>
            <w:hideMark/>
          </w:tcPr>
          <w:p w14:paraId="54ED80D7" w14:textId="77777777" w:rsidR="00775027" w:rsidRPr="00775027" w:rsidRDefault="00775027" w:rsidP="00775027">
            <w:pPr>
              <w:rPr>
                <w:sz w:val="13"/>
                <w:szCs w:val="13"/>
              </w:rPr>
            </w:pPr>
            <w:r w:rsidRPr="00775027">
              <w:rPr>
                <w:sz w:val="13"/>
                <w:szCs w:val="13"/>
              </w:rPr>
              <w:t> </w:t>
            </w:r>
          </w:p>
        </w:tc>
        <w:tc>
          <w:tcPr>
            <w:tcW w:w="3380" w:type="dxa"/>
            <w:tcBorders>
              <w:top w:val="single" w:sz="4" w:space="0" w:color="auto"/>
              <w:left w:val="nil"/>
              <w:bottom w:val="nil"/>
              <w:right w:val="single" w:sz="4" w:space="0" w:color="auto"/>
            </w:tcBorders>
            <w:shd w:val="clear" w:color="000000" w:fill="FFFFFF"/>
            <w:noWrap/>
            <w:vAlign w:val="bottom"/>
            <w:hideMark/>
          </w:tcPr>
          <w:p w14:paraId="367495D7" w14:textId="77777777" w:rsidR="00775027" w:rsidRPr="00775027" w:rsidRDefault="00775027" w:rsidP="00775027">
            <w:pPr>
              <w:rPr>
                <w:sz w:val="13"/>
                <w:szCs w:val="13"/>
              </w:rPr>
            </w:pPr>
            <w:r w:rsidRPr="00775027">
              <w:rPr>
                <w:sz w:val="13"/>
                <w:szCs w:val="13"/>
              </w:rPr>
              <w:t> </w:t>
            </w:r>
          </w:p>
        </w:tc>
        <w:tc>
          <w:tcPr>
            <w:tcW w:w="960" w:type="dxa"/>
            <w:tcBorders>
              <w:top w:val="single" w:sz="4" w:space="0" w:color="auto"/>
              <w:left w:val="single" w:sz="4" w:space="0" w:color="auto"/>
              <w:bottom w:val="nil"/>
              <w:right w:val="single" w:sz="4" w:space="0" w:color="auto"/>
            </w:tcBorders>
            <w:shd w:val="clear" w:color="000000" w:fill="FFFFFF"/>
            <w:noWrap/>
            <w:vAlign w:val="bottom"/>
            <w:hideMark/>
          </w:tcPr>
          <w:p w14:paraId="31A53BDD" w14:textId="77777777" w:rsidR="00775027" w:rsidRPr="00775027" w:rsidRDefault="00775027" w:rsidP="00775027">
            <w:pPr>
              <w:jc w:val="center"/>
              <w:rPr>
                <w:sz w:val="13"/>
                <w:szCs w:val="13"/>
              </w:rPr>
            </w:pPr>
            <w:r w:rsidRPr="00775027">
              <w:rPr>
                <w:sz w:val="13"/>
                <w:szCs w:val="13"/>
              </w:rPr>
              <w:t>руб./Гкал</w:t>
            </w:r>
          </w:p>
        </w:tc>
        <w:tc>
          <w:tcPr>
            <w:tcW w:w="1616" w:type="dxa"/>
            <w:tcBorders>
              <w:top w:val="nil"/>
              <w:left w:val="nil"/>
              <w:bottom w:val="nil"/>
              <w:right w:val="nil"/>
            </w:tcBorders>
            <w:shd w:val="clear" w:color="000000" w:fill="FFFFFF"/>
            <w:noWrap/>
            <w:vAlign w:val="bottom"/>
            <w:hideMark/>
          </w:tcPr>
          <w:p w14:paraId="2AF65033" w14:textId="77777777" w:rsidR="00775027" w:rsidRPr="00775027" w:rsidRDefault="00775027" w:rsidP="00775027">
            <w:pPr>
              <w:jc w:val="center"/>
              <w:rPr>
                <w:b/>
                <w:bCs/>
                <w:sz w:val="13"/>
                <w:szCs w:val="13"/>
              </w:rPr>
            </w:pPr>
            <w:r w:rsidRPr="00775027">
              <w:rPr>
                <w:b/>
                <w:bCs/>
                <w:sz w:val="13"/>
                <w:szCs w:val="13"/>
              </w:rPr>
              <w:t> </w:t>
            </w:r>
          </w:p>
        </w:tc>
        <w:tc>
          <w:tcPr>
            <w:tcW w:w="1796" w:type="dxa"/>
            <w:tcBorders>
              <w:top w:val="nil"/>
              <w:left w:val="single" w:sz="4" w:space="0" w:color="auto"/>
              <w:bottom w:val="nil"/>
              <w:right w:val="nil"/>
            </w:tcBorders>
            <w:shd w:val="clear" w:color="000000" w:fill="FFFFFF"/>
            <w:noWrap/>
            <w:vAlign w:val="bottom"/>
            <w:hideMark/>
          </w:tcPr>
          <w:p w14:paraId="466F6FDF" w14:textId="77777777" w:rsidR="00775027" w:rsidRPr="00775027" w:rsidRDefault="00775027" w:rsidP="00775027">
            <w:pPr>
              <w:jc w:val="center"/>
              <w:rPr>
                <w:b/>
                <w:bCs/>
                <w:sz w:val="13"/>
                <w:szCs w:val="13"/>
              </w:rPr>
            </w:pPr>
            <w:r w:rsidRPr="00775027">
              <w:rPr>
                <w:b/>
                <w:bCs/>
                <w:sz w:val="13"/>
                <w:szCs w:val="13"/>
              </w:rPr>
              <w:t>10 640,00</w:t>
            </w:r>
          </w:p>
        </w:tc>
        <w:tc>
          <w:tcPr>
            <w:tcW w:w="1576" w:type="dxa"/>
            <w:tcBorders>
              <w:top w:val="nil"/>
              <w:left w:val="single" w:sz="4" w:space="0" w:color="auto"/>
              <w:bottom w:val="single" w:sz="4" w:space="0" w:color="auto"/>
              <w:right w:val="single" w:sz="4" w:space="0" w:color="auto"/>
            </w:tcBorders>
            <w:shd w:val="clear" w:color="000000" w:fill="FFFFFF"/>
            <w:noWrap/>
            <w:vAlign w:val="bottom"/>
            <w:hideMark/>
          </w:tcPr>
          <w:p w14:paraId="3C239275" w14:textId="77777777" w:rsidR="00775027" w:rsidRPr="00775027" w:rsidRDefault="00775027" w:rsidP="00775027">
            <w:pPr>
              <w:jc w:val="center"/>
              <w:rPr>
                <w:b/>
                <w:bCs/>
                <w:sz w:val="13"/>
                <w:szCs w:val="13"/>
              </w:rPr>
            </w:pPr>
            <w:r w:rsidRPr="00775027">
              <w:rPr>
                <w:b/>
                <w:bCs/>
                <w:sz w:val="13"/>
                <w:szCs w:val="13"/>
              </w:rPr>
              <w:t>7167,67</w:t>
            </w:r>
          </w:p>
        </w:tc>
        <w:tc>
          <w:tcPr>
            <w:tcW w:w="1936" w:type="dxa"/>
            <w:tcBorders>
              <w:top w:val="nil"/>
              <w:left w:val="nil"/>
              <w:bottom w:val="single" w:sz="4" w:space="0" w:color="auto"/>
              <w:right w:val="nil"/>
            </w:tcBorders>
            <w:shd w:val="clear" w:color="000000" w:fill="FFFFFF"/>
            <w:noWrap/>
            <w:vAlign w:val="bottom"/>
            <w:hideMark/>
          </w:tcPr>
          <w:p w14:paraId="3BB6612E" w14:textId="77777777" w:rsidR="00775027" w:rsidRPr="00775027" w:rsidRDefault="00775027" w:rsidP="00775027">
            <w:pPr>
              <w:rPr>
                <w:sz w:val="13"/>
                <w:szCs w:val="13"/>
              </w:rPr>
            </w:pPr>
            <w:r w:rsidRPr="00775027">
              <w:rPr>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5EBAF0E9" w14:textId="77777777" w:rsidR="00775027" w:rsidRPr="00775027" w:rsidRDefault="00775027" w:rsidP="00775027">
            <w:pPr>
              <w:rPr>
                <w:sz w:val="13"/>
                <w:szCs w:val="13"/>
              </w:rPr>
            </w:pPr>
            <w:r w:rsidRPr="00775027">
              <w:rPr>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44B8F442" w14:textId="77777777" w:rsidR="00775027" w:rsidRPr="00775027" w:rsidRDefault="00775027" w:rsidP="00775027">
            <w:pPr>
              <w:jc w:val="center"/>
              <w:rPr>
                <w:b/>
                <w:bCs/>
                <w:sz w:val="13"/>
                <w:szCs w:val="13"/>
              </w:rPr>
            </w:pPr>
            <w:r w:rsidRPr="00775027">
              <w:rPr>
                <w:b/>
                <w:bCs/>
                <w:sz w:val="13"/>
                <w:szCs w:val="13"/>
              </w:rPr>
              <w:t>7642,72</w:t>
            </w:r>
          </w:p>
        </w:tc>
        <w:tc>
          <w:tcPr>
            <w:tcW w:w="1936" w:type="dxa"/>
            <w:tcBorders>
              <w:top w:val="nil"/>
              <w:left w:val="single" w:sz="4" w:space="0" w:color="auto"/>
              <w:bottom w:val="single" w:sz="4" w:space="0" w:color="auto"/>
              <w:right w:val="nil"/>
            </w:tcBorders>
            <w:shd w:val="clear" w:color="000000" w:fill="FFFFFF"/>
            <w:noWrap/>
            <w:vAlign w:val="bottom"/>
            <w:hideMark/>
          </w:tcPr>
          <w:p w14:paraId="067F6B1C" w14:textId="77777777" w:rsidR="00775027" w:rsidRPr="00775027" w:rsidRDefault="00775027" w:rsidP="00775027">
            <w:pPr>
              <w:jc w:val="center"/>
              <w:rPr>
                <w:b/>
                <w:bCs/>
                <w:sz w:val="13"/>
                <w:szCs w:val="13"/>
              </w:rPr>
            </w:pPr>
            <w:r w:rsidRPr="00775027">
              <w:rPr>
                <w:b/>
                <w:bCs/>
                <w:sz w:val="13"/>
                <w:szCs w:val="13"/>
              </w:rPr>
              <w:t>7598,19</w:t>
            </w:r>
          </w:p>
        </w:tc>
      </w:tr>
      <w:tr w:rsidR="00775027" w:rsidRPr="00775027" w14:paraId="451C3DA2" w14:textId="77777777" w:rsidTr="00E8485B">
        <w:trPr>
          <w:trHeight w:val="300"/>
          <w:jc w:val="center"/>
        </w:trPr>
        <w:tc>
          <w:tcPr>
            <w:tcW w:w="500" w:type="dxa"/>
            <w:tcBorders>
              <w:top w:val="nil"/>
              <w:left w:val="nil"/>
              <w:bottom w:val="nil"/>
              <w:right w:val="nil"/>
            </w:tcBorders>
            <w:shd w:val="clear" w:color="auto" w:fill="auto"/>
            <w:noWrap/>
            <w:vAlign w:val="bottom"/>
            <w:hideMark/>
          </w:tcPr>
          <w:p w14:paraId="7519F169" w14:textId="77777777" w:rsidR="00775027" w:rsidRPr="00775027" w:rsidRDefault="00775027" w:rsidP="00775027">
            <w:pPr>
              <w:jc w:val="center"/>
              <w:rPr>
                <w:b/>
                <w:bCs/>
                <w:sz w:val="13"/>
                <w:szCs w:val="13"/>
              </w:rPr>
            </w:pPr>
          </w:p>
        </w:tc>
        <w:tc>
          <w:tcPr>
            <w:tcW w:w="960" w:type="dxa"/>
            <w:tcBorders>
              <w:top w:val="single" w:sz="4" w:space="0" w:color="auto"/>
              <w:left w:val="single" w:sz="8" w:space="0" w:color="auto"/>
              <w:bottom w:val="nil"/>
              <w:right w:val="single" w:sz="4" w:space="0" w:color="auto"/>
            </w:tcBorders>
            <w:shd w:val="clear" w:color="000000" w:fill="FFFFFF"/>
            <w:vAlign w:val="bottom"/>
            <w:hideMark/>
          </w:tcPr>
          <w:p w14:paraId="7F4F45D2" w14:textId="77777777" w:rsidR="00775027" w:rsidRPr="00775027" w:rsidRDefault="00775027" w:rsidP="00775027">
            <w:pPr>
              <w:jc w:val="center"/>
              <w:rPr>
                <w:sz w:val="13"/>
                <w:szCs w:val="13"/>
              </w:rPr>
            </w:pPr>
            <w:r w:rsidRPr="00775027">
              <w:rPr>
                <w:sz w:val="13"/>
                <w:szCs w:val="13"/>
              </w:rPr>
              <w:t>36</w:t>
            </w:r>
          </w:p>
        </w:tc>
        <w:tc>
          <w:tcPr>
            <w:tcW w:w="9433"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F369316" w14:textId="77777777" w:rsidR="00775027" w:rsidRPr="00775027" w:rsidRDefault="00775027" w:rsidP="00775027">
            <w:pPr>
              <w:rPr>
                <w:b/>
                <w:bCs/>
                <w:sz w:val="13"/>
                <w:szCs w:val="13"/>
              </w:rPr>
            </w:pPr>
            <w:r w:rsidRPr="00775027">
              <w:rPr>
                <w:b/>
                <w:bCs/>
                <w:sz w:val="13"/>
                <w:szCs w:val="13"/>
              </w:rPr>
              <w:t>Рост с 01.07.</w:t>
            </w:r>
          </w:p>
        </w:tc>
        <w:tc>
          <w:tcPr>
            <w:tcW w:w="960" w:type="dxa"/>
            <w:tcBorders>
              <w:top w:val="single" w:sz="4" w:space="0" w:color="auto"/>
              <w:left w:val="nil"/>
              <w:bottom w:val="nil"/>
              <w:right w:val="single" w:sz="4" w:space="0" w:color="auto"/>
            </w:tcBorders>
            <w:shd w:val="clear" w:color="000000" w:fill="FFFFFF"/>
            <w:noWrap/>
            <w:vAlign w:val="bottom"/>
            <w:hideMark/>
          </w:tcPr>
          <w:p w14:paraId="0BB567F8" w14:textId="77777777" w:rsidR="00775027" w:rsidRPr="00775027" w:rsidRDefault="00775027" w:rsidP="00775027">
            <w:pPr>
              <w:jc w:val="center"/>
              <w:rPr>
                <w:sz w:val="13"/>
                <w:szCs w:val="13"/>
              </w:rPr>
            </w:pPr>
            <w:r w:rsidRPr="00775027">
              <w:rPr>
                <w:sz w:val="13"/>
                <w:szCs w:val="13"/>
              </w:rPr>
              <w:t> </w:t>
            </w:r>
          </w:p>
        </w:tc>
        <w:tc>
          <w:tcPr>
            <w:tcW w:w="1616" w:type="dxa"/>
            <w:tcBorders>
              <w:top w:val="single" w:sz="4" w:space="0" w:color="auto"/>
              <w:left w:val="nil"/>
              <w:bottom w:val="nil"/>
              <w:right w:val="nil"/>
            </w:tcBorders>
            <w:shd w:val="clear" w:color="000000" w:fill="FFFFFF"/>
            <w:noWrap/>
            <w:vAlign w:val="bottom"/>
            <w:hideMark/>
          </w:tcPr>
          <w:p w14:paraId="496258AE" w14:textId="77777777" w:rsidR="00775027" w:rsidRPr="00775027" w:rsidRDefault="00775027" w:rsidP="00775027">
            <w:pPr>
              <w:jc w:val="center"/>
              <w:rPr>
                <w:b/>
                <w:bCs/>
                <w:sz w:val="13"/>
                <w:szCs w:val="13"/>
              </w:rPr>
            </w:pPr>
            <w:r w:rsidRPr="00775027">
              <w:rPr>
                <w:b/>
                <w:bCs/>
                <w:sz w:val="13"/>
                <w:szCs w:val="13"/>
              </w:rPr>
              <w:t> </w:t>
            </w:r>
          </w:p>
        </w:tc>
        <w:tc>
          <w:tcPr>
            <w:tcW w:w="1796" w:type="dxa"/>
            <w:tcBorders>
              <w:top w:val="single" w:sz="4" w:space="0" w:color="auto"/>
              <w:left w:val="single" w:sz="4" w:space="0" w:color="auto"/>
              <w:bottom w:val="nil"/>
              <w:right w:val="nil"/>
            </w:tcBorders>
            <w:shd w:val="clear" w:color="000000" w:fill="FFFFFF"/>
            <w:noWrap/>
            <w:vAlign w:val="bottom"/>
            <w:hideMark/>
          </w:tcPr>
          <w:p w14:paraId="5CF0DEE8" w14:textId="77777777" w:rsidR="00775027" w:rsidRPr="00775027" w:rsidRDefault="00775027" w:rsidP="00775027">
            <w:pPr>
              <w:jc w:val="center"/>
              <w:rPr>
                <w:b/>
                <w:bCs/>
                <w:sz w:val="13"/>
                <w:szCs w:val="13"/>
              </w:rPr>
            </w:pPr>
            <w:r w:rsidRPr="00775027">
              <w:rPr>
                <w:b/>
                <w:bCs/>
                <w:sz w:val="13"/>
                <w:szCs w:val="13"/>
              </w:rPr>
              <w:t> </w:t>
            </w:r>
          </w:p>
        </w:tc>
        <w:tc>
          <w:tcPr>
            <w:tcW w:w="1576" w:type="dxa"/>
            <w:tcBorders>
              <w:top w:val="nil"/>
              <w:left w:val="single" w:sz="4" w:space="0" w:color="auto"/>
              <w:bottom w:val="single" w:sz="4" w:space="0" w:color="auto"/>
              <w:right w:val="nil"/>
            </w:tcBorders>
            <w:shd w:val="clear" w:color="000000" w:fill="FFFFFF"/>
            <w:noWrap/>
            <w:vAlign w:val="bottom"/>
            <w:hideMark/>
          </w:tcPr>
          <w:p w14:paraId="1FA44000" w14:textId="77777777" w:rsidR="00775027" w:rsidRPr="00775027" w:rsidRDefault="00775027" w:rsidP="00775027">
            <w:pPr>
              <w:jc w:val="center"/>
              <w:rPr>
                <w:b/>
                <w:bCs/>
                <w:sz w:val="13"/>
                <w:szCs w:val="13"/>
              </w:rPr>
            </w:pPr>
            <w:r w:rsidRPr="00775027">
              <w:rPr>
                <w:b/>
                <w:bCs/>
                <w:sz w:val="13"/>
                <w:szCs w:val="13"/>
              </w:rPr>
              <w:t>9,60</w:t>
            </w:r>
          </w:p>
        </w:tc>
        <w:tc>
          <w:tcPr>
            <w:tcW w:w="1936" w:type="dxa"/>
            <w:tcBorders>
              <w:top w:val="nil"/>
              <w:left w:val="single" w:sz="4" w:space="0" w:color="auto"/>
              <w:bottom w:val="single" w:sz="4" w:space="0" w:color="auto"/>
              <w:right w:val="nil"/>
            </w:tcBorders>
            <w:shd w:val="clear" w:color="000000" w:fill="FFFFFF"/>
            <w:noWrap/>
            <w:vAlign w:val="bottom"/>
            <w:hideMark/>
          </w:tcPr>
          <w:p w14:paraId="7B38120B" w14:textId="77777777" w:rsidR="00775027" w:rsidRPr="00775027" w:rsidRDefault="00775027" w:rsidP="00775027">
            <w:pPr>
              <w:rPr>
                <w:sz w:val="13"/>
                <w:szCs w:val="13"/>
              </w:rPr>
            </w:pPr>
            <w:r w:rsidRPr="00775027">
              <w:rPr>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31192C3A" w14:textId="77777777" w:rsidR="00775027" w:rsidRPr="00775027" w:rsidRDefault="00775027" w:rsidP="00775027">
            <w:pPr>
              <w:rPr>
                <w:sz w:val="13"/>
                <w:szCs w:val="13"/>
              </w:rPr>
            </w:pPr>
            <w:r w:rsidRPr="00775027">
              <w:rPr>
                <w:sz w:val="13"/>
                <w:szCs w:val="13"/>
              </w:rPr>
              <w:t> </w:t>
            </w:r>
          </w:p>
        </w:tc>
        <w:tc>
          <w:tcPr>
            <w:tcW w:w="1936" w:type="dxa"/>
            <w:tcBorders>
              <w:top w:val="nil"/>
              <w:left w:val="single" w:sz="4" w:space="0" w:color="auto"/>
              <w:bottom w:val="single" w:sz="4" w:space="0" w:color="auto"/>
              <w:right w:val="nil"/>
            </w:tcBorders>
            <w:shd w:val="clear" w:color="000000" w:fill="FFFFFF"/>
            <w:noWrap/>
            <w:vAlign w:val="bottom"/>
            <w:hideMark/>
          </w:tcPr>
          <w:p w14:paraId="2DC28D34" w14:textId="77777777" w:rsidR="00775027" w:rsidRPr="00775027" w:rsidRDefault="00775027" w:rsidP="00775027">
            <w:pPr>
              <w:jc w:val="center"/>
              <w:rPr>
                <w:b/>
                <w:bCs/>
                <w:sz w:val="13"/>
                <w:szCs w:val="13"/>
              </w:rPr>
            </w:pPr>
            <w:r w:rsidRPr="00775027">
              <w:rPr>
                <w:b/>
                <w:bCs/>
                <w:sz w:val="13"/>
                <w:szCs w:val="13"/>
              </w:rPr>
              <w:t>6,63</w:t>
            </w:r>
          </w:p>
        </w:tc>
        <w:tc>
          <w:tcPr>
            <w:tcW w:w="1936" w:type="dxa"/>
            <w:tcBorders>
              <w:top w:val="nil"/>
              <w:left w:val="single" w:sz="4" w:space="0" w:color="auto"/>
              <w:bottom w:val="single" w:sz="4" w:space="0" w:color="auto"/>
              <w:right w:val="nil"/>
            </w:tcBorders>
            <w:shd w:val="clear" w:color="000000" w:fill="FFFFFF"/>
            <w:noWrap/>
            <w:vAlign w:val="bottom"/>
            <w:hideMark/>
          </w:tcPr>
          <w:p w14:paraId="1BAFDF75" w14:textId="77777777" w:rsidR="00775027" w:rsidRPr="00775027" w:rsidRDefault="00775027" w:rsidP="00775027">
            <w:pPr>
              <w:jc w:val="center"/>
              <w:rPr>
                <w:b/>
                <w:bCs/>
                <w:sz w:val="13"/>
                <w:szCs w:val="13"/>
              </w:rPr>
            </w:pPr>
            <w:r w:rsidRPr="00775027">
              <w:rPr>
                <w:b/>
                <w:bCs/>
                <w:sz w:val="13"/>
                <w:szCs w:val="13"/>
              </w:rPr>
              <w:t>0,00</w:t>
            </w:r>
          </w:p>
        </w:tc>
      </w:tr>
    </w:tbl>
    <w:p w14:paraId="6775372E" w14:textId="77777777" w:rsidR="00775027" w:rsidRPr="00775027" w:rsidRDefault="00775027" w:rsidP="00775027">
      <w:pPr>
        <w:tabs>
          <w:tab w:val="left" w:pos="5580"/>
          <w:tab w:val="left" w:pos="9498"/>
        </w:tabs>
        <w:sectPr w:rsidR="00775027" w:rsidRPr="00775027" w:rsidSect="00775027">
          <w:pgSz w:w="16838" w:h="11906" w:orient="landscape"/>
          <w:pgMar w:top="1418" w:right="709" w:bottom="707" w:left="426" w:header="709" w:footer="709" w:gutter="0"/>
          <w:cols w:space="708"/>
          <w:docGrid w:linePitch="360"/>
        </w:sectPr>
      </w:pPr>
    </w:p>
    <w:p w14:paraId="46F6B1E2" w14:textId="4E6BDBA1" w:rsidR="00775027" w:rsidRPr="00AE0629" w:rsidRDefault="00775027" w:rsidP="00775027">
      <w:pPr>
        <w:tabs>
          <w:tab w:val="left" w:pos="5580"/>
          <w:tab w:val="left" w:pos="9498"/>
        </w:tabs>
        <w:ind w:left="-4836" w:right="-569" w:firstLine="10365"/>
      </w:pPr>
      <w:r w:rsidRPr="00AE0629">
        <w:lastRenderedPageBreak/>
        <w:t xml:space="preserve">Приложение № </w:t>
      </w:r>
      <w:r>
        <w:t>14</w:t>
      </w:r>
      <w:r>
        <w:t>4</w:t>
      </w:r>
      <w:r>
        <w:t xml:space="preserve"> </w:t>
      </w:r>
      <w:r w:rsidRPr="00AE0629">
        <w:t xml:space="preserve">к протоколу № </w:t>
      </w:r>
      <w:r>
        <w:t>80</w:t>
      </w:r>
    </w:p>
    <w:p w14:paraId="01130D90" w14:textId="77777777" w:rsidR="00775027" w:rsidRPr="00AE0629" w:rsidRDefault="00775027" w:rsidP="00775027">
      <w:pPr>
        <w:tabs>
          <w:tab w:val="left" w:pos="5580"/>
          <w:tab w:val="left" w:pos="9498"/>
        </w:tabs>
        <w:ind w:left="-4836" w:right="-569" w:firstLine="10365"/>
      </w:pPr>
      <w:r w:rsidRPr="00AE0629">
        <w:t>заседания правления Региональной</w:t>
      </w:r>
    </w:p>
    <w:p w14:paraId="52FBF459" w14:textId="77777777" w:rsidR="00775027" w:rsidRPr="00AE0629" w:rsidRDefault="00775027" w:rsidP="00775027">
      <w:pPr>
        <w:tabs>
          <w:tab w:val="left" w:pos="5580"/>
          <w:tab w:val="left" w:pos="9498"/>
        </w:tabs>
        <w:ind w:left="-4836" w:right="-569" w:firstLine="10365"/>
      </w:pPr>
      <w:r w:rsidRPr="00AE0629">
        <w:t>энергетической комиссии</w:t>
      </w:r>
    </w:p>
    <w:p w14:paraId="26D9EC87" w14:textId="77777777" w:rsidR="00775027" w:rsidRDefault="00775027" w:rsidP="00775027">
      <w:pPr>
        <w:tabs>
          <w:tab w:val="left" w:pos="5580"/>
          <w:tab w:val="left" w:pos="9498"/>
        </w:tabs>
        <w:ind w:left="-4836" w:right="-569" w:firstLine="10365"/>
      </w:pPr>
      <w:r w:rsidRPr="00AE0629">
        <w:t xml:space="preserve">Кузбасса от </w:t>
      </w:r>
      <w:r>
        <w:t>19</w:t>
      </w:r>
      <w:r w:rsidRPr="00AE0629">
        <w:t>.1</w:t>
      </w:r>
      <w:r>
        <w:t>2</w:t>
      </w:r>
      <w:r w:rsidRPr="00AE0629">
        <w:t>.2023</w:t>
      </w:r>
    </w:p>
    <w:p w14:paraId="1153AF18" w14:textId="77777777" w:rsidR="00775027" w:rsidRDefault="00775027" w:rsidP="00775027">
      <w:pPr>
        <w:tabs>
          <w:tab w:val="left" w:pos="5580"/>
          <w:tab w:val="left" w:pos="9498"/>
        </w:tabs>
        <w:ind w:left="-4836" w:right="-569" w:firstLine="10365"/>
      </w:pPr>
    </w:p>
    <w:p w14:paraId="73B29BF9" w14:textId="77777777" w:rsidR="00775027" w:rsidRPr="00775027" w:rsidRDefault="00775027" w:rsidP="00775027">
      <w:pPr>
        <w:tabs>
          <w:tab w:val="left" w:pos="5580"/>
          <w:tab w:val="left" w:pos="9498"/>
        </w:tabs>
        <w:ind w:left="-4836" w:right="-569" w:firstLine="9231"/>
      </w:pPr>
    </w:p>
    <w:p w14:paraId="2616A462" w14:textId="77777777" w:rsidR="00775027" w:rsidRPr="00775027" w:rsidRDefault="00775027" w:rsidP="00775027">
      <w:pPr>
        <w:ind w:left="-284" w:right="-143"/>
        <w:jc w:val="center"/>
        <w:rPr>
          <w:b/>
          <w:bCs/>
          <w:color w:val="000000"/>
          <w:kern w:val="32"/>
          <w:sz w:val="28"/>
          <w:szCs w:val="28"/>
        </w:rPr>
      </w:pPr>
      <w:r w:rsidRPr="00775027">
        <w:rPr>
          <w:b/>
          <w:bCs/>
          <w:color w:val="000000"/>
          <w:kern w:val="32"/>
          <w:sz w:val="28"/>
          <w:szCs w:val="28"/>
        </w:rPr>
        <w:t>Долгосрочные параметры регулирования ООО «Теплосети» для формирования долгосрочных тарифов на тепловую энергию, реализуемую на потребительском рынке г. Мариинска, на период с 01.01.2024 по 31.12.2026</w:t>
      </w:r>
    </w:p>
    <w:p w14:paraId="4DAD0011" w14:textId="77777777" w:rsidR="00775027" w:rsidRPr="00775027" w:rsidRDefault="00775027" w:rsidP="00775027">
      <w:pPr>
        <w:ind w:left="-284" w:right="-143"/>
        <w:jc w:val="center"/>
        <w:rPr>
          <w:b/>
          <w:bCs/>
          <w:color w:val="000000"/>
          <w:kern w:val="32"/>
          <w:sz w:val="28"/>
          <w:szCs w:val="28"/>
        </w:rPr>
      </w:pPr>
    </w:p>
    <w:p w14:paraId="00E87C6C" w14:textId="77777777" w:rsidR="00775027" w:rsidRPr="00775027" w:rsidRDefault="00775027" w:rsidP="00775027">
      <w:pPr>
        <w:ind w:left="-284" w:right="-143"/>
        <w:jc w:val="center"/>
        <w:rPr>
          <w:b/>
          <w:bCs/>
          <w:color w:val="000000"/>
          <w:kern w:val="32"/>
          <w:sz w:val="12"/>
          <w:szCs w:val="12"/>
        </w:rPr>
      </w:pPr>
    </w:p>
    <w:tbl>
      <w:tblPr>
        <w:tblStyle w:val="ae"/>
        <w:tblW w:w="10490" w:type="dxa"/>
        <w:tblInd w:w="-601" w:type="dxa"/>
        <w:tblLayout w:type="fixed"/>
        <w:tblLook w:val="04A0" w:firstRow="1" w:lastRow="0" w:firstColumn="1" w:lastColumn="0" w:noHBand="0" w:noVBand="1"/>
      </w:tblPr>
      <w:tblGrid>
        <w:gridCol w:w="1696"/>
        <w:gridCol w:w="849"/>
        <w:gridCol w:w="1277"/>
        <w:gridCol w:w="1277"/>
        <w:gridCol w:w="993"/>
        <w:gridCol w:w="993"/>
        <w:gridCol w:w="1135"/>
        <w:gridCol w:w="1420"/>
        <w:gridCol w:w="850"/>
      </w:tblGrid>
      <w:tr w:rsidR="00775027" w:rsidRPr="00775027" w14:paraId="12425730" w14:textId="77777777" w:rsidTr="00E8485B">
        <w:trPr>
          <w:trHeight w:val="2037"/>
        </w:trPr>
        <w:tc>
          <w:tcPr>
            <w:tcW w:w="1696" w:type="dxa"/>
            <w:vMerge w:val="restart"/>
            <w:vAlign w:val="center"/>
          </w:tcPr>
          <w:p w14:paraId="71F9F274" w14:textId="77777777" w:rsidR="00775027" w:rsidRPr="00775027" w:rsidRDefault="00775027" w:rsidP="00775027">
            <w:pPr>
              <w:ind w:right="-2"/>
              <w:jc w:val="center"/>
              <w:rPr>
                <w:sz w:val="20"/>
                <w:szCs w:val="20"/>
              </w:rPr>
            </w:pPr>
            <w:r w:rsidRPr="00775027">
              <w:rPr>
                <w:sz w:val="20"/>
                <w:szCs w:val="20"/>
              </w:rPr>
              <w:t>Наименование регулируемой организации</w:t>
            </w:r>
          </w:p>
        </w:tc>
        <w:tc>
          <w:tcPr>
            <w:tcW w:w="849" w:type="dxa"/>
            <w:vMerge w:val="restart"/>
            <w:vAlign w:val="center"/>
          </w:tcPr>
          <w:p w14:paraId="1CD74754" w14:textId="77777777" w:rsidR="00775027" w:rsidRPr="00775027" w:rsidRDefault="00775027" w:rsidP="00775027">
            <w:pPr>
              <w:ind w:left="-91" w:right="-103" w:hanging="91"/>
              <w:jc w:val="center"/>
              <w:rPr>
                <w:sz w:val="20"/>
                <w:szCs w:val="20"/>
              </w:rPr>
            </w:pPr>
            <w:r w:rsidRPr="00775027">
              <w:rPr>
                <w:sz w:val="20"/>
                <w:szCs w:val="20"/>
              </w:rPr>
              <w:t>Период</w:t>
            </w:r>
          </w:p>
        </w:tc>
        <w:tc>
          <w:tcPr>
            <w:tcW w:w="1277" w:type="dxa"/>
            <w:vAlign w:val="center"/>
          </w:tcPr>
          <w:p w14:paraId="09D811D9" w14:textId="77777777" w:rsidR="00775027" w:rsidRPr="00775027" w:rsidRDefault="00775027" w:rsidP="00775027">
            <w:pPr>
              <w:ind w:right="-2"/>
              <w:jc w:val="center"/>
              <w:rPr>
                <w:sz w:val="20"/>
                <w:szCs w:val="20"/>
              </w:rPr>
            </w:pPr>
            <w:r w:rsidRPr="00775027">
              <w:rPr>
                <w:sz w:val="20"/>
                <w:szCs w:val="20"/>
              </w:rPr>
              <w:t>Базовый</w:t>
            </w:r>
          </w:p>
          <w:p w14:paraId="41316B61" w14:textId="77777777" w:rsidR="00775027" w:rsidRPr="00775027" w:rsidRDefault="00775027" w:rsidP="00775027">
            <w:pPr>
              <w:ind w:right="-2"/>
              <w:jc w:val="center"/>
              <w:rPr>
                <w:sz w:val="20"/>
                <w:szCs w:val="20"/>
              </w:rPr>
            </w:pPr>
            <w:r w:rsidRPr="00775027">
              <w:rPr>
                <w:sz w:val="20"/>
                <w:szCs w:val="20"/>
              </w:rPr>
              <w:t>уровень опера-</w:t>
            </w:r>
          </w:p>
          <w:p w14:paraId="1FF12EE6" w14:textId="77777777" w:rsidR="00775027" w:rsidRPr="00775027" w:rsidRDefault="00775027" w:rsidP="00775027">
            <w:pPr>
              <w:ind w:right="-2"/>
              <w:jc w:val="center"/>
              <w:rPr>
                <w:sz w:val="20"/>
                <w:szCs w:val="20"/>
              </w:rPr>
            </w:pPr>
            <w:r w:rsidRPr="00775027">
              <w:rPr>
                <w:sz w:val="20"/>
                <w:szCs w:val="20"/>
              </w:rPr>
              <w:t>ционных расходов</w:t>
            </w:r>
          </w:p>
        </w:tc>
        <w:tc>
          <w:tcPr>
            <w:tcW w:w="1277" w:type="dxa"/>
            <w:vAlign w:val="center"/>
          </w:tcPr>
          <w:p w14:paraId="02A0EC0D" w14:textId="77777777" w:rsidR="00775027" w:rsidRPr="00775027" w:rsidRDefault="00775027" w:rsidP="00775027">
            <w:pPr>
              <w:ind w:left="-112" w:right="-2"/>
              <w:jc w:val="center"/>
              <w:rPr>
                <w:sz w:val="20"/>
                <w:szCs w:val="20"/>
              </w:rPr>
            </w:pPr>
            <w:r w:rsidRPr="00775027">
              <w:rPr>
                <w:sz w:val="20"/>
                <w:szCs w:val="20"/>
              </w:rPr>
              <w:t>Индекс эффектив-ности опера-ционных расходов</w:t>
            </w:r>
          </w:p>
        </w:tc>
        <w:tc>
          <w:tcPr>
            <w:tcW w:w="993" w:type="dxa"/>
            <w:vAlign w:val="center"/>
          </w:tcPr>
          <w:p w14:paraId="728C4E90" w14:textId="77777777" w:rsidR="00775027" w:rsidRPr="00775027" w:rsidRDefault="00775027" w:rsidP="00775027">
            <w:pPr>
              <w:ind w:right="-2"/>
              <w:jc w:val="center"/>
              <w:rPr>
                <w:sz w:val="20"/>
                <w:szCs w:val="20"/>
              </w:rPr>
            </w:pPr>
            <w:r w:rsidRPr="00775027">
              <w:rPr>
                <w:sz w:val="20"/>
                <w:szCs w:val="20"/>
              </w:rPr>
              <w:t>Норма-тивный уровень при-были</w:t>
            </w:r>
          </w:p>
        </w:tc>
        <w:tc>
          <w:tcPr>
            <w:tcW w:w="993" w:type="dxa"/>
            <w:vMerge w:val="restart"/>
            <w:vAlign w:val="center"/>
          </w:tcPr>
          <w:p w14:paraId="0BAEF217" w14:textId="77777777" w:rsidR="00775027" w:rsidRPr="00775027" w:rsidRDefault="00775027" w:rsidP="00775027">
            <w:pPr>
              <w:ind w:right="-2"/>
              <w:jc w:val="center"/>
              <w:rPr>
                <w:sz w:val="20"/>
                <w:szCs w:val="20"/>
              </w:rPr>
            </w:pPr>
            <w:r w:rsidRPr="00775027">
              <w:rPr>
                <w:sz w:val="20"/>
                <w:szCs w:val="20"/>
              </w:rPr>
              <w:t>Уро-вень на-деж-ности тепло-снаб-жения</w:t>
            </w:r>
          </w:p>
        </w:tc>
        <w:tc>
          <w:tcPr>
            <w:tcW w:w="1135" w:type="dxa"/>
            <w:vMerge w:val="restart"/>
            <w:vAlign w:val="center"/>
          </w:tcPr>
          <w:p w14:paraId="518A05A4" w14:textId="77777777" w:rsidR="00775027" w:rsidRPr="00775027" w:rsidRDefault="00775027" w:rsidP="00775027">
            <w:pPr>
              <w:ind w:right="-2"/>
              <w:jc w:val="center"/>
              <w:rPr>
                <w:sz w:val="20"/>
                <w:szCs w:val="20"/>
              </w:rPr>
            </w:pPr>
            <w:r w:rsidRPr="00775027">
              <w:rPr>
                <w:sz w:val="20"/>
                <w:szCs w:val="20"/>
              </w:rPr>
              <w:t>Показа-тели энерго-сбере-жения и энергети-ческой эффек-тив-ности</w:t>
            </w:r>
          </w:p>
        </w:tc>
        <w:tc>
          <w:tcPr>
            <w:tcW w:w="1420" w:type="dxa"/>
            <w:vMerge w:val="restart"/>
            <w:vAlign w:val="center"/>
          </w:tcPr>
          <w:p w14:paraId="370741A4" w14:textId="77777777" w:rsidR="00775027" w:rsidRPr="00775027" w:rsidRDefault="00775027" w:rsidP="00775027">
            <w:pPr>
              <w:ind w:right="-2"/>
              <w:jc w:val="center"/>
              <w:rPr>
                <w:sz w:val="20"/>
                <w:szCs w:val="20"/>
              </w:rPr>
            </w:pPr>
            <w:r w:rsidRPr="00775027">
              <w:rPr>
                <w:sz w:val="20"/>
                <w:szCs w:val="20"/>
              </w:rPr>
              <w:t>Реализация программ в области энергосбе-режения и повышения энергети-ческой эффектив-ности</w:t>
            </w:r>
          </w:p>
        </w:tc>
        <w:tc>
          <w:tcPr>
            <w:tcW w:w="850" w:type="dxa"/>
            <w:vMerge w:val="restart"/>
            <w:vAlign w:val="center"/>
          </w:tcPr>
          <w:p w14:paraId="2C6DFAFC" w14:textId="77777777" w:rsidR="00775027" w:rsidRPr="00775027" w:rsidRDefault="00775027" w:rsidP="00775027">
            <w:pPr>
              <w:ind w:right="-2"/>
              <w:jc w:val="center"/>
              <w:rPr>
                <w:sz w:val="20"/>
                <w:szCs w:val="20"/>
              </w:rPr>
            </w:pPr>
            <w:r w:rsidRPr="00775027">
              <w:rPr>
                <w:sz w:val="20"/>
                <w:szCs w:val="20"/>
              </w:rPr>
              <w:t>Дина-мика изме-нения расхо-дов на топли-во</w:t>
            </w:r>
          </w:p>
        </w:tc>
      </w:tr>
      <w:tr w:rsidR="00775027" w:rsidRPr="00775027" w14:paraId="5B9CA688" w14:textId="77777777" w:rsidTr="00E8485B">
        <w:trPr>
          <w:trHeight w:val="145"/>
        </w:trPr>
        <w:tc>
          <w:tcPr>
            <w:tcW w:w="1696" w:type="dxa"/>
            <w:vMerge/>
          </w:tcPr>
          <w:p w14:paraId="16178469" w14:textId="77777777" w:rsidR="00775027" w:rsidRPr="00775027" w:rsidRDefault="00775027" w:rsidP="00775027">
            <w:pPr>
              <w:ind w:right="-2"/>
              <w:rPr>
                <w:sz w:val="22"/>
                <w:szCs w:val="22"/>
              </w:rPr>
            </w:pPr>
          </w:p>
        </w:tc>
        <w:tc>
          <w:tcPr>
            <w:tcW w:w="849" w:type="dxa"/>
            <w:vMerge/>
          </w:tcPr>
          <w:p w14:paraId="1F3F7DEC" w14:textId="77777777" w:rsidR="00775027" w:rsidRPr="00775027" w:rsidRDefault="00775027" w:rsidP="00775027">
            <w:pPr>
              <w:ind w:right="-2"/>
              <w:rPr>
                <w:sz w:val="22"/>
                <w:szCs w:val="22"/>
              </w:rPr>
            </w:pPr>
          </w:p>
        </w:tc>
        <w:tc>
          <w:tcPr>
            <w:tcW w:w="1277" w:type="dxa"/>
          </w:tcPr>
          <w:p w14:paraId="61CE8F0A" w14:textId="77777777" w:rsidR="00775027" w:rsidRPr="00775027" w:rsidRDefault="00775027" w:rsidP="00775027">
            <w:pPr>
              <w:ind w:right="-2"/>
              <w:jc w:val="center"/>
              <w:rPr>
                <w:sz w:val="22"/>
                <w:szCs w:val="22"/>
              </w:rPr>
            </w:pPr>
            <w:r w:rsidRPr="00775027">
              <w:rPr>
                <w:sz w:val="22"/>
                <w:szCs w:val="22"/>
              </w:rPr>
              <w:t>тыс. руб.</w:t>
            </w:r>
          </w:p>
        </w:tc>
        <w:tc>
          <w:tcPr>
            <w:tcW w:w="1277" w:type="dxa"/>
          </w:tcPr>
          <w:p w14:paraId="4C525756" w14:textId="77777777" w:rsidR="00775027" w:rsidRPr="00775027" w:rsidRDefault="00775027" w:rsidP="00775027">
            <w:pPr>
              <w:ind w:right="-2"/>
              <w:jc w:val="center"/>
              <w:rPr>
                <w:sz w:val="22"/>
                <w:szCs w:val="22"/>
              </w:rPr>
            </w:pPr>
            <w:r w:rsidRPr="00775027">
              <w:rPr>
                <w:sz w:val="22"/>
                <w:szCs w:val="22"/>
              </w:rPr>
              <w:t>%</w:t>
            </w:r>
          </w:p>
        </w:tc>
        <w:tc>
          <w:tcPr>
            <w:tcW w:w="993" w:type="dxa"/>
          </w:tcPr>
          <w:p w14:paraId="0DED5CE1" w14:textId="77777777" w:rsidR="00775027" w:rsidRPr="00775027" w:rsidRDefault="00775027" w:rsidP="00775027">
            <w:pPr>
              <w:ind w:right="-2"/>
              <w:jc w:val="center"/>
              <w:rPr>
                <w:sz w:val="22"/>
                <w:szCs w:val="22"/>
              </w:rPr>
            </w:pPr>
            <w:r w:rsidRPr="00775027">
              <w:rPr>
                <w:sz w:val="22"/>
                <w:szCs w:val="22"/>
              </w:rPr>
              <w:t>%</w:t>
            </w:r>
          </w:p>
        </w:tc>
        <w:tc>
          <w:tcPr>
            <w:tcW w:w="993" w:type="dxa"/>
            <w:vMerge/>
          </w:tcPr>
          <w:p w14:paraId="6610E706" w14:textId="77777777" w:rsidR="00775027" w:rsidRPr="00775027" w:rsidRDefault="00775027" w:rsidP="00775027">
            <w:pPr>
              <w:ind w:right="-2"/>
              <w:rPr>
                <w:sz w:val="22"/>
                <w:szCs w:val="22"/>
              </w:rPr>
            </w:pPr>
          </w:p>
        </w:tc>
        <w:tc>
          <w:tcPr>
            <w:tcW w:w="1135" w:type="dxa"/>
            <w:vMerge/>
            <w:tcBorders>
              <w:bottom w:val="single" w:sz="4" w:space="0" w:color="auto"/>
            </w:tcBorders>
          </w:tcPr>
          <w:p w14:paraId="317BAF5E" w14:textId="77777777" w:rsidR="00775027" w:rsidRPr="00775027" w:rsidRDefault="00775027" w:rsidP="00775027">
            <w:pPr>
              <w:ind w:right="-2"/>
              <w:rPr>
                <w:sz w:val="22"/>
                <w:szCs w:val="22"/>
              </w:rPr>
            </w:pPr>
          </w:p>
        </w:tc>
        <w:tc>
          <w:tcPr>
            <w:tcW w:w="1420" w:type="dxa"/>
            <w:vMerge/>
          </w:tcPr>
          <w:p w14:paraId="710368FC" w14:textId="77777777" w:rsidR="00775027" w:rsidRPr="00775027" w:rsidRDefault="00775027" w:rsidP="00775027">
            <w:pPr>
              <w:ind w:right="-2"/>
              <w:rPr>
                <w:sz w:val="22"/>
                <w:szCs w:val="22"/>
              </w:rPr>
            </w:pPr>
          </w:p>
        </w:tc>
        <w:tc>
          <w:tcPr>
            <w:tcW w:w="850" w:type="dxa"/>
            <w:vMerge/>
          </w:tcPr>
          <w:p w14:paraId="2ADF8276" w14:textId="77777777" w:rsidR="00775027" w:rsidRPr="00775027" w:rsidRDefault="00775027" w:rsidP="00775027">
            <w:pPr>
              <w:ind w:right="-2"/>
              <w:rPr>
                <w:sz w:val="22"/>
                <w:szCs w:val="22"/>
              </w:rPr>
            </w:pPr>
          </w:p>
        </w:tc>
      </w:tr>
      <w:tr w:rsidR="00775027" w:rsidRPr="00775027" w14:paraId="27CE3BC4" w14:textId="77777777" w:rsidTr="00E8485B">
        <w:trPr>
          <w:trHeight w:val="127"/>
        </w:trPr>
        <w:tc>
          <w:tcPr>
            <w:tcW w:w="1696" w:type="dxa"/>
            <w:vAlign w:val="center"/>
          </w:tcPr>
          <w:p w14:paraId="23AD9C0E" w14:textId="77777777" w:rsidR="00775027" w:rsidRPr="00775027" w:rsidRDefault="00775027" w:rsidP="00775027">
            <w:pPr>
              <w:ind w:right="-2"/>
              <w:jc w:val="center"/>
              <w:rPr>
                <w:bCs/>
                <w:color w:val="000000"/>
                <w:kern w:val="32"/>
                <w:sz w:val="22"/>
                <w:szCs w:val="22"/>
              </w:rPr>
            </w:pPr>
            <w:r w:rsidRPr="00775027">
              <w:rPr>
                <w:bCs/>
                <w:color w:val="000000"/>
                <w:kern w:val="32"/>
                <w:sz w:val="22"/>
                <w:szCs w:val="22"/>
              </w:rPr>
              <w:t>1</w:t>
            </w:r>
          </w:p>
        </w:tc>
        <w:tc>
          <w:tcPr>
            <w:tcW w:w="849" w:type="dxa"/>
            <w:vAlign w:val="center"/>
          </w:tcPr>
          <w:p w14:paraId="56488719" w14:textId="77777777" w:rsidR="00775027" w:rsidRPr="00775027" w:rsidRDefault="00775027" w:rsidP="00775027">
            <w:pPr>
              <w:jc w:val="center"/>
              <w:rPr>
                <w:sz w:val="22"/>
                <w:szCs w:val="22"/>
              </w:rPr>
            </w:pPr>
            <w:r w:rsidRPr="00775027">
              <w:rPr>
                <w:sz w:val="22"/>
                <w:szCs w:val="22"/>
              </w:rPr>
              <w:t>2</w:t>
            </w:r>
          </w:p>
        </w:tc>
        <w:tc>
          <w:tcPr>
            <w:tcW w:w="1277" w:type="dxa"/>
            <w:vAlign w:val="center"/>
          </w:tcPr>
          <w:p w14:paraId="3773A4E5" w14:textId="77777777" w:rsidR="00775027" w:rsidRPr="00775027" w:rsidRDefault="00775027" w:rsidP="00775027">
            <w:pPr>
              <w:jc w:val="center"/>
              <w:rPr>
                <w:sz w:val="22"/>
                <w:szCs w:val="22"/>
              </w:rPr>
            </w:pPr>
            <w:r w:rsidRPr="00775027">
              <w:rPr>
                <w:sz w:val="22"/>
                <w:szCs w:val="22"/>
              </w:rPr>
              <w:t>3</w:t>
            </w:r>
          </w:p>
        </w:tc>
        <w:tc>
          <w:tcPr>
            <w:tcW w:w="1277" w:type="dxa"/>
            <w:vAlign w:val="center"/>
          </w:tcPr>
          <w:p w14:paraId="6A89C4B9" w14:textId="77777777" w:rsidR="00775027" w:rsidRPr="00775027" w:rsidRDefault="00775027" w:rsidP="00775027">
            <w:pPr>
              <w:jc w:val="center"/>
              <w:rPr>
                <w:sz w:val="22"/>
                <w:szCs w:val="22"/>
              </w:rPr>
            </w:pPr>
            <w:r w:rsidRPr="00775027">
              <w:rPr>
                <w:sz w:val="22"/>
                <w:szCs w:val="22"/>
              </w:rPr>
              <w:t>4</w:t>
            </w:r>
          </w:p>
        </w:tc>
        <w:tc>
          <w:tcPr>
            <w:tcW w:w="993" w:type="dxa"/>
            <w:vAlign w:val="center"/>
          </w:tcPr>
          <w:p w14:paraId="424CDDC0" w14:textId="77777777" w:rsidR="00775027" w:rsidRPr="00775027" w:rsidRDefault="00775027" w:rsidP="00775027">
            <w:pPr>
              <w:jc w:val="center"/>
              <w:rPr>
                <w:sz w:val="22"/>
                <w:szCs w:val="22"/>
              </w:rPr>
            </w:pPr>
            <w:r w:rsidRPr="00775027">
              <w:rPr>
                <w:sz w:val="22"/>
                <w:szCs w:val="22"/>
              </w:rPr>
              <w:t>5</w:t>
            </w:r>
          </w:p>
        </w:tc>
        <w:tc>
          <w:tcPr>
            <w:tcW w:w="993" w:type="dxa"/>
            <w:tcBorders>
              <w:right w:val="single" w:sz="4" w:space="0" w:color="auto"/>
            </w:tcBorders>
            <w:vAlign w:val="center"/>
          </w:tcPr>
          <w:p w14:paraId="19E3E1D9" w14:textId="77777777" w:rsidR="00775027" w:rsidRPr="00775027" w:rsidRDefault="00775027" w:rsidP="00775027">
            <w:pPr>
              <w:jc w:val="center"/>
              <w:rPr>
                <w:sz w:val="22"/>
                <w:szCs w:val="22"/>
              </w:rPr>
            </w:pPr>
            <w:r w:rsidRPr="00775027">
              <w:rPr>
                <w:sz w:val="22"/>
                <w:szCs w:val="22"/>
              </w:rPr>
              <w:t>6</w:t>
            </w:r>
          </w:p>
        </w:tc>
        <w:tc>
          <w:tcPr>
            <w:tcW w:w="1135" w:type="dxa"/>
            <w:tcBorders>
              <w:top w:val="single" w:sz="4" w:space="0" w:color="auto"/>
              <w:left w:val="single" w:sz="4" w:space="0" w:color="auto"/>
              <w:right w:val="single" w:sz="4" w:space="0" w:color="auto"/>
            </w:tcBorders>
            <w:vAlign w:val="center"/>
          </w:tcPr>
          <w:p w14:paraId="565C062A" w14:textId="77777777" w:rsidR="00775027" w:rsidRPr="00775027" w:rsidRDefault="00775027" w:rsidP="00775027">
            <w:pPr>
              <w:jc w:val="center"/>
              <w:rPr>
                <w:sz w:val="22"/>
                <w:szCs w:val="22"/>
              </w:rPr>
            </w:pPr>
            <w:r w:rsidRPr="00775027">
              <w:rPr>
                <w:sz w:val="22"/>
                <w:szCs w:val="22"/>
              </w:rPr>
              <w:t>7</w:t>
            </w:r>
          </w:p>
        </w:tc>
        <w:tc>
          <w:tcPr>
            <w:tcW w:w="1420" w:type="dxa"/>
            <w:tcBorders>
              <w:left w:val="single" w:sz="4" w:space="0" w:color="auto"/>
            </w:tcBorders>
            <w:vAlign w:val="center"/>
          </w:tcPr>
          <w:p w14:paraId="23656C46" w14:textId="77777777" w:rsidR="00775027" w:rsidRPr="00775027" w:rsidRDefault="00775027" w:rsidP="00775027">
            <w:pPr>
              <w:jc w:val="center"/>
              <w:rPr>
                <w:sz w:val="22"/>
                <w:szCs w:val="22"/>
              </w:rPr>
            </w:pPr>
            <w:r w:rsidRPr="00775027">
              <w:rPr>
                <w:sz w:val="22"/>
                <w:szCs w:val="22"/>
              </w:rPr>
              <w:t>8</w:t>
            </w:r>
          </w:p>
        </w:tc>
        <w:tc>
          <w:tcPr>
            <w:tcW w:w="850" w:type="dxa"/>
            <w:vAlign w:val="center"/>
          </w:tcPr>
          <w:p w14:paraId="04F78C4E" w14:textId="77777777" w:rsidR="00775027" w:rsidRPr="00775027" w:rsidRDefault="00775027" w:rsidP="00775027">
            <w:pPr>
              <w:jc w:val="center"/>
              <w:rPr>
                <w:sz w:val="22"/>
                <w:szCs w:val="22"/>
              </w:rPr>
            </w:pPr>
            <w:r w:rsidRPr="00775027">
              <w:rPr>
                <w:sz w:val="22"/>
                <w:szCs w:val="22"/>
              </w:rPr>
              <w:t>9</w:t>
            </w:r>
          </w:p>
        </w:tc>
      </w:tr>
      <w:tr w:rsidR="00775027" w:rsidRPr="00775027" w14:paraId="52ECD55B" w14:textId="77777777" w:rsidTr="00E8485B">
        <w:trPr>
          <w:trHeight w:val="95"/>
        </w:trPr>
        <w:tc>
          <w:tcPr>
            <w:tcW w:w="1696" w:type="dxa"/>
            <w:vMerge w:val="restart"/>
            <w:vAlign w:val="center"/>
          </w:tcPr>
          <w:p w14:paraId="2DD7A738" w14:textId="77777777" w:rsidR="00775027" w:rsidRPr="00775027" w:rsidRDefault="00775027" w:rsidP="00775027">
            <w:pPr>
              <w:ind w:right="-2"/>
              <w:jc w:val="center"/>
              <w:rPr>
                <w:sz w:val="22"/>
                <w:szCs w:val="22"/>
              </w:rPr>
            </w:pPr>
            <w:r w:rsidRPr="00775027">
              <w:rPr>
                <w:sz w:val="22"/>
                <w:szCs w:val="22"/>
              </w:rPr>
              <w:t>ООО</w:t>
            </w:r>
          </w:p>
          <w:p w14:paraId="4536E117" w14:textId="77777777" w:rsidR="00775027" w:rsidRPr="00775027" w:rsidRDefault="00775027" w:rsidP="00775027">
            <w:pPr>
              <w:ind w:right="-2"/>
              <w:jc w:val="center"/>
              <w:rPr>
                <w:sz w:val="22"/>
                <w:szCs w:val="22"/>
              </w:rPr>
            </w:pPr>
            <w:r w:rsidRPr="00775027">
              <w:rPr>
                <w:sz w:val="22"/>
                <w:szCs w:val="22"/>
              </w:rPr>
              <w:t>«Теплосети»</w:t>
            </w:r>
          </w:p>
        </w:tc>
        <w:tc>
          <w:tcPr>
            <w:tcW w:w="849" w:type="dxa"/>
            <w:vMerge w:val="restart"/>
            <w:vAlign w:val="center"/>
          </w:tcPr>
          <w:p w14:paraId="65660FB6" w14:textId="77777777" w:rsidR="00775027" w:rsidRPr="00775027" w:rsidRDefault="00775027" w:rsidP="00775027">
            <w:pPr>
              <w:jc w:val="center"/>
              <w:rPr>
                <w:sz w:val="22"/>
                <w:szCs w:val="22"/>
              </w:rPr>
            </w:pPr>
            <w:r w:rsidRPr="00775027">
              <w:rPr>
                <w:sz w:val="22"/>
                <w:szCs w:val="22"/>
              </w:rPr>
              <w:t>2024</w:t>
            </w:r>
          </w:p>
        </w:tc>
        <w:tc>
          <w:tcPr>
            <w:tcW w:w="1277" w:type="dxa"/>
            <w:vMerge w:val="restart"/>
            <w:vAlign w:val="center"/>
          </w:tcPr>
          <w:p w14:paraId="1775A996" w14:textId="77777777" w:rsidR="00775027" w:rsidRPr="00775027" w:rsidRDefault="00775027" w:rsidP="00775027">
            <w:pPr>
              <w:jc w:val="center"/>
              <w:rPr>
                <w:sz w:val="22"/>
                <w:szCs w:val="22"/>
              </w:rPr>
            </w:pPr>
            <w:r w:rsidRPr="00775027">
              <w:rPr>
                <w:sz w:val="22"/>
                <w:szCs w:val="22"/>
              </w:rPr>
              <w:t>22 005,57</w:t>
            </w:r>
          </w:p>
        </w:tc>
        <w:tc>
          <w:tcPr>
            <w:tcW w:w="1277" w:type="dxa"/>
            <w:vMerge w:val="restart"/>
            <w:vAlign w:val="center"/>
          </w:tcPr>
          <w:p w14:paraId="17F7AB9F" w14:textId="77777777" w:rsidR="00775027" w:rsidRPr="00775027" w:rsidRDefault="00775027" w:rsidP="00775027">
            <w:pPr>
              <w:jc w:val="center"/>
              <w:rPr>
                <w:sz w:val="22"/>
                <w:szCs w:val="22"/>
              </w:rPr>
            </w:pPr>
            <w:r w:rsidRPr="00775027">
              <w:rPr>
                <w:sz w:val="22"/>
                <w:szCs w:val="22"/>
              </w:rPr>
              <w:t>х</w:t>
            </w:r>
          </w:p>
        </w:tc>
        <w:tc>
          <w:tcPr>
            <w:tcW w:w="993" w:type="dxa"/>
            <w:vMerge w:val="restart"/>
            <w:vAlign w:val="center"/>
          </w:tcPr>
          <w:p w14:paraId="137FBB38" w14:textId="77777777" w:rsidR="00775027" w:rsidRPr="00775027" w:rsidRDefault="00775027" w:rsidP="00775027">
            <w:pPr>
              <w:jc w:val="center"/>
              <w:rPr>
                <w:sz w:val="22"/>
                <w:szCs w:val="22"/>
              </w:rPr>
            </w:pPr>
            <w:r w:rsidRPr="00775027">
              <w:rPr>
                <w:sz w:val="22"/>
                <w:szCs w:val="22"/>
              </w:rPr>
              <w:t>0,00</w:t>
            </w:r>
          </w:p>
        </w:tc>
        <w:tc>
          <w:tcPr>
            <w:tcW w:w="993" w:type="dxa"/>
            <w:vMerge w:val="restart"/>
            <w:vAlign w:val="center"/>
          </w:tcPr>
          <w:p w14:paraId="263E1F9F" w14:textId="77777777" w:rsidR="00775027" w:rsidRPr="00775027" w:rsidRDefault="00775027" w:rsidP="00775027">
            <w:pPr>
              <w:jc w:val="center"/>
              <w:rPr>
                <w:sz w:val="22"/>
                <w:szCs w:val="22"/>
              </w:rPr>
            </w:pPr>
            <w:r w:rsidRPr="00775027">
              <w:rPr>
                <w:sz w:val="22"/>
                <w:szCs w:val="22"/>
              </w:rPr>
              <w:t>x</w:t>
            </w:r>
          </w:p>
        </w:tc>
        <w:tc>
          <w:tcPr>
            <w:tcW w:w="1135" w:type="dxa"/>
            <w:tcBorders>
              <w:top w:val="single" w:sz="4" w:space="0" w:color="auto"/>
              <w:left w:val="single" w:sz="4" w:space="0" w:color="auto"/>
              <w:right w:val="single" w:sz="4" w:space="0" w:color="auto"/>
            </w:tcBorders>
            <w:vAlign w:val="center"/>
          </w:tcPr>
          <w:p w14:paraId="384FED28" w14:textId="77777777" w:rsidR="00775027" w:rsidRPr="00775027" w:rsidRDefault="00775027" w:rsidP="00775027">
            <w:pPr>
              <w:jc w:val="center"/>
              <w:rPr>
                <w:sz w:val="22"/>
                <w:szCs w:val="22"/>
              </w:rPr>
            </w:pPr>
            <w:r w:rsidRPr="00775027">
              <w:rPr>
                <w:sz w:val="22"/>
                <w:szCs w:val="22"/>
              </w:rPr>
              <w:t>222,03 кгут/Гкал</w:t>
            </w:r>
          </w:p>
        </w:tc>
        <w:tc>
          <w:tcPr>
            <w:tcW w:w="1420" w:type="dxa"/>
            <w:vMerge w:val="restart"/>
            <w:vAlign w:val="center"/>
          </w:tcPr>
          <w:p w14:paraId="6D49DB90" w14:textId="77777777" w:rsidR="00775027" w:rsidRPr="00775027" w:rsidRDefault="00775027" w:rsidP="00775027">
            <w:pPr>
              <w:jc w:val="center"/>
              <w:rPr>
                <w:sz w:val="22"/>
                <w:szCs w:val="22"/>
              </w:rPr>
            </w:pPr>
            <w:r w:rsidRPr="00775027">
              <w:rPr>
                <w:sz w:val="22"/>
                <w:szCs w:val="22"/>
              </w:rPr>
              <w:t>x</w:t>
            </w:r>
          </w:p>
        </w:tc>
        <w:tc>
          <w:tcPr>
            <w:tcW w:w="850" w:type="dxa"/>
            <w:vMerge w:val="restart"/>
            <w:vAlign w:val="center"/>
          </w:tcPr>
          <w:p w14:paraId="457920D1" w14:textId="77777777" w:rsidR="00775027" w:rsidRPr="00775027" w:rsidRDefault="00775027" w:rsidP="00775027">
            <w:pPr>
              <w:jc w:val="center"/>
              <w:rPr>
                <w:sz w:val="22"/>
                <w:szCs w:val="22"/>
              </w:rPr>
            </w:pPr>
            <w:r w:rsidRPr="00775027">
              <w:rPr>
                <w:sz w:val="22"/>
                <w:szCs w:val="22"/>
              </w:rPr>
              <w:t>x</w:t>
            </w:r>
          </w:p>
        </w:tc>
      </w:tr>
      <w:tr w:rsidR="00775027" w:rsidRPr="00775027" w14:paraId="5A86BB37" w14:textId="77777777" w:rsidTr="00E8485B">
        <w:trPr>
          <w:trHeight w:val="528"/>
        </w:trPr>
        <w:tc>
          <w:tcPr>
            <w:tcW w:w="1696" w:type="dxa"/>
            <w:vMerge/>
            <w:vAlign w:val="center"/>
          </w:tcPr>
          <w:p w14:paraId="62C1DF52" w14:textId="77777777" w:rsidR="00775027" w:rsidRPr="00775027" w:rsidRDefault="00775027" w:rsidP="00775027">
            <w:pPr>
              <w:ind w:right="-2"/>
              <w:jc w:val="center"/>
              <w:rPr>
                <w:sz w:val="22"/>
                <w:szCs w:val="22"/>
              </w:rPr>
            </w:pPr>
          </w:p>
        </w:tc>
        <w:tc>
          <w:tcPr>
            <w:tcW w:w="849" w:type="dxa"/>
            <w:vMerge/>
            <w:vAlign w:val="center"/>
          </w:tcPr>
          <w:p w14:paraId="42A12FC5" w14:textId="77777777" w:rsidR="00775027" w:rsidRPr="00775027" w:rsidRDefault="00775027" w:rsidP="00775027">
            <w:pPr>
              <w:jc w:val="center"/>
              <w:rPr>
                <w:sz w:val="22"/>
                <w:szCs w:val="22"/>
              </w:rPr>
            </w:pPr>
          </w:p>
        </w:tc>
        <w:tc>
          <w:tcPr>
            <w:tcW w:w="1277" w:type="dxa"/>
            <w:vMerge/>
            <w:vAlign w:val="center"/>
          </w:tcPr>
          <w:p w14:paraId="3CB27062" w14:textId="77777777" w:rsidR="00775027" w:rsidRPr="00775027" w:rsidRDefault="00775027" w:rsidP="00775027">
            <w:pPr>
              <w:jc w:val="center"/>
              <w:rPr>
                <w:sz w:val="22"/>
                <w:szCs w:val="22"/>
              </w:rPr>
            </w:pPr>
          </w:p>
        </w:tc>
        <w:tc>
          <w:tcPr>
            <w:tcW w:w="1277" w:type="dxa"/>
            <w:vMerge/>
            <w:vAlign w:val="center"/>
          </w:tcPr>
          <w:p w14:paraId="248E34F2" w14:textId="77777777" w:rsidR="00775027" w:rsidRPr="00775027" w:rsidRDefault="00775027" w:rsidP="00775027">
            <w:pPr>
              <w:jc w:val="center"/>
              <w:rPr>
                <w:sz w:val="22"/>
                <w:szCs w:val="22"/>
              </w:rPr>
            </w:pPr>
          </w:p>
        </w:tc>
        <w:tc>
          <w:tcPr>
            <w:tcW w:w="993" w:type="dxa"/>
            <w:vMerge/>
            <w:vAlign w:val="center"/>
          </w:tcPr>
          <w:p w14:paraId="7E91FD7B" w14:textId="77777777" w:rsidR="00775027" w:rsidRPr="00775027" w:rsidRDefault="00775027" w:rsidP="00775027">
            <w:pPr>
              <w:jc w:val="center"/>
              <w:rPr>
                <w:sz w:val="22"/>
                <w:szCs w:val="22"/>
              </w:rPr>
            </w:pPr>
          </w:p>
        </w:tc>
        <w:tc>
          <w:tcPr>
            <w:tcW w:w="993" w:type="dxa"/>
            <w:vMerge/>
            <w:vAlign w:val="center"/>
          </w:tcPr>
          <w:p w14:paraId="41B64228" w14:textId="77777777" w:rsidR="00775027" w:rsidRPr="00775027" w:rsidRDefault="00775027" w:rsidP="00775027">
            <w:pPr>
              <w:jc w:val="center"/>
              <w:rPr>
                <w:sz w:val="22"/>
                <w:szCs w:val="22"/>
              </w:rPr>
            </w:pPr>
          </w:p>
        </w:tc>
        <w:tc>
          <w:tcPr>
            <w:tcW w:w="1135" w:type="dxa"/>
            <w:tcBorders>
              <w:top w:val="single" w:sz="4" w:space="0" w:color="auto"/>
              <w:left w:val="single" w:sz="4" w:space="0" w:color="auto"/>
              <w:right w:val="single" w:sz="4" w:space="0" w:color="auto"/>
            </w:tcBorders>
            <w:vAlign w:val="center"/>
          </w:tcPr>
          <w:p w14:paraId="0814D6B8" w14:textId="77777777" w:rsidR="00775027" w:rsidRPr="00775027" w:rsidRDefault="00775027" w:rsidP="00775027">
            <w:pPr>
              <w:jc w:val="center"/>
              <w:rPr>
                <w:sz w:val="22"/>
                <w:szCs w:val="22"/>
              </w:rPr>
            </w:pPr>
            <w:r w:rsidRPr="00775027">
              <w:rPr>
                <w:sz w:val="22"/>
                <w:szCs w:val="22"/>
              </w:rPr>
              <w:t>939,00 Гкал</w:t>
            </w:r>
          </w:p>
        </w:tc>
        <w:tc>
          <w:tcPr>
            <w:tcW w:w="1420" w:type="dxa"/>
            <w:vMerge/>
            <w:vAlign w:val="center"/>
          </w:tcPr>
          <w:p w14:paraId="227E10AF" w14:textId="77777777" w:rsidR="00775027" w:rsidRPr="00775027" w:rsidRDefault="00775027" w:rsidP="00775027">
            <w:pPr>
              <w:jc w:val="center"/>
              <w:rPr>
                <w:sz w:val="22"/>
                <w:szCs w:val="22"/>
              </w:rPr>
            </w:pPr>
          </w:p>
        </w:tc>
        <w:tc>
          <w:tcPr>
            <w:tcW w:w="850" w:type="dxa"/>
            <w:vMerge/>
            <w:vAlign w:val="center"/>
          </w:tcPr>
          <w:p w14:paraId="5952DA1F" w14:textId="77777777" w:rsidR="00775027" w:rsidRPr="00775027" w:rsidRDefault="00775027" w:rsidP="00775027">
            <w:pPr>
              <w:jc w:val="center"/>
              <w:rPr>
                <w:sz w:val="22"/>
                <w:szCs w:val="22"/>
              </w:rPr>
            </w:pPr>
          </w:p>
        </w:tc>
      </w:tr>
      <w:tr w:rsidR="00775027" w:rsidRPr="00775027" w14:paraId="41818C54" w14:textId="77777777" w:rsidTr="00E8485B">
        <w:trPr>
          <w:trHeight w:val="779"/>
        </w:trPr>
        <w:tc>
          <w:tcPr>
            <w:tcW w:w="1696" w:type="dxa"/>
            <w:vMerge/>
            <w:vAlign w:val="center"/>
          </w:tcPr>
          <w:p w14:paraId="7DC912A8" w14:textId="77777777" w:rsidR="00775027" w:rsidRPr="00775027" w:rsidRDefault="00775027" w:rsidP="00775027">
            <w:pPr>
              <w:ind w:right="-2"/>
              <w:jc w:val="center"/>
              <w:rPr>
                <w:sz w:val="22"/>
                <w:szCs w:val="22"/>
              </w:rPr>
            </w:pPr>
          </w:p>
        </w:tc>
        <w:tc>
          <w:tcPr>
            <w:tcW w:w="849" w:type="dxa"/>
            <w:vAlign w:val="center"/>
          </w:tcPr>
          <w:p w14:paraId="25DDA388" w14:textId="77777777" w:rsidR="00775027" w:rsidRPr="00775027" w:rsidRDefault="00775027" w:rsidP="00775027">
            <w:pPr>
              <w:jc w:val="center"/>
              <w:rPr>
                <w:sz w:val="22"/>
                <w:szCs w:val="22"/>
              </w:rPr>
            </w:pPr>
            <w:r w:rsidRPr="00775027">
              <w:rPr>
                <w:sz w:val="22"/>
                <w:szCs w:val="22"/>
              </w:rPr>
              <w:t>2025</w:t>
            </w:r>
          </w:p>
        </w:tc>
        <w:tc>
          <w:tcPr>
            <w:tcW w:w="1277" w:type="dxa"/>
            <w:vAlign w:val="center"/>
          </w:tcPr>
          <w:p w14:paraId="42D74C7B" w14:textId="77777777" w:rsidR="00775027" w:rsidRPr="00775027" w:rsidRDefault="00775027" w:rsidP="00775027">
            <w:pPr>
              <w:jc w:val="center"/>
              <w:rPr>
                <w:sz w:val="22"/>
                <w:szCs w:val="22"/>
              </w:rPr>
            </w:pPr>
            <w:r w:rsidRPr="00775027">
              <w:rPr>
                <w:sz w:val="22"/>
                <w:szCs w:val="22"/>
              </w:rPr>
              <w:t>x</w:t>
            </w:r>
          </w:p>
        </w:tc>
        <w:tc>
          <w:tcPr>
            <w:tcW w:w="1277" w:type="dxa"/>
            <w:vAlign w:val="center"/>
          </w:tcPr>
          <w:p w14:paraId="589DEDBD" w14:textId="77777777" w:rsidR="00775027" w:rsidRPr="00775027" w:rsidRDefault="00775027" w:rsidP="00775027">
            <w:pPr>
              <w:jc w:val="center"/>
              <w:rPr>
                <w:sz w:val="22"/>
                <w:szCs w:val="22"/>
              </w:rPr>
            </w:pPr>
            <w:r w:rsidRPr="00775027">
              <w:rPr>
                <w:sz w:val="22"/>
                <w:szCs w:val="22"/>
              </w:rPr>
              <w:t>1,00</w:t>
            </w:r>
          </w:p>
        </w:tc>
        <w:tc>
          <w:tcPr>
            <w:tcW w:w="993" w:type="dxa"/>
            <w:vAlign w:val="center"/>
          </w:tcPr>
          <w:p w14:paraId="3DB64A72" w14:textId="77777777" w:rsidR="00775027" w:rsidRPr="00775027" w:rsidRDefault="00775027" w:rsidP="00775027">
            <w:pPr>
              <w:jc w:val="center"/>
              <w:rPr>
                <w:sz w:val="22"/>
                <w:szCs w:val="22"/>
              </w:rPr>
            </w:pPr>
            <w:r w:rsidRPr="00775027">
              <w:rPr>
                <w:sz w:val="22"/>
                <w:szCs w:val="22"/>
              </w:rPr>
              <w:t>0,00</w:t>
            </w:r>
          </w:p>
        </w:tc>
        <w:tc>
          <w:tcPr>
            <w:tcW w:w="993" w:type="dxa"/>
            <w:vAlign w:val="center"/>
          </w:tcPr>
          <w:p w14:paraId="1552C8A4" w14:textId="77777777" w:rsidR="00775027" w:rsidRPr="00775027" w:rsidRDefault="00775027" w:rsidP="00775027">
            <w:pPr>
              <w:jc w:val="center"/>
              <w:rPr>
                <w:sz w:val="22"/>
                <w:szCs w:val="22"/>
              </w:rPr>
            </w:pPr>
            <w:r w:rsidRPr="00775027">
              <w:rPr>
                <w:sz w:val="22"/>
                <w:szCs w:val="22"/>
              </w:rPr>
              <w:t>x</w:t>
            </w:r>
          </w:p>
        </w:tc>
        <w:tc>
          <w:tcPr>
            <w:tcW w:w="1135" w:type="dxa"/>
            <w:vAlign w:val="center"/>
          </w:tcPr>
          <w:p w14:paraId="23E7EB29" w14:textId="77777777" w:rsidR="00775027" w:rsidRPr="00775027" w:rsidRDefault="00775027" w:rsidP="00775027">
            <w:pPr>
              <w:jc w:val="center"/>
              <w:rPr>
                <w:sz w:val="22"/>
                <w:szCs w:val="22"/>
              </w:rPr>
            </w:pPr>
            <w:r w:rsidRPr="00775027">
              <w:rPr>
                <w:sz w:val="22"/>
                <w:szCs w:val="22"/>
              </w:rPr>
              <w:t>x</w:t>
            </w:r>
          </w:p>
        </w:tc>
        <w:tc>
          <w:tcPr>
            <w:tcW w:w="1420" w:type="dxa"/>
            <w:vAlign w:val="center"/>
          </w:tcPr>
          <w:p w14:paraId="1335447C" w14:textId="77777777" w:rsidR="00775027" w:rsidRPr="00775027" w:rsidRDefault="00775027" w:rsidP="00775027">
            <w:pPr>
              <w:jc w:val="center"/>
              <w:rPr>
                <w:sz w:val="22"/>
                <w:szCs w:val="22"/>
              </w:rPr>
            </w:pPr>
            <w:r w:rsidRPr="00775027">
              <w:rPr>
                <w:sz w:val="22"/>
                <w:szCs w:val="22"/>
              </w:rPr>
              <w:t>x</w:t>
            </w:r>
          </w:p>
        </w:tc>
        <w:tc>
          <w:tcPr>
            <w:tcW w:w="850" w:type="dxa"/>
            <w:vAlign w:val="center"/>
          </w:tcPr>
          <w:p w14:paraId="7D91128C" w14:textId="77777777" w:rsidR="00775027" w:rsidRPr="00775027" w:rsidRDefault="00775027" w:rsidP="00775027">
            <w:pPr>
              <w:jc w:val="center"/>
              <w:rPr>
                <w:sz w:val="22"/>
                <w:szCs w:val="22"/>
              </w:rPr>
            </w:pPr>
            <w:r w:rsidRPr="00775027">
              <w:rPr>
                <w:sz w:val="22"/>
                <w:szCs w:val="22"/>
              </w:rPr>
              <w:t>x</w:t>
            </w:r>
          </w:p>
        </w:tc>
      </w:tr>
      <w:tr w:rsidR="00775027" w:rsidRPr="00775027" w14:paraId="7805C7FE" w14:textId="77777777" w:rsidTr="00E8485B">
        <w:trPr>
          <w:trHeight w:val="779"/>
        </w:trPr>
        <w:tc>
          <w:tcPr>
            <w:tcW w:w="1696" w:type="dxa"/>
            <w:vMerge/>
            <w:vAlign w:val="center"/>
          </w:tcPr>
          <w:p w14:paraId="21F15BF1" w14:textId="77777777" w:rsidR="00775027" w:rsidRPr="00775027" w:rsidRDefault="00775027" w:rsidP="00775027">
            <w:pPr>
              <w:ind w:right="-2"/>
              <w:jc w:val="center"/>
              <w:rPr>
                <w:sz w:val="22"/>
                <w:szCs w:val="22"/>
              </w:rPr>
            </w:pPr>
          </w:p>
        </w:tc>
        <w:tc>
          <w:tcPr>
            <w:tcW w:w="849" w:type="dxa"/>
            <w:vAlign w:val="center"/>
          </w:tcPr>
          <w:p w14:paraId="4360F5D5" w14:textId="77777777" w:rsidR="00775027" w:rsidRPr="00775027" w:rsidRDefault="00775027" w:rsidP="00775027">
            <w:pPr>
              <w:jc w:val="center"/>
              <w:rPr>
                <w:sz w:val="22"/>
                <w:szCs w:val="22"/>
              </w:rPr>
            </w:pPr>
            <w:r w:rsidRPr="00775027">
              <w:rPr>
                <w:sz w:val="22"/>
                <w:szCs w:val="22"/>
              </w:rPr>
              <w:t>2026</w:t>
            </w:r>
          </w:p>
        </w:tc>
        <w:tc>
          <w:tcPr>
            <w:tcW w:w="1277" w:type="dxa"/>
            <w:vAlign w:val="center"/>
          </w:tcPr>
          <w:p w14:paraId="79C3B894" w14:textId="77777777" w:rsidR="00775027" w:rsidRPr="00775027" w:rsidRDefault="00775027" w:rsidP="00775027">
            <w:pPr>
              <w:jc w:val="center"/>
              <w:rPr>
                <w:sz w:val="22"/>
                <w:szCs w:val="22"/>
              </w:rPr>
            </w:pPr>
            <w:r w:rsidRPr="00775027">
              <w:rPr>
                <w:sz w:val="22"/>
                <w:szCs w:val="22"/>
              </w:rPr>
              <w:t>x</w:t>
            </w:r>
          </w:p>
        </w:tc>
        <w:tc>
          <w:tcPr>
            <w:tcW w:w="1277" w:type="dxa"/>
            <w:vAlign w:val="center"/>
          </w:tcPr>
          <w:p w14:paraId="648CFB8D" w14:textId="77777777" w:rsidR="00775027" w:rsidRPr="00775027" w:rsidRDefault="00775027" w:rsidP="00775027">
            <w:pPr>
              <w:jc w:val="center"/>
              <w:rPr>
                <w:sz w:val="22"/>
                <w:szCs w:val="22"/>
              </w:rPr>
            </w:pPr>
            <w:r w:rsidRPr="00775027">
              <w:rPr>
                <w:sz w:val="22"/>
                <w:szCs w:val="22"/>
              </w:rPr>
              <w:t>1,00</w:t>
            </w:r>
          </w:p>
        </w:tc>
        <w:tc>
          <w:tcPr>
            <w:tcW w:w="993" w:type="dxa"/>
            <w:vAlign w:val="center"/>
          </w:tcPr>
          <w:p w14:paraId="0F9B3EBF" w14:textId="77777777" w:rsidR="00775027" w:rsidRPr="00775027" w:rsidRDefault="00775027" w:rsidP="00775027">
            <w:pPr>
              <w:jc w:val="center"/>
              <w:rPr>
                <w:sz w:val="22"/>
                <w:szCs w:val="22"/>
              </w:rPr>
            </w:pPr>
            <w:r w:rsidRPr="00775027">
              <w:rPr>
                <w:sz w:val="22"/>
                <w:szCs w:val="22"/>
              </w:rPr>
              <w:t>0,00</w:t>
            </w:r>
          </w:p>
        </w:tc>
        <w:tc>
          <w:tcPr>
            <w:tcW w:w="993" w:type="dxa"/>
            <w:vAlign w:val="center"/>
          </w:tcPr>
          <w:p w14:paraId="51C2D5CA" w14:textId="77777777" w:rsidR="00775027" w:rsidRPr="00775027" w:rsidRDefault="00775027" w:rsidP="00775027">
            <w:pPr>
              <w:jc w:val="center"/>
              <w:rPr>
                <w:sz w:val="22"/>
                <w:szCs w:val="22"/>
              </w:rPr>
            </w:pPr>
            <w:r w:rsidRPr="00775027">
              <w:rPr>
                <w:sz w:val="22"/>
                <w:szCs w:val="22"/>
              </w:rPr>
              <w:t>x</w:t>
            </w:r>
          </w:p>
        </w:tc>
        <w:tc>
          <w:tcPr>
            <w:tcW w:w="1135" w:type="dxa"/>
            <w:vAlign w:val="center"/>
          </w:tcPr>
          <w:p w14:paraId="3A908D43" w14:textId="77777777" w:rsidR="00775027" w:rsidRPr="00775027" w:rsidRDefault="00775027" w:rsidP="00775027">
            <w:pPr>
              <w:jc w:val="center"/>
              <w:rPr>
                <w:sz w:val="22"/>
                <w:szCs w:val="22"/>
              </w:rPr>
            </w:pPr>
            <w:r w:rsidRPr="00775027">
              <w:rPr>
                <w:sz w:val="22"/>
                <w:szCs w:val="22"/>
              </w:rPr>
              <w:t>x</w:t>
            </w:r>
          </w:p>
        </w:tc>
        <w:tc>
          <w:tcPr>
            <w:tcW w:w="1420" w:type="dxa"/>
            <w:vAlign w:val="center"/>
          </w:tcPr>
          <w:p w14:paraId="568805E0" w14:textId="77777777" w:rsidR="00775027" w:rsidRPr="00775027" w:rsidRDefault="00775027" w:rsidP="00775027">
            <w:pPr>
              <w:jc w:val="center"/>
              <w:rPr>
                <w:sz w:val="22"/>
                <w:szCs w:val="22"/>
              </w:rPr>
            </w:pPr>
            <w:r w:rsidRPr="00775027">
              <w:rPr>
                <w:sz w:val="22"/>
                <w:szCs w:val="22"/>
              </w:rPr>
              <w:t>x</w:t>
            </w:r>
          </w:p>
        </w:tc>
        <w:tc>
          <w:tcPr>
            <w:tcW w:w="850" w:type="dxa"/>
            <w:vAlign w:val="center"/>
          </w:tcPr>
          <w:p w14:paraId="3B56479B" w14:textId="77777777" w:rsidR="00775027" w:rsidRPr="00775027" w:rsidRDefault="00775027" w:rsidP="00775027">
            <w:pPr>
              <w:jc w:val="center"/>
              <w:rPr>
                <w:sz w:val="22"/>
                <w:szCs w:val="22"/>
              </w:rPr>
            </w:pPr>
            <w:r w:rsidRPr="00775027">
              <w:rPr>
                <w:sz w:val="22"/>
                <w:szCs w:val="22"/>
              </w:rPr>
              <w:t>x</w:t>
            </w:r>
          </w:p>
        </w:tc>
      </w:tr>
    </w:tbl>
    <w:p w14:paraId="10D64E71" w14:textId="77777777" w:rsidR="00775027" w:rsidRPr="00775027" w:rsidRDefault="00775027" w:rsidP="00775027">
      <w:pPr>
        <w:tabs>
          <w:tab w:val="left" w:pos="5245"/>
        </w:tabs>
        <w:ind w:left="4536" w:right="-994" w:firstLine="284"/>
        <w:jc w:val="center"/>
        <w:rPr>
          <w:sz w:val="28"/>
          <w:szCs w:val="28"/>
        </w:rPr>
        <w:sectPr w:rsidR="00775027" w:rsidRPr="00775027" w:rsidSect="00775027">
          <w:headerReference w:type="even" r:id="rId86"/>
          <w:headerReference w:type="default" r:id="rId87"/>
          <w:footerReference w:type="even" r:id="rId88"/>
          <w:footerReference w:type="default" r:id="rId89"/>
          <w:headerReference w:type="first" r:id="rId90"/>
          <w:pgSz w:w="11906" w:h="16838" w:code="9"/>
          <w:pgMar w:top="238" w:right="567" w:bottom="284" w:left="1701" w:header="680" w:footer="709" w:gutter="0"/>
          <w:cols w:space="708"/>
          <w:titlePg/>
          <w:docGrid w:linePitch="360"/>
        </w:sectPr>
      </w:pPr>
    </w:p>
    <w:p w14:paraId="1AD59492" w14:textId="310E489E" w:rsidR="00775027" w:rsidRPr="00AE0629" w:rsidRDefault="00775027" w:rsidP="00775027">
      <w:pPr>
        <w:tabs>
          <w:tab w:val="left" w:pos="5580"/>
          <w:tab w:val="left" w:pos="9498"/>
        </w:tabs>
        <w:ind w:left="-4836" w:right="-569" w:firstLine="10365"/>
      </w:pPr>
      <w:r w:rsidRPr="00AE0629">
        <w:lastRenderedPageBreak/>
        <w:t xml:space="preserve">Приложение № </w:t>
      </w:r>
      <w:r>
        <w:t>14</w:t>
      </w:r>
      <w:r>
        <w:t>5</w:t>
      </w:r>
      <w:r>
        <w:t xml:space="preserve"> </w:t>
      </w:r>
      <w:r w:rsidRPr="00AE0629">
        <w:t xml:space="preserve">к протоколу № </w:t>
      </w:r>
      <w:r>
        <w:t>80</w:t>
      </w:r>
    </w:p>
    <w:p w14:paraId="0EB159CB" w14:textId="77777777" w:rsidR="00775027" w:rsidRPr="00AE0629" w:rsidRDefault="00775027" w:rsidP="00775027">
      <w:pPr>
        <w:tabs>
          <w:tab w:val="left" w:pos="5580"/>
          <w:tab w:val="left" w:pos="9498"/>
        </w:tabs>
        <w:ind w:left="-4836" w:right="-569" w:firstLine="10365"/>
      </w:pPr>
      <w:r w:rsidRPr="00AE0629">
        <w:t>заседания правления Региональной</w:t>
      </w:r>
    </w:p>
    <w:p w14:paraId="44CE6F6D" w14:textId="77777777" w:rsidR="00775027" w:rsidRPr="00AE0629" w:rsidRDefault="00775027" w:rsidP="00775027">
      <w:pPr>
        <w:tabs>
          <w:tab w:val="left" w:pos="5580"/>
          <w:tab w:val="left" w:pos="9498"/>
        </w:tabs>
        <w:ind w:left="-4836" w:right="-569" w:firstLine="10365"/>
      </w:pPr>
      <w:r w:rsidRPr="00AE0629">
        <w:t>энергетической комиссии</w:t>
      </w:r>
    </w:p>
    <w:p w14:paraId="3E9588A8" w14:textId="77777777" w:rsidR="00775027" w:rsidRDefault="00775027" w:rsidP="00775027">
      <w:pPr>
        <w:tabs>
          <w:tab w:val="left" w:pos="5580"/>
          <w:tab w:val="left" w:pos="9498"/>
        </w:tabs>
        <w:ind w:left="-4836" w:right="-569" w:firstLine="10365"/>
      </w:pPr>
      <w:r w:rsidRPr="00AE0629">
        <w:t xml:space="preserve">Кузбасса от </w:t>
      </w:r>
      <w:r>
        <w:t>19</w:t>
      </w:r>
      <w:r w:rsidRPr="00AE0629">
        <w:t>.1</w:t>
      </w:r>
      <w:r>
        <w:t>2</w:t>
      </w:r>
      <w:r w:rsidRPr="00AE0629">
        <w:t>.2023</w:t>
      </w:r>
    </w:p>
    <w:p w14:paraId="09A869A1" w14:textId="77777777" w:rsidR="00775027" w:rsidRDefault="00775027" w:rsidP="00775027">
      <w:pPr>
        <w:tabs>
          <w:tab w:val="left" w:pos="5580"/>
          <w:tab w:val="left" w:pos="9498"/>
        </w:tabs>
        <w:ind w:left="-4836" w:right="-569" w:firstLine="10365"/>
      </w:pPr>
    </w:p>
    <w:p w14:paraId="480C08F4" w14:textId="77777777" w:rsidR="00775027" w:rsidRPr="00775027" w:rsidRDefault="00775027" w:rsidP="00775027">
      <w:pPr>
        <w:tabs>
          <w:tab w:val="left" w:pos="5245"/>
        </w:tabs>
        <w:ind w:left="5670"/>
        <w:jc w:val="center"/>
        <w:rPr>
          <w:sz w:val="28"/>
          <w:szCs w:val="28"/>
        </w:rPr>
      </w:pPr>
    </w:p>
    <w:p w14:paraId="10C0460B" w14:textId="77777777" w:rsidR="00775027" w:rsidRPr="00775027" w:rsidRDefault="00775027" w:rsidP="00775027">
      <w:pPr>
        <w:ind w:right="-2"/>
        <w:jc w:val="center"/>
        <w:rPr>
          <w:bCs/>
          <w:sz w:val="4"/>
          <w:szCs w:val="4"/>
        </w:rPr>
      </w:pPr>
    </w:p>
    <w:p w14:paraId="3B4BDFD3" w14:textId="77777777" w:rsidR="00775027" w:rsidRPr="00775027" w:rsidRDefault="00775027" w:rsidP="00775027">
      <w:pPr>
        <w:ind w:left="426" w:right="-1"/>
        <w:jc w:val="center"/>
        <w:rPr>
          <w:b/>
          <w:bCs/>
          <w:color w:val="000000"/>
          <w:kern w:val="32"/>
          <w:sz w:val="28"/>
          <w:szCs w:val="28"/>
        </w:rPr>
      </w:pPr>
      <w:r w:rsidRPr="00775027">
        <w:rPr>
          <w:b/>
          <w:bCs/>
          <w:sz w:val="28"/>
          <w:szCs w:val="28"/>
        </w:rPr>
        <w:t xml:space="preserve">Долгосрочные тарифы </w:t>
      </w:r>
      <w:r w:rsidRPr="00775027">
        <w:rPr>
          <w:b/>
          <w:bCs/>
          <w:color w:val="000000"/>
          <w:kern w:val="32"/>
          <w:sz w:val="28"/>
          <w:szCs w:val="28"/>
        </w:rPr>
        <w:t xml:space="preserve">ООО «Теплосети» </w:t>
      </w:r>
      <w:r w:rsidRPr="00775027">
        <w:rPr>
          <w:b/>
          <w:bCs/>
          <w:sz w:val="28"/>
          <w:szCs w:val="28"/>
        </w:rPr>
        <w:t xml:space="preserve">на тепловую энергию, реализуемую на потребительском рынке </w:t>
      </w:r>
      <w:r w:rsidRPr="00775027">
        <w:rPr>
          <w:b/>
          <w:bCs/>
          <w:color w:val="000000"/>
          <w:kern w:val="32"/>
          <w:sz w:val="28"/>
          <w:szCs w:val="28"/>
        </w:rPr>
        <w:t xml:space="preserve">г. Мариинска, </w:t>
      </w:r>
    </w:p>
    <w:p w14:paraId="68D67499" w14:textId="77777777" w:rsidR="00775027" w:rsidRPr="00775027" w:rsidRDefault="00775027" w:rsidP="00775027">
      <w:pPr>
        <w:ind w:left="426" w:right="-1"/>
        <w:jc w:val="center"/>
        <w:rPr>
          <w:b/>
          <w:bCs/>
          <w:sz w:val="28"/>
          <w:szCs w:val="28"/>
        </w:rPr>
      </w:pPr>
      <w:r w:rsidRPr="00775027">
        <w:rPr>
          <w:b/>
          <w:bCs/>
          <w:color w:val="000000"/>
          <w:kern w:val="32"/>
          <w:sz w:val="28"/>
          <w:szCs w:val="28"/>
        </w:rPr>
        <w:t>на период с 01.01.2024 по 31.12.2026</w:t>
      </w:r>
    </w:p>
    <w:p w14:paraId="0643EE59" w14:textId="77777777" w:rsidR="00775027" w:rsidRPr="00775027" w:rsidRDefault="00775027" w:rsidP="00775027">
      <w:pPr>
        <w:ind w:left="426" w:right="-1"/>
        <w:jc w:val="center"/>
        <w:rPr>
          <w:sz w:val="28"/>
          <w:szCs w:val="28"/>
        </w:rPr>
      </w:pP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372"/>
        <w:gridCol w:w="1656"/>
        <w:gridCol w:w="1142"/>
        <w:gridCol w:w="714"/>
        <w:gridCol w:w="857"/>
        <w:gridCol w:w="713"/>
        <w:gridCol w:w="715"/>
        <w:gridCol w:w="999"/>
      </w:tblGrid>
      <w:tr w:rsidR="00775027" w:rsidRPr="00775027" w14:paraId="0E08EE25" w14:textId="77777777" w:rsidTr="00E8485B">
        <w:trPr>
          <w:trHeight w:val="279"/>
          <w:jc w:val="center"/>
        </w:trPr>
        <w:tc>
          <w:tcPr>
            <w:tcW w:w="1638" w:type="dxa"/>
            <w:vMerge w:val="restart"/>
            <w:shd w:val="clear" w:color="auto" w:fill="auto"/>
            <w:vAlign w:val="center"/>
          </w:tcPr>
          <w:p w14:paraId="771B7ADC" w14:textId="77777777" w:rsidR="00775027" w:rsidRPr="00775027" w:rsidRDefault="00775027" w:rsidP="00775027">
            <w:pPr>
              <w:ind w:left="-80" w:right="-106"/>
              <w:jc w:val="center"/>
              <w:rPr>
                <w:sz w:val="22"/>
                <w:szCs w:val="22"/>
              </w:rPr>
            </w:pPr>
            <w:r w:rsidRPr="00775027">
              <w:rPr>
                <w:sz w:val="22"/>
                <w:szCs w:val="22"/>
              </w:rPr>
              <w:br w:type="page"/>
              <w:t>Наименование регулируемой организации</w:t>
            </w:r>
            <w:r w:rsidRPr="00775027">
              <w:rPr>
                <w:bCs/>
                <w:color w:val="000000"/>
                <w:kern w:val="32"/>
                <w:sz w:val="22"/>
                <w:szCs w:val="22"/>
              </w:rPr>
              <w:t xml:space="preserve"> </w:t>
            </w:r>
          </w:p>
        </w:tc>
        <w:tc>
          <w:tcPr>
            <w:tcW w:w="1372" w:type="dxa"/>
            <w:vMerge w:val="restart"/>
            <w:shd w:val="clear" w:color="auto" w:fill="auto"/>
            <w:vAlign w:val="center"/>
          </w:tcPr>
          <w:p w14:paraId="74454267" w14:textId="77777777" w:rsidR="00775027" w:rsidRPr="00775027" w:rsidRDefault="00775027" w:rsidP="00775027">
            <w:pPr>
              <w:ind w:right="-2"/>
              <w:jc w:val="center"/>
              <w:rPr>
                <w:sz w:val="22"/>
                <w:szCs w:val="22"/>
              </w:rPr>
            </w:pPr>
            <w:r w:rsidRPr="00775027">
              <w:rPr>
                <w:sz w:val="22"/>
                <w:szCs w:val="22"/>
              </w:rPr>
              <w:t>Вид тарифа</w:t>
            </w:r>
          </w:p>
        </w:tc>
        <w:tc>
          <w:tcPr>
            <w:tcW w:w="1656" w:type="dxa"/>
            <w:vMerge w:val="restart"/>
            <w:shd w:val="clear" w:color="auto" w:fill="auto"/>
            <w:vAlign w:val="center"/>
          </w:tcPr>
          <w:p w14:paraId="20116C9F" w14:textId="77777777" w:rsidR="00775027" w:rsidRPr="00775027" w:rsidRDefault="00775027" w:rsidP="00775027">
            <w:pPr>
              <w:ind w:right="-2"/>
              <w:jc w:val="center"/>
              <w:rPr>
                <w:sz w:val="22"/>
                <w:szCs w:val="22"/>
              </w:rPr>
            </w:pPr>
            <w:r w:rsidRPr="00775027">
              <w:rPr>
                <w:sz w:val="22"/>
                <w:szCs w:val="22"/>
              </w:rPr>
              <w:t>Период</w:t>
            </w:r>
          </w:p>
        </w:tc>
        <w:tc>
          <w:tcPr>
            <w:tcW w:w="1142" w:type="dxa"/>
            <w:vMerge w:val="restart"/>
            <w:shd w:val="clear" w:color="auto" w:fill="auto"/>
            <w:vAlign w:val="center"/>
          </w:tcPr>
          <w:p w14:paraId="5780C556" w14:textId="77777777" w:rsidR="00775027" w:rsidRPr="00775027" w:rsidRDefault="00775027" w:rsidP="00775027">
            <w:pPr>
              <w:ind w:right="-2"/>
              <w:jc w:val="center"/>
              <w:rPr>
                <w:sz w:val="22"/>
                <w:szCs w:val="22"/>
              </w:rPr>
            </w:pPr>
            <w:r w:rsidRPr="00775027">
              <w:rPr>
                <w:sz w:val="22"/>
                <w:szCs w:val="22"/>
              </w:rPr>
              <w:t>Вода</w:t>
            </w:r>
          </w:p>
        </w:tc>
        <w:tc>
          <w:tcPr>
            <w:tcW w:w="2999" w:type="dxa"/>
            <w:gridSpan w:val="4"/>
            <w:shd w:val="clear" w:color="auto" w:fill="auto"/>
            <w:vAlign w:val="center"/>
          </w:tcPr>
          <w:p w14:paraId="021F4937" w14:textId="77777777" w:rsidR="00775027" w:rsidRPr="00775027" w:rsidRDefault="00775027" w:rsidP="00775027">
            <w:pPr>
              <w:ind w:right="-2"/>
              <w:jc w:val="center"/>
              <w:rPr>
                <w:sz w:val="22"/>
                <w:szCs w:val="22"/>
              </w:rPr>
            </w:pPr>
            <w:r w:rsidRPr="00775027">
              <w:rPr>
                <w:sz w:val="22"/>
                <w:szCs w:val="22"/>
              </w:rPr>
              <w:t>Отборный пар давлением</w:t>
            </w:r>
          </w:p>
        </w:tc>
        <w:tc>
          <w:tcPr>
            <w:tcW w:w="999" w:type="dxa"/>
            <w:vMerge w:val="restart"/>
            <w:shd w:val="clear" w:color="auto" w:fill="auto"/>
            <w:vAlign w:val="center"/>
          </w:tcPr>
          <w:p w14:paraId="054875B6" w14:textId="77777777" w:rsidR="00775027" w:rsidRPr="00775027" w:rsidRDefault="00775027" w:rsidP="00775027">
            <w:pPr>
              <w:ind w:left="-164" w:right="-109"/>
              <w:jc w:val="center"/>
              <w:rPr>
                <w:sz w:val="22"/>
                <w:szCs w:val="22"/>
              </w:rPr>
            </w:pPr>
            <w:r w:rsidRPr="00775027">
              <w:rPr>
                <w:sz w:val="22"/>
                <w:szCs w:val="22"/>
              </w:rPr>
              <w:t>Острый</w:t>
            </w:r>
          </w:p>
          <w:p w14:paraId="47D87979" w14:textId="77777777" w:rsidR="00775027" w:rsidRPr="00775027" w:rsidRDefault="00775027" w:rsidP="00775027">
            <w:pPr>
              <w:ind w:left="-164" w:right="-109"/>
              <w:jc w:val="center"/>
              <w:rPr>
                <w:sz w:val="22"/>
                <w:szCs w:val="22"/>
              </w:rPr>
            </w:pPr>
            <w:r w:rsidRPr="00775027">
              <w:rPr>
                <w:sz w:val="22"/>
                <w:szCs w:val="22"/>
              </w:rPr>
              <w:t xml:space="preserve"> и </w:t>
            </w:r>
          </w:p>
          <w:p w14:paraId="56B8E3D3" w14:textId="77777777" w:rsidR="00775027" w:rsidRPr="00775027" w:rsidRDefault="00775027" w:rsidP="00775027">
            <w:pPr>
              <w:ind w:left="-164" w:right="-109"/>
              <w:jc w:val="center"/>
              <w:rPr>
                <w:sz w:val="22"/>
                <w:szCs w:val="22"/>
              </w:rPr>
            </w:pPr>
            <w:r w:rsidRPr="00775027">
              <w:rPr>
                <w:sz w:val="22"/>
                <w:szCs w:val="22"/>
              </w:rPr>
              <w:t>редуци-рованный пар</w:t>
            </w:r>
          </w:p>
        </w:tc>
      </w:tr>
      <w:tr w:rsidR="00775027" w:rsidRPr="00775027" w14:paraId="5A345341" w14:textId="77777777" w:rsidTr="00E8485B">
        <w:trPr>
          <w:trHeight w:val="923"/>
          <w:jc w:val="center"/>
        </w:trPr>
        <w:tc>
          <w:tcPr>
            <w:tcW w:w="1638" w:type="dxa"/>
            <w:vMerge/>
            <w:shd w:val="clear" w:color="auto" w:fill="auto"/>
            <w:vAlign w:val="center"/>
          </w:tcPr>
          <w:p w14:paraId="07A4C8C7" w14:textId="77777777" w:rsidR="00775027" w:rsidRPr="00775027" w:rsidRDefault="00775027" w:rsidP="00775027">
            <w:pPr>
              <w:ind w:left="-108" w:right="-125"/>
              <w:jc w:val="center"/>
              <w:rPr>
                <w:bCs/>
                <w:color w:val="000000"/>
                <w:kern w:val="32"/>
                <w:sz w:val="22"/>
                <w:szCs w:val="22"/>
              </w:rPr>
            </w:pPr>
          </w:p>
        </w:tc>
        <w:tc>
          <w:tcPr>
            <w:tcW w:w="1372" w:type="dxa"/>
            <w:vMerge/>
            <w:shd w:val="clear" w:color="auto" w:fill="auto"/>
          </w:tcPr>
          <w:p w14:paraId="57B72AC5" w14:textId="77777777" w:rsidR="00775027" w:rsidRPr="00775027" w:rsidRDefault="00775027" w:rsidP="00775027">
            <w:pPr>
              <w:ind w:right="-2"/>
              <w:jc w:val="center"/>
              <w:rPr>
                <w:sz w:val="22"/>
                <w:szCs w:val="22"/>
              </w:rPr>
            </w:pPr>
          </w:p>
        </w:tc>
        <w:tc>
          <w:tcPr>
            <w:tcW w:w="1656" w:type="dxa"/>
            <w:vMerge/>
            <w:shd w:val="clear" w:color="auto" w:fill="auto"/>
          </w:tcPr>
          <w:p w14:paraId="28F0B56A" w14:textId="77777777" w:rsidR="00775027" w:rsidRPr="00775027" w:rsidRDefault="00775027" w:rsidP="00775027">
            <w:pPr>
              <w:ind w:right="-2"/>
              <w:jc w:val="center"/>
              <w:rPr>
                <w:sz w:val="22"/>
                <w:szCs w:val="22"/>
              </w:rPr>
            </w:pPr>
          </w:p>
        </w:tc>
        <w:tc>
          <w:tcPr>
            <w:tcW w:w="1142" w:type="dxa"/>
            <w:vMerge/>
            <w:shd w:val="clear" w:color="auto" w:fill="auto"/>
          </w:tcPr>
          <w:p w14:paraId="356C61ED" w14:textId="77777777" w:rsidR="00775027" w:rsidRPr="00775027" w:rsidRDefault="00775027" w:rsidP="00775027">
            <w:pPr>
              <w:ind w:right="-2"/>
              <w:jc w:val="center"/>
              <w:rPr>
                <w:sz w:val="22"/>
                <w:szCs w:val="22"/>
              </w:rPr>
            </w:pPr>
          </w:p>
        </w:tc>
        <w:tc>
          <w:tcPr>
            <w:tcW w:w="714" w:type="dxa"/>
            <w:shd w:val="clear" w:color="auto" w:fill="auto"/>
            <w:vAlign w:val="center"/>
          </w:tcPr>
          <w:p w14:paraId="19F58057" w14:textId="77777777" w:rsidR="00775027" w:rsidRPr="00775027" w:rsidRDefault="00775027" w:rsidP="00775027">
            <w:pPr>
              <w:ind w:left="-108" w:right="-108"/>
              <w:jc w:val="center"/>
              <w:rPr>
                <w:sz w:val="22"/>
                <w:szCs w:val="22"/>
                <w:vertAlign w:val="superscript"/>
              </w:rPr>
            </w:pPr>
            <w:r w:rsidRPr="00775027">
              <w:rPr>
                <w:sz w:val="22"/>
                <w:szCs w:val="22"/>
              </w:rPr>
              <w:t>от 1,2 до 2,5 кг/см</w:t>
            </w:r>
            <w:r w:rsidRPr="00775027">
              <w:rPr>
                <w:sz w:val="22"/>
                <w:szCs w:val="22"/>
                <w:vertAlign w:val="superscript"/>
              </w:rPr>
              <w:t>2</w:t>
            </w:r>
          </w:p>
        </w:tc>
        <w:tc>
          <w:tcPr>
            <w:tcW w:w="857" w:type="dxa"/>
            <w:shd w:val="clear" w:color="auto" w:fill="auto"/>
            <w:vAlign w:val="center"/>
          </w:tcPr>
          <w:p w14:paraId="7A4948C4" w14:textId="77777777" w:rsidR="00775027" w:rsidRPr="00775027" w:rsidRDefault="00775027" w:rsidP="00775027">
            <w:pPr>
              <w:ind w:right="-2"/>
              <w:jc w:val="center"/>
              <w:rPr>
                <w:sz w:val="22"/>
                <w:szCs w:val="22"/>
              </w:rPr>
            </w:pPr>
            <w:r w:rsidRPr="00775027">
              <w:rPr>
                <w:sz w:val="22"/>
                <w:szCs w:val="22"/>
              </w:rPr>
              <w:t>от 2,5 до 7,0 кг/см</w:t>
            </w:r>
            <w:r w:rsidRPr="00775027">
              <w:rPr>
                <w:sz w:val="22"/>
                <w:szCs w:val="22"/>
                <w:vertAlign w:val="superscript"/>
              </w:rPr>
              <w:t>2</w:t>
            </w:r>
          </w:p>
        </w:tc>
        <w:tc>
          <w:tcPr>
            <w:tcW w:w="713" w:type="dxa"/>
            <w:shd w:val="clear" w:color="auto" w:fill="auto"/>
            <w:vAlign w:val="center"/>
          </w:tcPr>
          <w:p w14:paraId="68798C20" w14:textId="77777777" w:rsidR="00775027" w:rsidRPr="00775027" w:rsidRDefault="00775027" w:rsidP="00775027">
            <w:pPr>
              <w:ind w:left="-108" w:right="-108"/>
              <w:jc w:val="center"/>
              <w:rPr>
                <w:sz w:val="22"/>
                <w:szCs w:val="22"/>
              </w:rPr>
            </w:pPr>
            <w:r w:rsidRPr="00775027">
              <w:rPr>
                <w:sz w:val="22"/>
                <w:szCs w:val="22"/>
              </w:rPr>
              <w:t xml:space="preserve">от 7,0 </w:t>
            </w:r>
          </w:p>
          <w:p w14:paraId="1A018A75" w14:textId="77777777" w:rsidR="00775027" w:rsidRPr="00775027" w:rsidRDefault="00775027" w:rsidP="00775027">
            <w:pPr>
              <w:ind w:left="-108" w:right="-108"/>
              <w:jc w:val="center"/>
              <w:rPr>
                <w:sz w:val="22"/>
                <w:szCs w:val="22"/>
              </w:rPr>
            </w:pPr>
            <w:r w:rsidRPr="00775027">
              <w:rPr>
                <w:sz w:val="22"/>
                <w:szCs w:val="22"/>
              </w:rPr>
              <w:t>до 13,0 кг/см</w:t>
            </w:r>
            <w:r w:rsidRPr="00775027">
              <w:rPr>
                <w:sz w:val="22"/>
                <w:szCs w:val="22"/>
                <w:vertAlign w:val="superscript"/>
              </w:rPr>
              <w:t>2</w:t>
            </w:r>
          </w:p>
        </w:tc>
        <w:tc>
          <w:tcPr>
            <w:tcW w:w="714" w:type="dxa"/>
            <w:shd w:val="clear" w:color="auto" w:fill="auto"/>
            <w:vAlign w:val="center"/>
          </w:tcPr>
          <w:p w14:paraId="48297462" w14:textId="77777777" w:rsidR="00775027" w:rsidRPr="00775027" w:rsidRDefault="00775027" w:rsidP="00775027">
            <w:pPr>
              <w:ind w:left="-108" w:right="-108"/>
              <w:jc w:val="center"/>
              <w:rPr>
                <w:sz w:val="22"/>
                <w:szCs w:val="22"/>
              </w:rPr>
            </w:pPr>
            <w:r w:rsidRPr="00775027">
              <w:rPr>
                <w:sz w:val="22"/>
                <w:szCs w:val="22"/>
              </w:rPr>
              <w:t>свыше 13,0 кг/см</w:t>
            </w:r>
            <w:r w:rsidRPr="00775027">
              <w:rPr>
                <w:sz w:val="22"/>
                <w:szCs w:val="22"/>
                <w:vertAlign w:val="superscript"/>
              </w:rPr>
              <w:t>2</w:t>
            </w:r>
          </w:p>
        </w:tc>
        <w:tc>
          <w:tcPr>
            <w:tcW w:w="999" w:type="dxa"/>
            <w:vMerge/>
            <w:shd w:val="clear" w:color="auto" w:fill="auto"/>
          </w:tcPr>
          <w:p w14:paraId="7962B12F" w14:textId="77777777" w:rsidR="00775027" w:rsidRPr="00775027" w:rsidRDefault="00775027" w:rsidP="00775027">
            <w:pPr>
              <w:ind w:right="-2"/>
              <w:jc w:val="center"/>
              <w:rPr>
                <w:sz w:val="22"/>
                <w:szCs w:val="22"/>
              </w:rPr>
            </w:pPr>
          </w:p>
        </w:tc>
      </w:tr>
      <w:tr w:rsidR="00775027" w:rsidRPr="00775027" w14:paraId="7B3F70E9" w14:textId="77777777" w:rsidTr="00E8485B">
        <w:trPr>
          <w:trHeight w:val="98"/>
          <w:jc w:val="center"/>
        </w:trPr>
        <w:tc>
          <w:tcPr>
            <w:tcW w:w="1638" w:type="dxa"/>
            <w:shd w:val="clear" w:color="auto" w:fill="auto"/>
            <w:vAlign w:val="center"/>
          </w:tcPr>
          <w:p w14:paraId="246AD622" w14:textId="77777777" w:rsidR="00775027" w:rsidRPr="00775027" w:rsidRDefault="00775027" w:rsidP="00775027">
            <w:pPr>
              <w:ind w:left="-108" w:right="-125"/>
              <w:jc w:val="center"/>
              <w:rPr>
                <w:bCs/>
                <w:color w:val="000000"/>
                <w:kern w:val="32"/>
                <w:sz w:val="22"/>
                <w:szCs w:val="22"/>
              </w:rPr>
            </w:pPr>
            <w:r w:rsidRPr="00775027">
              <w:rPr>
                <w:bCs/>
                <w:color w:val="000000"/>
                <w:kern w:val="32"/>
                <w:sz w:val="22"/>
                <w:szCs w:val="22"/>
              </w:rPr>
              <w:t>1</w:t>
            </w:r>
          </w:p>
        </w:tc>
        <w:tc>
          <w:tcPr>
            <w:tcW w:w="1372" w:type="dxa"/>
            <w:shd w:val="clear" w:color="auto" w:fill="auto"/>
          </w:tcPr>
          <w:p w14:paraId="31A590F2" w14:textId="77777777" w:rsidR="00775027" w:rsidRPr="00775027" w:rsidRDefault="00775027" w:rsidP="00775027">
            <w:pPr>
              <w:ind w:right="-2"/>
              <w:jc w:val="center"/>
              <w:rPr>
                <w:sz w:val="22"/>
                <w:szCs w:val="22"/>
              </w:rPr>
            </w:pPr>
            <w:r w:rsidRPr="00775027">
              <w:rPr>
                <w:sz w:val="22"/>
                <w:szCs w:val="22"/>
              </w:rPr>
              <w:t>2</w:t>
            </w:r>
          </w:p>
        </w:tc>
        <w:tc>
          <w:tcPr>
            <w:tcW w:w="1656" w:type="dxa"/>
            <w:shd w:val="clear" w:color="auto" w:fill="auto"/>
          </w:tcPr>
          <w:p w14:paraId="37B66F67" w14:textId="77777777" w:rsidR="00775027" w:rsidRPr="00775027" w:rsidRDefault="00775027" w:rsidP="00775027">
            <w:pPr>
              <w:ind w:right="-2"/>
              <w:jc w:val="center"/>
              <w:rPr>
                <w:sz w:val="22"/>
                <w:szCs w:val="22"/>
              </w:rPr>
            </w:pPr>
            <w:r w:rsidRPr="00775027">
              <w:rPr>
                <w:sz w:val="22"/>
                <w:szCs w:val="22"/>
              </w:rPr>
              <w:t>3</w:t>
            </w:r>
          </w:p>
        </w:tc>
        <w:tc>
          <w:tcPr>
            <w:tcW w:w="1142" w:type="dxa"/>
            <w:shd w:val="clear" w:color="auto" w:fill="auto"/>
          </w:tcPr>
          <w:p w14:paraId="6CDC93F0" w14:textId="77777777" w:rsidR="00775027" w:rsidRPr="00775027" w:rsidRDefault="00775027" w:rsidP="00775027">
            <w:pPr>
              <w:ind w:right="-2"/>
              <w:jc w:val="center"/>
              <w:rPr>
                <w:sz w:val="22"/>
                <w:szCs w:val="22"/>
              </w:rPr>
            </w:pPr>
            <w:r w:rsidRPr="00775027">
              <w:rPr>
                <w:sz w:val="22"/>
                <w:szCs w:val="22"/>
              </w:rPr>
              <w:t>4</w:t>
            </w:r>
          </w:p>
        </w:tc>
        <w:tc>
          <w:tcPr>
            <w:tcW w:w="714" w:type="dxa"/>
            <w:shd w:val="clear" w:color="auto" w:fill="auto"/>
            <w:vAlign w:val="center"/>
          </w:tcPr>
          <w:p w14:paraId="65245000" w14:textId="77777777" w:rsidR="00775027" w:rsidRPr="00775027" w:rsidRDefault="00775027" w:rsidP="00775027">
            <w:pPr>
              <w:ind w:left="-108" w:right="-108"/>
              <w:jc w:val="center"/>
              <w:rPr>
                <w:sz w:val="22"/>
                <w:szCs w:val="22"/>
              </w:rPr>
            </w:pPr>
            <w:r w:rsidRPr="00775027">
              <w:rPr>
                <w:sz w:val="22"/>
                <w:szCs w:val="22"/>
              </w:rPr>
              <w:t>5</w:t>
            </w:r>
          </w:p>
        </w:tc>
        <w:tc>
          <w:tcPr>
            <w:tcW w:w="857" w:type="dxa"/>
            <w:shd w:val="clear" w:color="auto" w:fill="auto"/>
            <w:vAlign w:val="center"/>
          </w:tcPr>
          <w:p w14:paraId="3D1E0CE8" w14:textId="77777777" w:rsidR="00775027" w:rsidRPr="00775027" w:rsidRDefault="00775027" w:rsidP="00775027">
            <w:pPr>
              <w:ind w:right="-2"/>
              <w:jc w:val="center"/>
              <w:rPr>
                <w:sz w:val="22"/>
                <w:szCs w:val="22"/>
              </w:rPr>
            </w:pPr>
            <w:r w:rsidRPr="00775027">
              <w:rPr>
                <w:sz w:val="22"/>
                <w:szCs w:val="22"/>
              </w:rPr>
              <w:t>6</w:t>
            </w:r>
          </w:p>
        </w:tc>
        <w:tc>
          <w:tcPr>
            <w:tcW w:w="713" w:type="dxa"/>
            <w:shd w:val="clear" w:color="auto" w:fill="auto"/>
            <w:vAlign w:val="center"/>
          </w:tcPr>
          <w:p w14:paraId="44E1F241" w14:textId="77777777" w:rsidR="00775027" w:rsidRPr="00775027" w:rsidRDefault="00775027" w:rsidP="00775027">
            <w:pPr>
              <w:ind w:left="-108" w:right="-108"/>
              <w:jc w:val="center"/>
              <w:rPr>
                <w:sz w:val="22"/>
                <w:szCs w:val="22"/>
              </w:rPr>
            </w:pPr>
            <w:r w:rsidRPr="00775027">
              <w:rPr>
                <w:sz w:val="22"/>
                <w:szCs w:val="22"/>
              </w:rPr>
              <w:t>7</w:t>
            </w:r>
          </w:p>
        </w:tc>
        <w:tc>
          <w:tcPr>
            <w:tcW w:w="714" w:type="dxa"/>
            <w:shd w:val="clear" w:color="auto" w:fill="auto"/>
            <w:vAlign w:val="center"/>
          </w:tcPr>
          <w:p w14:paraId="2B177684" w14:textId="77777777" w:rsidR="00775027" w:rsidRPr="00775027" w:rsidRDefault="00775027" w:rsidP="00775027">
            <w:pPr>
              <w:ind w:left="-108" w:right="-108"/>
              <w:jc w:val="center"/>
              <w:rPr>
                <w:sz w:val="22"/>
                <w:szCs w:val="22"/>
              </w:rPr>
            </w:pPr>
            <w:r w:rsidRPr="00775027">
              <w:rPr>
                <w:sz w:val="22"/>
                <w:szCs w:val="22"/>
              </w:rPr>
              <w:t>8</w:t>
            </w:r>
          </w:p>
        </w:tc>
        <w:tc>
          <w:tcPr>
            <w:tcW w:w="999" w:type="dxa"/>
            <w:shd w:val="clear" w:color="auto" w:fill="auto"/>
          </w:tcPr>
          <w:p w14:paraId="3E2A63B2" w14:textId="77777777" w:rsidR="00775027" w:rsidRPr="00775027" w:rsidRDefault="00775027" w:rsidP="00775027">
            <w:pPr>
              <w:ind w:right="-2"/>
              <w:jc w:val="center"/>
              <w:rPr>
                <w:sz w:val="22"/>
                <w:szCs w:val="22"/>
              </w:rPr>
            </w:pPr>
            <w:r w:rsidRPr="00775027">
              <w:rPr>
                <w:sz w:val="22"/>
                <w:szCs w:val="22"/>
              </w:rPr>
              <w:t>9</w:t>
            </w:r>
          </w:p>
        </w:tc>
      </w:tr>
      <w:tr w:rsidR="00775027" w:rsidRPr="00775027" w14:paraId="2978998E" w14:textId="77777777" w:rsidTr="00E8485B">
        <w:trPr>
          <w:trHeight w:val="382"/>
          <w:jc w:val="center"/>
        </w:trPr>
        <w:tc>
          <w:tcPr>
            <w:tcW w:w="1638" w:type="dxa"/>
            <w:vMerge w:val="restart"/>
            <w:shd w:val="clear" w:color="auto" w:fill="auto"/>
            <w:vAlign w:val="center"/>
          </w:tcPr>
          <w:p w14:paraId="4BDBA543" w14:textId="77777777" w:rsidR="00775027" w:rsidRPr="00775027" w:rsidRDefault="00775027" w:rsidP="00775027">
            <w:pPr>
              <w:ind w:left="-80"/>
              <w:jc w:val="center"/>
              <w:rPr>
                <w:sz w:val="22"/>
                <w:szCs w:val="22"/>
              </w:rPr>
            </w:pPr>
            <w:r w:rsidRPr="00775027">
              <w:rPr>
                <w:sz w:val="22"/>
                <w:szCs w:val="22"/>
              </w:rPr>
              <w:t>ООО</w:t>
            </w:r>
          </w:p>
          <w:p w14:paraId="445FD6AD" w14:textId="77777777" w:rsidR="00775027" w:rsidRPr="00775027" w:rsidRDefault="00775027" w:rsidP="00775027">
            <w:pPr>
              <w:ind w:left="-80"/>
              <w:jc w:val="center"/>
              <w:rPr>
                <w:sz w:val="22"/>
                <w:szCs w:val="22"/>
              </w:rPr>
            </w:pPr>
            <w:r w:rsidRPr="00775027">
              <w:rPr>
                <w:sz w:val="22"/>
                <w:szCs w:val="22"/>
              </w:rPr>
              <w:t>«Теплосети»</w:t>
            </w:r>
          </w:p>
        </w:tc>
        <w:tc>
          <w:tcPr>
            <w:tcW w:w="8168" w:type="dxa"/>
            <w:gridSpan w:val="8"/>
            <w:shd w:val="clear" w:color="auto" w:fill="auto"/>
          </w:tcPr>
          <w:p w14:paraId="2BBB94CC" w14:textId="77777777" w:rsidR="00775027" w:rsidRPr="00775027" w:rsidRDefault="00775027" w:rsidP="00775027">
            <w:pPr>
              <w:ind w:right="-994"/>
              <w:jc w:val="center"/>
              <w:rPr>
                <w:sz w:val="22"/>
                <w:szCs w:val="22"/>
              </w:rPr>
            </w:pPr>
            <w:r w:rsidRPr="00775027">
              <w:rPr>
                <w:sz w:val="22"/>
                <w:szCs w:val="22"/>
              </w:rPr>
              <w:t xml:space="preserve">Для потребителей, в случае отсутствия дифференциации тарифов </w:t>
            </w:r>
          </w:p>
          <w:p w14:paraId="564829CE" w14:textId="77777777" w:rsidR="00775027" w:rsidRPr="00775027" w:rsidRDefault="00775027" w:rsidP="00775027">
            <w:pPr>
              <w:ind w:right="-994"/>
              <w:jc w:val="center"/>
              <w:rPr>
                <w:sz w:val="22"/>
                <w:szCs w:val="22"/>
              </w:rPr>
            </w:pPr>
            <w:r w:rsidRPr="00775027">
              <w:rPr>
                <w:sz w:val="22"/>
                <w:szCs w:val="22"/>
              </w:rPr>
              <w:t>по схеме подключения (НДС не облагается)</w:t>
            </w:r>
          </w:p>
        </w:tc>
      </w:tr>
      <w:tr w:rsidR="00775027" w:rsidRPr="00775027" w14:paraId="34A26F1C" w14:textId="77777777" w:rsidTr="00E8485B">
        <w:trPr>
          <w:trHeight w:val="291"/>
          <w:jc w:val="center"/>
        </w:trPr>
        <w:tc>
          <w:tcPr>
            <w:tcW w:w="1638" w:type="dxa"/>
            <w:vMerge/>
            <w:shd w:val="clear" w:color="auto" w:fill="auto"/>
          </w:tcPr>
          <w:p w14:paraId="12A7AEA3" w14:textId="77777777" w:rsidR="00775027" w:rsidRPr="00775027" w:rsidRDefault="00775027" w:rsidP="00775027">
            <w:pPr>
              <w:ind w:right="-2"/>
              <w:rPr>
                <w:sz w:val="22"/>
                <w:szCs w:val="22"/>
              </w:rPr>
            </w:pPr>
          </w:p>
        </w:tc>
        <w:tc>
          <w:tcPr>
            <w:tcW w:w="1372" w:type="dxa"/>
            <w:vMerge w:val="restart"/>
            <w:shd w:val="clear" w:color="auto" w:fill="auto"/>
          </w:tcPr>
          <w:p w14:paraId="45E352B8" w14:textId="77777777" w:rsidR="00775027" w:rsidRPr="00775027" w:rsidRDefault="00775027" w:rsidP="00775027">
            <w:pPr>
              <w:ind w:right="-2"/>
              <w:jc w:val="center"/>
              <w:rPr>
                <w:sz w:val="22"/>
                <w:szCs w:val="22"/>
              </w:rPr>
            </w:pPr>
          </w:p>
          <w:p w14:paraId="3CE93CD4" w14:textId="77777777" w:rsidR="00775027" w:rsidRPr="00775027" w:rsidRDefault="00775027" w:rsidP="00775027">
            <w:pPr>
              <w:ind w:right="-2"/>
              <w:jc w:val="center"/>
              <w:rPr>
                <w:sz w:val="22"/>
                <w:szCs w:val="22"/>
              </w:rPr>
            </w:pPr>
          </w:p>
          <w:p w14:paraId="5ACF5EA4" w14:textId="77777777" w:rsidR="00775027" w:rsidRPr="00775027" w:rsidRDefault="00775027" w:rsidP="00775027">
            <w:pPr>
              <w:ind w:right="-2"/>
              <w:jc w:val="center"/>
              <w:rPr>
                <w:sz w:val="22"/>
                <w:szCs w:val="22"/>
              </w:rPr>
            </w:pPr>
            <w:r w:rsidRPr="00775027">
              <w:rPr>
                <w:sz w:val="22"/>
                <w:szCs w:val="22"/>
              </w:rPr>
              <w:t>Одноставочный, руб./Гкал</w:t>
            </w:r>
          </w:p>
        </w:tc>
        <w:tc>
          <w:tcPr>
            <w:tcW w:w="1656" w:type="dxa"/>
            <w:shd w:val="clear" w:color="auto" w:fill="auto"/>
            <w:vAlign w:val="center"/>
          </w:tcPr>
          <w:p w14:paraId="606E9A4F" w14:textId="77777777" w:rsidR="00775027" w:rsidRPr="00775027" w:rsidRDefault="00775027" w:rsidP="00775027">
            <w:pPr>
              <w:jc w:val="center"/>
            </w:pPr>
            <w:r w:rsidRPr="00775027">
              <w:t>с 01.01.2024</w:t>
            </w:r>
          </w:p>
        </w:tc>
        <w:tc>
          <w:tcPr>
            <w:tcW w:w="1142" w:type="dxa"/>
            <w:shd w:val="clear" w:color="auto" w:fill="auto"/>
          </w:tcPr>
          <w:p w14:paraId="0E22B5A6" w14:textId="77777777" w:rsidR="00775027" w:rsidRPr="00775027" w:rsidRDefault="00775027" w:rsidP="00775027">
            <w:pPr>
              <w:jc w:val="center"/>
              <w:rPr>
                <w:sz w:val="22"/>
                <w:szCs w:val="22"/>
              </w:rPr>
            </w:pPr>
            <w:r w:rsidRPr="00775027">
              <w:t>6 539,84</w:t>
            </w:r>
          </w:p>
        </w:tc>
        <w:tc>
          <w:tcPr>
            <w:tcW w:w="714" w:type="dxa"/>
            <w:shd w:val="clear" w:color="auto" w:fill="auto"/>
            <w:vAlign w:val="center"/>
          </w:tcPr>
          <w:p w14:paraId="649F58D3" w14:textId="77777777" w:rsidR="00775027" w:rsidRPr="00775027" w:rsidRDefault="00775027" w:rsidP="00775027">
            <w:pPr>
              <w:jc w:val="center"/>
              <w:rPr>
                <w:sz w:val="22"/>
                <w:szCs w:val="22"/>
              </w:rPr>
            </w:pPr>
            <w:r w:rsidRPr="00775027">
              <w:rPr>
                <w:sz w:val="22"/>
                <w:szCs w:val="22"/>
              </w:rPr>
              <w:t>x</w:t>
            </w:r>
          </w:p>
        </w:tc>
        <w:tc>
          <w:tcPr>
            <w:tcW w:w="857" w:type="dxa"/>
            <w:shd w:val="clear" w:color="auto" w:fill="auto"/>
            <w:vAlign w:val="center"/>
          </w:tcPr>
          <w:p w14:paraId="501F8758" w14:textId="77777777" w:rsidR="00775027" w:rsidRPr="00775027" w:rsidRDefault="00775027" w:rsidP="00775027">
            <w:pPr>
              <w:ind w:left="-105" w:right="-108"/>
              <w:jc w:val="center"/>
              <w:rPr>
                <w:sz w:val="22"/>
                <w:szCs w:val="22"/>
              </w:rPr>
            </w:pPr>
            <w:r w:rsidRPr="00775027">
              <w:rPr>
                <w:sz w:val="22"/>
                <w:szCs w:val="22"/>
              </w:rPr>
              <w:t>x</w:t>
            </w:r>
          </w:p>
        </w:tc>
        <w:tc>
          <w:tcPr>
            <w:tcW w:w="713" w:type="dxa"/>
            <w:shd w:val="clear" w:color="auto" w:fill="auto"/>
            <w:vAlign w:val="center"/>
          </w:tcPr>
          <w:p w14:paraId="64981C00" w14:textId="77777777" w:rsidR="00775027" w:rsidRPr="00775027" w:rsidRDefault="00775027" w:rsidP="00775027">
            <w:pPr>
              <w:ind w:left="-105" w:right="-108"/>
              <w:jc w:val="center"/>
              <w:rPr>
                <w:sz w:val="22"/>
                <w:szCs w:val="22"/>
              </w:rPr>
            </w:pPr>
            <w:r w:rsidRPr="00775027">
              <w:rPr>
                <w:sz w:val="22"/>
                <w:szCs w:val="22"/>
              </w:rPr>
              <w:t>x</w:t>
            </w:r>
          </w:p>
        </w:tc>
        <w:tc>
          <w:tcPr>
            <w:tcW w:w="714" w:type="dxa"/>
            <w:shd w:val="clear" w:color="auto" w:fill="auto"/>
            <w:vAlign w:val="center"/>
          </w:tcPr>
          <w:p w14:paraId="3A770E75" w14:textId="77777777" w:rsidR="00775027" w:rsidRPr="00775027" w:rsidRDefault="00775027" w:rsidP="00775027">
            <w:pPr>
              <w:ind w:left="-105"/>
              <w:jc w:val="center"/>
              <w:rPr>
                <w:sz w:val="22"/>
                <w:szCs w:val="22"/>
              </w:rPr>
            </w:pPr>
            <w:r w:rsidRPr="00775027">
              <w:rPr>
                <w:sz w:val="22"/>
                <w:szCs w:val="22"/>
              </w:rPr>
              <w:t>x</w:t>
            </w:r>
          </w:p>
        </w:tc>
        <w:tc>
          <w:tcPr>
            <w:tcW w:w="999" w:type="dxa"/>
            <w:shd w:val="clear" w:color="auto" w:fill="auto"/>
            <w:vAlign w:val="center"/>
          </w:tcPr>
          <w:p w14:paraId="04726BE9" w14:textId="77777777" w:rsidR="00775027" w:rsidRPr="00775027" w:rsidRDefault="00775027" w:rsidP="00775027">
            <w:pPr>
              <w:ind w:left="-105"/>
              <w:jc w:val="center"/>
              <w:rPr>
                <w:sz w:val="22"/>
                <w:szCs w:val="22"/>
              </w:rPr>
            </w:pPr>
            <w:r w:rsidRPr="00775027">
              <w:rPr>
                <w:sz w:val="22"/>
                <w:szCs w:val="22"/>
              </w:rPr>
              <w:t>x</w:t>
            </w:r>
          </w:p>
        </w:tc>
      </w:tr>
      <w:tr w:rsidR="00775027" w:rsidRPr="00775027" w14:paraId="078BBCD1" w14:textId="77777777" w:rsidTr="00E8485B">
        <w:trPr>
          <w:trHeight w:val="291"/>
          <w:jc w:val="center"/>
        </w:trPr>
        <w:tc>
          <w:tcPr>
            <w:tcW w:w="1638" w:type="dxa"/>
            <w:vMerge/>
            <w:shd w:val="clear" w:color="auto" w:fill="auto"/>
          </w:tcPr>
          <w:p w14:paraId="568D581E" w14:textId="77777777" w:rsidR="00775027" w:rsidRPr="00775027" w:rsidRDefault="00775027" w:rsidP="00775027">
            <w:pPr>
              <w:ind w:right="-2"/>
              <w:rPr>
                <w:sz w:val="22"/>
                <w:szCs w:val="22"/>
              </w:rPr>
            </w:pPr>
          </w:p>
        </w:tc>
        <w:tc>
          <w:tcPr>
            <w:tcW w:w="1372" w:type="dxa"/>
            <w:vMerge/>
            <w:shd w:val="clear" w:color="auto" w:fill="auto"/>
          </w:tcPr>
          <w:p w14:paraId="077A53AA" w14:textId="77777777" w:rsidR="00775027" w:rsidRPr="00775027" w:rsidRDefault="00775027" w:rsidP="00775027">
            <w:pPr>
              <w:ind w:right="-2"/>
              <w:jc w:val="center"/>
              <w:rPr>
                <w:sz w:val="22"/>
                <w:szCs w:val="22"/>
              </w:rPr>
            </w:pPr>
          </w:p>
        </w:tc>
        <w:tc>
          <w:tcPr>
            <w:tcW w:w="1656" w:type="dxa"/>
            <w:shd w:val="clear" w:color="auto" w:fill="auto"/>
            <w:vAlign w:val="center"/>
          </w:tcPr>
          <w:p w14:paraId="7AE84F49" w14:textId="77777777" w:rsidR="00775027" w:rsidRPr="00775027" w:rsidRDefault="00775027" w:rsidP="00775027">
            <w:pPr>
              <w:jc w:val="center"/>
            </w:pPr>
            <w:r w:rsidRPr="00775027">
              <w:t>с 01.07.2024</w:t>
            </w:r>
          </w:p>
        </w:tc>
        <w:tc>
          <w:tcPr>
            <w:tcW w:w="1142" w:type="dxa"/>
            <w:shd w:val="clear" w:color="auto" w:fill="auto"/>
          </w:tcPr>
          <w:p w14:paraId="3D369C01" w14:textId="77777777" w:rsidR="00775027" w:rsidRPr="00775027" w:rsidRDefault="00775027" w:rsidP="00775027">
            <w:pPr>
              <w:jc w:val="center"/>
            </w:pPr>
            <w:r w:rsidRPr="00775027">
              <w:t>7 167,67</w:t>
            </w:r>
          </w:p>
        </w:tc>
        <w:tc>
          <w:tcPr>
            <w:tcW w:w="714" w:type="dxa"/>
            <w:shd w:val="clear" w:color="auto" w:fill="auto"/>
            <w:vAlign w:val="center"/>
          </w:tcPr>
          <w:p w14:paraId="730BAF32" w14:textId="77777777" w:rsidR="00775027" w:rsidRPr="00775027" w:rsidRDefault="00775027" w:rsidP="00775027">
            <w:pPr>
              <w:jc w:val="center"/>
              <w:rPr>
                <w:sz w:val="22"/>
                <w:szCs w:val="22"/>
              </w:rPr>
            </w:pPr>
            <w:r w:rsidRPr="00775027">
              <w:rPr>
                <w:sz w:val="22"/>
                <w:szCs w:val="22"/>
              </w:rPr>
              <w:t>x</w:t>
            </w:r>
          </w:p>
        </w:tc>
        <w:tc>
          <w:tcPr>
            <w:tcW w:w="857" w:type="dxa"/>
            <w:shd w:val="clear" w:color="auto" w:fill="auto"/>
            <w:vAlign w:val="center"/>
          </w:tcPr>
          <w:p w14:paraId="224D1364" w14:textId="77777777" w:rsidR="00775027" w:rsidRPr="00775027" w:rsidRDefault="00775027" w:rsidP="00775027">
            <w:pPr>
              <w:ind w:left="-105" w:right="-108"/>
              <w:jc w:val="center"/>
              <w:rPr>
                <w:sz w:val="22"/>
                <w:szCs w:val="22"/>
              </w:rPr>
            </w:pPr>
            <w:r w:rsidRPr="00775027">
              <w:rPr>
                <w:sz w:val="22"/>
                <w:szCs w:val="22"/>
              </w:rPr>
              <w:t>x</w:t>
            </w:r>
          </w:p>
        </w:tc>
        <w:tc>
          <w:tcPr>
            <w:tcW w:w="713" w:type="dxa"/>
            <w:shd w:val="clear" w:color="auto" w:fill="auto"/>
            <w:vAlign w:val="center"/>
          </w:tcPr>
          <w:p w14:paraId="01EDB17C" w14:textId="77777777" w:rsidR="00775027" w:rsidRPr="00775027" w:rsidRDefault="00775027" w:rsidP="00775027">
            <w:pPr>
              <w:ind w:left="-105" w:right="-108"/>
              <w:jc w:val="center"/>
              <w:rPr>
                <w:sz w:val="22"/>
                <w:szCs w:val="22"/>
              </w:rPr>
            </w:pPr>
            <w:r w:rsidRPr="00775027">
              <w:rPr>
                <w:sz w:val="22"/>
                <w:szCs w:val="22"/>
              </w:rPr>
              <w:t>x</w:t>
            </w:r>
          </w:p>
        </w:tc>
        <w:tc>
          <w:tcPr>
            <w:tcW w:w="714" w:type="dxa"/>
            <w:shd w:val="clear" w:color="auto" w:fill="auto"/>
            <w:vAlign w:val="center"/>
          </w:tcPr>
          <w:p w14:paraId="16BE8078" w14:textId="77777777" w:rsidR="00775027" w:rsidRPr="00775027" w:rsidRDefault="00775027" w:rsidP="00775027">
            <w:pPr>
              <w:ind w:left="-105"/>
              <w:jc w:val="center"/>
              <w:rPr>
                <w:sz w:val="22"/>
                <w:szCs w:val="22"/>
              </w:rPr>
            </w:pPr>
            <w:r w:rsidRPr="00775027">
              <w:rPr>
                <w:sz w:val="22"/>
                <w:szCs w:val="22"/>
              </w:rPr>
              <w:t>x</w:t>
            </w:r>
          </w:p>
        </w:tc>
        <w:tc>
          <w:tcPr>
            <w:tcW w:w="999" w:type="dxa"/>
            <w:shd w:val="clear" w:color="auto" w:fill="auto"/>
            <w:vAlign w:val="center"/>
          </w:tcPr>
          <w:p w14:paraId="25534BB2" w14:textId="77777777" w:rsidR="00775027" w:rsidRPr="00775027" w:rsidRDefault="00775027" w:rsidP="00775027">
            <w:pPr>
              <w:ind w:left="-105"/>
              <w:jc w:val="center"/>
              <w:rPr>
                <w:sz w:val="22"/>
                <w:szCs w:val="22"/>
              </w:rPr>
            </w:pPr>
            <w:r w:rsidRPr="00775027">
              <w:rPr>
                <w:sz w:val="22"/>
                <w:szCs w:val="22"/>
              </w:rPr>
              <w:t>x</w:t>
            </w:r>
          </w:p>
        </w:tc>
      </w:tr>
      <w:tr w:rsidR="00775027" w:rsidRPr="00775027" w14:paraId="59C4767F" w14:textId="77777777" w:rsidTr="00E8485B">
        <w:trPr>
          <w:trHeight w:val="291"/>
          <w:jc w:val="center"/>
        </w:trPr>
        <w:tc>
          <w:tcPr>
            <w:tcW w:w="1638" w:type="dxa"/>
            <w:vMerge/>
            <w:shd w:val="clear" w:color="auto" w:fill="auto"/>
          </w:tcPr>
          <w:p w14:paraId="16D7468A" w14:textId="77777777" w:rsidR="00775027" w:rsidRPr="00775027" w:rsidRDefault="00775027" w:rsidP="00775027">
            <w:pPr>
              <w:ind w:right="-2"/>
              <w:rPr>
                <w:sz w:val="22"/>
                <w:szCs w:val="22"/>
              </w:rPr>
            </w:pPr>
          </w:p>
        </w:tc>
        <w:tc>
          <w:tcPr>
            <w:tcW w:w="1372" w:type="dxa"/>
            <w:vMerge/>
            <w:shd w:val="clear" w:color="auto" w:fill="auto"/>
          </w:tcPr>
          <w:p w14:paraId="5BB9E0D7" w14:textId="77777777" w:rsidR="00775027" w:rsidRPr="00775027" w:rsidRDefault="00775027" w:rsidP="00775027">
            <w:pPr>
              <w:ind w:right="-2"/>
              <w:jc w:val="center"/>
              <w:rPr>
                <w:sz w:val="22"/>
                <w:szCs w:val="22"/>
              </w:rPr>
            </w:pPr>
          </w:p>
        </w:tc>
        <w:tc>
          <w:tcPr>
            <w:tcW w:w="1656" w:type="dxa"/>
            <w:shd w:val="clear" w:color="auto" w:fill="auto"/>
            <w:vAlign w:val="center"/>
          </w:tcPr>
          <w:p w14:paraId="04F3879A" w14:textId="77777777" w:rsidR="00775027" w:rsidRPr="00775027" w:rsidRDefault="00775027" w:rsidP="00775027">
            <w:pPr>
              <w:jc w:val="center"/>
            </w:pPr>
            <w:r w:rsidRPr="00775027">
              <w:t>с 01.01.2025</w:t>
            </w:r>
          </w:p>
        </w:tc>
        <w:tc>
          <w:tcPr>
            <w:tcW w:w="1142" w:type="dxa"/>
            <w:shd w:val="clear" w:color="auto" w:fill="auto"/>
          </w:tcPr>
          <w:p w14:paraId="0DA5DD37" w14:textId="77777777" w:rsidR="00775027" w:rsidRPr="00775027" w:rsidRDefault="00775027" w:rsidP="00775027">
            <w:pPr>
              <w:jc w:val="center"/>
              <w:rPr>
                <w:sz w:val="22"/>
                <w:szCs w:val="22"/>
              </w:rPr>
            </w:pPr>
            <w:r w:rsidRPr="00775027">
              <w:t>7 167,67</w:t>
            </w:r>
          </w:p>
        </w:tc>
        <w:tc>
          <w:tcPr>
            <w:tcW w:w="714" w:type="dxa"/>
            <w:shd w:val="clear" w:color="auto" w:fill="auto"/>
            <w:vAlign w:val="center"/>
          </w:tcPr>
          <w:p w14:paraId="2F243849" w14:textId="77777777" w:rsidR="00775027" w:rsidRPr="00775027" w:rsidRDefault="00775027" w:rsidP="00775027">
            <w:pPr>
              <w:jc w:val="center"/>
              <w:rPr>
                <w:sz w:val="22"/>
                <w:szCs w:val="22"/>
              </w:rPr>
            </w:pPr>
            <w:r w:rsidRPr="00775027">
              <w:rPr>
                <w:sz w:val="22"/>
                <w:szCs w:val="22"/>
              </w:rPr>
              <w:t>x</w:t>
            </w:r>
          </w:p>
        </w:tc>
        <w:tc>
          <w:tcPr>
            <w:tcW w:w="857" w:type="dxa"/>
            <w:shd w:val="clear" w:color="auto" w:fill="auto"/>
            <w:vAlign w:val="center"/>
          </w:tcPr>
          <w:p w14:paraId="1B900FEE" w14:textId="77777777" w:rsidR="00775027" w:rsidRPr="00775027" w:rsidRDefault="00775027" w:rsidP="00775027">
            <w:pPr>
              <w:ind w:left="-105" w:right="-108"/>
              <w:jc w:val="center"/>
              <w:rPr>
                <w:sz w:val="22"/>
                <w:szCs w:val="22"/>
              </w:rPr>
            </w:pPr>
            <w:r w:rsidRPr="00775027">
              <w:rPr>
                <w:sz w:val="22"/>
                <w:szCs w:val="22"/>
              </w:rPr>
              <w:t>x</w:t>
            </w:r>
          </w:p>
        </w:tc>
        <w:tc>
          <w:tcPr>
            <w:tcW w:w="713" w:type="dxa"/>
            <w:shd w:val="clear" w:color="auto" w:fill="auto"/>
            <w:vAlign w:val="center"/>
          </w:tcPr>
          <w:p w14:paraId="00BFD4E9" w14:textId="77777777" w:rsidR="00775027" w:rsidRPr="00775027" w:rsidRDefault="00775027" w:rsidP="00775027">
            <w:pPr>
              <w:ind w:left="-105" w:right="-108"/>
              <w:jc w:val="center"/>
              <w:rPr>
                <w:sz w:val="22"/>
                <w:szCs w:val="22"/>
              </w:rPr>
            </w:pPr>
            <w:r w:rsidRPr="00775027">
              <w:rPr>
                <w:sz w:val="22"/>
                <w:szCs w:val="22"/>
              </w:rPr>
              <w:t>x</w:t>
            </w:r>
          </w:p>
        </w:tc>
        <w:tc>
          <w:tcPr>
            <w:tcW w:w="714" w:type="dxa"/>
            <w:shd w:val="clear" w:color="auto" w:fill="auto"/>
            <w:vAlign w:val="center"/>
          </w:tcPr>
          <w:p w14:paraId="5A57B201" w14:textId="77777777" w:rsidR="00775027" w:rsidRPr="00775027" w:rsidRDefault="00775027" w:rsidP="00775027">
            <w:pPr>
              <w:ind w:left="-105"/>
              <w:jc w:val="center"/>
              <w:rPr>
                <w:sz w:val="22"/>
                <w:szCs w:val="22"/>
              </w:rPr>
            </w:pPr>
            <w:r w:rsidRPr="00775027">
              <w:rPr>
                <w:sz w:val="22"/>
                <w:szCs w:val="22"/>
              </w:rPr>
              <w:t>x</w:t>
            </w:r>
          </w:p>
        </w:tc>
        <w:tc>
          <w:tcPr>
            <w:tcW w:w="999" w:type="dxa"/>
            <w:shd w:val="clear" w:color="auto" w:fill="auto"/>
            <w:vAlign w:val="center"/>
          </w:tcPr>
          <w:p w14:paraId="7154B584" w14:textId="77777777" w:rsidR="00775027" w:rsidRPr="00775027" w:rsidRDefault="00775027" w:rsidP="00775027">
            <w:pPr>
              <w:ind w:left="-105"/>
              <w:jc w:val="center"/>
              <w:rPr>
                <w:sz w:val="22"/>
                <w:szCs w:val="22"/>
              </w:rPr>
            </w:pPr>
            <w:r w:rsidRPr="00775027">
              <w:rPr>
                <w:sz w:val="22"/>
                <w:szCs w:val="22"/>
              </w:rPr>
              <w:t>x</w:t>
            </w:r>
          </w:p>
        </w:tc>
      </w:tr>
      <w:tr w:rsidR="00775027" w:rsidRPr="00775027" w14:paraId="6AF68AA9" w14:textId="77777777" w:rsidTr="00E8485B">
        <w:trPr>
          <w:trHeight w:val="191"/>
          <w:jc w:val="center"/>
        </w:trPr>
        <w:tc>
          <w:tcPr>
            <w:tcW w:w="1638" w:type="dxa"/>
            <w:vMerge/>
            <w:shd w:val="clear" w:color="auto" w:fill="auto"/>
          </w:tcPr>
          <w:p w14:paraId="6102D58E" w14:textId="77777777" w:rsidR="00775027" w:rsidRPr="00775027" w:rsidRDefault="00775027" w:rsidP="00775027">
            <w:pPr>
              <w:ind w:right="-2"/>
              <w:rPr>
                <w:sz w:val="22"/>
                <w:szCs w:val="22"/>
              </w:rPr>
            </w:pPr>
          </w:p>
        </w:tc>
        <w:tc>
          <w:tcPr>
            <w:tcW w:w="1372" w:type="dxa"/>
            <w:vMerge/>
            <w:shd w:val="clear" w:color="auto" w:fill="auto"/>
          </w:tcPr>
          <w:p w14:paraId="44C7863F" w14:textId="77777777" w:rsidR="00775027" w:rsidRPr="00775027" w:rsidRDefault="00775027" w:rsidP="00775027">
            <w:pPr>
              <w:ind w:right="-2"/>
              <w:jc w:val="center"/>
              <w:rPr>
                <w:sz w:val="22"/>
                <w:szCs w:val="22"/>
              </w:rPr>
            </w:pPr>
          </w:p>
        </w:tc>
        <w:tc>
          <w:tcPr>
            <w:tcW w:w="1656" w:type="dxa"/>
            <w:shd w:val="clear" w:color="auto" w:fill="auto"/>
            <w:vAlign w:val="center"/>
          </w:tcPr>
          <w:p w14:paraId="3575FAAD" w14:textId="77777777" w:rsidR="00775027" w:rsidRPr="00775027" w:rsidRDefault="00775027" w:rsidP="00775027">
            <w:pPr>
              <w:jc w:val="center"/>
            </w:pPr>
            <w:r w:rsidRPr="00775027">
              <w:t>с 01.07.2025</w:t>
            </w:r>
          </w:p>
        </w:tc>
        <w:tc>
          <w:tcPr>
            <w:tcW w:w="1142" w:type="dxa"/>
            <w:shd w:val="clear" w:color="auto" w:fill="auto"/>
          </w:tcPr>
          <w:p w14:paraId="0A1E85E2" w14:textId="77777777" w:rsidR="00775027" w:rsidRPr="00775027" w:rsidRDefault="00775027" w:rsidP="00775027">
            <w:pPr>
              <w:jc w:val="center"/>
              <w:rPr>
                <w:sz w:val="22"/>
                <w:szCs w:val="22"/>
              </w:rPr>
            </w:pPr>
            <w:r w:rsidRPr="00775027">
              <w:t>7 642,72</w:t>
            </w:r>
          </w:p>
        </w:tc>
        <w:tc>
          <w:tcPr>
            <w:tcW w:w="714" w:type="dxa"/>
            <w:shd w:val="clear" w:color="auto" w:fill="auto"/>
            <w:vAlign w:val="center"/>
          </w:tcPr>
          <w:p w14:paraId="5002EA12" w14:textId="77777777" w:rsidR="00775027" w:rsidRPr="00775027" w:rsidRDefault="00775027" w:rsidP="00775027">
            <w:pPr>
              <w:jc w:val="center"/>
              <w:rPr>
                <w:sz w:val="22"/>
                <w:szCs w:val="22"/>
              </w:rPr>
            </w:pPr>
            <w:r w:rsidRPr="00775027">
              <w:rPr>
                <w:sz w:val="22"/>
                <w:szCs w:val="22"/>
              </w:rPr>
              <w:t>x</w:t>
            </w:r>
          </w:p>
        </w:tc>
        <w:tc>
          <w:tcPr>
            <w:tcW w:w="857" w:type="dxa"/>
            <w:shd w:val="clear" w:color="auto" w:fill="auto"/>
            <w:vAlign w:val="center"/>
          </w:tcPr>
          <w:p w14:paraId="1ADA8C82" w14:textId="77777777" w:rsidR="00775027" w:rsidRPr="00775027" w:rsidRDefault="00775027" w:rsidP="00775027">
            <w:pPr>
              <w:ind w:left="-105" w:right="-108"/>
              <w:jc w:val="center"/>
              <w:rPr>
                <w:sz w:val="22"/>
                <w:szCs w:val="22"/>
              </w:rPr>
            </w:pPr>
            <w:r w:rsidRPr="00775027">
              <w:rPr>
                <w:sz w:val="22"/>
                <w:szCs w:val="22"/>
              </w:rPr>
              <w:t>x</w:t>
            </w:r>
          </w:p>
        </w:tc>
        <w:tc>
          <w:tcPr>
            <w:tcW w:w="713" w:type="dxa"/>
            <w:shd w:val="clear" w:color="auto" w:fill="auto"/>
            <w:vAlign w:val="center"/>
          </w:tcPr>
          <w:p w14:paraId="4D4D1425" w14:textId="77777777" w:rsidR="00775027" w:rsidRPr="00775027" w:rsidRDefault="00775027" w:rsidP="00775027">
            <w:pPr>
              <w:ind w:left="-105" w:right="-108"/>
              <w:jc w:val="center"/>
              <w:rPr>
                <w:sz w:val="22"/>
                <w:szCs w:val="22"/>
              </w:rPr>
            </w:pPr>
            <w:r w:rsidRPr="00775027">
              <w:rPr>
                <w:sz w:val="22"/>
                <w:szCs w:val="22"/>
              </w:rPr>
              <w:t>x</w:t>
            </w:r>
          </w:p>
        </w:tc>
        <w:tc>
          <w:tcPr>
            <w:tcW w:w="714" w:type="dxa"/>
            <w:shd w:val="clear" w:color="auto" w:fill="auto"/>
            <w:vAlign w:val="center"/>
          </w:tcPr>
          <w:p w14:paraId="210A9CC5" w14:textId="77777777" w:rsidR="00775027" w:rsidRPr="00775027" w:rsidRDefault="00775027" w:rsidP="00775027">
            <w:pPr>
              <w:ind w:left="-105"/>
              <w:jc w:val="center"/>
              <w:rPr>
                <w:sz w:val="22"/>
                <w:szCs w:val="22"/>
              </w:rPr>
            </w:pPr>
            <w:r w:rsidRPr="00775027">
              <w:rPr>
                <w:sz w:val="22"/>
                <w:szCs w:val="22"/>
              </w:rPr>
              <w:t>x</w:t>
            </w:r>
          </w:p>
        </w:tc>
        <w:tc>
          <w:tcPr>
            <w:tcW w:w="999" w:type="dxa"/>
            <w:shd w:val="clear" w:color="auto" w:fill="auto"/>
            <w:vAlign w:val="center"/>
          </w:tcPr>
          <w:p w14:paraId="2F2CF66D" w14:textId="77777777" w:rsidR="00775027" w:rsidRPr="00775027" w:rsidRDefault="00775027" w:rsidP="00775027">
            <w:pPr>
              <w:ind w:left="-105"/>
              <w:jc w:val="center"/>
              <w:rPr>
                <w:sz w:val="22"/>
                <w:szCs w:val="22"/>
              </w:rPr>
            </w:pPr>
            <w:r w:rsidRPr="00775027">
              <w:rPr>
                <w:sz w:val="22"/>
                <w:szCs w:val="22"/>
              </w:rPr>
              <w:t>x</w:t>
            </w:r>
          </w:p>
        </w:tc>
      </w:tr>
      <w:tr w:rsidR="00775027" w:rsidRPr="00775027" w14:paraId="3C75A67F" w14:textId="77777777" w:rsidTr="00E8485B">
        <w:trPr>
          <w:trHeight w:val="187"/>
          <w:jc w:val="center"/>
        </w:trPr>
        <w:tc>
          <w:tcPr>
            <w:tcW w:w="1638" w:type="dxa"/>
            <w:vMerge/>
            <w:shd w:val="clear" w:color="auto" w:fill="auto"/>
          </w:tcPr>
          <w:p w14:paraId="0F327826" w14:textId="77777777" w:rsidR="00775027" w:rsidRPr="00775027" w:rsidRDefault="00775027" w:rsidP="00775027">
            <w:pPr>
              <w:ind w:right="-2"/>
              <w:rPr>
                <w:sz w:val="22"/>
                <w:szCs w:val="22"/>
              </w:rPr>
            </w:pPr>
          </w:p>
        </w:tc>
        <w:tc>
          <w:tcPr>
            <w:tcW w:w="1372" w:type="dxa"/>
            <w:vMerge/>
            <w:shd w:val="clear" w:color="auto" w:fill="auto"/>
          </w:tcPr>
          <w:p w14:paraId="1E37FBEF" w14:textId="77777777" w:rsidR="00775027" w:rsidRPr="00775027" w:rsidRDefault="00775027" w:rsidP="00775027">
            <w:pPr>
              <w:ind w:left="-78" w:right="-2"/>
              <w:jc w:val="center"/>
              <w:rPr>
                <w:sz w:val="22"/>
                <w:szCs w:val="22"/>
              </w:rPr>
            </w:pPr>
          </w:p>
        </w:tc>
        <w:tc>
          <w:tcPr>
            <w:tcW w:w="1656" w:type="dxa"/>
            <w:shd w:val="clear" w:color="auto" w:fill="auto"/>
            <w:vAlign w:val="center"/>
          </w:tcPr>
          <w:p w14:paraId="64C8C727" w14:textId="77777777" w:rsidR="00775027" w:rsidRPr="00775027" w:rsidRDefault="00775027" w:rsidP="00775027">
            <w:pPr>
              <w:jc w:val="center"/>
            </w:pPr>
            <w:r w:rsidRPr="00775027">
              <w:t>с 01.01.2026</w:t>
            </w:r>
          </w:p>
        </w:tc>
        <w:tc>
          <w:tcPr>
            <w:tcW w:w="1142" w:type="dxa"/>
            <w:shd w:val="clear" w:color="auto" w:fill="auto"/>
          </w:tcPr>
          <w:p w14:paraId="058D2061" w14:textId="77777777" w:rsidR="00775027" w:rsidRPr="00775027" w:rsidRDefault="00775027" w:rsidP="00775027">
            <w:pPr>
              <w:jc w:val="center"/>
              <w:rPr>
                <w:sz w:val="22"/>
                <w:szCs w:val="22"/>
              </w:rPr>
            </w:pPr>
            <w:r w:rsidRPr="00775027">
              <w:t>7 598,19</w:t>
            </w:r>
          </w:p>
        </w:tc>
        <w:tc>
          <w:tcPr>
            <w:tcW w:w="714" w:type="dxa"/>
            <w:shd w:val="clear" w:color="auto" w:fill="auto"/>
            <w:vAlign w:val="center"/>
          </w:tcPr>
          <w:p w14:paraId="121FCA5C" w14:textId="77777777" w:rsidR="00775027" w:rsidRPr="00775027" w:rsidRDefault="00775027" w:rsidP="00775027">
            <w:pPr>
              <w:ind w:left="-105" w:right="-108"/>
              <w:jc w:val="center"/>
              <w:rPr>
                <w:sz w:val="22"/>
                <w:szCs w:val="22"/>
              </w:rPr>
            </w:pPr>
            <w:r w:rsidRPr="00775027">
              <w:rPr>
                <w:sz w:val="22"/>
                <w:szCs w:val="22"/>
              </w:rPr>
              <w:t>x</w:t>
            </w:r>
          </w:p>
        </w:tc>
        <w:tc>
          <w:tcPr>
            <w:tcW w:w="857" w:type="dxa"/>
            <w:shd w:val="clear" w:color="auto" w:fill="auto"/>
            <w:vAlign w:val="center"/>
          </w:tcPr>
          <w:p w14:paraId="68A2E9D6" w14:textId="77777777" w:rsidR="00775027" w:rsidRPr="00775027" w:rsidRDefault="00775027" w:rsidP="00775027">
            <w:pPr>
              <w:ind w:left="-105" w:right="-108"/>
              <w:jc w:val="center"/>
              <w:rPr>
                <w:sz w:val="22"/>
                <w:szCs w:val="22"/>
              </w:rPr>
            </w:pPr>
            <w:r w:rsidRPr="00775027">
              <w:rPr>
                <w:sz w:val="22"/>
                <w:szCs w:val="22"/>
              </w:rPr>
              <w:t>x</w:t>
            </w:r>
          </w:p>
        </w:tc>
        <w:tc>
          <w:tcPr>
            <w:tcW w:w="713" w:type="dxa"/>
            <w:shd w:val="clear" w:color="auto" w:fill="auto"/>
            <w:vAlign w:val="center"/>
          </w:tcPr>
          <w:p w14:paraId="4CF19C58" w14:textId="77777777" w:rsidR="00775027" w:rsidRPr="00775027" w:rsidRDefault="00775027" w:rsidP="00775027">
            <w:pPr>
              <w:ind w:left="-105" w:right="-108"/>
              <w:jc w:val="center"/>
              <w:rPr>
                <w:sz w:val="22"/>
                <w:szCs w:val="22"/>
              </w:rPr>
            </w:pPr>
            <w:r w:rsidRPr="00775027">
              <w:rPr>
                <w:sz w:val="22"/>
                <w:szCs w:val="22"/>
              </w:rPr>
              <w:t>x</w:t>
            </w:r>
          </w:p>
        </w:tc>
        <w:tc>
          <w:tcPr>
            <w:tcW w:w="714" w:type="dxa"/>
            <w:shd w:val="clear" w:color="auto" w:fill="auto"/>
            <w:vAlign w:val="center"/>
          </w:tcPr>
          <w:p w14:paraId="6C07C17F" w14:textId="77777777" w:rsidR="00775027" w:rsidRPr="00775027" w:rsidRDefault="00775027" w:rsidP="00775027">
            <w:pPr>
              <w:ind w:left="-105"/>
              <w:jc w:val="center"/>
              <w:rPr>
                <w:sz w:val="22"/>
                <w:szCs w:val="22"/>
              </w:rPr>
            </w:pPr>
            <w:r w:rsidRPr="00775027">
              <w:rPr>
                <w:sz w:val="22"/>
                <w:szCs w:val="22"/>
              </w:rPr>
              <w:t>x</w:t>
            </w:r>
          </w:p>
        </w:tc>
        <w:tc>
          <w:tcPr>
            <w:tcW w:w="999" w:type="dxa"/>
            <w:shd w:val="clear" w:color="auto" w:fill="auto"/>
            <w:vAlign w:val="center"/>
          </w:tcPr>
          <w:p w14:paraId="009703B3" w14:textId="77777777" w:rsidR="00775027" w:rsidRPr="00775027" w:rsidRDefault="00775027" w:rsidP="00775027">
            <w:pPr>
              <w:ind w:left="-105"/>
              <w:jc w:val="center"/>
              <w:rPr>
                <w:sz w:val="22"/>
                <w:szCs w:val="22"/>
              </w:rPr>
            </w:pPr>
            <w:r w:rsidRPr="00775027">
              <w:rPr>
                <w:sz w:val="22"/>
                <w:szCs w:val="22"/>
              </w:rPr>
              <w:t>x</w:t>
            </w:r>
          </w:p>
        </w:tc>
      </w:tr>
      <w:tr w:rsidR="00775027" w:rsidRPr="00775027" w14:paraId="6D7351B7" w14:textId="77777777" w:rsidTr="00E8485B">
        <w:trPr>
          <w:trHeight w:val="187"/>
          <w:jc w:val="center"/>
        </w:trPr>
        <w:tc>
          <w:tcPr>
            <w:tcW w:w="1638" w:type="dxa"/>
            <w:vMerge/>
            <w:shd w:val="clear" w:color="auto" w:fill="auto"/>
          </w:tcPr>
          <w:p w14:paraId="08812005" w14:textId="77777777" w:rsidR="00775027" w:rsidRPr="00775027" w:rsidRDefault="00775027" w:rsidP="00775027">
            <w:pPr>
              <w:ind w:right="-2"/>
              <w:rPr>
                <w:sz w:val="22"/>
                <w:szCs w:val="22"/>
              </w:rPr>
            </w:pPr>
          </w:p>
        </w:tc>
        <w:tc>
          <w:tcPr>
            <w:tcW w:w="1372" w:type="dxa"/>
            <w:vMerge/>
            <w:shd w:val="clear" w:color="auto" w:fill="auto"/>
          </w:tcPr>
          <w:p w14:paraId="5CB62280" w14:textId="77777777" w:rsidR="00775027" w:rsidRPr="00775027" w:rsidRDefault="00775027" w:rsidP="00775027">
            <w:pPr>
              <w:ind w:left="-78" w:right="-2"/>
              <w:jc w:val="center"/>
              <w:rPr>
                <w:sz w:val="22"/>
                <w:szCs w:val="22"/>
              </w:rPr>
            </w:pPr>
          </w:p>
        </w:tc>
        <w:tc>
          <w:tcPr>
            <w:tcW w:w="1656" w:type="dxa"/>
            <w:shd w:val="clear" w:color="auto" w:fill="auto"/>
            <w:vAlign w:val="center"/>
          </w:tcPr>
          <w:p w14:paraId="52567BAA" w14:textId="77777777" w:rsidR="00775027" w:rsidRPr="00775027" w:rsidRDefault="00775027" w:rsidP="00775027">
            <w:pPr>
              <w:jc w:val="center"/>
            </w:pPr>
            <w:r w:rsidRPr="00775027">
              <w:t>с 01.07.2026</w:t>
            </w:r>
          </w:p>
        </w:tc>
        <w:tc>
          <w:tcPr>
            <w:tcW w:w="1142" w:type="dxa"/>
            <w:shd w:val="clear" w:color="auto" w:fill="auto"/>
          </w:tcPr>
          <w:p w14:paraId="5AD30990" w14:textId="77777777" w:rsidR="00775027" w:rsidRPr="00775027" w:rsidRDefault="00775027" w:rsidP="00775027">
            <w:pPr>
              <w:jc w:val="center"/>
              <w:rPr>
                <w:sz w:val="22"/>
                <w:szCs w:val="22"/>
              </w:rPr>
            </w:pPr>
            <w:r w:rsidRPr="00775027">
              <w:t>7 598,19</w:t>
            </w:r>
          </w:p>
        </w:tc>
        <w:tc>
          <w:tcPr>
            <w:tcW w:w="714" w:type="dxa"/>
            <w:shd w:val="clear" w:color="auto" w:fill="auto"/>
            <w:vAlign w:val="center"/>
          </w:tcPr>
          <w:p w14:paraId="6D22CD39" w14:textId="77777777" w:rsidR="00775027" w:rsidRPr="00775027" w:rsidRDefault="00775027" w:rsidP="00775027">
            <w:pPr>
              <w:ind w:left="-105" w:right="-108"/>
              <w:jc w:val="center"/>
              <w:rPr>
                <w:sz w:val="22"/>
                <w:szCs w:val="22"/>
              </w:rPr>
            </w:pPr>
            <w:r w:rsidRPr="00775027">
              <w:rPr>
                <w:sz w:val="22"/>
                <w:szCs w:val="22"/>
              </w:rPr>
              <w:t>x</w:t>
            </w:r>
          </w:p>
        </w:tc>
        <w:tc>
          <w:tcPr>
            <w:tcW w:w="857" w:type="dxa"/>
            <w:shd w:val="clear" w:color="auto" w:fill="auto"/>
            <w:vAlign w:val="center"/>
          </w:tcPr>
          <w:p w14:paraId="6B2803D5" w14:textId="77777777" w:rsidR="00775027" w:rsidRPr="00775027" w:rsidRDefault="00775027" w:rsidP="00775027">
            <w:pPr>
              <w:ind w:left="-105" w:right="-108"/>
              <w:jc w:val="center"/>
              <w:rPr>
                <w:sz w:val="22"/>
                <w:szCs w:val="22"/>
              </w:rPr>
            </w:pPr>
            <w:r w:rsidRPr="00775027">
              <w:rPr>
                <w:sz w:val="22"/>
                <w:szCs w:val="22"/>
              </w:rPr>
              <w:t>x</w:t>
            </w:r>
          </w:p>
        </w:tc>
        <w:tc>
          <w:tcPr>
            <w:tcW w:w="713" w:type="dxa"/>
            <w:shd w:val="clear" w:color="auto" w:fill="auto"/>
            <w:vAlign w:val="center"/>
          </w:tcPr>
          <w:p w14:paraId="7927F398" w14:textId="77777777" w:rsidR="00775027" w:rsidRPr="00775027" w:rsidRDefault="00775027" w:rsidP="00775027">
            <w:pPr>
              <w:ind w:left="-105" w:right="-108"/>
              <w:jc w:val="center"/>
              <w:rPr>
                <w:sz w:val="22"/>
                <w:szCs w:val="22"/>
              </w:rPr>
            </w:pPr>
            <w:r w:rsidRPr="00775027">
              <w:rPr>
                <w:sz w:val="22"/>
                <w:szCs w:val="22"/>
              </w:rPr>
              <w:t>x</w:t>
            </w:r>
          </w:p>
        </w:tc>
        <w:tc>
          <w:tcPr>
            <w:tcW w:w="714" w:type="dxa"/>
            <w:shd w:val="clear" w:color="auto" w:fill="auto"/>
            <w:vAlign w:val="center"/>
          </w:tcPr>
          <w:p w14:paraId="0CB8F9BF" w14:textId="77777777" w:rsidR="00775027" w:rsidRPr="00775027" w:rsidRDefault="00775027" w:rsidP="00775027">
            <w:pPr>
              <w:ind w:left="-105"/>
              <w:jc w:val="center"/>
              <w:rPr>
                <w:sz w:val="22"/>
                <w:szCs w:val="22"/>
              </w:rPr>
            </w:pPr>
            <w:r w:rsidRPr="00775027">
              <w:rPr>
                <w:sz w:val="22"/>
                <w:szCs w:val="22"/>
              </w:rPr>
              <w:t>x</w:t>
            </w:r>
          </w:p>
        </w:tc>
        <w:tc>
          <w:tcPr>
            <w:tcW w:w="999" w:type="dxa"/>
            <w:shd w:val="clear" w:color="auto" w:fill="auto"/>
            <w:vAlign w:val="center"/>
          </w:tcPr>
          <w:p w14:paraId="2F51BAAD" w14:textId="77777777" w:rsidR="00775027" w:rsidRPr="00775027" w:rsidRDefault="00775027" w:rsidP="00775027">
            <w:pPr>
              <w:ind w:left="-105"/>
              <w:jc w:val="center"/>
              <w:rPr>
                <w:sz w:val="22"/>
                <w:szCs w:val="22"/>
              </w:rPr>
            </w:pPr>
            <w:r w:rsidRPr="00775027">
              <w:rPr>
                <w:sz w:val="22"/>
                <w:szCs w:val="22"/>
              </w:rPr>
              <w:t>x</w:t>
            </w:r>
          </w:p>
        </w:tc>
      </w:tr>
      <w:tr w:rsidR="00775027" w:rsidRPr="00775027" w14:paraId="15ECCBC5" w14:textId="77777777" w:rsidTr="00E8485B">
        <w:trPr>
          <w:trHeight w:val="187"/>
          <w:jc w:val="center"/>
        </w:trPr>
        <w:tc>
          <w:tcPr>
            <w:tcW w:w="1638" w:type="dxa"/>
            <w:vMerge/>
            <w:shd w:val="clear" w:color="auto" w:fill="auto"/>
          </w:tcPr>
          <w:p w14:paraId="7C12D5A2" w14:textId="77777777" w:rsidR="00775027" w:rsidRPr="00775027" w:rsidRDefault="00775027" w:rsidP="00775027">
            <w:pPr>
              <w:ind w:right="-2"/>
              <w:rPr>
                <w:sz w:val="22"/>
                <w:szCs w:val="22"/>
              </w:rPr>
            </w:pPr>
          </w:p>
        </w:tc>
        <w:tc>
          <w:tcPr>
            <w:tcW w:w="1372" w:type="dxa"/>
            <w:shd w:val="clear" w:color="auto" w:fill="auto"/>
          </w:tcPr>
          <w:p w14:paraId="799AA74D" w14:textId="77777777" w:rsidR="00775027" w:rsidRPr="00775027" w:rsidRDefault="00775027" w:rsidP="00775027">
            <w:pPr>
              <w:ind w:left="-78" w:right="-2"/>
              <w:jc w:val="center"/>
              <w:rPr>
                <w:sz w:val="22"/>
                <w:szCs w:val="22"/>
              </w:rPr>
            </w:pPr>
            <w:r w:rsidRPr="00775027">
              <w:rPr>
                <w:sz w:val="22"/>
                <w:szCs w:val="22"/>
              </w:rPr>
              <w:t>Двухставоч-ный</w:t>
            </w:r>
          </w:p>
        </w:tc>
        <w:tc>
          <w:tcPr>
            <w:tcW w:w="1656" w:type="dxa"/>
            <w:shd w:val="clear" w:color="auto" w:fill="auto"/>
            <w:vAlign w:val="center"/>
          </w:tcPr>
          <w:p w14:paraId="3D113420" w14:textId="77777777" w:rsidR="00775027" w:rsidRPr="00775027" w:rsidRDefault="00775027" w:rsidP="00775027">
            <w:pPr>
              <w:jc w:val="center"/>
              <w:rPr>
                <w:sz w:val="22"/>
                <w:szCs w:val="22"/>
              </w:rPr>
            </w:pPr>
            <w:r w:rsidRPr="00775027">
              <w:rPr>
                <w:sz w:val="22"/>
                <w:szCs w:val="22"/>
              </w:rPr>
              <w:t>x</w:t>
            </w:r>
          </w:p>
        </w:tc>
        <w:tc>
          <w:tcPr>
            <w:tcW w:w="1142" w:type="dxa"/>
            <w:shd w:val="clear" w:color="auto" w:fill="auto"/>
            <w:vAlign w:val="center"/>
          </w:tcPr>
          <w:p w14:paraId="580992E7" w14:textId="77777777" w:rsidR="00775027" w:rsidRPr="00775027" w:rsidRDefault="00775027" w:rsidP="00775027">
            <w:pPr>
              <w:jc w:val="center"/>
              <w:rPr>
                <w:sz w:val="22"/>
                <w:szCs w:val="22"/>
              </w:rPr>
            </w:pPr>
            <w:r w:rsidRPr="00775027">
              <w:rPr>
                <w:sz w:val="22"/>
                <w:szCs w:val="22"/>
              </w:rPr>
              <w:t>x</w:t>
            </w:r>
          </w:p>
        </w:tc>
        <w:tc>
          <w:tcPr>
            <w:tcW w:w="714" w:type="dxa"/>
            <w:shd w:val="clear" w:color="auto" w:fill="auto"/>
            <w:vAlign w:val="center"/>
          </w:tcPr>
          <w:p w14:paraId="02559B9D" w14:textId="77777777" w:rsidR="00775027" w:rsidRPr="00775027" w:rsidRDefault="00775027" w:rsidP="00775027">
            <w:pPr>
              <w:jc w:val="center"/>
              <w:rPr>
                <w:sz w:val="22"/>
                <w:szCs w:val="22"/>
              </w:rPr>
            </w:pPr>
            <w:r w:rsidRPr="00775027">
              <w:rPr>
                <w:sz w:val="22"/>
                <w:szCs w:val="22"/>
              </w:rPr>
              <w:t>x</w:t>
            </w:r>
          </w:p>
        </w:tc>
        <w:tc>
          <w:tcPr>
            <w:tcW w:w="857" w:type="dxa"/>
            <w:shd w:val="clear" w:color="auto" w:fill="auto"/>
            <w:vAlign w:val="center"/>
          </w:tcPr>
          <w:p w14:paraId="293F7488" w14:textId="77777777" w:rsidR="00775027" w:rsidRPr="00775027" w:rsidRDefault="00775027" w:rsidP="00775027">
            <w:pPr>
              <w:ind w:left="-105" w:right="-108"/>
              <w:jc w:val="center"/>
              <w:rPr>
                <w:sz w:val="22"/>
                <w:szCs w:val="22"/>
              </w:rPr>
            </w:pPr>
            <w:r w:rsidRPr="00775027">
              <w:rPr>
                <w:sz w:val="22"/>
                <w:szCs w:val="22"/>
              </w:rPr>
              <w:t>x</w:t>
            </w:r>
          </w:p>
        </w:tc>
        <w:tc>
          <w:tcPr>
            <w:tcW w:w="713" w:type="dxa"/>
            <w:shd w:val="clear" w:color="auto" w:fill="auto"/>
            <w:vAlign w:val="center"/>
          </w:tcPr>
          <w:p w14:paraId="02665C7B" w14:textId="77777777" w:rsidR="00775027" w:rsidRPr="00775027" w:rsidRDefault="00775027" w:rsidP="00775027">
            <w:pPr>
              <w:ind w:left="-105" w:right="-108"/>
              <w:jc w:val="center"/>
              <w:rPr>
                <w:sz w:val="22"/>
                <w:szCs w:val="22"/>
              </w:rPr>
            </w:pPr>
            <w:r w:rsidRPr="00775027">
              <w:rPr>
                <w:sz w:val="22"/>
                <w:szCs w:val="22"/>
              </w:rPr>
              <w:t>х</w:t>
            </w:r>
          </w:p>
        </w:tc>
        <w:tc>
          <w:tcPr>
            <w:tcW w:w="714" w:type="dxa"/>
            <w:shd w:val="clear" w:color="auto" w:fill="auto"/>
            <w:vAlign w:val="center"/>
          </w:tcPr>
          <w:p w14:paraId="2BF68159" w14:textId="77777777" w:rsidR="00775027" w:rsidRPr="00775027" w:rsidRDefault="00775027" w:rsidP="00775027">
            <w:pPr>
              <w:ind w:left="-105" w:right="-108"/>
              <w:jc w:val="center"/>
              <w:rPr>
                <w:sz w:val="22"/>
                <w:szCs w:val="22"/>
              </w:rPr>
            </w:pPr>
            <w:r w:rsidRPr="00775027">
              <w:rPr>
                <w:sz w:val="22"/>
                <w:szCs w:val="22"/>
              </w:rPr>
              <w:t>x</w:t>
            </w:r>
          </w:p>
        </w:tc>
        <w:tc>
          <w:tcPr>
            <w:tcW w:w="999" w:type="dxa"/>
            <w:shd w:val="clear" w:color="auto" w:fill="auto"/>
            <w:vAlign w:val="center"/>
          </w:tcPr>
          <w:p w14:paraId="2ACD02AF" w14:textId="77777777" w:rsidR="00775027" w:rsidRPr="00775027" w:rsidRDefault="00775027" w:rsidP="00775027">
            <w:pPr>
              <w:ind w:left="-105" w:right="-108"/>
              <w:jc w:val="center"/>
              <w:rPr>
                <w:sz w:val="22"/>
                <w:szCs w:val="22"/>
              </w:rPr>
            </w:pPr>
            <w:r w:rsidRPr="00775027">
              <w:rPr>
                <w:sz w:val="22"/>
                <w:szCs w:val="22"/>
              </w:rPr>
              <w:t>x</w:t>
            </w:r>
          </w:p>
        </w:tc>
      </w:tr>
      <w:tr w:rsidR="00775027" w:rsidRPr="00775027" w14:paraId="0048630E" w14:textId="77777777" w:rsidTr="00E8485B">
        <w:trPr>
          <w:trHeight w:val="400"/>
          <w:jc w:val="center"/>
        </w:trPr>
        <w:tc>
          <w:tcPr>
            <w:tcW w:w="1638" w:type="dxa"/>
            <w:vMerge/>
            <w:shd w:val="clear" w:color="auto" w:fill="auto"/>
          </w:tcPr>
          <w:p w14:paraId="3851F007" w14:textId="77777777" w:rsidR="00775027" w:rsidRPr="00775027" w:rsidRDefault="00775027" w:rsidP="00775027">
            <w:pPr>
              <w:ind w:right="-2"/>
              <w:rPr>
                <w:sz w:val="22"/>
                <w:szCs w:val="22"/>
              </w:rPr>
            </w:pPr>
          </w:p>
        </w:tc>
        <w:tc>
          <w:tcPr>
            <w:tcW w:w="1372" w:type="dxa"/>
            <w:shd w:val="clear" w:color="auto" w:fill="auto"/>
            <w:vAlign w:val="center"/>
          </w:tcPr>
          <w:p w14:paraId="3A71FD82" w14:textId="77777777" w:rsidR="00775027" w:rsidRPr="00775027" w:rsidRDefault="00775027" w:rsidP="00775027">
            <w:pPr>
              <w:ind w:left="-108" w:right="-109"/>
              <w:jc w:val="center"/>
              <w:rPr>
                <w:sz w:val="22"/>
                <w:szCs w:val="22"/>
              </w:rPr>
            </w:pPr>
            <w:r w:rsidRPr="00775027">
              <w:rPr>
                <w:sz w:val="22"/>
                <w:szCs w:val="22"/>
              </w:rPr>
              <w:t>Ставка за тепловую энергию, руб./Гкал</w:t>
            </w:r>
          </w:p>
        </w:tc>
        <w:tc>
          <w:tcPr>
            <w:tcW w:w="1656" w:type="dxa"/>
            <w:shd w:val="clear" w:color="auto" w:fill="auto"/>
            <w:vAlign w:val="center"/>
          </w:tcPr>
          <w:p w14:paraId="42172A36" w14:textId="77777777" w:rsidR="00775027" w:rsidRPr="00775027" w:rsidRDefault="00775027" w:rsidP="00775027">
            <w:pPr>
              <w:jc w:val="center"/>
              <w:rPr>
                <w:sz w:val="22"/>
                <w:szCs w:val="22"/>
              </w:rPr>
            </w:pPr>
            <w:r w:rsidRPr="00775027">
              <w:rPr>
                <w:sz w:val="22"/>
                <w:szCs w:val="22"/>
              </w:rPr>
              <w:t>x</w:t>
            </w:r>
          </w:p>
        </w:tc>
        <w:tc>
          <w:tcPr>
            <w:tcW w:w="1142" w:type="dxa"/>
            <w:shd w:val="clear" w:color="auto" w:fill="auto"/>
            <w:vAlign w:val="center"/>
          </w:tcPr>
          <w:p w14:paraId="0DBB261F" w14:textId="77777777" w:rsidR="00775027" w:rsidRPr="00775027" w:rsidRDefault="00775027" w:rsidP="00775027">
            <w:pPr>
              <w:jc w:val="center"/>
              <w:rPr>
                <w:sz w:val="22"/>
                <w:szCs w:val="22"/>
              </w:rPr>
            </w:pPr>
            <w:r w:rsidRPr="00775027">
              <w:rPr>
                <w:sz w:val="22"/>
                <w:szCs w:val="22"/>
              </w:rPr>
              <w:t>x</w:t>
            </w:r>
          </w:p>
        </w:tc>
        <w:tc>
          <w:tcPr>
            <w:tcW w:w="714" w:type="dxa"/>
            <w:shd w:val="clear" w:color="auto" w:fill="auto"/>
            <w:vAlign w:val="center"/>
          </w:tcPr>
          <w:p w14:paraId="5FB23832" w14:textId="77777777" w:rsidR="00775027" w:rsidRPr="00775027" w:rsidRDefault="00775027" w:rsidP="00775027">
            <w:pPr>
              <w:jc w:val="center"/>
              <w:rPr>
                <w:sz w:val="22"/>
                <w:szCs w:val="22"/>
              </w:rPr>
            </w:pPr>
            <w:r w:rsidRPr="00775027">
              <w:rPr>
                <w:sz w:val="22"/>
                <w:szCs w:val="22"/>
              </w:rPr>
              <w:t>x</w:t>
            </w:r>
          </w:p>
        </w:tc>
        <w:tc>
          <w:tcPr>
            <w:tcW w:w="857" w:type="dxa"/>
            <w:shd w:val="clear" w:color="auto" w:fill="auto"/>
            <w:vAlign w:val="center"/>
          </w:tcPr>
          <w:p w14:paraId="5322B433" w14:textId="77777777" w:rsidR="00775027" w:rsidRPr="00775027" w:rsidRDefault="00775027" w:rsidP="00775027">
            <w:pPr>
              <w:jc w:val="center"/>
              <w:rPr>
                <w:sz w:val="22"/>
                <w:szCs w:val="22"/>
              </w:rPr>
            </w:pPr>
            <w:r w:rsidRPr="00775027">
              <w:rPr>
                <w:sz w:val="22"/>
                <w:szCs w:val="22"/>
              </w:rPr>
              <w:t>x</w:t>
            </w:r>
          </w:p>
        </w:tc>
        <w:tc>
          <w:tcPr>
            <w:tcW w:w="713" w:type="dxa"/>
            <w:shd w:val="clear" w:color="auto" w:fill="auto"/>
            <w:vAlign w:val="center"/>
          </w:tcPr>
          <w:p w14:paraId="7567E0CA" w14:textId="77777777" w:rsidR="00775027" w:rsidRPr="00775027" w:rsidRDefault="00775027" w:rsidP="00775027">
            <w:pPr>
              <w:jc w:val="center"/>
              <w:rPr>
                <w:sz w:val="22"/>
                <w:szCs w:val="22"/>
              </w:rPr>
            </w:pPr>
            <w:r w:rsidRPr="00775027">
              <w:rPr>
                <w:sz w:val="22"/>
                <w:szCs w:val="22"/>
              </w:rPr>
              <w:t>х</w:t>
            </w:r>
          </w:p>
        </w:tc>
        <w:tc>
          <w:tcPr>
            <w:tcW w:w="714" w:type="dxa"/>
            <w:shd w:val="clear" w:color="auto" w:fill="auto"/>
            <w:vAlign w:val="center"/>
          </w:tcPr>
          <w:p w14:paraId="2D27A48A" w14:textId="77777777" w:rsidR="00775027" w:rsidRPr="00775027" w:rsidRDefault="00775027" w:rsidP="00775027">
            <w:pPr>
              <w:jc w:val="center"/>
              <w:rPr>
                <w:sz w:val="22"/>
                <w:szCs w:val="22"/>
              </w:rPr>
            </w:pPr>
            <w:r w:rsidRPr="00775027">
              <w:rPr>
                <w:sz w:val="22"/>
                <w:szCs w:val="22"/>
              </w:rPr>
              <w:t>x</w:t>
            </w:r>
          </w:p>
        </w:tc>
        <w:tc>
          <w:tcPr>
            <w:tcW w:w="999" w:type="dxa"/>
            <w:shd w:val="clear" w:color="auto" w:fill="auto"/>
            <w:vAlign w:val="center"/>
          </w:tcPr>
          <w:p w14:paraId="64DFFF0C" w14:textId="77777777" w:rsidR="00775027" w:rsidRPr="00775027" w:rsidRDefault="00775027" w:rsidP="00775027">
            <w:pPr>
              <w:jc w:val="center"/>
              <w:rPr>
                <w:sz w:val="22"/>
                <w:szCs w:val="22"/>
              </w:rPr>
            </w:pPr>
            <w:r w:rsidRPr="00775027">
              <w:rPr>
                <w:sz w:val="22"/>
                <w:szCs w:val="22"/>
              </w:rPr>
              <w:t>x</w:t>
            </w:r>
          </w:p>
        </w:tc>
      </w:tr>
      <w:tr w:rsidR="00775027" w:rsidRPr="00775027" w14:paraId="09D08092" w14:textId="77777777" w:rsidTr="00E8485B">
        <w:trPr>
          <w:trHeight w:val="1264"/>
          <w:jc w:val="center"/>
        </w:trPr>
        <w:tc>
          <w:tcPr>
            <w:tcW w:w="1638" w:type="dxa"/>
            <w:vMerge/>
            <w:shd w:val="clear" w:color="auto" w:fill="auto"/>
          </w:tcPr>
          <w:p w14:paraId="740CAE94" w14:textId="77777777" w:rsidR="00775027" w:rsidRPr="00775027" w:rsidRDefault="00775027" w:rsidP="00775027">
            <w:pPr>
              <w:ind w:right="-2"/>
              <w:rPr>
                <w:sz w:val="22"/>
                <w:szCs w:val="22"/>
              </w:rPr>
            </w:pPr>
          </w:p>
        </w:tc>
        <w:tc>
          <w:tcPr>
            <w:tcW w:w="1372" w:type="dxa"/>
            <w:shd w:val="clear" w:color="auto" w:fill="auto"/>
          </w:tcPr>
          <w:p w14:paraId="25926133" w14:textId="77777777" w:rsidR="00775027" w:rsidRPr="00775027" w:rsidRDefault="00775027" w:rsidP="00775027">
            <w:pPr>
              <w:ind w:left="-108" w:right="-109"/>
              <w:jc w:val="center"/>
              <w:rPr>
                <w:sz w:val="22"/>
                <w:szCs w:val="22"/>
              </w:rPr>
            </w:pPr>
            <w:r w:rsidRPr="00775027">
              <w:rPr>
                <w:sz w:val="22"/>
                <w:szCs w:val="22"/>
              </w:rPr>
              <w:t>Ставка за содержание тепловой мощности, тыс. руб./Гкал/ч</w:t>
            </w:r>
          </w:p>
          <w:p w14:paraId="7BA7A5EF" w14:textId="77777777" w:rsidR="00775027" w:rsidRPr="00775027" w:rsidRDefault="00775027" w:rsidP="00775027">
            <w:pPr>
              <w:ind w:right="-2"/>
              <w:jc w:val="center"/>
              <w:rPr>
                <w:sz w:val="22"/>
                <w:szCs w:val="22"/>
              </w:rPr>
            </w:pPr>
            <w:r w:rsidRPr="00775027">
              <w:rPr>
                <w:sz w:val="22"/>
                <w:szCs w:val="22"/>
              </w:rPr>
              <w:t xml:space="preserve"> в мес.</w:t>
            </w:r>
          </w:p>
        </w:tc>
        <w:tc>
          <w:tcPr>
            <w:tcW w:w="1656" w:type="dxa"/>
            <w:shd w:val="clear" w:color="auto" w:fill="auto"/>
            <w:vAlign w:val="center"/>
          </w:tcPr>
          <w:p w14:paraId="6995BBCE" w14:textId="77777777" w:rsidR="00775027" w:rsidRPr="00775027" w:rsidRDefault="00775027" w:rsidP="00775027">
            <w:pPr>
              <w:jc w:val="center"/>
              <w:rPr>
                <w:sz w:val="22"/>
                <w:szCs w:val="22"/>
              </w:rPr>
            </w:pPr>
            <w:r w:rsidRPr="00775027">
              <w:rPr>
                <w:sz w:val="22"/>
                <w:szCs w:val="22"/>
              </w:rPr>
              <w:t>x</w:t>
            </w:r>
          </w:p>
        </w:tc>
        <w:tc>
          <w:tcPr>
            <w:tcW w:w="1142" w:type="dxa"/>
            <w:shd w:val="clear" w:color="auto" w:fill="auto"/>
            <w:vAlign w:val="center"/>
          </w:tcPr>
          <w:p w14:paraId="3052C2F3" w14:textId="77777777" w:rsidR="00775027" w:rsidRPr="00775027" w:rsidRDefault="00775027" w:rsidP="00775027">
            <w:pPr>
              <w:jc w:val="center"/>
              <w:rPr>
                <w:sz w:val="22"/>
                <w:szCs w:val="22"/>
              </w:rPr>
            </w:pPr>
            <w:r w:rsidRPr="00775027">
              <w:rPr>
                <w:sz w:val="22"/>
                <w:szCs w:val="22"/>
              </w:rPr>
              <w:t>x</w:t>
            </w:r>
          </w:p>
        </w:tc>
        <w:tc>
          <w:tcPr>
            <w:tcW w:w="714" w:type="dxa"/>
            <w:shd w:val="clear" w:color="auto" w:fill="auto"/>
            <w:vAlign w:val="center"/>
          </w:tcPr>
          <w:p w14:paraId="720DBA71" w14:textId="77777777" w:rsidR="00775027" w:rsidRPr="00775027" w:rsidRDefault="00775027" w:rsidP="00775027">
            <w:pPr>
              <w:jc w:val="center"/>
              <w:rPr>
                <w:sz w:val="22"/>
                <w:szCs w:val="22"/>
              </w:rPr>
            </w:pPr>
            <w:r w:rsidRPr="00775027">
              <w:rPr>
                <w:sz w:val="22"/>
                <w:szCs w:val="22"/>
              </w:rPr>
              <w:t>x</w:t>
            </w:r>
          </w:p>
        </w:tc>
        <w:tc>
          <w:tcPr>
            <w:tcW w:w="857" w:type="dxa"/>
            <w:shd w:val="clear" w:color="auto" w:fill="auto"/>
            <w:vAlign w:val="center"/>
          </w:tcPr>
          <w:p w14:paraId="13B67CE9" w14:textId="77777777" w:rsidR="00775027" w:rsidRPr="00775027" w:rsidRDefault="00775027" w:rsidP="00775027">
            <w:pPr>
              <w:jc w:val="center"/>
              <w:rPr>
                <w:sz w:val="22"/>
                <w:szCs w:val="22"/>
              </w:rPr>
            </w:pPr>
            <w:r w:rsidRPr="00775027">
              <w:rPr>
                <w:sz w:val="22"/>
                <w:szCs w:val="22"/>
              </w:rPr>
              <w:t>x</w:t>
            </w:r>
          </w:p>
        </w:tc>
        <w:tc>
          <w:tcPr>
            <w:tcW w:w="713" w:type="dxa"/>
            <w:shd w:val="clear" w:color="auto" w:fill="auto"/>
            <w:vAlign w:val="center"/>
          </w:tcPr>
          <w:p w14:paraId="5AE2B3DC" w14:textId="77777777" w:rsidR="00775027" w:rsidRPr="00775027" w:rsidRDefault="00775027" w:rsidP="00775027">
            <w:pPr>
              <w:jc w:val="center"/>
              <w:rPr>
                <w:sz w:val="22"/>
                <w:szCs w:val="22"/>
              </w:rPr>
            </w:pPr>
            <w:r w:rsidRPr="00775027">
              <w:rPr>
                <w:sz w:val="22"/>
                <w:szCs w:val="22"/>
              </w:rPr>
              <w:t>х</w:t>
            </w:r>
          </w:p>
        </w:tc>
        <w:tc>
          <w:tcPr>
            <w:tcW w:w="714" w:type="dxa"/>
            <w:shd w:val="clear" w:color="auto" w:fill="auto"/>
            <w:vAlign w:val="center"/>
          </w:tcPr>
          <w:p w14:paraId="461AE81F" w14:textId="77777777" w:rsidR="00775027" w:rsidRPr="00775027" w:rsidRDefault="00775027" w:rsidP="00775027">
            <w:pPr>
              <w:jc w:val="center"/>
              <w:rPr>
                <w:sz w:val="22"/>
                <w:szCs w:val="22"/>
              </w:rPr>
            </w:pPr>
            <w:r w:rsidRPr="00775027">
              <w:rPr>
                <w:sz w:val="22"/>
                <w:szCs w:val="22"/>
              </w:rPr>
              <w:t>x</w:t>
            </w:r>
          </w:p>
        </w:tc>
        <w:tc>
          <w:tcPr>
            <w:tcW w:w="999" w:type="dxa"/>
            <w:shd w:val="clear" w:color="auto" w:fill="auto"/>
            <w:vAlign w:val="center"/>
          </w:tcPr>
          <w:p w14:paraId="1147C801" w14:textId="77777777" w:rsidR="00775027" w:rsidRPr="00775027" w:rsidRDefault="00775027" w:rsidP="00775027">
            <w:pPr>
              <w:jc w:val="center"/>
              <w:rPr>
                <w:sz w:val="22"/>
                <w:szCs w:val="22"/>
              </w:rPr>
            </w:pPr>
            <w:r w:rsidRPr="00775027">
              <w:rPr>
                <w:sz w:val="22"/>
                <w:szCs w:val="22"/>
              </w:rPr>
              <w:t>x</w:t>
            </w:r>
          </w:p>
        </w:tc>
      </w:tr>
    </w:tbl>
    <w:p w14:paraId="1EE108FA" w14:textId="77777777" w:rsidR="00775027" w:rsidRPr="00775027" w:rsidRDefault="00775027" w:rsidP="00775027">
      <w:pPr>
        <w:sectPr w:rsidR="00775027" w:rsidRPr="00775027" w:rsidSect="00775027">
          <w:pgSz w:w="11906" w:h="16838" w:code="9"/>
          <w:pgMar w:top="238" w:right="849" w:bottom="284" w:left="1701" w:header="680" w:footer="709" w:gutter="0"/>
          <w:cols w:space="708"/>
          <w:docGrid w:linePitch="360"/>
        </w:sectPr>
      </w:pPr>
    </w:p>
    <w:p w14:paraId="3A22318B" w14:textId="77777777" w:rsidR="00775027" w:rsidRPr="00775027" w:rsidRDefault="00775027" w:rsidP="00775027"/>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346"/>
        <w:gridCol w:w="1625"/>
        <w:gridCol w:w="1121"/>
        <w:gridCol w:w="701"/>
        <w:gridCol w:w="841"/>
        <w:gridCol w:w="700"/>
        <w:gridCol w:w="701"/>
        <w:gridCol w:w="1039"/>
      </w:tblGrid>
      <w:tr w:rsidR="00775027" w:rsidRPr="00775027" w14:paraId="17BEEBA6" w14:textId="77777777" w:rsidTr="00E8485B">
        <w:trPr>
          <w:trHeight w:val="97"/>
          <w:jc w:val="center"/>
        </w:trPr>
        <w:tc>
          <w:tcPr>
            <w:tcW w:w="1600" w:type="dxa"/>
            <w:shd w:val="clear" w:color="auto" w:fill="auto"/>
            <w:vAlign w:val="center"/>
          </w:tcPr>
          <w:p w14:paraId="4CD3695A" w14:textId="77777777" w:rsidR="00775027" w:rsidRPr="00775027" w:rsidRDefault="00775027" w:rsidP="00775027">
            <w:pPr>
              <w:ind w:left="-108" w:right="-125"/>
              <w:jc w:val="center"/>
              <w:rPr>
                <w:bCs/>
                <w:color w:val="000000"/>
                <w:kern w:val="32"/>
                <w:sz w:val="22"/>
                <w:szCs w:val="22"/>
              </w:rPr>
            </w:pPr>
            <w:r w:rsidRPr="00775027">
              <w:rPr>
                <w:bCs/>
                <w:color w:val="000000"/>
                <w:kern w:val="32"/>
                <w:sz w:val="22"/>
                <w:szCs w:val="22"/>
              </w:rPr>
              <w:t>1</w:t>
            </w:r>
          </w:p>
        </w:tc>
        <w:tc>
          <w:tcPr>
            <w:tcW w:w="1346" w:type="dxa"/>
            <w:shd w:val="clear" w:color="auto" w:fill="auto"/>
          </w:tcPr>
          <w:p w14:paraId="657D82F3" w14:textId="77777777" w:rsidR="00775027" w:rsidRPr="00775027" w:rsidRDefault="00775027" w:rsidP="00775027">
            <w:pPr>
              <w:ind w:right="-2"/>
              <w:jc w:val="center"/>
              <w:rPr>
                <w:sz w:val="22"/>
                <w:szCs w:val="22"/>
              </w:rPr>
            </w:pPr>
            <w:r w:rsidRPr="00775027">
              <w:rPr>
                <w:sz w:val="22"/>
                <w:szCs w:val="22"/>
              </w:rPr>
              <w:t>2</w:t>
            </w:r>
          </w:p>
        </w:tc>
        <w:tc>
          <w:tcPr>
            <w:tcW w:w="1625" w:type="dxa"/>
            <w:shd w:val="clear" w:color="auto" w:fill="auto"/>
          </w:tcPr>
          <w:p w14:paraId="1B159BA4" w14:textId="77777777" w:rsidR="00775027" w:rsidRPr="00775027" w:rsidRDefault="00775027" w:rsidP="00775027">
            <w:pPr>
              <w:ind w:right="-2"/>
              <w:jc w:val="center"/>
              <w:rPr>
                <w:sz w:val="22"/>
                <w:szCs w:val="22"/>
              </w:rPr>
            </w:pPr>
            <w:r w:rsidRPr="00775027">
              <w:rPr>
                <w:sz w:val="22"/>
                <w:szCs w:val="22"/>
              </w:rPr>
              <w:t>3</w:t>
            </w:r>
          </w:p>
        </w:tc>
        <w:tc>
          <w:tcPr>
            <w:tcW w:w="1121" w:type="dxa"/>
            <w:shd w:val="clear" w:color="auto" w:fill="auto"/>
          </w:tcPr>
          <w:p w14:paraId="2700A39E" w14:textId="77777777" w:rsidR="00775027" w:rsidRPr="00775027" w:rsidRDefault="00775027" w:rsidP="00775027">
            <w:pPr>
              <w:ind w:right="-2"/>
              <w:jc w:val="center"/>
              <w:rPr>
                <w:sz w:val="22"/>
                <w:szCs w:val="22"/>
              </w:rPr>
            </w:pPr>
            <w:r w:rsidRPr="00775027">
              <w:rPr>
                <w:sz w:val="22"/>
                <w:szCs w:val="22"/>
              </w:rPr>
              <w:t>4</w:t>
            </w:r>
          </w:p>
        </w:tc>
        <w:tc>
          <w:tcPr>
            <w:tcW w:w="701" w:type="dxa"/>
            <w:shd w:val="clear" w:color="auto" w:fill="auto"/>
            <w:vAlign w:val="center"/>
          </w:tcPr>
          <w:p w14:paraId="5E91B159" w14:textId="77777777" w:rsidR="00775027" w:rsidRPr="00775027" w:rsidRDefault="00775027" w:rsidP="00775027">
            <w:pPr>
              <w:ind w:left="-108" w:right="-108"/>
              <w:jc w:val="center"/>
              <w:rPr>
                <w:sz w:val="22"/>
                <w:szCs w:val="22"/>
              </w:rPr>
            </w:pPr>
            <w:r w:rsidRPr="00775027">
              <w:rPr>
                <w:sz w:val="22"/>
                <w:szCs w:val="22"/>
              </w:rPr>
              <w:t>5</w:t>
            </w:r>
          </w:p>
        </w:tc>
        <w:tc>
          <w:tcPr>
            <w:tcW w:w="841" w:type="dxa"/>
            <w:shd w:val="clear" w:color="auto" w:fill="auto"/>
            <w:vAlign w:val="center"/>
          </w:tcPr>
          <w:p w14:paraId="164D9214" w14:textId="77777777" w:rsidR="00775027" w:rsidRPr="00775027" w:rsidRDefault="00775027" w:rsidP="00775027">
            <w:pPr>
              <w:ind w:right="-2"/>
              <w:jc w:val="center"/>
              <w:rPr>
                <w:sz w:val="22"/>
                <w:szCs w:val="22"/>
              </w:rPr>
            </w:pPr>
            <w:r w:rsidRPr="00775027">
              <w:rPr>
                <w:sz w:val="22"/>
                <w:szCs w:val="22"/>
              </w:rPr>
              <w:t>6</w:t>
            </w:r>
          </w:p>
        </w:tc>
        <w:tc>
          <w:tcPr>
            <w:tcW w:w="700" w:type="dxa"/>
            <w:shd w:val="clear" w:color="auto" w:fill="auto"/>
            <w:vAlign w:val="center"/>
          </w:tcPr>
          <w:p w14:paraId="38E9CE93" w14:textId="77777777" w:rsidR="00775027" w:rsidRPr="00775027" w:rsidRDefault="00775027" w:rsidP="00775027">
            <w:pPr>
              <w:ind w:left="-108" w:right="-108"/>
              <w:jc w:val="center"/>
              <w:rPr>
                <w:sz w:val="22"/>
                <w:szCs w:val="22"/>
              </w:rPr>
            </w:pPr>
            <w:r w:rsidRPr="00775027">
              <w:rPr>
                <w:sz w:val="22"/>
                <w:szCs w:val="22"/>
              </w:rPr>
              <w:t>7</w:t>
            </w:r>
          </w:p>
        </w:tc>
        <w:tc>
          <w:tcPr>
            <w:tcW w:w="701" w:type="dxa"/>
            <w:shd w:val="clear" w:color="auto" w:fill="auto"/>
            <w:vAlign w:val="center"/>
          </w:tcPr>
          <w:p w14:paraId="7CA6B7EA" w14:textId="77777777" w:rsidR="00775027" w:rsidRPr="00775027" w:rsidRDefault="00775027" w:rsidP="00775027">
            <w:pPr>
              <w:ind w:left="-108" w:right="-108"/>
              <w:jc w:val="center"/>
              <w:rPr>
                <w:sz w:val="22"/>
                <w:szCs w:val="22"/>
              </w:rPr>
            </w:pPr>
            <w:r w:rsidRPr="00775027">
              <w:rPr>
                <w:sz w:val="22"/>
                <w:szCs w:val="22"/>
              </w:rPr>
              <w:t>8</w:t>
            </w:r>
          </w:p>
        </w:tc>
        <w:tc>
          <w:tcPr>
            <w:tcW w:w="1036" w:type="dxa"/>
            <w:shd w:val="clear" w:color="auto" w:fill="auto"/>
          </w:tcPr>
          <w:p w14:paraId="22EA7609" w14:textId="77777777" w:rsidR="00775027" w:rsidRPr="00775027" w:rsidRDefault="00775027" w:rsidP="00775027">
            <w:pPr>
              <w:ind w:right="-2"/>
              <w:jc w:val="center"/>
              <w:rPr>
                <w:sz w:val="22"/>
                <w:szCs w:val="22"/>
              </w:rPr>
            </w:pPr>
            <w:r w:rsidRPr="00775027">
              <w:rPr>
                <w:sz w:val="22"/>
                <w:szCs w:val="22"/>
              </w:rPr>
              <w:t>9</w:t>
            </w:r>
          </w:p>
        </w:tc>
      </w:tr>
      <w:tr w:rsidR="00775027" w:rsidRPr="00775027" w14:paraId="0B4DCBC4" w14:textId="77777777" w:rsidTr="00E8485B">
        <w:trPr>
          <w:trHeight w:val="252"/>
          <w:jc w:val="center"/>
        </w:trPr>
        <w:tc>
          <w:tcPr>
            <w:tcW w:w="1600" w:type="dxa"/>
            <w:vMerge w:val="restart"/>
            <w:shd w:val="clear" w:color="auto" w:fill="auto"/>
            <w:vAlign w:val="center"/>
          </w:tcPr>
          <w:p w14:paraId="1262F182" w14:textId="77777777" w:rsidR="00775027" w:rsidRPr="00775027" w:rsidRDefault="00775027" w:rsidP="00775027">
            <w:pPr>
              <w:ind w:right="-2"/>
              <w:rPr>
                <w:sz w:val="22"/>
                <w:szCs w:val="22"/>
              </w:rPr>
            </w:pPr>
          </w:p>
        </w:tc>
        <w:tc>
          <w:tcPr>
            <w:tcW w:w="8074" w:type="dxa"/>
            <w:gridSpan w:val="8"/>
            <w:shd w:val="clear" w:color="auto" w:fill="auto"/>
            <w:vAlign w:val="center"/>
          </w:tcPr>
          <w:p w14:paraId="78D7D686" w14:textId="77777777" w:rsidR="00775027" w:rsidRPr="00775027" w:rsidRDefault="00775027" w:rsidP="00775027">
            <w:pPr>
              <w:ind w:right="-2"/>
              <w:jc w:val="center"/>
              <w:rPr>
                <w:sz w:val="22"/>
                <w:szCs w:val="22"/>
              </w:rPr>
            </w:pPr>
            <w:r w:rsidRPr="00775027">
              <w:rPr>
                <w:sz w:val="22"/>
                <w:szCs w:val="22"/>
              </w:rPr>
              <w:t>Население (*)</w:t>
            </w:r>
          </w:p>
        </w:tc>
      </w:tr>
      <w:tr w:rsidR="00775027" w:rsidRPr="00775027" w14:paraId="11F2081B" w14:textId="77777777" w:rsidTr="00E8485B">
        <w:trPr>
          <w:trHeight w:val="180"/>
          <w:jc w:val="center"/>
        </w:trPr>
        <w:tc>
          <w:tcPr>
            <w:tcW w:w="1600" w:type="dxa"/>
            <w:vMerge/>
            <w:shd w:val="clear" w:color="auto" w:fill="auto"/>
            <w:vAlign w:val="center"/>
          </w:tcPr>
          <w:p w14:paraId="428EE60F" w14:textId="77777777" w:rsidR="00775027" w:rsidRPr="00775027" w:rsidRDefault="00775027" w:rsidP="00775027">
            <w:pPr>
              <w:ind w:right="-2"/>
              <w:rPr>
                <w:sz w:val="22"/>
                <w:szCs w:val="22"/>
              </w:rPr>
            </w:pPr>
          </w:p>
        </w:tc>
        <w:tc>
          <w:tcPr>
            <w:tcW w:w="1346" w:type="dxa"/>
            <w:vMerge w:val="restart"/>
            <w:shd w:val="clear" w:color="auto" w:fill="auto"/>
            <w:vAlign w:val="center"/>
          </w:tcPr>
          <w:p w14:paraId="7F1CAEB4" w14:textId="77777777" w:rsidR="00775027" w:rsidRPr="00775027" w:rsidRDefault="00775027" w:rsidP="00775027">
            <w:pPr>
              <w:ind w:right="-2"/>
              <w:jc w:val="center"/>
              <w:rPr>
                <w:sz w:val="22"/>
                <w:szCs w:val="22"/>
              </w:rPr>
            </w:pPr>
            <w:r w:rsidRPr="00775027">
              <w:rPr>
                <w:sz w:val="22"/>
                <w:szCs w:val="22"/>
              </w:rPr>
              <w:t>Одноставочный, руб./Гкал</w:t>
            </w:r>
          </w:p>
        </w:tc>
        <w:tc>
          <w:tcPr>
            <w:tcW w:w="1625" w:type="dxa"/>
            <w:shd w:val="clear" w:color="auto" w:fill="auto"/>
            <w:vAlign w:val="center"/>
          </w:tcPr>
          <w:p w14:paraId="0A6726C1" w14:textId="77777777" w:rsidR="00775027" w:rsidRPr="00775027" w:rsidRDefault="00775027" w:rsidP="00775027">
            <w:pPr>
              <w:jc w:val="center"/>
            </w:pPr>
            <w:r w:rsidRPr="00775027">
              <w:t>с 01.01.2024</w:t>
            </w:r>
          </w:p>
        </w:tc>
        <w:tc>
          <w:tcPr>
            <w:tcW w:w="1121" w:type="dxa"/>
            <w:shd w:val="clear" w:color="auto" w:fill="auto"/>
          </w:tcPr>
          <w:p w14:paraId="32467B3A" w14:textId="77777777" w:rsidR="00775027" w:rsidRPr="00775027" w:rsidRDefault="00775027" w:rsidP="00775027">
            <w:pPr>
              <w:jc w:val="center"/>
              <w:rPr>
                <w:sz w:val="22"/>
                <w:szCs w:val="22"/>
              </w:rPr>
            </w:pPr>
            <w:r w:rsidRPr="00775027">
              <w:t>6 539,84</w:t>
            </w:r>
          </w:p>
        </w:tc>
        <w:tc>
          <w:tcPr>
            <w:tcW w:w="701" w:type="dxa"/>
            <w:shd w:val="clear" w:color="auto" w:fill="auto"/>
            <w:vAlign w:val="center"/>
          </w:tcPr>
          <w:p w14:paraId="54F233FD" w14:textId="77777777" w:rsidR="00775027" w:rsidRPr="00775027" w:rsidRDefault="00775027" w:rsidP="00775027">
            <w:pPr>
              <w:jc w:val="center"/>
              <w:rPr>
                <w:sz w:val="22"/>
                <w:szCs w:val="22"/>
              </w:rPr>
            </w:pPr>
            <w:r w:rsidRPr="00775027">
              <w:rPr>
                <w:sz w:val="22"/>
                <w:szCs w:val="22"/>
              </w:rPr>
              <w:t>x</w:t>
            </w:r>
          </w:p>
        </w:tc>
        <w:tc>
          <w:tcPr>
            <w:tcW w:w="841" w:type="dxa"/>
            <w:shd w:val="clear" w:color="auto" w:fill="auto"/>
            <w:vAlign w:val="center"/>
          </w:tcPr>
          <w:p w14:paraId="6AC15B88" w14:textId="77777777" w:rsidR="00775027" w:rsidRPr="00775027" w:rsidRDefault="00775027" w:rsidP="00775027">
            <w:pPr>
              <w:ind w:left="-105" w:right="-108"/>
              <w:jc w:val="center"/>
              <w:rPr>
                <w:sz w:val="22"/>
                <w:szCs w:val="22"/>
              </w:rPr>
            </w:pPr>
            <w:r w:rsidRPr="00775027">
              <w:rPr>
                <w:sz w:val="22"/>
                <w:szCs w:val="22"/>
              </w:rPr>
              <w:t>x</w:t>
            </w:r>
          </w:p>
        </w:tc>
        <w:tc>
          <w:tcPr>
            <w:tcW w:w="700" w:type="dxa"/>
            <w:shd w:val="clear" w:color="auto" w:fill="auto"/>
            <w:vAlign w:val="center"/>
          </w:tcPr>
          <w:p w14:paraId="16E15C75" w14:textId="77777777" w:rsidR="00775027" w:rsidRPr="00775027" w:rsidRDefault="00775027" w:rsidP="00775027">
            <w:pPr>
              <w:ind w:left="-105" w:right="-108"/>
              <w:jc w:val="center"/>
              <w:rPr>
                <w:sz w:val="22"/>
                <w:szCs w:val="22"/>
              </w:rPr>
            </w:pPr>
            <w:r w:rsidRPr="00775027">
              <w:rPr>
                <w:sz w:val="22"/>
                <w:szCs w:val="22"/>
              </w:rPr>
              <w:t>x</w:t>
            </w:r>
          </w:p>
        </w:tc>
        <w:tc>
          <w:tcPr>
            <w:tcW w:w="701" w:type="dxa"/>
            <w:shd w:val="clear" w:color="auto" w:fill="auto"/>
            <w:vAlign w:val="center"/>
          </w:tcPr>
          <w:p w14:paraId="5EA4A521" w14:textId="77777777" w:rsidR="00775027" w:rsidRPr="00775027" w:rsidRDefault="00775027" w:rsidP="00775027">
            <w:pPr>
              <w:ind w:left="-105"/>
              <w:jc w:val="center"/>
              <w:rPr>
                <w:sz w:val="22"/>
                <w:szCs w:val="22"/>
              </w:rPr>
            </w:pPr>
            <w:r w:rsidRPr="00775027">
              <w:rPr>
                <w:sz w:val="22"/>
                <w:szCs w:val="22"/>
              </w:rPr>
              <w:t>x</w:t>
            </w:r>
          </w:p>
        </w:tc>
        <w:tc>
          <w:tcPr>
            <w:tcW w:w="1036" w:type="dxa"/>
            <w:shd w:val="clear" w:color="auto" w:fill="auto"/>
            <w:vAlign w:val="center"/>
          </w:tcPr>
          <w:p w14:paraId="6D5FDEC4" w14:textId="77777777" w:rsidR="00775027" w:rsidRPr="00775027" w:rsidRDefault="00775027" w:rsidP="00775027">
            <w:pPr>
              <w:ind w:left="-105"/>
              <w:jc w:val="center"/>
              <w:rPr>
                <w:sz w:val="22"/>
                <w:szCs w:val="22"/>
              </w:rPr>
            </w:pPr>
            <w:r w:rsidRPr="00775027">
              <w:rPr>
                <w:sz w:val="22"/>
                <w:szCs w:val="22"/>
              </w:rPr>
              <w:t>x</w:t>
            </w:r>
          </w:p>
        </w:tc>
      </w:tr>
      <w:tr w:rsidR="00775027" w:rsidRPr="00775027" w14:paraId="0EECD34B" w14:textId="77777777" w:rsidTr="00E8485B">
        <w:trPr>
          <w:trHeight w:val="180"/>
          <w:jc w:val="center"/>
        </w:trPr>
        <w:tc>
          <w:tcPr>
            <w:tcW w:w="1600" w:type="dxa"/>
            <w:vMerge/>
            <w:shd w:val="clear" w:color="auto" w:fill="auto"/>
            <w:vAlign w:val="center"/>
          </w:tcPr>
          <w:p w14:paraId="0D2DB3E0" w14:textId="77777777" w:rsidR="00775027" w:rsidRPr="00775027" w:rsidRDefault="00775027" w:rsidP="00775027">
            <w:pPr>
              <w:ind w:right="-2"/>
              <w:rPr>
                <w:sz w:val="22"/>
                <w:szCs w:val="22"/>
              </w:rPr>
            </w:pPr>
          </w:p>
        </w:tc>
        <w:tc>
          <w:tcPr>
            <w:tcW w:w="1346" w:type="dxa"/>
            <w:vMerge/>
            <w:shd w:val="clear" w:color="auto" w:fill="auto"/>
            <w:vAlign w:val="center"/>
          </w:tcPr>
          <w:p w14:paraId="2D5A5777" w14:textId="77777777" w:rsidR="00775027" w:rsidRPr="00775027" w:rsidRDefault="00775027" w:rsidP="00775027">
            <w:pPr>
              <w:ind w:right="-2"/>
              <w:jc w:val="center"/>
              <w:rPr>
                <w:sz w:val="22"/>
                <w:szCs w:val="22"/>
              </w:rPr>
            </w:pPr>
          </w:p>
        </w:tc>
        <w:tc>
          <w:tcPr>
            <w:tcW w:w="1625" w:type="dxa"/>
            <w:shd w:val="clear" w:color="auto" w:fill="auto"/>
            <w:vAlign w:val="center"/>
          </w:tcPr>
          <w:p w14:paraId="7DDA47D1" w14:textId="77777777" w:rsidR="00775027" w:rsidRPr="00775027" w:rsidRDefault="00775027" w:rsidP="00775027">
            <w:pPr>
              <w:jc w:val="center"/>
            </w:pPr>
            <w:r w:rsidRPr="00775027">
              <w:t>с 01.07.2024</w:t>
            </w:r>
          </w:p>
        </w:tc>
        <w:tc>
          <w:tcPr>
            <w:tcW w:w="1121" w:type="dxa"/>
            <w:shd w:val="clear" w:color="auto" w:fill="auto"/>
          </w:tcPr>
          <w:p w14:paraId="3A022A17" w14:textId="77777777" w:rsidR="00775027" w:rsidRPr="00775027" w:rsidRDefault="00775027" w:rsidP="00775027">
            <w:pPr>
              <w:jc w:val="center"/>
            </w:pPr>
            <w:r w:rsidRPr="00775027">
              <w:t>7 167,67</w:t>
            </w:r>
          </w:p>
        </w:tc>
        <w:tc>
          <w:tcPr>
            <w:tcW w:w="701" w:type="dxa"/>
            <w:shd w:val="clear" w:color="auto" w:fill="auto"/>
            <w:vAlign w:val="center"/>
          </w:tcPr>
          <w:p w14:paraId="0015964A" w14:textId="77777777" w:rsidR="00775027" w:rsidRPr="00775027" w:rsidRDefault="00775027" w:rsidP="00775027">
            <w:pPr>
              <w:jc w:val="center"/>
              <w:rPr>
                <w:sz w:val="22"/>
                <w:szCs w:val="22"/>
              </w:rPr>
            </w:pPr>
            <w:r w:rsidRPr="00775027">
              <w:rPr>
                <w:sz w:val="22"/>
                <w:szCs w:val="22"/>
              </w:rPr>
              <w:t>x</w:t>
            </w:r>
          </w:p>
        </w:tc>
        <w:tc>
          <w:tcPr>
            <w:tcW w:w="841" w:type="dxa"/>
            <w:shd w:val="clear" w:color="auto" w:fill="auto"/>
            <w:vAlign w:val="center"/>
          </w:tcPr>
          <w:p w14:paraId="573357DE" w14:textId="77777777" w:rsidR="00775027" w:rsidRPr="00775027" w:rsidRDefault="00775027" w:rsidP="00775027">
            <w:pPr>
              <w:ind w:left="-105" w:right="-108"/>
              <w:jc w:val="center"/>
              <w:rPr>
                <w:sz w:val="22"/>
                <w:szCs w:val="22"/>
              </w:rPr>
            </w:pPr>
            <w:r w:rsidRPr="00775027">
              <w:rPr>
                <w:sz w:val="22"/>
                <w:szCs w:val="22"/>
              </w:rPr>
              <w:t>x</w:t>
            </w:r>
          </w:p>
        </w:tc>
        <w:tc>
          <w:tcPr>
            <w:tcW w:w="700" w:type="dxa"/>
            <w:shd w:val="clear" w:color="auto" w:fill="auto"/>
            <w:vAlign w:val="center"/>
          </w:tcPr>
          <w:p w14:paraId="67BEC853" w14:textId="77777777" w:rsidR="00775027" w:rsidRPr="00775027" w:rsidRDefault="00775027" w:rsidP="00775027">
            <w:pPr>
              <w:ind w:left="-105" w:right="-108"/>
              <w:jc w:val="center"/>
              <w:rPr>
                <w:sz w:val="22"/>
                <w:szCs w:val="22"/>
              </w:rPr>
            </w:pPr>
            <w:r w:rsidRPr="00775027">
              <w:rPr>
                <w:sz w:val="22"/>
                <w:szCs w:val="22"/>
              </w:rPr>
              <w:t>x</w:t>
            </w:r>
          </w:p>
        </w:tc>
        <w:tc>
          <w:tcPr>
            <w:tcW w:w="701" w:type="dxa"/>
            <w:shd w:val="clear" w:color="auto" w:fill="auto"/>
            <w:vAlign w:val="center"/>
          </w:tcPr>
          <w:p w14:paraId="1D17F61D" w14:textId="77777777" w:rsidR="00775027" w:rsidRPr="00775027" w:rsidRDefault="00775027" w:rsidP="00775027">
            <w:pPr>
              <w:ind w:left="-105"/>
              <w:jc w:val="center"/>
              <w:rPr>
                <w:sz w:val="22"/>
                <w:szCs w:val="22"/>
              </w:rPr>
            </w:pPr>
            <w:r w:rsidRPr="00775027">
              <w:rPr>
                <w:sz w:val="22"/>
                <w:szCs w:val="22"/>
              </w:rPr>
              <w:t>x</w:t>
            </w:r>
          </w:p>
        </w:tc>
        <w:tc>
          <w:tcPr>
            <w:tcW w:w="1036" w:type="dxa"/>
            <w:shd w:val="clear" w:color="auto" w:fill="auto"/>
            <w:vAlign w:val="center"/>
          </w:tcPr>
          <w:p w14:paraId="3B4987D5" w14:textId="77777777" w:rsidR="00775027" w:rsidRPr="00775027" w:rsidRDefault="00775027" w:rsidP="00775027">
            <w:pPr>
              <w:ind w:left="-105"/>
              <w:jc w:val="center"/>
              <w:rPr>
                <w:sz w:val="22"/>
                <w:szCs w:val="22"/>
              </w:rPr>
            </w:pPr>
            <w:r w:rsidRPr="00775027">
              <w:rPr>
                <w:sz w:val="22"/>
                <w:szCs w:val="22"/>
              </w:rPr>
              <w:t>x</w:t>
            </w:r>
          </w:p>
        </w:tc>
      </w:tr>
      <w:tr w:rsidR="00775027" w:rsidRPr="00775027" w14:paraId="228A954F" w14:textId="77777777" w:rsidTr="00E8485B">
        <w:trPr>
          <w:trHeight w:val="135"/>
          <w:jc w:val="center"/>
        </w:trPr>
        <w:tc>
          <w:tcPr>
            <w:tcW w:w="1600" w:type="dxa"/>
            <w:vMerge/>
            <w:shd w:val="clear" w:color="auto" w:fill="auto"/>
            <w:vAlign w:val="center"/>
          </w:tcPr>
          <w:p w14:paraId="2E72A0B7" w14:textId="77777777" w:rsidR="00775027" w:rsidRPr="00775027" w:rsidRDefault="00775027" w:rsidP="00775027">
            <w:pPr>
              <w:ind w:right="-2"/>
              <w:rPr>
                <w:sz w:val="22"/>
                <w:szCs w:val="22"/>
              </w:rPr>
            </w:pPr>
          </w:p>
        </w:tc>
        <w:tc>
          <w:tcPr>
            <w:tcW w:w="1346" w:type="dxa"/>
            <w:vMerge/>
            <w:shd w:val="clear" w:color="auto" w:fill="auto"/>
            <w:vAlign w:val="center"/>
          </w:tcPr>
          <w:p w14:paraId="7E8C565B" w14:textId="77777777" w:rsidR="00775027" w:rsidRPr="00775027" w:rsidRDefault="00775027" w:rsidP="00775027">
            <w:pPr>
              <w:ind w:right="-2"/>
              <w:jc w:val="center"/>
              <w:rPr>
                <w:sz w:val="22"/>
                <w:szCs w:val="22"/>
              </w:rPr>
            </w:pPr>
          </w:p>
        </w:tc>
        <w:tc>
          <w:tcPr>
            <w:tcW w:w="1625" w:type="dxa"/>
            <w:shd w:val="clear" w:color="auto" w:fill="auto"/>
            <w:vAlign w:val="center"/>
          </w:tcPr>
          <w:p w14:paraId="68D9E501" w14:textId="77777777" w:rsidR="00775027" w:rsidRPr="00775027" w:rsidRDefault="00775027" w:rsidP="00775027">
            <w:pPr>
              <w:jc w:val="center"/>
            </w:pPr>
            <w:r w:rsidRPr="00775027">
              <w:t>с 01.01.2025</w:t>
            </w:r>
          </w:p>
        </w:tc>
        <w:tc>
          <w:tcPr>
            <w:tcW w:w="1121" w:type="dxa"/>
            <w:shd w:val="clear" w:color="auto" w:fill="auto"/>
          </w:tcPr>
          <w:p w14:paraId="0A3352A0" w14:textId="77777777" w:rsidR="00775027" w:rsidRPr="00775027" w:rsidRDefault="00775027" w:rsidP="00775027">
            <w:pPr>
              <w:jc w:val="center"/>
              <w:rPr>
                <w:sz w:val="22"/>
                <w:szCs w:val="22"/>
              </w:rPr>
            </w:pPr>
            <w:r w:rsidRPr="00775027">
              <w:t>7 167,67</w:t>
            </w:r>
          </w:p>
        </w:tc>
        <w:tc>
          <w:tcPr>
            <w:tcW w:w="701" w:type="dxa"/>
            <w:shd w:val="clear" w:color="auto" w:fill="auto"/>
            <w:vAlign w:val="center"/>
          </w:tcPr>
          <w:p w14:paraId="6DF56FE1" w14:textId="77777777" w:rsidR="00775027" w:rsidRPr="00775027" w:rsidRDefault="00775027" w:rsidP="00775027">
            <w:pPr>
              <w:jc w:val="center"/>
              <w:rPr>
                <w:sz w:val="22"/>
                <w:szCs w:val="22"/>
              </w:rPr>
            </w:pPr>
            <w:r w:rsidRPr="00775027">
              <w:rPr>
                <w:sz w:val="22"/>
                <w:szCs w:val="22"/>
              </w:rPr>
              <w:t>x</w:t>
            </w:r>
          </w:p>
        </w:tc>
        <w:tc>
          <w:tcPr>
            <w:tcW w:w="841" w:type="dxa"/>
            <w:shd w:val="clear" w:color="auto" w:fill="auto"/>
            <w:vAlign w:val="center"/>
          </w:tcPr>
          <w:p w14:paraId="7BD20DEF" w14:textId="77777777" w:rsidR="00775027" w:rsidRPr="00775027" w:rsidRDefault="00775027" w:rsidP="00775027">
            <w:pPr>
              <w:ind w:left="-105" w:right="-108"/>
              <w:jc w:val="center"/>
              <w:rPr>
                <w:sz w:val="22"/>
                <w:szCs w:val="22"/>
              </w:rPr>
            </w:pPr>
            <w:r w:rsidRPr="00775027">
              <w:rPr>
                <w:sz w:val="22"/>
                <w:szCs w:val="22"/>
              </w:rPr>
              <w:t>x</w:t>
            </w:r>
          </w:p>
        </w:tc>
        <w:tc>
          <w:tcPr>
            <w:tcW w:w="700" w:type="dxa"/>
            <w:shd w:val="clear" w:color="auto" w:fill="auto"/>
            <w:vAlign w:val="center"/>
          </w:tcPr>
          <w:p w14:paraId="446D8C20" w14:textId="77777777" w:rsidR="00775027" w:rsidRPr="00775027" w:rsidRDefault="00775027" w:rsidP="00775027">
            <w:pPr>
              <w:ind w:left="-105" w:right="-108"/>
              <w:jc w:val="center"/>
              <w:rPr>
                <w:sz w:val="22"/>
                <w:szCs w:val="22"/>
              </w:rPr>
            </w:pPr>
            <w:r w:rsidRPr="00775027">
              <w:rPr>
                <w:sz w:val="22"/>
                <w:szCs w:val="22"/>
              </w:rPr>
              <w:t>x</w:t>
            </w:r>
          </w:p>
        </w:tc>
        <w:tc>
          <w:tcPr>
            <w:tcW w:w="701" w:type="dxa"/>
            <w:shd w:val="clear" w:color="auto" w:fill="auto"/>
            <w:vAlign w:val="center"/>
          </w:tcPr>
          <w:p w14:paraId="39A57CAB" w14:textId="77777777" w:rsidR="00775027" w:rsidRPr="00775027" w:rsidRDefault="00775027" w:rsidP="00775027">
            <w:pPr>
              <w:ind w:left="-105"/>
              <w:jc w:val="center"/>
              <w:rPr>
                <w:sz w:val="22"/>
                <w:szCs w:val="22"/>
              </w:rPr>
            </w:pPr>
            <w:r w:rsidRPr="00775027">
              <w:rPr>
                <w:sz w:val="22"/>
                <w:szCs w:val="22"/>
              </w:rPr>
              <w:t>x</w:t>
            </w:r>
          </w:p>
        </w:tc>
        <w:tc>
          <w:tcPr>
            <w:tcW w:w="1036" w:type="dxa"/>
            <w:shd w:val="clear" w:color="auto" w:fill="auto"/>
            <w:vAlign w:val="center"/>
          </w:tcPr>
          <w:p w14:paraId="1CAC8C2F" w14:textId="77777777" w:rsidR="00775027" w:rsidRPr="00775027" w:rsidRDefault="00775027" w:rsidP="00775027">
            <w:pPr>
              <w:ind w:left="-105"/>
              <w:jc w:val="center"/>
              <w:rPr>
                <w:sz w:val="22"/>
                <w:szCs w:val="22"/>
              </w:rPr>
            </w:pPr>
            <w:r w:rsidRPr="00775027">
              <w:rPr>
                <w:sz w:val="22"/>
                <w:szCs w:val="22"/>
              </w:rPr>
              <w:t>x</w:t>
            </w:r>
          </w:p>
        </w:tc>
      </w:tr>
      <w:tr w:rsidR="00775027" w:rsidRPr="00775027" w14:paraId="6EDE2F3C" w14:textId="77777777" w:rsidTr="00E8485B">
        <w:trPr>
          <w:trHeight w:val="288"/>
          <w:jc w:val="center"/>
        </w:trPr>
        <w:tc>
          <w:tcPr>
            <w:tcW w:w="1600" w:type="dxa"/>
            <w:vMerge/>
            <w:shd w:val="clear" w:color="auto" w:fill="auto"/>
            <w:vAlign w:val="center"/>
          </w:tcPr>
          <w:p w14:paraId="398EADF3" w14:textId="77777777" w:rsidR="00775027" w:rsidRPr="00775027" w:rsidRDefault="00775027" w:rsidP="00775027">
            <w:pPr>
              <w:rPr>
                <w:sz w:val="22"/>
                <w:szCs w:val="22"/>
              </w:rPr>
            </w:pPr>
          </w:p>
        </w:tc>
        <w:tc>
          <w:tcPr>
            <w:tcW w:w="1346" w:type="dxa"/>
            <w:vMerge/>
            <w:shd w:val="clear" w:color="auto" w:fill="auto"/>
            <w:vAlign w:val="center"/>
          </w:tcPr>
          <w:p w14:paraId="31B40A3C" w14:textId="77777777" w:rsidR="00775027" w:rsidRPr="00775027" w:rsidRDefault="00775027" w:rsidP="00775027">
            <w:pPr>
              <w:ind w:left="-78" w:right="-2"/>
              <w:jc w:val="center"/>
              <w:rPr>
                <w:sz w:val="22"/>
                <w:szCs w:val="22"/>
              </w:rPr>
            </w:pPr>
          </w:p>
        </w:tc>
        <w:tc>
          <w:tcPr>
            <w:tcW w:w="1625" w:type="dxa"/>
            <w:shd w:val="clear" w:color="auto" w:fill="auto"/>
            <w:vAlign w:val="center"/>
          </w:tcPr>
          <w:p w14:paraId="62F97A29" w14:textId="77777777" w:rsidR="00775027" w:rsidRPr="00775027" w:rsidRDefault="00775027" w:rsidP="00775027">
            <w:pPr>
              <w:jc w:val="center"/>
            </w:pPr>
            <w:r w:rsidRPr="00775027">
              <w:t>с 01.07.2025</w:t>
            </w:r>
          </w:p>
        </w:tc>
        <w:tc>
          <w:tcPr>
            <w:tcW w:w="1121" w:type="dxa"/>
            <w:shd w:val="clear" w:color="auto" w:fill="auto"/>
          </w:tcPr>
          <w:p w14:paraId="17D052FC" w14:textId="77777777" w:rsidR="00775027" w:rsidRPr="00775027" w:rsidRDefault="00775027" w:rsidP="00775027">
            <w:pPr>
              <w:jc w:val="center"/>
              <w:rPr>
                <w:sz w:val="22"/>
                <w:szCs w:val="22"/>
              </w:rPr>
            </w:pPr>
            <w:r w:rsidRPr="00775027">
              <w:t>7 642,72</w:t>
            </w:r>
          </w:p>
        </w:tc>
        <w:tc>
          <w:tcPr>
            <w:tcW w:w="701" w:type="dxa"/>
            <w:shd w:val="clear" w:color="auto" w:fill="auto"/>
            <w:vAlign w:val="center"/>
          </w:tcPr>
          <w:p w14:paraId="2E0C4A17" w14:textId="77777777" w:rsidR="00775027" w:rsidRPr="00775027" w:rsidRDefault="00775027" w:rsidP="00775027">
            <w:pPr>
              <w:jc w:val="center"/>
              <w:rPr>
                <w:sz w:val="22"/>
                <w:szCs w:val="22"/>
              </w:rPr>
            </w:pPr>
            <w:r w:rsidRPr="00775027">
              <w:rPr>
                <w:sz w:val="22"/>
                <w:szCs w:val="22"/>
              </w:rPr>
              <w:t>x</w:t>
            </w:r>
          </w:p>
        </w:tc>
        <w:tc>
          <w:tcPr>
            <w:tcW w:w="841" w:type="dxa"/>
            <w:shd w:val="clear" w:color="auto" w:fill="auto"/>
            <w:vAlign w:val="center"/>
          </w:tcPr>
          <w:p w14:paraId="28832534" w14:textId="77777777" w:rsidR="00775027" w:rsidRPr="00775027" w:rsidRDefault="00775027" w:rsidP="00775027">
            <w:pPr>
              <w:ind w:left="-105" w:right="-108"/>
              <w:jc w:val="center"/>
              <w:rPr>
                <w:sz w:val="22"/>
                <w:szCs w:val="22"/>
              </w:rPr>
            </w:pPr>
            <w:r w:rsidRPr="00775027">
              <w:rPr>
                <w:sz w:val="22"/>
                <w:szCs w:val="22"/>
              </w:rPr>
              <w:t>x</w:t>
            </w:r>
          </w:p>
        </w:tc>
        <w:tc>
          <w:tcPr>
            <w:tcW w:w="700" w:type="dxa"/>
            <w:shd w:val="clear" w:color="auto" w:fill="auto"/>
            <w:vAlign w:val="center"/>
          </w:tcPr>
          <w:p w14:paraId="4A37155B" w14:textId="77777777" w:rsidR="00775027" w:rsidRPr="00775027" w:rsidRDefault="00775027" w:rsidP="00775027">
            <w:pPr>
              <w:ind w:left="-105" w:right="-108"/>
              <w:jc w:val="center"/>
              <w:rPr>
                <w:sz w:val="22"/>
                <w:szCs w:val="22"/>
              </w:rPr>
            </w:pPr>
            <w:r w:rsidRPr="00775027">
              <w:rPr>
                <w:sz w:val="22"/>
                <w:szCs w:val="22"/>
              </w:rPr>
              <w:t>x</w:t>
            </w:r>
          </w:p>
        </w:tc>
        <w:tc>
          <w:tcPr>
            <w:tcW w:w="701" w:type="dxa"/>
            <w:shd w:val="clear" w:color="auto" w:fill="auto"/>
            <w:vAlign w:val="center"/>
          </w:tcPr>
          <w:p w14:paraId="3E3B1941" w14:textId="77777777" w:rsidR="00775027" w:rsidRPr="00775027" w:rsidRDefault="00775027" w:rsidP="00775027">
            <w:pPr>
              <w:ind w:left="-105"/>
              <w:jc w:val="center"/>
              <w:rPr>
                <w:sz w:val="22"/>
                <w:szCs w:val="22"/>
              </w:rPr>
            </w:pPr>
            <w:r w:rsidRPr="00775027">
              <w:rPr>
                <w:sz w:val="22"/>
                <w:szCs w:val="22"/>
              </w:rPr>
              <w:t>x</w:t>
            </w:r>
          </w:p>
        </w:tc>
        <w:tc>
          <w:tcPr>
            <w:tcW w:w="1036" w:type="dxa"/>
            <w:shd w:val="clear" w:color="auto" w:fill="auto"/>
            <w:vAlign w:val="center"/>
          </w:tcPr>
          <w:p w14:paraId="7C449A3E" w14:textId="77777777" w:rsidR="00775027" w:rsidRPr="00775027" w:rsidRDefault="00775027" w:rsidP="00775027">
            <w:pPr>
              <w:ind w:left="-105"/>
              <w:jc w:val="center"/>
              <w:rPr>
                <w:sz w:val="22"/>
                <w:szCs w:val="22"/>
              </w:rPr>
            </w:pPr>
            <w:r w:rsidRPr="00775027">
              <w:rPr>
                <w:sz w:val="22"/>
                <w:szCs w:val="22"/>
              </w:rPr>
              <w:t>x</w:t>
            </w:r>
          </w:p>
        </w:tc>
      </w:tr>
      <w:tr w:rsidR="00775027" w:rsidRPr="00775027" w14:paraId="6CDF2493" w14:textId="77777777" w:rsidTr="00E8485B">
        <w:trPr>
          <w:trHeight w:val="288"/>
          <w:jc w:val="center"/>
        </w:trPr>
        <w:tc>
          <w:tcPr>
            <w:tcW w:w="1600" w:type="dxa"/>
            <w:vMerge/>
            <w:shd w:val="clear" w:color="auto" w:fill="auto"/>
            <w:vAlign w:val="center"/>
          </w:tcPr>
          <w:p w14:paraId="5CC71498" w14:textId="77777777" w:rsidR="00775027" w:rsidRPr="00775027" w:rsidRDefault="00775027" w:rsidP="00775027">
            <w:pPr>
              <w:rPr>
                <w:sz w:val="22"/>
                <w:szCs w:val="22"/>
              </w:rPr>
            </w:pPr>
          </w:p>
        </w:tc>
        <w:tc>
          <w:tcPr>
            <w:tcW w:w="1346" w:type="dxa"/>
            <w:vMerge/>
            <w:shd w:val="clear" w:color="auto" w:fill="auto"/>
            <w:vAlign w:val="center"/>
          </w:tcPr>
          <w:p w14:paraId="5C6DF88A" w14:textId="77777777" w:rsidR="00775027" w:rsidRPr="00775027" w:rsidRDefault="00775027" w:rsidP="00775027">
            <w:pPr>
              <w:ind w:left="-78" w:right="-2"/>
              <w:jc w:val="center"/>
              <w:rPr>
                <w:sz w:val="22"/>
                <w:szCs w:val="22"/>
              </w:rPr>
            </w:pPr>
          </w:p>
        </w:tc>
        <w:tc>
          <w:tcPr>
            <w:tcW w:w="1625" w:type="dxa"/>
            <w:shd w:val="clear" w:color="auto" w:fill="auto"/>
            <w:vAlign w:val="center"/>
          </w:tcPr>
          <w:p w14:paraId="01E4A080" w14:textId="77777777" w:rsidR="00775027" w:rsidRPr="00775027" w:rsidRDefault="00775027" w:rsidP="00775027">
            <w:pPr>
              <w:jc w:val="center"/>
            </w:pPr>
            <w:r w:rsidRPr="00775027">
              <w:t>с 01.01.2026</w:t>
            </w:r>
          </w:p>
        </w:tc>
        <w:tc>
          <w:tcPr>
            <w:tcW w:w="1121" w:type="dxa"/>
            <w:shd w:val="clear" w:color="auto" w:fill="auto"/>
          </w:tcPr>
          <w:p w14:paraId="3AEE0439" w14:textId="77777777" w:rsidR="00775027" w:rsidRPr="00775027" w:rsidRDefault="00775027" w:rsidP="00775027">
            <w:pPr>
              <w:jc w:val="center"/>
              <w:rPr>
                <w:sz w:val="22"/>
                <w:szCs w:val="22"/>
              </w:rPr>
            </w:pPr>
            <w:r w:rsidRPr="00775027">
              <w:t>7 598,19</w:t>
            </w:r>
          </w:p>
        </w:tc>
        <w:tc>
          <w:tcPr>
            <w:tcW w:w="701" w:type="dxa"/>
            <w:shd w:val="clear" w:color="auto" w:fill="auto"/>
            <w:vAlign w:val="center"/>
          </w:tcPr>
          <w:p w14:paraId="5824E19D" w14:textId="77777777" w:rsidR="00775027" w:rsidRPr="00775027" w:rsidRDefault="00775027" w:rsidP="00775027">
            <w:pPr>
              <w:ind w:left="-105" w:right="-108"/>
              <w:jc w:val="center"/>
              <w:rPr>
                <w:sz w:val="22"/>
                <w:szCs w:val="22"/>
              </w:rPr>
            </w:pPr>
            <w:r w:rsidRPr="00775027">
              <w:rPr>
                <w:sz w:val="22"/>
                <w:szCs w:val="22"/>
              </w:rPr>
              <w:t>x</w:t>
            </w:r>
          </w:p>
        </w:tc>
        <w:tc>
          <w:tcPr>
            <w:tcW w:w="841" w:type="dxa"/>
            <w:shd w:val="clear" w:color="auto" w:fill="auto"/>
            <w:vAlign w:val="center"/>
          </w:tcPr>
          <w:p w14:paraId="19F02BE3" w14:textId="77777777" w:rsidR="00775027" w:rsidRPr="00775027" w:rsidRDefault="00775027" w:rsidP="00775027">
            <w:pPr>
              <w:ind w:left="-105" w:right="-108"/>
              <w:jc w:val="center"/>
              <w:rPr>
                <w:sz w:val="22"/>
                <w:szCs w:val="22"/>
              </w:rPr>
            </w:pPr>
            <w:r w:rsidRPr="00775027">
              <w:rPr>
                <w:sz w:val="22"/>
                <w:szCs w:val="22"/>
              </w:rPr>
              <w:t>x</w:t>
            </w:r>
          </w:p>
        </w:tc>
        <w:tc>
          <w:tcPr>
            <w:tcW w:w="700" w:type="dxa"/>
            <w:shd w:val="clear" w:color="auto" w:fill="auto"/>
            <w:vAlign w:val="center"/>
          </w:tcPr>
          <w:p w14:paraId="2DD073DD" w14:textId="77777777" w:rsidR="00775027" w:rsidRPr="00775027" w:rsidRDefault="00775027" w:rsidP="00775027">
            <w:pPr>
              <w:ind w:left="-105" w:right="-108"/>
              <w:jc w:val="center"/>
              <w:rPr>
                <w:sz w:val="22"/>
                <w:szCs w:val="22"/>
              </w:rPr>
            </w:pPr>
            <w:r w:rsidRPr="00775027">
              <w:rPr>
                <w:sz w:val="22"/>
                <w:szCs w:val="22"/>
              </w:rPr>
              <w:t>x</w:t>
            </w:r>
          </w:p>
        </w:tc>
        <w:tc>
          <w:tcPr>
            <w:tcW w:w="701" w:type="dxa"/>
            <w:shd w:val="clear" w:color="auto" w:fill="auto"/>
            <w:vAlign w:val="center"/>
          </w:tcPr>
          <w:p w14:paraId="30F9BB4E" w14:textId="77777777" w:rsidR="00775027" w:rsidRPr="00775027" w:rsidRDefault="00775027" w:rsidP="00775027">
            <w:pPr>
              <w:ind w:left="-105"/>
              <w:jc w:val="center"/>
              <w:rPr>
                <w:sz w:val="22"/>
                <w:szCs w:val="22"/>
              </w:rPr>
            </w:pPr>
            <w:r w:rsidRPr="00775027">
              <w:rPr>
                <w:sz w:val="22"/>
                <w:szCs w:val="22"/>
              </w:rPr>
              <w:t>x</w:t>
            </w:r>
          </w:p>
        </w:tc>
        <w:tc>
          <w:tcPr>
            <w:tcW w:w="1036" w:type="dxa"/>
            <w:shd w:val="clear" w:color="auto" w:fill="auto"/>
            <w:vAlign w:val="center"/>
          </w:tcPr>
          <w:p w14:paraId="779366E4" w14:textId="77777777" w:rsidR="00775027" w:rsidRPr="00775027" w:rsidRDefault="00775027" w:rsidP="00775027">
            <w:pPr>
              <w:ind w:left="-105"/>
              <w:jc w:val="center"/>
              <w:rPr>
                <w:sz w:val="22"/>
                <w:szCs w:val="22"/>
              </w:rPr>
            </w:pPr>
            <w:r w:rsidRPr="00775027">
              <w:rPr>
                <w:sz w:val="22"/>
                <w:szCs w:val="22"/>
              </w:rPr>
              <w:t>x</w:t>
            </w:r>
          </w:p>
        </w:tc>
      </w:tr>
      <w:tr w:rsidR="00775027" w:rsidRPr="00775027" w14:paraId="0E66DB31" w14:textId="77777777" w:rsidTr="00E8485B">
        <w:trPr>
          <w:trHeight w:val="288"/>
          <w:jc w:val="center"/>
        </w:trPr>
        <w:tc>
          <w:tcPr>
            <w:tcW w:w="1600" w:type="dxa"/>
            <w:vMerge/>
            <w:shd w:val="clear" w:color="auto" w:fill="auto"/>
            <w:vAlign w:val="center"/>
          </w:tcPr>
          <w:p w14:paraId="478AFD09" w14:textId="77777777" w:rsidR="00775027" w:rsidRPr="00775027" w:rsidRDefault="00775027" w:rsidP="00775027">
            <w:pPr>
              <w:rPr>
                <w:sz w:val="22"/>
                <w:szCs w:val="22"/>
              </w:rPr>
            </w:pPr>
          </w:p>
        </w:tc>
        <w:tc>
          <w:tcPr>
            <w:tcW w:w="1346" w:type="dxa"/>
            <w:vMerge/>
            <w:shd w:val="clear" w:color="auto" w:fill="auto"/>
            <w:vAlign w:val="center"/>
          </w:tcPr>
          <w:p w14:paraId="3A1A0FD2" w14:textId="77777777" w:rsidR="00775027" w:rsidRPr="00775027" w:rsidRDefault="00775027" w:rsidP="00775027">
            <w:pPr>
              <w:ind w:left="-78" w:right="-2"/>
              <w:jc w:val="center"/>
              <w:rPr>
                <w:sz w:val="22"/>
                <w:szCs w:val="22"/>
              </w:rPr>
            </w:pPr>
          </w:p>
        </w:tc>
        <w:tc>
          <w:tcPr>
            <w:tcW w:w="1625" w:type="dxa"/>
            <w:shd w:val="clear" w:color="auto" w:fill="auto"/>
            <w:vAlign w:val="center"/>
          </w:tcPr>
          <w:p w14:paraId="14DDC50E" w14:textId="77777777" w:rsidR="00775027" w:rsidRPr="00775027" w:rsidRDefault="00775027" w:rsidP="00775027">
            <w:pPr>
              <w:jc w:val="center"/>
            </w:pPr>
            <w:r w:rsidRPr="00775027">
              <w:t>с 01.07.2026</w:t>
            </w:r>
          </w:p>
        </w:tc>
        <w:tc>
          <w:tcPr>
            <w:tcW w:w="1121" w:type="dxa"/>
            <w:shd w:val="clear" w:color="auto" w:fill="auto"/>
          </w:tcPr>
          <w:p w14:paraId="1ADD74CB" w14:textId="77777777" w:rsidR="00775027" w:rsidRPr="00775027" w:rsidRDefault="00775027" w:rsidP="00775027">
            <w:pPr>
              <w:jc w:val="center"/>
              <w:rPr>
                <w:sz w:val="22"/>
                <w:szCs w:val="22"/>
              </w:rPr>
            </w:pPr>
            <w:r w:rsidRPr="00775027">
              <w:t>7 598,19</w:t>
            </w:r>
          </w:p>
        </w:tc>
        <w:tc>
          <w:tcPr>
            <w:tcW w:w="701" w:type="dxa"/>
            <w:shd w:val="clear" w:color="auto" w:fill="auto"/>
            <w:vAlign w:val="center"/>
          </w:tcPr>
          <w:p w14:paraId="3CD646E5" w14:textId="77777777" w:rsidR="00775027" w:rsidRPr="00775027" w:rsidRDefault="00775027" w:rsidP="00775027">
            <w:pPr>
              <w:ind w:left="-105" w:right="-108"/>
              <w:jc w:val="center"/>
              <w:rPr>
                <w:sz w:val="22"/>
                <w:szCs w:val="22"/>
              </w:rPr>
            </w:pPr>
            <w:r w:rsidRPr="00775027">
              <w:rPr>
                <w:sz w:val="22"/>
                <w:szCs w:val="22"/>
              </w:rPr>
              <w:t>x</w:t>
            </w:r>
          </w:p>
        </w:tc>
        <w:tc>
          <w:tcPr>
            <w:tcW w:w="841" w:type="dxa"/>
            <w:shd w:val="clear" w:color="auto" w:fill="auto"/>
            <w:vAlign w:val="center"/>
          </w:tcPr>
          <w:p w14:paraId="036A8D0C" w14:textId="77777777" w:rsidR="00775027" w:rsidRPr="00775027" w:rsidRDefault="00775027" w:rsidP="00775027">
            <w:pPr>
              <w:ind w:left="-105" w:right="-108"/>
              <w:jc w:val="center"/>
              <w:rPr>
                <w:sz w:val="22"/>
                <w:szCs w:val="22"/>
              </w:rPr>
            </w:pPr>
            <w:r w:rsidRPr="00775027">
              <w:rPr>
                <w:sz w:val="22"/>
                <w:szCs w:val="22"/>
              </w:rPr>
              <w:t>x</w:t>
            </w:r>
          </w:p>
        </w:tc>
        <w:tc>
          <w:tcPr>
            <w:tcW w:w="700" w:type="dxa"/>
            <w:shd w:val="clear" w:color="auto" w:fill="auto"/>
            <w:vAlign w:val="center"/>
          </w:tcPr>
          <w:p w14:paraId="29B1AE46" w14:textId="77777777" w:rsidR="00775027" w:rsidRPr="00775027" w:rsidRDefault="00775027" w:rsidP="00775027">
            <w:pPr>
              <w:ind w:left="-105" w:right="-108"/>
              <w:jc w:val="center"/>
              <w:rPr>
                <w:sz w:val="22"/>
                <w:szCs w:val="22"/>
              </w:rPr>
            </w:pPr>
            <w:r w:rsidRPr="00775027">
              <w:rPr>
                <w:sz w:val="22"/>
                <w:szCs w:val="22"/>
              </w:rPr>
              <w:t>x</w:t>
            </w:r>
          </w:p>
        </w:tc>
        <w:tc>
          <w:tcPr>
            <w:tcW w:w="701" w:type="dxa"/>
            <w:shd w:val="clear" w:color="auto" w:fill="auto"/>
            <w:vAlign w:val="center"/>
          </w:tcPr>
          <w:p w14:paraId="20776DA7" w14:textId="77777777" w:rsidR="00775027" w:rsidRPr="00775027" w:rsidRDefault="00775027" w:rsidP="00775027">
            <w:pPr>
              <w:ind w:left="-105"/>
              <w:jc w:val="center"/>
              <w:rPr>
                <w:sz w:val="22"/>
                <w:szCs w:val="22"/>
              </w:rPr>
            </w:pPr>
            <w:r w:rsidRPr="00775027">
              <w:rPr>
                <w:sz w:val="22"/>
                <w:szCs w:val="22"/>
              </w:rPr>
              <w:t>x</w:t>
            </w:r>
          </w:p>
        </w:tc>
        <w:tc>
          <w:tcPr>
            <w:tcW w:w="1036" w:type="dxa"/>
            <w:shd w:val="clear" w:color="auto" w:fill="auto"/>
            <w:vAlign w:val="center"/>
          </w:tcPr>
          <w:p w14:paraId="20B65851" w14:textId="77777777" w:rsidR="00775027" w:rsidRPr="00775027" w:rsidRDefault="00775027" w:rsidP="00775027">
            <w:pPr>
              <w:ind w:left="-105"/>
              <w:jc w:val="center"/>
              <w:rPr>
                <w:sz w:val="22"/>
                <w:szCs w:val="22"/>
              </w:rPr>
            </w:pPr>
            <w:r w:rsidRPr="00775027">
              <w:rPr>
                <w:sz w:val="22"/>
                <w:szCs w:val="22"/>
              </w:rPr>
              <w:t>x</w:t>
            </w:r>
          </w:p>
        </w:tc>
      </w:tr>
      <w:tr w:rsidR="00775027" w:rsidRPr="00775027" w14:paraId="7F822053" w14:textId="77777777" w:rsidTr="00E8485B">
        <w:trPr>
          <w:trHeight w:val="517"/>
          <w:jc w:val="center"/>
        </w:trPr>
        <w:tc>
          <w:tcPr>
            <w:tcW w:w="1600" w:type="dxa"/>
            <w:vMerge/>
            <w:shd w:val="clear" w:color="auto" w:fill="auto"/>
            <w:vAlign w:val="center"/>
          </w:tcPr>
          <w:p w14:paraId="1AF3B062" w14:textId="77777777" w:rsidR="00775027" w:rsidRPr="00775027" w:rsidRDefault="00775027" w:rsidP="00775027">
            <w:pPr>
              <w:ind w:right="-2"/>
              <w:rPr>
                <w:sz w:val="22"/>
                <w:szCs w:val="22"/>
              </w:rPr>
            </w:pPr>
          </w:p>
        </w:tc>
        <w:tc>
          <w:tcPr>
            <w:tcW w:w="1346" w:type="dxa"/>
            <w:shd w:val="clear" w:color="auto" w:fill="auto"/>
            <w:vAlign w:val="center"/>
          </w:tcPr>
          <w:p w14:paraId="11C26151" w14:textId="77777777" w:rsidR="00775027" w:rsidRPr="00775027" w:rsidRDefault="00775027" w:rsidP="00775027">
            <w:pPr>
              <w:ind w:left="-78" w:right="-2"/>
              <w:jc w:val="center"/>
              <w:rPr>
                <w:sz w:val="22"/>
                <w:szCs w:val="22"/>
              </w:rPr>
            </w:pPr>
            <w:r w:rsidRPr="00775027">
              <w:rPr>
                <w:sz w:val="22"/>
                <w:szCs w:val="22"/>
              </w:rPr>
              <w:t>Двухставоч-ный</w:t>
            </w:r>
          </w:p>
        </w:tc>
        <w:tc>
          <w:tcPr>
            <w:tcW w:w="1625" w:type="dxa"/>
            <w:shd w:val="clear" w:color="auto" w:fill="auto"/>
            <w:vAlign w:val="center"/>
          </w:tcPr>
          <w:p w14:paraId="691C1F5D" w14:textId="77777777" w:rsidR="00775027" w:rsidRPr="00775027" w:rsidRDefault="00775027" w:rsidP="00775027">
            <w:pPr>
              <w:jc w:val="center"/>
              <w:rPr>
                <w:sz w:val="22"/>
                <w:szCs w:val="22"/>
              </w:rPr>
            </w:pPr>
            <w:r w:rsidRPr="00775027">
              <w:rPr>
                <w:sz w:val="22"/>
                <w:szCs w:val="22"/>
              </w:rPr>
              <w:t>x</w:t>
            </w:r>
          </w:p>
        </w:tc>
        <w:tc>
          <w:tcPr>
            <w:tcW w:w="1121" w:type="dxa"/>
            <w:shd w:val="clear" w:color="auto" w:fill="auto"/>
            <w:vAlign w:val="center"/>
          </w:tcPr>
          <w:p w14:paraId="76EC22CD" w14:textId="77777777" w:rsidR="00775027" w:rsidRPr="00775027" w:rsidRDefault="00775027" w:rsidP="00775027">
            <w:pPr>
              <w:jc w:val="center"/>
              <w:rPr>
                <w:sz w:val="22"/>
                <w:szCs w:val="22"/>
              </w:rPr>
            </w:pPr>
            <w:r w:rsidRPr="00775027">
              <w:rPr>
                <w:sz w:val="22"/>
                <w:szCs w:val="22"/>
              </w:rPr>
              <w:t>x</w:t>
            </w:r>
          </w:p>
        </w:tc>
        <w:tc>
          <w:tcPr>
            <w:tcW w:w="701" w:type="dxa"/>
            <w:shd w:val="clear" w:color="auto" w:fill="auto"/>
            <w:vAlign w:val="center"/>
          </w:tcPr>
          <w:p w14:paraId="5C000184" w14:textId="77777777" w:rsidR="00775027" w:rsidRPr="00775027" w:rsidRDefault="00775027" w:rsidP="00775027">
            <w:pPr>
              <w:ind w:left="-105" w:right="-108"/>
              <w:jc w:val="center"/>
              <w:rPr>
                <w:sz w:val="22"/>
                <w:szCs w:val="22"/>
              </w:rPr>
            </w:pPr>
            <w:r w:rsidRPr="00775027">
              <w:rPr>
                <w:sz w:val="22"/>
                <w:szCs w:val="22"/>
              </w:rPr>
              <w:t>x</w:t>
            </w:r>
          </w:p>
        </w:tc>
        <w:tc>
          <w:tcPr>
            <w:tcW w:w="841" w:type="dxa"/>
            <w:shd w:val="clear" w:color="auto" w:fill="auto"/>
            <w:vAlign w:val="center"/>
          </w:tcPr>
          <w:p w14:paraId="0747064A" w14:textId="77777777" w:rsidR="00775027" w:rsidRPr="00775027" w:rsidRDefault="00775027" w:rsidP="00775027">
            <w:pPr>
              <w:ind w:left="-105" w:right="-108"/>
              <w:jc w:val="center"/>
              <w:rPr>
                <w:sz w:val="22"/>
                <w:szCs w:val="22"/>
              </w:rPr>
            </w:pPr>
            <w:r w:rsidRPr="00775027">
              <w:rPr>
                <w:sz w:val="22"/>
                <w:szCs w:val="22"/>
              </w:rPr>
              <w:t>x</w:t>
            </w:r>
          </w:p>
        </w:tc>
        <w:tc>
          <w:tcPr>
            <w:tcW w:w="700" w:type="dxa"/>
            <w:shd w:val="clear" w:color="auto" w:fill="auto"/>
            <w:vAlign w:val="center"/>
          </w:tcPr>
          <w:p w14:paraId="4AC8F67C" w14:textId="77777777" w:rsidR="00775027" w:rsidRPr="00775027" w:rsidRDefault="00775027" w:rsidP="00775027">
            <w:pPr>
              <w:ind w:left="-105" w:right="-108"/>
              <w:jc w:val="center"/>
              <w:rPr>
                <w:sz w:val="22"/>
                <w:szCs w:val="22"/>
              </w:rPr>
            </w:pPr>
            <w:r w:rsidRPr="00775027">
              <w:rPr>
                <w:sz w:val="22"/>
                <w:szCs w:val="22"/>
              </w:rPr>
              <w:t>х</w:t>
            </w:r>
          </w:p>
        </w:tc>
        <w:tc>
          <w:tcPr>
            <w:tcW w:w="701" w:type="dxa"/>
            <w:shd w:val="clear" w:color="auto" w:fill="auto"/>
            <w:vAlign w:val="center"/>
          </w:tcPr>
          <w:p w14:paraId="1AA4D654" w14:textId="77777777" w:rsidR="00775027" w:rsidRPr="00775027" w:rsidRDefault="00775027" w:rsidP="00775027">
            <w:pPr>
              <w:ind w:left="-105" w:right="-108"/>
              <w:jc w:val="center"/>
              <w:rPr>
                <w:sz w:val="22"/>
                <w:szCs w:val="22"/>
              </w:rPr>
            </w:pPr>
            <w:r w:rsidRPr="00775027">
              <w:rPr>
                <w:sz w:val="22"/>
                <w:szCs w:val="22"/>
              </w:rPr>
              <w:t>x</w:t>
            </w:r>
          </w:p>
        </w:tc>
        <w:tc>
          <w:tcPr>
            <w:tcW w:w="1036" w:type="dxa"/>
            <w:shd w:val="clear" w:color="auto" w:fill="auto"/>
            <w:vAlign w:val="center"/>
          </w:tcPr>
          <w:p w14:paraId="40BF21D8" w14:textId="77777777" w:rsidR="00775027" w:rsidRPr="00775027" w:rsidRDefault="00775027" w:rsidP="00775027">
            <w:pPr>
              <w:ind w:left="-105" w:right="-108"/>
              <w:jc w:val="center"/>
              <w:rPr>
                <w:sz w:val="22"/>
                <w:szCs w:val="22"/>
              </w:rPr>
            </w:pPr>
            <w:r w:rsidRPr="00775027">
              <w:rPr>
                <w:sz w:val="22"/>
                <w:szCs w:val="22"/>
              </w:rPr>
              <w:t>x</w:t>
            </w:r>
          </w:p>
        </w:tc>
      </w:tr>
      <w:tr w:rsidR="00775027" w:rsidRPr="00775027" w14:paraId="0EAA6AE6" w14:textId="77777777" w:rsidTr="00E8485B">
        <w:trPr>
          <w:trHeight w:val="379"/>
          <w:jc w:val="center"/>
        </w:trPr>
        <w:tc>
          <w:tcPr>
            <w:tcW w:w="1600" w:type="dxa"/>
            <w:vMerge/>
            <w:shd w:val="clear" w:color="auto" w:fill="auto"/>
            <w:vAlign w:val="center"/>
          </w:tcPr>
          <w:p w14:paraId="3E1F0D95" w14:textId="77777777" w:rsidR="00775027" w:rsidRPr="00775027" w:rsidRDefault="00775027" w:rsidP="00775027">
            <w:pPr>
              <w:ind w:right="-2"/>
              <w:rPr>
                <w:sz w:val="22"/>
                <w:szCs w:val="22"/>
              </w:rPr>
            </w:pPr>
          </w:p>
        </w:tc>
        <w:tc>
          <w:tcPr>
            <w:tcW w:w="1346" w:type="dxa"/>
            <w:shd w:val="clear" w:color="auto" w:fill="auto"/>
            <w:vAlign w:val="center"/>
          </w:tcPr>
          <w:p w14:paraId="4858E9AA" w14:textId="77777777" w:rsidR="00775027" w:rsidRPr="00775027" w:rsidRDefault="00775027" w:rsidP="00775027">
            <w:pPr>
              <w:ind w:left="-108" w:right="-109"/>
              <w:jc w:val="center"/>
              <w:rPr>
                <w:sz w:val="22"/>
                <w:szCs w:val="22"/>
              </w:rPr>
            </w:pPr>
            <w:r w:rsidRPr="00775027">
              <w:rPr>
                <w:sz w:val="22"/>
                <w:szCs w:val="22"/>
              </w:rPr>
              <w:t>Ставка за тепловую энергию, руб./Гкал</w:t>
            </w:r>
          </w:p>
        </w:tc>
        <w:tc>
          <w:tcPr>
            <w:tcW w:w="1625" w:type="dxa"/>
            <w:shd w:val="clear" w:color="auto" w:fill="auto"/>
            <w:vAlign w:val="center"/>
          </w:tcPr>
          <w:p w14:paraId="1609051D" w14:textId="77777777" w:rsidR="00775027" w:rsidRPr="00775027" w:rsidRDefault="00775027" w:rsidP="00775027">
            <w:pPr>
              <w:jc w:val="center"/>
              <w:rPr>
                <w:sz w:val="22"/>
                <w:szCs w:val="22"/>
              </w:rPr>
            </w:pPr>
            <w:r w:rsidRPr="00775027">
              <w:rPr>
                <w:sz w:val="22"/>
                <w:szCs w:val="22"/>
              </w:rPr>
              <w:t>x</w:t>
            </w:r>
          </w:p>
        </w:tc>
        <w:tc>
          <w:tcPr>
            <w:tcW w:w="1121" w:type="dxa"/>
            <w:shd w:val="clear" w:color="auto" w:fill="auto"/>
            <w:vAlign w:val="center"/>
          </w:tcPr>
          <w:p w14:paraId="7315E1A7" w14:textId="77777777" w:rsidR="00775027" w:rsidRPr="00775027" w:rsidRDefault="00775027" w:rsidP="00775027">
            <w:pPr>
              <w:jc w:val="center"/>
              <w:rPr>
                <w:sz w:val="22"/>
                <w:szCs w:val="22"/>
              </w:rPr>
            </w:pPr>
            <w:r w:rsidRPr="00775027">
              <w:rPr>
                <w:sz w:val="22"/>
                <w:szCs w:val="22"/>
              </w:rPr>
              <w:t>x</w:t>
            </w:r>
          </w:p>
        </w:tc>
        <w:tc>
          <w:tcPr>
            <w:tcW w:w="701" w:type="dxa"/>
            <w:shd w:val="clear" w:color="auto" w:fill="auto"/>
            <w:vAlign w:val="center"/>
          </w:tcPr>
          <w:p w14:paraId="297EC5BF" w14:textId="77777777" w:rsidR="00775027" w:rsidRPr="00775027" w:rsidRDefault="00775027" w:rsidP="00775027">
            <w:pPr>
              <w:jc w:val="center"/>
              <w:rPr>
                <w:sz w:val="22"/>
                <w:szCs w:val="22"/>
              </w:rPr>
            </w:pPr>
            <w:r w:rsidRPr="00775027">
              <w:rPr>
                <w:sz w:val="22"/>
                <w:szCs w:val="22"/>
              </w:rPr>
              <w:t>x</w:t>
            </w:r>
          </w:p>
        </w:tc>
        <w:tc>
          <w:tcPr>
            <w:tcW w:w="841" w:type="dxa"/>
            <w:shd w:val="clear" w:color="auto" w:fill="auto"/>
            <w:vAlign w:val="center"/>
          </w:tcPr>
          <w:p w14:paraId="7F74F072" w14:textId="77777777" w:rsidR="00775027" w:rsidRPr="00775027" w:rsidRDefault="00775027" w:rsidP="00775027">
            <w:pPr>
              <w:jc w:val="center"/>
              <w:rPr>
                <w:sz w:val="22"/>
                <w:szCs w:val="22"/>
              </w:rPr>
            </w:pPr>
            <w:r w:rsidRPr="00775027">
              <w:rPr>
                <w:sz w:val="22"/>
                <w:szCs w:val="22"/>
              </w:rPr>
              <w:t>x</w:t>
            </w:r>
          </w:p>
        </w:tc>
        <w:tc>
          <w:tcPr>
            <w:tcW w:w="700" w:type="dxa"/>
            <w:shd w:val="clear" w:color="auto" w:fill="auto"/>
            <w:vAlign w:val="center"/>
          </w:tcPr>
          <w:p w14:paraId="4439513B" w14:textId="77777777" w:rsidR="00775027" w:rsidRPr="00775027" w:rsidRDefault="00775027" w:rsidP="00775027">
            <w:pPr>
              <w:jc w:val="center"/>
              <w:rPr>
                <w:sz w:val="22"/>
                <w:szCs w:val="22"/>
              </w:rPr>
            </w:pPr>
            <w:r w:rsidRPr="00775027">
              <w:rPr>
                <w:sz w:val="22"/>
                <w:szCs w:val="22"/>
              </w:rPr>
              <w:t>х</w:t>
            </w:r>
          </w:p>
        </w:tc>
        <w:tc>
          <w:tcPr>
            <w:tcW w:w="701" w:type="dxa"/>
            <w:shd w:val="clear" w:color="auto" w:fill="auto"/>
            <w:vAlign w:val="center"/>
          </w:tcPr>
          <w:p w14:paraId="65EE1C2C" w14:textId="77777777" w:rsidR="00775027" w:rsidRPr="00775027" w:rsidRDefault="00775027" w:rsidP="00775027">
            <w:pPr>
              <w:jc w:val="center"/>
              <w:rPr>
                <w:sz w:val="22"/>
                <w:szCs w:val="22"/>
              </w:rPr>
            </w:pPr>
            <w:r w:rsidRPr="00775027">
              <w:rPr>
                <w:sz w:val="22"/>
                <w:szCs w:val="22"/>
              </w:rPr>
              <w:t>x</w:t>
            </w:r>
          </w:p>
        </w:tc>
        <w:tc>
          <w:tcPr>
            <w:tcW w:w="1036" w:type="dxa"/>
            <w:shd w:val="clear" w:color="auto" w:fill="auto"/>
            <w:vAlign w:val="center"/>
          </w:tcPr>
          <w:p w14:paraId="7ABBB8B8" w14:textId="77777777" w:rsidR="00775027" w:rsidRPr="00775027" w:rsidRDefault="00775027" w:rsidP="00775027">
            <w:pPr>
              <w:jc w:val="center"/>
              <w:rPr>
                <w:sz w:val="22"/>
                <w:szCs w:val="22"/>
              </w:rPr>
            </w:pPr>
            <w:r w:rsidRPr="00775027">
              <w:rPr>
                <w:sz w:val="22"/>
                <w:szCs w:val="22"/>
              </w:rPr>
              <w:t>x</w:t>
            </w:r>
          </w:p>
        </w:tc>
      </w:tr>
      <w:tr w:rsidR="00775027" w:rsidRPr="00775027" w14:paraId="257CC643" w14:textId="77777777" w:rsidTr="00E8485B">
        <w:trPr>
          <w:trHeight w:val="1138"/>
          <w:jc w:val="center"/>
        </w:trPr>
        <w:tc>
          <w:tcPr>
            <w:tcW w:w="1600" w:type="dxa"/>
            <w:vMerge/>
            <w:shd w:val="clear" w:color="auto" w:fill="auto"/>
            <w:vAlign w:val="center"/>
          </w:tcPr>
          <w:p w14:paraId="3AD3BD5E" w14:textId="77777777" w:rsidR="00775027" w:rsidRPr="00775027" w:rsidRDefault="00775027" w:rsidP="00775027">
            <w:pPr>
              <w:ind w:right="-2"/>
              <w:rPr>
                <w:sz w:val="22"/>
                <w:szCs w:val="22"/>
              </w:rPr>
            </w:pPr>
          </w:p>
        </w:tc>
        <w:tc>
          <w:tcPr>
            <w:tcW w:w="1346" w:type="dxa"/>
            <w:shd w:val="clear" w:color="auto" w:fill="auto"/>
            <w:vAlign w:val="center"/>
          </w:tcPr>
          <w:p w14:paraId="68148162" w14:textId="77777777" w:rsidR="00775027" w:rsidRPr="00775027" w:rsidRDefault="00775027" w:rsidP="00775027">
            <w:pPr>
              <w:ind w:left="-108" w:right="-109"/>
              <w:jc w:val="center"/>
              <w:rPr>
                <w:sz w:val="22"/>
                <w:szCs w:val="22"/>
              </w:rPr>
            </w:pPr>
            <w:r w:rsidRPr="00775027">
              <w:rPr>
                <w:sz w:val="22"/>
                <w:szCs w:val="22"/>
              </w:rPr>
              <w:t xml:space="preserve">Ставка за содержание тепловой мощности, </w:t>
            </w:r>
          </w:p>
          <w:p w14:paraId="75B47C51" w14:textId="77777777" w:rsidR="00775027" w:rsidRPr="00775027" w:rsidRDefault="00775027" w:rsidP="00775027">
            <w:pPr>
              <w:tabs>
                <w:tab w:val="left" w:pos="670"/>
              </w:tabs>
              <w:ind w:right="-2"/>
              <w:jc w:val="center"/>
              <w:rPr>
                <w:sz w:val="22"/>
                <w:szCs w:val="22"/>
              </w:rPr>
            </w:pPr>
            <w:r w:rsidRPr="00775027">
              <w:rPr>
                <w:sz w:val="22"/>
                <w:szCs w:val="22"/>
              </w:rPr>
              <w:t xml:space="preserve">тыс. руб./Гкал/ч </w:t>
            </w:r>
          </w:p>
          <w:p w14:paraId="281228F6" w14:textId="77777777" w:rsidR="00775027" w:rsidRPr="00775027" w:rsidRDefault="00775027" w:rsidP="00775027">
            <w:pPr>
              <w:tabs>
                <w:tab w:val="left" w:pos="670"/>
              </w:tabs>
              <w:ind w:right="-2"/>
              <w:jc w:val="center"/>
              <w:rPr>
                <w:sz w:val="22"/>
                <w:szCs w:val="22"/>
              </w:rPr>
            </w:pPr>
            <w:r w:rsidRPr="00775027">
              <w:rPr>
                <w:sz w:val="22"/>
                <w:szCs w:val="22"/>
              </w:rPr>
              <w:t>в мес.</w:t>
            </w:r>
          </w:p>
        </w:tc>
        <w:tc>
          <w:tcPr>
            <w:tcW w:w="1625" w:type="dxa"/>
            <w:shd w:val="clear" w:color="auto" w:fill="auto"/>
            <w:vAlign w:val="center"/>
          </w:tcPr>
          <w:p w14:paraId="5BBA30D2" w14:textId="77777777" w:rsidR="00775027" w:rsidRPr="00775027" w:rsidRDefault="00775027" w:rsidP="00775027">
            <w:pPr>
              <w:jc w:val="center"/>
              <w:rPr>
                <w:sz w:val="22"/>
                <w:szCs w:val="22"/>
              </w:rPr>
            </w:pPr>
            <w:r w:rsidRPr="00775027">
              <w:rPr>
                <w:sz w:val="22"/>
                <w:szCs w:val="22"/>
              </w:rPr>
              <w:t>x</w:t>
            </w:r>
          </w:p>
        </w:tc>
        <w:tc>
          <w:tcPr>
            <w:tcW w:w="1121" w:type="dxa"/>
            <w:shd w:val="clear" w:color="auto" w:fill="auto"/>
            <w:vAlign w:val="center"/>
          </w:tcPr>
          <w:p w14:paraId="10EFBEC2" w14:textId="77777777" w:rsidR="00775027" w:rsidRPr="00775027" w:rsidRDefault="00775027" w:rsidP="00775027">
            <w:pPr>
              <w:jc w:val="center"/>
              <w:rPr>
                <w:sz w:val="22"/>
                <w:szCs w:val="22"/>
              </w:rPr>
            </w:pPr>
            <w:r w:rsidRPr="00775027">
              <w:rPr>
                <w:sz w:val="22"/>
                <w:szCs w:val="22"/>
              </w:rPr>
              <w:t>x</w:t>
            </w:r>
          </w:p>
        </w:tc>
        <w:tc>
          <w:tcPr>
            <w:tcW w:w="701" w:type="dxa"/>
            <w:shd w:val="clear" w:color="auto" w:fill="auto"/>
            <w:vAlign w:val="center"/>
          </w:tcPr>
          <w:p w14:paraId="5875E37B" w14:textId="77777777" w:rsidR="00775027" w:rsidRPr="00775027" w:rsidRDefault="00775027" w:rsidP="00775027">
            <w:pPr>
              <w:jc w:val="center"/>
              <w:rPr>
                <w:sz w:val="22"/>
                <w:szCs w:val="22"/>
              </w:rPr>
            </w:pPr>
            <w:r w:rsidRPr="00775027">
              <w:rPr>
                <w:sz w:val="22"/>
                <w:szCs w:val="22"/>
              </w:rPr>
              <w:t>x</w:t>
            </w:r>
          </w:p>
        </w:tc>
        <w:tc>
          <w:tcPr>
            <w:tcW w:w="841" w:type="dxa"/>
            <w:shd w:val="clear" w:color="auto" w:fill="auto"/>
            <w:vAlign w:val="center"/>
          </w:tcPr>
          <w:p w14:paraId="3DA4B8B4" w14:textId="77777777" w:rsidR="00775027" w:rsidRPr="00775027" w:rsidRDefault="00775027" w:rsidP="00775027">
            <w:pPr>
              <w:jc w:val="center"/>
              <w:rPr>
                <w:sz w:val="22"/>
                <w:szCs w:val="22"/>
              </w:rPr>
            </w:pPr>
            <w:r w:rsidRPr="00775027">
              <w:rPr>
                <w:sz w:val="22"/>
                <w:szCs w:val="22"/>
              </w:rPr>
              <w:t>x</w:t>
            </w:r>
          </w:p>
        </w:tc>
        <w:tc>
          <w:tcPr>
            <w:tcW w:w="700" w:type="dxa"/>
            <w:shd w:val="clear" w:color="auto" w:fill="auto"/>
            <w:vAlign w:val="center"/>
          </w:tcPr>
          <w:p w14:paraId="734EB51E" w14:textId="77777777" w:rsidR="00775027" w:rsidRPr="00775027" w:rsidRDefault="00775027" w:rsidP="00775027">
            <w:pPr>
              <w:jc w:val="center"/>
              <w:rPr>
                <w:sz w:val="22"/>
                <w:szCs w:val="22"/>
              </w:rPr>
            </w:pPr>
            <w:r w:rsidRPr="00775027">
              <w:rPr>
                <w:sz w:val="22"/>
                <w:szCs w:val="22"/>
              </w:rPr>
              <w:t>х</w:t>
            </w:r>
          </w:p>
        </w:tc>
        <w:tc>
          <w:tcPr>
            <w:tcW w:w="701" w:type="dxa"/>
            <w:shd w:val="clear" w:color="auto" w:fill="auto"/>
            <w:vAlign w:val="center"/>
          </w:tcPr>
          <w:p w14:paraId="2D873709" w14:textId="77777777" w:rsidR="00775027" w:rsidRPr="00775027" w:rsidRDefault="00775027" w:rsidP="00775027">
            <w:pPr>
              <w:jc w:val="center"/>
              <w:rPr>
                <w:sz w:val="22"/>
                <w:szCs w:val="22"/>
              </w:rPr>
            </w:pPr>
            <w:r w:rsidRPr="00775027">
              <w:rPr>
                <w:sz w:val="22"/>
                <w:szCs w:val="22"/>
              </w:rPr>
              <w:t>x</w:t>
            </w:r>
          </w:p>
        </w:tc>
        <w:tc>
          <w:tcPr>
            <w:tcW w:w="1036" w:type="dxa"/>
            <w:shd w:val="clear" w:color="auto" w:fill="auto"/>
            <w:vAlign w:val="center"/>
          </w:tcPr>
          <w:p w14:paraId="375726EB" w14:textId="77777777" w:rsidR="00775027" w:rsidRPr="00775027" w:rsidRDefault="00775027" w:rsidP="00775027">
            <w:pPr>
              <w:jc w:val="center"/>
              <w:rPr>
                <w:sz w:val="22"/>
                <w:szCs w:val="22"/>
              </w:rPr>
            </w:pPr>
            <w:r w:rsidRPr="00775027">
              <w:rPr>
                <w:sz w:val="22"/>
                <w:szCs w:val="22"/>
              </w:rPr>
              <w:t>x</w:t>
            </w:r>
          </w:p>
        </w:tc>
      </w:tr>
    </w:tbl>
    <w:p w14:paraId="3ECEB75B" w14:textId="77777777" w:rsidR="00775027" w:rsidRPr="00775027" w:rsidRDefault="00775027" w:rsidP="00775027">
      <w:pPr>
        <w:ind w:left="-284" w:right="-1" w:firstLine="426"/>
        <w:jc w:val="both"/>
        <w:rPr>
          <w:sz w:val="28"/>
          <w:szCs w:val="28"/>
        </w:rPr>
      </w:pPr>
    </w:p>
    <w:p w14:paraId="1B5CEEAF" w14:textId="77777777" w:rsidR="00775027" w:rsidRPr="00775027" w:rsidRDefault="00775027" w:rsidP="00775027">
      <w:pPr>
        <w:ind w:right="-1" w:firstLine="426"/>
        <w:jc w:val="both"/>
        <w:rPr>
          <w:color w:val="FF0000"/>
          <w:sz w:val="28"/>
          <w:szCs w:val="28"/>
        </w:rPr>
      </w:pPr>
      <w:r w:rsidRPr="00775027">
        <w:rPr>
          <w:sz w:val="28"/>
          <w:szCs w:val="28"/>
        </w:rPr>
        <w:t>* В соответствии с пунктами 2,3 статьи 346.11 Налогового кодекса Российской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p>
    <w:p w14:paraId="573D7422" w14:textId="77777777" w:rsidR="00775027" w:rsidRPr="00775027" w:rsidRDefault="00775027" w:rsidP="00775027">
      <w:pPr>
        <w:tabs>
          <w:tab w:val="left" w:pos="5580"/>
          <w:tab w:val="left" w:pos="9498"/>
        </w:tabs>
        <w:sectPr w:rsidR="00775027" w:rsidRPr="00775027" w:rsidSect="00775027">
          <w:pgSz w:w="11906" w:h="16838"/>
          <w:pgMar w:top="709" w:right="707" w:bottom="426" w:left="1418" w:header="709" w:footer="709" w:gutter="0"/>
          <w:cols w:space="708"/>
          <w:docGrid w:linePitch="360"/>
        </w:sectPr>
      </w:pPr>
    </w:p>
    <w:p w14:paraId="0C04AFC4" w14:textId="2AEBF649" w:rsidR="00775027" w:rsidRPr="00AE0629" w:rsidRDefault="00775027" w:rsidP="00775027">
      <w:pPr>
        <w:tabs>
          <w:tab w:val="left" w:pos="5580"/>
          <w:tab w:val="left" w:pos="9498"/>
        </w:tabs>
        <w:ind w:left="-4836" w:right="-569" w:firstLine="10365"/>
      </w:pPr>
      <w:r w:rsidRPr="00AE0629">
        <w:lastRenderedPageBreak/>
        <w:t xml:space="preserve">Приложение № </w:t>
      </w:r>
      <w:r>
        <w:t>14</w:t>
      </w:r>
      <w:r>
        <w:t>6</w:t>
      </w:r>
      <w:r>
        <w:t xml:space="preserve"> </w:t>
      </w:r>
      <w:r w:rsidRPr="00AE0629">
        <w:t xml:space="preserve">к протоколу № </w:t>
      </w:r>
      <w:r>
        <w:t>80</w:t>
      </w:r>
    </w:p>
    <w:p w14:paraId="2AD7A7EE" w14:textId="77777777" w:rsidR="00775027" w:rsidRPr="00AE0629" w:rsidRDefault="00775027" w:rsidP="00775027">
      <w:pPr>
        <w:tabs>
          <w:tab w:val="left" w:pos="5580"/>
          <w:tab w:val="left" w:pos="9498"/>
        </w:tabs>
        <w:ind w:left="-4836" w:right="-569" w:firstLine="10365"/>
      </w:pPr>
      <w:r w:rsidRPr="00AE0629">
        <w:t>заседания правления Региональной</w:t>
      </w:r>
    </w:p>
    <w:p w14:paraId="2E521201" w14:textId="77777777" w:rsidR="00775027" w:rsidRPr="00AE0629" w:rsidRDefault="00775027" w:rsidP="00775027">
      <w:pPr>
        <w:tabs>
          <w:tab w:val="left" w:pos="5580"/>
          <w:tab w:val="left" w:pos="9498"/>
        </w:tabs>
        <w:ind w:left="-4836" w:right="-569" w:firstLine="10365"/>
      </w:pPr>
      <w:r w:rsidRPr="00AE0629">
        <w:t>энергетической комиссии</w:t>
      </w:r>
    </w:p>
    <w:p w14:paraId="1D898137" w14:textId="77777777" w:rsidR="00775027" w:rsidRDefault="00775027" w:rsidP="00775027">
      <w:pPr>
        <w:tabs>
          <w:tab w:val="left" w:pos="5580"/>
          <w:tab w:val="left" w:pos="9498"/>
        </w:tabs>
        <w:ind w:left="-4836" w:right="-569" w:firstLine="10365"/>
      </w:pPr>
      <w:r w:rsidRPr="00AE0629">
        <w:t xml:space="preserve">Кузбасса от </w:t>
      </w:r>
      <w:r>
        <w:t>19</w:t>
      </w:r>
      <w:r w:rsidRPr="00AE0629">
        <w:t>.1</w:t>
      </w:r>
      <w:r>
        <w:t>2</w:t>
      </w:r>
      <w:r w:rsidRPr="00AE0629">
        <w:t>.2023</w:t>
      </w:r>
    </w:p>
    <w:p w14:paraId="3F2ECE15" w14:textId="77777777" w:rsidR="00775027" w:rsidRDefault="00775027" w:rsidP="00775027">
      <w:pPr>
        <w:tabs>
          <w:tab w:val="left" w:pos="5580"/>
          <w:tab w:val="left" w:pos="9498"/>
        </w:tabs>
        <w:ind w:left="-4836" w:right="-569" w:firstLine="10365"/>
      </w:pPr>
    </w:p>
    <w:p w14:paraId="3F1E3499" w14:textId="77777777" w:rsidR="00775027" w:rsidRPr="00775027" w:rsidRDefault="00775027" w:rsidP="00775027">
      <w:pPr>
        <w:tabs>
          <w:tab w:val="left" w:pos="5580"/>
          <w:tab w:val="left" w:pos="9498"/>
        </w:tabs>
        <w:ind w:left="-4836" w:right="-569" w:firstLine="9231"/>
      </w:pPr>
    </w:p>
    <w:p w14:paraId="04D4B7F0" w14:textId="77777777" w:rsidR="00775027" w:rsidRPr="00775027" w:rsidRDefault="00775027" w:rsidP="00775027">
      <w:pPr>
        <w:ind w:right="-2"/>
        <w:jc w:val="center"/>
        <w:rPr>
          <w:b/>
          <w:bCs/>
          <w:color w:val="000000"/>
          <w:kern w:val="32"/>
          <w:sz w:val="28"/>
          <w:szCs w:val="28"/>
        </w:rPr>
      </w:pPr>
      <w:r w:rsidRPr="00775027">
        <w:rPr>
          <w:b/>
          <w:color w:val="000000"/>
          <w:kern w:val="32"/>
          <w:sz w:val="28"/>
          <w:szCs w:val="28"/>
        </w:rPr>
        <w:t xml:space="preserve">Долгосрочные тарифы </w:t>
      </w:r>
      <w:r w:rsidRPr="00775027">
        <w:rPr>
          <w:b/>
          <w:bCs/>
          <w:color w:val="000000"/>
          <w:kern w:val="32"/>
          <w:sz w:val="28"/>
          <w:szCs w:val="28"/>
        </w:rPr>
        <w:t xml:space="preserve">ООО «Теплосети» </w:t>
      </w:r>
      <w:r w:rsidRPr="00775027">
        <w:rPr>
          <w:b/>
          <w:color w:val="000000"/>
          <w:kern w:val="32"/>
          <w:sz w:val="28"/>
          <w:szCs w:val="28"/>
        </w:rPr>
        <w:t xml:space="preserve">на теплоноситель, реализуемый на потребительском рынке </w:t>
      </w:r>
      <w:r w:rsidRPr="00775027">
        <w:rPr>
          <w:b/>
          <w:bCs/>
          <w:color w:val="000000"/>
          <w:kern w:val="32"/>
          <w:sz w:val="28"/>
          <w:szCs w:val="28"/>
        </w:rPr>
        <w:t>г. Мариинска</w:t>
      </w:r>
    </w:p>
    <w:p w14:paraId="6FA12A4E" w14:textId="77777777" w:rsidR="00775027" w:rsidRPr="00775027" w:rsidRDefault="00775027" w:rsidP="00775027">
      <w:pPr>
        <w:ind w:right="-2"/>
        <w:jc w:val="center"/>
        <w:rPr>
          <w:b/>
          <w:bCs/>
          <w:color w:val="000000"/>
          <w:kern w:val="32"/>
          <w:sz w:val="28"/>
          <w:szCs w:val="28"/>
        </w:rPr>
      </w:pPr>
      <w:r w:rsidRPr="00775027">
        <w:rPr>
          <w:b/>
          <w:bCs/>
          <w:color w:val="000000"/>
          <w:kern w:val="32"/>
          <w:sz w:val="28"/>
          <w:szCs w:val="28"/>
        </w:rPr>
        <w:t xml:space="preserve"> на период с 01.01.2024 по 31.12.2026</w:t>
      </w:r>
    </w:p>
    <w:p w14:paraId="14E0F46A" w14:textId="77777777" w:rsidR="00775027" w:rsidRPr="00775027" w:rsidRDefault="00775027" w:rsidP="00775027">
      <w:pPr>
        <w:ind w:right="-2"/>
        <w:jc w:val="right"/>
        <w:rPr>
          <w:color w:val="000000"/>
          <w:sz w:val="28"/>
          <w:szCs w:val="28"/>
        </w:rPr>
      </w:pPr>
    </w:p>
    <w:p w14:paraId="150D4693" w14:textId="77777777" w:rsidR="00775027" w:rsidRPr="00775027" w:rsidRDefault="00775027" w:rsidP="00775027">
      <w:pPr>
        <w:ind w:right="-2"/>
        <w:jc w:val="right"/>
        <w:rPr>
          <w:color w:val="000000"/>
          <w:sz w:val="28"/>
          <w:szCs w:val="28"/>
        </w:rPr>
      </w:pPr>
    </w:p>
    <w:tbl>
      <w:tblPr>
        <w:tblpPr w:leftFromText="180" w:rightFromText="180" w:vertAnchor="text" w:horzAnchor="margin" w:tblpX="216" w:tblpY="3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126"/>
        <w:gridCol w:w="1833"/>
        <w:gridCol w:w="1550"/>
        <w:gridCol w:w="1295"/>
      </w:tblGrid>
      <w:tr w:rsidR="00775027" w:rsidRPr="00775027" w14:paraId="79939B95" w14:textId="77777777" w:rsidTr="00E8485B">
        <w:trPr>
          <w:trHeight w:val="558"/>
        </w:trPr>
        <w:tc>
          <w:tcPr>
            <w:tcW w:w="2551" w:type="dxa"/>
            <w:vMerge w:val="restart"/>
            <w:shd w:val="clear" w:color="auto" w:fill="auto"/>
            <w:vAlign w:val="center"/>
          </w:tcPr>
          <w:p w14:paraId="3959347E" w14:textId="77777777" w:rsidR="00775027" w:rsidRPr="00775027" w:rsidRDefault="00775027" w:rsidP="00775027">
            <w:pPr>
              <w:ind w:right="-2"/>
              <w:jc w:val="center"/>
              <w:rPr>
                <w:color w:val="000000"/>
                <w:sz w:val="22"/>
                <w:szCs w:val="22"/>
              </w:rPr>
            </w:pPr>
            <w:r w:rsidRPr="00775027">
              <w:rPr>
                <w:color w:val="000000"/>
                <w:sz w:val="22"/>
                <w:szCs w:val="22"/>
              </w:rPr>
              <w:t>Наименование регулируемой организации</w:t>
            </w:r>
          </w:p>
        </w:tc>
        <w:tc>
          <w:tcPr>
            <w:tcW w:w="2126" w:type="dxa"/>
            <w:vMerge w:val="restart"/>
            <w:shd w:val="clear" w:color="auto" w:fill="auto"/>
            <w:vAlign w:val="center"/>
          </w:tcPr>
          <w:p w14:paraId="2E3F9D5E" w14:textId="77777777" w:rsidR="00775027" w:rsidRPr="00775027" w:rsidRDefault="00775027" w:rsidP="00775027">
            <w:pPr>
              <w:ind w:right="-2"/>
              <w:jc w:val="center"/>
              <w:rPr>
                <w:color w:val="000000"/>
                <w:sz w:val="22"/>
                <w:szCs w:val="22"/>
              </w:rPr>
            </w:pPr>
            <w:r w:rsidRPr="00775027">
              <w:rPr>
                <w:color w:val="000000"/>
                <w:sz w:val="22"/>
                <w:szCs w:val="22"/>
              </w:rPr>
              <w:t>Вид тарифа</w:t>
            </w:r>
          </w:p>
        </w:tc>
        <w:tc>
          <w:tcPr>
            <w:tcW w:w="1833" w:type="dxa"/>
            <w:vMerge w:val="restart"/>
            <w:shd w:val="clear" w:color="auto" w:fill="auto"/>
            <w:vAlign w:val="center"/>
          </w:tcPr>
          <w:p w14:paraId="5984DF96" w14:textId="77777777" w:rsidR="00775027" w:rsidRPr="00775027" w:rsidRDefault="00775027" w:rsidP="00775027">
            <w:pPr>
              <w:ind w:right="-2"/>
              <w:jc w:val="center"/>
              <w:rPr>
                <w:color w:val="000000"/>
                <w:sz w:val="22"/>
                <w:szCs w:val="22"/>
              </w:rPr>
            </w:pPr>
            <w:r w:rsidRPr="00775027">
              <w:rPr>
                <w:color w:val="000000"/>
                <w:sz w:val="22"/>
                <w:szCs w:val="22"/>
              </w:rPr>
              <w:t>Период</w:t>
            </w:r>
          </w:p>
        </w:tc>
        <w:tc>
          <w:tcPr>
            <w:tcW w:w="2845" w:type="dxa"/>
            <w:gridSpan w:val="2"/>
            <w:shd w:val="clear" w:color="auto" w:fill="auto"/>
            <w:vAlign w:val="center"/>
          </w:tcPr>
          <w:p w14:paraId="59825F6C" w14:textId="77777777" w:rsidR="00775027" w:rsidRPr="00775027" w:rsidRDefault="00775027" w:rsidP="00775027">
            <w:pPr>
              <w:ind w:right="-2"/>
              <w:jc w:val="center"/>
              <w:rPr>
                <w:color w:val="000000"/>
                <w:sz w:val="22"/>
                <w:szCs w:val="22"/>
              </w:rPr>
            </w:pPr>
            <w:r w:rsidRPr="00775027">
              <w:rPr>
                <w:color w:val="000000"/>
                <w:sz w:val="22"/>
                <w:szCs w:val="22"/>
              </w:rPr>
              <w:t>Вид теплоносителя</w:t>
            </w:r>
          </w:p>
        </w:tc>
      </w:tr>
      <w:tr w:rsidR="00775027" w:rsidRPr="00775027" w14:paraId="63553D50" w14:textId="77777777" w:rsidTr="00E8485B">
        <w:trPr>
          <w:trHeight w:val="418"/>
        </w:trPr>
        <w:tc>
          <w:tcPr>
            <w:tcW w:w="2551" w:type="dxa"/>
            <w:vMerge/>
            <w:shd w:val="clear" w:color="auto" w:fill="auto"/>
            <w:vAlign w:val="center"/>
          </w:tcPr>
          <w:p w14:paraId="2EC48BCE" w14:textId="77777777" w:rsidR="00775027" w:rsidRPr="00775027" w:rsidRDefault="00775027" w:rsidP="00775027">
            <w:pPr>
              <w:ind w:right="-2"/>
              <w:jc w:val="center"/>
              <w:rPr>
                <w:color w:val="000000"/>
                <w:sz w:val="22"/>
                <w:szCs w:val="22"/>
              </w:rPr>
            </w:pPr>
          </w:p>
        </w:tc>
        <w:tc>
          <w:tcPr>
            <w:tcW w:w="2126" w:type="dxa"/>
            <w:vMerge/>
            <w:shd w:val="clear" w:color="auto" w:fill="auto"/>
            <w:vAlign w:val="center"/>
          </w:tcPr>
          <w:p w14:paraId="45342E3C" w14:textId="77777777" w:rsidR="00775027" w:rsidRPr="00775027" w:rsidRDefault="00775027" w:rsidP="00775027">
            <w:pPr>
              <w:ind w:right="-2"/>
              <w:jc w:val="center"/>
              <w:rPr>
                <w:color w:val="000000"/>
                <w:sz w:val="22"/>
                <w:szCs w:val="22"/>
              </w:rPr>
            </w:pPr>
          </w:p>
        </w:tc>
        <w:tc>
          <w:tcPr>
            <w:tcW w:w="1833" w:type="dxa"/>
            <w:vMerge/>
            <w:shd w:val="clear" w:color="auto" w:fill="auto"/>
            <w:vAlign w:val="center"/>
          </w:tcPr>
          <w:p w14:paraId="7DDE89D0" w14:textId="77777777" w:rsidR="00775027" w:rsidRPr="00775027" w:rsidRDefault="00775027" w:rsidP="00775027">
            <w:pPr>
              <w:ind w:right="-2"/>
              <w:rPr>
                <w:color w:val="000000"/>
                <w:sz w:val="22"/>
                <w:szCs w:val="22"/>
              </w:rPr>
            </w:pPr>
          </w:p>
        </w:tc>
        <w:tc>
          <w:tcPr>
            <w:tcW w:w="1550" w:type="dxa"/>
            <w:shd w:val="clear" w:color="auto" w:fill="auto"/>
            <w:vAlign w:val="center"/>
          </w:tcPr>
          <w:p w14:paraId="5D59DE7B" w14:textId="77777777" w:rsidR="00775027" w:rsidRPr="00775027" w:rsidRDefault="00775027" w:rsidP="00775027">
            <w:pPr>
              <w:ind w:right="-2"/>
              <w:jc w:val="center"/>
              <w:rPr>
                <w:color w:val="000000"/>
                <w:sz w:val="22"/>
                <w:szCs w:val="22"/>
              </w:rPr>
            </w:pPr>
            <w:r w:rsidRPr="00775027">
              <w:rPr>
                <w:color w:val="000000"/>
                <w:sz w:val="22"/>
                <w:szCs w:val="22"/>
              </w:rPr>
              <w:t>вода</w:t>
            </w:r>
          </w:p>
        </w:tc>
        <w:tc>
          <w:tcPr>
            <w:tcW w:w="1295" w:type="dxa"/>
            <w:shd w:val="clear" w:color="auto" w:fill="auto"/>
            <w:vAlign w:val="center"/>
          </w:tcPr>
          <w:p w14:paraId="5BB90081" w14:textId="77777777" w:rsidR="00775027" w:rsidRPr="00775027" w:rsidRDefault="00775027" w:rsidP="00775027">
            <w:pPr>
              <w:ind w:right="-2"/>
              <w:jc w:val="center"/>
              <w:rPr>
                <w:color w:val="000000"/>
                <w:sz w:val="22"/>
                <w:szCs w:val="22"/>
              </w:rPr>
            </w:pPr>
            <w:r w:rsidRPr="00775027">
              <w:rPr>
                <w:color w:val="000000"/>
                <w:sz w:val="22"/>
                <w:szCs w:val="22"/>
              </w:rPr>
              <w:t>пар</w:t>
            </w:r>
          </w:p>
        </w:tc>
      </w:tr>
      <w:tr w:rsidR="00775027" w:rsidRPr="00775027" w14:paraId="096935F2" w14:textId="77777777" w:rsidTr="00E8485B">
        <w:trPr>
          <w:trHeight w:val="267"/>
        </w:trPr>
        <w:tc>
          <w:tcPr>
            <w:tcW w:w="2551" w:type="dxa"/>
            <w:shd w:val="clear" w:color="auto" w:fill="auto"/>
            <w:vAlign w:val="center"/>
          </w:tcPr>
          <w:p w14:paraId="581E07D8" w14:textId="77777777" w:rsidR="00775027" w:rsidRPr="00775027" w:rsidRDefault="00775027" w:rsidP="00775027">
            <w:pPr>
              <w:ind w:right="-2"/>
              <w:jc w:val="center"/>
              <w:rPr>
                <w:color w:val="000000"/>
                <w:sz w:val="22"/>
                <w:szCs w:val="22"/>
              </w:rPr>
            </w:pPr>
            <w:r w:rsidRPr="00775027">
              <w:rPr>
                <w:color w:val="000000"/>
                <w:sz w:val="22"/>
                <w:szCs w:val="22"/>
              </w:rPr>
              <w:t>1</w:t>
            </w:r>
          </w:p>
        </w:tc>
        <w:tc>
          <w:tcPr>
            <w:tcW w:w="2126" w:type="dxa"/>
            <w:shd w:val="clear" w:color="auto" w:fill="auto"/>
            <w:vAlign w:val="center"/>
          </w:tcPr>
          <w:p w14:paraId="131FC4E2" w14:textId="77777777" w:rsidR="00775027" w:rsidRPr="00775027" w:rsidRDefault="00775027" w:rsidP="00775027">
            <w:pPr>
              <w:ind w:right="-2"/>
              <w:jc w:val="center"/>
              <w:rPr>
                <w:color w:val="000000"/>
                <w:sz w:val="22"/>
                <w:szCs w:val="22"/>
              </w:rPr>
            </w:pPr>
            <w:r w:rsidRPr="00775027">
              <w:rPr>
                <w:color w:val="000000"/>
                <w:sz w:val="22"/>
                <w:szCs w:val="22"/>
              </w:rPr>
              <w:t>2</w:t>
            </w:r>
          </w:p>
        </w:tc>
        <w:tc>
          <w:tcPr>
            <w:tcW w:w="1833" w:type="dxa"/>
            <w:shd w:val="clear" w:color="auto" w:fill="auto"/>
            <w:vAlign w:val="center"/>
          </w:tcPr>
          <w:p w14:paraId="44D0DCA8" w14:textId="77777777" w:rsidR="00775027" w:rsidRPr="00775027" w:rsidRDefault="00775027" w:rsidP="00775027">
            <w:pPr>
              <w:ind w:right="-2"/>
              <w:jc w:val="center"/>
              <w:rPr>
                <w:color w:val="000000"/>
                <w:sz w:val="22"/>
                <w:szCs w:val="22"/>
              </w:rPr>
            </w:pPr>
            <w:r w:rsidRPr="00775027">
              <w:rPr>
                <w:color w:val="000000"/>
                <w:sz w:val="22"/>
                <w:szCs w:val="22"/>
              </w:rPr>
              <w:t>3</w:t>
            </w:r>
          </w:p>
        </w:tc>
        <w:tc>
          <w:tcPr>
            <w:tcW w:w="1550" w:type="dxa"/>
            <w:shd w:val="clear" w:color="auto" w:fill="auto"/>
            <w:vAlign w:val="center"/>
          </w:tcPr>
          <w:p w14:paraId="1BADE89C" w14:textId="77777777" w:rsidR="00775027" w:rsidRPr="00775027" w:rsidRDefault="00775027" w:rsidP="00775027">
            <w:pPr>
              <w:ind w:right="-2"/>
              <w:jc w:val="center"/>
              <w:rPr>
                <w:color w:val="000000"/>
                <w:sz w:val="22"/>
                <w:szCs w:val="22"/>
              </w:rPr>
            </w:pPr>
            <w:r w:rsidRPr="00775027">
              <w:rPr>
                <w:color w:val="000000"/>
                <w:sz w:val="22"/>
                <w:szCs w:val="22"/>
              </w:rPr>
              <w:t>4</w:t>
            </w:r>
          </w:p>
        </w:tc>
        <w:tc>
          <w:tcPr>
            <w:tcW w:w="1295" w:type="dxa"/>
            <w:shd w:val="clear" w:color="auto" w:fill="auto"/>
            <w:vAlign w:val="center"/>
          </w:tcPr>
          <w:p w14:paraId="79C15866" w14:textId="77777777" w:rsidR="00775027" w:rsidRPr="00775027" w:rsidRDefault="00775027" w:rsidP="00775027">
            <w:pPr>
              <w:ind w:right="-2"/>
              <w:jc w:val="center"/>
              <w:rPr>
                <w:color w:val="000000"/>
                <w:sz w:val="22"/>
                <w:szCs w:val="22"/>
              </w:rPr>
            </w:pPr>
            <w:r w:rsidRPr="00775027">
              <w:rPr>
                <w:color w:val="000000"/>
                <w:sz w:val="22"/>
                <w:szCs w:val="22"/>
              </w:rPr>
              <w:t>5</w:t>
            </w:r>
          </w:p>
        </w:tc>
      </w:tr>
      <w:tr w:rsidR="00775027" w:rsidRPr="00775027" w14:paraId="38E51ADD" w14:textId="77777777" w:rsidTr="00E8485B">
        <w:tc>
          <w:tcPr>
            <w:tcW w:w="2551" w:type="dxa"/>
            <w:vMerge w:val="restart"/>
            <w:shd w:val="clear" w:color="auto" w:fill="auto"/>
            <w:vAlign w:val="center"/>
          </w:tcPr>
          <w:p w14:paraId="2447462E" w14:textId="77777777" w:rsidR="00775027" w:rsidRPr="00775027" w:rsidRDefault="00775027" w:rsidP="00775027">
            <w:pPr>
              <w:ind w:left="-220" w:right="-125" w:firstLine="78"/>
              <w:jc w:val="center"/>
              <w:rPr>
                <w:bCs/>
                <w:color w:val="000000"/>
                <w:kern w:val="32"/>
                <w:sz w:val="22"/>
                <w:szCs w:val="22"/>
              </w:rPr>
            </w:pPr>
            <w:r w:rsidRPr="00775027">
              <w:rPr>
                <w:bCs/>
                <w:color w:val="000000"/>
                <w:kern w:val="32"/>
                <w:sz w:val="22"/>
                <w:szCs w:val="22"/>
              </w:rPr>
              <w:t>ООО «Теплосети»</w:t>
            </w:r>
          </w:p>
        </w:tc>
        <w:tc>
          <w:tcPr>
            <w:tcW w:w="6804" w:type="dxa"/>
            <w:gridSpan w:val="4"/>
            <w:shd w:val="clear" w:color="auto" w:fill="auto"/>
            <w:vAlign w:val="center"/>
          </w:tcPr>
          <w:p w14:paraId="5D5C0E34" w14:textId="77777777" w:rsidR="00775027" w:rsidRPr="00775027" w:rsidRDefault="00775027" w:rsidP="00775027">
            <w:pPr>
              <w:jc w:val="center"/>
              <w:rPr>
                <w:sz w:val="22"/>
                <w:szCs w:val="22"/>
              </w:rPr>
            </w:pPr>
            <w:r w:rsidRPr="00775027">
              <w:rPr>
                <w:sz w:val="22"/>
                <w:szCs w:val="22"/>
              </w:rPr>
              <w:t xml:space="preserve">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w:t>
            </w:r>
          </w:p>
          <w:p w14:paraId="2F99C346" w14:textId="77777777" w:rsidR="00775027" w:rsidRPr="00775027" w:rsidRDefault="00775027" w:rsidP="00775027">
            <w:pPr>
              <w:jc w:val="center"/>
              <w:rPr>
                <w:sz w:val="22"/>
                <w:szCs w:val="22"/>
              </w:rPr>
            </w:pPr>
            <w:r w:rsidRPr="00775027">
              <w:rPr>
                <w:sz w:val="22"/>
                <w:szCs w:val="22"/>
              </w:rPr>
              <w:t>(НДС не облагается)</w:t>
            </w:r>
          </w:p>
        </w:tc>
      </w:tr>
      <w:tr w:rsidR="00775027" w:rsidRPr="00775027" w14:paraId="2D552BF9" w14:textId="77777777" w:rsidTr="00E8485B">
        <w:tc>
          <w:tcPr>
            <w:tcW w:w="2551" w:type="dxa"/>
            <w:vMerge/>
            <w:shd w:val="clear" w:color="auto" w:fill="auto"/>
            <w:vAlign w:val="center"/>
          </w:tcPr>
          <w:p w14:paraId="4844603C" w14:textId="77777777" w:rsidR="00775027" w:rsidRPr="00775027" w:rsidRDefault="00775027" w:rsidP="00775027">
            <w:pPr>
              <w:ind w:right="-2"/>
              <w:jc w:val="center"/>
              <w:rPr>
                <w:color w:val="000000"/>
                <w:sz w:val="22"/>
                <w:szCs w:val="22"/>
              </w:rPr>
            </w:pPr>
          </w:p>
        </w:tc>
        <w:tc>
          <w:tcPr>
            <w:tcW w:w="2126" w:type="dxa"/>
            <w:vMerge w:val="restart"/>
            <w:shd w:val="clear" w:color="auto" w:fill="auto"/>
            <w:vAlign w:val="center"/>
          </w:tcPr>
          <w:p w14:paraId="022CB05F" w14:textId="77777777" w:rsidR="00775027" w:rsidRPr="00775027" w:rsidRDefault="00775027" w:rsidP="00775027">
            <w:pPr>
              <w:jc w:val="center"/>
              <w:rPr>
                <w:sz w:val="22"/>
                <w:szCs w:val="22"/>
              </w:rPr>
            </w:pPr>
            <w:r w:rsidRPr="00775027">
              <w:rPr>
                <w:sz w:val="22"/>
                <w:szCs w:val="22"/>
              </w:rPr>
              <w:t xml:space="preserve">Одноставочный, </w:t>
            </w:r>
          </w:p>
          <w:p w14:paraId="0776E66F" w14:textId="77777777" w:rsidR="00775027" w:rsidRPr="00775027" w:rsidRDefault="00775027" w:rsidP="00775027">
            <w:pPr>
              <w:ind w:right="-2"/>
              <w:jc w:val="center"/>
              <w:rPr>
                <w:color w:val="000000"/>
                <w:sz w:val="22"/>
                <w:szCs w:val="22"/>
              </w:rPr>
            </w:pPr>
            <w:r w:rsidRPr="00775027">
              <w:rPr>
                <w:sz w:val="22"/>
                <w:szCs w:val="22"/>
              </w:rPr>
              <w:t>руб./м</w:t>
            </w:r>
            <w:r w:rsidRPr="00775027">
              <w:rPr>
                <w:sz w:val="22"/>
                <w:szCs w:val="22"/>
                <w:vertAlign w:val="superscript"/>
              </w:rPr>
              <w:t>3</w:t>
            </w:r>
          </w:p>
        </w:tc>
        <w:tc>
          <w:tcPr>
            <w:tcW w:w="1833" w:type="dxa"/>
            <w:tcBorders>
              <w:top w:val="single" w:sz="4" w:space="0" w:color="auto"/>
              <w:bottom w:val="single" w:sz="4" w:space="0" w:color="auto"/>
            </w:tcBorders>
            <w:shd w:val="clear" w:color="auto" w:fill="auto"/>
            <w:vAlign w:val="center"/>
          </w:tcPr>
          <w:p w14:paraId="7772F376" w14:textId="77777777" w:rsidR="00775027" w:rsidRPr="00775027" w:rsidRDefault="00775027" w:rsidP="00775027">
            <w:pPr>
              <w:jc w:val="center"/>
            </w:pPr>
            <w:r w:rsidRPr="00775027">
              <w:t>с 01.01.2024</w:t>
            </w:r>
          </w:p>
        </w:tc>
        <w:tc>
          <w:tcPr>
            <w:tcW w:w="1550" w:type="dxa"/>
            <w:shd w:val="clear" w:color="auto" w:fill="auto"/>
          </w:tcPr>
          <w:p w14:paraId="0FF2DD1D" w14:textId="77777777" w:rsidR="00775027" w:rsidRPr="00775027" w:rsidRDefault="00775027" w:rsidP="00775027">
            <w:pPr>
              <w:jc w:val="center"/>
            </w:pPr>
            <w:r w:rsidRPr="00775027">
              <w:t>28,65</w:t>
            </w:r>
          </w:p>
        </w:tc>
        <w:tc>
          <w:tcPr>
            <w:tcW w:w="1295" w:type="dxa"/>
            <w:tcBorders>
              <w:top w:val="single" w:sz="4" w:space="0" w:color="auto"/>
              <w:bottom w:val="single" w:sz="4" w:space="0" w:color="auto"/>
            </w:tcBorders>
            <w:shd w:val="clear" w:color="auto" w:fill="auto"/>
            <w:vAlign w:val="center"/>
          </w:tcPr>
          <w:p w14:paraId="73195169" w14:textId="77777777" w:rsidR="00775027" w:rsidRPr="00775027" w:rsidRDefault="00775027" w:rsidP="00775027">
            <w:pPr>
              <w:jc w:val="center"/>
              <w:rPr>
                <w:sz w:val="22"/>
                <w:szCs w:val="22"/>
              </w:rPr>
            </w:pPr>
            <w:r w:rsidRPr="00775027">
              <w:rPr>
                <w:sz w:val="22"/>
                <w:szCs w:val="22"/>
              </w:rPr>
              <w:t>x</w:t>
            </w:r>
          </w:p>
        </w:tc>
      </w:tr>
      <w:tr w:rsidR="00775027" w:rsidRPr="00775027" w14:paraId="04E2970D" w14:textId="77777777" w:rsidTr="00E8485B">
        <w:tc>
          <w:tcPr>
            <w:tcW w:w="2551" w:type="dxa"/>
            <w:vMerge/>
            <w:shd w:val="clear" w:color="auto" w:fill="auto"/>
            <w:vAlign w:val="center"/>
          </w:tcPr>
          <w:p w14:paraId="3784A8A1" w14:textId="77777777" w:rsidR="00775027" w:rsidRPr="00775027" w:rsidRDefault="00775027" w:rsidP="00775027">
            <w:pPr>
              <w:ind w:right="-2"/>
              <w:jc w:val="center"/>
              <w:rPr>
                <w:color w:val="000000"/>
                <w:sz w:val="22"/>
                <w:szCs w:val="22"/>
              </w:rPr>
            </w:pPr>
          </w:p>
        </w:tc>
        <w:tc>
          <w:tcPr>
            <w:tcW w:w="2126" w:type="dxa"/>
            <w:vMerge/>
            <w:shd w:val="clear" w:color="auto" w:fill="auto"/>
            <w:vAlign w:val="center"/>
          </w:tcPr>
          <w:p w14:paraId="7745F2AA" w14:textId="77777777" w:rsidR="00775027" w:rsidRPr="00775027" w:rsidRDefault="00775027" w:rsidP="00775027">
            <w:pPr>
              <w:ind w:right="-2"/>
              <w:jc w:val="center"/>
              <w:rPr>
                <w:color w:val="000000"/>
                <w:sz w:val="22"/>
                <w:szCs w:val="22"/>
              </w:rPr>
            </w:pPr>
          </w:p>
        </w:tc>
        <w:tc>
          <w:tcPr>
            <w:tcW w:w="1833" w:type="dxa"/>
            <w:tcBorders>
              <w:top w:val="single" w:sz="4" w:space="0" w:color="auto"/>
              <w:bottom w:val="single" w:sz="4" w:space="0" w:color="auto"/>
            </w:tcBorders>
            <w:shd w:val="clear" w:color="auto" w:fill="auto"/>
            <w:vAlign w:val="center"/>
          </w:tcPr>
          <w:p w14:paraId="517B5D37" w14:textId="77777777" w:rsidR="00775027" w:rsidRPr="00775027" w:rsidRDefault="00775027" w:rsidP="00775027">
            <w:pPr>
              <w:jc w:val="center"/>
            </w:pPr>
            <w:r w:rsidRPr="00775027">
              <w:t>с 01.07.2024</w:t>
            </w:r>
          </w:p>
        </w:tc>
        <w:tc>
          <w:tcPr>
            <w:tcW w:w="1550" w:type="dxa"/>
            <w:shd w:val="clear" w:color="auto" w:fill="auto"/>
          </w:tcPr>
          <w:p w14:paraId="04B3F1C2" w14:textId="77777777" w:rsidR="00775027" w:rsidRPr="00775027" w:rsidRDefault="00775027" w:rsidP="00775027">
            <w:pPr>
              <w:jc w:val="center"/>
            </w:pPr>
            <w:r w:rsidRPr="00775027">
              <w:t>31,40</w:t>
            </w:r>
          </w:p>
        </w:tc>
        <w:tc>
          <w:tcPr>
            <w:tcW w:w="1295" w:type="dxa"/>
            <w:tcBorders>
              <w:top w:val="single" w:sz="4" w:space="0" w:color="auto"/>
              <w:bottom w:val="single" w:sz="4" w:space="0" w:color="auto"/>
            </w:tcBorders>
            <w:shd w:val="clear" w:color="auto" w:fill="auto"/>
            <w:vAlign w:val="center"/>
          </w:tcPr>
          <w:p w14:paraId="064E4CBD" w14:textId="77777777" w:rsidR="00775027" w:rsidRPr="00775027" w:rsidRDefault="00775027" w:rsidP="00775027">
            <w:pPr>
              <w:jc w:val="center"/>
              <w:rPr>
                <w:sz w:val="22"/>
                <w:szCs w:val="22"/>
              </w:rPr>
            </w:pPr>
            <w:r w:rsidRPr="00775027">
              <w:rPr>
                <w:sz w:val="22"/>
                <w:szCs w:val="22"/>
              </w:rPr>
              <w:t>x</w:t>
            </w:r>
          </w:p>
        </w:tc>
      </w:tr>
      <w:tr w:rsidR="00775027" w:rsidRPr="00775027" w14:paraId="41E136CE" w14:textId="77777777" w:rsidTr="00E8485B">
        <w:tc>
          <w:tcPr>
            <w:tcW w:w="2551" w:type="dxa"/>
            <w:vMerge/>
            <w:shd w:val="clear" w:color="auto" w:fill="auto"/>
            <w:vAlign w:val="center"/>
          </w:tcPr>
          <w:p w14:paraId="03C97D88" w14:textId="77777777" w:rsidR="00775027" w:rsidRPr="00775027" w:rsidRDefault="00775027" w:rsidP="00775027">
            <w:pPr>
              <w:ind w:right="-2"/>
              <w:jc w:val="center"/>
              <w:rPr>
                <w:color w:val="000000"/>
                <w:sz w:val="22"/>
                <w:szCs w:val="22"/>
              </w:rPr>
            </w:pPr>
          </w:p>
        </w:tc>
        <w:tc>
          <w:tcPr>
            <w:tcW w:w="2126" w:type="dxa"/>
            <w:vMerge/>
            <w:shd w:val="clear" w:color="auto" w:fill="auto"/>
            <w:vAlign w:val="center"/>
          </w:tcPr>
          <w:p w14:paraId="63E17989" w14:textId="77777777" w:rsidR="00775027" w:rsidRPr="00775027" w:rsidRDefault="00775027" w:rsidP="00775027">
            <w:pPr>
              <w:ind w:right="-2"/>
              <w:jc w:val="center"/>
              <w:rPr>
                <w:color w:val="000000"/>
                <w:sz w:val="22"/>
                <w:szCs w:val="22"/>
              </w:rPr>
            </w:pPr>
          </w:p>
        </w:tc>
        <w:tc>
          <w:tcPr>
            <w:tcW w:w="1833" w:type="dxa"/>
            <w:tcBorders>
              <w:top w:val="single" w:sz="4" w:space="0" w:color="auto"/>
            </w:tcBorders>
            <w:shd w:val="clear" w:color="auto" w:fill="auto"/>
            <w:vAlign w:val="center"/>
          </w:tcPr>
          <w:p w14:paraId="5C006046" w14:textId="77777777" w:rsidR="00775027" w:rsidRPr="00775027" w:rsidRDefault="00775027" w:rsidP="00775027">
            <w:pPr>
              <w:jc w:val="center"/>
            </w:pPr>
            <w:r w:rsidRPr="00775027">
              <w:t>с 01.01.2025</w:t>
            </w:r>
          </w:p>
        </w:tc>
        <w:tc>
          <w:tcPr>
            <w:tcW w:w="1550" w:type="dxa"/>
            <w:shd w:val="clear" w:color="auto" w:fill="auto"/>
          </w:tcPr>
          <w:p w14:paraId="157A3FAA" w14:textId="77777777" w:rsidR="00775027" w:rsidRPr="00775027" w:rsidRDefault="00775027" w:rsidP="00775027">
            <w:pPr>
              <w:jc w:val="center"/>
            </w:pPr>
            <w:r w:rsidRPr="00775027">
              <w:t>31,40</w:t>
            </w:r>
          </w:p>
        </w:tc>
        <w:tc>
          <w:tcPr>
            <w:tcW w:w="1295" w:type="dxa"/>
            <w:tcBorders>
              <w:top w:val="single" w:sz="4" w:space="0" w:color="auto"/>
            </w:tcBorders>
            <w:shd w:val="clear" w:color="auto" w:fill="auto"/>
            <w:vAlign w:val="center"/>
          </w:tcPr>
          <w:p w14:paraId="0DE91542" w14:textId="77777777" w:rsidR="00775027" w:rsidRPr="00775027" w:rsidRDefault="00775027" w:rsidP="00775027">
            <w:pPr>
              <w:jc w:val="center"/>
              <w:rPr>
                <w:sz w:val="22"/>
                <w:szCs w:val="22"/>
              </w:rPr>
            </w:pPr>
            <w:r w:rsidRPr="00775027">
              <w:rPr>
                <w:sz w:val="22"/>
                <w:szCs w:val="22"/>
              </w:rPr>
              <w:t>x</w:t>
            </w:r>
          </w:p>
        </w:tc>
      </w:tr>
      <w:tr w:rsidR="00775027" w:rsidRPr="00775027" w14:paraId="4C779861" w14:textId="77777777" w:rsidTr="00E8485B">
        <w:tc>
          <w:tcPr>
            <w:tcW w:w="2551" w:type="dxa"/>
            <w:vMerge/>
            <w:shd w:val="clear" w:color="auto" w:fill="auto"/>
            <w:vAlign w:val="center"/>
          </w:tcPr>
          <w:p w14:paraId="78004EA8" w14:textId="77777777" w:rsidR="00775027" w:rsidRPr="00775027" w:rsidRDefault="00775027" w:rsidP="00775027">
            <w:pPr>
              <w:ind w:right="-2"/>
              <w:jc w:val="center"/>
              <w:rPr>
                <w:color w:val="000000"/>
                <w:sz w:val="22"/>
                <w:szCs w:val="22"/>
              </w:rPr>
            </w:pPr>
          </w:p>
        </w:tc>
        <w:tc>
          <w:tcPr>
            <w:tcW w:w="2126" w:type="dxa"/>
            <w:vMerge/>
            <w:shd w:val="clear" w:color="auto" w:fill="auto"/>
            <w:vAlign w:val="center"/>
          </w:tcPr>
          <w:p w14:paraId="3ED66A5C" w14:textId="77777777" w:rsidR="00775027" w:rsidRPr="00775027" w:rsidRDefault="00775027" w:rsidP="00775027">
            <w:pPr>
              <w:ind w:right="-2"/>
              <w:jc w:val="center"/>
              <w:rPr>
                <w:color w:val="000000"/>
                <w:sz w:val="22"/>
                <w:szCs w:val="22"/>
              </w:rPr>
            </w:pPr>
          </w:p>
        </w:tc>
        <w:tc>
          <w:tcPr>
            <w:tcW w:w="1833" w:type="dxa"/>
            <w:tcBorders>
              <w:top w:val="single" w:sz="4" w:space="0" w:color="auto"/>
              <w:bottom w:val="single" w:sz="4" w:space="0" w:color="auto"/>
            </w:tcBorders>
            <w:shd w:val="clear" w:color="auto" w:fill="auto"/>
            <w:vAlign w:val="center"/>
          </w:tcPr>
          <w:p w14:paraId="42BB117B" w14:textId="77777777" w:rsidR="00775027" w:rsidRPr="00775027" w:rsidRDefault="00775027" w:rsidP="00775027">
            <w:pPr>
              <w:jc w:val="center"/>
            </w:pPr>
            <w:r w:rsidRPr="00775027">
              <w:t>с 01.07.2025</w:t>
            </w:r>
          </w:p>
        </w:tc>
        <w:tc>
          <w:tcPr>
            <w:tcW w:w="1550" w:type="dxa"/>
            <w:shd w:val="clear" w:color="auto" w:fill="auto"/>
          </w:tcPr>
          <w:p w14:paraId="1D9A6F28" w14:textId="77777777" w:rsidR="00775027" w:rsidRPr="00775027" w:rsidRDefault="00775027" w:rsidP="00775027">
            <w:pPr>
              <w:jc w:val="center"/>
            </w:pPr>
            <w:r w:rsidRPr="00775027">
              <w:t>33,28</w:t>
            </w:r>
          </w:p>
        </w:tc>
        <w:tc>
          <w:tcPr>
            <w:tcW w:w="1295" w:type="dxa"/>
            <w:tcBorders>
              <w:top w:val="single" w:sz="4" w:space="0" w:color="auto"/>
              <w:bottom w:val="single" w:sz="4" w:space="0" w:color="auto"/>
            </w:tcBorders>
            <w:shd w:val="clear" w:color="auto" w:fill="auto"/>
            <w:vAlign w:val="center"/>
          </w:tcPr>
          <w:p w14:paraId="48A71258" w14:textId="77777777" w:rsidR="00775027" w:rsidRPr="00775027" w:rsidRDefault="00775027" w:rsidP="00775027">
            <w:pPr>
              <w:jc w:val="center"/>
              <w:rPr>
                <w:sz w:val="22"/>
                <w:szCs w:val="22"/>
              </w:rPr>
            </w:pPr>
            <w:r w:rsidRPr="00775027">
              <w:rPr>
                <w:sz w:val="22"/>
                <w:szCs w:val="22"/>
              </w:rPr>
              <w:t>x</w:t>
            </w:r>
          </w:p>
        </w:tc>
      </w:tr>
      <w:tr w:rsidR="00775027" w:rsidRPr="00775027" w14:paraId="5E1570E1" w14:textId="77777777" w:rsidTr="00E8485B">
        <w:tc>
          <w:tcPr>
            <w:tcW w:w="2551" w:type="dxa"/>
            <w:vMerge/>
            <w:shd w:val="clear" w:color="auto" w:fill="auto"/>
            <w:vAlign w:val="center"/>
          </w:tcPr>
          <w:p w14:paraId="231D95FC" w14:textId="77777777" w:rsidR="00775027" w:rsidRPr="00775027" w:rsidRDefault="00775027" w:rsidP="00775027">
            <w:pPr>
              <w:ind w:right="-2"/>
              <w:jc w:val="center"/>
              <w:rPr>
                <w:color w:val="000000"/>
                <w:sz w:val="22"/>
                <w:szCs w:val="22"/>
              </w:rPr>
            </w:pPr>
          </w:p>
        </w:tc>
        <w:tc>
          <w:tcPr>
            <w:tcW w:w="2126" w:type="dxa"/>
            <w:vMerge/>
            <w:shd w:val="clear" w:color="auto" w:fill="auto"/>
            <w:vAlign w:val="center"/>
          </w:tcPr>
          <w:p w14:paraId="410FA8BB" w14:textId="77777777" w:rsidR="00775027" w:rsidRPr="00775027" w:rsidRDefault="00775027" w:rsidP="00775027">
            <w:pPr>
              <w:ind w:right="-2"/>
              <w:jc w:val="center"/>
              <w:rPr>
                <w:color w:val="000000"/>
                <w:sz w:val="22"/>
                <w:szCs w:val="22"/>
              </w:rPr>
            </w:pPr>
          </w:p>
        </w:tc>
        <w:tc>
          <w:tcPr>
            <w:tcW w:w="1833" w:type="dxa"/>
            <w:tcBorders>
              <w:top w:val="single" w:sz="4" w:space="0" w:color="auto"/>
            </w:tcBorders>
            <w:shd w:val="clear" w:color="auto" w:fill="auto"/>
            <w:vAlign w:val="center"/>
          </w:tcPr>
          <w:p w14:paraId="10C8F304" w14:textId="77777777" w:rsidR="00775027" w:rsidRPr="00775027" w:rsidRDefault="00775027" w:rsidP="00775027">
            <w:pPr>
              <w:jc w:val="center"/>
            </w:pPr>
            <w:r w:rsidRPr="00775027">
              <w:t>с 01.01.2026</w:t>
            </w:r>
          </w:p>
        </w:tc>
        <w:tc>
          <w:tcPr>
            <w:tcW w:w="1550" w:type="dxa"/>
            <w:shd w:val="clear" w:color="auto" w:fill="auto"/>
          </w:tcPr>
          <w:p w14:paraId="081F9535" w14:textId="77777777" w:rsidR="00775027" w:rsidRPr="00775027" w:rsidRDefault="00775027" w:rsidP="00775027">
            <w:pPr>
              <w:jc w:val="center"/>
            </w:pPr>
            <w:r w:rsidRPr="00775027">
              <w:t>33,28</w:t>
            </w:r>
          </w:p>
        </w:tc>
        <w:tc>
          <w:tcPr>
            <w:tcW w:w="1295" w:type="dxa"/>
            <w:tcBorders>
              <w:top w:val="single" w:sz="4" w:space="0" w:color="auto"/>
            </w:tcBorders>
            <w:shd w:val="clear" w:color="auto" w:fill="auto"/>
            <w:vAlign w:val="center"/>
          </w:tcPr>
          <w:p w14:paraId="3EABC0EF" w14:textId="77777777" w:rsidR="00775027" w:rsidRPr="00775027" w:rsidRDefault="00775027" w:rsidP="00775027">
            <w:pPr>
              <w:jc w:val="center"/>
              <w:rPr>
                <w:sz w:val="22"/>
                <w:szCs w:val="22"/>
              </w:rPr>
            </w:pPr>
            <w:r w:rsidRPr="00775027">
              <w:rPr>
                <w:sz w:val="22"/>
                <w:szCs w:val="22"/>
              </w:rPr>
              <w:t>x</w:t>
            </w:r>
          </w:p>
        </w:tc>
      </w:tr>
      <w:tr w:rsidR="00775027" w:rsidRPr="00775027" w14:paraId="0CA0DFAC" w14:textId="77777777" w:rsidTr="00E8485B">
        <w:tc>
          <w:tcPr>
            <w:tcW w:w="2551" w:type="dxa"/>
            <w:vMerge/>
            <w:shd w:val="clear" w:color="auto" w:fill="auto"/>
            <w:vAlign w:val="center"/>
          </w:tcPr>
          <w:p w14:paraId="779862B1" w14:textId="77777777" w:rsidR="00775027" w:rsidRPr="00775027" w:rsidRDefault="00775027" w:rsidP="00775027">
            <w:pPr>
              <w:ind w:right="-2"/>
              <w:jc w:val="center"/>
              <w:rPr>
                <w:color w:val="000000"/>
                <w:sz w:val="22"/>
                <w:szCs w:val="22"/>
              </w:rPr>
            </w:pPr>
          </w:p>
        </w:tc>
        <w:tc>
          <w:tcPr>
            <w:tcW w:w="2126" w:type="dxa"/>
            <w:vMerge/>
            <w:shd w:val="clear" w:color="auto" w:fill="auto"/>
            <w:vAlign w:val="center"/>
          </w:tcPr>
          <w:p w14:paraId="2C0F2347" w14:textId="77777777" w:rsidR="00775027" w:rsidRPr="00775027" w:rsidRDefault="00775027" w:rsidP="00775027">
            <w:pPr>
              <w:ind w:right="-2"/>
              <w:jc w:val="center"/>
              <w:rPr>
                <w:color w:val="000000"/>
                <w:sz w:val="22"/>
                <w:szCs w:val="22"/>
              </w:rPr>
            </w:pPr>
          </w:p>
        </w:tc>
        <w:tc>
          <w:tcPr>
            <w:tcW w:w="1833" w:type="dxa"/>
            <w:tcBorders>
              <w:top w:val="single" w:sz="4" w:space="0" w:color="auto"/>
              <w:bottom w:val="single" w:sz="4" w:space="0" w:color="auto"/>
            </w:tcBorders>
            <w:shd w:val="clear" w:color="auto" w:fill="auto"/>
            <w:vAlign w:val="center"/>
          </w:tcPr>
          <w:p w14:paraId="5BC921C0" w14:textId="77777777" w:rsidR="00775027" w:rsidRPr="00775027" w:rsidRDefault="00775027" w:rsidP="00775027">
            <w:pPr>
              <w:jc w:val="center"/>
            </w:pPr>
            <w:r w:rsidRPr="00775027">
              <w:t>с 01.07.2026</w:t>
            </w:r>
          </w:p>
        </w:tc>
        <w:tc>
          <w:tcPr>
            <w:tcW w:w="1550" w:type="dxa"/>
            <w:shd w:val="clear" w:color="auto" w:fill="auto"/>
          </w:tcPr>
          <w:p w14:paraId="4E209D1D" w14:textId="77777777" w:rsidR="00775027" w:rsidRPr="00775027" w:rsidRDefault="00775027" w:rsidP="00775027">
            <w:pPr>
              <w:jc w:val="center"/>
            </w:pPr>
            <w:r w:rsidRPr="00775027">
              <w:t>34,78</w:t>
            </w:r>
          </w:p>
        </w:tc>
        <w:tc>
          <w:tcPr>
            <w:tcW w:w="1295" w:type="dxa"/>
            <w:tcBorders>
              <w:top w:val="single" w:sz="4" w:space="0" w:color="auto"/>
              <w:bottom w:val="single" w:sz="4" w:space="0" w:color="auto"/>
            </w:tcBorders>
            <w:shd w:val="clear" w:color="auto" w:fill="auto"/>
            <w:vAlign w:val="center"/>
          </w:tcPr>
          <w:p w14:paraId="54383D9F" w14:textId="77777777" w:rsidR="00775027" w:rsidRPr="00775027" w:rsidRDefault="00775027" w:rsidP="00775027">
            <w:pPr>
              <w:jc w:val="center"/>
              <w:rPr>
                <w:sz w:val="22"/>
                <w:szCs w:val="22"/>
              </w:rPr>
            </w:pPr>
            <w:r w:rsidRPr="00775027">
              <w:rPr>
                <w:sz w:val="22"/>
                <w:szCs w:val="22"/>
              </w:rPr>
              <w:t>x</w:t>
            </w:r>
          </w:p>
        </w:tc>
      </w:tr>
      <w:tr w:rsidR="00775027" w:rsidRPr="00775027" w14:paraId="58414412" w14:textId="77777777" w:rsidTr="00E8485B">
        <w:tc>
          <w:tcPr>
            <w:tcW w:w="2551" w:type="dxa"/>
            <w:vMerge/>
            <w:shd w:val="clear" w:color="auto" w:fill="auto"/>
            <w:vAlign w:val="center"/>
          </w:tcPr>
          <w:p w14:paraId="12B173F9" w14:textId="77777777" w:rsidR="00775027" w:rsidRPr="00775027" w:rsidRDefault="00775027" w:rsidP="00775027">
            <w:pPr>
              <w:ind w:right="-2"/>
              <w:jc w:val="center"/>
              <w:rPr>
                <w:color w:val="000000"/>
                <w:sz w:val="22"/>
                <w:szCs w:val="22"/>
              </w:rPr>
            </w:pPr>
          </w:p>
        </w:tc>
        <w:tc>
          <w:tcPr>
            <w:tcW w:w="6804" w:type="dxa"/>
            <w:gridSpan w:val="4"/>
            <w:shd w:val="clear" w:color="auto" w:fill="auto"/>
            <w:vAlign w:val="center"/>
          </w:tcPr>
          <w:p w14:paraId="3CBACA8F" w14:textId="77777777" w:rsidR="00775027" w:rsidRPr="00775027" w:rsidRDefault="00775027" w:rsidP="00775027">
            <w:pPr>
              <w:ind w:right="-2"/>
              <w:jc w:val="center"/>
              <w:rPr>
                <w:sz w:val="22"/>
                <w:szCs w:val="22"/>
              </w:rPr>
            </w:pPr>
            <w:r w:rsidRPr="00775027">
              <w:rPr>
                <w:sz w:val="22"/>
                <w:szCs w:val="22"/>
              </w:rPr>
              <w:t>Тариф на теплоноситель, поставляемый потребителям</w:t>
            </w:r>
          </w:p>
          <w:p w14:paraId="64F9A524" w14:textId="77777777" w:rsidR="00775027" w:rsidRPr="00775027" w:rsidRDefault="00775027" w:rsidP="00775027">
            <w:pPr>
              <w:ind w:right="-2"/>
              <w:jc w:val="center"/>
              <w:rPr>
                <w:color w:val="000000"/>
                <w:sz w:val="22"/>
                <w:szCs w:val="22"/>
              </w:rPr>
            </w:pPr>
            <w:r w:rsidRPr="00775027">
              <w:rPr>
                <w:sz w:val="22"/>
                <w:szCs w:val="22"/>
              </w:rPr>
              <w:t xml:space="preserve"> (НДС не облагается)</w:t>
            </w:r>
          </w:p>
        </w:tc>
      </w:tr>
      <w:tr w:rsidR="00775027" w:rsidRPr="00775027" w14:paraId="1E9E0F18" w14:textId="77777777" w:rsidTr="00E8485B">
        <w:tc>
          <w:tcPr>
            <w:tcW w:w="2551" w:type="dxa"/>
            <w:vMerge/>
            <w:shd w:val="clear" w:color="auto" w:fill="auto"/>
            <w:vAlign w:val="center"/>
          </w:tcPr>
          <w:p w14:paraId="5ADD5941" w14:textId="77777777" w:rsidR="00775027" w:rsidRPr="00775027" w:rsidRDefault="00775027" w:rsidP="00775027">
            <w:pPr>
              <w:ind w:right="-2"/>
              <w:jc w:val="center"/>
              <w:rPr>
                <w:color w:val="000000"/>
                <w:sz w:val="22"/>
                <w:szCs w:val="22"/>
              </w:rPr>
            </w:pPr>
          </w:p>
        </w:tc>
        <w:tc>
          <w:tcPr>
            <w:tcW w:w="2126" w:type="dxa"/>
            <w:vMerge w:val="restart"/>
            <w:shd w:val="clear" w:color="auto" w:fill="auto"/>
            <w:vAlign w:val="center"/>
          </w:tcPr>
          <w:p w14:paraId="78B5EFF9" w14:textId="77777777" w:rsidR="00775027" w:rsidRPr="00775027" w:rsidRDefault="00775027" w:rsidP="00775027">
            <w:pPr>
              <w:jc w:val="center"/>
              <w:rPr>
                <w:sz w:val="22"/>
                <w:szCs w:val="22"/>
              </w:rPr>
            </w:pPr>
            <w:r w:rsidRPr="00775027">
              <w:rPr>
                <w:sz w:val="22"/>
                <w:szCs w:val="22"/>
              </w:rPr>
              <w:t xml:space="preserve">Одноставочный, </w:t>
            </w:r>
          </w:p>
          <w:p w14:paraId="76C409BB" w14:textId="77777777" w:rsidR="00775027" w:rsidRPr="00775027" w:rsidRDefault="00775027" w:rsidP="00775027">
            <w:pPr>
              <w:ind w:right="-2"/>
              <w:jc w:val="center"/>
              <w:rPr>
                <w:color w:val="000000"/>
                <w:sz w:val="22"/>
                <w:szCs w:val="22"/>
              </w:rPr>
            </w:pPr>
            <w:r w:rsidRPr="00775027">
              <w:rPr>
                <w:sz w:val="22"/>
                <w:szCs w:val="22"/>
              </w:rPr>
              <w:t>руб./м</w:t>
            </w:r>
            <w:r w:rsidRPr="00775027">
              <w:rPr>
                <w:sz w:val="22"/>
                <w:szCs w:val="22"/>
                <w:vertAlign w:val="superscript"/>
              </w:rPr>
              <w:t>3</w:t>
            </w:r>
          </w:p>
        </w:tc>
        <w:tc>
          <w:tcPr>
            <w:tcW w:w="1833" w:type="dxa"/>
            <w:tcBorders>
              <w:top w:val="single" w:sz="4" w:space="0" w:color="auto"/>
              <w:bottom w:val="single" w:sz="4" w:space="0" w:color="auto"/>
            </w:tcBorders>
            <w:shd w:val="clear" w:color="auto" w:fill="auto"/>
            <w:vAlign w:val="center"/>
          </w:tcPr>
          <w:p w14:paraId="59B648E3" w14:textId="77777777" w:rsidR="00775027" w:rsidRPr="00775027" w:rsidRDefault="00775027" w:rsidP="00775027">
            <w:pPr>
              <w:jc w:val="center"/>
            </w:pPr>
            <w:r w:rsidRPr="00775027">
              <w:t>с 01.01.2024</w:t>
            </w:r>
          </w:p>
        </w:tc>
        <w:tc>
          <w:tcPr>
            <w:tcW w:w="1550" w:type="dxa"/>
            <w:shd w:val="clear" w:color="auto" w:fill="auto"/>
          </w:tcPr>
          <w:p w14:paraId="41171357" w14:textId="77777777" w:rsidR="00775027" w:rsidRPr="00775027" w:rsidRDefault="00775027" w:rsidP="00775027">
            <w:pPr>
              <w:jc w:val="center"/>
            </w:pPr>
            <w:r w:rsidRPr="00775027">
              <w:t>28,65</w:t>
            </w:r>
          </w:p>
        </w:tc>
        <w:tc>
          <w:tcPr>
            <w:tcW w:w="1295" w:type="dxa"/>
            <w:tcBorders>
              <w:top w:val="single" w:sz="4" w:space="0" w:color="auto"/>
              <w:bottom w:val="single" w:sz="4" w:space="0" w:color="auto"/>
            </w:tcBorders>
            <w:shd w:val="clear" w:color="auto" w:fill="auto"/>
            <w:vAlign w:val="center"/>
          </w:tcPr>
          <w:p w14:paraId="2D4DD982" w14:textId="77777777" w:rsidR="00775027" w:rsidRPr="00775027" w:rsidRDefault="00775027" w:rsidP="00775027">
            <w:pPr>
              <w:jc w:val="center"/>
              <w:rPr>
                <w:sz w:val="22"/>
                <w:szCs w:val="22"/>
              </w:rPr>
            </w:pPr>
            <w:r w:rsidRPr="00775027">
              <w:rPr>
                <w:sz w:val="22"/>
                <w:szCs w:val="22"/>
              </w:rPr>
              <w:t>x</w:t>
            </w:r>
          </w:p>
        </w:tc>
      </w:tr>
      <w:tr w:rsidR="00775027" w:rsidRPr="00775027" w14:paraId="7D19BC4C" w14:textId="77777777" w:rsidTr="00E8485B">
        <w:tc>
          <w:tcPr>
            <w:tcW w:w="2551" w:type="dxa"/>
            <w:vMerge/>
            <w:shd w:val="clear" w:color="auto" w:fill="auto"/>
            <w:vAlign w:val="center"/>
          </w:tcPr>
          <w:p w14:paraId="30B5CE68" w14:textId="77777777" w:rsidR="00775027" w:rsidRPr="00775027" w:rsidRDefault="00775027" w:rsidP="00775027">
            <w:pPr>
              <w:ind w:right="-2"/>
              <w:jc w:val="center"/>
              <w:rPr>
                <w:color w:val="000000"/>
                <w:sz w:val="22"/>
                <w:szCs w:val="22"/>
              </w:rPr>
            </w:pPr>
          </w:p>
        </w:tc>
        <w:tc>
          <w:tcPr>
            <w:tcW w:w="2126" w:type="dxa"/>
            <w:vMerge/>
            <w:shd w:val="clear" w:color="auto" w:fill="auto"/>
            <w:vAlign w:val="center"/>
          </w:tcPr>
          <w:p w14:paraId="49BC3895" w14:textId="77777777" w:rsidR="00775027" w:rsidRPr="00775027" w:rsidRDefault="00775027" w:rsidP="00775027">
            <w:pPr>
              <w:ind w:right="-2"/>
              <w:jc w:val="center"/>
              <w:rPr>
                <w:color w:val="000000"/>
                <w:sz w:val="22"/>
                <w:szCs w:val="22"/>
              </w:rPr>
            </w:pPr>
          </w:p>
        </w:tc>
        <w:tc>
          <w:tcPr>
            <w:tcW w:w="1833" w:type="dxa"/>
            <w:tcBorders>
              <w:top w:val="single" w:sz="4" w:space="0" w:color="auto"/>
              <w:bottom w:val="single" w:sz="4" w:space="0" w:color="auto"/>
            </w:tcBorders>
            <w:shd w:val="clear" w:color="auto" w:fill="auto"/>
            <w:vAlign w:val="center"/>
          </w:tcPr>
          <w:p w14:paraId="54D38CEF" w14:textId="77777777" w:rsidR="00775027" w:rsidRPr="00775027" w:rsidRDefault="00775027" w:rsidP="00775027">
            <w:pPr>
              <w:jc w:val="center"/>
            </w:pPr>
            <w:r w:rsidRPr="00775027">
              <w:t>с 01.07.2024</w:t>
            </w:r>
          </w:p>
        </w:tc>
        <w:tc>
          <w:tcPr>
            <w:tcW w:w="1550" w:type="dxa"/>
            <w:shd w:val="clear" w:color="auto" w:fill="auto"/>
          </w:tcPr>
          <w:p w14:paraId="52D2A0BD" w14:textId="77777777" w:rsidR="00775027" w:rsidRPr="00775027" w:rsidRDefault="00775027" w:rsidP="00775027">
            <w:pPr>
              <w:jc w:val="center"/>
            </w:pPr>
            <w:r w:rsidRPr="00775027">
              <w:t>31,40</w:t>
            </w:r>
          </w:p>
        </w:tc>
        <w:tc>
          <w:tcPr>
            <w:tcW w:w="1295" w:type="dxa"/>
            <w:tcBorders>
              <w:top w:val="single" w:sz="4" w:space="0" w:color="auto"/>
            </w:tcBorders>
            <w:shd w:val="clear" w:color="auto" w:fill="auto"/>
            <w:vAlign w:val="center"/>
          </w:tcPr>
          <w:p w14:paraId="756D4C6C" w14:textId="77777777" w:rsidR="00775027" w:rsidRPr="00775027" w:rsidRDefault="00775027" w:rsidP="00775027">
            <w:pPr>
              <w:jc w:val="center"/>
              <w:rPr>
                <w:sz w:val="22"/>
                <w:szCs w:val="22"/>
              </w:rPr>
            </w:pPr>
            <w:r w:rsidRPr="00775027">
              <w:rPr>
                <w:sz w:val="22"/>
                <w:szCs w:val="22"/>
              </w:rPr>
              <w:t>x</w:t>
            </w:r>
          </w:p>
        </w:tc>
      </w:tr>
      <w:tr w:rsidR="00775027" w:rsidRPr="00775027" w14:paraId="7A7A6168" w14:textId="77777777" w:rsidTr="00E8485B">
        <w:tc>
          <w:tcPr>
            <w:tcW w:w="2551" w:type="dxa"/>
            <w:vMerge/>
            <w:shd w:val="clear" w:color="auto" w:fill="auto"/>
            <w:vAlign w:val="center"/>
          </w:tcPr>
          <w:p w14:paraId="5F59B38E" w14:textId="77777777" w:rsidR="00775027" w:rsidRPr="00775027" w:rsidRDefault="00775027" w:rsidP="00775027">
            <w:pPr>
              <w:ind w:right="-2"/>
              <w:jc w:val="center"/>
              <w:rPr>
                <w:color w:val="000000"/>
                <w:sz w:val="22"/>
                <w:szCs w:val="22"/>
              </w:rPr>
            </w:pPr>
          </w:p>
        </w:tc>
        <w:tc>
          <w:tcPr>
            <w:tcW w:w="2126" w:type="dxa"/>
            <w:vMerge/>
            <w:shd w:val="clear" w:color="auto" w:fill="auto"/>
            <w:vAlign w:val="center"/>
          </w:tcPr>
          <w:p w14:paraId="0F4A49D9" w14:textId="77777777" w:rsidR="00775027" w:rsidRPr="00775027" w:rsidRDefault="00775027" w:rsidP="00775027">
            <w:pPr>
              <w:ind w:right="-2"/>
              <w:jc w:val="center"/>
              <w:rPr>
                <w:color w:val="000000"/>
                <w:sz w:val="22"/>
                <w:szCs w:val="22"/>
              </w:rPr>
            </w:pPr>
          </w:p>
        </w:tc>
        <w:tc>
          <w:tcPr>
            <w:tcW w:w="1833" w:type="dxa"/>
            <w:tcBorders>
              <w:top w:val="single" w:sz="4" w:space="0" w:color="auto"/>
            </w:tcBorders>
            <w:shd w:val="clear" w:color="auto" w:fill="auto"/>
            <w:vAlign w:val="center"/>
          </w:tcPr>
          <w:p w14:paraId="2FFFB597" w14:textId="77777777" w:rsidR="00775027" w:rsidRPr="00775027" w:rsidRDefault="00775027" w:rsidP="00775027">
            <w:pPr>
              <w:jc w:val="center"/>
            </w:pPr>
            <w:r w:rsidRPr="00775027">
              <w:t>с 01.01.2025</w:t>
            </w:r>
          </w:p>
        </w:tc>
        <w:tc>
          <w:tcPr>
            <w:tcW w:w="1550" w:type="dxa"/>
            <w:shd w:val="clear" w:color="auto" w:fill="auto"/>
          </w:tcPr>
          <w:p w14:paraId="7FE63EB0" w14:textId="77777777" w:rsidR="00775027" w:rsidRPr="00775027" w:rsidRDefault="00775027" w:rsidP="00775027">
            <w:pPr>
              <w:jc w:val="center"/>
            </w:pPr>
            <w:r w:rsidRPr="00775027">
              <w:t>31,40</w:t>
            </w:r>
          </w:p>
        </w:tc>
        <w:tc>
          <w:tcPr>
            <w:tcW w:w="1295" w:type="dxa"/>
            <w:tcBorders>
              <w:top w:val="single" w:sz="4" w:space="0" w:color="auto"/>
            </w:tcBorders>
            <w:shd w:val="clear" w:color="auto" w:fill="auto"/>
            <w:vAlign w:val="center"/>
          </w:tcPr>
          <w:p w14:paraId="3EFFE82A" w14:textId="77777777" w:rsidR="00775027" w:rsidRPr="00775027" w:rsidRDefault="00775027" w:rsidP="00775027">
            <w:pPr>
              <w:jc w:val="center"/>
              <w:rPr>
                <w:sz w:val="22"/>
                <w:szCs w:val="22"/>
              </w:rPr>
            </w:pPr>
            <w:r w:rsidRPr="00775027">
              <w:rPr>
                <w:sz w:val="22"/>
                <w:szCs w:val="22"/>
              </w:rPr>
              <w:t>x</w:t>
            </w:r>
          </w:p>
        </w:tc>
      </w:tr>
      <w:tr w:rsidR="00775027" w:rsidRPr="00775027" w14:paraId="41087633" w14:textId="77777777" w:rsidTr="00E8485B">
        <w:tc>
          <w:tcPr>
            <w:tcW w:w="2551" w:type="dxa"/>
            <w:vMerge/>
            <w:shd w:val="clear" w:color="auto" w:fill="auto"/>
            <w:vAlign w:val="center"/>
          </w:tcPr>
          <w:p w14:paraId="43F7BDEE" w14:textId="77777777" w:rsidR="00775027" w:rsidRPr="00775027" w:rsidRDefault="00775027" w:rsidP="00775027">
            <w:pPr>
              <w:ind w:right="-2"/>
              <w:jc w:val="center"/>
              <w:rPr>
                <w:color w:val="000000"/>
                <w:sz w:val="22"/>
                <w:szCs w:val="22"/>
              </w:rPr>
            </w:pPr>
          </w:p>
        </w:tc>
        <w:tc>
          <w:tcPr>
            <w:tcW w:w="2126" w:type="dxa"/>
            <w:vMerge/>
            <w:shd w:val="clear" w:color="auto" w:fill="auto"/>
            <w:vAlign w:val="center"/>
          </w:tcPr>
          <w:p w14:paraId="123E23B6" w14:textId="77777777" w:rsidR="00775027" w:rsidRPr="00775027" w:rsidRDefault="00775027" w:rsidP="00775027">
            <w:pPr>
              <w:ind w:right="-2"/>
              <w:jc w:val="center"/>
              <w:rPr>
                <w:color w:val="000000"/>
                <w:sz w:val="22"/>
                <w:szCs w:val="22"/>
              </w:rPr>
            </w:pPr>
          </w:p>
        </w:tc>
        <w:tc>
          <w:tcPr>
            <w:tcW w:w="1833" w:type="dxa"/>
            <w:tcBorders>
              <w:top w:val="single" w:sz="4" w:space="0" w:color="auto"/>
              <w:bottom w:val="single" w:sz="4" w:space="0" w:color="auto"/>
            </w:tcBorders>
            <w:shd w:val="clear" w:color="auto" w:fill="auto"/>
            <w:vAlign w:val="center"/>
          </w:tcPr>
          <w:p w14:paraId="74ECC532" w14:textId="77777777" w:rsidR="00775027" w:rsidRPr="00775027" w:rsidRDefault="00775027" w:rsidP="00775027">
            <w:pPr>
              <w:jc w:val="center"/>
            </w:pPr>
            <w:r w:rsidRPr="00775027">
              <w:t>с 01.07.2025</w:t>
            </w:r>
          </w:p>
        </w:tc>
        <w:tc>
          <w:tcPr>
            <w:tcW w:w="1550" w:type="dxa"/>
            <w:shd w:val="clear" w:color="auto" w:fill="auto"/>
          </w:tcPr>
          <w:p w14:paraId="3A560554" w14:textId="77777777" w:rsidR="00775027" w:rsidRPr="00775027" w:rsidRDefault="00775027" w:rsidP="00775027">
            <w:pPr>
              <w:jc w:val="center"/>
            </w:pPr>
            <w:r w:rsidRPr="00775027">
              <w:t>33,28</w:t>
            </w:r>
          </w:p>
        </w:tc>
        <w:tc>
          <w:tcPr>
            <w:tcW w:w="1295" w:type="dxa"/>
            <w:tcBorders>
              <w:top w:val="single" w:sz="4" w:space="0" w:color="auto"/>
              <w:bottom w:val="single" w:sz="4" w:space="0" w:color="auto"/>
            </w:tcBorders>
            <w:shd w:val="clear" w:color="auto" w:fill="auto"/>
            <w:vAlign w:val="center"/>
          </w:tcPr>
          <w:p w14:paraId="11172C3A" w14:textId="77777777" w:rsidR="00775027" w:rsidRPr="00775027" w:rsidRDefault="00775027" w:rsidP="00775027">
            <w:pPr>
              <w:jc w:val="center"/>
              <w:rPr>
                <w:sz w:val="22"/>
                <w:szCs w:val="22"/>
              </w:rPr>
            </w:pPr>
            <w:r w:rsidRPr="00775027">
              <w:rPr>
                <w:sz w:val="22"/>
                <w:szCs w:val="22"/>
              </w:rPr>
              <w:t>x</w:t>
            </w:r>
          </w:p>
        </w:tc>
      </w:tr>
      <w:tr w:rsidR="00775027" w:rsidRPr="00775027" w14:paraId="05D7D9F5" w14:textId="77777777" w:rsidTr="00E8485B">
        <w:tc>
          <w:tcPr>
            <w:tcW w:w="2551" w:type="dxa"/>
            <w:vMerge/>
            <w:shd w:val="clear" w:color="auto" w:fill="auto"/>
            <w:vAlign w:val="center"/>
          </w:tcPr>
          <w:p w14:paraId="7CAB6727" w14:textId="77777777" w:rsidR="00775027" w:rsidRPr="00775027" w:rsidRDefault="00775027" w:rsidP="00775027">
            <w:pPr>
              <w:ind w:right="-2"/>
              <w:jc w:val="center"/>
              <w:rPr>
                <w:color w:val="000000"/>
                <w:sz w:val="22"/>
                <w:szCs w:val="22"/>
              </w:rPr>
            </w:pPr>
          </w:p>
        </w:tc>
        <w:tc>
          <w:tcPr>
            <w:tcW w:w="2126" w:type="dxa"/>
            <w:vMerge/>
            <w:shd w:val="clear" w:color="auto" w:fill="auto"/>
            <w:vAlign w:val="center"/>
          </w:tcPr>
          <w:p w14:paraId="56A14132" w14:textId="77777777" w:rsidR="00775027" w:rsidRPr="00775027" w:rsidRDefault="00775027" w:rsidP="00775027">
            <w:pPr>
              <w:ind w:right="-2"/>
              <w:jc w:val="center"/>
              <w:rPr>
                <w:color w:val="000000"/>
                <w:sz w:val="22"/>
                <w:szCs w:val="22"/>
              </w:rPr>
            </w:pPr>
          </w:p>
        </w:tc>
        <w:tc>
          <w:tcPr>
            <w:tcW w:w="1833" w:type="dxa"/>
            <w:tcBorders>
              <w:top w:val="single" w:sz="4" w:space="0" w:color="auto"/>
            </w:tcBorders>
            <w:shd w:val="clear" w:color="auto" w:fill="auto"/>
            <w:vAlign w:val="center"/>
          </w:tcPr>
          <w:p w14:paraId="034F0917" w14:textId="77777777" w:rsidR="00775027" w:rsidRPr="00775027" w:rsidRDefault="00775027" w:rsidP="00775027">
            <w:pPr>
              <w:jc w:val="center"/>
            </w:pPr>
            <w:r w:rsidRPr="00775027">
              <w:t>с 01.01.2026</w:t>
            </w:r>
          </w:p>
        </w:tc>
        <w:tc>
          <w:tcPr>
            <w:tcW w:w="1550" w:type="dxa"/>
            <w:shd w:val="clear" w:color="auto" w:fill="auto"/>
          </w:tcPr>
          <w:p w14:paraId="0A1C5661" w14:textId="77777777" w:rsidR="00775027" w:rsidRPr="00775027" w:rsidRDefault="00775027" w:rsidP="00775027">
            <w:pPr>
              <w:jc w:val="center"/>
            </w:pPr>
            <w:r w:rsidRPr="00775027">
              <w:t>33,28</w:t>
            </w:r>
          </w:p>
        </w:tc>
        <w:tc>
          <w:tcPr>
            <w:tcW w:w="1295" w:type="dxa"/>
            <w:tcBorders>
              <w:top w:val="single" w:sz="4" w:space="0" w:color="auto"/>
            </w:tcBorders>
            <w:shd w:val="clear" w:color="auto" w:fill="auto"/>
            <w:vAlign w:val="center"/>
          </w:tcPr>
          <w:p w14:paraId="7C2A825B" w14:textId="77777777" w:rsidR="00775027" w:rsidRPr="00775027" w:rsidRDefault="00775027" w:rsidP="00775027">
            <w:pPr>
              <w:jc w:val="center"/>
              <w:rPr>
                <w:sz w:val="22"/>
                <w:szCs w:val="22"/>
              </w:rPr>
            </w:pPr>
            <w:r w:rsidRPr="00775027">
              <w:rPr>
                <w:sz w:val="22"/>
                <w:szCs w:val="22"/>
              </w:rPr>
              <w:t>x</w:t>
            </w:r>
          </w:p>
        </w:tc>
      </w:tr>
      <w:tr w:rsidR="00775027" w:rsidRPr="00775027" w14:paraId="4FC95ECA" w14:textId="77777777" w:rsidTr="00E8485B">
        <w:tc>
          <w:tcPr>
            <w:tcW w:w="2551" w:type="dxa"/>
            <w:vMerge/>
            <w:shd w:val="clear" w:color="auto" w:fill="auto"/>
            <w:vAlign w:val="center"/>
          </w:tcPr>
          <w:p w14:paraId="44D14EC4" w14:textId="77777777" w:rsidR="00775027" w:rsidRPr="00775027" w:rsidRDefault="00775027" w:rsidP="00775027">
            <w:pPr>
              <w:rPr>
                <w:color w:val="000000"/>
                <w:sz w:val="22"/>
                <w:szCs w:val="22"/>
              </w:rPr>
            </w:pPr>
          </w:p>
        </w:tc>
        <w:tc>
          <w:tcPr>
            <w:tcW w:w="2126" w:type="dxa"/>
            <w:vMerge/>
            <w:shd w:val="clear" w:color="auto" w:fill="auto"/>
            <w:vAlign w:val="center"/>
          </w:tcPr>
          <w:p w14:paraId="2CC788F9" w14:textId="77777777" w:rsidR="00775027" w:rsidRPr="00775027" w:rsidRDefault="00775027" w:rsidP="00775027">
            <w:pPr>
              <w:ind w:right="-2"/>
              <w:jc w:val="center"/>
              <w:rPr>
                <w:color w:val="000000"/>
                <w:sz w:val="22"/>
                <w:szCs w:val="22"/>
              </w:rPr>
            </w:pPr>
          </w:p>
        </w:tc>
        <w:tc>
          <w:tcPr>
            <w:tcW w:w="1833" w:type="dxa"/>
            <w:tcBorders>
              <w:top w:val="single" w:sz="4" w:space="0" w:color="auto"/>
              <w:bottom w:val="single" w:sz="4" w:space="0" w:color="auto"/>
            </w:tcBorders>
            <w:shd w:val="clear" w:color="auto" w:fill="auto"/>
            <w:vAlign w:val="center"/>
          </w:tcPr>
          <w:p w14:paraId="7DDE9524" w14:textId="77777777" w:rsidR="00775027" w:rsidRPr="00775027" w:rsidRDefault="00775027" w:rsidP="00775027">
            <w:pPr>
              <w:jc w:val="center"/>
            </w:pPr>
            <w:r w:rsidRPr="00775027">
              <w:t>с 01.07.2026</w:t>
            </w:r>
          </w:p>
        </w:tc>
        <w:tc>
          <w:tcPr>
            <w:tcW w:w="1550" w:type="dxa"/>
            <w:shd w:val="clear" w:color="auto" w:fill="auto"/>
          </w:tcPr>
          <w:p w14:paraId="5F0C7A5E" w14:textId="77777777" w:rsidR="00775027" w:rsidRPr="00775027" w:rsidRDefault="00775027" w:rsidP="00775027">
            <w:pPr>
              <w:jc w:val="center"/>
            </w:pPr>
            <w:r w:rsidRPr="00775027">
              <w:t>34,78</w:t>
            </w:r>
          </w:p>
        </w:tc>
        <w:tc>
          <w:tcPr>
            <w:tcW w:w="1295" w:type="dxa"/>
            <w:tcBorders>
              <w:top w:val="single" w:sz="4" w:space="0" w:color="auto"/>
              <w:bottom w:val="single" w:sz="4" w:space="0" w:color="auto"/>
            </w:tcBorders>
            <w:shd w:val="clear" w:color="auto" w:fill="auto"/>
            <w:vAlign w:val="center"/>
          </w:tcPr>
          <w:p w14:paraId="7CBF3E63" w14:textId="77777777" w:rsidR="00775027" w:rsidRPr="00775027" w:rsidRDefault="00775027" w:rsidP="00775027">
            <w:pPr>
              <w:jc w:val="center"/>
              <w:rPr>
                <w:sz w:val="22"/>
                <w:szCs w:val="22"/>
              </w:rPr>
            </w:pPr>
            <w:r w:rsidRPr="00775027">
              <w:rPr>
                <w:sz w:val="22"/>
                <w:szCs w:val="22"/>
              </w:rPr>
              <w:t>x</w:t>
            </w:r>
          </w:p>
        </w:tc>
      </w:tr>
      <w:tr w:rsidR="00775027" w:rsidRPr="00775027" w14:paraId="008A6B79" w14:textId="77777777" w:rsidTr="00E8485B">
        <w:tc>
          <w:tcPr>
            <w:tcW w:w="2551" w:type="dxa"/>
            <w:vMerge/>
            <w:shd w:val="clear" w:color="auto" w:fill="auto"/>
            <w:vAlign w:val="center"/>
          </w:tcPr>
          <w:p w14:paraId="7B464AEA" w14:textId="77777777" w:rsidR="00775027" w:rsidRPr="00775027" w:rsidRDefault="00775027" w:rsidP="00775027">
            <w:pPr>
              <w:ind w:right="-2"/>
              <w:jc w:val="center"/>
              <w:rPr>
                <w:color w:val="000000"/>
                <w:sz w:val="22"/>
                <w:szCs w:val="22"/>
              </w:rPr>
            </w:pPr>
          </w:p>
        </w:tc>
        <w:tc>
          <w:tcPr>
            <w:tcW w:w="6804" w:type="dxa"/>
            <w:gridSpan w:val="4"/>
            <w:shd w:val="clear" w:color="auto" w:fill="auto"/>
            <w:vAlign w:val="center"/>
          </w:tcPr>
          <w:p w14:paraId="52B4E38D" w14:textId="77777777" w:rsidR="00775027" w:rsidRPr="00775027" w:rsidRDefault="00775027" w:rsidP="00775027">
            <w:pPr>
              <w:ind w:right="-2"/>
              <w:jc w:val="center"/>
              <w:rPr>
                <w:color w:val="000000"/>
                <w:sz w:val="22"/>
                <w:szCs w:val="22"/>
              </w:rPr>
            </w:pPr>
            <w:r w:rsidRPr="00775027">
              <w:rPr>
                <w:sz w:val="22"/>
                <w:szCs w:val="22"/>
              </w:rPr>
              <w:t>Население (*)</w:t>
            </w:r>
          </w:p>
        </w:tc>
      </w:tr>
      <w:tr w:rsidR="00775027" w:rsidRPr="00775027" w14:paraId="62880F24" w14:textId="77777777" w:rsidTr="00E8485B">
        <w:tc>
          <w:tcPr>
            <w:tcW w:w="2551" w:type="dxa"/>
            <w:vMerge/>
            <w:shd w:val="clear" w:color="auto" w:fill="auto"/>
            <w:vAlign w:val="center"/>
          </w:tcPr>
          <w:p w14:paraId="5949ACDD" w14:textId="77777777" w:rsidR="00775027" w:rsidRPr="00775027" w:rsidRDefault="00775027" w:rsidP="00775027">
            <w:pPr>
              <w:ind w:right="-2"/>
              <w:jc w:val="center"/>
              <w:rPr>
                <w:color w:val="000000"/>
                <w:sz w:val="22"/>
                <w:szCs w:val="22"/>
              </w:rPr>
            </w:pPr>
          </w:p>
        </w:tc>
        <w:tc>
          <w:tcPr>
            <w:tcW w:w="2126" w:type="dxa"/>
            <w:vMerge w:val="restart"/>
            <w:shd w:val="clear" w:color="auto" w:fill="auto"/>
            <w:vAlign w:val="center"/>
          </w:tcPr>
          <w:p w14:paraId="7A79850E" w14:textId="77777777" w:rsidR="00775027" w:rsidRPr="00775027" w:rsidRDefault="00775027" w:rsidP="00775027">
            <w:pPr>
              <w:jc w:val="center"/>
              <w:rPr>
                <w:sz w:val="22"/>
                <w:szCs w:val="22"/>
              </w:rPr>
            </w:pPr>
            <w:r w:rsidRPr="00775027">
              <w:rPr>
                <w:sz w:val="22"/>
                <w:szCs w:val="22"/>
              </w:rPr>
              <w:t xml:space="preserve">Одноставочный, </w:t>
            </w:r>
          </w:p>
          <w:p w14:paraId="22F26F89" w14:textId="77777777" w:rsidR="00775027" w:rsidRPr="00775027" w:rsidRDefault="00775027" w:rsidP="00775027">
            <w:pPr>
              <w:ind w:right="-2"/>
              <w:jc w:val="center"/>
              <w:rPr>
                <w:color w:val="000000"/>
                <w:sz w:val="22"/>
                <w:szCs w:val="22"/>
              </w:rPr>
            </w:pPr>
            <w:r w:rsidRPr="00775027">
              <w:rPr>
                <w:sz w:val="22"/>
                <w:szCs w:val="22"/>
              </w:rPr>
              <w:t>руб./м</w:t>
            </w:r>
            <w:r w:rsidRPr="00775027">
              <w:rPr>
                <w:sz w:val="22"/>
                <w:szCs w:val="22"/>
                <w:vertAlign w:val="superscript"/>
              </w:rPr>
              <w:t>3</w:t>
            </w:r>
          </w:p>
        </w:tc>
        <w:tc>
          <w:tcPr>
            <w:tcW w:w="1833" w:type="dxa"/>
            <w:tcBorders>
              <w:top w:val="single" w:sz="4" w:space="0" w:color="auto"/>
              <w:bottom w:val="single" w:sz="4" w:space="0" w:color="auto"/>
            </w:tcBorders>
            <w:shd w:val="clear" w:color="auto" w:fill="auto"/>
            <w:vAlign w:val="center"/>
          </w:tcPr>
          <w:p w14:paraId="49ADA194" w14:textId="77777777" w:rsidR="00775027" w:rsidRPr="00775027" w:rsidRDefault="00775027" w:rsidP="00775027">
            <w:pPr>
              <w:jc w:val="center"/>
            </w:pPr>
            <w:r w:rsidRPr="00775027">
              <w:t>с 01.01.2024</w:t>
            </w:r>
          </w:p>
        </w:tc>
        <w:tc>
          <w:tcPr>
            <w:tcW w:w="1550" w:type="dxa"/>
            <w:shd w:val="clear" w:color="auto" w:fill="auto"/>
          </w:tcPr>
          <w:p w14:paraId="251C7732" w14:textId="77777777" w:rsidR="00775027" w:rsidRPr="00775027" w:rsidRDefault="00775027" w:rsidP="00775027">
            <w:pPr>
              <w:jc w:val="center"/>
            </w:pPr>
            <w:r w:rsidRPr="00775027">
              <w:t>28,65</w:t>
            </w:r>
          </w:p>
        </w:tc>
        <w:tc>
          <w:tcPr>
            <w:tcW w:w="1295" w:type="dxa"/>
            <w:shd w:val="clear" w:color="auto" w:fill="auto"/>
            <w:vAlign w:val="center"/>
          </w:tcPr>
          <w:p w14:paraId="50157721" w14:textId="77777777" w:rsidR="00775027" w:rsidRPr="00775027" w:rsidRDefault="00775027" w:rsidP="00775027">
            <w:pPr>
              <w:jc w:val="center"/>
              <w:rPr>
                <w:sz w:val="22"/>
                <w:szCs w:val="22"/>
              </w:rPr>
            </w:pPr>
            <w:r w:rsidRPr="00775027">
              <w:rPr>
                <w:sz w:val="22"/>
                <w:szCs w:val="22"/>
              </w:rPr>
              <w:t>x</w:t>
            </w:r>
          </w:p>
        </w:tc>
      </w:tr>
      <w:tr w:rsidR="00775027" w:rsidRPr="00775027" w14:paraId="2ACB4418" w14:textId="77777777" w:rsidTr="00E8485B">
        <w:tc>
          <w:tcPr>
            <w:tcW w:w="2551" w:type="dxa"/>
            <w:vMerge/>
            <w:shd w:val="clear" w:color="auto" w:fill="auto"/>
            <w:vAlign w:val="center"/>
          </w:tcPr>
          <w:p w14:paraId="18B9D656" w14:textId="77777777" w:rsidR="00775027" w:rsidRPr="00775027" w:rsidRDefault="00775027" w:rsidP="00775027">
            <w:pPr>
              <w:ind w:right="-2"/>
              <w:jc w:val="center"/>
              <w:rPr>
                <w:color w:val="000000"/>
                <w:sz w:val="22"/>
                <w:szCs w:val="22"/>
              </w:rPr>
            </w:pPr>
          </w:p>
        </w:tc>
        <w:tc>
          <w:tcPr>
            <w:tcW w:w="2126" w:type="dxa"/>
            <w:vMerge/>
            <w:shd w:val="clear" w:color="auto" w:fill="auto"/>
            <w:vAlign w:val="center"/>
          </w:tcPr>
          <w:p w14:paraId="2C605731" w14:textId="77777777" w:rsidR="00775027" w:rsidRPr="00775027" w:rsidRDefault="00775027" w:rsidP="00775027">
            <w:pPr>
              <w:jc w:val="center"/>
              <w:rPr>
                <w:sz w:val="22"/>
                <w:szCs w:val="22"/>
              </w:rPr>
            </w:pPr>
          </w:p>
        </w:tc>
        <w:tc>
          <w:tcPr>
            <w:tcW w:w="1833" w:type="dxa"/>
            <w:tcBorders>
              <w:top w:val="single" w:sz="4" w:space="0" w:color="auto"/>
              <w:bottom w:val="single" w:sz="4" w:space="0" w:color="auto"/>
            </w:tcBorders>
            <w:shd w:val="clear" w:color="auto" w:fill="auto"/>
            <w:vAlign w:val="center"/>
          </w:tcPr>
          <w:p w14:paraId="06FDC440" w14:textId="77777777" w:rsidR="00775027" w:rsidRPr="00775027" w:rsidRDefault="00775027" w:rsidP="00775027">
            <w:pPr>
              <w:jc w:val="center"/>
            </w:pPr>
            <w:r w:rsidRPr="00775027">
              <w:t>с 01.07.2024</w:t>
            </w:r>
          </w:p>
        </w:tc>
        <w:tc>
          <w:tcPr>
            <w:tcW w:w="1550" w:type="dxa"/>
            <w:shd w:val="clear" w:color="auto" w:fill="auto"/>
          </w:tcPr>
          <w:p w14:paraId="505E8FBC" w14:textId="77777777" w:rsidR="00775027" w:rsidRPr="00775027" w:rsidRDefault="00775027" w:rsidP="00775027">
            <w:pPr>
              <w:jc w:val="center"/>
            </w:pPr>
            <w:r w:rsidRPr="00775027">
              <w:t>31,40</w:t>
            </w:r>
          </w:p>
        </w:tc>
        <w:tc>
          <w:tcPr>
            <w:tcW w:w="1295" w:type="dxa"/>
            <w:shd w:val="clear" w:color="auto" w:fill="auto"/>
            <w:vAlign w:val="center"/>
          </w:tcPr>
          <w:p w14:paraId="56BCF9E2" w14:textId="77777777" w:rsidR="00775027" w:rsidRPr="00775027" w:rsidRDefault="00775027" w:rsidP="00775027">
            <w:pPr>
              <w:jc w:val="center"/>
              <w:rPr>
                <w:sz w:val="22"/>
                <w:szCs w:val="22"/>
              </w:rPr>
            </w:pPr>
            <w:r w:rsidRPr="00775027">
              <w:rPr>
                <w:sz w:val="22"/>
                <w:szCs w:val="22"/>
              </w:rPr>
              <w:t>x</w:t>
            </w:r>
          </w:p>
        </w:tc>
      </w:tr>
      <w:tr w:rsidR="00775027" w:rsidRPr="00775027" w14:paraId="636F2B95" w14:textId="77777777" w:rsidTr="00E8485B">
        <w:tc>
          <w:tcPr>
            <w:tcW w:w="2551" w:type="dxa"/>
            <w:vMerge/>
            <w:shd w:val="clear" w:color="auto" w:fill="auto"/>
            <w:vAlign w:val="center"/>
          </w:tcPr>
          <w:p w14:paraId="53002343" w14:textId="77777777" w:rsidR="00775027" w:rsidRPr="00775027" w:rsidRDefault="00775027" w:rsidP="00775027">
            <w:pPr>
              <w:ind w:right="-2"/>
              <w:jc w:val="center"/>
              <w:rPr>
                <w:color w:val="000000"/>
                <w:sz w:val="22"/>
                <w:szCs w:val="22"/>
              </w:rPr>
            </w:pPr>
          </w:p>
        </w:tc>
        <w:tc>
          <w:tcPr>
            <w:tcW w:w="2126" w:type="dxa"/>
            <w:vMerge/>
            <w:shd w:val="clear" w:color="auto" w:fill="auto"/>
            <w:vAlign w:val="center"/>
          </w:tcPr>
          <w:p w14:paraId="47559350" w14:textId="77777777" w:rsidR="00775027" w:rsidRPr="00775027" w:rsidRDefault="00775027" w:rsidP="00775027">
            <w:pPr>
              <w:ind w:right="-2"/>
              <w:jc w:val="center"/>
              <w:rPr>
                <w:color w:val="000000"/>
                <w:sz w:val="22"/>
                <w:szCs w:val="22"/>
              </w:rPr>
            </w:pPr>
          </w:p>
        </w:tc>
        <w:tc>
          <w:tcPr>
            <w:tcW w:w="1833" w:type="dxa"/>
            <w:tcBorders>
              <w:top w:val="single" w:sz="4" w:space="0" w:color="auto"/>
            </w:tcBorders>
            <w:shd w:val="clear" w:color="auto" w:fill="auto"/>
            <w:vAlign w:val="center"/>
          </w:tcPr>
          <w:p w14:paraId="390132F6" w14:textId="77777777" w:rsidR="00775027" w:rsidRPr="00775027" w:rsidRDefault="00775027" w:rsidP="00775027">
            <w:pPr>
              <w:jc w:val="center"/>
            </w:pPr>
            <w:r w:rsidRPr="00775027">
              <w:t>с 01.01.2025</w:t>
            </w:r>
          </w:p>
        </w:tc>
        <w:tc>
          <w:tcPr>
            <w:tcW w:w="1550" w:type="dxa"/>
            <w:shd w:val="clear" w:color="auto" w:fill="auto"/>
          </w:tcPr>
          <w:p w14:paraId="7E0CEB78" w14:textId="77777777" w:rsidR="00775027" w:rsidRPr="00775027" w:rsidRDefault="00775027" w:rsidP="00775027">
            <w:pPr>
              <w:jc w:val="center"/>
            </w:pPr>
            <w:r w:rsidRPr="00775027">
              <w:t>31,40</w:t>
            </w:r>
          </w:p>
        </w:tc>
        <w:tc>
          <w:tcPr>
            <w:tcW w:w="1295" w:type="dxa"/>
            <w:shd w:val="clear" w:color="auto" w:fill="auto"/>
            <w:vAlign w:val="center"/>
          </w:tcPr>
          <w:p w14:paraId="50B24E35" w14:textId="77777777" w:rsidR="00775027" w:rsidRPr="00775027" w:rsidRDefault="00775027" w:rsidP="00775027">
            <w:pPr>
              <w:jc w:val="center"/>
              <w:rPr>
                <w:sz w:val="22"/>
                <w:szCs w:val="22"/>
              </w:rPr>
            </w:pPr>
            <w:r w:rsidRPr="00775027">
              <w:rPr>
                <w:sz w:val="22"/>
                <w:szCs w:val="22"/>
              </w:rPr>
              <w:t>x</w:t>
            </w:r>
          </w:p>
        </w:tc>
      </w:tr>
      <w:tr w:rsidR="00775027" w:rsidRPr="00775027" w14:paraId="4D61D936" w14:textId="77777777" w:rsidTr="00E8485B">
        <w:tc>
          <w:tcPr>
            <w:tcW w:w="2551" w:type="dxa"/>
            <w:vMerge/>
            <w:shd w:val="clear" w:color="auto" w:fill="auto"/>
            <w:vAlign w:val="center"/>
          </w:tcPr>
          <w:p w14:paraId="3AE7D549" w14:textId="77777777" w:rsidR="00775027" w:rsidRPr="00775027" w:rsidRDefault="00775027" w:rsidP="00775027">
            <w:pPr>
              <w:ind w:right="-2"/>
              <w:jc w:val="center"/>
              <w:rPr>
                <w:color w:val="000000"/>
                <w:sz w:val="22"/>
                <w:szCs w:val="22"/>
              </w:rPr>
            </w:pPr>
          </w:p>
        </w:tc>
        <w:tc>
          <w:tcPr>
            <w:tcW w:w="2126" w:type="dxa"/>
            <w:vMerge/>
            <w:shd w:val="clear" w:color="auto" w:fill="auto"/>
            <w:vAlign w:val="center"/>
          </w:tcPr>
          <w:p w14:paraId="6AEE2968" w14:textId="77777777" w:rsidR="00775027" w:rsidRPr="00775027" w:rsidRDefault="00775027" w:rsidP="00775027">
            <w:pPr>
              <w:ind w:right="-2"/>
              <w:jc w:val="center"/>
              <w:rPr>
                <w:color w:val="000000"/>
                <w:sz w:val="22"/>
                <w:szCs w:val="22"/>
              </w:rPr>
            </w:pPr>
          </w:p>
        </w:tc>
        <w:tc>
          <w:tcPr>
            <w:tcW w:w="1833" w:type="dxa"/>
            <w:tcBorders>
              <w:top w:val="single" w:sz="4" w:space="0" w:color="auto"/>
              <w:bottom w:val="single" w:sz="4" w:space="0" w:color="auto"/>
            </w:tcBorders>
            <w:shd w:val="clear" w:color="auto" w:fill="auto"/>
            <w:vAlign w:val="center"/>
          </w:tcPr>
          <w:p w14:paraId="4DB77D75" w14:textId="77777777" w:rsidR="00775027" w:rsidRPr="00775027" w:rsidRDefault="00775027" w:rsidP="00775027">
            <w:pPr>
              <w:jc w:val="center"/>
            </w:pPr>
            <w:r w:rsidRPr="00775027">
              <w:t>с 01.07.2025</w:t>
            </w:r>
          </w:p>
        </w:tc>
        <w:tc>
          <w:tcPr>
            <w:tcW w:w="1550" w:type="dxa"/>
            <w:shd w:val="clear" w:color="auto" w:fill="auto"/>
          </w:tcPr>
          <w:p w14:paraId="1354C2F4" w14:textId="77777777" w:rsidR="00775027" w:rsidRPr="00775027" w:rsidRDefault="00775027" w:rsidP="00775027">
            <w:pPr>
              <w:jc w:val="center"/>
            </w:pPr>
            <w:r w:rsidRPr="00775027">
              <w:t>33,28</w:t>
            </w:r>
          </w:p>
        </w:tc>
        <w:tc>
          <w:tcPr>
            <w:tcW w:w="1295" w:type="dxa"/>
            <w:shd w:val="clear" w:color="auto" w:fill="auto"/>
            <w:vAlign w:val="center"/>
          </w:tcPr>
          <w:p w14:paraId="35C7CF20" w14:textId="77777777" w:rsidR="00775027" w:rsidRPr="00775027" w:rsidRDefault="00775027" w:rsidP="00775027">
            <w:pPr>
              <w:jc w:val="center"/>
              <w:rPr>
                <w:sz w:val="22"/>
                <w:szCs w:val="22"/>
              </w:rPr>
            </w:pPr>
            <w:r w:rsidRPr="00775027">
              <w:rPr>
                <w:sz w:val="22"/>
                <w:szCs w:val="22"/>
              </w:rPr>
              <w:t>x</w:t>
            </w:r>
          </w:p>
        </w:tc>
      </w:tr>
      <w:tr w:rsidR="00775027" w:rsidRPr="00775027" w14:paraId="2F713132" w14:textId="77777777" w:rsidTr="00E8485B">
        <w:tc>
          <w:tcPr>
            <w:tcW w:w="2551" w:type="dxa"/>
            <w:vMerge/>
            <w:shd w:val="clear" w:color="auto" w:fill="auto"/>
            <w:vAlign w:val="center"/>
          </w:tcPr>
          <w:p w14:paraId="3DD6DD9C" w14:textId="77777777" w:rsidR="00775027" w:rsidRPr="00775027" w:rsidRDefault="00775027" w:rsidP="00775027">
            <w:pPr>
              <w:ind w:right="-2"/>
              <w:jc w:val="center"/>
              <w:rPr>
                <w:color w:val="000000"/>
                <w:sz w:val="22"/>
                <w:szCs w:val="22"/>
              </w:rPr>
            </w:pPr>
          </w:p>
        </w:tc>
        <w:tc>
          <w:tcPr>
            <w:tcW w:w="2126" w:type="dxa"/>
            <w:vMerge/>
            <w:shd w:val="clear" w:color="auto" w:fill="auto"/>
            <w:vAlign w:val="center"/>
          </w:tcPr>
          <w:p w14:paraId="77008036" w14:textId="77777777" w:rsidR="00775027" w:rsidRPr="00775027" w:rsidRDefault="00775027" w:rsidP="00775027">
            <w:pPr>
              <w:ind w:right="-2"/>
              <w:jc w:val="center"/>
              <w:rPr>
                <w:color w:val="000000"/>
                <w:sz w:val="22"/>
                <w:szCs w:val="22"/>
              </w:rPr>
            </w:pPr>
          </w:p>
        </w:tc>
        <w:tc>
          <w:tcPr>
            <w:tcW w:w="1833" w:type="dxa"/>
            <w:tcBorders>
              <w:top w:val="single" w:sz="4" w:space="0" w:color="auto"/>
            </w:tcBorders>
            <w:shd w:val="clear" w:color="auto" w:fill="auto"/>
            <w:vAlign w:val="center"/>
          </w:tcPr>
          <w:p w14:paraId="69438FF3" w14:textId="77777777" w:rsidR="00775027" w:rsidRPr="00775027" w:rsidRDefault="00775027" w:rsidP="00775027">
            <w:pPr>
              <w:jc w:val="center"/>
            </w:pPr>
            <w:r w:rsidRPr="00775027">
              <w:t>с 01.01.2026</w:t>
            </w:r>
          </w:p>
        </w:tc>
        <w:tc>
          <w:tcPr>
            <w:tcW w:w="1550" w:type="dxa"/>
            <w:shd w:val="clear" w:color="auto" w:fill="auto"/>
          </w:tcPr>
          <w:p w14:paraId="5FF652B0" w14:textId="77777777" w:rsidR="00775027" w:rsidRPr="00775027" w:rsidRDefault="00775027" w:rsidP="00775027">
            <w:pPr>
              <w:jc w:val="center"/>
            </w:pPr>
            <w:r w:rsidRPr="00775027">
              <w:t>33,28</w:t>
            </w:r>
          </w:p>
        </w:tc>
        <w:tc>
          <w:tcPr>
            <w:tcW w:w="1295" w:type="dxa"/>
            <w:shd w:val="clear" w:color="auto" w:fill="auto"/>
            <w:vAlign w:val="center"/>
          </w:tcPr>
          <w:p w14:paraId="07CF1BFB" w14:textId="77777777" w:rsidR="00775027" w:rsidRPr="00775027" w:rsidRDefault="00775027" w:rsidP="00775027">
            <w:pPr>
              <w:jc w:val="center"/>
              <w:rPr>
                <w:sz w:val="22"/>
                <w:szCs w:val="22"/>
              </w:rPr>
            </w:pPr>
            <w:r w:rsidRPr="00775027">
              <w:rPr>
                <w:sz w:val="22"/>
                <w:szCs w:val="22"/>
              </w:rPr>
              <w:t>x</w:t>
            </w:r>
          </w:p>
        </w:tc>
      </w:tr>
      <w:tr w:rsidR="00775027" w:rsidRPr="00775027" w14:paraId="575D13E4" w14:textId="77777777" w:rsidTr="00E8485B">
        <w:tc>
          <w:tcPr>
            <w:tcW w:w="2551" w:type="dxa"/>
            <w:vMerge/>
            <w:shd w:val="clear" w:color="auto" w:fill="auto"/>
            <w:vAlign w:val="center"/>
          </w:tcPr>
          <w:p w14:paraId="247909CE" w14:textId="77777777" w:rsidR="00775027" w:rsidRPr="00775027" w:rsidRDefault="00775027" w:rsidP="00775027">
            <w:pPr>
              <w:ind w:right="-2"/>
              <w:jc w:val="center"/>
              <w:rPr>
                <w:color w:val="000000"/>
                <w:sz w:val="22"/>
                <w:szCs w:val="22"/>
              </w:rPr>
            </w:pPr>
          </w:p>
        </w:tc>
        <w:tc>
          <w:tcPr>
            <w:tcW w:w="2126" w:type="dxa"/>
            <w:vMerge/>
            <w:shd w:val="clear" w:color="auto" w:fill="auto"/>
            <w:vAlign w:val="center"/>
          </w:tcPr>
          <w:p w14:paraId="5279F7FB" w14:textId="77777777" w:rsidR="00775027" w:rsidRPr="00775027" w:rsidRDefault="00775027" w:rsidP="00775027">
            <w:pPr>
              <w:ind w:right="-2"/>
              <w:jc w:val="center"/>
              <w:rPr>
                <w:color w:val="000000"/>
                <w:sz w:val="22"/>
                <w:szCs w:val="22"/>
              </w:rPr>
            </w:pPr>
          </w:p>
        </w:tc>
        <w:tc>
          <w:tcPr>
            <w:tcW w:w="1833" w:type="dxa"/>
            <w:tcBorders>
              <w:top w:val="single" w:sz="4" w:space="0" w:color="auto"/>
              <w:bottom w:val="single" w:sz="4" w:space="0" w:color="auto"/>
            </w:tcBorders>
            <w:shd w:val="clear" w:color="auto" w:fill="auto"/>
            <w:vAlign w:val="center"/>
          </w:tcPr>
          <w:p w14:paraId="2C2B315A" w14:textId="77777777" w:rsidR="00775027" w:rsidRPr="00775027" w:rsidRDefault="00775027" w:rsidP="00775027">
            <w:pPr>
              <w:jc w:val="center"/>
            </w:pPr>
            <w:r w:rsidRPr="00775027">
              <w:t>с 01.07.2026</w:t>
            </w:r>
          </w:p>
        </w:tc>
        <w:tc>
          <w:tcPr>
            <w:tcW w:w="1550" w:type="dxa"/>
            <w:shd w:val="clear" w:color="auto" w:fill="auto"/>
          </w:tcPr>
          <w:p w14:paraId="10110305" w14:textId="77777777" w:rsidR="00775027" w:rsidRPr="00775027" w:rsidRDefault="00775027" w:rsidP="00775027">
            <w:pPr>
              <w:jc w:val="center"/>
            </w:pPr>
            <w:r w:rsidRPr="00775027">
              <w:t>34,78</w:t>
            </w:r>
          </w:p>
        </w:tc>
        <w:tc>
          <w:tcPr>
            <w:tcW w:w="1295" w:type="dxa"/>
            <w:shd w:val="clear" w:color="auto" w:fill="auto"/>
            <w:vAlign w:val="center"/>
          </w:tcPr>
          <w:p w14:paraId="77AD8891" w14:textId="77777777" w:rsidR="00775027" w:rsidRPr="00775027" w:rsidRDefault="00775027" w:rsidP="00775027">
            <w:pPr>
              <w:jc w:val="center"/>
              <w:rPr>
                <w:sz w:val="22"/>
                <w:szCs w:val="22"/>
              </w:rPr>
            </w:pPr>
            <w:r w:rsidRPr="00775027">
              <w:rPr>
                <w:sz w:val="22"/>
                <w:szCs w:val="22"/>
              </w:rPr>
              <w:t>x</w:t>
            </w:r>
          </w:p>
        </w:tc>
      </w:tr>
    </w:tbl>
    <w:p w14:paraId="28D0FD5A" w14:textId="77777777" w:rsidR="00775027" w:rsidRPr="00775027" w:rsidRDefault="00775027" w:rsidP="00775027">
      <w:pPr>
        <w:ind w:left="142" w:firstLine="708"/>
        <w:jc w:val="both"/>
        <w:rPr>
          <w:bCs/>
          <w:color w:val="000000"/>
          <w:kern w:val="32"/>
          <w:sz w:val="28"/>
          <w:szCs w:val="28"/>
        </w:rPr>
      </w:pPr>
      <w:r w:rsidRPr="00775027">
        <w:rPr>
          <w:bCs/>
          <w:color w:val="000000"/>
          <w:kern w:val="32"/>
          <w:sz w:val="28"/>
          <w:szCs w:val="28"/>
        </w:rPr>
        <w:t>* В соответствии с пунктами 2,3 статьи 346.11 Налогового кодекса Российской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p>
    <w:p w14:paraId="74943245" w14:textId="77777777" w:rsidR="00775027" w:rsidRPr="00775027" w:rsidRDefault="00775027" w:rsidP="00775027">
      <w:pPr>
        <w:tabs>
          <w:tab w:val="left" w:pos="5580"/>
          <w:tab w:val="left" w:pos="9498"/>
        </w:tabs>
        <w:sectPr w:rsidR="00775027" w:rsidRPr="00775027" w:rsidSect="00775027">
          <w:pgSz w:w="11906" w:h="16838"/>
          <w:pgMar w:top="709" w:right="707" w:bottom="426" w:left="1418" w:header="709" w:footer="709" w:gutter="0"/>
          <w:cols w:space="708"/>
          <w:docGrid w:linePitch="360"/>
        </w:sectPr>
      </w:pPr>
    </w:p>
    <w:p w14:paraId="7456BCDC" w14:textId="366F2F93" w:rsidR="00775027" w:rsidRPr="00AE0629" w:rsidRDefault="00775027" w:rsidP="00775027">
      <w:pPr>
        <w:tabs>
          <w:tab w:val="left" w:pos="5580"/>
          <w:tab w:val="left" w:pos="9498"/>
        </w:tabs>
        <w:ind w:left="-4836" w:right="-569" w:firstLine="15751"/>
      </w:pPr>
      <w:r w:rsidRPr="00AE0629">
        <w:lastRenderedPageBreak/>
        <w:t xml:space="preserve">Приложение № </w:t>
      </w:r>
      <w:r>
        <w:t>14</w:t>
      </w:r>
      <w:r>
        <w:t>7</w:t>
      </w:r>
      <w:r>
        <w:t xml:space="preserve"> </w:t>
      </w:r>
      <w:r w:rsidRPr="00AE0629">
        <w:t xml:space="preserve">к протоколу № </w:t>
      </w:r>
      <w:r>
        <w:t>80</w:t>
      </w:r>
    </w:p>
    <w:p w14:paraId="3E9832F7" w14:textId="77777777" w:rsidR="00775027" w:rsidRPr="00AE0629" w:rsidRDefault="00775027" w:rsidP="00775027">
      <w:pPr>
        <w:tabs>
          <w:tab w:val="left" w:pos="5580"/>
          <w:tab w:val="left" w:pos="9498"/>
        </w:tabs>
        <w:ind w:left="-4836" w:right="-569" w:firstLine="15751"/>
      </w:pPr>
      <w:r w:rsidRPr="00AE0629">
        <w:t>заседания правления Региональной</w:t>
      </w:r>
    </w:p>
    <w:p w14:paraId="6FE80F0F" w14:textId="77777777" w:rsidR="00775027" w:rsidRPr="00AE0629" w:rsidRDefault="00775027" w:rsidP="00775027">
      <w:pPr>
        <w:tabs>
          <w:tab w:val="left" w:pos="5580"/>
          <w:tab w:val="left" w:pos="9498"/>
        </w:tabs>
        <w:ind w:left="-4836" w:right="-569" w:firstLine="15751"/>
      </w:pPr>
      <w:r w:rsidRPr="00AE0629">
        <w:t>энергетической комиссии</w:t>
      </w:r>
    </w:p>
    <w:p w14:paraId="3496B0C8" w14:textId="77777777" w:rsidR="00775027" w:rsidRDefault="00775027" w:rsidP="00775027">
      <w:pPr>
        <w:tabs>
          <w:tab w:val="left" w:pos="5580"/>
          <w:tab w:val="left" w:pos="9498"/>
        </w:tabs>
        <w:ind w:left="-4836" w:right="-569" w:firstLine="15751"/>
      </w:pPr>
      <w:r w:rsidRPr="00AE0629">
        <w:t xml:space="preserve">Кузбасса от </w:t>
      </w:r>
      <w:r>
        <w:t>19</w:t>
      </w:r>
      <w:r w:rsidRPr="00AE0629">
        <w:t>.1</w:t>
      </w:r>
      <w:r>
        <w:t>2</w:t>
      </w:r>
      <w:r w:rsidRPr="00AE0629">
        <w:t>.2023</w:t>
      </w:r>
    </w:p>
    <w:p w14:paraId="1408A5BA" w14:textId="77777777" w:rsidR="00775027" w:rsidRDefault="00775027" w:rsidP="00775027">
      <w:pPr>
        <w:tabs>
          <w:tab w:val="left" w:pos="5580"/>
          <w:tab w:val="left" w:pos="9498"/>
        </w:tabs>
        <w:ind w:left="-4836" w:right="-569" w:firstLine="10365"/>
      </w:pPr>
    </w:p>
    <w:p w14:paraId="043FDA7E" w14:textId="77777777" w:rsidR="00775027" w:rsidRPr="00775027" w:rsidRDefault="00775027" w:rsidP="00775027">
      <w:pPr>
        <w:tabs>
          <w:tab w:val="left" w:pos="0"/>
        </w:tabs>
        <w:ind w:left="10773"/>
        <w:jc w:val="center"/>
        <w:rPr>
          <w:sz w:val="6"/>
          <w:szCs w:val="6"/>
        </w:rPr>
      </w:pPr>
    </w:p>
    <w:p w14:paraId="20ADD8DC" w14:textId="77777777" w:rsidR="00775027" w:rsidRPr="00775027" w:rsidRDefault="00775027" w:rsidP="00775027">
      <w:pPr>
        <w:tabs>
          <w:tab w:val="left" w:pos="0"/>
        </w:tabs>
        <w:jc w:val="center"/>
        <w:rPr>
          <w:color w:val="000000"/>
          <w:sz w:val="4"/>
          <w:szCs w:val="4"/>
        </w:rPr>
      </w:pPr>
    </w:p>
    <w:tbl>
      <w:tblPr>
        <w:tblW w:w="15475" w:type="dxa"/>
        <w:tblInd w:w="-34" w:type="dxa"/>
        <w:tblLayout w:type="fixed"/>
        <w:tblLook w:val="04A0" w:firstRow="1" w:lastRow="0" w:firstColumn="1" w:lastColumn="0" w:noHBand="0" w:noVBand="1"/>
      </w:tblPr>
      <w:tblGrid>
        <w:gridCol w:w="15475"/>
      </w:tblGrid>
      <w:tr w:rsidR="00775027" w:rsidRPr="00775027" w14:paraId="4D1559E2" w14:textId="77777777" w:rsidTr="00E8485B">
        <w:trPr>
          <w:trHeight w:val="1069"/>
        </w:trPr>
        <w:tc>
          <w:tcPr>
            <w:tcW w:w="15475" w:type="dxa"/>
            <w:tcBorders>
              <w:top w:val="nil"/>
              <w:left w:val="nil"/>
              <w:bottom w:val="nil"/>
              <w:right w:val="nil"/>
            </w:tcBorders>
            <w:shd w:val="clear" w:color="auto" w:fill="auto"/>
            <w:vAlign w:val="bottom"/>
          </w:tcPr>
          <w:p w14:paraId="48653588" w14:textId="77777777" w:rsidR="00775027" w:rsidRPr="00775027" w:rsidRDefault="00775027" w:rsidP="00775027">
            <w:pPr>
              <w:jc w:val="center"/>
              <w:rPr>
                <w:b/>
                <w:bCs/>
                <w:sz w:val="27"/>
                <w:szCs w:val="27"/>
              </w:rPr>
            </w:pPr>
            <w:r w:rsidRPr="00775027">
              <w:rPr>
                <w:b/>
                <w:bCs/>
                <w:sz w:val="27"/>
                <w:szCs w:val="27"/>
              </w:rPr>
              <w:t xml:space="preserve">Долгосрочные тарифы </w:t>
            </w:r>
            <w:r w:rsidRPr="00775027">
              <w:rPr>
                <w:b/>
                <w:bCs/>
                <w:color w:val="000000"/>
                <w:kern w:val="32"/>
                <w:sz w:val="27"/>
                <w:szCs w:val="27"/>
              </w:rPr>
              <w:t xml:space="preserve">ООО «Теплосети» </w:t>
            </w:r>
            <w:r w:rsidRPr="00775027">
              <w:rPr>
                <w:b/>
                <w:bCs/>
                <w:sz w:val="27"/>
                <w:szCs w:val="27"/>
              </w:rPr>
              <w:t>на горячую воду в открытой системе горячего водоснабжения (теплоснабжения), реализуемую на потребительском рынке г. Мариинска на период с 01.01.2024 по 31.12.2026</w:t>
            </w:r>
          </w:p>
          <w:tbl>
            <w:tblPr>
              <w:tblW w:w="15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7"/>
              <w:gridCol w:w="1561"/>
              <w:gridCol w:w="921"/>
              <w:gridCol w:w="915"/>
              <w:gridCol w:w="6"/>
              <w:gridCol w:w="927"/>
              <w:gridCol w:w="919"/>
              <w:gridCol w:w="853"/>
              <w:gridCol w:w="992"/>
              <w:gridCol w:w="851"/>
              <w:gridCol w:w="1000"/>
              <w:gridCol w:w="1136"/>
              <w:gridCol w:w="1134"/>
              <w:gridCol w:w="1272"/>
              <w:gridCol w:w="993"/>
            </w:tblGrid>
            <w:tr w:rsidR="00775027" w:rsidRPr="00775027" w14:paraId="55438270" w14:textId="77777777" w:rsidTr="00E8485B">
              <w:trPr>
                <w:trHeight w:val="293"/>
              </w:trPr>
              <w:tc>
                <w:tcPr>
                  <w:tcW w:w="1877" w:type="dxa"/>
                  <w:vMerge w:val="restart"/>
                  <w:shd w:val="clear" w:color="auto" w:fill="auto"/>
                  <w:vAlign w:val="center"/>
                </w:tcPr>
                <w:p w14:paraId="6DC3726D" w14:textId="77777777" w:rsidR="00775027" w:rsidRPr="00775027" w:rsidRDefault="00775027" w:rsidP="00775027">
                  <w:pPr>
                    <w:tabs>
                      <w:tab w:val="left" w:pos="3052"/>
                    </w:tabs>
                    <w:ind w:left="-108" w:right="-108"/>
                    <w:jc w:val="center"/>
                  </w:pPr>
                  <w:r w:rsidRPr="00775027">
                    <w:t>Наименование регулируемой организации</w:t>
                  </w:r>
                </w:p>
              </w:tc>
              <w:tc>
                <w:tcPr>
                  <w:tcW w:w="1561" w:type="dxa"/>
                  <w:vMerge w:val="restart"/>
                  <w:vAlign w:val="center"/>
                </w:tcPr>
                <w:p w14:paraId="7E09BF7F" w14:textId="77777777" w:rsidR="00775027" w:rsidRPr="00775027" w:rsidRDefault="00775027" w:rsidP="00775027">
                  <w:pPr>
                    <w:ind w:left="-108" w:firstLine="47"/>
                    <w:jc w:val="center"/>
                  </w:pPr>
                  <w:r w:rsidRPr="00775027">
                    <w:t>Период</w:t>
                  </w:r>
                </w:p>
              </w:tc>
              <w:tc>
                <w:tcPr>
                  <w:tcW w:w="3688" w:type="dxa"/>
                  <w:gridSpan w:val="5"/>
                  <w:vAlign w:val="center"/>
                </w:tcPr>
                <w:p w14:paraId="57046DBC" w14:textId="77777777" w:rsidR="00775027" w:rsidRPr="00775027" w:rsidRDefault="00775027" w:rsidP="00775027">
                  <w:pPr>
                    <w:ind w:left="-108" w:firstLine="47"/>
                    <w:jc w:val="center"/>
                  </w:pPr>
                  <w:r w:rsidRPr="00775027">
                    <w:t>Тариф на горячую воду для населения, руб./м</w:t>
                  </w:r>
                  <w:r w:rsidRPr="00775027">
                    <w:rPr>
                      <w:vertAlign w:val="superscript"/>
                    </w:rPr>
                    <w:t xml:space="preserve">3 </w:t>
                  </w:r>
                  <w:r w:rsidRPr="00775027">
                    <w:t>* (*)</w:t>
                  </w:r>
                </w:p>
              </w:tc>
              <w:tc>
                <w:tcPr>
                  <w:tcW w:w="3696" w:type="dxa"/>
                  <w:gridSpan w:val="4"/>
                  <w:shd w:val="clear" w:color="auto" w:fill="auto"/>
                  <w:vAlign w:val="center"/>
                </w:tcPr>
                <w:p w14:paraId="5FF2B636" w14:textId="77777777" w:rsidR="00775027" w:rsidRPr="00775027" w:rsidRDefault="00775027" w:rsidP="00775027">
                  <w:pPr>
                    <w:ind w:left="-108" w:firstLine="47"/>
                    <w:jc w:val="center"/>
                  </w:pPr>
                  <w:r w:rsidRPr="00775027">
                    <w:t>Тариф на горячую воду для прочих потребителей,</w:t>
                  </w:r>
                </w:p>
                <w:p w14:paraId="7D452B8D" w14:textId="77777777" w:rsidR="00775027" w:rsidRPr="00775027" w:rsidRDefault="00775027" w:rsidP="00775027">
                  <w:pPr>
                    <w:ind w:left="-108" w:firstLine="47"/>
                    <w:jc w:val="center"/>
                  </w:pPr>
                  <w:r w:rsidRPr="00775027">
                    <w:t>руб./м</w:t>
                  </w:r>
                  <w:r w:rsidRPr="00775027">
                    <w:rPr>
                      <w:vertAlign w:val="superscript"/>
                    </w:rPr>
                    <w:t xml:space="preserve">3 </w:t>
                  </w:r>
                  <w:r w:rsidRPr="00775027">
                    <w:t>(НДС не облагается)</w:t>
                  </w:r>
                </w:p>
              </w:tc>
              <w:tc>
                <w:tcPr>
                  <w:tcW w:w="1136" w:type="dxa"/>
                  <w:vMerge w:val="restart"/>
                  <w:shd w:val="clear" w:color="auto" w:fill="auto"/>
                  <w:vAlign w:val="center"/>
                </w:tcPr>
                <w:p w14:paraId="61A4BCAD" w14:textId="77777777" w:rsidR="00775027" w:rsidRPr="00775027" w:rsidRDefault="00775027" w:rsidP="00775027">
                  <w:pPr>
                    <w:ind w:left="-108" w:right="-104" w:firstLine="3"/>
                    <w:jc w:val="center"/>
                  </w:pPr>
                  <w:r w:rsidRPr="00775027">
                    <w:t>Компо-нент на теплоно-ситель,</w:t>
                  </w:r>
                </w:p>
                <w:p w14:paraId="07E72DD1" w14:textId="77777777" w:rsidR="00775027" w:rsidRPr="00775027" w:rsidRDefault="00775027" w:rsidP="00775027">
                  <w:pPr>
                    <w:ind w:left="-108" w:right="-104" w:firstLine="3"/>
                    <w:jc w:val="center"/>
                  </w:pPr>
                  <w:r w:rsidRPr="00775027">
                    <w:t>руб./м</w:t>
                  </w:r>
                  <w:r w:rsidRPr="00775027">
                    <w:rPr>
                      <w:vertAlign w:val="superscript"/>
                    </w:rPr>
                    <w:t xml:space="preserve">3 </w:t>
                  </w:r>
                  <w:r w:rsidRPr="00775027">
                    <w:t>**</w:t>
                  </w:r>
                </w:p>
                <w:p w14:paraId="4AD54CCB" w14:textId="77777777" w:rsidR="00775027" w:rsidRPr="00775027" w:rsidRDefault="00775027" w:rsidP="00775027">
                  <w:pPr>
                    <w:tabs>
                      <w:tab w:val="left" w:pos="3052"/>
                    </w:tabs>
                    <w:ind w:left="-108" w:right="-104" w:firstLine="3"/>
                    <w:jc w:val="center"/>
                  </w:pPr>
                  <w:r w:rsidRPr="00775027">
                    <w:t>(НДС не облагает-ся)</w:t>
                  </w:r>
                </w:p>
              </w:tc>
              <w:tc>
                <w:tcPr>
                  <w:tcW w:w="3399" w:type="dxa"/>
                  <w:gridSpan w:val="3"/>
                  <w:shd w:val="clear" w:color="auto" w:fill="auto"/>
                  <w:vAlign w:val="center"/>
                </w:tcPr>
                <w:p w14:paraId="73EFE57B" w14:textId="77777777" w:rsidR="00775027" w:rsidRPr="00775027" w:rsidRDefault="00775027" w:rsidP="00775027">
                  <w:pPr>
                    <w:tabs>
                      <w:tab w:val="left" w:pos="3052"/>
                    </w:tabs>
                    <w:jc w:val="center"/>
                  </w:pPr>
                  <w:r w:rsidRPr="00775027">
                    <w:t>Компонент на тепловую энергию</w:t>
                  </w:r>
                </w:p>
              </w:tc>
            </w:tr>
            <w:tr w:rsidR="00775027" w:rsidRPr="00775027" w14:paraId="3B8722AE" w14:textId="77777777" w:rsidTr="00E8485B">
              <w:trPr>
                <w:trHeight w:val="181"/>
              </w:trPr>
              <w:tc>
                <w:tcPr>
                  <w:tcW w:w="1877" w:type="dxa"/>
                  <w:vMerge/>
                  <w:shd w:val="clear" w:color="auto" w:fill="auto"/>
                  <w:vAlign w:val="center"/>
                </w:tcPr>
                <w:p w14:paraId="19EFEC1D" w14:textId="77777777" w:rsidR="00775027" w:rsidRPr="00775027" w:rsidRDefault="00775027" w:rsidP="00775027">
                  <w:pPr>
                    <w:tabs>
                      <w:tab w:val="left" w:pos="3052"/>
                    </w:tabs>
                    <w:jc w:val="center"/>
                  </w:pPr>
                </w:p>
              </w:tc>
              <w:tc>
                <w:tcPr>
                  <w:tcW w:w="1561" w:type="dxa"/>
                  <w:vMerge/>
                  <w:vAlign w:val="center"/>
                </w:tcPr>
                <w:p w14:paraId="2441DDD1" w14:textId="77777777" w:rsidR="00775027" w:rsidRPr="00775027" w:rsidRDefault="00775027" w:rsidP="00775027">
                  <w:pPr>
                    <w:tabs>
                      <w:tab w:val="left" w:pos="3052"/>
                    </w:tabs>
                    <w:jc w:val="center"/>
                  </w:pPr>
                </w:p>
              </w:tc>
              <w:tc>
                <w:tcPr>
                  <w:tcW w:w="1842" w:type="dxa"/>
                  <w:gridSpan w:val="3"/>
                  <w:vAlign w:val="center"/>
                </w:tcPr>
                <w:p w14:paraId="0DE76722" w14:textId="77777777" w:rsidR="00775027" w:rsidRPr="00775027" w:rsidRDefault="00775027" w:rsidP="00775027">
                  <w:pPr>
                    <w:ind w:left="-108" w:right="-85" w:hanging="55"/>
                    <w:jc w:val="center"/>
                  </w:pPr>
                  <w:r w:rsidRPr="00775027">
                    <w:t>Изолированные стояки</w:t>
                  </w:r>
                </w:p>
              </w:tc>
              <w:tc>
                <w:tcPr>
                  <w:tcW w:w="1846" w:type="dxa"/>
                  <w:gridSpan w:val="2"/>
                  <w:vAlign w:val="center"/>
                </w:tcPr>
                <w:p w14:paraId="016C2C6B" w14:textId="77777777" w:rsidR="00775027" w:rsidRPr="00775027" w:rsidRDefault="00775027" w:rsidP="00775027">
                  <w:pPr>
                    <w:ind w:left="-108" w:right="-85" w:hanging="4"/>
                    <w:jc w:val="center"/>
                  </w:pPr>
                  <w:r w:rsidRPr="00775027">
                    <w:t>Неизолирован-ные стояки</w:t>
                  </w:r>
                </w:p>
              </w:tc>
              <w:tc>
                <w:tcPr>
                  <w:tcW w:w="1845" w:type="dxa"/>
                  <w:gridSpan w:val="2"/>
                  <w:vAlign w:val="center"/>
                </w:tcPr>
                <w:p w14:paraId="2DF0A6AA" w14:textId="77777777" w:rsidR="00775027" w:rsidRPr="00775027" w:rsidRDefault="00775027" w:rsidP="00775027">
                  <w:pPr>
                    <w:ind w:left="-108" w:right="-85" w:hanging="55"/>
                    <w:jc w:val="center"/>
                  </w:pPr>
                  <w:r w:rsidRPr="00775027">
                    <w:t>Изолированные стояки</w:t>
                  </w:r>
                </w:p>
              </w:tc>
              <w:tc>
                <w:tcPr>
                  <w:tcW w:w="1851" w:type="dxa"/>
                  <w:gridSpan w:val="2"/>
                  <w:vAlign w:val="center"/>
                </w:tcPr>
                <w:p w14:paraId="04369E88" w14:textId="77777777" w:rsidR="00775027" w:rsidRPr="00775027" w:rsidRDefault="00775027" w:rsidP="00775027">
                  <w:pPr>
                    <w:ind w:left="-108" w:right="-85" w:hanging="4"/>
                    <w:jc w:val="center"/>
                  </w:pPr>
                  <w:r w:rsidRPr="00775027">
                    <w:t>Неизолирован-ные стояки</w:t>
                  </w:r>
                </w:p>
              </w:tc>
              <w:tc>
                <w:tcPr>
                  <w:tcW w:w="1136" w:type="dxa"/>
                  <w:vMerge/>
                  <w:shd w:val="clear" w:color="auto" w:fill="auto"/>
                  <w:vAlign w:val="center"/>
                </w:tcPr>
                <w:p w14:paraId="3E6C6D0F" w14:textId="77777777" w:rsidR="00775027" w:rsidRPr="00775027" w:rsidRDefault="00775027" w:rsidP="00775027">
                  <w:pPr>
                    <w:tabs>
                      <w:tab w:val="left" w:pos="3052"/>
                    </w:tabs>
                    <w:jc w:val="center"/>
                  </w:pPr>
                </w:p>
              </w:tc>
              <w:tc>
                <w:tcPr>
                  <w:tcW w:w="1134" w:type="dxa"/>
                  <w:vMerge w:val="restart"/>
                  <w:shd w:val="clear" w:color="auto" w:fill="auto"/>
                  <w:vAlign w:val="center"/>
                </w:tcPr>
                <w:p w14:paraId="60A0A9A2" w14:textId="77777777" w:rsidR="00775027" w:rsidRPr="00775027" w:rsidRDefault="00775027" w:rsidP="00775027">
                  <w:pPr>
                    <w:tabs>
                      <w:tab w:val="left" w:pos="3052"/>
                    </w:tabs>
                    <w:ind w:left="-108" w:right="-151"/>
                    <w:jc w:val="center"/>
                  </w:pPr>
                  <w:r w:rsidRPr="00775027">
                    <w:t>Односта-вочный, руб./Гкал</w:t>
                  </w:r>
                </w:p>
                <w:p w14:paraId="0E989175" w14:textId="77777777" w:rsidR="00775027" w:rsidRPr="00775027" w:rsidRDefault="00775027" w:rsidP="00775027">
                  <w:pPr>
                    <w:tabs>
                      <w:tab w:val="left" w:pos="3052"/>
                    </w:tabs>
                    <w:ind w:left="-108" w:right="-151"/>
                    <w:jc w:val="center"/>
                  </w:pPr>
                  <w:r w:rsidRPr="00775027">
                    <w:t>*** (НДС не облагает-ся)</w:t>
                  </w:r>
                </w:p>
              </w:tc>
              <w:tc>
                <w:tcPr>
                  <w:tcW w:w="2265" w:type="dxa"/>
                  <w:gridSpan w:val="2"/>
                  <w:shd w:val="clear" w:color="auto" w:fill="auto"/>
                  <w:vAlign w:val="center"/>
                </w:tcPr>
                <w:p w14:paraId="0E10F4AC" w14:textId="77777777" w:rsidR="00775027" w:rsidRPr="00775027" w:rsidRDefault="00775027" w:rsidP="00775027">
                  <w:pPr>
                    <w:tabs>
                      <w:tab w:val="left" w:pos="3052"/>
                    </w:tabs>
                    <w:jc w:val="center"/>
                  </w:pPr>
                  <w:r w:rsidRPr="00775027">
                    <w:t>Двухставочный</w:t>
                  </w:r>
                </w:p>
              </w:tc>
            </w:tr>
            <w:tr w:rsidR="00775027" w:rsidRPr="00775027" w14:paraId="76CD34CE" w14:textId="77777777" w:rsidTr="00E8485B">
              <w:trPr>
                <w:trHeight w:val="1166"/>
              </w:trPr>
              <w:tc>
                <w:tcPr>
                  <w:tcW w:w="1877" w:type="dxa"/>
                  <w:vMerge/>
                  <w:shd w:val="clear" w:color="auto" w:fill="auto"/>
                  <w:vAlign w:val="center"/>
                </w:tcPr>
                <w:p w14:paraId="4A4A4FE4" w14:textId="77777777" w:rsidR="00775027" w:rsidRPr="00775027" w:rsidRDefault="00775027" w:rsidP="00775027">
                  <w:pPr>
                    <w:tabs>
                      <w:tab w:val="left" w:pos="3052"/>
                    </w:tabs>
                    <w:jc w:val="center"/>
                  </w:pPr>
                </w:p>
              </w:tc>
              <w:tc>
                <w:tcPr>
                  <w:tcW w:w="1561" w:type="dxa"/>
                  <w:vMerge/>
                  <w:vAlign w:val="center"/>
                </w:tcPr>
                <w:p w14:paraId="1FE7C023" w14:textId="77777777" w:rsidR="00775027" w:rsidRPr="00775027" w:rsidRDefault="00775027" w:rsidP="00775027">
                  <w:pPr>
                    <w:tabs>
                      <w:tab w:val="left" w:pos="3052"/>
                    </w:tabs>
                    <w:jc w:val="center"/>
                  </w:pPr>
                </w:p>
              </w:tc>
              <w:tc>
                <w:tcPr>
                  <w:tcW w:w="921" w:type="dxa"/>
                  <w:vAlign w:val="center"/>
                </w:tcPr>
                <w:p w14:paraId="18C2BE2F" w14:textId="77777777" w:rsidR="00775027" w:rsidRPr="00775027" w:rsidRDefault="00775027" w:rsidP="00775027">
                  <w:pPr>
                    <w:tabs>
                      <w:tab w:val="left" w:pos="3052"/>
                    </w:tabs>
                    <w:ind w:right="-35"/>
                    <w:jc w:val="center"/>
                  </w:pPr>
                  <w:r w:rsidRPr="00775027">
                    <w:t>с поло-тенце-суши-телями</w:t>
                  </w:r>
                </w:p>
              </w:tc>
              <w:tc>
                <w:tcPr>
                  <w:tcW w:w="921" w:type="dxa"/>
                  <w:gridSpan w:val="2"/>
                  <w:vAlign w:val="center"/>
                </w:tcPr>
                <w:p w14:paraId="0206BEC9" w14:textId="77777777" w:rsidR="00775027" w:rsidRPr="00775027" w:rsidRDefault="00775027" w:rsidP="00775027">
                  <w:pPr>
                    <w:tabs>
                      <w:tab w:val="left" w:pos="3052"/>
                    </w:tabs>
                    <w:ind w:right="-35"/>
                    <w:jc w:val="center"/>
                  </w:pPr>
                  <w:r w:rsidRPr="00775027">
                    <w:t>без поло-тенце-суши-телей</w:t>
                  </w:r>
                </w:p>
              </w:tc>
              <w:tc>
                <w:tcPr>
                  <w:tcW w:w="927" w:type="dxa"/>
                  <w:vAlign w:val="center"/>
                </w:tcPr>
                <w:p w14:paraId="57D1D0DA" w14:textId="77777777" w:rsidR="00775027" w:rsidRPr="00775027" w:rsidRDefault="00775027" w:rsidP="00775027">
                  <w:pPr>
                    <w:tabs>
                      <w:tab w:val="left" w:pos="3052"/>
                    </w:tabs>
                    <w:ind w:right="-35"/>
                    <w:jc w:val="center"/>
                  </w:pPr>
                  <w:r w:rsidRPr="00775027">
                    <w:t>с поло-тенце-суши-телями</w:t>
                  </w:r>
                </w:p>
              </w:tc>
              <w:tc>
                <w:tcPr>
                  <w:tcW w:w="919" w:type="dxa"/>
                  <w:vAlign w:val="center"/>
                </w:tcPr>
                <w:p w14:paraId="27461F01" w14:textId="77777777" w:rsidR="00775027" w:rsidRPr="00775027" w:rsidRDefault="00775027" w:rsidP="00775027">
                  <w:pPr>
                    <w:tabs>
                      <w:tab w:val="left" w:pos="3052"/>
                    </w:tabs>
                    <w:ind w:right="-35"/>
                    <w:jc w:val="center"/>
                  </w:pPr>
                  <w:r w:rsidRPr="00775027">
                    <w:t>без поло-тенце-суши-телей</w:t>
                  </w:r>
                </w:p>
              </w:tc>
              <w:tc>
                <w:tcPr>
                  <w:tcW w:w="853" w:type="dxa"/>
                  <w:vAlign w:val="center"/>
                </w:tcPr>
                <w:p w14:paraId="482031BE" w14:textId="77777777" w:rsidR="00775027" w:rsidRPr="00775027" w:rsidRDefault="00775027" w:rsidP="00775027">
                  <w:pPr>
                    <w:tabs>
                      <w:tab w:val="left" w:pos="3052"/>
                    </w:tabs>
                    <w:ind w:left="-52" w:right="-68"/>
                    <w:jc w:val="center"/>
                  </w:pPr>
                  <w:r w:rsidRPr="00775027">
                    <w:t>с поло-тенце-суши-телями</w:t>
                  </w:r>
                </w:p>
              </w:tc>
              <w:tc>
                <w:tcPr>
                  <w:tcW w:w="992" w:type="dxa"/>
                  <w:vAlign w:val="center"/>
                </w:tcPr>
                <w:p w14:paraId="162131B3" w14:textId="77777777" w:rsidR="00775027" w:rsidRPr="00775027" w:rsidRDefault="00775027" w:rsidP="00775027">
                  <w:pPr>
                    <w:tabs>
                      <w:tab w:val="left" w:pos="3052"/>
                    </w:tabs>
                    <w:ind w:right="-35"/>
                    <w:jc w:val="center"/>
                  </w:pPr>
                  <w:r w:rsidRPr="00775027">
                    <w:t>без поло-тенце-суши-телей</w:t>
                  </w:r>
                </w:p>
              </w:tc>
              <w:tc>
                <w:tcPr>
                  <w:tcW w:w="851" w:type="dxa"/>
                  <w:vAlign w:val="center"/>
                </w:tcPr>
                <w:p w14:paraId="127C542E" w14:textId="77777777" w:rsidR="00775027" w:rsidRPr="00775027" w:rsidRDefault="00775027" w:rsidP="00775027">
                  <w:pPr>
                    <w:tabs>
                      <w:tab w:val="left" w:pos="3052"/>
                    </w:tabs>
                    <w:ind w:left="-177" w:right="-149"/>
                    <w:jc w:val="center"/>
                  </w:pPr>
                  <w:r w:rsidRPr="00775027">
                    <w:t>с поло-тенце-суши-телями</w:t>
                  </w:r>
                </w:p>
              </w:tc>
              <w:tc>
                <w:tcPr>
                  <w:tcW w:w="1000" w:type="dxa"/>
                  <w:vAlign w:val="center"/>
                </w:tcPr>
                <w:p w14:paraId="46B62C5F" w14:textId="77777777" w:rsidR="00775027" w:rsidRPr="00775027" w:rsidRDefault="00775027" w:rsidP="00775027">
                  <w:pPr>
                    <w:tabs>
                      <w:tab w:val="left" w:pos="3052"/>
                    </w:tabs>
                    <w:ind w:right="-35"/>
                    <w:jc w:val="center"/>
                  </w:pPr>
                  <w:r w:rsidRPr="00775027">
                    <w:t>без поло-тенце-суши-телей</w:t>
                  </w:r>
                </w:p>
              </w:tc>
              <w:tc>
                <w:tcPr>
                  <w:tcW w:w="1136" w:type="dxa"/>
                  <w:vMerge/>
                  <w:shd w:val="clear" w:color="auto" w:fill="auto"/>
                  <w:vAlign w:val="center"/>
                </w:tcPr>
                <w:p w14:paraId="55D1132D" w14:textId="77777777" w:rsidR="00775027" w:rsidRPr="00775027" w:rsidRDefault="00775027" w:rsidP="00775027">
                  <w:pPr>
                    <w:tabs>
                      <w:tab w:val="left" w:pos="3052"/>
                    </w:tabs>
                    <w:jc w:val="center"/>
                  </w:pPr>
                </w:p>
              </w:tc>
              <w:tc>
                <w:tcPr>
                  <w:tcW w:w="1134" w:type="dxa"/>
                  <w:vMerge/>
                  <w:shd w:val="clear" w:color="auto" w:fill="auto"/>
                  <w:vAlign w:val="center"/>
                </w:tcPr>
                <w:p w14:paraId="50D976F2" w14:textId="77777777" w:rsidR="00775027" w:rsidRPr="00775027" w:rsidRDefault="00775027" w:rsidP="00775027">
                  <w:pPr>
                    <w:tabs>
                      <w:tab w:val="left" w:pos="3052"/>
                    </w:tabs>
                    <w:jc w:val="center"/>
                  </w:pPr>
                </w:p>
              </w:tc>
              <w:tc>
                <w:tcPr>
                  <w:tcW w:w="1272" w:type="dxa"/>
                  <w:shd w:val="clear" w:color="auto" w:fill="auto"/>
                  <w:vAlign w:val="center"/>
                </w:tcPr>
                <w:p w14:paraId="41B4F456" w14:textId="77777777" w:rsidR="00775027" w:rsidRPr="00775027" w:rsidRDefault="00775027" w:rsidP="00775027">
                  <w:pPr>
                    <w:ind w:left="-95" w:right="-65"/>
                    <w:jc w:val="center"/>
                  </w:pPr>
                  <w:r w:rsidRPr="00775027">
                    <w:t>Ставка за мощность, тыс. руб./</w:t>
                  </w:r>
                </w:p>
                <w:p w14:paraId="560E5996" w14:textId="77777777" w:rsidR="00775027" w:rsidRPr="00775027" w:rsidRDefault="00775027" w:rsidP="00775027">
                  <w:pPr>
                    <w:ind w:left="-95" w:right="-65"/>
                    <w:jc w:val="center"/>
                  </w:pPr>
                  <w:r w:rsidRPr="00775027">
                    <w:t>Гкал/</w:t>
                  </w:r>
                </w:p>
                <w:p w14:paraId="7F8FC13B" w14:textId="77777777" w:rsidR="00775027" w:rsidRPr="00775027" w:rsidRDefault="00775027" w:rsidP="00775027">
                  <w:pPr>
                    <w:jc w:val="center"/>
                  </w:pPr>
                  <w:r w:rsidRPr="00775027">
                    <w:t>час в мес.</w:t>
                  </w:r>
                </w:p>
              </w:tc>
              <w:tc>
                <w:tcPr>
                  <w:tcW w:w="993" w:type="dxa"/>
                  <w:shd w:val="clear" w:color="auto" w:fill="auto"/>
                  <w:vAlign w:val="center"/>
                </w:tcPr>
                <w:p w14:paraId="48F4EA4C" w14:textId="77777777" w:rsidR="00775027" w:rsidRPr="00775027" w:rsidRDefault="00775027" w:rsidP="00775027">
                  <w:pPr>
                    <w:ind w:left="-120" w:right="-112"/>
                    <w:jc w:val="center"/>
                  </w:pPr>
                  <w:r w:rsidRPr="00775027">
                    <w:t>Ставка за тепловую энергию, руб./Гкал</w:t>
                  </w:r>
                </w:p>
              </w:tc>
            </w:tr>
            <w:tr w:rsidR="00775027" w:rsidRPr="00775027" w14:paraId="75B05E9A" w14:textId="77777777" w:rsidTr="00E8485B">
              <w:trPr>
                <w:trHeight w:val="148"/>
              </w:trPr>
              <w:tc>
                <w:tcPr>
                  <w:tcW w:w="1877" w:type="dxa"/>
                  <w:vAlign w:val="center"/>
                </w:tcPr>
                <w:p w14:paraId="396FC2D0" w14:textId="77777777" w:rsidR="00775027" w:rsidRPr="00775027" w:rsidRDefault="00775027" w:rsidP="00775027">
                  <w:pPr>
                    <w:tabs>
                      <w:tab w:val="left" w:pos="3052"/>
                    </w:tabs>
                    <w:jc w:val="center"/>
                    <w:rPr>
                      <w:bCs/>
                      <w:kern w:val="32"/>
                      <w:sz w:val="22"/>
                      <w:szCs w:val="22"/>
                    </w:rPr>
                  </w:pPr>
                  <w:r w:rsidRPr="00775027">
                    <w:rPr>
                      <w:bCs/>
                      <w:kern w:val="32"/>
                      <w:sz w:val="22"/>
                      <w:szCs w:val="22"/>
                    </w:rPr>
                    <w:t>1</w:t>
                  </w:r>
                </w:p>
              </w:tc>
              <w:tc>
                <w:tcPr>
                  <w:tcW w:w="1561" w:type="dxa"/>
                  <w:vAlign w:val="center"/>
                </w:tcPr>
                <w:p w14:paraId="0F9188B2" w14:textId="77777777" w:rsidR="00775027" w:rsidRPr="00775027" w:rsidRDefault="00775027" w:rsidP="00775027">
                  <w:pPr>
                    <w:tabs>
                      <w:tab w:val="left" w:pos="3052"/>
                    </w:tabs>
                    <w:ind w:hanging="108"/>
                    <w:jc w:val="center"/>
                  </w:pPr>
                  <w:r w:rsidRPr="00775027">
                    <w:t>2</w:t>
                  </w:r>
                </w:p>
              </w:tc>
              <w:tc>
                <w:tcPr>
                  <w:tcW w:w="921" w:type="dxa"/>
                  <w:shd w:val="clear" w:color="auto" w:fill="auto"/>
                </w:tcPr>
                <w:p w14:paraId="5D35D40D" w14:textId="77777777" w:rsidR="00775027" w:rsidRPr="00775027" w:rsidRDefault="00775027" w:rsidP="00775027">
                  <w:pPr>
                    <w:jc w:val="center"/>
                    <w:rPr>
                      <w:sz w:val="22"/>
                      <w:szCs w:val="22"/>
                    </w:rPr>
                  </w:pPr>
                  <w:r w:rsidRPr="00775027">
                    <w:rPr>
                      <w:sz w:val="22"/>
                      <w:szCs w:val="22"/>
                    </w:rPr>
                    <w:t>3</w:t>
                  </w:r>
                </w:p>
              </w:tc>
              <w:tc>
                <w:tcPr>
                  <w:tcW w:w="915" w:type="dxa"/>
                  <w:shd w:val="clear" w:color="auto" w:fill="auto"/>
                </w:tcPr>
                <w:p w14:paraId="7514EA2F" w14:textId="77777777" w:rsidR="00775027" w:rsidRPr="00775027" w:rsidRDefault="00775027" w:rsidP="00775027">
                  <w:pPr>
                    <w:jc w:val="center"/>
                    <w:rPr>
                      <w:sz w:val="22"/>
                      <w:szCs w:val="22"/>
                    </w:rPr>
                  </w:pPr>
                  <w:r w:rsidRPr="00775027">
                    <w:rPr>
                      <w:sz w:val="22"/>
                      <w:szCs w:val="22"/>
                    </w:rPr>
                    <w:t>4</w:t>
                  </w:r>
                </w:p>
              </w:tc>
              <w:tc>
                <w:tcPr>
                  <w:tcW w:w="933" w:type="dxa"/>
                  <w:gridSpan w:val="2"/>
                  <w:shd w:val="clear" w:color="auto" w:fill="auto"/>
                </w:tcPr>
                <w:p w14:paraId="3E6909C1" w14:textId="77777777" w:rsidR="00775027" w:rsidRPr="00775027" w:rsidRDefault="00775027" w:rsidP="00775027">
                  <w:pPr>
                    <w:jc w:val="center"/>
                    <w:rPr>
                      <w:sz w:val="22"/>
                      <w:szCs w:val="22"/>
                    </w:rPr>
                  </w:pPr>
                  <w:r w:rsidRPr="00775027">
                    <w:rPr>
                      <w:sz w:val="22"/>
                      <w:szCs w:val="22"/>
                    </w:rPr>
                    <w:t>5</w:t>
                  </w:r>
                </w:p>
              </w:tc>
              <w:tc>
                <w:tcPr>
                  <w:tcW w:w="919" w:type="dxa"/>
                  <w:shd w:val="clear" w:color="auto" w:fill="auto"/>
                </w:tcPr>
                <w:p w14:paraId="5EA8148B" w14:textId="77777777" w:rsidR="00775027" w:rsidRPr="00775027" w:rsidRDefault="00775027" w:rsidP="00775027">
                  <w:pPr>
                    <w:jc w:val="center"/>
                    <w:rPr>
                      <w:sz w:val="22"/>
                      <w:szCs w:val="22"/>
                    </w:rPr>
                  </w:pPr>
                  <w:r w:rsidRPr="00775027">
                    <w:rPr>
                      <w:sz w:val="22"/>
                      <w:szCs w:val="22"/>
                    </w:rPr>
                    <w:t>6</w:t>
                  </w:r>
                </w:p>
              </w:tc>
              <w:tc>
                <w:tcPr>
                  <w:tcW w:w="853" w:type="dxa"/>
                  <w:shd w:val="clear" w:color="auto" w:fill="auto"/>
                </w:tcPr>
                <w:p w14:paraId="7128F3C2" w14:textId="77777777" w:rsidR="00775027" w:rsidRPr="00775027" w:rsidRDefault="00775027" w:rsidP="00775027">
                  <w:pPr>
                    <w:jc w:val="center"/>
                    <w:rPr>
                      <w:sz w:val="22"/>
                      <w:szCs w:val="22"/>
                    </w:rPr>
                  </w:pPr>
                  <w:r w:rsidRPr="00775027">
                    <w:rPr>
                      <w:sz w:val="22"/>
                      <w:szCs w:val="22"/>
                    </w:rPr>
                    <w:t>7</w:t>
                  </w:r>
                </w:p>
              </w:tc>
              <w:tc>
                <w:tcPr>
                  <w:tcW w:w="992" w:type="dxa"/>
                  <w:shd w:val="clear" w:color="auto" w:fill="auto"/>
                </w:tcPr>
                <w:p w14:paraId="4B1C3C75" w14:textId="77777777" w:rsidR="00775027" w:rsidRPr="00775027" w:rsidRDefault="00775027" w:rsidP="00775027">
                  <w:pPr>
                    <w:jc w:val="center"/>
                    <w:rPr>
                      <w:sz w:val="22"/>
                      <w:szCs w:val="22"/>
                    </w:rPr>
                  </w:pPr>
                  <w:r w:rsidRPr="00775027">
                    <w:rPr>
                      <w:sz w:val="22"/>
                      <w:szCs w:val="22"/>
                    </w:rPr>
                    <w:t>8</w:t>
                  </w:r>
                </w:p>
              </w:tc>
              <w:tc>
                <w:tcPr>
                  <w:tcW w:w="851" w:type="dxa"/>
                  <w:shd w:val="clear" w:color="auto" w:fill="auto"/>
                </w:tcPr>
                <w:p w14:paraId="15482C66" w14:textId="77777777" w:rsidR="00775027" w:rsidRPr="00775027" w:rsidRDefault="00775027" w:rsidP="00775027">
                  <w:pPr>
                    <w:jc w:val="center"/>
                    <w:rPr>
                      <w:sz w:val="22"/>
                      <w:szCs w:val="22"/>
                    </w:rPr>
                  </w:pPr>
                  <w:r w:rsidRPr="00775027">
                    <w:rPr>
                      <w:sz w:val="22"/>
                      <w:szCs w:val="22"/>
                    </w:rPr>
                    <w:t>9</w:t>
                  </w:r>
                </w:p>
              </w:tc>
              <w:tc>
                <w:tcPr>
                  <w:tcW w:w="1000" w:type="dxa"/>
                  <w:shd w:val="clear" w:color="auto" w:fill="auto"/>
                </w:tcPr>
                <w:p w14:paraId="0CDBFB02" w14:textId="77777777" w:rsidR="00775027" w:rsidRPr="00775027" w:rsidRDefault="00775027" w:rsidP="00775027">
                  <w:pPr>
                    <w:jc w:val="center"/>
                    <w:rPr>
                      <w:sz w:val="22"/>
                      <w:szCs w:val="22"/>
                    </w:rPr>
                  </w:pPr>
                  <w:r w:rsidRPr="00775027">
                    <w:rPr>
                      <w:sz w:val="22"/>
                      <w:szCs w:val="22"/>
                    </w:rPr>
                    <w:t>10</w:t>
                  </w:r>
                </w:p>
              </w:tc>
              <w:tc>
                <w:tcPr>
                  <w:tcW w:w="1136" w:type="dxa"/>
                  <w:shd w:val="clear" w:color="auto" w:fill="auto"/>
                </w:tcPr>
                <w:p w14:paraId="6E3926CF" w14:textId="77777777" w:rsidR="00775027" w:rsidRPr="00775027" w:rsidRDefault="00775027" w:rsidP="00775027">
                  <w:pPr>
                    <w:jc w:val="center"/>
                    <w:rPr>
                      <w:sz w:val="22"/>
                      <w:szCs w:val="22"/>
                    </w:rPr>
                  </w:pPr>
                  <w:r w:rsidRPr="00775027">
                    <w:rPr>
                      <w:sz w:val="22"/>
                      <w:szCs w:val="22"/>
                    </w:rPr>
                    <w:t>11</w:t>
                  </w:r>
                </w:p>
              </w:tc>
              <w:tc>
                <w:tcPr>
                  <w:tcW w:w="1134" w:type="dxa"/>
                  <w:shd w:val="clear" w:color="auto" w:fill="auto"/>
                </w:tcPr>
                <w:p w14:paraId="2192BE0D" w14:textId="77777777" w:rsidR="00775027" w:rsidRPr="00775027" w:rsidRDefault="00775027" w:rsidP="00775027">
                  <w:pPr>
                    <w:jc w:val="center"/>
                    <w:rPr>
                      <w:sz w:val="22"/>
                      <w:szCs w:val="22"/>
                    </w:rPr>
                  </w:pPr>
                  <w:r w:rsidRPr="00775027">
                    <w:rPr>
                      <w:sz w:val="22"/>
                      <w:szCs w:val="22"/>
                    </w:rPr>
                    <w:t>12</w:t>
                  </w:r>
                </w:p>
              </w:tc>
              <w:tc>
                <w:tcPr>
                  <w:tcW w:w="1272" w:type="dxa"/>
                  <w:shd w:val="clear" w:color="auto" w:fill="auto"/>
                  <w:vAlign w:val="center"/>
                </w:tcPr>
                <w:p w14:paraId="1591AD1A" w14:textId="77777777" w:rsidR="00775027" w:rsidRPr="00775027" w:rsidRDefault="00775027" w:rsidP="00775027">
                  <w:pPr>
                    <w:jc w:val="center"/>
                  </w:pPr>
                  <w:r w:rsidRPr="00775027">
                    <w:t>13</w:t>
                  </w:r>
                </w:p>
              </w:tc>
              <w:tc>
                <w:tcPr>
                  <w:tcW w:w="993" w:type="dxa"/>
                  <w:shd w:val="clear" w:color="auto" w:fill="auto"/>
                  <w:vAlign w:val="center"/>
                </w:tcPr>
                <w:p w14:paraId="10AA70A7" w14:textId="77777777" w:rsidR="00775027" w:rsidRPr="00775027" w:rsidRDefault="00775027" w:rsidP="00775027">
                  <w:pPr>
                    <w:jc w:val="center"/>
                  </w:pPr>
                  <w:r w:rsidRPr="00775027">
                    <w:t>14</w:t>
                  </w:r>
                </w:p>
              </w:tc>
            </w:tr>
            <w:tr w:rsidR="00775027" w:rsidRPr="00775027" w14:paraId="00554FE7" w14:textId="77777777" w:rsidTr="00E8485B">
              <w:trPr>
                <w:trHeight w:val="180"/>
              </w:trPr>
              <w:tc>
                <w:tcPr>
                  <w:tcW w:w="1877" w:type="dxa"/>
                  <w:vMerge w:val="restart"/>
                  <w:vAlign w:val="center"/>
                </w:tcPr>
                <w:p w14:paraId="0A2A3308" w14:textId="77777777" w:rsidR="00775027" w:rsidRPr="00775027" w:rsidRDefault="00775027" w:rsidP="00775027">
                  <w:pPr>
                    <w:jc w:val="center"/>
                    <w:rPr>
                      <w:sz w:val="22"/>
                      <w:szCs w:val="22"/>
                    </w:rPr>
                  </w:pPr>
                  <w:r w:rsidRPr="00775027">
                    <w:rPr>
                      <w:sz w:val="22"/>
                      <w:szCs w:val="22"/>
                    </w:rPr>
                    <w:t>ООО «Теплосети»</w:t>
                  </w:r>
                </w:p>
              </w:tc>
              <w:tc>
                <w:tcPr>
                  <w:tcW w:w="1561" w:type="dxa"/>
                  <w:shd w:val="clear" w:color="auto" w:fill="auto"/>
                  <w:vAlign w:val="center"/>
                </w:tcPr>
                <w:p w14:paraId="0FF481C4" w14:textId="77777777" w:rsidR="00775027" w:rsidRPr="00775027" w:rsidRDefault="00775027" w:rsidP="00775027">
                  <w:pPr>
                    <w:jc w:val="center"/>
                    <w:rPr>
                      <w:sz w:val="22"/>
                      <w:szCs w:val="22"/>
                    </w:rPr>
                  </w:pPr>
                  <w:r w:rsidRPr="00775027">
                    <w:rPr>
                      <w:sz w:val="22"/>
                      <w:szCs w:val="22"/>
                    </w:rPr>
                    <w:t>с 01.01.2024</w:t>
                  </w:r>
                </w:p>
              </w:tc>
              <w:tc>
                <w:tcPr>
                  <w:tcW w:w="921" w:type="dxa"/>
                  <w:shd w:val="clear" w:color="auto" w:fill="auto"/>
                </w:tcPr>
                <w:p w14:paraId="3222F719" w14:textId="77777777" w:rsidR="00775027" w:rsidRPr="00775027" w:rsidRDefault="00775027" w:rsidP="00775027">
                  <w:pPr>
                    <w:jc w:val="center"/>
                    <w:rPr>
                      <w:sz w:val="22"/>
                      <w:szCs w:val="22"/>
                    </w:rPr>
                  </w:pPr>
                  <w:r w:rsidRPr="00775027">
                    <w:rPr>
                      <w:sz w:val="22"/>
                      <w:szCs w:val="22"/>
                    </w:rPr>
                    <w:t>384,42</w:t>
                  </w:r>
                </w:p>
              </w:tc>
              <w:tc>
                <w:tcPr>
                  <w:tcW w:w="921" w:type="dxa"/>
                  <w:gridSpan w:val="2"/>
                  <w:shd w:val="clear" w:color="auto" w:fill="auto"/>
                </w:tcPr>
                <w:p w14:paraId="026E4B15" w14:textId="77777777" w:rsidR="00775027" w:rsidRPr="00775027" w:rsidRDefault="00775027" w:rsidP="00775027">
                  <w:pPr>
                    <w:jc w:val="center"/>
                    <w:rPr>
                      <w:sz w:val="22"/>
                      <w:szCs w:val="22"/>
                    </w:rPr>
                  </w:pPr>
                  <w:r w:rsidRPr="00775027">
                    <w:rPr>
                      <w:sz w:val="22"/>
                      <w:szCs w:val="22"/>
                    </w:rPr>
                    <w:t>379,19</w:t>
                  </w:r>
                </w:p>
              </w:tc>
              <w:tc>
                <w:tcPr>
                  <w:tcW w:w="927" w:type="dxa"/>
                  <w:shd w:val="clear" w:color="auto" w:fill="auto"/>
                </w:tcPr>
                <w:p w14:paraId="5C4325AA" w14:textId="77777777" w:rsidR="00775027" w:rsidRPr="00775027" w:rsidRDefault="00775027" w:rsidP="00775027">
                  <w:pPr>
                    <w:jc w:val="center"/>
                    <w:rPr>
                      <w:sz w:val="22"/>
                      <w:szCs w:val="22"/>
                    </w:rPr>
                  </w:pPr>
                  <w:r w:rsidRPr="00775027">
                    <w:rPr>
                      <w:sz w:val="22"/>
                      <w:szCs w:val="22"/>
                    </w:rPr>
                    <w:t>407,96</w:t>
                  </w:r>
                </w:p>
              </w:tc>
              <w:tc>
                <w:tcPr>
                  <w:tcW w:w="919" w:type="dxa"/>
                  <w:shd w:val="clear" w:color="auto" w:fill="auto"/>
                </w:tcPr>
                <w:p w14:paraId="1708DE14" w14:textId="77777777" w:rsidR="00775027" w:rsidRPr="00775027" w:rsidRDefault="00775027" w:rsidP="00775027">
                  <w:pPr>
                    <w:jc w:val="center"/>
                    <w:rPr>
                      <w:sz w:val="22"/>
                      <w:szCs w:val="22"/>
                    </w:rPr>
                  </w:pPr>
                  <w:r w:rsidRPr="00775027">
                    <w:rPr>
                      <w:sz w:val="22"/>
                      <w:szCs w:val="22"/>
                    </w:rPr>
                    <w:t>387,03</w:t>
                  </w:r>
                </w:p>
              </w:tc>
              <w:tc>
                <w:tcPr>
                  <w:tcW w:w="853" w:type="dxa"/>
                  <w:shd w:val="clear" w:color="auto" w:fill="auto"/>
                </w:tcPr>
                <w:p w14:paraId="4A3C5E49" w14:textId="77777777" w:rsidR="00775027" w:rsidRPr="00775027" w:rsidRDefault="00775027" w:rsidP="00775027">
                  <w:pPr>
                    <w:jc w:val="center"/>
                    <w:rPr>
                      <w:sz w:val="22"/>
                      <w:szCs w:val="22"/>
                    </w:rPr>
                  </w:pPr>
                  <w:r w:rsidRPr="00775027">
                    <w:rPr>
                      <w:sz w:val="22"/>
                      <w:szCs w:val="22"/>
                    </w:rPr>
                    <w:t>384,42</w:t>
                  </w:r>
                </w:p>
              </w:tc>
              <w:tc>
                <w:tcPr>
                  <w:tcW w:w="992" w:type="dxa"/>
                  <w:shd w:val="clear" w:color="auto" w:fill="auto"/>
                </w:tcPr>
                <w:p w14:paraId="08F9F921" w14:textId="77777777" w:rsidR="00775027" w:rsidRPr="00775027" w:rsidRDefault="00775027" w:rsidP="00775027">
                  <w:pPr>
                    <w:jc w:val="center"/>
                    <w:rPr>
                      <w:sz w:val="22"/>
                      <w:szCs w:val="22"/>
                    </w:rPr>
                  </w:pPr>
                  <w:r w:rsidRPr="00775027">
                    <w:rPr>
                      <w:sz w:val="22"/>
                      <w:szCs w:val="22"/>
                    </w:rPr>
                    <w:t>379,19</w:t>
                  </w:r>
                </w:p>
              </w:tc>
              <w:tc>
                <w:tcPr>
                  <w:tcW w:w="851" w:type="dxa"/>
                  <w:shd w:val="clear" w:color="auto" w:fill="auto"/>
                </w:tcPr>
                <w:p w14:paraId="78D71BF6" w14:textId="77777777" w:rsidR="00775027" w:rsidRPr="00775027" w:rsidRDefault="00775027" w:rsidP="00775027">
                  <w:pPr>
                    <w:jc w:val="center"/>
                    <w:rPr>
                      <w:sz w:val="22"/>
                      <w:szCs w:val="22"/>
                    </w:rPr>
                  </w:pPr>
                  <w:r w:rsidRPr="00775027">
                    <w:rPr>
                      <w:sz w:val="22"/>
                      <w:szCs w:val="22"/>
                    </w:rPr>
                    <w:t>407,96</w:t>
                  </w:r>
                </w:p>
              </w:tc>
              <w:tc>
                <w:tcPr>
                  <w:tcW w:w="1000" w:type="dxa"/>
                  <w:shd w:val="clear" w:color="auto" w:fill="auto"/>
                </w:tcPr>
                <w:p w14:paraId="6F589650" w14:textId="77777777" w:rsidR="00775027" w:rsidRPr="00775027" w:rsidRDefault="00775027" w:rsidP="00775027">
                  <w:pPr>
                    <w:jc w:val="center"/>
                    <w:rPr>
                      <w:sz w:val="22"/>
                      <w:szCs w:val="22"/>
                    </w:rPr>
                  </w:pPr>
                  <w:r w:rsidRPr="00775027">
                    <w:rPr>
                      <w:sz w:val="22"/>
                      <w:szCs w:val="22"/>
                    </w:rPr>
                    <w:t>387,03</w:t>
                  </w:r>
                </w:p>
              </w:tc>
              <w:tc>
                <w:tcPr>
                  <w:tcW w:w="1136" w:type="dxa"/>
                  <w:shd w:val="clear" w:color="auto" w:fill="auto"/>
                </w:tcPr>
                <w:p w14:paraId="348B7546" w14:textId="77777777" w:rsidR="00775027" w:rsidRPr="00775027" w:rsidRDefault="00775027" w:rsidP="00775027">
                  <w:pPr>
                    <w:jc w:val="center"/>
                    <w:rPr>
                      <w:sz w:val="22"/>
                      <w:szCs w:val="22"/>
                    </w:rPr>
                  </w:pPr>
                  <w:r w:rsidRPr="00775027">
                    <w:rPr>
                      <w:sz w:val="22"/>
                      <w:szCs w:val="22"/>
                    </w:rPr>
                    <w:t>28,65</w:t>
                  </w:r>
                </w:p>
              </w:tc>
              <w:tc>
                <w:tcPr>
                  <w:tcW w:w="1134" w:type="dxa"/>
                  <w:shd w:val="clear" w:color="auto" w:fill="auto"/>
                </w:tcPr>
                <w:p w14:paraId="651EBBCB" w14:textId="77777777" w:rsidR="00775027" w:rsidRPr="00775027" w:rsidRDefault="00775027" w:rsidP="00775027">
                  <w:pPr>
                    <w:jc w:val="center"/>
                    <w:rPr>
                      <w:sz w:val="22"/>
                      <w:szCs w:val="22"/>
                    </w:rPr>
                  </w:pPr>
                  <w:r w:rsidRPr="00775027">
                    <w:rPr>
                      <w:sz w:val="22"/>
                      <w:szCs w:val="22"/>
                    </w:rPr>
                    <w:t>6 539,84</w:t>
                  </w:r>
                </w:p>
              </w:tc>
              <w:tc>
                <w:tcPr>
                  <w:tcW w:w="1272" w:type="dxa"/>
                  <w:shd w:val="clear" w:color="auto" w:fill="auto"/>
                </w:tcPr>
                <w:p w14:paraId="671751E1" w14:textId="77777777" w:rsidR="00775027" w:rsidRPr="00775027" w:rsidRDefault="00775027" w:rsidP="00775027">
                  <w:pPr>
                    <w:jc w:val="center"/>
                    <w:rPr>
                      <w:sz w:val="22"/>
                      <w:szCs w:val="22"/>
                    </w:rPr>
                  </w:pPr>
                  <w:r w:rsidRPr="00775027">
                    <w:rPr>
                      <w:sz w:val="22"/>
                      <w:szCs w:val="22"/>
                    </w:rPr>
                    <w:t>х</w:t>
                  </w:r>
                </w:p>
              </w:tc>
              <w:tc>
                <w:tcPr>
                  <w:tcW w:w="993" w:type="dxa"/>
                  <w:shd w:val="clear" w:color="auto" w:fill="auto"/>
                </w:tcPr>
                <w:p w14:paraId="04AD1D9A" w14:textId="77777777" w:rsidR="00775027" w:rsidRPr="00775027" w:rsidRDefault="00775027" w:rsidP="00775027">
                  <w:pPr>
                    <w:jc w:val="center"/>
                    <w:rPr>
                      <w:sz w:val="22"/>
                      <w:szCs w:val="22"/>
                    </w:rPr>
                  </w:pPr>
                  <w:r w:rsidRPr="00775027">
                    <w:rPr>
                      <w:sz w:val="22"/>
                      <w:szCs w:val="22"/>
                    </w:rPr>
                    <w:t>х</w:t>
                  </w:r>
                </w:p>
              </w:tc>
            </w:tr>
            <w:tr w:rsidR="00775027" w:rsidRPr="00775027" w14:paraId="21BBE09E" w14:textId="77777777" w:rsidTr="00E8485B">
              <w:trPr>
                <w:trHeight w:val="100"/>
              </w:trPr>
              <w:tc>
                <w:tcPr>
                  <w:tcW w:w="1877" w:type="dxa"/>
                  <w:vMerge/>
                  <w:vAlign w:val="center"/>
                </w:tcPr>
                <w:p w14:paraId="63E6F1CF" w14:textId="77777777" w:rsidR="00775027" w:rsidRPr="00775027" w:rsidRDefault="00775027" w:rsidP="00775027">
                  <w:pPr>
                    <w:jc w:val="center"/>
                    <w:rPr>
                      <w:sz w:val="22"/>
                      <w:szCs w:val="22"/>
                    </w:rPr>
                  </w:pPr>
                </w:p>
              </w:tc>
              <w:tc>
                <w:tcPr>
                  <w:tcW w:w="1561" w:type="dxa"/>
                  <w:shd w:val="clear" w:color="auto" w:fill="auto"/>
                  <w:vAlign w:val="center"/>
                </w:tcPr>
                <w:p w14:paraId="2DD78870" w14:textId="77777777" w:rsidR="00775027" w:rsidRPr="00775027" w:rsidRDefault="00775027" w:rsidP="00775027">
                  <w:pPr>
                    <w:jc w:val="center"/>
                    <w:rPr>
                      <w:sz w:val="22"/>
                      <w:szCs w:val="22"/>
                    </w:rPr>
                  </w:pPr>
                  <w:r w:rsidRPr="00775027">
                    <w:rPr>
                      <w:sz w:val="22"/>
                      <w:szCs w:val="22"/>
                    </w:rPr>
                    <w:t>с 01.07.2024</w:t>
                  </w:r>
                </w:p>
              </w:tc>
              <w:tc>
                <w:tcPr>
                  <w:tcW w:w="921" w:type="dxa"/>
                  <w:shd w:val="clear" w:color="auto" w:fill="auto"/>
                </w:tcPr>
                <w:p w14:paraId="409A0AAD" w14:textId="77777777" w:rsidR="00775027" w:rsidRPr="00775027" w:rsidRDefault="00775027" w:rsidP="00775027">
                  <w:pPr>
                    <w:jc w:val="center"/>
                    <w:rPr>
                      <w:sz w:val="22"/>
                      <w:szCs w:val="22"/>
                    </w:rPr>
                  </w:pPr>
                  <w:r w:rsidRPr="00775027">
                    <w:rPr>
                      <w:sz w:val="22"/>
                      <w:szCs w:val="22"/>
                    </w:rPr>
                    <w:t>421,32</w:t>
                  </w:r>
                </w:p>
              </w:tc>
              <w:tc>
                <w:tcPr>
                  <w:tcW w:w="921" w:type="dxa"/>
                  <w:gridSpan w:val="2"/>
                  <w:shd w:val="clear" w:color="auto" w:fill="auto"/>
                </w:tcPr>
                <w:p w14:paraId="70986E74" w14:textId="77777777" w:rsidR="00775027" w:rsidRPr="00775027" w:rsidRDefault="00775027" w:rsidP="00775027">
                  <w:pPr>
                    <w:jc w:val="center"/>
                    <w:rPr>
                      <w:sz w:val="22"/>
                      <w:szCs w:val="22"/>
                    </w:rPr>
                  </w:pPr>
                  <w:r w:rsidRPr="00775027">
                    <w:rPr>
                      <w:sz w:val="22"/>
                      <w:szCs w:val="22"/>
                    </w:rPr>
                    <w:t>415,59</w:t>
                  </w:r>
                </w:p>
              </w:tc>
              <w:tc>
                <w:tcPr>
                  <w:tcW w:w="927" w:type="dxa"/>
                  <w:shd w:val="clear" w:color="auto" w:fill="auto"/>
                </w:tcPr>
                <w:p w14:paraId="22D24FA7" w14:textId="77777777" w:rsidR="00775027" w:rsidRPr="00775027" w:rsidRDefault="00775027" w:rsidP="00775027">
                  <w:pPr>
                    <w:jc w:val="center"/>
                    <w:rPr>
                      <w:sz w:val="22"/>
                      <w:szCs w:val="22"/>
                    </w:rPr>
                  </w:pPr>
                  <w:r w:rsidRPr="00775027">
                    <w:rPr>
                      <w:sz w:val="22"/>
                      <w:szCs w:val="22"/>
                    </w:rPr>
                    <w:t>447,12</w:t>
                  </w:r>
                </w:p>
              </w:tc>
              <w:tc>
                <w:tcPr>
                  <w:tcW w:w="919" w:type="dxa"/>
                  <w:shd w:val="clear" w:color="auto" w:fill="auto"/>
                </w:tcPr>
                <w:p w14:paraId="794688B7" w14:textId="77777777" w:rsidR="00775027" w:rsidRPr="00775027" w:rsidRDefault="00775027" w:rsidP="00775027">
                  <w:pPr>
                    <w:jc w:val="center"/>
                    <w:rPr>
                      <w:sz w:val="22"/>
                      <w:szCs w:val="22"/>
                    </w:rPr>
                  </w:pPr>
                  <w:r w:rsidRPr="00775027">
                    <w:rPr>
                      <w:sz w:val="22"/>
                      <w:szCs w:val="22"/>
                    </w:rPr>
                    <w:t>424,19</w:t>
                  </w:r>
                </w:p>
              </w:tc>
              <w:tc>
                <w:tcPr>
                  <w:tcW w:w="853" w:type="dxa"/>
                  <w:shd w:val="clear" w:color="auto" w:fill="auto"/>
                </w:tcPr>
                <w:p w14:paraId="21F7C686" w14:textId="77777777" w:rsidR="00775027" w:rsidRPr="00775027" w:rsidRDefault="00775027" w:rsidP="00775027">
                  <w:pPr>
                    <w:jc w:val="center"/>
                    <w:rPr>
                      <w:sz w:val="22"/>
                      <w:szCs w:val="22"/>
                    </w:rPr>
                  </w:pPr>
                  <w:r w:rsidRPr="00775027">
                    <w:rPr>
                      <w:sz w:val="22"/>
                      <w:szCs w:val="22"/>
                    </w:rPr>
                    <w:t>421,32</w:t>
                  </w:r>
                </w:p>
              </w:tc>
              <w:tc>
                <w:tcPr>
                  <w:tcW w:w="992" w:type="dxa"/>
                  <w:shd w:val="clear" w:color="auto" w:fill="auto"/>
                </w:tcPr>
                <w:p w14:paraId="3987C7D7" w14:textId="77777777" w:rsidR="00775027" w:rsidRPr="00775027" w:rsidRDefault="00775027" w:rsidP="00775027">
                  <w:pPr>
                    <w:jc w:val="center"/>
                    <w:rPr>
                      <w:sz w:val="22"/>
                      <w:szCs w:val="22"/>
                    </w:rPr>
                  </w:pPr>
                  <w:r w:rsidRPr="00775027">
                    <w:rPr>
                      <w:sz w:val="22"/>
                      <w:szCs w:val="22"/>
                    </w:rPr>
                    <w:t>415,59</w:t>
                  </w:r>
                </w:p>
              </w:tc>
              <w:tc>
                <w:tcPr>
                  <w:tcW w:w="851" w:type="dxa"/>
                  <w:shd w:val="clear" w:color="auto" w:fill="auto"/>
                </w:tcPr>
                <w:p w14:paraId="290A4FAF" w14:textId="77777777" w:rsidR="00775027" w:rsidRPr="00775027" w:rsidRDefault="00775027" w:rsidP="00775027">
                  <w:pPr>
                    <w:jc w:val="center"/>
                    <w:rPr>
                      <w:sz w:val="22"/>
                      <w:szCs w:val="22"/>
                    </w:rPr>
                  </w:pPr>
                  <w:r w:rsidRPr="00775027">
                    <w:rPr>
                      <w:sz w:val="22"/>
                      <w:szCs w:val="22"/>
                    </w:rPr>
                    <w:t>447,12</w:t>
                  </w:r>
                </w:p>
              </w:tc>
              <w:tc>
                <w:tcPr>
                  <w:tcW w:w="1000" w:type="dxa"/>
                  <w:shd w:val="clear" w:color="auto" w:fill="auto"/>
                </w:tcPr>
                <w:p w14:paraId="0B9FB87B" w14:textId="77777777" w:rsidR="00775027" w:rsidRPr="00775027" w:rsidRDefault="00775027" w:rsidP="00775027">
                  <w:pPr>
                    <w:jc w:val="center"/>
                    <w:rPr>
                      <w:sz w:val="22"/>
                      <w:szCs w:val="22"/>
                    </w:rPr>
                  </w:pPr>
                  <w:r w:rsidRPr="00775027">
                    <w:rPr>
                      <w:sz w:val="22"/>
                      <w:szCs w:val="22"/>
                    </w:rPr>
                    <w:t>424,19</w:t>
                  </w:r>
                </w:p>
              </w:tc>
              <w:tc>
                <w:tcPr>
                  <w:tcW w:w="1136" w:type="dxa"/>
                  <w:shd w:val="clear" w:color="auto" w:fill="auto"/>
                </w:tcPr>
                <w:p w14:paraId="0974FA3D" w14:textId="77777777" w:rsidR="00775027" w:rsidRPr="00775027" w:rsidRDefault="00775027" w:rsidP="00775027">
                  <w:pPr>
                    <w:jc w:val="center"/>
                    <w:rPr>
                      <w:sz w:val="22"/>
                      <w:szCs w:val="22"/>
                    </w:rPr>
                  </w:pPr>
                  <w:r w:rsidRPr="00775027">
                    <w:rPr>
                      <w:sz w:val="22"/>
                      <w:szCs w:val="22"/>
                    </w:rPr>
                    <w:t>31,40</w:t>
                  </w:r>
                </w:p>
              </w:tc>
              <w:tc>
                <w:tcPr>
                  <w:tcW w:w="1134" w:type="dxa"/>
                  <w:shd w:val="clear" w:color="auto" w:fill="auto"/>
                </w:tcPr>
                <w:p w14:paraId="67B0A86F" w14:textId="77777777" w:rsidR="00775027" w:rsidRPr="00775027" w:rsidRDefault="00775027" w:rsidP="00775027">
                  <w:pPr>
                    <w:jc w:val="center"/>
                    <w:rPr>
                      <w:sz w:val="22"/>
                      <w:szCs w:val="22"/>
                    </w:rPr>
                  </w:pPr>
                  <w:r w:rsidRPr="00775027">
                    <w:rPr>
                      <w:sz w:val="22"/>
                      <w:szCs w:val="22"/>
                    </w:rPr>
                    <w:t>7 167,67</w:t>
                  </w:r>
                </w:p>
              </w:tc>
              <w:tc>
                <w:tcPr>
                  <w:tcW w:w="1272" w:type="dxa"/>
                  <w:shd w:val="clear" w:color="auto" w:fill="auto"/>
                </w:tcPr>
                <w:p w14:paraId="7F3AA5F4" w14:textId="77777777" w:rsidR="00775027" w:rsidRPr="00775027" w:rsidRDefault="00775027" w:rsidP="00775027">
                  <w:pPr>
                    <w:jc w:val="center"/>
                    <w:rPr>
                      <w:sz w:val="22"/>
                      <w:szCs w:val="22"/>
                    </w:rPr>
                  </w:pPr>
                  <w:r w:rsidRPr="00775027">
                    <w:rPr>
                      <w:sz w:val="22"/>
                      <w:szCs w:val="22"/>
                    </w:rPr>
                    <w:t>х</w:t>
                  </w:r>
                </w:p>
              </w:tc>
              <w:tc>
                <w:tcPr>
                  <w:tcW w:w="993" w:type="dxa"/>
                  <w:shd w:val="clear" w:color="auto" w:fill="auto"/>
                </w:tcPr>
                <w:p w14:paraId="07FD769C" w14:textId="77777777" w:rsidR="00775027" w:rsidRPr="00775027" w:rsidRDefault="00775027" w:rsidP="00775027">
                  <w:pPr>
                    <w:jc w:val="center"/>
                    <w:rPr>
                      <w:sz w:val="22"/>
                      <w:szCs w:val="22"/>
                    </w:rPr>
                  </w:pPr>
                  <w:r w:rsidRPr="00775027">
                    <w:rPr>
                      <w:sz w:val="22"/>
                      <w:szCs w:val="22"/>
                    </w:rPr>
                    <w:t>х</w:t>
                  </w:r>
                </w:p>
              </w:tc>
            </w:tr>
            <w:tr w:rsidR="00775027" w:rsidRPr="00775027" w14:paraId="7769DD46" w14:textId="77777777" w:rsidTr="00E8485B">
              <w:trPr>
                <w:trHeight w:val="100"/>
              </w:trPr>
              <w:tc>
                <w:tcPr>
                  <w:tcW w:w="1877" w:type="dxa"/>
                  <w:vMerge/>
                  <w:vAlign w:val="center"/>
                </w:tcPr>
                <w:p w14:paraId="3FA4CBBD" w14:textId="77777777" w:rsidR="00775027" w:rsidRPr="00775027" w:rsidRDefault="00775027" w:rsidP="00775027">
                  <w:pPr>
                    <w:jc w:val="center"/>
                    <w:rPr>
                      <w:sz w:val="22"/>
                      <w:szCs w:val="22"/>
                    </w:rPr>
                  </w:pPr>
                </w:p>
              </w:tc>
              <w:tc>
                <w:tcPr>
                  <w:tcW w:w="1561" w:type="dxa"/>
                  <w:shd w:val="clear" w:color="auto" w:fill="auto"/>
                  <w:vAlign w:val="center"/>
                </w:tcPr>
                <w:p w14:paraId="3028F04C" w14:textId="77777777" w:rsidR="00775027" w:rsidRPr="00775027" w:rsidRDefault="00775027" w:rsidP="00775027">
                  <w:pPr>
                    <w:jc w:val="center"/>
                    <w:rPr>
                      <w:sz w:val="22"/>
                      <w:szCs w:val="22"/>
                    </w:rPr>
                  </w:pPr>
                  <w:r w:rsidRPr="00775027">
                    <w:rPr>
                      <w:sz w:val="22"/>
                      <w:szCs w:val="22"/>
                    </w:rPr>
                    <w:t>с 01.01.2025</w:t>
                  </w:r>
                </w:p>
              </w:tc>
              <w:tc>
                <w:tcPr>
                  <w:tcW w:w="921" w:type="dxa"/>
                  <w:shd w:val="clear" w:color="auto" w:fill="auto"/>
                </w:tcPr>
                <w:p w14:paraId="2D9756E5" w14:textId="77777777" w:rsidR="00775027" w:rsidRPr="00775027" w:rsidRDefault="00775027" w:rsidP="00775027">
                  <w:pPr>
                    <w:jc w:val="center"/>
                    <w:rPr>
                      <w:sz w:val="22"/>
                      <w:szCs w:val="22"/>
                    </w:rPr>
                  </w:pPr>
                  <w:r w:rsidRPr="00775027">
                    <w:rPr>
                      <w:sz w:val="22"/>
                      <w:szCs w:val="22"/>
                    </w:rPr>
                    <w:t>421,32</w:t>
                  </w:r>
                </w:p>
              </w:tc>
              <w:tc>
                <w:tcPr>
                  <w:tcW w:w="921" w:type="dxa"/>
                  <w:gridSpan w:val="2"/>
                  <w:shd w:val="clear" w:color="auto" w:fill="auto"/>
                </w:tcPr>
                <w:p w14:paraId="21ED6D61" w14:textId="77777777" w:rsidR="00775027" w:rsidRPr="00775027" w:rsidRDefault="00775027" w:rsidP="00775027">
                  <w:pPr>
                    <w:jc w:val="center"/>
                    <w:rPr>
                      <w:sz w:val="22"/>
                      <w:szCs w:val="22"/>
                    </w:rPr>
                  </w:pPr>
                  <w:r w:rsidRPr="00775027">
                    <w:rPr>
                      <w:sz w:val="22"/>
                      <w:szCs w:val="22"/>
                    </w:rPr>
                    <w:t>415,59</w:t>
                  </w:r>
                </w:p>
              </w:tc>
              <w:tc>
                <w:tcPr>
                  <w:tcW w:w="927" w:type="dxa"/>
                  <w:shd w:val="clear" w:color="auto" w:fill="auto"/>
                </w:tcPr>
                <w:p w14:paraId="2C89E214" w14:textId="77777777" w:rsidR="00775027" w:rsidRPr="00775027" w:rsidRDefault="00775027" w:rsidP="00775027">
                  <w:pPr>
                    <w:jc w:val="center"/>
                    <w:rPr>
                      <w:sz w:val="22"/>
                      <w:szCs w:val="22"/>
                    </w:rPr>
                  </w:pPr>
                  <w:r w:rsidRPr="00775027">
                    <w:rPr>
                      <w:sz w:val="22"/>
                      <w:szCs w:val="22"/>
                    </w:rPr>
                    <w:t>447,12</w:t>
                  </w:r>
                </w:p>
              </w:tc>
              <w:tc>
                <w:tcPr>
                  <w:tcW w:w="919" w:type="dxa"/>
                  <w:shd w:val="clear" w:color="auto" w:fill="auto"/>
                </w:tcPr>
                <w:p w14:paraId="40B2E9D0" w14:textId="77777777" w:rsidR="00775027" w:rsidRPr="00775027" w:rsidRDefault="00775027" w:rsidP="00775027">
                  <w:pPr>
                    <w:jc w:val="center"/>
                    <w:rPr>
                      <w:sz w:val="22"/>
                      <w:szCs w:val="22"/>
                    </w:rPr>
                  </w:pPr>
                  <w:r w:rsidRPr="00775027">
                    <w:rPr>
                      <w:sz w:val="22"/>
                      <w:szCs w:val="22"/>
                    </w:rPr>
                    <w:t>424,19</w:t>
                  </w:r>
                </w:p>
              </w:tc>
              <w:tc>
                <w:tcPr>
                  <w:tcW w:w="853" w:type="dxa"/>
                  <w:shd w:val="clear" w:color="auto" w:fill="auto"/>
                </w:tcPr>
                <w:p w14:paraId="2AC0B485" w14:textId="77777777" w:rsidR="00775027" w:rsidRPr="00775027" w:rsidRDefault="00775027" w:rsidP="00775027">
                  <w:pPr>
                    <w:jc w:val="center"/>
                    <w:rPr>
                      <w:sz w:val="22"/>
                      <w:szCs w:val="22"/>
                    </w:rPr>
                  </w:pPr>
                  <w:r w:rsidRPr="00775027">
                    <w:rPr>
                      <w:sz w:val="22"/>
                      <w:szCs w:val="22"/>
                    </w:rPr>
                    <w:t>421,32</w:t>
                  </w:r>
                </w:p>
              </w:tc>
              <w:tc>
                <w:tcPr>
                  <w:tcW w:w="992" w:type="dxa"/>
                  <w:shd w:val="clear" w:color="auto" w:fill="auto"/>
                </w:tcPr>
                <w:p w14:paraId="3DDA11A2" w14:textId="77777777" w:rsidR="00775027" w:rsidRPr="00775027" w:rsidRDefault="00775027" w:rsidP="00775027">
                  <w:pPr>
                    <w:jc w:val="center"/>
                    <w:rPr>
                      <w:sz w:val="22"/>
                      <w:szCs w:val="22"/>
                    </w:rPr>
                  </w:pPr>
                  <w:r w:rsidRPr="00775027">
                    <w:rPr>
                      <w:sz w:val="22"/>
                      <w:szCs w:val="22"/>
                    </w:rPr>
                    <w:t>415,59</w:t>
                  </w:r>
                </w:p>
              </w:tc>
              <w:tc>
                <w:tcPr>
                  <w:tcW w:w="851" w:type="dxa"/>
                  <w:shd w:val="clear" w:color="auto" w:fill="auto"/>
                </w:tcPr>
                <w:p w14:paraId="71E339FB" w14:textId="77777777" w:rsidR="00775027" w:rsidRPr="00775027" w:rsidRDefault="00775027" w:rsidP="00775027">
                  <w:pPr>
                    <w:jc w:val="center"/>
                    <w:rPr>
                      <w:sz w:val="22"/>
                      <w:szCs w:val="22"/>
                    </w:rPr>
                  </w:pPr>
                  <w:r w:rsidRPr="00775027">
                    <w:rPr>
                      <w:sz w:val="22"/>
                      <w:szCs w:val="22"/>
                    </w:rPr>
                    <w:t>447,12</w:t>
                  </w:r>
                </w:p>
              </w:tc>
              <w:tc>
                <w:tcPr>
                  <w:tcW w:w="1000" w:type="dxa"/>
                  <w:shd w:val="clear" w:color="auto" w:fill="auto"/>
                </w:tcPr>
                <w:p w14:paraId="353452FC" w14:textId="77777777" w:rsidR="00775027" w:rsidRPr="00775027" w:rsidRDefault="00775027" w:rsidP="00775027">
                  <w:pPr>
                    <w:jc w:val="center"/>
                    <w:rPr>
                      <w:sz w:val="22"/>
                      <w:szCs w:val="22"/>
                    </w:rPr>
                  </w:pPr>
                  <w:r w:rsidRPr="00775027">
                    <w:rPr>
                      <w:sz w:val="22"/>
                      <w:szCs w:val="22"/>
                    </w:rPr>
                    <w:t>424,19</w:t>
                  </w:r>
                </w:p>
              </w:tc>
              <w:tc>
                <w:tcPr>
                  <w:tcW w:w="1136" w:type="dxa"/>
                  <w:shd w:val="clear" w:color="auto" w:fill="auto"/>
                </w:tcPr>
                <w:p w14:paraId="336070AE" w14:textId="77777777" w:rsidR="00775027" w:rsidRPr="00775027" w:rsidRDefault="00775027" w:rsidP="00775027">
                  <w:pPr>
                    <w:jc w:val="center"/>
                    <w:rPr>
                      <w:sz w:val="22"/>
                      <w:szCs w:val="22"/>
                    </w:rPr>
                  </w:pPr>
                  <w:r w:rsidRPr="00775027">
                    <w:rPr>
                      <w:sz w:val="22"/>
                      <w:szCs w:val="22"/>
                    </w:rPr>
                    <w:t>31,40</w:t>
                  </w:r>
                </w:p>
              </w:tc>
              <w:tc>
                <w:tcPr>
                  <w:tcW w:w="1134" w:type="dxa"/>
                  <w:shd w:val="clear" w:color="auto" w:fill="auto"/>
                </w:tcPr>
                <w:p w14:paraId="15CF829A" w14:textId="77777777" w:rsidR="00775027" w:rsidRPr="00775027" w:rsidRDefault="00775027" w:rsidP="00775027">
                  <w:pPr>
                    <w:jc w:val="center"/>
                    <w:rPr>
                      <w:sz w:val="22"/>
                      <w:szCs w:val="22"/>
                    </w:rPr>
                  </w:pPr>
                  <w:r w:rsidRPr="00775027">
                    <w:rPr>
                      <w:sz w:val="22"/>
                      <w:szCs w:val="22"/>
                    </w:rPr>
                    <w:t>7 167,67</w:t>
                  </w:r>
                </w:p>
              </w:tc>
              <w:tc>
                <w:tcPr>
                  <w:tcW w:w="1272" w:type="dxa"/>
                  <w:shd w:val="clear" w:color="auto" w:fill="auto"/>
                </w:tcPr>
                <w:p w14:paraId="54D21B0C" w14:textId="77777777" w:rsidR="00775027" w:rsidRPr="00775027" w:rsidRDefault="00775027" w:rsidP="00775027">
                  <w:pPr>
                    <w:jc w:val="center"/>
                    <w:rPr>
                      <w:sz w:val="22"/>
                      <w:szCs w:val="22"/>
                    </w:rPr>
                  </w:pPr>
                  <w:r w:rsidRPr="00775027">
                    <w:rPr>
                      <w:sz w:val="22"/>
                      <w:szCs w:val="22"/>
                    </w:rPr>
                    <w:t>х</w:t>
                  </w:r>
                </w:p>
              </w:tc>
              <w:tc>
                <w:tcPr>
                  <w:tcW w:w="993" w:type="dxa"/>
                  <w:shd w:val="clear" w:color="auto" w:fill="auto"/>
                </w:tcPr>
                <w:p w14:paraId="1B6471AE" w14:textId="77777777" w:rsidR="00775027" w:rsidRPr="00775027" w:rsidRDefault="00775027" w:rsidP="00775027">
                  <w:pPr>
                    <w:jc w:val="center"/>
                    <w:rPr>
                      <w:sz w:val="22"/>
                      <w:szCs w:val="22"/>
                    </w:rPr>
                  </w:pPr>
                  <w:r w:rsidRPr="00775027">
                    <w:rPr>
                      <w:sz w:val="22"/>
                      <w:szCs w:val="22"/>
                    </w:rPr>
                    <w:t>х</w:t>
                  </w:r>
                </w:p>
              </w:tc>
            </w:tr>
            <w:tr w:rsidR="00775027" w:rsidRPr="00775027" w14:paraId="36E0CC95" w14:textId="77777777" w:rsidTr="00E8485B">
              <w:trPr>
                <w:trHeight w:val="226"/>
              </w:trPr>
              <w:tc>
                <w:tcPr>
                  <w:tcW w:w="1877" w:type="dxa"/>
                  <w:vMerge/>
                  <w:vAlign w:val="center"/>
                </w:tcPr>
                <w:p w14:paraId="335AC80F" w14:textId="77777777" w:rsidR="00775027" w:rsidRPr="00775027" w:rsidRDefault="00775027" w:rsidP="00775027">
                  <w:pPr>
                    <w:jc w:val="center"/>
                    <w:rPr>
                      <w:sz w:val="22"/>
                      <w:szCs w:val="22"/>
                    </w:rPr>
                  </w:pPr>
                </w:p>
              </w:tc>
              <w:tc>
                <w:tcPr>
                  <w:tcW w:w="1561" w:type="dxa"/>
                  <w:shd w:val="clear" w:color="auto" w:fill="auto"/>
                  <w:vAlign w:val="center"/>
                </w:tcPr>
                <w:p w14:paraId="3CB9A437" w14:textId="77777777" w:rsidR="00775027" w:rsidRPr="00775027" w:rsidRDefault="00775027" w:rsidP="00775027">
                  <w:pPr>
                    <w:jc w:val="center"/>
                    <w:rPr>
                      <w:sz w:val="22"/>
                      <w:szCs w:val="22"/>
                    </w:rPr>
                  </w:pPr>
                  <w:r w:rsidRPr="00775027">
                    <w:rPr>
                      <w:sz w:val="22"/>
                      <w:szCs w:val="22"/>
                    </w:rPr>
                    <w:t>с 01.07.2025</w:t>
                  </w:r>
                </w:p>
              </w:tc>
              <w:tc>
                <w:tcPr>
                  <w:tcW w:w="921" w:type="dxa"/>
                  <w:shd w:val="clear" w:color="auto" w:fill="auto"/>
                </w:tcPr>
                <w:p w14:paraId="38DDB7BC" w14:textId="77777777" w:rsidR="00775027" w:rsidRPr="00775027" w:rsidRDefault="00775027" w:rsidP="00775027">
                  <w:pPr>
                    <w:jc w:val="center"/>
                    <w:rPr>
                      <w:sz w:val="22"/>
                      <w:szCs w:val="22"/>
                    </w:rPr>
                  </w:pPr>
                  <w:r w:rsidRPr="00775027">
                    <w:rPr>
                      <w:sz w:val="22"/>
                      <w:szCs w:val="22"/>
                    </w:rPr>
                    <w:t>449,04</w:t>
                  </w:r>
                </w:p>
              </w:tc>
              <w:tc>
                <w:tcPr>
                  <w:tcW w:w="921" w:type="dxa"/>
                  <w:gridSpan w:val="2"/>
                  <w:shd w:val="clear" w:color="auto" w:fill="auto"/>
                </w:tcPr>
                <w:p w14:paraId="2CDE7466" w14:textId="77777777" w:rsidR="00775027" w:rsidRPr="00775027" w:rsidRDefault="00775027" w:rsidP="00775027">
                  <w:pPr>
                    <w:jc w:val="center"/>
                    <w:rPr>
                      <w:sz w:val="22"/>
                      <w:szCs w:val="22"/>
                    </w:rPr>
                  </w:pPr>
                  <w:r w:rsidRPr="00775027">
                    <w:rPr>
                      <w:sz w:val="22"/>
                      <w:szCs w:val="22"/>
                    </w:rPr>
                    <w:t>442,93</w:t>
                  </w:r>
                </w:p>
              </w:tc>
              <w:tc>
                <w:tcPr>
                  <w:tcW w:w="927" w:type="dxa"/>
                  <w:shd w:val="clear" w:color="auto" w:fill="auto"/>
                </w:tcPr>
                <w:p w14:paraId="6D24435F" w14:textId="77777777" w:rsidR="00775027" w:rsidRPr="00775027" w:rsidRDefault="00775027" w:rsidP="00775027">
                  <w:pPr>
                    <w:jc w:val="center"/>
                    <w:rPr>
                      <w:sz w:val="22"/>
                      <w:szCs w:val="22"/>
                    </w:rPr>
                  </w:pPr>
                  <w:r w:rsidRPr="00775027">
                    <w:rPr>
                      <w:sz w:val="22"/>
                      <w:szCs w:val="22"/>
                    </w:rPr>
                    <w:t>476,56</w:t>
                  </w:r>
                </w:p>
              </w:tc>
              <w:tc>
                <w:tcPr>
                  <w:tcW w:w="919" w:type="dxa"/>
                  <w:shd w:val="clear" w:color="auto" w:fill="auto"/>
                </w:tcPr>
                <w:p w14:paraId="233976F2" w14:textId="77777777" w:rsidR="00775027" w:rsidRPr="00775027" w:rsidRDefault="00775027" w:rsidP="00775027">
                  <w:pPr>
                    <w:jc w:val="center"/>
                    <w:rPr>
                      <w:sz w:val="22"/>
                      <w:szCs w:val="22"/>
                    </w:rPr>
                  </w:pPr>
                  <w:r w:rsidRPr="00775027">
                    <w:rPr>
                      <w:sz w:val="22"/>
                      <w:szCs w:val="22"/>
                    </w:rPr>
                    <w:t>452,10</w:t>
                  </w:r>
                </w:p>
              </w:tc>
              <w:tc>
                <w:tcPr>
                  <w:tcW w:w="853" w:type="dxa"/>
                  <w:shd w:val="clear" w:color="auto" w:fill="auto"/>
                </w:tcPr>
                <w:p w14:paraId="6E94D6E3" w14:textId="77777777" w:rsidR="00775027" w:rsidRPr="00775027" w:rsidRDefault="00775027" w:rsidP="00775027">
                  <w:pPr>
                    <w:jc w:val="center"/>
                    <w:rPr>
                      <w:sz w:val="22"/>
                      <w:szCs w:val="22"/>
                    </w:rPr>
                  </w:pPr>
                  <w:r w:rsidRPr="00775027">
                    <w:rPr>
                      <w:sz w:val="22"/>
                      <w:szCs w:val="22"/>
                    </w:rPr>
                    <w:t>449,04</w:t>
                  </w:r>
                </w:p>
              </w:tc>
              <w:tc>
                <w:tcPr>
                  <w:tcW w:w="992" w:type="dxa"/>
                  <w:shd w:val="clear" w:color="auto" w:fill="auto"/>
                </w:tcPr>
                <w:p w14:paraId="5F04AC69" w14:textId="77777777" w:rsidR="00775027" w:rsidRPr="00775027" w:rsidRDefault="00775027" w:rsidP="00775027">
                  <w:pPr>
                    <w:jc w:val="center"/>
                    <w:rPr>
                      <w:sz w:val="22"/>
                      <w:szCs w:val="22"/>
                    </w:rPr>
                  </w:pPr>
                  <w:r w:rsidRPr="00775027">
                    <w:rPr>
                      <w:sz w:val="22"/>
                      <w:szCs w:val="22"/>
                    </w:rPr>
                    <w:t>442,93</w:t>
                  </w:r>
                </w:p>
              </w:tc>
              <w:tc>
                <w:tcPr>
                  <w:tcW w:w="851" w:type="dxa"/>
                  <w:shd w:val="clear" w:color="auto" w:fill="auto"/>
                </w:tcPr>
                <w:p w14:paraId="5157325A" w14:textId="77777777" w:rsidR="00775027" w:rsidRPr="00775027" w:rsidRDefault="00775027" w:rsidP="00775027">
                  <w:pPr>
                    <w:jc w:val="center"/>
                    <w:rPr>
                      <w:sz w:val="22"/>
                      <w:szCs w:val="22"/>
                    </w:rPr>
                  </w:pPr>
                  <w:r w:rsidRPr="00775027">
                    <w:rPr>
                      <w:sz w:val="22"/>
                      <w:szCs w:val="22"/>
                    </w:rPr>
                    <w:t>476,56</w:t>
                  </w:r>
                </w:p>
              </w:tc>
              <w:tc>
                <w:tcPr>
                  <w:tcW w:w="1000" w:type="dxa"/>
                  <w:shd w:val="clear" w:color="auto" w:fill="auto"/>
                </w:tcPr>
                <w:p w14:paraId="19338A5A" w14:textId="77777777" w:rsidR="00775027" w:rsidRPr="00775027" w:rsidRDefault="00775027" w:rsidP="00775027">
                  <w:pPr>
                    <w:jc w:val="center"/>
                    <w:rPr>
                      <w:sz w:val="22"/>
                      <w:szCs w:val="22"/>
                    </w:rPr>
                  </w:pPr>
                  <w:r w:rsidRPr="00775027">
                    <w:rPr>
                      <w:sz w:val="22"/>
                      <w:szCs w:val="22"/>
                    </w:rPr>
                    <w:t>452,10</w:t>
                  </w:r>
                </w:p>
              </w:tc>
              <w:tc>
                <w:tcPr>
                  <w:tcW w:w="1136" w:type="dxa"/>
                  <w:shd w:val="clear" w:color="auto" w:fill="auto"/>
                </w:tcPr>
                <w:p w14:paraId="694F687F" w14:textId="77777777" w:rsidR="00775027" w:rsidRPr="00775027" w:rsidRDefault="00775027" w:rsidP="00775027">
                  <w:pPr>
                    <w:jc w:val="center"/>
                    <w:rPr>
                      <w:sz w:val="22"/>
                      <w:szCs w:val="22"/>
                    </w:rPr>
                  </w:pPr>
                  <w:r w:rsidRPr="00775027">
                    <w:rPr>
                      <w:sz w:val="22"/>
                      <w:szCs w:val="22"/>
                    </w:rPr>
                    <w:t>33,28</w:t>
                  </w:r>
                </w:p>
              </w:tc>
              <w:tc>
                <w:tcPr>
                  <w:tcW w:w="1134" w:type="dxa"/>
                  <w:shd w:val="clear" w:color="auto" w:fill="auto"/>
                </w:tcPr>
                <w:p w14:paraId="2668CD1E" w14:textId="77777777" w:rsidR="00775027" w:rsidRPr="00775027" w:rsidRDefault="00775027" w:rsidP="00775027">
                  <w:pPr>
                    <w:jc w:val="center"/>
                    <w:rPr>
                      <w:sz w:val="22"/>
                      <w:szCs w:val="22"/>
                    </w:rPr>
                  </w:pPr>
                  <w:r w:rsidRPr="00775027">
                    <w:rPr>
                      <w:sz w:val="22"/>
                      <w:szCs w:val="22"/>
                    </w:rPr>
                    <w:t>7 642,72</w:t>
                  </w:r>
                </w:p>
              </w:tc>
              <w:tc>
                <w:tcPr>
                  <w:tcW w:w="1272" w:type="dxa"/>
                  <w:shd w:val="clear" w:color="auto" w:fill="auto"/>
                </w:tcPr>
                <w:p w14:paraId="1D91D0D7" w14:textId="77777777" w:rsidR="00775027" w:rsidRPr="00775027" w:rsidRDefault="00775027" w:rsidP="00775027">
                  <w:pPr>
                    <w:jc w:val="center"/>
                    <w:rPr>
                      <w:sz w:val="22"/>
                      <w:szCs w:val="22"/>
                    </w:rPr>
                  </w:pPr>
                  <w:r w:rsidRPr="00775027">
                    <w:rPr>
                      <w:sz w:val="22"/>
                      <w:szCs w:val="22"/>
                    </w:rPr>
                    <w:t>х</w:t>
                  </w:r>
                </w:p>
              </w:tc>
              <w:tc>
                <w:tcPr>
                  <w:tcW w:w="993" w:type="dxa"/>
                  <w:shd w:val="clear" w:color="auto" w:fill="auto"/>
                </w:tcPr>
                <w:p w14:paraId="7E0592E1" w14:textId="77777777" w:rsidR="00775027" w:rsidRPr="00775027" w:rsidRDefault="00775027" w:rsidP="00775027">
                  <w:pPr>
                    <w:jc w:val="center"/>
                    <w:rPr>
                      <w:sz w:val="22"/>
                      <w:szCs w:val="22"/>
                    </w:rPr>
                  </w:pPr>
                  <w:r w:rsidRPr="00775027">
                    <w:rPr>
                      <w:sz w:val="22"/>
                      <w:szCs w:val="22"/>
                    </w:rPr>
                    <w:t>х</w:t>
                  </w:r>
                </w:p>
              </w:tc>
            </w:tr>
            <w:tr w:rsidR="00775027" w:rsidRPr="00775027" w14:paraId="20F378FA" w14:textId="77777777" w:rsidTr="00E8485B">
              <w:trPr>
                <w:trHeight w:val="226"/>
              </w:trPr>
              <w:tc>
                <w:tcPr>
                  <w:tcW w:w="1877" w:type="dxa"/>
                  <w:vMerge/>
                  <w:vAlign w:val="center"/>
                </w:tcPr>
                <w:p w14:paraId="691539EE" w14:textId="77777777" w:rsidR="00775027" w:rsidRPr="00775027" w:rsidRDefault="00775027" w:rsidP="00775027">
                  <w:pPr>
                    <w:jc w:val="center"/>
                    <w:rPr>
                      <w:sz w:val="22"/>
                      <w:szCs w:val="22"/>
                    </w:rPr>
                  </w:pPr>
                </w:p>
              </w:tc>
              <w:tc>
                <w:tcPr>
                  <w:tcW w:w="1561" w:type="dxa"/>
                  <w:shd w:val="clear" w:color="auto" w:fill="auto"/>
                  <w:vAlign w:val="center"/>
                </w:tcPr>
                <w:p w14:paraId="6E5C5C70" w14:textId="77777777" w:rsidR="00775027" w:rsidRPr="00775027" w:rsidRDefault="00775027" w:rsidP="00775027">
                  <w:pPr>
                    <w:jc w:val="center"/>
                    <w:rPr>
                      <w:sz w:val="22"/>
                      <w:szCs w:val="22"/>
                    </w:rPr>
                  </w:pPr>
                  <w:r w:rsidRPr="00775027">
                    <w:rPr>
                      <w:sz w:val="22"/>
                      <w:szCs w:val="22"/>
                    </w:rPr>
                    <w:t>с 01.01.2026</w:t>
                  </w:r>
                </w:p>
              </w:tc>
              <w:tc>
                <w:tcPr>
                  <w:tcW w:w="921" w:type="dxa"/>
                  <w:shd w:val="clear" w:color="auto" w:fill="auto"/>
                </w:tcPr>
                <w:p w14:paraId="685333FD" w14:textId="77777777" w:rsidR="00775027" w:rsidRPr="00775027" w:rsidRDefault="00775027" w:rsidP="00775027">
                  <w:pPr>
                    <w:rPr>
                      <w:sz w:val="22"/>
                      <w:szCs w:val="22"/>
                    </w:rPr>
                  </w:pPr>
                  <w:r w:rsidRPr="00775027">
                    <w:rPr>
                      <w:sz w:val="22"/>
                      <w:szCs w:val="22"/>
                    </w:rPr>
                    <w:t>446,62</w:t>
                  </w:r>
                </w:p>
              </w:tc>
              <w:tc>
                <w:tcPr>
                  <w:tcW w:w="921" w:type="dxa"/>
                  <w:gridSpan w:val="2"/>
                  <w:shd w:val="clear" w:color="auto" w:fill="auto"/>
                </w:tcPr>
                <w:p w14:paraId="5AFE6220" w14:textId="77777777" w:rsidR="00775027" w:rsidRPr="00775027" w:rsidRDefault="00775027" w:rsidP="00775027">
                  <w:pPr>
                    <w:rPr>
                      <w:sz w:val="22"/>
                      <w:szCs w:val="22"/>
                    </w:rPr>
                  </w:pPr>
                  <w:r w:rsidRPr="00775027">
                    <w:rPr>
                      <w:sz w:val="22"/>
                      <w:szCs w:val="22"/>
                    </w:rPr>
                    <w:t>440,54</w:t>
                  </w:r>
                </w:p>
              </w:tc>
              <w:tc>
                <w:tcPr>
                  <w:tcW w:w="927" w:type="dxa"/>
                  <w:shd w:val="clear" w:color="auto" w:fill="auto"/>
                </w:tcPr>
                <w:p w14:paraId="6C075112" w14:textId="77777777" w:rsidR="00775027" w:rsidRPr="00775027" w:rsidRDefault="00775027" w:rsidP="00775027">
                  <w:pPr>
                    <w:rPr>
                      <w:sz w:val="22"/>
                      <w:szCs w:val="22"/>
                    </w:rPr>
                  </w:pPr>
                  <w:r w:rsidRPr="00775027">
                    <w:rPr>
                      <w:sz w:val="22"/>
                      <w:szCs w:val="22"/>
                    </w:rPr>
                    <w:t>473,98</w:t>
                  </w:r>
                </w:p>
              </w:tc>
              <w:tc>
                <w:tcPr>
                  <w:tcW w:w="919" w:type="dxa"/>
                  <w:shd w:val="clear" w:color="auto" w:fill="auto"/>
                </w:tcPr>
                <w:p w14:paraId="6FBE0B82" w14:textId="77777777" w:rsidR="00775027" w:rsidRPr="00775027" w:rsidRDefault="00775027" w:rsidP="00775027">
                  <w:pPr>
                    <w:rPr>
                      <w:sz w:val="22"/>
                      <w:szCs w:val="22"/>
                    </w:rPr>
                  </w:pPr>
                  <w:r w:rsidRPr="00775027">
                    <w:rPr>
                      <w:sz w:val="22"/>
                      <w:szCs w:val="22"/>
                    </w:rPr>
                    <w:t>449,66</w:t>
                  </w:r>
                </w:p>
              </w:tc>
              <w:tc>
                <w:tcPr>
                  <w:tcW w:w="853" w:type="dxa"/>
                  <w:shd w:val="clear" w:color="auto" w:fill="auto"/>
                </w:tcPr>
                <w:p w14:paraId="68CC70B0" w14:textId="77777777" w:rsidR="00775027" w:rsidRPr="00775027" w:rsidRDefault="00775027" w:rsidP="00775027">
                  <w:pPr>
                    <w:rPr>
                      <w:sz w:val="22"/>
                      <w:szCs w:val="22"/>
                    </w:rPr>
                  </w:pPr>
                  <w:r w:rsidRPr="00775027">
                    <w:rPr>
                      <w:sz w:val="22"/>
                      <w:szCs w:val="22"/>
                    </w:rPr>
                    <w:t>446,62</w:t>
                  </w:r>
                </w:p>
              </w:tc>
              <w:tc>
                <w:tcPr>
                  <w:tcW w:w="992" w:type="dxa"/>
                  <w:shd w:val="clear" w:color="auto" w:fill="auto"/>
                </w:tcPr>
                <w:p w14:paraId="060BF086" w14:textId="77777777" w:rsidR="00775027" w:rsidRPr="00775027" w:rsidRDefault="00775027" w:rsidP="00775027">
                  <w:pPr>
                    <w:rPr>
                      <w:sz w:val="22"/>
                      <w:szCs w:val="22"/>
                    </w:rPr>
                  </w:pPr>
                  <w:r w:rsidRPr="00775027">
                    <w:rPr>
                      <w:sz w:val="22"/>
                      <w:szCs w:val="22"/>
                    </w:rPr>
                    <w:t>440,54</w:t>
                  </w:r>
                </w:p>
              </w:tc>
              <w:tc>
                <w:tcPr>
                  <w:tcW w:w="851" w:type="dxa"/>
                  <w:shd w:val="clear" w:color="auto" w:fill="auto"/>
                </w:tcPr>
                <w:p w14:paraId="1316FD54" w14:textId="77777777" w:rsidR="00775027" w:rsidRPr="00775027" w:rsidRDefault="00775027" w:rsidP="00775027">
                  <w:pPr>
                    <w:rPr>
                      <w:sz w:val="22"/>
                      <w:szCs w:val="22"/>
                    </w:rPr>
                  </w:pPr>
                  <w:r w:rsidRPr="00775027">
                    <w:rPr>
                      <w:sz w:val="22"/>
                      <w:szCs w:val="22"/>
                    </w:rPr>
                    <w:t>473,98</w:t>
                  </w:r>
                </w:p>
              </w:tc>
              <w:tc>
                <w:tcPr>
                  <w:tcW w:w="1000" w:type="dxa"/>
                  <w:shd w:val="clear" w:color="auto" w:fill="auto"/>
                </w:tcPr>
                <w:p w14:paraId="74013F47" w14:textId="77777777" w:rsidR="00775027" w:rsidRPr="00775027" w:rsidRDefault="00775027" w:rsidP="00775027">
                  <w:pPr>
                    <w:rPr>
                      <w:sz w:val="22"/>
                      <w:szCs w:val="22"/>
                    </w:rPr>
                  </w:pPr>
                  <w:r w:rsidRPr="00775027">
                    <w:rPr>
                      <w:sz w:val="22"/>
                      <w:szCs w:val="22"/>
                    </w:rPr>
                    <w:t>449,66</w:t>
                  </w:r>
                </w:p>
              </w:tc>
              <w:tc>
                <w:tcPr>
                  <w:tcW w:w="1136" w:type="dxa"/>
                  <w:shd w:val="clear" w:color="auto" w:fill="auto"/>
                </w:tcPr>
                <w:p w14:paraId="6EE576BC" w14:textId="77777777" w:rsidR="00775027" w:rsidRPr="00775027" w:rsidRDefault="00775027" w:rsidP="00775027">
                  <w:pPr>
                    <w:jc w:val="center"/>
                    <w:rPr>
                      <w:sz w:val="22"/>
                      <w:szCs w:val="22"/>
                    </w:rPr>
                  </w:pPr>
                  <w:r w:rsidRPr="00775027">
                    <w:rPr>
                      <w:sz w:val="22"/>
                      <w:szCs w:val="22"/>
                    </w:rPr>
                    <w:t>33,28</w:t>
                  </w:r>
                </w:p>
              </w:tc>
              <w:tc>
                <w:tcPr>
                  <w:tcW w:w="1134" w:type="dxa"/>
                  <w:shd w:val="clear" w:color="auto" w:fill="auto"/>
                </w:tcPr>
                <w:p w14:paraId="7408F285" w14:textId="77777777" w:rsidR="00775027" w:rsidRPr="00775027" w:rsidRDefault="00775027" w:rsidP="00775027">
                  <w:pPr>
                    <w:jc w:val="center"/>
                    <w:rPr>
                      <w:sz w:val="22"/>
                      <w:szCs w:val="22"/>
                    </w:rPr>
                  </w:pPr>
                  <w:r w:rsidRPr="00775027">
                    <w:rPr>
                      <w:sz w:val="22"/>
                      <w:szCs w:val="22"/>
                    </w:rPr>
                    <w:t>7 598,19</w:t>
                  </w:r>
                </w:p>
              </w:tc>
              <w:tc>
                <w:tcPr>
                  <w:tcW w:w="1272" w:type="dxa"/>
                  <w:shd w:val="clear" w:color="auto" w:fill="auto"/>
                </w:tcPr>
                <w:p w14:paraId="164CCBA2" w14:textId="77777777" w:rsidR="00775027" w:rsidRPr="00775027" w:rsidRDefault="00775027" w:rsidP="00775027">
                  <w:pPr>
                    <w:jc w:val="center"/>
                    <w:rPr>
                      <w:sz w:val="22"/>
                      <w:szCs w:val="22"/>
                    </w:rPr>
                  </w:pPr>
                  <w:r w:rsidRPr="00775027">
                    <w:rPr>
                      <w:sz w:val="22"/>
                      <w:szCs w:val="22"/>
                    </w:rPr>
                    <w:t>х</w:t>
                  </w:r>
                </w:p>
              </w:tc>
              <w:tc>
                <w:tcPr>
                  <w:tcW w:w="993" w:type="dxa"/>
                  <w:shd w:val="clear" w:color="auto" w:fill="auto"/>
                </w:tcPr>
                <w:p w14:paraId="1B2CCE4F" w14:textId="77777777" w:rsidR="00775027" w:rsidRPr="00775027" w:rsidRDefault="00775027" w:rsidP="00775027">
                  <w:pPr>
                    <w:jc w:val="center"/>
                    <w:rPr>
                      <w:sz w:val="22"/>
                      <w:szCs w:val="22"/>
                    </w:rPr>
                  </w:pPr>
                  <w:r w:rsidRPr="00775027">
                    <w:rPr>
                      <w:sz w:val="22"/>
                      <w:szCs w:val="22"/>
                    </w:rPr>
                    <w:t>х</w:t>
                  </w:r>
                </w:p>
              </w:tc>
            </w:tr>
            <w:tr w:rsidR="00775027" w:rsidRPr="00775027" w14:paraId="03DFDB39" w14:textId="77777777" w:rsidTr="00E8485B">
              <w:trPr>
                <w:trHeight w:val="226"/>
              </w:trPr>
              <w:tc>
                <w:tcPr>
                  <w:tcW w:w="1877" w:type="dxa"/>
                  <w:vMerge/>
                  <w:vAlign w:val="center"/>
                </w:tcPr>
                <w:p w14:paraId="3774E537" w14:textId="77777777" w:rsidR="00775027" w:rsidRPr="00775027" w:rsidRDefault="00775027" w:rsidP="00775027">
                  <w:pPr>
                    <w:jc w:val="center"/>
                    <w:rPr>
                      <w:sz w:val="22"/>
                      <w:szCs w:val="22"/>
                    </w:rPr>
                  </w:pPr>
                </w:p>
              </w:tc>
              <w:tc>
                <w:tcPr>
                  <w:tcW w:w="1561" w:type="dxa"/>
                  <w:shd w:val="clear" w:color="auto" w:fill="auto"/>
                  <w:vAlign w:val="center"/>
                </w:tcPr>
                <w:p w14:paraId="1A8A3305" w14:textId="77777777" w:rsidR="00775027" w:rsidRPr="00775027" w:rsidRDefault="00775027" w:rsidP="00775027">
                  <w:pPr>
                    <w:jc w:val="center"/>
                    <w:rPr>
                      <w:sz w:val="22"/>
                      <w:szCs w:val="22"/>
                    </w:rPr>
                  </w:pPr>
                  <w:r w:rsidRPr="00775027">
                    <w:rPr>
                      <w:sz w:val="22"/>
                      <w:szCs w:val="22"/>
                    </w:rPr>
                    <w:t>с 01.07.2026</w:t>
                  </w:r>
                </w:p>
              </w:tc>
              <w:tc>
                <w:tcPr>
                  <w:tcW w:w="921" w:type="dxa"/>
                  <w:shd w:val="clear" w:color="auto" w:fill="auto"/>
                </w:tcPr>
                <w:p w14:paraId="42D3F798" w14:textId="77777777" w:rsidR="00775027" w:rsidRPr="00775027" w:rsidRDefault="00775027" w:rsidP="00775027">
                  <w:pPr>
                    <w:rPr>
                      <w:sz w:val="22"/>
                      <w:szCs w:val="22"/>
                    </w:rPr>
                  </w:pPr>
                  <w:r w:rsidRPr="00775027">
                    <w:rPr>
                      <w:sz w:val="22"/>
                      <w:szCs w:val="22"/>
                    </w:rPr>
                    <w:t>448,12</w:t>
                  </w:r>
                </w:p>
              </w:tc>
              <w:tc>
                <w:tcPr>
                  <w:tcW w:w="921" w:type="dxa"/>
                  <w:gridSpan w:val="2"/>
                  <w:shd w:val="clear" w:color="auto" w:fill="auto"/>
                </w:tcPr>
                <w:p w14:paraId="58CE6593" w14:textId="77777777" w:rsidR="00775027" w:rsidRPr="00775027" w:rsidRDefault="00775027" w:rsidP="00775027">
                  <w:pPr>
                    <w:rPr>
                      <w:sz w:val="22"/>
                      <w:szCs w:val="22"/>
                    </w:rPr>
                  </w:pPr>
                  <w:r w:rsidRPr="00775027">
                    <w:rPr>
                      <w:sz w:val="22"/>
                      <w:szCs w:val="22"/>
                    </w:rPr>
                    <w:t>442,04</w:t>
                  </w:r>
                </w:p>
              </w:tc>
              <w:tc>
                <w:tcPr>
                  <w:tcW w:w="927" w:type="dxa"/>
                  <w:shd w:val="clear" w:color="auto" w:fill="auto"/>
                </w:tcPr>
                <w:p w14:paraId="011B8CB3" w14:textId="77777777" w:rsidR="00775027" w:rsidRPr="00775027" w:rsidRDefault="00775027" w:rsidP="00775027">
                  <w:pPr>
                    <w:rPr>
                      <w:sz w:val="22"/>
                      <w:szCs w:val="22"/>
                    </w:rPr>
                  </w:pPr>
                  <w:r w:rsidRPr="00775027">
                    <w:rPr>
                      <w:sz w:val="22"/>
                      <w:szCs w:val="22"/>
                    </w:rPr>
                    <w:t>475,48</w:t>
                  </w:r>
                </w:p>
              </w:tc>
              <w:tc>
                <w:tcPr>
                  <w:tcW w:w="919" w:type="dxa"/>
                  <w:shd w:val="clear" w:color="auto" w:fill="auto"/>
                </w:tcPr>
                <w:p w14:paraId="18F16FC5" w14:textId="77777777" w:rsidR="00775027" w:rsidRPr="00775027" w:rsidRDefault="00775027" w:rsidP="00775027">
                  <w:pPr>
                    <w:rPr>
                      <w:sz w:val="22"/>
                      <w:szCs w:val="22"/>
                    </w:rPr>
                  </w:pPr>
                  <w:r w:rsidRPr="00775027">
                    <w:rPr>
                      <w:sz w:val="22"/>
                      <w:szCs w:val="22"/>
                    </w:rPr>
                    <w:t>451,16</w:t>
                  </w:r>
                </w:p>
              </w:tc>
              <w:tc>
                <w:tcPr>
                  <w:tcW w:w="853" w:type="dxa"/>
                  <w:shd w:val="clear" w:color="auto" w:fill="auto"/>
                </w:tcPr>
                <w:p w14:paraId="015989A6" w14:textId="77777777" w:rsidR="00775027" w:rsidRPr="00775027" w:rsidRDefault="00775027" w:rsidP="00775027">
                  <w:pPr>
                    <w:rPr>
                      <w:sz w:val="22"/>
                      <w:szCs w:val="22"/>
                    </w:rPr>
                  </w:pPr>
                  <w:r w:rsidRPr="00775027">
                    <w:rPr>
                      <w:sz w:val="22"/>
                      <w:szCs w:val="22"/>
                    </w:rPr>
                    <w:t>448,12</w:t>
                  </w:r>
                </w:p>
              </w:tc>
              <w:tc>
                <w:tcPr>
                  <w:tcW w:w="992" w:type="dxa"/>
                  <w:shd w:val="clear" w:color="auto" w:fill="auto"/>
                </w:tcPr>
                <w:p w14:paraId="6302634E" w14:textId="77777777" w:rsidR="00775027" w:rsidRPr="00775027" w:rsidRDefault="00775027" w:rsidP="00775027">
                  <w:pPr>
                    <w:rPr>
                      <w:sz w:val="22"/>
                      <w:szCs w:val="22"/>
                    </w:rPr>
                  </w:pPr>
                  <w:r w:rsidRPr="00775027">
                    <w:rPr>
                      <w:sz w:val="22"/>
                      <w:szCs w:val="22"/>
                    </w:rPr>
                    <w:t>442,04</w:t>
                  </w:r>
                </w:p>
              </w:tc>
              <w:tc>
                <w:tcPr>
                  <w:tcW w:w="851" w:type="dxa"/>
                  <w:shd w:val="clear" w:color="auto" w:fill="auto"/>
                </w:tcPr>
                <w:p w14:paraId="6DA8A028" w14:textId="77777777" w:rsidR="00775027" w:rsidRPr="00775027" w:rsidRDefault="00775027" w:rsidP="00775027">
                  <w:pPr>
                    <w:rPr>
                      <w:sz w:val="22"/>
                      <w:szCs w:val="22"/>
                    </w:rPr>
                  </w:pPr>
                  <w:r w:rsidRPr="00775027">
                    <w:rPr>
                      <w:sz w:val="22"/>
                      <w:szCs w:val="22"/>
                    </w:rPr>
                    <w:t>475,48</w:t>
                  </w:r>
                </w:p>
              </w:tc>
              <w:tc>
                <w:tcPr>
                  <w:tcW w:w="1000" w:type="dxa"/>
                  <w:shd w:val="clear" w:color="auto" w:fill="auto"/>
                </w:tcPr>
                <w:p w14:paraId="7915130B" w14:textId="77777777" w:rsidR="00775027" w:rsidRPr="00775027" w:rsidRDefault="00775027" w:rsidP="00775027">
                  <w:pPr>
                    <w:rPr>
                      <w:sz w:val="22"/>
                      <w:szCs w:val="22"/>
                    </w:rPr>
                  </w:pPr>
                  <w:r w:rsidRPr="00775027">
                    <w:rPr>
                      <w:sz w:val="22"/>
                      <w:szCs w:val="22"/>
                    </w:rPr>
                    <w:t>451,16</w:t>
                  </w:r>
                </w:p>
              </w:tc>
              <w:tc>
                <w:tcPr>
                  <w:tcW w:w="1136" w:type="dxa"/>
                  <w:shd w:val="clear" w:color="auto" w:fill="auto"/>
                </w:tcPr>
                <w:p w14:paraId="38887838" w14:textId="77777777" w:rsidR="00775027" w:rsidRPr="00775027" w:rsidRDefault="00775027" w:rsidP="00775027">
                  <w:pPr>
                    <w:jc w:val="center"/>
                    <w:rPr>
                      <w:sz w:val="22"/>
                      <w:szCs w:val="22"/>
                    </w:rPr>
                  </w:pPr>
                  <w:r w:rsidRPr="00775027">
                    <w:rPr>
                      <w:sz w:val="22"/>
                      <w:szCs w:val="22"/>
                    </w:rPr>
                    <w:t>34,78</w:t>
                  </w:r>
                </w:p>
              </w:tc>
              <w:tc>
                <w:tcPr>
                  <w:tcW w:w="1134" w:type="dxa"/>
                  <w:shd w:val="clear" w:color="auto" w:fill="auto"/>
                </w:tcPr>
                <w:p w14:paraId="6678D37C" w14:textId="77777777" w:rsidR="00775027" w:rsidRPr="00775027" w:rsidRDefault="00775027" w:rsidP="00775027">
                  <w:pPr>
                    <w:jc w:val="center"/>
                    <w:rPr>
                      <w:sz w:val="22"/>
                      <w:szCs w:val="22"/>
                    </w:rPr>
                  </w:pPr>
                  <w:r w:rsidRPr="00775027">
                    <w:rPr>
                      <w:sz w:val="22"/>
                      <w:szCs w:val="22"/>
                    </w:rPr>
                    <w:t>7 598,19</w:t>
                  </w:r>
                </w:p>
              </w:tc>
              <w:tc>
                <w:tcPr>
                  <w:tcW w:w="1272" w:type="dxa"/>
                  <w:shd w:val="clear" w:color="auto" w:fill="auto"/>
                </w:tcPr>
                <w:p w14:paraId="44561F67" w14:textId="77777777" w:rsidR="00775027" w:rsidRPr="00775027" w:rsidRDefault="00775027" w:rsidP="00775027">
                  <w:pPr>
                    <w:jc w:val="center"/>
                    <w:rPr>
                      <w:sz w:val="22"/>
                      <w:szCs w:val="22"/>
                    </w:rPr>
                  </w:pPr>
                  <w:r w:rsidRPr="00775027">
                    <w:rPr>
                      <w:sz w:val="22"/>
                      <w:szCs w:val="22"/>
                    </w:rPr>
                    <w:t>х</w:t>
                  </w:r>
                </w:p>
              </w:tc>
              <w:tc>
                <w:tcPr>
                  <w:tcW w:w="993" w:type="dxa"/>
                  <w:shd w:val="clear" w:color="auto" w:fill="auto"/>
                </w:tcPr>
                <w:p w14:paraId="36FF86B7" w14:textId="77777777" w:rsidR="00775027" w:rsidRPr="00775027" w:rsidRDefault="00775027" w:rsidP="00775027">
                  <w:pPr>
                    <w:jc w:val="center"/>
                    <w:rPr>
                      <w:sz w:val="22"/>
                      <w:szCs w:val="22"/>
                    </w:rPr>
                  </w:pPr>
                  <w:r w:rsidRPr="00775027">
                    <w:rPr>
                      <w:sz w:val="22"/>
                      <w:szCs w:val="22"/>
                    </w:rPr>
                    <w:t>х</w:t>
                  </w:r>
                </w:p>
              </w:tc>
            </w:tr>
          </w:tbl>
          <w:p w14:paraId="3DE9CAC9" w14:textId="77777777" w:rsidR="00775027" w:rsidRPr="00775027" w:rsidRDefault="00775027" w:rsidP="00775027">
            <w:pPr>
              <w:autoSpaceDE w:val="0"/>
              <w:autoSpaceDN w:val="0"/>
              <w:adjustRightInd w:val="0"/>
              <w:ind w:firstLine="540"/>
              <w:jc w:val="right"/>
              <w:rPr>
                <w:bCs/>
                <w:sz w:val="28"/>
                <w:szCs w:val="28"/>
              </w:rPr>
            </w:pPr>
          </w:p>
        </w:tc>
      </w:tr>
      <w:tr w:rsidR="00775027" w:rsidRPr="00775027" w14:paraId="39A71083" w14:textId="77777777" w:rsidTr="00E8485B">
        <w:trPr>
          <w:trHeight w:val="1069"/>
        </w:trPr>
        <w:tc>
          <w:tcPr>
            <w:tcW w:w="15475" w:type="dxa"/>
            <w:tcBorders>
              <w:top w:val="nil"/>
              <w:left w:val="nil"/>
              <w:bottom w:val="nil"/>
              <w:right w:val="nil"/>
            </w:tcBorders>
            <w:shd w:val="clear" w:color="auto" w:fill="auto"/>
            <w:vAlign w:val="bottom"/>
          </w:tcPr>
          <w:p w14:paraId="47261D46" w14:textId="77777777" w:rsidR="00775027" w:rsidRPr="00775027" w:rsidRDefault="00775027" w:rsidP="00775027">
            <w:pPr>
              <w:ind w:firstLine="708"/>
              <w:jc w:val="both"/>
              <w:rPr>
                <w:bCs/>
                <w:color w:val="000000"/>
                <w:kern w:val="32"/>
                <w:sz w:val="28"/>
                <w:szCs w:val="28"/>
              </w:rPr>
            </w:pPr>
            <w:r w:rsidRPr="00775027">
              <w:rPr>
                <w:sz w:val="27"/>
                <w:szCs w:val="27"/>
              </w:rPr>
              <w:t xml:space="preserve">* </w:t>
            </w:r>
            <w:r w:rsidRPr="00775027">
              <w:rPr>
                <w:bCs/>
                <w:color w:val="000000"/>
                <w:kern w:val="32"/>
                <w:sz w:val="28"/>
                <w:szCs w:val="28"/>
              </w:rPr>
              <w:t>В соответствии с пунктами 2,3 статьи 346.11 Налогового кодекса Российской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p>
          <w:p w14:paraId="1C3DEF08" w14:textId="77777777" w:rsidR="00775027" w:rsidRPr="00775027" w:rsidRDefault="00775027" w:rsidP="00775027">
            <w:pPr>
              <w:autoSpaceDE w:val="0"/>
              <w:autoSpaceDN w:val="0"/>
              <w:adjustRightInd w:val="0"/>
              <w:ind w:firstLine="540"/>
              <w:jc w:val="both"/>
              <w:rPr>
                <w:sz w:val="27"/>
                <w:szCs w:val="27"/>
              </w:rPr>
            </w:pPr>
            <w:r w:rsidRPr="00775027">
              <w:rPr>
                <w:sz w:val="27"/>
                <w:szCs w:val="27"/>
              </w:rPr>
              <w:t xml:space="preserve">** Тариф на теплоноситель для </w:t>
            </w:r>
            <w:r w:rsidRPr="00775027">
              <w:rPr>
                <w:bCs/>
                <w:color w:val="000000"/>
                <w:kern w:val="32"/>
                <w:sz w:val="27"/>
                <w:szCs w:val="27"/>
              </w:rPr>
              <w:t>ООО «Теплосети»</w:t>
            </w:r>
            <w:r w:rsidRPr="00775027">
              <w:rPr>
                <w:sz w:val="27"/>
                <w:szCs w:val="27"/>
              </w:rPr>
              <w:t xml:space="preserve">, реализуемый на потребительском рынке </w:t>
            </w:r>
            <w:r w:rsidRPr="00775027">
              <w:rPr>
                <w:bCs/>
                <w:color w:val="000000"/>
                <w:kern w:val="32"/>
                <w:sz w:val="27"/>
                <w:szCs w:val="27"/>
              </w:rPr>
              <w:t>г. Мариинска</w:t>
            </w:r>
            <w:r w:rsidRPr="00775027">
              <w:rPr>
                <w:sz w:val="27"/>
                <w:szCs w:val="27"/>
              </w:rPr>
              <w:t xml:space="preserve">, установлен </w:t>
            </w:r>
            <w:hyperlink r:id="rId91" w:history="1">
              <w:r w:rsidRPr="00775027">
                <w:rPr>
                  <w:sz w:val="27"/>
                  <w:szCs w:val="27"/>
                </w:rPr>
                <w:t>постановлением</w:t>
              </w:r>
            </w:hyperlink>
            <w:r w:rsidRPr="00775027">
              <w:rPr>
                <w:sz w:val="27"/>
                <w:szCs w:val="27"/>
              </w:rPr>
              <w:t xml:space="preserve"> Региональной энергетической комиссии Кузбасса от 19.12.2023     № 664.</w:t>
            </w:r>
          </w:p>
          <w:p w14:paraId="0F07CF44" w14:textId="77777777" w:rsidR="00775027" w:rsidRPr="00775027" w:rsidRDefault="00775027" w:rsidP="00775027">
            <w:pPr>
              <w:autoSpaceDE w:val="0"/>
              <w:autoSpaceDN w:val="0"/>
              <w:adjustRightInd w:val="0"/>
              <w:ind w:firstLine="540"/>
              <w:jc w:val="both"/>
              <w:rPr>
                <w:bCs/>
                <w:sz w:val="22"/>
                <w:szCs w:val="22"/>
              </w:rPr>
            </w:pPr>
            <w:r w:rsidRPr="00775027">
              <w:rPr>
                <w:sz w:val="27"/>
                <w:szCs w:val="27"/>
              </w:rPr>
              <w:t xml:space="preserve">*** Тариф на тепловую энергию для </w:t>
            </w:r>
            <w:r w:rsidRPr="00775027">
              <w:rPr>
                <w:bCs/>
                <w:color w:val="000000"/>
                <w:kern w:val="32"/>
                <w:sz w:val="27"/>
                <w:szCs w:val="27"/>
              </w:rPr>
              <w:t>ООО «Теплосети»</w:t>
            </w:r>
            <w:r w:rsidRPr="00775027">
              <w:rPr>
                <w:sz w:val="27"/>
                <w:szCs w:val="27"/>
              </w:rPr>
              <w:t xml:space="preserve">, реализуемую на потребительском рынке </w:t>
            </w:r>
            <w:r w:rsidRPr="00775027">
              <w:rPr>
                <w:bCs/>
                <w:color w:val="000000"/>
                <w:kern w:val="32"/>
                <w:sz w:val="27"/>
                <w:szCs w:val="27"/>
              </w:rPr>
              <w:t>г. Мариинска</w:t>
            </w:r>
            <w:r w:rsidRPr="00775027">
              <w:rPr>
                <w:sz w:val="27"/>
                <w:szCs w:val="27"/>
              </w:rPr>
              <w:t xml:space="preserve">, установлен </w:t>
            </w:r>
            <w:hyperlink r:id="rId92" w:history="1">
              <w:r w:rsidRPr="00775027">
                <w:rPr>
                  <w:sz w:val="27"/>
                  <w:szCs w:val="27"/>
                </w:rPr>
                <w:t>постановлением</w:t>
              </w:r>
            </w:hyperlink>
            <w:r w:rsidRPr="00775027">
              <w:rPr>
                <w:sz w:val="27"/>
                <w:szCs w:val="27"/>
              </w:rPr>
              <w:t xml:space="preserve"> Региональной энергетической комиссии Кузбасса от 19.12.2023 № 663.</w:t>
            </w:r>
          </w:p>
        </w:tc>
      </w:tr>
    </w:tbl>
    <w:p w14:paraId="59313CE4" w14:textId="77777777" w:rsidR="00775027" w:rsidRPr="00775027" w:rsidRDefault="00775027" w:rsidP="00775027">
      <w:pPr>
        <w:autoSpaceDE w:val="0"/>
        <w:autoSpaceDN w:val="0"/>
        <w:adjustRightInd w:val="0"/>
        <w:ind w:firstLine="540"/>
        <w:jc w:val="both"/>
        <w:rPr>
          <w:sz w:val="28"/>
          <w:szCs w:val="28"/>
        </w:rPr>
      </w:pPr>
    </w:p>
    <w:p w14:paraId="2E795816" w14:textId="77777777" w:rsidR="00775027" w:rsidRDefault="00775027" w:rsidP="00775027">
      <w:pPr>
        <w:tabs>
          <w:tab w:val="left" w:pos="5580"/>
          <w:tab w:val="left" w:pos="9498"/>
        </w:tabs>
        <w:sectPr w:rsidR="00775027" w:rsidSect="00775027">
          <w:pgSz w:w="16838" w:h="11906" w:orient="landscape"/>
          <w:pgMar w:top="1134" w:right="707" w:bottom="707" w:left="1134" w:header="708" w:footer="708" w:gutter="0"/>
          <w:cols w:space="708"/>
          <w:docGrid w:linePitch="360"/>
        </w:sectPr>
      </w:pPr>
    </w:p>
    <w:p w14:paraId="161036B3" w14:textId="40855E73" w:rsidR="00775027" w:rsidRPr="00AE0629" w:rsidRDefault="00775027" w:rsidP="00775027">
      <w:pPr>
        <w:tabs>
          <w:tab w:val="left" w:pos="5580"/>
          <w:tab w:val="left" w:pos="9498"/>
        </w:tabs>
        <w:ind w:left="-4836" w:right="-569" w:firstLine="10365"/>
      </w:pPr>
      <w:r w:rsidRPr="00AE0629">
        <w:lastRenderedPageBreak/>
        <w:t xml:space="preserve">Приложение № </w:t>
      </w:r>
      <w:r>
        <w:t>14</w:t>
      </w:r>
      <w:r>
        <w:t>8</w:t>
      </w:r>
      <w:r>
        <w:t xml:space="preserve"> </w:t>
      </w:r>
      <w:r w:rsidRPr="00AE0629">
        <w:t xml:space="preserve">к протоколу № </w:t>
      </w:r>
      <w:r>
        <w:t>80</w:t>
      </w:r>
    </w:p>
    <w:p w14:paraId="070F3A03" w14:textId="77777777" w:rsidR="00775027" w:rsidRPr="00AE0629" w:rsidRDefault="00775027" w:rsidP="00775027">
      <w:pPr>
        <w:tabs>
          <w:tab w:val="left" w:pos="5580"/>
          <w:tab w:val="left" w:pos="9498"/>
        </w:tabs>
        <w:ind w:left="-4836" w:right="-569" w:firstLine="10365"/>
      </w:pPr>
      <w:r w:rsidRPr="00AE0629">
        <w:t>заседания правления Региональной</w:t>
      </w:r>
    </w:p>
    <w:p w14:paraId="6E31356B" w14:textId="77777777" w:rsidR="00775027" w:rsidRPr="00AE0629" w:rsidRDefault="00775027" w:rsidP="00775027">
      <w:pPr>
        <w:tabs>
          <w:tab w:val="left" w:pos="5580"/>
          <w:tab w:val="left" w:pos="9498"/>
        </w:tabs>
        <w:ind w:left="-4836" w:right="-569" w:firstLine="10365"/>
      </w:pPr>
      <w:r w:rsidRPr="00AE0629">
        <w:t>энергетической комиссии</w:t>
      </w:r>
    </w:p>
    <w:p w14:paraId="70DB29C7" w14:textId="77777777" w:rsidR="00775027" w:rsidRDefault="00775027" w:rsidP="00775027">
      <w:pPr>
        <w:tabs>
          <w:tab w:val="left" w:pos="5580"/>
          <w:tab w:val="left" w:pos="9498"/>
        </w:tabs>
        <w:ind w:left="-4836" w:right="-569" w:firstLine="10365"/>
      </w:pPr>
      <w:r w:rsidRPr="00AE0629">
        <w:t xml:space="preserve">Кузбасса от </w:t>
      </w:r>
      <w:r>
        <w:t>19</w:t>
      </w:r>
      <w:r w:rsidRPr="00AE0629">
        <w:t>.1</w:t>
      </w:r>
      <w:r>
        <w:t>2</w:t>
      </w:r>
      <w:r w:rsidRPr="00AE0629">
        <w:t>.2023</w:t>
      </w:r>
    </w:p>
    <w:p w14:paraId="0F248968" w14:textId="77777777" w:rsidR="00252E09" w:rsidRDefault="00252E09" w:rsidP="00775027">
      <w:pPr>
        <w:tabs>
          <w:tab w:val="left" w:pos="5580"/>
          <w:tab w:val="left" w:pos="9498"/>
        </w:tabs>
        <w:ind w:left="-4836" w:right="-569" w:firstLine="10365"/>
      </w:pPr>
    </w:p>
    <w:p w14:paraId="3B435113" w14:textId="77777777" w:rsidR="00252E09" w:rsidRPr="00B467DD" w:rsidRDefault="00252E09" w:rsidP="00252E09">
      <w:pPr>
        <w:jc w:val="center"/>
        <w:rPr>
          <w:snapToGrid w:val="0"/>
          <w:sz w:val="28"/>
          <w:szCs w:val="28"/>
        </w:rPr>
      </w:pPr>
      <w:bookmarkStart w:id="241" w:name="_Hlt483802884"/>
      <w:bookmarkStart w:id="242" w:name="_Toc500261373"/>
      <w:r w:rsidRPr="00B467DD">
        <w:rPr>
          <w:snapToGrid w:val="0"/>
          <w:sz w:val="28"/>
          <w:szCs w:val="28"/>
        </w:rPr>
        <w:t>Экспертное заключение</w:t>
      </w:r>
    </w:p>
    <w:p w14:paraId="208A260A" w14:textId="77777777" w:rsidR="00252E09" w:rsidRPr="00B467DD" w:rsidRDefault="00252E09" w:rsidP="00252E09">
      <w:pPr>
        <w:jc w:val="center"/>
        <w:rPr>
          <w:snapToGrid w:val="0"/>
          <w:sz w:val="28"/>
          <w:szCs w:val="28"/>
        </w:rPr>
      </w:pPr>
      <w:r w:rsidRPr="00B467DD">
        <w:rPr>
          <w:snapToGrid w:val="0"/>
          <w:sz w:val="28"/>
          <w:szCs w:val="28"/>
        </w:rPr>
        <w:t>Региональной энергетической комиссии Кузбасса</w:t>
      </w:r>
    </w:p>
    <w:p w14:paraId="6EE202D4" w14:textId="77777777" w:rsidR="00252E09" w:rsidRPr="00B467DD" w:rsidRDefault="00252E09" w:rsidP="00252E09">
      <w:pPr>
        <w:jc w:val="center"/>
        <w:rPr>
          <w:snapToGrid w:val="0"/>
          <w:sz w:val="28"/>
          <w:szCs w:val="28"/>
        </w:rPr>
      </w:pPr>
      <w:r w:rsidRPr="00B467DD">
        <w:rPr>
          <w:snapToGrid w:val="0"/>
          <w:sz w:val="28"/>
          <w:szCs w:val="28"/>
        </w:rPr>
        <w:t xml:space="preserve">по материалам, представленным ООО «ТеплоСнаб», для корректировки величины НВВ и уровня тарифов на тепловую энергию, </w:t>
      </w:r>
      <w:r w:rsidRPr="00B467DD">
        <w:rPr>
          <w:sz w:val="28"/>
          <w:szCs w:val="28"/>
        </w:rPr>
        <w:t xml:space="preserve">теплоноситель, горячую воду в открытой системе горячего водоснабжения, </w:t>
      </w:r>
      <w:r w:rsidRPr="00B467DD">
        <w:rPr>
          <w:snapToGrid w:val="0"/>
          <w:sz w:val="28"/>
          <w:szCs w:val="28"/>
        </w:rPr>
        <w:t xml:space="preserve">реализуемые на потребительском рынке </w:t>
      </w:r>
      <w:r w:rsidRPr="00B467DD">
        <w:rPr>
          <w:bCs/>
          <w:kern w:val="32"/>
          <w:sz w:val="28"/>
          <w:szCs w:val="28"/>
        </w:rPr>
        <w:t>Мариинского муниципального округа</w:t>
      </w:r>
      <w:r w:rsidRPr="00B467DD">
        <w:rPr>
          <w:snapToGrid w:val="0"/>
          <w:sz w:val="28"/>
          <w:szCs w:val="28"/>
        </w:rPr>
        <w:t xml:space="preserve"> </w:t>
      </w:r>
    </w:p>
    <w:p w14:paraId="6F937DDE" w14:textId="77777777" w:rsidR="00252E09" w:rsidRPr="00B467DD" w:rsidRDefault="00252E09" w:rsidP="00252E09">
      <w:pPr>
        <w:jc w:val="center"/>
        <w:rPr>
          <w:snapToGrid w:val="0"/>
          <w:sz w:val="28"/>
          <w:szCs w:val="28"/>
        </w:rPr>
      </w:pPr>
      <w:r w:rsidRPr="00B467DD">
        <w:rPr>
          <w:snapToGrid w:val="0"/>
          <w:sz w:val="28"/>
          <w:szCs w:val="28"/>
        </w:rPr>
        <w:t>на 2024 год</w:t>
      </w:r>
    </w:p>
    <w:p w14:paraId="08509B6C" w14:textId="77777777" w:rsidR="00252E09" w:rsidRDefault="00252E09" w:rsidP="00252E09">
      <w:pPr>
        <w:keepNext/>
        <w:tabs>
          <w:tab w:val="left" w:pos="284"/>
        </w:tabs>
        <w:jc w:val="center"/>
        <w:outlineLvl w:val="0"/>
        <w:rPr>
          <w:snapToGrid w:val="0"/>
          <w:sz w:val="28"/>
          <w:szCs w:val="28"/>
        </w:rPr>
      </w:pPr>
      <w:bookmarkStart w:id="243" w:name="_Toc470509569"/>
      <w:bookmarkStart w:id="244" w:name="_Toc495492832"/>
      <w:bookmarkStart w:id="245" w:name="_Toc21094908"/>
      <w:bookmarkStart w:id="246" w:name="_Toc24891722"/>
      <w:bookmarkStart w:id="247" w:name="_Toc153869328"/>
    </w:p>
    <w:p w14:paraId="176735C2" w14:textId="77777777" w:rsidR="00252E09" w:rsidRPr="00B467DD" w:rsidRDefault="00252E09" w:rsidP="00252E09">
      <w:pPr>
        <w:keepNext/>
        <w:tabs>
          <w:tab w:val="left" w:pos="284"/>
        </w:tabs>
        <w:jc w:val="center"/>
        <w:outlineLvl w:val="0"/>
        <w:rPr>
          <w:rFonts w:cs="Arial"/>
          <w:b/>
          <w:bCs/>
          <w:snapToGrid w:val="0"/>
          <w:kern w:val="32"/>
          <w:sz w:val="28"/>
          <w:szCs w:val="32"/>
          <w:lang w:eastAsia="en-US"/>
        </w:rPr>
      </w:pPr>
      <w:r w:rsidRPr="00B467DD">
        <w:rPr>
          <w:rFonts w:cs="Arial"/>
          <w:b/>
          <w:bCs/>
          <w:snapToGrid w:val="0"/>
          <w:kern w:val="32"/>
          <w:sz w:val="28"/>
          <w:szCs w:val="32"/>
          <w:lang w:eastAsia="en-US"/>
        </w:rPr>
        <w:t>1.Нормативно правовая база</w:t>
      </w:r>
      <w:bookmarkEnd w:id="243"/>
      <w:bookmarkEnd w:id="244"/>
      <w:bookmarkEnd w:id="245"/>
      <w:bookmarkEnd w:id="246"/>
      <w:bookmarkEnd w:id="247"/>
    </w:p>
    <w:p w14:paraId="6D861DCE" w14:textId="77777777" w:rsidR="00252E09" w:rsidRPr="00B467DD" w:rsidRDefault="00252E09" w:rsidP="00252E09">
      <w:pPr>
        <w:keepNext/>
        <w:tabs>
          <w:tab w:val="left" w:pos="284"/>
        </w:tabs>
        <w:jc w:val="center"/>
        <w:outlineLvl w:val="0"/>
        <w:rPr>
          <w:rFonts w:cs="Arial"/>
          <w:b/>
          <w:bCs/>
          <w:snapToGrid w:val="0"/>
          <w:kern w:val="32"/>
          <w:sz w:val="28"/>
          <w:szCs w:val="32"/>
          <w:lang w:eastAsia="en-US"/>
        </w:rPr>
      </w:pPr>
    </w:p>
    <w:p w14:paraId="4D3248DE" w14:textId="77777777" w:rsidR="00252E09" w:rsidRPr="00B467DD" w:rsidRDefault="00252E09" w:rsidP="00252E09">
      <w:pPr>
        <w:ind w:firstLine="851"/>
        <w:contextualSpacing/>
        <w:jc w:val="both"/>
        <w:rPr>
          <w:color w:val="000000"/>
          <w:sz w:val="28"/>
          <w:szCs w:val="28"/>
        </w:rPr>
      </w:pPr>
      <w:r w:rsidRPr="00B467DD">
        <w:rPr>
          <w:color w:val="000000"/>
          <w:sz w:val="28"/>
          <w:szCs w:val="28"/>
        </w:rPr>
        <w:t>Гражданский кодекс Российской Федерации (далее – ГК РФ);</w:t>
      </w:r>
    </w:p>
    <w:p w14:paraId="1D224F2E" w14:textId="77777777" w:rsidR="00252E09" w:rsidRPr="00B467DD" w:rsidRDefault="00252E09" w:rsidP="00252E09">
      <w:pPr>
        <w:ind w:firstLine="851"/>
        <w:contextualSpacing/>
        <w:jc w:val="both"/>
        <w:rPr>
          <w:color w:val="000000"/>
          <w:sz w:val="28"/>
          <w:szCs w:val="28"/>
        </w:rPr>
      </w:pPr>
      <w:r w:rsidRPr="00B467DD">
        <w:rPr>
          <w:color w:val="000000"/>
          <w:sz w:val="28"/>
          <w:szCs w:val="28"/>
        </w:rPr>
        <w:t>Налоговый кодекс Российской Федерации (далее - НК РФ);</w:t>
      </w:r>
    </w:p>
    <w:p w14:paraId="48446C14" w14:textId="77777777" w:rsidR="00252E09" w:rsidRPr="00B467DD" w:rsidRDefault="00252E09" w:rsidP="00252E09">
      <w:pPr>
        <w:ind w:firstLine="851"/>
        <w:contextualSpacing/>
        <w:jc w:val="both"/>
        <w:rPr>
          <w:color w:val="000000"/>
          <w:sz w:val="28"/>
          <w:szCs w:val="28"/>
        </w:rPr>
      </w:pPr>
      <w:r w:rsidRPr="00B467DD">
        <w:rPr>
          <w:color w:val="000000"/>
          <w:sz w:val="28"/>
          <w:szCs w:val="28"/>
        </w:rPr>
        <w:t>Трудовой Кодекс Российской Федерации (далее - ТК РФ);</w:t>
      </w:r>
    </w:p>
    <w:p w14:paraId="03F32957" w14:textId="77777777" w:rsidR="00252E09" w:rsidRPr="00B467DD" w:rsidRDefault="00252E09" w:rsidP="00252E09">
      <w:pPr>
        <w:ind w:firstLine="851"/>
        <w:contextualSpacing/>
        <w:jc w:val="both"/>
        <w:rPr>
          <w:color w:val="000000"/>
          <w:sz w:val="28"/>
          <w:szCs w:val="28"/>
        </w:rPr>
      </w:pPr>
      <w:r w:rsidRPr="00B467DD">
        <w:rPr>
          <w:color w:val="000000"/>
          <w:sz w:val="28"/>
          <w:szCs w:val="28"/>
        </w:rPr>
        <w:t>Федеральный Закон от 17.08.1995 № 147-ФЗ «О естественных монополиях»;</w:t>
      </w:r>
    </w:p>
    <w:p w14:paraId="22859B91" w14:textId="77777777" w:rsidR="00252E09" w:rsidRPr="00B467DD" w:rsidRDefault="00252E09" w:rsidP="00252E09">
      <w:pPr>
        <w:ind w:firstLine="851"/>
        <w:contextualSpacing/>
        <w:jc w:val="both"/>
        <w:rPr>
          <w:color w:val="000000"/>
          <w:sz w:val="28"/>
          <w:szCs w:val="28"/>
        </w:rPr>
      </w:pPr>
      <w:r w:rsidRPr="00B467DD">
        <w:rPr>
          <w:color w:val="000000"/>
          <w:sz w:val="28"/>
          <w:szCs w:val="28"/>
        </w:rPr>
        <w:t>Федеральный закон от 27.07.2010 № 190-ФЗ «О теплоснабжении»;</w:t>
      </w:r>
    </w:p>
    <w:p w14:paraId="7AADBC8D" w14:textId="77777777" w:rsidR="00252E09" w:rsidRPr="00B467DD" w:rsidRDefault="00252E09" w:rsidP="00252E09">
      <w:pPr>
        <w:ind w:firstLine="851"/>
        <w:contextualSpacing/>
        <w:jc w:val="both"/>
        <w:rPr>
          <w:color w:val="000000"/>
          <w:sz w:val="28"/>
          <w:szCs w:val="28"/>
        </w:rPr>
      </w:pPr>
      <w:r w:rsidRPr="00B467DD">
        <w:rPr>
          <w:color w:val="00000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762753DF" w14:textId="77777777" w:rsidR="00252E09" w:rsidRPr="00B467DD" w:rsidRDefault="00252E09" w:rsidP="00252E09">
      <w:pPr>
        <w:ind w:firstLine="851"/>
        <w:contextualSpacing/>
        <w:jc w:val="both"/>
        <w:rPr>
          <w:color w:val="000000"/>
          <w:sz w:val="28"/>
          <w:szCs w:val="28"/>
        </w:rPr>
      </w:pPr>
      <w:r w:rsidRPr="00B467DD">
        <w:rPr>
          <w:color w:val="000000"/>
          <w:sz w:val="28"/>
          <w:szCs w:val="28"/>
        </w:rPr>
        <w:t>Постановление Правительства Российской Федерации от 22.10.2012</w:t>
      </w:r>
      <w:r w:rsidRPr="00B467DD">
        <w:rPr>
          <w:color w:val="000000"/>
          <w:sz w:val="28"/>
          <w:szCs w:val="28"/>
        </w:rPr>
        <w:br/>
        <w:t xml:space="preserve"> № 1075 «О ценообразовании в сфере теплоснабжения» (далее Основы или Правила ценообразования);</w:t>
      </w:r>
    </w:p>
    <w:p w14:paraId="5DC98C85" w14:textId="77777777" w:rsidR="00252E09" w:rsidRPr="00B467DD" w:rsidRDefault="00252E09" w:rsidP="00252E09">
      <w:pPr>
        <w:ind w:firstLine="851"/>
        <w:contextualSpacing/>
        <w:jc w:val="both"/>
        <w:rPr>
          <w:color w:val="000000"/>
          <w:sz w:val="28"/>
          <w:szCs w:val="28"/>
        </w:rPr>
      </w:pPr>
      <w:r w:rsidRPr="00B467DD">
        <w:rPr>
          <w:color w:val="00000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1820A38F" w14:textId="77777777" w:rsidR="00252E09" w:rsidRPr="00B467DD" w:rsidRDefault="00252E09" w:rsidP="00252E09">
      <w:pPr>
        <w:ind w:firstLine="851"/>
        <w:contextualSpacing/>
        <w:jc w:val="both"/>
        <w:rPr>
          <w:color w:val="000000"/>
          <w:sz w:val="28"/>
          <w:szCs w:val="28"/>
        </w:rPr>
      </w:pPr>
      <w:r w:rsidRPr="00B467DD">
        <w:rPr>
          <w:color w:val="00000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372F653D" w14:textId="77777777" w:rsidR="00252E09" w:rsidRPr="00B467DD" w:rsidRDefault="00252E09" w:rsidP="00252E09">
      <w:pPr>
        <w:ind w:firstLine="851"/>
        <w:contextualSpacing/>
        <w:jc w:val="both"/>
        <w:rPr>
          <w:color w:val="000000"/>
          <w:sz w:val="28"/>
          <w:szCs w:val="28"/>
        </w:rPr>
      </w:pPr>
      <w:r w:rsidRPr="00B467DD">
        <w:rPr>
          <w:color w:val="00000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304BA928" w14:textId="77777777" w:rsidR="00252E09" w:rsidRPr="00B467DD" w:rsidRDefault="00252E09" w:rsidP="00252E09">
      <w:pPr>
        <w:ind w:firstLine="851"/>
        <w:contextualSpacing/>
        <w:jc w:val="both"/>
        <w:rPr>
          <w:color w:val="000000"/>
          <w:sz w:val="28"/>
          <w:szCs w:val="28"/>
        </w:rPr>
      </w:pPr>
      <w:r w:rsidRPr="00B467DD">
        <w:rPr>
          <w:color w:val="00000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61A52EC2" w14:textId="77777777" w:rsidR="00252E09" w:rsidRPr="00B467DD" w:rsidRDefault="00252E09" w:rsidP="00252E09">
      <w:pPr>
        <w:ind w:firstLine="708"/>
        <w:jc w:val="both"/>
        <w:rPr>
          <w:snapToGrid w:val="0"/>
          <w:color w:val="000000"/>
          <w:sz w:val="28"/>
          <w:szCs w:val="28"/>
        </w:rPr>
      </w:pPr>
      <w:r w:rsidRPr="00B467DD">
        <w:rPr>
          <w:snapToGrid w:val="0"/>
          <w:color w:val="000000"/>
          <w:sz w:val="28"/>
          <w:szCs w:val="28"/>
        </w:rPr>
        <w:t xml:space="preserve">Постановление Правительства РФ от 15.05.2010 № 340 «О порядке установления требований к программам в области энергосбережения и </w:t>
      </w:r>
      <w:r w:rsidRPr="00B467DD">
        <w:rPr>
          <w:snapToGrid w:val="0"/>
          <w:color w:val="000000"/>
          <w:sz w:val="28"/>
          <w:szCs w:val="28"/>
        </w:rPr>
        <w:lastRenderedPageBreak/>
        <w:t>повышения энергетической эффективности организаций, осуществляющих регулируемые виды деятельности»;</w:t>
      </w:r>
    </w:p>
    <w:p w14:paraId="18FFB068" w14:textId="77777777" w:rsidR="00252E09" w:rsidRPr="00B467DD" w:rsidRDefault="00252E09" w:rsidP="00252E09">
      <w:pPr>
        <w:ind w:firstLine="708"/>
        <w:jc w:val="both"/>
        <w:rPr>
          <w:snapToGrid w:val="0"/>
          <w:color w:val="000000"/>
          <w:sz w:val="28"/>
          <w:szCs w:val="28"/>
        </w:rPr>
      </w:pPr>
      <w:r w:rsidRPr="00B467DD">
        <w:rPr>
          <w:snapToGrid w:val="0"/>
          <w:color w:val="000000"/>
          <w:sz w:val="28"/>
          <w:szCs w:val="28"/>
        </w:rPr>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241F36C9" w14:textId="77777777" w:rsidR="00252E09" w:rsidRPr="00B467DD" w:rsidRDefault="00252E09" w:rsidP="00252E09">
      <w:pPr>
        <w:autoSpaceDE w:val="0"/>
        <w:autoSpaceDN w:val="0"/>
        <w:adjustRightInd w:val="0"/>
        <w:ind w:firstLine="709"/>
        <w:jc w:val="both"/>
        <w:rPr>
          <w:snapToGrid w:val="0"/>
          <w:color w:val="000000"/>
          <w:sz w:val="28"/>
          <w:szCs w:val="28"/>
        </w:rPr>
      </w:pPr>
      <w:r w:rsidRPr="00B467DD">
        <w:rPr>
          <w:snapToGrid w:val="0"/>
          <w:color w:val="000000"/>
          <w:sz w:val="28"/>
          <w:szCs w:val="28"/>
        </w:rPr>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w:t>
      </w:r>
    </w:p>
    <w:p w14:paraId="5C858EEA" w14:textId="77777777" w:rsidR="00252E09" w:rsidRPr="00B467DD" w:rsidRDefault="00252E09" w:rsidP="00252E09">
      <w:pPr>
        <w:ind w:firstLine="708"/>
        <w:jc w:val="both"/>
        <w:rPr>
          <w:snapToGrid w:val="0"/>
          <w:color w:val="000000"/>
          <w:sz w:val="28"/>
          <w:szCs w:val="28"/>
        </w:rPr>
      </w:pPr>
      <w:r w:rsidRPr="00B467DD">
        <w:rPr>
          <w:snapToGrid w:val="0"/>
          <w:color w:val="000000"/>
          <w:sz w:val="28"/>
          <w:szCs w:val="28"/>
        </w:rPr>
        <w:t>Приказ Росстата от 11.02.2011 № 37 (с изм.)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0AC8954E" w14:textId="77777777" w:rsidR="00252E09" w:rsidRPr="00B467DD" w:rsidRDefault="00252E09" w:rsidP="00252E09">
      <w:pPr>
        <w:autoSpaceDE w:val="0"/>
        <w:autoSpaceDN w:val="0"/>
        <w:adjustRightInd w:val="0"/>
        <w:ind w:firstLine="709"/>
        <w:jc w:val="both"/>
        <w:rPr>
          <w:sz w:val="28"/>
          <w:szCs w:val="28"/>
        </w:rPr>
      </w:pPr>
      <w:r w:rsidRPr="00B467DD">
        <w:rPr>
          <w:sz w:val="28"/>
          <w:szCs w:val="28"/>
        </w:rPr>
        <w:t>Приказ Росстата от 05.09.2018 № 543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w:t>
      </w:r>
    </w:p>
    <w:p w14:paraId="4C149333" w14:textId="77777777" w:rsidR="00252E09" w:rsidRPr="00B467DD" w:rsidRDefault="00252E09" w:rsidP="00252E09">
      <w:pPr>
        <w:ind w:firstLine="708"/>
        <w:jc w:val="both"/>
        <w:rPr>
          <w:snapToGrid w:val="0"/>
          <w:color w:val="000000"/>
          <w:sz w:val="28"/>
          <w:szCs w:val="28"/>
        </w:rPr>
      </w:pPr>
      <w:r w:rsidRPr="00B467DD">
        <w:rPr>
          <w:snapToGrid w:val="0"/>
          <w:color w:val="000000"/>
          <w:sz w:val="28"/>
          <w:szCs w:val="28"/>
        </w:rPr>
        <w:t>Федеральный закон от 06.04.2011 № 63-ФЗ «Об электронной подписи»;</w:t>
      </w:r>
    </w:p>
    <w:p w14:paraId="4C5FD867" w14:textId="77777777" w:rsidR="00252E09" w:rsidRPr="00B467DD" w:rsidRDefault="00252E09" w:rsidP="00252E09">
      <w:pPr>
        <w:tabs>
          <w:tab w:val="left" w:pos="0"/>
        </w:tabs>
        <w:jc w:val="both"/>
        <w:rPr>
          <w:snapToGrid w:val="0"/>
          <w:color w:val="000000"/>
          <w:sz w:val="28"/>
          <w:szCs w:val="28"/>
        </w:rPr>
      </w:pPr>
      <w:r w:rsidRPr="00B467DD">
        <w:rPr>
          <w:snapToGrid w:val="0"/>
          <w:color w:val="000000"/>
          <w:sz w:val="28"/>
          <w:szCs w:val="28"/>
        </w:rPr>
        <w:tab/>
        <w:t>Федеральный закон от 18.07.2011 № 223-ФЗ «О закупках товаров, работ, услуг отдельными видами юридических лиц»;</w:t>
      </w:r>
    </w:p>
    <w:p w14:paraId="13FDCF32" w14:textId="77777777" w:rsidR="00252E09" w:rsidRPr="00B467DD" w:rsidRDefault="00252E09" w:rsidP="00252E09">
      <w:pPr>
        <w:ind w:firstLine="709"/>
        <w:jc w:val="both"/>
        <w:rPr>
          <w:snapToGrid w:val="0"/>
          <w:color w:val="000000"/>
          <w:sz w:val="28"/>
          <w:szCs w:val="28"/>
        </w:rPr>
      </w:pPr>
      <w:r w:rsidRPr="00B467DD">
        <w:rPr>
          <w:snapToGrid w:val="0"/>
          <w:color w:val="000000"/>
          <w:sz w:val="28"/>
          <w:szCs w:val="28"/>
        </w:rPr>
        <w:t xml:space="preserve">Приказ Минстроя России от 29.07.2022 № 623/пр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w:t>
      </w:r>
    </w:p>
    <w:p w14:paraId="0B027A99" w14:textId="77777777" w:rsidR="00252E09" w:rsidRPr="00B467DD" w:rsidRDefault="00252E09" w:rsidP="00252E09">
      <w:pPr>
        <w:ind w:firstLine="709"/>
        <w:contextualSpacing/>
        <w:jc w:val="both"/>
        <w:rPr>
          <w:color w:val="000000"/>
          <w:sz w:val="28"/>
          <w:szCs w:val="28"/>
        </w:rPr>
      </w:pPr>
      <w:r w:rsidRPr="00B467DD">
        <w:rPr>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7925F35B" w14:textId="77777777" w:rsidR="00252E09" w:rsidRPr="00B467DD" w:rsidRDefault="00252E09" w:rsidP="00252E09">
      <w:pPr>
        <w:spacing w:after="160" w:line="259" w:lineRule="auto"/>
        <w:ind w:firstLine="709"/>
        <w:contextualSpacing/>
        <w:jc w:val="both"/>
        <w:rPr>
          <w:color w:val="000000"/>
          <w:sz w:val="28"/>
          <w:szCs w:val="28"/>
        </w:rPr>
      </w:pPr>
      <w:r w:rsidRPr="00B467DD">
        <w:rPr>
          <w:color w:val="000000"/>
          <w:sz w:val="28"/>
          <w:szCs w:val="28"/>
        </w:rPr>
        <w:t>Вся нормативно – методическая основа используется в редакции, действующей на момент проведения экспертизы.</w:t>
      </w:r>
    </w:p>
    <w:p w14:paraId="3FF5D79B" w14:textId="77777777" w:rsidR="00252E09" w:rsidRPr="00B467DD" w:rsidRDefault="00252E09" w:rsidP="00252E09">
      <w:pPr>
        <w:widowControl w:val="0"/>
        <w:autoSpaceDE w:val="0"/>
        <w:autoSpaceDN w:val="0"/>
        <w:ind w:firstLine="709"/>
        <w:jc w:val="both"/>
        <w:rPr>
          <w:snapToGrid w:val="0"/>
          <w:color w:val="000000"/>
          <w:sz w:val="28"/>
          <w:szCs w:val="28"/>
        </w:rPr>
      </w:pPr>
      <w:r w:rsidRPr="00B467DD">
        <w:rPr>
          <w:snapToGrid w:val="0"/>
          <w:color w:val="000000"/>
          <w:sz w:val="28"/>
          <w:szCs w:val="28"/>
        </w:rPr>
        <w:t xml:space="preserve">Для составления данного заключения эксперты руководствовались Прогнозом Минэкономразвития РФ, одобренным на заседании Правительства РФ от 22.09.2023, опубликованным на официальном сайте Минэкономразвития РФ от 22.09.2023, в соответствии с которым, ИПЦ (индекс потребительских цен) на 2024 год составит 107,2. </w:t>
      </w:r>
    </w:p>
    <w:p w14:paraId="555D1E5D" w14:textId="77777777" w:rsidR="00252E09" w:rsidRPr="00B467DD" w:rsidRDefault="00252E09" w:rsidP="00252E09">
      <w:pPr>
        <w:ind w:firstLine="709"/>
        <w:contextualSpacing/>
        <w:jc w:val="both"/>
        <w:rPr>
          <w:color w:val="000000"/>
          <w:sz w:val="28"/>
          <w:szCs w:val="28"/>
        </w:rPr>
      </w:pPr>
    </w:p>
    <w:p w14:paraId="7062B371" w14:textId="77777777" w:rsidR="00252E09" w:rsidRPr="00B467DD" w:rsidRDefault="00252E09" w:rsidP="00252E09">
      <w:pPr>
        <w:keepNext/>
        <w:tabs>
          <w:tab w:val="left" w:pos="284"/>
        </w:tabs>
        <w:jc w:val="center"/>
        <w:outlineLvl w:val="0"/>
        <w:rPr>
          <w:rFonts w:cs="Arial"/>
          <w:b/>
          <w:bCs/>
          <w:snapToGrid w:val="0"/>
          <w:kern w:val="32"/>
          <w:sz w:val="28"/>
          <w:szCs w:val="32"/>
          <w:lang w:eastAsia="en-US"/>
        </w:rPr>
      </w:pPr>
      <w:bookmarkStart w:id="248" w:name="_Toc24891721"/>
      <w:bookmarkStart w:id="249" w:name="_Toc153869329"/>
      <w:r w:rsidRPr="00B467DD">
        <w:rPr>
          <w:rFonts w:cs="Arial"/>
          <w:b/>
          <w:bCs/>
          <w:snapToGrid w:val="0"/>
          <w:kern w:val="32"/>
          <w:sz w:val="28"/>
          <w:szCs w:val="32"/>
          <w:lang w:eastAsia="en-US"/>
        </w:rPr>
        <w:t>2.Общая характеристика предприятия</w:t>
      </w:r>
      <w:bookmarkEnd w:id="248"/>
      <w:bookmarkEnd w:id="249"/>
    </w:p>
    <w:p w14:paraId="158AF834" w14:textId="77777777" w:rsidR="00252E09" w:rsidRPr="00B467DD" w:rsidRDefault="00252E09" w:rsidP="00252E09">
      <w:pPr>
        <w:ind w:firstLine="709"/>
        <w:jc w:val="center"/>
        <w:rPr>
          <w:b/>
          <w:snapToGrid w:val="0"/>
          <w:sz w:val="28"/>
          <w:szCs w:val="28"/>
          <w:u w:val="single"/>
        </w:rPr>
      </w:pPr>
    </w:p>
    <w:p w14:paraId="0F60AA00" w14:textId="77777777" w:rsidR="00252E09" w:rsidRPr="00B467DD" w:rsidRDefault="00252E09" w:rsidP="00252E09">
      <w:pPr>
        <w:autoSpaceDE w:val="0"/>
        <w:autoSpaceDN w:val="0"/>
        <w:adjustRightInd w:val="0"/>
        <w:ind w:right="142" w:firstLine="709"/>
        <w:jc w:val="both"/>
        <w:rPr>
          <w:snapToGrid w:val="0"/>
          <w:sz w:val="28"/>
          <w:szCs w:val="28"/>
        </w:rPr>
      </w:pPr>
      <w:r w:rsidRPr="00B467DD">
        <w:rPr>
          <w:snapToGrid w:val="0"/>
          <w:sz w:val="28"/>
          <w:szCs w:val="28"/>
        </w:rPr>
        <w:t xml:space="preserve">ООО </w:t>
      </w:r>
      <w:r w:rsidRPr="00B467DD">
        <w:rPr>
          <w:sz w:val="28"/>
          <w:szCs w:val="28"/>
        </w:rPr>
        <w:t>«ТеплоСнаб»</w:t>
      </w:r>
      <w:r w:rsidRPr="00B467DD">
        <w:rPr>
          <w:snapToGrid w:val="0"/>
          <w:sz w:val="28"/>
          <w:szCs w:val="28"/>
        </w:rPr>
        <w:t xml:space="preserve"> обратилось в Региональную энергетическую комиссию Кузбасса с заявлением № 8 от 28.04.2023</w:t>
      </w:r>
      <w:r w:rsidRPr="00B467DD">
        <w:rPr>
          <w:snapToGrid w:val="0"/>
          <w:sz w:val="28"/>
          <w:szCs w:val="28"/>
        </w:rPr>
        <w:br/>
        <w:t xml:space="preserve">(вх. № 2605 от 28.04.2023) и представило пакет обосновывающих документов </w:t>
      </w:r>
      <w:r w:rsidRPr="00B467DD">
        <w:rPr>
          <w:sz w:val="28"/>
          <w:szCs w:val="28"/>
        </w:rPr>
        <w:lastRenderedPageBreak/>
        <w:t>в электронном виде</w:t>
      </w:r>
      <w:r w:rsidRPr="00B467DD">
        <w:rPr>
          <w:snapToGrid w:val="0"/>
          <w:sz w:val="28"/>
          <w:szCs w:val="28"/>
        </w:rPr>
        <w:t xml:space="preserve"> для корректировки НВВ и уровня тарифов на тепловую энергию, теплоноситель, горячую воду в открытой системе горячего водоснабжения, реализуемую на потребительском рынке г. Мариинска на 2024 год. Письмом № 12 от 23.11.2023 (вх. № 6767 от 23.11.2023) представлены </w:t>
      </w:r>
      <w:r w:rsidRPr="00B467DD">
        <w:rPr>
          <w:sz w:val="28"/>
          <w:szCs w:val="28"/>
        </w:rPr>
        <w:t xml:space="preserve">дополнительные документы в электронном виде. </w:t>
      </w:r>
    </w:p>
    <w:p w14:paraId="0A6683F1" w14:textId="77777777" w:rsidR="00252E09" w:rsidRPr="00B467DD" w:rsidRDefault="00252E09" w:rsidP="00252E09">
      <w:pPr>
        <w:widowControl w:val="0"/>
        <w:shd w:val="clear" w:color="auto" w:fill="FFFFFF"/>
        <w:autoSpaceDE w:val="0"/>
        <w:autoSpaceDN w:val="0"/>
        <w:adjustRightInd w:val="0"/>
        <w:ind w:firstLine="709"/>
        <w:jc w:val="both"/>
        <w:rPr>
          <w:sz w:val="28"/>
          <w:szCs w:val="28"/>
        </w:rPr>
      </w:pPr>
      <w:r w:rsidRPr="00B467DD">
        <w:rPr>
          <w:snapToGrid w:val="0"/>
          <w:sz w:val="28"/>
          <w:szCs w:val="28"/>
        </w:rPr>
        <w:t xml:space="preserve">На основании заявления ООО </w:t>
      </w:r>
      <w:r w:rsidRPr="00B467DD">
        <w:rPr>
          <w:sz w:val="28"/>
          <w:szCs w:val="28"/>
        </w:rPr>
        <w:t>«ТеплоСнаб»</w:t>
      </w:r>
      <w:r w:rsidRPr="00B467DD">
        <w:rPr>
          <w:snapToGrid w:val="0"/>
          <w:sz w:val="28"/>
          <w:szCs w:val="28"/>
        </w:rPr>
        <w:t xml:space="preserve"> открыто дело</w:t>
      </w:r>
      <w:r w:rsidRPr="00B467DD">
        <w:rPr>
          <w:snapToGrid w:val="0"/>
          <w:sz w:val="28"/>
          <w:szCs w:val="28"/>
        </w:rPr>
        <w:br/>
        <w:t xml:space="preserve">«О корректировке НВВ и установлении тарифов на тепловую энергию, теплоноситель, горячую воду в открытой системе теплоснабжения, поставляемых потребителям ООО </w:t>
      </w:r>
      <w:r w:rsidRPr="00B467DD">
        <w:rPr>
          <w:sz w:val="28"/>
          <w:szCs w:val="28"/>
        </w:rPr>
        <w:t>«ТеплоСнаб»</w:t>
      </w:r>
      <w:r w:rsidRPr="00B467DD">
        <w:rPr>
          <w:snapToGrid w:val="0"/>
          <w:sz w:val="28"/>
          <w:szCs w:val="28"/>
        </w:rPr>
        <w:t xml:space="preserve"> на 2024 год»</w:t>
      </w:r>
      <w:r w:rsidRPr="00B467DD">
        <w:rPr>
          <w:snapToGrid w:val="0"/>
          <w:sz w:val="28"/>
          <w:szCs w:val="28"/>
        </w:rPr>
        <w:br/>
      </w:r>
      <w:r w:rsidRPr="00B467DD">
        <w:rPr>
          <w:sz w:val="28"/>
          <w:szCs w:val="28"/>
        </w:rPr>
        <w:t xml:space="preserve">№ РЭК/54-ТеплоСнаб-2024 от 03.05.2023. </w:t>
      </w:r>
    </w:p>
    <w:p w14:paraId="19E06209" w14:textId="77777777" w:rsidR="00252E09" w:rsidRPr="00B467DD" w:rsidRDefault="00252E09" w:rsidP="00252E09">
      <w:pPr>
        <w:tabs>
          <w:tab w:val="left" w:pos="0"/>
        </w:tabs>
        <w:ind w:firstLine="709"/>
        <w:contextualSpacing/>
        <w:jc w:val="both"/>
        <w:rPr>
          <w:color w:val="000000"/>
          <w:sz w:val="28"/>
          <w:szCs w:val="28"/>
        </w:rPr>
      </w:pPr>
      <w:r w:rsidRPr="00B467DD">
        <w:rPr>
          <w:color w:val="000000"/>
          <w:sz w:val="28"/>
          <w:szCs w:val="28"/>
        </w:rPr>
        <w:t>Имущество закреплено на основании концессионного соглашения в отношении объектов теплоснабжения Мариинского муниципального округа от 28 апреля 2020 года № 1 между УИЖ Мариинского городского поселения и ООО «ТеплоСнаб», сроком на десять лет, до 13 апреля 2029 г.</w:t>
      </w:r>
    </w:p>
    <w:p w14:paraId="501DB08F" w14:textId="77777777" w:rsidR="00252E09" w:rsidRPr="00B467DD" w:rsidRDefault="00252E09" w:rsidP="00252E09">
      <w:pPr>
        <w:ind w:right="142" w:firstLine="709"/>
        <w:jc w:val="both"/>
        <w:rPr>
          <w:sz w:val="28"/>
          <w:szCs w:val="28"/>
        </w:rPr>
      </w:pPr>
      <w:r w:rsidRPr="00B467DD">
        <w:rPr>
          <w:sz w:val="28"/>
          <w:szCs w:val="28"/>
        </w:rPr>
        <w:t>Полное наименование организации – Общество с ограниченной ответственностью «ТеплоСнаб».</w:t>
      </w:r>
    </w:p>
    <w:p w14:paraId="1E0B4E1F" w14:textId="77777777" w:rsidR="00252E09" w:rsidRPr="00B467DD" w:rsidRDefault="00252E09" w:rsidP="00252E09">
      <w:pPr>
        <w:ind w:right="142" w:firstLine="709"/>
        <w:jc w:val="both"/>
        <w:rPr>
          <w:sz w:val="28"/>
          <w:szCs w:val="28"/>
        </w:rPr>
      </w:pPr>
      <w:r w:rsidRPr="00B467DD">
        <w:rPr>
          <w:sz w:val="28"/>
          <w:szCs w:val="28"/>
        </w:rPr>
        <w:t>ООО «ТеплоСнаб» с 01.01.2022 находится на упрощенной системе налогообложения.</w:t>
      </w:r>
    </w:p>
    <w:p w14:paraId="32C0AB84" w14:textId="77777777" w:rsidR="00252E09" w:rsidRPr="00B467DD" w:rsidRDefault="00252E09" w:rsidP="00252E09">
      <w:pPr>
        <w:spacing w:line="276" w:lineRule="auto"/>
        <w:ind w:right="142" w:firstLine="709"/>
        <w:jc w:val="both"/>
        <w:rPr>
          <w:sz w:val="28"/>
          <w:szCs w:val="28"/>
        </w:rPr>
      </w:pPr>
      <w:r w:rsidRPr="00B467DD">
        <w:rPr>
          <w:sz w:val="28"/>
          <w:szCs w:val="28"/>
        </w:rPr>
        <w:t>ООО «ТеплоСнаб» осуществляет централизованное теплоснабжение потребителей г. Мариинска.</w:t>
      </w:r>
    </w:p>
    <w:p w14:paraId="2480BFE5" w14:textId="77777777" w:rsidR="00252E09" w:rsidRPr="00B467DD" w:rsidRDefault="00252E09" w:rsidP="00252E09">
      <w:pPr>
        <w:ind w:right="142" w:firstLine="709"/>
        <w:jc w:val="both"/>
        <w:rPr>
          <w:sz w:val="28"/>
          <w:szCs w:val="28"/>
        </w:rPr>
      </w:pPr>
      <w:r w:rsidRPr="00B467DD">
        <w:rPr>
          <w:sz w:val="28"/>
          <w:szCs w:val="28"/>
        </w:rPr>
        <w:t>ООО «ТеплоСнаб» осуществляет свою деятельность</w:t>
      </w:r>
      <w:r w:rsidRPr="00B467DD">
        <w:rPr>
          <w:sz w:val="28"/>
          <w:szCs w:val="28"/>
        </w:rPr>
        <w:br/>
        <w:t xml:space="preserve">в соответствии с действующим на территории Российской Федерации законодательством, Уставом предприятия. </w:t>
      </w:r>
    </w:p>
    <w:p w14:paraId="7A4E7EF7" w14:textId="77777777" w:rsidR="00252E09" w:rsidRPr="00B467DD" w:rsidRDefault="00252E09" w:rsidP="00252E09">
      <w:pPr>
        <w:ind w:firstLine="709"/>
        <w:jc w:val="both"/>
        <w:rPr>
          <w:sz w:val="28"/>
          <w:szCs w:val="28"/>
        </w:rPr>
      </w:pPr>
      <w:r w:rsidRPr="00B467DD">
        <w:rPr>
          <w:sz w:val="28"/>
          <w:szCs w:val="28"/>
        </w:rPr>
        <w:t xml:space="preserve">ООО «ТеплоСнаб» создано в 2016 году. Сферой деятельности предприятия является производство, передача и распределение тепловой энергии потребителям. </w:t>
      </w:r>
    </w:p>
    <w:p w14:paraId="3069D493" w14:textId="77777777" w:rsidR="00252E09" w:rsidRPr="00B467DD" w:rsidRDefault="00252E09" w:rsidP="00252E09">
      <w:pPr>
        <w:ind w:firstLine="709"/>
        <w:jc w:val="both"/>
        <w:rPr>
          <w:sz w:val="28"/>
          <w:szCs w:val="28"/>
        </w:rPr>
      </w:pPr>
      <w:r w:rsidRPr="00B467DD">
        <w:rPr>
          <w:sz w:val="28"/>
          <w:szCs w:val="28"/>
        </w:rPr>
        <w:t xml:space="preserve"> До 2019 г. предприятие эксплуатировало на правах аренды 1 котельную малой мощности (до 3 Гкал/час), обеспечивающую тепловой энергией жилищные организации и иных потребителей, в которой установлены водогрейные котлы (КВр-1,16 – 1ед., КВр02 - 1 ед.). Тепловые сети протяженностью 250 м в двухтрубном исполнении.</w:t>
      </w:r>
    </w:p>
    <w:p w14:paraId="670CD534" w14:textId="77777777" w:rsidR="00252E09" w:rsidRPr="00B467DD" w:rsidRDefault="00252E09" w:rsidP="00252E09">
      <w:pPr>
        <w:jc w:val="both"/>
        <w:rPr>
          <w:snapToGrid w:val="0"/>
          <w:color w:val="000000"/>
          <w:sz w:val="28"/>
          <w:szCs w:val="28"/>
          <w:lang w:eastAsia="en-US"/>
        </w:rPr>
      </w:pPr>
      <w:r w:rsidRPr="00B467DD">
        <w:rPr>
          <w:sz w:val="28"/>
          <w:szCs w:val="28"/>
        </w:rPr>
        <w:t xml:space="preserve">           В 2019 году в пользование предприятия по договорам аренды с УИЖ Мариинского городского поселения (5 котельных), а также по договорам аренды с ООО </w:t>
      </w:r>
      <w:r w:rsidRPr="00B467DD">
        <w:rPr>
          <w:snapToGrid w:val="0"/>
          <w:color w:val="000000"/>
          <w:sz w:val="28"/>
          <w:szCs w:val="28"/>
          <w:lang w:eastAsia="en-US"/>
        </w:rPr>
        <w:t xml:space="preserve">«Новокузнецктехмонтаж» и ООО «Кайчакуглесбыт» (2 котельных) </w:t>
      </w:r>
      <w:r w:rsidRPr="00B467DD">
        <w:rPr>
          <w:sz w:val="28"/>
          <w:szCs w:val="28"/>
        </w:rPr>
        <w:t xml:space="preserve"> поступило 7 котельных суммарной мощностью 24,35 Гкал/ч, с тепловыми сетями суммарной протяженностью 21,76 км., 5 котельных ранее находилось в пользовании ООО «Мариинск Тревел». </w:t>
      </w:r>
      <w:r w:rsidRPr="00B467DD">
        <w:rPr>
          <w:color w:val="000000"/>
          <w:sz w:val="28"/>
          <w:szCs w:val="28"/>
        </w:rPr>
        <w:t xml:space="preserve">6 из которых в последующем были переданы в концессионное соглашение №1 от 28 апреля 2020 года (стр.25-72 </w:t>
      </w:r>
      <w:r w:rsidRPr="00B467DD">
        <w:rPr>
          <w:snapToGrid w:val="0"/>
          <w:color w:val="000000"/>
          <w:sz w:val="28"/>
          <w:szCs w:val="28"/>
          <w:lang w:eastAsia="en-US"/>
        </w:rPr>
        <w:t>том 1</w:t>
      </w:r>
      <w:r w:rsidRPr="00B467DD">
        <w:rPr>
          <w:color w:val="000000"/>
          <w:sz w:val="28"/>
          <w:szCs w:val="28"/>
        </w:rPr>
        <w:t xml:space="preserve">). Срок действия данного соглашения до 13 апреля 2029 года. </w:t>
      </w:r>
      <w:r w:rsidRPr="00B467DD">
        <w:rPr>
          <w:sz w:val="28"/>
          <w:szCs w:val="28"/>
        </w:rPr>
        <w:t>Комплекс из 6 котельных, находится по адресам: г. Мариинск ул.Южная,7, ул. Тургенева, 31, ул. Котовского, 4, ул. Южная, 5 а, ул. Ленина, 99, ул. 50 лет Октября, 86.</w:t>
      </w:r>
      <w:r w:rsidRPr="00B467DD">
        <w:rPr>
          <w:snapToGrid w:val="0"/>
          <w:color w:val="000000"/>
          <w:sz w:val="28"/>
          <w:szCs w:val="28"/>
          <w:lang w:eastAsia="en-US"/>
        </w:rPr>
        <w:t xml:space="preserve"> (далее 6 котельных).</w:t>
      </w:r>
    </w:p>
    <w:p w14:paraId="725C28DE" w14:textId="77777777" w:rsidR="00252E09" w:rsidRPr="00B467DD" w:rsidRDefault="00252E09" w:rsidP="00252E09">
      <w:pPr>
        <w:ind w:firstLine="709"/>
        <w:jc w:val="both"/>
        <w:rPr>
          <w:snapToGrid w:val="0"/>
          <w:color w:val="000000"/>
          <w:sz w:val="28"/>
          <w:szCs w:val="28"/>
          <w:lang w:eastAsia="en-US"/>
        </w:rPr>
      </w:pPr>
      <w:r w:rsidRPr="00B467DD">
        <w:rPr>
          <w:sz w:val="28"/>
          <w:szCs w:val="28"/>
        </w:rPr>
        <w:t>Оставшиеся 2 котельные ООО</w:t>
      </w:r>
      <w:r w:rsidRPr="00B467DD">
        <w:rPr>
          <w:szCs w:val="20"/>
        </w:rPr>
        <w:t> </w:t>
      </w:r>
      <w:r w:rsidRPr="00B467DD">
        <w:rPr>
          <w:sz w:val="28"/>
          <w:szCs w:val="28"/>
        </w:rPr>
        <w:t xml:space="preserve">«ТеплоСнаб» арендовало по </w:t>
      </w:r>
      <w:r w:rsidRPr="00B467DD">
        <w:rPr>
          <w:snapToGrid w:val="0"/>
          <w:color w:val="000000"/>
          <w:sz w:val="28"/>
          <w:szCs w:val="28"/>
          <w:lang w:eastAsia="en-US"/>
        </w:rPr>
        <w:t>договору аренды №2 от 01.01.2020 г. по адресу</w:t>
      </w:r>
      <w:r w:rsidRPr="00B467DD">
        <w:rPr>
          <w:sz w:val="28"/>
          <w:szCs w:val="28"/>
        </w:rPr>
        <w:t xml:space="preserve"> </w:t>
      </w:r>
      <w:r w:rsidRPr="00B467DD">
        <w:rPr>
          <w:snapToGrid w:val="0"/>
          <w:color w:val="000000"/>
          <w:sz w:val="28"/>
          <w:szCs w:val="28"/>
          <w:lang w:eastAsia="en-US"/>
        </w:rPr>
        <w:t xml:space="preserve">г. Мариинск, </w:t>
      </w:r>
      <w:r w:rsidRPr="00B467DD">
        <w:rPr>
          <w:sz w:val="28"/>
          <w:szCs w:val="28"/>
        </w:rPr>
        <w:t xml:space="preserve">ул. Мелиоративная, 10 «б» </w:t>
      </w:r>
      <w:r w:rsidRPr="00B467DD">
        <w:rPr>
          <w:sz w:val="28"/>
          <w:szCs w:val="28"/>
        </w:rPr>
        <w:lastRenderedPageBreak/>
        <w:t>у</w:t>
      </w:r>
      <w:r w:rsidRPr="00B467DD">
        <w:rPr>
          <w:snapToGrid w:val="0"/>
          <w:color w:val="000000"/>
          <w:sz w:val="28"/>
          <w:szCs w:val="28"/>
          <w:lang w:eastAsia="en-US"/>
        </w:rPr>
        <w:t xml:space="preserve"> ООО «Новокузнецктехмонтаж» (доп. док. </w:t>
      </w:r>
      <w:r w:rsidRPr="00B467DD">
        <w:rPr>
          <w:snapToGrid w:val="0"/>
          <w:sz w:val="28"/>
          <w:szCs w:val="28"/>
        </w:rPr>
        <w:t xml:space="preserve">вх. № 4806 от 08.09.2021 </w:t>
      </w:r>
      <w:r w:rsidRPr="00B467DD">
        <w:rPr>
          <w:snapToGrid w:val="0"/>
          <w:color w:val="000000"/>
          <w:sz w:val="28"/>
          <w:szCs w:val="28"/>
          <w:lang w:eastAsia="en-US"/>
        </w:rPr>
        <w:t xml:space="preserve">стр.31-34), и котельную по договору б/н от 01.01.2020 г. по адресу г. Мариинск, ул. 40 лет Победы, стр. 1 «в» у ООО «Кайчакуглесбыт», договоры заключены на период с 01.01.2020 по 31.12.2022 г. </w:t>
      </w:r>
    </w:p>
    <w:p w14:paraId="5498CBF3" w14:textId="77777777" w:rsidR="00252E09" w:rsidRPr="00B467DD" w:rsidRDefault="00252E09" w:rsidP="00252E09">
      <w:pPr>
        <w:jc w:val="both"/>
        <w:rPr>
          <w:snapToGrid w:val="0"/>
          <w:color w:val="000000"/>
          <w:sz w:val="28"/>
          <w:szCs w:val="28"/>
          <w:lang w:eastAsia="en-US"/>
        </w:rPr>
      </w:pPr>
      <w:r w:rsidRPr="00B467DD">
        <w:rPr>
          <w:snapToGrid w:val="0"/>
          <w:color w:val="000000"/>
          <w:sz w:val="28"/>
          <w:szCs w:val="28"/>
          <w:lang w:eastAsia="en-US"/>
        </w:rPr>
        <w:t xml:space="preserve">           В 2022 г.</w:t>
      </w:r>
      <w:r w:rsidRPr="00B467DD">
        <w:rPr>
          <w:sz w:val="28"/>
          <w:szCs w:val="28"/>
        </w:rPr>
        <w:t xml:space="preserve"> в пользование предприятия по договору аренды</w:t>
      </w:r>
      <w:r w:rsidRPr="00B467DD">
        <w:rPr>
          <w:snapToGrid w:val="0"/>
          <w:color w:val="000000"/>
          <w:sz w:val="28"/>
          <w:szCs w:val="28"/>
          <w:lang w:eastAsia="en-US"/>
        </w:rPr>
        <w:t xml:space="preserve"> б/н от 01.09.2022 с ООО «Коммунсервис-НК» (п.16) поступила 1 котельная по адресу г. Мариинск, ул. Пролетарская, 7. Договор заключен до 30.08.2023, с дальнейшей пролонгацией.</w:t>
      </w:r>
    </w:p>
    <w:p w14:paraId="04D51A7F" w14:textId="77777777" w:rsidR="00252E09" w:rsidRPr="00B467DD" w:rsidRDefault="00252E09" w:rsidP="00252E09">
      <w:pPr>
        <w:jc w:val="both"/>
        <w:rPr>
          <w:snapToGrid w:val="0"/>
          <w:color w:val="000000"/>
          <w:sz w:val="28"/>
          <w:szCs w:val="28"/>
          <w:lang w:eastAsia="en-US"/>
        </w:rPr>
      </w:pPr>
      <w:r w:rsidRPr="00B467DD">
        <w:rPr>
          <w:snapToGrid w:val="0"/>
          <w:color w:val="000000"/>
          <w:sz w:val="28"/>
          <w:szCs w:val="28"/>
          <w:lang w:eastAsia="en-US"/>
        </w:rPr>
        <w:t xml:space="preserve">           В 2022 г. </w:t>
      </w:r>
      <w:r w:rsidRPr="00B467DD">
        <w:rPr>
          <w:sz w:val="28"/>
          <w:szCs w:val="28"/>
        </w:rPr>
        <w:t>ООО</w:t>
      </w:r>
      <w:r w:rsidRPr="00B467DD">
        <w:rPr>
          <w:szCs w:val="20"/>
        </w:rPr>
        <w:t> </w:t>
      </w:r>
      <w:r w:rsidRPr="00B467DD">
        <w:rPr>
          <w:sz w:val="28"/>
          <w:szCs w:val="28"/>
        </w:rPr>
        <w:t xml:space="preserve">«ТеплоСнаб» заключил договор аренды котельной </w:t>
      </w:r>
      <w:r w:rsidRPr="00B467DD">
        <w:rPr>
          <w:snapToGrid w:val="0"/>
          <w:color w:val="000000"/>
          <w:sz w:val="28"/>
          <w:szCs w:val="28"/>
          <w:lang w:eastAsia="en-US"/>
        </w:rPr>
        <w:t>б/н от 10.08.2022 по адресу</w:t>
      </w:r>
      <w:r w:rsidRPr="00B467DD">
        <w:rPr>
          <w:sz w:val="28"/>
          <w:szCs w:val="28"/>
        </w:rPr>
        <w:t xml:space="preserve"> </w:t>
      </w:r>
      <w:r w:rsidRPr="00B467DD">
        <w:rPr>
          <w:snapToGrid w:val="0"/>
          <w:color w:val="000000"/>
          <w:sz w:val="28"/>
          <w:szCs w:val="28"/>
          <w:lang w:eastAsia="en-US"/>
        </w:rPr>
        <w:t xml:space="preserve">г. Мариинск, </w:t>
      </w:r>
      <w:r w:rsidRPr="00B467DD">
        <w:rPr>
          <w:sz w:val="28"/>
          <w:szCs w:val="28"/>
        </w:rPr>
        <w:t xml:space="preserve">ул. Мелиоративная, 10 «б» </w:t>
      </w:r>
      <w:r w:rsidRPr="00B467DD">
        <w:rPr>
          <w:snapToGrid w:val="0"/>
          <w:color w:val="000000"/>
          <w:sz w:val="28"/>
          <w:szCs w:val="28"/>
          <w:lang w:eastAsia="en-US"/>
        </w:rPr>
        <w:t>с ООО «Новокузнецктехмонтаж» на период с   09.2022 по 09.2025 (п.17).</w:t>
      </w:r>
    </w:p>
    <w:p w14:paraId="7E663F38" w14:textId="77777777" w:rsidR="00252E09" w:rsidRPr="00B467DD" w:rsidRDefault="00252E09" w:rsidP="00252E09">
      <w:pPr>
        <w:jc w:val="both"/>
        <w:rPr>
          <w:snapToGrid w:val="0"/>
          <w:color w:val="000000"/>
          <w:sz w:val="28"/>
          <w:szCs w:val="28"/>
          <w:lang w:eastAsia="en-US"/>
        </w:rPr>
      </w:pPr>
      <w:r w:rsidRPr="00B467DD">
        <w:rPr>
          <w:snapToGrid w:val="0"/>
          <w:color w:val="000000"/>
          <w:sz w:val="28"/>
          <w:szCs w:val="28"/>
          <w:lang w:eastAsia="en-US"/>
        </w:rPr>
        <w:t xml:space="preserve">           В связи с окончанием срока действия договора аренды котельной находящейся по адресу г. Мариинск, ул. 40 лет Победы, стр. 1 «в»,  (31.12.2022 г.), пролонгация не предусмотрена, при расчете долгосрочных параметров регулирования на 2023-2027 г. на арендованные котельные                  (2 котельные), имущество котельной, находящейся  по адресу г. Мариинск, ул. 40 лет Победы, стр. 1 «в» не учитывается.</w:t>
      </w:r>
    </w:p>
    <w:p w14:paraId="33943351" w14:textId="77777777" w:rsidR="00252E09" w:rsidRPr="00B467DD" w:rsidRDefault="00252E09" w:rsidP="00252E09">
      <w:pPr>
        <w:jc w:val="both"/>
        <w:rPr>
          <w:sz w:val="28"/>
          <w:szCs w:val="28"/>
        </w:rPr>
      </w:pPr>
      <w:r w:rsidRPr="00B467DD">
        <w:rPr>
          <w:snapToGrid w:val="0"/>
          <w:color w:val="000000"/>
          <w:sz w:val="28"/>
          <w:szCs w:val="28"/>
          <w:lang w:eastAsia="en-US"/>
        </w:rPr>
        <w:t xml:space="preserve">          Таким образом на 2024 г. расчет тарифов производится на 8 котельных.</w:t>
      </w:r>
    </w:p>
    <w:p w14:paraId="57817A86" w14:textId="77777777" w:rsidR="00252E09" w:rsidRPr="00B467DD" w:rsidRDefault="00252E09" w:rsidP="00252E09">
      <w:pPr>
        <w:tabs>
          <w:tab w:val="left" w:pos="0"/>
        </w:tabs>
        <w:ind w:firstLine="709"/>
        <w:contextualSpacing/>
        <w:jc w:val="both"/>
        <w:rPr>
          <w:color w:val="000000"/>
          <w:sz w:val="28"/>
          <w:szCs w:val="28"/>
        </w:rPr>
      </w:pPr>
      <w:r w:rsidRPr="00B467DD">
        <w:rPr>
          <w:color w:val="000000"/>
          <w:sz w:val="28"/>
          <w:szCs w:val="28"/>
        </w:rPr>
        <w:t>Имущество (6 котельных) закреплено на основании концессионного соглашения в отношении объектов теплоснабжения Мариинского муниципального округа от 28 апреля 2020 года № 1 между УИЖ Мариинского городского поселения и ООО «ТеплоСнаб», сроком на десять лет, до 13 апреля 2029 г.</w:t>
      </w:r>
    </w:p>
    <w:p w14:paraId="1D464731" w14:textId="77777777" w:rsidR="00252E09" w:rsidRPr="00B467DD" w:rsidRDefault="00252E09" w:rsidP="00252E09">
      <w:pPr>
        <w:ind w:firstLine="709"/>
        <w:jc w:val="both"/>
        <w:rPr>
          <w:snapToGrid w:val="0"/>
          <w:color w:val="000000"/>
          <w:sz w:val="28"/>
          <w:szCs w:val="28"/>
          <w:lang w:eastAsia="en-US"/>
        </w:rPr>
      </w:pPr>
      <w:r w:rsidRPr="00B467DD">
        <w:rPr>
          <w:sz w:val="28"/>
          <w:szCs w:val="28"/>
        </w:rPr>
        <w:t>Оставшиеся 2 котельные ООО</w:t>
      </w:r>
      <w:r w:rsidRPr="00B467DD">
        <w:rPr>
          <w:szCs w:val="20"/>
        </w:rPr>
        <w:t> </w:t>
      </w:r>
      <w:r w:rsidRPr="00B467DD">
        <w:rPr>
          <w:sz w:val="28"/>
          <w:szCs w:val="28"/>
        </w:rPr>
        <w:t xml:space="preserve">«ТеплоСнаб» арендует по </w:t>
      </w:r>
      <w:r w:rsidRPr="00B467DD">
        <w:rPr>
          <w:snapToGrid w:val="0"/>
          <w:color w:val="000000"/>
          <w:sz w:val="28"/>
          <w:szCs w:val="28"/>
          <w:lang w:eastAsia="en-US"/>
        </w:rPr>
        <w:t>договору аренды б/н от 10.08.2022 г. по адресу</w:t>
      </w:r>
      <w:r w:rsidRPr="00B467DD">
        <w:rPr>
          <w:sz w:val="28"/>
          <w:szCs w:val="28"/>
        </w:rPr>
        <w:t xml:space="preserve"> </w:t>
      </w:r>
      <w:r w:rsidRPr="00B467DD">
        <w:rPr>
          <w:snapToGrid w:val="0"/>
          <w:color w:val="000000"/>
          <w:sz w:val="28"/>
          <w:szCs w:val="28"/>
          <w:lang w:eastAsia="en-US"/>
        </w:rPr>
        <w:t xml:space="preserve">г. Мариинск, </w:t>
      </w:r>
      <w:r w:rsidRPr="00B467DD">
        <w:rPr>
          <w:sz w:val="28"/>
          <w:szCs w:val="28"/>
        </w:rPr>
        <w:t>ул. Мелиоративная, 10 «б» у</w:t>
      </w:r>
      <w:r w:rsidRPr="00B467DD">
        <w:rPr>
          <w:snapToGrid w:val="0"/>
          <w:color w:val="000000"/>
          <w:sz w:val="28"/>
          <w:szCs w:val="28"/>
          <w:lang w:eastAsia="en-US"/>
        </w:rPr>
        <w:t xml:space="preserve"> ООО «Новокузнецктехмонтаж» (п.17), и котельную по договору б/н от 01.09.2022 г. по адресу г. Мариинск, ул. Пролетарская,7 у ООО «Коммунсервис-НК» (п.16) (далее 2 котельных).</w:t>
      </w:r>
    </w:p>
    <w:p w14:paraId="2C25D47B" w14:textId="77777777" w:rsidR="00252E09" w:rsidRPr="00B467DD" w:rsidRDefault="00252E09" w:rsidP="00252E09">
      <w:pPr>
        <w:ind w:firstLine="709"/>
        <w:jc w:val="both"/>
        <w:rPr>
          <w:sz w:val="28"/>
          <w:szCs w:val="28"/>
        </w:rPr>
      </w:pPr>
      <w:r w:rsidRPr="00B467DD">
        <w:rPr>
          <w:snapToGrid w:val="0"/>
          <w:color w:val="000000"/>
          <w:sz w:val="28"/>
          <w:szCs w:val="28"/>
          <w:lang w:eastAsia="en-US"/>
        </w:rPr>
        <w:t xml:space="preserve"> </w:t>
      </w:r>
      <w:r w:rsidRPr="00B467DD">
        <w:rPr>
          <w:sz w:val="28"/>
          <w:szCs w:val="28"/>
        </w:rPr>
        <w:t xml:space="preserve">В соответствии со статьей 8 Федерального закона от 27.07.2010 </w:t>
      </w:r>
      <w:r w:rsidRPr="00B467DD">
        <w:rPr>
          <w:sz w:val="28"/>
          <w:szCs w:val="28"/>
        </w:rPr>
        <w:br/>
        <w:t xml:space="preserve">№ 190-ФЗ «О теплоснабжении», цены (тарифы) на товары, услуги </w:t>
      </w:r>
      <w:r w:rsidRPr="00B467DD">
        <w:rPr>
          <w:sz w:val="28"/>
          <w:szCs w:val="28"/>
        </w:rPr>
        <w:br/>
        <w:t>в сфере теплоснабжения ООО «ТеплоСнаб» подлежат государственному регулированию.</w:t>
      </w:r>
    </w:p>
    <w:p w14:paraId="42553692" w14:textId="77777777" w:rsidR="00252E09" w:rsidRPr="00B467DD" w:rsidRDefault="00252E09" w:rsidP="00252E09">
      <w:pPr>
        <w:ind w:right="142" w:firstLine="709"/>
        <w:jc w:val="both"/>
        <w:rPr>
          <w:sz w:val="28"/>
          <w:szCs w:val="28"/>
        </w:rPr>
      </w:pPr>
      <w:r w:rsidRPr="00B467DD">
        <w:rPr>
          <w:sz w:val="28"/>
          <w:szCs w:val="28"/>
        </w:rPr>
        <w:t>Расходы предприятия на 2024 год рассчитываются в соответствии с пунктами 28 и 31 Основ ценообразования.</w:t>
      </w:r>
    </w:p>
    <w:p w14:paraId="5A1B483E" w14:textId="77777777" w:rsidR="00252E09" w:rsidRPr="00B467DD" w:rsidRDefault="00252E09" w:rsidP="00252E09">
      <w:pPr>
        <w:autoSpaceDE w:val="0"/>
        <w:autoSpaceDN w:val="0"/>
        <w:adjustRightInd w:val="0"/>
        <w:jc w:val="both"/>
        <w:rPr>
          <w:rFonts w:eastAsia="Calibri"/>
          <w:sz w:val="28"/>
          <w:szCs w:val="28"/>
        </w:rPr>
      </w:pPr>
      <w:r w:rsidRPr="00B467DD">
        <w:rPr>
          <w:sz w:val="28"/>
          <w:szCs w:val="28"/>
        </w:rPr>
        <w:t xml:space="preserve">Долгосрочные параметры регулирования (на 6 котельных) на 2020 – 2029 годы </w:t>
      </w:r>
      <w:r w:rsidRPr="00B467DD">
        <w:rPr>
          <w:sz w:val="28"/>
          <w:szCs w:val="28"/>
        </w:rPr>
        <w:br/>
        <w:t>утверждены постановлением региональной энергетической комиссии Кузбасса от 23.07.2020 № 151 «Об установлении долгосрочных параметров регулирования ООО «ТеплоСнаб» на тепловую энергию, реализуемую на потребительском рынке г. Мариинска, на 2020 – 2029 годы» и постановлением региональной энергетической комиссии Кузбасса от 23.07.2020 № 152 «Об установлении долгосрочных тарифов ООО «ТеплоСнаб» на тепловую энергию, реализуемую на потребительском рынке г. Мариинска, на 2020 – 2029 годы». Расчетный период для предприятия в рамках данного экспертного равен сроку действия концессионного соглашения (2020-2029 гг.).</w:t>
      </w:r>
      <w:r w:rsidRPr="00B467DD">
        <w:rPr>
          <w:rFonts w:eastAsia="Calibri"/>
          <w:sz w:val="28"/>
          <w:szCs w:val="28"/>
        </w:rPr>
        <w:t xml:space="preserve"> </w:t>
      </w:r>
    </w:p>
    <w:p w14:paraId="63AF5E1E" w14:textId="77777777" w:rsidR="00252E09" w:rsidRPr="00B467DD" w:rsidRDefault="00252E09" w:rsidP="00252E09">
      <w:pPr>
        <w:autoSpaceDE w:val="0"/>
        <w:autoSpaceDN w:val="0"/>
        <w:adjustRightInd w:val="0"/>
        <w:ind w:firstLine="709"/>
        <w:jc w:val="both"/>
        <w:rPr>
          <w:rFonts w:eastAsia="Calibri"/>
          <w:sz w:val="28"/>
          <w:szCs w:val="28"/>
        </w:rPr>
      </w:pPr>
      <w:r w:rsidRPr="00B467DD">
        <w:rPr>
          <w:sz w:val="28"/>
          <w:szCs w:val="28"/>
        </w:rPr>
        <w:lastRenderedPageBreak/>
        <w:t>Долгосрочные параметры регулирования на 2023 – 2027 годы (на 2 котельные) утверждены</w:t>
      </w:r>
      <w:r w:rsidRPr="00B467DD">
        <w:rPr>
          <w:rFonts w:eastAsia="Calibri"/>
          <w:sz w:val="28"/>
          <w:szCs w:val="28"/>
        </w:rPr>
        <w:t xml:space="preserve"> постановлением РЭК Кузбасса от 25.11.2022 № 688 «Об установлении долгосрочных параметров регулирования                                  ООО «ТеплоСнаб» на тепловую энергию, реализуемую на потребительском рынке г. Мариинска (Мариинского муниципального округа) по котельным, находящимся по адресам г. Мариинск ул. Мелиоративная, 10б, ул. Пролетарская, 7, на 2023 - 2027 годы».</w:t>
      </w:r>
    </w:p>
    <w:p w14:paraId="59BA9ECE" w14:textId="77777777" w:rsidR="00252E09" w:rsidRPr="00B467DD" w:rsidRDefault="00252E09" w:rsidP="00252E09">
      <w:pPr>
        <w:keepNext/>
        <w:jc w:val="center"/>
        <w:outlineLvl w:val="0"/>
        <w:rPr>
          <w:b/>
          <w:sz w:val="28"/>
          <w:szCs w:val="28"/>
        </w:rPr>
      </w:pPr>
    </w:p>
    <w:p w14:paraId="676B32FA" w14:textId="77777777" w:rsidR="00252E09" w:rsidRPr="00B467DD" w:rsidRDefault="00252E09" w:rsidP="00252E09">
      <w:pPr>
        <w:keepNext/>
        <w:tabs>
          <w:tab w:val="left" w:pos="284"/>
        </w:tabs>
        <w:jc w:val="center"/>
        <w:outlineLvl w:val="0"/>
        <w:rPr>
          <w:rFonts w:cs="Arial"/>
          <w:b/>
          <w:bCs/>
          <w:snapToGrid w:val="0"/>
          <w:kern w:val="32"/>
          <w:sz w:val="28"/>
          <w:szCs w:val="32"/>
          <w:lang w:eastAsia="en-US"/>
        </w:rPr>
      </w:pPr>
      <w:bookmarkStart w:id="250" w:name="_Toc24891723"/>
      <w:bookmarkStart w:id="251" w:name="_Toc153869330"/>
      <w:bookmarkEnd w:id="241"/>
      <w:bookmarkEnd w:id="242"/>
      <w:r w:rsidRPr="00B467DD">
        <w:rPr>
          <w:rFonts w:cs="Arial"/>
          <w:b/>
          <w:bCs/>
          <w:snapToGrid w:val="0"/>
          <w:kern w:val="32"/>
          <w:sz w:val="28"/>
          <w:szCs w:val="32"/>
          <w:lang w:eastAsia="en-US"/>
        </w:rPr>
        <w:t>3.Анализ соответствия расчетов тарифов и формы представления предложений нормативно – методическим документам по вопросам регулирования тарифов</w:t>
      </w:r>
      <w:bookmarkEnd w:id="250"/>
      <w:bookmarkEnd w:id="251"/>
    </w:p>
    <w:p w14:paraId="168FA17A" w14:textId="77777777" w:rsidR="00252E09" w:rsidRPr="00B467DD" w:rsidRDefault="00252E09" w:rsidP="00252E09">
      <w:pPr>
        <w:ind w:firstLine="709"/>
        <w:jc w:val="center"/>
        <w:rPr>
          <w:snapToGrid w:val="0"/>
          <w:sz w:val="28"/>
          <w:szCs w:val="28"/>
        </w:rPr>
      </w:pPr>
    </w:p>
    <w:p w14:paraId="1F327414" w14:textId="77777777" w:rsidR="00252E09" w:rsidRPr="00B467DD" w:rsidRDefault="00252E09" w:rsidP="00252E09">
      <w:pPr>
        <w:tabs>
          <w:tab w:val="left" w:pos="851"/>
          <w:tab w:val="left" w:pos="1134"/>
        </w:tabs>
        <w:ind w:right="-1" w:firstLine="709"/>
        <w:jc w:val="both"/>
        <w:rPr>
          <w:sz w:val="28"/>
          <w:szCs w:val="28"/>
        </w:rPr>
      </w:pPr>
      <w:r w:rsidRPr="00B467DD">
        <w:rPr>
          <w:snapToGrid w:val="0"/>
          <w:sz w:val="28"/>
          <w:szCs w:val="28"/>
        </w:rPr>
        <w:t xml:space="preserve">Материалы ООО «ТеплоСнаб» (г. Мариинск) по корректировке тарифов на 2023 год, а также с целью установления долгосрочных параметров регулирования на 2023-2027 по котельным, находящимся </w:t>
      </w:r>
      <w:r w:rsidRPr="00B467DD">
        <w:rPr>
          <w:snapToGrid w:val="0"/>
          <w:color w:val="000000"/>
          <w:sz w:val="28"/>
          <w:szCs w:val="28"/>
          <w:lang w:eastAsia="en-US"/>
        </w:rPr>
        <w:t>по адресам:</w:t>
      </w:r>
      <w:r w:rsidRPr="00B467DD">
        <w:rPr>
          <w:sz w:val="28"/>
          <w:szCs w:val="28"/>
        </w:rPr>
        <w:t xml:space="preserve"> </w:t>
      </w:r>
      <w:r w:rsidRPr="00B467DD">
        <w:rPr>
          <w:snapToGrid w:val="0"/>
          <w:color w:val="000000"/>
          <w:sz w:val="28"/>
          <w:szCs w:val="28"/>
          <w:lang w:eastAsia="en-US"/>
        </w:rPr>
        <w:t xml:space="preserve">г. Мариинск, </w:t>
      </w:r>
      <w:r w:rsidRPr="00B467DD">
        <w:rPr>
          <w:sz w:val="28"/>
          <w:szCs w:val="28"/>
        </w:rPr>
        <w:t xml:space="preserve">ул. Мелиоративная, 10 «б», </w:t>
      </w:r>
      <w:r w:rsidRPr="00B467DD">
        <w:rPr>
          <w:snapToGrid w:val="0"/>
          <w:color w:val="000000"/>
          <w:sz w:val="28"/>
          <w:szCs w:val="28"/>
          <w:lang w:eastAsia="en-US"/>
        </w:rPr>
        <w:t xml:space="preserve">ул. Пролетарская,7 </w:t>
      </w:r>
      <w:r w:rsidRPr="00B467DD">
        <w:rPr>
          <w:snapToGrid w:val="0"/>
          <w:sz w:val="28"/>
          <w:szCs w:val="28"/>
        </w:rPr>
        <w:t xml:space="preserve">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 э. </w:t>
      </w:r>
      <w:r w:rsidRPr="00B467DD">
        <w:rPr>
          <w:sz w:val="28"/>
          <w:szCs w:val="28"/>
        </w:rPr>
        <w:t xml:space="preserve">Расчетно-обосновывающие материалы представлены в формате шаблона DOCS.FORM.6.42. </w:t>
      </w:r>
    </w:p>
    <w:p w14:paraId="6D9BE3ED" w14:textId="77777777" w:rsidR="00252E09" w:rsidRPr="00B467DD" w:rsidRDefault="00252E09" w:rsidP="00252E09">
      <w:pPr>
        <w:ind w:firstLine="709"/>
        <w:jc w:val="both"/>
        <w:rPr>
          <w:snapToGrid w:val="0"/>
          <w:sz w:val="28"/>
          <w:szCs w:val="28"/>
        </w:rPr>
      </w:pPr>
    </w:p>
    <w:p w14:paraId="1083F1F0" w14:textId="77777777" w:rsidR="00252E09" w:rsidRPr="00B467DD" w:rsidRDefault="00252E09" w:rsidP="00252E09">
      <w:pPr>
        <w:keepNext/>
        <w:tabs>
          <w:tab w:val="left" w:pos="284"/>
        </w:tabs>
        <w:jc w:val="center"/>
        <w:outlineLvl w:val="0"/>
        <w:rPr>
          <w:rFonts w:cs="Arial"/>
          <w:b/>
          <w:bCs/>
          <w:snapToGrid w:val="0"/>
          <w:kern w:val="32"/>
          <w:sz w:val="28"/>
          <w:szCs w:val="32"/>
          <w:lang w:eastAsia="en-US"/>
        </w:rPr>
      </w:pPr>
      <w:bookmarkStart w:id="252" w:name="_Toc153869331"/>
      <w:r w:rsidRPr="00B467DD">
        <w:rPr>
          <w:rFonts w:cs="Arial"/>
          <w:b/>
          <w:bCs/>
          <w:snapToGrid w:val="0"/>
          <w:kern w:val="32"/>
          <w:sz w:val="28"/>
          <w:szCs w:val="32"/>
          <w:lang w:eastAsia="en-US"/>
        </w:rPr>
        <w:t>4.Оценка достоверности данных, приведенных в предложениях</w:t>
      </w:r>
      <w:r w:rsidRPr="00B467DD">
        <w:rPr>
          <w:rFonts w:cs="Arial"/>
          <w:b/>
          <w:bCs/>
          <w:snapToGrid w:val="0"/>
          <w:kern w:val="32"/>
          <w:sz w:val="28"/>
          <w:szCs w:val="32"/>
          <w:lang w:eastAsia="en-US"/>
        </w:rPr>
        <w:br/>
        <w:t xml:space="preserve"> об установлении тарифов</w:t>
      </w:r>
      <w:bookmarkEnd w:id="252"/>
    </w:p>
    <w:p w14:paraId="30E53AF6" w14:textId="77777777" w:rsidR="00252E09" w:rsidRPr="00B467DD" w:rsidRDefault="00252E09" w:rsidP="00252E09">
      <w:pPr>
        <w:keepNext/>
        <w:tabs>
          <w:tab w:val="left" w:pos="284"/>
        </w:tabs>
        <w:jc w:val="center"/>
        <w:outlineLvl w:val="0"/>
        <w:rPr>
          <w:rFonts w:cs="Arial"/>
          <w:b/>
          <w:bCs/>
          <w:snapToGrid w:val="0"/>
          <w:kern w:val="32"/>
          <w:sz w:val="28"/>
          <w:szCs w:val="32"/>
          <w:lang w:eastAsia="en-US"/>
        </w:rPr>
      </w:pPr>
    </w:p>
    <w:p w14:paraId="6513C0BD" w14:textId="77777777" w:rsidR="00252E09" w:rsidRPr="00B467DD" w:rsidRDefault="00252E09" w:rsidP="00252E09">
      <w:pPr>
        <w:ind w:right="142" w:firstLine="709"/>
        <w:jc w:val="both"/>
        <w:rPr>
          <w:snapToGrid w:val="0"/>
          <w:sz w:val="28"/>
          <w:szCs w:val="28"/>
        </w:rPr>
      </w:pPr>
      <w:r w:rsidRPr="00B467DD">
        <w:rPr>
          <w:snapToGrid w:val="0"/>
          <w:sz w:val="28"/>
          <w:szCs w:val="28"/>
        </w:rPr>
        <w:t xml:space="preserve">Экспертами рассматривались и принимались во внимание </w:t>
      </w:r>
      <w:r w:rsidRPr="00B467DD">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B467DD">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41D5F68A" w14:textId="77777777" w:rsidR="00252E09" w:rsidRPr="00B467DD" w:rsidRDefault="00252E09" w:rsidP="00252E09">
      <w:pPr>
        <w:ind w:right="142" w:firstLine="709"/>
        <w:jc w:val="both"/>
        <w:rPr>
          <w:snapToGrid w:val="0"/>
          <w:sz w:val="28"/>
          <w:szCs w:val="28"/>
        </w:rPr>
      </w:pPr>
      <w:r w:rsidRPr="00B467DD">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«ТеплоСнаб» информации для определения величины экономически обоснованных расходов по регулируемым</w:t>
      </w:r>
      <w:r w:rsidRPr="00B467DD">
        <w:rPr>
          <w:snapToGrid w:val="0"/>
          <w:sz w:val="28"/>
          <w:szCs w:val="28"/>
        </w:rPr>
        <w:br/>
        <w:t>Региональной энергетической комиссии Кузбасса видам деятельности на 2024 год.</w:t>
      </w:r>
    </w:p>
    <w:p w14:paraId="485FEAD8" w14:textId="77777777" w:rsidR="00252E09" w:rsidRPr="00B467DD" w:rsidRDefault="00252E09" w:rsidP="00252E09">
      <w:pPr>
        <w:ind w:right="142" w:firstLine="709"/>
        <w:jc w:val="both"/>
        <w:rPr>
          <w:snapToGrid w:val="0"/>
          <w:sz w:val="28"/>
          <w:szCs w:val="28"/>
        </w:rPr>
      </w:pPr>
      <w:r w:rsidRPr="00B467DD">
        <w:rPr>
          <w:snapToGrid w:val="0"/>
          <w:sz w:val="28"/>
          <w:szCs w:val="28"/>
        </w:rPr>
        <w:lastRenderedPageBreak/>
        <w:t xml:space="preserve">Экспертная оценка экономической обоснованности расходов </w:t>
      </w:r>
      <w:r w:rsidRPr="00B467DD">
        <w:rPr>
          <w:snapToGrid w:val="0"/>
          <w:sz w:val="28"/>
          <w:szCs w:val="28"/>
        </w:rPr>
        <w:br/>
        <w:t xml:space="preserve">на производство, передачу и реализацию тепловой энергии, принимаемых </w:t>
      </w:r>
      <w:r w:rsidRPr="00B467DD">
        <w:rPr>
          <w:snapToGrid w:val="0"/>
          <w:sz w:val="28"/>
          <w:szCs w:val="28"/>
        </w:rPr>
        <w:br/>
        <w:t>для расчета тарифов на 2024 год, производилась на основе корректировки расчета операционных расходов (по 6 котельным), а также на основе корректировки расчета операционных расходов на 2024 год (по 2 котельным), анализа неподконтрольных расходов, расчета затрат на приобретение энергетических ресурсов, расчета нормативного уровня прибыли и анализа факта 2022 года.</w:t>
      </w:r>
    </w:p>
    <w:p w14:paraId="22C12ABA" w14:textId="77777777" w:rsidR="00252E09" w:rsidRPr="00B467DD" w:rsidRDefault="00252E09" w:rsidP="00252E09">
      <w:pPr>
        <w:ind w:right="142" w:firstLine="709"/>
        <w:jc w:val="both"/>
        <w:rPr>
          <w:snapToGrid w:val="0"/>
          <w:sz w:val="28"/>
          <w:szCs w:val="28"/>
        </w:rPr>
      </w:pPr>
    </w:p>
    <w:p w14:paraId="6790D545" w14:textId="77777777" w:rsidR="00252E09" w:rsidRPr="00B467DD" w:rsidRDefault="00252E09" w:rsidP="00252E09">
      <w:pPr>
        <w:keepNext/>
        <w:tabs>
          <w:tab w:val="left" w:pos="284"/>
        </w:tabs>
        <w:jc w:val="center"/>
        <w:outlineLvl w:val="0"/>
        <w:rPr>
          <w:rFonts w:cs="Arial"/>
          <w:b/>
          <w:bCs/>
          <w:snapToGrid w:val="0"/>
          <w:kern w:val="32"/>
          <w:sz w:val="28"/>
          <w:szCs w:val="32"/>
          <w:lang w:eastAsia="en-US"/>
        </w:rPr>
      </w:pPr>
      <w:bookmarkStart w:id="253" w:name="_Toc24891726"/>
      <w:bookmarkStart w:id="254" w:name="_Toc153869332"/>
      <w:r w:rsidRPr="00B467DD">
        <w:rPr>
          <w:rFonts w:cs="Arial"/>
          <w:b/>
          <w:bCs/>
          <w:snapToGrid w:val="0"/>
          <w:kern w:val="32"/>
          <w:sz w:val="28"/>
          <w:szCs w:val="32"/>
          <w:lang w:eastAsia="en-US"/>
        </w:rPr>
        <w:t xml:space="preserve">5.Тепловой баланс </w:t>
      </w:r>
      <w:bookmarkEnd w:id="253"/>
      <w:r w:rsidRPr="00B467DD">
        <w:rPr>
          <w:rFonts w:cs="Arial"/>
          <w:b/>
          <w:bCs/>
          <w:snapToGrid w:val="0"/>
          <w:kern w:val="32"/>
          <w:sz w:val="28"/>
          <w:szCs w:val="32"/>
          <w:lang w:eastAsia="en-US"/>
        </w:rPr>
        <w:t>предприятия на 2024 год</w:t>
      </w:r>
      <w:bookmarkEnd w:id="254"/>
    </w:p>
    <w:p w14:paraId="3A529EA5" w14:textId="77777777" w:rsidR="00252E09" w:rsidRPr="00B467DD" w:rsidRDefault="00252E09" w:rsidP="00252E09">
      <w:pPr>
        <w:widowControl w:val="0"/>
        <w:spacing w:line="360" w:lineRule="auto"/>
        <w:ind w:firstLine="720"/>
        <w:jc w:val="both"/>
        <w:rPr>
          <w:snapToGrid w:val="0"/>
          <w:color w:val="000000"/>
          <w:sz w:val="28"/>
          <w:szCs w:val="28"/>
        </w:rPr>
      </w:pPr>
    </w:p>
    <w:p w14:paraId="0E9CECF9" w14:textId="77777777" w:rsidR="00252E09" w:rsidRPr="00B467DD" w:rsidRDefault="00252E09" w:rsidP="00252E09">
      <w:pPr>
        <w:widowControl w:val="0"/>
        <w:ind w:firstLine="720"/>
        <w:jc w:val="both"/>
        <w:rPr>
          <w:snapToGrid w:val="0"/>
          <w:sz w:val="28"/>
          <w:szCs w:val="28"/>
        </w:rPr>
      </w:pPr>
      <w:r w:rsidRPr="00B467DD">
        <w:rPr>
          <w:snapToGrid w:val="0"/>
          <w:sz w:val="28"/>
          <w:szCs w:val="28"/>
        </w:rPr>
        <w:t>Согласно </w:t>
      </w:r>
      <w:hyperlink r:id="rId93" w:anchor="000013" w:history="1">
        <w:r w:rsidRPr="00B467DD">
          <w:rPr>
            <w:snapToGrid w:val="0"/>
            <w:sz w:val="28"/>
            <w:szCs w:val="28"/>
          </w:rPr>
          <w:t>пункту 22</w:t>
        </w:r>
      </w:hyperlink>
      <w:r w:rsidRPr="00B467DD">
        <w:rPr>
          <w:snapToGrid w:val="0"/>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94" w:anchor="100015" w:history="1">
        <w:r w:rsidRPr="00B467DD">
          <w:rPr>
            <w:snapToGrid w:val="0"/>
            <w:sz w:val="28"/>
            <w:szCs w:val="28"/>
          </w:rPr>
          <w:t>указаниями</w:t>
        </w:r>
      </w:hyperlink>
      <w:r w:rsidRPr="00B467DD">
        <w:rPr>
          <w:snapToGrid w:val="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353BB572" w14:textId="77777777" w:rsidR="00252E09" w:rsidRPr="00B467DD" w:rsidRDefault="00252E09" w:rsidP="00252E09">
      <w:pPr>
        <w:ind w:firstLine="851"/>
        <w:jc w:val="both"/>
        <w:rPr>
          <w:snapToGrid w:val="0"/>
          <w:sz w:val="28"/>
          <w:szCs w:val="28"/>
        </w:rPr>
      </w:pPr>
      <w:r w:rsidRPr="00B467DD">
        <w:rPr>
          <w:snapToGrid w:val="0"/>
          <w:sz w:val="28"/>
          <w:szCs w:val="28"/>
        </w:rPr>
        <w:t>Руководствуясь п. 8 Методических указаний по расчету регулируемых цен (тарифов) в сфере теплоснабжения, утвержденных приказом ФСТ от 13.06.2013 №760-Э, эксперты считают обоснованным расчетный объем полезного отпуска тепловой энергии определить в соответствии со схемой теплоснабжения Мариинского городского поселения, актуализированной на 2024 год.</w:t>
      </w:r>
    </w:p>
    <w:p w14:paraId="4EAC979A" w14:textId="77777777" w:rsidR="00252E09" w:rsidRPr="00B467DD" w:rsidRDefault="00252E09" w:rsidP="00252E09">
      <w:pPr>
        <w:widowControl w:val="0"/>
        <w:ind w:firstLine="720"/>
        <w:jc w:val="both"/>
        <w:rPr>
          <w:snapToGrid w:val="0"/>
          <w:sz w:val="28"/>
          <w:szCs w:val="28"/>
        </w:rPr>
      </w:pPr>
      <w:r w:rsidRPr="00B467DD">
        <w:rPr>
          <w:snapToGrid w:val="0"/>
          <w:sz w:val="28"/>
          <w:szCs w:val="28"/>
        </w:rPr>
        <w:t>Таким образом объем полезного отпуска на 2024 год от котельных предприятия определен на основании схемы теплоснабжения Мариинского городского поселения, актуализированной на 2024 год постановлением Администрации Мариинского городского поселения от 22.06.2023 № 529-П (https://www.mariinsk.ru/24534-shema-teplosnabzhenija-mariinskogo-municipalnogo-okruga-na-2024-god-s-perspektivoj-do-2042-goda.html).</w:t>
      </w:r>
    </w:p>
    <w:p w14:paraId="4E40C9D5" w14:textId="77777777" w:rsidR="00252E09" w:rsidRPr="00B467DD" w:rsidRDefault="00252E09" w:rsidP="00252E09">
      <w:pPr>
        <w:ind w:firstLine="851"/>
        <w:jc w:val="both"/>
        <w:rPr>
          <w:snapToGrid w:val="0"/>
          <w:sz w:val="28"/>
          <w:szCs w:val="28"/>
        </w:rPr>
      </w:pPr>
      <w:r w:rsidRPr="00B467DD">
        <w:rPr>
          <w:snapToGrid w:val="0"/>
          <w:sz w:val="28"/>
          <w:szCs w:val="28"/>
        </w:rPr>
        <w:t xml:space="preserve">Объем потерь тепловой энергии, принят в размере 7 960,47 Гкал, в том числе потери тепловой энергии от 6-ти котельных переданных в пользование предприятия, согласно концессионному соглашению № 1 от 28.04.2020 в размере 6 822,87 Гкал и потери в размере 1 137,60 Гкал от 2-х котельных, переданных в пользование по договору аренды: котельная №16 ул. </w:t>
      </w:r>
      <w:r w:rsidRPr="00B467DD">
        <w:rPr>
          <w:snapToGrid w:val="0"/>
          <w:sz w:val="28"/>
          <w:szCs w:val="28"/>
        </w:rPr>
        <w:lastRenderedPageBreak/>
        <w:t>Мелиоративная, 10 б; Котельная ул. Пролетарская, 7, согласно постановлению РЭК Кузбасса от 27.10.2022 № 321.</w:t>
      </w:r>
    </w:p>
    <w:p w14:paraId="268BD6E2" w14:textId="77777777" w:rsidR="00252E09" w:rsidRPr="00B467DD" w:rsidRDefault="00252E09" w:rsidP="00252E09">
      <w:pPr>
        <w:ind w:firstLine="851"/>
        <w:jc w:val="both"/>
        <w:rPr>
          <w:snapToGrid w:val="0"/>
          <w:sz w:val="28"/>
          <w:szCs w:val="28"/>
        </w:rPr>
      </w:pPr>
      <w:r w:rsidRPr="00B467DD">
        <w:rPr>
          <w:snapToGrid w:val="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B467DD">
        <w:rPr>
          <w:snapToGrid w:val="0"/>
          <w:sz w:val="28"/>
          <w:szCs w:val="28"/>
        </w:rPr>
        <w:br/>
        <w:t xml:space="preserve">1,86 % или 764,10 Гкал. </w:t>
      </w:r>
    </w:p>
    <w:p w14:paraId="5DBF6228" w14:textId="77777777" w:rsidR="00252E09" w:rsidRPr="00B467DD" w:rsidRDefault="00252E09" w:rsidP="00252E09">
      <w:pPr>
        <w:ind w:firstLine="720"/>
        <w:jc w:val="both"/>
        <w:rPr>
          <w:snapToGrid w:val="0"/>
          <w:sz w:val="28"/>
          <w:szCs w:val="28"/>
        </w:rPr>
      </w:pPr>
      <w:r w:rsidRPr="00B467DD">
        <w:rPr>
          <w:snapToGrid w:val="0"/>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1225925E" w14:textId="77777777" w:rsidR="00252E09" w:rsidRPr="00B467DD" w:rsidRDefault="00252E09" w:rsidP="00252E09">
      <w:pPr>
        <w:ind w:firstLine="720"/>
        <w:jc w:val="both"/>
        <w:rPr>
          <w:snapToGrid w:val="0"/>
          <w:sz w:val="28"/>
          <w:szCs w:val="28"/>
        </w:rPr>
      </w:pPr>
      <w:r w:rsidRPr="00B467DD">
        <w:rPr>
          <w:snapToGrid w:val="0"/>
          <w:sz w:val="28"/>
          <w:szCs w:val="28"/>
        </w:rPr>
        <w:t xml:space="preserve">В 2022 году в пользование предприятия передана котельная по </w:t>
      </w:r>
      <w:r w:rsidRPr="00B467DD">
        <w:rPr>
          <w:snapToGrid w:val="0"/>
          <w:sz w:val="28"/>
          <w:szCs w:val="28"/>
        </w:rPr>
        <w:br/>
        <w:t>ул. Пролетарская, 7. В связи с тем, что фактический объем полезного отпуска тепловой энергии для населения и приравненных к нему потребителей за последние три года отсутствует, специалисты считают обоснованным принять объем полезного отпуска тепловой энергии для населения и приравненных к нему потребителей согласно предложению предприятия.</w:t>
      </w:r>
    </w:p>
    <w:p w14:paraId="466CE0F6" w14:textId="77777777" w:rsidR="00252E09" w:rsidRPr="00B467DD" w:rsidRDefault="00252E09" w:rsidP="00252E09">
      <w:pPr>
        <w:ind w:firstLine="720"/>
        <w:jc w:val="both"/>
        <w:rPr>
          <w:snapToGrid w:val="0"/>
          <w:sz w:val="28"/>
          <w:szCs w:val="28"/>
        </w:rPr>
      </w:pPr>
      <w:r w:rsidRPr="00B467DD">
        <w:rPr>
          <w:snapToGrid w:val="0"/>
          <w:sz w:val="28"/>
          <w:szCs w:val="28"/>
        </w:rPr>
        <w:t>Сводный баланс тепловой энергии представлен в таблице 1.</w:t>
      </w:r>
    </w:p>
    <w:p w14:paraId="59FF1BC7" w14:textId="77777777" w:rsidR="00252E09" w:rsidRPr="00B467DD" w:rsidRDefault="00252E09" w:rsidP="00252E09">
      <w:pPr>
        <w:ind w:firstLine="720"/>
        <w:jc w:val="right"/>
        <w:rPr>
          <w:sz w:val="28"/>
          <w:szCs w:val="28"/>
        </w:rPr>
      </w:pPr>
      <w:r w:rsidRPr="00B467DD">
        <w:rPr>
          <w:sz w:val="28"/>
          <w:szCs w:val="28"/>
        </w:rPr>
        <w:t xml:space="preserve"> Таблица 1</w:t>
      </w:r>
    </w:p>
    <w:p w14:paraId="2AD9760A" w14:textId="77777777" w:rsidR="00252E09" w:rsidRPr="00B467DD" w:rsidRDefault="00252E09" w:rsidP="00252E09">
      <w:pPr>
        <w:ind w:firstLine="720"/>
        <w:jc w:val="right"/>
        <w:rPr>
          <w:sz w:val="28"/>
          <w:szCs w:val="28"/>
        </w:rPr>
      </w:pPr>
    </w:p>
    <w:p w14:paraId="739221D1" w14:textId="77777777" w:rsidR="00252E09" w:rsidRPr="00B467DD" w:rsidRDefault="00252E09" w:rsidP="00252E09">
      <w:pPr>
        <w:spacing w:after="240"/>
        <w:jc w:val="center"/>
        <w:rPr>
          <w:sz w:val="28"/>
          <w:szCs w:val="28"/>
        </w:rPr>
      </w:pPr>
      <w:r w:rsidRPr="00B467DD">
        <w:rPr>
          <w:sz w:val="28"/>
          <w:szCs w:val="28"/>
        </w:rPr>
        <w:t>Баланс тепловой энергии ООО «ТеплоСнаб» (г. Мариинск) на 2024 год</w:t>
      </w: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4088"/>
        <w:gridCol w:w="1464"/>
        <w:gridCol w:w="1675"/>
        <w:gridCol w:w="1715"/>
      </w:tblGrid>
      <w:tr w:rsidR="00252E09" w:rsidRPr="00B467DD" w14:paraId="14408DAB" w14:textId="77777777" w:rsidTr="00E8485B">
        <w:trPr>
          <w:trHeight w:val="330"/>
          <w:jc w:val="center"/>
        </w:trPr>
        <w:tc>
          <w:tcPr>
            <w:tcW w:w="426" w:type="pct"/>
            <w:shd w:val="clear" w:color="auto" w:fill="auto"/>
            <w:vAlign w:val="center"/>
            <w:hideMark/>
          </w:tcPr>
          <w:p w14:paraId="48283401" w14:textId="77777777" w:rsidR="00252E09" w:rsidRPr="00B467DD" w:rsidRDefault="00252E09" w:rsidP="00E8485B">
            <w:pPr>
              <w:jc w:val="center"/>
              <w:rPr>
                <w:color w:val="000000"/>
              </w:rPr>
            </w:pPr>
            <w:r w:rsidRPr="00B467DD">
              <w:rPr>
                <w:color w:val="000000"/>
              </w:rPr>
              <w:t>№ п/п</w:t>
            </w:r>
          </w:p>
        </w:tc>
        <w:tc>
          <w:tcPr>
            <w:tcW w:w="2091" w:type="pct"/>
            <w:shd w:val="clear" w:color="auto" w:fill="auto"/>
            <w:vAlign w:val="center"/>
            <w:hideMark/>
          </w:tcPr>
          <w:p w14:paraId="495FE58D" w14:textId="77777777" w:rsidR="00252E09" w:rsidRPr="00B467DD" w:rsidRDefault="00252E09" w:rsidP="00E8485B">
            <w:pPr>
              <w:jc w:val="center"/>
              <w:rPr>
                <w:color w:val="000000"/>
              </w:rPr>
            </w:pPr>
            <w:r w:rsidRPr="00B467DD">
              <w:rPr>
                <w:color w:val="000000"/>
              </w:rPr>
              <w:t>Показатель</w:t>
            </w:r>
          </w:p>
        </w:tc>
        <w:tc>
          <w:tcPr>
            <w:tcW w:w="749" w:type="pct"/>
            <w:shd w:val="clear" w:color="auto" w:fill="auto"/>
            <w:vAlign w:val="center"/>
            <w:hideMark/>
          </w:tcPr>
          <w:p w14:paraId="7EF62E3B" w14:textId="77777777" w:rsidR="00252E09" w:rsidRPr="00B467DD" w:rsidRDefault="00252E09" w:rsidP="00E8485B">
            <w:pPr>
              <w:jc w:val="center"/>
              <w:rPr>
                <w:color w:val="000000"/>
              </w:rPr>
            </w:pPr>
            <w:r w:rsidRPr="00B467DD">
              <w:rPr>
                <w:color w:val="000000"/>
              </w:rPr>
              <w:t>Всего</w:t>
            </w:r>
          </w:p>
        </w:tc>
        <w:tc>
          <w:tcPr>
            <w:tcW w:w="857" w:type="pct"/>
            <w:shd w:val="clear" w:color="auto" w:fill="auto"/>
            <w:vAlign w:val="center"/>
            <w:hideMark/>
          </w:tcPr>
          <w:p w14:paraId="45588FBC" w14:textId="77777777" w:rsidR="00252E09" w:rsidRPr="00B467DD" w:rsidRDefault="00252E09" w:rsidP="00E8485B">
            <w:pPr>
              <w:jc w:val="center"/>
              <w:rPr>
                <w:color w:val="000000"/>
              </w:rPr>
            </w:pPr>
            <w:r w:rsidRPr="00B467DD">
              <w:rPr>
                <w:color w:val="000000"/>
              </w:rPr>
              <w:t>1 полугодие</w:t>
            </w:r>
          </w:p>
        </w:tc>
        <w:tc>
          <w:tcPr>
            <w:tcW w:w="878" w:type="pct"/>
            <w:shd w:val="clear" w:color="auto" w:fill="auto"/>
            <w:vAlign w:val="center"/>
            <w:hideMark/>
          </w:tcPr>
          <w:p w14:paraId="718EF456" w14:textId="77777777" w:rsidR="00252E09" w:rsidRPr="00B467DD" w:rsidRDefault="00252E09" w:rsidP="00E8485B">
            <w:pPr>
              <w:jc w:val="center"/>
              <w:rPr>
                <w:color w:val="000000"/>
              </w:rPr>
            </w:pPr>
            <w:r w:rsidRPr="00B467DD">
              <w:rPr>
                <w:color w:val="000000"/>
              </w:rPr>
              <w:t>2 полугодие</w:t>
            </w:r>
          </w:p>
        </w:tc>
      </w:tr>
      <w:tr w:rsidR="00252E09" w:rsidRPr="00B467DD" w14:paraId="42EDB503" w14:textId="77777777" w:rsidTr="00E8485B">
        <w:trPr>
          <w:trHeight w:val="330"/>
          <w:jc w:val="center"/>
        </w:trPr>
        <w:tc>
          <w:tcPr>
            <w:tcW w:w="426" w:type="pct"/>
            <w:shd w:val="clear" w:color="auto" w:fill="auto"/>
            <w:vAlign w:val="center"/>
            <w:hideMark/>
          </w:tcPr>
          <w:p w14:paraId="0B878781" w14:textId="77777777" w:rsidR="00252E09" w:rsidRPr="00B467DD" w:rsidRDefault="00252E09" w:rsidP="00E8485B">
            <w:pPr>
              <w:jc w:val="center"/>
              <w:rPr>
                <w:color w:val="000000"/>
              </w:rPr>
            </w:pPr>
            <w:r w:rsidRPr="00B467DD">
              <w:rPr>
                <w:color w:val="000000"/>
              </w:rPr>
              <w:t>1</w:t>
            </w:r>
          </w:p>
        </w:tc>
        <w:tc>
          <w:tcPr>
            <w:tcW w:w="2091" w:type="pct"/>
            <w:shd w:val="clear" w:color="auto" w:fill="auto"/>
            <w:noWrap/>
            <w:vAlign w:val="center"/>
            <w:hideMark/>
          </w:tcPr>
          <w:p w14:paraId="6966240C" w14:textId="77777777" w:rsidR="00252E09" w:rsidRPr="00B467DD" w:rsidRDefault="00252E09" w:rsidP="00E8485B">
            <w:pPr>
              <w:jc w:val="center"/>
              <w:rPr>
                <w:color w:val="000000"/>
              </w:rPr>
            </w:pPr>
            <w:r w:rsidRPr="00B467DD">
              <w:rPr>
                <w:color w:val="000000"/>
              </w:rPr>
              <w:t>Нормативная выработка т/энергии</w:t>
            </w:r>
          </w:p>
        </w:tc>
        <w:tc>
          <w:tcPr>
            <w:tcW w:w="749" w:type="pct"/>
            <w:shd w:val="clear" w:color="auto" w:fill="auto"/>
            <w:vAlign w:val="center"/>
            <w:hideMark/>
          </w:tcPr>
          <w:p w14:paraId="0E81C571" w14:textId="77777777" w:rsidR="00252E09" w:rsidRPr="00B467DD" w:rsidRDefault="00252E09" w:rsidP="00E8485B">
            <w:pPr>
              <w:jc w:val="center"/>
              <w:rPr>
                <w:color w:val="000000"/>
              </w:rPr>
            </w:pPr>
            <w:r w:rsidRPr="00B467DD">
              <w:rPr>
                <w:color w:val="000000"/>
                <w:szCs w:val="20"/>
              </w:rPr>
              <w:t>41 093,28</w:t>
            </w:r>
          </w:p>
        </w:tc>
        <w:tc>
          <w:tcPr>
            <w:tcW w:w="857" w:type="pct"/>
            <w:shd w:val="clear" w:color="auto" w:fill="auto"/>
            <w:vAlign w:val="center"/>
            <w:hideMark/>
          </w:tcPr>
          <w:p w14:paraId="238034CD" w14:textId="77777777" w:rsidR="00252E09" w:rsidRPr="00B467DD" w:rsidRDefault="00252E09" w:rsidP="00E8485B">
            <w:pPr>
              <w:jc w:val="center"/>
              <w:rPr>
                <w:color w:val="000000"/>
              </w:rPr>
            </w:pPr>
            <w:r w:rsidRPr="00B467DD">
              <w:rPr>
                <w:szCs w:val="20"/>
              </w:rPr>
              <w:t>22 798,55</w:t>
            </w:r>
          </w:p>
        </w:tc>
        <w:tc>
          <w:tcPr>
            <w:tcW w:w="878" w:type="pct"/>
            <w:shd w:val="clear" w:color="auto" w:fill="auto"/>
            <w:vAlign w:val="center"/>
            <w:hideMark/>
          </w:tcPr>
          <w:p w14:paraId="08767185" w14:textId="77777777" w:rsidR="00252E09" w:rsidRPr="00B467DD" w:rsidRDefault="00252E09" w:rsidP="00E8485B">
            <w:pPr>
              <w:jc w:val="center"/>
              <w:rPr>
                <w:color w:val="000000"/>
              </w:rPr>
            </w:pPr>
            <w:r w:rsidRPr="00B467DD">
              <w:rPr>
                <w:szCs w:val="20"/>
              </w:rPr>
              <w:t>18 294,73</w:t>
            </w:r>
          </w:p>
        </w:tc>
      </w:tr>
      <w:tr w:rsidR="00252E09" w:rsidRPr="00B467DD" w14:paraId="3C88A0A7" w14:textId="77777777" w:rsidTr="00E8485B">
        <w:trPr>
          <w:trHeight w:val="330"/>
          <w:jc w:val="center"/>
        </w:trPr>
        <w:tc>
          <w:tcPr>
            <w:tcW w:w="426" w:type="pct"/>
            <w:shd w:val="clear" w:color="auto" w:fill="auto"/>
            <w:vAlign w:val="center"/>
            <w:hideMark/>
          </w:tcPr>
          <w:p w14:paraId="344608AF" w14:textId="77777777" w:rsidR="00252E09" w:rsidRPr="00B467DD" w:rsidRDefault="00252E09" w:rsidP="00E8485B">
            <w:pPr>
              <w:jc w:val="center"/>
              <w:rPr>
                <w:color w:val="000000"/>
              </w:rPr>
            </w:pPr>
            <w:r w:rsidRPr="00B467DD">
              <w:rPr>
                <w:color w:val="000000"/>
              </w:rPr>
              <w:t>2</w:t>
            </w:r>
          </w:p>
        </w:tc>
        <w:tc>
          <w:tcPr>
            <w:tcW w:w="2091" w:type="pct"/>
            <w:shd w:val="clear" w:color="auto" w:fill="auto"/>
            <w:noWrap/>
            <w:vAlign w:val="center"/>
            <w:hideMark/>
          </w:tcPr>
          <w:p w14:paraId="7DC7FE2F" w14:textId="77777777" w:rsidR="00252E09" w:rsidRPr="00B467DD" w:rsidRDefault="00252E09" w:rsidP="00E8485B">
            <w:pPr>
              <w:jc w:val="center"/>
              <w:rPr>
                <w:color w:val="000000"/>
              </w:rPr>
            </w:pPr>
            <w:r w:rsidRPr="00B467DD">
              <w:rPr>
                <w:color w:val="000000"/>
              </w:rPr>
              <w:t>Отпуск тепловой энергии в сеть</w:t>
            </w:r>
          </w:p>
        </w:tc>
        <w:tc>
          <w:tcPr>
            <w:tcW w:w="749" w:type="pct"/>
            <w:shd w:val="clear" w:color="auto" w:fill="auto"/>
            <w:vAlign w:val="center"/>
            <w:hideMark/>
          </w:tcPr>
          <w:p w14:paraId="7C6F3E64" w14:textId="77777777" w:rsidR="00252E09" w:rsidRPr="00B467DD" w:rsidRDefault="00252E09" w:rsidP="00E8485B">
            <w:pPr>
              <w:jc w:val="center"/>
              <w:rPr>
                <w:color w:val="000000"/>
              </w:rPr>
            </w:pPr>
            <w:r w:rsidRPr="00B467DD">
              <w:rPr>
                <w:color w:val="000000"/>
                <w:szCs w:val="20"/>
              </w:rPr>
              <w:t>40 329,18</w:t>
            </w:r>
          </w:p>
        </w:tc>
        <w:tc>
          <w:tcPr>
            <w:tcW w:w="857" w:type="pct"/>
            <w:shd w:val="clear" w:color="auto" w:fill="auto"/>
            <w:vAlign w:val="center"/>
            <w:hideMark/>
          </w:tcPr>
          <w:p w14:paraId="52B98321" w14:textId="77777777" w:rsidR="00252E09" w:rsidRPr="00B467DD" w:rsidRDefault="00252E09" w:rsidP="00E8485B">
            <w:pPr>
              <w:jc w:val="center"/>
              <w:rPr>
                <w:color w:val="000000"/>
              </w:rPr>
            </w:pPr>
            <w:r w:rsidRPr="00B467DD">
              <w:rPr>
                <w:szCs w:val="20"/>
              </w:rPr>
              <w:t>22 374,63</w:t>
            </w:r>
          </w:p>
        </w:tc>
        <w:tc>
          <w:tcPr>
            <w:tcW w:w="878" w:type="pct"/>
            <w:shd w:val="clear" w:color="auto" w:fill="auto"/>
            <w:vAlign w:val="center"/>
            <w:hideMark/>
          </w:tcPr>
          <w:p w14:paraId="31E86C1F" w14:textId="77777777" w:rsidR="00252E09" w:rsidRPr="00B467DD" w:rsidRDefault="00252E09" w:rsidP="00E8485B">
            <w:pPr>
              <w:jc w:val="center"/>
              <w:rPr>
                <w:color w:val="000000"/>
              </w:rPr>
            </w:pPr>
            <w:r w:rsidRPr="00B467DD">
              <w:rPr>
                <w:szCs w:val="20"/>
              </w:rPr>
              <w:t>17 954,55</w:t>
            </w:r>
          </w:p>
        </w:tc>
      </w:tr>
      <w:tr w:rsidR="00252E09" w:rsidRPr="00B467DD" w14:paraId="62177742" w14:textId="77777777" w:rsidTr="00E8485B">
        <w:trPr>
          <w:trHeight w:val="330"/>
          <w:jc w:val="center"/>
        </w:trPr>
        <w:tc>
          <w:tcPr>
            <w:tcW w:w="426" w:type="pct"/>
            <w:shd w:val="clear" w:color="auto" w:fill="auto"/>
            <w:vAlign w:val="center"/>
            <w:hideMark/>
          </w:tcPr>
          <w:p w14:paraId="6087F3C4" w14:textId="77777777" w:rsidR="00252E09" w:rsidRPr="00B467DD" w:rsidRDefault="00252E09" w:rsidP="00E8485B">
            <w:pPr>
              <w:jc w:val="center"/>
              <w:rPr>
                <w:color w:val="000000"/>
              </w:rPr>
            </w:pPr>
            <w:r w:rsidRPr="00B467DD">
              <w:rPr>
                <w:color w:val="000000"/>
              </w:rPr>
              <w:t>3</w:t>
            </w:r>
          </w:p>
        </w:tc>
        <w:tc>
          <w:tcPr>
            <w:tcW w:w="2091" w:type="pct"/>
            <w:shd w:val="clear" w:color="auto" w:fill="auto"/>
            <w:vAlign w:val="center"/>
            <w:hideMark/>
          </w:tcPr>
          <w:p w14:paraId="5A9FA2E2" w14:textId="77777777" w:rsidR="00252E09" w:rsidRPr="00B467DD" w:rsidRDefault="00252E09" w:rsidP="00E8485B">
            <w:pPr>
              <w:jc w:val="center"/>
              <w:rPr>
                <w:color w:val="000000"/>
              </w:rPr>
            </w:pPr>
            <w:r w:rsidRPr="00B467DD">
              <w:rPr>
                <w:color w:val="000000"/>
              </w:rPr>
              <w:t>Полезный отпуск</w:t>
            </w:r>
          </w:p>
        </w:tc>
        <w:tc>
          <w:tcPr>
            <w:tcW w:w="749" w:type="pct"/>
            <w:shd w:val="clear" w:color="auto" w:fill="auto"/>
            <w:vAlign w:val="center"/>
            <w:hideMark/>
          </w:tcPr>
          <w:p w14:paraId="39389B88" w14:textId="77777777" w:rsidR="00252E09" w:rsidRPr="00B467DD" w:rsidRDefault="00252E09" w:rsidP="00E8485B">
            <w:pPr>
              <w:jc w:val="center"/>
              <w:rPr>
                <w:color w:val="000000"/>
              </w:rPr>
            </w:pPr>
            <w:r w:rsidRPr="00B467DD">
              <w:rPr>
                <w:color w:val="000000"/>
                <w:szCs w:val="20"/>
              </w:rPr>
              <w:t>32 368,71</w:t>
            </w:r>
          </w:p>
        </w:tc>
        <w:tc>
          <w:tcPr>
            <w:tcW w:w="857" w:type="pct"/>
            <w:shd w:val="clear" w:color="auto" w:fill="auto"/>
            <w:vAlign w:val="center"/>
            <w:hideMark/>
          </w:tcPr>
          <w:p w14:paraId="4BB38BAB" w14:textId="77777777" w:rsidR="00252E09" w:rsidRPr="00B467DD" w:rsidRDefault="00252E09" w:rsidP="00E8485B">
            <w:pPr>
              <w:jc w:val="center"/>
              <w:rPr>
                <w:color w:val="000000"/>
              </w:rPr>
            </w:pPr>
            <w:r w:rsidRPr="00B467DD">
              <w:rPr>
                <w:szCs w:val="20"/>
              </w:rPr>
              <w:t>17 958,16</w:t>
            </w:r>
          </w:p>
        </w:tc>
        <w:tc>
          <w:tcPr>
            <w:tcW w:w="878" w:type="pct"/>
            <w:shd w:val="clear" w:color="auto" w:fill="auto"/>
            <w:vAlign w:val="center"/>
            <w:hideMark/>
          </w:tcPr>
          <w:p w14:paraId="4202021A" w14:textId="77777777" w:rsidR="00252E09" w:rsidRPr="00B467DD" w:rsidRDefault="00252E09" w:rsidP="00E8485B">
            <w:pPr>
              <w:jc w:val="center"/>
              <w:rPr>
                <w:color w:val="000000"/>
              </w:rPr>
            </w:pPr>
            <w:r w:rsidRPr="00B467DD">
              <w:rPr>
                <w:szCs w:val="20"/>
              </w:rPr>
              <w:t>14 410,55</w:t>
            </w:r>
          </w:p>
        </w:tc>
      </w:tr>
      <w:tr w:rsidR="00252E09" w:rsidRPr="00B467DD" w14:paraId="74AC5618" w14:textId="77777777" w:rsidTr="00E8485B">
        <w:trPr>
          <w:trHeight w:val="645"/>
          <w:jc w:val="center"/>
        </w:trPr>
        <w:tc>
          <w:tcPr>
            <w:tcW w:w="426" w:type="pct"/>
            <w:shd w:val="clear" w:color="auto" w:fill="auto"/>
            <w:vAlign w:val="center"/>
            <w:hideMark/>
          </w:tcPr>
          <w:p w14:paraId="39471AAF" w14:textId="77777777" w:rsidR="00252E09" w:rsidRPr="00B467DD" w:rsidRDefault="00252E09" w:rsidP="00E8485B">
            <w:pPr>
              <w:jc w:val="center"/>
              <w:rPr>
                <w:color w:val="000000"/>
              </w:rPr>
            </w:pPr>
            <w:r w:rsidRPr="00B467DD">
              <w:rPr>
                <w:color w:val="000000"/>
              </w:rPr>
              <w:t>4</w:t>
            </w:r>
          </w:p>
        </w:tc>
        <w:tc>
          <w:tcPr>
            <w:tcW w:w="2091" w:type="pct"/>
            <w:shd w:val="clear" w:color="auto" w:fill="auto"/>
            <w:vAlign w:val="center"/>
            <w:hideMark/>
          </w:tcPr>
          <w:p w14:paraId="77D78124" w14:textId="77777777" w:rsidR="00252E09" w:rsidRPr="00B467DD" w:rsidRDefault="00252E09" w:rsidP="00E8485B">
            <w:pPr>
              <w:jc w:val="center"/>
              <w:rPr>
                <w:color w:val="000000"/>
              </w:rPr>
            </w:pPr>
            <w:r w:rsidRPr="00B467DD">
              <w:rPr>
                <w:color w:val="000000"/>
              </w:rPr>
              <w:t>Полезный отпуск на потребительский рынок</w:t>
            </w:r>
          </w:p>
        </w:tc>
        <w:tc>
          <w:tcPr>
            <w:tcW w:w="749" w:type="pct"/>
            <w:shd w:val="clear" w:color="auto" w:fill="auto"/>
            <w:vAlign w:val="center"/>
            <w:hideMark/>
          </w:tcPr>
          <w:p w14:paraId="21822C8E" w14:textId="77777777" w:rsidR="00252E09" w:rsidRPr="00B467DD" w:rsidRDefault="00252E09" w:rsidP="00E8485B">
            <w:pPr>
              <w:jc w:val="center"/>
              <w:rPr>
                <w:color w:val="000000"/>
              </w:rPr>
            </w:pPr>
            <w:r w:rsidRPr="00B467DD">
              <w:rPr>
                <w:color w:val="000000"/>
                <w:szCs w:val="20"/>
              </w:rPr>
              <w:t>31 480,37</w:t>
            </w:r>
          </w:p>
        </w:tc>
        <w:tc>
          <w:tcPr>
            <w:tcW w:w="857" w:type="pct"/>
            <w:shd w:val="clear" w:color="auto" w:fill="auto"/>
            <w:vAlign w:val="center"/>
            <w:hideMark/>
          </w:tcPr>
          <w:p w14:paraId="19F3FB69" w14:textId="77777777" w:rsidR="00252E09" w:rsidRPr="00B467DD" w:rsidRDefault="00252E09" w:rsidP="00E8485B">
            <w:pPr>
              <w:jc w:val="center"/>
              <w:rPr>
                <w:color w:val="000000"/>
              </w:rPr>
            </w:pPr>
            <w:r w:rsidRPr="00B467DD">
              <w:rPr>
                <w:szCs w:val="20"/>
              </w:rPr>
              <w:t>17 465,31</w:t>
            </w:r>
          </w:p>
        </w:tc>
        <w:tc>
          <w:tcPr>
            <w:tcW w:w="878" w:type="pct"/>
            <w:shd w:val="clear" w:color="auto" w:fill="auto"/>
            <w:vAlign w:val="center"/>
            <w:hideMark/>
          </w:tcPr>
          <w:p w14:paraId="4000AAFC" w14:textId="77777777" w:rsidR="00252E09" w:rsidRPr="00B467DD" w:rsidRDefault="00252E09" w:rsidP="00E8485B">
            <w:pPr>
              <w:jc w:val="center"/>
              <w:rPr>
                <w:color w:val="000000"/>
              </w:rPr>
            </w:pPr>
            <w:r w:rsidRPr="00B467DD">
              <w:rPr>
                <w:szCs w:val="20"/>
              </w:rPr>
              <w:t>14 015,06</w:t>
            </w:r>
          </w:p>
        </w:tc>
      </w:tr>
      <w:tr w:rsidR="00252E09" w:rsidRPr="00B467DD" w14:paraId="7FCF445E" w14:textId="77777777" w:rsidTr="00E8485B">
        <w:trPr>
          <w:trHeight w:val="330"/>
          <w:jc w:val="center"/>
        </w:trPr>
        <w:tc>
          <w:tcPr>
            <w:tcW w:w="426" w:type="pct"/>
            <w:shd w:val="clear" w:color="auto" w:fill="auto"/>
            <w:noWrap/>
            <w:vAlign w:val="center"/>
            <w:hideMark/>
          </w:tcPr>
          <w:p w14:paraId="126FBAAD" w14:textId="77777777" w:rsidR="00252E09" w:rsidRPr="00B467DD" w:rsidRDefault="00252E09" w:rsidP="00E8485B">
            <w:pPr>
              <w:jc w:val="center"/>
              <w:rPr>
                <w:color w:val="000000"/>
              </w:rPr>
            </w:pPr>
            <w:r w:rsidRPr="00B467DD">
              <w:rPr>
                <w:color w:val="000000"/>
              </w:rPr>
              <w:t>4.1</w:t>
            </w:r>
          </w:p>
        </w:tc>
        <w:tc>
          <w:tcPr>
            <w:tcW w:w="2091" w:type="pct"/>
            <w:shd w:val="clear" w:color="auto" w:fill="auto"/>
            <w:vAlign w:val="center"/>
            <w:hideMark/>
          </w:tcPr>
          <w:p w14:paraId="63593E4F" w14:textId="77777777" w:rsidR="00252E09" w:rsidRPr="00B467DD" w:rsidRDefault="00252E09" w:rsidP="00E8485B">
            <w:pPr>
              <w:jc w:val="center"/>
              <w:rPr>
                <w:color w:val="000000"/>
              </w:rPr>
            </w:pPr>
            <w:r w:rsidRPr="00B467DD">
              <w:rPr>
                <w:color w:val="000000"/>
              </w:rPr>
              <w:t>- жилищные организации</w:t>
            </w:r>
          </w:p>
        </w:tc>
        <w:tc>
          <w:tcPr>
            <w:tcW w:w="749" w:type="pct"/>
            <w:shd w:val="clear" w:color="auto" w:fill="auto"/>
            <w:vAlign w:val="center"/>
            <w:hideMark/>
          </w:tcPr>
          <w:p w14:paraId="71B85721" w14:textId="77777777" w:rsidR="00252E09" w:rsidRPr="00B467DD" w:rsidRDefault="00252E09" w:rsidP="00E8485B">
            <w:pPr>
              <w:jc w:val="center"/>
              <w:rPr>
                <w:color w:val="000000"/>
              </w:rPr>
            </w:pPr>
            <w:r w:rsidRPr="00B467DD">
              <w:rPr>
                <w:color w:val="000000"/>
                <w:szCs w:val="20"/>
              </w:rPr>
              <w:t>19 835,74</w:t>
            </w:r>
          </w:p>
        </w:tc>
        <w:tc>
          <w:tcPr>
            <w:tcW w:w="857" w:type="pct"/>
            <w:shd w:val="clear" w:color="auto" w:fill="auto"/>
            <w:vAlign w:val="center"/>
            <w:hideMark/>
          </w:tcPr>
          <w:p w14:paraId="47F3858C" w14:textId="77777777" w:rsidR="00252E09" w:rsidRPr="00B467DD" w:rsidRDefault="00252E09" w:rsidP="00E8485B">
            <w:pPr>
              <w:jc w:val="center"/>
              <w:rPr>
                <w:color w:val="000000"/>
              </w:rPr>
            </w:pPr>
            <w:r w:rsidRPr="00B467DD">
              <w:rPr>
                <w:szCs w:val="20"/>
              </w:rPr>
              <w:t>11 004,87</w:t>
            </w:r>
          </w:p>
        </w:tc>
        <w:tc>
          <w:tcPr>
            <w:tcW w:w="878" w:type="pct"/>
            <w:shd w:val="clear" w:color="auto" w:fill="auto"/>
            <w:vAlign w:val="center"/>
            <w:hideMark/>
          </w:tcPr>
          <w:p w14:paraId="64572FBD" w14:textId="77777777" w:rsidR="00252E09" w:rsidRPr="00B467DD" w:rsidRDefault="00252E09" w:rsidP="00E8485B">
            <w:pPr>
              <w:jc w:val="center"/>
              <w:rPr>
                <w:color w:val="000000"/>
              </w:rPr>
            </w:pPr>
            <w:r w:rsidRPr="00B467DD">
              <w:rPr>
                <w:szCs w:val="20"/>
              </w:rPr>
              <w:t>8 830,87</w:t>
            </w:r>
          </w:p>
        </w:tc>
      </w:tr>
      <w:tr w:rsidR="00252E09" w:rsidRPr="00B467DD" w14:paraId="4F10BD06" w14:textId="77777777" w:rsidTr="00E8485B">
        <w:trPr>
          <w:trHeight w:val="330"/>
          <w:jc w:val="center"/>
        </w:trPr>
        <w:tc>
          <w:tcPr>
            <w:tcW w:w="426" w:type="pct"/>
            <w:shd w:val="clear" w:color="auto" w:fill="auto"/>
            <w:noWrap/>
            <w:vAlign w:val="center"/>
            <w:hideMark/>
          </w:tcPr>
          <w:p w14:paraId="4D7EBAC4" w14:textId="77777777" w:rsidR="00252E09" w:rsidRPr="00B467DD" w:rsidRDefault="00252E09" w:rsidP="00E8485B">
            <w:pPr>
              <w:jc w:val="center"/>
              <w:rPr>
                <w:color w:val="000000"/>
              </w:rPr>
            </w:pPr>
            <w:r w:rsidRPr="00B467DD">
              <w:rPr>
                <w:color w:val="000000"/>
              </w:rPr>
              <w:t>4.2</w:t>
            </w:r>
          </w:p>
        </w:tc>
        <w:tc>
          <w:tcPr>
            <w:tcW w:w="2091" w:type="pct"/>
            <w:shd w:val="clear" w:color="auto" w:fill="auto"/>
            <w:noWrap/>
            <w:vAlign w:val="center"/>
            <w:hideMark/>
          </w:tcPr>
          <w:p w14:paraId="11CFCB58" w14:textId="77777777" w:rsidR="00252E09" w:rsidRPr="00B467DD" w:rsidRDefault="00252E09" w:rsidP="00E8485B">
            <w:pPr>
              <w:jc w:val="center"/>
              <w:rPr>
                <w:color w:val="000000"/>
              </w:rPr>
            </w:pPr>
            <w:r w:rsidRPr="00B467DD">
              <w:rPr>
                <w:color w:val="000000"/>
              </w:rPr>
              <w:t>- бюджетные организации</w:t>
            </w:r>
          </w:p>
        </w:tc>
        <w:tc>
          <w:tcPr>
            <w:tcW w:w="749" w:type="pct"/>
            <w:shd w:val="clear" w:color="auto" w:fill="auto"/>
            <w:noWrap/>
            <w:vAlign w:val="center"/>
            <w:hideMark/>
          </w:tcPr>
          <w:p w14:paraId="6BB8B626" w14:textId="77777777" w:rsidR="00252E09" w:rsidRPr="00B467DD" w:rsidRDefault="00252E09" w:rsidP="00E8485B">
            <w:pPr>
              <w:jc w:val="center"/>
              <w:rPr>
                <w:color w:val="000000"/>
              </w:rPr>
            </w:pPr>
            <w:r w:rsidRPr="00B467DD">
              <w:rPr>
                <w:color w:val="000000"/>
                <w:szCs w:val="20"/>
              </w:rPr>
              <w:t>6 309,99</w:t>
            </w:r>
          </w:p>
        </w:tc>
        <w:tc>
          <w:tcPr>
            <w:tcW w:w="857" w:type="pct"/>
            <w:shd w:val="clear" w:color="auto" w:fill="auto"/>
            <w:vAlign w:val="center"/>
            <w:hideMark/>
          </w:tcPr>
          <w:p w14:paraId="2830BF13" w14:textId="77777777" w:rsidR="00252E09" w:rsidRPr="00B467DD" w:rsidRDefault="00252E09" w:rsidP="00E8485B">
            <w:pPr>
              <w:jc w:val="center"/>
              <w:rPr>
                <w:color w:val="000000"/>
              </w:rPr>
            </w:pPr>
            <w:r w:rsidRPr="00B467DD">
              <w:rPr>
                <w:szCs w:val="20"/>
              </w:rPr>
              <w:t>3 500,78</w:t>
            </w:r>
          </w:p>
        </w:tc>
        <w:tc>
          <w:tcPr>
            <w:tcW w:w="878" w:type="pct"/>
            <w:shd w:val="clear" w:color="auto" w:fill="auto"/>
            <w:vAlign w:val="center"/>
            <w:hideMark/>
          </w:tcPr>
          <w:p w14:paraId="711F0BB3" w14:textId="77777777" w:rsidR="00252E09" w:rsidRPr="00B467DD" w:rsidRDefault="00252E09" w:rsidP="00E8485B">
            <w:pPr>
              <w:jc w:val="center"/>
              <w:rPr>
                <w:color w:val="000000"/>
              </w:rPr>
            </w:pPr>
            <w:r w:rsidRPr="00B467DD">
              <w:rPr>
                <w:szCs w:val="20"/>
              </w:rPr>
              <w:t>2 809,21</w:t>
            </w:r>
          </w:p>
        </w:tc>
      </w:tr>
      <w:tr w:rsidR="00252E09" w:rsidRPr="00B467DD" w14:paraId="2A475E0F" w14:textId="77777777" w:rsidTr="00E8485B">
        <w:trPr>
          <w:trHeight w:val="615"/>
          <w:jc w:val="center"/>
        </w:trPr>
        <w:tc>
          <w:tcPr>
            <w:tcW w:w="426" w:type="pct"/>
            <w:shd w:val="clear" w:color="auto" w:fill="auto"/>
            <w:noWrap/>
            <w:vAlign w:val="center"/>
            <w:hideMark/>
          </w:tcPr>
          <w:p w14:paraId="503077B4" w14:textId="77777777" w:rsidR="00252E09" w:rsidRPr="00B467DD" w:rsidRDefault="00252E09" w:rsidP="00E8485B">
            <w:pPr>
              <w:jc w:val="center"/>
              <w:rPr>
                <w:color w:val="000000"/>
              </w:rPr>
            </w:pPr>
            <w:r w:rsidRPr="00B467DD">
              <w:rPr>
                <w:color w:val="000000"/>
              </w:rPr>
              <w:t>4.3</w:t>
            </w:r>
          </w:p>
        </w:tc>
        <w:tc>
          <w:tcPr>
            <w:tcW w:w="2091" w:type="pct"/>
            <w:shd w:val="clear" w:color="auto" w:fill="auto"/>
            <w:noWrap/>
            <w:vAlign w:val="center"/>
            <w:hideMark/>
          </w:tcPr>
          <w:p w14:paraId="6E6D1D23" w14:textId="77777777" w:rsidR="00252E09" w:rsidRPr="00B467DD" w:rsidRDefault="00252E09" w:rsidP="00E8485B">
            <w:pPr>
              <w:jc w:val="center"/>
              <w:rPr>
                <w:color w:val="000000"/>
              </w:rPr>
            </w:pPr>
            <w:r w:rsidRPr="00B467DD">
              <w:rPr>
                <w:color w:val="000000"/>
              </w:rPr>
              <w:t>- прочие</w:t>
            </w:r>
          </w:p>
        </w:tc>
        <w:tc>
          <w:tcPr>
            <w:tcW w:w="749" w:type="pct"/>
            <w:shd w:val="clear" w:color="auto" w:fill="auto"/>
            <w:noWrap/>
            <w:vAlign w:val="center"/>
            <w:hideMark/>
          </w:tcPr>
          <w:p w14:paraId="6B03C55E" w14:textId="77777777" w:rsidR="00252E09" w:rsidRPr="00B467DD" w:rsidRDefault="00252E09" w:rsidP="00E8485B">
            <w:pPr>
              <w:jc w:val="center"/>
              <w:rPr>
                <w:color w:val="000000"/>
              </w:rPr>
            </w:pPr>
            <w:r w:rsidRPr="00B467DD">
              <w:rPr>
                <w:color w:val="000000"/>
                <w:szCs w:val="20"/>
              </w:rPr>
              <w:t>5 334,64</w:t>
            </w:r>
          </w:p>
        </w:tc>
        <w:tc>
          <w:tcPr>
            <w:tcW w:w="857" w:type="pct"/>
            <w:shd w:val="clear" w:color="auto" w:fill="auto"/>
            <w:vAlign w:val="center"/>
            <w:hideMark/>
          </w:tcPr>
          <w:p w14:paraId="0AB79885" w14:textId="77777777" w:rsidR="00252E09" w:rsidRPr="00B467DD" w:rsidRDefault="00252E09" w:rsidP="00E8485B">
            <w:pPr>
              <w:jc w:val="center"/>
              <w:rPr>
                <w:color w:val="000000"/>
              </w:rPr>
            </w:pPr>
            <w:r w:rsidRPr="00B467DD">
              <w:rPr>
                <w:szCs w:val="20"/>
              </w:rPr>
              <w:t>2 959,66</w:t>
            </w:r>
          </w:p>
        </w:tc>
        <w:tc>
          <w:tcPr>
            <w:tcW w:w="878" w:type="pct"/>
            <w:shd w:val="clear" w:color="auto" w:fill="auto"/>
            <w:vAlign w:val="center"/>
            <w:hideMark/>
          </w:tcPr>
          <w:p w14:paraId="4062D30D" w14:textId="77777777" w:rsidR="00252E09" w:rsidRPr="00B467DD" w:rsidRDefault="00252E09" w:rsidP="00E8485B">
            <w:pPr>
              <w:jc w:val="center"/>
              <w:rPr>
                <w:color w:val="000000"/>
              </w:rPr>
            </w:pPr>
            <w:r w:rsidRPr="00B467DD">
              <w:rPr>
                <w:szCs w:val="20"/>
              </w:rPr>
              <w:t>2 374,98</w:t>
            </w:r>
          </w:p>
        </w:tc>
      </w:tr>
      <w:tr w:rsidR="00252E09" w:rsidRPr="00B467DD" w14:paraId="283EE4FB" w14:textId="77777777" w:rsidTr="00E8485B">
        <w:trPr>
          <w:trHeight w:val="615"/>
          <w:jc w:val="center"/>
        </w:trPr>
        <w:tc>
          <w:tcPr>
            <w:tcW w:w="426" w:type="pct"/>
            <w:shd w:val="clear" w:color="auto" w:fill="auto"/>
            <w:noWrap/>
            <w:vAlign w:val="center"/>
            <w:hideMark/>
          </w:tcPr>
          <w:p w14:paraId="0EF0321B" w14:textId="77777777" w:rsidR="00252E09" w:rsidRPr="00B467DD" w:rsidRDefault="00252E09" w:rsidP="00E8485B">
            <w:pPr>
              <w:jc w:val="center"/>
              <w:rPr>
                <w:color w:val="000000"/>
              </w:rPr>
            </w:pPr>
            <w:r w:rsidRPr="00B467DD">
              <w:rPr>
                <w:color w:val="000000"/>
              </w:rPr>
              <w:t>5</w:t>
            </w:r>
          </w:p>
        </w:tc>
        <w:tc>
          <w:tcPr>
            <w:tcW w:w="2091" w:type="pct"/>
            <w:shd w:val="clear" w:color="auto" w:fill="auto"/>
            <w:vAlign w:val="center"/>
            <w:hideMark/>
          </w:tcPr>
          <w:p w14:paraId="2FBEE251" w14:textId="77777777" w:rsidR="00252E09" w:rsidRPr="00B467DD" w:rsidRDefault="00252E09" w:rsidP="00E8485B">
            <w:pPr>
              <w:jc w:val="center"/>
              <w:rPr>
                <w:color w:val="000000"/>
              </w:rPr>
            </w:pPr>
            <w:r w:rsidRPr="00B467DD">
              <w:rPr>
                <w:color w:val="000000"/>
              </w:rPr>
              <w:t>- производственные нужды</w:t>
            </w:r>
          </w:p>
        </w:tc>
        <w:tc>
          <w:tcPr>
            <w:tcW w:w="749" w:type="pct"/>
            <w:shd w:val="clear" w:color="auto" w:fill="auto"/>
            <w:vAlign w:val="center"/>
            <w:hideMark/>
          </w:tcPr>
          <w:p w14:paraId="48FD1338" w14:textId="77777777" w:rsidR="00252E09" w:rsidRPr="00B467DD" w:rsidRDefault="00252E09" w:rsidP="00E8485B">
            <w:pPr>
              <w:jc w:val="center"/>
              <w:rPr>
                <w:color w:val="000000"/>
              </w:rPr>
            </w:pPr>
            <w:r w:rsidRPr="00B467DD">
              <w:rPr>
                <w:color w:val="000000"/>
                <w:szCs w:val="20"/>
              </w:rPr>
              <w:t>888,34</w:t>
            </w:r>
          </w:p>
        </w:tc>
        <w:tc>
          <w:tcPr>
            <w:tcW w:w="857" w:type="pct"/>
            <w:shd w:val="clear" w:color="auto" w:fill="auto"/>
            <w:vAlign w:val="center"/>
            <w:hideMark/>
          </w:tcPr>
          <w:p w14:paraId="2FD7245C" w14:textId="77777777" w:rsidR="00252E09" w:rsidRPr="00B467DD" w:rsidRDefault="00252E09" w:rsidP="00E8485B">
            <w:pPr>
              <w:jc w:val="center"/>
              <w:rPr>
                <w:color w:val="000000"/>
              </w:rPr>
            </w:pPr>
            <w:r w:rsidRPr="00B467DD">
              <w:rPr>
                <w:szCs w:val="20"/>
              </w:rPr>
              <w:t>492,85</w:t>
            </w:r>
          </w:p>
        </w:tc>
        <w:tc>
          <w:tcPr>
            <w:tcW w:w="878" w:type="pct"/>
            <w:shd w:val="clear" w:color="auto" w:fill="auto"/>
            <w:vAlign w:val="center"/>
            <w:hideMark/>
          </w:tcPr>
          <w:p w14:paraId="6B9AAF2B" w14:textId="77777777" w:rsidR="00252E09" w:rsidRPr="00B467DD" w:rsidRDefault="00252E09" w:rsidP="00E8485B">
            <w:pPr>
              <w:jc w:val="center"/>
              <w:rPr>
                <w:color w:val="000000"/>
              </w:rPr>
            </w:pPr>
            <w:r w:rsidRPr="00B467DD">
              <w:rPr>
                <w:szCs w:val="20"/>
              </w:rPr>
              <w:t>395,49</w:t>
            </w:r>
          </w:p>
        </w:tc>
      </w:tr>
      <w:tr w:rsidR="00252E09" w:rsidRPr="00B467DD" w14:paraId="2EDE7505" w14:textId="77777777" w:rsidTr="00E8485B">
        <w:trPr>
          <w:trHeight w:val="330"/>
          <w:jc w:val="center"/>
        </w:trPr>
        <w:tc>
          <w:tcPr>
            <w:tcW w:w="426" w:type="pct"/>
            <w:shd w:val="clear" w:color="auto" w:fill="auto"/>
            <w:noWrap/>
            <w:vAlign w:val="center"/>
            <w:hideMark/>
          </w:tcPr>
          <w:p w14:paraId="0FE33B71" w14:textId="77777777" w:rsidR="00252E09" w:rsidRPr="00B467DD" w:rsidRDefault="00252E09" w:rsidP="00E8485B">
            <w:pPr>
              <w:jc w:val="center"/>
              <w:rPr>
                <w:color w:val="000000"/>
              </w:rPr>
            </w:pPr>
            <w:r w:rsidRPr="00B467DD">
              <w:rPr>
                <w:color w:val="000000"/>
              </w:rPr>
              <w:t>6</w:t>
            </w:r>
          </w:p>
        </w:tc>
        <w:tc>
          <w:tcPr>
            <w:tcW w:w="2091" w:type="pct"/>
            <w:shd w:val="clear" w:color="auto" w:fill="auto"/>
            <w:vAlign w:val="center"/>
            <w:hideMark/>
          </w:tcPr>
          <w:p w14:paraId="1B6C11C1" w14:textId="77777777" w:rsidR="00252E09" w:rsidRPr="00B467DD" w:rsidRDefault="00252E09" w:rsidP="00E8485B">
            <w:pPr>
              <w:jc w:val="center"/>
              <w:rPr>
                <w:color w:val="000000"/>
              </w:rPr>
            </w:pPr>
            <w:r w:rsidRPr="00B467DD">
              <w:rPr>
                <w:color w:val="000000"/>
              </w:rPr>
              <w:t>Потери, всего</w:t>
            </w:r>
          </w:p>
        </w:tc>
        <w:tc>
          <w:tcPr>
            <w:tcW w:w="749" w:type="pct"/>
            <w:shd w:val="clear" w:color="auto" w:fill="auto"/>
            <w:vAlign w:val="center"/>
            <w:hideMark/>
          </w:tcPr>
          <w:p w14:paraId="1BF1D954" w14:textId="77777777" w:rsidR="00252E09" w:rsidRPr="00B467DD" w:rsidRDefault="00252E09" w:rsidP="00E8485B">
            <w:pPr>
              <w:jc w:val="center"/>
              <w:rPr>
                <w:color w:val="000000"/>
              </w:rPr>
            </w:pPr>
            <w:r w:rsidRPr="00B467DD">
              <w:rPr>
                <w:color w:val="000000"/>
                <w:szCs w:val="20"/>
              </w:rPr>
              <w:t>8 724,57</w:t>
            </w:r>
          </w:p>
        </w:tc>
        <w:tc>
          <w:tcPr>
            <w:tcW w:w="857" w:type="pct"/>
            <w:shd w:val="clear" w:color="auto" w:fill="auto"/>
            <w:vAlign w:val="center"/>
            <w:hideMark/>
          </w:tcPr>
          <w:p w14:paraId="282B388B" w14:textId="77777777" w:rsidR="00252E09" w:rsidRPr="00B467DD" w:rsidRDefault="00252E09" w:rsidP="00E8485B">
            <w:pPr>
              <w:jc w:val="center"/>
              <w:rPr>
                <w:color w:val="000000"/>
              </w:rPr>
            </w:pPr>
            <w:r w:rsidRPr="00B467DD">
              <w:rPr>
                <w:szCs w:val="20"/>
              </w:rPr>
              <w:t>4 840,39</w:t>
            </w:r>
          </w:p>
        </w:tc>
        <w:tc>
          <w:tcPr>
            <w:tcW w:w="878" w:type="pct"/>
            <w:shd w:val="clear" w:color="auto" w:fill="auto"/>
            <w:vAlign w:val="center"/>
            <w:hideMark/>
          </w:tcPr>
          <w:p w14:paraId="1D24FBD9" w14:textId="77777777" w:rsidR="00252E09" w:rsidRPr="00B467DD" w:rsidRDefault="00252E09" w:rsidP="00E8485B">
            <w:pPr>
              <w:jc w:val="center"/>
              <w:rPr>
                <w:color w:val="000000"/>
              </w:rPr>
            </w:pPr>
            <w:r w:rsidRPr="00B467DD">
              <w:rPr>
                <w:szCs w:val="20"/>
              </w:rPr>
              <w:t>3 884,18</w:t>
            </w:r>
          </w:p>
        </w:tc>
      </w:tr>
      <w:tr w:rsidR="00252E09" w:rsidRPr="00B467DD" w14:paraId="0F5BAB3B" w14:textId="77777777" w:rsidTr="00E8485B">
        <w:trPr>
          <w:trHeight w:val="615"/>
          <w:jc w:val="center"/>
        </w:trPr>
        <w:tc>
          <w:tcPr>
            <w:tcW w:w="426" w:type="pct"/>
            <w:shd w:val="clear" w:color="auto" w:fill="auto"/>
            <w:noWrap/>
            <w:vAlign w:val="center"/>
            <w:hideMark/>
          </w:tcPr>
          <w:p w14:paraId="273C1BB5" w14:textId="77777777" w:rsidR="00252E09" w:rsidRPr="00B467DD" w:rsidRDefault="00252E09" w:rsidP="00E8485B">
            <w:pPr>
              <w:jc w:val="center"/>
              <w:rPr>
                <w:color w:val="000000"/>
              </w:rPr>
            </w:pPr>
            <w:r w:rsidRPr="00B467DD">
              <w:rPr>
                <w:color w:val="000000"/>
              </w:rPr>
              <w:t>6.1</w:t>
            </w:r>
          </w:p>
        </w:tc>
        <w:tc>
          <w:tcPr>
            <w:tcW w:w="2091" w:type="pct"/>
            <w:shd w:val="clear" w:color="auto" w:fill="auto"/>
            <w:vAlign w:val="center"/>
            <w:hideMark/>
          </w:tcPr>
          <w:p w14:paraId="47FFAEE4" w14:textId="77777777" w:rsidR="00252E09" w:rsidRPr="00B467DD" w:rsidRDefault="00252E09" w:rsidP="00E8485B">
            <w:pPr>
              <w:jc w:val="center"/>
              <w:rPr>
                <w:color w:val="000000"/>
              </w:rPr>
            </w:pPr>
            <w:r w:rsidRPr="00B467DD">
              <w:rPr>
                <w:color w:val="000000"/>
              </w:rPr>
              <w:t>- на собственные нужды котельной</w:t>
            </w:r>
          </w:p>
        </w:tc>
        <w:tc>
          <w:tcPr>
            <w:tcW w:w="749" w:type="pct"/>
            <w:shd w:val="clear" w:color="auto" w:fill="auto"/>
            <w:vAlign w:val="center"/>
            <w:hideMark/>
          </w:tcPr>
          <w:p w14:paraId="36E54D40" w14:textId="77777777" w:rsidR="00252E09" w:rsidRPr="00B467DD" w:rsidRDefault="00252E09" w:rsidP="00E8485B">
            <w:pPr>
              <w:jc w:val="center"/>
              <w:rPr>
                <w:color w:val="000000"/>
              </w:rPr>
            </w:pPr>
            <w:r w:rsidRPr="00B467DD">
              <w:rPr>
                <w:color w:val="000000"/>
                <w:szCs w:val="20"/>
              </w:rPr>
              <w:t>764,10</w:t>
            </w:r>
          </w:p>
        </w:tc>
        <w:tc>
          <w:tcPr>
            <w:tcW w:w="857" w:type="pct"/>
            <w:shd w:val="clear" w:color="auto" w:fill="auto"/>
            <w:vAlign w:val="center"/>
            <w:hideMark/>
          </w:tcPr>
          <w:p w14:paraId="15D163B9" w14:textId="77777777" w:rsidR="00252E09" w:rsidRPr="00B467DD" w:rsidRDefault="00252E09" w:rsidP="00E8485B">
            <w:pPr>
              <w:jc w:val="center"/>
              <w:rPr>
                <w:color w:val="000000"/>
              </w:rPr>
            </w:pPr>
            <w:r w:rsidRPr="00B467DD">
              <w:rPr>
                <w:szCs w:val="20"/>
              </w:rPr>
              <w:t>423,92</w:t>
            </w:r>
          </w:p>
        </w:tc>
        <w:tc>
          <w:tcPr>
            <w:tcW w:w="878" w:type="pct"/>
            <w:shd w:val="clear" w:color="auto" w:fill="auto"/>
            <w:vAlign w:val="center"/>
            <w:hideMark/>
          </w:tcPr>
          <w:p w14:paraId="1CEB7106" w14:textId="77777777" w:rsidR="00252E09" w:rsidRPr="00B467DD" w:rsidRDefault="00252E09" w:rsidP="00E8485B">
            <w:pPr>
              <w:jc w:val="center"/>
              <w:rPr>
                <w:color w:val="000000"/>
              </w:rPr>
            </w:pPr>
            <w:r w:rsidRPr="00B467DD">
              <w:rPr>
                <w:szCs w:val="20"/>
              </w:rPr>
              <w:t>340,18</w:t>
            </w:r>
          </w:p>
        </w:tc>
      </w:tr>
      <w:tr w:rsidR="00252E09" w:rsidRPr="00B467DD" w14:paraId="5AAF01F7" w14:textId="77777777" w:rsidTr="00E8485B">
        <w:trPr>
          <w:trHeight w:val="330"/>
          <w:jc w:val="center"/>
        </w:trPr>
        <w:tc>
          <w:tcPr>
            <w:tcW w:w="426" w:type="pct"/>
            <w:shd w:val="clear" w:color="auto" w:fill="auto"/>
            <w:noWrap/>
            <w:vAlign w:val="center"/>
            <w:hideMark/>
          </w:tcPr>
          <w:p w14:paraId="4AC4A4D0" w14:textId="77777777" w:rsidR="00252E09" w:rsidRPr="00B467DD" w:rsidRDefault="00252E09" w:rsidP="00E8485B">
            <w:pPr>
              <w:jc w:val="center"/>
              <w:rPr>
                <w:color w:val="000000"/>
              </w:rPr>
            </w:pPr>
            <w:r w:rsidRPr="00B467DD">
              <w:rPr>
                <w:color w:val="000000"/>
              </w:rPr>
              <w:t>6.2</w:t>
            </w:r>
          </w:p>
        </w:tc>
        <w:tc>
          <w:tcPr>
            <w:tcW w:w="2091" w:type="pct"/>
            <w:shd w:val="clear" w:color="auto" w:fill="auto"/>
            <w:vAlign w:val="center"/>
            <w:hideMark/>
          </w:tcPr>
          <w:p w14:paraId="74F3AA1C" w14:textId="77777777" w:rsidR="00252E09" w:rsidRPr="00B467DD" w:rsidRDefault="00252E09" w:rsidP="00E8485B">
            <w:pPr>
              <w:jc w:val="center"/>
              <w:rPr>
                <w:color w:val="000000"/>
              </w:rPr>
            </w:pPr>
            <w:r w:rsidRPr="00B467DD">
              <w:rPr>
                <w:color w:val="000000"/>
              </w:rPr>
              <w:t>- в тепловых сетях</w:t>
            </w:r>
          </w:p>
        </w:tc>
        <w:tc>
          <w:tcPr>
            <w:tcW w:w="749" w:type="pct"/>
            <w:shd w:val="clear" w:color="auto" w:fill="auto"/>
            <w:vAlign w:val="center"/>
            <w:hideMark/>
          </w:tcPr>
          <w:p w14:paraId="42D1D940" w14:textId="77777777" w:rsidR="00252E09" w:rsidRPr="00B467DD" w:rsidRDefault="00252E09" w:rsidP="00E8485B">
            <w:pPr>
              <w:jc w:val="center"/>
              <w:rPr>
                <w:color w:val="000000"/>
              </w:rPr>
            </w:pPr>
            <w:r w:rsidRPr="00B467DD">
              <w:rPr>
                <w:color w:val="000000"/>
                <w:szCs w:val="20"/>
              </w:rPr>
              <w:t>7 960,47</w:t>
            </w:r>
          </w:p>
        </w:tc>
        <w:tc>
          <w:tcPr>
            <w:tcW w:w="857" w:type="pct"/>
            <w:shd w:val="clear" w:color="auto" w:fill="auto"/>
            <w:vAlign w:val="center"/>
            <w:hideMark/>
          </w:tcPr>
          <w:p w14:paraId="07884771" w14:textId="77777777" w:rsidR="00252E09" w:rsidRPr="00B467DD" w:rsidRDefault="00252E09" w:rsidP="00E8485B">
            <w:pPr>
              <w:jc w:val="center"/>
              <w:rPr>
                <w:color w:val="000000"/>
              </w:rPr>
            </w:pPr>
            <w:r w:rsidRPr="00B467DD">
              <w:rPr>
                <w:szCs w:val="20"/>
              </w:rPr>
              <w:t>4 416,47</w:t>
            </w:r>
          </w:p>
        </w:tc>
        <w:tc>
          <w:tcPr>
            <w:tcW w:w="878" w:type="pct"/>
            <w:shd w:val="clear" w:color="auto" w:fill="auto"/>
            <w:vAlign w:val="center"/>
            <w:hideMark/>
          </w:tcPr>
          <w:p w14:paraId="12296FB4" w14:textId="77777777" w:rsidR="00252E09" w:rsidRPr="00B467DD" w:rsidRDefault="00252E09" w:rsidP="00E8485B">
            <w:pPr>
              <w:jc w:val="center"/>
              <w:rPr>
                <w:color w:val="000000"/>
              </w:rPr>
            </w:pPr>
            <w:r w:rsidRPr="00B467DD">
              <w:rPr>
                <w:szCs w:val="20"/>
              </w:rPr>
              <w:t>3 544,00</w:t>
            </w:r>
          </w:p>
        </w:tc>
      </w:tr>
    </w:tbl>
    <w:p w14:paraId="06EB35B4" w14:textId="77777777" w:rsidR="00252E09" w:rsidRPr="00B467DD" w:rsidRDefault="00252E09" w:rsidP="00252E09">
      <w:pPr>
        <w:spacing w:after="160" w:line="259" w:lineRule="auto"/>
        <w:rPr>
          <w:rFonts w:cs="Arial"/>
          <w:b/>
          <w:bCs/>
          <w:snapToGrid w:val="0"/>
          <w:kern w:val="32"/>
          <w:sz w:val="28"/>
          <w:szCs w:val="32"/>
          <w:lang w:eastAsia="en-US"/>
        </w:rPr>
      </w:pPr>
      <w:r w:rsidRPr="00B467DD">
        <w:rPr>
          <w:szCs w:val="20"/>
        </w:rPr>
        <w:t xml:space="preserve"> </w:t>
      </w:r>
      <w:bookmarkStart w:id="255" w:name="_Toc153869333"/>
      <w:bookmarkStart w:id="256" w:name="_Toc24891727"/>
      <w:bookmarkStart w:id="257" w:name="_Toc21094951"/>
      <w:r w:rsidRPr="00B467DD">
        <w:rPr>
          <w:rFonts w:cs="Arial"/>
          <w:b/>
          <w:bCs/>
          <w:snapToGrid w:val="0"/>
          <w:kern w:val="32"/>
          <w:sz w:val="28"/>
          <w:szCs w:val="32"/>
          <w:lang w:eastAsia="en-US"/>
        </w:rPr>
        <w:t>6.Расчёт операционных (подконтрольных) расходов на 2024 год</w:t>
      </w:r>
      <w:bookmarkEnd w:id="255"/>
      <w:r w:rsidRPr="00B467DD">
        <w:rPr>
          <w:rFonts w:cs="Arial"/>
          <w:b/>
          <w:bCs/>
          <w:snapToGrid w:val="0"/>
          <w:kern w:val="32"/>
          <w:sz w:val="28"/>
          <w:szCs w:val="32"/>
          <w:lang w:eastAsia="en-US"/>
        </w:rPr>
        <w:t xml:space="preserve"> </w:t>
      </w:r>
    </w:p>
    <w:p w14:paraId="0877ED1F" w14:textId="77777777" w:rsidR="00252E09" w:rsidRPr="00B467DD" w:rsidRDefault="00252E09" w:rsidP="00252E09">
      <w:pPr>
        <w:rPr>
          <w:b/>
          <w:bCs/>
          <w:snapToGrid w:val="0"/>
          <w:sz w:val="28"/>
          <w:szCs w:val="28"/>
          <w:lang w:eastAsia="en-US"/>
        </w:rPr>
      </w:pPr>
    </w:p>
    <w:p w14:paraId="7BD0709C" w14:textId="77777777" w:rsidR="00252E09" w:rsidRPr="00B467DD" w:rsidRDefault="00252E09" w:rsidP="00252E09">
      <w:pPr>
        <w:widowControl w:val="0"/>
        <w:autoSpaceDE w:val="0"/>
        <w:autoSpaceDN w:val="0"/>
        <w:ind w:firstLine="709"/>
        <w:jc w:val="both"/>
        <w:rPr>
          <w:color w:val="000000"/>
          <w:sz w:val="28"/>
          <w:szCs w:val="28"/>
        </w:rPr>
      </w:pPr>
      <w:r w:rsidRPr="00B467DD">
        <w:rPr>
          <w:color w:val="000000"/>
          <w:sz w:val="28"/>
          <w:szCs w:val="28"/>
        </w:rPr>
        <w:t>Предприятием заявлены операционные расходы на 2024 год по 6 котельным 51 461,69 тыс. руб., по 2 котельным 17 690,65 тыс. руб., всего по 8 котельным в сумме 69 152,34 тыс. руб.</w:t>
      </w:r>
    </w:p>
    <w:p w14:paraId="067D1347" w14:textId="77777777" w:rsidR="00252E09" w:rsidRPr="00B467DD" w:rsidRDefault="00252E09" w:rsidP="00252E09">
      <w:pPr>
        <w:widowControl w:val="0"/>
        <w:autoSpaceDE w:val="0"/>
        <w:autoSpaceDN w:val="0"/>
        <w:ind w:firstLine="709"/>
        <w:jc w:val="both"/>
        <w:rPr>
          <w:color w:val="000000"/>
          <w:sz w:val="28"/>
          <w:szCs w:val="28"/>
        </w:rPr>
      </w:pPr>
    </w:p>
    <w:p w14:paraId="07592EFD" w14:textId="77777777" w:rsidR="00252E09" w:rsidRPr="00B467DD" w:rsidRDefault="00252E09" w:rsidP="00252E09">
      <w:pPr>
        <w:widowControl w:val="0"/>
        <w:autoSpaceDE w:val="0"/>
        <w:autoSpaceDN w:val="0"/>
        <w:ind w:firstLine="709"/>
        <w:jc w:val="both"/>
        <w:rPr>
          <w:color w:val="000000"/>
          <w:sz w:val="28"/>
          <w:szCs w:val="28"/>
        </w:rPr>
      </w:pPr>
      <w:r w:rsidRPr="00B467DD">
        <w:rPr>
          <w:color w:val="000000"/>
          <w:sz w:val="28"/>
          <w:szCs w:val="28"/>
        </w:rPr>
        <w:t xml:space="preserve">Согласно пункту 49 Методических указаний, в целях формирования </w:t>
      </w:r>
      <w:r w:rsidRPr="00B467DD">
        <w:rPr>
          <w:color w:val="000000"/>
          <w:sz w:val="28"/>
          <w:szCs w:val="28"/>
        </w:rPr>
        <w:lastRenderedPageBreak/>
        <w:t>скорректированной необходимой валовой выручки на четвертый расчётный год долгосрочного периода регулирования, необходимо рассчитать скорректированные операционные (подконтрольные) расходы ООО </w:t>
      </w:r>
      <w:r w:rsidRPr="00B467DD">
        <w:rPr>
          <w:snapToGrid w:val="0"/>
          <w:sz w:val="28"/>
          <w:szCs w:val="28"/>
        </w:rPr>
        <w:t>«ТеплоСнаб»</w:t>
      </w:r>
      <w:r w:rsidRPr="00B467DD">
        <w:rPr>
          <w:color w:val="000000"/>
          <w:sz w:val="28"/>
          <w:szCs w:val="28"/>
        </w:rPr>
        <w:t>, в соответствии с пунктом 52 Методических указаний, по формуле:</w:t>
      </w:r>
    </w:p>
    <w:p w14:paraId="036C4920" w14:textId="77777777" w:rsidR="00252E09" w:rsidRPr="00B467DD" w:rsidRDefault="00252E09" w:rsidP="00252E09">
      <w:pPr>
        <w:ind w:left="426"/>
        <w:jc w:val="center"/>
        <w:rPr>
          <w:color w:val="000000"/>
        </w:rPr>
      </w:pPr>
      <w:r w:rsidRPr="00B467DD">
        <w:rPr>
          <w:noProof/>
          <w:color w:val="000000"/>
        </w:rPr>
        <w:drawing>
          <wp:inline distT="0" distB="0" distL="0" distR="0" wp14:anchorId="72613B66" wp14:editId="17309A5D">
            <wp:extent cx="5591175" cy="600075"/>
            <wp:effectExtent l="0" t="0" r="0" b="9525"/>
            <wp:docPr id="357294280" name="Рисунок 35729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6C3E005A" w14:textId="77777777" w:rsidR="00252E09" w:rsidRPr="00B467DD" w:rsidRDefault="00252E09" w:rsidP="00252E09">
      <w:pPr>
        <w:widowControl w:val="0"/>
        <w:autoSpaceDE w:val="0"/>
        <w:autoSpaceDN w:val="0"/>
        <w:ind w:firstLine="709"/>
        <w:jc w:val="both"/>
        <w:rPr>
          <w:color w:val="000000"/>
          <w:sz w:val="28"/>
          <w:szCs w:val="28"/>
        </w:rPr>
      </w:pPr>
      <w:r w:rsidRPr="00B467DD">
        <w:rPr>
          <w:color w:val="000000"/>
          <w:sz w:val="28"/>
          <w:szCs w:val="28"/>
        </w:rPr>
        <w:t>Установленная тепловая мощность источников тепловой энергии, а также количество условных единиц ООО «ТеплоСнаб» в 2024 году не меняется, соответственно, индекс изменения количества активов (ИКА) остаётся на уровне 2023 года, то есть 0.</w:t>
      </w:r>
    </w:p>
    <w:p w14:paraId="21A07196" w14:textId="77777777" w:rsidR="00252E09" w:rsidRPr="00B467DD" w:rsidRDefault="00252E09" w:rsidP="00252E09">
      <w:pPr>
        <w:ind w:firstLine="709"/>
        <w:jc w:val="both"/>
        <w:rPr>
          <w:snapToGrid w:val="0"/>
          <w:color w:val="000000"/>
          <w:sz w:val="28"/>
          <w:szCs w:val="28"/>
        </w:rPr>
      </w:pPr>
      <w:r w:rsidRPr="00B467DD">
        <w:rPr>
          <w:snapToGrid w:val="0"/>
          <w:color w:val="000000"/>
          <w:sz w:val="28"/>
          <w:szCs w:val="28"/>
        </w:rPr>
        <w:t>Для составления данного отчёта эксперты руководствовались Прогнозом Минэкономразвития России, опубликованным на сайте 22.09.2023, в соответствии с которым ИПЦ на 2024 год составит 107,2 %.</w:t>
      </w:r>
    </w:p>
    <w:p w14:paraId="233248C2" w14:textId="77777777" w:rsidR="00252E09" w:rsidRPr="00B467DD" w:rsidRDefault="00252E09" w:rsidP="00252E09">
      <w:pPr>
        <w:ind w:firstLine="709"/>
        <w:jc w:val="both"/>
        <w:rPr>
          <w:snapToGrid w:val="0"/>
          <w:color w:val="000000"/>
          <w:sz w:val="28"/>
          <w:szCs w:val="28"/>
        </w:rPr>
      </w:pPr>
    </w:p>
    <w:p w14:paraId="5B1DF5F8" w14:textId="77777777" w:rsidR="00252E09" w:rsidRPr="00B467DD" w:rsidRDefault="00252E09" w:rsidP="00252E09">
      <w:pPr>
        <w:ind w:firstLine="709"/>
        <w:jc w:val="both"/>
        <w:rPr>
          <w:snapToGrid w:val="0"/>
          <w:color w:val="000000"/>
          <w:sz w:val="28"/>
          <w:szCs w:val="28"/>
        </w:rPr>
      </w:pPr>
      <w:r w:rsidRPr="00B467DD">
        <w:rPr>
          <w:snapToGrid w:val="0"/>
          <w:color w:val="000000"/>
          <w:sz w:val="28"/>
          <w:szCs w:val="28"/>
        </w:rPr>
        <w:t>Операционные расходы по 6 котельным на 2024 г. составят</w:t>
      </w:r>
    </w:p>
    <w:p w14:paraId="27720D7A" w14:textId="77777777" w:rsidR="00252E09" w:rsidRPr="00B467DD" w:rsidRDefault="00252E09" w:rsidP="00252E09">
      <w:pPr>
        <w:ind w:left="-142"/>
        <w:jc w:val="center"/>
        <w:rPr>
          <w:sz w:val="26"/>
          <w:szCs w:val="26"/>
        </w:rPr>
      </w:pPr>
      <w:bookmarkStart w:id="258" w:name="_Hlk53071925"/>
      <w:r w:rsidRPr="00B467DD">
        <w:rPr>
          <w:noProof/>
          <w:position w:val="-12"/>
          <w:sz w:val="26"/>
          <w:szCs w:val="26"/>
        </w:rPr>
        <w:drawing>
          <wp:inline distT="0" distB="0" distL="0" distR="0" wp14:anchorId="3E9EA140" wp14:editId="669CE851">
            <wp:extent cx="485775" cy="361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bookmarkEnd w:id="258"/>
      <w:r w:rsidRPr="00B467DD">
        <w:rPr>
          <w:position w:val="-12"/>
          <w:sz w:val="26"/>
          <w:szCs w:val="26"/>
        </w:rPr>
        <w:t xml:space="preserve"> </w:t>
      </w:r>
      <w:r w:rsidRPr="00B467DD">
        <w:rPr>
          <w:sz w:val="26"/>
          <w:szCs w:val="26"/>
        </w:rPr>
        <w:t>= 48 371,59</w:t>
      </w:r>
      <w:r w:rsidRPr="00B467DD">
        <w:t xml:space="preserve"> тыс. руб. × (1-1/100) × (1+0,072) × (1+0,75×0) = 51 335,80 тыс. руб.</w:t>
      </w:r>
    </w:p>
    <w:p w14:paraId="5D7BC7C0" w14:textId="77777777" w:rsidR="00252E09" w:rsidRPr="00B467DD" w:rsidRDefault="00252E09" w:rsidP="00252E09">
      <w:pPr>
        <w:ind w:firstLine="709"/>
        <w:jc w:val="both"/>
        <w:rPr>
          <w:sz w:val="28"/>
          <w:szCs w:val="28"/>
        </w:rPr>
      </w:pPr>
      <w:r w:rsidRPr="00B467DD">
        <w:rPr>
          <w:sz w:val="28"/>
          <w:szCs w:val="28"/>
        </w:rPr>
        <w:t xml:space="preserve">Где </w:t>
      </w:r>
      <w:r w:rsidRPr="00B467DD">
        <w:rPr>
          <w:sz w:val="26"/>
          <w:szCs w:val="26"/>
        </w:rPr>
        <w:t>48 371,59</w:t>
      </w:r>
      <w:r w:rsidRPr="00B467DD">
        <w:t xml:space="preserve"> </w:t>
      </w:r>
      <w:r w:rsidRPr="00B467DD">
        <w:rPr>
          <w:sz w:val="28"/>
          <w:szCs w:val="28"/>
        </w:rPr>
        <w:t>тыс. руб. плановый уровень операционных расходов на 2023 год по 6 котельным.</w:t>
      </w:r>
    </w:p>
    <w:p w14:paraId="70AB070F" w14:textId="77777777" w:rsidR="00252E09" w:rsidRPr="00B467DD" w:rsidRDefault="00252E09" w:rsidP="00252E09">
      <w:pPr>
        <w:ind w:firstLine="709"/>
        <w:jc w:val="both"/>
        <w:rPr>
          <w:snapToGrid w:val="0"/>
          <w:color w:val="000000"/>
          <w:sz w:val="28"/>
          <w:szCs w:val="28"/>
        </w:rPr>
      </w:pPr>
    </w:p>
    <w:p w14:paraId="6C3AC362" w14:textId="77777777" w:rsidR="00252E09" w:rsidRPr="00B467DD" w:rsidRDefault="00252E09" w:rsidP="00252E09">
      <w:pPr>
        <w:ind w:firstLine="709"/>
        <w:jc w:val="both"/>
        <w:rPr>
          <w:snapToGrid w:val="0"/>
          <w:color w:val="000000"/>
          <w:sz w:val="28"/>
          <w:szCs w:val="28"/>
        </w:rPr>
      </w:pPr>
      <w:r w:rsidRPr="00B467DD">
        <w:rPr>
          <w:snapToGrid w:val="0"/>
          <w:color w:val="000000"/>
          <w:sz w:val="28"/>
          <w:szCs w:val="28"/>
        </w:rPr>
        <w:t>Операционные расходы по 2 котельным на 2024 г. составят</w:t>
      </w:r>
    </w:p>
    <w:p w14:paraId="25666709" w14:textId="77777777" w:rsidR="00252E09" w:rsidRPr="00B467DD" w:rsidRDefault="00252E09" w:rsidP="00252E09">
      <w:pPr>
        <w:ind w:left="-142"/>
        <w:jc w:val="center"/>
        <w:rPr>
          <w:sz w:val="26"/>
          <w:szCs w:val="26"/>
        </w:rPr>
      </w:pPr>
      <w:r w:rsidRPr="00B467DD">
        <w:rPr>
          <w:noProof/>
          <w:position w:val="-12"/>
          <w:sz w:val="26"/>
          <w:szCs w:val="26"/>
        </w:rPr>
        <w:drawing>
          <wp:inline distT="0" distB="0" distL="0" distR="0" wp14:anchorId="2C8963FD" wp14:editId="2DCD9E5A">
            <wp:extent cx="485775" cy="361950"/>
            <wp:effectExtent l="0" t="0" r="0" b="0"/>
            <wp:docPr id="638241023" name="Рисунок 63824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B467DD">
        <w:rPr>
          <w:position w:val="-12"/>
          <w:sz w:val="26"/>
          <w:szCs w:val="26"/>
        </w:rPr>
        <w:t xml:space="preserve"> </w:t>
      </w:r>
      <w:r w:rsidRPr="00B467DD">
        <w:rPr>
          <w:sz w:val="26"/>
          <w:szCs w:val="26"/>
        </w:rPr>
        <w:t>= 16 634,18</w:t>
      </w:r>
      <w:r w:rsidRPr="00B467DD">
        <w:t xml:space="preserve"> тыс. руб. × (1-1/100) × (1+0,072) × (1+0,75×0) = 17 653,52 тыс. руб.</w:t>
      </w:r>
    </w:p>
    <w:p w14:paraId="648B956A" w14:textId="77777777" w:rsidR="00252E09" w:rsidRPr="00B467DD" w:rsidRDefault="00252E09" w:rsidP="00252E09">
      <w:pPr>
        <w:ind w:firstLine="709"/>
        <w:jc w:val="both"/>
        <w:rPr>
          <w:sz w:val="28"/>
          <w:szCs w:val="28"/>
        </w:rPr>
      </w:pPr>
      <w:r w:rsidRPr="00B467DD">
        <w:rPr>
          <w:sz w:val="28"/>
          <w:szCs w:val="28"/>
        </w:rPr>
        <w:t>Где 16 634,18</w:t>
      </w:r>
      <w:r w:rsidRPr="00B467DD">
        <w:t xml:space="preserve"> </w:t>
      </w:r>
      <w:r w:rsidRPr="00B467DD">
        <w:rPr>
          <w:sz w:val="28"/>
          <w:szCs w:val="28"/>
        </w:rPr>
        <w:t>тыс. руб. плановый уровень операционных расходов на 2023 год по 2 котельным.</w:t>
      </w:r>
    </w:p>
    <w:p w14:paraId="59EFF8D8" w14:textId="77777777" w:rsidR="00252E09" w:rsidRPr="00B467DD" w:rsidRDefault="00252E09" w:rsidP="00252E09">
      <w:pPr>
        <w:ind w:firstLine="709"/>
        <w:jc w:val="both"/>
        <w:rPr>
          <w:snapToGrid w:val="0"/>
          <w:color w:val="000000"/>
          <w:sz w:val="28"/>
          <w:szCs w:val="28"/>
        </w:rPr>
      </w:pPr>
    </w:p>
    <w:p w14:paraId="662A618A" w14:textId="77777777" w:rsidR="00252E09" w:rsidRPr="00B467DD" w:rsidRDefault="00252E09" w:rsidP="00252E09">
      <w:pPr>
        <w:spacing w:line="288" w:lineRule="auto"/>
        <w:ind w:firstLine="426"/>
        <w:jc w:val="both"/>
        <w:rPr>
          <w:color w:val="000000"/>
          <w:sz w:val="28"/>
          <w:szCs w:val="28"/>
        </w:rPr>
      </w:pPr>
      <w:r w:rsidRPr="00B467DD">
        <w:rPr>
          <w:color w:val="000000"/>
          <w:sz w:val="28"/>
          <w:szCs w:val="28"/>
        </w:rPr>
        <w:t>Расчёт корректировки операционных расходов по 6 котельным представлен в таблице 2</w:t>
      </w:r>
    </w:p>
    <w:p w14:paraId="02ECDAA1" w14:textId="77777777" w:rsidR="00252E09" w:rsidRPr="00B467DD" w:rsidRDefault="00252E09" w:rsidP="00252E09">
      <w:pPr>
        <w:jc w:val="right"/>
        <w:rPr>
          <w:snapToGrid w:val="0"/>
          <w:sz w:val="28"/>
        </w:rPr>
      </w:pPr>
    </w:p>
    <w:p w14:paraId="538C10C1" w14:textId="77777777" w:rsidR="00252E09" w:rsidRPr="00B467DD" w:rsidRDefault="00252E09" w:rsidP="00252E09">
      <w:pPr>
        <w:jc w:val="right"/>
        <w:rPr>
          <w:snapToGrid w:val="0"/>
          <w:sz w:val="28"/>
        </w:rPr>
      </w:pPr>
    </w:p>
    <w:p w14:paraId="3F6B93C8" w14:textId="77777777" w:rsidR="00252E09" w:rsidRPr="00B467DD" w:rsidRDefault="00252E09" w:rsidP="00252E09">
      <w:pPr>
        <w:jc w:val="right"/>
        <w:rPr>
          <w:snapToGrid w:val="0"/>
          <w:sz w:val="28"/>
        </w:rPr>
      </w:pPr>
    </w:p>
    <w:p w14:paraId="1D113E11" w14:textId="77777777" w:rsidR="00252E09" w:rsidRPr="00B467DD" w:rsidRDefault="00252E09" w:rsidP="00252E09">
      <w:pPr>
        <w:jc w:val="right"/>
        <w:rPr>
          <w:snapToGrid w:val="0"/>
          <w:sz w:val="28"/>
        </w:rPr>
      </w:pPr>
    </w:p>
    <w:p w14:paraId="3986E6EC" w14:textId="77777777" w:rsidR="00252E09" w:rsidRPr="00B467DD" w:rsidRDefault="00252E09" w:rsidP="00252E09">
      <w:pPr>
        <w:jc w:val="right"/>
        <w:rPr>
          <w:snapToGrid w:val="0"/>
          <w:sz w:val="28"/>
        </w:rPr>
      </w:pPr>
    </w:p>
    <w:p w14:paraId="0755AFEC" w14:textId="77777777" w:rsidR="00252E09" w:rsidRPr="00B467DD" w:rsidRDefault="00252E09" w:rsidP="00252E09">
      <w:pPr>
        <w:jc w:val="right"/>
        <w:rPr>
          <w:snapToGrid w:val="0"/>
          <w:sz w:val="28"/>
        </w:rPr>
      </w:pPr>
    </w:p>
    <w:p w14:paraId="7D4AAF72" w14:textId="77777777" w:rsidR="00252E09" w:rsidRPr="00B467DD" w:rsidRDefault="00252E09" w:rsidP="00252E09">
      <w:pPr>
        <w:jc w:val="right"/>
        <w:rPr>
          <w:snapToGrid w:val="0"/>
          <w:sz w:val="28"/>
        </w:rPr>
      </w:pPr>
    </w:p>
    <w:p w14:paraId="3539A9E4" w14:textId="77777777" w:rsidR="00252E09" w:rsidRPr="00B467DD" w:rsidRDefault="00252E09" w:rsidP="00252E09">
      <w:pPr>
        <w:jc w:val="right"/>
        <w:rPr>
          <w:snapToGrid w:val="0"/>
          <w:sz w:val="28"/>
        </w:rPr>
      </w:pPr>
      <w:r w:rsidRPr="00B467DD">
        <w:rPr>
          <w:snapToGrid w:val="0"/>
          <w:sz w:val="28"/>
        </w:rPr>
        <w:t>Таблица 2</w:t>
      </w:r>
    </w:p>
    <w:p w14:paraId="003764E0" w14:textId="77777777" w:rsidR="00252E09" w:rsidRPr="00B467DD" w:rsidRDefault="00252E09" w:rsidP="00252E09">
      <w:pPr>
        <w:jc w:val="center"/>
        <w:rPr>
          <w:snapToGrid w:val="0"/>
          <w:sz w:val="28"/>
        </w:rPr>
      </w:pPr>
    </w:p>
    <w:p w14:paraId="68259F11" w14:textId="77777777" w:rsidR="00252E09" w:rsidRPr="00B467DD" w:rsidRDefault="00252E09" w:rsidP="00252E09">
      <w:pPr>
        <w:jc w:val="center"/>
        <w:rPr>
          <w:snapToGrid w:val="0"/>
          <w:sz w:val="28"/>
        </w:rPr>
      </w:pPr>
      <w:r w:rsidRPr="00B467DD">
        <w:rPr>
          <w:snapToGrid w:val="0"/>
          <w:sz w:val="28"/>
        </w:rPr>
        <w:t xml:space="preserve">Расчёт операционных (подконтрольных) расходов </w:t>
      </w:r>
    </w:p>
    <w:p w14:paraId="06544A23" w14:textId="77777777" w:rsidR="00252E09" w:rsidRPr="00B467DD" w:rsidRDefault="00252E09" w:rsidP="00252E09">
      <w:pPr>
        <w:jc w:val="center"/>
        <w:rPr>
          <w:snapToGrid w:val="0"/>
          <w:sz w:val="28"/>
        </w:rPr>
      </w:pPr>
      <w:r w:rsidRPr="00B467DD">
        <w:rPr>
          <w:snapToGrid w:val="0"/>
          <w:sz w:val="28"/>
        </w:rPr>
        <w:t>на 2024 г. долгосрочного периода регулирования по 6 котельным</w:t>
      </w:r>
    </w:p>
    <w:p w14:paraId="6AACE559" w14:textId="77777777" w:rsidR="00252E09" w:rsidRPr="00B467DD" w:rsidRDefault="00252E09" w:rsidP="00252E09">
      <w:pPr>
        <w:jc w:val="center"/>
        <w:rPr>
          <w:sz w:val="28"/>
        </w:rPr>
      </w:pPr>
      <w:r w:rsidRPr="00B467DD">
        <w:rPr>
          <w:sz w:val="28"/>
        </w:rPr>
        <w:t>(приложение 5.2 к Методическим указаниям)</w:t>
      </w:r>
    </w:p>
    <w:p w14:paraId="05E76FDC" w14:textId="77777777" w:rsidR="00252E09" w:rsidRPr="00B467DD" w:rsidRDefault="00252E09" w:rsidP="00252E09">
      <w:pPr>
        <w:tabs>
          <w:tab w:val="left" w:pos="3119"/>
        </w:tabs>
        <w:ind w:firstLine="709"/>
        <w:jc w:val="both"/>
        <w:rPr>
          <w:color w:val="000000"/>
          <w:sz w:val="28"/>
          <w:szCs w:val="28"/>
        </w:rPr>
      </w:pPr>
    </w:p>
    <w:p w14:paraId="1ABB0D50" w14:textId="77777777" w:rsidR="00252E09" w:rsidRPr="00B467DD" w:rsidRDefault="00252E09" w:rsidP="00252E09">
      <w:pPr>
        <w:tabs>
          <w:tab w:val="left" w:pos="3119"/>
        </w:tabs>
        <w:ind w:firstLine="709"/>
        <w:jc w:val="both"/>
        <w:rPr>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3280"/>
        <w:gridCol w:w="1160"/>
        <w:gridCol w:w="1376"/>
        <w:gridCol w:w="1417"/>
        <w:gridCol w:w="1560"/>
      </w:tblGrid>
      <w:tr w:rsidR="00252E09" w:rsidRPr="00B467DD" w14:paraId="061E63F8" w14:textId="77777777" w:rsidTr="00E8485B">
        <w:trPr>
          <w:trHeight w:val="360"/>
        </w:trPr>
        <w:tc>
          <w:tcPr>
            <w:tcW w:w="700" w:type="dxa"/>
            <w:vMerge w:val="restart"/>
            <w:shd w:val="clear" w:color="auto" w:fill="auto"/>
            <w:vAlign w:val="center"/>
            <w:hideMark/>
          </w:tcPr>
          <w:p w14:paraId="14FA66FE" w14:textId="77777777" w:rsidR="00252E09" w:rsidRPr="00B467DD" w:rsidRDefault="00252E09" w:rsidP="00E8485B">
            <w:pPr>
              <w:jc w:val="center"/>
              <w:rPr>
                <w:sz w:val="28"/>
                <w:szCs w:val="28"/>
              </w:rPr>
            </w:pPr>
            <w:r w:rsidRPr="00B467DD">
              <w:rPr>
                <w:sz w:val="28"/>
                <w:szCs w:val="28"/>
              </w:rPr>
              <w:lastRenderedPageBreak/>
              <w:t>№ п/п</w:t>
            </w:r>
          </w:p>
        </w:tc>
        <w:tc>
          <w:tcPr>
            <w:tcW w:w="3280" w:type="dxa"/>
            <w:vMerge w:val="restart"/>
            <w:shd w:val="clear" w:color="auto" w:fill="auto"/>
            <w:vAlign w:val="center"/>
            <w:hideMark/>
          </w:tcPr>
          <w:p w14:paraId="654DE933" w14:textId="77777777" w:rsidR="00252E09" w:rsidRPr="00B467DD" w:rsidRDefault="00252E09" w:rsidP="00E8485B">
            <w:pPr>
              <w:jc w:val="center"/>
            </w:pPr>
            <w:r w:rsidRPr="00B467DD">
              <w:t>Параметры расчета расходов</w:t>
            </w:r>
          </w:p>
        </w:tc>
        <w:tc>
          <w:tcPr>
            <w:tcW w:w="1160" w:type="dxa"/>
            <w:vMerge w:val="restart"/>
            <w:shd w:val="clear" w:color="auto" w:fill="auto"/>
            <w:vAlign w:val="center"/>
            <w:hideMark/>
          </w:tcPr>
          <w:p w14:paraId="78F83BF1" w14:textId="77777777" w:rsidR="00252E09" w:rsidRPr="00B467DD" w:rsidRDefault="00252E09" w:rsidP="00E8485B">
            <w:pPr>
              <w:jc w:val="center"/>
            </w:pPr>
            <w:r w:rsidRPr="00B467DD">
              <w:t>Ед.изм.</w:t>
            </w:r>
          </w:p>
        </w:tc>
        <w:tc>
          <w:tcPr>
            <w:tcW w:w="4353" w:type="dxa"/>
            <w:gridSpan w:val="3"/>
            <w:shd w:val="clear" w:color="000000" w:fill="FFFFFF"/>
            <w:vAlign w:val="center"/>
            <w:hideMark/>
          </w:tcPr>
          <w:p w14:paraId="66207466" w14:textId="77777777" w:rsidR="00252E09" w:rsidRPr="00B467DD" w:rsidRDefault="00252E09" w:rsidP="00E8485B">
            <w:pPr>
              <w:jc w:val="center"/>
            </w:pPr>
            <w:r w:rsidRPr="00B467DD">
              <w:t>Предложение экспертов</w:t>
            </w:r>
          </w:p>
        </w:tc>
      </w:tr>
      <w:tr w:rsidR="00252E09" w:rsidRPr="00B467DD" w14:paraId="158EBF5C" w14:textId="77777777" w:rsidTr="00E8485B">
        <w:trPr>
          <w:trHeight w:val="1048"/>
        </w:trPr>
        <w:tc>
          <w:tcPr>
            <w:tcW w:w="700" w:type="dxa"/>
            <w:vMerge/>
            <w:vAlign w:val="center"/>
            <w:hideMark/>
          </w:tcPr>
          <w:p w14:paraId="56EDDEAF" w14:textId="77777777" w:rsidR="00252E09" w:rsidRPr="00B467DD" w:rsidRDefault="00252E09" w:rsidP="00E8485B">
            <w:pPr>
              <w:rPr>
                <w:sz w:val="28"/>
                <w:szCs w:val="28"/>
              </w:rPr>
            </w:pPr>
          </w:p>
        </w:tc>
        <w:tc>
          <w:tcPr>
            <w:tcW w:w="3280" w:type="dxa"/>
            <w:vMerge/>
            <w:vAlign w:val="center"/>
            <w:hideMark/>
          </w:tcPr>
          <w:p w14:paraId="7E84C540" w14:textId="77777777" w:rsidR="00252E09" w:rsidRPr="00B467DD" w:rsidRDefault="00252E09" w:rsidP="00E8485B"/>
        </w:tc>
        <w:tc>
          <w:tcPr>
            <w:tcW w:w="1160" w:type="dxa"/>
            <w:vMerge/>
            <w:vAlign w:val="center"/>
            <w:hideMark/>
          </w:tcPr>
          <w:p w14:paraId="469014BF" w14:textId="77777777" w:rsidR="00252E09" w:rsidRPr="00B467DD" w:rsidRDefault="00252E09" w:rsidP="00E8485B"/>
        </w:tc>
        <w:tc>
          <w:tcPr>
            <w:tcW w:w="1376" w:type="dxa"/>
            <w:shd w:val="clear" w:color="000000" w:fill="FFFFFF"/>
            <w:vAlign w:val="center"/>
          </w:tcPr>
          <w:p w14:paraId="2078BDD4" w14:textId="77777777" w:rsidR="00252E09" w:rsidRPr="00B467DD" w:rsidRDefault="00252E09" w:rsidP="00E8485B">
            <w:pPr>
              <w:jc w:val="center"/>
            </w:pPr>
            <w:r w:rsidRPr="00B467DD">
              <w:t xml:space="preserve">Утверж-дено на 2022 </w:t>
            </w:r>
          </w:p>
        </w:tc>
        <w:tc>
          <w:tcPr>
            <w:tcW w:w="1417" w:type="dxa"/>
            <w:shd w:val="clear" w:color="000000" w:fill="FFFFFF"/>
            <w:vAlign w:val="center"/>
          </w:tcPr>
          <w:p w14:paraId="53172AB5" w14:textId="77777777" w:rsidR="00252E09" w:rsidRPr="00B467DD" w:rsidRDefault="00252E09" w:rsidP="00E8485B">
            <w:pPr>
              <w:jc w:val="center"/>
            </w:pPr>
            <w:r w:rsidRPr="00B467DD">
              <w:t xml:space="preserve">Утверж-дено на 2023 </w:t>
            </w:r>
          </w:p>
        </w:tc>
        <w:tc>
          <w:tcPr>
            <w:tcW w:w="1560" w:type="dxa"/>
            <w:shd w:val="clear" w:color="000000" w:fill="FFFFFF"/>
            <w:vAlign w:val="center"/>
          </w:tcPr>
          <w:p w14:paraId="3ACE408A" w14:textId="77777777" w:rsidR="00252E09" w:rsidRPr="00B467DD" w:rsidRDefault="00252E09" w:rsidP="00E8485B">
            <w:pPr>
              <w:jc w:val="center"/>
            </w:pPr>
            <w:r w:rsidRPr="00B467DD">
              <w:t>2024</w:t>
            </w:r>
          </w:p>
        </w:tc>
      </w:tr>
      <w:tr w:rsidR="00252E09" w:rsidRPr="00B467DD" w14:paraId="53D1BDAD" w14:textId="77777777" w:rsidTr="00E8485B">
        <w:trPr>
          <w:trHeight w:val="1890"/>
        </w:trPr>
        <w:tc>
          <w:tcPr>
            <w:tcW w:w="700" w:type="dxa"/>
            <w:shd w:val="clear" w:color="auto" w:fill="auto"/>
            <w:vAlign w:val="center"/>
            <w:hideMark/>
          </w:tcPr>
          <w:p w14:paraId="204FDC01" w14:textId="77777777" w:rsidR="00252E09" w:rsidRPr="00B467DD" w:rsidRDefault="00252E09" w:rsidP="00E8485B">
            <w:pPr>
              <w:jc w:val="center"/>
            </w:pPr>
            <w:r w:rsidRPr="00B467DD">
              <w:t>1</w:t>
            </w:r>
          </w:p>
        </w:tc>
        <w:tc>
          <w:tcPr>
            <w:tcW w:w="3280" w:type="dxa"/>
            <w:shd w:val="clear" w:color="auto" w:fill="auto"/>
            <w:vAlign w:val="center"/>
            <w:hideMark/>
          </w:tcPr>
          <w:p w14:paraId="32B7D2F4" w14:textId="77777777" w:rsidR="00252E09" w:rsidRPr="00B467DD" w:rsidRDefault="00252E09" w:rsidP="00E8485B">
            <w:r w:rsidRPr="00B467DD">
              <w:t>Индекс потребительских цен на расчетный период регулирования (ИПЦ)</w:t>
            </w:r>
          </w:p>
        </w:tc>
        <w:tc>
          <w:tcPr>
            <w:tcW w:w="1160" w:type="dxa"/>
            <w:shd w:val="clear" w:color="auto" w:fill="auto"/>
            <w:vAlign w:val="center"/>
            <w:hideMark/>
          </w:tcPr>
          <w:p w14:paraId="5124A425" w14:textId="77777777" w:rsidR="00252E09" w:rsidRPr="00B467DD" w:rsidRDefault="00252E09" w:rsidP="00E8485B">
            <w:pPr>
              <w:jc w:val="center"/>
            </w:pPr>
            <w:r w:rsidRPr="00B467DD">
              <w:t> </w:t>
            </w:r>
          </w:p>
        </w:tc>
        <w:tc>
          <w:tcPr>
            <w:tcW w:w="1376" w:type="dxa"/>
            <w:shd w:val="clear" w:color="000000" w:fill="FFFFFF"/>
            <w:vAlign w:val="center"/>
            <w:hideMark/>
          </w:tcPr>
          <w:p w14:paraId="05BA008D" w14:textId="77777777" w:rsidR="00252E09" w:rsidRPr="00B467DD" w:rsidRDefault="00252E09" w:rsidP="00E8485B">
            <w:pPr>
              <w:jc w:val="center"/>
            </w:pPr>
            <w:r w:rsidRPr="00B467DD">
              <w:t>1,039</w:t>
            </w:r>
          </w:p>
        </w:tc>
        <w:tc>
          <w:tcPr>
            <w:tcW w:w="1417" w:type="dxa"/>
            <w:shd w:val="clear" w:color="000000" w:fill="FFFFFF"/>
            <w:vAlign w:val="center"/>
            <w:hideMark/>
          </w:tcPr>
          <w:p w14:paraId="4BB3E448" w14:textId="77777777" w:rsidR="00252E09" w:rsidRPr="00B467DD" w:rsidRDefault="00252E09" w:rsidP="00E8485B">
            <w:pPr>
              <w:jc w:val="center"/>
            </w:pPr>
            <w:r w:rsidRPr="00B467DD">
              <w:t>1,06</w:t>
            </w:r>
          </w:p>
        </w:tc>
        <w:tc>
          <w:tcPr>
            <w:tcW w:w="1560" w:type="dxa"/>
            <w:shd w:val="clear" w:color="000000" w:fill="FFFFFF"/>
            <w:vAlign w:val="center"/>
            <w:hideMark/>
          </w:tcPr>
          <w:p w14:paraId="4F498DCC" w14:textId="77777777" w:rsidR="00252E09" w:rsidRPr="00B467DD" w:rsidRDefault="00252E09" w:rsidP="00E8485B">
            <w:pPr>
              <w:jc w:val="center"/>
            </w:pPr>
            <w:r w:rsidRPr="00B467DD">
              <w:t>1,072</w:t>
            </w:r>
          </w:p>
        </w:tc>
      </w:tr>
      <w:tr w:rsidR="00252E09" w:rsidRPr="00B467DD" w14:paraId="12BE9AF7" w14:textId="77777777" w:rsidTr="00E8485B">
        <w:trPr>
          <w:trHeight w:val="945"/>
        </w:trPr>
        <w:tc>
          <w:tcPr>
            <w:tcW w:w="700" w:type="dxa"/>
            <w:shd w:val="clear" w:color="auto" w:fill="auto"/>
            <w:vAlign w:val="center"/>
            <w:hideMark/>
          </w:tcPr>
          <w:p w14:paraId="30666546" w14:textId="77777777" w:rsidR="00252E09" w:rsidRPr="00B467DD" w:rsidRDefault="00252E09" w:rsidP="00E8485B">
            <w:pPr>
              <w:jc w:val="center"/>
            </w:pPr>
            <w:r w:rsidRPr="00B467DD">
              <w:t>2</w:t>
            </w:r>
          </w:p>
        </w:tc>
        <w:tc>
          <w:tcPr>
            <w:tcW w:w="3280" w:type="dxa"/>
            <w:shd w:val="clear" w:color="auto" w:fill="auto"/>
            <w:vAlign w:val="center"/>
            <w:hideMark/>
          </w:tcPr>
          <w:p w14:paraId="6347F695" w14:textId="77777777" w:rsidR="00252E09" w:rsidRPr="00B467DD" w:rsidRDefault="00252E09" w:rsidP="00E8485B">
            <w:r w:rsidRPr="00B467DD">
              <w:t>Индекс эффективности операционных расходов (ИОР)</w:t>
            </w:r>
          </w:p>
        </w:tc>
        <w:tc>
          <w:tcPr>
            <w:tcW w:w="1160" w:type="dxa"/>
            <w:shd w:val="clear" w:color="auto" w:fill="auto"/>
            <w:vAlign w:val="center"/>
            <w:hideMark/>
          </w:tcPr>
          <w:p w14:paraId="5ACBAF42" w14:textId="77777777" w:rsidR="00252E09" w:rsidRPr="00B467DD" w:rsidRDefault="00252E09" w:rsidP="00E8485B">
            <w:pPr>
              <w:jc w:val="center"/>
            </w:pPr>
            <w:r w:rsidRPr="00B467DD">
              <w:t>%</w:t>
            </w:r>
          </w:p>
        </w:tc>
        <w:tc>
          <w:tcPr>
            <w:tcW w:w="1376" w:type="dxa"/>
            <w:shd w:val="clear" w:color="000000" w:fill="FFFFFF"/>
            <w:vAlign w:val="center"/>
            <w:hideMark/>
          </w:tcPr>
          <w:p w14:paraId="530F5DDA" w14:textId="77777777" w:rsidR="00252E09" w:rsidRPr="00B467DD" w:rsidRDefault="00252E09" w:rsidP="00E8485B">
            <w:pPr>
              <w:jc w:val="center"/>
            </w:pPr>
            <w:r w:rsidRPr="00B467DD">
              <w:t>1%</w:t>
            </w:r>
          </w:p>
        </w:tc>
        <w:tc>
          <w:tcPr>
            <w:tcW w:w="1417" w:type="dxa"/>
            <w:shd w:val="clear" w:color="000000" w:fill="FFFFFF"/>
            <w:vAlign w:val="center"/>
            <w:hideMark/>
          </w:tcPr>
          <w:p w14:paraId="0F905D19" w14:textId="77777777" w:rsidR="00252E09" w:rsidRPr="00B467DD" w:rsidRDefault="00252E09" w:rsidP="00E8485B">
            <w:pPr>
              <w:jc w:val="center"/>
            </w:pPr>
            <w:r w:rsidRPr="00B467DD">
              <w:t>1%</w:t>
            </w:r>
          </w:p>
        </w:tc>
        <w:tc>
          <w:tcPr>
            <w:tcW w:w="1560" w:type="dxa"/>
            <w:shd w:val="clear" w:color="000000" w:fill="FFFFFF"/>
            <w:vAlign w:val="center"/>
            <w:hideMark/>
          </w:tcPr>
          <w:p w14:paraId="305046F3" w14:textId="77777777" w:rsidR="00252E09" w:rsidRPr="00B467DD" w:rsidRDefault="00252E09" w:rsidP="00E8485B">
            <w:pPr>
              <w:jc w:val="center"/>
            </w:pPr>
            <w:r w:rsidRPr="00B467DD">
              <w:t>1%</w:t>
            </w:r>
          </w:p>
        </w:tc>
      </w:tr>
      <w:tr w:rsidR="00252E09" w:rsidRPr="00B467DD" w14:paraId="7FA052A0" w14:textId="77777777" w:rsidTr="00E8485B">
        <w:trPr>
          <w:trHeight w:val="630"/>
        </w:trPr>
        <w:tc>
          <w:tcPr>
            <w:tcW w:w="700" w:type="dxa"/>
            <w:shd w:val="clear" w:color="auto" w:fill="auto"/>
            <w:vAlign w:val="center"/>
            <w:hideMark/>
          </w:tcPr>
          <w:p w14:paraId="354BC288" w14:textId="77777777" w:rsidR="00252E09" w:rsidRPr="00B467DD" w:rsidRDefault="00252E09" w:rsidP="00E8485B">
            <w:pPr>
              <w:jc w:val="center"/>
            </w:pPr>
            <w:r w:rsidRPr="00B467DD">
              <w:t>3</w:t>
            </w:r>
          </w:p>
        </w:tc>
        <w:tc>
          <w:tcPr>
            <w:tcW w:w="3280" w:type="dxa"/>
            <w:shd w:val="clear" w:color="auto" w:fill="auto"/>
            <w:vAlign w:val="center"/>
            <w:hideMark/>
          </w:tcPr>
          <w:p w14:paraId="3672BC37" w14:textId="77777777" w:rsidR="00252E09" w:rsidRPr="00B467DD" w:rsidRDefault="00252E09" w:rsidP="00E8485B">
            <w:r w:rsidRPr="00B467DD">
              <w:t>Индекс изменения количества активов (ИКА)</w:t>
            </w:r>
          </w:p>
        </w:tc>
        <w:tc>
          <w:tcPr>
            <w:tcW w:w="1160" w:type="dxa"/>
            <w:shd w:val="clear" w:color="auto" w:fill="auto"/>
            <w:vAlign w:val="center"/>
            <w:hideMark/>
          </w:tcPr>
          <w:p w14:paraId="6AAB5787" w14:textId="77777777" w:rsidR="00252E09" w:rsidRPr="00B467DD" w:rsidRDefault="00252E09" w:rsidP="00E8485B">
            <w:pPr>
              <w:jc w:val="center"/>
            </w:pPr>
            <w:r w:rsidRPr="00B467DD">
              <w:t> </w:t>
            </w:r>
          </w:p>
        </w:tc>
        <w:tc>
          <w:tcPr>
            <w:tcW w:w="1376" w:type="dxa"/>
            <w:shd w:val="clear" w:color="000000" w:fill="FFFFFF"/>
            <w:vAlign w:val="center"/>
            <w:hideMark/>
          </w:tcPr>
          <w:p w14:paraId="4A49D62C" w14:textId="77777777" w:rsidR="00252E09" w:rsidRPr="00B467DD" w:rsidRDefault="00252E09" w:rsidP="00E8485B">
            <w:pPr>
              <w:jc w:val="center"/>
            </w:pPr>
            <w:r w:rsidRPr="00B467DD">
              <w:t>0,00</w:t>
            </w:r>
          </w:p>
        </w:tc>
        <w:tc>
          <w:tcPr>
            <w:tcW w:w="1417" w:type="dxa"/>
            <w:shd w:val="clear" w:color="000000" w:fill="FFFFFF"/>
            <w:vAlign w:val="center"/>
            <w:hideMark/>
          </w:tcPr>
          <w:p w14:paraId="0DAA20B1" w14:textId="77777777" w:rsidR="00252E09" w:rsidRPr="00B467DD" w:rsidRDefault="00252E09" w:rsidP="00E8485B">
            <w:pPr>
              <w:jc w:val="center"/>
            </w:pPr>
            <w:r w:rsidRPr="00B467DD">
              <w:t>0,00</w:t>
            </w:r>
          </w:p>
        </w:tc>
        <w:tc>
          <w:tcPr>
            <w:tcW w:w="1560" w:type="dxa"/>
            <w:shd w:val="clear" w:color="000000" w:fill="FFFFFF"/>
            <w:vAlign w:val="center"/>
            <w:hideMark/>
          </w:tcPr>
          <w:p w14:paraId="52B4DD72" w14:textId="77777777" w:rsidR="00252E09" w:rsidRPr="00B467DD" w:rsidRDefault="00252E09" w:rsidP="00E8485B">
            <w:pPr>
              <w:jc w:val="center"/>
            </w:pPr>
            <w:r w:rsidRPr="00B467DD">
              <w:t>0,00</w:t>
            </w:r>
          </w:p>
        </w:tc>
      </w:tr>
      <w:tr w:rsidR="00252E09" w:rsidRPr="00B467DD" w14:paraId="0191A575" w14:textId="77777777" w:rsidTr="00E8485B">
        <w:trPr>
          <w:trHeight w:val="1575"/>
        </w:trPr>
        <w:tc>
          <w:tcPr>
            <w:tcW w:w="700" w:type="dxa"/>
            <w:shd w:val="clear" w:color="auto" w:fill="auto"/>
            <w:vAlign w:val="center"/>
            <w:hideMark/>
          </w:tcPr>
          <w:p w14:paraId="448EB9C3" w14:textId="77777777" w:rsidR="00252E09" w:rsidRPr="00B467DD" w:rsidRDefault="00252E09" w:rsidP="00E8485B">
            <w:pPr>
              <w:jc w:val="center"/>
            </w:pPr>
            <w:r w:rsidRPr="00B467DD">
              <w:t>3.1</w:t>
            </w:r>
          </w:p>
        </w:tc>
        <w:tc>
          <w:tcPr>
            <w:tcW w:w="3280" w:type="dxa"/>
            <w:shd w:val="clear" w:color="auto" w:fill="auto"/>
            <w:vAlign w:val="center"/>
            <w:hideMark/>
          </w:tcPr>
          <w:p w14:paraId="32794E93" w14:textId="77777777" w:rsidR="00252E09" w:rsidRPr="00B467DD" w:rsidRDefault="00252E09" w:rsidP="00E8485B">
            <w:r w:rsidRPr="00B467DD">
              <w:t>количество условных единиц, относящихся к активам, необходимым для осуществления регулируемой деятельности</w:t>
            </w:r>
          </w:p>
        </w:tc>
        <w:tc>
          <w:tcPr>
            <w:tcW w:w="1160" w:type="dxa"/>
            <w:shd w:val="clear" w:color="auto" w:fill="auto"/>
            <w:vAlign w:val="center"/>
            <w:hideMark/>
          </w:tcPr>
          <w:p w14:paraId="72C823FB" w14:textId="77777777" w:rsidR="00252E09" w:rsidRPr="00B467DD" w:rsidRDefault="00252E09" w:rsidP="00E8485B">
            <w:pPr>
              <w:jc w:val="center"/>
            </w:pPr>
            <w:r w:rsidRPr="00B467DD">
              <w:t>у.е.</w:t>
            </w:r>
          </w:p>
        </w:tc>
        <w:tc>
          <w:tcPr>
            <w:tcW w:w="1376" w:type="dxa"/>
            <w:shd w:val="clear" w:color="000000" w:fill="FFFFFF"/>
            <w:vAlign w:val="center"/>
          </w:tcPr>
          <w:p w14:paraId="03195870" w14:textId="77777777" w:rsidR="00252E09" w:rsidRPr="00B467DD" w:rsidRDefault="00252E09" w:rsidP="00E8485B">
            <w:pPr>
              <w:jc w:val="center"/>
            </w:pPr>
            <w:r w:rsidRPr="00B467DD">
              <w:t>195,15</w:t>
            </w:r>
          </w:p>
        </w:tc>
        <w:tc>
          <w:tcPr>
            <w:tcW w:w="1417" w:type="dxa"/>
            <w:shd w:val="clear" w:color="000000" w:fill="FFFFFF"/>
            <w:vAlign w:val="center"/>
          </w:tcPr>
          <w:p w14:paraId="7E6264B9" w14:textId="77777777" w:rsidR="00252E09" w:rsidRPr="00B467DD" w:rsidRDefault="00252E09" w:rsidP="00E8485B">
            <w:pPr>
              <w:jc w:val="center"/>
            </w:pPr>
            <w:r w:rsidRPr="00B467DD">
              <w:t>195,15</w:t>
            </w:r>
          </w:p>
        </w:tc>
        <w:tc>
          <w:tcPr>
            <w:tcW w:w="1560" w:type="dxa"/>
            <w:shd w:val="clear" w:color="000000" w:fill="FFFFFF"/>
            <w:vAlign w:val="center"/>
          </w:tcPr>
          <w:p w14:paraId="1FBF1B93" w14:textId="77777777" w:rsidR="00252E09" w:rsidRPr="00B467DD" w:rsidRDefault="00252E09" w:rsidP="00E8485B">
            <w:pPr>
              <w:jc w:val="center"/>
            </w:pPr>
            <w:r w:rsidRPr="00B467DD">
              <w:t>195,15</w:t>
            </w:r>
          </w:p>
        </w:tc>
      </w:tr>
      <w:tr w:rsidR="00252E09" w:rsidRPr="00B467DD" w14:paraId="3A963706" w14:textId="77777777" w:rsidTr="00E8485B">
        <w:trPr>
          <w:trHeight w:val="945"/>
        </w:trPr>
        <w:tc>
          <w:tcPr>
            <w:tcW w:w="700" w:type="dxa"/>
            <w:shd w:val="clear" w:color="auto" w:fill="auto"/>
            <w:vAlign w:val="center"/>
            <w:hideMark/>
          </w:tcPr>
          <w:p w14:paraId="4B851ED1" w14:textId="77777777" w:rsidR="00252E09" w:rsidRPr="00B467DD" w:rsidRDefault="00252E09" w:rsidP="00E8485B">
            <w:pPr>
              <w:jc w:val="center"/>
            </w:pPr>
            <w:r w:rsidRPr="00B467DD">
              <w:t>3.2</w:t>
            </w:r>
          </w:p>
        </w:tc>
        <w:tc>
          <w:tcPr>
            <w:tcW w:w="3280" w:type="dxa"/>
            <w:shd w:val="clear" w:color="auto" w:fill="auto"/>
            <w:vAlign w:val="center"/>
            <w:hideMark/>
          </w:tcPr>
          <w:p w14:paraId="4CFC234C" w14:textId="77777777" w:rsidR="00252E09" w:rsidRPr="00B467DD" w:rsidRDefault="00252E09" w:rsidP="00E8485B">
            <w:r w:rsidRPr="00B467DD">
              <w:t>установленная тепловая мощность источника тепловой энергии</w:t>
            </w:r>
          </w:p>
        </w:tc>
        <w:tc>
          <w:tcPr>
            <w:tcW w:w="1160" w:type="dxa"/>
            <w:shd w:val="clear" w:color="auto" w:fill="auto"/>
            <w:vAlign w:val="center"/>
            <w:hideMark/>
          </w:tcPr>
          <w:p w14:paraId="7FE30B13" w14:textId="77777777" w:rsidR="00252E09" w:rsidRPr="00B467DD" w:rsidRDefault="00252E09" w:rsidP="00E8485B">
            <w:pPr>
              <w:jc w:val="center"/>
            </w:pPr>
            <w:r w:rsidRPr="00B467DD">
              <w:t>Гкал/ч</w:t>
            </w:r>
          </w:p>
        </w:tc>
        <w:tc>
          <w:tcPr>
            <w:tcW w:w="1376" w:type="dxa"/>
            <w:shd w:val="clear" w:color="000000" w:fill="FFFFFF"/>
            <w:vAlign w:val="center"/>
          </w:tcPr>
          <w:p w14:paraId="442CCA65" w14:textId="77777777" w:rsidR="00252E09" w:rsidRPr="00B467DD" w:rsidRDefault="00252E09" w:rsidP="00E8485B">
            <w:pPr>
              <w:jc w:val="center"/>
            </w:pPr>
            <w:r w:rsidRPr="00B467DD">
              <w:t>24,48</w:t>
            </w:r>
          </w:p>
        </w:tc>
        <w:tc>
          <w:tcPr>
            <w:tcW w:w="1417" w:type="dxa"/>
            <w:shd w:val="clear" w:color="000000" w:fill="FFFFFF"/>
            <w:vAlign w:val="center"/>
          </w:tcPr>
          <w:p w14:paraId="055D4D27" w14:textId="77777777" w:rsidR="00252E09" w:rsidRPr="00B467DD" w:rsidRDefault="00252E09" w:rsidP="00E8485B">
            <w:pPr>
              <w:jc w:val="center"/>
            </w:pPr>
            <w:r w:rsidRPr="00B467DD">
              <w:t>24,48</w:t>
            </w:r>
          </w:p>
        </w:tc>
        <w:tc>
          <w:tcPr>
            <w:tcW w:w="1560" w:type="dxa"/>
            <w:shd w:val="clear" w:color="000000" w:fill="FFFFFF"/>
            <w:vAlign w:val="center"/>
          </w:tcPr>
          <w:p w14:paraId="67657714" w14:textId="77777777" w:rsidR="00252E09" w:rsidRPr="00B467DD" w:rsidRDefault="00252E09" w:rsidP="00E8485B">
            <w:pPr>
              <w:jc w:val="center"/>
            </w:pPr>
            <w:r w:rsidRPr="00B467DD">
              <w:t>24,48</w:t>
            </w:r>
          </w:p>
        </w:tc>
      </w:tr>
      <w:tr w:rsidR="00252E09" w:rsidRPr="00B467DD" w14:paraId="7B7CFA49" w14:textId="77777777" w:rsidTr="00E8485B">
        <w:trPr>
          <w:trHeight w:val="1440"/>
        </w:trPr>
        <w:tc>
          <w:tcPr>
            <w:tcW w:w="700" w:type="dxa"/>
            <w:shd w:val="clear" w:color="auto" w:fill="auto"/>
            <w:vAlign w:val="center"/>
            <w:hideMark/>
          </w:tcPr>
          <w:p w14:paraId="2FC9A537" w14:textId="77777777" w:rsidR="00252E09" w:rsidRPr="00B467DD" w:rsidRDefault="00252E09" w:rsidP="00E8485B">
            <w:pPr>
              <w:jc w:val="center"/>
            </w:pPr>
            <w:r w:rsidRPr="00B467DD">
              <w:t>4</w:t>
            </w:r>
          </w:p>
        </w:tc>
        <w:tc>
          <w:tcPr>
            <w:tcW w:w="3280" w:type="dxa"/>
            <w:shd w:val="clear" w:color="auto" w:fill="auto"/>
            <w:vAlign w:val="center"/>
            <w:hideMark/>
          </w:tcPr>
          <w:p w14:paraId="65D4061F" w14:textId="77777777" w:rsidR="00252E09" w:rsidRPr="00B467DD" w:rsidRDefault="00252E09" w:rsidP="00E8485B">
            <w:r w:rsidRPr="00B467DD">
              <w:t>Коэффициент эластичности затрат по росту активов (К</w:t>
            </w:r>
            <w:r w:rsidRPr="00B467DD">
              <w:rPr>
                <w:vertAlign w:val="subscript"/>
              </w:rPr>
              <w:t>эл</w:t>
            </w:r>
            <w:r w:rsidRPr="00B467DD">
              <w:t>)</w:t>
            </w:r>
          </w:p>
        </w:tc>
        <w:tc>
          <w:tcPr>
            <w:tcW w:w="1160" w:type="dxa"/>
            <w:shd w:val="clear" w:color="auto" w:fill="auto"/>
            <w:vAlign w:val="center"/>
            <w:hideMark/>
          </w:tcPr>
          <w:p w14:paraId="11FBB69F" w14:textId="77777777" w:rsidR="00252E09" w:rsidRPr="00B467DD" w:rsidRDefault="00252E09" w:rsidP="00E8485B">
            <w:pPr>
              <w:jc w:val="center"/>
            </w:pPr>
            <w:r w:rsidRPr="00B467DD">
              <w:t> </w:t>
            </w:r>
          </w:p>
        </w:tc>
        <w:tc>
          <w:tcPr>
            <w:tcW w:w="1376" w:type="dxa"/>
            <w:shd w:val="clear" w:color="000000" w:fill="FFFFFF"/>
            <w:vAlign w:val="center"/>
            <w:hideMark/>
          </w:tcPr>
          <w:p w14:paraId="00999FB2" w14:textId="77777777" w:rsidR="00252E09" w:rsidRPr="00B467DD" w:rsidRDefault="00252E09" w:rsidP="00E8485B">
            <w:pPr>
              <w:jc w:val="center"/>
            </w:pPr>
            <w:r w:rsidRPr="00B467DD">
              <w:t>0,75</w:t>
            </w:r>
          </w:p>
        </w:tc>
        <w:tc>
          <w:tcPr>
            <w:tcW w:w="1417" w:type="dxa"/>
            <w:shd w:val="clear" w:color="000000" w:fill="FFFFFF"/>
            <w:vAlign w:val="center"/>
            <w:hideMark/>
          </w:tcPr>
          <w:p w14:paraId="20903068" w14:textId="77777777" w:rsidR="00252E09" w:rsidRPr="00B467DD" w:rsidRDefault="00252E09" w:rsidP="00E8485B">
            <w:pPr>
              <w:jc w:val="center"/>
            </w:pPr>
            <w:r w:rsidRPr="00B467DD">
              <w:t>0,75</w:t>
            </w:r>
          </w:p>
        </w:tc>
        <w:tc>
          <w:tcPr>
            <w:tcW w:w="1560" w:type="dxa"/>
            <w:shd w:val="clear" w:color="000000" w:fill="FFFFFF"/>
            <w:vAlign w:val="center"/>
            <w:hideMark/>
          </w:tcPr>
          <w:p w14:paraId="569DB6DC" w14:textId="77777777" w:rsidR="00252E09" w:rsidRPr="00B467DD" w:rsidRDefault="00252E09" w:rsidP="00E8485B">
            <w:pPr>
              <w:jc w:val="center"/>
            </w:pPr>
            <w:r w:rsidRPr="00B467DD">
              <w:t>0,75</w:t>
            </w:r>
          </w:p>
        </w:tc>
      </w:tr>
      <w:tr w:rsidR="00252E09" w:rsidRPr="00B467DD" w14:paraId="488376E9" w14:textId="77777777" w:rsidTr="00E8485B">
        <w:trPr>
          <w:trHeight w:val="945"/>
        </w:trPr>
        <w:tc>
          <w:tcPr>
            <w:tcW w:w="700" w:type="dxa"/>
            <w:shd w:val="clear" w:color="auto" w:fill="auto"/>
            <w:vAlign w:val="center"/>
            <w:hideMark/>
          </w:tcPr>
          <w:p w14:paraId="049ABB4F" w14:textId="77777777" w:rsidR="00252E09" w:rsidRPr="00B467DD" w:rsidRDefault="00252E09" w:rsidP="00E8485B">
            <w:pPr>
              <w:jc w:val="center"/>
            </w:pPr>
            <w:r w:rsidRPr="00B467DD">
              <w:t>5</w:t>
            </w:r>
          </w:p>
        </w:tc>
        <w:tc>
          <w:tcPr>
            <w:tcW w:w="3280" w:type="dxa"/>
            <w:shd w:val="clear" w:color="auto" w:fill="auto"/>
            <w:vAlign w:val="center"/>
            <w:hideMark/>
          </w:tcPr>
          <w:p w14:paraId="3F1071AF" w14:textId="77777777" w:rsidR="00252E09" w:rsidRPr="00B467DD" w:rsidRDefault="00252E09" w:rsidP="00E8485B">
            <w:r w:rsidRPr="00B467DD">
              <w:t>Операционные (подконтрольные)</w:t>
            </w:r>
            <w:r w:rsidRPr="00B467DD">
              <w:br/>
              <w:t>расходы</w:t>
            </w:r>
          </w:p>
        </w:tc>
        <w:tc>
          <w:tcPr>
            <w:tcW w:w="1160" w:type="dxa"/>
            <w:shd w:val="clear" w:color="auto" w:fill="auto"/>
            <w:vAlign w:val="center"/>
            <w:hideMark/>
          </w:tcPr>
          <w:p w14:paraId="74E611F3" w14:textId="77777777" w:rsidR="00252E09" w:rsidRPr="00B467DD" w:rsidRDefault="00252E09" w:rsidP="00E8485B">
            <w:pPr>
              <w:jc w:val="center"/>
            </w:pPr>
            <w:r w:rsidRPr="00B467DD">
              <w:t>тыс. руб.</w:t>
            </w:r>
          </w:p>
        </w:tc>
        <w:tc>
          <w:tcPr>
            <w:tcW w:w="1376" w:type="dxa"/>
            <w:shd w:val="clear" w:color="000000" w:fill="FFFFFF"/>
            <w:vAlign w:val="center"/>
          </w:tcPr>
          <w:p w14:paraId="394B8D24" w14:textId="77777777" w:rsidR="00252E09" w:rsidRPr="00B467DD" w:rsidRDefault="00252E09" w:rsidP="00E8485B">
            <w:pPr>
              <w:jc w:val="center"/>
            </w:pPr>
            <w:r w:rsidRPr="00B467DD">
              <w:t>46 094,52</w:t>
            </w:r>
          </w:p>
        </w:tc>
        <w:tc>
          <w:tcPr>
            <w:tcW w:w="1417" w:type="dxa"/>
            <w:shd w:val="clear" w:color="000000" w:fill="FFFFFF"/>
            <w:vAlign w:val="center"/>
          </w:tcPr>
          <w:p w14:paraId="22726D48" w14:textId="77777777" w:rsidR="00252E09" w:rsidRPr="00B467DD" w:rsidRDefault="00252E09" w:rsidP="00E8485B">
            <w:pPr>
              <w:jc w:val="center"/>
            </w:pPr>
            <w:r w:rsidRPr="00B467DD">
              <w:t>48 371,59</w:t>
            </w:r>
          </w:p>
        </w:tc>
        <w:tc>
          <w:tcPr>
            <w:tcW w:w="1560" w:type="dxa"/>
            <w:shd w:val="clear" w:color="000000" w:fill="FFFFFF"/>
            <w:vAlign w:val="center"/>
          </w:tcPr>
          <w:p w14:paraId="1AD71669" w14:textId="77777777" w:rsidR="00252E09" w:rsidRPr="00B467DD" w:rsidRDefault="00252E09" w:rsidP="00E8485B">
            <w:pPr>
              <w:jc w:val="center"/>
            </w:pPr>
            <w:r w:rsidRPr="00B467DD">
              <w:t>51 335,80</w:t>
            </w:r>
          </w:p>
        </w:tc>
      </w:tr>
    </w:tbl>
    <w:p w14:paraId="7675AE65" w14:textId="77777777" w:rsidR="00252E09" w:rsidRPr="00B467DD" w:rsidRDefault="00252E09" w:rsidP="00252E09">
      <w:pPr>
        <w:tabs>
          <w:tab w:val="left" w:pos="3119"/>
        </w:tabs>
        <w:ind w:firstLine="709"/>
        <w:jc w:val="both"/>
        <w:rPr>
          <w:color w:val="000000"/>
          <w:sz w:val="28"/>
          <w:szCs w:val="28"/>
        </w:rPr>
      </w:pPr>
    </w:p>
    <w:p w14:paraId="1BB04C29" w14:textId="77777777" w:rsidR="00252E09" w:rsidRPr="00B467DD" w:rsidRDefault="00252E09" w:rsidP="00252E09">
      <w:pPr>
        <w:ind w:firstLine="709"/>
        <w:jc w:val="both"/>
        <w:rPr>
          <w:color w:val="000000"/>
          <w:sz w:val="28"/>
          <w:szCs w:val="28"/>
        </w:rPr>
      </w:pPr>
      <w:r w:rsidRPr="00B467DD">
        <w:rPr>
          <w:color w:val="000000"/>
          <w:sz w:val="28"/>
          <w:szCs w:val="28"/>
        </w:rPr>
        <w:t>Рост уровня операционных расходов на 2024 год составил 6,13</w:t>
      </w:r>
      <w:r w:rsidRPr="00B467DD">
        <w:rPr>
          <w:sz w:val="28"/>
          <w:szCs w:val="28"/>
        </w:rPr>
        <w:t xml:space="preserve">%. </w:t>
      </w:r>
      <w:r w:rsidRPr="00B467DD">
        <w:rPr>
          <w:color w:val="000000"/>
          <w:sz w:val="28"/>
          <w:szCs w:val="28"/>
        </w:rPr>
        <w:t>Данный индекс операционных расходов применим ко всем статьям раздела операционные (подконтрольные) расходы.</w:t>
      </w:r>
    </w:p>
    <w:p w14:paraId="556670EC" w14:textId="77777777" w:rsidR="00252E09" w:rsidRPr="00B467DD" w:rsidRDefault="00252E09" w:rsidP="00252E09">
      <w:pPr>
        <w:ind w:firstLine="709"/>
        <w:jc w:val="both"/>
        <w:rPr>
          <w:color w:val="000000"/>
          <w:sz w:val="28"/>
          <w:szCs w:val="28"/>
        </w:rPr>
      </w:pPr>
      <w:r w:rsidRPr="00B467DD">
        <w:rPr>
          <w:color w:val="000000"/>
          <w:sz w:val="28"/>
          <w:szCs w:val="28"/>
        </w:rPr>
        <w:t xml:space="preserve">Корректировка в сторону снижения от предложений предприятия по 6 котельным составила 125,89 </w:t>
      </w:r>
      <w:r w:rsidRPr="00B467DD">
        <w:rPr>
          <w:sz w:val="28"/>
          <w:szCs w:val="28"/>
        </w:rPr>
        <w:t>тыс. руб.</w:t>
      </w:r>
      <w:r w:rsidRPr="00B467DD">
        <w:rPr>
          <w:color w:val="000000"/>
          <w:sz w:val="28"/>
          <w:szCs w:val="28"/>
        </w:rPr>
        <w:t xml:space="preserve"> </w:t>
      </w:r>
    </w:p>
    <w:p w14:paraId="5606F822" w14:textId="77777777" w:rsidR="00252E09" w:rsidRPr="00B467DD" w:rsidRDefault="00252E09" w:rsidP="00252E09">
      <w:pPr>
        <w:ind w:firstLine="709"/>
        <w:jc w:val="both"/>
        <w:rPr>
          <w:color w:val="000000"/>
          <w:sz w:val="28"/>
          <w:szCs w:val="28"/>
        </w:rPr>
      </w:pPr>
    </w:p>
    <w:p w14:paraId="646A077E" w14:textId="77777777" w:rsidR="00252E09" w:rsidRPr="00B467DD" w:rsidRDefault="00252E09" w:rsidP="00252E09">
      <w:pPr>
        <w:spacing w:line="288" w:lineRule="auto"/>
        <w:ind w:firstLine="426"/>
        <w:jc w:val="both"/>
        <w:rPr>
          <w:color w:val="000000"/>
          <w:sz w:val="28"/>
          <w:szCs w:val="28"/>
        </w:rPr>
      </w:pPr>
      <w:r w:rsidRPr="00B467DD">
        <w:rPr>
          <w:color w:val="000000"/>
          <w:sz w:val="28"/>
          <w:szCs w:val="28"/>
        </w:rPr>
        <w:t>Расчёт корректировки операционных расходов по 2 котельным представлен в таблице 3</w:t>
      </w:r>
    </w:p>
    <w:p w14:paraId="52AE5021" w14:textId="77777777" w:rsidR="00252E09" w:rsidRPr="00B467DD" w:rsidRDefault="00252E09" w:rsidP="00252E09">
      <w:pPr>
        <w:jc w:val="right"/>
        <w:rPr>
          <w:snapToGrid w:val="0"/>
          <w:sz w:val="28"/>
        </w:rPr>
      </w:pPr>
      <w:r w:rsidRPr="00B467DD">
        <w:rPr>
          <w:snapToGrid w:val="0"/>
          <w:sz w:val="28"/>
        </w:rPr>
        <w:t>Таблица 3</w:t>
      </w:r>
    </w:p>
    <w:p w14:paraId="0444D649" w14:textId="77777777" w:rsidR="00252E09" w:rsidRPr="00B467DD" w:rsidRDefault="00252E09" w:rsidP="00252E09">
      <w:pPr>
        <w:jc w:val="center"/>
        <w:rPr>
          <w:snapToGrid w:val="0"/>
          <w:sz w:val="28"/>
        </w:rPr>
      </w:pPr>
      <w:r w:rsidRPr="00B467DD">
        <w:rPr>
          <w:snapToGrid w:val="0"/>
          <w:sz w:val="28"/>
        </w:rPr>
        <w:t xml:space="preserve">Расчёт операционных (подконтрольных) расходов </w:t>
      </w:r>
    </w:p>
    <w:p w14:paraId="5FDD6F42" w14:textId="77777777" w:rsidR="00252E09" w:rsidRPr="00B467DD" w:rsidRDefault="00252E09" w:rsidP="00252E09">
      <w:pPr>
        <w:jc w:val="center"/>
        <w:rPr>
          <w:snapToGrid w:val="0"/>
          <w:sz w:val="28"/>
        </w:rPr>
      </w:pPr>
      <w:r w:rsidRPr="00B467DD">
        <w:rPr>
          <w:snapToGrid w:val="0"/>
          <w:sz w:val="28"/>
        </w:rPr>
        <w:t>на 2024 год долгосрочного периода регулирования по 2 котельным</w:t>
      </w:r>
    </w:p>
    <w:p w14:paraId="4D020E6B" w14:textId="77777777" w:rsidR="00252E09" w:rsidRPr="00B467DD" w:rsidRDefault="00252E09" w:rsidP="00252E09">
      <w:pPr>
        <w:jc w:val="center"/>
        <w:rPr>
          <w:sz w:val="28"/>
        </w:rPr>
      </w:pPr>
      <w:r w:rsidRPr="00B467DD">
        <w:rPr>
          <w:sz w:val="28"/>
        </w:rPr>
        <w:t>(приложение 5.2 к Методическим указаниям)</w:t>
      </w:r>
    </w:p>
    <w:p w14:paraId="62EFF7BC" w14:textId="77777777" w:rsidR="00252E09" w:rsidRPr="00B467DD" w:rsidRDefault="00252E09" w:rsidP="00252E09">
      <w:pPr>
        <w:jc w:val="center"/>
        <w:rPr>
          <w:sz w:val="28"/>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798"/>
        <w:gridCol w:w="850"/>
        <w:gridCol w:w="2126"/>
        <w:gridCol w:w="2127"/>
      </w:tblGrid>
      <w:tr w:rsidR="00252E09" w:rsidRPr="00B467DD" w14:paraId="44AD77B7" w14:textId="77777777" w:rsidTr="00E8485B">
        <w:trPr>
          <w:trHeight w:val="615"/>
        </w:trPr>
        <w:tc>
          <w:tcPr>
            <w:tcW w:w="587" w:type="dxa"/>
            <w:vMerge w:val="restart"/>
            <w:shd w:val="clear" w:color="auto" w:fill="auto"/>
            <w:vAlign w:val="center"/>
            <w:hideMark/>
          </w:tcPr>
          <w:p w14:paraId="2AFFD179" w14:textId="77777777" w:rsidR="00252E09" w:rsidRPr="00B467DD" w:rsidRDefault="00252E09" w:rsidP="00E8485B">
            <w:pPr>
              <w:jc w:val="center"/>
            </w:pPr>
            <w:r w:rsidRPr="00B467DD">
              <w:t>№ п/п</w:t>
            </w:r>
          </w:p>
        </w:tc>
        <w:tc>
          <w:tcPr>
            <w:tcW w:w="3798" w:type="dxa"/>
            <w:vMerge w:val="restart"/>
            <w:shd w:val="clear" w:color="auto" w:fill="auto"/>
            <w:vAlign w:val="center"/>
            <w:hideMark/>
          </w:tcPr>
          <w:p w14:paraId="3313D132" w14:textId="77777777" w:rsidR="00252E09" w:rsidRPr="00B467DD" w:rsidRDefault="00252E09" w:rsidP="00E8485B">
            <w:pPr>
              <w:jc w:val="center"/>
            </w:pPr>
            <w:r w:rsidRPr="00B467DD">
              <w:t>Параметры расчета расходов</w:t>
            </w:r>
          </w:p>
        </w:tc>
        <w:tc>
          <w:tcPr>
            <w:tcW w:w="850" w:type="dxa"/>
            <w:vMerge w:val="restart"/>
            <w:shd w:val="clear" w:color="auto" w:fill="auto"/>
            <w:vAlign w:val="center"/>
            <w:hideMark/>
          </w:tcPr>
          <w:p w14:paraId="1A4D3486" w14:textId="77777777" w:rsidR="00252E09" w:rsidRPr="00B467DD" w:rsidRDefault="00252E09" w:rsidP="00E8485B">
            <w:pPr>
              <w:jc w:val="center"/>
            </w:pPr>
            <w:r w:rsidRPr="00B467DD">
              <w:t>Ед. изм.</w:t>
            </w:r>
          </w:p>
        </w:tc>
        <w:tc>
          <w:tcPr>
            <w:tcW w:w="4253" w:type="dxa"/>
            <w:gridSpan w:val="2"/>
            <w:shd w:val="clear" w:color="000000" w:fill="FFFFFF"/>
            <w:vAlign w:val="center"/>
            <w:hideMark/>
          </w:tcPr>
          <w:p w14:paraId="1EE4A57D" w14:textId="77777777" w:rsidR="00252E09" w:rsidRPr="00B467DD" w:rsidRDefault="00252E09" w:rsidP="00E8485B">
            <w:pPr>
              <w:tabs>
                <w:tab w:val="left" w:pos="1531"/>
              </w:tabs>
              <w:jc w:val="center"/>
              <w:rPr>
                <w:color w:val="000000"/>
              </w:rPr>
            </w:pPr>
            <w:r w:rsidRPr="00B467DD">
              <w:rPr>
                <w:color w:val="000000"/>
              </w:rPr>
              <w:t>Предложения экспертов</w:t>
            </w:r>
          </w:p>
        </w:tc>
      </w:tr>
      <w:tr w:rsidR="00252E09" w:rsidRPr="00B467DD" w14:paraId="575F8688" w14:textId="77777777" w:rsidTr="00E8485B">
        <w:trPr>
          <w:trHeight w:val="645"/>
        </w:trPr>
        <w:tc>
          <w:tcPr>
            <w:tcW w:w="587" w:type="dxa"/>
            <w:vMerge/>
            <w:vAlign w:val="center"/>
            <w:hideMark/>
          </w:tcPr>
          <w:p w14:paraId="4DD67003" w14:textId="77777777" w:rsidR="00252E09" w:rsidRPr="00B467DD" w:rsidRDefault="00252E09" w:rsidP="00E8485B"/>
        </w:tc>
        <w:tc>
          <w:tcPr>
            <w:tcW w:w="3798" w:type="dxa"/>
            <w:vMerge/>
            <w:vAlign w:val="center"/>
            <w:hideMark/>
          </w:tcPr>
          <w:p w14:paraId="3693F656" w14:textId="77777777" w:rsidR="00252E09" w:rsidRPr="00B467DD" w:rsidRDefault="00252E09" w:rsidP="00E8485B"/>
        </w:tc>
        <w:tc>
          <w:tcPr>
            <w:tcW w:w="850" w:type="dxa"/>
            <w:vMerge/>
            <w:vAlign w:val="center"/>
            <w:hideMark/>
          </w:tcPr>
          <w:p w14:paraId="655E1383" w14:textId="77777777" w:rsidR="00252E09" w:rsidRPr="00B467DD" w:rsidRDefault="00252E09" w:rsidP="00E8485B"/>
        </w:tc>
        <w:tc>
          <w:tcPr>
            <w:tcW w:w="2126" w:type="dxa"/>
            <w:shd w:val="clear" w:color="000000" w:fill="FFFFFF"/>
            <w:vAlign w:val="center"/>
            <w:hideMark/>
          </w:tcPr>
          <w:p w14:paraId="651F735C" w14:textId="77777777" w:rsidR="00252E09" w:rsidRPr="00B467DD" w:rsidRDefault="00252E09" w:rsidP="00E8485B">
            <w:pPr>
              <w:jc w:val="center"/>
              <w:rPr>
                <w:color w:val="000000"/>
              </w:rPr>
            </w:pPr>
            <w:r w:rsidRPr="00B467DD">
              <w:t>утверждено на 2023</w:t>
            </w:r>
          </w:p>
        </w:tc>
        <w:tc>
          <w:tcPr>
            <w:tcW w:w="2127" w:type="dxa"/>
            <w:shd w:val="clear" w:color="000000" w:fill="FFFFFF"/>
            <w:vAlign w:val="center"/>
            <w:hideMark/>
          </w:tcPr>
          <w:p w14:paraId="02998A69" w14:textId="77777777" w:rsidR="00252E09" w:rsidRPr="00B467DD" w:rsidRDefault="00252E09" w:rsidP="00E8485B">
            <w:pPr>
              <w:jc w:val="center"/>
              <w:rPr>
                <w:color w:val="000000"/>
              </w:rPr>
            </w:pPr>
            <w:r w:rsidRPr="00B467DD">
              <w:t>предложение на 2024</w:t>
            </w:r>
          </w:p>
        </w:tc>
      </w:tr>
      <w:tr w:rsidR="00252E09" w:rsidRPr="00B467DD" w14:paraId="6F3E0A15" w14:textId="77777777" w:rsidTr="00E8485B">
        <w:trPr>
          <w:trHeight w:val="915"/>
        </w:trPr>
        <w:tc>
          <w:tcPr>
            <w:tcW w:w="587" w:type="dxa"/>
            <w:shd w:val="clear" w:color="auto" w:fill="auto"/>
            <w:vAlign w:val="center"/>
            <w:hideMark/>
          </w:tcPr>
          <w:p w14:paraId="06B8E594" w14:textId="77777777" w:rsidR="00252E09" w:rsidRPr="00B467DD" w:rsidRDefault="00252E09" w:rsidP="00E8485B">
            <w:pPr>
              <w:jc w:val="center"/>
            </w:pPr>
            <w:r w:rsidRPr="00B467DD">
              <w:t>1</w:t>
            </w:r>
          </w:p>
        </w:tc>
        <w:tc>
          <w:tcPr>
            <w:tcW w:w="3798" w:type="dxa"/>
            <w:shd w:val="clear" w:color="auto" w:fill="auto"/>
            <w:vAlign w:val="center"/>
            <w:hideMark/>
          </w:tcPr>
          <w:p w14:paraId="7E4C24E5" w14:textId="77777777" w:rsidR="00252E09" w:rsidRPr="00B467DD" w:rsidRDefault="00252E09" w:rsidP="00E8485B">
            <w:r w:rsidRPr="00B467DD">
              <w:t>Индекс потребительских цен на расчетный период регулирования (ИПЦ)</w:t>
            </w:r>
          </w:p>
        </w:tc>
        <w:tc>
          <w:tcPr>
            <w:tcW w:w="850" w:type="dxa"/>
            <w:shd w:val="clear" w:color="auto" w:fill="auto"/>
            <w:vAlign w:val="center"/>
            <w:hideMark/>
          </w:tcPr>
          <w:p w14:paraId="4A3065FE" w14:textId="77777777" w:rsidR="00252E09" w:rsidRPr="00B467DD" w:rsidRDefault="00252E09" w:rsidP="00E8485B">
            <w:pPr>
              <w:jc w:val="center"/>
            </w:pPr>
            <w:r w:rsidRPr="00B467DD">
              <w:t> </w:t>
            </w:r>
          </w:p>
        </w:tc>
        <w:tc>
          <w:tcPr>
            <w:tcW w:w="2126" w:type="dxa"/>
            <w:shd w:val="clear" w:color="000000" w:fill="FFFFFF"/>
            <w:vAlign w:val="center"/>
            <w:hideMark/>
          </w:tcPr>
          <w:p w14:paraId="3DC5A467" w14:textId="77777777" w:rsidR="00252E09" w:rsidRPr="00B467DD" w:rsidRDefault="00252E09" w:rsidP="00E8485B">
            <w:pPr>
              <w:jc w:val="center"/>
              <w:rPr>
                <w:color w:val="000000"/>
              </w:rPr>
            </w:pPr>
            <w:r w:rsidRPr="00B467DD">
              <w:t>1,06</w:t>
            </w:r>
          </w:p>
        </w:tc>
        <w:tc>
          <w:tcPr>
            <w:tcW w:w="2127" w:type="dxa"/>
            <w:shd w:val="clear" w:color="000000" w:fill="FFFFFF"/>
            <w:vAlign w:val="center"/>
            <w:hideMark/>
          </w:tcPr>
          <w:p w14:paraId="6240E92B" w14:textId="77777777" w:rsidR="00252E09" w:rsidRPr="00B467DD" w:rsidRDefault="00252E09" w:rsidP="00E8485B">
            <w:pPr>
              <w:jc w:val="center"/>
              <w:rPr>
                <w:color w:val="000000"/>
              </w:rPr>
            </w:pPr>
            <w:r w:rsidRPr="00B467DD">
              <w:t>1,072</w:t>
            </w:r>
          </w:p>
        </w:tc>
      </w:tr>
      <w:tr w:rsidR="00252E09" w:rsidRPr="00B467DD" w14:paraId="1BD2EC61" w14:textId="77777777" w:rsidTr="00E8485B">
        <w:trPr>
          <w:trHeight w:val="915"/>
        </w:trPr>
        <w:tc>
          <w:tcPr>
            <w:tcW w:w="587" w:type="dxa"/>
            <w:shd w:val="clear" w:color="auto" w:fill="auto"/>
            <w:vAlign w:val="center"/>
            <w:hideMark/>
          </w:tcPr>
          <w:p w14:paraId="3A15C44F" w14:textId="77777777" w:rsidR="00252E09" w:rsidRPr="00B467DD" w:rsidRDefault="00252E09" w:rsidP="00E8485B">
            <w:pPr>
              <w:jc w:val="center"/>
            </w:pPr>
            <w:r w:rsidRPr="00B467DD">
              <w:t>2</w:t>
            </w:r>
          </w:p>
        </w:tc>
        <w:tc>
          <w:tcPr>
            <w:tcW w:w="3798" w:type="dxa"/>
            <w:shd w:val="clear" w:color="auto" w:fill="auto"/>
            <w:vAlign w:val="center"/>
            <w:hideMark/>
          </w:tcPr>
          <w:p w14:paraId="7018EE20" w14:textId="77777777" w:rsidR="00252E09" w:rsidRPr="00B467DD" w:rsidRDefault="00252E09" w:rsidP="00E8485B">
            <w:r w:rsidRPr="00B467DD">
              <w:t>Индекс эффективности операционных расходов (ИОР)</w:t>
            </w:r>
          </w:p>
        </w:tc>
        <w:tc>
          <w:tcPr>
            <w:tcW w:w="850" w:type="dxa"/>
            <w:shd w:val="clear" w:color="auto" w:fill="auto"/>
            <w:vAlign w:val="center"/>
            <w:hideMark/>
          </w:tcPr>
          <w:p w14:paraId="07744341" w14:textId="77777777" w:rsidR="00252E09" w:rsidRPr="00B467DD" w:rsidRDefault="00252E09" w:rsidP="00E8485B">
            <w:pPr>
              <w:jc w:val="center"/>
            </w:pPr>
            <w:r w:rsidRPr="00B467DD">
              <w:t>%</w:t>
            </w:r>
          </w:p>
        </w:tc>
        <w:tc>
          <w:tcPr>
            <w:tcW w:w="2126" w:type="dxa"/>
            <w:shd w:val="clear" w:color="000000" w:fill="FFFFFF"/>
            <w:vAlign w:val="center"/>
            <w:hideMark/>
          </w:tcPr>
          <w:p w14:paraId="1244D162" w14:textId="77777777" w:rsidR="00252E09" w:rsidRPr="00B467DD" w:rsidRDefault="00252E09" w:rsidP="00E8485B">
            <w:pPr>
              <w:jc w:val="center"/>
              <w:rPr>
                <w:color w:val="000000"/>
              </w:rPr>
            </w:pPr>
            <w:r w:rsidRPr="00B467DD">
              <w:t>1 </w:t>
            </w:r>
          </w:p>
        </w:tc>
        <w:tc>
          <w:tcPr>
            <w:tcW w:w="2127" w:type="dxa"/>
            <w:shd w:val="clear" w:color="000000" w:fill="FFFFFF"/>
            <w:vAlign w:val="center"/>
            <w:hideMark/>
          </w:tcPr>
          <w:p w14:paraId="75215BFD" w14:textId="77777777" w:rsidR="00252E09" w:rsidRPr="00B467DD" w:rsidRDefault="00252E09" w:rsidP="00E8485B">
            <w:pPr>
              <w:jc w:val="center"/>
              <w:rPr>
                <w:color w:val="000000"/>
              </w:rPr>
            </w:pPr>
            <w:r w:rsidRPr="00B467DD">
              <w:t>1 </w:t>
            </w:r>
          </w:p>
        </w:tc>
      </w:tr>
      <w:tr w:rsidR="00252E09" w:rsidRPr="00B467DD" w14:paraId="628494B9" w14:textId="77777777" w:rsidTr="00E8485B">
        <w:trPr>
          <w:trHeight w:val="915"/>
        </w:trPr>
        <w:tc>
          <w:tcPr>
            <w:tcW w:w="587" w:type="dxa"/>
            <w:shd w:val="clear" w:color="auto" w:fill="auto"/>
            <w:vAlign w:val="center"/>
            <w:hideMark/>
          </w:tcPr>
          <w:p w14:paraId="05C2F545" w14:textId="77777777" w:rsidR="00252E09" w:rsidRPr="00B467DD" w:rsidRDefault="00252E09" w:rsidP="00E8485B">
            <w:pPr>
              <w:jc w:val="center"/>
            </w:pPr>
            <w:r w:rsidRPr="00B467DD">
              <w:t>3</w:t>
            </w:r>
          </w:p>
        </w:tc>
        <w:tc>
          <w:tcPr>
            <w:tcW w:w="3798" w:type="dxa"/>
            <w:shd w:val="clear" w:color="auto" w:fill="auto"/>
            <w:vAlign w:val="center"/>
            <w:hideMark/>
          </w:tcPr>
          <w:p w14:paraId="23481C1A" w14:textId="77777777" w:rsidR="00252E09" w:rsidRPr="00B467DD" w:rsidRDefault="00252E09" w:rsidP="00E8485B">
            <w:r w:rsidRPr="00B467DD">
              <w:t>Индекс изменения количества активов (ИКА)</w:t>
            </w:r>
          </w:p>
        </w:tc>
        <w:tc>
          <w:tcPr>
            <w:tcW w:w="850" w:type="dxa"/>
            <w:shd w:val="clear" w:color="auto" w:fill="auto"/>
            <w:vAlign w:val="center"/>
            <w:hideMark/>
          </w:tcPr>
          <w:p w14:paraId="206AE897" w14:textId="77777777" w:rsidR="00252E09" w:rsidRPr="00B467DD" w:rsidRDefault="00252E09" w:rsidP="00E8485B">
            <w:pPr>
              <w:jc w:val="center"/>
            </w:pPr>
            <w:r w:rsidRPr="00B467DD">
              <w:t> </w:t>
            </w:r>
          </w:p>
        </w:tc>
        <w:tc>
          <w:tcPr>
            <w:tcW w:w="2126" w:type="dxa"/>
            <w:shd w:val="clear" w:color="000000" w:fill="FFFFFF"/>
            <w:vAlign w:val="center"/>
            <w:hideMark/>
          </w:tcPr>
          <w:p w14:paraId="4069A5D9" w14:textId="77777777" w:rsidR="00252E09" w:rsidRPr="00B467DD" w:rsidRDefault="00252E09" w:rsidP="00E8485B">
            <w:pPr>
              <w:jc w:val="center"/>
              <w:rPr>
                <w:color w:val="000000"/>
              </w:rPr>
            </w:pPr>
            <w:r w:rsidRPr="00B467DD">
              <w:rPr>
                <w:lang w:val="en-US"/>
              </w:rPr>
              <w:t>0</w:t>
            </w:r>
            <w:r w:rsidRPr="00B467DD">
              <w:t>,00</w:t>
            </w:r>
          </w:p>
        </w:tc>
        <w:tc>
          <w:tcPr>
            <w:tcW w:w="2127" w:type="dxa"/>
            <w:shd w:val="clear" w:color="000000" w:fill="FFFFFF"/>
            <w:vAlign w:val="center"/>
            <w:hideMark/>
          </w:tcPr>
          <w:p w14:paraId="300C4A21" w14:textId="77777777" w:rsidR="00252E09" w:rsidRPr="00B467DD" w:rsidRDefault="00252E09" w:rsidP="00E8485B">
            <w:pPr>
              <w:jc w:val="center"/>
              <w:rPr>
                <w:color w:val="000000"/>
              </w:rPr>
            </w:pPr>
            <w:r w:rsidRPr="00B467DD">
              <w:rPr>
                <w:lang w:val="en-US"/>
              </w:rPr>
              <w:t>0</w:t>
            </w:r>
            <w:r w:rsidRPr="00B467DD">
              <w:t>,00</w:t>
            </w:r>
          </w:p>
        </w:tc>
      </w:tr>
      <w:tr w:rsidR="00252E09" w:rsidRPr="00B467DD" w14:paraId="4700CE35" w14:textId="77777777" w:rsidTr="00E8485B">
        <w:trPr>
          <w:trHeight w:val="572"/>
        </w:trPr>
        <w:tc>
          <w:tcPr>
            <w:tcW w:w="587" w:type="dxa"/>
            <w:shd w:val="clear" w:color="auto" w:fill="auto"/>
            <w:vAlign w:val="center"/>
            <w:hideMark/>
          </w:tcPr>
          <w:p w14:paraId="134A7B04" w14:textId="77777777" w:rsidR="00252E09" w:rsidRPr="00B467DD" w:rsidRDefault="00252E09" w:rsidP="00E8485B">
            <w:pPr>
              <w:jc w:val="center"/>
            </w:pPr>
            <w:r w:rsidRPr="00B467DD">
              <w:t xml:space="preserve"> 3.1</w:t>
            </w:r>
          </w:p>
        </w:tc>
        <w:tc>
          <w:tcPr>
            <w:tcW w:w="3798" w:type="dxa"/>
            <w:shd w:val="clear" w:color="auto" w:fill="auto"/>
            <w:vAlign w:val="center"/>
            <w:hideMark/>
          </w:tcPr>
          <w:p w14:paraId="2B5DFAF5" w14:textId="77777777" w:rsidR="00252E09" w:rsidRPr="00B467DD" w:rsidRDefault="00252E09" w:rsidP="00E8485B">
            <w:r w:rsidRPr="00B467DD">
              <w:t>количество условных единиц, относящихся к активам, необходимым для осуществления регулируемой деятельности</w:t>
            </w:r>
          </w:p>
        </w:tc>
        <w:tc>
          <w:tcPr>
            <w:tcW w:w="850" w:type="dxa"/>
            <w:shd w:val="clear" w:color="auto" w:fill="auto"/>
            <w:vAlign w:val="center"/>
            <w:hideMark/>
          </w:tcPr>
          <w:p w14:paraId="4F714CD0" w14:textId="77777777" w:rsidR="00252E09" w:rsidRPr="00B467DD" w:rsidRDefault="00252E09" w:rsidP="00E8485B">
            <w:pPr>
              <w:jc w:val="center"/>
            </w:pPr>
            <w:r w:rsidRPr="00B467DD">
              <w:t>у.е.</w:t>
            </w:r>
          </w:p>
        </w:tc>
        <w:tc>
          <w:tcPr>
            <w:tcW w:w="2126" w:type="dxa"/>
            <w:shd w:val="clear" w:color="000000" w:fill="FFFFFF"/>
            <w:vAlign w:val="center"/>
          </w:tcPr>
          <w:p w14:paraId="489CB02A" w14:textId="77777777" w:rsidR="00252E09" w:rsidRPr="00B467DD" w:rsidRDefault="00252E09" w:rsidP="00E8485B">
            <w:pPr>
              <w:jc w:val="center"/>
              <w:rPr>
                <w:color w:val="000000"/>
              </w:rPr>
            </w:pPr>
            <w:r w:rsidRPr="00B467DD">
              <w:rPr>
                <w:color w:val="000000"/>
              </w:rPr>
              <w:t>30,79</w:t>
            </w:r>
          </w:p>
        </w:tc>
        <w:tc>
          <w:tcPr>
            <w:tcW w:w="2127" w:type="dxa"/>
            <w:shd w:val="clear" w:color="000000" w:fill="FFFFFF"/>
            <w:vAlign w:val="center"/>
          </w:tcPr>
          <w:p w14:paraId="3E1F049D" w14:textId="77777777" w:rsidR="00252E09" w:rsidRPr="00B467DD" w:rsidRDefault="00252E09" w:rsidP="00E8485B">
            <w:pPr>
              <w:jc w:val="center"/>
              <w:rPr>
                <w:color w:val="000000"/>
              </w:rPr>
            </w:pPr>
            <w:r w:rsidRPr="00B467DD">
              <w:rPr>
                <w:color w:val="000000"/>
              </w:rPr>
              <w:t>30,79</w:t>
            </w:r>
          </w:p>
        </w:tc>
      </w:tr>
      <w:tr w:rsidR="00252E09" w:rsidRPr="00B467DD" w14:paraId="16070460" w14:textId="77777777" w:rsidTr="00E8485B">
        <w:trPr>
          <w:trHeight w:val="915"/>
        </w:trPr>
        <w:tc>
          <w:tcPr>
            <w:tcW w:w="587" w:type="dxa"/>
            <w:shd w:val="clear" w:color="auto" w:fill="auto"/>
            <w:vAlign w:val="center"/>
            <w:hideMark/>
          </w:tcPr>
          <w:p w14:paraId="04F39290" w14:textId="77777777" w:rsidR="00252E09" w:rsidRPr="00B467DD" w:rsidRDefault="00252E09" w:rsidP="00E8485B">
            <w:pPr>
              <w:jc w:val="center"/>
            </w:pPr>
            <w:r w:rsidRPr="00B467DD">
              <w:t xml:space="preserve"> 3.2</w:t>
            </w:r>
          </w:p>
        </w:tc>
        <w:tc>
          <w:tcPr>
            <w:tcW w:w="3798" w:type="dxa"/>
            <w:shd w:val="clear" w:color="auto" w:fill="auto"/>
            <w:vAlign w:val="center"/>
            <w:hideMark/>
          </w:tcPr>
          <w:p w14:paraId="0F4A407C" w14:textId="77777777" w:rsidR="00252E09" w:rsidRPr="00B467DD" w:rsidRDefault="00252E09" w:rsidP="00E8485B">
            <w:r w:rsidRPr="00B467DD">
              <w:t>установленная тепловая мощность источника тепловой энергии</w:t>
            </w:r>
          </w:p>
        </w:tc>
        <w:tc>
          <w:tcPr>
            <w:tcW w:w="850" w:type="dxa"/>
            <w:shd w:val="clear" w:color="auto" w:fill="auto"/>
            <w:vAlign w:val="center"/>
            <w:hideMark/>
          </w:tcPr>
          <w:p w14:paraId="2E9881EE" w14:textId="77777777" w:rsidR="00252E09" w:rsidRPr="00B467DD" w:rsidRDefault="00252E09" w:rsidP="00E8485B">
            <w:pPr>
              <w:jc w:val="center"/>
            </w:pPr>
            <w:r w:rsidRPr="00B467DD">
              <w:t> </w:t>
            </w:r>
          </w:p>
        </w:tc>
        <w:tc>
          <w:tcPr>
            <w:tcW w:w="2126" w:type="dxa"/>
            <w:shd w:val="clear" w:color="000000" w:fill="FFFFFF"/>
            <w:vAlign w:val="center"/>
          </w:tcPr>
          <w:p w14:paraId="2BBD59BC" w14:textId="77777777" w:rsidR="00252E09" w:rsidRPr="00B467DD" w:rsidRDefault="00252E09" w:rsidP="00E8485B">
            <w:pPr>
              <w:jc w:val="center"/>
              <w:rPr>
                <w:color w:val="000000"/>
              </w:rPr>
            </w:pPr>
            <w:r w:rsidRPr="00B467DD">
              <w:rPr>
                <w:color w:val="000000"/>
              </w:rPr>
              <w:t>5,94</w:t>
            </w:r>
          </w:p>
        </w:tc>
        <w:tc>
          <w:tcPr>
            <w:tcW w:w="2127" w:type="dxa"/>
            <w:shd w:val="clear" w:color="000000" w:fill="FFFFFF"/>
            <w:vAlign w:val="center"/>
          </w:tcPr>
          <w:p w14:paraId="1A2845B6" w14:textId="77777777" w:rsidR="00252E09" w:rsidRPr="00B467DD" w:rsidRDefault="00252E09" w:rsidP="00E8485B">
            <w:pPr>
              <w:jc w:val="center"/>
              <w:rPr>
                <w:color w:val="000000"/>
              </w:rPr>
            </w:pPr>
            <w:r w:rsidRPr="00B467DD">
              <w:rPr>
                <w:color w:val="000000"/>
              </w:rPr>
              <w:t>5,94</w:t>
            </w:r>
          </w:p>
        </w:tc>
      </w:tr>
      <w:tr w:rsidR="00252E09" w:rsidRPr="00B467DD" w14:paraId="32A2AE29" w14:textId="77777777" w:rsidTr="00E8485B">
        <w:trPr>
          <w:trHeight w:val="915"/>
        </w:trPr>
        <w:tc>
          <w:tcPr>
            <w:tcW w:w="587" w:type="dxa"/>
            <w:shd w:val="clear" w:color="auto" w:fill="auto"/>
            <w:vAlign w:val="center"/>
            <w:hideMark/>
          </w:tcPr>
          <w:p w14:paraId="263FA5A0" w14:textId="77777777" w:rsidR="00252E09" w:rsidRPr="00B467DD" w:rsidRDefault="00252E09" w:rsidP="00E8485B">
            <w:pPr>
              <w:jc w:val="center"/>
            </w:pPr>
            <w:r w:rsidRPr="00B467DD">
              <w:t>4</w:t>
            </w:r>
          </w:p>
        </w:tc>
        <w:tc>
          <w:tcPr>
            <w:tcW w:w="3798" w:type="dxa"/>
            <w:shd w:val="clear" w:color="auto" w:fill="auto"/>
            <w:vAlign w:val="center"/>
            <w:hideMark/>
          </w:tcPr>
          <w:p w14:paraId="72C1C14A" w14:textId="77777777" w:rsidR="00252E09" w:rsidRPr="00B467DD" w:rsidRDefault="00252E09" w:rsidP="00E8485B">
            <w:r w:rsidRPr="00B467DD">
              <w:t>Коэффициент эластичности затрат по росту активов (Кэл)</w:t>
            </w:r>
          </w:p>
        </w:tc>
        <w:tc>
          <w:tcPr>
            <w:tcW w:w="850" w:type="dxa"/>
            <w:shd w:val="clear" w:color="auto" w:fill="auto"/>
            <w:vAlign w:val="center"/>
            <w:hideMark/>
          </w:tcPr>
          <w:p w14:paraId="0E212FBE" w14:textId="77777777" w:rsidR="00252E09" w:rsidRPr="00B467DD" w:rsidRDefault="00252E09" w:rsidP="00E8485B">
            <w:pPr>
              <w:jc w:val="center"/>
            </w:pPr>
            <w:r w:rsidRPr="00B467DD">
              <w:t> </w:t>
            </w:r>
          </w:p>
        </w:tc>
        <w:tc>
          <w:tcPr>
            <w:tcW w:w="2126" w:type="dxa"/>
            <w:shd w:val="clear" w:color="000000" w:fill="FFFFFF"/>
            <w:vAlign w:val="center"/>
            <w:hideMark/>
          </w:tcPr>
          <w:p w14:paraId="2A31493E" w14:textId="77777777" w:rsidR="00252E09" w:rsidRPr="00B467DD" w:rsidRDefault="00252E09" w:rsidP="00E8485B">
            <w:pPr>
              <w:jc w:val="center"/>
              <w:rPr>
                <w:color w:val="000000"/>
              </w:rPr>
            </w:pPr>
            <w:r w:rsidRPr="00B467DD">
              <w:t>0,75</w:t>
            </w:r>
          </w:p>
        </w:tc>
        <w:tc>
          <w:tcPr>
            <w:tcW w:w="2127" w:type="dxa"/>
            <w:shd w:val="clear" w:color="000000" w:fill="FFFFFF"/>
            <w:vAlign w:val="center"/>
            <w:hideMark/>
          </w:tcPr>
          <w:p w14:paraId="3FD3925C" w14:textId="77777777" w:rsidR="00252E09" w:rsidRPr="00B467DD" w:rsidRDefault="00252E09" w:rsidP="00E8485B">
            <w:pPr>
              <w:jc w:val="center"/>
              <w:rPr>
                <w:color w:val="000000"/>
              </w:rPr>
            </w:pPr>
            <w:r w:rsidRPr="00B467DD">
              <w:t>0,75</w:t>
            </w:r>
          </w:p>
        </w:tc>
      </w:tr>
      <w:tr w:rsidR="00252E09" w:rsidRPr="00B467DD" w14:paraId="774465A4" w14:textId="77777777" w:rsidTr="00E8485B">
        <w:trPr>
          <w:trHeight w:val="915"/>
        </w:trPr>
        <w:tc>
          <w:tcPr>
            <w:tcW w:w="587" w:type="dxa"/>
            <w:shd w:val="clear" w:color="auto" w:fill="auto"/>
            <w:vAlign w:val="center"/>
            <w:hideMark/>
          </w:tcPr>
          <w:p w14:paraId="26003376" w14:textId="77777777" w:rsidR="00252E09" w:rsidRPr="00B467DD" w:rsidRDefault="00252E09" w:rsidP="00E8485B">
            <w:pPr>
              <w:jc w:val="center"/>
            </w:pPr>
            <w:r w:rsidRPr="00B467DD">
              <w:t>5</w:t>
            </w:r>
          </w:p>
        </w:tc>
        <w:tc>
          <w:tcPr>
            <w:tcW w:w="3798" w:type="dxa"/>
            <w:shd w:val="clear" w:color="auto" w:fill="auto"/>
            <w:vAlign w:val="center"/>
            <w:hideMark/>
          </w:tcPr>
          <w:p w14:paraId="70C3042A" w14:textId="77777777" w:rsidR="00252E09" w:rsidRPr="00B467DD" w:rsidRDefault="00252E09" w:rsidP="00E8485B">
            <w:r w:rsidRPr="00B467DD">
              <w:t>Операционные (подконтрольные) расходы</w:t>
            </w:r>
          </w:p>
        </w:tc>
        <w:tc>
          <w:tcPr>
            <w:tcW w:w="850" w:type="dxa"/>
            <w:shd w:val="clear" w:color="auto" w:fill="auto"/>
            <w:vAlign w:val="center"/>
            <w:hideMark/>
          </w:tcPr>
          <w:p w14:paraId="0483B859" w14:textId="77777777" w:rsidR="00252E09" w:rsidRPr="00B467DD" w:rsidRDefault="00252E09" w:rsidP="00E8485B">
            <w:pPr>
              <w:jc w:val="center"/>
            </w:pPr>
            <w:r w:rsidRPr="00B467DD">
              <w:t>тыс. руб.</w:t>
            </w:r>
          </w:p>
        </w:tc>
        <w:tc>
          <w:tcPr>
            <w:tcW w:w="2126" w:type="dxa"/>
            <w:shd w:val="clear" w:color="000000" w:fill="FFFFFF"/>
            <w:vAlign w:val="center"/>
          </w:tcPr>
          <w:p w14:paraId="4C43CFD3" w14:textId="77777777" w:rsidR="00252E09" w:rsidRPr="00B467DD" w:rsidRDefault="00252E09" w:rsidP="00E8485B">
            <w:pPr>
              <w:jc w:val="center"/>
              <w:rPr>
                <w:color w:val="000000"/>
              </w:rPr>
            </w:pPr>
            <w:r w:rsidRPr="00B467DD">
              <w:rPr>
                <w:color w:val="000000"/>
              </w:rPr>
              <w:t>16 634,18</w:t>
            </w:r>
          </w:p>
        </w:tc>
        <w:tc>
          <w:tcPr>
            <w:tcW w:w="2127" w:type="dxa"/>
            <w:shd w:val="clear" w:color="000000" w:fill="FFFFFF"/>
            <w:vAlign w:val="center"/>
          </w:tcPr>
          <w:p w14:paraId="6088B2E8" w14:textId="77777777" w:rsidR="00252E09" w:rsidRPr="00B467DD" w:rsidRDefault="00252E09" w:rsidP="00E8485B">
            <w:pPr>
              <w:jc w:val="center"/>
              <w:rPr>
                <w:color w:val="000000"/>
              </w:rPr>
            </w:pPr>
            <w:r w:rsidRPr="00B467DD">
              <w:rPr>
                <w:color w:val="000000"/>
              </w:rPr>
              <w:t>17 653,52</w:t>
            </w:r>
          </w:p>
        </w:tc>
      </w:tr>
    </w:tbl>
    <w:p w14:paraId="15FC2BFB" w14:textId="77777777" w:rsidR="00252E09" w:rsidRPr="00B467DD" w:rsidRDefault="00252E09" w:rsidP="00252E09">
      <w:pPr>
        <w:ind w:firstLine="709"/>
        <w:jc w:val="both"/>
        <w:rPr>
          <w:color w:val="000000"/>
          <w:sz w:val="28"/>
          <w:szCs w:val="28"/>
        </w:rPr>
      </w:pPr>
      <w:r w:rsidRPr="00B467DD">
        <w:rPr>
          <w:snapToGrid w:val="0"/>
          <w:sz w:val="28"/>
          <w:szCs w:val="28"/>
          <w:lang w:eastAsia="en-US"/>
        </w:rPr>
        <w:br/>
      </w:r>
      <w:r w:rsidRPr="00B467DD">
        <w:rPr>
          <w:color w:val="000000"/>
          <w:sz w:val="28"/>
          <w:szCs w:val="28"/>
        </w:rPr>
        <w:t xml:space="preserve">          Рост уровня операционных расходов на 2024 год составил 6,13</w:t>
      </w:r>
      <w:r w:rsidRPr="00B467DD">
        <w:rPr>
          <w:sz w:val="28"/>
          <w:szCs w:val="28"/>
        </w:rPr>
        <w:t xml:space="preserve">%. </w:t>
      </w:r>
      <w:r w:rsidRPr="00B467DD">
        <w:rPr>
          <w:color w:val="000000"/>
          <w:sz w:val="28"/>
          <w:szCs w:val="28"/>
        </w:rPr>
        <w:t>Данный индекс операционных расходов применим ко всем статьям раздела операционные (подконтрольные) расходы.</w:t>
      </w:r>
    </w:p>
    <w:p w14:paraId="06300924" w14:textId="77777777" w:rsidR="00252E09" w:rsidRPr="00B467DD" w:rsidRDefault="00252E09" w:rsidP="00252E09">
      <w:pPr>
        <w:ind w:firstLine="709"/>
        <w:jc w:val="both"/>
        <w:rPr>
          <w:color w:val="000000"/>
          <w:sz w:val="28"/>
          <w:szCs w:val="28"/>
        </w:rPr>
      </w:pPr>
      <w:r w:rsidRPr="00B467DD">
        <w:rPr>
          <w:color w:val="000000"/>
          <w:sz w:val="28"/>
          <w:szCs w:val="28"/>
        </w:rPr>
        <w:t xml:space="preserve">Корректировка в сторону снижения от предложений предприятия по 2 котельным составила 37,13 </w:t>
      </w:r>
      <w:r w:rsidRPr="00B467DD">
        <w:rPr>
          <w:sz w:val="28"/>
          <w:szCs w:val="28"/>
        </w:rPr>
        <w:t>тыс. руб.</w:t>
      </w:r>
      <w:r w:rsidRPr="00B467DD">
        <w:rPr>
          <w:color w:val="000000"/>
          <w:sz w:val="28"/>
          <w:szCs w:val="28"/>
        </w:rPr>
        <w:t xml:space="preserve"> </w:t>
      </w:r>
    </w:p>
    <w:p w14:paraId="7BDB4C18" w14:textId="77777777" w:rsidR="00252E09" w:rsidRPr="00B467DD" w:rsidRDefault="00252E09" w:rsidP="00252E09">
      <w:pPr>
        <w:ind w:firstLine="709"/>
        <w:jc w:val="both"/>
        <w:rPr>
          <w:color w:val="000000"/>
          <w:sz w:val="28"/>
          <w:szCs w:val="28"/>
        </w:rPr>
      </w:pPr>
    </w:p>
    <w:p w14:paraId="27032064" w14:textId="77777777" w:rsidR="00252E09" w:rsidRPr="00B467DD" w:rsidRDefault="00252E09" w:rsidP="00252E09">
      <w:pPr>
        <w:ind w:firstLine="709"/>
        <w:jc w:val="both"/>
        <w:rPr>
          <w:color w:val="000000"/>
          <w:sz w:val="28"/>
          <w:szCs w:val="28"/>
        </w:rPr>
      </w:pPr>
      <w:r w:rsidRPr="00B467DD">
        <w:rPr>
          <w:color w:val="000000"/>
          <w:sz w:val="28"/>
          <w:szCs w:val="28"/>
        </w:rPr>
        <w:t>Информация о величине операционных расходов в разрезе статей затрат по 6 котельным представлена в таблице 4.</w:t>
      </w:r>
    </w:p>
    <w:p w14:paraId="3DFE76EB" w14:textId="77777777" w:rsidR="00252E09" w:rsidRPr="00B467DD" w:rsidRDefault="00252E09" w:rsidP="00252E09">
      <w:pPr>
        <w:ind w:firstLine="709"/>
        <w:jc w:val="right"/>
        <w:rPr>
          <w:color w:val="000000"/>
          <w:sz w:val="28"/>
          <w:szCs w:val="28"/>
        </w:rPr>
      </w:pPr>
    </w:p>
    <w:p w14:paraId="6624DFFF" w14:textId="77777777" w:rsidR="00252E09" w:rsidRPr="00B467DD" w:rsidRDefault="00252E09" w:rsidP="00252E09">
      <w:pPr>
        <w:ind w:firstLine="709"/>
        <w:jc w:val="right"/>
        <w:rPr>
          <w:color w:val="000000"/>
          <w:sz w:val="28"/>
          <w:szCs w:val="28"/>
        </w:rPr>
      </w:pPr>
    </w:p>
    <w:p w14:paraId="2FB2368B" w14:textId="77777777" w:rsidR="00252E09" w:rsidRPr="00B467DD" w:rsidRDefault="00252E09" w:rsidP="00252E09">
      <w:pPr>
        <w:ind w:firstLine="709"/>
        <w:jc w:val="right"/>
        <w:rPr>
          <w:color w:val="000000"/>
          <w:sz w:val="28"/>
          <w:szCs w:val="28"/>
        </w:rPr>
      </w:pPr>
    </w:p>
    <w:p w14:paraId="62E34477" w14:textId="77777777" w:rsidR="00252E09" w:rsidRPr="00B467DD" w:rsidRDefault="00252E09" w:rsidP="00252E09">
      <w:pPr>
        <w:ind w:firstLine="709"/>
        <w:jc w:val="right"/>
        <w:rPr>
          <w:color w:val="000000"/>
          <w:sz w:val="28"/>
          <w:szCs w:val="28"/>
        </w:rPr>
      </w:pPr>
      <w:r w:rsidRPr="00B467DD">
        <w:rPr>
          <w:color w:val="000000"/>
          <w:sz w:val="28"/>
          <w:szCs w:val="28"/>
        </w:rPr>
        <w:t xml:space="preserve">Таблица 4 </w:t>
      </w:r>
    </w:p>
    <w:p w14:paraId="43C67E7E" w14:textId="77777777" w:rsidR="00252E09" w:rsidRPr="00B467DD" w:rsidRDefault="00252E09" w:rsidP="00252E09">
      <w:pPr>
        <w:ind w:firstLine="709"/>
        <w:jc w:val="both"/>
        <w:rPr>
          <w:color w:val="000000"/>
          <w:sz w:val="28"/>
          <w:szCs w:val="28"/>
        </w:rPr>
      </w:pPr>
      <w:r w:rsidRPr="00B467DD">
        <w:rPr>
          <w:color w:val="000000"/>
          <w:sz w:val="28"/>
          <w:szCs w:val="28"/>
        </w:rPr>
        <w:t xml:space="preserve">Плановые операционные (подконтрольные) расходы на 2024 год </w:t>
      </w:r>
    </w:p>
    <w:p w14:paraId="30EF8BE1" w14:textId="77777777" w:rsidR="00252E09" w:rsidRPr="00B467DD" w:rsidRDefault="00252E09" w:rsidP="00252E09">
      <w:pPr>
        <w:ind w:firstLine="709"/>
        <w:jc w:val="center"/>
        <w:rPr>
          <w:color w:val="000000"/>
          <w:sz w:val="28"/>
          <w:szCs w:val="28"/>
        </w:rPr>
      </w:pPr>
      <w:r w:rsidRPr="00B467DD">
        <w:rPr>
          <w:color w:val="000000"/>
          <w:sz w:val="28"/>
          <w:szCs w:val="28"/>
        </w:rPr>
        <w:t>по 6 котельным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427"/>
        <w:gridCol w:w="1286"/>
        <w:gridCol w:w="1616"/>
        <w:gridCol w:w="1616"/>
        <w:gridCol w:w="1769"/>
      </w:tblGrid>
      <w:tr w:rsidR="00252E09" w:rsidRPr="00B467DD" w14:paraId="77204046" w14:textId="77777777" w:rsidTr="00E8485B">
        <w:tc>
          <w:tcPr>
            <w:tcW w:w="630" w:type="dxa"/>
            <w:shd w:val="clear" w:color="auto" w:fill="auto"/>
            <w:vAlign w:val="center"/>
          </w:tcPr>
          <w:p w14:paraId="70D603FD" w14:textId="77777777" w:rsidR="00252E09" w:rsidRPr="00B467DD" w:rsidRDefault="00252E09" w:rsidP="00E8485B">
            <w:pPr>
              <w:jc w:val="center"/>
              <w:rPr>
                <w:color w:val="000000"/>
                <w:u w:val="single"/>
              </w:rPr>
            </w:pPr>
            <w:r w:rsidRPr="00B467DD">
              <w:rPr>
                <w:snapToGrid w:val="0"/>
              </w:rPr>
              <w:t>№ п/п</w:t>
            </w:r>
          </w:p>
        </w:tc>
        <w:tc>
          <w:tcPr>
            <w:tcW w:w="2427" w:type="dxa"/>
            <w:shd w:val="clear" w:color="auto" w:fill="auto"/>
            <w:vAlign w:val="center"/>
          </w:tcPr>
          <w:p w14:paraId="5D63E52A" w14:textId="77777777" w:rsidR="00252E09" w:rsidRPr="00B467DD" w:rsidRDefault="00252E09" w:rsidP="00E8485B">
            <w:pPr>
              <w:jc w:val="center"/>
              <w:rPr>
                <w:color w:val="000000"/>
                <w:u w:val="single"/>
              </w:rPr>
            </w:pPr>
            <w:r w:rsidRPr="00B467DD">
              <w:rPr>
                <w:snapToGrid w:val="0"/>
              </w:rPr>
              <w:t>Показатели</w:t>
            </w:r>
          </w:p>
        </w:tc>
        <w:tc>
          <w:tcPr>
            <w:tcW w:w="1286" w:type="dxa"/>
            <w:shd w:val="clear" w:color="auto" w:fill="auto"/>
            <w:vAlign w:val="center"/>
          </w:tcPr>
          <w:p w14:paraId="5C5B5798" w14:textId="77777777" w:rsidR="00252E09" w:rsidRPr="00B467DD" w:rsidRDefault="00252E09" w:rsidP="00E8485B">
            <w:pPr>
              <w:jc w:val="center"/>
              <w:rPr>
                <w:color w:val="000000"/>
                <w:u w:val="single"/>
              </w:rPr>
            </w:pPr>
            <w:r w:rsidRPr="00B467DD">
              <w:rPr>
                <w:snapToGrid w:val="0"/>
              </w:rPr>
              <w:t>Ед. изм.</w:t>
            </w:r>
          </w:p>
        </w:tc>
        <w:tc>
          <w:tcPr>
            <w:tcW w:w="1616" w:type="dxa"/>
            <w:shd w:val="clear" w:color="auto" w:fill="auto"/>
          </w:tcPr>
          <w:p w14:paraId="373C4C2B" w14:textId="77777777" w:rsidR="00252E09" w:rsidRPr="00B467DD" w:rsidRDefault="00252E09" w:rsidP="00E8485B">
            <w:pPr>
              <w:jc w:val="center"/>
              <w:rPr>
                <w:color w:val="000000"/>
                <w:u w:val="single"/>
              </w:rPr>
            </w:pPr>
            <w:r w:rsidRPr="00B467DD">
              <w:rPr>
                <w:snapToGrid w:val="0"/>
              </w:rPr>
              <w:t>2024 предложение предприятия</w:t>
            </w:r>
          </w:p>
        </w:tc>
        <w:tc>
          <w:tcPr>
            <w:tcW w:w="1616" w:type="dxa"/>
            <w:shd w:val="clear" w:color="auto" w:fill="auto"/>
          </w:tcPr>
          <w:p w14:paraId="1F42E151" w14:textId="77777777" w:rsidR="00252E09" w:rsidRPr="00B467DD" w:rsidRDefault="00252E09" w:rsidP="00E8485B">
            <w:pPr>
              <w:ind w:left="-57" w:right="-57"/>
              <w:jc w:val="center"/>
              <w:rPr>
                <w:snapToGrid w:val="0"/>
              </w:rPr>
            </w:pPr>
            <w:r w:rsidRPr="00B467DD">
              <w:rPr>
                <w:snapToGrid w:val="0"/>
              </w:rPr>
              <w:t>2024</w:t>
            </w:r>
          </w:p>
          <w:p w14:paraId="63CAB624" w14:textId="77777777" w:rsidR="00252E09" w:rsidRPr="00B467DD" w:rsidRDefault="00252E09" w:rsidP="00E8485B">
            <w:pPr>
              <w:jc w:val="center"/>
              <w:rPr>
                <w:color w:val="000000"/>
                <w:u w:val="single"/>
              </w:rPr>
            </w:pPr>
            <w:r w:rsidRPr="00B467DD">
              <w:rPr>
                <w:snapToGrid w:val="0"/>
              </w:rPr>
              <w:t>предложение экспертов</w:t>
            </w:r>
          </w:p>
        </w:tc>
        <w:tc>
          <w:tcPr>
            <w:tcW w:w="1769" w:type="dxa"/>
            <w:shd w:val="clear" w:color="auto" w:fill="auto"/>
          </w:tcPr>
          <w:p w14:paraId="72BA7B7C" w14:textId="77777777" w:rsidR="00252E09" w:rsidRPr="00B467DD" w:rsidRDefault="00252E09" w:rsidP="00E8485B">
            <w:pPr>
              <w:jc w:val="center"/>
              <w:rPr>
                <w:color w:val="000000"/>
                <w:u w:val="single"/>
              </w:rPr>
            </w:pPr>
            <w:r w:rsidRPr="00B467DD">
              <w:rPr>
                <w:snapToGrid w:val="0"/>
              </w:rPr>
              <w:t>Корректировка предложения предприятия</w:t>
            </w:r>
          </w:p>
        </w:tc>
      </w:tr>
      <w:tr w:rsidR="00252E09" w:rsidRPr="00B467DD" w14:paraId="28F67CF3" w14:textId="77777777" w:rsidTr="00E8485B">
        <w:tc>
          <w:tcPr>
            <w:tcW w:w="630" w:type="dxa"/>
            <w:shd w:val="clear" w:color="auto" w:fill="auto"/>
          </w:tcPr>
          <w:p w14:paraId="2B4EC3ED" w14:textId="77777777" w:rsidR="00252E09" w:rsidRPr="00B467DD" w:rsidRDefault="00252E09" w:rsidP="00E8485B">
            <w:pPr>
              <w:jc w:val="both"/>
              <w:rPr>
                <w:color w:val="000000"/>
              </w:rPr>
            </w:pPr>
            <w:r w:rsidRPr="00B467DD">
              <w:rPr>
                <w:color w:val="000000"/>
              </w:rPr>
              <w:lastRenderedPageBreak/>
              <w:t>1</w:t>
            </w:r>
          </w:p>
        </w:tc>
        <w:tc>
          <w:tcPr>
            <w:tcW w:w="2427" w:type="dxa"/>
            <w:shd w:val="clear" w:color="auto" w:fill="auto"/>
          </w:tcPr>
          <w:p w14:paraId="07BF36BD" w14:textId="77777777" w:rsidR="00252E09" w:rsidRPr="00B467DD" w:rsidRDefault="00252E09" w:rsidP="00E8485B">
            <w:pPr>
              <w:rPr>
                <w:color w:val="000000"/>
              </w:rPr>
            </w:pPr>
            <w:r w:rsidRPr="00B467DD">
              <w:rPr>
                <w:color w:val="000000"/>
              </w:rPr>
              <w:t>Расходы на сырьё и материалы</w:t>
            </w:r>
          </w:p>
        </w:tc>
        <w:tc>
          <w:tcPr>
            <w:tcW w:w="1286" w:type="dxa"/>
            <w:shd w:val="clear" w:color="auto" w:fill="auto"/>
          </w:tcPr>
          <w:p w14:paraId="4DA3A9C1" w14:textId="77777777" w:rsidR="00252E09" w:rsidRPr="00B467DD" w:rsidRDefault="00252E09" w:rsidP="00E8485B">
            <w:pPr>
              <w:jc w:val="center"/>
              <w:rPr>
                <w:color w:val="000000"/>
              </w:rPr>
            </w:pPr>
            <w:r w:rsidRPr="00B467DD">
              <w:rPr>
                <w:color w:val="000000"/>
              </w:rPr>
              <w:t>тыс. руб.</w:t>
            </w:r>
          </w:p>
        </w:tc>
        <w:tc>
          <w:tcPr>
            <w:tcW w:w="1616" w:type="dxa"/>
            <w:shd w:val="clear" w:color="auto" w:fill="auto"/>
            <w:vAlign w:val="center"/>
          </w:tcPr>
          <w:p w14:paraId="1AB43AB1" w14:textId="77777777" w:rsidR="00252E09" w:rsidRPr="00B467DD" w:rsidRDefault="00252E09" w:rsidP="00E8485B">
            <w:pPr>
              <w:jc w:val="center"/>
              <w:rPr>
                <w:color w:val="000000"/>
              </w:rPr>
            </w:pPr>
            <w:r w:rsidRPr="00B467DD">
              <w:rPr>
                <w:color w:val="000000"/>
              </w:rPr>
              <w:t>259,59</w:t>
            </w:r>
          </w:p>
        </w:tc>
        <w:tc>
          <w:tcPr>
            <w:tcW w:w="1616" w:type="dxa"/>
            <w:shd w:val="clear" w:color="auto" w:fill="auto"/>
            <w:vAlign w:val="center"/>
          </w:tcPr>
          <w:p w14:paraId="0F3C4928" w14:textId="77777777" w:rsidR="00252E09" w:rsidRPr="00B467DD" w:rsidRDefault="00252E09" w:rsidP="00E8485B">
            <w:pPr>
              <w:jc w:val="center"/>
              <w:rPr>
                <w:color w:val="000000"/>
              </w:rPr>
            </w:pPr>
            <w:r w:rsidRPr="00B467DD">
              <w:rPr>
                <w:color w:val="000000"/>
              </w:rPr>
              <w:t>257,48</w:t>
            </w:r>
          </w:p>
        </w:tc>
        <w:tc>
          <w:tcPr>
            <w:tcW w:w="1769" w:type="dxa"/>
            <w:shd w:val="clear" w:color="auto" w:fill="auto"/>
            <w:vAlign w:val="center"/>
          </w:tcPr>
          <w:p w14:paraId="16CF477E" w14:textId="77777777" w:rsidR="00252E09" w:rsidRPr="00B467DD" w:rsidRDefault="00252E09" w:rsidP="00E8485B">
            <w:pPr>
              <w:jc w:val="center"/>
              <w:rPr>
                <w:color w:val="000000"/>
              </w:rPr>
            </w:pPr>
            <w:r w:rsidRPr="00B467DD">
              <w:rPr>
                <w:color w:val="000000"/>
              </w:rPr>
              <w:t>-2,11</w:t>
            </w:r>
          </w:p>
        </w:tc>
      </w:tr>
      <w:tr w:rsidR="00252E09" w:rsidRPr="00B467DD" w14:paraId="6D99D868" w14:textId="77777777" w:rsidTr="00E8485B">
        <w:tc>
          <w:tcPr>
            <w:tcW w:w="630" w:type="dxa"/>
            <w:shd w:val="clear" w:color="auto" w:fill="auto"/>
          </w:tcPr>
          <w:p w14:paraId="13243765" w14:textId="77777777" w:rsidR="00252E09" w:rsidRPr="00B467DD" w:rsidRDefault="00252E09" w:rsidP="00E8485B">
            <w:pPr>
              <w:jc w:val="both"/>
              <w:rPr>
                <w:color w:val="000000"/>
              </w:rPr>
            </w:pPr>
            <w:r w:rsidRPr="00B467DD">
              <w:rPr>
                <w:color w:val="000000"/>
              </w:rPr>
              <w:t>2</w:t>
            </w:r>
          </w:p>
        </w:tc>
        <w:tc>
          <w:tcPr>
            <w:tcW w:w="2427" w:type="dxa"/>
            <w:shd w:val="clear" w:color="auto" w:fill="auto"/>
          </w:tcPr>
          <w:p w14:paraId="6F6DCB3F" w14:textId="77777777" w:rsidR="00252E09" w:rsidRPr="00B467DD" w:rsidRDefault="00252E09" w:rsidP="00E8485B">
            <w:pPr>
              <w:rPr>
                <w:color w:val="000000"/>
              </w:rPr>
            </w:pPr>
            <w:r w:rsidRPr="00B467DD">
              <w:rPr>
                <w:color w:val="000000"/>
              </w:rPr>
              <w:t>Расходы на ремонт основных средств</w:t>
            </w:r>
          </w:p>
        </w:tc>
        <w:tc>
          <w:tcPr>
            <w:tcW w:w="1286" w:type="dxa"/>
            <w:shd w:val="clear" w:color="auto" w:fill="auto"/>
          </w:tcPr>
          <w:p w14:paraId="621B1A82" w14:textId="77777777" w:rsidR="00252E09" w:rsidRPr="00B467DD" w:rsidRDefault="00252E09" w:rsidP="00E8485B">
            <w:pPr>
              <w:jc w:val="center"/>
              <w:rPr>
                <w:color w:val="000000"/>
                <w:u w:val="single"/>
              </w:rPr>
            </w:pPr>
            <w:r w:rsidRPr="00B467DD">
              <w:rPr>
                <w:color w:val="000000"/>
              </w:rPr>
              <w:t>тыс. руб.</w:t>
            </w:r>
          </w:p>
        </w:tc>
        <w:tc>
          <w:tcPr>
            <w:tcW w:w="1616" w:type="dxa"/>
            <w:shd w:val="clear" w:color="auto" w:fill="auto"/>
            <w:vAlign w:val="center"/>
          </w:tcPr>
          <w:p w14:paraId="44D4D959" w14:textId="77777777" w:rsidR="00252E09" w:rsidRPr="00B467DD" w:rsidRDefault="00252E09" w:rsidP="00E8485B">
            <w:pPr>
              <w:jc w:val="center"/>
              <w:rPr>
                <w:color w:val="000000"/>
              </w:rPr>
            </w:pPr>
            <w:r w:rsidRPr="00B467DD">
              <w:rPr>
                <w:color w:val="000000"/>
              </w:rPr>
              <w:t>8 275,57</w:t>
            </w:r>
          </w:p>
        </w:tc>
        <w:tc>
          <w:tcPr>
            <w:tcW w:w="1616" w:type="dxa"/>
            <w:shd w:val="clear" w:color="auto" w:fill="auto"/>
            <w:vAlign w:val="center"/>
          </w:tcPr>
          <w:p w14:paraId="34A3094B" w14:textId="77777777" w:rsidR="00252E09" w:rsidRPr="00B467DD" w:rsidRDefault="00252E09" w:rsidP="00E8485B">
            <w:pPr>
              <w:jc w:val="center"/>
              <w:rPr>
                <w:color w:val="000000"/>
              </w:rPr>
            </w:pPr>
            <w:r w:rsidRPr="00B467DD">
              <w:rPr>
                <w:color w:val="000000"/>
              </w:rPr>
              <w:t>8 208,13</w:t>
            </w:r>
          </w:p>
        </w:tc>
        <w:tc>
          <w:tcPr>
            <w:tcW w:w="1769" w:type="dxa"/>
            <w:shd w:val="clear" w:color="auto" w:fill="auto"/>
            <w:vAlign w:val="center"/>
          </w:tcPr>
          <w:p w14:paraId="6DA8538A" w14:textId="77777777" w:rsidR="00252E09" w:rsidRPr="00B467DD" w:rsidRDefault="00252E09" w:rsidP="00E8485B">
            <w:pPr>
              <w:jc w:val="center"/>
              <w:rPr>
                <w:color w:val="000000"/>
              </w:rPr>
            </w:pPr>
            <w:r w:rsidRPr="00B467DD">
              <w:rPr>
                <w:color w:val="000000"/>
              </w:rPr>
              <w:t>-22,93</w:t>
            </w:r>
          </w:p>
        </w:tc>
      </w:tr>
      <w:tr w:rsidR="00252E09" w:rsidRPr="00B467DD" w14:paraId="15E5CC9F" w14:textId="77777777" w:rsidTr="00E8485B">
        <w:tc>
          <w:tcPr>
            <w:tcW w:w="630" w:type="dxa"/>
            <w:shd w:val="clear" w:color="auto" w:fill="auto"/>
          </w:tcPr>
          <w:p w14:paraId="420FF09D" w14:textId="77777777" w:rsidR="00252E09" w:rsidRPr="00B467DD" w:rsidRDefault="00252E09" w:rsidP="00E8485B">
            <w:pPr>
              <w:jc w:val="both"/>
              <w:rPr>
                <w:color w:val="000000"/>
              </w:rPr>
            </w:pPr>
            <w:r w:rsidRPr="00B467DD">
              <w:rPr>
                <w:color w:val="000000"/>
              </w:rPr>
              <w:t>3</w:t>
            </w:r>
          </w:p>
        </w:tc>
        <w:tc>
          <w:tcPr>
            <w:tcW w:w="2427" w:type="dxa"/>
            <w:shd w:val="clear" w:color="auto" w:fill="auto"/>
          </w:tcPr>
          <w:p w14:paraId="788E80FC" w14:textId="77777777" w:rsidR="00252E09" w:rsidRPr="00B467DD" w:rsidRDefault="00252E09" w:rsidP="00E8485B">
            <w:pPr>
              <w:rPr>
                <w:color w:val="000000"/>
              </w:rPr>
            </w:pPr>
            <w:r w:rsidRPr="00B467DD">
              <w:rPr>
                <w:color w:val="000000"/>
              </w:rPr>
              <w:t>Расходы на оплату труда</w:t>
            </w:r>
          </w:p>
        </w:tc>
        <w:tc>
          <w:tcPr>
            <w:tcW w:w="1286" w:type="dxa"/>
            <w:shd w:val="clear" w:color="auto" w:fill="auto"/>
          </w:tcPr>
          <w:p w14:paraId="0DF74E78" w14:textId="77777777" w:rsidR="00252E09" w:rsidRPr="00B467DD" w:rsidRDefault="00252E09" w:rsidP="00E8485B">
            <w:pPr>
              <w:jc w:val="center"/>
              <w:rPr>
                <w:color w:val="000000"/>
                <w:u w:val="single"/>
              </w:rPr>
            </w:pPr>
            <w:r w:rsidRPr="00B467DD">
              <w:rPr>
                <w:color w:val="000000"/>
              </w:rPr>
              <w:t>тыс. руб.</w:t>
            </w:r>
          </w:p>
        </w:tc>
        <w:tc>
          <w:tcPr>
            <w:tcW w:w="1616" w:type="dxa"/>
            <w:shd w:val="clear" w:color="auto" w:fill="auto"/>
            <w:vAlign w:val="center"/>
          </w:tcPr>
          <w:p w14:paraId="6389FC14" w14:textId="77777777" w:rsidR="00252E09" w:rsidRPr="00B467DD" w:rsidRDefault="00252E09" w:rsidP="00E8485B">
            <w:pPr>
              <w:jc w:val="center"/>
              <w:rPr>
                <w:color w:val="000000"/>
              </w:rPr>
            </w:pPr>
            <w:r w:rsidRPr="00B467DD">
              <w:rPr>
                <w:color w:val="000000"/>
              </w:rPr>
              <w:t>36 011,46</w:t>
            </w:r>
          </w:p>
        </w:tc>
        <w:tc>
          <w:tcPr>
            <w:tcW w:w="1616" w:type="dxa"/>
            <w:shd w:val="clear" w:color="auto" w:fill="auto"/>
            <w:vAlign w:val="center"/>
          </w:tcPr>
          <w:p w14:paraId="3F9864BB" w14:textId="77777777" w:rsidR="00252E09" w:rsidRPr="00B467DD" w:rsidRDefault="00252E09" w:rsidP="00E8485B">
            <w:pPr>
              <w:jc w:val="center"/>
              <w:rPr>
                <w:color w:val="000000"/>
              </w:rPr>
            </w:pPr>
            <w:r w:rsidRPr="00B467DD">
              <w:rPr>
                <w:color w:val="000000"/>
              </w:rPr>
              <w:t>36 011,46</w:t>
            </w:r>
          </w:p>
        </w:tc>
        <w:tc>
          <w:tcPr>
            <w:tcW w:w="1769" w:type="dxa"/>
            <w:shd w:val="clear" w:color="auto" w:fill="auto"/>
            <w:vAlign w:val="center"/>
          </w:tcPr>
          <w:p w14:paraId="545D2F20" w14:textId="77777777" w:rsidR="00252E09" w:rsidRPr="00B467DD" w:rsidRDefault="00252E09" w:rsidP="00E8485B">
            <w:pPr>
              <w:jc w:val="center"/>
              <w:rPr>
                <w:color w:val="000000"/>
              </w:rPr>
            </w:pPr>
            <w:r w:rsidRPr="00B467DD">
              <w:rPr>
                <w:color w:val="000000"/>
              </w:rPr>
              <w:t>0,00</w:t>
            </w:r>
          </w:p>
        </w:tc>
      </w:tr>
      <w:tr w:rsidR="00252E09" w:rsidRPr="00B467DD" w14:paraId="03FBA5E0" w14:textId="77777777" w:rsidTr="00E8485B">
        <w:tc>
          <w:tcPr>
            <w:tcW w:w="630" w:type="dxa"/>
            <w:shd w:val="clear" w:color="auto" w:fill="auto"/>
          </w:tcPr>
          <w:p w14:paraId="2BE7BC1D" w14:textId="77777777" w:rsidR="00252E09" w:rsidRPr="00B467DD" w:rsidRDefault="00252E09" w:rsidP="00E8485B">
            <w:pPr>
              <w:jc w:val="both"/>
              <w:rPr>
                <w:color w:val="000000"/>
              </w:rPr>
            </w:pPr>
            <w:r w:rsidRPr="00B467DD">
              <w:rPr>
                <w:color w:val="000000"/>
              </w:rPr>
              <w:t>4</w:t>
            </w:r>
          </w:p>
        </w:tc>
        <w:tc>
          <w:tcPr>
            <w:tcW w:w="2427" w:type="dxa"/>
            <w:shd w:val="clear" w:color="auto" w:fill="auto"/>
          </w:tcPr>
          <w:p w14:paraId="742881E5" w14:textId="77777777" w:rsidR="00252E09" w:rsidRPr="00B467DD" w:rsidRDefault="00252E09" w:rsidP="00E8485B">
            <w:pPr>
              <w:rPr>
                <w:color w:val="000000"/>
              </w:rPr>
            </w:pPr>
            <w:r w:rsidRPr="00B467DD">
              <w:rPr>
                <w:color w:val="000000"/>
              </w:rPr>
              <w:t>Расходы на выполнение работ и услуг производственного характера</w:t>
            </w:r>
          </w:p>
        </w:tc>
        <w:tc>
          <w:tcPr>
            <w:tcW w:w="1286" w:type="dxa"/>
            <w:shd w:val="clear" w:color="auto" w:fill="auto"/>
          </w:tcPr>
          <w:p w14:paraId="510C1478" w14:textId="77777777" w:rsidR="00252E09" w:rsidRPr="00B467DD" w:rsidRDefault="00252E09" w:rsidP="00E8485B">
            <w:pPr>
              <w:jc w:val="center"/>
              <w:rPr>
                <w:color w:val="000000"/>
              </w:rPr>
            </w:pPr>
          </w:p>
          <w:p w14:paraId="577A172F" w14:textId="77777777" w:rsidR="00252E09" w:rsidRPr="00B467DD" w:rsidRDefault="00252E09" w:rsidP="00E8485B">
            <w:pPr>
              <w:jc w:val="center"/>
              <w:rPr>
                <w:color w:val="000000"/>
              </w:rPr>
            </w:pPr>
          </w:p>
          <w:p w14:paraId="01D84CE1" w14:textId="77777777" w:rsidR="00252E09" w:rsidRPr="00B467DD" w:rsidRDefault="00252E09" w:rsidP="00E8485B">
            <w:pPr>
              <w:jc w:val="center"/>
              <w:rPr>
                <w:color w:val="000000"/>
              </w:rPr>
            </w:pPr>
            <w:r w:rsidRPr="00B467DD">
              <w:rPr>
                <w:color w:val="000000"/>
              </w:rPr>
              <w:t>тыс. руб.</w:t>
            </w:r>
          </w:p>
        </w:tc>
        <w:tc>
          <w:tcPr>
            <w:tcW w:w="1616" w:type="dxa"/>
            <w:shd w:val="clear" w:color="auto" w:fill="auto"/>
            <w:vAlign w:val="center"/>
          </w:tcPr>
          <w:p w14:paraId="620A0F4E" w14:textId="77777777" w:rsidR="00252E09" w:rsidRPr="00B467DD" w:rsidRDefault="00252E09" w:rsidP="00E8485B">
            <w:pPr>
              <w:jc w:val="center"/>
              <w:rPr>
                <w:color w:val="000000"/>
              </w:rPr>
            </w:pPr>
            <w:r w:rsidRPr="00B467DD">
              <w:rPr>
                <w:color w:val="000000"/>
              </w:rPr>
              <w:t>673,14</w:t>
            </w:r>
          </w:p>
        </w:tc>
        <w:tc>
          <w:tcPr>
            <w:tcW w:w="1616" w:type="dxa"/>
            <w:shd w:val="clear" w:color="auto" w:fill="auto"/>
            <w:vAlign w:val="center"/>
          </w:tcPr>
          <w:p w14:paraId="36FA0CB0" w14:textId="77777777" w:rsidR="00252E09" w:rsidRPr="00B467DD" w:rsidRDefault="00252E09" w:rsidP="00E8485B">
            <w:pPr>
              <w:jc w:val="center"/>
              <w:rPr>
                <w:color w:val="000000"/>
              </w:rPr>
            </w:pPr>
            <w:r w:rsidRPr="00B467DD">
              <w:rPr>
                <w:color w:val="000000"/>
              </w:rPr>
              <w:t>667,65</w:t>
            </w:r>
          </w:p>
        </w:tc>
        <w:tc>
          <w:tcPr>
            <w:tcW w:w="1769" w:type="dxa"/>
            <w:shd w:val="clear" w:color="auto" w:fill="auto"/>
            <w:vAlign w:val="center"/>
          </w:tcPr>
          <w:p w14:paraId="31C59541" w14:textId="77777777" w:rsidR="00252E09" w:rsidRPr="00B467DD" w:rsidRDefault="00252E09" w:rsidP="00E8485B">
            <w:pPr>
              <w:jc w:val="center"/>
              <w:rPr>
                <w:color w:val="000000"/>
              </w:rPr>
            </w:pPr>
            <w:r w:rsidRPr="00B467DD">
              <w:rPr>
                <w:color w:val="000000"/>
              </w:rPr>
              <w:t>-5,49</w:t>
            </w:r>
          </w:p>
        </w:tc>
      </w:tr>
      <w:tr w:rsidR="00252E09" w:rsidRPr="00B467DD" w14:paraId="725295FD" w14:textId="77777777" w:rsidTr="00E8485B">
        <w:tc>
          <w:tcPr>
            <w:tcW w:w="630" w:type="dxa"/>
            <w:shd w:val="clear" w:color="auto" w:fill="auto"/>
          </w:tcPr>
          <w:p w14:paraId="68172BE2" w14:textId="77777777" w:rsidR="00252E09" w:rsidRPr="00B467DD" w:rsidRDefault="00252E09" w:rsidP="00E8485B">
            <w:pPr>
              <w:jc w:val="both"/>
              <w:rPr>
                <w:color w:val="000000"/>
              </w:rPr>
            </w:pPr>
            <w:r w:rsidRPr="00B467DD">
              <w:rPr>
                <w:color w:val="000000"/>
              </w:rPr>
              <w:t>5</w:t>
            </w:r>
          </w:p>
        </w:tc>
        <w:tc>
          <w:tcPr>
            <w:tcW w:w="2427" w:type="dxa"/>
            <w:shd w:val="clear" w:color="auto" w:fill="auto"/>
          </w:tcPr>
          <w:p w14:paraId="5BFB6F11" w14:textId="77777777" w:rsidR="00252E09" w:rsidRPr="00B467DD" w:rsidRDefault="00252E09" w:rsidP="00E8485B">
            <w:pPr>
              <w:rPr>
                <w:color w:val="000000"/>
              </w:rPr>
            </w:pPr>
            <w:r w:rsidRPr="00B467DD">
              <w:rPr>
                <w:color w:val="000000"/>
              </w:rPr>
              <w:t>Расходы на оплату иных работ и услуг</w:t>
            </w:r>
          </w:p>
        </w:tc>
        <w:tc>
          <w:tcPr>
            <w:tcW w:w="1286" w:type="dxa"/>
            <w:shd w:val="clear" w:color="auto" w:fill="auto"/>
          </w:tcPr>
          <w:p w14:paraId="57E0C394" w14:textId="77777777" w:rsidR="00252E09" w:rsidRPr="00B467DD" w:rsidRDefault="00252E09" w:rsidP="00E8485B">
            <w:pPr>
              <w:jc w:val="center"/>
              <w:rPr>
                <w:color w:val="000000"/>
              </w:rPr>
            </w:pPr>
            <w:r w:rsidRPr="00B467DD">
              <w:rPr>
                <w:color w:val="000000"/>
              </w:rPr>
              <w:t>тыс. руб.</w:t>
            </w:r>
          </w:p>
        </w:tc>
        <w:tc>
          <w:tcPr>
            <w:tcW w:w="1616" w:type="dxa"/>
            <w:shd w:val="clear" w:color="auto" w:fill="auto"/>
            <w:vAlign w:val="center"/>
          </w:tcPr>
          <w:p w14:paraId="64BBEDE3" w14:textId="77777777" w:rsidR="00252E09" w:rsidRPr="00B467DD" w:rsidRDefault="00252E09" w:rsidP="00E8485B">
            <w:pPr>
              <w:jc w:val="center"/>
              <w:rPr>
                <w:color w:val="000000"/>
              </w:rPr>
            </w:pPr>
            <w:r w:rsidRPr="00B467DD">
              <w:rPr>
                <w:color w:val="000000"/>
              </w:rPr>
              <w:t>1 233,25</w:t>
            </w:r>
          </w:p>
        </w:tc>
        <w:tc>
          <w:tcPr>
            <w:tcW w:w="1616" w:type="dxa"/>
            <w:shd w:val="clear" w:color="auto" w:fill="auto"/>
            <w:vAlign w:val="center"/>
          </w:tcPr>
          <w:p w14:paraId="18A2179A" w14:textId="77777777" w:rsidR="00252E09" w:rsidRPr="00B467DD" w:rsidRDefault="00252E09" w:rsidP="00E8485B">
            <w:pPr>
              <w:jc w:val="center"/>
              <w:rPr>
                <w:color w:val="000000"/>
              </w:rPr>
            </w:pPr>
            <w:r w:rsidRPr="00B467DD">
              <w:rPr>
                <w:color w:val="000000"/>
              </w:rPr>
              <w:t>1 223,20</w:t>
            </w:r>
          </w:p>
        </w:tc>
        <w:tc>
          <w:tcPr>
            <w:tcW w:w="1769" w:type="dxa"/>
            <w:shd w:val="clear" w:color="auto" w:fill="auto"/>
            <w:vAlign w:val="center"/>
          </w:tcPr>
          <w:p w14:paraId="1D702545" w14:textId="77777777" w:rsidR="00252E09" w:rsidRPr="00B467DD" w:rsidRDefault="00252E09" w:rsidP="00E8485B">
            <w:pPr>
              <w:jc w:val="center"/>
              <w:rPr>
                <w:color w:val="000000"/>
              </w:rPr>
            </w:pPr>
            <w:r w:rsidRPr="00B467DD">
              <w:rPr>
                <w:color w:val="000000"/>
              </w:rPr>
              <w:t>-10,05</w:t>
            </w:r>
          </w:p>
        </w:tc>
      </w:tr>
      <w:tr w:rsidR="00252E09" w:rsidRPr="00B467DD" w14:paraId="06F649B9" w14:textId="77777777" w:rsidTr="00E8485B">
        <w:tc>
          <w:tcPr>
            <w:tcW w:w="630" w:type="dxa"/>
            <w:shd w:val="clear" w:color="auto" w:fill="auto"/>
          </w:tcPr>
          <w:p w14:paraId="65510784" w14:textId="77777777" w:rsidR="00252E09" w:rsidRPr="00B467DD" w:rsidRDefault="00252E09" w:rsidP="00E8485B">
            <w:pPr>
              <w:jc w:val="both"/>
              <w:rPr>
                <w:color w:val="000000"/>
              </w:rPr>
            </w:pPr>
            <w:r w:rsidRPr="00B467DD">
              <w:rPr>
                <w:color w:val="000000"/>
              </w:rPr>
              <w:t>6</w:t>
            </w:r>
          </w:p>
        </w:tc>
        <w:tc>
          <w:tcPr>
            <w:tcW w:w="2427" w:type="dxa"/>
            <w:shd w:val="clear" w:color="auto" w:fill="auto"/>
          </w:tcPr>
          <w:p w14:paraId="709A2F7D" w14:textId="77777777" w:rsidR="00252E09" w:rsidRPr="00B467DD" w:rsidRDefault="00252E09" w:rsidP="00E8485B">
            <w:pPr>
              <w:rPr>
                <w:color w:val="000000"/>
              </w:rPr>
            </w:pPr>
            <w:r w:rsidRPr="00B467DD">
              <w:rPr>
                <w:color w:val="000000"/>
              </w:rPr>
              <w:t>Расходы на служебные командировки</w:t>
            </w:r>
          </w:p>
        </w:tc>
        <w:tc>
          <w:tcPr>
            <w:tcW w:w="1286" w:type="dxa"/>
            <w:shd w:val="clear" w:color="auto" w:fill="auto"/>
          </w:tcPr>
          <w:p w14:paraId="661CB4C3" w14:textId="77777777" w:rsidR="00252E09" w:rsidRPr="00B467DD" w:rsidRDefault="00252E09" w:rsidP="00E8485B">
            <w:pPr>
              <w:jc w:val="center"/>
              <w:rPr>
                <w:color w:val="000000"/>
              </w:rPr>
            </w:pPr>
            <w:r w:rsidRPr="00B467DD">
              <w:rPr>
                <w:szCs w:val="20"/>
              </w:rPr>
              <w:t>тыс. руб.</w:t>
            </w:r>
          </w:p>
        </w:tc>
        <w:tc>
          <w:tcPr>
            <w:tcW w:w="1616" w:type="dxa"/>
            <w:shd w:val="clear" w:color="auto" w:fill="auto"/>
            <w:vAlign w:val="center"/>
          </w:tcPr>
          <w:p w14:paraId="764F7B79" w14:textId="77777777" w:rsidR="00252E09" w:rsidRPr="00B467DD" w:rsidRDefault="00252E09" w:rsidP="00E8485B">
            <w:pPr>
              <w:jc w:val="center"/>
              <w:rPr>
                <w:color w:val="000000"/>
              </w:rPr>
            </w:pPr>
            <w:r w:rsidRPr="00B467DD">
              <w:rPr>
                <w:color w:val="000000"/>
              </w:rPr>
              <w:t>34,12</w:t>
            </w:r>
          </w:p>
        </w:tc>
        <w:tc>
          <w:tcPr>
            <w:tcW w:w="1616" w:type="dxa"/>
            <w:shd w:val="clear" w:color="auto" w:fill="auto"/>
            <w:vAlign w:val="center"/>
          </w:tcPr>
          <w:p w14:paraId="6240BA9B" w14:textId="77777777" w:rsidR="00252E09" w:rsidRPr="00B467DD" w:rsidRDefault="00252E09" w:rsidP="00E8485B">
            <w:pPr>
              <w:jc w:val="center"/>
              <w:rPr>
                <w:color w:val="000000"/>
              </w:rPr>
            </w:pPr>
            <w:r w:rsidRPr="00B467DD">
              <w:rPr>
                <w:color w:val="000000"/>
              </w:rPr>
              <w:t>33,84</w:t>
            </w:r>
          </w:p>
        </w:tc>
        <w:tc>
          <w:tcPr>
            <w:tcW w:w="1769" w:type="dxa"/>
            <w:shd w:val="clear" w:color="auto" w:fill="auto"/>
            <w:vAlign w:val="center"/>
          </w:tcPr>
          <w:p w14:paraId="6843AAA4" w14:textId="77777777" w:rsidR="00252E09" w:rsidRPr="00B467DD" w:rsidRDefault="00252E09" w:rsidP="00E8485B">
            <w:pPr>
              <w:jc w:val="center"/>
              <w:rPr>
                <w:color w:val="000000"/>
              </w:rPr>
            </w:pPr>
            <w:r w:rsidRPr="00B467DD">
              <w:rPr>
                <w:color w:val="000000"/>
              </w:rPr>
              <w:t>-0,28</w:t>
            </w:r>
          </w:p>
        </w:tc>
      </w:tr>
      <w:tr w:rsidR="00252E09" w:rsidRPr="00B467DD" w14:paraId="044F01FA" w14:textId="77777777" w:rsidTr="00E8485B">
        <w:tc>
          <w:tcPr>
            <w:tcW w:w="630" w:type="dxa"/>
            <w:shd w:val="clear" w:color="auto" w:fill="auto"/>
          </w:tcPr>
          <w:p w14:paraId="3176E027" w14:textId="77777777" w:rsidR="00252E09" w:rsidRPr="00B467DD" w:rsidRDefault="00252E09" w:rsidP="00E8485B">
            <w:pPr>
              <w:jc w:val="both"/>
              <w:rPr>
                <w:color w:val="000000"/>
              </w:rPr>
            </w:pPr>
            <w:r w:rsidRPr="00B467DD">
              <w:rPr>
                <w:color w:val="000000"/>
              </w:rPr>
              <w:t>7</w:t>
            </w:r>
          </w:p>
        </w:tc>
        <w:tc>
          <w:tcPr>
            <w:tcW w:w="2427" w:type="dxa"/>
            <w:shd w:val="clear" w:color="auto" w:fill="auto"/>
          </w:tcPr>
          <w:p w14:paraId="3881F682" w14:textId="77777777" w:rsidR="00252E09" w:rsidRPr="00B467DD" w:rsidRDefault="00252E09" w:rsidP="00E8485B">
            <w:pPr>
              <w:rPr>
                <w:color w:val="000000"/>
              </w:rPr>
            </w:pPr>
            <w:r w:rsidRPr="00B467DD">
              <w:rPr>
                <w:color w:val="000000"/>
              </w:rPr>
              <w:t>Расходы на обучение персонала</w:t>
            </w:r>
          </w:p>
        </w:tc>
        <w:tc>
          <w:tcPr>
            <w:tcW w:w="1286" w:type="dxa"/>
            <w:shd w:val="clear" w:color="auto" w:fill="auto"/>
          </w:tcPr>
          <w:p w14:paraId="6CDAB7DC" w14:textId="77777777" w:rsidR="00252E09" w:rsidRPr="00B467DD" w:rsidRDefault="00252E09" w:rsidP="00E8485B">
            <w:pPr>
              <w:jc w:val="center"/>
              <w:rPr>
                <w:color w:val="000000"/>
              </w:rPr>
            </w:pPr>
            <w:r w:rsidRPr="00B467DD">
              <w:rPr>
                <w:szCs w:val="20"/>
              </w:rPr>
              <w:t>тыс. руб.</w:t>
            </w:r>
          </w:p>
        </w:tc>
        <w:tc>
          <w:tcPr>
            <w:tcW w:w="1616" w:type="dxa"/>
            <w:shd w:val="clear" w:color="auto" w:fill="auto"/>
            <w:vAlign w:val="center"/>
          </w:tcPr>
          <w:p w14:paraId="1DCC5C93" w14:textId="77777777" w:rsidR="00252E09" w:rsidRPr="00B467DD" w:rsidRDefault="00252E09" w:rsidP="00E8485B">
            <w:pPr>
              <w:jc w:val="center"/>
              <w:rPr>
                <w:color w:val="000000"/>
              </w:rPr>
            </w:pPr>
            <w:r w:rsidRPr="00B467DD">
              <w:rPr>
                <w:color w:val="000000"/>
              </w:rPr>
              <w:t>90,15</w:t>
            </w:r>
          </w:p>
        </w:tc>
        <w:tc>
          <w:tcPr>
            <w:tcW w:w="1616" w:type="dxa"/>
            <w:shd w:val="clear" w:color="auto" w:fill="auto"/>
            <w:vAlign w:val="center"/>
          </w:tcPr>
          <w:p w14:paraId="44082B60" w14:textId="77777777" w:rsidR="00252E09" w:rsidRPr="00B467DD" w:rsidRDefault="00252E09" w:rsidP="00E8485B">
            <w:pPr>
              <w:jc w:val="center"/>
              <w:rPr>
                <w:color w:val="000000"/>
              </w:rPr>
            </w:pPr>
            <w:r w:rsidRPr="00B467DD">
              <w:rPr>
                <w:color w:val="000000"/>
              </w:rPr>
              <w:t>89,41</w:t>
            </w:r>
          </w:p>
        </w:tc>
        <w:tc>
          <w:tcPr>
            <w:tcW w:w="1769" w:type="dxa"/>
            <w:shd w:val="clear" w:color="auto" w:fill="auto"/>
            <w:vAlign w:val="center"/>
          </w:tcPr>
          <w:p w14:paraId="0874CFA7" w14:textId="77777777" w:rsidR="00252E09" w:rsidRPr="00B467DD" w:rsidRDefault="00252E09" w:rsidP="00E8485B">
            <w:pPr>
              <w:jc w:val="center"/>
              <w:rPr>
                <w:color w:val="000000"/>
              </w:rPr>
            </w:pPr>
            <w:r w:rsidRPr="00B467DD">
              <w:rPr>
                <w:color w:val="000000"/>
              </w:rPr>
              <w:t>-0,73</w:t>
            </w:r>
          </w:p>
        </w:tc>
      </w:tr>
      <w:tr w:rsidR="00252E09" w:rsidRPr="00B467DD" w14:paraId="121DD511" w14:textId="77777777" w:rsidTr="00E8485B">
        <w:tc>
          <w:tcPr>
            <w:tcW w:w="630" w:type="dxa"/>
            <w:shd w:val="clear" w:color="auto" w:fill="auto"/>
          </w:tcPr>
          <w:p w14:paraId="660B9229" w14:textId="77777777" w:rsidR="00252E09" w:rsidRPr="00B467DD" w:rsidRDefault="00252E09" w:rsidP="00E8485B">
            <w:pPr>
              <w:jc w:val="both"/>
              <w:rPr>
                <w:color w:val="000000"/>
              </w:rPr>
            </w:pPr>
            <w:r w:rsidRPr="00B467DD">
              <w:rPr>
                <w:color w:val="000000"/>
              </w:rPr>
              <w:t>8</w:t>
            </w:r>
          </w:p>
        </w:tc>
        <w:tc>
          <w:tcPr>
            <w:tcW w:w="2427" w:type="dxa"/>
            <w:shd w:val="clear" w:color="auto" w:fill="auto"/>
          </w:tcPr>
          <w:p w14:paraId="64F30D87" w14:textId="77777777" w:rsidR="00252E09" w:rsidRPr="00B467DD" w:rsidRDefault="00252E09" w:rsidP="00E8485B">
            <w:pPr>
              <w:rPr>
                <w:color w:val="000000"/>
              </w:rPr>
            </w:pPr>
            <w:r w:rsidRPr="00B467DD">
              <w:rPr>
                <w:color w:val="000000"/>
              </w:rPr>
              <w:t>Арендная плата</w:t>
            </w:r>
          </w:p>
        </w:tc>
        <w:tc>
          <w:tcPr>
            <w:tcW w:w="1286" w:type="dxa"/>
            <w:shd w:val="clear" w:color="auto" w:fill="auto"/>
          </w:tcPr>
          <w:p w14:paraId="5B5ADDB1" w14:textId="77777777" w:rsidR="00252E09" w:rsidRPr="00B467DD" w:rsidRDefault="00252E09" w:rsidP="00E8485B">
            <w:pPr>
              <w:jc w:val="center"/>
              <w:rPr>
                <w:color w:val="000000"/>
              </w:rPr>
            </w:pPr>
            <w:r w:rsidRPr="00B467DD">
              <w:rPr>
                <w:szCs w:val="20"/>
              </w:rPr>
              <w:t>тыс. руб.</w:t>
            </w:r>
          </w:p>
        </w:tc>
        <w:tc>
          <w:tcPr>
            <w:tcW w:w="1616" w:type="dxa"/>
            <w:shd w:val="clear" w:color="auto" w:fill="auto"/>
            <w:vAlign w:val="center"/>
          </w:tcPr>
          <w:p w14:paraId="47F7AD7C" w14:textId="77777777" w:rsidR="00252E09" w:rsidRPr="00B467DD" w:rsidRDefault="00252E09" w:rsidP="00E8485B">
            <w:pPr>
              <w:jc w:val="center"/>
              <w:rPr>
                <w:color w:val="000000"/>
              </w:rPr>
            </w:pPr>
            <w:r w:rsidRPr="00B467DD">
              <w:rPr>
                <w:color w:val="000000"/>
              </w:rPr>
              <w:t>355,36</w:t>
            </w:r>
          </w:p>
        </w:tc>
        <w:tc>
          <w:tcPr>
            <w:tcW w:w="1616" w:type="dxa"/>
            <w:shd w:val="clear" w:color="auto" w:fill="auto"/>
            <w:vAlign w:val="center"/>
          </w:tcPr>
          <w:p w14:paraId="03C75441" w14:textId="77777777" w:rsidR="00252E09" w:rsidRPr="00B467DD" w:rsidRDefault="00252E09" w:rsidP="00E8485B">
            <w:pPr>
              <w:jc w:val="center"/>
              <w:rPr>
                <w:color w:val="000000"/>
              </w:rPr>
            </w:pPr>
            <w:r w:rsidRPr="00B467DD">
              <w:rPr>
                <w:color w:val="000000"/>
              </w:rPr>
              <w:t>352,46</w:t>
            </w:r>
          </w:p>
        </w:tc>
        <w:tc>
          <w:tcPr>
            <w:tcW w:w="1769" w:type="dxa"/>
            <w:shd w:val="clear" w:color="auto" w:fill="auto"/>
            <w:vAlign w:val="center"/>
          </w:tcPr>
          <w:p w14:paraId="10F7EBCD" w14:textId="77777777" w:rsidR="00252E09" w:rsidRPr="00B467DD" w:rsidRDefault="00252E09" w:rsidP="00E8485B">
            <w:pPr>
              <w:jc w:val="center"/>
              <w:rPr>
                <w:color w:val="000000"/>
              </w:rPr>
            </w:pPr>
            <w:r w:rsidRPr="00B467DD">
              <w:rPr>
                <w:color w:val="000000"/>
              </w:rPr>
              <w:t>-2,90</w:t>
            </w:r>
          </w:p>
        </w:tc>
      </w:tr>
      <w:tr w:rsidR="00252E09" w:rsidRPr="00B467DD" w14:paraId="01C700F6" w14:textId="77777777" w:rsidTr="00E8485B">
        <w:tc>
          <w:tcPr>
            <w:tcW w:w="630" w:type="dxa"/>
            <w:shd w:val="clear" w:color="auto" w:fill="auto"/>
          </w:tcPr>
          <w:p w14:paraId="1D83AC7E" w14:textId="77777777" w:rsidR="00252E09" w:rsidRPr="00B467DD" w:rsidRDefault="00252E09" w:rsidP="00E8485B">
            <w:pPr>
              <w:jc w:val="both"/>
              <w:rPr>
                <w:color w:val="000000"/>
              </w:rPr>
            </w:pPr>
            <w:r w:rsidRPr="00B467DD">
              <w:rPr>
                <w:color w:val="000000"/>
              </w:rPr>
              <w:t>9</w:t>
            </w:r>
          </w:p>
        </w:tc>
        <w:tc>
          <w:tcPr>
            <w:tcW w:w="2427" w:type="dxa"/>
            <w:shd w:val="clear" w:color="auto" w:fill="auto"/>
          </w:tcPr>
          <w:p w14:paraId="5F7D23E8" w14:textId="77777777" w:rsidR="00252E09" w:rsidRPr="00B467DD" w:rsidRDefault="00252E09" w:rsidP="00E8485B">
            <w:pPr>
              <w:rPr>
                <w:color w:val="000000"/>
              </w:rPr>
            </w:pPr>
            <w:r w:rsidRPr="00B467DD">
              <w:rPr>
                <w:color w:val="000000"/>
              </w:rPr>
              <w:t>Другие расходы</w:t>
            </w:r>
          </w:p>
        </w:tc>
        <w:tc>
          <w:tcPr>
            <w:tcW w:w="1286" w:type="dxa"/>
            <w:shd w:val="clear" w:color="auto" w:fill="auto"/>
          </w:tcPr>
          <w:p w14:paraId="5ED755B8" w14:textId="77777777" w:rsidR="00252E09" w:rsidRPr="00B467DD" w:rsidRDefault="00252E09" w:rsidP="00E8485B">
            <w:pPr>
              <w:jc w:val="center"/>
              <w:rPr>
                <w:color w:val="000000"/>
              </w:rPr>
            </w:pPr>
            <w:r w:rsidRPr="00B467DD">
              <w:rPr>
                <w:szCs w:val="20"/>
              </w:rPr>
              <w:t>тыс. руб.</w:t>
            </w:r>
          </w:p>
        </w:tc>
        <w:tc>
          <w:tcPr>
            <w:tcW w:w="1616" w:type="dxa"/>
            <w:shd w:val="clear" w:color="auto" w:fill="auto"/>
            <w:vAlign w:val="center"/>
          </w:tcPr>
          <w:p w14:paraId="060056E7" w14:textId="77777777" w:rsidR="00252E09" w:rsidRPr="00B467DD" w:rsidRDefault="00252E09" w:rsidP="00E8485B">
            <w:pPr>
              <w:jc w:val="center"/>
              <w:rPr>
                <w:color w:val="000000"/>
              </w:rPr>
            </w:pPr>
            <w:r w:rsidRPr="00B467DD">
              <w:rPr>
                <w:color w:val="000000"/>
              </w:rPr>
              <w:t>4 529,05</w:t>
            </w:r>
          </w:p>
        </w:tc>
        <w:tc>
          <w:tcPr>
            <w:tcW w:w="1616" w:type="dxa"/>
            <w:shd w:val="clear" w:color="auto" w:fill="auto"/>
            <w:vAlign w:val="center"/>
          </w:tcPr>
          <w:p w14:paraId="56129457" w14:textId="77777777" w:rsidR="00252E09" w:rsidRPr="00B467DD" w:rsidRDefault="00252E09" w:rsidP="00E8485B">
            <w:pPr>
              <w:jc w:val="center"/>
              <w:rPr>
                <w:color w:val="000000"/>
              </w:rPr>
            </w:pPr>
            <w:r w:rsidRPr="00B467DD">
              <w:rPr>
                <w:color w:val="000000"/>
              </w:rPr>
              <w:t>4 492,16</w:t>
            </w:r>
          </w:p>
        </w:tc>
        <w:tc>
          <w:tcPr>
            <w:tcW w:w="1769" w:type="dxa"/>
            <w:shd w:val="clear" w:color="auto" w:fill="auto"/>
            <w:vAlign w:val="center"/>
          </w:tcPr>
          <w:p w14:paraId="21D19ED4" w14:textId="77777777" w:rsidR="00252E09" w:rsidRPr="00B467DD" w:rsidRDefault="00252E09" w:rsidP="00E8485B">
            <w:pPr>
              <w:jc w:val="center"/>
              <w:rPr>
                <w:color w:val="000000"/>
              </w:rPr>
            </w:pPr>
            <w:r w:rsidRPr="00B467DD">
              <w:rPr>
                <w:color w:val="000000"/>
              </w:rPr>
              <w:t>-36,89</w:t>
            </w:r>
          </w:p>
        </w:tc>
      </w:tr>
      <w:tr w:rsidR="00252E09" w:rsidRPr="00B467DD" w14:paraId="7A83226E" w14:textId="77777777" w:rsidTr="00E8485B">
        <w:tc>
          <w:tcPr>
            <w:tcW w:w="630" w:type="dxa"/>
            <w:shd w:val="clear" w:color="auto" w:fill="auto"/>
          </w:tcPr>
          <w:p w14:paraId="4A7C9DF4" w14:textId="77777777" w:rsidR="00252E09" w:rsidRPr="00B467DD" w:rsidRDefault="00252E09" w:rsidP="00E8485B">
            <w:pPr>
              <w:jc w:val="both"/>
              <w:rPr>
                <w:color w:val="000000"/>
              </w:rPr>
            </w:pPr>
          </w:p>
        </w:tc>
        <w:tc>
          <w:tcPr>
            <w:tcW w:w="2427" w:type="dxa"/>
            <w:shd w:val="clear" w:color="auto" w:fill="auto"/>
          </w:tcPr>
          <w:p w14:paraId="29C48983" w14:textId="77777777" w:rsidR="00252E09" w:rsidRPr="00B467DD" w:rsidRDefault="00252E09" w:rsidP="00E8485B">
            <w:pPr>
              <w:rPr>
                <w:color w:val="000000"/>
                <w:u w:val="single"/>
              </w:rPr>
            </w:pPr>
            <w:r w:rsidRPr="00B467DD">
              <w:rPr>
                <w:snapToGrid w:val="0"/>
                <w:szCs w:val="28"/>
              </w:rPr>
              <w:t>Итого операционных (подконтрольных) расходов</w:t>
            </w:r>
          </w:p>
        </w:tc>
        <w:tc>
          <w:tcPr>
            <w:tcW w:w="1286" w:type="dxa"/>
            <w:shd w:val="clear" w:color="auto" w:fill="auto"/>
          </w:tcPr>
          <w:p w14:paraId="73DC3855" w14:textId="77777777" w:rsidR="00252E09" w:rsidRPr="00B467DD" w:rsidRDefault="00252E09" w:rsidP="00E8485B">
            <w:pPr>
              <w:jc w:val="center"/>
              <w:rPr>
                <w:color w:val="000000"/>
                <w:u w:val="single"/>
              </w:rPr>
            </w:pPr>
            <w:r w:rsidRPr="00B467DD">
              <w:rPr>
                <w:color w:val="000000"/>
              </w:rPr>
              <w:t>тыс. руб.</w:t>
            </w:r>
          </w:p>
        </w:tc>
        <w:tc>
          <w:tcPr>
            <w:tcW w:w="1616" w:type="dxa"/>
            <w:shd w:val="clear" w:color="auto" w:fill="auto"/>
            <w:vAlign w:val="center"/>
          </w:tcPr>
          <w:p w14:paraId="626A1B99" w14:textId="77777777" w:rsidR="00252E09" w:rsidRPr="00B467DD" w:rsidRDefault="00252E09" w:rsidP="00E8485B">
            <w:pPr>
              <w:jc w:val="center"/>
              <w:rPr>
                <w:color w:val="000000"/>
              </w:rPr>
            </w:pPr>
            <w:r w:rsidRPr="00B467DD">
              <w:rPr>
                <w:color w:val="000000"/>
              </w:rPr>
              <w:t>51 461,69</w:t>
            </w:r>
          </w:p>
        </w:tc>
        <w:tc>
          <w:tcPr>
            <w:tcW w:w="1616" w:type="dxa"/>
            <w:shd w:val="clear" w:color="auto" w:fill="auto"/>
            <w:vAlign w:val="center"/>
          </w:tcPr>
          <w:p w14:paraId="1BB1AD34" w14:textId="77777777" w:rsidR="00252E09" w:rsidRPr="00B467DD" w:rsidRDefault="00252E09" w:rsidP="00E8485B">
            <w:pPr>
              <w:jc w:val="center"/>
              <w:rPr>
                <w:color w:val="000000"/>
              </w:rPr>
            </w:pPr>
            <w:r w:rsidRPr="00B467DD">
              <w:rPr>
                <w:color w:val="000000"/>
              </w:rPr>
              <w:t>51 335,80</w:t>
            </w:r>
          </w:p>
        </w:tc>
        <w:tc>
          <w:tcPr>
            <w:tcW w:w="1769" w:type="dxa"/>
            <w:shd w:val="clear" w:color="auto" w:fill="auto"/>
            <w:vAlign w:val="center"/>
          </w:tcPr>
          <w:p w14:paraId="0A4E5798" w14:textId="77777777" w:rsidR="00252E09" w:rsidRPr="00B467DD" w:rsidRDefault="00252E09" w:rsidP="00E8485B">
            <w:pPr>
              <w:jc w:val="center"/>
              <w:rPr>
                <w:color w:val="000000"/>
              </w:rPr>
            </w:pPr>
            <w:r w:rsidRPr="00B467DD">
              <w:rPr>
                <w:color w:val="000000"/>
              </w:rPr>
              <w:t>-125,89</w:t>
            </w:r>
          </w:p>
        </w:tc>
      </w:tr>
    </w:tbl>
    <w:p w14:paraId="13CCC95B" w14:textId="77777777" w:rsidR="00252E09" w:rsidRPr="00B467DD" w:rsidRDefault="00252E09" w:rsidP="00252E09">
      <w:pPr>
        <w:keepNext/>
        <w:tabs>
          <w:tab w:val="left" w:pos="567"/>
        </w:tabs>
        <w:spacing w:after="160" w:line="259" w:lineRule="auto"/>
        <w:ind w:left="480"/>
        <w:contextualSpacing/>
        <w:outlineLvl w:val="0"/>
        <w:rPr>
          <w:rFonts w:cs="Arial"/>
          <w:b/>
          <w:bCs/>
          <w:snapToGrid w:val="0"/>
          <w:kern w:val="32"/>
          <w:sz w:val="28"/>
          <w:szCs w:val="32"/>
          <w:lang w:eastAsia="en-US"/>
        </w:rPr>
      </w:pPr>
      <w:bookmarkStart w:id="259" w:name="_Toc46243452"/>
      <w:bookmarkStart w:id="260" w:name="_Hlk45024887"/>
    </w:p>
    <w:p w14:paraId="3255510C" w14:textId="77777777" w:rsidR="00252E09" w:rsidRPr="00B467DD" w:rsidRDefault="00252E09" w:rsidP="00252E09">
      <w:pPr>
        <w:ind w:firstLine="709"/>
        <w:jc w:val="both"/>
        <w:rPr>
          <w:color w:val="000000"/>
          <w:sz w:val="28"/>
          <w:szCs w:val="28"/>
        </w:rPr>
      </w:pPr>
      <w:r w:rsidRPr="00B467DD">
        <w:rPr>
          <w:color w:val="000000"/>
          <w:sz w:val="28"/>
          <w:szCs w:val="28"/>
        </w:rPr>
        <w:t xml:space="preserve">Информация о величине операционных расходов в разрезе статей затрат по 2 котельным представлена в таблице 5.                                                                                      </w:t>
      </w:r>
    </w:p>
    <w:p w14:paraId="0E12FA8D" w14:textId="77777777" w:rsidR="00252E09" w:rsidRPr="00B467DD" w:rsidRDefault="00252E09" w:rsidP="00252E09">
      <w:pPr>
        <w:ind w:firstLine="709"/>
        <w:jc w:val="right"/>
        <w:rPr>
          <w:color w:val="000000"/>
          <w:sz w:val="28"/>
          <w:szCs w:val="28"/>
        </w:rPr>
      </w:pPr>
      <w:r w:rsidRPr="00B467DD">
        <w:rPr>
          <w:color w:val="000000"/>
          <w:sz w:val="28"/>
          <w:szCs w:val="28"/>
        </w:rPr>
        <w:t xml:space="preserve">Таблица 5 </w:t>
      </w:r>
    </w:p>
    <w:p w14:paraId="0922A7C0" w14:textId="77777777" w:rsidR="00252E09" w:rsidRPr="00B467DD" w:rsidRDefault="00252E09" w:rsidP="00252E09">
      <w:pPr>
        <w:ind w:firstLine="709"/>
        <w:jc w:val="both"/>
        <w:rPr>
          <w:color w:val="000000"/>
          <w:sz w:val="28"/>
          <w:szCs w:val="28"/>
        </w:rPr>
      </w:pPr>
      <w:r w:rsidRPr="00B467DD">
        <w:rPr>
          <w:color w:val="000000"/>
          <w:sz w:val="28"/>
          <w:szCs w:val="28"/>
        </w:rPr>
        <w:t xml:space="preserve">Плановые операционные (подконтрольные) расходы на 2024 год </w:t>
      </w:r>
    </w:p>
    <w:p w14:paraId="118A30E4" w14:textId="77777777" w:rsidR="00252E09" w:rsidRPr="00B467DD" w:rsidRDefault="00252E09" w:rsidP="00252E09">
      <w:pPr>
        <w:ind w:firstLine="709"/>
        <w:jc w:val="center"/>
        <w:rPr>
          <w:color w:val="000000"/>
          <w:sz w:val="28"/>
          <w:szCs w:val="28"/>
        </w:rPr>
      </w:pPr>
      <w:r w:rsidRPr="00B467DD">
        <w:rPr>
          <w:color w:val="000000"/>
          <w:sz w:val="28"/>
          <w:szCs w:val="28"/>
        </w:rPr>
        <w:t>по 2 котельным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427"/>
        <w:gridCol w:w="1286"/>
        <w:gridCol w:w="1616"/>
        <w:gridCol w:w="1616"/>
        <w:gridCol w:w="1769"/>
      </w:tblGrid>
      <w:tr w:rsidR="00252E09" w:rsidRPr="00B467DD" w14:paraId="370D2070" w14:textId="77777777" w:rsidTr="00E8485B">
        <w:tc>
          <w:tcPr>
            <w:tcW w:w="630" w:type="dxa"/>
            <w:shd w:val="clear" w:color="auto" w:fill="auto"/>
            <w:vAlign w:val="center"/>
          </w:tcPr>
          <w:p w14:paraId="7D8260E2" w14:textId="77777777" w:rsidR="00252E09" w:rsidRPr="00B467DD" w:rsidRDefault="00252E09" w:rsidP="00E8485B">
            <w:pPr>
              <w:jc w:val="center"/>
              <w:rPr>
                <w:color w:val="000000"/>
                <w:u w:val="single"/>
              </w:rPr>
            </w:pPr>
            <w:r w:rsidRPr="00B467DD">
              <w:rPr>
                <w:snapToGrid w:val="0"/>
              </w:rPr>
              <w:t>№ п/п</w:t>
            </w:r>
          </w:p>
        </w:tc>
        <w:tc>
          <w:tcPr>
            <w:tcW w:w="2427" w:type="dxa"/>
            <w:shd w:val="clear" w:color="auto" w:fill="auto"/>
            <w:vAlign w:val="center"/>
          </w:tcPr>
          <w:p w14:paraId="0DCBB7F0" w14:textId="77777777" w:rsidR="00252E09" w:rsidRPr="00B467DD" w:rsidRDefault="00252E09" w:rsidP="00E8485B">
            <w:pPr>
              <w:jc w:val="center"/>
              <w:rPr>
                <w:color w:val="000000"/>
                <w:u w:val="single"/>
              </w:rPr>
            </w:pPr>
            <w:r w:rsidRPr="00B467DD">
              <w:rPr>
                <w:snapToGrid w:val="0"/>
              </w:rPr>
              <w:t>Показатели</w:t>
            </w:r>
          </w:p>
        </w:tc>
        <w:tc>
          <w:tcPr>
            <w:tcW w:w="1286" w:type="dxa"/>
            <w:shd w:val="clear" w:color="auto" w:fill="auto"/>
            <w:vAlign w:val="center"/>
          </w:tcPr>
          <w:p w14:paraId="5B5C3326" w14:textId="77777777" w:rsidR="00252E09" w:rsidRPr="00B467DD" w:rsidRDefault="00252E09" w:rsidP="00E8485B">
            <w:pPr>
              <w:jc w:val="center"/>
              <w:rPr>
                <w:color w:val="000000"/>
                <w:u w:val="single"/>
              </w:rPr>
            </w:pPr>
            <w:r w:rsidRPr="00B467DD">
              <w:rPr>
                <w:snapToGrid w:val="0"/>
              </w:rPr>
              <w:t>Ед. изм.</w:t>
            </w:r>
          </w:p>
        </w:tc>
        <w:tc>
          <w:tcPr>
            <w:tcW w:w="1616" w:type="dxa"/>
            <w:shd w:val="clear" w:color="auto" w:fill="auto"/>
          </w:tcPr>
          <w:p w14:paraId="7B232526" w14:textId="77777777" w:rsidR="00252E09" w:rsidRPr="00B467DD" w:rsidRDefault="00252E09" w:rsidP="00E8485B">
            <w:pPr>
              <w:jc w:val="center"/>
              <w:rPr>
                <w:color w:val="000000"/>
                <w:u w:val="single"/>
              </w:rPr>
            </w:pPr>
            <w:r w:rsidRPr="00B467DD">
              <w:rPr>
                <w:snapToGrid w:val="0"/>
              </w:rPr>
              <w:t>2024 предложение предприятия</w:t>
            </w:r>
          </w:p>
        </w:tc>
        <w:tc>
          <w:tcPr>
            <w:tcW w:w="1616" w:type="dxa"/>
            <w:shd w:val="clear" w:color="auto" w:fill="auto"/>
          </w:tcPr>
          <w:p w14:paraId="0E5515AC" w14:textId="77777777" w:rsidR="00252E09" w:rsidRPr="00B467DD" w:rsidRDefault="00252E09" w:rsidP="00E8485B">
            <w:pPr>
              <w:ind w:left="-57" w:right="-57"/>
              <w:jc w:val="center"/>
              <w:rPr>
                <w:snapToGrid w:val="0"/>
              </w:rPr>
            </w:pPr>
            <w:r w:rsidRPr="00B467DD">
              <w:rPr>
                <w:snapToGrid w:val="0"/>
              </w:rPr>
              <w:t>2024</w:t>
            </w:r>
          </w:p>
          <w:p w14:paraId="712D2C7E" w14:textId="77777777" w:rsidR="00252E09" w:rsidRPr="00B467DD" w:rsidRDefault="00252E09" w:rsidP="00E8485B">
            <w:pPr>
              <w:jc w:val="center"/>
              <w:rPr>
                <w:color w:val="000000"/>
                <w:u w:val="single"/>
              </w:rPr>
            </w:pPr>
            <w:r w:rsidRPr="00B467DD">
              <w:rPr>
                <w:snapToGrid w:val="0"/>
              </w:rPr>
              <w:t>предложение экспертов</w:t>
            </w:r>
          </w:p>
        </w:tc>
        <w:tc>
          <w:tcPr>
            <w:tcW w:w="1769" w:type="dxa"/>
            <w:shd w:val="clear" w:color="auto" w:fill="auto"/>
          </w:tcPr>
          <w:p w14:paraId="6D10C2C6" w14:textId="77777777" w:rsidR="00252E09" w:rsidRPr="00B467DD" w:rsidRDefault="00252E09" w:rsidP="00E8485B">
            <w:pPr>
              <w:jc w:val="center"/>
              <w:rPr>
                <w:color w:val="000000"/>
                <w:u w:val="single"/>
              </w:rPr>
            </w:pPr>
            <w:r w:rsidRPr="00B467DD">
              <w:rPr>
                <w:snapToGrid w:val="0"/>
              </w:rPr>
              <w:t>Корректировка предложения предприятия</w:t>
            </w:r>
          </w:p>
        </w:tc>
      </w:tr>
      <w:tr w:rsidR="00252E09" w:rsidRPr="00B467DD" w14:paraId="22391611" w14:textId="77777777" w:rsidTr="00E8485B">
        <w:tc>
          <w:tcPr>
            <w:tcW w:w="630" w:type="dxa"/>
            <w:shd w:val="clear" w:color="auto" w:fill="auto"/>
          </w:tcPr>
          <w:p w14:paraId="0DA241EE" w14:textId="77777777" w:rsidR="00252E09" w:rsidRPr="00B467DD" w:rsidRDefault="00252E09" w:rsidP="00E8485B">
            <w:pPr>
              <w:jc w:val="both"/>
              <w:rPr>
                <w:color w:val="000000"/>
              </w:rPr>
            </w:pPr>
            <w:r w:rsidRPr="00B467DD">
              <w:rPr>
                <w:color w:val="000000"/>
              </w:rPr>
              <w:t>1</w:t>
            </w:r>
          </w:p>
        </w:tc>
        <w:tc>
          <w:tcPr>
            <w:tcW w:w="2427" w:type="dxa"/>
            <w:shd w:val="clear" w:color="auto" w:fill="auto"/>
          </w:tcPr>
          <w:p w14:paraId="24C807C0" w14:textId="77777777" w:rsidR="00252E09" w:rsidRPr="00B467DD" w:rsidRDefault="00252E09" w:rsidP="00E8485B">
            <w:pPr>
              <w:rPr>
                <w:color w:val="000000"/>
              </w:rPr>
            </w:pPr>
            <w:r w:rsidRPr="00B467DD">
              <w:rPr>
                <w:color w:val="000000"/>
              </w:rPr>
              <w:t>Расходы на сырьё и материалы</w:t>
            </w:r>
          </w:p>
        </w:tc>
        <w:tc>
          <w:tcPr>
            <w:tcW w:w="1286" w:type="dxa"/>
            <w:shd w:val="clear" w:color="auto" w:fill="auto"/>
          </w:tcPr>
          <w:p w14:paraId="28DE24BF" w14:textId="77777777" w:rsidR="00252E09" w:rsidRPr="00B467DD" w:rsidRDefault="00252E09" w:rsidP="00E8485B">
            <w:pPr>
              <w:jc w:val="center"/>
              <w:rPr>
                <w:color w:val="000000"/>
              </w:rPr>
            </w:pPr>
            <w:r w:rsidRPr="00B467DD">
              <w:rPr>
                <w:color w:val="000000"/>
              </w:rPr>
              <w:t>тыс. руб.</w:t>
            </w:r>
          </w:p>
        </w:tc>
        <w:tc>
          <w:tcPr>
            <w:tcW w:w="1616" w:type="dxa"/>
            <w:shd w:val="clear" w:color="auto" w:fill="auto"/>
            <w:vAlign w:val="center"/>
          </w:tcPr>
          <w:p w14:paraId="6D347E9D" w14:textId="77777777" w:rsidR="00252E09" w:rsidRPr="00B467DD" w:rsidRDefault="00252E09" w:rsidP="00E8485B">
            <w:pPr>
              <w:jc w:val="center"/>
              <w:rPr>
                <w:color w:val="000000"/>
              </w:rPr>
            </w:pPr>
            <w:r w:rsidRPr="00B467DD">
              <w:rPr>
                <w:color w:val="000000"/>
              </w:rPr>
              <w:t>488,87</w:t>
            </w:r>
          </w:p>
        </w:tc>
        <w:tc>
          <w:tcPr>
            <w:tcW w:w="1616" w:type="dxa"/>
            <w:shd w:val="clear" w:color="auto" w:fill="auto"/>
            <w:vAlign w:val="center"/>
          </w:tcPr>
          <w:p w14:paraId="11EA34F7" w14:textId="77777777" w:rsidR="00252E09" w:rsidRPr="00B467DD" w:rsidRDefault="00252E09" w:rsidP="00E8485B">
            <w:pPr>
              <w:jc w:val="center"/>
              <w:rPr>
                <w:color w:val="000000"/>
              </w:rPr>
            </w:pPr>
            <w:r w:rsidRPr="00B467DD">
              <w:rPr>
                <w:color w:val="000000"/>
              </w:rPr>
              <w:t>484,89</w:t>
            </w:r>
          </w:p>
        </w:tc>
        <w:tc>
          <w:tcPr>
            <w:tcW w:w="1769" w:type="dxa"/>
            <w:shd w:val="clear" w:color="auto" w:fill="auto"/>
            <w:vAlign w:val="center"/>
          </w:tcPr>
          <w:p w14:paraId="60FE98CF" w14:textId="77777777" w:rsidR="00252E09" w:rsidRPr="00B467DD" w:rsidRDefault="00252E09" w:rsidP="00E8485B">
            <w:pPr>
              <w:jc w:val="center"/>
              <w:rPr>
                <w:color w:val="000000"/>
              </w:rPr>
            </w:pPr>
            <w:r w:rsidRPr="00B467DD">
              <w:rPr>
                <w:color w:val="000000"/>
              </w:rPr>
              <w:t>-3,98</w:t>
            </w:r>
          </w:p>
        </w:tc>
      </w:tr>
      <w:tr w:rsidR="00252E09" w:rsidRPr="00B467DD" w14:paraId="0A738D7B" w14:textId="77777777" w:rsidTr="00E8485B">
        <w:tc>
          <w:tcPr>
            <w:tcW w:w="630" w:type="dxa"/>
            <w:shd w:val="clear" w:color="auto" w:fill="auto"/>
          </w:tcPr>
          <w:p w14:paraId="03104DFD" w14:textId="77777777" w:rsidR="00252E09" w:rsidRPr="00B467DD" w:rsidRDefault="00252E09" w:rsidP="00E8485B">
            <w:pPr>
              <w:jc w:val="both"/>
              <w:rPr>
                <w:color w:val="000000"/>
              </w:rPr>
            </w:pPr>
            <w:r w:rsidRPr="00B467DD">
              <w:rPr>
                <w:color w:val="000000"/>
              </w:rPr>
              <w:t>2</w:t>
            </w:r>
          </w:p>
        </w:tc>
        <w:tc>
          <w:tcPr>
            <w:tcW w:w="2427" w:type="dxa"/>
            <w:shd w:val="clear" w:color="auto" w:fill="auto"/>
          </w:tcPr>
          <w:p w14:paraId="238CA526" w14:textId="77777777" w:rsidR="00252E09" w:rsidRPr="00B467DD" w:rsidRDefault="00252E09" w:rsidP="00E8485B">
            <w:pPr>
              <w:rPr>
                <w:color w:val="000000"/>
              </w:rPr>
            </w:pPr>
            <w:r w:rsidRPr="00B467DD">
              <w:rPr>
                <w:color w:val="000000"/>
              </w:rPr>
              <w:t>Расходы на ремонт основных средств</w:t>
            </w:r>
          </w:p>
        </w:tc>
        <w:tc>
          <w:tcPr>
            <w:tcW w:w="1286" w:type="dxa"/>
            <w:shd w:val="clear" w:color="auto" w:fill="auto"/>
          </w:tcPr>
          <w:p w14:paraId="65A86C29" w14:textId="77777777" w:rsidR="00252E09" w:rsidRPr="00B467DD" w:rsidRDefault="00252E09" w:rsidP="00E8485B">
            <w:pPr>
              <w:jc w:val="center"/>
              <w:rPr>
                <w:color w:val="000000"/>
                <w:u w:val="single"/>
              </w:rPr>
            </w:pPr>
            <w:r w:rsidRPr="00B467DD">
              <w:rPr>
                <w:color w:val="000000"/>
              </w:rPr>
              <w:t>тыс. руб.</w:t>
            </w:r>
          </w:p>
        </w:tc>
        <w:tc>
          <w:tcPr>
            <w:tcW w:w="1616" w:type="dxa"/>
            <w:shd w:val="clear" w:color="auto" w:fill="auto"/>
            <w:vAlign w:val="center"/>
          </w:tcPr>
          <w:p w14:paraId="094A4B12" w14:textId="77777777" w:rsidR="00252E09" w:rsidRPr="00B467DD" w:rsidRDefault="00252E09" w:rsidP="00E8485B">
            <w:pPr>
              <w:jc w:val="center"/>
              <w:rPr>
                <w:color w:val="000000"/>
              </w:rPr>
            </w:pPr>
            <w:r w:rsidRPr="00B467DD">
              <w:rPr>
                <w:color w:val="000000"/>
              </w:rPr>
              <w:t>2813,46</w:t>
            </w:r>
          </w:p>
        </w:tc>
        <w:tc>
          <w:tcPr>
            <w:tcW w:w="1616" w:type="dxa"/>
            <w:shd w:val="clear" w:color="auto" w:fill="auto"/>
            <w:vAlign w:val="center"/>
          </w:tcPr>
          <w:p w14:paraId="022EB3C8" w14:textId="77777777" w:rsidR="00252E09" w:rsidRPr="00B467DD" w:rsidRDefault="00252E09" w:rsidP="00E8485B">
            <w:pPr>
              <w:jc w:val="center"/>
              <w:rPr>
                <w:color w:val="000000"/>
              </w:rPr>
            </w:pPr>
            <w:r w:rsidRPr="00B467DD">
              <w:rPr>
                <w:color w:val="000000"/>
              </w:rPr>
              <w:t>2790,53</w:t>
            </w:r>
          </w:p>
        </w:tc>
        <w:tc>
          <w:tcPr>
            <w:tcW w:w="1769" w:type="dxa"/>
            <w:shd w:val="clear" w:color="auto" w:fill="auto"/>
            <w:vAlign w:val="center"/>
          </w:tcPr>
          <w:p w14:paraId="54B3A2A6" w14:textId="77777777" w:rsidR="00252E09" w:rsidRPr="00B467DD" w:rsidRDefault="00252E09" w:rsidP="00E8485B">
            <w:pPr>
              <w:jc w:val="center"/>
              <w:rPr>
                <w:color w:val="000000"/>
              </w:rPr>
            </w:pPr>
            <w:r w:rsidRPr="00B467DD">
              <w:rPr>
                <w:color w:val="000000"/>
              </w:rPr>
              <w:t>-22,93</w:t>
            </w:r>
          </w:p>
        </w:tc>
      </w:tr>
      <w:tr w:rsidR="00252E09" w:rsidRPr="00B467DD" w14:paraId="611210B4" w14:textId="77777777" w:rsidTr="00E8485B">
        <w:tc>
          <w:tcPr>
            <w:tcW w:w="630" w:type="dxa"/>
            <w:shd w:val="clear" w:color="auto" w:fill="auto"/>
          </w:tcPr>
          <w:p w14:paraId="0E0763A1" w14:textId="77777777" w:rsidR="00252E09" w:rsidRPr="00B467DD" w:rsidRDefault="00252E09" w:rsidP="00E8485B">
            <w:pPr>
              <w:jc w:val="both"/>
              <w:rPr>
                <w:color w:val="000000"/>
              </w:rPr>
            </w:pPr>
            <w:r w:rsidRPr="00B467DD">
              <w:rPr>
                <w:color w:val="000000"/>
              </w:rPr>
              <w:t>3</w:t>
            </w:r>
          </w:p>
        </w:tc>
        <w:tc>
          <w:tcPr>
            <w:tcW w:w="2427" w:type="dxa"/>
            <w:shd w:val="clear" w:color="auto" w:fill="auto"/>
          </w:tcPr>
          <w:p w14:paraId="4C85D6F4" w14:textId="77777777" w:rsidR="00252E09" w:rsidRPr="00B467DD" w:rsidRDefault="00252E09" w:rsidP="00E8485B">
            <w:pPr>
              <w:rPr>
                <w:color w:val="000000"/>
              </w:rPr>
            </w:pPr>
            <w:r w:rsidRPr="00B467DD">
              <w:rPr>
                <w:color w:val="000000"/>
              </w:rPr>
              <w:t>Расходы на оплату труда</w:t>
            </w:r>
          </w:p>
        </w:tc>
        <w:tc>
          <w:tcPr>
            <w:tcW w:w="1286" w:type="dxa"/>
            <w:shd w:val="clear" w:color="auto" w:fill="auto"/>
          </w:tcPr>
          <w:p w14:paraId="459422B6" w14:textId="77777777" w:rsidR="00252E09" w:rsidRPr="00B467DD" w:rsidRDefault="00252E09" w:rsidP="00E8485B">
            <w:pPr>
              <w:jc w:val="center"/>
              <w:rPr>
                <w:color w:val="000000"/>
                <w:u w:val="single"/>
              </w:rPr>
            </w:pPr>
            <w:r w:rsidRPr="00B467DD">
              <w:rPr>
                <w:color w:val="000000"/>
              </w:rPr>
              <w:t>тыс. руб.</w:t>
            </w:r>
          </w:p>
        </w:tc>
        <w:tc>
          <w:tcPr>
            <w:tcW w:w="1616" w:type="dxa"/>
            <w:shd w:val="clear" w:color="auto" w:fill="auto"/>
            <w:vAlign w:val="center"/>
          </w:tcPr>
          <w:p w14:paraId="5F047250" w14:textId="77777777" w:rsidR="00252E09" w:rsidRPr="00B467DD" w:rsidRDefault="00252E09" w:rsidP="00E8485B">
            <w:pPr>
              <w:jc w:val="center"/>
              <w:rPr>
                <w:color w:val="000000"/>
              </w:rPr>
            </w:pPr>
            <w:r w:rsidRPr="00B467DD">
              <w:rPr>
                <w:color w:val="000000"/>
              </w:rPr>
              <w:t>13134,99</w:t>
            </w:r>
          </w:p>
        </w:tc>
        <w:tc>
          <w:tcPr>
            <w:tcW w:w="1616" w:type="dxa"/>
            <w:shd w:val="clear" w:color="auto" w:fill="auto"/>
            <w:vAlign w:val="center"/>
          </w:tcPr>
          <w:p w14:paraId="48A24ADE" w14:textId="77777777" w:rsidR="00252E09" w:rsidRPr="00B467DD" w:rsidRDefault="00252E09" w:rsidP="00E8485B">
            <w:pPr>
              <w:jc w:val="center"/>
              <w:rPr>
                <w:color w:val="000000"/>
              </w:rPr>
            </w:pPr>
            <w:r w:rsidRPr="00B467DD">
              <w:rPr>
                <w:color w:val="000000"/>
              </w:rPr>
              <w:t>13134,99</w:t>
            </w:r>
          </w:p>
        </w:tc>
        <w:tc>
          <w:tcPr>
            <w:tcW w:w="1769" w:type="dxa"/>
            <w:shd w:val="clear" w:color="auto" w:fill="auto"/>
            <w:vAlign w:val="center"/>
          </w:tcPr>
          <w:p w14:paraId="151EFE64" w14:textId="77777777" w:rsidR="00252E09" w:rsidRPr="00B467DD" w:rsidRDefault="00252E09" w:rsidP="00E8485B">
            <w:pPr>
              <w:jc w:val="center"/>
              <w:rPr>
                <w:color w:val="000000"/>
              </w:rPr>
            </w:pPr>
            <w:r w:rsidRPr="00B467DD">
              <w:rPr>
                <w:color w:val="000000"/>
              </w:rPr>
              <w:t>0,00</w:t>
            </w:r>
          </w:p>
        </w:tc>
      </w:tr>
      <w:tr w:rsidR="00252E09" w:rsidRPr="00B467DD" w14:paraId="4F6B68F0" w14:textId="77777777" w:rsidTr="00E8485B">
        <w:tc>
          <w:tcPr>
            <w:tcW w:w="630" w:type="dxa"/>
            <w:shd w:val="clear" w:color="auto" w:fill="auto"/>
          </w:tcPr>
          <w:p w14:paraId="0D17A315" w14:textId="77777777" w:rsidR="00252E09" w:rsidRPr="00B467DD" w:rsidRDefault="00252E09" w:rsidP="00E8485B">
            <w:pPr>
              <w:jc w:val="both"/>
              <w:rPr>
                <w:color w:val="000000"/>
              </w:rPr>
            </w:pPr>
            <w:r w:rsidRPr="00B467DD">
              <w:rPr>
                <w:color w:val="000000"/>
              </w:rPr>
              <w:t>4</w:t>
            </w:r>
          </w:p>
        </w:tc>
        <w:tc>
          <w:tcPr>
            <w:tcW w:w="2427" w:type="dxa"/>
            <w:shd w:val="clear" w:color="auto" w:fill="auto"/>
          </w:tcPr>
          <w:p w14:paraId="5ED8205D" w14:textId="77777777" w:rsidR="00252E09" w:rsidRPr="00B467DD" w:rsidRDefault="00252E09" w:rsidP="00E8485B">
            <w:pPr>
              <w:rPr>
                <w:color w:val="000000"/>
              </w:rPr>
            </w:pPr>
            <w:r w:rsidRPr="00B467DD">
              <w:rPr>
                <w:color w:val="000000"/>
              </w:rPr>
              <w:t>Расходы на выполнение работ и услуг производственного характера</w:t>
            </w:r>
          </w:p>
        </w:tc>
        <w:tc>
          <w:tcPr>
            <w:tcW w:w="1286" w:type="dxa"/>
            <w:shd w:val="clear" w:color="auto" w:fill="auto"/>
          </w:tcPr>
          <w:p w14:paraId="245E716B" w14:textId="77777777" w:rsidR="00252E09" w:rsidRPr="00B467DD" w:rsidRDefault="00252E09" w:rsidP="00E8485B">
            <w:pPr>
              <w:jc w:val="center"/>
              <w:rPr>
                <w:color w:val="000000"/>
              </w:rPr>
            </w:pPr>
          </w:p>
          <w:p w14:paraId="5631E359" w14:textId="77777777" w:rsidR="00252E09" w:rsidRPr="00B467DD" w:rsidRDefault="00252E09" w:rsidP="00E8485B">
            <w:pPr>
              <w:jc w:val="center"/>
              <w:rPr>
                <w:color w:val="000000"/>
              </w:rPr>
            </w:pPr>
          </w:p>
          <w:p w14:paraId="52EBA021" w14:textId="77777777" w:rsidR="00252E09" w:rsidRPr="00B467DD" w:rsidRDefault="00252E09" w:rsidP="00E8485B">
            <w:pPr>
              <w:jc w:val="center"/>
              <w:rPr>
                <w:color w:val="000000"/>
              </w:rPr>
            </w:pPr>
            <w:r w:rsidRPr="00B467DD">
              <w:rPr>
                <w:color w:val="000000"/>
              </w:rPr>
              <w:t>тыс. руб.</w:t>
            </w:r>
          </w:p>
        </w:tc>
        <w:tc>
          <w:tcPr>
            <w:tcW w:w="1616" w:type="dxa"/>
            <w:shd w:val="clear" w:color="auto" w:fill="auto"/>
            <w:vAlign w:val="center"/>
          </w:tcPr>
          <w:p w14:paraId="346AE0D0" w14:textId="77777777" w:rsidR="00252E09" w:rsidRPr="00B467DD" w:rsidRDefault="00252E09" w:rsidP="00E8485B">
            <w:pPr>
              <w:jc w:val="center"/>
              <w:rPr>
                <w:color w:val="000000"/>
              </w:rPr>
            </w:pPr>
            <w:r w:rsidRPr="00B467DD">
              <w:rPr>
                <w:color w:val="000000"/>
              </w:rPr>
              <w:t>1095,65</w:t>
            </w:r>
          </w:p>
        </w:tc>
        <w:tc>
          <w:tcPr>
            <w:tcW w:w="1616" w:type="dxa"/>
            <w:shd w:val="clear" w:color="auto" w:fill="auto"/>
            <w:vAlign w:val="center"/>
          </w:tcPr>
          <w:p w14:paraId="033F68B4" w14:textId="77777777" w:rsidR="00252E09" w:rsidRPr="00B467DD" w:rsidRDefault="00252E09" w:rsidP="00E8485B">
            <w:pPr>
              <w:jc w:val="center"/>
              <w:rPr>
                <w:color w:val="000000"/>
              </w:rPr>
            </w:pPr>
            <w:r w:rsidRPr="00B467DD">
              <w:rPr>
                <w:color w:val="000000"/>
              </w:rPr>
              <w:t>1086,72</w:t>
            </w:r>
          </w:p>
        </w:tc>
        <w:tc>
          <w:tcPr>
            <w:tcW w:w="1769" w:type="dxa"/>
            <w:shd w:val="clear" w:color="auto" w:fill="auto"/>
            <w:vAlign w:val="center"/>
          </w:tcPr>
          <w:p w14:paraId="32A06C67" w14:textId="77777777" w:rsidR="00252E09" w:rsidRPr="00B467DD" w:rsidRDefault="00252E09" w:rsidP="00E8485B">
            <w:pPr>
              <w:jc w:val="center"/>
              <w:rPr>
                <w:color w:val="000000"/>
              </w:rPr>
            </w:pPr>
            <w:r w:rsidRPr="00B467DD">
              <w:rPr>
                <w:color w:val="000000"/>
              </w:rPr>
              <w:t>-8,93</w:t>
            </w:r>
          </w:p>
        </w:tc>
      </w:tr>
      <w:tr w:rsidR="00252E09" w:rsidRPr="00B467DD" w14:paraId="06EAE483" w14:textId="77777777" w:rsidTr="00E8485B">
        <w:tc>
          <w:tcPr>
            <w:tcW w:w="630" w:type="dxa"/>
            <w:shd w:val="clear" w:color="auto" w:fill="auto"/>
          </w:tcPr>
          <w:p w14:paraId="66A58E89" w14:textId="77777777" w:rsidR="00252E09" w:rsidRPr="00B467DD" w:rsidRDefault="00252E09" w:rsidP="00E8485B">
            <w:pPr>
              <w:jc w:val="both"/>
              <w:rPr>
                <w:color w:val="000000"/>
              </w:rPr>
            </w:pPr>
            <w:r w:rsidRPr="00B467DD">
              <w:rPr>
                <w:color w:val="000000"/>
              </w:rPr>
              <w:t>5</w:t>
            </w:r>
          </w:p>
        </w:tc>
        <w:tc>
          <w:tcPr>
            <w:tcW w:w="2427" w:type="dxa"/>
            <w:shd w:val="clear" w:color="auto" w:fill="auto"/>
          </w:tcPr>
          <w:p w14:paraId="785A0551" w14:textId="77777777" w:rsidR="00252E09" w:rsidRPr="00B467DD" w:rsidRDefault="00252E09" w:rsidP="00E8485B">
            <w:pPr>
              <w:rPr>
                <w:color w:val="000000"/>
              </w:rPr>
            </w:pPr>
            <w:r w:rsidRPr="00B467DD">
              <w:rPr>
                <w:color w:val="000000"/>
              </w:rPr>
              <w:t>Расходы на оплату иных работ и услуг</w:t>
            </w:r>
          </w:p>
        </w:tc>
        <w:tc>
          <w:tcPr>
            <w:tcW w:w="1286" w:type="dxa"/>
            <w:shd w:val="clear" w:color="auto" w:fill="auto"/>
          </w:tcPr>
          <w:p w14:paraId="308AF5AE" w14:textId="77777777" w:rsidR="00252E09" w:rsidRPr="00B467DD" w:rsidRDefault="00252E09" w:rsidP="00E8485B">
            <w:pPr>
              <w:jc w:val="center"/>
              <w:rPr>
                <w:color w:val="000000"/>
              </w:rPr>
            </w:pPr>
            <w:r w:rsidRPr="00B467DD">
              <w:rPr>
                <w:color w:val="000000"/>
              </w:rPr>
              <w:t>тыс. руб.</w:t>
            </w:r>
          </w:p>
        </w:tc>
        <w:tc>
          <w:tcPr>
            <w:tcW w:w="1616" w:type="dxa"/>
            <w:shd w:val="clear" w:color="auto" w:fill="auto"/>
            <w:vAlign w:val="center"/>
          </w:tcPr>
          <w:p w14:paraId="5DFFD46C" w14:textId="77777777" w:rsidR="00252E09" w:rsidRPr="00B467DD" w:rsidRDefault="00252E09" w:rsidP="00E8485B">
            <w:pPr>
              <w:jc w:val="center"/>
              <w:rPr>
                <w:color w:val="000000"/>
              </w:rPr>
            </w:pPr>
            <w:r w:rsidRPr="00B467DD">
              <w:rPr>
                <w:color w:val="000000"/>
              </w:rPr>
              <w:t>69,86</w:t>
            </w:r>
          </w:p>
        </w:tc>
        <w:tc>
          <w:tcPr>
            <w:tcW w:w="1616" w:type="dxa"/>
            <w:shd w:val="clear" w:color="auto" w:fill="auto"/>
            <w:vAlign w:val="center"/>
          </w:tcPr>
          <w:p w14:paraId="3A8526A0" w14:textId="77777777" w:rsidR="00252E09" w:rsidRPr="00B467DD" w:rsidRDefault="00252E09" w:rsidP="00E8485B">
            <w:pPr>
              <w:jc w:val="center"/>
              <w:rPr>
                <w:color w:val="000000"/>
              </w:rPr>
            </w:pPr>
            <w:r w:rsidRPr="00B467DD">
              <w:rPr>
                <w:color w:val="000000"/>
              </w:rPr>
              <w:t>69,29</w:t>
            </w:r>
          </w:p>
        </w:tc>
        <w:tc>
          <w:tcPr>
            <w:tcW w:w="1769" w:type="dxa"/>
            <w:shd w:val="clear" w:color="auto" w:fill="auto"/>
            <w:vAlign w:val="center"/>
          </w:tcPr>
          <w:p w14:paraId="2127977A" w14:textId="77777777" w:rsidR="00252E09" w:rsidRPr="00B467DD" w:rsidRDefault="00252E09" w:rsidP="00E8485B">
            <w:pPr>
              <w:jc w:val="center"/>
              <w:rPr>
                <w:color w:val="000000"/>
              </w:rPr>
            </w:pPr>
            <w:r w:rsidRPr="00B467DD">
              <w:rPr>
                <w:color w:val="000000"/>
              </w:rPr>
              <w:t>-0,57</w:t>
            </w:r>
          </w:p>
        </w:tc>
      </w:tr>
      <w:tr w:rsidR="00252E09" w:rsidRPr="00B467DD" w14:paraId="1DB15D12" w14:textId="77777777" w:rsidTr="00E8485B">
        <w:tc>
          <w:tcPr>
            <w:tcW w:w="630" w:type="dxa"/>
            <w:shd w:val="clear" w:color="auto" w:fill="auto"/>
          </w:tcPr>
          <w:p w14:paraId="7C4D2A1C" w14:textId="77777777" w:rsidR="00252E09" w:rsidRPr="00B467DD" w:rsidRDefault="00252E09" w:rsidP="00E8485B">
            <w:pPr>
              <w:jc w:val="both"/>
              <w:rPr>
                <w:color w:val="000000"/>
              </w:rPr>
            </w:pPr>
            <w:r w:rsidRPr="00B467DD">
              <w:rPr>
                <w:color w:val="000000"/>
              </w:rPr>
              <w:t>6</w:t>
            </w:r>
          </w:p>
        </w:tc>
        <w:tc>
          <w:tcPr>
            <w:tcW w:w="2427" w:type="dxa"/>
            <w:shd w:val="clear" w:color="auto" w:fill="auto"/>
          </w:tcPr>
          <w:p w14:paraId="3755810A" w14:textId="77777777" w:rsidR="00252E09" w:rsidRPr="00B467DD" w:rsidRDefault="00252E09" w:rsidP="00E8485B">
            <w:pPr>
              <w:rPr>
                <w:color w:val="000000"/>
              </w:rPr>
            </w:pPr>
            <w:r w:rsidRPr="00B467DD">
              <w:rPr>
                <w:color w:val="000000"/>
              </w:rPr>
              <w:t>Расходы на служебные командировки</w:t>
            </w:r>
          </w:p>
        </w:tc>
        <w:tc>
          <w:tcPr>
            <w:tcW w:w="1286" w:type="dxa"/>
            <w:shd w:val="clear" w:color="auto" w:fill="auto"/>
          </w:tcPr>
          <w:p w14:paraId="664422B0" w14:textId="77777777" w:rsidR="00252E09" w:rsidRPr="00B467DD" w:rsidRDefault="00252E09" w:rsidP="00E8485B">
            <w:pPr>
              <w:jc w:val="center"/>
              <w:rPr>
                <w:color w:val="000000"/>
              </w:rPr>
            </w:pPr>
            <w:r w:rsidRPr="00B467DD">
              <w:rPr>
                <w:szCs w:val="20"/>
              </w:rPr>
              <w:t>тыс. руб.</w:t>
            </w:r>
          </w:p>
        </w:tc>
        <w:tc>
          <w:tcPr>
            <w:tcW w:w="1616" w:type="dxa"/>
            <w:shd w:val="clear" w:color="auto" w:fill="auto"/>
            <w:vAlign w:val="center"/>
          </w:tcPr>
          <w:p w14:paraId="5EF3B3C5" w14:textId="77777777" w:rsidR="00252E09" w:rsidRPr="00B467DD" w:rsidRDefault="00252E09" w:rsidP="00E8485B">
            <w:pPr>
              <w:jc w:val="center"/>
              <w:rPr>
                <w:color w:val="000000"/>
              </w:rPr>
            </w:pPr>
            <w:r w:rsidRPr="00B467DD">
              <w:rPr>
                <w:color w:val="000000"/>
              </w:rPr>
              <w:t>0,00</w:t>
            </w:r>
          </w:p>
        </w:tc>
        <w:tc>
          <w:tcPr>
            <w:tcW w:w="1616" w:type="dxa"/>
            <w:shd w:val="clear" w:color="auto" w:fill="auto"/>
            <w:vAlign w:val="center"/>
          </w:tcPr>
          <w:p w14:paraId="464473BE" w14:textId="77777777" w:rsidR="00252E09" w:rsidRPr="00B467DD" w:rsidRDefault="00252E09" w:rsidP="00E8485B">
            <w:pPr>
              <w:jc w:val="center"/>
              <w:rPr>
                <w:color w:val="000000"/>
              </w:rPr>
            </w:pPr>
            <w:r w:rsidRPr="00B467DD">
              <w:rPr>
                <w:color w:val="000000"/>
              </w:rPr>
              <w:t>0,00</w:t>
            </w:r>
          </w:p>
        </w:tc>
        <w:tc>
          <w:tcPr>
            <w:tcW w:w="1769" w:type="dxa"/>
            <w:shd w:val="clear" w:color="auto" w:fill="auto"/>
            <w:vAlign w:val="center"/>
          </w:tcPr>
          <w:p w14:paraId="4B191E6F" w14:textId="77777777" w:rsidR="00252E09" w:rsidRPr="00B467DD" w:rsidRDefault="00252E09" w:rsidP="00E8485B">
            <w:pPr>
              <w:jc w:val="center"/>
              <w:rPr>
                <w:color w:val="000000"/>
              </w:rPr>
            </w:pPr>
            <w:r w:rsidRPr="00B467DD">
              <w:rPr>
                <w:color w:val="000000"/>
              </w:rPr>
              <w:t>0,00</w:t>
            </w:r>
          </w:p>
        </w:tc>
      </w:tr>
      <w:tr w:rsidR="00252E09" w:rsidRPr="00B467DD" w14:paraId="53E4ABF8" w14:textId="77777777" w:rsidTr="00E8485B">
        <w:tc>
          <w:tcPr>
            <w:tcW w:w="630" w:type="dxa"/>
            <w:shd w:val="clear" w:color="auto" w:fill="auto"/>
          </w:tcPr>
          <w:p w14:paraId="384C3FB9" w14:textId="77777777" w:rsidR="00252E09" w:rsidRPr="00B467DD" w:rsidRDefault="00252E09" w:rsidP="00E8485B">
            <w:pPr>
              <w:jc w:val="both"/>
              <w:rPr>
                <w:color w:val="000000"/>
              </w:rPr>
            </w:pPr>
            <w:r w:rsidRPr="00B467DD">
              <w:rPr>
                <w:color w:val="000000"/>
              </w:rPr>
              <w:t>7</w:t>
            </w:r>
          </w:p>
        </w:tc>
        <w:tc>
          <w:tcPr>
            <w:tcW w:w="2427" w:type="dxa"/>
            <w:shd w:val="clear" w:color="auto" w:fill="auto"/>
          </w:tcPr>
          <w:p w14:paraId="60358149" w14:textId="77777777" w:rsidR="00252E09" w:rsidRPr="00B467DD" w:rsidRDefault="00252E09" w:rsidP="00E8485B">
            <w:pPr>
              <w:rPr>
                <w:color w:val="000000"/>
              </w:rPr>
            </w:pPr>
            <w:r w:rsidRPr="00B467DD">
              <w:rPr>
                <w:color w:val="000000"/>
              </w:rPr>
              <w:t>Расходы на обучение персонала</w:t>
            </w:r>
          </w:p>
        </w:tc>
        <w:tc>
          <w:tcPr>
            <w:tcW w:w="1286" w:type="dxa"/>
            <w:shd w:val="clear" w:color="auto" w:fill="auto"/>
          </w:tcPr>
          <w:p w14:paraId="7FADA8A1" w14:textId="77777777" w:rsidR="00252E09" w:rsidRPr="00B467DD" w:rsidRDefault="00252E09" w:rsidP="00E8485B">
            <w:pPr>
              <w:jc w:val="center"/>
              <w:rPr>
                <w:color w:val="000000"/>
              </w:rPr>
            </w:pPr>
            <w:r w:rsidRPr="00B467DD">
              <w:rPr>
                <w:szCs w:val="20"/>
              </w:rPr>
              <w:t>тыс. руб.</w:t>
            </w:r>
          </w:p>
        </w:tc>
        <w:tc>
          <w:tcPr>
            <w:tcW w:w="1616" w:type="dxa"/>
            <w:shd w:val="clear" w:color="auto" w:fill="auto"/>
            <w:vAlign w:val="center"/>
          </w:tcPr>
          <w:p w14:paraId="442B23E5" w14:textId="77777777" w:rsidR="00252E09" w:rsidRPr="00B467DD" w:rsidRDefault="00252E09" w:rsidP="00E8485B">
            <w:pPr>
              <w:jc w:val="center"/>
              <w:rPr>
                <w:color w:val="000000"/>
              </w:rPr>
            </w:pPr>
            <w:r w:rsidRPr="00B467DD">
              <w:rPr>
                <w:color w:val="000000"/>
              </w:rPr>
              <w:t>10,21</w:t>
            </w:r>
          </w:p>
        </w:tc>
        <w:tc>
          <w:tcPr>
            <w:tcW w:w="1616" w:type="dxa"/>
            <w:shd w:val="clear" w:color="auto" w:fill="auto"/>
            <w:vAlign w:val="center"/>
          </w:tcPr>
          <w:p w14:paraId="460CE853" w14:textId="77777777" w:rsidR="00252E09" w:rsidRPr="00B467DD" w:rsidRDefault="00252E09" w:rsidP="00E8485B">
            <w:pPr>
              <w:jc w:val="center"/>
              <w:rPr>
                <w:color w:val="000000"/>
              </w:rPr>
            </w:pPr>
            <w:r w:rsidRPr="00B467DD">
              <w:rPr>
                <w:color w:val="000000"/>
              </w:rPr>
              <w:t>10,12</w:t>
            </w:r>
          </w:p>
        </w:tc>
        <w:tc>
          <w:tcPr>
            <w:tcW w:w="1769" w:type="dxa"/>
            <w:shd w:val="clear" w:color="auto" w:fill="auto"/>
            <w:vAlign w:val="center"/>
          </w:tcPr>
          <w:p w14:paraId="783993B6" w14:textId="77777777" w:rsidR="00252E09" w:rsidRPr="00B467DD" w:rsidRDefault="00252E09" w:rsidP="00E8485B">
            <w:pPr>
              <w:jc w:val="center"/>
              <w:rPr>
                <w:color w:val="000000"/>
              </w:rPr>
            </w:pPr>
            <w:r w:rsidRPr="00B467DD">
              <w:rPr>
                <w:color w:val="000000"/>
              </w:rPr>
              <w:t>-0,08</w:t>
            </w:r>
          </w:p>
        </w:tc>
      </w:tr>
      <w:tr w:rsidR="00252E09" w:rsidRPr="00B467DD" w14:paraId="4C294AAC" w14:textId="77777777" w:rsidTr="00E8485B">
        <w:tc>
          <w:tcPr>
            <w:tcW w:w="630" w:type="dxa"/>
            <w:shd w:val="clear" w:color="auto" w:fill="auto"/>
          </w:tcPr>
          <w:p w14:paraId="06A636DE" w14:textId="77777777" w:rsidR="00252E09" w:rsidRPr="00B467DD" w:rsidRDefault="00252E09" w:rsidP="00E8485B">
            <w:pPr>
              <w:jc w:val="both"/>
              <w:rPr>
                <w:color w:val="000000"/>
              </w:rPr>
            </w:pPr>
            <w:r w:rsidRPr="00B467DD">
              <w:rPr>
                <w:color w:val="000000"/>
              </w:rPr>
              <w:lastRenderedPageBreak/>
              <w:t>8</w:t>
            </w:r>
          </w:p>
        </w:tc>
        <w:tc>
          <w:tcPr>
            <w:tcW w:w="2427" w:type="dxa"/>
            <w:shd w:val="clear" w:color="auto" w:fill="auto"/>
          </w:tcPr>
          <w:p w14:paraId="31939A19" w14:textId="77777777" w:rsidR="00252E09" w:rsidRPr="00B467DD" w:rsidRDefault="00252E09" w:rsidP="00E8485B">
            <w:pPr>
              <w:rPr>
                <w:color w:val="000000"/>
              </w:rPr>
            </w:pPr>
            <w:r w:rsidRPr="00B467DD">
              <w:rPr>
                <w:color w:val="000000"/>
              </w:rPr>
              <w:t>Лизинговый платеж</w:t>
            </w:r>
          </w:p>
        </w:tc>
        <w:tc>
          <w:tcPr>
            <w:tcW w:w="1286" w:type="dxa"/>
            <w:shd w:val="clear" w:color="auto" w:fill="auto"/>
          </w:tcPr>
          <w:p w14:paraId="068B7472" w14:textId="77777777" w:rsidR="00252E09" w:rsidRPr="00B467DD" w:rsidRDefault="00252E09" w:rsidP="00E8485B">
            <w:pPr>
              <w:jc w:val="center"/>
              <w:rPr>
                <w:szCs w:val="20"/>
              </w:rPr>
            </w:pPr>
            <w:r w:rsidRPr="00B467DD">
              <w:rPr>
                <w:szCs w:val="20"/>
              </w:rPr>
              <w:t>тыс. руб.</w:t>
            </w:r>
          </w:p>
        </w:tc>
        <w:tc>
          <w:tcPr>
            <w:tcW w:w="1616" w:type="dxa"/>
            <w:shd w:val="clear" w:color="auto" w:fill="auto"/>
            <w:vAlign w:val="center"/>
          </w:tcPr>
          <w:p w14:paraId="2EFEF835" w14:textId="77777777" w:rsidR="00252E09" w:rsidRPr="00B467DD" w:rsidRDefault="00252E09" w:rsidP="00E8485B">
            <w:pPr>
              <w:jc w:val="center"/>
              <w:rPr>
                <w:color w:val="000000"/>
              </w:rPr>
            </w:pPr>
            <w:r w:rsidRPr="00B467DD">
              <w:rPr>
                <w:color w:val="000000"/>
              </w:rPr>
              <w:t>39,08</w:t>
            </w:r>
          </w:p>
        </w:tc>
        <w:tc>
          <w:tcPr>
            <w:tcW w:w="1616" w:type="dxa"/>
            <w:shd w:val="clear" w:color="auto" w:fill="auto"/>
            <w:vAlign w:val="center"/>
          </w:tcPr>
          <w:p w14:paraId="0684C4FA" w14:textId="77777777" w:rsidR="00252E09" w:rsidRPr="00B467DD" w:rsidRDefault="00252E09" w:rsidP="00E8485B">
            <w:pPr>
              <w:jc w:val="center"/>
              <w:rPr>
                <w:color w:val="000000"/>
              </w:rPr>
            </w:pPr>
            <w:r w:rsidRPr="00B467DD">
              <w:rPr>
                <w:color w:val="000000"/>
              </w:rPr>
              <w:t>38,86</w:t>
            </w:r>
          </w:p>
        </w:tc>
        <w:tc>
          <w:tcPr>
            <w:tcW w:w="1769" w:type="dxa"/>
            <w:shd w:val="clear" w:color="auto" w:fill="auto"/>
            <w:vAlign w:val="center"/>
          </w:tcPr>
          <w:p w14:paraId="2E855562" w14:textId="77777777" w:rsidR="00252E09" w:rsidRPr="00B467DD" w:rsidRDefault="00252E09" w:rsidP="00E8485B">
            <w:pPr>
              <w:jc w:val="center"/>
              <w:rPr>
                <w:color w:val="000000"/>
              </w:rPr>
            </w:pPr>
            <w:r w:rsidRPr="00B467DD">
              <w:rPr>
                <w:color w:val="000000"/>
              </w:rPr>
              <w:t>-0,32</w:t>
            </w:r>
          </w:p>
        </w:tc>
      </w:tr>
      <w:tr w:rsidR="00252E09" w:rsidRPr="00B467DD" w14:paraId="60B86047" w14:textId="77777777" w:rsidTr="00E8485B">
        <w:tc>
          <w:tcPr>
            <w:tcW w:w="630" w:type="dxa"/>
            <w:shd w:val="clear" w:color="auto" w:fill="auto"/>
          </w:tcPr>
          <w:p w14:paraId="6722798E" w14:textId="77777777" w:rsidR="00252E09" w:rsidRPr="00B467DD" w:rsidRDefault="00252E09" w:rsidP="00E8485B">
            <w:pPr>
              <w:jc w:val="both"/>
              <w:rPr>
                <w:color w:val="000000"/>
              </w:rPr>
            </w:pPr>
            <w:r w:rsidRPr="00B467DD">
              <w:rPr>
                <w:color w:val="000000"/>
              </w:rPr>
              <w:t>9</w:t>
            </w:r>
          </w:p>
        </w:tc>
        <w:tc>
          <w:tcPr>
            <w:tcW w:w="2427" w:type="dxa"/>
            <w:shd w:val="clear" w:color="auto" w:fill="auto"/>
          </w:tcPr>
          <w:p w14:paraId="309E2AF5" w14:textId="77777777" w:rsidR="00252E09" w:rsidRPr="00B467DD" w:rsidRDefault="00252E09" w:rsidP="00E8485B">
            <w:pPr>
              <w:rPr>
                <w:color w:val="000000"/>
              </w:rPr>
            </w:pPr>
            <w:r w:rsidRPr="00B467DD">
              <w:rPr>
                <w:color w:val="000000"/>
              </w:rPr>
              <w:t>Арендная плата</w:t>
            </w:r>
          </w:p>
        </w:tc>
        <w:tc>
          <w:tcPr>
            <w:tcW w:w="1286" w:type="dxa"/>
            <w:shd w:val="clear" w:color="auto" w:fill="auto"/>
          </w:tcPr>
          <w:p w14:paraId="3EE2C1D6" w14:textId="77777777" w:rsidR="00252E09" w:rsidRPr="00B467DD" w:rsidRDefault="00252E09" w:rsidP="00E8485B">
            <w:pPr>
              <w:jc w:val="center"/>
              <w:rPr>
                <w:color w:val="000000"/>
              </w:rPr>
            </w:pPr>
            <w:r w:rsidRPr="00B467DD">
              <w:rPr>
                <w:szCs w:val="20"/>
              </w:rPr>
              <w:t>тыс. руб.</w:t>
            </w:r>
          </w:p>
        </w:tc>
        <w:tc>
          <w:tcPr>
            <w:tcW w:w="1616" w:type="dxa"/>
            <w:shd w:val="clear" w:color="auto" w:fill="auto"/>
            <w:vAlign w:val="center"/>
          </w:tcPr>
          <w:p w14:paraId="1C32F780" w14:textId="77777777" w:rsidR="00252E09" w:rsidRPr="00B467DD" w:rsidRDefault="00252E09" w:rsidP="00E8485B">
            <w:pPr>
              <w:jc w:val="center"/>
              <w:rPr>
                <w:color w:val="000000"/>
              </w:rPr>
            </w:pPr>
            <w:r w:rsidRPr="00B467DD">
              <w:rPr>
                <w:color w:val="000000"/>
              </w:rPr>
              <w:t>38,43</w:t>
            </w:r>
          </w:p>
        </w:tc>
        <w:tc>
          <w:tcPr>
            <w:tcW w:w="1616" w:type="dxa"/>
            <w:shd w:val="clear" w:color="auto" w:fill="auto"/>
            <w:vAlign w:val="center"/>
          </w:tcPr>
          <w:p w14:paraId="6A4DAB49" w14:textId="77777777" w:rsidR="00252E09" w:rsidRPr="00B467DD" w:rsidRDefault="00252E09" w:rsidP="00E8485B">
            <w:pPr>
              <w:jc w:val="center"/>
              <w:rPr>
                <w:color w:val="000000"/>
              </w:rPr>
            </w:pPr>
            <w:r w:rsidRPr="00B467DD">
              <w:rPr>
                <w:color w:val="000000"/>
              </w:rPr>
              <w:t>38,12</w:t>
            </w:r>
          </w:p>
        </w:tc>
        <w:tc>
          <w:tcPr>
            <w:tcW w:w="1769" w:type="dxa"/>
            <w:shd w:val="clear" w:color="auto" w:fill="auto"/>
            <w:vAlign w:val="center"/>
          </w:tcPr>
          <w:p w14:paraId="40B0FBCB" w14:textId="77777777" w:rsidR="00252E09" w:rsidRPr="00B467DD" w:rsidRDefault="00252E09" w:rsidP="00E8485B">
            <w:pPr>
              <w:jc w:val="center"/>
              <w:rPr>
                <w:color w:val="000000"/>
              </w:rPr>
            </w:pPr>
            <w:r w:rsidRPr="00B467DD">
              <w:rPr>
                <w:color w:val="000000"/>
              </w:rPr>
              <w:t>-0,31</w:t>
            </w:r>
          </w:p>
        </w:tc>
      </w:tr>
      <w:tr w:rsidR="00252E09" w:rsidRPr="00B467DD" w14:paraId="1073F98E" w14:textId="77777777" w:rsidTr="00E8485B">
        <w:tc>
          <w:tcPr>
            <w:tcW w:w="630" w:type="dxa"/>
            <w:shd w:val="clear" w:color="auto" w:fill="auto"/>
          </w:tcPr>
          <w:p w14:paraId="1C527337" w14:textId="77777777" w:rsidR="00252E09" w:rsidRPr="00B467DD" w:rsidRDefault="00252E09" w:rsidP="00E8485B">
            <w:pPr>
              <w:jc w:val="both"/>
              <w:rPr>
                <w:color w:val="000000"/>
              </w:rPr>
            </w:pPr>
            <w:r w:rsidRPr="00B467DD">
              <w:rPr>
                <w:color w:val="000000"/>
              </w:rPr>
              <w:t>10</w:t>
            </w:r>
          </w:p>
        </w:tc>
        <w:tc>
          <w:tcPr>
            <w:tcW w:w="2427" w:type="dxa"/>
            <w:shd w:val="clear" w:color="auto" w:fill="auto"/>
          </w:tcPr>
          <w:p w14:paraId="221ABC48" w14:textId="77777777" w:rsidR="00252E09" w:rsidRPr="00B467DD" w:rsidRDefault="00252E09" w:rsidP="00E8485B">
            <w:pPr>
              <w:rPr>
                <w:color w:val="000000"/>
              </w:rPr>
            </w:pPr>
            <w:r w:rsidRPr="00B467DD">
              <w:rPr>
                <w:color w:val="000000"/>
              </w:rPr>
              <w:t>Другие расходы</w:t>
            </w:r>
          </w:p>
        </w:tc>
        <w:tc>
          <w:tcPr>
            <w:tcW w:w="1286" w:type="dxa"/>
            <w:shd w:val="clear" w:color="auto" w:fill="auto"/>
          </w:tcPr>
          <w:p w14:paraId="76B5CB94" w14:textId="77777777" w:rsidR="00252E09" w:rsidRPr="00B467DD" w:rsidRDefault="00252E09" w:rsidP="00E8485B">
            <w:pPr>
              <w:jc w:val="center"/>
              <w:rPr>
                <w:color w:val="000000"/>
              </w:rPr>
            </w:pPr>
            <w:r w:rsidRPr="00B467DD">
              <w:rPr>
                <w:szCs w:val="20"/>
              </w:rPr>
              <w:t>тыс. руб.</w:t>
            </w:r>
          </w:p>
        </w:tc>
        <w:tc>
          <w:tcPr>
            <w:tcW w:w="1616" w:type="dxa"/>
            <w:shd w:val="clear" w:color="auto" w:fill="auto"/>
            <w:vAlign w:val="center"/>
          </w:tcPr>
          <w:p w14:paraId="374FDA29" w14:textId="77777777" w:rsidR="00252E09" w:rsidRPr="00B467DD" w:rsidRDefault="00252E09" w:rsidP="00E8485B">
            <w:pPr>
              <w:jc w:val="center"/>
              <w:rPr>
                <w:color w:val="000000"/>
              </w:rPr>
            </w:pPr>
            <w:r w:rsidRPr="00B467DD">
              <w:rPr>
                <w:color w:val="000000"/>
              </w:rPr>
              <w:t>0,00</w:t>
            </w:r>
          </w:p>
        </w:tc>
        <w:tc>
          <w:tcPr>
            <w:tcW w:w="1616" w:type="dxa"/>
            <w:shd w:val="clear" w:color="auto" w:fill="auto"/>
            <w:vAlign w:val="center"/>
          </w:tcPr>
          <w:p w14:paraId="0D71383B" w14:textId="77777777" w:rsidR="00252E09" w:rsidRPr="00B467DD" w:rsidRDefault="00252E09" w:rsidP="00E8485B">
            <w:pPr>
              <w:jc w:val="center"/>
              <w:rPr>
                <w:color w:val="000000"/>
              </w:rPr>
            </w:pPr>
            <w:r w:rsidRPr="00B467DD">
              <w:rPr>
                <w:color w:val="000000"/>
              </w:rPr>
              <w:t>0,00</w:t>
            </w:r>
          </w:p>
        </w:tc>
        <w:tc>
          <w:tcPr>
            <w:tcW w:w="1769" w:type="dxa"/>
            <w:shd w:val="clear" w:color="auto" w:fill="auto"/>
            <w:vAlign w:val="center"/>
          </w:tcPr>
          <w:p w14:paraId="4B86E109" w14:textId="77777777" w:rsidR="00252E09" w:rsidRPr="00B467DD" w:rsidRDefault="00252E09" w:rsidP="00E8485B">
            <w:pPr>
              <w:jc w:val="center"/>
              <w:rPr>
                <w:color w:val="000000"/>
              </w:rPr>
            </w:pPr>
            <w:r w:rsidRPr="00B467DD">
              <w:rPr>
                <w:color w:val="000000"/>
              </w:rPr>
              <w:t>0,00</w:t>
            </w:r>
          </w:p>
        </w:tc>
      </w:tr>
      <w:tr w:rsidR="00252E09" w:rsidRPr="00B467DD" w14:paraId="7642A003" w14:textId="77777777" w:rsidTr="00E8485B">
        <w:tc>
          <w:tcPr>
            <w:tcW w:w="630" w:type="dxa"/>
            <w:shd w:val="clear" w:color="auto" w:fill="auto"/>
          </w:tcPr>
          <w:p w14:paraId="4C39638C" w14:textId="77777777" w:rsidR="00252E09" w:rsidRPr="00B467DD" w:rsidRDefault="00252E09" w:rsidP="00E8485B">
            <w:pPr>
              <w:jc w:val="both"/>
              <w:rPr>
                <w:color w:val="000000"/>
              </w:rPr>
            </w:pPr>
          </w:p>
        </w:tc>
        <w:tc>
          <w:tcPr>
            <w:tcW w:w="2427" w:type="dxa"/>
            <w:shd w:val="clear" w:color="auto" w:fill="auto"/>
          </w:tcPr>
          <w:p w14:paraId="50ACDD15" w14:textId="77777777" w:rsidR="00252E09" w:rsidRPr="00B467DD" w:rsidRDefault="00252E09" w:rsidP="00E8485B">
            <w:pPr>
              <w:rPr>
                <w:color w:val="000000"/>
                <w:u w:val="single"/>
              </w:rPr>
            </w:pPr>
            <w:r w:rsidRPr="00B467DD">
              <w:rPr>
                <w:snapToGrid w:val="0"/>
                <w:szCs w:val="28"/>
              </w:rPr>
              <w:t>Итого операционных (подконтрольных) расходов</w:t>
            </w:r>
          </w:p>
        </w:tc>
        <w:tc>
          <w:tcPr>
            <w:tcW w:w="1286" w:type="dxa"/>
            <w:shd w:val="clear" w:color="auto" w:fill="auto"/>
          </w:tcPr>
          <w:p w14:paraId="12AA45B3" w14:textId="77777777" w:rsidR="00252E09" w:rsidRPr="00B467DD" w:rsidRDefault="00252E09" w:rsidP="00E8485B">
            <w:pPr>
              <w:jc w:val="center"/>
              <w:rPr>
                <w:color w:val="000000"/>
                <w:u w:val="single"/>
              </w:rPr>
            </w:pPr>
            <w:r w:rsidRPr="00B467DD">
              <w:rPr>
                <w:color w:val="000000"/>
              </w:rPr>
              <w:t>тыс. руб.</w:t>
            </w:r>
          </w:p>
        </w:tc>
        <w:tc>
          <w:tcPr>
            <w:tcW w:w="1616" w:type="dxa"/>
            <w:shd w:val="clear" w:color="auto" w:fill="auto"/>
            <w:vAlign w:val="center"/>
          </w:tcPr>
          <w:p w14:paraId="29409A0D" w14:textId="77777777" w:rsidR="00252E09" w:rsidRPr="00B467DD" w:rsidRDefault="00252E09" w:rsidP="00E8485B">
            <w:pPr>
              <w:jc w:val="center"/>
              <w:rPr>
                <w:color w:val="000000"/>
              </w:rPr>
            </w:pPr>
            <w:r w:rsidRPr="00B467DD">
              <w:rPr>
                <w:color w:val="000000"/>
              </w:rPr>
              <w:t>17690,65</w:t>
            </w:r>
          </w:p>
        </w:tc>
        <w:tc>
          <w:tcPr>
            <w:tcW w:w="1616" w:type="dxa"/>
            <w:shd w:val="clear" w:color="auto" w:fill="auto"/>
            <w:vAlign w:val="center"/>
          </w:tcPr>
          <w:p w14:paraId="2E62BD24" w14:textId="77777777" w:rsidR="00252E09" w:rsidRPr="00B467DD" w:rsidRDefault="00252E09" w:rsidP="00E8485B">
            <w:pPr>
              <w:jc w:val="center"/>
              <w:rPr>
                <w:color w:val="000000"/>
              </w:rPr>
            </w:pPr>
            <w:r w:rsidRPr="00B467DD">
              <w:rPr>
                <w:color w:val="000000"/>
              </w:rPr>
              <w:t>17653,52</w:t>
            </w:r>
          </w:p>
        </w:tc>
        <w:tc>
          <w:tcPr>
            <w:tcW w:w="1769" w:type="dxa"/>
            <w:shd w:val="clear" w:color="auto" w:fill="auto"/>
            <w:vAlign w:val="center"/>
          </w:tcPr>
          <w:p w14:paraId="1CFECE72" w14:textId="77777777" w:rsidR="00252E09" w:rsidRPr="00B467DD" w:rsidRDefault="00252E09" w:rsidP="00E8485B">
            <w:pPr>
              <w:jc w:val="center"/>
              <w:rPr>
                <w:color w:val="000000"/>
              </w:rPr>
            </w:pPr>
            <w:r w:rsidRPr="00B467DD">
              <w:rPr>
                <w:color w:val="000000"/>
              </w:rPr>
              <w:t>-37,13</w:t>
            </w:r>
          </w:p>
        </w:tc>
      </w:tr>
    </w:tbl>
    <w:p w14:paraId="7501808F" w14:textId="77777777" w:rsidR="00252E09" w:rsidRPr="00B467DD" w:rsidRDefault="00252E09" w:rsidP="00252E09">
      <w:pPr>
        <w:ind w:right="142" w:firstLine="709"/>
        <w:jc w:val="both"/>
        <w:rPr>
          <w:snapToGrid w:val="0"/>
          <w:sz w:val="28"/>
          <w:szCs w:val="28"/>
          <w:lang w:eastAsia="en-US"/>
        </w:rPr>
      </w:pPr>
    </w:p>
    <w:p w14:paraId="55ADD653" w14:textId="77777777" w:rsidR="00252E09" w:rsidRPr="00B467DD" w:rsidRDefault="00252E09" w:rsidP="00252E09">
      <w:pPr>
        <w:keepNext/>
        <w:tabs>
          <w:tab w:val="left" w:pos="284"/>
        </w:tabs>
        <w:jc w:val="center"/>
        <w:outlineLvl w:val="0"/>
        <w:rPr>
          <w:rFonts w:cs="Arial"/>
          <w:b/>
          <w:bCs/>
          <w:snapToGrid w:val="0"/>
          <w:kern w:val="32"/>
          <w:sz w:val="28"/>
          <w:szCs w:val="32"/>
          <w:lang w:eastAsia="en-US"/>
        </w:rPr>
      </w:pPr>
      <w:bookmarkStart w:id="261" w:name="_Toc52528737"/>
      <w:bookmarkEnd w:id="259"/>
      <w:bookmarkEnd w:id="260"/>
    </w:p>
    <w:p w14:paraId="0904090B" w14:textId="77777777" w:rsidR="00252E09" w:rsidRPr="00B467DD" w:rsidRDefault="00252E09" w:rsidP="00252E09">
      <w:pPr>
        <w:keepNext/>
        <w:tabs>
          <w:tab w:val="left" w:pos="284"/>
        </w:tabs>
        <w:jc w:val="center"/>
        <w:outlineLvl w:val="0"/>
        <w:rPr>
          <w:rFonts w:cs="Arial"/>
          <w:b/>
          <w:bCs/>
          <w:snapToGrid w:val="0"/>
          <w:kern w:val="32"/>
          <w:sz w:val="28"/>
          <w:szCs w:val="32"/>
          <w:lang w:eastAsia="en-US"/>
        </w:rPr>
      </w:pPr>
      <w:bookmarkStart w:id="262" w:name="_Toc153869334"/>
      <w:r w:rsidRPr="00B467DD">
        <w:rPr>
          <w:rFonts w:cs="Arial"/>
          <w:b/>
          <w:bCs/>
          <w:snapToGrid w:val="0"/>
          <w:kern w:val="32"/>
          <w:sz w:val="28"/>
          <w:szCs w:val="32"/>
          <w:lang w:eastAsia="en-US"/>
        </w:rPr>
        <w:t>8.Расчет неподконтрольных расходов на 2024 год</w:t>
      </w:r>
      <w:bookmarkEnd w:id="262"/>
      <w:r w:rsidRPr="00B467DD">
        <w:rPr>
          <w:rFonts w:cs="Arial"/>
          <w:b/>
          <w:bCs/>
          <w:snapToGrid w:val="0"/>
          <w:kern w:val="32"/>
          <w:sz w:val="28"/>
          <w:szCs w:val="32"/>
          <w:lang w:eastAsia="en-US"/>
        </w:rPr>
        <w:t xml:space="preserve"> </w:t>
      </w:r>
      <w:bookmarkEnd w:id="261"/>
    </w:p>
    <w:p w14:paraId="7ADBAB22" w14:textId="77777777" w:rsidR="00252E09" w:rsidRPr="00B467DD" w:rsidRDefault="00252E09" w:rsidP="00252E09">
      <w:pPr>
        <w:keepNext/>
        <w:tabs>
          <w:tab w:val="left" w:pos="284"/>
        </w:tabs>
        <w:jc w:val="center"/>
        <w:outlineLvl w:val="0"/>
        <w:rPr>
          <w:rFonts w:cs="Arial"/>
          <w:b/>
          <w:bCs/>
          <w:snapToGrid w:val="0"/>
          <w:kern w:val="32"/>
          <w:sz w:val="28"/>
          <w:szCs w:val="32"/>
          <w:lang w:eastAsia="en-US"/>
        </w:rPr>
      </w:pPr>
    </w:p>
    <w:p w14:paraId="584123C6" w14:textId="77777777" w:rsidR="00252E09" w:rsidRPr="00B467DD" w:rsidRDefault="00252E09" w:rsidP="00252E09">
      <w:pPr>
        <w:autoSpaceDE w:val="0"/>
        <w:autoSpaceDN w:val="0"/>
        <w:adjustRightInd w:val="0"/>
        <w:ind w:firstLine="851"/>
        <w:contextualSpacing/>
        <w:jc w:val="both"/>
        <w:rPr>
          <w:rFonts w:eastAsia="Calibri"/>
          <w:sz w:val="28"/>
          <w:szCs w:val="28"/>
        </w:rPr>
      </w:pPr>
      <w:r w:rsidRPr="00B467DD">
        <w:rPr>
          <w:rFonts w:eastAsia="Calibri"/>
          <w:sz w:val="28"/>
          <w:szCs w:val="28"/>
        </w:rPr>
        <w:t>Согласно абз.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56063679" w14:textId="77777777" w:rsidR="00252E09" w:rsidRPr="00B467DD" w:rsidRDefault="00252E09" w:rsidP="00252E09">
      <w:pPr>
        <w:autoSpaceDE w:val="0"/>
        <w:autoSpaceDN w:val="0"/>
        <w:adjustRightInd w:val="0"/>
        <w:ind w:firstLine="851"/>
        <w:contextualSpacing/>
        <w:jc w:val="both"/>
        <w:rPr>
          <w:rFonts w:eastAsia="Calibri"/>
          <w:sz w:val="28"/>
          <w:szCs w:val="28"/>
        </w:rPr>
      </w:pPr>
      <w:r w:rsidRPr="00B467DD">
        <w:rPr>
          <w:rFonts w:eastAsia="Calibri"/>
          <w:sz w:val="28"/>
          <w:szCs w:val="28"/>
        </w:rPr>
        <w:t>1)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4764AE1A" w14:textId="77777777" w:rsidR="00252E09" w:rsidRPr="00B467DD" w:rsidRDefault="00252E09" w:rsidP="00252E09">
      <w:pPr>
        <w:autoSpaceDE w:val="0"/>
        <w:autoSpaceDN w:val="0"/>
        <w:adjustRightInd w:val="0"/>
        <w:ind w:firstLine="851"/>
        <w:contextualSpacing/>
        <w:jc w:val="both"/>
        <w:rPr>
          <w:rFonts w:eastAsia="Calibri"/>
          <w:sz w:val="28"/>
          <w:szCs w:val="28"/>
        </w:rPr>
      </w:pPr>
      <w:r w:rsidRPr="00B467DD">
        <w:rPr>
          <w:rFonts w:eastAsia="Calibri"/>
          <w:sz w:val="28"/>
          <w:szCs w:val="28"/>
        </w:rPr>
        <w:t>2)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7C77F5BB" w14:textId="77777777" w:rsidR="00252E09" w:rsidRPr="00B467DD" w:rsidRDefault="00252E09" w:rsidP="00252E09">
      <w:pPr>
        <w:autoSpaceDE w:val="0"/>
        <w:autoSpaceDN w:val="0"/>
        <w:adjustRightInd w:val="0"/>
        <w:ind w:firstLine="851"/>
        <w:contextualSpacing/>
        <w:jc w:val="both"/>
        <w:rPr>
          <w:rFonts w:eastAsia="Calibri"/>
          <w:sz w:val="28"/>
          <w:szCs w:val="28"/>
        </w:rPr>
      </w:pPr>
      <w:r w:rsidRPr="00B467DD">
        <w:rPr>
          <w:rFonts w:eastAsia="Calibri"/>
          <w:sz w:val="28"/>
          <w:szCs w:val="28"/>
        </w:rPr>
        <w:t>3) концессионную плату;</w:t>
      </w:r>
    </w:p>
    <w:p w14:paraId="211B026B" w14:textId="77777777" w:rsidR="00252E09" w:rsidRPr="00B467DD" w:rsidRDefault="00252E09" w:rsidP="00252E09">
      <w:pPr>
        <w:autoSpaceDE w:val="0"/>
        <w:autoSpaceDN w:val="0"/>
        <w:adjustRightInd w:val="0"/>
        <w:ind w:firstLine="851"/>
        <w:contextualSpacing/>
        <w:jc w:val="both"/>
        <w:rPr>
          <w:rFonts w:eastAsia="Calibri"/>
          <w:sz w:val="28"/>
          <w:szCs w:val="28"/>
        </w:rPr>
      </w:pPr>
      <w:r w:rsidRPr="00B467DD">
        <w:rPr>
          <w:rFonts w:eastAsia="Calibri"/>
          <w:sz w:val="28"/>
          <w:szCs w:val="28"/>
        </w:rPr>
        <w:t>4) арендную плату;</w:t>
      </w:r>
    </w:p>
    <w:p w14:paraId="24388389" w14:textId="77777777" w:rsidR="00252E09" w:rsidRPr="00B467DD" w:rsidRDefault="00252E09" w:rsidP="00252E09">
      <w:pPr>
        <w:autoSpaceDE w:val="0"/>
        <w:autoSpaceDN w:val="0"/>
        <w:adjustRightInd w:val="0"/>
        <w:ind w:firstLine="851"/>
        <w:contextualSpacing/>
        <w:jc w:val="both"/>
        <w:rPr>
          <w:rFonts w:eastAsia="Calibri"/>
          <w:sz w:val="28"/>
          <w:szCs w:val="28"/>
        </w:rPr>
      </w:pPr>
      <w:r w:rsidRPr="00B467DD">
        <w:rPr>
          <w:rFonts w:eastAsia="Calibri"/>
          <w:sz w:val="28"/>
          <w:szCs w:val="28"/>
        </w:rPr>
        <w:t>5) расходы по сомнительным долгам;</w:t>
      </w:r>
    </w:p>
    <w:p w14:paraId="271AEF3F" w14:textId="77777777" w:rsidR="00252E09" w:rsidRPr="00B467DD" w:rsidRDefault="00252E09" w:rsidP="00252E09">
      <w:pPr>
        <w:autoSpaceDE w:val="0"/>
        <w:autoSpaceDN w:val="0"/>
        <w:adjustRightInd w:val="0"/>
        <w:ind w:firstLine="851"/>
        <w:contextualSpacing/>
        <w:jc w:val="both"/>
        <w:rPr>
          <w:rFonts w:eastAsia="Calibri"/>
          <w:sz w:val="28"/>
          <w:szCs w:val="28"/>
        </w:rPr>
      </w:pPr>
      <w:r w:rsidRPr="00B467DD">
        <w:rPr>
          <w:rFonts w:eastAsia="Calibri"/>
          <w:sz w:val="28"/>
          <w:szCs w:val="28"/>
        </w:rPr>
        <w:t>6) величину амортизации основных средств;</w:t>
      </w:r>
    </w:p>
    <w:p w14:paraId="4F58FA82" w14:textId="77777777" w:rsidR="00252E09" w:rsidRPr="00B467DD" w:rsidRDefault="00252E09" w:rsidP="00252E09">
      <w:pPr>
        <w:autoSpaceDE w:val="0"/>
        <w:autoSpaceDN w:val="0"/>
        <w:adjustRightInd w:val="0"/>
        <w:ind w:firstLine="851"/>
        <w:contextualSpacing/>
        <w:jc w:val="both"/>
        <w:rPr>
          <w:rFonts w:eastAsia="Calibri"/>
          <w:sz w:val="28"/>
          <w:szCs w:val="28"/>
        </w:rPr>
      </w:pPr>
      <w:r w:rsidRPr="00B467DD">
        <w:rPr>
          <w:rFonts w:eastAsia="Calibri"/>
          <w:sz w:val="28"/>
          <w:szCs w:val="28"/>
        </w:rPr>
        <w:t>7) отчисления на социальные нужды.</w:t>
      </w:r>
    </w:p>
    <w:p w14:paraId="238F3707" w14:textId="77777777" w:rsidR="00252E09" w:rsidRPr="00B467DD" w:rsidRDefault="00252E09" w:rsidP="00252E09">
      <w:pPr>
        <w:autoSpaceDE w:val="0"/>
        <w:autoSpaceDN w:val="0"/>
        <w:adjustRightInd w:val="0"/>
        <w:ind w:firstLine="851"/>
        <w:contextualSpacing/>
        <w:jc w:val="both"/>
        <w:rPr>
          <w:rFonts w:eastAsia="Calibri"/>
          <w:sz w:val="28"/>
          <w:szCs w:val="28"/>
        </w:rPr>
      </w:pPr>
    </w:p>
    <w:p w14:paraId="483ECD4D" w14:textId="77777777" w:rsidR="00252E09" w:rsidRPr="00B467DD" w:rsidRDefault="00252E09" w:rsidP="00252E09">
      <w:pPr>
        <w:keepNext/>
        <w:tabs>
          <w:tab w:val="left" w:pos="284"/>
        </w:tabs>
        <w:jc w:val="center"/>
        <w:outlineLvl w:val="0"/>
        <w:rPr>
          <w:rFonts w:cs="Arial"/>
          <w:b/>
          <w:bCs/>
          <w:snapToGrid w:val="0"/>
          <w:kern w:val="32"/>
          <w:sz w:val="28"/>
          <w:szCs w:val="32"/>
          <w:lang w:eastAsia="en-US"/>
        </w:rPr>
      </w:pPr>
      <w:bookmarkStart w:id="263" w:name="_Toc153869335"/>
      <w:r w:rsidRPr="00B467DD">
        <w:rPr>
          <w:rFonts w:cs="Arial"/>
          <w:b/>
          <w:bCs/>
          <w:snapToGrid w:val="0"/>
          <w:kern w:val="32"/>
          <w:sz w:val="28"/>
          <w:szCs w:val="32"/>
          <w:lang w:eastAsia="en-US"/>
        </w:rPr>
        <w:t>8.1. Водоотведение</w:t>
      </w:r>
      <w:bookmarkEnd w:id="263"/>
    </w:p>
    <w:p w14:paraId="2C56E0EF" w14:textId="77777777" w:rsidR="00252E09" w:rsidRPr="00B467DD" w:rsidRDefault="00252E09" w:rsidP="00252E09">
      <w:pPr>
        <w:rPr>
          <w:snapToGrid w:val="0"/>
          <w:sz w:val="28"/>
          <w:szCs w:val="28"/>
          <w:lang w:eastAsia="en-US"/>
        </w:rPr>
      </w:pPr>
    </w:p>
    <w:p w14:paraId="1C000220" w14:textId="77777777" w:rsidR="00252E09" w:rsidRPr="00B467DD" w:rsidRDefault="00252E09" w:rsidP="00252E09">
      <w:pPr>
        <w:ind w:firstLine="709"/>
        <w:jc w:val="both"/>
        <w:rPr>
          <w:rFonts w:eastAsia="Calibri"/>
          <w:sz w:val="28"/>
          <w:szCs w:val="28"/>
        </w:rPr>
      </w:pPr>
      <w:r w:rsidRPr="00B467DD">
        <w:rPr>
          <w:rFonts w:eastAsia="Calibri"/>
          <w:sz w:val="28"/>
          <w:szCs w:val="28"/>
        </w:rPr>
        <w:t>Предприятием заявлены расходы по статье на уровне 316,88 тыс. руб. при объеме водоотведения 4,05 тыс. </w:t>
      </w:r>
      <w:r w:rsidRPr="00B467DD">
        <w:rPr>
          <w:snapToGrid w:val="0"/>
          <w:color w:val="000000"/>
          <w:sz w:val="28"/>
          <w:szCs w:val="28"/>
        </w:rPr>
        <w:t>м³</w:t>
      </w:r>
      <w:r w:rsidRPr="00B467DD">
        <w:rPr>
          <w:rFonts w:eastAsia="Calibri"/>
          <w:sz w:val="28"/>
          <w:szCs w:val="28"/>
        </w:rPr>
        <w:t xml:space="preserve"> по 6 котельным, по 2 котельным – 0,00 тыс. руб. при объеме водоотведения 0,00 тыс. </w:t>
      </w:r>
      <w:r w:rsidRPr="00B467DD">
        <w:rPr>
          <w:snapToGrid w:val="0"/>
          <w:color w:val="000000"/>
          <w:sz w:val="28"/>
          <w:szCs w:val="28"/>
        </w:rPr>
        <w:t>м³</w:t>
      </w:r>
      <w:r w:rsidRPr="00B467DD">
        <w:rPr>
          <w:rFonts w:eastAsia="Calibri"/>
          <w:sz w:val="28"/>
          <w:szCs w:val="28"/>
        </w:rPr>
        <w:t>, всего по 8 котельным – 316,88 тыс. руб. при объеме водоотведения 4,05 тыс. м³.</w:t>
      </w:r>
    </w:p>
    <w:p w14:paraId="475E3C2C" w14:textId="77777777" w:rsidR="00252E09" w:rsidRPr="00B467DD" w:rsidRDefault="00252E09" w:rsidP="00252E09">
      <w:pPr>
        <w:ind w:firstLine="709"/>
        <w:jc w:val="both"/>
        <w:rPr>
          <w:rFonts w:eastAsia="Calibri"/>
          <w:sz w:val="28"/>
          <w:szCs w:val="28"/>
        </w:rPr>
      </w:pPr>
      <w:r w:rsidRPr="00B467DD">
        <w:rPr>
          <w:rFonts w:eastAsia="Calibri"/>
          <w:sz w:val="28"/>
          <w:szCs w:val="28"/>
        </w:rPr>
        <w:t xml:space="preserve">В качестве обосновывающих документов представлены: договор </w:t>
      </w:r>
      <w:r w:rsidRPr="00B467DD">
        <w:rPr>
          <w:color w:val="000000"/>
          <w:sz w:val="28"/>
          <w:szCs w:val="28"/>
        </w:rPr>
        <w:t xml:space="preserve">№36/22 “Г” от 01.09.2022 </w:t>
      </w:r>
      <w:r w:rsidRPr="00B467DD">
        <w:rPr>
          <w:rFonts w:eastAsia="Calibri"/>
          <w:sz w:val="28"/>
          <w:szCs w:val="28"/>
        </w:rPr>
        <w:t>с ООО «Горводоканал» (п.30 часть 7</w:t>
      </w:r>
      <w:r w:rsidRPr="00B467DD">
        <w:rPr>
          <w:color w:val="000000"/>
          <w:sz w:val="28"/>
          <w:szCs w:val="28"/>
        </w:rPr>
        <w:t xml:space="preserve"> тарифного дела</w:t>
      </w:r>
      <w:r w:rsidRPr="00B467DD">
        <w:rPr>
          <w:rFonts w:eastAsia="Calibri"/>
          <w:sz w:val="28"/>
          <w:szCs w:val="28"/>
        </w:rPr>
        <w:t xml:space="preserve">), оборотно-сальдовую ведомость по счету 20 за 2022 г. (п.24 тарифного дела) по статье «услуги по водоотведению». </w:t>
      </w:r>
    </w:p>
    <w:p w14:paraId="053746D2" w14:textId="77777777" w:rsidR="00252E09" w:rsidRPr="00B467DD" w:rsidRDefault="00252E09" w:rsidP="00252E09">
      <w:pPr>
        <w:ind w:firstLine="709"/>
        <w:jc w:val="both"/>
        <w:rPr>
          <w:snapToGrid w:val="0"/>
          <w:sz w:val="28"/>
          <w:szCs w:val="28"/>
        </w:rPr>
      </w:pPr>
      <w:r w:rsidRPr="00B467DD">
        <w:rPr>
          <w:snapToGrid w:val="0"/>
          <w:color w:val="000000"/>
          <w:sz w:val="28"/>
          <w:szCs w:val="28"/>
        </w:rPr>
        <w:t xml:space="preserve">Экспертами принят объем </w:t>
      </w:r>
      <w:r w:rsidRPr="00B467DD">
        <w:rPr>
          <w:rFonts w:eastAsia="Calibri"/>
          <w:sz w:val="28"/>
          <w:szCs w:val="28"/>
        </w:rPr>
        <w:t>водоотведения</w:t>
      </w:r>
      <w:r w:rsidRPr="00B467DD">
        <w:rPr>
          <w:snapToGrid w:val="0"/>
          <w:color w:val="000000"/>
          <w:sz w:val="28"/>
          <w:szCs w:val="28"/>
        </w:rPr>
        <w:t xml:space="preserve"> в размере 0,104</w:t>
      </w:r>
      <w:r w:rsidRPr="00B467DD">
        <w:rPr>
          <w:rFonts w:eastAsia="Calibri"/>
          <w:sz w:val="28"/>
          <w:szCs w:val="28"/>
        </w:rPr>
        <w:t xml:space="preserve"> тыс. м³ по 6 котельным на уровне факта 2022 г., по 2 котельным – 0,00 тыс. м³ на уровне факта 2022 г., всего по 8 котельным – объем водоотведения 0,104 тыс. м³. </w:t>
      </w:r>
    </w:p>
    <w:p w14:paraId="34A489CE" w14:textId="77777777" w:rsidR="00252E09" w:rsidRPr="00B467DD" w:rsidRDefault="00252E09" w:rsidP="00252E09">
      <w:pPr>
        <w:tabs>
          <w:tab w:val="left" w:pos="0"/>
          <w:tab w:val="left" w:pos="9900"/>
        </w:tabs>
        <w:ind w:firstLine="709"/>
        <w:jc w:val="both"/>
        <w:rPr>
          <w:color w:val="000000"/>
          <w:sz w:val="28"/>
          <w:szCs w:val="28"/>
        </w:rPr>
      </w:pPr>
      <w:r w:rsidRPr="00B467DD">
        <w:rPr>
          <w:color w:val="000000"/>
          <w:sz w:val="28"/>
          <w:szCs w:val="28"/>
        </w:rPr>
        <w:t xml:space="preserve">ООО «Горводоканал» (Мариинский муниципальный округ) (договор №36/22 “Г” от 01.09.2022) (п.30 часть 7 тарифного дела). Тариф утвержден постановлением РЭК Кузбасса от 28.11.2022 г. №761 (в редакции постановления РЭК Кузбасса от 06.07.2023 № 75), по периодам: </w:t>
      </w:r>
    </w:p>
    <w:p w14:paraId="2747816C" w14:textId="77777777" w:rsidR="00252E09" w:rsidRPr="00B467DD" w:rsidRDefault="00252E09" w:rsidP="00252E09">
      <w:pPr>
        <w:tabs>
          <w:tab w:val="left" w:pos="0"/>
          <w:tab w:val="left" w:pos="9900"/>
        </w:tabs>
        <w:ind w:firstLine="709"/>
        <w:jc w:val="both"/>
        <w:rPr>
          <w:color w:val="000000"/>
          <w:sz w:val="28"/>
          <w:szCs w:val="28"/>
        </w:rPr>
      </w:pPr>
      <w:r w:rsidRPr="00B467DD">
        <w:rPr>
          <w:color w:val="000000"/>
          <w:sz w:val="28"/>
          <w:szCs w:val="28"/>
        </w:rPr>
        <w:t>- с 01.01.2024 г. – 28,65 руб./м³ (НДС не облагается);</w:t>
      </w:r>
    </w:p>
    <w:p w14:paraId="7D3CE10D" w14:textId="77777777" w:rsidR="00252E09" w:rsidRPr="00B467DD" w:rsidRDefault="00252E09" w:rsidP="00252E09">
      <w:pPr>
        <w:ind w:firstLine="708"/>
        <w:jc w:val="both"/>
        <w:rPr>
          <w:sz w:val="28"/>
          <w:szCs w:val="28"/>
        </w:rPr>
      </w:pPr>
      <w:r w:rsidRPr="00B467DD">
        <w:rPr>
          <w:color w:val="000000"/>
          <w:sz w:val="28"/>
          <w:szCs w:val="28"/>
        </w:rPr>
        <w:lastRenderedPageBreak/>
        <w:t xml:space="preserve">- с 01.07.2024 г. – 33,87 руб./м³ (НДС не облагается). </w:t>
      </w:r>
    </w:p>
    <w:p w14:paraId="2392A13E" w14:textId="77777777" w:rsidR="00252E09" w:rsidRPr="00B467DD" w:rsidRDefault="00252E09" w:rsidP="00252E09">
      <w:pPr>
        <w:tabs>
          <w:tab w:val="left" w:pos="0"/>
          <w:tab w:val="left" w:pos="9900"/>
        </w:tabs>
        <w:jc w:val="both"/>
        <w:rPr>
          <w:color w:val="000000"/>
          <w:sz w:val="28"/>
          <w:szCs w:val="28"/>
        </w:rPr>
      </w:pPr>
      <w:r w:rsidRPr="00B467DD">
        <w:rPr>
          <w:rFonts w:eastAsia="Calibri"/>
          <w:sz w:val="28"/>
          <w:szCs w:val="28"/>
          <w:lang w:eastAsia="en-US"/>
        </w:rPr>
        <w:t xml:space="preserve">Средневзвешенный тариф покупки воды от </w:t>
      </w:r>
      <w:r w:rsidRPr="00B467DD">
        <w:rPr>
          <w:color w:val="000000"/>
          <w:sz w:val="28"/>
          <w:szCs w:val="28"/>
        </w:rPr>
        <w:t xml:space="preserve">ООО «Горводоканал» (Мариинский муниципальный округ) </w:t>
      </w:r>
      <w:r w:rsidRPr="00B467DD">
        <w:rPr>
          <w:rFonts w:eastAsia="Calibri"/>
          <w:sz w:val="28"/>
          <w:szCs w:val="28"/>
          <w:lang w:eastAsia="en-US"/>
        </w:rPr>
        <w:t>на 2024 г. составил 30,97</w:t>
      </w:r>
      <w:r w:rsidRPr="00B467DD">
        <w:rPr>
          <w:color w:val="000000"/>
          <w:sz w:val="28"/>
          <w:szCs w:val="28"/>
        </w:rPr>
        <w:t xml:space="preserve"> руб./м³ (с НДС).</w:t>
      </w:r>
    </w:p>
    <w:p w14:paraId="4B408231" w14:textId="77777777" w:rsidR="00252E09" w:rsidRPr="00B467DD" w:rsidRDefault="00252E09" w:rsidP="00252E09">
      <w:pPr>
        <w:tabs>
          <w:tab w:val="left" w:pos="0"/>
          <w:tab w:val="left" w:pos="9900"/>
        </w:tabs>
        <w:ind w:firstLine="709"/>
        <w:jc w:val="both"/>
        <w:rPr>
          <w:color w:val="000000"/>
          <w:sz w:val="28"/>
          <w:szCs w:val="28"/>
        </w:rPr>
      </w:pPr>
      <w:r w:rsidRPr="00B467DD">
        <w:rPr>
          <w:rFonts w:eastAsia="Calibri"/>
          <w:sz w:val="28"/>
          <w:szCs w:val="28"/>
        </w:rPr>
        <w:t xml:space="preserve">Тариф водоотведения по договору с ООО «Горводоканал» принят экспертами, согласно постановлению </w:t>
      </w:r>
      <w:r w:rsidRPr="00B467DD">
        <w:rPr>
          <w:snapToGrid w:val="0"/>
          <w:sz w:val="28"/>
          <w:szCs w:val="28"/>
        </w:rPr>
        <w:t xml:space="preserve">РЭК Кузбасса </w:t>
      </w:r>
      <w:r w:rsidRPr="00B467DD">
        <w:rPr>
          <w:color w:val="000000"/>
          <w:sz w:val="28"/>
          <w:szCs w:val="28"/>
        </w:rPr>
        <w:t xml:space="preserve">от 28.11.2022 г. №761 (в редакции постановления РЭК Кузбасса от 06.07.2023 № 75), по периодам: </w:t>
      </w:r>
    </w:p>
    <w:p w14:paraId="04CF7443" w14:textId="77777777" w:rsidR="00252E09" w:rsidRPr="00B467DD" w:rsidRDefault="00252E09" w:rsidP="00252E09">
      <w:pPr>
        <w:tabs>
          <w:tab w:val="left" w:pos="0"/>
          <w:tab w:val="left" w:pos="9900"/>
        </w:tabs>
        <w:ind w:firstLine="709"/>
        <w:jc w:val="both"/>
        <w:rPr>
          <w:color w:val="000000"/>
          <w:sz w:val="28"/>
          <w:szCs w:val="28"/>
        </w:rPr>
      </w:pPr>
      <w:r w:rsidRPr="00B467DD">
        <w:rPr>
          <w:color w:val="000000"/>
          <w:sz w:val="28"/>
          <w:szCs w:val="28"/>
        </w:rPr>
        <w:t>- с 01.01.2024 г. – 75,00 руб./м³ (НДС не облагается);</w:t>
      </w:r>
    </w:p>
    <w:p w14:paraId="25ABD561" w14:textId="77777777" w:rsidR="00252E09" w:rsidRPr="00B467DD" w:rsidRDefault="00252E09" w:rsidP="00252E09">
      <w:pPr>
        <w:ind w:firstLine="708"/>
        <w:jc w:val="both"/>
        <w:rPr>
          <w:sz w:val="28"/>
          <w:szCs w:val="28"/>
        </w:rPr>
      </w:pPr>
      <w:r w:rsidRPr="00B467DD">
        <w:rPr>
          <w:color w:val="000000"/>
          <w:sz w:val="28"/>
          <w:szCs w:val="28"/>
        </w:rPr>
        <w:t xml:space="preserve">- с 01.07.2024 г. – 75,00 руб./м³ (НДС не облагается). </w:t>
      </w:r>
    </w:p>
    <w:p w14:paraId="4C25B611" w14:textId="77777777" w:rsidR="00252E09" w:rsidRPr="00B467DD" w:rsidRDefault="00252E09" w:rsidP="00252E09">
      <w:pPr>
        <w:tabs>
          <w:tab w:val="left" w:pos="709"/>
        </w:tabs>
        <w:ind w:firstLine="709"/>
        <w:jc w:val="both"/>
        <w:rPr>
          <w:color w:val="000000"/>
          <w:sz w:val="28"/>
          <w:szCs w:val="28"/>
        </w:rPr>
      </w:pPr>
      <w:r w:rsidRPr="00B467DD">
        <w:rPr>
          <w:rFonts w:eastAsia="Calibri"/>
          <w:sz w:val="28"/>
          <w:szCs w:val="28"/>
          <w:lang w:eastAsia="en-US"/>
        </w:rPr>
        <w:t xml:space="preserve">Средневзвешенный тариф </w:t>
      </w:r>
      <w:r w:rsidRPr="00B467DD">
        <w:rPr>
          <w:rFonts w:eastAsia="Calibri"/>
          <w:sz w:val="28"/>
          <w:szCs w:val="28"/>
        </w:rPr>
        <w:t>водоотведения</w:t>
      </w:r>
      <w:r w:rsidRPr="00B467DD">
        <w:rPr>
          <w:rFonts w:eastAsia="Calibri"/>
          <w:sz w:val="28"/>
          <w:szCs w:val="28"/>
          <w:lang w:eastAsia="en-US"/>
        </w:rPr>
        <w:t xml:space="preserve"> от </w:t>
      </w:r>
      <w:r w:rsidRPr="00B467DD">
        <w:rPr>
          <w:color w:val="000000"/>
          <w:sz w:val="28"/>
          <w:szCs w:val="28"/>
        </w:rPr>
        <w:t xml:space="preserve">ООО «Горводоканал» (Мариинский муниципальный округ) </w:t>
      </w:r>
      <w:r w:rsidRPr="00B467DD">
        <w:rPr>
          <w:rFonts w:eastAsia="Calibri"/>
          <w:sz w:val="28"/>
          <w:szCs w:val="28"/>
          <w:lang w:eastAsia="en-US"/>
        </w:rPr>
        <w:t>на 2024 г. составил 75</w:t>
      </w:r>
      <w:r w:rsidRPr="00B467DD">
        <w:rPr>
          <w:color w:val="000000"/>
          <w:sz w:val="28"/>
          <w:szCs w:val="28"/>
        </w:rPr>
        <w:t xml:space="preserve"> руб./м³ (НДС не облагается). Таким образом, по мнению экспертов, плановые расходы на водоотведение на 2024 год составят по 6 котельным: </w:t>
      </w:r>
    </w:p>
    <w:p w14:paraId="5DC67D1F" w14:textId="77777777" w:rsidR="00252E09" w:rsidRPr="00B467DD" w:rsidRDefault="00252E09" w:rsidP="00252E09">
      <w:pPr>
        <w:tabs>
          <w:tab w:val="left" w:pos="709"/>
        </w:tabs>
        <w:ind w:firstLine="709"/>
        <w:jc w:val="both"/>
        <w:rPr>
          <w:color w:val="000000"/>
          <w:sz w:val="28"/>
          <w:szCs w:val="28"/>
        </w:rPr>
      </w:pPr>
      <w:r w:rsidRPr="00B467DD">
        <w:rPr>
          <w:color w:val="000000"/>
          <w:sz w:val="28"/>
          <w:szCs w:val="28"/>
        </w:rPr>
        <w:t>75,00 </w:t>
      </w:r>
      <w:r w:rsidRPr="00B467DD">
        <w:rPr>
          <w:snapToGrid w:val="0"/>
          <w:sz w:val="28"/>
          <w:szCs w:val="28"/>
        </w:rPr>
        <w:t xml:space="preserve">руб./м³ </w:t>
      </w:r>
      <w:r w:rsidRPr="00B467DD">
        <w:rPr>
          <w:color w:val="000000"/>
          <w:sz w:val="28"/>
          <w:szCs w:val="28"/>
        </w:rPr>
        <w:t>× 0,104</w:t>
      </w:r>
      <w:r w:rsidRPr="00B467DD">
        <w:rPr>
          <w:rFonts w:eastAsia="Calibri"/>
          <w:sz w:val="28"/>
          <w:szCs w:val="28"/>
        </w:rPr>
        <w:t xml:space="preserve"> тыс. м³ </w:t>
      </w:r>
      <w:r w:rsidRPr="00B467DD">
        <w:rPr>
          <w:color w:val="000000"/>
          <w:sz w:val="28"/>
          <w:szCs w:val="28"/>
        </w:rPr>
        <w:t>= 7,80 тыс. руб.,</w:t>
      </w:r>
    </w:p>
    <w:p w14:paraId="22BAEB06" w14:textId="77777777" w:rsidR="00252E09" w:rsidRPr="00B467DD" w:rsidRDefault="00252E09" w:rsidP="00252E09">
      <w:pPr>
        <w:tabs>
          <w:tab w:val="left" w:pos="709"/>
        </w:tabs>
        <w:jc w:val="both"/>
        <w:rPr>
          <w:color w:val="000000"/>
          <w:sz w:val="28"/>
          <w:szCs w:val="28"/>
        </w:rPr>
      </w:pPr>
      <w:r w:rsidRPr="00B467DD">
        <w:rPr>
          <w:color w:val="000000"/>
          <w:sz w:val="28"/>
          <w:szCs w:val="28"/>
        </w:rPr>
        <w:t>по 2 котельным:</w:t>
      </w:r>
    </w:p>
    <w:p w14:paraId="77D71A12" w14:textId="77777777" w:rsidR="00252E09" w:rsidRPr="00B467DD" w:rsidRDefault="00252E09" w:rsidP="00252E09">
      <w:pPr>
        <w:tabs>
          <w:tab w:val="left" w:pos="709"/>
        </w:tabs>
        <w:ind w:firstLine="709"/>
        <w:jc w:val="both"/>
        <w:rPr>
          <w:color w:val="000000"/>
          <w:sz w:val="28"/>
          <w:szCs w:val="28"/>
        </w:rPr>
      </w:pPr>
      <w:r w:rsidRPr="00B467DD">
        <w:rPr>
          <w:color w:val="000000"/>
          <w:sz w:val="28"/>
          <w:szCs w:val="28"/>
        </w:rPr>
        <w:t>75,00 </w:t>
      </w:r>
      <w:r w:rsidRPr="00B467DD">
        <w:rPr>
          <w:snapToGrid w:val="0"/>
          <w:sz w:val="28"/>
          <w:szCs w:val="28"/>
        </w:rPr>
        <w:t xml:space="preserve">руб./м³ </w:t>
      </w:r>
      <w:r w:rsidRPr="00B467DD">
        <w:rPr>
          <w:color w:val="000000"/>
          <w:sz w:val="28"/>
          <w:szCs w:val="28"/>
        </w:rPr>
        <w:t>× 0,00</w:t>
      </w:r>
      <w:r w:rsidRPr="00B467DD">
        <w:rPr>
          <w:rFonts w:eastAsia="Calibri"/>
          <w:sz w:val="28"/>
          <w:szCs w:val="28"/>
        </w:rPr>
        <w:t xml:space="preserve"> тыс. м³ </w:t>
      </w:r>
      <w:r w:rsidRPr="00B467DD">
        <w:rPr>
          <w:color w:val="000000"/>
          <w:sz w:val="28"/>
          <w:szCs w:val="28"/>
        </w:rPr>
        <w:t xml:space="preserve">= 0,00 тыс. руб., </w:t>
      </w:r>
    </w:p>
    <w:p w14:paraId="12101D07" w14:textId="77777777" w:rsidR="00252E09" w:rsidRPr="00B467DD" w:rsidRDefault="00252E09" w:rsidP="00252E09">
      <w:pPr>
        <w:tabs>
          <w:tab w:val="left" w:pos="709"/>
        </w:tabs>
        <w:jc w:val="both"/>
        <w:rPr>
          <w:color w:val="000000"/>
          <w:sz w:val="28"/>
          <w:szCs w:val="28"/>
        </w:rPr>
      </w:pPr>
      <w:r w:rsidRPr="00B467DD">
        <w:rPr>
          <w:color w:val="000000"/>
          <w:sz w:val="28"/>
          <w:szCs w:val="28"/>
        </w:rPr>
        <w:t>всего по 8 котельным плановые расходы на 2024 г. по статье составят 7,80 тыс. руб.</w:t>
      </w:r>
    </w:p>
    <w:p w14:paraId="0F364C05" w14:textId="77777777" w:rsidR="00252E09" w:rsidRPr="00B467DD" w:rsidRDefault="00252E09" w:rsidP="00252E09">
      <w:pPr>
        <w:tabs>
          <w:tab w:val="left" w:pos="709"/>
        </w:tabs>
        <w:ind w:firstLine="709"/>
        <w:jc w:val="both"/>
        <w:rPr>
          <w:color w:val="000000"/>
          <w:sz w:val="28"/>
          <w:szCs w:val="28"/>
        </w:rPr>
      </w:pPr>
      <w:r w:rsidRPr="00B467DD">
        <w:rPr>
          <w:rFonts w:eastAsia="Calibri"/>
          <w:sz w:val="28"/>
          <w:szCs w:val="28"/>
        </w:rPr>
        <w:t>К</w:t>
      </w:r>
      <w:r w:rsidRPr="00B467DD">
        <w:rPr>
          <w:color w:val="000000"/>
          <w:sz w:val="28"/>
          <w:szCs w:val="28"/>
        </w:rPr>
        <w:t xml:space="preserve">орректировка плановых расходов по водоотведению </w:t>
      </w:r>
      <w:r w:rsidRPr="00B467DD">
        <w:rPr>
          <w:snapToGrid w:val="0"/>
          <w:color w:val="000000"/>
          <w:sz w:val="28"/>
          <w:szCs w:val="28"/>
        </w:rPr>
        <w:t>относительно предложений предприятия</w:t>
      </w:r>
      <w:r w:rsidRPr="00B467DD">
        <w:rPr>
          <w:color w:val="000000"/>
          <w:sz w:val="28"/>
          <w:szCs w:val="28"/>
        </w:rPr>
        <w:t xml:space="preserve"> в сторону снижения составила 309,08 тыс. руб. за счёт корректировки объема по водоотведению.</w:t>
      </w:r>
    </w:p>
    <w:p w14:paraId="310F1151" w14:textId="77777777" w:rsidR="00252E09" w:rsidRPr="00B467DD" w:rsidRDefault="00252E09" w:rsidP="00252E09">
      <w:pPr>
        <w:tabs>
          <w:tab w:val="left" w:pos="1890"/>
        </w:tabs>
        <w:ind w:firstLine="720"/>
        <w:jc w:val="both"/>
        <w:rPr>
          <w:rFonts w:eastAsia="Calibri"/>
          <w:sz w:val="28"/>
          <w:szCs w:val="28"/>
        </w:rPr>
      </w:pPr>
      <w:r w:rsidRPr="00B467DD">
        <w:rPr>
          <w:rFonts w:eastAsia="Calibri"/>
          <w:sz w:val="28"/>
          <w:szCs w:val="28"/>
        </w:rPr>
        <w:t>Результаты расчетов сведены в приложении 1, 2 к экспертному заключению.</w:t>
      </w:r>
    </w:p>
    <w:p w14:paraId="2A181E6E" w14:textId="77777777" w:rsidR="00252E09" w:rsidRPr="00B467DD" w:rsidRDefault="00252E09" w:rsidP="00252E09">
      <w:pPr>
        <w:keepNext/>
        <w:tabs>
          <w:tab w:val="left" w:pos="284"/>
        </w:tabs>
        <w:jc w:val="center"/>
        <w:outlineLvl w:val="0"/>
        <w:rPr>
          <w:rFonts w:cs="Arial"/>
          <w:b/>
          <w:bCs/>
          <w:snapToGrid w:val="0"/>
          <w:kern w:val="32"/>
          <w:sz w:val="28"/>
          <w:szCs w:val="32"/>
          <w:lang w:eastAsia="en-US"/>
        </w:rPr>
      </w:pPr>
      <w:bookmarkStart w:id="264" w:name="_Toc153869336"/>
      <w:bookmarkStart w:id="265" w:name="_Hlk53072781"/>
      <w:r w:rsidRPr="00B467DD">
        <w:rPr>
          <w:rFonts w:cs="Arial"/>
          <w:b/>
          <w:bCs/>
          <w:snapToGrid w:val="0"/>
          <w:kern w:val="32"/>
          <w:sz w:val="28"/>
          <w:szCs w:val="32"/>
          <w:lang w:eastAsia="en-US"/>
        </w:rPr>
        <w:t>8.2. Арендная плата</w:t>
      </w:r>
      <w:bookmarkEnd w:id="256"/>
      <w:bookmarkEnd w:id="264"/>
    </w:p>
    <w:bookmarkEnd w:id="265"/>
    <w:p w14:paraId="7A5418CE" w14:textId="77777777" w:rsidR="00252E09" w:rsidRPr="00B467DD" w:rsidRDefault="00252E09" w:rsidP="00252E09">
      <w:pPr>
        <w:tabs>
          <w:tab w:val="left" w:pos="1890"/>
        </w:tabs>
        <w:ind w:firstLine="851"/>
        <w:jc w:val="both"/>
        <w:rPr>
          <w:snapToGrid w:val="0"/>
          <w:color w:val="000000"/>
          <w:sz w:val="28"/>
          <w:szCs w:val="28"/>
          <w:lang w:eastAsia="en-US"/>
        </w:rPr>
      </w:pPr>
    </w:p>
    <w:p w14:paraId="0748958B" w14:textId="77777777" w:rsidR="00252E09" w:rsidRPr="00B467DD" w:rsidRDefault="00252E09" w:rsidP="00252E09">
      <w:pPr>
        <w:tabs>
          <w:tab w:val="left" w:pos="1890"/>
        </w:tabs>
        <w:ind w:firstLine="851"/>
        <w:jc w:val="both"/>
        <w:rPr>
          <w:snapToGrid w:val="0"/>
          <w:color w:val="000000"/>
          <w:sz w:val="28"/>
          <w:szCs w:val="28"/>
          <w:lang w:eastAsia="en-US"/>
        </w:rPr>
      </w:pPr>
      <w:r w:rsidRPr="00B467DD">
        <w:rPr>
          <w:snapToGrid w:val="0"/>
          <w:color w:val="000000"/>
          <w:sz w:val="28"/>
          <w:szCs w:val="28"/>
          <w:lang w:eastAsia="en-US"/>
        </w:rPr>
        <w:t>По данной статье предприятие заявило расходы по аренде имущества по 2 котельным в размере 1 403,61 тыс. руб., по 6 котельным расходы по аренде земли в размере 100,29 тыс. руб., всего по 8 котельным в размере 1 503,90 тыс. руб., в том числе:</w:t>
      </w:r>
    </w:p>
    <w:p w14:paraId="069DAEF8" w14:textId="77777777" w:rsidR="00252E09" w:rsidRPr="00B467DD" w:rsidRDefault="00252E09" w:rsidP="00252E09">
      <w:pPr>
        <w:tabs>
          <w:tab w:val="left" w:pos="1418"/>
        </w:tabs>
        <w:ind w:firstLine="1134"/>
        <w:jc w:val="both"/>
        <w:rPr>
          <w:snapToGrid w:val="0"/>
          <w:color w:val="000000"/>
          <w:sz w:val="28"/>
          <w:szCs w:val="28"/>
          <w:lang w:eastAsia="en-US"/>
        </w:rPr>
      </w:pPr>
      <w:r w:rsidRPr="00B467DD">
        <w:rPr>
          <w:snapToGrid w:val="0"/>
          <w:color w:val="000000"/>
          <w:sz w:val="28"/>
          <w:szCs w:val="28"/>
          <w:lang w:eastAsia="en-US"/>
        </w:rPr>
        <w:t>1.1</w:t>
      </w:r>
      <w:r w:rsidRPr="00B467DD">
        <w:rPr>
          <w:sz w:val="28"/>
          <w:szCs w:val="28"/>
        </w:rPr>
        <w:t xml:space="preserve"> </w:t>
      </w:r>
      <w:r w:rsidRPr="00B467DD">
        <w:rPr>
          <w:snapToGrid w:val="0"/>
          <w:color w:val="000000"/>
          <w:sz w:val="28"/>
          <w:szCs w:val="28"/>
          <w:lang w:eastAsia="en-US"/>
        </w:rPr>
        <w:t xml:space="preserve">Аренда имущества (аренда котельных и оборудования ООО «Новокузнецктехмонтаж», ООО «Коммунсервис-НК») – предприятием заявлены расходы по 2 котельным в размере 1 320,0 тыс. руб. Расчет арендной платы представлен предприятием </w:t>
      </w:r>
      <w:r w:rsidRPr="00B467DD">
        <w:rPr>
          <w:sz w:val="28"/>
          <w:szCs w:val="28"/>
        </w:rPr>
        <w:t>(доп. док. п.64)</w:t>
      </w:r>
      <w:r w:rsidRPr="00B467DD">
        <w:rPr>
          <w:snapToGrid w:val="0"/>
          <w:color w:val="000000"/>
          <w:sz w:val="28"/>
          <w:szCs w:val="28"/>
          <w:lang w:eastAsia="en-US"/>
        </w:rPr>
        <w:t xml:space="preserve">. Копии договоров аренды котельных (б/н от 01.09.2022 г. с ООО «Коммунсервис-НК», б/н от 10.08.2022 с ООО «Новокузнецктехмонтаж») представлены предприятием (п. 16-17), информация о первоначальной стоимости имущества, амортизации и дате ввода в эксплуатацию котельной и оборудования, полученной в аренду от ООО «Коммунсервис-НК» представлены предприятием в составе обосновывающих материалов </w:t>
      </w:r>
      <w:r w:rsidRPr="00B467DD">
        <w:rPr>
          <w:sz w:val="28"/>
          <w:szCs w:val="28"/>
        </w:rPr>
        <w:t>(доп. док. п.65, п.17)</w:t>
      </w:r>
      <w:r w:rsidRPr="00B467DD">
        <w:rPr>
          <w:snapToGrid w:val="0"/>
          <w:color w:val="000000"/>
          <w:sz w:val="28"/>
          <w:szCs w:val="28"/>
          <w:lang w:eastAsia="en-US"/>
        </w:rPr>
        <w:t xml:space="preserve">. </w:t>
      </w:r>
    </w:p>
    <w:p w14:paraId="6A4E1FC8" w14:textId="77777777" w:rsidR="00252E09" w:rsidRPr="00B467DD" w:rsidRDefault="00252E09" w:rsidP="00252E09">
      <w:pPr>
        <w:tabs>
          <w:tab w:val="left" w:pos="1890"/>
        </w:tabs>
        <w:ind w:firstLine="851"/>
        <w:jc w:val="both"/>
        <w:rPr>
          <w:snapToGrid w:val="0"/>
          <w:color w:val="000000"/>
          <w:sz w:val="28"/>
          <w:szCs w:val="28"/>
          <w:lang w:eastAsia="en-US"/>
        </w:rPr>
      </w:pPr>
      <w:r w:rsidRPr="00B467DD">
        <w:rPr>
          <w:snapToGrid w:val="0"/>
          <w:color w:val="000000"/>
          <w:sz w:val="28"/>
          <w:szCs w:val="28"/>
          <w:lang w:eastAsia="en-US"/>
        </w:rPr>
        <w:t xml:space="preserve">Расчет арендной платы к договору аренды имущества </w:t>
      </w:r>
      <w:bookmarkStart w:id="266" w:name="_Hlk45815239"/>
      <w:r w:rsidRPr="00B467DD">
        <w:rPr>
          <w:snapToGrid w:val="0"/>
          <w:color w:val="000000"/>
          <w:sz w:val="28"/>
          <w:szCs w:val="28"/>
          <w:lang w:eastAsia="en-US"/>
        </w:rPr>
        <w:t>с ООО «Коммунсервис-НК»</w:t>
      </w:r>
      <w:bookmarkEnd w:id="266"/>
      <w:r w:rsidRPr="00B467DD">
        <w:rPr>
          <w:snapToGrid w:val="0"/>
          <w:color w:val="000000"/>
          <w:sz w:val="28"/>
          <w:szCs w:val="28"/>
          <w:lang w:eastAsia="en-US"/>
        </w:rPr>
        <w:t xml:space="preserve">, согласно пункту 45 Методических указаний выполнен экспертами, отражён в приложении №3 в размере амортизации (92 тыс. руб.). Расчет арендной платы к договору аренды имущества с ООО «Новокузнецктехмонтаж», согласно пункту 45 Методических указаний выполнен экспертами, отражён в приложении №3 в размере амортизации </w:t>
      </w:r>
      <w:r w:rsidRPr="00B467DD">
        <w:rPr>
          <w:snapToGrid w:val="0"/>
          <w:color w:val="000000"/>
          <w:sz w:val="28"/>
          <w:szCs w:val="28"/>
          <w:lang w:eastAsia="en-US"/>
        </w:rPr>
        <w:lastRenderedPageBreak/>
        <w:t>(35,21 тыс. руб.). Так как экспертам невозможно разделить стоимость котельной (недвижимого имущества) и оборудования по договорам аренды имущества с ООО «Коммунсервис-НК» и ООО «Новокузнецктехмонтаж», соответственно экспертами не рассчитан налог на недвижимое имущество в размере 2,2%.</w:t>
      </w:r>
    </w:p>
    <w:p w14:paraId="522624A1" w14:textId="77777777" w:rsidR="00252E09" w:rsidRPr="00B467DD" w:rsidRDefault="00252E09" w:rsidP="00252E09">
      <w:pPr>
        <w:tabs>
          <w:tab w:val="left" w:pos="1890"/>
        </w:tabs>
        <w:ind w:firstLine="709"/>
        <w:jc w:val="both"/>
        <w:rPr>
          <w:snapToGrid w:val="0"/>
          <w:color w:val="000000"/>
          <w:sz w:val="28"/>
          <w:szCs w:val="28"/>
        </w:rPr>
      </w:pPr>
      <w:r w:rsidRPr="00B467DD">
        <w:rPr>
          <w:snapToGrid w:val="0"/>
          <w:color w:val="000000"/>
          <w:sz w:val="28"/>
          <w:szCs w:val="28"/>
          <w:lang w:eastAsia="en-US"/>
        </w:rPr>
        <w:t xml:space="preserve">На 2024 год экспертами учтены расходы по аренде имущества (аренда котельных и оборудования) в размере 127,21 </w:t>
      </w:r>
      <w:r w:rsidRPr="00B467DD">
        <w:rPr>
          <w:snapToGrid w:val="0"/>
          <w:color w:val="000000"/>
          <w:sz w:val="28"/>
          <w:szCs w:val="28"/>
        </w:rPr>
        <w:t>тыс. руб. (Приложение №3).</w:t>
      </w:r>
    </w:p>
    <w:p w14:paraId="1C5820B0" w14:textId="77777777" w:rsidR="00252E09" w:rsidRPr="00B467DD" w:rsidRDefault="00252E09" w:rsidP="00252E09">
      <w:pPr>
        <w:tabs>
          <w:tab w:val="left" w:pos="1890"/>
        </w:tabs>
        <w:ind w:firstLine="709"/>
        <w:jc w:val="both"/>
        <w:rPr>
          <w:snapToGrid w:val="0"/>
          <w:color w:val="000000"/>
          <w:sz w:val="28"/>
          <w:szCs w:val="28"/>
        </w:rPr>
      </w:pPr>
      <w:r w:rsidRPr="00B467DD">
        <w:rPr>
          <w:snapToGrid w:val="0"/>
          <w:color w:val="000000"/>
          <w:sz w:val="28"/>
          <w:szCs w:val="28"/>
        </w:rPr>
        <w:t xml:space="preserve">Корректировка в сторону снижения в 2024 г. на 1 192,79 тыс. руб. связана с исключением необоснованных расходов. </w:t>
      </w:r>
    </w:p>
    <w:p w14:paraId="7BEABE80" w14:textId="77777777" w:rsidR="00252E09" w:rsidRPr="00B467DD" w:rsidRDefault="00252E09" w:rsidP="00252E09">
      <w:pPr>
        <w:tabs>
          <w:tab w:val="left" w:pos="1890"/>
        </w:tabs>
        <w:ind w:firstLine="709"/>
        <w:jc w:val="both"/>
        <w:rPr>
          <w:sz w:val="28"/>
          <w:szCs w:val="28"/>
        </w:rPr>
      </w:pPr>
      <w:r w:rsidRPr="00B467DD">
        <w:rPr>
          <w:snapToGrid w:val="0"/>
          <w:color w:val="000000"/>
          <w:sz w:val="28"/>
          <w:szCs w:val="28"/>
          <w:lang w:eastAsia="en-US"/>
        </w:rPr>
        <w:t>1.2</w:t>
      </w:r>
      <w:r w:rsidRPr="00B467DD">
        <w:rPr>
          <w:sz w:val="28"/>
          <w:szCs w:val="28"/>
        </w:rPr>
        <w:t xml:space="preserve"> </w:t>
      </w:r>
      <w:r w:rsidRPr="00B467DD">
        <w:rPr>
          <w:snapToGrid w:val="0"/>
          <w:color w:val="000000"/>
          <w:sz w:val="28"/>
          <w:szCs w:val="28"/>
          <w:lang w:eastAsia="en-US"/>
        </w:rPr>
        <w:t xml:space="preserve">Аренда имущества (аренда тепловых сетей от котельной по ул. Мелиоративная по договору аренды №7/19 от 01.11.2019 г. с Управлением по имуществу и жизнеобеспечению Мариинского городского поселения) - предприятием заявлены расходы по 2 котельным в размере 83,61 тыс. руб. Расчет арендной платы представлен предприятием </w:t>
      </w:r>
      <w:r w:rsidRPr="00B467DD">
        <w:rPr>
          <w:sz w:val="28"/>
          <w:szCs w:val="28"/>
        </w:rPr>
        <w:t xml:space="preserve">(доп. док. п.64). Расходы по аренде тепловых сетей приняты в сумме 83,61 </w:t>
      </w:r>
      <w:r w:rsidRPr="00B467DD">
        <w:rPr>
          <w:snapToGrid w:val="0"/>
          <w:color w:val="000000"/>
          <w:sz w:val="28"/>
          <w:szCs w:val="28"/>
          <w:lang w:eastAsia="en-US"/>
        </w:rPr>
        <w:t xml:space="preserve">тыс. руб. </w:t>
      </w:r>
      <w:r w:rsidRPr="00B467DD">
        <w:rPr>
          <w:snapToGrid w:val="0"/>
          <w:color w:val="000000"/>
          <w:sz w:val="28"/>
          <w:szCs w:val="28"/>
        </w:rPr>
        <w:t xml:space="preserve">в размере арендной платы за год (арендная плата в месяц составляет 6 967,83 руб.), </w:t>
      </w:r>
      <w:r w:rsidRPr="00B467DD">
        <w:rPr>
          <w:snapToGrid w:val="0"/>
          <w:color w:val="000000"/>
          <w:sz w:val="28"/>
          <w:szCs w:val="28"/>
          <w:lang w:eastAsia="en-US"/>
        </w:rPr>
        <w:t xml:space="preserve">по предложению предприятия. </w:t>
      </w:r>
      <w:r w:rsidRPr="00B467DD">
        <w:rPr>
          <w:snapToGrid w:val="0"/>
          <w:sz w:val="28"/>
          <w:szCs w:val="28"/>
        </w:rPr>
        <w:t>Корректировка отсутствует</w:t>
      </w:r>
      <w:r w:rsidRPr="00B467DD">
        <w:rPr>
          <w:snapToGrid w:val="0"/>
          <w:color w:val="000000"/>
          <w:sz w:val="28"/>
          <w:szCs w:val="28"/>
          <w:lang w:eastAsia="en-US"/>
        </w:rPr>
        <w:t>.</w:t>
      </w:r>
    </w:p>
    <w:p w14:paraId="779B2809" w14:textId="77777777" w:rsidR="00252E09" w:rsidRPr="00B467DD" w:rsidRDefault="00252E09" w:rsidP="00252E09">
      <w:pPr>
        <w:ind w:firstLine="709"/>
        <w:jc w:val="both"/>
        <w:rPr>
          <w:snapToGrid w:val="0"/>
          <w:color w:val="000000"/>
          <w:sz w:val="28"/>
          <w:szCs w:val="28"/>
        </w:rPr>
      </w:pPr>
      <w:r w:rsidRPr="00B467DD">
        <w:rPr>
          <w:snapToGrid w:val="0"/>
          <w:color w:val="000000"/>
          <w:sz w:val="28"/>
          <w:szCs w:val="28"/>
        </w:rPr>
        <w:t>2.</w:t>
      </w:r>
      <w:r w:rsidRPr="00B467DD">
        <w:rPr>
          <w:snapToGrid w:val="0"/>
          <w:color w:val="000000"/>
          <w:sz w:val="28"/>
          <w:szCs w:val="28"/>
        </w:rPr>
        <w:tab/>
        <w:t xml:space="preserve">Аренда земли – предприятием заявлены расходы по аренде земли по 6 котельным в </w:t>
      </w:r>
      <w:r w:rsidRPr="00B467DD">
        <w:rPr>
          <w:snapToGrid w:val="0"/>
          <w:color w:val="000000"/>
          <w:sz w:val="28"/>
          <w:szCs w:val="28"/>
          <w:lang w:eastAsia="en-US"/>
        </w:rPr>
        <w:t>размере</w:t>
      </w:r>
      <w:r w:rsidRPr="00B467DD">
        <w:rPr>
          <w:snapToGrid w:val="0"/>
          <w:color w:val="000000"/>
          <w:sz w:val="28"/>
          <w:szCs w:val="28"/>
        </w:rPr>
        <w:t xml:space="preserve"> 100,29 тыс. руб., включающие аренду земли под котельными, и тепловыми сетями. </w:t>
      </w:r>
    </w:p>
    <w:p w14:paraId="165BE512" w14:textId="77777777" w:rsidR="00252E09" w:rsidRPr="00B467DD" w:rsidRDefault="00252E09" w:rsidP="00252E09">
      <w:pPr>
        <w:tabs>
          <w:tab w:val="left" w:pos="1890"/>
        </w:tabs>
        <w:ind w:firstLine="709"/>
        <w:jc w:val="both"/>
        <w:rPr>
          <w:snapToGrid w:val="0"/>
          <w:color w:val="000000"/>
          <w:sz w:val="28"/>
          <w:szCs w:val="28"/>
        </w:rPr>
      </w:pPr>
      <w:r w:rsidRPr="00B467DD">
        <w:rPr>
          <w:snapToGrid w:val="0"/>
          <w:color w:val="000000"/>
          <w:sz w:val="28"/>
          <w:szCs w:val="28"/>
        </w:rPr>
        <w:t xml:space="preserve">Экспертами приняты расходы на аренду земельных участков, на которых расположены объекты концессионного соглашения, исходя из кадастровой стоимости земельных участков (информация расположена по адресу </w:t>
      </w:r>
      <w:r w:rsidRPr="00B467DD">
        <w:rPr>
          <w:color w:val="0000FF"/>
          <w:sz w:val="28"/>
          <w:szCs w:val="28"/>
          <w:u w:val="single"/>
        </w:rPr>
        <w:t>http://roscadastr.com/map/kemerovskaya-oblast</w:t>
      </w:r>
      <w:r w:rsidRPr="00B467DD">
        <w:rPr>
          <w:snapToGrid w:val="0"/>
          <w:color w:val="000000"/>
          <w:sz w:val="28"/>
          <w:szCs w:val="28"/>
        </w:rPr>
        <w:t xml:space="preserve">) и ставки арендной платы на землю (0,7%) в соответствии с Приказом Министерства экономического развития РФ от 23.04.2013 №217 «Об утверждении ставки арендной платы в отношении земельных участков, находящихся в собственности РФ и предоставленных (занятых) для размещения трубопроводов и иных объектов, используемых в сфере тепловодоснабжения, водоотведения и очистки сточных вод». Размер арендной платы за землю 100,29 тыс. руб. отражен в Приложении к договору аренды находящихся в муниципальной собственности Мариинского городского поселения земельных участков №2/20 от 20.05.2020 (п.40 часть 6 тарифного дела). Расходы по аренде земли по 6 котельным приняты в сумме 100,29 тыс. руб., в размере арендной платы на землю за год (арендная плата в месяц составляет 8 357,66 руб.). </w:t>
      </w:r>
    </w:p>
    <w:p w14:paraId="5E6FAA7F" w14:textId="77777777" w:rsidR="00252E09" w:rsidRPr="00B467DD" w:rsidRDefault="00252E09" w:rsidP="00252E09">
      <w:pPr>
        <w:tabs>
          <w:tab w:val="left" w:pos="1890"/>
        </w:tabs>
        <w:ind w:firstLine="709"/>
        <w:jc w:val="both"/>
        <w:rPr>
          <w:snapToGrid w:val="0"/>
          <w:color w:val="000000"/>
          <w:sz w:val="28"/>
          <w:szCs w:val="28"/>
        </w:rPr>
      </w:pPr>
      <w:r w:rsidRPr="00B467DD">
        <w:rPr>
          <w:snapToGrid w:val="0"/>
          <w:sz w:val="28"/>
          <w:szCs w:val="28"/>
        </w:rPr>
        <w:t>Корректировка отсутствует</w:t>
      </w:r>
      <w:r w:rsidRPr="00B467DD">
        <w:rPr>
          <w:snapToGrid w:val="0"/>
          <w:color w:val="000000"/>
          <w:sz w:val="28"/>
          <w:szCs w:val="28"/>
        </w:rPr>
        <w:t xml:space="preserve">.  </w:t>
      </w:r>
    </w:p>
    <w:p w14:paraId="7CECA47F" w14:textId="77777777" w:rsidR="00252E09" w:rsidRPr="00B467DD" w:rsidRDefault="00252E09" w:rsidP="00252E09">
      <w:pPr>
        <w:tabs>
          <w:tab w:val="left" w:pos="1890"/>
        </w:tabs>
        <w:ind w:firstLine="709"/>
        <w:jc w:val="both"/>
        <w:rPr>
          <w:snapToGrid w:val="0"/>
          <w:color w:val="000000"/>
          <w:sz w:val="28"/>
          <w:szCs w:val="28"/>
        </w:rPr>
      </w:pPr>
      <w:r w:rsidRPr="00B467DD">
        <w:rPr>
          <w:snapToGrid w:val="0"/>
          <w:color w:val="000000"/>
          <w:sz w:val="28"/>
          <w:szCs w:val="28"/>
        </w:rPr>
        <w:t xml:space="preserve">Предприятием на 2 котельные не заявлены расходы по аренде земли. </w:t>
      </w:r>
    </w:p>
    <w:p w14:paraId="1D6F9E97" w14:textId="77777777" w:rsidR="00252E09" w:rsidRPr="00B467DD" w:rsidRDefault="00252E09" w:rsidP="00252E09">
      <w:pPr>
        <w:ind w:firstLine="709"/>
        <w:jc w:val="both"/>
        <w:rPr>
          <w:snapToGrid w:val="0"/>
          <w:sz w:val="28"/>
          <w:szCs w:val="28"/>
        </w:rPr>
      </w:pPr>
    </w:p>
    <w:p w14:paraId="5E23C379" w14:textId="77777777" w:rsidR="00252E09" w:rsidRPr="00B467DD" w:rsidRDefault="00252E09" w:rsidP="00252E09">
      <w:pPr>
        <w:ind w:firstLine="709"/>
        <w:jc w:val="both"/>
        <w:rPr>
          <w:snapToGrid w:val="0"/>
          <w:sz w:val="28"/>
          <w:szCs w:val="28"/>
        </w:rPr>
      </w:pPr>
      <w:r w:rsidRPr="00B467DD">
        <w:rPr>
          <w:snapToGrid w:val="0"/>
          <w:sz w:val="28"/>
          <w:szCs w:val="28"/>
        </w:rPr>
        <w:t>Проанализировав представленные документы, эксперты признают экономически обоснованными расходы на аренду в сумме 311,11 тыс. руб., в том числе аренда имущества по 2 котельным в сумме 210,82 тыс. руб., аренда земли по 6 котельным в сумме 100,29 тыс. руб., и предлагают их к включению в НВВ предприятия на 2024 год.</w:t>
      </w:r>
    </w:p>
    <w:p w14:paraId="1D0ED0C7" w14:textId="77777777" w:rsidR="00252E09" w:rsidRPr="00B467DD" w:rsidRDefault="00252E09" w:rsidP="00252E09">
      <w:pPr>
        <w:ind w:firstLine="709"/>
        <w:jc w:val="both"/>
        <w:rPr>
          <w:rFonts w:eastAsia="Calibri"/>
          <w:sz w:val="28"/>
          <w:szCs w:val="28"/>
        </w:rPr>
      </w:pPr>
      <w:r w:rsidRPr="00B467DD">
        <w:rPr>
          <w:snapToGrid w:val="0"/>
          <w:color w:val="000000"/>
          <w:sz w:val="28"/>
          <w:szCs w:val="28"/>
        </w:rPr>
        <w:lastRenderedPageBreak/>
        <w:t>Корректировка плановых расходов по статье на 2024 год относительно предложений предприятия в сторону снижения составила 1 192,79 тыс. руб., связана с исключением необоснованных расходов.</w:t>
      </w:r>
    </w:p>
    <w:p w14:paraId="5C6C1146" w14:textId="77777777" w:rsidR="00252E09" w:rsidRPr="00B467DD" w:rsidRDefault="00252E09" w:rsidP="00252E09">
      <w:pPr>
        <w:ind w:firstLine="709"/>
        <w:jc w:val="both"/>
        <w:rPr>
          <w:snapToGrid w:val="0"/>
          <w:sz w:val="28"/>
          <w:szCs w:val="28"/>
        </w:rPr>
      </w:pPr>
    </w:p>
    <w:p w14:paraId="38DF8000" w14:textId="77777777" w:rsidR="00252E09" w:rsidRPr="00B467DD" w:rsidRDefault="00252E09" w:rsidP="00252E09">
      <w:pPr>
        <w:keepNext/>
        <w:tabs>
          <w:tab w:val="left" w:pos="284"/>
        </w:tabs>
        <w:jc w:val="center"/>
        <w:outlineLvl w:val="0"/>
        <w:rPr>
          <w:rFonts w:cs="Arial"/>
          <w:b/>
          <w:bCs/>
          <w:snapToGrid w:val="0"/>
          <w:kern w:val="32"/>
          <w:sz w:val="28"/>
          <w:szCs w:val="32"/>
          <w:lang w:eastAsia="en-US"/>
        </w:rPr>
      </w:pPr>
      <w:bookmarkStart w:id="267" w:name="_Toc153869337"/>
      <w:bookmarkStart w:id="268" w:name="_Toc24891730"/>
      <w:r w:rsidRPr="00B467DD">
        <w:rPr>
          <w:rFonts w:cs="Arial"/>
          <w:b/>
          <w:bCs/>
          <w:snapToGrid w:val="0"/>
          <w:kern w:val="32"/>
          <w:sz w:val="28"/>
          <w:szCs w:val="32"/>
          <w:lang w:eastAsia="en-US"/>
        </w:rPr>
        <w:t>8.3. Расходы на уплату налогов, сборов и других обязательных платежей</w:t>
      </w:r>
      <w:bookmarkEnd w:id="267"/>
    </w:p>
    <w:p w14:paraId="713E441B" w14:textId="77777777" w:rsidR="00252E09" w:rsidRPr="00B467DD" w:rsidRDefault="00252E09" w:rsidP="00252E09">
      <w:pPr>
        <w:keepNext/>
        <w:tabs>
          <w:tab w:val="left" w:pos="284"/>
        </w:tabs>
        <w:jc w:val="center"/>
        <w:outlineLvl w:val="0"/>
        <w:rPr>
          <w:rFonts w:cs="Arial"/>
          <w:b/>
          <w:bCs/>
          <w:snapToGrid w:val="0"/>
          <w:kern w:val="32"/>
          <w:sz w:val="28"/>
          <w:szCs w:val="32"/>
          <w:lang w:eastAsia="en-US"/>
        </w:rPr>
      </w:pPr>
    </w:p>
    <w:p w14:paraId="7CC7C447" w14:textId="77777777" w:rsidR="00252E09" w:rsidRPr="00B467DD" w:rsidRDefault="00252E09" w:rsidP="00252E09">
      <w:pPr>
        <w:ind w:right="142" w:firstLine="709"/>
        <w:jc w:val="both"/>
        <w:rPr>
          <w:sz w:val="28"/>
          <w:szCs w:val="28"/>
        </w:rPr>
      </w:pPr>
      <w:r w:rsidRPr="00B467DD">
        <w:rPr>
          <w:sz w:val="28"/>
          <w:szCs w:val="28"/>
        </w:rPr>
        <w:t>Предприятием заявлены расходы по статье по 6 котельным в размере 1 531,88 тыс. руб.,</w:t>
      </w:r>
      <w:r w:rsidRPr="00B467DD">
        <w:rPr>
          <w:snapToGrid w:val="0"/>
          <w:sz w:val="28"/>
          <w:szCs w:val="28"/>
        </w:rPr>
        <w:t xml:space="preserve"> по 2 котельным в размере 0,00 тыс. руб., всего по 8 котельным в размере 1 531,88 тыс. руб.</w:t>
      </w:r>
      <w:r w:rsidRPr="00B467DD">
        <w:rPr>
          <w:sz w:val="28"/>
          <w:szCs w:val="28"/>
        </w:rPr>
        <w:t xml:space="preserve"> </w:t>
      </w:r>
    </w:p>
    <w:p w14:paraId="16C1DD65" w14:textId="77777777" w:rsidR="00252E09" w:rsidRPr="00B467DD" w:rsidRDefault="00252E09" w:rsidP="00252E09">
      <w:pPr>
        <w:ind w:right="142" w:firstLine="709"/>
        <w:jc w:val="both"/>
        <w:rPr>
          <w:sz w:val="28"/>
          <w:szCs w:val="28"/>
        </w:rPr>
      </w:pPr>
      <w:r w:rsidRPr="00B467DD">
        <w:rPr>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26571A13" w14:textId="77777777" w:rsidR="00252E09" w:rsidRPr="00B467DD" w:rsidRDefault="00252E09" w:rsidP="00252E09">
      <w:pPr>
        <w:shd w:val="clear" w:color="auto" w:fill="FFFFFF"/>
        <w:tabs>
          <w:tab w:val="left" w:pos="709"/>
        </w:tabs>
        <w:jc w:val="both"/>
        <w:textAlignment w:val="top"/>
        <w:rPr>
          <w:snapToGrid w:val="0"/>
          <w:color w:val="000000"/>
          <w:sz w:val="28"/>
          <w:szCs w:val="28"/>
        </w:rPr>
      </w:pPr>
      <w:r w:rsidRPr="00B467DD">
        <w:rPr>
          <w:snapToGrid w:val="0"/>
          <w:sz w:val="28"/>
          <w:szCs w:val="28"/>
        </w:rPr>
        <w:t xml:space="preserve">          1.Плата за выбросы и сбросы загрязняющих веществ в окружающую среду, и другие виды негативное воздействие на окружающую среду. </w:t>
      </w:r>
    </w:p>
    <w:p w14:paraId="76900F16" w14:textId="77777777" w:rsidR="00252E09" w:rsidRPr="00B467DD" w:rsidRDefault="00252E09" w:rsidP="00252E09">
      <w:pPr>
        <w:tabs>
          <w:tab w:val="left" w:pos="1890"/>
        </w:tabs>
        <w:ind w:firstLine="720"/>
        <w:jc w:val="both"/>
        <w:rPr>
          <w:snapToGrid w:val="0"/>
          <w:sz w:val="28"/>
          <w:szCs w:val="28"/>
        </w:rPr>
      </w:pPr>
      <w:r w:rsidRPr="00B467DD">
        <w:rPr>
          <w:snapToGrid w:val="0"/>
          <w:sz w:val="28"/>
          <w:szCs w:val="28"/>
        </w:rPr>
        <w:t xml:space="preserve">Предприятием заявлены расходы по статье по 6 котельным в размере 28,73 тыс. руб., по 2 котельным в размере 0,00 тыс. руб., по 8 котельным 28,73 тыс. руб., включающие в себя платежи за негативное воздействие на окружающую среду. Представлена Декларация о плате за негативное воздействие на окружающую среду за 2022 г. (Раздел 1. Расчет суммы платы за выбросы загрязняющих веществ в атмосферный воздух стационарными объектами </w:t>
      </w:r>
      <w:r w:rsidRPr="00B467DD">
        <w:rPr>
          <w:sz w:val="28"/>
          <w:szCs w:val="28"/>
        </w:rPr>
        <w:t>(п.41 часть 3).</w:t>
      </w:r>
      <w:r w:rsidRPr="00B467DD">
        <w:rPr>
          <w:snapToGrid w:val="0"/>
          <w:sz w:val="28"/>
          <w:szCs w:val="28"/>
        </w:rPr>
        <w:t xml:space="preserve"> </w:t>
      </w:r>
    </w:p>
    <w:p w14:paraId="0F9FA413" w14:textId="77777777" w:rsidR="00252E09" w:rsidRPr="00B467DD" w:rsidRDefault="00252E09" w:rsidP="00252E09">
      <w:pPr>
        <w:ind w:firstLine="709"/>
        <w:jc w:val="both"/>
        <w:rPr>
          <w:snapToGrid w:val="0"/>
          <w:color w:val="000000"/>
          <w:sz w:val="28"/>
          <w:szCs w:val="28"/>
        </w:rPr>
      </w:pPr>
      <w:r w:rsidRPr="00B467DD">
        <w:rPr>
          <w:color w:val="00000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Экономически обоснованные расходы определены в соответствии с пп. б) п.62 Основ ценообразования.</w:t>
      </w:r>
    </w:p>
    <w:p w14:paraId="7A6621B9" w14:textId="77777777" w:rsidR="00252E09" w:rsidRPr="00B467DD" w:rsidRDefault="00252E09" w:rsidP="00252E09">
      <w:pPr>
        <w:ind w:firstLine="709"/>
        <w:jc w:val="both"/>
        <w:rPr>
          <w:snapToGrid w:val="0"/>
          <w:color w:val="000000"/>
          <w:sz w:val="28"/>
          <w:szCs w:val="28"/>
        </w:rPr>
      </w:pPr>
      <w:r w:rsidRPr="00B467DD">
        <w:rPr>
          <w:snapToGrid w:val="0"/>
          <w:color w:val="000000"/>
          <w:sz w:val="28"/>
          <w:szCs w:val="28"/>
        </w:rPr>
        <w:t xml:space="preserve">На 2024 г. плата за </w:t>
      </w:r>
      <w:r w:rsidRPr="00B467DD">
        <w:rPr>
          <w:snapToGrid w:val="0"/>
          <w:sz w:val="28"/>
          <w:szCs w:val="28"/>
        </w:rPr>
        <w:t>выбросы и сбросы загрязняющих веществ в окружающую среду</w:t>
      </w:r>
      <w:r w:rsidRPr="00B467DD">
        <w:rPr>
          <w:snapToGrid w:val="0"/>
          <w:color w:val="000000"/>
          <w:sz w:val="28"/>
          <w:szCs w:val="28"/>
        </w:rPr>
        <w:t xml:space="preserve"> в пределах установленных лимитов экспертами рассчитана на уровне 2022 года (26,12 тыс. руб.) с учетом коэффициента 1,167 (1,26/1,08) в размере 30,48 тыс. руб. (26,12 тыс. руб.*1,167), принята в размере 28,73 тыс. руб. (по 8 котельным) по предложению предприятия.</w:t>
      </w:r>
    </w:p>
    <w:p w14:paraId="3B28B895" w14:textId="77777777" w:rsidR="00252E09" w:rsidRPr="00B467DD" w:rsidRDefault="00252E09" w:rsidP="00252E09">
      <w:pPr>
        <w:autoSpaceDE w:val="0"/>
        <w:autoSpaceDN w:val="0"/>
        <w:adjustRightInd w:val="0"/>
        <w:ind w:firstLine="709"/>
        <w:jc w:val="both"/>
        <w:rPr>
          <w:snapToGrid w:val="0"/>
          <w:color w:val="000000"/>
          <w:sz w:val="28"/>
          <w:szCs w:val="28"/>
        </w:rPr>
      </w:pPr>
      <w:r w:rsidRPr="00B467DD">
        <w:rPr>
          <w:snapToGrid w:val="0"/>
          <w:color w:val="000000"/>
          <w:sz w:val="28"/>
          <w:szCs w:val="28"/>
        </w:rPr>
        <w:t xml:space="preserve">где 1,26 - коэффициент установлен на 2023 г., согласно Постановлению Правительства РФ от 20.03.2023 г. № 437 («Установить, что в 2023 году применяются: </w:t>
      </w:r>
      <w:hyperlink r:id="rId96" w:history="1">
        <w:r w:rsidRPr="00B467DD">
          <w:rPr>
            <w:snapToGrid w:val="0"/>
            <w:color w:val="000000"/>
            <w:sz w:val="28"/>
            <w:szCs w:val="28"/>
          </w:rPr>
          <w:t>ставки</w:t>
        </w:r>
      </w:hyperlink>
      <w:r w:rsidRPr="00B467DD">
        <w:rPr>
          <w:snapToGrid w:val="0"/>
          <w:color w:val="000000"/>
          <w:sz w:val="28"/>
          <w:szCs w:val="28"/>
        </w:rPr>
        <w:t xml:space="preserve"> платы за негативное воздействие на окружающую среду, утвержденные постановлением Правительства Российской Федерации от 13 сентября 2016 г. № 913 «О ставках платы за негативное воздействие на окружающую среду и дополнительных коэффициентах», установленные на 2018 год, с использованием дополнительно к иным коэффициентам коэффициента 1,26)</w:t>
      </w:r>
    </w:p>
    <w:p w14:paraId="243E0811" w14:textId="77777777" w:rsidR="00252E09" w:rsidRPr="00B467DD" w:rsidRDefault="00252E09" w:rsidP="00252E09">
      <w:pPr>
        <w:ind w:firstLine="709"/>
        <w:jc w:val="both"/>
        <w:rPr>
          <w:snapToGrid w:val="0"/>
          <w:color w:val="000000"/>
          <w:sz w:val="28"/>
          <w:szCs w:val="28"/>
        </w:rPr>
      </w:pPr>
      <w:r w:rsidRPr="00B467DD">
        <w:rPr>
          <w:snapToGrid w:val="0"/>
          <w:color w:val="000000"/>
          <w:sz w:val="28"/>
          <w:szCs w:val="28"/>
        </w:rPr>
        <w:t>а 1,08 - коэффициент установлен на 2020 г., согласно Постановлению Правительства РФ от 24.01.2020 г. № 39.</w:t>
      </w:r>
    </w:p>
    <w:p w14:paraId="7AC84924" w14:textId="77777777" w:rsidR="00252E09" w:rsidRPr="00B467DD" w:rsidRDefault="00252E09" w:rsidP="00252E09">
      <w:pPr>
        <w:ind w:firstLine="709"/>
        <w:jc w:val="both"/>
        <w:rPr>
          <w:snapToGrid w:val="0"/>
          <w:color w:val="000000"/>
          <w:sz w:val="28"/>
          <w:szCs w:val="28"/>
        </w:rPr>
      </w:pPr>
      <w:r w:rsidRPr="00B467DD">
        <w:rPr>
          <w:snapToGrid w:val="0"/>
          <w:sz w:val="28"/>
          <w:szCs w:val="28"/>
        </w:rPr>
        <w:t>Корректировка отсутствует</w:t>
      </w:r>
      <w:r w:rsidRPr="00B467DD">
        <w:rPr>
          <w:snapToGrid w:val="0"/>
          <w:color w:val="000000"/>
          <w:sz w:val="28"/>
          <w:szCs w:val="28"/>
        </w:rPr>
        <w:t>.</w:t>
      </w:r>
    </w:p>
    <w:p w14:paraId="70AAE987" w14:textId="77777777" w:rsidR="00252E09" w:rsidRPr="00B467DD" w:rsidRDefault="00252E09" w:rsidP="00252E09">
      <w:pPr>
        <w:ind w:firstLine="709"/>
        <w:jc w:val="both"/>
        <w:rPr>
          <w:sz w:val="28"/>
          <w:szCs w:val="28"/>
        </w:rPr>
      </w:pPr>
      <w:r w:rsidRPr="00B467DD">
        <w:rPr>
          <w:sz w:val="28"/>
          <w:szCs w:val="28"/>
        </w:rPr>
        <w:t xml:space="preserve"> </w:t>
      </w:r>
    </w:p>
    <w:p w14:paraId="67CDDF32" w14:textId="77777777" w:rsidR="00252E09" w:rsidRPr="00B467DD" w:rsidRDefault="00252E09" w:rsidP="00252E09">
      <w:pPr>
        <w:shd w:val="clear" w:color="auto" w:fill="FFFFFF"/>
        <w:tabs>
          <w:tab w:val="left" w:pos="709"/>
        </w:tabs>
        <w:ind w:right="142" w:firstLine="709"/>
        <w:jc w:val="both"/>
        <w:textAlignment w:val="top"/>
        <w:rPr>
          <w:snapToGrid w:val="0"/>
          <w:color w:val="000000"/>
          <w:sz w:val="28"/>
          <w:szCs w:val="28"/>
        </w:rPr>
      </w:pPr>
      <w:r w:rsidRPr="00B467DD">
        <w:rPr>
          <w:snapToGrid w:val="0"/>
          <w:color w:val="000000"/>
          <w:sz w:val="28"/>
          <w:szCs w:val="28"/>
        </w:rPr>
        <w:t xml:space="preserve">2. Транспортный налог </w:t>
      </w:r>
    </w:p>
    <w:p w14:paraId="5FF86471" w14:textId="77777777" w:rsidR="00252E09" w:rsidRPr="00B467DD" w:rsidRDefault="00252E09" w:rsidP="00252E09">
      <w:pPr>
        <w:ind w:right="142" w:firstLine="709"/>
        <w:jc w:val="both"/>
        <w:rPr>
          <w:sz w:val="28"/>
          <w:szCs w:val="28"/>
        </w:rPr>
      </w:pPr>
      <w:r w:rsidRPr="00B467DD">
        <w:rPr>
          <w:snapToGrid w:val="0"/>
          <w:sz w:val="28"/>
          <w:szCs w:val="28"/>
        </w:rPr>
        <w:lastRenderedPageBreak/>
        <w:t>Предприятием заявлены расходы по статье по 6 котельным в размере 9,42 тыс. руб., по 2 котельным в размере 0,00 тыс. руб., всего по 8 котельным в размере 9,42 тыс. руб.</w:t>
      </w:r>
      <w:r w:rsidRPr="00B467DD">
        <w:rPr>
          <w:sz w:val="28"/>
          <w:szCs w:val="28"/>
        </w:rPr>
        <w:t xml:space="preserve"> </w:t>
      </w:r>
    </w:p>
    <w:p w14:paraId="573236BD" w14:textId="77777777" w:rsidR="00252E09" w:rsidRPr="00B467DD" w:rsidRDefault="00252E09" w:rsidP="00252E09">
      <w:pPr>
        <w:ind w:firstLine="709"/>
        <w:jc w:val="both"/>
        <w:rPr>
          <w:snapToGrid w:val="0"/>
          <w:color w:val="000000"/>
          <w:sz w:val="28"/>
          <w:szCs w:val="28"/>
        </w:rPr>
      </w:pPr>
      <w:r w:rsidRPr="00B467DD">
        <w:rPr>
          <w:snapToGrid w:val="0"/>
          <w:color w:val="000000"/>
          <w:sz w:val="28"/>
          <w:szCs w:val="28"/>
        </w:rPr>
        <w:t xml:space="preserve">Представлена оборотно- сальдовая ведомость по 26 сч. за 2022 г. по статье имущественные налоги (транспортный налог) (п. 25 тарифного дела) в размере 8,56 тыс. руб. Транспортный налог принят на 2024 г. в размере 8,56 тыс. руб. на уровне факта 2022 г. </w:t>
      </w:r>
    </w:p>
    <w:p w14:paraId="3C6ADBE2" w14:textId="77777777" w:rsidR="00252E09" w:rsidRPr="00B467DD" w:rsidRDefault="00252E09" w:rsidP="00252E09">
      <w:pPr>
        <w:ind w:firstLine="709"/>
        <w:jc w:val="both"/>
        <w:rPr>
          <w:rFonts w:eastAsia="Calibri"/>
          <w:sz w:val="28"/>
          <w:szCs w:val="28"/>
        </w:rPr>
      </w:pPr>
      <w:r w:rsidRPr="00B467DD">
        <w:rPr>
          <w:snapToGrid w:val="0"/>
          <w:color w:val="000000"/>
          <w:sz w:val="28"/>
          <w:szCs w:val="28"/>
        </w:rPr>
        <w:t>Корректировка плановых расходов по статье на 2024 год относительно предложений предприятия в сторону снижения составила 0,86 тыс. руб., связана с исключением необоснованных расходов.</w:t>
      </w:r>
    </w:p>
    <w:p w14:paraId="6A82442A" w14:textId="77777777" w:rsidR="00252E09" w:rsidRPr="00B467DD" w:rsidRDefault="00252E09" w:rsidP="00252E09">
      <w:pPr>
        <w:shd w:val="clear" w:color="auto" w:fill="FFFFFF"/>
        <w:ind w:firstLine="709"/>
        <w:jc w:val="both"/>
        <w:textAlignment w:val="top"/>
        <w:rPr>
          <w:snapToGrid w:val="0"/>
          <w:color w:val="000000"/>
          <w:sz w:val="28"/>
          <w:szCs w:val="28"/>
        </w:rPr>
      </w:pPr>
    </w:p>
    <w:p w14:paraId="227E0203" w14:textId="77777777" w:rsidR="00252E09" w:rsidRPr="00B467DD" w:rsidRDefault="00252E09" w:rsidP="00252E09">
      <w:pPr>
        <w:shd w:val="clear" w:color="auto" w:fill="FFFFFF"/>
        <w:ind w:firstLine="709"/>
        <w:jc w:val="both"/>
        <w:textAlignment w:val="top"/>
        <w:rPr>
          <w:snapToGrid w:val="0"/>
          <w:sz w:val="28"/>
          <w:szCs w:val="28"/>
        </w:rPr>
      </w:pPr>
      <w:r w:rsidRPr="00B467DD">
        <w:rPr>
          <w:snapToGrid w:val="0"/>
          <w:color w:val="000000"/>
          <w:sz w:val="28"/>
          <w:szCs w:val="28"/>
        </w:rPr>
        <w:t>3.</w:t>
      </w:r>
      <w:r w:rsidRPr="00B467DD">
        <w:rPr>
          <w:snapToGrid w:val="0"/>
          <w:sz w:val="28"/>
          <w:szCs w:val="28"/>
        </w:rPr>
        <w:t xml:space="preserve"> Налог при УСН</w:t>
      </w:r>
    </w:p>
    <w:p w14:paraId="571FDF24" w14:textId="77777777" w:rsidR="00252E09" w:rsidRPr="00B467DD" w:rsidRDefault="00252E09" w:rsidP="00252E09">
      <w:pPr>
        <w:shd w:val="clear" w:color="auto" w:fill="FFFFFF"/>
        <w:ind w:firstLine="709"/>
        <w:jc w:val="both"/>
        <w:textAlignment w:val="top"/>
        <w:rPr>
          <w:snapToGrid w:val="0"/>
          <w:sz w:val="28"/>
          <w:szCs w:val="28"/>
        </w:rPr>
      </w:pPr>
      <w:r w:rsidRPr="00B467DD">
        <w:rPr>
          <w:snapToGrid w:val="0"/>
          <w:sz w:val="28"/>
          <w:szCs w:val="28"/>
        </w:rPr>
        <w:t xml:space="preserve">Предприятием заявлены расходы по статье по 6 котельным в размере 1 493,73 тыс. руб., </w:t>
      </w:r>
      <w:bookmarkStart w:id="269" w:name="_Hlk116746842"/>
      <w:r w:rsidRPr="00B467DD">
        <w:rPr>
          <w:snapToGrid w:val="0"/>
          <w:sz w:val="28"/>
          <w:szCs w:val="28"/>
        </w:rPr>
        <w:t xml:space="preserve">по 2 котельным в размере </w:t>
      </w:r>
      <w:bookmarkEnd w:id="269"/>
      <w:r w:rsidRPr="00B467DD">
        <w:rPr>
          <w:snapToGrid w:val="0"/>
          <w:sz w:val="28"/>
          <w:szCs w:val="28"/>
        </w:rPr>
        <w:t xml:space="preserve">0 тыс. руб. по ставке 1% от доходов. </w:t>
      </w:r>
    </w:p>
    <w:p w14:paraId="7CC04ECD" w14:textId="77777777" w:rsidR="00252E09" w:rsidRPr="00B467DD" w:rsidRDefault="00252E09" w:rsidP="00252E09">
      <w:pPr>
        <w:tabs>
          <w:tab w:val="left" w:pos="1890"/>
        </w:tabs>
        <w:ind w:firstLine="709"/>
        <w:jc w:val="both"/>
        <w:rPr>
          <w:color w:val="000000"/>
          <w:sz w:val="28"/>
          <w:szCs w:val="28"/>
        </w:rPr>
      </w:pPr>
      <w:r w:rsidRPr="00B467DD">
        <w:rPr>
          <w:color w:val="000000"/>
          <w:sz w:val="28"/>
          <w:szCs w:val="28"/>
        </w:rPr>
        <w:t>Упрощенная система налогообложения регулируется главой 26.2 НК РФ.</w:t>
      </w:r>
    </w:p>
    <w:p w14:paraId="789C0FCC" w14:textId="77777777" w:rsidR="00252E09" w:rsidRPr="00B467DD" w:rsidRDefault="00252E09" w:rsidP="00252E09">
      <w:pPr>
        <w:shd w:val="clear" w:color="auto" w:fill="FFFFFF"/>
        <w:ind w:firstLine="709"/>
        <w:jc w:val="both"/>
        <w:textAlignment w:val="top"/>
        <w:rPr>
          <w:snapToGrid w:val="0"/>
          <w:color w:val="000000"/>
          <w:sz w:val="28"/>
          <w:szCs w:val="28"/>
        </w:rPr>
      </w:pPr>
      <w:r w:rsidRPr="00B467DD">
        <w:rPr>
          <w:color w:val="000000"/>
          <w:sz w:val="28"/>
          <w:szCs w:val="28"/>
        </w:rPr>
        <w:t xml:space="preserve">Экспертами произведен расчет налога по ставке 1% от доходов. Расчетный налог при упрощённой системе налогообложения на 2024 год, составил по </w:t>
      </w:r>
      <w:r w:rsidRPr="00B467DD">
        <w:rPr>
          <w:snapToGrid w:val="0"/>
          <w:color w:val="000000"/>
          <w:sz w:val="28"/>
          <w:szCs w:val="28"/>
        </w:rPr>
        <w:t>6 котельным 1 487,39 тыс. руб., по 2 котельным – 0 тыс. руб., всего –1 487,39 тыс. руб.</w:t>
      </w:r>
    </w:p>
    <w:p w14:paraId="1616F2BB" w14:textId="77777777" w:rsidR="00252E09" w:rsidRPr="00B467DD" w:rsidRDefault="00252E09" w:rsidP="00252E09">
      <w:pPr>
        <w:tabs>
          <w:tab w:val="left" w:pos="1890"/>
        </w:tabs>
        <w:ind w:firstLine="709"/>
        <w:jc w:val="both"/>
        <w:rPr>
          <w:color w:val="000000"/>
          <w:sz w:val="28"/>
          <w:szCs w:val="28"/>
        </w:rPr>
      </w:pPr>
      <w:r w:rsidRPr="00B467DD">
        <w:rPr>
          <w:color w:val="000000"/>
          <w:sz w:val="28"/>
          <w:szCs w:val="28"/>
        </w:rPr>
        <w:t>Расходы в размере 6,34 тыс. руб., подлежат исключению из НВВ на 2024 год, как экономически необоснованные.</w:t>
      </w:r>
    </w:p>
    <w:p w14:paraId="096ABFE3" w14:textId="77777777" w:rsidR="00252E09" w:rsidRPr="00B467DD" w:rsidRDefault="00252E09" w:rsidP="00252E09">
      <w:pPr>
        <w:shd w:val="clear" w:color="auto" w:fill="FFFFFF"/>
        <w:ind w:firstLine="709"/>
        <w:jc w:val="both"/>
        <w:textAlignment w:val="top"/>
        <w:rPr>
          <w:snapToGrid w:val="0"/>
          <w:color w:val="000000"/>
          <w:sz w:val="28"/>
          <w:szCs w:val="28"/>
        </w:rPr>
      </w:pPr>
    </w:p>
    <w:p w14:paraId="5F5013AC" w14:textId="77777777" w:rsidR="00252E09" w:rsidRPr="00B467DD" w:rsidRDefault="00252E09" w:rsidP="00252E09">
      <w:pPr>
        <w:tabs>
          <w:tab w:val="left" w:pos="1890"/>
        </w:tabs>
        <w:ind w:firstLine="709"/>
        <w:jc w:val="both"/>
        <w:rPr>
          <w:sz w:val="28"/>
          <w:szCs w:val="28"/>
        </w:rPr>
      </w:pPr>
      <w:r w:rsidRPr="00B467DD">
        <w:rPr>
          <w:snapToGrid w:val="0"/>
          <w:color w:val="000000"/>
          <w:sz w:val="28"/>
          <w:szCs w:val="28"/>
        </w:rPr>
        <w:t>Таким образом, эксперты признают экономически обоснованными расходы по данной статье в размере 1 524,68 тыс. руб.</w:t>
      </w:r>
      <w:r w:rsidRPr="00B467DD">
        <w:rPr>
          <w:snapToGrid w:val="0"/>
          <w:sz w:val="28"/>
          <w:szCs w:val="28"/>
        </w:rPr>
        <w:t xml:space="preserve"> по 6 котельным, в размере 0,00 </w:t>
      </w:r>
      <w:r w:rsidRPr="00B467DD">
        <w:rPr>
          <w:snapToGrid w:val="0"/>
          <w:color w:val="000000"/>
          <w:sz w:val="28"/>
          <w:szCs w:val="28"/>
        </w:rPr>
        <w:t>тыс. руб.</w:t>
      </w:r>
      <w:r w:rsidRPr="00B467DD">
        <w:rPr>
          <w:snapToGrid w:val="0"/>
          <w:sz w:val="28"/>
          <w:szCs w:val="28"/>
        </w:rPr>
        <w:t xml:space="preserve"> по 2 котельным, всего в размере 1 524,68 тыс. руб. по 8  котельным </w:t>
      </w:r>
      <w:r w:rsidRPr="00B467DD">
        <w:rPr>
          <w:sz w:val="28"/>
          <w:szCs w:val="28"/>
        </w:rPr>
        <w:t xml:space="preserve">и предлагают к включению в НВВ предприятия на 2024 год. </w:t>
      </w:r>
    </w:p>
    <w:p w14:paraId="1E0F8DC5" w14:textId="77777777" w:rsidR="00252E09" w:rsidRPr="00B467DD" w:rsidRDefault="00252E09" w:rsidP="00252E09">
      <w:pPr>
        <w:ind w:firstLine="709"/>
        <w:jc w:val="both"/>
        <w:rPr>
          <w:sz w:val="28"/>
          <w:szCs w:val="28"/>
        </w:rPr>
      </w:pPr>
    </w:p>
    <w:p w14:paraId="55BE81B3" w14:textId="77777777" w:rsidR="00252E09" w:rsidRPr="00B467DD" w:rsidRDefault="00252E09" w:rsidP="00252E09">
      <w:pPr>
        <w:keepNext/>
        <w:tabs>
          <w:tab w:val="left" w:pos="284"/>
        </w:tabs>
        <w:jc w:val="center"/>
        <w:outlineLvl w:val="0"/>
        <w:rPr>
          <w:rFonts w:cs="Arial"/>
          <w:b/>
          <w:bCs/>
          <w:snapToGrid w:val="0"/>
          <w:kern w:val="32"/>
          <w:sz w:val="28"/>
          <w:szCs w:val="32"/>
          <w:lang w:eastAsia="en-US"/>
        </w:rPr>
      </w:pPr>
      <w:bookmarkStart w:id="270" w:name="_Toc153869338"/>
      <w:r w:rsidRPr="00B467DD">
        <w:rPr>
          <w:rFonts w:cs="Arial"/>
          <w:b/>
          <w:bCs/>
          <w:snapToGrid w:val="0"/>
          <w:kern w:val="32"/>
          <w:sz w:val="28"/>
          <w:szCs w:val="32"/>
          <w:lang w:eastAsia="en-US"/>
        </w:rPr>
        <w:t>8.4. Отчисления на социальные нужды</w:t>
      </w:r>
      <w:bookmarkEnd w:id="268"/>
      <w:bookmarkEnd w:id="270"/>
    </w:p>
    <w:p w14:paraId="0882A6A4" w14:textId="77777777" w:rsidR="00252E09" w:rsidRPr="00B467DD" w:rsidRDefault="00252E09" w:rsidP="00252E09">
      <w:pPr>
        <w:keepNext/>
        <w:tabs>
          <w:tab w:val="left" w:pos="284"/>
        </w:tabs>
        <w:jc w:val="both"/>
        <w:outlineLvl w:val="0"/>
        <w:rPr>
          <w:rFonts w:cs="Arial"/>
          <w:b/>
          <w:bCs/>
          <w:snapToGrid w:val="0"/>
          <w:kern w:val="32"/>
          <w:sz w:val="28"/>
          <w:szCs w:val="32"/>
          <w:lang w:eastAsia="en-US"/>
        </w:rPr>
      </w:pPr>
    </w:p>
    <w:p w14:paraId="173FA9A9" w14:textId="77777777" w:rsidR="00252E09" w:rsidRPr="00B467DD" w:rsidRDefault="00252E09" w:rsidP="00252E09">
      <w:pPr>
        <w:ind w:left="11" w:firstLine="709"/>
        <w:jc w:val="both"/>
        <w:rPr>
          <w:b/>
          <w:bCs/>
          <w:sz w:val="22"/>
          <w:szCs w:val="22"/>
        </w:rPr>
      </w:pPr>
      <w:r w:rsidRPr="00B467DD">
        <w:rPr>
          <w:b/>
          <w:bCs/>
          <w:i/>
          <w:color w:val="000000"/>
          <w:sz w:val="28"/>
          <w:szCs w:val="28"/>
          <w:lang w:eastAsia="x-none"/>
        </w:rPr>
        <w:t xml:space="preserve"> </w:t>
      </w:r>
      <w:r w:rsidRPr="00B467DD">
        <w:rPr>
          <w:sz w:val="28"/>
          <w:szCs w:val="28"/>
        </w:rPr>
        <w:t>Предприятием заявлены расходы по статье по 6 котельным в размере 10 875,46 тыс. руб., по 2 котельным в размере 3 966,77 тыс. руб., всего в размере 14 842,23 тыс. руб.</w:t>
      </w:r>
    </w:p>
    <w:p w14:paraId="005C8833" w14:textId="77777777" w:rsidR="00252E09" w:rsidRPr="00B467DD" w:rsidRDefault="00252E09" w:rsidP="00252E09">
      <w:pPr>
        <w:ind w:right="142" w:firstLine="709"/>
        <w:jc w:val="both"/>
        <w:rPr>
          <w:color w:val="000000"/>
          <w:sz w:val="28"/>
          <w:szCs w:val="28"/>
        </w:rPr>
      </w:pPr>
      <w:r w:rsidRPr="00B467DD">
        <w:rPr>
          <w:color w:val="000000"/>
          <w:sz w:val="28"/>
          <w:szCs w:val="28"/>
        </w:rPr>
        <w:t>С 2023 года отдельные тарифы страховых взносов в ПФР, ФСС и ФОМС отменят.</w:t>
      </w:r>
    </w:p>
    <w:p w14:paraId="78E1AACC" w14:textId="77777777" w:rsidR="00252E09" w:rsidRPr="00B467DD" w:rsidRDefault="00252E09" w:rsidP="00252E09">
      <w:pPr>
        <w:ind w:right="142" w:firstLine="709"/>
        <w:jc w:val="both"/>
        <w:rPr>
          <w:color w:val="000000"/>
          <w:sz w:val="28"/>
          <w:szCs w:val="28"/>
        </w:rPr>
      </w:pPr>
      <w:r w:rsidRPr="00B467DD">
        <w:rPr>
          <w:color w:val="000000"/>
          <w:sz w:val="28"/>
          <w:szCs w:val="28"/>
        </w:rPr>
        <w:t>С 01.01.2023 ст. 421 Налогового кодекса Российской Федерации (часть вторая) от 05.08.2000 № 117-ФЗ дополняется п. 5.1 (</w:t>
      </w:r>
      <w:hyperlink r:id="rId97" w:anchor="dst100038" w:history="1">
        <w:r w:rsidRPr="00B467DD">
          <w:rPr>
            <w:color w:val="000000"/>
            <w:sz w:val="28"/>
            <w:szCs w:val="28"/>
          </w:rPr>
          <w:t>ФЗ</w:t>
        </w:r>
      </w:hyperlink>
      <w:r w:rsidRPr="00B467DD">
        <w:rPr>
          <w:color w:val="000000"/>
          <w:sz w:val="28"/>
          <w:szCs w:val="28"/>
        </w:rPr>
        <w:t> от 14.07.2022 № 239-ФЗ)</w:t>
      </w:r>
    </w:p>
    <w:p w14:paraId="04623CA4" w14:textId="77777777" w:rsidR="00252E09" w:rsidRPr="00B467DD" w:rsidRDefault="00252E09" w:rsidP="00252E09">
      <w:pPr>
        <w:autoSpaceDE w:val="0"/>
        <w:autoSpaceDN w:val="0"/>
        <w:adjustRightInd w:val="0"/>
        <w:ind w:firstLine="540"/>
        <w:jc w:val="both"/>
        <w:rPr>
          <w:color w:val="000000"/>
          <w:sz w:val="28"/>
          <w:szCs w:val="28"/>
        </w:rPr>
      </w:pPr>
      <w:r w:rsidRPr="00B467DD">
        <w:rPr>
          <w:color w:val="000000"/>
          <w:sz w:val="28"/>
          <w:szCs w:val="28"/>
        </w:rPr>
        <w:t xml:space="preserve">Для плательщиков страховых взносов: организаций, указанных в </w:t>
      </w:r>
      <w:hyperlink r:id="rId98" w:history="1">
        <w:r w:rsidRPr="00B467DD">
          <w:rPr>
            <w:color w:val="000000"/>
            <w:sz w:val="28"/>
            <w:szCs w:val="28"/>
          </w:rPr>
          <w:t>подпункте 1 пункта 1 статьи 419</w:t>
        </w:r>
      </w:hyperlink>
      <w:r w:rsidRPr="00B467DD">
        <w:rPr>
          <w:color w:val="000000"/>
          <w:sz w:val="28"/>
          <w:szCs w:val="28"/>
        </w:rPr>
        <w:t xml:space="preserve"> Налогового Кодекса, начиная с 2023 года устанавливается единая предельная величина базы для исчисления страховых взносов.</w:t>
      </w:r>
    </w:p>
    <w:p w14:paraId="47BD0A10" w14:textId="77777777" w:rsidR="00252E09" w:rsidRPr="00B467DD" w:rsidRDefault="00252E09" w:rsidP="00252E09">
      <w:pPr>
        <w:autoSpaceDE w:val="0"/>
        <w:autoSpaceDN w:val="0"/>
        <w:adjustRightInd w:val="0"/>
        <w:ind w:firstLine="540"/>
        <w:jc w:val="both"/>
        <w:rPr>
          <w:color w:val="000000"/>
          <w:sz w:val="28"/>
          <w:szCs w:val="28"/>
        </w:rPr>
      </w:pPr>
      <w:r w:rsidRPr="00B467DD">
        <w:rPr>
          <w:color w:val="000000"/>
          <w:sz w:val="28"/>
          <w:szCs w:val="28"/>
        </w:rPr>
        <w:t>С 1 января 2023 года страхователи начисляют страховые взносы по новому единому тарифу в размере 30%.</w:t>
      </w:r>
    </w:p>
    <w:p w14:paraId="3A37E147" w14:textId="77777777" w:rsidR="00252E09" w:rsidRPr="00B467DD" w:rsidRDefault="00252E09" w:rsidP="00252E09">
      <w:pPr>
        <w:ind w:right="142" w:firstLine="709"/>
        <w:jc w:val="both"/>
        <w:rPr>
          <w:color w:val="000000"/>
          <w:sz w:val="28"/>
          <w:szCs w:val="28"/>
        </w:rPr>
      </w:pPr>
      <w:r w:rsidRPr="00B467DD">
        <w:rPr>
          <w:color w:val="000000"/>
          <w:sz w:val="28"/>
          <w:szCs w:val="28"/>
        </w:rPr>
        <w:lastRenderedPageBreak/>
        <w:t>В расходы по статье «Отчисления на социальные нужды» включаются:</w:t>
      </w:r>
    </w:p>
    <w:p w14:paraId="0CCA35FD" w14:textId="77777777" w:rsidR="00252E09" w:rsidRPr="00B467DD" w:rsidRDefault="00252E09" w:rsidP="00252E09">
      <w:pPr>
        <w:ind w:right="142" w:firstLine="709"/>
        <w:jc w:val="both"/>
        <w:rPr>
          <w:color w:val="000000"/>
          <w:sz w:val="28"/>
          <w:szCs w:val="28"/>
        </w:rPr>
      </w:pPr>
      <w:r w:rsidRPr="00B467DD">
        <w:rPr>
          <w:color w:val="000000"/>
          <w:sz w:val="28"/>
          <w:szCs w:val="28"/>
        </w:rPr>
        <w:t xml:space="preserve">- сумма страховых взносов в соответствии с п. 5.1 ст. 421 Налогового кодекса Российской Федерации (часть вторая) от 05.08.2000 № 117-ФЗ (ред. от 14.07.2022) (30%); </w:t>
      </w:r>
    </w:p>
    <w:p w14:paraId="4485F28B" w14:textId="77777777" w:rsidR="00252E09" w:rsidRPr="00B467DD" w:rsidRDefault="00252E09" w:rsidP="00252E09">
      <w:pPr>
        <w:ind w:right="142" w:firstLine="709"/>
        <w:jc w:val="both"/>
        <w:rPr>
          <w:color w:val="000000"/>
          <w:sz w:val="28"/>
          <w:szCs w:val="28"/>
        </w:rPr>
      </w:pPr>
      <w:r w:rsidRPr="00B467DD">
        <w:rPr>
          <w:color w:val="00000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B467DD">
        <w:rPr>
          <w:color w:val="000000"/>
          <w:sz w:val="28"/>
          <w:szCs w:val="28"/>
        </w:rPr>
        <w:br/>
        <w:t>(в зависимости от опасности или вредности труда). Расчет дополнительного тарифа в Пенсионный фонд РФ предприятие не представило.</w:t>
      </w:r>
    </w:p>
    <w:p w14:paraId="61B68AD9" w14:textId="77777777" w:rsidR="00252E09" w:rsidRPr="00B467DD" w:rsidRDefault="00252E09" w:rsidP="00252E09">
      <w:pPr>
        <w:ind w:right="142" w:firstLine="709"/>
        <w:jc w:val="both"/>
        <w:rPr>
          <w:color w:val="000000"/>
          <w:sz w:val="28"/>
          <w:szCs w:val="28"/>
        </w:rPr>
      </w:pPr>
      <w:r w:rsidRPr="00B467DD">
        <w:rPr>
          <w:color w:val="000000"/>
          <w:sz w:val="28"/>
          <w:szCs w:val="28"/>
        </w:rPr>
        <w:t xml:space="preserve">- сумма страховых взносов на обязательное социальное страхование </w:t>
      </w:r>
      <w:r w:rsidRPr="00B467DD">
        <w:rPr>
          <w:color w:val="00000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0,2 %. Предприятием представлено Уведомление о страховом тарифе на обязательное социальное страхование от несчастных случаев на производстве и профессиональных заболеваний.</w:t>
      </w:r>
      <w:r w:rsidRPr="00B467DD">
        <w:rPr>
          <w:sz w:val="28"/>
          <w:szCs w:val="28"/>
        </w:rPr>
        <w:t xml:space="preserve"> </w:t>
      </w:r>
      <w:r w:rsidRPr="00B467DD">
        <w:rPr>
          <w:color w:val="000000"/>
          <w:sz w:val="28"/>
          <w:szCs w:val="28"/>
        </w:rPr>
        <w:t>(п. 68), размер страхового тарифа с января 2023 года составляет 0,2%.</w:t>
      </w:r>
    </w:p>
    <w:p w14:paraId="32F98432" w14:textId="77777777" w:rsidR="00252E09" w:rsidRPr="00B467DD" w:rsidRDefault="00252E09" w:rsidP="00252E09">
      <w:pPr>
        <w:tabs>
          <w:tab w:val="left" w:pos="1890"/>
        </w:tabs>
        <w:ind w:firstLine="720"/>
        <w:jc w:val="both"/>
        <w:rPr>
          <w:snapToGrid w:val="0"/>
          <w:sz w:val="28"/>
          <w:szCs w:val="28"/>
        </w:rPr>
      </w:pPr>
      <w:r w:rsidRPr="00B467DD">
        <w:rPr>
          <w:color w:val="000000"/>
          <w:sz w:val="28"/>
          <w:szCs w:val="28"/>
        </w:rPr>
        <w:t>Экспертами в расчет НВВ на 2024 год приняты страховые взносы в размере 30,2 % от ФОТ, определённого в операционных расходах, или 10 875,46</w:t>
      </w:r>
      <w:r w:rsidRPr="00B467DD">
        <w:rPr>
          <w:snapToGrid w:val="0"/>
          <w:sz w:val="28"/>
          <w:szCs w:val="28"/>
        </w:rPr>
        <w:t xml:space="preserve"> тыс. руб. по 6 котельным, 3 966,77 тыс. руб. по 2 котельным, всего 14 842,23 тыс. руб. </w:t>
      </w:r>
    </w:p>
    <w:p w14:paraId="29513214" w14:textId="77777777" w:rsidR="00252E09" w:rsidRPr="00B467DD" w:rsidRDefault="00252E09" w:rsidP="00252E09">
      <w:pPr>
        <w:ind w:right="142" w:firstLine="709"/>
        <w:jc w:val="both"/>
        <w:rPr>
          <w:snapToGrid w:val="0"/>
          <w:sz w:val="28"/>
          <w:szCs w:val="28"/>
        </w:rPr>
      </w:pPr>
      <w:r w:rsidRPr="00B467DD">
        <w:rPr>
          <w:snapToGrid w:val="0"/>
          <w:sz w:val="28"/>
          <w:szCs w:val="28"/>
        </w:rPr>
        <w:t>Корректировка отсутствует.</w:t>
      </w:r>
    </w:p>
    <w:p w14:paraId="2AFB00C9" w14:textId="77777777" w:rsidR="00252E09" w:rsidRPr="00B467DD" w:rsidRDefault="00252E09" w:rsidP="00252E09">
      <w:pPr>
        <w:ind w:right="142" w:firstLine="709"/>
        <w:jc w:val="both"/>
        <w:rPr>
          <w:snapToGrid w:val="0"/>
          <w:sz w:val="28"/>
          <w:szCs w:val="28"/>
        </w:rPr>
      </w:pPr>
    </w:p>
    <w:p w14:paraId="7A59D87C" w14:textId="77777777" w:rsidR="00252E09" w:rsidRPr="00B467DD" w:rsidRDefault="00252E09" w:rsidP="00252E09">
      <w:pPr>
        <w:keepNext/>
        <w:tabs>
          <w:tab w:val="left" w:pos="284"/>
        </w:tabs>
        <w:jc w:val="center"/>
        <w:outlineLvl w:val="0"/>
        <w:rPr>
          <w:rFonts w:cs="Arial"/>
          <w:b/>
          <w:bCs/>
          <w:snapToGrid w:val="0"/>
          <w:kern w:val="32"/>
          <w:sz w:val="28"/>
          <w:szCs w:val="32"/>
          <w:lang w:eastAsia="en-US"/>
        </w:rPr>
      </w:pPr>
      <w:bookmarkStart w:id="271" w:name="_Toc153869339"/>
      <w:r w:rsidRPr="00B467DD">
        <w:rPr>
          <w:rFonts w:cs="Arial"/>
          <w:b/>
          <w:bCs/>
          <w:snapToGrid w:val="0"/>
          <w:kern w:val="32"/>
          <w:sz w:val="28"/>
          <w:szCs w:val="32"/>
          <w:lang w:eastAsia="en-US"/>
        </w:rPr>
        <w:t>8.5. Расходы по сомнительным долгам</w:t>
      </w:r>
      <w:bookmarkEnd w:id="271"/>
    </w:p>
    <w:p w14:paraId="63D31976" w14:textId="77777777" w:rsidR="00252E09" w:rsidRPr="00B467DD" w:rsidRDefault="00252E09" w:rsidP="00252E09">
      <w:pPr>
        <w:keepNext/>
        <w:tabs>
          <w:tab w:val="left" w:pos="284"/>
        </w:tabs>
        <w:jc w:val="center"/>
        <w:outlineLvl w:val="0"/>
        <w:rPr>
          <w:rFonts w:cs="Arial"/>
          <w:b/>
          <w:bCs/>
          <w:snapToGrid w:val="0"/>
          <w:kern w:val="32"/>
          <w:sz w:val="28"/>
          <w:szCs w:val="32"/>
          <w:lang w:eastAsia="en-US"/>
        </w:rPr>
      </w:pPr>
    </w:p>
    <w:p w14:paraId="3484ACFE" w14:textId="77777777" w:rsidR="00252E09" w:rsidRPr="00B467DD" w:rsidRDefault="00252E09" w:rsidP="00252E09">
      <w:pPr>
        <w:ind w:left="11" w:firstLine="709"/>
        <w:jc w:val="both"/>
        <w:rPr>
          <w:b/>
          <w:bCs/>
          <w:sz w:val="22"/>
          <w:szCs w:val="22"/>
        </w:rPr>
      </w:pPr>
      <w:r w:rsidRPr="00B467DD">
        <w:rPr>
          <w:sz w:val="28"/>
          <w:szCs w:val="28"/>
        </w:rPr>
        <w:t xml:space="preserve">Предприятием не заявлены расходы по статье по 6 котельным и по 2 котельным. </w:t>
      </w:r>
    </w:p>
    <w:p w14:paraId="60ED600B" w14:textId="77777777" w:rsidR="00252E09" w:rsidRPr="00B467DD" w:rsidRDefault="00252E09" w:rsidP="00252E09">
      <w:pPr>
        <w:tabs>
          <w:tab w:val="left" w:pos="1890"/>
        </w:tabs>
        <w:ind w:firstLine="720"/>
        <w:jc w:val="both"/>
        <w:rPr>
          <w:sz w:val="28"/>
          <w:szCs w:val="28"/>
          <w:lang w:val="x-none"/>
        </w:rPr>
      </w:pPr>
      <w:r w:rsidRPr="00B467DD">
        <w:rPr>
          <w:sz w:val="28"/>
          <w:szCs w:val="28"/>
          <w:lang w:val="x-none"/>
        </w:rPr>
        <w:t>Согласно пункту 25 Методических указаний,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w:t>
      </w:r>
      <w:r w:rsidRPr="00B467DD">
        <w:rPr>
          <w:sz w:val="28"/>
          <w:szCs w:val="28"/>
        </w:rPr>
        <w:t>%</w:t>
      </w:r>
      <w:r w:rsidRPr="00B467DD">
        <w:rPr>
          <w:sz w:val="28"/>
          <w:szCs w:val="28"/>
          <w:lang w:val="x-none"/>
        </w:rPr>
        <w:t xml:space="preserve">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 включаются в необходимую валовую выручку предприятия в составе внереализационных расходов.</w:t>
      </w:r>
    </w:p>
    <w:p w14:paraId="0D8A62B0" w14:textId="77777777" w:rsidR="00252E09" w:rsidRPr="00B467DD" w:rsidRDefault="00252E09" w:rsidP="00252E09">
      <w:pPr>
        <w:tabs>
          <w:tab w:val="left" w:pos="1890"/>
        </w:tabs>
        <w:ind w:firstLine="720"/>
        <w:jc w:val="both"/>
        <w:rPr>
          <w:sz w:val="28"/>
          <w:szCs w:val="28"/>
          <w:lang w:val="x-none"/>
        </w:rPr>
      </w:pPr>
      <w:r w:rsidRPr="00B467DD">
        <w:rPr>
          <w:sz w:val="28"/>
          <w:szCs w:val="28"/>
          <w:lang w:val="x-none"/>
        </w:rPr>
        <w:t>Предприяти</w:t>
      </w:r>
      <w:r w:rsidRPr="00B467DD">
        <w:rPr>
          <w:sz w:val="28"/>
          <w:szCs w:val="28"/>
        </w:rPr>
        <w:t>ю</w:t>
      </w:r>
      <w:r w:rsidRPr="00B467DD">
        <w:rPr>
          <w:sz w:val="28"/>
          <w:szCs w:val="28"/>
          <w:lang w:val="x-none"/>
        </w:rPr>
        <w:t xml:space="preserve"> присвоен статус ЕТО </w:t>
      </w:r>
      <w:r w:rsidRPr="00B467DD">
        <w:rPr>
          <w:snapToGrid w:val="0"/>
          <w:color w:val="000000"/>
          <w:sz w:val="28"/>
          <w:szCs w:val="28"/>
        </w:rPr>
        <w:t xml:space="preserve">постановлением администрации Мариинского городского поселения от 15.05.2020 № 313-П «О внесении изменений в постановление администрации Мариинского городского поселения от 26.12.2014 №471-1-П «О присвоении статуса единой теплоснабжающей организации на территории Мариинского городского поселения». </w:t>
      </w:r>
      <w:r w:rsidRPr="00B467DD">
        <w:rPr>
          <w:sz w:val="28"/>
          <w:szCs w:val="28"/>
        </w:rPr>
        <w:t xml:space="preserve"> </w:t>
      </w:r>
    </w:p>
    <w:p w14:paraId="10F8A181" w14:textId="77777777" w:rsidR="00252E09" w:rsidRPr="00B467DD" w:rsidRDefault="00252E09" w:rsidP="00252E09">
      <w:pPr>
        <w:tabs>
          <w:tab w:val="left" w:pos="1890"/>
        </w:tabs>
        <w:ind w:firstLine="720"/>
        <w:jc w:val="both"/>
        <w:rPr>
          <w:sz w:val="28"/>
          <w:szCs w:val="28"/>
        </w:rPr>
      </w:pPr>
      <w:r w:rsidRPr="00B467DD">
        <w:rPr>
          <w:sz w:val="28"/>
          <w:szCs w:val="28"/>
        </w:rPr>
        <w:lastRenderedPageBreak/>
        <w:t xml:space="preserve">В расчет НВВ на 2024 год экспертами приняты расходы по сомнительным долгам по предложению предприятия в нулевой оценке. </w:t>
      </w:r>
    </w:p>
    <w:p w14:paraId="2D5881BE" w14:textId="77777777" w:rsidR="00252E09" w:rsidRPr="00B467DD" w:rsidRDefault="00252E09" w:rsidP="00252E09">
      <w:pPr>
        <w:ind w:right="142" w:firstLine="709"/>
        <w:jc w:val="both"/>
        <w:rPr>
          <w:snapToGrid w:val="0"/>
          <w:sz w:val="28"/>
          <w:szCs w:val="28"/>
        </w:rPr>
      </w:pPr>
      <w:r w:rsidRPr="00B467DD">
        <w:rPr>
          <w:snapToGrid w:val="0"/>
          <w:sz w:val="28"/>
          <w:szCs w:val="28"/>
        </w:rPr>
        <w:t xml:space="preserve">Корректировка отсутствует. </w:t>
      </w:r>
    </w:p>
    <w:p w14:paraId="3776327C" w14:textId="77777777" w:rsidR="00252E09" w:rsidRPr="00B467DD" w:rsidRDefault="00252E09" w:rsidP="00252E09">
      <w:pPr>
        <w:ind w:right="142" w:firstLine="709"/>
        <w:jc w:val="both"/>
        <w:rPr>
          <w:snapToGrid w:val="0"/>
          <w:sz w:val="28"/>
          <w:szCs w:val="28"/>
          <w:lang w:eastAsia="en-US"/>
        </w:rPr>
      </w:pPr>
    </w:p>
    <w:p w14:paraId="4C7B9E6E" w14:textId="77777777" w:rsidR="00252E09" w:rsidRPr="00B467DD" w:rsidRDefault="00252E09" w:rsidP="00252E09">
      <w:pPr>
        <w:keepNext/>
        <w:tabs>
          <w:tab w:val="left" w:pos="284"/>
        </w:tabs>
        <w:jc w:val="center"/>
        <w:outlineLvl w:val="0"/>
        <w:rPr>
          <w:rFonts w:cs="Arial"/>
          <w:b/>
          <w:bCs/>
          <w:snapToGrid w:val="0"/>
          <w:kern w:val="32"/>
          <w:sz w:val="28"/>
          <w:szCs w:val="32"/>
          <w:lang w:eastAsia="en-US"/>
        </w:rPr>
      </w:pPr>
      <w:bookmarkStart w:id="272" w:name="_Toc153869340"/>
      <w:r w:rsidRPr="00B467DD">
        <w:rPr>
          <w:rFonts w:cs="Arial"/>
          <w:b/>
          <w:bCs/>
          <w:snapToGrid w:val="0"/>
          <w:kern w:val="32"/>
          <w:sz w:val="28"/>
          <w:szCs w:val="32"/>
          <w:lang w:eastAsia="en-US"/>
        </w:rPr>
        <w:t>8.6. Амортизация основных средств и нематериальных активов</w:t>
      </w:r>
      <w:bookmarkEnd w:id="272"/>
    </w:p>
    <w:p w14:paraId="3D79C491" w14:textId="77777777" w:rsidR="00252E09" w:rsidRPr="00B467DD" w:rsidRDefault="00252E09" w:rsidP="00252E09">
      <w:pPr>
        <w:keepNext/>
        <w:tabs>
          <w:tab w:val="left" w:pos="284"/>
        </w:tabs>
        <w:jc w:val="center"/>
        <w:outlineLvl w:val="0"/>
        <w:rPr>
          <w:rFonts w:cs="Arial"/>
          <w:b/>
          <w:bCs/>
          <w:snapToGrid w:val="0"/>
          <w:kern w:val="32"/>
          <w:sz w:val="28"/>
          <w:szCs w:val="32"/>
          <w:lang w:eastAsia="en-US"/>
        </w:rPr>
      </w:pPr>
    </w:p>
    <w:p w14:paraId="0376CA04" w14:textId="77777777" w:rsidR="00252E09" w:rsidRPr="00B467DD" w:rsidRDefault="00252E09" w:rsidP="00252E09">
      <w:pPr>
        <w:ind w:firstLine="709"/>
        <w:jc w:val="both"/>
        <w:rPr>
          <w:sz w:val="28"/>
          <w:szCs w:val="28"/>
        </w:rPr>
      </w:pPr>
      <w:r w:rsidRPr="00B467DD">
        <w:rPr>
          <w:sz w:val="28"/>
          <w:szCs w:val="28"/>
        </w:rPr>
        <w:t>Предприятием заявлены расходы по статье по 6 котельным в размере 1 820,97 тыс. руб., в том числе:</w:t>
      </w:r>
    </w:p>
    <w:p w14:paraId="7F30BF09" w14:textId="77777777" w:rsidR="00252E09" w:rsidRPr="00B467DD" w:rsidRDefault="00252E09" w:rsidP="00252E09">
      <w:pPr>
        <w:ind w:firstLine="709"/>
        <w:jc w:val="both"/>
        <w:rPr>
          <w:sz w:val="28"/>
          <w:szCs w:val="28"/>
        </w:rPr>
      </w:pPr>
      <w:r w:rsidRPr="00B467DD">
        <w:rPr>
          <w:sz w:val="28"/>
          <w:szCs w:val="28"/>
        </w:rPr>
        <w:t>-  амортизация с имущества, переданного в концессию – 736,18 тыс. руб.</w:t>
      </w:r>
    </w:p>
    <w:p w14:paraId="0C1DB655" w14:textId="77777777" w:rsidR="00252E09" w:rsidRPr="00B467DD" w:rsidRDefault="00252E09" w:rsidP="00252E09">
      <w:pPr>
        <w:ind w:firstLine="709"/>
        <w:jc w:val="both"/>
        <w:rPr>
          <w:sz w:val="28"/>
          <w:szCs w:val="28"/>
        </w:rPr>
      </w:pPr>
      <w:r w:rsidRPr="00B467DD">
        <w:rPr>
          <w:sz w:val="28"/>
          <w:szCs w:val="28"/>
        </w:rPr>
        <w:t>- амортизация с вновь введенных объектов, согласно концессионному соглашению – 667,95 тыс. руб.</w:t>
      </w:r>
    </w:p>
    <w:p w14:paraId="6AE88A4E" w14:textId="77777777" w:rsidR="00252E09" w:rsidRPr="00B467DD" w:rsidRDefault="00252E09" w:rsidP="00252E09">
      <w:pPr>
        <w:ind w:firstLine="709"/>
        <w:jc w:val="both"/>
        <w:rPr>
          <w:sz w:val="28"/>
          <w:szCs w:val="28"/>
        </w:rPr>
      </w:pPr>
      <w:r w:rsidRPr="00B467DD">
        <w:rPr>
          <w:sz w:val="28"/>
          <w:szCs w:val="28"/>
        </w:rPr>
        <w:t>- амортизация собственных основных средств – 416,84 тыс. руб.</w:t>
      </w:r>
    </w:p>
    <w:p w14:paraId="760ED1B6" w14:textId="77777777" w:rsidR="00252E09" w:rsidRPr="00B467DD" w:rsidRDefault="00252E09" w:rsidP="00252E09">
      <w:pPr>
        <w:tabs>
          <w:tab w:val="left" w:pos="1890"/>
        </w:tabs>
        <w:ind w:firstLine="720"/>
        <w:jc w:val="both"/>
        <w:rPr>
          <w:sz w:val="28"/>
          <w:szCs w:val="28"/>
        </w:rPr>
      </w:pPr>
      <w:r w:rsidRPr="00B467DD">
        <w:rPr>
          <w:sz w:val="28"/>
          <w:szCs w:val="28"/>
        </w:rPr>
        <w:t xml:space="preserve">Расчет амортизации на 2024 г. предприятием представлен в обосновывающих документах (п.71). </w:t>
      </w:r>
    </w:p>
    <w:p w14:paraId="31902B3A" w14:textId="77777777" w:rsidR="00252E09" w:rsidRPr="00B467DD" w:rsidRDefault="00252E09" w:rsidP="00252E09">
      <w:pPr>
        <w:tabs>
          <w:tab w:val="left" w:pos="1890"/>
        </w:tabs>
        <w:ind w:firstLine="720"/>
        <w:jc w:val="both"/>
        <w:rPr>
          <w:snapToGrid w:val="0"/>
          <w:color w:val="000000"/>
          <w:sz w:val="28"/>
          <w:szCs w:val="28"/>
        </w:rPr>
      </w:pPr>
      <w:r w:rsidRPr="00B467DD">
        <w:rPr>
          <w:snapToGrid w:val="0"/>
          <w:color w:val="00000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02D73082" w14:textId="77777777" w:rsidR="00252E09" w:rsidRPr="00B467DD" w:rsidRDefault="00252E09" w:rsidP="00252E09">
      <w:pPr>
        <w:tabs>
          <w:tab w:val="left" w:pos="1890"/>
        </w:tabs>
        <w:ind w:firstLine="720"/>
        <w:jc w:val="both"/>
        <w:rPr>
          <w:snapToGrid w:val="0"/>
          <w:color w:val="000000"/>
          <w:sz w:val="28"/>
          <w:szCs w:val="28"/>
        </w:rPr>
      </w:pPr>
      <w:r w:rsidRPr="00B467DD">
        <w:rPr>
          <w:snapToGrid w:val="0"/>
          <w:color w:val="000000"/>
          <w:sz w:val="28"/>
          <w:szCs w:val="28"/>
        </w:rPr>
        <w:t>а) имеет материально-вещественную форму;</w:t>
      </w:r>
    </w:p>
    <w:p w14:paraId="146C95F0" w14:textId="77777777" w:rsidR="00252E09" w:rsidRPr="00B467DD" w:rsidRDefault="00252E09" w:rsidP="00252E09">
      <w:pPr>
        <w:tabs>
          <w:tab w:val="left" w:pos="1890"/>
        </w:tabs>
        <w:ind w:firstLine="720"/>
        <w:jc w:val="both"/>
        <w:rPr>
          <w:snapToGrid w:val="0"/>
          <w:color w:val="000000"/>
          <w:sz w:val="28"/>
          <w:szCs w:val="28"/>
        </w:rPr>
      </w:pPr>
      <w:r w:rsidRPr="00B467DD">
        <w:rPr>
          <w:snapToGrid w:val="0"/>
          <w:color w:val="000000"/>
          <w:sz w:val="28"/>
          <w:szCs w:val="28"/>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24C0E033" w14:textId="77777777" w:rsidR="00252E09" w:rsidRPr="00B467DD" w:rsidRDefault="00252E09" w:rsidP="00252E09">
      <w:pPr>
        <w:tabs>
          <w:tab w:val="left" w:pos="1890"/>
        </w:tabs>
        <w:ind w:firstLine="720"/>
        <w:jc w:val="both"/>
        <w:rPr>
          <w:snapToGrid w:val="0"/>
          <w:color w:val="000000"/>
          <w:sz w:val="28"/>
          <w:szCs w:val="28"/>
        </w:rPr>
      </w:pPr>
      <w:r w:rsidRPr="00B467DD">
        <w:rPr>
          <w:snapToGrid w:val="0"/>
          <w:color w:val="000000"/>
          <w:sz w:val="28"/>
          <w:szCs w:val="28"/>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1665BE00" w14:textId="77777777" w:rsidR="00252E09" w:rsidRPr="00B467DD" w:rsidRDefault="00252E09" w:rsidP="00252E09">
      <w:pPr>
        <w:tabs>
          <w:tab w:val="left" w:pos="1890"/>
        </w:tabs>
        <w:ind w:firstLine="720"/>
        <w:jc w:val="both"/>
        <w:rPr>
          <w:snapToGrid w:val="0"/>
          <w:color w:val="000000"/>
          <w:sz w:val="28"/>
          <w:szCs w:val="28"/>
        </w:rPr>
      </w:pPr>
      <w:r w:rsidRPr="00B467DD">
        <w:rPr>
          <w:snapToGrid w:val="0"/>
          <w:color w:val="000000"/>
          <w:sz w:val="28"/>
          <w:szCs w:val="28"/>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5836C5B0" w14:textId="77777777" w:rsidR="00252E09" w:rsidRPr="00B467DD" w:rsidRDefault="00252E09" w:rsidP="00252E09">
      <w:pPr>
        <w:tabs>
          <w:tab w:val="left" w:pos="1890"/>
        </w:tabs>
        <w:ind w:firstLine="709"/>
        <w:jc w:val="both"/>
        <w:rPr>
          <w:snapToGrid w:val="0"/>
          <w:color w:val="000000"/>
          <w:sz w:val="28"/>
          <w:szCs w:val="28"/>
        </w:rPr>
      </w:pPr>
      <w:r w:rsidRPr="00B467DD">
        <w:rPr>
          <w:snapToGrid w:val="0"/>
          <w:color w:val="00000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 Амортизационные отчисления определяются в соответствии с приложением 4.10 к Методическим указаниям по данным бухгалтерского учета.</w:t>
      </w:r>
    </w:p>
    <w:p w14:paraId="484AD9E9" w14:textId="77777777" w:rsidR="00252E09" w:rsidRPr="00B467DD" w:rsidRDefault="00252E09" w:rsidP="00252E09">
      <w:pPr>
        <w:tabs>
          <w:tab w:val="left" w:pos="1890"/>
        </w:tabs>
        <w:ind w:firstLine="709"/>
        <w:jc w:val="both"/>
        <w:rPr>
          <w:snapToGrid w:val="0"/>
          <w:color w:val="000000"/>
          <w:sz w:val="28"/>
          <w:szCs w:val="28"/>
        </w:rPr>
      </w:pPr>
      <w:r w:rsidRPr="00B467DD">
        <w:rPr>
          <w:snapToGrid w:val="0"/>
          <w:color w:val="000000"/>
          <w:sz w:val="28"/>
          <w:szCs w:val="28"/>
        </w:rPr>
        <w:t xml:space="preserve">Согласно учетной политике ООО «ТеплоСнаб» (Приказ №31/1 от 28.04.2020 г.), объекты концессионного соглашения и иное передаваемое концедентом концессионеру по концессионному соглашению имущество отражаются на балансе концессионера, по сч. 01.1 «Основные средства, полученные по концессионному соглашению». Амортизация по основным средствам ведется по сч. 02.1 «Амортизация основных средств, полученных по концессионному соглашению»  </w:t>
      </w:r>
    </w:p>
    <w:p w14:paraId="7A96ABD6" w14:textId="77777777" w:rsidR="00252E09" w:rsidRPr="00B467DD" w:rsidRDefault="00252E09" w:rsidP="00252E09">
      <w:pPr>
        <w:ind w:right="142" w:firstLine="709"/>
        <w:jc w:val="both"/>
        <w:rPr>
          <w:snapToGrid w:val="0"/>
          <w:color w:val="000000"/>
          <w:sz w:val="28"/>
          <w:szCs w:val="28"/>
        </w:rPr>
      </w:pPr>
      <w:r w:rsidRPr="00B467DD">
        <w:rPr>
          <w:sz w:val="28"/>
          <w:szCs w:val="28"/>
        </w:rPr>
        <w:lastRenderedPageBreak/>
        <w:t xml:space="preserve">Экспертами был произведен анализ экономической обоснованности затрат предприятия по данной статье. Для этого был рассмотрен и проанализирован плановый расчет </w:t>
      </w:r>
      <w:r w:rsidRPr="00B467DD">
        <w:rPr>
          <w:snapToGrid w:val="0"/>
          <w:color w:val="000000"/>
          <w:sz w:val="28"/>
          <w:szCs w:val="28"/>
        </w:rPr>
        <w:t xml:space="preserve">начисления амортизации в разрезе мест эксплуатации (п.71). Расчёты выполнены по объектам, с указанием балансовой стоимости, величины амортизационных отчислений за 2024 год. </w:t>
      </w:r>
    </w:p>
    <w:p w14:paraId="014B3C0A" w14:textId="77777777" w:rsidR="00252E09" w:rsidRPr="00B467DD" w:rsidRDefault="00252E09" w:rsidP="00252E09">
      <w:pPr>
        <w:ind w:firstLine="709"/>
        <w:jc w:val="both"/>
        <w:rPr>
          <w:snapToGrid w:val="0"/>
          <w:color w:val="000000"/>
          <w:sz w:val="28"/>
          <w:szCs w:val="28"/>
        </w:rPr>
      </w:pPr>
      <w:r w:rsidRPr="00B467DD">
        <w:rPr>
          <w:snapToGrid w:val="0"/>
          <w:color w:val="000000"/>
          <w:sz w:val="28"/>
          <w:szCs w:val="28"/>
        </w:rPr>
        <w:t>Экспертами проведен анализ представленных документов на соответствие п. 43 Основ ценообразования № 1075. В результате экспертами скорректирован представленный предприятием расчет амортизационных начислений</w:t>
      </w:r>
      <w:r w:rsidRPr="00B467DD">
        <w:rPr>
          <w:sz w:val="28"/>
          <w:szCs w:val="28"/>
        </w:rPr>
        <w:t xml:space="preserve"> с вновь введенных объектов, согласно концессионному соглашению</w:t>
      </w:r>
      <w:r w:rsidRPr="00B467DD">
        <w:rPr>
          <w:snapToGrid w:val="0"/>
          <w:color w:val="000000"/>
          <w:sz w:val="28"/>
          <w:szCs w:val="28"/>
        </w:rPr>
        <w:t xml:space="preserve">: срок использования основных средств пересчитан на максимальный срок полезного использования основных средств. </w:t>
      </w:r>
    </w:p>
    <w:p w14:paraId="3E4AF285" w14:textId="77777777" w:rsidR="00252E09" w:rsidRPr="00B467DD" w:rsidRDefault="00252E09" w:rsidP="00252E09">
      <w:pPr>
        <w:ind w:firstLine="709"/>
        <w:jc w:val="both"/>
        <w:rPr>
          <w:sz w:val="28"/>
          <w:szCs w:val="28"/>
        </w:rPr>
      </w:pPr>
      <w:r w:rsidRPr="00B467DD">
        <w:rPr>
          <w:color w:val="000000"/>
          <w:sz w:val="28"/>
          <w:szCs w:val="28"/>
        </w:rPr>
        <w:t>Эксперты</w:t>
      </w:r>
      <w:r w:rsidRPr="00B467DD">
        <w:rPr>
          <w:color w:val="000000"/>
          <w:szCs w:val="20"/>
        </w:rPr>
        <w:t xml:space="preserve"> </w:t>
      </w:r>
      <w:r w:rsidRPr="00B467DD">
        <w:rPr>
          <w:color w:val="000000"/>
          <w:sz w:val="28"/>
          <w:szCs w:val="28"/>
        </w:rPr>
        <w:t xml:space="preserve">произвели расчет в соответствии с инвестиционной программой, зафиксированной концессионным соглашением, и </w:t>
      </w:r>
      <w:r w:rsidRPr="00B467DD">
        <w:rPr>
          <w:snapToGrid w:val="0"/>
          <w:color w:val="000000"/>
          <w:sz w:val="28"/>
          <w:szCs w:val="28"/>
        </w:rPr>
        <w:t xml:space="preserve">принимают в расчет НВВ на 2024 год экономически обоснованные расходы по данной статье в сумме 1 232,86 </w:t>
      </w:r>
      <w:r w:rsidRPr="00B467DD">
        <w:rPr>
          <w:snapToGrid w:val="0"/>
          <w:sz w:val="28"/>
          <w:szCs w:val="28"/>
        </w:rPr>
        <w:t>тыс. руб.,  в том</w:t>
      </w:r>
      <w:r w:rsidRPr="00B467DD">
        <w:rPr>
          <w:sz w:val="28"/>
          <w:szCs w:val="28"/>
        </w:rPr>
        <w:t xml:space="preserve"> числе амортизацию с вновь введенных объектов, согласно концессионному соглашению – 496,68 тыс. руб., амортизацию с имущества, переданного в концессию – 736,18 тыс. руб. (Приложение №4).</w:t>
      </w:r>
    </w:p>
    <w:p w14:paraId="5C46BC92" w14:textId="77777777" w:rsidR="00252E09" w:rsidRPr="00B467DD" w:rsidRDefault="00252E09" w:rsidP="00252E09">
      <w:pPr>
        <w:ind w:firstLine="709"/>
        <w:jc w:val="both"/>
        <w:rPr>
          <w:color w:val="000000"/>
          <w:sz w:val="28"/>
          <w:szCs w:val="28"/>
        </w:rPr>
      </w:pPr>
      <w:r w:rsidRPr="00B467DD">
        <w:rPr>
          <w:snapToGrid w:val="0"/>
          <w:sz w:val="28"/>
          <w:szCs w:val="28"/>
        </w:rPr>
        <w:t xml:space="preserve">Эксперты исключили амортизацию собственных основных средств (автомобиль </w:t>
      </w:r>
      <w:r w:rsidRPr="00B467DD">
        <w:rPr>
          <w:snapToGrid w:val="0"/>
          <w:sz w:val="28"/>
          <w:szCs w:val="28"/>
          <w:lang w:val="en-US"/>
        </w:rPr>
        <w:t>SKODA</w:t>
      </w:r>
      <w:r w:rsidRPr="00B467DD">
        <w:rPr>
          <w:snapToGrid w:val="0"/>
          <w:sz w:val="28"/>
          <w:szCs w:val="28"/>
        </w:rPr>
        <w:t xml:space="preserve"> </w:t>
      </w:r>
      <w:r w:rsidRPr="00B467DD">
        <w:rPr>
          <w:snapToGrid w:val="0"/>
          <w:sz w:val="28"/>
          <w:szCs w:val="28"/>
          <w:lang w:val="en-US"/>
        </w:rPr>
        <w:t>Superb</w:t>
      </w:r>
      <w:r w:rsidRPr="00B467DD">
        <w:rPr>
          <w:snapToGrid w:val="0"/>
          <w:sz w:val="28"/>
          <w:szCs w:val="28"/>
        </w:rPr>
        <w:t>) в размере 416,84 тыс. руб., так как</w:t>
      </w:r>
      <w:r w:rsidRPr="00B467DD">
        <w:rPr>
          <w:sz w:val="28"/>
          <w:szCs w:val="28"/>
        </w:rPr>
        <w:t xml:space="preserve"> </w:t>
      </w:r>
      <w:r w:rsidRPr="00B467DD">
        <w:rPr>
          <w:snapToGrid w:val="0"/>
          <w:sz w:val="28"/>
          <w:szCs w:val="28"/>
        </w:rPr>
        <w:t xml:space="preserve">автомобиль </w:t>
      </w:r>
      <w:r w:rsidRPr="00B467DD">
        <w:rPr>
          <w:snapToGrid w:val="0"/>
          <w:sz w:val="28"/>
          <w:szCs w:val="28"/>
          <w:lang w:val="en-US"/>
        </w:rPr>
        <w:t>SKODA</w:t>
      </w:r>
      <w:r w:rsidRPr="00B467DD">
        <w:rPr>
          <w:snapToGrid w:val="0"/>
          <w:sz w:val="28"/>
          <w:szCs w:val="28"/>
        </w:rPr>
        <w:t xml:space="preserve"> </w:t>
      </w:r>
      <w:r w:rsidRPr="00B467DD">
        <w:rPr>
          <w:snapToGrid w:val="0"/>
          <w:sz w:val="28"/>
          <w:szCs w:val="28"/>
          <w:lang w:val="en-US"/>
        </w:rPr>
        <w:t>Superb</w:t>
      </w:r>
      <w:r w:rsidRPr="00B467DD">
        <w:rPr>
          <w:snapToGrid w:val="0"/>
          <w:sz w:val="28"/>
          <w:szCs w:val="28"/>
        </w:rPr>
        <w:t xml:space="preserve"> не был заявлен в рамках инвестиционной программы.</w:t>
      </w:r>
    </w:p>
    <w:p w14:paraId="20BD13B1" w14:textId="77777777" w:rsidR="00252E09" w:rsidRPr="00B467DD" w:rsidRDefault="00252E09" w:rsidP="00252E09">
      <w:pPr>
        <w:tabs>
          <w:tab w:val="left" w:pos="1890"/>
        </w:tabs>
        <w:ind w:firstLine="709"/>
        <w:jc w:val="both"/>
        <w:rPr>
          <w:snapToGrid w:val="0"/>
          <w:color w:val="000000"/>
          <w:sz w:val="28"/>
          <w:szCs w:val="28"/>
        </w:rPr>
      </w:pPr>
      <w:r w:rsidRPr="00B467DD">
        <w:rPr>
          <w:snapToGrid w:val="0"/>
          <w:color w:val="000000"/>
          <w:sz w:val="28"/>
          <w:szCs w:val="28"/>
        </w:rPr>
        <w:t xml:space="preserve">Корректировка в сторону снижения в 2024 г. на 588,11 тыс. руб. связана с исключением необоснованных расходов. </w:t>
      </w:r>
    </w:p>
    <w:p w14:paraId="10A9414C" w14:textId="77777777" w:rsidR="00252E09" w:rsidRPr="00B467DD" w:rsidRDefault="00252E09" w:rsidP="00252E09">
      <w:pPr>
        <w:keepNext/>
        <w:tabs>
          <w:tab w:val="left" w:pos="284"/>
        </w:tabs>
        <w:jc w:val="center"/>
        <w:outlineLvl w:val="0"/>
        <w:rPr>
          <w:rFonts w:cs="Arial"/>
          <w:b/>
          <w:bCs/>
          <w:snapToGrid w:val="0"/>
          <w:kern w:val="32"/>
          <w:sz w:val="28"/>
          <w:szCs w:val="32"/>
          <w:lang w:eastAsia="en-US"/>
        </w:rPr>
      </w:pPr>
    </w:p>
    <w:p w14:paraId="483ACBD6" w14:textId="77777777" w:rsidR="00252E09" w:rsidRPr="00B467DD" w:rsidRDefault="00252E09" w:rsidP="00252E09">
      <w:pPr>
        <w:ind w:right="142" w:firstLine="709"/>
        <w:jc w:val="both"/>
        <w:rPr>
          <w:snapToGrid w:val="0"/>
          <w:sz w:val="28"/>
          <w:szCs w:val="28"/>
          <w:lang w:eastAsia="en-US"/>
        </w:rPr>
      </w:pPr>
      <w:r w:rsidRPr="00B467DD">
        <w:rPr>
          <w:snapToGrid w:val="0"/>
          <w:sz w:val="28"/>
          <w:szCs w:val="28"/>
        </w:rPr>
        <w:t>Реестр неподконтрольных расходов на тепловую энергию на 2024 год представлен в таблице 6.</w:t>
      </w:r>
    </w:p>
    <w:p w14:paraId="12AAB8AC" w14:textId="77777777" w:rsidR="00252E09" w:rsidRPr="00B467DD" w:rsidRDefault="00252E09" w:rsidP="00252E09">
      <w:pPr>
        <w:tabs>
          <w:tab w:val="left" w:pos="1890"/>
        </w:tabs>
        <w:ind w:firstLine="720"/>
        <w:jc w:val="right"/>
        <w:rPr>
          <w:snapToGrid w:val="0"/>
          <w:sz w:val="28"/>
          <w:szCs w:val="28"/>
        </w:rPr>
      </w:pPr>
      <w:r w:rsidRPr="00B467DD">
        <w:rPr>
          <w:snapToGrid w:val="0"/>
          <w:sz w:val="28"/>
          <w:szCs w:val="28"/>
        </w:rPr>
        <w:t>Таблица 6</w:t>
      </w:r>
    </w:p>
    <w:p w14:paraId="3A7B4F7D" w14:textId="77777777" w:rsidR="00252E09" w:rsidRPr="00B467DD" w:rsidRDefault="00252E09" w:rsidP="00252E09">
      <w:pPr>
        <w:rPr>
          <w:snapToGrid w:val="0"/>
          <w:sz w:val="28"/>
          <w:szCs w:val="28"/>
        </w:rPr>
      </w:pPr>
      <w:r w:rsidRPr="00B467DD">
        <w:rPr>
          <w:snapToGrid w:val="0"/>
          <w:sz w:val="28"/>
          <w:szCs w:val="28"/>
        </w:rPr>
        <w:t xml:space="preserve">     Реестр неподконтрольных расходов на тепловую энергию на 2024 год</w:t>
      </w:r>
    </w:p>
    <w:p w14:paraId="27A5404F" w14:textId="77777777" w:rsidR="00252E09" w:rsidRPr="00B467DD" w:rsidRDefault="00252E09" w:rsidP="00252E09">
      <w:pPr>
        <w:jc w:val="center"/>
        <w:rPr>
          <w:sz w:val="28"/>
          <w:szCs w:val="28"/>
        </w:rPr>
      </w:pPr>
      <w:r w:rsidRPr="00B467DD">
        <w:rPr>
          <w:sz w:val="28"/>
          <w:szCs w:val="28"/>
        </w:rPr>
        <w:t xml:space="preserve">  (приложение 5.3 к Методическим указаниям)                </w:t>
      </w:r>
    </w:p>
    <w:p w14:paraId="09A0DEA2" w14:textId="77777777" w:rsidR="00252E09" w:rsidRPr="00B467DD" w:rsidRDefault="00252E09" w:rsidP="00252E09">
      <w:pPr>
        <w:jc w:val="right"/>
        <w:rPr>
          <w:szCs w:val="20"/>
        </w:rPr>
      </w:pPr>
      <w:r w:rsidRPr="00B467DD">
        <w:rPr>
          <w:sz w:val="28"/>
          <w:szCs w:val="28"/>
        </w:rPr>
        <w:t xml:space="preserve">     тыс. руб.</w:t>
      </w:r>
    </w:p>
    <w:tbl>
      <w:tblPr>
        <w:tblpPr w:leftFromText="180" w:rightFromText="180" w:vertAnchor="text" w:horzAnchor="margin" w:tblpX="108" w:tblpY="4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009"/>
        <w:gridCol w:w="1276"/>
        <w:gridCol w:w="1417"/>
        <w:gridCol w:w="1418"/>
        <w:gridCol w:w="1559"/>
        <w:gridCol w:w="1417"/>
      </w:tblGrid>
      <w:tr w:rsidR="00252E09" w:rsidRPr="00B467DD" w14:paraId="7125AC35" w14:textId="77777777" w:rsidTr="00E8485B">
        <w:trPr>
          <w:trHeight w:val="552"/>
        </w:trPr>
        <w:tc>
          <w:tcPr>
            <w:tcW w:w="538" w:type="dxa"/>
            <w:shd w:val="clear" w:color="auto" w:fill="auto"/>
            <w:vAlign w:val="center"/>
            <w:hideMark/>
          </w:tcPr>
          <w:p w14:paraId="7B89AEB6" w14:textId="77777777" w:rsidR="00252E09" w:rsidRPr="00B467DD" w:rsidRDefault="00252E09" w:rsidP="00E8485B">
            <w:pPr>
              <w:jc w:val="center"/>
              <w:rPr>
                <w:color w:val="000000"/>
              </w:rPr>
            </w:pPr>
            <w:r w:rsidRPr="00B467DD">
              <w:rPr>
                <w:color w:val="000000"/>
              </w:rPr>
              <w:t>№ п/п</w:t>
            </w:r>
          </w:p>
        </w:tc>
        <w:tc>
          <w:tcPr>
            <w:tcW w:w="2009" w:type="dxa"/>
            <w:shd w:val="clear" w:color="auto" w:fill="auto"/>
            <w:vAlign w:val="center"/>
            <w:hideMark/>
          </w:tcPr>
          <w:p w14:paraId="6C006F5B" w14:textId="77777777" w:rsidR="00252E09" w:rsidRPr="00B467DD" w:rsidRDefault="00252E09" w:rsidP="00E8485B">
            <w:pPr>
              <w:rPr>
                <w:color w:val="000000"/>
                <w:sz w:val="22"/>
                <w:szCs w:val="22"/>
              </w:rPr>
            </w:pPr>
            <w:r w:rsidRPr="00B467DD">
              <w:rPr>
                <w:color w:val="000000"/>
                <w:sz w:val="22"/>
                <w:szCs w:val="22"/>
              </w:rPr>
              <w:t>Наименование ресурса</w:t>
            </w:r>
          </w:p>
        </w:tc>
        <w:tc>
          <w:tcPr>
            <w:tcW w:w="1276" w:type="dxa"/>
          </w:tcPr>
          <w:p w14:paraId="67BCDDFB" w14:textId="77777777" w:rsidR="00252E09" w:rsidRPr="00B467DD" w:rsidRDefault="00252E09" w:rsidP="00E8485B">
            <w:pPr>
              <w:jc w:val="center"/>
              <w:rPr>
                <w:color w:val="000000"/>
                <w:sz w:val="22"/>
                <w:szCs w:val="22"/>
              </w:rPr>
            </w:pPr>
          </w:p>
          <w:p w14:paraId="539CE3FD" w14:textId="77777777" w:rsidR="00252E09" w:rsidRPr="00B467DD" w:rsidRDefault="00252E09" w:rsidP="00E8485B">
            <w:pPr>
              <w:jc w:val="center"/>
              <w:rPr>
                <w:color w:val="000000"/>
                <w:sz w:val="22"/>
                <w:szCs w:val="22"/>
              </w:rPr>
            </w:pPr>
          </w:p>
          <w:p w14:paraId="44E339C6" w14:textId="77777777" w:rsidR="00252E09" w:rsidRPr="00B467DD" w:rsidRDefault="00252E09" w:rsidP="00E8485B">
            <w:pPr>
              <w:jc w:val="center"/>
              <w:rPr>
                <w:color w:val="000000"/>
                <w:sz w:val="22"/>
                <w:szCs w:val="22"/>
              </w:rPr>
            </w:pPr>
            <w:r w:rsidRPr="00B467DD">
              <w:rPr>
                <w:color w:val="000000"/>
                <w:sz w:val="22"/>
                <w:szCs w:val="22"/>
              </w:rPr>
              <w:t>Утвержде-но</w:t>
            </w:r>
          </w:p>
          <w:p w14:paraId="5C2C4B1A" w14:textId="77777777" w:rsidR="00252E09" w:rsidRPr="00B467DD" w:rsidRDefault="00252E09" w:rsidP="00E8485B">
            <w:pPr>
              <w:jc w:val="center"/>
              <w:rPr>
                <w:color w:val="000000"/>
                <w:sz w:val="22"/>
                <w:szCs w:val="22"/>
              </w:rPr>
            </w:pPr>
            <w:r w:rsidRPr="00B467DD">
              <w:rPr>
                <w:color w:val="000000"/>
                <w:sz w:val="22"/>
                <w:szCs w:val="22"/>
              </w:rPr>
              <w:t>на 2023 год</w:t>
            </w:r>
          </w:p>
        </w:tc>
        <w:tc>
          <w:tcPr>
            <w:tcW w:w="1417" w:type="dxa"/>
            <w:shd w:val="clear" w:color="auto" w:fill="auto"/>
            <w:vAlign w:val="center"/>
            <w:hideMark/>
          </w:tcPr>
          <w:p w14:paraId="2A4A0D0C" w14:textId="77777777" w:rsidR="00252E09" w:rsidRPr="00B467DD" w:rsidRDefault="00252E09" w:rsidP="00E8485B">
            <w:pPr>
              <w:jc w:val="center"/>
              <w:rPr>
                <w:color w:val="000000"/>
                <w:sz w:val="22"/>
                <w:szCs w:val="22"/>
              </w:rPr>
            </w:pPr>
            <w:r w:rsidRPr="00B467DD">
              <w:rPr>
                <w:color w:val="000000"/>
                <w:sz w:val="22"/>
                <w:szCs w:val="22"/>
              </w:rPr>
              <w:t>Предложе-ние предприятия на 2024 год</w:t>
            </w:r>
          </w:p>
        </w:tc>
        <w:tc>
          <w:tcPr>
            <w:tcW w:w="1418" w:type="dxa"/>
          </w:tcPr>
          <w:p w14:paraId="75E34EB6" w14:textId="77777777" w:rsidR="00252E09" w:rsidRPr="00B467DD" w:rsidRDefault="00252E09" w:rsidP="00E8485B">
            <w:pPr>
              <w:jc w:val="center"/>
              <w:rPr>
                <w:color w:val="000000"/>
                <w:sz w:val="22"/>
                <w:szCs w:val="22"/>
              </w:rPr>
            </w:pPr>
          </w:p>
          <w:p w14:paraId="2C4F95A7" w14:textId="77777777" w:rsidR="00252E09" w:rsidRPr="00B467DD" w:rsidRDefault="00252E09" w:rsidP="00E8485B">
            <w:pPr>
              <w:jc w:val="center"/>
              <w:rPr>
                <w:color w:val="000000"/>
                <w:sz w:val="22"/>
                <w:szCs w:val="22"/>
              </w:rPr>
            </w:pPr>
          </w:p>
          <w:p w14:paraId="042CF320" w14:textId="77777777" w:rsidR="00252E09" w:rsidRPr="00B467DD" w:rsidRDefault="00252E09" w:rsidP="00E8485B">
            <w:pPr>
              <w:jc w:val="center"/>
              <w:rPr>
                <w:color w:val="000000"/>
                <w:sz w:val="22"/>
                <w:szCs w:val="22"/>
              </w:rPr>
            </w:pPr>
            <w:r w:rsidRPr="00B467DD">
              <w:rPr>
                <w:color w:val="000000"/>
                <w:sz w:val="22"/>
                <w:szCs w:val="22"/>
              </w:rPr>
              <w:t>Предложе-ние экспертов на 2024 год</w:t>
            </w:r>
          </w:p>
        </w:tc>
        <w:tc>
          <w:tcPr>
            <w:tcW w:w="1559" w:type="dxa"/>
          </w:tcPr>
          <w:p w14:paraId="4B77C2BB" w14:textId="77777777" w:rsidR="00252E09" w:rsidRPr="00B467DD" w:rsidRDefault="00252E09" w:rsidP="00E8485B">
            <w:pPr>
              <w:jc w:val="center"/>
              <w:rPr>
                <w:color w:val="000000"/>
                <w:sz w:val="22"/>
                <w:szCs w:val="22"/>
              </w:rPr>
            </w:pPr>
            <w:r w:rsidRPr="00B467DD">
              <w:rPr>
                <w:color w:val="000000"/>
                <w:sz w:val="22"/>
                <w:szCs w:val="22"/>
              </w:rPr>
              <w:t>Динамика изменения показателей 2024 года относительно 2023 года в</w:t>
            </w:r>
            <w:r w:rsidRPr="00B467DD">
              <w:rPr>
                <w:szCs w:val="20"/>
              </w:rPr>
              <w:t xml:space="preserve"> </w:t>
            </w:r>
            <w:r w:rsidRPr="00B467DD">
              <w:rPr>
                <w:color w:val="000000"/>
                <w:sz w:val="22"/>
                <w:szCs w:val="22"/>
              </w:rPr>
              <w:t>абс. выр.</w:t>
            </w:r>
          </w:p>
        </w:tc>
        <w:tc>
          <w:tcPr>
            <w:tcW w:w="1417" w:type="dxa"/>
          </w:tcPr>
          <w:p w14:paraId="4C764AF0" w14:textId="77777777" w:rsidR="00252E09" w:rsidRPr="00B467DD" w:rsidRDefault="00252E09" w:rsidP="00E8485B">
            <w:pPr>
              <w:jc w:val="center"/>
              <w:rPr>
                <w:color w:val="000000"/>
                <w:sz w:val="22"/>
                <w:szCs w:val="22"/>
              </w:rPr>
            </w:pPr>
            <w:r w:rsidRPr="00B467DD">
              <w:rPr>
                <w:color w:val="000000"/>
                <w:sz w:val="22"/>
                <w:szCs w:val="22"/>
              </w:rPr>
              <w:t>Динамика изменения показателей 2024 года относитель- но 2023 года, %</w:t>
            </w:r>
          </w:p>
        </w:tc>
      </w:tr>
      <w:tr w:rsidR="00252E09" w:rsidRPr="00B467DD" w14:paraId="4E4C5461" w14:textId="77777777" w:rsidTr="00E8485B">
        <w:trPr>
          <w:trHeight w:val="12"/>
        </w:trPr>
        <w:tc>
          <w:tcPr>
            <w:tcW w:w="538" w:type="dxa"/>
            <w:shd w:val="clear" w:color="auto" w:fill="auto"/>
            <w:vAlign w:val="center"/>
            <w:hideMark/>
          </w:tcPr>
          <w:p w14:paraId="4D4C50FC" w14:textId="77777777" w:rsidR="00252E09" w:rsidRPr="00B467DD" w:rsidRDefault="00252E09" w:rsidP="00E8485B">
            <w:pPr>
              <w:spacing w:line="360" w:lineRule="auto"/>
              <w:jc w:val="center"/>
              <w:rPr>
                <w:color w:val="000000"/>
              </w:rPr>
            </w:pPr>
            <w:r w:rsidRPr="00B467DD">
              <w:rPr>
                <w:color w:val="000000"/>
              </w:rPr>
              <w:t>1</w:t>
            </w:r>
          </w:p>
        </w:tc>
        <w:tc>
          <w:tcPr>
            <w:tcW w:w="2009" w:type="dxa"/>
            <w:shd w:val="clear" w:color="auto" w:fill="auto"/>
            <w:vAlign w:val="center"/>
            <w:hideMark/>
          </w:tcPr>
          <w:p w14:paraId="03CBA466" w14:textId="77777777" w:rsidR="00252E09" w:rsidRPr="00B467DD" w:rsidRDefault="00252E09" w:rsidP="00E8485B">
            <w:pPr>
              <w:rPr>
                <w:color w:val="000000"/>
              </w:rPr>
            </w:pPr>
            <w:r w:rsidRPr="00B467DD">
              <w:rPr>
                <w:snapToGrid w:val="0"/>
                <w:szCs w:val="28"/>
              </w:rPr>
              <w:t>Очистка стоков, канализация</w:t>
            </w:r>
          </w:p>
        </w:tc>
        <w:tc>
          <w:tcPr>
            <w:tcW w:w="1276" w:type="dxa"/>
          </w:tcPr>
          <w:p w14:paraId="366E9028" w14:textId="77777777" w:rsidR="00252E09" w:rsidRPr="00B467DD" w:rsidRDefault="00252E09" w:rsidP="00E8485B">
            <w:pPr>
              <w:jc w:val="center"/>
            </w:pPr>
            <w:r w:rsidRPr="00B467DD">
              <w:t>275,52</w:t>
            </w:r>
          </w:p>
        </w:tc>
        <w:tc>
          <w:tcPr>
            <w:tcW w:w="1417" w:type="dxa"/>
            <w:shd w:val="clear" w:color="auto" w:fill="auto"/>
          </w:tcPr>
          <w:p w14:paraId="4A9D23B9" w14:textId="77777777" w:rsidR="00252E09" w:rsidRPr="00B467DD" w:rsidRDefault="00252E09" w:rsidP="00E8485B">
            <w:pPr>
              <w:jc w:val="center"/>
            </w:pPr>
            <w:r w:rsidRPr="00B467DD">
              <w:t>316,88</w:t>
            </w:r>
          </w:p>
        </w:tc>
        <w:tc>
          <w:tcPr>
            <w:tcW w:w="1418" w:type="dxa"/>
          </w:tcPr>
          <w:p w14:paraId="09705E35" w14:textId="77777777" w:rsidR="00252E09" w:rsidRPr="00B467DD" w:rsidRDefault="00252E09" w:rsidP="00E8485B">
            <w:pPr>
              <w:jc w:val="center"/>
            </w:pPr>
            <w:r w:rsidRPr="00B467DD">
              <w:t>7,80</w:t>
            </w:r>
          </w:p>
        </w:tc>
        <w:tc>
          <w:tcPr>
            <w:tcW w:w="1559" w:type="dxa"/>
          </w:tcPr>
          <w:p w14:paraId="36DABD3E" w14:textId="77777777" w:rsidR="00252E09" w:rsidRPr="00B467DD" w:rsidRDefault="00252E09" w:rsidP="00E8485B">
            <w:pPr>
              <w:jc w:val="center"/>
            </w:pPr>
            <w:r w:rsidRPr="00B467DD">
              <w:t>-267,72</w:t>
            </w:r>
          </w:p>
        </w:tc>
        <w:tc>
          <w:tcPr>
            <w:tcW w:w="1417" w:type="dxa"/>
          </w:tcPr>
          <w:p w14:paraId="009AD0E3" w14:textId="77777777" w:rsidR="00252E09" w:rsidRPr="00B467DD" w:rsidRDefault="00252E09" w:rsidP="00E8485B">
            <w:pPr>
              <w:jc w:val="center"/>
            </w:pPr>
            <w:r w:rsidRPr="00B467DD">
              <w:t>-97,17</w:t>
            </w:r>
          </w:p>
        </w:tc>
      </w:tr>
      <w:tr w:rsidR="00252E09" w:rsidRPr="00B467DD" w14:paraId="17DC0147" w14:textId="77777777" w:rsidTr="00E8485B">
        <w:trPr>
          <w:trHeight w:val="12"/>
        </w:trPr>
        <w:tc>
          <w:tcPr>
            <w:tcW w:w="538" w:type="dxa"/>
            <w:shd w:val="clear" w:color="auto" w:fill="auto"/>
            <w:vAlign w:val="center"/>
            <w:hideMark/>
          </w:tcPr>
          <w:p w14:paraId="614DE4C1" w14:textId="77777777" w:rsidR="00252E09" w:rsidRPr="00B467DD" w:rsidRDefault="00252E09" w:rsidP="00E8485B">
            <w:pPr>
              <w:spacing w:line="360" w:lineRule="auto"/>
              <w:jc w:val="center"/>
              <w:rPr>
                <w:color w:val="000000"/>
              </w:rPr>
            </w:pPr>
            <w:r w:rsidRPr="00B467DD">
              <w:rPr>
                <w:color w:val="000000"/>
              </w:rPr>
              <w:t>2</w:t>
            </w:r>
          </w:p>
        </w:tc>
        <w:tc>
          <w:tcPr>
            <w:tcW w:w="2009" w:type="dxa"/>
            <w:shd w:val="clear" w:color="auto" w:fill="auto"/>
            <w:vAlign w:val="center"/>
            <w:hideMark/>
          </w:tcPr>
          <w:p w14:paraId="044DAB6A" w14:textId="77777777" w:rsidR="00252E09" w:rsidRPr="00B467DD" w:rsidRDefault="00252E09" w:rsidP="00E8485B">
            <w:pPr>
              <w:rPr>
                <w:color w:val="000000"/>
              </w:rPr>
            </w:pPr>
            <w:r w:rsidRPr="00B467DD">
              <w:rPr>
                <w:snapToGrid w:val="0"/>
                <w:szCs w:val="28"/>
              </w:rPr>
              <w:t>Арендная плата</w:t>
            </w:r>
          </w:p>
        </w:tc>
        <w:tc>
          <w:tcPr>
            <w:tcW w:w="1276" w:type="dxa"/>
          </w:tcPr>
          <w:p w14:paraId="32B5B92E" w14:textId="77777777" w:rsidR="00252E09" w:rsidRPr="00B467DD" w:rsidRDefault="00252E09" w:rsidP="00E8485B">
            <w:pPr>
              <w:jc w:val="center"/>
              <w:rPr>
                <w:lang w:val="en-US"/>
              </w:rPr>
            </w:pPr>
            <w:r w:rsidRPr="00B467DD">
              <w:t>227,50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8DF1FB" w14:textId="77777777" w:rsidR="00252E09" w:rsidRPr="00B467DD" w:rsidRDefault="00252E09" w:rsidP="00E8485B">
            <w:pPr>
              <w:jc w:val="center"/>
            </w:pPr>
            <w:r w:rsidRPr="00B467DD">
              <w:t>1 503,90</w:t>
            </w:r>
          </w:p>
        </w:tc>
        <w:tc>
          <w:tcPr>
            <w:tcW w:w="1418" w:type="dxa"/>
          </w:tcPr>
          <w:p w14:paraId="6088DC9C" w14:textId="77777777" w:rsidR="00252E09" w:rsidRPr="00B467DD" w:rsidRDefault="00252E09" w:rsidP="00E8485B">
            <w:pPr>
              <w:jc w:val="center"/>
            </w:pPr>
            <w:r w:rsidRPr="00B467DD">
              <w:t>311,11</w:t>
            </w:r>
          </w:p>
        </w:tc>
        <w:tc>
          <w:tcPr>
            <w:tcW w:w="1559" w:type="dxa"/>
          </w:tcPr>
          <w:p w14:paraId="7D842FE0" w14:textId="77777777" w:rsidR="00252E09" w:rsidRPr="00B467DD" w:rsidRDefault="00252E09" w:rsidP="00E8485B">
            <w:pPr>
              <w:jc w:val="center"/>
            </w:pPr>
            <w:r w:rsidRPr="00B467DD">
              <w:t>83,61</w:t>
            </w:r>
          </w:p>
        </w:tc>
        <w:tc>
          <w:tcPr>
            <w:tcW w:w="1417" w:type="dxa"/>
          </w:tcPr>
          <w:p w14:paraId="532D9C8F" w14:textId="77777777" w:rsidR="00252E09" w:rsidRPr="00B467DD" w:rsidRDefault="00252E09" w:rsidP="00E8485B">
            <w:pPr>
              <w:jc w:val="center"/>
            </w:pPr>
            <w:r w:rsidRPr="00B467DD">
              <w:t>36,75</w:t>
            </w:r>
          </w:p>
        </w:tc>
      </w:tr>
      <w:tr w:rsidR="00252E09" w:rsidRPr="00B467DD" w14:paraId="7AA9A7E1" w14:textId="77777777" w:rsidTr="00E8485B">
        <w:trPr>
          <w:trHeight w:val="12"/>
        </w:trPr>
        <w:tc>
          <w:tcPr>
            <w:tcW w:w="538" w:type="dxa"/>
            <w:shd w:val="clear" w:color="auto" w:fill="auto"/>
            <w:vAlign w:val="center"/>
            <w:hideMark/>
          </w:tcPr>
          <w:p w14:paraId="6E29C6C6" w14:textId="77777777" w:rsidR="00252E09" w:rsidRPr="00B467DD" w:rsidRDefault="00252E09" w:rsidP="00E8485B">
            <w:pPr>
              <w:spacing w:line="360" w:lineRule="auto"/>
              <w:jc w:val="center"/>
              <w:rPr>
                <w:color w:val="000000"/>
              </w:rPr>
            </w:pPr>
            <w:r w:rsidRPr="00B467DD">
              <w:rPr>
                <w:color w:val="000000"/>
              </w:rPr>
              <w:t>3</w:t>
            </w:r>
          </w:p>
        </w:tc>
        <w:tc>
          <w:tcPr>
            <w:tcW w:w="2009" w:type="dxa"/>
            <w:shd w:val="clear" w:color="auto" w:fill="auto"/>
            <w:vAlign w:val="center"/>
            <w:hideMark/>
          </w:tcPr>
          <w:p w14:paraId="53BB8CCB" w14:textId="77777777" w:rsidR="00252E09" w:rsidRPr="00B467DD" w:rsidRDefault="00252E09" w:rsidP="00E8485B">
            <w:pPr>
              <w:rPr>
                <w:color w:val="000000"/>
              </w:rPr>
            </w:pPr>
            <w:r w:rsidRPr="00B467DD">
              <w:rPr>
                <w:snapToGrid w:val="0"/>
                <w:szCs w:val="28"/>
              </w:rPr>
              <w:t>Расходы на уплату налогов, сборов и других обязательных платежей</w:t>
            </w:r>
          </w:p>
        </w:tc>
        <w:tc>
          <w:tcPr>
            <w:tcW w:w="1276" w:type="dxa"/>
            <w:tcBorders>
              <w:bottom w:val="single" w:sz="4" w:space="0" w:color="auto"/>
            </w:tcBorders>
            <w:vAlign w:val="center"/>
          </w:tcPr>
          <w:p w14:paraId="5D15331E" w14:textId="77777777" w:rsidR="00252E09" w:rsidRPr="00B467DD" w:rsidRDefault="00252E09" w:rsidP="00E8485B">
            <w:pPr>
              <w:jc w:val="center"/>
            </w:pPr>
          </w:p>
          <w:p w14:paraId="1156EAE8" w14:textId="77777777" w:rsidR="00252E09" w:rsidRPr="00B467DD" w:rsidRDefault="00252E09" w:rsidP="00E8485B">
            <w:pPr>
              <w:jc w:val="center"/>
            </w:pPr>
          </w:p>
          <w:p w14:paraId="4E7E7410" w14:textId="77777777" w:rsidR="00252E09" w:rsidRPr="00B467DD" w:rsidRDefault="00252E09" w:rsidP="00E8485B">
            <w:pPr>
              <w:jc w:val="center"/>
              <w:rPr>
                <w:color w:val="000000"/>
              </w:rPr>
            </w:pPr>
            <w:r w:rsidRPr="00B467DD">
              <w:t>1 548,33</w:t>
            </w:r>
          </w:p>
        </w:tc>
        <w:tc>
          <w:tcPr>
            <w:tcW w:w="1417" w:type="dxa"/>
            <w:tcBorders>
              <w:bottom w:val="single" w:sz="4" w:space="0" w:color="auto"/>
            </w:tcBorders>
            <w:shd w:val="clear" w:color="auto" w:fill="auto"/>
            <w:vAlign w:val="center"/>
          </w:tcPr>
          <w:p w14:paraId="643762FA" w14:textId="77777777" w:rsidR="00252E09" w:rsidRPr="00B467DD" w:rsidRDefault="00252E09" w:rsidP="00E8485B">
            <w:pPr>
              <w:jc w:val="center"/>
            </w:pPr>
          </w:p>
          <w:p w14:paraId="3BDCF081" w14:textId="77777777" w:rsidR="00252E09" w:rsidRPr="00B467DD" w:rsidRDefault="00252E09" w:rsidP="00E8485B">
            <w:pPr>
              <w:jc w:val="center"/>
            </w:pPr>
          </w:p>
          <w:p w14:paraId="26035CFB" w14:textId="77777777" w:rsidR="00252E09" w:rsidRPr="00B467DD" w:rsidRDefault="00252E09" w:rsidP="00E8485B">
            <w:pPr>
              <w:jc w:val="center"/>
            </w:pPr>
            <w:r w:rsidRPr="00B467DD">
              <w:t>1 531,88</w:t>
            </w:r>
          </w:p>
        </w:tc>
        <w:tc>
          <w:tcPr>
            <w:tcW w:w="1418" w:type="dxa"/>
            <w:tcBorders>
              <w:bottom w:val="single" w:sz="4" w:space="0" w:color="auto"/>
            </w:tcBorders>
            <w:vAlign w:val="center"/>
          </w:tcPr>
          <w:p w14:paraId="6A12D409" w14:textId="77777777" w:rsidR="00252E09" w:rsidRPr="00B467DD" w:rsidRDefault="00252E09" w:rsidP="00E8485B">
            <w:pPr>
              <w:jc w:val="center"/>
            </w:pPr>
          </w:p>
          <w:p w14:paraId="6F5D48B7" w14:textId="77777777" w:rsidR="00252E09" w:rsidRPr="00B467DD" w:rsidRDefault="00252E09" w:rsidP="00E8485B">
            <w:pPr>
              <w:jc w:val="center"/>
            </w:pPr>
          </w:p>
          <w:p w14:paraId="68BB8073" w14:textId="77777777" w:rsidR="00252E09" w:rsidRPr="00B467DD" w:rsidRDefault="00252E09" w:rsidP="00E8485B">
            <w:pPr>
              <w:jc w:val="center"/>
            </w:pPr>
            <w:r w:rsidRPr="00B467DD">
              <w:t>1524,68</w:t>
            </w:r>
          </w:p>
        </w:tc>
        <w:tc>
          <w:tcPr>
            <w:tcW w:w="1559" w:type="dxa"/>
            <w:tcBorders>
              <w:bottom w:val="single" w:sz="4" w:space="0" w:color="auto"/>
            </w:tcBorders>
          </w:tcPr>
          <w:p w14:paraId="7C3BB23C" w14:textId="77777777" w:rsidR="00252E09" w:rsidRPr="00B467DD" w:rsidRDefault="00252E09" w:rsidP="00E8485B">
            <w:pPr>
              <w:jc w:val="center"/>
            </w:pPr>
          </w:p>
          <w:p w14:paraId="1931AEAC" w14:textId="77777777" w:rsidR="00252E09" w:rsidRPr="00B467DD" w:rsidRDefault="00252E09" w:rsidP="00E8485B">
            <w:pPr>
              <w:jc w:val="center"/>
            </w:pPr>
          </w:p>
          <w:p w14:paraId="2206AE2A" w14:textId="77777777" w:rsidR="00252E09" w:rsidRPr="00B467DD" w:rsidRDefault="00252E09" w:rsidP="00E8485B">
            <w:pPr>
              <w:jc w:val="center"/>
            </w:pPr>
          </w:p>
          <w:p w14:paraId="75544524" w14:textId="77777777" w:rsidR="00252E09" w:rsidRPr="00B467DD" w:rsidRDefault="00252E09" w:rsidP="00E8485B">
            <w:pPr>
              <w:jc w:val="center"/>
            </w:pPr>
            <w:r w:rsidRPr="00B467DD">
              <w:t>-23,65</w:t>
            </w:r>
          </w:p>
        </w:tc>
        <w:tc>
          <w:tcPr>
            <w:tcW w:w="1417" w:type="dxa"/>
            <w:tcBorders>
              <w:bottom w:val="single" w:sz="4" w:space="0" w:color="auto"/>
            </w:tcBorders>
            <w:vAlign w:val="center"/>
          </w:tcPr>
          <w:p w14:paraId="3CED65A6" w14:textId="77777777" w:rsidR="00252E09" w:rsidRPr="00B467DD" w:rsidRDefault="00252E09" w:rsidP="00E8485B">
            <w:pPr>
              <w:jc w:val="center"/>
            </w:pPr>
          </w:p>
          <w:p w14:paraId="7A61569C" w14:textId="77777777" w:rsidR="00252E09" w:rsidRPr="00B467DD" w:rsidRDefault="00252E09" w:rsidP="00E8485B">
            <w:pPr>
              <w:jc w:val="center"/>
            </w:pPr>
          </w:p>
          <w:p w14:paraId="03449F8D" w14:textId="77777777" w:rsidR="00252E09" w:rsidRPr="00B467DD" w:rsidRDefault="00252E09" w:rsidP="00E8485B">
            <w:pPr>
              <w:jc w:val="center"/>
            </w:pPr>
            <w:r w:rsidRPr="00B467DD">
              <w:t>-1,53</w:t>
            </w:r>
          </w:p>
        </w:tc>
      </w:tr>
      <w:tr w:rsidR="00252E09" w:rsidRPr="00B467DD" w14:paraId="4BDFA8EE" w14:textId="77777777" w:rsidTr="00E8485B">
        <w:trPr>
          <w:trHeight w:val="12"/>
        </w:trPr>
        <w:tc>
          <w:tcPr>
            <w:tcW w:w="538" w:type="dxa"/>
            <w:shd w:val="clear" w:color="auto" w:fill="auto"/>
            <w:vAlign w:val="center"/>
            <w:hideMark/>
          </w:tcPr>
          <w:p w14:paraId="599A63C4" w14:textId="77777777" w:rsidR="00252E09" w:rsidRPr="00B467DD" w:rsidRDefault="00252E09" w:rsidP="00E8485B">
            <w:pPr>
              <w:spacing w:line="360" w:lineRule="auto"/>
              <w:jc w:val="center"/>
              <w:rPr>
                <w:color w:val="000000"/>
              </w:rPr>
            </w:pPr>
            <w:r w:rsidRPr="00B467DD">
              <w:rPr>
                <w:color w:val="000000"/>
              </w:rPr>
              <w:lastRenderedPageBreak/>
              <w:t>4</w:t>
            </w:r>
          </w:p>
        </w:tc>
        <w:tc>
          <w:tcPr>
            <w:tcW w:w="2009" w:type="dxa"/>
            <w:shd w:val="clear" w:color="auto" w:fill="auto"/>
            <w:vAlign w:val="center"/>
            <w:hideMark/>
          </w:tcPr>
          <w:p w14:paraId="12F23EE2" w14:textId="77777777" w:rsidR="00252E09" w:rsidRPr="00B467DD" w:rsidRDefault="00252E09" w:rsidP="00E8485B">
            <w:pPr>
              <w:rPr>
                <w:color w:val="000000"/>
              </w:rPr>
            </w:pPr>
            <w:r w:rsidRPr="00B467DD">
              <w:rPr>
                <w:snapToGrid w:val="0"/>
                <w:szCs w:val="28"/>
              </w:rPr>
              <w:t>Отчисления на социальные нужды</w:t>
            </w:r>
          </w:p>
        </w:tc>
        <w:tc>
          <w:tcPr>
            <w:tcW w:w="1276" w:type="dxa"/>
          </w:tcPr>
          <w:p w14:paraId="72630E0F" w14:textId="77777777" w:rsidR="00252E09" w:rsidRPr="00B467DD" w:rsidRDefault="00252E09" w:rsidP="00E8485B">
            <w:pPr>
              <w:jc w:val="center"/>
            </w:pPr>
          </w:p>
          <w:p w14:paraId="5D1F4ADC" w14:textId="77777777" w:rsidR="00252E09" w:rsidRPr="00B467DD" w:rsidRDefault="00252E09" w:rsidP="00E8485B">
            <w:pPr>
              <w:jc w:val="center"/>
            </w:pPr>
            <w:r w:rsidRPr="00B467DD">
              <w:t>13 985,21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87CC0A" w14:textId="77777777" w:rsidR="00252E09" w:rsidRPr="00B467DD" w:rsidRDefault="00252E09" w:rsidP="00E8485B">
            <w:pPr>
              <w:jc w:val="center"/>
            </w:pPr>
          </w:p>
          <w:p w14:paraId="38AB679C" w14:textId="77777777" w:rsidR="00252E09" w:rsidRPr="00B467DD" w:rsidRDefault="00252E09" w:rsidP="00E8485B">
            <w:pPr>
              <w:jc w:val="center"/>
            </w:pPr>
            <w:r w:rsidRPr="00B467DD">
              <w:t>14 842,23</w:t>
            </w:r>
          </w:p>
        </w:tc>
        <w:tc>
          <w:tcPr>
            <w:tcW w:w="1418" w:type="dxa"/>
          </w:tcPr>
          <w:p w14:paraId="22B2AC8E" w14:textId="77777777" w:rsidR="00252E09" w:rsidRPr="00B467DD" w:rsidRDefault="00252E09" w:rsidP="00E8485B">
            <w:pPr>
              <w:jc w:val="center"/>
            </w:pPr>
          </w:p>
          <w:p w14:paraId="3B92981B" w14:textId="77777777" w:rsidR="00252E09" w:rsidRPr="00B467DD" w:rsidRDefault="00252E09" w:rsidP="00E8485B">
            <w:pPr>
              <w:jc w:val="center"/>
            </w:pPr>
            <w:r w:rsidRPr="00B467DD">
              <w:t>14 842,23</w:t>
            </w:r>
          </w:p>
        </w:tc>
        <w:tc>
          <w:tcPr>
            <w:tcW w:w="1559" w:type="dxa"/>
          </w:tcPr>
          <w:p w14:paraId="01E21975" w14:textId="77777777" w:rsidR="00252E09" w:rsidRPr="00B467DD" w:rsidRDefault="00252E09" w:rsidP="00E8485B">
            <w:pPr>
              <w:jc w:val="center"/>
            </w:pPr>
          </w:p>
          <w:p w14:paraId="59F74238" w14:textId="77777777" w:rsidR="00252E09" w:rsidRPr="00B467DD" w:rsidRDefault="00252E09" w:rsidP="00E8485B">
            <w:pPr>
              <w:jc w:val="center"/>
            </w:pPr>
            <w:r w:rsidRPr="00B467DD">
              <w:t>857,02</w:t>
            </w:r>
          </w:p>
        </w:tc>
        <w:tc>
          <w:tcPr>
            <w:tcW w:w="1417" w:type="dxa"/>
          </w:tcPr>
          <w:p w14:paraId="7DB43855" w14:textId="77777777" w:rsidR="00252E09" w:rsidRPr="00B467DD" w:rsidRDefault="00252E09" w:rsidP="00E8485B">
            <w:pPr>
              <w:jc w:val="center"/>
            </w:pPr>
          </w:p>
          <w:p w14:paraId="05E20B7F" w14:textId="77777777" w:rsidR="00252E09" w:rsidRPr="00B467DD" w:rsidRDefault="00252E09" w:rsidP="00E8485B">
            <w:pPr>
              <w:jc w:val="center"/>
            </w:pPr>
            <w:r w:rsidRPr="00B467DD">
              <w:t>6,13</w:t>
            </w:r>
          </w:p>
        </w:tc>
      </w:tr>
      <w:tr w:rsidR="00252E09" w:rsidRPr="00B467DD" w14:paraId="72082B23" w14:textId="77777777" w:rsidTr="00E8485B">
        <w:trPr>
          <w:trHeight w:val="12"/>
        </w:trPr>
        <w:tc>
          <w:tcPr>
            <w:tcW w:w="538" w:type="dxa"/>
            <w:shd w:val="clear" w:color="auto" w:fill="auto"/>
            <w:vAlign w:val="center"/>
            <w:hideMark/>
          </w:tcPr>
          <w:p w14:paraId="5E60893A" w14:textId="77777777" w:rsidR="00252E09" w:rsidRPr="00B467DD" w:rsidRDefault="00252E09" w:rsidP="00E8485B">
            <w:pPr>
              <w:spacing w:line="360" w:lineRule="auto"/>
              <w:jc w:val="center"/>
              <w:rPr>
                <w:color w:val="000000"/>
              </w:rPr>
            </w:pPr>
            <w:r w:rsidRPr="00B467DD">
              <w:rPr>
                <w:color w:val="000000"/>
              </w:rPr>
              <w:t>5</w:t>
            </w:r>
          </w:p>
        </w:tc>
        <w:tc>
          <w:tcPr>
            <w:tcW w:w="2009" w:type="dxa"/>
            <w:shd w:val="clear" w:color="auto" w:fill="auto"/>
            <w:vAlign w:val="center"/>
            <w:hideMark/>
          </w:tcPr>
          <w:p w14:paraId="387D5CF3" w14:textId="77777777" w:rsidR="00252E09" w:rsidRPr="00B467DD" w:rsidRDefault="00252E09" w:rsidP="00E8485B">
            <w:pPr>
              <w:rPr>
                <w:color w:val="000000"/>
              </w:rPr>
            </w:pPr>
            <w:r w:rsidRPr="00B467DD">
              <w:rPr>
                <w:snapToGrid w:val="0"/>
                <w:szCs w:val="28"/>
              </w:rPr>
              <w:t>Расходы по сомнительным долгам</w:t>
            </w:r>
          </w:p>
        </w:tc>
        <w:tc>
          <w:tcPr>
            <w:tcW w:w="1276" w:type="dxa"/>
            <w:tcBorders>
              <w:bottom w:val="single" w:sz="4" w:space="0" w:color="auto"/>
            </w:tcBorders>
            <w:vAlign w:val="center"/>
          </w:tcPr>
          <w:p w14:paraId="3C6398D0" w14:textId="77777777" w:rsidR="00252E09" w:rsidRPr="00B467DD" w:rsidRDefault="00252E09" w:rsidP="00E8485B">
            <w:pPr>
              <w:jc w:val="center"/>
              <w:rPr>
                <w:color w:val="000000"/>
              </w:rPr>
            </w:pPr>
            <w:r w:rsidRPr="00B467DD">
              <w:t>0,00</w:t>
            </w:r>
          </w:p>
        </w:tc>
        <w:tc>
          <w:tcPr>
            <w:tcW w:w="1417" w:type="dxa"/>
            <w:tcBorders>
              <w:bottom w:val="single" w:sz="4" w:space="0" w:color="auto"/>
            </w:tcBorders>
            <w:shd w:val="clear" w:color="auto" w:fill="auto"/>
            <w:vAlign w:val="center"/>
          </w:tcPr>
          <w:p w14:paraId="53EA48CA" w14:textId="77777777" w:rsidR="00252E09" w:rsidRPr="00B467DD" w:rsidRDefault="00252E09" w:rsidP="00E8485B">
            <w:pPr>
              <w:jc w:val="center"/>
            </w:pPr>
            <w:r w:rsidRPr="00B467DD">
              <w:t>0,00</w:t>
            </w:r>
          </w:p>
        </w:tc>
        <w:tc>
          <w:tcPr>
            <w:tcW w:w="1418" w:type="dxa"/>
            <w:tcBorders>
              <w:bottom w:val="single" w:sz="4" w:space="0" w:color="auto"/>
            </w:tcBorders>
            <w:vAlign w:val="center"/>
          </w:tcPr>
          <w:p w14:paraId="5DF7566E" w14:textId="77777777" w:rsidR="00252E09" w:rsidRPr="00B467DD" w:rsidRDefault="00252E09" w:rsidP="00E8485B">
            <w:pPr>
              <w:jc w:val="center"/>
            </w:pPr>
            <w:r w:rsidRPr="00B467DD">
              <w:t>0,00</w:t>
            </w:r>
          </w:p>
        </w:tc>
        <w:tc>
          <w:tcPr>
            <w:tcW w:w="1559" w:type="dxa"/>
            <w:tcBorders>
              <w:bottom w:val="single" w:sz="4" w:space="0" w:color="auto"/>
            </w:tcBorders>
          </w:tcPr>
          <w:p w14:paraId="74BBAD1F" w14:textId="77777777" w:rsidR="00252E09" w:rsidRPr="00B467DD" w:rsidRDefault="00252E09" w:rsidP="00E8485B">
            <w:pPr>
              <w:jc w:val="center"/>
            </w:pPr>
          </w:p>
          <w:p w14:paraId="5EED856E" w14:textId="77777777" w:rsidR="00252E09" w:rsidRPr="00B467DD" w:rsidRDefault="00252E09" w:rsidP="00E8485B">
            <w:pPr>
              <w:jc w:val="center"/>
            </w:pPr>
            <w:r w:rsidRPr="00B467DD">
              <w:t>0,00</w:t>
            </w:r>
          </w:p>
        </w:tc>
        <w:tc>
          <w:tcPr>
            <w:tcW w:w="1417" w:type="dxa"/>
            <w:tcBorders>
              <w:bottom w:val="single" w:sz="4" w:space="0" w:color="auto"/>
            </w:tcBorders>
            <w:vAlign w:val="center"/>
          </w:tcPr>
          <w:p w14:paraId="5924C0E0" w14:textId="77777777" w:rsidR="00252E09" w:rsidRPr="00B467DD" w:rsidRDefault="00252E09" w:rsidP="00E8485B">
            <w:pPr>
              <w:jc w:val="center"/>
            </w:pPr>
            <w:r w:rsidRPr="00B467DD">
              <w:t>0,00</w:t>
            </w:r>
          </w:p>
        </w:tc>
      </w:tr>
      <w:tr w:rsidR="00252E09" w:rsidRPr="00B467DD" w14:paraId="4363BC75" w14:textId="77777777" w:rsidTr="00E8485B">
        <w:trPr>
          <w:trHeight w:val="12"/>
        </w:trPr>
        <w:tc>
          <w:tcPr>
            <w:tcW w:w="538" w:type="dxa"/>
            <w:shd w:val="clear" w:color="auto" w:fill="auto"/>
            <w:vAlign w:val="center"/>
          </w:tcPr>
          <w:p w14:paraId="3E6BCEC8" w14:textId="77777777" w:rsidR="00252E09" w:rsidRPr="00B467DD" w:rsidRDefault="00252E09" w:rsidP="00E8485B">
            <w:pPr>
              <w:spacing w:line="360" w:lineRule="auto"/>
              <w:jc w:val="center"/>
              <w:rPr>
                <w:color w:val="000000"/>
              </w:rPr>
            </w:pPr>
            <w:r w:rsidRPr="00B467DD">
              <w:rPr>
                <w:color w:val="000000"/>
              </w:rPr>
              <w:t>6</w:t>
            </w:r>
          </w:p>
        </w:tc>
        <w:tc>
          <w:tcPr>
            <w:tcW w:w="2009" w:type="dxa"/>
            <w:shd w:val="clear" w:color="auto" w:fill="auto"/>
            <w:vAlign w:val="center"/>
          </w:tcPr>
          <w:p w14:paraId="48E8AC3E" w14:textId="77777777" w:rsidR="00252E09" w:rsidRPr="00B467DD" w:rsidRDefault="00252E09" w:rsidP="00E8485B">
            <w:pPr>
              <w:rPr>
                <w:color w:val="000000"/>
              </w:rPr>
            </w:pPr>
            <w:r w:rsidRPr="00B467DD">
              <w:rPr>
                <w:snapToGrid w:val="0"/>
                <w:szCs w:val="28"/>
              </w:rPr>
              <w:t>Амортизация основ. средств и нематериальных активов</w:t>
            </w:r>
          </w:p>
        </w:tc>
        <w:tc>
          <w:tcPr>
            <w:tcW w:w="1276" w:type="dxa"/>
            <w:tcBorders>
              <w:bottom w:val="single" w:sz="4" w:space="0" w:color="auto"/>
            </w:tcBorders>
            <w:vAlign w:val="center"/>
          </w:tcPr>
          <w:p w14:paraId="21249B58" w14:textId="77777777" w:rsidR="00252E09" w:rsidRPr="00B467DD" w:rsidRDefault="00252E09" w:rsidP="00E8485B">
            <w:pPr>
              <w:jc w:val="center"/>
            </w:pPr>
          </w:p>
          <w:p w14:paraId="14684A20" w14:textId="77777777" w:rsidR="00252E09" w:rsidRPr="00B467DD" w:rsidRDefault="00252E09" w:rsidP="00E8485B">
            <w:pPr>
              <w:jc w:val="center"/>
              <w:rPr>
                <w:color w:val="000000"/>
              </w:rPr>
            </w:pPr>
            <w:r w:rsidRPr="00B467DD">
              <w:t>1 186,94</w:t>
            </w:r>
          </w:p>
        </w:tc>
        <w:tc>
          <w:tcPr>
            <w:tcW w:w="1417" w:type="dxa"/>
            <w:tcBorders>
              <w:bottom w:val="single" w:sz="4" w:space="0" w:color="auto"/>
            </w:tcBorders>
            <w:shd w:val="clear" w:color="auto" w:fill="auto"/>
            <w:vAlign w:val="center"/>
          </w:tcPr>
          <w:p w14:paraId="7FF06837" w14:textId="77777777" w:rsidR="00252E09" w:rsidRPr="00B467DD" w:rsidRDefault="00252E09" w:rsidP="00E8485B">
            <w:pPr>
              <w:jc w:val="center"/>
            </w:pPr>
          </w:p>
          <w:p w14:paraId="44DB07D5" w14:textId="77777777" w:rsidR="00252E09" w:rsidRPr="00B467DD" w:rsidRDefault="00252E09" w:rsidP="00E8485B">
            <w:pPr>
              <w:jc w:val="center"/>
            </w:pPr>
            <w:r w:rsidRPr="00B467DD">
              <w:t>1 820,97</w:t>
            </w:r>
          </w:p>
        </w:tc>
        <w:tc>
          <w:tcPr>
            <w:tcW w:w="1418" w:type="dxa"/>
            <w:tcBorders>
              <w:bottom w:val="single" w:sz="4" w:space="0" w:color="auto"/>
            </w:tcBorders>
            <w:vAlign w:val="center"/>
          </w:tcPr>
          <w:p w14:paraId="21C847FA" w14:textId="77777777" w:rsidR="00252E09" w:rsidRPr="00B467DD" w:rsidRDefault="00252E09" w:rsidP="00E8485B">
            <w:pPr>
              <w:jc w:val="center"/>
            </w:pPr>
          </w:p>
          <w:p w14:paraId="1B7E143E" w14:textId="77777777" w:rsidR="00252E09" w:rsidRPr="00B467DD" w:rsidRDefault="00252E09" w:rsidP="00E8485B">
            <w:pPr>
              <w:jc w:val="center"/>
            </w:pPr>
            <w:r w:rsidRPr="00B467DD">
              <w:t>1 232,86</w:t>
            </w:r>
          </w:p>
        </w:tc>
        <w:tc>
          <w:tcPr>
            <w:tcW w:w="1559" w:type="dxa"/>
            <w:tcBorders>
              <w:bottom w:val="single" w:sz="4" w:space="0" w:color="auto"/>
            </w:tcBorders>
          </w:tcPr>
          <w:p w14:paraId="4EDB60DE" w14:textId="77777777" w:rsidR="00252E09" w:rsidRPr="00B467DD" w:rsidRDefault="00252E09" w:rsidP="00E8485B">
            <w:pPr>
              <w:jc w:val="center"/>
            </w:pPr>
          </w:p>
          <w:p w14:paraId="51201664" w14:textId="77777777" w:rsidR="00252E09" w:rsidRPr="00B467DD" w:rsidRDefault="00252E09" w:rsidP="00E8485B">
            <w:pPr>
              <w:jc w:val="center"/>
            </w:pPr>
          </w:p>
          <w:p w14:paraId="5707C9D3" w14:textId="77777777" w:rsidR="00252E09" w:rsidRPr="00B467DD" w:rsidRDefault="00252E09" w:rsidP="00E8485B">
            <w:pPr>
              <w:jc w:val="center"/>
            </w:pPr>
            <w:r w:rsidRPr="00B467DD">
              <w:t>45,92</w:t>
            </w:r>
          </w:p>
        </w:tc>
        <w:tc>
          <w:tcPr>
            <w:tcW w:w="1417" w:type="dxa"/>
            <w:tcBorders>
              <w:bottom w:val="single" w:sz="4" w:space="0" w:color="auto"/>
            </w:tcBorders>
            <w:vAlign w:val="center"/>
          </w:tcPr>
          <w:p w14:paraId="60D69923" w14:textId="77777777" w:rsidR="00252E09" w:rsidRPr="00B467DD" w:rsidRDefault="00252E09" w:rsidP="00E8485B">
            <w:pPr>
              <w:jc w:val="center"/>
            </w:pPr>
          </w:p>
          <w:p w14:paraId="23BDCCBA" w14:textId="77777777" w:rsidR="00252E09" w:rsidRPr="00B467DD" w:rsidRDefault="00252E09" w:rsidP="00E8485B">
            <w:pPr>
              <w:jc w:val="center"/>
            </w:pPr>
            <w:r w:rsidRPr="00B467DD">
              <w:t>3,87</w:t>
            </w:r>
          </w:p>
        </w:tc>
      </w:tr>
      <w:tr w:rsidR="00252E09" w:rsidRPr="00B467DD" w14:paraId="438EA8C8" w14:textId="77777777" w:rsidTr="00E8485B">
        <w:trPr>
          <w:trHeight w:val="12"/>
        </w:trPr>
        <w:tc>
          <w:tcPr>
            <w:tcW w:w="538" w:type="dxa"/>
            <w:shd w:val="clear" w:color="auto" w:fill="auto"/>
            <w:vAlign w:val="center"/>
            <w:hideMark/>
          </w:tcPr>
          <w:p w14:paraId="6441B9E1" w14:textId="77777777" w:rsidR="00252E09" w:rsidRPr="00B467DD" w:rsidRDefault="00252E09" w:rsidP="00E8485B">
            <w:pPr>
              <w:spacing w:line="360" w:lineRule="auto"/>
              <w:jc w:val="center"/>
              <w:rPr>
                <w:color w:val="000000"/>
              </w:rPr>
            </w:pPr>
            <w:r w:rsidRPr="00B467DD">
              <w:rPr>
                <w:color w:val="000000"/>
              </w:rPr>
              <w:t>7</w:t>
            </w:r>
          </w:p>
        </w:tc>
        <w:tc>
          <w:tcPr>
            <w:tcW w:w="2009" w:type="dxa"/>
            <w:shd w:val="clear" w:color="auto" w:fill="auto"/>
            <w:vAlign w:val="center"/>
            <w:hideMark/>
          </w:tcPr>
          <w:p w14:paraId="4884E3B9" w14:textId="77777777" w:rsidR="00252E09" w:rsidRPr="00B467DD" w:rsidRDefault="00252E09" w:rsidP="00E8485B">
            <w:pPr>
              <w:jc w:val="center"/>
              <w:rPr>
                <w:color w:val="000000"/>
              </w:rPr>
            </w:pPr>
            <w:r w:rsidRPr="00B467DD">
              <w:rPr>
                <w:color w:val="00000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211B22" w14:textId="77777777" w:rsidR="00252E09" w:rsidRPr="00B467DD" w:rsidRDefault="00252E09" w:rsidP="00E8485B">
            <w:pPr>
              <w:jc w:val="center"/>
            </w:pPr>
            <w:r w:rsidRPr="00B467DD">
              <w:t>17 223,50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1AA28B" w14:textId="77777777" w:rsidR="00252E09" w:rsidRPr="00B467DD" w:rsidRDefault="00252E09" w:rsidP="00E8485B">
            <w:pPr>
              <w:jc w:val="center"/>
            </w:pPr>
            <w:r w:rsidRPr="00B467DD">
              <w:t>20 015,86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DA9B5F" w14:textId="77777777" w:rsidR="00252E09" w:rsidRPr="00B467DD" w:rsidRDefault="00252E09" w:rsidP="00E8485B">
            <w:pPr>
              <w:jc w:val="center"/>
            </w:pPr>
            <w:r w:rsidRPr="00B467DD">
              <w:t>17 918,69</w:t>
            </w:r>
          </w:p>
        </w:tc>
        <w:tc>
          <w:tcPr>
            <w:tcW w:w="1559" w:type="dxa"/>
            <w:tcBorders>
              <w:top w:val="single" w:sz="4" w:space="0" w:color="auto"/>
              <w:left w:val="single" w:sz="4" w:space="0" w:color="auto"/>
              <w:bottom w:val="single" w:sz="4" w:space="0" w:color="auto"/>
              <w:right w:val="single" w:sz="4" w:space="0" w:color="auto"/>
            </w:tcBorders>
          </w:tcPr>
          <w:p w14:paraId="4F873C11" w14:textId="77777777" w:rsidR="00252E09" w:rsidRPr="00B467DD" w:rsidRDefault="00252E09" w:rsidP="00E8485B">
            <w:pPr>
              <w:jc w:val="center"/>
            </w:pPr>
            <w:r w:rsidRPr="00B467DD">
              <w:t>695,19</w:t>
            </w:r>
          </w:p>
        </w:tc>
        <w:tc>
          <w:tcPr>
            <w:tcW w:w="1417" w:type="dxa"/>
            <w:tcBorders>
              <w:top w:val="single" w:sz="4" w:space="0" w:color="auto"/>
              <w:left w:val="single" w:sz="4" w:space="0" w:color="auto"/>
              <w:bottom w:val="single" w:sz="4" w:space="0" w:color="auto"/>
              <w:right w:val="single" w:sz="4" w:space="0" w:color="auto"/>
            </w:tcBorders>
          </w:tcPr>
          <w:p w14:paraId="121826A1" w14:textId="77777777" w:rsidR="00252E09" w:rsidRPr="00B467DD" w:rsidRDefault="00252E09" w:rsidP="00E8485B">
            <w:pPr>
              <w:jc w:val="center"/>
            </w:pPr>
            <w:r w:rsidRPr="00B467DD">
              <w:t>4,04</w:t>
            </w:r>
          </w:p>
        </w:tc>
      </w:tr>
      <w:bookmarkEnd w:id="257"/>
    </w:tbl>
    <w:p w14:paraId="52EDE6A2" w14:textId="77777777" w:rsidR="00252E09" w:rsidRPr="00B467DD" w:rsidRDefault="00252E09" w:rsidP="00252E09">
      <w:pPr>
        <w:ind w:firstLine="720"/>
        <w:rPr>
          <w:snapToGrid w:val="0"/>
          <w:sz w:val="28"/>
          <w:szCs w:val="28"/>
        </w:rPr>
      </w:pPr>
    </w:p>
    <w:p w14:paraId="0BB5B6DC" w14:textId="77777777" w:rsidR="00252E09" w:rsidRPr="00B467DD" w:rsidRDefault="00252E09" w:rsidP="00252E09">
      <w:pPr>
        <w:keepNext/>
        <w:tabs>
          <w:tab w:val="left" w:pos="284"/>
        </w:tabs>
        <w:jc w:val="center"/>
        <w:outlineLvl w:val="0"/>
        <w:rPr>
          <w:rFonts w:cs="Arial"/>
          <w:b/>
          <w:bCs/>
          <w:snapToGrid w:val="0"/>
          <w:kern w:val="32"/>
          <w:sz w:val="28"/>
          <w:szCs w:val="32"/>
          <w:lang w:eastAsia="en-US"/>
        </w:rPr>
      </w:pPr>
      <w:bookmarkStart w:id="273" w:name="_Toc153869341"/>
      <w:r w:rsidRPr="00B467DD">
        <w:rPr>
          <w:rFonts w:cs="Arial"/>
          <w:b/>
          <w:bCs/>
          <w:snapToGrid w:val="0"/>
          <w:kern w:val="32"/>
          <w:sz w:val="28"/>
          <w:szCs w:val="32"/>
          <w:lang w:eastAsia="en-US"/>
        </w:rPr>
        <w:t>9.Расчет расходов на приобретение энергетических ресурсов,</w:t>
      </w:r>
      <w:bookmarkEnd w:id="273"/>
      <w:r w:rsidRPr="00B467DD">
        <w:rPr>
          <w:rFonts w:cs="Arial"/>
          <w:b/>
          <w:bCs/>
          <w:snapToGrid w:val="0"/>
          <w:kern w:val="32"/>
          <w:sz w:val="28"/>
          <w:szCs w:val="32"/>
          <w:lang w:eastAsia="en-US"/>
        </w:rPr>
        <w:t xml:space="preserve"> </w:t>
      </w:r>
    </w:p>
    <w:p w14:paraId="5534DFE0" w14:textId="77777777" w:rsidR="00252E09" w:rsidRPr="00B467DD" w:rsidRDefault="00252E09" w:rsidP="00252E09">
      <w:pPr>
        <w:keepNext/>
        <w:tabs>
          <w:tab w:val="left" w:pos="284"/>
        </w:tabs>
        <w:jc w:val="center"/>
        <w:outlineLvl w:val="0"/>
        <w:rPr>
          <w:rFonts w:cs="Arial"/>
          <w:b/>
          <w:bCs/>
          <w:snapToGrid w:val="0"/>
          <w:kern w:val="32"/>
          <w:sz w:val="28"/>
          <w:szCs w:val="32"/>
          <w:lang w:eastAsia="en-US"/>
        </w:rPr>
      </w:pPr>
      <w:bookmarkStart w:id="274" w:name="_Toc153869342"/>
      <w:r w:rsidRPr="00B467DD">
        <w:rPr>
          <w:rFonts w:cs="Arial"/>
          <w:b/>
          <w:bCs/>
          <w:snapToGrid w:val="0"/>
          <w:kern w:val="32"/>
          <w:sz w:val="28"/>
          <w:szCs w:val="32"/>
          <w:lang w:eastAsia="en-US"/>
        </w:rPr>
        <w:t>холодной воды и теплоносителя</w:t>
      </w:r>
      <w:bookmarkEnd w:id="274"/>
    </w:p>
    <w:p w14:paraId="687D78ED" w14:textId="77777777" w:rsidR="00252E09" w:rsidRPr="00B467DD" w:rsidRDefault="00252E09" w:rsidP="00252E09">
      <w:pPr>
        <w:keepNext/>
        <w:tabs>
          <w:tab w:val="left" w:pos="284"/>
        </w:tabs>
        <w:jc w:val="center"/>
        <w:outlineLvl w:val="0"/>
        <w:rPr>
          <w:rFonts w:cs="Arial"/>
          <w:b/>
          <w:bCs/>
          <w:snapToGrid w:val="0"/>
          <w:kern w:val="32"/>
          <w:sz w:val="28"/>
          <w:szCs w:val="32"/>
          <w:lang w:eastAsia="en-US"/>
        </w:rPr>
      </w:pPr>
    </w:p>
    <w:p w14:paraId="30951329" w14:textId="77777777" w:rsidR="00252E09" w:rsidRPr="00B467DD" w:rsidRDefault="00252E09" w:rsidP="00252E09">
      <w:pPr>
        <w:keepNext/>
        <w:tabs>
          <w:tab w:val="left" w:pos="284"/>
        </w:tabs>
        <w:jc w:val="center"/>
        <w:outlineLvl w:val="0"/>
        <w:rPr>
          <w:rFonts w:cs="Arial"/>
          <w:b/>
          <w:bCs/>
          <w:snapToGrid w:val="0"/>
          <w:kern w:val="32"/>
          <w:sz w:val="28"/>
          <w:szCs w:val="32"/>
          <w:lang w:eastAsia="en-US"/>
        </w:rPr>
      </w:pPr>
      <w:r w:rsidRPr="00B467DD">
        <w:rPr>
          <w:rFonts w:cs="Arial"/>
          <w:b/>
          <w:bCs/>
          <w:snapToGrid w:val="0"/>
          <w:kern w:val="32"/>
          <w:sz w:val="28"/>
          <w:szCs w:val="32"/>
          <w:lang w:eastAsia="en-US"/>
        </w:rPr>
        <w:t xml:space="preserve"> </w:t>
      </w:r>
      <w:bookmarkStart w:id="275" w:name="_Toc153869343"/>
      <w:r w:rsidRPr="00B467DD">
        <w:rPr>
          <w:rFonts w:cs="Arial"/>
          <w:b/>
          <w:bCs/>
          <w:snapToGrid w:val="0"/>
          <w:kern w:val="32"/>
          <w:sz w:val="28"/>
          <w:szCs w:val="32"/>
          <w:lang w:eastAsia="en-US"/>
        </w:rPr>
        <w:t>9.1. Расходы на топливо</w:t>
      </w:r>
      <w:bookmarkEnd w:id="275"/>
    </w:p>
    <w:p w14:paraId="620CD76C" w14:textId="77777777" w:rsidR="00252E09" w:rsidRPr="00B467DD" w:rsidRDefault="00252E09" w:rsidP="00252E09">
      <w:pPr>
        <w:ind w:firstLine="720"/>
        <w:jc w:val="both"/>
        <w:rPr>
          <w:snapToGrid w:val="0"/>
          <w:sz w:val="28"/>
          <w:szCs w:val="28"/>
        </w:rPr>
      </w:pPr>
    </w:p>
    <w:p w14:paraId="21B127AC" w14:textId="77777777" w:rsidR="00252E09" w:rsidRPr="00B467DD" w:rsidRDefault="00252E09" w:rsidP="00252E09">
      <w:pPr>
        <w:tabs>
          <w:tab w:val="left" w:pos="1890"/>
        </w:tabs>
        <w:ind w:firstLine="709"/>
        <w:jc w:val="both"/>
        <w:rPr>
          <w:snapToGrid w:val="0"/>
          <w:sz w:val="28"/>
          <w:szCs w:val="28"/>
        </w:rPr>
      </w:pPr>
      <w:r w:rsidRPr="00B467DD">
        <w:rPr>
          <w:snapToGrid w:val="0"/>
          <w:sz w:val="28"/>
          <w:szCs w:val="28"/>
        </w:rPr>
        <w:t xml:space="preserve">По данной статье предприятием планируются расходы по 6 котельным (концессионное соглашение №1 от 28.04.2020 г.) в размере </w:t>
      </w:r>
      <w:r w:rsidRPr="00B467DD">
        <w:rPr>
          <w:snapToGrid w:val="0"/>
          <w:sz w:val="28"/>
          <w:szCs w:val="28"/>
        </w:rPr>
        <w:br/>
        <w:t>63 083,81 тыс. руб., по 2 котельным в размере 13 205,47 тыс. руб., всего расходы по 8 котельным в размере 76 289,28 тыс. руб.</w:t>
      </w:r>
    </w:p>
    <w:p w14:paraId="244BB85E" w14:textId="77777777" w:rsidR="00252E09" w:rsidRPr="00B467DD" w:rsidRDefault="00252E09" w:rsidP="00252E09">
      <w:pPr>
        <w:tabs>
          <w:tab w:val="left" w:pos="1890"/>
        </w:tabs>
        <w:ind w:firstLine="720"/>
        <w:jc w:val="both"/>
        <w:rPr>
          <w:snapToGrid w:val="0"/>
          <w:color w:val="000000"/>
          <w:sz w:val="28"/>
          <w:szCs w:val="28"/>
        </w:rPr>
      </w:pPr>
      <w:r w:rsidRPr="00B467DD">
        <w:rPr>
          <w:snapToGrid w:val="0"/>
          <w:color w:val="000000"/>
          <w:sz w:val="28"/>
          <w:szCs w:val="28"/>
        </w:rPr>
        <w:t xml:space="preserve">Объем потребления натурального топлива сортомарки Др, необходимый при производстве тепловой энергии, рассчитан экспертами исходя из удельного расхода условного топлива, согласно экспертному заключению, к постановлению РЭК Кузбасса от 23.11.2023 №354 по 6 котельным в размере 248,70 кг. у. т./Гкал, по 2 котельным в размере 255,60 кг. у. т./Гкал, всего по 8 котельным в размере 249,4 кг. у. т./Гкал.  </w:t>
      </w:r>
    </w:p>
    <w:p w14:paraId="07ECC18C" w14:textId="77777777" w:rsidR="00252E09" w:rsidRPr="00B467DD" w:rsidRDefault="00252E09" w:rsidP="00252E09">
      <w:pPr>
        <w:tabs>
          <w:tab w:val="left" w:pos="1890"/>
        </w:tabs>
        <w:ind w:firstLine="709"/>
        <w:jc w:val="both"/>
        <w:rPr>
          <w:snapToGrid w:val="0"/>
          <w:sz w:val="28"/>
          <w:szCs w:val="28"/>
        </w:rPr>
      </w:pPr>
      <w:r w:rsidRPr="00B467DD">
        <w:rPr>
          <w:snapToGrid w:val="0"/>
          <w:sz w:val="28"/>
          <w:szCs w:val="28"/>
        </w:rPr>
        <w:t xml:space="preserve">Расчетный объем натурального топлива по энергетическому каменному углю сортомарки 3Б составляет по 6 котельным – 13 388,18 т., по 2 котельным – 1 592,92 т., всего по 8 котельным – 14 981,10 т. Тепловой эквивалент принят в расчет в размере – 0,67 (низшая теплотворная способность 4700 ккал/кг принята в соответствии с договором поставки </w:t>
      </w:r>
      <w:bookmarkStart w:id="276" w:name="_Hlk153816010"/>
      <w:r w:rsidRPr="00B467DD">
        <w:rPr>
          <w:snapToGrid w:val="0"/>
          <w:sz w:val="28"/>
          <w:szCs w:val="28"/>
        </w:rPr>
        <w:t xml:space="preserve">№ 2023.179707 от </w:t>
      </w:r>
      <w:r w:rsidRPr="00B467DD">
        <w:rPr>
          <w:sz w:val="28"/>
          <w:szCs w:val="28"/>
        </w:rPr>
        <w:t xml:space="preserve"> 29.09.2023 г. </w:t>
      </w:r>
      <w:bookmarkEnd w:id="276"/>
      <w:r w:rsidRPr="00B467DD">
        <w:rPr>
          <w:snapToGrid w:val="0"/>
          <w:sz w:val="28"/>
          <w:szCs w:val="28"/>
        </w:rPr>
        <w:t xml:space="preserve">с </w:t>
      </w:r>
      <w:r w:rsidRPr="00B467DD">
        <w:rPr>
          <w:sz w:val="28"/>
          <w:szCs w:val="28"/>
        </w:rPr>
        <w:t>ООО «Профит»</w:t>
      </w:r>
      <w:r w:rsidRPr="00B467DD">
        <w:rPr>
          <w:snapToGrid w:val="0"/>
          <w:sz w:val="28"/>
          <w:szCs w:val="28"/>
        </w:rPr>
        <w:t xml:space="preserve">) </w:t>
      </w:r>
      <w:r w:rsidRPr="00B467DD">
        <w:rPr>
          <w:snapToGrid w:val="0"/>
          <w:color w:val="000000"/>
          <w:sz w:val="28"/>
          <w:szCs w:val="28"/>
        </w:rPr>
        <w:t>(</w:t>
      </w:r>
      <w:r w:rsidRPr="00B467DD">
        <w:rPr>
          <w:sz w:val="28"/>
          <w:szCs w:val="28"/>
        </w:rPr>
        <w:t>доп. док. п.50</w:t>
      </w:r>
      <w:r w:rsidRPr="00B467DD">
        <w:rPr>
          <w:snapToGrid w:val="0"/>
          <w:color w:val="000000"/>
          <w:sz w:val="28"/>
          <w:szCs w:val="28"/>
        </w:rPr>
        <w:t>)</w:t>
      </w:r>
      <w:r w:rsidRPr="00B467DD">
        <w:rPr>
          <w:snapToGrid w:val="0"/>
          <w:sz w:val="28"/>
          <w:szCs w:val="28"/>
        </w:rPr>
        <w:t xml:space="preserve">. </w:t>
      </w:r>
    </w:p>
    <w:p w14:paraId="20C9D1B5" w14:textId="77777777" w:rsidR="00252E09" w:rsidRPr="00B467DD" w:rsidRDefault="00252E09" w:rsidP="00252E09">
      <w:pPr>
        <w:tabs>
          <w:tab w:val="left" w:pos="1890"/>
        </w:tabs>
        <w:ind w:firstLine="709"/>
        <w:jc w:val="both"/>
        <w:rPr>
          <w:snapToGrid w:val="0"/>
          <w:color w:val="000000"/>
          <w:sz w:val="28"/>
          <w:szCs w:val="28"/>
        </w:rPr>
      </w:pPr>
      <w:r w:rsidRPr="00B467DD">
        <w:rPr>
          <w:snapToGrid w:val="0"/>
          <w:color w:val="000000"/>
          <w:sz w:val="28"/>
          <w:szCs w:val="28"/>
        </w:rPr>
        <w:t>Скорректированные расходы по статье на 2024 год, по мнению экспертов, всего составили 56 947,71 тыс. руб. (по 6 котельным – 50 892,55 тыс. руб., по 2 котельным – 6 055,16 тыс. руб.), в том числе, стоимость натурального топлива – 20 973,54 тыс. руб. (по 6 котельным – 18 743,46 тыс. руб., по 2 котельным –2 230,08 тыс. руб.), стоимость расходов по транспортировке – 35 974,17 тыс. руб. (по 6 котельным – 32 149,09 тыс. руб., по 2 котельным – 3 825,08 тыс. руб.).</w:t>
      </w:r>
    </w:p>
    <w:p w14:paraId="797EC8EB" w14:textId="77777777" w:rsidR="00252E09" w:rsidRPr="00B467DD" w:rsidRDefault="00252E09" w:rsidP="00252E09">
      <w:pPr>
        <w:ind w:firstLine="709"/>
        <w:jc w:val="both"/>
        <w:rPr>
          <w:snapToGrid w:val="0"/>
          <w:szCs w:val="20"/>
        </w:rPr>
      </w:pPr>
      <w:r w:rsidRPr="00B467DD">
        <w:rPr>
          <w:sz w:val="28"/>
          <w:szCs w:val="28"/>
        </w:rPr>
        <w:t>Экспертами в расчётах учтена цена топлива (угля марки 3Б) на 2024 год в размере 1</w:t>
      </w:r>
      <w:r w:rsidRPr="00B467DD">
        <w:rPr>
          <w:sz w:val="28"/>
          <w:szCs w:val="28"/>
          <w:lang w:val="en-US"/>
        </w:rPr>
        <w:t> </w:t>
      </w:r>
      <w:r w:rsidRPr="00B467DD">
        <w:rPr>
          <w:sz w:val="28"/>
          <w:szCs w:val="28"/>
        </w:rPr>
        <w:t xml:space="preserve">400 руб./т. (НДС не облагается), </w:t>
      </w:r>
      <w:r w:rsidRPr="00B467DD">
        <w:rPr>
          <w:snapToGrid w:val="0"/>
          <w:sz w:val="28"/>
          <w:szCs w:val="28"/>
        </w:rPr>
        <w:t xml:space="preserve">в соответствии с договором поставки № 2023.179707 от </w:t>
      </w:r>
      <w:r w:rsidRPr="00B467DD">
        <w:rPr>
          <w:sz w:val="28"/>
          <w:szCs w:val="28"/>
        </w:rPr>
        <w:t>29.09.2023 г. с ООО «Профит», договор заключен до 30.09.2024 г.</w:t>
      </w:r>
      <w:r w:rsidRPr="00B467DD">
        <w:rPr>
          <w:color w:val="000000"/>
          <w:sz w:val="28"/>
          <w:szCs w:val="28"/>
        </w:rPr>
        <w:t xml:space="preserve"> с помощью закупочных процедур в соответствии с Федеральным законом от 18.07.2011 №223</w:t>
      </w:r>
      <w:r w:rsidRPr="00B467DD">
        <w:rPr>
          <w:sz w:val="28"/>
          <w:szCs w:val="28"/>
        </w:rPr>
        <w:t xml:space="preserve"> </w:t>
      </w:r>
      <w:r w:rsidRPr="00B467DD">
        <w:rPr>
          <w:snapToGrid w:val="0"/>
          <w:sz w:val="28"/>
          <w:szCs w:val="28"/>
        </w:rPr>
        <w:t xml:space="preserve">(информация о конкурсных процедурах </w:t>
      </w:r>
      <w:r w:rsidRPr="00B467DD">
        <w:rPr>
          <w:snapToGrid w:val="0"/>
          <w:sz w:val="28"/>
          <w:szCs w:val="28"/>
        </w:rPr>
        <w:lastRenderedPageBreak/>
        <w:t>расположена по адресу</w:t>
      </w:r>
      <w:r w:rsidRPr="00B467DD">
        <w:rPr>
          <w:snapToGrid w:val="0"/>
          <w:szCs w:val="20"/>
        </w:rPr>
        <w:t>.  (</w:t>
      </w:r>
      <w:hyperlink r:id="rId99" w:history="1">
        <w:r w:rsidRPr="00B467DD">
          <w:rPr>
            <w:color w:val="0000FF"/>
            <w:sz w:val="28"/>
            <w:szCs w:val="28"/>
            <w:u w:val="single"/>
          </w:rPr>
          <w:t>https://zakupki.gov.ru/epz/order/notice/notice223/documents.html?noticeInfoId=</w:t>
        </w:r>
      </w:hyperlink>
      <w:r w:rsidRPr="00B467DD">
        <w:rPr>
          <w:color w:val="0000FF"/>
          <w:sz w:val="28"/>
          <w:szCs w:val="28"/>
          <w:u w:val="single"/>
        </w:rPr>
        <w:t xml:space="preserve">15682422). </w:t>
      </w:r>
      <w:r w:rsidRPr="00B467DD">
        <w:rPr>
          <w:snapToGrid w:val="0"/>
          <w:sz w:val="28"/>
          <w:szCs w:val="28"/>
        </w:rPr>
        <w:t>Извещение о закупке №32312716818.</w:t>
      </w:r>
      <w:r w:rsidRPr="00B467DD">
        <w:rPr>
          <w:snapToGrid w:val="0"/>
          <w:szCs w:val="20"/>
        </w:rPr>
        <w:t xml:space="preserve"> </w:t>
      </w:r>
      <w:r w:rsidRPr="00B467DD">
        <w:rPr>
          <w:snapToGrid w:val="0"/>
          <w:sz w:val="28"/>
          <w:szCs w:val="28"/>
        </w:rPr>
        <w:t>Конкурс состоялся</w:t>
      </w:r>
      <w:r w:rsidRPr="00B467DD">
        <w:rPr>
          <w:snapToGrid w:val="0"/>
          <w:szCs w:val="20"/>
        </w:rPr>
        <w:t>.</w:t>
      </w:r>
      <w:r w:rsidRPr="00B467DD">
        <w:rPr>
          <w:sz w:val="28"/>
          <w:szCs w:val="28"/>
        </w:rPr>
        <w:t xml:space="preserve"> </w:t>
      </w:r>
    </w:p>
    <w:p w14:paraId="0FEEDA1B" w14:textId="77777777" w:rsidR="00252E09" w:rsidRPr="00B467DD" w:rsidRDefault="00252E09" w:rsidP="00252E09">
      <w:pPr>
        <w:ind w:firstLine="567"/>
        <w:jc w:val="both"/>
        <w:rPr>
          <w:sz w:val="28"/>
          <w:szCs w:val="28"/>
        </w:rPr>
      </w:pPr>
      <w:r w:rsidRPr="00B467DD">
        <w:rPr>
          <w:sz w:val="28"/>
          <w:szCs w:val="28"/>
        </w:rPr>
        <w:t xml:space="preserve">Доставка топлива осуществляется автомобильным транспортом по следующему направлению: от «Разреза Большесырский» Красноярского края до склада котельной по адресу Мариинск, ул. Тургенева 31а, на расстояние 450,0 км в одну сторону. </w:t>
      </w:r>
    </w:p>
    <w:p w14:paraId="593205AA" w14:textId="77777777" w:rsidR="00252E09" w:rsidRPr="00B467DD" w:rsidRDefault="00252E09" w:rsidP="00252E09">
      <w:pPr>
        <w:ind w:firstLine="567"/>
        <w:jc w:val="both"/>
        <w:rPr>
          <w:sz w:val="28"/>
          <w:szCs w:val="28"/>
        </w:rPr>
      </w:pPr>
      <w:r w:rsidRPr="00B467DD">
        <w:rPr>
          <w:sz w:val="28"/>
          <w:szCs w:val="28"/>
        </w:rPr>
        <w:t>Цены на транспортировку автомобильным транспортом на 2024 год приняты в размере 2</w:t>
      </w:r>
      <w:r w:rsidRPr="00B467DD">
        <w:rPr>
          <w:sz w:val="28"/>
          <w:szCs w:val="28"/>
          <w:lang w:val="en-US"/>
        </w:rPr>
        <w:t> </w:t>
      </w:r>
      <w:r w:rsidRPr="00B467DD">
        <w:rPr>
          <w:sz w:val="28"/>
          <w:szCs w:val="28"/>
        </w:rPr>
        <w:t>000 руб./т</w:t>
      </w:r>
      <w:r w:rsidRPr="00B467DD">
        <w:rPr>
          <w:snapToGrid w:val="0"/>
          <w:sz w:val="28"/>
          <w:szCs w:val="28"/>
        </w:rPr>
        <w:t xml:space="preserve"> </w:t>
      </w:r>
      <w:r w:rsidRPr="00B467DD">
        <w:rPr>
          <w:sz w:val="28"/>
          <w:szCs w:val="28"/>
        </w:rPr>
        <w:t xml:space="preserve">(НДС не облагается) </w:t>
      </w:r>
      <w:r w:rsidRPr="00B467DD">
        <w:rPr>
          <w:snapToGrid w:val="0"/>
          <w:sz w:val="28"/>
          <w:szCs w:val="28"/>
        </w:rPr>
        <w:t xml:space="preserve">в соответствии с договором поставки         № 2023.179707 от </w:t>
      </w:r>
      <w:r w:rsidRPr="00B467DD">
        <w:rPr>
          <w:sz w:val="28"/>
          <w:szCs w:val="28"/>
        </w:rPr>
        <w:t xml:space="preserve"> 29.09.2023 г. </w:t>
      </w:r>
      <w:r w:rsidRPr="00B467DD">
        <w:rPr>
          <w:snapToGrid w:val="0"/>
          <w:sz w:val="28"/>
          <w:szCs w:val="28"/>
        </w:rPr>
        <w:t xml:space="preserve"> </w:t>
      </w:r>
      <w:r w:rsidRPr="00B467DD">
        <w:rPr>
          <w:sz w:val="28"/>
          <w:szCs w:val="28"/>
        </w:rPr>
        <w:t>с ООО «Профит»</w:t>
      </w:r>
      <w:r w:rsidRPr="00B467DD">
        <w:rPr>
          <w:snapToGrid w:val="0"/>
          <w:sz w:val="28"/>
          <w:szCs w:val="28"/>
        </w:rPr>
        <w:t>,</w:t>
      </w:r>
      <w:r w:rsidRPr="00B467DD">
        <w:rPr>
          <w:sz w:val="28"/>
          <w:szCs w:val="28"/>
        </w:rPr>
        <w:t xml:space="preserve"> договор заключен до 30.09.2024 г.</w:t>
      </w:r>
      <w:r w:rsidRPr="00B467DD">
        <w:rPr>
          <w:color w:val="000000"/>
          <w:sz w:val="28"/>
          <w:szCs w:val="28"/>
        </w:rPr>
        <w:t xml:space="preserve"> с помощью закупочных процедур в соответствии с Федеральным законом от 18.07.2011 №223</w:t>
      </w:r>
      <w:r w:rsidRPr="00B467DD">
        <w:rPr>
          <w:sz w:val="28"/>
          <w:szCs w:val="28"/>
        </w:rPr>
        <w:t xml:space="preserve"> </w:t>
      </w:r>
      <w:r w:rsidRPr="00B467DD">
        <w:rPr>
          <w:snapToGrid w:val="0"/>
          <w:sz w:val="28"/>
          <w:szCs w:val="28"/>
        </w:rPr>
        <w:t>(информация о конкурсных процедурах расположена по адресу (</w:t>
      </w:r>
      <w:hyperlink r:id="rId100" w:history="1">
        <w:r w:rsidRPr="00B467DD">
          <w:rPr>
            <w:color w:val="0000FF"/>
            <w:sz w:val="28"/>
            <w:szCs w:val="28"/>
            <w:u w:val="single"/>
          </w:rPr>
          <w:t>https://zakupki.gov.ru/epz/order/notice/notice223/documents.html?noticeInfoId=15682422</w:t>
        </w:r>
      </w:hyperlink>
      <w:r w:rsidRPr="00B467DD">
        <w:rPr>
          <w:color w:val="0000FF"/>
          <w:sz w:val="28"/>
          <w:szCs w:val="28"/>
          <w:u w:val="single"/>
        </w:rPr>
        <w:t>)</w:t>
      </w:r>
      <w:r w:rsidRPr="00B467DD">
        <w:rPr>
          <w:snapToGrid w:val="0"/>
          <w:szCs w:val="20"/>
        </w:rPr>
        <w:t xml:space="preserve">.  </w:t>
      </w:r>
      <w:r w:rsidRPr="00B467DD">
        <w:rPr>
          <w:snapToGrid w:val="0"/>
          <w:sz w:val="28"/>
          <w:szCs w:val="28"/>
        </w:rPr>
        <w:t>Извещение о закупке №32312716818.</w:t>
      </w:r>
      <w:r w:rsidRPr="00B467DD">
        <w:rPr>
          <w:snapToGrid w:val="0"/>
          <w:szCs w:val="20"/>
        </w:rPr>
        <w:t xml:space="preserve"> </w:t>
      </w:r>
      <w:r w:rsidRPr="00B467DD">
        <w:rPr>
          <w:snapToGrid w:val="0"/>
          <w:sz w:val="28"/>
          <w:szCs w:val="28"/>
        </w:rPr>
        <w:t>Конкурс состоялся</w:t>
      </w:r>
      <w:r w:rsidRPr="00B467DD">
        <w:rPr>
          <w:snapToGrid w:val="0"/>
          <w:szCs w:val="20"/>
        </w:rPr>
        <w:t>.</w:t>
      </w:r>
    </w:p>
    <w:p w14:paraId="6F102C03" w14:textId="77777777" w:rsidR="00252E09" w:rsidRPr="00B467DD" w:rsidRDefault="00252E09" w:rsidP="00252E09">
      <w:pPr>
        <w:tabs>
          <w:tab w:val="left" w:pos="1890"/>
        </w:tabs>
        <w:ind w:firstLine="720"/>
        <w:jc w:val="both"/>
        <w:rPr>
          <w:sz w:val="28"/>
          <w:szCs w:val="28"/>
        </w:rPr>
      </w:pPr>
      <w:r w:rsidRPr="00B467DD">
        <w:rPr>
          <w:sz w:val="28"/>
          <w:szCs w:val="28"/>
        </w:rPr>
        <w:t xml:space="preserve">Стоимость доставки топлива составила: </w:t>
      </w:r>
    </w:p>
    <w:p w14:paraId="5A756673" w14:textId="77777777" w:rsidR="00252E09" w:rsidRPr="00B467DD" w:rsidRDefault="00252E09" w:rsidP="00252E09">
      <w:pPr>
        <w:tabs>
          <w:tab w:val="left" w:pos="1890"/>
        </w:tabs>
        <w:ind w:firstLine="720"/>
        <w:jc w:val="both"/>
        <w:rPr>
          <w:sz w:val="28"/>
          <w:szCs w:val="28"/>
        </w:rPr>
      </w:pPr>
      <w:r w:rsidRPr="00B467DD">
        <w:rPr>
          <w:sz w:val="28"/>
          <w:szCs w:val="28"/>
        </w:rPr>
        <w:t>Автомобильные перевозки 2</w:t>
      </w:r>
      <w:r w:rsidRPr="00B467DD">
        <w:rPr>
          <w:sz w:val="28"/>
          <w:szCs w:val="28"/>
          <w:lang w:val="en-US"/>
        </w:rPr>
        <w:t> </w:t>
      </w:r>
      <w:r w:rsidRPr="00B467DD">
        <w:rPr>
          <w:sz w:val="28"/>
          <w:szCs w:val="28"/>
        </w:rPr>
        <w:t>000 руб./т</w:t>
      </w:r>
      <w:r w:rsidRPr="00B467DD">
        <w:rPr>
          <w:snapToGrid w:val="0"/>
          <w:sz w:val="28"/>
          <w:szCs w:val="28"/>
        </w:rPr>
        <w:t xml:space="preserve"> </w:t>
      </w:r>
      <w:r w:rsidRPr="00B467DD">
        <w:rPr>
          <w:sz w:val="28"/>
          <w:szCs w:val="28"/>
        </w:rPr>
        <w:t>*14 981,10 т / 1000 = 29</w:t>
      </w:r>
      <w:r w:rsidRPr="00B467DD">
        <w:rPr>
          <w:sz w:val="28"/>
          <w:szCs w:val="28"/>
          <w:lang w:val="en-US"/>
        </w:rPr>
        <w:t> </w:t>
      </w:r>
      <w:r w:rsidRPr="00B467DD">
        <w:rPr>
          <w:sz w:val="28"/>
          <w:szCs w:val="28"/>
        </w:rPr>
        <w:t>962,20 тыс. руб.</w:t>
      </w:r>
    </w:p>
    <w:p w14:paraId="64E83140" w14:textId="77777777" w:rsidR="00252E09" w:rsidRPr="00B467DD" w:rsidRDefault="00252E09" w:rsidP="00252E09">
      <w:pPr>
        <w:ind w:left="34" w:firstLine="675"/>
        <w:jc w:val="both"/>
        <w:rPr>
          <w:bCs/>
          <w:sz w:val="28"/>
          <w:szCs w:val="28"/>
        </w:rPr>
      </w:pPr>
    </w:p>
    <w:p w14:paraId="3AB65E89" w14:textId="77777777" w:rsidR="00252E09" w:rsidRPr="00B467DD" w:rsidRDefault="00252E09" w:rsidP="00252E09">
      <w:pPr>
        <w:ind w:left="34" w:firstLine="675"/>
        <w:jc w:val="both"/>
        <w:rPr>
          <w:bCs/>
          <w:sz w:val="28"/>
          <w:szCs w:val="28"/>
        </w:rPr>
      </w:pPr>
      <w:r w:rsidRPr="00B467DD">
        <w:rPr>
          <w:bCs/>
          <w:sz w:val="28"/>
          <w:szCs w:val="28"/>
        </w:rPr>
        <w:t xml:space="preserve">Расходы на перевозку топлива </w:t>
      </w:r>
      <w:r w:rsidRPr="00B467DD">
        <w:rPr>
          <w:sz w:val="28"/>
          <w:szCs w:val="28"/>
        </w:rPr>
        <w:t xml:space="preserve">автомобильным транспортом между котельными заявлены предприятием в сумме 3 611,60 тыс. руб., в том числе по 6 котельным в сумме 3 043,50 тыс. руб., по 2 котельным в сумме 568,10 тыс. руб. В обоснование представлены документы: договор на оказание транспортных услуг №2023.191962 от 17.10.2023 </w:t>
      </w:r>
      <w:r w:rsidRPr="00B467DD">
        <w:rPr>
          <w:snapToGrid w:val="0"/>
          <w:color w:val="000000"/>
          <w:sz w:val="28"/>
          <w:szCs w:val="28"/>
        </w:rPr>
        <w:t>(доп. док. п.52), расчет стоимости вывозки угля по 6 и 2 котельным (доп. док. п. 54-56).</w:t>
      </w:r>
      <w:r w:rsidRPr="00B467DD">
        <w:rPr>
          <w:sz w:val="28"/>
          <w:szCs w:val="28"/>
        </w:rPr>
        <w:t xml:space="preserve"> Договор заключен </w:t>
      </w:r>
      <w:r w:rsidRPr="00B467DD">
        <w:rPr>
          <w:color w:val="000000"/>
          <w:sz w:val="28"/>
          <w:szCs w:val="28"/>
        </w:rPr>
        <w:t>с помощью закупочных процедур в соответствии с Федеральным законом от 18.07.2011 №223</w:t>
      </w:r>
      <w:r w:rsidRPr="00B467DD">
        <w:rPr>
          <w:sz w:val="28"/>
          <w:szCs w:val="28"/>
        </w:rPr>
        <w:t xml:space="preserve"> </w:t>
      </w:r>
      <w:r w:rsidRPr="00B467DD">
        <w:rPr>
          <w:snapToGrid w:val="0"/>
          <w:sz w:val="28"/>
          <w:szCs w:val="28"/>
        </w:rPr>
        <w:t>(информация о конкурсных процедурах расположена по адресу (</w:t>
      </w:r>
      <w:hyperlink r:id="rId101" w:history="1">
        <w:r w:rsidRPr="00B467DD">
          <w:rPr>
            <w:color w:val="0000FF"/>
            <w:sz w:val="28"/>
            <w:szCs w:val="28"/>
            <w:u w:val="single"/>
          </w:rPr>
          <w:t>https://zakupki.gov.ru/epz/order/notice/notice223/documents.html?noticeInfoId=15</w:t>
        </w:r>
      </w:hyperlink>
      <w:r w:rsidRPr="00B467DD">
        <w:rPr>
          <w:color w:val="0000FF"/>
          <w:sz w:val="28"/>
          <w:szCs w:val="28"/>
          <w:u w:val="single"/>
        </w:rPr>
        <w:t>784433)</w:t>
      </w:r>
      <w:r w:rsidRPr="00B467DD">
        <w:rPr>
          <w:snapToGrid w:val="0"/>
          <w:color w:val="000000"/>
          <w:sz w:val="28"/>
          <w:szCs w:val="28"/>
        </w:rPr>
        <w:t xml:space="preserve">. </w:t>
      </w:r>
      <w:r w:rsidRPr="00B467DD">
        <w:rPr>
          <w:snapToGrid w:val="0"/>
          <w:sz w:val="28"/>
          <w:szCs w:val="28"/>
        </w:rPr>
        <w:t>Извещение о закупке №32312799135.</w:t>
      </w:r>
      <w:r w:rsidRPr="00B467DD">
        <w:rPr>
          <w:snapToGrid w:val="0"/>
          <w:szCs w:val="20"/>
        </w:rPr>
        <w:t xml:space="preserve"> </w:t>
      </w:r>
      <w:r w:rsidRPr="00B467DD">
        <w:rPr>
          <w:snapToGrid w:val="0"/>
          <w:sz w:val="28"/>
          <w:szCs w:val="28"/>
        </w:rPr>
        <w:t>Конкурс состоялся</w:t>
      </w:r>
      <w:r w:rsidRPr="00B467DD">
        <w:rPr>
          <w:snapToGrid w:val="0"/>
          <w:szCs w:val="20"/>
        </w:rPr>
        <w:t>.</w:t>
      </w:r>
    </w:p>
    <w:p w14:paraId="01557209" w14:textId="77777777" w:rsidR="00252E09" w:rsidRPr="00B467DD" w:rsidRDefault="00252E09" w:rsidP="00252E09">
      <w:pPr>
        <w:tabs>
          <w:tab w:val="left" w:pos="1890"/>
        </w:tabs>
        <w:ind w:firstLine="709"/>
        <w:jc w:val="both"/>
        <w:rPr>
          <w:snapToGrid w:val="0"/>
          <w:color w:val="000000"/>
          <w:sz w:val="28"/>
          <w:szCs w:val="28"/>
        </w:rPr>
      </w:pPr>
      <w:r w:rsidRPr="00B467DD">
        <w:rPr>
          <w:sz w:val="28"/>
          <w:szCs w:val="28"/>
        </w:rPr>
        <w:t xml:space="preserve">Экспертами проанализированы заявленные предприятием затраты на перевозку угля между котельными автомобильным транспортом и представленный предприятием отчёт </w:t>
      </w:r>
      <w:r w:rsidRPr="00B467DD">
        <w:rPr>
          <w:sz w:val="28"/>
          <w:szCs w:val="28"/>
          <w:lang w:val="en-US"/>
        </w:rPr>
        <w:t>WARM</w:t>
      </w:r>
      <w:r w:rsidRPr="00B467DD">
        <w:rPr>
          <w:sz w:val="28"/>
          <w:szCs w:val="28"/>
        </w:rPr>
        <w:t>.</w:t>
      </w:r>
      <w:r w:rsidRPr="00B467DD">
        <w:rPr>
          <w:sz w:val="28"/>
          <w:szCs w:val="28"/>
          <w:lang w:val="en-US"/>
        </w:rPr>
        <w:t>TOPL</w:t>
      </w:r>
      <w:r w:rsidRPr="00B467DD">
        <w:rPr>
          <w:sz w:val="28"/>
          <w:szCs w:val="28"/>
        </w:rPr>
        <w:t>.</w:t>
      </w:r>
      <w:r w:rsidRPr="00B467DD">
        <w:rPr>
          <w:sz w:val="28"/>
          <w:szCs w:val="28"/>
          <w:lang w:val="en-US"/>
        </w:rPr>
        <w:t>Q</w:t>
      </w:r>
      <w:r w:rsidRPr="00B467DD">
        <w:rPr>
          <w:sz w:val="28"/>
          <w:szCs w:val="28"/>
        </w:rPr>
        <w:t xml:space="preserve">4.2022. На основании п.28 и п. 31 Основ ценообразования эксперты приняли расходы </w:t>
      </w:r>
      <w:r w:rsidRPr="00B467DD">
        <w:rPr>
          <w:bCs/>
          <w:sz w:val="28"/>
          <w:szCs w:val="28"/>
        </w:rPr>
        <w:t xml:space="preserve">на перевозку топлива </w:t>
      </w:r>
      <w:r w:rsidRPr="00B467DD">
        <w:rPr>
          <w:sz w:val="28"/>
          <w:szCs w:val="28"/>
        </w:rPr>
        <w:t xml:space="preserve">автомобильным транспортом между котельными в размере 181,63 руб./т., исходя из фактически сложившихся расходов за 2022 год 157,05 руб./т. (с НДС), </w:t>
      </w:r>
      <w:r w:rsidRPr="00B467DD">
        <w:rPr>
          <w:snapToGrid w:val="0"/>
          <w:color w:val="000000"/>
          <w:sz w:val="28"/>
          <w:szCs w:val="28"/>
        </w:rPr>
        <w:t>с учетом ИЦП по</w:t>
      </w:r>
      <w:r w:rsidRPr="00B467DD">
        <w:rPr>
          <w:color w:val="000000"/>
          <w:sz w:val="28"/>
          <w:szCs w:val="28"/>
        </w:rPr>
        <w:t xml:space="preserve"> грузоперевозкам </w:t>
      </w:r>
      <w:r w:rsidRPr="00B467DD">
        <w:rPr>
          <w:snapToGrid w:val="0"/>
          <w:color w:val="000000"/>
          <w:sz w:val="28"/>
          <w:szCs w:val="28"/>
        </w:rPr>
        <w:t>(109,0 и 106,1), согласно прогнозу Минэкономразвития РФ (опубликован 22.09.2023) на 2023 и 2024 гг.</w:t>
      </w:r>
      <w:r w:rsidRPr="00B467DD">
        <w:rPr>
          <w:sz w:val="28"/>
          <w:szCs w:val="28"/>
        </w:rPr>
        <w:t xml:space="preserve"> (с НДС).</w:t>
      </w:r>
    </w:p>
    <w:p w14:paraId="46046297" w14:textId="77777777" w:rsidR="00252E09" w:rsidRPr="00B467DD" w:rsidRDefault="00252E09" w:rsidP="00252E09">
      <w:pPr>
        <w:tabs>
          <w:tab w:val="left" w:pos="1890"/>
        </w:tabs>
        <w:ind w:firstLine="709"/>
        <w:jc w:val="both"/>
        <w:rPr>
          <w:snapToGrid w:val="0"/>
          <w:color w:val="000000"/>
          <w:sz w:val="28"/>
          <w:szCs w:val="28"/>
        </w:rPr>
      </w:pPr>
      <w:r w:rsidRPr="00B467DD">
        <w:rPr>
          <w:snapToGrid w:val="0"/>
          <w:color w:val="000000"/>
          <w:sz w:val="28"/>
          <w:szCs w:val="28"/>
        </w:rPr>
        <w:t xml:space="preserve">Всего стоимость </w:t>
      </w:r>
      <w:r w:rsidRPr="00B467DD">
        <w:rPr>
          <w:bCs/>
          <w:sz w:val="28"/>
          <w:szCs w:val="28"/>
        </w:rPr>
        <w:t xml:space="preserve">на перевозку топлива </w:t>
      </w:r>
      <w:r w:rsidRPr="00B467DD">
        <w:rPr>
          <w:sz w:val="28"/>
          <w:szCs w:val="28"/>
        </w:rPr>
        <w:t>автомобильным транспортом между котельными</w:t>
      </w:r>
      <w:r w:rsidRPr="00B467DD">
        <w:rPr>
          <w:snapToGrid w:val="0"/>
          <w:color w:val="000000"/>
          <w:sz w:val="28"/>
          <w:szCs w:val="28"/>
        </w:rPr>
        <w:t xml:space="preserve"> по 8 котельным = 181,63</w:t>
      </w:r>
      <w:r w:rsidRPr="00B467DD">
        <w:rPr>
          <w:sz w:val="28"/>
          <w:szCs w:val="28"/>
        </w:rPr>
        <w:t> руб./т. *14 981,10 т / 1000 = 2 720,98 тыс. руб.</w:t>
      </w:r>
    </w:p>
    <w:p w14:paraId="314711D9" w14:textId="77777777" w:rsidR="00252E09" w:rsidRPr="00B467DD" w:rsidRDefault="00252E09" w:rsidP="00252E09">
      <w:pPr>
        <w:tabs>
          <w:tab w:val="left" w:pos="1890"/>
        </w:tabs>
        <w:ind w:firstLine="720"/>
        <w:jc w:val="both"/>
        <w:rPr>
          <w:sz w:val="28"/>
          <w:szCs w:val="28"/>
        </w:rPr>
      </w:pPr>
    </w:p>
    <w:p w14:paraId="0E8492B8" w14:textId="77777777" w:rsidR="00252E09" w:rsidRPr="00B467DD" w:rsidRDefault="00252E09" w:rsidP="00252E09">
      <w:pPr>
        <w:ind w:left="34" w:firstLine="675"/>
        <w:jc w:val="both"/>
        <w:rPr>
          <w:bCs/>
          <w:sz w:val="28"/>
          <w:szCs w:val="28"/>
        </w:rPr>
      </w:pPr>
      <w:r w:rsidRPr="00B467DD">
        <w:rPr>
          <w:bCs/>
          <w:sz w:val="28"/>
          <w:szCs w:val="28"/>
        </w:rPr>
        <w:lastRenderedPageBreak/>
        <w:t xml:space="preserve">Расходы на погрузку, разгрузку, буртовку </w:t>
      </w:r>
      <w:r w:rsidRPr="00B467DD">
        <w:rPr>
          <w:sz w:val="28"/>
          <w:szCs w:val="28"/>
        </w:rPr>
        <w:t>топлива автомобильным транспортом заявлены предприятием в сумме 8 125,28 тыс. руб., в том числе по 6 котельным в сумме 6</w:t>
      </w:r>
      <w:r w:rsidRPr="00B467DD">
        <w:rPr>
          <w:sz w:val="28"/>
          <w:szCs w:val="28"/>
          <w:lang w:val="en-US"/>
        </w:rPr>
        <w:t> </w:t>
      </w:r>
      <w:r w:rsidRPr="00B467DD">
        <w:rPr>
          <w:sz w:val="28"/>
          <w:szCs w:val="28"/>
        </w:rPr>
        <w:t>004,04 тыс. руб., по 2 котельным в сумме 2</w:t>
      </w:r>
      <w:r w:rsidRPr="00B467DD">
        <w:rPr>
          <w:sz w:val="28"/>
          <w:szCs w:val="28"/>
          <w:lang w:val="en-US"/>
        </w:rPr>
        <w:t> </w:t>
      </w:r>
      <w:r w:rsidRPr="00B467DD">
        <w:rPr>
          <w:sz w:val="28"/>
          <w:szCs w:val="28"/>
        </w:rPr>
        <w:t xml:space="preserve">121,24 тыс. руб. В обоснование представлены документы: договор </w:t>
      </w:r>
      <w:bookmarkStart w:id="277" w:name="_Hlk117848984"/>
      <w:r w:rsidRPr="00B467DD">
        <w:rPr>
          <w:sz w:val="28"/>
          <w:szCs w:val="28"/>
        </w:rPr>
        <w:t xml:space="preserve">на оказание транспортных услуг №2023.191962 от 17.10.2023 </w:t>
      </w:r>
      <w:bookmarkEnd w:id="277"/>
      <w:r w:rsidRPr="00B467DD">
        <w:rPr>
          <w:snapToGrid w:val="0"/>
          <w:color w:val="000000"/>
          <w:sz w:val="28"/>
          <w:szCs w:val="28"/>
        </w:rPr>
        <w:t>(доп. док. п.52).</w:t>
      </w:r>
      <w:r w:rsidRPr="00B467DD">
        <w:rPr>
          <w:sz w:val="28"/>
          <w:szCs w:val="28"/>
        </w:rPr>
        <w:t xml:space="preserve"> Договор заключен </w:t>
      </w:r>
      <w:r w:rsidRPr="00B467DD">
        <w:rPr>
          <w:color w:val="000000"/>
          <w:sz w:val="28"/>
          <w:szCs w:val="28"/>
        </w:rPr>
        <w:t>с помощью закупочных процедур в соответствии с Федеральным законом от 18.07.2011 №223</w:t>
      </w:r>
      <w:r w:rsidRPr="00B467DD">
        <w:rPr>
          <w:sz w:val="28"/>
          <w:szCs w:val="28"/>
        </w:rPr>
        <w:t xml:space="preserve"> </w:t>
      </w:r>
      <w:r w:rsidRPr="00B467DD">
        <w:rPr>
          <w:snapToGrid w:val="0"/>
          <w:sz w:val="28"/>
          <w:szCs w:val="28"/>
        </w:rPr>
        <w:t>(информация о конкурсных процедурах расположена по адресу (</w:t>
      </w:r>
      <w:hyperlink r:id="rId102" w:history="1">
        <w:r w:rsidRPr="00B467DD">
          <w:rPr>
            <w:color w:val="0000FF"/>
            <w:sz w:val="28"/>
            <w:szCs w:val="28"/>
            <w:u w:val="single"/>
          </w:rPr>
          <w:t>https://zakupki.gov.ru/epz/order/notice/notice223/documents.html?noticeInfoId=15</w:t>
        </w:r>
      </w:hyperlink>
      <w:r w:rsidRPr="00B467DD">
        <w:rPr>
          <w:color w:val="0000FF"/>
          <w:sz w:val="28"/>
          <w:szCs w:val="28"/>
          <w:u w:val="single"/>
        </w:rPr>
        <w:t>784433)</w:t>
      </w:r>
      <w:r w:rsidRPr="00B467DD">
        <w:rPr>
          <w:snapToGrid w:val="0"/>
          <w:color w:val="000000"/>
          <w:sz w:val="28"/>
          <w:szCs w:val="28"/>
        </w:rPr>
        <w:t xml:space="preserve">. </w:t>
      </w:r>
      <w:r w:rsidRPr="00B467DD">
        <w:rPr>
          <w:snapToGrid w:val="0"/>
          <w:sz w:val="28"/>
          <w:szCs w:val="28"/>
        </w:rPr>
        <w:t>Извещение о закупке №32312799135.</w:t>
      </w:r>
      <w:r w:rsidRPr="00B467DD">
        <w:rPr>
          <w:snapToGrid w:val="0"/>
          <w:szCs w:val="20"/>
        </w:rPr>
        <w:t xml:space="preserve"> </w:t>
      </w:r>
      <w:r w:rsidRPr="00B467DD">
        <w:rPr>
          <w:snapToGrid w:val="0"/>
          <w:sz w:val="28"/>
          <w:szCs w:val="28"/>
        </w:rPr>
        <w:t>Конкурс состоялся</w:t>
      </w:r>
      <w:r w:rsidRPr="00B467DD">
        <w:rPr>
          <w:snapToGrid w:val="0"/>
          <w:szCs w:val="20"/>
        </w:rPr>
        <w:t>.</w:t>
      </w:r>
    </w:p>
    <w:p w14:paraId="0EFD4B01" w14:textId="77777777" w:rsidR="00252E09" w:rsidRPr="00B467DD" w:rsidRDefault="00252E09" w:rsidP="00252E09">
      <w:pPr>
        <w:tabs>
          <w:tab w:val="left" w:pos="1890"/>
        </w:tabs>
        <w:ind w:firstLine="709"/>
        <w:jc w:val="both"/>
        <w:rPr>
          <w:snapToGrid w:val="0"/>
          <w:color w:val="000000"/>
          <w:sz w:val="28"/>
          <w:szCs w:val="28"/>
        </w:rPr>
      </w:pPr>
      <w:r w:rsidRPr="00B467DD">
        <w:rPr>
          <w:sz w:val="28"/>
          <w:szCs w:val="28"/>
        </w:rPr>
        <w:t xml:space="preserve">Экспертами проанализированы заявленные предприятием затраты на </w:t>
      </w:r>
      <w:r w:rsidRPr="00B467DD">
        <w:rPr>
          <w:bCs/>
          <w:sz w:val="28"/>
          <w:szCs w:val="28"/>
        </w:rPr>
        <w:t>погрузку, разгрузку, буртовку</w:t>
      </w:r>
      <w:r w:rsidRPr="00B467DD">
        <w:rPr>
          <w:sz w:val="28"/>
          <w:szCs w:val="28"/>
        </w:rPr>
        <w:t xml:space="preserve"> угля автомобильным транспортом и представленный предприятием отчёт </w:t>
      </w:r>
      <w:r w:rsidRPr="00B467DD">
        <w:rPr>
          <w:sz w:val="28"/>
          <w:szCs w:val="28"/>
          <w:lang w:val="en-US"/>
        </w:rPr>
        <w:t>WARM</w:t>
      </w:r>
      <w:r w:rsidRPr="00B467DD">
        <w:rPr>
          <w:sz w:val="28"/>
          <w:szCs w:val="28"/>
        </w:rPr>
        <w:t>.</w:t>
      </w:r>
      <w:r w:rsidRPr="00B467DD">
        <w:rPr>
          <w:sz w:val="28"/>
          <w:szCs w:val="28"/>
          <w:lang w:val="en-US"/>
        </w:rPr>
        <w:t>TOPL</w:t>
      </w:r>
      <w:r w:rsidRPr="00B467DD">
        <w:rPr>
          <w:sz w:val="28"/>
          <w:szCs w:val="28"/>
        </w:rPr>
        <w:t>.</w:t>
      </w:r>
      <w:r w:rsidRPr="00B467DD">
        <w:rPr>
          <w:sz w:val="28"/>
          <w:szCs w:val="28"/>
          <w:lang w:val="en-US"/>
        </w:rPr>
        <w:t>Q</w:t>
      </w:r>
      <w:r w:rsidRPr="00B467DD">
        <w:rPr>
          <w:sz w:val="28"/>
          <w:szCs w:val="28"/>
        </w:rPr>
        <w:t xml:space="preserve">4.2022. На основании п. 28 и п. 31 Основ ценообразования эксперты приняли расходы на </w:t>
      </w:r>
      <w:r w:rsidRPr="00B467DD">
        <w:rPr>
          <w:bCs/>
          <w:sz w:val="28"/>
          <w:szCs w:val="28"/>
        </w:rPr>
        <w:t xml:space="preserve">погрузку, разгрузку, буртовку </w:t>
      </w:r>
      <w:r w:rsidRPr="00B467DD">
        <w:rPr>
          <w:sz w:val="28"/>
          <w:szCs w:val="28"/>
        </w:rPr>
        <w:t xml:space="preserve">угля автомобильным транспортом в размере 219,68 руб./т., исходя из фактически сложившихся расходов за 2022 год 189,95 руб./т.(с НДС), </w:t>
      </w:r>
      <w:bookmarkStart w:id="278" w:name="_Hlk117012176"/>
      <w:r w:rsidRPr="00B467DD">
        <w:rPr>
          <w:snapToGrid w:val="0"/>
          <w:color w:val="000000"/>
          <w:sz w:val="28"/>
          <w:szCs w:val="28"/>
        </w:rPr>
        <w:t>с учетом ИЦП по</w:t>
      </w:r>
      <w:r w:rsidRPr="00B467DD">
        <w:rPr>
          <w:color w:val="000000"/>
          <w:sz w:val="28"/>
          <w:szCs w:val="28"/>
        </w:rPr>
        <w:t xml:space="preserve"> грузоперевозкам </w:t>
      </w:r>
      <w:r w:rsidRPr="00B467DD">
        <w:rPr>
          <w:snapToGrid w:val="0"/>
          <w:color w:val="000000"/>
          <w:sz w:val="28"/>
          <w:szCs w:val="28"/>
        </w:rPr>
        <w:t>(109,0 и 106,1), согласно прогнозу Минэкономразвития РФ (опубликован 22.09.2023) на 2023 и 2024 гг.</w:t>
      </w:r>
      <w:bookmarkEnd w:id="278"/>
      <w:r w:rsidRPr="00B467DD">
        <w:rPr>
          <w:sz w:val="28"/>
          <w:szCs w:val="28"/>
        </w:rPr>
        <w:t xml:space="preserve"> (с НДС).</w:t>
      </w:r>
    </w:p>
    <w:p w14:paraId="263314A5" w14:textId="77777777" w:rsidR="00252E09" w:rsidRPr="00B467DD" w:rsidRDefault="00252E09" w:rsidP="00252E09">
      <w:pPr>
        <w:tabs>
          <w:tab w:val="left" w:pos="1890"/>
        </w:tabs>
        <w:ind w:firstLine="709"/>
        <w:jc w:val="both"/>
        <w:rPr>
          <w:snapToGrid w:val="0"/>
          <w:color w:val="000000"/>
          <w:sz w:val="28"/>
          <w:szCs w:val="28"/>
        </w:rPr>
      </w:pPr>
      <w:r w:rsidRPr="00B467DD">
        <w:rPr>
          <w:snapToGrid w:val="0"/>
          <w:color w:val="000000"/>
          <w:sz w:val="28"/>
          <w:szCs w:val="28"/>
        </w:rPr>
        <w:t>Всего стоимость погрузки</w:t>
      </w:r>
      <w:r w:rsidRPr="00B467DD">
        <w:rPr>
          <w:sz w:val="28"/>
          <w:szCs w:val="28"/>
        </w:rPr>
        <w:t xml:space="preserve">, разгрузки, буртовки </w:t>
      </w:r>
      <w:r w:rsidRPr="00B467DD">
        <w:rPr>
          <w:snapToGrid w:val="0"/>
          <w:color w:val="000000"/>
          <w:sz w:val="28"/>
          <w:szCs w:val="28"/>
        </w:rPr>
        <w:t>угля по 8 котельным = 219,68</w:t>
      </w:r>
      <w:r w:rsidRPr="00B467DD">
        <w:rPr>
          <w:sz w:val="28"/>
          <w:szCs w:val="28"/>
        </w:rPr>
        <w:t> руб./т. *14 981,10 т / 1000 = 3 290,99 тыс. руб.</w:t>
      </w:r>
    </w:p>
    <w:p w14:paraId="10ABC906" w14:textId="77777777" w:rsidR="00252E09" w:rsidRPr="00B467DD" w:rsidRDefault="00252E09" w:rsidP="00252E09">
      <w:pPr>
        <w:tabs>
          <w:tab w:val="left" w:pos="1890"/>
        </w:tabs>
        <w:ind w:firstLine="720"/>
        <w:jc w:val="both"/>
        <w:rPr>
          <w:snapToGrid w:val="0"/>
          <w:sz w:val="28"/>
          <w:szCs w:val="28"/>
        </w:rPr>
      </w:pPr>
      <w:r w:rsidRPr="00B467DD">
        <w:rPr>
          <w:snapToGrid w:val="0"/>
          <w:sz w:val="28"/>
          <w:szCs w:val="28"/>
        </w:rPr>
        <w:t>Сводная информация в разрезе статей затрат отражена в приложении №1 к данному экспертному заключению.</w:t>
      </w:r>
    </w:p>
    <w:p w14:paraId="294B9ECF" w14:textId="77777777" w:rsidR="00252E09" w:rsidRPr="00B467DD" w:rsidRDefault="00252E09" w:rsidP="00252E09">
      <w:pPr>
        <w:widowControl w:val="0"/>
        <w:tabs>
          <w:tab w:val="left" w:pos="1890"/>
        </w:tabs>
        <w:ind w:firstLine="709"/>
        <w:jc w:val="both"/>
        <w:rPr>
          <w:snapToGrid w:val="0"/>
          <w:sz w:val="28"/>
          <w:szCs w:val="28"/>
        </w:rPr>
      </w:pPr>
      <w:r w:rsidRPr="00B467DD">
        <w:rPr>
          <w:snapToGrid w:val="0"/>
          <w:sz w:val="28"/>
          <w:szCs w:val="28"/>
        </w:rPr>
        <w:t>Корректировка плановых расходов на топливо в 2024 году, относительно предложений предприятия, составила 19 341,57 тыс. руб. в сторону снижения, в связи с применением экспертами стоимости расходов по транспортировке отличных от предложений предприятия.</w:t>
      </w:r>
    </w:p>
    <w:p w14:paraId="55182472" w14:textId="77777777" w:rsidR="00252E09" w:rsidRPr="00B467DD" w:rsidRDefault="00252E09" w:rsidP="00252E09">
      <w:pPr>
        <w:widowControl w:val="0"/>
        <w:tabs>
          <w:tab w:val="left" w:pos="1890"/>
        </w:tabs>
        <w:ind w:firstLine="709"/>
        <w:jc w:val="both"/>
        <w:rPr>
          <w:sz w:val="28"/>
          <w:szCs w:val="28"/>
        </w:rPr>
      </w:pPr>
    </w:p>
    <w:p w14:paraId="1A3AFA90" w14:textId="77777777" w:rsidR="00252E09" w:rsidRPr="00B467DD" w:rsidRDefault="00252E09" w:rsidP="00252E09">
      <w:pPr>
        <w:keepNext/>
        <w:tabs>
          <w:tab w:val="left" w:pos="284"/>
        </w:tabs>
        <w:jc w:val="center"/>
        <w:outlineLvl w:val="0"/>
        <w:rPr>
          <w:rFonts w:cs="Arial"/>
          <w:b/>
          <w:bCs/>
          <w:snapToGrid w:val="0"/>
          <w:kern w:val="32"/>
          <w:sz w:val="28"/>
          <w:szCs w:val="32"/>
          <w:lang w:eastAsia="en-US"/>
        </w:rPr>
      </w:pPr>
      <w:bookmarkStart w:id="279" w:name="_Toc153869344"/>
      <w:r w:rsidRPr="00B467DD">
        <w:rPr>
          <w:rFonts w:cs="Arial"/>
          <w:b/>
          <w:bCs/>
          <w:snapToGrid w:val="0"/>
          <w:kern w:val="32"/>
          <w:sz w:val="28"/>
          <w:szCs w:val="32"/>
          <w:lang w:eastAsia="en-US"/>
        </w:rPr>
        <w:t>9.2. Расходы на электрическую энергию</w:t>
      </w:r>
      <w:bookmarkEnd w:id="279"/>
    </w:p>
    <w:p w14:paraId="63AB3549" w14:textId="77777777" w:rsidR="00252E09" w:rsidRPr="00B467DD" w:rsidRDefault="00252E09" w:rsidP="00252E09">
      <w:pPr>
        <w:tabs>
          <w:tab w:val="left" w:pos="1890"/>
        </w:tabs>
        <w:ind w:right="142" w:firstLine="709"/>
        <w:jc w:val="both"/>
        <w:rPr>
          <w:snapToGrid w:val="0"/>
          <w:sz w:val="28"/>
          <w:szCs w:val="28"/>
        </w:rPr>
      </w:pPr>
      <w:r w:rsidRPr="00B467DD">
        <w:rPr>
          <w:snapToGrid w:val="0"/>
          <w:sz w:val="28"/>
          <w:szCs w:val="28"/>
        </w:rPr>
        <w:t>Предприятием заявлены расходы по статье на уровне 18 716,21 тыс. руб. при объеме потребления электроэнергии 2 899,49 тыс. кВт*ч., в том числе по 6 котельным – 2 469,78 тыс. кВт*ч, по 2 котельным – 429,71 тыс. кВт*ч.</w:t>
      </w:r>
    </w:p>
    <w:p w14:paraId="3A281C98" w14:textId="77777777" w:rsidR="00252E09" w:rsidRPr="00B467DD" w:rsidRDefault="00252E09" w:rsidP="00252E09">
      <w:pPr>
        <w:ind w:firstLine="709"/>
        <w:jc w:val="both"/>
        <w:rPr>
          <w:snapToGrid w:val="0"/>
          <w:color w:val="000000"/>
          <w:sz w:val="28"/>
          <w:szCs w:val="28"/>
        </w:rPr>
      </w:pPr>
    </w:p>
    <w:p w14:paraId="2FDDBC5A" w14:textId="77777777" w:rsidR="00252E09" w:rsidRPr="00B467DD" w:rsidRDefault="00252E09" w:rsidP="00252E09">
      <w:pPr>
        <w:ind w:firstLine="709"/>
        <w:jc w:val="both"/>
        <w:rPr>
          <w:snapToGrid w:val="0"/>
          <w:color w:val="000000"/>
          <w:sz w:val="28"/>
          <w:szCs w:val="28"/>
        </w:rPr>
      </w:pPr>
      <w:r w:rsidRPr="00B467DD">
        <w:rPr>
          <w:snapToGrid w:val="0"/>
          <w:color w:val="000000"/>
          <w:sz w:val="28"/>
          <w:szCs w:val="28"/>
        </w:rPr>
        <w:t>В качестве обосновывающих документов обществом представлены:</w:t>
      </w:r>
    </w:p>
    <w:p w14:paraId="688F86F5" w14:textId="77777777" w:rsidR="00252E09" w:rsidRPr="00B467DD" w:rsidRDefault="00252E09" w:rsidP="00252E09">
      <w:pPr>
        <w:numPr>
          <w:ilvl w:val="0"/>
          <w:numId w:val="19"/>
        </w:numPr>
        <w:contextualSpacing/>
        <w:jc w:val="both"/>
        <w:rPr>
          <w:snapToGrid w:val="0"/>
          <w:color w:val="000000"/>
          <w:sz w:val="28"/>
          <w:szCs w:val="28"/>
        </w:rPr>
      </w:pPr>
      <w:r w:rsidRPr="00B467DD">
        <w:rPr>
          <w:snapToGrid w:val="0"/>
          <w:color w:val="000000"/>
          <w:sz w:val="28"/>
          <w:szCs w:val="28"/>
        </w:rPr>
        <w:t>Оборотно – сальдовая ведомость по счету 20 за 2022 г. (в разрезе статей электроэнергия, мощность) (п.24);</w:t>
      </w:r>
    </w:p>
    <w:p w14:paraId="65396308" w14:textId="77777777" w:rsidR="00252E09" w:rsidRPr="00B467DD" w:rsidRDefault="00252E09" w:rsidP="00252E09">
      <w:pPr>
        <w:numPr>
          <w:ilvl w:val="0"/>
          <w:numId w:val="19"/>
        </w:numPr>
        <w:contextualSpacing/>
        <w:jc w:val="both"/>
        <w:rPr>
          <w:color w:val="000000"/>
          <w:sz w:val="28"/>
          <w:szCs w:val="28"/>
        </w:rPr>
      </w:pPr>
      <w:r w:rsidRPr="00B467DD">
        <w:rPr>
          <w:color w:val="000000"/>
          <w:sz w:val="28"/>
          <w:szCs w:val="28"/>
        </w:rPr>
        <w:t>Реестр счет- фактур по электроэнергии и мощности (контрагент ПАО «Кузбассэнергосбыт»), счет - фактуры по электроэнергии и мощности (п. 29 часть 3,5).</w:t>
      </w:r>
    </w:p>
    <w:p w14:paraId="659917AD" w14:textId="77777777" w:rsidR="00252E09" w:rsidRPr="00B467DD" w:rsidRDefault="00252E09" w:rsidP="00252E09">
      <w:pPr>
        <w:ind w:firstLine="709"/>
        <w:jc w:val="both"/>
        <w:rPr>
          <w:iCs/>
          <w:color w:val="000000"/>
          <w:sz w:val="28"/>
          <w:szCs w:val="28"/>
        </w:rPr>
      </w:pPr>
      <w:r w:rsidRPr="00B467DD">
        <w:rPr>
          <w:iCs/>
          <w:color w:val="000000"/>
          <w:sz w:val="28"/>
          <w:szCs w:val="28"/>
        </w:rPr>
        <w:t>В соответствии с п. 38 Основ ценообразования 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w:t>
      </w:r>
    </w:p>
    <w:p w14:paraId="3D2E25A9" w14:textId="77777777" w:rsidR="00252E09" w:rsidRPr="00B467DD" w:rsidRDefault="00252E09" w:rsidP="00252E09">
      <w:pPr>
        <w:ind w:firstLine="709"/>
        <w:jc w:val="both"/>
        <w:rPr>
          <w:color w:val="000000"/>
          <w:sz w:val="28"/>
          <w:szCs w:val="28"/>
        </w:rPr>
      </w:pPr>
      <w:r w:rsidRPr="00B467DD">
        <w:rPr>
          <w:color w:val="000000"/>
          <w:sz w:val="28"/>
          <w:szCs w:val="28"/>
        </w:rPr>
        <w:lastRenderedPageBreak/>
        <w:t>Объем электрической энергии по 6 котельным принят по удельному потреблению энергетических ресурсов на единицу объема полезного отпуска тепловой энергии согласованному в концессионном соглашении (п.15 стр. 169), в количестве 2 111,38 тыс. кВт*ч., объем электрической энергии по 2 котельным принят в размере 332,21 тыс. кВт*ч. на уровне утвержденного 2023г. по 2 котельным (2023 г.- первый год долгосрочного периода (2023-2025 гг.) по 2 котельным, полезный отпуск по 2 котельным в 2024 г. равен полезному отпуску по 2 котельным в 2023 г.), всего по 8 котельным в количестве 2 443,59 тыс. кВт*ч.</w:t>
      </w:r>
    </w:p>
    <w:p w14:paraId="2E6787C2" w14:textId="77777777" w:rsidR="00252E09" w:rsidRPr="00B467DD" w:rsidRDefault="00252E09" w:rsidP="00252E09">
      <w:pPr>
        <w:tabs>
          <w:tab w:val="left" w:pos="1890"/>
        </w:tabs>
        <w:ind w:firstLine="709"/>
        <w:jc w:val="both"/>
        <w:rPr>
          <w:snapToGrid w:val="0"/>
          <w:color w:val="000000"/>
          <w:sz w:val="28"/>
          <w:szCs w:val="28"/>
        </w:rPr>
      </w:pPr>
      <w:r w:rsidRPr="00B467DD">
        <w:rPr>
          <w:snapToGrid w:val="0"/>
          <w:color w:val="000000"/>
          <w:sz w:val="28"/>
          <w:szCs w:val="28"/>
        </w:rPr>
        <w:t>Цена электрической энергии на 2024 год принята с учетом факта, сложившегося по итогу 2022 года с учетом НДС (п.29 часть 3</w:t>
      </w:r>
      <w:r w:rsidRPr="00B467DD">
        <w:rPr>
          <w:color w:val="000000"/>
          <w:sz w:val="28"/>
          <w:szCs w:val="28"/>
        </w:rPr>
        <w:t>)</w:t>
      </w:r>
      <w:r w:rsidRPr="00B467DD">
        <w:rPr>
          <w:snapToGrid w:val="0"/>
          <w:color w:val="000000"/>
          <w:sz w:val="28"/>
          <w:szCs w:val="28"/>
        </w:rPr>
        <w:t xml:space="preserve"> увеличенного на ИЦП по электроэнергии (112,0 и 105,6), согласно прогнозу Минэкономразвития РФ (опубликован 22.09.2023) на 2023 и 2024 гг. Цена электрической энергии принята в расчет на 2024 год в размере 6,455 руб./кВт*ч: </w:t>
      </w:r>
    </w:p>
    <w:p w14:paraId="54CFDC44" w14:textId="77777777" w:rsidR="00252E09" w:rsidRPr="00B467DD" w:rsidRDefault="00252E09" w:rsidP="00252E09">
      <w:pPr>
        <w:tabs>
          <w:tab w:val="left" w:pos="1890"/>
        </w:tabs>
        <w:ind w:firstLine="709"/>
        <w:jc w:val="both"/>
        <w:rPr>
          <w:snapToGrid w:val="0"/>
          <w:color w:val="000000"/>
          <w:sz w:val="28"/>
          <w:szCs w:val="28"/>
        </w:rPr>
      </w:pPr>
      <w:r w:rsidRPr="00B467DD">
        <w:rPr>
          <w:snapToGrid w:val="0"/>
          <w:color w:val="000000"/>
          <w:sz w:val="28"/>
          <w:szCs w:val="28"/>
        </w:rPr>
        <w:t>5,458 руб./кВт*ч × 1,09 ×1,061 = 6,455 руб./кВт*ч (с НДС).</w:t>
      </w:r>
    </w:p>
    <w:p w14:paraId="4541FEC9" w14:textId="77777777" w:rsidR="00252E09" w:rsidRPr="00B467DD" w:rsidRDefault="00252E09" w:rsidP="00252E09">
      <w:pPr>
        <w:tabs>
          <w:tab w:val="left" w:pos="1890"/>
        </w:tabs>
        <w:ind w:firstLine="709"/>
        <w:jc w:val="both"/>
        <w:rPr>
          <w:snapToGrid w:val="0"/>
          <w:color w:val="000000"/>
          <w:sz w:val="28"/>
          <w:szCs w:val="28"/>
        </w:rPr>
      </w:pPr>
    </w:p>
    <w:p w14:paraId="0FD835F2" w14:textId="77777777" w:rsidR="00252E09" w:rsidRPr="00B467DD" w:rsidRDefault="00252E09" w:rsidP="00252E09">
      <w:pPr>
        <w:ind w:firstLine="709"/>
        <w:jc w:val="both"/>
        <w:rPr>
          <w:snapToGrid w:val="0"/>
          <w:color w:val="000000"/>
          <w:sz w:val="28"/>
          <w:szCs w:val="28"/>
        </w:rPr>
      </w:pPr>
      <w:r w:rsidRPr="00B467DD">
        <w:rPr>
          <w:snapToGrid w:val="0"/>
          <w:color w:val="000000"/>
          <w:sz w:val="28"/>
          <w:szCs w:val="28"/>
        </w:rPr>
        <w:t>Согласно расчету экспертов, на основании реестра счет фактур, средневзвешенный тариф по электрической энергии за 2022 г. (с НДС) составил 5,458 руб./кВт*ч. Принимают в расчет цену электрической энергии за 2022 г. в размере 5,458 руб./кВт*ч. (с НДС), на уровне, заявленном предприятием.</w:t>
      </w:r>
    </w:p>
    <w:p w14:paraId="749A3EFB" w14:textId="77777777" w:rsidR="00252E09" w:rsidRPr="00B467DD" w:rsidRDefault="00252E09" w:rsidP="00252E09">
      <w:pPr>
        <w:ind w:firstLine="709"/>
        <w:jc w:val="both"/>
        <w:rPr>
          <w:color w:val="000000"/>
          <w:sz w:val="28"/>
          <w:szCs w:val="28"/>
        </w:rPr>
      </w:pPr>
      <w:r w:rsidRPr="00B467DD">
        <w:rPr>
          <w:snapToGrid w:val="0"/>
          <w:color w:val="000000"/>
          <w:sz w:val="28"/>
          <w:szCs w:val="28"/>
        </w:rPr>
        <w:t>Таким образом, экономически обоснованные расходы на покупку электрической энергии необходимой для производства тепловой энергии, составили 15 773,39 тыс. руб.</w:t>
      </w:r>
      <w:r w:rsidRPr="00B467DD">
        <w:rPr>
          <w:color w:val="000000"/>
          <w:sz w:val="28"/>
          <w:szCs w:val="28"/>
        </w:rPr>
        <w:t xml:space="preserve"> </w:t>
      </w:r>
    </w:p>
    <w:p w14:paraId="5C6F1A9E" w14:textId="77777777" w:rsidR="00252E09" w:rsidRPr="00B467DD" w:rsidRDefault="00252E09" w:rsidP="00252E09">
      <w:pPr>
        <w:ind w:firstLine="709"/>
        <w:jc w:val="both"/>
        <w:rPr>
          <w:snapToGrid w:val="0"/>
          <w:color w:val="000000"/>
          <w:sz w:val="28"/>
          <w:szCs w:val="28"/>
        </w:rPr>
      </w:pPr>
      <w:r w:rsidRPr="00B467DD">
        <w:rPr>
          <w:snapToGrid w:val="0"/>
          <w:color w:val="000000"/>
          <w:sz w:val="28"/>
          <w:szCs w:val="28"/>
        </w:rPr>
        <w:t xml:space="preserve">Расходы в размере 2 942,82 тыс. руб., не подтвержденные предприятием документально, подлежат исключению из НВВ на 2024 год, </w:t>
      </w:r>
      <w:r w:rsidRPr="00B467DD">
        <w:rPr>
          <w:snapToGrid w:val="0"/>
          <w:color w:val="000000"/>
          <w:sz w:val="28"/>
          <w:szCs w:val="28"/>
        </w:rPr>
        <w:br/>
        <w:t>как экономически необоснованные.</w:t>
      </w:r>
    </w:p>
    <w:p w14:paraId="2D5D0DEB" w14:textId="77777777" w:rsidR="00252E09" w:rsidRPr="00B467DD" w:rsidRDefault="00252E09" w:rsidP="00252E09">
      <w:pPr>
        <w:keepNext/>
        <w:tabs>
          <w:tab w:val="left" w:pos="284"/>
        </w:tabs>
        <w:jc w:val="center"/>
        <w:outlineLvl w:val="0"/>
        <w:rPr>
          <w:rFonts w:cs="Arial"/>
          <w:b/>
          <w:bCs/>
          <w:snapToGrid w:val="0"/>
          <w:kern w:val="32"/>
          <w:sz w:val="28"/>
          <w:szCs w:val="32"/>
          <w:lang w:eastAsia="en-US"/>
        </w:rPr>
      </w:pPr>
      <w:bookmarkStart w:id="280" w:name="_Toc153869345"/>
      <w:r w:rsidRPr="00B467DD">
        <w:rPr>
          <w:rFonts w:cs="Arial"/>
          <w:b/>
          <w:bCs/>
          <w:snapToGrid w:val="0"/>
          <w:kern w:val="32"/>
          <w:sz w:val="28"/>
          <w:szCs w:val="32"/>
          <w:lang w:eastAsia="en-US"/>
        </w:rPr>
        <w:t>9.3. Расходы на холодную воду</w:t>
      </w:r>
      <w:bookmarkEnd w:id="280"/>
    </w:p>
    <w:p w14:paraId="65EBC723" w14:textId="77777777" w:rsidR="00252E09" w:rsidRPr="00B467DD" w:rsidRDefault="00252E09" w:rsidP="00252E09">
      <w:pPr>
        <w:rPr>
          <w:snapToGrid w:val="0"/>
          <w:sz w:val="28"/>
          <w:szCs w:val="28"/>
          <w:lang w:eastAsia="en-US"/>
        </w:rPr>
      </w:pPr>
    </w:p>
    <w:p w14:paraId="21437098" w14:textId="77777777" w:rsidR="00252E09" w:rsidRPr="00B467DD" w:rsidRDefault="00252E09" w:rsidP="00252E09">
      <w:pPr>
        <w:tabs>
          <w:tab w:val="left" w:pos="1890"/>
        </w:tabs>
        <w:ind w:firstLine="720"/>
        <w:jc w:val="both"/>
        <w:rPr>
          <w:snapToGrid w:val="0"/>
          <w:color w:val="000000"/>
          <w:sz w:val="28"/>
          <w:szCs w:val="28"/>
        </w:rPr>
      </w:pPr>
      <w:r w:rsidRPr="00B467DD">
        <w:rPr>
          <w:snapToGrid w:val="0"/>
          <w:color w:val="000000"/>
          <w:sz w:val="28"/>
          <w:szCs w:val="28"/>
        </w:rPr>
        <w:t xml:space="preserve">Предприятием заявлены расходы по статье по 8 котельным на уровне 352,29 тыс. руб., всего в объеме 13,45 тыс. м³, в том числе по 6 котельным в размере 304,47 тыс. руб., в объеме 11,91 тыс. м³, по 2 котельным в размере 47,82 тыс. руб., в объеме 1,54 тыс. м³. </w:t>
      </w:r>
    </w:p>
    <w:p w14:paraId="334339C2" w14:textId="77777777" w:rsidR="00252E09" w:rsidRPr="00B467DD" w:rsidRDefault="00252E09" w:rsidP="00252E09">
      <w:pPr>
        <w:tabs>
          <w:tab w:val="left" w:pos="1890"/>
        </w:tabs>
        <w:ind w:firstLine="709"/>
        <w:jc w:val="both"/>
        <w:rPr>
          <w:snapToGrid w:val="0"/>
          <w:sz w:val="28"/>
          <w:szCs w:val="28"/>
        </w:rPr>
      </w:pPr>
      <w:r w:rsidRPr="00B467DD">
        <w:rPr>
          <w:snapToGrid w:val="0"/>
          <w:color w:val="000000"/>
          <w:sz w:val="28"/>
          <w:szCs w:val="28"/>
        </w:rPr>
        <w:t>Экспертами принят объем воды по 8 котельным на производство тепловой энергии в размере 13,45 тыс. м³</w:t>
      </w:r>
      <w:r w:rsidRPr="00B467DD">
        <w:rPr>
          <w:snapToGrid w:val="0"/>
          <w:sz w:val="28"/>
          <w:szCs w:val="28"/>
        </w:rPr>
        <w:t xml:space="preserve"> (в соответствии с п. 34 Методическими указаниями произведена корректировка объема воды с учетом изменения полезного отпуска тепловой энергии). </w:t>
      </w:r>
    </w:p>
    <w:p w14:paraId="350B8658" w14:textId="77777777" w:rsidR="00252E09" w:rsidRPr="00B467DD" w:rsidRDefault="00252E09" w:rsidP="00252E09">
      <w:pPr>
        <w:tabs>
          <w:tab w:val="left" w:pos="1890"/>
        </w:tabs>
        <w:ind w:firstLine="709"/>
        <w:jc w:val="both"/>
        <w:rPr>
          <w:snapToGrid w:val="0"/>
          <w:sz w:val="28"/>
          <w:szCs w:val="28"/>
        </w:rPr>
      </w:pPr>
      <w:r w:rsidRPr="00B467DD">
        <w:rPr>
          <w:snapToGrid w:val="0"/>
          <w:color w:val="000000"/>
          <w:sz w:val="28"/>
          <w:szCs w:val="28"/>
        </w:rPr>
        <w:t>Экспертами принят объем воды по 8 котельным на производство тепловой энергии в размере 13,45 тыс. м³ (11,91</w:t>
      </w:r>
      <w:r w:rsidRPr="00B467DD">
        <w:rPr>
          <w:snapToGrid w:val="0"/>
          <w:sz w:val="28"/>
          <w:szCs w:val="28"/>
        </w:rPr>
        <w:t xml:space="preserve"> тыс. </w:t>
      </w:r>
      <w:r w:rsidRPr="00B467DD">
        <w:rPr>
          <w:snapToGrid w:val="0"/>
          <w:color w:val="000000"/>
          <w:sz w:val="28"/>
          <w:szCs w:val="28"/>
        </w:rPr>
        <w:t>м³ (6 котельных) +1,54</w:t>
      </w:r>
      <w:r w:rsidRPr="00B467DD">
        <w:rPr>
          <w:snapToGrid w:val="0"/>
          <w:sz w:val="28"/>
          <w:szCs w:val="28"/>
        </w:rPr>
        <w:t xml:space="preserve"> тыс. </w:t>
      </w:r>
      <w:r w:rsidRPr="00B467DD">
        <w:rPr>
          <w:snapToGrid w:val="0"/>
          <w:color w:val="000000"/>
          <w:sz w:val="28"/>
          <w:szCs w:val="28"/>
        </w:rPr>
        <w:t>м³ (2 котельных)).</w:t>
      </w:r>
    </w:p>
    <w:p w14:paraId="162DA0A8" w14:textId="77777777" w:rsidR="00252E09" w:rsidRPr="00B467DD" w:rsidRDefault="00252E09" w:rsidP="00252E09">
      <w:pPr>
        <w:tabs>
          <w:tab w:val="left" w:pos="1890"/>
        </w:tabs>
        <w:ind w:firstLine="709"/>
        <w:jc w:val="both"/>
        <w:rPr>
          <w:snapToGrid w:val="0"/>
          <w:sz w:val="28"/>
          <w:szCs w:val="28"/>
        </w:rPr>
      </w:pPr>
    </w:p>
    <w:p w14:paraId="6F7919D5" w14:textId="77777777" w:rsidR="00252E09" w:rsidRPr="00B467DD" w:rsidRDefault="00252E09" w:rsidP="00252E09">
      <w:pPr>
        <w:tabs>
          <w:tab w:val="left" w:pos="1890"/>
        </w:tabs>
        <w:ind w:firstLine="709"/>
        <w:jc w:val="both"/>
        <w:rPr>
          <w:snapToGrid w:val="0"/>
          <w:color w:val="000000"/>
          <w:sz w:val="28"/>
          <w:szCs w:val="28"/>
        </w:rPr>
      </w:pPr>
      <w:r w:rsidRPr="00B467DD">
        <w:rPr>
          <w:snapToGrid w:val="0"/>
          <w:color w:val="000000"/>
          <w:sz w:val="28"/>
          <w:szCs w:val="28"/>
        </w:rPr>
        <w:t xml:space="preserve">Поставку воды осуществляет: </w:t>
      </w:r>
    </w:p>
    <w:p w14:paraId="13E0E130" w14:textId="77777777" w:rsidR="00252E09" w:rsidRPr="00B467DD" w:rsidRDefault="00252E09" w:rsidP="00252E09">
      <w:pPr>
        <w:tabs>
          <w:tab w:val="left" w:pos="1890"/>
        </w:tabs>
        <w:ind w:firstLine="709"/>
        <w:jc w:val="both"/>
        <w:rPr>
          <w:color w:val="000000"/>
          <w:sz w:val="28"/>
          <w:szCs w:val="28"/>
        </w:rPr>
      </w:pPr>
      <w:r w:rsidRPr="00B467DD">
        <w:rPr>
          <w:color w:val="000000"/>
          <w:sz w:val="28"/>
          <w:szCs w:val="28"/>
        </w:rPr>
        <w:t>ОАО «РЖД» (Ачинская дистанция гражданских сооружений – структурное подразделение Красноярской дирекции по эксплуатации зданий и сооружений- структурного подразделения Красноярской железной дороги-</w:t>
      </w:r>
      <w:r w:rsidRPr="00B467DD">
        <w:rPr>
          <w:color w:val="000000"/>
          <w:sz w:val="28"/>
          <w:szCs w:val="28"/>
        </w:rPr>
        <w:lastRenderedPageBreak/>
        <w:t>филиал ОАО «РЖД» (договор № 3643971 от 24.10.2019 г.) (п.30 часть 4 тарифного дела). Тариф утвержден постановлением РЭК Кузбасса от 09.11.2023 г. №260 по периодам:</w:t>
      </w:r>
    </w:p>
    <w:p w14:paraId="352BBBFD" w14:textId="77777777" w:rsidR="00252E09" w:rsidRPr="00B467DD" w:rsidRDefault="00252E09" w:rsidP="00252E09">
      <w:pPr>
        <w:tabs>
          <w:tab w:val="left" w:pos="0"/>
          <w:tab w:val="left" w:pos="9900"/>
        </w:tabs>
        <w:ind w:firstLine="709"/>
        <w:jc w:val="both"/>
        <w:rPr>
          <w:color w:val="000000"/>
          <w:sz w:val="28"/>
          <w:szCs w:val="28"/>
        </w:rPr>
      </w:pPr>
      <w:r w:rsidRPr="00B467DD">
        <w:rPr>
          <w:color w:val="000000"/>
          <w:sz w:val="28"/>
          <w:szCs w:val="28"/>
        </w:rPr>
        <w:t>- с 01.01.2024 г. –15,11 руб./м³ (с НДС);</w:t>
      </w:r>
    </w:p>
    <w:p w14:paraId="69D7B2AC" w14:textId="77777777" w:rsidR="00252E09" w:rsidRPr="00B467DD" w:rsidRDefault="00252E09" w:rsidP="00252E09">
      <w:pPr>
        <w:tabs>
          <w:tab w:val="left" w:pos="0"/>
          <w:tab w:val="left" w:pos="9900"/>
        </w:tabs>
        <w:ind w:firstLine="709"/>
        <w:jc w:val="both"/>
        <w:rPr>
          <w:color w:val="000000"/>
          <w:sz w:val="28"/>
          <w:szCs w:val="28"/>
        </w:rPr>
      </w:pPr>
      <w:r w:rsidRPr="00B467DD">
        <w:rPr>
          <w:color w:val="000000"/>
          <w:sz w:val="28"/>
          <w:szCs w:val="28"/>
        </w:rPr>
        <w:t>- с 01.07.2024 г. – 30,95 руб./м³ (с НДС).</w:t>
      </w:r>
    </w:p>
    <w:p w14:paraId="12EE618E" w14:textId="77777777" w:rsidR="00252E09" w:rsidRPr="00B467DD" w:rsidRDefault="00252E09" w:rsidP="00252E09">
      <w:pPr>
        <w:tabs>
          <w:tab w:val="left" w:pos="0"/>
          <w:tab w:val="left" w:pos="9900"/>
        </w:tabs>
        <w:jc w:val="both"/>
        <w:rPr>
          <w:color w:val="000000"/>
          <w:sz w:val="28"/>
          <w:szCs w:val="28"/>
        </w:rPr>
      </w:pPr>
      <w:r w:rsidRPr="00B467DD">
        <w:rPr>
          <w:rFonts w:eastAsia="Calibri"/>
          <w:sz w:val="28"/>
          <w:szCs w:val="28"/>
          <w:lang w:eastAsia="en-US"/>
        </w:rPr>
        <w:t xml:space="preserve">Средневзвешенный тариф покупки воды от </w:t>
      </w:r>
      <w:r w:rsidRPr="00B467DD">
        <w:rPr>
          <w:color w:val="000000"/>
          <w:sz w:val="28"/>
          <w:szCs w:val="28"/>
        </w:rPr>
        <w:t xml:space="preserve">ОАО «РЖД» </w:t>
      </w:r>
      <w:r w:rsidRPr="00B467DD">
        <w:rPr>
          <w:rFonts w:eastAsia="Calibri"/>
          <w:sz w:val="28"/>
          <w:szCs w:val="28"/>
          <w:lang w:eastAsia="en-US"/>
        </w:rPr>
        <w:t>на 2024 г. составил 22,16</w:t>
      </w:r>
      <w:r w:rsidRPr="00B467DD">
        <w:rPr>
          <w:color w:val="000000"/>
          <w:sz w:val="28"/>
          <w:szCs w:val="28"/>
        </w:rPr>
        <w:t xml:space="preserve"> руб./м³ (с НДС).</w:t>
      </w:r>
    </w:p>
    <w:p w14:paraId="5E213BBB" w14:textId="77777777" w:rsidR="00252E09" w:rsidRPr="00B467DD" w:rsidRDefault="00252E09" w:rsidP="00252E09">
      <w:pPr>
        <w:tabs>
          <w:tab w:val="left" w:pos="0"/>
          <w:tab w:val="left" w:pos="9900"/>
        </w:tabs>
        <w:ind w:firstLine="709"/>
        <w:jc w:val="both"/>
        <w:rPr>
          <w:color w:val="000000"/>
          <w:sz w:val="28"/>
          <w:szCs w:val="28"/>
        </w:rPr>
      </w:pPr>
      <w:bookmarkStart w:id="281" w:name="_Hlk153645858"/>
      <w:r w:rsidRPr="00B467DD">
        <w:rPr>
          <w:color w:val="000000"/>
          <w:sz w:val="28"/>
          <w:szCs w:val="28"/>
        </w:rPr>
        <w:t xml:space="preserve">ООО «Горводоканал» (Мариинский муниципальный округ) </w:t>
      </w:r>
      <w:bookmarkEnd w:id="281"/>
      <w:r w:rsidRPr="00B467DD">
        <w:rPr>
          <w:color w:val="000000"/>
          <w:sz w:val="28"/>
          <w:szCs w:val="28"/>
        </w:rPr>
        <w:t xml:space="preserve">(договор №36/22 “Г” от 01.09.2022) (п.30 часть 7 тарифного дела). Тариф утвержден постановлением РЭК Кузбасса от 28.11.2022 г. №761 (в редакции постановления РЭК Кузбасса от 06.07.2023 № 75), по периодам: </w:t>
      </w:r>
    </w:p>
    <w:p w14:paraId="3BFD6926" w14:textId="77777777" w:rsidR="00252E09" w:rsidRPr="00B467DD" w:rsidRDefault="00252E09" w:rsidP="00252E09">
      <w:pPr>
        <w:tabs>
          <w:tab w:val="left" w:pos="0"/>
          <w:tab w:val="left" w:pos="9900"/>
        </w:tabs>
        <w:ind w:firstLine="709"/>
        <w:jc w:val="both"/>
        <w:rPr>
          <w:color w:val="000000"/>
          <w:sz w:val="28"/>
          <w:szCs w:val="28"/>
        </w:rPr>
      </w:pPr>
      <w:r w:rsidRPr="00B467DD">
        <w:rPr>
          <w:color w:val="000000"/>
          <w:sz w:val="28"/>
          <w:szCs w:val="28"/>
        </w:rPr>
        <w:t>- с 01.01.2024 г. – 28,65 руб./м³ (НДС не облагается);</w:t>
      </w:r>
    </w:p>
    <w:p w14:paraId="03B7A615" w14:textId="77777777" w:rsidR="00252E09" w:rsidRPr="00B467DD" w:rsidRDefault="00252E09" w:rsidP="00252E09">
      <w:pPr>
        <w:ind w:firstLine="708"/>
        <w:jc w:val="both"/>
        <w:rPr>
          <w:sz w:val="28"/>
          <w:szCs w:val="28"/>
        </w:rPr>
      </w:pPr>
      <w:r w:rsidRPr="00B467DD">
        <w:rPr>
          <w:color w:val="000000"/>
          <w:sz w:val="28"/>
          <w:szCs w:val="28"/>
        </w:rPr>
        <w:t xml:space="preserve">- с 01.07.2024 г. – 33,87 руб./м³ (НДС не облагается). </w:t>
      </w:r>
    </w:p>
    <w:p w14:paraId="376B2DD9" w14:textId="77777777" w:rsidR="00252E09" w:rsidRPr="00B467DD" w:rsidRDefault="00252E09" w:rsidP="00252E09">
      <w:pPr>
        <w:tabs>
          <w:tab w:val="left" w:pos="0"/>
          <w:tab w:val="left" w:pos="9900"/>
        </w:tabs>
        <w:jc w:val="both"/>
        <w:rPr>
          <w:color w:val="000000"/>
          <w:sz w:val="28"/>
          <w:szCs w:val="28"/>
        </w:rPr>
      </w:pPr>
      <w:r w:rsidRPr="00B467DD">
        <w:rPr>
          <w:rFonts w:eastAsia="Calibri"/>
          <w:sz w:val="28"/>
          <w:szCs w:val="28"/>
          <w:lang w:eastAsia="en-US"/>
        </w:rPr>
        <w:t xml:space="preserve">Средневзвешенный тариф покупки воды от </w:t>
      </w:r>
      <w:r w:rsidRPr="00B467DD">
        <w:rPr>
          <w:color w:val="000000"/>
          <w:sz w:val="28"/>
          <w:szCs w:val="28"/>
        </w:rPr>
        <w:t xml:space="preserve">ООО «Горводоканал» (Мариинский муниципальный округ) </w:t>
      </w:r>
      <w:r w:rsidRPr="00B467DD">
        <w:rPr>
          <w:rFonts w:eastAsia="Calibri"/>
          <w:sz w:val="28"/>
          <w:szCs w:val="28"/>
          <w:lang w:eastAsia="en-US"/>
        </w:rPr>
        <w:t>на 2024 г. составил 30,97</w:t>
      </w:r>
      <w:r w:rsidRPr="00B467DD">
        <w:rPr>
          <w:color w:val="000000"/>
          <w:sz w:val="28"/>
          <w:szCs w:val="28"/>
        </w:rPr>
        <w:t xml:space="preserve"> руб./м³ (с НДС).</w:t>
      </w:r>
    </w:p>
    <w:p w14:paraId="25CABCD8" w14:textId="77777777" w:rsidR="00252E09" w:rsidRPr="00B467DD" w:rsidRDefault="00252E09" w:rsidP="00252E09">
      <w:pPr>
        <w:tabs>
          <w:tab w:val="left" w:pos="0"/>
          <w:tab w:val="left" w:pos="9900"/>
        </w:tabs>
        <w:ind w:firstLine="709"/>
        <w:jc w:val="both"/>
        <w:rPr>
          <w:color w:val="000000"/>
          <w:sz w:val="28"/>
          <w:szCs w:val="28"/>
        </w:rPr>
      </w:pPr>
    </w:p>
    <w:p w14:paraId="6DBB6A3B" w14:textId="77777777" w:rsidR="00252E09" w:rsidRPr="00B467DD" w:rsidRDefault="00252E09" w:rsidP="00252E09">
      <w:pPr>
        <w:ind w:firstLine="709"/>
        <w:jc w:val="both"/>
        <w:rPr>
          <w:snapToGrid w:val="0"/>
          <w:color w:val="000000"/>
          <w:sz w:val="28"/>
          <w:szCs w:val="28"/>
        </w:rPr>
      </w:pPr>
      <w:r w:rsidRPr="00B467DD">
        <w:rPr>
          <w:sz w:val="28"/>
          <w:szCs w:val="28"/>
        </w:rPr>
        <w:t>Всего расходы на приобретение холодной воды на 2024 год эксперты предлагают учесть по 6 котельным в размере 304,47 тыс. руб., со средним тарифом покупки 25,57 руб./м³</w:t>
      </w:r>
      <w:r w:rsidRPr="00B467DD">
        <w:rPr>
          <w:sz w:val="28"/>
          <w:szCs w:val="28"/>
          <w:vertAlign w:val="superscript"/>
        </w:rPr>
        <w:t xml:space="preserve"> </w:t>
      </w:r>
      <w:r w:rsidRPr="00B467DD">
        <w:rPr>
          <w:sz w:val="28"/>
          <w:szCs w:val="28"/>
        </w:rPr>
        <w:t>(с НДС), по 2 котельным в размере 47,82 тыс. руб., со средним тарифом покупки 30,97 руб./м³</w:t>
      </w:r>
      <w:r w:rsidRPr="00B467DD">
        <w:rPr>
          <w:sz w:val="28"/>
          <w:szCs w:val="28"/>
          <w:vertAlign w:val="superscript"/>
        </w:rPr>
        <w:t xml:space="preserve"> </w:t>
      </w:r>
      <w:r w:rsidRPr="00B467DD">
        <w:rPr>
          <w:sz w:val="28"/>
          <w:szCs w:val="28"/>
        </w:rPr>
        <w:t>(</w:t>
      </w:r>
      <w:r w:rsidRPr="00B467DD">
        <w:rPr>
          <w:color w:val="000000"/>
          <w:sz w:val="28"/>
          <w:szCs w:val="28"/>
        </w:rPr>
        <w:t>НДС не облагается</w:t>
      </w:r>
      <w:r w:rsidRPr="00B467DD">
        <w:rPr>
          <w:sz w:val="28"/>
          <w:szCs w:val="28"/>
        </w:rPr>
        <w:t>), всего расходы на приобретение холодной воды на 2024 год эксперты предлагают учесть в размере 352,29 тыс. руб., со средним тарифом покупки 26,19 руб./м³</w:t>
      </w:r>
      <w:r w:rsidRPr="00B467DD">
        <w:rPr>
          <w:sz w:val="28"/>
          <w:szCs w:val="28"/>
          <w:vertAlign w:val="superscript"/>
        </w:rPr>
        <w:t xml:space="preserve"> </w:t>
      </w:r>
      <w:r w:rsidRPr="00B467DD">
        <w:rPr>
          <w:sz w:val="28"/>
          <w:szCs w:val="28"/>
        </w:rPr>
        <w:t xml:space="preserve">(с НДС). </w:t>
      </w:r>
      <w:r w:rsidRPr="00B467DD">
        <w:rPr>
          <w:snapToGrid w:val="0"/>
          <w:sz w:val="28"/>
          <w:szCs w:val="28"/>
        </w:rPr>
        <w:t>Корректировка отсутствует</w:t>
      </w:r>
      <w:r w:rsidRPr="00B467DD">
        <w:rPr>
          <w:snapToGrid w:val="0"/>
          <w:color w:val="000000"/>
          <w:sz w:val="28"/>
          <w:szCs w:val="28"/>
        </w:rPr>
        <w:t xml:space="preserve">. </w:t>
      </w:r>
    </w:p>
    <w:p w14:paraId="49E74960" w14:textId="77777777" w:rsidR="00252E09" w:rsidRPr="00B467DD" w:rsidRDefault="00252E09" w:rsidP="00252E09">
      <w:pPr>
        <w:ind w:firstLine="851"/>
        <w:jc w:val="both"/>
        <w:rPr>
          <w:snapToGrid w:val="0"/>
          <w:sz w:val="28"/>
          <w:szCs w:val="28"/>
        </w:rPr>
      </w:pPr>
      <w:r w:rsidRPr="00B467DD">
        <w:rPr>
          <w:snapToGrid w:val="0"/>
          <w:sz w:val="28"/>
          <w:szCs w:val="28"/>
        </w:rPr>
        <w:t>Информация отражена в приложениях № 1 и № 2 к экспертному заключению.</w:t>
      </w:r>
    </w:p>
    <w:p w14:paraId="48F6D01A" w14:textId="77777777" w:rsidR="00252E09" w:rsidRPr="00B467DD" w:rsidRDefault="00252E09" w:rsidP="00252E09">
      <w:pPr>
        <w:tabs>
          <w:tab w:val="left" w:pos="1134"/>
        </w:tabs>
        <w:ind w:firstLine="709"/>
        <w:jc w:val="both"/>
        <w:rPr>
          <w:b/>
          <w:color w:val="FF0000"/>
          <w:sz w:val="28"/>
          <w:szCs w:val="28"/>
        </w:rPr>
      </w:pPr>
      <w:r w:rsidRPr="00B467DD">
        <w:rPr>
          <w:color w:val="000000"/>
          <w:sz w:val="28"/>
          <w:szCs w:val="28"/>
        </w:rPr>
        <w:t>Общая величина расходов на приобретение энергетических ресурсов на 2024 год приведена в таблице 7.</w:t>
      </w:r>
    </w:p>
    <w:p w14:paraId="3F9A4252" w14:textId="77777777" w:rsidR="00252E09" w:rsidRPr="00B467DD" w:rsidRDefault="00252E09" w:rsidP="00252E09">
      <w:pPr>
        <w:tabs>
          <w:tab w:val="left" w:pos="1134"/>
        </w:tabs>
        <w:ind w:firstLine="709"/>
        <w:jc w:val="right"/>
        <w:rPr>
          <w:sz w:val="28"/>
          <w:szCs w:val="28"/>
        </w:rPr>
      </w:pPr>
    </w:p>
    <w:p w14:paraId="1BEF2B91" w14:textId="77777777" w:rsidR="00252E09" w:rsidRPr="00B467DD" w:rsidRDefault="00252E09" w:rsidP="00252E09">
      <w:pPr>
        <w:tabs>
          <w:tab w:val="left" w:pos="1134"/>
        </w:tabs>
        <w:ind w:firstLine="709"/>
        <w:jc w:val="right"/>
        <w:rPr>
          <w:sz w:val="28"/>
          <w:szCs w:val="28"/>
        </w:rPr>
      </w:pPr>
    </w:p>
    <w:p w14:paraId="4167231B" w14:textId="77777777" w:rsidR="00252E09" w:rsidRPr="00B467DD" w:rsidRDefault="00252E09" w:rsidP="00252E09">
      <w:pPr>
        <w:tabs>
          <w:tab w:val="left" w:pos="1134"/>
        </w:tabs>
        <w:ind w:firstLine="709"/>
        <w:jc w:val="right"/>
        <w:rPr>
          <w:sz w:val="28"/>
          <w:szCs w:val="28"/>
        </w:rPr>
      </w:pPr>
    </w:p>
    <w:p w14:paraId="2CBA9CF3" w14:textId="77777777" w:rsidR="00252E09" w:rsidRPr="00B467DD" w:rsidRDefault="00252E09" w:rsidP="00252E09">
      <w:pPr>
        <w:tabs>
          <w:tab w:val="left" w:pos="1134"/>
        </w:tabs>
        <w:ind w:firstLine="709"/>
        <w:jc w:val="right"/>
        <w:rPr>
          <w:sz w:val="28"/>
          <w:szCs w:val="28"/>
        </w:rPr>
      </w:pPr>
    </w:p>
    <w:p w14:paraId="0E23DD76" w14:textId="77777777" w:rsidR="00252E09" w:rsidRPr="00B467DD" w:rsidRDefault="00252E09" w:rsidP="00252E09">
      <w:pPr>
        <w:tabs>
          <w:tab w:val="left" w:pos="1134"/>
        </w:tabs>
        <w:ind w:firstLine="709"/>
        <w:jc w:val="right"/>
        <w:rPr>
          <w:sz w:val="28"/>
          <w:szCs w:val="28"/>
        </w:rPr>
      </w:pPr>
    </w:p>
    <w:p w14:paraId="10F3C0C7" w14:textId="77777777" w:rsidR="00252E09" w:rsidRPr="00B467DD" w:rsidRDefault="00252E09" w:rsidP="00252E09">
      <w:pPr>
        <w:tabs>
          <w:tab w:val="left" w:pos="1134"/>
        </w:tabs>
        <w:ind w:firstLine="709"/>
        <w:jc w:val="right"/>
        <w:rPr>
          <w:sz w:val="28"/>
          <w:szCs w:val="28"/>
        </w:rPr>
      </w:pPr>
    </w:p>
    <w:p w14:paraId="72373BA7" w14:textId="77777777" w:rsidR="00252E09" w:rsidRPr="00B467DD" w:rsidRDefault="00252E09" w:rsidP="00252E09">
      <w:pPr>
        <w:tabs>
          <w:tab w:val="left" w:pos="1134"/>
        </w:tabs>
        <w:ind w:firstLine="709"/>
        <w:jc w:val="right"/>
        <w:rPr>
          <w:sz w:val="28"/>
          <w:szCs w:val="28"/>
        </w:rPr>
      </w:pPr>
    </w:p>
    <w:p w14:paraId="4BF859B2" w14:textId="77777777" w:rsidR="00252E09" w:rsidRPr="00B467DD" w:rsidRDefault="00252E09" w:rsidP="00252E09">
      <w:pPr>
        <w:tabs>
          <w:tab w:val="left" w:pos="1134"/>
        </w:tabs>
        <w:ind w:firstLine="709"/>
        <w:jc w:val="right"/>
        <w:rPr>
          <w:sz w:val="28"/>
          <w:szCs w:val="28"/>
        </w:rPr>
      </w:pPr>
    </w:p>
    <w:p w14:paraId="1195EE63" w14:textId="77777777" w:rsidR="00252E09" w:rsidRPr="00B467DD" w:rsidRDefault="00252E09" w:rsidP="00252E09">
      <w:pPr>
        <w:tabs>
          <w:tab w:val="left" w:pos="1134"/>
        </w:tabs>
        <w:ind w:firstLine="709"/>
        <w:jc w:val="right"/>
        <w:rPr>
          <w:sz w:val="28"/>
          <w:szCs w:val="28"/>
        </w:rPr>
      </w:pPr>
    </w:p>
    <w:p w14:paraId="3FE714F2" w14:textId="77777777" w:rsidR="00252E09" w:rsidRPr="00B467DD" w:rsidRDefault="00252E09" w:rsidP="00252E09">
      <w:pPr>
        <w:tabs>
          <w:tab w:val="left" w:pos="1134"/>
        </w:tabs>
        <w:ind w:firstLine="709"/>
        <w:jc w:val="right"/>
        <w:rPr>
          <w:color w:val="404040"/>
          <w:sz w:val="28"/>
          <w:szCs w:val="28"/>
        </w:rPr>
      </w:pPr>
      <w:r w:rsidRPr="00B467DD">
        <w:rPr>
          <w:sz w:val="28"/>
          <w:szCs w:val="28"/>
        </w:rPr>
        <w:t xml:space="preserve">Таблица 7    </w:t>
      </w:r>
    </w:p>
    <w:p w14:paraId="1F1B5E9C" w14:textId="77777777" w:rsidR="00252E09" w:rsidRPr="00B467DD" w:rsidRDefault="00252E09" w:rsidP="00252E09">
      <w:pPr>
        <w:ind w:firstLine="709"/>
        <w:jc w:val="center"/>
        <w:rPr>
          <w:snapToGrid w:val="0"/>
          <w:color w:val="000000"/>
          <w:sz w:val="28"/>
          <w:szCs w:val="28"/>
        </w:rPr>
      </w:pPr>
      <w:r w:rsidRPr="00B467DD">
        <w:rPr>
          <w:snapToGrid w:val="0"/>
          <w:color w:val="000000"/>
          <w:sz w:val="28"/>
          <w:szCs w:val="28"/>
        </w:rPr>
        <w:t xml:space="preserve">Реестр расходов на приобретение энергетических ресурсов, </w:t>
      </w:r>
      <w:r w:rsidRPr="00B467DD">
        <w:rPr>
          <w:snapToGrid w:val="0"/>
          <w:color w:val="000000"/>
          <w:sz w:val="28"/>
          <w:szCs w:val="28"/>
        </w:rPr>
        <w:br/>
        <w:t>холодной воды и теплоносителя на тепловую энергии на 2024 год</w:t>
      </w:r>
    </w:p>
    <w:p w14:paraId="78094037" w14:textId="77777777" w:rsidR="00252E09" w:rsidRPr="00B467DD" w:rsidRDefault="00252E09" w:rsidP="00252E09">
      <w:pPr>
        <w:ind w:firstLine="709"/>
        <w:jc w:val="center"/>
        <w:rPr>
          <w:snapToGrid w:val="0"/>
          <w:color w:val="000000"/>
          <w:sz w:val="28"/>
          <w:szCs w:val="28"/>
        </w:rPr>
      </w:pPr>
      <w:r w:rsidRPr="00B467DD">
        <w:rPr>
          <w:snapToGrid w:val="0"/>
          <w:color w:val="000000"/>
          <w:sz w:val="28"/>
          <w:szCs w:val="28"/>
        </w:rPr>
        <w:t>(Приложение 5.4 к Методическим указаниям)</w:t>
      </w:r>
    </w:p>
    <w:p w14:paraId="15F16B01" w14:textId="77777777" w:rsidR="00252E09" w:rsidRPr="00B467DD" w:rsidRDefault="00252E09" w:rsidP="00252E09">
      <w:pPr>
        <w:spacing w:line="360" w:lineRule="auto"/>
        <w:ind w:right="142" w:firstLine="851"/>
        <w:jc w:val="right"/>
        <w:rPr>
          <w:sz w:val="28"/>
          <w:szCs w:val="28"/>
        </w:rPr>
      </w:pPr>
      <w:r w:rsidRPr="00B467DD">
        <w:rPr>
          <w:sz w:val="28"/>
          <w:szCs w:val="28"/>
        </w:rPr>
        <w:t>тыс. руб.</w:t>
      </w:r>
    </w:p>
    <w:tbl>
      <w:tblPr>
        <w:tblpPr w:leftFromText="180" w:rightFromText="180" w:vertAnchor="text" w:horzAnchor="margin" w:tblpX="108" w:tblpY="4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151"/>
        <w:gridCol w:w="1275"/>
        <w:gridCol w:w="1276"/>
        <w:gridCol w:w="1276"/>
        <w:gridCol w:w="1559"/>
        <w:gridCol w:w="1418"/>
      </w:tblGrid>
      <w:tr w:rsidR="00252E09" w:rsidRPr="00B467DD" w14:paraId="0B3A5FFF" w14:textId="77777777" w:rsidTr="00E8485B">
        <w:trPr>
          <w:trHeight w:val="552"/>
        </w:trPr>
        <w:tc>
          <w:tcPr>
            <w:tcW w:w="538" w:type="dxa"/>
            <w:shd w:val="clear" w:color="auto" w:fill="auto"/>
            <w:vAlign w:val="center"/>
            <w:hideMark/>
          </w:tcPr>
          <w:p w14:paraId="69A2C3ED" w14:textId="77777777" w:rsidR="00252E09" w:rsidRPr="00B467DD" w:rsidRDefault="00252E09" w:rsidP="00E8485B">
            <w:pPr>
              <w:jc w:val="center"/>
              <w:rPr>
                <w:color w:val="000000"/>
              </w:rPr>
            </w:pPr>
            <w:r w:rsidRPr="00B467DD">
              <w:rPr>
                <w:color w:val="000000"/>
              </w:rPr>
              <w:t>№ п/п</w:t>
            </w:r>
          </w:p>
        </w:tc>
        <w:tc>
          <w:tcPr>
            <w:tcW w:w="2151" w:type="dxa"/>
            <w:shd w:val="clear" w:color="auto" w:fill="auto"/>
            <w:vAlign w:val="center"/>
            <w:hideMark/>
          </w:tcPr>
          <w:p w14:paraId="24434EA4" w14:textId="77777777" w:rsidR="00252E09" w:rsidRPr="00B467DD" w:rsidRDefault="00252E09" w:rsidP="00E8485B">
            <w:pPr>
              <w:rPr>
                <w:color w:val="000000"/>
                <w:sz w:val="22"/>
                <w:szCs w:val="22"/>
              </w:rPr>
            </w:pPr>
            <w:r w:rsidRPr="00B467DD">
              <w:rPr>
                <w:color w:val="000000"/>
                <w:sz w:val="22"/>
                <w:szCs w:val="22"/>
              </w:rPr>
              <w:t>Наименование ресурса</w:t>
            </w:r>
          </w:p>
        </w:tc>
        <w:tc>
          <w:tcPr>
            <w:tcW w:w="1275" w:type="dxa"/>
          </w:tcPr>
          <w:p w14:paraId="452CA080" w14:textId="77777777" w:rsidR="00252E09" w:rsidRPr="00B467DD" w:rsidRDefault="00252E09" w:rsidP="00E8485B">
            <w:pPr>
              <w:jc w:val="center"/>
              <w:rPr>
                <w:color w:val="000000"/>
                <w:sz w:val="22"/>
                <w:szCs w:val="22"/>
              </w:rPr>
            </w:pPr>
          </w:p>
          <w:p w14:paraId="5C162DCF" w14:textId="77777777" w:rsidR="00252E09" w:rsidRPr="00B467DD" w:rsidRDefault="00252E09" w:rsidP="00E8485B">
            <w:pPr>
              <w:jc w:val="center"/>
              <w:rPr>
                <w:color w:val="000000"/>
                <w:sz w:val="22"/>
                <w:szCs w:val="22"/>
              </w:rPr>
            </w:pPr>
          </w:p>
          <w:p w14:paraId="59E839D6" w14:textId="77777777" w:rsidR="00252E09" w:rsidRPr="00B467DD" w:rsidRDefault="00252E09" w:rsidP="00E8485B">
            <w:pPr>
              <w:jc w:val="center"/>
              <w:rPr>
                <w:color w:val="000000"/>
                <w:sz w:val="22"/>
                <w:szCs w:val="22"/>
              </w:rPr>
            </w:pPr>
            <w:r w:rsidRPr="00B467DD">
              <w:rPr>
                <w:color w:val="000000"/>
                <w:sz w:val="22"/>
                <w:szCs w:val="22"/>
              </w:rPr>
              <w:t>Утвержде-но</w:t>
            </w:r>
          </w:p>
          <w:p w14:paraId="3CFFA634" w14:textId="77777777" w:rsidR="00252E09" w:rsidRPr="00B467DD" w:rsidRDefault="00252E09" w:rsidP="00E8485B">
            <w:pPr>
              <w:jc w:val="center"/>
              <w:rPr>
                <w:color w:val="000000"/>
                <w:sz w:val="22"/>
                <w:szCs w:val="22"/>
              </w:rPr>
            </w:pPr>
            <w:r w:rsidRPr="00B467DD">
              <w:rPr>
                <w:color w:val="000000"/>
                <w:sz w:val="22"/>
                <w:szCs w:val="22"/>
              </w:rPr>
              <w:lastRenderedPageBreak/>
              <w:t>на 2023 год</w:t>
            </w:r>
          </w:p>
        </w:tc>
        <w:tc>
          <w:tcPr>
            <w:tcW w:w="1276" w:type="dxa"/>
            <w:shd w:val="clear" w:color="auto" w:fill="auto"/>
            <w:vAlign w:val="center"/>
            <w:hideMark/>
          </w:tcPr>
          <w:p w14:paraId="3697DC1A" w14:textId="77777777" w:rsidR="00252E09" w:rsidRPr="00B467DD" w:rsidRDefault="00252E09" w:rsidP="00E8485B">
            <w:pPr>
              <w:jc w:val="center"/>
              <w:rPr>
                <w:color w:val="000000"/>
                <w:sz w:val="22"/>
                <w:szCs w:val="22"/>
              </w:rPr>
            </w:pPr>
          </w:p>
          <w:p w14:paraId="7AE3A8A9" w14:textId="77777777" w:rsidR="00252E09" w:rsidRPr="00B467DD" w:rsidRDefault="00252E09" w:rsidP="00E8485B">
            <w:pPr>
              <w:jc w:val="center"/>
              <w:rPr>
                <w:color w:val="000000"/>
                <w:sz w:val="22"/>
                <w:szCs w:val="22"/>
              </w:rPr>
            </w:pPr>
          </w:p>
          <w:p w14:paraId="0ACA45B9" w14:textId="77777777" w:rsidR="00252E09" w:rsidRPr="00B467DD" w:rsidRDefault="00252E09" w:rsidP="00E8485B">
            <w:pPr>
              <w:jc w:val="center"/>
              <w:rPr>
                <w:color w:val="000000"/>
                <w:sz w:val="22"/>
                <w:szCs w:val="22"/>
              </w:rPr>
            </w:pPr>
            <w:r w:rsidRPr="00B467DD">
              <w:rPr>
                <w:color w:val="000000"/>
                <w:sz w:val="22"/>
                <w:szCs w:val="22"/>
              </w:rPr>
              <w:t xml:space="preserve">Предложение </w:t>
            </w:r>
            <w:r w:rsidRPr="00B467DD">
              <w:rPr>
                <w:color w:val="000000"/>
                <w:sz w:val="22"/>
                <w:szCs w:val="22"/>
              </w:rPr>
              <w:lastRenderedPageBreak/>
              <w:t>предприятия на 2024 год</w:t>
            </w:r>
          </w:p>
        </w:tc>
        <w:tc>
          <w:tcPr>
            <w:tcW w:w="1276" w:type="dxa"/>
          </w:tcPr>
          <w:p w14:paraId="0CE17418" w14:textId="77777777" w:rsidR="00252E09" w:rsidRPr="00B467DD" w:rsidRDefault="00252E09" w:rsidP="00E8485B">
            <w:pPr>
              <w:jc w:val="center"/>
              <w:rPr>
                <w:color w:val="000000"/>
                <w:sz w:val="22"/>
                <w:szCs w:val="22"/>
              </w:rPr>
            </w:pPr>
          </w:p>
          <w:p w14:paraId="402F84CD" w14:textId="77777777" w:rsidR="00252E09" w:rsidRPr="00B467DD" w:rsidRDefault="00252E09" w:rsidP="00E8485B">
            <w:pPr>
              <w:jc w:val="center"/>
              <w:rPr>
                <w:color w:val="000000"/>
                <w:sz w:val="22"/>
                <w:szCs w:val="22"/>
              </w:rPr>
            </w:pPr>
          </w:p>
          <w:p w14:paraId="7A067C45" w14:textId="77777777" w:rsidR="00252E09" w:rsidRPr="00B467DD" w:rsidRDefault="00252E09" w:rsidP="00E8485B">
            <w:pPr>
              <w:jc w:val="center"/>
              <w:rPr>
                <w:color w:val="000000"/>
                <w:sz w:val="22"/>
                <w:szCs w:val="22"/>
              </w:rPr>
            </w:pPr>
            <w:r w:rsidRPr="00B467DD">
              <w:rPr>
                <w:color w:val="000000"/>
                <w:sz w:val="22"/>
                <w:szCs w:val="22"/>
              </w:rPr>
              <w:t xml:space="preserve">Предложение </w:t>
            </w:r>
            <w:r w:rsidRPr="00B467DD">
              <w:rPr>
                <w:color w:val="000000"/>
                <w:sz w:val="22"/>
                <w:szCs w:val="22"/>
              </w:rPr>
              <w:lastRenderedPageBreak/>
              <w:t>экспертов на 2024 год</w:t>
            </w:r>
          </w:p>
        </w:tc>
        <w:tc>
          <w:tcPr>
            <w:tcW w:w="1559" w:type="dxa"/>
          </w:tcPr>
          <w:p w14:paraId="65DA4E10" w14:textId="77777777" w:rsidR="00252E09" w:rsidRPr="00B467DD" w:rsidRDefault="00252E09" w:rsidP="00E8485B">
            <w:pPr>
              <w:jc w:val="center"/>
              <w:rPr>
                <w:color w:val="000000"/>
                <w:sz w:val="22"/>
                <w:szCs w:val="22"/>
              </w:rPr>
            </w:pPr>
            <w:r w:rsidRPr="00B467DD">
              <w:rPr>
                <w:color w:val="000000"/>
                <w:sz w:val="22"/>
                <w:szCs w:val="22"/>
              </w:rPr>
              <w:lastRenderedPageBreak/>
              <w:t xml:space="preserve">Динамика изменения показателей 2024 года </w:t>
            </w:r>
            <w:r w:rsidRPr="00B467DD">
              <w:rPr>
                <w:color w:val="000000"/>
                <w:sz w:val="22"/>
                <w:szCs w:val="22"/>
              </w:rPr>
              <w:lastRenderedPageBreak/>
              <w:t>относительно 2023 года в</w:t>
            </w:r>
            <w:r w:rsidRPr="00B467DD">
              <w:rPr>
                <w:szCs w:val="20"/>
              </w:rPr>
              <w:t xml:space="preserve"> </w:t>
            </w:r>
            <w:r w:rsidRPr="00B467DD">
              <w:rPr>
                <w:color w:val="000000"/>
                <w:sz w:val="22"/>
                <w:szCs w:val="22"/>
              </w:rPr>
              <w:t>абс. выр.</w:t>
            </w:r>
          </w:p>
        </w:tc>
        <w:tc>
          <w:tcPr>
            <w:tcW w:w="1418" w:type="dxa"/>
          </w:tcPr>
          <w:p w14:paraId="02F1A457" w14:textId="77777777" w:rsidR="00252E09" w:rsidRPr="00B467DD" w:rsidRDefault="00252E09" w:rsidP="00E8485B">
            <w:pPr>
              <w:jc w:val="center"/>
              <w:rPr>
                <w:color w:val="000000"/>
                <w:sz w:val="22"/>
                <w:szCs w:val="22"/>
              </w:rPr>
            </w:pPr>
            <w:r w:rsidRPr="00B467DD">
              <w:rPr>
                <w:color w:val="000000"/>
                <w:sz w:val="22"/>
                <w:szCs w:val="22"/>
              </w:rPr>
              <w:lastRenderedPageBreak/>
              <w:t xml:space="preserve">Динамика изменения показателей 2024 года </w:t>
            </w:r>
            <w:r w:rsidRPr="00B467DD">
              <w:rPr>
                <w:color w:val="000000"/>
                <w:sz w:val="22"/>
                <w:szCs w:val="22"/>
              </w:rPr>
              <w:lastRenderedPageBreak/>
              <w:t>относитель-но 2023 года, %</w:t>
            </w:r>
          </w:p>
        </w:tc>
      </w:tr>
      <w:tr w:rsidR="00252E09" w:rsidRPr="00B467DD" w14:paraId="6B6F9724" w14:textId="77777777" w:rsidTr="00E8485B">
        <w:trPr>
          <w:trHeight w:val="12"/>
        </w:trPr>
        <w:tc>
          <w:tcPr>
            <w:tcW w:w="538" w:type="dxa"/>
            <w:shd w:val="clear" w:color="auto" w:fill="auto"/>
            <w:vAlign w:val="center"/>
            <w:hideMark/>
          </w:tcPr>
          <w:p w14:paraId="59816A91" w14:textId="77777777" w:rsidR="00252E09" w:rsidRPr="00B467DD" w:rsidRDefault="00252E09" w:rsidP="00E8485B">
            <w:pPr>
              <w:spacing w:line="360" w:lineRule="auto"/>
              <w:jc w:val="center"/>
              <w:rPr>
                <w:color w:val="000000"/>
              </w:rPr>
            </w:pPr>
            <w:r w:rsidRPr="00B467DD">
              <w:rPr>
                <w:color w:val="000000"/>
              </w:rPr>
              <w:lastRenderedPageBreak/>
              <w:t>1</w:t>
            </w:r>
          </w:p>
        </w:tc>
        <w:tc>
          <w:tcPr>
            <w:tcW w:w="2151" w:type="dxa"/>
            <w:shd w:val="clear" w:color="auto" w:fill="auto"/>
            <w:vAlign w:val="center"/>
            <w:hideMark/>
          </w:tcPr>
          <w:p w14:paraId="54E21E99" w14:textId="77777777" w:rsidR="00252E09" w:rsidRPr="00B467DD" w:rsidRDefault="00252E09" w:rsidP="00E8485B">
            <w:pPr>
              <w:rPr>
                <w:color w:val="000000"/>
              </w:rPr>
            </w:pPr>
            <w:r w:rsidRPr="00B467DD">
              <w:rPr>
                <w:color w:val="000000"/>
              </w:rPr>
              <w:t>Расходы на топливо, в том числе</w:t>
            </w:r>
          </w:p>
        </w:tc>
        <w:tc>
          <w:tcPr>
            <w:tcW w:w="1275" w:type="dxa"/>
          </w:tcPr>
          <w:p w14:paraId="01BCADA6" w14:textId="77777777" w:rsidR="00252E09" w:rsidRPr="00B467DD" w:rsidRDefault="00252E09" w:rsidP="00E8485B">
            <w:pPr>
              <w:jc w:val="center"/>
            </w:pPr>
            <w:r w:rsidRPr="00B467DD">
              <w:t>52 615,91</w:t>
            </w:r>
          </w:p>
        </w:tc>
        <w:tc>
          <w:tcPr>
            <w:tcW w:w="1276" w:type="dxa"/>
            <w:shd w:val="clear" w:color="auto" w:fill="auto"/>
          </w:tcPr>
          <w:p w14:paraId="3E5E7985" w14:textId="77777777" w:rsidR="00252E09" w:rsidRPr="00B467DD" w:rsidRDefault="00252E09" w:rsidP="00E8485B">
            <w:pPr>
              <w:jc w:val="center"/>
            </w:pPr>
            <w:r w:rsidRPr="00B467DD">
              <w:t>76 289,28</w:t>
            </w:r>
          </w:p>
        </w:tc>
        <w:tc>
          <w:tcPr>
            <w:tcW w:w="1276" w:type="dxa"/>
          </w:tcPr>
          <w:p w14:paraId="4968B058" w14:textId="77777777" w:rsidR="00252E09" w:rsidRPr="00B467DD" w:rsidRDefault="00252E09" w:rsidP="00E8485B">
            <w:pPr>
              <w:jc w:val="center"/>
            </w:pPr>
            <w:r w:rsidRPr="00B467DD">
              <w:t>56 947,71</w:t>
            </w:r>
          </w:p>
        </w:tc>
        <w:tc>
          <w:tcPr>
            <w:tcW w:w="1559" w:type="dxa"/>
          </w:tcPr>
          <w:p w14:paraId="50420652" w14:textId="77777777" w:rsidR="00252E09" w:rsidRPr="00B467DD" w:rsidRDefault="00252E09" w:rsidP="00E8485B">
            <w:pPr>
              <w:jc w:val="center"/>
            </w:pPr>
            <w:r w:rsidRPr="00B467DD">
              <w:t>4 331,80</w:t>
            </w:r>
          </w:p>
        </w:tc>
        <w:tc>
          <w:tcPr>
            <w:tcW w:w="1418" w:type="dxa"/>
          </w:tcPr>
          <w:p w14:paraId="0FF95647" w14:textId="77777777" w:rsidR="00252E09" w:rsidRPr="00B467DD" w:rsidRDefault="00252E09" w:rsidP="00E8485B">
            <w:pPr>
              <w:jc w:val="center"/>
            </w:pPr>
            <w:r w:rsidRPr="00B467DD">
              <w:t>8,23</w:t>
            </w:r>
          </w:p>
        </w:tc>
      </w:tr>
      <w:tr w:rsidR="00252E09" w:rsidRPr="00B467DD" w14:paraId="414E0DEB" w14:textId="77777777" w:rsidTr="00E8485B">
        <w:trPr>
          <w:trHeight w:val="12"/>
        </w:trPr>
        <w:tc>
          <w:tcPr>
            <w:tcW w:w="538" w:type="dxa"/>
            <w:shd w:val="clear" w:color="auto" w:fill="auto"/>
            <w:vAlign w:val="center"/>
          </w:tcPr>
          <w:p w14:paraId="33062682" w14:textId="77777777" w:rsidR="00252E09" w:rsidRPr="00B467DD" w:rsidRDefault="00252E09" w:rsidP="00E8485B">
            <w:pPr>
              <w:spacing w:line="360" w:lineRule="auto"/>
              <w:jc w:val="center"/>
              <w:rPr>
                <w:color w:val="000000"/>
              </w:rPr>
            </w:pPr>
          </w:p>
        </w:tc>
        <w:tc>
          <w:tcPr>
            <w:tcW w:w="2151" w:type="dxa"/>
            <w:shd w:val="clear" w:color="auto" w:fill="auto"/>
            <w:vAlign w:val="center"/>
          </w:tcPr>
          <w:p w14:paraId="0E000865" w14:textId="77777777" w:rsidR="00252E09" w:rsidRPr="00B467DD" w:rsidRDefault="00252E09" w:rsidP="00E8485B">
            <w:pPr>
              <w:rPr>
                <w:color w:val="000000"/>
              </w:rPr>
            </w:pPr>
            <w:r w:rsidRPr="00B467DD">
              <w:rPr>
                <w:color w:val="000000"/>
              </w:rPr>
              <w:t>по 6 котельным</w:t>
            </w:r>
          </w:p>
        </w:tc>
        <w:tc>
          <w:tcPr>
            <w:tcW w:w="1275" w:type="dxa"/>
          </w:tcPr>
          <w:p w14:paraId="324EC2E4" w14:textId="77777777" w:rsidR="00252E09" w:rsidRPr="00B467DD" w:rsidRDefault="00252E09" w:rsidP="00E8485B">
            <w:pPr>
              <w:jc w:val="center"/>
            </w:pPr>
            <w:r w:rsidRPr="00B467DD">
              <w:t>47 019,44</w:t>
            </w:r>
          </w:p>
        </w:tc>
        <w:tc>
          <w:tcPr>
            <w:tcW w:w="1276" w:type="dxa"/>
            <w:shd w:val="clear" w:color="auto" w:fill="auto"/>
          </w:tcPr>
          <w:p w14:paraId="12976126" w14:textId="77777777" w:rsidR="00252E09" w:rsidRPr="00B467DD" w:rsidRDefault="00252E09" w:rsidP="00E8485B">
            <w:pPr>
              <w:jc w:val="center"/>
            </w:pPr>
            <w:r w:rsidRPr="00B467DD">
              <w:t>63 083,81</w:t>
            </w:r>
          </w:p>
        </w:tc>
        <w:tc>
          <w:tcPr>
            <w:tcW w:w="1276" w:type="dxa"/>
          </w:tcPr>
          <w:p w14:paraId="5476AABF" w14:textId="77777777" w:rsidR="00252E09" w:rsidRPr="00B467DD" w:rsidRDefault="00252E09" w:rsidP="00E8485B">
            <w:pPr>
              <w:jc w:val="center"/>
            </w:pPr>
            <w:r w:rsidRPr="00B467DD">
              <w:t>50 892,55</w:t>
            </w:r>
          </w:p>
        </w:tc>
        <w:tc>
          <w:tcPr>
            <w:tcW w:w="1559" w:type="dxa"/>
          </w:tcPr>
          <w:p w14:paraId="67814736" w14:textId="77777777" w:rsidR="00252E09" w:rsidRPr="00B467DD" w:rsidRDefault="00252E09" w:rsidP="00E8485B">
            <w:pPr>
              <w:jc w:val="center"/>
            </w:pPr>
            <w:r w:rsidRPr="00B467DD">
              <w:t>3 873,11</w:t>
            </w:r>
          </w:p>
        </w:tc>
        <w:tc>
          <w:tcPr>
            <w:tcW w:w="1418" w:type="dxa"/>
          </w:tcPr>
          <w:p w14:paraId="6595DD0C" w14:textId="77777777" w:rsidR="00252E09" w:rsidRPr="00B467DD" w:rsidRDefault="00252E09" w:rsidP="00E8485B">
            <w:pPr>
              <w:jc w:val="center"/>
            </w:pPr>
            <w:r w:rsidRPr="00B467DD">
              <w:t>8,24</w:t>
            </w:r>
          </w:p>
        </w:tc>
      </w:tr>
      <w:tr w:rsidR="00252E09" w:rsidRPr="00B467DD" w14:paraId="1C64449C" w14:textId="77777777" w:rsidTr="00E8485B">
        <w:trPr>
          <w:trHeight w:val="12"/>
        </w:trPr>
        <w:tc>
          <w:tcPr>
            <w:tcW w:w="538" w:type="dxa"/>
            <w:shd w:val="clear" w:color="auto" w:fill="auto"/>
            <w:vAlign w:val="center"/>
          </w:tcPr>
          <w:p w14:paraId="6A78D42C" w14:textId="77777777" w:rsidR="00252E09" w:rsidRPr="00B467DD" w:rsidRDefault="00252E09" w:rsidP="00E8485B">
            <w:pPr>
              <w:spacing w:line="360" w:lineRule="auto"/>
              <w:jc w:val="center"/>
              <w:rPr>
                <w:color w:val="000000"/>
              </w:rPr>
            </w:pPr>
          </w:p>
        </w:tc>
        <w:tc>
          <w:tcPr>
            <w:tcW w:w="2151" w:type="dxa"/>
            <w:shd w:val="clear" w:color="auto" w:fill="auto"/>
            <w:vAlign w:val="center"/>
          </w:tcPr>
          <w:p w14:paraId="38709A17" w14:textId="77777777" w:rsidR="00252E09" w:rsidRPr="00B467DD" w:rsidRDefault="00252E09" w:rsidP="00E8485B">
            <w:pPr>
              <w:rPr>
                <w:color w:val="000000"/>
              </w:rPr>
            </w:pPr>
            <w:r w:rsidRPr="00B467DD">
              <w:rPr>
                <w:color w:val="000000"/>
              </w:rPr>
              <w:t>по 2 котельным</w:t>
            </w:r>
          </w:p>
        </w:tc>
        <w:tc>
          <w:tcPr>
            <w:tcW w:w="1275" w:type="dxa"/>
          </w:tcPr>
          <w:p w14:paraId="52D432BB" w14:textId="77777777" w:rsidR="00252E09" w:rsidRPr="00B467DD" w:rsidRDefault="00252E09" w:rsidP="00E8485B">
            <w:pPr>
              <w:jc w:val="center"/>
            </w:pPr>
            <w:r w:rsidRPr="00B467DD">
              <w:t>5 596,47</w:t>
            </w:r>
          </w:p>
        </w:tc>
        <w:tc>
          <w:tcPr>
            <w:tcW w:w="1276" w:type="dxa"/>
            <w:shd w:val="clear" w:color="auto" w:fill="auto"/>
          </w:tcPr>
          <w:p w14:paraId="31AB09A0" w14:textId="77777777" w:rsidR="00252E09" w:rsidRPr="00B467DD" w:rsidRDefault="00252E09" w:rsidP="00E8485B">
            <w:pPr>
              <w:jc w:val="center"/>
            </w:pPr>
            <w:r w:rsidRPr="00B467DD">
              <w:t>13 205,47</w:t>
            </w:r>
          </w:p>
        </w:tc>
        <w:tc>
          <w:tcPr>
            <w:tcW w:w="1276" w:type="dxa"/>
          </w:tcPr>
          <w:p w14:paraId="099D02DD" w14:textId="77777777" w:rsidR="00252E09" w:rsidRPr="00B467DD" w:rsidRDefault="00252E09" w:rsidP="00E8485B">
            <w:pPr>
              <w:jc w:val="center"/>
            </w:pPr>
            <w:r w:rsidRPr="00B467DD">
              <w:t>6 055,16</w:t>
            </w:r>
          </w:p>
        </w:tc>
        <w:tc>
          <w:tcPr>
            <w:tcW w:w="1559" w:type="dxa"/>
          </w:tcPr>
          <w:p w14:paraId="6783938D" w14:textId="77777777" w:rsidR="00252E09" w:rsidRPr="00B467DD" w:rsidRDefault="00252E09" w:rsidP="00E8485B">
            <w:pPr>
              <w:jc w:val="center"/>
            </w:pPr>
            <w:r w:rsidRPr="00B467DD">
              <w:t>458,69</w:t>
            </w:r>
          </w:p>
        </w:tc>
        <w:tc>
          <w:tcPr>
            <w:tcW w:w="1418" w:type="dxa"/>
          </w:tcPr>
          <w:p w14:paraId="3DC07C10" w14:textId="77777777" w:rsidR="00252E09" w:rsidRPr="00B467DD" w:rsidRDefault="00252E09" w:rsidP="00E8485B">
            <w:pPr>
              <w:jc w:val="center"/>
            </w:pPr>
            <w:r w:rsidRPr="00B467DD">
              <w:t>8,20</w:t>
            </w:r>
          </w:p>
        </w:tc>
      </w:tr>
      <w:tr w:rsidR="00252E09" w:rsidRPr="00B467DD" w14:paraId="7CE5DF74" w14:textId="77777777" w:rsidTr="00E8485B">
        <w:trPr>
          <w:trHeight w:val="12"/>
        </w:trPr>
        <w:tc>
          <w:tcPr>
            <w:tcW w:w="538" w:type="dxa"/>
            <w:shd w:val="clear" w:color="auto" w:fill="auto"/>
            <w:vAlign w:val="center"/>
            <w:hideMark/>
          </w:tcPr>
          <w:p w14:paraId="4DA8E37F" w14:textId="77777777" w:rsidR="00252E09" w:rsidRPr="00B467DD" w:rsidRDefault="00252E09" w:rsidP="00E8485B">
            <w:pPr>
              <w:spacing w:line="360" w:lineRule="auto"/>
              <w:jc w:val="center"/>
              <w:rPr>
                <w:color w:val="000000"/>
              </w:rPr>
            </w:pPr>
            <w:r w:rsidRPr="00B467DD">
              <w:rPr>
                <w:color w:val="000000"/>
              </w:rPr>
              <w:t>2</w:t>
            </w:r>
          </w:p>
        </w:tc>
        <w:tc>
          <w:tcPr>
            <w:tcW w:w="2151" w:type="dxa"/>
            <w:shd w:val="clear" w:color="auto" w:fill="auto"/>
            <w:vAlign w:val="center"/>
            <w:hideMark/>
          </w:tcPr>
          <w:p w14:paraId="632C5C45" w14:textId="77777777" w:rsidR="00252E09" w:rsidRPr="00B467DD" w:rsidRDefault="00252E09" w:rsidP="00E8485B">
            <w:pPr>
              <w:rPr>
                <w:color w:val="000000"/>
              </w:rPr>
            </w:pPr>
            <w:r w:rsidRPr="00B467DD">
              <w:rPr>
                <w:color w:val="000000"/>
              </w:rPr>
              <w:t>Расходы на электрическую энергию</w:t>
            </w:r>
          </w:p>
        </w:tc>
        <w:tc>
          <w:tcPr>
            <w:tcW w:w="1275" w:type="dxa"/>
          </w:tcPr>
          <w:p w14:paraId="37DCBACD" w14:textId="77777777" w:rsidR="00252E09" w:rsidRPr="00B467DD" w:rsidRDefault="00252E09" w:rsidP="00E8485B">
            <w:pPr>
              <w:jc w:val="center"/>
            </w:pPr>
            <w:r w:rsidRPr="00B467DD">
              <w:t>13 687,52</w:t>
            </w:r>
          </w:p>
        </w:tc>
        <w:tc>
          <w:tcPr>
            <w:tcW w:w="1276" w:type="dxa"/>
            <w:shd w:val="clear" w:color="auto" w:fill="auto"/>
          </w:tcPr>
          <w:p w14:paraId="29F72E5B" w14:textId="77777777" w:rsidR="00252E09" w:rsidRPr="00B467DD" w:rsidRDefault="00252E09" w:rsidP="00E8485B">
            <w:pPr>
              <w:jc w:val="center"/>
            </w:pPr>
            <w:r w:rsidRPr="00B467DD">
              <w:t>18 716,21</w:t>
            </w:r>
          </w:p>
        </w:tc>
        <w:tc>
          <w:tcPr>
            <w:tcW w:w="1276" w:type="dxa"/>
          </w:tcPr>
          <w:p w14:paraId="0ABA1169" w14:textId="77777777" w:rsidR="00252E09" w:rsidRPr="00B467DD" w:rsidRDefault="00252E09" w:rsidP="00E8485B">
            <w:pPr>
              <w:jc w:val="center"/>
            </w:pPr>
            <w:r w:rsidRPr="00B467DD">
              <w:t>15 773,39</w:t>
            </w:r>
          </w:p>
        </w:tc>
        <w:tc>
          <w:tcPr>
            <w:tcW w:w="1559" w:type="dxa"/>
          </w:tcPr>
          <w:p w14:paraId="1F3A8D0A" w14:textId="77777777" w:rsidR="00252E09" w:rsidRPr="00B467DD" w:rsidRDefault="00252E09" w:rsidP="00E8485B">
            <w:pPr>
              <w:jc w:val="center"/>
            </w:pPr>
            <w:r w:rsidRPr="00B467DD">
              <w:t>2 085,87</w:t>
            </w:r>
          </w:p>
        </w:tc>
        <w:tc>
          <w:tcPr>
            <w:tcW w:w="1418" w:type="dxa"/>
          </w:tcPr>
          <w:p w14:paraId="24416C56" w14:textId="77777777" w:rsidR="00252E09" w:rsidRPr="00B467DD" w:rsidRDefault="00252E09" w:rsidP="00E8485B">
            <w:pPr>
              <w:jc w:val="center"/>
            </w:pPr>
            <w:r w:rsidRPr="00B467DD">
              <w:t>15,24</w:t>
            </w:r>
          </w:p>
        </w:tc>
      </w:tr>
      <w:tr w:rsidR="00252E09" w:rsidRPr="00B467DD" w14:paraId="1C0823ED" w14:textId="77777777" w:rsidTr="00E8485B">
        <w:trPr>
          <w:trHeight w:val="12"/>
        </w:trPr>
        <w:tc>
          <w:tcPr>
            <w:tcW w:w="538" w:type="dxa"/>
            <w:shd w:val="clear" w:color="auto" w:fill="auto"/>
            <w:vAlign w:val="center"/>
          </w:tcPr>
          <w:p w14:paraId="19BA5888" w14:textId="77777777" w:rsidR="00252E09" w:rsidRPr="00B467DD" w:rsidRDefault="00252E09" w:rsidP="00E8485B">
            <w:pPr>
              <w:spacing w:line="360" w:lineRule="auto"/>
              <w:jc w:val="center"/>
              <w:rPr>
                <w:color w:val="000000"/>
              </w:rPr>
            </w:pPr>
          </w:p>
        </w:tc>
        <w:tc>
          <w:tcPr>
            <w:tcW w:w="2151" w:type="dxa"/>
            <w:shd w:val="clear" w:color="auto" w:fill="auto"/>
            <w:vAlign w:val="center"/>
          </w:tcPr>
          <w:p w14:paraId="1CE328C2" w14:textId="77777777" w:rsidR="00252E09" w:rsidRPr="00B467DD" w:rsidRDefault="00252E09" w:rsidP="00E8485B">
            <w:pPr>
              <w:rPr>
                <w:color w:val="000000"/>
              </w:rPr>
            </w:pPr>
            <w:r w:rsidRPr="00B467DD">
              <w:rPr>
                <w:color w:val="000000"/>
              </w:rPr>
              <w:t>по 6 котельным</w:t>
            </w:r>
          </w:p>
        </w:tc>
        <w:tc>
          <w:tcPr>
            <w:tcW w:w="1275" w:type="dxa"/>
          </w:tcPr>
          <w:p w14:paraId="519F5BAA" w14:textId="77777777" w:rsidR="00252E09" w:rsidRPr="00B467DD" w:rsidRDefault="00252E09" w:rsidP="00E8485B">
            <w:pPr>
              <w:jc w:val="center"/>
            </w:pPr>
            <w:r w:rsidRPr="00B467DD">
              <w:t>11826,69</w:t>
            </w:r>
          </w:p>
        </w:tc>
        <w:tc>
          <w:tcPr>
            <w:tcW w:w="1276" w:type="dxa"/>
            <w:shd w:val="clear" w:color="auto" w:fill="auto"/>
          </w:tcPr>
          <w:p w14:paraId="698C63A5" w14:textId="77777777" w:rsidR="00252E09" w:rsidRPr="00B467DD" w:rsidRDefault="00252E09" w:rsidP="00E8485B">
            <w:pPr>
              <w:jc w:val="center"/>
            </w:pPr>
            <w:r w:rsidRPr="00B467DD">
              <w:t>15  942,42</w:t>
            </w:r>
          </w:p>
        </w:tc>
        <w:tc>
          <w:tcPr>
            <w:tcW w:w="1276" w:type="dxa"/>
          </w:tcPr>
          <w:p w14:paraId="49D79771" w14:textId="77777777" w:rsidR="00252E09" w:rsidRPr="00B467DD" w:rsidRDefault="00252E09" w:rsidP="00E8485B">
            <w:pPr>
              <w:jc w:val="center"/>
            </w:pPr>
            <w:r w:rsidRPr="00B467DD">
              <w:t>13 628,97</w:t>
            </w:r>
          </w:p>
        </w:tc>
        <w:tc>
          <w:tcPr>
            <w:tcW w:w="1559" w:type="dxa"/>
          </w:tcPr>
          <w:p w14:paraId="6ED9B678" w14:textId="77777777" w:rsidR="00252E09" w:rsidRPr="00B467DD" w:rsidRDefault="00252E09" w:rsidP="00E8485B">
            <w:pPr>
              <w:jc w:val="center"/>
            </w:pPr>
            <w:r w:rsidRPr="00B467DD">
              <w:t>1 802,28</w:t>
            </w:r>
          </w:p>
        </w:tc>
        <w:tc>
          <w:tcPr>
            <w:tcW w:w="1418" w:type="dxa"/>
          </w:tcPr>
          <w:p w14:paraId="313A136E" w14:textId="77777777" w:rsidR="00252E09" w:rsidRPr="00B467DD" w:rsidRDefault="00252E09" w:rsidP="00E8485B">
            <w:pPr>
              <w:jc w:val="center"/>
            </w:pPr>
            <w:r w:rsidRPr="00B467DD">
              <w:t>15,24</w:t>
            </w:r>
          </w:p>
        </w:tc>
      </w:tr>
      <w:tr w:rsidR="00252E09" w:rsidRPr="00B467DD" w14:paraId="16FDA16C" w14:textId="77777777" w:rsidTr="00E8485B">
        <w:trPr>
          <w:trHeight w:val="12"/>
        </w:trPr>
        <w:tc>
          <w:tcPr>
            <w:tcW w:w="538" w:type="dxa"/>
            <w:shd w:val="clear" w:color="auto" w:fill="auto"/>
            <w:vAlign w:val="center"/>
          </w:tcPr>
          <w:p w14:paraId="7F570114" w14:textId="77777777" w:rsidR="00252E09" w:rsidRPr="00B467DD" w:rsidRDefault="00252E09" w:rsidP="00E8485B">
            <w:pPr>
              <w:spacing w:line="360" w:lineRule="auto"/>
              <w:jc w:val="center"/>
              <w:rPr>
                <w:color w:val="000000"/>
              </w:rPr>
            </w:pPr>
          </w:p>
        </w:tc>
        <w:tc>
          <w:tcPr>
            <w:tcW w:w="2151" w:type="dxa"/>
            <w:shd w:val="clear" w:color="auto" w:fill="auto"/>
            <w:vAlign w:val="center"/>
          </w:tcPr>
          <w:p w14:paraId="47D14F21" w14:textId="77777777" w:rsidR="00252E09" w:rsidRPr="00B467DD" w:rsidRDefault="00252E09" w:rsidP="00E8485B">
            <w:pPr>
              <w:rPr>
                <w:color w:val="000000"/>
              </w:rPr>
            </w:pPr>
            <w:r w:rsidRPr="00B467DD">
              <w:rPr>
                <w:color w:val="000000"/>
              </w:rPr>
              <w:t>по 2 котельным</w:t>
            </w:r>
          </w:p>
        </w:tc>
        <w:tc>
          <w:tcPr>
            <w:tcW w:w="1275" w:type="dxa"/>
          </w:tcPr>
          <w:p w14:paraId="43D5905C" w14:textId="77777777" w:rsidR="00252E09" w:rsidRPr="00B467DD" w:rsidRDefault="00252E09" w:rsidP="00E8485B">
            <w:pPr>
              <w:jc w:val="center"/>
            </w:pPr>
            <w:r w:rsidRPr="00B467DD">
              <w:t>1 860,84</w:t>
            </w:r>
          </w:p>
        </w:tc>
        <w:tc>
          <w:tcPr>
            <w:tcW w:w="1276" w:type="dxa"/>
            <w:shd w:val="clear" w:color="auto" w:fill="auto"/>
          </w:tcPr>
          <w:p w14:paraId="730FFE6C" w14:textId="77777777" w:rsidR="00252E09" w:rsidRPr="00B467DD" w:rsidRDefault="00252E09" w:rsidP="00E8485B">
            <w:pPr>
              <w:jc w:val="center"/>
            </w:pPr>
            <w:r w:rsidRPr="00B467DD">
              <w:t>2 773,79</w:t>
            </w:r>
          </w:p>
        </w:tc>
        <w:tc>
          <w:tcPr>
            <w:tcW w:w="1276" w:type="dxa"/>
          </w:tcPr>
          <w:p w14:paraId="47A06FBE" w14:textId="77777777" w:rsidR="00252E09" w:rsidRPr="00B467DD" w:rsidRDefault="00252E09" w:rsidP="00E8485B">
            <w:pPr>
              <w:jc w:val="center"/>
            </w:pPr>
            <w:r w:rsidRPr="00B467DD">
              <w:t>2 144,41</w:t>
            </w:r>
          </w:p>
        </w:tc>
        <w:tc>
          <w:tcPr>
            <w:tcW w:w="1559" w:type="dxa"/>
          </w:tcPr>
          <w:p w14:paraId="70EBA543" w14:textId="77777777" w:rsidR="00252E09" w:rsidRPr="00B467DD" w:rsidRDefault="00252E09" w:rsidP="00E8485B">
            <w:pPr>
              <w:jc w:val="center"/>
            </w:pPr>
            <w:r w:rsidRPr="00B467DD">
              <w:t>283,57</w:t>
            </w:r>
          </w:p>
        </w:tc>
        <w:tc>
          <w:tcPr>
            <w:tcW w:w="1418" w:type="dxa"/>
          </w:tcPr>
          <w:p w14:paraId="1B2FE1FF" w14:textId="77777777" w:rsidR="00252E09" w:rsidRPr="00B467DD" w:rsidRDefault="00252E09" w:rsidP="00E8485B">
            <w:pPr>
              <w:jc w:val="center"/>
            </w:pPr>
            <w:r w:rsidRPr="00B467DD">
              <w:t>15,24</w:t>
            </w:r>
          </w:p>
        </w:tc>
      </w:tr>
      <w:tr w:rsidR="00252E09" w:rsidRPr="00B467DD" w14:paraId="78CA9783" w14:textId="77777777" w:rsidTr="00E8485B">
        <w:trPr>
          <w:trHeight w:val="12"/>
        </w:trPr>
        <w:tc>
          <w:tcPr>
            <w:tcW w:w="538" w:type="dxa"/>
            <w:shd w:val="clear" w:color="auto" w:fill="auto"/>
            <w:vAlign w:val="center"/>
            <w:hideMark/>
          </w:tcPr>
          <w:p w14:paraId="1B265F0A" w14:textId="77777777" w:rsidR="00252E09" w:rsidRPr="00B467DD" w:rsidRDefault="00252E09" w:rsidP="00E8485B">
            <w:pPr>
              <w:spacing w:line="360" w:lineRule="auto"/>
              <w:jc w:val="center"/>
              <w:rPr>
                <w:color w:val="000000"/>
              </w:rPr>
            </w:pPr>
            <w:r w:rsidRPr="00B467DD">
              <w:rPr>
                <w:color w:val="000000"/>
              </w:rPr>
              <w:t>3</w:t>
            </w:r>
          </w:p>
        </w:tc>
        <w:tc>
          <w:tcPr>
            <w:tcW w:w="2151" w:type="dxa"/>
            <w:shd w:val="clear" w:color="auto" w:fill="auto"/>
            <w:vAlign w:val="center"/>
            <w:hideMark/>
          </w:tcPr>
          <w:p w14:paraId="2A18BBF4" w14:textId="77777777" w:rsidR="00252E09" w:rsidRPr="00B467DD" w:rsidRDefault="00252E09" w:rsidP="00E8485B">
            <w:pPr>
              <w:rPr>
                <w:color w:val="000000"/>
              </w:rPr>
            </w:pPr>
            <w:r w:rsidRPr="00B467DD">
              <w:rPr>
                <w:color w:val="000000"/>
              </w:rPr>
              <w:t>Расходы на теплоноситель</w:t>
            </w:r>
          </w:p>
        </w:tc>
        <w:tc>
          <w:tcPr>
            <w:tcW w:w="1275" w:type="dxa"/>
            <w:vAlign w:val="center"/>
          </w:tcPr>
          <w:p w14:paraId="11EF57C2" w14:textId="77777777" w:rsidR="00252E09" w:rsidRPr="00B467DD" w:rsidRDefault="00252E09" w:rsidP="00E8485B">
            <w:pPr>
              <w:jc w:val="center"/>
            </w:pPr>
            <w:r w:rsidRPr="00B467DD">
              <w:t xml:space="preserve"> </w:t>
            </w:r>
          </w:p>
          <w:p w14:paraId="26067855" w14:textId="77777777" w:rsidR="00252E09" w:rsidRPr="00B467DD" w:rsidRDefault="00252E09" w:rsidP="00E8485B">
            <w:pPr>
              <w:jc w:val="center"/>
              <w:rPr>
                <w:color w:val="000000"/>
              </w:rPr>
            </w:pPr>
            <w:r w:rsidRPr="00B467DD">
              <w:t>х</w:t>
            </w:r>
            <w:r w:rsidRPr="00B467DD">
              <w:rPr>
                <w:sz w:val="16"/>
                <w:szCs w:val="16"/>
              </w:rPr>
              <w:t xml:space="preserve"> </w:t>
            </w:r>
          </w:p>
        </w:tc>
        <w:tc>
          <w:tcPr>
            <w:tcW w:w="1276" w:type="dxa"/>
            <w:shd w:val="clear" w:color="auto" w:fill="auto"/>
            <w:vAlign w:val="center"/>
          </w:tcPr>
          <w:p w14:paraId="614319F6" w14:textId="77777777" w:rsidR="00252E09" w:rsidRPr="00B467DD" w:rsidRDefault="00252E09" w:rsidP="00E8485B">
            <w:pPr>
              <w:jc w:val="center"/>
            </w:pPr>
          </w:p>
          <w:p w14:paraId="6647DE56" w14:textId="77777777" w:rsidR="00252E09" w:rsidRPr="00B467DD" w:rsidRDefault="00252E09" w:rsidP="00E8485B">
            <w:pPr>
              <w:jc w:val="center"/>
            </w:pPr>
            <w:r w:rsidRPr="00B467DD">
              <w:t>х</w:t>
            </w:r>
          </w:p>
        </w:tc>
        <w:tc>
          <w:tcPr>
            <w:tcW w:w="1276" w:type="dxa"/>
            <w:vAlign w:val="center"/>
          </w:tcPr>
          <w:p w14:paraId="6E297FA0" w14:textId="77777777" w:rsidR="00252E09" w:rsidRPr="00B467DD" w:rsidRDefault="00252E09" w:rsidP="00E8485B">
            <w:pPr>
              <w:jc w:val="center"/>
            </w:pPr>
          </w:p>
          <w:p w14:paraId="49121D07" w14:textId="77777777" w:rsidR="00252E09" w:rsidRPr="00B467DD" w:rsidRDefault="00252E09" w:rsidP="00E8485B">
            <w:pPr>
              <w:jc w:val="center"/>
              <w:rPr>
                <w:sz w:val="16"/>
                <w:szCs w:val="16"/>
              </w:rPr>
            </w:pPr>
            <w:r w:rsidRPr="00B467DD">
              <w:t>х</w:t>
            </w:r>
          </w:p>
        </w:tc>
        <w:tc>
          <w:tcPr>
            <w:tcW w:w="1559" w:type="dxa"/>
            <w:shd w:val="clear" w:color="auto" w:fill="auto"/>
            <w:vAlign w:val="center"/>
          </w:tcPr>
          <w:p w14:paraId="56F071C7" w14:textId="77777777" w:rsidR="00252E09" w:rsidRPr="00B467DD" w:rsidRDefault="00252E09" w:rsidP="00E8485B">
            <w:pPr>
              <w:jc w:val="center"/>
            </w:pPr>
          </w:p>
          <w:p w14:paraId="6149D022" w14:textId="77777777" w:rsidR="00252E09" w:rsidRPr="00B467DD" w:rsidRDefault="00252E09" w:rsidP="00E8485B">
            <w:pPr>
              <w:jc w:val="center"/>
            </w:pPr>
            <w:r w:rsidRPr="00B467DD">
              <w:t>х</w:t>
            </w:r>
          </w:p>
        </w:tc>
        <w:tc>
          <w:tcPr>
            <w:tcW w:w="1418" w:type="dxa"/>
            <w:vAlign w:val="center"/>
          </w:tcPr>
          <w:p w14:paraId="67C29751" w14:textId="77777777" w:rsidR="00252E09" w:rsidRPr="00B467DD" w:rsidRDefault="00252E09" w:rsidP="00E8485B">
            <w:pPr>
              <w:jc w:val="center"/>
            </w:pPr>
          </w:p>
          <w:p w14:paraId="2F33FF01" w14:textId="77777777" w:rsidR="00252E09" w:rsidRPr="00B467DD" w:rsidRDefault="00252E09" w:rsidP="00E8485B">
            <w:pPr>
              <w:jc w:val="center"/>
            </w:pPr>
            <w:r w:rsidRPr="00B467DD">
              <w:t>х</w:t>
            </w:r>
          </w:p>
        </w:tc>
      </w:tr>
      <w:tr w:rsidR="00252E09" w:rsidRPr="00B467DD" w14:paraId="77637A11" w14:textId="77777777" w:rsidTr="00E8485B">
        <w:trPr>
          <w:trHeight w:val="12"/>
        </w:trPr>
        <w:tc>
          <w:tcPr>
            <w:tcW w:w="538" w:type="dxa"/>
            <w:shd w:val="clear" w:color="auto" w:fill="auto"/>
            <w:vAlign w:val="center"/>
            <w:hideMark/>
          </w:tcPr>
          <w:p w14:paraId="0F2367BE" w14:textId="77777777" w:rsidR="00252E09" w:rsidRPr="00B467DD" w:rsidRDefault="00252E09" w:rsidP="00E8485B">
            <w:pPr>
              <w:spacing w:line="360" w:lineRule="auto"/>
              <w:jc w:val="center"/>
              <w:rPr>
                <w:color w:val="000000"/>
              </w:rPr>
            </w:pPr>
            <w:r w:rsidRPr="00B467DD">
              <w:rPr>
                <w:color w:val="000000"/>
              </w:rPr>
              <w:t>4</w:t>
            </w:r>
          </w:p>
        </w:tc>
        <w:tc>
          <w:tcPr>
            <w:tcW w:w="2151" w:type="dxa"/>
            <w:shd w:val="clear" w:color="auto" w:fill="auto"/>
            <w:vAlign w:val="center"/>
            <w:hideMark/>
          </w:tcPr>
          <w:p w14:paraId="5C4F8DE8" w14:textId="77777777" w:rsidR="00252E09" w:rsidRPr="00B467DD" w:rsidRDefault="00252E09" w:rsidP="00E8485B">
            <w:pPr>
              <w:rPr>
                <w:color w:val="000000"/>
              </w:rPr>
            </w:pPr>
            <w:r w:rsidRPr="00B467DD">
              <w:rPr>
                <w:color w:val="000000"/>
              </w:rPr>
              <w:t>Расходы на холодную воду</w:t>
            </w:r>
          </w:p>
        </w:tc>
        <w:tc>
          <w:tcPr>
            <w:tcW w:w="1275" w:type="dxa"/>
          </w:tcPr>
          <w:p w14:paraId="7303EBB9" w14:textId="77777777" w:rsidR="00252E09" w:rsidRPr="00B467DD" w:rsidRDefault="00252E09" w:rsidP="00E8485B">
            <w:pPr>
              <w:jc w:val="center"/>
            </w:pPr>
            <w:r w:rsidRPr="00B467DD">
              <w:t>260,69</w:t>
            </w:r>
          </w:p>
        </w:tc>
        <w:tc>
          <w:tcPr>
            <w:tcW w:w="1276" w:type="dxa"/>
            <w:shd w:val="clear" w:color="auto" w:fill="auto"/>
          </w:tcPr>
          <w:p w14:paraId="78770E5E" w14:textId="77777777" w:rsidR="00252E09" w:rsidRPr="00B467DD" w:rsidRDefault="00252E09" w:rsidP="00E8485B">
            <w:pPr>
              <w:jc w:val="center"/>
            </w:pPr>
            <w:r w:rsidRPr="00B467DD">
              <w:t>352,29</w:t>
            </w:r>
          </w:p>
        </w:tc>
        <w:tc>
          <w:tcPr>
            <w:tcW w:w="1276" w:type="dxa"/>
            <w:shd w:val="clear" w:color="auto" w:fill="auto"/>
          </w:tcPr>
          <w:p w14:paraId="0A6F1739" w14:textId="77777777" w:rsidR="00252E09" w:rsidRPr="00B467DD" w:rsidRDefault="00252E09" w:rsidP="00E8485B">
            <w:pPr>
              <w:jc w:val="center"/>
            </w:pPr>
            <w:r w:rsidRPr="00B467DD">
              <w:t>352,29</w:t>
            </w:r>
          </w:p>
        </w:tc>
        <w:tc>
          <w:tcPr>
            <w:tcW w:w="1559" w:type="dxa"/>
          </w:tcPr>
          <w:p w14:paraId="62DAAEE9" w14:textId="77777777" w:rsidR="00252E09" w:rsidRPr="00B467DD" w:rsidRDefault="00252E09" w:rsidP="00E8485B">
            <w:pPr>
              <w:jc w:val="center"/>
            </w:pPr>
            <w:r w:rsidRPr="00B467DD">
              <w:t>91,26</w:t>
            </w:r>
          </w:p>
        </w:tc>
        <w:tc>
          <w:tcPr>
            <w:tcW w:w="1418" w:type="dxa"/>
          </w:tcPr>
          <w:p w14:paraId="7A750C3D" w14:textId="77777777" w:rsidR="00252E09" w:rsidRPr="00B467DD" w:rsidRDefault="00252E09" w:rsidP="00E8485B">
            <w:pPr>
              <w:jc w:val="center"/>
            </w:pPr>
            <w:r w:rsidRPr="00B467DD">
              <w:t>35,14</w:t>
            </w:r>
          </w:p>
        </w:tc>
      </w:tr>
      <w:tr w:rsidR="00252E09" w:rsidRPr="00B467DD" w14:paraId="302CABB6" w14:textId="77777777" w:rsidTr="00E8485B">
        <w:trPr>
          <w:trHeight w:val="12"/>
        </w:trPr>
        <w:tc>
          <w:tcPr>
            <w:tcW w:w="538" w:type="dxa"/>
            <w:shd w:val="clear" w:color="auto" w:fill="auto"/>
            <w:vAlign w:val="center"/>
          </w:tcPr>
          <w:p w14:paraId="3E4ECC65" w14:textId="77777777" w:rsidR="00252E09" w:rsidRPr="00B467DD" w:rsidRDefault="00252E09" w:rsidP="00E8485B">
            <w:pPr>
              <w:spacing w:line="360" w:lineRule="auto"/>
              <w:jc w:val="center"/>
              <w:rPr>
                <w:color w:val="000000"/>
              </w:rPr>
            </w:pPr>
          </w:p>
        </w:tc>
        <w:tc>
          <w:tcPr>
            <w:tcW w:w="2151" w:type="dxa"/>
            <w:shd w:val="clear" w:color="auto" w:fill="auto"/>
            <w:vAlign w:val="center"/>
          </w:tcPr>
          <w:p w14:paraId="70042005" w14:textId="77777777" w:rsidR="00252E09" w:rsidRPr="00B467DD" w:rsidRDefault="00252E09" w:rsidP="00E8485B">
            <w:pPr>
              <w:rPr>
                <w:color w:val="000000"/>
              </w:rPr>
            </w:pPr>
            <w:r w:rsidRPr="00B467DD">
              <w:rPr>
                <w:color w:val="000000"/>
              </w:rPr>
              <w:t>по 6 котельным</w:t>
            </w:r>
          </w:p>
        </w:tc>
        <w:tc>
          <w:tcPr>
            <w:tcW w:w="1275" w:type="dxa"/>
          </w:tcPr>
          <w:p w14:paraId="694D5E25" w14:textId="77777777" w:rsidR="00252E09" w:rsidRPr="00B467DD" w:rsidRDefault="00252E09" w:rsidP="00E8485B">
            <w:pPr>
              <w:jc w:val="center"/>
            </w:pPr>
            <w:r w:rsidRPr="00B467DD">
              <w:t>222,94</w:t>
            </w:r>
          </w:p>
        </w:tc>
        <w:tc>
          <w:tcPr>
            <w:tcW w:w="1276" w:type="dxa"/>
            <w:shd w:val="clear" w:color="auto" w:fill="auto"/>
          </w:tcPr>
          <w:p w14:paraId="582194DF" w14:textId="77777777" w:rsidR="00252E09" w:rsidRPr="00B467DD" w:rsidRDefault="00252E09" w:rsidP="00E8485B">
            <w:pPr>
              <w:jc w:val="center"/>
            </w:pPr>
            <w:r w:rsidRPr="00B467DD">
              <w:t>304,47</w:t>
            </w:r>
          </w:p>
        </w:tc>
        <w:tc>
          <w:tcPr>
            <w:tcW w:w="1276" w:type="dxa"/>
            <w:shd w:val="clear" w:color="auto" w:fill="auto"/>
          </w:tcPr>
          <w:p w14:paraId="1B590A47" w14:textId="77777777" w:rsidR="00252E09" w:rsidRPr="00B467DD" w:rsidRDefault="00252E09" w:rsidP="00E8485B">
            <w:pPr>
              <w:jc w:val="center"/>
            </w:pPr>
            <w:r w:rsidRPr="00B467DD">
              <w:t>304,47</w:t>
            </w:r>
          </w:p>
        </w:tc>
        <w:tc>
          <w:tcPr>
            <w:tcW w:w="1559" w:type="dxa"/>
          </w:tcPr>
          <w:p w14:paraId="41EC0269" w14:textId="77777777" w:rsidR="00252E09" w:rsidRPr="00B467DD" w:rsidRDefault="00252E09" w:rsidP="00E8485B">
            <w:pPr>
              <w:jc w:val="center"/>
            </w:pPr>
            <w:r w:rsidRPr="00B467DD">
              <w:t>81,53</w:t>
            </w:r>
          </w:p>
        </w:tc>
        <w:tc>
          <w:tcPr>
            <w:tcW w:w="1418" w:type="dxa"/>
          </w:tcPr>
          <w:p w14:paraId="16254DF7" w14:textId="77777777" w:rsidR="00252E09" w:rsidRPr="00B467DD" w:rsidRDefault="00252E09" w:rsidP="00E8485B">
            <w:pPr>
              <w:jc w:val="center"/>
            </w:pPr>
            <w:r w:rsidRPr="00B467DD">
              <w:t>36,57</w:t>
            </w:r>
          </w:p>
        </w:tc>
      </w:tr>
      <w:tr w:rsidR="00252E09" w:rsidRPr="00B467DD" w14:paraId="430645AB" w14:textId="77777777" w:rsidTr="00E8485B">
        <w:trPr>
          <w:trHeight w:val="12"/>
        </w:trPr>
        <w:tc>
          <w:tcPr>
            <w:tcW w:w="538" w:type="dxa"/>
            <w:shd w:val="clear" w:color="auto" w:fill="auto"/>
            <w:vAlign w:val="center"/>
          </w:tcPr>
          <w:p w14:paraId="3CC43AB0" w14:textId="77777777" w:rsidR="00252E09" w:rsidRPr="00B467DD" w:rsidRDefault="00252E09" w:rsidP="00E8485B">
            <w:pPr>
              <w:spacing w:line="360" w:lineRule="auto"/>
              <w:jc w:val="center"/>
              <w:rPr>
                <w:color w:val="000000"/>
              </w:rPr>
            </w:pPr>
          </w:p>
        </w:tc>
        <w:tc>
          <w:tcPr>
            <w:tcW w:w="2151" w:type="dxa"/>
            <w:shd w:val="clear" w:color="auto" w:fill="auto"/>
            <w:vAlign w:val="center"/>
          </w:tcPr>
          <w:p w14:paraId="4F0C360C" w14:textId="77777777" w:rsidR="00252E09" w:rsidRPr="00B467DD" w:rsidRDefault="00252E09" w:rsidP="00E8485B">
            <w:pPr>
              <w:rPr>
                <w:color w:val="000000"/>
              </w:rPr>
            </w:pPr>
            <w:r w:rsidRPr="00B467DD">
              <w:rPr>
                <w:color w:val="000000"/>
              </w:rPr>
              <w:t>по 2 котельным</w:t>
            </w:r>
          </w:p>
        </w:tc>
        <w:tc>
          <w:tcPr>
            <w:tcW w:w="1275" w:type="dxa"/>
          </w:tcPr>
          <w:p w14:paraId="22824879" w14:textId="77777777" w:rsidR="00252E09" w:rsidRPr="00B467DD" w:rsidRDefault="00252E09" w:rsidP="00E8485B">
            <w:pPr>
              <w:jc w:val="center"/>
            </w:pPr>
            <w:r w:rsidRPr="00B467DD">
              <w:t>37,75</w:t>
            </w:r>
          </w:p>
        </w:tc>
        <w:tc>
          <w:tcPr>
            <w:tcW w:w="1276" w:type="dxa"/>
            <w:shd w:val="clear" w:color="auto" w:fill="auto"/>
          </w:tcPr>
          <w:p w14:paraId="7B2302D3" w14:textId="77777777" w:rsidR="00252E09" w:rsidRPr="00B467DD" w:rsidRDefault="00252E09" w:rsidP="00E8485B">
            <w:pPr>
              <w:jc w:val="center"/>
            </w:pPr>
            <w:r w:rsidRPr="00B467DD">
              <w:t>47,82</w:t>
            </w:r>
          </w:p>
        </w:tc>
        <w:tc>
          <w:tcPr>
            <w:tcW w:w="1276" w:type="dxa"/>
            <w:shd w:val="clear" w:color="auto" w:fill="auto"/>
          </w:tcPr>
          <w:p w14:paraId="093053B0" w14:textId="77777777" w:rsidR="00252E09" w:rsidRPr="00B467DD" w:rsidRDefault="00252E09" w:rsidP="00E8485B">
            <w:pPr>
              <w:jc w:val="center"/>
            </w:pPr>
            <w:r w:rsidRPr="00B467DD">
              <w:t>47,82</w:t>
            </w:r>
          </w:p>
        </w:tc>
        <w:tc>
          <w:tcPr>
            <w:tcW w:w="1559" w:type="dxa"/>
          </w:tcPr>
          <w:p w14:paraId="1E07444E" w14:textId="77777777" w:rsidR="00252E09" w:rsidRPr="00B467DD" w:rsidRDefault="00252E09" w:rsidP="00E8485B">
            <w:pPr>
              <w:jc w:val="center"/>
            </w:pPr>
            <w:r w:rsidRPr="00B467DD">
              <w:t>10,07</w:t>
            </w:r>
          </w:p>
        </w:tc>
        <w:tc>
          <w:tcPr>
            <w:tcW w:w="1418" w:type="dxa"/>
          </w:tcPr>
          <w:p w14:paraId="17D4351D" w14:textId="77777777" w:rsidR="00252E09" w:rsidRPr="00B467DD" w:rsidRDefault="00252E09" w:rsidP="00E8485B">
            <w:pPr>
              <w:jc w:val="center"/>
            </w:pPr>
            <w:r w:rsidRPr="00B467DD">
              <w:t>26,68</w:t>
            </w:r>
          </w:p>
        </w:tc>
      </w:tr>
      <w:tr w:rsidR="00252E09" w:rsidRPr="00B467DD" w14:paraId="38C31354" w14:textId="77777777" w:rsidTr="00E8485B">
        <w:trPr>
          <w:trHeight w:val="12"/>
        </w:trPr>
        <w:tc>
          <w:tcPr>
            <w:tcW w:w="538" w:type="dxa"/>
            <w:shd w:val="clear" w:color="auto" w:fill="auto"/>
            <w:vAlign w:val="center"/>
            <w:hideMark/>
          </w:tcPr>
          <w:p w14:paraId="62AB8A6F" w14:textId="77777777" w:rsidR="00252E09" w:rsidRPr="00B467DD" w:rsidRDefault="00252E09" w:rsidP="00E8485B">
            <w:pPr>
              <w:spacing w:line="360" w:lineRule="auto"/>
              <w:jc w:val="center"/>
              <w:rPr>
                <w:color w:val="000000"/>
              </w:rPr>
            </w:pPr>
            <w:r w:rsidRPr="00B467DD">
              <w:rPr>
                <w:color w:val="000000"/>
              </w:rPr>
              <w:t>5</w:t>
            </w:r>
          </w:p>
        </w:tc>
        <w:tc>
          <w:tcPr>
            <w:tcW w:w="2151" w:type="dxa"/>
            <w:shd w:val="clear" w:color="auto" w:fill="auto"/>
            <w:vAlign w:val="center"/>
            <w:hideMark/>
          </w:tcPr>
          <w:p w14:paraId="69EAB1F1" w14:textId="77777777" w:rsidR="00252E09" w:rsidRPr="00B467DD" w:rsidRDefault="00252E09" w:rsidP="00E8485B">
            <w:pPr>
              <w:rPr>
                <w:color w:val="000000"/>
              </w:rPr>
            </w:pPr>
            <w:r w:rsidRPr="00B467DD">
              <w:rPr>
                <w:color w:val="000000"/>
              </w:rPr>
              <w:t xml:space="preserve">Расходы, связанные с созданием нормативных запасов топлива </w:t>
            </w:r>
          </w:p>
        </w:tc>
        <w:tc>
          <w:tcPr>
            <w:tcW w:w="1275" w:type="dxa"/>
            <w:vAlign w:val="center"/>
          </w:tcPr>
          <w:p w14:paraId="6BB960C9" w14:textId="77777777" w:rsidR="00252E09" w:rsidRPr="00B467DD" w:rsidRDefault="00252E09" w:rsidP="00E8485B">
            <w:pPr>
              <w:jc w:val="center"/>
              <w:rPr>
                <w:color w:val="000000"/>
              </w:rPr>
            </w:pPr>
            <w:r w:rsidRPr="00B467DD">
              <w:t>х</w:t>
            </w:r>
          </w:p>
        </w:tc>
        <w:tc>
          <w:tcPr>
            <w:tcW w:w="1276" w:type="dxa"/>
            <w:shd w:val="clear" w:color="auto" w:fill="auto"/>
            <w:vAlign w:val="center"/>
          </w:tcPr>
          <w:p w14:paraId="41C2F0FC" w14:textId="77777777" w:rsidR="00252E09" w:rsidRPr="00B467DD" w:rsidRDefault="00252E09" w:rsidP="00E8485B">
            <w:pPr>
              <w:jc w:val="center"/>
            </w:pPr>
            <w:r w:rsidRPr="00B467DD">
              <w:t>х</w:t>
            </w:r>
          </w:p>
        </w:tc>
        <w:tc>
          <w:tcPr>
            <w:tcW w:w="1276" w:type="dxa"/>
            <w:vAlign w:val="center"/>
          </w:tcPr>
          <w:p w14:paraId="6EA3D806" w14:textId="77777777" w:rsidR="00252E09" w:rsidRPr="00B467DD" w:rsidRDefault="00252E09" w:rsidP="00E8485B">
            <w:pPr>
              <w:jc w:val="center"/>
            </w:pPr>
            <w:r w:rsidRPr="00B467DD">
              <w:t>х</w:t>
            </w:r>
          </w:p>
        </w:tc>
        <w:tc>
          <w:tcPr>
            <w:tcW w:w="1559" w:type="dxa"/>
            <w:shd w:val="clear" w:color="auto" w:fill="auto"/>
            <w:vAlign w:val="center"/>
          </w:tcPr>
          <w:p w14:paraId="1EA34E46" w14:textId="77777777" w:rsidR="00252E09" w:rsidRPr="00B467DD" w:rsidRDefault="00252E09" w:rsidP="00E8485B">
            <w:pPr>
              <w:jc w:val="center"/>
            </w:pPr>
            <w:r w:rsidRPr="00B467DD">
              <w:t>х</w:t>
            </w:r>
          </w:p>
        </w:tc>
        <w:tc>
          <w:tcPr>
            <w:tcW w:w="1418" w:type="dxa"/>
            <w:vAlign w:val="center"/>
          </w:tcPr>
          <w:p w14:paraId="79FEA313" w14:textId="77777777" w:rsidR="00252E09" w:rsidRPr="00B467DD" w:rsidRDefault="00252E09" w:rsidP="00E8485B">
            <w:pPr>
              <w:jc w:val="center"/>
            </w:pPr>
            <w:r w:rsidRPr="00B467DD">
              <w:t>х</w:t>
            </w:r>
          </w:p>
        </w:tc>
      </w:tr>
      <w:tr w:rsidR="00252E09" w:rsidRPr="00B467DD" w14:paraId="35B07D74" w14:textId="77777777" w:rsidTr="00E8485B">
        <w:trPr>
          <w:trHeight w:val="12"/>
        </w:trPr>
        <w:tc>
          <w:tcPr>
            <w:tcW w:w="538" w:type="dxa"/>
            <w:shd w:val="clear" w:color="auto" w:fill="auto"/>
            <w:vAlign w:val="center"/>
            <w:hideMark/>
          </w:tcPr>
          <w:p w14:paraId="2EC94812" w14:textId="77777777" w:rsidR="00252E09" w:rsidRPr="00B467DD" w:rsidRDefault="00252E09" w:rsidP="00E8485B">
            <w:pPr>
              <w:spacing w:line="360" w:lineRule="auto"/>
              <w:jc w:val="center"/>
              <w:rPr>
                <w:color w:val="000000"/>
              </w:rPr>
            </w:pPr>
            <w:r w:rsidRPr="00B467DD">
              <w:rPr>
                <w:color w:val="000000"/>
              </w:rPr>
              <w:t>6</w:t>
            </w:r>
          </w:p>
        </w:tc>
        <w:tc>
          <w:tcPr>
            <w:tcW w:w="2151" w:type="dxa"/>
            <w:shd w:val="clear" w:color="auto" w:fill="auto"/>
            <w:vAlign w:val="center"/>
            <w:hideMark/>
          </w:tcPr>
          <w:p w14:paraId="7ADEAA1C" w14:textId="77777777" w:rsidR="00252E09" w:rsidRPr="00B467DD" w:rsidRDefault="00252E09" w:rsidP="00E8485B">
            <w:pPr>
              <w:jc w:val="center"/>
              <w:rPr>
                <w:color w:val="000000"/>
              </w:rPr>
            </w:pPr>
          </w:p>
          <w:p w14:paraId="4B30F0A1" w14:textId="77777777" w:rsidR="00252E09" w:rsidRPr="00B467DD" w:rsidRDefault="00252E09" w:rsidP="00E8485B">
            <w:pPr>
              <w:jc w:val="center"/>
              <w:rPr>
                <w:color w:val="000000"/>
              </w:rPr>
            </w:pPr>
            <w:r w:rsidRPr="00B467DD">
              <w:rPr>
                <w:color w:val="000000"/>
              </w:rPr>
              <w:t>ИТОГО</w:t>
            </w:r>
          </w:p>
        </w:tc>
        <w:tc>
          <w:tcPr>
            <w:tcW w:w="1275" w:type="dxa"/>
            <w:shd w:val="clear" w:color="auto" w:fill="auto"/>
            <w:vAlign w:val="center"/>
          </w:tcPr>
          <w:p w14:paraId="2F8C1F17" w14:textId="77777777" w:rsidR="00252E09" w:rsidRPr="00B467DD" w:rsidRDefault="00252E09" w:rsidP="00E8485B">
            <w:pPr>
              <w:jc w:val="center"/>
            </w:pPr>
          </w:p>
          <w:p w14:paraId="2D917D96" w14:textId="77777777" w:rsidR="00252E09" w:rsidRPr="00B467DD" w:rsidRDefault="00252E09" w:rsidP="00E8485B">
            <w:pPr>
              <w:jc w:val="center"/>
            </w:pPr>
            <w:r w:rsidRPr="00B467DD">
              <w:t>66 564,12</w:t>
            </w:r>
          </w:p>
        </w:tc>
        <w:tc>
          <w:tcPr>
            <w:tcW w:w="1276" w:type="dxa"/>
            <w:shd w:val="clear" w:color="auto" w:fill="auto"/>
            <w:vAlign w:val="center"/>
          </w:tcPr>
          <w:p w14:paraId="418BC13A" w14:textId="77777777" w:rsidR="00252E09" w:rsidRPr="00B467DD" w:rsidRDefault="00252E09" w:rsidP="00E8485B">
            <w:pPr>
              <w:jc w:val="center"/>
            </w:pPr>
          </w:p>
          <w:p w14:paraId="2980B0D4" w14:textId="77777777" w:rsidR="00252E09" w:rsidRPr="00B467DD" w:rsidRDefault="00252E09" w:rsidP="00E8485B">
            <w:pPr>
              <w:jc w:val="center"/>
            </w:pPr>
            <w:r w:rsidRPr="00B467DD">
              <w:t>95 357,78</w:t>
            </w:r>
          </w:p>
        </w:tc>
        <w:tc>
          <w:tcPr>
            <w:tcW w:w="1276" w:type="dxa"/>
            <w:shd w:val="clear" w:color="auto" w:fill="auto"/>
            <w:vAlign w:val="center"/>
          </w:tcPr>
          <w:p w14:paraId="490C77ED" w14:textId="77777777" w:rsidR="00252E09" w:rsidRPr="00B467DD" w:rsidRDefault="00252E09" w:rsidP="00E8485B">
            <w:pPr>
              <w:jc w:val="center"/>
            </w:pPr>
          </w:p>
          <w:p w14:paraId="7E61A0CD" w14:textId="77777777" w:rsidR="00252E09" w:rsidRPr="00B467DD" w:rsidRDefault="00252E09" w:rsidP="00E8485B">
            <w:pPr>
              <w:jc w:val="center"/>
            </w:pPr>
            <w:r w:rsidRPr="00B467DD">
              <w:t>73 073,39</w:t>
            </w:r>
          </w:p>
        </w:tc>
        <w:tc>
          <w:tcPr>
            <w:tcW w:w="1559" w:type="dxa"/>
            <w:shd w:val="clear" w:color="auto" w:fill="auto"/>
            <w:vAlign w:val="bottom"/>
          </w:tcPr>
          <w:p w14:paraId="0262D349" w14:textId="77777777" w:rsidR="00252E09" w:rsidRPr="00B467DD" w:rsidRDefault="00252E09" w:rsidP="00E8485B">
            <w:pPr>
              <w:jc w:val="center"/>
            </w:pPr>
            <w:r w:rsidRPr="00B467DD">
              <w:t>6 509,27</w:t>
            </w:r>
          </w:p>
        </w:tc>
        <w:tc>
          <w:tcPr>
            <w:tcW w:w="1418" w:type="dxa"/>
            <w:shd w:val="clear" w:color="auto" w:fill="auto"/>
            <w:vAlign w:val="bottom"/>
          </w:tcPr>
          <w:p w14:paraId="24503FE8" w14:textId="77777777" w:rsidR="00252E09" w:rsidRPr="00B467DD" w:rsidRDefault="00252E09" w:rsidP="00E8485B">
            <w:pPr>
              <w:jc w:val="center"/>
            </w:pPr>
            <w:r w:rsidRPr="00B467DD">
              <w:t>9,78</w:t>
            </w:r>
          </w:p>
        </w:tc>
      </w:tr>
    </w:tbl>
    <w:p w14:paraId="4EC99146" w14:textId="77777777" w:rsidR="00252E09" w:rsidRPr="00B467DD" w:rsidRDefault="00252E09" w:rsidP="00252E09">
      <w:pPr>
        <w:jc w:val="both"/>
        <w:rPr>
          <w:sz w:val="28"/>
          <w:szCs w:val="28"/>
        </w:rPr>
      </w:pPr>
    </w:p>
    <w:p w14:paraId="25D704DF" w14:textId="77777777" w:rsidR="00252E09" w:rsidRPr="00B467DD" w:rsidRDefault="00252E09" w:rsidP="00252E09">
      <w:pPr>
        <w:keepNext/>
        <w:tabs>
          <w:tab w:val="left" w:pos="284"/>
        </w:tabs>
        <w:jc w:val="center"/>
        <w:outlineLvl w:val="0"/>
        <w:rPr>
          <w:rFonts w:cs="Arial"/>
          <w:b/>
          <w:bCs/>
          <w:snapToGrid w:val="0"/>
          <w:kern w:val="32"/>
          <w:sz w:val="28"/>
          <w:szCs w:val="32"/>
          <w:lang w:eastAsia="en-US"/>
        </w:rPr>
      </w:pPr>
      <w:bookmarkStart w:id="282" w:name="_Toc153869346"/>
      <w:r w:rsidRPr="00B467DD">
        <w:rPr>
          <w:rFonts w:cs="Arial"/>
          <w:b/>
          <w:bCs/>
          <w:snapToGrid w:val="0"/>
          <w:kern w:val="32"/>
          <w:sz w:val="28"/>
          <w:szCs w:val="32"/>
          <w:lang w:eastAsia="en-US"/>
        </w:rPr>
        <w:t>10. Нормативный уровень прибыли</w:t>
      </w:r>
      <w:bookmarkEnd w:id="282"/>
    </w:p>
    <w:p w14:paraId="44E29BB4" w14:textId="77777777" w:rsidR="00252E09" w:rsidRPr="00B467DD" w:rsidRDefault="00252E09" w:rsidP="00252E09">
      <w:pPr>
        <w:tabs>
          <w:tab w:val="left" w:pos="1890"/>
        </w:tabs>
        <w:ind w:firstLine="720"/>
        <w:jc w:val="both"/>
        <w:rPr>
          <w:snapToGrid w:val="0"/>
          <w:color w:val="000000"/>
          <w:sz w:val="28"/>
          <w:szCs w:val="28"/>
        </w:rPr>
      </w:pPr>
      <w:r w:rsidRPr="00B467DD">
        <w:rPr>
          <w:snapToGrid w:val="0"/>
          <w:color w:val="000000"/>
          <w:sz w:val="28"/>
          <w:szCs w:val="28"/>
        </w:rPr>
        <w:t>Предприятием заявлены расходы по статье по 6 котельным на уровне 3 226,92 тыс. руб., по 2 котельным на уровне 0 тыс. руб., всего на уровне 3 226,92 тыс. руб.</w:t>
      </w:r>
    </w:p>
    <w:p w14:paraId="447C272D" w14:textId="77777777" w:rsidR="00252E09" w:rsidRPr="00B467DD" w:rsidRDefault="00252E09" w:rsidP="00252E09">
      <w:pPr>
        <w:tabs>
          <w:tab w:val="left" w:pos="1890"/>
        </w:tabs>
        <w:ind w:firstLine="720"/>
        <w:jc w:val="both"/>
        <w:rPr>
          <w:snapToGrid w:val="0"/>
          <w:color w:val="000000"/>
          <w:sz w:val="28"/>
          <w:szCs w:val="28"/>
        </w:rPr>
      </w:pPr>
      <w:r w:rsidRPr="00B467DD">
        <w:rPr>
          <w:snapToGrid w:val="0"/>
          <w:color w:val="000000"/>
          <w:sz w:val="28"/>
          <w:szCs w:val="28"/>
        </w:rPr>
        <w:t>Для ООО «ТеплоСнаб» нормативный уровень прибыли на 2024 год установлен по 6 котельным приложением № 8 к концессионному соглашению от 28.04.2020 в размере 3,50%.</w:t>
      </w:r>
    </w:p>
    <w:p w14:paraId="69F7BA91" w14:textId="77777777" w:rsidR="00252E09" w:rsidRPr="00B467DD" w:rsidRDefault="00252E09" w:rsidP="00252E09">
      <w:pPr>
        <w:ind w:firstLine="709"/>
        <w:jc w:val="both"/>
        <w:rPr>
          <w:color w:val="000000"/>
          <w:sz w:val="28"/>
          <w:szCs w:val="28"/>
        </w:rPr>
      </w:pPr>
      <w:r w:rsidRPr="00B467DD">
        <w:rPr>
          <w:color w:val="000000"/>
          <w:sz w:val="28"/>
          <w:szCs w:val="28"/>
        </w:rPr>
        <w:t>Эксперты принимают расчётный уровень расходов из прибыли по 6 котельным в сумме 2 999,86</w:t>
      </w:r>
      <w:r w:rsidRPr="00B467DD">
        <w:rPr>
          <w:sz w:val="28"/>
          <w:szCs w:val="28"/>
        </w:rPr>
        <w:t xml:space="preserve"> </w:t>
      </w:r>
      <w:r w:rsidRPr="00B467DD">
        <w:rPr>
          <w:color w:val="000000"/>
          <w:sz w:val="28"/>
          <w:szCs w:val="28"/>
        </w:rPr>
        <w:t xml:space="preserve">тыс. руб., рассчитанный в соответствии с пунктом 41 Методических указаний, исходя из скорректированной необходимой валовой выручки на 2024 год. </w:t>
      </w:r>
    </w:p>
    <w:p w14:paraId="5FBD48FB" w14:textId="77777777" w:rsidR="00252E09" w:rsidRPr="00B467DD" w:rsidRDefault="00252E09" w:rsidP="00252E09">
      <w:pPr>
        <w:autoSpaceDE w:val="0"/>
        <w:autoSpaceDN w:val="0"/>
        <w:adjustRightInd w:val="0"/>
        <w:ind w:firstLine="709"/>
        <w:jc w:val="both"/>
        <w:rPr>
          <w:snapToGrid w:val="0"/>
          <w:color w:val="000000"/>
          <w:sz w:val="28"/>
          <w:szCs w:val="28"/>
        </w:rPr>
      </w:pPr>
      <w:r w:rsidRPr="00B467DD">
        <w:rPr>
          <w:snapToGrid w:val="0"/>
          <w:color w:val="000000"/>
          <w:sz w:val="28"/>
          <w:szCs w:val="28"/>
        </w:rPr>
        <w:t xml:space="preserve">Корректировка плановых расходов по статье, относительно предложений предприятия в сторону снижения, составила 227,06 тыс. руб. </w:t>
      </w:r>
    </w:p>
    <w:p w14:paraId="7BA5AC22" w14:textId="77777777" w:rsidR="00252E09" w:rsidRPr="00B467DD" w:rsidRDefault="00252E09" w:rsidP="00252E09">
      <w:pPr>
        <w:tabs>
          <w:tab w:val="left" w:pos="1890"/>
        </w:tabs>
        <w:ind w:firstLine="720"/>
        <w:jc w:val="both"/>
        <w:rPr>
          <w:snapToGrid w:val="0"/>
          <w:color w:val="000000"/>
          <w:sz w:val="28"/>
          <w:szCs w:val="28"/>
        </w:rPr>
      </w:pPr>
    </w:p>
    <w:p w14:paraId="1DC98439" w14:textId="77777777" w:rsidR="00252E09" w:rsidRPr="00B467DD" w:rsidRDefault="00252E09" w:rsidP="00252E09">
      <w:pPr>
        <w:keepNext/>
        <w:tabs>
          <w:tab w:val="left" w:pos="284"/>
        </w:tabs>
        <w:jc w:val="center"/>
        <w:outlineLvl w:val="0"/>
        <w:rPr>
          <w:rFonts w:cs="Arial"/>
          <w:b/>
          <w:bCs/>
          <w:snapToGrid w:val="0"/>
          <w:kern w:val="32"/>
          <w:sz w:val="28"/>
          <w:szCs w:val="32"/>
          <w:lang w:eastAsia="en-US"/>
        </w:rPr>
      </w:pPr>
      <w:bookmarkStart w:id="283" w:name="_Toc153869347"/>
      <w:r w:rsidRPr="00B467DD">
        <w:rPr>
          <w:rFonts w:cs="Arial"/>
          <w:b/>
          <w:bCs/>
          <w:snapToGrid w:val="0"/>
          <w:kern w:val="32"/>
          <w:sz w:val="28"/>
          <w:szCs w:val="32"/>
          <w:lang w:eastAsia="en-US"/>
        </w:rPr>
        <w:t>11.Предпринимательская прибыль</w:t>
      </w:r>
      <w:bookmarkEnd w:id="283"/>
    </w:p>
    <w:p w14:paraId="56E23986" w14:textId="77777777" w:rsidR="00252E09" w:rsidRPr="00B467DD" w:rsidRDefault="00252E09" w:rsidP="00252E09">
      <w:pPr>
        <w:rPr>
          <w:snapToGrid w:val="0"/>
          <w:sz w:val="28"/>
          <w:szCs w:val="28"/>
          <w:lang w:eastAsia="en-US"/>
        </w:rPr>
      </w:pPr>
    </w:p>
    <w:p w14:paraId="3FC5BA13" w14:textId="77777777" w:rsidR="00252E09" w:rsidRPr="00B467DD" w:rsidRDefault="00252E09" w:rsidP="00252E09">
      <w:pPr>
        <w:tabs>
          <w:tab w:val="left" w:pos="1890"/>
        </w:tabs>
        <w:ind w:firstLine="720"/>
        <w:jc w:val="both"/>
        <w:rPr>
          <w:color w:val="000000"/>
          <w:sz w:val="28"/>
          <w:szCs w:val="28"/>
        </w:rPr>
      </w:pPr>
      <w:r w:rsidRPr="00B467DD">
        <w:rPr>
          <w:color w:val="000000"/>
          <w:sz w:val="28"/>
          <w:szCs w:val="28"/>
        </w:rPr>
        <w:t>Предприятием заявлены расходы по статье на уровне 4 537,73 тыс. руб.</w:t>
      </w:r>
    </w:p>
    <w:p w14:paraId="1F803010" w14:textId="77777777" w:rsidR="00252E09" w:rsidRPr="00B467DD" w:rsidRDefault="00252E09" w:rsidP="00252E09">
      <w:pPr>
        <w:tabs>
          <w:tab w:val="left" w:pos="1890"/>
        </w:tabs>
        <w:ind w:firstLine="720"/>
        <w:jc w:val="both"/>
        <w:rPr>
          <w:color w:val="000000"/>
          <w:sz w:val="28"/>
          <w:szCs w:val="28"/>
        </w:rPr>
      </w:pPr>
      <w:r w:rsidRPr="00B467DD">
        <w:rPr>
          <w:color w:val="000000"/>
          <w:sz w:val="28"/>
          <w:szCs w:val="28"/>
        </w:rPr>
        <w:t xml:space="preserve"> </w:t>
      </w:r>
    </w:p>
    <w:p w14:paraId="13C0A264" w14:textId="77777777" w:rsidR="00252E09" w:rsidRPr="00B467DD" w:rsidRDefault="00252E09" w:rsidP="00252E09">
      <w:pPr>
        <w:tabs>
          <w:tab w:val="left" w:pos="426"/>
        </w:tabs>
        <w:ind w:firstLine="709"/>
        <w:jc w:val="both"/>
        <w:rPr>
          <w:color w:val="000000"/>
          <w:sz w:val="28"/>
          <w:szCs w:val="28"/>
        </w:rPr>
      </w:pPr>
      <w:bookmarkStart w:id="284" w:name="_Hlk53391966"/>
      <w:r w:rsidRPr="00B467DD">
        <w:rPr>
          <w:color w:val="000000"/>
          <w:sz w:val="28"/>
          <w:szCs w:val="28"/>
        </w:rPr>
        <w:lastRenderedPageBreak/>
        <w:t>Расчетная предпринимательская прибыль, определяемая в соответствии с пунктом 74(1) Основ ценообразования</w:t>
      </w:r>
      <w:bookmarkEnd w:id="284"/>
      <w:r w:rsidRPr="00B467DD">
        <w:rPr>
          <w:color w:val="000000"/>
          <w:sz w:val="28"/>
          <w:szCs w:val="28"/>
        </w:rPr>
        <w:t xml:space="preserve"> определяется в размере 5 процентов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6022A23B" w14:textId="77777777" w:rsidR="00252E09" w:rsidRPr="00B467DD" w:rsidRDefault="00252E09" w:rsidP="00252E09">
      <w:pPr>
        <w:tabs>
          <w:tab w:val="left" w:pos="426"/>
        </w:tabs>
        <w:ind w:firstLine="709"/>
        <w:jc w:val="both"/>
        <w:rPr>
          <w:color w:val="000000"/>
          <w:sz w:val="28"/>
          <w:szCs w:val="28"/>
        </w:rPr>
      </w:pPr>
      <w:r w:rsidRPr="00B467DD">
        <w:rPr>
          <w:color w:val="000000"/>
          <w:sz w:val="28"/>
          <w:szCs w:val="28"/>
        </w:rPr>
        <w:t>Экспертами принята предпринимательская прибыль в сумме 4 439,56 тыс. руб.</w:t>
      </w:r>
    </w:p>
    <w:p w14:paraId="2BB68B59" w14:textId="77777777" w:rsidR="00252E09" w:rsidRPr="00B467DD" w:rsidRDefault="00252E09" w:rsidP="00252E09">
      <w:pPr>
        <w:autoSpaceDE w:val="0"/>
        <w:autoSpaceDN w:val="0"/>
        <w:adjustRightInd w:val="0"/>
        <w:spacing w:before="280"/>
        <w:ind w:firstLine="567"/>
        <w:jc w:val="both"/>
        <w:rPr>
          <w:color w:val="000000"/>
          <w:sz w:val="28"/>
          <w:szCs w:val="28"/>
        </w:rPr>
      </w:pPr>
      <w:r w:rsidRPr="00B467DD">
        <w:rPr>
          <w:color w:val="000000"/>
          <w:sz w:val="28"/>
          <w:szCs w:val="28"/>
        </w:rPr>
        <w:t>88 791,25 тыс. руб. * 5% = 4 439,56 тыс. руб.</w:t>
      </w:r>
    </w:p>
    <w:p w14:paraId="150CADFA" w14:textId="77777777" w:rsidR="00252E09" w:rsidRPr="00B467DD" w:rsidRDefault="00252E09" w:rsidP="00252E09">
      <w:pPr>
        <w:autoSpaceDE w:val="0"/>
        <w:autoSpaceDN w:val="0"/>
        <w:adjustRightInd w:val="0"/>
        <w:spacing w:before="280"/>
        <w:jc w:val="both"/>
        <w:rPr>
          <w:color w:val="000000"/>
          <w:sz w:val="28"/>
          <w:szCs w:val="28"/>
        </w:rPr>
      </w:pPr>
      <w:r w:rsidRPr="00B467DD">
        <w:rPr>
          <w:color w:val="000000"/>
          <w:sz w:val="28"/>
          <w:szCs w:val="28"/>
        </w:rPr>
        <w:t>88 791,25 тыс. руб. = 150 232,55 (НВВ) – 2 999,86 (нормативная прибыль) – 56 947,71 (топливо) – 1 493,73 (налог на прибыль).</w:t>
      </w:r>
    </w:p>
    <w:p w14:paraId="227AFEBA" w14:textId="77777777" w:rsidR="00252E09" w:rsidRPr="00B467DD" w:rsidRDefault="00252E09" w:rsidP="00252E09">
      <w:pPr>
        <w:tabs>
          <w:tab w:val="left" w:pos="426"/>
        </w:tabs>
        <w:ind w:firstLine="709"/>
        <w:jc w:val="both"/>
        <w:rPr>
          <w:color w:val="000000"/>
          <w:sz w:val="28"/>
          <w:szCs w:val="28"/>
        </w:rPr>
      </w:pPr>
      <w:r w:rsidRPr="00B467DD">
        <w:rPr>
          <w:color w:val="000000"/>
          <w:sz w:val="28"/>
          <w:szCs w:val="28"/>
        </w:rPr>
        <w:t>Корректировка плановых расходов по статье на 2024 год, относительно предложений предприятия, составит 98,17 тыс. руб. в сторону снижения, в связи с исключением из НВВ экономически необоснованных расходов.</w:t>
      </w:r>
    </w:p>
    <w:p w14:paraId="638AF42B" w14:textId="77777777" w:rsidR="00252E09" w:rsidRPr="00B467DD" w:rsidRDefault="00252E09" w:rsidP="00252E09">
      <w:pPr>
        <w:rPr>
          <w:szCs w:val="20"/>
        </w:rPr>
      </w:pPr>
      <w:bookmarkStart w:id="285" w:name="_Hlk82282649"/>
      <w:bookmarkStart w:id="286" w:name="_Toc62148362"/>
    </w:p>
    <w:p w14:paraId="64C60437" w14:textId="77777777" w:rsidR="00252E09" w:rsidRPr="00B467DD" w:rsidRDefault="00252E09" w:rsidP="00252E09">
      <w:pPr>
        <w:keepNext/>
        <w:tabs>
          <w:tab w:val="left" w:pos="284"/>
        </w:tabs>
        <w:jc w:val="center"/>
        <w:outlineLvl w:val="0"/>
        <w:rPr>
          <w:szCs w:val="20"/>
        </w:rPr>
      </w:pPr>
      <w:bookmarkStart w:id="287" w:name="_Toc153869348"/>
      <w:r w:rsidRPr="00B467DD">
        <w:rPr>
          <w:rFonts w:cs="Arial"/>
          <w:b/>
          <w:bCs/>
          <w:snapToGrid w:val="0"/>
          <w:kern w:val="32"/>
          <w:sz w:val="28"/>
          <w:szCs w:val="32"/>
          <w:lang w:eastAsia="en-US"/>
        </w:rPr>
        <w:t>12.</w:t>
      </w:r>
      <w:r w:rsidRPr="00B467DD">
        <w:rPr>
          <w:sz w:val="28"/>
          <w:szCs w:val="28"/>
        </w:rPr>
        <w:t xml:space="preserve"> </w:t>
      </w:r>
      <w:r w:rsidRPr="00B467DD">
        <w:rPr>
          <w:b/>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 на 2022 год</w:t>
      </w:r>
      <w:bookmarkEnd w:id="287"/>
      <w:r w:rsidRPr="00B467DD">
        <w:rPr>
          <w:sz w:val="28"/>
          <w:szCs w:val="28"/>
        </w:rPr>
        <w:t xml:space="preserve">  </w:t>
      </w:r>
    </w:p>
    <w:bookmarkEnd w:id="285"/>
    <w:p w14:paraId="1B9C8FB8" w14:textId="77777777" w:rsidR="00252E09" w:rsidRPr="00B467DD" w:rsidRDefault="00252E09" w:rsidP="00252E09">
      <w:pPr>
        <w:ind w:right="142" w:firstLine="709"/>
        <w:jc w:val="both"/>
        <w:rPr>
          <w:sz w:val="28"/>
          <w:szCs w:val="28"/>
        </w:rPr>
      </w:pPr>
    </w:p>
    <w:p w14:paraId="6042423C" w14:textId="77777777" w:rsidR="00252E09" w:rsidRPr="00B467DD" w:rsidRDefault="00252E09" w:rsidP="00252E09">
      <w:pPr>
        <w:tabs>
          <w:tab w:val="left" w:pos="1890"/>
        </w:tabs>
        <w:ind w:firstLine="709"/>
        <w:jc w:val="both"/>
        <w:rPr>
          <w:snapToGrid w:val="0"/>
          <w:color w:val="000000"/>
          <w:sz w:val="28"/>
          <w:szCs w:val="28"/>
        </w:rPr>
      </w:pPr>
      <w:r w:rsidRPr="00B467DD">
        <w:rPr>
          <w:snapToGrid w:val="0"/>
          <w:color w:val="000000"/>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68F3E112" w14:textId="77777777" w:rsidR="00252E09" w:rsidRPr="00B467DD" w:rsidRDefault="00252E09" w:rsidP="00252E09">
      <w:pPr>
        <w:widowControl w:val="0"/>
        <w:ind w:firstLine="720"/>
        <w:jc w:val="both"/>
        <w:rPr>
          <w:snapToGrid w:val="0"/>
          <w:color w:val="000000"/>
          <w:sz w:val="28"/>
          <w:szCs w:val="28"/>
        </w:rPr>
      </w:pPr>
      <w:r w:rsidRPr="00B467DD">
        <w:rPr>
          <w:snapToGrid w:val="0"/>
          <w:color w:val="000000"/>
          <w:sz w:val="28"/>
          <w:szCs w:val="28"/>
        </w:rPr>
        <w:t>В расчет фактической необходимой валовой выручки, согласно Методическим указаниям, включаются:</w:t>
      </w:r>
    </w:p>
    <w:p w14:paraId="6F0E513E" w14:textId="77777777" w:rsidR="00252E09" w:rsidRPr="00B467DD" w:rsidRDefault="00252E09" w:rsidP="00252E09">
      <w:pPr>
        <w:widowControl w:val="0"/>
        <w:ind w:firstLine="720"/>
        <w:jc w:val="both"/>
        <w:rPr>
          <w:snapToGrid w:val="0"/>
          <w:color w:val="000000"/>
          <w:sz w:val="28"/>
          <w:szCs w:val="28"/>
        </w:rPr>
      </w:pPr>
      <w:r w:rsidRPr="00B467DD">
        <w:rPr>
          <w:snapToGrid w:val="0"/>
          <w:color w:val="000000"/>
          <w:sz w:val="28"/>
          <w:szCs w:val="28"/>
        </w:rPr>
        <w:t>- операционные расходы предприятия, определённые исходя из фактических значений параметров расчёта тарифов (согласно пункту 56 Методических указаний);</w:t>
      </w:r>
    </w:p>
    <w:p w14:paraId="134FB255" w14:textId="77777777" w:rsidR="00252E09" w:rsidRPr="00B467DD" w:rsidRDefault="00252E09" w:rsidP="00252E09">
      <w:pPr>
        <w:ind w:firstLine="720"/>
        <w:jc w:val="both"/>
        <w:rPr>
          <w:snapToGrid w:val="0"/>
          <w:color w:val="000000"/>
          <w:sz w:val="28"/>
          <w:szCs w:val="28"/>
        </w:rPr>
      </w:pPr>
      <w:r w:rsidRPr="00B467DD">
        <w:rPr>
          <w:snapToGrid w:val="0"/>
          <w:color w:val="000000"/>
          <w:sz w:val="28"/>
          <w:szCs w:val="28"/>
        </w:rPr>
        <w:t>- неподконтрольные расходы на основании документально подтвержденных, имевших место фактических расходов;</w:t>
      </w:r>
    </w:p>
    <w:p w14:paraId="737935A0" w14:textId="77777777" w:rsidR="00252E09" w:rsidRPr="00B467DD" w:rsidRDefault="00252E09" w:rsidP="00252E09">
      <w:pPr>
        <w:ind w:firstLine="720"/>
        <w:jc w:val="both"/>
        <w:rPr>
          <w:snapToGrid w:val="0"/>
          <w:color w:val="000000"/>
          <w:sz w:val="28"/>
          <w:szCs w:val="28"/>
        </w:rPr>
      </w:pPr>
      <w:r w:rsidRPr="00B467DD">
        <w:rPr>
          <w:snapToGrid w:val="0"/>
          <w:color w:val="000000"/>
          <w:sz w:val="28"/>
          <w:szCs w:val="28"/>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0C0B37A9" w14:textId="77777777" w:rsidR="00252E09" w:rsidRPr="00B467DD" w:rsidRDefault="00252E09" w:rsidP="00252E09">
      <w:pPr>
        <w:ind w:firstLine="720"/>
        <w:jc w:val="both"/>
        <w:rPr>
          <w:snapToGrid w:val="0"/>
          <w:color w:val="000000"/>
          <w:sz w:val="28"/>
          <w:szCs w:val="28"/>
        </w:rPr>
      </w:pPr>
      <w:r w:rsidRPr="00B467DD">
        <w:rPr>
          <w:snapToGrid w:val="0"/>
          <w:color w:val="000000"/>
          <w:sz w:val="28"/>
          <w:szCs w:val="28"/>
        </w:rPr>
        <w:lastRenderedPageBreak/>
        <w:t>- расходы на топливо, как произведение планового удельного расхода условного топлива, фактического отпуска тепловой энергии и фактической цены условного топлива;</w:t>
      </w:r>
    </w:p>
    <w:p w14:paraId="2562FDAD" w14:textId="77777777" w:rsidR="00252E09" w:rsidRPr="00B467DD" w:rsidRDefault="00252E09" w:rsidP="00252E09">
      <w:pPr>
        <w:ind w:firstLine="720"/>
        <w:jc w:val="both"/>
        <w:rPr>
          <w:snapToGrid w:val="0"/>
          <w:color w:val="000000"/>
          <w:sz w:val="28"/>
          <w:szCs w:val="28"/>
        </w:rPr>
      </w:pPr>
      <w:r w:rsidRPr="00B467DD">
        <w:rPr>
          <w:snapToGrid w:val="0"/>
          <w:color w:val="000000"/>
          <w:sz w:val="28"/>
          <w:szCs w:val="28"/>
        </w:rPr>
        <w:t>- фактическая прибыль.</w:t>
      </w:r>
    </w:p>
    <w:p w14:paraId="61AAA0ED" w14:textId="77777777" w:rsidR="00252E09" w:rsidRPr="00B467DD" w:rsidRDefault="00252E09" w:rsidP="00252E09">
      <w:pPr>
        <w:ind w:firstLine="720"/>
        <w:jc w:val="both"/>
        <w:rPr>
          <w:snapToGrid w:val="0"/>
          <w:color w:val="000000"/>
          <w:sz w:val="28"/>
          <w:szCs w:val="28"/>
        </w:rPr>
      </w:pPr>
      <w:r w:rsidRPr="00B467DD">
        <w:rPr>
          <w:snapToGrid w:val="0"/>
          <w:color w:val="000000"/>
          <w:sz w:val="28"/>
          <w:szCs w:val="28"/>
        </w:rPr>
        <w:t>Фактическая необходимая валовая выручка (необходимая валовая выручка на основе фактических значений параметров взамен прогнозных) на производство тепловой энергии, с учетом нормативных показателей, рассчитана экспертами по группам статей.</w:t>
      </w:r>
    </w:p>
    <w:p w14:paraId="69EC7E16" w14:textId="77777777" w:rsidR="00252E09" w:rsidRPr="00B467DD" w:rsidRDefault="00252E09" w:rsidP="00252E09">
      <w:pPr>
        <w:widowControl w:val="0"/>
        <w:ind w:firstLine="720"/>
        <w:jc w:val="both"/>
        <w:rPr>
          <w:snapToGrid w:val="0"/>
          <w:color w:val="000000"/>
          <w:sz w:val="28"/>
          <w:szCs w:val="28"/>
        </w:rPr>
      </w:pPr>
      <w:r w:rsidRPr="00B467DD">
        <w:rPr>
          <w:snapToGrid w:val="0"/>
          <w:color w:val="000000"/>
          <w:sz w:val="28"/>
          <w:szCs w:val="28"/>
        </w:rPr>
        <w:t>1. Операционные расходы, определенные исходя из фактических значений параметров расчета тарифов (согласно пункту 56 Методических указаний).</w:t>
      </w:r>
    </w:p>
    <w:p w14:paraId="30ADF19A" w14:textId="77777777" w:rsidR="00252E09" w:rsidRPr="00B467DD" w:rsidRDefault="00252E09" w:rsidP="00252E09">
      <w:pPr>
        <w:widowControl w:val="0"/>
        <w:ind w:firstLine="720"/>
        <w:jc w:val="both"/>
        <w:rPr>
          <w:snapToGrid w:val="0"/>
          <w:color w:val="000000"/>
          <w:sz w:val="28"/>
          <w:szCs w:val="28"/>
        </w:rPr>
      </w:pPr>
      <w:r w:rsidRPr="00B467DD">
        <w:rPr>
          <w:snapToGrid w:val="0"/>
          <w:color w:val="000000"/>
          <w:sz w:val="28"/>
          <w:szCs w:val="28"/>
        </w:rPr>
        <w:t>Фактические операционные расходы за 2022 год принимаются экспертами на уровне значений, рассчитанных исходя из фактических значений параметров расчета тарифов.</w:t>
      </w:r>
    </w:p>
    <w:p w14:paraId="1C1A7218" w14:textId="77777777" w:rsidR="00252E09" w:rsidRPr="00B467DD" w:rsidRDefault="00252E09" w:rsidP="00252E09">
      <w:pPr>
        <w:ind w:firstLine="709"/>
        <w:jc w:val="both"/>
        <w:rPr>
          <w:snapToGrid w:val="0"/>
          <w:color w:val="000000"/>
          <w:sz w:val="28"/>
          <w:szCs w:val="28"/>
        </w:rPr>
      </w:pPr>
      <w:r w:rsidRPr="00B467DD">
        <w:rPr>
          <w:snapToGrid w:val="0"/>
          <w:color w:val="000000"/>
          <w:sz w:val="28"/>
          <w:szCs w:val="28"/>
        </w:rPr>
        <w:t>По 6 котельным:</w:t>
      </w:r>
    </w:p>
    <w:p w14:paraId="3D97D1B2" w14:textId="77777777" w:rsidR="00252E09" w:rsidRPr="00B467DD" w:rsidRDefault="00252E09" w:rsidP="00252E09">
      <w:pPr>
        <w:ind w:left="-142"/>
        <w:jc w:val="center"/>
        <w:rPr>
          <w:snapToGrid w:val="0"/>
          <w:color w:val="000000"/>
          <w:sz w:val="28"/>
          <w:szCs w:val="28"/>
        </w:rPr>
      </w:pPr>
      <w:r w:rsidRPr="00B467DD">
        <w:rPr>
          <w:noProof/>
          <w:color w:val="000000"/>
          <w:sz w:val="28"/>
          <w:szCs w:val="28"/>
        </w:rPr>
        <w:drawing>
          <wp:inline distT="0" distB="0" distL="0" distR="0" wp14:anchorId="4440BA70" wp14:editId="023D2911">
            <wp:extent cx="466725" cy="361950"/>
            <wp:effectExtent l="0" t="0" r="0" b="0"/>
            <wp:docPr id="1381165205" name="Рисунок 1381165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B467DD">
        <w:rPr>
          <w:snapToGrid w:val="0"/>
          <w:color w:val="000000"/>
          <w:sz w:val="28"/>
          <w:szCs w:val="28"/>
        </w:rPr>
        <w:t>= 46 153,35 тыс. руб. × (1-1/100) × (1+0,138) × (1+0,75×0) = 51 997,29 тыс. руб.</w:t>
      </w:r>
    </w:p>
    <w:p w14:paraId="04545E61" w14:textId="77777777" w:rsidR="00252E09" w:rsidRPr="00B467DD" w:rsidRDefault="00252E09" w:rsidP="00252E09">
      <w:pPr>
        <w:widowControl w:val="0"/>
        <w:tabs>
          <w:tab w:val="left" w:pos="1890"/>
        </w:tabs>
        <w:ind w:firstLine="720"/>
        <w:jc w:val="both"/>
        <w:rPr>
          <w:snapToGrid w:val="0"/>
          <w:color w:val="000000"/>
          <w:sz w:val="28"/>
          <w:szCs w:val="28"/>
        </w:rPr>
      </w:pPr>
      <w:r w:rsidRPr="00B467DD">
        <w:rPr>
          <w:snapToGrid w:val="0"/>
          <w:color w:val="000000"/>
          <w:sz w:val="28"/>
          <w:szCs w:val="28"/>
        </w:rPr>
        <w:t>Где 46 153,35 тыс. руб. это фактические операционные (подконтрольные) расходы за 2021 год.</w:t>
      </w:r>
    </w:p>
    <w:p w14:paraId="33B55202" w14:textId="77777777" w:rsidR="00252E09" w:rsidRPr="00B467DD" w:rsidRDefault="00252E09" w:rsidP="00252E09">
      <w:pPr>
        <w:ind w:firstLine="709"/>
        <w:jc w:val="both"/>
        <w:rPr>
          <w:snapToGrid w:val="0"/>
          <w:color w:val="000000"/>
          <w:sz w:val="28"/>
          <w:szCs w:val="28"/>
        </w:rPr>
      </w:pPr>
      <w:r w:rsidRPr="00B467DD">
        <w:rPr>
          <w:snapToGrid w:val="0"/>
          <w:color w:val="000000"/>
          <w:sz w:val="28"/>
          <w:szCs w:val="28"/>
        </w:rPr>
        <w:t>По 2 котельным:</w:t>
      </w:r>
    </w:p>
    <w:p w14:paraId="4E17D4FE" w14:textId="77777777" w:rsidR="00252E09" w:rsidRPr="00B467DD" w:rsidRDefault="00252E09" w:rsidP="00252E09">
      <w:pPr>
        <w:ind w:left="-142"/>
        <w:jc w:val="center"/>
        <w:rPr>
          <w:snapToGrid w:val="0"/>
          <w:color w:val="000000"/>
          <w:sz w:val="28"/>
          <w:szCs w:val="28"/>
        </w:rPr>
      </w:pPr>
      <w:r w:rsidRPr="00B467DD">
        <w:rPr>
          <w:noProof/>
          <w:color w:val="000000"/>
          <w:sz w:val="28"/>
          <w:szCs w:val="28"/>
        </w:rPr>
        <w:drawing>
          <wp:inline distT="0" distB="0" distL="0" distR="0" wp14:anchorId="7F5D2480" wp14:editId="334E2C9A">
            <wp:extent cx="466725" cy="361950"/>
            <wp:effectExtent l="0" t="0" r="0" b="0"/>
            <wp:docPr id="1540468224" name="Рисунок 1540468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B467DD">
        <w:rPr>
          <w:snapToGrid w:val="0"/>
          <w:color w:val="000000"/>
          <w:sz w:val="28"/>
          <w:szCs w:val="28"/>
        </w:rPr>
        <w:t>= 11 129,80 тыс. руб. × (1-1/100) × (1+0,138) × (1+0,75×0) = 12 539,06 тыс. руб.</w:t>
      </w:r>
    </w:p>
    <w:p w14:paraId="0352EBF2" w14:textId="77777777" w:rsidR="00252E09" w:rsidRPr="00B467DD" w:rsidRDefault="00252E09" w:rsidP="00252E09">
      <w:pPr>
        <w:widowControl w:val="0"/>
        <w:tabs>
          <w:tab w:val="left" w:pos="1890"/>
        </w:tabs>
        <w:ind w:firstLine="720"/>
        <w:jc w:val="both"/>
        <w:rPr>
          <w:snapToGrid w:val="0"/>
          <w:color w:val="000000"/>
          <w:sz w:val="28"/>
          <w:szCs w:val="28"/>
        </w:rPr>
      </w:pPr>
      <w:r w:rsidRPr="00B467DD">
        <w:rPr>
          <w:snapToGrid w:val="0"/>
          <w:color w:val="000000"/>
          <w:sz w:val="28"/>
          <w:szCs w:val="28"/>
        </w:rPr>
        <w:t>Где 11 129,80 тыс. руб. это фактические операционные (подконтрольные) расходы за 2021 год.</w:t>
      </w:r>
    </w:p>
    <w:p w14:paraId="1F3243F6" w14:textId="77777777" w:rsidR="00252E09" w:rsidRPr="00B467DD" w:rsidRDefault="00252E09" w:rsidP="00252E09">
      <w:pPr>
        <w:widowControl w:val="0"/>
        <w:tabs>
          <w:tab w:val="left" w:pos="1890"/>
        </w:tabs>
        <w:ind w:firstLine="720"/>
        <w:jc w:val="both"/>
        <w:rPr>
          <w:snapToGrid w:val="0"/>
          <w:color w:val="000000"/>
          <w:sz w:val="28"/>
          <w:szCs w:val="28"/>
        </w:rPr>
      </w:pPr>
      <w:r w:rsidRPr="00B467DD">
        <w:rPr>
          <w:snapToGrid w:val="0"/>
          <w:color w:val="000000"/>
          <w:sz w:val="28"/>
          <w:szCs w:val="28"/>
        </w:rPr>
        <w:t>ИПЦ фактический за 2022 г. учтен в размере 113,8%, согласно прогнозу Минэкономразвития РФ, одобренного на заседании Правительства РФ от 22.09.2023, опубликованного на официальном сайте Минэкономразвития РФ от 22.09.2023.</w:t>
      </w:r>
    </w:p>
    <w:p w14:paraId="6665EBD0" w14:textId="77777777" w:rsidR="00252E09" w:rsidRPr="00B467DD" w:rsidRDefault="00252E09" w:rsidP="00252E09">
      <w:pPr>
        <w:widowControl w:val="0"/>
        <w:tabs>
          <w:tab w:val="left" w:pos="1890"/>
        </w:tabs>
        <w:ind w:firstLine="720"/>
        <w:jc w:val="both"/>
        <w:rPr>
          <w:snapToGrid w:val="0"/>
          <w:color w:val="000000"/>
          <w:sz w:val="28"/>
          <w:szCs w:val="28"/>
        </w:rPr>
      </w:pPr>
      <w:r w:rsidRPr="00B467DD">
        <w:rPr>
          <w:snapToGrid w:val="0"/>
          <w:color w:val="000000"/>
          <w:sz w:val="28"/>
          <w:szCs w:val="28"/>
        </w:rPr>
        <w:t xml:space="preserve">Таким образом, фактические операционные расходы за 2022 год составили по 6 котельным 51 997,29  тыс. руб., что на 12,81 % (5 902,77 тыс. руб.) выше уровня, принятого в расчёт при установлении тарифа на тепловую энергию на 2022 год, по 2 котельным 12 539,06  тыс. руб., что на 12,81 % (1 423,45 тыс. руб.) выше уровня, принятого в расчёт при установлении тарифа на тепловую энергию на 2022 год . </w:t>
      </w:r>
    </w:p>
    <w:p w14:paraId="6F148B49" w14:textId="77777777" w:rsidR="00252E09" w:rsidRPr="00B467DD" w:rsidRDefault="00252E09" w:rsidP="00252E09">
      <w:pPr>
        <w:widowControl w:val="0"/>
        <w:tabs>
          <w:tab w:val="left" w:pos="1890"/>
        </w:tabs>
        <w:ind w:firstLine="720"/>
        <w:jc w:val="both"/>
        <w:rPr>
          <w:snapToGrid w:val="0"/>
          <w:color w:val="000000"/>
          <w:sz w:val="28"/>
          <w:szCs w:val="28"/>
        </w:rPr>
      </w:pPr>
      <w:r w:rsidRPr="00B467DD">
        <w:rPr>
          <w:snapToGrid w:val="0"/>
          <w:color w:val="000000"/>
          <w:sz w:val="28"/>
          <w:szCs w:val="28"/>
        </w:rPr>
        <w:t xml:space="preserve"> Фактические операционные расходы по 6 котельным представлены в таблицах 8 и 9. </w:t>
      </w:r>
    </w:p>
    <w:p w14:paraId="023071F9" w14:textId="77777777" w:rsidR="00252E09" w:rsidRPr="00B467DD" w:rsidRDefault="00252E09" w:rsidP="00252E09">
      <w:pPr>
        <w:ind w:firstLine="709"/>
        <w:jc w:val="right"/>
        <w:rPr>
          <w:snapToGrid w:val="0"/>
          <w:color w:val="000000"/>
          <w:sz w:val="28"/>
          <w:szCs w:val="28"/>
        </w:rPr>
      </w:pPr>
      <w:r w:rsidRPr="00B467DD">
        <w:rPr>
          <w:snapToGrid w:val="0"/>
          <w:color w:val="000000"/>
          <w:sz w:val="28"/>
          <w:szCs w:val="28"/>
        </w:rPr>
        <w:t xml:space="preserve">Таблица 8 </w:t>
      </w:r>
    </w:p>
    <w:tbl>
      <w:tblPr>
        <w:tblW w:w="962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4235"/>
        <w:gridCol w:w="850"/>
        <w:gridCol w:w="1276"/>
        <w:gridCol w:w="1418"/>
        <w:gridCol w:w="1275"/>
      </w:tblGrid>
      <w:tr w:rsidR="00252E09" w:rsidRPr="00B467DD" w14:paraId="200AEA46" w14:textId="77777777" w:rsidTr="00E8485B">
        <w:trPr>
          <w:trHeight w:val="330"/>
        </w:trPr>
        <w:tc>
          <w:tcPr>
            <w:tcW w:w="575" w:type="dxa"/>
            <w:vMerge w:val="restart"/>
            <w:shd w:val="clear" w:color="auto" w:fill="auto"/>
            <w:vAlign w:val="center"/>
            <w:hideMark/>
          </w:tcPr>
          <w:p w14:paraId="17911A14" w14:textId="77777777" w:rsidR="00252E09" w:rsidRPr="00B467DD" w:rsidRDefault="00252E09" w:rsidP="00E8485B">
            <w:pPr>
              <w:jc w:val="center"/>
              <w:rPr>
                <w:rFonts w:ascii="Arial" w:hAnsi="Arial" w:cs="Arial"/>
                <w:color w:val="000000"/>
              </w:rPr>
            </w:pPr>
            <w:r w:rsidRPr="00B467DD">
              <w:rPr>
                <w:rFonts w:ascii="Arial" w:hAnsi="Arial" w:cs="Arial"/>
                <w:color w:val="000000"/>
              </w:rPr>
              <w:t>№ п/п</w:t>
            </w:r>
          </w:p>
        </w:tc>
        <w:tc>
          <w:tcPr>
            <w:tcW w:w="4235" w:type="dxa"/>
            <w:vMerge w:val="restart"/>
            <w:shd w:val="clear" w:color="auto" w:fill="auto"/>
            <w:vAlign w:val="center"/>
            <w:hideMark/>
          </w:tcPr>
          <w:p w14:paraId="34A222B9" w14:textId="77777777" w:rsidR="00252E09" w:rsidRPr="00B467DD" w:rsidRDefault="00252E09" w:rsidP="00E8485B">
            <w:pPr>
              <w:jc w:val="center"/>
              <w:rPr>
                <w:color w:val="000000"/>
              </w:rPr>
            </w:pPr>
            <w:r w:rsidRPr="00B467DD">
              <w:rPr>
                <w:color w:val="000000"/>
              </w:rPr>
              <w:t>Параметры расчета расходов</w:t>
            </w:r>
          </w:p>
        </w:tc>
        <w:tc>
          <w:tcPr>
            <w:tcW w:w="850" w:type="dxa"/>
            <w:vMerge w:val="restart"/>
            <w:shd w:val="clear" w:color="auto" w:fill="auto"/>
            <w:vAlign w:val="center"/>
            <w:hideMark/>
          </w:tcPr>
          <w:p w14:paraId="4B1AD931" w14:textId="77777777" w:rsidR="00252E09" w:rsidRPr="00B467DD" w:rsidRDefault="00252E09" w:rsidP="00E8485B">
            <w:pPr>
              <w:jc w:val="center"/>
              <w:rPr>
                <w:color w:val="000000"/>
                <w:sz w:val="22"/>
                <w:szCs w:val="22"/>
              </w:rPr>
            </w:pPr>
            <w:r w:rsidRPr="00B467DD">
              <w:rPr>
                <w:color w:val="000000"/>
                <w:sz w:val="22"/>
                <w:szCs w:val="22"/>
              </w:rPr>
              <w:t>Ед. изм.</w:t>
            </w:r>
          </w:p>
        </w:tc>
        <w:tc>
          <w:tcPr>
            <w:tcW w:w="3969" w:type="dxa"/>
            <w:gridSpan w:val="3"/>
            <w:shd w:val="clear" w:color="000000" w:fill="FFFFFF"/>
            <w:vAlign w:val="center"/>
            <w:hideMark/>
          </w:tcPr>
          <w:p w14:paraId="600AF94D" w14:textId="77777777" w:rsidR="00252E09" w:rsidRPr="00B467DD" w:rsidRDefault="00252E09" w:rsidP="00E8485B">
            <w:pPr>
              <w:jc w:val="center"/>
              <w:rPr>
                <w:color w:val="000000"/>
              </w:rPr>
            </w:pPr>
            <w:r w:rsidRPr="00B467DD">
              <w:rPr>
                <w:color w:val="000000"/>
              </w:rPr>
              <w:t>Предложение экспертов</w:t>
            </w:r>
          </w:p>
        </w:tc>
      </w:tr>
      <w:tr w:rsidR="00252E09" w:rsidRPr="00B467DD" w14:paraId="5D00898D" w14:textId="77777777" w:rsidTr="00E8485B">
        <w:trPr>
          <w:trHeight w:val="547"/>
        </w:trPr>
        <w:tc>
          <w:tcPr>
            <w:tcW w:w="575" w:type="dxa"/>
            <w:vMerge/>
            <w:vAlign w:val="center"/>
            <w:hideMark/>
          </w:tcPr>
          <w:p w14:paraId="5DCA371A" w14:textId="77777777" w:rsidR="00252E09" w:rsidRPr="00B467DD" w:rsidRDefault="00252E09" w:rsidP="00E8485B">
            <w:pPr>
              <w:rPr>
                <w:rFonts w:ascii="Arial" w:hAnsi="Arial" w:cs="Arial"/>
                <w:color w:val="000000"/>
              </w:rPr>
            </w:pPr>
          </w:p>
        </w:tc>
        <w:tc>
          <w:tcPr>
            <w:tcW w:w="4235" w:type="dxa"/>
            <w:vMerge/>
            <w:vAlign w:val="center"/>
            <w:hideMark/>
          </w:tcPr>
          <w:p w14:paraId="31B0B8B6" w14:textId="77777777" w:rsidR="00252E09" w:rsidRPr="00B467DD" w:rsidRDefault="00252E09" w:rsidP="00E8485B">
            <w:pPr>
              <w:rPr>
                <w:color w:val="000000"/>
              </w:rPr>
            </w:pPr>
          </w:p>
        </w:tc>
        <w:tc>
          <w:tcPr>
            <w:tcW w:w="850" w:type="dxa"/>
            <w:vMerge/>
            <w:vAlign w:val="center"/>
            <w:hideMark/>
          </w:tcPr>
          <w:p w14:paraId="63AAF6E8" w14:textId="77777777" w:rsidR="00252E09" w:rsidRPr="00B467DD" w:rsidRDefault="00252E09" w:rsidP="00E8485B">
            <w:pPr>
              <w:rPr>
                <w:color w:val="000000"/>
                <w:sz w:val="22"/>
                <w:szCs w:val="22"/>
              </w:rPr>
            </w:pPr>
          </w:p>
        </w:tc>
        <w:tc>
          <w:tcPr>
            <w:tcW w:w="1276" w:type="dxa"/>
            <w:shd w:val="clear" w:color="000000" w:fill="FFFFFF"/>
            <w:vAlign w:val="center"/>
            <w:hideMark/>
          </w:tcPr>
          <w:p w14:paraId="30CF057D" w14:textId="77777777" w:rsidR="00252E09" w:rsidRPr="00B467DD" w:rsidRDefault="00252E09" w:rsidP="00E8485B">
            <w:pPr>
              <w:jc w:val="center"/>
              <w:rPr>
                <w:color w:val="000000"/>
                <w:sz w:val="22"/>
                <w:szCs w:val="22"/>
              </w:rPr>
            </w:pPr>
            <w:r w:rsidRPr="00B467DD">
              <w:rPr>
                <w:color w:val="000000"/>
                <w:sz w:val="22"/>
                <w:szCs w:val="22"/>
              </w:rPr>
              <w:t>Факт 2021</w:t>
            </w:r>
          </w:p>
        </w:tc>
        <w:tc>
          <w:tcPr>
            <w:tcW w:w="1418" w:type="dxa"/>
            <w:shd w:val="clear" w:color="000000" w:fill="FFFFFF"/>
            <w:vAlign w:val="center"/>
            <w:hideMark/>
          </w:tcPr>
          <w:p w14:paraId="111252C5" w14:textId="77777777" w:rsidR="00252E09" w:rsidRPr="00B467DD" w:rsidRDefault="00252E09" w:rsidP="00E8485B">
            <w:pPr>
              <w:jc w:val="center"/>
              <w:rPr>
                <w:color w:val="000000"/>
                <w:sz w:val="22"/>
                <w:szCs w:val="22"/>
              </w:rPr>
            </w:pPr>
            <w:r w:rsidRPr="00B467DD">
              <w:rPr>
                <w:color w:val="000000"/>
                <w:sz w:val="22"/>
                <w:szCs w:val="22"/>
              </w:rPr>
              <w:t>утверждено на 2022</w:t>
            </w:r>
          </w:p>
        </w:tc>
        <w:tc>
          <w:tcPr>
            <w:tcW w:w="1275" w:type="dxa"/>
            <w:shd w:val="clear" w:color="000000" w:fill="FFFFFF"/>
            <w:vAlign w:val="center"/>
            <w:hideMark/>
          </w:tcPr>
          <w:p w14:paraId="06FE188D" w14:textId="77777777" w:rsidR="00252E09" w:rsidRPr="00B467DD" w:rsidRDefault="00252E09" w:rsidP="00E8485B">
            <w:pPr>
              <w:jc w:val="center"/>
              <w:rPr>
                <w:color w:val="000000"/>
                <w:sz w:val="22"/>
                <w:szCs w:val="22"/>
              </w:rPr>
            </w:pPr>
            <w:r w:rsidRPr="00B467DD">
              <w:rPr>
                <w:color w:val="000000"/>
                <w:sz w:val="22"/>
                <w:szCs w:val="22"/>
              </w:rPr>
              <w:t>факт 2022</w:t>
            </w:r>
          </w:p>
        </w:tc>
      </w:tr>
      <w:tr w:rsidR="00252E09" w:rsidRPr="00B467DD" w14:paraId="60F56DB0" w14:textId="77777777" w:rsidTr="00E8485B">
        <w:trPr>
          <w:trHeight w:val="525"/>
        </w:trPr>
        <w:tc>
          <w:tcPr>
            <w:tcW w:w="575" w:type="dxa"/>
            <w:shd w:val="clear" w:color="auto" w:fill="auto"/>
            <w:vAlign w:val="center"/>
            <w:hideMark/>
          </w:tcPr>
          <w:p w14:paraId="78A9C621" w14:textId="77777777" w:rsidR="00252E09" w:rsidRPr="00B467DD" w:rsidRDefault="00252E09" w:rsidP="00E8485B">
            <w:pPr>
              <w:jc w:val="center"/>
              <w:rPr>
                <w:color w:val="000000"/>
              </w:rPr>
            </w:pPr>
            <w:r w:rsidRPr="00B467DD">
              <w:rPr>
                <w:color w:val="000000"/>
              </w:rPr>
              <w:t>1</w:t>
            </w:r>
          </w:p>
        </w:tc>
        <w:tc>
          <w:tcPr>
            <w:tcW w:w="4235" w:type="dxa"/>
            <w:shd w:val="clear" w:color="auto" w:fill="auto"/>
            <w:vAlign w:val="center"/>
            <w:hideMark/>
          </w:tcPr>
          <w:p w14:paraId="2422CD03" w14:textId="77777777" w:rsidR="00252E09" w:rsidRPr="00B467DD" w:rsidRDefault="00252E09" w:rsidP="00E8485B">
            <w:pPr>
              <w:rPr>
                <w:color w:val="000000"/>
                <w:sz w:val="22"/>
                <w:szCs w:val="22"/>
              </w:rPr>
            </w:pPr>
            <w:r w:rsidRPr="00B467DD">
              <w:rPr>
                <w:color w:val="000000"/>
                <w:sz w:val="22"/>
                <w:szCs w:val="22"/>
              </w:rPr>
              <w:t>Индекс потребительских цен на расчетный период регулирования (ИПЦ)</w:t>
            </w:r>
          </w:p>
        </w:tc>
        <w:tc>
          <w:tcPr>
            <w:tcW w:w="850" w:type="dxa"/>
            <w:shd w:val="clear" w:color="auto" w:fill="auto"/>
            <w:vAlign w:val="center"/>
            <w:hideMark/>
          </w:tcPr>
          <w:p w14:paraId="661FAAA7" w14:textId="77777777" w:rsidR="00252E09" w:rsidRPr="00B467DD" w:rsidRDefault="00252E09" w:rsidP="00E8485B">
            <w:pPr>
              <w:jc w:val="center"/>
              <w:rPr>
                <w:color w:val="000000"/>
                <w:sz w:val="22"/>
                <w:szCs w:val="22"/>
              </w:rPr>
            </w:pPr>
            <w:r w:rsidRPr="00B467DD">
              <w:rPr>
                <w:color w:val="000000"/>
                <w:sz w:val="22"/>
                <w:szCs w:val="22"/>
              </w:rPr>
              <w:t> </w:t>
            </w:r>
          </w:p>
        </w:tc>
        <w:tc>
          <w:tcPr>
            <w:tcW w:w="1276" w:type="dxa"/>
            <w:shd w:val="clear" w:color="000000" w:fill="FFFFFF"/>
            <w:vAlign w:val="center"/>
            <w:hideMark/>
          </w:tcPr>
          <w:p w14:paraId="67E2BC35" w14:textId="77777777" w:rsidR="00252E09" w:rsidRPr="00B467DD" w:rsidRDefault="00252E09" w:rsidP="00E8485B">
            <w:pPr>
              <w:jc w:val="center"/>
              <w:rPr>
                <w:color w:val="000000"/>
              </w:rPr>
            </w:pPr>
            <w:r w:rsidRPr="00B467DD">
              <w:rPr>
                <w:color w:val="000000"/>
              </w:rPr>
              <w:t>0,067 </w:t>
            </w:r>
          </w:p>
        </w:tc>
        <w:tc>
          <w:tcPr>
            <w:tcW w:w="1418" w:type="dxa"/>
            <w:shd w:val="clear" w:color="000000" w:fill="FFFFFF"/>
            <w:vAlign w:val="center"/>
            <w:hideMark/>
          </w:tcPr>
          <w:p w14:paraId="005B1A8B" w14:textId="77777777" w:rsidR="00252E09" w:rsidRPr="00B467DD" w:rsidRDefault="00252E09" w:rsidP="00E8485B">
            <w:pPr>
              <w:jc w:val="center"/>
              <w:rPr>
                <w:color w:val="000000"/>
              </w:rPr>
            </w:pPr>
            <w:r w:rsidRPr="00B467DD">
              <w:rPr>
                <w:color w:val="000000"/>
              </w:rPr>
              <w:t> 0,039</w:t>
            </w:r>
          </w:p>
        </w:tc>
        <w:tc>
          <w:tcPr>
            <w:tcW w:w="1275" w:type="dxa"/>
            <w:shd w:val="clear" w:color="000000" w:fill="FFFFFF"/>
            <w:vAlign w:val="center"/>
            <w:hideMark/>
          </w:tcPr>
          <w:p w14:paraId="4215FF71" w14:textId="77777777" w:rsidR="00252E09" w:rsidRPr="00B467DD" w:rsidRDefault="00252E09" w:rsidP="00E8485B">
            <w:pPr>
              <w:jc w:val="center"/>
              <w:rPr>
                <w:color w:val="000000"/>
              </w:rPr>
            </w:pPr>
            <w:r w:rsidRPr="00B467DD">
              <w:rPr>
                <w:color w:val="000000"/>
              </w:rPr>
              <w:t>0,138</w:t>
            </w:r>
          </w:p>
        </w:tc>
      </w:tr>
      <w:tr w:rsidR="00252E09" w:rsidRPr="00B467DD" w14:paraId="596B76A9" w14:textId="77777777" w:rsidTr="00E8485B">
        <w:trPr>
          <w:trHeight w:val="525"/>
        </w:trPr>
        <w:tc>
          <w:tcPr>
            <w:tcW w:w="575" w:type="dxa"/>
            <w:shd w:val="clear" w:color="auto" w:fill="auto"/>
            <w:vAlign w:val="center"/>
            <w:hideMark/>
          </w:tcPr>
          <w:p w14:paraId="427DE6C8" w14:textId="77777777" w:rsidR="00252E09" w:rsidRPr="00B467DD" w:rsidRDefault="00252E09" w:rsidP="00E8485B">
            <w:pPr>
              <w:jc w:val="center"/>
              <w:rPr>
                <w:color w:val="000000"/>
              </w:rPr>
            </w:pPr>
            <w:r w:rsidRPr="00B467DD">
              <w:rPr>
                <w:color w:val="000000"/>
              </w:rPr>
              <w:lastRenderedPageBreak/>
              <w:t>2</w:t>
            </w:r>
          </w:p>
        </w:tc>
        <w:tc>
          <w:tcPr>
            <w:tcW w:w="4235" w:type="dxa"/>
            <w:shd w:val="clear" w:color="auto" w:fill="auto"/>
            <w:vAlign w:val="center"/>
            <w:hideMark/>
          </w:tcPr>
          <w:p w14:paraId="730B6B6F" w14:textId="77777777" w:rsidR="00252E09" w:rsidRPr="00B467DD" w:rsidRDefault="00252E09" w:rsidP="00E8485B">
            <w:pPr>
              <w:rPr>
                <w:color w:val="000000"/>
                <w:sz w:val="22"/>
                <w:szCs w:val="22"/>
              </w:rPr>
            </w:pPr>
            <w:r w:rsidRPr="00B467DD">
              <w:rPr>
                <w:color w:val="000000"/>
                <w:sz w:val="22"/>
                <w:szCs w:val="22"/>
              </w:rPr>
              <w:t>Индекс эффективности операционных расходов (ИОР)</w:t>
            </w:r>
          </w:p>
        </w:tc>
        <w:tc>
          <w:tcPr>
            <w:tcW w:w="850" w:type="dxa"/>
            <w:shd w:val="clear" w:color="auto" w:fill="auto"/>
            <w:vAlign w:val="center"/>
            <w:hideMark/>
          </w:tcPr>
          <w:p w14:paraId="182566EE" w14:textId="77777777" w:rsidR="00252E09" w:rsidRPr="00B467DD" w:rsidRDefault="00252E09" w:rsidP="00E8485B">
            <w:pPr>
              <w:jc w:val="center"/>
              <w:rPr>
                <w:color w:val="000000"/>
                <w:sz w:val="22"/>
                <w:szCs w:val="22"/>
              </w:rPr>
            </w:pPr>
            <w:r w:rsidRPr="00B467DD">
              <w:rPr>
                <w:color w:val="000000"/>
                <w:sz w:val="22"/>
                <w:szCs w:val="22"/>
              </w:rPr>
              <w:t>%</w:t>
            </w:r>
          </w:p>
        </w:tc>
        <w:tc>
          <w:tcPr>
            <w:tcW w:w="1276" w:type="dxa"/>
            <w:shd w:val="clear" w:color="000000" w:fill="FFFFFF"/>
            <w:vAlign w:val="center"/>
            <w:hideMark/>
          </w:tcPr>
          <w:p w14:paraId="6DEA779F" w14:textId="77777777" w:rsidR="00252E09" w:rsidRPr="00B467DD" w:rsidRDefault="00252E09" w:rsidP="00E8485B">
            <w:pPr>
              <w:jc w:val="center"/>
              <w:rPr>
                <w:color w:val="000000"/>
              </w:rPr>
            </w:pPr>
            <w:r w:rsidRPr="00B467DD">
              <w:rPr>
                <w:color w:val="000000"/>
              </w:rPr>
              <w:t>1 </w:t>
            </w:r>
          </w:p>
        </w:tc>
        <w:tc>
          <w:tcPr>
            <w:tcW w:w="1418" w:type="dxa"/>
            <w:shd w:val="clear" w:color="000000" w:fill="FFFFFF"/>
            <w:vAlign w:val="center"/>
            <w:hideMark/>
          </w:tcPr>
          <w:p w14:paraId="56FC13AF" w14:textId="77777777" w:rsidR="00252E09" w:rsidRPr="00B467DD" w:rsidRDefault="00252E09" w:rsidP="00E8485B">
            <w:pPr>
              <w:jc w:val="center"/>
              <w:rPr>
                <w:color w:val="000000"/>
              </w:rPr>
            </w:pPr>
            <w:r w:rsidRPr="00B467DD">
              <w:rPr>
                <w:color w:val="000000"/>
              </w:rPr>
              <w:t>1 </w:t>
            </w:r>
          </w:p>
        </w:tc>
        <w:tc>
          <w:tcPr>
            <w:tcW w:w="1275" w:type="dxa"/>
            <w:shd w:val="clear" w:color="000000" w:fill="FFFFFF"/>
            <w:vAlign w:val="center"/>
            <w:hideMark/>
          </w:tcPr>
          <w:p w14:paraId="1F8C0368" w14:textId="77777777" w:rsidR="00252E09" w:rsidRPr="00B467DD" w:rsidRDefault="00252E09" w:rsidP="00E8485B">
            <w:pPr>
              <w:jc w:val="center"/>
              <w:rPr>
                <w:color w:val="000000"/>
              </w:rPr>
            </w:pPr>
            <w:r w:rsidRPr="00B467DD">
              <w:rPr>
                <w:color w:val="000000"/>
              </w:rPr>
              <w:t>1 </w:t>
            </w:r>
          </w:p>
        </w:tc>
      </w:tr>
      <w:tr w:rsidR="00252E09" w:rsidRPr="00B467DD" w14:paraId="30C548B3" w14:textId="77777777" w:rsidTr="00E8485B">
        <w:trPr>
          <w:trHeight w:val="525"/>
        </w:trPr>
        <w:tc>
          <w:tcPr>
            <w:tcW w:w="575" w:type="dxa"/>
            <w:shd w:val="clear" w:color="auto" w:fill="auto"/>
            <w:vAlign w:val="center"/>
            <w:hideMark/>
          </w:tcPr>
          <w:p w14:paraId="0AB40EFC" w14:textId="77777777" w:rsidR="00252E09" w:rsidRPr="00B467DD" w:rsidRDefault="00252E09" w:rsidP="00E8485B">
            <w:pPr>
              <w:jc w:val="center"/>
              <w:rPr>
                <w:color w:val="000000"/>
              </w:rPr>
            </w:pPr>
            <w:r w:rsidRPr="00B467DD">
              <w:rPr>
                <w:color w:val="000000"/>
              </w:rPr>
              <w:t>3</w:t>
            </w:r>
          </w:p>
        </w:tc>
        <w:tc>
          <w:tcPr>
            <w:tcW w:w="4235" w:type="dxa"/>
            <w:shd w:val="clear" w:color="auto" w:fill="auto"/>
            <w:vAlign w:val="center"/>
            <w:hideMark/>
          </w:tcPr>
          <w:p w14:paraId="38AF8801" w14:textId="77777777" w:rsidR="00252E09" w:rsidRPr="00B467DD" w:rsidRDefault="00252E09" w:rsidP="00E8485B">
            <w:pPr>
              <w:rPr>
                <w:color w:val="000000"/>
                <w:sz w:val="22"/>
                <w:szCs w:val="22"/>
              </w:rPr>
            </w:pPr>
            <w:r w:rsidRPr="00B467DD">
              <w:rPr>
                <w:color w:val="000000"/>
                <w:sz w:val="22"/>
                <w:szCs w:val="22"/>
              </w:rPr>
              <w:t>Индекс изменения количества активов (ИКА)</w:t>
            </w:r>
          </w:p>
        </w:tc>
        <w:tc>
          <w:tcPr>
            <w:tcW w:w="850" w:type="dxa"/>
            <w:shd w:val="clear" w:color="auto" w:fill="auto"/>
            <w:vAlign w:val="center"/>
            <w:hideMark/>
          </w:tcPr>
          <w:p w14:paraId="41015984" w14:textId="77777777" w:rsidR="00252E09" w:rsidRPr="00B467DD" w:rsidRDefault="00252E09" w:rsidP="00E8485B">
            <w:pPr>
              <w:jc w:val="center"/>
              <w:rPr>
                <w:color w:val="000000"/>
                <w:sz w:val="22"/>
                <w:szCs w:val="22"/>
              </w:rPr>
            </w:pPr>
            <w:r w:rsidRPr="00B467DD">
              <w:rPr>
                <w:color w:val="000000"/>
                <w:sz w:val="22"/>
                <w:szCs w:val="22"/>
              </w:rPr>
              <w:t> </w:t>
            </w:r>
          </w:p>
        </w:tc>
        <w:tc>
          <w:tcPr>
            <w:tcW w:w="1276" w:type="dxa"/>
            <w:shd w:val="clear" w:color="000000" w:fill="FFFFFF"/>
            <w:vAlign w:val="center"/>
            <w:hideMark/>
          </w:tcPr>
          <w:p w14:paraId="6BD3FDE8" w14:textId="77777777" w:rsidR="00252E09" w:rsidRPr="00B467DD" w:rsidRDefault="00252E09" w:rsidP="00E8485B">
            <w:pPr>
              <w:jc w:val="center"/>
              <w:rPr>
                <w:color w:val="000000"/>
              </w:rPr>
            </w:pPr>
            <w:r w:rsidRPr="00B467DD">
              <w:rPr>
                <w:color w:val="000000"/>
              </w:rPr>
              <w:t>0,00 </w:t>
            </w:r>
          </w:p>
        </w:tc>
        <w:tc>
          <w:tcPr>
            <w:tcW w:w="1418" w:type="dxa"/>
            <w:shd w:val="clear" w:color="000000" w:fill="FFFFFF"/>
            <w:vAlign w:val="center"/>
            <w:hideMark/>
          </w:tcPr>
          <w:p w14:paraId="3EC0AF22" w14:textId="77777777" w:rsidR="00252E09" w:rsidRPr="00B467DD" w:rsidRDefault="00252E09" w:rsidP="00E8485B">
            <w:pPr>
              <w:jc w:val="center"/>
              <w:rPr>
                <w:color w:val="000000"/>
              </w:rPr>
            </w:pPr>
            <w:r w:rsidRPr="00B467DD">
              <w:rPr>
                <w:color w:val="000000"/>
              </w:rPr>
              <w:t>0,00 </w:t>
            </w:r>
          </w:p>
        </w:tc>
        <w:tc>
          <w:tcPr>
            <w:tcW w:w="1275" w:type="dxa"/>
            <w:shd w:val="clear" w:color="000000" w:fill="FFFFFF"/>
            <w:vAlign w:val="center"/>
            <w:hideMark/>
          </w:tcPr>
          <w:p w14:paraId="010B7CF4" w14:textId="77777777" w:rsidR="00252E09" w:rsidRPr="00B467DD" w:rsidRDefault="00252E09" w:rsidP="00E8485B">
            <w:pPr>
              <w:jc w:val="center"/>
              <w:rPr>
                <w:color w:val="000000"/>
              </w:rPr>
            </w:pPr>
            <w:r w:rsidRPr="00B467DD">
              <w:rPr>
                <w:color w:val="000000"/>
              </w:rPr>
              <w:t>0,00 </w:t>
            </w:r>
          </w:p>
        </w:tc>
      </w:tr>
      <w:tr w:rsidR="00252E09" w:rsidRPr="00B467DD" w14:paraId="7D1BB08D" w14:textId="77777777" w:rsidTr="00E8485B">
        <w:trPr>
          <w:trHeight w:val="744"/>
        </w:trPr>
        <w:tc>
          <w:tcPr>
            <w:tcW w:w="575" w:type="dxa"/>
            <w:shd w:val="clear" w:color="auto" w:fill="auto"/>
            <w:vAlign w:val="center"/>
          </w:tcPr>
          <w:p w14:paraId="1B82CD61" w14:textId="77777777" w:rsidR="00252E09" w:rsidRPr="00B467DD" w:rsidRDefault="00252E09" w:rsidP="00E8485B">
            <w:pPr>
              <w:jc w:val="center"/>
              <w:rPr>
                <w:color w:val="000000"/>
              </w:rPr>
            </w:pPr>
            <w:r w:rsidRPr="00B467DD">
              <w:rPr>
                <w:color w:val="000000"/>
              </w:rPr>
              <w:t>3.1</w:t>
            </w:r>
          </w:p>
        </w:tc>
        <w:tc>
          <w:tcPr>
            <w:tcW w:w="4235" w:type="dxa"/>
            <w:shd w:val="clear" w:color="auto" w:fill="auto"/>
            <w:vAlign w:val="center"/>
          </w:tcPr>
          <w:p w14:paraId="040DB2C2" w14:textId="77777777" w:rsidR="00252E09" w:rsidRPr="00B467DD" w:rsidRDefault="00252E09" w:rsidP="00E8485B">
            <w:pPr>
              <w:rPr>
                <w:color w:val="000000"/>
                <w:sz w:val="22"/>
                <w:szCs w:val="22"/>
              </w:rPr>
            </w:pPr>
            <w:r w:rsidRPr="00B467DD">
              <w:rPr>
                <w:color w:val="000000"/>
                <w:sz w:val="22"/>
                <w:szCs w:val="22"/>
              </w:rPr>
              <w:t>количество условных единиц, относящихся к активам, необходимым для осуществления регулируемой деятельности</w:t>
            </w:r>
          </w:p>
        </w:tc>
        <w:tc>
          <w:tcPr>
            <w:tcW w:w="850" w:type="dxa"/>
            <w:shd w:val="clear" w:color="auto" w:fill="auto"/>
            <w:vAlign w:val="center"/>
          </w:tcPr>
          <w:p w14:paraId="1C8F7443" w14:textId="77777777" w:rsidR="00252E09" w:rsidRPr="00B467DD" w:rsidRDefault="00252E09" w:rsidP="00E8485B">
            <w:pPr>
              <w:jc w:val="center"/>
              <w:rPr>
                <w:color w:val="000000"/>
                <w:sz w:val="22"/>
                <w:szCs w:val="22"/>
              </w:rPr>
            </w:pPr>
            <w:r w:rsidRPr="00B467DD">
              <w:rPr>
                <w:color w:val="000000"/>
                <w:sz w:val="22"/>
                <w:szCs w:val="22"/>
              </w:rPr>
              <w:t>у.е.</w:t>
            </w:r>
          </w:p>
        </w:tc>
        <w:tc>
          <w:tcPr>
            <w:tcW w:w="1276" w:type="dxa"/>
            <w:shd w:val="clear" w:color="000000" w:fill="FFFFFF"/>
            <w:vAlign w:val="center"/>
          </w:tcPr>
          <w:p w14:paraId="466BFDE0" w14:textId="77777777" w:rsidR="00252E09" w:rsidRPr="00B467DD" w:rsidRDefault="00252E09" w:rsidP="00E8485B">
            <w:pPr>
              <w:jc w:val="center"/>
              <w:rPr>
                <w:color w:val="000000"/>
              </w:rPr>
            </w:pPr>
            <w:r w:rsidRPr="00B467DD">
              <w:rPr>
                <w:color w:val="000000"/>
              </w:rPr>
              <w:t>195,15</w:t>
            </w:r>
          </w:p>
        </w:tc>
        <w:tc>
          <w:tcPr>
            <w:tcW w:w="1418" w:type="dxa"/>
            <w:shd w:val="clear" w:color="000000" w:fill="FFFFFF"/>
            <w:vAlign w:val="center"/>
          </w:tcPr>
          <w:p w14:paraId="37F7602A" w14:textId="77777777" w:rsidR="00252E09" w:rsidRPr="00B467DD" w:rsidRDefault="00252E09" w:rsidP="00E8485B">
            <w:pPr>
              <w:jc w:val="center"/>
              <w:rPr>
                <w:color w:val="000000"/>
              </w:rPr>
            </w:pPr>
            <w:r w:rsidRPr="00B467DD">
              <w:rPr>
                <w:color w:val="000000"/>
              </w:rPr>
              <w:t>195,15</w:t>
            </w:r>
          </w:p>
        </w:tc>
        <w:tc>
          <w:tcPr>
            <w:tcW w:w="1275" w:type="dxa"/>
            <w:shd w:val="clear" w:color="000000" w:fill="FFFFFF"/>
            <w:vAlign w:val="center"/>
          </w:tcPr>
          <w:p w14:paraId="28310F10" w14:textId="77777777" w:rsidR="00252E09" w:rsidRPr="00B467DD" w:rsidRDefault="00252E09" w:rsidP="00E8485B">
            <w:pPr>
              <w:jc w:val="center"/>
              <w:rPr>
                <w:color w:val="000000"/>
              </w:rPr>
            </w:pPr>
            <w:r w:rsidRPr="00B467DD">
              <w:rPr>
                <w:color w:val="000000"/>
              </w:rPr>
              <w:t>195,15</w:t>
            </w:r>
          </w:p>
        </w:tc>
      </w:tr>
      <w:tr w:rsidR="00252E09" w:rsidRPr="00B467DD" w14:paraId="1F670758" w14:textId="77777777" w:rsidTr="00E8485B">
        <w:trPr>
          <w:trHeight w:val="575"/>
        </w:trPr>
        <w:tc>
          <w:tcPr>
            <w:tcW w:w="575" w:type="dxa"/>
            <w:shd w:val="clear" w:color="auto" w:fill="auto"/>
            <w:vAlign w:val="center"/>
          </w:tcPr>
          <w:p w14:paraId="2A5105F6" w14:textId="77777777" w:rsidR="00252E09" w:rsidRPr="00B467DD" w:rsidRDefault="00252E09" w:rsidP="00E8485B">
            <w:pPr>
              <w:jc w:val="center"/>
              <w:rPr>
                <w:color w:val="000000"/>
              </w:rPr>
            </w:pPr>
            <w:r w:rsidRPr="00B467DD">
              <w:rPr>
                <w:color w:val="000000"/>
              </w:rPr>
              <w:t>3.2</w:t>
            </w:r>
          </w:p>
        </w:tc>
        <w:tc>
          <w:tcPr>
            <w:tcW w:w="4235" w:type="dxa"/>
            <w:shd w:val="clear" w:color="auto" w:fill="auto"/>
            <w:vAlign w:val="center"/>
          </w:tcPr>
          <w:p w14:paraId="015E8836" w14:textId="77777777" w:rsidR="00252E09" w:rsidRPr="00B467DD" w:rsidRDefault="00252E09" w:rsidP="00E8485B">
            <w:pPr>
              <w:rPr>
                <w:color w:val="000000"/>
                <w:sz w:val="22"/>
                <w:szCs w:val="22"/>
              </w:rPr>
            </w:pPr>
          </w:p>
          <w:p w14:paraId="229C2AEE" w14:textId="77777777" w:rsidR="00252E09" w:rsidRPr="00B467DD" w:rsidRDefault="00252E09" w:rsidP="00E8485B">
            <w:pPr>
              <w:rPr>
                <w:color w:val="000000"/>
                <w:sz w:val="22"/>
                <w:szCs w:val="22"/>
              </w:rPr>
            </w:pPr>
            <w:r w:rsidRPr="00B467DD">
              <w:rPr>
                <w:color w:val="000000"/>
                <w:sz w:val="22"/>
                <w:szCs w:val="22"/>
              </w:rPr>
              <w:t>установленная тепловая мощность источника тепловой энергии</w:t>
            </w:r>
          </w:p>
        </w:tc>
        <w:tc>
          <w:tcPr>
            <w:tcW w:w="850" w:type="dxa"/>
            <w:shd w:val="clear" w:color="auto" w:fill="auto"/>
            <w:vAlign w:val="center"/>
          </w:tcPr>
          <w:p w14:paraId="5C279F7D" w14:textId="77777777" w:rsidR="00252E09" w:rsidRPr="00B467DD" w:rsidRDefault="00252E09" w:rsidP="00E8485B">
            <w:pPr>
              <w:jc w:val="center"/>
              <w:rPr>
                <w:color w:val="000000"/>
                <w:sz w:val="22"/>
                <w:szCs w:val="22"/>
              </w:rPr>
            </w:pPr>
            <w:r w:rsidRPr="00B467DD">
              <w:rPr>
                <w:color w:val="000000"/>
                <w:sz w:val="22"/>
                <w:szCs w:val="22"/>
              </w:rPr>
              <w:t>Гкал/ч</w:t>
            </w:r>
          </w:p>
        </w:tc>
        <w:tc>
          <w:tcPr>
            <w:tcW w:w="1276" w:type="dxa"/>
            <w:shd w:val="clear" w:color="000000" w:fill="FFFFFF"/>
            <w:vAlign w:val="center"/>
          </w:tcPr>
          <w:p w14:paraId="771E5822" w14:textId="77777777" w:rsidR="00252E09" w:rsidRPr="00B467DD" w:rsidRDefault="00252E09" w:rsidP="00E8485B">
            <w:pPr>
              <w:jc w:val="center"/>
              <w:rPr>
                <w:color w:val="000000"/>
              </w:rPr>
            </w:pPr>
            <w:r w:rsidRPr="00B467DD">
              <w:rPr>
                <w:color w:val="000000"/>
              </w:rPr>
              <w:t>24,48</w:t>
            </w:r>
          </w:p>
        </w:tc>
        <w:tc>
          <w:tcPr>
            <w:tcW w:w="1418" w:type="dxa"/>
            <w:shd w:val="clear" w:color="000000" w:fill="FFFFFF"/>
            <w:vAlign w:val="center"/>
          </w:tcPr>
          <w:p w14:paraId="62281114" w14:textId="77777777" w:rsidR="00252E09" w:rsidRPr="00B467DD" w:rsidRDefault="00252E09" w:rsidP="00E8485B">
            <w:pPr>
              <w:jc w:val="center"/>
              <w:rPr>
                <w:color w:val="000000"/>
              </w:rPr>
            </w:pPr>
            <w:r w:rsidRPr="00B467DD">
              <w:rPr>
                <w:color w:val="000000"/>
              </w:rPr>
              <w:t>24,48</w:t>
            </w:r>
          </w:p>
        </w:tc>
        <w:tc>
          <w:tcPr>
            <w:tcW w:w="1275" w:type="dxa"/>
            <w:shd w:val="clear" w:color="000000" w:fill="FFFFFF"/>
            <w:vAlign w:val="center"/>
          </w:tcPr>
          <w:p w14:paraId="36240881" w14:textId="77777777" w:rsidR="00252E09" w:rsidRPr="00B467DD" w:rsidRDefault="00252E09" w:rsidP="00E8485B">
            <w:pPr>
              <w:jc w:val="center"/>
              <w:rPr>
                <w:color w:val="000000"/>
              </w:rPr>
            </w:pPr>
            <w:r w:rsidRPr="00B467DD">
              <w:rPr>
                <w:color w:val="000000"/>
              </w:rPr>
              <w:t>24,48</w:t>
            </w:r>
          </w:p>
        </w:tc>
      </w:tr>
      <w:tr w:rsidR="00252E09" w:rsidRPr="00B467DD" w14:paraId="2C68D097" w14:textId="77777777" w:rsidTr="00E8485B">
        <w:trPr>
          <w:trHeight w:val="142"/>
        </w:trPr>
        <w:tc>
          <w:tcPr>
            <w:tcW w:w="575" w:type="dxa"/>
            <w:shd w:val="clear" w:color="auto" w:fill="auto"/>
            <w:vAlign w:val="center"/>
            <w:hideMark/>
          </w:tcPr>
          <w:p w14:paraId="4E918393" w14:textId="77777777" w:rsidR="00252E09" w:rsidRPr="00B467DD" w:rsidRDefault="00252E09" w:rsidP="00E8485B">
            <w:pPr>
              <w:jc w:val="center"/>
              <w:rPr>
                <w:color w:val="000000"/>
              </w:rPr>
            </w:pPr>
            <w:r w:rsidRPr="00B467DD">
              <w:rPr>
                <w:color w:val="000000"/>
              </w:rPr>
              <w:t>4</w:t>
            </w:r>
          </w:p>
        </w:tc>
        <w:tc>
          <w:tcPr>
            <w:tcW w:w="4235" w:type="dxa"/>
            <w:shd w:val="clear" w:color="auto" w:fill="auto"/>
            <w:vAlign w:val="center"/>
            <w:hideMark/>
          </w:tcPr>
          <w:p w14:paraId="3F71789E" w14:textId="77777777" w:rsidR="00252E09" w:rsidRPr="00B467DD" w:rsidRDefault="00252E09" w:rsidP="00E8485B">
            <w:pPr>
              <w:rPr>
                <w:color w:val="000000"/>
                <w:sz w:val="22"/>
                <w:szCs w:val="22"/>
              </w:rPr>
            </w:pPr>
            <w:r w:rsidRPr="00B467DD">
              <w:rPr>
                <w:color w:val="000000"/>
                <w:sz w:val="22"/>
                <w:szCs w:val="22"/>
              </w:rPr>
              <w:t>Коэффициент эластичности затрат по росту активов (К</w:t>
            </w:r>
            <w:r w:rsidRPr="00B467DD">
              <w:rPr>
                <w:color w:val="000000"/>
                <w:sz w:val="22"/>
                <w:szCs w:val="22"/>
                <w:vertAlign w:val="subscript"/>
              </w:rPr>
              <w:t>эл</w:t>
            </w:r>
            <w:r w:rsidRPr="00B467DD">
              <w:rPr>
                <w:color w:val="000000"/>
                <w:sz w:val="22"/>
                <w:szCs w:val="22"/>
              </w:rPr>
              <w:t>)</w:t>
            </w:r>
          </w:p>
        </w:tc>
        <w:tc>
          <w:tcPr>
            <w:tcW w:w="850" w:type="dxa"/>
            <w:shd w:val="clear" w:color="auto" w:fill="auto"/>
            <w:vAlign w:val="center"/>
            <w:hideMark/>
          </w:tcPr>
          <w:p w14:paraId="7F2D138C" w14:textId="77777777" w:rsidR="00252E09" w:rsidRPr="00B467DD" w:rsidRDefault="00252E09" w:rsidP="00E8485B">
            <w:pPr>
              <w:jc w:val="center"/>
              <w:rPr>
                <w:color w:val="000000"/>
                <w:sz w:val="22"/>
                <w:szCs w:val="22"/>
              </w:rPr>
            </w:pPr>
            <w:r w:rsidRPr="00B467DD">
              <w:rPr>
                <w:color w:val="000000"/>
                <w:sz w:val="22"/>
                <w:szCs w:val="22"/>
              </w:rPr>
              <w:t> </w:t>
            </w:r>
          </w:p>
        </w:tc>
        <w:tc>
          <w:tcPr>
            <w:tcW w:w="1276" w:type="dxa"/>
            <w:shd w:val="clear" w:color="000000" w:fill="FFFFFF"/>
            <w:vAlign w:val="center"/>
            <w:hideMark/>
          </w:tcPr>
          <w:p w14:paraId="7F53CD01" w14:textId="77777777" w:rsidR="00252E09" w:rsidRPr="00B467DD" w:rsidRDefault="00252E09" w:rsidP="00E8485B">
            <w:pPr>
              <w:jc w:val="center"/>
              <w:rPr>
                <w:color w:val="000000"/>
              </w:rPr>
            </w:pPr>
            <w:r w:rsidRPr="00B467DD">
              <w:rPr>
                <w:color w:val="000000"/>
              </w:rPr>
              <w:t>0,75 </w:t>
            </w:r>
          </w:p>
        </w:tc>
        <w:tc>
          <w:tcPr>
            <w:tcW w:w="1418" w:type="dxa"/>
            <w:shd w:val="clear" w:color="000000" w:fill="FFFFFF"/>
            <w:vAlign w:val="center"/>
            <w:hideMark/>
          </w:tcPr>
          <w:p w14:paraId="4CEC95F9" w14:textId="77777777" w:rsidR="00252E09" w:rsidRPr="00B467DD" w:rsidRDefault="00252E09" w:rsidP="00E8485B">
            <w:pPr>
              <w:jc w:val="center"/>
              <w:rPr>
                <w:color w:val="000000"/>
              </w:rPr>
            </w:pPr>
            <w:r w:rsidRPr="00B467DD">
              <w:rPr>
                <w:color w:val="000000"/>
              </w:rPr>
              <w:t>0,75 </w:t>
            </w:r>
          </w:p>
        </w:tc>
        <w:tc>
          <w:tcPr>
            <w:tcW w:w="1275" w:type="dxa"/>
            <w:shd w:val="clear" w:color="000000" w:fill="FFFFFF"/>
            <w:vAlign w:val="center"/>
            <w:hideMark/>
          </w:tcPr>
          <w:p w14:paraId="2B425FFA" w14:textId="77777777" w:rsidR="00252E09" w:rsidRPr="00B467DD" w:rsidRDefault="00252E09" w:rsidP="00E8485B">
            <w:pPr>
              <w:jc w:val="center"/>
              <w:rPr>
                <w:color w:val="000000"/>
              </w:rPr>
            </w:pPr>
            <w:r w:rsidRPr="00B467DD">
              <w:rPr>
                <w:color w:val="000000"/>
              </w:rPr>
              <w:t>0,75 </w:t>
            </w:r>
          </w:p>
        </w:tc>
      </w:tr>
      <w:tr w:rsidR="00252E09" w:rsidRPr="00B467DD" w14:paraId="1464D335" w14:textId="77777777" w:rsidTr="00E8485B">
        <w:trPr>
          <w:trHeight w:val="525"/>
        </w:trPr>
        <w:tc>
          <w:tcPr>
            <w:tcW w:w="575" w:type="dxa"/>
            <w:shd w:val="clear" w:color="auto" w:fill="auto"/>
            <w:vAlign w:val="center"/>
            <w:hideMark/>
          </w:tcPr>
          <w:p w14:paraId="4C16F15E" w14:textId="77777777" w:rsidR="00252E09" w:rsidRPr="00B467DD" w:rsidRDefault="00252E09" w:rsidP="00E8485B">
            <w:pPr>
              <w:jc w:val="center"/>
              <w:rPr>
                <w:color w:val="000000"/>
              </w:rPr>
            </w:pPr>
            <w:r w:rsidRPr="00B467DD">
              <w:rPr>
                <w:color w:val="000000"/>
              </w:rPr>
              <w:t>5</w:t>
            </w:r>
          </w:p>
        </w:tc>
        <w:tc>
          <w:tcPr>
            <w:tcW w:w="4235" w:type="dxa"/>
            <w:shd w:val="clear" w:color="auto" w:fill="auto"/>
            <w:vAlign w:val="center"/>
            <w:hideMark/>
          </w:tcPr>
          <w:p w14:paraId="27368C0D" w14:textId="77777777" w:rsidR="00252E09" w:rsidRPr="00B467DD" w:rsidRDefault="00252E09" w:rsidP="00E8485B">
            <w:pPr>
              <w:rPr>
                <w:color w:val="000000"/>
              </w:rPr>
            </w:pPr>
            <w:r w:rsidRPr="00B467DD">
              <w:rPr>
                <w:color w:val="000000"/>
              </w:rPr>
              <w:t>Операционные (подконтрольные) расходы</w:t>
            </w:r>
          </w:p>
        </w:tc>
        <w:tc>
          <w:tcPr>
            <w:tcW w:w="850" w:type="dxa"/>
            <w:shd w:val="clear" w:color="auto" w:fill="auto"/>
            <w:vAlign w:val="center"/>
            <w:hideMark/>
          </w:tcPr>
          <w:p w14:paraId="72A78D96" w14:textId="77777777" w:rsidR="00252E09" w:rsidRPr="00B467DD" w:rsidRDefault="00252E09" w:rsidP="00E8485B">
            <w:pPr>
              <w:jc w:val="center"/>
              <w:rPr>
                <w:color w:val="000000"/>
              </w:rPr>
            </w:pPr>
            <w:r w:rsidRPr="00B467DD">
              <w:rPr>
                <w:color w:val="000000"/>
              </w:rPr>
              <w:t>тыс. руб.</w:t>
            </w:r>
          </w:p>
        </w:tc>
        <w:tc>
          <w:tcPr>
            <w:tcW w:w="1276" w:type="dxa"/>
            <w:shd w:val="clear" w:color="000000" w:fill="FFFFFF"/>
            <w:vAlign w:val="center"/>
          </w:tcPr>
          <w:p w14:paraId="20EF9C8B" w14:textId="77777777" w:rsidR="00252E09" w:rsidRPr="00B467DD" w:rsidRDefault="00252E09" w:rsidP="00E8485B">
            <w:pPr>
              <w:jc w:val="center"/>
              <w:rPr>
                <w:color w:val="000000"/>
              </w:rPr>
            </w:pPr>
            <w:r w:rsidRPr="00B467DD">
              <w:rPr>
                <w:color w:val="000000"/>
              </w:rPr>
              <w:t>46 153,35</w:t>
            </w:r>
          </w:p>
        </w:tc>
        <w:tc>
          <w:tcPr>
            <w:tcW w:w="1418" w:type="dxa"/>
            <w:shd w:val="clear" w:color="000000" w:fill="FFFFFF"/>
            <w:vAlign w:val="center"/>
          </w:tcPr>
          <w:p w14:paraId="23554D73" w14:textId="77777777" w:rsidR="00252E09" w:rsidRPr="00B467DD" w:rsidRDefault="00252E09" w:rsidP="00E8485B">
            <w:pPr>
              <w:jc w:val="center"/>
              <w:rPr>
                <w:color w:val="000000"/>
              </w:rPr>
            </w:pPr>
            <w:r w:rsidRPr="00B467DD">
              <w:rPr>
                <w:color w:val="000000"/>
              </w:rPr>
              <w:t>46 094,52</w:t>
            </w:r>
          </w:p>
        </w:tc>
        <w:tc>
          <w:tcPr>
            <w:tcW w:w="1275" w:type="dxa"/>
            <w:shd w:val="clear" w:color="000000" w:fill="FFFFFF"/>
            <w:vAlign w:val="center"/>
          </w:tcPr>
          <w:p w14:paraId="1A88FD29" w14:textId="77777777" w:rsidR="00252E09" w:rsidRPr="00B467DD" w:rsidRDefault="00252E09" w:rsidP="00E8485B">
            <w:pPr>
              <w:jc w:val="center"/>
              <w:rPr>
                <w:color w:val="000000"/>
              </w:rPr>
            </w:pPr>
            <w:r w:rsidRPr="00B467DD">
              <w:rPr>
                <w:color w:val="000000"/>
              </w:rPr>
              <w:t>51 997,29</w:t>
            </w:r>
          </w:p>
        </w:tc>
      </w:tr>
    </w:tbl>
    <w:p w14:paraId="7B074C67" w14:textId="77777777" w:rsidR="00252E09" w:rsidRPr="00B467DD" w:rsidRDefault="00252E09" w:rsidP="00252E09">
      <w:pPr>
        <w:ind w:firstLine="709"/>
        <w:jc w:val="right"/>
        <w:rPr>
          <w:snapToGrid w:val="0"/>
          <w:color w:val="000000"/>
          <w:sz w:val="28"/>
          <w:szCs w:val="28"/>
        </w:rPr>
      </w:pPr>
      <w:r w:rsidRPr="00B467DD">
        <w:rPr>
          <w:snapToGrid w:val="0"/>
          <w:color w:val="000000"/>
          <w:sz w:val="28"/>
          <w:szCs w:val="28"/>
        </w:rPr>
        <w:t>Таблица 9</w:t>
      </w:r>
    </w:p>
    <w:p w14:paraId="620AF571" w14:textId="77777777" w:rsidR="00252E09" w:rsidRPr="00B467DD" w:rsidRDefault="00252E09" w:rsidP="00252E09">
      <w:pPr>
        <w:ind w:firstLine="709"/>
        <w:jc w:val="both"/>
        <w:rPr>
          <w:color w:val="000000"/>
          <w:sz w:val="28"/>
          <w:szCs w:val="28"/>
        </w:rPr>
      </w:pPr>
      <w:r w:rsidRPr="00B467DD">
        <w:rPr>
          <w:color w:val="000000"/>
          <w:sz w:val="28"/>
          <w:szCs w:val="28"/>
        </w:rPr>
        <w:t>Фактические операционные (подконтрольные) расходы за 2021-2022 гг.</w:t>
      </w:r>
    </w:p>
    <w:tbl>
      <w:tblPr>
        <w:tblW w:w="96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2824"/>
        <w:gridCol w:w="960"/>
        <w:gridCol w:w="1275"/>
        <w:gridCol w:w="1418"/>
        <w:gridCol w:w="1276"/>
        <w:gridCol w:w="1304"/>
      </w:tblGrid>
      <w:tr w:rsidR="00252E09" w:rsidRPr="00B467DD" w14:paraId="6B8F547A" w14:textId="77777777" w:rsidTr="00E8485B">
        <w:tc>
          <w:tcPr>
            <w:tcW w:w="606" w:type="dxa"/>
            <w:shd w:val="clear" w:color="auto" w:fill="auto"/>
            <w:vAlign w:val="center"/>
          </w:tcPr>
          <w:p w14:paraId="5976CACA" w14:textId="77777777" w:rsidR="00252E09" w:rsidRPr="00B467DD" w:rsidRDefault="00252E09" w:rsidP="00E8485B">
            <w:pPr>
              <w:jc w:val="center"/>
              <w:rPr>
                <w:color w:val="000000"/>
                <w:u w:val="single"/>
              </w:rPr>
            </w:pPr>
            <w:r w:rsidRPr="00B467DD">
              <w:rPr>
                <w:snapToGrid w:val="0"/>
              </w:rPr>
              <w:t>№ п/п</w:t>
            </w:r>
          </w:p>
        </w:tc>
        <w:tc>
          <w:tcPr>
            <w:tcW w:w="2824" w:type="dxa"/>
            <w:shd w:val="clear" w:color="auto" w:fill="auto"/>
            <w:vAlign w:val="center"/>
          </w:tcPr>
          <w:p w14:paraId="3D4E7FF3" w14:textId="77777777" w:rsidR="00252E09" w:rsidRPr="00B467DD" w:rsidRDefault="00252E09" w:rsidP="00E8485B">
            <w:pPr>
              <w:jc w:val="center"/>
              <w:rPr>
                <w:color w:val="000000"/>
                <w:u w:val="single"/>
              </w:rPr>
            </w:pPr>
            <w:r w:rsidRPr="00B467DD">
              <w:rPr>
                <w:snapToGrid w:val="0"/>
              </w:rPr>
              <w:t>Показатели</w:t>
            </w:r>
          </w:p>
        </w:tc>
        <w:tc>
          <w:tcPr>
            <w:tcW w:w="960" w:type="dxa"/>
            <w:shd w:val="clear" w:color="auto" w:fill="auto"/>
            <w:vAlign w:val="center"/>
          </w:tcPr>
          <w:p w14:paraId="078F5B95" w14:textId="77777777" w:rsidR="00252E09" w:rsidRPr="00B467DD" w:rsidRDefault="00252E09" w:rsidP="00E8485B">
            <w:pPr>
              <w:jc w:val="center"/>
              <w:rPr>
                <w:color w:val="000000"/>
                <w:u w:val="single"/>
              </w:rPr>
            </w:pPr>
            <w:r w:rsidRPr="00B467DD">
              <w:rPr>
                <w:snapToGrid w:val="0"/>
              </w:rPr>
              <w:t>Ед. изм.</w:t>
            </w:r>
          </w:p>
        </w:tc>
        <w:tc>
          <w:tcPr>
            <w:tcW w:w="1275" w:type="dxa"/>
          </w:tcPr>
          <w:p w14:paraId="21B90F7D" w14:textId="77777777" w:rsidR="00252E09" w:rsidRPr="00B467DD" w:rsidRDefault="00252E09" w:rsidP="00E8485B">
            <w:pPr>
              <w:jc w:val="center"/>
              <w:rPr>
                <w:snapToGrid w:val="0"/>
              </w:rPr>
            </w:pPr>
            <w:r w:rsidRPr="00B467DD">
              <w:rPr>
                <w:snapToGrid w:val="0"/>
              </w:rPr>
              <w:t xml:space="preserve">Факт </w:t>
            </w:r>
          </w:p>
          <w:p w14:paraId="5393F644" w14:textId="77777777" w:rsidR="00252E09" w:rsidRPr="00B467DD" w:rsidRDefault="00252E09" w:rsidP="00E8485B">
            <w:pPr>
              <w:jc w:val="center"/>
              <w:rPr>
                <w:snapToGrid w:val="0"/>
              </w:rPr>
            </w:pPr>
            <w:r w:rsidRPr="00B467DD">
              <w:rPr>
                <w:snapToGrid w:val="0"/>
              </w:rPr>
              <w:t xml:space="preserve">2021 года </w:t>
            </w:r>
          </w:p>
        </w:tc>
        <w:tc>
          <w:tcPr>
            <w:tcW w:w="1418" w:type="dxa"/>
            <w:shd w:val="clear" w:color="auto" w:fill="auto"/>
          </w:tcPr>
          <w:p w14:paraId="6E5B6FF5" w14:textId="77777777" w:rsidR="00252E09" w:rsidRPr="00B467DD" w:rsidRDefault="00252E09" w:rsidP="00E8485B">
            <w:pPr>
              <w:jc w:val="center"/>
              <w:rPr>
                <w:snapToGrid w:val="0"/>
              </w:rPr>
            </w:pPr>
            <w:r w:rsidRPr="00B467DD">
              <w:rPr>
                <w:snapToGrid w:val="0"/>
              </w:rPr>
              <w:t xml:space="preserve">Утвержде-но </w:t>
            </w:r>
          </w:p>
          <w:p w14:paraId="44E3015D" w14:textId="77777777" w:rsidR="00252E09" w:rsidRPr="00B467DD" w:rsidRDefault="00252E09" w:rsidP="00E8485B">
            <w:pPr>
              <w:jc w:val="center"/>
              <w:rPr>
                <w:color w:val="000000"/>
                <w:u w:val="single"/>
              </w:rPr>
            </w:pPr>
            <w:r w:rsidRPr="00B467DD">
              <w:rPr>
                <w:snapToGrid w:val="0"/>
              </w:rPr>
              <w:t>на 2022 год</w:t>
            </w:r>
          </w:p>
        </w:tc>
        <w:tc>
          <w:tcPr>
            <w:tcW w:w="1276" w:type="dxa"/>
            <w:shd w:val="clear" w:color="auto" w:fill="auto"/>
          </w:tcPr>
          <w:p w14:paraId="53B83443" w14:textId="77777777" w:rsidR="00252E09" w:rsidRPr="00B467DD" w:rsidRDefault="00252E09" w:rsidP="00E8485B">
            <w:pPr>
              <w:jc w:val="center"/>
              <w:rPr>
                <w:color w:val="000000"/>
              </w:rPr>
            </w:pPr>
            <w:r w:rsidRPr="00B467DD">
              <w:rPr>
                <w:color w:val="000000"/>
              </w:rPr>
              <w:t xml:space="preserve">Факт </w:t>
            </w:r>
          </w:p>
          <w:p w14:paraId="5CB9C242" w14:textId="77777777" w:rsidR="00252E09" w:rsidRPr="00B467DD" w:rsidRDefault="00252E09" w:rsidP="00E8485B">
            <w:pPr>
              <w:jc w:val="center"/>
              <w:rPr>
                <w:color w:val="000000"/>
              </w:rPr>
            </w:pPr>
            <w:r w:rsidRPr="00B467DD">
              <w:rPr>
                <w:color w:val="000000"/>
              </w:rPr>
              <w:t>2022 года</w:t>
            </w:r>
          </w:p>
        </w:tc>
        <w:tc>
          <w:tcPr>
            <w:tcW w:w="1304" w:type="dxa"/>
            <w:shd w:val="clear" w:color="auto" w:fill="auto"/>
          </w:tcPr>
          <w:p w14:paraId="5D5E4899" w14:textId="77777777" w:rsidR="00252E09" w:rsidRPr="00B467DD" w:rsidRDefault="00252E09" w:rsidP="00E8485B">
            <w:pPr>
              <w:jc w:val="center"/>
              <w:rPr>
                <w:color w:val="000000"/>
              </w:rPr>
            </w:pPr>
            <w:r w:rsidRPr="00B467DD">
              <w:rPr>
                <w:color w:val="000000"/>
              </w:rPr>
              <w:t>Отклоне-ние</w:t>
            </w:r>
          </w:p>
          <w:p w14:paraId="051401A2" w14:textId="77777777" w:rsidR="00252E09" w:rsidRPr="00B467DD" w:rsidRDefault="00252E09" w:rsidP="00E8485B">
            <w:pPr>
              <w:jc w:val="center"/>
              <w:rPr>
                <w:color w:val="000000"/>
              </w:rPr>
            </w:pPr>
            <w:r w:rsidRPr="00B467DD">
              <w:rPr>
                <w:color w:val="000000"/>
              </w:rPr>
              <w:t>(6-5)</w:t>
            </w:r>
          </w:p>
        </w:tc>
      </w:tr>
      <w:tr w:rsidR="00252E09" w:rsidRPr="00B467DD" w14:paraId="37AFB6D8" w14:textId="77777777" w:rsidTr="00E8485B">
        <w:trPr>
          <w:trHeight w:val="235"/>
        </w:trPr>
        <w:tc>
          <w:tcPr>
            <w:tcW w:w="606" w:type="dxa"/>
            <w:shd w:val="clear" w:color="auto" w:fill="auto"/>
            <w:vAlign w:val="center"/>
          </w:tcPr>
          <w:p w14:paraId="74A8C819" w14:textId="77777777" w:rsidR="00252E09" w:rsidRPr="00B467DD" w:rsidRDefault="00252E09" w:rsidP="00E8485B">
            <w:pPr>
              <w:jc w:val="center"/>
              <w:rPr>
                <w:snapToGrid w:val="0"/>
              </w:rPr>
            </w:pPr>
            <w:r w:rsidRPr="00B467DD">
              <w:rPr>
                <w:snapToGrid w:val="0"/>
              </w:rPr>
              <w:t>1</w:t>
            </w:r>
          </w:p>
        </w:tc>
        <w:tc>
          <w:tcPr>
            <w:tcW w:w="2824" w:type="dxa"/>
            <w:shd w:val="clear" w:color="auto" w:fill="auto"/>
            <w:vAlign w:val="center"/>
          </w:tcPr>
          <w:p w14:paraId="0A1169FC" w14:textId="77777777" w:rsidR="00252E09" w:rsidRPr="00B467DD" w:rsidRDefault="00252E09" w:rsidP="00E8485B">
            <w:pPr>
              <w:jc w:val="center"/>
              <w:rPr>
                <w:snapToGrid w:val="0"/>
              </w:rPr>
            </w:pPr>
            <w:r w:rsidRPr="00B467DD">
              <w:rPr>
                <w:snapToGrid w:val="0"/>
              </w:rPr>
              <w:t>2</w:t>
            </w:r>
          </w:p>
        </w:tc>
        <w:tc>
          <w:tcPr>
            <w:tcW w:w="960" w:type="dxa"/>
            <w:shd w:val="clear" w:color="auto" w:fill="auto"/>
            <w:vAlign w:val="center"/>
          </w:tcPr>
          <w:p w14:paraId="591BA89C" w14:textId="77777777" w:rsidR="00252E09" w:rsidRPr="00B467DD" w:rsidRDefault="00252E09" w:rsidP="00E8485B">
            <w:pPr>
              <w:jc w:val="center"/>
              <w:rPr>
                <w:snapToGrid w:val="0"/>
              </w:rPr>
            </w:pPr>
            <w:r w:rsidRPr="00B467DD">
              <w:rPr>
                <w:snapToGrid w:val="0"/>
              </w:rPr>
              <w:t>3</w:t>
            </w:r>
          </w:p>
        </w:tc>
        <w:tc>
          <w:tcPr>
            <w:tcW w:w="1275" w:type="dxa"/>
          </w:tcPr>
          <w:p w14:paraId="15204E21" w14:textId="77777777" w:rsidR="00252E09" w:rsidRPr="00B467DD" w:rsidRDefault="00252E09" w:rsidP="00E8485B">
            <w:pPr>
              <w:jc w:val="center"/>
              <w:rPr>
                <w:snapToGrid w:val="0"/>
              </w:rPr>
            </w:pPr>
            <w:r w:rsidRPr="00B467DD">
              <w:rPr>
                <w:snapToGrid w:val="0"/>
              </w:rPr>
              <w:t>4</w:t>
            </w:r>
          </w:p>
        </w:tc>
        <w:tc>
          <w:tcPr>
            <w:tcW w:w="1418" w:type="dxa"/>
            <w:shd w:val="clear" w:color="auto" w:fill="auto"/>
          </w:tcPr>
          <w:p w14:paraId="1361F938" w14:textId="77777777" w:rsidR="00252E09" w:rsidRPr="00B467DD" w:rsidRDefault="00252E09" w:rsidP="00E8485B">
            <w:pPr>
              <w:jc w:val="center"/>
              <w:rPr>
                <w:snapToGrid w:val="0"/>
              </w:rPr>
            </w:pPr>
            <w:r w:rsidRPr="00B467DD">
              <w:rPr>
                <w:snapToGrid w:val="0"/>
              </w:rPr>
              <w:t>5</w:t>
            </w:r>
          </w:p>
        </w:tc>
        <w:tc>
          <w:tcPr>
            <w:tcW w:w="1276" w:type="dxa"/>
            <w:shd w:val="clear" w:color="auto" w:fill="auto"/>
          </w:tcPr>
          <w:p w14:paraId="30A299C9" w14:textId="77777777" w:rsidR="00252E09" w:rsidRPr="00B467DD" w:rsidRDefault="00252E09" w:rsidP="00E8485B">
            <w:pPr>
              <w:jc w:val="center"/>
              <w:rPr>
                <w:color w:val="000000"/>
              </w:rPr>
            </w:pPr>
            <w:r w:rsidRPr="00B467DD">
              <w:rPr>
                <w:color w:val="000000"/>
              </w:rPr>
              <w:t>6</w:t>
            </w:r>
          </w:p>
        </w:tc>
        <w:tc>
          <w:tcPr>
            <w:tcW w:w="1304" w:type="dxa"/>
            <w:shd w:val="clear" w:color="auto" w:fill="auto"/>
          </w:tcPr>
          <w:p w14:paraId="68F26F96" w14:textId="77777777" w:rsidR="00252E09" w:rsidRPr="00B467DD" w:rsidRDefault="00252E09" w:rsidP="00E8485B">
            <w:pPr>
              <w:jc w:val="center"/>
              <w:rPr>
                <w:color w:val="000000"/>
              </w:rPr>
            </w:pPr>
            <w:r w:rsidRPr="00B467DD">
              <w:rPr>
                <w:color w:val="000000"/>
              </w:rPr>
              <w:t>7</w:t>
            </w:r>
          </w:p>
        </w:tc>
      </w:tr>
      <w:tr w:rsidR="00252E09" w:rsidRPr="00B467DD" w14:paraId="535D8908" w14:textId="77777777" w:rsidTr="00E8485B">
        <w:tc>
          <w:tcPr>
            <w:tcW w:w="606" w:type="dxa"/>
            <w:shd w:val="clear" w:color="auto" w:fill="auto"/>
          </w:tcPr>
          <w:p w14:paraId="6B063EC7" w14:textId="77777777" w:rsidR="00252E09" w:rsidRPr="00B467DD" w:rsidRDefault="00252E09" w:rsidP="00E8485B">
            <w:pPr>
              <w:jc w:val="center"/>
              <w:rPr>
                <w:color w:val="000000"/>
              </w:rPr>
            </w:pPr>
            <w:r w:rsidRPr="00B467DD">
              <w:rPr>
                <w:color w:val="000000"/>
              </w:rPr>
              <w:t>1</w:t>
            </w:r>
          </w:p>
        </w:tc>
        <w:tc>
          <w:tcPr>
            <w:tcW w:w="2824" w:type="dxa"/>
            <w:shd w:val="clear" w:color="auto" w:fill="auto"/>
          </w:tcPr>
          <w:p w14:paraId="69A34EFA" w14:textId="77777777" w:rsidR="00252E09" w:rsidRPr="00B467DD" w:rsidRDefault="00252E09" w:rsidP="00E8485B">
            <w:pPr>
              <w:rPr>
                <w:color w:val="000000"/>
              </w:rPr>
            </w:pPr>
            <w:r w:rsidRPr="00B467DD">
              <w:rPr>
                <w:color w:val="000000"/>
              </w:rPr>
              <w:t>Расходы на сырьё и материалы</w:t>
            </w:r>
          </w:p>
        </w:tc>
        <w:tc>
          <w:tcPr>
            <w:tcW w:w="960" w:type="dxa"/>
            <w:shd w:val="clear" w:color="auto" w:fill="auto"/>
          </w:tcPr>
          <w:p w14:paraId="3919C23C" w14:textId="77777777" w:rsidR="00252E09" w:rsidRPr="00B467DD" w:rsidRDefault="00252E09" w:rsidP="00E8485B">
            <w:pPr>
              <w:jc w:val="center"/>
              <w:rPr>
                <w:color w:val="000000"/>
              </w:rPr>
            </w:pPr>
            <w:r w:rsidRPr="00B467DD">
              <w:rPr>
                <w:color w:val="000000"/>
              </w:rPr>
              <w:t>тыс. руб.</w:t>
            </w:r>
          </w:p>
        </w:tc>
        <w:tc>
          <w:tcPr>
            <w:tcW w:w="1275" w:type="dxa"/>
            <w:shd w:val="clear" w:color="auto" w:fill="auto"/>
          </w:tcPr>
          <w:p w14:paraId="2C3D437A" w14:textId="77777777" w:rsidR="00252E09" w:rsidRPr="00B467DD" w:rsidRDefault="00252E09" w:rsidP="00E8485B">
            <w:pPr>
              <w:jc w:val="center"/>
              <w:rPr>
                <w:color w:val="000000"/>
                <w:lang w:val="en-US"/>
              </w:rPr>
            </w:pPr>
            <w:r w:rsidRPr="00B467DD">
              <w:rPr>
                <w:color w:val="000000"/>
              </w:rPr>
              <w:t>231,48</w:t>
            </w:r>
          </w:p>
        </w:tc>
        <w:tc>
          <w:tcPr>
            <w:tcW w:w="1418" w:type="dxa"/>
            <w:shd w:val="clear" w:color="auto" w:fill="auto"/>
          </w:tcPr>
          <w:p w14:paraId="45526454" w14:textId="77777777" w:rsidR="00252E09" w:rsidRPr="00B467DD" w:rsidRDefault="00252E09" w:rsidP="00E8485B">
            <w:pPr>
              <w:jc w:val="center"/>
              <w:rPr>
                <w:color w:val="000000"/>
              </w:rPr>
            </w:pPr>
            <w:r w:rsidRPr="00B467DD">
              <w:rPr>
                <w:color w:val="000000"/>
              </w:rPr>
              <w:t>231,19</w:t>
            </w:r>
          </w:p>
        </w:tc>
        <w:tc>
          <w:tcPr>
            <w:tcW w:w="1276" w:type="dxa"/>
            <w:shd w:val="clear" w:color="auto" w:fill="auto"/>
          </w:tcPr>
          <w:p w14:paraId="04DFCF86" w14:textId="77777777" w:rsidR="00252E09" w:rsidRPr="00B467DD" w:rsidRDefault="00252E09" w:rsidP="00E8485B">
            <w:pPr>
              <w:jc w:val="center"/>
              <w:rPr>
                <w:color w:val="000000"/>
              </w:rPr>
            </w:pPr>
            <w:r w:rsidRPr="00B467DD">
              <w:rPr>
                <w:color w:val="000000"/>
              </w:rPr>
              <w:t>260,79</w:t>
            </w:r>
          </w:p>
        </w:tc>
        <w:tc>
          <w:tcPr>
            <w:tcW w:w="1304" w:type="dxa"/>
            <w:shd w:val="clear" w:color="auto" w:fill="auto"/>
          </w:tcPr>
          <w:p w14:paraId="1928F577" w14:textId="77777777" w:rsidR="00252E09" w:rsidRPr="00B467DD" w:rsidRDefault="00252E09" w:rsidP="00E8485B">
            <w:pPr>
              <w:jc w:val="center"/>
              <w:rPr>
                <w:color w:val="000000"/>
              </w:rPr>
            </w:pPr>
            <w:r w:rsidRPr="00B467DD">
              <w:rPr>
                <w:color w:val="000000"/>
              </w:rPr>
              <w:t>29,60</w:t>
            </w:r>
          </w:p>
        </w:tc>
      </w:tr>
      <w:tr w:rsidR="00252E09" w:rsidRPr="00B467DD" w14:paraId="37B80314" w14:textId="77777777" w:rsidTr="00E8485B">
        <w:tc>
          <w:tcPr>
            <w:tcW w:w="606" w:type="dxa"/>
            <w:shd w:val="clear" w:color="auto" w:fill="auto"/>
          </w:tcPr>
          <w:p w14:paraId="465ED797" w14:textId="77777777" w:rsidR="00252E09" w:rsidRPr="00B467DD" w:rsidRDefault="00252E09" w:rsidP="00E8485B">
            <w:pPr>
              <w:jc w:val="center"/>
              <w:rPr>
                <w:color w:val="000000"/>
              </w:rPr>
            </w:pPr>
            <w:r w:rsidRPr="00B467DD">
              <w:rPr>
                <w:color w:val="000000"/>
              </w:rPr>
              <w:t>2</w:t>
            </w:r>
          </w:p>
        </w:tc>
        <w:tc>
          <w:tcPr>
            <w:tcW w:w="2824" w:type="dxa"/>
            <w:shd w:val="clear" w:color="auto" w:fill="auto"/>
          </w:tcPr>
          <w:p w14:paraId="3F8193F9" w14:textId="77777777" w:rsidR="00252E09" w:rsidRPr="00B467DD" w:rsidRDefault="00252E09" w:rsidP="00E8485B">
            <w:pPr>
              <w:rPr>
                <w:color w:val="000000"/>
              </w:rPr>
            </w:pPr>
            <w:r w:rsidRPr="00B467DD">
              <w:rPr>
                <w:color w:val="000000"/>
              </w:rPr>
              <w:t>Расходы на ремонт основных средств</w:t>
            </w:r>
          </w:p>
        </w:tc>
        <w:tc>
          <w:tcPr>
            <w:tcW w:w="960" w:type="dxa"/>
            <w:shd w:val="clear" w:color="auto" w:fill="auto"/>
          </w:tcPr>
          <w:p w14:paraId="6916824F" w14:textId="77777777" w:rsidR="00252E09" w:rsidRPr="00B467DD" w:rsidRDefault="00252E09" w:rsidP="00E8485B">
            <w:pPr>
              <w:jc w:val="center"/>
              <w:rPr>
                <w:color w:val="000000"/>
                <w:u w:val="single"/>
              </w:rPr>
            </w:pPr>
            <w:r w:rsidRPr="00B467DD">
              <w:rPr>
                <w:color w:val="000000"/>
              </w:rPr>
              <w:t>тыс. руб.</w:t>
            </w:r>
          </w:p>
        </w:tc>
        <w:tc>
          <w:tcPr>
            <w:tcW w:w="1275" w:type="dxa"/>
            <w:shd w:val="clear" w:color="auto" w:fill="auto"/>
          </w:tcPr>
          <w:p w14:paraId="1F91FC26" w14:textId="77777777" w:rsidR="00252E09" w:rsidRPr="00B467DD" w:rsidRDefault="00252E09" w:rsidP="00E8485B">
            <w:pPr>
              <w:jc w:val="center"/>
              <w:rPr>
                <w:color w:val="000000"/>
                <w:lang w:val="en-US"/>
              </w:rPr>
            </w:pPr>
            <w:r w:rsidRPr="00B467DD">
              <w:rPr>
                <w:color w:val="000000"/>
              </w:rPr>
              <w:t>7 379,51</w:t>
            </w:r>
          </w:p>
        </w:tc>
        <w:tc>
          <w:tcPr>
            <w:tcW w:w="1418" w:type="dxa"/>
            <w:shd w:val="clear" w:color="auto" w:fill="auto"/>
          </w:tcPr>
          <w:p w14:paraId="3E83036A" w14:textId="77777777" w:rsidR="00252E09" w:rsidRPr="00B467DD" w:rsidRDefault="00252E09" w:rsidP="00E8485B">
            <w:pPr>
              <w:jc w:val="center"/>
              <w:rPr>
                <w:color w:val="000000"/>
              </w:rPr>
            </w:pPr>
            <w:r w:rsidRPr="00B467DD">
              <w:rPr>
                <w:color w:val="000000"/>
              </w:rPr>
              <w:t>7 370,10</w:t>
            </w:r>
          </w:p>
        </w:tc>
        <w:tc>
          <w:tcPr>
            <w:tcW w:w="1276" w:type="dxa"/>
            <w:shd w:val="clear" w:color="auto" w:fill="auto"/>
          </w:tcPr>
          <w:p w14:paraId="4326C988" w14:textId="77777777" w:rsidR="00252E09" w:rsidRPr="00B467DD" w:rsidRDefault="00252E09" w:rsidP="00E8485B">
            <w:pPr>
              <w:jc w:val="center"/>
              <w:rPr>
                <w:color w:val="000000"/>
              </w:rPr>
            </w:pPr>
            <w:r w:rsidRPr="00B467DD">
              <w:rPr>
                <w:color w:val="000000"/>
              </w:rPr>
              <w:t>8 313,90</w:t>
            </w:r>
          </w:p>
        </w:tc>
        <w:tc>
          <w:tcPr>
            <w:tcW w:w="1304" w:type="dxa"/>
            <w:shd w:val="clear" w:color="auto" w:fill="auto"/>
          </w:tcPr>
          <w:p w14:paraId="420E3FF2" w14:textId="77777777" w:rsidR="00252E09" w:rsidRPr="00B467DD" w:rsidRDefault="00252E09" w:rsidP="00E8485B">
            <w:pPr>
              <w:jc w:val="center"/>
              <w:rPr>
                <w:color w:val="000000"/>
              </w:rPr>
            </w:pPr>
            <w:r w:rsidRPr="00B467DD">
              <w:rPr>
                <w:color w:val="000000"/>
              </w:rPr>
              <w:t>943,80</w:t>
            </w:r>
          </w:p>
        </w:tc>
      </w:tr>
      <w:tr w:rsidR="00252E09" w:rsidRPr="00B467DD" w14:paraId="4EBEE989" w14:textId="77777777" w:rsidTr="00E8485B">
        <w:tc>
          <w:tcPr>
            <w:tcW w:w="606" w:type="dxa"/>
            <w:shd w:val="clear" w:color="auto" w:fill="auto"/>
          </w:tcPr>
          <w:p w14:paraId="295AD9C7" w14:textId="77777777" w:rsidR="00252E09" w:rsidRPr="00B467DD" w:rsidRDefault="00252E09" w:rsidP="00E8485B">
            <w:pPr>
              <w:jc w:val="center"/>
              <w:rPr>
                <w:color w:val="000000"/>
              </w:rPr>
            </w:pPr>
            <w:r w:rsidRPr="00B467DD">
              <w:rPr>
                <w:color w:val="000000"/>
              </w:rPr>
              <w:t>3</w:t>
            </w:r>
          </w:p>
        </w:tc>
        <w:tc>
          <w:tcPr>
            <w:tcW w:w="2824" w:type="dxa"/>
            <w:shd w:val="clear" w:color="auto" w:fill="auto"/>
          </w:tcPr>
          <w:p w14:paraId="1D617406" w14:textId="77777777" w:rsidR="00252E09" w:rsidRPr="00B467DD" w:rsidRDefault="00252E09" w:rsidP="00E8485B">
            <w:pPr>
              <w:rPr>
                <w:color w:val="000000"/>
              </w:rPr>
            </w:pPr>
            <w:r w:rsidRPr="00B467DD">
              <w:rPr>
                <w:color w:val="000000"/>
              </w:rPr>
              <w:t>Расходы на оплату труда</w:t>
            </w:r>
          </w:p>
        </w:tc>
        <w:tc>
          <w:tcPr>
            <w:tcW w:w="960" w:type="dxa"/>
            <w:shd w:val="clear" w:color="auto" w:fill="auto"/>
          </w:tcPr>
          <w:p w14:paraId="3EACBDA8" w14:textId="77777777" w:rsidR="00252E09" w:rsidRPr="00B467DD" w:rsidRDefault="00252E09" w:rsidP="00E8485B">
            <w:pPr>
              <w:jc w:val="center"/>
              <w:rPr>
                <w:color w:val="000000"/>
                <w:u w:val="single"/>
              </w:rPr>
            </w:pPr>
            <w:r w:rsidRPr="00B467DD">
              <w:rPr>
                <w:color w:val="000000"/>
              </w:rPr>
              <w:t>тыс. руб.</w:t>
            </w:r>
          </w:p>
        </w:tc>
        <w:tc>
          <w:tcPr>
            <w:tcW w:w="1275" w:type="dxa"/>
            <w:shd w:val="clear" w:color="auto" w:fill="auto"/>
          </w:tcPr>
          <w:p w14:paraId="03F4A7B5" w14:textId="77777777" w:rsidR="00252E09" w:rsidRPr="00B467DD" w:rsidRDefault="00252E09" w:rsidP="00E8485B">
            <w:pPr>
              <w:jc w:val="center"/>
              <w:rPr>
                <w:color w:val="000000"/>
              </w:rPr>
            </w:pPr>
            <w:r w:rsidRPr="00B467DD">
              <w:rPr>
                <w:color w:val="000000"/>
              </w:rPr>
              <w:t>32 376,03</w:t>
            </w:r>
          </w:p>
        </w:tc>
        <w:tc>
          <w:tcPr>
            <w:tcW w:w="1418" w:type="dxa"/>
            <w:shd w:val="clear" w:color="auto" w:fill="auto"/>
          </w:tcPr>
          <w:p w14:paraId="5BD27DC7" w14:textId="77777777" w:rsidR="00252E09" w:rsidRPr="00B467DD" w:rsidRDefault="00252E09" w:rsidP="00E8485B">
            <w:pPr>
              <w:jc w:val="center"/>
              <w:rPr>
                <w:color w:val="000000"/>
              </w:rPr>
            </w:pPr>
            <w:r w:rsidRPr="00B467DD">
              <w:rPr>
                <w:color w:val="000000"/>
              </w:rPr>
              <w:t>32 334,76</w:t>
            </w:r>
          </w:p>
        </w:tc>
        <w:tc>
          <w:tcPr>
            <w:tcW w:w="1276" w:type="dxa"/>
            <w:shd w:val="clear" w:color="auto" w:fill="auto"/>
          </w:tcPr>
          <w:p w14:paraId="35302FE2" w14:textId="77777777" w:rsidR="00252E09" w:rsidRPr="00B467DD" w:rsidRDefault="00252E09" w:rsidP="00E8485B">
            <w:pPr>
              <w:jc w:val="center"/>
              <w:rPr>
                <w:color w:val="000000"/>
              </w:rPr>
            </w:pPr>
            <w:r w:rsidRPr="00B467DD">
              <w:rPr>
                <w:color w:val="000000"/>
              </w:rPr>
              <w:t>36 475,48</w:t>
            </w:r>
          </w:p>
        </w:tc>
        <w:tc>
          <w:tcPr>
            <w:tcW w:w="1304" w:type="dxa"/>
            <w:shd w:val="clear" w:color="auto" w:fill="auto"/>
          </w:tcPr>
          <w:p w14:paraId="14A9BCDB" w14:textId="77777777" w:rsidR="00252E09" w:rsidRPr="00B467DD" w:rsidRDefault="00252E09" w:rsidP="00E8485B">
            <w:pPr>
              <w:jc w:val="center"/>
              <w:rPr>
                <w:color w:val="000000"/>
              </w:rPr>
            </w:pPr>
            <w:r w:rsidRPr="00B467DD">
              <w:rPr>
                <w:color w:val="000000"/>
              </w:rPr>
              <w:t>4 140,72</w:t>
            </w:r>
          </w:p>
        </w:tc>
      </w:tr>
      <w:tr w:rsidR="00252E09" w:rsidRPr="00B467DD" w14:paraId="56365AF9" w14:textId="77777777" w:rsidTr="00E8485B">
        <w:tc>
          <w:tcPr>
            <w:tcW w:w="606" w:type="dxa"/>
            <w:shd w:val="clear" w:color="auto" w:fill="auto"/>
          </w:tcPr>
          <w:p w14:paraId="0D120DA8" w14:textId="77777777" w:rsidR="00252E09" w:rsidRPr="00B467DD" w:rsidRDefault="00252E09" w:rsidP="00E8485B">
            <w:pPr>
              <w:jc w:val="center"/>
              <w:rPr>
                <w:color w:val="000000"/>
              </w:rPr>
            </w:pPr>
            <w:r w:rsidRPr="00B467DD">
              <w:rPr>
                <w:color w:val="000000"/>
              </w:rPr>
              <w:t>4</w:t>
            </w:r>
          </w:p>
        </w:tc>
        <w:tc>
          <w:tcPr>
            <w:tcW w:w="2824" w:type="dxa"/>
            <w:shd w:val="clear" w:color="auto" w:fill="auto"/>
          </w:tcPr>
          <w:p w14:paraId="08A29431" w14:textId="77777777" w:rsidR="00252E09" w:rsidRPr="00B467DD" w:rsidRDefault="00252E09" w:rsidP="00E8485B">
            <w:pPr>
              <w:rPr>
                <w:color w:val="000000"/>
              </w:rPr>
            </w:pPr>
            <w:r w:rsidRPr="00B467DD">
              <w:rPr>
                <w:color w:val="000000"/>
              </w:rPr>
              <w:t>Расходы на выполнение работ и услуг производст. характера</w:t>
            </w:r>
          </w:p>
        </w:tc>
        <w:tc>
          <w:tcPr>
            <w:tcW w:w="960" w:type="dxa"/>
            <w:shd w:val="clear" w:color="auto" w:fill="auto"/>
          </w:tcPr>
          <w:p w14:paraId="601BCB14" w14:textId="77777777" w:rsidR="00252E09" w:rsidRPr="00B467DD" w:rsidRDefault="00252E09" w:rsidP="00E8485B">
            <w:pPr>
              <w:jc w:val="center"/>
              <w:rPr>
                <w:color w:val="000000"/>
              </w:rPr>
            </w:pPr>
            <w:r w:rsidRPr="00B467DD">
              <w:rPr>
                <w:color w:val="000000"/>
              </w:rPr>
              <w:t>тыс. руб.</w:t>
            </w:r>
          </w:p>
        </w:tc>
        <w:tc>
          <w:tcPr>
            <w:tcW w:w="1275" w:type="dxa"/>
            <w:shd w:val="clear" w:color="auto" w:fill="auto"/>
          </w:tcPr>
          <w:p w14:paraId="254AAFB6" w14:textId="77777777" w:rsidR="00252E09" w:rsidRPr="00B467DD" w:rsidRDefault="00252E09" w:rsidP="00E8485B">
            <w:pPr>
              <w:jc w:val="center"/>
              <w:rPr>
                <w:color w:val="000000"/>
              </w:rPr>
            </w:pPr>
            <w:r w:rsidRPr="00B467DD">
              <w:rPr>
                <w:color w:val="000000"/>
              </w:rPr>
              <w:t>600,26</w:t>
            </w:r>
          </w:p>
        </w:tc>
        <w:tc>
          <w:tcPr>
            <w:tcW w:w="1418" w:type="dxa"/>
            <w:shd w:val="clear" w:color="auto" w:fill="auto"/>
          </w:tcPr>
          <w:p w14:paraId="3D438CBE" w14:textId="77777777" w:rsidR="00252E09" w:rsidRPr="00B467DD" w:rsidRDefault="00252E09" w:rsidP="00E8485B">
            <w:pPr>
              <w:jc w:val="center"/>
              <w:rPr>
                <w:color w:val="000000"/>
              </w:rPr>
            </w:pPr>
            <w:r w:rsidRPr="00B467DD">
              <w:rPr>
                <w:color w:val="000000"/>
              </w:rPr>
              <w:t>599,49</w:t>
            </w:r>
          </w:p>
        </w:tc>
        <w:tc>
          <w:tcPr>
            <w:tcW w:w="1276" w:type="dxa"/>
            <w:shd w:val="clear" w:color="auto" w:fill="auto"/>
          </w:tcPr>
          <w:p w14:paraId="637B34A1" w14:textId="77777777" w:rsidR="00252E09" w:rsidRPr="00B467DD" w:rsidRDefault="00252E09" w:rsidP="00E8485B">
            <w:pPr>
              <w:jc w:val="center"/>
              <w:rPr>
                <w:color w:val="000000"/>
              </w:rPr>
            </w:pPr>
            <w:r w:rsidRPr="00B467DD">
              <w:rPr>
                <w:color w:val="000000"/>
              </w:rPr>
              <w:t>676,26</w:t>
            </w:r>
          </w:p>
        </w:tc>
        <w:tc>
          <w:tcPr>
            <w:tcW w:w="1304" w:type="dxa"/>
            <w:shd w:val="clear" w:color="auto" w:fill="auto"/>
          </w:tcPr>
          <w:p w14:paraId="089EFC01" w14:textId="77777777" w:rsidR="00252E09" w:rsidRPr="00B467DD" w:rsidRDefault="00252E09" w:rsidP="00E8485B">
            <w:pPr>
              <w:jc w:val="center"/>
              <w:rPr>
                <w:color w:val="000000"/>
              </w:rPr>
            </w:pPr>
            <w:r w:rsidRPr="00B467DD">
              <w:rPr>
                <w:color w:val="000000"/>
              </w:rPr>
              <w:t>76,77</w:t>
            </w:r>
          </w:p>
        </w:tc>
      </w:tr>
      <w:tr w:rsidR="00252E09" w:rsidRPr="00B467DD" w14:paraId="1E9859B8" w14:textId="77777777" w:rsidTr="00E8485B">
        <w:tc>
          <w:tcPr>
            <w:tcW w:w="606" w:type="dxa"/>
            <w:shd w:val="clear" w:color="auto" w:fill="auto"/>
          </w:tcPr>
          <w:p w14:paraId="7E4CED87" w14:textId="77777777" w:rsidR="00252E09" w:rsidRPr="00B467DD" w:rsidRDefault="00252E09" w:rsidP="00E8485B">
            <w:pPr>
              <w:jc w:val="center"/>
              <w:rPr>
                <w:color w:val="000000"/>
              </w:rPr>
            </w:pPr>
            <w:r w:rsidRPr="00B467DD">
              <w:rPr>
                <w:color w:val="000000"/>
              </w:rPr>
              <w:t>5</w:t>
            </w:r>
          </w:p>
        </w:tc>
        <w:tc>
          <w:tcPr>
            <w:tcW w:w="2824" w:type="dxa"/>
            <w:shd w:val="clear" w:color="auto" w:fill="auto"/>
          </w:tcPr>
          <w:p w14:paraId="68414389" w14:textId="77777777" w:rsidR="00252E09" w:rsidRPr="00B467DD" w:rsidRDefault="00252E09" w:rsidP="00E8485B">
            <w:pPr>
              <w:rPr>
                <w:color w:val="000000"/>
              </w:rPr>
            </w:pPr>
            <w:r w:rsidRPr="00B467DD">
              <w:rPr>
                <w:color w:val="000000"/>
              </w:rPr>
              <w:t>Расходы на оплату иных работ и услуг</w:t>
            </w:r>
          </w:p>
        </w:tc>
        <w:tc>
          <w:tcPr>
            <w:tcW w:w="960" w:type="dxa"/>
            <w:shd w:val="clear" w:color="auto" w:fill="auto"/>
          </w:tcPr>
          <w:p w14:paraId="2AC8C366" w14:textId="77777777" w:rsidR="00252E09" w:rsidRPr="00B467DD" w:rsidRDefault="00252E09" w:rsidP="00E8485B">
            <w:pPr>
              <w:jc w:val="center"/>
              <w:rPr>
                <w:color w:val="000000"/>
              </w:rPr>
            </w:pPr>
            <w:r w:rsidRPr="00B467DD">
              <w:rPr>
                <w:color w:val="000000"/>
              </w:rPr>
              <w:t>тыс. руб.</w:t>
            </w:r>
          </w:p>
        </w:tc>
        <w:tc>
          <w:tcPr>
            <w:tcW w:w="1275" w:type="dxa"/>
            <w:shd w:val="clear" w:color="auto" w:fill="auto"/>
          </w:tcPr>
          <w:p w14:paraId="72FCF7B8" w14:textId="77777777" w:rsidR="00252E09" w:rsidRPr="00B467DD" w:rsidRDefault="00252E09" w:rsidP="00E8485B">
            <w:pPr>
              <w:jc w:val="center"/>
              <w:rPr>
                <w:color w:val="000000"/>
              </w:rPr>
            </w:pPr>
            <w:r w:rsidRPr="00B467DD">
              <w:rPr>
                <w:color w:val="000000"/>
              </w:rPr>
              <w:t>1 099,73</w:t>
            </w:r>
          </w:p>
        </w:tc>
        <w:tc>
          <w:tcPr>
            <w:tcW w:w="1418" w:type="dxa"/>
            <w:shd w:val="clear" w:color="auto" w:fill="auto"/>
          </w:tcPr>
          <w:p w14:paraId="6DB83B9C" w14:textId="77777777" w:rsidR="00252E09" w:rsidRPr="00B467DD" w:rsidRDefault="00252E09" w:rsidP="00E8485B">
            <w:pPr>
              <w:jc w:val="center"/>
              <w:rPr>
                <w:color w:val="000000"/>
              </w:rPr>
            </w:pPr>
            <w:r w:rsidRPr="00B467DD">
              <w:rPr>
                <w:color w:val="000000"/>
              </w:rPr>
              <w:t>1 098,32</w:t>
            </w:r>
          </w:p>
        </w:tc>
        <w:tc>
          <w:tcPr>
            <w:tcW w:w="1276" w:type="dxa"/>
            <w:shd w:val="clear" w:color="auto" w:fill="auto"/>
          </w:tcPr>
          <w:p w14:paraId="4FD3D3EB" w14:textId="77777777" w:rsidR="00252E09" w:rsidRPr="00B467DD" w:rsidRDefault="00252E09" w:rsidP="00E8485B">
            <w:pPr>
              <w:jc w:val="center"/>
              <w:rPr>
                <w:color w:val="000000"/>
              </w:rPr>
            </w:pPr>
            <w:r w:rsidRPr="00B467DD">
              <w:rPr>
                <w:color w:val="000000"/>
              </w:rPr>
              <w:t>1 238,97</w:t>
            </w:r>
          </w:p>
        </w:tc>
        <w:tc>
          <w:tcPr>
            <w:tcW w:w="1304" w:type="dxa"/>
            <w:shd w:val="clear" w:color="auto" w:fill="auto"/>
          </w:tcPr>
          <w:p w14:paraId="0C75CF24" w14:textId="77777777" w:rsidR="00252E09" w:rsidRPr="00B467DD" w:rsidRDefault="00252E09" w:rsidP="00E8485B">
            <w:pPr>
              <w:jc w:val="center"/>
              <w:rPr>
                <w:color w:val="000000"/>
              </w:rPr>
            </w:pPr>
            <w:r w:rsidRPr="00B467DD">
              <w:rPr>
                <w:color w:val="000000"/>
              </w:rPr>
              <w:t>140,65</w:t>
            </w:r>
          </w:p>
        </w:tc>
      </w:tr>
      <w:tr w:rsidR="00252E09" w:rsidRPr="00B467DD" w14:paraId="1E85C085" w14:textId="77777777" w:rsidTr="00E8485B">
        <w:tc>
          <w:tcPr>
            <w:tcW w:w="606" w:type="dxa"/>
            <w:shd w:val="clear" w:color="auto" w:fill="auto"/>
          </w:tcPr>
          <w:p w14:paraId="55B69FD0" w14:textId="77777777" w:rsidR="00252E09" w:rsidRPr="00B467DD" w:rsidRDefault="00252E09" w:rsidP="00E8485B">
            <w:pPr>
              <w:jc w:val="center"/>
              <w:rPr>
                <w:color w:val="000000"/>
              </w:rPr>
            </w:pPr>
            <w:r w:rsidRPr="00B467DD">
              <w:rPr>
                <w:color w:val="000000"/>
              </w:rPr>
              <w:t>6</w:t>
            </w:r>
          </w:p>
        </w:tc>
        <w:tc>
          <w:tcPr>
            <w:tcW w:w="2824" w:type="dxa"/>
            <w:shd w:val="clear" w:color="auto" w:fill="auto"/>
          </w:tcPr>
          <w:p w14:paraId="5A1DE2B3" w14:textId="77777777" w:rsidR="00252E09" w:rsidRPr="00B467DD" w:rsidRDefault="00252E09" w:rsidP="00E8485B">
            <w:pPr>
              <w:rPr>
                <w:color w:val="000000"/>
              </w:rPr>
            </w:pPr>
            <w:r w:rsidRPr="00B467DD">
              <w:rPr>
                <w:color w:val="000000"/>
              </w:rPr>
              <w:t>Расходы на служебные командировки</w:t>
            </w:r>
          </w:p>
        </w:tc>
        <w:tc>
          <w:tcPr>
            <w:tcW w:w="960" w:type="dxa"/>
            <w:shd w:val="clear" w:color="auto" w:fill="auto"/>
          </w:tcPr>
          <w:p w14:paraId="478EDBB2" w14:textId="77777777" w:rsidR="00252E09" w:rsidRPr="00B467DD" w:rsidRDefault="00252E09" w:rsidP="00E8485B">
            <w:pPr>
              <w:jc w:val="center"/>
              <w:rPr>
                <w:color w:val="000000"/>
              </w:rPr>
            </w:pPr>
            <w:r w:rsidRPr="00B467DD">
              <w:rPr>
                <w:color w:val="000000"/>
              </w:rPr>
              <w:t>тыс. руб.</w:t>
            </w:r>
          </w:p>
        </w:tc>
        <w:tc>
          <w:tcPr>
            <w:tcW w:w="1275" w:type="dxa"/>
            <w:shd w:val="clear" w:color="auto" w:fill="auto"/>
          </w:tcPr>
          <w:p w14:paraId="4E8F205E" w14:textId="77777777" w:rsidR="00252E09" w:rsidRPr="00B467DD" w:rsidRDefault="00252E09" w:rsidP="00E8485B">
            <w:pPr>
              <w:jc w:val="center"/>
              <w:rPr>
                <w:color w:val="000000"/>
              </w:rPr>
            </w:pPr>
            <w:r w:rsidRPr="00B467DD">
              <w:rPr>
                <w:color w:val="000000"/>
              </w:rPr>
              <w:t>30,42</w:t>
            </w:r>
          </w:p>
        </w:tc>
        <w:tc>
          <w:tcPr>
            <w:tcW w:w="1418" w:type="dxa"/>
            <w:shd w:val="clear" w:color="auto" w:fill="auto"/>
          </w:tcPr>
          <w:p w14:paraId="63D994C8" w14:textId="77777777" w:rsidR="00252E09" w:rsidRPr="00B467DD" w:rsidRDefault="00252E09" w:rsidP="00E8485B">
            <w:pPr>
              <w:jc w:val="center"/>
              <w:rPr>
                <w:color w:val="000000"/>
              </w:rPr>
            </w:pPr>
            <w:r w:rsidRPr="00B467DD">
              <w:rPr>
                <w:color w:val="000000"/>
              </w:rPr>
              <w:t>30,39</w:t>
            </w:r>
          </w:p>
        </w:tc>
        <w:tc>
          <w:tcPr>
            <w:tcW w:w="1276" w:type="dxa"/>
            <w:shd w:val="clear" w:color="auto" w:fill="auto"/>
          </w:tcPr>
          <w:p w14:paraId="2D2DA64E" w14:textId="77777777" w:rsidR="00252E09" w:rsidRPr="00B467DD" w:rsidRDefault="00252E09" w:rsidP="00E8485B">
            <w:pPr>
              <w:jc w:val="center"/>
              <w:rPr>
                <w:color w:val="000000"/>
              </w:rPr>
            </w:pPr>
            <w:r w:rsidRPr="00B467DD">
              <w:rPr>
                <w:color w:val="000000"/>
              </w:rPr>
              <w:t>34,27</w:t>
            </w:r>
          </w:p>
        </w:tc>
        <w:tc>
          <w:tcPr>
            <w:tcW w:w="1304" w:type="dxa"/>
            <w:shd w:val="clear" w:color="auto" w:fill="auto"/>
          </w:tcPr>
          <w:p w14:paraId="4B51DC85" w14:textId="77777777" w:rsidR="00252E09" w:rsidRPr="00B467DD" w:rsidRDefault="00252E09" w:rsidP="00E8485B">
            <w:pPr>
              <w:jc w:val="center"/>
              <w:rPr>
                <w:color w:val="000000"/>
              </w:rPr>
            </w:pPr>
            <w:r w:rsidRPr="00B467DD">
              <w:rPr>
                <w:color w:val="000000"/>
              </w:rPr>
              <w:t>3,88</w:t>
            </w:r>
          </w:p>
        </w:tc>
      </w:tr>
      <w:tr w:rsidR="00252E09" w:rsidRPr="00B467DD" w14:paraId="0C31581E" w14:textId="77777777" w:rsidTr="00E8485B">
        <w:tc>
          <w:tcPr>
            <w:tcW w:w="606" w:type="dxa"/>
            <w:shd w:val="clear" w:color="auto" w:fill="auto"/>
          </w:tcPr>
          <w:p w14:paraId="0C377EDE" w14:textId="77777777" w:rsidR="00252E09" w:rsidRPr="00B467DD" w:rsidRDefault="00252E09" w:rsidP="00E8485B">
            <w:pPr>
              <w:jc w:val="center"/>
              <w:rPr>
                <w:color w:val="000000"/>
              </w:rPr>
            </w:pPr>
            <w:r w:rsidRPr="00B467DD">
              <w:rPr>
                <w:color w:val="000000"/>
              </w:rPr>
              <w:t>6</w:t>
            </w:r>
          </w:p>
        </w:tc>
        <w:tc>
          <w:tcPr>
            <w:tcW w:w="2824" w:type="dxa"/>
            <w:shd w:val="clear" w:color="auto" w:fill="auto"/>
          </w:tcPr>
          <w:p w14:paraId="480AC83D" w14:textId="77777777" w:rsidR="00252E09" w:rsidRPr="00B467DD" w:rsidRDefault="00252E09" w:rsidP="00E8485B">
            <w:pPr>
              <w:rPr>
                <w:color w:val="000000"/>
              </w:rPr>
            </w:pPr>
            <w:r w:rsidRPr="00B467DD">
              <w:rPr>
                <w:color w:val="000000"/>
              </w:rPr>
              <w:t>Расходы на обучение персонала</w:t>
            </w:r>
          </w:p>
        </w:tc>
        <w:tc>
          <w:tcPr>
            <w:tcW w:w="960" w:type="dxa"/>
            <w:shd w:val="clear" w:color="auto" w:fill="auto"/>
          </w:tcPr>
          <w:p w14:paraId="60B0B1D6" w14:textId="77777777" w:rsidR="00252E09" w:rsidRPr="00B467DD" w:rsidRDefault="00252E09" w:rsidP="00E8485B">
            <w:pPr>
              <w:jc w:val="center"/>
              <w:rPr>
                <w:color w:val="000000"/>
              </w:rPr>
            </w:pPr>
            <w:r w:rsidRPr="00B467DD">
              <w:rPr>
                <w:color w:val="000000"/>
              </w:rPr>
              <w:t>тыс. руб.</w:t>
            </w:r>
          </w:p>
        </w:tc>
        <w:tc>
          <w:tcPr>
            <w:tcW w:w="1275" w:type="dxa"/>
            <w:shd w:val="clear" w:color="auto" w:fill="auto"/>
          </w:tcPr>
          <w:p w14:paraId="75A34B3C" w14:textId="77777777" w:rsidR="00252E09" w:rsidRPr="00B467DD" w:rsidRDefault="00252E09" w:rsidP="00E8485B">
            <w:pPr>
              <w:jc w:val="center"/>
              <w:rPr>
                <w:color w:val="000000"/>
              </w:rPr>
            </w:pPr>
            <w:r w:rsidRPr="00B467DD">
              <w:rPr>
                <w:color w:val="000000"/>
              </w:rPr>
              <w:t>80,39</w:t>
            </w:r>
          </w:p>
        </w:tc>
        <w:tc>
          <w:tcPr>
            <w:tcW w:w="1418" w:type="dxa"/>
            <w:shd w:val="clear" w:color="auto" w:fill="auto"/>
          </w:tcPr>
          <w:p w14:paraId="148A3D9A" w14:textId="77777777" w:rsidR="00252E09" w:rsidRPr="00B467DD" w:rsidRDefault="00252E09" w:rsidP="00E8485B">
            <w:pPr>
              <w:jc w:val="center"/>
              <w:rPr>
                <w:color w:val="000000"/>
              </w:rPr>
            </w:pPr>
            <w:r w:rsidRPr="00B467DD">
              <w:rPr>
                <w:color w:val="000000"/>
              </w:rPr>
              <w:t>80,28</w:t>
            </w:r>
          </w:p>
        </w:tc>
        <w:tc>
          <w:tcPr>
            <w:tcW w:w="1276" w:type="dxa"/>
            <w:shd w:val="clear" w:color="auto" w:fill="auto"/>
          </w:tcPr>
          <w:p w14:paraId="1669F9B7" w14:textId="77777777" w:rsidR="00252E09" w:rsidRPr="00B467DD" w:rsidRDefault="00252E09" w:rsidP="00E8485B">
            <w:pPr>
              <w:jc w:val="center"/>
              <w:rPr>
                <w:color w:val="000000"/>
              </w:rPr>
            </w:pPr>
            <w:r w:rsidRPr="00B467DD">
              <w:rPr>
                <w:color w:val="000000"/>
              </w:rPr>
              <w:t>90,57</w:t>
            </w:r>
          </w:p>
        </w:tc>
        <w:tc>
          <w:tcPr>
            <w:tcW w:w="1304" w:type="dxa"/>
            <w:shd w:val="clear" w:color="auto" w:fill="auto"/>
          </w:tcPr>
          <w:p w14:paraId="7A9DA0DE" w14:textId="77777777" w:rsidR="00252E09" w:rsidRPr="00B467DD" w:rsidRDefault="00252E09" w:rsidP="00E8485B">
            <w:pPr>
              <w:jc w:val="center"/>
              <w:rPr>
                <w:color w:val="000000"/>
              </w:rPr>
            </w:pPr>
            <w:r w:rsidRPr="00B467DD">
              <w:rPr>
                <w:color w:val="000000"/>
              </w:rPr>
              <w:t>10,29</w:t>
            </w:r>
          </w:p>
        </w:tc>
      </w:tr>
      <w:tr w:rsidR="00252E09" w:rsidRPr="00B467DD" w14:paraId="595C34D1" w14:textId="77777777" w:rsidTr="00E8485B">
        <w:trPr>
          <w:trHeight w:val="337"/>
        </w:trPr>
        <w:tc>
          <w:tcPr>
            <w:tcW w:w="606" w:type="dxa"/>
            <w:shd w:val="clear" w:color="auto" w:fill="auto"/>
          </w:tcPr>
          <w:p w14:paraId="5C0E26ED" w14:textId="77777777" w:rsidR="00252E09" w:rsidRPr="00B467DD" w:rsidRDefault="00252E09" w:rsidP="00E8485B">
            <w:pPr>
              <w:jc w:val="center"/>
              <w:rPr>
                <w:color w:val="000000"/>
              </w:rPr>
            </w:pPr>
            <w:r w:rsidRPr="00B467DD">
              <w:rPr>
                <w:color w:val="000000"/>
              </w:rPr>
              <w:t>7</w:t>
            </w:r>
          </w:p>
        </w:tc>
        <w:tc>
          <w:tcPr>
            <w:tcW w:w="2824" w:type="dxa"/>
            <w:shd w:val="clear" w:color="auto" w:fill="auto"/>
          </w:tcPr>
          <w:p w14:paraId="25F83C7F" w14:textId="77777777" w:rsidR="00252E09" w:rsidRPr="00B467DD" w:rsidRDefault="00252E09" w:rsidP="00E8485B">
            <w:pPr>
              <w:rPr>
                <w:color w:val="000000"/>
              </w:rPr>
            </w:pPr>
            <w:r w:rsidRPr="00B467DD">
              <w:rPr>
                <w:color w:val="000000"/>
              </w:rPr>
              <w:t>Арендная плата</w:t>
            </w:r>
          </w:p>
        </w:tc>
        <w:tc>
          <w:tcPr>
            <w:tcW w:w="960" w:type="dxa"/>
            <w:shd w:val="clear" w:color="auto" w:fill="auto"/>
          </w:tcPr>
          <w:p w14:paraId="3F35AB47" w14:textId="77777777" w:rsidR="00252E09" w:rsidRPr="00B467DD" w:rsidRDefault="00252E09" w:rsidP="00E8485B">
            <w:pPr>
              <w:jc w:val="center"/>
              <w:rPr>
                <w:color w:val="000000"/>
              </w:rPr>
            </w:pPr>
            <w:r w:rsidRPr="00B467DD">
              <w:rPr>
                <w:color w:val="000000"/>
              </w:rPr>
              <w:t>тыс. руб.</w:t>
            </w:r>
          </w:p>
        </w:tc>
        <w:tc>
          <w:tcPr>
            <w:tcW w:w="1275" w:type="dxa"/>
            <w:shd w:val="clear" w:color="auto" w:fill="auto"/>
          </w:tcPr>
          <w:p w14:paraId="08F8A627" w14:textId="77777777" w:rsidR="00252E09" w:rsidRPr="00B467DD" w:rsidRDefault="00252E09" w:rsidP="00E8485B">
            <w:pPr>
              <w:jc w:val="center"/>
              <w:rPr>
                <w:color w:val="000000"/>
              </w:rPr>
            </w:pPr>
            <w:r w:rsidRPr="00B467DD">
              <w:rPr>
                <w:color w:val="000000"/>
              </w:rPr>
              <w:t>316,88</w:t>
            </w:r>
          </w:p>
        </w:tc>
        <w:tc>
          <w:tcPr>
            <w:tcW w:w="1418" w:type="dxa"/>
            <w:shd w:val="clear" w:color="auto" w:fill="auto"/>
          </w:tcPr>
          <w:p w14:paraId="460AD419" w14:textId="77777777" w:rsidR="00252E09" w:rsidRPr="00B467DD" w:rsidRDefault="00252E09" w:rsidP="00E8485B">
            <w:pPr>
              <w:jc w:val="center"/>
              <w:rPr>
                <w:color w:val="000000"/>
              </w:rPr>
            </w:pPr>
            <w:r w:rsidRPr="00B467DD">
              <w:rPr>
                <w:color w:val="000000"/>
              </w:rPr>
              <w:t>316,48</w:t>
            </w:r>
          </w:p>
        </w:tc>
        <w:tc>
          <w:tcPr>
            <w:tcW w:w="1276" w:type="dxa"/>
            <w:shd w:val="clear" w:color="auto" w:fill="auto"/>
          </w:tcPr>
          <w:p w14:paraId="2877AA2F" w14:textId="77777777" w:rsidR="00252E09" w:rsidRPr="00B467DD" w:rsidRDefault="00252E09" w:rsidP="00E8485B">
            <w:pPr>
              <w:jc w:val="center"/>
              <w:rPr>
                <w:color w:val="000000"/>
              </w:rPr>
            </w:pPr>
            <w:r w:rsidRPr="00B467DD">
              <w:rPr>
                <w:color w:val="000000"/>
              </w:rPr>
              <w:t>357,00</w:t>
            </w:r>
          </w:p>
        </w:tc>
        <w:tc>
          <w:tcPr>
            <w:tcW w:w="1304" w:type="dxa"/>
            <w:shd w:val="clear" w:color="auto" w:fill="auto"/>
          </w:tcPr>
          <w:p w14:paraId="11C8A485" w14:textId="77777777" w:rsidR="00252E09" w:rsidRPr="00B467DD" w:rsidRDefault="00252E09" w:rsidP="00E8485B">
            <w:pPr>
              <w:jc w:val="center"/>
              <w:rPr>
                <w:color w:val="000000"/>
              </w:rPr>
            </w:pPr>
            <w:r w:rsidRPr="00B467DD">
              <w:rPr>
                <w:color w:val="000000"/>
              </w:rPr>
              <w:t>40,52</w:t>
            </w:r>
          </w:p>
        </w:tc>
      </w:tr>
      <w:tr w:rsidR="00252E09" w:rsidRPr="00B467DD" w14:paraId="688D9F9C" w14:textId="77777777" w:rsidTr="00E8485B">
        <w:tc>
          <w:tcPr>
            <w:tcW w:w="606" w:type="dxa"/>
            <w:shd w:val="clear" w:color="auto" w:fill="auto"/>
          </w:tcPr>
          <w:p w14:paraId="41632019" w14:textId="77777777" w:rsidR="00252E09" w:rsidRPr="00B467DD" w:rsidRDefault="00252E09" w:rsidP="00E8485B">
            <w:pPr>
              <w:jc w:val="center"/>
              <w:rPr>
                <w:color w:val="000000"/>
              </w:rPr>
            </w:pPr>
            <w:r w:rsidRPr="00B467DD">
              <w:rPr>
                <w:color w:val="000000"/>
              </w:rPr>
              <w:t>8</w:t>
            </w:r>
          </w:p>
        </w:tc>
        <w:tc>
          <w:tcPr>
            <w:tcW w:w="2824" w:type="dxa"/>
            <w:shd w:val="clear" w:color="auto" w:fill="auto"/>
          </w:tcPr>
          <w:p w14:paraId="12D347AF" w14:textId="77777777" w:rsidR="00252E09" w:rsidRPr="00B467DD" w:rsidRDefault="00252E09" w:rsidP="00E8485B">
            <w:pPr>
              <w:rPr>
                <w:color w:val="000000"/>
              </w:rPr>
            </w:pPr>
            <w:r w:rsidRPr="00B467DD">
              <w:rPr>
                <w:color w:val="000000"/>
              </w:rPr>
              <w:t>Другие расходы</w:t>
            </w:r>
          </w:p>
        </w:tc>
        <w:tc>
          <w:tcPr>
            <w:tcW w:w="960" w:type="dxa"/>
            <w:shd w:val="clear" w:color="auto" w:fill="auto"/>
          </w:tcPr>
          <w:p w14:paraId="4E71CDEE" w14:textId="77777777" w:rsidR="00252E09" w:rsidRPr="00B467DD" w:rsidRDefault="00252E09" w:rsidP="00E8485B">
            <w:pPr>
              <w:jc w:val="center"/>
              <w:rPr>
                <w:color w:val="000000"/>
              </w:rPr>
            </w:pPr>
            <w:r w:rsidRPr="00B467DD">
              <w:rPr>
                <w:color w:val="000000"/>
              </w:rPr>
              <w:t>тыс. руб.</w:t>
            </w:r>
          </w:p>
        </w:tc>
        <w:tc>
          <w:tcPr>
            <w:tcW w:w="1275" w:type="dxa"/>
            <w:shd w:val="clear" w:color="auto" w:fill="auto"/>
          </w:tcPr>
          <w:p w14:paraId="7EF5F6A1" w14:textId="77777777" w:rsidR="00252E09" w:rsidRPr="00B467DD" w:rsidRDefault="00252E09" w:rsidP="00E8485B">
            <w:pPr>
              <w:jc w:val="center"/>
              <w:rPr>
                <w:color w:val="000000"/>
              </w:rPr>
            </w:pPr>
            <w:r w:rsidRPr="00B467DD">
              <w:rPr>
                <w:color w:val="000000"/>
              </w:rPr>
              <w:t>4 038,66</w:t>
            </w:r>
          </w:p>
        </w:tc>
        <w:tc>
          <w:tcPr>
            <w:tcW w:w="1418" w:type="dxa"/>
            <w:shd w:val="clear" w:color="auto" w:fill="auto"/>
          </w:tcPr>
          <w:p w14:paraId="3D037028" w14:textId="77777777" w:rsidR="00252E09" w:rsidRPr="00B467DD" w:rsidRDefault="00252E09" w:rsidP="00E8485B">
            <w:pPr>
              <w:jc w:val="center"/>
              <w:rPr>
                <w:color w:val="000000"/>
              </w:rPr>
            </w:pPr>
            <w:r w:rsidRPr="00B467DD">
              <w:rPr>
                <w:color w:val="000000"/>
              </w:rPr>
              <w:t xml:space="preserve"> 4 033,51</w:t>
            </w:r>
          </w:p>
        </w:tc>
        <w:tc>
          <w:tcPr>
            <w:tcW w:w="1276" w:type="dxa"/>
            <w:shd w:val="clear" w:color="auto" w:fill="auto"/>
          </w:tcPr>
          <w:p w14:paraId="47F27723" w14:textId="77777777" w:rsidR="00252E09" w:rsidRPr="00B467DD" w:rsidRDefault="00252E09" w:rsidP="00E8485B">
            <w:pPr>
              <w:jc w:val="center"/>
              <w:rPr>
                <w:color w:val="000000"/>
              </w:rPr>
            </w:pPr>
            <w:r w:rsidRPr="00B467DD">
              <w:rPr>
                <w:color w:val="000000"/>
              </w:rPr>
              <w:t>4 550,03</w:t>
            </w:r>
          </w:p>
        </w:tc>
        <w:tc>
          <w:tcPr>
            <w:tcW w:w="1304" w:type="dxa"/>
            <w:shd w:val="clear" w:color="auto" w:fill="auto"/>
          </w:tcPr>
          <w:p w14:paraId="3BD153EE" w14:textId="77777777" w:rsidR="00252E09" w:rsidRPr="00B467DD" w:rsidRDefault="00252E09" w:rsidP="00E8485B">
            <w:pPr>
              <w:jc w:val="center"/>
              <w:rPr>
                <w:color w:val="000000"/>
              </w:rPr>
            </w:pPr>
            <w:r w:rsidRPr="00B467DD">
              <w:rPr>
                <w:color w:val="000000"/>
              </w:rPr>
              <w:t>516,52</w:t>
            </w:r>
          </w:p>
        </w:tc>
      </w:tr>
      <w:tr w:rsidR="00252E09" w:rsidRPr="00B467DD" w14:paraId="7A1F171B" w14:textId="77777777" w:rsidTr="00E8485B">
        <w:tc>
          <w:tcPr>
            <w:tcW w:w="606" w:type="dxa"/>
            <w:shd w:val="clear" w:color="auto" w:fill="auto"/>
          </w:tcPr>
          <w:p w14:paraId="1C310ED2" w14:textId="77777777" w:rsidR="00252E09" w:rsidRPr="00B467DD" w:rsidRDefault="00252E09" w:rsidP="00E8485B">
            <w:pPr>
              <w:jc w:val="both"/>
              <w:rPr>
                <w:color w:val="000000"/>
              </w:rPr>
            </w:pPr>
          </w:p>
        </w:tc>
        <w:tc>
          <w:tcPr>
            <w:tcW w:w="2824" w:type="dxa"/>
            <w:shd w:val="clear" w:color="auto" w:fill="auto"/>
          </w:tcPr>
          <w:p w14:paraId="21125E64" w14:textId="77777777" w:rsidR="00252E09" w:rsidRPr="00B467DD" w:rsidRDefault="00252E09" w:rsidP="00E8485B">
            <w:pPr>
              <w:rPr>
                <w:color w:val="000000"/>
                <w:u w:val="single"/>
              </w:rPr>
            </w:pPr>
            <w:r w:rsidRPr="00B467DD">
              <w:rPr>
                <w:snapToGrid w:val="0"/>
              </w:rPr>
              <w:t>Итого операционных (подконтрольных) расходов</w:t>
            </w:r>
          </w:p>
        </w:tc>
        <w:tc>
          <w:tcPr>
            <w:tcW w:w="960" w:type="dxa"/>
            <w:shd w:val="clear" w:color="auto" w:fill="auto"/>
          </w:tcPr>
          <w:p w14:paraId="58BBDC79" w14:textId="77777777" w:rsidR="00252E09" w:rsidRPr="00B467DD" w:rsidRDefault="00252E09" w:rsidP="00E8485B">
            <w:pPr>
              <w:jc w:val="center"/>
              <w:rPr>
                <w:color w:val="000000"/>
                <w:u w:val="single"/>
              </w:rPr>
            </w:pPr>
            <w:r w:rsidRPr="00B467DD">
              <w:rPr>
                <w:color w:val="000000"/>
              </w:rPr>
              <w:t>тыс. руб.</w:t>
            </w:r>
          </w:p>
        </w:tc>
        <w:tc>
          <w:tcPr>
            <w:tcW w:w="1275" w:type="dxa"/>
            <w:shd w:val="clear" w:color="000000" w:fill="FFFFFF"/>
            <w:vAlign w:val="center"/>
          </w:tcPr>
          <w:p w14:paraId="3A05E600" w14:textId="77777777" w:rsidR="00252E09" w:rsidRPr="00B467DD" w:rsidRDefault="00252E09" w:rsidP="00E8485B">
            <w:pPr>
              <w:jc w:val="center"/>
              <w:rPr>
                <w:color w:val="000000"/>
              </w:rPr>
            </w:pPr>
            <w:r w:rsidRPr="00B467DD">
              <w:rPr>
                <w:color w:val="000000"/>
              </w:rPr>
              <w:t>46 153,35</w:t>
            </w:r>
          </w:p>
        </w:tc>
        <w:tc>
          <w:tcPr>
            <w:tcW w:w="1418" w:type="dxa"/>
            <w:shd w:val="clear" w:color="000000" w:fill="FFFFFF"/>
            <w:vAlign w:val="center"/>
          </w:tcPr>
          <w:p w14:paraId="0F5551E3" w14:textId="77777777" w:rsidR="00252E09" w:rsidRPr="00B467DD" w:rsidRDefault="00252E09" w:rsidP="00E8485B">
            <w:pPr>
              <w:jc w:val="center"/>
              <w:rPr>
                <w:color w:val="000000"/>
              </w:rPr>
            </w:pPr>
            <w:r w:rsidRPr="00B467DD">
              <w:rPr>
                <w:color w:val="000000"/>
              </w:rPr>
              <w:t>46 094,52</w:t>
            </w:r>
          </w:p>
        </w:tc>
        <w:tc>
          <w:tcPr>
            <w:tcW w:w="1276" w:type="dxa"/>
            <w:shd w:val="clear" w:color="000000" w:fill="FFFFFF"/>
            <w:vAlign w:val="center"/>
          </w:tcPr>
          <w:p w14:paraId="57333AAB" w14:textId="77777777" w:rsidR="00252E09" w:rsidRPr="00B467DD" w:rsidRDefault="00252E09" w:rsidP="00E8485B">
            <w:pPr>
              <w:jc w:val="center"/>
              <w:rPr>
                <w:color w:val="000000"/>
              </w:rPr>
            </w:pPr>
            <w:r w:rsidRPr="00B467DD">
              <w:rPr>
                <w:color w:val="000000"/>
              </w:rPr>
              <w:t>51 997,29</w:t>
            </w:r>
          </w:p>
        </w:tc>
        <w:tc>
          <w:tcPr>
            <w:tcW w:w="1304" w:type="dxa"/>
            <w:shd w:val="clear" w:color="auto" w:fill="auto"/>
          </w:tcPr>
          <w:p w14:paraId="635E9DB7" w14:textId="77777777" w:rsidR="00252E09" w:rsidRPr="00B467DD" w:rsidRDefault="00252E09" w:rsidP="00E8485B">
            <w:pPr>
              <w:jc w:val="center"/>
              <w:rPr>
                <w:color w:val="000000"/>
              </w:rPr>
            </w:pPr>
          </w:p>
          <w:p w14:paraId="3FD56F64" w14:textId="77777777" w:rsidR="00252E09" w:rsidRPr="00B467DD" w:rsidRDefault="00252E09" w:rsidP="00E8485B">
            <w:pPr>
              <w:jc w:val="center"/>
              <w:rPr>
                <w:color w:val="000000"/>
              </w:rPr>
            </w:pPr>
            <w:r w:rsidRPr="00B467DD">
              <w:rPr>
                <w:color w:val="000000"/>
              </w:rPr>
              <w:t>5 902,77</w:t>
            </w:r>
          </w:p>
        </w:tc>
      </w:tr>
    </w:tbl>
    <w:p w14:paraId="15C66777" w14:textId="77777777" w:rsidR="00252E09" w:rsidRPr="00B467DD" w:rsidRDefault="00252E09" w:rsidP="00252E09">
      <w:pPr>
        <w:widowControl w:val="0"/>
        <w:tabs>
          <w:tab w:val="left" w:pos="1890"/>
        </w:tabs>
        <w:ind w:firstLine="720"/>
        <w:jc w:val="both"/>
        <w:rPr>
          <w:snapToGrid w:val="0"/>
          <w:color w:val="000000"/>
          <w:sz w:val="28"/>
          <w:szCs w:val="28"/>
        </w:rPr>
      </w:pPr>
      <w:r w:rsidRPr="00B467DD">
        <w:rPr>
          <w:snapToGrid w:val="0"/>
          <w:color w:val="000000"/>
          <w:sz w:val="28"/>
          <w:szCs w:val="28"/>
        </w:rPr>
        <w:t xml:space="preserve">Фактические операционные расходы по 2 котельным представлены в таблицах 10 и 11. </w:t>
      </w:r>
    </w:p>
    <w:p w14:paraId="777BEF0F" w14:textId="77777777" w:rsidR="00252E09" w:rsidRPr="00B467DD" w:rsidRDefault="00252E09" w:rsidP="00252E09">
      <w:pPr>
        <w:ind w:firstLine="709"/>
        <w:jc w:val="right"/>
        <w:rPr>
          <w:snapToGrid w:val="0"/>
          <w:color w:val="000000"/>
          <w:sz w:val="28"/>
          <w:szCs w:val="28"/>
        </w:rPr>
      </w:pPr>
      <w:r w:rsidRPr="00B467DD">
        <w:rPr>
          <w:snapToGrid w:val="0"/>
          <w:color w:val="000000"/>
          <w:sz w:val="28"/>
          <w:szCs w:val="28"/>
        </w:rPr>
        <w:t xml:space="preserve">Таблица 10 </w:t>
      </w:r>
    </w:p>
    <w:tbl>
      <w:tblPr>
        <w:tblW w:w="962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4235"/>
        <w:gridCol w:w="850"/>
        <w:gridCol w:w="1276"/>
        <w:gridCol w:w="1418"/>
        <w:gridCol w:w="1275"/>
      </w:tblGrid>
      <w:tr w:rsidR="00252E09" w:rsidRPr="00B467DD" w14:paraId="13574B60" w14:textId="77777777" w:rsidTr="00E8485B">
        <w:trPr>
          <w:trHeight w:val="330"/>
        </w:trPr>
        <w:tc>
          <w:tcPr>
            <w:tcW w:w="575" w:type="dxa"/>
            <w:vMerge w:val="restart"/>
            <w:shd w:val="clear" w:color="auto" w:fill="auto"/>
            <w:vAlign w:val="center"/>
            <w:hideMark/>
          </w:tcPr>
          <w:p w14:paraId="688F0071" w14:textId="77777777" w:rsidR="00252E09" w:rsidRPr="00B467DD" w:rsidRDefault="00252E09" w:rsidP="00E8485B">
            <w:pPr>
              <w:jc w:val="center"/>
              <w:rPr>
                <w:rFonts w:ascii="Arial" w:hAnsi="Arial" w:cs="Arial"/>
                <w:color w:val="000000"/>
              </w:rPr>
            </w:pPr>
            <w:r w:rsidRPr="00B467DD">
              <w:rPr>
                <w:rFonts w:ascii="Arial" w:hAnsi="Arial" w:cs="Arial"/>
                <w:color w:val="000000"/>
              </w:rPr>
              <w:t>№ п/п</w:t>
            </w:r>
          </w:p>
        </w:tc>
        <w:tc>
          <w:tcPr>
            <w:tcW w:w="4235" w:type="dxa"/>
            <w:vMerge w:val="restart"/>
            <w:shd w:val="clear" w:color="auto" w:fill="auto"/>
            <w:vAlign w:val="center"/>
            <w:hideMark/>
          </w:tcPr>
          <w:p w14:paraId="5110E1C4" w14:textId="77777777" w:rsidR="00252E09" w:rsidRPr="00B467DD" w:rsidRDefault="00252E09" w:rsidP="00E8485B">
            <w:pPr>
              <w:jc w:val="center"/>
              <w:rPr>
                <w:color w:val="000000"/>
              </w:rPr>
            </w:pPr>
            <w:r w:rsidRPr="00B467DD">
              <w:rPr>
                <w:color w:val="000000"/>
              </w:rPr>
              <w:t>Параметры расчета расходов</w:t>
            </w:r>
          </w:p>
        </w:tc>
        <w:tc>
          <w:tcPr>
            <w:tcW w:w="850" w:type="dxa"/>
            <w:vMerge w:val="restart"/>
            <w:shd w:val="clear" w:color="auto" w:fill="auto"/>
            <w:vAlign w:val="center"/>
            <w:hideMark/>
          </w:tcPr>
          <w:p w14:paraId="0FB1F991" w14:textId="77777777" w:rsidR="00252E09" w:rsidRPr="00B467DD" w:rsidRDefault="00252E09" w:rsidP="00E8485B">
            <w:pPr>
              <w:jc w:val="center"/>
              <w:rPr>
                <w:color w:val="000000"/>
                <w:sz w:val="22"/>
                <w:szCs w:val="22"/>
              </w:rPr>
            </w:pPr>
            <w:r w:rsidRPr="00B467DD">
              <w:rPr>
                <w:color w:val="000000"/>
                <w:sz w:val="22"/>
                <w:szCs w:val="22"/>
              </w:rPr>
              <w:t>Ед. изм.</w:t>
            </w:r>
          </w:p>
        </w:tc>
        <w:tc>
          <w:tcPr>
            <w:tcW w:w="3969" w:type="dxa"/>
            <w:gridSpan w:val="3"/>
            <w:shd w:val="clear" w:color="000000" w:fill="FFFFFF"/>
            <w:vAlign w:val="center"/>
            <w:hideMark/>
          </w:tcPr>
          <w:p w14:paraId="39BFEF97" w14:textId="77777777" w:rsidR="00252E09" w:rsidRPr="00B467DD" w:rsidRDefault="00252E09" w:rsidP="00E8485B">
            <w:pPr>
              <w:jc w:val="center"/>
              <w:rPr>
                <w:color w:val="000000"/>
              </w:rPr>
            </w:pPr>
            <w:r w:rsidRPr="00B467DD">
              <w:rPr>
                <w:color w:val="000000"/>
              </w:rPr>
              <w:t>Предложение экспертов</w:t>
            </w:r>
          </w:p>
        </w:tc>
      </w:tr>
      <w:tr w:rsidR="00252E09" w:rsidRPr="00B467DD" w14:paraId="25306A44" w14:textId="77777777" w:rsidTr="00E8485B">
        <w:trPr>
          <w:trHeight w:val="547"/>
        </w:trPr>
        <w:tc>
          <w:tcPr>
            <w:tcW w:w="575" w:type="dxa"/>
            <w:vMerge/>
            <w:vAlign w:val="center"/>
            <w:hideMark/>
          </w:tcPr>
          <w:p w14:paraId="16F35B59" w14:textId="77777777" w:rsidR="00252E09" w:rsidRPr="00B467DD" w:rsidRDefault="00252E09" w:rsidP="00E8485B">
            <w:pPr>
              <w:rPr>
                <w:rFonts w:ascii="Arial" w:hAnsi="Arial" w:cs="Arial"/>
                <w:color w:val="000000"/>
              </w:rPr>
            </w:pPr>
          </w:p>
        </w:tc>
        <w:tc>
          <w:tcPr>
            <w:tcW w:w="4235" w:type="dxa"/>
            <w:vMerge/>
            <w:vAlign w:val="center"/>
            <w:hideMark/>
          </w:tcPr>
          <w:p w14:paraId="11042506" w14:textId="77777777" w:rsidR="00252E09" w:rsidRPr="00B467DD" w:rsidRDefault="00252E09" w:rsidP="00E8485B">
            <w:pPr>
              <w:rPr>
                <w:color w:val="000000"/>
              </w:rPr>
            </w:pPr>
          </w:p>
        </w:tc>
        <w:tc>
          <w:tcPr>
            <w:tcW w:w="850" w:type="dxa"/>
            <w:vMerge/>
            <w:vAlign w:val="center"/>
            <w:hideMark/>
          </w:tcPr>
          <w:p w14:paraId="670D19CA" w14:textId="77777777" w:rsidR="00252E09" w:rsidRPr="00B467DD" w:rsidRDefault="00252E09" w:rsidP="00E8485B">
            <w:pPr>
              <w:rPr>
                <w:color w:val="000000"/>
                <w:sz w:val="22"/>
                <w:szCs w:val="22"/>
              </w:rPr>
            </w:pPr>
          </w:p>
        </w:tc>
        <w:tc>
          <w:tcPr>
            <w:tcW w:w="1276" w:type="dxa"/>
            <w:shd w:val="clear" w:color="000000" w:fill="FFFFFF"/>
            <w:vAlign w:val="center"/>
            <w:hideMark/>
          </w:tcPr>
          <w:p w14:paraId="7CA34693" w14:textId="77777777" w:rsidR="00252E09" w:rsidRPr="00B467DD" w:rsidRDefault="00252E09" w:rsidP="00E8485B">
            <w:pPr>
              <w:jc w:val="center"/>
              <w:rPr>
                <w:color w:val="000000"/>
                <w:sz w:val="22"/>
                <w:szCs w:val="22"/>
              </w:rPr>
            </w:pPr>
            <w:r w:rsidRPr="00B467DD">
              <w:rPr>
                <w:color w:val="000000"/>
                <w:sz w:val="22"/>
                <w:szCs w:val="22"/>
              </w:rPr>
              <w:t>Факт 2021</w:t>
            </w:r>
          </w:p>
        </w:tc>
        <w:tc>
          <w:tcPr>
            <w:tcW w:w="1418" w:type="dxa"/>
            <w:shd w:val="clear" w:color="000000" w:fill="FFFFFF"/>
            <w:vAlign w:val="center"/>
            <w:hideMark/>
          </w:tcPr>
          <w:p w14:paraId="1ED780B2" w14:textId="77777777" w:rsidR="00252E09" w:rsidRPr="00B467DD" w:rsidRDefault="00252E09" w:rsidP="00E8485B">
            <w:pPr>
              <w:jc w:val="center"/>
              <w:rPr>
                <w:color w:val="000000"/>
                <w:sz w:val="22"/>
                <w:szCs w:val="22"/>
              </w:rPr>
            </w:pPr>
            <w:r w:rsidRPr="00B467DD">
              <w:rPr>
                <w:color w:val="000000"/>
                <w:sz w:val="22"/>
                <w:szCs w:val="22"/>
              </w:rPr>
              <w:t>утверждено на 2022</w:t>
            </w:r>
          </w:p>
        </w:tc>
        <w:tc>
          <w:tcPr>
            <w:tcW w:w="1275" w:type="dxa"/>
            <w:shd w:val="clear" w:color="000000" w:fill="FFFFFF"/>
            <w:vAlign w:val="center"/>
            <w:hideMark/>
          </w:tcPr>
          <w:p w14:paraId="4C70F9EA" w14:textId="77777777" w:rsidR="00252E09" w:rsidRPr="00B467DD" w:rsidRDefault="00252E09" w:rsidP="00E8485B">
            <w:pPr>
              <w:jc w:val="center"/>
              <w:rPr>
                <w:color w:val="000000"/>
                <w:sz w:val="22"/>
                <w:szCs w:val="22"/>
              </w:rPr>
            </w:pPr>
            <w:r w:rsidRPr="00B467DD">
              <w:rPr>
                <w:color w:val="000000"/>
                <w:sz w:val="22"/>
                <w:szCs w:val="22"/>
              </w:rPr>
              <w:t>факт 2022</w:t>
            </w:r>
          </w:p>
        </w:tc>
      </w:tr>
      <w:tr w:rsidR="00252E09" w:rsidRPr="00B467DD" w14:paraId="437EE585" w14:textId="77777777" w:rsidTr="00E8485B">
        <w:trPr>
          <w:trHeight w:val="525"/>
        </w:trPr>
        <w:tc>
          <w:tcPr>
            <w:tcW w:w="575" w:type="dxa"/>
            <w:shd w:val="clear" w:color="auto" w:fill="auto"/>
            <w:vAlign w:val="center"/>
            <w:hideMark/>
          </w:tcPr>
          <w:p w14:paraId="4D696787" w14:textId="77777777" w:rsidR="00252E09" w:rsidRPr="00B467DD" w:rsidRDefault="00252E09" w:rsidP="00E8485B">
            <w:pPr>
              <w:jc w:val="center"/>
              <w:rPr>
                <w:color w:val="000000"/>
              </w:rPr>
            </w:pPr>
            <w:r w:rsidRPr="00B467DD">
              <w:rPr>
                <w:color w:val="000000"/>
              </w:rPr>
              <w:t>1</w:t>
            </w:r>
          </w:p>
        </w:tc>
        <w:tc>
          <w:tcPr>
            <w:tcW w:w="4235" w:type="dxa"/>
            <w:shd w:val="clear" w:color="auto" w:fill="auto"/>
            <w:vAlign w:val="center"/>
            <w:hideMark/>
          </w:tcPr>
          <w:p w14:paraId="5FB5820E" w14:textId="77777777" w:rsidR="00252E09" w:rsidRPr="00B467DD" w:rsidRDefault="00252E09" w:rsidP="00E8485B">
            <w:pPr>
              <w:rPr>
                <w:color w:val="000000"/>
                <w:sz w:val="22"/>
                <w:szCs w:val="22"/>
              </w:rPr>
            </w:pPr>
            <w:r w:rsidRPr="00B467DD">
              <w:rPr>
                <w:color w:val="000000"/>
                <w:sz w:val="22"/>
                <w:szCs w:val="22"/>
              </w:rPr>
              <w:t>Индекс потребительских цен на расчетный период регулирования (ИПЦ)</w:t>
            </w:r>
          </w:p>
        </w:tc>
        <w:tc>
          <w:tcPr>
            <w:tcW w:w="850" w:type="dxa"/>
            <w:shd w:val="clear" w:color="auto" w:fill="auto"/>
            <w:vAlign w:val="center"/>
            <w:hideMark/>
          </w:tcPr>
          <w:p w14:paraId="514B2F06" w14:textId="77777777" w:rsidR="00252E09" w:rsidRPr="00B467DD" w:rsidRDefault="00252E09" w:rsidP="00E8485B">
            <w:pPr>
              <w:jc w:val="center"/>
              <w:rPr>
                <w:color w:val="000000"/>
                <w:sz w:val="22"/>
                <w:szCs w:val="22"/>
              </w:rPr>
            </w:pPr>
            <w:r w:rsidRPr="00B467DD">
              <w:rPr>
                <w:color w:val="000000"/>
                <w:sz w:val="22"/>
                <w:szCs w:val="22"/>
              </w:rPr>
              <w:t> </w:t>
            </w:r>
          </w:p>
        </w:tc>
        <w:tc>
          <w:tcPr>
            <w:tcW w:w="1276" w:type="dxa"/>
            <w:shd w:val="clear" w:color="000000" w:fill="FFFFFF"/>
            <w:vAlign w:val="center"/>
            <w:hideMark/>
          </w:tcPr>
          <w:p w14:paraId="4C57CE26" w14:textId="77777777" w:rsidR="00252E09" w:rsidRPr="00B467DD" w:rsidRDefault="00252E09" w:rsidP="00E8485B">
            <w:pPr>
              <w:jc w:val="center"/>
              <w:rPr>
                <w:color w:val="000000"/>
              </w:rPr>
            </w:pPr>
            <w:r w:rsidRPr="00B467DD">
              <w:rPr>
                <w:color w:val="000000"/>
              </w:rPr>
              <w:t>0,067 </w:t>
            </w:r>
          </w:p>
        </w:tc>
        <w:tc>
          <w:tcPr>
            <w:tcW w:w="1418" w:type="dxa"/>
            <w:shd w:val="clear" w:color="000000" w:fill="FFFFFF"/>
            <w:vAlign w:val="center"/>
            <w:hideMark/>
          </w:tcPr>
          <w:p w14:paraId="5F8C60E5" w14:textId="77777777" w:rsidR="00252E09" w:rsidRPr="00B467DD" w:rsidRDefault="00252E09" w:rsidP="00E8485B">
            <w:pPr>
              <w:jc w:val="center"/>
              <w:rPr>
                <w:color w:val="000000"/>
              </w:rPr>
            </w:pPr>
            <w:r w:rsidRPr="00B467DD">
              <w:rPr>
                <w:color w:val="000000"/>
              </w:rPr>
              <w:t> 0,039</w:t>
            </w:r>
          </w:p>
        </w:tc>
        <w:tc>
          <w:tcPr>
            <w:tcW w:w="1275" w:type="dxa"/>
            <w:shd w:val="clear" w:color="000000" w:fill="FFFFFF"/>
            <w:vAlign w:val="center"/>
            <w:hideMark/>
          </w:tcPr>
          <w:p w14:paraId="276E09E9" w14:textId="77777777" w:rsidR="00252E09" w:rsidRPr="00B467DD" w:rsidRDefault="00252E09" w:rsidP="00E8485B">
            <w:pPr>
              <w:jc w:val="center"/>
              <w:rPr>
                <w:color w:val="000000"/>
              </w:rPr>
            </w:pPr>
            <w:r w:rsidRPr="00B467DD">
              <w:rPr>
                <w:color w:val="000000"/>
              </w:rPr>
              <w:t>0,138</w:t>
            </w:r>
          </w:p>
        </w:tc>
      </w:tr>
      <w:tr w:rsidR="00252E09" w:rsidRPr="00B467DD" w14:paraId="7A88B4B9" w14:textId="77777777" w:rsidTr="00E8485B">
        <w:trPr>
          <w:trHeight w:val="525"/>
        </w:trPr>
        <w:tc>
          <w:tcPr>
            <w:tcW w:w="575" w:type="dxa"/>
            <w:shd w:val="clear" w:color="auto" w:fill="auto"/>
            <w:vAlign w:val="center"/>
            <w:hideMark/>
          </w:tcPr>
          <w:p w14:paraId="7637E9CB" w14:textId="77777777" w:rsidR="00252E09" w:rsidRPr="00B467DD" w:rsidRDefault="00252E09" w:rsidP="00E8485B">
            <w:pPr>
              <w:jc w:val="center"/>
              <w:rPr>
                <w:color w:val="000000"/>
              </w:rPr>
            </w:pPr>
            <w:r w:rsidRPr="00B467DD">
              <w:rPr>
                <w:color w:val="000000"/>
              </w:rPr>
              <w:lastRenderedPageBreak/>
              <w:t>2</w:t>
            </w:r>
          </w:p>
        </w:tc>
        <w:tc>
          <w:tcPr>
            <w:tcW w:w="4235" w:type="dxa"/>
            <w:shd w:val="clear" w:color="auto" w:fill="auto"/>
            <w:vAlign w:val="center"/>
            <w:hideMark/>
          </w:tcPr>
          <w:p w14:paraId="5A10FFB7" w14:textId="77777777" w:rsidR="00252E09" w:rsidRPr="00B467DD" w:rsidRDefault="00252E09" w:rsidP="00E8485B">
            <w:pPr>
              <w:rPr>
                <w:color w:val="000000"/>
                <w:sz w:val="22"/>
                <w:szCs w:val="22"/>
              </w:rPr>
            </w:pPr>
            <w:r w:rsidRPr="00B467DD">
              <w:rPr>
                <w:color w:val="000000"/>
                <w:sz w:val="22"/>
                <w:szCs w:val="22"/>
              </w:rPr>
              <w:t>Индекс эффективности операционных расходов (ИОР)</w:t>
            </w:r>
          </w:p>
        </w:tc>
        <w:tc>
          <w:tcPr>
            <w:tcW w:w="850" w:type="dxa"/>
            <w:shd w:val="clear" w:color="auto" w:fill="auto"/>
            <w:vAlign w:val="center"/>
            <w:hideMark/>
          </w:tcPr>
          <w:p w14:paraId="592EE9C5" w14:textId="77777777" w:rsidR="00252E09" w:rsidRPr="00B467DD" w:rsidRDefault="00252E09" w:rsidP="00E8485B">
            <w:pPr>
              <w:jc w:val="center"/>
              <w:rPr>
                <w:color w:val="000000"/>
                <w:sz w:val="22"/>
                <w:szCs w:val="22"/>
              </w:rPr>
            </w:pPr>
            <w:r w:rsidRPr="00B467DD">
              <w:rPr>
                <w:color w:val="000000"/>
                <w:sz w:val="22"/>
                <w:szCs w:val="22"/>
              </w:rPr>
              <w:t>%</w:t>
            </w:r>
          </w:p>
        </w:tc>
        <w:tc>
          <w:tcPr>
            <w:tcW w:w="1276" w:type="dxa"/>
            <w:shd w:val="clear" w:color="000000" w:fill="FFFFFF"/>
            <w:vAlign w:val="center"/>
            <w:hideMark/>
          </w:tcPr>
          <w:p w14:paraId="77CAFFAF" w14:textId="77777777" w:rsidR="00252E09" w:rsidRPr="00B467DD" w:rsidRDefault="00252E09" w:rsidP="00E8485B">
            <w:pPr>
              <w:jc w:val="center"/>
              <w:rPr>
                <w:color w:val="000000"/>
                <w:sz w:val="22"/>
                <w:szCs w:val="22"/>
              </w:rPr>
            </w:pPr>
            <w:r w:rsidRPr="00B467DD">
              <w:rPr>
                <w:color w:val="000000"/>
                <w:sz w:val="22"/>
                <w:szCs w:val="22"/>
              </w:rPr>
              <w:t>1 </w:t>
            </w:r>
          </w:p>
        </w:tc>
        <w:tc>
          <w:tcPr>
            <w:tcW w:w="1418" w:type="dxa"/>
            <w:shd w:val="clear" w:color="000000" w:fill="FFFFFF"/>
            <w:vAlign w:val="center"/>
            <w:hideMark/>
          </w:tcPr>
          <w:p w14:paraId="41BFC39A" w14:textId="77777777" w:rsidR="00252E09" w:rsidRPr="00B467DD" w:rsidRDefault="00252E09" w:rsidP="00E8485B">
            <w:pPr>
              <w:jc w:val="center"/>
              <w:rPr>
                <w:color w:val="000000"/>
                <w:sz w:val="22"/>
                <w:szCs w:val="22"/>
              </w:rPr>
            </w:pPr>
            <w:r w:rsidRPr="00B467DD">
              <w:rPr>
                <w:color w:val="000000"/>
                <w:sz w:val="22"/>
                <w:szCs w:val="22"/>
              </w:rPr>
              <w:t>1 </w:t>
            </w:r>
          </w:p>
        </w:tc>
        <w:tc>
          <w:tcPr>
            <w:tcW w:w="1275" w:type="dxa"/>
            <w:shd w:val="clear" w:color="000000" w:fill="FFFFFF"/>
            <w:vAlign w:val="center"/>
            <w:hideMark/>
          </w:tcPr>
          <w:p w14:paraId="74BFBB7E" w14:textId="77777777" w:rsidR="00252E09" w:rsidRPr="00B467DD" w:rsidRDefault="00252E09" w:rsidP="00E8485B">
            <w:pPr>
              <w:jc w:val="center"/>
              <w:rPr>
                <w:color w:val="000000"/>
                <w:sz w:val="22"/>
                <w:szCs w:val="22"/>
              </w:rPr>
            </w:pPr>
            <w:r w:rsidRPr="00B467DD">
              <w:rPr>
                <w:color w:val="000000"/>
                <w:sz w:val="22"/>
                <w:szCs w:val="22"/>
              </w:rPr>
              <w:t>1 </w:t>
            </w:r>
          </w:p>
        </w:tc>
      </w:tr>
      <w:tr w:rsidR="00252E09" w:rsidRPr="00B467DD" w14:paraId="61BEF344" w14:textId="77777777" w:rsidTr="00E8485B">
        <w:trPr>
          <w:trHeight w:val="525"/>
        </w:trPr>
        <w:tc>
          <w:tcPr>
            <w:tcW w:w="575" w:type="dxa"/>
            <w:shd w:val="clear" w:color="auto" w:fill="auto"/>
            <w:vAlign w:val="center"/>
            <w:hideMark/>
          </w:tcPr>
          <w:p w14:paraId="698A2965" w14:textId="77777777" w:rsidR="00252E09" w:rsidRPr="00B467DD" w:rsidRDefault="00252E09" w:rsidP="00E8485B">
            <w:pPr>
              <w:jc w:val="center"/>
              <w:rPr>
                <w:color w:val="000000"/>
              </w:rPr>
            </w:pPr>
            <w:r w:rsidRPr="00B467DD">
              <w:rPr>
                <w:color w:val="000000"/>
              </w:rPr>
              <w:t>3</w:t>
            </w:r>
          </w:p>
        </w:tc>
        <w:tc>
          <w:tcPr>
            <w:tcW w:w="4235" w:type="dxa"/>
            <w:shd w:val="clear" w:color="auto" w:fill="auto"/>
            <w:vAlign w:val="center"/>
            <w:hideMark/>
          </w:tcPr>
          <w:p w14:paraId="74630232" w14:textId="77777777" w:rsidR="00252E09" w:rsidRPr="00B467DD" w:rsidRDefault="00252E09" w:rsidP="00E8485B">
            <w:pPr>
              <w:rPr>
                <w:color w:val="000000"/>
                <w:sz w:val="22"/>
                <w:szCs w:val="22"/>
              </w:rPr>
            </w:pPr>
            <w:r w:rsidRPr="00B467DD">
              <w:rPr>
                <w:color w:val="000000"/>
                <w:sz w:val="22"/>
                <w:szCs w:val="22"/>
              </w:rPr>
              <w:t>Индекс изменения количества активов (ИКА)</w:t>
            </w:r>
          </w:p>
        </w:tc>
        <w:tc>
          <w:tcPr>
            <w:tcW w:w="850" w:type="dxa"/>
            <w:shd w:val="clear" w:color="auto" w:fill="auto"/>
            <w:vAlign w:val="center"/>
            <w:hideMark/>
          </w:tcPr>
          <w:p w14:paraId="155837B2" w14:textId="77777777" w:rsidR="00252E09" w:rsidRPr="00B467DD" w:rsidRDefault="00252E09" w:rsidP="00E8485B">
            <w:pPr>
              <w:jc w:val="center"/>
              <w:rPr>
                <w:color w:val="000000"/>
                <w:sz w:val="22"/>
                <w:szCs w:val="22"/>
              </w:rPr>
            </w:pPr>
            <w:r w:rsidRPr="00B467DD">
              <w:rPr>
                <w:color w:val="000000"/>
                <w:sz w:val="22"/>
                <w:szCs w:val="22"/>
              </w:rPr>
              <w:t> </w:t>
            </w:r>
          </w:p>
        </w:tc>
        <w:tc>
          <w:tcPr>
            <w:tcW w:w="1276" w:type="dxa"/>
            <w:shd w:val="clear" w:color="000000" w:fill="FFFFFF"/>
            <w:vAlign w:val="center"/>
            <w:hideMark/>
          </w:tcPr>
          <w:p w14:paraId="745D6122" w14:textId="77777777" w:rsidR="00252E09" w:rsidRPr="00B467DD" w:rsidRDefault="00252E09" w:rsidP="00E8485B">
            <w:pPr>
              <w:jc w:val="center"/>
              <w:rPr>
                <w:color w:val="000000"/>
                <w:sz w:val="22"/>
                <w:szCs w:val="22"/>
              </w:rPr>
            </w:pPr>
            <w:r w:rsidRPr="00B467DD">
              <w:rPr>
                <w:color w:val="000000"/>
                <w:sz w:val="22"/>
                <w:szCs w:val="22"/>
              </w:rPr>
              <w:t>0,00 </w:t>
            </w:r>
          </w:p>
        </w:tc>
        <w:tc>
          <w:tcPr>
            <w:tcW w:w="1418" w:type="dxa"/>
            <w:shd w:val="clear" w:color="000000" w:fill="FFFFFF"/>
            <w:vAlign w:val="center"/>
            <w:hideMark/>
          </w:tcPr>
          <w:p w14:paraId="3D643B68" w14:textId="77777777" w:rsidR="00252E09" w:rsidRPr="00B467DD" w:rsidRDefault="00252E09" w:rsidP="00E8485B">
            <w:pPr>
              <w:jc w:val="center"/>
              <w:rPr>
                <w:color w:val="000000"/>
                <w:sz w:val="22"/>
                <w:szCs w:val="22"/>
              </w:rPr>
            </w:pPr>
            <w:r w:rsidRPr="00B467DD">
              <w:rPr>
                <w:color w:val="000000"/>
                <w:sz w:val="22"/>
                <w:szCs w:val="22"/>
              </w:rPr>
              <w:t>0,00 </w:t>
            </w:r>
          </w:p>
        </w:tc>
        <w:tc>
          <w:tcPr>
            <w:tcW w:w="1275" w:type="dxa"/>
            <w:shd w:val="clear" w:color="000000" w:fill="FFFFFF"/>
            <w:vAlign w:val="center"/>
            <w:hideMark/>
          </w:tcPr>
          <w:p w14:paraId="4947C78B" w14:textId="77777777" w:rsidR="00252E09" w:rsidRPr="00B467DD" w:rsidRDefault="00252E09" w:rsidP="00E8485B">
            <w:pPr>
              <w:jc w:val="center"/>
              <w:rPr>
                <w:color w:val="000000"/>
                <w:sz w:val="22"/>
                <w:szCs w:val="22"/>
              </w:rPr>
            </w:pPr>
            <w:r w:rsidRPr="00B467DD">
              <w:rPr>
                <w:color w:val="000000"/>
                <w:sz w:val="22"/>
                <w:szCs w:val="22"/>
              </w:rPr>
              <w:t>0,00 </w:t>
            </w:r>
          </w:p>
        </w:tc>
      </w:tr>
      <w:tr w:rsidR="00252E09" w:rsidRPr="00B467DD" w14:paraId="37B3C8F2" w14:textId="77777777" w:rsidTr="00E8485B">
        <w:trPr>
          <w:trHeight w:val="742"/>
        </w:trPr>
        <w:tc>
          <w:tcPr>
            <w:tcW w:w="575" w:type="dxa"/>
            <w:shd w:val="clear" w:color="auto" w:fill="auto"/>
            <w:vAlign w:val="center"/>
          </w:tcPr>
          <w:p w14:paraId="75875463" w14:textId="77777777" w:rsidR="00252E09" w:rsidRPr="00B467DD" w:rsidRDefault="00252E09" w:rsidP="00E8485B">
            <w:pPr>
              <w:jc w:val="center"/>
              <w:rPr>
                <w:color w:val="000000"/>
              </w:rPr>
            </w:pPr>
            <w:r w:rsidRPr="00B467DD">
              <w:rPr>
                <w:color w:val="000000"/>
              </w:rPr>
              <w:t>3.1</w:t>
            </w:r>
          </w:p>
        </w:tc>
        <w:tc>
          <w:tcPr>
            <w:tcW w:w="4235" w:type="dxa"/>
            <w:shd w:val="clear" w:color="auto" w:fill="auto"/>
            <w:vAlign w:val="center"/>
          </w:tcPr>
          <w:p w14:paraId="63BD4E40" w14:textId="77777777" w:rsidR="00252E09" w:rsidRPr="00B467DD" w:rsidRDefault="00252E09" w:rsidP="00E8485B">
            <w:pPr>
              <w:rPr>
                <w:color w:val="000000"/>
                <w:sz w:val="22"/>
                <w:szCs w:val="22"/>
              </w:rPr>
            </w:pPr>
            <w:r w:rsidRPr="00B467DD">
              <w:rPr>
                <w:color w:val="000000"/>
                <w:sz w:val="22"/>
                <w:szCs w:val="22"/>
              </w:rPr>
              <w:t>количество условных единиц, относящихся к активам, необходимым для осуществления регулируемой деятельности</w:t>
            </w:r>
          </w:p>
        </w:tc>
        <w:tc>
          <w:tcPr>
            <w:tcW w:w="850" w:type="dxa"/>
            <w:shd w:val="clear" w:color="auto" w:fill="auto"/>
            <w:vAlign w:val="center"/>
          </w:tcPr>
          <w:p w14:paraId="706FE9DA" w14:textId="77777777" w:rsidR="00252E09" w:rsidRPr="00B467DD" w:rsidRDefault="00252E09" w:rsidP="00E8485B">
            <w:pPr>
              <w:jc w:val="center"/>
              <w:rPr>
                <w:color w:val="000000"/>
                <w:sz w:val="22"/>
                <w:szCs w:val="22"/>
              </w:rPr>
            </w:pPr>
            <w:r w:rsidRPr="00B467DD">
              <w:rPr>
                <w:color w:val="000000"/>
                <w:sz w:val="22"/>
                <w:szCs w:val="22"/>
              </w:rPr>
              <w:t>у.е.</w:t>
            </w:r>
          </w:p>
        </w:tc>
        <w:tc>
          <w:tcPr>
            <w:tcW w:w="1276" w:type="dxa"/>
            <w:shd w:val="clear" w:color="000000" w:fill="FFFFFF"/>
            <w:vAlign w:val="center"/>
          </w:tcPr>
          <w:p w14:paraId="106B5306" w14:textId="77777777" w:rsidR="00252E09" w:rsidRPr="00B467DD" w:rsidRDefault="00252E09" w:rsidP="00E8485B">
            <w:pPr>
              <w:jc w:val="center"/>
              <w:rPr>
                <w:color w:val="000000"/>
              </w:rPr>
            </w:pPr>
          </w:p>
          <w:p w14:paraId="005CC65B" w14:textId="77777777" w:rsidR="00252E09" w:rsidRPr="00B467DD" w:rsidRDefault="00252E09" w:rsidP="00E8485B">
            <w:pPr>
              <w:jc w:val="center"/>
              <w:rPr>
                <w:color w:val="000000"/>
              </w:rPr>
            </w:pPr>
            <w:r w:rsidRPr="00B467DD">
              <w:rPr>
                <w:color w:val="000000"/>
              </w:rPr>
              <w:t>63,63</w:t>
            </w:r>
          </w:p>
        </w:tc>
        <w:tc>
          <w:tcPr>
            <w:tcW w:w="1418" w:type="dxa"/>
            <w:shd w:val="clear" w:color="000000" w:fill="FFFFFF"/>
          </w:tcPr>
          <w:p w14:paraId="023234E1" w14:textId="77777777" w:rsidR="00252E09" w:rsidRPr="00B467DD" w:rsidRDefault="00252E09" w:rsidP="00E8485B">
            <w:pPr>
              <w:jc w:val="center"/>
            </w:pPr>
          </w:p>
          <w:p w14:paraId="5B234878" w14:textId="77777777" w:rsidR="00252E09" w:rsidRPr="00B467DD" w:rsidRDefault="00252E09" w:rsidP="00E8485B">
            <w:pPr>
              <w:jc w:val="center"/>
            </w:pPr>
          </w:p>
          <w:p w14:paraId="73A01CAA" w14:textId="77777777" w:rsidR="00252E09" w:rsidRPr="00B467DD" w:rsidRDefault="00252E09" w:rsidP="00E8485B">
            <w:pPr>
              <w:jc w:val="center"/>
              <w:rPr>
                <w:color w:val="000000"/>
              </w:rPr>
            </w:pPr>
            <w:r w:rsidRPr="00B467DD">
              <w:t>63,63</w:t>
            </w:r>
          </w:p>
        </w:tc>
        <w:tc>
          <w:tcPr>
            <w:tcW w:w="1275" w:type="dxa"/>
            <w:shd w:val="clear" w:color="000000" w:fill="FFFFFF"/>
          </w:tcPr>
          <w:p w14:paraId="6078940D" w14:textId="77777777" w:rsidR="00252E09" w:rsidRPr="00B467DD" w:rsidRDefault="00252E09" w:rsidP="00E8485B">
            <w:pPr>
              <w:jc w:val="center"/>
            </w:pPr>
          </w:p>
          <w:p w14:paraId="0CD49EF4" w14:textId="77777777" w:rsidR="00252E09" w:rsidRPr="00B467DD" w:rsidRDefault="00252E09" w:rsidP="00E8485B">
            <w:pPr>
              <w:jc w:val="center"/>
            </w:pPr>
          </w:p>
          <w:p w14:paraId="53E29D27" w14:textId="77777777" w:rsidR="00252E09" w:rsidRPr="00B467DD" w:rsidRDefault="00252E09" w:rsidP="00E8485B">
            <w:pPr>
              <w:jc w:val="center"/>
              <w:rPr>
                <w:color w:val="000000"/>
              </w:rPr>
            </w:pPr>
            <w:r w:rsidRPr="00B467DD">
              <w:t>63,63</w:t>
            </w:r>
          </w:p>
        </w:tc>
      </w:tr>
      <w:tr w:rsidR="00252E09" w:rsidRPr="00B467DD" w14:paraId="219C0605" w14:textId="77777777" w:rsidTr="00E8485B">
        <w:trPr>
          <w:trHeight w:val="573"/>
        </w:trPr>
        <w:tc>
          <w:tcPr>
            <w:tcW w:w="575" w:type="dxa"/>
            <w:shd w:val="clear" w:color="auto" w:fill="auto"/>
            <w:vAlign w:val="center"/>
          </w:tcPr>
          <w:p w14:paraId="0730B559" w14:textId="77777777" w:rsidR="00252E09" w:rsidRPr="00B467DD" w:rsidRDefault="00252E09" w:rsidP="00E8485B">
            <w:pPr>
              <w:jc w:val="center"/>
              <w:rPr>
                <w:color w:val="000000"/>
              </w:rPr>
            </w:pPr>
            <w:r w:rsidRPr="00B467DD">
              <w:rPr>
                <w:color w:val="000000"/>
              </w:rPr>
              <w:t>3.2</w:t>
            </w:r>
          </w:p>
        </w:tc>
        <w:tc>
          <w:tcPr>
            <w:tcW w:w="4235" w:type="dxa"/>
            <w:shd w:val="clear" w:color="auto" w:fill="auto"/>
            <w:vAlign w:val="center"/>
          </w:tcPr>
          <w:p w14:paraId="72A9CB1B" w14:textId="77777777" w:rsidR="00252E09" w:rsidRPr="00B467DD" w:rsidRDefault="00252E09" w:rsidP="00E8485B">
            <w:pPr>
              <w:rPr>
                <w:color w:val="000000"/>
                <w:sz w:val="22"/>
                <w:szCs w:val="22"/>
              </w:rPr>
            </w:pPr>
          </w:p>
          <w:p w14:paraId="76E1B85A" w14:textId="77777777" w:rsidR="00252E09" w:rsidRPr="00B467DD" w:rsidRDefault="00252E09" w:rsidP="00E8485B">
            <w:pPr>
              <w:rPr>
                <w:color w:val="000000"/>
                <w:sz w:val="22"/>
                <w:szCs w:val="22"/>
              </w:rPr>
            </w:pPr>
            <w:r w:rsidRPr="00B467DD">
              <w:rPr>
                <w:color w:val="000000"/>
                <w:sz w:val="22"/>
                <w:szCs w:val="22"/>
              </w:rPr>
              <w:t>установленная тепловая мощность источника тепловой энергии</w:t>
            </w:r>
          </w:p>
        </w:tc>
        <w:tc>
          <w:tcPr>
            <w:tcW w:w="850" w:type="dxa"/>
            <w:shd w:val="clear" w:color="auto" w:fill="auto"/>
            <w:vAlign w:val="center"/>
          </w:tcPr>
          <w:p w14:paraId="4C6A441D" w14:textId="77777777" w:rsidR="00252E09" w:rsidRPr="00B467DD" w:rsidRDefault="00252E09" w:rsidP="00E8485B">
            <w:pPr>
              <w:jc w:val="center"/>
              <w:rPr>
                <w:color w:val="000000"/>
                <w:sz w:val="22"/>
                <w:szCs w:val="22"/>
              </w:rPr>
            </w:pPr>
            <w:r w:rsidRPr="00B467DD">
              <w:rPr>
                <w:color w:val="000000"/>
                <w:sz w:val="22"/>
                <w:szCs w:val="22"/>
              </w:rPr>
              <w:t>Гкал/ч</w:t>
            </w:r>
          </w:p>
        </w:tc>
        <w:tc>
          <w:tcPr>
            <w:tcW w:w="1276" w:type="dxa"/>
            <w:shd w:val="clear" w:color="000000" w:fill="FFFFFF"/>
            <w:vAlign w:val="center"/>
          </w:tcPr>
          <w:p w14:paraId="23C3EA46" w14:textId="77777777" w:rsidR="00252E09" w:rsidRPr="00B467DD" w:rsidRDefault="00252E09" w:rsidP="00E8485B">
            <w:pPr>
              <w:jc w:val="center"/>
              <w:rPr>
                <w:color w:val="000000"/>
              </w:rPr>
            </w:pPr>
            <w:r w:rsidRPr="00B467DD">
              <w:rPr>
                <w:color w:val="000000"/>
              </w:rPr>
              <w:t>5,58</w:t>
            </w:r>
          </w:p>
        </w:tc>
        <w:tc>
          <w:tcPr>
            <w:tcW w:w="1418" w:type="dxa"/>
            <w:shd w:val="clear" w:color="000000" w:fill="FFFFFF"/>
            <w:vAlign w:val="center"/>
          </w:tcPr>
          <w:p w14:paraId="2DFF3BD3" w14:textId="77777777" w:rsidR="00252E09" w:rsidRPr="00B467DD" w:rsidRDefault="00252E09" w:rsidP="00E8485B">
            <w:pPr>
              <w:jc w:val="center"/>
              <w:rPr>
                <w:color w:val="000000"/>
              </w:rPr>
            </w:pPr>
            <w:r w:rsidRPr="00B467DD">
              <w:rPr>
                <w:color w:val="000000"/>
              </w:rPr>
              <w:t>5,58</w:t>
            </w:r>
          </w:p>
        </w:tc>
        <w:tc>
          <w:tcPr>
            <w:tcW w:w="1275" w:type="dxa"/>
            <w:shd w:val="clear" w:color="000000" w:fill="FFFFFF"/>
            <w:vAlign w:val="center"/>
          </w:tcPr>
          <w:p w14:paraId="33A6D090" w14:textId="77777777" w:rsidR="00252E09" w:rsidRPr="00B467DD" w:rsidRDefault="00252E09" w:rsidP="00E8485B">
            <w:pPr>
              <w:jc w:val="center"/>
              <w:rPr>
                <w:color w:val="000000"/>
              </w:rPr>
            </w:pPr>
            <w:r w:rsidRPr="00B467DD">
              <w:rPr>
                <w:color w:val="000000"/>
              </w:rPr>
              <w:t>5,58</w:t>
            </w:r>
          </w:p>
        </w:tc>
      </w:tr>
      <w:tr w:rsidR="00252E09" w:rsidRPr="00B467DD" w14:paraId="00ADF0E2" w14:textId="77777777" w:rsidTr="00E8485B">
        <w:trPr>
          <w:trHeight w:val="229"/>
        </w:trPr>
        <w:tc>
          <w:tcPr>
            <w:tcW w:w="575" w:type="dxa"/>
            <w:shd w:val="clear" w:color="auto" w:fill="auto"/>
            <w:vAlign w:val="center"/>
            <w:hideMark/>
          </w:tcPr>
          <w:p w14:paraId="799FC242" w14:textId="77777777" w:rsidR="00252E09" w:rsidRPr="00B467DD" w:rsidRDefault="00252E09" w:rsidP="00E8485B">
            <w:pPr>
              <w:jc w:val="center"/>
              <w:rPr>
                <w:color w:val="000000"/>
              </w:rPr>
            </w:pPr>
            <w:r w:rsidRPr="00B467DD">
              <w:rPr>
                <w:color w:val="000000"/>
              </w:rPr>
              <w:t>4</w:t>
            </w:r>
          </w:p>
        </w:tc>
        <w:tc>
          <w:tcPr>
            <w:tcW w:w="4235" w:type="dxa"/>
            <w:shd w:val="clear" w:color="auto" w:fill="auto"/>
            <w:vAlign w:val="center"/>
            <w:hideMark/>
          </w:tcPr>
          <w:p w14:paraId="00EC5305" w14:textId="77777777" w:rsidR="00252E09" w:rsidRPr="00B467DD" w:rsidRDefault="00252E09" w:rsidP="00E8485B">
            <w:pPr>
              <w:rPr>
                <w:color w:val="000000"/>
                <w:sz w:val="22"/>
                <w:szCs w:val="22"/>
              </w:rPr>
            </w:pPr>
            <w:r w:rsidRPr="00B467DD">
              <w:rPr>
                <w:color w:val="000000"/>
                <w:sz w:val="22"/>
                <w:szCs w:val="22"/>
              </w:rPr>
              <w:t>Коэффициент эластичности затрат по росту активов (К</w:t>
            </w:r>
            <w:r w:rsidRPr="00B467DD">
              <w:rPr>
                <w:color w:val="000000"/>
                <w:sz w:val="22"/>
                <w:szCs w:val="22"/>
                <w:vertAlign w:val="subscript"/>
              </w:rPr>
              <w:t>эл</w:t>
            </w:r>
            <w:r w:rsidRPr="00B467DD">
              <w:rPr>
                <w:color w:val="000000"/>
                <w:sz w:val="22"/>
                <w:szCs w:val="22"/>
              </w:rPr>
              <w:t>)</w:t>
            </w:r>
          </w:p>
        </w:tc>
        <w:tc>
          <w:tcPr>
            <w:tcW w:w="850" w:type="dxa"/>
            <w:shd w:val="clear" w:color="auto" w:fill="auto"/>
            <w:vAlign w:val="center"/>
            <w:hideMark/>
          </w:tcPr>
          <w:p w14:paraId="05398FCE" w14:textId="77777777" w:rsidR="00252E09" w:rsidRPr="00B467DD" w:rsidRDefault="00252E09" w:rsidP="00E8485B">
            <w:pPr>
              <w:jc w:val="center"/>
              <w:rPr>
                <w:color w:val="000000"/>
                <w:sz w:val="22"/>
                <w:szCs w:val="22"/>
              </w:rPr>
            </w:pPr>
            <w:r w:rsidRPr="00B467DD">
              <w:rPr>
                <w:color w:val="000000"/>
                <w:sz w:val="22"/>
                <w:szCs w:val="22"/>
              </w:rPr>
              <w:t> </w:t>
            </w:r>
          </w:p>
        </w:tc>
        <w:tc>
          <w:tcPr>
            <w:tcW w:w="1276" w:type="dxa"/>
            <w:shd w:val="clear" w:color="000000" w:fill="FFFFFF"/>
            <w:vAlign w:val="center"/>
            <w:hideMark/>
          </w:tcPr>
          <w:p w14:paraId="0C4E9307" w14:textId="77777777" w:rsidR="00252E09" w:rsidRPr="00B467DD" w:rsidRDefault="00252E09" w:rsidP="00E8485B">
            <w:pPr>
              <w:jc w:val="center"/>
              <w:rPr>
                <w:color w:val="000000"/>
              </w:rPr>
            </w:pPr>
            <w:r w:rsidRPr="00B467DD">
              <w:rPr>
                <w:color w:val="000000"/>
              </w:rPr>
              <w:t>0,75 </w:t>
            </w:r>
          </w:p>
        </w:tc>
        <w:tc>
          <w:tcPr>
            <w:tcW w:w="1418" w:type="dxa"/>
            <w:shd w:val="clear" w:color="000000" w:fill="FFFFFF"/>
            <w:vAlign w:val="center"/>
            <w:hideMark/>
          </w:tcPr>
          <w:p w14:paraId="3D6B3391" w14:textId="77777777" w:rsidR="00252E09" w:rsidRPr="00B467DD" w:rsidRDefault="00252E09" w:rsidP="00E8485B">
            <w:pPr>
              <w:jc w:val="center"/>
              <w:rPr>
                <w:color w:val="000000"/>
              </w:rPr>
            </w:pPr>
            <w:r w:rsidRPr="00B467DD">
              <w:rPr>
                <w:color w:val="000000"/>
              </w:rPr>
              <w:t>0,75 </w:t>
            </w:r>
          </w:p>
        </w:tc>
        <w:tc>
          <w:tcPr>
            <w:tcW w:w="1275" w:type="dxa"/>
            <w:shd w:val="clear" w:color="000000" w:fill="FFFFFF"/>
            <w:vAlign w:val="center"/>
            <w:hideMark/>
          </w:tcPr>
          <w:p w14:paraId="54A608D7" w14:textId="77777777" w:rsidR="00252E09" w:rsidRPr="00B467DD" w:rsidRDefault="00252E09" w:rsidP="00E8485B">
            <w:pPr>
              <w:jc w:val="center"/>
              <w:rPr>
                <w:color w:val="000000"/>
              </w:rPr>
            </w:pPr>
            <w:r w:rsidRPr="00B467DD">
              <w:rPr>
                <w:color w:val="000000"/>
              </w:rPr>
              <w:t>0,75 </w:t>
            </w:r>
          </w:p>
        </w:tc>
      </w:tr>
      <w:tr w:rsidR="00252E09" w:rsidRPr="00B467DD" w14:paraId="1408CBC1" w14:textId="77777777" w:rsidTr="00E8485B">
        <w:trPr>
          <w:trHeight w:val="525"/>
        </w:trPr>
        <w:tc>
          <w:tcPr>
            <w:tcW w:w="575" w:type="dxa"/>
            <w:shd w:val="clear" w:color="auto" w:fill="auto"/>
            <w:vAlign w:val="center"/>
            <w:hideMark/>
          </w:tcPr>
          <w:p w14:paraId="2BFEBA3C" w14:textId="77777777" w:rsidR="00252E09" w:rsidRPr="00B467DD" w:rsidRDefault="00252E09" w:rsidP="00E8485B">
            <w:pPr>
              <w:jc w:val="center"/>
              <w:rPr>
                <w:color w:val="000000"/>
              </w:rPr>
            </w:pPr>
            <w:r w:rsidRPr="00B467DD">
              <w:rPr>
                <w:color w:val="000000"/>
              </w:rPr>
              <w:t>5</w:t>
            </w:r>
          </w:p>
        </w:tc>
        <w:tc>
          <w:tcPr>
            <w:tcW w:w="4235" w:type="dxa"/>
            <w:shd w:val="clear" w:color="auto" w:fill="auto"/>
            <w:vAlign w:val="center"/>
            <w:hideMark/>
          </w:tcPr>
          <w:p w14:paraId="663B691C" w14:textId="77777777" w:rsidR="00252E09" w:rsidRPr="00B467DD" w:rsidRDefault="00252E09" w:rsidP="00E8485B">
            <w:pPr>
              <w:rPr>
                <w:color w:val="000000"/>
              </w:rPr>
            </w:pPr>
            <w:r w:rsidRPr="00B467DD">
              <w:rPr>
                <w:color w:val="000000"/>
              </w:rPr>
              <w:t>Операционные (подконтр.) расходы</w:t>
            </w:r>
          </w:p>
        </w:tc>
        <w:tc>
          <w:tcPr>
            <w:tcW w:w="850" w:type="dxa"/>
            <w:shd w:val="clear" w:color="auto" w:fill="auto"/>
            <w:vAlign w:val="center"/>
            <w:hideMark/>
          </w:tcPr>
          <w:p w14:paraId="103C504C" w14:textId="77777777" w:rsidR="00252E09" w:rsidRPr="00B467DD" w:rsidRDefault="00252E09" w:rsidP="00E8485B">
            <w:pPr>
              <w:jc w:val="center"/>
              <w:rPr>
                <w:color w:val="000000"/>
              </w:rPr>
            </w:pPr>
            <w:r w:rsidRPr="00B467DD">
              <w:rPr>
                <w:color w:val="000000"/>
              </w:rPr>
              <w:t>тыс. руб.</w:t>
            </w:r>
          </w:p>
        </w:tc>
        <w:tc>
          <w:tcPr>
            <w:tcW w:w="1276" w:type="dxa"/>
            <w:shd w:val="clear" w:color="000000" w:fill="FFFFFF"/>
            <w:vAlign w:val="center"/>
          </w:tcPr>
          <w:p w14:paraId="74E12BCD" w14:textId="77777777" w:rsidR="00252E09" w:rsidRPr="00B467DD" w:rsidRDefault="00252E09" w:rsidP="00E8485B">
            <w:pPr>
              <w:jc w:val="center"/>
              <w:rPr>
                <w:color w:val="000000"/>
              </w:rPr>
            </w:pPr>
            <w:r w:rsidRPr="00B467DD">
              <w:rPr>
                <w:color w:val="000000"/>
              </w:rPr>
              <w:t>11 129,80</w:t>
            </w:r>
          </w:p>
        </w:tc>
        <w:tc>
          <w:tcPr>
            <w:tcW w:w="1418" w:type="dxa"/>
            <w:shd w:val="clear" w:color="000000" w:fill="FFFFFF"/>
            <w:vAlign w:val="center"/>
          </w:tcPr>
          <w:p w14:paraId="7D5A6083" w14:textId="77777777" w:rsidR="00252E09" w:rsidRPr="00B467DD" w:rsidRDefault="00252E09" w:rsidP="00E8485B">
            <w:pPr>
              <w:jc w:val="center"/>
              <w:rPr>
                <w:color w:val="000000"/>
              </w:rPr>
            </w:pPr>
            <w:r w:rsidRPr="00B467DD">
              <w:rPr>
                <w:color w:val="000000"/>
              </w:rPr>
              <w:t>11 115,61</w:t>
            </w:r>
          </w:p>
        </w:tc>
        <w:tc>
          <w:tcPr>
            <w:tcW w:w="1275" w:type="dxa"/>
            <w:shd w:val="clear" w:color="000000" w:fill="FFFFFF"/>
            <w:vAlign w:val="center"/>
          </w:tcPr>
          <w:p w14:paraId="0F358A56" w14:textId="77777777" w:rsidR="00252E09" w:rsidRPr="00B467DD" w:rsidRDefault="00252E09" w:rsidP="00E8485B">
            <w:pPr>
              <w:jc w:val="center"/>
              <w:rPr>
                <w:color w:val="000000"/>
              </w:rPr>
            </w:pPr>
            <w:r w:rsidRPr="00B467DD">
              <w:rPr>
                <w:color w:val="000000"/>
              </w:rPr>
              <w:t>12 539,06</w:t>
            </w:r>
          </w:p>
        </w:tc>
      </w:tr>
    </w:tbl>
    <w:p w14:paraId="307D5BAB" w14:textId="77777777" w:rsidR="00252E09" w:rsidRPr="00B467DD" w:rsidRDefault="00252E09" w:rsidP="00252E09">
      <w:pPr>
        <w:ind w:firstLine="709"/>
        <w:jc w:val="right"/>
        <w:rPr>
          <w:snapToGrid w:val="0"/>
          <w:color w:val="000000"/>
          <w:sz w:val="28"/>
          <w:szCs w:val="28"/>
        </w:rPr>
      </w:pPr>
      <w:r w:rsidRPr="00B467DD">
        <w:rPr>
          <w:snapToGrid w:val="0"/>
          <w:color w:val="000000"/>
          <w:sz w:val="28"/>
          <w:szCs w:val="28"/>
        </w:rPr>
        <w:t xml:space="preserve">Таблица 11 </w:t>
      </w:r>
    </w:p>
    <w:p w14:paraId="54327D92" w14:textId="77777777" w:rsidR="00252E09" w:rsidRPr="00B467DD" w:rsidRDefault="00252E09" w:rsidP="00252E09">
      <w:pPr>
        <w:ind w:firstLine="709"/>
        <w:jc w:val="both"/>
        <w:rPr>
          <w:color w:val="000000"/>
          <w:sz w:val="28"/>
          <w:szCs w:val="28"/>
        </w:rPr>
      </w:pPr>
      <w:r w:rsidRPr="00B467DD">
        <w:rPr>
          <w:color w:val="000000"/>
          <w:sz w:val="28"/>
          <w:szCs w:val="28"/>
        </w:rPr>
        <w:t>Фактические операционные (подконтрольные) расходы за 2021-2022 гг.</w:t>
      </w:r>
    </w:p>
    <w:tbl>
      <w:tblPr>
        <w:tblW w:w="96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2824"/>
        <w:gridCol w:w="960"/>
        <w:gridCol w:w="1275"/>
        <w:gridCol w:w="1305"/>
        <w:gridCol w:w="1389"/>
        <w:gridCol w:w="1304"/>
      </w:tblGrid>
      <w:tr w:rsidR="00252E09" w:rsidRPr="00B467DD" w14:paraId="32D2FDBA" w14:textId="77777777" w:rsidTr="00E8485B">
        <w:tc>
          <w:tcPr>
            <w:tcW w:w="606" w:type="dxa"/>
            <w:shd w:val="clear" w:color="auto" w:fill="auto"/>
            <w:vAlign w:val="center"/>
          </w:tcPr>
          <w:p w14:paraId="30082AB3" w14:textId="77777777" w:rsidR="00252E09" w:rsidRPr="00B467DD" w:rsidRDefault="00252E09" w:rsidP="00E8485B">
            <w:pPr>
              <w:jc w:val="center"/>
              <w:rPr>
                <w:color w:val="000000"/>
                <w:u w:val="single"/>
              </w:rPr>
            </w:pPr>
            <w:r w:rsidRPr="00B467DD">
              <w:rPr>
                <w:snapToGrid w:val="0"/>
              </w:rPr>
              <w:t>№ п/п</w:t>
            </w:r>
          </w:p>
        </w:tc>
        <w:tc>
          <w:tcPr>
            <w:tcW w:w="2824" w:type="dxa"/>
            <w:shd w:val="clear" w:color="auto" w:fill="auto"/>
            <w:vAlign w:val="center"/>
          </w:tcPr>
          <w:p w14:paraId="445AD4A4" w14:textId="77777777" w:rsidR="00252E09" w:rsidRPr="00B467DD" w:rsidRDefault="00252E09" w:rsidP="00E8485B">
            <w:pPr>
              <w:jc w:val="center"/>
              <w:rPr>
                <w:color w:val="000000"/>
                <w:u w:val="single"/>
              </w:rPr>
            </w:pPr>
            <w:r w:rsidRPr="00B467DD">
              <w:rPr>
                <w:snapToGrid w:val="0"/>
              </w:rPr>
              <w:t>Показатели</w:t>
            </w:r>
          </w:p>
        </w:tc>
        <w:tc>
          <w:tcPr>
            <w:tcW w:w="960" w:type="dxa"/>
            <w:shd w:val="clear" w:color="auto" w:fill="auto"/>
            <w:vAlign w:val="center"/>
          </w:tcPr>
          <w:p w14:paraId="6B9C7995" w14:textId="77777777" w:rsidR="00252E09" w:rsidRPr="00B467DD" w:rsidRDefault="00252E09" w:rsidP="00E8485B">
            <w:pPr>
              <w:jc w:val="center"/>
              <w:rPr>
                <w:color w:val="000000"/>
                <w:u w:val="single"/>
              </w:rPr>
            </w:pPr>
            <w:r w:rsidRPr="00B467DD">
              <w:rPr>
                <w:snapToGrid w:val="0"/>
              </w:rPr>
              <w:t>Ед. изм.</w:t>
            </w:r>
          </w:p>
        </w:tc>
        <w:tc>
          <w:tcPr>
            <w:tcW w:w="1275" w:type="dxa"/>
          </w:tcPr>
          <w:p w14:paraId="6CF13972" w14:textId="77777777" w:rsidR="00252E09" w:rsidRPr="00B467DD" w:rsidRDefault="00252E09" w:rsidP="00E8485B">
            <w:pPr>
              <w:jc w:val="center"/>
              <w:rPr>
                <w:snapToGrid w:val="0"/>
              </w:rPr>
            </w:pPr>
            <w:r w:rsidRPr="00B467DD">
              <w:rPr>
                <w:snapToGrid w:val="0"/>
              </w:rPr>
              <w:t xml:space="preserve">Факт </w:t>
            </w:r>
          </w:p>
          <w:p w14:paraId="7D35AF0A" w14:textId="77777777" w:rsidR="00252E09" w:rsidRPr="00B467DD" w:rsidRDefault="00252E09" w:rsidP="00E8485B">
            <w:pPr>
              <w:jc w:val="center"/>
              <w:rPr>
                <w:snapToGrid w:val="0"/>
              </w:rPr>
            </w:pPr>
            <w:r w:rsidRPr="00B467DD">
              <w:rPr>
                <w:snapToGrid w:val="0"/>
              </w:rPr>
              <w:t xml:space="preserve">2021 года </w:t>
            </w:r>
          </w:p>
        </w:tc>
        <w:tc>
          <w:tcPr>
            <w:tcW w:w="1305" w:type="dxa"/>
            <w:shd w:val="clear" w:color="auto" w:fill="auto"/>
          </w:tcPr>
          <w:p w14:paraId="0F8910BE" w14:textId="77777777" w:rsidR="00252E09" w:rsidRPr="00B467DD" w:rsidRDefault="00252E09" w:rsidP="00E8485B">
            <w:pPr>
              <w:jc w:val="center"/>
              <w:rPr>
                <w:snapToGrid w:val="0"/>
              </w:rPr>
            </w:pPr>
            <w:r w:rsidRPr="00B467DD">
              <w:rPr>
                <w:snapToGrid w:val="0"/>
              </w:rPr>
              <w:t xml:space="preserve">Утвержде-но </w:t>
            </w:r>
          </w:p>
          <w:p w14:paraId="1853F11D" w14:textId="77777777" w:rsidR="00252E09" w:rsidRPr="00B467DD" w:rsidRDefault="00252E09" w:rsidP="00E8485B">
            <w:pPr>
              <w:jc w:val="center"/>
              <w:rPr>
                <w:color w:val="000000"/>
                <w:u w:val="single"/>
              </w:rPr>
            </w:pPr>
            <w:r w:rsidRPr="00B467DD">
              <w:rPr>
                <w:snapToGrid w:val="0"/>
              </w:rPr>
              <w:t>на 2022 год</w:t>
            </w:r>
          </w:p>
        </w:tc>
        <w:tc>
          <w:tcPr>
            <w:tcW w:w="1389" w:type="dxa"/>
            <w:shd w:val="clear" w:color="auto" w:fill="auto"/>
          </w:tcPr>
          <w:p w14:paraId="67559FD4" w14:textId="77777777" w:rsidR="00252E09" w:rsidRPr="00B467DD" w:rsidRDefault="00252E09" w:rsidP="00E8485B">
            <w:pPr>
              <w:jc w:val="center"/>
              <w:rPr>
                <w:color w:val="000000"/>
              </w:rPr>
            </w:pPr>
            <w:r w:rsidRPr="00B467DD">
              <w:rPr>
                <w:color w:val="000000"/>
              </w:rPr>
              <w:t xml:space="preserve">Факт </w:t>
            </w:r>
          </w:p>
          <w:p w14:paraId="5AE16DFE" w14:textId="77777777" w:rsidR="00252E09" w:rsidRPr="00B467DD" w:rsidRDefault="00252E09" w:rsidP="00E8485B">
            <w:pPr>
              <w:jc w:val="center"/>
              <w:rPr>
                <w:color w:val="000000"/>
              </w:rPr>
            </w:pPr>
            <w:r w:rsidRPr="00B467DD">
              <w:rPr>
                <w:color w:val="000000"/>
              </w:rPr>
              <w:t>2022 года</w:t>
            </w:r>
          </w:p>
        </w:tc>
        <w:tc>
          <w:tcPr>
            <w:tcW w:w="1304" w:type="dxa"/>
            <w:shd w:val="clear" w:color="auto" w:fill="auto"/>
          </w:tcPr>
          <w:p w14:paraId="15458B48" w14:textId="77777777" w:rsidR="00252E09" w:rsidRPr="00B467DD" w:rsidRDefault="00252E09" w:rsidP="00E8485B">
            <w:pPr>
              <w:jc w:val="center"/>
              <w:rPr>
                <w:color w:val="000000"/>
              </w:rPr>
            </w:pPr>
            <w:r w:rsidRPr="00B467DD">
              <w:rPr>
                <w:color w:val="000000"/>
              </w:rPr>
              <w:t>Отклоне-ние</w:t>
            </w:r>
          </w:p>
          <w:p w14:paraId="27FD131D" w14:textId="77777777" w:rsidR="00252E09" w:rsidRPr="00B467DD" w:rsidRDefault="00252E09" w:rsidP="00E8485B">
            <w:pPr>
              <w:jc w:val="center"/>
              <w:rPr>
                <w:color w:val="000000"/>
              </w:rPr>
            </w:pPr>
            <w:r w:rsidRPr="00B467DD">
              <w:rPr>
                <w:color w:val="000000"/>
              </w:rPr>
              <w:t>(6-5)</w:t>
            </w:r>
          </w:p>
        </w:tc>
      </w:tr>
      <w:tr w:rsidR="00252E09" w:rsidRPr="00B467DD" w14:paraId="5D5055C5" w14:textId="77777777" w:rsidTr="00E8485B">
        <w:trPr>
          <w:trHeight w:val="235"/>
        </w:trPr>
        <w:tc>
          <w:tcPr>
            <w:tcW w:w="606" w:type="dxa"/>
            <w:shd w:val="clear" w:color="auto" w:fill="auto"/>
            <w:vAlign w:val="center"/>
          </w:tcPr>
          <w:p w14:paraId="635C9944" w14:textId="77777777" w:rsidR="00252E09" w:rsidRPr="00B467DD" w:rsidRDefault="00252E09" w:rsidP="00E8485B">
            <w:pPr>
              <w:jc w:val="center"/>
              <w:rPr>
                <w:snapToGrid w:val="0"/>
              </w:rPr>
            </w:pPr>
            <w:r w:rsidRPr="00B467DD">
              <w:rPr>
                <w:snapToGrid w:val="0"/>
              </w:rPr>
              <w:t>1</w:t>
            </w:r>
          </w:p>
        </w:tc>
        <w:tc>
          <w:tcPr>
            <w:tcW w:w="2824" w:type="dxa"/>
            <w:shd w:val="clear" w:color="auto" w:fill="auto"/>
            <w:vAlign w:val="center"/>
          </w:tcPr>
          <w:p w14:paraId="7270B797" w14:textId="77777777" w:rsidR="00252E09" w:rsidRPr="00B467DD" w:rsidRDefault="00252E09" w:rsidP="00E8485B">
            <w:pPr>
              <w:jc w:val="center"/>
              <w:rPr>
                <w:snapToGrid w:val="0"/>
              </w:rPr>
            </w:pPr>
            <w:r w:rsidRPr="00B467DD">
              <w:rPr>
                <w:snapToGrid w:val="0"/>
              </w:rPr>
              <w:t>2</w:t>
            </w:r>
          </w:p>
        </w:tc>
        <w:tc>
          <w:tcPr>
            <w:tcW w:w="960" w:type="dxa"/>
            <w:shd w:val="clear" w:color="auto" w:fill="auto"/>
            <w:vAlign w:val="center"/>
          </w:tcPr>
          <w:p w14:paraId="69401FA7" w14:textId="77777777" w:rsidR="00252E09" w:rsidRPr="00B467DD" w:rsidRDefault="00252E09" w:rsidP="00E8485B">
            <w:pPr>
              <w:jc w:val="center"/>
              <w:rPr>
                <w:snapToGrid w:val="0"/>
              </w:rPr>
            </w:pPr>
            <w:r w:rsidRPr="00B467DD">
              <w:rPr>
                <w:snapToGrid w:val="0"/>
              </w:rPr>
              <w:t>3</w:t>
            </w:r>
          </w:p>
        </w:tc>
        <w:tc>
          <w:tcPr>
            <w:tcW w:w="1275" w:type="dxa"/>
          </w:tcPr>
          <w:p w14:paraId="5C0B36FD" w14:textId="77777777" w:rsidR="00252E09" w:rsidRPr="00B467DD" w:rsidRDefault="00252E09" w:rsidP="00E8485B">
            <w:pPr>
              <w:jc w:val="center"/>
              <w:rPr>
                <w:snapToGrid w:val="0"/>
              </w:rPr>
            </w:pPr>
            <w:r w:rsidRPr="00B467DD">
              <w:rPr>
                <w:snapToGrid w:val="0"/>
              </w:rPr>
              <w:t>4</w:t>
            </w:r>
          </w:p>
        </w:tc>
        <w:tc>
          <w:tcPr>
            <w:tcW w:w="1305" w:type="dxa"/>
            <w:shd w:val="clear" w:color="auto" w:fill="auto"/>
          </w:tcPr>
          <w:p w14:paraId="35496246" w14:textId="77777777" w:rsidR="00252E09" w:rsidRPr="00B467DD" w:rsidRDefault="00252E09" w:rsidP="00E8485B">
            <w:pPr>
              <w:jc w:val="center"/>
              <w:rPr>
                <w:snapToGrid w:val="0"/>
              </w:rPr>
            </w:pPr>
            <w:r w:rsidRPr="00B467DD">
              <w:rPr>
                <w:snapToGrid w:val="0"/>
              </w:rPr>
              <w:t>5</w:t>
            </w:r>
          </w:p>
        </w:tc>
        <w:tc>
          <w:tcPr>
            <w:tcW w:w="1389" w:type="dxa"/>
            <w:shd w:val="clear" w:color="auto" w:fill="auto"/>
          </w:tcPr>
          <w:p w14:paraId="5B4BF384" w14:textId="77777777" w:rsidR="00252E09" w:rsidRPr="00B467DD" w:rsidRDefault="00252E09" w:rsidP="00E8485B">
            <w:pPr>
              <w:jc w:val="center"/>
              <w:rPr>
                <w:color w:val="000000"/>
              </w:rPr>
            </w:pPr>
            <w:r w:rsidRPr="00B467DD">
              <w:rPr>
                <w:color w:val="000000"/>
              </w:rPr>
              <w:t>6</w:t>
            </w:r>
          </w:p>
        </w:tc>
        <w:tc>
          <w:tcPr>
            <w:tcW w:w="1304" w:type="dxa"/>
            <w:shd w:val="clear" w:color="auto" w:fill="auto"/>
          </w:tcPr>
          <w:p w14:paraId="0BC9F1DD" w14:textId="77777777" w:rsidR="00252E09" w:rsidRPr="00B467DD" w:rsidRDefault="00252E09" w:rsidP="00E8485B">
            <w:pPr>
              <w:jc w:val="center"/>
              <w:rPr>
                <w:color w:val="000000"/>
              </w:rPr>
            </w:pPr>
            <w:r w:rsidRPr="00B467DD">
              <w:rPr>
                <w:color w:val="000000"/>
              </w:rPr>
              <w:t>7</w:t>
            </w:r>
          </w:p>
        </w:tc>
      </w:tr>
      <w:tr w:rsidR="00252E09" w:rsidRPr="00B467DD" w14:paraId="5930703A" w14:textId="77777777" w:rsidTr="00E8485B">
        <w:tc>
          <w:tcPr>
            <w:tcW w:w="606" w:type="dxa"/>
            <w:shd w:val="clear" w:color="auto" w:fill="auto"/>
          </w:tcPr>
          <w:p w14:paraId="6DF74007" w14:textId="77777777" w:rsidR="00252E09" w:rsidRPr="00B467DD" w:rsidRDefault="00252E09" w:rsidP="00E8485B">
            <w:pPr>
              <w:jc w:val="center"/>
              <w:rPr>
                <w:color w:val="000000"/>
              </w:rPr>
            </w:pPr>
            <w:r w:rsidRPr="00B467DD">
              <w:rPr>
                <w:color w:val="000000"/>
              </w:rPr>
              <w:t>1</w:t>
            </w:r>
          </w:p>
        </w:tc>
        <w:tc>
          <w:tcPr>
            <w:tcW w:w="2824" w:type="dxa"/>
            <w:shd w:val="clear" w:color="auto" w:fill="auto"/>
          </w:tcPr>
          <w:p w14:paraId="4160481A" w14:textId="77777777" w:rsidR="00252E09" w:rsidRPr="00B467DD" w:rsidRDefault="00252E09" w:rsidP="00E8485B">
            <w:pPr>
              <w:rPr>
                <w:color w:val="000000"/>
              </w:rPr>
            </w:pPr>
            <w:r w:rsidRPr="00B467DD">
              <w:rPr>
                <w:color w:val="000000"/>
              </w:rPr>
              <w:t>Расходы на сырьё и материалы</w:t>
            </w:r>
          </w:p>
        </w:tc>
        <w:tc>
          <w:tcPr>
            <w:tcW w:w="960" w:type="dxa"/>
            <w:shd w:val="clear" w:color="auto" w:fill="auto"/>
          </w:tcPr>
          <w:p w14:paraId="25BAD527" w14:textId="77777777" w:rsidR="00252E09" w:rsidRPr="00B467DD" w:rsidRDefault="00252E09" w:rsidP="00E8485B">
            <w:pPr>
              <w:jc w:val="center"/>
              <w:rPr>
                <w:color w:val="000000"/>
              </w:rPr>
            </w:pPr>
            <w:r w:rsidRPr="00B467DD">
              <w:rPr>
                <w:color w:val="000000"/>
              </w:rPr>
              <w:t>тыс. руб.</w:t>
            </w:r>
          </w:p>
        </w:tc>
        <w:tc>
          <w:tcPr>
            <w:tcW w:w="1275" w:type="dxa"/>
            <w:shd w:val="clear" w:color="auto" w:fill="auto"/>
          </w:tcPr>
          <w:p w14:paraId="0B900C7E" w14:textId="77777777" w:rsidR="00252E09" w:rsidRPr="00B467DD" w:rsidRDefault="00252E09" w:rsidP="00E8485B">
            <w:pPr>
              <w:jc w:val="center"/>
              <w:rPr>
                <w:color w:val="000000"/>
              </w:rPr>
            </w:pPr>
            <w:r w:rsidRPr="00B467DD">
              <w:rPr>
                <w:color w:val="000000"/>
              </w:rPr>
              <w:t>166,56</w:t>
            </w:r>
          </w:p>
        </w:tc>
        <w:tc>
          <w:tcPr>
            <w:tcW w:w="1305" w:type="dxa"/>
            <w:shd w:val="clear" w:color="auto" w:fill="auto"/>
          </w:tcPr>
          <w:p w14:paraId="303BF0A7" w14:textId="77777777" w:rsidR="00252E09" w:rsidRPr="00B467DD" w:rsidRDefault="00252E09" w:rsidP="00E8485B">
            <w:pPr>
              <w:jc w:val="center"/>
              <w:rPr>
                <w:color w:val="000000"/>
              </w:rPr>
            </w:pPr>
            <w:r w:rsidRPr="00B467DD">
              <w:rPr>
                <w:color w:val="000000"/>
              </w:rPr>
              <w:t>166,34</w:t>
            </w:r>
          </w:p>
        </w:tc>
        <w:tc>
          <w:tcPr>
            <w:tcW w:w="1389" w:type="dxa"/>
            <w:shd w:val="clear" w:color="auto" w:fill="auto"/>
          </w:tcPr>
          <w:p w14:paraId="068BF6F6" w14:textId="77777777" w:rsidR="00252E09" w:rsidRPr="00B467DD" w:rsidRDefault="00252E09" w:rsidP="00E8485B">
            <w:pPr>
              <w:jc w:val="center"/>
              <w:rPr>
                <w:color w:val="000000"/>
              </w:rPr>
            </w:pPr>
            <w:r w:rsidRPr="00B467DD">
              <w:rPr>
                <w:color w:val="000000"/>
              </w:rPr>
              <w:t>187,65</w:t>
            </w:r>
          </w:p>
        </w:tc>
        <w:tc>
          <w:tcPr>
            <w:tcW w:w="1304" w:type="dxa"/>
            <w:shd w:val="clear" w:color="auto" w:fill="auto"/>
          </w:tcPr>
          <w:p w14:paraId="428DE900" w14:textId="77777777" w:rsidR="00252E09" w:rsidRPr="00B467DD" w:rsidRDefault="00252E09" w:rsidP="00E8485B">
            <w:pPr>
              <w:jc w:val="center"/>
              <w:rPr>
                <w:color w:val="000000"/>
              </w:rPr>
            </w:pPr>
            <w:r w:rsidRPr="00B467DD">
              <w:rPr>
                <w:color w:val="000000"/>
              </w:rPr>
              <w:t>21,31</w:t>
            </w:r>
          </w:p>
        </w:tc>
      </w:tr>
      <w:tr w:rsidR="00252E09" w:rsidRPr="00B467DD" w14:paraId="7786946A" w14:textId="77777777" w:rsidTr="00E8485B">
        <w:tc>
          <w:tcPr>
            <w:tcW w:w="606" w:type="dxa"/>
            <w:shd w:val="clear" w:color="auto" w:fill="auto"/>
          </w:tcPr>
          <w:p w14:paraId="324E48FF" w14:textId="77777777" w:rsidR="00252E09" w:rsidRPr="00B467DD" w:rsidRDefault="00252E09" w:rsidP="00E8485B">
            <w:pPr>
              <w:jc w:val="center"/>
              <w:rPr>
                <w:color w:val="000000"/>
              </w:rPr>
            </w:pPr>
            <w:r w:rsidRPr="00B467DD">
              <w:rPr>
                <w:color w:val="000000"/>
              </w:rPr>
              <w:t>2</w:t>
            </w:r>
          </w:p>
        </w:tc>
        <w:tc>
          <w:tcPr>
            <w:tcW w:w="2824" w:type="dxa"/>
            <w:shd w:val="clear" w:color="auto" w:fill="auto"/>
          </w:tcPr>
          <w:p w14:paraId="00533602" w14:textId="77777777" w:rsidR="00252E09" w:rsidRPr="00B467DD" w:rsidRDefault="00252E09" w:rsidP="00E8485B">
            <w:pPr>
              <w:rPr>
                <w:color w:val="000000"/>
              </w:rPr>
            </w:pPr>
            <w:r w:rsidRPr="00B467DD">
              <w:rPr>
                <w:color w:val="000000"/>
              </w:rPr>
              <w:t>Расходы на ремонт основных средств</w:t>
            </w:r>
          </w:p>
        </w:tc>
        <w:tc>
          <w:tcPr>
            <w:tcW w:w="960" w:type="dxa"/>
            <w:shd w:val="clear" w:color="auto" w:fill="auto"/>
          </w:tcPr>
          <w:p w14:paraId="134B9643" w14:textId="77777777" w:rsidR="00252E09" w:rsidRPr="00B467DD" w:rsidRDefault="00252E09" w:rsidP="00E8485B">
            <w:pPr>
              <w:jc w:val="center"/>
              <w:rPr>
                <w:color w:val="000000"/>
                <w:u w:val="single"/>
              </w:rPr>
            </w:pPr>
            <w:r w:rsidRPr="00B467DD">
              <w:rPr>
                <w:color w:val="000000"/>
              </w:rPr>
              <w:t>тыс. руб.</w:t>
            </w:r>
          </w:p>
        </w:tc>
        <w:tc>
          <w:tcPr>
            <w:tcW w:w="1275" w:type="dxa"/>
            <w:shd w:val="clear" w:color="auto" w:fill="auto"/>
          </w:tcPr>
          <w:p w14:paraId="55D05045" w14:textId="77777777" w:rsidR="00252E09" w:rsidRPr="00B467DD" w:rsidRDefault="00252E09" w:rsidP="00E8485B">
            <w:pPr>
              <w:jc w:val="center"/>
              <w:rPr>
                <w:color w:val="000000"/>
              </w:rPr>
            </w:pPr>
            <w:r w:rsidRPr="00B467DD">
              <w:rPr>
                <w:color w:val="000000"/>
              </w:rPr>
              <w:t>116,19</w:t>
            </w:r>
          </w:p>
        </w:tc>
        <w:tc>
          <w:tcPr>
            <w:tcW w:w="1305" w:type="dxa"/>
            <w:shd w:val="clear" w:color="auto" w:fill="auto"/>
          </w:tcPr>
          <w:p w14:paraId="33A45DA9" w14:textId="77777777" w:rsidR="00252E09" w:rsidRPr="00B467DD" w:rsidRDefault="00252E09" w:rsidP="00E8485B">
            <w:pPr>
              <w:jc w:val="center"/>
              <w:rPr>
                <w:color w:val="000000"/>
              </w:rPr>
            </w:pPr>
            <w:r w:rsidRPr="00B467DD">
              <w:rPr>
                <w:color w:val="000000"/>
              </w:rPr>
              <w:t>116,04</w:t>
            </w:r>
          </w:p>
        </w:tc>
        <w:tc>
          <w:tcPr>
            <w:tcW w:w="1389" w:type="dxa"/>
            <w:shd w:val="clear" w:color="auto" w:fill="auto"/>
          </w:tcPr>
          <w:p w14:paraId="43A9EC58" w14:textId="77777777" w:rsidR="00252E09" w:rsidRPr="00B467DD" w:rsidRDefault="00252E09" w:rsidP="00E8485B">
            <w:pPr>
              <w:jc w:val="center"/>
              <w:rPr>
                <w:color w:val="000000"/>
              </w:rPr>
            </w:pPr>
            <w:r w:rsidRPr="00B467DD">
              <w:rPr>
                <w:color w:val="000000"/>
              </w:rPr>
              <w:t>130,90</w:t>
            </w:r>
          </w:p>
        </w:tc>
        <w:tc>
          <w:tcPr>
            <w:tcW w:w="1304" w:type="dxa"/>
            <w:shd w:val="clear" w:color="auto" w:fill="auto"/>
          </w:tcPr>
          <w:p w14:paraId="68DCBE8A" w14:textId="77777777" w:rsidR="00252E09" w:rsidRPr="00B467DD" w:rsidRDefault="00252E09" w:rsidP="00E8485B">
            <w:pPr>
              <w:jc w:val="center"/>
              <w:rPr>
                <w:color w:val="000000"/>
              </w:rPr>
            </w:pPr>
            <w:r w:rsidRPr="00B467DD">
              <w:rPr>
                <w:color w:val="000000"/>
              </w:rPr>
              <w:t>14,86</w:t>
            </w:r>
          </w:p>
        </w:tc>
      </w:tr>
      <w:tr w:rsidR="00252E09" w:rsidRPr="00B467DD" w14:paraId="495B1017" w14:textId="77777777" w:rsidTr="00E8485B">
        <w:tc>
          <w:tcPr>
            <w:tcW w:w="606" w:type="dxa"/>
            <w:shd w:val="clear" w:color="auto" w:fill="auto"/>
          </w:tcPr>
          <w:p w14:paraId="00F89003" w14:textId="77777777" w:rsidR="00252E09" w:rsidRPr="00B467DD" w:rsidRDefault="00252E09" w:rsidP="00E8485B">
            <w:pPr>
              <w:jc w:val="center"/>
              <w:rPr>
                <w:color w:val="000000"/>
              </w:rPr>
            </w:pPr>
            <w:r w:rsidRPr="00B467DD">
              <w:rPr>
                <w:color w:val="000000"/>
              </w:rPr>
              <w:t>3</w:t>
            </w:r>
          </w:p>
        </w:tc>
        <w:tc>
          <w:tcPr>
            <w:tcW w:w="2824" w:type="dxa"/>
            <w:shd w:val="clear" w:color="auto" w:fill="auto"/>
          </w:tcPr>
          <w:p w14:paraId="5AB96CF9" w14:textId="77777777" w:rsidR="00252E09" w:rsidRPr="00B467DD" w:rsidRDefault="00252E09" w:rsidP="00E8485B">
            <w:pPr>
              <w:rPr>
                <w:color w:val="000000"/>
              </w:rPr>
            </w:pPr>
            <w:r w:rsidRPr="00B467DD">
              <w:rPr>
                <w:color w:val="000000"/>
              </w:rPr>
              <w:t>Расходы на оплату труда</w:t>
            </w:r>
          </w:p>
        </w:tc>
        <w:tc>
          <w:tcPr>
            <w:tcW w:w="960" w:type="dxa"/>
            <w:shd w:val="clear" w:color="auto" w:fill="auto"/>
          </w:tcPr>
          <w:p w14:paraId="16967AE8" w14:textId="77777777" w:rsidR="00252E09" w:rsidRPr="00B467DD" w:rsidRDefault="00252E09" w:rsidP="00E8485B">
            <w:pPr>
              <w:jc w:val="center"/>
              <w:rPr>
                <w:color w:val="000000"/>
                <w:u w:val="single"/>
              </w:rPr>
            </w:pPr>
            <w:r w:rsidRPr="00B467DD">
              <w:rPr>
                <w:color w:val="000000"/>
              </w:rPr>
              <w:t>тыс. руб.</w:t>
            </w:r>
          </w:p>
        </w:tc>
        <w:tc>
          <w:tcPr>
            <w:tcW w:w="1275" w:type="dxa"/>
            <w:shd w:val="clear" w:color="auto" w:fill="auto"/>
          </w:tcPr>
          <w:p w14:paraId="25F5CB2F" w14:textId="77777777" w:rsidR="00252E09" w:rsidRPr="00B467DD" w:rsidRDefault="00252E09" w:rsidP="00E8485B">
            <w:pPr>
              <w:jc w:val="center"/>
              <w:rPr>
                <w:color w:val="000000"/>
              </w:rPr>
            </w:pPr>
            <w:r w:rsidRPr="00B467DD">
              <w:rPr>
                <w:color w:val="000000"/>
              </w:rPr>
              <w:t>10</w:t>
            </w:r>
            <w:r w:rsidRPr="00B467DD">
              <w:rPr>
                <w:color w:val="000000"/>
                <w:lang w:val="en-US"/>
              </w:rPr>
              <w:t xml:space="preserve"> </w:t>
            </w:r>
            <w:r w:rsidRPr="00B467DD">
              <w:rPr>
                <w:color w:val="000000"/>
              </w:rPr>
              <w:t>071,04</w:t>
            </w:r>
          </w:p>
        </w:tc>
        <w:tc>
          <w:tcPr>
            <w:tcW w:w="1305" w:type="dxa"/>
            <w:shd w:val="clear" w:color="auto" w:fill="auto"/>
          </w:tcPr>
          <w:p w14:paraId="618086B1" w14:textId="77777777" w:rsidR="00252E09" w:rsidRPr="00B467DD" w:rsidRDefault="00252E09" w:rsidP="00E8485B">
            <w:pPr>
              <w:jc w:val="center"/>
              <w:rPr>
                <w:color w:val="000000"/>
              </w:rPr>
            </w:pPr>
            <w:r w:rsidRPr="00B467DD">
              <w:rPr>
                <w:color w:val="000000"/>
              </w:rPr>
              <w:t>10058,20</w:t>
            </w:r>
          </w:p>
        </w:tc>
        <w:tc>
          <w:tcPr>
            <w:tcW w:w="1389" w:type="dxa"/>
            <w:shd w:val="clear" w:color="auto" w:fill="auto"/>
          </w:tcPr>
          <w:p w14:paraId="1ABC0C1F" w14:textId="77777777" w:rsidR="00252E09" w:rsidRPr="00B467DD" w:rsidRDefault="00252E09" w:rsidP="00E8485B">
            <w:pPr>
              <w:jc w:val="center"/>
              <w:rPr>
                <w:color w:val="000000"/>
              </w:rPr>
            </w:pPr>
            <w:r w:rsidRPr="00B467DD">
              <w:rPr>
                <w:color w:val="000000"/>
              </w:rPr>
              <w:t>11346,24</w:t>
            </w:r>
          </w:p>
        </w:tc>
        <w:tc>
          <w:tcPr>
            <w:tcW w:w="1304" w:type="dxa"/>
            <w:shd w:val="clear" w:color="auto" w:fill="auto"/>
          </w:tcPr>
          <w:p w14:paraId="3B29B03E" w14:textId="77777777" w:rsidR="00252E09" w:rsidRPr="00B467DD" w:rsidRDefault="00252E09" w:rsidP="00E8485B">
            <w:pPr>
              <w:jc w:val="center"/>
              <w:rPr>
                <w:color w:val="000000"/>
              </w:rPr>
            </w:pPr>
            <w:r w:rsidRPr="00B467DD">
              <w:rPr>
                <w:color w:val="000000"/>
              </w:rPr>
              <w:t>1288,04</w:t>
            </w:r>
          </w:p>
        </w:tc>
      </w:tr>
      <w:tr w:rsidR="00252E09" w:rsidRPr="00B467DD" w14:paraId="5426E06F" w14:textId="77777777" w:rsidTr="00E8485B">
        <w:tc>
          <w:tcPr>
            <w:tcW w:w="606" w:type="dxa"/>
            <w:shd w:val="clear" w:color="auto" w:fill="auto"/>
          </w:tcPr>
          <w:p w14:paraId="45852CD4" w14:textId="77777777" w:rsidR="00252E09" w:rsidRPr="00B467DD" w:rsidRDefault="00252E09" w:rsidP="00E8485B">
            <w:pPr>
              <w:jc w:val="center"/>
              <w:rPr>
                <w:color w:val="000000"/>
              </w:rPr>
            </w:pPr>
            <w:r w:rsidRPr="00B467DD">
              <w:rPr>
                <w:color w:val="000000"/>
              </w:rPr>
              <w:t>4</w:t>
            </w:r>
          </w:p>
        </w:tc>
        <w:tc>
          <w:tcPr>
            <w:tcW w:w="2824" w:type="dxa"/>
            <w:shd w:val="clear" w:color="auto" w:fill="auto"/>
          </w:tcPr>
          <w:p w14:paraId="21159F21" w14:textId="77777777" w:rsidR="00252E09" w:rsidRPr="00B467DD" w:rsidRDefault="00252E09" w:rsidP="00E8485B">
            <w:pPr>
              <w:rPr>
                <w:color w:val="000000"/>
              </w:rPr>
            </w:pPr>
            <w:r w:rsidRPr="00B467DD">
              <w:rPr>
                <w:color w:val="000000"/>
              </w:rPr>
              <w:t>Расходы на выполнение работ и услуг производст. характера</w:t>
            </w:r>
          </w:p>
        </w:tc>
        <w:tc>
          <w:tcPr>
            <w:tcW w:w="960" w:type="dxa"/>
            <w:shd w:val="clear" w:color="auto" w:fill="auto"/>
          </w:tcPr>
          <w:p w14:paraId="55866DDC" w14:textId="77777777" w:rsidR="00252E09" w:rsidRPr="00B467DD" w:rsidRDefault="00252E09" w:rsidP="00E8485B">
            <w:pPr>
              <w:jc w:val="center"/>
              <w:rPr>
                <w:color w:val="000000"/>
              </w:rPr>
            </w:pPr>
            <w:r w:rsidRPr="00B467DD">
              <w:rPr>
                <w:color w:val="000000"/>
              </w:rPr>
              <w:t>тыс. руб.</w:t>
            </w:r>
          </w:p>
        </w:tc>
        <w:tc>
          <w:tcPr>
            <w:tcW w:w="1275" w:type="dxa"/>
            <w:shd w:val="clear" w:color="auto" w:fill="auto"/>
          </w:tcPr>
          <w:p w14:paraId="21316598" w14:textId="77777777" w:rsidR="00252E09" w:rsidRPr="00B467DD" w:rsidRDefault="00252E09" w:rsidP="00E8485B">
            <w:pPr>
              <w:jc w:val="center"/>
              <w:rPr>
                <w:color w:val="000000"/>
              </w:rPr>
            </w:pPr>
            <w:r w:rsidRPr="00B467DD">
              <w:rPr>
                <w:color w:val="000000"/>
              </w:rPr>
              <w:t>131,83</w:t>
            </w:r>
          </w:p>
        </w:tc>
        <w:tc>
          <w:tcPr>
            <w:tcW w:w="1305" w:type="dxa"/>
            <w:shd w:val="clear" w:color="auto" w:fill="auto"/>
          </w:tcPr>
          <w:p w14:paraId="7F13356F" w14:textId="77777777" w:rsidR="00252E09" w:rsidRPr="00B467DD" w:rsidRDefault="00252E09" w:rsidP="00E8485B">
            <w:pPr>
              <w:jc w:val="center"/>
              <w:rPr>
                <w:color w:val="000000"/>
              </w:rPr>
            </w:pPr>
            <w:r w:rsidRPr="00B467DD">
              <w:rPr>
                <w:color w:val="000000"/>
              </w:rPr>
              <w:t>131,66</w:t>
            </w:r>
          </w:p>
        </w:tc>
        <w:tc>
          <w:tcPr>
            <w:tcW w:w="1389" w:type="dxa"/>
            <w:shd w:val="clear" w:color="auto" w:fill="auto"/>
          </w:tcPr>
          <w:p w14:paraId="1EF5CC87" w14:textId="77777777" w:rsidR="00252E09" w:rsidRPr="00B467DD" w:rsidRDefault="00252E09" w:rsidP="00E8485B">
            <w:pPr>
              <w:jc w:val="center"/>
              <w:rPr>
                <w:color w:val="000000"/>
              </w:rPr>
            </w:pPr>
            <w:r w:rsidRPr="00B467DD">
              <w:rPr>
                <w:color w:val="000000"/>
              </w:rPr>
              <w:t>148,52</w:t>
            </w:r>
          </w:p>
        </w:tc>
        <w:tc>
          <w:tcPr>
            <w:tcW w:w="1304" w:type="dxa"/>
            <w:shd w:val="clear" w:color="auto" w:fill="auto"/>
          </w:tcPr>
          <w:p w14:paraId="56B40B6B" w14:textId="77777777" w:rsidR="00252E09" w:rsidRPr="00B467DD" w:rsidRDefault="00252E09" w:rsidP="00E8485B">
            <w:pPr>
              <w:jc w:val="center"/>
              <w:rPr>
                <w:color w:val="000000"/>
              </w:rPr>
            </w:pPr>
            <w:r w:rsidRPr="00B467DD">
              <w:rPr>
                <w:color w:val="000000"/>
              </w:rPr>
              <w:t>16,86</w:t>
            </w:r>
          </w:p>
        </w:tc>
      </w:tr>
      <w:tr w:rsidR="00252E09" w:rsidRPr="00B467DD" w14:paraId="0D0B0553" w14:textId="77777777" w:rsidTr="00E8485B">
        <w:tc>
          <w:tcPr>
            <w:tcW w:w="606" w:type="dxa"/>
            <w:shd w:val="clear" w:color="auto" w:fill="auto"/>
          </w:tcPr>
          <w:p w14:paraId="727CF6FC" w14:textId="77777777" w:rsidR="00252E09" w:rsidRPr="00B467DD" w:rsidRDefault="00252E09" w:rsidP="00E8485B">
            <w:pPr>
              <w:jc w:val="center"/>
              <w:rPr>
                <w:color w:val="000000"/>
              </w:rPr>
            </w:pPr>
            <w:r w:rsidRPr="00B467DD">
              <w:rPr>
                <w:color w:val="000000"/>
              </w:rPr>
              <w:t>5</w:t>
            </w:r>
          </w:p>
        </w:tc>
        <w:tc>
          <w:tcPr>
            <w:tcW w:w="2824" w:type="dxa"/>
            <w:shd w:val="clear" w:color="auto" w:fill="auto"/>
          </w:tcPr>
          <w:p w14:paraId="3F1C1AA2" w14:textId="77777777" w:rsidR="00252E09" w:rsidRPr="00B467DD" w:rsidRDefault="00252E09" w:rsidP="00E8485B">
            <w:pPr>
              <w:rPr>
                <w:color w:val="000000"/>
              </w:rPr>
            </w:pPr>
            <w:r w:rsidRPr="00B467DD">
              <w:rPr>
                <w:color w:val="000000"/>
              </w:rPr>
              <w:t>Расходы на оплату иных работ и услуг</w:t>
            </w:r>
          </w:p>
        </w:tc>
        <w:tc>
          <w:tcPr>
            <w:tcW w:w="960" w:type="dxa"/>
            <w:shd w:val="clear" w:color="auto" w:fill="auto"/>
          </w:tcPr>
          <w:p w14:paraId="343680B5" w14:textId="77777777" w:rsidR="00252E09" w:rsidRPr="00B467DD" w:rsidRDefault="00252E09" w:rsidP="00E8485B">
            <w:pPr>
              <w:jc w:val="center"/>
              <w:rPr>
                <w:color w:val="000000"/>
              </w:rPr>
            </w:pPr>
            <w:r w:rsidRPr="00B467DD">
              <w:rPr>
                <w:color w:val="000000"/>
              </w:rPr>
              <w:t>тыс. руб.</w:t>
            </w:r>
          </w:p>
        </w:tc>
        <w:tc>
          <w:tcPr>
            <w:tcW w:w="1275" w:type="dxa"/>
            <w:shd w:val="clear" w:color="auto" w:fill="auto"/>
          </w:tcPr>
          <w:p w14:paraId="29F48103" w14:textId="77777777" w:rsidR="00252E09" w:rsidRPr="00B467DD" w:rsidRDefault="00252E09" w:rsidP="00E8485B">
            <w:pPr>
              <w:jc w:val="center"/>
              <w:rPr>
                <w:color w:val="000000"/>
              </w:rPr>
            </w:pPr>
            <w:r w:rsidRPr="00B467DD">
              <w:rPr>
                <w:color w:val="000000"/>
              </w:rPr>
              <w:t>429,75</w:t>
            </w:r>
          </w:p>
        </w:tc>
        <w:tc>
          <w:tcPr>
            <w:tcW w:w="1305" w:type="dxa"/>
            <w:shd w:val="clear" w:color="auto" w:fill="auto"/>
          </w:tcPr>
          <w:p w14:paraId="24062117" w14:textId="77777777" w:rsidR="00252E09" w:rsidRPr="00B467DD" w:rsidRDefault="00252E09" w:rsidP="00E8485B">
            <w:pPr>
              <w:jc w:val="center"/>
              <w:rPr>
                <w:color w:val="000000"/>
              </w:rPr>
            </w:pPr>
            <w:r w:rsidRPr="00B467DD">
              <w:rPr>
                <w:color w:val="000000"/>
              </w:rPr>
              <w:t>429,20</w:t>
            </w:r>
          </w:p>
        </w:tc>
        <w:tc>
          <w:tcPr>
            <w:tcW w:w="1389" w:type="dxa"/>
            <w:shd w:val="clear" w:color="auto" w:fill="auto"/>
          </w:tcPr>
          <w:p w14:paraId="1A303065" w14:textId="77777777" w:rsidR="00252E09" w:rsidRPr="00B467DD" w:rsidRDefault="00252E09" w:rsidP="00E8485B">
            <w:pPr>
              <w:jc w:val="center"/>
              <w:rPr>
                <w:color w:val="000000"/>
              </w:rPr>
            </w:pPr>
            <w:r w:rsidRPr="00B467DD">
              <w:rPr>
                <w:color w:val="000000"/>
              </w:rPr>
              <w:t>484,17</w:t>
            </w:r>
          </w:p>
        </w:tc>
        <w:tc>
          <w:tcPr>
            <w:tcW w:w="1304" w:type="dxa"/>
            <w:shd w:val="clear" w:color="auto" w:fill="auto"/>
          </w:tcPr>
          <w:p w14:paraId="45BD5FA5" w14:textId="77777777" w:rsidR="00252E09" w:rsidRPr="00B467DD" w:rsidRDefault="00252E09" w:rsidP="00E8485B">
            <w:pPr>
              <w:jc w:val="center"/>
              <w:rPr>
                <w:color w:val="000000"/>
              </w:rPr>
            </w:pPr>
            <w:r w:rsidRPr="00B467DD">
              <w:rPr>
                <w:color w:val="000000"/>
              </w:rPr>
              <w:t>54,97</w:t>
            </w:r>
          </w:p>
        </w:tc>
      </w:tr>
      <w:tr w:rsidR="00252E09" w:rsidRPr="00B467DD" w14:paraId="7437B14F" w14:textId="77777777" w:rsidTr="00E8485B">
        <w:tc>
          <w:tcPr>
            <w:tcW w:w="606" w:type="dxa"/>
            <w:shd w:val="clear" w:color="auto" w:fill="auto"/>
          </w:tcPr>
          <w:p w14:paraId="7AD80675" w14:textId="77777777" w:rsidR="00252E09" w:rsidRPr="00B467DD" w:rsidRDefault="00252E09" w:rsidP="00E8485B">
            <w:pPr>
              <w:jc w:val="center"/>
              <w:rPr>
                <w:color w:val="000000"/>
              </w:rPr>
            </w:pPr>
            <w:r w:rsidRPr="00B467DD">
              <w:rPr>
                <w:color w:val="000000"/>
              </w:rPr>
              <w:t>6</w:t>
            </w:r>
          </w:p>
        </w:tc>
        <w:tc>
          <w:tcPr>
            <w:tcW w:w="2824" w:type="dxa"/>
            <w:shd w:val="clear" w:color="auto" w:fill="auto"/>
          </w:tcPr>
          <w:p w14:paraId="4C7CB761" w14:textId="77777777" w:rsidR="00252E09" w:rsidRPr="00B467DD" w:rsidRDefault="00252E09" w:rsidP="00E8485B">
            <w:pPr>
              <w:rPr>
                <w:color w:val="000000"/>
              </w:rPr>
            </w:pPr>
            <w:r w:rsidRPr="00B467DD">
              <w:rPr>
                <w:color w:val="000000"/>
              </w:rPr>
              <w:t>Расходы на служебные командировки</w:t>
            </w:r>
          </w:p>
        </w:tc>
        <w:tc>
          <w:tcPr>
            <w:tcW w:w="960" w:type="dxa"/>
            <w:shd w:val="clear" w:color="auto" w:fill="auto"/>
          </w:tcPr>
          <w:p w14:paraId="6793EE42" w14:textId="77777777" w:rsidR="00252E09" w:rsidRPr="00B467DD" w:rsidRDefault="00252E09" w:rsidP="00E8485B">
            <w:pPr>
              <w:jc w:val="center"/>
              <w:rPr>
                <w:color w:val="000000"/>
              </w:rPr>
            </w:pPr>
            <w:r w:rsidRPr="00B467DD">
              <w:rPr>
                <w:color w:val="000000"/>
              </w:rPr>
              <w:t>тыс. руб.</w:t>
            </w:r>
          </w:p>
        </w:tc>
        <w:tc>
          <w:tcPr>
            <w:tcW w:w="1275" w:type="dxa"/>
            <w:shd w:val="clear" w:color="auto" w:fill="auto"/>
          </w:tcPr>
          <w:p w14:paraId="31285B01" w14:textId="77777777" w:rsidR="00252E09" w:rsidRPr="00B467DD" w:rsidRDefault="00252E09" w:rsidP="00E8485B">
            <w:pPr>
              <w:jc w:val="center"/>
              <w:rPr>
                <w:color w:val="000000"/>
              </w:rPr>
            </w:pPr>
            <w:r w:rsidRPr="00B467DD">
              <w:rPr>
                <w:color w:val="000000"/>
              </w:rPr>
              <w:t>2,37</w:t>
            </w:r>
          </w:p>
        </w:tc>
        <w:tc>
          <w:tcPr>
            <w:tcW w:w="1305" w:type="dxa"/>
            <w:shd w:val="clear" w:color="auto" w:fill="auto"/>
          </w:tcPr>
          <w:p w14:paraId="743806F5" w14:textId="77777777" w:rsidR="00252E09" w:rsidRPr="00B467DD" w:rsidRDefault="00252E09" w:rsidP="00E8485B">
            <w:pPr>
              <w:jc w:val="center"/>
              <w:rPr>
                <w:color w:val="000000"/>
              </w:rPr>
            </w:pPr>
            <w:r w:rsidRPr="00B467DD">
              <w:rPr>
                <w:color w:val="000000"/>
              </w:rPr>
              <w:t>2,36</w:t>
            </w:r>
          </w:p>
        </w:tc>
        <w:tc>
          <w:tcPr>
            <w:tcW w:w="1389" w:type="dxa"/>
            <w:shd w:val="clear" w:color="auto" w:fill="auto"/>
          </w:tcPr>
          <w:p w14:paraId="246FDDCA" w14:textId="77777777" w:rsidR="00252E09" w:rsidRPr="00B467DD" w:rsidRDefault="00252E09" w:rsidP="00E8485B">
            <w:pPr>
              <w:jc w:val="center"/>
              <w:rPr>
                <w:color w:val="000000"/>
              </w:rPr>
            </w:pPr>
            <w:r w:rsidRPr="00B467DD">
              <w:rPr>
                <w:color w:val="000000"/>
              </w:rPr>
              <w:t>2,67</w:t>
            </w:r>
          </w:p>
        </w:tc>
        <w:tc>
          <w:tcPr>
            <w:tcW w:w="1304" w:type="dxa"/>
            <w:shd w:val="clear" w:color="auto" w:fill="auto"/>
          </w:tcPr>
          <w:p w14:paraId="729C60BA" w14:textId="77777777" w:rsidR="00252E09" w:rsidRPr="00B467DD" w:rsidRDefault="00252E09" w:rsidP="00E8485B">
            <w:pPr>
              <w:jc w:val="center"/>
              <w:rPr>
                <w:color w:val="000000"/>
              </w:rPr>
            </w:pPr>
            <w:r w:rsidRPr="00B467DD">
              <w:rPr>
                <w:color w:val="000000"/>
              </w:rPr>
              <w:t>0,31</w:t>
            </w:r>
          </w:p>
        </w:tc>
      </w:tr>
      <w:tr w:rsidR="00252E09" w:rsidRPr="00B467DD" w14:paraId="67ED2AD6" w14:textId="77777777" w:rsidTr="00E8485B">
        <w:tc>
          <w:tcPr>
            <w:tcW w:w="606" w:type="dxa"/>
            <w:shd w:val="clear" w:color="auto" w:fill="auto"/>
          </w:tcPr>
          <w:p w14:paraId="179A19B7" w14:textId="77777777" w:rsidR="00252E09" w:rsidRPr="00B467DD" w:rsidRDefault="00252E09" w:rsidP="00E8485B">
            <w:pPr>
              <w:jc w:val="center"/>
              <w:rPr>
                <w:color w:val="000000"/>
              </w:rPr>
            </w:pPr>
            <w:r w:rsidRPr="00B467DD">
              <w:rPr>
                <w:color w:val="000000"/>
              </w:rPr>
              <w:t>6</w:t>
            </w:r>
          </w:p>
        </w:tc>
        <w:tc>
          <w:tcPr>
            <w:tcW w:w="2824" w:type="dxa"/>
            <w:shd w:val="clear" w:color="auto" w:fill="auto"/>
          </w:tcPr>
          <w:p w14:paraId="0DD93842" w14:textId="77777777" w:rsidR="00252E09" w:rsidRPr="00B467DD" w:rsidRDefault="00252E09" w:rsidP="00E8485B">
            <w:pPr>
              <w:rPr>
                <w:color w:val="000000"/>
              </w:rPr>
            </w:pPr>
            <w:r w:rsidRPr="00B467DD">
              <w:rPr>
                <w:color w:val="000000"/>
              </w:rPr>
              <w:t>Расходы на обучение персонала</w:t>
            </w:r>
          </w:p>
        </w:tc>
        <w:tc>
          <w:tcPr>
            <w:tcW w:w="960" w:type="dxa"/>
            <w:shd w:val="clear" w:color="auto" w:fill="auto"/>
          </w:tcPr>
          <w:p w14:paraId="614FE6FC" w14:textId="77777777" w:rsidR="00252E09" w:rsidRPr="00B467DD" w:rsidRDefault="00252E09" w:rsidP="00E8485B">
            <w:pPr>
              <w:jc w:val="center"/>
              <w:rPr>
                <w:color w:val="000000"/>
              </w:rPr>
            </w:pPr>
            <w:r w:rsidRPr="00B467DD">
              <w:rPr>
                <w:color w:val="000000"/>
              </w:rPr>
              <w:t>тыс. руб.</w:t>
            </w:r>
          </w:p>
        </w:tc>
        <w:tc>
          <w:tcPr>
            <w:tcW w:w="1275" w:type="dxa"/>
            <w:shd w:val="clear" w:color="auto" w:fill="auto"/>
          </w:tcPr>
          <w:p w14:paraId="515D356D" w14:textId="77777777" w:rsidR="00252E09" w:rsidRPr="00B467DD" w:rsidRDefault="00252E09" w:rsidP="00E8485B">
            <w:pPr>
              <w:jc w:val="center"/>
              <w:rPr>
                <w:color w:val="000000"/>
              </w:rPr>
            </w:pPr>
            <w:r w:rsidRPr="00B467DD">
              <w:rPr>
                <w:color w:val="000000"/>
              </w:rPr>
              <w:t>21,26</w:t>
            </w:r>
          </w:p>
        </w:tc>
        <w:tc>
          <w:tcPr>
            <w:tcW w:w="1305" w:type="dxa"/>
            <w:shd w:val="clear" w:color="auto" w:fill="auto"/>
          </w:tcPr>
          <w:p w14:paraId="7FD7754E" w14:textId="77777777" w:rsidR="00252E09" w:rsidRPr="00B467DD" w:rsidRDefault="00252E09" w:rsidP="00E8485B">
            <w:pPr>
              <w:jc w:val="center"/>
              <w:rPr>
                <w:color w:val="000000"/>
              </w:rPr>
            </w:pPr>
            <w:r w:rsidRPr="00B467DD">
              <w:rPr>
                <w:color w:val="000000"/>
              </w:rPr>
              <w:t>21,24</w:t>
            </w:r>
          </w:p>
        </w:tc>
        <w:tc>
          <w:tcPr>
            <w:tcW w:w="1389" w:type="dxa"/>
            <w:shd w:val="clear" w:color="auto" w:fill="auto"/>
          </w:tcPr>
          <w:p w14:paraId="07BC21F5" w14:textId="77777777" w:rsidR="00252E09" w:rsidRPr="00B467DD" w:rsidRDefault="00252E09" w:rsidP="00E8485B">
            <w:pPr>
              <w:jc w:val="center"/>
              <w:rPr>
                <w:color w:val="000000"/>
              </w:rPr>
            </w:pPr>
            <w:r w:rsidRPr="00B467DD">
              <w:rPr>
                <w:color w:val="000000"/>
              </w:rPr>
              <w:t>23,95</w:t>
            </w:r>
          </w:p>
        </w:tc>
        <w:tc>
          <w:tcPr>
            <w:tcW w:w="1304" w:type="dxa"/>
            <w:shd w:val="clear" w:color="auto" w:fill="auto"/>
          </w:tcPr>
          <w:p w14:paraId="576F67C7" w14:textId="77777777" w:rsidR="00252E09" w:rsidRPr="00B467DD" w:rsidRDefault="00252E09" w:rsidP="00E8485B">
            <w:pPr>
              <w:jc w:val="center"/>
              <w:rPr>
                <w:color w:val="000000"/>
              </w:rPr>
            </w:pPr>
            <w:r w:rsidRPr="00B467DD">
              <w:rPr>
                <w:color w:val="000000"/>
              </w:rPr>
              <w:t>2,71</w:t>
            </w:r>
          </w:p>
        </w:tc>
      </w:tr>
      <w:tr w:rsidR="00252E09" w:rsidRPr="00B467DD" w14:paraId="05ED15A4" w14:textId="77777777" w:rsidTr="00E8485B">
        <w:trPr>
          <w:trHeight w:val="337"/>
        </w:trPr>
        <w:tc>
          <w:tcPr>
            <w:tcW w:w="606" w:type="dxa"/>
            <w:shd w:val="clear" w:color="auto" w:fill="auto"/>
          </w:tcPr>
          <w:p w14:paraId="10914304" w14:textId="77777777" w:rsidR="00252E09" w:rsidRPr="00B467DD" w:rsidRDefault="00252E09" w:rsidP="00E8485B">
            <w:pPr>
              <w:jc w:val="center"/>
              <w:rPr>
                <w:color w:val="000000"/>
              </w:rPr>
            </w:pPr>
            <w:r w:rsidRPr="00B467DD">
              <w:rPr>
                <w:color w:val="000000"/>
              </w:rPr>
              <w:t>7</w:t>
            </w:r>
          </w:p>
        </w:tc>
        <w:tc>
          <w:tcPr>
            <w:tcW w:w="2824" w:type="dxa"/>
            <w:shd w:val="clear" w:color="auto" w:fill="auto"/>
          </w:tcPr>
          <w:p w14:paraId="2FC499D1" w14:textId="77777777" w:rsidR="00252E09" w:rsidRPr="00B467DD" w:rsidRDefault="00252E09" w:rsidP="00E8485B">
            <w:pPr>
              <w:rPr>
                <w:color w:val="000000"/>
              </w:rPr>
            </w:pPr>
            <w:r w:rsidRPr="00B467DD">
              <w:rPr>
                <w:color w:val="000000"/>
              </w:rPr>
              <w:t>Арендная плата</w:t>
            </w:r>
          </w:p>
        </w:tc>
        <w:tc>
          <w:tcPr>
            <w:tcW w:w="960" w:type="dxa"/>
            <w:shd w:val="clear" w:color="auto" w:fill="auto"/>
          </w:tcPr>
          <w:p w14:paraId="244DA498" w14:textId="77777777" w:rsidR="00252E09" w:rsidRPr="00B467DD" w:rsidRDefault="00252E09" w:rsidP="00E8485B">
            <w:pPr>
              <w:jc w:val="center"/>
              <w:rPr>
                <w:color w:val="000000"/>
              </w:rPr>
            </w:pPr>
            <w:r w:rsidRPr="00B467DD">
              <w:rPr>
                <w:color w:val="000000"/>
              </w:rPr>
              <w:t>тыс. руб.</w:t>
            </w:r>
          </w:p>
        </w:tc>
        <w:tc>
          <w:tcPr>
            <w:tcW w:w="1275" w:type="dxa"/>
            <w:shd w:val="clear" w:color="auto" w:fill="auto"/>
          </w:tcPr>
          <w:p w14:paraId="51B02180" w14:textId="77777777" w:rsidR="00252E09" w:rsidRPr="00B467DD" w:rsidRDefault="00252E09" w:rsidP="00E8485B">
            <w:pPr>
              <w:jc w:val="center"/>
              <w:rPr>
                <w:color w:val="000000"/>
              </w:rPr>
            </w:pPr>
            <w:r w:rsidRPr="00B467DD">
              <w:rPr>
                <w:color w:val="000000"/>
              </w:rPr>
              <w:t>0,00</w:t>
            </w:r>
          </w:p>
        </w:tc>
        <w:tc>
          <w:tcPr>
            <w:tcW w:w="1305" w:type="dxa"/>
            <w:shd w:val="clear" w:color="auto" w:fill="auto"/>
          </w:tcPr>
          <w:p w14:paraId="6D0213DF" w14:textId="77777777" w:rsidR="00252E09" w:rsidRPr="00B467DD" w:rsidRDefault="00252E09" w:rsidP="00E8485B">
            <w:pPr>
              <w:jc w:val="center"/>
              <w:rPr>
                <w:color w:val="000000"/>
              </w:rPr>
            </w:pPr>
            <w:r w:rsidRPr="00B467DD">
              <w:rPr>
                <w:color w:val="000000"/>
              </w:rPr>
              <w:t>0,00</w:t>
            </w:r>
          </w:p>
        </w:tc>
        <w:tc>
          <w:tcPr>
            <w:tcW w:w="1389" w:type="dxa"/>
            <w:shd w:val="clear" w:color="auto" w:fill="auto"/>
          </w:tcPr>
          <w:p w14:paraId="03C15331" w14:textId="77777777" w:rsidR="00252E09" w:rsidRPr="00B467DD" w:rsidRDefault="00252E09" w:rsidP="00E8485B">
            <w:pPr>
              <w:jc w:val="center"/>
              <w:rPr>
                <w:color w:val="000000"/>
              </w:rPr>
            </w:pPr>
            <w:r w:rsidRPr="00B467DD">
              <w:rPr>
                <w:color w:val="000000"/>
              </w:rPr>
              <w:t>0,00</w:t>
            </w:r>
          </w:p>
        </w:tc>
        <w:tc>
          <w:tcPr>
            <w:tcW w:w="1304" w:type="dxa"/>
            <w:shd w:val="clear" w:color="auto" w:fill="auto"/>
          </w:tcPr>
          <w:p w14:paraId="2AA137F9" w14:textId="77777777" w:rsidR="00252E09" w:rsidRPr="00B467DD" w:rsidRDefault="00252E09" w:rsidP="00E8485B">
            <w:pPr>
              <w:jc w:val="center"/>
              <w:rPr>
                <w:color w:val="000000"/>
              </w:rPr>
            </w:pPr>
            <w:r w:rsidRPr="00B467DD">
              <w:rPr>
                <w:color w:val="000000"/>
              </w:rPr>
              <w:t>0,00</w:t>
            </w:r>
          </w:p>
        </w:tc>
      </w:tr>
      <w:tr w:rsidR="00252E09" w:rsidRPr="00B467DD" w14:paraId="073BBD7B" w14:textId="77777777" w:rsidTr="00E8485B">
        <w:tc>
          <w:tcPr>
            <w:tcW w:w="606" w:type="dxa"/>
            <w:shd w:val="clear" w:color="auto" w:fill="auto"/>
          </w:tcPr>
          <w:p w14:paraId="7363E14F" w14:textId="77777777" w:rsidR="00252E09" w:rsidRPr="00B467DD" w:rsidRDefault="00252E09" w:rsidP="00E8485B">
            <w:pPr>
              <w:jc w:val="center"/>
              <w:rPr>
                <w:color w:val="000000"/>
              </w:rPr>
            </w:pPr>
            <w:r w:rsidRPr="00B467DD">
              <w:rPr>
                <w:color w:val="000000"/>
              </w:rPr>
              <w:t>8</w:t>
            </w:r>
          </w:p>
        </w:tc>
        <w:tc>
          <w:tcPr>
            <w:tcW w:w="2824" w:type="dxa"/>
            <w:shd w:val="clear" w:color="auto" w:fill="auto"/>
          </w:tcPr>
          <w:p w14:paraId="59C77E65" w14:textId="77777777" w:rsidR="00252E09" w:rsidRPr="00B467DD" w:rsidRDefault="00252E09" w:rsidP="00E8485B">
            <w:pPr>
              <w:rPr>
                <w:color w:val="000000"/>
              </w:rPr>
            </w:pPr>
            <w:r w:rsidRPr="00B467DD">
              <w:rPr>
                <w:color w:val="000000"/>
              </w:rPr>
              <w:t>Другие расходы</w:t>
            </w:r>
          </w:p>
        </w:tc>
        <w:tc>
          <w:tcPr>
            <w:tcW w:w="960" w:type="dxa"/>
            <w:shd w:val="clear" w:color="auto" w:fill="auto"/>
          </w:tcPr>
          <w:p w14:paraId="5548DBB5" w14:textId="77777777" w:rsidR="00252E09" w:rsidRPr="00B467DD" w:rsidRDefault="00252E09" w:rsidP="00E8485B">
            <w:pPr>
              <w:jc w:val="center"/>
              <w:rPr>
                <w:color w:val="000000"/>
              </w:rPr>
            </w:pPr>
            <w:r w:rsidRPr="00B467DD">
              <w:rPr>
                <w:color w:val="000000"/>
              </w:rPr>
              <w:t>тыс. руб.</w:t>
            </w:r>
          </w:p>
        </w:tc>
        <w:tc>
          <w:tcPr>
            <w:tcW w:w="1275" w:type="dxa"/>
            <w:shd w:val="clear" w:color="auto" w:fill="auto"/>
          </w:tcPr>
          <w:p w14:paraId="6721819F" w14:textId="77777777" w:rsidR="00252E09" w:rsidRPr="00B467DD" w:rsidRDefault="00252E09" w:rsidP="00E8485B">
            <w:pPr>
              <w:jc w:val="center"/>
              <w:rPr>
                <w:color w:val="000000"/>
              </w:rPr>
            </w:pPr>
            <w:r w:rsidRPr="00B467DD">
              <w:rPr>
                <w:color w:val="000000"/>
              </w:rPr>
              <w:t>190,8</w:t>
            </w:r>
            <w:r w:rsidRPr="00B467DD">
              <w:rPr>
                <w:color w:val="000000"/>
                <w:lang w:val="en-US"/>
              </w:rPr>
              <w:t>1</w:t>
            </w:r>
          </w:p>
        </w:tc>
        <w:tc>
          <w:tcPr>
            <w:tcW w:w="1305" w:type="dxa"/>
            <w:shd w:val="clear" w:color="auto" w:fill="auto"/>
          </w:tcPr>
          <w:p w14:paraId="0B76ACEC" w14:textId="77777777" w:rsidR="00252E09" w:rsidRPr="00B467DD" w:rsidRDefault="00252E09" w:rsidP="00E8485B">
            <w:pPr>
              <w:jc w:val="center"/>
              <w:rPr>
                <w:color w:val="000000"/>
              </w:rPr>
            </w:pPr>
            <w:r w:rsidRPr="00B467DD">
              <w:rPr>
                <w:color w:val="000000"/>
              </w:rPr>
              <w:t>190,57</w:t>
            </w:r>
          </w:p>
        </w:tc>
        <w:tc>
          <w:tcPr>
            <w:tcW w:w="1389" w:type="dxa"/>
            <w:shd w:val="clear" w:color="auto" w:fill="auto"/>
          </w:tcPr>
          <w:p w14:paraId="62D48C62" w14:textId="77777777" w:rsidR="00252E09" w:rsidRPr="00B467DD" w:rsidRDefault="00252E09" w:rsidP="00E8485B">
            <w:pPr>
              <w:jc w:val="center"/>
              <w:rPr>
                <w:color w:val="000000"/>
              </w:rPr>
            </w:pPr>
            <w:r w:rsidRPr="00B467DD">
              <w:rPr>
                <w:color w:val="000000"/>
              </w:rPr>
              <w:t>214,97</w:t>
            </w:r>
          </w:p>
        </w:tc>
        <w:tc>
          <w:tcPr>
            <w:tcW w:w="1304" w:type="dxa"/>
            <w:shd w:val="clear" w:color="auto" w:fill="auto"/>
          </w:tcPr>
          <w:p w14:paraId="0F1A83B7" w14:textId="77777777" w:rsidR="00252E09" w:rsidRPr="00B467DD" w:rsidRDefault="00252E09" w:rsidP="00E8485B">
            <w:pPr>
              <w:jc w:val="center"/>
              <w:rPr>
                <w:color w:val="000000"/>
              </w:rPr>
            </w:pPr>
            <w:r w:rsidRPr="00B467DD">
              <w:rPr>
                <w:color w:val="000000"/>
              </w:rPr>
              <w:t>24,40</w:t>
            </w:r>
          </w:p>
        </w:tc>
      </w:tr>
      <w:tr w:rsidR="00252E09" w:rsidRPr="00B467DD" w14:paraId="3EA184C5" w14:textId="77777777" w:rsidTr="00E8485B">
        <w:tc>
          <w:tcPr>
            <w:tcW w:w="606" w:type="dxa"/>
            <w:shd w:val="clear" w:color="auto" w:fill="auto"/>
          </w:tcPr>
          <w:p w14:paraId="19E0BB6D" w14:textId="77777777" w:rsidR="00252E09" w:rsidRPr="00B467DD" w:rsidRDefault="00252E09" w:rsidP="00E8485B">
            <w:pPr>
              <w:jc w:val="both"/>
              <w:rPr>
                <w:color w:val="000000"/>
              </w:rPr>
            </w:pPr>
          </w:p>
        </w:tc>
        <w:tc>
          <w:tcPr>
            <w:tcW w:w="2824" w:type="dxa"/>
            <w:shd w:val="clear" w:color="auto" w:fill="auto"/>
          </w:tcPr>
          <w:p w14:paraId="5D8310B9" w14:textId="77777777" w:rsidR="00252E09" w:rsidRPr="00B467DD" w:rsidRDefault="00252E09" w:rsidP="00E8485B">
            <w:pPr>
              <w:rPr>
                <w:color w:val="000000"/>
                <w:u w:val="single"/>
              </w:rPr>
            </w:pPr>
            <w:r w:rsidRPr="00B467DD">
              <w:rPr>
                <w:snapToGrid w:val="0"/>
              </w:rPr>
              <w:t>Итого операционных (подконтр.) расходов</w:t>
            </w:r>
          </w:p>
        </w:tc>
        <w:tc>
          <w:tcPr>
            <w:tcW w:w="960" w:type="dxa"/>
            <w:shd w:val="clear" w:color="auto" w:fill="auto"/>
          </w:tcPr>
          <w:p w14:paraId="08257808" w14:textId="77777777" w:rsidR="00252E09" w:rsidRPr="00B467DD" w:rsidRDefault="00252E09" w:rsidP="00E8485B">
            <w:pPr>
              <w:jc w:val="center"/>
              <w:rPr>
                <w:color w:val="000000"/>
                <w:u w:val="single"/>
              </w:rPr>
            </w:pPr>
            <w:r w:rsidRPr="00B467DD">
              <w:rPr>
                <w:color w:val="000000"/>
              </w:rPr>
              <w:t>тыс. руб.</w:t>
            </w:r>
          </w:p>
        </w:tc>
        <w:tc>
          <w:tcPr>
            <w:tcW w:w="1275" w:type="dxa"/>
            <w:shd w:val="clear" w:color="000000" w:fill="FFFFFF"/>
            <w:vAlign w:val="center"/>
          </w:tcPr>
          <w:p w14:paraId="207A70D2" w14:textId="77777777" w:rsidR="00252E09" w:rsidRPr="00B467DD" w:rsidRDefault="00252E09" w:rsidP="00E8485B">
            <w:pPr>
              <w:jc w:val="center"/>
              <w:rPr>
                <w:color w:val="000000"/>
              </w:rPr>
            </w:pPr>
          </w:p>
          <w:p w14:paraId="1446FEAF" w14:textId="77777777" w:rsidR="00252E09" w:rsidRPr="00B467DD" w:rsidRDefault="00252E09" w:rsidP="00E8485B">
            <w:pPr>
              <w:jc w:val="center"/>
              <w:rPr>
                <w:color w:val="000000"/>
              </w:rPr>
            </w:pPr>
            <w:r w:rsidRPr="00B467DD">
              <w:rPr>
                <w:color w:val="000000"/>
              </w:rPr>
              <w:t>11 129,80</w:t>
            </w:r>
          </w:p>
        </w:tc>
        <w:tc>
          <w:tcPr>
            <w:tcW w:w="1305" w:type="dxa"/>
            <w:shd w:val="clear" w:color="000000" w:fill="FFFFFF"/>
            <w:vAlign w:val="center"/>
          </w:tcPr>
          <w:p w14:paraId="02A5439D" w14:textId="77777777" w:rsidR="00252E09" w:rsidRPr="00B467DD" w:rsidRDefault="00252E09" w:rsidP="00E8485B">
            <w:pPr>
              <w:jc w:val="center"/>
              <w:rPr>
                <w:color w:val="000000"/>
                <w:lang w:val="en-US"/>
              </w:rPr>
            </w:pPr>
          </w:p>
          <w:p w14:paraId="191F8ED1" w14:textId="77777777" w:rsidR="00252E09" w:rsidRPr="00B467DD" w:rsidRDefault="00252E09" w:rsidP="00E8485B">
            <w:pPr>
              <w:jc w:val="center"/>
              <w:rPr>
                <w:color w:val="000000"/>
              </w:rPr>
            </w:pPr>
            <w:r w:rsidRPr="00B467DD">
              <w:rPr>
                <w:color w:val="000000"/>
              </w:rPr>
              <w:t>11 115,61</w:t>
            </w:r>
          </w:p>
        </w:tc>
        <w:tc>
          <w:tcPr>
            <w:tcW w:w="1389" w:type="dxa"/>
            <w:shd w:val="clear" w:color="000000" w:fill="FFFFFF"/>
            <w:vAlign w:val="center"/>
          </w:tcPr>
          <w:p w14:paraId="6AB6A4EB" w14:textId="77777777" w:rsidR="00252E09" w:rsidRPr="00B467DD" w:rsidRDefault="00252E09" w:rsidP="00E8485B">
            <w:pPr>
              <w:jc w:val="center"/>
              <w:rPr>
                <w:color w:val="000000"/>
                <w:lang w:val="en-US"/>
              </w:rPr>
            </w:pPr>
          </w:p>
          <w:p w14:paraId="7BE1B6AA" w14:textId="77777777" w:rsidR="00252E09" w:rsidRPr="00B467DD" w:rsidRDefault="00252E09" w:rsidP="00E8485B">
            <w:pPr>
              <w:jc w:val="center"/>
              <w:rPr>
                <w:color w:val="000000"/>
              </w:rPr>
            </w:pPr>
            <w:r w:rsidRPr="00B467DD">
              <w:rPr>
                <w:color w:val="000000"/>
              </w:rPr>
              <w:t>12 539,06</w:t>
            </w:r>
          </w:p>
        </w:tc>
        <w:tc>
          <w:tcPr>
            <w:tcW w:w="1304" w:type="dxa"/>
            <w:shd w:val="clear" w:color="auto" w:fill="auto"/>
          </w:tcPr>
          <w:p w14:paraId="1D299C29" w14:textId="77777777" w:rsidR="00252E09" w:rsidRPr="00B467DD" w:rsidRDefault="00252E09" w:rsidP="00E8485B">
            <w:pPr>
              <w:jc w:val="center"/>
              <w:rPr>
                <w:color w:val="000000"/>
              </w:rPr>
            </w:pPr>
          </w:p>
          <w:p w14:paraId="605882DF" w14:textId="77777777" w:rsidR="00252E09" w:rsidRPr="00B467DD" w:rsidRDefault="00252E09" w:rsidP="00E8485B">
            <w:pPr>
              <w:jc w:val="center"/>
              <w:rPr>
                <w:color w:val="000000"/>
              </w:rPr>
            </w:pPr>
            <w:r w:rsidRPr="00B467DD">
              <w:rPr>
                <w:color w:val="000000"/>
              </w:rPr>
              <w:t>1 423,45</w:t>
            </w:r>
          </w:p>
        </w:tc>
      </w:tr>
    </w:tbl>
    <w:p w14:paraId="556F58A6" w14:textId="77777777" w:rsidR="00252E09" w:rsidRPr="00B467DD" w:rsidRDefault="00252E09" w:rsidP="00252E09">
      <w:pPr>
        <w:ind w:firstLine="709"/>
        <w:jc w:val="both"/>
        <w:rPr>
          <w:sz w:val="28"/>
          <w:szCs w:val="28"/>
        </w:rPr>
      </w:pPr>
      <w:r w:rsidRPr="00B467DD">
        <w:rPr>
          <w:sz w:val="28"/>
          <w:szCs w:val="28"/>
        </w:rPr>
        <w:t xml:space="preserve">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w:t>
      </w:r>
      <w:r w:rsidRPr="00B467DD">
        <w:rPr>
          <w:sz w:val="28"/>
          <w:szCs w:val="28"/>
        </w:rPr>
        <w:lastRenderedPageBreak/>
        <w:t>фактически произведенные в 2022 году неподконтрольные расходы (в соответствии с п. 39 Методических указаний).</w:t>
      </w:r>
    </w:p>
    <w:p w14:paraId="2BA8C567" w14:textId="77777777" w:rsidR="00252E09" w:rsidRPr="00B467DD" w:rsidRDefault="00252E09" w:rsidP="00252E09">
      <w:pPr>
        <w:tabs>
          <w:tab w:val="left" w:pos="1890"/>
        </w:tabs>
        <w:ind w:firstLine="720"/>
        <w:jc w:val="both"/>
        <w:rPr>
          <w:snapToGrid w:val="0"/>
          <w:color w:val="000000"/>
          <w:sz w:val="28"/>
          <w:szCs w:val="28"/>
        </w:rPr>
      </w:pPr>
    </w:p>
    <w:p w14:paraId="04A9C5E1" w14:textId="77777777" w:rsidR="00252E09" w:rsidRPr="00B467DD" w:rsidRDefault="00252E09" w:rsidP="00252E09">
      <w:pPr>
        <w:tabs>
          <w:tab w:val="left" w:pos="1890"/>
        </w:tabs>
        <w:ind w:firstLine="720"/>
        <w:jc w:val="both"/>
        <w:rPr>
          <w:snapToGrid w:val="0"/>
          <w:color w:val="000000"/>
          <w:sz w:val="28"/>
          <w:szCs w:val="28"/>
        </w:rPr>
      </w:pPr>
      <w:r w:rsidRPr="00B467DD">
        <w:rPr>
          <w:snapToGrid w:val="0"/>
          <w:color w:val="000000"/>
          <w:sz w:val="28"/>
          <w:szCs w:val="28"/>
        </w:rPr>
        <w:t>Фактические расходы на очистку стоков в 2022 году составили 7,04 тыс. руб., что на 2 025,00 тыс. руб. ниже принятого в расчет при установлении тарифа на тепловую энергию на 2022 год.</w:t>
      </w:r>
    </w:p>
    <w:p w14:paraId="00190AD4" w14:textId="77777777" w:rsidR="00252E09" w:rsidRPr="00B467DD" w:rsidRDefault="00252E09" w:rsidP="00252E09">
      <w:pPr>
        <w:tabs>
          <w:tab w:val="left" w:pos="1890"/>
        </w:tabs>
        <w:ind w:firstLine="720"/>
        <w:jc w:val="both"/>
        <w:rPr>
          <w:snapToGrid w:val="0"/>
          <w:color w:val="000000"/>
          <w:sz w:val="28"/>
          <w:szCs w:val="28"/>
        </w:rPr>
      </w:pPr>
      <w:r w:rsidRPr="00B467DD">
        <w:rPr>
          <w:snapToGrid w:val="0"/>
          <w:color w:val="000000"/>
          <w:sz w:val="28"/>
          <w:szCs w:val="28"/>
        </w:rPr>
        <w:t>Фактические расходы на арендную плату в 2022 году составили 378,10 тыс. руб., что на 422,00 тыс. руб. ниже принятого в расчет при установлении тарифа на тепловую энергию на 2022 год.</w:t>
      </w:r>
    </w:p>
    <w:p w14:paraId="5BC1226F" w14:textId="77777777" w:rsidR="00252E09" w:rsidRPr="00B467DD" w:rsidRDefault="00252E09" w:rsidP="00252E09">
      <w:pPr>
        <w:tabs>
          <w:tab w:val="left" w:pos="1890"/>
        </w:tabs>
        <w:ind w:firstLine="720"/>
        <w:jc w:val="both"/>
        <w:rPr>
          <w:snapToGrid w:val="0"/>
          <w:color w:val="000000"/>
          <w:sz w:val="28"/>
          <w:szCs w:val="28"/>
        </w:rPr>
      </w:pPr>
      <w:r w:rsidRPr="00B467DD">
        <w:rPr>
          <w:snapToGrid w:val="0"/>
          <w:color w:val="000000"/>
          <w:sz w:val="28"/>
          <w:szCs w:val="28"/>
        </w:rPr>
        <w:t>Фактические расходы на оплату налогов, сборов и других обязательных платежей в 2022 году составили 34,68 тыс. руб., что на 44,42 тыс. руб. ниже принятого в расчет при установлении тарифа на тепловую энергию на 2022 год.</w:t>
      </w:r>
    </w:p>
    <w:p w14:paraId="1B52D7BE" w14:textId="77777777" w:rsidR="00252E09" w:rsidRPr="00B467DD" w:rsidRDefault="00252E09" w:rsidP="00252E09">
      <w:pPr>
        <w:tabs>
          <w:tab w:val="left" w:pos="1890"/>
        </w:tabs>
        <w:ind w:firstLine="720"/>
        <w:jc w:val="both"/>
        <w:rPr>
          <w:snapToGrid w:val="0"/>
          <w:color w:val="000000"/>
          <w:sz w:val="28"/>
          <w:szCs w:val="28"/>
        </w:rPr>
      </w:pPr>
      <w:r w:rsidRPr="00B467DD">
        <w:rPr>
          <w:snapToGrid w:val="0"/>
          <w:color w:val="000000"/>
          <w:sz w:val="28"/>
          <w:szCs w:val="28"/>
        </w:rPr>
        <w:t>Фактические расходы на социальные отчисления в 2022 году составили 6 739,26 тыс. руб., что на 6 063,42 тыс. руб. ниже принятого в расчет при установлении тарифа на тепловую энергию на 2022 год.</w:t>
      </w:r>
    </w:p>
    <w:p w14:paraId="542B45DA" w14:textId="77777777" w:rsidR="00252E09" w:rsidRPr="00B467DD" w:rsidRDefault="00252E09" w:rsidP="00252E09">
      <w:pPr>
        <w:tabs>
          <w:tab w:val="left" w:pos="1890"/>
        </w:tabs>
        <w:ind w:firstLine="720"/>
        <w:jc w:val="both"/>
        <w:rPr>
          <w:snapToGrid w:val="0"/>
          <w:color w:val="000000"/>
          <w:sz w:val="28"/>
          <w:szCs w:val="28"/>
        </w:rPr>
      </w:pPr>
      <w:r w:rsidRPr="00B467DD">
        <w:rPr>
          <w:snapToGrid w:val="0"/>
          <w:color w:val="000000"/>
          <w:sz w:val="28"/>
          <w:szCs w:val="28"/>
        </w:rPr>
        <w:t>Фактические расходы на амортизацию основных средств и нематериальных активов составили 1 337,64 тыс. руб., что на 338,97 тыс. руб. выше принятого в расчет при установлении тарифа на тепловую энергию на 2022 год.</w:t>
      </w:r>
    </w:p>
    <w:p w14:paraId="1B238E05" w14:textId="77777777" w:rsidR="00252E09" w:rsidRPr="00B467DD" w:rsidRDefault="00252E09" w:rsidP="00252E09">
      <w:pPr>
        <w:tabs>
          <w:tab w:val="left" w:pos="1890"/>
        </w:tabs>
        <w:ind w:firstLine="720"/>
        <w:jc w:val="both"/>
        <w:rPr>
          <w:snapToGrid w:val="0"/>
          <w:color w:val="000000"/>
          <w:sz w:val="28"/>
          <w:szCs w:val="28"/>
        </w:rPr>
      </w:pPr>
      <w:r w:rsidRPr="00B467DD">
        <w:rPr>
          <w:snapToGrid w:val="0"/>
          <w:color w:val="000000"/>
          <w:sz w:val="28"/>
          <w:szCs w:val="28"/>
        </w:rPr>
        <w:t>Фактические расходы по налогу на прибыль составили 1 119,48 тыс. руб., что на 129,39 тыс. руб. выше принятого в расчет при установлении тарифа на тепловую энергию на 2022 год.</w:t>
      </w:r>
    </w:p>
    <w:p w14:paraId="3E0C16C8" w14:textId="77777777" w:rsidR="00252E09" w:rsidRPr="00B467DD" w:rsidRDefault="00252E09" w:rsidP="00252E09">
      <w:pPr>
        <w:tabs>
          <w:tab w:val="left" w:pos="1890"/>
        </w:tabs>
        <w:ind w:firstLine="720"/>
        <w:jc w:val="both"/>
        <w:rPr>
          <w:snapToGrid w:val="0"/>
          <w:color w:val="000000"/>
          <w:sz w:val="28"/>
          <w:szCs w:val="28"/>
        </w:rPr>
      </w:pPr>
      <w:r w:rsidRPr="00B467DD">
        <w:rPr>
          <w:snapToGrid w:val="0"/>
          <w:color w:val="000000"/>
          <w:sz w:val="28"/>
          <w:szCs w:val="28"/>
        </w:rPr>
        <w:t xml:space="preserve">Фактические неподконтрольные расходы в 2022 году составили 9 616,20 тыс. руб., что на 8 086,47 тыс. руб. (45,68 %) ниже уровня, принятого в расчёт при установлении тарифа на тепловую энергию на 2022 год. </w:t>
      </w:r>
    </w:p>
    <w:p w14:paraId="70D2BCA3" w14:textId="77777777" w:rsidR="00252E09" w:rsidRPr="00B467DD" w:rsidRDefault="00252E09" w:rsidP="00252E09">
      <w:pPr>
        <w:ind w:firstLine="709"/>
        <w:jc w:val="both"/>
        <w:rPr>
          <w:sz w:val="28"/>
          <w:szCs w:val="28"/>
        </w:rPr>
      </w:pPr>
      <w:r w:rsidRPr="00B467DD">
        <w:rPr>
          <w:sz w:val="28"/>
          <w:szCs w:val="28"/>
        </w:rPr>
        <w:t>Реестр неподконтрольных расходов приведен в таблице 12.</w:t>
      </w:r>
    </w:p>
    <w:p w14:paraId="5F9BAC14" w14:textId="77777777" w:rsidR="00252E09" w:rsidRPr="00B467DD" w:rsidRDefault="00252E09" w:rsidP="00252E09">
      <w:pPr>
        <w:jc w:val="right"/>
        <w:rPr>
          <w:sz w:val="28"/>
          <w:szCs w:val="28"/>
        </w:rPr>
      </w:pPr>
      <w:r w:rsidRPr="00B467DD">
        <w:rPr>
          <w:sz w:val="28"/>
          <w:szCs w:val="28"/>
        </w:rPr>
        <w:t>Таблица 12</w:t>
      </w:r>
    </w:p>
    <w:p w14:paraId="722566A3" w14:textId="77777777" w:rsidR="00252E09" w:rsidRPr="00B467DD" w:rsidRDefault="00252E09" w:rsidP="00252E09">
      <w:pPr>
        <w:jc w:val="center"/>
        <w:rPr>
          <w:snapToGrid w:val="0"/>
          <w:color w:val="000000"/>
          <w:sz w:val="28"/>
          <w:szCs w:val="28"/>
        </w:rPr>
      </w:pPr>
      <w:r w:rsidRPr="00B467DD">
        <w:rPr>
          <w:snapToGrid w:val="0"/>
          <w:color w:val="000000"/>
          <w:sz w:val="28"/>
          <w:szCs w:val="28"/>
        </w:rPr>
        <w:t>Реестр фактических неподконтрольных расходов за 2022 год</w:t>
      </w:r>
    </w:p>
    <w:p w14:paraId="1FDF6038" w14:textId="77777777" w:rsidR="00252E09" w:rsidRPr="00B467DD" w:rsidRDefault="00252E09" w:rsidP="00252E09">
      <w:pPr>
        <w:ind w:right="-1"/>
        <w:jc w:val="right"/>
        <w:rPr>
          <w:snapToGrid w:val="0"/>
          <w:color w:val="000000"/>
          <w:sz w:val="28"/>
          <w:szCs w:val="28"/>
        </w:rPr>
      </w:pPr>
      <w:r w:rsidRPr="00B467DD">
        <w:rPr>
          <w:snapToGrid w:val="0"/>
          <w:color w:val="000000"/>
          <w:sz w:val="28"/>
          <w:szCs w:val="28"/>
        </w:rPr>
        <w:t>Тыс. руб.</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139"/>
        <w:gridCol w:w="1560"/>
        <w:gridCol w:w="1559"/>
        <w:gridCol w:w="1417"/>
      </w:tblGrid>
      <w:tr w:rsidR="00252E09" w:rsidRPr="00B467DD" w14:paraId="47B32F59" w14:textId="77777777" w:rsidTr="00E8485B">
        <w:trPr>
          <w:trHeight w:val="525"/>
          <w:tblHeader/>
        </w:trPr>
        <w:tc>
          <w:tcPr>
            <w:tcW w:w="851" w:type="dxa"/>
            <w:shd w:val="clear" w:color="auto" w:fill="auto"/>
            <w:vAlign w:val="center"/>
            <w:hideMark/>
          </w:tcPr>
          <w:p w14:paraId="577B187D" w14:textId="77777777" w:rsidR="00252E09" w:rsidRPr="00B467DD" w:rsidRDefault="00252E09" w:rsidP="00E8485B">
            <w:pPr>
              <w:jc w:val="center"/>
              <w:rPr>
                <w:szCs w:val="20"/>
              </w:rPr>
            </w:pPr>
            <w:r w:rsidRPr="00B467DD">
              <w:rPr>
                <w:szCs w:val="20"/>
              </w:rPr>
              <w:t>№ п/п</w:t>
            </w:r>
          </w:p>
        </w:tc>
        <w:tc>
          <w:tcPr>
            <w:tcW w:w="4139" w:type="dxa"/>
            <w:shd w:val="clear" w:color="auto" w:fill="auto"/>
            <w:vAlign w:val="center"/>
            <w:hideMark/>
          </w:tcPr>
          <w:p w14:paraId="28674C94" w14:textId="77777777" w:rsidR="00252E09" w:rsidRPr="00B467DD" w:rsidRDefault="00252E09" w:rsidP="00E8485B">
            <w:pPr>
              <w:jc w:val="center"/>
              <w:rPr>
                <w:szCs w:val="20"/>
              </w:rPr>
            </w:pPr>
            <w:r w:rsidRPr="00B467DD">
              <w:rPr>
                <w:szCs w:val="20"/>
              </w:rPr>
              <w:t>Наименование расхода</w:t>
            </w:r>
          </w:p>
        </w:tc>
        <w:tc>
          <w:tcPr>
            <w:tcW w:w="1560" w:type="dxa"/>
            <w:shd w:val="clear" w:color="auto" w:fill="auto"/>
            <w:vAlign w:val="center"/>
            <w:hideMark/>
          </w:tcPr>
          <w:p w14:paraId="1DF18317" w14:textId="77777777" w:rsidR="00252E09" w:rsidRPr="00B467DD" w:rsidRDefault="00252E09" w:rsidP="00E8485B">
            <w:pPr>
              <w:ind w:left="-138" w:right="-153"/>
              <w:jc w:val="center"/>
              <w:rPr>
                <w:szCs w:val="20"/>
              </w:rPr>
            </w:pPr>
            <w:r w:rsidRPr="00B467DD">
              <w:rPr>
                <w:szCs w:val="20"/>
              </w:rPr>
              <w:t>Утверждено</w:t>
            </w:r>
          </w:p>
          <w:p w14:paraId="553EBB1B" w14:textId="77777777" w:rsidR="00252E09" w:rsidRPr="00B467DD" w:rsidRDefault="00252E09" w:rsidP="00E8485B">
            <w:pPr>
              <w:ind w:left="-138" w:right="-153"/>
              <w:jc w:val="center"/>
              <w:rPr>
                <w:szCs w:val="20"/>
              </w:rPr>
            </w:pPr>
            <w:r w:rsidRPr="00B467DD">
              <w:rPr>
                <w:szCs w:val="20"/>
              </w:rPr>
              <w:t xml:space="preserve"> на 2022 год</w:t>
            </w:r>
          </w:p>
        </w:tc>
        <w:tc>
          <w:tcPr>
            <w:tcW w:w="1559" w:type="dxa"/>
          </w:tcPr>
          <w:p w14:paraId="629CEC06" w14:textId="77777777" w:rsidR="00252E09" w:rsidRPr="00B467DD" w:rsidRDefault="00252E09" w:rsidP="00E8485B">
            <w:pPr>
              <w:ind w:left="-138" w:right="-153"/>
              <w:jc w:val="center"/>
              <w:rPr>
                <w:szCs w:val="20"/>
              </w:rPr>
            </w:pPr>
            <w:r w:rsidRPr="00B467DD">
              <w:rPr>
                <w:szCs w:val="20"/>
              </w:rPr>
              <w:t>Факт</w:t>
            </w:r>
          </w:p>
          <w:p w14:paraId="39178DA1" w14:textId="77777777" w:rsidR="00252E09" w:rsidRPr="00B467DD" w:rsidRDefault="00252E09" w:rsidP="00E8485B">
            <w:pPr>
              <w:ind w:left="-138" w:right="-153"/>
              <w:jc w:val="center"/>
              <w:rPr>
                <w:szCs w:val="20"/>
              </w:rPr>
            </w:pPr>
            <w:r w:rsidRPr="00B467DD">
              <w:rPr>
                <w:szCs w:val="20"/>
              </w:rPr>
              <w:t xml:space="preserve"> 2022 года</w:t>
            </w:r>
          </w:p>
        </w:tc>
        <w:tc>
          <w:tcPr>
            <w:tcW w:w="1417" w:type="dxa"/>
          </w:tcPr>
          <w:p w14:paraId="57A11F18" w14:textId="77777777" w:rsidR="00252E09" w:rsidRPr="00B467DD" w:rsidRDefault="00252E09" w:rsidP="00E8485B">
            <w:pPr>
              <w:ind w:left="-138" w:right="-153"/>
              <w:jc w:val="center"/>
              <w:rPr>
                <w:szCs w:val="20"/>
              </w:rPr>
            </w:pPr>
            <w:r w:rsidRPr="00B467DD">
              <w:rPr>
                <w:szCs w:val="20"/>
              </w:rPr>
              <w:t>Отклонение</w:t>
            </w:r>
          </w:p>
          <w:p w14:paraId="5B32D21B" w14:textId="77777777" w:rsidR="00252E09" w:rsidRPr="00B467DD" w:rsidRDefault="00252E09" w:rsidP="00E8485B">
            <w:pPr>
              <w:ind w:left="-138" w:right="-153"/>
              <w:jc w:val="center"/>
              <w:rPr>
                <w:szCs w:val="20"/>
              </w:rPr>
            </w:pPr>
            <w:r w:rsidRPr="00B467DD">
              <w:rPr>
                <w:szCs w:val="20"/>
              </w:rPr>
              <w:t>(4-3)</w:t>
            </w:r>
          </w:p>
        </w:tc>
      </w:tr>
      <w:tr w:rsidR="00252E09" w:rsidRPr="00B467DD" w14:paraId="5FF48EFD" w14:textId="77777777" w:rsidTr="00E8485B">
        <w:trPr>
          <w:trHeight w:val="267"/>
          <w:tblHeader/>
        </w:trPr>
        <w:tc>
          <w:tcPr>
            <w:tcW w:w="851" w:type="dxa"/>
            <w:shd w:val="clear" w:color="auto" w:fill="auto"/>
            <w:vAlign w:val="center"/>
          </w:tcPr>
          <w:p w14:paraId="402C457F" w14:textId="77777777" w:rsidR="00252E09" w:rsidRPr="00B467DD" w:rsidRDefault="00252E09" w:rsidP="00E8485B">
            <w:pPr>
              <w:jc w:val="center"/>
              <w:rPr>
                <w:szCs w:val="20"/>
              </w:rPr>
            </w:pPr>
            <w:r w:rsidRPr="00B467DD">
              <w:rPr>
                <w:szCs w:val="20"/>
              </w:rPr>
              <w:t>1</w:t>
            </w:r>
          </w:p>
        </w:tc>
        <w:tc>
          <w:tcPr>
            <w:tcW w:w="4139" w:type="dxa"/>
            <w:shd w:val="clear" w:color="auto" w:fill="auto"/>
            <w:vAlign w:val="center"/>
          </w:tcPr>
          <w:p w14:paraId="7D72DCA5" w14:textId="77777777" w:rsidR="00252E09" w:rsidRPr="00B467DD" w:rsidRDefault="00252E09" w:rsidP="00E8485B">
            <w:pPr>
              <w:jc w:val="center"/>
              <w:rPr>
                <w:szCs w:val="20"/>
              </w:rPr>
            </w:pPr>
            <w:r w:rsidRPr="00B467DD">
              <w:rPr>
                <w:szCs w:val="20"/>
              </w:rPr>
              <w:t>2</w:t>
            </w:r>
          </w:p>
        </w:tc>
        <w:tc>
          <w:tcPr>
            <w:tcW w:w="1560" w:type="dxa"/>
            <w:shd w:val="clear" w:color="auto" w:fill="auto"/>
            <w:vAlign w:val="center"/>
          </w:tcPr>
          <w:p w14:paraId="3A879908" w14:textId="77777777" w:rsidR="00252E09" w:rsidRPr="00B467DD" w:rsidRDefault="00252E09" w:rsidP="00E8485B">
            <w:pPr>
              <w:ind w:left="-138" w:right="-153"/>
              <w:jc w:val="center"/>
              <w:rPr>
                <w:szCs w:val="20"/>
              </w:rPr>
            </w:pPr>
            <w:r w:rsidRPr="00B467DD">
              <w:rPr>
                <w:szCs w:val="20"/>
              </w:rPr>
              <w:t>3</w:t>
            </w:r>
          </w:p>
        </w:tc>
        <w:tc>
          <w:tcPr>
            <w:tcW w:w="1559" w:type="dxa"/>
            <w:vAlign w:val="center"/>
          </w:tcPr>
          <w:p w14:paraId="7F06A1BE" w14:textId="77777777" w:rsidR="00252E09" w:rsidRPr="00B467DD" w:rsidRDefault="00252E09" w:rsidP="00E8485B">
            <w:pPr>
              <w:ind w:left="-138" w:right="-153"/>
              <w:jc w:val="center"/>
              <w:rPr>
                <w:szCs w:val="20"/>
              </w:rPr>
            </w:pPr>
            <w:r w:rsidRPr="00B467DD">
              <w:rPr>
                <w:szCs w:val="20"/>
              </w:rPr>
              <w:t>4</w:t>
            </w:r>
          </w:p>
        </w:tc>
        <w:tc>
          <w:tcPr>
            <w:tcW w:w="1417" w:type="dxa"/>
            <w:vAlign w:val="center"/>
          </w:tcPr>
          <w:p w14:paraId="3C77EE0F" w14:textId="77777777" w:rsidR="00252E09" w:rsidRPr="00B467DD" w:rsidRDefault="00252E09" w:rsidP="00E8485B">
            <w:pPr>
              <w:ind w:left="-138" w:right="-153"/>
              <w:jc w:val="center"/>
              <w:rPr>
                <w:szCs w:val="20"/>
              </w:rPr>
            </w:pPr>
            <w:r w:rsidRPr="00B467DD">
              <w:rPr>
                <w:szCs w:val="20"/>
              </w:rPr>
              <w:t>5</w:t>
            </w:r>
          </w:p>
        </w:tc>
      </w:tr>
      <w:tr w:rsidR="00252E09" w:rsidRPr="00B467DD" w14:paraId="3C4025DB" w14:textId="77777777" w:rsidTr="00E8485B">
        <w:trPr>
          <w:trHeight w:val="360"/>
        </w:trPr>
        <w:tc>
          <w:tcPr>
            <w:tcW w:w="851" w:type="dxa"/>
            <w:shd w:val="clear" w:color="auto" w:fill="auto"/>
            <w:noWrap/>
            <w:vAlign w:val="center"/>
          </w:tcPr>
          <w:p w14:paraId="441E5C12" w14:textId="77777777" w:rsidR="00252E09" w:rsidRPr="00B467DD" w:rsidRDefault="00252E09" w:rsidP="00E8485B">
            <w:pPr>
              <w:jc w:val="center"/>
              <w:rPr>
                <w:szCs w:val="20"/>
              </w:rPr>
            </w:pPr>
            <w:r w:rsidRPr="00B467DD">
              <w:rPr>
                <w:szCs w:val="20"/>
              </w:rPr>
              <w:t>1</w:t>
            </w:r>
          </w:p>
        </w:tc>
        <w:tc>
          <w:tcPr>
            <w:tcW w:w="4139" w:type="dxa"/>
            <w:shd w:val="clear" w:color="auto" w:fill="auto"/>
            <w:vAlign w:val="center"/>
          </w:tcPr>
          <w:p w14:paraId="5BBF0869" w14:textId="77777777" w:rsidR="00252E09" w:rsidRPr="00B467DD" w:rsidRDefault="00252E09" w:rsidP="00E8485B">
            <w:pPr>
              <w:rPr>
                <w:szCs w:val="20"/>
              </w:rPr>
            </w:pPr>
            <w:r w:rsidRPr="00B467DD">
              <w:rPr>
                <w:szCs w:val="20"/>
              </w:rPr>
              <w:t>Очистка стоков</w:t>
            </w:r>
          </w:p>
        </w:tc>
        <w:tc>
          <w:tcPr>
            <w:tcW w:w="1560" w:type="dxa"/>
            <w:shd w:val="clear" w:color="auto" w:fill="auto"/>
            <w:vAlign w:val="center"/>
          </w:tcPr>
          <w:p w14:paraId="4AB2973C" w14:textId="77777777" w:rsidR="00252E09" w:rsidRPr="00B467DD" w:rsidRDefault="00252E09" w:rsidP="00E8485B">
            <w:pPr>
              <w:jc w:val="center"/>
              <w:rPr>
                <w:szCs w:val="20"/>
              </w:rPr>
            </w:pPr>
            <w:r w:rsidRPr="00B467DD">
              <w:rPr>
                <w:szCs w:val="20"/>
              </w:rPr>
              <w:t>2 032,04</w:t>
            </w:r>
          </w:p>
        </w:tc>
        <w:tc>
          <w:tcPr>
            <w:tcW w:w="1559" w:type="dxa"/>
            <w:vAlign w:val="center"/>
          </w:tcPr>
          <w:p w14:paraId="4060B2A3" w14:textId="77777777" w:rsidR="00252E09" w:rsidRPr="00B467DD" w:rsidRDefault="00252E09" w:rsidP="00E8485B">
            <w:pPr>
              <w:jc w:val="center"/>
              <w:rPr>
                <w:szCs w:val="20"/>
              </w:rPr>
            </w:pPr>
            <w:r w:rsidRPr="00B467DD">
              <w:rPr>
                <w:szCs w:val="20"/>
              </w:rPr>
              <w:t>7,04</w:t>
            </w:r>
          </w:p>
        </w:tc>
        <w:tc>
          <w:tcPr>
            <w:tcW w:w="1417" w:type="dxa"/>
            <w:shd w:val="clear" w:color="auto" w:fill="auto"/>
            <w:vAlign w:val="center"/>
          </w:tcPr>
          <w:p w14:paraId="58B1E8E3" w14:textId="77777777" w:rsidR="00252E09" w:rsidRPr="00B467DD" w:rsidRDefault="00252E09" w:rsidP="00E8485B">
            <w:pPr>
              <w:jc w:val="center"/>
              <w:rPr>
                <w:szCs w:val="20"/>
              </w:rPr>
            </w:pPr>
            <w:r w:rsidRPr="00B467DD">
              <w:rPr>
                <w:color w:val="000000"/>
                <w:szCs w:val="20"/>
              </w:rPr>
              <w:t>-2 025,00</w:t>
            </w:r>
          </w:p>
        </w:tc>
      </w:tr>
      <w:tr w:rsidR="00252E09" w:rsidRPr="00B467DD" w14:paraId="593FA4EF" w14:textId="77777777" w:rsidTr="00E8485B">
        <w:trPr>
          <w:trHeight w:val="360"/>
        </w:trPr>
        <w:tc>
          <w:tcPr>
            <w:tcW w:w="851" w:type="dxa"/>
            <w:shd w:val="clear" w:color="auto" w:fill="auto"/>
            <w:noWrap/>
            <w:vAlign w:val="center"/>
          </w:tcPr>
          <w:p w14:paraId="03F910CA" w14:textId="77777777" w:rsidR="00252E09" w:rsidRPr="00B467DD" w:rsidRDefault="00252E09" w:rsidP="00E8485B">
            <w:pPr>
              <w:jc w:val="center"/>
              <w:rPr>
                <w:szCs w:val="20"/>
              </w:rPr>
            </w:pPr>
            <w:r w:rsidRPr="00B467DD">
              <w:rPr>
                <w:szCs w:val="20"/>
              </w:rPr>
              <w:t>2</w:t>
            </w:r>
          </w:p>
        </w:tc>
        <w:tc>
          <w:tcPr>
            <w:tcW w:w="4139" w:type="dxa"/>
            <w:shd w:val="clear" w:color="auto" w:fill="auto"/>
            <w:vAlign w:val="center"/>
          </w:tcPr>
          <w:p w14:paraId="0505BAC7" w14:textId="77777777" w:rsidR="00252E09" w:rsidRPr="00B467DD" w:rsidRDefault="00252E09" w:rsidP="00E8485B">
            <w:pPr>
              <w:rPr>
                <w:szCs w:val="20"/>
              </w:rPr>
            </w:pPr>
            <w:r w:rsidRPr="00B467DD">
              <w:rPr>
                <w:szCs w:val="20"/>
              </w:rPr>
              <w:t>Арендная плата</w:t>
            </w:r>
          </w:p>
        </w:tc>
        <w:tc>
          <w:tcPr>
            <w:tcW w:w="1560" w:type="dxa"/>
            <w:shd w:val="clear" w:color="auto" w:fill="auto"/>
            <w:vAlign w:val="center"/>
          </w:tcPr>
          <w:p w14:paraId="47DB09E8" w14:textId="77777777" w:rsidR="00252E09" w:rsidRPr="00B467DD" w:rsidRDefault="00252E09" w:rsidP="00E8485B">
            <w:pPr>
              <w:jc w:val="center"/>
              <w:rPr>
                <w:szCs w:val="20"/>
              </w:rPr>
            </w:pPr>
            <w:r w:rsidRPr="00B467DD">
              <w:rPr>
                <w:szCs w:val="20"/>
              </w:rPr>
              <w:t>800,10</w:t>
            </w:r>
          </w:p>
        </w:tc>
        <w:tc>
          <w:tcPr>
            <w:tcW w:w="1559" w:type="dxa"/>
            <w:vAlign w:val="center"/>
          </w:tcPr>
          <w:p w14:paraId="3917EA2A" w14:textId="77777777" w:rsidR="00252E09" w:rsidRPr="00B467DD" w:rsidRDefault="00252E09" w:rsidP="00E8485B">
            <w:pPr>
              <w:jc w:val="center"/>
              <w:rPr>
                <w:szCs w:val="20"/>
              </w:rPr>
            </w:pPr>
            <w:r w:rsidRPr="00B467DD">
              <w:rPr>
                <w:szCs w:val="20"/>
              </w:rPr>
              <w:t>378,10</w:t>
            </w:r>
          </w:p>
        </w:tc>
        <w:tc>
          <w:tcPr>
            <w:tcW w:w="1417" w:type="dxa"/>
            <w:shd w:val="clear" w:color="auto" w:fill="auto"/>
            <w:vAlign w:val="center"/>
          </w:tcPr>
          <w:p w14:paraId="657F21C6" w14:textId="77777777" w:rsidR="00252E09" w:rsidRPr="00B467DD" w:rsidRDefault="00252E09" w:rsidP="00E8485B">
            <w:pPr>
              <w:jc w:val="center"/>
              <w:rPr>
                <w:szCs w:val="20"/>
              </w:rPr>
            </w:pPr>
            <w:r w:rsidRPr="00B467DD">
              <w:rPr>
                <w:color w:val="000000"/>
                <w:szCs w:val="20"/>
              </w:rPr>
              <w:t>-422,00</w:t>
            </w:r>
          </w:p>
        </w:tc>
      </w:tr>
      <w:tr w:rsidR="00252E09" w:rsidRPr="00B467DD" w14:paraId="29E2741F" w14:textId="77777777" w:rsidTr="00E8485B">
        <w:trPr>
          <w:trHeight w:val="360"/>
        </w:trPr>
        <w:tc>
          <w:tcPr>
            <w:tcW w:w="851" w:type="dxa"/>
            <w:shd w:val="clear" w:color="auto" w:fill="auto"/>
            <w:noWrap/>
            <w:vAlign w:val="center"/>
            <w:hideMark/>
          </w:tcPr>
          <w:p w14:paraId="79A75643" w14:textId="77777777" w:rsidR="00252E09" w:rsidRPr="00B467DD" w:rsidRDefault="00252E09" w:rsidP="00E8485B">
            <w:pPr>
              <w:jc w:val="center"/>
              <w:rPr>
                <w:szCs w:val="20"/>
              </w:rPr>
            </w:pPr>
            <w:r w:rsidRPr="00B467DD">
              <w:rPr>
                <w:szCs w:val="20"/>
              </w:rPr>
              <w:t>3</w:t>
            </w:r>
          </w:p>
        </w:tc>
        <w:tc>
          <w:tcPr>
            <w:tcW w:w="4139" w:type="dxa"/>
            <w:shd w:val="clear" w:color="auto" w:fill="auto"/>
            <w:vAlign w:val="center"/>
            <w:hideMark/>
          </w:tcPr>
          <w:p w14:paraId="23A548B2" w14:textId="77777777" w:rsidR="00252E09" w:rsidRPr="00B467DD" w:rsidRDefault="00252E09" w:rsidP="00E8485B">
            <w:pPr>
              <w:rPr>
                <w:szCs w:val="20"/>
              </w:rPr>
            </w:pPr>
            <w:r w:rsidRPr="00B467DD">
              <w:rPr>
                <w:szCs w:val="20"/>
              </w:rPr>
              <w:t>Расходы на оплату налогов, сборов и других обязательных платежей</w:t>
            </w:r>
          </w:p>
        </w:tc>
        <w:tc>
          <w:tcPr>
            <w:tcW w:w="1560" w:type="dxa"/>
            <w:shd w:val="clear" w:color="auto" w:fill="auto"/>
            <w:vAlign w:val="center"/>
          </w:tcPr>
          <w:p w14:paraId="16E28DFD" w14:textId="77777777" w:rsidR="00252E09" w:rsidRPr="00B467DD" w:rsidRDefault="00252E09" w:rsidP="00E8485B">
            <w:pPr>
              <w:jc w:val="center"/>
              <w:rPr>
                <w:szCs w:val="20"/>
              </w:rPr>
            </w:pPr>
            <w:r w:rsidRPr="00B467DD">
              <w:rPr>
                <w:szCs w:val="20"/>
              </w:rPr>
              <w:t>79,10</w:t>
            </w:r>
          </w:p>
        </w:tc>
        <w:tc>
          <w:tcPr>
            <w:tcW w:w="1559" w:type="dxa"/>
            <w:vAlign w:val="center"/>
          </w:tcPr>
          <w:p w14:paraId="0C6DD4AB" w14:textId="77777777" w:rsidR="00252E09" w:rsidRPr="00B467DD" w:rsidRDefault="00252E09" w:rsidP="00E8485B">
            <w:pPr>
              <w:jc w:val="center"/>
              <w:rPr>
                <w:szCs w:val="20"/>
              </w:rPr>
            </w:pPr>
            <w:r w:rsidRPr="00B467DD">
              <w:rPr>
                <w:szCs w:val="20"/>
              </w:rPr>
              <w:t>34,68</w:t>
            </w:r>
          </w:p>
        </w:tc>
        <w:tc>
          <w:tcPr>
            <w:tcW w:w="1417" w:type="dxa"/>
            <w:shd w:val="clear" w:color="auto" w:fill="auto"/>
            <w:vAlign w:val="center"/>
          </w:tcPr>
          <w:p w14:paraId="6C84489C" w14:textId="77777777" w:rsidR="00252E09" w:rsidRPr="00B467DD" w:rsidRDefault="00252E09" w:rsidP="00E8485B">
            <w:pPr>
              <w:jc w:val="center"/>
              <w:rPr>
                <w:szCs w:val="20"/>
              </w:rPr>
            </w:pPr>
            <w:r w:rsidRPr="00B467DD">
              <w:rPr>
                <w:color w:val="000000"/>
                <w:szCs w:val="20"/>
              </w:rPr>
              <w:t>-44,42</w:t>
            </w:r>
          </w:p>
        </w:tc>
      </w:tr>
      <w:tr w:rsidR="00252E09" w:rsidRPr="00B467DD" w14:paraId="5879A18E" w14:textId="77777777" w:rsidTr="00E8485B">
        <w:trPr>
          <w:trHeight w:val="360"/>
        </w:trPr>
        <w:tc>
          <w:tcPr>
            <w:tcW w:w="851" w:type="dxa"/>
            <w:shd w:val="clear" w:color="auto" w:fill="auto"/>
            <w:noWrap/>
            <w:vAlign w:val="center"/>
            <w:hideMark/>
          </w:tcPr>
          <w:p w14:paraId="6F8D8F04" w14:textId="77777777" w:rsidR="00252E09" w:rsidRPr="00B467DD" w:rsidRDefault="00252E09" w:rsidP="00E8485B">
            <w:pPr>
              <w:jc w:val="center"/>
              <w:rPr>
                <w:szCs w:val="20"/>
              </w:rPr>
            </w:pPr>
            <w:r w:rsidRPr="00B467DD">
              <w:rPr>
                <w:szCs w:val="20"/>
              </w:rPr>
              <w:t>4</w:t>
            </w:r>
          </w:p>
        </w:tc>
        <w:tc>
          <w:tcPr>
            <w:tcW w:w="4139" w:type="dxa"/>
            <w:shd w:val="clear" w:color="auto" w:fill="auto"/>
            <w:noWrap/>
            <w:hideMark/>
          </w:tcPr>
          <w:p w14:paraId="24B490C7" w14:textId="77777777" w:rsidR="00252E09" w:rsidRPr="00B467DD" w:rsidRDefault="00252E09" w:rsidP="00E8485B">
            <w:pPr>
              <w:rPr>
                <w:szCs w:val="20"/>
              </w:rPr>
            </w:pPr>
            <w:r w:rsidRPr="00B467DD">
              <w:rPr>
                <w:szCs w:val="20"/>
              </w:rPr>
              <w:t>Отчисления на социальные нужды</w:t>
            </w:r>
          </w:p>
        </w:tc>
        <w:tc>
          <w:tcPr>
            <w:tcW w:w="1560" w:type="dxa"/>
            <w:shd w:val="clear" w:color="auto" w:fill="auto"/>
            <w:vAlign w:val="center"/>
          </w:tcPr>
          <w:p w14:paraId="3E22F3BE" w14:textId="77777777" w:rsidR="00252E09" w:rsidRPr="00B467DD" w:rsidRDefault="00252E09" w:rsidP="00E8485B">
            <w:pPr>
              <w:jc w:val="center"/>
              <w:rPr>
                <w:szCs w:val="20"/>
              </w:rPr>
            </w:pPr>
            <w:r w:rsidRPr="00B467DD">
              <w:rPr>
                <w:szCs w:val="20"/>
              </w:rPr>
              <w:t>12 802,68</w:t>
            </w:r>
          </w:p>
        </w:tc>
        <w:tc>
          <w:tcPr>
            <w:tcW w:w="1559" w:type="dxa"/>
            <w:vAlign w:val="center"/>
          </w:tcPr>
          <w:p w14:paraId="5DED8482" w14:textId="77777777" w:rsidR="00252E09" w:rsidRPr="00B467DD" w:rsidRDefault="00252E09" w:rsidP="00E8485B">
            <w:pPr>
              <w:jc w:val="center"/>
              <w:rPr>
                <w:szCs w:val="20"/>
              </w:rPr>
            </w:pPr>
            <w:r w:rsidRPr="00B467DD">
              <w:rPr>
                <w:szCs w:val="20"/>
              </w:rPr>
              <w:t>6 739,26</w:t>
            </w:r>
          </w:p>
        </w:tc>
        <w:tc>
          <w:tcPr>
            <w:tcW w:w="1417" w:type="dxa"/>
            <w:shd w:val="clear" w:color="auto" w:fill="auto"/>
            <w:vAlign w:val="center"/>
          </w:tcPr>
          <w:p w14:paraId="7C0149D0" w14:textId="77777777" w:rsidR="00252E09" w:rsidRPr="00B467DD" w:rsidRDefault="00252E09" w:rsidP="00E8485B">
            <w:pPr>
              <w:jc w:val="center"/>
              <w:rPr>
                <w:szCs w:val="20"/>
              </w:rPr>
            </w:pPr>
            <w:r w:rsidRPr="00B467DD">
              <w:rPr>
                <w:color w:val="000000"/>
                <w:szCs w:val="20"/>
              </w:rPr>
              <w:t>-6 063,42</w:t>
            </w:r>
          </w:p>
        </w:tc>
      </w:tr>
      <w:tr w:rsidR="00252E09" w:rsidRPr="00B467DD" w14:paraId="1BB42C09" w14:textId="77777777" w:rsidTr="00E8485B">
        <w:trPr>
          <w:trHeight w:val="360"/>
        </w:trPr>
        <w:tc>
          <w:tcPr>
            <w:tcW w:w="851" w:type="dxa"/>
            <w:shd w:val="clear" w:color="auto" w:fill="auto"/>
            <w:noWrap/>
            <w:vAlign w:val="center"/>
          </w:tcPr>
          <w:p w14:paraId="4D379B21" w14:textId="77777777" w:rsidR="00252E09" w:rsidRPr="00B467DD" w:rsidRDefault="00252E09" w:rsidP="00E8485B">
            <w:pPr>
              <w:jc w:val="center"/>
              <w:rPr>
                <w:szCs w:val="20"/>
              </w:rPr>
            </w:pPr>
            <w:r w:rsidRPr="00B467DD">
              <w:rPr>
                <w:szCs w:val="20"/>
              </w:rPr>
              <w:t>5</w:t>
            </w:r>
          </w:p>
        </w:tc>
        <w:tc>
          <w:tcPr>
            <w:tcW w:w="4139" w:type="dxa"/>
            <w:shd w:val="clear" w:color="auto" w:fill="auto"/>
            <w:noWrap/>
          </w:tcPr>
          <w:p w14:paraId="694712F5" w14:textId="77777777" w:rsidR="00252E09" w:rsidRPr="00B467DD" w:rsidRDefault="00252E09" w:rsidP="00E8485B">
            <w:pPr>
              <w:rPr>
                <w:szCs w:val="20"/>
              </w:rPr>
            </w:pPr>
            <w:r w:rsidRPr="00B467DD">
              <w:rPr>
                <w:szCs w:val="20"/>
              </w:rPr>
              <w:t>Расходы по сомнительным долгам</w:t>
            </w:r>
          </w:p>
        </w:tc>
        <w:tc>
          <w:tcPr>
            <w:tcW w:w="1560" w:type="dxa"/>
            <w:shd w:val="clear" w:color="auto" w:fill="auto"/>
            <w:vAlign w:val="center"/>
          </w:tcPr>
          <w:p w14:paraId="66AF3644" w14:textId="77777777" w:rsidR="00252E09" w:rsidRPr="00B467DD" w:rsidRDefault="00252E09" w:rsidP="00E8485B">
            <w:pPr>
              <w:jc w:val="center"/>
              <w:rPr>
                <w:szCs w:val="20"/>
              </w:rPr>
            </w:pPr>
            <w:r w:rsidRPr="00B467DD">
              <w:rPr>
                <w:szCs w:val="20"/>
              </w:rPr>
              <w:t>0,00</w:t>
            </w:r>
          </w:p>
        </w:tc>
        <w:tc>
          <w:tcPr>
            <w:tcW w:w="1559" w:type="dxa"/>
            <w:vAlign w:val="center"/>
          </w:tcPr>
          <w:p w14:paraId="6AC1B2CE" w14:textId="77777777" w:rsidR="00252E09" w:rsidRPr="00B467DD" w:rsidRDefault="00252E09" w:rsidP="00E8485B">
            <w:pPr>
              <w:jc w:val="center"/>
              <w:rPr>
                <w:szCs w:val="20"/>
              </w:rPr>
            </w:pPr>
            <w:r w:rsidRPr="00B467DD">
              <w:rPr>
                <w:szCs w:val="20"/>
              </w:rPr>
              <w:t>0,00</w:t>
            </w:r>
          </w:p>
        </w:tc>
        <w:tc>
          <w:tcPr>
            <w:tcW w:w="1417" w:type="dxa"/>
            <w:shd w:val="clear" w:color="auto" w:fill="auto"/>
            <w:vAlign w:val="center"/>
          </w:tcPr>
          <w:p w14:paraId="23F57C74" w14:textId="77777777" w:rsidR="00252E09" w:rsidRPr="00B467DD" w:rsidRDefault="00252E09" w:rsidP="00E8485B">
            <w:pPr>
              <w:jc w:val="center"/>
              <w:rPr>
                <w:szCs w:val="20"/>
              </w:rPr>
            </w:pPr>
            <w:r w:rsidRPr="00B467DD">
              <w:rPr>
                <w:color w:val="000000"/>
                <w:szCs w:val="20"/>
              </w:rPr>
              <w:t>0,00</w:t>
            </w:r>
          </w:p>
        </w:tc>
      </w:tr>
      <w:tr w:rsidR="00252E09" w:rsidRPr="00B467DD" w14:paraId="6F151D25" w14:textId="77777777" w:rsidTr="00E8485B">
        <w:trPr>
          <w:trHeight w:val="360"/>
        </w:trPr>
        <w:tc>
          <w:tcPr>
            <w:tcW w:w="851" w:type="dxa"/>
            <w:shd w:val="clear" w:color="auto" w:fill="auto"/>
            <w:noWrap/>
            <w:vAlign w:val="center"/>
          </w:tcPr>
          <w:p w14:paraId="6A0A0A17" w14:textId="77777777" w:rsidR="00252E09" w:rsidRPr="00B467DD" w:rsidRDefault="00252E09" w:rsidP="00E8485B">
            <w:pPr>
              <w:jc w:val="center"/>
              <w:rPr>
                <w:szCs w:val="20"/>
              </w:rPr>
            </w:pPr>
            <w:r w:rsidRPr="00B467DD">
              <w:rPr>
                <w:szCs w:val="20"/>
              </w:rPr>
              <w:t>6</w:t>
            </w:r>
          </w:p>
        </w:tc>
        <w:tc>
          <w:tcPr>
            <w:tcW w:w="4139" w:type="dxa"/>
            <w:shd w:val="clear" w:color="auto" w:fill="auto"/>
            <w:noWrap/>
          </w:tcPr>
          <w:p w14:paraId="1E3216BC" w14:textId="77777777" w:rsidR="00252E09" w:rsidRPr="00B467DD" w:rsidRDefault="00252E09" w:rsidP="00E8485B">
            <w:pPr>
              <w:rPr>
                <w:szCs w:val="20"/>
              </w:rPr>
            </w:pPr>
            <w:r w:rsidRPr="00B467DD">
              <w:rPr>
                <w:szCs w:val="20"/>
              </w:rPr>
              <w:t>Амортизация основных средств и нематериальных активов</w:t>
            </w:r>
          </w:p>
        </w:tc>
        <w:tc>
          <w:tcPr>
            <w:tcW w:w="1560" w:type="dxa"/>
            <w:shd w:val="clear" w:color="auto" w:fill="auto"/>
            <w:vAlign w:val="center"/>
          </w:tcPr>
          <w:p w14:paraId="029EDFE0" w14:textId="77777777" w:rsidR="00252E09" w:rsidRPr="00B467DD" w:rsidRDefault="00252E09" w:rsidP="00E8485B">
            <w:pPr>
              <w:jc w:val="center"/>
              <w:rPr>
                <w:szCs w:val="20"/>
              </w:rPr>
            </w:pPr>
            <w:r w:rsidRPr="00B467DD">
              <w:rPr>
                <w:szCs w:val="20"/>
              </w:rPr>
              <w:t>998,67</w:t>
            </w:r>
          </w:p>
        </w:tc>
        <w:tc>
          <w:tcPr>
            <w:tcW w:w="1559" w:type="dxa"/>
            <w:vAlign w:val="center"/>
          </w:tcPr>
          <w:p w14:paraId="23FF42FC" w14:textId="77777777" w:rsidR="00252E09" w:rsidRPr="00B467DD" w:rsidRDefault="00252E09" w:rsidP="00E8485B">
            <w:pPr>
              <w:jc w:val="center"/>
              <w:rPr>
                <w:szCs w:val="20"/>
              </w:rPr>
            </w:pPr>
            <w:r w:rsidRPr="00B467DD">
              <w:rPr>
                <w:szCs w:val="20"/>
              </w:rPr>
              <w:t>1337,64</w:t>
            </w:r>
          </w:p>
        </w:tc>
        <w:tc>
          <w:tcPr>
            <w:tcW w:w="1417" w:type="dxa"/>
            <w:shd w:val="clear" w:color="auto" w:fill="auto"/>
            <w:vAlign w:val="center"/>
          </w:tcPr>
          <w:p w14:paraId="12B97047" w14:textId="77777777" w:rsidR="00252E09" w:rsidRPr="00B467DD" w:rsidRDefault="00252E09" w:rsidP="00E8485B">
            <w:pPr>
              <w:jc w:val="center"/>
              <w:rPr>
                <w:szCs w:val="20"/>
              </w:rPr>
            </w:pPr>
            <w:r w:rsidRPr="00B467DD">
              <w:rPr>
                <w:color w:val="000000"/>
                <w:szCs w:val="20"/>
              </w:rPr>
              <w:t>338,97</w:t>
            </w:r>
          </w:p>
        </w:tc>
      </w:tr>
      <w:tr w:rsidR="00252E09" w:rsidRPr="00B467DD" w14:paraId="4E9189B2" w14:textId="77777777" w:rsidTr="00E8485B">
        <w:trPr>
          <w:trHeight w:val="360"/>
        </w:trPr>
        <w:tc>
          <w:tcPr>
            <w:tcW w:w="851" w:type="dxa"/>
            <w:shd w:val="clear" w:color="auto" w:fill="auto"/>
            <w:noWrap/>
            <w:vAlign w:val="center"/>
          </w:tcPr>
          <w:p w14:paraId="180C0DFA" w14:textId="77777777" w:rsidR="00252E09" w:rsidRPr="00B467DD" w:rsidRDefault="00252E09" w:rsidP="00E8485B">
            <w:pPr>
              <w:jc w:val="center"/>
              <w:rPr>
                <w:szCs w:val="20"/>
                <w:lang w:val="en-US"/>
              </w:rPr>
            </w:pPr>
            <w:r w:rsidRPr="00B467DD">
              <w:rPr>
                <w:szCs w:val="20"/>
                <w:lang w:val="en-US"/>
              </w:rPr>
              <w:t>7</w:t>
            </w:r>
          </w:p>
        </w:tc>
        <w:tc>
          <w:tcPr>
            <w:tcW w:w="4139" w:type="dxa"/>
            <w:shd w:val="clear" w:color="auto" w:fill="auto"/>
            <w:noWrap/>
          </w:tcPr>
          <w:p w14:paraId="2180FB46" w14:textId="77777777" w:rsidR="00252E09" w:rsidRPr="00B467DD" w:rsidRDefault="00252E09" w:rsidP="00E8485B">
            <w:pPr>
              <w:rPr>
                <w:szCs w:val="20"/>
              </w:rPr>
            </w:pPr>
            <w:r w:rsidRPr="00B467DD">
              <w:rPr>
                <w:szCs w:val="20"/>
              </w:rPr>
              <w:t>Налог на прибыль</w:t>
            </w:r>
          </w:p>
        </w:tc>
        <w:tc>
          <w:tcPr>
            <w:tcW w:w="1560" w:type="dxa"/>
            <w:shd w:val="clear" w:color="auto" w:fill="auto"/>
            <w:vAlign w:val="center"/>
          </w:tcPr>
          <w:p w14:paraId="6C3482E5" w14:textId="77777777" w:rsidR="00252E09" w:rsidRPr="00B467DD" w:rsidRDefault="00252E09" w:rsidP="00E8485B">
            <w:pPr>
              <w:jc w:val="center"/>
              <w:rPr>
                <w:szCs w:val="20"/>
              </w:rPr>
            </w:pPr>
            <w:r w:rsidRPr="00B467DD">
              <w:rPr>
                <w:szCs w:val="20"/>
              </w:rPr>
              <w:t>990,09</w:t>
            </w:r>
          </w:p>
        </w:tc>
        <w:tc>
          <w:tcPr>
            <w:tcW w:w="1559" w:type="dxa"/>
            <w:vAlign w:val="center"/>
          </w:tcPr>
          <w:p w14:paraId="358E7C8F" w14:textId="77777777" w:rsidR="00252E09" w:rsidRPr="00B467DD" w:rsidRDefault="00252E09" w:rsidP="00E8485B">
            <w:pPr>
              <w:jc w:val="center"/>
              <w:rPr>
                <w:szCs w:val="20"/>
              </w:rPr>
            </w:pPr>
            <w:r w:rsidRPr="00B467DD">
              <w:rPr>
                <w:szCs w:val="20"/>
              </w:rPr>
              <w:t>1119,48</w:t>
            </w:r>
          </w:p>
        </w:tc>
        <w:tc>
          <w:tcPr>
            <w:tcW w:w="1417" w:type="dxa"/>
            <w:shd w:val="clear" w:color="auto" w:fill="auto"/>
            <w:vAlign w:val="center"/>
          </w:tcPr>
          <w:p w14:paraId="364D4D0C" w14:textId="77777777" w:rsidR="00252E09" w:rsidRPr="00B467DD" w:rsidRDefault="00252E09" w:rsidP="00E8485B">
            <w:pPr>
              <w:jc w:val="center"/>
              <w:rPr>
                <w:szCs w:val="20"/>
              </w:rPr>
            </w:pPr>
            <w:r w:rsidRPr="00B467DD">
              <w:rPr>
                <w:color w:val="000000"/>
                <w:szCs w:val="20"/>
              </w:rPr>
              <w:t>129,39</w:t>
            </w:r>
          </w:p>
        </w:tc>
      </w:tr>
      <w:tr w:rsidR="00252E09" w:rsidRPr="00B467DD" w14:paraId="06A097E7" w14:textId="77777777" w:rsidTr="00E8485B">
        <w:trPr>
          <w:trHeight w:val="360"/>
        </w:trPr>
        <w:tc>
          <w:tcPr>
            <w:tcW w:w="851" w:type="dxa"/>
            <w:shd w:val="clear" w:color="auto" w:fill="auto"/>
            <w:noWrap/>
            <w:vAlign w:val="center"/>
            <w:hideMark/>
          </w:tcPr>
          <w:p w14:paraId="405C3E51" w14:textId="77777777" w:rsidR="00252E09" w:rsidRPr="00B467DD" w:rsidRDefault="00252E09" w:rsidP="00E8485B">
            <w:pPr>
              <w:jc w:val="center"/>
              <w:rPr>
                <w:szCs w:val="20"/>
              </w:rPr>
            </w:pPr>
          </w:p>
        </w:tc>
        <w:tc>
          <w:tcPr>
            <w:tcW w:w="4139" w:type="dxa"/>
            <w:shd w:val="clear" w:color="auto" w:fill="auto"/>
            <w:vAlign w:val="center"/>
            <w:hideMark/>
          </w:tcPr>
          <w:p w14:paraId="2DCF7C4C" w14:textId="77777777" w:rsidR="00252E09" w:rsidRPr="00B467DD" w:rsidRDefault="00252E09" w:rsidP="00E8485B">
            <w:pPr>
              <w:autoSpaceDE w:val="0"/>
              <w:autoSpaceDN w:val="0"/>
              <w:adjustRightInd w:val="0"/>
              <w:jc w:val="both"/>
              <w:rPr>
                <w:szCs w:val="20"/>
              </w:rPr>
            </w:pPr>
            <w:r w:rsidRPr="00B467DD">
              <w:rPr>
                <w:szCs w:val="20"/>
              </w:rPr>
              <w:t>Итого неподконтрольных расходов</w:t>
            </w:r>
          </w:p>
        </w:tc>
        <w:tc>
          <w:tcPr>
            <w:tcW w:w="1560" w:type="dxa"/>
            <w:shd w:val="clear" w:color="auto" w:fill="auto"/>
            <w:vAlign w:val="center"/>
          </w:tcPr>
          <w:p w14:paraId="0BE04568" w14:textId="77777777" w:rsidR="00252E09" w:rsidRPr="00B467DD" w:rsidRDefault="00252E09" w:rsidP="00E8485B">
            <w:pPr>
              <w:jc w:val="center"/>
              <w:rPr>
                <w:szCs w:val="20"/>
              </w:rPr>
            </w:pPr>
            <w:r w:rsidRPr="00B467DD">
              <w:rPr>
                <w:szCs w:val="20"/>
              </w:rPr>
              <w:t>17 702,67</w:t>
            </w:r>
          </w:p>
        </w:tc>
        <w:tc>
          <w:tcPr>
            <w:tcW w:w="1559" w:type="dxa"/>
            <w:vAlign w:val="center"/>
          </w:tcPr>
          <w:p w14:paraId="35D3596F" w14:textId="77777777" w:rsidR="00252E09" w:rsidRPr="00B467DD" w:rsidRDefault="00252E09" w:rsidP="00E8485B">
            <w:pPr>
              <w:jc w:val="center"/>
              <w:rPr>
                <w:szCs w:val="20"/>
              </w:rPr>
            </w:pPr>
            <w:r w:rsidRPr="00B467DD">
              <w:rPr>
                <w:szCs w:val="20"/>
              </w:rPr>
              <w:t>9 616,20</w:t>
            </w:r>
          </w:p>
        </w:tc>
        <w:tc>
          <w:tcPr>
            <w:tcW w:w="1417" w:type="dxa"/>
            <w:shd w:val="clear" w:color="auto" w:fill="auto"/>
            <w:vAlign w:val="center"/>
          </w:tcPr>
          <w:p w14:paraId="081AC913" w14:textId="77777777" w:rsidR="00252E09" w:rsidRPr="00B467DD" w:rsidRDefault="00252E09" w:rsidP="00E8485B">
            <w:pPr>
              <w:jc w:val="center"/>
              <w:rPr>
                <w:szCs w:val="20"/>
              </w:rPr>
            </w:pPr>
            <w:r w:rsidRPr="00B467DD">
              <w:rPr>
                <w:color w:val="000000"/>
                <w:szCs w:val="20"/>
              </w:rPr>
              <w:t>-8 086,47</w:t>
            </w:r>
          </w:p>
        </w:tc>
      </w:tr>
    </w:tbl>
    <w:p w14:paraId="59F01CA8" w14:textId="77777777" w:rsidR="00252E09" w:rsidRPr="00B467DD" w:rsidRDefault="00252E09" w:rsidP="00252E09">
      <w:pPr>
        <w:jc w:val="right"/>
        <w:rPr>
          <w:b/>
          <w:sz w:val="28"/>
          <w:szCs w:val="28"/>
          <w:lang w:eastAsia="en-US"/>
        </w:rPr>
      </w:pPr>
    </w:p>
    <w:p w14:paraId="6B884B85" w14:textId="77777777" w:rsidR="00252E09" w:rsidRPr="00B467DD" w:rsidRDefault="00252E09" w:rsidP="00252E09">
      <w:pPr>
        <w:ind w:right="142" w:firstLine="720"/>
        <w:jc w:val="both"/>
        <w:rPr>
          <w:sz w:val="28"/>
          <w:szCs w:val="28"/>
        </w:rPr>
      </w:pPr>
      <w:r w:rsidRPr="00B467DD">
        <w:rPr>
          <w:sz w:val="28"/>
          <w:szCs w:val="28"/>
        </w:rPr>
        <w:lastRenderedPageBreak/>
        <w:t xml:space="preserve">3. Расходы на приобретение энергетических ресурсов, холодной воды, теплоносителя, определялись экспертами, как произведение скорректированного объема приобретаемых ресурсов, с учетом изменения объема полезного отпуска (согласно пункту 34 Методических указаний) и фактических цен таких ресурсов. </w:t>
      </w:r>
    </w:p>
    <w:p w14:paraId="66C61C22" w14:textId="77777777" w:rsidR="00252E09" w:rsidRPr="00B467DD" w:rsidRDefault="00252E09" w:rsidP="00252E09">
      <w:pPr>
        <w:widowControl w:val="0"/>
        <w:tabs>
          <w:tab w:val="left" w:pos="1890"/>
        </w:tabs>
        <w:spacing w:before="240" w:after="120"/>
        <w:ind w:firstLine="720"/>
        <w:jc w:val="both"/>
        <w:rPr>
          <w:snapToGrid w:val="0"/>
          <w:color w:val="000000"/>
          <w:sz w:val="28"/>
          <w:szCs w:val="28"/>
        </w:rPr>
      </w:pPr>
      <w:r w:rsidRPr="00B467DD">
        <w:rPr>
          <w:snapToGrid w:val="0"/>
          <w:color w:val="000000"/>
          <w:sz w:val="28"/>
          <w:szCs w:val="28"/>
        </w:rPr>
        <w:t>Экспертами проведён анализ фактических</w:t>
      </w:r>
      <w:r w:rsidRPr="00B467DD">
        <w:rPr>
          <w:bCs/>
          <w:sz w:val="28"/>
          <w:szCs w:val="28"/>
        </w:rPr>
        <w:t xml:space="preserve"> расходов на приобретение энергетических ресурсов, холодной воды</w:t>
      </w:r>
      <w:r w:rsidRPr="00B467DD">
        <w:rPr>
          <w:snapToGrid w:val="0"/>
          <w:color w:val="000000"/>
          <w:sz w:val="28"/>
          <w:szCs w:val="28"/>
        </w:rPr>
        <w:t xml:space="preserve"> предприятия за 2022 год. Цены и объемы по</w:t>
      </w:r>
      <w:r w:rsidRPr="00B467DD">
        <w:rPr>
          <w:bCs/>
          <w:sz w:val="28"/>
          <w:szCs w:val="28"/>
        </w:rPr>
        <w:t xml:space="preserve"> приобретенным энергетическим ресурсам, холодной воды</w:t>
      </w:r>
      <w:r w:rsidRPr="00B467DD">
        <w:rPr>
          <w:snapToGrid w:val="0"/>
          <w:color w:val="000000"/>
          <w:sz w:val="28"/>
          <w:szCs w:val="28"/>
        </w:rPr>
        <w:t xml:space="preserve"> в 2022 году представлены в Приложении №2.</w:t>
      </w:r>
    </w:p>
    <w:p w14:paraId="59323711" w14:textId="77777777" w:rsidR="00252E09" w:rsidRPr="00B467DD" w:rsidRDefault="00252E09" w:rsidP="00252E09">
      <w:pPr>
        <w:widowControl w:val="0"/>
        <w:tabs>
          <w:tab w:val="left" w:pos="1890"/>
        </w:tabs>
        <w:spacing w:before="240" w:after="120"/>
        <w:ind w:firstLine="720"/>
        <w:jc w:val="both"/>
        <w:rPr>
          <w:color w:val="000000"/>
          <w:sz w:val="28"/>
          <w:szCs w:val="28"/>
        </w:rPr>
      </w:pPr>
      <w:r w:rsidRPr="00B467DD">
        <w:rPr>
          <w:color w:val="000000"/>
          <w:sz w:val="28"/>
          <w:szCs w:val="28"/>
        </w:rPr>
        <w:t>Подходы экспертов в целях определения фактической цены отражены в таблице 13.</w:t>
      </w:r>
    </w:p>
    <w:p w14:paraId="76776489" w14:textId="77777777" w:rsidR="00252E09" w:rsidRPr="00B467DD" w:rsidRDefault="00252E09" w:rsidP="00252E09">
      <w:pPr>
        <w:tabs>
          <w:tab w:val="left" w:pos="1890"/>
        </w:tabs>
        <w:ind w:right="-1"/>
        <w:jc w:val="center"/>
        <w:rPr>
          <w:color w:val="000000"/>
          <w:sz w:val="28"/>
          <w:szCs w:val="28"/>
        </w:rPr>
      </w:pPr>
      <w:r w:rsidRPr="00B467DD">
        <w:rPr>
          <w:color w:val="000000"/>
          <w:sz w:val="28"/>
          <w:szCs w:val="28"/>
        </w:rPr>
        <w:t>Определения фактической цены ресурсов по итогу 2022 года</w:t>
      </w:r>
    </w:p>
    <w:p w14:paraId="5D58C20C" w14:textId="77777777" w:rsidR="00252E09" w:rsidRPr="00B467DD" w:rsidRDefault="00252E09" w:rsidP="00252E09">
      <w:pPr>
        <w:tabs>
          <w:tab w:val="left" w:pos="1890"/>
        </w:tabs>
        <w:ind w:right="-1"/>
        <w:jc w:val="center"/>
        <w:rPr>
          <w:color w:val="000000"/>
          <w:sz w:val="28"/>
          <w:szCs w:val="28"/>
        </w:rPr>
      </w:pPr>
    </w:p>
    <w:p w14:paraId="31191DF4" w14:textId="77777777" w:rsidR="00252E09" w:rsidRPr="00B467DD" w:rsidRDefault="00252E09" w:rsidP="00252E09">
      <w:pPr>
        <w:tabs>
          <w:tab w:val="left" w:pos="1890"/>
        </w:tabs>
        <w:ind w:left="1440" w:right="-1"/>
        <w:jc w:val="right"/>
        <w:rPr>
          <w:bCs/>
          <w:sz w:val="28"/>
          <w:szCs w:val="28"/>
        </w:rPr>
      </w:pPr>
      <w:r w:rsidRPr="00B467DD">
        <w:rPr>
          <w:bCs/>
          <w:sz w:val="28"/>
          <w:szCs w:val="28"/>
        </w:rPr>
        <w:t>Таблица 13</w:t>
      </w: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1369"/>
        <w:gridCol w:w="1227"/>
        <w:gridCol w:w="1118"/>
        <w:gridCol w:w="5200"/>
      </w:tblGrid>
      <w:tr w:rsidR="00252E09" w:rsidRPr="00B467DD" w14:paraId="08E294A9" w14:textId="77777777" w:rsidTr="00E8485B">
        <w:trPr>
          <w:trHeight w:val="634"/>
        </w:trPr>
        <w:tc>
          <w:tcPr>
            <w:tcW w:w="466" w:type="dxa"/>
            <w:shd w:val="clear" w:color="auto" w:fill="auto"/>
            <w:vAlign w:val="center"/>
            <w:hideMark/>
          </w:tcPr>
          <w:p w14:paraId="2B9EDA15" w14:textId="77777777" w:rsidR="00252E09" w:rsidRPr="00B467DD" w:rsidRDefault="00252E09" w:rsidP="00E8485B">
            <w:pPr>
              <w:jc w:val="center"/>
            </w:pPr>
            <w:r w:rsidRPr="00B467DD">
              <w:t>№ п/п</w:t>
            </w:r>
          </w:p>
        </w:tc>
        <w:tc>
          <w:tcPr>
            <w:tcW w:w="1548" w:type="dxa"/>
            <w:shd w:val="clear" w:color="auto" w:fill="auto"/>
            <w:vAlign w:val="center"/>
            <w:hideMark/>
          </w:tcPr>
          <w:p w14:paraId="08211333" w14:textId="77777777" w:rsidR="00252E09" w:rsidRPr="00B467DD" w:rsidRDefault="00252E09" w:rsidP="00E8485B">
            <w:pPr>
              <w:jc w:val="center"/>
            </w:pPr>
            <w:r w:rsidRPr="00B467DD">
              <w:t xml:space="preserve">Наименование </w:t>
            </w:r>
          </w:p>
        </w:tc>
        <w:tc>
          <w:tcPr>
            <w:tcW w:w="1048" w:type="dxa"/>
            <w:vAlign w:val="center"/>
          </w:tcPr>
          <w:p w14:paraId="77EA4E83" w14:textId="77777777" w:rsidR="00252E09" w:rsidRPr="00B467DD" w:rsidRDefault="00252E09" w:rsidP="00E8485B">
            <w:pPr>
              <w:jc w:val="center"/>
            </w:pPr>
            <w:r w:rsidRPr="00B467DD">
              <w:t xml:space="preserve">Фактическая цена, по данным предприятия </w:t>
            </w:r>
            <w:r w:rsidRPr="00B467DD">
              <w:br/>
              <w:t>за 2022 год</w:t>
            </w:r>
          </w:p>
        </w:tc>
        <w:tc>
          <w:tcPr>
            <w:tcW w:w="1118" w:type="dxa"/>
            <w:shd w:val="clear" w:color="auto" w:fill="auto"/>
            <w:vAlign w:val="center"/>
            <w:hideMark/>
          </w:tcPr>
          <w:p w14:paraId="72D2E043" w14:textId="77777777" w:rsidR="00252E09" w:rsidRPr="00B467DD" w:rsidRDefault="00252E09" w:rsidP="00E8485B">
            <w:pPr>
              <w:jc w:val="center"/>
            </w:pPr>
            <w:r w:rsidRPr="00B467DD">
              <w:t>Факти-ческая цена, приня-тая экспертами (2022 год)</w:t>
            </w:r>
          </w:p>
          <w:p w14:paraId="1EF2611B" w14:textId="77777777" w:rsidR="00252E09" w:rsidRPr="00B467DD" w:rsidRDefault="00252E09" w:rsidP="00E8485B">
            <w:pPr>
              <w:jc w:val="center"/>
            </w:pPr>
          </w:p>
        </w:tc>
        <w:tc>
          <w:tcPr>
            <w:tcW w:w="5200" w:type="dxa"/>
            <w:vAlign w:val="center"/>
          </w:tcPr>
          <w:p w14:paraId="5383F889" w14:textId="77777777" w:rsidR="00252E09" w:rsidRPr="00B467DD" w:rsidRDefault="00252E09" w:rsidP="00E8485B">
            <w:pPr>
              <w:jc w:val="center"/>
            </w:pPr>
            <w:r w:rsidRPr="00B467DD">
              <w:t>Основание принятия цены экспертами</w:t>
            </w:r>
          </w:p>
        </w:tc>
      </w:tr>
      <w:tr w:rsidR="00252E09" w:rsidRPr="00B467DD" w14:paraId="21A740B9" w14:textId="77777777" w:rsidTr="00E8485B">
        <w:trPr>
          <w:trHeight w:val="293"/>
        </w:trPr>
        <w:tc>
          <w:tcPr>
            <w:tcW w:w="466" w:type="dxa"/>
            <w:shd w:val="clear" w:color="auto" w:fill="auto"/>
            <w:vAlign w:val="center"/>
          </w:tcPr>
          <w:p w14:paraId="776DD8A7" w14:textId="77777777" w:rsidR="00252E09" w:rsidRPr="00B467DD" w:rsidRDefault="00252E09" w:rsidP="00E8485B">
            <w:pPr>
              <w:jc w:val="center"/>
            </w:pPr>
            <w:r w:rsidRPr="00B467DD">
              <w:t>1</w:t>
            </w:r>
          </w:p>
        </w:tc>
        <w:tc>
          <w:tcPr>
            <w:tcW w:w="1548" w:type="dxa"/>
            <w:shd w:val="clear" w:color="auto" w:fill="auto"/>
            <w:vAlign w:val="center"/>
          </w:tcPr>
          <w:p w14:paraId="4C1D86E3" w14:textId="77777777" w:rsidR="00252E09" w:rsidRPr="00B467DD" w:rsidRDefault="00252E09" w:rsidP="00E8485B">
            <w:pPr>
              <w:jc w:val="center"/>
            </w:pPr>
            <w:r w:rsidRPr="00B467DD">
              <w:t>2</w:t>
            </w:r>
          </w:p>
        </w:tc>
        <w:tc>
          <w:tcPr>
            <w:tcW w:w="1048" w:type="dxa"/>
            <w:vAlign w:val="center"/>
          </w:tcPr>
          <w:p w14:paraId="23CC94FF" w14:textId="77777777" w:rsidR="00252E09" w:rsidRPr="00B467DD" w:rsidRDefault="00252E09" w:rsidP="00E8485B">
            <w:pPr>
              <w:jc w:val="center"/>
            </w:pPr>
            <w:r w:rsidRPr="00B467DD">
              <w:t>3</w:t>
            </w:r>
          </w:p>
        </w:tc>
        <w:tc>
          <w:tcPr>
            <w:tcW w:w="1118" w:type="dxa"/>
            <w:shd w:val="clear" w:color="auto" w:fill="auto"/>
            <w:vAlign w:val="center"/>
          </w:tcPr>
          <w:p w14:paraId="7A7CCF01" w14:textId="77777777" w:rsidR="00252E09" w:rsidRPr="00B467DD" w:rsidRDefault="00252E09" w:rsidP="00E8485B">
            <w:pPr>
              <w:jc w:val="center"/>
            </w:pPr>
            <w:r w:rsidRPr="00B467DD">
              <w:t>4</w:t>
            </w:r>
          </w:p>
        </w:tc>
        <w:tc>
          <w:tcPr>
            <w:tcW w:w="5200" w:type="dxa"/>
            <w:vAlign w:val="center"/>
          </w:tcPr>
          <w:p w14:paraId="211E476F" w14:textId="77777777" w:rsidR="00252E09" w:rsidRPr="00B467DD" w:rsidRDefault="00252E09" w:rsidP="00E8485B">
            <w:pPr>
              <w:jc w:val="center"/>
            </w:pPr>
            <w:r w:rsidRPr="00B467DD">
              <w:t>5</w:t>
            </w:r>
          </w:p>
        </w:tc>
      </w:tr>
      <w:tr w:rsidR="00252E09" w:rsidRPr="00B467DD" w14:paraId="60AEC360" w14:textId="77777777" w:rsidTr="00E8485B">
        <w:trPr>
          <w:trHeight w:val="1142"/>
        </w:trPr>
        <w:tc>
          <w:tcPr>
            <w:tcW w:w="466" w:type="dxa"/>
            <w:shd w:val="clear" w:color="auto" w:fill="auto"/>
            <w:vAlign w:val="center"/>
            <w:hideMark/>
          </w:tcPr>
          <w:p w14:paraId="286AB30E" w14:textId="77777777" w:rsidR="00252E09" w:rsidRPr="00B467DD" w:rsidRDefault="00252E09" w:rsidP="00E8485B">
            <w:pPr>
              <w:jc w:val="center"/>
            </w:pPr>
            <w:r w:rsidRPr="00B467DD">
              <w:t>1</w:t>
            </w:r>
          </w:p>
        </w:tc>
        <w:tc>
          <w:tcPr>
            <w:tcW w:w="1548" w:type="dxa"/>
            <w:shd w:val="clear" w:color="auto" w:fill="auto"/>
            <w:vAlign w:val="center"/>
            <w:hideMark/>
          </w:tcPr>
          <w:p w14:paraId="2063DC41" w14:textId="77777777" w:rsidR="00252E09" w:rsidRPr="00B467DD" w:rsidRDefault="00252E09" w:rsidP="00E8485B">
            <w:r w:rsidRPr="00B467DD">
              <w:t xml:space="preserve">Цена натурального топлива, руб./т (без НДС)  </w:t>
            </w:r>
          </w:p>
        </w:tc>
        <w:tc>
          <w:tcPr>
            <w:tcW w:w="1048" w:type="dxa"/>
            <w:vAlign w:val="center"/>
          </w:tcPr>
          <w:p w14:paraId="32057DFC" w14:textId="77777777" w:rsidR="00252E09" w:rsidRPr="00B467DD" w:rsidRDefault="00252E09" w:rsidP="00E8485B">
            <w:pPr>
              <w:jc w:val="center"/>
              <w:rPr>
                <w:lang w:val="en-US"/>
              </w:rPr>
            </w:pPr>
            <w:r w:rsidRPr="00B467DD">
              <w:rPr>
                <w:lang w:val="en-US"/>
              </w:rPr>
              <w:t>1</w:t>
            </w:r>
            <w:r w:rsidRPr="00B467DD">
              <w:t xml:space="preserve"> </w:t>
            </w:r>
            <w:r w:rsidRPr="00B467DD">
              <w:rPr>
                <w:lang w:val="en-US"/>
              </w:rPr>
              <w:t>116,81</w:t>
            </w:r>
          </w:p>
        </w:tc>
        <w:tc>
          <w:tcPr>
            <w:tcW w:w="1118" w:type="dxa"/>
            <w:shd w:val="clear" w:color="auto" w:fill="auto"/>
            <w:vAlign w:val="center"/>
          </w:tcPr>
          <w:p w14:paraId="17BEF442" w14:textId="77777777" w:rsidR="00252E09" w:rsidRPr="00B467DD" w:rsidRDefault="00252E09" w:rsidP="00E8485B">
            <w:pPr>
              <w:jc w:val="center"/>
            </w:pPr>
            <w:r w:rsidRPr="00B467DD">
              <w:t>1 116,81</w:t>
            </w:r>
          </w:p>
        </w:tc>
        <w:tc>
          <w:tcPr>
            <w:tcW w:w="5200" w:type="dxa"/>
            <w:vAlign w:val="center"/>
          </w:tcPr>
          <w:p w14:paraId="13AD34F0" w14:textId="77777777" w:rsidR="00252E09" w:rsidRPr="00B467DD" w:rsidRDefault="00252E09" w:rsidP="00E8485B">
            <w:pPr>
              <w:jc w:val="both"/>
            </w:pPr>
            <w:r w:rsidRPr="00B467DD">
              <w:rPr>
                <w:color w:val="000000"/>
              </w:rPr>
              <w:t>Цена учтена по цене по бурому углю (3БР) (шаблон </w:t>
            </w:r>
            <w:r w:rsidRPr="00B467DD">
              <w:rPr>
                <w:color w:val="000000"/>
                <w:lang w:val="en-US"/>
              </w:rPr>
              <w:t>WARM</w:t>
            </w:r>
            <w:r w:rsidRPr="00B467DD">
              <w:rPr>
                <w:color w:val="000000"/>
              </w:rPr>
              <w:t>.</w:t>
            </w:r>
            <w:r w:rsidRPr="00B467DD">
              <w:rPr>
                <w:color w:val="000000"/>
                <w:lang w:val="en-US"/>
              </w:rPr>
              <w:t>TOPL</w:t>
            </w:r>
            <w:r w:rsidRPr="00B467DD">
              <w:rPr>
                <w:color w:val="000000"/>
              </w:rPr>
              <w:t>.</w:t>
            </w:r>
            <w:r w:rsidRPr="00B467DD">
              <w:rPr>
                <w:color w:val="000000"/>
                <w:lang w:val="en-US"/>
              </w:rPr>
              <w:t>Q</w:t>
            </w:r>
            <w:r w:rsidRPr="00B467DD">
              <w:rPr>
                <w:color w:val="000000"/>
              </w:rPr>
              <w:t>4.2022) 1 116,81 </w:t>
            </w:r>
            <w:r w:rsidRPr="00B467DD">
              <w:t>руб./т (с НДС). Договор</w:t>
            </w:r>
            <w:r w:rsidRPr="00B467DD">
              <w:rPr>
                <w:snapToGrid w:val="0"/>
              </w:rPr>
              <w:t xml:space="preserve"> поставки №3К-005/21 от</w:t>
            </w:r>
            <w:r w:rsidRPr="00B467DD">
              <w:t xml:space="preserve"> 21.06.2021 г., заключен с помощью закупочных процедур, </w:t>
            </w:r>
            <w:r w:rsidRPr="00B467DD">
              <w:rPr>
                <w:snapToGrid w:val="0"/>
              </w:rPr>
              <w:t>информация о конкурсных процедурах расположена по адресу:</w:t>
            </w:r>
          </w:p>
          <w:p w14:paraId="76D48E10" w14:textId="77777777" w:rsidR="00252E09" w:rsidRPr="00B467DD" w:rsidRDefault="00252E09" w:rsidP="00E8485B">
            <w:pPr>
              <w:jc w:val="both"/>
              <w:rPr>
                <w:color w:val="0000FF"/>
                <w:szCs w:val="20"/>
                <w:u w:val="single"/>
              </w:rPr>
            </w:pPr>
            <w:hyperlink r:id="rId104" w:history="1">
              <w:r w:rsidRPr="00B467DD">
                <w:rPr>
                  <w:color w:val="0000FF"/>
                  <w:u w:val="single"/>
                </w:rPr>
                <w:t>https://zakupki.gov.ru/223/purchase/public/purchase/info/common-info.html?noticeInfoId=12714868</w:t>
              </w:r>
            </w:hyperlink>
          </w:p>
          <w:p w14:paraId="535AE277" w14:textId="77777777" w:rsidR="00252E09" w:rsidRPr="00B467DD" w:rsidRDefault="00252E09" w:rsidP="00E8485B">
            <w:pPr>
              <w:jc w:val="both"/>
            </w:pPr>
            <w:r w:rsidRPr="00B467DD">
              <w:rPr>
                <w:color w:val="000000"/>
              </w:rPr>
              <w:t xml:space="preserve"> </w:t>
            </w:r>
          </w:p>
        </w:tc>
      </w:tr>
      <w:tr w:rsidR="00252E09" w:rsidRPr="00B467DD" w14:paraId="5AABE3CD" w14:textId="77777777" w:rsidTr="00E8485B">
        <w:trPr>
          <w:trHeight w:val="353"/>
        </w:trPr>
        <w:tc>
          <w:tcPr>
            <w:tcW w:w="466" w:type="dxa"/>
            <w:shd w:val="clear" w:color="auto" w:fill="auto"/>
            <w:vAlign w:val="center"/>
          </w:tcPr>
          <w:p w14:paraId="2B8A130B" w14:textId="77777777" w:rsidR="00252E09" w:rsidRPr="00B467DD" w:rsidRDefault="00252E09" w:rsidP="00E8485B">
            <w:pPr>
              <w:jc w:val="center"/>
            </w:pPr>
            <w:r w:rsidRPr="00B467DD">
              <w:t>2</w:t>
            </w:r>
          </w:p>
        </w:tc>
        <w:tc>
          <w:tcPr>
            <w:tcW w:w="1548" w:type="dxa"/>
            <w:shd w:val="clear" w:color="auto" w:fill="auto"/>
            <w:vAlign w:val="center"/>
          </w:tcPr>
          <w:p w14:paraId="6B094650" w14:textId="77777777" w:rsidR="00252E09" w:rsidRPr="00B467DD" w:rsidRDefault="00252E09" w:rsidP="00E8485B">
            <w:r w:rsidRPr="00B467DD">
              <w:t xml:space="preserve">Транспорти-ровка топлива автотранс-портом, руб./т (без НДС)  </w:t>
            </w:r>
          </w:p>
        </w:tc>
        <w:tc>
          <w:tcPr>
            <w:tcW w:w="1048" w:type="dxa"/>
            <w:vAlign w:val="center"/>
          </w:tcPr>
          <w:p w14:paraId="5DDB698A" w14:textId="77777777" w:rsidR="00252E09" w:rsidRPr="00B467DD" w:rsidRDefault="00252E09" w:rsidP="00E8485B">
            <w:pPr>
              <w:jc w:val="center"/>
            </w:pPr>
            <w:r w:rsidRPr="00B467DD">
              <w:t>1 344,57</w:t>
            </w:r>
          </w:p>
        </w:tc>
        <w:tc>
          <w:tcPr>
            <w:tcW w:w="1118" w:type="dxa"/>
            <w:shd w:val="clear" w:color="auto" w:fill="auto"/>
            <w:vAlign w:val="center"/>
          </w:tcPr>
          <w:p w14:paraId="456CC459" w14:textId="77777777" w:rsidR="00252E09" w:rsidRPr="00B467DD" w:rsidRDefault="00252E09" w:rsidP="00E8485B">
            <w:pPr>
              <w:jc w:val="center"/>
            </w:pPr>
            <w:r w:rsidRPr="00B467DD">
              <w:t>1 344,57</w:t>
            </w:r>
          </w:p>
        </w:tc>
        <w:tc>
          <w:tcPr>
            <w:tcW w:w="5200" w:type="dxa"/>
            <w:vAlign w:val="center"/>
          </w:tcPr>
          <w:p w14:paraId="78B575C7" w14:textId="77777777" w:rsidR="00252E09" w:rsidRPr="00B467DD" w:rsidRDefault="00252E09" w:rsidP="00E8485B">
            <w:pPr>
              <w:jc w:val="both"/>
            </w:pPr>
            <w:r w:rsidRPr="00B467DD">
              <w:rPr>
                <w:color w:val="000000"/>
              </w:rPr>
              <w:t xml:space="preserve">Цена учтена по цене по цене транспортировки автотранспортом (шаблон </w:t>
            </w:r>
            <w:r w:rsidRPr="00B467DD">
              <w:rPr>
                <w:color w:val="000000"/>
                <w:lang w:val="en-US"/>
              </w:rPr>
              <w:t>WARM</w:t>
            </w:r>
            <w:r w:rsidRPr="00B467DD">
              <w:rPr>
                <w:color w:val="000000"/>
              </w:rPr>
              <w:t>.</w:t>
            </w:r>
            <w:r w:rsidRPr="00B467DD">
              <w:rPr>
                <w:color w:val="000000"/>
                <w:lang w:val="en-US"/>
              </w:rPr>
              <w:t>TOPL</w:t>
            </w:r>
            <w:r w:rsidRPr="00B467DD">
              <w:rPr>
                <w:color w:val="000000"/>
              </w:rPr>
              <w:t>.</w:t>
            </w:r>
            <w:r w:rsidRPr="00B467DD">
              <w:rPr>
                <w:color w:val="000000"/>
                <w:lang w:val="en-US"/>
              </w:rPr>
              <w:t>Q</w:t>
            </w:r>
            <w:r w:rsidRPr="00B467DD">
              <w:rPr>
                <w:color w:val="000000"/>
              </w:rPr>
              <w:t xml:space="preserve">4.2022) 1344,57 </w:t>
            </w:r>
            <w:r w:rsidRPr="00B467DD">
              <w:t>руб./т (с НДС). согласно договору</w:t>
            </w:r>
            <w:r w:rsidRPr="00B467DD">
              <w:rPr>
                <w:snapToGrid w:val="0"/>
              </w:rPr>
              <w:t xml:space="preserve"> поставки угля №3К-005/21 от</w:t>
            </w:r>
            <w:r w:rsidRPr="00B467DD">
              <w:t xml:space="preserve"> 21.06.2021 г., заключен с помощью закупочных процедур, </w:t>
            </w:r>
            <w:r w:rsidRPr="00B467DD">
              <w:rPr>
                <w:snapToGrid w:val="0"/>
              </w:rPr>
              <w:t>информация о конкурсных процедурах расположена по адресу:</w:t>
            </w:r>
          </w:p>
          <w:p w14:paraId="64743F43" w14:textId="77777777" w:rsidR="00252E09" w:rsidRPr="00B467DD" w:rsidRDefault="00252E09" w:rsidP="00E8485B">
            <w:pPr>
              <w:jc w:val="both"/>
              <w:rPr>
                <w:color w:val="000000"/>
              </w:rPr>
            </w:pPr>
            <w:hyperlink r:id="rId105" w:history="1">
              <w:r w:rsidRPr="00B467DD">
                <w:rPr>
                  <w:color w:val="0000FF"/>
                  <w:u w:val="single"/>
                </w:rPr>
                <w:t>https://zakupki.gov.ru/223/purchase/public/purchase/info/common-info.html?noticeInfoId=12714868</w:t>
              </w:r>
            </w:hyperlink>
          </w:p>
        </w:tc>
      </w:tr>
      <w:tr w:rsidR="00252E09" w:rsidRPr="00B467DD" w14:paraId="42E2BECE" w14:textId="77777777" w:rsidTr="00E8485B">
        <w:trPr>
          <w:trHeight w:val="1148"/>
        </w:trPr>
        <w:tc>
          <w:tcPr>
            <w:tcW w:w="466" w:type="dxa"/>
            <w:shd w:val="clear" w:color="auto" w:fill="auto"/>
            <w:vAlign w:val="center"/>
          </w:tcPr>
          <w:p w14:paraId="0F4F0FFC" w14:textId="77777777" w:rsidR="00252E09" w:rsidRPr="00B467DD" w:rsidRDefault="00252E09" w:rsidP="00E8485B">
            <w:pPr>
              <w:jc w:val="center"/>
            </w:pPr>
            <w:r w:rsidRPr="00B467DD">
              <w:t>3</w:t>
            </w:r>
          </w:p>
        </w:tc>
        <w:tc>
          <w:tcPr>
            <w:tcW w:w="1548" w:type="dxa"/>
            <w:shd w:val="clear" w:color="auto" w:fill="auto"/>
            <w:vAlign w:val="center"/>
          </w:tcPr>
          <w:p w14:paraId="6724E839" w14:textId="77777777" w:rsidR="00252E09" w:rsidRPr="00B467DD" w:rsidRDefault="00252E09" w:rsidP="00E8485B">
            <w:r w:rsidRPr="00B467DD">
              <w:t>Погрузка, разгрузка, услуги тракторног</w:t>
            </w:r>
            <w:r w:rsidRPr="00B467DD">
              <w:lastRenderedPageBreak/>
              <w:t>о парка, всего</w:t>
            </w:r>
          </w:p>
        </w:tc>
        <w:tc>
          <w:tcPr>
            <w:tcW w:w="1048" w:type="dxa"/>
            <w:vAlign w:val="center"/>
          </w:tcPr>
          <w:p w14:paraId="0DEDBCF5" w14:textId="77777777" w:rsidR="00252E09" w:rsidRPr="00B467DD" w:rsidRDefault="00252E09" w:rsidP="00E8485B">
            <w:pPr>
              <w:jc w:val="center"/>
            </w:pPr>
            <w:r w:rsidRPr="00B467DD">
              <w:lastRenderedPageBreak/>
              <w:t>189,95</w:t>
            </w:r>
          </w:p>
        </w:tc>
        <w:tc>
          <w:tcPr>
            <w:tcW w:w="1118" w:type="dxa"/>
            <w:shd w:val="clear" w:color="auto" w:fill="auto"/>
            <w:vAlign w:val="center"/>
          </w:tcPr>
          <w:p w14:paraId="7476CC35" w14:textId="77777777" w:rsidR="00252E09" w:rsidRPr="00B467DD" w:rsidRDefault="00252E09" w:rsidP="00E8485B">
            <w:pPr>
              <w:jc w:val="center"/>
            </w:pPr>
            <w:r w:rsidRPr="00B467DD">
              <w:t>189,95</w:t>
            </w:r>
          </w:p>
        </w:tc>
        <w:tc>
          <w:tcPr>
            <w:tcW w:w="5200" w:type="dxa"/>
            <w:vAlign w:val="center"/>
          </w:tcPr>
          <w:p w14:paraId="0C84F8DB" w14:textId="77777777" w:rsidR="00252E09" w:rsidRPr="00B467DD" w:rsidRDefault="00252E09" w:rsidP="00E8485B">
            <w:pPr>
              <w:jc w:val="both"/>
            </w:pPr>
            <w:r w:rsidRPr="00B467DD">
              <w:rPr>
                <w:color w:val="000000"/>
              </w:rPr>
              <w:t xml:space="preserve">Цена ниже цены по транспортировке топлива иными видами перевозок по Кемеровской области – Кузбассу за 2022 г. (шаблон </w:t>
            </w:r>
            <w:r w:rsidRPr="00B467DD">
              <w:rPr>
                <w:color w:val="000000"/>
                <w:lang w:val="en-US"/>
              </w:rPr>
              <w:t>ARM</w:t>
            </w:r>
            <w:r w:rsidRPr="00B467DD">
              <w:rPr>
                <w:color w:val="000000"/>
              </w:rPr>
              <w:t>.</w:t>
            </w:r>
            <w:r w:rsidRPr="00B467DD">
              <w:rPr>
                <w:color w:val="000000"/>
                <w:lang w:val="en-US"/>
              </w:rPr>
              <w:t>TOPL</w:t>
            </w:r>
            <w:r w:rsidRPr="00B467DD">
              <w:rPr>
                <w:color w:val="000000"/>
              </w:rPr>
              <w:t>.</w:t>
            </w:r>
            <w:r w:rsidRPr="00B467DD">
              <w:rPr>
                <w:color w:val="000000"/>
                <w:lang w:val="en-US"/>
              </w:rPr>
              <w:t>Q</w:t>
            </w:r>
            <w:r w:rsidRPr="00B467DD">
              <w:rPr>
                <w:color w:val="000000"/>
              </w:rPr>
              <w:t xml:space="preserve">4.2022) 232,63 </w:t>
            </w:r>
            <w:r w:rsidRPr="00B467DD">
              <w:t xml:space="preserve">руб./т (с НДС) </w:t>
            </w:r>
            <w:r w:rsidRPr="00B467DD">
              <w:rPr>
                <w:color w:val="000000"/>
              </w:rPr>
              <w:t xml:space="preserve"> </w:t>
            </w:r>
          </w:p>
          <w:p w14:paraId="644B96BD" w14:textId="77777777" w:rsidR="00252E09" w:rsidRPr="00B467DD" w:rsidRDefault="00252E09" w:rsidP="00E8485B">
            <w:pPr>
              <w:jc w:val="both"/>
              <w:rPr>
                <w:color w:val="000000"/>
              </w:rPr>
            </w:pPr>
          </w:p>
        </w:tc>
      </w:tr>
      <w:tr w:rsidR="00252E09" w:rsidRPr="00B467DD" w14:paraId="3DF5189B" w14:textId="77777777" w:rsidTr="00E8485B">
        <w:trPr>
          <w:trHeight w:val="2359"/>
        </w:trPr>
        <w:tc>
          <w:tcPr>
            <w:tcW w:w="466" w:type="dxa"/>
            <w:shd w:val="clear" w:color="auto" w:fill="auto"/>
            <w:vAlign w:val="center"/>
            <w:hideMark/>
          </w:tcPr>
          <w:p w14:paraId="0FBEBF21" w14:textId="77777777" w:rsidR="00252E09" w:rsidRPr="00B467DD" w:rsidRDefault="00252E09" w:rsidP="00E8485B">
            <w:pPr>
              <w:jc w:val="center"/>
              <w:rPr>
                <w:lang w:val="en-US"/>
              </w:rPr>
            </w:pPr>
            <w:r w:rsidRPr="00B467DD">
              <w:rPr>
                <w:lang w:val="en-US"/>
              </w:rPr>
              <w:t>4</w:t>
            </w:r>
          </w:p>
        </w:tc>
        <w:tc>
          <w:tcPr>
            <w:tcW w:w="1548" w:type="dxa"/>
            <w:shd w:val="clear" w:color="auto" w:fill="auto"/>
            <w:vAlign w:val="center"/>
            <w:hideMark/>
          </w:tcPr>
          <w:p w14:paraId="23B703BF" w14:textId="77777777" w:rsidR="00252E09" w:rsidRPr="00B467DD" w:rsidRDefault="00252E09" w:rsidP="00E8485B">
            <w:r w:rsidRPr="00B467DD">
              <w:t>Средне-взвешен-ный тариф потребле-ния электри-ческой энергии, руб. кВт*ч</w:t>
            </w:r>
          </w:p>
        </w:tc>
        <w:tc>
          <w:tcPr>
            <w:tcW w:w="1048" w:type="dxa"/>
            <w:vAlign w:val="center"/>
          </w:tcPr>
          <w:p w14:paraId="3F17770D" w14:textId="77777777" w:rsidR="00252E09" w:rsidRPr="00B467DD" w:rsidRDefault="00252E09" w:rsidP="00E8485B">
            <w:pPr>
              <w:jc w:val="center"/>
            </w:pPr>
            <w:r w:rsidRPr="00B467DD">
              <w:t>5,458</w:t>
            </w:r>
          </w:p>
        </w:tc>
        <w:tc>
          <w:tcPr>
            <w:tcW w:w="1118" w:type="dxa"/>
            <w:shd w:val="clear" w:color="auto" w:fill="auto"/>
            <w:vAlign w:val="center"/>
          </w:tcPr>
          <w:p w14:paraId="023EFE33" w14:textId="77777777" w:rsidR="00252E09" w:rsidRPr="00B467DD" w:rsidRDefault="00252E09" w:rsidP="00E8485B">
            <w:pPr>
              <w:jc w:val="center"/>
            </w:pPr>
            <w:r w:rsidRPr="00B467DD">
              <w:t>5,458</w:t>
            </w:r>
          </w:p>
        </w:tc>
        <w:tc>
          <w:tcPr>
            <w:tcW w:w="5200" w:type="dxa"/>
            <w:vAlign w:val="center"/>
          </w:tcPr>
          <w:p w14:paraId="45AAA126" w14:textId="77777777" w:rsidR="00252E09" w:rsidRPr="00B467DD" w:rsidRDefault="00252E09" w:rsidP="00E8485B">
            <w:pPr>
              <w:jc w:val="both"/>
            </w:pPr>
            <w:r w:rsidRPr="00B467DD">
              <w:t>Фактический средневзвешенный тариф за 2022 г. (5,458 руб. кВт*ч)</w:t>
            </w:r>
          </w:p>
        </w:tc>
      </w:tr>
      <w:tr w:rsidR="00252E09" w:rsidRPr="00B467DD" w14:paraId="73038D75" w14:textId="77777777" w:rsidTr="00E8485B">
        <w:trPr>
          <w:trHeight w:val="1059"/>
        </w:trPr>
        <w:tc>
          <w:tcPr>
            <w:tcW w:w="466" w:type="dxa"/>
            <w:shd w:val="clear" w:color="auto" w:fill="auto"/>
            <w:vAlign w:val="center"/>
          </w:tcPr>
          <w:p w14:paraId="7EBDCF11" w14:textId="77777777" w:rsidR="00252E09" w:rsidRPr="00B467DD" w:rsidRDefault="00252E09" w:rsidP="00E8485B">
            <w:pPr>
              <w:jc w:val="center"/>
              <w:rPr>
                <w:lang w:val="en-US"/>
              </w:rPr>
            </w:pPr>
            <w:r w:rsidRPr="00B467DD">
              <w:rPr>
                <w:lang w:val="en-US"/>
              </w:rPr>
              <w:t>5</w:t>
            </w:r>
          </w:p>
        </w:tc>
        <w:tc>
          <w:tcPr>
            <w:tcW w:w="1548" w:type="dxa"/>
            <w:shd w:val="clear" w:color="auto" w:fill="auto"/>
            <w:vAlign w:val="center"/>
          </w:tcPr>
          <w:p w14:paraId="52BDBA6F" w14:textId="77777777" w:rsidR="00252E09" w:rsidRPr="00B467DD" w:rsidRDefault="00252E09" w:rsidP="00E8485B">
            <w:pPr>
              <w:ind w:right="-140"/>
            </w:pPr>
            <w:r w:rsidRPr="00B467DD">
              <w:t>Цена холодной воды (питьевой),</w:t>
            </w:r>
            <w:r w:rsidRPr="00B467DD">
              <w:rPr>
                <w:color w:val="000000"/>
              </w:rPr>
              <w:t xml:space="preserve"> руб./м³</w:t>
            </w:r>
          </w:p>
        </w:tc>
        <w:tc>
          <w:tcPr>
            <w:tcW w:w="1048" w:type="dxa"/>
            <w:vAlign w:val="center"/>
          </w:tcPr>
          <w:p w14:paraId="53A60685" w14:textId="77777777" w:rsidR="00252E09" w:rsidRPr="00B467DD" w:rsidRDefault="00252E09" w:rsidP="00E8485B">
            <w:pPr>
              <w:jc w:val="center"/>
            </w:pPr>
            <w:r w:rsidRPr="00B467DD">
              <w:t>19,03</w:t>
            </w:r>
          </w:p>
        </w:tc>
        <w:tc>
          <w:tcPr>
            <w:tcW w:w="1118" w:type="dxa"/>
            <w:shd w:val="clear" w:color="auto" w:fill="auto"/>
            <w:vAlign w:val="center"/>
          </w:tcPr>
          <w:p w14:paraId="2355001F" w14:textId="77777777" w:rsidR="00252E09" w:rsidRPr="00B467DD" w:rsidRDefault="00252E09" w:rsidP="00E8485B">
            <w:pPr>
              <w:jc w:val="center"/>
            </w:pPr>
            <w:r w:rsidRPr="00B467DD">
              <w:t>19,03</w:t>
            </w:r>
          </w:p>
        </w:tc>
        <w:tc>
          <w:tcPr>
            <w:tcW w:w="5200" w:type="dxa"/>
            <w:vAlign w:val="center"/>
          </w:tcPr>
          <w:p w14:paraId="0EF27D02" w14:textId="77777777" w:rsidR="00252E09" w:rsidRPr="00B467DD" w:rsidRDefault="00252E09" w:rsidP="00E8485B">
            <w:pPr>
              <w:autoSpaceDE w:val="0"/>
              <w:autoSpaceDN w:val="0"/>
              <w:adjustRightInd w:val="0"/>
              <w:jc w:val="both"/>
            </w:pPr>
            <w:r w:rsidRPr="00B467DD">
              <w:t>Средневзвешенная цена (регулируемый тариф на питьевую воду):</w:t>
            </w:r>
          </w:p>
          <w:p w14:paraId="07B25DBE" w14:textId="77777777" w:rsidR="00252E09" w:rsidRPr="00B467DD" w:rsidRDefault="00252E09" w:rsidP="00E8485B">
            <w:pPr>
              <w:autoSpaceDE w:val="0"/>
              <w:autoSpaceDN w:val="0"/>
              <w:adjustRightInd w:val="0"/>
              <w:jc w:val="both"/>
              <w:rPr>
                <w:rFonts w:eastAsia="Calibri"/>
              </w:rPr>
            </w:pPr>
            <w:r w:rsidRPr="00B467DD">
              <w:t xml:space="preserve">1) по постановлению РЭК </w:t>
            </w:r>
            <w:r w:rsidRPr="00B467DD">
              <w:rPr>
                <w:rFonts w:eastAsia="Calibri"/>
              </w:rPr>
              <w:t>Кемеровской области от 27.12.2018 № 746 (ред. от 28.11.2022 №762)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«Горводоканал» (Мариинский муниципальный округ)»</w:t>
            </w:r>
          </w:p>
          <w:p w14:paraId="60C2F559" w14:textId="77777777" w:rsidR="00252E09" w:rsidRPr="00B467DD" w:rsidRDefault="00252E09" w:rsidP="00E8485B">
            <w:pPr>
              <w:autoSpaceDE w:val="0"/>
              <w:autoSpaceDN w:val="0"/>
              <w:adjustRightInd w:val="0"/>
              <w:jc w:val="both"/>
              <w:rPr>
                <w:rFonts w:eastAsia="Calibri"/>
              </w:rPr>
            </w:pPr>
            <w:r w:rsidRPr="00B467DD">
              <w:t>2)</w:t>
            </w:r>
            <w:r w:rsidRPr="00B467DD">
              <w:rPr>
                <w:rFonts w:eastAsia="Calibri"/>
              </w:rPr>
              <w:t xml:space="preserve"> по постановлению РЭК Кемеровской области от 25.09.2018 N 214</w:t>
            </w:r>
          </w:p>
          <w:p w14:paraId="324B416F" w14:textId="77777777" w:rsidR="00252E09" w:rsidRPr="00B467DD" w:rsidRDefault="00252E09" w:rsidP="00E8485B">
            <w:pPr>
              <w:autoSpaceDE w:val="0"/>
              <w:autoSpaceDN w:val="0"/>
              <w:adjustRightInd w:val="0"/>
              <w:jc w:val="both"/>
              <w:rPr>
                <w:rFonts w:eastAsia="Calibri"/>
              </w:rPr>
            </w:pPr>
            <w:r w:rsidRPr="00B467DD">
              <w:rPr>
                <w:rFonts w:eastAsia="Calibri"/>
              </w:rPr>
              <w:t>(ред. от 01.07.2021)</w:t>
            </w:r>
          </w:p>
          <w:p w14:paraId="0C19FA99" w14:textId="77777777" w:rsidR="00252E09" w:rsidRPr="00B467DD" w:rsidRDefault="00252E09" w:rsidP="00E8485B">
            <w:pPr>
              <w:autoSpaceDE w:val="0"/>
              <w:autoSpaceDN w:val="0"/>
              <w:adjustRightInd w:val="0"/>
              <w:jc w:val="both"/>
              <w:rPr>
                <w:rFonts w:eastAsia="Calibri"/>
              </w:rPr>
            </w:pPr>
            <w:r w:rsidRPr="00B467DD">
              <w:rPr>
                <w:rFonts w:eastAsia="Calibri"/>
              </w:rPr>
              <w:t>«Об утверждении производственной программы в сфере холодного водоснабжения и об установлении тарифов на питьевую воду ФГКУ комбинат «Алтай» Росрезерва (Мариинский муниципальный округ)»</w:t>
            </w:r>
          </w:p>
          <w:p w14:paraId="5BAF66B1" w14:textId="77777777" w:rsidR="00252E09" w:rsidRPr="00B467DD" w:rsidRDefault="00252E09" w:rsidP="00E8485B">
            <w:pPr>
              <w:autoSpaceDE w:val="0"/>
              <w:autoSpaceDN w:val="0"/>
              <w:adjustRightInd w:val="0"/>
              <w:jc w:val="both"/>
            </w:pPr>
          </w:p>
        </w:tc>
      </w:tr>
      <w:tr w:rsidR="00252E09" w:rsidRPr="00B467DD" w14:paraId="113BCA54" w14:textId="77777777" w:rsidTr="00E8485B">
        <w:trPr>
          <w:trHeight w:val="3268"/>
        </w:trPr>
        <w:tc>
          <w:tcPr>
            <w:tcW w:w="466" w:type="dxa"/>
            <w:shd w:val="clear" w:color="auto" w:fill="auto"/>
            <w:vAlign w:val="center"/>
          </w:tcPr>
          <w:p w14:paraId="6A56B6B1" w14:textId="77777777" w:rsidR="00252E09" w:rsidRPr="00B467DD" w:rsidRDefault="00252E09" w:rsidP="00E8485B">
            <w:pPr>
              <w:jc w:val="center"/>
              <w:rPr>
                <w:lang w:val="en-US"/>
              </w:rPr>
            </w:pPr>
            <w:r w:rsidRPr="00B467DD">
              <w:rPr>
                <w:lang w:val="en-US"/>
              </w:rPr>
              <w:t>6</w:t>
            </w:r>
          </w:p>
        </w:tc>
        <w:tc>
          <w:tcPr>
            <w:tcW w:w="1548" w:type="dxa"/>
            <w:shd w:val="clear" w:color="auto" w:fill="auto"/>
            <w:vAlign w:val="center"/>
          </w:tcPr>
          <w:p w14:paraId="1BAB8170" w14:textId="77777777" w:rsidR="00252E09" w:rsidRPr="00B467DD" w:rsidRDefault="00252E09" w:rsidP="00E8485B">
            <w:r w:rsidRPr="00B467DD">
              <w:t xml:space="preserve">Цена водо-отвведе-ния, </w:t>
            </w:r>
            <w:r w:rsidRPr="00B467DD">
              <w:rPr>
                <w:color w:val="000000"/>
              </w:rPr>
              <w:t>руб./м³</w:t>
            </w:r>
          </w:p>
        </w:tc>
        <w:tc>
          <w:tcPr>
            <w:tcW w:w="1048" w:type="dxa"/>
            <w:vAlign w:val="center"/>
          </w:tcPr>
          <w:p w14:paraId="1D917710" w14:textId="77777777" w:rsidR="00252E09" w:rsidRPr="00B467DD" w:rsidRDefault="00252E09" w:rsidP="00E8485B">
            <w:pPr>
              <w:jc w:val="center"/>
            </w:pPr>
            <w:r w:rsidRPr="00B467DD">
              <w:t>67,71</w:t>
            </w:r>
          </w:p>
        </w:tc>
        <w:tc>
          <w:tcPr>
            <w:tcW w:w="1118" w:type="dxa"/>
            <w:shd w:val="clear" w:color="auto" w:fill="auto"/>
            <w:vAlign w:val="center"/>
          </w:tcPr>
          <w:p w14:paraId="70915E53" w14:textId="77777777" w:rsidR="00252E09" w:rsidRPr="00B467DD" w:rsidRDefault="00252E09" w:rsidP="00E8485B">
            <w:pPr>
              <w:jc w:val="center"/>
            </w:pPr>
            <w:r w:rsidRPr="00B467DD">
              <w:t>67,71</w:t>
            </w:r>
          </w:p>
        </w:tc>
        <w:tc>
          <w:tcPr>
            <w:tcW w:w="5200" w:type="dxa"/>
            <w:vAlign w:val="center"/>
          </w:tcPr>
          <w:p w14:paraId="13DC9B3A" w14:textId="77777777" w:rsidR="00252E09" w:rsidRPr="00B467DD" w:rsidRDefault="00252E09" w:rsidP="00E8485B">
            <w:pPr>
              <w:autoSpaceDE w:val="0"/>
              <w:autoSpaceDN w:val="0"/>
              <w:adjustRightInd w:val="0"/>
              <w:jc w:val="both"/>
            </w:pPr>
            <w:r w:rsidRPr="00B467DD">
              <w:t xml:space="preserve">Средневзвешенная цена (регулируемый тариф на водоотведение) по постановлению РЭК </w:t>
            </w:r>
            <w:r w:rsidRPr="00B467DD">
              <w:rPr>
                <w:rFonts w:eastAsia="Calibri"/>
              </w:rPr>
              <w:t>Кемеровской области от 27.12.2018 № 746 (ред. от 28.11.2022 №762)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«Горводоканал» (Мариинский муниципальный округ)»</w:t>
            </w:r>
          </w:p>
        </w:tc>
      </w:tr>
    </w:tbl>
    <w:p w14:paraId="3DCDAC37" w14:textId="77777777" w:rsidR="00252E09" w:rsidRPr="00B467DD" w:rsidRDefault="00252E09" w:rsidP="00252E09">
      <w:pPr>
        <w:tabs>
          <w:tab w:val="left" w:pos="1890"/>
        </w:tabs>
        <w:ind w:firstLine="720"/>
        <w:jc w:val="both"/>
        <w:rPr>
          <w:bCs/>
          <w:sz w:val="28"/>
          <w:szCs w:val="28"/>
        </w:rPr>
      </w:pPr>
      <w:r w:rsidRPr="00B467DD">
        <w:rPr>
          <w:sz w:val="28"/>
          <w:szCs w:val="28"/>
        </w:rPr>
        <w:t xml:space="preserve">По расчетам экспертов, фактические расходы на приобретение энергетических ресурсов, холодной воды в 2022 году составили 59 941,01 тыс. руб. </w:t>
      </w:r>
      <w:r w:rsidRPr="00B467DD">
        <w:rPr>
          <w:bCs/>
          <w:sz w:val="28"/>
          <w:szCs w:val="28"/>
        </w:rPr>
        <w:t>Реестр фактических расходов на приобретение энергетических ресурсов, холодной воды для производства тепловой энергии представлен в таблице 14.</w:t>
      </w:r>
    </w:p>
    <w:p w14:paraId="1654A08F" w14:textId="77777777" w:rsidR="00252E09" w:rsidRPr="00B467DD" w:rsidRDefault="00252E09" w:rsidP="00252E09">
      <w:pPr>
        <w:tabs>
          <w:tab w:val="left" w:pos="1890"/>
        </w:tabs>
        <w:ind w:left="1440" w:right="-1"/>
        <w:jc w:val="right"/>
        <w:rPr>
          <w:bCs/>
          <w:sz w:val="28"/>
          <w:szCs w:val="28"/>
        </w:rPr>
      </w:pPr>
      <w:r w:rsidRPr="00B467DD">
        <w:rPr>
          <w:bCs/>
          <w:sz w:val="28"/>
          <w:szCs w:val="28"/>
        </w:rPr>
        <w:t>Таблица 14</w:t>
      </w:r>
    </w:p>
    <w:p w14:paraId="47A05AFA" w14:textId="77777777" w:rsidR="00252E09" w:rsidRPr="00B467DD" w:rsidRDefault="00252E09" w:rsidP="00252E09">
      <w:pPr>
        <w:jc w:val="center"/>
        <w:rPr>
          <w:bCs/>
          <w:sz w:val="28"/>
          <w:szCs w:val="28"/>
        </w:rPr>
      </w:pPr>
      <w:r w:rsidRPr="00B467DD">
        <w:rPr>
          <w:bCs/>
          <w:sz w:val="28"/>
          <w:szCs w:val="28"/>
        </w:rPr>
        <w:lastRenderedPageBreak/>
        <w:t>Реестр фактических расходов на приобретение энергетических ресурсов, холодной воды и теплоносителя</w:t>
      </w:r>
    </w:p>
    <w:p w14:paraId="6DCEF82B" w14:textId="77777777" w:rsidR="00252E09" w:rsidRPr="00B467DD" w:rsidRDefault="00252E09" w:rsidP="00252E09">
      <w:pPr>
        <w:jc w:val="right"/>
        <w:rPr>
          <w:sz w:val="28"/>
          <w:szCs w:val="28"/>
        </w:rPr>
      </w:pPr>
      <w:r w:rsidRPr="00B467DD">
        <w:rPr>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467"/>
        <w:gridCol w:w="1548"/>
        <w:gridCol w:w="1376"/>
        <w:gridCol w:w="1449"/>
      </w:tblGrid>
      <w:tr w:rsidR="00252E09" w:rsidRPr="00B467DD" w14:paraId="277780D9" w14:textId="77777777" w:rsidTr="00E8485B">
        <w:trPr>
          <w:trHeight w:val="634"/>
        </w:trPr>
        <w:tc>
          <w:tcPr>
            <w:tcW w:w="540" w:type="dxa"/>
            <w:shd w:val="clear" w:color="auto" w:fill="auto"/>
            <w:vAlign w:val="center"/>
            <w:hideMark/>
          </w:tcPr>
          <w:p w14:paraId="3813712C" w14:textId="77777777" w:rsidR="00252E09" w:rsidRPr="00B467DD" w:rsidRDefault="00252E09" w:rsidP="00E8485B">
            <w:pPr>
              <w:jc w:val="center"/>
              <w:rPr>
                <w:szCs w:val="20"/>
              </w:rPr>
            </w:pPr>
            <w:r w:rsidRPr="00B467DD">
              <w:rPr>
                <w:szCs w:val="20"/>
              </w:rPr>
              <w:t>№ п/п</w:t>
            </w:r>
          </w:p>
        </w:tc>
        <w:tc>
          <w:tcPr>
            <w:tcW w:w="4467" w:type="dxa"/>
            <w:shd w:val="clear" w:color="auto" w:fill="auto"/>
            <w:vAlign w:val="center"/>
            <w:hideMark/>
          </w:tcPr>
          <w:p w14:paraId="5CE98005" w14:textId="77777777" w:rsidR="00252E09" w:rsidRPr="00B467DD" w:rsidRDefault="00252E09" w:rsidP="00E8485B">
            <w:pPr>
              <w:jc w:val="center"/>
              <w:rPr>
                <w:szCs w:val="20"/>
              </w:rPr>
            </w:pPr>
            <w:r w:rsidRPr="00B467DD">
              <w:rPr>
                <w:szCs w:val="20"/>
              </w:rPr>
              <w:t>Наименование расхода</w:t>
            </w:r>
          </w:p>
        </w:tc>
        <w:tc>
          <w:tcPr>
            <w:tcW w:w="1548" w:type="dxa"/>
            <w:vAlign w:val="center"/>
          </w:tcPr>
          <w:p w14:paraId="04E13442" w14:textId="77777777" w:rsidR="00252E09" w:rsidRPr="00B467DD" w:rsidRDefault="00252E09" w:rsidP="00E8485B">
            <w:pPr>
              <w:jc w:val="center"/>
              <w:rPr>
                <w:szCs w:val="20"/>
              </w:rPr>
            </w:pPr>
            <w:r w:rsidRPr="00B467DD">
              <w:rPr>
                <w:szCs w:val="20"/>
              </w:rPr>
              <w:t xml:space="preserve">Утверждено </w:t>
            </w:r>
            <w:r w:rsidRPr="00B467DD">
              <w:rPr>
                <w:szCs w:val="20"/>
              </w:rPr>
              <w:br/>
              <w:t>на 2022 год</w:t>
            </w:r>
          </w:p>
        </w:tc>
        <w:tc>
          <w:tcPr>
            <w:tcW w:w="1376" w:type="dxa"/>
            <w:shd w:val="clear" w:color="auto" w:fill="auto"/>
            <w:vAlign w:val="center"/>
            <w:hideMark/>
          </w:tcPr>
          <w:p w14:paraId="4E9E85CB" w14:textId="77777777" w:rsidR="00252E09" w:rsidRPr="00B467DD" w:rsidRDefault="00252E09" w:rsidP="00E8485B">
            <w:pPr>
              <w:jc w:val="center"/>
              <w:rPr>
                <w:szCs w:val="20"/>
              </w:rPr>
            </w:pPr>
            <w:r w:rsidRPr="00B467DD">
              <w:rPr>
                <w:szCs w:val="20"/>
              </w:rPr>
              <w:t>Факт</w:t>
            </w:r>
          </w:p>
          <w:p w14:paraId="327F90F7" w14:textId="77777777" w:rsidR="00252E09" w:rsidRPr="00B467DD" w:rsidRDefault="00252E09" w:rsidP="00E8485B">
            <w:pPr>
              <w:jc w:val="center"/>
              <w:rPr>
                <w:szCs w:val="20"/>
              </w:rPr>
            </w:pPr>
            <w:r w:rsidRPr="00B467DD">
              <w:rPr>
                <w:szCs w:val="20"/>
              </w:rPr>
              <w:t>2022 года</w:t>
            </w:r>
          </w:p>
        </w:tc>
        <w:tc>
          <w:tcPr>
            <w:tcW w:w="1449" w:type="dxa"/>
            <w:vAlign w:val="center"/>
          </w:tcPr>
          <w:p w14:paraId="62E933DD" w14:textId="77777777" w:rsidR="00252E09" w:rsidRPr="00B467DD" w:rsidRDefault="00252E09" w:rsidP="00E8485B">
            <w:pPr>
              <w:jc w:val="center"/>
              <w:rPr>
                <w:szCs w:val="20"/>
              </w:rPr>
            </w:pPr>
            <w:r w:rsidRPr="00B467DD">
              <w:rPr>
                <w:szCs w:val="20"/>
              </w:rPr>
              <w:t xml:space="preserve">Отклонение </w:t>
            </w:r>
            <w:r w:rsidRPr="00B467DD">
              <w:rPr>
                <w:szCs w:val="20"/>
              </w:rPr>
              <w:br/>
              <w:t>(4-3)</w:t>
            </w:r>
          </w:p>
        </w:tc>
      </w:tr>
      <w:tr w:rsidR="00252E09" w:rsidRPr="00B467DD" w14:paraId="268C1FF7" w14:textId="77777777" w:rsidTr="00E8485B">
        <w:trPr>
          <w:trHeight w:val="149"/>
        </w:trPr>
        <w:tc>
          <w:tcPr>
            <w:tcW w:w="540" w:type="dxa"/>
            <w:shd w:val="clear" w:color="auto" w:fill="auto"/>
            <w:vAlign w:val="center"/>
          </w:tcPr>
          <w:p w14:paraId="2E96DD53" w14:textId="77777777" w:rsidR="00252E09" w:rsidRPr="00B467DD" w:rsidRDefault="00252E09" w:rsidP="00E8485B">
            <w:pPr>
              <w:jc w:val="center"/>
              <w:rPr>
                <w:szCs w:val="20"/>
              </w:rPr>
            </w:pPr>
            <w:r w:rsidRPr="00B467DD">
              <w:rPr>
                <w:szCs w:val="20"/>
              </w:rPr>
              <w:t>1</w:t>
            </w:r>
          </w:p>
        </w:tc>
        <w:tc>
          <w:tcPr>
            <w:tcW w:w="4467" w:type="dxa"/>
            <w:shd w:val="clear" w:color="auto" w:fill="auto"/>
            <w:vAlign w:val="center"/>
          </w:tcPr>
          <w:p w14:paraId="6CB5807B" w14:textId="77777777" w:rsidR="00252E09" w:rsidRPr="00B467DD" w:rsidRDefault="00252E09" w:rsidP="00E8485B">
            <w:pPr>
              <w:jc w:val="center"/>
              <w:rPr>
                <w:szCs w:val="20"/>
              </w:rPr>
            </w:pPr>
            <w:r w:rsidRPr="00B467DD">
              <w:rPr>
                <w:szCs w:val="20"/>
              </w:rPr>
              <w:t>2</w:t>
            </w:r>
          </w:p>
        </w:tc>
        <w:tc>
          <w:tcPr>
            <w:tcW w:w="1548" w:type="dxa"/>
            <w:vAlign w:val="center"/>
          </w:tcPr>
          <w:p w14:paraId="0A0EEBE4" w14:textId="77777777" w:rsidR="00252E09" w:rsidRPr="00B467DD" w:rsidRDefault="00252E09" w:rsidP="00E8485B">
            <w:pPr>
              <w:jc w:val="center"/>
              <w:rPr>
                <w:szCs w:val="20"/>
              </w:rPr>
            </w:pPr>
            <w:r w:rsidRPr="00B467DD">
              <w:rPr>
                <w:szCs w:val="20"/>
              </w:rPr>
              <w:t>3</w:t>
            </w:r>
          </w:p>
        </w:tc>
        <w:tc>
          <w:tcPr>
            <w:tcW w:w="1376" w:type="dxa"/>
            <w:shd w:val="clear" w:color="auto" w:fill="auto"/>
            <w:vAlign w:val="center"/>
          </w:tcPr>
          <w:p w14:paraId="797C5162" w14:textId="77777777" w:rsidR="00252E09" w:rsidRPr="00B467DD" w:rsidRDefault="00252E09" w:rsidP="00E8485B">
            <w:pPr>
              <w:jc w:val="center"/>
              <w:rPr>
                <w:szCs w:val="20"/>
              </w:rPr>
            </w:pPr>
            <w:r w:rsidRPr="00B467DD">
              <w:rPr>
                <w:szCs w:val="20"/>
              </w:rPr>
              <w:t>4</w:t>
            </w:r>
          </w:p>
        </w:tc>
        <w:tc>
          <w:tcPr>
            <w:tcW w:w="1449" w:type="dxa"/>
            <w:vAlign w:val="center"/>
          </w:tcPr>
          <w:p w14:paraId="314B085A" w14:textId="77777777" w:rsidR="00252E09" w:rsidRPr="00B467DD" w:rsidRDefault="00252E09" w:rsidP="00E8485B">
            <w:pPr>
              <w:jc w:val="center"/>
              <w:rPr>
                <w:szCs w:val="20"/>
              </w:rPr>
            </w:pPr>
            <w:r w:rsidRPr="00B467DD">
              <w:rPr>
                <w:szCs w:val="20"/>
              </w:rPr>
              <w:t>5</w:t>
            </w:r>
          </w:p>
        </w:tc>
      </w:tr>
      <w:tr w:rsidR="00252E09" w:rsidRPr="00B467DD" w14:paraId="626F349B" w14:textId="77777777" w:rsidTr="00E8485B">
        <w:trPr>
          <w:trHeight w:val="353"/>
        </w:trPr>
        <w:tc>
          <w:tcPr>
            <w:tcW w:w="540" w:type="dxa"/>
            <w:shd w:val="clear" w:color="auto" w:fill="auto"/>
            <w:vAlign w:val="center"/>
            <w:hideMark/>
          </w:tcPr>
          <w:p w14:paraId="68B31434" w14:textId="77777777" w:rsidR="00252E09" w:rsidRPr="00B467DD" w:rsidRDefault="00252E09" w:rsidP="00E8485B">
            <w:pPr>
              <w:jc w:val="center"/>
              <w:rPr>
                <w:szCs w:val="20"/>
              </w:rPr>
            </w:pPr>
            <w:r w:rsidRPr="00B467DD">
              <w:rPr>
                <w:szCs w:val="20"/>
              </w:rPr>
              <w:t>1</w:t>
            </w:r>
          </w:p>
        </w:tc>
        <w:tc>
          <w:tcPr>
            <w:tcW w:w="4467" w:type="dxa"/>
            <w:shd w:val="clear" w:color="auto" w:fill="auto"/>
            <w:vAlign w:val="center"/>
            <w:hideMark/>
          </w:tcPr>
          <w:p w14:paraId="391B080D" w14:textId="77777777" w:rsidR="00252E09" w:rsidRPr="00B467DD" w:rsidRDefault="00252E09" w:rsidP="00E8485B">
            <w:pPr>
              <w:rPr>
                <w:szCs w:val="20"/>
              </w:rPr>
            </w:pPr>
            <w:r w:rsidRPr="00B467DD">
              <w:rPr>
                <w:szCs w:val="20"/>
              </w:rPr>
              <w:t>Расходы на топливо</w:t>
            </w:r>
          </w:p>
        </w:tc>
        <w:tc>
          <w:tcPr>
            <w:tcW w:w="1548" w:type="dxa"/>
            <w:shd w:val="clear" w:color="auto" w:fill="auto"/>
            <w:vAlign w:val="center"/>
          </w:tcPr>
          <w:p w14:paraId="5D10A98C" w14:textId="77777777" w:rsidR="00252E09" w:rsidRPr="00B467DD" w:rsidRDefault="00252E09" w:rsidP="00E8485B">
            <w:pPr>
              <w:jc w:val="center"/>
              <w:rPr>
                <w:szCs w:val="20"/>
              </w:rPr>
            </w:pPr>
            <w:r w:rsidRPr="00B467DD">
              <w:rPr>
                <w:szCs w:val="20"/>
              </w:rPr>
              <w:t>44 611,60</w:t>
            </w:r>
          </w:p>
        </w:tc>
        <w:tc>
          <w:tcPr>
            <w:tcW w:w="1376" w:type="dxa"/>
            <w:shd w:val="clear" w:color="auto" w:fill="auto"/>
            <w:vAlign w:val="center"/>
          </w:tcPr>
          <w:p w14:paraId="63453CFE" w14:textId="77777777" w:rsidR="00252E09" w:rsidRPr="00B467DD" w:rsidRDefault="00252E09" w:rsidP="00E8485B">
            <w:pPr>
              <w:jc w:val="center"/>
              <w:rPr>
                <w:szCs w:val="20"/>
              </w:rPr>
            </w:pPr>
            <w:r w:rsidRPr="00B467DD">
              <w:rPr>
                <w:szCs w:val="20"/>
              </w:rPr>
              <w:t>45 760,57</w:t>
            </w:r>
          </w:p>
        </w:tc>
        <w:tc>
          <w:tcPr>
            <w:tcW w:w="1449" w:type="dxa"/>
            <w:shd w:val="clear" w:color="auto" w:fill="auto"/>
            <w:vAlign w:val="center"/>
          </w:tcPr>
          <w:p w14:paraId="7241D402" w14:textId="77777777" w:rsidR="00252E09" w:rsidRPr="00B467DD" w:rsidRDefault="00252E09" w:rsidP="00E8485B">
            <w:pPr>
              <w:jc w:val="center"/>
              <w:rPr>
                <w:szCs w:val="20"/>
              </w:rPr>
            </w:pPr>
            <w:r w:rsidRPr="00B467DD">
              <w:rPr>
                <w:color w:val="000000"/>
                <w:szCs w:val="20"/>
              </w:rPr>
              <w:t>1 148,97</w:t>
            </w:r>
          </w:p>
        </w:tc>
      </w:tr>
      <w:tr w:rsidR="00252E09" w:rsidRPr="00B467DD" w14:paraId="7B951431" w14:textId="77777777" w:rsidTr="00E8485B">
        <w:trPr>
          <w:trHeight w:val="353"/>
        </w:trPr>
        <w:tc>
          <w:tcPr>
            <w:tcW w:w="540" w:type="dxa"/>
            <w:shd w:val="clear" w:color="auto" w:fill="auto"/>
            <w:vAlign w:val="center"/>
            <w:hideMark/>
          </w:tcPr>
          <w:p w14:paraId="5F41FD17" w14:textId="77777777" w:rsidR="00252E09" w:rsidRPr="00B467DD" w:rsidRDefault="00252E09" w:rsidP="00E8485B">
            <w:pPr>
              <w:jc w:val="center"/>
              <w:rPr>
                <w:szCs w:val="20"/>
              </w:rPr>
            </w:pPr>
            <w:r w:rsidRPr="00B467DD">
              <w:rPr>
                <w:szCs w:val="20"/>
              </w:rPr>
              <w:t>2</w:t>
            </w:r>
          </w:p>
        </w:tc>
        <w:tc>
          <w:tcPr>
            <w:tcW w:w="4467" w:type="dxa"/>
            <w:shd w:val="clear" w:color="auto" w:fill="auto"/>
            <w:vAlign w:val="center"/>
            <w:hideMark/>
          </w:tcPr>
          <w:p w14:paraId="019752F2" w14:textId="77777777" w:rsidR="00252E09" w:rsidRPr="00B467DD" w:rsidRDefault="00252E09" w:rsidP="00E8485B">
            <w:pPr>
              <w:rPr>
                <w:szCs w:val="20"/>
              </w:rPr>
            </w:pPr>
            <w:r w:rsidRPr="00B467DD">
              <w:rPr>
                <w:szCs w:val="20"/>
              </w:rPr>
              <w:t>Расходы на электрическую энергию</w:t>
            </w:r>
          </w:p>
        </w:tc>
        <w:tc>
          <w:tcPr>
            <w:tcW w:w="1548" w:type="dxa"/>
            <w:shd w:val="clear" w:color="auto" w:fill="auto"/>
            <w:vAlign w:val="center"/>
          </w:tcPr>
          <w:p w14:paraId="2555BD7F" w14:textId="77777777" w:rsidR="00252E09" w:rsidRPr="00B467DD" w:rsidRDefault="00252E09" w:rsidP="00E8485B">
            <w:pPr>
              <w:jc w:val="center"/>
              <w:rPr>
                <w:szCs w:val="20"/>
              </w:rPr>
            </w:pPr>
            <w:r w:rsidRPr="00B467DD">
              <w:rPr>
                <w:szCs w:val="20"/>
              </w:rPr>
              <w:t>12 623,20</w:t>
            </w:r>
          </w:p>
        </w:tc>
        <w:tc>
          <w:tcPr>
            <w:tcW w:w="1376" w:type="dxa"/>
            <w:shd w:val="clear" w:color="auto" w:fill="auto"/>
            <w:vAlign w:val="center"/>
          </w:tcPr>
          <w:p w14:paraId="655371B9" w14:textId="77777777" w:rsidR="00252E09" w:rsidRPr="00B467DD" w:rsidRDefault="00252E09" w:rsidP="00E8485B">
            <w:pPr>
              <w:jc w:val="center"/>
              <w:rPr>
                <w:szCs w:val="20"/>
              </w:rPr>
            </w:pPr>
            <w:r w:rsidRPr="00B467DD">
              <w:rPr>
                <w:szCs w:val="20"/>
              </w:rPr>
              <w:t>13 927,60</w:t>
            </w:r>
          </w:p>
        </w:tc>
        <w:tc>
          <w:tcPr>
            <w:tcW w:w="1449" w:type="dxa"/>
            <w:shd w:val="clear" w:color="auto" w:fill="auto"/>
            <w:vAlign w:val="center"/>
          </w:tcPr>
          <w:p w14:paraId="4D3EC193" w14:textId="77777777" w:rsidR="00252E09" w:rsidRPr="00B467DD" w:rsidRDefault="00252E09" w:rsidP="00E8485B">
            <w:pPr>
              <w:jc w:val="center"/>
              <w:rPr>
                <w:szCs w:val="20"/>
              </w:rPr>
            </w:pPr>
            <w:r w:rsidRPr="00B467DD">
              <w:rPr>
                <w:color w:val="000000"/>
                <w:szCs w:val="20"/>
              </w:rPr>
              <w:t>1 304,40</w:t>
            </w:r>
          </w:p>
        </w:tc>
      </w:tr>
      <w:tr w:rsidR="00252E09" w:rsidRPr="00B467DD" w14:paraId="0C15D4B6" w14:textId="77777777" w:rsidTr="00E8485B">
        <w:trPr>
          <w:trHeight w:val="353"/>
        </w:trPr>
        <w:tc>
          <w:tcPr>
            <w:tcW w:w="540" w:type="dxa"/>
            <w:shd w:val="clear" w:color="auto" w:fill="auto"/>
            <w:vAlign w:val="center"/>
            <w:hideMark/>
          </w:tcPr>
          <w:p w14:paraId="21349C4E" w14:textId="77777777" w:rsidR="00252E09" w:rsidRPr="00B467DD" w:rsidRDefault="00252E09" w:rsidP="00E8485B">
            <w:pPr>
              <w:jc w:val="center"/>
              <w:rPr>
                <w:szCs w:val="20"/>
              </w:rPr>
            </w:pPr>
            <w:r w:rsidRPr="00B467DD">
              <w:rPr>
                <w:szCs w:val="20"/>
              </w:rPr>
              <w:t>3</w:t>
            </w:r>
          </w:p>
        </w:tc>
        <w:tc>
          <w:tcPr>
            <w:tcW w:w="4467" w:type="dxa"/>
            <w:shd w:val="clear" w:color="auto" w:fill="auto"/>
            <w:vAlign w:val="center"/>
            <w:hideMark/>
          </w:tcPr>
          <w:p w14:paraId="7A5D2397" w14:textId="77777777" w:rsidR="00252E09" w:rsidRPr="00B467DD" w:rsidRDefault="00252E09" w:rsidP="00E8485B">
            <w:pPr>
              <w:rPr>
                <w:szCs w:val="20"/>
              </w:rPr>
            </w:pPr>
            <w:r w:rsidRPr="00B467DD">
              <w:rPr>
                <w:szCs w:val="20"/>
              </w:rPr>
              <w:t>Расходы на воду</w:t>
            </w:r>
          </w:p>
        </w:tc>
        <w:tc>
          <w:tcPr>
            <w:tcW w:w="1548" w:type="dxa"/>
            <w:shd w:val="clear" w:color="auto" w:fill="auto"/>
            <w:vAlign w:val="center"/>
          </w:tcPr>
          <w:p w14:paraId="622B4E17" w14:textId="77777777" w:rsidR="00252E09" w:rsidRPr="00B467DD" w:rsidRDefault="00252E09" w:rsidP="00E8485B">
            <w:pPr>
              <w:jc w:val="center"/>
              <w:rPr>
                <w:szCs w:val="20"/>
              </w:rPr>
            </w:pPr>
            <w:r w:rsidRPr="00B467DD">
              <w:rPr>
                <w:szCs w:val="20"/>
              </w:rPr>
              <w:t>257,75</w:t>
            </w:r>
          </w:p>
        </w:tc>
        <w:tc>
          <w:tcPr>
            <w:tcW w:w="1376" w:type="dxa"/>
            <w:shd w:val="clear" w:color="auto" w:fill="auto"/>
            <w:vAlign w:val="center"/>
          </w:tcPr>
          <w:p w14:paraId="325FBA79" w14:textId="77777777" w:rsidR="00252E09" w:rsidRPr="00B467DD" w:rsidRDefault="00252E09" w:rsidP="00E8485B">
            <w:pPr>
              <w:jc w:val="center"/>
              <w:rPr>
                <w:szCs w:val="20"/>
              </w:rPr>
            </w:pPr>
            <w:r w:rsidRPr="00B467DD">
              <w:rPr>
                <w:szCs w:val="20"/>
              </w:rPr>
              <w:t>252,83</w:t>
            </w:r>
          </w:p>
        </w:tc>
        <w:tc>
          <w:tcPr>
            <w:tcW w:w="1449" w:type="dxa"/>
            <w:shd w:val="clear" w:color="auto" w:fill="auto"/>
            <w:vAlign w:val="center"/>
          </w:tcPr>
          <w:p w14:paraId="1D817FF0" w14:textId="77777777" w:rsidR="00252E09" w:rsidRPr="00B467DD" w:rsidRDefault="00252E09" w:rsidP="00E8485B">
            <w:pPr>
              <w:jc w:val="center"/>
              <w:rPr>
                <w:szCs w:val="20"/>
              </w:rPr>
            </w:pPr>
            <w:r w:rsidRPr="00B467DD">
              <w:rPr>
                <w:color w:val="000000"/>
                <w:szCs w:val="20"/>
              </w:rPr>
              <w:t>-4,92</w:t>
            </w:r>
          </w:p>
        </w:tc>
      </w:tr>
      <w:tr w:rsidR="00252E09" w:rsidRPr="00B467DD" w14:paraId="13FECC5E" w14:textId="77777777" w:rsidTr="00E8485B">
        <w:trPr>
          <w:trHeight w:val="391"/>
        </w:trPr>
        <w:tc>
          <w:tcPr>
            <w:tcW w:w="540" w:type="dxa"/>
            <w:shd w:val="clear" w:color="auto" w:fill="auto"/>
            <w:vAlign w:val="center"/>
            <w:hideMark/>
          </w:tcPr>
          <w:p w14:paraId="3C8DF846" w14:textId="77777777" w:rsidR="00252E09" w:rsidRPr="00B467DD" w:rsidRDefault="00252E09" w:rsidP="00E8485B">
            <w:pPr>
              <w:jc w:val="center"/>
              <w:rPr>
                <w:szCs w:val="20"/>
              </w:rPr>
            </w:pPr>
          </w:p>
        </w:tc>
        <w:tc>
          <w:tcPr>
            <w:tcW w:w="4467" w:type="dxa"/>
            <w:shd w:val="clear" w:color="auto" w:fill="auto"/>
            <w:vAlign w:val="center"/>
            <w:hideMark/>
          </w:tcPr>
          <w:p w14:paraId="2D7A6B13" w14:textId="77777777" w:rsidR="00252E09" w:rsidRPr="00B467DD" w:rsidRDefault="00252E09" w:rsidP="00E8485B">
            <w:pPr>
              <w:rPr>
                <w:szCs w:val="20"/>
              </w:rPr>
            </w:pPr>
            <w:r w:rsidRPr="00B467DD">
              <w:rPr>
                <w:szCs w:val="20"/>
              </w:rPr>
              <w:t>ИТОГО</w:t>
            </w:r>
          </w:p>
        </w:tc>
        <w:tc>
          <w:tcPr>
            <w:tcW w:w="1548" w:type="dxa"/>
            <w:shd w:val="clear" w:color="auto" w:fill="auto"/>
            <w:vAlign w:val="center"/>
          </w:tcPr>
          <w:p w14:paraId="4C6A82FB" w14:textId="77777777" w:rsidR="00252E09" w:rsidRPr="00B467DD" w:rsidRDefault="00252E09" w:rsidP="00E8485B">
            <w:pPr>
              <w:jc w:val="center"/>
            </w:pPr>
            <w:r w:rsidRPr="00B467DD">
              <w:t>57 492,55</w:t>
            </w:r>
          </w:p>
        </w:tc>
        <w:tc>
          <w:tcPr>
            <w:tcW w:w="1376" w:type="dxa"/>
            <w:shd w:val="clear" w:color="auto" w:fill="auto"/>
            <w:vAlign w:val="center"/>
          </w:tcPr>
          <w:p w14:paraId="2D2FB12D" w14:textId="77777777" w:rsidR="00252E09" w:rsidRPr="00B467DD" w:rsidRDefault="00252E09" w:rsidP="00E8485B">
            <w:pPr>
              <w:jc w:val="center"/>
            </w:pPr>
            <w:r w:rsidRPr="00B467DD">
              <w:t>59 941,01</w:t>
            </w:r>
          </w:p>
        </w:tc>
        <w:tc>
          <w:tcPr>
            <w:tcW w:w="1449" w:type="dxa"/>
            <w:shd w:val="clear" w:color="auto" w:fill="auto"/>
            <w:vAlign w:val="center"/>
          </w:tcPr>
          <w:p w14:paraId="19ACC498" w14:textId="77777777" w:rsidR="00252E09" w:rsidRPr="00B467DD" w:rsidRDefault="00252E09" w:rsidP="00E8485B">
            <w:pPr>
              <w:jc w:val="center"/>
            </w:pPr>
            <w:r w:rsidRPr="00B467DD">
              <w:rPr>
                <w:color w:val="000000"/>
                <w:szCs w:val="20"/>
              </w:rPr>
              <w:t>2 448,46</w:t>
            </w:r>
          </w:p>
        </w:tc>
      </w:tr>
    </w:tbl>
    <w:p w14:paraId="30F30120" w14:textId="77777777" w:rsidR="00252E09" w:rsidRPr="00B467DD" w:rsidRDefault="00252E09" w:rsidP="00252E09">
      <w:pPr>
        <w:tabs>
          <w:tab w:val="left" w:pos="1890"/>
        </w:tabs>
        <w:ind w:firstLine="720"/>
        <w:jc w:val="both"/>
        <w:rPr>
          <w:sz w:val="28"/>
          <w:szCs w:val="28"/>
        </w:rPr>
      </w:pPr>
    </w:p>
    <w:p w14:paraId="757EED55" w14:textId="77777777" w:rsidR="00252E09" w:rsidRPr="00B467DD" w:rsidRDefault="00252E09" w:rsidP="00252E09">
      <w:pPr>
        <w:tabs>
          <w:tab w:val="left" w:pos="1890"/>
        </w:tabs>
        <w:ind w:firstLine="720"/>
        <w:jc w:val="both"/>
        <w:rPr>
          <w:snapToGrid w:val="0"/>
          <w:color w:val="000000"/>
          <w:sz w:val="28"/>
          <w:szCs w:val="28"/>
        </w:rPr>
      </w:pPr>
      <w:r w:rsidRPr="00B467DD">
        <w:rPr>
          <w:sz w:val="28"/>
          <w:szCs w:val="28"/>
        </w:rPr>
        <w:t>4.Нормативный уровень прибыли д</w:t>
      </w:r>
      <w:r w:rsidRPr="00B467DD">
        <w:rPr>
          <w:snapToGrid w:val="0"/>
          <w:color w:val="000000"/>
          <w:sz w:val="28"/>
          <w:szCs w:val="28"/>
        </w:rPr>
        <w:t>ля ООО «ТеплоСнаб» на 2022 год установлен концессионным соглашением №1 от 28.04.2020 г. в размере 3,72%.</w:t>
      </w:r>
    </w:p>
    <w:p w14:paraId="2163C560" w14:textId="77777777" w:rsidR="00252E09" w:rsidRPr="00B467DD" w:rsidRDefault="00252E09" w:rsidP="00252E09">
      <w:pPr>
        <w:tabs>
          <w:tab w:val="left" w:pos="1890"/>
        </w:tabs>
        <w:ind w:firstLine="720"/>
        <w:jc w:val="both"/>
        <w:rPr>
          <w:sz w:val="28"/>
          <w:szCs w:val="28"/>
        </w:rPr>
      </w:pPr>
      <w:r w:rsidRPr="00B467DD">
        <w:rPr>
          <w:sz w:val="28"/>
          <w:szCs w:val="28"/>
        </w:rPr>
        <w:t>Фактический уровень прибыли за 2022 год составил 2 936,82 тыс. руб.</w:t>
      </w:r>
    </w:p>
    <w:p w14:paraId="0B97B225" w14:textId="77777777" w:rsidR="00252E09" w:rsidRPr="00B467DD" w:rsidRDefault="00252E09" w:rsidP="00252E09">
      <w:pPr>
        <w:tabs>
          <w:tab w:val="left" w:pos="1890"/>
        </w:tabs>
        <w:ind w:firstLine="720"/>
        <w:jc w:val="both"/>
        <w:rPr>
          <w:snapToGrid w:val="0"/>
          <w:sz w:val="28"/>
          <w:szCs w:val="28"/>
        </w:rPr>
      </w:pPr>
      <w:r w:rsidRPr="00B467DD">
        <w:rPr>
          <w:snapToGrid w:val="0"/>
          <w:color w:val="000000"/>
          <w:sz w:val="28"/>
          <w:szCs w:val="28"/>
        </w:rPr>
        <w:t>5.</w:t>
      </w:r>
      <w:r w:rsidRPr="00B467DD">
        <w:rPr>
          <w:snapToGrid w:val="0"/>
          <w:sz w:val="28"/>
          <w:szCs w:val="28"/>
        </w:rPr>
        <w:t xml:space="preserve"> Предпринимательская прибыль, определяется в соответствии с пунктом 74(1) Основ ценообразования.</w:t>
      </w:r>
    </w:p>
    <w:p w14:paraId="5599E6BE" w14:textId="77777777" w:rsidR="00252E09" w:rsidRPr="00B467DD" w:rsidRDefault="00252E09" w:rsidP="00252E09">
      <w:pPr>
        <w:tabs>
          <w:tab w:val="left" w:pos="1890"/>
        </w:tabs>
        <w:ind w:firstLine="720"/>
        <w:jc w:val="both"/>
        <w:rPr>
          <w:snapToGrid w:val="0"/>
          <w:color w:val="000000"/>
          <w:sz w:val="28"/>
          <w:szCs w:val="28"/>
        </w:rPr>
      </w:pPr>
      <w:r w:rsidRPr="00B467DD">
        <w:rPr>
          <w:snapToGrid w:val="0"/>
          <w:color w:val="000000"/>
          <w:sz w:val="28"/>
          <w:szCs w:val="28"/>
        </w:rPr>
        <w:t>Фактическая предпринимательская прибыль за 2022 год составила 3 796,40 тыс. руб., принята на уровне утвержденной на 2022 год.</w:t>
      </w:r>
    </w:p>
    <w:p w14:paraId="0C35F4CC" w14:textId="77777777" w:rsidR="00252E09" w:rsidRPr="00B467DD" w:rsidRDefault="00252E09" w:rsidP="00252E09">
      <w:pPr>
        <w:tabs>
          <w:tab w:val="left" w:pos="709"/>
        </w:tabs>
        <w:ind w:firstLine="709"/>
        <w:jc w:val="both"/>
        <w:rPr>
          <w:snapToGrid w:val="0"/>
          <w:sz w:val="28"/>
          <w:szCs w:val="28"/>
        </w:rPr>
      </w:pPr>
      <w:r w:rsidRPr="00B467DD">
        <w:rPr>
          <w:snapToGrid w:val="0"/>
          <w:color w:val="000000"/>
          <w:sz w:val="28"/>
          <w:szCs w:val="28"/>
        </w:rPr>
        <w:t>6.</w:t>
      </w:r>
      <w:r w:rsidRPr="00B467DD">
        <w:rPr>
          <w:snapToGrid w:val="0"/>
          <w:sz w:val="28"/>
          <w:szCs w:val="28"/>
        </w:rPr>
        <w:t xml:space="preserve"> Корректировка с учетом положений «Закона о теплоснабжении» Федеральный закон от 27.07.2010 №190-ФЗ (пп.5 ст.3, ст. 7) при установлении тарифов на 2022 год было принято в размере – (-5900,00) тыс. руб.</w:t>
      </w:r>
    </w:p>
    <w:p w14:paraId="0CFCED8F" w14:textId="77777777" w:rsidR="00252E09" w:rsidRPr="00B467DD" w:rsidRDefault="00252E09" w:rsidP="00252E09">
      <w:pPr>
        <w:tabs>
          <w:tab w:val="left" w:pos="709"/>
        </w:tabs>
        <w:ind w:firstLine="709"/>
        <w:jc w:val="both"/>
        <w:rPr>
          <w:snapToGrid w:val="0"/>
          <w:sz w:val="28"/>
          <w:szCs w:val="28"/>
        </w:rPr>
      </w:pPr>
      <w:r w:rsidRPr="00B467DD">
        <w:rPr>
          <w:snapToGrid w:val="0"/>
          <w:sz w:val="28"/>
          <w:szCs w:val="28"/>
        </w:rPr>
        <w:t>При расчете фактической необходимой валовой выручки эксперты приняли корректировку в нулевой оценке.</w:t>
      </w:r>
    </w:p>
    <w:p w14:paraId="5E324A4F" w14:textId="77777777" w:rsidR="00252E09" w:rsidRPr="00B467DD" w:rsidRDefault="00252E09" w:rsidP="00252E09">
      <w:pPr>
        <w:tabs>
          <w:tab w:val="left" w:pos="1890"/>
        </w:tabs>
        <w:ind w:firstLine="720"/>
        <w:jc w:val="both"/>
        <w:rPr>
          <w:snapToGrid w:val="0"/>
          <w:color w:val="000000"/>
          <w:sz w:val="28"/>
          <w:szCs w:val="28"/>
        </w:rPr>
      </w:pPr>
      <w:r w:rsidRPr="00B467DD">
        <w:rPr>
          <w:snapToGrid w:val="0"/>
          <w:color w:val="000000"/>
          <w:sz w:val="28"/>
          <w:szCs w:val="28"/>
        </w:rPr>
        <w:t>7. Фактическая необходимая валовая выручка за 2022 год составила 135 851,23 тыс. руб., в т.ч. на потребительский рынок 132 435,69 тыс. руб.</w:t>
      </w:r>
    </w:p>
    <w:p w14:paraId="4A599DDA" w14:textId="77777777" w:rsidR="00252E09" w:rsidRPr="00B467DD" w:rsidRDefault="00252E09" w:rsidP="00252E09">
      <w:pPr>
        <w:autoSpaceDE w:val="0"/>
        <w:autoSpaceDN w:val="0"/>
        <w:adjustRightInd w:val="0"/>
        <w:ind w:firstLine="709"/>
        <w:jc w:val="both"/>
        <w:rPr>
          <w:rFonts w:eastAsia="Calibri"/>
          <w:sz w:val="28"/>
          <w:szCs w:val="28"/>
        </w:rPr>
      </w:pPr>
      <w:r w:rsidRPr="00B467DD">
        <w:rPr>
          <w:snapToGrid w:val="0"/>
          <w:color w:val="000000"/>
          <w:sz w:val="28"/>
          <w:szCs w:val="28"/>
        </w:rPr>
        <w:t>8. Фактическая товарная выручка предприятия за 2022 год составила 128 551,40 тыс. руб. Тарифы для ООО «ТеплоСнаб» на 2022 год утверждены</w:t>
      </w:r>
      <w:r w:rsidRPr="00B467DD">
        <w:rPr>
          <w:rFonts w:eastAsia="Calibri"/>
          <w:sz w:val="28"/>
          <w:szCs w:val="28"/>
        </w:rPr>
        <w:t xml:space="preserve"> постановлением РЭК Кузбасса от 23.07.2020 № 152 (ред. от 25.11.2022 № 689).</w:t>
      </w:r>
    </w:p>
    <w:p w14:paraId="6B099646" w14:textId="77777777" w:rsidR="00252E09" w:rsidRPr="00B467DD" w:rsidRDefault="00252E09" w:rsidP="00252E09">
      <w:pPr>
        <w:tabs>
          <w:tab w:val="left" w:pos="1890"/>
        </w:tabs>
        <w:ind w:firstLine="720"/>
        <w:jc w:val="both"/>
        <w:rPr>
          <w:snapToGrid w:val="0"/>
          <w:color w:val="000000"/>
          <w:sz w:val="28"/>
          <w:szCs w:val="28"/>
        </w:rPr>
      </w:pPr>
      <w:r w:rsidRPr="00B467DD">
        <w:rPr>
          <w:snapToGrid w:val="0"/>
          <w:color w:val="000000"/>
          <w:sz w:val="28"/>
          <w:szCs w:val="28"/>
        </w:rPr>
        <w:t>Расчёт товарной выручки ООО «ТеплоСнаб» за 2022 год представлен в таблице 15.</w:t>
      </w:r>
    </w:p>
    <w:p w14:paraId="69D6F2B7" w14:textId="77777777" w:rsidR="00252E09" w:rsidRPr="00B467DD" w:rsidRDefault="00252E09" w:rsidP="00252E09">
      <w:pPr>
        <w:tabs>
          <w:tab w:val="left" w:pos="1890"/>
        </w:tabs>
        <w:ind w:firstLine="720"/>
        <w:jc w:val="right"/>
        <w:rPr>
          <w:snapToGrid w:val="0"/>
          <w:sz w:val="28"/>
          <w:szCs w:val="28"/>
        </w:rPr>
      </w:pPr>
    </w:p>
    <w:p w14:paraId="762A36E9" w14:textId="77777777" w:rsidR="00252E09" w:rsidRPr="00B467DD" w:rsidRDefault="00252E09" w:rsidP="00252E09">
      <w:pPr>
        <w:tabs>
          <w:tab w:val="left" w:pos="1890"/>
        </w:tabs>
        <w:ind w:firstLine="720"/>
        <w:jc w:val="right"/>
        <w:rPr>
          <w:snapToGrid w:val="0"/>
          <w:sz w:val="28"/>
          <w:szCs w:val="28"/>
        </w:rPr>
      </w:pPr>
    </w:p>
    <w:p w14:paraId="4C898014" w14:textId="77777777" w:rsidR="00252E09" w:rsidRPr="00B467DD" w:rsidRDefault="00252E09" w:rsidP="00252E09">
      <w:pPr>
        <w:tabs>
          <w:tab w:val="left" w:pos="1890"/>
        </w:tabs>
        <w:ind w:firstLine="720"/>
        <w:jc w:val="right"/>
        <w:rPr>
          <w:snapToGrid w:val="0"/>
          <w:sz w:val="28"/>
          <w:szCs w:val="28"/>
        </w:rPr>
      </w:pPr>
    </w:p>
    <w:p w14:paraId="52036DC9" w14:textId="77777777" w:rsidR="00252E09" w:rsidRPr="00B467DD" w:rsidRDefault="00252E09" w:rsidP="00252E09">
      <w:pPr>
        <w:tabs>
          <w:tab w:val="left" w:pos="1890"/>
        </w:tabs>
        <w:ind w:firstLine="720"/>
        <w:jc w:val="right"/>
        <w:rPr>
          <w:snapToGrid w:val="0"/>
          <w:sz w:val="28"/>
          <w:szCs w:val="28"/>
        </w:rPr>
      </w:pPr>
    </w:p>
    <w:p w14:paraId="68978EC9" w14:textId="77777777" w:rsidR="00252E09" w:rsidRPr="00B467DD" w:rsidRDefault="00252E09" w:rsidP="00252E09">
      <w:pPr>
        <w:tabs>
          <w:tab w:val="left" w:pos="1890"/>
        </w:tabs>
        <w:ind w:firstLine="720"/>
        <w:jc w:val="right"/>
        <w:rPr>
          <w:snapToGrid w:val="0"/>
          <w:sz w:val="28"/>
          <w:szCs w:val="28"/>
        </w:rPr>
      </w:pPr>
    </w:p>
    <w:p w14:paraId="194D9BE6" w14:textId="77777777" w:rsidR="00252E09" w:rsidRPr="00B467DD" w:rsidRDefault="00252E09" w:rsidP="00252E09">
      <w:pPr>
        <w:tabs>
          <w:tab w:val="left" w:pos="1890"/>
        </w:tabs>
        <w:ind w:firstLine="720"/>
        <w:jc w:val="right"/>
        <w:rPr>
          <w:snapToGrid w:val="0"/>
          <w:sz w:val="28"/>
          <w:szCs w:val="28"/>
        </w:rPr>
      </w:pPr>
    </w:p>
    <w:p w14:paraId="51628917" w14:textId="77777777" w:rsidR="00252E09" w:rsidRPr="00B467DD" w:rsidRDefault="00252E09" w:rsidP="00252E09">
      <w:pPr>
        <w:tabs>
          <w:tab w:val="left" w:pos="1890"/>
        </w:tabs>
        <w:ind w:firstLine="720"/>
        <w:jc w:val="right"/>
        <w:rPr>
          <w:snapToGrid w:val="0"/>
          <w:sz w:val="28"/>
          <w:szCs w:val="28"/>
        </w:rPr>
      </w:pPr>
    </w:p>
    <w:p w14:paraId="4C321C95" w14:textId="77777777" w:rsidR="00252E09" w:rsidRPr="00B467DD" w:rsidRDefault="00252E09" w:rsidP="00252E09">
      <w:pPr>
        <w:tabs>
          <w:tab w:val="left" w:pos="1890"/>
        </w:tabs>
        <w:ind w:firstLine="720"/>
        <w:jc w:val="right"/>
        <w:rPr>
          <w:snapToGrid w:val="0"/>
          <w:sz w:val="28"/>
          <w:szCs w:val="28"/>
        </w:rPr>
      </w:pPr>
    </w:p>
    <w:p w14:paraId="397F692E" w14:textId="77777777" w:rsidR="00252E09" w:rsidRPr="00B467DD" w:rsidRDefault="00252E09" w:rsidP="00252E09">
      <w:pPr>
        <w:tabs>
          <w:tab w:val="left" w:pos="1890"/>
        </w:tabs>
        <w:ind w:firstLine="720"/>
        <w:jc w:val="right"/>
        <w:rPr>
          <w:snapToGrid w:val="0"/>
          <w:sz w:val="28"/>
          <w:szCs w:val="28"/>
        </w:rPr>
      </w:pPr>
      <w:r w:rsidRPr="00B467DD">
        <w:rPr>
          <w:snapToGrid w:val="0"/>
          <w:sz w:val="28"/>
          <w:szCs w:val="28"/>
        </w:rPr>
        <w:t>Таблица 15</w:t>
      </w:r>
    </w:p>
    <w:p w14:paraId="67F2D683" w14:textId="77777777" w:rsidR="00252E09" w:rsidRPr="00B467DD" w:rsidRDefault="00252E09" w:rsidP="00252E09">
      <w:pPr>
        <w:tabs>
          <w:tab w:val="left" w:pos="1890"/>
        </w:tabs>
        <w:ind w:firstLine="720"/>
        <w:jc w:val="center"/>
        <w:rPr>
          <w:snapToGrid w:val="0"/>
          <w:color w:val="000000"/>
          <w:sz w:val="28"/>
          <w:szCs w:val="28"/>
        </w:rPr>
      </w:pPr>
      <w:r w:rsidRPr="00B467DD">
        <w:rPr>
          <w:snapToGrid w:val="0"/>
          <w:color w:val="000000"/>
          <w:sz w:val="28"/>
          <w:szCs w:val="28"/>
        </w:rPr>
        <w:t>Расчёт товарной выручки ООО «ТеплоСнаб» за 2022 год</w:t>
      </w:r>
    </w:p>
    <w:p w14:paraId="6A1C4065" w14:textId="77777777" w:rsidR="00252E09" w:rsidRPr="00B467DD" w:rsidRDefault="00252E09" w:rsidP="00252E09">
      <w:pPr>
        <w:shd w:val="clear" w:color="auto" w:fill="FFFFFF"/>
        <w:ind w:firstLine="709"/>
        <w:jc w:val="both"/>
        <w:rPr>
          <w:sz w:val="28"/>
          <w:szCs w:val="28"/>
        </w:rPr>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843"/>
        <w:gridCol w:w="1446"/>
        <w:gridCol w:w="1701"/>
        <w:gridCol w:w="1537"/>
        <w:gridCol w:w="1292"/>
      </w:tblGrid>
      <w:tr w:rsidR="00252E09" w:rsidRPr="00B467DD" w14:paraId="4F12F799" w14:textId="77777777" w:rsidTr="00E8485B">
        <w:tc>
          <w:tcPr>
            <w:tcW w:w="1814" w:type="dxa"/>
            <w:shd w:val="clear" w:color="auto" w:fill="auto"/>
            <w:vAlign w:val="center"/>
          </w:tcPr>
          <w:p w14:paraId="58DF569B" w14:textId="77777777" w:rsidR="00252E09" w:rsidRPr="00B467DD" w:rsidRDefault="00252E09" w:rsidP="00E8485B">
            <w:pPr>
              <w:tabs>
                <w:tab w:val="left" w:pos="1890"/>
              </w:tabs>
              <w:jc w:val="center"/>
            </w:pPr>
            <w:r w:rsidRPr="00B467DD">
              <w:t>Период</w:t>
            </w:r>
          </w:p>
        </w:tc>
        <w:tc>
          <w:tcPr>
            <w:tcW w:w="1843" w:type="dxa"/>
            <w:shd w:val="clear" w:color="auto" w:fill="auto"/>
            <w:vAlign w:val="center"/>
          </w:tcPr>
          <w:p w14:paraId="0B0A5214" w14:textId="77777777" w:rsidR="00252E09" w:rsidRPr="00B467DD" w:rsidRDefault="00252E09" w:rsidP="00E8485B">
            <w:pPr>
              <w:tabs>
                <w:tab w:val="left" w:pos="1890"/>
              </w:tabs>
              <w:jc w:val="center"/>
            </w:pPr>
            <w:r w:rsidRPr="00B467DD">
              <w:t>Полезный отпуск на потреби-</w:t>
            </w:r>
            <w:r w:rsidRPr="00B467DD">
              <w:lastRenderedPageBreak/>
              <w:t>тельский рынок, Гкал</w:t>
            </w:r>
          </w:p>
        </w:tc>
        <w:tc>
          <w:tcPr>
            <w:tcW w:w="1446" w:type="dxa"/>
            <w:shd w:val="clear" w:color="auto" w:fill="auto"/>
            <w:vAlign w:val="center"/>
          </w:tcPr>
          <w:p w14:paraId="25FB6D9C" w14:textId="77777777" w:rsidR="00252E09" w:rsidRPr="00B467DD" w:rsidRDefault="00252E09" w:rsidP="00E8485B">
            <w:pPr>
              <w:tabs>
                <w:tab w:val="left" w:pos="1890"/>
              </w:tabs>
              <w:jc w:val="center"/>
            </w:pPr>
            <w:r w:rsidRPr="00B467DD">
              <w:lastRenderedPageBreak/>
              <w:t>Размер тарифа, руб./Гкал</w:t>
            </w:r>
          </w:p>
        </w:tc>
        <w:tc>
          <w:tcPr>
            <w:tcW w:w="1701" w:type="dxa"/>
            <w:shd w:val="clear" w:color="auto" w:fill="auto"/>
            <w:vAlign w:val="center"/>
          </w:tcPr>
          <w:p w14:paraId="39A8B0D2" w14:textId="77777777" w:rsidR="00252E09" w:rsidRPr="00B467DD" w:rsidRDefault="00252E09" w:rsidP="00E8485B">
            <w:pPr>
              <w:tabs>
                <w:tab w:val="left" w:pos="1890"/>
              </w:tabs>
              <w:jc w:val="center"/>
            </w:pPr>
            <w:r w:rsidRPr="00B467DD">
              <w:t>Товарная выручка, тыс. руб.</w:t>
            </w:r>
          </w:p>
          <w:p w14:paraId="17943624" w14:textId="77777777" w:rsidR="00252E09" w:rsidRPr="00B467DD" w:rsidRDefault="00252E09" w:rsidP="00E8485B">
            <w:pPr>
              <w:tabs>
                <w:tab w:val="left" w:pos="1890"/>
              </w:tabs>
              <w:jc w:val="center"/>
            </w:pPr>
            <w:r w:rsidRPr="00B467DD">
              <w:lastRenderedPageBreak/>
              <w:t>(2 × 3)/1000</w:t>
            </w:r>
          </w:p>
        </w:tc>
        <w:tc>
          <w:tcPr>
            <w:tcW w:w="1537" w:type="dxa"/>
            <w:shd w:val="clear" w:color="auto" w:fill="auto"/>
            <w:vAlign w:val="center"/>
          </w:tcPr>
          <w:p w14:paraId="2BEDD25B" w14:textId="77777777" w:rsidR="00252E09" w:rsidRPr="00B467DD" w:rsidRDefault="00252E09" w:rsidP="00E8485B">
            <w:pPr>
              <w:tabs>
                <w:tab w:val="left" w:pos="1890"/>
              </w:tabs>
              <w:jc w:val="center"/>
            </w:pPr>
            <w:r w:rsidRPr="00B467DD">
              <w:lastRenderedPageBreak/>
              <w:t>НВВ на потребитель</w:t>
            </w:r>
            <w:r w:rsidRPr="00B467DD">
              <w:lastRenderedPageBreak/>
              <w:t>ский рынок, тыс. руб.</w:t>
            </w:r>
          </w:p>
        </w:tc>
        <w:tc>
          <w:tcPr>
            <w:tcW w:w="1292" w:type="dxa"/>
            <w:shd w:val="clear" w:color="auto" w:fill="auto"/>
            <w:vAlign w:val="center"/>
          </w:tcPr>
          <w:p w14:paraId="5DABA747" w14:textId="77777777" w:rsidR="00252E09" w:rsidRPr="00B467DD" w:rsidRDefault="00252E09" w:rsidP="00E8485B">
            <w:pPr>
              <w:tabs>
                <w:tab w:val="left" w:pos="1890"/>
              </w:tabs>
              <w:jc w:val="center"/>
            </w:pPr>
            <w:r w:rsidRPr="00B467DD">
              <w:lastRenderedPageBreak/>
              <w:t>Дельта НВВ, тыс. руб.</w:t>
            </w:r>
          </w:p>
          <w:p w14:paraId="1D3D2DCE" w14:textId="77777777" w:rsidR="00252E09" w:rsidRPr="00B467DD" w:rsidRDefault="00252E09" w:rsidP="00E8485B">
            <w:pPr>
              <w:tabs>
                <w:tab w:val="left" w:pos="1890"/>
              </w:tabs>
              <w:jc w:val="center"/>
            </w:pPr>
            <w:r w:rsidRPr="00B467DD">
              <w:lastRenderedPageBreak/>
              <w:t>(5 – 4)</w:t>
            </w:r>
          </w:p>
        </w:tc>
      </w:tr>
      <w:tr w:rsidR="00252E09" w:rsidRPr="00B467DD" w14:paraId="296C5C40" w14:textId="77777777" w:rsidTr="00E8485B">
        <w:tc>
          <w:tcPr>
            <w:tcW w:w="1814" w:type="dxa"/>
            <w:shd w:val="clear" w:color="auto" w:fill="auto"/>
            <w:vAlign w:val="center"/>
          </w:tcPr>
          <w:p w14:paraId="25B19887" w14:textId="77777777" w:rsidR="00252E09" w:rsidRPr="00B467DD" w:rsidRDefault="00252E09" w:rsidP="00E8485B">
            <w:pPr>
              <w:tabs>
                <w:tab w:val="left" w:pos="1890"/>
              </w:tabs>
              <w:jc w:val="center"/>
              <w:rPr>
                <w:sz w:val="28"/>
                <w:szCs w:val="28"/>
              </w:rPr>
            </w:pPr>
            <w:r w:rsidRPr="00B467DD">
              <w:rPr>
                <w:sz w:val="28"/>
                <w:szCs w:val="28"/>
              </w:rPr>
              <w:lastRenderedPageBreak/>
              <w:t>1</w:t>
            </w:r>
          </w:p>
        </w:tc>
        <w:tc>
          <w:tcPr>
            <w:tcW w:w="1843" w:type="dxa"/>
            <w:shd w:val="clear" w:color="auto" w:fill="auto"/>
            <w:vAlign w:val="center"/>
          </w:tcPr>
          <w:p w14:paraId="293534C2" w14:textId="77777777" w:rsidR="00252E09" w:rsidRPr="00B467DD" w:rsidRDefault="00252E09" w:rsidP="00E8485B">
            <w:pPr>
              <w:tabs>
                <w:tab w:val="left" w:pos="1890"/>
              </w:tabs>
              <w:jc w:val="center"/>
              <w:rPr>
                <w:sz w:val="28"/>
                <w:szCs w:val="28"/>
              </w:rPr>
            </w:pPr>
            <w:r w:rsidRPr="00B467DD">
              <w:rPr>
                <w:sz w:val="28"/>
                <w:szCs w:val="28"/>
              </w:rPr>
              <w:t>2</w:t>
            </w:r>
          </w:p>
        </w:tc>
        <w:tc>
          <w:tcPr>
            <w:tcW w:w="1446" w:type="dxa"/>
            <w:shd w:val="clear" w:color="auto" w:fill="auto"/>
            <w:vAlign w:val="center"/>
          </w:tcPr>
          <w:p w14:paraId="7935B56A" w14:textId="77777777" w:rsidR="00252E09" w:rsidRPr="00B467DD" w:rsidRDefault="00252E09" w:rsidP="00E8485B">
            <w:pPr>
              <w:tabs>
                <w:tab w:val="left" w:pos="1890"/>
              </w:tabs>
              <w:jc w:val="center"/>
              <w:rPr>
                <w:sz w:val="28"/>
                <w:szCs w:val="28"/>
              </w:rPr>
            </w:pPr>
            <w:r w:rsidRPr="00B467DD">
              <w:rPr>
                <w:sz w:val="28"/>
                <w:szCs w:val="28"/>
              </w:rPr>
              <w:t>3</w:t>
            </w:r>
          </w:p>
        </w:tc>
        <w:tc>
          <w:tcPr>
            <w:tcW w:w="1701" w:type="dxa"/>
            <w:shd w:val="clear" w:color="auto" w:fill="auto"/>
            <w:vAlign w:val="center"/>
          </w:tcPr>
          <w:p w14:paraId="1C7D9387" w14:textId="77777777" w:rsidR="00252E09" w:rsidRPr="00B467DD" w:rsidRDefault="00252E09" w:rsidP="00E8485B">
            <w:pPr>
              <w:tabs>
                <w:tab w:val="left" w:pos="1890"/>
              </w:tabs>
              <w:jc w:val="center"/>
              <w:rPr>
                <w:sz w:val="28"/>
                <w:szCs w:val="28"/>
              </w:rPr>
            </w:pPr>
            <w:r w:rsidRPr="00B467DD">
              <w:rPr>
                <w:sz w:val="28"/>
                <w:szCs w:val="28"/>
              </w:rPr>
              <w:t>4</w:t>
            </w:r>
          </w:p>
        </w:tc>
        <w:tc>
          <w:tcPr>
            <w:tcW w:w="1537" w:type="dxa"/>
            <w:shd w:val="clear" w:color="auto" w:fill="auto"/>
            <w:vAlign w:val="center"/>
          </w:tcPr>
          <w:p w14:paraId="18916ACD" w14:textId="77777777" w:rsidR="00252E09" w:rsidRPr="00B467DD" w:rsidRDefault="00252E09" w:rsidP="00E8485B">
            <w:pPr>
              <w:tabs>
                <w:tab w:val="left" w:pos="1890"/>
              </w:tabs>
              <w:jc w:val="center"/>
              <w:rPr>
                <w:sz w:val="28"/>
                <w:szCs w:val="28"/>
              </w:rPr>
            </w:pPr>
            <w:r w:rsidRPr="00B467DD">
              <w:rPr>
                <w:sz w:val="28"/>
                <w:szCs w:val="28"/>
              </w:rPr>
              <w:t>5</w:t>
            </w:r>
          </w:p>
        </w:tc>
        <w:tc>
          <w:tcPr>
            <w:tcW w:w="1292" w:type="dxa"/>
            <w:shd w:val="clear" w:color="auto" w:fill="auto"/>
            <w:vAlign w:val="center"/>
          </w:tcPr>
          <w:p w14:paraId="1DBAFC43" w14:textId="77777777" w:rsidR="00252E09" w:rsidRPr="00B467DD" w:rsidRDefault="00252E09" w:rsidP="00E8485B">
            <w:pPr>
              <w:tabs>
                <w:tab w:val="left" w:pos="1890"/>
              </w:tabs>
              <w:jc w:val="center"/>
              <w:rPr>
                <w:sz w:val="28"/>
                <w:szCs w:val="28"/>
              </w:rPr>
            </w:pPr>
            <w:r w:rsidRPr="00B467DD">
              <w:rPr>
                <w:sz w:val="28"/>
                <w:szCs w:val="28"/>
              </w:rPr>
              <w:t>6</w:t>
            </w:r>
          </w:p>
        </w:tc>
      </w:tr>
      <w:tr w:rsidR="00252E09" w:rsidRPr="00B467DD" w14:paraId="33C2860A" w14:textId="77777777" w:rsidTr="00E8485B">
        <w:tc>
          <w:tcPr>
            <w:tcW w:w="1814" w:type="dxa"/>
            <w:shd w:val="clear" w:color="auto" w:fill="auto"/>
            <w:vAlign w:val="center"/>
          </w:tcPr>
          <w:p w14:paraId="3D1BC8C9" w14:textId="77777777" w:rsidR="00252E09" w:rsidRPr="00B467DD" w:rsidRDefault="00252E09" w:rsidP="00E8485B">
            <w:pPr>
              <w:tabs>
                <w:tab w:val="left" w:pos="1890"/>
              </w:tabs>
              <w:jc w:val="center"/>
            </w:pPr>
            <w:r w:rsidRPr="00B467DD">
              <w:t>1 полугодие</w:t>
            </w:r>
          </w:p>
        </w:tc>
        <w:tc>
          <w:tcPr>
            <w:tcW w:w="1843" w:type="dxa"/>
            <w:shd w:val="clear" w:color="auto" w:fill="auto"/>
            <w:vAlign w:val="center"/>
          </w:tcPr>
          <w:p w14:paraId="6DF29012" w14:textId="77777777" w:rsidR="00252E09" w:rsidRPr="00B467DD" w:rsidRDefault="00252E09" w:rsidP="00E8485B">
            <w:pPr>
              <w:jc w:val="center"/>
            </w:pPr>
            <w:r w:rsidRPr="00B467DD">
              <w:t>18 695,22</w:t>
            </w:r>
          </w:p>
        </w:tc>
        <w:tc>
          <w:tcPr>
            <w:tcW w:w="1446" w:type="dxa"/>
            <w:shd w:val="clear" w:color="auto" w:fill="auto"/>
            <w:vAlign w:val="center"/>
          </w:tcPr>
          <w:p w14:paraId="0D8E0691" w14:textId="77777777" w:rsidR="00252E09" w:rsidRPr="00B467DD" w:rsidRDefault="00252E09" w:rsidP="00E8485B">
            <w:pPr>
              <w:jc w:val="center"/>
            </w:pPr>
            <w:r w:rsidRPr="00B467DD">
              <w:t>3 424,62</w:t>
            </w:r>
          </w:p>
        </w:tc>
        <w:tc>
          <w:tcPr>
            <w:tcW w:w="1701" w:type="dxa"/>
            <w:shd w:val="clear" w:color="auto" w:fill="auto"/>
            <w:vAlign w:val="center"/>
          </w:tcPr>
          <w:p w14:paraId="1C9E9E41" w14:textId="77777777" w:rsidR="00252E09" w:rsidRPr="00B467DD" w:rsidRDefault="00252E09" w:rsidP="00E8485B">
            <w:pPr>
              <w:jc w:val="center"/>
            </w:pPr>
            <w:r w:rsidRPr="00B467DD">
              <w:t>64 024,03</w:t>
            </w:r>
          </w:p>
        </w:tc>
        <w:tc>
          <w:tcPr>
            <w:tcW w:w="1537" w:type="dxa"/>
            <w:shd w:val="clear" w:color="auto" w:fill="auto"/>
            <w:vAlign w:val="center"/>
          </w:tcPr>
          <w:p w14:paraId="0C29D239" w14:textId="77777777" w:rsidR="00252E09" w:rsidRPr="00B467DD" w:rsidRDefault="00252E09" w:rsidP="00E8485B">
            <w:pPr>
              <w:tabs>
                <w:tab w:val="left" w:pos="1890"/>
              </w:tabs>
              <w:jc w:val="center"/>
            </w:pPr>
          </w:p>
        </w:tc>
        <w:tc>
          <w:tcPr>
            <w:tcW w:w="1292" w:type="dxa"/>
            <w:shd w:val="clear" w:color="auto" w:fill="auto"/>
            <w:vAlign w:val="center"/>
          </w:tcPr>
          <w:p w14:paraId="3B72876F" w14:textId="77777777" w:rsidR="00252E09" w:rsidRPr="00B467DD" w:rsidRDefault="00252E09" w:rsidP="00E8485B">
            <w:pPr>
              <w:tabs>
                <w:tab w:val="left" w:pos="1890"/>
              </w:tabs>
              <w:jc w:val="center"/>
            </w:pPr>
          </w:p>
        </w:tc>
      </w:tr>
      <w:tr w:rsidR="00252E09" w:rsidRPr="00B467DD" w14:paraId="0B695432" w14:textId="77777777" w:rsidTr="00E8485B">
        <w:tc>
          <w:tcPr>
            <w:tcW w:w="1814" w:type="dxa"/>
            <w:shd w:val="clear" w:color="auto" w:fill="auto"/>
            <w:vAlign w:val="center"/>
          </w:tcPr>
          <w:p w14:paraId="489D09DF" w14:textId="77777777" w:rsidR="00252E09" w:rsidRPr="00B467DD" w:rsidRDefault="00252E09" w:rsidP="00E8485B">
            <w:pPr>
              <w:tabs>
                <w:tab w:val="left" w:pos="1890"/>
              </w:tabs>
              <w:jc w:val="center"/>
            </w:pPr>
            <w:r w:rsidRPr="00B467DD">
              <w:t>С 01.07 по 30.11</w:t>
            </w:r>
          </w:p>
        </w:tc>
        <w:tc>
          <w:tcPr>
            <w:tcW w:w="1843" w:type="dxa"/>
            <w:shd w:val="clear" w:color="auto" w:fill="auto"/>
            <w:vAlign w:val="center"/>
          </w:tcPr>
          <w:p w14:paraId="4B907A7D" w14:textId="77777777" w:rsidR="00252E09" w:rsidRPr="00B467DD" w:rsidRDefault="00252E09" w:rsidP="00E8485B">
            <w:pPr>
              <w:jc w:val="center"/>
            </w:pPr>
            <w:r w:rsidRPr="00B467DD">
              <w:t>10 925,78</w:t>
            </w:r>
          </w:p>
        </w:tc>
        <w:tc>
          <w:tcPr>
            <w:tcW w:w="1446" w:type="dxa"/>
            <w:shd w:val="clear" w:color="auto" w:fill="auto"/>
            <w:vAlign w:val="center"/>
          </w:tcPr>
          <w:p w14:paraId="00B7FC62" w14:textId="77777777" w:rsidR="00252E09" w:rsidRPr="00B467DD" w:rsidRDefault="00252E09" w:rsidP="00E8485B">
            <w:pPr>
              <w:jc w:val="center"/>
            </w:pPr>
            <w:r w:rsidRPr="00B467DD">
              <w:t>4 198,77</w:t>
            </w:r>
          </w:p>
        </w:tc>
        <w:tc>
          <w:tcPr>
            <w:tcW w:w="1701" w:type="dxa"/>
            <w:shd w:val="clear" w:color="auto" w:fill="auto"/>
            <w:vAlign w:val="center"/>
          </w:tcPr>
          <w:p w14:paraId="2D59EF74" w14:textId="77777777" w:rsidR="00252E09" w:rsidRPr="00B467DD" w:rsidRDefault="00252E09" w:rsidP="00E8485B">
            <w:pPr>
              <w:jc w:val="center"/>
            </w:pPr>
            <w:r w:rsidRPr="00B467DD">
              <w:t>45 874,83</w:t>
            </w:r>
          </w:p>
        </w:tc>
        <w:tc>
          <w:tcPr>
            <w:tcW w:w="1537" w:type="dxa"/>
            <w:shd w:val="clear" w:color="auto" w:fill="auto"/>
            <w:vAlign w:val="center"/>
          </w:tcPr>
          <w:p w14:paraId="6E44034A" w14:textId="77777777" w:rsidR="00252E09" w:rsidRPr="00B467DD" w:rsidRDefault="00252E09" w:rsidP="00E8485B">
            <w:pPr>
              <w:tabs>
                <w:tab w:val="left" w:pos="1890"/>
              </w:tabs>
              <w:jc w:val="center"/>
            </w:pPr>
          </w:p>
        </w:tc>
        <w:tc>
          <w:tcPr>
            <w:tcW w:w="1292" w:type="dxa"/>
            <w:shd w:val="clear" w:color="auto" w:fill="auto"/>
            <w:vAlign w:val="center"/>
          </w:tcPr>
          <w:p w14:paraId="423F2488" w14:textId="77777777" w:rsidR="00252E09" w:rsidRPr="00B467DD" w:rsidRDefault="00252E09" w:rsidP="00E8485B">
            <w:pPr>
              <w:tabs>
                <w:tab w:val="left" w:pos="1890"/>
              </w:tabs>
              <w:jc w:val="center"/>
            </w:pPr>
          </w:p>
        </w:tc>
      </w:tr>
      <w:tr w:rsidR="00252E09" w:rsidRPr="00B467DD" w14:paraId="47DBFD43" w14:textId="77777777" w:rsidTr="00E8485B">
        <w:tc>
          <w:tcPr>
            <w:tcW w:w="1814" w:type="dxa"/>
            <w:shd w:val="clear" w:color="auto" w:fill="auto"/>
            <w:vAlign w:val="center"/>
          </w:tcPr>
          <w:p w14:paraId="62CFAD05" w14:textId="77777777" w:rsidR="00252E09" w:rsidRPr="00B467DD" w:rsidRDefault="00252E09" w:rsidP="00E8485B">
            <w:pPr>
              <w:tabs>
                <w:tab w:val="left" w:pos="1890"/>
              </w:tabs>
              <w:jc w:val="center"/>
            </w:pPr>
            <w:r w:rsidRPr="00B467DD">
              <w:t>С 01.12 по 31.12</w:t>
            </w:r>
          </w:p>
        </w:tc>
        <w:tc>
          <w:tcPr>
            <w:tcW w:w="1843" w:type="dxa"/>
            <w:shd w:val="clear" w:color="auto" w:fill="auto"/>
            <w:vAlign w:val="center"/>
          </w:tcPr>
          <w:p w14:paraId="542D951F" w14:textId="77777777" w:rsidR="00252E09" w:rsidRPr="00B467DD" w:rsidRDefault="00252E09" w:rsidP="00E8485B">
            <w:pPr>
              <w:jc w:val="center"/>
            </w:pPr>
            <w:r w:rsidRPr="00B467DD">
              <w:t>4 075,58</w:t>
            </w:r>
          </w:p>
        </w:tc>
        <w:tc>
          <w:tcPr>
            <w:tcW w:w="1446" w:type="dxa"/>
            <w:shd w:val="clear" w:color="auto" w:fill="auto"/>
            <w:vAlign w:val="center"/>
          </w:tcPr>
          <w:p w14:paraId="73BEAD36" w14:textId="77777777" w:rsidR="00252E09" w:rsidRPr="00B467DD" w:rsidRDefault="00252E09" w:rsidP="00E8485B">
            <w:pPr>
              <w:jc w:val="center"/>
            </w:pPr>
            <w:r w:rsidRPr="00B467DD">
              <w:t>4 576,66</w:t>
            </w:r>
          </w:p>
        </w:tc>
        <w:tc>
          <w:tcPr>
            <w:tcW w:w="1701" w:type="dxa"/>
            <w:shd w:val="clear" w:color="auto" w:fill="auto"/>
            <w:vAlign w:val="center"/>
          </w:tcPr>
          <w:p w14:paraId="7507E07B" w14:textId="77777777" w:rsidR="00252E09" w:rsidRPr="00B467DD" w:rsidRDefault="00252E09" w:rsidP="00E8485B">
            <w:pPr>
              <w:jc w:val="center"/>
            </w:pPr>
            <w:r w:rsidRPr="00B467DD">
              <w:t>18 652,54</w:t>
            </w:r>
          </w:p>
        </w:tc>
        <w:tc>
          <w:tcPr>
            <w:tcW w:w="1537" w:type="dxa"/>
            <w:shd w:val="clear" w:color="auto" w:fill="auto"/>
            <w:vAlign w:val="center"/>
          </w:tcPr>
          <w:p w14:paraId="4A3BD63B" w14:textId="77777777" w:rsidR="00252E09" w:rsidRPr="00B467DD" w:rsidRDefault="00252E09" w:rsidP="00E8485B">
            <w:pPr>
              <w:tabs>
                <w:tab w:val="left" w:pos="1890"/>
              </w:tabs>
              <w:jc w:val="center"/>
            </w:pPr>
          </w:p>
        </w:tc>
        <w:tc>
          <w:tcPr>
            <w:tcW w:w="1292" w:type="dxa"/>
            <w:shd w:val="clear" w:color="auto" w:fill="auto"/>
            <w:vAlign w:val="center"/>
          </w:tcPr>
          <w:p w14:paraId="74965F89" w14:textId="77777777" w:rsidR="00252E09" w:rsidRPr="00B467DD" w:rsidRDefault="00252E09" w:rsidP="00E8485B">
            <w:pPr>
              <w:tabs>
                <w:tab w:val="left" w:pos="1890"/>
              </w:tabs>
              <w:jc w:val="center"/>
            </w:pPr>
          </w:p>
        </w:tc>
      </w:tr>
      <w:tr w:rsidR="00252E09" w:rsidRPr="00B467DD" w14:paraId="626A1667" w14:textId="77777777" w:rsidTr="00E8485B">
        <w:tc>
          <w:tcPr>
            <w:tcW w:w="1814" w:type="dxa"/>
            <w:shd w:val="clear" w:color="auto" w:fill="auto"/>
            <w:vAlign w:val="center"/>
          </w:tcPr>
          <w:p w14:paraId="5D8FBBCB" w14:textId="77777777" w:rsidR="00252E09" w:rsidRPr="00B467DD" w:rsidRDefault="00252E09" w:rsidP="00E8485B">
            <w:pPr>
              <w:tabs>
                <w:tab w:val="left" w:pos="1890"/>
              </w:tabs>
              <w:jc w:val="center"/>
            </w:pPr>
            <w:r w:rsidRPr="00B467DD">
              <w:t>Итого за год</w:t>
            </w:r>
          </w:p>
        </w:tc>
        <w:tc>
          <w:tcPr>
            <w:tcW w:w="1843" w:type="dxa"/>
            <w:shd w:val="clear" w:color="auto" w:fill="auto"/>
            <w:vAlign w:val="center"/>
          </w:tcPr>
          <w:p w14:paraId="6E244D62" w14:textId="77777777" w:rsidR="00252E09" w:rsidRPr="00B467DD" w:rsidRDefault="00252E09" w:rsidP="00E8485B">
            <w:pPr>
              <w:jc w:val="center"/>
            </w:pPr>
            <w:r w:rsidRPr="00B467DD">
              <w:t>33 696,58</w:t>
            </w:r>
          </w:p>
        </w:tc>
        <w:tc>
          <w:tcPr>
            <w:tcW w:w="1446" w:type="dxa"/>
            <w:shd w:val="clear" w:color="auto" w:fill="auto"/>
            <w:vAlign w:val="center"/>
          </w:tcPr>
          <w:p w14:paraId="01B9A55C" w14:textId="77777777" w:rsidR="00252E09" w:rsidRPr="00B467DD" w:rsidRDefault="00252E09" w:rsidP="00E8485B">
            <w:pPr>
              <w:jc w:val="center"/>
            </w:pPr>
          </w:p>
        </w:tc>
        <w:tc>
          <w:tcPr>
            <w:tcW w:w="1701" w:type="dxa"/>
            <w:shd w:val="clear" w:color="auto" w:fill="auto"/>
            <w:vAlign w:val="center"/>
          </w:tcPr>
          <w:p w14:paraId="4A097E88" w14:textId="77777777" w:rsidR="00252E09" w:rsidRPr="00B467DD" w:rsidRDefault="00252E09" w:rsidP="00E8485B">
            <w:pPr>
              <w:jc w:val="center"/>
            </w:pPr>
            <w:r w:rsidRPr="00B467DD">
              <w:t>128 551,40</w:t>
            </w:r>
          </w:p>
        </w:tc>
        <w:tc>
          <w:tcPr>
            <w:tcW w:w="1537" w:type="dxa"/>
            <w:shd w:val="clear" w:color="auto" w:fill="auto"/>
            <w:vAlign w:val="center"/>
          </w:tcPr>
          <w:p w14:paraId="69480584" w14:textId="77777777" w:rsidR="00252E09" w:rsidRPr="00B467DD" w:rsidRDefault="00252E09" w:rsidP="00E8485B">
            <w:pPr>
              <w:jc w:val="center"/>
            </w:pPr>
            <w:r w:rsidRPr="00B467DD">
              <w:t>132 435,69</w:t>
            </w:r>
          </w:p>
        </w:tc>
        <w:tc>
          <w:tcPr>
            <w:tcW w:w="1292" w:type="dxa"/>
            <w:shd w:val="clear" w:color="auto" w:fill="auto"/>
            <w:vAlign w:val="center"/>
          </w:tcPr>
          <w:p w14:paraId="0B088F32" w14:textId="77777777" w:rsidR="00252E09" w:rsidRPr="00B467DD" w:rsidRDefault="00252E09" w:rsidP="00E8485B">
            <w:pPr>
              <w:jc w:val="center"/>
            </w:pPr>
            <w:r w:rsidRPr="00B467DD">
              <w:t>3 884,29</w:t>
            </w:r>
          </w:p>
        </w:tc>
      </w:tr>
    </w:tbl>
    <w:p w14:paraId="1AEA51D3" w14:textId="77777777" w:rsidR="00252E09" w:rsidRPr="00B467DD" w:rsidRDefault="00252E09" w:rsidP="00252E09">
      <w:pPr>
        <w:shd w:val="clear" w:color="auto" w:fill="FFFFFF"/>
        <w:ind w:firstLine="709"/>
        <w:jc w:val="both"/>
        <w:rPr>
          <w:sz w:val="28"/>
          <w:szCs w:val="28"/>
        </w:rPr>
      </w:pPr>
    </w:p>
    <w:p w14:paraId="2A51CE6A" w14:textId="77777777" w:rsidR="00252E09" w:rsidRPr="00B467DD" w:rsidRDefault="00252E09" w:rsidP="00252E09">
      <w:pPr>
        <w:ind w:firstLine="709"/>
        <w:jc w:val="both"/>
        <w:rPr>
          <w:sz w:val="28"/>
          <w:szCs w:val="28"/>
        </w:rPr>
      </w:pPr>
      <w:r w:rsidRPr="00B467DD">
        <w:rPr>
          <w:sz w:val="28"/>
          <w:szCs w:val="28"/>
        </w:rPr>
        <w:t>В целях корректировки необходимой валовой выручки на 2024 год, был проведен анализ деятельности предприятия 2022 г. По итогу анализа деятельности предприятия в 2022 году в необходимую валовую выручку (НВВ) предприятия, для установления тарифов на тепловую энергию на 2024 год, необходимо включить сумму в размере 3 884,29 тыс. руб. (в ценах 2022 года).</w:t>
      </w:r>
    </w:p>
    <w:p w14:paraId="1F688C48" w14:textId="77777777" w:rsidR="00252E09" w:rsidRPr="00B467DD" w:rsidRDefault="00252E09" w:rsidP="00252E09">
      <w:pPr>
        <w:ind w:firstLine="709"/>
        <w:jc w:val="both"/>
        <w:rPr>
          <w:sz w:val="28"/>
          <w:szCs w:val="28"/>
        </w:rPr>
      </w:pPr>
      <w:r w:rsidRPr="00B467DD">
        <w:rPr>
          <w:sz w:val="28"/>
          <w:szCs w:val="28"/>
        </w:rPr>
        <w:t xml:space="preserve">Дельта НВВ (в ценах 2022 г) по тепловой энергии составила: </w:t>
      </w:r>
    </w:p>
    <w:p w14:paraId="08DA5C7C" w14:textId="77777777" w:rsidR="00252E09" w:rsidRPr="00B467DD" w:rsidRDefault="00252E09" w:rsidP="00252E09">
      <w:pPr>
        <w:ind w:firstLine="709"/>
        <w:jc w:val="both"/>
        <w:rPr>
          <w:sz w:val="28"/>
          <w:szCs w:val="28"/>
        </w:rPr>
      </w:pPr>
      <w:r w:rsidRPr="00B467DD">
        <w:rPr>
          <w:sz w:val="28"/>
          <w:szCs w:val="28"/>
        </w:rPr>
        <w:t>3 884,29 тыс. руб. = (132 435,69 тыс. руб. – 128 551,40 тыс. руб.).</w:t>
      </w:r>
    </w:p>
    <w:p w14:paraId="3C1AA89C" w14:textId="77777777" w:rsidR="00252E09" w:rsidRPr="00B467DD" w:rsidRDefault="00252E09" w:rsidP="00252E09">
      <w:pPr>
        <w:ind w:firstLine="720"/>
        <w:jc w:val="both"/>
        <w:rPr>
          <w:sz w:val="28"/>
          <w:szCs w:val="28"/>
        </w:rPr>
      </w:pPr>
      <w:r w:rsidRPr="00B467DD">
        <w:rPr>
          <w:sz w:val="28"/>
          <w:szCs w:val="28"/>
        </w:rPr>
        <w:t>Рассчитанный размер корректировки, в целях учета НВВ на 2024 год, в соответствии с пунктом 51 Методических указаний подлежит умножению на ИПЦ 1,058 (2023/2022) и 1,072 (2024/2023), опубликованные на сайте Минэкономразвития России 22.09.2023 и включению в НВВ 2024 года.</w:t>
      </w:r>
    </w:p>
    <w:p w14:paraId="65C33EEA" w14:textId="77777777" w:rsidR="00252E09" w:rsidRPr="00B467DD" w:rsidRDefault="00252E09" w:rsidP="00252E09">
      <w:pPr>
        <w:ind w:firstLine="709"/>
        <w:jc w:val="both"/>
        <w:rPr>
          <w:sz w:val="28"/>
          <w:szCs w:val="28"/>
        </w:rPr>
      </w:pPr>
      <w:r w:rsidRPr="00B467DD">
        <w:rPr>
          <w:sz w:val="28"/>
          <w:szCs w:val="28"/>
        </w:rPr>
        <w:t>3 884,29 тыс. руб. × 1,058 (ИПЦ) × 1,072 (ИПЦ) = 4 405,47 тыс. руб.</w:t>
      </w:r>
    </w:p>
    <w:p w14:paraId="0E517379" w14:textId="77777777" w:rsidR="00252E09" w:rsidRPr="00B467DD" w:rsidRDefault="00252E09" w:rsidP="00252E09">
      <w:pPr>
        <w:tabs>
          <w:tab w:val="left" w:pos="426"/>
        </w:tabs>
        <w:ind w:firstLine="709"/>
        <w:jc w:val="both"/>
        <w:rPr>
          <w:sz w:val="28"/>
          <w:szCs w:val="28"/>
        </w:rPr>
      </w:pPr>
      <w:r w:rsidRPr="00B467DD">
        <w:rPr>
          <w:sz w:val="28"/>
          <w:szCs w:val="28"/>
        </w:rPr>
        <w:t>В связи со значительным ростом необходимой валовой выручки в целях установления тарифов на тепловую энергию на 2024 г., предлагаем не учитывать корректировку в необходимой валовой выручки на тепловую энергию в 2024 г. в сумме 3 884,29 тыс. руб. (в ценах 2022 г.), а учесть в последующие периоды.</w:t>
      </w:r>
    </w:p>
    <w:p w14:paraId="65C7A1FA" w14:textId="77777777" w:rsidR="00252E09" w:rsidRPr="00B467DD" w:rsidRDefault="00252E09" w:rsidP="00252E09">
      <w:pPr>
        <w:shd w:val="clear" w:color="auto" w:fill="FFFFFF"/>
        <w:jc w:val="both"/>
        <w:rPr>
          <w:snapToGrid w:val="0"/>
          <w:sz w:val="28"/>
          <w:szCs w:val="28"/>
        </w:rPr>
      </w:pPr>
    </w:p>
    <w:p w14:paraId="369DD66D" w14:textId="77777777" w:rsidR="00252E09" w:rsidRPr="00B467DD" w:rsidRDefault="00252E09" w:rsidP="00252E09">
      <w:pPr>
        <w:keepNext/>
        <w:jc w:val="center"/>
        <w:outlineLvl w:val="2"/>
        <w:rPr>
          <w:b/>
          <w:sz w:val="28"/>
          <w:szCs w:val="28"/>
        </w:rPr>
      </w:pPr>
      <w:bookmarkStart w:id="288" w:name="_Toc153869349"/>
      <w:r w:rsidRPr="00B467DD">
        <w:rPr>
          <w:rFonts w:cs="Arial"/>
          <w:b/>
          <w:bCs/>
          <w:snapToGrid w:val="0"/>
          <w:kern w:val="32"/>
          <w:sz w:val="28"/>
          <w:szCs w:val="32"/>
          <w:lang w:eastAsia="en-US"/>
        </w:rPr>
        <w:t>13.</w:t>
      </w:r>
      <w:r w:rsidRPr="00B467DD">
        <w:rPr>
          <w:b/>
          <w:sz w:val="28"/>
          <w:szCs w:val="28"/>
        </w:rPr>
        <w:t xml:space="preserve"> Корректировка НВВ в связи с изменением (неисполнением) инвестиционной программы</w:t>
      </w:r>
      <w:bookmarkEnd w:id="288"/>
      <w:r w:rsidRPr="00B467DD">
        <w:rPr>
          <w:b/>
          <w:sz w:val="28"/>
          <w:szCs w:val="28"/>
        </w:rPr>
        <w:t xml:space="preserve"> </w:t>
      </w:r>
    </w:p>
    <w:p w14:paraId="6037EEEF" w14:textId="77777777" w:rsidR="00252E09" w:rsidRPr="00B467DD" w:rsidRDefault="00252E09" w:rsidP="00252E09">
      <w:pPr>
        <w:rPr>
          <w:szCs w:val="20"/>
        </w:rPr>
      </w:pPr>
    </w:p>
    <w:p w14:paraId="5CD630C5" w14:textId="77777777" w:rsidR="00252E09" w:rsidRPr="00B467DD" w:rsidRDefault="00252E09" w:rsidP="00252E09">
      <w:pPr>
        <w:keepNext/>
        <w:ind w:firstLine="66"/>
        <w:jc w:val="both"/>
        <w:outlineLvl w:val="0"/>
        <w:rPr>
          <w:b/>
          <w:bCs/>
          <w:caps/>
          <w:snapToGrid w:val="0"/>
          <w:color w:val="000000"/>
          <w:kern w:val="32"/>
          <w:sz w:val="28"/>
          <w:szCs w:val="32"/>
          <w:lang w:val="x-none"/>
        </w:rPr>
      </w:pPr>
      <w:bookmarkStart w:id="289" w:name="_Hlk116654102"/>
      <w:bookmarkEnd w:id="286"/>
    </w:p>
    <w:p w14:paraId="2019EFA0" w14:textId="77777777" w:rsidR="00252E09" w:rsidRPr="00B467DD" w:rsidRDefault="00252E09" w:rsidP="00252E09">
      <w:pPr>
        <w:autoSpaceDE w:val="0"/>
        <w:autoSpaceDN w:val="0"/>
        <w:adjustRightInd w:val="0"/>
        <w:ind w:firstLine="709"/>
        <w:jc w:val="both"/>
        <w:rPr>
          <w:color w:val="000000"/>
          <w:sz w:val="28"/>
          <w:szCs w:val="28"/>
        </w:rPr>
      </w:pPr>
      <w:r w:rsidRPr="00B467DD">
        <w:rPr>
          <w:snapToGrid w:val="0"/>
          <w:color w:val="000000"/>
          <w:sz w:val="28"/>
          <w:szCs w:val="28"/>
        </w:rPr>
        <w:t xml:space="preserve">В соответствии с п. 53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w:t>
      </w:r>
      <w:r w:rsidRPr="00B467DD">
        <w:rPr>
          <w:color w:val="000000"/>
          <w:sz w:val="28"/>
          <w:szCs w:val="28"/>
        </w:rPr>
        <w:t xml:space="preserve">размер корректировки необходимой валовой выручки, </w:t>
      </w:r>
      <w:r w:rsidRPr="00B467DD">
        <w:rPr>
          <w:color w:val="000000"/>
          <w:sz w:val="28"/>
          <w:szCs w:val="28"/>
        </w:rPr>
        <w:br/>
        <w:t xml:space="preserve">в связи с изменением (неисполнением) инвестиционной программы, </w:t>
      </w:r>
      <w:r w:rsidRPr="00B467DD">
        <w:rPr>
          <w:noProof/>
          <w:color w:val="000000"/>
          <w:position w:val="-12"/>
          <w:sz w:val="28"/>
          <w:szCs w:val="28"/>
        </w:rPr>
        <w:drawing>
          <wp:inline distT="0" distB="0" distL="0" distR="0" wp14:anchorId="5911E24A" wp14:editId="1E2322A0">
            <wp:extent cx="704850" cy="3238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B467DD">
        <w:rPr>
          <w:color w:val="000000"/>
          <w:sz w:val="28"/>
          <w:szCs w:val="28"/>
        </w:rPr>
        <w:t>, рассчитывается по формуле:</w:t>
      </w:r>
    </w:p>
    <w:p w14:paraId="1E0AA2D8" w14:textId="77777777" w:rsidR="00252E09" w:rsidRPr="00B467DD" w:rsidRDefault="00252E09" w:rsidP="00252E09">
      <w:pPr>
        <w:autoSpaceDE w:val="0"/>
        <w:autoSpaceDN w:val="0"/>
        <w:adjustRightInd w:val="0"/>
        <w:ind w:firstLine="709"/>
        <w:jc w:val="both"/>
        <w:rPr>
          <w:color w:val="000000"/>
          <w:sz w:val="28"/>
        </w:rPr>
      </w:pPr>
      <w:r w:rsidRPr="00B467DD">
        <w:rPr>
          <w:noProof/>
          <w:color w:val="000000"/>
          <w:sz w:val="28"/>
          <w:szCs w:val="28"/>
        </w:rPr>
        <w:drawing>
          <wp:inline distT="0" distB="0" distL="0" distR="0" wp14:anchorId="44F423A0" wp14:editId="6507803F">
            <wp:extent cx="3352800" cy="742950"/>
            <wp:effectExtent l="0" t="0" r="0" b="0"/>
            <wp:docPr id="2118615594" name="Рисунок 2118615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3352800" cy="742950"/>
                    </a:xfrm>
                    <a:prstGeom prst="rect">
                      <a:avLst/>
                    </a:prstGeom>
                    <a:noFill/>
                    <a:ln>
                      <a:noFill/>
                    </a:ln>
                  </pic:spPr>
                </pic:pic>
              </a:graphicData>
            </a:graphic>
          </wp:inline>
        </w:drawing>
      </w:r>
      <w:r w:rsidRPr="00B467DD">
        <w:rPr>
          <w:color w:val="000000"/>
          <w:sz w:val="28"/>
          <w:szCs w:val="28"/>
        </w:rPr>
        <w:t xml:space="preserve"> </w:t>
      </w:r>
      <w:r w:rsidRPr="00B467DD">
        <w:rPr>
          <w:color w:val="000000"/>
          <w:sz w:val="28"/>
        </w:rPr>
        <w:t>, где</w:t>
      </w:r>
    </w:p>
    <w:p w14:paraId="19160A85" w14:textId="77777777" w:rsidR="00252E09" w:rsidRPr="00B467DD" w:rsidRDefault="00252E09" w:rsidP="00252E09">
      <w:pPr>
        <w:autoSpaceDE w:val="0"/>
        <w:autoSpaceDN w:val="0"/>
        <w:adjustRightInd w:val="0"/>
        <w:ind w:firstLine="709"/>
        <w:jc w:val="both"/>
        <w:rPr>
          <w:color w:val="000000"/>
          <w:sz w:val="28"/>
          <w:szCs w:val="28"/>
        </w:rPr>
      </w:pPr>
      <w:r w:rsidRPr="00B467DD">
        <w:rPr>
          <w:noProof/>
          <w:color w:val="000000"/>
          <w:position w:val="-14"/>
          <w:sz w:val="28"/>
          <w:szCs w:val="28"/>
        </w:rPr>
        <w:drawing>
          <wp:inline distT="0" distB="0" distL="0" distR="0" wp14:anchorId="6BCFE9E5" wp14:editId="224CDD72">
            <wp:extent cx="561975" cy="352425"/>
            <wp:effectExtent l="0" t="0" r="0" b="0"/>
            <wp:docPr id="1635530253" name="Рисунок 1635530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B467DD">
        <w:rPr>
          <w:color w:val="000000"/>
          <w:sz w:val="28"/>
          <w:szCs w:val="28"/>
        </w:rPr>
        <w:t xml:space="preserve"> - объем собственных средств на реализацию инвестиционной программы;</w:t>
      </w:r>
    </w:p>
    <w:p w14:paraId="7D9E3FD1" w14:textId="77777777" w:rsidR="00252E09" w:rsidRPr="00B467DD" w:rsidRDefault="00252E09" w:rsidP="00252E09">
      <w:pPr>
        <w:autoSpaceDE w:val="0"/>
        <w:autoSpaceDN w:val="0"/>
        <w:adjustRightInd w:val="0"/>
        <w:ind w:firstLine="709"/>
        <w:jc w:val="both"/>
        <w:rPr>
          <w:color w:val="000000"/>
          <w:sz w:val="28"/>
          <w:szCs w:val="28"/>
        </w:rPr>
      </w:pPr>
      <w:r w:rsidRPr="00B467DD">
        <w:rPr>
          <w:noProof/>
          <w:color w:val="000000"/>
          <w:position w:val="-14"/>
          <w:sz w:val="28"/>
          <w:szCs w:val="28"/>
        </w:rPr>
        <w:lastRenderedPageBreak/>
        <w:drawing>
          <wp:inline distT="0" distB="0" distL="0" distR="0" wp14:anchorId="79D81D93" wp14:editId="72F39553">
            <wp:extent cx="571500" cy="361950"/>
            <wp:effectExtent l="0" t="0" r="0" b="0"/>
            <wp:docPr id="327566307" name="Рисунок 32756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B467DD">
        <w:rPr>
          <w:color w:val="000000"/>
          <w:sz w:val="28"/>
          <w:szCs w:val="28"/>
        </w:rPr>
        <w:t xml:space="preserve"> - объем фактического исполнения инвестиционной программы;</w:t>
      </w:r>
    </w:p>
    <w:p w14:paraId="3B033B46" w14:textId="77777777" w:rsidR="00252E09" w:rsidRPr="00B467DD" w:rsidRDefault="00252E09" w:rsidP="00252E09">
      <w:pPr>
        <w:autoSpaceDE w:val="0"/>
        <w:autoSpaceDN w:val="0"/>
        <w:adjustRightInd w:val="0"/>
        <w:ind w:firstLine="709"/>
        <w:jc w:val="both"/>
        <w:rPr>
          <w:color w:val="000000"/>
          <w:position w:val="-14"/>
          <w:sz w:val="28"/>
          <w:szCs w:val="28"/>
        </w:rPr>
      </w:pPr>
      <w:r w:rsidRPr="00B467DD">
        <w:rPr>
          <w:noProof/>
          <w:color w:val="000000"/>
          <w:position w:val="-14"/>
          <w:sz w:val="28"/>
          <w:szCs w:val="28"/>
        </w:rPr>
        <w:drawing>
          <wp:inline distT="0" distB="0" distL="0" distR="0" wp14:anchorId="05B473FD" wp14:editId="76D25480">
            <wp:extent cx="571500" cy="361950"/>
            <wp:effectExtent l="0" t="0" r="0" b="0"/>
            <wp:docPr id="264853733" name="Рисунок 264853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B467DD">
        <w:rPr>
          <w:color w:val="000000"/>
          <w:sz w:val="28"/>
          <w:szCs w:val="28"/>
        </w:rPr>
        <w:t xml:space="preserve"> - плановый размер финансирования инвестиционной программы, при этом </w:t>
      </w:r>
      <w:r w:rsidRPr="00B467DD">
        <w:rPr>
          <w:noProof/>
          <w:color w:val="000000"/>
          <w:position w:val="-14"/>
          <w:sz w:val="28"/>
          <w:szCs w:val="28"/>
        </w:rPr>
        <w:drawing>
          <wp:inline distT="0" distB="0" distL="0" distR="0" wp14:anchorId="7E00970D" wp14:editId="77AFC4EE">
            <wp:extent cx="571500" cy="361950"/>
            <wp:effectExtent l="0" t="0" r="0" b="0"/>
            <wp:docPr id="83426049" name="Рисунок 83426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B467DD">
        <w:rPr>
          <w:color w:val="000000"/>
          <w:sz w:val="28"/>
          <w:szCs w:val="28"/>
        </w:rPr>
        <w:t xml:space="preserve">= </w:t>
      </w:r>
      <w:r w:rsidRPr="00B467DD">
        <w:rPr>
          <w:noProof/>
          <w:color w:val="000000"/>
          <w:position w:val="-14"/>
          <w:sz w:val="28"/>
          <w:szCs w:val="28"/>
        </w:rPr>
        <w:drawing>
          <wp:inline distT="0" distB="0" distL="0" distR="0" wp14:anchorId="2D22DE5D" wp14:editId="2DB97206">
            <wp:extent cx="866775" cy="3619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B467DD">
        <w:rPr>
          <w:color w:val="000000"/>
          <w:position w:val="-14"/>
          <w:sz w:val="28"/>
          <w:szCs w:val="28"/>
        </w:rPr>
        <w:t>, где</w:t>
      </w:r>
    </w:p>
    <w:p w14:paraId="0605BA22" w14:textId="77777777" w:rsidR="00252E09" w:rsidRPr="00B467DD" w:rsidRDefault="00252E09" w:rsidP="00252E09">
      <w:pPr>
        <w:autoSpaceDE w:val="0"/>
        <w:autoSpaceDN w:val="0"/>
        <w:adjustRightInd w:val="0"/>
        <w:ind w:firstLine="709"/>
        <w:jc w:val="both"/>
        <w:rPr>
          <w:color w:val="000000"/>
          <w:sz w:val="28"/>
          <w:szCs w:val="28"/>
        </w:rPr>
      </w:pPr>
      <w:r w:rsidRPr="00B467DD">
        <w:rPr>
          <w:noProof/>
          <w:color w:val="000000"/>
          <w:position w:val="-32"/>
        </w:rPr>
        <w:drawing>
          <wp:inline distT="0" distB="0" distL="0" distR="0" wp14:anchorId="3E581AA9" wp14:editId="55038E00">
            <wp:extent cx="2581275" cy="6858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581275" cy="685800"/>
                    </a:xfrm>
                    <a:prstGeom prst="rect">
                      <a:avLst/>
                    </a:prstGeom>
                    <a:noFill/>
                    <a:ln>
                      <a:noFill/>
                    </a:ln>
                  </pic:spPr>
                </pic:pic>
              </a:graphicData>
            </a:graphic>
          </wp:inline>
        </w:drawing>
      </w:r>
      <w:r w:rsidRPr="00B467DD">
        <w:rPr>
          <w:color w:val="000000"/>
        </w:rPr>
        <w:t xml:space="preserve"> </w:t>
      </w:r>
      <w:r w:rsidRPr="00B467DD">
        <w:rPr>
          <w:color w:val="000000"/>
          <w:sz w:val="28"/>
        </w:rPr>
        <w:t>, где</w:t>
      </w:r>
    </w:p>
    <w:p w14:paraId="24C26BB1" w14:textId="77777777" w:rsidR="00252E09" w:rsidRPr="00B467DD" w:rsidRDefault="00252E09" w:rsidP="00252E09">
      <w:pPr>
        <w:autoSpaceDE w:val="0"/>
        <w:autoSpaceDN w:val="0"/>
        <w:adjustRightInd w:val="0"/>
        <w:ind w:firstLine="709"/>
        <w:jc w:val="both"/>
        <w:rPr>
          <w:color w:val="000000"/>
          <w:sz w:val="28"/>
          <w:szCs w:val="28"/>
        </w:rPr>
      </w:pPr>
      <w:r w:rsidRPr="00B467DD">
        <w:rPr>
          <w:noProof/>
          <w:color w:val="000000"/>
          <w:position w:val="-14"/>
          <w:sz w:val="28"/>
          <w:szCs w:val="28"/>
        </w:rPr>
        <w:drawing>
          <wp:inline distT="0" distB="0" distL="0" distR="0" wp14:anchorId="046B7038" wp14:editId="28BCBC22">
            <wp:extent cx="581025" cy="371475"/>
            <wp:effectExtent l="0" t="0" r="0" b="0"/>
            <wp:docPr id="1156771824" name="Рисунок 115677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B467DD">
        <w:rPr>
          <w:color w:val="000000"/>
          <w:sz w:val="28"/>
          <w:szCs w:val="28"/>
        </w:rPr>
        <w:t xml:space="preserve"> - фактический объем полезного отпуска;</w:t>
      </w:r>
    </w:p>
    <w:p w14:paraId="51AA27C3" w14:textId="77777777" w:rsidR="00252E09" w:rsidRPr="00B467DD" w:rsidRDefault="00252E09" w:rsidP="00252E09">
      <w:pPr>
        <w:autoSpaceDE w:val="0"/>
        <w:autoSpaceDN w:val="0"/>
        <w:adjustRightInd w:val="0"/>
        <w:ind w:firstLine="709"/>
        <w:jc w:val="both"/>
        <w:rPr>
          <w:color w:val="000000"/>
          <w:sz w:val="28"/>
          <w:szCs w:val="28"/>
        </w:rPr>
      </w:pPr>
      <w:r w:rsidRPr="00B467DD">
        <w:rPr>
          <w:noProof/>
          <w:color w:val="000000"/>
          <w:position w:val="-14"/>
          <w:sz w:val="28"/>
          <w:szCs w:val="28"/>
        </w:rPr>
        <w:drawing>
          <wp:inline distT="0" distB="0" distL="0" distR="0" wp14:anchorId="6B8A2922" wp14:editId="2E58F3D1">
            <wp:extent cx="428625" cy="3619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B467DD">
        <w:rPr>
          <w:color w:val="000000"/>
          <w:sz w:val="28"/>
          <w:szCs w:val="28"/>
        </w:rPr>
        <w:t xml:space="preserve"> - плановый объем полезного отпуска.</w:t>
      </w:r>
    </w:p>
    <w:p w14:paraId="07C4421A" w14:textId="77777777" w:rsidR="00252E09" w:rsidRPr="00B467DD" w:rsidRDefault="00252E09" w:rsidP="00252E09">
      <w:pPr>
        <w:ind w:firstLine="709"/>
        <w:jc w:val="both"/>
        <w:rPr>
          <w:color w:val="000000"/>
          <w:sz w:val="28"/>
          <w:szCs w:val="28"/>
        </w:rPr>
      </w:pPr>
      <w:r w:rsidRPr="00B467DD">
        <w:rPr>
          <w:snapToGrid w:val="0"/>
          <w:color w:val="000000"/>
          <w:sz w:val="28"/>
          <w:szCs w:val="28"/>
        </w:rPr>
        <w:t xml:space="preserve">Таким образом расчет </w:t>
      </w:r>
      <w:r w:rsidRPr="00B467DD">
        <w:rPr>
          <w:color w:val="000000"/>
          <w:sz w:val="28"/>
          <w:szCs w:val="28"/>
        </w:rPr>
        <w:t xml:space="preserve">корректировки необходимой валовой выручки, </w:t>
      </w:r>
      <w:r w:rsidRPr="00B467DD">
        <w:rPr>
          <w:color w:val="000000"/>
          <w:sz w:val="28"/>
          <w:szCs w:val="28"/>
        </w:rPr>
        <w:br/>
        <w:t>в связи с изменением (неисполнением) инвестиционной программы выглядит следующим образом:</w:t>
      </w:r>
    </w:p>
    <w:p w14:paraId="0F28A641" w14:textId="77777777" w:rsidR="00252E09" w:rsidRPr="00B467DD" w:rsidRDefault="00252E09" w:rsidP="00252E09">
      <w:pPr>
        <w:ind w:firstLine="709"/>
        <w:jc w:val="both"/>
        <w:rPr>
          <w:color w:val="000000"/>
          <w:sz w:val="28"/>
          <w:szCs w:val="28"/>
        </w:rPr>
      </w:pPr>
      <w:r w:rsidRPr="00B467DD">
        <w:rPr>
          <w:color w:val="000000"/>
          <w:sz w:val="28"/>
          <w:szCs w:val="28"/>
        </w:rPr>
        <w:t xml:space="preserve">= </w:t>
      </w:r>
      <w:r w:rsidRPr="00B467DD">
        <w:rPr>
          <w:noProof/>
          <w:color w:val="000000"/>
          <w:position w:val="-14"/>
          <w:sz w:val="28"/>
          <w:szCs w:val="28"/>
        </w:rPr>
        <w:drawing>
          <wp:inline distT="0" distB="0" distL="0" distR="0" wp14:anchorId="258E5326" wp14:editId="60189173">
            <wp:extent cx="571500" cy="361950"/>
            <wp:effectExtent l="0" t="0" r="0" b="0"/>
            <wp:docPr id="2079240481" name="Рисунок 2079240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B467DD">
        <w:rPr>
          <w:color w:val="000000"/>
          <w:sz w:val="28"/>
          <w:szCs w:val="28"/>
        </w:rPr>
        <w:t xml:space="preserve"> 33 696,58 Гкал / 32 929,66 Гкал × 2 254,89 тыс. руб. = </w:t>
      </w:r>
      <w:r w:rsidRPr="00B467DD">
        <w:rPr>
          <w:color w:val="000000"/>
          <w:sz w:val="28"/>
          <w:szCs w:val="28"/>
        </w:rPr>
        <w:br/>
        <w:t>2 307,41 тыс. руб.</w:t>
      </w:r>
    </w:p>
    <w:p w14:paraId="257ED80B" w14:textId="77777777" w:rsidR="00252E09" w:rsidRPr="00B467DD" w:rsidRDefault="00252E09" w:rsidP="00252E09">
      <w:pPr>
        <w:ind w:firstLine="709"/>
        <w:jc w:val="both"/>
        <w:rPr>
          <w:color w:val="000000"/>
          <w:sz w:val="28"/>
          <w:szCs w:val="28"/>
        </w:rPr>
      </w:pPr>
    </w:p>
    <w:p w14:paraId="0E32DBF7" w14:textId="77777777" w:rsidR="00252E09" w:rsidRPr="00B467DD" w:rsidRDefault="00252E09" w:rsidP="00252E09">
      <w:pPr>
        <w:ind w:firstLine="709"/>
        <w:jc w:val="both"/>
        <w:rPr>
          <w:snapToGrid w:val="0"/>
          <w:color w:val="000000"/>
          <w:sz w:val="28"/>
          <w:szCs w:val="28"/>
        </w:rPr>
      </w:pPr>
      <w:r w:rsidRPr="00B467DD">
        <w:rPr>
          <w:noProof/>
          <w:color w:val="000000"/>
          <w:position w:val="-12"/>
          <w:sz w:val="28"/>
          <w:szCs w:val="28"/>
        </w:rPr>
        <w:drawing>
          <wp:inline distT="0" distB="0" distL="0" distR="0" wp14:anchorId="2990CEE8" wp14:editId="335E63DD">
            <wp:extent cx="704850" cy="3238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B467DD">
        <w:rPr>
          <w:color w:val="000000"/>
          <w:sz w:val="28"/>
          <w:szCs w:val="28"/>
        </w:rPr>
        <w:t xml:space="preserve">= 2 254,89 тыс. руб. × (2 449,2 тыс. руб. ÷ </w:t>
      </w:r>
      <w:r w:rsidRPr="00B467DD">
        <w:rPr>
          <w:color w:val="000000"/>
          <w:sz w:val="28"/>
          <w:szCs w:val="28"/>
        </w:rPr>
        <w:br/>
        <w:t>2 307,41 тыс. руб. – 1) = 138,56 тыс. руб.</w:t>
      </w:r>
      <w:r w:rsidRPr="00B467DD">
        <w:rPr>
          <w:snapToGrid w:val="0"/>
          <w:color w:val="000000"/>
          <w:sz w:val="28"/>
          <w:szCs w:val="28"/>
        </w:rPr>
        <w:t xml:space="preserve"> </w:t>
      </w:r>
    </w:p>
    <w:p w14:paraId="502D4E86" w14:textId="77777777" w:rsidR="00252E09" w:rsidRPr="00B467DD" w:rsidRDefault="00252E09" w:rsidP="00252E09">
      <w:pPr>
        <w:ind w:firstLine="709"/>
        <w:jc w:val="both"/>
        <w:rPr>
          <w:snapToGrid w:val="0"/>
          <w:color w:val="000000"/>
          <w:sz w:val="28"/>
          <w:szCs w:val="28"/>
        </w:rPr>
      </w:pPr>
      <w:r w:rsidRPr="00B467DD">
        <w:rPr>
          <w:snapToGrid w:val="0"/>
          <w:color w:val="000000"/>
          <w:sz w:val="28"/>
          <w:szCs w:val="28"/>
        </w:rPr>
        <w:t xml:space="preserve">ООО «ТеплоСнаб» освоило инвестиционную программу в 2022 г. в полном объеме, соответственно корректировки НВВ в связи с неисполнением инвестиционной программы (дельты КИП) не производится. </w:t>
      </w:r>
    </w:p>
    <w:bookmarkEnd w:id="289"/>
    <w:p w14:paraId="752A4291" w14:textId="77777777" w:rsidR="00252E09" w:rsidRPr="00B467DD" w:rsidRDefault="00252E09" w:rsidP="00252E09">
      <w:pPr>
        <w:keepNext/>
        <w:tabs>
          <w:tab w:val="left" w:pos="284"/>
        </w:tabs>
        <w:jc w:val="center"/>
        <w:outlineLvl w:val="0"/>
        <w:rPr>
          <w:rFonts w:cs="Arial"/>
          <w:b/>
          <w:bCs/>
          <w:snapToGrid w:val="0"/>
          <w:kern w:val="32"/>
          <w:sz w:val="28"/>
          <w:szCs w:val="32"/>
          <w:lang w:eastAsia="en-US"/>
        </w:rPr>
      </w:pPr>
    </w:p>
    <w:p w14:paraId="7148B759" w14:textId="77777777" w:rsidR="00252E09" w:rsidRPr="00B467DD" w:rsidRDefault="00252E09" w:rsidP="00252E09">
      <w:pPr>
        <w:keepNext/>
        <w:tabs>
          <w:tab w:val="left" w:pos="284"/>
        </w:tabs>
        <w:jc w:val="center"/>
        <w:outlineLvl w:val="0"/>
        <w:rPr>
          <w:rFonts w:cs="Arial"/>
          <w:b/>
          <w:bCs/>
          <w:snapToGrid w:val="0"/>
          <w:kern w:val="32"/>
          <w:sz w:val="28"/>
          <w:szCs w:val="32"/>
          <w:lang w:eastAsia="en-US"/>
        </w:rPr>
      </w:pPr>
      <w:bookmarkStart w:id="290" w:name="_Toc153869350"/>
      <w:r w:rsidRPr="00B467DD">
        <w:rPr>
          <w:rFonts w:cs="Arial"/>
          <w:b/>
          <w:bCs/>
          <w:snapToGrid w:val="0"/>
          <w:kern w:val="32"/>
          <w:sz w:val="28"/>
          <w:szCs w:val="32"/>
          <w:lang w:eastAsia="en-US"/>
        </w:rPr>
        <w:t>14.Расчет необходимой валовой выручки методом индексации установленных тарифов ООО «ТеплоСнаб» на 2024 год</w:t>
      </w:r>
      <w:bookmarkEnd w:id="290"/>
    </w:p>
    <w:p w14:paraId="0DAEC925" w14:textId="77777777" w:rsidR="00252E09" w:rsidRPr="00B467DD" w:rsidRDefault="00252E09" w:rsidP="00252E09">
      <w:pPr>
        <w:tabs>
          <w:tab w:val="left" w:pos="1890"/>
        </w:tabs>
        <w:ind w:firstLine="720"/>
        <w:jc w:val="both"/>
        <w:rPr>
          <w:sz w:val="28"/>
          <w:szCs w:val="28"/>
        </w:rPr>
      </w:pPr>
      <w:r w:rsidRPr="00B467DD">
        <w:rPr>
          <w:color w:val="000000"/>
          <w:sz w:val="28"/>
          <w:szCs w:val="28"/>
        </w:rPr>
        <w:t>Согласно пункту 51 Методических указаний, необходимая валовая выручка, принимаемая к расчету при установлении</w:t>
      </w:r>
      <w:r w:rsidRPr="00B467DD">
        <w:rPr>
          <w:sz w:val="28"/>
          <w:szCs w:val="28"/>
        </w:rPr>
        <w:t xml:space="preserve">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05675501" w14:textId="77777777" w:rsidR="00252E09" w:rsidRPr="00B467DD" w:rsidRDefault="00252E09" w:rsidP="00252E09">
      <w:pPr>
        <w:tabs>
          <w:tab w:val="left" w:pos="1890"/>
        </w:tabs>
        <w:ind w:firstLine="720"/>
        <w:jc w:val="both"/>
        <w:rPr>
          <w:sz w:val="28"/>
          <w:szCs w:val="28"/>
        </w:rPr>
      </w:pPr>
      <w:r w:rsidRPr="00B467DD">
        <w:rPr>
          <w:sz w:val="28"/>
          <w:szCs w:val="28"/>
        </w:rPr>
        <w:t>Необходимая валовая выручка (НВВ) на потребительский рынок рассчитывалась на основе рассчитанных долгосрочных параметров регулирования и прогнозных параметров регулирования ООО «ТеплоСнаб» на 2024 год и составила 150 232,55 тыс. руб.</w:t>
      </w:r>
    </w:p>
    <w:p w14:paraId="6834C28E" w14:textId="77777777" w:rsidR="00252E09" w:rsidRPr="00B467DD" w:rsidRDefault="00252E09" w:rsidP="00252E09">
      <w:pPr>
        <w:tabs>
          <w:tab w:val="left" w:pos="1890"/>
        </w:tabs>
        <w:ind w:firstLine="720"/>
        <w:jc w:val="both"/>
        <w:rPr>
          <w:sz w:val="28"/>
          <w:szCs w:val="28"/>
        </w:rPr>
      </w:pPr>
      <w:r w:rsidRPr="00B467DD">
        <w:rPr>
          <w:sz w:val="28"/>
          <w:szCs w:val="28"/>
        </w:rPr>
        <w:t>Расчет необходимой валовой выручки на 2024 год постатейно отражен в таблице 16.</w:t>
      </w:r>
    </w:p>
    <w:p w14:paraId="4B18AE75" w14:textId="77777777" w:rsidR="00252E09" w:rsidRPr="00B467DD" w:rsidRDefault="00252E09" w:rsidP="00252E09">
      <w:pPr>
        <w:tabs>
          <w:tab w:val="left" w:pos="1890"/>
        </w:tabs>
        <w:spacing w:line="360" w:lineRule="auto"/>
        <w:ind w:left="8081" w:right="142" w:hanging="8081"/>
        <w:jc w:val="right"/>
        <w:rPr>
          <w:snapToGrid w:val="0"/>
          <w:sz w:val="28"/>
          <w:szCs w:val="28"/>
        </w:rPr>
      </w:pPr>
      <w:r w:rsidRPr="00B467DD">
        <w:rPr>
          <w:snapToGrid w:val="0"/>
          <w:sz w:val="28"/>
          <w:szCs w:val="28"/>
        </w:rPr>
        <w:t>Таблица 16</w:t>
      </w:r>
    </w:p>
    <w:p w14:paraId="0CE9956D" w14:textId="77777777" w:rsidR="00252E09" w:rsidRPr="00B467DD" w:rsidRDefault="00252E09" w:rsidP="00252E09">
      <w:pPr>
        <w:tabs>
          <w:tab w:val="left" w:pos="1890"/>
        </w:tabs>
        <w:ind w:firstLine="720"/>
        <w:jc w:val="center"/>
        <w:rPr>
          <w:snapToGrid w:val="0"/>
          <w:color w:val="000000"/>
          <w:sz w:val="28"/>
          <w:szCs w:val="28"/>
        </w:rPr>
      </w:pPr>
      <w:r w:rsidRPr="00B467DD">
        <w:rPr>
          <w:snapToGrid w:val="0"/>
          <w:color w:val="000000"/>
          <w:sz w:val="28"/>
          <w:szCs w:val="28"/>
        </w:rPr>
        <w:t>Расчёт необходимой валовой выручки на тепловую энергию</w:t>
      </w:r>
      <w:r w:rsidRPr="00B467DD">
        <w:rPr>
          <w:snapToGrid w:val="0"/>
          <w:color w:val="000000"/>
          <w:sz w:val="28"/>
          <w:szCs w:val="28"/>
        </w:rPr>
        <w:br/>
        <w:t>методом индексации установленных тарифов</w:t>
      </w:r>
    </w:p>
    <w:p w14:paraId="78161EAE" w14:textId="77777777" w:rsidR="00252E09" w:rsidRPr="00B467DD" w:rsidRDefault="00252E09" w:rsidP="00252E09">
      <w:pPr>
        <w:tabs>
          <w:tab w:val="left" w:pos="1890"/>
        </w:tabs>
        <w:ind w:firstLine="720"/>
        <w:jc w:val="center"/>
        <w:rPr>
          <w:snapToGrid w:val="0"/>
          <w:color w:val="000000"/>
          <w:sz w:val="28"/>
          <w:szCs w:val="28"/>
        </w:rPr>
      </w:pPr>
      <w:r w:rsidRPr="00B467DD">
        <w:rPr>
          <w:sz w:val="28"/>
          <w:szCs w:val="28"/>
        </w:rPr>
        <w:t>(Приложение 5.9 к Методическим указаниям)</w:t>
      </w:r>
    </w:p>
    <w:p w14:paraId="03A4003C" w14:textId="77777777" w:rsidR="00252E09" w:rsidRPr="00B467DD" w:rsidRDefault="00252E09" w:rsidP="00252E09">
      <w:pPr>
        <w:jc w:val="right"/>
        <w:rPr>
          <w:snapToGrid w:val="0"/>
          <w:sz w:val="28"/>
          <w:szCs w:val="28"/>
        </w:rPr>
      </w:pPr>
      <w:r w:rsidRPr="00B467DD">
        <w:rPr>
          <w:snapToGrid w:val="0"/>
          <w:sz w:val="28"/>
          <w:szCs w:val="28"/>
        </w:rPr>
        <w:t>тыс. руб.</w:t>
      </w:r>
    </w:p>
    <w:tbl>
      <w:tblPr>
        <w:tblW w:w="9700" w:type="dxa"/>
        <w:tblLook w:val="04A0" w:firstRow="1" w:lastRow="0" w:firstColumn="1" w:lastColumn="0" w:noHBand="0" w:noVBand="1"/>
      </w:tblPr>
      <w:tblGrid>
        <w:gridCol w:w="540"/>
        <w:gridCol w:w="2466"/>
        <w:gridCol w:w="1306"/>
        <w:gridCol w:w="1330"/>
        <w:gridCol w:w="1330"/>
        <w:gridCol w:w="1245"/>
        <w:gridCol w:w="1247"/>
        <w:gridCol w:w="236"/>
      </w:tblGrid>
      <w:tr w:rsidR="00252E09" w:rsidRPr="00B467DD" w14:paraId="5D9B1989" w14:textId="77777777" w:rsidTr="00E8485B">
        <w:trPr>
          <w:gridAfter w:val="1"/>
          <w:wAfter w:w="236" w:type="dxa"/>
          <w:trHeight w:val="458"/>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A9BD90" w14:textId="77777777" w:rsidR="00252E09" w:rsidRPr="00B467DD" w:rsidRDefault="00252E09" w:rsidP="00E8485B">
            <w:pPr>
              <w:jc w:val="center"/>
            </w:pPr>
            <w:r w:rsidRPr="00B467DD">
              <w:rPr>
                <w:snapToGrid w:val="0"/>
                <w:szCs w:val="28"/>
              </w:rPr>
              <w:lastRenderedPageBreak/>
              <w:t>№ п/п</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DA06E5" w14:textId="77777777" w:rsidR="00252E09" w:rsidRPr="00B467DD" w:rsidRDefault="00252E09" w:rsidP="00E8485B">
            <w:pPr>
              <w:jc w:val="center"/>
            </w:pPr>
            <w:r w:rsidRPr="00B467DD">
              <w:rPr>
                <w:snapToGrid w:val="0"/>
                <w:szCs w:val="28"/>
              </w:rPr>
              <w:t>Наименование расхода</w:t>
            </w:r>
          </w:p>
        </w:tc>
        <w:tc>
          <w:tcPr>
            <w:tcW w:w="13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4740E8" w14:textId="77777777" w:rsidR="00252E09" w:rsidRPr="00B467DD" w:rsidRDefault="00252E09" w:rsidP="00E8485B">
            <w:pPr>
              <w:jc w:val="center"/>
            </w:pPr>
            <w:r w:rsidRPr="00B467DD">
              <w:rPr>
                <w:snapToGrid w:val="0"/>
                <w:szCs w:val="28"/>
              </w:rPr>
              <w:t>Утвержде-но на 2023 год</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91C339" w14:textId="77777777" w:rsidR="00252E09" w:rsidRPr="00B467DD" w:rsidRDefault="00252E09" w:rsidP="00E8485B">
            <w:pPr>
              <w:jc w:val="center"/>
            </w:pPr>
            <w:r w:rsidRPr="00B467DD">
              <w:t>Предложе-ние предприя-тия на 2024</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FB2B5C" w14:textId="77777777" w:rsidR="00252E09" w:rsidRPr="00B467DD" w:rsidRDefault="00252E09" w:rsidP="00E8485B">
            <w:pPr>
              <w:jc w:val="center"/>
            </w:pPr>
            <w:r w:rsidRPr="00B467DD">
              <w:rPr>
                <w:snapToGrid w:val="0"/>
                <w:szCs w:val="28"/>
              </w:rPr>
              <w:t>Предложе-ние экспертов на 2024</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BB5778" w14:textId="77777777" w:rsidR="00252E09" w:rsidRPr="00B467DD" w:rsidRDefault="00252E09" w:rsidP="00E8485B">
            <w:pPr>
              <w:jc w:val="center"/>
            </w:pPr>
            <w:r w:rsidRPr="00B467DD">
              <w:t>Отклоне-ние (5-3)</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17516A" w14:textId="77777777" w:rsidR="00252E09" w:rsidRPr="00B467DD" w:rsidRDefault="00252E09" w:rsidP="00E8485B">
            <w:pPr>
              <w:jc w:val="center"/>
            </w:pPr>
            <w:r w:rsidRPr="00B467DD">
              <w:t>Динамика расходов, %</w:t>
            </w:r>
          </w:p>
        </w:tc>
      </w:tr>
      <w:tr w:rsidR="00252E09" w:rsidRPr="00B467DD" w14:paraId="6C64A8C0" w14:textId="77777777" w:rsidTr="00E8485B">
        <w:trPr>
          <w:trHeight w:val="94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22F884B" w14:textId="77777777" w:rsidR="00252E09" w:rsidRPr="00B467DD" w:rsidRDefault="00252E09" w:rsidP="00E8485B"/>
        </w:tc>
        <w:tc>
          <w:tcPr>
            <w:tcW w:w="2466" w:type="dxa"/>
            <w:vMerge/>
            <w:tcBorders>
              <w:top w:val="single" w:sz="4" w:space="0" w:color="auto"/>
              <w:left w:val="single" w:sz="4" w:space="0" w:color="auto"/>
              <w:bottom w:val="single" w:sz="4" w:space="0" w:color="auto"/>
              <w:right w:val="single" w:sz="4" w:space="0" w:color="auto"/>
            </w:tcBorders>
            <w:vAlign w:val="center"/>
            <w:hideMark/>
          </w:tcPr>
          <w:p w14:paraId="148C71D3" w14:textId="77777777" w:rsidR="00252E09" w:rsidRPr="00B467DD" w:rsidRDefault="00252E09" w:rsidP="00E8485B"/>
        </w:tc>
        <w:tc>
          <w:tcPr>
            <w:tcW w:w="1306" w:type="dxa"/>
            <w:vMerge/>
            <w:tcBorders>
              <w:top w:val="single" w:sz="4" w:space="0" w:color="auto"/>
              <w:left w:val="single" w:sz="4" w:space="0" w:color="auto"/>
              <w:bottom w:val="single" w:sz="4" w:space="0" w:color="auto"/>
              <w:right w:val="single" w:sz="4" w:space="0" w:color="auto"/>
            </w:tcBorders>
            <w:vAlign w:val="center"/>
            <w:hideMark/>
          </w:tcPr>
          <w:p w14:paraId="6AF7778D" w14:textId="77777777" w:rsidR="00252E09" w:rsidRPr="00B467DD" w:rsidRDefault="00252E09" w:rsidP="00E8485B"/>
        </w:tc>
        <w:tc>
          <w:tcPr>
            <w:tcW w:w="1330" w:type="dxa"/>
            <w:vMerge/>
            <w:tcBorders>
              <w:top w:val="single" w:sz="4" w:space="0" w:color="auto"/>
              <w:left w:val="single" w:sz="4" w:space="0" w:color="auto"/>
              <w:bottom w:val="single" w:sz="4" w:space="0" w:color="auto"/>
              <w:right w:val="single" w:sz="4" w:space="0" w:color="auto"/>
            </w:tcBorders>
            <w:vAlign w:val="center"/>
            <w:hideMark/>
          </w:tcPr>
          <w:p w14:paraId="32B25C80" w14:textId="77777777" w:rsidR="00252E09" w:rsidRPr="00B467DD" w:rsidRDefault="00252E09" w:rsidP="00E8485B"/>
        </w:tc>
        <w:tc>
          <w:tcPr>
            <w:tcW w:w="1330" w:type="dxa"/>
            <w:vMerge/>
            <w:tcBorders>
              <w:top w:val="single" w:sz="4" w:space="0" w:color="auto"/>
              <w:left w:val="single" w:sz="4" w:space="0" w:color="auto"/>
              <w:bottom w:val="single" w:sz="4" w:space="0" w:color="auto"/>
              <w:right w:val="single" w:sz="4" w:space="0" w:color="auto"/>
            </w:tcBorders>
            <w:vAlign w:val="center"/>
            <w:hideMark/>
          </w:tcPr>
          <w:p w14:paraId="7F937323" w14:textId="77777777" w:rsidR="00252E09" w:rsidRPr="00B467DD" w:rsidRDefault="00252E09" w:rsidP="00E8485B"/>
        </w:tc>
        <w:tc>
          <w:tcPr>
            <w:tcW w:w="1245" w:type="dxa"/>
            <w:vMerge/>
            <w:tcBorders>
              <w:top w:val="single" w:sz="4" w:space="0" w:color="auto"/>
              <w:left w:val="single" w:sz="4" w:space="0" w:color="auto"/>
              <w:bottom w:val="single" w:sz="4" w:space="0" w:color="auto"/>
              <w:right w:val="single" w:sz="4" w:space="0" w:color="auto"/>
            </w:tcBorders>
            <w:vAlign w:val="center"/>
            <w:hideMark/>
          </w:tcPr>
          <w:p w14:paraId="56B50158" w14:textId="77777777" w:rsidR="00252E09" w:rsidRPr="00B467DD" w:rsidRDefault="00252E09" w:rsidP="00E8485B"/>
        </w:tc>
        <w:tc>
          <w:tcPr>
            <w:tcW w:w="1247" w:type="dxa"/>
            <w:vMerge/>
            <w:tcBorders>
              <w:top w:val="single" w:sz="4" w:space="0" w:color="auto"/>
              <w:left w:val="single" w:sz="4" w:space="0" w:color="auto"/>
              <w:bottom w:val="single" w:sz="4" w:space="0" w:color="auto"/>
              <w:right w:val="single" w:sz="4" w:space="0" w:color="auto"/>
            </w:tcBorders>
            <w:vAlign w:val="center"/>
            <w:hideMark/>
          </w:tcPr>
          <w:p w14:paraId="79018214" w14:textId="77777777" w:rsidR="00252E09" w:rsidRPr="00B467DD" w:rsidRDefault="00252E09" w:rsidP="00E8485B"/>
        </w:tc>
        <w:tc>
          <w:tcPr>
            <w:tcW w:w="236" w:type="dxa"/>
            <w:tcBorders>
              <w:left w:val="single" w:sz="4" w:space="0" w:color="auto"/>
            </w:tcBorders>
            <w:shd w:val="clear" w:color="auto" w:fill="auto"/>
            <w:noWrap/>
            <w:hideMark/>
          </w:tcPr>
          <w:p w14:paraId="49E835CC" w14:textId="77777777" w:rsidR="00252E09" w:rsidRPr="00B467DD" w:rsidRDefault="00252E09" w:rsidP="00E8485B">
            <w:pPr>
              <w:jc w:val="center"/>
            </w:pPr>
          </w:p>
        </w:tc>
      </w:tr>
      <w:tr w:rsidR="00252E09" w:rsidRPr="00B467DD" w14:paraId="232DB19D" w14:textId="77777777" w:rsidTr="00E8485B">
        <w:trPr>
          <w:trHeight w:val="33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CAABF30" w14:textId="77777777" w:rsidR="00252E09" w:rsidRPr="00B467DD" w:rsidRDefault="00252E09" w:rsidP="00E8485B"/>
        </w:tc>
        <w:tc>
          <w:tcPr>
            <w:tcW w:w="2466" w:type="dxa"/>
            <w:vMerge/>
            <w:tcBorders>
              <w:top w:val="single" w:sz="4" w:space="0" w:color="auto"/>
              <w:left w:val="single" w:sz="4" w:space="0" w:color="auto"/>
              <w:bottom w:val="single" w:sz="4" w:space="0" w:color="auto"/>
              <w:right w:val="single" w:sz="4" w:space="0" w:color="auto"/>
            </w:tcBorders>
            <w:vAlign w:val="center"/>
            <w:hideMark/>
          </w:tcPr>
          <w:p w14:paraId="6D7594F0" w14:textId="77777777" w:rsidR="00252E09" w:rsidRPr="00B467DD" w:rsidRDefault="00252E09" w:rsidP="00E8485B"/>
        </w:tc>
        <w:tc>
          <w:tcPr>
            <w:tcW w:w="1306" w:type="dxa"/>
            <w:vMerge/>
            <w:tcBorders>
              <w:top w:val="single" w:sz="4" w:space="0" w:color="auto"/>
              <w:left w:val="single" w:sz="4" w:space="0" w:color="auto"/>
              <w:bottom w:val="single" w:sz="4" w:space="0" w:color="auto"/>
              <w:right w:val="single" w:sz="4" w:space="0" w:color="auto"/>
            </w:tcBorders>
            <w:vAlign w:val="center"/>
            <w:hideMark/>
          </w:tcPr>
          <w:p w14:paraId="52DFA8CF" w14:textId="77777777" w:rsidR="00252E09" w:rsidRPr="00B467DD" w:rsidRDefault="00252E09" w:rsidP="00E8485B"/>
        </w:tc>
        <w:tc>
          <w:tcPr>
            <w:tcW w:w="1330" w:type="dxa"/>
            <w:vMerge/>
            <w:tcBorders>
              <w:top w:val="single" w:sz="4" w:space="0" w:color="auto"/>
              <w:left w:val="single" w:sz="4" w:space="0" w:color="auto"/>
              <w:bottom w:val="single" w:sz="4" w:space="0" w:color="auto"/>
              <w:right w:val="single" w:sz="4" w:space="0" w:color="auto"/>
            </w:tcBorders>
            <w:vAlign w:val="center"/>
            <w:hideMark/>
          </w:tcPr>
          <w:p w14:paraId="695BDD25" w14:textId="77777777" w:rsidR="00252E09" w:rsidRPr="00B467DD" w:rsidRDefault="00252E09" w:rsidP="00E8485B"/>
        </w:tc>
        <w:tc>
          <w:tcPr>
            <w:tcW w:w="1330" w:type="dxa"/>
            <w:vMerge/>
            <w:tcBorders>
              <w:top w:val="single" w:sz="4" w:space="0" w:color="auto"/>
              <w:left w:val="single" w:sz="4" w:space="0" w:color="auto"/>
              <w:bottom w:val="single" w:sz="4" w:space="0" w:color="auto"/>
              <w:right w:val="single" w:sz="4" w:space="0" w:color="auto"/>
            </w:tcBorders>
            <w:vAlign w:val="center"/>
            <w:hideMark/>
          </w:tcPr>
          <w:p w14:paraId="043FCD61" w14:textId="77777777" w:rsidR="00252E09" w:rsidRPr="00B467DD" w:rsidRDefault="00252E09" w:rsidP="00E8485B"/>
        </w:tc>
        <w:tc>
          <w:tcPr>
            <w:tcW w:w="1245" w:type="dxa"/>
            <w:vMerge/>
            <w:tcBorders>
              <w:top w:val="single" w:sz="4" w:space="0" w:color="auto"/>
              <w:left w:val="single" w:sz="4" w:space="0" w:color="auto"/>
              <w:bottom w:val="single" w:sz="4" w:space="0" w:color="auto"/>
              <w:right w:val="single" w:sz="4" w:space="0" w:color="auto"/>
            </w:tcBorders>
            <w:vAlign w:val="center"/>
            <w:hideMark/>
          </w:tcPr>
          <w:p w14:paraId="1EB6BC29" w14:textId="77777777" w:rsidR="00252E09" w:rsidRPr="00B467DD" w:rsidRDefault="00252E09" w:rsidP="00E8485B"/>
        </w:tc>
        <w:tc>
          <w:tcPr>
            <w:tcW w:w="1247" w:type="dxa"/>
            <w:vMerge/>
            <w:tcBorders>
              <w:top w:val="single" w:sz="4" w:space="0" w:color="auto"/>
              <w:left w:val="single" w:sz="4" w:space="0" w:color="auto"/>
              <w:bottom w:val="single" w:sz="4" w:space="0" w:color="auto"/>
              <w:right w:val="single" w:sz="4" w:space="0" w:color="auto"/>
            </w:tcBorders>
            <w:vAlign w:val="center"/>
            <w:hideMark/>
          </w:tcPr>
          <w:p w14:paraId="635D3407" w14:textId="77777777" w:rsidR="00252E09" w:rsidRPr="00B467DD" w:rsidRDefault="00252E09" w:rsidP="00E8485B"/>
        </w:tc>
        <w:tc>
          <w:tcPr>
            <w:tcW w:w="236" w:type="dxa"/>
            <w:tcBorders>
              <w:left w:val="single" w:sz="4" w:space="0" w:color="auto"/>
            </w:tcBorders>
            <w:shd w:val="clear" w:color="auto" w:fill="auto"/>
            <w:noWrap/>
            <w:hideMark/>
          </w:tcPr>
          <w:p w14:paraId="09A1E728" w14:textId="77777777" w:rsidR="00252E09" w:rsidRPr="00B467DD" w:rsidRDefault="00252E09" w:rsidP="00E8485B">
            <w:pPr>
              <w:rPr>
                <w:sz w:val="20"/>
                <w:szCs w:val="20"/>
              </w:rPr>
            </w:pPr>
          </w:p>
        </w:tc>
      </w:tr>
      <w:tr w:rsidR="00252E09" w:rsidRPr="00B467DD" w14:paraId="684FD563" w14:textId="77777777" w:rsidTr="00E8485B">
        <w:trPr>
          <w:trHeight w:val="33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3A3D6" w14:textId="77777777" w:rsidR="00252E09" w:rsidRPr="00B467DD" w:rsidRDefault="00252E09" w:rsidP="00E8485B">
            <w:pPr>
              <w:jc w:val="center"/>
            </w:pPr>
            <w:r w:rsidRPr="00B467DD">
              <w:rPr>
                <w:snapToGrid w:val="0"/>
                <w:szCs w:val="28"/>
              </w:rPr>
              <w:t>1</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10D60" w14:textId="77777777" w:rsidR="00252E09" w:rsidRPr="00B467DD" w:rsidRDefault="00252E09" w:rsidP="00E8485B">
            <w:pPr>
              <w:jc w:val="center"/>
            </w:pPr>
            <w:r w:rsidRPr="00B467DD">
              <w:rPr>
                <w:snapToGrid w:val="0"/>
                <w:szCs w:val="28"/>
              </w:rPr>
              <w:t>2</w:t>
            </w:r>
          </w:p>
        </w:tc>
        <w:tc>
          <w:tcPr>
            <w:tcW w:w="13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5B0467" w14:textId="77777777" w:rsidR="00252E09" w:rsidRPr="00B467DD" w:rsidRDefault="00252E09" w:rsidP="00E8485B">
            <w:pPr>
              <w:jc w:val="center"/>
              <w:rPr>
                <w:color w:val="000000"/>
              </w:rPr>
            </w:pPr>
            <w:r w:rsidRPr="00B467DD">
              <w:rPr>
                <w:color w:val="000000"/>
              </w:rPr>
              <w:t>3</w:t>
            </w:r>
          </w:p>
        </w:tc>
        <w:tc>
          <w:tcPr>
            <w:tcW w:w="13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C4A5CE" w14:textId="77777777" w:rsidR="00252E09" w:rsidRPr="00B467DD" w:rsidRDefault="00252E09" w:rsidP="00E8485B">
            <w:pPr>
              <w:jc w:val="center"/>
              <w:rPr>
                <w:color w:val="000000"/>
              </w:rPr>
            </w:pPr>
            <w:r w:rsidRPr="00B467DD">
              <w:rPr>
                <w:color w:val="000000"/>
              </w:rPr>
              <w:t>4</w:t>
            </w:r>
          </w:p>
        </w:tc>
        <w:tc>
          <w:tcPr>
            <w:tcW w:w="13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19A720" w14:textId="77777777" w:rsidR="00252E09" w:rsidRPr="00B467DD" w:rsidRDefault="00252E09" w:rsidP="00E8485B">
            <w:pPr>
              <w:jc w:val="center"/>
              <w:rPr>
                <w:color w:val="000000"/>
              </w:rPr>
            </w:pPr>
            <w:r w:rsidRPr="00B467DD">
              <w:rPr>
                <w:snapToGrid w:val="0"/>
                <w:color w:val="000000"/>
              </w:rPr>
              <w:t>5</w:t>
            </w: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2D67EC" w14:textId="77777777" w:rsidR="00252E09" w:rsidRPr="00B467DD" w:rsidRDefault="00252E09" w:rsidP="00E8485B">
            <w:pPr>
              <w:jc w:val="center"/>
              <w:rPr>
                <w:color w:val="000000"/>
              </w:rPr>
            </w:pPr>
            <w:r w:rsidRPr="00B467DD">
              <w:rPr>
                <w:snapToGrid w:val="0"/>
                <w:color w:val="000000"/>
              </w:rPr>
              <w:t>6</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F86E6C" w14:textId="77777777" w:rsidR="00252E09" w:rsidRPr="00B467DD" w:rsidRDefault="00252E09" w:rsidP="00E8485B">
            <w:pPr>
              <w:jc w:val="center"/>
              <w:rPr>
                <w:color w:val="000000"/>
              </w:rPr>
            </w:pPr>
            <w:r w:rsidRPr="00B467DD">
              <w:rPr>
                <w:snapToGrid w:val="0"/>
                <w:color w:val="000000"/>
              </w:rPr>
              <w:t>7</w:t>
            </w:r>
          </w:p>
        </w:tc>
        <w:tc>
          <w:tcPr>
            <w:tcW w:w="236" w:type="dxa"/>
            <w:tcBorders>
              <w:left w:val="single" w:sz="4" w:space="0" w:color="auto"/>
            </w:tcBorders>
            <w:vAlign w:val="center"/>
            <w:hideMark/>
          </w:tcPr>
          <w:p w14:paraId="09B10D17" w14:textId="77777777" w:rsidR="00252E09" w:rsidRPr="00B467DD" w:rsidRDefault="00252E09" w:rsidP="00E8485B">
            <w:pPr>
              <w:rPr>
                <w:sz w:val="20"/>
                <w:szCs w:val="20"/>
              </w:rPr>
            </w:pPr>
          </w:p>
        </w:tc>
      </w:tr>
      <w:tr w:rsidR="00252E09" w:rsidRPr="00B467DD" w14:paraId="716B60AA" w14:textId="77777777" w:rsidTr="00E8485B">
        <w:trPr>
          <w:trHeight w:val="72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BA3358" w14:textId="77777777" w:rsidR="00252E09" w:rsidRPr="00B467DD" w:rsidRDefault="00252E09" w:rsidP="00E8485B">
            <w:pPr>
              <w:jc w:val="center"/>
            </w:pPr>
            <w:r w:rsidRPr="00B467DD">
              <w:rPr>
                <w:snapToGrid w:val="0"/>
                <w:szCs w:val="28"/>
              </w:rPr>
              <w:t>1</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50A4E3" w14:textId="77777777" w:rsidR="00252E09" w:rsidRPr="00B467DD" w:rsidRDefault="00252E09" w:rsidP="00E8485B">
            <w:r w:rsidRPr="00B467DD">
              <w:rPr>
                <w:snapToGrid w:val="0"/>
                <w:szCs w:val="28"/>
              </w:rPr>
              <w:t>Операционные (подконтрольные) расходы</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BD28436" w14:textId="77777777" w:rsidR="00252E09" w:rsidRPr="00B467DD" w:rsidRDefault="00252E09" w:rsidP="00E8485B">
            <w:pPr>
              <w:jc w:val="center"/>
              <w:rPr>
                <w:color w:val="000000"/>
              </w:rPr>
            </w:pPr>
            <w:r w:rsidRPr="00B467DD">
              <w:rPr>
                <w:color w:val="000000"/>
              </w:rPr>
              <w:t>65 005,76</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626ED19" w14:textId="77777777" w:rsidR="00252E09" w:rsidRPr="00B467DD" w:rsidRDefault="00252E09" w:rsidP="00E8485B">
            <w:pPr>
              <w:jc w:val="center"/>
              <w:rPr>
                <w:color w:val="000000"/>
              </w:rPr>
            </w:pPr>
            <w:r w:rsidRPr="00B467DD">
              <w:rPr>
                <w:color w:val="000000"/>
              </w:rPr>
              <w:t>69 152,34</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E62BDFB" w14:textId="77777777" w:rsidR="00252E09" w:rsidRPr="00B467DD" w:rsidRDefault="00252E09" w:rsidP="00E8485B">
            <w:pPr>
              <w:jc w:val="center"/>
              <w:rPr>
                <w:color w:val="000000"/>
              </w:rPr>
            </w:pPr>
            <w:r w:rsidRPr="00B467DD">
              <w:rPr>
                <w:color w:val="000000"/>
              </w:rPr>
              <w:t>68 989,32</w:t>
            </w:r>
          </w:p>
        </w:tc>
        <w:tc>
          <w:tcPr>
            <w:tcW w:w="12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D1F4796" w14:textId="77777777" w:rsidR="00252E09" w:rsidRPr="00B467DD" w:rsidRDefault="00252E09" w:rsidP="00E8485B">
            <w:pPr>
              <w:jc w:val="center"/>
              <w:rPr>
                <w:color w:val="000000"/>
              </w:rPr>
            </w:pPr>
            <w:r w:rsidRPr="00B467DD">
              <w:rPr>
                <w:color w:val="000000"/>
              </w:rPr>
              <w:t>3 983,56</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40A13A5" w14:textId="77777777" w:rsidR="00252E09" w:rsidRPr="00B467DD" w:rsidRDefault="00252E09" w:rsidP="00E8485B">
            <w:pPr>
              <w:jc w:val="center"/>
              <w:rPr>
                <w:color w:val="000000"/>
              </w:rPr>
            </w:pPr>
            <w:r w:rsidRPr="00B467DD">
              <w:rPr>
                <w:color w:val="000000"/>
              </w:rPr>
              <w:t>6,13</w:t>
            </w:r>
          </w:p>
        </w:tc>
        <w:tc>
          <w:tcPr>
            <w:tcW w:w="236" w:type="dxa"/>
            <w:tcBorders>
              <w:left w:val="single" w:sz="4" w:space="0" w:color="auto"/>
            </w:tcBorders>
            <w:vAlign w:val="center"/>
            <w:hideMark/>
          </w:tcPr>
          <w:p w14:paraId="31A065BA" w14:textId="77777777" w:rsidR="00252E09" w:rsidRPr="00B467DD" w:rsidRDefault="00252E09" w:rsidP="00E8485B">
            <w:pPr>
              <w:rPr>
                <w:sz w:val="20"/>
                <w:szCs w:val="20"/>
              </w:rPr>
            </w:pPr>
          </w:p>
        </w:tc>
      </w:tr>
      <w:tr w:rsidR="00252E09" w:rsidRPr="00B467DD" w14:paraId="5B9B3D79" w14:textId="77777777" w:rsidTr="00E8485B">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F6860A1" w14:textId="77777777" w:rsidR="00252E09" w:rsidRPr="00B467DD" w:rsidRDefault="00252E09" w:rsidP="00E8485B"/>
        </w:tc>
        <w:tc>
          <w:tcPr>
            <w:tcW w:w="2466" w:type="dxa"/>
            <w:vMerge/>
            <w:tcBorders>
              <w:top w:val="single" w:sz="4" w:space="0" w:color="auto"/>
              <w:left w:val="single" w:sz="4" w:space="0" w:color="auto"/>
              <w:bottom w:val="single" w:sz="4" w:space="0" w:color="auto"/>
              <w:right w:val="single" w:sz="4" w:space="0" w:color="auto"/>
            </w:tcBorders>
            <w:vAlign w:val="center"/>
            <w:hideMark/>
          </w:tcPr>
          <w:p w14:paraId="224FD888" w14:textId="77777777" w:rsidR="00252E09" w:rsidRPr="00B467DD" w:rsidRDefault="00252E09" w:rsidP="00E8485B"/>
        </w:tc>
        <w:tc>
          <w:tcPr>
            <w:tcW w:w="1306" w:type="dxa"/>
            <w:vMerge/>
            <w:tcBorders>
              <w:top w:val="single" w:sz="4" w:space="0" w:color="auto"/>
              <w:left w:val="single" w:sz="4" w:space="0" w:color="auto"/>
              <w:bottom w:val="single" w:sz="4" w:space="0" w:color="auto"/>
              <w:right w:val="single" w:sz="4" w:space="0" w:color="auto"/>
            </w:tcBorders>
            <w:vAlign w:val="center"/>
          </w:tcPr>
          <w:p w14:paraId="6C329D4A"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6CC90F73"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78629A72" w14:textId="77777777" w:rsidR="00252E09" w:rsidRPr="00B467DD" w:rsidRDefault="00252E09" w:rsidP="00E8485B">
            <w:pPr>
              <w:rPr>
                <w:color w:val="000000"/>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79CC085D" w14:textId="77777777" w:rsidR="00252E09" w:rsidRPr="00B467DD" w:rsidRDefault="00252E09" w:rsidP="00E8485B">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2369C8DB" w14:textId="77777777" w:rsidR="00252E09" w:rsidRPr="00B467DD" w:rsidRDefault="00252E09" w:rsidP="00E8485B">
            <w:pPr>
              <w:rPr>
                <w:color w:val="000000"/>
              </w:rPr>
            </w:pPr>
          </w:p>
        </w:tc>
        <w:tc>
          <w:tcPr>
            <w:tcW w:w="236" w:type="dxa"/>
            <w:tcBorders>
              <w:left w:val="single" w:sz="4" w:space="0" w:color="auto"/>
            </w:tcBorders>
            <w:shd w:val="clear" w:color="auto" w:fill="auto"/>
            <w:noWrap/>
            <w:hideMark/>
          </w:tcPr>
          <w:p w14:paraId="2C4B30C8" w14:textId="77777777" w:rsidR="00252E09" w:rsidRPr="00B467DD" w:rsidRDefault="00252E09" w:rsidP="00E8485B">
            <w:pPr>
              <w:jc w:val="center"/>
              <w:rPr>
                <w:color w:val="000000"/>
              </w:rPr>
            </w:pPr>
          </w:p>
        </w:tc>
      </w:tr>
      <w:tr w:rsidR="00252E09" w:rsidRPr="00B467DD" w14:paraId="2DC13125" w14:textId="77777777" w:rsidTr="00E8485B">
        <w:trPr>
          <w:trHeight w:val="22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923C79" w14:textId="77777777" w:rsidR="00252E09" w:rsidRPr="00B467DD" w:rsidRDefault="00252E09" w:rsidP="00E8485B">
            <w:pPr>
              <w:jc w:val="center"/>
            </w:pPr>
            <w:r w:rsidRPr="00B467DD">
              <w:rPr>
                <w:snapToGrid w:val="0"/>
                <w:szCs w:val="28"/>
              </w:rPr>
              <w:t>2</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26CEEB" w14:textId="77777777" w:rsidR="00252E09" w:rsidRPr="00B467DD" w:rsidRDefault="00252E09" w:rsidP="00E8485B">
            <w:r w:rsidRPr="00B467DD">
              <w:rPr>
                <w:snapToGrid w:val="0"/>
                <w:szCs w:val="28"/>
              </w:rPr>
              <w:t>Неподконтрольные расходы</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1DCC2A5" w14:textId="77777777" w:rsidR="00252E09" w:rsidRPr="00B467DD" w:rsidRDefault="00252E09" w:rsidP="00E8485B">
            <w:pPr>
              <w:jc w:val="center"/>
              <w:rPr>
                <w:color w:val="000000"/>
              </w:rPr>
            </w:pPr>
            <w:r w:rsidRPr="00B467DD">
              <w:rPr>
                <w:color w:val="000000"/>
              </w:rPr>
              <w:t>17 223,50</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D241367" w14:textId="77777777" w:rsidR="00252E09" w:rsidRPr="00B467DD" w:rsidRDefault="00252E09" w:rsidP="00E8485B">
            <w:pPr>
              <w:jc w:val="center"/>
              <w:rPr>
                <w:color w:val="000000"/>
              </w:rPr>
            </w:pPr>
            <w:r w:rsidRPr="00B467DD">
              <w:rPr>
                <w:color w:val="000000"/>
              </w:rPr>
              <w:t>20 015,86</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C0919A2" w14:textId="77777777" w:rsidR="00252E09" w:rsidRPr="00B467DD" w:rsidRDefault="00252E09" w:rsidP="00E8485B">
            <w:pPr>
              <w:jc w:val="center"/>
              <w:rPr>
                <w:color w:val="000000"/>
              </w:rPr>
            </w:pPr>
            <w:r w:rsidRPr="00B467DD">
              <w:rPr>
                <w:color w:val="000000"/>
              </w:rPr>
              <w:t>17 918,69</w:t>
            </w:r>
          </w:p>
        </w:tc>
        <w:tc>
          <w:tcPr>
            <w:tcW w:w="12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4290CB4" w14:textId="77777777" w:rsidR="00252E09" w:rsidRPr="00B467DD" w:rsidRDefault="00252E09" w:rsidP="00E8485B">
            <w:pPr>
              <w:jc w:val="center"/>
              <w:rPr>
                <w:color w:val="000000"/>
              </w:rPr>
            </w:pPr>
            <w:r w:rsidRPr="00B467DD">
              <w:rPr>
                <w:color w:val="000000"/>
              </w:rPr>
              <w:t>695,19</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5D93FB7" w14:textId="77777777" w:rsidR="00252E09" w:rsidRPr="00B467DD" w:rsidRDefault="00252E09" w:rsidP="00E8485B">
            <w:pPr>
              <w:jc w:val="center"/>
              <w:rPr>
                <w:color w:val="000000"/>
              </w:rPr>
            </w:pPr>
            <w:r w:rsidRPr="00B467DD">
              <w:rPr>
                <w:color w:val="000000"/>
              </w:rPr>
              <w:t>4,04</w:t>
            </w:r>
          </w:p>
        </w:tc>
        <w:tc>
          <w:tcPr>
            <w:tcW w:w="236" w:type="dxa"/>
            <w:tcBorders>
              <w:left w:val="single" w:sz="4" w:space="0" w:color="auto"/>
            </w:tcBorders>
            <w:vAlign w:val="center"/>
            <w:hideMark/>
          </w:tcPr>
          <w:p w14:paraId="3A6E1FA8" w14:textId="77777777" w:rsidR="00252E09" w:rsidRPr="00B467DD" w:rsidRDefault="00252E09" w:rsidP="00E8485B">
            <w:pPr>
              <w:rPr>
                <w:sz w:val="20"/>
                <w:szCs w:val="20"/>
              </w:rPr>
            </w:pPr>
          </w:p>
        </w:tc>
      </w:tr>
      <w:tr w:rsidR="00252E09" w:rsidRPr="00B467DD" w14:paraId="4ADB39AD" w14:textId="77777777" w:rsidTr="00E8485B">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7872C5C" w14:textId="77777777" w:rsidR="00252E09" w:rsidRPr="00B467DD" w:rsidRDefault="00252E09" w:rsidP="00E8485B"/>
        </w:tc>
        <w:tc>
          <w:tcPr>
            <w:tcW w:w="2466" w:type="dxa"/>
            <w:vMerge/>
            <w:tcBorders>
              <w:top w:val="single" w:sz="4" w:space="0" w:color="auto"/>
              <w:left w:val="single" w:sz="4" w:space="0" w:color="auto"/>
              <w:bottom w:val="single" w:sz="4" w:space="0" w:color="auto"/>
              <w:right w:val="single" w:sz="4" w:space="0" w:color="auto"/>
            </w:tcBorders>
            <w:vAlign w:val="center"/>
            <w:hideMark/>
          </w:tcPr>
          <w:p w14:paraId="47BDB00B" w14:textId="77777777" w:rsidR="00252E09" w:rsidRPr="00B467DD" w:rsidRDefault="00252E09" w:rsidP="00E8485B"/>
        </w:tc>
        <w:tc>
          <w:tcPr>
            <w:tcW w:w="1306" w:type="dxa"/>
            <w:vMerge/>
            <w:tcBorders>
              <w:top w:val="single" w:sz="4" w:space="0" w:color="auto"/>
              <w:left w:val="single" w:sz="4" w:space="0" w:color="auto"/>
              <w:bottom w:val="single" w:sz="4" w:space="0" w:color="auto"/>
              <w:right w:val="single" w:sz="4" w:space="0" w:color="auto"/>
            </w:tcBorders>
            <w:vAlign w:val="center"/>
          </w:tcPr>
          <w:p w14:paraId="5317820B"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47E4B6FD"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2C4CDD54" w14:textId="77777777" w:rsidR="00252E09" w:rsidRPr="00B467DD" w:rsidRDefault="00252E09" w:rsidP="00E8485B">
            <w:pPr>
              <w:rPr>
                <w:color w:val="000000"/>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1BD3BC0E" w14:textId="77777777" w:rsidR="00252E09" w:rsidRPr="00B467DD" w:rsidRDefault="00252E09" w:rsidP="00E8485B">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24E22514" w14:textId="77777777" w:rsidR="00252E09" w:rsidRPr="00B467DD" w:rsidRDefault="00252E09" w:rsidP="00E8485B">
            <w:pPr>
              <w:rPr>
                <w:color w:val="000000"/>
              </w:rPr>
            </w:pPr>
          </w:p>
        </w:tc>
        <w:tc>
          <w:tcPr>
            <w:tcW w:w="236" w:type="dxa"/>
            <w:tcBorders>
              <w:left w:val="single" w:sz="4" w:space="0" w:color="auto"/>
            </w:tcBorders>
            <w:shd w:val="clear" w:color="auto" w:fill="auto"/>
            <w:noWrap/>
            <w:hideMark/>
          </w:tcPr>
          <w:p w14:paraId="12B52864" w14:textId="77777777" w:rsidR="00252E09" w:rsidRPr="00B467DD" w:rsidRDefault="00252E09" w:rsidP="00E8485B">
            <w:pPr>
              <w:jc w:val="center"/>
              <w:rPr>
                <w:color w:val="000000"/>
              </w:rPr>
            </w:pPr>
          </w:p>
        </w:tc>
      </w:tr>
      <w:tr w:rsidR="00252E09" w:rsidRPr="00B467DD" w14:paraId="5FA8AFED" w14:textId="77777777" w:rsidTr="00E8485B">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7408846" w14:textId="77777777" w:rsidR="00252E09" w:rsidRPr="00B467DD" w:rsidRDefault="00252E09" w:rsidP="00E8485B"/>
        </w:tc>
        <w:tc>
          <w:tcPr>
            <w:tcW w:w="2466" w:type="dxa"/>
            <w:vMerge/>
            <w:tcBorders>
              <w:top w:val="single" w:sz="4" w:space="0" w:color="auto"/>
              <w:left w:val="single" w:sz="4" w:space="0" w:color="auto"/>
              <w:bottom w:val="single" w:sz="4" w:space="0" w:color="auto"/>
              <w:right w:val="single" w:sz="4" w:space="0" w:color="auto"/>
            </w:tcBorders>
            <w:vAlign w:val="center"/>
            <w:hideMark/>
          </w:tcPr>
          <w:p w14:paraId="61B8CAE2" w14:textId="77777777" w:rsidR="00252E09" w:rsidRPr="00B467DD" w:rsidRDefault="00252E09" w:rsidP="00E8485B"/>
        </w:tc>
        <w:tc>
          <w:tcPr>
            <w:tcW w:w="1306" w:type="dxa"/>
            <w:vMerge/>
            <w:tcBorders>
              <w:top w:val="single" w:sz="4" w:space="0" w:color="auto"/>
              <w:left w:val="single" w:sz="4" w:space="0" w:color="auto"/>
              <w:bottom w:val="single" w:sz="4" w:space="0" w:color="auto"/>
              <w:right w:val="single" w:sz="4" w:space="0" w:color="auto"/>
            </w:tcBorders>
            <w:vAlign w:val="center"/>
          </w:tcPr>
          <w:p w14:paraId="094C17B2"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4735C81A"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754A6F60" w14:textId="77777777" w:rsidR="00252E09" w:rsidRPr="00B467DD" w:rsidRDefault="00252E09" w:rsidP="00E8485B">
            <w:pPr>
              <w:rPr>
                <w:color w:val="000000"/>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439F9F39" w14:textId="77777777" w:rsidR="00252E09" w:rsidRPr="00B467DD" w:rsidRDefault="00252E09" w:rsidP="00E8485B">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5DAC3688" w14:textId="77777777" w:rsidR="00252E09" w:rsidRPr="00B467DD" w:rsidRDefault="00252E09" w:rsidP="00E8485B">
            <w:pPr>
              <w:rPr>
                <w:color w:val="000000"/>
              </w:rPr>
            </w:pPr>
          </w:p>
        </w:tc>
        <w:tc>
          <w:tcPr>
            <w:tcW w:w="236" w:type="dxa"/>
            <w:tcBorders>
              <w:left w:val="single" w:sz="4" w:space="0" w:color="auto"/>
            </w:tcBorders>
            <w:shd w:val="clear" w:color="auto" w:fill="auto"/>
            <w:noWrap/>
            <w:hideMark/>
          </w:tcPr>
          <w:p w14:paraId="32B4DDAB" w14:textId="77777777" w:rsidR="00252E09" w:rsidRPr="00B467DD" w:rsidRDefault="00252E09" w:rsidP="00E8485B">
            <w:pPr>
              <w:rPr>
                <w:sz w:val="20"/>
                <w:szCs w:val="20"/>
              </w:rPr>
            </w:pPr>
          </w:p>
        </w:tc>
      </w:tr>
      <w:tr w:rsidR="00252E09" w:rsidRPr="00B467DD" w14:paraId="5A784780" w14:textId="77777777" w:rsidTr="00E8485B">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57209E3" w14:textId="77777777" w:rsidR="00252E09" w:rsidRPr="00B467DD" w:rsidRDefault="00252E09" w:rsidP="00E8485B"/>
        </w:tc>
        <w:tc>
          <w:tcPr>
            <w:tcW w:w="2466" w:type="dxa"/>
            <w:vMerge/>
            <w:tcBorders>
              <w:top w:val="single" w:sz="4" w:space="0" w:color="auto"/>
              <w:left w:val="single" w:sz="4" w:space="0" w:color="auto"/>
              <w:bottom w:val="single" w:sz="4" w:space="0" w:color="auto"/>
              <w:right w:val="single" w:sz="4" w:space="0" w:color="auto"/>
            </w:tcBorders>
            <w:vAlign w:val="center"/>
            <w:hideMark/>
          </w:tcPr>
          <w:p w14:paraId="62F22DCB" w14:textId="77777777" w:rsidR="00252E09" w:rsidRPr="00B467DD" w:rsidRDefault="00252E09" w:rsidP="00E8485B"/>
        </w:tc>
        <w:tc>
          <w:tcPr>
            <w:tcW w:w="1306" w:type="dxa"/>
            <w:vMerge/>
            <w:tcBorders>
              <w:top w:val="single" w:sz="4" w:space="0" w:color="auto"/>
              <w:left w:val="single" w:sz="4" w:space="0" w:color="auto"/>
              <w:bottom w:val="single" w:sz="4" w:space="0" w:color="auto"/>
              <w:right w:val="single" w:sz="4" w:space="0" w:color="auto"/>
            </w:tcBorders>
            <w:vAlign w:val="center"/>
          </w:tcPr>
          <w:p w14:paraId="7FD3A6E6"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75B6C3CE"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7F82B895" w14:textId="77777777" w:rsidR="00252E09" w:rsidRPr="00B467DD" w:rsidRDefault="00252E09" w:rsidP="00E8485B">
            <w:pPr>
              <w:rPr>
                <w:color w:val="000000"/>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54F02AFB" w14:textId="77777777" w:rsidR="00252E09" w:rsidRPr="00B467DD" w:rsidRDefault="00252E09" w:rsidP="00E8485B">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1CADCCF5" w14:textId="77777777" w:rsidR="00252E09" w:rsidRPr="00B467DD" w:rsidRDefault="00252E09" w:rsidP="00E8485B">
            <w:pPr>
              <w:rPr>
                <w:color w:val="000000"/>
              </w:rPr>
            </w:pPr>
          </w:p>
        </w:tc>
        <w:tc>
          <w:tcPr>
            <w:tcW w:w="236" w:type="dxa"/>
            <w:tcBorders>
              <w:left w:val="single" w:sz="4" w:space="0" w:color="auto"/>
            </w:tcBorders>
            <w:shd w:val="clear" w:color="auto" w:fill="auto"/>
            <w:noWrap/>
            <w:hideMark/>
          </w:tcPr>
          <w:p w14:paraId="529C8A73" w14:textId="77777777" w:rsidR="00252E09" w:rsidRPr="00B467DD" w:rsidRDefault="00252E09" w:rsidP="00E8485B">
            <w:pPr>
              <w:rPr>
                <w:sz w:val="20"/>
                <w:szCs w:val="20"/>
              </w:rPr>
            </w:pPr>
          </w:p>
        </w:tc>
      </w:tr>
      <w:tr w:rsidR="00252E09" w:rsidRPr="00B467DD" w14:paraId="2F62C88B" w14:textId="77777777" w:rsidTr="00E8485B">
        <w:trPr>
          <w:trHeight w:val="1431"/>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5BDEA7" w14:textId="77777777" w:rsidR="00252E09" w:rsidRPr="00B467DD" w:rsidRDefault="00252E09" w:rsidP="00E8485B">
            <w:pPr>
              <w:jc w:val="center"/>
            </w:pPr>
            <w:r w:rsidRPr="00B467DD">
              <w:rPr>
                <w:snapToGrid w:val="0"/>
                <w:szCs w:val="28"/>
              </w:rPr>
              <w:t>3</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798EC1" w14:textId="77777777" w:rsidR="00252E09" w:rsidRPr="00B467DD" w:rsidRDefault="00252E09" w:rsidP="00E8485B">
            <w:r w:rsidRPr="00B467DD">
              <w:rPr>
                <w:snapToGrid w:val="0"/>
                <w:szCs w:val="28"/>
              </w:rPr>
              <w:t xml:space="preserve">Расходы на приобретение (производство) энергетических ресурсов, холодной воды и теплоносителя </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0662CAD" w14:textId="77777777" w:rsidR="00252E09" w:rsidRPr="00B467DD" w:rsidRDefault="00252E09" w:rsidP="00E8485B">
            <w:pPr>
              <w:jc w:val="center"/>
              <w:rPr>
                <w:color w:val="000000"/>
              </w:rPr>
            </w:pPr>
            <w:r w:rsidRPr="00B467DD">
              <w:rPr>
                <w:color w:val="000000"/>
              </w:rPr>
              <w:t>66 564,13</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ACCA2EA" w14:textId="77777777" w:rsidR="00252E09" w:rsidRPr="00B467DD" w:rsidRDefault="00252E09" w:rsidP="00E8485B">
            <w:pPr>
              <w:jc w:val="center"/>
              <w:rPr>
                <w:color w:val="000000"/>
              </w:rPr>
            </w:pPr>
            <w:r w:rsidRPr="00B467DD">
              <w:rPr>
                <w:color w:val="000000"/>
              </w:rPr>
              <w:t>95 357,78</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792E272" w14:textId="77777777" w:rsidR="00252E09" w:rsidRPr="00B467DD" w:rsidRDefault="00252E09" w:rsidP="00E8485B">
            <w:pPr>
              <w:jc w:val="center"/>
              <w:rPr>
                <w:color w:val="000000"/>
              </w:rPr>
            </w:pPr>
            <w:r w:rsidRPr="00B467DD">
              <w:rPr>
                <w:color w:val="000000"/>
              </w:rPr>
              <w:t>73 073,39</w:t>
            </w:r>
          </w:p>
        </w:tc>
        <w:tc>
          <w:tcPr>
            <w:tcW w:w="12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90605CE" w14:textId="77777777" w:rsidR="00252E09" w:rsidRPr="00B467DD" w:rsidRDefault="00252E09" w:rsidP="00E8485B">
            <w:pPr>
              <w:jc w:val="center"/>
              <w:rPr>
                <w:color w:val="000000"/>
              </w:rPr>
            </w:pPr>
            <w:r w:rsidRPr="00B467DD">
              <w:rPr>
                <w:color w:val="000000"/>
              </w:rPr>
              <w:t>6 509,26</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7199A3C" w14:textId="77777777" w:rsidR="00252E09" w:rsidRPr="00B467DD" w:rsidRDefault="00252E09" w:rsidP="00E8485B">
            <w:pPr>
              <w:jc w:val="center"/>
              <w:rPr>
                <w:color w:val="000000"/>
              </w:rPr>
            </w:pPr>
            <w:r w:rsidRPr="00B467DD">
              <w:rPr>
                <w:color w:val="000000"/>
              </w:rPr>
              <w:t>9,78</w:t>
            </w:r>
          </w:p>
        </w:tc>
        <w:tc>
          <w:tcPr>
            <w:tcW w:w="236" w:type="dxa"/>
            <w:tcBorders>
              <w:left w:val="single" w:sz="4" w:space="0" w:color="auto"/>
            </w:tcBorders>
            <w:vAlign w:val="center"/>
            <w:hideMark/>
          </w:tcPr>
          <w:p w14:paraId="1C3EC6F1" w14:textId="77777777" w:rsidR="00252E09" w:rsidRPr="00B467DD" w:rsidRDefault="00252E09" w:rsidP="00E8485B">
            <w:pPr>
              <w:rPr>
                <w:sz w:val="20"/>
                <w:szCs w:val="20"/>
              </w:rPr>
            </w:pPr>
          </w:p>
        </w:tc>
      </w:tr>
      <w:tr w:rsidR="00252E09" w:rsidRPr="00B467DD" w14:paraId="46593379" w14:textId="77777777" w:rsidTr="00E8485B">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BB450C9" w14:textId="77777777" w:rsidR="00252E09" w:rsidRPr="00B467DD" w:rsidRDefault="00252E09" w:rsidP="00E8485B"/>
        </w:tc>
        <w:tc>
          <w:tcPr>
            <w:tcW w:w="2466" w:type="dxa"/>
            <w:vMerge/>
            <w:tcBorders>
              <w:top w:val="single" w:sz="4" w:space="0" w:color="auto"/>
              <w:left w:val="single" w:sz="4" w:space="0" w:color="auto"/>
              <w:bottom w:val="single" w:sz="4" w:space="0" w:color="auto"/>
              <w:right w:val="single" w:sz="4" w:space="0" w:color="auto"/>
            </w:tcBorders>
            <w:vAlign w:val="center"/>
            <w:hideMark/>
          </w:tcPr>
          <w:p w14:paraId="4F8C3C7C" w14:textId="77777777" w:rsidR="00252E09" w:rsidRPr="00B467DD" w:rsidRDefault="00252E09" w:rsidP="00E8485B"/>
        </w:tc>
        <w:tc>
          <w:tcPr>
            <w:tcW w:w="1306" w:type="dxa"/>
            <w:vMerge/>
            <w:tcBorders>
              <w:top w:val="single" w:sz="4" w:space="0" w:color="auto"/>
              <w:left w:val="single" w:sz="4" w:space="0" w:color="auto"/>
              <w:bottom w:val="single" w:sz="4" w:space="0" w:color="auto"/>
              <w:right w:val="single" w:sz="4" w:space="0" w:color="auto"/>
            </w:tcBorders>
            <w:vAlign w:val="center"/>
          </w:tcPr>
          <w:p w14:paraId="51F9387D"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60F8EC46"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488D239A" w14:textId="77777777" w:rsidR="00252E09" w:rsidRPr="00B467DD" w:rsidRDefault="00252E09" w:rsidP="00E8485B">
            <w:pPr>
              <w:rPr>
                <w:color w:val="000000"/>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699BB38B" w14:textId="77777777" w:rsidR="00252E09" w:rsidRPr="00B467DD" w:rsidRDefault="00252E09" w:rsidP="00E8485B">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1543CB38" w14:textId="77777777" w:rsidR="00252E09" w:rsidRPr="00B467DD" w:rsidRDefault="00252E09" w:rsidP="00E8485B">
            <w:pPr>
              <w:rPr>
                <w:color w:val="000000"/>
              </w:rPr>
            </w:pPr>
          </w:p>
        </w:tc>
        <w:tc>
          <w:tcPr>
            <w:tcW w:w="236" w:type="dxa"/>
            <w:tcBorders>
              <w:left w:val="single" w:sz="4" w:space="0" w:color="auto"/>
            </w:tcBorders>
            <w:shd w:val="clear" w:color="auto" w:fill="auto"/>
            <w:noWrap/>
            <w:hideMark/>
          </w:tcPr>
          <w:p w14:paraId="64D7D026" w14:textId="77777777" w:rsidR="00252E09" w:rsidRPr="00B467DD" w:rsidRDefault="00252E09" w:rsidP="00E8485B">
            <w:pPr>
              <w:jc w:val="center"/>
              <w:rPr>
                <w:color w:val="000000"/>
              </w:rPr>
            </w:pPr>
          </w:p>
        </w:tc>
      </w:tr>
      <w:tr w:rsidR="00252E09" w:rsidRPr="00B467DD" w14:paraId="2A8AA2CB" w14:textId="77777777" w:rsidTr="00E8485B">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718717C" w14:textId="77777777" w:rsidR="00252E09" w:rsidRPr="00B467DD" w:rsidRDefault="00252E09" w:rsidP="00E8485B"/>
        </w:tc>
        <w:tc>
          <w:tcPr>
            <w:tcW w:w="2466" w:type="dxa"/>
            <w:vMerge/>
            <w:tcBorders>
              <w:top w:val="single" w:sz="4" w:space="0" w:color="auto"/>
              <w:left w:val="single" w:sz="4" w:space="0" w:color="auto"/>
              <w:bottom w:val="single" w:sz="4" w:space="0" w:color="auto"/>
              <w:right w:val="single" w:sz="4" w:space="0" w:color="auto"/>
            </w:tcBorders>
            <w:vAlign w:val="center"/>
            <w:hideMark/>
          </w:tcPr>
          <w:p w14:paraId="2FC69BA8" w14:textId="77777777" w:rsidR="00252E09" w:rsidRPr="00B467DD" w:rsidRDefault="00252E09" w:rsidP="00E8485B"/>
        </w:tc>
        <w:tc>
          <w:tcPr>
            <w:tcW w:w="1306" w:type="dxa"/>
            <w:vMerge/>
            <w:tcBorders>
              <w:top w:val="single" w:sz="4" w:space="0" w:color="auto"/>
              <w:left w:val="single" w:sz="4" w:space="0" w:color="auto"/>
              <w:bottom w:val="single" w:sz="4" w:space="0" w:color="auto"/>
              <w:right w:val="single" w:sz="4" w:space="0" w:color="auto"/>
            </w:tcBorders>
            <w:vAlign w:val="center"/>
          </w:tcPr>
          <w:p w14:paraId="714E4E4D"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641ECABE"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0C54D516" w14:textId="77777777" w:rsidR="00252E09" w:rsidRPr="00B467DD" w:rsidRDefault="00252E09" w:rsidP="00E8485B">
            <w:pPr>
              <w:rPr>
                <w:color w:val="000000"/>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2D7F5C59" w14:textId="77777777" w:rsidR="00252E09" w:rsidRPr="00B467DD" w:rsidRDefault="00252E09" w:rsidP="00E8485B">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0A069462" w14:textId="77777777" w:rsidR="00252E09" w:rsidRPr="00B467DD" w:rsidRDefault="00252E09" w:rsidP="00E8485B">
            <w:pPr>
              <w:rPr>
                <w:color w:val="000000"/>
              </w:rPr>
            </w:pPr>
          </w:p>
        </w:tc>
        <w:tc>
          <w:tcPr>
            <w:tcW w:w="236" w:type="dxa"/>
            <w:tcBorders>
              <w:left w:val="single" w:sz="4" w:space="0" w:color="auto"/>
            </w:tcBorders>
            <w:shd w:val="clear" w:color="auto" w:fill="auto"/>
            <w:noWrap/>
            <w:hideMark/>
          </w:tcPr>
          <w:p w14:paraId="3977231B" w14:textId="77777777" w:rsidR="00252E09" w:rsidRPr="00B467DD" w:rsidRDefault="00252E09" w:rsidP="00E8485B">
            <w:pPr>
              <w:rPr>
                <w:sz w:val="20"/>
                <w:szCs w:val="20"/>
              </w:rPr>
            </w:pPr>
          </w:p>
        </w:tc>
      </w:tr>
      <w:tr w:rsidR="00252E09" w:rsidRPr="00B467DD" w14:paraId="5DBB26FF" w14:textId="77777777" w:rsidTr="00E8485B">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3941360" w14:textId="77777777" w:rsidR="00252E09" w:rsidRPr="00B467DD" w:rsidRDefault="00252E09" w:rsidP="00E8485B"/>
        </w:tc>
        <w:tc>
          <w:tcPr>
            <w:tcW w:w="2466" w:type="dxa"/>
            <w:vMerge/>
            <w:tcBorders>
              <w:top w:val="single" w:sz="4" w:space="0" w:color="auto"/>
              <w:left w:val="single" w:sz="4" w:space="0" w:color="auto"/>
              <w:bottom w:val="single" w:sz="4" w:space="0" w:color="auto"/>
              <w:right w:val="single" w:sz="4" w:space="0" w:color="auto"/>
            </w:tcBorders>
            <w:vAlign w:val="center"/>
            <w:hideMark/>
          </w:tcPr>
          <w:p w14:paraId="02B80440" w14:textId="77777777" w:rsidR="00252E09" w:rsidRPr="00B467DD" w:rsidRDefault="00252E09" w:rsidP="00E8485B"/>
        </w:tc>
        <w:tc>
          <w:tcPr>
            <w:tcW w:w="1306" w:type="dxa"/>
            <w:vMerge/>
            <w:tcBorders>
              <w:top w:val="single" w:sz="4" w:space="0" w:color="auto"/>
              <w:left w:val="single" w:sz="4" w:space="0" w:color="auto"/>
              <w:bottom w:val="single" w:sz="4" w:space="0" w:color="auto"/>
              <w:right w:val="single" w:sz="4" w:space="0" w:color="auto"/>
            </w:tcBorders>
            <w:vAlign w:val="center"/>
          </w:tcPr>
          <w:p w14:paraId="6887AB78"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37C9F87B"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5A4E6804" w14:textId="77777777" w:rsidR="00252E09" w:rsidRPr="00B467DD" w:rsidRDefault="00252E09" w:rsidP="00E8485B">
            <w:pPr>
              <w:rPr>
                <w:color w:val="000000"/>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0CF9396C" w14:textId="77777777" w:rsidR="00252E09" w:rsidRPr="00B467DD" w:rsidRDefault="00252E09" w:rsidP="00E8485B">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501CA127" w14:textId="77777777" w:rsidR="00252E09" w:rsidRPr="00B467DD" w:rsidRDefault="00252E09" w:rsidP="00E8485B">
            <w:pPr>
              <w:rPr>
                <w:color w:val="000000"/>
              </w:rPr>
            </w:pPr>
          </w:p>
        </w:tc>
        <w:tc>
          <w:tcPr>
            <w:tcW w:w="236" w:type="dxa"/>
            <w:tcBorders>
              <w:left w:val="single" w:sz="4" w:space="0" w:color="auto"/>
            </w:tcBorders>
            <w:shd w:val="clear" w:color="auto" w:fill="auto"/>
            <w:noWrap/>
            <w:hideMark/>
          </w:tcPr>
          <w:p w14:paraId="755F227E" w14:textId="77777777" w:rsidR="00252E09" w:rsidRPr="00B467DD" w:rsidRDefault="00252E09" w:rsidP="00E8485B">
            <w:pPr>
              <w:rPr>
                <w:sz w:val="20"/>
                <w:szCs w:val="20"/>
              </w:rPr>
            </w:pPr>
          </w:p>
        </w:tc>
      </w:tr>
      <w:tr w:rsidR="00252E09" w:rsidRPr="00B467DD" w14:paraId="3AC57D7A" w14:textId="77777777" w:rsidTr="00E8485B">
        <w:trPr>
          <w:trHeight w:val="33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3DBC7" w14:textId="77777777" w:rsidR="00252E09" w:rsidRPr="00B467DD" w:rsidRDefault="00252E09" w:rsidP="00E8485B">
            <w:pPr>
              <w:jc w:val="center"/>
            </w:pPr>
            <w:r w:rsidRPr="00B467DD">
              <w:rPr>
                <w:snapToGrid w:val="0"/>
                <w:szCs w:val="28"/>
              </w:rPr>
              <w:t>4</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344A6" w14:textId="77777777" w:rsidR="00252E09" w:rsidRPr="00B467DD" w:rsidRDefault="00252E09" w:rsidP="00E8485B">
            <w:r w:rsidRPr="00B467DD">
              <w:rPr>
                <w:snapToGrid w:val="0"/>
                <w:szCs w:val="28"/>
              </w:rPr>
              <w:t xml:space="preserve">Нормативная прибыль </w:t>
            </w:r>
          </w:p>
        </w:tc>
        <w:tc>
          <w:tcPr>
            <w:tcW w:w="1306" w:type="dxa"/>
            <w:tcBorders>
              <w:top w:val="single" w:sz="4" w:space="0" w:color="auto"/>
              <w:left w:val="single" w:sz="4" w:space="0" w:color="auto"/>
              <w:bottom w:val="single" w:sz="4" w:space="0" w:color="auto"/>
              <w:right w:val="single" w:sz="4" w:space="0" w:color="auto"/>
            </w:tcBorders>
            <w:shd w:val="clear" w:color="000000" w:fill="FFFFFF"/>
            <w:vAlign w:val="center"/>
          </w:tcPr>
          <w:p w14:paraId="6B8D68BF" w14:textId="77777777" w:rsidR="00252E09" w:rsidRPr="00B467DD" w:rsidRDefault="00252E09" w:rsidP="00E8485B">
            <w:pPr>
              <w:jc w:val="center"/>
              <w:rPr>
                <w:color w:val="000000"/>
              </w:rPr>
            </w:pPr>
            <w:r w:rsidRPr="00B467DD">
              <w:rPr>
                <w:color w:val="000000"/>
              </w:rPr>
              <w:t>3 082,06</w:t>
            </w:r>
          </w:p>
        </w:tc>
        <w:tc>
          <w:tcPr>
            <w:tcW w:w="1330" w:type="dxa"/>
            <w:tcBorders>
              <w:top w:val="single" w:sz="4" w:space="0" w:color="auto"/>
              <w:left w:val="single" w:sz="4" w:space="0" w:color="auto"/>
              <w:bottom w:val="single" w:sz="4" w:space="0" w:color="auto"/>
              <w:right w:val="single" w:sz="4" w:space="0" w:color="auto"/>
            </w:tcBorders>
            <w:shd w:val="clear" w:color="000000" w:fill="FFFFFF"/>
            <w:vAlign w:val="center"/>
          </w:tcPr>
          <w:p w14:paraId="2AF85C6D" w14:textId="77777777" w:rsidR="00252E09" w:rsidRPr="00B467DD" w:rsidRDefault="00252E09" w:rsidP="00E8485B">
            <w:pPr>
              <w:jc w:val="center"/>
              <w:rPr>
                <w:color w:val="000000"/>
              </w:rPr>
            </w:pPr>
            <w:r w:rsidRPr="00B467DD">
              <w:rPr>
                <w:color w:val="000000"/>
              </w:rPr>
              <w:t>3 226,92</w:t>
            </w:r>
          </w:p>
        </w:tc>
        <w:tc>
          <w:tcPr>
            <w:tcW w:w="1330" w:type="dxa"/>
            <w:tcBorders>
              <w:top w:val="single" w:sz="4" w:space="0" w:color="auto"/>
              <w:left w:val="single" w:sz="4" w:space="0" w:color="auto"/>
              <w:bottom w:val="single" w:sz="4" w:space="0" w:color="auto"/>
              <w:right w:val="single" w:sz="4" w:space="0" w:color="auto"/>
            </w:tcBorders>
            <w:shd w:val="clear" w:color="000000" w:fill="FFFFFF"/>
            <w:vAlign w:val="center"/>
          </w:tcPr>
          <w:p w14:paraId="14FE90F3" w14:textId="77777777" w:rsidR="00252E09" w:rsidRPr="00B467DD" w:rsidRDefault="00252E09" w:rsidP="00E8485B">
            <w:pPr>
              <w:jc w:val="center"/>
              <w:rPr>
                <w:color w:val="000000"/>
              </w:rPr>
            </w:pPr>
            <w:r w:rsidRPr="00B467DD">
              <w:rPr>
                <w:color w:val="000000"/>
              </w:rPr>
              <w:t>3 999,86</w:t>
            </w: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tcPr>
          <w:p w14:paraId="050B7B78" w14:textId="77777777" w:rsidR="00252E09" w:rsidRPr="00B467DD" w:rsidRDefault="00252E09" w:rsidP="00E8485B">
            <w:pPr>
              <w:jc w:val="center"/>
              <w:rPr>
                <w:color w:val="000000"/>
              </w:rPr>
            </w:pPr>
            <w:r w:rsidRPr="00B467DD">
              <w:rPr>
                <w:color w:val="000000"/>
              </w:rPr>
              <w:t>917,80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tcPr>
          <w:p w14:paraId="248C5F1F" w14:textId="77777777" w:rsidR="00252E09" w:rsidRPr="00B467DD" w:rsidRDefault="00252E09" w:rsidP="00E8485B">
            <w:pPr>
              <w:jc w:val="center"/>
              <w:rPr>
                <w:color w:val="000000"/>
              </w:rPr>
            </w:pPr>
            <w:r w:rsidRPr="00B467DD">
              <w:rPr>
                <w:color w:val="000000"/>
              </w:rPr>
              <w:t>29,78</w:t>
            </w:r>
          </w:p>
        </w:tc>
        <w:tc>
          <w:tcPr>
            <w:tcW w:w="236" w:type="dxa"/>
            <w:tcBorders>
              <w:left w:val="single" w:sz="4" w:space="0" w:color="auto"/>
            </w:tcBorders>
            <w:vAlign w:val="center"/>
            <w:hideMark/>
          </w:tcPr>
          <w:p w14:paraId="3829E867" w14:textId="77777777" w:rsidR="00252E09" w:rsidRPr="00B467DD" w:rsidRDefault="00252E09" w:rsidP="00E8485B">
            <w:pPr>
              <w:rPr>
                <w:sz w:val="20"/>
                <w:szCs w:val="20"/>
              </w:rPr>
            </w:pPr>
          </w:p>
        </w:tc>
      </w:tr>
      <w:tr w:rsidR="00252E09" w:rsidRPr="00B467DD" w14:paraId="15809479" w14:textId="77777777" w:rsidTr="00E8485B">
        <w:trPr>
          <w:trHeight w:val="93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6B84CA" w14:textId="77777777" w:rsidR="00252E09" w:rsidRPr="00B467DD" w:rsidRDefault="00252E09" w:rsidP="00E8485B">
            <w:pPr>
              <w:jc w:val="center"/>
            </w:pPr>
            <w:r w:rsidRPr="00B467DD">
              <w:rPr>
                <w:snapToGrid w:val="0"/>
                <w:szCs w:val="28"/>
              </w:rPr>
              <w:t>5</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D2208F" w14:textId="77777777" w:rsidR="00252E09" w:rsidRPr="00B467DD" w:rsidRDefault="00252E09" w:rsidP="00E8485B">
            <w:r w:rsidRPr="00B467DD">
              <w:rPr>
                <w:snapToGrid w:val="0"/>
                <w:szCs w:val="28"/>
              </w:rPr>
              <w:t>Расчетная предпринимательская прибыль</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037EC5C" w14:textId="77777777" w:rsidR="00252E09" w:rsidRPr="00B467DD" w:rsidRDefault="00252E09" w:rsidP="00E8485B">
            <w:pPr>
              <w:jc w:val="center"/>
              <w:rPr>
                <w:color w:val="000000"/>
              </w:rPr>
            </w:pPr>
            <w:r w:rsidRPr="00B467DD">
              <w:rPr>
                <w:color w:val="000000"/>
              </w:rPr>
              <w:t>4 334,03</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C735A2B" w14:textId="77777777" w:rsidR="00252E09" w:rsidRPr="00B467DD" w:rsidRDefault="00252E09" w:rsidP="00E8485B">
            <w:pPr>
              <w:jc w:val="center"/>
              <w:rPr>
                <w:color w:val="000000"/>
              </w:rPr>
            </w:pPr>
            <w:r w:rsidRPr="00B467DD">
              <w:rPr>
                <w:color w:val="000000"/>
              </w:rPr>
              <w:t>4 537,73</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056E7CF" w14:textId="77777777" w:rsidR="00252E09" w:rsidRPr="00B467DD" w:rsidRDefault="00252E09" w:rsidP="00E8485B">
            <w:pPr>
              <w:jc w:val="center"/>
              <w:rPr>
                <w:color w:val="000000"/>
              </w:rPr>
            </w:pPr>
            <w:r w:rsidRPr="00B467DD">
              <w:rPr>
                <w:color w:val="000000"/>
              </w:rPr>
              <w:t>4 439,56</w:t>
            </w:r>
          </w:p>
        </w:tc>
        <w:tc>
          <w:tcPr>
            <w:tcW w:w="12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107AEEB" w14:textId="77777777" w:rsidR="00252E09" w:rsidRPr="00B467DD" w:rsidRDefault="00252E09" w:rsidP="00E8485B">
            <w:pPr>
              <w:jc w:val="center"/>
              <w:rPr>
                <w:color w:val="000000"/>
              </w:rPr>
            </w:pPr>
            <w:r w:rsidRPr="00B467DD">
              <w:rPr>
                <w:color w:val="000000"/>
              </w:rPr>
              <w:t>105,53</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ECE221E" w14:textId="77777777" w:rsidR="00252E09" w:rsidRPr="00B467DD" w:rsidRDefault="00252E09" w:rsidP="00E8485B">
            <w:pPr>
              <w:jc w:val="center"/>
              <w:rPr>
                <w:color w:val="000000"/>
              </w:rPr>
            </w:pPr>
            <w:r w:rsidRPr="00B467DD">
              <w:rPr>
                <w:color w:val="000000"/>
              </w:rPr>
              <w:t>2,43</w:t>
            </w:r>
          </w:p>
        </w:tc>
        <w:tc>
          <w:tcPr>
            <w:tcW w:w="236" w:type="dxa"/>
            <w:tcBorders>
              <w:left w:val="single" w:sz="4" w:space="0" w:color="auto"/>
            </w:tcBorders>
            <w:vAlign w:val="center"/>
            <w:hideMark/>
          </w:tcPr>
          <w:p w14:paraId="74FFD44D" w14:textId="77777777" w:rsidR="00252E09" w:rsidRPr="00B467DD" w:rsidRDefault="00252E09" w:rsidP="00E8485B">
            <w:pPr>
              <w:rPr>
                <w:sz w:val="20"/>
                <w:szCs w:val="20"/>
              </w:rPr>
            </w:pPr>
          </w:p>
        </w:tc>
      </w:tr>
      <w:tr w:rsidR="00252E09" w:rsidRPr="00B467DD" w14:paraId="6D384A6F" w14:textId="77777777" w:rsidTr="00E8485B">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0CC9B3C" w14:textId="77777777" w:rsidR="00252E09" w:rsidRPr="00B467DD" w:rsidRDefault="00252E09" w:rsidP="00E8485B"/>
        </w:tc>
        <w:tc>
          <w:tcPr>
            <w:tcW w:w="2466" w:type="dxa"/>
            <w:vMerge/>
            <w:tcBorders>
              <w:top w:val="single" w:sz="4" w:space="0" w:color="auto"/>
              <w:left w:val="single" w:sz="4" w:space="0" w:color="auto"/>
              <w:bottom w:val="single" w:sz="4" w:space="0" w:color="auto"/>
              <w:right w:val="single" w:sz="4" w:space="0" w:color="auto"/>
            </w:tcBorders>
            <w:vAlign w:val="center"/>
            <w:hideMark/>
          </w:tcPr>
          <w:p w14:paraId="446C05E4" w14:textId="77777777" w:rsidR="00252E09" w:rsidRPr="00B467DD" w:rsidRDefault="00252E09" w:rsidP="00E8485B"/>
        </w:tc>
        <w:tc>
          <w:tcPr>
            <w:tcW w:w="1306" w:type="dxa"/>
            <w:vMerge/>
            <w:tcBorders>
              <w:top w:val="single" w:sz="4" w:space="0" w:color="auto"/>
              <w:left w:val="single" w:sz="4" w:space="0" w:color="auto"/>
              <w:bottom w:val="single" w:sz="4" w:space="0" w:color="auto"/>
              <w:right w:val="single" w:sz="4" w:space="0" w:color="auto"/>
            </w:tcBorders>
            <w:vAlign w:val="center"/>
          </w:tcPr>
          <w:p w14:paraId="7F2AE566"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2BAF831A"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07453877" w14:textId="77777777" w:rsidR="00252E09" w:rsidRPr="00B467DD" w:rsidRDefault="00252E09" w:rsidP="00E8485B">
            <w:pPr>
              <w:rPr>
                <w:color w:val="000000"/>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0593F3AB" w14:textId="77777777" w:rsidR="00252E09" w:rsidRPr="00B467DD" w:rsidRDefault="00252E09" w:rsidP="00E8485B">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17F790B6" w14:textId="77777777" w:rsidR="00252E09" w:rsidRPr="00B467DD" w:rsidRDefault="00252E09" w:rsidP="00E8485B">
            <w:pPr>
              <w:rPr>
                <w:color w:val="000000"/>
              </w:rPr>
            </w:pPr>
          </w:p>
        </w:tc>
        <w:tc>
          <w:tcPr>
            <w:tcW w:w="236" w:type="dxa"/>
            <w:tcBorders>
              <w:left w:val="single" w:sz="4" w:space="0" w:color="auto"/>
            </w:tcBorders>
            <w:shd w:val="clear" w:color="auto" w:fill="auto"/>
            <w:noWrap/>
            <w:hideMark/>
          </w:tcPr>
          <w:p w14:paraId="0F774254" w14:textId="77777777" w:rsidR="00252E09" w:rsidRPr="00B467DD" w:rsidRDefault="00252E09" w:rsidP="00E8485B">
            <w:pPr>
              <w:jc w:val="center"/>
              <w:rPr>
                <w:color w:val="000000"/>
              </w:rPr>
            </w:pPr>
          </w:p>
        </w:tc>
      </w:tr>
      <w:tr w:rsidR="00252E09" w:rsidRPr="00B467DD" w14:paraId="7924303A" w14:textId="77777777" w:rsidTr="00E8485B">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38C6DD3" w14:textId="77777777" w:rsidR="00252E09" w:rsidRPr="00B467DD" w:rsidRDefault="00252E09" w:rsidP="00E8485B"/>
        </w:tc>
        <w:tc>
          <w:tcPr>
            <w:tcW w:w="2466" w:type="dxa"/>
            <w:vMerge/>
            <w:tcBorders>
              <w:top w:val="single" w:sz="4" w:space="0" w:color="auto"/>
              <w:left w:val="single" w:sz="4" w:space="0" w:color="auto"/>
              <w:bottom w:val="single" w:sz="4" w:space="0" w:color="auto"/>
              <w:right w:val="single" w:sz="4" w:space="0" w:color="auto"/>
            </w:tcBorders>
            <w:vAlign w:val="center"/>
            <w:hideMark/>
          </w:tcPr>
          <w:p w14:paraId="5D5E07E6" w14:textId="77777777" w:rsidR="00252E09" w:rsidRPr="00B467DD" w:rsidRDefault="00252E09" w:rsidP="00E8485B"/>
        </w:tc>
        <w:tc>
          <w:tcPr>
            <w:tcW w:w="1306" w:type="dxa"/>
            <w:vMerge/>
            <w:tcBorders>
              <w:top w:val="single" w:sz="4" w:space="0" w:color="auto"/>
              <w:left w:val="single" w:sz="4" w:space="0" w:color="auto"/>
              <w:bottom w:val="single" w:sz="4" w:space="0" w:color="auto"/>
              <w:right w:val="single" w:sz="4" w:space="0" w:color="auto"/>
            </w:tcBorders>
            <w:vAlign w:val="center"/>
          </w:tcPr>
          <w:p w14:paraId="7B61F0FF"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77675CCC"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535FE92E" w14:textId="77777777" w:rsidR="00252E09" w:rsidRPr="00B467DD" w:rsidRDefault="00252E09" w:rsidP="00E8485B">
            <w:pPr>
              <w:rPr>
                <w:color w:val="000000"/>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21817948" w14:textId="77777777" w:rsidR="00252E09" w:rsidRPr="00B467DD" w:rsidRDefault="00252E09" w:rsidP="00E8485B">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7F168463" w14:textId="77777777" w:rsidR="00252E09" w:rsidRPr="00B467DD" w:rsidRDefault="00252E09" w:rsidP="00E8485B">
            <w:pPr>
              <w:rPr>
                <w:color w:val="000000"/>
              </w:rPr>
            </w:pPr>
          </w:p>
        </w:tc>
        <w:tc>
          <w:tcPr>
            <w:tcW w:w="236" w:type="dxa"/>
            <w:tcBorders>
              <w:left w:val="single" w:sz="4" w:space="0" w:color="auto"/>
            </w:tcBorders>
            <w:shd w:val="clear" w:color="auto" w:fill="auto"/>
            <w:noWrap/>
            <w:hideMark/>
          </w:tcPr>
          <w:p w14:paraId="1DE1C3E0" w14:textId="77777777" w:rsidR="00252E09" w:rsidRPr="00B467DD" w:rsidRDefault="00252E09" w:rsidP="00E8485B">
            <w:pPr>
              <w:rPr>
                <w:sz w:val="20"/>
                <w:szCs w:val="20"/>
              </w:rPr>
            </w:pPr>
          </w:p>
        </w:tc>
      </w:tr>
      <w:tr w:rsidR="00252E09" w:rsidRPr="00B467DD" w14:paraId="0FE4B970" w14:textId="77777777" w:rsidTr="00E8485B">
        <w:trPr>
          <w:trHeight w:val="69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5B28B0" w14:textId="77777777" w:rsidR="00252E09" w:rsidRPr="00B467DD" w:rsidRDefault="00252E09" w:rsidP="00E8485B">
            <w:pPr>
              <w:jc w:val="center"/>
            </w:pPr>
            <w:r w:rsidRPr="00B467DD">
              <w:rPr>
                <w:snapToGrid w:val="0"/>
                <w:szCs w:val="28"/>
              </w:rPr>
              <w:t>6</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34DF73" w14:textId="77777777" w:rsidR="00252E09" w:rsidRPr="00B467DD" w:rsidRDefault="00252E09" w:rsidP="00E8485B">
            <w:r w:rsidRPr="00B467DD">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76D0DD4" w14:textId="77777777" w:rsidR="00252E09" w:rsidRPr="00B467DD" w:rsidRDefault="00252E09" w:rsidP="00E8485B">
            <w:pPr>
              <w:jc w:val="center"/>
              <w:rPr>
                <w:color w:val="000000"/>
              </w:rPr>
            </w:pPr>
            <w:r w:rsidRPr="00B467DD">
              <w:rPr>
                <w:color w:val="000000"/>
              </w:rPr>
              <w:t>0,00</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DB849B1" w14:textId="77777777" w:rsidR="00252E09" w:rsidRPr="00B467DD" w:rsidRDefault="00252E09" w:rsidP="00E8485B">
            <w:pPr>
              <w:jc w:val="center"/>
              <w:rPr>
                <w:color w:val="000000"/>
              </w:rPr>
            </w:pPr>
            <w:r w:rsidRPr="00B467DD">
              <w:rPr>
                <w:color w:val="000000"/>
              </w:rPr>
              <w:t>0,00</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1EFF6AD" w14:textId="77777777" w:rsidR="00252E09" w:rsidRPr="00B467DD" w:rsidRDefault="00252E09" w:rsidP="00E8485B">
            <w:pPr>
              <w:jc w:val="center"/>
              <w:rPr>
                <w:color w:val="000000"/>
              </w:rPr>
            </w:pPr>
            <w:r w:rsidRPr="00B467DD">
              <w:rPr>
                <w:color w:val="000000"/>
              </w:rPr>
              <w:t>0,00</w:t>
            </w:r>
          </w:p>
        </w:tc>
        <w:tc>
          <w:tcPr>
            <w:tcW w:w="12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DD7097C" w14:textId="77777777" w:rsidR="00252E09" w:rsidRPr="00B467DD" w:rsidRDefault="00252E09" w:rsidP="00E8485B">
            <w:pPr>
              <w:jc w:val="center"/>
              <w:rPr>
                <w:color w:val="000000"/>
              </w:rPr>
            </w:pPr>
            <w:r w:rsidRPr="00B467DD">
              <w:rPr>
                <w:color w:val="000000"/>
                <w:szCs w:val="20"/>
              </w:rPr>
              <w:t>0,00 </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D93D48F" w14:textId="77777777" w:rsidR="00252E09" w:rsidRPr="00B467DD" w:rsidRDefault="00252E09" w:rsidP="00E8485B">
            <w:pPr>
              <w:jc w:val="center"/>
              <w:rPr>
                <w:color w:val="000000"/>
              </w:rPr>
            </w:pPr>
            <w:r w:rsidRPr="00B467DD">
              <w:rPr>
                <w:color w:val="000000"/>
                <w:szCs w:val="20"/>
              </w:rPr>
              <w:t>0,00 </w:t>
            </w:r>
          </w:p>
        </w:tc>
        <w:tc>
          <w:tcPr>
            <w:tcW w:w="236" w:type="dxa"/>
            <w:tcBorders>
              <w:left w:val="single" w:sz="4" w:space="0" w:color="auto"/>
            </w:tcBorders>
            <w:vAlign w:val="center"/>
            <w:hideMark/>
          </w:tcPr>
          <w:p w14:paraId="4B4E24C0" w14:textId="77777777" w:rsidR="00252E09" w:rsidRPr="00B467DD" w:rsidRDefault="00252E09" w:rsidP="00E8485B">
            <w:pPr>
              <w:rPr>
                <w:sz w:val="20"/>
                <w:szCs w:val="20"/>
              </w:rPr>
            </w:pPr>
          </w:p>
        </w:tc>
      </w:tr>
      <w:tr w:rsidR="00252E09" w:rsidRPr="00B467DD" w14:paraId="36C1D1DC" w14:textId="77777777" w:rsidTr="00E8485B">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4AAAF70" w14:textId="77777777" w:rsidR="00252E09" w:rsidRPr="00B467DD" w:rsidRDefault="00252E09" w:rsidP="00E8485B"/>
        </w:tc>
        <w:tc>
          <w:tcPr>
            <w:tcW w:w="2466" w:type="dxa"/>
            <w:vMerge/>
            <w:tcBorders>
              <w:top w:val="single" w:sz="4" w:space="0" w:color="auto"/>
              <w:left w:val="single" w:sz="4" w:space="0" w:color="auto"/>
              <w:bottom w:val="single" w:sz="4" w:space="0" w:color="auto"/>
              <w:right w:val="single" w:sz="4" w:space="0" w:color="auto"/>
            </w:tcBorders>
            <w:vAlign w:val="center"/>
            <w:hideMark/>
          </w:tcPr>
          <w:p w14:paraId="33194CE8" w14:textId="77777777" w:rsidR="00252E09" w:rsidRPr="00B467DD" w:rsidRDefault="00252E09" w:rsidP="00E8485B"/>
        </w:tc>
        <w:tc>
          <w:tcPr>
            <w:tcW w:w="1306" w:type="dxa"/>
            <w:vMerge/>
            <w:tcBorders>
              <w:top w:val="single" w:sz="4" w:space="0" w:color="auto"/>
              <w:left w:val="single" w:sz="4" w:space="0" w:color="auto"/>
              <w:bottom w:val="single" w:sz="4" w:space="0" w:color="auto"/>
              <w:right w:val="single" w:sz="4" w:space="0" w:color="auto"/>
            </w:tcBorders>
            <w:vAlign w:val="center"/>
          </w:tcPr>
          <w:p w14:paraId="6CA8255D"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09AE4CC3"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7EC37E92" w14:textId="77777777" w:rsidR="00252E09" w:rsidRPr="00B467DD" w:rsidRDefault="00252E09" w:rsidP="00E8485B">
            <w:pPr>
              <w:rPr>
                <w:color w:val="000000"/>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2CDBADE9" w14:textId="77777777" w:rsidR="00252E09" w:rsidRPr="00B467DD" w:rsidRDefault="00252E09" w:rsidP="00E8485B">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02AB9BB0" w14:textId="77777777" w:rsidR="00252E09" w:rsidRPr="00B467DD" w:rsidRDefault="00252E09" w:rsidP="00E8485B">
            <w:pPr>
              <w:rPr>
                <w:color w:val="000000"/>
              </w:rPr>
            </w:pPr>
          </w:p>
        </w:tc>
        <w:tc>
          <w:tcPr>
            <w:tcW w:w="236" w:type="dxa"/>
            <w:tcBorders>
              <w:left w:val="single" w:sz="4" w:space="0" w:color="auto"/>
            </w:tcBorders>
            <w:shd w:val="clear" w:color="auto" w:fill="auto"/>
            <w:noWrap/>
            <w:hideMark/>
          </w:tcPr>
          <w:p w14:paraId="0C8072D3" w14:textId="77777777" w:rsidR="00252E09" w:rsidRPr="00B467DD" w:rsidRDefault="00252E09" w:rsidP="00E8485B">
            <w:pPr>
              <w:jc w:val="center"/>
              <w:rPr>
                <w:color w:val="000000"/>
              </w:rPr>
            </w:pPr>
          </w:p>
        </w:tc>
      </w:tr>
      <w:tr w:rsidR="00252E09" w:rsidRPr="00B467DD" w14:paraId="441B90F7" w14:textId="77777777" w:rsidTr="00E8485B">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49CC126" w14:textId="77777777" w:rsidR="00252E09" w:rsidRPr="00B467DD" w:rsidRDefault="00252E09" w:rsidP="00E8485B"/>
        </w:tc>
        <w:tc>
          <w:tcPr>
            <w:tcW w:w="2466" w:type="dxa"/>
            <w:vMerge/>
            <w:tcBorders>
              <w:top w:val="single" w:sz="4" w:space="0" w:color="auto"/>
              <w:left w:val="single" w:sz="4" w:space="0" w:color="auto"/>
              <w:bottom w:val="single" w:sz="4" w:space="0" w:color="auto"/>
              <w:right w:val="single" w:sz="4" w:space="0" w:color="auto"/>
            </w:tcBorders>
            <w:vAlign w:val="center"/>
            <w:hideMark/>
          </w:tcPr>
          <w:p w14:paraId="4CAAB05C" w14:textId="77777777" w:rsidR="00252E09" w:rsidRPr="00B467DD" w:rsidRDefault="00252E09" w:rsidP="00E8485B"/>
        </w:tc>
        <w:tc>
          <w:tcPr>
            <w:tcW w:w="1306" w:type="dxa"/>
            <w:vMerge/>
            <w:tcBorders>
              <w:top w:val="single" w:sz="4" w:space="0" w:color="auto"/>
              <w:left w:val="single" w:sz="4" w:space="0" w:color="auto"/>
              <w:bottom w:val="single" w:sz="4" w:space="0" w:color="auto"/>
              <w:right w:val="single" w:sz="4" w:space="0" w:color="auto"/>
            </w:tcBorders>
            <w:vAlign w:val="center"/>
          </w:tcPr>
          <w:p w14:paraId="4B3CA64B"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70C46229"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38F6B3B5" w14:textId="77777777" w:rsidR="00252E09" w:rsidRPr="00B467DD" w:rsidRDefault="00252E09" w:rsidP="00E8485B">
            <w:pPr>
              <w:rPr>
                <w:color w:val="000000"/>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6B59077C" w14:textId="77777777" w:rsidR="00252E09" w:rsidRPr="00B467DD" w:rsidRDefault="00252E09" w:rsidP="00E8485B">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51810CFE" w14:textId="77777777" w:rsidR="00252E09" w:rsidRPr="00B467DD" w:rsidRDefault="00252E09" w:rsidP="00E8485B">
            <w:pPr>
              <w:rPr>
                <w:color w:val="000000"/>
              </w:rPr>
            </w:pPr>
          </w:p>
        </w:tc>
        <w:tc>
          <w:tcPr>
            <w:tcW w:w="236" w:type="dxa"/>
            <w:tcBorders>
              <w:left w:val="single" w:sz="4" w:space="0" w:color="auto"/>
            </w:tcBorders>
            <w:shd w:val="clear" w:color="auto" w:fill="auto"/>
            <w:noWrap/>
            <w:hideMark/>
          </w:tcPr>
          <w:p w14:paraId="5EDC4A4F" w14:textId="77777777" w:rsidR="00252E09" w:rsidRPr="00B467DD" w:rsidRDefault="00252E09" w:rsidP="00E8485B">
            <w:pPr>
              <w:rPr>
                <w:sz w:val="20"/>
                <w:szCs w:val="20"/>
              </w:rPr>
            </w:pPr>
          </w:p>
        </w:tc>
      </w:tr>
      <w:tr w:rsidR="00252E09" w:rsidRPr="00B467DD" w14:paraId="4AFD0C13" w14:textId="77777777" w:rsidTr="00E8485B">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0952C85" w14:textId="77777777" w:rsidR="00252E09" w:rsidRPr="00B467DD" w:rsidRDefault="00252E09" w:rsidP="00E8485B"/>
        </w:tc>
        <w:tc>
          <w:tcPr>
            <w:tcW w:w="2466" w:type="dxa"/>
            <w:vMerge/>
            <w:tcBorders>
              <w:top w:val="single" w:sz="4" w:space="0" w:color="auto"/>
              <w:left w:val="single" w:sz="4" w:space="0" w:color="auto"/>
              <w:bottom w:val="single" w:sz="4" w:space="0" w:color="auto"/>
              <w:right w:val="single" w:sz="4" w:space="0" w:color="auto"/>
            </w:tcBorders>
            <w:vAlign w:val="center"/>
            <w:hideMark/>
          </w:tcPr>
          <w:p w14:paraId="25D9CD86" w14:textId="77777777" w:rsidR="00252E09" w:rsidRPr="00B467DD" w:rsidRDefault="00252E09" w:rsidP="00E8485B"/>
        </w:tc>
        <w:tc>
          <w:tcPr>
            <w:tcW w:w="1306" w:type="dxa"/>
            <w:vMerge/>
            <w:tcBorders>
              <w:top w:val="single" w:sz="4" w:space="0" w:color="auto"/>
              <w:left w:val="single" w:sz="4" w:space="0" w:color="auto"/>
              <w:bottom w:val="single" w:sz="4" w:space="0" w:color="auto"/>
              <w:right w:val="single" w:sz="4" w:space="0" w:color="auto"/>
            </w:tcBorders>
            <w:vAlign w:val="center"/>
          </w:tcPr>
          <w:p w14:paraId="2FAE540A"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4DDACC9D"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5DE879BA" w14:textId="77777777" w:rsidR="00252E09" w:rsidRPr="00B467DD" w:rsidRDefault="00252E09" w:rsidP="00E8485B">
            <w:pPr>
              <w:rPr>
                <w:color w:val="000000"/>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3A92B47B" w14:textId="77777777" w:rsidR="00252E09" w:rsidRPr="00B467DD" w:rsidRDefault="00252E09" w:rsidP="00E8485B">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29229958" w14:textId="77777777" w:rsidR="00252E09" w:rsidRPr="00B467DD" w:rsidRDefault="00252E09" w:rsidP="00E8485B">
            <w:pPr>
              <w:rPr>
                <w:color w:val="000000"/>
              </w:rPr>
            </w:pPr>
          </w:p>
        </w:tc>
        <w:tc>
          <w:tcPr>
            <w:tcW w:w="236" w:type="dxa"/>
            <w:tcBorders>
              <w:left w:val="single" w:sz="4" w:space="0" w:color="auto"/>
            </w:tcBorders>
            <w:shd w:val="clear" w:color="auto" w:fill="auto"/>
            <w:noWrap/>
            <w:hideMark/>
          </w:tcPr>
          <w:p w14:paraId="2F618376" w14:textId="77777777" w:rsidR="00252E09" w:rsidRPr="00B467DD" w:rsidRDefault="00252E09" w:rsidP="00E8485B">
            <w:pPr>
              <w:rPr>
                <w:sz w:val="20"/>
                <w:szCs w:val="20"/>
              </w:rPr>
            </w:pPr>
          </w:p>
        </w:tc>
      </w:tr>
      <w:tr w:rsidR="00252E09" w:rsidRPr="00B467DD" w14:paraId="65EA894F" w14:textId="77777777" w:rsidTr="00E8485B">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8C5164F" w14:textId="77777777" w:rsidR="00252E09" w:rsidRPr="00B467DD" w:rsidRDefault="00252E09" w:rsidP="00E8485B"/>
        </w:tc>
        <w:tc>
          <w:tcPr>
            <w:tcW w:w="2466" w:type="dxa"/>
            <w:vMerge/>
            <w:tcBorders>
              <w:top w:val="single" w:sz="4" w:space="0" w:color="auto"/>
              <w:left w:val="single" w:sz="4" w:space="0" w:color="auto"/>
              <w:bottom w:val="single" w:sz="4" w:space="0" w:color="auto"/>
              <w:right w:val="single" w:sz="4" w:space="0" w:color="auto"/>
            </w:tcBorders>
            <w:vAlign w:val="center"/>
            <w:hideMark/>
          </w:tcPr>
          <w:p w14:paraId="6BF5B3A2" w14:textId="77777777" w:rsidR="00252E09" w:rsidRPr="00B467DD" w:rsidRDefault="00252E09" w:rsidP="00E8485B"/>
        </w:tc>
        <w:tc>
          <w:tcPr>
            <w:tcW w:w="1306" w:type="dxa"/>
            <w:vMerge/>
            <w:tcBorders>
              <w:top w:val="single" w:sz="4" w:space="0" w:color="auto"/>
              <w:left w:val="single" w:sz="4" w:space="0" w:color="auto"/>
              <w:bottom w:val="single" w:sz="4" w:space="0" w:color="auto"/>
              <w:right w:val="single" w:sz="4" w:space="0" w:color="auto"/>
            </w:tcBorders>
            <w:vAlign w:val="center"/>
          </w:tcPr>
          <w:p w14:paraId="4BF92D03"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314099F1"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165E81D4" w14:textId="77777777" w:rsidR="00252E09" w:rsidRPr="00B467DD" w:rsidRDefault="00252E09" w:rsidP="00E8485B">
            <w:pPr>
              <w:rPr>
                <w:color w:val="000000"/>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42A75C3C" w14:textId="77777777" w:rsidR="00252E09" w:rsidRPr="00B467DD" w:rsidRDefault="00252E09" w:rsidP="00E8485B">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298A48CF" w14:textId="77777777" w:rsidR="00252E09" w:rsidRPr="00B467DD" w:rsidRDefault="00252E09" w:rsidP="00E8485B">
            <w:pPr>
              <w:rPr>
                <w:color w:val="000000"/>
              </w:rPr>
            </w:pPr>
          </w:p>
        </w:tc>
        <w:tc>
          <w:tcPr>
            <w:tcW w:w="236" w:type="dxa"/>
            <w:tcBorders>
              <w:left w:val="single" w:sz="4" w:space="0" w:color="auto"/>
            </w:tcBorders>
            <w:shd w:val="clear" w:color="auto" w:fill="auto"/>
            <w:noWrap/>
            <w:hideMark/>
          </w:tcPr>
          <w:p w14:paraId="3917ECF7" w14:textId="77777777" w:rsidR="00252E09" w:rsidRPr="00B467DD" w:rsidRDefault="00252E09" w:rsidP="00E8485B">
            <w:pPr>
              <w:rPr>
                <w:sz w:val="20"/>
                <w:szCs w:val="20"/>
              </w:rPr>
            </w:pPr>
          </w:p>
        </w:tc>
      </w:tr>
      <w:tr w:rsidR="00252E09" w:rsidRPr="00B467DD" w14:paraId="1331F416" w14:textId="77777777" w:rsidTr="00E8485B">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1A283C6" w14:textId="77777777" w:rsidR="00252E09" w:rsidRPr="00B467DD" w:rsidRDefault="00252E09" w:rsidP="00E8485B"/>
        </w:tc>
        <w:tc>
          <w:tcPr>
            <w:tcW w:w="2466" w:type="dxa"/>
            <w:vMerge/>
            <w:tcBorders>
              <w:top w:val="single" w:sz="4" w:space="0" w:color="auto"/>
              <w:left w:val="single" w:sz="4" w:space="0" w:color="auto"/>
              <w:bottom w:val="single" w:sz="4" w:space="0" w:color="auto"/>
              <w:right w:val="single" w:sz="4" w:space="0" w:color="auto"/>
            </w:tcBorders>
            <w:vAlign w:val="center"/>
            <w:hideMark/>
          </w:tcPr>
          <w:p w14:paraId="02A6283D" w14:textId="77777777" w:rsidR="00252E09" w:rsidRPr="00B467DD" w:rsidRDefault="00252E09" w:rsidP="00E8485B"/>
        </w:tc>
        <w:tc>
          <w:tcPr>
            <w:tcW w:w="1306" w:type="dxa"/>
            <w:vMerge/>
            <w:tcBorders>
              <w:top w:val="single" w:sz="4" w:space="0" w:color="auto"/>
              <w:left w:val="single" w:sz="4" w:space="0" w:color="auto"/>
              <w:bottom w:val="single" w:sz="4" w:space="0" w:color="auto"/>
              <w:right w:val="single" w:sz="4" w:space="0" w:color="auto"/>
            </w:tcBorders>
            <w:vAlign w:val="center"/>
          </w:tcPr>
          <w:p w14:paraId="3B624F74"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458EDDD3"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14E0B97A" w14:textId="77777777" w:rsidR="00252E09" w:rsidRPr="00B467DD" w:rsidRDefault="00252E09" w:rsidP="00E8485B">
            <w:pPr>
              <w:rPr>
                <w:color w:val="000000"/>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0C383E49" w14:textId="77777777" w:rsidR="00252E09" w:rsidRPr="00B467DD" w:rsidRDefault="00252E09" w:rsidP="00E8485B">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64BA3C80" w14:textId="77777777" w:rsidR="00252E09" w:rsidRPr="00B467DD" w:rsidRDefault="00252E09" w:rsidP="00E8485B">
            <w:pPr>
              <w:rPr>
                <w:color w:val="000000"/>
              </w:rPr>
            </w:pPr>
          </w:p>
        </w:tc>
        <w:tc>
          <w:tcPr>
            <w:tcW w:w="236" w:type="dxa"/>
            <w:tcBorders>
              <w:left w:val="single" w:sz="4" w:space="0" w:color="auto"/>
            </w:tcBorders>
            <w:shd w:val="clear" w:color="auto" w:fill="auto"/>
            <w:noWrap/>
            <w:hideMark/>
          </w:tcPr>
          <w:p w14:paraId="57AFED5D" w14:textId="77777777" w:rsidR="00252E09" w:rsidRPr="00B467DD" w:rsidRDefault="00252E09" w:rsidP="00E8485B">
            <w:pPr>
              <w:jc w:val="center"/>
              <w:rPr>
                <w:color w:val="000000"/>
              </w:rPr>
            </w:pPr>
          </w:p>
        </w:tc>
      </w:tr>
      <w:tr w:rsidR="00252E09" w:rsidRPr="00B467DD" w14:paraId="2761469F" w14:textId="77777777" w:rsidTr="00E8485B">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E6DA7A9" w14:textId="77777777" w:rsidR="00252E09" w:rsidRPr="00B467DD" w:rsidRDefault="00252E09" w:rsidP="00E8485B"/>
        </w:tc>
        <w:tc>
          <w:tcPr>
            <w:tcW w:w="2466" w:type="dxa"/>
            <w:vMerge/>
            <w:tcBorders>
              <w:top w:val="single" w:sz="4" w:space="0" w:color="auto"/>
              <w:left w:val="single" w:sz="4" w:space="0" w:color="auto"/>
              <w:bottom w:val="single" w:sz="4" w:space="0" w:color="auto"/>
              <w:right w:val="single" w:sz="4" w:space="0" w:color="auto"/>
            </w:tcBorders>
            <w:vAlign w:val="center"/>
            <w:hideMark/>
          </w:tcPr>
          <w:p w14:paraId="4FC5FD06" w14:textId="77777777" w:rsidR="00252E09" w:rsidRPr="00B467DD" w:rsidRDefault="00252E09" w:rsidP="00E8485B"/>
        </w:tc>
        <w:tc>
          <w:tcPr>
            <w:tcW w:w="1306" w:type="dxa"/>
            <w:vMerge/>
            <w:tcBorders>
              <w:top w:val="single" w:sz="4" w:space="0" w:color="auto"/>
              <w:left w:val="single" w:sz="4" w:space="0" w:color="auto"/>
              <w:bottom w:val="single" w:sz="4" w:space="0" w:color="auto"/>
              <w:right w:val="single" w:sz="4" w:space="0" w:color="auto"/>
            </w:tcBorders>
            <w:vAlign w:val="center"/>
          </w:tcPr>
          <w:p w14:paraId="7988A81E"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0AA6780B"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2F57FC43" w14:textId="77777777" w:rsidR="00252E09" w:rsidRPr="00B467DD" w:rsidRDefault="00252E09" w:rsidP="00E8485B">
            <w:pPr>
              <w:rPr>
                <w:color w:val="000000"/>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5D756E01" w14:textId="77777777" w:rsidR="00252E09" w:rsidRPr="00B467DD" w:rsidRDefault="00252E09" w:rsidP="00E8485B">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7D0A0A21" w14:textId="77777777" w:rsidR="00252E09" w:rsidRPr="00B467DD" w:rsidRDefault="00252E09" w:rsidP="00E8485B">
            <w:pPr>
              <w:rPr>
                <w:color w:val="000000"/>
              </w:rPr>
            </w:pPr>
          </w:p>
        </w:tc>
        <w:tc>
          <w:tcPr>
            <w:tcW w:w="236" w:type="dxa"/>
            <w:tcBorders>
              <w:left w:val="single" w:sz="4" w:space="0" w:color="auto"/>
            </w:tcBorders>
            <w:shd w:val="clear" w:color="auto" w:fill="auto"/>
            <w:noWrap/>
            <w:hideMark/>
          </w:tcPr>
          <w:p w14:paraId="0533982A" w14:textId="77777777" w:rsidR="00252E09" w:rsidRPr="00B467DD" w:rsidRDefault="00252E09" w:rsidP="00E8485B">
            <w:pPr>
              <w:rPr>
                <w:sz w:val="20"/>
                <w:szCs w:val="20"/>
              </w:rPr>
            </w:pPr>
          </w:p>
        </w:tc>
      </w:tr>
      <w:tr w:rsidR="00252E09" w:rsidRPr="00B467DD" w14:paraId="162F0343" w14:textId="77777777" w:rsidTr="00E8485B">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9DF008D" w14:textId="77777777" w:rsidR="00252E09" w:rsidRPr="00B467DD" w:rsidRDefault="00252E09" w:rsidP="00E8485B"/>
        </w:tc>
        <w:tc>
          <w:tcPr>
            <w:tcW w:w="2466" w:type="dxa"/>
            <w:vMerge/>
            <w:tcBorders>
              <w:top w:val="single" w:sz="4" w:space="0" w:color="auto"/>
              <w:left w:val="single" w:sz="4" w:space="0" w:color="auto"/>
              <w:bottom w:val="single" w:sz="4" w:space="0" w:color="auto"/>
              <w:right w:val="single" w:sz="4" w:space="0" w:color="auto"/>
            </w:tcBorders>
            <w:vAlign w:val="center"/>
            <w:hideMark/>
          </w:tcPr>
          <w:p w14:paraId="5B25034D" w14:textId="77777777" w:rsidR="00252E09" w:rsidRPr="00B467DD" w:rsidRDefault="00252E09" w:rsidP="00E8485B"/>
        </w:tc>
        <w:tc>
          <w:tcPr>
            <w:tcW w:w="1306" w:type="dxa"/>
            <w:vMerge/>
            <w:tcBorders>
              <w:top w:val="single" w:sz="4" w:space="0" w:color="auto"/>
              <w:left w:val="single" w:sz="4" w:space="0" w:color="auto"/>
              <w:bottom w:val="single" w:sz="4" w:space="0" w:color="auto"/>
              <w:right w:val="single" w:sz="4" w:space="0" w:color="auto"/>
            </w:tcBorders>
            <w:vAlign w:val="center"/>
          </w:tcPr>
          <w:p w14:paraId="35FC9842"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3669FC69"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1B051938" w14:textId="77777777" w:rsidR="00252E09" w:rsidRPr="00B467DD" w:rsidRDefault="00252E09" w:rsidP="00E8485B">
            <w:pPr>
              <w:rPr>
                <w:color w:val="000000"/>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2DA5415A" w14:textId="77777777" w:rsidR="00252E09" w:rsidRPr="00B467DD" w:rsidRDefault="00252E09" w:rsidP="00E8485B">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37C8E287" w14:textId="77777777" w:rsidR="00252E09" w:rsidRPr="00B467DD" w:rsidRDefault="00252E09" w:rsidP="00E8485B">
            <w:pPr>
              <w:rPr>
                <w:color w:val="000000"/>
              </w:rPr>
            </w:pPr>
          </w:p>
        </w:tc>
        <w:tc>
          <w:tcPr>
            <w:tcW w:w="236" w:type="dxa"/>
            <w:tcBorders>
              <w:left w:val="single" w:sz="4" w:space="0" w:color="auto"/>
            </w:tcBorders>
            <w:shd w:val="clear" w:color="auto" w:fill="auto"/>
            <w:noWrap/>
            <w:hideMark/>
          </w:tcPr>
          <w:p w14:paraId="30A71DCD" w14:textId="77777777" w:rsidR="00252E09" w:rsidRPr="00B467DD" w:rsidRDefault="00252E09" w:rsidP="00E8485B">
            <w:pPr>
              <w:rPr>
                <w:sz w:val="20"/>
                <w:szCs w:val="20"/>
              </w:rPr>
            </w:pPr>
          </w:p>
        </w:tc>
      </w:tr>
      <w:tr w:rsidR="00252E09" w:rsidRPr="00B467DD" w14:paraId="00771657" w14:textId="77777777" w:rsidTr="00E8485B">
        <w:trPr>
          <w:cantSplit/>
          <w:trHeight w:val="1394"/>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9CE740" w14:textId="77777777" w:rsidR="00252E09" w:rsidRPr="00B467DD" w:rsidRDefault="00252E09" w:rsidP="00E8485B">
            <w:pPr>
              <w:jc w:val="center"/>
            </w:pPr>
            <w:r w:rsidRPr="00B467DD">
              <w:t>7</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6047C9" w14:textId="77777777" w:rsidR="00252E09" w:rsidRPr="00B467DD" w:rsidRDefault="00252E09" w:rsidP="00E8485B">
            <w:r w:rsidRPr="00B467DD">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 по итогу 2021 года</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2AEB313" w14:textId="77777777" w:rsidR="00252E09" w:rsidRPr="00B467DD" w:rsidRDefault="00252E09" w:rsidP="00E8485B">
            <w:pPr>
              <w:jc w:val="center"/>
              <w:rPr>
                <w:color w:val="000000"/>
              </w:rPr>
            </w:pPr>
            <w:r w:rsidRPr="00B467DD">
              <w:rPr>
                <w:color w:val="000000"/>
              </w:rPr>
              <w:t>-3 440,21</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318BD8F" w14:textId="77777777" w:rsidR="00252E09" w:rsidRPr="00B467DD" w:rsidRDefault="00252E09" w:rsidP="00E8485B">
            <w:pPr>
              <w:jc w:val="center"/>
              <w:rPr>
                <w:color w:val="000000"/>
              </w:rPr>
            </w:pPr>
            <w:r w:rsidRPr="00B467DD">
              <w:rPr>
                <w:color w:val="000000"/>
              </w:rPr>
              <w:t>0,00</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72D191A" w14:textId="77777777" w:rsidR="00252E09" w:rsidRPr="00B467DD" w:rsidRDefault="00252E09" w:rsidP="00E8485B">
            <w:pPr>
              <w:jc w:val="center"/>
              <w:rPr>
                <w:color w:val="000000"/>
              </w:rPr>
            </w:pPr>
            <w:r w:rsidRPr="00B467DD">
              <w:rPr>
                <w:color w:val="000000"/>
              </w:rPr>
              <w:t>0,00</w:t>
            </w:r>
          </w:p>
        </w:tc>
        <w:tc>
          <w:tcPr>
            <w:tcW w:w="12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828C18E" w14:textId="77777777" w:rsidR="00252E09" w:rsidRPr="00B467DD" w:rsidRDefault="00252E09" w:rsidP="00E8485B">
            <w:pPr>
              <w:jc w:val="center"/>
              <w:rPr>
                <w:color w:val="000000"/>
              </w:rPr>
            </w:pPr>
            <w:r w:rsidRPr="00B467DD">
              <w:rPr>
                <w:color w:val="000000"/>
              </w:rPr>
              <w:t>3 440,21</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E962687" w14:textId="77777777" w:rsidR="00252E09" w:rsidRPr="00B467DD" w:rsidRDefault="00252E09" w:rsidP="00E8485B">
            <w:pPr>
              <w:ind w:left="-507" w:firstLine="283"/>
              <w:jc w:val="center"/>
              <w:rPr>
                <w:color w:val="000000"/>
              </w:rPr>
            </w:pPr>
            <w:r w:rsidRPr="00B467DD">
              <w:rPr>
                <w:color w:val="000000"/>
              </w:rPr>
              <w:t>-100,00</w:t>
            </w:r>
          </w:p>
        </w:tc>
        <w:tc>
          <w:tcPr>
            <w:tcW w:w="236" w:type="dxa"/>
            <w:tcBorders>
              <w:left w:val="single" w:sz="4" w:space="0" w:color="auto"/>
            </w:tcBorders>
            <w:vAlign w:val="center"/>
            <w:hideMark/>
          </w:tcPr>
          <w:p w14:paraId="3150B687" w14:textId="77777777" w:rsidR="00252E09" w:rsidRPr="00B467DD" w:rsidRDefault="00252E09" w:rsidP="00E8485B">
            <w:pPr>
              <w:rPr>
                <w:sz w:val="20"/>
                <w:szCs w:val="20"/>
              </w:rPr>
            </w:pPr>
          </w:p>
        </w:tc>
      </w:tr>
      <w:tr w:rsidR="00252E09" w:rsidRPr="00B467DD" w14:paraId="4E80E697" w14:textId="77777777" w:rsidTr="00E8485B">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3A0AB0B" w14:textId="77777777" w:rsidR="00252E09" w:rsidRPr="00B467DD" w:rsidRDefault="00252E09" w:rsidP="00E8485B"/>
        </w:tc>
        <w:tc>
          <w:tcPr>
            <w:tcW w:w="2466" w:type="dxa"/>
            <w:vMerge/>
            <w:tcBorders>
              <w:top w:val="single" w:sz="4" w:space="0" w:color="auto"/>
              <w:left w:val="single" w:sz="4" w:space="0" w:color="auto"/>
              <w:bottom w:val="single" w:sz="4" w:space="0" w:color="auto"/>
              <w:right w:val="single" w:sz="4" w:space="0" w:color="auto"/>
            </w:tcBorders>
            <w:vAlign w:val="center"/>
            <w:hideMark/>
          </w:tcPr>
          <w:p w14:paraId="75CEC1FA" w14:textId="77777777" w:rsidR="00252E09" w:rsidRPr="00B467DD" w:rsidRDefault="00252E09" w:rsidP="00E8485B"/>
        </w:tc>
        <w:tc>
          <w:tcPr>
            <w:tcW w:w="1306" w:type="dxa"/>
            <w:vMerge/>
            <w:tcBorders>
              <w:top w:val="single" w:sz="4" w:space="0" w:color="auto"/>
              <w:left w:val="single" w:sz="4" w:space="0" w:color="auto"/>
              <w:bottom w:val="single" w:sz="4" w:space="0" w:color="auto"/>
              <w:right w:val="single" w:sz="4" w:space="0" w:color="auto"/>
            </w:tcBorders>
            <w:vAlign w:val="center"/>
          </w:tcPr>
          <w:p w14:paraId="17F4784D"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18B7EBC8"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62DD07E9" w14:textId="77777777" w:rsidR="00252E09" w:rsidRPr="00B467DD" w:rsidRDefault="00252E09" w:rsidP="00E8485B">
            <w:pPr>
              <w:rPr>
                <w:color w:val="000000"/>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54854E95" w14:textId="77777777" w:rsidR="00252E09" w:rsidRPr="00B467DD" w:rsidRDefault="00252E09" w:rsidP="00E8485B">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19249B46" w14:textId="77777777" w:rsidR="00252E09" w:rsidRPr="00B467DD" w:rsidRDefault="00252E09" w:rsidP="00E8485B">
            <w:pPr>
              <w:rPr>
                <w:color w:val="000000"/>
              </w:rPr>
            </w:pPr>
          </w:p>
        </w:tc>
        <w:tc>
          <w:tcPr>
            <w:tcW w:w="236" w:type="dxa"/>
            <w:tcBorders>
              <w:left w:val="single" w:sz="4" w:space="0" w:color="auto"/>
            </w:tcBorders>
            <w:shd w:val="clear" w:color="auto" w:fill="auto"/>
            <w:noWrap/>
            <w:hideMark/>
          </w:tcPr>
          <w:p w14:paraId="2C658A8C" w14:textId="77777777" w:rsidR="00252E09" w:rsidRPr="00B467DD" w:rsidRDefault="00252E09" w:rsidP="00E8485B">
            <w:pPr>
              <w:jc w:val="center"/>
              <w:rPr>
                <w:color w:val="000000"/>
              </w:rPr>
            </w:pPr>
          </w:p>
        </w:tc>
      </w:tr>
      <w:tr w:rsidR="00252E09" w:rsidRPr="00B467DD" w14:paraId="315A544D" w14:textId="77777777" w:rsidTr="00E8485B">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21AFE81" w14:textId="77777777" w:rsidR="00252E09" w:rsidRPr="00B467DD" w:rsidRDefault="00252E09" w:rsidP="00E8485B"/>
        </w:tc>
        <w:tc>
          <w:tcPr>
            <w:tcW w:w="2466" w:type="dxa"/>
            <w:vMerge/>
            <w:tcBorders>
              <w:top w:val="single" w:sz="4" w:space="0" w:color="auto"/>
              <w:left w:val="single" w:sz="4" w:space="0" w:color="auto"/>
              <w:bottom w:val="single" w:sz="4" w:space="0" w:color="auto"/>
              <w:right w:val="single" w:sz="4" w:space="0" w:color="auto"/>
            </w:tcBorders>
            <w:vAlign w:val="center"/>
            <w:hideMark/>
          </w:tcPr>
          <w:p w14:paraId="20A277ED" w14:textId="77777777" w:rsidR="00252E09" w:rsidRPr="00B467DD" w:rsidRDefault="00252E09" w:rsidP="00E8485B"/>
        </w:tc>
        <w:tc>
          <w:tcPr>
            <w:tcW w:w="1306" w:type="dxa"/>
            <w:vMerge/>
            <w:tcBorders>
              <w:top w:val="single" w:sz="4" w:space="0" w:color="auto"/>
              <w:left w:val="single" w:sz="4" w:space="0" w:color="auto"/>
              <w:bottom w:val="single" w:sz="4" w:space="0" w:color="auto"/>
              <w:right w:val="single" w:sz="4" w:space="0" w:color="auto"/>
            </w:tcBorders>
            <w:vAlign w:val="center"/>
          </w:tcPr>
          <w:p w14:paraId="13DF8981"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01AADB81"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12B39BD6" w14:textId="77777777" w:rsidR="00252E09" w:rsidRPr="00B467DD" w:rsidRDefault="00252E09" w:rsidP="00E8485B">
            <w:pPr>
              <w:rPr>
                <w:color w:val="000000"/>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0F6E2E86" w14:textId="77777777" w:rsidR="00252E09" w:rsidRPr="00B467DD" w:rsidRDefault="00252E09" w:rsidP="00E8485B">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10FB83A1" w14:textId="77777777" w:rsidR="00252E09" w:rsidRPr="00B467DD" w:rsidRDefault="00252E09" w:rsidP="00E8485B">
            <w:pPr>
              <w:rPr>
                <w:color w:val="000000"/>
              </w:rPr>
            </w:pPr>
          </w:p>
        </w:tc>
        <w:tc>
          <w:tcPr>
            <w:tcW w:w="236" w:type="dxa"/>
            <w:tcBorders>
              <w:left w:val="single" w:sz="4" w:space="0" w:color="auto"/>
            </w:tcBorders>
            <w:shd w:val="clear" w:color="auto" w:fill="auto"/>
            <w:noWrap/>
            <w:hideMark/>
          </w:tcPr>
          <w:p w14:paraId="1BF56CC4" w14:textId="77777777" w:rsidR="00252E09" w:rsidRPr="00B467DD" w:rsidRDefault="00252E09" w:rsidP="00E8485B">
            <w:pPr>
              <w:rPr>
                <w:sz w:val="20"/>
                <w:szCs w:val="20"/>
              </w:rPr>
            </w:pPr>
          </w:p>
        </w:tc>
      </w:tr>
      <w:tr w:rsidR="00252E09" w:rsidRPr="00B467DD" w14:paraId="094FD73E" w14:textId="77777777" w:rsidTr="00E8485B">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160D12E" w14:textId="77777777" w:rsidR="00252E09" w:rsidRPr="00B467DD" w:rsidRDefault="00252E09" w:rsidP="00E8485B"/>
        </w:tc>
        <w:tc>
          <w:tcPr>
            <w:tcW w:w="2466" w:type="dxa"/>
            <w:vMerge/>
            <w:tcBorders>
              <w:top w:val="single" w:sz="4" w:space="0" w:color="auto"/>
              <w:left w:val="single" w:sz="4" w:space="0" w:color="auto"/>
              <w:bottom w:val="single" w:sz="4" w:space="0" w:color="auto"/>
              <w:right w:val="single" w:sz="4" w:space="0" w:color="auto"/>
            </w:tcBorders>
            <w:vAlign w:val="center"/>
            <w:hideMark/>
          </w:tcPr>
          <w:p w14:paraId="2A45CF4B" w14:textId="77777777" w:rsidR="00252E09" w:rsidRPr="00B467DD" w:rsidRDefault="00252E09" w:rsidP="00E8485B"/>
        </w:tc>
        <w:tc>
          <w:tcPr>
            <w:tcW w:w="1306" w:type="dxa"/>
            <w:vMerge/>
            <w:tcBorders>
              <w:top w:val="single" w:sz="4" w:space="0" w:color="auto"/>
              <w:left w:val="single" w:sz="4" w:space="0" w:color="auto"/>
              <w:bottom w:val="single" w:sz="4" w:space="0" w:color="auto"/>
              <w:right w:val="single" w:sz="4" w:space="0" w:color="auto"/>
            </w:tcBorders>
            <w:vAlign w:val="center"/>
          </w:tcPr>
          <w:p w14:paraId="532E3435"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2E95A56E"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3DF82E13" w14:textId="77777777" w:rsidR="00252E09" w:rsidRPr="00B467DD" w:rsidRDefault="00252E09" w:rsidP="00E8485B">
            <w:pPr>
              <w:rPr>
                <w:color w:val="000000"/>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750C62D2" w14:textId="77777777" w:rsidR="00252E09" w:rsidRPr="00B467DD" w:rsidRDefault="00252E09" w:rsidP="00E8485B">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7737FCE9" w14:textId="77777777" w:rsidR="00252E09" w:rsidRPr="00B467DD" w:rsidRDefault="00252E09" w:rsidP="00E8485B">
            <w:pPr>
              <w:rPr>
                <w:color w:val="000000"/>
              </w:rPr>
            </w:pPr>
          </w:p>
        </w:tc>
        <w:tc>
          <w:tcPr>
            <w:tcW w:w="236" w:type="dxa"/>
            <w:tcBorders>
              <w:left w:val="single" w:sz="4" w:space="0" w:color="auto"/>
            </w:tcBorders>
            <w:shd w:val="clear" w:color="auto" w:fill="auto"/>
            <w:noWrap/>
            <w:hideMark/>
          </w:tcPr>
          <w:p w14:paraId="39EE62C4" w14:textId="77777777" w:rsidR="00252E09" w:rsidRPr="00B467DD" w:rsidRDefault="00252E09" w:rsidP="00E8485B">
            <w:pPr>
              <w:rPr>
                <w:sz w:val="20"/>
                <w:szCs w:val="20"/>
              </w:rPr>
            </w:pPr>
          </w:p>
        </w:tc>
      </w:tr>
      <w:tr w:rsidR="00252E09" w:rsidRPr="00B467DD" w14:paraId="4434A3BF" w14:textId="77777777" w:rsidTr="00E8485B">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701176D" w14:textId="77777777" w:rsidR="00252E09" w:rsidRPr="00B467DD" w:rsidRDefault="00252E09" w:rsidP="00E8485B"/>
        </w:tc>
        <w:tc>
          <w:tcPr>
            <w:tcW w:w="2466" w:type="dxa"/>
            <w:vMerge/>
            <w:tcBorders>
              <w:top w:val="single" w:sz="4" w:space="0" w:color="auto"/>
              <w:left w:val="single" w:sz="4" w:space="0" w:color="auto"/>
              <w:bottom w:val="single" w:sz="4" w:space="0" w:color="auto"/>
              <w:right w:val="single" w:sz="4" w:space="0" w:color="auto"/>
            </w:tcBorders>
            <w:vAlign w:val="center"/>
            <w:hideMark/>
          </w:tcPr>
          <w:p w14:paraId="5FEC8963" w14:textId="77777777" w:rsidR="00252E09" w:rsidRPr="00B467DD" w:rsidRDefault="00252E09" w:rsidP="00E8485B"/>
        </w:tc>
        <w:tc>
          <w:tcPr>
            <w:tcW w:w="1306" w:type="dxa"/>
            <w:vMerge/>
            <w:tcBorders>
              <w:top w:val="single" w:sz="4" w:space="0" w:color="auto"/>
              <w:left w:val="single" w:sz="4" w:space="0" w:color="auto"/>
              <w:bottom w:val="single" w:sz="4" w:space="0" w:color="auto"/>
              <w:right w:val="single" w:sz="4" w:space="0" w:color="auto"/>
            </w:tcBorders>
            <w:vAlign w:val="center"/>
          </w:tcPr>
          <w:p w14:paraId="105F7E2C"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3A782458"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2E170CF3" w14:textId="77777777" w:rsidR="00252E09" w:rsidRPr="00B467DD" w:rsidRDefault="00252E09" w:rsidP="00E8485B">
            <w:pPr>
              <w:rPr>
                <w:color w:val="000000"/>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45589CF8" w14:textId="77777777" w:rsidR="00252E09" w:rsidRPr="00B467DD" w:rsidRDefault="00252E09" w:rsidP="00E8485B">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738AB600" w14:textId="77777777" w:rsidR="00252E09" w:rsidRPr="00B467DD" w:rsidRDefault="00252E09" w:rsidP="00E8485B">
            <w:pPr>
              <w:rPr>
                <w:color w:val="000000"/>
              </w:rPr>
            </w:pPr>
          </w:p>
        </w:tc>
        <w:tc>
          <w:tcPr>
            <w:tcW w:w="236" w:type="dxa"/>
            <w:tcBorders>
              <w:left w:val="single" w:sz="4" w:space="0" w:color="auto"/>
            </w:tcBorders>
            <w:shd w:val="clear" w:color="auto" w:fill="auto"/>
            <w:noWrap/>
            <w:hideMark/>
          </w:tcPr>
          <w:p w14:paraId="2B750B06" w14:textId="77777777" w:rsidR="00252E09" w:rsidRPr="00B467DD" w:rsidRDefault="00252E09" w:rsidP="00E8485B">
            <w:pPr>
              <w:rPr>
                <w:sz w:val="20"/>
                <w:szCs w:val="20"/>
              </w:rPr>
            </w:pPr>
          </w:p>
        </w:tc>
      </w:tr>
      <w:tr w:rsidR="00252E09" w:rsidRPr="00B467DD" w14:paraId="6D537579" w14:textId="77777777" w:rsidTr="00E8485B">
        <w:trPr>
          <w:trHeight w:val="513"/>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7AA390" w14:textId="77777777" w:rsidR="00252E09" w:rsidRPr="00B467DD" w:rsidRDefault="00252E09" w:rsidP="00E8485B">
            <w:pPr>
              <w:jc w:val="center"/>
            </w:pPr>
            <w:r w:rsidRPr="00B467DD">
              <w:t>8</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E1A89A" w14:textId="77777777" w:rsidR="00252E09" w:rsidRPr="00B467DD" w:rsidRDefault="00252E09" w:rsidP="00E8485B">
            <w:r w:rsidRPr="00B467DD">
              <w:rPr>
                <w:snapToGrid w:val="0"/>
                <w:szCs w:val="28"/>
              </w:rPr>
              <w:t>Итого необходимая валовая выручка</w:t>
            </w:r>
          </w:p>
        </w:tc>
        <w:tc>
          <w:tcPr>
            <w:tcW w:w="13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0DD4E4" w14:textId="77777777" w:rsidR="00252E09" w:rsidRPr="00B467DD" w:rsidRDefault="00252E09" w:rsidP="00E8485B">
            <w:pPr>
              <w:ind w:right="-38"/>
              <w:jc w:val="center"/>
            </w:pPr>
            <w:r w:rsidRPr="00B467DD">
              <w:t>152 769,27</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AD0A76" w14:textId="77777777" w:rsidR="00252E09" w:rsidRPr="00B467DD" w:rsidRDefault="00252E09" w:rsidP="00E8485B">
            <w:pPr>
              <w:jc w:val="center"/>
            </w:pPr>
            <w:r w:rsidRPr="00B467DD">
              <w:t>192 290,63</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7756B0" w14:textId="77777777" w:rsidR="00252E09" w:rsidRPr="00B467DD" w:rsidRDefault="00252E09" w:rsidP="00E8485B">
            <w:pPr>
              <w:jc w:val="center"/>
            </w:pPr>
            <w:r w:rsidRPr="00B467DD">
              <w:t>167 420,82</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4587A9" w14:textId="77777777" w:rsidR="00252E09" w:rsidRPr="00B467DD" w:rsidRDefault="00252E09" w:rsidP="00E8485B">
            <w:pPr>
              <w:jc w:val="center"/>
            </w:pPr>
            <w:r w:rsidRPr="00B467DD">
              <w:t>14 651,55</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72438C" w14:textId="77777777" w:rsidR="00252E09" w:rsidRPr="00B467DD" w:rsidRDefault="00252E09" w:rsidP="00E8485B">
            <w:pPr>
              <w:jc w:val="center"/>
            </w:pPr>
            <w:r w:rsidRPr="00B467DD">
              <w:t>9,59</w:t>
            </w:r>
          </w:p>
        </w:tc>
        <w:tc>
          <w:tcPr>
            <w:tcW w:w="236" w:type="dxa"/>
            <w:tcBorders>
              <w:left w:val="single" w:sz="4" w:space="0" w:color="auto"/>
            </w:tcBorders>
            <w:vAlign w:val="center"/>
            <w:hideMark/>
          </w:tcPr>
          <w:p w14:paraId="109633F2" w14:textId="77777777" w:rsidR="00252E09" w:rsidRPr="00B467DD" w:rsidRDefault="00252E09" w:rsidP="00E8485B">
            <w:pPr>
              <w:rPr>
                <w:sz w:val="20"/>
                <w:szCs w:val="20"/>
              </w:rPr>
            </w:pPr>
          </w:p>
        </w:tc>
      </w:tr>
      <w:tr w:rsidR="00252E09" w:rsidRPr="00B467DD" w14:paraId="401E0BDA" w14:textId="77777777" w:rsidTr="00E8485B">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5CE8364" w14:textId="77777777" w:rsidR="00252E09" w:rsidRPr="00B467DD" w:rsidRDefault="00252E09" w:rsidP="00E8485B"/>
        </w:tc>
        <w:tc>
          <w:tcPr>
            <w:tcW w:w="2466" w:type="dxa"/>
            <w:vMerge/>
            <w:tcBorders>
              <w:top w:val="single" w:sz="4" w:space="0" w:color="auto"/>
              <w:left w:val="single" w:sz="4" w:space="0" w:color="auto"/>
              <w:bottom w:val="single" w:sz="4" w:space="0" w:color="auto"/>
              <w:right w:val="single" w:sz="4" w:space="0" w:color="auto"/>
            </w:tcBorders>
            <w:vAlign w:val="center"/>
            <w:hideMark/>
          </w:tcPr>
          <w:p w14:paraId="4E93647A" w14:textId="77777777" w:rsidR="00252E09" w:rsidRPr="00B467DD" w:rsidRDefault="00252E09" w:rsidP="00E8485B"/>
        </w:tc>
        <w:tc>
          <w:tcPr>
            <w:tcW w:w="1306" w:type="dxa"/>
            <w:vMerge/>
            <w:tcBorders>
              <w:top w:val="single" w:sz="4" w:space="0" w:color="auto"/>
              <w:left w:val="single" w:sz="4" w:space="0" w:color="auto"/>
              <w:bottom w:val="single" w:sz="4" w:space="0" w:color="auto"/>
              <w:right w:val="single" w:sz="4" w:space="0" w:color="auto"/>
            </w:tcBorders>
            <w:vAlign w:val="center"/>
          </w:tcPr>
          <w:p w14:paraId="07826B4C" w14:textId="77777777" w:rsidR="00252E09" w:rsidRPr="00B467DD" w:rsidRDefault="00252E09" w:rsidP="00E8485B"/>
        </w:tc>
        <w:tc>
          <w:tcPr>
            <w:tcW w:w="1330" w:type="dxa"/>
            <w:vMerge/>
            <w:tcBorders>
              <w:top w:val="single" w:sz="4" w:space="0" w:color="auto"/>
              <w:left w:val="single" w:sz="4" w:space="0" w:color="auto"/>
              <w:bottom w:val="single" w:sz="4" w:space="0" w:color="auto"/>
              <w:right w:val="single" w:sz="4" w:space="0" w:color="auto"/>
            </w:tcBorders>
            <w:vAlign w:val="center"/>
          </w:tcPr>
          <w:p w14:paraId="315B0752" w14:textId="77777777" w:rsidR="00252E09" w:rsidRPr="00B467DD" w:rsidRDefault="00252E09" w:rsidP="00E8485B"/>
        </w:tc>
        <w:tc>
          <w:tcPr>
            <w:tcW w:w="1330" w:type="dxa"/>
            <w:vMerge/>
            <w:tcBorders>
              <w:top w:val="single" w:sz="4" w:space="0" w:color="auto"/>
              <w:left w:val="single" w:sz="4" w:space="0" w:color="auto"/>
              <w:bottom w:val="single" w:sz="4" w:space="0" w:color="auto"/>
              <w:right w:val="single" w:sz="4" w:space="0" w:color="auto"/>
            </w:tcBorders>
            <w:vAlign w:val="center"/>
          </w:tcPr>
          <w:p w14:paraId="0C349DEC" w14:textId="77777777" w:rsidR="00252E09" w:rsidRPr="00B467DD" w:rsidRDefault="00252E09" w:rsidP="00E8485B"/>
        </w:tc>
        <w:tc>
          <w:tcPr>
            <w:tcW w:w="1245" w:type="dxa"/>
            <w:vMerge/>
            <w:tcBorders>
              <w:top w:val="single" w:sz="4" w:space="0" w:color="auto"/>
              <w:left w:val="single" w:sz="4" w:space="0" w:color="auto"/>
              <w:bottom w:val="single" w:sz="4" w:space="0" w:color="auto"/>
              <w:right w:val="single" w:sz="4" w:space="0" w:color="auto"/>
            </w:tcBorders>
            <w:vAlign w:val="center"/>
          </w:tcPr>
          <w:p w14:paraId="599B2500" w14:textId="77777777" w:rsidR="00252E09" w:rsidRPr="00B467DD" w:rsidRDefault="00252E09" w:rsidP="00E8485B"/>
        </w:tc>
        <w:tc>
          <w:tcPr>
            <w:tcW w:w="1247" w:type="dxa"/>
            <w:vMerge/>
            <w:tcBorders>
              <w:top w:val="single" w:sz="4" w:space="0" w:color="auto"/>
              <w:left w:val="single" w:sz="4" w:space="0" w:color="auto"/>
              <w:bottom w:val="single" w:sz="4" w:space="0" w:color="auto"/>
              <w:right w:val="single" w:sz="4" w:space="0" w:color="auto"/>
            </w:tcBorders>
            <w:vAlign w:val="center"/>
          </w:tcPr>
          <w:p w14:paraId="2FE748AB" w14:textId="77777777" w:rsidR="00252E09" w:rsidRPr="00B467DD" w:rsidRDefault="00252E09" w:rsidP="00E8485B"/>
        </w:tc>
        <w:tc>
          <w:tcPr>
            <w:tcW w:w="236" w:type="dxa"/>
            <w:tcBorders>
              <w:left w:val="single" w:sz="4" w:space="0" w:color="auto"/>
            </w:tcBorders>
            <w:shd w:val="clear" w:color="auto" w:fill="auto"/>
            <w:noWrap/>
            <w:hideMark/>
          </w:tcPr>
          <w:p w14:paraId="56DB8F87" w14:textId="77777777" w:rsidR="00252E09" w:rsidRPr="00B467DD" w:rsidRDefault="00252E09" w:rsidP="00E8485B">
            <w:pPr>
              <w:jc w:val="center"/>
            </w:pPr>
          </w:p>
        </w:tc>
      </w:tr>
      <w:tr w:rsidR="00252E09" w:rsidRPr="00B467DD" w14:paraId="1C094E4D" w14:textId="77777777" w:rsidTr="00E8485B">
        <w:trPr>
          <w:trHeight w:val="52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BB993EB" w14:textId="77777777" w:rsidR="00252E09" w:rsidRPr="00B467DD" w:rsidRDefault="00252E09" w:rsidP="00E8485B"/>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6C8385" w14:textId="77777777" w:rsidR="00252E09" w:rsidRPr="00B467DD" w:rsidRDefault="00252E09" w:rsidP="00E8485B">
            <w:r w:rsidRPr="00B467DD">
              <w:t>В том числе на потребительский рынок</w:t>
            </w:r>
          </w:p>
        </w:tc>
        <w:tc>
          <w:tcPr>
            <w:tcW w:w="13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FE8DC3" w14:textId="77777777" w:rsidR="00252E09" w:rsidRPr="00B467DD" w:rsidRDefault="00252E09" w:rsidP="00E8485B">
            <w:pPr>
              <w:jc w:val="center"/>
            </w:pPr>
            <w:r w:rsidRPr="00B467DD">
              <w:t>148 724,88</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9142D7" w14:textId="77777777" w:rsidR="00252E09" w:rsidRPr="00B467DD" w:rsidRDefault="00252E09" w:rsidP="00E8485B">
            <w:pPr>
              <w:jc w:val="center"/>
            </w:pPr>
            <w:r w:rsidRPr="00B467DD">
              <w:t>187 267,42</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BDF326" w14:textId="77777777" w:rsidR="00252E09" w:rsidRPr="00B467DD" w:rsidRDefault="00252E09" w:rsidP="00E8485B">
            <w:pPr>
              <w:jc w:val="center"/>
            </w:pPr>
            <w:r w:rsidRPr="00B467DD">
              <w:t>163 071,04</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259F64" w14:textId="77777777" w:rsidR="00252E09" w:rsidRPr="00B467DD" w:rsidRDefault="00252E09" w:rsidP="00E8485B">
            <w:pPr>
              <w:jc w:val="center"/>
            </w:pPr>
            <w:r w:rsidRPr="00B467DD">
              <w:t>14 346,16</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60AE14" w14:textId="77777777" w:rsidR="00252E09" w:rsidRPr="00B467DD" w:rsidRDefault="00252E09" w:rsidP="00E8485B">
            <w:pPr>
              <w:jc w:val="center"/>
            </w:pPr>
            <w:r w:rsidRPr="00B467DD">
              <w:t>9,65</w:t>
            </w:r>
          </w:p>
        </w:tc>
        <w:tc>
          <w:tcPr>
            <w:tcW w:w="236" w:type="dxa"/>
            <w:tcBorders>
              <w:left w:val="single" w:sz="4" w:space="0" w:color="auto"/>
            </w:tcBorders>
            <w:vAlign w:val="center"/>
            <w:hideMark/>
          </w:tcPr>
          <w:p w14:paraId="4502EB4A" w14:textId="77777777" w:rsidR="00252E09" w:rsidRPr="00B467DD" w:rsidRDefault="00252E09" w:rsidP="00E8485B">
            <w:pPr>
              <w:rPr>
                <w:sz w:val="20"/>
                <w:szCs w:val="20"/>
              </w:rPr>
            </w:pPr>
          </w:p>
        </w:tc>
      </w:tr>
      <w:tr w:rsidR="00252E09" w:rsidRPr="00B467DD" w14:paraId="16F5A739" w14:textId="77777777" w:rsidTr="00E8485B">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C0DA056" w14:textId="77777777" w:rsidR="00252E09" w:rsidRPr="00B467DD" w:rsidRDefault="00252E09" w:rsidP="00E8485B"/>
        </w:tc>
        <w:tc>
          <w:tcPr>
            <w:tcW w:w="2466" w:type="dxa"/>
            <w:vMerge/>
            <w:tcBorders>
              <w:top w:val="single" w:sz="4" w:space="0" w:color="auto"/>
              <w:left w:val="single" w:sz="4" w:space="0" w:color="auto"/>
              <w:bottom w:val="single" w:sz="4" w:space="0" w:color="auto"/>
              <w:right w:val="single" w:sz="4" w:space="0" w:color="auto"/>
            </w:tcBorders>
            <w:vAlign w:val="center"/>
            <w:hideMark/>
          </w:tcPr>
          <w:p w14:paraId="21CCDE35" w14:textId="77777777" w:rsidR="00252E09" w:rsidRPr="00B467DD" w:rsidRDefault="00252E09" w:rsidP="00E8485B"/>
        </w:tc>
        <w:tc>
          <w:tcPr>
            <w:tcW w:w="1306" w:type="dxa"/>
            <w:vMerge/>
            <w:tcBorders>
              <w:top w:val="single" w:sz="4" w:space="0" w:color="auto"/>
              <w:left w:val="single" w:sz="4" w:space="0" w:color="auto"/>
              <w:bottom w:val="single" w:sz="4" w:space="0" w:color="auto"/>
              <w:right w:val="single" w:sz="4" w:space="0" w:color="auto"/>
            </w:tcBorders>
            <w:vAlign w:val="center"/>
          </w:tcPr>
          <w:p w14:paraId="4B755E5C" w14:textId="77777777" w:rsidR="00252E09" w:rsidRPr="00B467DD" w:rsidRDefault="00252E09" w:rsidP="00E8485B"/>
        </w:tc>
        <w:tc>
          <w:tcPr>
            <w:tcW w:w="1330" w:type="dxa"/>
            <w:vMerge/>
            <w:tcBorders>
              <w:top w:val="single" w:sz="4" w:space="0" w:color="auto"/>
              <w:left w:val="single" w:sz="4" w:space="0" w:color="auto"/>
              <w:bottom w:val="single" w:sz="4" w:space="0" w:color="auto"/>
              <w:right w:val="single" w:sz="4" w:space="0" w:color="auto"/>
            </w:tcBorders>
            <w:vAlign w:val="center"/>
          </w:tcPr>
          <w:p w14:paraId="70B1D7B8" w14:textId="77777777" w:rsidR="00252E09" w:rsidRPr="00B467DD" w:rsidRDefault="00252E09" w:rsidP="00E8485B"/>
        </w:tc>
        <w:tc>
          <w:tcPr>
            <w:tcW w:w="1330" w:type="dxa"/>
            <w:vMerge/>
            <w:tcBorders>
              <w:top w:val="single" w:sz="4" w:space="0" w:color="auto"/>
              <w:left w:val="single" w:sz="4" w:space="0" w:color="auto"/>
              <w:bottom w:val="single" w:sz="4" w:space="0" w:color="auto"/>
              <w:right w:val="single" w:sz="4" w:space="0" w:color="auto"/>
            </w:tcBorders>
            <w:vAlign w:val="center"/>
          </w:tcPr>
          <w:p w14:paraId="71ADA80D" w14:textId="77777777" w:rsidR="00252E09" w:rsidRPr="00B467DD" w:rsidRDefault="00252E09" w:rsidP="00E8485B"/>
        </w:tc>
        <w:tc>
          <w:tcPr>
            <w:tcW w:w="1245" w:type="dxa"/>
            <w:vMerge/>
            <w:tcBorders>
              <w:top w:val="single" w:sz="4" w:space="0" w:color="auto"/>
              <w:left w:val="single" w:sz="4" w:space="0" w:color="auto"/>
              <w:bottom w:val="single" w:sz="4" w:space="0" w:color="auto"/>
              <w:right w:val="single" w:sz="4" w:space="0" w:color="auto"/>
            </w:tcBorders>
            <w:vAlign w:val="center"/>
          </w:tcPr>
          <w:p w14:paraId="2E14DE74" w14:textId="77777777" w:rsidR="00252E09" w:rsidRPr="00B467DD" w:rsidRDefault="00252E09" w:rsidP="00E8485B"/>
        </w:tc>
        <w:tc>
          <w:tcPr>
            <w:tcW w:w="1247" w:type="dxa"/>
            <w:vMerge/>
            <w:tcBorders>
              <w:top w:val="single" w:sz="4" w:space="0" w:color="auto"/>
              <w:left w:val="single" w:sz="4" w:space="0" w:color="auto"/>
              <w:bottom w:val="single" w:sz="4" w:space="0" w:color="auto"/>
              <w:right w:val="single" w:sz="4" w:space="0" w:color="auto"/>
            </w:tcBorders>
            <w:vAlign w:val="center"/>
          </w:tcPr>
          <w:p w14:paraId="71A6D8FC" w14:textId="77777777" w:rsidR="00252E09" w:rsidRPr="00B467DD" w:rsidRDefault="00252E09" w:rsidP="00E8485B"/>
        </w:tc>
        <w:tc>
          <w:tcPr>
            <w:tcW w:w="236" w:type="dxa"/>
            <w:tcBorders>
              <w:left w:val="single" w:sz="4" w:space="0" w:color="auto"/>
            </w:tcBorders>
            <w:shd w:val="clear" w:color="auto" w:fill="auto"/>
            <w:noWrap/>
            <w:hideMark/>
          </w:tcPr>
          <w:p w14:paraId="28DF3B60" w14:textId="77777777" w:rsidR="00252E09" w:rsidRPr="00B467DD" w:rsidRDefault="00252E09" w:rsidP="00E8485B">
            <w:pPr>
              <w:jc w:val="center"/>
            </w:pPr>
          </w:p>
        </w:tc>
      </w:tr>
      <w:tr w:rsidR="00252E09" w:rsidRPr="00B467DD" w14:paraId="3D4FBAC4" w14:textId="77777777" w:rsidTr="00E8485B">
        <w:trPr>
          <w:trHeight w:val="1388"/>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1CE4E9" w14:textId="77777777" w:rsidR="00252E09" w:rsidRPr="00B467DD" w:rsidRDefault="00252E09" w:rsidP="00E8485B">
            <w:pPr>
              <w:jc w:val="center"/>
            </w:pPr>
            <w:r w:rsidRPr="00B467DD">
              <w:t>9</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86A91F" w14:textId="77777777" w:rsidR="00252E09" w:rsidRPr="00B467DD" w:rsidRDefault="00252E09" w:rsidP="00E8485B">
            <w:r w:rsidRPr="00B467DD">
              <w:rPr>
                <w:snapToGrid w:val="0"/>
                <w:szCs w:val="28"/>
              </w:rPr>
              <w:t>Корректировка, связанная с соблюдением статьи 3 Федерального закона от 27.07.2010 № 190-ФЗ "О теплоснабжении"</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D12C203" w14:textId="77777777" w:rsidR="00252E09" w:rsidRPr="00B467DD" w:rsidRDefault="00252E09" w:rsidP="00E8485B">
            <w:pPr>
              <w:jc w:val="center"/>
              <w:rPr>
                <w:color w:val="000000"/>
              </w:rPr>
            </w:pPr>
          </w:p>
          <w:p w14:paraId="23A9A5F6" w14:textId="77777777" w:rsidR="00252E09" w:rsidRPr="00B467DD" w:rsidRDefault="00252E09" w:rsidP="00E8485B">
            <w:pPr>
              <w:jc w:val="center"/>
              <w:rPr>
                <w:color w:val="000000"/>
              </w:rPr>
            </w:pPr>
            <w:r w:rsidRPr="00B467DD">
              <w:rPr>
                <w:color w:val="000000"/>
              </w:rPr>
              <w:t>-4 650,00</w:t>
            </w:r>
          </w:p>
          <w:p w14:paraId="3E50A309" w14:textId="77777777" w:rsidR="00252E09" w:rsidRPr="00B467DD" w:rsidRDefault="00252E09" w:rsidP="00E8485B">
            <w:pPr>
              <w:jc w:val="center"/>
              <w:rPr>
                <w:color w:val="000000"/>
              </w:rPr>
            </w:pP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68B73DA" w14:textId="77777777" w:rsidR="00252E09" w:rsidRPr="00B467DD" w:rsidRDefault="00252E09" w:rsidP="00E8485B">
            <w:pPr>
              <w:jc w:val="center"/>
              <w:rPr>
                <w:color w:val="000000"/>
              </w:rPr>
            </w:pPr>
            <w:r w:rsidRPr="00B467DD">
              <w:rPr>
                <w:color w:val="000000"/>
              </w:rPr>
              <w:t>0,00</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EE83509" w14:textId="77777777" w:rsidR="00252E09" w:rsidRPr="00B467DD" w:rsidRDefault="00252E09" w:rsidP="00E8485B">
            <w:pPr>
              <w:jc w:val="center"/>
              <w:rPr>
                <w:color w:val="000000"/>
              </w:rPr>
            </w:pPr>
            <w:r w:rsidRPr="00B467DD">
              <w:rPr>
                <w:color w:val="000000"/>
              </w:rPr>
              <w:t>-12 838,49</w:t>
            </w:r>
          </w:p>
        </w:tc>
        <w:tc>
          <w:tcPr>
            <w:tcW w:w="12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D474EA5" w14:textId="77777777" w:rsidR="00252E09" w:rsidRPr="00B467DD" w:rsidRDefault="00252E09" w:rsidP="00E8485B">
            <w:pPr>
              <w:jc w:val="center"/>
              <w:rPr>
                <w:color w:val="000000"/>
              </w:rPr>
            </w:pPr>
            <w:r w:rsidRPr="00B467DD">
              <w:rPr>
                <w:color w:val="000000"/>
              </w:rPr>
              <w:t>-8 188,49</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3A0E882" w14:textId="77777777" w:rsidR="00252E09" w:rsidRPr="00B467DD" w:rsidRDefault="00252E09" w:rsidP="00E8485B">
            <w:pPr>
              <w:jc w:val="center"/>
              <w:rPr>
                <w:color w:val="000000"/>
              </w:rPr>
            </w:pPr>
            <w:r w:rsidRPr="00B467DD">
              <w:rPr>
                <w:color w:val="000000"/>
              </w:rPr>
              <w:t>176,10</w:t>
            </w:r>
          </w:p>
        </w:tc>
        <w:tc>
          <w:tcPr>
            <w:tcW w:w="236" w:type="dxa"/>
            <w:tcBorders>
              <w:left w:val="single" w:sz="4" w:space="0" w:color="auto"/>
            </w:tcBorders>
            <w:vAlign w:val="center"/>
            <w:hideMark/>
          </w:tcPr>
          <w:p w14:paraId="0F049188" w14:textId="77777777" w:rsidR="00252E09" w:rsidRPr="00B467DD" w:rsidRDefault="00252E09" w:rsidP="00E8485B">
            <w:pPr>
              <w:rPr>
                <w:sz w:val="20"/>
                <w:szCs w:val="20"/>
              </w:rPr>
            </w:pPr>
          </w:p>
        </w:tc>
      </w:tr>
      <w:tr w:rsidR="00252E09" w:rsidRPr="00B467DD" w14:paraId="025F4A74" w14:textId="77777777" w:rsidTr="00E8485B">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6BCB90F" w14:textId="77777777" w:rsidR="00252E09" w:rsidRPr="00B467DD" w:rsidRDefault="00252E09" w:rsidP="00E8485B"/>
        </w:tc>
        <w:tc>
          <w:tcPr>
            <w:tcW w:w="2466" w:type="dxa"/>
            <w:vMerge/>
            <w:tcBorders>
              <w:top w:val="single" w:sz="4" w:space="0" w:color="auto"/>
              <w:left w:val="single" w:sz="4" w:space="0" w:color="auto"/>
              <w:bottom w:val="single" w:sz="4" w:space="0" w:color="auto"/>
              <w:right w:val="single" w:sz="4" w:space="0" w:color="auto"/>
            </w:tcBorders>
            <w:vAlign w:val="center"/>
            <w:hideMark/>
          </w:tcPr>
          <w:p w14:paraId="011455B6" w14:textId="77777777" w:rsidR="00252E09" w:rsidRPr="00B467DD" w:rsidRDefault="00252E09" w:rsidP="00E8485B"/>
        </w:tc>
        <w:tc>
          <w:tcPr>
            <w:tcW w:w="1306" w:type="dxa"/>
            <w:vMerge/>
            <w:tcBorders>
              <w:top w:val="single" w:sz="4" w:space="0" w:color="auto"/>
              <w:left w:val="single" w:sz="4" w:space="0" w:color="auto"/>
              <w:bottom w:val="single" w:sz="4" w:space="0" w:color="auto"/>
              <w:right w:val="single" w:sz="4" w:space="0" w:color="auto"/>
            </w:tcBorders>
            <w:vAlign w:val="center"/>
          </w:tcPr>
          <w:p w14:paraId="0428D1C1"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2D039A27"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7E3DA29D" w14:textId="77777777" w:rsidR="00252E09" w:rsidRPr="00B467DD" w:rsidRDefault="00252E09" w:rsidP="00E8485B">
            <w:pPr>
              <w:rPr>
                <w:color w:val="000000"/>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1D9456CA" w14:textId="77777777" w:rsidR="00252E09" w:rsidRPr="00B467DD" w:rsidRDefault="00252E09" w:rsidP="00E8485B">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5ED234E9" w14:textId="77777777" w:rsidR="00252E09" w:rsidRPr="00B467DD" w:rsidRDefault="00252E09" w:rsidP="00E8485B">
            <w:pPr>
              <w:rPr>
                <w:color w:val="000000"/>
              </w:rPr>
            </w:pPr>
          </w:p>
        </w:tc>
        <w:tc>
          <w:tcPr>
            <w:tcW w:w="236" w:type="dxa"/>
            <w:tcBorders>
              <w:left w:val="single" w:sz="4" w:space="0" w:color="auto"/>
            </w:tcBorders>
            <w:shd w:val="clear" w:color="auto" w:fill="auto"/>
            <w:noWrap/>
            <w:hideMark/>
          </w:tcPr>
          <w:p w14:paraId="4144AAF5" w14:textId="77777777" w:rsidR="00252E09" w:rsidRPr="00B467DD" w:rsidRDefault="00252E09" w:rsidP="00E8485B">
            <w:pPr>
              <w:jc w:val="center"/>
              <w:rPr>
                <w:color w:val="000000"/>
              </w:rPr>
            </w:pPr>
          </w:p>
        </w:tc>
      </w:tr>
      <w:tr w:rsidR="00252E09" w:rsidRPr="00B467DD" w14:paraId="22DB0252" w14:textId="77777777" w:rsidTr="00E8485B">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CB808A1" w14:textId="77777777" w:rsidR="00252E09" w:rsidRPr="00B467DD" w:rsidRDefault="00252E09" w:rsidP="00E8485B"/>
        </w:tc>
        <w:tc>
          <w:tcPr>
            <w:tcW w:w="2466" w:type="dxa"/>
            <w:vMerge/>
            <w:tcBorders>
              <w:top w:val="single" w:sz="4" w:space="0" w:color="auto"/>
              <w:left w:val="single" w:sz="4" w:space="0" w:color="auto"/>
              <w:bottom w:val="single" w:sz="4" w:space="0" w:color="auto"/>
              <w:right w:val="single" w:sz="4" w:space="0" w:color="auto"/>
            </w:tcBorders>
            <w:vAlign w:val="center"/>
            <w:hideMark/>
          </w:tcPr>
          <w:p w14:paraId="5B2FBCB7" w14:textId="77777777" w:rsidR="00252E09" w:rsidRPr="00B467DD" w:rsidRDefault="00252E09" w:rsidP="00E8485B"/>
        </w:tc>
        <w:tc>
          <w:tcPr>
            <w:tcW w:w="1306" w:type="dxa"/>
            <w:vMerge/>
            <w:tcBorders>
              <w:top w:val="single" w:sz="4" w:space="0" w:color="auto"/>
              <w:left w:val="single" w:sz="4" w:space="0" w:color="auto"/>
              <w:bottom w:val="single" w:sz="4" w:space="0" w:color="auto"/>
              <w:right w:val="single" w:sz="4" w:space="0" w:color="auto"/>
            </w:tcBorders>
            <w:vAlign w:val="center"/>
          </w:tcPr>
          <w:p w14:paraId="51679A1C"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0E901804"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48F5FDE3" w14:textId="77777777" w:rsidR="00252E09" w:rsidRPr="00B467DD" w:rsidRDefault="00252E09" w:rsidP="00E8485B">
            <w:pPr>
              <w:rPr>
                <w:color w:val="000000"/>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2019BC4B" w14:textId="77777777" w:rsidR="00252E09" w:rsidRPr="00B467DD" w:rsidRDefault="00252E09" w:rsidP="00E8485B">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16594006" w14:textId="77777777" w:rsidR="00252E09" w:rsidRPr="00B467DD" w:rsidRDefault="00252E09" w:rsidP="00E8485B">
            <w:pPr>
              <w:rPr>
                <w:color w:val="000000"/>
              </w:rPr>
            </w:pPr>
          </w:p>
        </w:tc>
        <w:tc>
          <w:tcPr>
            <w:tcW w:w="236" w:type="dxa"/>
            <w:tcBorders>
              <w:left w:val="single" w:sz="4" w:space="0" w:color="auto"/>
            </w:tcBorders>
            <w:shd w:val="clear" w:color="auto" w:fill="auto"/>
            <w:noWrap/>
            <w:hideMark/>
          </w:tcPr>
          <w:p w14:paraId="78F9D12F" w14:textId="77777777" w:rsidR="00252E09" w:rsidRPr="00B467DD" w:rsidRDefault="00252E09" w:rsidP="00E8485B">
            <w:pPr>
              <w:rPr>
                <w:sz w:val="20"/>
                <w:szCs w:val="20"/>
              </w:rPr>
            </w:pPr>
          </w:p>
        </w:tc>
      </w:tr>
      <w:tr w:rsidR="00252E09" w:rsidRPr="00B467DD" w14:paraId="4676F50D" w14:textId="77777777" w:rsidTr="00E8485B">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6F4BC36" w14:textId="77777777" w:rsidR="00252E09" w:rsidRPr="00B467DD" w:rsidRDefault="00252E09" w:rsidP="00E8485B"/>
        </w:tc>
        <w:tc>
          <w:tcPr>
            <w:tcW w:w="2466" w:type="dxa"/>
            <w:vMerge/>
            <w:tcBorders>
              <w:top w:val="single" w:sz="4" w:space="0" w:color="auto"/>
              <w:left w:val="single" w:sz="4" w:space="0" w:color="auto"/>
              <w:bottom w:val="single" w:sz="4" w:space="0" w:color="auto"/>
              <w:right w:val="single" w:sz="4" w:space="0" w:color="auto"/>
            </w:tcBorders>
            <w:vAlign w:val="center"/>
            <w:hideMark/>
          </w:tcPr>
          <w:p w14:paraId="35E534D7" w14:textId="77777777" w:rsidR="00252E09" w:rsidRPr="00B467DD" w:rsidRDefault="00252E09" w:rsidP="00E8485B"/>
        </w:tc>
        <w:tc>
          <w:tcPr>
            <w:tcW w:w="1306" w:type="dxa"/>
            <w:vMerge/>
            <w:tcBorders>
              <w:top w:val="single" w:sz="4" w:space="0" w:color="auto"/>
              <w:left w:val="single" w:sz="4" w:space="0" w:color="auto"/>
              <w:bottom w:val="single" w:sz="4" w:space="0" w:color="auto"/>
              <w:right w:val="single" w:sz="4" w:space="0" w:color="auto"/>
            </w:tcBorders>
            <w:vAlign w:val="center"/>
          </w:tcPr>
          <w:p w14:paraId="3528F20D"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7EDA9D4F"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23D1CF92" w14:textId="77777777" w:rsidR="00252E09" w:rsidRPr="00B467DD" w:rsidRDefault="00252E09" w:rsidP="00E8485B">
            <w:pPr>
              <w:rPr>
                <w:color w:val="000000"/>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4314CEDC" w14:textId="77777777" w:rsidR="00252E09" w:rsidRPr="00B467DD" w:rsidRDefault="00252E09" w:rsidP="00E8485B">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105097F4" w14:textId="77777777" w:rsidR="00252E09" w:rsidRPr="00B467DD" w:rsidRDefault="00252E09" w:rsidP="00E8485B">
            <w:pPr>
              <w:rPr>
                <w:color w:val="000000"/>
              </w:rPr>
            </w:pPr>
          </w:p>
        </w:tc>
        <w:tc>
          <w:tcPr>
            <w:tcW w:w="236" w:type="dxa"/>
            <w:tcBorders>
              <w:left w:val="single" w:sz="4" w:space="0" w:color="auto"/>
            </w:tcBorders>
            <w:shd w:val="clear" w:color="auto" w:fill="auto"/>
            <w:noWrap/>
            <w:hideMark/>
          </w:tcPr>
          <w:p w14:paraId="7EE230CC" w14:textId="77777777" w:rsidR="00252E09" w:rsidRPr="00B467DD" w:rsidRDefault="00252E09" w:rsidP="00E8485B">
            <w:pPr>
              <w:rPr>
                <w:sz w:val="20"/>
                <w:szCs w:val="20"/>
              </w:rPr>
            </w:pPr>
          </w:p>
        </w:tc>
      </w:tr>
      <w:tr w:rsidR="00252E09" w:rsidRPr="00B467DD" w14:paraId="4E17B163" w14:textId="77777777" w:rsidTr="00E8485B">
        <w:trPr>
          <w:trHeight w:val="7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CA3BFC6" w14:textId="77777777" w:rsidR="00252E09" w:rsidRPr="00B467DD" w:rsidRDefault="00252E09" w:rsidP="00E8485B"/>
        </w:tc>
        <w:tc>
          <w:tcPr>
            <w:tcW w:w="2466" w:type="dxa"/>
            <w:vMerge/>
            <w:tcBorders>
              <w:top w:val="single" w:sz="4" w:space="0" w:color="auto"/>
              <w:left w:val="single" w:sz="4" w:space="0" w:color="auto"/>
              <w:bottom w:val="single" w:sz="4" w:space="0" w:color="auto"/>
              <w:right w:val="single" w:sz="4" w:space="0" w:color="auto"/>
            </w:tcBorders>
            <w:vAlign w:val="center"/>
            <w:hideMark/>
          </w:tcPr>
          <w:p w14:paraId="1100F6C9" w14:textId="77777777" w:rsidR="00252E09" w:rsidRPr="00B467DD" w:rsidRDefault="00252E09" w:rsidP="00E8485B"/>
        </w:tc>
        <w:tc>
          <w:tcPr>
            <w:tcW w:w="1306" w:type="dxa"/>
            <w:vMerge/>
            <w:tcBorders>
              <w:top w:val="single" w:sz="4" w:space="0" w:color="auto"/>
              <w:left w:val="single" w:sz="4" w:space="0" w:color="auto"/>
              <w:bottom w:val="single" w:sz="4" w:space="0" w:color="auto"/>
              <w:right w:val="single" w:sz="4" w:space="0" w:color="auto"/>
            </w:tcBorders>
            <w:vAlign w:val="center"/>
          </w:tcPr>
          <w:p w14:paraId="6D08270D"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6CCF1A1A"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6029455D" w14:textId="77777777" w:rsidR="00252E09" w:rsidRPr="00B467DD" w:rsidRDefault="00252E09" w:rsidP="00E8485B">
            <w:pPr>
              <w:rPr>
                <w:color w:val="000000"/>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2A56EC9C" w14:textId="77777777" w:rsidR="00252E09" w:rsidRPr="00B467DD" w:rsidRDefault="00252E09" w:rsidP="00E8485B">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63BFDEC2" w14:textId="77777777" w:rsidR="00252E09" w:rsidRPr="00B467DD" w:rsidRDefault="00252E09" w:rsidP="00E8485B">
            <w:pPr>
              <w:rPr>
                <w:color w:val="000000"/>
              </w:rPr>
            </w:pPr>
          </w:p>
        </w:tc>
        <w:tc>
          <w:tcPr>
            <w:tcW w:w="236" w:type="dxa"/>
            <w:tcBorders>
              <w:left w:val="single" w:sz="4" w:space="0" w:color="auto"/>
            </w:tcBorders>
            <w:shd w:val="clear" w:color="auto" w:fill="auto"/>
            <w:noWrap/>
            <w:hideMark/>
          </w:tcPr>
          <w:p w14:paraId="52D19A42" w14:textId="77777777" w:rsidR="00252E09" w:rsidRPr="00B467DD" w:rsidRDefault="00252E09" w:rsidP="00E8485B">
            <w:pPr>
              <w:rPr>
                <w:sz w:val="20"/>
                <w:szCs w:val="20"/>
              </w:rPr>
            </w:pPr>
          </w:p>
        </w:tc>
      </w:tr>
      <w:tr w:rsidR="00252E09" w:rsidRPr="00B467DD" w14:paraId="33A0099D" w14:textId="77777777" w:rsidTr="00E8485B">
        <w:trPr>
          <w:trHeight w:val="94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FD13E1" w14:textId="77777777" w:rsidR="00252E09" w:rsidRPr="00B467DD" w:rsidRDefault="00252E09" w:rsidP="00E8485B">
            <w:pPr>
              <w:jc w:val="center"/>
            </w:pPr>
          </w:p>
          <w:p w14:paraId="70F094AC" w14:textId="77777777" w:rsidR="00252E09" w:rsidRPr="00B467DD" w:rsidRDefault="00252E09" w:rsidP="00E8485B">
            <w:pPr>
              <w:jc w:val="center"/>
            </w:pPr>
          </w:p>
          <w:p w14:paraId="58848717" w14:textId="77777777" w:rsidR="00252E09" w:rsidRPr="00B467DD" w:rsidRDefault="00252E09" w:rsidP="00E8485B">
            <w:pPr>
              <w:jc w:val="center"/>
            </w:pPr>
          </w:p>
          <w:p w14:paraId="6F3F59E4" w14:textId="77777777" w:rsidR="00252E09" w:rsidRPr="00B467DD" w:rsidRDefault="00252E09" w:rsidP="00E8485B">
            <w:pPr>
              <w:jc w:val="center"/>
            </w:pPr>
            <w:r w:rsidRPr="00B467DD">
              <w:t>10</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68662E" w14:textId="77777777" w:rsidR="00252E09" w:rsidRPr="00B467DD" w:rsidRDefault="00252E09" w:rsidP="00E8485B">
            <w:r w:rsidRPr="00B467DD">
              <w:rPr>
                <w:snapToGrid w:val="0"/>
                <w:szCs w:val="28"/>
              </w:rPr>
              <w:t>Итого скорректированная необходимая валовая выручка</w:t>
            </w:r>
          </w:p>
        </w:tc>
        <w:tc>
          <w:tcPr>
            <w:tcW w:w="1306" w:type="dxa"/>
            <w:vMerge w:val="restart"/>
            <w:tcBorders>
              <w:top w:val="nil"/>
              <w:left w:val="nil"/>
              <w:bottom w:val="single" w:sz="4" w:space="0" w:color="auto"/>
              <w:right w:val="single" w:sz="4" w:space="0" w:color="auto"/>
            </w:tcBorders>
            <w:shd w:val="clear" w:color="000000" w:fill="FFFFFF"/>
            <w:vAlign w:val="center"/>
          </w:tcPr>
          <w:p w14:paraId="7C24D158" w14:textId="77777777" w:rsidR="00252E09" w:rsidRPr="00B467DD" w:rsidRDefault="00252E09" w:rsidP="00E8485B">
            <w:pPr>
              <w:jc w:val="center"/>
              <w:rPr>
                <w:snapToGrid w:val="0"/>
                <w:color w:val="000000"/>
              </w:rPr>
            </w:pPr>
          </w:p>
          <w:p w14:paraId="2B8006B2" w14:textId="77777777" w:rsidR="00252E09" w:rsidRPr="00B467DD" w:rsidRDefault="00252E09" w:rsidP="00E8485B">
            <w:pPr>
              <w:jc w:val="center"/>
              <w:rPr>
                <w:snapToGrid w:val="0"/>
                <w:color w:val="000000"/>
              </w:rPr>
            </w:pPr>
          </w:p>
          <w:p w14:paraId="698D9987" w14:textId="77777777" w:rsidR="00252E09" w:rsidRPr="00B467DD" w:rsidRDefault="00252E09" w:rsidP="00E8485B">
            <w:pPr>
              <w:jc w:val="center"/>
              <w:rPr>
                <w:color w:val="000000"/>
              </w:rPr>
            </w:pPr>
            <w:r w:rsidRPr="00B467DD">
              <w:rPr>
                <w:snapToGrid w:val="0"/>
                <w:color w:val="000000"/>
              </w:rPr>
              <w:t>148 119,27</w:t>
            </w:r>
          </w:p>
          <w:p w14:paraId="7847B917" w14:textId="77777777" w:rsidR="00252E09" w:rsidRPr="00B467DD" w:rsidRDefault="00252E09" w:rsidP="00E8485B">
            <w:pPr>
              <w:jc w:val="center"/>
              <w:rPr>
                <w:snapToGrid w:val="0"/>
                <w:color w:val="000000"/>
              </w:rPr>
            </w:pPr>
          </w:p>
          <w:p w14:paraId="72949A84" w14:textId="77777777" w:rsidR="00252E09" w:rsidRPr="00B467DD" w:rsidRDefault="00252E09" w:rsidP="00E8485B">
            <w:pPr>
              <w:jc w:val="center"/>
              <w:rPr>
                <w:color w:val="000000"/>
              </w:rPr>
            </w:pP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F8C133" w14:textId="77777777" w:rsidR="00252E09" w:rsidRPr="00B467DD" w:rsidRDefault="00252E09" w:rsidP="00E8485B">
            <w:pPr>
              <w:jc w:val="center"/>
            </w:pPr>
          </w:p>
          <w:p w14:paraId="6718961F" w14:textId="77777777" w:rsidR="00252E09" w:rsidRPr="00B467DD" w:rsidRDefault="00252E09" w:rsidP="00E8485B">
            <w:pPr>
              <w:jc w:val="center"/>
              <w:rPr>
                <w:color w:val="000000"/>
              </w:rPr>
            </w:pPr>
            <w:r w:rsidRPr="00B467DD">
              <w:t>192 290,63</w:t>
            </w:r>
          </w:p>
          <w:p w14:paraId="3543FFE0" w14:textId="77777777" w:rsidR="00252E09" w:rsidRPr="00B467DD" w:rsidRDefault="00252E09" w:rsidP="00E8485B">
            <w:pPr>
              <w:jc w:val="center"/>
              <w:rPr>
                <w:color w:val="000000"/>
              </w:rPr>
            </w:pP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CBBFB56" w14:textId="77777777" w:rsidR="00252E09" w:rsidRPr="00B467DD" w:rsidRDefault="00252E09" w:rsidP="00E8485B">
            <w:pPr>
              <w:jc w:val="center"/>
              <w:rPr>
                <w:color w:val="000000"/>
              </w:rPr>
            </w:pPr>
            <w:r w:rsidRPr="00B467DD">
              <w:rPr>
                <w:color w:val="000000"/>
              </w:rPr>
              <w:t>154 582,33</w:t>
            </w:r>
          </w:p>
        </w:tc>
        <w:tc>
          <w:tcPr>
            <w:tcW w:w="12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2A5C63F" w14:textId="77777777" w:rsidR="00252E09" w:rsidRPr="00B467DD" w:rsidRDefault="00252E09" w:rsidP="00E8485B">
            <w:pPr>
              <w:jc w:val="center"/>
              <w:rPr>
                <w:color w:val="000000"/>
              </w:rPr>
            </w:pPr>
            <w:r w:rsidRPr="00B467DD">
              <w:rPr>
                <w:color w:val="000000"/>
              </w:rPr>
              <w:t>6 463,06</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CB3149C" w14:textId="77777777" w:rsidR="00252E09" w:rsidRPr="00B467DD" w:rsidRDefault="00252E09" w:rsidP="00E8485B">
            <w:pPr>
              <w:jc w:val="center"/>
              <w:rPr>
                <w:color w:val="000000"/>
              </w:rPr>
            </w:pPr>
            <w:r w:rsidRPr="00B467DD">
              <w:rPr>
                <w:color w:val="000000"/>
              </w:rPr>
              <w:t>4,36</w:t>
            </w:r>
          </w:p>
        </w:tc>
        <w:tc>
          <w:tcPr>
            <w:tcW w:w="236" w:type="dxa"/>
            <w:tcBorders>
              <w:left w:val="single" w:sz="4" w:space="0" w:color="auto"/>
            </w:tcBorders>
            <w:vAlign w:val="center"/>
            <w:hideMark/>
          </w:tcPr>
          <w:p w14:paraId="0D2A8795" w14:textId="77777777" w:rsidR="00252E09" w:rsidRPr="00B467DD" w:rsidRDefault="00252E09" w:rsidP="00E8485B">
            <w:pPr>
              <w:rPr>
                <w:sz w:val="20"/>
                <w:szCs w:val="20"/>
              </w:rPr>
            </w:pPr>
          </w:p>
        </w:tc>
      </w:tr>
      <w:tr w:rsidR="00252E09" w:rsidRPr="00B467DD" w14:paraId="69D570AD" w14:textId="77777777" w:rsidTr="00E8485B">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D9DA581" w14:textId="77777777" w:rsidR="00252E09" w:rsidRPr="00B467DD" w:rsidRDefault="00252E09" w:rsidP="00E8485B"/>
        </w:tc>
        <w:tc>
          <w:tcPr>
            <w:tcW w:w="2466" w:type="dxa"/>
            <w:vMerge/>
            <w:tcBorders>
              <w:top w:val="single" w:sz="4" w:space="0" w:color="auto"/>
              <w:left w:val="single" w:sz="4" w:space="0" w:color="auto"/>
              <w:bottom w:val="single" w:sz="4" w:space="0" w:color="auto"/>
              <w:right w:val="single" w:sz="4" w:space="0" w:color="auto"/>
            </w:tcBorders>
            <w:vAlign w:val="center"/>
            <w:hideMark/>
          </w:tcPr>
          <w:p w14:paraId="43E2F4B2" w14:textId="77777777" w:rsidR="00252E09" w:rsidRPr="00B467DD" w:rsidRDefault="00252E09" w:rsidP="00E8485B"/>
        </w:tc>
        <w:tc>
          <w:tcPr>
            <w:tcW w:w="1306" w:type="dxa"/>
            <w:vMerge/>
            <w:tcBorders>
              <w:top w:val="nil"/>
              <w:left w:val="nil"/>
              <w:bottom w:val="single" w:sz="4" w:space="0" w:color="auto"/>
              <w:right w:val="single" w:sz="4" w:space="0" w:color="auto"/>
            </w:tcBorders>
            <w:shd w:val="clear" w:color="000000" w:fill="FFFFFF"/>
            <w:vAlign w:val="center"/>
          </w:tcPr>
          <w:p w14:paraId="74D2184B"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3AFAE7F6"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46A1A5CD" w14:textId="77777777" w:rsidR="00252E09" w:rsidRPr="00B467DD" w:rsidRDefault="00252E09" w:rsidP="00E8485B">
            <w:pPr>
              <w:rPr>
                <w:color w:val="000000"/>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426296B8" w14:textId="77777777" w:rsidR="00252E09" w:rsidRPr="00B467DD" w:rsidRDefault="00252E09" w:rsidP="00E8485B">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5B3CE43D" w14:textId="77777777" w:rsidR="00252E09" w:rsidRPr="00B467DD" w:rsidRDefault="00252E09" w:rsidP="00E8485B">
            <w:pPr>
              <w:rPr>
                <w:color w:val="000000"/>
              </w:rPr>
            </w:pPr>
          </w:p>
        </w:tc>
        <w:tc>
          <w:tcPr>
            <w:tcW w:w="236" w:type="dxa"/>
            <w:tcBorders>
              <w:left w:val="single" w:sz="4" w:space="0" w:color="auto"/>
            </w:tcBorders>
            <w:shd w:val="clear" w:color="auto" w:fill="auto"/>
            <w:noWrap/>
            <w:hideMark/>
          </w:tcPr>
          <w:p w14:paraId="4A0CD85E" w14:textId="77777777" w:rsidR="00252E09" w:rsidRPr="00B467DD" w:rsidRDefault="00252E09" w:rsidP="00E8485B">
            <w:pPr>
              <w:jc w:val="center"/>
              <w:rPr>
                <w:color w:val="000000"/>
              </w:rPr>
            </w:pPr>
          </w:p>
        </w:tc>
      </w:tr>
      <w:tr w:rsidR="00252E09" w:rsidRPr="00B467DD" w14:paraId="1B47FA5C" w14:textId="77777777" w:rsidTr="00E8485B">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C509795" w14:textId="77777777" w:rsidR="00252E09" w:rsidRPr="00B467DD" w:rsidRDefault="00252E09" w:rsidP="00E8485B"/>
        </w:tc>
        <w:tc>
          <w:tcPr>
            <w:tcW w:w="2466" w:type="dxa"/>
            <w:vMerge/>
            <w:tcBorders>
              <w:top w:val="single" w:sz="4" w:space="0" w:color="auto"/>
              <w:left w:val="single" w:sz="4" w:space="0" w:color="auto"/>
              <w:bottom w:val="single" w:sz="4" w:space="0" w:color="auto"/>
              <w:right w:val="single" w:sz="4" w:space="0" w:color="auto"/>
            </w:tcBorders>
            <w:vAlign w:val="center"/>
            <w:hideMark/>
          </w:tcPr>
          <w:p w14:paraId="7AD3F6D5" w14:textId="77777777" w:rsidR="00252E09" w:rsidRPr="00B467DD" w:rsidRDefault="00252E09" w:rsidP="00E8485B"/>
        </w:tc>
        <w:tc>
          <w:tcPr>
            <w:tcW w:w="1306" w:type="dxa"/>
            <w:vMerge/>
            <w:tcBorders>
              <w:top w:val="single" w:sz="4" w:space="0" w:color="auto"/>
              <w:left w:val="single" w:sz="4" w:space="0" w:color="auto"/>
              <w:bottom w:val="single" w:sz="4" w:space="0" w:color="auto"/>
              <w:right w:val="single" w:sz="4" w:space="0" w:color="auto"/>
            </w:tcBorders>
            <w:vAlign w:val="center"/>
          </w:tcPr>
          <w:p w14:paraId="30B14310"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66960E"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49975760" w14:textId="77777777" w:rsidR="00252E09" w:rsidRPr="00B467DD" w:rsidRDefault="00252E09" w:rsidP="00E8485B">
            <w:pPr>
              <w:rPr>
                <w:color w:val="000000"/>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4DFFD1DE" w14:textId="77777777" w:rsidR="00252E09" w:rsidRPr="00B467DD" w:rsidRDefault="00252E09" w:rsidP="00E8485B">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6A23233D" w14:textId="77777777" w:rsidR="00252E09" w:rsidRPr="00B467DD" w:rsidRDefault="00252E09" w:rsidP="00E8485B">
            <w:pPr>
              <w:rPr>
                <w:color w:val="000000"/>
              </w:rPr>
            </w:pPr>
          </w:p>
        </w:tc>
        <w:tc>
          <w:tcPr>
            <w:tcW w:w="236" w:type="dxa"/>
            <w:tcBorders>
              <w:left w:val="single" w:sz="4" w:space="0" w:color="auto"/>
            </w:tcBorders>
            <w:shd w:val="clear" w:color="auto" w:fill="auto"/>
            <w:noWrap/>
            <w:hideMark/>
          </w:tcPr>
          <w:p w14:paraId="610BC316" w14:textId="77777777" w:rsidR="00252E09" w:rsidRPr="00B467DD" w:rsidRDefault="00252E09" w:rsidP="00E8485B">
            <w:pPr>
              <w:rPr>
                <w:sz w:val="20"/>
                <w:szCs w:val="20"/>
              </w:rPr>
            </w:pPr>
          </w:p>
        </w:tc>
      </w:tr>
      <w:tr w:rsidR="00252E09" w:rsidRPr="00B467DD" w14:paraId="57F9880B" w14:textId="77777777" w:rsidTr="00E8485B">
        <w:trPr>
          <w:trHeight w:val="52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5C6D52" w14:textId="77777777" w:rsidR="00252E09" w:rsidRPr="00B467DD" w:rsidRDefault="00252E09" w:rsidP="00E8485B">
            <w:pPr>
              <w:jc w:val="center"/>
            </w:pPr>
            <w:r w:rsidRPr="00B467DD">
              <w:rPr>
                <w:snapToGrid w:val="0"/>
                <w:szCs w:val="28"/>
              </w:rPr>
              <w:t> </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DAAAB8" w14:textId="77777777" w:rsidR="00252E09" w:rsidRPr="00B467DD" w:rsidRDefault="00252E09" w:rsidP="00E8485B">
            <w:r w:rsidRPr="00B467DD">
              <w:t>В том числе на потребительский рынок</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ED43D13" w14:textId="77777777" w:rsidR="00252E09" w:rsidRPr="00B467DD" w:rsidRDefault="00252E09" w:rsidP="00E8485B">
            <w:pPr>
              <w:jc w:val="center"/>
              <w:rPr>
                <w:color w:val="000000"/>
              </w:rPr>
            </w:pPr>
            <w:r w:rsidRPr="00B467DD">
              <w:rPr>
                <w:color w:val="000000"/>
              </w:rPr>
              <w:t>144 074,88</w:t>
            </w:r>
          </w:p>
        </w:tc>
        <w:tc>
          <w:tcPr>
            <w:tcW w:w="1330" w:type="dxa"/>
            <w:vMerge w:val="restart"/>
            <w:tcBorders>
              <w:top w:val="single" w:sz="4" w:space="0" w:color="auto"/>
              <w:left w:val="single" w:sz="4" w:space="0" w:color="auto"/>
              <w:bottom w:val="single" w:sz="4" w:space="0" w:color="auto"/>
              <w:right w:val="single" w:sz="4" w:space="0" w:color="auto"/>
            </w:tcBorders>
            <w:vAlign w:val="center"/>
          </w:tcPr>
          <w:p w14:paraId="7F37A87D" w14:textId="77777777" w:rsidR="00252E09" w:rsidRPr="00B467DD" w:rsidRDefault="00252E09" w:rsidP="00E8485B">
            <w:pPr>
              <w:jc w:val="center"/>
              <w:rPr>
                <w:color w:val="000000"/>
              </w:rPr>
            </w:pPr>
            <w:r w:rsidRPr="00B467DD">
              <w:t>187 267,42</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547B228" w14:textId="77777777" w:rsidR="00252E09" w:rsidRPr="00B467DD" w:rsidRDefault="00252E09" w:rsidP="00E8485B">
            <w:pPr>
              <w:jc w:val="center"/>
              <w:rPr>
                <w:color w:val="000000"/>
              </w:rPr>
            </w:pPr>
            <w:r w:rsidRPr="00B467DD">
              <w:rPr>
                <w:color w:val="000000"/>
              </w:rPr>
              <w:t>150 232,55</w:t>
            </w:r>
          </w:p>
        </w:tc>
        <w:tc>
          <w:tcPr>
            <w:tcW w:w="12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A8A6DFD" w14:textId="77777777" w:rsidR="00252E09" w:rsidRPr="00B467DD" w:rsidRDefault="00252E09" w:rsidP="00E8485B">
            <w:pPr>
              <w:jc w:val="center"/>
              <w:rPr>
                <w:color w:val="000000"/>
              </w:rPr>
            </w:pPr>
            <w:r w:rsidRPr="00B467DD">
              <w:rPr>
                <w:color w:val="000000"/>
              </w:rPr>
              <w:t>6 157,67</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BAA6B5D" w14:textId="77777777" w:rsidR="00252E09" w:rsidRPr="00B467DD" w:rsidRDefault="00252E09" w:rsidP="00E8485B">
            <w:pPr>
              <w:jc w:val="center"/>
              <w:rPr>
                <w:color w:val="000000"/>
              </w:rPr>
            </w:pPr>
            <w:r w:rsidRPr="00B467DD">
              <w:rPr>
                <w:color w:val="000000"/>
              </w:rPr>
              <w:t>4,27</w:t>
            </w:r>
          </w:p>
        </w:tc>
        <w:tc>
          <w:tcPr>
            <w:tcW w:w="236" w:type="dxa"/>
            <w:tcBorders>
              <w:left w:val="single" w:sz="4" w:space="0" w:color="auto"/>
            </w:tcBorders>
            <w:vAlign w:val="center"/>
            <w:hideMark/>
          </w:tcPr>
          <w:p w14:paraId="43E58A5A" w14:textId="77777777" w:rsidR="00252E09" w:rsidRPr="00B467DD" w:rsidRDefault="00252E09" w:rsidP="00E8485B">
            <w:pPr>
              <w:rPr>
                <w:sz w:val="20"/>
                <w:szCs w:val="20"/>
              </w:rPr>
            </w:pPr>
          </w:p>
        </w:tc>
      </w:tr>
      <w:tr w:rsidR="00252E09" w:rsidRPr="00B467DD" w14:paraId="56DCDE21" w14:textId="77777777" w:rsidTr="00E8485B">
        <w:trPr>
          <w:trHeight w:val="24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AE4F6AC" w14:textId="77777777" w:rsidR="00252E09" w:rsidRPr="00B467DD" w:rsidRDefault="00252E09" w:rsidP="00E8485B"/>
        </w:tc>
        <w:tc>
          <w:tcPr>
            <w:tcW w:w="2466" w:type="dxa"/>
            <w:vMerge/>
            <w:tcBorders>
              <w:top w:val="single" w:sz="4" w:space="0" w:color="auto"/>
              <w:left w:val="single" w:sz="4" w:space="0" w:color="auto"/>
              <w:bottom w:val="single" w:sz="4" w:space="0" w:color="auto"/>
              <w:right w:val="single" w:sz="4" w:space="0" w:color="auto"/>
            </w:tcBorders>
            <w:vAlign w:val="center"/>
            <w:hideMark/>
          </w:tcPr>
          <w:p w14:paraId="5CD7F4CE" w14:textId="77777777" w:rsidR="00252E09" w:rsidRPr="00B467DD" w:rsidRDefault="00252E09" w:rsidP="00E8485B"/>
        </w:tc>
        <w:tc>
          <w:tcPr>
            <w:tcW w:w="1306" w:type="dxa"/>
            <w:vMerge/>
            <w:tcBorders>
              <w:top w:val="single" w:sz="4" w:space="0" w:color="auto"/>
              <w:left w:val="single" w:sz="4" w:space="0" w:color="auto"/>
              <w:bottom w:val="single" w:sz="4" w:space="0" w:color="auto"/>
              <w:right w:val="single" w:sz="4" w:space="0" w:color="auto"/>
            </w:tcBorders>
            <w:vAlign w:val="center"/>
          </w:tcPr>
          <w:p w14:paraId="63D7783F"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5C2CFAED" w14:textId="77777777" w:rsidR="00252E09" w:rsidRPr="00B467DD" w:rsidRDefault="00252E09" w:rsidP="00E8485B">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44A34178" w14:textId="77777777" w:rsidR="00252E09" w:rsidRPr="00B467DD" w:rsidRDefault="00252E09" w:rsidP="00E8485B">
            <w:pPr>
              <w:rPr>
                <w:color w:val="000000"/>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46137D99" w14:textId="77777777" w:rsidR="00252E09" w:rsidRPr="00B467DD" w:rsidRDefault="00252E09" w:rsidP="00E8485B">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74C62AB9" w14:textId="77777777" w:rsidR="00252E09" w:rsidRPr="00B467DD" w:rsidRDefault="00252E09" w:rsidP="00E8485B">
            <w:pPr>
              <w:rPr>
                <w:color w:val="000000"/>
              </w:rPr>
            </w:pPr>
          </w:p>
        </w:tc>
        <w:tc>
          <w:tcPr>
            <w:tcW w:w="236" w:type="dxa"/>
            <w:tcBorders>
              <w:left w:val="single" w:sz="4" w:space="0" w:color="auto"/>
            </w:tcBorders>
            <w:shd w:val="clear" w:color="auto" w:fill="auto"/>
            <w:noWrap/>
            <w:hideMark/>
          </w:tcPr>
          <w:p w14:paraId="7161FABB" w14:textId="77777777" w:rsidR="00252E09" w:rsidRPr="00B467DD" w:rsidRDefault="00252E09" w:rsidP="00E8485B">
            <w:pPr>
              <w:jc w:val="center"/>
              <w:rPr>
                <w:color w:val="000000"/>
              </w:rPr>
            </w:pPr>
          </w:p>
        </w:tc>
      </w:tr>
    </w:tbl>
    <w:p w14:paraId="72427E1D" w14:textId="77777777" w:rsidR="00252E09" w:rsidRPr="00B467DD" w:rsidRDefault="00252E09" w:rsidP="00252E09">
      <w:pPr>
        <w:jc w:val="right"/>
        <w:rPr>
          <w:snapToGrid w:val="0"/>
          <w:sz w:val="28"/>
          <w:szCs w:val="28"/>
        </w:rPr>
      </w:pPr>
    </w:p>
    <w:p w14:paraId="7BED0E7A" w14:textId="77777777" w:rsidR="00252E09" w:rsidRPr="00B467DD" w:rsidRDefault="00252E09" w:rsidP="00252E09">
      <w:pPr>
        <w:tabs>
          <w:tab w:val="left" w:pos="709"/>
        </w:tabs>
        <w:jc w:val="both"/>
        <w:rPr>
          <w:sz w:val="28"/>
          <w:szCs w:val="28"/>
        </w:rPr>
      </w:pPr>
      <w:r w:rsidRPr="00B467DD">
        <w:rPr>
          <w:sz w:val="28"/>
          <w:szCs w:val="28"/>
        </w:rPr>
        <w:t>Общая величина НВВ на 2024 год должна составить 154 582,33 тыс. руб., в том числе на потребительский рынок 150 232,55</w:t>
      </w:r>
      <w:r w:rsidRPr="00B467DD">
        <w:rPr>
          <w:snapToGrid w:val="0"/>
          <w:color w:val="000000"/>
        </w:rPr>
        <w:t xml:space="preserve"> </w:t>
      </w:r>
      <w:r w:rsidRPr="00B467DD">
        <w:rPr>
          <w:sz w:val="28"/>
          <w:szCs w:val="28"/>
        </w:rPr>
        <w:t>тыс. руб. с учетом корректировки (-12 838,49 тыс. руб.), соблюдены интересы теплоснабжающей организации и интересы потребителей, согласно «Закона о теплоснабжении»</w:t>
      </w:r>
      <w:r w:rsidRPr="00B467DD">
        <w:rPr>
          <w:snapToGrid w:val="0"/>
          <w:szCs w:val="28"/>
        </w:rPr>
        <w:t xml:space="preserve"> </w:t>
      </w:r>
      <w:r w:rsidRPr="00B467DD">
        <w:rPr>
          <w:sz w:val="28"/>
          <w:szCs w:val="28"/>
        </w:rPr>
        <w:t xml:space="preserve">(Федеральный закон от 27.07.2010 №190-ФЗ (пп.5 ст.3, ст.7)). </w:t>
      </w:r>
    </w:p>
    <w:p w14:paraId="5051468B" w14:textId="77777777" w:rsidR="00252E09" w:rsidRPr="00B467DD" w:rsidRDefault="00252E09" w:rsidP="00252E09">
      <w:pPr>
        <w:tabs>
          <w:tab w:val="left" w:pos="1134"/>
        </w:tabs>
        <w:snapToGrid w:val="0"/>
        <w:ind w:firstLine="709"/>
        <w:jc w:val="both"/>
        <w:rPr>
          <w:sz w:val="28"/>
          <w:szCs w:val="28"/>
        </w:rPr>
      </w:pPr>
    </w:p>
    <w:p w14:paraId="590C35CF" w14:textId="77777777" w:rsidR="00252E09" w:rsidRPr="00B467DD" w:rsidRDefault="00252E09" w:rsidP="00252E09">
      <w:pPr>
        <w:keepNext/>
        <w:tabs>
          <w:tab w:val="left" w:pos="284"/>
        </w:tabs>
        <w:jc w:val="center"/>
        <w:outlineLvl w:val="0"/>
        <w:rPr>
          <w:rFonts w:cs="Arial"/>
          <w:b/>
          <w:bCs/>
          <w:snapToGrid w:val="0"/>
          <w:kern w:val="32"/>
          <w:sz w:val="28"/>
          <w:szCs w:val="32"/>
          <w:lang w:eastAsia="en-US"/>
        </w:rPr>
      </w:pPr>
      <w:bookmarkStart w:id="291" w:name="_Toc153869351"/>
      <w:r w:rsidRPr="00B467DD">
        <w:rPr>
          <w:rFonts w:cs="Arial"/>
          <w:b/>
          <w:bCs/>
          <w:snapToGrid w:val="0"/>
          <w:kern w:val="32"/>
          <w:sz w:val="28"/>
          <w:szCs w:val="32"/>
          <w:lang w:eastAsia="en-US"/>
        </w:rPr>
        <w:t>15.Тарифы ООО «ТеплоСнаб» на тепловую энергию на 2024 год</w:t>
      </w:r>
      <w:bookmarkEnd w:id="291"/>
    </w:p>
    <w:p w14:paraId="447934F1" w14:textId="77777777" w:rsidR="00252E09" w:rsidRPr="00B467DD" w:rsidRDefault="00252E09" w:rsidP="00252E09">
      <w:pPr>
        <w:ind w:right="142" w:firstLine="709"/>
        <w:jc w:val="both"/>
        <w:rPr>
          <w:sz w:val="28"/>
          <w:szCs w:val="28"/>
        </w:rPr>
      </w:pPr>
      <w:r w:rsidRPr="00B467DD">
        <w:rPr>
          <w:sz w:val="28"/>
          <w:szCs w:val="28"/>
        </w:rPr>
        <w:t>На основании необходимой валовой выручки на 2024 год в размере 150 232,55 тыс. руб. эксперты рассчитали тарифы на тепловую энергию ООО «ТеплоСнаб», данные сведены в таблице 17.</w:t>
      </w:r>
    </w:p>
    <w:p w14:paraId="78F0ED38" w14:textId="77777777" w:rsidR="00252E09" w:rsidRPr="00B467DD" w:rsidRDefault="00252E09" w:rsidP="00252E09">
      <w:pPr>
        <w:tabs>
          <w:tab w:val="left" w:pos="1890"/>
        </w:tabs>
        <w:spacing w:line="360" w:lineRule="auto"/>
        <w:ind w:left="8081" w:right="142" w:hanging="7939"/>
        <w:jc w:val="right"/>
        <w:rPr>
          <w:snapToGrid w:val="0"/>
          <w:sz w:val="28"/>
          <w:szCs w:val="28"/>
        </w:rPr>
      </w:pPr>
      <w:r w:rsidRPr="00B467DD">
        <w:rPr>
          <w:snapToGrid w:val="0"/>
          <w:sz w:val="28"/>
          <w:szCs w:val="28"/>
        </w:rPr>
        <w:t>Таблица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5294"/>
        <w:gridCol w:w="3248"/>
      </w:tblGrid>
      <w:tr w:rsidR="00252E09" w:rsidRPr="00B467DD" w14:paraId="067EB465" w14:textId="77777777" w:rsidTr="00E8485B">
        <w:tc>
          <w:tcPr>
            <w:tcW w:w="809" w:type="dxa"/>
            <w:shd w:val="clear" w:color="auto" w:fill="auto"/>
          </w:tcPr>
          <w:p w14:paraId="4DC97E38" w14:textId="77777777" w:rsidR="00252E09" w:rsidRPr="00B467DD" w:rsidRDefault="00252E09" w:rsidP="00E8485B">
            <w:pPr>
              <w:jc w:val="center"/>
            </w:pPr>
            <w:r w:rsidRPr="00B467DD">
              <w:t>№ п/п</w:t>
            </w:r>
          </w:p>
        </w:tc>
        <w:tc>
          <w:tcPr>
            <w:tcW w:w="5294" w:type="dxa"/>
            <w:shd w:val="clear" w:color="auto" w:fill="auto"/>
          </w:tcPr>
          <w:p w14:paraId="45FC145E" w14:textId="77777777" w:rsidR="00252E09" w:rsidRPr="00B467DD" w:rsidRDefault="00252E09" w:rsidP="00E8485B">
            <w:pPr>
              <w:jc w:val="center"/>
            </w:pPr>
            <w:r w:rsidRPr="00B467DD">
              <w:t>Показатели</w:t>
            </w:r>
          </w:p>
        </w:tc>
        <w:tc>
          <w:tcPr>
            <w:tcW w:w="3248" w:type="dxa"/>
            <w:shd w:val="clear" w:color="auto" w:fill="auto"/>
          </w:tcPr>
          <w:p w14:paraId="72A634CF" w14:textId="77777777" w:rsidR="00252E09" w:rsidRPr="00B467DD" w:rsidRDefault="00252E09" w:rsidP="00E8485B">
            <w:pPr>
              <w:jc w:val="center"/>
            </w:pPr>
            <w:r w:rsidRPr="00B467DD">
              <w:t xml:space="preserve">Предложение экспертов </w:t>
            </w:r>
          </w:p>
          <w:p w14:paraId="6D44E128" w14:textId="77777777" w:rsidR="00252E09" w:rsidRPr="00B467DD" w:rsidRDefault="00252E09" w:rsidP="00E8485B">
            <w:pPr>
              <w:jc w:val="center"/>
            </w:pPr>
            <w:r w:rsidRPr="00B467DD">
              <w:t>на 2024 год</w:t>
            </w:r>
          </w:p>
        </w:tc>
      </w:tr>
      <w:tr w:rsidR="00252E09" w:rsidRPr="00B467DD" w14:paraId="5A8E1539" w14:textId="77777777" w:rsidTr="00E8485B">
        <w:tc>
          <w:tcPr>
            <w:tcW w:w="809" w:type="dxa"/>
            <w:shd w:val="clear" w:color="auto" w:fill="auto"/>
          </w:tcPr>
          <w:p w14:paraId="45DB39B8" w14:textId="77777777" w:rsidR="00252E09" w:rsidRPr="00B467DD" w:rsidRDefault="00252E09" w:rsidP="00E8485B">
            <w:pPr>
              <w:jc w:val="both"/>
            </w:pPr>
            <w:r w:rsidRPr="00B467DD">
              <w:t>1</w:t>
            </w:r>
          </w:p>
        </w:tc>
        <w:tc>
          <w:tcPr>
            <w:tcW w:w="5294" w:type="dxa"/>
            <w:shd w:val="clear" w:color="auto" w:fill="auto"/>
          </w:tcPr>
          <w:p w14:paraId="06421613" w14:textId="77777777" w:rsidR="00252E09" w:rsidRPr="00B467DD" w:rsidRDefault="00252E09" w:rsidP="00E8485B">
            <w:pPr>
              <w:jc w:val="both"/>
            </w:pPr>
            <w:r w:rsidRPr="00B467DD">
              <w:t>НВВ на потребительский рынок, тыс. руб.</w:t>
            </w:r>
          </w:p>
        </w:tc>
        <w:tc>
          <w:tcPr>
            <w:tcW w:w="3248" w:type="dxa"/>
            <w:shd w:val="clear" w:color="auto" w:fill="auto"/>
          </w:tcPr>
          <w:p w14:paraId="30557C4B" w14:textId="77777777" w:rsidR="00252E09" w:rsidRPr="00B467DD" w:rsidRDefault="00252E09" w:rsidP="00E8485B">
            <w:pPr>
              <w:jc w:val="center"/>
            </w:pPr>
            <w:r w:rsidRPr="00B467DD">
              <w:t>150 232,55</w:t>
            </w:r>
          </w:p>
        </w:tc>
      </w:tr>
      <w:tr w:rsidR="00252E09" w:rsidRPr="00B467DD" w14:paraId="72012A64" w14:textId="77777777" w:rsidTr="00E8485B">
        <w:tc>
          <w:tcPr>
            <w:tcW w:w="809" w:type="dxa"/>
            <w:shd w:val="clear" w:color="auto" w:fill="auto"/>
          </w:tcPr>
          <w:p w14:paraId="17D10C98" w14:textId="77777777" w:rsidR="00252E09" w:rsidRPr="00B467DD" w:rsidRDefault="00252E09" w:rsidP="00E8485B">
            <w:pPr>
              <w:jc w:val="both"/>
            </w:pPr>
            <w:r w:rsidRPr="00B467DD">
              <w:t>1.1</w:t>
            </w:r>
          </w:p>
        </w:tc>
        <w:tc>
          <w:tcPr>
            <w:tcW w:w="5294" w:type="dxa"/>
            <w:shd w:val="clear" w:color="auto" w:fill="auto"/>
          </w:tcPr>
          <w:p w14:paraId="49DCD160" w14:textId="77777777" w:rsidR="00252E09" w:rsidRPr="00B467DD" w:rsidRDefault="00252E09" w:rsidP="00E8485B">
            <w:pPr>
              <w:jc w:val="both"/>
            </w:pPr>
            <w:r w:rsidRPr="00B467DD">
              <w:t>1 полугодие</w:t>
            </w:r>
          </w:p>
        </w:tc>
        <w:tc>
          <w:tcPr>
            <w:tcW w:w="3248" w:type="dxa"/>
            <w:shd w:val="clear" w:color="auto" w:fill="auto"/>
          </w:tcPr>
          <w:p w14:paraId="37592585" w14:textId="77777777" w:rsidR="00252E09" w:rsidRPr="00B467DD" w:rsidRDefault="00252E09" w:rsidP="00E8485B">
            <w:pPr>
              <w:jc w:val="center"/>
            </w:pPr>
            <w:r w:rsidRPr="00B467DD">
              <w:t>79 932,79</w:t>
            </w:r>
          </w:p>
        </w:tc>
      </w:tr>
      <w:tr w:rsidR="00252E09" w:rsidRPr="00B467DD" w14:paraId="7ED3BE8D" w14:textId="77777777" w:rsidTr="00E8485B">
        <w:tc>
          <w:tcPr>
            <w:tcW w:w="809" w:type="dxa"/>
            <w:shd w:val="clear" w:color="auto" w:fill="auto"/>
          </w:tcPr>
          <w:p w14:paraId="31C43EAE" w14:textId="77777777" w:rsidR="00252E09" w:rsidRPr="00B467DD" w:rsidRDefault="00252E09" w:rsidP="00E8485B">
            <w:pPr>
              <w:jc w:val="both"/>
            </w:pPr>
            <w:r w:rsidRPr="00B467DD">
              <w:t>1.2</w:t>
            </w:r>
          </w:p>
        </w:tc>
        <w:tc>
          <w:tcPr>
            <w:tcW w:w="5294" w:type="dxa"/>
            <w:shd w:val="clear" w:color="auto" w:fill="auto"/>
          </w:tcPr>
          <w:p w14:paraId="50A578E5" w14:textId="77777777" w:rsidR="00252E09" w:rsidRPr="00B467DD" w:rsidRDefault="00252E09" w:rsidP="00E8485B">
            <w:pPr>
              <w:jc w:val="both"/>
            </w:pPr>
            <w:r w:rsidRPr="00B467DD">
              <w:t>2 полугодие</w:t>
            </w:r>
          </w:p>
        </w:tc>
        <w:tc>
          <w:tcPr>
            <w:tcW w:w="3248" w:type="dxa"/>
            <w:shd w:val="clear" w:color="auto" w:fill="auto"/>
          </w:tcPr>
          <w:p w14:paraId="771BC14E" w14:textId="77777777" w:rsidR="00252E09" w:rsidRPr="00B467DD" w:rsidRDefault="00252E09" w:rsidP="00E8485B">
            <w:pPr>
              <w:jc w:val="center"/>
            </w:pPr>
            <w:r w:rsidRPr="00B467DD">
              <w:t>70 299,77</w:t>
            </w:r>
          </w:p>
        </w:tc>
      </w:tr>
      <w:tr w:rsidR="00252E09" w:rsidRPr="00B467DD" w14:paraId="0D1C1AA9" w14:textId="77777777" w:rsidTr="00E8485B">
        <w:tc>
          <w:tcPr>
            <w:tcW w:w="809" w:type="dxa"/>
            <w:shd w:val="clear" w:color="auto" w:fill="auto"/>
          </w:tcPr>
          <w:p w14:paraId="1C4212BF" w14:textId="77777777" w:rsidR="00252E09" w:rsidRPr="00B467DD" w:rsidRDefault="00252E09" w:rsidP="00E8485B">
            <w:pPr>
              <w:jc w:val="both"/>
            </w:pPr>
            <w:r w:rsidRPr="00B467DD">
              <w:t>2</w:t>
            </w:r>
          </w:p>
        </w:tc>
        <w:tc>
          <w:tcPr>
            <w:tcW w:w="5294" w:type="dxa"/>
            <w:shd w:val="clear" w:color="auto" w:fill="auto"/>
          </w:tcPr>
          <w:p w14:paraId="2DD5F60A" w14:textId="77777777" w:rsidR="00252E09" w:rsidRPr="00B467DD" w:rsidRDefault="00252E09" w:rsidP="00E8485B">
            <w:pPr>
              <w:jc w:val="both"/>
            </w:pPr>
            <w:r w:rsidRPr="00B467DD">
              <w:t>Полезный отпуск на потребительский рынок, Гкал</w:t>
            </w:r>
          </w:p>
        </w:tc>
        <w:tc>
          <w:tcPr>
            <w:tcW w:w="3248" w:type="dxa"/>
            <w:shd w:val="clear" w:color="auto" w:fill="auto"/>
          </w:tcPr>
          <w:p w14:paraId="044CB082" w14:textId="77777777" w:rsidR="00252E09" w:rsidRPr="00B467DD" w:rsidRDefault="00252E09" w:rsidP="00E8485B">
            <w:pPr>
              <w:jc w:val="center"/>
            </w:pPr>
            <w:r w:rsidRPr="00B467DD">
              <w:t>31 480,37</w:t>
            </w:r>
          </w:p>
        </w:tc>
      </w:tr>
      <w:tr w:rsidR="00252E09" w:rsidRPr="00B467DD" w14:paraId="4F365DB9" w14:textId="77777777" w:rsidTr="00E8485B">
        <w:tc>
          <w:tcPr>
            <w:tcW w:w="809" w:type="dxa"/>
            <w:shd w:val="clear" w:color="auto" w:fill="auto"/>
          </w:tcPr>
          <w:p w14:paraId="0A37780D" w14:textId="77777777" w:rsidR="00252E09" w:rsidRPr="00B467DD" w:rsidRDefault="00252E09" w:rsidP="00E8485B">
            <w:pPr>
              <w:jc w:val="both"/>
            </w:pPr>
            <w:r w:rsidRPr="00B467DD">
              <w:t>2.1</w:t>
            </w:r>
          </w:p>
        </w:tc>
        <w:tc>
          <w:tcPr>
            <w:tcW w:w="5294" w:type="dxa"/>
            <w:shd w:val="clear" w:color="auto" w:fill="auto"/>
          </w:tcPr>
          <w:p w14:paraId="0D05361C" w14:textId="77777777" w:rsidR="00252E09" w:rsidRPr="00B467DD" w:rsidRDefault="00252E09" w:rsidP="00E8485B">
            <w:pPr>
              <w:jc w:val="both"/>
            </w:pPr>
            <w:r w:rsidRPr="00B467DD">
              <w:t>1 полугодие</w:t>
            </w:r>
          </w:p>
        </w:tc>
        <w:tc>
          <w:tcPr>
            <w:tcW w:w="3248" w:type="dxa"/>
            <w:shd w:val="clear" w:color="auto" w:fill="auto"/>
          </w:tcPr>
          <w:p w14:paraId="1BF98A2B" w14:textId="77777777" w:rsidR="00252E09" w:rsidRPr="00B467DD" w:rsidRDefault="00252E09" w:rsidP="00E8485B">
            <w:pPr>
              <w:jc w:val="center"/>
            </w:pPr>
            <w:r w:rsidRPr="00B467DD">
              <w:t>17 465,31</w:t>
            </w:r>
          </w:p>
        </w:tc>
      </w:tr>
      <w:tr w:rsidR="00252E09" w:rsidRPr="00B467DD" w14:paraId="3BA05A6A" w14:textId="77777777" w:rsidTr="00E8485B">
        <w:tc>
          <w:tcPr>
            <w:tcW w:w="809" w:type="dxa"/>
            <w:shd w:val="clear" w:color="auto" w:fill="auto"/>
          </w:tcPr>
          <w:p w14:paraId="73B674B2" w14:textId="77777777" w:rsidR="00252E09" w:rsidRPr="00B467DD" w:rsidRDefault="00252E09" w:rsidP="00E8485B">
            <w:pPr>
              <w:jc w:val="both"/>
            </w:pPr>
            <w:r w:rsidRPr="00B467DD">
              <w:t>2.2</w:t>
            </w:r>
          </w:p>
        </w:tc>
        <w:tc>
          <w:tcPr>
            <w:tcW w:w="5294" w:type="dxa"/>
            <w:shd w:val="clear" w:color="auto" w:fill="auto"/>
          </w:tcPr>
          <w:p w14:paraId="39A7BF7C" w14:textId="77777777" w:rsidR="00252E09" w:rsidRPr="00B467DD" w:rsidRDefault="00252E09" w:rsidP="00E8485B">
            <w:pPr>
              <w:jc w:val="both"/>
            </w:pPr>
            <w:r w:rsidRPr="00B467DD">
              <w:t>2 полугодие</w:t>
            </w:r>
          </w:p>
        </w:tc>
        <w:tc>
          <w:tcPr>
            <w:tcW w:w="3248" w:type="dxa"/>
            <w:shd w:val="clear" w:color="auto" w:fill="auto"/>
          </w:tcPr>
          <w:p w14:paraId="7369C465" w14:textId="77777777" w:rsidR="00252E09" w:rsidRPr="00B467DD" w:rsidRDefault="00252E09" w:rsidP="00E8485B">
            <w:pPr>
              <w:jc w:val="center"/>
            </w:pPr>
            <w:r w:rsidRPr="00B467DD">
              <w:t>14 015,06</w:t>
            </w:r>
          </w:p>
        </w:tc>
      </w:tr>
      <w:tr w:rsidR="00252E09" w:rsidRPr="00B467DD" w14:paraId="56718D67" w14:textId="77777777" w:rsidTr="00E8485B">
        <w:tc>
          <w:tcPr>
            <w:tcW w:w="809" w:type="dxa"/>
            <w:shd w:val="clear" w:color="auto" w:fill="auto"/>
          </w:tcPr>
          <w:p w14:paraId="11B97AF0" w14:textId="77777777" w:rsidR="00252E09" w:rsidRPr="00B467DD" w:rsidRDefault="00252E09" w:rsidP="00E8485B">
            <w:pPr>
              <w:jc w:val="both"/>
            </w:pPr>
            <w:r w:rsidRPr="00B467DD">
              <w:t>3</w:t>
            </w:r>
          </w:p>
        </w:tc>
        <w:tc>
          <w:tcPr>
            <w:tcW w:w="5294" w:type="dxa"/>
            <w:shd w:val="clear" w:color="auto" w:fill="auto"/>
          </w:tcPr>
          <w:p w14:paraId="13AE0848" w14:textId="77777777" w:rsidR="00252E09" w:rsidRPr="00B467DD" w:rsidRDefault="00252E09" w:rsidP="00E8485B">
            <w:pPr>
              <w:jc w:val="both"/>
            </w:pPr>
            <w:r w:rsidRPr="00B467DD">
              <w:t>Тариф, руб./Гкал, в т.ч.</w:t>
            </w:r>
          </w:p>
        </w:tc>
        <w:tc>
          <w:tcPr>
            <w:tcW w:w="3248" w:type="dxa"/>
            <w:shd w:val="clear" w:color="auto" w:fill="auto"/>
          </w:tcPr>
          <w:p w14:paraId="16806363" w14:textId="77777777" w:rsidR="00252E09" w:rsidRPr="00B467DD" w:rsidRDefault="00252E09" w:rsidP="00E8485B">
            <w:pPr>
              <w:jc w:val="center"/>
            </w:pPr>
            <w:r w:rsidRPr="00B467DD">
              <w:t>4 772,26</w:t>
            </w:r>
          </w:p>
        </w:tc>
      </w:tr>
      <w:tr w:rsidR="00252E09" w:rsidRPr="00B467DD" w14:paraId="36FD2CCA" w14:textId="77777777" w:rsidTr="00E8485B">
        <w:tc>
          <w:tcPr>
            <w:tcW w:w="809" w:type="dxa"/>
            <w:shd w:val="clear" w:color="auto" w:fill="auto"/>
          </w:tcPr>
          <w:p w14:paraId="5D4A8A59" w14:textId="77777777" w:rsidR="00252E09" w:rsidRPr="00B467DD" w:rsidRDefault="00252E09" w:rsidP="00E8485B">
            <w:pPr>
              <w:jc w:val="both"/>
            </w:pPr>
            <w:r w:rsidRPr="00B467DD">
              <w:t>3.1</w:t>
            </w:r>
          </w:p>
        </w:tc>
        <w:tc>
          <w:tcPr>
            <w:tcW w:w="5294" w:type="dxa"/>
            <w:shd w:val="clear" w:color="auto" w:fill="auto"/>
          </w:tcPr>
          <w:p w14:paraId="0FAA61AF" w14:textId="77777777" w:rsidR="00252E09" w:rsidRPr="00B467DD" w:rsidRDefault="00252E09" w:rsidP="00E8485B">
            <w:pPr>
              <w:jc w:val="both"/>
            </w:pPr>
            <w:r w:rsidRPr="00B467DD">
              <w:t xml:space="preserve">с 01.01.2024 </w:t>
            </w:r>
          </w:p>
        </w:tc>
        <w:tc>
          <w:tcPr>
            <w:tcW w:w="3248" w:type="dxa"/>
            <w:shd w:val="clear" w:color="auto" w:fill="auto"/>
          </w:tcPr>
          <w:p w14:paraId="167238E3" w14:textId="77777777" w:rsidR="00252E09" w:rsidRPr="00B467DD" w:rsidRDefault="00252E09" w:rsidP="00E8485B">
            <w:pPr>
              <w:jc w:val="center"/>
            </w:pPr>
            <w:r w:rsidRPr="00B467DD">
              <w:t>4 576,66</w:t>
            </w:r>
          </w:p>
        </w:tc>
      </w:tr>
      <w:tr w:rsidR="00252E09" w:rsidRPr="00B467DD" w14:paraId="5CDC2E83" w14:textId="77777777" w:rsidTr="00E8485B">
        <w:tc>
          <w:tcPr>
            <w:tcW w:w="809" w:type="dxa"/>
            <w:shd w:val="clear" w:color="auto" w:fill="auto"/>
          </w:tcPr>
          <w:p w14:paraId="29AC106F" w14:textId="77777777" w:rsidR="00252E09" w:rsidRPr="00B467DD" w:rsidRDefault="00252E09" w:rsidP="00E8485B">
            <w:pPr>
              <w:jc w:val="both"/>
            </w:pPr>
            <w:r w:rsidRPr="00B467DD">
              <w:t>3.2</w:t>
            </w:r>
          </w:p>
        </w:tc>
        <w:tc>
          <w:tcPr>
            <w:tcW w:w="5294" w:type="dxa"/>
            <w:shd w:val="clear" w:color="auto" w:fill="auto"/>
          </w:tcPr>
          <w:p w14:paraId="48FF3E00" w14:textId="77777777" w:rsidR="00252E09" w:rsidRPr="00B467DD" w:rsidRDefault="00252E09" w:rsidP="00E8485B">
            <w:pPr>
              <w:jc w:val="both"/>
            </w:pPr>
            <w:r w:rsidRPr="00B467DD">
              <w:t>с 01.07.2024</w:t>
            </w:r>
          </w:p>
        </w:tc>
        <w:tc>
          <w:tcPr>
            <w:tcW w:w="3248" w:type="dxa"/>
            <w:shd w:val="clear" w:color="auto" w:fill="auto"/>
          </w:tcPr>
          <w:p w14:paraId="02FA7160" w14:textId="77777777" w:rsidR="00252E09" w:rsidRPr="00B467DD" w:rsidRDefault="00252E09" w:rsidP="00E8485B">
            <w:pPr>
              <w:jc w:val="center"/>
            </w:pPr>
            <w:r w:rsidRPr="00B467DD">
              <w:t>5 016,02</w:t>
            </w:r>
          </w:p>
        </w:tc>
      </w:tr>
      <w:tr w:rsidR="00252E09" w:rsidRPr="00B467DD" w14:paraId="2494B797" w14:textId="77777777" w:rsidTr="00E8485B">
        <w:tc>
          <w:tcPr>
            <w:tcW w:w="809" w:type="dxa"/>
            <w:shd w:val="clear" w:color="auto" w:fill="auto"/>
          </w:tcPr>
          <w:p w14:paraId="05F1521B" w14:textId="77777777" w:rsidR="00252E09" w:rsidRPr="00B467DD" w:rsidRDefault="00252E09" w:rsidP="00E8485B">
            <w:pPr>
              <w:jc w:val="both"/>
            </w:pPr>
            <w:r w:rsidRPr="00B467DD">
              <w:t>3.1.1</w:t>
            </w:r>
          </w:p>
        </w:tc>
        <w:tc>
          <w:tcPr>
            <w:tcW w:w="5294" w:type="dxa"/>
            <w:shd w:val="clear" w:color="auto" w:fill="auto"/>
          </w:tcPr>
          <w:p w14:paraId="15E77941" w14:textId="77777777" w:rsidR="00252E09" w:rsidRPr="00B467DD" w:rsidRDefault="00252E09" w:rsidP="00E8485B">
            <w:pPr>
              <w:jc w:val="both"/>
            </w:pPr>
            <w:r w:rsidRPr="00B467DD">
              <w:rPr>
                <w:iCs/>
                <w:color w:val="000000"/>
              </w:rPr>
              <w:t>Рост тарифа, %</w:t>
            </w:r>
          </w:p>
        </w:tc>
        <w:tc>
          <w:tcPr>
            <w:tcW w:w="3248" w:type="dxa"/>
            <w:shd w:val="clear" w:color="auto" w:fill="auto"/>
          </w:tcPr>
          <w:p w14:paraId="6C2362DD" w14:textId="77777777" w:rsidR="00252E09" w:rsidRPr="00B467DD" w:rsidRDefault="00252E09" w:rsidP="00E8485B">
            <w:pPr>
              <w:jc w:val="center"/>
            </w:pPr>
            <w:r w:rsidRPr="00B467DD">
              <w:t>9,60</w:t>
            </w:r>
          </w:p>
        </w:tc>
      </w:tr>
    </w:tbl>
    <w:p w14:paraId="7853E6B5" w14:textId="77777777" w:rsidR="00252E09" w:rsidRPr="00B467DD" w:rsidRDefault="00252E09" w:rsidP="00252E09">
      <w:pPr>
        <w:keepNext/>
        <w:tabs>
          <w:tab w:val="left" w:pos="284"/>
        </w:tabs>
        <w:jc w:val="center"/>
        <w:outlineLvl w:val="0"/>
        <w:rPr>
          <w:rFonts w:cs="Arial"/>
          <w:b/>
          <w:bCs/>
          <w:snapToGrid w:val="0"/>
          <w:kern w:val="32"/>
          <w:sz w:val="28"/>
          <w:szCs w:val="32"/>
          <w:lang w:eastAsia="en-US"/>
        </w:rPr>
      </w:pPr>
      <w:bookmarkStart w:id="292" w:name="_Toc153869352"/>
      <w:bookmarkStart w:id="293" w:name="_Hlk56089068"/>
      <w:r w:rsidRPr="00B467DD">
        <w:rPr>
          <w:rFonts w:cs="Arial"/>
          <w:b/>
          <w:bCs/>
          <w:snapToGrid w:val="0"/>
          <w:kern w:val="32"/>
          <w:sz w:val="28"/>
          <w:szCs w:val="32"/>
          <w:lang w:eastAsia="en-US"/>
        </w:rPr>
        <w:lastRenderedPageBreak/>
        <w:t>16.Тарифы на теплоноситель</w:t>
      </w:r>
      <w:bookmarkEnd w:id="292"/>
    </w:p>
    <w:p w14:paraId="45C69933" w14:textId="77777777" w:rsidR="00252E09" w:rsidRPr="00B467DD" w:rsidRDefault="00252E09" w:rsidP="00252E09">
      <w:pPr>
        <w:keepNext/>
        <w:tabs>
          <w:tab w:val="left" w:pos="284"/>
        </w:tabs>
        <w:jc w:val="center"/>
        <w:outlineLvl w:val="0"/>
        <w:rPr>
          <w:rFonts w:cs="Arial"/>
          <w:b/>
          <w:bCs/>
          <w:snapToGrid w:val="0"/>
          <w:kern w:val="32"/>
          <w:sz w:val="28"/>
          <w:szCs w:val="32"/>
          <w:lang w:eastAsia="en-US"/>
        </w:rPr>
      </w:pPr>
    </w:p>
    <w:bookmarkEnd w:id="293"/>
    <w:p w14:paraId="6EF025A5" w14:textId="77777777" w:rsidR="00252E09" w:rsidRPr="00B467DD" w:rsidRDefault="00252E09" w:rsidP="00252E09">
      <w:pPr>
        <w:ind w:firstLine="709"/>
        <w:jc w:val="both"/>
        <w:rPr>
          <w:sz w:val="28"/>
          <w:szCs w:val="28"/>
        </w:rPr>
      </w:pPr>
      <w:r w:rsidRPr="00B467DD">
        <w:rPr>
          <w:sz w:val="28"/>
          <w:szCs w:val="28"/>
        </w:rPr>
        <w:t xml:space="preserve">Предлагаемые для установления тарифы на теплоноситель рассчитаны в соответствии с разделом </w:t>
      </w:r>
      <w:r w:rsidRPr="00B467DD">
        <w:rPr>
          <w:sz w:val="28"/>
          <w:szCs w:val="28"/>
          <w:lang w:val="en-US"/>
        </w:rPr>
        <w:t>I</w:t>
      </w:r>
      <w:r w:rsidRPr="00B467DD">
        <w:rPr>
          <w:sz w:val="28"/>
          <w:szCs w:val="28"/>
        </w:rPr>
        <w:t xml:space="preserve">V Основ ценообразования в сфере теплоснабжения, утверждённых Постановлением Правительства Российской Федерации от 22.10.2012 № 1075 и главы </w:t>
      </w:r>
      <w:r w:rsidRPr="00B467DD">
        <w:rPr>
          <w:sz w:val="28"/>
          <w:szCs w:val="28"/>
          <w:lang w:val="en-US"/>
        </w:rPr>
        <w:t>IX</w:t>
      </w:r>
      <w:r w:rsidRPr="00B467DD">
        <w:rPr>
          <w:sz w:val="28"/>
          <w:szCs w:val="28"/>
        </w:rPr>
        <w:t>.</w:t>
      </w:r>
      <w:r w:rsidRPr="00B467DD">
        <w:rPr>
          <w:sz w:val="28"/>
          <w:szCs w:val="28"/>
          <w:lang w:val="en-US"/>
        </w:rPr>
        <w:t>V</w:t>
      </w:r>
      <w:r w:rsidRPr="00B467DD">
        <w:rPr>
          <w:sz w:val="28"/>
          <w:szCs w:val="28"/>
        </w:rPr>
        <w:t xml:space="preserve"> Методических указаний по расчету регулируемых цен (тарифов) в сфере теплоснабжения, утверждённых Приказом ФСТ России от 13.06.2013 № 760-э (далее Методических указаний).</w:t>
      </w:r>
    </w:p>
    <w:p w14:paraId="0DE12F45" w14:textId="77777777" w:rsidR="00252E09" w:rsidRPr="00B467DD" w:rsidRDefault="00252E09" w:rsidP="00252E09">
      <w:pPr>
        <w:ind w:right="142" w:firstLine="709"/>
        <w:jc w:val="both"/>
        <w:rPr>
          <w:color w:val="000000"/>
          <w:sz w:val="28"/>
          <w:szCs w:val="20"/>
        </w:rPr>
      </w:pPr>
      <w:bookmarkStart w:id="294" w:name="_Hlk54024648"/>
      <w:r w:rsidRPr="00B467DD">
        <w:rPr>
          <w:color w:val="000000"/>
          <w:sz w:val="28"/>
          <w:szCs w:val="20"/>
        </w:rPr>
        <w:t xml:space="preserve">Структура планового объема отпуска теплоносителя принята экспертами на уровне предложений предприятия. </w:t>
      </w:r>
    </w:p>
    <w:p w14:paraId="12DF1527" w14:textId="77777777" w:rsidR="00252E09" w:rsidRPr="00B467DD" w:rsidRDefault="00252E09" w:rsidP="00252E09">
      <w:pPr>
        <w:ind w:right="142" w:firstLine="709"/>
        <w:jc w:val="both"/>
        <w:rPr>
          <w:color w:val="000000"/>
          <w:sz w:val="28"/>
          <w:szCs w:val="20"/>
        </w:rPr>
      </w:pPr>
      <w:r w:rsidRPr="00B467DD">
        <w:rPr>
          <w:color w:val="000000"/>
          <w:sz w:val="28"/>
          <w:szCs w:val="20"/>
        </w:rPr>
        <w:t xml:space="preserve">Всего объем теплоносителя – 34 389,45 </w:t>
      </w:r>
      <w:r w:rsidRPr="00B467DD">
        <w:rPr>
          <w:sz w:val="28"/>
          <w:szCs w:val="28"/>
        </w:rPr>
        <w:t>м³</w:t>
      </w:r>
      <w:r w:rsidRPr="00B467DD">
        <w:rPr>
          <w:color w:val="000000"/>
          <w:sz w:val="28"/>
          <w:szCs w:val="20"/>
        </w:rPr>
        <w:t>, в том числе для целей горячего водоснабжения на потребительский рынок – 20 940,12 м³.</w:t>
      </w:r>
    </w:p>
    <w:bookmarkEnd w:id="294"/>
    <w:p w14:paraId="133B3DA8" w14:textId="77777777" w:rsidR="00252E09" w:rsidRPr="00B467DD" w:rsidRDefault="00252E09" w:rsidP="00252E09">
      <w:pPr>
        <w:tabs>
          <w:tab w:val="left" w:pos="1890"/>
        </w:tabs>
        <w:ind w:firstLine="709"/>
        <w:jc w:val="both"/>
        <w:rPr>
          <w:sz w:val="28"/>
          <w:szCs w:val="28"/>
        </w:rPr>
      </w:pPr>
      <w:r w:rsidRPr="00B467DD">
        <w:rPr>
          <w:sz w:val="28"/>
          <w:szCs w:val="28"/>
        </w:rPr>
        <w:t xml:space="preserve">Объем теплоносителя на собственные нужды котельных принят экспертами на уровне, учтённом в составе затрат на производство и реализацию тепловой энергии (5 346,57 м³), объем нормативных потерь теплоносителя в тепловых сетях принят </w:t>
      </w:r>
      <w:bookmarkStart w:id="295" w:name="_Hlk117171414"/>
      <w:r w:rsidRPr="00B467DD">
        <w:rPr>
          <w:sz w:val="28"/>
          <w:szCs w:val="28"/>
        </w:rPr>
        <w:t xml:space="preserve">в размере 8 102,76 м³ </w:t>
      </w:r>
      <w:bookmarkEnd w:id="295"/>
      <w:r w:rsidRPr="00B467DD">
        <w:rPr>
          <w:sz w:val="28"/>
          <w:szCs w:val="28"/>
        </w:rPr>
        <w:t xml:space="preserve">, </w:t>
      </w:r>
      <w:r w:rsidRPr="00B467DD">
        <w:rPr>
          <w:snapToGrid w:val="0"/>
          <w:sz w:val="28"/>
          <w:szCs w:val="28"/>
        </w:rPr>
        <w:t xml:space="preserve">согласно постановлению РЭК КО от 12.12.2019 № 592 в размере 8 425,58 </w:t>
      </w:r>
      <w:r w:rsidRPr="00B467DD">
        <w:rPr>
          <w:sz w:val="28"/>
          <w:szCs w:val="28"/>
        </w:rPr>
        <w:t xml:space="preserve">м³, </w:t>
      </w:r>
      <w:r w:rsidRPr="00B467DD">
        <w:rPr>
          <w:snapToGrid w:val="0"/>
          <w:sz w:val="28"/>
          <w:szCs w:val="28"/>
        </w:rPr>
        <w:t>в том числе по 6 котельным в размере 7 448,54</w:t>
      </w:r>
      <w:r w:rsidRPr="00B467DD">
        <w:rPr>
          <w:sz w:val="28"/>
          <w:szCs w:val="28"/>
        </w:rPr>
        <w:t xml:space="preserve"> м³ и по 2 котельным в размере 654,22</w:t>
      </w:r>
      <w:r w:rsidRPr="00B467DD">
        <w:rPr>
          <w:snapToGrid w:val="0"/>
          <w:sz w:val="28"/>
          <w:szCs w:val="28"/>
        </w:rPr>
        <w:t xml:space="preserve"> </w:t>
      </w:r>
      <w:r w:rsidRPr="00B467DD">
        <w:rPr>
          <w:sz w:val="28"/>
          <w:szCs w:val="28"/>
        </w:rPr>
        <w:t xml:space="preserve">м³, </w:t>
      </w:r>
      <w:r w:rsidRPr="00B467DD">
        <w:rPr>
          <w:snapToGrid w:val="0"/>
          <w:sz w:val="28"/>
          <w:szCs w:val="28"/>
        </w:rPr>
        <w:t xml:space="preserve">согласно постановлению РЭК Кузбасса от  27.10.2022 № 321, всего по 8 котельным </w:t>
      </w:r>
      <w:r w:rsidRPr="00B467DD">
        <w:rPr>
          <w:sz w:val="28"/>
          <w:szCs w:val="28"/>
        </w:rPr>
        <w:t>объем нормативных потерь теплоносителя в тепловых сетях принят в размере 8 102,76 м³ =             (7 448,54 м³ + 654,22 м³).</w:t>
      </w:r>
    </w:p>
    <w:p w14:paraId="62B90A41" w14:textId="77777777" w:rsidR="00252E09" w:rsidRPr="00B467DD" w:rsidRDefault="00252E09" w:rsidP="00252E09">
      <w:pPr>
        <w:tabs>
          <w:tab w:val="left" w:pos="1890"/>
        </w:tabs>
        <w:ind w:firstLine="567"/>
        <w:jc w:val="both"/>
        <w:rPr>
          <w:sz w:val="28"/>
          <w:szCs w:val="28"/>
        </w:rPr>
      </w:pPr>
      <w:r w:rsidRPr="00B467DD">
        <w:rPr>
          <w:sz w:val="28"/>
          <w:szCs w:val="28"/>
        </w:rPr>
        <w:t>Баланс теплоносителя сведен в таблице 18.</w:t>
      </w:r>
    </w:p>
    <w:p w14:paraId="6FCB509A" w14:textId="77777777" w:rsidR="00252E09" w:rsidRPr="00B467DD" w:rsidRDefault="00252E09" w:rsidP="00252E09">
      <w:pPr>
        <w:spacing w:line="288" w:lineRule="auto"/>
        <w:ind w:firstLine="567"/>
        <w:jc w:val="right"/>
        <w:rPr>
          <w:sz w:val="28"/>
          <w:szCs w:val="28"/>
        </w:rPr>
      </w:pPr>
      <w:r w:rsidRPr="00B467DD">
        <w:rPr>
          <w:sz w:val="28"/>
          <w:szCs w:val="28"/>
        </w:rPr>
        <w:t>Таблица 18</w:t>
      </w:r>
    </w:p>
    <w:p w14:paraId="65E020D9" w14:textId="77777777" w:rsidR="00252E09" w:rsidRPr="00B467DD" w:rsidRDefault="00252E09" w:rsidP="00252E09">
      <w:pPr>
        <w:spacing w:line="288" w:lineRule="auto"/>
        <w:ind w:firstLine="567"/>
        <w:jc w:val="center"/>
        <w:rPr>
          <w:sz w:val="28"/>
          <w:szCs w:val="28"/>
        </w:rPr>
      </w:pPr>
      <w:r w:rsidRPr="00B467DD">
        <w:rPr>
          <w:sz w:val="28"/>
          <w:szCs w:val="28"/>
        </w:rPr>
        <w:t>Баланс теплоносителя</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703"/>
        <w:gridCol w:w="1530"/>
        <w:gridCol w:w="1713"/>
        <w:gridCol w:w="1696"/>
      </w:tblGrid>
      <w:tr w:rsidR="00252E09" w:rsidRPr="00B467DD" w14:paraId="63FEDEE0" w14:textId="77777777" w:rsidTr="00E8485B">
        <w:trPr>
          <w:trHeight w:val="756"/>
        </w:trPr>
        <w:tc>
          <w:tcPr>
            <w:tcW w:w="761" w:type="dxa"/>
          </w:tcPr>
          <w:p w14:paraId="62591D3D" w14:textId="77777777" w:rsidR="00252E09" w:rsidRPr="00B467DD" w:rsidRDefault="00252E09" w:rsidP="00E8485B">
            <w:pPr>
              <w:spacing w:line="360" w:lineRule="auto"/>
              <w:ind w:right="-284"/>
            </w:pPr>
            <w:r w:rsidRPr="00B467DD">
              <w:t xml:space="preserve">  №</w:t>
            </w:r>
          </w:p>
          <w:p w14:paraId="0FC3A965" w14:textId="77777777" w:rsidR="00252E09" w:rsidRPr="00B467DD" w:rsidRDefault="00252E09" w:rsidP="00E8485B">
            <w:pPr>
              <w:spacing w:line="360" w:lineRule="auto"/>
              <w:ind w:right="-284"/>
            </w:pPr>
            <w:r w:rsidRPr="00B467DD">
              <w:t xml:space="preserve"> п</w:t>
            </w:r>
            <w:r w:rsidRPr="00B467DD">
              <w:rPr>
                <w:lang w:val="en-US"/>
              </w:rPr>
              <w:t>/</w:t>
            </w:r>
            <w:r w:rsidRPr="00B467DD">
              <w:t>п</w:t>
            </w:r>
          </w:p>
        </w:tc>
        <w:tc>
          <w:tcPr>
            <w:tcW w:w="3703" w:type="dxa"/>
            <w:shd w:val="clear" w:color="auto" w:fill="auto"/>
          </w:tcPr>
          <w:p w14:paraId="6046414F" w14:textId="77777777" w:rsidR="00252E09" w:rsidRPr="00B467DD" w:rsidRDefault="00252E09" w:rsidP="00E8485B">
            <w:pPr>
              <w:spacing w:line="360" w:lineRule="auto"/>
              <w:ind w:right="-284"/>
              <w:jc w:val="center"/>
            </w:pPr>
            <w:r w:rsidRPr="00B467DD">
              <w:t>Показатели</w:t>
            </w:r>
          </w:p>
        </w:tc>
        <w:tc>
          <w:tcPr>
            <w:tcW w:w="1530" w:type="dxa"/>
            <w:shd w:val="clear" w:color="auto" w:fill="auto"/>
          </w:tcPr>
          <w:p w14:paraId="024467B1" w14:textId="77777777" w:rsidR="00252E09" w:rsidRPr="00B467DD" w:rsidRDefault="00252E09" w:rsidP="00E8485B">
            <w:pPr>
              <w:spacing w:line="360" w:lineRule="auto"/>
              <w:ind w:right="-284"/>
              <w:jc w:val="center"/>
            </w:pPr>
            <w:r w:rsidRPr="00B467DD">
              <w:t>Единицы</w:t>
            </w:r>
          </w:p>
          <w:p w14:paraId="154AABAC" w14:textId="77777777" w:rsidR="00252E09" w:rsidRPr="00B467DD" w:rsidRDefault="00252E09" w:rsidP="00E8485B">
            <w:pPr>
              <w:spacing w:line="360" w:lineRule="auto"/>
              <w:ind w:right="-284"/>
              <w:jc w:val="center"/>
            </w:pPr>
            <w:r w:rsidRPr="00B467DD">
              <w:t>измерения</w:t>
            </w:r>
          </w:p>
        </w:tc>
        <w:tc>
          <w:tcPr>
            <w:tcW w:w="1713" w:type="dxa"/>
            <w:tcBorders>
              <w:bottom w:val="single" w:sz="4" w:space="0" w:color="auto"/>
            </w:tcBorders>
            <w:shd w:val="clear" w:color="auto" w:fill="auto"/>
          </w:tcPr>
          <w:p w14:paraId="6CA8AC11" w14:textId="77777777" w:rsidR="00252E09" w:rsidRPr="00B467DD" w:rsidRDefault="00252E09" w:rsidP="00E8485B">
            <w:pPr>
              <w:jc w:val="center"/>
              <w:rPr>
                <w:bCs/>
              </w:rPr>
            </w:pPr>
            <w:r w:rsidRPr="00B467DD">
              <w:rPr>
                <w:bCs/>
              </w:rPr>
              <w:t>Предложения предприятия</w:t>
            </w:r>
          </w:p>
          <w:p w14:paraId="1DDDFD11" w14:textId="77777777" w:rsidR="00252E09" w:rsidRPr="00B467DD" w:rsidRDefault="00252E09" w:rsidP="00E8485B">
            <w:pPr>
              <w:spacing w:line="360" w:lineRule="auto"/>
              <w:ind w:right="-284"/>
            </w:pPr>
            <w:r w:rsidRPr="00B467DD">
              <w:rPr>
                <w:bCs/>
              </w:rPr>
              <w:t xml:space="preserve">    на 2024 год</w:t>
            </w:r>
          </w:p>
        </w:tc>
        <w:tc>
          <w:tcPr>
            <w:tcW w:w="1696" w:type="dxa"/>
            <w:tcBorders>
              <w:bottom w:val="single" w:sz="4" w:space="0" w:color="auto"/>
            </w:tcBorders>
            <w:shd w:val="clear" w:color="auto" w:fill="auto"/>
          </w:tcPr>
          <w:p w14:paraId="68423670" w14:textId="77777777" w:rsidR="00252E09" w:rsidRPr="00B467DD" w:rsidRDefault="00252E09" w:rsidP="00E8485B">
            <w:pPr>
              <w:jc w:val="center"/>
              <w:rPr>
                <w:bCs/>
              </w:rPr>
            </w:pPr>
            <w:r w:rsidRPr="00B467DD">
              <w:rPr>
                <w:bCs/>
              </w:rPr>
              <w:t>Предложения экспертов</w:t>
            </w:r>
          </w:p>
          <w:p w14:paraId="4F2F488B" w14:textId="77777777" w:rsidR="00252E09" w:rsidRPr="00B467DD" w:rsidRDefault="00252E09" w:rsidP="00E8485B">
            <w:pPr>
              <w:spacing w:line="360" w:lineRule="auto"/>
              <w:ind w:right="-284"/>
            </w:pPr>
            <w:r w:rsidRPr="00B467DD">
              <w:rPr>
                <w:bCs/>
              </w:rPr>
              <w:t xml:space="preserve">    на 2024 год</w:t>
            </w:r>
          </w:p>
        </w:tc>
      </w:tr>
      <w:tr w:rsidR="00252E09" w:rsidRPr="00B467DD" w14:paraId="2FC76841" w14:textId="77777777" w:rsidTr="00E8485B">
        <w:trPr>
          <w:trHeight w:val="345"/>
        </w:trPr>
        <w:tc>
          <w:tcPr>
            <w:tcW w:w="761" w:type="dxa"/>
          </w:tcPr>
          <w:p w14:paraId="43B9242C" w14:textId="77777777" w:rsidR="00252E09" w:rsidRPr="00B467DD" w:rsidRDefault="00252E09" w:rsidP="00E8485B">
            <w:pPr>
              <w:spacing w:line="360" w:lineRule="auto"/>
              <w:ind w:right="-284"/>
            </w:pPr>
            <w:r w:rsidRPr="00B467DD">
              <w:t xml:space="preserve"> 1.</w:t>
            </w:r>
          </w:p>
        </w:tc>
        <w:tc>
          <w:tcPr>
            <w:tcW w:w="3703" w:type="dxa"/>
            <w:shd w:val="clear" w:color="auto" w:fill="auto"/>
          </w:tcPr>
          <w:p w14:paraId="30AD7BEF" w14:textId="77777777" w:rsidR="00252E09" w:rsidRPr="00B467DD" w:rsidRDefault="00252E09" w:rsidP="00E8485B">
            <w:pPr>
              <w:spacing w:line="360" w:lineRule="auto"/>
              <w:ind w:right="-284"/>
            </w:pPr>
            <w:r w:rsidRPr="00B467DD">
              <w:t>Теплоносителя всего, в том числе</w:t>
            </w:r>
          </w:p>
        </w:tc>
        <w:tc>
          <w:tcPr>
            <w:tcW w:w="1530" w:type="dxa"/>
            <w:shd w:val="clear" w:color="auto" w:fill="auto"/>
          </w:tcPr>
          <w:p w14:paraId="0A785266" w14:textId="77777777" w:rsidR="00252E09" w:rsidRPr="00B467DD" w:rsidRDefault="00252E09" w:rsidP="00E8485B">
            <w:pPr>
              <w:spacing w:line="360" w:lineRule="auto"/>
              <w:ind w:right="-284"/>
              <w:jc w:val="center"/>
            </w:pPr>
            <w:r w:rsidRPr="00B467DD">
              <w:rPr>
                <w:vertAlign w:val="superscript"/>
              </w:rPr>
              <w:t>м³</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bottom"/>
          </w:tcPr>
          <w:p w14:paraId="44FDCCF9" w14:textId="77777777" w:rsidR="00252E09" w:rsidRPr="00B467DD" w:rsidRDefault="00252E09" w:rsidP="00E8485B">
            <w:pPr>
              <w:spacing w:line="360" w:lineRule="auto"/>
              <w:ind w:right="-284"/>
              <w:jc w:val="center"/>
            </w:pPr>
            <w:r w:rsidRPr="00B467DD">
              <w:t>34 389,45</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57AD55F4" w14:textId="77777777" w:rsidR="00252E09" w:rsidRPr="00B467DD" w:rsidRDefault="00252E09" w:rsidP="00E8485B">
            <w:pPr>
              <w:spacing w:line="360" w:lineRule="auto"/>
              <w:ind w:right="-284"/>
              <w:jc w:val="center"/>
            </w:pPr>
            <w:r w:rsidRPr="00B467DD">
              <w:t>34 389,45</w:t>
            </w:r>
          </w:p>
        </w:tc>
      </w:tr>
      <w:tr w:rsidR="00252E09" w:rsidRPr="00B467DD" w14:paraId="1DA492B9" w14:textId="77777777" w:rsidTr="00E8485B">
        <w:tc>
          <w:tcPr>
            <w:tcW w:w="761" w:type="dxa"/>
          </w:tcPr>
          <w:p w14:paraId="0FF74DB3" w14:textId="77777777" w:rsidR="00252E09" w:rsidRPr="00B467DD" w:rsidRDefault="00252E09" w:rsidP="00E8485B">
            <w:pPr>
              <w:spacing w:line="360" w:lineRule="auto"/>
              <w:ind w:right="-284"/>
            </w:pPr>
            <w:r w:rsidRPr="00B467DD">
              <w:t xml:space="preserve"> 2.</w:t>
            </w:r>
          </w:p>
        </w:tc>
        <w:tc>
          <w:tcPr>
            <w:tcW w:w="3703" w:type="dxa"/>
            <w:shd w:val="clear" w:color="auto" w:fill="auto"/>
          </w:tcPr>
          <w:p w14:paraId="1D6C7577" w14:textId="77777777" w:rsidR="00252E09" w:rsidRPr="00B467DD" w:rsidRDefault="00252E09" w:rsidP="00E8485B">
            <w:pPr>
              <w:spacing w:line="360" w:lineRule="auto"/>
              <w:ind w:right="-284"/>
            </w:pPr>
            <w:r w:rsidRPr="00B467DD">
              <w:t>Полезный отпуск теплоносителя:</w:t>
            </w:r>
          </w:p>
        </w:tc>
        <w:tc>
          <w:tcPr>
            <w:tcW w:w="1530" w:type="dxa"/>
            <w:shd w:val="clear" w:color="auto" w:fill="auto"/>
          </w:tcPr>
          <w:p w14:paraId="64E31ADD" w14:textId="77777777" w:rsidR="00252E09" w:rsidRPr="00B467DD" w:rsidRDefault="00252E09" w:rsidP="00E8485B">
            <w:pPr>
              <w:spacing w:line="360" w:lineRule="auto"/>
              <w:ind w:right="-284"/>
              <w:jc w:val="center"/>
            </w:pPr>
            <w:r w:rsidRPr="00B467DD">
              <w:rPr>
                <w:vertAlign w:val="superscript"/>
              </w:rPr>
              <w:t>м³</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bottom"/>
          </w:tcPr>
          <w:p w14:paraId="778A78CF" w14:textId="77777777" w:rsidR="00252E09" w:rsidRPr="00B467DD" w:rsidRDefault="00252E09" w:rsidP="00E8485B">
            <w:pPr>
              <w:spacing w:line="360" w:lineRule="auto"/>
              <w:ind w:right="-284"/>
              <w:jc w:val="center"/>
            </w:pPr>
            <w:r w:rsidRPr="00B467DD">
              <w:t>20 940,12</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164985F4" w14:textId="77777777" w:rsidR="00252E09" w:rsidRPr="00B467DD" w:rsidRDefault="00252E09" w:rsidP="00E8485B">
            <w:pPr>
              <w:spacing w:line="360" w:lineRule="auto"/>
              <w:ind w:right="-284"/>
              <w:jc w:val="center"/>
            </w:pPr>
            <w:r w:rsidRPr="00B467DD">
              <w:t>20 940,12</w:t>
            </w:r>
          </w:p>
        </w:tc>
      </w:tr>
      <w:tr w:rsidR="00252E09" w:rsidRPr="00B467DD" w14:paraId="480BF33C" w14:textId="77777777" w:rsidTr="00E8485B">
        <w:tc>
          <w:tcPr>
            <w:tcW w:w="761" w:type="dxa"/>
          </w:tcPr>
          <w:p w14:paraId="4D9D75B5" w14:textId="77777777" w:rsidR="00252E09" w:rsidRPr="00B467DD" w:rsidRDefault="00252E09" w:rsidP="00E8485B">
            <w:pPr>
              <w:spacing w:line="360" w:lineRule="auto"/>
              <w:ind w:right="-284"/>
            </w:pPr>
            <w:r w:rsidRPr="00B467DD">
              <w:t xml:space="preserve"> 2.1</w:t>
            </w:r>
          </w:p>
        </w:tc>
        <w:tc>
          <w:tcPr>
            <w:tcW w:w="3703" w:type="dxa"/>
            <w:shd w:val="clear" w:color="auto" w:fill="auto"/>
          </w:tcPr>
          <w:p w14:paraId="2CB98AEE" w14:textId="77777777" w:rsidR="00252E09" w:rsidRPr="00B467DD" w:rsidRDefault="00252E09" w:rsidP="00E8485B">
            <w:pPr>
              <w:spacing w:line="360" w:lineRule="auto"/>
              <w:ind w:right="-284"/>
            </w:pPr>
            <w:r w:rsidRPr="00B467DD">
              <w:t>население</w:t>
            </w:r>
          </w:p>
        </w:tc>
        <w:tc>
          <w:tcPr>
            <w:tcW w:w="1530" w:type="dxa"/>
            <w:shd w:val="clear" w:color="auto" w:fill="auto"/>
          </w:tcPr>
          <w:p w14:paraId="65138EB2" w14:textId="77777777" w:rsidR="00252E09" w:rsidRPr="00B467DD" w:rsidRDefault="00252E09" w:rsidP="00E8485B">
            <w:pPr>
              <w:spacing w:line="360" w:lineRule="auto"/>
              <w:ind w:right="-284"/>
              <w:jc w:val="center"/>
            </w:pPr>
            <w:r w:rsidRPr="00B467DD">
              <w:rPr>
                <w:vertAlign w:val="superscript"/>
              </w:rPr>
              <w:t>м³</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bottom"/>
          </w:tcPr>
          <w:p w14:paraId="3A563262" w14:textId="77777777" w:rsidR="00252E09" w:rsidRPr="00B467DD" w:rsidRDefault="00252E09" w:rsidP="00E8485B">
            <w:pPr>
              <w:spacing w:line="360" w:lineRule="auto"/>
              <w:ind w:right="-284"/>
              <w:jc w:val="center"/>
            </w:pPr>
            <w:r w:rsidRPr="00B467DD">
              <w:t>20 349,24</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17D7ACC6" w14:textId="77777777" w:rsidR="00252E09" w:rsidRPr="00B467DD" w:rsidRDefault="00252E09" w:rsidP="00E8485B">
            <w:pPr>
              <w:spacing w:line="360" w:lineRule="auto"/>
              <w:ind w:right="-284"/>
              <w:jc w:val="center"/>
            </w:pPr>
            <w:r w:rsidRPr="00B467DD">
              <w:t>20 349,24</w:t>
            </w:r>
          </w:p>
        </w:tc>
      </w:tr>
      <w:tr w:rsidR="00252E09" w:rsidRPr="00B467DD" w14:paraId="180EA686" w14:textId="77777777" w:rsidTr="00E8485B">
        <w:tc>
          <w:tcPr>
            <w:tcW w:w="761" w:type="dxa"/>
          </w:tcPr>
          <w:p w14:paraId="0D7F0D55" w14:textId="77777777" w:rsidR="00252E09" w:rsidRPr="00B467DD" w:rsidRDefault="00252E09" w:rsidP="00E8485B">
            <w:pPr>
              <w:spacing w:line="360" w:lineRule="auto"/>
              <w:ind w:right="-284"/>
            </w:pPr>
            <w:r w:rsidRPr="00B467DD">
              <w:t xml:space="preserve"> 2.2</w:t>
            </w:r>
          </w:p>
        </w:tc>
        <w:tc>
          <w:tcPr>
            <w:tcW w:w="3703" w:type="dxa"/>
            <w:shd w:val="clear" w:color="auto" w:fill="auto"/>
          </w:tcPr>
          <w:p w14:paraId="5E2F22C2" w14:textId="77777777" w:rsidR="00252E09" w:rsidRPr="00B467DD" w:rsidRDefault="00252E09" w:rsidP="00E8485B">
            <w:pPr>
              <w:spacing w:line="360" w:lineRule="auto"/>
              <w:ind w:right="-284"/>
            </w:pPr>
            <w:r w:rsidRPr="00B467DD">
              <w:t>бюджет</w:t>
            </w:r>
          </w:p>
        </w:tc>
        <w:tc>
          <w:tcPr>
            <w:tcW w:w="1530" w:type="dxa"/>
            <w:shd w:val="clear" w:color="auto" w:fill="auto"/>
          </w:tcPr>
          <w:p w14:paraId="5155651C" w14:textId="77777777" w:rsidR="00252E09" w:rsidRPr="00B467DD" w:rsidRDefault="00252E09" w:rsidP="00E8485B">
            <w:pPr>
              <w:spacing w:line="360" w:lineRule="auto"/>
              <w:ind w:right="-284"/>
              <w:jc w:val="center"/>
            </w:pPr>
            <w:r w:rsidRPr="00B467DD">
              <w:rPr>
                <w:vertAlign w:val="superscript"/>
              </w:rPr>
              <w:t>м³</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bottom"/>
          </w:tcPr>
          <w:p w14:paraId="5414CDF2" w14:textId="77777777" w:rsidR="00252E09" w:rsidRPr="00B467DD" w:rsidRDefault="00252E09" w:rsidP="00E8485B">
            <w:pPr>
              <w:spacing w:line="360" w:lineRule="auto"/>
              <w:ind w:right="-284"/>
              <w:jc w:val="center"/>
            </w:pPr>
            <w:r w:rsidRPr="00B467DD">
              <w:t>389,14</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3D2D9089" w14:textId="77777777" w:rsidR="00252E09" w:rsidRPr="00B467DD" w:rsidRDefault="00252E09" w:rsidP="00E8485B">
            <w:pPr>
              <w:spacing w:line="360" w:lineRule="auto"/>
              <w:ind w:right="-284"/>
              <w:jc w:val="center"/>
            </w:pPr>
            <w:r w:rsidRPr="00B467DD">
              <w:t>389,14</w:t>
            </w:r>
          </w:p>
        </w:tc>
      </w:tr>
      <w:tr w:rsidR="00252E09" w:rsidRPr="00B467DD" w14:paraId="639E09C5" w14:textId="77777777" w:rsidTr="00E8485B">
        <w:tc>
          <w:tcPr>
            <w:tcW w:w="761" w:type="dxa"/>
          </w:tcPr>
          <w:p w14:paraId="0517127D" w14:textId="77777777" w:rsidR="00252E09" w:rsidRPr="00B467DD" w:rsidRDefault="00252E09" w:rsidP="00E8485B">
            <w:pPr>
              <w:spacing w:line="360" w:lineRule="auto"/>
              <w:ind w:right="-284"/>
            </w:pPr>
            <w:r w:rsidRPr="00B467DD">
              <w:t xml:space="preserve"> 2.3</w:t>
            </w:r>
          </w:p>
        </w:tc>
        <w:tc>
          <w:tcPr>
            <w:tcW w:w="3703" w:type="dxa"/>
            <w:shd w:val="clear" w:color="auto" w:fill="auto"/>
          </w:tcPr>
          <w:p w14:paraId="612CF48A" w14:textId="77777777" w:rsidR="00252E09" w:rsidRPr="00B467DD" w:rsidRDefault="00252E09" w:rsidP="00E8485B">
            <w:pPr>
              <w:spacing w:line="360" w:lineRule="auto"/>
              <w:ind w:right="-284"/>
            </w:pPr>
            <w:r w:rsidRPr="00B467DD">
              <w:t>иные</w:t>
            </w:r>
          </w:p>
        </w:tc>
        <w:tc>
          <w:tcPr>
            <w:tcW w:w="1530" w:type="dxa"/>
            <w:shd w:val="clear" w:color="auto" w:fill="auto"/>
          </w:tcPr>
          <w:p w14:paraId="14AE35A4" w14:textId="77777777" w:rsidR="00252E09" w:rsidRPr="00B467DD" w:rsidRDefault="00252E09" w:rsidP="00E8485B">
            <w:pPr>
              <w:spacing w:line="360" w:lineRule="auto"/>
              <w:ind w:right="-284"/>
              <w:jc w:val="center"/>
            </w:pPr>
            <w:r w:rsidRPr="00B467DD">
              <w:rPr>
                <w:vertAlign w:val="superscript"/>
              </w:rPr>
              <w:t>м³</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bottom"/>
          </w:tcPr>
          <w:p w14:paraId="7A4C9071" w14:textId="77777777" w:rsidR="00252E09" w:rsidRPr="00B467DD" w:rsidRDefault="00252E09" w:rsidP="00E8485B">
            <w:pPr>
              <w:spacing w:line="360" w:lineRule="auto"/>
              <w:ind w:right="-284"/>
              <w:jc w:val="center"/>
            </w:pPr>
            <w:r w:rsidRPr="00B467DD">
              <w:t>201,74</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664E4445" w14:textId="77777777" w:rsidR="00252E09" w:rsidRPr="00B467DD" w:rsidRDefault="00252E09" w:rsidP="00E8485B">
            <w:pPr>
              <w:spacing w:line="360" w:lineRule="auto"/>
              <w:ind w:right="-284"/>
              <w:jc w:val="center"/>
            </w:pPr>
            <w:r w:rsidRPr="00B467DD">
              <w:t>201,74</w:t>
            </w:r>
          </w:p>
        </w:tc>
      </w:tr>
      <w:tr w:rsidR="00252E09" w:rsidRPr="00B467DD" w14:paraId="08A42EE6" w14:textId="77777777" w:rsidTr="00E8485B">
        <w:trPr>
          <w:trHeight w:val="418"/>
        </w:trPr>
        <w:tc>
          <w:tcPr>
            <w:tcW w:w="761" w:type="dxa"/>
          </w:tcPr>
          <w:p w14:paraId="40E9AA53" w14:textId="77777777" w:rsidR="00252E09" w:rsidRPr="00B467DD" w:rsidRDefault="00252E09" w:rsidP="00E8485B">
            <w:pPr>
              <w:spacing w:line="360" w:lineRule="auto"/>
              <w:ind w:right="-284"/>
            </w:pPr>
            <w:r w:rsidRPr="00B467DD">
              <w:t xml:space="preserve"> 2.4</w:t>
            </w:r>
          </w:p>
        </w:tc>
        <w:tc>
          <w:tcPr>
            <w:tcW w:w="3703" w:type="dxa"/>
            <w:shd w:val="clear" w:color="auto" w:fill="auto"/>
          </w:tcPr>
          <w:p w14:paraId="5F38113C" w14:textId="77777777" w:rsidR="00252E09" w:rsidRPr="00B467DD" w:rsidRDefault="00252E09" w:rsidP="00E8485B">
            <w:pPr>
              <w:spacing w:line="360" w:lineRule="auto"/>
              <w:ind w:right="-284"/>
            </w:pPr>
            <w:r w:rsidRPr="00B467DD">
              <w:t>производственные нужды предприятия</w:t>
            </w:r>
          </w:p>
        </w:tc>
        <w:tc>
          <w:tcPr>
            <w:tcW w:w="1530" w:type="dxa"/>
            <w:shd w:val="clear" w:color="auto" w:fill="auto"/>
          </w:tcPr>
          <w:p w14:paraId="04FA17E5" w14:textId="77777777" w:rsidR="00252E09" w:rsidRPr="00B467DD" w:rsidRDefault="00252E09" w:rsidP="00E8485B">
            <w:pPr>
              <w:spacing w:line="360" w:lineRule="auto"/>
              <w:ind w:right="-284"/>
              <w:jc w:val="center"/>
            </w:pPr>
            <w:r w:rsidRPr="00B467DD">
              <w:rPr>
                <w:vertAlign w:val="superscript"/>
              </w:rPr>
              <w:t>м³</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bottom"/>
          </w:tcPr>
          <w:p w14:paraId="097371A7" w14:textId="77777777" w:rsidR="00252E09" w:rsidRPr="00B467DD" w:rsidRDefault="00252E09" w:rsidP="00E8485B">
            <w:pPr>
              <w:spacing w:line="360" w:lineRule="auto"/>
              <w:ind w:right="-284"/>
              <w:jc w:val="center"/>
            </w:pPr>
            <w:r w:rsidRPr="00B467DD">
              <w:t>0,00</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2CDBD5C2" w14:textId="77777777" w:rsidR="00252E09" w:rsidRPr="00B467DD" w:rsidRDefault="00252E09" w:rsidP="00E8485B">
            <w:pPr>
              <w:spacing w:line="360" w:lineRule="auto"/>
              <w:ind w:right="-284"/>
              <w:jc w:val="center"/>
            </w:pPr>
            <w:r w:rsidRPr="00B467DD">
              <w:t>0,00</w:t>
            </w:r>
          </w:p>
        </w:tc>
      </w:tr>
      <w:tr w:rsidR="00252E09" w:rsidRPr="00B467DD" w14:paraId="06DCA673" w14:textId="77777777" w:rsidTr="00E8485B">
        <w:trPr>
          <w:trHeight w:val="609"/>
        </w:trPr>
        <w:tc>
          <w:tcPr>
            <w:tcW w:w="761" w:type="dxa"/>
          </w:tcPr>
          <w:p w14:paraId="1DA7E29B" w14:textId="77777777" w:rsidR="00252E09" w:rsidRPr="00B467DD" w:rsidRDefault="00252E09" w:rsidP="00E8485B">
            <w:pPr>
              <w:spacing w:line="360" w:lineRule="auto"/>
              <w:ind w:right="-284"/>
            </w:pPr>
            <w:r w:rsidRPr="00B467DD">
              <w:t xml:space="preserve"> 3.</w:t>
            </w:r>
          </w:p>
        </w:tc>
        <w:tc>
          <w:tcPr>
            <w:tcW w:w="3703" w:type="dxa"/>
            <w:shd w:val="clear" w:color="auto" w:fill="auto"/>
          </w:tcPr>
          <w:p w14:paraId="4CAD1EDD" w14:textId="77777777" w:rsidR="00252E09" w:rsidRPr="00B467DD" w:rsidRDefault="00252E09" w:rsidP="00E8485B">
            <w:pPr>
              <w:spacing w:line="360" w:lineRule="auto"/>
              <w:ind w:right="-284"/>
            </w:pPr>
            <w:r w:rsidRPr="00B467DD">
              <w:t>Потери, всего</w:t>
            </w:r>
          </w:p>
        </w:tc>
        <w:tc>
          <w:tcPr>
            <w:tcW w:w="1530" w:type="dxa"/>
            <w:shd w:val="clear" w:color="auto" w:fill="auto"/>
          </w:tcPr>
          <w:p w14:paraId="2885D3DC" w14:textId="77777777" w:rsidR="00252E09" w:rsidRPr="00B467DD" w:rsidRDefault="00252E09" w:rsidP="00E8485B">
            <w:pPr>
              <w:spacing w:line="360" w:lineRule="auto"/>
              <w:ind w:right="-284"/>
              <w:jc w:val="center"/>
              <w:rPr>
                <w:vertAlign w:val="superscript"/>
              </w:rPr>
            </w:pPr>
            <w:r w:rsidRPr="00B467DD">
              <w:rPr>
                <w:vertAlign w:val="superscript"/>
              </w:rPr>
              <w:t>м³</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bottom"/>
          </w:tcPr>
          <w:p w14:paraId="311D7504" w14:textId="77777777" w:rsidR="00252E09" w:rsidRPr="00B467DD" w:rsidRDefault="00252E09" w:rsidP="00E8485B">
            <w:pPr>
              <w:spacing w:line="360" w:lineRule="auto"/>
              <w:ind w:right="-284"/>
              <w:jc w:val="center"/>
            </w:pPr>
            <w:r w:rsidRPr="00B467DD">
              <w:t>13 449,33</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521EE8FA" w14:textId="77777777" w:rsidR="00252E09" w:rsidRPr="00B467DD" w:rsidRDefault="00252E09" w:rsidP="00E8485B">
            <w:pPr>
              <w:spacing w:line="360" w:lineRule="auto"/>
              <w:ind w:right="-284"/>
              <w:jc w:val="center"/>
            </w:pPr>
            <w:r w:rsidRPr="00B467DD">
              <w:t>13 449,33</w:t>
            </w:r>
          </w:p>
        </w:tc>
      </w:tr>
      <w:tr w:rsidR="00252E09" w:rsidRPr="00B467DD" w14:paraId="06213D0C" w14:textId="77777777" w:rsidTr="00E8485B">
        <w:trPr>
          <w:trHeight w:val="609"/>
        </w:trPr>
        <w:tc>
          <w:tcPr>
            <w:tcW w:w="761" w:type="dxa"/>
          </w:tcPr>
          <w:p w14:paraId="59EA4545" w14:textId="77777777" w:rsidR="00252E09" w:rsidRPr="00B467DD" w:rsidRDefault="00252E09" w:rsidP="00E8485B">
            <w:pPr>
              <w:spacing w:line="360" w:lineRule="auto"/>
              <w:ind w:right="-284"/>
            </w:pPr>
            <w:r w:rsidRPr="00B467DD">
              <w:t xml:space="preserve"> 3.1.</w:t>
            </w:r>
          </w:p>
        </w:tc>
        <w:tc>
          <w:tcPr>
            <w:tcW w:w="3703" w:type="dxa"/>
            <w:shd w:val="clear" w:color="auto" w:fill="auto"/>
          </w:tcPr>
          <w:p w14:paraId="0B704A73" w14:textId="77777777" w:rsidR="00252E09" w:rsidRPr="00B467DD" w:rsidRDefault="00252E09" w:rsidP="00E8485B">
            <w:pPr>
              <w:spacing w:line="360" w:lineRule="auto"/>
              <w:ind w:right="-284"/>
            </w:pPr>
            <w:r w:rsidRPr="00B467DD">
              <w:t xml:space="preserve">собственные нужды предприятия </w:t>
            </w:r>
          </w:p>
        </w:tc>
        <w:tc>
          <w:tcPr>
            <w:tcW w:w="1530" w:type="dxa"/>
            <w:shd w:val="clear" w:color="auto" w:fill="auto"/>
          </w:tcPr>
          <w:p w14:paraId="6DE4E435" w14:textId="77777777" w:rsidR="00252E09" w:rsidRPr="00B467DD" w:rsidRDefault="00252E09" w:rsidP="00E8485B">
            <w:pPr>
              <w:spacing w:line="360" w:lineRule="auto"/>
              <w:ind w:right="-284"/>
              <w:jc w:val="center"/>
            </w:pPr>
            <w:r w:rsidRPr="00B467DD">
              <w:rPr>
                <w:vertAlign w:val="superscript"/>
              </w:rPr>
              <w:t>м³</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bottom"/>
          </w:tcPr>
          <w:p w14:paraId="0113BB92" w14:textId="77777777" w:rsidR="00252E09" w:rsidRPr="00B467DD" w:rsidRDefault="00252E09" w:rsidP="00E8485B">
            <w:pPr>
              <w:spacing w:line="360" w:lineRule="auto"/>
              <w:ind w:right="-284"/>
              <w:jc w:val="center"/>
            </w:pPr>
            <w:r w:rsidRPr="00B467DD">
              <w:t>5 346,57</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6D0F7C52" w14:textId="77777777" w:rsidR="00252E09" w:rsidRPr="00B467DD" w:rsidRDefault="00252E09" w:rsidP="00E8485B">
            <w:pPr>
              <w:spacing w:line="360" w:lineRule="auto"/>
              <w:ind w:right="-284"/>
              <w:jc w:val="center"/>
            </w:pPr>
            <w:r w:rsidRPr="00B467DD">
              <w:t>5 346,57</w:t>
            </w:r>
          </w:p>
        </w:tc>
      </w:tr>
      <w:tr w:rsidR="00252E09" w:rsidRPr="00B467DD" w14:paraId="51B58419" w14:textId="77777777" w:rsidTr="00E8485B">
        <w:trPr>
          <w:trHeight w:val="609"/>
        </w:trPr>
        <w:tc>
          <w:tcPr>
            <w:tcW w:w="761" w:type="dxa"/>
          </w:tcPr>
          <w:p w14:paraId="442F998D" w14:textId="77777777" w:rsidR="00252E09" w:rsidRPr="00B467DD" w:rsidRDefault="00252E09" w:rsidP="00E8485B">
            <w:pPr>
              <w:spacing w:line="360" w:lineRule="auto"/>
              <w:ind w:right="-284"/>
            </w:pPr>
            <w:r w:rsidRPr="00B467DD">
              <w:t xml:space="preserve"> 3.2</w:t>
            </w:r>
          </w:p>
        </w:tc>
        <w:tc>
          <w:tcPr>
            <w:tcW w:w="3703" w:type="dxa"/>
            <w:shd w:val="clear" w:color="auto" w:fill="auto"/>
          </w:tcPr>
          <w:p w14:paraId="712285CB" w14:textId="77777777" w:rsidR="00252E09" w:rsidRPr="00B467DD" w:rsidRDefault="00252E09" w:rsidP="00E8485B">
            <w:pPr>
              <w:spacing w:line="360" w:lineRule="auto"/>
              <w:ind w:right="-284"/>
            </w:pPr>
            <w:r w:rsidRPr="00B467DD">
              <w:t>в тепловых сетях</w:t>
            </w:r>
          </w:p>
        </w:tc>
        <w:tc>
          <w:tcPr>
            <w:tcW w:w="1530" w:type="dxa"/>
            <w:shd w:val="clear" w:color="auto" w:fill="auto"/>
          </w:tcPr>
          <w:p w14:paraId="5473B933" w14:textId="77777777" w:rsidR="00252E09" w:rsidRPr="00B467DD" w:rsidRDefault="00252E09" w:rsidP="00E8485B">
            <w:pPr>
              <w:spacing w:line="360" w:lineRule="auto"/>
              <w:ind w:right="-284"/>
              <w:jc w:val="center"/>
              <w:rPr>
                <w:vertAlign w:val="superscript"/>
              </w:rPr>
            </w:pPr>
            <w:r w:rsidRPr="00B467DD">
              <w:rPr>
                <w:vertAlign w:val="superscript"/>
              </w:rPr>
              <w:t>м³</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bottom"/>
          </w:tcPr>
          <w:p w14:paraId="7694CE7D" w14:textId="77777777" w:rsidR="00252E09" w:rsidRPr="00B467DD" w:rsidRDefault="00252E09" w:rsidP="00E8485B">
            <w:pPr>
              <w:spacing w:line="360" w:lineRule="auto"/>
              <w:ind w:right="-284"/>
              <w:jc w:val="center"/>
            </w:pPr>
            <w:r w:rsidRPr="00B467DD">
              <w:t>8 102,76</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45C28001" w14:textId="77777777" w:rsidR="00252E09" w:rsidRPr="00B467DD" w:rsidRDefault="00252E09" w:rsidP="00E8485B">
            <w:pPr>
              <w:spacing w:line="360" w:lineRule="auto"/>
              <w:ind w:right="-284"/>
              <w:jc w:val="center"/>
            </w:pPr>
            <w:r w:rsidRPr="00B467DD">
              <w:t>8 102,76</w:t>
            </w:r>
          </w:p>
        </w:tc>
      </w:tr>
    </w:tbl>
    <w:p w14:paraId="3B9995D7" w14:textId="77777777" w:rsidR="00252E09" w:rsidRPr="00B467DD" w:rsidRDefault="00252E09" w:rsidP="00252E09">
      <w:pPr>
        <w:ind w:firstLine="709"/>
        <w:jc w:val="both"/>
        <w:rPr>
          <w:snapToGrid w:val="0"/>
          <w:sz w:val="28"/>
          <w:szCs w:val="28"/>
        </w:rPr>
      </w:pPr>
    </w:p>
    <w:p w14:paraId="0E161C05" w14:textId="77777777" w:rsidR="00252E09" w:rsidRPr="00B467DD" w:rsidRDefault="00252E09" w:rsidP="00252E09">
      <w:pPr>
        <w:keepNext/>
        <w:tabs>
          <w:tab w:val="left" w:pos="284"/>
        </w:tabs>
        <w:jc w:val="center"/>
        <w:outlineLvl w:val="0"/>
        <w:rPr>
          <w:rFonts w:cs="Arial"/>
          <w:b/>
          <w:bCs/>
          <w:snapToGrid w:val="0"/>
          <w:kern w:val="32"/>
          <w:sz w:val="28"/>
          <w:szCs w:val="32"/>
          <w:lang w:eastAsia="en-US"/>
        </w:rPr>
      </w:pPr>
      <w:bookmarkStart w:id="296" w:name="_Toc153869353"/>
      <w:r w:rsidRPr="00B467DD">
        <w:rPr>
          <w:rFonts w:cs="Arial"/>
          <w:b/>
          <w:bCs/>
          <w:snapToGrid w:val="0"/>
          <w:kern w:val="32"/>
          <w:sz w:val="28"/>
          <w:szCs w:val="32"/>
          <w:lang w:eastAsia="en-US"/>
        </w:rPr>
        <w:lastRenderedPageBreak/>
        <w:t>17.Расчет расходов на приобретение энергетических ресурсов</w:t>
      </w:r>
      <w:bookmarkEnd w:id="296"/>
    </w:p>
    <w:p w14:paraId="013DA72A" w14:textId="77777777" w:rsidR="00252E09" w:rsidRPr="00B467DD" w:rsidRDefault="00252E09" w:rsidP="00252E09">
      <w:pPr>
        <w:keepNext/>
        <w:tabs>
          <w:tab w:val="left" w:pos="284"/>
        </w:tabs>
        <w:jc w:val="center"/>
        <w:outlineLvl w:val="0"/>
        <w:rPr>
          <w:rFonts w:cs="Arial"/>
          <w:b/>
          <w:bCs/>
          <w:snapToGrid w:val="0"/>
          <w:kern w:val="32"/>
          <w:sz w:val="28"/>
          <w:szCs w:val="32"/>
          <w:lang w:eastAsia="en-US"/>
        </w:rPr>
      </w:pPr>
      <w:bookmarkStart w:id="297" w:name="_Toc153869354"/>
      <w:r w:rsidRPr="00B467DD">
        <w:rPr>
          <w:rFonts w:cs="Arial"/>
          <w:b/>
          <w:bCs/>
          <w:snapToGrid w:val="0"/>
          <w:kern w:val="32"/>
          <w:sz w:val="28"/>
          <w:szCs w:val="32"/>
          <w:lang w:eastAsia="en-US"/>
        </w:rPr>
        <w:t>Стоимость исходной воды</w:t>
      </w:r>
      <w:bookmarkEnd w:id="297"/>
    </w:p>
    <w:p w14:paraId="3542A457" w14:textId="77777777" w:rsidR="00252E09" w:rsidRPr="00B467DD" w:rsidRDefault="00252E09" w:rsidP="00252E09">
      <w:pPr>
        <w:keepNext/>
        <w:tabs>
          <w:tab w:val="left" w:pos="284"/>
        </w:tabs>
        <w:jc w:val="center"/>
        <w:outlineLvl w:val="0"/>
        <w:rPr>
          <w:rFonts w:cs="Arial"/>
          <w:b/>
          <w:bCs/>
          <w:snapToGrid w:val="0"/>
          <w:kern w:val="32"/>
          <w:sz w:val="28"/>
          <w:szCs w:val="32"/>
          <w:lang w:eastAsia="en-US"/>
        </w:rPr>
      </w:pPr>
    </w:p>
    <w:p w14:paraId="58A76C48" w14:textId="77777777" w:rsidR="00252E09" w:rsidRPr="00B467DD" w:rsidRDefault="00252E09" w:rsidP="00252E09">
      <w:pPr>
        <w:tabs>
          <w:tab w:val="left" w:pos="1890"/>
        </w:tabs>
        <w:ind w:firstLine="720"/>
        <w:jc w:val="both"/>
        <w:rPr>
          <w:color w:val="000000"/>
          <w:sz w:val="28"/>
          <w:szCs w:val="28"/>
          <w:u w:val="single"/>
        </w:rPr>
      </w:pPr>
      <w:r w:rsidRPr="00B467DD">
        <w:rPr>
          <w:color w:val="000000"/>
          <w:sz w:val="28"/>
          <w:szCs w:val="28"/>
        </w:rPr>
        <w:t>Предприятием заявлены расходы по статье на уровне 830,96 тыс. руб. при объеме покупной воды на производство теплоносителя 34,389 тыс. м³.</w:t>
      </w:r>
    </w:p>
    <w:p w14:paraId="29F1E0DC" w14:textId="77777777" w:rsidR="00252E09" w:rsidRPr="00B467DD" w:rsidRDefault="00252E09" w:rsidP="00252E09">
      <w:pPr>
        <w:tabs>
          <w:tab w:val="left" w:pos="1890"/>
        </w:tabs>
        <w:ind w:firstLine="720"/>
        <w:jc w:val="both"/>
        <w:rPr>
          <w:color w:val="000000"/>
          <w:sz w:val="28"/>
          <w:szCs w:val="28"/>
        </w:rPr>
      </w:pPr>
      <w:r w:rsidRPr="00B467DD">
        <w:rPr>
          <w:color w:val="000000"/>
          <w:sz w:val="28"/>
          <w:szCs w:val="28"/>
        </w:rPr>
        <w:t xml:space="preserve">Экспертами принят объем воды на производство теплоносителя в размере 34,389 тыс. м³ (согласно балансу теплоносителя – таблица 22). </w:t>
      </w:r>
    </w:p>
    <w:p w14:paraId="3F4C19DC" w14:textId="77777777" w:rsidR="00252E09" w:rsidRPr="00B467DD" w:rsidRDefault="00252E09" w:rsidP="00252E09">
      <w:pPr>
        <w:tabs>
          <w:tab w:val="left" w:pos="1890"/>
        </w:tabs>
        <w:ind w:firstLine="720"/>
        <w:jc w:val="both"/>
        <w:rPr>
          <w:color w:val="000000"/>
          <w:sz w:val="28"/>
          <w:szCs w:val="28"/>
        </w:rPr>
      </w:pPr>
      <w:r w:rsidRPr="00B467DD">
        <w:rPr>
          <w:color w:val="000000"/>
          <w:sz w:val="28"/>
          <w:szCs w:val="28"/>
        </w:rPr>
        <w:t>Услугу по водоснабжению оказывают:</w:t>
      </w:r>
    </w:p>
    <w:p w14:paraId="6588E0C4" w14:textId="77777777" w:rsidR="00252E09" w:rsidRPr="00B467DD" w:rsidRDefault="00252E09" w:rsidP="00252E09">
      <w:pPr>
        <w:tabs>
          <w:tab w:val="left" w:pos="1890"/>
        </w:tabs>
        <w:ind w:firstLine="720"/>
        <w:jc w:val="both"/>
        <w:rPr>
          <w:color w:val="000000"/>
          <w:sz w:val="28"/>
          <w:szCs w:val="28"/>
        </w:rPr>
      </w:pPr>
      <w:r w:rsidRPr="00B467DD">
        <w:rPr>
          <w:color w:val="000000"/>
          <w:sz w:val="28"/>
          <w:szCs w:val="28"/>
        </w:rPr>
        <w:t xml:space="preserve">ОАО «РЖД» (Ачинская дистанция гражданских сооружений – структурное подразделение Красноярской дирекции по эксплуатации зданий и сооружений- структурного подразделения Красноярской железной дороги-филиал ОАО «РЖД» (договор № 3643971 от 24.10.2019 г.) (п.30 часть 4). </w:t>
      </w:r>
    </w:p>
    <w:p w14:paraId="4F23A2DB" w14:textId="77777777" w:rsidR="00252E09" w:rsidRPr="00B467DD" w:rsidRDefault="00252E09" w:rsidP="00252E09">
      <w:pPr>
        <w:tabs>
          <w:tab w:val="left" w:pos="0"/>
          <w:tab w:val="left" w:pos="9900"/>
        </w:tabs>
        <w:ind w:firstLine="709"/>
        <w:jc w:val="both"/>
        <w:rPr>
          <w:color w:val="000000"/>
          <w:sz w:val="28"/>
          <w:szCs w:val="28"/>
        </w:rPr>
      </w:pPr>
      <w:r w:rsidRPr="00B467DD">
        <w:rPr>
          <w:color w:val="000000"/>
          <w:sz w:val="28"/>
          <w:szCs w:val="28"/>
        </w:rPr>
        <w:t xml:space="preserve">ООО «Горводоканал» (Мариинский муниципальный район) (договор №36/22 “Г” от 01.09.2022), (п.30 часть 7).       </w:t>
      </w:r>
    </w:p>
    <w:p w14:paraId="252B9BBA" w14:textId="77777777" w:rsidR="00252E09" w:rsidRPr="00B467DD" w:rsidRDefault="00252E09" w:rsidP="00252E09">
      <w:pPr>
        <w:tabs>
          <w:tab w:val="left" w:pos="1890"/>
        </w:tabs>
        <w:ind w:firstLine="720"/>
        <w:jc w:val="both"/>
        <w:rPr>
          <w:color w:val="000000"/>
          <w:sz w:val="28"/>
          <w:szCs w:val="28"/>
        </w:rPr>
      </w:pPr>
      <w:r w:rsidRPr="00B467DD">
        <w:rPr>
          <w:color w:val="000000"/>
          <w:sz w:val="28"/>
          <w:szCs w:val="28"/>
        </w:rPr>
        <w:t>Цена 1 м³ воды принята экспертами, согласно п. 38 Основ ценообразования, с учётом пп. а) п.28 Основ, как среднегодовая, исходя из стоимости воды установленной постановлениями Региональной энергетической комиссии Кузбасса.</w:t>
      </w:r>
    </w:p>
    <w:p w14:paraId="15020531" w14:textId="77777777" w:rsidR="00252E09" w:rsidRPr="00B467DD" w:rsidRDefault="00252E09" w:rsidP="00252E09">
      <w:pPr>
        <w:tabs>
          <w:tab w:val="left" w:pos="1890"/>
        </w:tabs>
        <w:ind w:firstLine="720"/>
        <w:jc w:val="both"/>
        <w:rPr>
          <w:color w:val="000000"/>
          <w:sz w:val="28"/>
          <w:szCs w:val="28"/>
        </w:rPr>
      </w:pPr>
      <w:r w:rsidRPr="00B467DD">
        <w:rPr>
          <w:color w:val="000000"/>
          <w:sz w:val="28"/>
          <w:szCs w:val="28"/>
        </w:rPr>
        <w:t>Данные по среднегодовому тарифу сведены в таблице 19.</w:t>
      </w:r>
    </w:p>
    <w:p w14:paraId="098DDB62" w14:textId="77777777" w:rsidR="00252E09" w:rsidRPr="00B467DD" w:rsidRDefault="00252E09" w:rsidP="00252E09">
      <w:pPr>
        <w:tabs>
          <w:tab w:val="left" w:pos="1890"/>
        </w:tabs>
        <w:ind w:firstLine="720"/>
        <w:jc w:val="center"/>
        <w:rPr>
          <w:color w:val="000000"/>
          <w:sz w:val="28"/>
          <w:szCs w:val="28"/>
        </w:rPr>
      </w:pPr>
      <w:r w:rsidRPr="00B467DD">
        <w:rPr>
          <w:color w:val="000000"/>
          <w:sz w:val="28"/>
          <w:szCs w:val="28"/>
        </w:rPr>
        <w:t xml:space="preserve">                                                                                            </w:t>
      </w:r>
    </w:p>
    <w:p w14:paraId="2225E305" w14:textId="77777777" w:rsidR="00252E09" w:rsidRPr="00B467DD" w:rsidRDefault="00252E09" w:rsidP="00252E09">
      <w:pPr>
        <w:tabs>
          <w:tab w:val="left" w:pos="1890"/>
        </w:tabs>
        <w:ind w:firstLine="720"/>
        <w:jc w:val="right"/>
        <w:rPr>
          <w:color w:val="000000"/>
          <w:sz w:val="28"/>
          <w:szCs w:val="28"/>
        </w:rPr>
      </w:pPr>
      <w:r w:rsidRPr="00B467DD">
        <w:rPr>
          <w:color w:val="000000"/>
          <w:sz w:val="28"/>
          <w:szCs w:val="28"/>
        </w:rPr>
        <w:t xml:space="preserve">       Таблица 19</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10"/>
        <w:gridCol w:w="2268"/>
        <w:gridCol w:w="2268"/>
      </w:tblGrid>
      <w:tr w:rsidR="00252E09" w:rsidRPr="00B467DD" w14:paraId="1D913954" w14:textId="77777777" w:rsidTr="00E8485B">
        <w:trPr>
          <w:trHeight w:val="360"/>
        </w:trPr>
        <w:tc>
          <w:tcPr>
            <w:tcW w:w="2410" w:type="dxa"/>
            <w:shd w:val="clear" w:color="auto" w:fill="auto"/>
            <w:noWrap/>
            <w:vAlign w:val="bottom"/>
          </w:tcPr>
          <w:p w14:paraId="2282F4EF" w14:textId="77777777" w:rsidR="00252E09" w:rsidRPr="00B467DD" w:rsidRDefault="00252E09" w:rsidP="00E8485B">
            <w:r w:rsidRPr="00B467DD">
              <w:t>Наименование</w:t>
            </w:r>
          </w:p>
        </w:tc>
        <w:tc>
          <w:tcPr>
            <w:tcW w:w="2410" w:type="dxa"/>
            <w:tcBorders>
              <w:bottom w:val="single" w:sz="4" w:space="0" w:color="auto"/>
            </w:tcBorders>
            <w:shd w:val="clear" w:color="auto" w:fill="auto"/>
            <w:noWrap/>
            <w:vAlign w:val="bottom"/>
          </w:tcPr>
          <w:p w14:paraId="14FB3E8E" w14:textId="77777777" w:rsidR="00252E09" w:rsidRPr="00B467DD" w:rsidRDefault="00252E09" w:rsidP="00E8485B">
            <w:pPr>
              <w:jc w:val="center"/>
            </w:pPr>
            <w:r w:rsidRPr="00B467DD">
              <w:t>Плановый объём покупки воды в 2024г., м³</w:t>
            </w:r>
          </w:p>
        </w:tc>
        <w:tc>
          <w:tcPr>
            <w:tcW w:w="2268" w:type="dxa"/>
            <w:tcBorders>
              <w:bottom w:val="single" w:sz="4" w:space="0" w:color="auto"/>
            </w:tcBorders>
            <w:shd w:val="clear" w:color="auto" w:fill="auto"/>
            <w:noWrap/>
            <w:vAlign w:val="bottom"/>
          </w:tcPr>
          <w:p w14:paraId="059B9D3D" w14:textId="77777777" w:rsidR="00252E09" w:rsidRPr="00B467DD" w:rsidRDefault="00252E09" w:rsidP="00E8485B">
            <w:pPr>
              <w:jc w:val="center"/>
            </w:pPr>
            <w:r w:rsidRPr="00B467DD">
              <w:t xml:space="preserve">Средневзвешенный тариф </w:t>
            </w:r>
            <w:bookmarkStart w:id="298" w:name="_Hlk56094518"/>
            <w:r w:rsidRPr="00B467DD">
              <w:t>руб./м³</w:t>
            </w:r>
            <w:bookmarkEnd w:id="298"/>
          </w:p>
        </w:tc>
        <w:tc>
          <w:tcPr>
            <w:tcW w:w="2268" w:type="dxa"/>
            <w:tcBorders>
              <w:bottom w:val="single" w:sz="4" w:space="0" w:color="auto"/>
            </w:tcBorders>
            <w:shd w:val="clear" w:color="auto" w:fill="auto"/>
            <w:noWrap/>
            <w:vAlign w:val="bottom"/>
          </w:tcPr>
          <w:p w14:paraId="3DEBE3DC" w14:textId="77777777" w:rsidR="00252E09" w:rsidRPr="00B467DD" w:rsidRDefault="00252E09" w:rsidP="00E8485B">
            <w:pPr>
              <w:jc w:val="center"/>
            </w:pPr>
            <w:r w:rsidRPr="00B467DD">
              <w:t>Сумма, тыс. руб.</w:t>
            </w:r>
          </w:p>
        </w:tc>
      </w:tr>
      <w:tr w:rsidR="00252E09" w:rsidRPr="00B467DD" w14:paraId="238BAECF" w14:textId="77777777" w:rsidTr="00E8485B">
        <w:trPr>
          <w:trHeight w:val="360"/>
        </w:trPr>
        <w:tc>
          <w:tcPr>
            <w:tcW w:w="2410" w:type="dxa"/>
            <w:tcBorders>
              <w:top w:val="nil"/>
              <w:left w:val="single" w:sz="4" w:space="0" w:color="auto"/>
              <w:bottom w:val="single" w:sz="4" w:space="0" w:color="auto"/>
              <w:right w:val="single" w:sz="4" w:space="0" w:color="auto"/>
            </w:tcBorders>
            <w:shd w:val="clear" w:color="auto" w:fill="auto"/>
            <w:noWrap/>
            <w:hideMark/>
          </w:tcPr>
          <w:p w14:paraId="67510D27" w14:textId="77777777" w:rsidR="00252E09" w:rsidRPr="00B467DD" w:rsidRDefault="00252E09" w:rsidP="00E8485B">
            <w:r w:rsidRPr="00B467DD">
              <w:rPr>
                <w:bCs/>
              </w:rPr>
              <w:t xml:space="preserve">ОАО «РЖД» </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2B726F81" w14:textId="77777777" w:rsidR="00252E09" w:rsidRPr="00B467DD" w:rsidRDefault="00252E09" w:rsidP="00E8485B">
            <w:pPr>
              <w:jc w:val="center"/>
              <w:rPr>
                <w:bCs/>
              </w:rPr>
            </w:pPr>
            <w:r w:rsidRPr="00B467DD">
              <w:rPr>
                <w:bCs/>
              </w:rPr>
              <w:t>26 578,88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C75A3" w14:textId="77777777" w:rsidR="00252E09" w:rsidRPr="00B467DD" w:rsidRDefault="00252E09" w:rsidP="00E8485B">
            <w:pPr>
              <w:jc w:val="center"/>
              <w:rPr>
                <w:bCs/>
              </w:rPr>
            </w:pPr>
            <w:r w:rsidRPr="00B467DD">
              <w:rPr>
                <w:bCs/>
              </w:rPr>
              <w:t>22,16</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24A9DCE3" w14:textId="77777777" w:rsidR="00252E09" w:rsidRPr="00B467DD" w:rsidRDefault="00252E09" w:rsidP="00E8485B">
            <w:pPr>
              <w:jc w:val="center"/>
              <w:rPr>
                <w:bCs/>
              </w:rPr>
            </w:pPr>
            <w:r w:rsidRPr="00B467DD">
              <w:rPr>
                <w:bCs/>
              </w:rPr>
              <w:t>588,98</w:t>
            </w:r>
          </w:p>
        </w:tc>
      </w:tr>
      <w:tr w:rsidR="00252E09" w:rsidRPr="00B467DD" w14:paraId="72C19C8D" w14:textId="77777777" w:rsidTr="00E8485B">
        <w:trPr>
          <w:trHeight w:val="360"/>
        </w:trPr>
        <w:tc>
          <w:tcPr>
            <w:tcW w:w="2410" w:type="dxa"/>
            <w:tcBorders>
              <w:top w:val="nil"/>
              <w:left w:val="single" w:sz="4" w:space="0" w:color="auto"/>
              <w:bottom w:val="single" w:sz="4" w:space="0" w:color="auto"/>
              <w:right w:val="single" w:sz="4" w:space="0" w:color="auto"/>
            </w:tcBorders>
            <w:shd w:val="clear" w:color="auto" w:fill="auto"/>
            <w:noWrap/>
            <w:hideMark/>
          </w:tcPr>
          <w:p w14:paraId="40BDF378" w14:textId="77777777" w:rsidR="00252E09" w:rsidRPr="00B467DD" w:rsidRDefault="00252E09" w:rsidP="00E8485B">
            <w:r w:rsidRPr="00B467DD">
              <w:rPr>
                <w:bCs/>
              </w:rPr>
              <w:t>ООО «Горводоканал» (Мариинский муниципальный округ)</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52322C3E" w14:textId="77777777" w:rsidR="00252E09" w:rsidRPr="00B467DD" w:rsidRDefault="00252E09" w:rsidP="00E8485B">
            <w:pPr>
              <w:jc w:val="center"/>
              <w:rPr>
                <w:bCs/>
              </w:rPr>
            </w:pPr>
            <w:r w:rsidRPr="00B467DD">
              <w:rPr>
                <w:bCs/>
              </w:rPr>
              <w:t>7 810,57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824B5" w14:textId="77777777" w:rsidR="00252E09" w:rsidRPr="00B467DD" w:rsidRDefault="00252E09" w:rsidP="00E8485B">
            <w:pPr>
              <w:jc w:val="center"/>
              <w:rPr>
                <w:bCs/>
              </w:rPr>
            </w:pPr>
            <w:r w:rsidRPr="00B467DD">
              <w:rPr>
                <w:bCs/>
              </w:rPr>
              <w:t>30,97</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240519F5" w14:textId="77777777" w:rsidR="00252E09" w:rsidRPr="00B467DD" w:rsidRDefault="00252E09" w:rsidP="00E8485B">
            <w:pPr>
              <w:jc w:val="center"/>
              <w:rPr>
                <w:bCs/>
              </w:rPr>
            </w:pPr>
            <w:r w:rsidRPr="00B467DD">
              <w:rPr>
                <w:bCs/>
              </w:rPr>
              <w:t>241,98</w:t>
            </w:r>
          </w:p>
        </w:tc>
      </w:tr>
      <w:tr w:rsidR="00252E09" w:rsidRPr="00B467DD" w14:paraId="4C7529B5" w14:textId="77777777" w:rsidTr="00E8485B">
        <w:trPr>
          <w:trHeight w:val="360"/>
        </w:trPr>
        <w:tc>
          <w:tcPr>
            <w:tcW w:w="2410" w:type="dxa"/>
            <w:shd w:val="clear" w:color="auto" w:fill="auto"/>
            <w:noWrap/>
            <w:vAlign w:val="bottom"/>
          </w:tcPr>
          <w:p w14:paraId="089FB12E" w14:textId="77777777" w:rsidR="00252E09" w:rsidRPr="00B467DD" w:rsidRDefault="00252E09" w:rsidP="00E8485B">
            <w:r w:rsidRPr="00B467DD">
              <w:t>Итого</w:t>
            </w:r>
          </w:p>
        </w:tc>
        <w:tc>
          <w:tcPr>
            <w:tcW w:w="2410" w:type="dxa"/>
            <w:shd w:val="clear" w:color="auto" w:fill="auto"/>
            <w:noWrap/>
            <w:vAlign w:val="center"/>
            <w:hideMark/>
          </w:tcPr>
          <w:p w14:paraId="715CF12C" w14:textId="77777777" w:rsidR="00252E09" w:rsidRPr="00B467DD" w:rsidRDefault="00252E09" w:rsidP="00E8485B">
            <w:pPr>
              <w:jc w:val="center"/>
              <w:rPr>
                <w:bCs/>
              </w:rPr>
            </w:pPr>
          </w:p>
          <w:p w14:paraId="159D1F6C" w14:textId="77777777" w:rsidR="00252E09" w:rsidRPr="00B467DD" w:rsidRDefault="00252E09" w:rsidP="00E8485B">
            <w:pPr>
              <w:jc w:val="center"/>
            </w:pPr>
            <w:r w:rsidRPr="00B467DD">
              <w:t>34 389,45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B1E38" w14:textId="77777777" w:rsidR="00252E09" w:rsidRPr="00B467DD" w:rsidRDefault="00252E09" w:rsidP="00E8485B">
            <w:pPr>
              <w:jc w:val="center"/>
              <w:rPr>
                <w:bCs/>
              </w:rPr>
            </w:pPr>
            <w:r w:rsidRPr="00B467DD">
              <w:rPr>
                <w:bCs/>
              </w:rPr>
              <w:t>24,16</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65315B8" w14:textId="77777777" w:rsidR="00252E09" w:rsidRPr="00B467DD" w:rsidRDefault="00252E09" w:rsidP="00E8485B">
            <w:pPr>
              <w:jc w:val="center"/>
              <w:rPr>
                <w:bCs/>
              </w:rPr>
            </w:pPr>
            <w:r w:rsidRPr="00B467DD">
              <w:rPr>
                <w:bCs/>
              </w:rPr>
              <w:t>830,96</w:t>
            </w:r>
          </w:p>
        </w:tc>
      </w:tr>
    </w:tbl>
    <w:p w14:paraId="45CDD3E1" w14:textId="77777777" w:rsidR="00252E09" w:rsidRPr="00B467DD" w:rsidRDefault="00252E09" w:rsidP="00252E09">
      <w:pPr>
        <w:tabs>
          <w:tab w:val="left" w:pos="1890"/>
        </w:tabs>
        <w:ind w:firstLine="720"/>
        <w:jc w:val="both"/>
        <w:rPr>
          <w:color w:val="000000"/>
          <w:sz w:val="28"/>
          <w:szCs w:val="28"/>
        </w:rPr>
      </w:pPr>
    </w:p>
    <w:p w14:paraId="04463163" w14:textId="77777777" w:rsidR="00252E09" w:rsidRPr="00B467DD" w:rsidRDefault="00252E09" w:rsidP="00252E09">
      <w:pPr>
        <w:ind w:right="142" w:firstLine="709"/>
        <w:jc w:val="both"/>
        <w:rPr>
          <w:sz w:val="28"/>
          <w:szCs w:val="28"/>
        </w:rPr>
      </w:pPr>
      <w:r w:rsidRPr="00B467DD">
        <w:rPr>
          <w:sz w:val="28"/>
          <w:szCs w:val="28"/>
        </w:rPr>
        <w:t xml:space="preserve">Средневзвешенный тариф (таблица 23) рассчитан экспертами на основании тарифов на воду, установленных постановлениями РЭК Кузбасса:   </w:t>
      </w:r>
    </w:p>
    <w:p w14:paraId="13E163DB" w14:textId="77777777" w:rsidR="00252E09" w:rsidRPr="00B467DD" w:rsidRDefault="00252E09" w:rsidP="00252E09">
      <w:pPr>
        <w:tabs>
          <w:tab w:val="left" w:pos="1890"/>
        </w:tabs>
        <w:ind w:firstLine="709"/>
        <w:jc w:val="both"/>
        <w:rPr>
          <w:color w:val="000000"/>
          <w:sz w:val="28"/>
          <w:szCs w:val="28"/>
        </w:rPr>
      </w:pPr>
      <w:r w:rsidRPr="00B467DD">
        <w:rPr>
          <w:color w:val="000000"/>
          <w:sz w:val="28"/>
          <w:szCs w:val="28"/>
        </w:rPr>
        <w:t>ОАО «РЖД» (Ачинская дистанция гражданских сооружений – структурное подразделение Красноярской дирекции по эксплуатации зданий и сооружений- структурного подразделения Красноярской железной дороги-филиал ОАО «РЖД» (договор № 3643971 от 24.10.2019 г.) (п.30 часть 4 тарифного дела). Тариф утвержден постановлением РЭК Кузбасса от 09.11.2023 г. №260 по периодам:</w:t>
      </w:r>
    </w:p>
    <w:p w14:paraId="48C08793" w14:textId="77777777" w:rsidR="00252E09" w:rsidRPr="00B467DD" w:rsidRDefault="00252E09" w:rsidP="00252E09">
      <w:pPr>
        <w:tabs>
          <w:tab w:val="left" w:pos="0"/>
          <w:tab w:val="left" w:pos="9900"/>
        </w:tabs>
        <w:ind w:firstLine="709"/>
        <w:jc w:val="both"/>
        <w:rPr>
          <w:color w:val="000000"/>
          <w:sz w:val="28"/>
          <w:szCs w:val="28"/>
        </w:rPr>
      </w:pPr>
      <w:r w:rsidRPr="00B467DD">
        <w:rPr>
          <w:color w:val="000000"/>
          <w:sz w:val="28"/>
          <w:szCs w:val="28"/>
        </w:rPr>
        <w:t>- с 01.01.2024 г. –15,11 руб./м³ (с НДС);</w:t>
      </w:r>
    </w:p>
    <w:p w14:paraId="1D1DE307" w14:textId="77777777" w:rsidR="00252E09" w:rsidRPr="00B467DD" w:rsidRDefault="00252E09" w:rsidP="00252E09">
      <w:pPr>
        <w:tabs>
          <w:tab w:val="left" w:pos="0"/>
          <w:tab w:val="left" w:pos="9900"/>
        </w:tabs>
        <w:ind w:firstLine="709"/>
        <w:jc w:val="both"/>
        <w:rPr>
          <w:color w:val="000000"/>
          <w:sz w:val="28"/>
          <w:szCs w:val="28"/>
        </w:rPr>
      </w:pPr>
      <w:r w:rsidRPr="00B467DD">
        <w:rPr>
          <w:color w:val="000000"/>
          <w:sz w:val="28"/>
          <w:szCs w:val="28"/>
        </w:rPr>
        <w:t>- с 01.07.2024 г. – 30,95 руб./м³ (с НДС).</w:t>
      </w:r>
    </w:p>
    <w:p w14:paraId="1E9B481B" w14:textId="77777777" w:rsidR="00252E09" w:rsidRPr="00B467DD" w:rsidRDefault="00252E09" w:rsidP="00252E09">
      <w:pPr>
        <w:tabs>
          <w:tab w:val="left" w:pos="0"/>
          <w:tab w:val="left" w:pos="9900"/>
        </w:tabs>
        <w:jc w:val="both"/>
        <w:rPr>
          <w:color w:val="000000"/>
          <w:sz w:val="28"/>
          <w:szCs w:val="28"/>
        </w:rPr>
      </w:pPr>
      <w:r w:rsidRPr="00B467DD">
        <w:rPr>
          <w:rFonts w:eastAsia="Calibri"/>
          <w:sz w:val="28"/>
          <w:szCs w:val="28"/>
          <w:lang w:eastAsia="en-US"/>
        </w:rPr>
        <w:t xml:space="preserve">Средневзвешенный тариф покупки воды от </w:t>
      </w:r>
      <w:r w:rsidRPr="00B467DD">
        <w:rPr>
          <w:color w:val="000000"/>
          <w:sz w:val="28"/>
          <w:szCs w:val="28"/>
        </w:rPr>
        <w:t xml:space="preserve">ОАО «РЖД» </w:t>
      </w:r>
      <w:r w:rsidRPr="00B467DD">
        <w:rPr>
          <w:rFonts w:eastAsia="Calibri"/>
          <w:sz w:val="28"/>
          <w:szCs w:val="28"/>
          <w:lang w:eastAsia="en-US"/>
        </w:rPr>
        <w:t>на 2024 г. составил 22,16</w:t>
      </w:r>
      <w:r w:rsidRPr="00B467DD">
        <w:rPr>
          <w:color w:val="000000"/>
          <w:sz w:val="28"/>
          <w:szCs w:val="28"/>
        </w:rPr>
        <w:t xml:space="preserve"> руб./м³ (с НДС).</w:t>
      </w:r>
    </w:p>
    <w:p w14:paraId="4629EF00" w14:textId="77777777" w:rsidR="00252E09" w:rsidRPr="00B467DD" w:rsidRDefault="00252E09" w:rsidP="00252E09">
      <w:pPr>
        <w:tabs>
          <w:tab w:val="left" w:pos="0"/>
          <w:tab w:val="left" w:pos="9900"/>
        </w:tabs>
        <w:ind w:firstLine="709"/>
        <w:jc w:val="both"/>
        <w:rPr>
          <w:color w:val="000000"/>
          <w:sz w:val="28"/>
          <w:szCs w:val="28"/>
        </w:rPr>
      </w:pPr>
      <w:r w:rsidRPr="00B467DD">
        <w:rPr>
          <w:color w:val="000000"/>
          <w:sz w:val="28"/>
          <w:szCs w:val="28"/>
        </w:rPr>
        <w:lastRenderedPageBreak/>
        <w:t xml:space="preserve">ООО «Горводоканал» (Мариинский муниципальный округ) (договор №36/22 “Г” от 01.09.2022) (п.30 часть 7 тарифного дела). Тариф утвержден постановлением РЭК Кузбасса от 28.11.2022 г. №761 (в редакции постановления РЭК Кузбасса от 06.07.2023 № 75), по периодам: </w:t>
      </w:r>
    </w:p>
    <w:p w14:paraId="51C2BFDF" w14:textId="77777777" w:rsidR="00252E09" w:rsidRPr="00B467DD" w:rsidRDefault="00252E09" w:rsidP="00252E09">
      <w:pPr>
        <w:tabs>
          <w:tab w:val="left" w:pos="0"/>
          <w:tab w:val="left" w:pos="9900"/>
        </w:tabs>
        <w:ind w:firstLine="709"/>
        <w:jc w:val="both"/>
        <w:rPr>
          <w:color w:val="000000"/>
          <w:sz w:val="28"/>
          <w:szCs w:val="28"/>
        </w:rPr>
      </w:pPr>
      <w:r w:rsidRPr="00B467DD">
        <w:rPr>
          <w:color w:val="000000"/>
          <w:sz w:val="28"/>
          <w:szCs w:val="28"/>
        </w:rPr>
        <w:t>- с 01.01.2024 г. – 28,65 руб./м³ (НДС не облагается);</w:t>
      </w:r>
    </w:p>
    <w:p w14:paraId="3747A4EE" w14:textId="77777777" w:rsidR="00252E09" w:rsidRPr="00B467DD" w:rsidRDefault="00252E09" w:rsidP="00252E09">
      <w:pPr>
        <w:ind w:firstLine="708"/>
        <w:jc w:val="both"/>
        <w:rPr>
          <w:sz w:val="28"/>
          <w:szCs w:val="28"/>
        </w:rPr>
      </w:pPr>
      <w:r w:rsidRPr="00B467DD">
        <w:rPr>
          <w:color w:val="000000"/>
          <w:sz w:val="28"/>
          <w:szCs w:val="28"/>
        </w:rPr>
        <w:t xml:space="preserve">- с 01.07.2024 г. – 33,87 руб./м³ (НДС не облагается). </w:t>
      </w:r>
    </w:p>
    <w:p w14:paraId="528F0CE9" w14:textId="77777777" w:rsidR="00252E09" w:rsidRPr="00B467DD" w:rsidRDefault="00252E09" w:rsidP="00252E09">
      <w:pPr>
        <w:tabs>
          <w:tab w:val="left" w:pos="0"/>
          <w:tab w:val="left" w:pos="9900"/>
        </w:tabs>
        <w:jc w:val="both"/>
        <w:rPr>
          <w:color w:val="000000"/>
          <w:sz w:val="28"/>
          <w:szCs w:val="28"/>
        </w:rPr>
      </w:pPr>
      <w:r w:rsidRPr="00B467DD">
        <w:rPr>
          <w:rFonts w:eastAsia="Calibri"/>
          <w:sz w:val="28"/>
          <w:szCs w:val="28"/>
          <w:lang w:eastAsia="en-US"/>
        </w:rPr>
        <w:t xml:space="preserve">Средневзвешенный тариф покупки воды от </w:t>
      </w:r>
      <w:r w:rsidRPr="00B467DD">
        <w:rPr>
          <w:color w:val="000000"/>
          <w:sz w:val="28"/>
          <w:szCs w:val="28"/>
        </w:rPr>
        <w:t xml:space="preserve">ООО «Горводоканал» (Мариинский муниципальный округ) </w:t>
      </w:r>
      <w:r w:rsidRPr="00B467DD">
        <w:rPr>
          <w:rFonts w:eastAsia="Calibri"/>
          <w:sz w:val="28"/>
          <w:szCs w:val="28"/>
          <w:lang w:eastAsia="en-US"/>
        </w:rPr>
        <w:t>на 2024 г. составил 30,97</w:t>
      </w:r>
      <w:r w:rsidRPr="00B467DD">
        <w:rPr>
          <w:color w:val="000000"/>
          <w:sz w:val="28"/>
          <w:szCs w:val="28"/>
        </w:rPr>
        <w:t xml:space="preserve"> руб./м³ (с НДС).</w:t>
      </w:r>
    </w:p>
    <w:p w14:paraId="54EF274D" w14:textId="77777777" w:rsidR="00252E09" w:rsidRPr="00B467DD" w:rsidRDefault="00252E09" w:rsidP="00252E09">
      <w:pPr>
        <w:tabs>
          <w:tab w:val="left" w:pos="0"/>
          <w:tab w:val="left" w:pos="9900"/>
        </w:tabs>
        <w:ind w:firstLine="709"/>
        <w:jc w:val="both"/>
        <w:rPr>
          <w:color w:val="000000"/>
          <w:sz w:val="28"/>
          <w:szCs w:val="28"/>
        </w:rPr>
      </w:pPr>
    </w:p>
    <w:p w14:paraId="75C39AF2" w14:textId="77777777" w:rsidR="00252E09" w:rsidRPr="00B467DD" w:rsidRDefault="00252E09" w:rsidP="00252E09">
      <w:pPr>
        <w:ind w:firstLine="709"/>
        <w:jc w:val="both"/>
        <w:rPr>
          <w:snapToGrid w:val="0"/>
          <w:color w:val="000000"/>
          <w:sz w:val="28"/>
          <w:szCs w:val="28"/>
        </w:rPr>
      </w:pPr>
      <w:r w:rsidRPr="00B467DD">
        <w:rPr>
          <w:sz w:val="28"/>
          <w:szCs w:val="28"/>
        </w:rPr>
        <w:t>Всего расходы на приобретение холодной воды на 2024 год эксперты предлагают учесть по 6 котельным в размере 304,47 тыс. руб., со средним тарифом покупки 25,57 руб./м³</w:t>
      </w:r>
      <w:r w:rsidRPr="00B467DD">
        <w:rPr>
          <w:sz w:val="28"/>
          <w:szCs w:val="28"/>
          <w:vertAlign w:val="superscript"/>
        </w:rPr>
        <w:t xml:space="preserve"> </w:t>
      </w:r>
      <w:r w:rsidRPr="00B467DD">
        <w:rPr>
          <w:sz w:val="28"/>
          <w:szCs w:val="28"/>
        </w:rPr>
        <w:t>(с НДС), по 2 котельным в размере 47,82 тыс. руб., со средним тарифом покупки 30,97 руб./м³</w:t>
      </w:r>
      <w:r w:rsidRPr="00B467DD">
        <w:rPr>
          <w:sz w:val="28"/>
          <w:szCs w:val="28"/>
          <w:vertAlign w:val="superscript"/>
        </w:rPr>
        <w:t xml:space="preserve"> </w:t>
      </w:r>
      <w:r w:rsidRPr="00B467DD">
        <w:rPr>
          <w:sz w:val="28"/>
          <w:szCs w:val="28"/>
        </w:rPr>
        <w:t>(</w:t>
      </w:r>
      <w:r w:rsidRPr="00B467DD">
        <w:rPr>
          <w:color w:val="000000"/>
          <w:sz w:val="28"/>
          <w:szCs w:val="28"/>
        </w:rPr>
        <w:t>НДС не облагается</w:t>
      </w:r>
      <w:r w:rsidRPr="00B467DD">
        <w:rPr>
          <w:sz w:val="28"/>
          <w:szCs w:val="28"/>
        </w:rPr>
        <w:t>), всего расходы на приобретение холодной воды на 2024 год эксперты предлагают учесть в размере 352,29 тыс. руб., со средним тарифом покупки 26,19 руб./м³</w:t>
      </w:r>
      <w:r w:rsidRPr="00B467DD">
        <w:rPr>
          <w:sz w:val="28"/>
          <w:szCs w:val="28"/>
          <w:vertAlign w:val="superscript"/>
        </w:rPr>
        <w:t xml:space="preserve"> </w:t>
      </w:r>
      <w:r w:rsidRPr="00B467DD">
        <w:rPr>
          <w:sz w:val="28"/>
          <w:szCs w:val="28"/>
        </w:rPr>
        <w:t xml:space="preserve">(с НДС). </w:t>
      </w:r>
      <w:r w:rsidRPr="00B467DD">
        <w:rPr>
          <w:snapToGrid w:val="0"/>
          <w:sz w:val="28"/>
          <w:szCs w:val="28"/>
        </w:rPr>
        <w:t>Корректировка отсутствует</w:t>
      </w:r>
      <w:r w:rsidRPr="00B467DD">
        <w:rPr>
          <w:snapToGrid w:val="0"/>
          <w:color w:val="000000"/>
          <w:sz w:val="28"/>
          <w:szCs w:val="28"/>
        </w:rPr>
        <w:t xml:space="preserve">. </w:t>
      </w:r>
    </w:p>
    <w:p w14:paraId="6C1C3E48" w14:textId="77777777" w:rsidR="00252E09" w:rsidRPr="00B467DD" w:rsidRDefault="00252E09" w:rsidP="00252E09">
      <w:pPr>
        <w:tabs>
          <w:tab w:val="left" w:pos="0"/>
          <w:tab w:val="left" w:pos="9900"/>
        </w:tabs>
        <w:ind w:firstLine="709"/>
        <w:jc w:val="both"/>
        <w:rPr>
          <w:color w:val="000000"/>
          <w:sz w:val="28"/>
          <w:szCs w:val="28"/>
        </w:rPr>
      </w:pPr>
    </w:p>
    <w:p w14:paraId="128E407A" w14:textId="77777777" w:rsidR="00252E09" w:rsidRPr="00B467DD" w:rsidRDefault="00252E09" w:rsidP="00252E09">
      <w:pPr>
        <w:ind w:firstLine="567"/>
        <w:jc w:val="both"/>
        <w:rPr>
          <w:rFonts w:eastAsia="Calibri"/>
          <w:sz w:val="28"/>
          <w:szCs w:val="28"/>
        </w:rPr>
      </w:pPr>
      <w:r w:rsidRPr="00B467DD">
        <w:rPr>
          <w:rFonts w:eastAsia="Calibri"/>
          <w:sz w:val="28"/>
          <w:szCs w:val="28"/>
        </w:rPr>
        <w:t>Стоимость теплоносителя равная средневзвешенному тарифу на холодную воду на 2024 год</w:t>
      </w:r>
      <w:r w:rsidRPr="00B467DD">
        <w:t xml:space="preserve"> </w:t>
      </w:r>
      <w:r w:rsidRPr="00B467DD">
        <w:rPr>
          <w:rFonts w:eastAsia="Calibri"/>
          <w:sz w:val="28"/>
          <w:szCs w:val="28"/>
        </w:rPr>
        <w:t>принята</w:t>
      </w:r>
      <w:r w:rsidRPr="00B467DD">
        <w:t xml:space="preserve"> </w:t>
      </w:r>
      <w:r w:rsidRPr="00B467DD">
        <w:rPr>
          <w:rFonts w:eastAsia="Calibri"/>
          <w:sz w:val="28"/>
          <w:szCs w:val="28"/>
        </w:rPr>
        <w:t>в размере 24,16 руб./</w:t>
      </w:r>
      <w:r w:rsidRPr="00B467DD">
        <w:rPr>
          <w:sz w:val="28"/>
          <w:szCs w:val="28"/>
        </w:rPr>
        <w:t>м³</w:t>
      </w:r>
      <w:r w:rsidRPr="00B467DD">
        <w:rPr>
          <w:rFonts w:eastAsia="Calibri"/>
          <w:sz w:val="28"/>
          <w:szCs w:val="28"/>
        </w:rPr>
        <w:t xml:space="preserve"> (таблица 23). Применены доли полезного отпуска тепловой энергии по полугодиям 0,555 и 0,445 соответственно.</w:t>
      </w:r>
    </w:p>
    <w:p w14:paraId="764C4695" w14:textId="77777777" w:rsidR="00252E09" w:rsidRPr="00B467DD" w:rsidRDefault="00252E09" w:rsidP="00252E09">
      <w:pPr>
        <w:tabs>
          <w:tab w:val="left" w:pos="1890"/>
        </w:tabs>
        <w:ind w:firstLine="720"/>
        <w:jc w:val="both"/>
        <w:rPr>
          <w:color w:val="000000"/>
          <w:sz w:val="28"/>
          <w:szCs w:val="28"/>
        </w:rPr>
      </w:pPr>
      <w:r w:rsidRPr="00B467DD">
        <w:rPr>
          <w:color w:val="000000"/>
          <w:sz w:val="28"/>
          <w:szCs w:val="28"/>
        </w:rPr>
        <w:t>Всего плановые расходы на 2024 год должны составить 830,96 тыс. руб.</w:t>
      </w:r>
    </w:p>
    <w:p w14:paraId="673CC028" w14:textId="77777777" w:rsidR="00252E09" w:rsidRPr="00B467DD" w:rsidRDefault="00252E09" w:rsidP="00252E09">
      <w:pPr>
        <w:tabs>
          <w:tab w:val="left" w:pos="1890"/>
        </w:tabs>
        <w:ind w:firstLine="720"/>
        <w:jc w:val="both"/>
        <w:rPr>
          <w:color w:val="000000"/>
          <w:sz w:val="28"/>
          <w:szCs w:val="28"/>
        </w:rPr>
      </w:pPr>
      <w:r w:rsidRPr="00B467DD">
        <w:rPr>
          <w:snapToGrid w:val="0"/>
          <w:sz w:val="28"/>
          <w:szCs w:val="28"/>
        </w:rPr>
        <w:t>Корректировка отсутствует</w:t>
      </w:r>
      <w:r w:rsidRPr="00B467DD">
        <w:rPr>
          <w:color w:val="000000"/>
          <w:sz w:val="28"/>
          <w:szCs w:val="28"/>
        </w:rPr>
        <w:t xml:space="preserve">. </w:t>
      </w:r>
    </w:p>
    <w:p w14:paraId="20A4AC74" w14:textId="77777777" w:rsidR="00252E09" w:rsidRPr="00B467DD" w:rsidRDefault="00252E09" w:rsidP="00252E09">
      <w:pPr>
        <w:keepNext/>
        <w:jc w:val="center"/>
        <w:outlineLvl w:val="2"/>
        <w:rPr>
          <w:b/>
          <w:sz w:val="28"/>
          <w:szCs w:val="28"/>
        </w:rPr>
      </w:pPr>
      <w:bookmarkStart w:id="299" w:name="_Hlk56408722"/>
    </w:p>
    <w:p w14:paraId="6878A386" w14:textId="77777777" w:rsidR="00252E09" w:rsidRPr="00B467DD" w:rsidRDefault="00252E09" w:rsidP="00252E09">
      <w:pPr>
        <w:keepNext/>
        <w:jc w:val="center"/>
        <w:outlineLvl w:val="2"/>
        <w:rPr>
          <w:b/>
          <w:sz w:val="28"/>
          <w:szCs w:val="28"/>
        </w:rPr>
      </w:pPr>
      <w:bookmarkStart w:id="300" w:name="_Toc153869355"/>
      <w:r w:rsidRPr="00B467DD">
        <w:rPr>
          <w:b/>
          <w:sz w:val="28"/>
          <w:szCs w:val="28"/>
        </w:rPr>
        <w:t>18.Корректировка с целью учета отклонения фактических значений параметров расчета тарифов от значений, учтенных при установлении тарифов на теплоноситель на 2022 год</w:t>
      </w:r>
      <w:bookmarkEnd w:id="300"/>
      <w:r w:rsidRPr="00B467DD">
        <w:rPr>
          <w:b/>
          <w:sz w:val="28"/>
          <w:szCs w:val="28"/>
        </w:rPr>
        <w:t xml:space="preserve">  </w:t>
      </w:r>
    </w:p>
    <w:p w14:paraId="77262D29" w14:textId="77777777" w:rsidR="00252E09" w:rsidRPr="00B467DD" w:rsidRDefault="00252E09" w:rsidP="00252E09">
      <w:pPr>
        <w:ind w:right="142" w:firstLine="709"/>
        <w:jc w:val="both"/>
        <w:rPr>
          <w:sz w:val="28"/>
          <w:szCs w:val="28"/>
        </w:rPr>
      </w:pPr>
    </w:p>
    <w:p w14:paraId="0E9F63CD" w14:textId="77777777" w:rsidR="00252E09" w:rsidRPr="00B467DD" w:rsidRDefault="00252E09" w:rsidP="00252E09">
      <w:pPr>
        <w:tabs>
          <w:tab w:val="left" w:pos="1890"/>
        </w:tabs>
        <w:ind w:firstLine="709"/>
        <w:jc w:val="both"/>
        <w:rPr>
          <w:snapToGrid w:val="0"/>
          <w:color w:val="000000"/>
          <w:sz w:val="28"/>
          <w:szCs w:val="28"/>
        </w:rPr>
      </w:pPr>
      <w:r w:rsidRPr="00B467DD">
        <w:rPr>
          <w:snapToGrid w:val="0"/>
          <w:color w:val="000000"/>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13C46426" w14:textId="77777777" w:rsidR="00252E09" w:rsidRPr="00B467DD" w:rsidRDefault="00252E09" w:rsidP="00252E09">
      <w:pPr>
        <w:widowControl w:val="0"/>
        <w:ind w:firstLine="720"/>
        <w:jc w:val="both"/>
        <w:rPr>
          <w:snapToGrid w:val="0"/>
          <w:color w:val="000000"/>
          <w:sz w:val="28"/>
          <w:szCs w:val="28"/>
        </w:rPr>
      </w:pPr>
      <w:r w:rsidRPr="00B467DD">
        <w:rPr>
          <w:snapToGrid w:val="0"/>
          <w:color w:val="000000"/>
          <w:sz w:val="28"/>
          <w:szCs w:val="28"/>
        </w:rPr>
        <w:t>В расчет фактической необходимой валовой выручки, согласно Методическим указаниям, включаются:</w:t>
      </w:r>
    </w:p>
    <w:p w14:paraId="7042D3E1" w14:textId="77777777" w:rsidR="00252E09" w:rsidRPr="00B467DD" w:rsidRDefault="00252E09" w:rsidP="00252E09">
      <w:pPr>
        <w:widowControl w:val="0"/>
        <w:ind w:firstLine="720"/>
        <w:jc w:val="both"/>
        <w:rPr>
          <w:snapToGrid w:val="0"/>
          <w:color w:val="000000"/>
          <w:sz w:val="28"/>
          <w:szCs w:val="28"/>
        </w:rPr>
      </w:pPr>
      <w:r w:rsidRPr="00B467DD">
        <w:rPr>
          <w:snapToGrid w:val="0"/>
          <w:color w:val="000000"/>
          <w:sz w:val="28"/>
          <w:szCs w:val="28"/>
        </w:rPr>
        <w:t>- операционные расходы предприятия, определённые исходя из фактических значений параметров расчёта тарифов (согласно пункту 56 Методических указаний);</w:t>
      </w:r>
    </w:p>
    <w:p w14:paraId="4EC742EB" w14:textId="77777777" w:rsidR="00252E09" w:rsidRPr="00B467DD" w:rsidRDefault="00252E09" w:rsidP="00252E09">
      <w:pPr>
        <w:ind w:firstLine="720"/>
        <w:jc w:val="both"/>
        <w:rPr>
          <w:snapToGrid w:val="0"/>
          <w:color w:val="000000"/>
          <w:sz w:val="28"/>
          <w:szCs w:val="28"/>
        </w:rPr>
      </w:pPr>
      <w:r w:rsidRPr="00B467DD">
        <w:rPr>
          <w:snapToGrid w:val="0"/>
          <w:color w:val="000000"/>
          <w:sz w:val="28"/>
          <w:szCs w:val="28"/>
        </w:rPr>
        <w:t>- неподконтрольные расходы на основании документально подтвержденных, имевших место фактических расходов;</w:t>
      </w:r>
    </w:p>
    <w:p w14:paraId="4D5F05AA" w14:textId="77777777" w:rsidR="00252E09" w:rsidRPr="00B467DD" w:rsidRDefault="00252E09" w:rsidP="00252E09">
      <w:pPr>
        <w:ind w:firstLine="720"/>
        <w:jc w:val="both"/>
        <w:rPr>
          <w:snapToGrid w:val="0"/>
          <w:color w:val="000000"/>
          <w:sz w:val="28"/>
          <w:szCs w:val="28"/>
        </w:rPr>
      </w:pPr>
      <w:r w:rsidRPr="00B467DD">
        <w:rPr>
          <w:snapToGrid w:val="0"/>
          <w:color w:val="000000"/>
          <w:sz w:val="28"/>
          <w:szCs w:val="28"/>
        </w:rPr>
        <w:lastRenderedPageBreak/>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516931DC" w14:textId="77777777" w:rsidR="00252E09" w:rsidRPr="00B467DD" w:rsidRDefault="00252E09" w:rsidP="00252E09">
      <w:pPr>
        <w:ind w:firstLine="720"/>
        <w:jc w:val="both"/>
        <w:rPr>
          <w:snapToGrid w:val="0"/>
          <w:color w:val="000000"/>
          <w:sz w:val="28"/>
          <w:szCs w:val="28"/>
        </w:rPr>
      </w:pPr>
      <w:r w:rsidRPr="00B467DD">
        <w:rPr>
          <w:snapToGrid w:val="0"/>
          <w:color w:val="000000"/>
          <w:sz w:val="28"/>
          <w:szCs w:val="28"/>
        </w:rPr>
        <w:t>- расходы на топливо, как произведение планового удельного расхода условного топлива, фактического отпуска тепловой энергии и фактической цены условного топлива;</w:t>
      </w:r>
    </w:p>
    <w:p w14:paraId="4BAA9C5D" w14:textId="77777777" w:rsidR="00252E09" w:rsidRPr="00B467DD" w:rsidRDefault="00252E09" w:rsidP="00252E09">
      <w:pPr>
        <w:ind w:firstLine="720"/>
        <w:jc w:val="both"/>
        <w:rPr>
          <w:snapToGrid w:val="0"/>
          <w:color w:val="000000"/>
          <w:sz w:val="28"/>
          <w:szCs w:val="28"/>
        </w:rPr>
      </w:pPr>
      <w:r w:rsidRPr="00B467DD">
        <w:rPr>
          <w:snapToGrid w:val="0"/>
          <w:color w:val="000000"/>
          <w:sz w:val="28"/>
          <w:szCs w:val="28"/>
        </w:rPr>
        <w:t>- фактическая прибыль.</w:t>
      </w:r>
    </w:p>
    <w:p w14:paraId="6B3D74A6" w14:textId="77777777" w:rsidR="00252E09" w:rsidRPr="00B467DD" w:rsidRDefault="00252E09" w:rsidP="00252E09">
      <w:pPr>
        <w:ind w:firstLine="720"/>
        <w:jc w:val="both"/>
        <w:rPr>
          <w:snapToGrid w:val="0"/>
          <w:color w:val="000000"/>
          <w:sz w:val="28"/>
          <w:szCs w:val="28"/>
        </w:rPr>
      </w:pPr>
      <w:r w:rsidRPr="00B467DD">
        <w:rPr>
          <w:snapToGrid w:val="0"/>
          <w:color w:val="000000"/>
          <w:sz w:val="28"/>
          <w:szCs w:val="28"/>
        </w:rPr>
        <w:t>Фактическая необходимая валовая выручка (необходимая валовая выручка на основе фактических значений параметров взамен прогнозных) на производство тепловой энергии, с учетом нормативных показателей, рассчитана экспертами по группам статей.</w:t>
      </w:r>
    </w:p>
    <w:p w14:paraId="2FB0EE7B" w14:textId="77777777" w:rsidR="00252E09" w:rsidRPr="00B467DD" w:rsidRDefault="00252E09" w:rsidP="00252E09">
      <w:pPr>
        <w:widowControl w:val="0"/>
        <w:ind w:firstLine="720"/>
        <w:jc w:val="both"/>
        <w:rPr>
          <w:snapToGrid w:val="0"/>
          <w:color w:val="000000"/>
          <w:sz w:val="28"/>
          <w:szCs w:val="28"/>
        </w:rPr>
      </w:pPr>
      <w:r w:rsidRPr="00B467DD">
        <w:rPr>
          <w:snapToGrid w:val="0"/>
          <w:color w:val="000000"/>
          <w:sz w:val="28"/>
          <w:szCs w:val="28"/>
        </w:rPr>
        <w:t>1. Операционные расходы, определенные исходя из фактических значений параметров расчета тарифов (согласно пункту 56 Методических указаний).</w:t>
      </w:r>
    </w:p>
    <w:p w14:paraId="31B9A6FF" w14:textId="77777777" w:rsidR="00252E09" w:rsidRPr="00B467DD" w:rsidRDefault="00252E09" w:rsidP="00252E09">
      <w:pPr>
        <w:ind w:firstLine="708"/>
        <w:jc w:val="both"/>
        <w:rPr>
          <w:bCs/>
          <w:sz w:val="28"/>
          <w:szCs w:val="28"/>
        </w:rPr>
      </w:pPr>
      <w:r w:rsidRPr="00B467DD">
        <w:rPr>
          <w:snapToGrid w:val="0"/>
          <w:color w:val="000000"/>
          <w:sz w:val="28"/>
          <w:szCs w:val="28"/>
        </w:rPr>
        <w:t>Фактические операционные расходы за 2022 год принимаются экспертами на уровне значений, рассчитанных исходя из фактических значений параметров расчета тарифов</w:t>
      </w:r>
      <w:r w:rsidRPr="00B467DD">
        <w:rPr>
          <w:sz w:val="28"/>
          <w:szCs w:val="28"/>
        </w:rPr>
        <w:t xml:space="preserve"> в размере 0,00</w:t>
      </w:r>
      <w:r w:rsidRPr="00B467DD">
        <w:rPr>
          <w:b/>
          <w:bCs/>
          <w:sz w:val="28"/>
          <w:szCs w:val="28"/>
        </w:rPr>
        <w:t xml:space="preserve"> </w:t>
      </w:r>
      <w:r w:rsidRPr="00B467DD">
        <w:rPr>
          <w:bCs/>
          <w:sz w:val="28"/>
          <w:szCs w:val="28"/>
        </w:rPr>
        <w:t>тыс. руб. Операционные расходы отсутствуют, поскольку дополнительная водоподготовка покупной воды не осуществляется.</w:t>
      </w:r>
    </w:p>
    <w:p w14:paraId="3A4854F6" w14:textId="77777777" w:rsidR="00252E09" w:rsidRPr="00B467DD" w:rsidRDefault="00252E09" w:rsidP="00252E09">
      <w:pPr>
        <w:ind w:right="142" w:firstLine="709"/>
        <w:jc w:val="both"/>
        <w:rPr>
          <w:sz w:val="28"/>
          <w:szCs w:val="28"/>
        </w:rPr>
      </w:pPr>
    </w:p>
    <w:p w14:paraId="03F0306C" w14:textId="77777777" w:rsidR="00252E09" w:rsidRPr="00B467DD" w:rsidRDefault="00252E09" w:rsidP="00252E09">
      <w:pPr>
        <w:ind w:right="142" w:firstLine="709"/>
        <w:jc w:val="both"/>
        <w:rPr>
          <w:sz w:val="28"/>
          <w:szCs w:val="28"/>
        </w:rPr>
      </w:pPr>
      <w:r w:rsidRPr="00B467DD">
        <w:rPr>
          <w:sz w:val="28"/>
          <w:szCs w:val="28"/>
        </w:rPr>
        <w:t xml:space="preserve">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должны быть документально подтверждены и фактически отражены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 39 Методических указаний). </w:t>
      </w:r>
      <w:r w:rsidRPr="00B467DD">
        <w:rPr>
          <w:snapToGrid w:val="0"/>
          <w:color w:val="000000"/>
          <w:sz w:val="28"/>
          <w:szCs w:val="28"/>
        </w:rPr>
        <w:t>Предприятием не заявлены н</w:t>
      </w:r>
      <w:r w:rsidRPr="00B467DD">
        <w:rPr>
          <w:sz w:val="28"/>
          <w:szCs w:val="28"/>
        </w:rPr>
        <w:t>еподконтрольные расходы.</w:t>
      </w:r>
    </w:p>
    <w:p w14:paraId="307E448D" w14:textId="77777777" w:rsidR="00252E09" w:rsidRPr="00B467DD" w:rsidRDefault="00252E09" w:rsidP="00252E09">
      <w:pPr>
        <w:jc w:val="right"/>
        <w:rPr>
          <w:b/>
          <w:sz w:val="28"/>
          <w:szCs w:val="28"/>
          <w:lang w:eastAsia="en-US"/>
        </w:rPr>
      </w:pPr>
    </w:p>
    <w:p w14:paraId="77189A3B" w14:textId="77777777" w:rsidR="00252E09" w:rsidRPr="00B467DD" w:rsidRDefault="00252E09" w:rsidP="00252E09">
      <w:pPr>
        <w:ind w:right="142" w:firstLine="720"/>
        <w:jc w:val="both"/>
        <w:rPr>
          <w:sz w:val="28"/>
          <w:szCs w:val="28"/>
        </w:rPr>
      </w:pPr>
      <w:r w:rsidRPr="00B467DD">
        <w:rPr>
          <w:sz w:val="28"/>
          <w:szCs w:val="28"/>
        </w:rPr>
        <w:t xml:space="preserve">3. Расходы на приобретение энергетических ресурсов, холодной воды, теплоносителя, определялись экспертами, как произведение скорректированного объема приобретаемых ресурсов, с учетом изменения объема полезного отпуска (согласно пункту 34 Методических указаний) и фактических цен таких ресурсов. </w:t>
      </w:r>
    </w:p>
    <w:p w14:paraId="05E1AE71" w14:textId="77777777" w:rsidR="00252E09" w:rsidRPr="00B467DD" w:rsidRDefault="00252E09" w:rsidP="00252E09">
      <w:pPr>
        <w:widowControl w:val="0"/>
        <w:tabs>
          <w:tab w:val="left" w:pos="1890"/>
        </w:tabs>
        <w:spacing w:before="240" w:after="120"/>
        <w:ind w:firstLine="720"/>
        <w:jc w:val="both"/>
        <w:rPr>
          <w:snapToGrid w:val="0"/>
          <w:color w:val="000000"/>
          <w:sz w:val="28"/>
          <w:szCs w:val="28"/>
        </w:rPr>
      </w:pPr>
      <w:r w:rsidRPr="00B467DD">
        <w:rPr>
          <w:snapToGrid w:val="0"/>
          <w:color w:val="000000"/>
          <w:sz w:val="28"/>
          <w:szCs w:val="28"/>
        </w:rPr>
        <w:t>Экспертами проведён анализ фактических</w:t>
      </w:r>
      <w:r w:rsidRPr="00B467DD">
        <w:rPr>
          <w:bCs/>
          <w:sz w:val="28"/>
          <w:szCs w:val="28"/>
        </w:rPr>
        <w:t xml:space="preserve"> расходов на приобретение энергетических ресурсов, холодной воды</w:t>
      </w:r>
      <w:r w:rsidRPr="00B467DD">
        <w:rPr>
          <w:snapToGrid w:val="0"/>
          <w:color w:val="000000"/>
          <w:sz w:val="28"/>
          <w:szCs w:val="28"/>
        </w:rPr>
        <w:t xml:space="preserve"> предприятия за 2022 год. Цены и объемы по</w:t>
      </w:r>
      <w:r w:rsidRPr="00B467DD">
        <w:rPr>
          <w:bCs/>
          <w:sz w:val="28"/>
          <w:szCs w:val="28"/>
        </w:rPr>
        <w:t xml:space="preserve"> приобретенным энергетическим ресурсам, холодной воды</w:t>
      </w:r>
      <w:r w:rsidRPr="00B467DD">
        <w:rPr>
          <w:snapToGrid w:val="0"/>
          <w:color w:val="000000"/>
          <w:sz w:val="28"/>
          <w:szCs w:val="28"/>
        </w:rPr>
        <w:t xml:space="preserve"> в 2022 году представлены в Приложении №1.</w:t>
      </w:r>
    </w:p>
    <w:p w14:paraId="3DEDD2D5" w14:textId="77777777" w:rsidR="00252E09" w:rsidRPr="00B467DD" w:rsidRDefault="00252E09" w:rsidP="00252E09">
      <w:pPr>
        <w:tabs>
          <w:tab w:val="left" w:pos="1890"/>
        </w:tabs>
        <w:ind w:firstLine="720"/>
        <w:jc w:val="both"/>
        <w:rPr>
          <w:bCs/>
          <w:sz w:val="28"/>
          <w:szCs w:val="28"/>
        </w:rPr>
      </w:pPr>
      <w:r w:rsidRPr="00B467DD">
        <w:rPr>
          <w:sz w:val="28"/>
          <w:szCs w:val="28"/>
        </w:rPr>
        <w:t xml:space="preserve">По расчетам экспертов, фактические расходы на приобретение энергетических ресурсов, холодной воды в 2022 году </w:t>
      </w:r>
      <w:r w:rsidRPr="00B467DD">
        <w:rPr>
          <w:sz w:val="28"/>
          <w:szCs w:val="28"/>
        </w:rPr>
        <w:lastRenderedPageBreak/>
        <w:t xml:space="preserve">составили 752,75 тыс. руб. </w:t>
      </w:r>
      <w:r w:rsidRPr="00B467DD">
        <w:rPr>
          <w:bCs/>
          <w:sz w:val="28"/>
          <w:szCs w:val="28"/>
        </w:rPr>
        <w:t>Реестр фактических расходов на приобретение энергетических ресурсов, холодной воды для производства теплоносителя представлен в таблице 20.</w:t>
      </w:r>
    </w:p>
    <w:p w14:paraId="67BE0E8B" w14:textId="77777777" w:rsidR="00252E09" w:rsidRPr="00B467DD" w:rsidRDefault="00252E09" w:rsidP="00252E09">
      <w:pPr>
        <w:tabs>
          <w:tab w:val="left" w:pos="1890"/>
        </w:tabs>
        <w:ind w:left="1440" w:right="-1"/>
        <w:jc w:val="right"/>
        <w:rPr>
          <w:bCs/>
          <w:sz w:val="28"/>
          <w:szCs w:val="28"/>
        </w:rPr>
      </w:pPr>
      <w:r w:rsidRPr="00B467DD">
        <w:rPr>
          <w:bCs/>
          <w:sz w:val="28"/>
          <w:szCs w:val="28"/>
        </w:rPr>
        <w:t>Таблица 20</w:t>
      </w:r>
    </w:p>
    <w:p w14:paraId="0140CA2F" w14:textId="77777777" w:rsidR="00252E09" w:rsidRPr="00B467DD" w:rsidRDefault="00252E09" w:rsidP="00252E09">
      <w:pPr>
        <w:jc w:val="center"/>
        <w:rPr>
          <w:bCs/>
          <w:sz w:val="28"/>
          <w:szCs w:val="28"/>
        </w:rPr>
      </w:pPr>
      <w:r w:rsidRPr="00B467DD">
        <w:rPr>
          <w:bCs/>
          <w:sz w:val="28"/>
          <w:szCs w:val="28"/>
        </w:rPr>
        <w:t>Реестр фактических расходов на приобретение энергетических ресурсов, холодной воды и теплоносителя</w:t>
      </w:r>
    </w:p>
    <w:p w14:paraId="2D991ED4" w14:textId="77777777" w:rsidR="00252E09" w:rsidRPr="00B467DD" w:rsidRDefault="00252E09" w:rsidP="00252E09">
      <w:pPr>
        <w:jc w:val="right"/>
        <w:rPr>
          <w:sz w:val="28"/>
          <w:szCs w:val="28"/>
        </w:rPr>
      </w:pPr>
      <w:r w:rsidRPr="00B467DD">
        <w:rPr>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467"/>
        <w:gridCol w:w="1548"/>
        <w:gridCol w:w="1376"/>
        <w:gridCol w:w="1449"/>
      </w:tblGrid>
      <w:tr w:rsidR="00252E09" w:rsidRPr="00B467DD" w14:paraId="5F15A1A1" w14:textId="77777777" w:rsidTr="00E8485B">
        <w:trPr>
          <w:trHeight w:val="634"/>
        </w:trPr>
        <w:tc>
          <w:tcPr>
            <w:tcW w:w="540" w:type="dxa"/>
            <w:shd w:val="clear" w:color="auto" w:fill="auto"/>
            <w:vAlign w:val="center"/>
            <w:hideMark/>
          </w:tcPr>
          <w:p w14:paraId="664075DE" w14:textId="77777777" w:rsidR="00252E09" w:rsidRPr="00B467DD" w:rsidRDefault="00252E09" w:rsidP="00E8485B">
            <w:pPr>
              <w:jc w:val="center"/>
              <w:rPr>
                <w:szCs w:val="20"/>
              </w:rPr>
            </w:pPr>
            <w:r w:rsidRPr="00B467DD">
              <w:rPr>
                <w:szCs w:val="20"/>
              </w:rPr>
              <w:t>№ п/п</w:t>
            </w:r>
          </w:p>
        </w:tc>
        <w:tc>
          <w:tcPr>
            <w:tcW w:w="4467" w:type="dxa"/>
            <w:shd w:val="clear" w:color="auto" w:fill="auto"/>
            <w:vAlign w:val="center"/>
            <w:hideMark/>
          </w:tcPr>
          <w:p w14:paraId="51F6BC99" w14:textId="77777777" w:rsidR="00252E09" w:rsidRPr="00B467DD" w:rsidRDefault="00252E09" w:rsidP="00E8485B">
            <w:pPr>
              <w:jc w:val="center"/>
              <w:rPr>
                <w:szCs w:val="20"/>
              </w:rPr>
            </w:pPr>
            <w:r w:rsidRPr="00B467DD">
              <w:rPr>
                <w:szCs w:val="20"/>
              </w:rPr>
              <w:t>Наименование расхода</w:t>
            </w:r>
          </w:p>
        </w:tc>
        <w:tc>
          <w:tcPr>
            <w:tcW w:w="1548" w:type="dxa"/>
            <w:vAlign w:val="center"/>
          </w:tcPr>
          <w:p w14:paraId="01AE0DCE" w14:textId="77777777" w:rsidR="00252E09" w:rsidRPr="00B467DD" w:rsidRDefault="00252E09" w:rsidP="00E8485B">
            <w:pPr>
              <w:jc w:val="center"/>
              <w:rPr>
                <w:szCs w:val="20"/>
              </w:rPr>
            </w:pPr>
            <w:r w:rsidRPr="00B467DD">
              <w:rPr>
                <w:szCs w:val="20"/>
              </w:rPr>
              <w:t xml:space="preserve">Утверждено </w:t>
            </w:r>
            <w:r w:rsidRPr="00B467DD">
              <w:rPr>
                <w:szCs w:val="20"/>
              </w:rPr>
              <w:br/>
              <w:t>на 2022 год</w:t>
            </w:r>
          </w:p>
        </w:tc>
        <w:tc>
          <w:tcPr>
            <w:tcW w:w="1376" w:type="dxa"/>
            <w:shd w:val="clear" w:color="auto" w:fill="auto"/>
            <w:vAlign w:val="center"/>
            <w:hideMark/>
          </w:tcPr>
          <w:p w14:paraId="0D54519C" w14:textId="77777777" w:rsidR="00252E09" w:rsidRPr="00B467DD" w:rsidRDefault="00252E09" w:rsidP="00E8485B">
            <w:pPr>
              <w:jc w:val="center"/>
              <w:rPr>
                <w:szCs w:val="20"/>
              </w:rPr>
            </w:pPr>
            <w:r w:rsidRPr="00B467DD">
              <w:rPr>
                <w:szCs w:val="20"/>
              </w:rPr>
              <w:t>Факт</w:t>
            </w:r>
          </w:p>
          <w:p w14:paraId="76CB82DF" w14:textId="77777777" w:rsidR="00252E09" w:rsidRPr="00B467DD" w:rsidRDefault="00252E09" w:rsidP="00E8485B">
            <w:pPr>
              <w:jc w:val="center"/>
              <w:rPr>
                <w:szCs w:val="20"/>
              </w:rPr>
            </w:pPr>
            <w:r w:rsidRPr="00B467DD">
              <w:rPr>
                <w:szCs w:val="20"/>
              </w:rPr>
              <w:t>2022 года</w:t>
            </w:r>
          </w:p>
        </w:tc>
        <w:tc>
          <w:tcPr>
            <w:tcW w:w="1449" w:type="dxa"/>
            <w:vAlign w:val="center"/>
          </w:tcPr>
          <w:p w14:paraId="7868947E" w14:textId="77777777" w:rsidR="00252E09" w:rsidRPr="00B467DD" w:rsidRDefault="00252E09" w:rsidP="00E8485B">
            <w:pPr>
              <w:jc w:val="center"/>
              <w:rPr>
                <w:szCs w:val="20"/>
              </w:rPr>
            </w:pPr>
            <w:r w:rsidRPr="00B467DD">
              <w:rPr>
                <w:szCs w:val="20"/>
              </w:rPr>
              <w:t xml:space="preserve">Отклонение </w:t>
            </w:r>
            <w:r w:rsidRPr="00B467DD">
              <w:rPr>
                <w:szCs w:val="20"/>
              </w:rPr>
              <w:br/>
              <w:t>(4-3)</w:t>
            </w:r>
          </w:p>
        </w:tc>
      </w:tr>
      <w:tr w:rsidR="00252E09" w:rsidRPr="00B467DD" w14:paraId="6460179B" w14:textId="77777777" w:rsidTr="00E8485B">
        <w:trPr>
          <w:trHeight w:val="149"/>
        </w:trPr>
        <w:tc>
          <w:tcPr>
            <w:tcW w:w="540" w:type="dxa"/>
            <w:shd w:val="clear" w:color="auto" w:fill="auto"/>
            <w:vAlign w:val="center"/>
          </w:tcPr>
          <w:p w14:paraId="5BE68111" w14:textId="77777777" w:rsidR="00252E09" w:rsidRPr="00B467DD" w:rsidRDefault="00252E09" w:rsidP="00E8485B">
            <w:pPr>
              <w:jc w:val="center"/>
              <w:rPr>
                <w:szCs w:val="20"/>
              </w:rPr>
            </w:pPr>
            <w:r w:rsidRPr="00B467DD">
              <w:rPr>
                <w:szCs w:val="20"/>
              </w:rPr>
              <w:t>1</w:t>
            </w:r>
          </w:p>
        </w:tc>
        <w:tc>
          <w:tcPr>
            <w:tcW w:w="4467" w:type="dxa"/>
            <w:shd w:val="clear" w:color="auto" w:fill="auto"/>
            <w:vAlign w:val="center"/>
          </w:tcPr>
          <w:p w14:paraId="34F25260" w14:textId="77777777" w:rsidR="00252E09" w:rsidRPr="00B467DD" w:rsidRDefault="00252E09" w:rsidP="00E8485B">
            <w:pPr>
              <w:jc w:val="center"/>
              <w:rPr>
                <w:szCs w:val="20"/>
              </w:rPr>
            </w:pPr>
            <w:r w:rsidRPr="00B467DD">
              <w:rPr>
                <w:szCs w:val="20"/>
              </w:rPr>
              <w:t>2</w:t>
            </w:r>
          </w:p>
        </w:tc>
        <w:tc>
          <w:tcPr>
            <w:tcW w:w="1548" w:type="dxa"/>
            <w:vAlign w:val="center"/>
          </w:tcPr>
          <w:p w14:paraId="4F4F079D" w14:textId="77777777" w:rsidR="00252E09" w:rsidRPr="00B467DD" w:rsidRDefault="00252E09" w:rsidP="00E8485B">
            <w:pPr>
              <w:jc w:val="center"/>
              <w:rPr>
                <w:szCs w:val="20"/>
              </w:rPr>
            </w:pPr>
            <w:r w:rsidRPr="00B467DD">
              <w:rPr>
                <w:szCs w:val="20"/>
              </w:rPr>
              <w:t>3</w:t>
            </w:r>
          </w:p>
        </w:tc>
        <w:tc>
          <w:tcPr>
            <w:tcW w:w="1376" w:type="dxa"/>
            <w:shd w:val="clear" w:color="auto" w:fill="auto"/>
            <w:vAlign w:val="center"/>
          </w:tcPr>
          <w:p w14:paraId="25E3EA9A" w14:textId="77777777" w:rsidR="00252E09" w:rsidRPr="00B467DD" w:rsidRDefault="00252E09" w:rsidP="00E8485B">
            <w:pPr>
              <w:jc w:val="center"/>
              <w:rPr>
                <w:szCs w:val="20"/>
              </w:rPr>
            </w:pPr>
            <w:r w:rsidRPr="00B467DD">
              <w:rPr>
                <w:szCs w:val="20"/>
              </w:rPr>
              <w:t>4</w:t>
            </w:r>
          </w:p>
        </w:tc>
        <w:tc>
          <w:tcPr>
            <w:tcW w:w="1449" w:type="dxa"/>
            <w:vAlign w:val="center"/>
          </w:tcPr>
          <w:p w14:paraId="33ABE43F" w14:textId="77777777" w:rsidR="00252E09" w:rsidRPr="00B467DD" w:rsidRDefault="00252E09" w:rsidP="00E8485B">
            <w:pPr>
              <w:jc w:val="center"/>
              <w:rPr>
                <w:szCs w:val="20"/>
              </w:rPr>
            </w:pPr>
            <w:r w:rsidRPr="00B467DD">
              <w:rPr>
                <w:szCs w:val="20"/>
              </w:rPr>
              <w:t>5</w:t>
            </w:r>
          </w:p>
        </w:tc>
      </w:tr>
      <w:tr w:rsidR="00252E09" w:rsidRPr="00B467DD" w14:paraId="141BD9D0" w14:textId="77777777" w:rsidTr="00E8485B">
        <w:trPr>
          <w:trHeight w:val="353"/>
        </w:trPr>
        <w:tc>
          <w:tcPr>
            <w:tcW w:w="540" w:type="dxa"/>
            <w:shd w:val="clear" w:color="auto" w:fill="auto"/>
            <w:vAlign w:val="center"/>
            <w:hideMark/>
          </w:tcPr>
          <w:p w14:paraId="55768387" w14:textId="77777777" w:rsidR="00252E09" w:rsidRPr="00B467DD" w:rsidRDefault="00252E09" w:rsidP="00E8485B">
            <w:pPr>
              <w:jc w:val="center"/>
              <w:rPr>
                <w:szCs w:val="20"/>
              </w:rPr>
            </w:pPr>
            <w:r w:rsidRPr="00B467DD">
              <w:rPr>
                <w:szCs w:val="20"/>
              </w:rPr>
              <w:t>1</w:t>
            </w:r>
          </w:p>
        </w:tc>
        <w:tc>
          <w:tcPr>
            <w:tcW w:w="4467" w:type="dxa"/>
            <w:shd w:val="clear" w:color="auto" w:fill="auto"/>
            <w:vAlign w:val="center"/>
            <w:hideMark/>
          </w:tcPr>
          <w:p w14:paraId="3EA0B34D" w14:textId="77777777" w:rsidR="00252E09" w:rsidRPr="00B467DD" w:rsidRDefault="00252E09" w:rsidP="00E8485B">
            <w:pPr>
              <w:rPr>
                <w:szCs w:val="20"/>
              </w:rPr>
            </w:pPr>
            <w:r w:rsidRPr="00B467DD">
              <w:rPr>
                <w:szCs w:val="20"/>
              </w:rPr>
              <w:t>Расходы на топливо</w:t>
            </w:r>
          </w:p>
        </w:tc>
        <w:tc>
          <w:tcPr>
            <w:tcW w:w="1548" w:type="dxa"/>
            <w:shd w:val="clear" w:color="auto" w:fill="auto"/>
            <w:vAlign w:val="center"/>
          </w:tcPr>
          <w:p w14:paraId="360B61F9" w14:textId="77777777" w:rsidR="00252E09" w:rsidRPr="00B467DD" w:rsidRDefault="00252E09" w:rsidP="00E8485B">
            <w:pPr>
              <w:jc w:val="center"/>
              <w:rPr>
                <w:szCs w:val="20"/>
              </w:rPr>
            </w:pPr>
            <w:r w:rsidRPr="00B467DD">
              <w:rPr>
                <w:szCs w:val="20"/>
              </w:rPr>
              <w:t>0,00</w:t>
            </w:r>
          </w:p>
        </w:tc>
        <w:tc>
          <w:tcPr>
            <w:tcW w:w="1376" w:type="dxa"/>
            <w:shd w:val="clear" w:color="auto" w:fill="auto"/>
            <w:vAlign w:val="center"/>
          </w:tcPr>
          <w:p w14:paraId="6DBA4E7E" w14:textId="77777777" w:rsidR="00252E09" w:rsidRPr="00B467DD" w:rsidRDefault="00252E09" w:rsidP="00E8485B">
            <w:pPr>
              <w:jc w:val="center"/>
              <w:rPr>
                <w:szCs w:val="20"/>
              </w:rPr>
            </w:pPr>
            <w:r w:rsidRPr="00B467DD">
              <w:rPr>
                <w:szCs w:val="20"/>
              </w:rPr>
              <w:t>0,00</w:t>
            </w:r>
          </w:p>
        </w:tc>
        <w:tc>
          <w:tcPr>
            <w:tcW w:w="1449" w:type="dxa"/>
            <w:shd w:val="clear" w:color="auto" w:fill="auto"/>
            <w:vAlign w:val="center"/>
          </w:tcPr>
          <w:p w14:paraId="1F622B17" w14:textId="77777777" w:rsidR="00252E09" w:rsidRPr="00B467DD" w:rsidRDefault="00252E09" w:rsidP="00E8485B">
            <w:pPr>
              <w:jc w:val="center"/>
              <w:rPr>
                <w:szCs w:val="20"/>
              </w:rPr>
            </w:pPr>
            <w:r w:rsidRPr="00B467DD">
              <w:rPr>
                <w:szCs w:val="20"/>
              </w:rPr>
              <w:t>0,00</w:t>
            </w:r>
          </w:p>
        </w:tc>
      </w:tr>
      <w:tr w:rsidR="00252E09" w:rsidRPr="00B467DD" w14:paraId="4FD17C72" w14:textId="77777777" w:rsidTr="00E8485B">
        <w:trPr>
          <w:trHeight w:val="353"/>
        </w:trPr>
        <w:tc>
          <w:tcPr>
            <w:tcW w:w="540" w:type="dxa"/>
            <w:shd w:val="clear" w:color="auto" w:fill="auto"/>
            <w:vAlign w:val="center"/>
            <w:hideMark/>
          </w:tcPr>
          <w:p w14:paraId="0B7FCCD8" w14:textId="77777777" w:rsidR="00252E09" w:rsidRPr="00B467DD" w:rsidRDefault="00252E09" w:rsidP="00E8485B">
            <w:pPr>
              <w:jc w:val="center"/>
              <w:rPr>
                <w:szCs w:val="20"/>
              </w:rPr>
            </w:pPr>
            <w:r w:rsidRPr="00B467DD">
              <w:rPr>
                <w:szCs w:val="20"/>
              </w:rPr>
              <w:t>2</w:t>
            </w:r>
          </w:p>
        </w:tc>
        <w:tc>
          <w:tcPr>
            <w:tcW w:w="4467" w:type="dxa"/>
            <w:shd w:val="clear" w:color="auto" w:fill="auto"/>
            <w:vAlign w:val="center"/>
            <w:hideMark/>
          </w:tcPr>
          <w:p w14:paraId="40E22A80" w14:textId="77777777" w:rsidR="00252E09" w:rsidRPr="00B467DD" w:rsidRDefault="00252E09" w:rsidP="00E8485B">
            <w:pPr>
              <w:rPr>
                <w:szCs w:val="20"/>
              </w:rPr>
            </w:pPr>
            <w:r w:rsidRPr="00B467DD">
              <w:rPr>
                <w:szCs w:val="20"/>
              </w:rPr>
              <w:t>Расходы на электрическую энергию</w:t>
            </w:r>
          </w:p>
        </w:tc>
        <w:tc>
          <w:tcPr>
            <w:tcW w:w="1548" w:type="dxa"/>
            <w:shd w:val="clear" w:color="auto" w:fill="auto"/>
            <w:vAlign w:val="center"/>
          </w:tcPr>
          <w:p w14:paraId="3F853489" w14:textId="77777777" w:rsidR="00252E09" w:rsidRPr="00B467DD" w:rsidRDefault="00252E09" w:rsidP="00E8485B">
            <w:pPr>
              <w:jc w:val="center"/>
              <w:rPr>
                <w:szCs w:val="20"/>
              </w:rPr>
            </w:pPr>
            <w:r w:rsidRPr="00B467DD">
              <w:rPr>
                <w:szCs w:val="20"/>
              </w:rPr>
              <w:t>0,00</w:t>
            </w:r>
          </w:p>
        </w:tc>
        <w:tc>
          <w:tcPr>
            <w:tcW w:w="1376" w:type="dxa"/>
            <w:shd w:val="clear" w:color="auto" w:fill="auto"/>
            <w:vAlign w:val="center"/>
          </w:tcPr>
          <w:p w14:paraId="743D42E9" w14:textId="77777777" w:rsidR="00252E09" w:rsidRPr="00B467DD" w:rsidRDefault="00252E09" w:rsidP="00E8485B">
            <w:pPr>
              <w:jc w:val="center"/>
              <w:rPr>
                <w:szCs w:val="20"/>
              </w:rPr>
            </w:pPr>
            <w:r w:rsidRPr="00B467DD">
              <w:rPr>
                <w:szCs w:val="20"/>
              </w:rPr>
              <w:t>0,00</w:t>
            </w:r>
          </w:p>
        </w:tc>
        <w:tc>
          <w:tcPr>
            <w:tcW w:w="1449" w:type="dxa"/>
            <w:shd w:val="clear" w:color="auto" w:fill="auto"/>
            <w:vAlign w:val="center"/>
          </w:tcPr>
          <w:p w14:paraId="6D3CC7FF" w14:textId="77777777" w:rsidR="00252E09" w:rsidRPr="00B467DD" w:rsidRDefault="00252E09" w:rsidP="00E8485B">
            <w:pPr>
              <w:jc w:val="center"/>
              <w:rPr>
                <w:szCs w:val="20"/>
              </w:rPr>
            </w:pPr>
            <w:r w:rsidRPr="00B467DD">
              <w:rPr>
                <w:szCs w:val="20"/>
              </w:rPr>
              <w:t>0,00</w:t>
            </w:r>
          </w:p>
        </w:tc>
      </w:tr>
      <w:tr w:rsidR="00252E09" w:rsidRPr="00B467DD" w14:paraId="240A9E07" w14:textId="77777777" w:rsidTr="00E8485B">
        <w:trPr>
          <w:trHeight w:val="353"/>
        </w:trPr>
        <w:tc>
          <w:tcPr>
            <w:tcW w:w="540" w:type="dxa"/>
            <w:shd w:val="clear" w:color="auto" w:fill="auto"/>
            <w:vAlign w:val="center"/>
            <w:hideMark/>
          </w:tcPr>
          <w:p w14:paraId="329FF02A" w14:textId="77777777" w:rsidR="00252E09" w:rsidRPr="00B467DD" w:rsidRDefault="00252E09" w:rsidP="00E8485B">
            <w:pPr>
              <w:jc w:val="center"/>
              <w:rPr>
                <w:szCs w:val="20"/>
              </w:rPr>
            </w:pPr>
            <w:r w:rsidRPr="00B467DD">
              <w:rPr>
                <w:szCs w:val="20"/>
              </w:rPr>
              <w:t>3</w:t>
            </w:r>
          </w:p>
        </w:tc>
        <w:tc>
          <w:tcPr>
            <w:tcW w:w="4467" w:type="dxa"/>
            <w:shd w:val="clear" w:color="auto" w:fill="auto"/>
            <w:vAlign w:val="center"/>
            <w:hideMark/>
          </w:tcPr>
          <w:p w14:paraId="3CCD516D" w14:textId="77777777" w:rsidR="00252E09" w:rsidRPr="00B467DD" w:rsidRDefault="00252E09" w:rsidP="00E8485B">
            <w:pPr>
              <w:rPr>
                <w:szCs w:val="20"/>
              </w:rPr>
            </w:pPr>
            <w:r w:rsidRPr="00B467DD">
              <w:rPr>
                <w:szCs w:val="20"/>
              </w:rPr>
              <w:t>Расходы на воду</w:t>
            </w:r>
          </w:p>
        </w:tc>
        <w:tc>
          <w:tcPr>
            <w:tcW w:w="1548" w:type="dxa"/>
            <w:shd w:val="clear" w:color="auto" w:fill="auto"/>
            <w:vAlign w:val="center"/>
          </w:tcPr>
          <w:p w14:paraId="2BB99818" w14:textId="77777777" w:rsidR="00252E09" w:rsidRPr="00B467DD" w:rsidRDefault="00252E09" w:rsidP="00E8485B">
            <w:pPr>
              <w:jc w:val="center"/>
              <w:rPr>
                <w:szCs w:val="20"/>
              </w:rPr>
            </w:pPr>
            <w:r w:rsidRPr="00B467DD">
              <w:rPr>
                <w:szCs w:val="20"/>
              </w:rPr>
              <w:t>870,83</w:t>
            </w:r>
          </w:p>
        </w:tc>
        <w:tc>
          <w:tcPr>
            <w:tcW w:w="1376" w:type="dxa"/>
            <w:shd w:val="clear" w:color="auto" w:fill="auto"/>
            <w:vAlign w:val="center"/>
          </w:tcPr>
          <w:p w14:paraId="0A0C8DDD" w14:textId="77777777" w:rsidR="00252E09" w:rsidRPr="00B467DD" w:rsidRDefault="00252E09" w:rsidP="00E8485B">
            <w:pPr>
              <w:jc w:val="center"/>
              <w:rPr>
                <w:szCs w:val="20"/>
              </w:rPr>
            </w:pPr>
            <w:r w:rsidRPr="00B467DD">
              <w:rPr>
                <w:szCs w:val="20"/>
              </w:rPr>
              <w:t>752,75</w:t>
            </w:r>
          </w:p>
        </w:tc>
        <w:tc>
          <w:tcPr>
            <w:tcW w:w="1449" w:type="dxa"/>
            <w:shd w:val="clear" w:color="auto" w:fill="auto"/>
            <w:vAlign w:val="center"/>
          </w:tcPr>
          <w:p w14:paraId="1EAB1328" w14:textId="77777777" w:rsidR="00252E09" w:rsidRPr="00B467DD" w:rsidRDefault="00252E09" w:rsidP="00E8485B">
            <w:pPr>
              <w:jc w:val="center"/>
              <w:rPr>
                <w:szCs w:val="20"/>
              </w:rPr>
            </w:pPr>
            <w:r w:rsidRPr="00B467DD">
              <w:rPr>
                <w:szCs w:val="20"/>
              </w:rPr>
              <w:t>-118,08</w:t>
            </w:r>
          </w:p>
        </w:tc>
      </w:tr>
      <w:tr w:rsidR="00252E09" w:rsidRPr="00B467DD" w14:paraId="19A5E3CB" w14:textId="77777777" w:rsidTr="00E8485B">
        <w:trPr>
          <w:trHeight w:val="353"/>
        </w:trPr>
        <w:tc>
          <w:tcPr>
            <w:tcW w:w="540" w:type="dxa"/>
            <w:shd w:val="clear" w:color="auto" w:fill="auto"/>
            <w:vAlign w:val="center"/>
          </w:tcPr>
          <w:p w14:paraId="465D4ABC" w14:textId="77777777" w:rsidR="00252E09" w:rsidRPr="00B467DD" w:rsidRDefault="00252E09" w:rsidP="00E8485B">
            <w:pPr>
              <w:jc w:val="center"/>
              <w:rPr>
                <w:szCs w:val="20"/>
                <w:lang w:val="en-US"/>
              </w:rPr>
            </w:pPr>
            <w:r w:rsidRPr="00B467DD">
              <w:rPr>
                <w:szCs w:val="20"/>
                <w:lang w:val="en-US"/>
              </w:rPr>
              <w:t>3.1</w:t>
            </w:r>
          </w:p>
        </w:tc>
        <w:tc>
          <w:tcPr>
            <w:tcW w:w="4467" w:type="dxa"/>
            <w:shd w:val="clear" w:color="auto" w:fill="auto"/>
            <w:vAlign w:val="center"/>
          </w:tcPr>
          <w:p w14:paraId="0408E01F" w14:textId="77777777" w:rsidR="00252E09" w:rsidRPr="00B467DD" w:rsidRDefault="00252E09" w:rsidP="00E8485B">
            <w:pPr>
              <w:rPr>
                <w:szCs w:val="20"/>
              </w:rPr>
            </w:pPr>
            <w:r w:rsidRPr="00B467DD">
              <w:rPr>
                <w:szCs w:val="20"/>
              </w:rPr>
              <w:t>Объем исходной воды,</w:t>
            </w:r>
            <w:r w:rsidRPr="00B467DD">
              <w:rPr>
                <w:szCs w:val="20"/>
                <w:lang w:val="en-US"/>
              </w:rPr>
              <w:t xml:space="preserve"> </w:t>
            </w:r>
            <w:r w:rsidRPr="00B467DD">
              <w:rPr>
                <w:color w:val="000000"/>
              </w:rPr>
              <w:t>м³</w:t>
            </w:r>
          </w:p>
        </w:tc>
        <w:tc>
          <w:tcPr>
            <w:tcW w:w="1548" w:type="dxa"/>
            <w:shd w:val="clear" w:color="auto" w:fill="auto"/>
            <w:vAlign w:val="center"/>
          </w:tcPr>
          <w:p w14:paraId="638AC639" w14:textId="77777777" w:rsidR="00252E09" w:rsidRPr="00B467DD" w:rsidRDefault="00252E09" w:rsidP="00E8485B">
            <w:pPr>
              <w:jc w:val="center"/>
              <w:rPr>
                <w:color w:val="000000"/>
                <w:szCs w:val="20"/>
              </w:rPr>
            </w:pPr>
            <w:r w:rsidRPr="00B467DD">
              <w:rPr>
                <w:color w:val="000000"/>
                <w:szCs w:val="20"/>
              </w:rPr>
              <w:t>49 849,32</w:t>
            </w:r>
          </w:p>
        </w:tc>
        <w:tc>
          <w:tcPr>
            <w:tcW w:w="1376" w:type="dxa"/>
            <w:shd w:val="clear" w:color="auto" w:fill="auto"/>
            <w:vAlign w:val="center"/>
          </w:tcPr>
          <w:p w14:paraId="5DE3650D" w14:textId="77777777" w:rsidR="00252E09" w:rsidRPr="00B467DD" w:rsidRDefault="00252E09" w:rsidP="00E8485B">
            <w:pPr>
              <w:jc w:val="center"/>
              <w:rPr>
                <w:color w:val="000000"/>
                <w:szCs w:val="20"/>
              </w:rPr>
            </w:pPr>
            <w:r w:rsidRPr="00B467DD">
              <w:rPr>
                <w:color w:val="000000"/>
                <w:szCs w:val="20"/>
              </w:rPr>
              <w:t>43 208,30</w:t>
            </w:r>
          </w:p>
        </w:tc>
        <w:tc>
          <w:tcPr>
            <w:tcW w:w="1449" w:type="dxa"/>
            <w:shd w:val="clear" w:color="auto" w:fill="auto"/>
            <w:vAlign w:val="center"/>
          </w:tcPr>
          <w:p w14:paraId="77A89696" w14:textId="77777777" w:rsidR="00252E09" w:rsidRPr="00B467DD" w:rsidRDefault="00252E09" w:rsidP="00E8485B">
            <w:pPr>
              <w:jc w:val="center"/>
              <w:rPr>
                <w:color w:val="000000"/>
                <w:szCs w:val="20"/>
              </w:rPr>
            </w:pPr>
            <w:r w:rsidRPr="00B467DD">
              <w:rPr>
                <w:color w:val="000000"/>
                <w:szCs w:val="20"/>
              </w:rPr>
              <w:t>-6 641,02</w:t>
            </w:r>
          </w:p>
        </w:tc>
      </w:tr>
      <w:tr w:rsidR="00252E09" w:rsidRPr="00B467DD" w14:paraId="6FF58688" w14:textId="77777777" w:rsidTr="00E8485B">
        <w:trPr>
          <w:trHeight w:val="353"/>
        </w:trPr>
        <w:tc>
          <w:tcPr>
            <w:tcW w:w="540" w:type="dxa"/>
            <w:shd w:val="clear" w:color="auto" w:fill="auto"/>
            <w:vAlign w:val="center"/>
          </w:tcPr>
          <w:p w14:paraId="0C209A6C" w14:textId="77777777" w:rsidR="00252E09" w:rsidRPr="00B467DD" w:rsidRDefault="00252E09" w:rsidP="00E8485B">
            <w:pPr>
              <w:jc w:val="center"/>
              <w:rPr>
                <w:szCs w:val="20"/>
                <w:lang w:val="en-US"/>
              </w:rPr>
            </w:pPr>
            <w:r w:rsidRPr="00B467DD">
              <w:rPr>
                <w:szCs w:val="20"/>
                <w:lang w:val="en-US"/>
              </w:rPr>
              <w:t>3.2</w:t>
            </w:r>
          </w:p>
        </w:tc>
        <w:tc>
          <w:tcPr>
            <w:tcW w:w="4467" w:type="dxa"/>
            <w:shd w:val="clear" w:color="auto" w:fill="auto"/>
            <w:vAlign w:val="center"/>
          </w:tcPr>
          <w:p w14:paraId="59D0D323" w14:textId="77777777" w:rsidR="00252E09" w:rsidRPr="00B467DD" w:rsidRDefault="00252E09" w:rsidP="00E8485B">
            <w:pPr>
              <w:rPr>
                <w:szCs w:val="20"/>
              </w:rPr>
            </w:pPr>
            <w:r w:rsidRPr="00B467DD">
              <w:rPr>
                <w:szCs w:val="20"/>
              </w:rPr>
              <w:t>Цена исходной воды (средневзвешенный тариф), руб./</w:t>
            </w:r>
            <w:r w:rsidRPr="00B467DD">
              <w:rPr>
                <w:color w:val="000000"/>
              </w:rPr>
              <w:t xml:space="preserve"> м³</w:t>
            </w:r>
          </w:p>
        </w:tc>
        <w:tc>
          <w:tcPr>
            <w:tcW w:w="1548" w:type="dxa"/>
            <w:shd w:val="clear" w:color="auto" w:fill="auto"/>
            <w:vAlign w:val="center"/>
          </w:tcPr>
          <w:p w14:paraId="3B40BE81" w14:textId="77777777" w:rsidR="00252E09" w:rsidRPr="00B467DD" w:rsidRDefault="00252E09" w:rsidP="00E8485B">
            <w:pPr>
              <w:jc w:val="center"/>
              <w:rPr>
                <w:color w:val="000000"/>
                <w:szCs w:val="20"/>
              </w:rPr>
            </w:pPr>
            <w:r w:rsidRPr="00B467DD">
              <w:rPr>
                <w:color w:val="000000"/>
                <w:szCs w:val="20"/>
              </w:rPr>
              <w:t>17,47</w:t>
            </w:r>
          </w:p>
        </w:tc>
        <w:tc>
          <w:tcPr>
            <w:tcW w:w="1376" w:type="dxa"/>
            <w:shd w:val="clear" w:color="auto" w:fill="auto"/>
            <w:vAlign w:val="center"/>
          </w:tcPr>
          <w:p w14:paraId="3DD93E12" w14:textId="77777777" w:rsidR="00252E09" w:rsidRPr="00B467DD" w:rsidRDefault="00252E09" w:rsidP="00E8485B">
            <w:pPr>
              <w:jc w:val="center"/>
              <w:rPr>
                <w:color w:val="000000"/>
                <w:szCs w:val="20"/>
              </w:rPr>
            </w:pPr>
            <w:r w:rsidRPr="00B467DD">
              <w:rPr>
                <w:color w:val="000000"/>
                <w:szCs w:val="20"/>
              </w:rPr>
              <w:t>17,42</w:t>
            </w:r>
          </w:p>
        </w:tc>
        <w:tc>
          <w:tcPr>
            <w:tcW w:w="1449" w:type="dxa"/>
            <w:shd w:val="clear" w:color="auto" w:fill="auto"/>
            <w:vAlign w:val="center"/>
          </w:tcPr>
          <w:p w14:paraId="522EFEE5" w14:textId="77777777" w:rsidR="00252E09" w:rsidRPr="00B467DD" w:rsidRDefault="00252E09" w:rsidP="00E8485B">
            <w:pPr>
              <w:jc w:val="center"/>
              <w:rPr>
                <w:color w:val="000000"/>
                <w:szCs w:val="20"/>
              </w:rPr>
            </w:pPr>
            <w:r w:rsidRPr="00B467DD">
              <w:rPr>
                <w:color w:val="000000"/>
                <w:szCs w:val="20"/>
              </w:rPr>
              <w:t>-0,05</w:t>
            </w:r>
          </w:p>
        </w:tc>
      </w:tr>
      <w:tr w:rsidR="00252E09" w:rsidRPr="00B467DD" w14:paraId="22ADECB9" w14:textId="77777777" w:rsidTr="00E8485B">
        <w:trPr>
          <w:trHeight w:val="391"/>
        </w:trPr>
        <w:tc>
          <w:tcPr>
            <w:tcW w:w="540" w:type="dxa"/>
            <w:shd w:val="clear" w:color="auto" w:fill="auto"/>
            <w:vAlign w:val="center"/>
            <w:hideMark/>
          </w:tcPr>
          <w:p w14:paraId="39370C76" w14:textId="77777777" w:rsidR="00252E09" w:rsidRPr="00B467DD" w:rsidRDefault="00252E09" w:rsidP="00E8485B">
            <w:pPr>
              <w:jc w:val="center"/>
              <w:rPr>
                <w:szCs w:val="20"/>
              </w:rPr>
            </w:pPr>
          </w:p>
        </w:tc>
        <w:tc>
          <w:tcPr>
            <w:tcW w:w="4467" w:type="dxa"/>
            <w:shd w:val="clear" w:color="auto" w:fill="auto"/>
            <w:vAlign w:val="center"/>
            <w:hideMark/>
          </w:tcPr>
          <w:p w14:paraId="0FE5EADB" w14:textId="77777777" w:rsidR="00252E09" w:rsidRPr="00B467DD" w:rsidRDefault="00252E09" w:rsidP="00E8485B">
            <w:pPr>
              <w:rPr>
                <w:szCs w:val="20"/>
              </w:rPr>
            </w:pPr>
            <w:r w:rsidRPr="00B467DD">
              <w:rPr>
                <w:szCs w:val="20"/>
              </w:rPr>
              <w:t>ИТОГО</w:t>
            </w:r>
          </w:p>
        </w:tc>
        <w:tc>
          <w:tcPr>
            <w:tcW w:w="1548" w:type="dxa"/>
            <w:shd w:val="clear" w:color="auto" w:fill="auto"/>
            <w:vAlign w:val="center"/>
          </w:tcPr>
          <w:p w14:paraId="026F7AD3" w14:textId="77777777" w:rsidR="00252E09" w:rsidRPr="00B467DD" w:rsidRDefault="00252E09" w:rsidP="00E8485B">
            <w:pPr>
              <w:jc w:val="center"/>
            </w:pPr>
            <w:r w:rsidRPr="00B467DD">
              <w:t>870,83</w:t>
            </w:r>
          </w:p>
        </w:tc>
        <w:tc>
          <w:tcPr>
            <w:tcW w:w="1376" w:type="dxa"/>
            <w:shd w:val="clear" w:color="auto" w:fill="auto"/>
            <w:vAlign w:val="center"/>
          </w:tcPr>
          <w:p w14:paraId="09C7AB06" w14:textId="77777777" w:rsidR="00252E09" w:rsidRPr="00B467DD" w:rsidRDefault="00252E09" w:rsidP="00E8485B">
            <w:pPr>
              <w:jc w:val="center"/>
            </w:pPr>
            <w:r w:rsidRPr="00B467DD">
              <w:t>752,75</w:t>
            </w:r>
          </w:p>
        </w:tc>
        <w:tc>
          <w:tcPr>
            <w:tcW w:w="1449" w:type="dxa"/>
            <w:shd w:val="clear" w:color="auto" w:fill="auto"/>
            <w:vAlign w:val="center"/>
          </w:tcPr>
          <w:p w14:paraId="4BF8CBC4" w14:textId="77777777" w:rsidR="00252E09" w:rsidRPr="00B467DD" w:rsidRDefault="00252E09" w:rsidP="00E8485B">
            <w:pPr>
              <w:jc w:val="center"/>
            </w:pPr>
            <w:r w:rsidRPr="00B467DD">
              <w:t>-118,08</w:t>
            </w:r>
          </w:p>
        </w:tc>
      </w:tr>
    </w:tbl>
    <w:p w14:paraId="055F2730" w14:textId="77777777" w:rsidR="00252E09" w:rsidRPr="00B467DD" w:rsidRDefault="00252E09" w:rsidP="00252E09">
      <w:pPr>
        <w:tabs>
          <w:tab w:val="left" w:pos="1890"/>
        </w:tabs>
        <w:ind w:firstLine="720"/>
        <w:jc w:val="both"/>
        <w:rPr>
          <w:snapToGrid w:val="0"/>
          <w:color w:val="000000"/>
          <w:sz w:val="28"/>
          <w:szCs w:val="28"/>
        </w:rPr>
      </w:pPr>
      <w:r w:rsidRPr="00B467DD">
        <w:rPr>
          <w:sz w:val="28"/>
          <w:szCs w:val="28"/>
        </w:rPr>
        <w:t>4.Нормативный уровень прибыли д</w:t>
      </w:r>
      <w:r w:rsidRPr="00B467DD">
        <w:rPr>
          <w:snapToGrid w:val="0"/>
          <w:color w:val="000000"/>
          <w:sz w:val="28"/>
          <w:szCs w:val="28"/>
        </w:rPr>
        <w:t>ля ООО «ТеплоСнаб» на 2022 год отсутствует, так как мероприятия касаемые теплоносителя в инвестиционной программе отсутствуют.</w:t>
      </w:r>
    </w:p>
    <w:p w14:paraId="2E6F15D5" w14:textId="77777777" w:rsidR="00252E09" w:rsidRPr="00B467DD" w:rsidRDefault="00252E09" w:rsidP="00252E09">
      <w:pPr>
        <w:tabs>
          <w:tab w:val="left" w:pos="1890"/>
        </w:tabs>
        <w:ind w:firstLine="720"/>
        <w:jc w:val="both"/>
        <w:rPr>
          <w:snapToGrid w:val="0"/>
          <w:sz w:val="28"/>
          <w:szCs w:val="28"/>
        </w:rPr>
      </w:pPr>
      <w:r w:rsidRPr="00B467DD">
        <w:rPr>
          <w:snapToGrid w:val="0"/>
          <w:color w:val="000000"/>
          <w:sz w:val="28"/>
          <w:szCs w:val="28"/>
        </w:rPr>
        <w:t>5.</w:t>
      </w:r>
      <w:r w:rsidRPr="00B467DD">
        <w:rPr>
          <w:snapToGrid w:val="0"/>
          <w:sz w:val="28"/>
          <w:szCs w:val="28"/>
        </w:rPr>
        <w:t xml:space="preserve"> Предпринимательская прибыль, определяется в соответствии с пунктом 74(1) Основ ценообразования.</w:t>
      </w:r>
      <w:r w:rsidRPr="00B467DD">
        <w:rPr>
          <w:snapToGrid w:val="0"/>
          <w:color w:val="000000"/>
          <w:sz w:val="28"/>
          <w:szCs w:val="28"/>
        </w:rPr>
        <w:t xml:space="preserve"> </w:t>
      </w:r>
      <w:r w:rsidRPr="00B467DD">
        <w:rPr>
          <w:snapToGrid w:val="0"/>
          <w:sz w:val="28"/>
          <w:szCs w:val="28"/>
        </w:rPr>
        <w:t>Предпринимательская прибыль на 2022 год</w:t>
      </w:r>
      <w:r w:rsidRPr="00B467DD">
        <w:rPr>
          <w:snapToGrid w:val="0"/>
          <w:color w:val="000000"/>
          <w:sz w:val="28"/>
          <w:szCs w:val="28"/>
        </w:rPr>
        <w:t xml:space="preserve"> предприятием не заявлялась</w:t>
      </w:r>
      <w:r w:rsidRPr="00B467DD">
        <w:rPr>
          <w:snapToGrid w:val="0"/>
          <w:sz w:val="28"/>
          <w:szCs w:val="28"/>
        </w:rPr>
        <w:t>.</w:t>
      </w:r>
    </w:p>
    <w:p w14:paraId="76A56B76" w14:textId="77777777" w:rsidR="00252E09" w:rsidRPr="00B467DD" w:rsidRDefault="00252E09" w:rsidP="00252E09">
      <w:pPr>
        <w:tabs>
          <w:tab w:val="left" w:pos="1890"/>
        </w:tabs>
        <w:ind w:firstLine="720"/>
        <w:jc w:val="both"/>
        <w:rPr>
          <w:snapToGrid w:val="0"/>
          <w:color w:val="000000"/>
          <w:sz w:val="28"/>
          <w:szCs w:val="28"/>
        </w:rPr>
      </w:pPr>
      <w:r w:rsidRPr="00B467DD">
        <w:rPr>
          <w:snapToGrid w:val="0"/>
          <w:color w:val="000000"/>
          <w:sz w:val="28"/>
          <w:szCs w:val="28"/>
        </w:rPr>
        <w:t>6. Фактическая необходимая валовая выручка за 2022 год составила 752,75 тыс. руб., в т.ч. на потребительский рынок 364,81 тыс. руб.</w:t>
      </w:r>
    </w:p>
    <w:p w14:paraId="43187AF7" w14:textId="77777777" w:rsidR="00252E09" w:rsidRPr="00B467DD" w:rsidRDefault="00252E09" w:rsidP="00252E09">
      <w:pPr>
        <w:autoSpaceDE w:val="0"/>
        <w:autoSpaceDN w:val="0"/>
        <w:adjustRightInd w:val="0"/>
        <w:ind w:firstLine="709"/>
        <w:jc w:val="both"/>
        <w:rPr>
          <w:rFonts w:eastAsia="Calibri"/>
          <w:sz w:val="28"/>
          <w:szCs w:val="28"/>
        </w:rPr>
      </w:pPr>
      <w:r w:rsidRPr="00B467DD">
        <w:rPr>
          <w:snapToGrid w:val="0"/>
          <w:color w:val="000000"/>
          <w:sz w:val="28"/>
          <w:szCs w:val="28"/>
        </w:rPr>
        <w:t>7. Фактическая товарная выручка предприятия за 2022 год составила 364,78 тыс. руб. Тарифы для ООО «ТеплоСнаб» на 2022 год утверждены</w:t>
      </w:r>
      <w:r w:rsidRPr="00B467DD">
        <w:rPr>
          <w:rFonts w:eastAsia="Calibri"/>
          <w:sz w:val="28"/>
          <w:szCs w:val="28"/>
        </w:rPr>
        <w:t xml:space="preserve"> постановлением РЭК Кузбасса от 23.07.2020 № 153 (ред. от 25.11.2022 № 690).</w:t>
      </w:r>
    </w:p>
    <w:p w14:paraId="1D321B31" w14:textId="77777777" w:rsidR="00252E09" w:rsidRPr="00B467DD" w:rsidRDefault="00252E09" w:rsidP="00252E09">
      <w:pPr>
        <w:tabs>
          <w:tab w:val="left" w:pos="1890"/>
        </w:tabs>
        <w:ind w:firstLine="720"/>
        <w:jc w:val="both"/>
        <w:rPr>
          <w:snapToGrid w:val="0"/>
          <w:color w:val="000000"/>
          <w:sz w:val="28"/>
          <w:szCs w:val="28"/>
        </w:rPr>
      </w:pPr>
      <w:r w:rsidRPr="00B467DD">
        <w:rPr>
          <w:snapToGrid w:val="0"/>
          <w:color w:val="000000"/>
          <w:sz w:val="28"/>
          <w:szCs w:val="28"/>
        </w:rPr>
        <w:t>Расчёт товарной выручки ООО «ТеплоСнаб» за 2022 год представлен в таблице 21.</w:t>
      </w:r>
    </w:p>
    <w:p w14:paraId="2649E8E4" w14:textId="77777777" w:rsidR="00252E09" w:rsidRPr="00B467DD" w:rsidRDefault="00252E09" w:rsidP="00252E09">
      <w:pPr>
        <w:tabs>
          <w:tab w:val="left" w:pos="1890"/>
        </w:tabs>
        <w:ind w:firstLine="720"/>
        <w:jc w:val="right"/>
        <w:rPr>
          <w:snapToGrid w:val="0"/>
          <w:sz w:val="28"/>
          <w:szCs w:val="28"/>
        </w:rPr>
      </w:pPr>
      <w:r w:rsidRPr="00B467DD">
        <w:rPr>
          <w:snapToGrid w:val="0"/>
          <w:sz w:val="28"/>
          <w:szCs w:val="28"/>
        </w:rPr>
        <w:t>Таблица 21</w:t>
      </w:r>
    </w:p>
    <w:p w14:paraId="7C782E3E" w14:textId="77777777" w:rsidR="00252E09" w:rsidRPr="00B467DD" w:rsidRDefault="00252E09" w:rsidP="00252E09">
      <w:pPr>
        <w:tabs>
          <w:tab w:val="left" w:pos="1890"/>
        </w:tabs>
        <w:ind w:firstLine="720"/>
        <w:jc w:val="center"/>
        <w:rPr>
          <w:snapToGrid w:val="0"/>
          <w:sz w:val="28"/>
          <w:szCs w:val="28"/>
        </w:rPr>
      </w:pPr>
      <w:r w:rsidRPr="00B467DD">
        <w:rPr>
          <w:snapToGrid w:val="0"/>
          <w:color w:val="000000"/>
          <w:sz w:val="28"/>
          <w:szCs w:val="28"/>
        </w:rPr>
        <w:t>Расчёт товарной выручки ООО «ТеплоСнаб» за 2022 год</w:t>
      </w: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42"/>
        <w:gridCol w:w="1701"/>
        <w:gridCol w:w="1701"/>
        <w:gridCol w:w="1537"/>
        <w:gridCol w:w="1292"/>
      </w:tblGrid>
      <w:tr w:rsidR="00252E09" w:rsidRPr="00B467DD" w14:paraId="6269C2E5" w14:textId="77777777" w:rsidTr="00E8485B">
        <w:tc>
          <w:tcPr>
            <w:tcW w:w="1560" w:type="dxa"/>
            <w:shd w:val="clear" w:color="auto" w:fill="auto"/>
            <w:vAlign w:val="center"/>
          </w:tcPr>
          <w:p w14:paraId="2993024D" w14:textId="77777777" w:rsidR="00252E09" w:rsidRPr="00B467DD" w:rsidRDefault="00252E09" w:rsidP="00E8485B">
            <w:pPr>
              <w:tabs>
                <w:tab w:val="left" w:pos="1890"/>
              </w:tabs>
              <w:jc w:val="center"/>
              <w:rPr>
                <w:snapToGrid w:val="0"/>
                <w:szCs w:val="20"/>
              </w:rPr>
            </w:pPr>
            <w:r w:rsidRPr="00B467DD">
              <w:rPr>
                <w:snapToGrid w:val="0"/>
                <w:szCs w:val="20"/>
              </w:rPr>
              <w:t>Период</w:t>
            </w:r>
          </w:p>
        </w:tc>
        <w:tc>
          <w:tcPr>
            <w:tcW w:w="1842" w:type="dxa"/>
            <w:shd w:val="clear" w:color="auto" w:fill="auto"/>
            <w:vAlign w:val="center"/>
          </w:tcPr>
          <w:p w14:paraId="07CC0E88" w14:textId="77777777" w:rsidR="00252E09" w:rsidRPr="00B467DD" w:rsidRDefault="00252E09" w:rsidP="00E8485B">
            <w:pPr>
              <w:tabs>
                <w:tab w:val="left" w:pos="1890"/>
              </w:tabs>
              <w:jc w:val="center"/>
              <w:rPr>
                <w:snapToGrid w:val="0"/>
                <w:szCs w:val="20"/>
              </w:rPr>
            </w:pPr>
            <w:r w:rsidRPr="00B467DD">
              <w:rPr>
                <w:snapToGrid w:val="0"/>
                <w:szCs w:val="20"/>
              </w:rPr>
              <w:t xml:space="preserve">Полезный отпуск на потребительс-кий рынок, </w:t>
            </w:r>
            <w:r w:rsidRPr="00B467DD">
              <w:rPr>
                <w:color w:val="000000"/>
              </w:rPr>
              <w:t>м³</w:t>
            </w:r>
          </w:p>
        </w:tc>
        <w:tc>
          <w:tcPr>
            <w:tcW w:w="1701" w:type="dxa"/>
            <w:shd w:val="clear" w:color="auto" w:fill="auto"/>
            <w:vAlign w:val="center"/>
          </w:tcPr>
          <w:p w14:paraId="3A56209E" w14:textId="77777777" w:rsidR="00252E09" w:rsidRPr="00B467DD" w:rsidRDefault="00252E09" w:rsidP="00E8485B">
            <w:pPr>
              <w:tabs>
                <w:tab w:val="left" w:pos="1890"/>
              </w:tabs>
              <w:jc w:val="center"/>
              <w:rPr>
                <w:snapToGrid w:val="0"/>
                <w:szCs w:val="20"/>
              </w:rPr>
            </w:pPr>
            <w:r w:rsidRPr="00B467DD">
              <w:rPr>
                <w:snapToGrid w:val="0"/>
                <w:szCs w:val="20"/>
              </w:rPr>
              <w:t>Размер тарифа, руб./</w:t>
            </w:r>
            <w:r w:rsidRPr="00B467DD">
              <w:rPr>
                <w:color w:val="000000"/>
              </w:rPr>
              <w:t>м³</w:t>
            </w:r>
          </w:p>
        </w:tc>
        <w:tc>
          <w:tcPr>
            <w:tcW w:w="1701" w:type="dxa"/>
            <w:shd w:val="clear" w:color="auto" w:fill="auto"/>
            <w:vAlign w:val="center"/>
          </w:tcPr>
          <w:p w14:paraId="152E237E" w14:textId="77777777" w:rsidR="00252E09" w:rsidRPr="00B467DD" w:rsidRDefault="00252E09" w:rsidP="00E8485B">
            <w:pPr>
              <w:tabs>
                <w:tab w:val="left" w:pos="1890"/>
              </w:tabs>
              <w:jc w:val="center"/>
              <w:rPr>
                <w:snapToGrid w:val="0"/>
                <w:szCs w:val="20"/>
              </w:rPr>
            </w:pPr>
            <w:r w:rsidRPr="00B467DD">
              <w:rPr>
                <w:snapToGrid w:val="0"/>
                <w:szCs w:val="20"/>
              </w:rPr>
              <w:t>Товарная выручка, тыс. руб.</w:t>
            </w:r>
          </w:p>
          <w:p w14:paraId="2614674D" w14:textId="77777777" w:rsidR="00252E09" w:rsidRPr="00B467DD" w:rsidRDefault="00252E09" w:rsidP="00E8485B">
            <w:pPr>
              <w:tabs>
                <w:tab w:val="left" w:pos="1890"/>
              </w:tabs>
              <w:jc w:val="center"/>
              <w:rPr>
                <w:snapToGrid w:val="0"/>
                <w:szCs w:val="20"/>
              </w:rPr>
            </w:pPr>
            <w:r w:rsidRPr="00B467DD">
              <w:rPr>
                <w:snapToGrid w:val="0"/>
                <w:szCs w:val="20"/>
              </w:rPr>
              <w:t>(2 × 3)/1000</w:t>
            </w:r>
          </w:p>
        </w:tc>
        <w:tc>
          <w:tcPr>
            <w:tcW w:w="1537" w:type="dxa"/>
            <w:shd w:val="clear" w:color="auto" w:fill="auto"/>
            <w:vAlign w:val="center"/>
          </w:tcPr>
          <w:p w14:paraId="77CBB63B" w14:textId="77777777" w:rsidR="00252E09" w:rsidRPr="00B467DD" w:rsidRDefault="00252E09" w:rsidP="00E8485B">
            <w:pPr>
              <w:tabs>
                <w:tab w:val="left" w:pos="1890"/>
              </w:tabs>
              <w:jc w:val="center"/>
              <w:rPr>
                <w:snapToGrid w:val="0"/>
                <w:szCs w:val="20"/>
              </w:rPr>
            </w:pPr>
            <w:r w:rsidRPr="00B467DD">
              <w:rPr>
                <w:snapToGrid w:val="0"/>
                <w:szCs w:val="20"/>
              </w:rPr>
              <w:t>НВВ на потребительский рынок, тыс. руб.</w:t>
            </w:r>
          </w:p>
        </w:tc>
        <w:tc>
          <w:tcPr>
            <w:tcW w:w="1292" w:type="dxa"/>
            <w:shd w:val="clear" w:color="auto" w:fill="auto"/>
            <w:vAlign w:val="center"/>
          </w:tcPr>
          <w:p w14:paraId="5D1AFDA7" w14:textId="77777777" w:rsidR="00252E09" w:rsidRPr="00B467DD" w:rsidRDefault="00252E09" w:rsidP="00E8485B">
            <w:pPr>
              <w:tabs>
                <w:tab w:val="left" w:pos="1890"/>
              </w:tabs>
              <w:jc w:val="center"/>
              <w:rPr>
                <w:snapToGrid w:val="0"/>
                <w:szCs w:val="20"/>
              </w:rPr>
            </w:pPr>
            <w:r w:rsidRPr="00B467DD">
              <w:rPr>
                <w:snapToGrid w:val="0"/>
                <w:szCs w:val="20"/>
              </w:rPr>
              <w:t>Дельта НВВ, тыс. руб.</w:t>
            </w:r>
          </w:p>
          <w:p w14:paraId="6F81D232" w14:textId="77777777" w:rsidR="00252E09" w:rsidRPr="00B467DD" w:rsidRDefault="00252E09" w:rsidP="00E8485B">
            <w:pPr>
              <w:tabs>
                <w:tab w:val="left" w:pos="1890"/>
              </w:tabs>
              <w:jc w:val="center"/>
              <w:rPr>
                <w:snapToGrid w:val="0"/>
                <w:szCs w:val="20"/>
              </w:rPr>
            </w:pPr>
            <w:r w:rsidRPr="00B467DD">
              <w:rPr>
                <w:snapToGrid w:val="0"/>
                <w:szCs w:val="20"/>
              </w:rPr>
              <w:t>(5 – 4)</w:t>
            </w:r>
          </w:p>
        </w:tc>
      </w:tr>
      <w:tr w:rsidR="00252E09" w:rsidRPr="00B467DD" w14:paraId="5D23D00A" w14:textId="77777777" w:rsidTr="00E8485B">
        <w:tc>
          <w:tcPr>
            <w:tcW w:w="1560" w:type="dxa"/>
            <w:shd w:val="clear" w:color="auto" w:fill="auto"/>
            <w:vAlign w:val="center"/>
          </w:tcPr>
          <w:p w14:paraId="0E66B96A" w14:textId="77777777" w:rsidR="00252E09" w:rsidRPr="00B467DD" w:rsidRDefault="00252E09" w:rsidP="00E8485B">
            <w:pPr>
              <w:tabs>
                <w:tab w:val="left" w:pos="1890"/>
              </w:tabs>
              <w:jc w:val="center"/>
              <w:rPr>
                <w:snapToGrid w:val="0"/>
                <w:szCs w:val="20"/>
              </w:rPr>
            </w:pPr>
            <w:r w:rsidRPr="00B467DD">
              <w:rPr>
                <w:snapToGrid w:val="0"/>
                <w:szCs w:val="20"/>
              </w:rPr>
              <w:t>1</w:t>
            </w:r>
          </w:p>
        </w:tc>
        <w:tc>
          <w:tcPr>
            <w:tcW w:w="1842" w:type="dxa"/>
            <w:shd w:val="clear" w:color="auto" w:fill="auto"/>
            <w:vAlign w:val="center"/>
          </w:tcPr>
          <w:p w14:paraId="15E3D268" w14:textId="77777777" w:rsidR="00252E09" w:rsidRPr="00B467DD" w:rsidRDefault="00252E09" w:rsidP="00E8485B">
            <w:pPr>
              <w:tabs>
                <w:tab w:val="left" w:pos="1890"/>
              </w:tabs>
              <w:jc w:val="center"/>
              <w:rPr>
                <w:snapToGrid w:val="0"/>
                <w:szCs w:val="20"/>
              </w:rPr>
            </w:pPr>
            <w:r w:rsidRPr="00B467DD">
              <w:rPr>
                <w:snapToGrid w:val="0"/>
                <w:szCs w:val="20"/>
              </w:rPr>
              <w:t>2</w:t>
            </w:r>
          </w:p>
        </w:tc>
        <w:tc>
          <w:tcPr>
            <w:tcW w:w="1701" w:type="dxa"/>
            <w:shd w:val="clear" w:color="auto" w:fill="auto"/>
            <w:vAlign w:val="center"/>
          </w:tcPr>
          <w:p w14:paraId="600B8A6A" w14:textId="77777777" w:rsidR="00252E09" w:rsidRPr="00B467DD" w:rsidRDefault="00252E09" w:rsidP="00E8485B">
            <w:pPr>
              <w:tabs>
                <w:tab w:val="left" w:pos="1890"/>
              </w:tabs>
              <w:jc w:val="center"/>
              <w:rPr>
                <w:snapToGrid w:val="0"/>
                <w:szCs w:val="20"/>
              </w:rPr>
            </w:pPr>
            <w:r w:rsidRPr="00B467DD">
              <w:rPr>
                <w:snapToGrid w:val="0"/>
                <w:szCs w:val="20"/>
              </w:rPr>
              <w:t>3</w:t>
            </w:r>
          </w:p>
        </w:tc>
        <w:tc>
          <w:tcPr>
            <w:tcW w:w="1701" w:type="dxa"/>
            <w:shd w:val="clear" w:color="auto" w:fill="auto"/>
            <w:vAlign w:val="center"/>
          </w:tcPr>
          <w:p w14:paraId="35C9EBE9" w14:textId="77777777" w:rsidR="00252E09" w:rsidRPr="00B467DD" w:rsidRDefault="00252E09" w:rsidP="00E8485B">
            <w:pPr>
              <w:tabs>
                <w:tab w:val="left" w:pos="1890"/>
              </w:tabs>
              <w:jc w:val="center"/>
              <w:rPr>
                <w:snapToGrid w:val="0"/>
                <w:szCs w:val="20"/>
              </w:rPr>
            </w:pPr>
            <w:r w:rsidRPr="00B467DD">
              <w:rPr>
                <w:snapToGrid w:val="0"/>
                <w:szCs w:val="20"/>
              </w:rPr>
              <w:t>4</w:t>
            </w:r>
          </w:p>
        </w:tc>
        <w:tc>
          <w:tcPr>
            <w:tcW w:w="1537" w:type="dxa"/>
            <w:shd w:val="clear" w:color="auto" w:fill="auto"/>
            <w:vAlign w:val="center"/>
          </w:tcPr>
          <w:p w14:paraId="1E6C1699" w14:textId="77777777" w:rsidR="00252E09" w:rsidRPr="00B467DD" w:rsidRDefault="00252E09" w:rsidP="00E8485B">
            <w:pPr>
              <w:tabs>
                <w:tab w:val="left" w:pos="1890"/>
              </w:tabs>
              <w:jc w:val="center"/>
              <w:rPr>
                <w:snapToGrid w:val="0"/>
                <w:szCs w:val="20"/>
              </w:rPr>
            </w:pPr>
            <w:r w:rsidRPr="00B467DD">
              <w:rPr>
                <w:snapToGrid w:val="0"/>
                <w:szCs w:val="20"/>
              </w:rPr>
              <w:t>5</w:t>
            </w:r>
          </w:p>
        </w:tc>
        <w:tc>
          <w:tcPr>
            <w:tcW w:w="1292" w:type="dxa"/>
            <w:shd w:val="clear" w:color="auto" w:fill="auto"/>
            <w:vAlign w:val="center"/>
          </w:tcPr>
          <w:p w14:paraId="33ABB3F7" w14:textId="77777777" w:rsidR="00252E09" w:rsidRPr="00B467DD" w:rsidRDefault="00252E09" w:rsidP="00E8485B">
            <w:pPr>
              <w:tabs>
                <w:tab w:val="left" w:pos="1890"/>
              </w:tabs>
              <w:jc w:val="center"/>
              <w:rPr>
                <w:snapToGrid w:val="0"/>
                <w:szCs w:val="20"/>
              </w:rPr>
            </w:pPr>
            <w:r w:rsidRPr="00B467DD">
              <w:rPr>
                <w:snapToGrid w:val="0"/>
                <w:szCs w:val="20"/>
              </w:rPr>
              <w:t>6</w:t>
            </w:r>
          </w:p>
        </w:tc>
      </w:tr>
      <w:tr w:rsidR="00252E09" w:rsidRPr="00B467DD" w14:paraId="65A3E673" w14:textId="77777777" w:rsidTr="00E8485B">
        <w:tc>
          <w:tcPr>
            <w:tcW w:w="1560" w:type="dxa"/>
            <w:shd w:val="clear" w:color="auto" w:fill="auto"/>
            <w:vAlign w:val="center"/>
          </w:tcPr>
          <w:p w14:paraId="41F0EA25" w14:textId="77777777" w:rsidR="00252E09" w:rsidRPr="00B467DD" w:rsidRDefault="00252E09" w:rsidP="00E8485B">
            <w:pPr>
              <w:tabs>
                <w:tab w:val="left" w:pos="1890"/>
              </w:tabs>
              <w:jc w:val="both"/>
              <w:rPr>
                <w:snapToGrid w:val="0"/>
                <w:szCs w:val="20"/>
              </w:rPr>
            </w:pPr>
            <w:r w:rsidRPr="00B467DD">
              <w:rPr>
                <w:snapToGrid w:val="0"/>
                <w:szCs w:val="20"/>
              </w:rPr>
              <w:t>1 полугодие</w:t>
            </w:r>
          </w:p>
        </w:tc>
        <w:tc>
          <w:tcPr>
            <w:tcW w:w="1842" w:type="dxa"/>
            <w:shd w:val="clear" w:color="auto" w:fill="auto"/>
            <w:vAlign w:val="bottom"/>
          </w:tcPr>
          <w:p w14:paraId="52537777" w14:textId="77777777" w:rsidR="00252E09" w:rsidRPr="00B467DD" w:rsidRDefault="00252E09" w:rsidP="00E8485B">
            <w:pPr>
              <w:jc w:val="center"/>
              <w:rPr>
                <w:snapToGrid w:val="0"/>
                <w:szCs w:val="20"/>
              </w:rPr>
            </w:pPr>
            <w:r w:rsidRPr="00B467DD">
              <w:rPr>
                <w:snapToGrid w:val="0"/>
                <w:szCs w:val="20"/>
              </w:rPr>
              <w:t>11 008,49</w:t>
            </w:r>
          </w:p>
        </w:tc>
        <w:tc>
          <w:tcPr>
            <w:tcW w:w="1701" w:type="dxa"/>
            <w:shd w:val="clear" w:color="auto" w:fill="auto"/>
            <w:vAlign w:val="center"/>
          </w:tcPr>
          <w:p w14:paraId="671AEAE4" w14:textId="77777777" w:rsidR="00252E09" w:rsidRPr="00B467DD" w:rsidRDefault="00252E09" w:rsidP="00E8485B">
            <w:pPr>
              <w:jc w:val="center"/>
              <w:rPr>
                <w:snapToGrid w:val="0"/>
                <w:szCs w:val="20"/>
              </w:rPr>
            </w:pPr>
            <w:r w:rsidRPr="00B467DD">
              <w:rPr>
                <w:snapToGrid w:val="0"/>
                <w:szCs w:val="20"/>
              </w:rPr>
              <w:t>17,08</w:t>
            </w:r>
          </w:p>
        </w:tc>
        <w:tc>
          <w:tcPr>
            <w:tcW w:w="1701" w:type="dxa"/>
            <w:shd w:val="clear" w:color="auto" w:fill="auto"/>
            <w:vAlign w:val="center"/>
          </w:tcPr>
          <w:p w14:paraId="0EB224CB" w14:textId="77777777" w:rsidR="00252E09" w:rsidRPr="00B467DD" w:rsidRDefault="00252E09" w:rsidP="00E8485B">
            <w:pPr>
              <w:jc w:val="center"/>
              <w:rPr>
                <w:snapToGrid w:val="0"/>
                <w:szCs w:val="20"/>
              </w:rPr>
            </w:pPr>
            <w:r w:rsidRPr="00B467DD">
              <w:rPr>
                <w:snapToGrid w:val="0"/>
                <w:szCs w:val="20"/>
              </w:rPr>
              <w:t>188,02</w:t>
            </w:r>
          </w:p>
        </w:tc>
        <w:tc>
          <w:tcPr>
            <w:tcW w:w="1537" w:type="dxa"/>
            <w:shd w:val="clear" w:color="auto" w:fill="auto"/>
            <w:vAlign w:val="center"/>
          </w:tcPr>
          <w:p w14:paraId="633A2BCD" w14:textId="77777777" w:rsidR="00252E09" w:rsidRPr="00B467DD" w:rsidRDefault="00252E09" w:rsidP="00E8485B">
            <w:pPr>
              <w:tabs>
                <w:tab w:val="left" w:pos="1890"/>
              </w:tabs>
              <w:jc w:val="center"/>
              <w:rPr>
                <w:snapToGrid w:val="0"/>
                <w:szCs w:val="20"/>
              </w:rPr>
            </w:pPr>
          </w:p>
        </w:tc>
        <w:tc>
          <w:tcPr>
            <w:tcW w:w="1292" w:type="dxa"/>
            <w:shd w:val="clear" w:color="auto" w:fill="auto"/>
            <w:vAlign w:val="center"/>
          </w:tcPr>
          <w:p w14:paraId="49AF502F" w14:textId="77777777" w:rsidR="00252E09" w:rsidRPr="00B467DD" w:rsidRDefault="00252E09" w:rsidP="00E8485B">
            <w:pPr>
              <w:tabs>
                <w:tab w:val="left" w:pos="1890"/>
              </w:tabs>
              <w:jc w:val="center"/>
              <w:rPr>
                <w:snapToGrid w:val="0"/>
                <w:szCs w:val="20"/>
              </w:rPr>
            </w:pPr>
          </w:p>
        </w:tc>
      </w:tr>
      <w:tr w:rsidR="00252E09" w:rsidRPr="00B467DD" w14:paraId="6F70B32D" w14:textId="77777777" w:rsidTr="00E8485B">
        <w:tc>
          <w:tcPr>
            <w:tcW w:w="1560" w:type="dxa"/>
            <w:shd w:val="clear" w:color="auto" w:fill="auto"/>
            <w:vAlign w:val="center"/>
          </w:tcPr>
          <w:p w14:paraId="5BCCBFA3" w14:textId="77777777" w:rsidR="00252E09" w:rsidRPr="00B467DD" w:rsidRDefault="00252E09" w:rsidP="00E8485B">
            <w:pPr>
              <w:tabs>
                <w:tab w:val="left" w:pos="1890"/>
              </w:tabs>
              <w:jc w:val="both"/>
              <w:rPr>
                <w:snapToGrid w:val="0"/>
                <w:szCs w:val="20"/>
              </w:rPr>
            </w:pPr>
            <w:r w:rsidRPr="00B467DD">
              <w:rPr>
                <w:snapToGrid w:val="0"/>
                <w:szCs w:val="20"/>
              </w:rPr>
              <w:t>С 01.07.22 по 30.11.22 г.</w:t>
            </w:r>
          </w:p>
        </w:tc>
        <w:tc>
          <w:tcPr>
            <w:tcW w:w="1842" w:type="dxa"/>
            <w:shd w:val="clear" w:color="auto" w:fill="auto"/>
            <w:vAlign w:val="bottom"/>
          </w:tcPr>
          <w:p w14:paraId="58E0C5B4" w14:textId="77777777" w:rsidR="00252E09" w:rsidRPr="00B467DD" w:rsidRDefault="00252E09" w:rsidP="00E8485B">
            <w:pPr>
              <w:jc w:val="center"/>
              <w:rPr>
                <w:snapToGrid w:val="0"/>
                <w:szCs w:val="20"/>
              </w:rPr>
            </w:pPr>
            <w:r w:rsidRPr="00B467DD">
              <w:rPr>
                <w:snapToGrid w:val="0"/>
                <w:szCs w:val="20"/>
              </w:rPr>
              <w:t>7 845,25</w:t>
            </w:r>
          </w:p>
        </w:tc>
        <w:tc>
          <w:tcPr>
            <w:tcW w:w="1701" w:type="dxa"/>
            <w:shd w:val="clear" w:color="auto" w:fill="auto"/>
            <w:vAlign w:val="center"/>
          </w:tcPr>
          <w:p w14:paraId="420D5D09" w14:textId="77777777" w:rsidR="00252E09" w:rsidRPr="00B467DD" w:rsidRDefault="00252E09" w:rsidP="00E8485B">
            <w:pPr>
              <w:jc w:val="center"/>
              <w:rPr>
                <w:snapToGrid w:val="0"/>
                <w:szCs w:val="20"/>
              </w:rPr>
            </w:pPr>
          </w:p>
          <w:p w14:paraId="15B70986" w14:textId="77777777" w:rsidR="00252E09" w:rsidRPr="00B467DD" w:rsidRDefault="00252E09" w:rsidP="00E8485B">
            <w:pPr>
              <w:jc w:val="center"/>
              <w:rPr>
                <w:snapToGrid w:val="0"/>
                <w:szCs w:val="20"/>
              </w:rPr>
            </w:pPr>
            <w:r w:rsidRPr="00B467DD">
              <w:rPr>
                <w:snapToGrid w:val="0"/>
                <w:szCs w:val="20"/>
              </w:rPr>
              <w:t>17,89</w:t>
            </w:r>
          </w:p>
        </w:tc>
        <w:tc>
          <w:tcPr>
            <w:tcW w:w="1701" w:type="dxa"/>
            <w:shd w:val="clear" w:color="auto" w:fill="auto"/>
            <w:vAlign w:val="center"/>
          </w:tcPr>
          <w:p w14:paraId="29F518B2" w14:textId="77777777" w:rsidR="00252E09" w:rsidRPr="00B467DD" w:rsidRDefault="00252E09" w:rsidP="00E8485B">
            <w:pPr>
              <w:jc w:val="center"/>
              <w:rPr>
                <w:snapToGrid w:val="0"/>
                <w:szCs w:val="20"/>
              </w:rPr>
            </w:pPr>
          </w:p>
          <w:p w14:paraId="3AC1354A" w14:textId="77777777" w:rsidR="00252E09" w:rsidRPr="00B467DD" w:rsidRDefault="00252E09" w:rsidP="00E8485B">
            <w:pPr>
              <w:jc w:val="center"/>
              <w:rPr>
                <w:snapToGrid w:val="0"/>
                <w:szCs w:val="20"/>
              </w:rPr>
            </w:pPr>
            <w:r w:rsidRPr="00B467DD">
              <w:rPr>
                <w:snapToGrid w:val="0"/>
                <w:szCs w:val="20"/>
              </w:rPr>
              <w:t>140,35</w:t>
            </w:r>
          </w:p>
        </w:tc>
        <w:tc>
          <w:tcPr>
            <w:tcW w:w="1537" w:type="dxa"/>
            <w:shd w:val="clear" w:color="auto" w:fill="auto"/>
            <w:vAlign w:val="center"/>
          </w:tcPr>
          <w:p w14:paraId="21261C72" w14:textId="77777777" w:rsidR="00252E09" w:rsidRPr="00B467DD" w:rsidRDefault="00252E09" w:rsidP="00E8485B">
            <w:pPr>
              <w:tabs>
                <w:tab w:val="left" w:pos="1890"/>
              </w:tabs>
              <w:jc w:val="center"/>
              <w:rPr>
                <w:snapToGrid w:val="0"/>
                <w:szCs w:val="20"/>
              </w:rPr>
            </w:pPr>
          </w:p>
        </w:tc>
        <w:tc>
          <w:tcPr>
            <w:tcW w:w="1292" w:type="dxa"/>
            <w:shd w:val="clear" w:color="auto" w:fill="auto"/>
            <w:vAlign w:val="center"/>
          </w:tcPr>
          <w:p w14:paraId="4E1DFC9B" w14:textId="77777777" w:rsidR="00252E09" w:rsidRPr="00B467DD" w:rsidRDefault="00252E09" w:rsidP="00E8485B">
            <w:pPr>
              <w:tabs>
                <w:tab w:val="left" w:pos="1890"/>
              </w:tabs>
              <w:jc w:val="center"/>
              <w:rPr>
                <w:snapToGrid w:val="0"/>
                <w:szCs w:val="20"/>
              </w:rPr>
            </w:pPr>
          </w:p>
        </w:tc>
      </w:tr>
      <w:tr w:rsidR="00252E09" w:rsidRPr="00B467DD" w14:paraId="7F69F7FB" w14:textId="77777777" w:rsidTr="00E8485B">
        <w:tc>
          <w:tcPr>
            <w:tcW w:w="1560" w:type="dxa"/>
            <w:shd w:val="clear" w:color="auto" w:fill="auto"/>
            <w:vAlign w:val="center"/>
          </w:tcPr>
          <w:p w14:paraId="5196C2A1" w14:textId="77777777" w:rsidR="00252E09" w:rsidRPr="00B467DD" w:rsidRDefault="00252E09" w:rsidP="00E8485B">
            <w:pPr>
              <w:tabs>
                <w:tab w:val="left" w:pos="1890"/>
              </w:tabs>
              <w:jc w:val="both"/>
              <w:rPr>
                <w:snapToGrid w:val="0"/>
                <w:szCs w:val="20"/>
              </w:rPr>
            </w:pPr>
            <w:r w:rsidRPr="00B467DD">
              <w:rPr>
                <w:snapToGrid w:val="0"/>
                <w:szCs w:val="20"/>
              </w:rPr>
              <w:t>С 01.12.22 по 31.12.22 г.</w:t>
            </w:r>
          </w:p>
        </w:tc>
        <w:tc>
          <w:tcPr>
            <w:tcW w:w="1842" w:type="dxa"/>
            <w:shd w:val="clear" w:color="auto" w:fill="auto"/>
            <w:vAlign w:val="bottom"/>
          </w:tcPr>
          <w:p w14:paraId="1FB568F1" w14:textId="77777777" w:rsidR="00252E09" w:rsidRPr="00B467DD" w:rsidRDefault="00252E09" w:rsidP="00E8485B">
            <w:pPr>
              <w:jc w:val="center"/>
              <w:rPr>
                <w:color w:val="000000"/>
                <w:szCs w:val="20"/>
              </w:rPr>
            </w:pPr>
            <w:r w:rsidRPr="00B467DD">
              <w:rPr>
                <w:color w:val="000000"/>
                <w:szCs w:val="20"/>
              </w:rPr>
              <w:t>2 086,38</w:t>
            </w:r>
          </w:p>
        </w:tc>
        <w:tc>
          <w:tcPr>
            <w:tcW w:w="1701" w:type="dxa"/>
            <w:shd w:val="clear" w:color="auto" w:fill="auto"/>
            <w:vAlign w:val="center"/>
          </w:tcPr>
          <w:p w14:paraId="0D879FD9" w14:textId="77777777" w:rsidR="00252E09" w:rsidRPr="00B467DD" w:rsidRDefault="00252E09" w:rsidP="00E8485B">
            <w:pPr>
              <w:jc w:val="center"/>
              <w:rPr>
                <w:snapToGrid w:val="0"/>
                <w:szCs w:val="20"/>
              </w:rPr>
            </w:pPr>
          </w:p>
          <w:p w14:paraId="270C0773" w14:textId="77777777" w:rsidR="00252E09" w:rsidRPr="00B467DD" w:rsidRDefault="00252E09" w:rsidP="00E8485B">
            <w:pPr>
              <w:jc w:val="center"/>
              <w:rPr>
                <w:snapToGrid w:val="0"/>
                <w:szCs w:val="20"/>
              </w:rPr>
            </w:pPr>
            <w:r w:rsidRPr="00B467DD">
              <w:rPr>
                <w:snapToGrid w:val="0"/>
                <w:szCs w:val="20"/>
              </w:rPr>
              <w:t>17,45</w:t>
            </w:r>
          </w:p>
        </w:tc>
        <w:tc>
          <w:tcPr>
            <w:tcW w:w="1701" w:type="dxa"/>
            <w:shd w:val="clear" w:color="auto" w:fill="auto"/>
            <w:vAlign w:val="center"/>
          </w:tcPr>
          <w:p w14:paraId="1386826C" w14:textId="77777777" w:rsidR="00252E09" w:rsidRPr="00B467DD" w:rsidRDefault="00252E09" w:rsidP="00E8485B">
            <w:pPr>
              <w:jc w:val="center"/>
              <w:rPr>
                <w:snapToGrid w:val="0"/>
                <w:szCs w:val="20"/>
              </w:rPr>
            </w:pPr>
          </w:p>
          <w:p w14:paraId="2A463331" w14:textId="77777777" w:rsidR="00252E09" w:rsidRPr="00B467DD" w:rsidRDefault="00252E09" w:rsidP="00E8485B">
            <w:pPr>
              <w:jc w:val="center"/>
              <w:rPr>
                <w:snapToGrid w:val="0"/>
                <w:szCs w:val="20"/>
              </w:rPr>
            </w:pPr>
            <w:r w:rsidRPr="00B467DD">
              <w:rPr>
                <w:snapToGrid w:val="0"/>
                <w:szCs w:val="20"/>
              </w:rPr>
              <w:t>36,41</w:t>
            </w:r>
          </w:p>
        </w:tc>
        <w:tc>
          <w:tcPr>
            <w:tcW w:w="1537" w:type="dxa"/>
            <w:shd w:val="clear" w:color="auto" w:fill="auto"/>
            <w:vAlign w:val="center"/>
          </w:tcPr>
          <w:p w14:paraId="62269CFD" w14:textId="77777777" w:rsidR="00252E09" w:rsidRPr="00B467DD" w:rsidRDefault="00252E09" w:rsidP="00E8485B">
            <w:pPr>
              <w:tabs>
                <w:tab w:val="left" w:pos="1890"/>
              </w:tabs>
              <w:jc w:val="center"/>
              <w:rPr>
                <w:snapToGrid w:val="0"/>
                <w:szCs w:val="20"/>
              </w:rPr>
            </w:pPr>
          </w:p>
        </w:tc>
        <w:tc>
          <w:tcPr>
            <w:tcW w:w="1292" w:type="dxa"/>
            <w:shd w:val="clear" w:color="auto" w:fill="auto"/>
            <w:vAlign w:val="center"/>
          </w:tcPr>
          <w:p w14:paraId="7E618CF8" w14:textId="77777777" w:rsidR="00252E09" w:rsidRPr="00B467DD" w:rsidRDefault="00252E09" w:rsidP="00E8485B">
            <w:pPr>
              <w:tabs>
                <w:tab w:val="left" w:pos="1890"/>
              </w:tabs>
              <w:jc w:val="center"/>
              <w:rPr>
                <w:snapToGrid w:val="0"/>
                <w:szCs w:val="20"/>
              </w:rPr>
            </w:pPr>
          </w:p>
        </w:tc>
      </w:tr>
      <w:tr w:rsidR="00252E09" w:rsidRPr="00B467DD" w14:paraId="0D8ECE21" w14:textId="77777777" w:rsidTr="00E8485B">
        <w:tc>
          <w:tcPr>
            <w:tcW w:w="1560" w:type="dxa"/>
            <w:shd w:val="clear" w:color="auto" w:fill="auto"/>
            <w:vAlign w:val="center"/>
          </w:tcPr>
          <w:p w14:paraId="1F5B5BFC" w14:textId="77777777" w:rsidR="00252E09" w:rsidRPr="00B467DD" w:rsidRDefault="00252E09" w:rsidP="00E8485B">
            <w:pPr>
              <w:tabs>
                <w:tab w:val="left" w:pos="1890"/>
              </w:tabs>
              <w:jc w:val="both"/>
              <w:rPr>
                <w:snapToGrid w:val="0"/>
                <w:szCs w:val="20"/>
              </w:rPr>
            </w:pPr>
            <w:r w:rsidRPr="00B467DD">
              <w:rPr>
                <w:snapToGrid w:val="0"/>
                <w:szCs w:val="20"/>
              </w:rPr>
              <w:t>Итого за год</w:t>
            </w:r>
          </w:p>
        </w:tc>
        <w:tc>
          <w:tcPr>
            <w:tcW w:w="1842" w:type="dxa"/>
            <w:shd w:val="clear" w:color="auto" w:fill="auto"/>
            <w:vAlign w:val="bottom"/>
          </w:tcPr>
          <w:p w14:paraId="0EE49982" w14:textId="77777777" w:rsidR="00252E09" w:rsidRPr="00B467DD" w:rsidRDefault="00252E09" w:rsidP="00E8485B">
            <w:pPr>
              <w:jc w:val="center"/>
              <w:rPr>
                <w:snapToGrid w:val="0"/>
                <w:szCs w:val="20"/>
              </w:rPr>
            </w:pPr>
            <w:r w:rsidRPr="00B467DD">
              <w:rPr>
                <w:snapToGrid w:val="0"/>
                <w:szCs w:val="20"/>
              </w:rPr>
              <w:t>20 940,12</w:t>
            </w:r>
          </w:p>
        </w:tc>
        <w:tc>
          <w:tcPr>
            <w:tcW w:w="1701" w:type="dxa"/>
            <w:shd w:val="clear" w:color="auto" w:fill="auto"/>
            <w:vAlign w:val="center"/>
          </w:tcPr>
          <w:p w14:paraId="72E1C439" w14:textId="77777777" w:rsidR="00252E09" w:rsidRPr="00B467DD" w:rsidRDefault="00252E09" w:rsidP="00E8485B">
            <w:pPr>
              <w:jc w:val="center"/>
              <w:rPr>
                <w:snapToGrid w:val="0"/>
                <w:szCs w:val="20"/>
              </w:rPr>
            </w:pPr>
          </w:p>
        </w:tc>
        <w:tc>
          <w:tcPr>
            <w:tcW w:w="1701" w:type="dxa"/>
            <w:shd w:val="clear" w:color="auto" w:fill="auto"/>
            <w:vAlign w:val="center"/>
          </w:tcPr>
          <w:p w14:paraId="5A31C128" w14:textId="77777777" w:rsidR="00252E09" w:rsidRPr="00B467DD" w:rsidRDefault="00252E09" w:rsidP="00E8485B">
            <w:pPr>
              <w:jc w:val="center"/>
              <w:rPr>
                <w:snapToGrid w:val="0"/>
                <w:szCs w:val="20"/>
              </w:rPr>
            </w:pPr>
            <w:r w:rsidRPr="00B467DD">
              <w:rPr>
                <w:snapToGrid w:val="0"/>
                <w:szCs w:val="20"/>
              </w:rPr>
              <w:t>364,78</w:t>
            </w:r>
          </w:p>
        </w:tc>
        <w:tc>
          <w:tcPr>
            <w:tcW w:w="1537" w:type="dxa"/>
            <w:shd w:val="clear" w:color="auto" w:fill="auto"/>
            <w:vAlign w:val="center"/>
          </w:tcPr>
          <w:p w14:paraId="41CBFE83" w14:textId="77777777" w:rsidR="00252E09" w:rsidRPr="00B467DD" w:rsidRDefault="00252E09" w:rsidP="00E8485B">
            <w:pPr>
              <w:jc w:val="center"/>
              <w:rPr>
                <w:snapToGrid w:val="0"/>
                <w:szCs w:val="20"/>
              </w:rPr>
            </w:pPr>
            <w:r w:rsidRPr="00B467DD">
              <w:rPr>
                <w:snapToGrid w:val="0"/>
                <w:szCs w:val="20"/>
              </w:rPr>
              <w:t>364,81</w:t>
            </w:r>
          </w:p>
        </w:tc>
        <w:tc>
          <w:tcPr>
            <w:tcW w:w="1292" w:type="dxa"/>
            <w:shd w:val="clear" w:color="auto" w:fill="auto"/>
            <w:vAlign w:val="center"/>
          </w:tcPr>
          <w:p w14:paraId="49EFBF68" w14:textId="77777777" w:rsidR="00252E09" w:rsidRPr="00B467DD" w:rsidRDefault="00252E09" w:rsidP="00E8485B">
            <w:pPr>
              <w:jc w:val="center"/>
              <w:rPr>
                <w:snapToGrid w:val="0"/>
                <w:szCs w:val="20"/>
              </w:rPr>
            </w:pPr>
            <w:r w:rsidRPr="00B467DD">
              <w:rPr>
                <w:snapToGrid w:val="0"/>
                <w:szCs w:val="20"/>
              </w:rPr>
              <w:t>0,03</w:t>
            </w:r>
          </w:p>
        </w:tc>
      </w:tr>
    </w:tbl>
    <w:p w14:paraId="3A867732" w14:textId="77777777" w:rsidR="00252E09" w:rsidRPr="00B467DD" w:rsidRDefault="00252E09" w:rsidP="00252E09">
      <w:pPr>
        <w:shd w:val="clear" w:color="auto" w:fill="FFFFFF"/>
        <w:ind w:firstLine="709"/>
        <w:jc w:val="both"/>
        <w:rPr>
          <w:snapToGrid w:val="0"/>
          <w:sz w:val="28"/>
          <w:szCs w:val="28"/>
        </w:rPr>
      </w:pPr>
      <w:r w:rsidRPr="00B467DD">
        <w:rPr>
          <w:snapToGrid w:val="0"/>
          <w:sz w:val="28"/>
          <w:szCs w:val="28"/>
        </w:rPr>
        <w:t xml:space="preserve">В целях корректировки необходимой валовой выручки на 2024 год, был проведен анализ деятельности предприятия в 2022 году. По итогу анализа </w:t>
      </w:r>
      <w:r w:rsidRPr="00B467DD">
        <w:rPr>
          <w:snapToGrid w:val="0"/>
          <w:sz w:val="28"/>
          <w:szCs w:val="28"/>
        </w:rPr>
        <w:lastRenderedPageBreak/>
        <w:t>деятельности предприятия в 2022 году в необходимую валовую выручку предприятия, для установления тарифов на теплоноситель на 2024 год, необходимо включить сумму в размере 0,03 тыс. руб. (в ценах 2022 года).</w:t>
      </w:r>
    </w:p>
    <w:p w14:paraId="53977D46" w14:textId="77777777" w:rsidR="00252E09" w:rsidRPr="00B467DD" w:rsidRDefault="00252E09" w:rsidP="00252E09">
      <w:pPr>
        <w:ind w:firstLine="709"/>
        <w:rPr>
          <w:snapToGrid w:val="0"/>
          <w:sz w:val="28"/>
          <w:szCs w:val="28"/>
        </w:rPr>
      </w:pPr>
      <w:r w:rsidRPr="00B467DD">
        <w:rPr>
          <w:snapToGrid w:val="0"/>
          <w:sz w:val="28"/>
          <w:szCs w:val="28"/>
        </w:rPr>
        <w:t>Дельта НВВ (в ценах 2022 г) по теплоносителю составила:                0,03 тыс. руб. (364,81 тыс. руб. – 364,78 тыс. руб.).</w:t>
      </w:r>
    </w:p>
    <w:p w14:paraId="75ADC489" w14:textId="77777777" w:rsidR="00252E09" w:rsidRPr="00B467DD" w:rsidRDefault="00252E09" w:rsidP="00252E09">
      <w:pPr>
        <w:ind w:firstLine="720"/>
        <w:jc w:val="both"/>
        <w:rPr>
          <w:snapToGrid w:val="0"/>
          <w:sz w:val="28"/>
          <w:szCs w:val="28"/>
        </w:rPr>
      </w:pPr>
      <w:r w:rsidRPr="00B467DD">
        <w:rPr>
          <w:snapToGrid w:val="0"/>
          <w:sz w:val="28"/>
          <w:szCs w:val="28"/>
        </w:rPr>
        <w:t>Рассчитанный размер корректировки, в целях учета НВВ на 2024 год, в соответствии с пунктом 51 Методических указаний подлежит умножению на ИПЦ 1,058 (2023/2022) и 1,072 (2024/2023), опубликованные на сайте Минэкономразвития России 22.09.2023 и включению в НВВ 2024 года.</w:t>
      </w:r>
    </w:p>
    <w:p w14:paraId="2659C15E" w14:textId="77777777" w:rsidR="00252E09" w:rsidRPr="00B467DD" w:rsidRDefault="00252E09" w:rsidP="00252E09">
      <w:pPr>
        <w:ind w:firstLine="720"/>
        <w:jc w:val="both"/>
        <w:rPr>
          <w:snapToGrid w:val="0"/>
          <w:sz w:val="28"/>
          <w:szCs w:val="28"/>
        </w:rPr>
      </w:pPr>
      <w:r w:rsidRPr="00B467DD">
        <w:rPr>
          <w:snapToGrid w:val="0"/>
          <w:sz w:val="28"/>
          <w:szCs w:val="28"/>
        </w:rPr>
        <w:t>0,03 тыс. руб. × 1,058 (ИПЦ) × 1,072 (ИПЦ) = 0,03 тыс. руб.</w:t>
      </w:r>
    </w:p>
    <w:p w14:paraId="5C5C07E4" w14:textId="77777777" w:rsidR="00252E09" w:rsidRPr="00B467DD" w:rsidRDefault="00252E09" w:rsidP="00252E09">
      <w:pPr>
        <w:ind w:firstLine="720"/>
        <w:jc w:val="both"/>
        <w:rPr>
          <w:snapToGrid w:val="0"/>
          <w:sz w:val="28"/>
          <w:szCs w:val="28"/>
        </w:rPr>
      </w:pPr>
    </w:p>
    <w:p w14:paraId="51A7A060" w14:textId="77777777" w:rsidR="00252E09" w:rsidRPr="00B467DD" w:rsidRDefault="00252E09" w:rsidP="00252E09">
      <w:pPr>
        <w:keepNext/>
        <w:tabs>
          <w:tab w:val="left" w:pos="284"/>
        </w:tabs>
        <w:jc w:val="center"/>
        <w:outlineLvl w:val="0"/>
        <w:rPr>
          <w:rFonts w:cs="Arial"/>
          <w:b/>
          <w:bCs/>
          <w:snapToGrid w:val="0"/>
          <w:kern w:val="32"/>
          <w:sz w:val="28"/>
          <w:szCs w:val="32"/>
          <w:lang w:eastAsia="en-US"/>
        </w:rPr>
      </w:pPr>
      <w:bookmarkStart w:id="301" w:name="_Toc153869356"/>
      <w:r w:rsidRPr="00B467DD">
        <w:rPr>
          <w:rFonts w:cs="Arial"/>
          <w:b/>
          <w:bCs/>
          <w:snapToGrid w:val="0"/>
          <w:kern w:val="32"/>
          <w:sz w:val="28"/>
          <w:szCs w:val="32"/>
          <w:lang w:eastAsia="en-US"/>
        </w:rPr>
        <w:t>19.Расчет необходимой валовой выручки методом индексации установленных тарифов ООО «ТеплоСнаб» на 2024 год</w:t>
      </w:r>
      <w:bookmarkEnd w:id="301"/>
    </w:p>
    <w:p w14:paraId="26C067F5" w14:textId="77777777" w:rsidR="00252E09" w:rsidRPr="00B467DD" w:rsidRDefault="00252E09" w:rsidP="00252E09">
      <w:pPr>
        <w:keepNext/>
        <w:tabs>
          <w:tab w:val="left" w:pos="284"/>
        </w:tabs>
        <w:jc w:val="center"/>
        <w:outlineLvl w:val="0"/>
        <w:rPr>
          <w:rFonts w:cs="Arial"/>
          <w:b/>
          <w:bCs/>
          <w:snapToGrid w:val="0"/>
          <w:kern w:val="32"/>
          <w:sz w:val="28"/>
          <w:szCs w:val="32"/>
          <w:lang w:eastAsia="en-US"/>
        </w:rPr>
      </w:pPr>
    </w:p>
    <w:p w14:paraId="3E60D6C1" w14:textId="77777777" w:rsidR="00252E09" w:rsidRPr="00B467DD" w:rsidRDefault="00252E09" w:rsidP="00252E09">
      <w:pPr>
        <w:tabs>
          <w:tab w:val="left" w:pos="1890"/>
        </w:tabs>
        <w:ind w:firstLine="720"/>
        <w:jc w:val="both"/>
        <w:rPr>
          <w:sz w:val="28"/>
          <w:szCs w:val="28"/>
        </w:rPr>
      </w:pPr>
      <w:r w:rsidRPr="00B467DD">
        <w:rPr>
          <w:color w:val="000000"/>
          <w:sz w:val="28"/>
          <w:szCs w:val="28"/>
        </w:rPr>
        <w:t>Согласно пункту 51 Методических указаний, необходимая валовая выручка, принимаемая к расчету при установлении</w:t>
      </w:r>
      <w:r w:rsidRPr="00B467DD">
        <w:rPr>
          <w:sz w:val="28"/>
          <w:szCs w:val="28"/>
        </w:rPr>
        <w:t xml:space="preserve">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241B7F29" w14:textId="77777777" w:rsidR="00252E09" w:rsidRPr="00B467DD" w:rsidRDefault="00252E09" w:rsidP="00252E09">
      <w:pPr>
        <w:tabs>
          <w:tab w:val="left" w:pos="1890"/>
        </w:tabs>
        <w:ind w:firstLine="720"/>
        <w:jc w:val="both"/>
        <w:rPr>
          <w:sz w:val="28"/>
          <w:szCs w:val="28"/>
        </w:rPr>
      </w:pPr>
      <w:r w:rsidRPr="00B467DD">
        <w:rPr>
          <w:sz w:val="28"/>
          <w:szCs w:val="28"/>
        </w:rPr>
        <w:t>Расчет необходимой валовой выручки на 2024 год постатейно отражен в таблице 22.</w:t>
      </w:r>
    </w:p>
    <w:p w14:paraId="4DEA0197" w14:textId="77777777" w:rsidR="00252E09" w:rsidRPr="00B467DD" w:rsidRDefault="00252E09" w:rsidP="00252E09">
      <w:pPr>
        <w:tabs>
          <w:tab w:val="left" w:pos="1890"/>
        </w:tabs>
        <w:spacing w:line="360" w:lineRule="auto"/>
        <w:ind w:left="8081" w:right="142" w:hanging="8081"/>
        <w:jc w:val="right"/>
        <w:rPr>
          <w:snapToGrid w:val="0"/>
          <w:sz w:val="28"/>
          <w:szCs w:val="28"/>
        </w:rPr>
      </w:pPr>
      <w:r w:rsidRPr="00B467DD">
        <w:rPr>
          <w:snapToGrid w:val="0"/>
          <w:sz w:val="28"/>
          <w:szCs w:val="28"/>
        </w:rPr>
        <w:t>Таблица 22</w:t>
      </w:r>
    </w:p>
    <w:p w14:paraId="254BD274" w14:textId="77777777" w:rsidR="00252E09" w:rsidRPr="00B467DD" w:rsidRDefault="00252E09" w:rsidP="00252E09">
      <w:pPr>
        <w:tabs>
          <w:tab w:val="left" w:pos="1890"/>
        </w:tabs>
        <w:ind w:firstLine="720"/>
        <w:jc w:val="center"/>
        <w:rPr>
          <w:snapToGrid w:val="0"/>
          <w:color w:val="000000"/>
          <w:sz w:val="28"/>
          <w:szCs w:val="28"/>
        </w:rPr>
      </w:pPr>
      <w:r w:rsidRPr="00B467DD">
        <w:rPr>
          <w:snapToGrid w:val="0"/>
          <w:color w:val="000000"/>
          <w:sz w:val="28"/>
          <w:szCs w:val="28"/>
        </w:rPr>
        <w:t>Расчёт необходимой валовой выручки на теплоноситель</w:t>
      </w:r>
      <w:r w:rsidRPr="00B467DD">
        <w:rPr>
          <w:snapToGrid w:val="0"/>
          <w:color w:val="000000"/>
          <w:sz w:val="28"/>
          <w:szCs w:val="28"/>
        </w:rPr>
        <w:br/>
        <w:t xml:space="preserve"> методом индексации установленных тарифов</w:t>
      </w:r>
    </w:p>
    <w:p w14:paraId="68D56263" w14:textId="77777777" w:rsidR="00252E09" w:rsidRPr="00B467DD" w:rsidRDefault="00252E09" w:rsidP="00252E09">
      <w:pPr>
        <w:tabs>
          <w:tab w:val="left" w:pos="1890"/>
        </w:tabs>
        <w:ind w:firstLine="720"/>
        <w:rPr>
          <w:snapToGrid w:val="0"/>
          <w:color w:val="000000"/>
          <w:sz w:val="28"/>
          <w:szCs w:val="28"/>
        </w:rPr>
      </w:pPr>
      <w:r w:rsidRPr="00B467DD">
        <w:rPr>
          <w:sz w:val="28"/>
          <w:szCs w:val="28"/>
        </w:rPr>
        <w:t xml:space="preserve">                   (Приложение 5.9 к Методическим указаниям)</w:t>
      </w:r>
    </w:p>
    <w:p w14:paraId="5D2C5D49" w14:textId="77777777" w:rsidR="00252E09" w:rsidRPr="00B467DD" w:rsidRDefault="00252E09" w:rsidP="00252E09">
      <w:pPr>
        <w:jc w:val="right"/>
        <w:rPr>
          <w:snapToGrid w:val="0"/>
          <w:sz w:val="28"/>
          <w:szCs w:val="28"/>
        </w:rPr>
      </w:pPr>
      <w:r w:rsidRPr="00B467DD">
        <w:rPr>
          <w:snapToGrid w:val="0"/>
          <w:sz w:val="28"/>
          <w:szCs w:val="28"/>
        </w:rPr>
        <w:t>тыс. руб.</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2915"/>
        <w:gridCol w:w="1559"/>
        <w:gridCol w:w="1559"/>
        <w:gridCol w:w="1276"/>
        <w:gridCol w:w="1418"/>
      </w:tblGrid>
      <w:tr w:rsidR="00252E09" w:rsidRPr="00B467DD" w14:paraId="482659DE" w14:textId="77777777" w:rsidTr="00E8485B">
        <w:trPr>
          <w:trHeight w:val="322"/>
          <w:tblHeader/>
        </w:trPr>
        <w:tc>
          <w:tcPr>
            <w:tcW w:w="658" w:type="dxa"/>
            <w:vMerge w:val="restart"/>
            <w:tcBorders>
              <w:bottom w:val="single" w:sz="4" w:space="0" w:color="auto"/>
            </w:tcBorders>
            <w:shd w:val="clear" w:color="auto" w:fill="auto"/>
            <w:vAlign w:val="center"/>
            <w:hideMark/>
          </w:tcPr>
          <w:p w14:paraId="0A0393E3" w14:textId="77777777" w:rsidR="00252E09" w:rsidRPr="00B467DD" w:rsidRDefault="00252E09" w:rsidP="00E8485B">
            <w:pPr>
              <w:jc w:val="center"/>
              <w:rPr>
                <w:snapToGrid w:val="0"/>
                <w:szCs w:val="28"/>
              </w:rPr>
            </w:pPr>
            <w:r w:rsidRPr="00B467DD">
              <w:rPr>
                <w:snapToGrid w:val="0"/>
                <w:szCs w:val="28"/>
              </w:rPr>
              <w:t>№ п/п</w:t>
            </w:r>
          </w:p>
        </w:tc>
        <w:tc>
          <w:tcPr>
            <w:tcW w:w="2915" w:type="dxa"/>
            <w:vMerge w:val="restart"/>
            <w:tcBorders>
              <w:bottom w:val="single" w:sz="4" w:space="0" w:color="auto"/>
            </w:tcBorders>
            <w:shd w:val="clear" w:color="auto" w:fill="auto"/>
            <w:vAlign w:val="center"/>
            <w:hideMark/>
          </w:tcPr>
          <w:p w14:paraId="464D2130" w14:textId="77777777" w:rsidR="00252E09" w:rsidRPr="00B467DD" w:rsidRDefault="00252E09" w:rsidP="00E8485B">
            <w:pPr>
              <w:jc w:val="center"/>
              <w:rPr>
                <w:snapToGrid w:val="0"/>
                <w:szCs w:val="28"/>
              </w:rPr>
            </w:pPr>
            <w:r w:rsidRPr="00B467DD">
              <w:rPr>
                <w:snapToGrid w:val="0"/>
                <w:szCs w:val="28"/>
              </w:rPr>
              <w:t>Наименование расхода</w:t>
            </w:r>
          </w:p>
        </w:tc>
        <w:tc>
          <w:tcPr>
            <w:tcW w:w="1559" w:type="dxa"/>
            <w:vMerge w:val="restart"/>
            <w:tcBorders>
              <w:bottom w:val="single" w:sz="4" w:space="0" w:color="auto"/>
            </w:tcBorders>
          </w:tcPr>
          <w:p w14:paraId="17FF1158" w14:textId="77777777" w:rsidR="00252E09" w:rsidRPr="00B467DD" w:rsidRDefault="00252E09" w:rsidP="00E8485B">
            <w:pPr>
              <w:ind w:left="-57" w:right="-57"/>
              <w:jc w:val="center"/>
              <w:rPr>
                <w:snapToGrid w:val="0"/>
                <w:szCs w:val="28"/>
              </w:rPr>
            </w:pPr>
            <w:r w:rsidRPr="00B467DD">
              <w:rPr>
                <w:snapToGrid w:val="0"/>
                <w:szCs w:val="28"/>
              </w:rPr>
              <w:t>Утверждено на 2023 год</w:t>
            </w:r>
          </w:p>
        </w:tc>
        <w:tc>
          <w:tcPr>
            <w:tcW w:w="1559" w:type="dxa"/>
            <w:vMerge w:val="restart"/>
            <w:tcBorders>
              <w:bottom w:val="single" w:sz="4" w:space="0" w:color="auto"/>
              <w:right w:val="single" w:sz="4" w:space="0" w:color="auto"/>
            </w:tcBorders>
          </w:tcPr>
          <w:p w14:paraId="2F492DD1" w14:textId="77777777" w:rsidR="00252E09" w:rsidRPr="00B467DD" w:rsidRDefault="00252E09" w:rsidP="00E8485B">
            <w:pPr>
              <w:ind w:left="-57" w:right="-57"/>
              <w:jc w:val="center"/>
              <w:rPr>
                <w:snapToGrid w:val="0"/>
                <w:szCs w:val="28"/>
              </w:rPr>
            </w:pPr>
            <w:r w:rsidRPr="00B467DD">
              <w:rPr>
                <w:snapToGrid w:val="0"/>
                <w:szCs w:val="28"/>
              </w:rPr>
              <w:t>Предложение экспертов</w:t>
            </w:r>
          </w:p>
          <w:p w14:paraId="256F8464" w14:textId="77777777" w:rsidR="00252E09" w:rsidRPr="00B467DD" w:rsidRDefault="00252E09" w:rsidP="00E8485B">
            <w:pPr>
              <w:ind w:left="-57" w:right="-57"/>
              <w:jc w:val="center"/>
              <w:rPr>
                <w:snapToGrid w:val="0"/>
                <w:szCs w:val="28"/>
              </w:rPr>
            </w:pPr>
            <w:r w:rsidRPr="00B467DD">
              <w:rPr>
                <w:snapToGrid w:val="0"/>
                <w:szCs w:val="28"/>
              </w:rPr>
              <w:t xml:space="preserve"> на 2024 год</w:t>
            </w:r>
          </w:p>
        </w:tc>
        <w:tc>
          <w:tcPr>
            <w:tcW w:w="1276" w:type="dxa"/>
            <w:tcBorders>
              <w:top w:val="single" w:sz="4" w:space="0" w:color="auto"/>
              <w:left w:val="single" w:sz="4" w:space="0" w:color="auto"/>
              <w:bottom w:val="nil"/>
              <w:right w:val="single" w:sz="4" w:space="0" w:color="auto"/>
            </w:tcBorders>
            <w:shd w:val="clear" w:color="auto" w:fill="auto"/>
          </w:tcPr>
          <w:p w14:paraId="4236C586" w14:textId="77777777" w:rsidR="00252E09" w:rsidRPr="00B467DD" w:rsidRDefault="00252E09" w:rsidP="00E8485B">
            <w:pPr>
              <w:ind w:left="-138" w:right="-153"/>
              <w:jc w:val="center"/>
              <w:rPr>
                <w:sz w:val="22"/>
                <w:szCs w:val="22"/>
              </w:rPr>
            </w:pPr>
            <w:r w:rsidRPr="00B467DD">
              <w:rPr>
                <w:sz w:val="22"/>
                <w:szCs w:val="22"/>
              </w:rPr>
              <w:t>Отклонение</w:t>
            </w:r>
          </w:p>
          <w:p w14:paraId="4A446D50" w14:textId="77777777" w:rsidR="00252E09" w:rsidRPr="00B467DD" w:rsidRDefault="00252E09" w:rsidP="00E8485B">
            <w:pPr>
              <w:ind w:left="-57" w:right="-57"/>
              <w:jc w:val="center"/>
              <w:rPr>
                <w:snapToGrid w:val="0"/>
                <w:szCs w:val="28"/>
              </w:rPr>
            </w:pPr>
            <w:r w:rsidRPr="00B467DD">
              <w:rPr>
                <w:sz w:val="22"/>
                <w:szCs w:val="22"/>
              </w:rPr>
              <w:t>(4-3)</w:t>
            </w:r>
          </w:p>
        </w:tc>
        <w:tc>
          <w:tcPr>
            <w:tcW w:w="1418" w:type="dxa"/>
            <w:tcBorders>
              <w:top w:val="single" w:sz="4" w:space="0" w:color="auto"/>
              <w:left w:val="single" w:sz="4" w:space="0" w:color="auto"/>
              <w:bottom w:val="nil"/>
              <w:right w:val="single" w:sz="4" w:space="0" w:color="auto"/>
            </w:tcBorders>
          </w:tcPr>
          <w:p w14:paraId="3E22626A" w14:textId="77777777" w:rsidR="00252E09" w:rsidRPr="00B467DD" w:rsidRDefault="00252E09" w:rsidP="00E8485B">
            <w:pPr>
              <w:ind w:left="-138" w:right="-153"/>
              <w:jc w:val="center"/>
              <w:rPr>
                <w:sz w:val="22"/>
                <w:szCs w:val="22"/>
              </w:rPr>
            </w:pPr>
            <w:r w:rsidRPr="00B467DD">
              <w:rPr>
                <w:sz w:val="22"/>
                <w:szCs w:val="22"/>
              </w:rPr>
              <w:t>Динамика расходов, %</w:t>
            </w:r>
          </w:p>
        </w:tc>
      </w:tr>
      <w:tr w:rsidR="00252E09" w:rsidRPr="00B467DD" w14:paraId="439FA758" w14:textId="77777777" w:rsidTr="00E8485B">
        <w:trPr>
          <w:trHeight w:val="360"/>
          <w:tblHeader/>
        </w:trPr>
        <w:tc>
          <w:tcPr>
            <w:tcW w:w="658" w:type="dxa"/>
            <w:vMerge/>
            <w:tcBorders>
              <w:top w:val="single" w:sz="4" w:space="0" w:color="auto"/>
            </w:tcBorders>
            <w:shd w:val="clear" w:color="auto" w:fill="auto"/>
            <w:vAlign w:val="center"/>
            <w:hideMark/>
          </w:tcPr>
          <w:p w14:paraId="02527FEE" w14:textId="77777777" w:rsidR="00252E09" w:rsidRPr="00B467DD" w:rsidRDefault="00252E09" w:rsidP="00E8485B">
            <w:pPr>
              <w:jc w:val="center"/>
              <w:rPr>
                <w:snapToGrid w:val="0"/>
                <w:szCs w:val="28"/>
              </w:rPr>
            </w:pPr>
          </w:p>
        </w:tc>
        <w:tc>
          <w:tcPr>
            <w:tcW w:w="2915" w:type="dxa"/>
            <w:vMerge/>
            <w:tcBorders>
              <w:top w:val="single" w:sz="4" w:space="0" w:color="auto"/>
            </w:tcBorders>
            <w:shd w:val="clear" w:color="auto" w:fill="auto"/>
            <w:vAlign w:val="center"/>
            <w:hideMark/>
          </w:tcPr>
          <w:p w14:paraId="32027E9D" w14:textId="77777777" w:rsidR="00252E09" w:rsidRPr="00B467DD" w:rsidRDefault="00252E09" w:rsidP="00E8485B">
            <w:pPr>
              <w:jc w:val="center"/>
              <w:rPr>
                <w:snapToGrid w:val="0"/>
                <w:szCs w:val="28"/>
              </w:rPr>
            </w:pPr>
          </w:p>
        </w:tc>
        <w:tc>
          <w:tcPr>
            <w:tcW w:w="1559" w:type="dxa"/>
            <w:vMerge/>
            <w:tcBorders>
              <w:top w:val="single" w:sz="4" w:space="0" w:color="auto"/>
            </w:tcBorders>
            <w:vAlign w:val="center"/>
          </w:tcPr>
          <w:p w14:paraId="24C02CDF" w14:textId="77777777" w:rsidR="00252E09" w:rsidRPr="00B467DD" w:rsidRDefault="00252E09" w:rsidP="00E8485B">
            <w:pPr>
              <w:jc w:val="center"/>
              <w:rPr>
                <w:snapToGrid w:val="0"/>
                <w:szCs w:val="28"/>
              </w:rPr>
            </w:pPr>
          </w:p>
        </w:tc>
        <w:tc>
          <w:tcPr>
            <w:tcW w:w="1559" w:type="dxa"/>
            <w:vMerge/>
            <w:tcBorders>
              <w:top w:val="single" w:sz="4" w:space="0" w:color="auto"/>
              <w:right w:val="single" w:sz="4" w:space="0" w:color="auto"/>
            </w:tcBorders>
            <w:shd w:val="clear" w:color="auto" w:fill="FFFFCC"/>
            <w:vAlign w:val="center"/>
          </w:tcPr>
          <w:p w14:paraId="7B863DB3" w14:textId="77777777" w:rsidR="00252E09" w:rsidRPr="00B467DD" w:rsidRDefault="00252E09" w:rsidP="00E8485B">
            <w:pPr>
              <w:jc w:val="center"/>
              <w:rPr>
                <w:snapToGrid w:val="0"/>
                <w:szCs w:val="28"/>
              </w:rPr>
            </w:pPr>
          </w:p>
        </w:tc>
        <w:tc>
          <w:tcPr>
            <w:tcW w:w="1276" w:type="dxa"/>
            <w:tcBorders>
              <w:top w:val="nil"/>
              <w:left w:val="single" w:sz="4" w:space="0" w:color="auto"/>
              <w:bottom w:val="single" w:sz="4" w:space="0" w:color="auto"/>
              <w:right w:val="single" w:sz="4" w:space="0" w:color="auto"/>
            </w:tcBorders>
            <w:shd w:val="clear" w:color="auto" w:fill="auto"/>
          </w:tcPr>
          <w:p w14:paraId="67FA024C" w14:textId="77777777" w:rsidR="00252E09" w:rsidRPr="00B467DD" w:rsidRDefault="00252E09" w:rsidP="00E8485B">
            <w:pPr>
              <w:jc w:val="center"/>
              <w:rPr>
                <w:snapToGrid w:val="0"/>
                <w:szCs w:val="28"/>
              </w:rPr>
            </w:pPr>
          </w:p>
        </w:tc>
        <w:tc>
          <w:tcPr>
            <w:tcW w:w="1418" w:type="dxa"/>
            <w:tcBorders>
              <w:top w:val="nil"/>
              <w:left w:val="single" w:sz="4" w:space="0" w:color="auto"/>
              <w:bottom w:val="single" w:sz="4" w:space="0" w:color="auto"/>
              <w:right w:val="single" w:sz="4" w:space="0" w:color="auto"/>
            </w:tcBorders>
          </w:tcPr>
          <w:p w14:paraId="7D370AA0" w14:textId="77777777" w:rsidR="00252E09" w:rsidRPr="00B467DD" w:rsidRDefault="00252E09" w:rsidP="00E8485B">
            <w:pPr>
              <w:jc w:val="center"/>
              <w:rPr>
                <w:snapToGrid w:val="0"/>
                <w:szCs w:val="28"/>
              </w:rPr>
            </w:pPr>
          </w:p>
        </w:tc>
      </w:tr>
      <w:tr w:rsidR="00252E09" w:rsidRPr="00B467DD" w14:paraId="5572982C" w14:textId="77777777" w:rsidTr="00E8485B">
        <w:trPr>
          <w:trHeight w:val="349"/>
        </w:trPr>
        <w:tc>
          <w:tcPr>
            <w:tcW w:w="658" w:type="dxa"/>
            <w:shd w:val="clear" w:color="auto" w:fill="auto"/>
            <w:vAlign w:val="center"/>
          </w:tcPr>
          <w:p w14:paraId="5EE3A153" w14:textId="77777777" w:rsidR="00252E09" w:rsidRPr="00B467DD" w:rsidRDefault="00252E09" w:rsidP="00E8485B">
            <w:pPr>
              <w:jc w:val="center"/>
              <w:rPr>
                <w:snapToGrid w:val="0"/>
                <w:szCs w:val="28"/>
              </w:rPr>
            </w:pPr>
            <w:r w:rsidRPr="00B467DD">
              <w:rPr>
                <w:snapToGrid w:val="0"/>
                <w:szCs w:val="28"/>
              </w:rPr>
              <w:t>1</w:t>
            </w:r>
          </w:p>
        </w:tc>
        <w:tc>
          <w:tcPr>
            <w:tcW w:w="2915" w:type="dxa"/>
            <w:shd w:val="clear" w:color="auto" w:fill="auto"/>
            <w:vAlign w:val="center"/>
          </w:tcPr>
          <w:p w14:paraId="5DB0DC7F" w14:textId="77777777" w:rsidR="00252E09" w:rsidRPr="00B467DD" w:rsidRDefault="00252E09" w:rsidP="00E8485B">
            <w:pPr>
              <w:jc w:val="center"/>
              <w:rPr>
                <w:snapToGrid w:val="0"/>
                <w:szCs w:val="28"/>
              </w:rPr>
            </w:pPr>
            <w:r w:rsidRPr="00B467DD">
              <w:rPr>
                <w:snapToGrid w:val="0"/>
                <w:szCs w:val="28"/>
              </w:rPr>
              <w:t>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507CAD4" w14:textId="77777777" w:rsidR="00252E09" w:rsidRPr="00B467DD" w:rsidRDefault="00252E09" w:rsidP="00E8485B">
            <w:pPr>
              <w:jc w:val="center"/>
              <w:rPr>
                <w:color w:val="000000"/>
              </w:rPr>
            </w:pPr>
            <w:r w:rsidRPr="00B467DD">
              <w:rPr>
                <w:color w:val="000000"/>
              </w:rPr>
              <w:t>3</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6FD06EC" w14:textId="77777777" w:rsidR="00252E09" w:rsidRPr="00B467DD" w:rsidRDefault="00252E09" w:rsidP="00E8485B">
            <w:pPr>
              <w:jc w:val="center"/>
              <w:rPr>
                <w:snapToGrid w:val="0"/>
                <w:color w:val="000000"/>
              </w:rPr>
            </w:pPr>
            <w:r w:rsidRPr="00B467DD">
              <w:rPr>
                <w:snapToGrid w:val="0"/>
                <w:color w:val="000000"/>
              </w:rPr>
              <w:t>4</w:t>
            </w:r>
          </w:p>
        </w:tc>
        <w:tc>
          <w:tcPr>
            <w:tcW w:w="1276" w:type="dxa"/>
            <w:tcBorders>
              <w:top w:val="single" w:sz="4" w:space="0" w:color="auto"/>
              <w:left w:val="nil"/>
              <w:bottom w:val="single" w:sz="4" w:space="0" w:color="auto"/>
              <w:right w:val="single" w:sz="4" w:space="0" w:color="auto"/>
            </w:tcBorders>
            <w:shd w:val="clear" w:color="000000" w:fill="FFFFFF"/>
          </w:tcPr>
          <w:p w14:paraId="63FF78C1" w14:textId="77777777" w:rsidR="00252E09" w:rsidRPr="00B467DD" w:rsidRDefault="00252E09" w:rsidP="00E8485B">
            <w:pPr>
              <w:jc w:val="center"/>
              <w:rPr>
                <w:snapToGrid w:val="0"/>
                <w:color w:val="000000"/>
              </w:rPr>
            </w:pPr>
            <w:r w:rsidRPr="00B467DD">
              <w:rPr>
                <w:snapToGrid w:val="0"/>
                <w:color w:val="000000"/>
              </w:rPr>
              <w:t>5</w:t>
            </w:r>
          </w:p>
        </w:tc>
        <w:tc>
          <w:tcPr>
            <w:tcW w:w="1418" w:type="dxa"/>
            <w:tcBorders>
              <w:top w:val="single" w:sz="4" w:space="0" w:color="auto"/>
              <w:left w:val="nil"/>
              <w:bottom w:val="single" w:sz="4" w:space="0" w:color="auto"/>
              <w:right w:val="single" w:sz="4" w:space="0" w:color="auto"/>
            </w:tcBorders>
            <w:shd w:val="clear" w:color="000000" w:fill="FFFFFF"/>
          </w:tcPr>
          <w:p w14:paraId="5AC8690A" w14:textId="77777777" w:rsidR="00252E09" w:rsidRPr="00B467DD" w:rsidRDefault="00252E09" w:rsidP="00E8485B">
            <w:pPr>
              <w:jc w:val="center"/>
              <w:rPr>
                <w:snapToGrid w:val="0"/>
                <w:color w:val="000000"/>
              </w:rPr>
            </w:pPr>
            <w:r w:rsidRPr="00B467DD">
              <w:rPr>
                <w:snapToGrid w:val="0"/>
                <w:color w:val="000000"/>
              </w:rPr>
              <w:t>6</w:t>
            </w:r>
          </w:p>
        </w:tc>
      </w:tr>
      <w:tr w:rsidR="00252E09" w:rsidRPr="00B467DD" w14:paraId="70F63EBB" w14:textId="77777777" w:rsidTr="00E8485B">
        <w:trPr>
          <w:trHeight w:val="349"/>
        </w:trPr>
        <w:tc>
          <w:tcPr>
            <w:tcW w:w="658" w:type="dxa"/>
            <w:shd w:val="clear" w:color="auto" w:fill="auto"/>
            <w:vAlign w:val="center"/>
            <w:hideMark/>
          </w:tcPr>
          <w:p w14:paraId="2844AD46" w14:textId="77777777" w:rsidR="00252E09" w:rsidRPr="00B467DD" w:rsidRDefault="00252E09" w:rsidP="00E8485B">
            <w:pPr>
              <w:jc w:val="center"/>
              <w:rPr>
                <w:snapToGrid w:val="0"/>
                <w:szCs w:val="28"/>
              </w:rPr>
            </w:pPr>
            <w:r w:rsidRPr="00B467DD">
              <w:rPr>
                <w:snapToGrid w:val="0"/>
                <w:szCs w:val="28"/>
              </w:rPr>
              <w:t>1</w:t>
            </w:r>
          </w:p>
        </w:tc>
        <w:tc>
          <w:tcPr>
            <w:tcW w:w="2915" w:type="dxa"/>
            <w:shd w:val="clear" w:color="auto" w:fill="auto"/>
            <w:vAlign w:val="center"/>
            <w:hideMark/>
          </w:tcPr>
          <w:p w14:paraId="6DB80F5F" w14:textId="77777777" w:rsidR="00252E09" w:rsidRPr="00B467DD" w:rsidRDefault="00252E09" w:rsidP="00E8485B">
            <w:pPr>
              <w:rPr>
                <w:snapToGrid w:val="0"/>
                <w:szCs w:val="28"/>
              </w:rPr>
            </w:pPr>
            <w:r w:rsidRPr="00B467DD">
              <w:rPr>
                <w:snapToGrid w:val="0"/>
                <w:szCs w:val="28"/>
              </w:rPr>
              <w:t xml:space="preserve">Операционные (подконтрольные) расходы </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932B183" w14:textId="77777777" w:rsidR="00252E09" w:rsidRPr="00B467DD" w:rsidRDefault="00252E09" w:rsidP="00E8485B">
            <w:pPr>
              <w:jc w:val="center"/>
              <w:rPr>
                <w:color w:val="000000"/>
              </w:rPr>
            </w:pPr>
            <w:r w:rsidRPr="00B467DD">
              <w:rPr>
                <w:snapToGrid w:val="0"/>
                <w:color w:val="000000"/>
              </w:rPr>
              <w:t>0,00</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38D0CE20" w14:textId="77777777" w:rsidR="00252E09" w:rsidRPr="00B467DD" w:rsidRDefault="00252E09" w:rsidP="00E8485B">
            <w:pPr>
              <w:jc w:val="center"/>
              <w:rPr>
                <w:snapToGrid w:val="0"/>
                <w:color w:val="000000"/>
              </w:rPr>
            </w:pPr>
            <w:r w:rsidRPr="00B467DD">
              <w:rPr>
                <w:snapToGrid w:val="0"/>
                <w:color w:val="000000"/>
              </w:rPr>
              <w:t>0,00</w:t>
            </w:r>
          </w:p>
        </w:tc>
        <w:tc>
          <w:tcPr>
            <w:tcW w:w="1276" w:type="dxa"/>
            <w:tcBorders>
              <w:top w:val="single" w:sz="4" w:space="0" w:color="auto"/>
              <w:left w:val="nil"/>
              <w:bottom w:val="single" w:sz="4" w:space="0" w:color="auto"/>
              <w:right w:val="single" w:sz="4" w:space="0" w:color="auto"/>
            </w:tcBorders>
            <w:shd w:val="clear" w:color="000000" w:fill="FFFFFF"/>
          </w:tcPr>
          <w:p w14:paraId="3D806BCE" w14:textId="77777777" w:rsidR="00252E09" w:rsidRPr="00B467DD" w:rsidRDefault="00252E09" w:rsidP="00E8485B">
            <w:pPr>
              <w:jc w:val="center"/>
              <w:rPr>
                <w:snapToGrid w:val="0"/>
                <w:color w:val="000000"/>
              </w:rPr>
            </w:pPr>
          </w:p>
          <w:p w14:paraId="02B490EF" w14:textId="77777777" w:rsidR="00252E09" w:rsidRPr="00B467DD" w:rsidRDefault="00252E09" w:rsidP="00E8485B">
            <w:pPr>
              <w:jc w:val="center"/>
              <w:rPr>
                <w:snapToGrid w:val="0"/>
                <w:color w:val="000000"/>
              </w:rPr>
            </w:pPr>
            <w:r w:rsidRPr="00B467DD">
              <w:rPr>
                <w:snapToGrid w:val="0"/>
                <w:color w:val="000000"/>
              </w:rPr>
              <w:t>0,00</w:t>
            </w:r>
          </w:p>
        </w:tc>
        <w:tc>
          <w:tcPr>
            <w:tcW w:w="1418" w:type="dxa"/>
            <w:tcBorders>
              <w:top w:val="single" w:sz="4" w:space="0" w:color="auto"/>
              <w:left w:val="nil"/>
              <w:bottom w:val="single" w:sz="4" w:space="0" w:color="auto"/>
              <w:right w:val="single" w:sz="4" w:space="0" w:color="auto"/>
            </w:tcBorders>
            <w:shd w:val="clear" w:color="000000" w:fill="FFFFFF"/>
          </w:tcPr>
          <w:p w14:paraId="6428E528" w14:textId="77777777" w:rsidR="00252E09" w:rsidRPr="00B467DD" w:rsidRDefault="00252E09" w:rsidP="00E8485B">
            <w:pPr>
              <w:jc w:val="center"/>
              <w:rPr>
                <w:snapToGrid w:val="0"/>
                <w:color w:val="000000"/>
              </w:rPr>
            </w:pPr>
          </w:p>
          <w:p w14:paraId="0FEC228D" w14:textId="77777777" w:rsidR="00252E09" w:rsidRPr="00B467DD" w:rsidRDefault="00252E09" w:rsidP="00E8485B">
            <w:pPr>
              <w:jc w:val="center"/>
              <w:rPr>
                <w:snapToGrid w:val="0"/>
                <w:color w:val="000000"/>
              </w:rPr>
            </w:pPr>
            <w:r w:rsidRPr="00B467DD">
              <w:rPr>
                <w:snapToGrid w:val="0"/>
                <w:color w:val="000000"/>
              </w:rPr>
              <w:t>0,00</w:t>
            </w:r>
          </w:p>
        </w:tc>
      </w:tr>
      <w:tr w:rsidR="00252E09" w:rsidRPr="00B467DD" w14:paraId="012D1123" w14:textId="77777777" w:rsidTr="00E8485B">
        <w:trPr>
          <w:trHeight w:val="204"/>
        </w:trPr>
        <w:tc>
          <w:tcPr>
            <w:tcW w:w="658" w:type="dxa"/>
            <w:tcBorders>
              <w:top w:val="single" w:sz="4" w:space="0" w:color="auto"/>
            </w:tcBorders>
            <w:shd w:val="clear" w:color="auto" w:fill="auto"/>
            <w:vAlign w:val="center"/>
            <w:hideMark/>
          </w:tcPr>
          <w:p w14:paraId="31D17F06" w14:textId="77777777" w:rsidR="00252E09" w:rsidRPr="00B467DD" w:rsidRDefault="00252E09" w:rsidP="00E8485B">
            <w:pPr>
              <w:jc w:val="center"/>
              <w:rPr>
                <w:snapToGrid w:val="0"/>
                <w:szCs w:val="28"/>
              </w:rPr>
            </w:pPr>
            <w:r w:rsidRPr="00B467DD">
              <w:rPr>
                <w:snapToGrid w:val="0"/>
                <w:szCs w:val="28"/>
              </w:rPr>
              <w:t>2</w:t>
            </w:r>
          </w:p>
        </w:tc>
        <w:tc>
          <w:tcPr>
            <w:tcW w:w="2915" w:type="dxa"/>
            <w:tcBorders>
              <w:top w:val="single" w:sz="4" w:space="0" w:color="auto"/>
            </w:tcBorders>
            <w:shd w:val="clear" w:color="auto" w:fill="auto"/>
            <w:vAlign w:val="center"/>
            <w:hideMark/>
          </w:tcPr>
          <w:p w14:paraId="4D02E305" w14:textId="77777777" w:rsidR="00252E09" w:rsidRPr="00B467DD" w:rsidRDefault="00252E09" w:rsidP="00E8485B">
            <w:pPr>
              <w:rPr>
                <w:snapToGrid w:val="0"/>
                <w:szCs w:val="28"/>
              </w:rPr>
            </w:pPr>
            <w:r w:rsidRPr="00B467DD">
              <w:rPr>
                <w:snapToGrid w:val="0"/>
                <w:szCs w:val="28"/>
              </w:rPr>
              <w:t xml:space="preserve">Неподконтрольные расходы </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2CC087E" w14:textId="77777777" w:rsidR="00252E09" w:rsidRPr="00B467DD" w:rsidRDefault="00252E09" w:rsidP="00E8485B">
            <w:pPr>
              <w:jc w:val="center"/>
              <w:rPr>
                <w:snapToGrid w:val="0"/>
                <w:color w:val="000000"/>
              </w:rPr>
            </w:pPr>
          </w:p>
          <w:p w14:paraId="686E7CCC" w14:textId="77777777" w:rsidR="00252E09" w:rsidRPr="00B467DD" w:rsidRDefault="00252E09" w:rsidP="00E8485B">
            <w:pPr>
              <w:jc w:val="center"/>
              <w:rPr>
                <w:snapToGrid w:val="0"/>
                <w:color w:val="000000"/>
              </w:rPr>
            </w:pPr>
            <w:r w:rsidRPr="00B467DD">
              <w:rPr>
                <w:snapToGrid w:val="0"/>
                <w:color w:val="000000"/>
              </w:rPr>
              <w:t>0,00</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1B692B3" w14:textId="77777777" w:rsidR="00252E09" w:rsidRPr="00B467DD" w:rsidRDefault="00252E09" w:rsidP="00E8485B">
            <w:pPr>
              <w:jc w:val="center"/>
              <w:rPr>
                <w:snapToGrid w:val="0"/>
                <w:color w:val="000000"/>
              </w:rPr>
            </w:pPr>
          </w:p>
          <w:p w14:paraId="0426BFC9" w14:textId="77777777" w:rsidR="00252E09" w:rsidRPr="00B467DD" w:rsidRDefault="00252E09" w:rsidP="00E8485B">
            <w:pPr>
              <w:jc w:val="center"/>
              <w:rPr>
                <w:snapToGrid w:val="0"/>
                <w:color w:val="000000"/>
              </w:rPr>
            </w:pPr>
            <w:r w:rsidRPr="00B467DD">
              <w:rPr>
                <w:snapToGrid w:val="0"/>
                <w:color w:val="000000"/>
              </w:rPr>
              <w:t>0,00</w:t>
            </w:r>
          </w:p>
        </w:tc>
        <w:tc>
          <w:tcPr>
            <w:tcW w:w="1276" w:type="dxa"/>
            <w:tcBorders>
              <w:top w:val="single" w:sz="4" w:space="0" w:color="auto"/>
              <w:left w:val="nil"/>
              <w:bottom w:val="single" w:sz="4" w:space="0" w:color="auto"/>
              <w:right w:val="single" w:sz="4" w:space="0" w:color="auto"/>
            </w:tcBorders>
            <w:shd w:val="clear" w:color="000000" w:fill="FFFFFF"/>
          </w:tcPr>
          <w:p w14:paraId="5D984514" w14:textId="77777777" w:rsidR="00252E09" w:rsidRPr="00B467DD" w:rsidRDefault="00252E09" w:rsidP="00E8485B">
            <w:pPr>
              <w:jc w:val="center"/>
              <w:rPr>
                <w:snapToGrid w:val="0"/>
                <w:color w:val="000000"/>
              </w:rPr>
            </w:pPr>
          </w:p>
          <w:p w14:paraId="359EFFE9" w14:textId="77777777" w:rsidR="00252E09" w:rsidRPr="00B467DD" w:rsidRDefault="00252E09" w:rsidP="00E8485B">
            <w:pPr>
              <w:jc w:val="center"/>
              <w:rPr>
                <w:snapToGrid w:val="0"/>
                <w:color w:val="000000"/>
              </w:rPr>
            </w:pPr>
            <w:r w:rsidRPr="00B467DD">
              <w:rPr>
                <w:snapToGrid w:val="0"/>
                <w:color w:val="000000"/>
              </w:rPr>
              <w:t>0,00</w:t>
            </w:r>
          </w:p>
        </w:tc>
        <w:tc>
          <w:tcPr>
            <w:tcW w:w="1418" w:type="dxa"/>
            <w:tcBorders>
              <w:top w:val="single" w:sz="4" w:space="0" w:color="auto"/>
              <w:left w:val="nil"/>
              <w:bottom w:val="single" w:sz="4" w:space="0" w:color="auto"/>
              <w:right w:val="single" w:sz="4" w:space="0" w:color="auto"/>
            </w:tcBorders>
            <w:shd w:val="clear" w:color="000000" w:fill="FFFFFF"/>
          </w:tcPr>
          <w:p w14:paraId="2FCC59D9" w14:textId="77777777" w:rsidR="00252E09" w:rsidRPr="00B467DD" w:rsidRDefault="00252E09" w:rsidP="00E8485B">
            <w:pPr>
              <w:jc w:val="center"/>
              <w:rPr>
                <w:snapToGrid w:val="0"/>
                <w:color w:val="000000"/>
              </w:rPr>
            </w:pPr>
          </w:p>
          <w:p w14:paraId="4D9FA941" w14:textId="77777777" w:rsidR="00252E09" w:rsidRPr="00B467DD" w:rsidRDefault="00252E09" w:rsidP="00E8485B">
            <w:pPr>
              <w:jc w:val="center"/>
              <w:rPr>
                <w:snapToGrid w:val="0"/>
                <w:color w:val="000000"/>
              </w:rPr>
            </w:pPr>
            <w:r w:rsidRPr="00B467DD">
              <w:rPr>
                <w:snapToGrid w:val="0"/>
                <w:color w:val="000000"/>
              </w:rPr>
              <w:t>0,00</w:t>
            </w:r>
          </w:p>
        </w:tc>
      </w:tr>
      <w:tr w:rsidR="00252E09" w:rsidRPr="00B467DD" w14:paraId="7A17A59A" w14:textId="77777777" w:rsidTr="00E8485B">
        <w:trPr>
          <w:trHeight w:val="818"/>
        </w:trPr>
        <w:tc>
          <w:tcPr>
            <w:tcW w:w="658" w:type="dxa"/>
            <w:tcBorders>
              <w:top w:val="single" w:sz="4" w:space="0" w:color="auto"/>
            </w:tcBorders>
            <w:shd w:val="clear" w:color="auto" w:fill="auto"/>
            <w:vAlign w:val="center"/>
            <w:hideMark/>
          </w:tcPr>
          <w:p w14:paraId="38F71C1F" w14:textId="77777777" w:rsidR="00252E09" w:rsidRPr="00B467DD" w:rsidRDefault="00252E09" w:rsidP="00E8485B">
            <w:pPr>
              <w:jc w:val="center"/>
              <w:rPr>
                <w:snapToGrid w:val="0"/>
                <w:szCs w:val="28"/>
              </w:rPr>
            </w:pPr>
            <w:r w:rsidRPr="00B467DD">
              <w:rPr>
                <w:snapToGrid w:val="0"/>
                <w:szCs w:val="28"/>
              </w:rPr>
              <w:t>3</w:t>
            </w:r>
          </w:p>
        </w:tc>
        <w:tc>
          <w:tcPr>
            <w:tcW w:w="2915" w:type="dxa"/>
            <w:tcBorders>
              <w:top w:val="single" w:sz="4" w:space="0" w:color="auto"/>
            </w:tcBorders>
            <w:shd w:val="clear" w:color="auto" w:fill="auto"/>
            <w:vAlign w:val="center"/>
            <w:hideMark/>
          </w:tcPr>
          <w:p w14:paraId="7AFE91C6" w14:textId="77777777" w:rsidR="00252E09" w:rsidRPr="00B467DD" w:rsidRDefault="00252E09" w:rsidP="00E8485B">
            <w:pPr>
              <w:rPr>
                <w:snapToGrid w:val="0"/>
                <w:szCs w:val="28"/>
              </w:rPr>
            </w:pPr>
            <w:r w:rsidRPr="00B467DD">
              <w:rPr>
                <w:snapToGrid w:val="0"/>
                <w:szCs w:val="28"/>
              </w:rPr>
              <w:t>Расходы на приобретение (производство) энергетических ресурсов, холодной воды и теплоносителя</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32B4D4C" w14:textId="77777777" w:rsidR="00252E09" w:rsidRPr="00B467DD" w:rsidRDefault="00252E09" w:rsidP="00E8485B">
            <w:pPr>
              <w:jc w:val="center"/>
              <w:rPr>
                <w:snapToGrid w:val="0"/>
                <w:color w:val="000000"/>
              </w:rPr>
            </w:pPr>
          </w:p>
          <w:p w14:paraId="7F411387" w14:textId="77777777" w:rsidR="00252E09" w:rsidRPr="00B467DD" w:rsidRDefault="00252E09" w:rsidP="00E8485B">
            <w:pPr>
              <w:jc w:val="center"/>
              <w:rPr>
                <w:snapToGrid w:val="0"/>
                <w:color w:val="000000"/>
              </w:rPr>
            </w:pPr>
          </w:p>
          <w:p w14:paraId="7E9727B6" w14:textId="77777777" w:rsidR="00252E09" w:rsidRPr="00B467DD" w:rsidRDefault="00252E09" w:rsidP="00E8485B">
            <w:pPr>
              <w:jc w:val="center"/>
              <w:rPr>
                <w:snapToGrid w:val="0"/>
                <w:color w:val="000000"/>
              </w:rPr>
            </w:pPr>
            <w:r w:rsidRPr="00B467DD">
              <w:rPr>
                <w:snapToGrid w:val="0"/>
                <w:color w:val="000000"/>
              </w:rPr>
              <w:t>517,40</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7DB731F" w14:textId="77777777" w:rsidR="00252E09" w:rsidRPr="00B467DD" w:rsidRDefault="00252E09" w:rsidP="00E8485B">
            <w:pPr>
              <w:jc w:val="center"/>
              <w:rPr>
                <w:snapToGrid w:val="0"/>
                <w:color w:val="000000"/>
              </w:rPr>
            </w:pPr>
          </w:p>
          <w:p w14:paraId="08DC2570" w14:textId="77777777" w:rsidR="00252E09" w:rsidRPr="00B467DD" w:rsidRDefault="00252E09" w:rsidP="00E8485B">
            <w:pPr>
              <w:jc w:val="center"/>
              <w:rPr>
                <w:snapToGrid w:val="0"/>
                <w:color w:val="000000"/>
              </w:rPr>
            </w:pPr>
          </w:p>
          <w:p w14:paraId="0094DD82" w14:textId="77777777" w:rsidR="00252E09" w:rsidRPr="00B467DD" w:rsidRDefault="00252E09" w:rsidP="00E8485B">
            <w:pPr>
              <w:jc w:val="center"/>
              <w:rPr>
                <w:snapToGrid w:val="0"/>
                <w:color w:val="000000"/>
              </w:rPr>
            </w:pPr>
            <w:r w:rsidRPr="00B467DD">
              <w:rPr>
                <w:snapToGrid w:val="0"/>
                <w:color w:val="000000"/>
              </w:rPr>
              <w:t>830,96</w:t>
            </w:r>
          </w:p>
        </w:tc>
        <w:tc>
          <w:tcPr>
            <w:tcW w:w="1276" w:type="dxa"/>
            <w:tcBorders>
              <w:top w:val="single" w:sz="4" w:space="0" w:color="auto"/>
              <w:left w:val="nil"/>
              <w:bottom w:val="single" w:sz="4" w:space="0" w:color="auto"/>
              <w:right w:val="single" w:sz="4" w:space="0" w:color="auto"/>
            </w:tcBorders>
            <w:shd w:val="clear" w:color="000000" w:fill="FFFFFF"/>
          </w:tcPr>
          <w:p w14:paraId="6A0270F5" w14:textId="77777777" w:rsidR="00252E09" w:rsidRPr="00B467DD" w:rsidRDefault="00252E09" w:rsidP="00E8485B">
            <w:pPr>
              <w:jc w:val="center"/>
              <w:rPr>
                <w:snapToGrid w:val="0"/>
                <w:color w:val="000000"/>
              </w:rPr>
            </w:pPr>
          </w:p>
          <w:p w14:paraId="7AB451B3" w14:textId="77777777" w:rsidR="00252E09" w:rsidRPr="00B467DD" w:rsidRDefault="00252E09" w:rsidP="00E8485B">
            <w:pPr>
              <w:jc w:val="center"/>
              <w:rPr>
                <w:snapToGrid w:val="0"/>
                <w:color w:val="000000"/>
              </w:rPr>
            </w:pPr>
          </w:p>
          <w:p w14:paraId="72AF3E81" w14:textId="77777777" w:rsidR="00252E09" w:rsidRPr="00B467DD" w:rsidRDefault="00252E09" w:rsidP="00E8485B">
            <w:pPr>
              <w:jc w:val="center"/>
              <w:rPr>
                <w:snapToGrid w:val="0"/>
                <w:color w:val="000000"/>
              </w:rPr>
            </w:pPr>
          </w:p>
          <w:p w14:paraId="47FDCC14" w14:textId="77777777" w:rsidR="00252E09" w:rsidRPr="00B467DD" w:rsidRDefault="00252E09" w:rsidP="00E8485B">
            <w:pPr>
              <w:jc w:val="center"/>
              <w:rPr>
                <w:snapToGrid w:val="0"/>
                <w:color w:val="000000"/>
              </w:rPr>
            </w:pPr>
            <w:r w:rsidRPr="00B467DD">
              <w:rPr>
                <w:snapToGrid w:val="0"/>
                <w:color w:val="000000"/>
              </w:rPr>
              <w:t>313,56</w:t>
            </w:r>
          </w:p>
        </w:tc>
        <w:tc>
          <w:tcPr>
            <w:tcW w:w="1418" w:type="dxa"/>
            <w:tcBorders>
              <w:top w:val="single" w:sz="4" w:space="0" w:color="auto"/>
              <w:left w:val="nil"/>
              <w:bottom w:val="single" w:sz="4" w:space="0" w:color="auto"/>
              <w:right w:val="single" w:sz="4" w:space="0" w:color="auto"/>
            </w:tcBorders>
            <w:shd w:val="clear" w:color="000000" w:fill="FFFFFF"/>
          </w:tcPr>
          <w:p w14:paraId="6E8B06C9" w14:textId="77777777" w:rsidR="00252E09" w:rsidRPr="00B467DD" w:rsidRDefault="00252E09" w:rsidP="00E8485B">
            <w:pPr>
              <w:jc w:val="center"/>
              <w:rPr>
                <w:snapToGrid w:val="0"/>
                <w:color w:val="000000"/>
              </w:rPr>
            </w:pPr>
          </w:p>
          <w:p w14:paraId="66903FF5" w14:textId="77777777" w:rsidR="00252E09" w:rsidRPr="00B467DD" w:rsidRDefault="00252E09" w:rsidP="00E8485B">
            <w:pPr>
              <w:jc w:val="center"/>
              <w:rPr>
                <w:snapToGrid w:val="0"/>
                <w:color w:val="000000"/>
              </w:rPr>
            </w:pPr>
          </w:p>
          <w:p w14:paraId="46F28C6B" w14:textId="77777777" w:rsidR="00252E09" w:rsidRPr="00B467DD" w:rsidRDefault="00252E09" w:rsidP="00E8485B">
            <w:pPr>
              <w:jc w:val="center"/>
              <w:rPr>
                <w:snapToGrid w:val="0"/>
                <w:color w:val="000000"/>
              </w:rPr>
            </w:pPr>
          </w:p>
          <w:p w14:paraId="6201CCB8" w14:textId="77777777" w:rsidR="00252E09" w:rsidRPr="00B467DD" w:rsidRDefault="00252E09" w:rsidP="00E8485B">
            <w:pPr>
              <w:jc w:val="center"/>
              <w:rPr>
                <w:snapToGrid w:val="0"/>
                <w:color w:val="000000"/>
              </w:rPr>
            </w:pPr>
            <w:r w:rsidRPr="00B467DD">
              <w:rPr>
                <w:snapToGrid w:val="0"/>
                <w:color w:val="000000"/>
              </w:rPr>
              <w:t>60,60</w:t>
            </w:r>
          </w:p>
        </w:tc>
      </w:tr>
      <w:tr w:rsidR="00252E09" w:rsidRPr="00B467DD" w14:paraId="43C52437" w14:textId="77777777" w:rsidTr="00E8485B">
        <w:trPr>
          <w:trHeight w:val="183"/>
        </w:trPr>
        <w:tc>
          <w:tcPr>
            <w:tcW w:w="658" w:type="dxa"/>
            <w:shd w:val="clear" w:color="auto" w:fill="auto"/>
            <w:vAlign w:val="center"/>
            <w:hideMark/>
          </w:tcPr>
          <w:p w14:paraId="78390153" w14:textId="77777777" w:rsidR="00252E09" w:rsidRPr="00B467DD" w:rsidRDefault="00252E09" w:rsidP="00E8485B">
            <w:pPr>
              <w:jc w:val="center"/>
              <w:rPr>
                <w:snapToGrid w:val="0"/>
                <w:szCs w:val="28"/>
              </w:rPr>
            </w:pPr>
            <w:r w:rsidRPr="00B467DD">
              <w:rPr>
                <w:snapToGrid w:val="0"/>
                <w:szCs w:val="28"/>
              </w:rPr>
              <w:t>4</w:t>
            </w:r>
          </w:p>
        </w:tc>
        <w:tc>
          <w:tcPr>
            <w:tcW w:w="2915" w:type="dxa"/>
            <w:shd w:val="clear" w:color="auto" w:fill="auto"/>
            <w:vAlign w:val="center"/>
            <w:hideMark/>
          </w:tcPr>
          <w:p w14:paraId="3DF4BB13" w14:textId="77777777" w:rsidR="00252E09" w:rsidRPr="00B467DD" w:rsidRDefault="00252E09" w:rsidP="00E8485B">
            <w:pPr>
              <w:rPr>
                <w:snapToGrid w:val="0"/>
                <w:szCs w:val="28"/>
              </w:rPr>
            </w:pPr>
            <w:r w:rsidRPr="00B467DD">
              <w:rPr>
                <w:snapToGrid w:val="0"/>
                <w:szCs w:val="28"/>
              </w:rPr>
              <w:t>Нормативная прибыль</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0B98D5C" w14:textId="77777777" w:rsidR="00252E09" w:rsidRPr="00B467DD" w:rsidRDefault="00252E09" w:rsidP="00E8485B">
            <w:pPr>
              <w:jc w:val="center"/>
              <w:rPr>
                <w:snapToGrid w:val="0"/>
                <w:color w:val="000000"/>
              </w:rPr>
            </w:pPr>
          </w:p>
          <w:p w14:paraId="1970EAE0" w14:textId="77777777" w:rsidR="00252E09" w:rsidRPr="00B467DD" w:rsidRDefault="00252E09" w:rsidP="00E8485B">
            <w:pPr>
              <w:jc w:val="center"/>
              <w:rPr>
                <w:snapToGrid w:val="0"/>
                <w:color w:val="000000"/>
              </w:rPr>
            </w:pPr>
            <w:r w:rsidRPr="00B467DD">
              <w:rPr>
                <w:snapToGrid w:val="0"/>
                <w:color w:val="000000"/>
              </w:rPr>
              <w:t>0,00</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BEF4EF2" w14:textId="77777777" w:rsidR="00252E09" w:rsidRPr="00B467DD" w:rsidRDefault="00252E09" w:rsidP="00E8485B">
            <w:pPr>
              <w:jc w:val="center"/>
              <w:rPr>
                <w:snapToGrid w:val="0"/>
                <w:color w:val="000000"/>
              </w:rPr>
            </w:pPr>
          </w:p>
          <w:p w14:paraId="46B45CE6" w14:textId="77777777" w:rsidR="00252E09" w:rsidRPr="00B467DD" w:rsidRDefault="00252E09" w:rsidP="00E8485B">
            <w:pPr>
              <w:jc w:val="center"/>
              <w:rPr>
                <w:snapToGrid w:val="0"/>
                <w:color w:val="000000"/>
              </w:rPr>
            </w:pPr>
            <w:r w:rsidRPr="00B467DD">
              <w:rPr>
                <w:snapToGrid w:val="0"/>
                <w:color w:val="000000"/>
              </w:rPr>
              <w:t>0,00</w:t>
            </w:r>
          </w:p>
        </w:tc>
        <w:tc>
          <w:tcPr>
            <w:tcW w:w="1276" w:type="dxa"/>
            <w:tcBorders>
              <w:top w:val="single" w:sz="4" w:space="0" w:color="auto"/>
              <w:left w:val="nil"/>
              <w:bottom w:val="single" w:sz="4" w:space="0" w:color="auto"/>
              <w:right w:val="single" w:sz="4" w:space="0" w:color="auto"/>
            </w:tcBorders>
            <w:shd w:val="clear" w:color="000000" w:fill="FFFFFF"/>
          </w:tcPr>
          <w:p w14:paraId="105CCC3C" w14:textId="77777777" w:rsidR="00252E09" w:rsidRPr="00B467DD" w:rsidRDefault="00252E09" w:rsidP="00E8485B">
            <w:pPr>
              <w:jc w:val="center"/>
              <w:rPr>
                <w:snapToGrid w:val="0"/>
                <w:color w:val="000000"/>
              </w:rPr>
            </w:pPr>
          </w:p>
          <w:p w14:paraId="5313C3C2" w14:textId="77777777" w:rsidR="00252E09" w:rsidRPr="00B467DD" w:rsidRDefault="00252E09" w:rsidP="00E8485B">
            <w:pPr>
              <w:jc w:val="center"/>
              <w:rPr>
                <w:snapToGrid w:val="0"/>
                <w:color w:val="000000"/>
              </w:rPr>
            </w:pPr>
            <w:r w:rsidRPr="00B467DD">
              <w:rPr>
                <w:snapToGrid w:val="0"/>
                <w:color w:val="000000"/>
              </w:rPr>
              <w:t>0,00</w:t>
            </w:r>
          </w:p>
        </w:tc>
        <w:tc>
          <w:tcPr>
            <w:tcW w:w="1418" w:type="dxa"/>
            <w:tcBorders>
              <w:top w:val="single" w:sz="4" w:space="0" w:color="auto"/>
              <w:left w:val="nil"/>
              <w:bottom w:val="single" w:sz="4" w:space="0" w:color="auto"/>
              <w:right w:val="single" w:sz="4" w:space="0" w:color="auto"/>
            </w:tcBorders>
            <w:shd w:val="clear" w:color="000000" w:fill="FFFFFF"/>
          </w:tcPr>
          <w:p w14:paraId="3849B887" w14:textId="77777777" w:rsidR="00252E09" w:rsidRPr="00B467DD" w:rsidRDefault="00252E09" w:rsidP="00E8485B">
            <w:pPr>
              <w:jc w:val="center"/>
              <w:rPr>
                <w:snapToGrid w:val="0"/>
                <w:color w:val="000000"/>
              </w:rPr>
            </w:pPr>
          </w:p>
          <w:p w14:paraId="7F38DEB8" w14:textId="77777777" w:rsidR="00252E09" w:rsidRPr="00B467DD" w:rsidRDefault="00252E09" w:rsidP="00E8485B">
            <w:pPr>
              <w:jc w:val="center"/>
              <w:rPr>
                <w:snapToGrid w:val="0"/>
                <w:color w:val="000000"/>
              </w:rPr>
            </w:pPr>
            <w:r w:rsidRPr="00B467DD">
              <w:rPr>
                <w:snapToGrid w:val="0"/>
                <w:color w:val="000000"/>
              </w:rPr>
              <w:t>0,00</w:t>
            </w:r>
          </w:p>
        </w:tc>
      </w:tr>
      <w:tr w:rsidR="00252E09" w:rsidRPr="00B467DD" w14:paraId="538419ED" w14:textId="77777777" w:rsidTr="00E8485B">
        <w:trPr>
          <w:trHeight w:val="515"/>
        </w:trPr>
        <w:tc>
          <w:tcPr>
            <w:tcW w:w="658" w:type="dxa"/>
            <w:tcBorders>
              <w:top w:val="single" w:sz="4" w:space="0" w:color="auto"/>
            </w:tcBorders>
            <w:shd w:val="clear" w:color="auto" w:fill="auto"/>
            <w:vAlign w:val="center"/>
          </w:tcPr>
          <w:p w14:paraId="7D0B370E" w14:textId="77777777" w:rsidR="00252E09" w:rsidRPr="00B467DD" w:rsidRDefault="00252E09" w:rsidP="00E8485B">
            <w:pPr>
              <w:jc w:val="center"/>
              <w:rPr>
                <w:snapToGrid w:val="0"/>
                <w:szCs w:val="28"/>
              </w:rPr>
            </w:pPr>
            <w:r w:rsidRPr="00B467DD">
              <w:rPr>
                <w:snapToGrid w:val="0"/>
                <w:szCs w:val="28"/>
              </w:rPr>
              <w:t>5</w:t>
            </w:r>
          </w:p>
        </w:tc>
        <w:tc>
          <w:tcPr>
            <w:tcW w:w="2915" w:type="dxa"/>
            <w:tcBorders>
              <w:top w:val="single" w:sz="4" w:space="0" w:color="auto"/>
            </w:tcBorders>
            <w:shd w:val="clear" w:color="auto" w:fill="auto"/>
            <w:vAlign w:val="center"/>
          </w:tcPr>
          <w:p w14:paraId="324C1590" w14:textId="77777777" w:rsidR="00252E09" w:rsidRPr="00B467DD" w:rsidRDefault="00252E09" w:rsidP="00E8485B">
            <w:pPr>
              <w:rPr>
                <w:snapToGrid w:val="0"/>
                <w:szCs w:val="28"/>
              </w:rPr>
            </w:pPr>
            <w:r w:rsidRPr="00B467DD">
              <w:rPr>
                <w:snapToGrid w:val="0"/>
                <w:szCs w:val="28"/>
              </w:rPr>
              <w:t>Расчетная предпринимательская прибыль</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BE40A5C" w14:textId="77777777" w:rsidR="00252E09" w:rsidRPr="00B467DD" w:rsidRDefault="00252E09" w:rsidP="00E8485B">
            <w:pPr>
              <w:jc w:val="center"/>
              <w:rPr>
                <w:snapToGrid w:val="0"/>
                <w:color w:val="000000"/>
              </w:rPr>
            </w:pPr>
          </w:p>
          <w:p w14:paraId="666E251D" w14:textId="77777777" w:rsidR="00252E09" w:rsidRPr="00B467DD" w:rsidRDefault="00252E09" w:rsidP="00E8485B">
            <w:pPr>
              <w:jc w:val="center"/>
              <w:rPr>
                <w:snapToGrid w:val="0"/>
                <w:color w:val="000000"/>
              </w:rPr>
            </w:pPr>
          </w:p>
          <w:p w14:paraId="2A92C47E" w14:textId="77777777" w:rsidR="00252E09" w:rsidRPr="00B467DD" w:rsidRDefault="00252E09" w:rsidP="00E8485B">
            <w:pPr>
              <w:jc w:val="center"/>
              <w:rPr>
                <w:snapToGrid w:val="0"/>
                <w:color w:val="000000"/>
              </w:rPr>
            </w:pPr>
            <w:r w:rsidRPr="00B467DD">
              <w:rPr>
                <w:snapToGrid w:val="0"/>
                <w:color w:val="000000"/>
              </w:rPr>
              <w:t>0,00</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5B88F262" w14:textId="77777777" w:rsidR="00252E09" w:rsidRPr="00B467DD" w:rsidRDefault="00252E09" w:rsidP="00E8485B">
            <w:pPr>
              <w:jc w:val="center"/>
              <w:rPr>
                <w:snapToGrid w:val="0"/>
                <w:color w:val="000000"/>
              </w:rPr>
            </w:pPr>
          </w:p>
          <w:p w14:paraId="2FC786EC" w14:textId="77777777" w:rsidR="00252E09" w:rsidRPr="00B467DD" w:rsidRDefault="00252E09" w:rsidP="00E8485B">
            <w:pPr>
              <w:jc w:val="center"/>
              <w:rPr>
                <w:snapToGrid w:val="0"/>
                <w:color w:val="000000"/>
              </w:rPr>
            </w:pPr>
          </w:p>
          <w:p w14:paraId="148FE61A" w14:textId="77777777" w:rsidR="00252E09" w:rsidRPr="00B467DD" w:rsidRDefault="00252E09" w:rsidP="00E8485B">
            <w:pPr>
              <w:jc w:val="center"/>
              <w:rPr>
                <w:snapToGrid w:val="0"/>
                <w:color w:val="000000"/>
              </w:rPr>
            </w:pPr>
            <w:r w:rsidRPr="00B467DD">
              <w:rPr>
                <w:snapToGrid w:val="0"/>
                <w:color w:val="000000"/>
              </w:rPr>
              <w:t>0,00</w:t>
            </w:r>
          </w:p>
        </w:tc>
        <w:tc>
          <w:tcPr>
            <w:tcW w:w="1276" w:type="dxa"/>
            <w:tcBorders>
              <w:top w:val="single" w:sz="4" w:space="0" w:color="auto"/>
              <w:left w:val="nil"/>
              <w:bottom w:val="single" w:sz="4" w:space="0" w:color="auto"/>
              <w:right w:val="single" w:sz="4" w:space="0" w:color="auto"/>
            </w:tcBorders>
            <w:shd w:val="clear" w:color="000000" w:fill="FFFFFF"/>
          </w:tcPr>
          <w:p w14:paraId="6F7B292B" w14:textId="77777777" w:rsidR="00252E09" w:rsidRPr="00B467DD" w:rsidRDefault="00252E09" w:rsidP="00E8485B">
            <w:pPr>
              <w:jc w:val="center"/>
              <w:rPr>
                <w:snapToGrid w:val="0"/>
                <w:color w:val="000000"/>
              </w:rPr>
            </w:pPr>
          </w:p>
          <w:p w14:paraId="62E73986" w14:textId="77777777" w:rsidR="00252E09" w:rsidRPr="00B467DD" w:rsidRDefault="00252E09" w:rsidP="00E8485B">
            <w:pPr>
              <w:jc w:val="center"/>
              <w:rPr>
                <w:snapToGrid w:val="0"/>
                <w:color w:val="000000"/>
              </w:rPr>
            </w:pPr>
          </w:p>
          <w:p w14:paraId="5B96C0E4" w14:textId="77777777" w:rsidR="00252E09" w:rsidRPr="00B467DD" w:rsidRDefault="00252E09" w:rsidP="00E8485B">
            <w:pPr>
              <w:jc w:val="center"/>
              <w:rPr>
                <w:snapToGrid w:val="0"/>
                <w:color w:val="000000"/>
              </w:rPr>
            </w:pPr>
            <w:r w:rsidRPr="00B467DD">
              <w:rPr>
                <w:snapToGrid w:val="0"/>
                <w:color w:val="000000"/>
              </w:rPr>
              <w:t>0,00</w:t>
            </w:r>
          </w:p>
        </w:tc>
        <w:tc>
          <w:tcPr>
            <w:tcW w:w="1418" w:type="dxa"/>
            <w:tcBorders>
              <w:top w:val="single" w:sz="4" w:space="0" w:color="auto"/>
              <w:left w:val="nil"/>
              <w:bottom w:val="single" w:sz="4" w:space="0" w:color="auto"/>
              <w:right w:val="single" w:sz="4" w:space="0" w:color="auto"/>
            </w:tcBorders>
            <w:shd w:val="clear" w:color="000000" w:fill="FFFFFF"/>
          </w:tcPr>
          <w:p w14:paraId="4172C44B" w14:textId="77777777" w:rsidR="00252E09" w:rsidRPr="00B467DD" w:rsidRDefault="00252E09" w:rsidP="00E8485B">
            <w:pPr>
              <w:jc w:val="center"/>
              <w:rPr>
                <w:snapToGrid w:val="0"/>
                <w:color w:val="000000"/>
              </w:rPr>
            </w:pPr>
          </w:p>
          <w:p w14:paraId="6AE14670" w14:textId="77777777" w:rsidR="00252E09" w:rsidRPr="00B467DD" w:rsidRDefault="00252E09" w:rsidP="00E8485B">
            <w:pPr>
              <w:jc w:val="center"/>
              <w:rPr>
                <w:snapToGrid w:val="0"/>
                <w:color w:val="000000"/>
              </w:rPr>
            </w:pPr>
          </w:p>
          <w:p w14:paraId="5F5824AE" w14:textId="77777777" w:rsidR="00252E09" w:rsidRPr="00B467DD" w:rsidRDefault="00252E09" w:rsidP="00E8485B">
            <w:pPr>
              <w:jc w:val="center"/>
              <w:rPr>
                <w:snapToGrid w:val="0"/>
                <w:color w:val="000000"/>
              </w:rPr>
            </w:pPr>
            <w:r w:rsidRPr="00B467DD">
              <w:rPr>
                <w:snapToGrid w:val="0"/>
                <w:color w:val="000000"/>
              </w:rPr>
              <w:t>0,00</w:t>
            </w:r>
          </w:p>
        </w:tc>
      </w:tr>
      <w:tr w:rsidR="00252E09" w:rsidRPr="00B467DD" w14:paraId="2CF562D0" w14:textId="77777777" w:rsidTr="00E8485B">
        <w:trPr>
          <w:cantSplit/>
          <w:trHeight w:val="488"/>
        </w:trPr>
        <w:tc>
          <w:tcPr>
            <w:tcW w:w="658" w:type="dxa"/>
            <w:tcBorders>
              <w:top w:val="single" w:sz="4" w:space="0" w:color="auto"/>
            </w:tcBorders>
            <w:shd w:val="clear" w:color="auto" w:fill="auto"/>
            <w:vAlign w:val="center"/>
            <w:hideMark/>
          </w:tcPr>
          <w:p w14:paraId="0DE37676" w14:textId="77777777" w:rsidR="00252E09" w:rsidRPr="00B467DD" w:rsidRDefault="00252E09" w:rsidP="00E8485B">
            <w:pPr>
              <w:jc w:val="center"/>
              <w:rPr>
                <w:snapToGrid w:val="0"/>
                <w:szCs w:val="28"/>
              </w:rPr>
            </w:pPr>
            <w:r w:rsidRPr="00B467DD">
              <w:rPr>
                <w:snapToGrid w:val="0"/>
                <w:szCs w:val="28"/>
              </w:rPr>
              <w:lastRenderedPageBreak/>
              <w:t>6</w:t>
            </w:r>
          </w:p>
        </w:tc>
        <w:tc>
          <w:tcPr>
            <w:tcW w:w="2915" w:type="dxa"/>
            <w:tcBorders>
              <w:top w:val="single" w:sz="4" w:space="0" w:color="auto"/>
            </w:tcBorders>
            <w:shd w:val="clear" w:color="auto" w:fill="auto"/>
            <w:vAlign w:val="center"/>
          </w:tcPr>
          <w:p w14:paraId="6A444CC7" w14:textId="77777777" w:rsidR="00252E09" w:rsidRPr="00B467DD" w:rsidRDefault="00252E09" w:rsidP="00E8485B">
            <w:pPr>
              <w:rPr>
                <w:snapToGrid w:val="0"/>
                <w:szCs w:val="28"/>
              </w:rPr>
            </w:pPr>
            <w:r w:rsidRPr="00B467DD">
              <w:rPr>
                <w:snapToGrid w:val="0"/>
                <w:szCs w:val="28"/>
              </w:rPr>
              <w:t>Корректировка с целью учета отклонения факт. значений параметров расчета тарифов от значений, учтенных при установлении тарифов по итогу 2021 года</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59426C2C" w14:textId="77777777" w:rsidR="00252E09" w:rsidRPr="00B467DD" w:rsidRDefault="00252E09" w:rsidP="00E8485B">
            <w:pPr>
              <w:jc w:val="center"/>
              <w:rPr>
                <w:snapToGrid w:val="0"/>
                <w:color w:val="000000"/>
              </w:rPr>
            </w:pPr>
            <w:r w:rsidRPr="00B467DD">
              <w:rPr>
                <w:snapToGrid w:val="0"/>
                <w:color w:val="000000"/>
              </w:rPr>
              <w:t>0,00</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43CB3D1" w14:textId="77777777" w:rsidR="00252E09" w:rsidRPr="00B467DD" w:rsidRDefault="00252E09" w:rsidP="00E8485B">
            <w:pPr>
              <w:jc w:val="center"/>
              <w:rPr>
                <w:snapToGrid w:val="0"/>
                <w:color w:val="000000"/>
              </w:rPr>
            </w:pPr>
            <w:r w:rsidRPr="00B467DD">
              <w:rPr>
                <w:snapToGrid w:val="0"/>
                <w:color w:val="000000"/>
              </w:rPr>
              <w:t>0,03</w:t>
            </w:r>
          </w:p>
        </w:tc>
        <w:tc>
          <w:tcPr>
            <w:tcW w:w="1276" w:type="dxa"/>
            <w:tcBorders>
              <w:top w:val="single" w:sz="4" w:space="0" w:color="auto"/>
              <w:left w:val="nil"/>
              <w:bottom w:val="single" w:sz="4" w:space="0" w:color="auto"/>
              <w:right w:val="single" w:sz="4" w:space="0" w:color="auto"/>
            </w:tcBorders>
            <w:shd w:val="clear" w:color="000000" w:fill="FFFFFF"/>
          </w:tcPr>
          <w:p w14:paraId="07CB3EFB" w14:textId="77777777" w:rsidR="00252E09" w:rsidRPr="00B467DD" w:rsidRDefault="00252E09" w:rsidP="00E8485B">
            <w:pPr>
              <w:jc w:val="center"/>
              <w:rPr>
                <w:snapToGrid w:val="0"/>
                <w:color w:val="000000"/>
              </w:rPr>
            </w:pPr>
          </w:p>
          <w:p w14:paraId="1B3BE5CC" w14:textId="77777777" w:rsidR="00252E09" w:rsidRPr="00B467DD" w:rsidRDefault="00252E09" w:rsidP="00E8485B">
            <w:pPr>
              <w:jc w:val="center"/>
              <w:rPr>
                <w:snapToGrid w:val="0"/>
                <w:color w:val="000000"/>
              </w:rPr>
            </w:pPr>
          </w:p>
          <w:p w14:paraId="63EB88F1" w14:textId="77777777" w:rsidR="00252E09" w:rsidRPr="00B467DD" w:rsidRDefault="00252E09" w:rsidP="00E8485B">
            <w:pPr>
              <w:jc w:val="center"/>
              <w:rPr>
                <w:snapToGrid w:val="0"/>
                <w:color w:val="000000"/>
              </w:rPr>
            </w:pPr>
          </w:p>
          <w:p w14:paraId="5DF16A7A" w14:textId="77777777" w:rsidR="00252E09" w:rsidRPr="00B467DD" w:rsidRDefault="00252E09" w:rsidP="00E8485B">
            <w:pPr>
              <w:jc w:val="center"/>
              <w:rPr>
                <w:snapToGrid w:val="0"/>
                <w:color w:val="000000"/>
              </w:rPr>
            </w:pPr>
            <w:r w:rsidRPr="00B467DD">
              <w:rPr>
                <w:snapToGrid w:val="0"/>
                <w:color w:val="000000"/>
              </w:rPr>
              <w:t>0,03</w:t>
            </w:r>
          </w:p>
        </w:tc>
        <w:tc>
          <w:tcPr>
            <w:tcW w:w="1418" w:type="dxa"/>
            <w:tcBorders>
              <w:top w:val="single" w:sz="4" w:space="0" w:color="auto"/>
              <w:left w:val="nil"/>
              <w:bottom w:val="single" w:sz="4" w:space="0" w:color="auto"/>
              <w:right w:val="single" w:sz="4" w:space="0" w:color="auto"/>
            </w:tcBorders>
            <w:shd w:val="clear" w:color="000000" w:fill="FFFFFF"/>
          </w:tcPr>
          <w:p w14:paraId="118EBDDD" w14:textId="77777777" w:rsidR="00252E09" w:rsidRPr="00B467DD" w:rsidRDefault="00252E09" w:rsidP="00E8485B">
            <w:pPr>
              <w:jc w:val="center"/>
              <w:rPr>
                <w:snapToGrid w:val="0"/>
                <w:color w:val="000000"/>
              </w:rPr>
            </w:pPr>
          </w:p>
          <w:p w14:paraId="2C167E36" w14:textId="77777777" w:rsidR="00252E09" w:rsidRPr="00B467DD" w:rsidRDefault="00252E09" w:rsidP="00E8485B">
            <w:pPr>
              <w:jc w:val="center"/>
              <w:rPr>
                <w:snapToGrid w:val="0"/>
                <w:color w:val="000000"/>
              </w:rPr>
            </w:pPr>
          </w:p>
          <w:p w14:paraId="75F4968F" w14:textId="77777777" w:rsidR="00252E09" w:rsidRPr="00B467DD" w:rsidRDefault="00252E09" w:rsidP="00E8485B">
            <w:pPr>
              <w:jc w:val="center"/>
              <w:rPr>
                <w:snapToGrid w:val="0"/>
                <w:color w:val="000000"/>
              </w:rPr>
            </w:pPr>
          </w:p>
          <w:p w14:paraId="4340EDF3" w14:textId="77777777" w:rsidR="00252E09" w:rsidRPr="00B467DD" w:rsidRDefault="00252E09" w:rsidP="00E8485B">
            <w:pPr>
              <w:jc w:val="center"/>
              <w:rPr>
                <w:snapToGrid w:val="0"/>
                <w:color w:val="000000"/>
              </w:rPr>
            </w:pPr>
            <w:r w:rsidRPr="00B467DD">
              <w:rPr>
                <w:snapToGrid w:val="0"/>
                <w:color w:val="000000"/>
              </w:rPr>
              <w:t>0,00</w:t>
            </w:r>
          </w:p>
        </w:tc>
      </w:tr>
      <w:tr w:rsidR="00252E09" w:rsidRPr="00B467DD" w14:paraId="5673CB3F" w14:textId="77777777" w:rsidTr="00E8485B">
        <w:trPr>
          <w:trHeight w:val="336"/>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5CDC8FBD" w14:textId="77777777" w:rsidR="00252E09" w:rsidRPr="00B467DD" w:rsidRDefault="00252E09" w:rsidP="00E8485B">
            <w:pPr>
              <w:jc w:val="center"/>
              <w:rPr>
                <w:snapToGrid w:val="0"/>
                <w:szCs w:val="28"/>
              </w:rPr>
            </w:pPr>
            <w:r w:rsidRPr="00B467DD">
              <w:rPr>
                <w:snapToGrid w:val="0"/>
                <w:szCs w:val="28"/>
              </w:rPr>
              <w:t>7</w:t>
            </w:r>
          </w:p>
        </w:tc>
        <w:tc>
          <w:tcPr>
            <w:tcW w:w="2915" w:type="dxa"/>
            <w:tcBorders>
              <w:top w:val="single" w:sz="4" w:space="0" w:color="auto"/>
              <w:left w:val="single" w:sz="4" w:space="0" w:color="auto"/>
              <w:bottom w:val="single" w:sz="4" w:space="0" w:color="auto"/>
            </w:tcBorders>
            <w:shd w:val="clear" w:color="auto" w:fill="auto"/>
            <w:vAlign w:val="center"/>
          </w:tcPr>
          <w:p w14:paraId="14833F1F" w14:textId="77777777" w:rsidR="00252E09" w:rsidRPr="00B467DD" w:rsidRDefault="00252E09" w:rsidP="00E8485B">
            <w:pPr>
              <w:rPr>
                <w:snapToGrid w:val="0"/>
                <w:szCs w:val="28"/>
              </w:rPr>
            </w:pPr>
            <w:r w:rsidRPr="00B467DD">
              <w:rPr>
                <w:snapToGrid w:val="0"/>
                <w:szCs w:val="28"/>
              </w:rPr>
              <w:t>Итого необходимая валовая выручка</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A194C9A" w14:textId="77777777" w:rsidR="00252E09" w:rsidRPr="00B467DD" w:rsidRDefault="00252E09" w:rsidP="00E8485B">
            <w:pPr>
              <w:jc w:val="center"/>
              <w:rPr>
                <w:snapToGrid w:val="0"/>
                <w:color w:val="000000"/>
              </w:rPr>
            </w:pPr>
          </w:p>
          <w:p w14:paraId="079C563D" w14:textId="77777777" w:rsidR="00252E09" w:rsidRPr="00B467DD" w:rsidRDefault="00252E09" w:rsidP="00E8485B">
            <w:pPr>
              <w:jc w:val="center"/>
              <w:rPr>
                <w:snapToGrid w:val="0"/>
                <w:color w:val="000000"/>
              </w:rPr>
            </w:pPr>
          </w:p>
          <w:p w14:paraId="13A50EAC" w14:textId="77777777" w:rsidR="00252E09" w:rsidRPr="00B467DD" w:rsidRDefault="00252E09" w:rsidP="00E8485B">
            <w:pPr>
              <w:jc w:val="center"/>
              <w:rPr>
                <w:snapToGrid w:val="0"/>
                <w:color w:val="000000"/>
              </w:rPr>
            </w:pPr>
            <w:r w:rsidRPr="00B467DD">
              <w:rPr>
                <w:snapToGrid w:val="0"/>
                <w:color w:val="000000"/>
              </w:rPr>
              <w:t>517,40</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3E308BEA" w14:textId="77777777" w:rsidR="00252E09" w:rsidRPr="00B467DD" w:rsidRDefault="00252E09" w:rsidP="00E8485B">
            <w:pPr>
              <w:jc w:val="center"/>
              <w:rPr>
                <w:snapToGrid w:val="0"/>
                <w:color w:val="000000"/>
              </w:rPr>
            </w:pPr>
          </w:p>
          <w:p w14:paraId="67746905" w14:textId="77777777" w:rsidR="00252E09" w:rsidRPr="00B467DD" w:rsidRDefault="00252E09" w:rsidP="00E8485B">
            <w:pPr>
              <w:jc w:val="center"/>
              <w:rPr>
                <w:snapToGrid w:val="0"/>
                <w:color w:val="000000"/>
              </w:rPr>
            </w:pPr>
          </w:p>
          <w:p w14:paraId="77EDDCEC" w14:textId="77777777" w:rsidR="00252E09" w:rsidRPr="00B467DD" w:rsidRDefault="00252E09" w:rsidP="00E8485B">
            <w:pPr>
              <w:jc w:val="center"/>
              <w:rPr>
                <w:snapToGrid w:val="0"/>
                <w:color w:val="000000"/>
              </w:rPr>
            </w:pPr>
            <w:r w:rsidRPr="00B467DD">
              <w:rPr>
                <w:snapToGrid w:val="0"/>
                <w:color w:val="000000"/>
              </w:rPr>
              <w:t>830,99</w:t>
            </w:r>
          </w:p>
        </w:tc>
        <w:tc>
          <w:tcPr>
            <w:tcW w:w="1276" w:type="dxa"/>
            <w:tcBorders>
              <w:top w:val="single" w:sz="4" w:space="0" w:color="auto"/>
              <w:left w:val="nil"/>
              <w:bottom w:val="single" w:sz="4" w:space="0" w:color="auto"/>
              <w:right w:val="single" w:sz="4" w:space="0" w:color="auto"/>
            </w:tcBorders>
            <w:shd w:val="clear" w:color="000000" w:fill="FFFFFF"/>
          </w:tcPr>
          <w:p w14:paraId="7B415074" w14:textId="77777777" w:rsidR="00252E09" w:rsidRPr="00B467DD" w:rsidRDefault="00252E09" w:rsidP="00E8485B">
            <w:pPr>
              <w:jc w:val="center"/>
              <w:rPr>
                <w:snapToGrid w:val="0"/>
                <w:color w:val="000000"/>
              </w:rPr>
            </w:pPr>
          </w:p>
          <w:p w14:paraId="13B862C3" w14:textId="77777777" w:rsidR="00252E09" w:rsidRPr="00B467DD" w:rsidRDefault="00252E09" w:rsidP="00E8485B">
            <w:pPr>
              <w:jc w:val="center"/>
              <w:rPr>
                <w:snapToGrid w:val="0"/>
                <w:color w:val="000000"/>
              </w:rPr>
            </w:pPr>
          </w:p>
          <w:p w14:paraId="23B1869E" w14:textId="77777777" w:rsidR="00252E09" w:rsidRPr="00B467DD" w:rsidRDefault="00252E09" w:rsidP="00E8485B">
            <w:pPr>
              <w:jc w:val="center"/>
              <w:rPr>
                <w:snapToGrid w:val="0"/>
                <w:color w:val="000000"/>
              </w:rPr>
            </w:pPr>
            <w:r w:rsidRPr="00B467DD">
              <w:rPr>
                <w:snapToGrid w:val="0"/>
                <w:color w:val="000000"/>
              </w:rPr>
              <w:t>313,59</w:t>
            </w:r>
          </w:p>
        </w:tc>
        <w:tc>
          <w:tcPr>
            <w:tcW w:w="1418" w:type="dxa"/>
            <w:tcBorders>
              <w:top w:val="single" w:sz="4" w:space="0" w:color="auto"/>
              <w:left w:val="nil"/>
              <w:bottom w:val="single" w:sz="4" w:space="0" w:color="auto"/>
              <w:right w:val="single" w:sz="4" w:space="0" w:color="auto"/>
            </w:tcBorders>
            <w:shd w:val="clear" w:color="000000" w:fill="FFFFFF"/>
          </w:tcPr>
          <w:p w14:paraId="6C862294" w14:textId="77777777" w:rsidR="00252E09" w:rsidRPr="00B467DD" w:rsidRDefault="00252E09" w:rsidP="00E8485B">
            <w:pPr>
              <w:jc w:val="center"/>
              <w:rPr>
                <w:snapToGrid w:val="0"/>
                <w:color w:val="000000"/>
              </w:rPr>
            </w:pPr>
          </w:p>
          <w:p w14:paraId="70E97708" w14:textId="77777777" w:rsidR="00252E09" w:rsidRPr="00B467DD" w:rsidRDefault="00252E09" w:rsidP="00E8485B">
            <w:pPr>
              <w:jc w:val="center"/>
              <w:rPr>
                <w:snapToGrid w:val="0"/>
                <w:color w:val="000000"/>
              </w:rPr>
            </w:pPr>
          </w:p>
          <w:p w14:paraId="47886411" w14:textId="77777777" w:rsidR="00252E09" w:rsidRPr="00B467DD" w:rsidRDefault="00252E09" w:rsidP="00E8485B">
            <w:pPr>
              <w:jc w:val="center"/>
              <w:rPr>
                <w:snapToGrid w:val="0"/>
                <w:color w:val="000000"/>
              </w:rPr>
            </w:pPr>
            <w:r w:rsidRPr="00B467DD">
              <w:rPr>
                <w:snapToGrid w:val="0"/>
                <w:color w:val="000000"/>
              </w:rPr>
              <w:t>60,61</w:t>
            </w:r>
          </w:p>
        </w:tc>
      </w:tr>
      <w:tr w:rsidR="00252E09" w:rsidRPr="00B467DD" w14:paraId="373B50E7" w14:textId="77777777" w:rsidTr="00E8485B">
        <w:trPr>
          <w:trHeight w:val="336"/>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33491F62" w14:textId="77777777" w:rsidR="00252E09" w:rsidRPr="00B467DD" w:rsidRDefault="00252E09" w:rsidP="00E8485B">
            <w:pPr>
              <w:jc w:val="center"/>
              <w:rPr>
                <w:snapToGrid w:val="0"/>
                <w:szCs w:val="28"/>
              </w:rPr>
            </w:pPr>
            <w:r w:rsidRPr="00B467DD">
              <w:rPr>
                <w:snapToGrid w:val="0"/>
                <w:szCs w:val="28"/>
              </w:rPr>
              <w:t>8</w:t>
            </w:r>
          </w:p>
        </w:tc>
        <w:tc>
          <w:tcPr>
            <w:tcW w:w="2915" w:type="dxa"/>
            <w:tcBorders>
              <w:top w:val="single" w:sz="4" w:space="0" w:color="auto"/>
              <w:left w:val="single" w:sz="4" w:space="0" w:color="auto"/>
              <w:bottom w:val="single" w:sz="4" w:space="0" w:color="auto"/>
            </w:tcBorders>
            <w:shd w:val="clear" w:color="auto" w:fill="auto"/>
            <w:vAlign w:val="center"/>
          </w:tcPr>
          <w:p w14:paraId="1745B0DF" w14:textId="77777777" w:rsidR="00252E09" w:rsidRPr="00B467DD" w:rsidRDefault="00252E09" w:rsidP="00E8485B">
            <w:pPr>
              <w:rPr>
                <w:snapToGrid w:val="0"/>
                <w:szCs w:val="28"/>
              </w:rPr>
            </w:pPr>
            <w:r w:rsidRPr="00B467DD">
              <w:rPr>
                <w:szCs w:val="20"/>
              </w:rPr>
              <w:t>В том числе на потребительский рынок</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79F0C50" w14:textId="77777777" w:rsidR="00252E09" w:rsidRPr="00B467DD" w:rsidRDefault="00252E09" w:rsidP="00E8485B">
            <w:pPr>
              <w:jc w:val="center"/>
              <w:rPr>
                <w:snapToGrid w:val="0"/>
                <w:color w:val="000000"/>
              </w:rPr>
            </w:pPr>
          </w:p>
          <w:p w14:paraId="5BA846D5" w14:textId="77777777" w:rsidR="00252E09" w:rsidRPr="00B467DD" w:rsidRDefault="00252E09" w:rsidP="00E8485B">
            <w:pPr>
              <w:jc w:val="center"/>
              <w:rPr>
                <w:snapToGrid w:val="0"/>
                <w:color w:val="000000"/>
              </w:rPr>
            </w:pPr>
            <w:r w:rsidRPr="00B467DD">
              <w:rPr>
                <w:snapToGrid w:val="0"/>
                <w:color w:val="000000"/>
              </w:rPr>
              <w:t>282,72</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1B23730" w14:textId="77777777" w:rsidR="00252E09" w:rsidRPr="00B467DD" w:rsidRDefault="00252E09" w:rsidP="00E8485B">
            <w:pPr>
              <w:jc w:val="center"/>
              <w:rPr>
                <w:snapToGrid w:val="0"/>
                <w:color w:val="000000"/>
              </w:rPr>
            </w:pPr>
          </w:p>
          <w:p w14:paraId="0CFC162A" w14:textId="77777777" w:rsidR="00252E09" w:rsidRPr="00B467DD" w:rsidRDefault="00252E09" w:rsidP="00E8485B">
            <w:pPr>
              <w:jc w:val="center"/>
              <w:rPr>
                <w:snapToGrid w:val="0"/>
                <w:color w:val="000000"/>
              </w:rPr>
            </w:pPr>
            <w:r w:rsidRPr="00B467DD">
              <w:rPr>
                <w:snapToGrid w:val="0"/>
                <w:color w:val="000000"/>
              </w:rPr>
              <w:t>506,02</w:t>
            </w:r>
          </w:p>
        </w:tc>
        <w:tc>
          <w:tcPr>
            <w:tcW w:w="1276" w:type="dxa"/>
            <w:tcBorders>
              <w:top w:val="single" w:sz="4" w:space="0" w:color="auto"/>
              <w:left w:val="nil"/>
              <w:bottom w:val="single" w:sz="4" w:space="0" w:color="auto"/>
              <w:right w:val="single" w:sz="4" w:space="0" w:color="auto"/>
            </w:tcBorders>
            <w:shd w:val="clear" w:color="000000" w:fill="FFFFFF"/>
          </w:tcPr>
          <w:p w14:paraId="3DEB080C" w14:textId="77777777" w:rsidR="00252E09" w:rsidRPr="00B467DD" w:rsidRDefault="00252E09" w:rsidP="00E8485B">
            <w:pPr>
              <w:jc w:val="center"/>
              <w:rPr>
                <w:snapToGrid w:val="0"/>
                <w:color w:val="000000"/>
              </w:rPr>
            </w:pPr>
          </w:p>
          <w:p w14:paraId="7CA09670" w14:textId="77777777" w:rsidR="00252E09" w:rsidRPr="00B467DD" w:rsidRDefault="00252E09" w:rsidP="00E8485B">
            <w:pPr>
              <w:jc w:val="center"/>
              <w:rPr>
                <w:snapToGrid w:val="0"/>
                <w:color w:val="000000"/>
              </w:rPr>
            </w:pPr>
            <w:r w:rsidRPr="00B467DD">
              <w:rPr>
                <w:snapToGrid w:val="0"/>
                <w:color w:val="000000"/>
              </w:rPr>
              <w:t>223,30</w:t>
            </w:r>
          </w:p>
        </w:tc>
        <w:tc>
          <w:tcPr>
            <w:tcW w:w="1418" w:type="dxa"/>
            <w:tcBorders>
              <w:top w:val="single" w:sz="4" w:space="0" w:color="auto"/>
              <w:left w:val="nil"/>
              <w:bottom w:val="single" w:sz="4" w:space="0" w:color="auto"/>
              <w:right w:val="single" w:sz="4" w:space="0" w:color="auto"/>
            </w:tcBorders>
            <w:shd w:val="clear" w:color="000000" w:fill="FFFFFF"/>
          </w:tcPr>
          <w:p w14:paraId="37B83DF9" w14:textId="77777777" w:rsidR="00252E09" w:rsidRPr="00B467DD" w:rsidRDefault="00252E09" w:rsidP="00E8485B">
            <w:pPr>
              <w:jc w:val="center"/>
              <w:rPr>
                <w:snapToGrid w:val="0"/>
                <w:color w:val="000000"/>
              </w:rPr>
            </w:pPr>
          </w:p>
          <w:p w14:paraId="322E59E4" w14:textId="77777777" w:rsidR="00252E09" w:rsidRPr="00B467DD" w:rsidRDefault="00252E09" w:rsidP="00E8485B">
            <w:pPr>
              <w:jc w:val="center"/>
              <w:rPr>
                <w:snapToGrid w:val="0"/>
                <w:color w:val="000000"/>
              </w:rPr>
            </w:pPr>
            <w:r w:rsidRPr="00B467DD">
              <w:rPr>
                <w:snapToGrid w:val="0"/>
                <w:color w:val="000000"/>
              </w:rPr>
              <w:t>78,98</w:t>
            </w:r>
          </w:p>
        </w:tc>
      </w:tr>
      <w:tr w:rsidR="00252E09" w:rsidRPr="00B467DD" w14:paraId="36C13FD1" w14:textId="77777777" w:rsidTr="00E8485B">
        <w:trPr>
          <w:trHeight w:val="336"/>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799B75EC" w14:textId="77777777" w:rsidR="00252E09" w:rsidRPr="00B467DD" w:rsidRDefault="00252E09" w:rsidP="00E8485B">
            <w:pPr>
              <w:jc w:val="center"/>
              <w:rPr>
                <w:snapToGrid w:val="0"/>
                <w:szCs w:val="28"/>
              </w:rPr>
            </w:pPr>
            <w:r w:rsidRPr="00B467DD">
              <w:rPr>
                <w:snapToGrid w:val="0"/>
                <w:szCs w:val="28"/>
              </w:rPr>
              <w:t>9</w:t>
            </w:r>
          </w:p>
        </w:tc>
        <w:tc>
          <w:tcPr>
            <w:tcW w:w="2915" w:type="dxa"/>
            <w:tcBorders>
              <w:top w:val="single" w:sz="4" w:space="0" w:color="auto"/>
              <w:left w:val="single" w:sz="4" w:space="0" w:color="auto"/>
              <w:bottom w:val="single" w:sz="4" w:space="0" w:color="auto"/>
            </w:tcBorders>
            <w:shd w:val="clear" w:color="auto" w:fill="auto"/>
            <w:vAlign w:val="center"/>
          </w:tcPr>
          <w:p w14:paraId="5C07CDED" w14:textId="77777777" w:rsidR="00252E09" w:rsidRPr="00B467DD" w:rsidRDefault="00252E09" w:rsidP="00E8485B">
            <w:pPr>
              <w:rPr>
                <w:szCs w:val="20"/>
              </w:rPr>
            </w:pPr>
            <w:r w:rsidRPr="00B467DD">
              <w:rPr>
                <w:szCs w:val="20"/>
              </w:rPr>
              <w:t>Корректировка, связанная с соблюдением статьи 3 Федерального закона от 27.07.2010 № 190-ФЗ «О теплоснабжении»</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3273EC38" w14:textId="77777777" w:rsidR="00252E09" w:rsidRPr="00B467DD" w:rsidRDefault="00252E09" w:rsidP="00E8485B">
            <w:pPr>
              <w:jc w:val="center"/>
              <w:rPr>
                <w:snapToGrid w:val="0"/>
                <w:color w:val="000000"/>
              </w:rPr>
            </w:pPr>
            <w:r w:rsidRPr="00B467DD">
              <w:rPr>
                <w:snapToGrid w:val="0"/>
                <w:color w:val="000000"/>
              </w:rPr>
              <w:t>0,00</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439E222" w14:textId="77777777" w:rsidR="00252E09" w:rsidRPr="00B467DD" w:rsidRDefault="00252E09" w:rsidP="00E8485B">
            <w:pPr>
              <w:jc w:val="center"/>
              <w:rPr>
                <w:snapToGrid w:val="0"/>
                <w:color w:val="000000"/>
              </w:rPr>
            </w:pPr>
            <w:r w:rsidRPr="00B467DD">
              <w:rPr>
                <w:snapToGrid w:val="0"/>
                <w:color w:val="000000"/>
              </w:rPr>
              <w:t>-125,00</w:t>
            </w:r>
          </w:p>
        </w:tc>
        <w:tc>
          <w:tcPr>
            <w:tcW w:w="1276" w:type="dxa"/>
            <w:tcBorders>
              <w:top w:val="single" w:sz="4" w:space="0" w:color="auto"/>
              <w:left w:val="nil"/>
              <w:bottom w:val="single" w:sz="4" w:space="0" w:color="auto"/>
              <w:right w:val="single" w:sz="4" w:space="0" w:color="auto"/>
            </w:tcBorders>
            <w:shd w:val="clear" w:color="000000" w:fill="FFFFFF"/>
          </w:tcPr>
          <w:p w14:paraId="5BA4F842" w14:textId="77777777" w:rsidR="00252E09" w:rsidRPr="00B467DD" w:rsidRDefault="00252E09" w:rsidP="00E8485B">
            <w:pPr>
              <w:jc w:val="center"/>
              <w:rPr>
                <w:snapToGrid w:val="0"/>
                <w:color w:val="000000"/>
              </w:rPr>
            </w:pPr>
          </w:p>
          <w:p w14:paraId="62D4E7DF" w14:textId="77777777" w:rsidR="00252E09" w:rsidRPr="00B467DD" w:rsidRDefault="00252E09" w:rsidP="00E8485B">
            <w:pPr>
              <w:jc w:val="center"/>
              <w:rPr>
                <w:snapToGrid w:val="0"/>
                <w:color w:val="000000"/>
              </w:rPr>
            </w:pPr>
          </w:p>
          <w:p w14:paraId="1CD0456F" w14:textId="77777777" w:rsidR="00252E09" w:rsidRPr="00B467DD" w:rsidRDefault="00252E09" w:rsidP="00E8485B">
            <w:pPr>
              <w:jc w:val="center"/>
              <w:rPr>
                <w:snapToGrid w:val="0"/>
                <w:color w:val="000000"/>
              </w:rPr>
            </w:pPr>
            <w:r w:rsidRPr="00B467DD">
              <w:rPr>
                <w:snapToGrid w:val="0"/>
                <w:color w:val="000000"/>
              </w:rPr>
              <w:t>-125,00</w:t>
            </w:r>
          </w:p>
        </w:tc>
        <w:tc>
          <w:tcPr>
            <w:tcW w:w="1418" w:type="dxa"/>
            <w:tcBorders>
              <w:top w:val="single" w:sz="4" w:space="0" w:color="auto"/>
              <w:left w:val="nil"/>
              <w:bottom w:val="single" w:sz="4" w:space="0" w:color="auto"/>
              <w:right w:val="single" w:sz="4" w:space="0" w:color="auto"/>
            </w:tcBorders>
            <w:shd w:val="clear" w:color="000000" w:fill="FFFFFF"/>
          </w:tcPr>
          <w:p w14:paraId="7D046A9E" w14:textId="77777777" w:rsidR="00252E09" w:rsidRPr="00B467DD" w:rsidRDefault="00252E09" w:rsidP="00E8485B">
            <w:pPr>
              <w:jc w:val="center"/>
              <w:rPr>
                <w:snapToGrid w:val="0"/>
                <w:color w:val="000000"/>
              </w:rPr>
            </w:pPr>
          </w:p>
          <w:p w14:paraId="2D7B318D" w14:textId="77777777" w:rsidR="00252E09" w:rsidRPr="00B467DD" w:rsidRDefault="00252E09" w:rsidP="00E8485B">
            <w:pPr>
              <w:jc w:val="center"/>
              <w:rPr>
                <w:snapToGrid w:val="0"/>
                <w:color w:val="000000"/>
              </w:rPr>
            </w:pPr>
          </w:p>
          <w:p w14:paraId="6A28B554" w14:textId="77777777" w:rsidR="00252E09" w:rsidRPr="00B467DD" w:rsidRDefault="00252E09" w:rsidP="00E8485B">
            <w:pPr>
              <w:jc w:val="center"/>
              <w:rPr>
                <w:snapToGrid w:val="0"/>
                <w:color w:val="000000"/>
              </w:rPr>
            </w:pPr>
            <w:r w:rsidRPr="00B467DD">
              <w:rPr>
                <w:snapToGrid w:val="0"/>
                <w:color w:val="000000"/>
              </w:rPr>
              <w:t>0,00</w:t>
            </w:r>
          </w:p>
        </w:tc>
      </w:tr>
      <w:tr w:rsidR="00252E09" w:rsidRPr="00B467DD" w14:paraId="2030E301" w14:textId="77777777" w:rsidTr="00E8485B">
        <w:trPr>
          <w:trHeight w:val="336"/>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2EBA08C6" w14:textId="77777777" w:rsidR="00252E09" w:rsidRPr="00B467DD" w:rsidRDefault="00252E09" w:rsidP="00E8485B">
            <w:pPr>
              <w:jc w:val="center"/>
              <w:rPr>
                <w:snapToGrid w:val="0"/>
                <w:szCs w:val="28"/>
              </w:rPr>
            </w:pPr>
            <w:r w:rsidRPr="00B467DD">
              <w:rPr>
                <w:snapToGrid w:val="0"/>
                <w:szCs w:val="28"/>
              </w:rPr>
              <w:t>10</w:t>
            </w:r>
          </w:p>
        </w:tc>
        <w:tc>
          <w:tcPr>
            <w:tcW w:w="2915" w:type="dxa"/>
            <w:tcBorders>
              <w:top w:val="single" w:sz="4" w:space="0" w:color="auto"/>
              <w:left w:val="single" w:sz="4" w:space="0" w:color="auto"/>
              <w:bottom w:val="single" w:sz="4" w:space="0" w:color="auto"/>
            </w:tcBorders>
            <w:shd w:val="clear" w:color="auto" w:fill="auto"/>
            <w:vAlign w:val="center"/>
          </w:tcPr>
          <w:p w14:paraId="31EF5139" w14:textId="77777777" w:rsidR="00252E09" w:rsidRPr="00B467DD" w:rsidRDefault="00252E09" w:rsidP="00E8485B">
            <w:pPr>
              <w:rPr>
                <w:szCs w:val="20"/>
              </w:rPr>
            </w:pPr>
            <w:r w:rsidRPr="00B467DD">
              <w:rPr>
                <w:szCs w:val="20"/>
              </w:rPr>
              <w:t>Итого скорректированная необходимая валовая выручка</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50BC183" w14:textId="77777777" w:rsidR="00252E09" w:rsidRPr="00B467DD" w:rsidRDefault="00252E09" w:rsidP="00E8485B">
            <w:pPr>
              <w:jc w:val="center"/>
              <w:rPr>
                <w:snapToGrid w:val="0"/>
                <w:color w:val="000000"/>
              </w:rPr>
            </w:pPr>
          </w:p>
          <w:p w14:paraId="6F0B9534" w14:textId="77777777" w:rsidR="00252E09" w:rsidRPr="00B467DD" w:rsidRDefault="00252E09" w:rsidP="00E8485B">
            <w:pPr>
              <w:jc w:val="center"/>
              <w:rPr>
                <w:snapToGrid w:val="0"/>
                <w:color w:val="000000"/>
              </w:rPr>
            </w:pPr>
          </w:p>
          <w:p w14:paraId="2A67EB32" w14:textId="77777777" w:rsidR="00252E09" w:rsidRPr="00B467DD" w:rsidRDefault="00252E09" w:rsidP="00E8485B">
            <w:pPr>
              <w:jc w:val="center"/>
              <w:rPr>
                <w:snapToGrid w:val="0"/>
                <w:color w:val="000000"/>
              </w:rPr>
            </w:pPr>
            <w:r w:rsidRPr="00B467DD">
              <w:rPr>
                <w:snapToGrid w:val="0"/>
                <w:color w:val="000000"/>
              </w:rPr>
              <w:t>517,40</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FB6A804" w14:textId="77777777" w:rsidR="00252E09" w:rsidRPr="00B467DD" w:rsidRDefault="00252E09" w:rsidP="00E8485B">
            <w:pPr>
              <w:jc w:val="center"/>
              <w:rPr>
                <w:snapToGrid w:val="0"/>
                <w:color w:val="000000"/>
              </w:rPr>
            </w:pPr>
          </w:p>
          <w:p w14:paraId="4D588CE6" w14:textId="77777777" w:rsidR="00252E09" w:rsidRPr="00B467DD" w:rsidRDefault="00252E09" w:rsidP="00E8485B">
            <w:pPr>
              <w:jc w:val="center"/>
              <w:rPr>
                <w:snapToGrid w:val="0"/>
                <w:color w:val="000000"/>
              </w:rPr>
            </w:pPr>
          </w:p>
          <w:p w14:paraId="59223FAD" w14:textId="77777777" w:rsidR="00252E09" w:rsidRPr="00B467DD" w:rsidRDefault="00252E09" w:rsidP="00E8485B">
            <w:pPr>
              <w:jc w:val="center"/>
              <w:rPr>
                <w:snapToGrid w:val="0"/>
                <w:color w:val="000000"/>
              </w:rPr>
            </w:pPr>
            <w:r w:rsidRPr="00B467DD">
              <w:rPr>
                <w:snapToGrid w:val="0"/>
                <w:color w:val="000000"/>
              </w:rPr>
              <w:t>705,99</w:t>
            </w:r>
          </w:p>
        </w:tc>
        <w:tc>
          <w:tcPr>
            <w:tcW w:w="1276" w:type="dxa"/>
            <w:tcBorders>
              <w:top w:val="single" w:sz="4" w:space="0" w:color="auto"/>
              <w:left w:val="nil"/>
              <w:bottom w:val="single" w:sz="4" w:space="0" w:color="auto"/>
              <w:right w:val="single" w:sz="4" w:space="0" w:color="auto"/>
            </w:tcBorders>
            <w:shd w:val="clear" w:color="000000" w:fill="FFFFFF"/>
          </w:tcPr>
          <w:p w14:paraId="11F1ADD0" w14:textId="77777777" w:rsidR="00252E09" w:rsidRPr="00B467DD" w:rsidRDefault="00252E09" w:rsidP="00E8485B">
            <w:pPr>
              <w:jc w:val="center"/>
              <w:rPr>
                <w:snapToGrid w:val="0"/>
                <w:color w:val="000000"/>
              </w:rPr>
            </w:pPr>
          </w:p>
          <w:p w14:paraId="7FA5AF7E" w14:textId="77777777" w:rsidR="00252E09" w:rsidRPr="00B467DD" w:rsidRDefault="00252E09" w:rsidP="00E8485B">
            <w:pPr>
              <w:jc w:val="center"/>
              <w:rPr>
                <w:snapToGrid w:val="0"/>
                <w:color w:val="000000"/>
              </w:rPr>
            </w:pPr>
          </w:p>
          <w:p w14:paraId="124A780D" w14:textId="77777777" w:rsidR="00252E09" w:rsidRPr="00B467DD" w:rsidRDefault="00252E09" w:rsidP="00E8485B">
            <w:pPr>
              <w:jc w:val="center"/>
              <w:rPr>
                <w:snapToGrid w:val="0"/>
                <w:color w:val="000000"/>
              </w:rPr>
            </w:pPr>
            <w:r w:rsidRPr="00B467DD">
              <w:rPr>
                <w:snapToGrid w:val="0"/>
                <w:color w:val="000000"/>
              </w:rPr>
              <w:t>188,59</w:t>
            </w:r>
          </w:p>
        </w:tc>
        <w:tc>
          <w:tcPr>
            <w:tcW w:w="1418" w:type="dxa"/>
            <w:tcBorders>
              <w:top w:val="single" w:sz="4" w:space="0" w:color="auto"/>
              <w:left w:val="nil"/>
              <w:bottom w:val="single" w:sz="4" w:space="0" w:color="auto"/>
              <w:right w:val="single" w:sz="4" w:space="0" w:color="auto"/>
            </w:tcBorders>
            <w:shd w:val="clear" w:color="000000" w:fill="FFFFFF"/>
          </w:tcPr>
          <w:p w14:paraId="4DEC4730" w14:textId="77777777" w:rsidR="00252E09" w:rsidRPr="00B467DD" w:rsidRDefault="00252E09" w:rsidP="00E8485B">
            <w:pPr>
              <w:jc w:val="center"/>
              <w:rPr>
                <w:snapToGrid w:val="0"/>
                <w:color w:val="000000"/>
              </w:rPr>
            </w:pPr>
          </w:p>
          <w:p w14:paraId="7C73ECAD" w14:textId="77777777" w:rsidR="00252E09" w:rsidRPr="00B467DD" w:rsidRDefault="00252E09" w:rsidP="00E8485B">
            <w:pPr>
              <w:jc w:val="center"/>
              <w:rPr>
                <w:snapToGrid w:val="0"/>
                <w:color w:val="000000"/>
              </w:rPr>
            </w:pPr>
          </w:p>
          <w:p w14:paraId="064BACCD" w14:textId="77777777" w:rsidR="00252E09" w:rsidRPr="00B467DD" w:rsidRDefault="00252E09" w:rsidP="00E8485B">
            <w:pPr>
              <w:jc w:val="center"/>
              <w:rPr>
                <w:snapToGrid w:val="0"/>
                <w:color w:val="000000"/>
              </w:rPr>
            </w:pPr>
            <w:r w:rsidRPr="00B467DD">
              <w:rPr>
                <w:snapToGrid w:val="0"/>
                <w:color w:val="000000"/>
              </w:rPr>
              <w:t>36,45</w:t>
            </w:r>
          </w:p>
        </w:tc>
      </w:tr>
      <w:tr w:rsidR="00252E09" w:rsidRPr="00B467DD" w14:paraId="67B35BEF" w14:textId="77777777" w:rsidTr="00E8485B">
        <w:trPr>
          <w:trHeight w:val="336"/>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0E816F7D" w14:textId="77777777" w:rsidR="00252E09" w:rsidRPr="00B467DD" w:rsidRDefault="00252E09" w:rsidP="00E8485B">
            <w:pPr>
              <w:jc w:val="center"/>
              <w:rPr>
                <w:snapToGrid w:val="0"/>
                <w:szCs w:val="28"/>
              </w:rPr>
            </w:pPr>
            <w:r w:rsidRPr="00B467DD">
              <w:rPr>
                <w:snapToGrid w:val="0"/>
                <w:szCs w:val="28"/>
              </w:rPr>
              <w:t>11</w:t>
            </w:r>
          </w:p>
        </w:tc>
        <w:tc>
          <w:tcPr>
            <w:tcW w:w="2915" w:type="dxa"/>
            <w:tcBorders>
              <w:top w:val="single" w:sz="4" w:space="0" w:color="auto"/>
              <w:left w:val="single" w:sz="4" w:space="0" w:color="auto"/>
            </w:tcBorders>
            <w:shd w:val="clear" w:color="auto" w:fill="auto"/>
            <w:vAlign w:val="center"/>
          </w:tcPr>
          <w:p w14:paraId="169EC4E3" w14:textId="77777777" w:rsidR="00252E09" w:rsidRPr="00B467DD" w:rsidRDefault="00252E09" w:rsidP="00E8485B">
            <w:pPr>
              <w:rPr>
                <w:szCs w:val="20"/>
              </w:rPr>
            </w:pPr>
            <w:r w:rsidRPr="00B467DD">
              <w:rPr>
                <w:szCs w:val="20"/>
              </w:rPr>
              <w:t>В том числе на потребительский рынок</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3F3EDF6" w14:textId="77777777" w:rsidR="00252E09" w:rsidRPr="00B467DD" w:rsidRDefault="00252E09" w:rsidP="00E8485B">
            <w:pPr>
              <w:jc w:val="center"/>
              <w:rPr>
                <w:snapToGrid w:val="0"/>
                <w:color w:val="000000"/>
              </w:rPr>
            </w:pPr>
          </w:p>
          <w:p w14:paraId="1FFCEABC" w14:textId="77777777" w:rsidR="00252E09" w:rsidRPr="00B467DD" w:rsidRDefault="00252E09" w:rsidP="00E8485B">
            <w:pPr>
              <w:jc w:val="center"/>
              <w:rPr>
                <w:snapToGrid w:val="0"/>
                <w:color w:val="000000"/>
              </w:rPr>
            </w:pPr>
            <w:r w:rsidRPr="00B467DD">
              <w:rPr>
                <w:snapToGrid w:val="0"/>
                <w:color w:val="000000"/>
              </w:rPr>
              <w:t>282,72</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4C5E525" w14:textId="77777777" w:rsidR="00252E09" w:rsidRPr="00B467DD" w:rsidRDefault="00252E09" w:rsidP="00E8485B">
            <w:pPr>
              <w:jc w:val="center"/>
              <w:rPr>
                <w:snapToGrid w:val="0"/>
                <w:color w:val="000000"/>
              </w:rPr>
            </w:pPr>
          </w:p>
          <w:p w14:paraId="76F494C7" w14:textId="77777777" w:rsidR="00252E09" w:rsidRPr="00B467DD" w:rsidRDefault="00252E09" w:rsidP="00E8485B">
            <w:pPr>
              <w:jc w:val="center"/>
              <w:rPr>
                <w:snapToGrid w:val="0"/>
                <w:color w:val="000000"/>
              </w:rPr>
            </w:pPr>
            <w:r w:rsidRPr="00B467DD">
              <w:rPr>
                <w:snapToGrid w:val="0"/>
                <w:color w:val="000000"/>
              </w:rPr>
              <w:t>381,02</w:t>
            </w:r>
          </w:p>
        </w:tc>
        <w:tc>
          <w:tcPr>
            <w:tcW w:w="1276" w:type="dxa"/>
            <w:tcBorders>
              <w:top w:val="single" w:sz="4" w:space="0" w:color="auto"/>
              <w:left w:val="nil"/>
              <w:bottom w:val="single" w:sz="4" w:space="0" w:color="auto"/>
              <w:right w:val="single" w:sz="4" w:space="0" w:color="auto"/>
            </w:tcBorders>
            <w:shd w:val="clear" w:color="000000" w:fill="FFFFFF"/>
          </w:tcPr>
          <w:p w14:paraId="1FFC9C6B" w14:textId="77777777" w:rsidR="00252E09" w:rsidRPr="00B467DD" w:rsidRDefault="00252E09" w:rsidP="00E8485B">
            <w:pPr>
              <w:jc w:val="center"/>
              <w:rPr>
                <w:snapToGrid w:val="0"/>
                <w:color w:val="000000"/>
              </w:rPr>
            </w:pPr>
          </w:p>
          <w:p w14:paraId="39096DBE" w14:textId="77777777" w:rsidR="00252E09" w:rsidRPr="00B467DD" w:rsidRDefault="00252E09" w:rsidP="00E8485B">
            <w:pPr>
              <w:jc w:val="center"/>
              <w:rPr>
                <w:snapToGrid w:val="0"/>
                <w:color w:val="000000"/>
              </w:rPr>
            </w:pPr>
            <w:r w:rsidRPr="00B467DD">
              <w:rPr>
                <w:snapToGrid w:val="0"/>
                <w:color w:val="000000"/>
              </w:rPr>
              <w:t>98,30</w:t>
            </w:r>
          </w:p>
        </w:tc>
        <w:tc>
          <w:tcPr>
            <w:tcW w:w="1418" w:type="dxa"/>
            <w:tcBorders>
              <w:top w:val="single" w:sz="4" w:space="0" w:color="auto"/>
              <w:left w:val="nil"/>
              <w:bottom w:val="single" w:sz="4" w:space="0" w:color="auto"/>
              <w:right w:val="single" w:sz="4" w:space="0" w:color="auto"/>
            </w:tcBorders>
            <w:shd w:val="clear" w:color="000000" w:fill="FFFFFF"/>
          </w:tcPr>
          <w:p w14:paraId="39C3E6B1" w14:textId="77777777" w:rsidR="00252E09" w:rsidRPr="00B467DD" w:rsidRDefault="00252E09" w:rsidP="00E8485B">
            <w:pPr>
              <w:jc w:val="center"/>
              <w:rPr>
                <w:snapToGrid w:val="0"/>
                <w:color w:val="000000"/>
              </w:rPr>
            </w:pPr>
          </w:p>
          <w:p w14:paraId="2B75F7E2" w14:textId="77777777" w:rsidR="00252E09" w:rsidRPr="00B467DD" w:rsidRDefault="00252E09" w:rsidP="00E8485B">
            <w:pPr>
              <w:jc w:val="center"/>
              <w:rPr>
                <w:snapToGrid w:val="0"/>
                <w:color w:val="000000"/>
              </w:rPr>
            </w:pPr>
            <w:r w:rsidRPr="00B467DD">
              <w:rPr>
                <w:snapToGrid w:val="0"/>
                <w:color w:val="000000"/>
              </w:rPr>
              <w:t>34,77</w:t>
            </w:r>
          </w:p>
        </w:tc>
      </w:tr>
    </w:tbl>
    <w:p w14:paraId="66DAE0EC" w14:textId="77777777" w:rsidR="00252E09" w:rsidRPr="00B467DD" w:rsidRDefault="00252E09" w:rsidP="00252E09">
      <w:pPr>
        <w:ind w:firstLine="720"/>
        <w:jc w:val="both"/>
        <w:rPr>
          <w:snapToGrid w:val="0"/>
          <w:sz w:val="28"/>
          <w:szCs w:val="28"/>
        </w:rPr>
      </w:pPr>
    </w:p>
    <w:p w14:paraId="75F3BCA9" w14:textId="77777777" w:rsidR="00252E09" w:rsidRPr="00B467DD" w:rsidRDefault="00252E09" w:rsidP="00252E09">
      <w:pPr>
        <w:keepNext/>
        <w:tabs>
          <w:tab w:val="left" w:pos="284"/>
        </w:tabs>
        <w:jc w:val="center"/>
        <w:outlineLvl w:val="0"/>
        <w:rPr>
          <w:rFonts w:cs="Arial"/>
          <w:b/>
          <w:bCs/>
          <w:snapToGrid w:val="0"/>
          <w:kern w:val="32"/>
          <w:sz w:val="28"/>
          <w:szCs w:val="32"/>
          <w:lang w:eastAsia="en-US"/>
        </w:rPr>
      </w:pPr>
      <w:bookmarkStart w:id="302" w:name="_Toc153869357"/>
      <w:bookmarkEnd w:id="299"/>
      <w:r w:rsidRPr="00B467DD">
        <w:rPr>
          <w:rFonts w:cs="Arial"/>
          <w:b/>
          <w:bCs/>
          <w:snapToGrid w:val="0"/>
          <w:kern w:val="32"/>
          <w:sz w:val="28"/>
          <w:szCs w:val="32"/>
          <w:lang w:eastAsia="en-US"/>
        </w:rPr>
        <w:t>20.Тарифы ООО «ТеплоСнаб» на теплоноситель на 2024 год</w:t>
      </w:r>
      <w:bookmarkEnd w:id="302"/>
    </w:p>
    <w:p w14:paraId="2299940F" w14:textId="77777777" w:rsidR="00252E09" w:rsidRPr="00B467DD" w:rsidRDefault="00252E09" w:rsidP="00252E09">
      <w:pPr>
        <w:ind w:right="142" w:firstLine="709"/>
        <w:jc w:val="both"/>
        <w:rPr>
          <w:sz w:val="28"/>
          <w:szCs w:val="28"/>
        </w:rPr>
      </w:pPr>
      <w:r w:rsidRPr="00B467DD">
        <w:rPr>
          <w:sz w:val="28"/>
          <w:szCs w:val="28"/>
        </w:rPr>
        <w:t>На основании необходимой валовой выручки, относимой на производство теплоносителя на 2024 год в размере 381,02 тыс. руб. эксперты рассчитали тарифы на теплоноситель ООО «ТеплоСнаб», данные сведены в таблице 23.</w:t>
      </w:r>
    </w:p>
    <w:p w14:paraId="78D1D63E" w14:textId="77777777" w:rsidR="00252E09" w:rsidRPr="00B467DD" w:rsidRDefault="00252E09" w:rsidP="00252E09">
      <w:pPr>
        <w:tabs>
          <w:tab w:val="left" w:pos="1890"/>
        </w:tabs>
        <w:spacing w:line="360" w:lineRule="auto"/>
        <w:ind w:left="8081" w:right="142" w:hanging="7939"/>
        <w:jc w:val="right"/>
        <w:rPr>
          <w:snapToGrid w:val="0"/>
          <w:sz w:val="28"/>
          <w:szCs w:val="28"/>
        </w:rPr>
      </w:pPr>
      <w:r w:rsidRPr="00B467DD">
        <w:rPr>
          <w:snapToGrid w:val="0"/>
          <w:sz w:val="28"/>
          <w:szCs w:val="28"/>
        </w:rPr>
        <w:t>Таблица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5504"/>
        <w:gridCol w:w="3175"/>
      </w:tblGrid>
      <w:tr w:rsidR="00252E09" w:rsidRPr="00B467DD" w14:paraId="39F135F5" w14:textId="77777777" w:rsidTr="00E8485B">
        <w:tc>
          <w:tcPr>
            <w:tcW w:w="809" w:type="dxa"/>
            <w:shd w:val="clear" w:color="auto" w:fill="auto"/>
          </w:tcPr>
          <w:p w14:paraId="2514FDB7" w14:textId="77777777" w:rsidR="00252E09" w:rsidRPr="00B467DD" w:rsidRDefault="00252E09" w:rsidP="00E8485B">
            <w:pPr>
              <w:jc w:val="center"/>
            </w:pPr>
            <w:r w:rsidRPr="00B467DD">
              <w:t>№ п/п</w:t>
            </w:r>
          </w:p>
        </w:tc>
        <w:tc>
          <w:tcPr>
            <w:tcW w:w="5504" w:type="dxa"/>
            <w:shd w:val="clear" w:color="auto" w:fill="auto"/>
          </w:tcPr>
          <w:p w14:paraId="31560C41" w14:textId="77777777" w:rsidR="00252E09" w:rsidRPr="00B467DD" w:rsidRDefault="00252E09" w:rsidP="00E8485B">
            <w:pPr>
              <w:jc w:val="center"/>
            </w:pPr>
            <w:r w:rsidRPr="00B467DD">
              <w:t>Показатели</w:t>
            </w:r>
          </w:p>
        </w:tc>
        <w:tc>
          <w:tcPr>
            <w:tcW w:w="3175" w:type="dxa"/>
            <w:shd w:val="clear" w:color="auto" w:fill="auto"/>
          </w:tcPr>
          <w:p w14:paraId="4D20EAFC" w14:textId="77777777" w:rsidR="00252E09" w:rsidRPr="00B467DD" w:rsidRDefault="00252E09" w:rsidP="00E8485B">
            <w:pPr>
              <w:jc w:val="center"/>
            </w:pPr>
            <w:r w:rsidRPr="00B467DD">
              <w:t xml:space="preserve">Предложение </w:t>
            </w:r>
          </w:p>
          <w:p w14:paraId="02E3A96E" w14:textId="77777777" w:rsidR="00252E09" w:rsidRPr="00B467DD" w:rsidRDefault="00252E09" w:rsidP="00E8485B">
            <w:pPr>
              <w:jc w:val="center"/>
            </w:pPr>
            <w:r w:rsidRPr="00B467DD">
              <w:t xml:space="preserve">экспертов </w:t>
            </w:r>
          </w:p>
          <w:p w14:paraId="72E7994E" w14:textId="77777777" w:rsidR="00252E09" w:rsidRPr="00B467DD" w:rsidRDefault="00252E09" w:rsidP="00E8485B">
            <w:pPr>
              <w:jc w:val="center"/>
            </w:pPr>
            <w:r w:rsidRPr="00B467DD">
              <w:t>на 2024 год</w:t>
            </w:r>
          </w:p>
        </w:tc>
      </w:tr>
      <w:tr w:rsidR="00252E09" w:rsidRPr="00B467DD" w14:paraId="795DCBEF" w14:textId="77777777" w:rsidTr="00E8485B">
        <w:tc>
          <w:tcPr>
            <w:tcW w:w="809" w:type="dxa"/>
            <w:shd w:val="clear" w:color="auto" w:fill="auto"/>
          </w:tcPr>
          <w:p w14:paraId="75AFC2B4" w14:textId="77777777" w:rsidR="00252E09" w:rsidRPr="00B467DD" w:rsidRDefault="00252E09" w:rsidP="00E8485B">
            <w:pPr>
              <w:jc w:val="both"/>
            </w:pPr>
            <w:r w:rsidRPr="00B467DD">
              <w:t>1</w:t>
            </w:r>
          </w:p>
        </w:tc>
        <w:tc>
          <w:tcPr>
            <w:tcW w:w="5504" w:type="dxa"/>
            <w:shd w:val="clear" w:color="auto" w:fill="auto"/>
          </w:tcPr>
          <w:p w14:paraId="72CD7743" w14:textId="77777777" w:rsidR="00252E09" w:rsidRPr="00B467DD" w:rsidRDefault="00252E09" w:rsidP="00E8485B">
            <w:pPr>
              <w:jc w:val="both"/>
            </w:pPr>
            <w:r w:rsidRPr="00B467DD">
              <w:t>НВВ на производство теплоносителя, на потребительский рынок, тыс. руб.</w:t>
            </w:r>
          </w:p>
        </w:tc>
        <w:tc>
          <w:tcPr>
            <w:tcW w:w="3175" w:type="dxa"/>
            <w:shd w:val="clear" w:color="auto" w:fill="auto"/>
          </w:tcPr>
          <w:p w14:paraId="4F65398E" w14:textId="77777777" w:rsidR="00252E09" w:rsidRPr="00B467DD" w:rsidRDefault="00252E09" w:rsidP="00E8485B">
            <w:pPr>
              <w:jc w:val="center"/>
            </w:pPr>
            <w:r w:rsidRPr="00B467DD">
              <w:t>381,02</w:t>
            </w:r>
          </w:p>
        </w:tc>
      </w:tr>
      <w:tr w:rsidR="00252E09" w:rsidRPr="00B467DD" w14:paraId="6FED44CE" w14:textId="77777777" w:rsidTr="00E8485B">
        <w:tc>
          <w:tcPr>
            <w:tcW w:w="809" w:type="dxa"/>
            <w:shd w:val="clear" w:color="auto" w:fill="auto"/>
          </w:tcPr>
          <w:p w14:paraId="1E657761" w14:textId="77777777" w:rsidR="00252E09" w:rsidRPr="00B467DD" w:rsidRDefault="00252E09" w:rsidP="00E8485B">
            <w:pPr>
              <w:jc w:val="both"/>
            </w:pPr>
            <w:r w:rsidRPr="00B467DD">
              <w:t>1.1</w:t>
            </w:r>
          </w:p>
        </w:tc>
        <w:tc>
          <w:tcPr>
            <w:tcW w:w="5504" w:type="dxa"/>
            <w:shd w:val="clear" w:color="auto" w:fill="auto"/>
          </w:tcPr>
          <w:p w14:paraId="35A178EA" w14:textId="77777777" w:rsidR="00252E09" w:rsidRPr="00B467DD" w:rsidRDefault="00252E09" w:rsidP="00E8485B">
            <w:pPr>
              <w:jc w:val="both"/>
            </w:pPr>
            <w:r w:rsidRPr="00B467DD">
              <w:t>1 полугодие</w:t>
            </w:r>
          </w:p>
        </w:tc>
        <w:tc>
          <w:tcPr>
            <w:tcW w:w="3175" w:type="dxa"/>
            <w:shd w:val="clear" w:color="auto" w:fill="auto"/>
          </w:tcPr>
          <w:p w14:paraId="0EA87716" w14:textId="77777777" w:rsidR="00252E09" w:rsidRPr="00B467DD" w:rsidRDefault="00252E09" w:rsidP="00E8485B">
            <w:pPr>
              <w:jc w:val="center"/>
            </w:pPr>
            <w:r w:rsidRPr="00B467DD">
              <w:t>202,73</w:t>
            </w:r>
          </w:p>
        </w:tc>
      </w:tr>
      <w:tr w:rsidR="00252E09" w:rsidRPr="00B467DD" w14:paraId="513E4B75" w14:textId="77777777" w:rsidTr="00E8485B">
        <w:tc>
          <w:tcPr>
            <w:tcW w:w="809" w:type="dxa"/>
            <w:shd w:val="clear" w:color="auto" w:fill="auto"/>
          </w:tcPr>
          <w:p w14:paraId="7C758D6A" w14:textId="77777777" w:rsidR="00252E09" w:rsidRPr="00B467DD" w:rsidRDefault="00252E09" w:rsidP="00E8485B">
            <w:pPr>
              <w:jc w:val="both"/>
            </w:pPr>
            <w:r w:rsidRPr="00B467DD">
              <w:t>1.2</w:t>
            </w:r>
          </w:p>
        </w:tc>
        <w:tc>
          <w:tcPr>
            <w:tcW w:w="5504" w:type="dxa"/>
            <w:shd w:val="clear" w:color="auto" w:fill="auto"/>
          </w:tcPr>
          <w:p w14:paraId="44BF2201" w14:textId="77777777" w:rsidR="00252E09" w:rsidRPr="00B467DD" w:rsidRDefault="00252E09" w:rsidP="00E8485B">
            <w:pPr>
              <w:jc w:val="both"/>
            </w:pPr>
            <w:r w:rsidRPr="00B467DD">
              <w:t>2 полугодие</w:t>
            </w:r>
          </w:p>
        </w:tc>
        <w:tc>
          <w:tcPr>
            <w:tcW w:w="3175" w:type="dxa"/>
            <w:shd w:val="clear" w:color="auto" w:fill="auto"/>
          </w:tcPr>
          <w:p w14:paraId="73885BFF" w14:textId="77777777" w:rsidR="00252E09" w:rsidRPr="00B467DD" w:rsidRDefault="00252E09" w:rsidP="00E8485B">
            <w:pPr>
              <w:jc w:val="center"/>
            </w:pPr>
            <w:r w:rsidRPr="00B467DD">
              <w:t>178,29</w:t>
            </w:r>
          </w:p>
        </w:tc>
      </w:tr>
      <w:tr w:rsidR="00252E09" w:rsidRPr="00B467DD" w14:paraId="485C8D4E" w14:textId="77777777" w:rsidTr="00E8485B">
        <w:tc>
          <w:tcPr>
            <w:tcW w:w="809" w:type="dxa"/>
            <w:shd w:val="clear" w:color="auto" w:fill="auto"/>
          </w:tcPr>
          <w:p w14:paraId="5DE1B13A" w14:textId="77777777" w:rsidR="00252E09" w:rsidRPr="00B467DD" w:rsidRDefault="00252E09" w:rsidP="00E8485B">
            <w:pPr>
              <w:jc w:val="both"/>
            </w:pPr>
            <w:r w:rsidRPr="00B467DD">
              <w:t>2</w:t>
            </w:r>
          </w:p>
        </w:tc>
        <w:tc>
          <w:tcPr>
            <w:tcW w:w="5504" w:type="dxa"/>
            <w:shd w:val="clear" w:color="auto" w:fill="auto"/>
          </w:tcPr>
          <w:p w14:paraId="3658E339" w14:textId="77777777" w:rsidR="00252E09" w:rsidRPr="00B467DD" w:rsidRDefault="00252E09" w:rsidP="00E8485B">
            <w:pPr>
              <w:jc w:val="both"/>
            </w:pPr>
            <w:r w:rsidRPr="00B467DD">
              <w:t>Полезный отпуск на потребительский рынок, тыс.м³</w:t>
            </w:r>
          </w:p>
        </w:tc>
        <w:tc>
          <w:tcPr>
            <w:tcW w:w="3175" w:type="dxa"/>
            <w:shd w:val="clear" w:color="auto" w:fill="auto"/>
          </w:tcPr>
          <w:p w14:paraId="0B11E3CB" w14:textId="77777777" w:rsidR="00252E09" w:rsidRPr="00B467DD" w:rsidRDefault="00252E09" w:rsidP="00E8485B">
            <w:pPr>
              <w:jc w:val="center"/>
            </w:pPr>
            <w:r w:rsidRPr="00B467DD">
              <w:t>20,94</w:t>
            </w:r>
          </w:p>
        </w:tc>
      </w:tr>
      <w:tr w:rsidR="00252E09" w:rsidRPr="00B467DD" w14:paraId="1B37C566" w14:textId="77777777" w:rsidTr="00E8485B">
        <w:tc>
          <w:tcPr>
            <w:tcW w:w="809" w:type="dxa"/>
            <w:shd w:val="clear" w:color="auto" w:fill="auto"/>
          </w:tcPr>
          <w:p w14:paraId="21A5C9C5" w14:textId="77777777" w:rsidR="00252E09" w:rsidRPr="00B467DD" w:rsidRDefault="00252E09" w:rsidP="00E8485B">
            <w:pPr>
              <w:jc w:val="both"/>
            </w:pPr>
            <w:r w:rsidRPr="00B467DD">
              <w:t>2.1</w:t>
            </w:r>
          </w:p>
        </w:tc>
        <w:tc>
          <w:tcPr>
            <w:tcW w:w="5504" w:type="dxa"/>
            <w:shd w:val="clear" w:color="auto" w:fill="auto"/>
          </w:tcPr>
          <w:p w14:paraId="703A5BA3" w14:textId="77777777" w:rsidR="00252E09" w:rsidRPr="00B467DD" w:rsidRDefault="00252E09" w:rsidP="00E8485B">
            <w:pPr>
              <w:jc w:val="both"/>
            </w:pPr>
            <w:r w:rsidRPr="00B467DD">
              <w:t>1 полугодие</w:t>
            </w:r>
          </w:p>
        </w:tc>
        <w:tc>
          <w:tcPr>
            <w:tcW w:w="3175" w:type="dxa"/>
            <w:shd w:val="clear" w:color="auto" w:fill="auto"/>
          </w:tcPr>
          <w:p w14:paraId="09DA6A96" w14:textId="77777777" w:rsidR="00252E09" w:rsidRPr="00B467DD" w:rsidRDefault="00252E09" w:rsidP="00E8485B">
            <w:pPr>
              <w:jc w:val="center"/>
            </w:pPr>
            <w:r w:rsidRPr="00B467DD">
              <w:t>11,62</w:t>
            </w:r>
          </w:p>
        </w:tc>
      </w:tr>
      <w:tr w:rsidR="00252E09" w:rsidRPr="00B467DD" w14:paraId="63485BB3" w14:textId="77777777" w:rsidTr="00E8485B">
        <w:tc>
          <w:tcPr>
            <w:tcW w:w="809" w:type="dxa"/>
            <w:shd w:val="clear" w:color="auto" w:fill="auto"/>
          </w:tcPr>
          <w:p w14:paraId="459CA9C7" w14:textId="77777777" w:rsidR="00252E09" w:rsidRPr="00B467DD" w:rsidRDefault="00252E09" w:rsidP="00E8485B">
            <w:pPr>
              <w:jc w:val="both"/>
            </w:pPr>
            <w:r w:rsidRPr="00B467DD">
              <w:t>2.2</w:t>
            </w:r>
          </w:p>
        </w:tc>
        <w:tc>
          <w:tcPr>
            <w:tcW w:w="5504" w:type="dxa"/>
            <w:shd w:val="clear" w:color="auto" w:fill="auto"/>
          </w:tcPr>
          <w:p w14:paraId="262A1B53" w14:textId="77777777" w:rsidR="00252E09" w:rsidRPr="00B467DD" w:rsidRDefault="00252E09" w:rsidP="00E8485B">
            <w:pPr>
              <w:jc w:val="both"/>
            </w:pPr>
            <w:r w:rsidRPr="00B467DD">
              <w:t>2 полугодие</w:t>
            </w:r>
          </w:p>
        </w:tc>
        <w:tc>
          <w:tcPr>
            <w:tcW w:w="3175" w:type="dxa"/>
            <w:shd w:val="clear" w:color="auto" w:fill="auto"/>
          </w:tcPr>
          <w:p w14:paraId="38670570" w14:textId="77777777" w:rsidR="00252E09" w:rsidRPr="00B467DD" w:rsidRDefault="00252E09" w:rsidP="00E8485B">
            <w:pPr>
              <w:jc w:val="center"/>
            </w:pPr>
            <w:r w:rsidRPr="00B467DD">
              <w:t>9,32</w:t>
            </w:r>
          </w:p>
        </w:tc>
      </w:tr>
      <w:tr w:rsidR="00252E09" w:rsidRPr="00B467DD" w14:paraId="758A6992" w14:textId="77777777" w:rsidTr="00E8485B">
        <w:tc>
          <w:tcPr>
            <w:tcW w:w="809" w:type="dxa"/>
            <w:shd w:val="clear" w:color="auto" w:fill="auto"/>
          </w:tcPr>
          <w:p w14:paraId="69F2BCD7" w14:textId="77777777" w:rsidR="00252E09" w:rsidRPr="00B467DD" w:rsidRDefault="00252E09" w:rsidP="00E8485B">
            <w:pPr>
              <w:jc w:val="both"/>
            </w:pPr>
            <w:r w:rsidRPr="00B467DD">
              <w:t>3</w:t>
            </w:r>
          </w:p>
        </w:tc>
        <w:tc>
          <w:tcPr>
            <w:tcW w:w="5504" w:type="dxa"/>
            <w:shd w:val="clear" w:color="auto" w:fill="auto"/>
          </w:tcPr>
          <w:p w14:paraId="204363A4" w14:textId="77777777" w:rsidR="00252E09" w:rsidRPr="00B467DD" w:rsidRDefault="00252E09" w:rsidP="00E8485B">
            <w:pPr>
              <w:jc w:val="both"/>
            </w:pPr>
            <w:r w:rsidRPr="00B467DD">
              <w:t>Тариф, руб./м³</w:t>
            </w:r>
          </w:p>
        </w:tc>
        <w:tc>
          <w:tcPr>
            <w:tcW w:w="3175" w:type="dxa"/>
            <w:shd w:val="clear" w:color="auto" w:fill="auto"/>
          </w:tcPr>
          <w:p w14:paraId="545254C2" w14:textId="77777777" w:rsidR="00252E09" w:rsidRPr="00B467DD" w:rsidRDefault="00252E09" w:rsidP="00E8485B">
            <w:pPr>
              <w:jc w:val="center"/>
            </w:pPr>
          </w:p>
        </w:tc>
      </w:tr>
      <w:tr w:rsidR="00252E09" w:rsidRPr="00B467DD" w14:paraId="3F9EE0C4" w14:textId="77777777" w:rsidTr="00E8485B">
        <w:tc>
          <w:tcPr>
            <w:tcW w:w="809" w:type="dxa"/>
            <w:shd w:val="clear" w:color="auto" w:fill="auto"/>
          </w:tcPr>
          <w:p w14:paraId="5A00F0BC" w14:textId="77777777" w:rsidR="00252E09" w:rsidRPr="00B467DD" w:rsidRDefault="00252E09" w:rsidP="00E8485B">
            <w:pPr>
              <w:jc w:val="both"/>
            </w:pPr>
            <w:r w:rsidRPr="00B467DD">
              <w:t>3.1</w:t>
            </w:r>
          </w:p>
        </w:tc>
        <w:tc>
          <w:tcPr>
            <w:tcW w:w="5504" w:type="dxa"/>
            <w:shd w:val="clear" w:color="auto" w:fill="auto"/>
          </w:tcPr>
          <w:p w14:paraId="71204F4F" w14:textId="77777777" w:rsidR="00252E09" w:rsidRPr="00B467DD" w:rsidRDefault="00252E09" w:rsidP="00E8485B">
            <w:pPr>
              <w:jc w:val="both"/>
            </w:pPr>
            <w:r w:rsidRPr="00B467DD">
              <w:t xml:space="preserve">с 01.01.2024 </w:t>
            </w:r>
          </w:p>
        </w:tc>
        <w:tc>
          <w:tcPr>
            <w:tcW w:w="3175" w:type="dxa"/>
            <w:shd w:val="clear" w:color="auto" w:fill="auto"/>
          </w:tcPr>
          <w:p w14:paraId="7F8F82EE" w14:textId="77777777" w:rsidR="00252E09" w:rsidRPr="00B467DD" w:rsidRDefault="00252E09" w:rsidP="00E8485B">
            <w:pPr>
              <w:jc w:val="center"/>
            </w:pPr>
            <w:r w:rsidRPr="00B467DD">
              <w:t>17,45</w:t>
            </w:r>
          </w:p>
        </w:tc>
      </w:tr>
      <w:tr w:rsidR="00252E09" w:rsidRPr="00B467DD" w14:paraId="03EDF482" w14:textId="77777777" w:rsidTr="00E8485B">
        <w:tc>
          <w:tcPr>
            <w:tcW w:w="809" w:type="dxa"/>
            <w:shd w:val="clear" w:color="auto" w:fill="auto"/>
          </w:tcPr>
          <w:p w14:paraId="4D21A63B" w14:textId="77777777" w:rsidR="00252E09" w:rsidRPr="00B467DD" w:rsidRDefault="00252E09" w:rsidP="00E8485B">
            <w:pPr>
              <w:jc w:val="both"/>
            </w:pPr>
            <w:r w:rsidRPr="00B467DD">
              <w:t>3.2</w:t>
            </w:r>
          </w:p>
        </w:tc>
        <w:tc>
          <w:tcPr>
            <w:tcW w:w="5504" w:type="dxa"/>
            <w:shd w:val="clear" w:color="auto" w:fill="auto"/>
          </w:tcPr>
          <w:p w14:paraId="1EF2F5E9" w14:textId="77777777" w:rsidR="00252E09" w:rsidRPr="00B467DD" w:rsidRDefault="00252E09" w:rsidP="00E8485B">
            <w:pPr>
              <w:jc w:val="both"/>
            </w:pPr>
            <w:r w:rsidRPr="00B467DD">
              <w:t>с 01.07.2024</w:t>
            </w:r>
          </w:p>
        </w:tc>
        <w:tc>
          <w:tcPr>
            <w:tcW w:w="3175" w:type="dxa"/>
            <w:shd w:val="clear" w:color="auto" w:fill="auto"/>
          </w:tcPr>
          <w:p w14:paraId="69D0A244" w14:textId="77777777" w:rsidR="00252E09" w:rsidRPr="00B467DD" w:rsidRDefault="00252E09" w:rsidP="00E8485B">
            <w:pPr>
              <w:jc w:val="center"/>
            </w:pPr>
            <w:r w:rsidRPr="00B467DD">
              <w:t>19,12</w:t>
            </w:r>
          </w:p>
        </w:tc>
      </w:tr>
      <w:tr w:rsidR="00252E09" w:rsidRPr="00B467DD" w14:paraId="6F3302C6" w14:textId="77777777" w:rsidTr="00E8485B">
        <w:tc>
          <w:tcPr>
            <w:tcW w:w="809" w:type="dxa"/>
            <w:shd w:val="clear" w:color="auto" w:fill="auto"/>
          </w:tcPr>
          <w:p w14:paraId="5AC9BE9F" w14:textId="77777777" w:rsidR="00252E09" w:rsidRPr="00B467DD" w:rsidRDefault="00252E09" w:rsidP="00E8485B">
            <w:pPr>
              <w:jc w:val="both"/>
            </w:pPr>
            <w:r w:rsidRPr="00B467DD">
              <w:t>4</w:t>
            </w:r>
          </w:p>
        </w:tc>
        <w:tc>
          <w:tcPr>
            <w:tcW w:w="5504" w:type="dxa"/>
            <w:shd w:val="clear" w:color="auto" w:fill="auto"/>
          </w:tcPr>
          <w:p w14:paraId="08A2B7BA" w14:textId="77777777" w:rsidR="00252E09" w:rsidRPr="00B467DD" w:rsidRDefault="00252E09" w:rsidP="00E8485B">
            <w:pPr>
              <w:jc w:val="both"/>
            </w:pPr>
            <w:r w:rsidRPr="00B467DD">
              <w:t>Рост тарифа, %</w:t>
            </w:r>
          </w:p>
        </w:tc>
        <w:tc>
          <w:tcPr>
            <w:tcW w:w="3175" w:type="dxa"/>
            <w:shd w:val="clear" w:color="auto" w:fill="auto"/>
          </w:tcPr>
          <w:p w14:paraId="656F0581" w14:textId="77777777" w:rsidR="00252E09" w:rsidRPr="00B467DD" w:rsidRDefault="00252E09" w:rsidP="00E8485B">
            <w:pPr>
              <w:jc w:val="center"/>
            </w:pPr>
            <w:r w:rsidRPr="00B467DD">
              <w:t>9,57</w:t>
            </w:r>
          </w:p>
        </w:tc>
      </w:tr>
    </w:tbl>
    <w:p w14:paraId="12FE48C3" w14:textId="77777777" w:rsidR="00252E09" w:rsidRPr="00B467DD" w:rsidRDefault="00252E09" w:rsidP="00252E09">
      <w:pPr>
        <w:keepNext/>
        <w:tabs>
          <w:tab w:val="left" w:pos="284"/>
        </w:tabs>
        <w:jc w:val="center"/>
        <w:outlineLvl w:val="0"/>
        <w:rPr>
          <w:rFonts w:cs="Arial"/>
          <w:b/>
          <w:bCs/>
          <w:snapToGrid w:val="0"/>
          <w:kern w:val="32"/>
          <w:sz w:val="28"/>
          <w:szCs w:val="32"/>
          <w:lang w:eastAsia="en-US"/>
        </w:rPr>
      </w:pPr>
      <w:bookmarkStart w:id="303" w:name="_Toc153869358"/>
      <w:r w:rsidRPr="00B467DD">
        <w:rPr>
          <w:rFonts w:cs="Arial"/>
          <w:b/>
          <w:bCs/>
          <w:snapToGrid w:val="0"/>
          <w:kern w:val="32"/>
          <w:sz w:val="28"/>
          <w:szCs w:val="32"/>
          <w:lang w:eastAsia="en-US"/>
        </w:rPr>
        <w:lastRenderedPageBreak/>
        <w:t>21. Тарифы на горячую воду</w:t>
      </w:r>
      <w:bookmarkEnd w:id="303"/>
      <w:r w:rsidRPr="00B467DD">
        <w:rPr>
          <w:rFonts w:cs="Arial"/>
          <w:b/>
          <w:bCs/>
          <w:snapToGrid w:val="0"/>
          <w:kern w:val="32"/>
          <w:sz w:val="28"/>
          <w:szCs w:val="32"/>
          <w:lang w:eastAsia="en-US"/>
        </w:rPr>
        <w:t xml:space="preserve"> </w:t>
      </w:r>
    </w:p>
    <w:p w14:paraId="403A2ACB" w14:textId="77777777" w:rsidR="00252E09" w:rsidRPr="00B467DD" w:rsidRDefault="00252E09" w:rsidP="00252E09">
      <w:pPr>
        <w:keepNext/>
        <w:tabs>
          <w:tab w:val="left" w:pos="284"/>
        </w:tabs>
        <w:jc w:val="center"/>
        <w:outlineLvl w:val="0"/>
        <w:rPr>
          <w:b/>
          <w:bCs/>
          <w:szCs w:val="20"/>
        </w:rPr>
      </w:pPr>
    </w:p>
    <w:p w14:paraId="1288924E" w14:textId="77777777" w:rsidR="00252E09" w:rsidRPr="00B467DD" w:rsidRDefault="00252E09" w:rsidP="00252E09">
      <w:pPr>
        <w:tabs>
          <w:tab w:val="left" w:pos="0"/>
          <w:tab w:val="left" w:pos="9900"/>
        </w:tabs>
        <w:ind w:firstLine="709"/>
        <w:jc w:val="both"/>
        <w:rPr>
          <w:color w:val="000000"/>
          <w:sz w:val="28"/>
          <w:szCs w:val="28"/>
        </w:rPr>
      </w:pPr>
      <w:r w:rsidRPr="00B467DD">
        <w:rPr>
          <w:color w:val="000000"/>
          <w:sz w:val="28"/>
          <w:szCs w:val="28"/>
        </w:rPr>
        <w:t xml:space="preserve">Согласно п. 5 статьи 9 Федерального закона от 27.07.2010  № 190 -ФЗ «О теплоснабжении» тарифы на горячую воду в открытых системах теплоснабжения (горячего водоснабжения) </w:t>
      </w:r>
      <w:hyperlink r:id="rId116" w:history="1">
        <w:r w:rsidRPr="00B467DD">
          <w:rPr>
            <w:color w:val="000000"/>
            <w:sz w:val="28"/>
            <w:szCs w:val="28"/>
          </w:rPr>
          <w:t>устанавливаются</w:t>
        </w:r>
      </w:hyperlink>
      <w:r w:rsidRPr="00B467DD">
        <w:rPr>
          <w:color w:val="000000"/>
          <w:sz w:val="28"/>
          <w:szCs w:val="28"/>
        </w:rPr>
        <w:t xml:space="preserve"> в виде двухкомпонентных тарифов с использованием компонента на теплоноситель и компонента на тепловую энергию.</w:t>
      </w:r>
    </w:p>
    <w:p w14:paraId="1C6164AC" w14:textId="77777777" w:rsidR="00252E09" w:rsidRPr="00B467DD" w:rsidRDefault="00252E09" w:rsidP="00252E09">
      <w:pPr>
        <w:tabs>
          <w:tab w:val="left" w:pos="0"/>
          <w:tab w:val="left" w:pos="9900"/>
        </w:tabs>
        <w:ind w:firstLine="709"/>
        <w:jc w:val="both"/>
        <w:rPr>
          <w:color w:val="000000"/>
          <w:sz w:val="28"/>
          <w:szCs w:val="28"/>
        </w:rPr>
      </w:pPr>
      <w:r w:rsidRPr="00B467DD">
        <w:rPr>
          <w:color w:val="000000"/>
          <w:sz w:val="28"/>
          <w:szCs w:val="28"/>
        </w:rPr>
        <w:t>Компонент на тепловую энергию соответствует тарифу на тепловую энергию на 2024 год, согласно данному экспертному заключению.</w:t>
      </w:r>
    </w:p>
    <w:p w14:paraId="5F5FE603" w14:textId="77777777" w:rsidR="00252E09" w:rsidRPr="00B467DD" w:rsidRDefault="00252E09" w:rsidP="00252E09">
      <w:pPr>
        <w:tabs>
          <w:tab w:val="left" w:pos="0"/>
          <w:tab w:val="left" w:pos="9900"/>
        </w:tabs>
        <w:ind w:firstLine="709"/>
        <w:jc w:val="both"/>
        <w:rPr>
          <w:color w:val="000000"/>
          <w:sz w:val="28"/>
          <w:szCs w:val="28"/>
        </w:rPr>
      </w:pPr>
      <w:r w:rsidRPr="00B467DD">
        <w:rPr>
          <w:color w:val="000000"/>
          <w:sz w:val="28"/>
          <w:szCs w:val="28"/>
        </w:rPr>
        <w:t>Стоимость тепловой энергии в горячей воде составляет:</w:t>
      </w:r>
    </w:p>
    <w:p w14:paraId="7D07DE86" w14:textId="77777777" w:rsidR="00252E09" w:rsidRPr="00B467DD" w:rsidRDefault="00252E09" w:rsidP="00252E09">
      <w:pPr>
        <w:tabs>
          <w:tab w:val="left" w:pos="0"/>
          <w:tab w:val="left" w:pos="9900"/>
        </w:tabs>
        <w:ind w:firstLine="709"/>
        <w:jc w:val="right"/>
        <w:rPr>
          <w:color w:val="000000"/>
          <w:sz w:val="28"/>
          <w:szCs w:val="28"/>
        </w:rPr>
      </w:pPr>
    </w:p>
    <w:p w14:paraId="31F0A7ED" w14:textId="77777777" w:rsidR="00252E09" w:rsidRPr="00B467DD" w:rsidRDefault="00252E09" w:rsidP="00252E09">
      <w:pPr>
        <w:tabs>
          <w:tab w:val="left" w:pos="0"/>
          <w:tab w:val="left" w:pos="9900"/>
        </w:tabs>
        <w:ind w:firstLine="709"/>
        <w:jc w:val="right"/>
        <w:rPr>
          <w:color w:val="000000"/>
          <w:sz w:val="28"/>
          <w:szCs w:val="28"/>
        </w:rPr>
      </w:pPr>
      <w:r w:rsidRPr="00B467DD">
        <w:rPr>
          <w:color w:val="000000"/>
          <w:sz w:val="28"/>
          <w:szCs w:val="28"/>
        </w:rPr>
        <w:t>Таблица 24</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499"/>
      </w:tblGrid>
      <w:tr w:rsidR="00252E09" w:rsidRPr="00B467DD" w14:paraId="37F756FF" w14:textId="77777777" w:rsidTr="00E8485B">
        <w:trPr>
          <w:trHeight w:val="870"/>
        </w:trPr>
        <w:tc>
          <w:tcPr>
            <w:tcW w:w="4248" w:type="dxa"/>
            <w:vMerge w:val="restart"/>
            <w:shd w:val="clear" w:color="auto" w:fill="auto"/>
            <w:vAlign w:val="center"/>
            <w:hideMark/>
          </w:tcPr>
          <w:p w14:paraId="786702A4" w14:textId="77777777" w:rsidR="00252E09" w:rsidRPr="00B467DD" w:rsidRDefault="00252E09" w:rsidP="00E8485B">
            <w:pPr>
              <w:tabs>
                <w:tab w:val="left" w:pos="0"/>
                <w:tab w:val="left" w:pos="9900"/>
              </w:tabs>
              <w:ind w:firstLine="709"/>
              <w:jc w:val="both"/>
              <w:rPr>
                <w:color w:val="000000"/>
                <w:sz w:val="28"/>
                <w:szCs w:val="28"/>
              </w:rPr>
            </w:pPr>
            <w:r w:rsidRPr="00B467DD">
              <w:rPr>
                <w:color w:val="000000"/>
                <w:sz w:val="28"/>
                <w:szCs w:val="28"/>
              </w:rPr>
              <w:t>Период</w:t>
            </w:r>
          </w:p>
        </w:tc>
        <w:tc>
          <w:tcPr>
            <w:tcW w:w="5499" w:type="dxa"/>
            <w:vMerge w:val="restart"/>
            <w:shd w:val="clear" w:color="auto" w:fill="auto"/>
            <w:vAlign w:val="center"/>
            <w:hideMark/>
          </w:tcPr>
          <w:p w14:paraId="22DD3BBA" w14:textId="77777777" w:rsidR="00252E09" w:rsidRPr="00B467DD" w:rsidRDefault="00252E09" w:rsidP="00E8485B">
            <w:pPr>
              <w:jc w:val="center"/>
            </w:pPr>
            <w:r w:rsidRPr="00B467DD">
              <w:t>Компонент на тепловую энергию</w:t>
            </w:r>
          </w:p>
          <w:p w14:paraId="1C4902A6" w14:textId="77777777" w:rsidR="00252E09" w:rsidRPr="00B467DD" w:rsidRDefault="00252E09" w:rsidP="00E8485B">
            <w:pPr>
              <w:jc w:val="center"/>
            </w:pPr>
            <w:r w:rsidRPr="00B467DD">
              <w:t>руб./Гкал (без НДС)</w:t>
            </w:r>
          </w:p>
        </w:tc>
      </w:tr>
      <w:tr w:rsidR="00252E09" w:rsidRPr="00B467DD" w14:paraId="34488973" w14:textId="77777777" w:rsidTr="00E8485B">
        <w:trPr>
          <w:trHeight w:val="458"/>
        </w:trPr>
        <w:tc>
          <w:tcPr>
            <w:tcW w:w="4248" w:type="dxa"/>
            <w:vMerge/>
            <w:vAlign w:val="center"/>
            <w:hideMark/>
          </w:tcPr>
          <w:p w14:paraId="26D1536C" w14:textId="77777777" w:rsidR="00252E09" w:rsidRPr="00B467DD" w:rsidRDefault="00252E09" w:rsidP="00E8485B">
            <w:pPr>
              <w:tabs>
                <w:tab w:val="left" w:pos="0"/>
                <w:tab w:val="left" w:pos="9900"/>
              </w:tabs>
              <w:ind w:firstLine="709"/>
              <w:jc w:val="both"/>
              <w:rPr>
                <w:color w:val="000000"/>
                <w:sz w:val="28"/>
                <w:szCs w:val="28"/>
              </w:rPr>
            </w:pPr>
          </w:p>
        </w:tc>
        <w:tc>
          <w:tcPr>
            <w:tcW w:w="5499" w:type="dxa"/>
            <w:vMerge/>
            <w:shd w:val="clear" w:color="auto" w:fill="auto"/>
            <w:vAlign w:val="center"/>
            <w:hideMark/>
          </w:tcPr>
          <w:p w14:paraId="477A2775" w14:textId="77777777" w:rsidR="00252E09" w:rsidRPr="00B467DD" w:rsidRDefault="00252E09" w:rsidP="00E8485B">
            <w:pPr>
              <w:tabs>
                <w:tab w:val="left" w:pos="0"/>
                <w:tab w:val="left" w:pos="9900"/>
              </w:tabs>
              <w:ind w:firstLine="709"/>
              <w:jc w:val="both"/>
              <w:rPr>
                <w:color w:val="000000"/>
                <w:sz w:val="28"/>
                <w:szCs w:val="28"/>
              </w:rPr>
            </w:pPr>
          </w:p>
        </w:tc>
      </w:tr>
      <w:tr w:rsidR="00252E09" w:rsidRPr="00B467DD" w14:paraId="7E0C73C6" w14:textId="77777777" w:rsidTr="00E8485B">
        <w:trPr>
          <w:trHeight w:val="458"/>
        </w:trPr>
        <w:tc>
          <w:tcPr>
            <w:tcW w:w="4248" w:type="dxa"/>
            <w:vMerge/>
            <w:vAlign w:val="center"/>
            <w:hideMark/>
          </w:tcPr>
          <w:p w14:paraId="5DCDC15D" w14:textId="77777777" w:rsidR="00252E09" w:rsidRPr="00B467DD" w:rsidRDefault="00252E09" w:rsidP="00E8485B">
            <w:pPr>
              <w:tabs>
                <w:tab w:val="left" w:pos="0"/>
                <w:tab w:val="left" w:pos="9900"/>
              </w:tabs>
              <w:ind w:firstLine="709"/>
              <w:jc w:val="both"/>
              <w:rPr>
                <w:color w:val="000000"/>
                <w:sz w:val="28"/>
                <w:szCs w:val="28"/>
              </w:rPr>
            </w:pPr>
          </w:p>
        </w:tc>
        <w:tc>
          <w:tcPr>
            <w:tcW w:w="5499" w:type="dxa"/>
            <w:vMerge/>
            <w:vAlign w:val="center"/>
            <w:hideMark/>
          </w:tcPr>
          <w:p w14:paraId="397FFCA7" w14:textId="77777777" w:rsidR="00252E09" w:rsidRPr="00B467DD" w:rsidRDefault="00252E09" w:rsidP="00E8485B">
            <w:pPr>
              <w:tabs>
                <w:tab w:val="left" w:pos="0"/>
                <w:tab w:val="left" w:pos="9900"/>
              </w:tabs>
              <w:ind w:firstLine="709"/>
              <w:jc w:val="both"/>
              <w:rPr>
                <w:color w:val="000000"/>
                <w:sz w:val="28"/>
                <w:szCs w:val="28"/>
              </w:rPr>
            </w:pPr>
          </w:p>
        </w:tc>
      </w:tr>
      <w:tr w:rsidR="00252E09" w:rsidRPr="00B467DD" w14:paraId="48442DAE" w14:textId="77777777" w:rsidTr="00E8485B">
        <w:trPr>
          <w:trHeight w:val="346"/>
        </w:trPr>
        <w:tc>
          <w:tcPr>
            <w:tcW w:w="4248" w:type="dxa"/>
            <w:shd w:val="clear" w:color="auto" w:fill="auto"/>
            <w:vAlign w:val="center"/>
            <w:hideMark/>
          </w:tcPr>
          <w:p w14:paraId="3EC25C5B" w14:textId="77777777" w:rsidR="00252E09" w:rsidRPr="00B467DD" w:rsidRDefault="00252E09" w:rsidP="00E8485B">
            <w:pPr>
              <w:tabs>
                <w:tab w:val="left" w:pos="0"/>
                <w:tab w:val="left" w:pos="9900"/>
              </w:tabs>
              <w:ind w:firstLine="709"/>
              <w:jc w:val="both"/>
              <w:rPr>
                <w:color w:val="000000"/>
                <w:sz w:val="28"/>
                <w:szCs w:val="28"/>
              </w:rPr>
            </w:pPr>
            <w:r w:rsidRPr="00B467DD">
              <w:rPr>
                <w:color w:val="000000"/>
                <w:sz w:val="28"/>
                <w:szCs w:val="28"/>
              </w:rPr>
              <w:t>с 01.01.2024</w:t>
            </w:r>
          </w:p>
        </w:tc>
        <w:tc>
          <w:tcPr>
            <w:tcW w:w="5499" w:type="dxa"/>
            <w:shd w:val="clear" w:color="auto" w:fill="auto"/>
            <w:vAlign w:val="center"/>
          </w:tcPr>
          <w:p w14:paraId="415DD86A" w14:textId="77777777" w:rsidR="00252E09" w:rsidRPr="00B467DD" w:rsidRDefault="00252E09" w:rsidP="00E8485B">
            <w:pPr>
              <w:tabs>
                <w:tab w:val="left" w:pos="0"/>
                <w:tab w:val="left" w:pos="9900"/>
              </w:tabs>
              <w:ind w:firstLine="709"/>
              <w:jc w:val="center"/>
              <w:rPr>
                <w:color w:val="000000"/>
                <w:sz w:val="28"/>
                <w:szCs w:val="28"/>
              </w:rPr>
            </w:pPr>
            <w:r w:rsidRPr="00B467DD">
              <w:rPr>
                <w:color w:val="000000"/>
                <w:sz w:val="28"/>
                <w:szCs w:val="28"/>
              </w:rPr>
              <w:t>4 576,66</w:t>
            </w:r>
          </w:p>
        </w:tc>
      </w:tr>
      <w:tr w:rsidR="00252E09" w:rsidRPr="00B467DD" w14:paraId="343AE74B" w14:textId="77777777" w:rsidTr="00E8485B">
        <w:trPr>
          <w:trHeight w:val="346"/>
        </w:trPr>
        <w:tc>
          <w:tcPr>
            <w:tcW w:w="4248" w:type="dxa"/>
            <w:shd w:val="clear" w:color="auto" w:fill="auto"/>
            <w:vAlign w:val="center"/>
          </w:tcPr>
          <w:p w14:paraId="7A993783" w14:textId="77777777" w:rsidR="00252E09" w:rsidRPr="00B467DD" w:rsidRDefault="00252E09" w:rsidP="00E8485B">
            <w:pPr>
              <w:tabs>
                <w:tab w:val="left" w:pos="0"/>
                <w:tab w:val="left" w:pos="9900"/>
              </w:tabs>
              <w:ind w:firstLine="709"/>
              <w:jc w:val="both"/>
              <w:rPr>
                <w:color w:val="000000"/>
                <w:sz w:val="28"/>
                <w:szCs w:val="28"/>
              </w:rPr>
            </w:pPr>
            <w:r w:rsidRPr="00B467DD">
              <w:rPr>
                <w:color w:val="000000"/>
                <w:sz w:val="28"/>
                <w:szCs w:val="28"/>
              </w:rPr>
              <w:t>с 01.07.2024</w:t>
            </w:r>
          </w:p>
        </w:tc>
        <w:tc>
          <w:tcPr>
            <w:tcW w:w="5499" w:type="dxa"/>
            <w:shd w:val="clear" w:color="auto" w:fill="auto"/>
            <w:vAlign w:val="center"/>
          </w:tcPr>
          <w:p w14:paraId="62F38B7B" w14:textId="77777777" w:rsidR="00252E09" w:rsidRPr="00B467DD" w:rsidRDefault="00252E09" w:rsidP="00E8485B">
            <w:pPr>
              <w:tabs>
                <w:tab w:val="left" w:pos="0"/>
                <w:tab w:val="left" w:pos="9900"/>
              </w:tabs>
              <w:ind w:firstLine="709"/>
              <w:jc w:val="center"/>
              <w:rPr>
                <w:color w:val="000000"/>
                <w:sz w:val="28"/>
                <w:szCs w:val="28"/>
              </w:rPr>
            </w:pPr>
            <w:r w:rsidRPr="00B467DD">
              <w:rPr>
                <w:color w:val="000000"/>
                <w:sz w:val="28"/>
                <w:szCs w:val="28"/>
              </w:rPr>
              <w:t>5 016,02</w:t>
            </w:r>
          </w:p>
        </w:tc>
      </w:tr>
    </w:tbl>
    <w:p w14:paraId="52C7FA84" w14:textId="77777777" w:rsidR="00252E09" w:rsidRPr="00B467DD" w:rsidRDefault="00252E09" w:rsidP="00252E09">
      <w:pPr>
        <w:tabs>
          <w:tab w:val="left" w:pos="0"/>
          <w:tab w:val="left" w:pos="9900"/>
        </w:tabs>
        <w:ind w:firstLine="709"/>
        <w:jc w:val="both"/>
        <w:rPr>
          <w:color w:val="000000"/>
          <w:sz w:val="28"/>
          <w:szCs w:val="28"/>
        </w:rPr>
      </w:pPr>
    </w:p>
    <w:p w14:paraId="5CE284B9" w14:textId="77777777" w:rsidR="00252E09" w:rsidRPr="00B467DD" w:rsidRDefault="00252E09" w:rsidP="00252E09">
      <w:pPr>
        <w:tabs>
          <w:tab w:val="left" w:pos="0"/>
          <w:tab w:val="left" w:pos="9900"/>
        </w:tabs>
        <w:ind w:firstLine="709"/>
        <w:jc w:val="both"/>
        <w:rPr>
          <w:color w:val="000000"/>
          <w:sz w:val="28"/>
          <w:szCs w:val="28"/>
        </w:rPr>
      </w:pPr>
      <w:r w:rsidRPr="00B467DD">
        <w:rPr>
          <w:color w:val="000000"/>
          <w:sz w:val="28"/>
          <w:szCs w:val="28"/>
        </w:rPr>
        <w:t>Нормативы расхода тепловой энергии, необходимые для осуществления горячего водоснабжения ООО «ТеплоСнаб»,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790AA730" w14:textId="77777777" w:rsidR="00252E09" w:rsidRPr="00B467DD" w:rsidRDefault="00252E09" w:rsidP="00252E09">
      <w:pPr>
        <w:tabs>
          <w:tab w:val="left" w:pos="0"/>
          <w:tab w:val="left" w:pos="9900"/>
        </w:tabs>
        <w:ind w:firstLine="709"/>
        <w:jc w:val="both"/>
        <w:rPr>
          <w:color w:val="000000"/>
          <w:sz w:val="28"/>
          <w:szCs w:val="28"/>
        </w:rPr>
      </w:pPr>
      <w:r w:rsidRPr="00B467DD">
        <w:rPr>
          <w:color w:val="000000"/>
          <w:sz w:val="28"/>
          <w:szCs w:val="28"/>
        </w:rPr>
        <w:t xml:space="preserve">                                                                                                </w:t>
      </w:r>
    </w:p>
    <w:p w14:paraId="28BCD18D" w14:textId="77777777" w:rsidR="00252E09" w:rsidRPr="00B467DD" w:rsidRDefault="00252E09" w:rsidP="00252E09">
      <w:pPr>
        <w:tabs>
          <w:tab w:val="left" w:pos="0"/>
          <w:tab w:val="left" w:pos="9900"/>
        </w:tabs>
        <w:ind w:firstLine="709"/>
        <w:jc w:val="right"/>
        <w:rPr>
          <w:color w:val="000000"/>
          <w:sz w:val="28"/>
          <w:szCs w:val="28"/>
        </w:rPr>
      </w:pPr>
      <w:r w:rsidRPr="00B467DD">
        <w:rPr>
          <w:color w:val="000000"/>
          <w:sz w:val="28"/>
          <w:szCs w:val="28"/>
        </w:rPr>
        <w:t xml:space="preserve">                                                                                                     Таблица 25</w:t>
      </w:r>
    </w:p>
    <w:p w14:paraId="6EBFE476" w14:textId="77777777" w:rsidR="00252E09" w:rsidRPr="00B467DD" w:rsidRDefault="00252E09" w:rsidP="00252E09">
      <w:pPr>
        <w:tabs>
          <w:tab w:val="left" w:pos="0"/>
          <w:tab w:val="left" w:pos="9900"/>
        </w:tabs>
        <w:ind w:firstLine="709"/>
        <w:jc w:val="both"/>
        <w:rPr>
          <w:color w:val="000000"/>
          <w:sz w:val="28"/>
          <w:szCs w:val="28"/>
        </w:rPr>
      </w:pPr>
    </w:p>
    <w:tbl>
      <w:tblPr>
        <w:tblpPr w:leftFromText="180" w:rightFromText="180" w:vertAnchor="text" w:horzAnchor="margin" w:tblpY="-115"/>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439"/>
        <w:gridCol w:w="2522"/>
        <w:gridCol w:w="2268"/>
      </w:tblGrid>
      <w:tr w:rsidR="00252E09" w:rsidRPr="00B467DD" w14:paraId="541FF9EC" w14:textId="77777777" w:rsidTr="00E8485B">
        <w:trPr>
          <w:trHeight w:val="485"/>
        </w:trPr>
        <w:tc>
          <w:tcPr>
            <w:tcW w:w="4844" w:type="dxa"/>
            <w:gridSpan w:val="2"/>
            <w:shd w:val="clear" w:color="auto" w:fill="auto"/>
            <w:vAlign w:val="center"/>
          </w:tcPr>
          <w:p w14:paraId="52AC85B1" w14:textId="77777777" w:rsidR="00252E09" w:rsidRPr="00B467DD" w:rsidRDefault="00252E09" w:rsidP="00E8485B">
            <w:pPr>
              <w:tabs>
                <w:tab w:val="left" w:pos="0"/>
                <w:tab w:val="left" w:pos="9900"/>
              </w:tabs>
              <w:ind w:firstLine="709"/>
              <w:jc w:val="both"/>
              <w:rPr>
                <w:color w:val="000000"/>
                <w:sz w:val="28"/>
                <w:szCs w:val="28"/>
              </w:rPr>
            </w:pPr>
            <w:r w:rsidRPr="00B467DD">
              <w:rPr>
                <w:color w:val="000000"/>
                <w:sz w:val="28"/>
                <w:szCs w:val="28"/>
              </w:rPr>
              <w:t>С изолированными стояками</w:t>
            </w:r>
          </w:p>
        </w:tc>
        <w:tc>
          <w:tcPr>
            <w:tcW w:w="4790" w:type="dxa"/>
            <w:gridSpan w:val="2"/>
            <w:shd w:val="clear" w:color="auto" w:fill="auto"/>
            <w:vAlign w:val="center"/>
            <w:hideMark/>
          </w:tcPr>
          <w:p w14:paraId="3F91B6D6" w14:textId="77777777" w:rsidR="00252E09" w:rsidRPr="00B467DD" w:rsidRDefault="00252E09" w:rsidP="00E8485B">
            <w:pPr>
              <w:tabs>
                <w:tab w:val="left" w:pos="0"/>
                <w:tab w:val="left" w:pos="9900"/>
              </w:tabs>
              <w:ind w:firstLine="709"/>
              <w:jc w:val="both"/>
              <w:rPr>
                <w:color w:val="000000"/>
                <w:sz w:val="28"/>
                <w:szCs w:val="28"/>
              </w:rPr>
            </w:pPr>
            <w:r w:rsidRPr="00B467DD">
              <w:rPr>
                <w:color w:val="000000"/>
                <w:sz w:val="28"/>
                <w:szCs w:val="28"/>
              </w:rPr>
              <w:t>С неизолированными стояками</w:t>
            </w:r>
          </w:p>
        </w:tc>
      </w:tr>
      <w:tr w:rsidR="00252E09" w:rsidRPr="00B467DD" w14:paraId="02D7A081" w14:textId="77777777" w:rsidTr="00E8485B">
        <w:trPr>
          <w:trHeight w:val="293"/>
        </w:trPr>
        <w:tc>
          <w:tcPr>
            <w:tcW w:w="2405" w:type="dxa"/>
            <w:shd w:val="clear" w:color="auto" w:fill="auto"/>
            <w:vAlign w:val="center"/>
            <w:hideMark/>
          </w:tcPr>
          <w:p w14:paraId="69C3A5D4" w14:textId="77777777" w:rsidR="00252E09" w:rsidRPr="00B467DD" w:rsidRDefault="00252E09" w:rsidP="00E8485B">
            <w:pPr>
              <w:tabs>
                <w:tab w:val="left" w:pos="0"/>
                <w:tab w:val="left" w:pos="9900"/>
              </w:tabs>
              <w:ind w:firstLine="709"/>
              <w:jc w:val="both"/>
              <w:rPr>
                <w:color w:val="000000"/>
                <w:sz w:val="28"/>
                <w:szCs w:val="28"/>
              </w:rPr>
            </w:pPr>
            <w:r w:rsidRPr="00B467DD">
              <w:rPr>
                <w:color w:val="000000"/>
                <w:sz w:val="28"/>
                <w:szCs w:val="28"/>
              </w:rPr>
              <w:t>с полотенце-сушителем</w:t>
            </w:r>
          </w:p>
        </w:tc>
        <w:tc>
          <w:tcPr>
            <w:tcW w:w="2439" w:type="dxa"/>
            <w:shd w:val="clear" w:color="auto" w:fill="auto"/>
            <w:vAlign w:val="center"/>
            <w:hideMark/>
          </w:tcPr>
          <w:p w14:paraId="11BDA0B7" w14:textId="77777777" w:rsidR="00252E09" w:rsidRPr="00B467DD" w:rsidRDefault="00252E09" w:rsidP="00E8485B">
            <w:pPr>
              <w:tabs>
                <w:tab w:val="left" w:pos="0"/>
                <w:tab w:val="left" w:pos="9900"/>
              </w:tabs>
              <w:ind w:firstLine="709"/>
              <w:jc w:val="both"/>
              <w:rPr>
                <w:color w:val="000000"/>
                <w:sz w:val="28"/>
                <w:szCs w:val="28"/>
              </w:rPr>
            </w:pPr>
            <w:r w:rsidRPr="00B467DD">
              <w:rPr>
                <w:color w:val="000000"/>
                <w:sz w:val="28"/>
                <w:szCs w:val="28"/>
              </w:rPr>
              <w:t>без полотенце-сушителя</w:t>
            </w:r>
          </w:p>
        </w:tc>
        <w:tc>
          <w:tcPr>
            <w:tcW w:w="2522" w:type="dxa"/>
            <w:shd w:val="clear" w:color="auto" w:fill="auto"/>
            <w:vAlign w:val="center"/>
            <w:hideMark/>
          </w:tcPr>
          <w:p w14:paraId="32CB5922" w14:textId="77777777" w:rsidR="00252E09" w:rsidRPr="00B467DD" w:rsidRDefault="00252E09" w:rsidP="00E8485B">
            <w:pPr>
              <w:tabs>
                <w:tab w:val="left" w:pos="0"/>
                <w:tab w:val="left" w:pos="9900"/>
              </w:tabs>
              <w:ind w:firstLine="709"/>
              <w:jc w:val="both"/>
              <w:rPr>
                <w:color w:val="000000"/>
                <w:sz w:val="28"/>
                <w:szCs w:val="28"/>
              </w:rPr>
            </w:pPr>
            <w:r w:rsidRPr="00B467DD">
              <w:rPr>
                <w:color w:val="000000"/>
                <w:sz w:val="28"/>
                <w:szCs w:val="28"/>
              </w:rPr>
              <w:t>с полотенце-сушителем</w:t>
            </w:r>
          </w:p>
        </w:tc>
        <w:tc>
          <w:tcPr>
            <w:tcW w:w="2268" w:type="dxa"/>
            <w:shd w:val="clear" w:color="auto" w:fill="auto"/>
            <w:vAlign w:val="center"/>
            <w:hideMark/>
          </w:tcPr>
          <w:p w14:paraId="3E274039" w14:textId="77777777" w:rsidR="00252E09" w:rsidRPr="00B467DD" w:rsidRDefault="00252E09" w:rsidP="00E8485B">
            <w:pPr>
              <w:tabs>
                <w:tab w:val="left" w:pos="0"/>
                <w:tab w:val="left" w:pos="9900"/>
              </w:tabs>
              <w:ind w:firstLine="709"/>
              <w:jc w:val="both"/>
              <w:rPr>
                <w:color w:val="000000"/>
                <w:sz w:val="28"/>
                <w:szCs w:val="28"/>
              </w:rPr>
            </w:pPr>
            <w:r w:rsidRPr="00B467DD">
              <w:rPr>
                <w:color w:val="000000"/>
                <w:sz w:val="28"/>
                <w:szCs w:val="28"/>
              </w:rPr>
              <w:t>без полотенце-сушителя</w:t>
            </w:r>
          </w:p>
        </w:tc>
      </w:tr>
      <w:tr w:rsidR="00252E09" w:rsidRPr="00B467DD" w14:paraId="37DD111B" w14:textId="77777777" w:rsidTr="00E8485B">
        <w:trPr>
          <w:trHeight w:val="293"/>
        </w:trPr>
        <w:tc>
          <w:tcPr>
            <w:tcW w:w="2405" w:type="dxa"/>
            <w:shd w:val="clear" w:color="auto" w:fill="auto"/>
            <w:vAlign w:val="center"/>
          </w:tcPr>
          <w:p w14:paraId="25352784" w14:textId="77777777" w:rsidR="00252E09" w:rsidRPr="00B467DD" w:rsidRDefault="00252E09" w:rsidP="00E8485B">
            <w:pPr>
              <w:tabs>
                <w:tab w:val="left" w:pos="0"/>
                <w:tab w:val="left" w:pos="9900"/>
              </w:tabs>
              <w:ind w:firstLine="709"/>
              <w:jc w:val="both"/>
              <w:rPr>
                <w:color w:val="000000"/>
                <w:sz w:val="28"/>
                <w:szCs w:val="28"/>
                <w:lang w:val="en-US"/>
              </w:rPr>
            </w:pPr>
            <w:r w:rsidRPr="00B467DD">
              <w:rPr>
                <w:color w:val="000000"/>
                <w:sz w:val="28"/>
                <w:szCs w:val="28"/>
              </w:rPr>
              <w:t>0,0</w:t>
            </w:r>
            <w:r w:rsidRPr="00B467DD">
              <w:rPr>
                <w:color w:val="000000"/>
                <w:sz w:val="28"/>
                <w:szCs w:val="28"/>
                <w:lang w:val="en-US"/>
              </w:rPr>
              <w:t>544</w:t>
            </w:r>
          </w:p>
        </w:tc>
        <w:tc>
          <w:tcPr>
            <w:tcW w:w="2439" w:type="dxa"/>
            <w:shd w:val="clear" w:color="auto" w:fill="auto"/>
            <w:vAlign w:val="center"/>
          </w:tcPr>
          <w:p w14:paraId="0339C4B5" w14:textId="77777777" w:rsidR="00252E09" w:rsidRPr="00B467DD" w:rsidRDefault="00252E09" w:rsidP="00E8485B">
            <w:pPr>
              <w:tabs>
                <w:tab w:val="left" w:pos="0"/>
                <w:tab w:val="left" w:pos="9900"/>
              </w:tabs>
              <w:ind w:firstLine="709"/>
              <w:jc w:val="both"/>
              <w:rPr>
                <w:color w:val="000000"/>
                <w:sz w:val="28"/>
                <w:szCs w:val="28"/>
                <w:lang w:val="en-US"/>
              </w:rPr>
            </w:pPr>
            <w:r w:rsidRPr="00B467DD">
              <w:rPr>
                <w:color w:val="000000"/>
                <w:sz w:val="28"/>
                <w:szCs w:val="28"/>
              </w:rPr>
              <w:t>0,05</w:t>
            </w:r>
            <w:r w:rsidRPr="00B467DD">
              <w:rPr>
                <w:color w:val="000000"/>
                <w:sz w:val="28"/>
                <w:szCs w:val="28"/>
                <w:lang w:val="en-US"/>
              </w:rPr>
              <w:t>36</w:t>
            </w:r>
          </w:p>
        </w:tc>
        <w:tc>
          <w:tcPr>
            <w:tcW w:w="2522" w:type="dxa"/>
            <w:shd w:val="clear" w:color="auto" w:fill="auto"/>
            <w:vAlign w:val="center"/>
          </w:tcPr>
          <w:p w14:paraId="5A3BFE63" w14:textId="77777777" w:rsidR="00252E09" w:rsidRPr="00B467DD" w:rsidRDefault="00252E09" w:rsidP="00E8485B">
            <w:pPr>
              <w:tabs>
                <w:tab w:val="left" w:pos="0"/>
                <w:tab w:val="left" w:pos="9900"/>
              </w:tabs>
              <w:ind w:firstLine="709"/>
              <w:jc w:val="both"/>
              <w:rPr>
                <w:color w:val="000000"/>
                <w:sz w:val="28"/>
                <w:szCs w:val="28"/>
                <w:lang w:val="en-US"/>
              </w:rPr>
            </w:pPr>
            <w:r w:rsidRPr="00B467DD">
              <w:rPr>
                <w:color w:val="000000"/>
                <w:sz w:val="28"/>
                <w:szCs w:val="28"/>
              </w:rPr>
              <w:t>0,0</w:t>
            </w:r>
            <w:r w:rsidRPr="00B467DD">
              <w:rPr>
                <w:color w:val="000000"/>
                <w:sz w:val="28"/>
                <w:szCs w:val="28"/>
                <w:lang w:val="en-US"/>
              </w:rPr>
              <w:t>580</w:t>
            </w:r>
          </w:p>
        </w:tc>
        <w:tc>
          <w:tcPr>
            <w:tcW w:w="2268" w:type="dxa"/>
            <w:shd w:val="clear" w:color="auto" w:fill="auto"/>
            <w:vAlign w:val="center"/>
          </w:tcPr>
          <w:p w14:paraId="4A9B035E" w14:textId="77777777" w:rsidR="00252E09" w:rsidRPr="00B467DD" w:rsidRDefault="00252E09" w:rsidP="00E8485B">
            <w:pPr>
              <w:tabs>
                <w:tab w:val="left" w:pos="0"/>
                <w:tab w:val="left" w:pos="9900"/>
              </w:tabs>
              <w:ind w:firstLine="709"/>
              <w:jc w:val="both"/>
              <w:rPr>
                <w:color w:val="000000"/>
                <w:sz w:val="28"/>
                <w:szCs w:val="28"/>
                <w:lang w:val="en-US"/>
              </w:rPr>
            </w:pPr>
            <w:r w:rsidRPr="00B467DD">
              <w:rPr>
                <w:color w:val="000000"/>
                <w:sz w:val="28"/>
                <w:szCs w:val="28"/>
              </w:rPr>
              <w:t>0,0</w:t>
            </w:r>
            <w:r w:rsidRPr="00B467DD">
              <w:rPr>
                <w:color w:val="000000"/>
                <w:sz w:val="28"/>
                <w:szCs w:val="28"/>
                <w:lang w:val="en-US"/>
              </w:rPr>
              <w:t>548</w:t>
            </w:r>
          </w:p>
        </w:tc>
      </w:tr>
    </w:tbl>
    <w:p w14:paraId="36E5F820" w14:textId="77777777" w:rsidR="00252E09" w:rsidRPr="00B467DD" w:rsidRDefault="00252E09" w:rsidP="00252E09">
      <w:pPr>
        <w:tabs>
          <w:tab w:val="left" w:pos="0"/>
          <w:tab w:val="left" w:pos="9900"/>
        </w:tabs>
        <w:ind w:firstLine="709"/>
        <w:jc w:val="both"/>
        <w:rPr>
          <w:color w:val="000000"/>
          <w:sz w:val="28"/>
          <w:szCs w:val="28"/>
        </w:rPr>
      </w:pPr>
      <w:r w:rsidRPr="00B467DD">
        <w:rPr>
          <w:color w:val="000000"/>
          <w:sz w:val="28"/>
          <w:szCs w:val="28"/>
        </w:rPr>
        <w:t>На основании вышеуказанного, эксперты предлагают принять тарифы на горячую воду в открытой системе горячего водоснабжения на 2024 год для ООО «ТеплоСнаб» в следующем виде:</w:t>
      </w:r>
    </w:p>
    <w:p w14:paraId="2F6CA9C2" w14:textId="77777777" w:rsidR="00252E09" w:rsidRPr="00B467DD" w:rsidRDefault="00252E09" w:rsidP="00252E09">
      <w:pPr>
        <w:rPr>
          <w:color w:val="000000"/>
          <w:sz w:val="28"/>
          <w:szCs w:val="28"/>
        </w:rPr>
      </w:pPr>
      <w:r w:rsidRPr="00B467DD">
        <w:rPr>
          <w:color w:val="000000"/>
          <w:sz w:val="28"/>
          <w:szCs w:val="28"/>
        </w:rPr>
        <w:br w:type="page"/>
      </w:r>
    </w:p>
    <w:p w14:paraId="76B951E9" w14:textId="77777777" w:rsidR="00252E09" w:rsidRPr="00B467DD" w:rsidRDefault="00252E09" w:rsidP="00252E09">
      <w:pPr>
        <w:tabs>
          <w:tab w:val="left" w:pos="0"/>
          <w:tab w:val="left" w:pos="9900"/>
        </w:tabs>
        <w:ind w:firstLine="709"/>
        <w:jc w:val="both"/>
        <w:rPr>
          <w:color w:val="000000"/>
          <w:sz w:val="28"/>
          <w:szCs w:val="28"/>
        </w:rPr>
        <w:sectPr w:rsidR="00252E09" w:rsidRPr="00B467DD" w:rsidSect="00252E09">
          <w:headerReference w:type="default" r:id="rId117"/>
          <w:footerReference w:type="even" r:id="rId118"/>
          <w:pgSz w:w="11906" w:h="16838"/>
          <w:pgMar w:top="993" w:right="707" w:bottom="1134" w:left="1701" w:header="709" w:footer="709" w:gutter="0"/>
          <w:cols w:space="708"/>
          <w:titlePg/>
          <w:docGrid w:linePitch="381"/>
        </w:sectPr>
      </w:pPr>
    </w:p>
    <w:p w14:paraId="3E886110" w14:textId="77777777" w:rsidR="00252E09" w:rsidRPr="00B467DD" w:rsidRDefault="00252E09" w:rsidP="00252E09">
      <w:pPr>
        <w:tabs>
          <w:tab w:val="left" w:pos="1890"/>
        </w:tabs>
        <w:jc w:val="center"/>
        <w:rPr>
          <w:snapToGrid w:val="0"/>
          <w:sz w:val="28"/>
          <w:szCs w:val="28"/>
        </w:rPr>
      </w:pPr>
      <w:r w:rsidRPr="00B467DD">
        <w:rPr>
          <w:snapToGrid w:val="0"/>
          <w:sz w:val="28"/>
          <w:szCs w:val="28"/>
        </w:rPr>
        <w:lastRenderedPageBreak/>
        <w:t xml:space="preserve">Тарифы на горячую воду ООО «ТеплоСнаб», </w:t>
      </w:r>
      <w:r w:rsidRPr="00B467DD">
        <w:rPr>
          <w:snapToGrid w:val="0"/>
          <w:sz w:val="28"/>
          <w:szCs w:val="28"/>
        </w:rPr>
        <w:br/>
        <w:t xml:space="preserve">реализуемую в открытой системе горячего водоснабжения </w:t>
      </w:r>
      <w:r w:rsidRPr="00B467DD">
        <w:rPr>
          <w:snapToGrid w:val="0"/>
          <w:sz w:val="28"/>
          <w:szCs w:val="28"/>
        </w:rPr>
        <w:br/>
        <w:t>на потребительском рынке г. Мариинска (Мариинского муниципального округа)</w:t>
      </w:r>
    </w:p>
    <w:p w14:paraId="110081C0" w14:textId="77777777" w:rsidR="00252E09" w:rsidRPr="00B467DD" w:rsidRDefault="00252E09" w:rsidP="00252E09">
      <w:pPr>
        <w:tabs>
          <w:tab w:val="left" w:pos="0"/>
          <w:tab w:val="left" w:pos="9900"/>
        </w:tabs>
        <w:ind w:firstLine="709"/>
        <w:jc w:val="both"/>
        <w:rPr>
          <w:color w:val="000000"/>
          <w:sz w:val="28"/>
          <w:szCs w:val="28"/>
        </w:rPr>
      </w:pPr>
      <w:r w:rsidRPr="00B467DD">
        <w:rPr>
          <w:color w:val="000000"/>
          <w:sz w:val="28"/>
          <w:szCs w:val="28"/>
        </w:rPr>
        <w:tab/>
        <w:t xml:space="preserve">                                            Таблица 26 </w:t>
      </w:r>
    </w:p>
    <w:p w14:paraId="5B7E5B8B" w14:textId="77777777" w:rsidR="00252E09" w:rsidRPr="00B467DD" w:rsidRDefault="00252E09" w:rsidP="00252E09">
      <w:pPr>
        <w:tabs>
          <w:tab w:val="left" w:pos="0"/>
          <w:tab w:val="left" w:pos="9900"/>
        </w:tabs>
        <w:ind w:firstLine="709"/>
        <w:jc w:val="both"/>
        <w:rPr>
          <w:color w:val="000000"/>
        </w:rPr>
      </w:pPr>
    </w:p>
    <w:tbl>
      <w:tblPr>
        <w:tblW w:w="14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0"/>
        <w:gridCol w:w="1468"/>
        <w:gridCol w:w="963"/>
        <w:gridCol w:w="1134"/>
        <w:gridCol w:w="1134"/>
        <w:gridCol w:w="993"/>
        <w:gridCol w:w="992"/>
        <w:gridCol w:w="992"/>
        <w:gridCol w:w="992"/>
        <w:gridCol w:w="993"/>
        <w:gridCol w:w="1134"/>
        <w:gridCol w:w="1588"/>
      </w:tblGrid>
      <w:tr w:rsidR="00252E09" w:rsidRPr="00B467DD" w14:paraId="138E6BE9" w14:textId="77777777" w:rsidTr="00E8485B">
        <w:trPr>
          <w:trHeight w:val="315"/>
          <w:jc w:val="center"/>
        </w:trPr>
        <w:tc>
          <w:tcPr>
            <w:tcW w:w="2100" w:type="dxa"/>
            <w:vMerge w:val="restart"/>
            <w:shd w:val="clear" w:color="auto" w:fill="auto"/>
            <w:vAlign w:val="center"/>
            <w:hideMark/>
          </w:tcPr>
          <w:p w14:paraId="198AD790" w14:textId="77777777" w:rsidR="00252E09" w:rsidRPr="00B467DD" w:rsidRDefault="00252E09" w:rsidP="00E8485B">
            <w:pPr>
              <w:jc w:val="center"/>
            </w:pPr>
            <w:r w:rsidRPr="00B467DD">
              <w:t>Наименование регулируемой организации</w:t>
            </w:r>
          </w:p>
        </w:tc>
        <w:tc>
          <w:tcPr>
            <w:tcW w:w="1468" w:type="dxa"/>
            <w:vMerge w:val="restart"/>
            <w:shd w:val="clear" w:color="auto" w:fill="auto"/>
            <w:vAlign w:val="center"/>
            <w:hideMark/>
          </w:tcPr>
          <w:p w14:paraId="7E7C70A6" w14:textId="77777777" w:rsidR="00252E09" w:rsidRPr="00B467DD" w:rsidRDefault="00252E09" w:rsidP="00E8485B">
            <w:pPr>
              <w:jc w:val="center"/>
            </w:pPr>
            <w:r w:rsidRPr="00B467DD">
              <w:t>Период</w:t>
            </w:r>
          </w:p>
        </w:tc>
        <w:tc>
          <w:tcPr>
            <w:tcW w:w="4224" w:type="dxa"/>
            <w:gridSpan w:val="4"/>
            <w:shd w:val="clear" w:color="auto" w:fill="auto"/>
            <w:vAlign w:val="center"/>
            <w:hideMark/>
          </w:tcPr>
          <w:p w14:paraId="06FA7922" w14:textId="77777777" w:rsidR="00252E09" w:rsidRPr="00B467DD" w:rsidRDefault="00252E09" w:rsidP="00E8485B">
            <w:pPr>
              <w:jc w:val="center"/>
            </w:pPr>
            <w:r w:rsidRPr="00B467DD">
              <w:t>Тариф на горячую воду для населения, руб./м³ * ( НДС не облагается)</w:t>
            </w:r>
          </w:p>
        </w:tc>
        <w:tc>
          <w:tcPr>
            <w:tcW w:w="3969" w:type="dxa"/>
            <w:gridSpan w:val="4"/>
            <w:shd w:val="clear" w:color="auto" w:fill="auto"/>
            <w:vAlign w:val="center"/>
            <w:hideMark/>
          </w:tcPr>
          <w:p w14:paraId="5205C552" w14:textId="77777777" w:rsidR="00252E09" w:rsidRPr="00B467DD" w:rsidRDefault="00252E09" w:rsidP="00E8485B">
            <w:pPr>
              <w:jc w:val="center"/>
            </w:pPr>
            <w:r w:rsidRPr="00B467DD">
              <w:t>Тариф на горячую воду для прочих потребителей, руб./ м³ (НДС не облагается)</w:t>
            </w:r>
          </w:p>
        </w:tc>
        <w:tc>
          <w:tcPr>
            <w:tcW w:w="1134" w:type="dxa"/>
            <w:vMerge w:val="restart"/>
            <w:shd w:val="clear" w:color="auto" w:fill="auto"/>
            <w:vAlign w:val="center"/>
            <w:hideMark/>
          </w:tcPr>
          <w:p w14:paraId="426FCEEE" w14:textId="77777777" w:rsidR="00252E09" w:rsidRPr="00B467DD" w:rsidRDefault="00252E09" w:rsidP="00E8485B">
            <w:pPr>
              <w:jc w:val="center"/>
            </w:pPr>
            <w:r w:rsidRPr="00B467DD">
              <w:t>Компо-нент на теплоно-ситель, руб./м³ **  (НДС не облага-ется)</w:t>
            </w:r>
          </w:p>
        </w:tc>
        <w:tc>
          <w:tcPr>
            <w:tcW w:w="1588" w:type="dxa"/>
            <w:shd w:val="clear" w:color="auto" w:fill="auto"/>
            <w:vAlign w:val="center"/>
            <w:hideMark/>
          </w:tcPr>
          <w:p w14:paraId="566248C4" w14:textId="77777777" w:rsidR="00252E09" w:rsidRPr="00B467DD" w:rsidRDefault="00252E09" w:rsidP="00E8485B">
            <w:pPr>
              <w:jc w:val="center"/>
            </w:pPr>
            <w:r w:rsidRPr="00B467DD">
              <w:t>Компонент на тепловую энергию</w:t>
            </w:r>
          </w:p>
        </w:tc>
      </w:tr>
      <w:tr w:rsidR="00252E09" w:rsidRPr="00B467DD" w14:paraId="7A7A0FFA" w14:textId="77777777" w:rsidTr="00E8485B">
        <w:trPr>
          <w:trHeight w:val="315"/>
          <w:jc w:val="center"/>
        </w:trPr>
        <w:tc>
          <w:tcPr>
            <w:tcW w:w="2100" w:type="dxa"/>
            <w:vMerge/>
            <w:shd w:val="clear" w:color="auto" w:fill="auto"/>
            <w:vAlign w:val="center"/>
            <w:hideMark/>
          </w:tcPr>
          <w:p w14:paraId="59CE81EA" w14:textId="77777777" w:rsidR="00252E09" w:rsidRPr="00B467DD" w:rsidRDefault="00252E09" w:rsidP="00E8485B">
            <w:pPr>
              <w:tabs>
                <w:tab w:val="left" w:pos="0"/>
                <w:tab w:val="left" w:pos="9900"/>
              </w:tabs>
              <w:ind w:firstLine="709"/>
              <w:jc w:val="both"/>
              <w:rPr>
                <w:color w:val="000000"/>
              </w:rPr>
            </w:pPr>
          </w:p>
        </w:tc>
        <w:tc>
          <w:tcPr>
            <w:tcW w:w="1468" w:type="dxa"/>
            <w:vMerge/>
            <w:vAlign w:val="center"/>
            <w:hideMark/>
          </w:tcPr>
          <w:p w14:paraId="625AD7A8" w14:textId="77777777" w:rsidR="00252E09" w:rsidRPr="00B467DD" w:rsidRDefault="00252E09" w:rsidP="00E8485B">
            <w:pPr>
              <w:tabs>
                <w:tab w:val="left" w:pos="0"/>
                <w:tab w:val="left" w:pos="9900"/>
              </w:tabs>
              <w:ind w:firstLine="709"/>
              <w:jc w:val="both"/>
              <w:rPr>
                <w:color w:val="000000"/>
              </w:rPr>
            </w:pPr>
          </w:p>
        </w:tc>
        <w:tc>
          <w:tcPr>
            <w:tcW w:w="2097" w:type="dxa"/>
            <w:gridSpan w:val="2"/>
            <w:shd w:val="clear" w:color="auto" w:fill="auto"/>
            <w:vAlign w:val="center"/>
            <w:hideMark/>
          </w:tcPr>
          <w:p w14:paraId="52102637" w14:textId="77777777" w:rsidR="00252E09" w:rsidRPr="00B467DD" w:rsidRDefault="00252E09" w:rsidP="00E8485B">
            <w:pPr>
              <w:jc w:val="center"/>
            </w:pPr>
            <w:r w:rsidRPr="00B467DD">
              <w:t>Изолированные стояки</w:t>
            </w:r>
          </w:p>
        </w:tc>
        <w:tc>
          <w:tcPr>
            <w:tcW w:w="2127" w:type="dxa"/>
            <w:gridSpan w:val="2"/>
            <w:shd w:val="clear" w:color="auto" w:fill="auto"/>
            <w:vAlign w:val="center"/>
            <w:hideMark/>
          </w:tcPr>
          <w:p w14:paraId="5096F22F" w14:textId="77777777" w:rsidR="00252E09" w:rsidRPr="00B467DD" w:rsidRDefault="00252E09" w:rsidP="00E8485B">
            <w:pPr>
              <w:jc w:val="center"/>
            </w:pPr>
            <w:r w:rsidRPr="00B467DD">
              <w:t>Неизолированные стояки</w:t>
            </w:r>
          </w:p>
        </w:tc>
        <w:tc>
          <w:tcPr>
            <w:tcW w:w="1984" w:type="dxa"/>
            <w:gridSpan w:val="2"/>
            <w:shd w:val="clear" w:color="auto" w:fill="auto"/>
            <w:vAlign w:val="center"/>
            <w:hideMark/>
          </w:tcPr>
          <w:p w14:paraId="49D5C59F" w14:textId="77777777" w:rsidR="00252E09" w:rsidRPr="00B467DD" w:rsidRDefault="00252E09" w:rsidP="00E8485B">
            <w:pPr>
              <w:jc w:val="center"/>
            </w:pPr>
            <w:r w:rsidRPr="00B467DD">
              <w:t>Изолированные стояки</w:t>
            </w:r>
          </w:p>
        </w:tc>
        <w:tc>
          <w:tcPr>
            <w:tcW w:w="1985" w:type="dxa"/>
            <w:gridSpan w:val="2"/>
            <w:shd w:val="clear" w:color="auto" w:fill="auto"/>
            <w:vAlign w:val="center"/>
            <w:hideMark/>
          </w:tcPr>
          <w:p w14:paraId="290B48B8" w14:textId="77777777" w:rsidR="00252E09" w:rsidRPr="00B467DD" w:rsidRDefault="00252E09" w:rsidP="00E8485B">
            <w:pPr>
              <w:jc w:val="center"/>
            </w:pPr>
            <w:r w:rsidRPr="00B467DD">
              <w:t>Неизолированные стояки</w:t>
            </w:r>
          </w:p>
        </w:tc>
        <w:tc>
          <w:tcPr>
            <w:tcW w:w="1134" w:type="dxa"/>
            <w:vMerge/>
            <w:vAlign w:val="center"/>
            <w:hideMark/>
          </w:tcPr>
          <w:p w14:paraId="30F17A29" w14:textId="77777777" w:rsidR="00252E09" w:rsidRPr="00B467DD" w:rsidRDefault="00252E09" w:rsidP="00E8485B">
            <w:pPr>
              <w:jc w:val="center"/>
            </w:pPr>
          </w:p>
        </w:tc>
        <w:tc>
          <w:tcPr>
            <w:tcW w:w="1588" w:type="dxa"/>
            <w:vMerge w:val="restart"/>
            <w:shd w:val="clear" w:color="auto" w:fill="auto"/>
            <w:vAlign w:val="center"/>
            <w:hideMark/>
          </w:tcPr>
          <w:p w14:paraId="3AE83D07" w14:textId="77777777" w:rsidR="00252E09" w:rsidRPr="00B467DD" w:rsidRDefault="00252E09" w:rsidP="00E8485B">
            <w:pPr>
              <w:jc w:val="center"/>
            </w:pPr>
            <w:r w:rsidRPr="00B467DD">
              <w:t xml:space="preserve">Односта-вочный, руб./Гкал </w:t>
            </w:r>
            <w:r w:rsidRPr="00B467DD">
              <w:br/>
              <w:t>*** (НДС не облагается)</w:t>
            </w:r>
          </w:p>
        </w:tc>
      </w:tr>
      <w:tr w:rsidR="00252E09" w:rsidRPr="00B467DD" w14:paraId="392234E1" w14:textId="77777777" w:rsidTr="00E8485B">
        <w:trPr>
          <w:trHeight w:val="1575"/>
          <w:jc w:val="center"/>
        </w:trPr>
        <w:tc>
          <w:tcPr>
            <w:tcW w:w="2100" w:type="dxa"/>
            <w:vMerge/>
            <w:shd w:val="clear" w:color="auto" w:fill="auto"/>
            <w:vAlign w:val="center"/>
            <w:hideMark/>
          </w:tcPr>
          <w:p w14:paraId="37C3F33D" w14:textId="77777777" w:rsidR="00252E09" w:rsidRPr="00B467DD" w:rsidRDefault="00252E09" w:rsidP="00E8485B">
            <w:pPr>
              <w:tabs>
                <w:tab w:val="left" w:pos="0"/>
                <w:tab w:val="left" w:pos="9900"/>
              </w:tabs>
              <w:ind w:firstLine="709"/>
              <w:jc w:val="both"/>
              <w:rPr>
                <w:color w:val="000000"/>
              </w:rPr>
            </w:pPr>
          </w:p>
        </w:tc>
        <w:tc>
          <w:tcPr>
            <w:tcW w:w="1468" w:type="dxa"/>
            <w:vMerge/>
            <w:vAlign w:val="center"/>
            <w:hideMark/>
          </w:tcPr>
          <w:p w14:paraId="73574A17" w14:textId="77777777" w:rsidR="00252E09" w:rsidRPr="00B467DD" w:rsidRDefault="00252E09" w:rsidP="00E8485B">
            <w:pPr>
              <w:tabs>
                <w:tab w:val="left" w:pos="0"/>
                <w:tab w:val="left" w:pos="9900"/>
              </w:tabs>
              <w:ind w:firstLine="709"/>
              <w:jc w:val="both"/>
              <w:rPr>
                <w:color w:val="000000"/>
              </w:rPr>
            </w:pPr>
          </w:p>
        </w:tc>
        <w:tc>
          <w:tcPr>
            <w:tcW w:w="963" w:type="dxa"/>
            <w:shd w:val="clear" w:color="auto" w:fill="auto"/>
            <w:vAlign w:val="center"/>
            <w:hideMark/>
          </w:tcPr>
          <w:p w14:paraId="76C259E0" w14:textId="77777777" w:rsidR="00252E09" w:rsidRPr="00B467DD" w:rsidRDefault="00252E09" w:rsidP="00E8485B">
            <w:pPr>
              <w:jc w:val="center"/>
            </w:pPr>
            <w:r w:rsidRPr="00B467DD">
              <w:t>с поло-тенце-суши-телями</w:t>
            </w:r>
          </w:p>
        </w:tc>
        <w:tc>
          <w:tcPr>
            <w:tcW w:w="1134" w:type="dxa"/>
            <w:shd w:val="clear" w:color="auto" w:fill="auto"/>
            <w:vAlign w:val="center"/>
            <w:hideMark/>
          </w:tcPr>
          <w:p w14:paraId="18FEDA97" w14:textId="77777777" w:rsidR="00252E09" w:rsidRPr="00B467DD" w:rsidRDefault="00252E09" w:rsidP="00E8485B">
            <w:pPr>
              <w:jc w:val="center"/>
            </w:pPr>
            <w:r w:rsidRPr="00B467DD">
              <w:t>без поло-тенце-суши-теля</w:t>
            </w:r>
          </w:p>
        </w:tc>
        <w:tc>
          <w:tcPr>
            <w:tcW w:w="1134" w:type="dxa"/>
            <w:shd w:val="clear" w:color="auto" w:fill="auto"/>
            <w:vAlign w:val="center"/>
            <w:hideMark/>
          </w:tcPr>
          <w:p w14:paraId="0414A235" w14:textId="77777777" w:rsidR="00252E09" w:rsidRPr="00B467DD" w:rsidRDefault="00252E09" w:rsidP="00E8485B">
            <w:pPr>
              <w:jc w:val="center"/>
            </w:pPr>
            <w:r w:rsidRPr="00B467DD">
              <w:t>с поло-тенце-суши-телями</w:t>
            </w:r>
          </w:p>
        </w:tc>
        <w:tc>
          <w:tcPr>
            <w:tcW w:w="993" w:type="dxa"/>
            <w:shd w:val="clear" w:color="auto" w:fill="auto"/>
            <w:vAlign w:val="center"/>
            <w:hideMark/>
          </w:tcPr>
          <w:p w14:paraId="269F8C72" w14:textId="77777777" w:rsidR="00252E09" w:rsidRPr="00B467DD" w:rsidRDefault="00252E09" w:rsidP="00E8485B">
            <w:pPr>
              <w:jc w:val="center"/>
            </w:pPr>
            <w:r w:rsidRPr="00B467DD">
              <w:t>без поло-тенце-суши-теля</w:t>
            </w:r>
          </w:p>
        </w:tc>
        <w:tc>
          <w:tcPr>
            <w:tcW w:w="992" w:type="dxa"/>
            <w:shd w:val="clear" w:color="auto" w:fill="auto"/>
            <w:vAlign w:val="center"/>
            <w:hideMark/>
          </w:tcPr>
          <w:p w14:paraId="51DBA5F0" w14:textId="77777777" w:rsidR="00252E09" w:rsidRPr="00B467DD" w:rsidRDefault="00252E09" w:rsidP="00E8485B">
            <w:pPr>
              <w:jc w:val="center"/>
            </w:pPr>
            <w:r w:rsidRPr="00B467DD">
              <w:t>с поло-тенце-суши-телями</w:t>
            </w:r>
          </w:p>
        </w:tc>
        <w:tc>
          <w:tcPr>
            <w:tcW w:w="992" w:type="dxa"/>
            <w:shd w:val="clear" w:color="auto" w:fill="auto"/>
            <w:vAlign w:val="center"/>
            <w:hideMark/>
          </w:tcPr>
          <w:p w14:paraId="7279CEB0" w14:textId="77777777" w:rsidR="00252E09" w:rsidRPr="00B467DD" w:rsidRDefault="00252E09" w:rsidP="00E8485B">
            <w:pPr>
              <w:jc w:val="center"/>
            </w:pPr>
            <w:r w:rsidRPr="00B467DD">
              <w:t>без поло-тенце-суши-теля</w:t>
            </w:r>
          </w:p>
        </w:tc>
        <w:tc>
          <w:tcPr>
            <w:tcW w:w="992" w:type="dxa"/>
            <w:shd w:val="clear" w:color="auto" w:fill="auto"/>
            <w:vAlign w:val="center"/>
            <w:hideMark/>
          </w:tcPr>
          <w:p w14:paraId="45FB225C" w14:textId="77777777" w:rsidR="00252E09" w:rsidRPr="00B467DD" w:rsidRDefault="00252E09" w:rsidP="00E8485B">
            <w:pPr>
              <w:jc w:val="center"/>
            </w:pPr>
            <w:r w:rsidRPr="00B467DD">
              <w:t>с поло-тенце-суши-телями</w:t>
            </w:r>
          </w:p>
        </w:tc>
        <w:tc>
          <w:tcPr>
            <w:tcW w:w="993" w:type="dxa"/>
            <w:shd w:val="clear" w:color="auto" w:fill="auto"/>
            <w:vAlign w:val="center"/>
            <w:hideMark/>
          </w:tcPr>
          <w:p w14:paraId="4E61F6F7" w14:textId="77777777" w:rsidR="00252E09" w:rsidRPr="00B467DD" w:rsidRDefault="00252E09" w:rsidP="00E8485B">
            <w:pPr>
              <w:jc w:val="center"/>
            </w:pPr>
            <w:r w:rsidRPr="00B467DD">
              <w:t>без поло-тенце-суши-теля</w:t>
            </w:r>
          </w:p>
        </w:tc>
        <w:tc>
          <w:tcPr>
            <w:tcW w:w="1134" w:type="dxa"/>
            <w:vMerge/>
            <w:vAlign w:val="center"/>
            <w:hideMark/>
          </w:tcPr>
          <w:p w14:paraId="1F4C4FE1" w14:textId="77777777" w:rsidR="00252E09" w:rsidRPr="00B467DD" w:rsidRDefault="00252E09" w:rsidP="00E8485B">
            <w:pPr>
              <w:tabs>
                <w:tab w:val="left" w:pos="0"/>
                <w:tab w:val="left" w:pos="9900"/>
              </w:tabs>
              <w:ind w:firstLine="709"/>
              <w:jc w:val="both"/>
              <w:rPr>
                <w:color w:val="000000"/>
              </w:rPr>
            </w:pPr>
          </w:p>
        </w:tc>
        <w:tc>
          <w:tcPr>
            <w:tcW w:w="1588" w:type="dxa"/>
            <w:vMerge/>
            <w:vAlign w:val="center"/>
            <w:hideMark/>
          </w:tcPr>
          <w:p w14:paraId="4DA11EAA" w14:textId="77777777" w:rsidR="00252E09" w:rsidRPr="00B467DD" w:rsidRDefault="00252E09" w:rsidP="00E8485B">
            <w:pPr>
              <w:tabs>
                <w:tab w:val="left" w:pos="0"/>
                <w:tab w:val="left" w:pos="9900"/>
              </w:tabs>
              <w:ind w:firstLine="709"/>
              <w:jc w:val="both"/>
              <w:rPr>
                <w:color w:val="000000"/>
              </w:rPr>
            </w:pPr>
          </w:p>
        </w:tc>
      </w:tr>
      <w:tr w:rsidR="00252E09" w:rsidRPr="00B467DD" w14:paraId="0BCD37FC" w14:textId="77777777" w:rsidTr="00E8485B">
        <w:trPr>
          <w:trHeight w:val="315"/>
          <w:jc w:val="center"/>
        </w:trPr>
        <w:tc>
          <w:tcPr>
            <w:tcW w:w="2100" w:type="dxa"/>
            <w:vMerge w:val="restart"/>
            <w:shd w:val="clear" w:color="auto" w:fill="auto"/>
            <w:vAlign w:val="center"/>
            <w:hideMark/>
          </w:tcPr>
          <w:p w14:paraId="70535C66" w14:textId="77777777" w:rsidR="00252E09" w:rsidRPr="00B467DD" w:rsidRDefault="00252E09" w:rsidP="00E8485B">
            <w:pPr>
              <w:tabs>
                <w:tab w:val="left" w:pos="0"/>
                <w:tab w:val="left" w:pos="9900"/>
              </w:tabs>
              <w:jc w:val="both"/>
              <w:rPr>
                <w:color w:val="000000"/>
              </w:rPr>
            </w:pPr>
            <w:r w:rsidRPr="00B467DD">
              <w:rPr>
                <w:color w:val="000000"/>
              </w:rPr>
              <w:t xml:space="preserve">        ООО «ТеплоСнаб»</w:t>
            </w:r>
          </w:p>
        </w:tc>
        <w:tc>
          <w:tcPr>
            <w:tcW w:w="1468" w:type="dxa"/>
            <w:shd w:val="clear" w:color="auto" w:fill="auto"/>
            <w:vAlign w:val="center"/>
            <w:hideMark/>
          </w:tcPr>
          <w:p w14:paraId="490CABE4" w14:textId="77777777" w:rsidR="00252E09" w:rsidRPr="00B467DD" w:rsidRDefault="00252E09" w:rsidP="00E8485B">
            <w:pPr>
              <w:tabs>
                <w:tab w:val="left" w:pos="0"/>
                <w:tab w:val="left" w:pos="9900"/>
              </w:tabs>
              <w:ind w:left="-56"/>
              <w:jc w:val="both"/>
              <w:rPr>
                <w:color w:val="000000"/>
              </w:rPr>
            </w:pPr>
            <w:r w:rsidRPr="00B467DD">
              <w:rPr>
                <w:color w:val="000000"/>
              </w:rPr>
              <w:t>с 01.07.2022</w:t>
            </w:r>
          </w:p>
        </w:tc>
        <w:tc>
          <w:tcPr>
            <w:tcW w:w="963" w:type="dxa"/>
            <w:shd w:val="clear" w:color="auto" w:fill="auto"/>
            <w:vAlign w:val="center"/>
            <w:hideMark/>
          </w:tcPr>
          <w:p w14:paraId="062B26F8" w14:textId="77777777" w:rsidR="00252E09" w:rsidRPr="00B467DD" w:rsidRDefault="00252E09" w:rsidP="00E8485B">
            <w:pPr>
              <w:jc w:val="center"/>
              <w:rPr>
                <w:color w:val="000000"/>
              </w:rPr>
            </w:pPr>
            <w:r w:rsidRPr="00B467DD">
              <w:t>266,42</w:t>
            </w:r>
          </w:p>
        </w:tc>
        <w:tc>
          <w:tcPr>
            <w:tcW w:w="1134" w:type="dxa"/>
            <w:shd w:val="clear" w:color="auto" w:fill="auto"/>
            <w:vAlign w:val="center"/>
            <w:hideMark/>
          </w:tcPr>
          <w:p w14:paraId="4082A31A" w14:textId="77777777" w:rsidR="00252E09" w:rsidRPr="00B467DD" w:rsidRDefault="00252E09" w:rsidP="00E8485B">
            <w:pPr>
              <w:jc w:val="center"/>
              <w:rPr>
                <w:color w:val="000000"/>
                <w:lang w:val="en-US"/>
              </w:rPr>
            </w:pPr>
            <w:r w:rsidRPr="00B467DD">
              <w:t>262,76</w:t>
            </w:r>
          </w:p>
        </w:tc>
        <w:tc>
          <w:tcPr>
            <w:tcW w:w="1134" w:type="dxa"/>
            <w:shd w:val="clear" w:color="auto" w:fill="auto"/>
            <w:vAlign w:val="center"/>
            <w:hideMark/>
          </w:tcPr>
          <w:p w14:paraId="6EB80052" w14:textId="77777777" w:rsidR="00252E09" w:rsidRPr="00B467DD" w:rsidRDefault="00252E09" w:rsidP="00E8485B">
            <w:pPr>
              <w:jc w:val="center"/>
              <w:rPr>
                <w:color w:val="000000"/>
              </w:rPr>
            </w:pPr>
            <w:r w:rsidRPr="00B467DD">
              <w:t>282,90</w:t>
            </w:r>
          </w:p>
        </w:tc>
        <w:tc>
          <w:tcPr>
            <w:tcW w:w="993" w:type="dxa"/>
            <w:shd w:val="clear" w:color="auto" w:fill="auto"/>
            <w:vAlign w:val="center"/>
            <w:hideMark/>
          </w:tcPr>
          <w:p w14:paraId="23F14EDD" w14:textId="77777777" w:rsidR="00252E09" w:rsidRPr="00B467DD" w:rsidRDefault="00252E09" w:rsidP="00E8485B">
            <w:pPr>
              <w:jc w:val="center"/>
              <w:rPr>
                <w:color w:val="000000"/>
              </w:rPr>
            </w:pPr>
            <w:r w:rsidRPr="00B467DD">
              <w:t>268,25</w:t>
            </w:r>
          </w:p>
        </w:tc>
        <w:tc>
          <w:tcPr>
            <w:tcW w:w="992" w:type="dxa"/>
            <w:shd w:val="clear" w:color="auto" w:fill="auto"/>
            <w:vAlign w:val="center"/>
            <w:hideMark/>
          </w:tcPr>
          <w:p w14:paraId="7B6B3E89" w14:textId="77777777" w:rsidR="00252E09" w:rsidRPr="00B467DD" w:rsidRDefault="00252E09" w:rsidP="00E8485B">
            <w:pPr>
              <w:jc w:val="center"/>
              <w:rPr>
                <w:color w:val="000000"/>
              </w:rPr>
            </w:pPr>
            <w:r w:rsidRPr="00B467DD">
              <w:rPr>
                <w:color w:val="000000"/>
              </w:rPr>
              <w:t>266,42</w:t>
            </w:r>
          </w:p>
        </w:tc>
        <w:tc>
          <w:tcPr>
            <w:tcW w:w="992" w:type="dxa"/>
            <w:shd w:val="clear" w:color="auto" w:fill="auto"/>
            <w:vAlign w:val="center"/>
            <w:hideMark/>
          </w:tcPr>
          <w:p w14:paraId="5C4B0E32" w14:textId="77777777" w:rsidR="00252E09" w:rsidRPr="00B467DD" w:rsidRDefault="00252E09" w:rsidP="00E8485B">
            <w:pPr>
              <w:jc w:val="center"/>
              <w:rPr>
                <w:color w:val="000000"/>
              </w:rPr>
            </w:pPr>
            <w:r w:rsidRPr="00B467DD">
              <w:rPr>
                <w:color w:val="000000"/>
              </w:rPr>
              <w:t>262,76</w:t>
            </w:r>
          </w:p>
        </w:tc>
        <w:tc>
          <w:tcPr>
            <w:tcW w:w="992" w:type="dxa"/>
            <w:shd w:val="clear" w:color="auto" w:fill="auto"/>
            <w:vAlign w:val="center"/>
            <w:hideMark/>
          </w:tcPr>
          <w:p w14:paraId="466C7AE4" w14:textId="77777777" w:rsidR="00252E09" w:rsidRPr="00B467DD" w:rsidRDefault="00252E09" w:rsidP="00E8485B">
            <w:pPr>
              <w:jc w:val="center"/>
              <w:rPr>
                <w:color w:val="000000"/>
              </w:rPr>
            </w:pPr>
            <w:r w:rsidRPr="00B467DD">
              <w:rPr>
                <w:color w:val="000000"/>
              </w:rPr>
              <w:t>282,90</w:t>
            </w:r>
          </w:p>
        </w:tc>
        <w:tc>
          <w:tcPr>
            <w:tcW w:w="993" w:type="dxa"/>
            <w:shd w:val="clear" w:color="auto" w:fill="auto"/>
            <w:vAlign w:val="center"/>
            <w:hideMark/>
          </w:tcPr>
          <w:p w14:paraId="4AB357CA" w14:textId="77777777" w:rsidR="00252E09" w:rsidRPr="00B467DD" w:rsidRDefault="00252E09" w:rsidP="00E8485B">
            <w:pPr>
              <w:jc w:val="center"/>
              <w:rPr>
                <w:color w:val="000000"/>
              </w:rPr>
            </w:pPr>
            <w:r w:rsidRPr="00B467DD">
              <w:rPr>
                <w:color w:val="000000"/>
              </w:rPr>
              <w:t>268,25</w:t>
            </w:r>
          </w:p>
        </w:tc>
        <w:tc>
          <w:tcPr>
            <w:tcW w:w="1134" w:type="dxa"/>
            <w:shd w:val="clear" w:color="auto" w:fill="auto"/>
            <w:vAlign w:val="center"/>
            <w:hideMark/>
          </w:tcPr>
          <w:p w14:paraId="5D3BCDDA" w14:textId="77777777" w:rsidR="00252E09" w:rsidRPr="00B467DD" w:rsidRDefault="00252E09" w:rsidP="00E8485B">
            <w:pPr>
              <w:jc w:val="center"/>
              <w:rPr>
                <w:color w:val="000000"/>
              </w:rPr>
            </w:pPr>
            <w:r w:rsidRPr="00B467DD">
              <w:rPr>
                <w:color w:val="000000"/>
              </w:rPr>
              <w:t>17,45</w:t>
            </w:r>
          </w:p>
        </w:tc>
        <w:tc>
          <w:tcPr>
            <w:tcW w:w="1588" w:type="dxa"/>
            <w:shd w:val="clear" w:color="auto" w:fill="auto"/>
            <w:vAlign w:val="center"/>
            <w:hideMark/>
          </w:tcPr>
          <w:p w14:paraId="5A550C7F" w14:textId="77777777" w:rsidR="00252E09" w:rsidRPr="00B467DD" w:rsidRDefault="00252E09" w:rsidP="00E8485B">
            <w:pPr>
              <w:jc w:val="center"/>
              <w:rPr>
                <w:color w:val="000000"/>
              </w:rPr>
            </w:pPr>
            <w:r w:rsidRPr="00B467DD">
              <w:rPr>
                <w:color w:val="000000"/>
              </w:rPr>
              <w:t>4 576,66</w:t>
            </w:r>
          </w:p>
        </w:tc>
      </w:tr>
      <w:tr w:rsidR="00252E09" w:rsidRPr="00B467DD" w14:paraId="015A2C70" w14:textId="77777777" w:rsidTr="00E8485B">
        <w:trPr>
          <w:trHeight w:val="315"/>
          <w:jc w:val="center"/>
        </w:trPr>
        <w:tc>
          <w:tcPr>
            <w:tcW w:w="2100" w:type="dxa"/>
            <w:vMerge/>
            <w:shd w:val="clear" w:color="auto" w:fill="auto"/>
            <w:vAlign w:val="center"/>
            <w:hideMark/>
          </w:tcPr>
          <w:p w14:paraId="5AE97BD6" w14:textId="77777777" w:rsidR="00252E09" w:rsidRPr="00B467DD" w:rsidRDefault="00252E09" w:rsidP="00E8485B">
            <w:pPr>
              <w:tabs>
                <w:tab w:val="left" w:pos="0"/>
                <w:tab w:val="left" w:pos="9900"/>
              </w:tabs>
              <w:ind w:firstLine="709"/>
              <w:jc w:val="both"/>
              <w:rPr>
                <w:color w:val="000000"/>
              </w:rPr>
            </w:pPr>
          </w:p>
        </w:tc>
        <w:tc>
          <w:tcPr>
            <w:tcW w:w="1468" w:type="dxa"/>
            <w:shd w:val="clear" w:color="auto" w:fill="auto"/>
            <w:vAlign w:val="center"/>
            <w:hideMark/>
          </w:tcPr>
          <w:p w14:paraId="4A40B0E9" w14:textId="77777777" w:rsidR="00252E09" w:rsidRPr="00B467DD" w:rsidRDefault="00252E09" w:rsidP="00E8485B">
            <w:pPr>
              <w:tabs>
                <w:tab w:val="left" w:pos="0"/>
                <w:tab w:val="left" w:pos="9900"/>
              </w:tabs>
              <w:ind w:hanging="56"/>
              <w:jc w:val="both"/>
              <w:rPr>
                <w:color w:val="000000"/>
              </w:rPr>
            </w:pPr>
            <w:r w:rsidRPr="00B467DD">
              <w:rPr>
                <w:color w:val="000000"/>
              </w:rPr>
              <w:t>с 01.12.2022</w:t>
            </w:r>
          </w:p>
        </w:tc>
        <w:tc>
          <w:tcPr>
            <w:tcW w:w="963" w:type="dxa"/>
            <w:shd w:val="clear" w:color="auto" w:fill="auto"/>
            <w:vAlign w:val="center"/>
            <w:hideMark/>
          </w:tcPr>
          <w:p w14:paraId="2ECFB143" w14:textId="77777777" w:rsidR="00252E09" w:rsidRPr="00B467DD" w:rsidRDefault="00252E09" w:rsidP="00E8485B">
            <w:pPr>
              <w:jc w:val="center"/>
              <w:rPr>
                <w:color w:val="000000"/>
              </w:rPr>
            </w:pPr>
            <w:r w:rsidRPr="00B467DD">
              <w:t>291,99</w:t>
            </w:r>
          </w:p>
        </w:tc>
        <w:tc>
          <w:tcPr>
            <w:tcW w:w="1134" w:type="dxa"/>
            <w:shd w:val="clear" w:color="auto" w:fill="auto"/>
            <w:vAlign w:val="center"/>
            <w:hideMark/>
          </w:tcPr>
          <w:p w14:paraId="70D03047" w14:textId="77777777" w:rsidR="00252E09" w:rsidRPr="00B467DD" w:rsidRDefault="00252E09" w:rsidP="00E8485B">
            <w:pPr>
              <w:jc w:val="center"/>
              <w:rPr>
                <w:color w:val="000000"/>
                <w:lang w:val="en-US"/>
              </w:rPr>
            </w:pPr>
            <w:r w:rsidRPr="00B467DD">
              <w:t>287,98</w:t>
            </w:r>
          </w:p>
        </w:tc>
        <w:tc>
          <w:tcPr>
            <w:tcW w:w="1134" w:type="dxa"/>
            <w:shd w:val="clear" w:color="auto" w:fill="auto"/>
            <w:vAlign w:val="center"/>
            <w:hideMark/>
          </w:tcPr>
          <w:p w14:paraId="7DD904EE" w14:textId="77777777" w:rsidR="00252E09" w:rsidRPr="00B467DD" w:rsidRDefault="00252E09" w:rsidP="00E8485B">
            <w:pPr>
              <w:jc w:val="center"/>
              <w:rPr>
                <w:color w:val="000000"/>
              </w:rPr>
            </w:pPr>
            <w:r w:rsidRPr="00B467DD">
              <w:t>310,05</w:t>
            </w:r>
          </w:p>
        </w:tc>
        <w:tc>
          <w:tcPr>
            <w:tcW w:w="993" w:type="dxa"/>
            <w:shd w:val="clear" w:color="auto" w:fill="auto"/>
            <w:vAlign w:val="center"/>
            <w:hideMark/>
          </w:tcPr>
          <w:p w14:paraId="099F2975" w14:textId="77777777" w:rsidR="00252E09" w:rsidRPr="00B467DD" w:rsidRDefault="00252E09" w:rsidP="00E8485B">
            <w:pPr>
              <w:jc w:val="center"/>
              <w:rPr>
                <w:color w:val="000000"/>
              </w:rPr>
            </w:pPr>
            <w:r w:rsidRPr="00B467DD">
              <w:t>294,00</w:t>
            </w:r>
          </w:p>
        </w:tc>
        <w:tc>
          <w:tcPr>
            <w:tcW w:w="992" w:type="dxa"/>
            <w:shd w:val="clear" w:color="auto" w:fill="auto"/>
            <w:vAlign w:val="center"/>
            <w:hideMark/>
          </w:tcPr>
          <w:p w14:paraId="3A061EE2" w14:textId="77777777" w:rsidR="00252E09" w:rsidRPr="00B467DD" w:rsidRDefault="00252E09" w:rsidP="00E8485B">
            <w:pPr>
              <w:jc w:val="center"/>
              <w:rPr>
                <w:color w:val="000000"/>
              </w:rPr>
            </w:pPr>
            <w:r w:rsidRPr="00B467DD">
              <w:rPr>
                <w:color w:val="000000"/>
              </w:rPr>
              <w:t>291,99</w:t>
            </w:r>
          </w:p>
        </w:tc>
        <w:tc>
          <w:tcPr>
            <w:tcW w:w="992" w:type="dxa"/>
            <w:shd w:val="clear" w:color="auto" w:fill="auto"/>
            <w:vAlign w:val="center"/>
            <w:hideMark/>
          </w:tcPr>
          <w:p w14:paraId="17DB927B" w14:textId="77777777" w:rsidR="00252E09" w:rsidRPr="00B467DD" w:rsidRDefault="00252E09" w:rsidP="00E8485B">
            <w:pPr>
              <w:jc w:val="center"/>
              <w:rPr>
                <w:color w:val="000000"/>
              </w:rPr>
            </w:pPr>
            <w:r w:rsidRPr="00B467DD">
              <w:rPr>
                <w:color w:val="000000"/>
              </w:rPr>
              <w:t>287,98</w:t>
            </w:r>
          </w:p>
        </w:tc>
        <w:tc>
          <w:tcPr>
            <w:tcW w:w="992" w:type="dxa"/>
            <w:shd w:val="clear" w:color="auto" w:fill="auto"/>
            <w:vAlign w:val="center"/>
            <w:hideMark/>
          </w:tcPr>
          <w:p w14:paraId="5D8F2C02" w14:textId="77777777" w:rsidR="00252E09" w:rsidRPr="00B467DD" w:rsidRDefault="00252E09" w:rsidP="00E8485B">
            <w:pPr>
              <w:jc w:val="center"/>
              <w:rPr>
                <w:color w:val="000000"/>
              </w:rPr>
            </w:pPr>
            <w:r w:rsidRPr="00B467DD">
              <w:rPr>
                <w:color w:val="000000"/>
              </w:rPr>
              <w:t>310,05</w:t>
            </w:r>
          </w:p>
        </w:tc>
        <w:tc>
          <w:tcPr>
            <w:tcW w:w="993" w:type="dxa"/>
            <w:shd w:val="clear" w:color="auto" w:fill="auto"/>
            <w:vAlign w:val="center"/>
            <w:hideMark/>
          </w:tcPr>
          <w:p w14:paraId="589832D3" w14:textId="77777777" w:rsidR="00252E09" w:rsidRPr="00B467DD" w:rsidRDefault="00252E09" w:rsidP="00E8485B">
            <w:pPr>
              <w:jc w:val="center"/>
              <w:rPr>
                <w:color w:val="000000"/>
              </w:rPr>
            </w:pPr>
            <w:r w:rsidRPr="00B467DD">
              <w:rPr>
                <w:color w:val="000000"/>
              </w:rPr>
              <w:t>294,00</w:t>
            </w:r>
          </w:p>
        </w:tc>
        <w:tc>
          <w:tcPr>
            <w:tcW w:w="1134" w:type="dxa"/>
            <w:shd w:val="clear" w:color="auto" w:fill="auto"/>
            <w:vAlign w:val="center"/>
            <w:hideMark/>
          </w:tcPr>
          <w:p w14:paraId="61E2AA48" w14:textId="77777777" w:rsidR="00252E09" w:rsidRPr="00B467DD" w:rsidRDefault="00252E09" w:rsidP="00E8485B">
            <w:pPr>
              <w:jc w:val="center"/>
              <w:rPr>
                <w:color w:val="000000"/>
              </w:rPr>
            </w:pPr>
            <w:r w:rsidRPr="00B467DD">
              <w:rPr>
                <w:color w:val="000000"/>
              </w:rPr>
              <w:t>19,12</w:t>
            </w:r>
          </w:p>
        </w:tc>
        <w:tc>
          <w:tcPr>
            <w:tcW w:w="1588" w:type="dxa"/>
            <w:shd w:val="clear" w:color="auto" w:fill="auto"/>
            <w:vAlign w:val="center"/>
            <w:hideMark/>
          </w:tcPr>
          <w:p w14:paraId="4FAB7FFF" w14:textId="77777777" w:rsidR="00252E09" w:rsidRPr="00B467DD" w:rsidRDefault="00252E09" w:rsidP="00E8485B">
            <w:pPr>
              <w:jc w:val="center"/>
              <w:rPr>
                <w:color w:val="000000"/>
              </w:rPr>
            </w:pPr>
            <w:r w:rsidRPr="00B467DD">
              <w:rPr>
                <w:color w:val="000000"/>
              </w:rPr>
              <w:t>5 016,02</w:t>
            </w:r>
          </w:p>
        </w:tc>
      </w:tr>
      <w:tr w:rsidR="00252E09" w:rsidRPr="00B467DD" w14:paraId="688DC8CA" w14:textId="77777777" w:rsidTr="00E8485B">
        <w:trPr>
          <w:trHeight w:val="315"/>
          <w:jc w:val="center"/>
        </w:trPr>
        <w:tc>
          <w:tcPr>
            <w:tcW w:w="2100" w:type="dxa"/>
            <w:vAlign w:val="center"/>
          </w:tcPr>
          <w:p w14:paraId="7B676D25" w14:textId="77777777" w:rsidR="00252E09" w:rsidRPr="00B467DD" w:rsidRDefault="00252E09" w:rsidP="00E8485B">
            <w:r w:rsidRPr="00B467DD">
              <w:t xml:space="preserve">Рост тарифов </w:t>
            </w:r>
          </w:p>
        </w:tc>
        <w:tc>
          <w:tcPr>
            <w:tcW w:w="1468" w:type="dxa"/>
            <w:shd w:val="clear" w:color="auto" w:fill="auto"/>
            <w:vAlign w:val="center"/>
          </w:tcPr>
          <w:p w14:paraId="49D327F1" w14:textId="77777777" w:rsidR="00252E09" w:rsidRPr="00B467DD" w:rsidRDefault="00252E09" w:rsidP="00E8485B">
            <w:pPr>
              <w:tabs>
                <w:tab w:val="left" w:pos="0"/>
                <w:tab w:val="left" w:pos="9900"/>
              </w:tabs>
              <w:ind w:firstLine="709"/>
              <w:jc w:val="both"/>
              <w:rPr>
                <w:color w:val="000000"/>
              </w:rPr>
            </w:pPr>
            <w:r w:rsidRPr="00B467DD">
              <w:rPr>
                <w:color w:val="000000"/>
              </w:rPr>
              <w:t>%</w:t>
            </w:r>
          </w:p>
        </w:tc>
        <w:tc>
          <w:tcPr>
            <w:tcW w:w="963" w:type="dxa"/>
            <w:shd w:val="clear" w:color="auto" w:fill="auto"/>
            <w:vAlign w:val="center"/>
          </w:tcPr>
          <w:p w14:paraId="44B02589" w14:textId="77777777" w:rsidR="00252E09" w:rsidRPr="00B467DD" w:rsidRDefault="00252E09" w:rsidP="00E8485B">
            <w:pPr>
              <w:jc w:val="center"/>
            </w:pPr>
            <w:r w:rsidRPr="00B467DD">
              <w:t>9,60</w:t>
            </w:r>
          </w:p>
        </w:tc>
        <w:tc>
          <w:tcPr>
            <w:tcW w:w="1134" w:type="dxa"/>
            <w:shd w:val="clear" w:color="auto" w:fill="auto"/>
            <w:vAlign w:val="center"/>
          </w:tcPr>
          <w:p w14:paraId="349CE292" w14:textId="77777777" w:rsidR="00252E09" w:rsidRPr="00B467DD" w:rsidRDefault="00252E09" w:rsidP="00E8485B">
            <w:pPr>
              <w:jc w:val="center"/>
            </w:pPr>
            <w:r w:rsidRPr="00B467DD">
              <w:t>9,60</w:t>
            </w:r>
          </w:p>
        </w:tc>
        <w:tc>
          <w:tcPr>
            <w:tcW w:w="1134" w:type="dxa"/>
            <w:shd w:val="clear" w:color="auto" w:fill="auto"/>
            <w:vAlign w:val="center"/>
          </w:tcPr>
          <w:p w14:paraId="01ACC0CD" w14:textId="77777777" w:rsidR="00252E09" w:rsidRPr="00B467DD" w:rsidRDefault="00252E09" w:rsidP="00E8485B">
            <w:pPr>
              <w:jc w:val="center"/>
            </w:pPr>
            <w:r w:rsidRPr="00B467DD">
              <w:t>9,60</w:t>
            </w:r>
          </w:p>
        </w:tc>
        <w:tc>
          <w:tcPr>
            <w:tcW w:w="993" w:type="dxa"/>
            <w:shd w:val="clear" w:color="auto" w:fill="auto"/>
            <w:vAlign w:val="center"/>
          </w:tcPr>
          <w:p w14:paraId="5B6D3011" w14:textId="77777777" w:rsidR="00252E09" w:rsidRPr="00B467DD" w:rsidRDefault="00252E09" w:rsidP="00E8485B">
            <w:pPr>
              <w:jc w:val="center"/>
            </w:pPr>
            <w:r w:rsidRPr="00B467DD">
              <w:t>9,60</w:t>
            </w:r>
          </w:p>
        </w:tc>
        <w:tc>
          <w:tcPr>
            <w:tcW w:w="992" w:type="dxa"/>
            <w:shd w:val="clear" w:color="auto" w:fill="auto"/>
            <w:vAlign w:val="center"/>
          </w:tcPr>
          <w:p w14:paraId="06D9F3D8" w14:textId="77777777" w:rsidR="00252E09" w:rsidRPr="00B467DD" w:rsidRDefault="00252E09" w:rsidP="00E8485B">
            <w:pPr>
              <w:jc w:val="center"/>
            </w:pPr>
            <w:r w:rsidRPr="00B467DD">
              <w:t>9,60</w:t>
            </w:r>
          </w:p>
        </w:tc>
        <w:tc>
          <w:tcPr>
            <w:tcW w:w="992" w:type="dxa"/>
            <w:shd w:val="clear" w:color="auto" w:fill="auto"/>
            <w:vAlign w:val="center"/>
          </w:tcPr>
          <w:p w14:paraId="726C4CA7" w14:textId="77777777" w:rsidR="00252E09" w:rsidRPr="00B467DD" w:rsidRDefault="00252E09" w:rsidP="00E8485B">
            <w:pPr>
              <w:jc w:val="center"/>
            </w:pPr>
            <w:r w:rsidRPr="00B467DD">
              <w:t>9,60</w:t>
            </w:r>
          </w:p>
        </w:tc>
        <w:tc>
          <w:tcPr>
            <w:tcW w:w="992" w:type="dxa"/>
            <w:shd w:val="clear" w:color="auto" w:fill="auto"/>
            <w:vAlign w:val="center"/>
          </w:tcPr>
          <w:p w14:paraId="3FC5A2CC" w14:textId="77777777" w:rsidR="00252E09" w:rsidRPr="00B467DD" w:rsidRDefault="00252E09" w:rsidP="00E8485B">
            <w:pPr>
              <w:jc w:val="center"/>
            </w:pPr>
            <w:r w:rsidRPr="00B467DD">
              <w:t>9,60</w:t>
            </w:r>
          </w:p>
        </w:tc>
        <w:tc>
          <w:tcPr>
            <w:tcW w:w="993" w:type="dxa"/>
            <w:shd w:val="clear" w:color="auto" w:fill="auto"/>
            <w:vAlign w:val="center"/>
          </w:tcPr>
          <w:p w14:paraId="1C0336F7" w14:textId="77777777" w:rsidR="00252E09" w:rsidRPr="00B467DD" w:rsidRDefault="00252E09" w:rsidP="00E8485B">
            <w:pPr>
              <w:jc w:val="center"/>
            </w:pPr>
            <w:r w:rsidRPr="00B467DD">
              <w:t>9,60</w:t>
            </w:r>
          </w:p>
        </w:tc>
        <w:tc>
          <w:tcPr>
            <w:tcW w:w="1134" w:type="dxa"/>
            <w:shd w:val="clear" w:color="auto" w:fill="auto"/>
            <w:vAlign w:val="center"/>
          </w:tcPr>
          <w:p w14:paraId="426066D1" w14:textId="77777777" w:rsidR="00252E09" w:rsidRPr="00B467DD" w:rsidRDefault="00252E09" w:rsidP="00E8485B">
            <w:pPr>
              <w:jc w:val="center"/>
            </w:pPr>
            <w:r w:rsidRPr="00B467DD">
              <w:t>9,57</w:t>
            </w:r>
          </w:p>
        </w:tc>
        <w:tc>
          <w:tcPr>
            <w:tcW w:w="1588" w:type="dxa"/>
            <w:shd w:val="clear" w:color="auto" w:fill="auto"/>
            <w:vAlign w:val="center"/>
          </w:tcPr>
          <w:p w14:paraId="0755258A" w14:textId="77777777" w:rsidR="00252E09" w:rsidRPr="00B467DD" w:rsidRDefault="00252E09" w:rsidP="00E8485B">
            <w:pPr>
              <w:jc w:val="center"/>
            </w:pPr>
            <w:r w:rsidRPr="00B467DD">
              <w:t>9,60</w:t>
            </w:r>
          </w:p>
        </w:tc>
      </w:tr>
    </w:tbl>
    <w:p w14:paraId="225CED4A" w14:textId="77777777" w:rsidR="00252E09" w:rsidRPr="00B467DD" w:rsidRDefault="00252E09" w:rsidP="00252E09">
      <w:pPr>
        <w:jc w:val="both"/>
        <w:rPr>
          <w:color w:val="000000"/>
          <w:sz w:val="28"/>
          <w:szCs w:val="28"/>
        </w:rPr>
      </w:pPr>
    </w:p>
    <w:p w14:paraId="6207E5AE" w14:textId="77777777" w:rsidR="00252E09" w:rsidRPr="00B467DD" w:rsidRDefault="00252E09" w:rsidP="00252E09">
      <w:pPr>
        <w:jc w:val="both"/>
        <w:rPr>
          <w:color w:val="000000"/>
          <w:sz w:val="28"/>
          <w:szCs w:val="28"/>
        </w:rPr>
      </w:pPr>
      <w:r w:rsidRPr="00B467DD">
        <w:rPr>
          <w:color w:val="000000"/>
          <w:sz w:val="28"/>
          <w:szCs w:val="28"/>
        </w:rPr>
        <w:t>1. Физические показатели ООО «ТеплоСнаб» за 2022 г., на 2024 г.</w:t>
      </w:r>
    </w:p>
    <w:p w14:paraId="64032E15" w14:textId="77777777" w:rsidR="00252E09" w:rsidRPr="00B467DD" w:rsidRDefault="00252E09" w:rsidP="00252E09">
      <w:pPr>
        <w:jc w:val="both"/>
        <w:rPr>
          <w:color w:val="000000"/>
          <w:sz w:val="28"/>
          <w:szCs w:val="28"/>
        </w:rPr>
      </w:pPr>
      <w:r w:rsidRPr="00B467DD">
        <w:rPr>
          <w:color w:val="000000"/>
          <w:sz w:val="28"/>
          <w:szCs w:val="28"/>
        </w:rPr>
        <w:t>2. Смета расходов на тепловую энергию ООО «ТеплоСнаб» за 2022 г., на 2024 г.</w:t>
      </w:r>
    </w:p>
    <w:p w14:paraId="690BCEB7" w14:textId="77777777" w:rsidR="00252E09" w:rsidRPr="00B467DD" w:rsidRDefault="00252E09" w:rsidP="00252E09">
      <w:pPr>
        <w:jc w:val="both"/>
        <w:rPr>
          <w:color w:val="000000"/>
          <w:sz w:val="28"/>
          <w:szCs w:val="28"/>
        </w:rPr>
      </w:pPr>
      <w:r w:rsidRPr="00B467DD">
        <w:rPr>
          <w:color w:val="000000"/>
          <w:sz w:val="28"/>
          <w:szCs w:val="28"/>
        </w:rPr>
        <w:t>3. Расчет арендной платы ООО «ТеплоСнаб» на 2024 год.</w:t>
      </w:r>
    </w:p>
    <w:p w14:paraId="050642B0" w14:textId="77777777" w:rsidR="00252E09" w:rsidRPr="00B467DD" w:rsidRDefault="00252E09" w:rsidP="00252E09">
      <w:pPr>
        <w:jc w:val="both"/>
        <w:rPr>
          <w:color w:val="000000"/>
          <w:sz w:val="28"/>
          <w:szCs w:val="28"/>
        </w:rPr>
      </w:pPr>
      <w:r w:rsidRPr="00B467DD">
        <w:rPr>
          <w:color w:val="000000"/>
          <w:sz w:val="28"/>
          <w:szCs w:val="28"/>
        </w:rPr>
        <w:t>4. Расчет амортизации ООО «ТеплоСнаб» на 2024 год.</w:t>
      </w:r>
    </w:p>
    <w:p w14:paraId="5C39053F" w14:textId="77777777" w:rsidR="00252E09" w:rsidRPr="00B467DD" w:rsidRDefault="00252E09" w:rsidP="00252E09">
      <w:pPr>
        <w:jc w:val="both"/>
        <w:rPr>
          <w:color w:val="000000"/>
          <w:sz w:val="28"/>
          <w:szCs w:val="28"/>
        </w:rPr>
      </w:pPr>
      <w:r w:rsidRPr="00B467DD">
        <w:rPr>
          <w:color w:val="000000"/>
          <w:sz w:val="28"/>
          <w:szCs w:val="28"/>
        </w:rPr>
        <w:t>5. Смета расходов на теплоноситель ООО «ТеплоСнаб» за 2022, на 2024 г.</w:t>
      </w:r>
    </w:p>
    <w:p w14:paraId="128B1B47" w14:textId="77777777" w:rsidR="00252E09" w:rsidRPr="00B467DD" w:rsidRDefault="00252E09" w:rsidP="00252E09">
      <w:pPr>
        <w:spacing w:after="120"/>
        <w:ind w:right="-1"/>
        <w:jc w:val="both"/>
        <w:rPr>
          <w:sz w:val="28"/>
          <w:szCs w:val="28"/>
        </w:rPr>
      </w:pPr>
    </w:p>
    <w:p w14:paraId="7DA24104" w14:textId="77777777" w:rsidR="00252E09" w:rsidRPr="00B467DD" w:rsidRDefault="00252E09" w:rsidP="00252E09">
      <w:pPr>
        <w:tabs>
          <w:tab w:val="left" w:pos="0"/>
          <w:tab w:val="left" w:pos="9900"/>
        </w:tabs>
        <w:ind w:firstLine="709"/>
        <w:jc w:val="both"/>
        <w:rPr>
          <w:b/>
          <w:bCs/>
          <w:snapToGrid w:val="0"/>
          <w:sz w:val="28"/>
          <w:szCs w:val="28"/>
        </w:rPr>
      </w:pPr>
    </w:p>
    <w:p w14:paraId="54A52891" w14:textId="77777777" w:rsidR="00252E09" w:rsidRDefault="00252E09" w:rsidP="00252E09">
      <w:pPr>
        <w:tabs>
          <w:tab w:val="left" w:pos="5580"/>
          <w:tab w:val="left" w:pos="9498"/>
        </w:tabs>
        <w:sectPr w:rsidR="00252E09" w:rsidSect="00252E09">
          <w:pgSz w:w="16838" w:h="11906" w:orient="landscape"/>
          <w:pgMar w:top="1418" w:right="709" w:bottom="707" w:left="426" w:header="709" w:footer="709" w:gutter="0"/>
          <w:cols w:space="708"/>
          <w:docGrid w:linePitch="360"/>
        </w:sectPr>
      </w:pPr>
    </w:p>
    <w:tbl>
      <w:tblPr>
        <w:tblW w:w="5000" w:type="pct"/>
        <w:jc w:val="center"/>
        <w:tblLook w:val="04A0" w:firstRow="1" w:lastRow="0" w:firstColumn="1" w:lastColumn="0" w:noHBand="0" w:noVBand="1"/>
      </w:tblPr>
      <w:tblGrid>
        <w:gridCol w:w="2474"/>
        <w:gridCol w:w="914"/>
        <w:gridCol w:w="830"/>
        <w:gridCol w:w="830"/>
        <w:gridCol w:w="830"/>
        <w:gridCol w:w="782"/>
        <w:gridCol w:w="782"/>
        <w:gridCol w:w="820"/>
        <w:gridCol w:w="804"/>
        <w:gridCol w:w="804"/>
        <w:gridCol w:w="804"/>
        <w:gridCol w:w="820"/>
        <w:gridCol w:w="820"/>
        <w:gridCol w:w="820"/>
        <w:gridCol w:w="783"/>
        <w:gridCol w:w="783"/>
        <w:gridCol w:w="783"/>
        <w:gridCol w:w="220"/>
      </w:tblGrid>
      <w:tr w:rsidR="00252E09" w:rsidRPr="001119A5" w14:paraId="6A4065DE" w14:textId="77777777" w:rsidTr="00E8485B">
        <w:trPr>
          <w:gridAfter w:val="1"/>
          <w:wAfter w:w="16" w:type="dxa"/>
          <w:trHeight w:val="345"/>
          <w:jc w:val="center"/>
        </w:trPr>
        <w:tc>
          <w:tcPr>
            <w:tcW w:w="4051" w:type="dxa"/>
            <w:tcBorders>
              <w:top w:val="nil"/>
              <w:left w:val="nil"/>
              <w:bottom w:val="nil"/>
              <w:right w:val="nil"/>
            </w:tcBorders>
            <w:shd w:val="clear" w:color="auto" w:fill="auto"/>
            <w:noWrap/>
            <w:vAlign w:val="bottom"/>
            <w:hideMark/>
          </w:tcPr>
          <w:p w14:paraId="5F123517" w14:textId="77777777" w:rsidR="00252E09" w:rsidRPr="001119A5" w:rsidRDefault="00252E09" w:rsidP="00E8485B">
            <w:pPr>
              <w:rPr>
                <w:sz w:val="11"/>
                <w:szCs w:val="11"/>
              </w:rPr>
            </w:pPr>
          </w:p>
        </w:tc>
        <w:tc>
          <w:tcPr>
            <w:tcW w:w="1400" w:type="dxa"/>
            <w:tcBorders>
              <w:top w:val="nil"/>
              <w:left w:val="nil"/>
              <w:bottom w:val="nil"/>
              <w:right w:val="nil"/>
            </w:tcBorders>
            <w:shd w:val="clear" w:color="auto" w:fill="auto"/>
            <w:noWrap/>
            <w:vAlign w:val="bottom"/>
            <w:hideMark/>
          </w:tcPr>
          <w:p w14:paraId="588B9B34" w14:textId="77777777" w:rsidR="00252E09" w:rsidRPr="001119A5" w:rsidRDefault="00252E09" w:rsidP="00E8485B">
            <w:pPr>
              <w:rPr>
                <w:sz w:val="11"/>
                <w:szCs w:val="11"/>
              </w:rPr>
            </w:pPr>
          </w:p>
        </w:tc>
        <w:tc>
          <w:tcPr>
            <w:tcW w:w="1260" w:type="dxa"/>
            <w:tcBorders>
              <w:top w:val="nil"/>
              <w:left w:val="nil"/>
              <w:bottom w:val="nil"/>
              <w:right w:val="nil"/>
            </w:tcBorders>
            <w:shd w:val="clear" w:color="auto" w:fill="auto"/>
            <w:noWrap/>
            <w:vAlign w:val="bottom"/>
            <w:hideMark/>
          </w:tcPr>
          <w:p w14:paraId="7ECE10A6" w14:textId="77777777" w:rsidR="00252E09" w:rsidRPr="001119A5" w:rsidRDefault="00252E09" w:rsidP="00E8485B">
            <w:pPr>
              <w:rPr>
                <w:sz w:val="11"/>
                <w:szCs w:val="11"/>
              </w:rPr>
            </w:pPr>
          </w:p>
        </w:tc>
        <w:tc>
          <w:tcPr>
            <w:tcW w:w="1260" w:type="dxa"/>
            <w:tcBorders>
              <w:top w:val="nil"/>
              <w:left w:val="nil"/>
              <w:bottom w:val="nil"/>
              <w:right w:val="nil"/>
            </w:tcBorders>
            <w:shd w:val="clear" w:color="auto" w:fill="auto"/>
            <w:noWrap/>
            <w:vAlign w:val="bottom"/>
            <w:hideMark/>
          </w:tcPr>
          <w:p w14:paraId="4261ACB0" w14:textId="77777777" w:rsidR="00252E09" w:rsidRPr="001119A5" w:rsidRDefault="00252E09" w:rsidP="00E8485B">
            <w:pPr>
              <w:rPr>
                <w:sz w:val="11"/>
                <w:szCs w:val="11"/>
              </w:rPr>
            </w:pPr>
          </w:p>
        </w:tc>
        <w:tc>
          <w:tcPr>
            <w:tcW w:w="1260" w:type="dxa"/>
            <w:tcBorders>
              <w:top w:val="nil"/>
              <w:left w:val="nil"/>
              <w:bottom w:val="nil"/>
              <w:right w:val="nil"/>
            </w:tcBorders>
            <w:shd w:val="clear" w:color="auto" w:fill="auto"/>
            <w:noWrap/>
            <w:vAlign w:val="bottom"/>
            <w:hideMark/>
          </w:tcPr>
          <w:p w14:paraId="382AA37F" w14:textId="77777777" w:rsidR="00252E09" w:rsidRPr="001119A5" w:rsidRDefault="00252E09" w:rsidP="00E8485B">
            <w:pPr>
              <w:rPr>
                <w:sz w:val="11"/>
                <w:szCs w:val="11"/>
              </w:rPr>
            </w:pPr>
          </w:p>
        </w:tc>
        <w:tc>
          <w:tcPr>
            <w:tcW w:w="1178" w:type="dxa"/>
            <w:tcBorders>
              <w:top w:val="nil"/>
              <w:left w:val="nil"/>
              <w:bottom w:val="nil"/>
              <w:right w:val="nil"/>
            </w:tcBorders>
            <w:shd w:val="clear" w:color="auto" w:fill="auto"/>
            <w:vAlign w:val="bottom"/>
            <w:hideMark/>
          </w:tcPr>
          <w:p w14:paraId="56CF0485" w14:textId="77777777" w:rsidR="00252E09" w:rsidRPr="001119A5" w:rsidRDefault="00252E09" w:rsidP="00E8485B">
            <w:pPr>
              <w:rPr>
                <w:sz w:val="11"/>
                <w:szCs w:val="11"/>
              </w:rPr>
            </w:pPr>
          </w:p>
        </w:tc>
        <w:tc>
          <w:tcPr>
            <w:tcW w:w="1178" w:type="dxa"/>
            <w:tcBorders>
              <w:top w:val="nil"/>
              <w:left w:val="nil"/>
              <w:bottom w:val="nil"/>
              <w:right w:val="nil"/>
            </w:tcBorders>
            <w:shd w:val="clear" w:color="auto" w:fill="auto"/>
            <w:vAlign w:val="bottom"/>
            <w:hideMark/>
          </w:tcPr>
          <w:p w14:paraId="5EED43CC" w14:textId="77777777" w:rsidR="00252E09" w:rsidRPr="001119A5" w:rsidRDefault="00252E09" w:rsidP="00E8485B">
            <w:pPr>
              <w:jc w:val="center"/>
              <w:rPr>
                <w:sz w:val="11"/>
                <w:szCs w:val="11"/>
              </w:rPr>
            </w:pPr>
          </w:p>
        </w:tc>
        <w:tc>
          <w:tcPr>
            <w:tcW w:w="1243" w:type="dxa"/>
            <w:tcBorders>
              <w:top w:val="nil"/>
              <w:left w:val="nil"/>
              <w:bottom w:val="nil"/>
              <w:right w:val="nil"/>
            </w:tcBorders>
            <w:shd w:val="clear" w:color="auto" w:fill="auto"/>
            <w:vAlign w:val="bottom"/>
            <w:hideMark/>
          </w:tcPr>
          <w:p w14:paraId="4F4ECF03" w14:textId="77777777" w:rsidR="00252E09" w:rsidRPr="001119A5" w:rsidRDefault="00252E09" w:rsidP="00E8485B">
            <w:pPr>
              <w:jc w:val="center"/>
              <w:rPr>
                <w:sz w:val="11"/>
                <w:szCs w:val="11"/>
              </w:rPr>
            </w:pPr>
          </w:p>
        </w:tc>
        <w:tc>
          <w:tcPr>
            <w:tcW w:w="1216" w:type="dxa"/>
            <w:tcBorders>
              <w:top w:val="nil"/>
              <w:left w:val="nil"/>
              <w:bottom w:val="nil"/>
              <w:right w:val="nil"/>
            </w:tcBorders>
            <w:shd w:val="clear" w:color="auto" w:fill="auto"/>
            <w:vAlign w:val="bottom"/>
            <w:hideMark/>
          </w:tcPr>
          <w:p w14:paraId="1D688121" w14:textId="77777777" w:rsidR="00252E09" w:rsidRPr="001119A5" w:rsidRDefault="00252E09" w:rsidP="00E8485B">
            <w:pPr>
              <w:jc w:val="center"/>
              <w:rPr>
                <w:sz w:val="11"/>
                <w:szCs w:val="11"/>
              </w:rPr>
            </w:pPr>
          </w:p>
        </w:tc>
        <w:tc>
          <w:tcPr>
            <w:tcW w:w="1216" w:type="dxa"/>
            <w:tcBorders>
              <w:top w:val="nil"/>
              <w:left w:val="nil"/>
              <w:bottom w:val="nil"/>
              <w:right w:val="nil"/>
            </w:tcBorders>
            <w:shd w:val="clear" w:color="auto" w:fill="auto"/>
            <w:vAlign w:val="bottom"/>
            <w:hideMark/>
          </w:tcPr>
          <w:p w14:paraId="4D2E9D10" w14:textId="77777777" w:rsidR="00252E09" w:rsidRPr="001119A5" w:rsidRDefault="00252E09" w:rsidP="00E8485B">
            <w:pPr>
              <w:jc w:val="center"/>
              <w:rPr>
                <w:sz w:val="11"/>
                <w:szCs w:val="11"/>
              </w:rPr>
            </w:pPr>
          </w:p>
        </w:tc>
        <w:tc>
          <w:tcPr>
            <w:tcW w:w="1216" w:type="dxa"/>
            <w:tcBorders>
              <w:top w:val="nil"/>
              <w:left w:val="nil"/>
              <w:bottom w:val="nil"/>
              <w:right w:val="nil"/>
            </w:tcBorders>
            <w:shd w:val="clear" w:color="auto" w:fill="auto"/>
            <w:vAlign w:val="bottom"/>
            <w:hideMark/>
          </w:tcPr>
          <w:p w14:paraId="104C52FF" w14:textId="77777777" w:rsidR="00252E09" w:rsidRPr="001119A5" w:rsidRDefault="00252E09" w:rsidP="00E8485B">
            <w:pPr>
              <w:jc w:val="center"/>
              <w:rPr>
                <w:sz w:val="11"/>
                <w:szCs w:val="11"/>
              </w:rPr>
            </w:pPr>
          </w:p>
        </w:tc>
        <w:tc>
          <w:tcPr>
            <w:tcW w:w="1243" w:type="dxa"/>
            <w:tcBorders>
              <w:top w:val="nil"/>
              <w:left w:val="nil"/>
              <w:bottom w:val="nil"/>
              <w:right w:val="nil"/>
            </w:tcBorders>
            <w:shd w:val="clear" w:color="auto" w:fill="auto"/>
            <w:vAlign w:val="bottom"/>
            <w:hideMark/>
          </w:tcPr>
          <w:p w14:paraId="5B18AE7E" w14:textId="77777777" w:rsidR="00252E09" w:rsidRPr="001119A5" w:rsidRDefault="00252E09" w:rsidP="00E8485B">
            <w:pPr>
              <w:jc w:val="center"/>
              <w:rPr>
                <w:sz w:val="11"/>
                <w:szCs w:val="11"/>
              </w:rPr>
            </w:pPr>
          </w:p>
        </w:tc>
        <w:tc>
          <w:tcPr>
            <w:tcW w:w="1243" w:type="dxa"/>
            <w:tcBorders>
              <w:top w:val="nil"/>
              <w:left w:val="nil"/>
              <w:bottom w:val="nil"/>
              <w:right w:val="nil"/>
            </w:tcBorders>
            <w:shd w:val="clear" w:color="auto" w:fill="auto"/>
            <w:vAlign w:val="bottom"/>
            <w:hideMark/>
          </w:tcPr>
          <w:p w14:paraId="5CEAF7E8" w14:textId="77777777" w:rsidR="00252E09" w:rsidRPr="001119A5" w:rsidRDefault="00252E09" w:rsidP="00E8485B">
            <w:pPr>
              <w:jc w:val="center"/>
              <w:rPr>
                <w:sz w:val="11"/>
                <w:szCs w:val="11"/>
              </w:rPr>
            </w:pPr>
          </w:p>
        </w:tc>
        <w:tc>
          <w:tcPr>
            <w:tcW w:w="1243" w:type="dxa"/>
            <w:tcBorders>
              <w:top w:val="nil"/>
              <w:left w:val="nil"/>
              <w:bottom w:val="nil"/>
              <w:right w:val="nil"/>
            </w:tcBorders>
            <w:shd w:val="clear" w:color="auto" w:fill="auto"/>
            <w:vAlign w:val="bottom"/>
            <w:hideMark/>
          </w:tcPr>
          <w:p w14:paraId="3D355AD8" w14:textId="77777777" w:rsidR="00252E09" w:rsidRPr="001119A5" w:rsidRDefault="00252E09" w:rsidP="00E8485B">
            <w:pPr>
              <w:jc w:val="center"/>
              <w:rPr>
                <w:sz w:val="11"/>
                <w:szCs w:val="11"/>
              </w:rPr>
            </w:pPr>
          </w:p>
        </w:tc>
        <w:tc>
          <w:tcPr>
            <w:tcW w:w="2358" w:type="dxa"/>
            <w:gridSpan w:val="2"/>
            <w:tcBorders>
              <w:top w:val="nil"/>
              <w:left w:val="nil"/>
              <w:bottom w:val="nil"/>
              <w:right w:val="nil"/>
            </w:tcBorders>
            <w:shd w:val="clear" w:color="auto" w:fill="auto"/>
            <w:vAlign w:val="bottom"/>
            <w:hideMark/>
          </w:tcPr>
          <w:p w14:paraId="42EAE8F6" w14:textId="77777777" w:rsidR="00252E09" w:rsidRPr="001119A5" w:rsidRDefault="00252E09" w:rsidP="00E8485B">
            <w:pPr>
              <w:jc w:val="center"/>
              <w:rPr>
                <w:b/>
                <w:bCs/>
                <w:sz w:val="11"/>
                <w:szCs w:val="11"/>
              </w:rPr>
            </w:pPr>
            <w:r w:rsidRPr="001119A5">
              <w:rPr>
                <w:b/>
                <w:bCs/>
                <w:sz w:val="11"/>
                <w:szCs w:val="11"/>
              </w:rPr>
              <w:t xml:space="preserve">Приложение № 1                                                                                                               </w:t>
            </w:r>
          </w:p>
        </w:tc>
        <w:tc>
          <w:tcPr>
            <w:tcW w:w="1179" w:type="dxa"/>
            <w:tcBorders>
              <w:top w:val="nil"/>
              <w:left w:val="nil"/>
              <w:bottom w:val="nil"/>
              <w:right w:val="nil"/>
            </w:tcBorders>
            <w:shd w:val="clear" w:color="auto" w:fill="auto"/>
            <w:vAlign w:val="bottom"/>
            <w:hideMark/>
          </w:tcPr>
          <w:p w14:paraId="48F7ECB3" w14:textId="77777777" w:rsidR="00252E09" w:rsidRPr="001119A5" w:rsidRDefault="00252E09" w:rsidP="00E8485B">
            <w:pPr>
              <w:jc w:val="center"/>
              <w:rPr>
                <w:b/>
                <w:bCs/>
                <w:sz w:val="11"/>
                <w:szCs w:val="11"/>
              </w:rPr>
            </w:pPr>
          </w:p>
        </w:tc>
      </w:tr>
      <w:tr w:rsidR="00252E09" w:rsidRPr="001119A5" w14:paraId="28743D8E" w14:textId="77777777" w:rsidTr="00E8485B">
        <w:trPr>
          <w:gridAfter w:val="1"/>
          <w:wAfter w:w="16" w:type="dxa"/>
          <w:trHeight w:val="420"/>
          <w:jc w:val="center"/>
        </w:trPr>
        <w:tc>
          <w:tcPr>
            <w:tcW w:w="23744" w:type="dxa"/>
            <w:gridSpan w:val="17"/>
            <w:tcBorders>
              <w:top w:val="nil"/>
              <w:left w:val="nil"/>
              <w:bottom w:val="nil"/>
              <w:right w:val="nil"/>
            </w:tcBorders>
            <w:shd w:val="clear" w:color="auto" w:fill="auto"/>
            <w:vAlign w:val="center"/>
            <w:hideMark/>
          </w:tcPr>
          <w:p w14:paraId="4390E37E" w14:textId="77777777" w:rsidR="00252E09" w:rsidRPr="001119A5" w:rsidRDefault="00252E09" w:rsidP="00E8485B">
            <w:pPr>
              <w:jc w:val="center"/>
              <w:rPr>
                <w:b/>
                <w:bCs/>
                <w:sz w:val="11"/>
                <w:szCs w:val="11"/>
              </w:rPr>
            </w:pPr>
            <w:r w:rsidRPr="001119A5">
              <w:rPr>
                <w:b/>
                <w:bCs/>
                <w:sz w:val="11"/>
                <w:szCs w:val="11"/>
              </w:rPr>
              <w:t xml:space="preserve"> Физические показатели  ООО "ТеплоСнаб"(г. Мариинск) за 2022 г., на 2024 г.</w:t>
            </w:r>
          </w:p>
        </w:tc>
      </w:tr>
      <w:tr w:rsidR="00252E09" w:rsidRPr="001119A5" w14:paraId="530E9B57" w14:textId="77777777" w:rsidTr="00E8485B">
        <w:trPr>
          <w:gridAfter w:val="1"/>
          <w:wAfter w:w="16" w:type="dxa"/>
          <w:trHeight w:val="75"/>
          <w:jc w:val="center"/>
        </w:trPr>
        <w:tc>
          <w:tcPr>
            <w:tcW w:w="4051" w:type="dxa"/>
            <w:tcBorders>
              <w:top w:val="nil"/>
              <w:left w:val="nil"/>
              <w:bottom w:val="nil"/>
              <w:right w:val="nil"/>
            </w:tcBorders>
            <w:shd w:val="clear" w:color="auto" w:fill="auto"/>
            <w:noWrap/>
            <w:vAlign w:val="bottom"/>
            <w:hideMark/>
          </w:tcPr>
          <w:p w14:paraId="0E6A2FD4" w14:textId="77777777" w:rsidR="00252E09" w:rsidRPr="001119A5" w:rsidRDefault="00252E09" w:rsidP="00E8485B">
            <w:pPr>
              <w:jc w:val="center"/>
              <w:rPr>
                <w:b/>
                <w:bCs/>
                <w:sz w:val="11"/>
                <w:szCs w:val="11"/>
              </w:rPr>
            </w:pPr>
          </w:p>
        </w:tc>
        <w:tc>
          <w:tcPr>
            <w:tcW w:w="1400" w:type="dxa"/>
            <w:tcBorders>
              <w:top w:val="nil"/>
              <w:left w:val="nil"/>
              <w:bottom w:val="nil"/>
              <w:right w:val="nil"/>
            </w:tcBorders>
            <w:shd w:val="clear" w:color="auto" w:fill="auto"/>
            <w:noWrap/>
            <w:vAlign w:val="center"/>
            <w:hideMark/>
          </w:tcPr>
          <w:p w14:paraId="1AB9972F" w14:textId="77777777" w:rsidR="00252E09" w:rsidRPr="001119A5" w:rsidRDefault="00252E09" w:rsidP="00E8485B">
            <w:pPr>
              <w:rPr>
                <w:sz w:val="11"/>
                <w:szCs w:val="11"/>
              </w:rPr>
            </w:pPr>
          </w:p>
        </w:tc>
        <w:tc>
          <w:tcPr>
            <w:tcW w:w="2520" w:type="dxa"/>
            <w:gridSpan w:val="2"/>
            <w:tcBorders>
              <w:top w:val="nil"/>
              <w:left w:val="nil"/>
              <w:bottom w:val="single" w:sz="8" w:space="0" w:color="auto"/>
              <w:right w:val="nil"/>
            </w:tcBorders>
            <w:shd w:val="clear" w:color="000000" w:fill="FFFFFF"/>
            <w:vAlign w:val="bottom"/>
            <w:hideMark/>
          </w:tcPr>
          <w:p w14:paraId="5CE99E45" w14:textId="77777777" w:rsidR="00252E09" w:rsidRPr="001119A5" w:rsidRDefault="00252E09" w:rsidP="00E8485B">
            <w:pPr>
              <w:jc w:val="center"/>
              <w:rPr>
                <w:b/>
                <w:bCs/>
                <w:sz w:val="11"/>
                <w:szCs w:val="11"/>
              </w:rPr>
            </w:pPr>
            <w:r w:rsidRPr="001119A5">
              <w:rPr>
                <w:b/>
                <w:bCs/>
                <w:sz w:val="11"/>
                <w:szCs w:val="11"/>
              </w:rPr>
              <w:t> </w:t>
            </w:r>
          </w:p>
        </w:tc>
        <w:tc>
          <w:tcPr>
            <w:tcW w:w="1260" w:type="dxa"/>
            <w:tcBorders>
              <w:top w:val="nil"/>
              <w:left w:val="nil"/>
              <w:bottom w:val="nil"/>
              <w:right w:val="nil"/>
            </w:tcBorders>
            <w:shd w:val="clear" w:color="000000" w:fill="FFFFFF"/>
            <w:vAlign w:val="bottom"/>
            <w:hideMark/>
          </w:tcPr>
          <w:p w14:paraId="09699FC0" w14:textId="77777777" w:rsidR="00252E09" w:rsidRPr="001119A5" w:rsidRDefault="00252E09" w:rsidP="00E8485B">
            <w:pPr>
              <w:jc w:val="center"/>
              <w:rPr>
                <w:b/>
                <w:bCs/>
                <w:sz w:val="11"/>
                <w:szCs w:val="11"/>
              </w:rPr>
            </w:pPr>
            <w:r w:rsidRPr="001119A5">
              <w:rPr>
                <w:b/>
                <w:bCs/>
                <w:sz w:val="11"/>
                <w:szCs w:val="11"/>
              </w:rPr>
              <w:t> </w:t>
            </w:r>
          </w:p>
        </w:tc>
        <w:tc>
          <w:tcPr>
            <w:tcW w:w="1178" w:type="dxa"/>
            <w:tcBorders>
              <w:top w:val="nil"/>
              <w:left w:val="nil"/>
              <w:bottom w:val="nil"/>
              <w:right w:val="nil"/>
            </w:tcBorders>
            <w:shd w:val="clear" w:color="000000" w:fill="FFFFFF"/>
            <w:noWrap/>
            <w:vAlign w:val="center"/>
            <w:hideMark/>
          </w:tcPr>
          <w:p w14:paraId="342244B2" w14:textId="77777777" w:rsidR="00252E09" w:rsidRPr="001119A5" w:rsidRDefault="00252E09" w:rsidP="00E8485B">
            <w:pPr>
              <w:jc w:val="center"/>
              <w:rPr>
                <w:sz w:val="11"/>
                <w:szCs w:val="11"/>
              </w:rPr>
            </w:pPr>
            <w:r w:rsidRPr="001119A5">
              <w:rPr>
                <w:sz w:val="11"/>
                <w:szCs w:val="11"/>
              </w:rPr>
              <w:t> </w:t>
            </w:r>
          </w:p>
        </w:tc>
        <w:tc>
          <w:tcPr>
            <w:tcW w:w="1178" w:type="dxa"/>
            <w:tcBorders>
              <w:top w:val="nil"/>
              <w:left w:val="nil"/>
              <w:bottom w:val="nil"/>
              <w:right w:val="nil"/>
            </w:tcBorders>
            <w:shd w:val="clear" w:color="000000" w:fill="FFFFFF"/>
            <w:noWrap/>
            <w:vAlign w:val="center"/>
            <w:hideMark/>
          </w:tcPr>
          <w:p w14:paraId="21B22021" w14:textId="77777777" w:rsidR="00252E09" w:rsidRPr="001119A5" w:rsidRDefault="00252E09" w:rsidP="00E8485B">
            <w:pPr>
              <w:jc w:val="center"/>
              <w:rPr>
                <w:sz w:val="11"/>
                <w:szCs w:val="11"/>
              </w:rPr>
            </w:pPr>
            <w:r w:rsidRPr="001119A5">
              <w:rPr>
                <w:sz w:val="11"/>
                <w:szCs w:val="11"/>
              </w:rPr>
              <w:t> </w:t>
            </w:r>
          </w:p>
        </w:tc>
        <w:tc>
          <w:tcPr>
            <w:tcW w:w="1243" w:type="dxa"/>
            <w:tcBorders>
              <w:top w:val="nil"/>
              <w:left w:val="nil"/>
              <w:bottom w:val="nil"/>
              <w:right w:val="nil"/>
            </w:tcBorders>
            <w:shd w:val="clear" w:color="000000" w:fill="FFFFFF"/>
            <w:noWrap/>
            <w:vAlign w:val="center"/>
            <w:hideMark/>
          </w:tcPr>
          <w:p w14:paraId="4987660F" w14:textId="77777777" w:rsidR="00252E09" w:rsidRPr="001119A5" w:rsidRDefault="00252E09" w:rsidP="00E8485B">
            <w:pPr>
              <w:jc w:val="center"/>
              <w:rPr>
                <w:sz w:val="11"/>
                <w:szCs w:val="11"/>
              </w:rPr>
            </w:pPr>
            <w:r w:rsidRPr="001119A5">
              <w:rPr>
                <w:sz w:val="11"/>
                <w:szCs w:val="11"/>
              </w:rPr>
              <w:t> </w:t>
            </w:r>
          </w:p>
        </w:tc>
        <w:tc>
          <w:tcPr>
            <w:tcW w:w="1216" w:type="dxa"/>
            <w:tcBorders>
              <w:top w:val="nil"/>
              <w:left w:val="nil"/>
              <w:bottom w:val="nil"/>
              <w:right w:val="nil"/>
            </w:tcBorders>
            <w:shd w:val="clear" w:color="000000" w:fill="FFFFFF"/>
            <w:noWrap/>
            <w:vAlign w:val="center"/>
            <w:hideMark/>
          </w:tcPr>
          <w:p w14:paraId="6A631FA5" w14:textId="77777777" w:rsidR="00252E09" w:rsidRPr="001119A5" w:rsidRDefault="00252E09" w:rsidP="00E8485B">
            <w:pPr>
              <w:jc w:val="center"/>
              <w:rPr>
                <w:sz w:val="11"/>
                <w:szCs w:val="11"/>
              </w:rPr>
            </w:pPr>
            <w:r w:rsidRPr="001119A5">
              <w:rPr>
                <w:sz w:val="11"/>
                <w:szCs w:val="11"/>
              </w:rPr>
              <w:t> </w:t>
            </w:r>
          </w:p>
        </w:tc>
        <w:tc>
          <w:tcPr>
            <w:tcW w:w="1216" w:type="dxa"/>
            <w:tcBorders>
              <w:top w:val="nil"/>
              <w:left w:val="nil"/>
              <w:bottom w:val="nil"/>
              <w:right w:val="nil"/>
            </w:tcBorders>
            <w:shd w:val="clear" w:color="000000" w:fill="FFFFFF"/>
            <w:noWrap/>
            <w:vAlign w:val="center"/>
            <w:hideMark/>
          </w:tcPr>
          <w:p w14:paraId="77C1E0BE" w14:textId="77777777" w:rsidR="00252E09" w:rsidRPr="001119A5" w:rsidRDefault="00252E09" w:rsidP="00E8485B">
            <w:pPr>
              <w:jc w:val="center"/>
              <w:rPr>
                <w:sz w:val="11"/>
                <w:szCs w:val="11"/>
              </w:rPr>
            </w:pPr>
            <w:r w:rsidRPr="001119A5">
              <w:rPr>
                <w:sz w:val="11"/>
                <w:szCs w:val="11"/>
              </w:rPr>
              <w:t> </w:t>
            </w:r>
          </w:p>
        </w:tc>
        <w:tc>
          <w:tcPr>
            <w:tcW w:w="1216" w:type="dxa"/>
            <w:tcBorders>
              <w:top w:val="nil"/>
              <w:left w:val="nil"/>
              <w:bottom w:val="nil"/>
              <w:right w:val="nil"/>
            </w:tcBorders>
            <w:shd w:val="clear" w:color="000000" w:fill="FFFFFF"/>
            <w:noWrap/>
            <w:vAlign w:val="center"/>
            <w:hideMark/>
          </w:tcPr>
          <w:p w14:paraId="63D7D720" w14:textId="77777777" w:rsidR="00252E09" w:rsidRPr="001119A5" w:rsidRDefault="00252E09" w:rsidP="00E8485B">
            <w:pPr>
              <w:jc w:val="center"/>
              <w:rPr>
                <w:sz w:val="11"/>
                <w:szCs w:val="11"/>
              </w:rPr>
            </w:pPr>
            <w:r w:rsidRPr="001119A5">
              <w:rPr>
                <w:sz w:val="11"/>
                <w:szCs w:val="11"/>
              </w:rPr>
              <w:t> </w:t>
            </w:r>
          </w:p>
        </w:tc>
        <w:tc>
          <w:tcPr>
            <w:tcW w:w="1243" w:type="dxa"/>
            <w:tcBorders>
              <w:top w:val="nil"/>
              <w:left w:val="nil"/>
              <w:bottom w:val="nil"/>
              <w:right w:val="nil"/>
            </w:tcBorders>
            <w:shd w:val="clear" w:color="000000" w:fill="FFFFFF"/>
            <w:noWrap/>
            <w:vAlign w:val="center"/>
            <w:hideMark/>
          </w:tcPr>
          <w:p w14:paraId="6A64DB70" w14:textId="77777777" w:rsidR="00252E09" w:rsidRPr="001119A5" w:rsidRDefault="00252E09" w:rsidP="00E8485B">
            <w:pPr>
              <w:jc w:val="center"/>
              <w:rPr>
                <w:sz w:val="11"/>
                <w:szCs w:val="11"/>
              </w:rPr>
            </w:pPr>
            <w:r w:rsidRPr="001119A5">
              <w:rPr>
                <w:sz w:val="11"/>
                <w:szCs w:val="11"/>
              </w:rPr>
              <w:t> </w:t>
            </w:r>
          </w:p>
        </w:tc>
        <w:tc>
          <w:tcPr>
            <w:tcW w:w="1243" w:type="dxa"/>
            <w:tcBorders>
              <w:top w:val="nil"/>
              <w:left w:val="nil"/>
              <w:bottom w:val="nil"/>
              <w:right w:val="nil"/>
            </w:tcBorders>
            <w:shd w:val="clear" w:color="000000" w:fill="FFFFFF"/>
            <w:noWrap/>
            <w:vAlign w:val="center"/>
            <w:hideMark/>
          </w:tcPr>
          <w:p w14:paraId="3A433858" w14:textId="77777777" w:rsidR="00252E09" w:rsidRPr="001119A5" w:rsidRDefault="00252E09" w:rsidP="00E8485B">
            <w:pPr>
              <w:jc w:val="center"/>
              <w:rPr>
                <w:sz w:val="11"/>
                <w:szCs w:val="11"/>
              </w:rPr>
            </w:pPr>
            <w:r w:rsidRPr="001119A5">
              <w:rPr>
                <w:sz w:val="11"/>
                <w:szCs w:val="11"/>
              </w:rPr>
              <w:t> </w:t>
            </w:r>
          </w:p>
        </w:tc>
        <w:tc>
          <w:tcPr>
            <w:tcW w:w="1243" w:type="dxa"/>
            <w:tcBorders>
              <w:top w:val="nil"/>
              <w:left w:val="nil"/>
              <w:bottom w:val="nil"/>
              <w:right w:val="nil"/>
            </w:tcBorders>
            <w:shd w:val="clear" w:color="000000" w:fill="FFFFFF"/>
            <w:noWrap/>
            <w:vAlign w:val="center"/>
            <w:hideMark/>
          </w:tcPr>
          <w:p w14:paraId="3FD56DF2" w14:textId="77777777" w:rsidR="00252E09" w:rsidRPr="001119A5" w:rsidRDefault="00252E09" w:rsidP="00E8485B">
            <w:pPr>
              <w:jc w:val="center"/>
              <w:rPr>
                <w:sz w:val="11"/>
                <w:szCs w:val="11"/>
              </w:rPr>
            </w:pPr>
            <w:r w:rsidRPr="001119A5">
              <w:rPr>
                <w:sz w:val="11"/>
                <w:szCs w:val="11"/>
              </w:rPr>
              <w:t> </w:t>
            </w:r>
          </w:p>
        </w:tc>
        <w:tc>
          <w:tcPr>
            <w:tcW w:w="1179" w:type="dxa"/>
            <w:tcBorders>
              <w:top w:val="nil"/>
              <w:left w:val="nil"/>
              <w:bottom w:val="nil"/>
              <w:right w:val="nil"/>
            </w:tcBorders>
            <w:shd w:val="clear" w:color="000000" w:fill="FFFFFF"/>
            <w:noWrap/>
            <w:vAlign w:val="center"/>
            <w:hideMark/>
          </w:tcPr>
          <w:p w14:paraId="79E7BEEB" w14:textId="77777777" w:rsidR="00252E09" w:rsidRPr="001119A5" w:rsidRDefault="00252E09" w:rsidP="00E8485B">
            <w:pPr>
              <w:jc w:val="center"/>
              <w:rPr>
                <w:sz w:val="11"/>
                <w:szCs w:val="11"/>
              </w:rPr>
            </w:pPr>
            <w:r w:rsidRPr="001119A5">
              <w:rPr>
                <w:sz w:val="11"/>
                <w:szCs w:val="11"/>
              </w:rPr>
              <w:t> </w:t>
            </w:r>
          </w:p>
        </w:tc>
        <w:tc>
          <w:tcPr>
            <w:tcW w:w="1179" w:type="dxa"/>
            <w:tcBorders>
              <w:top w:val="nil"/>
              <w:left w:val="nil"/>
              <w:bottom w:val="nil"/>
              <w:right w:val="nil"/>
            </w:tcBorders>
            <w:shd w:val="clear" w:color="000000" w:fill="FFFFFF"/>
            <w:noWrap/>
            <w:vAlign w:val="center"/>
            <w:hideMark/>
          </w:tcPr>
          <w:p w14:paraId="4A942DB0" w14:textId="77777777" w:rsidR="00252E09" w:rsidRPr="001119A5" w:rsidRDefault="00252E09" w:rsidP="00E8485B">
            <w:pPr>
              <w:jc w:val="center"/>
              <w:rPr>
                <w:sz w:val="11"/>
                <w:szCs w:val="11"/>
              </w:rPr>
            </w:pPr>
            <w:r w:rsidRPr="001119A5">
              <w:rPr>
                <w:sz w:val="11"/>
                <w:szCs w:val="11"/>
              </w:rPr>
              <w:t> </w:t>
            </w:r>
          </w:p>
        </w:tc>
        <w:tc>
          <w:tcPr>
            <w:tcW w:w="1179" w:type="dxa"/>
            <w:tcBorders>
              <w:top w:val="nil"/>
              <w:left w:val="nil"/>
              <w:bottom w:val="nil"/>
              <w:right w:val="nil"/>
            </w:tcBorders>
            <w:shd w:val="clear" w:color="000000" w:fill="FFFFFF"/>
            <w:noWrap/>
            <w:vAlign w:val="center"/>
            <w:hideMark/>
          </w:tcPr>
          <w:p w14:paraId="31A99D91" w14:textId="77777777" w:rsidR="00252E09" w:rsidRPr="001119A5" w:rsidRDefault="00252E09" w:rsidP="00E8485B">
            <w:pPr>
              <w:jc w:val="center"/>
              <w:rPr>
                <w:sz w:val="11"/>
                <w:szCs w:val="11"/>
              </w:rPr>
            </w:pPr>
            <w:r w:rsidRPr="001119A5">
              <w:rPr>
                <w:sz w:val="11"/>
                <w:szCs w:val="11"/>
              </w:rPr>
              <w:t> </w:t>
            </w:r>
          </w:p>
        </w:tc>
      </w:tr>
      <w:tr w:rsidR="00252E09" w:rsidRPr="001119A5" w14:paraId="3B001D03" w14:textId="77777777" w:rsidTr="00E8485B">
        <w:trPr>
          <w:gridAfter w:val="1"/>
          <w:wAfter w:w="16" w:type="dxa"/>
          <w:trHeight w:val="480"/>
          <w:jc w:val="center"/>
        </w:trPr>
        <w:tc>
          <w:tcPr>
            <w:tcW w:w="4051"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26A465F" w14:textId="77777777" w:rsidR="00252E09" w:rsidRPr="001119A5" w:rsidRDefault="00252E09" w:rsidP="00E8485B">
            <w:pPr>
              <w:jc w:val="center"/>
              <w:rPr>
                <w:b/>
                <w:bCs/>
                <w:sz w:val="11"/>
                <w:szCs w:val="11"/>
              </w:rPr>
            </w:pPr>
            <w:r w:rsidRPr="001119A5">
              <w:rPr>
                <w:b/>
                <w:bCs/>
                <w:sz w:val="11"/>
                <w:szCs w:val="11"/>
              </w:rPr>
              <w:t>Показатели</w:t>
            </w:r>
          </w:p>
        </w:tc>
        <w:tc>
          <w:tcPr>
            <w:tcW w:w="140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21AAEAF" w14:textId="77777777" w:rsidR="00252E09" w:rsidRPr="001119A5" w:rsidRDefault="00252E09" w:rsidP="00E8485B">
            <w:pPr>
              <w:jc w:val="center"/>
              <w:rPr>
                <w:b/>
                <w:bCs/>
                <w:sz w:val="11"/>
                <w:szCs w:val="11"/>
              </w:rPr>
            </w:pPr>
            <w:r w:rsidRPr="001119A5">
              <w:rPr>
                <w:b/>
                <w:bCs/>
                <w:sz w:val="11"/>
                <w:szCs w:val="11"/>
              </w:rPr>
              <w:t>Ед. изм.</w:t>
            </w:r>
          </w:p>
        </w:tc>
        <w:tc>
          <w:tcPr>
            <w:tcW w:w="12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4AC594D" w14:textId="77777777" w:rsidR="00252E09" w:rsidRPr="001119A5" w:rsidRDefault="00252E09" w:rsidP="00E8485B">
            <w:pPr>
              <w:jc w:val="center"/>
              <w:rPr>
                <w:b/>
                <w:bCs/>
                <w:sz w:val="11"/>
                <w:szCs w:val="11"/>
              </w:rPr>
            </w:pPr>
            <w:r w:rsidRPr="001119A5">
              <w:rPr>
                <w:b/>
                <w:bCs/>
                <w:sz w:val="11"/>
                <w:szCs w:val="11"/>
              </w:rPr>
              <w:t>План на 2022 год в оценке экспертов на 6 котельных (переход на УСН)</w:t>
            </w:r>
          </w:p>
        </w:tc>
        <w:tc>
          <w:tcPr>
            <w:tcW w:w="12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2EA9DD6" w14:textId="77777777" w:rsidR="00252E09" w:rsidRPr="001119A5" w:rsidRDefault="00252E09" w:rsidP="00E8485B">
            <w:pPr>
              <w:jc w:val="center"/>
              <w:rPr>
                <w:b/>
                <w:bCs/>
                <w:sz w:val="11"/>
                <w:szCs w:val="11"/>
              </w:rPr>
            </w:pPr>
            <w:r w:rsidRPr="001119A5">
              <w:rPr>
                <w:b/>
                <w:bCs/>
                <w:sz w:val="11"/>
                <w:szCs w:val="11"/>
              </w:rPr>
              <w:t>План на 2022 год в оценке экспертов на 2 котельных (переход на УСН)</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DB603CA" w14:textId="77777777" w:rsidR="00252E09" w:rsidRPr="001119A5" w:rsidRDefault="00252E09" w:rsidP="00E8485B">
            <w:pPr>
              <w:jc w:val="center"/>
              <w:rPr>
                <w:b/>
                <w:bCs/>
                <w:sz w:val="11"/>
                <w:szCs w:val="11"/>
              </w:rPr>
            </w:pPr>
            <w:r w:rsidRPr="001119A5">
              <w:rPr>
                <w:b/>
                <w:bCs/>
                <w:sz w:val="11"/>
                <w:szCs w:val="11"/>
              </w:rPr>
              <w:t>План на 2022 год в оценке экспертов (скор в связи с переходом на УСН)</w:t>
            </w:r>
          </w:p>
        </w:tc>
        <w:tc>
          <w:tcPr>
            <w:tcW w:w="117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ABC4F8D" w14:textId="77777777" w:rsidR="00252E09" w:rsidRPr="001119A5" w:rsidRDefault="00252E09" w:rsidP="00E8485B">
            <w:pPr>
              <w:jc w:val="center"/>
              <w:rPr>
                <w:b/>
                <w:bCs/>
                <w:sz w:val="11"/>
                <w:szCs w:val="11"/>
              </w:rPr>
            </w:pPr>
            <w:r w:rsidRPr="001119A5">
              <w:rPr>
                <w:b/>
                <w:bCs/>
                <w:sz w:val="11"/>
                <w:szCs w:val="11"/>
              </w:rPr>
              <w:t>Факт экспертов за 2022 год на 6 котельных</w:t>
            </w:r>
          </w:p>
        </w:tc>
        <w:tc>
          <w:tcPr>
            <w:tcW w:w="117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5448EAB" w14:textId="77777777" w:rsidR="00252E09" w:rsidRPr="001119A5" w:rsidRDefault="00252E09" w:rsidP="00E8485B">
            <w:pPr>
              <w:jc w:val="center"/>
              <w:rPr>
                <w:b/>
                <w:bCs/>
                <w:sz w:val="11"/>
                <w:szCs w:val="11"/>
              </w:rPr>
            </w:pPr>
            <w:r w:rsidRPr="001119A5">
              <w:rPr>
                <w:b/>
                <w:bCs/>
                <w:sz w:val="11"/>
                <w:szCs w:val="11"/>
              </w:rPr>
              <w:t>Факт экспертов за 2022 год на 2 котельных</w:t>
            </w:r>
          </w:p>
        </w:tc>
        <w:tc>
          <w:tcPr>
            <w:tcW w:w="124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22203AD" w14:textId="77777777" w:rsidR="00252E09" w:rsidRPr="001119A5" w:rsidRDefault="00252E09" w:rsidP="00E8485B">
            <w:pPr>
              <w:jc w:val="center"/>
              <w:rPr>
                <w:b/>
                <w:bCs/>
                <w:sz w:val="11"/>
                <w:szCs w:val="11"/>
              </w:rPr>
            </w:pPr>
            <w:r w:rsidRPr="001119A5">
              <w:rPr>
                <w:b/>
                <w:bCs/>
                <w:sz w:val="11"/>
                <w:szCs w:val="11"/>
              </w:rPr>
              <w:t>Факт предприятия за 2022 в оценке экспертов</w:t>
            </w:r>
          </w:p>
        </w:tc>
        <w:tc>
          <w:tcPr>
            <w:tcW w:w="121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DF3B73F" w14:textId="77777777" w:rsidR="00252E09" w:rsidRPr="001119A5" w:rsidRDefault="00252E09" w:rsidP="00E8485B">
            <w:pPr>
              <w:jc w:val="center"/>
              <w:rPr>
                <w:b/>
                <w:bCs/>
                <w:sz w:val="11"/>
                <w:szCs w:val="11"/>
              </w:rPr>
            </w:pPr>
            <w:r w:rsidRPr="001119A5">
              <w:rPr>
                <w:b/>
                <w:bCs/>
                <w:sz w:val="11"/>
                <w:szCs w:val="11"/>
              </w:rPr>
              <w:t>Утверждено на 2023 г на 6 котельных</w:t>
            </w:r>
          </w:p>
        </w:tc>
        <w:tc>
          <w:tcPr>
            <w:tcW w:w="121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9C9DCF5" w14:textId="77777777" w:rsidR="00252E09" w:rsidRPr="001119A5" w:rsidRDefault="00252E09" w:rsidP="00E8485B">
            <w:pPr>
              <w:jc w:val="center"/>
              <w:rPr>
                <w:b/>
                <w:bCs/>
                <w:sz w:val="11"/>
                <w:szCs w:val="11"/>
              </w:rPr>
            </w:pPr>
            <w:r w:rsidRPr="001119A5">
              <w:rPr>
                <w:b/>
                <w:bCs/>
                <w:sz w:val="11"/>
                <w:szCs w:val="11"/>
              </w:rPr>
              <w:t>Утверждено на 2023 г на 2 котельных</w:t>
            </w:r>
          </w:p>
        </w:tc>
        <w:tc>
          <w:tcPr>
            <w:tcW w:w="121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02E7128" w14:textId="77777777" w:rsidR="00252E09" w:rsidRPr="001119A5" w:rsidRDefault="00252E09" w:rsidP="00E8485B">
            <w:pPr>
              <w:jc w:val="center"/>
              <w:rPr>
                <w:b/>
                <w:bCs/>
                <w:sz w:val="11"/>
                <w:szCs w:val="11"/>
              </w:rPr>
            </w:pPr>
            <w:r w:rsidRPr="001119A5">
              <w:rPr>
                <w:b/>
                <w:bCs/>
                <w:sz w:val="11"/>
                <w:szCs w:val="11"/>
              </w:rPr>
              <w:t>Утверждено на 2023 г на 6 котельных</w:t>
            </w:r>
          </w:p>
        </w:tc>
        <w:tc>
          <w:tcPr>
            <w:tcW w:w="124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0B7D050" w14:textId="77777777" w:rsidR="00252E09" w:rsidRPr="001119A5" w:rsidRDefault="00252E09" w:rsidP="00E8485B">
            <w:pPr>
              <w:jc w:val="center"/>
              <w:rPr>
                <w:b/>
                <w:bCs/>
                <w:sz w:val="11"/>
                <w:szCs w:val="11"/>
              </w:rPr>
            </w:pPr>
            <w:r w:rsidRPr="001119A5">
              <w:rPr>
                <w:b/>
                <w:bCs/>
                <w:sz w:val="11"/>
                <w:szCs w:val="11"/>
              </w:rPr>
              <w:t>Предложе-ние предприятия на 2024 год на 6 котельных</w:t>
            </w:r>
          </w:p>
        </w:tc>
        <w:tc>
          <w:tcPr>
            <w:tcW w:w="124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6BF8387" w14:textId="77777777" w:rsidR="00252E09" w:rsidRPr="001119A5" w:rsidRDefault="00252E09" w:rsidP="00E8485B">
            <w:pPr>
              <w:jc w:val="center"/>
              <w:rPr>
                <w:b/>
                <w:bCs/>
                <w:sz w:val="11"/>
                <w:szCs w:val="11"/>
              </w:rPr>
            </w:pPr>
            <w:r w:rsidRPr="001119A5">
              <w:rPr>
                <w:b/>
                <w:bCs/>
                <w:sz w:val="11"/>
                <w:szCs w:val="11"/>
              </w:rPr>
              <w:t>Предложе-ние предприятия на 2024год на 2 котельных</w:t>
            </w:r>
          </w:p>
        </w:tc>
        <w:tc>
          <w:tcPr>
            <w:tcW w:w="124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C258C2F" w14:textId="77777777" w:rsidR="00252E09" w:rsidRPr="001119A5" w:rsidRDefault="00252E09" w:rsidP="00E8485B">
            <w:pPr>
              <w:jc w:val="center"/>
              <w:rPr>
                <w:b/>
                <w:bCs/>
                <w:sz w:val="11"/>
                <w:szCs w:val="11"/>
              </w:rPr>
            </w:pPr>
            <w:r w:rsidRPr="001119A5">
              <w:rPr>
                <w:b/>
                <w:bCs/>
                <w:sz w:val="11"/>
                <w:szCs w:val="11"/>
              </w:rPr>
              <w:t>Предложе-ние предприятия на 2024</w:t>
            </w:r>
          </w:p>
        </w:tc>
        <w:tc>
          <w:tcPr>
            <w:tcW w:w="117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77FE57A" w14:textId="77777777" w:rsidR="00252E09" w:rsidRPr="001119A5" w:rsidRDefault="00252E09" w:rsidP="00E8485B">
            <w:pPr>
              <w:jc w:val="center"/>
              <w:rPr>
                <w:b/>
                <w:bCs/>
                <w:sz w:val="11"/>
                <w:szCs w:val="11"/>
              </w:rPr>
            </w:pPr>
            <w:r w:rsidRPr="001119A5">
              <w:rPr>
                <w:b/>
                <w:bCs/>
                <w:sz w:val="11"/>
                <w:szCs w:val="11"/>
              </w:rPr>
              <w:t>Предложе-ние  экспертов на 2024 год на 6 котельных</w:t>
            </w:r>
          </w:p>
        </w:tc>
        <w:tc>
          <w:tcPr>
            <w:tcW w:w="117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09363A6" w14:textId="77777777" w:rsidR="00252E09" w:rsidRPr="001119A5" w:rsidRDefault="00252E09" w:rsidP="00E8485B">
            <w:pPr>
              <w:jc w:val="center"/>
              <w:rPr>
                <w:b/>
                <w:bCs/>
                <w:sz w:val="11"/>
                <w:szCs w:val="11"/>
              </w:rPr>
            </w:pPr>
            <w:r w:rsidRPr="001119A5">
              <w:rPr>
                <w:b/>
                <w:bCs/>
                <w:sz w:val="11"/>
                <w:szCs w:val="11"/>
              </w:rPr>
              <w:t>Предложе-ние экспертов 2024год на 2 котельных</w:t>
            </w:r>
          </w:p>
        </w:tc>
        <w:tc>
          <w:tcPr>
            <w:tcW w:w="117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162811E" w14:textId="77777777" w:rsidR="00252E09" w:rsidRPr="001119A5" w:rsidRDefault="00252E09" w:rsidP="00E8485B">
            <w:pPr>
              <w:jc w:val="center"/>
              <w:rPr>
                <w:b/>
                <w:bCs/>
                <w:sz w:val="11"/>
                <w:szCs w:val="11"/>
              </w:rPr>
            </w:pPr>
            <w:r w:rsidRPr="001119A5">
              <w:rPr>
                <w:b/>
                <w:bCs/>
                <w:sz w:val="11"/>
                <w:szCs w:val="11"/>
              </w:rPr>
              <w:t>Предложе-ние экспертов 2024год на 8 котельных</w:t>
            </w:r>
          </w:p>
        </w:tc>
      </w:tr>
      <w:tr w:rsidR="00252E09" w:rsidRPr="001119A5" w14:paraId="29420AEB" w14:textId="77777777" w:rsidTr="00E8485B">
        <w:trPr>
          <w:trHeight w:val="1140"/>
          <w:jc w:val="center"/>
        </w:trPr>
        <w:tc>
          <w:tcPr>
            <w:tcW w:w="4051" w:type="dxa"/>
            <w:vMerge/>
            <w:tcBorders>
              <w:top w:val="single" w:sz="8" w:space="0" w:color="auto"/>
              <w:left w:val="single" w:sz="8" w:space="0" w:color="auto"/>
              <w:bottom w:val="single" w:sz="4" w:space="0" w:color="auto"/>
              <w:right w:val="single" w:sz="4" w:space="0" w:color="auto"/>
            </w:tcBorders>
            <w:vAlign w:val="center"/>
            <w:hideMark/>
          </w:tcPr>
          <w:p w14:paraId="0E65D004" w14:textId="77777777" w:rsidR="00252E09" w:rsidRPr="001119A5" w:rsidRDefault="00252E09" w:rsidP="00E8485B">
            <w:pPr>
              <w:rPr>
                <w:b/>
                <w:bCs/>
                <w:sz w:val="11"/>
                <w:szCs w:val="11"/>
              </w:rPr>
            </w:pPr>
          </w:p>
        </w:tc>
        <w:tc>
          <w:tcPr>
            <w:tcW w:w="1400" w:type="dxa"/>
            <w:vMerge/>
            <w:tcBorders>
              <w:top w:val="single" w:sz="8" w:space="0" w:color="auto"/>
              <w:left w:val="single" w:sz="4" w:space="0" w:color="auto"/>
              <w:bottom w:val="single" w:sz="4" w:space="0" w:color="auto"/>
              <w:right w:val="single" w:sz="4" w:space="0" w:color="auto"/>
            </w:tcBorders>
            <w:vAlign w:val="center"/>
            <w:hideMark/>
          </w:tcPr>
          <w:p w14:paraId="72E9D2D0" w14:textId="77777777" w:rsidR="00252E09" w:rsidRPr="001119A5" w:rsidRDefault="00252E09" w:rsidP="00E8485B">
            <w:pPr>
              <w:rPr>
                <w:b/>
                <w:bCs/>
                <w:sz w:val="11"/>
                <w:szCs w:val="11"/>
              </w:rPr>
            </w:pPr>
          </w:p>
        </w:tc>
        <w:tc>
          <w:tcPr>
            <w:tcW w:w="1260" w:type="dxa"/>
            <w:vMerge/>
            <w:tcBorders>
              <w:top w:val="nil"/>
              <w:left w:val="single" w:sz="8" w:space="0" w:color="auto"/>
              <w:bottom w:val="single" w:sz="8" w:space="0" w:color="000000"/>
              <w:right w:val="single" w:sz="8" w:space="0" w:color="auto"/>
            </w:tcBorders>
            <w:vAlign w:val="center"/>
            <w:hideMark/>
          </w:tcPr>
          <w:p w14:paraId="0F495998" w14:textId="77777777" w:rsidR="00252E09" w:rsidRPr="001119A5" w:rsidRDefault="00252E09" w:rsidP="00E8485B">
            <w:pPr>
              <w:rPr>
                <w:b/>
                <w:bCs/>
                <w:sz w:val="11"/>
                <w:szCs w:val="11"/>
              </w:rPr>
            </w:pPr>
          </w:p>
        </w:tc>
        <w:tc>
          <w:tcPr>
            <w:tcW w:w="1260" w:type="dxa"/>
            <w:vMerge/>
            <w:tcBorders>
              <w:top w:val="nil"/>
              <w:left w:val="single" w:sz="8" w:space="0" w:color="auto"/>
              <w:bottom w:val="single" w:sz="8" w:space="0" w:color="000000"/>
              <w:right w:val="single" w:sz="8" w:space="0" w:color="auto"/>
            </w:tcBorders>
            <w:vAlign w:val="center"/>
            <w:hideMark/>
          </w:tcPr>
          <w:p w14:paraId="0BFEE294" w14:textId="77777777" w:rsidR="00252E09" w:rsidRPr="001119A5" w:rsidRDefault="00252E09" w:rsidP="00E8485B">
            <w:pPr>
              <w:rPr>
                <w:b/>
                <w:bCs/>
                <w:sz w:val="11"/>
                <w:szCs w:val="11"/>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4C4710BF" w14:textId="77777777" w:rsidR="00252E09" w:rsidRPr="001119A5" w:rsidRDefault="00252E09" w:rsidP="00E8485B">
            <w:pPr>
              <w:rPr>
                <w:b/>
                <w:bCs/>
                <w:sz w:val="11"/>
                <w:szCs w:val="11"/>
              </w:rPr>
            </w:pPr>
          </w:p>
        </w:tc>
        <w:tc>
          <w:tcPr>
            <w:tcW w:w="1178" w:type="dxa"/>
            <w:vMerge/>
            <w:tcBorders>
              <w:top w:val="single" w:sz="8" w:space="0" w:color="auto"/>
              <w:left w:val="single" w:sz="8" w:space="0" w:color="auto"/>
              <w:bottom w:val="single" w:sz="8" w:space="0" w:color="000000"/>
              <w:right w:val="single" w:sz="8" w:space="0" w:color="auto"/>
            </w:tcBorders>
            <w:vAlign w:val="center"/>
            <w:hideMark/>
          </w:tcPr>
          <w:p w14:paraId="5D5A4614" w14:textId="77777777" w:rsidR="00252E09" w:rsidRPr="001119A5" w:rsidRDefault="00252E09" w:rsidP="00E8485B">
            <w:pPr>
              <w:rPr>
                <w:b/>
                <w:bCs/>
                <w:sz w:val="11"/>
                <w:szCs w:val="11"/>
              </w:rPr>
            </w:pPr>
          </w:p>
        </w:tc>
        <w:tc>
          <w:tcPr>
            <w:tcW w:w="1178" w:type="dxa"/>
            <w:vMerge/>
            <w:tcBorders>
              <w:top w:val="single" w:sz="8" w:space="0" w:color="auto"/>
              <w:left w:val="single" w:sz="8" w:space="0" w:color="auto"/>
              <w:bottom w:val="single" w:sz="8" w:space="0" w:color="000000"/>
              <w:right w:val="single" w:sz="8" w:space="0" w:color="auto"/>
            </w:tcBorders>
            <w:vAlign w:val="center"/>
            <w:hideMark/>
          </w:tcPr>
          <w:p w14:paraId="6B3F4D2C" w14:textId="77777777" w:rsidR="00252E09" w:rsidRPr="001119A5" w:rsidRDefault="00252E09" w:rsidP="00E8485B">
            <w:pPr>
              <w:rPr>
                <w:b/>
                <w:bCs/>
                <w:sz w:val="11"/>
                <w:szCs w:val="11"/>
              </w:rPr>
            </w:pPr>
          </w:p>
        </w:tc>
        <w:tc>
          <w:tcPr>
            <w:tcW w:w="1243" w:type="dxa"/>
            <w:vMerge/>
            <w:tcBorders>
              <w:top w:val="single" w:sz="8" w:space="0" w:color="auto"/>
              <w:left w:val="single" w:sz="8" w:space="0" w:color="auto"/>
              <w:bottom w:val="single" w:sz="8" w:space="0" w:color="000000"/>
              <w:right w:val="single" w:sz="8" w:space="0" w:color="auto"/>
            </w:tcBorders>
            <w:vAlign w:val="center"/>
            <w:hideMark/>
          </w:tcPr>
          <w:p w14:paraId="76807E01" w14:textId="77777777" w:rsidR="00252E09" w:rsidRPr="001119A5" w:rsidRDefault="00252E09" w:rsidP="00E8485B">
            <w:pPr>
              <w:rPr>
                <w:b/>
                <w:bCs/>
                <w:sz w:val="11"/>
                <w:szCs w:val="11"/>
              </w:rPr>
            </w:pPr>
          </w:p>
        </w:tc>
        <w:tc>
          <w:tcPr>
            <w:tcW w:w="1216" w:type="dxa"/>
            <w:vMerge/>
            <w:tcBorders>
              <w:top w:val="single" w:sz="8" w:space="0" w:color="auto"/>
              <w:left w:val="single" w:sz="8" w:space="0" w:color="auto"/>
              <w:bottom w:val="single" w:sz="8" w:space="0" w:color="000000"/>
              <w:right w:val="single" w:sz="8" w:space="0" w:color="auto"/>
            </w:tcBorders>
            <w:vAlign w:val="center"/>
            <w:hideMark/>
          </w:tcPr>
          <w:p w14:paraId="3A6ED14B" w14:textId="77777777" w:rsidR="00252E09" w:rsidRPr="001119A5" w:rsidRDefault="00252E09" w:rsidP="00E8485B">
            <w:pPr>
              <w:rPr>
                <w:b/>
                <w:bCs/>
                <w:sz w:val="11"/>
                <w:szCs w:val="11"/>
              </w:rPr>
            </w:pPr>
          </w:p>
        </w:tc>
        <w:tc>
          <w:tcPr>
            <w:tcW w:w="1216" w:type="dxa"/>
            <w:vMerge/>
            <w:tcBorders>
              <w:top w:val="single" w:sz="8" w:space="0" w:color="auto"/>
              <w:left w:val="single" w:sz="8" w:space="0" w:color="auto"/>
              <w:bottom w:val="single" w:sz="8" w:space="0" w:color="000000"/>
              <w:right w:val="single" w:sz="8" w:space="0" w:color="auto"/>
            </w:tcBorders>
            <w:vAlign w:val="center"/>
            <w:hideMark/>
          </w:tcPr>
          <w:p w14:paraId="485FF77F" w14:textId="77777777" w:rsidR="00252E09" w:rsidRPr="001119A5" w:rsidRDefault="00252E09" w:rsidP="00E8485B">
            <w:pPr>
              <w:rPr>
                <w:b/>
                <w:bCs/>
                <w:sz w:val="11"/>
                <w:szCs w:val="11"/>
              </w:rPr>
            </w:pPr>
          </w:p>
        </w:tc>
        <w:tc>
          <w:tcPr>
            <w:tcW w:w="1216" w:type="dxa"/>
            <w:vMerge/>
            <w:tcBorders>
              <w:top w:val="single" w:sz="8" w:space="0" w:color="auto"/>
              <w:left w:val="single" w:sz="8" w:space="0" w:color="auto"/>
              <w:bottom w:val="single" w:sz="8" w:space="0" w:color="000000"/>
              <w:right w:val="single" w:sz="8" w:space="0" w:color="auto"/>
            </w:tcBorders>
            <w:vAlign w:val="center"/>
            <w:hideMark/>
          </w:tcPr>
          <w:p w14:paraId="24A6A765" w14:textId="77777777" w:rsidR="00252E09" w:rsidRPr="001119A5" w:rsidRDefault="00252E09" w:rsidP="00E8485B">
            <w:pPr>
              <w:rPr>
                <w:b/>
                <w:bCs/>
                <w:sz w:val="11"/>
                <w:szCs w:val="11"/>
              </w:rPr>
            </w:pPr>
          </w:p>
        </w:tc>
        <w:tc>
          <w:tcPr>
            <w:tcW w:w="1243" w:type="dxa"/>
            <w:vMerge/>
            <w:tcBorders>
              <w:top w:val="single" w:sz="8" w:space="0" w:color="auto"/>
              <w:left w:val="single" w:sz="8" w:space="0" w:color="auto"/>
              <w:bottom w:val="single" w:sz="8" w:space="0" w:color="000000"/>
              <w:right w:val="single" w:sz="8" w:space="0" w:color="auto"/>
            </w:tcBorders>
            <w:vAlign w:val="center"/>
            <w:hideMark/>
          </w:tcPr>
          <w:p w14:paraId="28708285" w14:textId="77777777" w:rsidR="00252E09" w:rsidRPr="001119A5" w:rsidRDefault="00252E09" w:rsidP="00E8485B">
            <w:pPr>
              <w:rPr>
                <w:b/>
                <w:bCs/>
                <w:sz w:val="11"/>
                <w:szCs w:val="11"/>
              </w:rPr>
            </w:pPr>
          </w:p>
        </w:tc>
        <w:tc>
          <w:tcPr>
            <w:tcW w:w="1243" w:type="dxa"/>
            <w:vMerge/>
            <w:tcBorders>
              <w:top w:val="single" w:sz="8" w:space="0" w:color="auto"/>
              <w:left w:val="single" w:sz="8" w:space="0" w:color="auto"/>
              <w:bottom w:val="single" w:sz="8" w:space="0" w:color="000000"/>
              <w:right w:val="single" w:sz="8" w:space="0" w:color="auto"/>
            </w:tcBorders>
            <w:vAlign w:val="center"/>
            <w:hideMark/>
          </w:tcPr>
          <w:p w14:paraId="7F4BDDF6" w14:textId="77777777" w:rsidR="00252E09" w:rsidRPr="001119A5" w:rsidRDefault="00252E09" w:rsidP="00E8485B">
            <w:pPr>
              <w:rPr>
                <w:b/>
                <w:bCs/>
                <w:sz w:val="11"/>
                <w:szCs w:val="11"/>
              </w:rPr>
            </w:pPr>
          </w:p>
        </w:tc>
        <w:tc>
          <w:tcPr>
            <w:tcW w:w="1243" w:type="dxa"/>
            <w:vMerge/>
            <w:tcBorders>
              <w:top w:val="single" w:sz="8" w:space="0" w:color="auto"/>
              <w:left w:val="single" w:sz="8" w:space="0" w:color="auto"/>
              <w:bottom w:val="single" w:sz="8" w:space="0" w:color="000000"/>
              <w:right w:val="single" w:sz="8" w:space="0" w:color="auto"/>
            </w:tcBorders>
            <w:vAlign w:val="center"/>
            <w:hideMark/>
          </w:tcPr>
          <w:p w14:paraId="1C8F28AC" w14:textId="77777777" w:rsidR="00252E09" w:rsidRPr="001119A5" w:rsidRDefault="00252E09" w:rsidP="00E8485B">
            <w:pPr>
              <w:rPr>
                <w:b/>
                <w:bCs/>
                <w:sz w:val="11"/>
                <w:szCs w:val="11"/>
              </w:rPr>
            </w:pPr>
          </w:p>
        </w:tc>
        <w:tc>
          <w:tcPr>
            <w:tcW w:w="1179" w:type="dxa"/>
            <w:vMerge/>
            <w:tcBorders>
              <w:top w:val="single" w:sz="8" w:space="0" w:color="auto"/>
              <w:left w:val="single" w:sz="8" w:space="0" w:color="auto"/>
              <w:bottom w:val="single" w:sz="8" w:space="0" w:color="000000"/>
              <w:right w:val="single" w:sz="8" w:space="0" w:color="auto"/>
            </w:tcBorders>
            <w:vAlign w:val="center"/>
            <w:hideMark/>
          </w:tcPr>
          <w:p w14:paraId="3B17FD2A" w14:textId="77777777" w:rsidR="00252E09" w:rsidRPr="001119A5" w:rsidRDefault="00252E09" w:rsidP="00E8485B">
            <w:pPr>
              <w:rPr>
                <w:b/>
                <w:bCs/>
                <w:sz w:val="11"/>
                <w:szCs w:val="11"/>
              </w:rPr>
            </w:pPr>
          </w:p>
        </w:tc>
        <w:tc>
          <w:tcPr>
            <w:tcW w:w="1179" w:type="dxa"/>
            <w:vMerge/>
            <w:tcBorders>
              <w:top w:val="single" w:sz="8" w:space="0" w:color="auto"/>
              <w:left w:val="single" w:sz="8" w:space="0" w:color="auto"/>
              <w:bottom w:val="single" w:sz="8" w:space="0" w:color="000000"/>
              <w:right w:val="single" w:sz="8" w:space="0" w:color="auto"/>
            </w:tcBorders>
            <w:vAlign w:val="center"/>
            <w:hideMark/>
          </w:tcPr>
          <w:p w14:paraId="22581451" w14:textId="77777777" w:rsidR="00252E09" w:rsidRPr="001119A5" w:rsidRDefault="00252E09" w:rsidP="00E8485B">
            <w:pPr>
              <w:rPr>
                <w:b/>
                <w:bCs/>
                <w:sz w:val="11"/>
                <w:szCs w:val="11"/>
              </w:rPr>
            </w:pPr>
          </w:p>
        </w:tc>
        <w:tc>
          <w:tcPr>
            <w:tcW w:w="1179" w:type="dxa"/>
            <w:vMerge/>
            <w:tcBorders>
              <w:top w:val="single" w:sz="8" w:space="0" w:color="auto"/>
              <w:left w:val="single" w:sz="8" w:space="0" w:color="auto"/>
              <w:bottom w:val="single" w:sz="8" w:space="0" w:color="000000"/>
              <w:right w:val="single" w:sz="8" w:space="0" w:color="auto"/>
            </w:tcBorders>
            <w:vAlign w:val="center"/>
            <w:hideMark/>
          </w:tcPr>
          <w:p w14:paraId="28103C06" w14:textId="77777777" w:rsidR="00252E09" w:rsidRPr="001119A5" w:rsidRDefault="00252E09" w:rsidP="00E8485B">
            <w:pPr>
              <w:rPr>
                <w:b/>
                <w:bCs/>
                <w:sz w:val="11"/>
                <w:szCs w:val="11"/>
              </w:rPr>
            </w:pPr>
          </w:p>
        </w:tc>
        <w:tc>
          <w:tcPr>
            <w:tcW w:w="16" w:type="dxa"/>
            <w:tcBorders>
              <w:top w:val="nil"/>
              <w:left w:val="nil"/>
              <w:bottom w:val="nil"/>
              <w:right w:val="nil"/>
            </w:tcBorders>
            <w:shd w:val="clear" w:color="auto" w:fill="auto"/>
            <w:noWrap/>
            <w:vAlign w:val="bottom"/>
            <w:hideMark/>
          </w:tcPr>
          <w:p w14:paraId="11DB686E" w14:textId="77777777" w:rsidR="00252E09" w:rsidRPr="001119A5" w:rsidRDefault="00252E09" w:rsidP="00E8485B">
            <w:pPr>
              <w:jc w:val="center"/>
              <w:rPr>
                <w:b/>
                <w:bCs/>
                <w:sz w:val="11"/>
                <w:szCs w:val="11"/>
              </w:rPr>
            </w:pPr>
          </w:p>
        </w:tc>
      </w:tr>
      <w:tr w:rsidR="00252E09" w:rsidRPr="001119A5" w14:paraId="4D7D514D" w14:textId="77777777" w:rsidTr="00E8485B">
        <w:trPr>
          <w:trHeight w:val="285"/>
          <w:jc w:val="center"/>
        </w:trPr>
        <w:tc>
          <w:tcPr>
            <w:tcW w:w="40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5A9B3BC" w14:textId="77777777" w:rsidR="00252E09" w:rsidRPr="001119A5" w:rsidRDefault="00252E09" w:rsidP="00E8485B">
            <w:pPr>
              <w:jc w:val="center"/>
              <w:rPr>
                <w:b/>
                <w:bCs/>
                <w:sz w:val="11"/>
                <w:szCs w:val="11"/>
              </w:rPr>
            </w:pPr>
            <w:r w:rsidRPr="001119A5">
              <w:rPr>
                <w:b/>
                <w:bCs/>
                <w:sz w:val="11"/>
                <w:szCs w:val="11"/>
              </w:rPr>
              <w:t>1</w:t>
            </w:r>
          </w:p>
        </w:tc>
        <w:tc>
          <w:tcPr>
            <w:tcW w:w="1400" w:type="dxa"/>
            <w:tcBorders>
              <w:top w:val="single" w:sz="8" w:space="0" w:color="auto"/>
              <w:left w:val="nil"/>
              <w:bottom w:val="single" w:sz="8" w:space="0" w:color="auto"/>
              <w:right w:val="single" w:sz="4" w:space="0" w:color="auto"/>
            </w:tcBorders>
            <w:shd w:val="clear" w:color="auto" w:fill="auto"/>
            <w:noWrap/>
            <w:vAlign w:val="center"/>
            <w:hideMark/>
          </w:tcPr>
          <w:p w14:paraId="3A610F62" w14:textId="77777777" w:rsidR="00252E09" w:rsidRPr="001119A5" w:rsidRDefault="00252E09" w:rsidP="00E8485B">
            <w:pPr>
              <w:jc w:val="center"/>
              <w:rPr>
                <w:b/>
                <w:bCs/>
                <w:sz w:val="11"/>
                <w:szCs w:val="11"/>
              </w:rPr>
            </w:pPr>
            <w:r w:rsidRPr="001119A5">
              <w:rPr>
                <w:b/>
                <w:bCs/>
                <w:sz w:val="11"/>
                <w:szCs w:val="11"/>
              </w:rPr>
              <w:t>2</w:t>
            </w:r>
          </w:p>
        </w:tc>
        <w:tc>
          <w:tcPr>
            <w:tcW w:w="1260" w:type="dxa"/>
            <w:tcBorders>
              <w:top w:val="nil"/>
              <w:left w:val="nil"/>
              <w:bottom w:val="single" w:sz="8" w:space="0" w:color="auto"/>
              <w:right w:val="single" w:sz="4" w:space="0" w:color="auto"/>
            </w:tcBorders>
            <w:shd w:val="clear" w:color="000000" w:fill="FFFFFF"/>
            <w:vAlign w:val="center"/>
            <w:hideMark/>
          </w:tcPr>
          <w:p w14:paraId="38980582" w14:textId="77777777" w:rsidR="00252E09" w:rsidRPr="001119A5" w:rsidRDefault="00252E09" w:rsidP="00E8485B">
            <w:pPr>
              <w:jc w:val="center"/>
              <w:rPr>
                <w:b/>
                <w:bCs/>
                <w:sz w:val="11"/>
                <w:szCs w:val="11"/>
              </w:rPr>
            </w:pPr>
            <w:r w:rsidRPr="001119A5">
              <w:rPr>
                <w:b/>
                <w:bCs/>
                <w:sz w:val="11"/>
                <w:szCs w:val="11"/>
              </w:rPr>
              <w:t>3</w:t>
            </w:r>
          </w:p>
        </w:tc>
        <w:tc>
          <w:tcPr>
            <w:tcW w:w="1260" w:type="dxa"/>
            <w:tcBorders>
              <w:top w:val="nil"/>
              <w:left w:val="nil"/>
              <w:bottom w:val="single" w:sz="8" w:space="0" w:color="auto"/>
              <w:right w:val="single" w:sz="4" w:space="0" w:color="auto"/>
            </w:tcBorders>
            <w:shd w:val="clear" w:color="000000" w:fill="FFFFFF"/>
            <w:vAlign w:val="center"/>
            <w:hideMark/>
          </w:tcPr>
          <w:p w14:paraId="3B181D13" w14:textId="77777777" w:rsidR="00252E09" w:rsidRPr="001119A5" w:rsidRDefault="00252E09" w:rsidP="00E8485B">
            <w:pPr>
              <w:jc w:val="center"/>
              <w:rPr>
                <w:b/>
                <w:bCs/>
                <w:sz w:val="11"/>
                <w:szCs w:val="11"/>
              </w:rPr>
            </w:pPr>
            <w:r w:rsidRPr="001119A5">
              <w:rPr>
                <w:b/>
                <w:bCs/>
                <w:sz w:val="11"/>
                <w:szCs w:val="11"/>
              </w:rPr>
              <w:t>4</w:t>
            </w:r>
          </w:p>
        </w:tc>
        <w:tc>
          <w:tcPr>
            <w:tcW w:w="1260" w:type="dxa"/>
            <w:tcBorders>
              <w:top w:val="nil"/>
              <w:left w:val="nil"/>
              <w:bottom w:val="single" w:sz="8" w:space="0" w:color="auto"/>
              <w:right w:val="single" w:sz="4" w:space="0" w:color="auto"/>
            </w:tcBorders>
            <w:shd w:val="clear" w:color="000000" w:fill="FFFFFF"/>
            <w:vAlign w:val="center"/>
            <w:hideMark/>
          </w:tcPr>
          <w:p w14:paraId="27203B5E" w14:textId="77777777" w:rsidR="00252E09" w:rsidRPr="001119A5" w:rsidRDefault="00252E09" w:rsidP="00E8485B">
            <w:pPr>
              <w:jc w:val="center"/>
              <w:rPr>
                <w:b/>
                <w:bCs/>
                <w:sz w:val="11"/>
                <w:szCs w:val="11"/>
              </w:rPr>
            </w:pPr>
            <w:r w:rsidRPr="001119A5">
              <w:rPr>
                <w:b/>
                <w:bCs/>
                <w:sz w:val="11"/>
                <w:szCs w:val="11"/>
              </w:rPr>
              <w:t>5</w:t>
            </w:r>
          </w:p>
        </w:tc>
        <w:tc>
          <w:tcPr>
            <w:tcW w:w="1178" w:type="dxa"/>
            <w:tcBorders>
              <w:top w:val="nil"/>
              <w:left w:val="nil"/>
              <w:bottom w:val="single" w:sz="8" w:space="0" w:color="auto"/>
              <w:right w:val="nil"/>
            </w:tcBorders>
            <w:shd w:val="clear" w:color="000000" w:fill="FFFFFF"/>
            <w:vAlign w:val="center"/>
            <w:hideMark/>
          </w:tcPr>
          <w:p w14:paraId="1A925A58" w14:textId="77777777" w:rsidR="00252E09" w:rsidRPr="001119A5" w:rsidRDefault="00252E09" w:rsidP="00E8485B">
            <w:pPr>
              <w:jc w:val="center"/>
              <w:rPr>
                <w:b/>
                <w:bCs/>
                <w:sz w:val="11"/>
                <w:szCs w:val="11"/>
              </w:rPr>
            </w:pPr>
            <w:r w:rsidRPr="001119A5">
              <w:rPr>
                <w:b/>
                <w:bCs/>
                <w:sz w:val="11"/>
                <w:szCs w:val="11"/>
              </w:rPr>
              <w:t>6</w:t>
            </w:r>
          </w:p>
        </w:tc>
        <w:tc>
          <w:tcPr>
            <w:tcW w:w="1178" w:type="dxa"/>
            <w:tcBorders>
              <w:top w:val="nil"/>
              <w:left w:val="nil"/>
              <w:bottom w:val="single" w:sz="8" w:space="0" w:color="auto"/>
              <w:right w:val="nil"/>
            </w:tcBorders>
            <w:shd w:val="clear" w:color="000000" w:fill="FFFFFF"/>
            <w:vAlign w:val="center"/>
            <w:hideMark/>
          </w:tcPr>
          <w:p w14:paraId="7BA0A999" w14:textId="77777777" w:rsidR="00252E09" w:rsidRPr="001119A5" w:rsidRDefault="00252E09" w:rsidP="00E8485B">
            <w:pPr>
              <w:jc w:val="center"/>
              <w:rPr>
                <w:b/>
                <w:bCs/>
                <w:sz w:val="11"/>
                <w:szCs w:val="11"/>
              </w:rPr>
            </w:pPr>
            <w:r w:rsidRPr="001119A5">
              <w:rPr>
                <w:b/>
                <w:bCs/>
                <w:sz w:val="11"/>
                <w:szCs w:val="11"/>
              </w:rPr>
              <w:t>7</w:t>
            </w:r>
          </w:p>
        </w:tc>
        <w:tc>
          <w:tcPr>
            <w:tcW w:w="1243" w:type="dxa"/>
            <w:tcBorders>
              <w:top w:val="nil"/>
              <w:left w:val="nil"/>
              <w:bottom w:val="single" w:sz="8" w:space="0" w:color="auto"/>
              <w:right w:val="nil"/>
            </w:tcBorders>
            <w:shd w:val="clear" w:color="000000" w:fill="FFFFFF"/>
            <w:vAlign w:val="center"/>
            <w:hideMark/>
          </w:tcPr>
          <w:p w14:paraId="5D97454C" w14:textId="77777777" w:rsidR="00252E09" w:rsidRPr="001119A5" w:rsidRDefault="00252E09" w:rsidP="00E8485B">
            <w:pPr>
              <w:jc w:val="center"/>
              <w:rPr>
                <w:b/>
                <w:bCs/>
                <w:sz w:val="11"/>
                <w:szCs w:val="11"/>
              </w:rPr>
            </w:pPr>
            <w:r w:rsidRPr="001119A5">
              <w:rPr>
                <w:b/>
                <w:bCs/>
                <w:sz w:val="11"/>
                <w:szCs w:val="11"/>
              </w:rPr>
              <w:t>8</w:t>
            </w:r>
          </w:p>
        </w:tc>
        <w:tc>
          <w:tcPr>
            <w:tcW w:w="1216" w:type="dxa"/>
            <w:tcBorders>
              <w:top w:val="nil"/>
              <w:left w:val="nil"/>
              <w:bottom w:val="single" w:sz="8" w:space="0" w:color="auto"/>
              <w:right w:val="nil"/>
            </w:tcBorders>
            <w:shd w:val="clear" w:color="000000" w:fill="FFFFFF"/>
            <w:vAlign w:val="center"/>
            <w:hideMark/>
          </w:tcPr>
          <w:p w14:paraId="0F4A520C" w14:textId="77777777" w:rsidR="00252E09" w:rsidRPr="001119A5" w:rsidRDefault="00252E09" w:rsidP="00E8485B">
            <w:pPr>
              <w:jc w:val="center"/>
              <w:rPr>
                <w:b/>
                <w:bCs/>
                <w:sz w:val="11"/>
                <w:szCs w:val="11"/>
              </w:rPr>
            </w:pPr>
            <w:r w:rsidRPr="001119A5">
              <w:rPr>
                <w:b/>
                <w:bCs/>
                <w:sz w:val="11"/>
                <w:szCs w:val="11"/>
              </w:rPr>
              <w:t>9</w:t>
            </w:r>
          </w:p>
        </w:tc>
        <w:tc>
          <w:tcPr>
            <w:tcW w:w="1216" w:type="dxa"/>
            <w:tcBorders>
              <w:top w:val="nil"/>
              <w:left w:val="nil"/>
              <w:bottom w:val="single" w:sz="8" w:space="0" w:color="auto"/>
              <w:right w:val="nil"/>
            </w:tcBorders>
            <w:shd w:val="clear" w:color="000000" w:fill="FFFFFF"/>
            <w:vAlign w:val="center"/>
            <w:hideMark/>
          </w:tcPr>
          <w:p w14:paraId="313A5D3E" w14:textId="77777777" w:rsidR="00252E09" w:rsidRPr="001119A5" w:rsidRDefault="00252E09" w:rsidP="00E8485B">
            <w:pPr>
              <w:jc w:val="center"/>
              <w:rPr>
                <w:b/>
                <w:bCs/>
                <w:sz w:val="11"/>
                <w:szCs w:val="11"/>
              </w:rPr>
            </w:pPr>
            <w:r w:rsidRPr="001119A5">
              <w:rPr>
                <w:b/>
                <w:bCs/>
                <w:sz w:val="11"/>
                <w:szCs w:val="11"/>
              </w:rPr>
              <w:t>10</w:t>
            </w:r>
          </w:p>
        </w:tc>
        <w:tc>
          <w:tcPr>
            <w:tcW w:w="1216" w:type="dxa"/>
            <w:tcBorders>
              <w:top w:val="nil"/>
              <w:left w:val="nil"/>
              <w:bottom w:val="single" w:sz="8" w:space="0" w:color="auto"/>
              <w:right w:val="nil"/>
            </w:tcBorders>
            <w:shd w:val="clear" w:color="000000" w:fill="FFFFFF"/>
            <w:vAlign w:val="center"/>
            <w:hideMark/>
          </w:tcPr>
          <w:p w14:paraId="2717E6EC" w14:textId="77777777" w:rsidR="00252E09" w:rsidRPr="001119A5" w:rsidRDefault="00252E09" w:rsidP="00E8485B">
            <w:pPr>
              <w:jc w:val="center"/>
              <w:rPr>
                <w:b/>
                <w:bCs/>
                <w:sz w:val="11"/>
                <w:szCs w:val="11"/>
              </w:rPr>
            </w:pPr>
            <w:r w:rsidRPr="001119A5">
              <w:rPr>
                <w:b/>
                <w:bCs/>
                <w:sz w:val="11"/>
                <w:szCs w:val="11"/>
              </w:rPr>
              <w:t>11</w:t>
            </w:r>
          </w:p>
        </w:tc>
        <w:tc>
          <w:tcPr>
            <w:tcW w:w="1243" w:type="dxa"/>
            <w:tcBorders>
              <w:top w:val="nil"/>
              <w:left w:val="nil"/>
              <w:bottom w:val="single" w:sz="8" w:space="0" w:color="auto"/>
              <w:right w:val="nil"/>
            </w:tcBorders>
            <w:shd w:val="clear" w:color="000000" w:fill="FFFFFF"/>
            <w:vAlign w:val="center"/>
            <w:hideMark/>
          </w:tcPr>
          <w:p w14:paraId="5B02A594" w14:textId="77777777" w:rsidR="00252E09" w:rsidRPr="001119A5" w:rsidRDefault="00252E09" w:rsidP="00E8485B">
            <w:pPr>
              <w:jc w:val="center"/>
              <w:rPr>
                <w:b/>
                <w:bCs/>
                <w:sz w:val="11"/>
                <w:szCs w:val="11"/>
              </w:rPr>
            </w:pPr>
            <w:r w:rsidRPr="001119A5">
              <w:rPr>
                <w:b/>
                <w:bCs/>
                <w:sz w:val="11"/>
                <w:szCs w:val="11"/>
              </w:rPr>
              <w:t>12</w:t>
            </w:r>
          </w:p>
        </w:tc>
        <w:tc>
          <w:tcPr>
            <w:tcW w:w="1243" w:type="dxa"/>
            <w:tcBorders>
              <w:top w:val="nil"/>
              <w:left w:val="nil"/>
              <w:bottom w:val="single" w:sz="8" w:space="0" w:color="auto"/>
              <w:right w:val="nil"/>
            </w:tcBorders>
            <w:shd w:val="clear" w:color="000000" w:fill="FFFFFF"/>
            <w:vAlign w:val="center"/>
            <w:hideMark/>
          </w:tcPr>
          <w:p w14:paraId="0F97014D" w14:textId="77777777" w:rsidR="00252E09" w:rsidRPr="001119A5" w:rsidRDefault="00252E09" w:rsidP="00E8485B">
            <w:pPr>
              <w:jc w:val="center"/>
              <w:rPr>
                <w:b/>
                <w:bCs/>
                <w:sz w:val="11"/>
                <w:szCs w:val="11"/>
              </w:rPr>
            </w:pPr>
            <w:r w:rsidRPr="001119A5">
              <w:rPr>
                <w:b/>
                <w:bCs/>
                <w:sz w:val="11"/>
                <w:szCs w:val="11"/>
              </w:rPr>
              <w:t>13</w:t>
            </w:r>
          </w:p>
        </w:tc>
        <w:tc>
          <w:tcPr>
            <w:tcW w:w="1243" w:type="dxa"/>
            <w:tcBorders>
              <w:top w:val="nil"/>
              <w:left w:val="nil"/>
              <w:bottom w:val="single" w:sz="8" w:space="0" w:color="auto"/>
              <w:right w:val="nil"/>
            </w:tcBorders>
            <w:shd w:val="clear" w:color="000000" w:fill="FFFFFF"/>
            <w:vAlign w:val="center"/>
            <w:hideMark/>
          </w:tcPr>
          <w:p w14:paraId="2F1994FB" w14:textId="77777777" w:rsidR="00252E09" w:rsidRPr="001119A5" w:rsidRDefault="00252E09" w:rsidP="00E8485B">
            <w:pPr>
              <w:jc w:val="center"/>
              <w:rPr>
                <w:b/>
                <w:bCs/>
                <w:sz w:val="11"/>
                <w:szCs w:val="11"/>
              </w:rPr>
            </w:pPr>
            <w:r w:rsidRPr="001119A5">
              <w:rPr>
                <w:b/>
                <w:bCs/>
                <w:sz w:val="11"/>
                <w:szCs w:val="11"/>
              </w:rPr>
              <w:t>14</w:t>
            </w:r>
          </w:p>
        </w:tc>
        <w:tc>
          <w:tcPr>
            <w:tcW w:w="1179" w:type="dxa"/>
            <w:tcBorders>
              <w:top w:val="nil"/>
              <w:left w:val="nil"/>
              <w:bottom w:val="single" w:sz="8" w:space="0" w:color="auto"/>
              <w:right w:val="nil"/>
            </w:tcBorders>
            <w:shd w:val="clear" w:color="000000" w:fill="FFFFFF"/>
            <w:vAlign w:val="center"/>
            <w:hideMark/>
          </w:tcPr>
          <w:p w14:paraId="037528E5" w14:textId="77777777" w:rsidR="00252E09" w:rsidRPr="001119A5" w:rsidRDefault="00252E09" w:rsidP="00E8485B">
            <w:pPr>
              <w:jc w:val="center"/>
              <w:rPr>
                <w:b/>
                <w:bCs/>
                <w:sz w:val="11"/>
                <w:szCs w:val="11"/>
              </w:rPr>
            </w:pPr>
            <w:r w:rsidRPr="001119A5">
              <w:rPr>
                <w:b/>
                <w:bCs/>
                <w:sz w:val="11"/>
                <w:szCs w:val="11"/>
              </w:rPr>
              <w:t>15</w:t>
            </w:r>
          </w:p>
        </w:tc>
        <w:tc>
          <w:tcPr>
            <w:tcW w:w="1179" w:type="dxa"/>
            <w:tcBorders>
              <w:top w:val="nil"/>
              <w:left w:val="nil"/>
              <w:bottom w:val="single" w:sz="8" w:space="0" w:color="auto"/>
              <w:right w:val="nil"/>
            </w:tcBorders>
            <w:shd w:val="clear" w:color="000000" w:fill="FFFFFF"/>
            <w:vAlign w:val="center"/>
            <w:hideMark/>
          </w:tcPr>
          <w:p w14:paraId="40AE8626" w14:textId="77777777" w:rsidR="00252E09" w:rsidRPr="001119A5" w:rsidRDefault="00252E09" w:rsidP="00E8485B">
            <w:pPr>
              <w:jc w:val="center"/>
              <w:rPr>
                <w:b/>
                <w:bCs/>
                <w:sz w:val="11"/>
                <w:szCs w:val="11"/>
              </w:rPr>
            </w:pPr>
            <w:r w:rsidRPr="001119A5">
              <w:rPr>
                <w:b/>
                <w:bCs/>
                <w:sz w:val="11"/>
                <w:szCs w:val="11"/>
              </w:rPr>
              <w:t>16</w:t>
            </w:r>
          </w:p>
        </w:tc>
        <w:tc>
          <w:tcPr>
            <w:tcW w:w="1179" w:type="dxa"/>
            <w:tcBorders>
              <w:top w:val="nil"/>
              <w:left w:val="nil"/>
              <w:bottom w:val="single" w:sz="8" w:space="0" w:color="auto"/>
              <w:right w:val="nil"/>
            </w:tcBorders>
            <w:shd w:val="clear" w:color="000000" w:fill="FFFFFF"/>
            <w:vAlign w:val="center"/>
            <w:hideMark/>
          </w:tcPr>
          <w:p w14:paraId="025D390C" w14:textId="77777777" w:rsidR="00252E09" w:rsidRPr="001119A5" w:rsidRDefault="00252E09" w:rsidP="00E8485B">
            <w:pPr>
              <w:jc w:val="center"/>
              <w:rPr>
                <w:b/>
                <w:bCs/>
                <w:sz w:val="11"/>
                <w:szCs w:val="11"/>
              </w:rPr>
            </w:pPr>
            <w:r w:rsidRPr="001119A5">
              <w:rPr>
                <w:b/>
                <w:bCs/>
                <w:sz w:val="11"/>
                <w:szCs w:val="11"/>
              </w:rPr>
              <w:t>17</w:t>
            </w:r>
          </w:p>
        </w:tc>
        <w:tc>
          <w:tcPr>
            <w:tcW w:w="16" w:type="dxa"/>
            <w:vAlign w:val="center"/>
            <w:hideMark/>
          </w:tcPr>
          <w:p w14:paraId="4D6241A6" w14:textId="77777777" w:rsidR="00252E09" w:rsidRPr="001119A5" w:rsidRDefault="00252E09" w:rsidP="00E8485B">
            <w:pPr>
              <w:rPr>
                <w:sz w:val="11"/>
                <w:szCs w:val="11"/>
              </w:rPr>
            </w:pPr>
          </w:p>
        </w:tc>
      </w:tr>
      <w:tr w:rsidR="00252E09" w:rsidRPr="001119A5" w14:paraId="5656B6DB" w14:textId="77777777" w:rsidTr="00E8485B">
        <w:trPr>
          <w:trHeight w:val="345"/>
          <w:jc w:val="center"/>
        </w:trPr>
        <w:tc>
          <w:tcPr>
            <w:tcW w:w="9231" w:type="dxa"/>
            <w:gridSpan w:val="5"/>
            <w:tcBorders>
              <w:top w:val="single" w:sz="8" w:space="0" w:color="auto"/>
              <w:left w:val="single" w:sz="8" w:space="0" w:color="auto"/>
              <w:bottom w:val="single" w:sz="8" w:space="0" w:color="auto"/>
              <w:right w:val="nil"/>
            </w:tcBorders>
            <w:shd w:val="clear" w:color="auto" w:fill="auto"/>
            <w:vAlign w:val="center"/>
            <w:hideMark/>
          </w:tcPr>
          <w:p w14:paraId="5BA4D934" w14:textId="77777777" w:rsidR="00252E09" w:rsidRPr="001119A5" w:rsidRDefault="00252E09" w:rsidP="00E8485B">
            <w:pPr>
              <w:jc w:val="center"/>
              <w:rPr>
                <w:b/>
                <w:bCs/>
                <w:sz w:val="11"/>
                <w:szCs w:val="11"/>
              </w:rPr>
            </w:pPr>
            <w:r w:rsidRPr="001119A5">
              <w:rPr>
                <w:b/>
                <w:bCs/>
                <w:sz w:val="11"/>
                <w:szCs w:val="11"/>
              </w:rPr>
              <w:t>Производство и отпуск тепловой энергии</w:t>
            </w:r>
          </w:p>
        </w:tc>
        <w:tc>
          <w:tcPr>
            <w:tcW w:w="1178" w:type="dxa"/>
            <w:tcBorders>
              <w:top w:val="nil"/>
              <w:left w:val="nil"/>
              <w:bottom w:val="single" w:sz="8" w:space="0" w:color="auto"/>
              <w:right w:val="nil"/>
            </w:tcBorders>
            <w:shd w:val="clear" w:color="auto" w:fill="auto"/>
            <w:vAlign w:val="center"/>
            <w:hideMark/>
          </w:tcPr>
          <w:p w14:paraId="5E2D7EC0" w14:textId="77777777" w:rsidR="00252E09" w:rsidRPr="001119A5" w:rsidRDefault="00252E09" w:rsidP="00E8485B">
            <w:pPr>
              <w:jc w:val="center"/>
              <w:rPr>
                <w:b/>
                <w:bCs/>
                <w:sz w:val="11"/>
                <w:szCs w:val="11"/>
              </w:rPr>
            </w:pPr>
            <w:r w:rsidRPr="001119A5">
              <w:rPr>
                <w:b/>
                <w:bCs/>
                <w:sz w:val="11"/>
                <w:szCs w:val="11"/>
              </w:rPr>
              <w:t> </w:t>
            </w:r>
          </w:p>
        </w:tc>
        <w:tc>
          <w:tcPr>
            <w:tcW w:w="1178" w:type="dxa"/>
            <w:tcBorders>
              <w:top w:val="nil"/>
              <w:left w:val="nil"/>
              <w:bottom w:val="single" w:sz="8" w:space="0" w:color="auto"/>
              <w:right w:val="nil"/>
            </w:tcBorders>
            <w:shd w:val="clear" w:color="auto" w:fill="auto"/>
            <w:vAlign w:val="center"/>
            <w:hideMark/>
          </w:tcPr>
          <w:p w14:paraId="126463F2" w14:textId="77777777" w:rsidR="00252E09" w:rsidRPr="001119A5" w:rsidRDefault="00252E09" w:rsidP="00E8485B">
            <w:pPr>
              <w:jc w:val="center"/>
              <w:rPr>
                <w:b/>
                <w:bCs/>
                <w:sz w:val="11"/>
                <w:szCs w:val="11"/>
              </w:rPr>
            </w:pPr>
            <w:r w:rsidRPr="001119A5">
              <w:rPr>
                <w:b/>
                <w:bCs/>
                <w:sz w:val="11"/>
                <w:szCs w:val="11"/>
              </w:rPr>
              <w:t> </w:t>
            </w:r>
          </w:p>
        </w:tc>
        <w:tc>
          <w:tcPr>
            <w:tcW w:w="1243" w:type="dxa"/>
            <w:tcBorders>
              <w:top w:val="nil"/>
              <w:left w:val="nil"/>
              <w:bottom w:val="single" w:sz="8" w:space="0" w:color="auto"/>
              <w:right w:val="nil"/>
            </w:tcBorders>
            <w:shd w:val="clear" w:color="auto" w:fill="auto"/>
            <w:vAlign w:val="center"/>
            <w:hideMark/>
          </w:tcPr>
          <w:p w14:paraId="305AE660" w14:textId="77777777" w:rsidR="00252E09" w:rsidRPr="001119A5" w:rsidRDefault="00252E09" w:rsidP="00E8485B">
            <w:pPr>
              <w:jc w:val="center"/>
              <w:rPr>
                <w:b/>
                <w:bCs/>
                <w:sz w:val="11"/>
                <w:szCs w:val="11"/>
              </w:rPr>
            </w:pPr>
            <w:r w:rsidRPr="001119A5">
              <w:rPr>
                <w:b/>
                <w:bCs/>
                <w:sz w:val="11"/>
                <w:szCs w:val="11"/>
              </w:rPr>
              <w:t> </w:t>
            </w:r>
          </w:p>
        </w:tc>
        <w:tc>
          <w:tcPr>
            <w:tcW w:w="1216" w:type="dxa"/>
            <w:tcBorders>
              <w:top w:val="nil"/>
              <w:left w:val="nil"/>
              <w:bottom w:val="single" w:sz="8" w:space="0" w:color="auto"/>
              <w:right w:val="nil"/>
            </w:tcBorders>
            <w:shd w:val="clear" w:color="auto" w:fill="auto"/>
            <w:vAlign w:val="center"/>
            <w:hideMark/>
          </w:tcPr>
          <w:p w14:paraId="2A44B1D7" w14:textId="77777777" w:rsidR="00252E09" w:rsidRPr="001119A5" w:rsidRDefault="00252E09" w:rsidP="00E8485B">
            <w:pPr>
              <w:jc w:val="center"/>
              <w:rPr>
                <w:b/>
                <w:bCs/>
                <w:sz w:val="11"/>
                <w:szCs w:val="11"/>
              </w:rPr>
            </w:pPr>
            <w:r w:rsidRPr="001119A5">
              <w:rPr>
                <w:b/>
                <w:bCs/>
                <w:sz w:val="11"/>
                <w:szCs w:val="11"/>
              </w:rPr>
              <w:t> </w:t>
            </w:r>
          </w:p>
        </w:tc>
        <w:tc>
          <w:tcPr>
            <w:tcW w:w="1216" w:type="dxa"/>
            <w:tcBorders>
              <w:top w:val="nil"/>
              <w:left w:val="nil"/>
              <w:bottom w:val="single" w:sz="8" w:space="0" w:color="auto"/>
              <w:right w:val="nil"/>
            </w:tcBorders>
            <w:shd w:val="clear" w:color="auto" w:fill="auto"/>
            <w:vAlign w:val="center"/>
            <w:hideMark/>
          </w:tcPr>
          <w:p w14:paraId="28674B17" w14:textId="77777777" w:rsidR="00252E09" w:rsidRPr="001119A5" w:rsidRDefault="00252E09" w:rsidP="00E8485B">
            <w:pPr>
              <w:jc w:val="center"/>
              <w:rPr>
                <w:b/>
                <w:bCs/>
                <w:sz w:val="11"/>
                <w:szCs w:val="11"/>
              </w:rPr>
            </w:pPr>
            <w:r w:rsidRPr="001119A5">
              <w:rPr>
                <w:b/>
                <w:bCs/>
                <w:sz w:val="11"/>
                <w:szCs w:val="11"/>
              </w:rPr>
              <w:t> </w:t>
            </w:r>
          </w:p>
        </w:tc>
        <w:tc>
          <w:tcPr>
            <w:tcW w:w="1216" w:type="dxa"/>
            <w:tcBorders>
              <w:top w:val="nil"/>
              <w:left w:val="nil"/>
              <w:bottom w:val="single" w:sz="8" w:space="0" w:color="auto"/>
              <w:right w:val="nil"/>
            </w:tcBorders>
            <w:shd w:val="clear" w:color="auto" w:fill="auto"/>
            <w:vAlign w:val="center"/>
            <w:hideMark/>
          </w:tcPr>
          <w:p w14:paraId="1DB87DDC" w14:textId="77777777" w:rsidR="00252E09" w:rsidRPr="001119A5" w:rsidRDefault="00252E09" w:rsidP="00E8485B">
            <w:pPr>
              <w:jc w:val="center"/>
              <w:rPr>
                <w:b/>
                <w:bCs/>
                <w:sz w:val="11"/>
                <w:szCs w:val="11"/>
              </w:rPr>
            </w:pPr>
            <w:r w:rsidRPr="001119A5">
              <w:rPr>
                <w:b/>
                <w:bCs/>
                <w:sz w:val="11"/>
                <w:szCs w:val="11"/>
              </w:rPr>
              <w:t> </w:t>
            </w:r>
          </w:p>
        </w:tc>
        <w:tc>
          <w:tcPr>
            <w:tcW w:w="1243" w:type="dxa"/>
            <w:tcBorders>
              <w:top w:val="nil"/>
              <w:left w:val="nil"/>
              <w:bottom w:val="single" w:sz="8" w:space="0" w:color="auto"/>
              <w:right w:val="nil"/>
            </w:tcBorders>
            <w:shd w:val="clear" w:color="auto" w:fill="auto"/>
            <w:vAlign w:val="center"/>
            <w:hideMark/>
          </w:tcPr>
          <w:p w14:paraId="49C125DB" w14:textId="77777777" w:rsidR="00252E09" w:rsidRPr="001119A5" w:rsidRDefault="00252E09" w:rsidP="00E8485B">
            <w:pPr>
              <w:jc w:val="center"/>
              <w:rPr>
                <w:b/>
                <w:bCs/>
                <w:sz w:val="11"/>
                <w:szCs w:val="11"/>
              </w:rPr>
            </w:pPr>
            <w:r w:rsidRPr="001119A5">
              <w:rPr>
                <w:b/>
                <w:bCs/>
                <w:sz w:val="11"/>
                <w:szCs w:val="11"/>
              </w:rPr>
              <w:t> </w:t>
            </w:r>
          </w:p>
        </w:tc>
        <w:tc>
          <w:tcPr>
            <w:tcW w:w="1243" w:type="dxa"/>
            <w:tcBorders>
              <w:top w:val="nil"/>
              <w:left w:val="nil"/>
              <w:bottom w:val="single" w:sz="8" w:space="0" w:color="auto"/>
              <w:right w:val="nil"/>
            </w:tcBorders>
            <w:shd w:val="clear" w:color="auto" w:fill="auto"/>
            <w:vAlign w:val="center"/>
            <w:hideMark/>
          </w:tcPr>
          <w:p w14:paraId="11D62099" w14:textId="77777777" w:rsidR="00252E09" w:rsidRPr="001119A5" w:rsidRDefault="00252E09" w:rsidP="00E8485B">
            <w:pPr>
              <w:jc w:val="center"/>
              <w:rPr>
                <w:b/>
                <w:bCs/>
                <w:sz w:val="11"/>
                <w:szCs w:val="11"/>
              </w:rPr>
            </w:pPr>
            <w:r w:rsidRPr="001119A5">
              <w:rPr>
                <w:b/>
                <w:bCs/>
                <w:sz w:val="11"/>
                <w:szCs w:val="11"/>
              </w:rPr>
              <w:t> </w:t>
            </w:r>
          </w:p>
        </w:tc>
        <w:tc>
          <w:tcPr>
            <w:tcW w:w="1243" w:type="dxa"/>
            <w:tcBorders>
              <w:top w:val="nil"/>
              <w:left w:val="nil"/>
              <w:bottom w:val="single" w:sz="8" w:space="0" w:color="auto"/>
              <w:right w:val="nil"/>
            </w:tcBorders>
            <w:shd w:val="clear" w:color="auto" w:fill="auto"/>
            <w:vAlign w:val="center"/>
            <w:hideMark/>
          </w:tcPr>
          <w:p w14:paraId="5EAD3F7C" w14:textId="77777777" w:rsidR="00252E09" w:rsidRPr="001119A5" w:rsidRDefault="00252E09" w:rsidP="00E8485B">
            <w:pPr>
              <w:jc w:val="center"/>
              <w:rPr>
                <w:b/>
                <w:bCs/>
                <w:sz w:val="11"/>
                <w:szCs w:val="11"/>
              </w:rPr>
            </w:pPr>
            <w:r w:rsidRPr="001119A5">
              <w:rPr>
                <w:b/>
                <w:bCs/>
                <w:sz w:val="11"/>
                <w:szCs w:val="11"/>
              </w:rPr>
              <w:t> </w:t>
            </w:r>
          </w:p>
        </w:tc>
        <w:tc>
          <w:tcPr>
            <w:tcW w:w="1179" w:type="dxa"/>
            <w:tcBorders>
              <w:top w:val="nil"/>
              <w:left w:val="nil"/>
              <w:bottom w:val="single" w:sz="8" w:space="0" w:color="auto"/>
              <w:right w:val="nil"/>
            </w:tcBorders>
            <w:shd w:val="clear" w:color="auto" w:fill="auto"/>
            <w:vAlign w:val="center"/>
            <w:hideMark/>
          </w:tcPr>
          <w:p w14:paraId="376950D6" w14:textId="77777777" w:rsidR="00252E09" w:rsidRPr="001119A5" w:rsidRDefault="00252E09" w:rsidP="00E8485B">
            <w:pPr>
              <w:jc w:val="center"/>
              <w:rPr>
                <w:b/>
                <w:bCs/>
                <w:sz w:val="11"/>
                <w:szCs w:val="11"/>
              </w:rPr>
            </w:pPr>
            <w:r w:rsidRPr="001119A5">
              <w:rPr>
                <w:b/>
                <w:bCs/>
                <w:sz w:val="11"/>
                <w:szCs w:val="11"/>
              </w:rPr>
              <w:t> </w:t>
            </w:r>
          </w:p>
        </w:tc>
        <w:tc>
          <w:tcPr>
            <w:tcW w:w="1179" w:type="dxa"/>
            <w:tcBorders>
              <w:top w:val="nil"/>
              <w:left w:val="nil"/>
              <w:bottom w:val="single" w:sz="8" w:space="0" w:color="auto"/>
              <w:right w:val="nil"/>
            </w:tcBorders>
            <w:shd w:val="clear" w:color="auto" w:fill="auto"/>
            <w:vAlign w:val="center"/>
            <w:hideMark/>
          </w:tcPr>
          <w:p w14:paraId="5E4F04F2" w14:textId="77777777" w:rsidR="00252E09" w:rsidRPr="001119A5" w:rsidRDefault="00252E09" w:rsidP="00E8485B">
            <w:pPr>
              <w:jc w:val="center"/>
              <w:rPr>
                <w:b/>
                <w:bCs/>
                <w:sz w:val="11"/>
                <w:szCs w:val="11"/>
              </w:rPr>
            </w:pPr>
            <w:r w:rsidRPr="001119A5">
              <w:rPr>
                <w:b/>
                <w:bCs/>
                <w:sz w:val="11"/>
                <w:szCs w:val="11"/>
              </w:rPr>
              <w:t> </w:t>
            </w:r>
          </w:p>
        </w:tc>
        <w:tc>
          <w:tcPr>
            <w:tcW w:w="1179" w:type="dxa"/>
            <w:tcBorders>
              <w:top w:val="nil"/>
              <w:left w:val="nil"/>
              <w:bottom w:val="single" w:sz="8" w:space="0" w:color="auto"/>
              <w:right w:val="nil"/>
            </w:tcBorders>
            <w:shd w:val="clear" w:color="auto" w:fill="auto"/>
            <w:vAlign w:val="center"/>
            <w:hideMark/>
          </w:tcPr>
          <w:p w14:paraId="187DA4A3" w14:textId="77777777" w:rsidR="00252E09" w:rsidRPr="001119A5" w:rsidRDefault="00252E09" w:rsidP="00E8485B">
            <w:pPr>
              <w:jc w:val="center"/>
              <w:rPr>
                <w:b/>
                <w:bCs/>
                <w:sz w:val="11"/>
                <w:szCs w:val="11"/>
              </w:rPr>
            </w:pPr>
            <w:r w:rsidRPr="001119A5">
              <w:rPr>
                <w:b/>
                <w:bCs/>
                <w:sz w:val="11"/>
                <w:szCs w:val="11"/>
              </w:rPr>
              <w:t> </w:t>
            </w:r>
          </w:p>
        </w:tc>
        <w:tc>
          <w:tcPr>
            <w:tcW w:w="16" w:type="dxa"/>
            <w:vAlign w:val="center"/>
            <w:hideMark/>
          </w:tcPr>
          <w:p w14:paraId="2721CA32" w14:textId="77777777" w:rsidR="00252E09" w:rsidRPr="001119A5" w:rsidRDefault="00252E09" w:rsidP="00E8485B">
            <w:pPr>
              <w:rPr>
                <w:sz w:val="11"/>
                <w:szCs w:val="11"/>
              </w:rPr>
            </w:pPr>
          </w:p>
        </w:tc>
      </w:tr>
      <w:tr w:rsidR="00252E09" w:rsidRPr="001119A5" w14:paraId="2A3E4F67" w14:textId="77777777" w:rsidTr="00E8485B">
        <w:trPr>
          <w:trHeight w:val="270"/>
          <w:jc w:val="center"/>
        </w:trPr>
        <w:tc>
          <w:tcPr>
            <w:tcW w:w="4051" w:type="dxa"/>
            <w:tcBorders>
              <w:top w:val="nil"/>
              <w:left w:val="single" w:sz="8" w:space="0" w:color="auto"/>
              <w:bottom w:val="single" w:sz="8" w:space="0" w:color="auto"/>
              <w:right w:val="single" w:sz="4" w:space="0" w:color="auto"/>
            </w:tcBorders>
            <w:shd w:val="clear" w:color="auto" w:fill="auto"/>
            <w:noWrap/>
            <w:vAlign w:val="center"/>
            <w:hideMark/>
          </w:tcPr>
          <w:p w14:paraId="57B1CF77" w14:textId="77777777" w:rsidR="00252E09" w:rsidRPr="001119A5" w:rsidRDefault="00252E09" w:rsidP="00E8485B">
            <w:pPr>
              <w:rPr>
                <w:sz w:val="11"/>
                <w:szCs w:val="11"/>
              </w:rPr>
            </w:pPr>
            <w:r w:rsidRPr="001119A5">
              <w:rPr>
                <w:sz w:val="11"/>
                <w:szCs w:val="11"/>
              </w:rPr>
              <w:t>Количество котельных</w:t>
            </w:r>
          </w:p>
        </w:tc>
        <w:tc>
          <w:tcPr>
            <w:tcW w:w="1400" w:type="dxa"/>
            <w:tcBorders>
              <w:top w:val="nil"/>
              <w:left w:val="nil"/>
              <w:bottom w:val="single" w:sz="8" w:space="0" w:color="auto"/>
              <w:right w:val="single" w:sz="4" w:space="0" w:color="auto"/>
            </w:tcBorders>
            <w:shd w:val="clear" w:color="auto" w:fill="auto"/>
            <w:noWrap/>
            <w:vAlign w:val="center"/>
            <w:hideMark/>
          </w:tcPr>
          <w:p w14:paraId="5B70F540" w14:textId="77777777" w:rsidR="00252E09" w:rsidRPr="001119A5" w:rsidRDefault="00252E09" w:rsidP="00E8485B">
            <w:pPr>
              <w:jc w:val="center"/>
              <w:rPr>
                <w:sz w:val="11"/>
                <w:szCs w:val="11"/>
              </w:rPr>
            </w:pPr>
            <w:r w:rsidRPr="001119A5">
              <w:rPr>
                <w:sz w:val="11"/>
                <w:szCs w:val="11"/>
              </w:rPr>
              <w:t>шт.</w:t>
            </w:r>
          </w:p>
        </w:tc>
        <w:tc>
          <w:tcPr>
            <w:tcW w:w="1260" w:type="dxa"/>
            <w:tcBorders>
              <w:top w:val="nil"/>
              <w:left w:val="nil"/>
              <w:bottom w:val="single" w:sz="8" w:space="0" w:color="auto"/>
              <w:right w:val="single" w:sz="4" w:space="0" w:color="auto"/>
            </w:tcBorders>
            <w:shd w:val="clear" w:color="auto" w:fill="auto"/>
            <w:noWrap/>
            <w:vAlign w:val="center"/>
            <w:hideMark/>
          </w:tcPr>
          <w:p w14:paraId="177D7D1B" w14:textId="77777777" w:rsidR="00252E09" w:rsidRPr="001119A5" w:rsidRDefault="00252E09" w:rsidP="00E8485B">
            <w:pPr>
              <w:jc w:val="center"/>
              <w:rPr>
                <w:sz w:val="11"/>
                <w:szCs w:val="11"/>
              </w:rPr>
            </w:pPr>
            <w:r w:rsidRPr="001119A5">
              <w:rPr>
                <w:sz w:val="11"/>
                <w:szCs w:val="11"/>
              </w:rPr>
              <w:t> </w:t>
            </w:r>
          </w:p>
        </w:tc>
        <w:tc>
          <w:tcPr>
            <w:tcW w:w="1260" w:type="dxa"/>
            <w:tcBorders>
              <w:top w:val="nil"/>
              <w:left w:val="nil"/>
              <w:bottom w:val="single" w:sz="8" w:space="0" w:color="auto"/>
              <w:right w:val="single" w:sz="4" w:space="0" w:color="auto"/>
            </w:tcBorders>
            <w:shd w:val="clear" w:color="auto" w:fill="auto"/>
            <w:noWrap/>
            <w:vAlign w:val="center"/>
            <w:hideMark/>
          </w:tcPr>
          <w:p w14:paraId="44353B04" w14:textId="77777777" w:rsidR="00252E09" w:rsidRPr="001119A5" w:rsidRDefault="00252E09" w:rsidP="00E8485B">
            <w:pPr>
              <w:jc w:val="center"/>
              <w:rPr>
                <w:sz w:val="11"/>
                <w:szCs w:val="11"/>
              </w:rPr>
            </w:pPr>
            <w:r w:rsidRPr="001119A5">
              <w:rPr>
                <w:sz w:val="11"/>
                <w:szCs w:val="11"/>
              </w:rPr>
              <w:t> </w:t>
            </w:r>
          </w:p>
        </w:tc>
        <w:tc>
          <w:tcPr>
            <w:tcW w:w="1260" w:type="dxa"/>
            <w:tcBorders>
              <w:top w:val="nil"/>
              <w:left w:val="nil"/>
              <w:bottom w:val="single" w:sz="8" w:space="0" w:color="auto"/>
              <w:right w:val="nil"/>
            </w:tcBorders>
            <w:shd w:val="clear" w:color="auto" w:fill="auto"/>
            <w:noWrap/>
            <w:vAlign w:val="center"/>
            <w:hideMark/>
          </w:tcPr>
          <w:p w14:paraId="4925E9DC" w14:textId="77777777" w:rsidR="00252E09" w:rsidRPr="001119A5" w:rsidRDefault="00252E09" w:rsidP="00E8485B">
            <w:pPr>
              <w:jc w:val="center"/>
              <w:rPr>
                <w:sz w:val="11"/>
                <w:szCs w:val="11"/>
              </w:rPr>
            </w:pPr>
            <w:r w:rsidRPr="001119A5">
              <w:rPr>
                <w:sz w:val="11"/>
                <w:szCs w:val="11"/>
              </w:rPr>
              <w:t> </w:t>
            </w:r>
          </w:p>
        </w:tc>
        <w:tc>
          <w:tcPr>
            <w:tcW w:w="1178" w:type="dxa"/>
            <w:tcBorders>
              <w:top w:val="nil"/>
              <w:left w:val="nil"/>
              <w:bottom w:val="single" w:sz="8" w:space="0" w:color="auto"/>
              <w:right w:val="single" w:sz="4" w:space="0" w:color="auto"/>
            </w:tcBorders>
            <w:shd w:val="clear" w:color="auto" w:fill="auto"/>
            <w:noWrap/>
            <w:vAlign w:val="center"/>
            <w:hideMark/>
          </w:tcPr>
          <w:p w14:paraId="4E897BDB" w14:textId="77777777" w:rsidR="00252E09" w:rsidRPr="001119A5" w:rsidRDefault="00252E09" w:rsidP="00E8485B">
            <w:pPr>
              <w:jc w:val="center"/>
              <w:rPr>
                <w:sz w:val="11"/>
                <w:szCs w:val="11"/>
              </w:rPr>
            </w:pPr>
            <w:r w:rsidRPr="001119A5">
              <w:rPr>
                <w:sz w:val="11"/>
                <w:szCs w:val="11"/>
              </w:rPr>
              <w:t> </w:t>
            </w:r>
          </w:p>
        </w:tc>
        <w:tc>
          <w:tcPr>
            <w:tcW w:w="1178" w:type="dxa"/>
            <w:tcBorders>
              <w:top w:val="nil"/>
              <w:left w:val="nil"/>
              <w:bottom w:val="single" w:sz="8" w:space="0" w:color="auto"/>
              <w:right w:val="single" w:sz="4" w:space="0" w:color="auto"/>
            </w:tcBorders>
            <w:shd w:val="clear" w:color="auto" w:fill="auto"/>
            <w:noWrap/>
            <w:vAlign w:val="center"/>
            <w:hideMark/>
          </w:tcPr>
          <w:p w14:paraId="0B615FB9" w14:textId="77777777" w:rsidR="00252E09" w:rsidRPr="001119A5" w:rsidRDefault="00252E09" w:rsidP="00E8485B">
            <w:pPr>
              <w:jc w:val="center"/>
              <w:rPr>
                <w:sz w:val="11"/>
                <w:szCs w:val="11"/>
              </w:rPr>
            </w:pPr>
            <w:r w:rsidRPr="001119A5">
              <w:rPr>
                <w:sz w:val="11"/>
                <w:szCs w:val="11"/>
              </w:rPr>
              <w:t> </w:t>
            </w:r>
          </w:p>
        </w:tc>
        <w:tc>
          <w:tcPr>
            <w:tcW w:w="1243" w:type="dxa"/>
            <w:tcBorders>
              <w:top w:val="nil"/>
              <w:left w:val="nil"/>
              <w:bottom w:val="single" w:sz="8" w:space="0" w:color="auto"/>
              <w:right w:val="single" w:sz="4" w:space="0" w:color="auto"/>
            </w:tcBorders>
            <w:shd w:val="clear" w:color="auto" w:fill="auto"/>
            <w:noWrap/>
            <w:vAlign w:val="center"/>
            <w:hideMark/>
          </w:tcPr>
          <w:p w14:paraId="31A1E38C" w14:textId="77777777" w:rsidR="00252E09" w:rsidRPr="001119A5" w:rsidRDefault="00252E09" w:rsidP="00E8485B">
            <w:pPr>
              <w:jc w:val="center"/>
              <w:rPr>
                <w:sz w:val="11"/>
                <w:szCs w:val="11"/>
              </w:rPr>
            </w:pPr>
            <w:r w:rsidRPr="001119A5">
              <w:rPr>
                <w:sz w:val="11"/>
                <w:szCs w:val="11"/>
              </w:rPr>
              <w:t> </w:t>
            </w:r>
          </w:p>
        </w:tc>
        <w:tc>
          <w:tcPr>
            <w:tcW w:w="1216" w:type="dxa"/>
            <w:tcBorders>
              <w:top w:val="nil"/>
              <w:left w:val="nil"/>
              <w:bottom w:val="single" w:sz="8" w:space="0" w:color="auto"/>
              <w:right w:val="single" w:sz="4" w:space="0" w:color="auto"/>
            </w:tcBorders>
            <w:shd w:val="clear" w:color="auto" w:fill="auto"/>
            <w:noWrap/>
            <w:vAlign w:val="center"/>
            <w:hideMark/>
          </w:tcPr>
          <w:p w14:paraId="2AA33333" w14:textId="77777777" w:rsidR="00252E09" w:rsidRPr="001119A5" w:rsidRDefault="00252E09" w:rsidP="00E8485B">
            <w:pPr>
              <w:jc w:val="center"/>
              <w:rPr>
                <w:sz w:val="11"/>
                <w:szCs w:val="11"/>
              </w:rPr>
            </w:pPr>
            <w:r w:rsidRPr="001119A5">
              <w:rPr>
                <w:sz w:val="11"/>
                <w:szCs w:val="11"/>
              </w:rPr>
              <w:t> </w:t>
            </w:r>
          </w:p>
        </w:tc>
        <w:tc>
          <w:tcPr>
            <w:tcW w:w="1216" w:type="dxa"/>
            <w:tcBorders>
              <w:top w:val="nil"/>
              <w:left w:val="nil"/>
              <w:bottom w:val="single" w:sz="8" w:space="0" w:color="auto"/>
              <w:right w:val="single" w:sz="4" w:space="0" w:color="auto"/>
            </w:tcBorders>
            <w:shd w:val="clear" w:color="auto" w:fill="auto"/>
            <w:noWrap/>
            <w:vAlign w:val="center"/>
            <w:hideMark/>
          </w:tcPr>
          <w:p w14:paraId="51EFEDFD" w14:textId="77777777" w:rsidR="00252E09" w:rsidRPr="001119A5" w:rsidRDefault="00252E09" w:rsidP="00E8485B">
            <w:pPr>
              <w:jc w:val="center"/>
              <w:rPr>
                <w:sz w:val="11"/>
                <w:szCs w:val="11"/>
              </w:rPr>
            </w:pPr>
            <w:r w:rsidRPr="001119A5">
              <w:rPr>
                <w:sz w:val="11"/>
                <w:szCs w:val="11"/>
              </w:rPr>
              <w:t> </w:t>
            </w:r>
          </w:p>
        </w:tc>
        <w:tc>
          <w:tcPr>
            <w:tcW w:w="1216" w:type="dxa"/>
            <w:tcBorders>
              <w:top w:val="nil"/>
              <w:left w:val="nil"/>
              <w:bottom w:val="single" w:sz="8" w:space="0" w:color="auto"/>
              <w:right w:val="single" w:sz="4" w:space="0" w:color="auto"/>
            </w:tcBorders>
            <w:shd w:val="clear" w:color="auto" w:fill="auto"/>
            <w:noWrap/>
            <w:vAlign w:val="center"/>
            <w:hideMark/>
          </w:tcPr>
          <w:p w14:paraId="7C89E12B" w14:textId="77777777" w:rsidR="00252E09" w:rsidRPr="001119A5" w:rsidRDefault="00252E09" w:rsidP="00E8485B">
            <w:pPr>
              <w:jc w:val="center"/>
              <w:rPr>
                <w:sz w:val="11"/>
                <w:szCs w:val="11"/>
              </w:rPr>
            </w:pPr>
            <w:r w:rsidRPr="001119A5">
              <w:rPr>
                <w:sz w:val="11"/>
                <w:szCs w:val="11"/>
              </w:rPr>
              <w:t> </w:t>
            </w:r>
          </w:p>
        </w:tc>
        <w:tc>
          <w:tcPr>
            <w:tcW w:w="1243" w:type="dxa"/>
            <w:tcBorders>
              <w:top w:val="nil"/>
              <w:left w:val="nil"/>
              <w:bottom w:val="single" w:sz="8" w:space="0" w:color="auto"/>
              <w:right w:val="single" w:sz="4" w:space="0" w:color="auto"/>
            </w:tcBorders>
            <w:shd w:val="clear" w:color="auto" w:fill="auto"/>
            <w:noWrap/>
            <w:vAlign w:val="center"/>
            <w:hideMark/>
          </w:tcPr>
          <w:p w14:paraId="50901BCA" w14:textId="77777777" w:rsidR="00252E09" w:rsidRPr="001119A5" w:rsidRDefault="00252E09" w:rsidP="00E8485B">
            <w:pPr>
              <w:jc w:val="center"/>
              <w:rPr>
                <w:sz w:val="11"/>
                <w:szCs w:val="11"/>
              </w:rPr>
            </w:pPr>
            <w:r w:rsidRPr="001119A5">
              <w:rPr>
                <w:sz w:val="11"/>
                <w:szCs w:val="11"/>
              </w:rPr>
              <w:t> </w:t>
            </w:r>
          </w:p>
        </w:tc>
        <w:tc>
          <w:tcPr>
            <w:tcW w:w="1243" w:type="dxa"/>
            <w:tcBorders>
              <w:top w:val="nil"/>
              <w:left w:val="nil"/>
              <w:bottom w:val="single" w:sz="8" w:space="0" w:color="auto"/>
              <w:right w:val="single" w:sz="4" w:space="0" w:color="auto"/>
            </w:tcBorders>
            <w:shd w:val="clear" w:color="auto" w:fill="auto"/>
            <w:noWrap/>
            <w:vAlign w:val="center"/>
            <w:hideMark/>
          </w:tcPr>
          <w:p w14:paraId="4387073F" w14:textId="77777777" w:rsidR="00252E09" w:rsidRPr="001119A5" w:rsidRDefault="00252E09" w:rsidP="00E8485B">
            <w:pPr>
              <w:jc w:val="center"/>
              <w:rPr>
                <w:sz w:val="11"/>
                <w:szCs w:val="11"/>
              </w:rPr>
            </w:pPr>
            <w:r w:rsidRPr="001119A5">
              <w:rPr>
                <w:sz w:val="11"/>
                <w:szCs w:val="11"/>
              </w:rPr>
              <w:t> </w:t>
            </w:r>
          </w:p>
        </w:tc>
        <w:tc>
          <w:tcPr>
            <w:tcW w:w="1243" w:type="dxa"/>
            <w:tcBorders>
              <w:top w:val="nil"/>
              <w:left w:val="nil"/>
              <w:bottom w:val="single" w:sz="8" w:space="0" w:color="auto"/>
              <w:right w:val="single" w:sz="4" w:space="0" w:color="auto"/>
            </w:tcBorders>
            <w:shd w:val="clear" w:color="auto" w:fill="auto"/>
            <w:noWrap/>
            <w:vAlign w:val="center"/>
            <w:hideMark/>
          </w:tcPr>
          <w:p w14:paraId="2E2DE72F" w14:textId="77777777" w:rsidR="00252E09" w:rsidRPr="001119A5" w:rsidRDefault="00252E09" w:rsidP="00E8485B">
            <w:pPr>
              <w:jc w:val="center"/>
              <w:rPr>
                <w:sz w:val="11"/>
                <w:szCs w:val="11"/>
              </w:rPr>
            </w:pPr>
            <w:r w:rsidRPr="001119A5">
              <w:rPr>
                <w:sz w:val="11"/>
                <w:szCs w:val="11"/>
              </w:rPr>
              <w:t> </w:t>
            </w:r>
          </w:p>
        </w:tc>
        <w:tc>
          <w:tcPr>
            <w:tcW w:w="1179" w:type="dxa"/>
            <w:tcBorders>
              <w:top w:val="nil"/>
              <w:left w:val="nil"/>
              <w:bottom w:val="single" w:sz="8" w:space="0" w:color="auto"/>
              <w:right w:val="single" w:sz="4" w:space="0" w:color="auto"/>
            </w:tcBorders>
            <w:shd w:val="clear" w:color="auto" w:fill="auto"/>
            <w:noWrap/>
            <w:vAlign w:val="center"/>
            <w:hideMark/>
          </w:tcPr>
          <w:p w14:paraId="320AD41C" w14:textId="77777777" w:rsidR="00252E09" w:rsidRPr="001119A5" w:rsidRDefault="00252E09" w:rsidP="00E8485B">
            <w:pPr>
              <w:jc w:val="center"/>
              <w:rPr>
                <w:sz w:val="11"/>
                <w:szCs w:val="11"/>
              </w:rPr>
            </w:pPr>
            <w:r w:rsidRPr="001119A5">
              <w:rPr>
                <w:sz w:val="11"/>
                <w:szCs w:val="11"/>
              </w:rPr>
              <w:t> </w:t>
            </w:r>
          </w:p>
        </w:tc>
        <w:tc>
          <w:tcPr>
            <w:tcW w:w="1179" w:type="dxa"/>
            <w:tcBorders>
              <w:top w:val="nil"/>
              <w:left w:val="nil"/>
              <w:bottom w:val="single" w:sz="8" w:space="0" w:color="auto"/>
              <w:right w:val="single" w:sz="4" w:space="0" w:color="auto"/>
            </w:tcBorders>
            <w:shd w:val="clear" w:color="auto" w:fill="auto"/>
            <w:noWrap/>
            <w:vAlign w:val="center"/>
            <w:hideMark/>
          </w:tcPr>
          <w:p w14:paraId="64780E6F" w14:textId="77777777" w:rsidR="00252E09" w:rsidRPr="001119A5" w:rsidRDefault="00252E09" w:rsidP="00E8485B">
            <w:pPr>
              <w:jc w:val="center"/>
              <w:rPr>
                <w:sz w:val="11"/>
                <w:szCs w:val="11"/>
              </w:rPr>
            </w:pPr>
            <w:r w:rsidRPr="001119A5">
              <w:rPr>
                <w:sz w:val="11"/>
                <w:szCs w:val="11"/>
              </w:rPr>
              <w:t> </w:t>
            </w:r>
          </w:p>
        </w:tc>
        <w:tc>
          <w:tcPr>
            <w:tcW w:w="1179" w:type="dxa"/>
            <w:tcBorders>
              <w:top w:val="nil"/>
              <w:left w:val="nil"/>
              <w:bottom w:val="single" w:sz="8" w:space="0" w:color="auto"/>
              <w:right w:val="single" w:sz="4" w:space="0" w:color="auto"/>
            </w:tcBorders>
            <w:shd w:val="clear" w:color="auto" w:fill="auto"/>
            <w:noWrap/>
            <w:vAlign w:val="center"/>
            <w:hideMark/>
          </w:tcPr>
          <w:p w14:paraId="6CCEB77A" w14:textId="77777777" w:rsidR="00252E09" w:rsidRPr="001119A5" w:rsidRDefault="00252E09" w:rsidP="00E8485B">
            <w:pPr>
              <w:jc w:val="center"/>
              <w:rPr>
                <w:sz w:val="11"/>
                <w:szCs w:val="11"/>
              </w:rPr>
            </w:pPr>
            <w:r w:rsidRPr="001119A5">
              <w:rPr>
                <w:sz w:val="11"/>
                <w:szCs w:val="11"/>
              </w:rPr>
              <w:t> </w:t>
            </w:r>
          </w:p>
        </w:tc>
        <w:tc>
          <w:tcPr>
            <w:tcW w:w="16" w:type="dxa"/>
            <w:vAlign w:val="center"/>
            <w:hideMark/>
          </w:tcPr>
          <w:p w14:paraId="5161A686" w14:textId="77777777" w:rsidR="00252E09" w:rsidRPr="001119A5" w:rsidRDefault="00252E09" w:rsidP="00E8485B">
            <w:pPr>
              <w:rPr>
                <w:sz w:val="11"/>
                <w:szCs w:val="11"/>
              </w:rPr>
            </w:pPr>
          </w:p>
        </w:tc>
      </w:tr>
      <w:tr w:rsidR="00252E09" w:rsidRPr="001119A5" w14:paraId="7B4E4EE8" w14:textId="77777777" w:rsidTr="00E8485B">
        <w:trPr>
          <w:trHeight w:val="255"/>
          <w:jc w:val="center"/>
        </w:trPr>
        <w:tc>
          <w:tcPr>
            <w:tcW w:w="4051" w:type="dxa"/>
            <w:tcBorders>
              <w:top w:val="single" w:sz="8" w:space="0" w:color="auto"/>
              <w:left w:val="single" w:sz="8" w:space="0" w:color="auto"/>
              <w:bottom w:val="single" w:sz="4" w:space="0" w:color="auto"/>
              <w:right w:val="single" w:sz="4" w:space="0" w:color="auto"/>
            </w:tcBorders>
            <w:shd w:val="clear" w:color="auto" w:fill="auto"/>
            <w:hideMark/>
          </w:tcPr>
          <w:p w14:paraId="3378EB66" w14:textId="77777777" w:rsidR="00252E09" w:rsidRPr="001119A5" w:rsidRDefault="00252E09" w:rsidP="00E8485B">
            <w:pPr>
              <w:rPr>
                <w:sz w:val="11"/>
                <w:szCs w:val="11"/>
              </w:rPr>
            </w:pPr>
            <w:r w:rsidRPr="001119A5">
              <w:rPr>
                <w:sz w:val="11"/>
                <w:szCs w:val="11"/>
              </w:rPr>
              <w:t>Нормативная выработка</w:t>
            </w:r>
          </w:p>
        </w:tc>
        <w:tc>
          <w:tcPr>
            <w:tcW w:w="1400" w:type="dxa"/>
            <w:tcBorders>
              <w:top w:val="single" w:sz="8" w:space="0" w:color="auto"/>
              <w:left w:val="nil"/>
              <w:bottom w:val="single" w:sz="4" w:space="0" w:color="auto"/>
              <w:right w:val="single" w:sz="4" w:space="0" w:color="auto"/>
            </w:tcBorders>
            <w:shd w:val="clear" w:color="auto" w:fill="auto"/>
            <w:hideMark/>
          </w:tcPr>
          <w:p w14:paraId="40EB7EBF" w14:textId="77777777" w:rsidR="00252E09" w:rsidRPr="001119A5" w:rsidRDefault="00252E09" w:rsidP="00E8485B">
            <w:pPr>
              <w:jc w:val="center"/>
              <w:rPr>
                <w:sz w:val="11"/>
                <w:szCs w:val="11"/>
              </w:rPr>
            </w:pPr>
            <w:r w:rsidRPr="001119A5">
              <w:rPr>
                <w:sz w:val="11"/>
                <w:szCs w:val="11"/>
              </w:rPr>
              <w:t>Гкал</w:t>
            </w:r>
          </w:p>
        </w:tc>
        <w:tc>
          <w:tcPr>
            <w:tcW w:w="1260" w:type="dxa"/>
            <w:tcBorders>
              <w:top w:val="single" w:sz="8" w:space="0" w:color="auto"/>
              <w:left w:val="nil"/>
              <w:bottom w:val="single" w:sz="4" w:space="0" w:color="auto"/>
              <w:right w:val="single" w:sz="4" w:space="0" w:color="auto"/>
            </w:tcBorders>
            <w:shd w:val="clear" w:color="auto" w:fill="auto"/>
            <w:noWrap/>
            <w:vAlign w:val="center"/>
            <w:hideMark/>
          </w:tcPr>
          <w:p w14:paraId="256A454C" w14:textId="77777777" w:rsidR="00252E09" w:rsidRPr="001119A5" w:rsidRDefault="00252E09" w:rsidP="00E8485B">
            <w:pPr>
              <w:jc w:val="center"/>
              <w:rPr>
                <w:sz w:val="11"/>
                <w:szCs w:val="11"/>
              </w:rPr>
            </w:pPr>
            <w:r w:rsidRPr="001119A5">
              <w:rPr>
                <w:sz w:val="11"/>
                <w:szCs w:val="11"/>
              </w:rPr>
              <w:t>36 982,53</w:t>
            </w:r>
          </w:p>
        </w:tc>
        <w:tc>
          <w:tcPr>
            <w:tcW w:w="1260" w:type="dxa"/>
            <w:tcBorders>
              <w:top w:val="single" w:sz="8" w:space="0" w:color="auto"/>
              <w:left w:val="nil"/>
              <w:bottom w:val="single" w:sz="4" w:space="0" w:color="auto"/>
              <w:right w:val="single" w:sz="4" w:space="0" w:color="auto"/>
            </w:tcBorders>
            <w:shd w:val="clear" w:color="auto" w:fill="auto"/>
            <w:noWrap/>
            <w:vAlign w:val="center"/>
            <w:hideMark/>
          </w:tcPr>
          <w:p w14:paraId="78F13B43" w14:textId="77777777" w:rsidR="00252E09" w:rsidRPr="001119A5" w:rsidRDefault="00252E09" w:rsidP="00E8485B">
            <w:pPr>
              <w:jc w:val="center"/>
              <w:rPr>
                <w:sz w:val="11"/>
                <w:szCs w:val="11"/>
              </w:rPr>
            </w:pPr>
            <w:r w:rsidRPr="001119A5">
              <w:rPr>
                <w:sz w:val="11"/>
                <w:szCs w:val="11"/>
              </w:rPr>
              <w:t>7 093,65</w:t>
            </w:r>
          </w:p>
        </w:tc>
        <w:tc>
          <w:tcPr>
            <w:tcW w:w="1260" w:type="dxa"/>
            <w:tcBorders>
              <w:top w:val="single" w:sz="8" w:space="0" w:color="auto"/>
              <w:left w:val="nil"/>
              <w:bottom w:val="single" w:sz="4" w:space="0" w:color="auto"/>
              <w:right w:val="single" w:sz="4" w:space="0" w:color="auto"/>
            </w:tcBorders>
            <w:shd w:val="clear" w:color="auto" w:fill="auto"/>
            <w:noWrap/>
            <w:vAlign w:val="center"/>
            <w:hideMark/>
          </w:tcPr>
          <w:p w14:paraId="597B848E" w14:textId="77777777" w:rsidR="00252E09" w:rsidRPr="001119A5" w:rsidRDefault="00252E09" w:rsidP="00E8485B">
            <w:pPr>
              <w:jc w:val="center"/>
              <w:rPr>
                <w:sz w:val="11"/>
                <w:szCs w:val="11"/>
              </w:rPr>
            </w:pPr>
            <w:r w:rsidRPr="001119A5">
              <w:rPr>
                <w:sz w:val="11"/>
                <w:szCs w:val="11"/>
              </w:rPr>
              <w:t>44 076,18</w:t>
            </w:r>
          </w:p>
        </w:tc>
        <w:tc>
          <w:tcPr>
            <w:tcW w:w="1178" w:type="dxa"/>
            <w:tcBorders>
              <w:top w:val="single" w:sz="8" w:space="0" w:color="auto"/>
              <w:left w:val="nil"/>
              <w:bottom w:val="single" w:sz="4" w:space="0" w:color="auto"/>
              <w:right w:val="single" w:sz="4" w:space="0" w:color="auto"/>
            </w:tcBorders>
            <w:shd w:val="clear" w:color="auto" w:fill="auto"/>
            <w:noWrap/>
            <w:vAlign w:val="center"/>
            <w:hideMark/>
          </w:tcPr>
          <w:p w14:paraId="7299284E" w14:textId="77777777" w:rsidR="00252E09" w:rsidRPr="001119A5" w:rsidRDefault="00252E09" w:rsidP="00E8485B">
            <w:pPr>
              <w:jc w:val="center"/>
              <w:rPr>
                <w:sz w:val="11"/>
                <w:szCs w:val="11"/>
              </w:rPr>
            </w:pPr>
            <w:r w:rsidRPr="001119A5">
              <w:rPr>
                <w:sz w:val="11"/>
                <w:szCs w:val="11"/>
              </w:rPr>
              <w:t>37 637,88</w:t>
            </w:r>
          </w:p>
        </w:tc>
        <w:tc>
          <w:tcPr>
            <w:tcW w:w="1178" w:type="dxa"/>
            <w:tcBorders>
              <w:top w:val="single" w:sz="8" w:space="0" w:color="auto"/>
              <w:left w:val="nil"/>
              <w:bottom w:val="single" w:sz="4" w:space="0" w:color="auto"/>
              <w:right w:val="single" w:sz="4" w:space="0" w:color="auto"/>
            </w:tcBorders>
            <w:shd w:val="clear" w:color="auto" w:fill="auto"/>
            <w:noWrap/>
            <w:vAlign w:val="center"/>
            <w:hideMark/>
          </w:tcPr>
          <w:p w14:paraId="78AC27AD" w14:textId="77777777" w:rsidR="00252E09" w:rsidRPr="001119A5" w:rsidRDefault="00252E09" w:rsidP="00E8485B">
            <w:pPr>
              <w:jc w:val="center"/>
              <w:rPr>
                <w:sz w:val="11"/>
                <w:szCs w:val="11"/>
              </w:rPr>
            </w:pPr>
            <w:r w:rsidRPr="001119A5">
              <w:rPr>
                <w:sz w:val="11"/>
                <w:szCs w:val="11"/>
              </w:rPr>
              <w:t>7 218,86</w:t>
            </w:r>
          </w:p>
        </w:tc>
        <w:tc>
          <w:tcPr>
            <w:tcW w:w="1243" w:type="dxa"/>
            <w:tcBorders>
              <w:top w:val="single" w:sz="8" w:space="0" w:color="auto"/>
              <w:left w:val="nil"/>
              <w:bottom w:val="single" w:sz="4" w:space="0" w:color="auto"/>
              <w:right w:val="single" w:sz="4" w:space="0" w:color="auto"/>
            </w:tcBorders>
            <w:shd w:val="clear" w:color="auto" w:fill="auto"/>
            <w:noWrap/>
            <w:vAlign w:val="center"/>
            <w:hideMark/>
          </w:tcPr>
          <w:p w14:paraId="7F7B150D" w14:textId="77777777" w:rsidR="00252E09" w:rsidRPr="001119A5" w:rsidRDefault="00252E09" w:rsidP="00E8485B">
            <w:pPr>
              <w:jc w:val="center"/>
              <w:rPr>
                <w:sz w:val="11"/>
                <w:szCs w:val="11"/>
              </w:rPr>
            </w:pPr>
            <w:r w:rsidRPr="001119A5">
              <w:rPr>
                <w:sz w:val="11"/>
                <w:szCs w:val="11"/>
              </w:rPr>
              <w:t>44 856,73</w:t>
            </w:r>
          </w:p>
        </w:tc>
        <w:tc>
          <w:tcPr>
            <w:tcW w:w="1216" w:type="dxa"/>
            <w:tcBorders>
              <w:top w:val="single" w:sz="8" w:space="0" w:color="auto"/>
              <w:left w:val="nil"/>
              <w:bottom w:val="single" w:sz="4" w:space="0" w:color="auto"/>
              <w:right w:val="single" w:sz="4" w:space="0" w:color="auto"/>
            </w:tcBorders>
            <w:shd w:val="clear" w:color="auto" w:fill="auto"/>
            <w:noWrap/>
            <w:vAlign w:val="center"/>
            <w:hideMark/>
          </w:tcPr>
          <w:p w14:paraId="2FE381A5" w14:textId="77777777" w:rsidR="00252E09" w:rsidRPr="001119A5" w:rsidRDefault="00252E09" w:rsidP="00E8485B">
            <w:pPr>
              <w:jc w:val="center"/>
              <w:rPr>
                <w:sz w:val="11"/>
                <w:szCs w:val="11"/>
              </w:rPr>
            </w:pPr>
            <w:r w:rsidRPr="001119A5">
              <w:rPr>
                <w:sz w:val="11"/>
                <w:szCs w:val="11"/>
              </w:rPr>
              <w:t>36 775,87</w:t>
            </w:r>
          </w:p>
        </w:tc>
        <w:tc>
          <w:tcPr>
            <w:tcW w:w="1216" w:type="dxa"/>
            <w:tcBorders>
              <w:top w:val="single" w:sz="8" w:space="0" w:color="auto"/>
              <w:left w:val="nil"/>
              <w:bottom w:val="single" w:sz="4" w:space="0" w:color="auto"/>
              <w:right w:val="single" w:sz="4" w:space="0" w:color="auto"/>
            </w:tcBorders>
            <w:shd w:val="clear" w:color="auto" w:fill="auto"/>
            <w:noWrap/>
            <w:vAlign w:val="center"/>
            <w:hideMark/>
          </w:tcPr>
          <w:p w14:paraId="45F15C66" w14:textId="77777777" w:rsidR="00252E09" w:rsidRPr="001119A5" w:rsidRDefault="00252E09" w:rsidP="00E8485B">
            <w:pPr>
              <w:jc w:val="center"/>
              <w:rPr>
                <w:sz w:val="11"/>
                <w:szCs w:val="11"/>
              </w:rPr>
            </w:pPr>
            <w:r w:rsidRPr="001119A5">
              <w:rPr>
                <w:sz w:val="11"/>
                <w:szCs w:val="11"/>
              </w:rPr>
              <w:t>4 303,98</w:t>
            </w:r>
          </w:p>
        </w:tc>
        <w:tc>
          <w:tcPr>
            <w:tcW w:w="1216" w:type="dxa"/>
            <w:tcBorders>
              <w:top w:val="single" w:sz="8" w:space="0" w:color="auto"/>
              <w:left w:val="nil"/>
              <w:bottom w:val="single" w:sz="4" w:space="0" w:color="auto"/>
              <w:right w:val="single" w:sz="4" w:space="0" w:color="auto"/>
            </w:tcBorders>
            <w:shd w:val="clear" w:color="auto" w:fill="auto"/>
            <w:noWrap/>
            <w:vAlign w:val="center"/>
            <w:hideMark/>
          </w:tcPr>
          <w:p w14:paraId="57729D81" w14:textId="77777777" w:rsidR="00252E09" w:rsidRPr="001119A5" w:rsidRDefault="00252E09" w:rsidP="00E8485B">
            <w:pPr>
              <w:jc w:val="center"/>
              <w:rPr>
                <w:sz w:val="11"/>
                <w:szCs w:val="11"/>
              </w:rPr>
            </w:pPr>
            <w:r w:rsidRPr="001119A5">
              <w:rPr>
                <w:sz w:val="11"/>
                <w:szCs w:val="11"/>
              </w:rPr>
              <w:t>41 079,85</w:t>
            </w:r>
          </w:p>
        </w:tc>
        <w:tc>
          <w:tcPr>
            <w:tcW w:w="1243" w:type="dxa"/>
            <w:tcBorders>
              <w:top w:val="single" w:sz="8" w:space="0" w:color="auto"/>
              <w:left w:val="nil"/>
              <w:bottom w:val="single" w:sz="4" w:space="0" w:color="auto"/>
              <w:right w:val="single" w:sz="4" w:space="0" w:color="auto"/>
            </w:tcBorders>
            <w:shd w:val="clear" w:color="auto" w:fill="auto"/>
            <w:noWrap/>
            <w:vAlign w:val="center"/>
            <w:hideMark/>
          </w:tcPr>
          <w:p w14:paraId="63113FA5" w14:textId="77777777" w:rsidR="00252E09" w:rsidRPr="001119A5" w:rsidRDefault="00252E09" w:rsidP="00E8485B">
            <w:pPr>
              <w:jc w:val="center"/>
              <w:rPr>
                <w:sz w:val="11"/>
                <w:szCs w:val="11"/>
              </w:rPr>
            </w:pPr>
            <w:r w:rsidRPr="001119A5">
              <w:rPr>
                <w:sz w:val="11"/>
                <w:szCs w:val="11"/>
              </w:rPr>
              <w:t>36 775,86</w:t>
            </w:r>
          </w:p>
        </w:tc>
        <w:tc>
          <w:tcPr>
            <w:tcW w:w="1243" w:type="dxa"/>
            <w:tcBorders>
              <w:top w:val="single" w:sz="8" w:space="0" w:color="auto"/>
              <w:left w:val="nil"/>
              <w:bottom w:val="single" w:sz="4" w:space="0" w:color="auto"/>
              <w:right w:val="single" w:sz="4" w:space="0" w:color="auto"/>
            </w:tcBorders>
            <w:shd w:val="clear" w:color="auto" w:fill="auto"/>
            <w:noWrap/>
            <w:vAlign w:val="center"/>
            <w:hideMark/>
          </w:tcPr>
          <w:p w14:paraId="27C3785B" w14:textId="77777777" w:rsidR="00252E09" w:rsidRPr="001119A5" w:rsidRDefault="00252E09" w:rsidP="00E8485B">
            <w:pPr>
              <w:jc w:val="center"/>
              <w:rPr>
                <w:sz w:val="11"/>
                <w:szCs w:val="11"/>
              </w:rPr>
            </w:pPr>
            <w:r w:rsidRPr="001119A5">
              <w:rPr>
                <w:sz w:val="11"/>
                <w:szCs w:val="11"/>
              </w:rPr>
              <w:t>4 303,98</w:t>
            </w:r>
          </w:p>
        </w:tc>
        <w:tc>
          <w:tcPr>
            <w:tcW w:w="1243" w:type="dxa"/>
            <w:tcBorders>
              <w:top w:val="single" w:sz="8" w:space="0" w:color="auto"/>
              <w:left w:val="nil"/>
              <w:bottom w:val="single" w:sz="4" w:space="0" w:color="auto"/>
              <w:right w:val="single" w:sz="4" w:space="0" w:color="auto"/>
            </w:tcBorders>
            <w:shd w:val="clear" w:color="auto" w:fill="auto"/>
            <w:noWrap/>
            <w:vAlign w:val="center"/>
            <w:hideMark/>
          </w:tcPr>
          <w:p w14:paraId="10ED059E" w14:textId="77777777" w:rsidR="00252E09" w:rsidRPr="001119A5" w:rsidRDefault="00252E09" w:rsidP="00E8485B">
            <w:pPr>
              <w:jc w:val="center"/>
              <w:rPr>
                <w:sz w:val="11"/>
                <w:szCs w:val="11"/>
              </w:rPr>
            </w:pPr>
            <w:r w:rsidRPr="001119A5">
              <w:rPr>
                <w:sz w:val="11"/>
                <w:szCs w:val="11"/>
              </w:rPr>
              <w:t>41 079,84</w:t>
            </w:r>
          </w:p>
        </w:tc>
        <w:tc>
          <w:tcPr>
            <w:tcW w:w="1179" w:type="dxa"/>
            <w:tcBorders>
              <w:top w:val="single" w:sz="8" w:space="0" w:color="auto"/>
              <w:left w:val="nil"/>
              <w:bottom w:val="single" w:sz="4" w:space="0" w:color="auto"/>
              <w:right w:val="single" w:sz="4" w:space="0" w:color="auto"/>
            </w:tcBorders>
            <w:shd w:val="clear" w:color="auto" w:fill="auto"/>
            <w:noWrap/>
            <w:vAlign w:val="center"/>
            <w:hideMark/>
          </w:tcPr>
          <w:p w14:paraId="6FFD279B" w14:textId="77777777" w:rsidR="00252E09" w:rsidRPr="001119A5" w:rsidRDefault="00252E09" w:rsidP="00E8485B">
            <w:pPr>
              <w:jc w:val="center"/>
              <w:rPr>
                <w:sz w:val="11"/>
                <w:szCs w:val="11"/>
              </w:rPr>
            </w:pPr>
            <w:r w:rsidRPr="001119A5">
              <w:rPr>
                <w:sz w:val="11"/>
                <w:szCs w:val="11"/>
              </w:rPr>
              <w:t>36 789,25</w:t>
            </w:r>
          </w:p>
        </w:tc>
        <w:tc>
          <w:tcPr>
            <w:tcW w:w="1179" w:type="dxa"/>
            <w:tcBorders>
              <w:top w:val="single" w:sz="8" w:space="0" w:color="auto"/>
              <w:left w:val="nil"/>
              <w:bottom w:val="single" w:sz="4" w:space="0" w:color="auto"/>
              <w:right w:val="single" w:sz="4" w:space="0" w:color="auto"/>
            </w:tcBorders>
            <w:shd w:val="clear" w:color="auto" w:fill="auto"/>
            <w:noWrap/>
            <w:vAlign w:val="center"/>
            <w:hideMark/>
          </w:tcPr>
          <w:p w14:paraId="5DE561C3" w14:textId="77777777" w:rsidR="00252E09" w:rsidRPr="001119A5" w:rsidRDefault="00252E09" w:rsidP="00E8485B">
            <w:pPr>
              <w:jc w:val="center"/>
              <w:rPr>
                <w:sz w:val="11"/>
                <w:szCs w:val="11"/>
              </w:rPr>
            </w:pPr>
            <w:r w:rsidRPr="001119A5">
              <w:rPr>
                <w:sz w:val="11"/>
                <w:szCs w:val="11"/>
              </w:rPr>
              <w:t>4 304,03</w:t>
            </w:r>
          </w:p>
        </w:tc>
        <w:tc>
          <w:tcPr>
            <w:tcW w:w="1179" w:type="dxa"/>
            <w:tcBorders>
              <w:top w:val="single" w:sz="8" w:space="0" w:color="auto"/>
              <w:left w:val="nil"/>
              <w:bottom w:val="single" w:sz="4" w:space="0" w:color="auto"/>
              <w:right w:val="single" w:sz="8" w:space="0" w:color="auto"/>
            </w:tcBorders>
            <w:shd w:val="clear" w:color="auto" w:fill="auto"/>
            <w:noWrap/>
            <w:vAlign w:val="center"/>
            <w:hideMark/>
          </w:tcPr>
          <w:p w14:paraId="43E46ACE" w14:textId="77777777" w:rsidR="00252E09" w:rsidRPr="001119A5" w:rsidRDefault="00252E09" w:rsidP="00E8485B">
            <w:pPr>
              <w:jc w:val="center"/>
              <w:rPr>
                <w:sz w:val="11"/>
                <w:szCs w:val="11"/>
              </w:rPr>
            </w:pPr>
            <w:r w:rsidRPr="001119A5">
              <w:rPr>
                <w:sz w:val="11"/>
                <w:szCs w:val="11"/>
              </w:rPr>
              <w:t>41 093,28</w:t>
            </w:r>
          </w:p>
        </w:tc>
        <w:tc>
          <w:tcPr>
            <w:tcW w:w="16" w:type="dxa"/>
            <w:vAlign w:val="center"/>
            <w:hideMark/>
          </w:tcPr>
          <w:p w14:paraId="2CE22911" w14:textId="77777777" w:rsidR="00252E09" w:rsidRPr="001119A5" w:rsidRDefault="00252E09" w:rsidP="00E8485B">
            <w:pPr>
              <w:rPr>
                <w:sz w:val="11"/>
                <w:szCs w:val="11"/>
              </w:rPr>
            </w:pPr>
          </w:p>
        </w:tc>
      </w:tr>
      <w:tr w:rsidR="00252E09" w:rsidRPr="001119A5" w14:paraId="5534D95C" w14:textId="77777777" w:rsidTr="00E8485B">
        <w:trPr>
          <w:trHeight w:val="255"/>
          <w:jc w:val="center"/>
        </w:trPr>
        <w:tc>
          <w:tcPr>
            <w:tcW w:w="4051" w:type="dxa"/>
            <w:tcBorders>
              <w:top w:val="nil"/>
              <w:left w:val="single" w:sz="8" w:space="0" w:color="auto"/>
              <w:bottom w:val="single" w:sz="4" w:space="0" w:color="auto"/>
              <w:right w:val="single" w:sz="4" w:space="0" w:color="auto"/>
            </w:tcBorders>
            <w:shd w:val="clear" w:color="auto" w:fill="auto"/>
            <w:hideMark/>
          </w:tcPr>
          <w:p w14:paraId="06362367" w14:textId="77777777" w:rsidR="00252E09" w:rsidRPr="001119A5" w:rsidRDefault="00252E09" w:rsidP="00E8485B">
            <w:pPr>
              <w:rPr>
                <w:sz w:val="11"/>
                <w:szCs w:val="11"/>
              </w:rPr>
            </w:pPr>
            <w:r w:rsidRPr="001119A5">
              <w:rPr>
                <w:sz w:val="11"/>
                <w:szCs w:val="11"/>
              </w:rPr>
              <w:t>Полезный отпуск</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65F8E97A" w14:textId="77777777" w:rsidR="00252E09" w:rsidRPr="001119A5" w:rsidRDefault="00252E09" w:rsidP="00E8485B">
            <w:pPr>
              <w:jc w:val="center"/>
              <w:rPr>
                <w:sz w:val="11"/>
                <w:szCs w:val="11"/>
              </w:rPr>
            </w:pPr>
            <w:r w:rsidRPr="001119A5">
              <w:rPr>
                <w:sz w:val="11"/>
                <w:szCs w:val="11"/>
              </w:rPr>
              <w:t>Гкал</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1921DCF7" w14:textId="77777777" w:rsidR="00252E09" w:rsidRPr="001119A5" w:rsidRDefault="00252E09" w:rsidP="00E8485B">
            <w:pPr>
              <w:jc w:val="center"/>
              <w:rPr>
                <w:sz w:val="11"/>
                <w:szCs w:val="11"/>
              </w:rPr>
            </w:pPr>
            <w:r w:rsidRPr="001119A5">
              <w:rPr>
                <w:sz w:val="11"/>
                <w:szCs w:val="11"/>
              </w:rPr>
              <w:t>29 513,77</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4326BBEF" w14:textId="77777777" w:rsidR="00252E09" w:rsidRPr="001119A5" w:rsidRDefault="00252E09" w:rsidP="00E8485B">
            <w:pPr>
              <w:jc w:val="center"/>
              <w:rPr>
                <w:sz w:val="11"/>
                <w:szCs w:val="11"/>
              </w:rPr>
            </w:pPr>
            <w:r w:rsidRPr="001119A5">
              <w:rPr>
                <w:sz w:val="11"/>
                <w:szCs w:val="11"/>
              </w:rPr>
              <w:t>4 304,23</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40048F40" w14:textId="77777777" w:rsidR="00252E09" w:rsidRPr="001119A5" w:rsidRDefault="00252E09" w:rsidP="00E8485B">
            <w:pPr>
              <w:jc w:val="center"/>
              <w:rPr>
                <w:sz w:val="11"/>
                <w:szCs w:val="11"/>
              </w:rPr>
            </w:pPr>
            <w:r w:rsidRPr="001119A5">
              <w:rPr>
                <w:sz w:val="11"/>
                <w:szCs w:val="11"/>
              </w:rPr>
              <w:t>33 818,00</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14:paraId="09F85269" w14:textId="77777777" w:rsidR="00252E09" w:rsidRPr="001119A5" w:rsidRDefault="00252E09" w:rsidP="00E8485B">
            <w:pPr>
              <w:jc w:val="center"/>
              <w:rPr>
                <w:sz w:val="11"/>
                <w:szCs w:val="11"/>
              </w:rPr>
            </w:pPr>
            <w:r w:rsidRPr="001119A5">
              <w:rPr>
                <w:sz w:val="11"/>
                <w:szCs w:val="11"/>
              </w:rPr>
              <w:t>30 157,67</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14:paraId="167E368D" w14:textId="77777777" w:rsidR="00252E09" w:rsidRPr="001119A5" w:rsidRDefault="00252E09" w:rsidP="00E8485B">
            <w:pPr>
              <w:jc w:val="center"/>
              <w:rPr>
                <w:sz w:val="11"/>
                <w:szCs w:val="11"/>
              </w:rPr>
            </w:pPr>
            <w:r w:rsidRPr="001119A5">
              <w:rPr>
                <w:sz w:val="11"/>
                <w:szCs w:val="11"/>
              </w:rPr>
              <w:t>4 427,25</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14:paraId="02FF7FBD" w14:textId="77777777" w:rsidR="00252E09" w:rsidRPr="001119A5" w:rsidRDefault="00252E09" w:rsidP="00E8485B">
            <w:pPr>
              <w:jc w:val="center"/>
              <w:rPr>
                <w:sz w:val="11"/>
                <w:szCs w:val="11"/>
              </w:rPr>
            </w:pPr>
            <w:r w:rsidRPr="001119A5">
              <w:rPr>
                <w:sz w:val="11"/>
                <w:szCs w:val="11"/>
              </w:rPr>
              <w:t>34 584,92</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14:paraId="1ED43833" w14:textId="77777777" w:rsidR="00252E09" w:rsidRPr="001119A5" w:rsidRDefault="00252E09" w:rsidP="00E8485B">
            <w:pPr>
              <w:jc w:val="center"/>
              <w:rPr>
                <w:sz w:val="11"/>
                <w:szCs w:val="11"/>
              </w:rPr>
            </w:pPr>
            <w:r w:rsidRPr="001119A5">
              <w:rPr>
                <w:sz w:val="11"/>
                <w:szCs w:val="11"/>
              </w:rPr>
              <w:t>29 321,92</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14:paraId="4E7CBB65" w14:textId="77777777" w:rsidR="00252E09" w:rsidRPr="001119A5" w:rsidRDefault="00252E09" w:rsidP="00E8485B">
            <w:pPr>
              <w:jc w:val="center"/>
              <w:rPr>
                <w:sz w:val="11"/>
                <w:szCs w:val="11"/>
              </w:rPr>
            </w:pPr>
            <w:r w:rsidRPr="001119A5">
              <w:rPr>
                <w:sz w:val="11"/>
                <w:szCs w:val="11"/>
              </w:rPr>
              <w:t>3 046,79</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14:paraId="222DEB62" w14:textId="77777777" w:rsidR="00252E09" w:rsidRPr="001119A5" w:rsidRDefault="00252E09" w:rsidP="00E8485B">
            <w:pPr>
              <w:jc w:val="center"/>
              <w:rPr>
                <w:sz w:val="11"/>
                <w:szCs w:val="11"/>
              </w:rPr>
            </w:pPr>
            <w:r w:rsidRPr="001119A5">
              <w:rPr>
                <w:sz w:val="11"/>
                <w:szCs w:val="11"/>
              </w:rPr>
              <w:t>32 368,71</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14:paraId="56ABD256" w14:textId="77777777" w:rsidR="00252E09" w:rsidRPr="001119A5" w:rsidRDefault="00252E09" w:rsidP="00E8485B">
            <w:pPr>
              <w:jc w:val="center"/>
              <w:rPr>
                <w:sz w:val="11"/>
                <w:szCs w:val="11"/>
              </w:rPr>
            </w:pPr>
            <w:r w:rsidRPr="001119A5">
              <w:rPr>
                <w:sz w:val="11"/>
                <w:szCs w:val="11"/>
              </w:rPr>
              <w:t>29 321,91</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14:paraId="18B10EE0" w14:textId="77777777" w:rsidR="00252E09" w:rsidRPr="001119A5" w:rsidRDefault="00252E09" w:rsidP="00E8485B">
            <w:pPr>
              <w:jc w:val="center"/>
              <w:rPr>
                <w:sz w:val="11"/>
                <w:szCs w:val="11"/>
              </w:rPr>
            </w:pPr>
            <w:r w:rsidRPr="001119A5">
              <w:rPr>
                <w:sz w:val="11"/>
                <w:szCs w:val="11"/>
              </w:rPr>
              <w:t>3 046,79</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14:paraId="5B9474D9" w14:textId="77777777" w:rsidR="00252E09" w:rsidRPr="001119A5" w:rsidRDefault="00252E09" w:rsidP="00E8485B">
            <w:pPr>
              <w:jc w:val="center"/>
              <w:rPr>
                <w:sz w:val="11"/>
                <w:szCs w:val="11"/>
              </w:rPr>
            </w:pPr>
            <w:r w:rsidRPr="001119A5">
              <w:rPr>
                <w:sz w:val="11"/>
                <w:szCs w:val="11"/>
              </w:rPr>
              <w:t>32 368,70</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14:paraId="6953A1FD" w14:textId="77777777" w:rsidR="00252E09" w:rsidRPr="001119A5" w:rsidRDefault="00252E09" w:rsidP="00E8485B">
            <w:pPr>
              <w:jc w:val="center"/>
              <w:rPr>
                <w:sz w:val="11"/>
                <w:szCs w:val="11"/>
              </w:rPr>
            </w:pPr>
            <w:r w:rsidRPr="001119A5">
              <w:rPr>
                <w:sz w:val="11"/>
                <w:szCs w:val="11"/>
              </w:rPr>
              <w:t>29 321,92</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14:paraId="487A5C19" w14:textId="77777777" w:rsidR="00252E09" w:rsidRPr="001119A5" w:rsidRDefault="00252E09" w:rsidP="00E8485B">
            <w:pPr>
              <w:jc w:val="center"/>
              <w:rPr>
                <w:sz w:val="11"/>
                <w:szCs w:val="11"/>
              </w:rPr>
            </w:pPr>
            <w:r w:rsidRPr="001119A5">
              <w:rPr>
                <w:sz w:val="11"/>
                <w:szCs w:val="11"/>
              </w:rPr>
              <w:t>3 046,79</w:t>
            </w:r>
          </w:p>
        </w:tc>
        <w:tc>
          <w:tcPr>
            <w:tcW w:w="1179" w:type="dxa"/>
            <w:tcBorders>
              <w:top w:val="nil"/>
              <w:left w:val="single" w:sz="4" w:space="0" w:color="auto"/>
              <w:bottom w:val="single" w:sz="4" w:space="0" w:color="auto"/>
              <w:right w:val="single" w:sz="8" w:space="0" w:color="auto"/>
            </w:tcBorders>
            <w:shd w:val="clear" w:color="auto" w:fill="auto"/>
            <w:noWrap/>
            <w:vAlign w:val="center"/>
            <w:hideMark/>
          </w:tcPr>
          <w:p w14:paraId="192C0838" w14:textId="77777777" w:rsidR="00252E09" w:rsidRPr="001119A5" w:rsidRDefault="00252E09" w:rsidP="00E8485B">
            <w:pPr>
              <w:jc w:val="center"/>
              <w:rPr>
                <w:sz w:val="11"/>
                <w:szCs w:val="11"/>
              </w:rPr>
            </w:pPr>
            <w:r w:rsidRPr="001119A5">
              <w:rPr>
                <w:sz w:val="11"/>
                <w:szCs w:val="11"/>
              </w:rPr>
              <w:t>32 368,71</w:t>
            </w:r>
          </w:p>
        </w:tc>
        <w:tc>
          <w:tcPr>
            <w:tcW w:w="16" w:type="dxa"/>
            <w:vAlign w:val="center"/>
            <w:hideMark/>
          </w:tcPr>
          <w:p w14:paraId="49441DB7" w14:textId="77777777" w:rsidR="00252E09" w:rsidRPr="001119A5" w:rsidRDefault="00252E09" w:rsidP="00E8485B">
            <w:pPr>
              <w:rPr>
                <w:sz w:val="11"/>
                <w:szCs w:val="11"/>
              </w:rPr>
            </w:pPr>
          </w:p>
        </w:tc>
      </w:tr>
      <w:tr w:rsidR="00252E09" w:rsidRPr="001119A5" w14:paraId="10624C73" w14:textId="77777777" w:rsidTr="00E8485B">
        <w:trPr>
          <w:trHeight w:val="255"/>
          <w:jc w:val="center"/>
        </w:trPr>
        <w:tc>
          <w:tcPr>
            <w:tcW w:w="4051" w:type="dxa"/>
            <w:tcBorders>
              <w:top w:val="nil"/>
              <w:left w:val="single" w:sz="8" w:space="0" w:color="auto"/>
              <w:bottom w:val="single" w:sz="4" w:space="0" w:color="auto"/>
              <w:right w:val="single" w:sz="4" w:space="0" w:color="auto"/>
            </w:tcBorders>
            <w:shd w:val="clear" w:color="auto" w:fill="auto"/>
            <w:hideMark/>
          </w:tcPr>
          <w:p w14:paraId="67837D21" w14:textId="77777777" w:rsidR="00252E09" w:rsidRPr="001119A5" w:rsidRDefault="00252E09" w:rsidP="00E8485B">
            <w:pPr>
              <w:rPr>
                <w:sz w:val="11"/>
                <w:szCs w:val="11"/>
              </w:rPr>
            </w:pPr>
            <w:r w:rsidRPr="001119A5">
              <w:rPr>
                <w:sz w:val="11"/>
                <w:szCs w:val="11"/>
              </w:rPr>
              <w:t>Отпуск жилищным организациям</w:t>
            </w:r>
          </w:p>
        </w:tc>
        <w:tc>
          <w:tcPr>
            <w:tcW w:w="1400" w:type="dxa"/>
            <w:tcBorders>
              <w:top w:val="nil"/>
              <w:left w:val="single" w:sz="4" w:space="0" w:color="auto"/>
              <w:bottom w:val="single" w:sz="4" w:space="0" w:color="auto"/>
              <w:right w:val="single" w:sz="4" w:space="0" w:color="auto"/>
            </w:tcBorders>
            <w:shd w:val="clear" w:color="auto" w:fill="auto"/>
            <w:hideMark/>
          </w:tcPr>
          <w:p w14:paraId="3A644B9B" w14:textId="77777777" w:rsidR="00252E09" w:rsidRPr="001119A5" w:rsidRDefault="00252E09" w:rsidP="00E8485B">
            <w:pPr>
              <w:jc w:val="center"/>
              <w:rPr>
                <w:sz w:val="11"/>
                <w:szCs w:val="11"/>
              </w:rPr>
            </w:pPr>
            <w:r w:rsidRPr="001119A5">
              <w:rPr>
                <w:sz w:val="11"/>
                <w:szCs w:val="11"/>
              </w:rPr>
              <w:t>Гкал</w:t>
            </w:r>
          </w:p>
        </w:tc>
        <w:tc>
          <w:tcPr>
            <w:tcW w:w="1260" w:type="dxa"/>
            <w:tcBorders>
              <w:top w:val="nil"/>
              <w:left w:val="nil"/>
              <w:bottom w:val="single" w:sz="4" w:space="0" w:color="auto"/>
              <w:right w:val="single" w:sz="4" w:space="0" w:color="auto"/>
            </w:tcBorders>
            <w:shd w:val="clear" w:color="auto" w:fill="auto"/>
            <w:noWrap/>
            <w:vAlign w:val="center"/>
            <w:hideMark/>
          </w:tcPr>
          <w:p w14:paraId="34B55360" w14:textId="77777777" w:rsidR="00252E09" w:rsidRPr="001119A5" w:rsidRDefault="00252E09" w:rsidP="00E8485B">
            <w:pPr>
              <w:jc w:val="center"/>
              <w:rPr>
                <w:sz w:val="11"/>
                <w:szCs w:val="11"/>
              </w:rPr>
            </w:pPr>
            <w:r w:rsidRPr="001119A5">
              <w:rPr>
                <w:sz w:val="11"/>
                <w:szCs w:val="11"/>
              </w:rPr>
              <w:t>16 126,54</w:t>
            </w:r>
          </w:p>
        </w:tc>
        <w:tc>
          <w:tcPr>
            <w:tcW w:w="1260" w:type="dxa"/>
            <w:tcBorders>
              <w:top w:val="nil"/>
              <w:left w:val="nil"/>
              <w:bottom w:val="single" w:sz="4" w:space="0" w:color="auto"/>
              <w:right w:val="single" w:sz="4" w:space="0" w:color="auto"/>
            </w:tcBorders>
            <w:shd w:val="clear" w:color="auto" w:fill="auto"/>
            <w:noWrap/>
            <w:vAlign w:val="center"/>
            <w:hideMark/>
          </w:tcPr>
          <w:p w14:paraId="2B4C4A17" w14:textId="77777777" w:rsidR="00252E09" w:rsidRPr="001119A5" w:rsidRDefault="00252E09" w:rsidP="00E8485B">
            <w:pPr>
              <w:jc w:val="center"/>
              <w:rPr>
                <w:sz w:val="11"/>
                <w:szCs w:val="11"/>
              </w:rPr>
            </w:pPr>
            <w:r w:rsidRPr="001119A5">
              <w:rPr>
                <w:sz w:val="11"/>
                <w:szCs w:val="11"/>
              </w:rPr>
              <w:t>3 935,40</w:t>
            </w:r>
          </w:p>
        </w:tc>
        <w:tc>
          <w:tcPr>
            <w:tcW w:w="1260" w:type="dxa"/>
            <w:tcBorders>
              <w:top w:val="nil"/>
              <w:left w:val="nil"/>
              <w:bottom w:val="single" w:sz="4" w:space="0" w:color="auto"/>
              <w:right w:val="single" w:sz="4" w:space="0" w:color="auto"/>
            </w:tcBorders>
            <w:shd w:val="clear" w:color="auto" w:fill="auto"/>
            <w:noWrap/>
            <w:vAlign w:val="center"/>
            <w:hideMark/>
          </w:tcPr>
          <w:p w14:paraId="28C32162" w14:textId="77777777" w:rsidR="00252E09" w:rsidRPr="001119A5" w:rsidRDefault="00252E09" w:rsidP="00E8485B">
            <w:pPr>
              <w:jc w:val="center"/>
              <w:rPr>
                <w:sz w:val="11"/>
                <w:szCs w:val="11"/>
              </w:rPr>
            </w:pPr>
            <w:r w:rsidRPr="001119A5">
              <w:rPr>
                <w:sz w:val="11"/>
                <w:szCs w:val="11"/>
              </w:rPr>
              <w:t>20 061,94</w:t>
            </w:r>
          </w:p>
        </w:tc>
        <w:tc>
          <w:tcPr>
            <w:tcW w:w="1178" w:type="dxa"/>
            <w:tcBorders>
              <w:top w:val="nil"/>
              <w:left w:val="nil"/>
              <w:bottom w:val="single" w:sz="4" w:space="0" w:color="auto"/>
              <w:right w:val="single" w:sz="4" w:space="0" w:color="auto"/>
            </w:tcBorders>
            <w:shd w:val="clear" w:color="auto" w:fill="auto"/>
            <w:noWrap/>
            <w:vAlign w:val="center"/>
            <w:hideMark/>
          </w:tcPr>
          <w:p w14:paraId="60E47BF3" w14:textId="77777777" w:rsidR="00252E09" w:rsidRPr="001119A5" w:rsidRDefault="00252E09" w:rsidP="00E8485B">
            <w:pPr>
              <w:jc w:val="center"/>
              <w:rPr>
                <w:sz w:val="11"/>
                <w:szCs w:val="11"/>
              </w:rPr>
            </w:pPr>
            <w:r w:rsidRPr="001119A5">
              <w:rPr>
                <w:sz w:val="11"/>
                <w:szCs w:val="11"/>
              </w:rPr>
              <w:t>16 481,43</w:t>
            </w:r>
          </w:p>
        </w:tc>
        <w:tc>
          <w:tcPr>
            <w:tcW w:w="1178" w:type="dxa"/>
            <w:tcBorders>
              <w:top w:val="nil"/>
              <w:left w:val="nil"/>
              <w:bottom w:val="single" w:sz="4" w:space="0" w:color="auto"/>
              <w:right w:val="single" w:sz="4" w:space="0" w:color="auto"/>
            </w:tcBorders>
            <w:shd w:val="clear" w:color="auto" w:fill="auto"/>
            <w:noWrap/>
            <w:vAlign w:val="center"/>
            <w:hideMark/>
          </w:tcPr>
          <w:p w14:paraId="387400D4" w14:textId="77777777" w:rsidR="00252E09" w:rsidRPr="001119A5" w:rsidRDefault="00252E09" w:rsidP="00E8485B">
            <w:pPr>
              <w:jc w:val="center"/>
              <w:rPr>
                <w:sz w:val="11"/>
                <w:szCs w:val="11"/>
              </w:rPr>
            </w:pPr>
            <w:r w:rsidRPr="001119A5">
              <w:rPr>
                <w:sz w:val="11"/>
                <w:szCs w:val="11"/>
              </w:rPr>
              <w:t>4 022,01</w:t>
            </w:r>
          </w:p>
        </w:tc>
        <w:tc>
          <w:tcPr>
            <w:tcW w:w="1243" w:type="dxa"/>
            <w:tcBorders>
              <w:top w:val="nil"/>
              <w:left w:val="nil"/>
              <w:bottom w:val="single" w:sz="4" w:space="0" w:color="auto"/>
              <w:right w:val="single" w:sz="4" w:space="0" w:color="auto"/>
            </w:tcBorders>
            <w:shd w:val="clear" w:color="auto" w:fill="auto"/>
            <w:noWrap/>
            <w:vAlign w:val="center"/>
            <w:hideMark/>
          </w:tcPr>
          <w:p w14:paraId="55509FE7" w14:textId="77777777" w:rsidR="00252E09" w:rsidRPr="001119A5" w:rsidRDefault="00252E09" w:rsidP="00E8485B">
            <w:pPr>
              <w:jc w:val="center"/>
              <w:rPr>
                <w:sz w:val="11"/>
                <w:szCs w:val="11"/>
              </w:rPr>
            </w:pPr>
            <w:r w:rsidRPr="001119A5">
              <w:rPr>
                <w:sz w:val="11"/>
                <w:szCs w:val="11"/>
              </w:rPr>
              <w:t>20 503,44</w:t>
            </w:r>
          </w:p>
        </w:tc>
        <w:tc>
          <w:tcPr>
            <w:tcW w:w="1216" w:type="dxa"/>
            <w:tcBorders>
              <w:top w:val="nil"/>
              <w:left w:val="nil"/>
              <w:bottom w:val="single" w:sz="4" w:space="0" w:color="auto"/>
              <w:right w:val="single" w:sz="4" w:space="0" w:color="auto"/>
            </w:tcBorders>
            <w:shd w:val="clear" w:color="auto" w:fill="auto"/>
            <w:noWrap/>
            <w:vAlign w:val="center"/>
            <w:hideMark/>
          </w:tcPr>
          <w:p w14:paraId="1113476C" w14:textId="77777777" w:rsidR="00252E09" w:rsidRPr="001119A5" w:rsidRDefault="00252E09" w:rsidP="00E8485B">
            <w:pPr>
              <w:jc w:val="center"/>
              <w:rPr>
                <w:sz w:val="11"/>
                <w:szCs w:val="11"/>
              </w:rPr>
            </w:pPr>
            <w:r w:rsidRPr="001119A5">
              <w:rPr>
                <w:sz w:val="11"/>
                <w:szCs w:val="11"/>
              </w:rPr>
              <w:t>17 931,98</w:t>
            </w:r>
          </w:p>
        </w:tc>
        <w:tc>
          <w:tcPr>
            <w:tcW w:w="1216" w:type="dxa"/>
            <w:tcBorders>
              <w:top w:val="nil"/>
              <w:left w:val="nil"/>
              <w:bottom w:val="single" w:sz="4" w:space="0" w:color="auto"/>
              <w:right w:val="single" w:sz="4" w:space="0" w:color="auto"/>
            </w:tcBorders>
            <w:shd w:val="clear" w:color="auto" w:fill="auto"/>
            <w:noWrap/>
            <w:vAlign w:val="center"/>
            <w:hideMark/>
          </w:tcPr>
          <w:p w14:paraId="2BA7C04B" w14:textId="77777777" w:rsidR="00252E09" w:rsidRPr="001119A5" w:rsidRDefault="00252E09" w:rsidP="00E8485B">
            <w:pPr>
              <w:jc w:val="center"/>
              <w:rPr>
                <w:sz w:val="11"/>
                <w:szCs w:val="11"/>
              </w:rPr>
            </w:pPr>
            <w:r w:rsidRPr="001119A5">
              <w:rPr>
                <w:sz w:val="11"/>
                <w:szCs w:val="11"/>
              </w:rPr>
              <w:t>1 903,76</w:t>
            </w:r>
          </w:p>
        </w:tc>
        <w:tc>
          <w:tcPr>
            <w:tcW w:w="1216" w:type="dxa"/>
            <w:tcBorders>
              <w:top w:val="nil"/>
              <w:left w:val="nil"/>
              <w:bottom w:val="single" w:sz="4" w:space="0" w:color="auto"/>
              <w:right w:val="single" w:sz="4" w:space="0" w:color="auto"/>
            </w:tcBorders>
            <w:shd w:val="clear" w:color="auto" w:fill="auto"/>
            <w:noWrap/>
            <w:vAlign w:val="center"/>
            <w:hideMark/>
          </w:tcPr>
          <w:p w14:paraId="5D88D0B7" w14:textId="77777777" w:rsidR="00252E09" w:rsidRPr="001119A5" w:rsidRDefault="00252E09" w:rsidP="00E8485B">
            <w:pPr>
              <w:jc w:val="center"/>
              <w:rPr>
                <w:sz w:val="11"/>
                <w:szCs w:val="11"/>
              </w:rPr>
            </w:pPr>
            <w:r w:rsidRPr="001119A5">
              <w:rPr>
                <w:sz w:val="11"/>
                <w:szCs w:val="11"/>
              </w:rPr>
              <w:t>19 835,74</w:t>
            </w:r>
          </w:p>
        </w:tc>
        <w:tc>
          <w:tcPr>
            <w:tcW w:w="1243" w:type="dxa"/>
            <w:tcBorders>
              <w:top w:val="nil"/>
              <w:left w:val="nil"/>
              <w:bottom w:val="single" w:sz="4" w:space="0" w:color="auto"/>
              <w:right w:val="single" w:sz="4" w:space="0" w:color="auto"/>
            </w:tcBorders>
            <w:shd w:val="clear" w:color="auto" w:fill="auto"/>
            <w:noWrap/>
            <w:vAlign w:val="center"/>
            <w:hideMark/>
          </w:tcPr>
          <w:p w14:paraId="64BBE3A8" w14:textId="77777777" w:rsidR="00252E09" w:rsidRPr="001119A5" w:rsidRDefault="00252E09" w:rsidP="00E8485B">
            <w:pPr>
              <w:jc w:val="center"/>
              <w:rPr>
                <w:sz w:val="11"/>
                <w:szCs w:val="11"/>
              </w:rPr>
            </w:pPr>
            <w:r w:rsidRPr="001119A5">
              <w:rPr>
                <w:sz w:val="11"/>
                <w:szCs w:val="11"/>
              </w:rPr>
              <w:t>17 931,98</w:t>
            </w:r>
          </w:p>
        </w:tc>
        <w:tc>
          <w:tcPr>
            <w:tcW w:w="1243" w:type="dxa"/>
            <w:tcBorders>
              <w:top w:val="nil"/>
              <w:left w:val="nil"/>
              <w:bottom w:val="single" w:sz="4" w:space="0" w:color="auto"/>
              <w:right w:val="single" w:sz="4" w:space="0" w:color="auto"/>
            </w:tcBorders>
            <w:shd w:val="clear" w:color="auto" w:fill="auto"/>
            <w:noWrap/>
            <w:vAlign w:val="center"/>
            <w:hideMark/>
          </w:tcPr>
          <w:p w14:paraId="17198272" w14:textId="77777777" w:rsidR="00252E09" w:rsidRPr="001119A5" w:rsidRDefault="00252E09" w:rsidP="00E8485B">
            <w:pPr>
              <w:jc w:val="center"/>
              <w:rPr>
                <w:sz w:val="11"/>
                <w:szCs w:val="11"/>
              </w:rPr>
            </w:pPr>
            <w:r w:rsidRPr="001119A5">
              <w:rPr>
                <w:sz w:val="11"/>
                <w:szCs w:val="11"/>
              </w:rPr>
              <w:t>1 903,76</w:t>
            </w:r>
          </w:p>
        </w:tc>
        <w:tc>
          <w:tcPr>
            <w:tcW w:w="1243" w:type="dxa"/>
            <w:tcBorders>
              <w:top w:val="nil"/>
              <w:left w:val="nil"/>
              <w:bottom w:val="single" w:sz="4" w:space="0" w:color="auto"/>
              <w:right w:val="single" w:sz="4" w:space="0" w:color="auto"/>
            </w:tcBorders>
            <w:shd w:val="clear" w:color="auto" w:fill="auto"/>
            <w:noWrap/>
            <w:vAlign w:val="center"/>
            <w:hideMark/>
          </w:tcPr>
          <w:p w14:paraId="48ADFDCB" w14:textId="77777777" w:rsidR="00252E09" w:rsidRPr="001119A5" w:rsidRDefault="00252E09" w:rsidP="00E8485B">
            <w:pPr>
              <w:jc w:val="center"/>
              <w:rPr>
                <w:sz w:val="11"/>
                <w:szCs w:val="11"/>
              </w:rPr>
            </w:pPr>
            <w:r w:rsidRPr="001119A5">
              <w:rPr>
                <w:sz w:val="11"/>
                <w:szCs w:val="11"/>
              </w:rPr>
              <w:t>19 835,74</w:t>
            </w:r>
          </w:p>
        </w:tc>
        <w:tc>
          <w:tcPr>
            <w:tcW w:w="1179" w:type="dxa"/>
            <w:tcBorders>
              <w:top w:val="nil"/>
              <w:left w:val="nil"/>
              <w:bottom w:val="single" w:sz="4" w:space="0" w:color="auto"/>
              <w:right w:val="single" w:sz="4" w:space="0" w:color="auto"/>
            </w:tcBorders>
            <w:shd w:val="clear" w:color="auto" w:fill="auto"/>
            <w:noWrap/>
            <w:vAlign w:val="center"/>
            <w:hideMark/>
          </w:tcPr>
          <w:p w14:paraId="55EE3F4B" w14:textId="77777777" w:rsidR="00252E09" w:rsidRPr="001119A5" w:rsidRDefault="00252E09" w:rsidP="00E8485B">
            <w:pPr>
              <w:jc w:val="center"/>
              <w:rPr>
                <w:sz w:val="11"/>
                <w:szCs w:val="11"/>
              </w:rPr>
            </w:pPr>
            <w:r w:rsidRPr="001119A5">
              <w:rPr>
                <w:sz w:val="11"/>
                <w:szCs w:val="11"/>
              </w:rPr>
              <w:t>17 931,98</w:t>
            </w:r>
          </w:p>
        </w:tc>
        <w:tc>
          <w:tcPr>
            <w:tcW w:w="1179" w:type="dxa"/>
            <w:tcBorders>
              <w:top w:val="nil"/>
              <w:left w:val="nil"/>
              <w:bottom w:val="single" w:sz="4" w:space="0" w:color="auto"/>
              <w:right w:val="single" w:sz="4" w:space="0" w:color="auto"/>
            </w:tcBorders>
            <w:shd w:val="clear" w:color="auto" w:fill="auto"/>
            <w:noWrap/>
            <w:vAlign w:val="center"/>
            <w:hideMark/>
          </w:tcPr>
          <w:p w14:paraId="2FFF0553" w14:textId="77777777" w:rsidR="00252E09" w:rsidRPr="001119A5" w:rsidRDefault="00252E09" w:rsidP="00E8485B">
            <w:pPr>
              <w:jc w:val="center"/>
              <w:rPr>
                <w:sz w:val="11"/>
                <w:szCs w:val="11"/>
              </w:rPr>
            </w:pPr>
            <w:r w:rsidRPr="001119A5">
              <w:rPr>
                <w:sz w:val="11"/>
                <w:szCs w:val="11"/>
              </w:rPr>
              <w:t>1 903,76</w:t>
            </w:r>
          </w:p>
        </w:tc>
        <w:tc>
          <w:tcPr>
            <w:tcW w:w="1179" w:type="dxa"/>
            <w:tcBorders>
              <w:top w:val="nil"/>
              <w:left w:val="single" w:sz="4" w:space="0" w:color="auto"/>
              <w:bottom w:val="single" w:sz="4" w:space="0" w:color="auto"/>
              <w:right w:val="single" w:sz="8" w:space="0" w:color="auto"/>
            </w:tcBorders>
            <w:shd w:val="clear" w:color="auto" w:fill="auto"/>
            <w:noWrap/>
            <w:vAlign w:val="center"/>
            <w:hideMark/>
          </w:tcPr>
          <w:p w14:paraId="657C1C43" w14:textId="77777777" w:rsidR="00252E09" w:rsidRPr="001119A5" w:rsidRDefault="00252E09" w:rsidP="00E8485B">
            <w:pPr>
              <w:jc w:val="center"/>
              <w:rPr>
                <w:sz w:val="11"/>
                <w:szCs w:val="11"/>
              </w:rPr>
            </w:pPr>
            <w:r w:rsidRPr="001119A5">
              <w:rPr>
                <w:sz w:val="11"/>
                <w:szCs w:val="11"/>
              </w:rPr>
              <w:t>19 835,74</w:t>
            </w:r>
          </w:p>
        </w:tc>
        <w:tc>
          <w:tcPr>
            <w:tcW w:w="16" w:type="dxa"/>
            <w:vAlign w:val="center"/>
            <w:hideMark/>
          </w:tcPr>
          <w:p w14:paraId="655531BF" w14:textId="77777777" w:rsidR="00252E09" w:rsidRPr="001119A5" w:rsidRDefault="00252E09" w:rsidP="00E8485B">
            <w:pPr>
              <w:rPr>
                <w:sz w:val="11"/>
                <w:szCs w:val="11"/>
              </w:rPr>
            </w:pPr>
          </w:p>
        </w:tc>
      </w:tr>
      <w:tr w:rsidR="00252E09" w:rsidRPr="001119A5" w14:paraId="4BAA3898" w14:textId="77777777" w:rsidTr="00E8485B">
        <w:trPr>
          <w:trHeight w:val="255"/>
          <w:jc w:val="center"/>
        </w:trPr>
        <w:tc>
          <w:tcPr>
            <w:tcW w:w="4051" w:type="dxa"/>
            <w:tcBorders>
              <w:top w:val="nil"/>
              <w:left w:val="single" w:sz="8" w:space="0" w:color="auto"/>
              <w:bottom w:val="single" w:sz="4" w:space="0" w:color="auto"/>
              <w:right w:val="single" w:sz="4" w:space="0" w:color="auto"/>
            </w:tcBorders>
            <w:shd w:val="clear" w:color="auto" w:fill="auto"/>
            <w:hideMark/>
          </w:tcPr>
          <w:p w14:paraId="261B8603" w14:textId="77777777" w:rsidR="00252E09" w:rsidRPr="001119A5" w:rsidRDefault="00252E09" w:rsidP="00E8485B">
            <w:pPr>
              <w:rPr>
                <w:sz w:val="11"/>
                <w:szCs w:val="11"/>
              </w:rPr>
            </w:pPr>
            <w:r w:rsidRPr="001119A5">
              <w:rPr>
                <w:sz w:val="11"/>
                <w:szCs w:val="11"/>
              </w:rPr>
              <w:t>Отпуск бюджетным потребителям</w:t>
            </w:r>
          </w:p>
        </w:tc>
        <w:tc>
          <w:tcPr>
            <w:tcW w:w="1400" w:type="dxa"/>
            <w:tcBorders>
              <w:top w:val="nil"/>
              <w:left w:val="single" w:sz="4" w:space="0" w:color="auto"/>
              <w:bottom w:val="single" w:sz="4" w:space="0" w:color="auto"/>
              <w:right w:val="single" w:sz="4" w:space="0" w:color="auto"/>
            </w:tcBorders>
            <w:shd w:val="clear" w:color="auto" w:fill="auto"/>
            <w:hideMark/>
          </w:tcPr>
          <w:p w14:paraId="08F0D757" w14:textId="77777777" w:rsidR="00252E09" w:rsidRPr="001119A5" w:rsidRDefault="00252E09" w:rsidP="00E8485B">
            <w:pPr>
              <w:jc w:val="center"/>
              <w:rPr>
                <w:sz w:val="11"/>
                <w:szCs w:val="11"/>
              </w:rPr>
            </w:pPr>
            <w:r w:rsidRPr="001119A5">
              <w:rPr>
                <w:sz w:val="11"/>
                <w:szCs w:val="11"/>
              </w:rPr>
              <w:t>Гкал</w:t>
            </w:r>
          </w:p>
        </w:tc>
        <w:tc>
          <w:tcPr>
            <w:tcW w:w="1260" w:type="dxa"/>
            <w:tcBorders>
              <w:top w:val="nil"/>
              <w:left w:val="nil"/>
              <w:bottom w:val="single" w:sz="4" w:space="0" w:color="auto"/>
              <w:right w:val="single" w:sz="4" w:space="0" w:color="auto"/>
            </w:tcBorders>
            <w:shd w:val="clear" w:color="auto" w:fill="auto"/>
            <w:noWrap/>
            <w:vAlign w:val="center"/>
            <w:hideMark/>
          </w:tcPr>
          <w:p w14:paraId="1A81EB91" w14:textId="77777777" w:rsidR="00252E09" w:rsidRPr="001119A5" w:rsidRDefault="00252E09" w:rsidP="00E8485B">
            <w:pPr>
              <w:jc w:val="center"/>
              <w:rPr>
                <w:sz w:val="11"/>
                <w:szCs w:val="11"/>
              </w:rPr>
            </w:pPr>
            <w:r w:rsidRPr="001119A5">
              <w:rPr>
                <w:sz w:val="11"/>
                <w:szCs w:val="11"/>
              </w:rPr>
              <w:t>5 744,66</w:t>
            </w:r>
          </w:p>
        </w:tc>
        <w:tc>
          <w:tcPr>
            <w:tcW w:w="1260" w:type="dxa"/>
            <w:tcBorders>
              <w:top w:val="nil"/>
              <w:left w:val="nil"/>
              <w:bottom w:val="single" w:sz="4" w:space="0" w:color="auto"/>
              <w:right w:val="single" w:sz="4" w:space="0" w:color="auto"/>
            </w:tcBorders>
            <w:shd w:val="clear" w:color="auto" w:fill="auto"/>
            <w:noWrap/>
            <w:vAlign w:val="center"/>
            <w:hideMark/>
          </w:tcPr>
          <w:p w14:paraId="0536CDAE" w14:textId="77777777" w:rsidR="00252E09" w:rsidRPr="001119A5" w:rsidRDefault="00252E09" w:rsidP="00E8485B">
            <w:pPr>
              <w:jc w:val="center"/>
              <w:rPr>
                <w:sz w:val="11"/>
                <w:szCs w:val="11"/>
              </w:rPr>
            </w:pPr>
            <w:r w:rsidRPr="001119A5">
              <w:rPr>
                <w:sz w:val="11"/>
                <w:szCs w:val="11"/>
              </w:rPr>
              <w:t>327,25</w:t>
            </w:r>
          </w:p>
        </w:tc>
        <w:tc>
          <w:tcPr>
            <w:tcW w:w="1260" w:type="dxa"/>
            <w:tcBorders>
              <w:top w:val="nil"/>
              <w:left w:val="nil"/>
              <w:bottom w:val="single" w:sz="4" w:space="0" w:color="auto"/>
              <w:right w:val="single" w:sz="4" w:space="0" w:color="auto"/>
            </w:tcBorders>
            <w:shd w:val="clear" w:color="auto" w:fill="auto"/>
            <w:noWrap/>
            <w:vAlign w:val="center"/>
            <w:hideMark/>
          </w:tcPr>
          <w:p w14:paraId="227D41F0" w14:textId="77777777" w:rsidR="00252E09" w:rsidRPr="001119A5" w:rsidRDefault="00252E09" w:rsidP="00E8485B">
            <w:pPr>
              <w:jc w:val="center"/>
              <w:rPr>
                <w:sz w:val="11"/>
                <w:szCs w:val="11"/>
              </w:rPr>
            </w:pPr>
            <w:r w:rsidRPr="001119A5">
              <w:rPr>
                <w:sz w:val="11"/>
                <w:szCs w:val="11"/>
              </w:rPr>
              <w:t>6 071,91</w:t>
            </w:r>
          </w:p>
        </w:tc>
        <w:tc>
          <w:tcPr>
            <w:tcW w:w="1178" w:type="dxa"/>
            <w:tcBorders>
              <w:top w:val="nil"/>
              <w:left w:val="nil"/>
              <w:bottom w:val="single" w:sz="4" w:space="0" w:color="auto"/>
              <w:right w:val="single" w:sz="4" w:space="0" w:color="auto"/>
            </w:tcBorders>
            <w:shd w:val="clear" w:color="auto" w:fill="auto"/>
            <w:noWrap/>
            <w:vAlign w:val="center"/>
            <w:hideMark/>
          </w:tcPr>
          <w:p w14:paraId="3A5750BB" w14:textId="77777777" w:rsidR="00252E09" w:rsidRPr="001119A5" w:rsidRDefault="00252E09" w:rsidP="00E8485B">
            <w:pPr>
              <w:jc w:val="center"/>
              <w:rPr>
                <w:sz w:val="11"/>
                <w:szCs w:val="11"/>
              </w:rPr>
            </w:pPr>
            <w:r w:rsidRPr="001119A5">
              <w:rPr>
                <w:sz w:val="11"/>
                <w:szCs w:val="11"/>
              </w:rPr>
              <w:t>6 426,36</w:t>
            </w:r>
          </w:p>
        </w:tc>
        <w:tc>
          <w:tcPr>
            <w:tcW w:w="1178" w:type="dxa"/>
            <w:tcBorders>
              <w:top w:val="nil"/>
              <w:left w:val="nil"/>
              <w:bottom w:val="single" w:sz="4" w:space="0" w:color="auto"/>
              <w:right w:val="single" w:sz="4" w:space="0" w:color="auto"/>
            </w:tcBorders>
            <w:shd w:val="clear" w:color="auto" w:fill="auto"/>
            <w:noWrap/>
            <w:vAlign w:val="center"/>
            <w:hideMark/>
          </w:tcPr>
          <w:p w14:paraId="42C0E6C8" w14:textId="77777777" w:rsidR="00252E09" w:rsidRPr="001119A5" w:rsidRDefault="00252E09" w:rsidP="00E8485B">
            <w:pPr>
              <w:jc w:val="center"/>
              <w:rPr>
                <w:sz w:val="11"/>
                <w:szCs w:val="11"/>
              </w:rPr>
            </w:pPr>
            <w:r w:rsidRPr="001119A5">
              <w:rPr>
                <w:sz w:val="11"/>
                <w:szCs w:val="11"/>
              </w:rPr>
              <w:t>366,08</w:t>
            </w:r>
          </w:p>
        </w:tc>
        <w:tc>
          <w:tcPr>
            <w:tcW w:w="1243" w:type="dxa"/>
            <w:tcBorders>
              <w:top w:val="nil"/>
              <w:left w:val="nil"/>
              <w:bottom w:val="single" w:sz="4" w:space="0" w:color="auto"/>
              <w:right w:val="single" w:sz="4" w:space="0" w:color="auto"/>
            </w:tcBorders>
            <w:shd w:val="clear" w:color="auto" w:fill="auto"/>
            <w:noWrap/>
            <w:vAlign w:val="center"/>
            <w:hideMark/>
          </w:tcPr>
          <w:p w14:paraId="7D62601E" w14:textId="77777777" w:rsidR="00252E09" w:rsidRPr="001119A5" w:rsidRDefault="00252E09" w:rsidP="00E8485B">
            <w:pPr>
              <w:jc w:val="center"/>
              <w:rPr>
                <w:sz w:val="11"/>
                <w:szCs w:val="11"/>
              </w:rPr>
            </w:pPr>
            <w:r w:rsidRPr="001119A5">
              <w:rPr>
                <w:sz w:val="11"/>
                <w:szCs w:val="11"/>
              </w:rPr>
              <w:t>6 792,44</w:t>
            </w:r>
          </w:p>
        </w:tc>
        <w:tc>
          <w:tcPr>
            <w:tcW w:w="1216" w:type="dxa"/>
            <w:tcBorders>
              <w:top w:val="nil"/>
              <w:left w:val="nil"/>
              <w:bottom w:val="single" w:sz="4" w:space="0" w:color="auto"/>
              <w:right w:val="single" w:sz="4" w:space="0" w:color="auto"/>
            </w:tcBorders>
            <w:shd w:val="clear" w:color="auto" w:fill="auto"/>
            <w:noWrap/>
            <w:vAlign w:val="center"/>
            <w:hideMark/>
          </w:tcPr>
          <w:p w14:paraId="420E5A75" w14:textId="77777777" w:rsidR="00252E09" w:rsidRPr="001119A5" w:rsidRDefault="00252E09" w:rsidP="00E8485B">
            <w:pPr>
              <w:jc w:val="center"/>
              <w:rPr>
                <w:sz w:val="11"/>
                <w:szCs w:val="11"/>
              </w:rPr>
            </w:pPr>
            <w:r w:rsidRPr="001119A5">
              <w:rPr>
                <w:sz w:val="11"/>
                <w:szCs w:val="11"/>
              </w:rPr>
              <w:t>5 340,20</w:t>
            </w:r>
          </w:p>
        </w:tc>
        <w:tc>
          <w:tcPr>
            <w:tcW w:w="1216" w:type="dxa"/>
            <w:tcBorders>
              <w:top w:val="nil"/>
              <w:left w:val="nil"/>
              <w:bottom w:val="single" w:sz="4" w:space="0" w:color="auto"/>
              <w:right w:val="single" w:sz="4" w:space="0" w:color="auto"/>
            </w:tcBorders>
            <w:shd w:val="clear" w:color="auto" w:fill="auto"/>
            <w:noWrap/>
            <w:vAlign w:val="center"/>
            <w:hideMark/>
          </w:tcPr>
          <w:p w14:paraId="3BB10236" w14:textId="77777777" w:rsidR="00252E09" w:rsidRPr="001119A5" w:rsidRDefault="00252E09" w:rsidP="00E8485B">
            <w:pPr>
              <w:jc w:val="center"/>
              <w:rPr>
                <w:sz w:val="11"/>
                <w:szCs w:val="11"/>
              </w:rPr>
            </w:pPr>
            <w:r w:rsidRPr="001119A5">
              <w:rPr>
                <w:sz w:val="11"/>
                <w:szCs w:val="11"/>
              </w:rPr>
              <w:t>926,77</w:t>
            </w:r>
          </w:p>
        </w:tc>
        <w:tc>
          <w:tcPr>
            <w:tcW w:w="1216" w:type="dxa"/>
            <w:tcBorders>
              <w:top w:val="nil"/>
              <w:left w:val="nil"/>
              <w:bottom w:val="single" w:sz="4" w:space="0" w:color="auto"/>
              <w:right w:val="single" w:sz="4" w:space="0" w:color="auto"/>
            </w:tcBorders>
            <w:shd w:val="clear" w:color="auto" w:fill="auto"/>
            <w:noWrap/>
            <w:vAlign w:val="center"/>
            <w:hideMark/>
          </w:tcPr>
          <w:p w14:paraId="10AEA4F1" w14:textId="77777777" w:rsidR="00252E09" w:rsidRPr="001119A5" w:rsidRDefault="00252E09" w:rsidP="00E8485B">
            <w:pPr>
              <w:jc w:val="center"/>
              <w:rPr>
                <w:sz w:val="11"/>
                <w:szCs w:val="11"/>
              </w:rPr>
            </w:pPr>
            <w:r w:rsidRPr="001119A5">
              <w:rPr>
                <w:sz w:val="11"/>
                <w:szCs w:val="11"/>
              </w:rPr>
              <w:t>6 266,97</w:t>
            </w:r>
          </w:p>
        </w:tc>
        <w:tc>
          <w:tcPr>
            <w:tcW w:w="1243" w:type="dxa"/>
            <w:tcBorders>
              <w:top w:val="nil"/>
              <w:left w:val="nil"/>
              <w:bottom w:val="single" w:sz="4" w:space="0" w:color="auto"/>
              <w:right w:val="single" w:sz="4" w:space="0" w:color="auto"/>
            </w:tcBorders>
            <w:shd w:val="clear" w:color="auto" w:fill="auto"/>
            <w:noWrap/>
            <w:vAlign w:val="center"/>
            <w:hideMark/>
          </w:tcPr>
          <w:p w14:paraId="16FA646E" w14:textId="77777777" w:rsidR="00252E09" w:rsidRPr="001119A5" w:rsidRDefault="00252E09" w:rsidP="00E8485B">
            <w:pPr>
              <w:jc w:val="center"/>
              <w:rPr>
                <w:sz w:val="11"/>
                <w:szCs w:val="11"/>
              </w:rPr>
            </w:pPr>
            <w:r w:rsidRPr="001119A5">
              <w:rPr>
                <w:sz w:val="11"/>
                <w:szCs w:val="11"/>
              </w:rPr>
              <w:t>5 340,20</w:t>
            </w:r>
          </w:p>
        </w:tc>
        <w:tc>
          <w:tcPr>
            <w:tcW w:w="1243" w:type="dxa"/>
            <w:tcBorders>
              <w:top w:val="nil"/>
              <w:left w:val="nil"/>
              <w:bottom w:val="single" w:sz="4" w:space="0" w:color="auto"/>
              <w:right w:val="single" w:sz="4" w:space="0" w:color="auto"/>
            </w:tcBorders>
            <w:shd w:val="clear" w:color="auto" w:fill="auto"/>
            <w:noWrap/>
            <w:vAlign w:val="center"/>
            <w:hideMark/>
          </w:tcPr>
          <w:p w14:paraId="1EEB9040" w14:textId="77777777" w:rsidR="00252E09" w:rsidRPr="001119A5" w:rsidRDefault="00252E09" w:rsidP="00E8485B">
            <w:pPr>
              <w:jc w:val="center"/>
              <w:rPr>
                <w:sz w:val="11"/>
                <w:szCs w:val="11"/>
              </w:rPr>
            </w:pPr>
            <w:r w:rsidRPr="001119A5">
              <w:rPr>
                <w:sz w:val="11"/>
                <w:szCs w:val="11"/>
              </w:rPr>
              <w:t>926,77</w:t>
            </w:r>
          </w:p>
        </w:tc>
        <w:tc>
          <w:tcPr>
            <w:tcW w:w="1243" w:type="dxa"/>
            <w:tcBorders>
              <w:top w:val="nil"/>
              <w:left w:val="nil"/>
              <w:bottom w:val="single" w:sz="4" w:space="0" w:color="auto"/>
              <w:right w:val="single" w:sz="4" w:space="0" w:color="auto"/>
            </w:tcBorders>
            <w:shd w:val="clear" w:color="auto" w:fill="auto"/>
            <w:noWrap/>
            <w:vAlign w:val="center"/>
            <w:hideMark/>
          </w:tcPr>
          <w:p w14:paraId="4E09BB3E" w14:textId="77777777" w:rsidR="00252E09" w:rsidRPr="001119A5" w:rsidRDefault="00252E09" w:rsidP="00E8485B">
            <w:pPr>
              <w:jc w:val="center"/>
              <w:rPr>
                <w:sz w:val="11"/>
                <w:szCs w:val="11"/>
              </w:rPr>
            </w:pPr>
            <w:r w:rsidRPr="001119A5">
              <w:rPr>
                <w:sz w:val="11"/>
                <w:szCs w:val="11"/>
              </w:rPr>
              <w:t>6 266,97</w:t>
            </w:r>
          </w:p>
        </w:tc>
        <w:tc>
          <w:tcPr>
            <w:tcW w:w="1179" w:type="dxa"/>
            <w:tcBorders>
              <w:top w:val="nil"/>
              <w:left w:val="nil"/>
              <w:bottom w:val="single" w:sz="4" w:space="0" w:color="auto"/>
              <w:right w:val="single" w:sz="4" w:space="0" w:color="auto"/>
            </w:tcBorders>
            <w:shd w:val="clear" w:color="auto" w:fill="auto"/>
            <w:noWrap/>
            <w:vAlign w:val="center"/>
            <w:hideMark/>
          </w:tcPr>
          <w:p w14:paraId="66612B1D" w14:textId="77777777" w:rsidR="00252E09" w:rsidRPr="001119A5" w:rsidRDefault="00252E09" w:rsidP="00E8485B">
            <w:pPr>
              <w:jc w:val="center"/>
              <w:rPr>
                <w:sz w:val="11"/>
                <w:szCs w:val="11"/>
              </w:rPr>
            </w:pPr>
            <w:r w:rsidRPr="001119A5">
              <w:rPr>
                <w:sz w:val="11"/>
                <w:szCs w:val="11"/>
              </w:rPr>
              <w:t>5 277,42</w:t>
            </w:r>
          </w:p>
        </w:tc>
        <w:tc>
          <w:tcPr>
            <w:tcW w:w="1179" w:type="dxa"/>
            <w:tcBorders>
              <w:top w:val="nil"/>
              <w:left w:val="nil"/>
              <w:bottom w:val="single" w:sz="4" w:space="0" w:color="auto"/>
              <w:right w:val="single" w:sz="4" w:space="0" w:color="auto"/>
            </w:tcBorders>
            <w:shd w:val="clear" w:color="auto" w:fill="auto"/>
            <w:noWrap/>
            <w:vAlign w:val="center"/>
            <w:hideMark/>
          </w:tcPr>
          <w:p w14:paraId="38BFDF76" w14:textId="77777777" w:rsidR="00252E09" w:rsidRPr="001119A5" w:rsidRDefault="00252E09" w:rsidP="00E8485B">
            <w:pPr>
              <w:jc w:val="center"/>
              <w:rPr>
                <w:sz w:val="11"/>
                <w:szCs w:val="11"/>
              </w:rPr>
            </w:pPr>
            <w:r w:rsidRPr="001119A5">
              <w:rPr>
                <w:sz w:val="11"/>
                <w:szCs w:val="11"/>
              </w:rPr>
              <w:t>1 032,57</w:t>
            </w:r>
          </w:p>
        </w:tc>
        <w:tc>
          <w:tcPr>
            <w:tcW w:w="1179" w:type="dxa"/>
            <w:tcBorders>
              <w:top w:val="nil"/>
              <w:left w:val="single" w:sz="4" w:space="0" w:color="auto"/>
              <w:bottom w:val="single" w:sz="4" w:space="0" w:color="auto"/>
              <w:right w:val="single" w:sz="8" w:space="0" w:color="auto"/>
            </w:tcBorders>
            <w:shd w:val="clear" w:color="auto" w:fill="auto"/>
            <w:noWrap/>
            <w:vAlign w:val="center"/>
            <w:hideMark/>
          </w:tcPr>
          <w:p w14:paraId="33EC893C" w14:textId="77777777" w:rsidR="00252E09" w:rsidRPr="001119A5" w:rsidRDefault="00252E09" w:rsidP="00E8485B">
            <w:pPr>
              <w:jc w:val="center"/>
              <w:rPr>
                <w:sz w:val="11"/>
                <w:szCs w:val="11"/>
              </w:rPr>
            </w:pPr>
            <w:r w:rsidRPr="001119A5">
              <w:rPr>
                <w:sz w:val="11"/>
                <w:szCs w:val="11"/>
              </w:rPr>
              <w:t>6 309,99</w:t>
            </w:r>
          </w:p>
        </w:tc>
        <w:tc>
          <w:tcPr>
            <w:tcW w:w="16" w:type="dxa"/>
            <w:vAlign w:val="center"/>
            <w:hideMark/>
          </w:tcPr>
          <w:p w14:paraId="145994B2" w14:textId="77777777" w:rsidR="00252E09" w:rsidRPr="001119A5" w:rsidRDefault="00252E09" w:rsidP="00E8485B">
            <w:pPr>
              <w:rPr>
                <w:sz w:val="11"/>
                <w:szCs w:val="11"/>
              </w:rPr>
            </w:pPr>
          </w:p>
        </w:tc>
      </w:tr>
      <w:tr w:rsidR="00252E09" w:rsidRPr="001119A5" w14:paraId="2D45CFA0" w14:textId="77777777" w:rsidTr="00E8485B">
        <w:trPr>
          <w:trHeight w:val="255"/>
          <w:jc w:val="center"/>
        </w:trPr>
        <w:tc>
          <w:tcPr>
            <w:tcW w:w="4051" w:type="dxa"/>
            <w:tcBorders>
              <w:top w:val="nil"/>
              <w:left w:val="single" w:sz="8" w:space="0" w:color="auto"/>
              <w:bottom w:val="single" w:sz="4" w:space="0" w:color="auto"/>
              <w:right w:val="single" w:sz="4" w:space="0" w:color="auto"/>
            </w:tcBorders>
            <w:shd w:val="clear" w:color="auto" w:fill="auto"/>
            <w:hideMark/>
          </w:tcPr>
          <w:p w14:paraId="5C4A0771" w14:textId="77777777" w:rsidR="00252E09" w:rsidRPr="001119A5" w:rsidRDefault="00252E09" w:rsidP="00E8485B">
            <w:pPr>
              <w:rPr>
                <w:sz w:val="11"/>
                <w:szCs w:val="11"/>
              </w:rPr>
            </w:pPr>
            <w:r w:rsidRPr="001119A5">
              <w:rPr>
                <w:sz w:val="11"/>
                <w:szCs w:val="11"/>
              </w:rPr>
              <w:t>Отпуск иным потребителям</w:t>
            </w:r>
          </w:p>
        </w:tc>
        <w:tc>
          <w:tcPr>
            <w:tcW w:w="1400" w:type="dxa"/>
            <w:tcBorders>
              <w:top w:val="nil"/>
              <w:left w:val="single" w:sz="4" w:space="0" w:color="auto"/>
              <w:bottom w:val="single" w:sz="4" w:space="0" w:color="auto"/>
              <w:right w:val="single" w:sz="4" w:space="0" w:color="auto"/>
            </w:tcBorders>
            <w:shd w:val="clear" w:color="auto" w:fill="auto"/>
            <w:hideMark/>
          </w:tcPr>
          <w:p w14:paraId="1F0C6D4B" w14:textId="77777777" w:rsidR="00252E09" w:rsidRPr="001119A5" w:rsidRDefault="00252E09" w:rsidP="00E8485B">
            <w:pPr>
              <w:jc w:val="center"/>
              <w:rPr>
                <w:sz w:val="11"/>
                <w:szCs w:val="11"/>
              </w:rPr>
            </w:pPr>
            <w:r w:rsidRPr="001119A5">
              <w:rPr>
                <w:sz w:val="11"/>
                <w:szCs w:val="11"/>
              </w:rPr>
              <w:t>Гкал</w:t>
            </w:r>
          </w:p>
        </w:tc>
        <w:tc>
          <w:tcPr>
            <w:tcW w:w="1260" w:type="dxa"/>
            <w:tcBorders>
              <w:top w:val="nil"/>
              <w:left w:val="nil"/>
              <w:bottom w:val="single" w:sz="4" w:space="0" w:color="auto"/>
              <w:right w:val="single" w:sz="4" w:space="0" w:color="auto"/>
            </w:tcBorders>
            <w:shd w:val="clear" w:color="auto" w:fill="auto"/>
            <w:noWrap/>
            <w:vAlign w:val="center"/>
            <w:hideMark/>
          </w:tcPr>
          <w:p w14:paraId="3AC997A9" w14:textId="77777777" w:rsidR="00252E09" w:rsidRPr="001119A5" w:rsidRDefault="00252E09" w:rsidP="00E8485B">
            <w:pPr>
              <w:jc w:val="center"/>
              <w:rPr>
                <w:sz w:val="11"/>
                <w:szCs w:val="11"/>
              </w:rPr>
            </w:pPr>
            <w:r w:rsidRPr="001119A5">
              <w:rPr>
                <w:sz w:val="11"/>
                <w:szCs w:val="11"/>
              </w:rPr>
              <w:t>6 754,23</w:t>
            </w:r>
          </w:p>
        </w:tc>
        <w:tc>
          <w:tcPr>
            <w:tcW w:w="1260" w:type="dxa"/>
            <w:tcBorders>
              <w:top w:val="nil"/>
              <w:left w:val="nil"/>
              <w:bottom w:val="single" w:sz="4" w:space="0" w:color="auto"/>
              <w:right w:val="single" w:sz="4" w:space="0" w:color="auto"/>
            </w:tcBorders>
            <w:shd w:val="clear" w:color="auto" w:fill="auto"/>
            <w:noWrap/>
            <w:vAlign w:val="center"/>
            <w:hideMark/>
          </w:tcPr>
          <w:p w14:paraId="62CBF7D3" w14:textId="77777777" w:rsidR="00252E09" w:rsidRPr="001119A5" w:rsidRDefault="00252E09" w:rsidP="00E8485B">
            <w:pPr>
              <w:jc w:val="center"/>
              <w:rPr>
                <w:sz w:val="11"/>
                <w:szCs w:val="11"/>
              </w:rPr>
            </w:pPr>
            <w:r w:rsidRPr="001119A5">
              <w:rPr>
                <w:sz w:val="11"/>
                <w:szCs w:val="11"/>
              </w:rPr>
              <w:t>41,58</w:t>
            </w:r>
          </w:p>
        </w:tc>
        <w:tc>
          <w:tcPr>
            <w:tcW w:w="1260" w:type="dxa"/>
            <w:tcBorders>
              <w:top w:val="nil"/>
              <w:left w:val="nil"/>
              <w:bottom w:val="single" w:sz="4" w:space="0" w:color="auto"/>
              <w:right w:val="single" w:sz="4" w:space="0" w:color="auto"/>
            </w:tcBorders>
            <w:shd w:val="clear" w:color="auto" w:fill="auto"/>
            <w:noWrap/>
            <w:vAlign w:val="center"/>
            <w:hideMark/>
          </w:tcPr>
          <w:p w14:paraId="45EF33CB" w14:textId="77777777" w:rsidR="00252E09" w:rsidRPr="001119A5" w:rsidRDefault="00252E09" w:rsidP="00E8485B">
            <w:pPr>
              <w:jc w:val="center"/>
              <w:rPr>
                <w:sz w:val="11"/>
                <w:szCs w:val="11"/>
              </w:rPr>
            </w:pPr>
            <w:r w:rsidRPr="001119A5">
              <w:rPr>
                <w:sz w:val="11"/>
                <w:szCs w:val="11"/>
              </w:rPr>
              <w:t>6 795,81</w:t>
            </w:r>
          </w:p>
        </w:tc>
        <w:tc>
          <w:tcPr>
            <w:tcW w:w="1178" w:type="dxa"/>
            <w:tcBorders>
              <w:top w:val="nil"/>
              <w:left w:val="nil"/>
              <w:bottom w:val="single" w:sz="4" w:space="0" w:color="auto"/>
              <w:right w:val="single" w:sz="4" w:space="0" w:color="auto"/>
            </w:tcBorders>
            <w:shd w:val="clear" w:color="auto" w:fill="auto"/>
            <w:noWrap/>
            <w:vAlign w:val="center"/>
            <w:hideMark/>
          </w:tcPr>
          <w:p w14:paraId="04A2B9EF" w14:textId="77777777" w:rsidR="00252E09" w:rsidRPr="001119A5" w:rsidRDefault="00252E09" w:rsidP="00E8485B">
            <w:pPr>
              <w:jc w:val="center"/>
              <w:rPr>
                <w:sz w:val="11"/>
                <w:szCs w:val="11"/>
              </w:rPr>
            </w:pPr>
            <w:r w:rsidRPr="001119A5">
              <w:rPr>
                <w:sz w:val="11"/>
                <w:szCs w:val="11"/>
              </w:rPr>
              <w:t>6 361,54</w:t>
            </w:r>
          </w:p>
        </w:tc>
        <w:tc>
          <w:tcPr>
            <w:tcW w:w="1178" w:type="dxa"/>
            <w:tcBorders>
              <w:top w:val="nil"/>
              <w:left w:val="nil"/>
              <w:bottom w:val="single" w:sz="4" w:space="0" w:color="auto"/>
              <w:right w:val="single" w:sz="4" w:space="0" w:color="auto"/>
            </w:tcBorders>
            <w:shd w:val="clear" w:color="auto" w:fill="auto"/>
            <w:noWrap/>
            <w:vAlign w:val="center"/>
            <w:hideMark/>
          </w:tcPr>
          <w:p w14:paraId="71C3A85D" w14:textId="77777777" w:rsidR="00252E09" w:rsidRPr="001119A5" w:rsidRDefault="00252E09" w:rsidP="00E8485B">
            <w:pPr>
              <w:jc w:val="center"/>
              <w:rPr>
                <w:sz w:val="11"/>
                <w:szCs w:val="11"/>
              </w:rPr>
            </w:pPr>
            <w:r w:rsidRPr="001119A5">
              <w:rPr>
                <w:sz w:val="11"/>
                <w:szCs w:val="11"/>
              </w:rPr>
              <w:t>39,16</w:t>
            </w:r>
          </w:p>
        </w:tc>
        <w:tc>
          <w:tcPr>
            <w:tcW w:w="1243" w:type="dxa"/>
            <w:tcBorders>
              <w:top w:val="nil"/>
              <w:left w:val="nil"/>
              <w:bottom w:val="single" w:sz="4" w:space="0" w:color="auto"/>
              <w:right w:val="single" w:sz="4" w:space="0" w:color="auto"/>
            </w:tcBorders>
            <w:shd w:val="clear" w:color="auto" w:fill="auto"/>
            <w:noWrap/>
            <w:vAlign w:val="center"/>
            <w:hideMark/>
          </w:tcPr>
          <w:p w14:paraId="7A1EEDDE" w14:textId="77777777" w:rsidR="00252E09" w:rsidRPr="001119A5" w:rsidRDefault="00252E09" w:rsidP="00E8485B">
            <w:pPr>
              <w:jc w:val="center"/>
              <w:rPr>
                <w:sz w:val="11"/>
                <w:szCs w:val="11"/>
              </w:rPr>
            </w:pPr>
            <w:r w:rsidRPr="001119A5">
              <w:rPr>
                <w:sz w:val="11"/>
                <w:szCs w:val="11"/>
              </w:rPr>
              <w:t>6 400,70</w:t>
            </w:r>
          </w:p>
        </w:tc>
        <w:tc>
          <w:tcPr>
            <w:tcW w:w="1216" w:type="dxa"/>
            <w:tcBorders>
              <w:top w:val="nil"/>
              <w:left w:val="nil"/>
              <w:bottom w:val="single" w:sz="4" w:space="0" w:color="auto"/>
              <w:right w:val="single" w:sz="4" w:space="0" w:color="auto"/>
            </w:tcBorders>
            <w:shd w:val="clear" w:color="auto" w:fill="auto"/>
            <w:noWrap/>
            <w:vAlign w:val="center"/>
            <w:hideMark/>
          </w:tcPr>
          <w:p w14:paraId="0F98680B" w14:textId="77777777" w:rsidR="00252E09" w:rsidRPr="001119A5" w:rsidRDefault="00252E09" w:rsidP="00E8485B">
            <w:pPr>
              <w:jc w:val="center"/>
              <w:rPr>
                <w:sz w:val="11"/>
                <w:szCs w:val="11"/>
              </w:rPr>
            </w:pPr>
            <w:r w:rsidRPr="001119A5">
              <w:rPr>
                <w:sz w:val="11"/>
                <w:szCs w:val="11"/>
              </w:rPr>
              <w:t>5 161,39</w:t>
            </w:r>
          </w:p>
        </w:tc>
        <w:tc>
          <w:tcPr>
            <w:tcW w:w="1216" w:type="dxa"/>
            <w:tcBorders>
              <w:top w:val="nil"/>
              <w:left w:val="nil"/>
              <w:bottom w:val="single" w:sz="4" w:space="0" w:color="auto"/>
              <w:right w:val="single" w:sz="4" w:space="0" w:color="auto"/>
            </w:tcBorders>
            <w:shd w:val="clear" w:color="auto" w:fill="auto"/>
            <w:noWrap/>
            <w:vAlign w:val="center"/>
            <w:hideMark/>
          </w:tcPr>
          <w:p w14:paraId="64DC345A" w14:textId="77777777" w:rsidR="00252E09" w:rsidRPr="001119A5" w:rsidRDefault="00252E09" w:rsidP="00E8485B">
            <w:pPr>
              <w:jc w:val="center"/>
              <w:rPr>
                <w:sz w:val="11"/>
                <w:szCs w:val="11"/>
              </w:rPr>
            </w:pPr>
            <w:r w:rsidRPr="001119A5">
              <w:rPr>
                <w:sz w:val="11"/>
                <w:szCs w:val="11"/>
              </w:rPr>
              <w:t>216,26</w:t>
            </w:r>
          </w:p>
        </w:tc>
        <w:tc>
          <w:tcPr>
            <w:tcW w:w="1216" w:type="dxa"/>
            <w:tcBorders>
              <w:top w:val="nil"/>
              <w:left w:val="nil"/>
              <w:bottom w:val="single" w:sz="4" w:space="0" w:color="auto"/>
              <w:right w:val="single" w:sz="4" w:space="0" w:color="auto"/>
            </w:tcBorders>
            <w:shd w:val="clear" w:color="auto" w:fill="auto"/>
            <w:noWrap/>
            <w:vAlign w:val="center"/>
            <w:hideMark/>
          </w:tcPr>
          <w:p w14:paraId="6ED15009" w14:textId="77777777" w:rsidR="00252E09" w:rsidRPr="001119A5" w:rsidRDefault="00252E09" w:rsidP="00E8485B">
            <w:pPr>
              <w:jc w:val="center"/>
              <w:rPr>
                <w:sz w:val="11"/>
                <w:szCs w:val="11"/>
              </w:rPr>
            </w:pPr>
            <w:r w:rsidRPr="001119A5">
              <w:rPr>
                <w:sz w:val="11"/>
                <w:szCs w:val="11"/>
              </w:rPr>
              <w:t>5 377,66</w:t>
            </w:r>
          </w:p>
        </w:tc>
        <w:tc>
          <w:tcPr>
            <w:tcW w:w="1243" w:type="dxa"/>
            <w:tcBorders>
              <w:top w:val="nil"/>
              <w:left w:val="nil"/>
              <w:bottom w:val="single" w:sz="4" w:space="0" w:color="auto"/>
              <w:right w:val="single" w:sz="4" w:space="0" w:color="auto"/>
            </w:tcBorders>
            <w:shd w:val="clear" w:color="auto" w:fill="auto"/>
            <w:noWrap/>
            <w:vAlign w:val="center"/>
            <w:hideMark/>
          </w:tcPr>
          <w:p w14:paraId="6EF86653" w14:textId="77777777" w:rsidR="00252E09" w:rsidRPr="001119A5" w:rsidRDefault="00252E09" w:rsidP="00E8485B">
            <w:pPr>
              <w:jc w:val="center"/>
              <w:rPr>
                <w:sz w:val="11"/>
                <w:szCs w:val="11"/>
              </w:rPr>
            </w:pPr>
            <w:r w:rsidRPr="001119A5">
              <w:rPr>
                <w:sz w:val="11"/>
                <w:szCs w:val="11"/>
              </w:rPr>
              <w:t>5 161,39</w:t>
            </w:r>
          </w:p>
        </w:tc>
        <w:tc>
          <w:tcPr>
            <w:tcW w:w="1243" w:type="dxa"/>
            <w:tcBorders>
              <w:top w:val="nil"/>
              <w:left w:val="nil"/>
              <w:bottom w:val="single" w:sz="4" w:space="0" w:color="auto"/>
              <w:right w:val="single" w:sz="4" w:space="0" w:color="auto"/>
            </w:tcBorders>
            <w:shd w:val="clear" w:color="auto" w:fill="auto"/>
            <w:noWrap/>
            <w:vAlign w:val="center"/>
            <w:hideMark/>
          </w:tcPr>
          <w:p w14:paraId="4A7A5E23" w14:textId="77777777" w:rsidR="00252E09" w:rsidRPr="001119A5" w:rsidRDefault="00252E09" w:rsidP="00E8485B">
            <w:pPr>
              <w:jc w:val="center"/>
              <w:rPr>
                <w:sz w:val="11"/>
                <w:szCs w:val="11"/>
              </w:rPr>
            </w:pPr>
            <w:r w:rsidRPr="001119A5">
              <w:rPr>
                <w:sz w:val="11"/>
                <w:szCs w:val="11"/>
              </w:rPr>
              <w:t>216,26</w:t>
            </w:r>
          </w:p>
        </w:tc>
        <w:tc>
          <w:tcPr>
            <w:tcW w:w="1243" w:type="dxa"/>
            <w:tcBorders>
              <w:top w:val="nil"/>
              <w:left w:val="nil"/>
              <w:bottom w:val="single" w:sz="4" w:space="0" w:color="auto"/>
              <w:right w:val="single" w:sz="4" w:space="0" w:color="auto"/>
            </w:tcBorders>
            <w:shd w:val="clear" w:color="auto" w:fill="auto"/>
            <w:noWrap/>
            <w:vAlign w:val="center"/>
            <w:hideMark/>
          </w:tcPr>
          <w:p w14:paraId="537A326A" w14:textId="77777777" w:rsidR="00252E09" w:rsidRPr="001119A5" w:rsidRDefault="00252E09" w:rsidP="00E8485B">
            <w:pPr>
              <w:jc w:val="center"/>
              <w:rPr>
                <w:sz w:val="11"/>
                <w:szCs w:val="11"/>
              </w:rPr>
            </w:pPr>
            <w:r w:rsidRPr="001119A5">
              <w:rPr>
                <w:sz w:val="11"/>
                <w:szCs w:val="11"/>
              </w:rPr>
              <w:t>5 377,65</w:t>
            </w:r>
          </w:p>
        </w:tc>
        <w:tc>
          <w:tcPr>
            <w:tcW w:w="1179" w:type="dxa"/>
            <w:tcBorders>
              <w:top w:val="nil"/>
              <w:left w:val="nil"/>
              <w:bottom w:val="single" w:sz="4" w:space="0" w:color="auto"/>
              <w:right w:val="single" w:sz="4" w:space="0" w:color="auto"/>
            </w:tcBorders>
            <w:shd w:val="clear" w:color="auto" w:fill="auto"/>
            <w:noWrap/>
            <w:vAlign w:val="center"/>
            <w:hideMark/>
          </w:tcPr>
          <w:p w14:paraId="11ECF436" w14:textId="77777777" w:rsidR="00252E09" w:rsidRPr="001119A5" w:rsidRDefault="00252E09" w:rsidP="00E8485B">
            <w:pPr>
              <w:jc w:val="center"/>
              <w:rPr>
                <w:sz w:val="11"/>
                <w:szCs w:val="11"/>
              </w:rPr>
            </w:pPr>
            <w:r w:rsidRPr="001119A5">
              <w:rPr>
                <w:sz w:val="11"/>
                <w:szCs w:val="11"/>
              </w:rPr>
              <w:t>5 224,18</w:t>
            </w:r>
          </w:p>
        </w:tc>
        <w:tc>
          <w:tcPr>
            <w:tcW w:w="1179" w:type="dxa"/>
            <w:tcBorders>
              <w:top w:val="nil"/>
              <w:left w:val="nil"/>
              <w:bottom w:val="single" w:sz="4" w:space="0" w:color="auto"/>
              <w:right w:val="single" w:sz="4" w:space="0" w:color="auto"/>
            </w:tcBorders>
            <w:shd w:val="clear" w:color="auto" w:fill="auto"/>
            <w:noWrap/>
            <w:vAlign w:val="center"/>
            <w:hideMark/>
          </w:tcPr>
          <w:p w14:paraId="4A617E14" w14:textId="77777777" w:rsidR="00252E09" w:rsidRPr="001119A5" w:rsidRDefault="00252E09" w:rsidP="00E8485B">
            <w:pPr>
              <w:jc w:val="center"/>
              <w:rPr>
                <w:sz w:val="11"/>
                <w:szCs w:val="11"/>
              </w:rPr>
            </w:pPr>
            <w:r w:rsidRPr="001119A5">
              <w:rPr>
                <w:sz w:val="11"/>
                <w:szCs w:val="11"/>
              </w:rPr>
              <w:t>110,46</w:t>
            </w:r>
          </w:p>
        </w:tc>
        <w:tc>
          <w:tcPr>
            <w:tcW w:w="1179" w:type="dxa"/>
            <w:tcBorders>
              <w:top w:val="nil"/>
              <w:left w:val="single" w:sz="4" w:space="0" w:color="auto"/>
              <w:bottom w:val="single" w:sz="4" w:space="0" w:color="auto"/>
              <w:right w:val="single" w:sz="8" w:space="0" w:color="auto"/>
            </w:tcBorders>
            <w:shd w:val="clear" w:color="auto" w:fill="auto"/>
            <w:noWrap/>
            <w:vAlign w:val="center"/>
            <w:hideMark/>
          </w:tcPr>
          <w:p w14:paraId="192EA387" w14:textId="77777777" w:rsidR="00252E09" w:rsidRPr="001119A5" w:rsidRDefault="00252E09" w:rsidP="00E8485B">
            <w:pPr>
              <w:jc w:val="center"/>
              <w:rPr>
                <w:sz w:val="11"/>
                <w:szCs w:val="11"/>
              </w:rPr>
            </w:pPr>
            <w:r w:rsidRPr="001119A5">
              <w:rPr>
                <w:sz w:val="11"/>
                <w:szCs w:val="11"/>
              </w:rPr>
              <w:t>5 334,64</w:t>
            </w:r>
          </w:p>
        </w:tc>
        <w:tc>
          <w:tcPr>
            <w:tcW w:w="16" w:type="dxa"/>
            <w:vAlign w:val="center"/>
            <w:hideMark/>
          </w:tcPr>
          <w:p w14:paraId="2D4438DA" w14:textId="77777777" w:rsidR="00252E09" w:rsidRPr="001119A5" w:rsidRDefault="00252E09" w:rsidP="00E8485B">
            <w:pPr>
              <w:rPr>
                <w:sz w:val="11"/>
                <w:szCs w:val="11"/>
              </w:rPr>
            </w:pPr>
          </w:p>
        </w:tc>
      </w:tr>
      <w:tr w:rsidR="00252E09" w:rsidRPr="001119A5" w14:paraId="02F91849" w14:textId="77777777" w:rsidTr="00E8485B">
        <w:trPr>
          <w:trHeight w:val="255"/>
          <w:jc w:val="center"/>
        </w:trPr>
        <w:tc>
          <w:tcPr>
            <w:tcW w:w="4051" w:type="dxa"/>
            <w:tcBorders>
              <w:top w:val="nil"/>
              <w:left w:val="single" w:sz="8" w:space="0" w:color="auto"/>
              <w:bottom w:val="single" w:sz="4" w:space="0" w:color="auto"/>
              <w:right w:val="single" w:sz="4" w:space="0" w:color="auto"/>
            </w:tcBorders>
            <w:shd w:val="clear" w:color="auto" w:fill="auto"/>
            <w:noWrap/>
            <w:vAlign w:val="bottom"/>
            <w:hideMark/>
          </w:tcPr>
          <w:p w14:paraId="6A3AEB17" w14:textId="77777777" w:rsidR="00252E09" w:rsidRPr="001119A5" w:rsidRDefault="00252E09" w:rsidP="00E8485B">
            <w:pPr>
              <w:rPr>
                <w:sz w:val="11"/>
                <w:szCs w:val="11"/>
              </w:rPr>
            </w:pPr>
            <w:r w:rsidRPr="001119A5">
              <w:rPr>
                <w:sz w:val="11"/>
                <w:szCs w:val="11"/>
              </w:rPr>
              <w:t>Отпуск на производственные нужды</w:t>
            </w:r>
          </w:p>
        </w:tc>
        <w:tc>
          <w:tcPr>
            <w:tcW w:w="1400" w:type="dxa"/>
            <w:tcBorders>
              <w:top w:val="nil"/>
              <w:left w:val="single" w:sz="4" w:space="0" w:color="auto"/>
              <w:bottom w:val="single" w:sz="4" w:space="0" w:color="auto"/>
              <w:right w:val="single" w:sz="4" w:space="0" w:color="auto"/>
            </w:tcBorders>
            <w:shd w:val="clear" w:color="auto" w:fill="auto"/>
            <w:hideMark/>
          </w:tcPr>
          <w:p w14:paraId="7159B382" w14:textId="77777777" w:rsidR="00252E09" w:rsidRPr="001119A5" w:rsidRDefault="00252E09" w:rsidP="00E8485B">
            <w:pPr>
              <w:jc w:val="center"/>
              <w:rPr>
                <w:sz w:val="11"/>
                <w:szCs w:val="11"/>
              </w:rPr>
            </w:pPr>
            <w:r w:rsidRPr="001119A5">
              <w:rPr>
                <w:sz w:val="11"/>
                <w:szCs w:val="11"/>
              </w:rPr>
              <w:t>Гкал</w:t>
            </w:r>
          </w:p>
        </w:tc>
        <w:tc>
          <w:tcPr>
            <w:tcW w:w="1260" w:type="dxa"/>
            <w:tcBorders>
              <w:top w:val="nil"/>
              <w:left w:val="nil"/>
              <w:bottom w:val="single" w:sz="4" w:space="0" w:color="auto"/>
              <w:right w:val="single" w:sz="4" w:space="0" w:color="auto"/>
            </w:tcBorders>
            <w:shd w:val="clear" w:color="auto" w:fill="auto"/>
            <w:noWrap/>
            <w:vAlign w:val="center"/>
            <w:hideMark/>
          </w:tcPr>
          <w:p w14:paraId="1948807C" w14:textId="77777777" w:rsidR="00252E09" w:rsidRPr="001119A5" w:rsidRDefault="00252E09" w:rsidP="00E8485B">
            <w:pPr>
              <w:jc w:val="center"/>
              <w:rPr>
                <w:sz w:val="11"/>
                <w:szCs w:val="11"/>
              </w:rPr>
            </w:pPr>
            <w:r w:rsidRPr="001119A5">
              <w:rPr>
                <w:sz w:val="11"/>
                <w:szCs w:val="11"/>
              </w:rPr>
              <w:t>888,34</w:t>
            </w:r>
          </w:p>
        </w:tc>
        <w:tc>
          <w:tcPr>
            <w:tcW w:w="1260" w:type="dxa"/>
            <w:tcBorders>
              <w:top w:val="nil"/>
              <w:left w:val="nil"/>
              <w:bottom w:val="single" w:sz="4" w:space="0" w:color="auto"/>
              <w:right w:val="single" w:sz="4" w:space="0" w:color="auto"/>
            </w:tcBorders>
            <w:shd w:val="clear" w:color="auto" w:fill="auto"/>
            <w:noWrap/>
            <w:vAlign w:val="center"/>
            <w:hideMark/>
          </w:tcPr>
          <w:p w14:paraId="0D75CB13" w14:textId="77777777" w:rsidR="00252E09" w:rsidRPr="001119A5" w:rsidRDefault="00252E09" w:rsidP="00E8485B">
            <w:pPr>
              <w:jc w:val="center"/>
              <w:rPr>
                <w:sz w:val="11"/>
                <w:szCs w:val="11"/>
              </w:rPr>
            </w:pPr>
            <w:r w:rsidRPr="001119A5">
              <w:rPr>
                <w:sz w:val="11"/>
                <w:szCs w:val="11"/>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7AFC49F4" w14:textId="77777777" w:rsidR="00252E09" w:rsidRPr="001119A5" w:rsidRDefault="00252E09" w:rsidP="00E8485B">
            <w:pPr>
              <w:jc w:val="center"/>
              <w:rPr>
                <w:sz w:val="11"/>
                <w:szCs w:val="11"/>
              </w:rPr>
            </w:pPr>
            <w:r w:rsidRPr="001119A5">
              <w:rPr>
                <w:sz w:val="11"/>
                <w:szCs w:val="11"/>
              </w:rPr>
              <w:t>888,34</w:t>
            </w:r>
          </w:p>
        </w:tc>
        <w:tc>
          <w:tcPr>
            <w:tcW w:w="1178" w:type="dxa"/>
            <w:tcBorders>
              <w:top w:val="nil"/>
              <w:left w:val="nil"/>
              <w:bottom w:val="single" w:sz="4" w:space="0" w:color="auto"/>
              <w:right w:val="single" w:sz="4" w:space="0" w:color="auto"/>
            </w:tcBorders>
            <w:shd w:val="clear" w:color="auto" w:fill="auto"/>
            <w:noWrap/>
            <w:vAlign w:val="center"/>
            <w:hideMark/>
          </w:tcPr>
          <w:p w14:paraId="3BADFC5E" w14:textId="77777777" w:rsidR="00252E09" w:rsidRPr="001119A5" w:rsidRDefault="00252E09" w:rsidP="00E8485B">
            <w:pPr>
              <w:jc w:val="center"/>
              <w:rPr>
                <w:sz w:val="11"/>
                <w:szCs w:val="11"/>
              </w:rPr>
            </w:pPr>
            <w:r w:rsidRPr="001119A5">
              <w:rPr>
                <w:sz w:val="11"/>
                <w:szCs w:val="11"/>
              </w:rPr>
              <w:t>888,34</w:t>
            </w:r>
          </w:p>
        </w:tc>
        <w:tc>
          <w:tcPr>
            <w:tcW w:w="1178" w:type="dxa"/>
            <w:tcBorders>
              <w:top w:val="nil"/>
              <w:left w:val="nil"/>
              <w:bottom w:val="single" w:sz="4" w:space="0" w:color="auto"/>
              <w:right w:val="single" w:sz="4" w:space="0" w:color="auto"/>
            </w:tcBorders>
            <w:shd w:val="clear" w:color="auto" w:fill="auto"/>
            <w:noWrap/>
            <w:vAlign w:val="center"/>
            <w:hideMark/>
          </w:tcPr>
          <w:p w14:paraId="1CB77D30" w14:textId="77777777" w:rsidR="00252E09" w:rsidRPr="001119A5" w:rsidRDefault="00252E09" w:rsidP="00E8485B">
            <w:pPr>
              <w:jc w:val="center"/>
              <w:rPr>
                <w:sz w:val="11"/>
                <w:szCs w:val="11"/>
              </w:rPr>
            </w:pPr>
            <w:r w:rsidRPr="001119A5">
              <w:rPr>
                <w:sz w:val="11"/>
                <w:szCs w:val="11"/>
              </w:rPr>
              <w:t>0,00</w:t>
            </w:r>
          </w:p>
        </w:tc>
        <w:tc>
          <w:tcPr>
            <w:tcW w:w="1243" w:type="dxa"/>
            <w:tcBorders>
              <w:top w:val="nil"/>
              <w:left w:val="nil"/>
              <w:bottom w:val="single" w:sz="4" w:space="0" w:color="auto"/>
              <w:right w:val="single" w:sz="4" w:space="0" w:color="auto"/>
            </w:tcBorders>
            <w:shd w:val="clear" w:color="auto" w:fill="auto"/>
            <w:noWrap/>
            <w:vAlign w:val="center"/>
            <w:hideMark/>
          </w:tcPr>
          <w:p w14:paraId="464A6883" w14:textId="77777777" w:rsidR="00252E09" w:rsidRPr="001119A5" w:rsidRDefault="00252E09" w:rsidP="00E8485B">
            <w:pPr>
              <w:jc w:val="center"/>
              <w:rPr>
                <w:sz w:val="11"/>
                <w:szCs w:val="11"/>
              </w:rPr>
            </w:pPr>
            <w:r w:rsidRPr="001119A5">
              <w:rPr>
                <w:sz w:val="11"/>
                <w:szCs w:val="11"/>
              </w:rPr>
              <w:t>888,34</w:t>
            </w:r>
          </w:p>
        </w:tc>
        <w:tc>
          <w:tcPr>
            <w:tcW w:w="1216" w:type="dxa"/>
            <w:tcBorders>
              <w:top w:val="nil"/>
              <w:left w:val="nil"/>
              <w:bottom w:val="single" w:sz="4" w:space="0" w:color="auto"/>
              <w:right w:val="single" w:sz="4" w:space="0" w:color="auto"/>
            </w:tcBorders>
            <w:shd w:val="clear" w:color="auto" w:fill="auto"/>
            <w:noWrap/>
            <w:vAlign w:val="center"/>
            <w:hideMark/>
          </w:tcPr>
          <w:p w14:paraId="2F984DC5" w14:textId="77777777" w:rsidR="00252E09" w:rsidRPr="001119A5" w:rsidRDefault="00252E09" w:rsidP="00E8485B">
            <w:pPr>
              <w:jc w:val="center"/>
              <w:rPr>
                <w:sz w:val="11"/>
                <w:szCs w:val="11"/>
              </w:rPr>
            </w:pPr>
            <w:r w:rsidRPr="001119A5">
              <w:rPr>
                <w:sz w:val="11"/>
                <w:szCs w:val="11"/>
              </w:rPr>
              <w:t>888,34</w:t>
            </w:r>
          </w:p>
        </w:tc>
        <w:tc>
          <w:tcPr>
            <w:tcW w:w="1216" w:type="dxa"/>
            <w:tcBorders>
              <w:top w:val="nil"/>
              <w:left w:val="nil"/>
              <w:bottom w:val="single" w:sz="4" w:space="0" w:color="auto"/>
              <w:right w:val="single" w:sz="4" w:space="0" w:color="auto"/>
            </w:tcBorders>
            <w:shd w:val="clear" w:color="auto" w:fill="auto"/>
            <w:noWrap/>
            <w:vAlign w:val="center"/>
            <w:hideMark/>
          </w:tcPr>
          <w:p w14:paraId="00EC52CA" w14:textId="77777777" w:rsidR="00252E09" w:rsidRPr="001119A5" w:rsidRDefault="00252E09" w:rsidP="00E8485B">
            <w:pPr>
              <w:jc w:val="center"/>
              <w:rPr>
                <w:sz w:val="11"/>
                <w:szCs w:val="11"/>
              </w:rPr>
            </w:pPr>
            <w:r w:rsidRPr="001119A5">
              <w:rPr>
                <w:sz w:val="11"/>
                <w:szCs w:val="11"/>
              </w:rPr>
              <w:t>0,00</w:t>
            </w:r>
          </w:p>
        </w:tc>
        <w:tc>
          <w:tcPr>
            <w:tcW w:w="1216" w:type="dxa"/>
            <w:tcBorders>
              <w:top w:val="nil"/>
              <w:left w:val="nil"/>
              <w:bottom w:val="single" w:sz="4" w:space="0" w:color="auto"/>
              <w:right w:val="single" w:sz="4" w:space="0" w:color="auto"/>
            </w:tcBorders>
            <w:shd w:val="clear" w:color="auto" w:fill="auto"/>
            <w:noWrap/>
            <w:vAlign w:val="center"/>
            <w:hideMark/>
          </w:tcPr>
          <w:p w14:paraId="0530C928" w14:textId="77777777" w:rsidR="00252E09" w:rsidRPr="001119A5" w:rsidRDefault="00252E09" w:rsidP="00E8485B">
            <w:pPr>
              <w:jc w:val="center"/>
              <w:rPr>
                <w:sz w:val="11"/>
                <w:szCs w:val="11"/>
              </w:rPr>
            </w:pPr>
            <w:r w:rsidRPr="001119A5">
              <w:rPr>
                <w:sz w:val="11"/>
                <w:szCs w:val="11"/>
              </w:rPr>
              <w:t>888,34</w:t>
            </w:r>
          </w:p>
        </w:tc>
        <w:tc>
          <w:tcPr>
            <w:tcW w:w="1243" w:type="dxa"/>
            <w:tcBorders>
              <w:top w:val="nil"/>
              <w:left w:val="nil"/>
              <w:bottom w:val="single" w:sz="4" w:space="0" w:color="auto"/>
              <w:right w:val="single" w:sz="4" w:space="0" w:color="auto"/>
            </w:tcBorders>
            <w:shd w:val="clear" w:color="auto" w:fill="auto"/>
            <w:noWrap/>
            <w:vAlign w:val="center"/>
            <w:hideMark/>
          </w:tcPr>
          <w:p w14:paraId="3BA1B8BB" w14:textId="77777777" w:rsidR="00252E09" w:rsidRPr="001119A5" w:rsidRDefault="00252E09" w:rsidP="00E8485B">
            <w:pPr>
              <w:jc w:val="center"/>
              <w:rPr>
                <w:sz w:val="11"/>
                <w:szCs w:val="11"/>
              </w:rPr>
            </w:pPr>
            <w:r w:rsidRPr="001119A5">
              <w:rPr>
                <w:sz w:val="11"/>
                <w:szCs w:val="11"/>
              </w:rPr>
              <w:t>888,34</w:t>
            </w:r>
          </w:p>
        </w:tc>
        <w:tc>
          <w:tcPr>
            <w:tcW w:w="1243" w:type="dxa"/>
            <w:tcBorders>
              <w:top w:val="nil"/>
              <w:left w:val="nil"/>
              <w:bottom w:val="single" w:sz="4" w:space="0" w:color="auto"/>
              <w:right w:val="single" w:sz="4" w:space="0" w:color="auto"/>
            </w:tcBorders>
            <w:shd w:val="clear" w:color="auto" w:fill="auto"/>
            <w:noWrap/>
            <w:vAlign w:val="center"/>
            <w:hideMark/>
          </w:tcPr>
          <w:p w14:paraId="4638C1EC" w14:textId="77777777" w:rsidR="00252E09" w:rsidRPr="001119A5" w:rsidRDefault="00252E09" w:rsidP="00E8485B">
            <w:pPr>
              <w:jc w:val="center"/>
              <w:rPr>
                <w:sz w:val="11"/>
                <w:szCs w:val="11"/>
              </w:rPr>
            </w:pPr>
            <w:r w:rsidRPr="001119A5">
              <w:rPr>
                <w:sz w:val="11"/>
                <w:szCs w:val="11"/>
              </w:rPr>
              <w:t>0,00</w:t>
            </w:r>
          </w:p>
        </w:tc>
        <w:tc>
          <w:tcPr>
            <w:tcW w:w="1243" w:type="dxa"/>
            <w:tcBorders>
              <w:top w:val="nil"/>
              <w:left w:val="nil"/>
              <w:bottom w:val="single" w:sz="4" w:space="0" w:color="auto"/>
              <w:right w:val="single" w:sz="4" w:space="0" w:color="auto"/>
            </w:tcBorders>
            <w:shd w:val="clear" w:color="auto" w:fill="auto"/>
            <w:noWrap/>
            <w:vAlign w:val="center"/>
            <w:hideMark/>
          </w:tcPr>
          <w:p w14:paraId="0A74491D" w14:textId="77777777" w:rsidR="00252E09" w:rsidRPr="001119A5" w:rsidRDefault="00252E09" w:rsidP="00E8485B">
            <w:pPr>
              <w:jc w:val="center"/>
              <w:rPr>
                <w:sz w:val="11"/>
                <w:szCs w:val="11"/>
              </w:rPr>
            </w:pPr>
            <w:r w:rsidRPr="001119A5">
              <w:rPr>
                <w:sz w:val="11"/>
                <w:szCs w:val="11"/>
              </w:rPr>
              <w:t>888,34</w:t>
            </w:r>
          </w:p>
        </w:tc>
        <w:tc>
          <w:tcPr>
            <w:tcW w:w="1179" w:type="dxa"/>
            <w:tcBorders>
              <w:top w:val="nil"/>
              <w:left w:val="nil"/>
              <w:bottom w:val="single" w:sz="4" w:space="0" w:color="auto"/>
              <w:right w:val="single" w:sz="4" w:space="0" w:color="auto"/>
            </w:tcBorders>
            <w:shd w:val="clear" w:color="auto" w:fill="auto"/>
            <w:noWrap/>
            <w:vAlign w:val="center"/>
            <w:hideMark/>
          </w:tcPr>
          <w:p w14:paraId="2A2590DD" w14:textId="77777777" w:rsidR="00252E09" w:rsidRPr="001119A5" w:rsidRDefault="00252E09" w:rsidP="00E8485B">
            <w:pPr>
              <w:jc w:val="center"/>
              <w:rPr>
                <w:sz w:val="11"/>
                <w:szCs w:val="11"/>
              </w:rPr>
            </w:pPr>
            <w:r w:rsidRPr="001119A5">
              <w:rPr>
                <w:sz w:val="11"/>
                <w:szCs w:val="11"/>
              </w:rPr>
              <w:t>888,34</w:t>
            </w:r>
          </w:p>
        </w:tc>
        <w:tc>
          <w:tcPr>
            <w:tcW w:w="1179" w:type="dxa"/>
            <w:tcBorders>
              <w:top w:val="nil"/>
              <w:left w:val="nil"/>
              <w:bottom w:val="single" w:sz="4" w:space="0" w:color="auto"/>
              <w:right w:val="single" w:sz="4" w:space="0" w:color="auto"/>
            </w:tcBorders>
            <w:shd w:val="clear" w:color="auto" w:fill="auto"/>
            <w:noWrap/>
            <w:vAlign w:val="center"/>
            <w:hideMark/>
          </w:tcPr>
          <w:p w14:paraId="7E333204" w14:textId="77777777" w:rsidR="00252E09" w:rsidRPr="001119A5" w:rsidRDefault="00252E09" w:rsidP="00E8485B">
            <w:pPr>
              <w:jc w:val="center"/>
              <w:rPr>
                <w:sz w:val="11"/>
                <w:szCs w:val="11"/>
              </w:rPr>
            </w:pPr>
            <w:r w:rsidRPr="001119A5">
              <w:rPr>
                <w:sz w:val="11"/>
                <w:szCs w:val="11"/>
              </w:rPr>
              <w:t>0,00</w:t>
            </w:r>
          </w:p>
        </w:tc>
        <w:tc>
          <w:tcPr>
            <w:tcW w:w="1179" w:type="dxa"/>
            <w:tcBorders>
              <w:top w:val="nil"/>
              <w:left w:val="single" w:sz="4" w:space="0" w:color="auto"/>
              <w:bottom w:val="single" w:sz="4" w:space="0" w:color="auto"/>
              <w:right w:val="single" w:sz="8" w:space="0" w:color="auto"/>
            </w:tcBorders>
            <w:shd w:val="clear" w:color="auto" w:fill="auto"/>
            <w:noWrap/>
            <w:vAlign w:val="center"/>
            <w:hideMark/>
          </w:tcPr>
          <w:p w14:paraId="0D12CB74" w14:textId="77777777" w:rsidR="00252E09" w:rsidRPr="001119A5" w:rsidRDefault="00252E09" w:rsidP="00E8485B">
            <w:pPr>
              <w:jc w:val="center"/>
              <w:rPr>
                <w:sz w:val="11"/>
                <w:szCs w:val="11"/>
              </w:rPr>
            </w:pPr>
            <w:r w:rsidRPr="001119A5">
              <w:rPr>
                <w:sz w:val="11"/>
                <w:szCs w:val="11"/>
              </w:rPr>
              <w:t>888,34</w:t>
            </w:r>
          </w:p>
        </w:tc>
        <w:tc>
          <w:tcPr>
            <w:tcW w:w="16" w:type="dxa"/>
            <w:vAlign w:val="center"/>
            <w:hideMark/>
          </w:tcPr>
          <w:p w14:paraId="2513C855" w14:textId="77777777" w:rsidR="00252E09" w:rsidRPr="001119A5" w:rsidRDefault="00252E09" w:rsidP="00E8485B">
            <w:pPr>
              <w:rPr>
                <w:sz w:val="11"/>
                <w:szCs w:val="11"/>
              </w:rPr>
            </w:pPr>
          </w:p>
        </w:tc>
      </w:tr>
      <w:tr w:rsidR="00252E09" w:rsidRPr="001119A5" w14:paraId="7352DCDB" w14:textId="77777777" w:rsidTr="00E8485B">
        <w:trPr>
          <w:trHeight w:val="270"/>
          <w:jc w:val="center"/>
        </w:trPr>
        <w:tc>
          <w:tcPr>
            <w:tcW w:w="4051" w:type="dxa"/>
            <w:tcBorders>
              <w:top w:val="nil"/>
              <w:left w:val="single" w:sz="8" w:space="0" w:color="auto"/>
              <w:bottom w:val="single" w:sz="4" w:space="0" w:color="auto"/>
              <w:right w:val="single" w:sz="4" w:space="0" w:color="auto"/>
            </w:tcBorders>
            <w:shd w:val="clear" w:color="auto" w:fill="auto"/>
            <w:noWrap/>
            <w:vAlign w:val="bottom"/>
            <w:hideMark/>
          </w:tcPr>
          <w:p w14:paraId="29254CDD" w14:textId="77777777" w:rsidR="00252E09" w:rsidRPr="001119A5" w:rsidRDefault="00252E09" w:rsidP="00E8485B">
            <w:pPr>
              <w:rPr>
                <w:sz w:val="11"/>
                <w:szCs w:val="11"/>
              </w:rPr>
            </w:pPr>
            <w:r w:rsidRPr="001119A5">
              <w:rPr>
                <w:sz w:val="11"/>
                <w:szCs w:val="11"/>
              </w:rPr>
              <w:t>Отпуск на потребительский рынок</w:t>
            </w:r>
          </w:p>
        </w:tc>
        <w:tc>
          <w:tcPr>
            <w:tcW w:w="1400" w:type="dxa"/>
            <w:tcBorders>
              <w:top w:val="nil"/>
              <w:left w:val="single" w:sz="4" w:space="0" w:color="auto"/>
              <w:bottom w:val="single" w:sz="4" w:space="0" w:color="auto"/>
              <w:right w:val="single" w:sz="4" w:space="0" w:color="auto"/>
            </w:tcBorders>
            <w:shd w:val="clear" w:color="auto" w:fill="auto"/>
            <w:hideMark/>
          </w:tcPr>
          <w:p w14:paraId="17027170" w14:textId="77777777" w:rsidR="00252E09" w:rsidRPr="001119A5" w:rsidRDefault="00252E09" w:rsidP="00E8485B">
            <w:pPr>
              <w:jc w:val="center"/>
              <w:rPr>
                <w:sz w:val="11"/>
                <w:szCs w:val="11"/>
              </w:rPr>
            </w:pPr>
            <w:r w:rsidRPr="001119A5">
              <w:rPr>
                <w:sz w:val="11"/>
                <w:szCs w:val="11"/>
              </w:rPr>
              <w:t>Гкал</w:t>
            </w:r>
          </w:p>
        </w:tc>
        <w:tc>
          <w:tcPr>
            <w:tcW w:w="1260" w:type="dxa"/>
            <w:tcBorders>
              <w:top w:val="nil"/>
              <w:left w:val="nil"/>
              <w:bottom w:val="single" w:sz="4" w:space="0" w:color="auto"/>
              <w:right w:val="single" w:sz="4" w:space="0" w:color="auto"/>
            </w:tcBorders>
            <w:shd w:val="clear" w:color="auto" w:fill="auto"/>
            <w:vAlign w:val="center"/>
            <w:hideMark/>
          </w:tcPr>
          <w:p w14:paraId="53C6942D" w14:textId="77777777" w:rsidR="00252E09" w:rsidRPr="001119A5" w:rsidRDefault="00252E09" w:rsidP="00E8485B">
            <w:pPr>
              <w:jc w:val="center"/>
              <w:rPr>
                <w:sz w:val="11"/>
                <w:szCs w:val="11"/>
              </w:rPr>
            </w:pPr>
            <w:r w:rsidRPr="001119A5">
              <w:rPr>
                <w:sz w:val="11"/>
                <w:szCs w:val="11"/>
              </w:rPr>
              <w:t>34 175,78</w:t>
            </w:r>
          </w:p>
        </w:tc>
        <w:tc>
          <w:tcPr>
            <w:tcW w:w="1260" w:type="dxa"/>
            <w:tcBorders>
              <w:top w:val="nil"/>
              <w:left w:val="nil"/>
              <w:bottom w:val="single" w:sz="4" w:space="0" w:color="auto"/>
              <w:right w:val="single" w:sz="4" w:space="0" w:color="auto"/>
            </w:tcBorders>
            <w:shd w:val="clear" w:color="auto" w:fill="auto"/>
            <w:vAlign w:val="center"/>
            <w:hideMark/>
          </w:tcPr>
          <w:p w14:paraId="042F6EEC" w14:textId="77777777" w:rsidR="00252E09" w:rsidRPr="001119A5" w:rsidRDefault="00252E09" w:rsidP="00E8485B">
            <w:pPr>
              <w:jc w:val="center"/>
              <w:rPr>
                <w:sz w:val="11"/>
                <w:szCs w:val="11"/>
              </w:rPr>
            </w:pPr>
            <w:r w:rsidRPr="001119A5">
              <w:rPr>
                <w:sz w:val="11"/>
                <w:szCs w:val="11"/>
              </w:rPr>
              <w:t>4 304,23</w:t>
            </w:r>
          </w:p>
        </w:tc>
        <w:tc>
          <w:tcPr>
            <w:tcW w:w="1260" w:type="dxa"/>
            <w:tcBorders>
              <w:top w:val="nil"/>
              <w:left w:val="nil"/>
              <w:bottom w:val="single" w:sz="4" w:space="0" w:color="auto"/>
              <w:right w:val="single" w:sz="4" w:space="0" w:color="auto"/>
            </w:tcBorders>
            <w:shd w:val="clear" w:color="auto" w:fill="auto"/>
            <w:noWrap/>
            <w:vAlign w:val="center"/>
            <w:hideMark/>
          </w:tcPr>
          <w:p w14:paraId="2ABF0EC8" w14:textId="77777777" w:rsidR="00252E09" w:rsidRPr="001119A5" w:rsidRDefault="00252E09" w:rsidP="00E8485B">
            <w:pPr>
              <w:jc w:val="center"/>
              <w:rPr>
                <w:sz w:val="11"/>
                <w:szCs w:val="11"/>
              </w:rPr>
            </w:pPr>
            <w:r w:rsidRPr="001119A5">
              <w:rPr>
                <w:sz w:val="11"/>
                <w:szCs w:val="11"/>
              </w:rPr>
              <w:t>38 480,01</w:t>
            </w:r>
          </w:p>
        </w:tc>
        <w:tc>
          <w:tcPr>
            <w:tcW w:w="1178" w:type="dxa"/>
            <w:tcBorders>
              <w:top w:val="nil"/>
              <w:left w:val="nil"/>
              <w:bottom w:val="single" w:sz="4" w:space="0" w:color="auto"/>
              <w:right w:val="single" w:sz="4" w:space="0" w:color="auto"/>
            </w:tcBorders>
            <w:shd w:val="clear" w:color="auto" w:fill="auto"/>
            <w:noWrap/>
            <w:vAlign w:val="center"/>
            <w:hideMark/>
          </w:tcPr>
          <w:p w14:paraId="7EA6C739" w14:textId="77777777" w:rsidR="00252E09" w:rsidRPr="001119A5" w:rsidRDefault="00252E09" w:rsidP="00E8485B">
            <w:pPr>
              <w:jc w:val="center"/>
              <w:rPr>
                <w:sz w:val="11"/>
                <w:szCs w:val="11"/>
              </w:rPr>
            </w:pPr>
            <w:r w:rsidRPr="001119A5">
              <w:rPr>
                <w:sz w:val="11"/>
                <w:szCs w:val="11"/>
              </w:rPr>
              <w:t>29 269,33</w:t>
            </w:r>
          </w:p>
        </w:tc>
        <w:tc>
          <w:tcPr>
            <w:tcW w:w="1178" w:type="dxa"/>
            <w:tcBorders>
              <w:top w:val="nil"/>
              <w:left w:val="nil"/>
              <w:bottom w:val="single" w:sz="4" w:space="0" w:color="auto"/>
              <w:right w:val="single" w:sz="4" w:space="0" w:color="auto"/>
            </w:tcBorders>
            <w:shd w:val="clear" w:color="auto" w:fill="auto"/>
            <w:noWrap/>
            <w:vAlign w:val="center"/>
            <w:hideMark/>
          </w:tcPr>
          <w:p w14:paraId="5F35DB3A" w14:textId="77777777" w:rsidR="00252E09" w:rsidRPr="001119A5" w:rsidRDefault="00252E09" w:rsidP="00E8485B">
            <w:pPr>
              <w:jc w:val="center"/>
              <w:rPr>
                <w:sz w:val="11"/>
                <w:szCs w:val="11"/>
              </w:rPr>
            </w:pPr>
            <w:r w:rsidRPr="001119A5">
              <w:rPr>
                <w:sz w:val="11"/>
                <w:szCs w:val="11"/>
              </w:rPr>
              <w:t>4 427,25</w:t>
            </w:r>
          </w:p>
        </w:tc>
        <w:tc>
          <w:tcPr>
            <w:tcW w:w="1243" w:type="dxa"/>
            <w:tcBorders>
              <w:top w:val="nil"/>
              <w:left w:val="nil"/>
              <w:bottom w:val="single" w:sz="4" w:space="0" w:color="auto"/>
              <w:right w:val="single" w:sz="4" w:space="0" w:color="auto"/>
            </w:tcBorders>
            <w:shd w:val="clear" w:color="auto" w:fill="auto"/>
            <w:noWrap/>
            <w:vAlign w:val="center"/>
            <w:hideMark/>
          </w:tcPr>
          <w:p w14:paraId="30283449" w14:textId="77777777" w:rsidR="00252E09" w:rsidRPr="001119A5" w:rsidRDefault="00252E09" w:rsidP="00E8485B">
            <w:pPr>
              <w:jc w:val="center"/>
              <w:rPr>
                <w:sz w:val="11"/>
                <w:szCs w:val="11"/>
              </w:rPr>
            </w:pPr>
            <w:r w:rsidRPr="001119A5">
              <w:rPr>
                <w:sz w:val="11"/>
                <w:szCs w:val="11"/>
              </w:rPr>
              <w:t>33 696,58</w:t>
            </w:r>
          </w:p>
        </w:tc>
        <w:tc>
          <w:tcPr>
            <w:tcW w:w="1216" w:type="dxa"/>
            <w:tcBorders>
              <w:top w:val="nil"/>
              <w:left w:val="nil"/>
              <w:bottom w:val="single" w:sz="4" w:space="0" w:color="auto"/>
              <w:right w:val="single" w:sz="4" w:space="0" w:color="auto"/>
            </w:tcBorders>
            <w:shd w:val="clear" w:color="auto" w:fill="auto"/>
            <w:noWrap/>
            <w:vAlign w:val="center"/>
            <w:hideMark/>
          </w:tcPr>
          <w:p w14:paraId="116AA3CC" w14:textId="77777777" w:rsidR="00252E09" w:rsidRPr="001119A5" w:rsidRDefault="00252E09" w:rsidP="00E8485B">
            <w:pPr>
              <w:jc w:val="center"/>
              <w:rPr>
                <w:sz w:val="11"/>
                <w:szCs w:val="11"/>
              </w:rPr>
            </w:pPr>
            <w:r w:rsidRPr="001119A5">
              <w:rPr>
                <w:sz w:val="11"/>
                <w:szCs w:val="11"/>
              </w:rPr>
              <w:t>28 433,58</w:t>
            </w:r>
          </w:p>
        </w:tc>
        <w:tc>
          <w:tcPr>
            <w:tcW w:w="1216" w:type="dxa"/>
            <w:tcBorders>
              <w:top w:val="nil"/>
              <w:left w:val="nil"/>
              <w:bottom w:val="single" w:sz="4" w:space="0" w:color="auto"/>
              <w:right w:val="single" w:sz="4" w:space="0" w:color="auto"/>
            </w:tcBorders>
            <w:shd w:val="clear" w:color="auto" w:fill="auto"/>
            <w:noWrap/>
            <w:vAlign w:val="center"/>
            <w:hideMark/>
          </w:tcPr>
          <w:p w14:paraId="431A8354" w14:textId="77777777" w:rsidR="00252E09" w:rsidRPr="001119A5" w:rsidRDefault="00252E09" w:rsidP="00E8485B">
            <w:pPr>
              <w:jc w:val="center"/>
              <w:rPr>
                <w:sz w:val="11"/>
                <w:szCs w:val="11"/>
              </w:rPr>
            </w:pPr>
            <w:r w:rsidRPr="001119A5">
              <w:rPr>
                <w:sz w:val="11"/>
                <w:szCs w:val="11"/>
              </w:rPr>
              <w:t>3 046,79</w:t>
            </w:r>
          </w:p>
        </w:tc>
        <w:tc>
          <w:tcPr>
            <w:tcW w:w="1216" w:type="dxa"/>
            <w:tcBorders>
              <w:top w:val="nil"/>
              <w:left w:val="nil"/>
              <w:bottom w:val="single" w:sz="4" w:space="0" w:color="auto"/>
              <w:right w:val="single" w:sz="4" w:space="0" w:color="auto"/>
            </w:tcBorders>
            <w:shd w:val="clear" w:color="auto" w:fill="auto"/>
            <w:noWrap/>
            <w:vAlign w:val="center"/>
            <w:hideMark/>
          </w:tcPr>
          <w:p w14:paraId="6B2D0C86" w14:textId="77777777" w:rsidR="00252E09" w:rsidRPr="001119A5" w:rsidRDefault="00252E09" w:rsidP="00E8485B">
            <w:pPr>
              <w:jc w:val="center"/>
              <w:rPr>
                <w:sz w:val="11"/>
                <w:szCs w:val="11"/>
              </w:rPr>
            </w:pPr>
            <w:r w:rsidRPr="001119A5">
              <w:rPr>
                <w:sz w:val="11"/>
                <w:szCs w:val="11"/>
              </w:rPr>
              <w:t>31 480,37</w:t>
            </w:r>
          </w:p>
        </w:tc>
        <w:tc>
          <w:tcPr>
            <w:tcW w:w="1243" w:type="dxa"/>
            <w:tcBorders>
              <w:top w:val="nil"/>
              <w:left w:val="nil"/>
              <w:bottom w:val="single" w:sz="4" w:space="0" w:color="auto"/>
              <w:right w:val="single" w:sz="4" w:space="0" w:color="auto"/>
            </w:tcBorders>
            <w:shd w:val="clear" w:color="auto" w:fill="auto"/>
            <w:noWrap/>
            <w:vAlign w:val="center"/>
            <w:hideMark/>
          </w:tcPr>
          <w:p w14:paraId="3A4656CF" w14:textId="77777777" w:rsidR="00252E09" w:rsidRPr="001119A5" w:rsidRDefault="00252E09" w:rsidP="00E8485B">
            <w:pPr>
              <w:jc w:val="center"/>
              <w:rPr>
                <w:sz w:val="11"/>
                <w:szCs w:val="11"/>
              </w:rPr>
            </w:pPr>
            <w:r w:rsidRPr="001119A5">
              <w:rPr>
                <w:sz w:val="11"/>
                <w:szCs w:val="11"/>
              </w:rPr>
              <w:t>28 433,57</w:t>
            </w:r>
          </w:p>
        </w:tc>
        <w:tc>
          <w:tcPr>
            <w:tcW w:w="1243" w:type="dxa"/>
            <w:tcBorders>
              <w:top w:val="nil"/>
              <w:left w:val="nil"/>
              <w:bottom w:val="single" w:sz="4" w:space="0" w:color="auto"/>
              <w:right w:val="single" w:sz="4" w:space="0" w:color="auto"/>
            </w:tcBorders>
            <w:shd w:val="clear" w:color="auto" w:fill="auto"/>
            <w:noWrap/>
            <w:vAlign w:val="center"/>
            <w:hideMark/>
          </w:tcPr>
          <w:p w14:paraId="377D0CDB" w14:textId="77777777" w:rsidR="00252E09" w:rsidRPr="001119A5" w:rsidRDefault="00252E09" w:rsidP="00E8485B">
            <w:pPr>
              <w:jc w:val="center"/>
              <w:rPr>
                <w:sz w:val="11"/>
                <w:szCs w:val="11"/>
              </w:rPr>
            </w:pPr>
            <w:r w:rsidRPr="001119A5">
              <w:rPr>
                <w:sz w:val="11"/>
                <w:szCs w:val="11"/>
              </w:rPr>
              <w:t>3 046,79</w:t>
            </w:r>
          </w:p>
        </w:tc>
        <w:tc>
          <w:tcPr>
            <w:tcW w:w="1243" w:type="dxa"/>
            <w:tcBorders>
              <w:top w:val="nil"/>
              <w:left w:val="nil"/>
              <w:bottom w:val="single" w:sz="4" w:space="0" w:color="auto"/>
              <w:right w:val="single" w:sz="4" w:space="0" w:color="auto"/>
            </w:tcBorders>
            <w:shd w:val="clear" w:color="auto" w:fill="auto"/>
            <w:noWrap/>
            <w:vAlign w:val="center"/>
            <w:hideMark/>
          </w:tcPr>
          <w:p w14:paraId="5362F63D" w14:textId="77777777" w:rsidR="00252E09" w:rsidRPr="001119A5" w:rsidRDefault="00252E09" w:rsidP="00E8485B">
            <w:pPr>
              <w:jc w:val="center"/>
              <w:rPr>
                <w:sz w:val="11"/>
                <w:szCs w:val="11"/>
              </w:rPr>
            </w:pPr>
            <w:r w:rsidRPr="001119A5">
              <w:rPr>
                <w:sz w:val="11"/>
                <w:szCs w:val="11"/>
              </w:rPr>
              <w:t>31 480,36</w:t>
            </w:r>
          </w:p>
        </w:tc>
        <w:tc>
          <w:tcPr>
            <w:tcW w:w="1179" w:type="dxa"/>
            <w:tcBorders>
              <w:top w:val="nil"/>
              <w:left w:val="nil"/>
              <w:bottom w:val="single" w:sz="4" w:space="0" w:color="auto"/>
              <w:right w:val="single" w:sz="4" w:space="0" w:color="auto"/>
            </w:tcBorders>
            <w:shd w:val="clear" w:color="auto" w:fill="auto"/>
            <w:noWrap/>
            <w:vAlign w:val="center"/>
            <w:hideMark/>
          </w:tcPr>
          <w:p w14:paraId="168D6358" w14:textId="77777777" w:rsidR="00252E09" w:rsidRPr="001119A5" w:rsidRDefault="00252E09" w:rsidP="00E8485B">
            <w:pPr>
              <w:jc w:val="center"/>
              <w:rPr>
                <w:sz w:val="11"/>
                <w:szCs w:val="11"/>
              </w:rPr>
            </w:pPr>
            <w:r w:rsidRPr="001119A5">
              <w:rPr>
                <w:sz w:val="11"/>
                <w:szCs w:val="11"/>
              </w:rPr>
              <w:t>28 433,58</w:t>
            </w:r>
          </w:p>
        </w:tc>
        <w:tc>
          <w:tcPr>
            <w:tcW w:w="1179" w:type="dxa"/>
            <w:tcBorders>
              <w:top w:val="nil"/>
              <w:left w:val="nil"/>
              <w:bottom w:val="single" w:sz="4" w:space="0" w:color="auto"/>
              <w:right w:val="single" w:sz="4" w:space="0" w:color="auto"/>
            </w:tcBorders>
            <w:shd w:val="clear" w:color="auto" w:fill="auto"/>
            <w:noWrap/>
            <w:vAlign w:val="center"/>
            <w:hideMark/>
          </w:tcPr>
          <w:p w14:paraId="4928F0FF" w14:textId="77777777" w:rsidR="00252E09" w:rsidRPr="001119A5" w:rsidRDefault="00252E09" w:rsidP="00E8485B">
            <w:pPr>
              <w:jc w:val="center"/>
              <w:rPr>
                <w:sz w:val="11"/>
                <w:szCs w:val="11"/>
              </w:rPr>
            </w:pPr>
            <w:r w:rsidRPr="001119A5">
              <w:rPr>
                <w:sz w:val="11"/>
                <w:szCs w:val="11"/>
              </w:rPr>
              <w:t>3 046,79</w:t>
            </w:r>
          </w:p>
        </w:tc>
        <w:tc>
          <w:tcPr>
            <w:tcW w:w="1179" w:type="dxa"/>
            <w:tcBorders>
              <w:top w:val="nil"/>
              <w:left w:val="single" w:sz="4" w:space="0" w:color="auto"/>
              <w:bottom w:val="single" w:sz="4" w:space="0" w:color="auto"/>
              <w:right w:val="single" w:sz="8" w:space="0" w:color="auto"/>
            </w:tcBorders>
            <w:shd w:val="clear" w:color="auto" w:fill="auto"/>
            <w:noWrap/>
            <w:vAlign w:val="center"/>
            <w:hideMark/>
          </w:tcPr>
          <w:p w14:paraId="42B25229" w14:textId="77777777" w:rsidR="00252E09" w:rsidRPr="001119A5" w:rsidRDefault="00252E09" w:rsidP="00E8485B">
            <w:pPr>
              <w:jc w:val="center"/>
              <w:rPr>
                <w:sz w:val="11"/>
                <w:szCs w:val="11"/>
              </w:rPr>
            </w:pPr>
            <w:r w:rsidRPr="001119A5">
              <w:rPr>
                <w:sz w:val="11"/>
                <w:szCs w:val="11"/>
              </w:rPr>
              <w:t>31 480,37</w:t>
            </w:r>
          </w:p>
        </w:tc>
        <w:tc>
          <w:tcPr>
            <w:tcW w:w="16" w:type="dxa"/>
            <w:vAlign w:val="center"/>
            <w:hideMark/>
          </w:tcPr>
          <w:p w14:paraId="4E06BB79" w14:textId="77777777" w:rsidR="00252E09" w:rsidRPr="001119A5" w:rsidRDefault="00252E09" w:rsidP="00E8485B">
            <w:pPr>
              <w:rPr>
                <w:sz w:val="11"/>
                <w:szCs w:val="11"/>
              </w:rPr>
            </w:pPr>
          </w:p>
        </w:tc>
      </w:tr>
      <w:tr w:rsidR="00252E09" w:rsidRPr="001119A5" w14:paraId="6FB76039" w14:textId="77777777" w:rsidTr="00E8485B">
        <w:trPr>
          <w:trHeight w:val="255"/>
          <w:jc w:val="center"/>
        </w:trPr>
        <w:tc>
          <w:tcPr>
            <w:tcW w:w="4051" w:type="dxa"/>
            <w:tcBorders>
              <w:top w:val="nil"/>
              <w:left w:val="single" w:sz="8" w:space="0" w:color="auto"/>
              <w:bottom w:val="single" w:sz="4" w:space="0" w:color="auto"/>
              <w:right w:val="single" w:sz="4" w:space="0" w:color="auto"/>
            </w:tcBorders>
            <w:shd w:val="clear" w:color="auto" w:fill="auto"/>
            <w:noWrap/>
            <w:vAlign w:val="bottom"/>
            <w:hideMark/>
          </w:tcPr>
          <w:p w14:paraId="4CEFBDD6" w14:textId="77777777" w:rsidR="00252E09" w:rsidRPr="001119A5" w:rsidRDefault="00252E09" w:rsidP="00E8485B">
            <w:pPr>
              <w:rPr>
                <w:sz w:val="11"/>
                <w:szCs w:val="11"/>
              </w:rPr>
            </w:pPr>
            <w:r w:rsidRPr="001119A5">
              <w:rPr>
                <w:sz w:val="11"/>
                <w:szCs w:val="11"/>
              </w:rPr>
              <w:t>Расход на собственные нужды</w:t>
            </w:r>
          </w:p>
        </w:tc>
        <w:tc>
          <w:tcPr>
            <w:tcW w:w="1400" w:type="dxa"/>
            <w:tcBorders>
              <w:top w:val="nil"/>
              <w:left w:val="single" w:sz="4" w:space="0" w:color="auto"/>
              <w:bottom w:val="single" w:sz="4" w:space="0" w:color="auto"/>
              <w:right w:val="single" w:sz="4" w:space="0" w:color="auto"/>
            </w:tcBorders>
            <w:shd w:val="clear" w:color="auto" w:fill="auto"/>
            <w:hideMark/>
          </w:tcPr>
          <w:p w14:paraId="24529362" w14:textId="77777777" w:rsidR="00252E09" w:rsidRPr="001119A5" w:rsidRDefault="00252E09" w:rsidP="00E8485B">
            <w:pPr>
              <w:jc w:val="center"/>
              <w:rPr>
                <w:sz w:val="11"/>
                <w:szCs w:val="11"/>
              </w:rPr>
            </w:pPr>
            <w:r w:rsidRPr="001119A5">
              <w:rPr>
                <w:sz w:val="11"/>
                <w:szCs w:val="11"/>
              </w:rPr>
              <w:t>Гкал</w:t>
            </w:r>
          </w:p>
        </w:tc>
        <w:tc>
          <w:tcPr>
            <w:tcW w:w="1260" w:type="dxa"/>
            <w:tcBorders>
              <w:top w:val="nil"/>
              <w:left w:val="nil"/>
              <w:bottom w:val="single" w:sz="4" w:space="0" w:color="auto"/>
              <w:right w:val="single" w:sz="4" w:space="0" w:color="auto"/>
            </w:tcBorders>
            <w:shd w:val="clear" w:color="auto" w:fill="auto"/>
            <w:noWrap/>
            <w:vAlign w:val="center"/>
            <w:hideMark/>
          </w:tcPr>
          <w:p w14:paraId="0EECEBE0" w14:textId="77777777" w:rsidR="00252E09" w:rsidRPr="001119A5" w:rsidRDefault="00252E09" w:rsidP="00E8485B">
            <w:pPr>
              <w:jc w:val="center"/>
              <w:rPr>
                <w:sz w:val="11"/>
                <w:szCs w:val="11"/>
              </w:rPr>
            </w:pPr>
            <w:r w:rsidRPr="001119A5">
              <w:rPr>
                <w:sz w:val="11"/>
                <w:szCs w:val="11"/>
              </w:rPr>
              <w:t>645,89</w:t>
            </w:r>
          </w:p>
        </w:tc>
        <w:tc>
          <w:tcPr>
            <w:tcW w:w="1260" w:type="dxa"/>
            <w:tcBorders>
              <w:top w:val="nil"/>
              <w:left w:val="nil"/>
              <w:bottom w:val="single" w:sz="4" w:space="0" w:color="auto"/>
              <w:right w:val="single" w:sz="4" w:space="0" w:color="auto"/>
            </w:tcBorders>
            <w:shd w:val="clear" w:color="auto" w:fill="auto"/>
            <w:noWrap/>
            <w:vAlign w:val="center"/>
            <w:hideMark/>
          </w:tcPr>
          <w:p w14:paraId="3221989D" w14:textId="77777777" w:rsidR="00252E09" w:rsidRPr="001119A5" w:rsidRDefault="00252E09" w:rsidP="00E8485B">
            <w:pPr>
              <w:jc w:val="center"/>
              <w:rPr>
                <w:sz w:val="11"/>
                <w:szCs w:val="11"/>
              </w:rPr>
            </w:pPr>
            <w:r w:rsidRPr="001119A5">
              <w:rPr>
                <w:sz w:val="11"/>
                <w:szCs w:val="11"/>
              </w:rPr>
              <w:t>123,89</w:t>
            </w:r>
          </w:p>
        </w:tc>
        <w:tc>
          <w:tcPr>
            <w:tcW w:w="1260" w:type="dxa"/>
            <w:tcBorders>
              <w:top w:val="nil"/>
              <w:left w:val="nil"/>
              <w:bottom w:val="single" w:sz="4" w:space="0" w:color="auto"/>
              <w:right w:val="single" w:sz="4" w:space="0" w:color="auto"/>
            </w:tcBorders>
            <w:shd w:val="clear" w:color="auto" w:fill="auto"/>
            <w:noWrap/>
            <w:vAlign w:val="center"/>
            <w:hideMark/>
          </w:tcPr>
          <w:p w14:paraId="4DE88744" w14:textId="77777777" w:rsidR="00252E09" w:rsidRPr="001119A5" w:rsidRDefault="00252E09" w:rsidP="00E8485B">
            <w:pPr>
              <w:jc w:val="center"/>
              <w:rPr>
                <w:sz w:val="11"/>
                <w:szCs w:val="11"/>
              </w:rPr>
            </w:pPr>
            <w:r w:rsidRPr="001119A5">
              <w:rPr>
                <w:sz w:val="11"/>
                <w:szCs w:val="11"/>
              </w:rPr>
              <w:t>769,78</w:t>
            </w:r>
          </w:p>
        </w:tc>
        <w:tc>
          <w:tcPr>
            <w:tcW w:w="1178" w:type="dxa"/>
            <w:tcBorders>
              <w:top w:val="nil"/>
              <w:left w:val="nil"/>
              <w:bottom w:val="single" w:sz="4" w:space="0" w:color="auto"/>
              <w:right w:val="single" w:sz="4" w:space="0" w:color="auto"/>
            </w:tcBorders>
            <w:shd w:val="clear" w:color="auto" w:fill="auto"/>
            <w:noWrap/>
            <w:vAlign w:val="center"/>
            <w:hideMark/>
          </w:tcPr>
          <w:p w14:paraId="6C9A1970" w14:textId="77777777" w:rsidR="00252E09" w:rsidRPr="001119A5" w:rsidRDefault="00252E09" w:rsidP="00E8485B">
            <w:pPr>
              <w:jc w:val="center"/>
              <w:rPr>
                <w:sz w:val="11"/>
                <w:szCs w:val="11"/>
              </w:rPr>
            </w:pPr>
            <w:r w:rsidRPr="001119A5">
              <w:rPr>
                <w:sz w:val="11"/>
                <w:szCs w:val="11"/>
              </w:rPr>
              <w:t>657,34</w:t>
            </w:r>
          </w:p>
        </w:tc>
        <w:tc>
          <w:tcPr>
            <w:tcW w:w="1178" w:type="dxa"/>
            <w:tcBorders>
              <w:top w:val="nil"/>
              <w:left w:val="nil"/>
              <w:bottom w:val="single" w:sz="4" w:space="0" w:color="auto"/>
              <w:right w:val="single" w:sz="4" w:space="0" w:color="auto"/>
            </w:tcBorders>
            <w:shd w:val="clear" w:color="auto" w:fill="auto"/>
            <w:noWrap/>
            <w:vAlign w:val="center"/>
            <w:hideMark/>
          </w:tcPr>
          <w:p w14:paraId="6ECEC071" w14:textId="77777777" w:rsidR="00252E09" w:rsidRPr="001119A5" w:rsidRDefault="00252E09" w:rsidP="00E8485B">
            <w:pPr>
              <w:jc w:val="center"/>
              <w:rPr>
                <w:sz w:val="11"/>
                <w:szCs w:val="11"/>
              </w:rPr>
            </w:pPr>
            <w:r w:rsidRPr="001119A5">
              <w:rPr>
                <w:sz w:val="11"/>
                <w:szCs w:val="11"/>
              </w:rPr>
              <w:t>126,08</w:t>
            </w:r>
          </w:p>
        </w:tc>
        <w:tc>
          <w:tcPr>
            <w:tcW w:w="1243" w:type="dxa"/>
            <w:tcBorders>
              <w:top w:val="nil"/>
              <w:left w:val="nil"/>
              <w:bottom w:val="single" w:sz="4" w:space="0" w:color="auto"/>
              <w:right w:val="single" w:sz="4" w:space="0" w:color="auto"/>
            </w:tcBorders>
            <w:shd w:val="clear" w:color="auto" w:fill="auto"/>
            <w:noWrap/>
            <w:vAlign w:val="center"/>
            <w:hideMark/>
          </w:tcPr>
          <w:p w14:paraId="0CB9987A" w14:textId="77777777" w:rsidR="00252E09" w:rsidRPr="001119A5" w:rsidRDefault="00252E09" w:rsidP="00E8485B">
            <w:pPr>
              <w:jc w:val="center"/>
              <w:rPr>
                <w:sz w:val="11"/>
                <w:szCs w:val="11"/>
              </w:rPr>
            </w:pPr>
            <w:r w:rsidRPr="001119A5">
              <w:rPr>
                <w:sz w:val="11"/>
                <w:szCs w:val="11"/>
              </w:rPr>
              <w:t>783,41</w:t>
            </w:r>
          </w:p>
        </w:tc>
        <w:tc>
          <w:tcPr>
            <w:tcW w:w="1216" w:type="dxa"/>
            <w:tcBorders>
              <w:top w:val="nil"/>
              <w:left w:val="nil"/>
              <w:bottom w:val="single" w:sz="4" w:space="0" w:color="auto"/>
              <w:right w:val="single" w:sz="4" w:space="0" w:color="auto"/>
            </w:tcBorders>
            <w:shd w:val="clear" w:color="auto" w:fill="auto"/>
            <w:noWrap/>
            <w:vAlign w:val="center"/>
            <w:hideMark/>
          </w:tcPr>
          <w:p w14:paraId="471B49AD" w14:textId="77777777" w:rsidR="00252E09" w:rsidRPr="001119A5" w:rsidRDefault="00252E09" w:rsidP="00E8485B">
            <w:pPr>
              <w:jc w:val="center"/>
              <w:rPr>
                <w:sz w:val="11"/>
                <w:szCs w:val="11"/>
              </w:rPr>
            </w:pPr>
            <w:r w:rsidRPr="001119A5">
              <w:rPr>
                <w:sz w:val="11"/>
                <w:szCs w:val="11"/>
              </w:rPr>
              <w:t>631,08</w:t>
            </w:r>
          </w:p>
        </w:tc>
        <w:tc>
          <w:tcPr>
            <w:tcW w:w="1216" w:type="dxa"/>
            <w:tcBorders>
              <w:top w:val="nil"/>
              <w:left w:val="nil"/>
              <w:bottom w:val="single" w:sz="4" w:space="0" w:color="auto"/>
              <w:right w:val="single" w:sz="4" w:space="0" w:color="auto"/>
            </w:tcBorders>
            <w:shd w:val="clear" w:color="auto" w:fill="auto"/>
            <w:noWrap/>
            <w:vAlign w:val="center"/>
            <w:hideMark/>
          </w:tcPr>
          <w:p w14:paraId="7CE64504" w14:textId="77777777" w:rsidR="00252E09" w:rsidRPr="001119A5" w:rsidRDefault="00252E09" w:rsidP="00E8485B">
            <w:pPr>
              <w:jc w:val="center"/>
              <w:rPr>
                <w:sz w:val="11"/>
                <w:szCs w:val="11"/>
              </w:rPr>
            </w:pPr>
            <w:r w:rsidRPr="001119A5">
              <w:rPr>
                <w:sz w:val="11"/>
                <w:szCs w:val="11"/>
              </w:rPr>
              <w:t>119,59</w:t>
            </w:r>
          </w:p>
        </w:tc>
        <w:tc>
          <w:tcPr>
            <w:tcW w:w="1216" w:type="dxa"/>
            <w:tcBorders>
              <w:top w:val="nil"/>
              <w:left w:val="nil"/>
              <w:bottom w:val="single" w:sz="4" w:space="0" w:color="auto"/>
              <w:right w:val="single" w:sz="4" w:space="0" w:color="auto"/>
            </w:tcBorders>
            <w:shd w:val="clear" w:color="auto" w:fill="auto"/>
            <w:noWrap/>
            <w:vAlign w:val="center"/>
            <w:hideMark/>
          </w:tcPr>
          <w:p w14:paraId="28F29C1F" w14:textId="77777777" w:rsidR="00252E09" w:rsidRPr="001119A5" w:rsidRDefault="00252E09" w:rsidP="00E8485B">
            <w:pPr>
              <w:jc w:val="center"/>
              <w:rPr>
                <w:sz w:val="11"/>
                <w:szCs w:val="11"/>
              </w:rPr>
            </w:pPr>
            <w:r w:rsidRPr="001119A5">
              <w:rPr>
                <w:sz w:val="11"/>
                <w:szCs w:val="11"/>
              </w:rPr>
              <w:t>750,67</w:t>
            </w:r>
          </w:p>
        </w:tc>
        <w:tc>
          <w:tcPr>
            <w:tcW w:w="1243" w:type="dxa"/>
            <w:tcBorders>
              <w:top w:val="nil"/>
              <w:left w:val="nil"/>
              <w:bottom w:val="single" w:sz="4" w:space="0" w:color="auto"/>
              <w:right w:val="single" w:sz="4" w:space="0" w:color="auto"/>
            </w:tcBorders>
            <w:shd w:val="clear" w:color="auto" w:fill="auto"/>
            <w:noWrap/>
            <w:vAlign w:val="center"/>
            <w:hideMark/>
          </w:tcPr>
          <w:p w14:paraId="7E5C19DD" w14:textId="77777777" w:rsidR="00252E09" w:rsidRPr="001119A5" w:rsidRDefault="00252E09" w:rsidP="00E8485B">
            <w:pPr>
              <w:jc w:val="center"/>
              <w:rPr>
                <w:sz w:val="11"/>
                <w:szCs w:val="11"/>
              </w:rPr>
            </w:pPr>
            <w:r w:rsidRPr="001119A5">
              <w:rPr>
                <w:sz w:val="11"/>
                <w:szCs w:val="11"/>
              </w:rPr>
              <w:t>631,08</w:t>
            </w:r>
          </w:p>
        </w:tc>
        <w:tc>
          <w:tcPr>
            <w:tcW w:w="1243" w:type="dxa"/>
            <w:tcBorders>
              <w:top w:val="nil"/>
              <w:left w:val="nil"/>
              <w:bottom w:val="single" w:sz="4" w:space="0" w:color="auto"/>
              <w:right w:val="single" w:sz="4" w:space="0" w:color="auto"/>
            </w:tcBorders>
            <w:shd w:val="clear" w:color="auto" w:fill="auto"/>
            <w:noWrap/>
            <w:vAlign w:val="center"/>
            <w:hideMark/>
          </w:tcPr>
          <w:p w14:paraId="2E5933DD" w14:textId="77777777" w:rsidR="00252E09" w:rsidRPr="001119A5" w:rsidRDefault="00252E09" w:rsidP="00E8485B">
            <w:pPr>
              <w:jc w:val="center"/>
              <w:rPr>
                <w:sz w:val="11"/>
                <w:szCs w:val="11"/>
              </w:rPr>
            </w:pPr>
            <w:r w:rsidRPr="001119A5">
              <w:rPr>
                <w:sz w:val="11"/>
                <w:szCs w:val="11"/>
              </w:rPr>
              <w:t>119,59</w:t>
            </w:r>
          </w:p>
        </w:tc>
        <w:tc>
          <w:tcPr>
            <w:tcW w:w="1243" w:type="dxa"/>
            <w:tcBorders>
              <w:top w:val="nil"/>
              <w:left w:val="nil"/>
              <w:bottom w:val="single" w:sz="4" w:space="0" w:color="auto"/>
              <w:right w:val="single" w:sz="4" w:space="0" w:color="auto"/>
            </w:tcBorders>
            <w:shd w:val="clear" w:color="auto" w:fill="auto"/>
            <w:noWrap/>
            <w:vAlign w:val="center"/>
            <w:hideMark/>
          </w:tcPr>
          <w:p w14:paraId="2F277370" w14:textId="77777777" w:rsidR="00252E09" w:rsidRPr="001119A5" w:rsidRDefault="00252E09" w:rsidP="00E8485B">
            <w:pPr>
              <w:jc w:val="center"/>
              <w:rPr>
                <w:sz w:val="11"/>
                <w:szCs w:val="11"/>
              </w:rPr>
            </w:pPr>
            <w:r w:rsidRPr="001119A5">
              <w:rPr>
                <w:sz w:val="11"/>
                <w:szCs w:val="11"/>
              </w:rPr>
              <w:t>750,67</w:t>
            </w:r>
          </w:p>
        </w:tc>
        <w:tc>
          <w:tcPr>
            <w:tcW w:w="1179" w:type="dxa"/>
            <w:tcBorders>
              <w:top w:val="nil"/>
              <w:left w:val="nil"/>
              <w:bottom w:val="single" w:sz="4" w:space="0" w:color="auto"/>
              <w:right w:val="single" w:sz="4" w:space="0" w:color="auto"/>
            </w:tcBorders>
            <w:shd w:val="clear" w:color="auto" w:fill="auto"/>
            <w:noWrap/>
            <w:vAlign w:val="center"/>
            <w:hideMark/>
          </w:tcPr>
          <w:p w14:paraId="17845479" w14:textId="77777777" w:rsidR="00252E09" w:rsidRPr="001119A5" w:rsidRDefault="00252E09" w:rsidP="00E8485B">
            <w:pPr>
              <w:jc w:val="center"/>
              <w:rPr>
                <w:sz w:val="11"/>
                <w:szCs w:val="11"/>
              </w:rPr>
            </w:pPr>
            <w:r w:rsidRPr="001119A5">
              <w:rPr>
                <w:sz w:val="11"/>
                <w:szCs w:val="11"/>
              </w:rPr>
              <w:t>644,46</w:t>
            </w:r>
          </w:p>
        </w:tc>
        <w:tc>
          <w:tcPr>
            <w:tcW w:w="1179" w:type="dxa"/>
            <w:tcBorders>
              <w:top w:val="nil"/>
              <w:left w:val="nil"/>
              <w:bottom w:val="single" w:sz="4" w:space="0" w:color="auto"/>
              <w:right w:val="single" w:sz="4" w:space="0" w:color="auto"/>
            </w:tcBorders>
            <w:shd w:val="clear" w:color="auto" w:fill="auto"/>
            <w:noWrap/>
            <w:vAlign w:val="center"/>
            <w:hideMark/>
          </w:tcPr>
          <w:p w14:paraId="4AA9760E" w14:textId="77777777" w:rsidR="00252E09" w:rsidRPr="001119A5" w:rsidRDefault="00252E09" w:rsidP="00E8485B">
            <w:pPr>
              <w:jc w:val="center"/>
              <w:rPr>
                <w:sz w:val="11"/>
                <w:szCs w:val="11"/>
              </w:rPr>
            </w:pPr>
            <w:r w:rsidRPr="001119A5">
              <w:rPr>
                <w:sz w:val="11"/>
                <w:szCs w:val="11"/>
              </w:rPr>
              <w:t>119,64</w:t>
            </w:r>
          </w:p>
        </w:tc>
        <w:tc>
          <w:tcPr>
            <w:tcW w:w="1179" w:type="dxa"/>
            <w:tcBorders>
              <w:top w:val="nil"/>
              <w:left w:val="single" w:sz="4" w:space="0" w:color="auto"/>
              <w:bottom w:val="single" w:sz="4" w:space="0" w:color="auto"/>
              <w:right w:val="single" w:sz="8" w:space="0" w:color="auto"/>
            </w:tcBorders>
            <w:shd w:val="clear" w:color="auto" w:fill="auto"/>
            <w:noWrap/>
            <w:vAlign w:val="center"/>
            <w:hideMark/>
          </w:tcPr>
          <w:p w14:paraId="6222D798" w14:textId="77777777" w:rsidR="00252E09" w:rsidRPr="001119A5" w:rsidRDefault="00252E09" w:rsidP="00E8485B">
            <w:pPr>
              <w:jc w:val="center"/>
              <w:rPr>
                <w:sz w:val="11"/>
                <w:szCs w:val="11"/>
              </w:rPr>
            </w:pPr>
            <w:r w:rsidRPr="001119A5">
              <w:rPr>
                <w:sz w:val="11"/>
                <w:szCs w:val="11"/>
              </w:rPr>
              <w:t>764,10</w:t>
            </w:r>
          </w:p>
        </w:tc>
        <w:tc>
          <w:tcPr>
            <w:tcW w:w="16" w:type="dxa"/>
            <w:vAlign w:val="center"/>
            <w:hideMark/>
          </w:tcPr>
          <w:p w14:paraId="6DB5BA42" w14:textId="77777777" w:rsidR="00252E09" w:rsidRPr="001119A5" w:rsidRDefault="00252E09" w:rsidP="00E8485B">
            <w:pPr>
              <w:rPr>
                <w:sz w:val="11"/>
                <w:szCs w:val="11"/>
              </w:rPr>
            </w:pPr>
          </w:p>
        </w:tc>
      </w:tr>
      <w:tr w:rsidR="00252E09" w:rsidRPr="001119A5" w14:paraId="296CA18A" w14:textId="77777777" w:rsidTr="00E8485B">
        <w:trPr>
          <w:trHeight w:val="270"/>
          <w:jc w:val="center"/>
        </w:trPr>
        <w:tc>
          <w:tcPr>
            <w:tcW w:w="4051" w:type="dxa"/>
            <w:tcBorders>
              <w:top w:val="nil"/>
              <w:left w:val="single" w:sz="8" w:space="0" w:color="auto"/>
              <w:bottom w:val="single" w:sz="8" w:space="0" w:color="auto"/>
              <w:right w:val="single" w:sz="4" w:space="0" w:color="auto"/>
            </w:tcBorders>
            <w:shd w:val="clear" w:color="auto" w:fill="auto"/>
            <w:noWrap/>
            <w:vAlign w:val="bottom"/>
            <w:hideMark/>
          </w:tcPr>
          <w:p w14:paraId="68F35A6C" w14:textId="77777777" w:rsidR="00252E09" w:rsidRPr="001119A5" w:rsidRDefault="00252E09" w:rsidP="00E8485B">
            <w:pPr>
              <w:rPr>
                <w:sz w:val="11"/>
                <w:szCs w:val="11"/>
              </w:rPr>
            </w:pPr>
            <w:r w:rsidRPr="001119A5">
              <w:rPr>
                <w:sz w:val="11"/>
                <w:szCs w:val="11"/>
              </w:rPr>
              <w:t>Потери в сетях предприятия</w:t>
            </w:r>
          </w:p>
        </w:tc>
        <w:tc>
          <w:tcPr>
            <w:tcW w:w="1400" w:type="dxa"/>
            <w:tcBorders>
              <w:top w:val="single" w:sz="4" w:space="0" w:color="auto"/>
              <w:left w:val="nil"/>
              <w:bottom w:val="single" w:sz="8" w:space="0" w:color="auto"/>
              <w:right w:val="single" w:sz="4" w:space="0" w:color="auto"/>
            </w:tcBorders>
            <w:shd w:val="clear" w:color="auto" w:fill="auto"/>
            <w:hideMark/>
          </w:tcPr>
          <w:p w14:paraId="5AE0DAD7" w14:textId="77777777" w:rsidR="00252E09" w:rsidRPr="001119A5" w:rsidRDefault="00252E09" w:rsidP="00E8485B">
            <w:pPr>
              <w:jc w:val="center"/>
              <w:rPr>
                <w:sz w:val="11"/>
                <w:szCs w:val="11"/>
              </w:rPr>
            </w:pPr>
            <w:r w:rsidRPr="001119A5">
              <w:rPr>
                <w:sz w:val="11"/>
                <w:szCs w:val="11"/>
              </w:rPr>
              <w:t>Гкал</w:t>
            </w:r>
          </w:p>
        </w:tc>
        <w:tc>
          <w:tcPr>
            <w:tcW w:w="1260" w:type="dxa"/>
            <w:tcBorders>
              <w:top w:val="single" w:sz="4" w:space="0" w:color="auto"/>
              <w:left w:val="nil"/>
              <w:bottom w:val="single" w:sz="8" w:space="0" w:color="auto"/>
              <w:right w:val="single" w:sz="4" w:space="0" w:color="auto"/>
            </w:tcBorders>
            <w:shd w:val="clear" w:color="auto" w:fill="auto"/>
            <w:noWrap/>
            <w:vAlign w:val="center"/>
            <w:hideMark/>
          </w:tcPr>
          <w:p w14:paraId="7F3862BD" w14:textId="77777777" w:rsidR="00252E09" w:rsidRPr="001119A5" w:rsidRDefault="00252E09" w:rsidP="00E8485B">
            <w:pPr>
              <w:jc w:val="center"/>
              <w:rPr>
                <w:sz w:val="11"/>
                <w:szCs w:val="11"/>
              </w:rPr>
            </w:pPr>
            <w:r w:rsidRPr="001119A5">
              <w:rPr>
                <w:sz w:val="11"/>
                <w:szCs w:val="11"/>
              </w:rPr>
              <w:t>6 822,87</w:t>
            </w:r>
          </w:p>
        </w:tc>
        <w:tc>
          <w:tcPr>
            <w:tcW w:w="1260" w:type="dxa"/>
            <w:tcBorders>
              <w:top w:val="single" w:sz="4" w:space="0" w:color="auto"/>
              <w:left w:val="nil"/>
              <w:bottom w:val="single" w:sz="8" w:space="0" w:color="auto"/>
              <w:right w:val="single" w:sz="4" w:space="0" w:color="auto"/>
            </w:tcBorders>
            <w:shd w:val="clear" w:color="auto" w:fill="auto"/>
            <w:noWrap/>
            <w:vAlign w:val="center"/>
            <w:hideMark/>
          </w:tcPr>
          <w:p w14:paraId="3130D76F" w14:textId="77777777" w:rsidR="00252E09" w:rsidRPr="001119A5" w:rsidRDefault="00252E09" w:rsidP="00E8485B">
            <w:pPr>
              <w:jc w:val="center"/>
              <w:rPr>
                <w:sz w:val="11"/>
                <w:szCs w:val="11"/>
              </w:rPr>
            </w:pPr>
            <w:r w:rsidRPr="001119A5">
              <w:rPr>
                <w:sz w:val="11"/>
                <w:szCs w:val="11"/>
              </w:rPr>
              <w:t>2 665,53</w:t>
            </w:r>
          </w:p>
        </w:tc>
        <w:tc>
          <w:tcPr>
            <w:tcW w:w="1260" w:type="dxa"/>
            <w:tcBorders>
              <w:top w:val="single" w:sz="4" w:space="0" w:color="auto"/>
              <w:left w:val="nil"/>
              <w:bottom w:val="single" w:sz="8" w:space="0" w:color="auto"/>
              <w:right w:val="single" w:sz="4" w:space="0" w:color="auto"/>
            </w:tcBorders>
            <w:shd w:val="clear" w:color="auto" w:fill="auto"/>
            <w:noWrap/>
            <w:vAlign w:val="center"/>
            <w:hideMark/>
          </w:tcPr>
          <w:p w14:paraId="39C59105" w14:textId="77777777" w:rsidR="00252E09" w:rsidRPr="001119A5" w:rsidRDefault="00252E09" w:rsidP="00E8485B">
            <w:pPr>
              <w:jc w:val="center"/>
              <w:rPr>
                <w:sz w:val="11"/>
                <w:szCs w:val="11"/>
              </w:rPr>
            </w:pPr>
            <w:r w:rsidRPr="001119A5">
              <w:rPr>
                <w:sz w:val="11"/>
                <w:szCs w:val="11"/>
              </w:rPr>
              <w:t>9 488,40</w:t>
            </w:r>
          </w:p>
        </w:tc>
        <w:tc>
          <w:tcPr>
            <w:tcW w:w="1178" w:type="dxa"/>
            <w:tcBorders>
              <w:top w:val="single" w:sz="4" w:space="0" w:color="auto"/>
              <w:left w:val="nil"/>
              <w:bottom w:val="single" w:sz="8" w:space="0" w:color="auto"/>
              <w:right w:val="single" w:sz="4" w:space="0" w:color="auto"/>
            </w:tcBorders>
            <w:shd w:val="clear" w:color="auto" w:fill="auto"/>
            <w:noWrap/>
            <w:vAlign w:val="center"/>
            <w:hideMark/>
          </w:tcPr>
          <w:p w14:paraId="6B594288" w14:textId="77777777" w:rsidR="00252E09" w:rsidRPr="001119A5" w:rsidRDefault="00252E09" w:rsidP="00E8485B">
            <w:pPr>
              <w:jc w:val="center"/>
              <w:rPr>
                <w:sz w:val="11"/>
                <w:szCs w:val="11"/>
              </w:rPr>
            </w:pPr>
            <w:r w:rsidRPr="001119A5">
              <w:rPr>
                <w:sz w:val="11"/>
                <w:szCs w:val="11"/>
              </w:rPr>
              <w:t>6 822,87</w:t>
            </w:r>
          </w:p>
        </w:tc>
        <w:tc>
          <w:tcPr>
            <w:tcW w:w="1178" w:type="dxa"/>
            <w:tcBorders>
              <w:top w:val="single" w:sz="4" w:space="0" w:color="auto"/>
              <w:left w:val="nil"/>
              <w:bottom w:val="single" w:sz="8" w:space="0" w:color="auto"/>
              <w:right w:val="single" w:sz="4" w:space="0" w:color="auto"/>
            </w:tcBorders>
            <w:shd w:val="clear" w:color="auto" w:fill="auto"/>
            <w:noWrap/>
            <w:vAlign w:val="center"/>
            <w:hideMark/>
          </w:tcPr>
          <w:p w14:paraId="5A5A53D1" w14:textId="77777777" w:rsidR="00252E09" w:rsidRPr="001119A5" w:rsidRDefault="00252E09" w:rsidP="00E8485B">
            <w:pPr>
              <w:jc w:val="center"/>
              <w:rPr>
                <w:sz w:val="11"/>
                <w:szCs w:val="11"/>
              </w:rPr>
            </w:pPr>
            <w:r w:rsidRPr="001119A5">
              <w:rPr>
                <w:sz w:val="11"/>
                <w:szCs w:val="11"/>
              </w:rPr>
              <w:t>2 665,53</w:t>
            </w:r>
          </w:p>
        </w:tc>
        <w:tc>
          <w:tcPr>
            <w:tcW w:w="1243" w:type="dxa"/>
            <w:tcBorders>
              <w:top w:val="single" w:sz="4" w:space="0" w:color="auto"/>
              <w:left w:val="nil"/>
              <w:bottom w:val="single" w:sz="8" w:space="0" w:color="auto"/>
              <w:right w:val="single" w:sz="4" w:space="0" w:color="auto"/>
            </w:tcBorders>
            <w:shd w:val="clear" w:color="auto" w:fill="auto"/>
            <w:noWrap/>
            <w:vAlign w:val="center"/>
            <w:hideMark/>
          </w:tcPr>
          <w:p w14:paraId="564E4EDE" w14:textId="77777777" w:rsidR="00252E09" w:rsidRPr="001119A5" w:rsidRDefault="00252E09" w:rsidP="00E8485B">
            <w:pPr>
              <w:jc w:val="center"/>
              <w:rPr>
                <w:sz w:val="11"/>
                <w:szCs w:val="11"/>
              </w:rPr>
            </w:pPr>
            <w:r w:rsidRPr="001119A5">
              <w:rPr>
                <w:sz w:val="11"/>
                <w:szCs w:val="11"/>
              </w:rPr>
              <w:t>9 488,40</w:t>
            </w:r>
          </w:p>
        </w:tc>
        <w:tc>
          <w:tcPr>
            <w:tcW w:w="1216" w:type="dxa"/>
            <w:tcBorders>
              <w:top w:val="single" w:sz="4" w:space="0" w:color="auto"/>
              <w:left w:val="nil"/>
              <w:bottom w:val="single" w:sz="8" w:space="0" w:color="auto"/>
              <w:right w:val="single" w:sz="4" w:space="0" w:color="auto"/>
            </w:tcBorders>
            <w:shd w:val="clear" w:color="auto" w:fill="auto"/>
            <w:noWrap/>
            <w:vAlign w:val="center"/>
            <w:hideMark/>
          </w:tcPr>
          <w:p w14:paraId="1534819A" w14:textId="77777777" w:rsidR="00252E09" w:rsidRPr="001119A5" w:rsidRDefault="00252E09" w:rsidP="00E8485B">
            <w:pPr>
              <w:jc w:val="center"/>
              <w:rPr>
                <w:sz w:val="11"/>
                <w:szCs w:val="11"/>
              </w:rPr>
            </w:pPr>
            <w:r w:rsidRPr="001119A5">
              <w:rPr>
                <w:sz w:val="11"/>
                <w:szCs w:val="11"/>
              </w:rPr>
              <w:t>6 822,87</w:t>
            </w:r>
          </w:p>
        </w:tc>
        <w:tc>
          <w:tcPr>
            <w:tcW w:w="1216" w:type="dxa"/>
            <w:tcBorders>
              <w:top w:val="single" w:sz="4" w:space="0" w:color="auto"/>
              <w:left w:val="nil"/>
              <w:bottom w:val="single" w:sz="8" w:space="0" w:color="auto"/>
              <w:right w:val="single" w:sz="4" w:space="0" w:color="auto"/>
            </w:tcBorders>
            <w:shd w:val="clear" w:color="auto" w:fill="auto"/>
            <w:noWrap/>
            <w:vAlign w:val="center"/>
            <w:hideMark/>
          </w:tcPr>
          <w:p w14:paraId="1A5CBA74" w14:textId="77777777" w:rsidR="00252E09" w:rsidRPr="001119A5" w:rsidRDefault="00252E09" w:rsidP="00E8485B">
            <w:pPr>
              <w:jc w:val="center"/>
              <w:rPr>
                <w:sz w:val="11"/>
                <w:szCs w:val="11"/>
              </w:rPr>
            </w:pPr>
            <w:r w:rsidRPr="001119A5">
              <w:rPr>
                <w:sz w:val="11"/>
                <w:szCs w:val="11"/>
              </w:rPr>
              <w:t>1 137,60</w:t>
            </w:r>
          </w:p>
        </w:tc>
        <w:tc>
          <w:tcPr>
            <w:tcW w:w="1216" w:type="dxa"/>
            <w:tcBorders>
              <w:top w:val="single" w:sz="4" w:space="0" w:color="auto"/>
              <w:left w:val="nil"/>
              <w:bottom w:val="single" w:sz="8" w:space="0" w:color="auto"/>
              <w:right w:val="single" w:sz="4" w:space="0" w:color="auto"/>
            </w:tcBorders>
            <w:shd w:val="clear" w:color="auto" w:fill="auto"/>
            <w:noWrap/>
            <w:vAlign w:val="center"/>
            <w:hideMark/>
          </w:tcPr>
          <w:p w14:paraId="7269AEE2" w14:textId="77777777" w:rsidR="00252E09" w:rsidRPr="001119A5" w:rsidRDefault="00252E09" w:rsidP="00E8485B">
            <w:pPr>
              <w:jc w:val="center"/>
              <w:rPr>
                <w:sz w:val="11"/>
                <w:szCs w:val="11"/>
              </w:rPr>
            </w:pPr>
            <w:r w:rsidRPr="001119A5">
              <w:rPr>
                <w:sz w:val="11"/>
                <w:szCs w:val="11"/>
              </w:rPr>
              <w:t>7 960,47</w:t>
            </w:r>
          </w:p>
        </w:tc>
        <w:tc>
          <w:tcPr>
            <w:tcW w:w="1243" w:type="dxa"/>
            <w:tcBorders>
              <w:top w:val="single" w:sz="4" w:space="0" w:color="auto"/>
              <w:left w:val="nil"/>
              <w:bottom w:val="single" w:sz="8" w:space="0" w:color="auto"/>
              <w:right w:val="single" w:sz="4" w:space="0" w:color="auto"/>
            </w:tcBorders>
            <w:shd w:val="clear" w:color="auto" w:fill="auto"/>
            <w:noWrap/>
            <w:vAlign w:val="center"/>
            <w:hideMark/>
          </w:tcPr>
          <w:p w14:paraId="5B66FD86" w14:textId="77777777" w:rsidR="00252E09" w:rsidRPr="001119A5" w:rsidRDefault="00252E09" w:rsidP="00E8485B">
            <w:pPr>
              <w:jc w:val="center"/>
              <w:rPr>
                <w:sz w:val="11"/>
                <w:szCs w:val="11"/>
              </w:rPr>
            </w:pPr>
            <w:r w:rsidRPr="001119A5">
              <w:rPr>
                <w:sz w:val="11"/>
                <w:szCs w:val="11"/>
              </w:rPr>
              <w:t>6 822,87</w:t>
            </w:r>
          </w:p>
        </w:tc>
        <w:tc>
          <w:tcPr>
            <w:tcW w:w="1243" w:type="dxa"/>
            <w:tcBorders>
              <w:top w:val="single" w:sz="4" w:space="0" w:color="auto"/>
              <w:left w:val="nil"/>
              <w:bottom w:val="single" w:sz="8" w:space="0" w:color="auto"/>
              <w:right w:val="single" w:sz="4" w:space="0" w:color="auto"/>
            </w:tcBorders>
            <w:shd w:val="clear" w:color="auto" w:fill="auto"/>
            <w:noWrap/>
            <w:vAlign w:val="center"/>
            <w:hideMark/>
          </w:tcPr>
          <w:p w14:paraId="1918ED67" w14:textId="77777777" w:rsidR="00252E09" w:rsidRPr="001119A5" w:rsidRDefault="00252E09" w:rsidP="00E8485B">
            <w:pPr>
              <w:jc w:val="center"/>
              <w:rPr>
                <w:sz w:val="11"/>
                <w:szCs w:val="11"/>
              </w:rPr>
            </w:pPr>
            <w:r w:rsidRPr="001119A5">
              <w:rPr>
                <w:sz w:val="11"/>
                <w:szCs w:val="11"/>
              </w:rPr>
              <w:t>1 137,60</w:t>
            </w:r>
          </w:p>
        </w:tc>
        <w:tc>
          <w:tcPr>
            <w:tcW w:w="1243" w:type="dxa"/>
            <w:tcBorders>
              <w:top w:val="single" w:sz="4" w:space="0" w:color="auto"/>
              <w:left w:val="nil"/>
              <w:bottom w:val="single" w:sz="8" w:space="0" w:color="auto"/>
              <w:right w:val="single" w:sz="4" w:space="0" w:color="auto"/>
            </w:tcBorders>
            <w:shd w:val="clear" w:color="auto" w:fill="auto"/>
            <w:noWrap/>
            <w:vAlign w:val="center"/>
            <w:hideMark/>
          </w:tcPr>
          <w:p w14:paraId="6C583539" w14:textId="77777777" w:rsidR="00252E09" w:rsidRPr="001119A5" w:rsidRDefault="00252E09" w:rsidP="00E8485B">
            <w:pPr>
              <w:jc w:val="center"/>
              <w:rPr>
                <w:sz w:val="11"/>
                <w:szCs w:val="11"/>
              </w:rPr>
            </w:pPr>
            <w:r w:rsidRPr="001119A5">
              <w:rPr>
                <w:sz w:val="11"/>
                <w:szCs w:val="11"/>
              </w:rPr>
              <w:t>7 960,47</w:t>
            </w:r>
          </w:p>
        </w:tc>
        <w:tc>
          <w:tcPr>
            <w:tcW w:w="1179" w:type="dxa"/>
            <w:tcBorders>
              <w:top w:val="single" w:sz="4" w:space="0" w:color="auto"/>
              <w:left w:val="nil"/>
              <w:bottom w:val="single" w:sz="8" w:space="0" w:color="auto"/>
              <w:right w:val="single" w:sz="4" w:space="0" w:color="auto"/>
            </w:tcBorders>
            <w:shd w:val="clear" w:color="auto" w:fill="auto"/>
            <w:noWrap/>
            <w:vAlign w:val="center"/>
            <w:hideMark/>
          </w:tcPr>
          <w:p w14:paraId="0EFEBD60" w14:textId="77777777" w:rsidR="00252E09" w:rsidRPr="001119A5" w:rsidRDefault="00252E09" w:rsidP="00E8485B">
            <w:pPr>
              <w:jc w:val="center"/>
              <w:rPr>
                <w:sz w:val="11"/>
                <w:szCs w:val="11"/>
              </w:rPr>
            </w:pPr>
            <w:r w:rsidRPr="001119A5">
              <w:rPr>
                <w:sz w:val="11"/>
                <w:szCs w:val="11"/>
              </w:rPr>
              <w:t>6 822,87</w:t>
            </w:r>
          </w:p>
        </w:tc>
        <w:tc>
          <w:tcPr>
            <w:tcW w:w="1179" w:type="dxa"/>
            <w:tcBorders>
              <w:top w:val="single" w:sz="4" w:space="0" w:color="auto"/>
              <w:left w:val="nil"/>
              <w:bottom w:val="single" w:sz="8" w:space="0" w:color="auto"/>
              <w:right w:val="single" w:sz="4" w:space="0" w:color="auto"/>
            </w:tcBorders>
            <w:shd w:val="clear" w:color="auto" w:fill="auto"/>
            <w:noWrap/>
            <w:vAlign w:val="center"/>
            <w:hideMark/>
          </w:tcPr>
          <w:p w14:paraId="5DB3D47B" w14:textId="77777777" w:rsidR="00252E09" w:rsidRPr="001119A5" w:rsidRDefault="00252E09" w:rsidP="00E8485B">
            <w:pPr>
              <w:jc w:val="center"/>
              <w:rPr>
                <w:sz w:val="11"/>
                <w:szCs w:val="11"/>
              </w:rPr>
            </w:pPr>
            <w:r w:rsidRPr="001119A5">
              <w:rPr>
                <w:sz w:val="11"/>
                <w:szCs w:val="11"/>
              </w:rPr>
              <w:t>1 137,60</w:t>
            </w:r>
          </w:p>
        </w:tc>
        <w:tc>
          <w:tcPr>
            <w:tcW w:w="1179" w:type="dxa"/>
            <w:tcBorders>
              <w:top w:val="nil"/>
              <w:left w:val="nil"/>
              <w:bottom w:val="single" w:sz="8" w:space="0" w:color="auto"/>
              <w:right w:val="single" w:sz="8" w:space="0" w:color="auto"/>
            </w:tcBorders>
            <w:shd w:val="clear" w:color="auto" w:fill="auto"/>
            <w:noWrap/>
            <w:vAlign w:val="center"/>
            <w:hideMark/>
          </w:tcPr>
          <w:p w14:paraId="56EB4CE5" w14:textId="77777777" w:rsidR="00252E09" w:rsidRPr="001119A5" w:rsidRDefault="00252E09" w:rsidP="00E8485B">
            <w:pPr>
              <w:jc w:val="center"/>
              <w:rPr>
                <w:sz w:val="11"/>
                <w:szCs w:val="11"/>
              </w:rPr>
            </w:pPr>
            <w:r w:rsidRPr="001119A5">
              <w:rPr>
                <w:sz w:val="11"/>
                <w:szCs w:val="11"/>
              </w:rPr>
              <w:t>7 960,47</w:t>
            </w:r>
          </w:p>
        </w:tc>
        <w:tc>
          <w:tcPr>
            <w:tcW w:w="16" w:type="dxa"/>
            <w:vAlign w:val="center"/>
            <w:hideMark/>
          </w:tcPr>
          <w:p w14:paraId="1BF1E1B5" w14:textId="77777777" w:rsidR="00252E09" w:rsidRPr="001119A5" w:rsidRDefault="00252E09" w:rsidP="00E8485B">
            <w:pPr>
              <w:rPr>
                <w:sz w:val="11"/>
                <w:szCs w:val="11"/>
              </w:rPr>
            </w:pPr>
          </w:p>
        </w:tc>
      </w:tr>
      <w:tr w:rsidR="00252E09" w:rsidRPr="001119A5" w14:paraId="5ED4E818" w14:textId="77777777" w:rsidTr="00E8485B">
        <w:trPr>
          <w:trHeight w:val="390"/>
          <w:jc w:val="center"/>
        </w:trPr>
        <w:tc>
          <w:tcPr>
            <w:tcW w:w="7971" w:type="dxa"/>
            <w:gridSpan w:val="4"/>
            <w:tcBorders>
              <w:top w:val="nil"/>
              <w:left w:val="single" w:sz="8" w:space="0" w:color="auto"/>
              <w:bottom w:val="single" w:sz="8" w:space="0" w:color="auto"/>
              <w:right w:val="nil"/>
            </w:tcBorders>
            <w:shd w:val="clear" w:color="auto" w:fill="auto"/>
            <w:hideMark/>
          </w:tcPr>
          <w:p w14:paraId="477DFB3B" w14:textId="77777777" w:rsidR="00252E09" w:rsidRPr="001119A5" w:rsidRDefault="00252E09" w:rsidP="00E8485B">
            <w:pPr>
              <w:jc w:val="center"/>
              <w:rPr>
                <w:b/>
                <w:bCs/>
                <w:sz w:val="11"/>
                <w:szCs w:val="11"/>
              </w:rPr>
            </w:pPr>
            <w:r w:rsidRPr="001119A5">
              <w:rPr>
                <w:b/>
                <w:bCs/>
                <w:sz w:val="11"/>
                <w:szCs w:val="11"/>
              </w:rPr>
              <w:t>Топливо</w:t>
            </w:r>
          </w:p>
        </w:tc>
        <w:tc>
          <w:tcPr>
            <w:tcW w:w="1260" w:type="dxa"/>
            <w:tcBorders>
              <w:top w:val="nil"/>
              <w:left w:val="nil"/>
              <w:bottom w:val="single" w:sz="8" w:space="0" w:color="auto"/>
              <w:right w:val="nil"/>
            </w:tcBorders>
            <w:shd w:val="clear" w:color="auto" w:fill="auto"/>
            <w:hideMark/>
          </w:tcPr>
          <w:p w14:paraId="471BE6F1" w14:textId="77777777" w:rsidR="00252E09" w:rsidRPr="001119A5" w:rsidRDefault="00252E09" w:rsidP="00E8485B">
            <w:pPr>
              <w:jc w:val="center"/>
              <w:rPr>
                <w:b/>
                <w:bCs/>
                <w:sz w:val="11"/>
                <w:szCs w:val="11"/>
              </w:rPr>
            </w:pPr>
            <w:r w:rsidRPr="001119A5">
              <w:rPr>
                <w:b/>
                <w:bCs/>
                <w:sz w:val="11"/>
                <w:szCs w:val="11"/>
              </w:rPr>
              <w:t> </w:t>
            </w:r>
          </w:p>
        </w:tc>
        <w:tc>
          <w:tcPr>
            <w:tcW w:w="1178" w:type="dxa"/>
            <w:tcBorders>
              <w:top w:val="nil"/>
              <w:left w:val="nil"/>
              <w:bottom w:val="single" w:sz="8" w:space="0" w:color="auto"/>
              <w:right w:val="nil"/>
            </w:tcBorders>
            <w:shd w:val="clear" w:color="auto" w:fill="auto"/>
            <w:hideMark/>
          </w:tcPr>
          <w:p w14:paraId="14778398" w14:textId="77777777" w:rsidR="00252E09" w:rsidRPr="001119A5" w:rsidRDefault="00252E09" w:rsidP="00E8485B">
            <w:pPr>
              <w:jc w:val="center"/>
              <w:rPr>
                <w:b/>
                <w:bCs/>
                <w:sz w:val="11"/>
                <w:szCs w:val="11"/>
              </w:rPr>
            </w:pPr>
            <w:r w:rsidRPr="001119A5">
              <w:rPr>
                <w:b/>
                <w:bCs/>
                <w:sz w:val="11"/>
                <w:szCs w:val="11"/>
              </w:rPr>
              <w:t> </w:t>
            </w:r>
          </w:p>
        </w:tc>
        <w:tc>
          <w:tcPr>
            <w:tcW w:w="1178" w:type="dxa"/>
            <w:tcBorders>
              <w:top w:val="nil"/>
              <w:left w:val="nil"/>
              <w:bottom w:val="single" w:sz="8" w:space="0" w:color="auto"/>
              <w:right w:val="nil"/>
            </w:tcBorders>
            <w:shd w:val="clear" w:color="auto" w:fill="auto"/>
            <w:hideMark/>
          </w:tcPr>
          <w:p w14:paraId="4800221B" w14:textId="77777777" w:rsidR="00252E09" w:rsidRPr="001119A5" w:rsidRDefault="00252E09" w:rsidP="00E8485B">
            <w:pPr>
              <w:jc w:val="center"/>
              <w:rPr>
                <w:b/>
                <w:bCs/>
                <w:sz w:val="11"/>
                <w:szCs w:val="11"/>
              </w:rPr>
            </w:pPr>
            <w:r w:rsidRPr="001119A5">
              <w:rPr>
                <w:b/>
                <w:bCs/>
                <w:sz w:val="11"/>
                <w:szCs w:val="11"/>
              </w:rPr>
              <w:t> </w:t>
            </w:r>
          </w:p>
        </w:tc>
        <w:tc>
          <w:tcPr>
            <w:tcW w:w="1243" w:type="dxa"/>
            <w:tcBorders>
              <w:top w:val="nil"/>
              <w:left w:val="nil"/>
              <w:bottom w:val="single" w:sz="8" w:space="0" w:color="auto"/>
              <w:right w:val="nil"/>
            </w:tcBorders>
            <w:shd w:val="clear" w:color="auto" w:fill="auto"/>
            <w:hideMark/>
          </w:tcPr>
          <w:p w14:paraId="48292F03" w14:textId="77777777" w:rsidR="00252E09" w:rsidRPr="001119A5" w:rsidRDefault="00252E09" w:rsidP="00E8485B">
            <w:pPr>
              <w:jc w:val="center"/>
              <w:rPr>
                <w:b/>
                <w:bCs/>
                <w:sz w:val="11"/>
                <w:szCs w:val="11"/>
              </w:rPr>
            </w:pPr>
            <w:r w:rsidRPr="001119A5">
              <w:rPr>
                <w:b/>
                <w:bCs/>
                <w:sz w:val="11"/>
                <w:szCs w:val="11"/>
              </w:rPr>
              <w:t> </w:t>
            </w:r>
          </w:p>
        </w:tc>
        <w:tc>
          <w:tcPr>
            <w:tcW w:w="1216" w:type="dxa"/>
            <w:tcBorders>
              <w:top w:val="nil"/>
              <w:left w:val="nil"/>
              <w:bottom w:val="single" w:sz="8" w:space="0" w:color="auto"/>
              <w:right w:val="nil"/>
            </w:tcBorders>
            <w:shd w:val="clear" w:color="auto" w:fill="auto"/>
            <w:hideMark/>
          </w:tcPr>
          <w:p w14:paraId="6EFD71AF" w14:textId="77777777" w:rsidR="00252E09" w:rsidRPr="001119A5" w:rsidRDefault="00252E09" w:rsidP="00E8485B">
            <w:pPr>
              <w:jc w:val="center"/>
              <w:rPr>
                <w:b/>
                <w:bCs/>
                <w:sz w:val="11"/>
                <w:szCs w:val="11"/>
              </w:rPr>
            </w:pPr>
            <w:r w:rsidRPr="001119A5">
              <w:rPr>
                <w:b/>
                <w:bCs/>
                <w:sz w:val="11"/>
                <w:szCs w:val="11"/>
              </w:rPr>
              <w:t> </w:t>
            </w:r>
          </w:p>
        </w:tc>
        <w:tc>
          <w:tcPr>
            <w:tcW w:w="1216" w:type="dxa"/>
            <w:tcBorders>
              <w:top w:val="nil"/>
              <w:left w:val="nil"/>
              <w:bottom w:val="single" w:sz="8" w:space="0" w:color="auto"/>
              <w:right w:val="nil"/>
            </w:tcBorders>
            <w:shd w:val="clear" w:color="auto" w:fill="auto"/>
            <w:hideMark/>
          </w:tcPr>
          <w:p w14:paraId="0BFF407C" w14:textId="77777777" w:rsidR="00252E09" w:rsidRPr="001119A5" w:rsidRDefault="00252E09" w:rsidP="00E8485B">
            <w:pPr>
              <w:jc w:val="center"/>
              <w:rPr>
                <w:b/>
                <w:bCs/>
                <w:sz w:val="11"/>
                <w:szCs w:val="11"/>
              </w:rPr>
            </w:pPr>
            <w:r w:rsidRPr="001119A5">
              <w:rPr>
                <w:b/>
                <w:bCs/>
                <w:sz w:val="11"/>
                <w:szCs w:val="11"/>
              </w:rPr>
              <w:t> </w:t>
            </w:r>
          </w:p>
        </w:tc>
        <w:tc>
          <w:tcPr>
            <w:tcW w:w="1216" w:type="dxa"/>
            <w:tcBorders>
              <w:top w:val="nil"/>
              <w:left w:val="nil"/>
              <w:bottom w:val="single" w:sz="8" w:space="0" w:color="auto"/>
              <w:right w:val="nil"/>
            </w:tcBorders>
            <w:shd w:val="clear" w:color="auto" w:fill="auto"/>
            <w:hideMark/>
          </w:tcPr>
          <w:p w14:paraId="5A599CE7" w14:textId="77777777" w:rsidR="00252E09" w:rsidRPr="001119A5" w:rsidRDefault="00252E09" w:rsidP="00E8485B">
            <w:pPr>
              <w:jc w:val="center"/>
              <w:rPr>
                <w:b/>
                <w:bCs/>
                <w:sz w:val="11"/>
                <w:szCs w:val="11"/>
              </w:rPr>
            </w:pPr>
            <w:r w:rsidRPr="001119A5">
              <w:rPr>
                <w:b/>
                <w:bCs/>
                <w:sz w:val="11"/>
                <w:szCs w:val="11"/>
              </w:rPr>
              <w:t> </w:t>
            </w:r>
          </w:p>
        </w:tc>
        <w:tc>
          <w:tcPr>
            <w:tcW w:w="1243" w:type="dxa"/>
            <w:tcBorders>
              <w:top w:val="nil"/>
              <w:left w:val="nil"/>
              <w:bottom w:val="single" w:sz="8" w:space="0" w:color="auto"/>
              <w:right w:val="nil"/>
            </w:tcBorders>
            <w:shd w:val="clear" w:color="auto" w:fill="auto"/>
            <w:hideMark/>
          </w:tcPr>
          <w:p w14:paraId="3AE52B2D" w14:textId="77777777" w:rsidR="00252E09" w:rsidRPr="001119A5" w:rsidRDefault="00252E09" w:rsidP="00E8485B">
            <w:pPr>
              <w:jc w:val="center"/>
              <w:rPr>
                <w:b/>
                <w:bCs/>
                <w:sz w:val="11"/>
                <w:szCs w:val="11"/>
              </w:rPr>
            </w:pPr>
            <w:r w:rsidRPr="001119A5">
              <w:rPr>
                <w:b/>
                <w:bCs/>
                <w:sz w:val="11"/>
                <w:szCs w:val="11"/>
              </w:rPr>
              <w:t> </w:t>
            </w:r>
          </w:p>
        </w:tc>
        <w:tc>
          <w:tcPr>
            <w:tcW w:w="1243" w:type="dxa"/>
            <w:tcBorders>
              <w:top w:val="nil"/>
              <w:left w:val="nil"/>
              <w:bottom w:val="single" w:sz="8" w:space="0" w:color="auto"/>
              <w:right w:val="nil"/>
            </w:tcBorders>
            <w:shd w:val="clear" w:color="auto" w:fill="auto"/>
            <w:hideMark/>
          </w:tcPr>
          <w:p w14:paraId="04B62E59" w14:textId="77777777" w:rsidR="00252E09" w:rsidRPr="001119A5" w:rsidRDefault="00252E09" w:rsidP="00E8485B">
            <w:pPr>
              <w:jc w:val="center"/>
              <w:rPr>
                <w:b/>
                <w:bCs/>
                <w:sz w:val="11"/>
                <w:szCs w:val="11"/>
              </w:rPr>
            </w:pPr>
            <w:r w:rsidRPr="001119A5">
              <w:rPr>
                <w:b/>
                <w:bCs/>
                <w:sz w:val="11"/>
                <w:szCs w:val="11"/>
              </w:rPr>
              <w:t> </w:t>
            </w:r>
          </w:p>
        </w:tc>
        <w:tc>
          <w:tcPr>
            <w:tcW w:w="1243" w:type="dxa"/>
            <w:tcBorders>
              <w:top w:val="nil"/>
              <w:left w:val="nil"/>
              <w:bottom w:val="single" w:sz="8" w:space="0" w:color="auto"/>
              <w:right w:val="nil"/>
            </w:tcBorders>
            <w:shd w:val="clear" w:color="auto" w:fill="auto"/>
            <w:hideMark/>
          </w:tcPr>
          <w:p w14:paraId="5C1CCD5E" w14:textId="77777777" w:rsidR="00252E09" w:rsidRPr="001119A5" w:rsidRDefault="00252E09" w:rsidP="00E8485B">
            <w:pPr>
              <w:jc w:val="center"/>
              <w:rPr>
                <w:b/>
                <w:bCs/>
                <w:sz w:val="11"/>
                <w:szCs w:val="11"/>
              </w:rPr>
            </w:pPr>
            <w:r w:rsidRPr="001119A5">
              <w:rPr>
                <w:b/>
                <w:bCs/>
                <w:sz w:val="11"/>
                <w:szCs w:val="11"/>
              </w:rPr>
              <w:t> </w:t>
            </w:r>
          </w:p>
        </w:tc>
        <w:tc>
          <w:tcPr>
            <w:tcW w:w="1179" w:type="dxa"/>
            <w:tcBorders>
              <w:top w:val="nil"/>
              <w:left w:val="nil"/>
              <w:bottom w:val="single" w:sz="8" w:space="0" w:color="auto"/>
              <w:right w:val="nil"/>
            </w:tcBorders>
            <w:shd w:val="clear" w:color="auto" w:fill="auto"/>
            <w:hideMark/>
          </w:tcPr>
          <w:p w14:paraId="57FF8276" w14:textId="77777777" w:rsidR="00252E09" w:rsidRPr="001119A5" w:rsidRDefault="00252E09" w:rsidP="00E8485B">
            <w:pPr>
              <w:jc w:val="center"/>
              <w:rPr>
                <w:b/>
                <w:bCs/>
                <w:sz w:val="11"/>
                <w:szCs w:val="11"/>
              </w:rPr>
            </w:pPr>
            <w:r w:rsidRPr="001119A5">
              <w:rPr>
                <w:b/>
                <w:bCs/>
                <w:sz w:val="11"/>
                <w:szCs w:val="11"/>
              </w:rPr>
              <w:t> </w:t>
            </w:r>
          </w:p>
        </w:tc>
        <w:tc>
          <w:tcPr>
            <w:tcW w:w="1179" w:type="dxa"/>
            <w:tcBorders>
              <w:top w:val="nil"/>
              <w:left w:val="nil"/>
              <w:bottom w:val="single" w:sz="8" w:space="0" w:color="auto"/>
              <w:right w:val="nil"/>
            </w:tcBorders>
            <w:shd w:val="clear" w:color="auto" w:fill="auto"/>
            <w:hideMark/>
          </w:tcPr>
          <w:p w14:paraId="003CD79E" w14:textId="77777777" w:rsidR="00252E09" w:rsidRPr="001119A5" w:rsidRDefault="00252E09" w:rsidP="00E8485B">
            <w:pPr>
              <w:jc w:val="center"/>
              <w:rPr>
                <w:b/>
                <w:bCs/>
                <w:sz w:val="11"/>
                <w:szCs w:val="11"/>
              </w:rPr>
            </w:pPr>
            <w:r w:rsidRPr="001119A5">
              <w:rPr>
                <w:b/>
                <w:bCs/>
                <w:sz w:val="11"/>
                <w:szCs w:val="11"/>
              </w:rPr>
              <w:t> </w:t>
            </w:r>
          </w:p>
        </w:tc>
        <w:tc>
          <w:tcPr>
            <w:tcW w:w="1179" w:type="dxa"/>
            <w:tcBorders>
              <w:top w:val="nil"/>
              <w:left w:val="nil"/>
              <w:bottom w:val="single" w:sz="8" w:space="0" w:color="auto"/>
              <w:right w:val="nil"/>
            </w:tcBorders>
            <w:shd w:val="clear" w:color="auto" w:fill="auto"/>
            <w:hideMark/>
          </w:tcPr>
          <w:p w14:paraId="39286758" w14:textId="77777777" w:rsidR="00252E09" w:rsidRPr="001119A5" w:rsidRDefault="00252E09" w:rsidP="00E8485B">
            <w:pPr>
              <w:jc w:val="center"/>
              <w:rPr>
                <w:b/>
                <w:bCs/>
                <w:sz w:val="11"/>
                <w:szCs w:val="11"/>
              </w:rPr>
            </w:pPr>
            <w:r w:rsidRPr="001119A5">
              <w:rPr>
                <w:b/>
                <w:bCs/>
                <w:sz w:val="11"/>
                <w:szCs w:val="11"/>
              </w:rPr>
              <w:t> </w:t>
            </w:r>
          </w:p>
        </w:tc>
        <w:tc>
          <w:tcPr>
            <w:tcW w:w="16" w:type="dxa"/>
            <w:vAlign w:val="center"/>
            <w:hideMark/>
          </w:tcPr>
          <w:p w14:paraId="5E11757B" w14:textId="77777777" w:rsidR="00252E09" w:rsidRPr="001119A5" w:rsidRDefault="00252E09" w:rsidP="00E8485B">
            <w:pPr>
              <w:rPr>
                <w:sz w:val="11"/>
                <w:szCs w:val="11"/>
              </w:rPr>
            </w:pPr>
          </w:p>
        </w:tc>
      </w:tr>
      <w:tr w:rsidR="00252E09" w:rsidRPr="001119A5" w14:paraId="5C1600C5" w14:textId="77777777" w:rsidTr="00E8485B">
        <w:trPr>
          <w:trHeight w:val="300"/>
          <w:jc w:val="center"/>
        </w:trPr>
        <w:tc>
          <w:tcPr>
            <w:tcW w:w="4051" w:type="dxa"/>
            <w:tcBorders>
              <w:top w:val="nil"/>
              <w:left w:val="single" w:sz="8" w:space="0" w:color="auto"/>
              <w:bottom w:val="single" w:sz="4" w:space="0" w:color="auto"/>
              <w:right w:val="single" w:sz="4" w:space="0" w:color="auto"/>
            </w:tcBorders>
            <w:shd w:val="clear" w:color="auto" w:fill="auto"/>
            <w:hideMark/>
          </w:tcPr>
          <w:p w14:paraId="28D8B697" w14:textId="77777777" w:rsidR="00252E09" w:rsidRPr="001119A5" w:rsidRDefault="00252E09" w:rsidP="00E8485B">
            <w:pPr>
              <w:rPr>
                <w:sz w:val="11"/>
                <w:szCs w:val="11"/>
              </w:rPr>
            </w:pPr>
            <w:r w:rsidRPr="001119A5">
              <w:rPr>
                <w:sz w:val="11"/>
                <w:szCs w:val="11"/>
              </w:rPr>
              <w:t>Удельный расход условного топлива, в т.ч.</w:t>
            </w:r>
          </w:p>
        </w:tc>
        <w:tc>
          <w:tcPr>
            <w:tcW w:w="1400" w:type="dxa"/>
            <w:tcBorders>
              <w:top w:val="nil"/>
              <w:left w:val="nil"/>
              <w:bottom w:val="single" w:sz="4" w:space="0" w:color="auto"/>
              <w:right w:val="single" w:sz="4" w:space="0" w:color="auto"/>
            </w:tcBorders>
            <w:shd w:val="clear" w:color="auto" w:fill="auto"/>
            <w:vAlign w:val="center"/>
            <w:hideMark/>
          </w:tcPr>
          <w:p w14:paraId="1CE1787A" w14:textId="77777777" w:rsidR="00252E09" w:rsidRPr="001119A5" w:rsidRDefault="00252E09" w:rsidP="00E8485B">
            <w:pPr>
              <w:jc w:val="center"/>
              <w:rPr>
                <w:sz w:val="11"/>
                <w:szCs w:val="11"/>
              </w:rPr>
            </w:pPr>
            <w:r w:rsidRPr="001119A5">
              <w:rPr>
                <w:sz w:val="11"/>
                <w:szCs w:val="11"/>
              </w:rPr>
              <w:t>кг у.т./Гкал</w:t>
            </w:r>
          </w:p>
        </w:tc>
        <w:tc>
          <w:tcPr>
            <w:tcW w:w="1260" w:type="dxa"/>
            <w:tcBorders>
              <w:top w:val="nil"/>
              <w:left w:val="nil"/>
              <w:bottom w:val="single" w:sz="4" w:space="0" w:color="auto"/>
              <w:right w:val="single" w:sz="4" w:space="0" w:color="auto"/>
            </w:tcBorders>
            <w:shd w:val="clear" w:color="auto" w:fill="auto"/>
            <w:vAlign w:val="center"/>
            <w:hideMark/>
          </w:tcPr>
          <w:p w14:paraId="10D7ADF3" w14:textId="77777777" w:rsidR="00252E09" w:rsidRPr="001119A5" w:rsidRDefault="00252E09" w:rsidP="00E8485B">
            <w:pPr>
              <w:jc w:val="center"/>
              <w:rPr>
                <w:sz w:val="11"/>
                <w:szCs w:val="11"/>
              </w:rPr>
            </w:pPr>
            <w:r w:rsidRPr="001119A5">
              <w:rPr>
                <w:sz w:val="11"/>
                <w:szCs w:val="11"/>
              </w:rPr>
              <w:t>248,09</w:t>
            </w:r>
          </w:p>
        </w:tc>
        <w:tc>
          <w:tcPr>
            <w:tcW w:w="1260" w:type="dxa"/>
            <w:tcBorders>
              <w:top w:val="nil"/>
              <w:left w:val="nil"/>
              <w:bottom w:val="single" w:sz="4" w:space="0" w:color="auto"/>
              <w:right w:val="single" w:sz="4" w:space="0" w:color="auto"/>
            </w:tcBorders>
            <w:shd w:val="clear" w:color="auto" w:fill="auto"/>
            <w:vAlign w:val="center"/>
            <w:hideMark/>
          </w:tcPr>
          <w:p w14:paraId="3D38FDA6" w14:textId="77777777" w:rsidR="00252E09" w:rsidRPr="001119A5" w:rsidRDefault="00252E09" w:rsidP="00E8485B">
            <w:pPr>
              <w:jc w:val="center"/>
              <w:rPr>
                <w:sz w:val="11"/>
                <w:szCs w:val="11"/>
              </w:rPr>
            </w:pPr>
            <w:r w:rsidRPr="001119A5">
              <w:rPr>
                <w:sz w:val="11"/>
                <w:szCs w:val="11"/>
              </w:rPr>
              <w:t>251,71</w:t>
            </w:r>
          </w:p>
        </w:tc>
        <w:tc>
          <w:tcPr>
            <w:tcW w:w="1260" w:type="dxa"/>
            <w:tcBorders>
              <w:top w:val="nil"/>
              <w:left w:val="nil"/>
              <w:bottom w:val="single" w:sz="4" w:space="0" w:color="auto"/>
              <w:right w:val="nil"/>
            </w:tcBorders>
            <w:shd w:val="clear" w:color="auto" w:fill="auto"/>
            <w:vAlign w:val="center"/>
            <w:hideMark/>
          </w:tcPr>
          <w:p w14:paraId="4E678FE3" w14:textId="77777777" w:rsidR="00252E09" w:rsidRPr="001119A5" w:rsidRDefault="00252E09" w:rsidP="00E8485B">
            <w:pPr>
              <w:jc w:val="center"/>
              <w:rPr>
                <w:sz w:val="11"/>
                <w:szCs w:val="11"/>
              </w:rPr>
            </w:pPr>
            <w:r w:rsidRPr="001119A5">
              <w:rPr>
                <w:sz w:val="11"/>
                <w:szCs w:val="11"/>
              </w:rPr>
              <w:t>248,67</w:t>
            </w:r>
          </w:p>
        </w:tc>
        <w:tc>
          <w:tcPr>
            <w:tcW w:w="1178" w:type="dxa"/>
            <w:tcBorders>
              <w:top w:val="nil"/>
              <w:left w:val="nil"/>
              <w:bottom w:val="single" w:sz="4" w:space="0" w:color="auto"/>
              <w:right w:val="nil"/>
            </w:tcBorders>
            <w:shd w:val="clear" w:color="auto" w:fill="auto"/>
            <w:noWrap/>
            <w:vAlign w:val="center"/>
            <w:hideMark/>
          </w:tcPr>
          <w:p w14:paraId="7607D559" w14:textId="77777777" w:rsidR="00252E09" w:rsidRPr="001119A5" w:rsidRDefault="00252E09" w:rsidP="00E8485B">
            <w:pPr>
              <w:jc w:val="center"/>
              <w:rPr>
                <w:sz w:val="11"/>
                <w:szCs w:val="11"/>
              </w:rPr>
            </w:pPr>
            <w:r w:rsidRPr="001119A5">
              <w:rPr>
                <w:sz w:val="11"/>
                <w:szCs w:val="11"/>
              </w:rPr>
              <w:t>248,09</w:t>
            </w:r>
          </w:p>
        </w:tc>
        <w:tc>
          <w:tcPr>
            <w:tcW w:w="1178" w:type="dxa"/>
            <w:tcBorders>
              <w:top w:val="nil"/>
              <w:left w:val="nil"/>
              <w:bottom w:val="single" w:sz="4" w:space="0" w:color="auto"/>
              <w:right w:val="nil"/>
            </w:tcBorders>
            <w:shd w:val="clear" w:color="auto" w:fill="auto"/>
            <w:noWrap/>
            <w:vAlign w:val="center"/>
            <w:hideMark/>
          </w:tcPr>
          <w:p w14:paraId="2590A807" w14:textId="77777777" w:rsidR="00252E09" w:rsidRPr="001119A5" w:rsidRDefault="00252E09" w:rsidP="00E8485B">
            <w:pPr>
              <w:jc w:val="center"/>
              <w:rPr>
                <w:sz w:val="11"/>
                <w:szCs w:val="11"/>
              </w:rPr>
            </w:pPr>
            <w:r w:rsidRPr="001119A5">
              <w:rPr>
                <w:sz w:val="11"/>
                <w:szCs w:val="11"/>
              </w:rPr>
              <w:t>251,71</w:t>
            </w:r>
          </w:p>
        </w:tc>
        <w:tc>
          <w:tcPr>
            <w:tcW w:w="1243" w:type="dxa"/>
            <w:tcBorders>
              <w:top w:val="nil"/>
              <w:left w:val="nil"/>
              <w:bottom w:val="single" w:sz="4" w:space="0" w:color="auto"/>
              <w:right w:val="nil"/>
            </w:tcBorders>
            <w:shd w:val="clear" w:color="auto" w:fill="auto"/>
            <w:noWrap/>
            <w:vAlign w:val="center"/>
            <w:hideMark/>
          </w:tcPr>
          <w:p w14:paraId="398ACF36" w14:textId="77777777" w:rsidR="00252E09" w:rsidRPr="001119A5" w:rsidRDefault="00252E09" w:rsidP="00E8485B">
            <w:pPr>
              <w:jc w:val="center"/>
              <w:rPr>
                <w:sz w:val="11"/>
                <w:szCs w:val="11"/>
              </w:rPr>
            </w:pPr>
            <w:r w:rsidRPr="001119A5">
              <w:rPr>
                <w:sz w:val="11"/>
                <w:szCs w:val="11"/>
              </w:rPr>
              <w:t>248,67</w:t>
            </w:r>
          </w:p>
        </w:tc>
        <w:tc>
          <w:tcPr>
            <w:tcW w:w="1216" w:type="dxa"/>
            <w:tcBorders>
              <w:top w:val="nil"/>
              <w:left w:val="nil"/>
              <w:bottom w:val="single" w:sz="4" w:space="0" w:color="auto"/>
              <w:right w:val="nil"/>
            </w:tcBorders>
            <w:shd w:val="clear" w:color="auto" w:fill="auto"/>
            <w:noWrap/>
            <w:vAlign w:val="center"/>
            <w:hideMark/>
          </w:tcPr>
          <w:p w14:paraId="1D3C2D13" w14:textId="77777777" w:rsidR="00252E09" w:rsidRPr="001119A5" w:rsidRDefault="00252E09" w:rsidP="00E8485B">
            <w:pPr>
              <w:jc w:val="center"/>
              <w:rPr>
                <w:sz w:val="11"/>
                <w:szCs w:val="11"/>
              </w:rPr>
            </w:pPr>
            <w:r w:rsidRPr="001119A5">
              <w:rPr>
                <w:sz w:val="11"/>
                <w:szCs w:val="11"/>
              </w:rPr>
              <w:t>248,65</w:t>
            </w:r>
          </w:p>
        </w:tc>
        <w:tc>
          <w:tcPr>
            <w:tcW w:w="1216" w:type="dxa"/>
            <w:tcBorders>
              <w:top w:val="nil"/>
              <w:left w:val="nil"/>
              <w:bottom w:val="single" w:sz="4" w:space="0" w:color="auto"/>
              <w:right w:val="nil"/>
            </w:tcBorders>
            <w:shd w:val="clear" w:color="auto" w:fill="auto"/>
            <w:noWrap/>
            <w:vAlign w:val="center"/>
            <w:hideMark/>
          </w:tcPr>
          <w:p w14:paraId="2899FF4E" w14:textId="77777777" w:rsidR="00252E09" w:rsidRPr="001119A5" w:rsidRDefault="00252E09" w:rsidP="00E8485B">
            <w:pPr>
              <w:jc w:val="center"/>
              <w:rPr>
                <w:sz w:val="11"/>
                <w:szCs w:val="11"/>
              </w:rPr>
            </w:pPr>
            <w:r w:rsidRPr="001119A5">
              <w:rPr>
                <w:sz w:val="11"/>
                <w:szCs w:val="11"/>
              </w:rPr>
              <w:t>255,65</w:t>
            </w:r>
          </w:p>
        </w:tc>
        <w:tc>
          <w:tcPr>
            <w:tcW w:w="1216" w:type="dxa"/>
            <w:tcBorders>
              <w:top w:val="nil"/>
              <w:left w:val="nil"/>
              <w:bottom w:val="single" w:sz="4" w:space="0" w:color="auto"/>
              <w:right w:val="nil"/>
            </w:tcBorders>
            <w:shd w:val="clear" w:color="auto" w:fill="auto"/>
            <w:noWrap/>
            <w:vAlign w:val="center"/>
            <w:hideMark/>
          </w:tcPr>
          <w:p w14:paraId="36E41F2A" w14:textId="77777777" w:rsidR="00252E09" w:rsidRPr="001119A5" w:rsidRDefault="00252E09" w:rsidP="00E8485B">
            <w:pPr>
              <w:jc w:val="center"/>
              <w:rPr>
                <w:sz w:val="11"/>
                <w:szCs w:val="11"/>
              </w:rPr>
            </w:pPr>
            <w:r w:rsidRPr="001119A5">
              <w:rPr>
                <w:sz w:val="11"/>
                <w:szCs w:val="11"/>
              </w:rPr>
              <w:t>249,36</w:t>
            </w:r>
          </w:p>
        </w:tc>
        <w:tc>
          <w:tcPr>
            <w:tcW w:w="1243" w:type="dxa"/>
            <w:tcBorders>
              <w:top w:val="nil"/>
              <w:left w:val="nil"/>
              <w:bottom w:val="single" w:sz="4" w:space="0" w:color="auto"/>
              <w:right w:val="nil"/>
            </w:tcBorders>
            <w:shd w:val="clear" w:color="auto" w:fill="auto"/>
            <w:noWrap/>
            <w:vAlign w:val="center"/>
            <w:hideMark/>
          </w:tcPr>
          <w:p w14:paraId="688C6134" w14:textId="77777777" w:rsidR="00252E09" w:rsidRPr="001119A5" w:rsidRDefault="00252E09" w:rsidP="00E8485B">
            <w:pPr>
              <w:jc w:val="center"/>
              <w:rPr>
                <w:sz w:val="11"/>
                <w:szCs w:val="11"/>
              </w:rPr>
            </w:pPr>
            <w:r w:rsidRPr="001119A5">
              <w:rPr>
                <w:sz w:val="11"/>
                <w:szCs w:val="11"/>
              </w:rPr>
              <w:t>248,65</w:t>
            </w:r>
          </w:p>
        </w:tc>
        <w:tc>
          <w:tcPr>
            <w:tcW w:w="1243" w:type="dxa"/>
            <w:tcBorders>
              <w:top w:val="nil"/>
              <w:left w:val="nil"/>
              <w:bottom w:val="single" w:sz="4" w:space="0" w:color="auto"/>
              <w:right w:val="nil"/>
            </w:tcBorders>
            <w:shd w:val="clear" w:color="auto" w:fill="auto"/>
            <w:noWrap/>
            <w:vAlign w:val="center"/>
            <w:hideMark/>
          </w:tcPr>
          <w:p w14:paraId="6C79E4A6" w14:textId="77777777" w:rsidR="00252E09" w:rsidRPr="001119A5" w:rsidRDefault="00252E09" w:rsidP="00E8485B">
            <w:pPr>
              <w:jc w:val="center"/>
              <w:rPr>
                <w:sz w:val="11"/>
                <w:szCs w:val="11"/>
              </w:rPr>
            </w:pPr>
            <w:r w:rsidRPr="001119A5">
              <w:rPr>
                <w:sz w:val="11"/>
                <w:szCs w:val="11"/>
              </w:rPr>
              <w:t>255,65</w:t>
            </w:r>
          </w:p>
        </w:tc>
        <w:tc>
          <w:tcPr>
            <w:tcW w:w="1243" w:type="dxa"/>
            <w:tcBorders>
              <w:top w:val="nil"/>
              <w:left w:val="nil"/>
              <w:bottom w:val="single" w:sz="4" w:space="0" w:color="auto"/>
              <w:right w:val="nil"/>
            </w:tcBorders>
            <w:shd w:val="clear" w:color="auto" w:fill="auto"/>
            <w:noWrap/>
            <w:vAlign w:val="center"/>
            <w:hideMark/>
          </w:tcPr>
          <w:p w14:paraId="1B45AF90" w14:textId="77777777" w:rsidR="00252E09" w:rsidRPr="001119A5" w:rsidRDefault="00252E09" w:rsidP="00E8485B">
            <w:pPr>
              <w:jc w:val="center"/>
              <w:rPr>
                <w:sz w:val="11"/>
                <w:szCs w:val="11"/>
              </w:rPr>
            </w:pPr>
            <w:r w:rsidRPr="001119A5">
              <w:rPr>
                <w:sz w:val="11"/>
                <w:szCs w:val="11"/>
              </w:rPr>
              <w:t>249,36</w:t>
            </w:r>
          </w:p>
        </w:tc>
        <w:tc>
          <w:tcPr>
            <w:tcW w:w="1179" w:type="dxa"/>
            <w:tcBorders>
              <w:top w:val="nil"/>
              <w:left w:val="nil"/>
              <w:bottom w:val="single" w:sz="4" w:space="0" w:color="auto"/>
              <w:right w:val="nil"/>
            </w:tcBorders>
            <w:shd w:val="clear" w:color="auto" w:fill="auto"/>
            <w:noWrap/>
            <w:vAlign w:val="center"/>
            <w:hideMark/>
          </w:tcPr>
          <w:p w14:paraId="5B6CF982" w14:textId="77777777" w:rsidR="00252E09" w:rsidRPr="001119A5" w:rsidRDefault="00252E09" w:rsidP="00E8485B">
            <w:pPr>
              <w:jc w:val="center"/>
              <w:rPr>
                <w:sz w:val="11"/>
                <w:szCs w:val="11"/>
              </w:rPr>
            </w:pPr>
            <w:r w:rsidRPr="001119A5">
              <w:rPr>
                <w:sz w:val="11"/>
                <w:szCs w:val="11"/>
              </w:rPr>
              <w:t>248,70</w:t>
            </w:r>
          </w:p>
        </w:tc>
        <w:tc>
          <w:tcPr>
            <w:tcW w:w="1179" w:type="dxa"/>
            <w:tcBorders>
              <w:top w:val="nil"/>
              <w:left w:val="nil"/>
              <w:bottom w:val="single" w:sz="4" w:space="0" w:color="auto"/>
              <w:right w:val="nil"/>
            </w:tcBorders>
            <w:shd w:val="clear" w:color="auto" w:fill="auto"/>
            <w:noWrap/>
            <w:vAlign w:val="center"/>
            <w:hideMark/>
          </w:tcPr>
          <w:p w14:paraId="7EACD407" w14:textId="77777777" w:rsidR="00252E09" w:rsidRPr="001119A5" w:rsidRDefault="00252E09" w:rsidP="00E8485B">
            <w:pPr>
              <w:jc w:val="center"/>
              <w:rPr>
                <w:sz w:val="11"/>
                <w:szCs w:val="11"/>
              </w:rPr>
            </w:pPr>
            <w:r w:rsidRPr="001119A5">
              <w:rPr>
                <w:sz w:val="11"/>
                <w:szCs w:val="11"/>
              </w:rPr>
              <w:t>255,60</w:t>
            </w:r>
          </w:p>
        </w:tc>
        <w:tc>
          <w:tcPr>
            <w:tcW w:w="1179" w:type="dxa"/>
            <w:tcBorders>
              <w:top w:val="nil"/>
              <w:left w:val="nil"/>
              <w:bottom w:val="single" w:sz="4" w:space="0" w:color="auto"/>
              <w:right w:val="nil"/>
            </w:tcBorders>
            <w:shd w:val="clear" w:color="auto" w:fill="auto"/>
            <w:noWrap/>
            <w:vAlign w:val="center"/>
            <w:hideMark/>
          </w:tcPr>
          <w:p w14:paraId="474F0EA6" w14:textId="77777777" w:rsidR="00252E09" w:rsidRPr="001119A5" w:rsidRDefault="00252E09" w:rsidP="00E8485B">
            <w:pPr>
              <w:jc w:val="center"/>
              <w:rPr>
                <w:sz w:val="11"/>
                <w:szCs w:val="11"/>
              </w:rPr>
            </w:pPr>
            <w:r w:rsidRPr="001119A5">
              <w:rPr>
                <w:sz w:val="11"/>
                <w:szCs w:val="11"/>
              </w:rPr>
              <w:t>249,40</w:t>
            </w:r>
          </w:p>
        </w:tc>
        <w:tc>
          <w:tcPr>
            <w:tcW w:w="16" w:type="dxa"/>
            <w:vAlign w:val="center"/>
            <w:hideMark/>
          </w:tcPr>
          <w:p w14:paraId="3EF1C4C1" w14:textId="77777777" w:rsidR="00252E09" w:rsidRPr="001119A5" w:rsidRDefault="00252E09" w:rsidP="00E8485B">
            <w:pPr>
              <w:rPr>
                <w:sz w:val="11"/>
                <w:szCs w:val="11"/>
              </w:rPr>
            </w:pPr>
          </w:p>
        </w:tc>
      </w:tr>
      <w:tr w:rsidR="00252E09" w:rsidRPr="001119A5" w14:paraId="57366BB9" w14:textId="77777777" w:rsidTr="00E8485B">
        <w:trPr>
          <w:trHeight w:val="255"/>
          <w:jc w:val="center"/>
        </w:trPr>
        <w:tc>
          <w:tcPr>
            <w:tcW w:w="4051" w:type="dxa"/>
            <w:tcBorders>
              <w:top w:val="nil"/>
              <w:left w:val="single" w:sz="8" w:space="0" w:color="auto"/>
              <w:bottom w:val="single" w:sz="4" w:space="0" w:color="auto"/>
              <w:right w:val="single" w:sz="4" w:space="0" w:color="auto"/>
            </w:tcBorders>
            <w:shd w:val="clear" w:color="auto" w:fill="auto"/>
            <w:hideMark/>
          </w:tcPr>
          <w:p w14:paraId="53286B8B" w14:textId="77777777" w:rsidR="00252E09" w:rsidRPr="001119A5" w:rsidRDefault="00252E09" w:rsidP="00E8485B">
            <w:pPr>
              <w:ind w:firstLineChars="200" w:firstLine="220"/>
              <w:rPr>
                <w:sz w:val="11"/>
                <w:szCs w:val="11"/>
              </w:rPr>
            </w:pPr>
            <w:r w:rsidRPr="001119A5">
              <w:rPr>
                <w:sz w:val="11"/>
                <w:szCs w:val="11"/>
              </w:rPr>
              <w:t>- уголь каменный</w:t>
            </w:r>
          </w:p>
        </w:tc>
        <w:tc>
          <w:tcPr>
            <w:tcW w:w="1400" w:type="dxa"/>
            <w:tcBorders>
              <w:top w:val="nil"/>
              <w:left w:val="nil"/>
              <w:bottom w:val="single" w:sz="4" w:space="0" w:color="auto"/>
              <w:right w:val="single" w:sz="4" w:space="0" w:color="auto"/>
            </w:tcBorders>
            <w:shd w:val="clear" w:color="auto" w:fill="auto"/>
            <w:hideMark/>
          </w:tcPr>
          <w:p w14:paraId="50B29580" w14:textId="77777777" w:rsidR="00252E09" w:rsidRPr="001119A5" w:rsidRDefault="00252E09" w:rsidP="00E8485B">
            <w:pPr>
              <w:jc w:val="center"/>
              <w:rPr>
                <w:sz w:val="11"/>
                <w:szCs w:val="11"/>
              </w:rPr>
            </w:pPr>
            <w:r w:rsidRPr="001119A5">
              <w:rPr>
                <w:sz w:val="11"/>
                <w:szCs w:val="11"/>
              </w:rPr>
              <w:t>кг у.т./Гкал</w:t>
            </w:r>
          </w:p>
        </w:tc>
        <w:tc>
          <w:tcPr>
            <w:tcW w:w="1260" w:type="dxa"/>
            <w:tcBorders>
              <w:top w:val="nil"/>
              <w:left w:val="nil"/>
              <w:bottom w:val="single" w:sz="4" w:space="0" w:color="auto"/>
              <w:right w:val="single" w:sz="4" w:space="0" w:color="auto"/>
            </w:tcBorders>
            <w:shd w:val="clear" w:color="auto" w:fill="auto"/>
            <w:noWrap/>
            <w:vAlign w:val="center"/>
            <w:hideMark/>
          </w:tcPr>
          <w:p w14:paraId="6E1E3FD1" w14:textId="77777777" w:rsidR="00252E09" w:rsidRPr="001119A5" w:rsidRDefault="00252E09" w:rsidP="00E8485B">
            <w:pPr>
              <w:jc w:val="center"/>
              <w:rPr>
                <w:sz w:val="11"/>
                <w:szCs w:val="11"/>
              </w:rPr>
            </w:pPr>
            <w:r w:rsidRPr="001119A5">
              <w:rPr>
                <w:sz w:val="11"/>
                <w:szCs w:val="11"/>
              </w:rPr>
              <w:t>248,09</w:t>
            </w:r>
          </w:p>
        </w:tc>
        <w:tc>
          <w:tcPr>
            <w:tcW w:w="1260" w:type="dxa"/>
            <w:tcBorders>
              <w:top w:val="nil"/>
              <w:left w:val="nil"/>
              <w:bottom w:val="single" w:sz="4" w:space="0" w:color="auto"/>
              <w:right w:val="single" w:sz="4" w:space="0" w:color="auto"/>
            </w:tcBorders>
            <w:shd w:val="clear" w:color="auto" w:fill="auto"/>
            <w:noWrap/>
            <w:vAlign w:val="center"/>
            <w:hideMark/>
          </w:tcPr>
          <w:p w14:paraId="1983197B" w14:textId="77777777" w:rsidR="00252E09" w:rsidRPr="001119A5" w:rsidRDefault="00252E09" w:rsidP="00E8485B">
            <w:pPr>
              <w:jc w:val="center"/>
              <w:rPr>
                <w:sz w:val="11"/>
                <w:szCs w:val="11"/>
              </w:rPr>
            </w:pPr>
            <w:r w:rsidRPr="001119A5">
              <w:rPr>
                <w:sz w:val="11"/>
                <w:szCs w:val="11"/>
              </w:rPr>
              <w:t>251,71</w:t>
            </w:r>
          </w:p>
        </w:tc>
        <w:tc>
          <w:tcPr>
            <w:tcW w:w="1260" w:type="dxa"/>
            <w:tcBorders>
              <w:top w:val="nil"/>
              <w:left w:val="nil"/>
              <w:bottom w:val="single" w:sz="4" w:space="0" w:color="auto"/>
              <w:right w:val="nil"/>
            </w:tcBorders>
            <w:shd w:val="clear" w:color="auto" w:fill="auto"/>
            <w:noWrap/>
            <w:vAlign w:val="center"/>
            <w:hideMark/>
          </w:tcPr>
          <w:p w14:paraId="55755488" w14:textId="77777777" w:rsidR="00252E09" w:rsidRPr="001119A5" w:rsidRDefault="00252E09" w:rsidP="00E8485B">
            <w:pPr>
              <w:jc w:val="center"/>
              <w:rPr>
                <w:sz w:val="11"/>
                <w:szCs w:val="11"/>
              </w:rPr>
            </w:pPr>
            <w:r w:rsidRPr="001119A5">
              <w:rPr>
                <w:sz w:val="11"/>
                <w:szCs w:val="11"/>
              </w:rPr>
              <w:t>248,67</w:t>
            </w:r>
          </w:p>
        </w:tc>
        <w:tc>
          <w:tcPr>
            <w:tcW w:w="1178" w:type="dxa"/>
            <w:tcBorders>
              <w:top w:val="nil"/>
              <w:left w:val="nil"/>
              <w:bottom w:val="single" w:sz="4" w:space="0" w:color="auto"/>
              <w:right w:val="nil"/>
            </w:tcBorders>
            <w:shd w:val="clear" w:color="auto" w:fill="auto"/>
            <w:noWrap/>
            <w:vAlign w:val="center"/>
            <w:hideMark/>
          </w:tcPr>
          <w:p w14:paraId="1138BEE0" w14:textId="77777777" w:rsidR="00252E09" w:rsidRPr="001119A5" w:rsidRDefault="00252E09" w:rsidP="00E8485B">
            <w:pPr>
              <w:jc w:val="center"/>
              <w:rPr>
                <w:sz w:val="11"/>
                <w:szCs w:val="11"/>
              </w:rPr>
            </w:pPr>
            <w:r w:rsidRPr="001119A5">
              <w:rPr>
                <w:sz w:val="11"/>
                <w:szCs w:val="11"/>
              </w:rPr>
              <w:t>248,09</w:t>
            </w:r>
          </w:p>
        </w:tc>
        <w:tc>
          <w:tcPr>
            <w:tcW w:w="1178" w:type="dxa"/>
            <w:tcBorders>
              <w:top w:val="nil"/>
              <w:left w:val="nil"/>
              <w:bottom w:val="single" w:sz="4" w:space="0" w:color="auto"/>
              <w:right w:val="nil"/>
            </w:tcBorders>
            <w:shd w:val="clear" w:color="auto" w:fill="auto"/>
            <w:noWrap/>
            <w:vAlign w:val="center"/>
            <w:hideMark/>
          </w:tcPr>
          <w:p w14:paraId="48FF4634" w14:textId="77777777" w:rsidR="00252E09" w:rsidRPr="001119A5" w:rsidRDefault="00252E09" w:rsidP="00E8485B">
            <w:pPr>
              <w:jc w:val="center"/>
              <w:rPr>
                <w:sz w:val="11"/>
                <w:szCs w:val="11"/>
              </w:rPr>
            </w:pPr>
            <w:r w:rsidRPr="001119A5">
              <w:rPr>
                <w:sz w:val="11"/>
                <w:szCs w:val="11"/>
              </w:rPr>
              <w:t>251,71</w:t>
            </w:r>
          </w:p>
        </w:tc>
        <w:tc>
          <w:tcPr>
            <w:tcW w:w="1243" w:type="dxa"/>
            <w:tcBorders>
              <w:top w:val="nil"/>
              <w:left w:val="nil"/>
              <w:bottom w:val="single" w:sz="4" w:space="0" w:color="auto"/>
              <w:right w:val="nil"/>
            </w:tcBorders>
            <w:shd w:val="clear" w:color="auto" w:fill="auto"/>
            <w:noWrap/>
            <w:vAlign w:val="center"/>
            <w:hideMark/>
          </w:tcPr>
          <w:p w14:paraId="043526E4" w14:textId="77777777" w:rsidR="00252E09" w:rsidRPr="001119A5" w:rsidRDefault="00252E09" w:rsidP="00E8485B">
            <w:pPr>
              <w:jc w:val="center"/>
              <w:rPr>
                <w:sz w:val="11"/>
                <w:szCs w:val="11"/>
              </w:rPr>
            </w:pPr>
            <w:r w:rsidRPr="001119A5">
              <w:rPr>
                <w:sz w:val="11"/>
                <w:szCs w:val="11"/>
              </w:rPr>
              <w:t>248,67</w:t>
            </w:r>
          </w:p>
        </w:tc>
        <w:tc>
          <w:tcPr>
            <w:tcW w:w="1216" w:type="dxa"/>
            <w:tcBorders>
              <w:top w:val="nil"/>
              <w:left w:val="nil"/>
              <w:bottom w:val="single" w:sz="4" w:space="0" w:color="auto"/>
              <w:right w:val="nil"/>
            </w:tcBorders>
            <w:shd w:val="clear" w:color="auto" w:fill="auto"/>
            <w:noWrap/>
            <w:vAlign w:val="center"/>
            <w:hideMark/>
          </w:tcPr>
          <w:p w14:paraId="06219ED2" w14:textId="77777777" w:rsidR="00252E09" w:rsidRPr="001119A5" w:rsidRDefault="00252E09" w:rsidP="00E8485B">
            <w:pPr>
              <w:jc w:val="center"/>
              <w:rPr>
                <w:sz w:val="11"/>
                <w:szCs w:val="11"/>
              </w:rPr>
            </w:pPr>
            <w:r w:rsidRPr="001119A5">
              <w:rPr>
                <w:sz w:val="11"/>
                <w:szCs w:val="11"/>
              </w:rPr>
              <w:t>248,65</w:t>
            </w:r>
          </w:p>
        </w:tc>
        <w:tc>
          <w:tcPr>
            <w:tcW w:w="1216" w:type="dxa"/>
            <w:tcBorders>
              <w:top w:val="nil"/>
              <w:left w:val="nil"/>
              <w:bottom w:val="single" w:sz="4" w:space="0" w:color="auto"/>
              <w:right w:val="nil"/>
            </w:tcBorders>
            <w:shd w:val="clear" w:color="auto" w:fill="auto"/>
            <w:noWrap/>
            <w:vAlign w:val="center"/>
            <w:hideMark/>
          </w:tcPr>
          <w:p w14:paraId="52D69549" w14:textId="77777777" w:rsidR="00252E09" w:rsidRPr="001119A5" w:rsidRDefault="00252E09" w:rsidP="00E8485B">
            <w:pPr>
              <w:jc w:val="center"/>
              <w:rPr>
                <w:sz w:val="11"/>
                <w:szCs w:val="11"/>
              </w:rPr>
            </w:pPr>
            <w:r w:rsidRPr="001119A5">
              <w:rPr>
                <w:sz w:val="11"/>
                <w:szCs w:val="11"/>
              </w:rPr>
              <w:t>255,65</w:t>
            </w:r>
          </w:p>
        </w:tc>
        <w:tc>
          <w:tcPr>
            <w:tcW w:w="1216" w:type="dxa"/>
            <w:tcBorders>
              <w:top w:val="nil"/>
              <w:left w:val="nil"/>
              <w:bottom w:val="single" w:sz="4" w:space="0" w:color="auto"/>
              <w:right w:val="nil"/>
            </w:tcBorders>
            <w:shd w:val="clear" w:color="auto" w:fill="auto"/>
            <w:noWrap/>
            <w:vAlign w:val="center"/>
            <w:hideMark/>
          </w:tcPr>
          <w:p w14:paraId="0D29F7CD" w14:textId="77777777" w:rsidR="00252E09" w:rsidRPr="001119A5" w:rsidRDefault="00252E09" w:rsidP="00E8485B">
            <w:pPr>
              <w:jc w:val="center"/>
              <w:rPr>
                <w:sz w:val="11"/>
                <w:szCs w:val="11"/>
              </w:rPr>
            </w:pPr>
            <w:r w:rsidRPr="001119A5">
              <w:rPr>
                <w:sz w:val="11"/>
                <w:szCs w:val="11"/>
              </w:rPr>
              <w:t>249,36</w:t>
            </w:r>
          </w:p>
        </w:tc>
        <w:tc>
          <w:tcPr>
            <w:tcW w:w="1243" w:type="dxa"/>
            <w:tcBorders>
              <w:top w:val="nil"/>
              <w:left w:val="nil"/>
              <w:bottom w:val="single" w:sz="4" w:space="0" w:color="auto"/>
              <w:right w:val="nil"/>
            </w:tcBorders>
            <w:shd w:val="clear" w:color="auto" w:fill="auto"/>
            <w:noWrap/>
            <w:vAlign w:val="center"/>
            <w:hideMark/>
          </w:tcPr>
          <w:p w14:paraId="1E1424A1" w14:textId="77777777" w:rsidR="00252E09" w:rsidRPr="001119A5" w:rsidRDefault="00252E09" w:rsidP="00E8485B">
            <w:pPr>
              <w:jc w:val="center"/>
              <w:rPr>
                <w:sz w:val="11"/>
                <w:szCs w:val="11"/>
              </w:rPr>
            </w:pPr>
            <w:r w:rsidRPr="001119A5">
              <w:rPr>
                <w:sz w:val="11"/>
                <w:szCs w:val="11"/>
              </w:rPr>
              <w:t>248,65</w:t>
            </w:r>
          </w:p>
        </w:tc>
        <w:tc>
          <w:tcPr>
            <w:tcW w:w="1243" w:type="dxa"/>
            <w:tcBorders>
              <w:top w:val="nil"/>
              <w:left w:val="nil"/>
              <w:bottom w:val="single" w:sz="4" w:space="0" w:color="auto"/>
              <w:right w:val="nil"/>
            </w:tcBorders>
            <w:shd w:val="clear" w:color="auto" w:fill="auto"/>
            <w:noWrap/>
            <w:vAlign w:val="center"/>
            <w:hideMark/>
          </w:tcPr>
          <w:p w14:paraId="05CDEDF6" w14:textId="77777777" w:rsidR="00252E09" w:rsidRPr="001119A5" w:rsidRDefault="00252E09" w:rsidP="00E8485B">
            <w:pPr>
              <w:jc w:val="center"/>
              <w:rPr>
                <w:sz w:val="11"/>
                <w:szCs w:val="11"/>
              </w:rPr>
            </w:pPr>
            <w:r w:rsidRPr="001119A5">
              <w:rPr>
                <w:sz w:val="11"/>
                <w:szCs w:val="11"/>
              </w:rPr>
              <w:t>255,65</w:t>
            </w:r>
          </w:p>
        </w:tc>
        <w:tc>
          <w:tcPr>
            <w:tcW w:w="1243" w:type="dxa"/>
            <w:tcBorders>
              <w:top w:val="nil"/>
              <w:left w:val="nil"/>
              <w:bottom w:val="single" w:sz="4" w:space="0" w:color="auto"/>
              <w:right w:val="nil"/>
            </w:tcBorders>
            <w:shd w:val="clear" w:color="auto" w:fill="auto"/>
            <w:noWrap/>
            <w:vAlign w:val="center"/>
            <w:hideMark/>
          </w:tcPr>
          <w:p w14:paraId="482EB60E" w14:textId="77777777" w:rsidR="00252E09" w:rsidRPr="001119A5" w:rsidRDefault="00252E09" w:rsidP="00E8485B">
            <w:pPr>
              <w:jc w:val="center"/>
              <w:rPr>
                <w:sz w:val="11"/>
                <w:szCs w:val="11"/>
              </w:rPr>
            </w:pPr>
            <w:r w:rsidRPr="001119A5">
              <w:rPr>
                <w:sz w:val="11"/>
                <w:szCs w:val="11"/>
              </w:rPr>
              <w:t>249,36</w:t>
            </w:r>
          </w:p>
        </w:tc>
        <w:tc>
          <w:tcPr>
            <w:tcW w:w="1179" w:type="dxa"/>
            <w:tcBorders>
              <w:top w:val="nil"/>
              <w:left w:val="nil"/>
              <w:bottom w:val="single" w:sz="4" w:space="0" w:color="auto"/>
              <w:right w:val="nil"/>
            </w:tcBorders>
            <w:shd w:val="clear" w:color="auto" w:fill="auto"/>
            <w:noWrap/>
            <w:vAlign w:val="center"/>
            <w:hideMark/>
          </w:tcPr>
          <w:p w14:paraId="430B2010" w14:textId="77777777" w:rsidR="00252E09" w:rsidRPr="001119A5" w:rsidRDefault="00252E09" w:rsidP="00E8485B">
            <w:pPr>
              <w:jc w:val="center"/>
              <w:rPr>
                <w:sz w:val="11"/>
                <w:szCs w:val="11"/>
              </w:rPr>
            </w:pPr>
            <w:r w:rsidRPr="001119A5">
              <w:rPr>
                <w:sz w:val="11"/>
                <w:szCs w:val="11"/>
              </w:rPr>
              <w:t>248,70</w:t>
            </w:r>
          </w:p>
        </w:tc>
        <w:tc>
          <w:tcPr>
            <w:tcW w:w="1179" w:type="dxa"/>
            <w:tcBorders>
              <w:top w:val="nil"/>
              <w:left w:val="nil"/>
              <w:bottom w:val="single" w:sz="4" w:space="0" w:color="auto"/>
              <w:right w:val="nil"/>
            </w:tcBorders>
            <w:shd w:val="clear" w:color="auto" w:fill="auto"/>
            <w:noWrap/>
            <w:vAlign w:val="center"/>
            <w:hideMark/>
          </w:tcPr>
          <w:p w14:paraId="1CD9CBA6" w14:textId="77777777" w:rsidR="00252E09" w:rsidRPr="001119A5" w:rsidRDefault="00252E09" w:rsidP="00E8485B">
            <w:pPr>
              <w:jc w:val="center"/>
              <w:rPr>
                <w:sz w:val="11"/>
                <w:szCs w:val="11"/>
              </w:rPr>
            </w:pPr>
            <w:r w:rsidRPr="001119A5">
              <w:rPr>
                <w:sz w:val="11"/>
                <w:szCs w:val="11"/>
              </w:rPr>
              <w:t>255,60</w:t>
            </w:r>
          </w:p>
        </w:tc>
        <w:tc>
          <w:tcPr>
            <w:tcW w:w="1179" w:type="dxa"/>
            <w:tcBorders>
              <w:top w:val="nil"/>
              <w:left w:val="nil"/>
              <w:bottom w:val="single" w:sz="4" w:space="0" w:color="auto"/>
              <w:right w:val="nil"/>
            </w:tcBorders>
            <w:shd w:val="clear" w:color="auto" w:fill="auto"/>
            <w:noWrap/>
            <w:vAlign w:val="center"/>
            <w:hideMark/>
          </w:tcPr>
          <w:p w14:paraId="6A665DDE" w14:textId="77777777" w:rsidR="00252E09" w:rsidRPr="001119A5" w:rsidRDefault="00252E09" w:rsidP="00E8485B">
            <w:pPr>
              <w:jc w:val="center"/>
              <w:rPr>
                <w:sz w:val="11"/>
                <w:szCs w:val="11"/>
              </w:rPr>
            </w:pPr>
            <w:r w:rsidRPr="001119A5">
              <w:rPr>
                <w:sz w:val="11"/>
                <w:szCs w:val="11"/>
              </w:rPr>
              <w:t>249,40</w:t>
            </w:r>
          </w:p>
        </w:tc>
        <w:tc>
          <w:tcPr>
            <w:tcW w:w="16" w:type="dxa"/>
            <w:vAlign w:val="center"/>
            <w:hideMark/>
          </w:tcPr>
          <w:p w14:paraId="742C012F" w14:textId="77777777" w:rsidR="00252E09" w:rsidRPr="001119A5" w:rsidRDefault="00252E09" w:rsidP="00E8485B">
            <w:pPr>
              <w:rPr>
                <w:sz w:val="11"/>
                <w:szCs w:val="11"/>
              </w:rPr>
            </w:pPr>
          </w:p>
        </w:tc>
      </w:tr>
      <w:tr w:rsidR="00252E09" w:rsidRPr="001119A5" w14:paraId="77B091A5" w14:textId="77777777" w:rsidTr="00E8485B">
        <w:trPr>
          <w:trHeight w:val="255"/>
          <w:jc w:val="center"/>
        </w:trPr>
        <w:tc>
          <w:tcPr>
            <w:tcW w:w="4051" w:type="dxa"/>
            <w:tcBorders>
              <w:top w:val="nil"/>
              <w:left w:val="single" w:sz="8" w:space="0" w:color="auto"/>
              <w:bottom w:val="single" w:sz="4" w:space="0" w:color="auto"/>
              <w:right w:val="single" w:sz="4" w:space="0" w:color="auto"/>
            </w:tcBorders>
            <w:shd w:val="clear" w:color="auto" w:fill="auto"/>
            <w:noWrap/>
            <w:vAlign w:val="center"/>
            <w:hideMark/>
          </w:tcPr>
          <w:p w14:paraId="5DCF7797" w14:textId="77777777" w:rsidR="00252E09" w:rsidRPr="001119A5" w:rsidRDefault="00252E09" w:rsidP="00E8485B">
            <w:pPr>
              <w:rPr>
                <w:sz w:val="11"/>
                <w:szCs w:val="11"/>
              </w:rPr>
            </w:pPr>
            <w:r w:rsidRPr="001119A5">
              <w:rPr>
                <w:sz w:val="11"/>
                <w:szCs w:val="11"/>
              </w:rPr>
              <w:t>Тепловой эквивалент</w:t>
            </w:r>
          </w:p>
        </w:tc>
        <w:tc>
          <w:tcPr>
            <w:tcW w:w="1400" w:type="dxa"/>
            <w:tcBorders>
              <w:top w:val="nil"/>
              <w:left w:val="nil"/>
              <w:bottom w:val="single" w:sz="4" w:space="0" w:color="auto"/>
              <w:right w:val="single" w:sz="4" w:space="0" w:color="auto"/>
            </w:tcBorders>
            <w:shd w:val="clear" w:color="auto" w:fill="auto"/>
            <w:hideMark/>
          </w:tcPr>
          <w:p w14:paraId="7B2BBE75" w14:textId="77777777" w:rsidR="00252E09" w:rsidRPr="001119A5" w:rsidRDefault="00252E09" w:rsidP="00E8485B">
            <w:pPr>
              <w:jc w:val="center"/>
              <w:rPr>
                <w:sz w:val="11"/>
                <w:szCs w:val="11"/>
              </w:rPr>
            </w:pPr>
            <w:r w:rsidRPr="001119A5">
              <w:rPr>
                <w:sz w:val="11"/>
                <w:szCs w:val="11"/>
              </w:rPr>
              <w:t> </w:t>
            </w:r>
          </w:p>
        </w:tc>
        <w:tc>
          <w:tcPr>
            <w:tcW w:w="1260" w:type="dxa"/>
            <w:tcBorders>
              <w:top w:val="nil"/>
              <w:left w:val="nil"/>
              <w:bottom w:val="single" w:sz="4" w:space="0" w:color="auto"/>
              <w:right w:val="single" w:sz="4" w:space="0" w:color="auto"/>
            </w:tcBorders>
            <w:shd w:val="clear" w:color="auto" w:fill="auto"/>
            <w:vAlign w:val="center"/>
            <w:hideMark/>
          </w:tcPr>
          <w:p w14:paraId="58369034" w14:textId="77777777" w:rsidR="00252E09" w:rsidRPr="001119A5" w:rsidRDefault="00252E09" w:rsidP="00E8485B">
            <w:pPr>
              <w:jc w:val="center"/>
              <w:rPr>
                <w:sz w:val="11"/>
                <w:szCs w:val="11"/>
              </w:rPr>
            </w:pPr>
            <w:r w:rsidRPr="001119A5">
              <w:rPr>
                <w:sz w:val="11"/>
                <w:szCs w:val="11"/>
              </w:rPr>
              <w:t>0,685</w:t>
            </w:r>
          </w:p>
        </w:tc>
        <w:tc>
          <w:tcPr>
            <w:tcW w:w="1260" w:type="dxa"/>
            <w:tcBorders>
              <w:top w:val="nil"/>
              <w:left w:val="nil"/>
              <w:bottom w:val="single" w:sz="4" w:space="0" w:color="auto"/>
              <w:right w:val="single" w:sz="4" w:space="0" w:color="auto"/>
            </w:tcBorders>
            <w:shd w:val="clear" w:color="auto" w:fill="auto"/>
            <w:vAlign w:val="center"/>
            <w:hideMark/>
          </w:tcPr>
          <w:p w14:paraId="404704EA" w14:textId="77777777" w:rsidR="00252E09" w:rsidRPr="001119A5" w:rsidRDefault="00252E09" w:rsidP="00E8485B">
            <w:pPr>
              <w:jc w:val="center"/>
              <w:rPr>
                <w:sz w:val="11"/>
                <w:szCs w:val="11"/>
              </w:rPr>
            </w:pPr>
            <w:r w:rsidRPr="001119A5">
              <w:rPr>
                <w:sz w:val="11"/>
                <w:szCs w:val="11"/>
              </w:rPr>
              <w:t>0,685</w:t>
            </w:r>
          </w:p>
        </w:tc>
        <w:tc>
          <w:tcPr>
            <w:tcW w:w="1260" w:type="dxa"/>
            <w:tcBorders>
              <w:top w:val="nil"/>
              <w:left w:val="nil"/>
              <w:bottom w:val="single" w:sz="4" w:space="0" w:color="auto"/>
              <w:right w:val="nil"/>
            </w:tcBorders>
            <w:shd w:val="clear" w:color="auto" w:fill="auto"/>
            <w:vAlign w:val="center"/>
            <w:hideMark/>
          </w:tcPr>
          <w:p w14:paraId="7F945FAB" w14:textId="77777777" w:rsidR="00252E09" w:rsidRPr="001119A5" w:rsidRDefault="00252E09" w:rsidP="00E8485B">
            <w:pPr>
              <w:jc w:val="center"/>
              <w:rPr>
                <w:sz w:val="11"/>
                <w:szCs w:val="11"/>
              </w:rPr>
            </w:pPr>
            <w:r w:rsidRPr="001119A5">
              <w:rPr>
                <w:sz w:val="11"/>
                <w:szCs w:val="11"/>
              </w:rPr>
              <w:t>0,685</w:t>
            </w:r>
          </w:p>
        </w:tc>
        <w:tc>
          <w:tcPr>
            <w:tcW w:w="1178" w:type="dxa"/>
            <w:tcBorders>
              <w:top w:val="nil"/>
              <w:left w:val="nil"/>
              <w:bottom w:val="single" w:sz="4" w:space="0" w:color="auto"/>
              <w:right w:val="nil"/>
            </w:tcBorders>
            <w:shd w:val="clear" w:color="auto" w:fill="auto"/>
            <w:vAlign w:val="center"/>
            <w:hideMark/>
          </w:tcPr>
          <w:p w14:paraId="7A271B14" w14:textId="77777777" w:rsidR="00252E09" w:rsidRPr="001119A5" w:rsidRDefault="00252E09" w:rsidP="00E8485B">
            <w:pPr>
              <w:jc w:val="center"/>
              <w:rPr>
                <w:sz w:val="11"/>
                <w:szCs w:val="11"/>
              </w:rPr>
            </w:pPr>
            <w:r w:rsidRPr="001119A5">
              <w:rPr>
                <w:sz w:val="11"/>
                <w:szCs w:val="11"/>
              </w:rPr>
              <w:t>0,635</w:t>
            </w:r>
          </w:p>
        </w:tc>
        <w:tc>
          <w:tcPr>
            <w:tcW w:w="1178" w:type="dxa"/>
            <w:tcBorders>
              <w:top w:val="nil"/>
              <w:left w:val="nil"/>
              <w:bottom w:val="single" w:sz="4" w:space="0" w:color="auto"/>
              <w:right w:val="nil"/>
            </w:tcBorders>
            <w:shd w:val="clear" w:color="auto" w:fill="auto"/>
            <w:vAlign w:val="center"/>
            <w:hideMark/>
          </w:tcPr>
          <w:p w14:paraId="4946C720" w14:textId="77777777" w:rsidR="00252E09" w:rsidRPr="001119A5" w:rsidRDefault="00252E09" w:rsidP="00E8485B">
            <w:pPr>
              <w:jc w:val="center"/>
              <w:rPr>
                <w:sz w:val="11"/>
                <w:szCs w:val="11"/>
              </w:rPr>
            </w:pPr>
            <w:r w:rsidRPr="001119A5">
              <w:rPr>
                <w:sz w:val="11"/>
                <w:szCs w:val="11"/>
              </w:rPr>
              <w:t>0,635</w:t>
            </w:r>
          </w:p>
        </w:tc>
        <w:tc>
          <w:tcPr>
            <w:tcW w:w="1243" w:type="dxa"/>
            <w:tcBorders>
              <w:top w:val="nil"/>
              <w:left w:val="nil"/>
              <w:bottom w:val="single" w:sz="4" w:space="0" w:color="auto"/>
              <w:right w:val="nil"/>
            </w:tcBorders>
            <w:shd w:val="clear" w:color="auto" w:fill="auto"/>
            <w:vAlign w:val="center"/>
            <w:hideMark/>
          </w:tcPr>
          <w:p w14:paraId="3B51F004" w14:textId="77777777" w:rsidR="00252E09" w:rsidRPr="001119A5" w:rsidRDefault="00252E09" w:rsidP="00E8485B">
            <w:pPr>
              <w:jc w:val="center"/>
              <w:rPr>
                <w:sz w:val="11"/>
                <w:szCs w:val="11"/>
              </w:rPr>
            </w:pPr>
            <w:r w:rsidRPr="001119A5">
              <w:rPr>
                <w:sz w:val="11"/>
                <w:szCs w:val="11"/>
              </w:rPr>
              <w:t>0,635</w:t>
            </w:r>
          </w:p>
        </w:tc>
        <w:tc>
          <w:tcPr>
            <w:tcW w:w="1216" w:type="dxa"/>
            <w:tcBorders>
              <w:top w:val="nil"/>
              <w:left w:val="nil"/>
              <w:bottom w:val="single" w:sz="4" w:space="0" w:color="auto"/>
              <w:right w:val="nil"/>
            </w:tcBorders>
            <w:shd w:val="clear" w:color="auto" w:fill="auto"/>
            <w:vAlign w:val="center"/>
            <w:hideMark/>
          </w:tcPr>
          <w:p w14:paraId="517197AD" w14:textId="77777777" w:rsidR="00252E09" w:rsidRPr="001119A5" w:rsidRDefault="00252E09" w:rsidP="00E8485B">
            <w:pPr>
              <w:jc w:val="center"/>
              <w:rPr>
                <w:sz w:val="11"/>
                <w:szCs w:val="11"/>
              </w:rPr>
            </w:pPr>
            <w:r w:rsidRPr="001119A5">
              <w:rPr>
                <w:sz w:val="11"/>
                <w:szCs w:val="11"/>
              </w:rPr>
              <w:t>0,671</w:t>
            </w:r>
          </w:p>
        </w:tc>
        <w:tc>
          <w:tcPr>
            <w:tcW w:w="1216" w:type="dxa"/>
            <w:tcBorders>
              <w:top w:val="nil"/>
              <w:left w:val="nil"/>
              <w:bottom w:val="single" w:sz="4" w:space="0" w:color="auto"/>
              <w:right w:val="nil"/>
            </w:tcBorders>
            <w:shd w:val="clear" w:color="auto" w:fill="auto"/>
            <w:vAlign w:val="center"/>
            <w:hideMark/>
          </w:tcPr>
          <w:p w14:paraId="0DD4B9F8" w14:textId="77777777" w:rsidR="00252E09" w:rsidRPr="001119A5" w:rsidRDefault="00252E09" w:rsidP="00E8485B">
            <w:pPr>
              <w:jc w:val="center"/>
              <w:rPr>
                <w:sz w:val="11"/>
                <w:szCs w:val="11"/>
              </w:rPr>
            </w:pPr>
            <w:r w:rsidRPr="001119A5">
              <w:rPr>
                <w:sz w:val="11"/>
                <w:szCs w:val="11"/>
              </w:rPr>
              <w:t>0,671</w:t>
            </w:r>
          </w:p>
        </w:tc>
        <w:tc>
          <w:tcPr>
            <w:tcW w:w="1216" w:type="dxa"/>
            <w:tcBorders>
              <w:top w:val="nil"/>
              <w:left w:val="nil"/>
              <w:bottom w:val="single" w:sz="4" w:space="0" w:color="auto"/>
              <w:right w:val="nil"/>
            </w:tcBorders>
            <w:shd w:val="clear" w:color="auto" w:fill="auto"/>
            <w:vAlign w:val="center"/>
            <w:hideMark/>
          </w:tcPr>
          <w:p w14:paraId="34EF04B5" w14:textId="77777777" w:rsidR="00252E09" w:rsidRPr="001119A5" w:rsidRDefault="00252E09" w:rsidP="00E8485B">
            <w:pPr>
              <w:jc w:val="center"/>
              <w:rPr>
                <w:sz w:val="11"/>
                <w:szCs w:val="11"/>
              </w:rPr>
            </w:pPr>
            <w:r w:rsidRPr="001119A5">
              <w:rPr>
                <w:sz w:val="11"/>
                <w:szCs w:val="11"/>
              </w:rPr>
              <w:t>0,671</w:t>
            </w:r>
          </w:p>
        </w:tc>
        <w:tc>
          <w:tcPr>
            <w:tcW w:w="1243" w:type="dxa"/>
            <w:tcBorders>
              <w:top w:val="nil"/>
              <w:left w:val="nil"/>
              <w:bottom w:val="single" w:sz="4" w:space="0" w:color="auto"/>
              <w:right w:val="nil"/>
            </w:tcBorders>
            <w:shd w:val="clear" w:color="auto" w:fill="auto"/>
            <w:noWrap/>
            <w:vAlign w:val="center"/>
            <w:hideMark/>
          </w:tcPr>
          <w:p w14:paraId="509474A3" w14:textId="77777777" w:rsidR="00252E09" w:rsidRPr="001119A5" w:rsidRDefault="00252E09" w:rsidP="00E8485B">
            <w:pPr>
              <w:jc w:val="center"/>
              <w:rPr>
                <w:sz w:val="11"/>
                <w:szCs w:val="11"/>
              </w:rPr>
            </w:pPr>
            <w:r w:rsidRPr="001119A5">
              <w:rPr>
                <w:sz w:val="11"/>
                <w:szCs w:val="11"/>
              </w:rPr>
              <w:t>0,67</w:t>
            </w:r>
          </w:p>
        </w:tc>
        <w:tc>
          <w:tcPr>
            <w:tcW w:w="1243" w:type="dxa"/>
            <w:tcBorders>
              <w:top w:val="nil"/>
              <w:left w:val="nil"/>
              <w:bottom w:val="single" w:sz="4" w:space="0" w:color="auto"/>
              <w:right w:val="nil"/>
            </w:tcBorders>
            <w:shd w:val="clear" w:color="auto" w:fill="auto"/>
            <w:noWrap/>
            <w:vAlign w:val="center"/>
            <w:hideMark/>
          </w:tcPr>
          <w:p w14:paraId="6A4B65BB" w14:textId="77777777" w:rsidR="00252E09" w:rsidRPr="001119A5" w:rsidRDefault="00252E09" w:rsidP="00E8485B">
            <w:pPr>
              <w:jc w:val="center"/>
              <w:rPr>
                <w:sz w:val="11"/>
                <w:szCs w:val="11"/>
              </w:rPr>
            </w:pPr>
            <w:r w:rsidRPr="001119A5">
              <w:rPr>
                <w:sz w:val="11"/>
                <w:szCs w:val="11"/>
              </w:rPr>
              <w:t>0,67</w:t>
            </w:r>
          </w:p>
        </w:tc>
        <w:tc>
          <w:tcPr>
            <w:tcW w:w="1243" w:type="dxa"/>
            <w:tcBorders>
              <w:top w:val="nil"/>
              <w:left w:val="nil"/>
              <w:bottom w:val="single" w:sz="4" w:space="0" w:color="auto"/>
              <w:right w:val="nil"/>
            </w:tcBorders>
            <w:shd w:val="clear" w:color="auto" w:fill="auto"/>
            <w:noWrap/>
            <w:vAlign w:val="center"/>
            <w:hideMark/>
          </w:tcPr>
          <w:p w14:paraId="698AB2F0" w14:textId="77777777" w:rsidR="00252E09" w:rsidRPr="001119A5" w:rsidRDefault="00252E09" w:rsidP="00E8485B">
            <w:pPr>
              <w:jc w:val="center"/>
              <w:rPr>
                <w:sz w:val="11"/>
                <w:szCs w:val="11"/>
              </w:rPr>
            </w:pPr>
            <w:r w:rsidRPr="001119A5">
              <w:rPr>
                <w:sz w:val="11"/>
                <w:szCs w:val="11"/>
              </w:rPr>
              <w:t>0,67</w:t>
            </w:r>
          </w:p>
        </w:tc>
        <w:tc>
          <w:tcPr>
            <w:tcW w:w="1179" w:type="dxa"/>
            <w:tcBorders>
              <w:top w:val="nil"/>
              <w:left w:val="nil"/>
              <w:bottom w:val="single" w:sz="4" w:space="0" w:color="auto"/>
              <w:right w:val="nil"/>
            </w:tcBorders>
            <w:shd w:val="clear" w:color="auto" w:fill="auto"/>
            <w:noWrap/>
            <w:vAlign w:val="center"/>
            <w:hideMark/>
          </w:tcPr>
          <w:p w14:paraId="08FF92A2" w14:textId="77777777" w:rsidR="00252E09" w:rsidRPr="001119A5" w:rsidRDefault="00252E09" w:rsidP="00E8485B">
            <w:pPr>
              <w:jc w:val="center"/>
              <w:rPr>
                <w:sz w:val="11"/>
                <w:szCs w:val="11"/>
              </w:rPr>
            </w:pPr>
            <w:r w:rsidRPr="001119A5">
              <w:rPr>
                <w:sz w:val="11"/>
                <w:szCs w:val="11"/>
              </w:rPr>
              <w:t>0,67</w:t>
            </w:r>
          </w:p>
        </w:tc>
        <w:tc>
          <w:tcPr>
            <w:tcW w:w="1179" w:type="dxa"/>
            <w:tcBorders>
              <w:top w:val="nil"/>
              <w:left w:val="nil"/>
              <w:bottom w:val="single" w:sz="4" w:space="0" w:color="auto"/>
              <w:right w:val="nil"/>
            </w:tcBorders>
            <w:shd w:val="clear" w:color="auto" w:fill="auto"/>
            <w:noWrap/>
            <w:vAlign w:val="center"/>
            <w:hideMark/>
          </w:tcPr>
          <w:p w14:paraId="4FA9047A" w14:textId="77777777" w:rsidR="00252E09" w:rsidRPr="001119A5" w:rsidRDefault="00252E09" w:rsidP="00E8485B">
            <w:pPr>
              <w:jc w:val="center"/>
              <w:rPr>
                <w:sz w:val="11"/>
                <w:szCs w:val="11"/>
              </w:rPr>
            </w:pPr>
            <w:r w:rsidRPr="001119A5">
              <w:rPr>
                <w:sz w:val="11"/>
                <w:szCs w:val="11"/>
              </w:rPr>
              <w:t>0,67</w:t>
            </w:r>
          </w:p>
        </w:tc>
        <w:tc>
          <w:tcPr>
            <w:tcW w:w="1179" w:type="dxa"/>
            <w:tcBorders>
              <w:top w:val="nil"/>
              <w:left w:val="nil"/>
              <w:bottom w:val="single" w:sz="4" w:space="0" w:color="auto"/>
              <w:right w:val="nil"/>
            </w:tcBorders>
            <w:shd w:val="clear" w:color="auto" w:fill="auto"/>
            <w:noWrap/>
            <w:vAlign w:val="center"/>
            <w:hideMark/>
          </w:tcPr>
          <w:p w14:paraId="221D9BEE" w14:textId="77777777" w:rsidR="00252E09" w:rsidRPr="001119A5" w:rsidRDefault="00252E09" w:rsidP="00E8485B">
            <w:pPr>
              <w:jc w:val="center"/>
              <w:rPr>
                <w:sz w:val="11"/>
                <w:szCs w:val="11"/>
              </w:rPr>
            </w:pPr>
            <w:r w:rsidRPr="001119A5">
              <w:rPr>
                <w:sz w:val="11"/>
                <w:szCs w:val="11"/>
              </w:rPr>
              <w:t>0,67</w:t>
            </w:r>
          </w:p>
        </w:tc>
        <w:tc>
          <w:tcPr>
            <w:tcW w:w="16" w:type="dxa"/>
            <w:vAlign w:val="center"/>
            <w:hideMark/>
          </w:tcPr>
          <w:p w14:paraId="64F3CA9B" w14:textId="77777777" w:rsidR="00252E09" w:rsidRPr="001119A5" w:rsidRDefault="00252E09" w:rsidP="00E8485B">
            <w:pPr>
              <w:rPr>
                <w:sz w:val="11"/>
                <w:szCs w:val="11"/>
              </w:rPr>
            </w:pPr>
          </w:p>
        </w:tc>
      </w:tr>
      <w:tr w:rsidR="00252E09" w:rsidRPr="001119A5" w14:paraId="1D6E222B" w14:textId="77777777" w:rsidTr="00E8485B">
        <w:trPr>
          <w:trHeight w:val="255"/>
          <w:jc w:val="center"/>
        </w:trPr>
        <w:tc>
          <w:tcPr>
            <w:tcW w:w="4051" w:type="dxa"/>
            <w:tcBorders>
              <w:top w:val="nil"/>
              <w:left w:val="single" w:sz="8" w:space="0" w:color="auto"/>
              <w:bottom w:val="single" w:sz="4" w:space="0" w:color="auto"/>
              <w:right w:val="single" w:sz="4" w:space="0" w:color="auto"/>
            </w:tcBorders>
            <w:shd w:val="clear" w:color="auto" w:fill="auto"/>
            <w:hideMark/>
          </w:tcPr>
          <w:p w14:paraId="4BD05203" w14:textId="77777777" w:rsidR="00252E09" w:rsidRPr="001119A5" w:rsidRDefault="00252E09" w:rsidP="00E8485B">
            <w:pPr>
              <w:ind w:firstLineChars="200" w:firstLine="220"/>
              <w:rPr>
                <w:sz w:val="11"/>
                <w:szCs w:val="11"/>
              </w:rPr>
            </w:pPr>
            <w:r w:rsidRPr="001119A5">
              <w:rPr>
                <w:sz w:val="11"/>
                <w:szCs w:val="11"/>
              </w:rPr>
              <w:t>- уголь каменный</w:t>
            </w:r>
          </w:p>
        </w:tc>
        <w:tc>
          <w:tcPr>
            <w:tcW w:w="1400" w:type="dxa"/>
            <w:tcBorders>
              <w:top w:val="nil"/>
              <w:left w:val="nil"/>
              <w:bottom w:val="single" w:sz="4" w:space="0" w:color="auto"/>
              <w:right w:val="single" w:sz="4" w:space="0" w:color="auto"/>
            </w:tcBorders>
            <w:shd w:val="clear" w:color="auto" w:fill="auto"/>
            <w:hideMark/>
          </w:tcPr>
          <w:p w14:paraId="11E72CA9" w14:textId="77777777" w:rsidR="00252E09" w:rsidRPr="001119A5" w:rsidRDefault="00252E09" w:rsidP="00E8485B">
            <w:pPr>
              <w:jc w:val="center"/>
              <w:rPr>
                <w:sz w:val="11"/>
                <w:szCs w:val="11"/>
              </w:rPr>
            </w:pPr>
            <w:r w:rsidRPr="001119A5">
              <w:rPr>
                <w:sz w:val="11"/>
                <w:szCs w:val="11"/>
              </w:rPr>
              <w:t> </w:t>
            </w:r>
          </w:p>
        </w:tc>
        <w:tc>
          <w:tcPr>
            <w:tcW w:w="1260" w:type="dxa"/>
            <w:tcBorders>
              <w:top w:val="nil"/>
              <w:left w:val="nil"/>
              <w:bottom w:val="single" w:sz="4" w:space="0" w:color="auto"/>
              <w:right w:val="single" w:sz="4" w:space="0" w:color="auto"/>
            </w:tcBorders>
            <w:shd w:val="clear" w:color="auto" w:fill="auto"/>
            <w:noWrap/>
            <w:vAlign w:val="center"/>
            <w:hideMark/>
          </w:tcPr>
          <w:p w14:paraId="6CA914A0" w14:textId="77777777" w:rsidR="00252E09" w:rsidRPr="001119A5" w:rsidRDefault="00252E09" w:rsidP="00E8485B">
            <w:pPr>
              <w:jc w:val="center"/>
              <w:rPr>
                <w:sz w:val="11"/>
                <w:szCs w:val="11"/>
              </w:rPr>
            </w:pPr>
            <w:r w:rsidRPr="001119A5">
              <w:rPr>
                <w:sz w:val="11"/>
                <w:szCs w:val="11"/>
              </w:rPr>
              <w:t>0,685</w:t>
            </w:r>
          </w:p>
        </w:tc>
        <w:tc>
          <w:tcPr>
            <w:tcW w:w="1260" w:type="dxa"/>
            <w:tcBorders>
              <w:top w:val="nil"/>
              <w:left w:val="nil"/>
              <w:bottom w:val="single" w:sz="4" w:space="0" w:color="auto"/>
              <w:right w:val="single" w:sz="4" w:space="0" w:color="auto"/>
            </w:tcBorders>
            <w:shd w:val="clear" w:color="auto" w:fill="auto"/>
            <w:noWrap/>
            <w:vAlign w:val="center"/>
            <w:hideMark/>
          </w:tcPr>
          <w:p w14:paraId="2D893809" w14:textId="77777777" w:rsidR="00252E09" w:rsidRPr="001119A5" w:rsidRDefault="00252E09" w:rsidP="00E8485B">
            <w:pPr>
              <w:jc w:val="center"/>
              <w:rPr>
                <w:sz w:val="11"/>
                <w:szCs w:val="11"/>
              </w:rPr>
            </w:pPr>
            <w:r w:rsidRPr="001119A5">
              <w:rPr>
                <w:sz w:val="11"/>
                <w:szCs w:val="11"/>
              </w:rPr>
              <w:t>0,685</w:t>
            </w:r>
          </w:p>
        </w:tc>
        <w:tc>
          <w:tcPr>
            <w:tcW w:w="1260" w:type="dxa"/>
            <w:tcBorders>
              <w:top w:val="nil"/>
              <w:left w:val="nil"/>
              <w:bottom w:val="single" w:sz="4" w:space="0" w:color="auto"/>
              <w:right w:val="nil"/>
            </w:tcBorders>
            <w:shd w:val="clear" w:color="auto" w:fill="auto"/>
            <w:noWrap/>
            <w:vAlign w:val="center"/>
            <w:hideMark/>
          </w:tcPr>
          <w:p w14:paraId="04377921" w14:textId="77777777" w:rsidR="00252E09" w:rsidRPr="001119A5" w:rsidRDefault="00252E09" w:rsidP="00E8485B">
            <w:pPr>
              <w:jc w:val="center"/>
              <w:rPr>
                <w:sz w:val="11"/>
                <w:szCs w:val="11"/>
              </w:rPr>
            </w:pPr>
            <w:r w:rsidRPr="001119A5">
              <w:rPr>
                <w:sz w:val="11"/>
                <w:szCs w:val="11"/>
              </w:rPr>
              <w:t>0,685</w:t>
            </w:r>
          </w:p>
        </w:tc>
        <w:tc>
          <w:tcPr>
            <w:tcW w:w="1178" w:type="dxa"/>
            <w:tcBorders>
              <w:top w:val="nil"/>
              <w:left w:val="nil"/>
              <w:bottom w:val="single" w:sz="4" w:space="0" w:color="auto"/>
              <w:right w:val="nil"/>
            </w:tcBorders>
            <w:shd w:val="clear" w:color="auto" w:fill="auto"/>
            <w:vAlign w:val="center"/>
            <w:hideMark/>
          </w:tcPr>
          <w:p w14:paraId="5F2EA1E1" w14:textId="77777777" w:rsidR="00252E09" w:rsidRPr="001119A5" w:rsidRDefault="00252E09" w:rsidP="00E8485B">
            <w:pPr>
              <w:jc w:val="center"/>
              <w:rPr>
                <w:sz w:val="11"/>
                <w:szCs w:val="11"/>
              </w:rPr>
            </w:pPr>
            <w:r w:rsidRPr="001119A5">
              <w:rPr>
                <w:sz w:val="11"/>
                <w:szCs w:val="11"/>
              </w:rPr>
              <w:t>0,635</w:t>
            </w:r>
          </w:p>
        </w:tc>
        <w:tc>
          <w:tcPr>
            <w:tcW w:w="1178" w:type="dxa"/>
            <w:tcBorders>
              <w:top w:val="nil"/>
              <w:left w:val="nil"/>
              <w:bottom w:val="single" w:sz="4" w:space="0" w:color="auto"/>
              <w:right w:val="nil"/>
            </w:tcBorders>
            <w:shd w:val="clear" w:color="auto" w:fill="auto"/>
            <w:noWrap/>
            <w:vAlign w:val="center"/>
            <w:hideMark/>
          </w:tcPr>
          <w:p w14:paraId="1B052C1A" w14:textId="77777777" w:rsidR="00252E09" w:rsidRPr="001119A5" w:rsidRDefault="00252E09" w:rsidP="00E8485B">
            <w:pPr>
              <w:jc w:val="center"/>
              <w:rPr>
                <w:sz w:val="11"/>
                <w:szCs w:val="11"/>
              </w:rPr>
            </w:pPr>
            <w:r w:rsidRPr="001119A5">
              <w:rPr>
                <w:sz w:val="11"/>
                <w:szCs w:val="11"/>
              </w:rPr>
              <w:t>0,635</w:t>
            </w:r>
          </w:p>
        </w:tc>
        <w:tc>
          <w:tcPr>
            <w:tcW w:w="1243" w:type="dxa"/>
            <w:tcBorders>
              <w:top w:val="nil"/>
              <w:left w:val="nil"/>
              <w:bottom w:val="single" w:sz="4" w:space="0" w:color="auto"/>
              <w:right w:val="nil"/>
            </w:tcBorders>
            <w:shd w:val="clear" w:color="auto" w:fill="auto"/>
            <w:noWrap/>
            <w:vAlign w:val="center"/>
            <w:hideMark/>
          </w:tcPr>
          <w:p w14:paraId="3079A27C" w14:textId="77777777" w:rsidR="00252E09" w:rsidRPr="001119A5" w:rsidRDefault="00252E09" w:rsidP="00E8485B">
            <w:pPr>
              <w:jc w:val="center"/>
              <w:rPr>
                <w:sz w:val="11"/>
                <w:szCs w:val="11"/>
              </w:rPr>
            </w:pPr>
            <w:r w:rsidRPr="001119A5">
              <w:rPr>
                <w:sz w:val="11"/>
                <w:szCs w:val="11"/>
              </w:rPr>
              <w:t>0,635</w:t>
            </w:r>
          </w:p>
        </w:tc>
        <w:tc>
          <w:tcPr>
            <w:tcW w:w="1216" w:type="dxa"/>
            <w:tcBorders>
              <w:top w:val="nil"/>
              <w:left w:val="nil"/>
              <w:bottom w:val="single" w:sz="4" w:space="0" w:color="auto"/>
              <w:right w:val="nil"/>
            </w:tcBorders>
            <w:shd w:val="clear" w:color="auto" w:fill="auto"/>
            <w:noWrap/>
            <w:vAlign w:val="center"/>
            <w:hideMark/>
          </w:tcPr>
          <w:p w14:paraId="455B3C00" w14:textId="77777777" w:rsidR="00252E09" w:rsidRPr="001119A5" w:rsidRDefault="00252E09" w:rsidP="00E8485B">
            <w:pPr>
              <w:jc w:val="center"/>
              <w:rPr>
                <w:sz w:val="11"/>
                <w:szCs w:val="11"/>
              </w:rPr>
            </w:pPr>
            <w:r w:rsidRPr="001119A5">
              <w:rPr>
                <w:sz w:val="11"/>
                <w:szCs w:val="11"/>
              </w:rPr>
              <w:t>0,671</w:t>
            </w:r>
          </w:p>
        </w:tc>
        <w:tc>
          <w:tcPr>
            <w:tcW w:w="1216" w:type="dxa"/>
            <w:tcBorders>
              <w:top w:val="nil"/>
              <w:left w:val="nil"/>
              <w:bottom w:val="single" w:sz="4" w:space="0" w:color="auto"/>
              <w:right w:val="nil"/>
            </w:tcBorders>
            <w:shd w:val="clear" w:color="auto" w:fill="auto"/>
            <w:noWrap/>
            <w:vAlign w:val="center"/>
            <w:hideMark/>
          </w:tcPr>
          <w:p w14:paraId="58199461" w14:textId="77777777" w:rsidR="00252E09" w:rsidRPr="001119A5" w:rsidRDefault="00252E09" w:rsidP="00E8485B">
            <w:pPr>
              <w:jc w:val="center"/>
              <w:rPr>
                <w:sz w:val="11"/>
                <w:szCs w:val="11"/>
              </w:rPr>
            </w:pPr>
            <w:r w:rsidRPr="001119A5">
              <w:rPr>
                <w:sz w:val="11"/>
                <w:szCs w:val="11"/>
              </w:rPr>
              <w:t>0,671</w:t>
            </w:r>
          </w:p>
        </w:tc>
        <w:tc>
          <w:tcPr>
            <w:tcW w:w="1216" w:type="dxa"/>
            <w:tcBorders>
              <w:top w:val="nil"/>
              <w:left w:val="nil"/>
              <w:bottom w:val="single" w:sz="4" w:space="0" w:color="auto"/>
              <w:right w:val="nil"/>
            </w:tcBorders>
            <w:shd w:val="clear" w:color="auto" w:fill="auto"/>
            <w:noWrap/>
            <w:vAlign w:val="center"/>
            <w:hideMark/>
          </w:tcPr>
          <w:p w14:paraId="685E38E8" w14:textId="77777777" w:rsidR="00252E09" w:rsidRPr="001119A5" w:rsidRDefault="00252E09" w:rsidP="00E8485B">
            <w:pPr>
              <w:jc w:val="center"/>
              <w:rPr>
                <w:sz w:val="11"/>
                <w:szCs w:val="11"/>
              </w:rPr>
            </w:pPr>
            <w:r w:rsidRPr="001119A5">
              <w:rPr>
                <w:sz w:val="11"/>
                <w:szCs w:val="11"/>
              </w:rPr>
              <w:t>0,671</w:t>
            </w:r>
          </w:p>
        </w:tc>
        <w:tc>
          <w:tcPr>
            <w:tcW w:w="1243" w:type="dxa"/>
            <w:tcBorders>
              <w:top w:val="nil"/>
              <w:left w:val="nil"/>
              <w:bottom w:val="single" w:sz="4" w:space="0" w:color="auto"/>
              <w:right w:val="nil"/>
            </w:tcBorders>
            <w:shd w:val="clear" w:color="auto" w:fill="auto"/>
            <w:noWrap/>
            <w:vAlign w:val="center"/>
            <w:hideMark/>
          </w:tcPr>
          <w:p w14:paraId="01BA1D29" w14:textId="77777777" w:rsidR="00252E09" w:rsidRPr="001119A5" w:rsidRDefault="00252E09" w:rsidP="00E8485B">
            <w:pPr>
              <w:jc w:val="center"/>
              <w:rPr>
                <w:sz w:val="11"/>
                <w:szCs w:val="11"/>
              </w:rPr>
            </w:pPr>
            <w:r w:rsidRPr="001119A5">
              <w:rPr>
                <w:sz w:val="11"/>
                <w:szCs w:val="11"/>
              </w:rPr>
              <w:t>0,67</w:t>
            </w:r>
          </w:p>
        </w:tc>
        <w:tc>
          <w:tcPr>
            <w:tcW w:w="1243" w:type="dxa"/>
            <w:tcBorders>
              <w:top w:val="nil"/>
              <w:left w:val="nil"/>
              <w:bottom w:val="single" w:sz="4" w:space="0" w:color="auto"/>
              <w:right w:val="nil"/>
            </w:tcBorders>
            <w:shd w:val="clear" w:color="auto" w:fill="auto"/>
            <w:noWrap/>
            <w:vAlign w:val="center"/>
            <w:hideMark/>
          </w:tcPr>
          <w:p w14:paraId="5BFD718E" w14:textId="77777777" w:rsidR="00252E09" w:rsidRPr="001119A5" w:rsidRDefault="00252E09" w:rsidP="00E8485B">
            <w:pPr>
              <w:jc w:val="center"/>
              <w:rPr>
                <w:sz w:val="11"/>
                <w:szCs w:val="11"/>
              </w:rPr>
            </w:pPr>
            <w:r w:rsidRPr="001119A5">
              <w:rPr>
                <w:sz w:val="11"/>
                <w:szCs w:val="11"/>
              </w:rPr>
              <w:t>0,67</w:t>
            </w:r>
          </w:p>
        </w:tc>
        <w:tc>
          <w:tcPr>
            <w:tcW w:w="1243" w:type="dxa"/>
            <w:tcBorders>
              <w:top w:val="nil"/>
              <w:left w:val="nil"/>
              <w:bottom w:val="single" w:sz="4" w:space="0" w:color="auto"/>
              <w:right w:val="nil"/>
            </w:tcBorders>
            <w:shd w:val="clear" w:color="auto" w:fill="auto"/>
            <w:noWrap/>
            <w:vAlign w:val="center"/>
            <w:hideMark/>
          </w:tcPr>
          <w:p w14:paraId="24FA2F41" w14:textId="77777777" w:rsidR="00252E09" w:rsidRPr="001119A5" w:rsidRDefault="00252E09" w:rsidP="00E8485B">
            <w:pPr>
              <w:jc w:val="center"/>
              <w:rPr>
                <w:sz w:val="11"/>
                <w:szCs w:val="11"/>
              </w:rPr>
            </w:pPr>
            <w:r w:rsidRPr="001119A5">
              <w:rPr>
                <w:sz w:val="11"/>
                <w:szCs w:val="11"/>
              </w:rPr>
              <w:t>0,67</w:t>
            </w:r>
          </w:p>
        </w:tc>
        <w:tc>
          <w:tcPr>
            <w:tcW w:w="1179" w:type="dxa"/>
            <w:tcBorders>
              <w:top w:val="nil"/>
              <w:left w:val="nil"/>
              <w:bottom w:val="single" w:sz="4" w:space="0" w:color="auto"/>
              <w:right w:val="nil"/>
            </w:tcBorders>
            <w:shd w:val="clear" w:color="auto" w:fill="auto"/>
            <w:noWrap/>
            <w:vAlign w:val="center"/>
            <w:hideMark/>
          </w:tcPr>
          <w:p w14:paraId="2CF392DA" w14:textId="77777777" w:rsidR="00252E09" w:rsidRPr="001119A5" w:rsidRDefault="00252E09" w:rsidP="00E8485B">
            <w:pPr>
              <w:jc w:val="center"/>
              <w:rPr>
                <w:sz w:val="11"/>
                <w:szCs w:val="11"/>
              </w:rPr>
            </w:pPr>
            <w:r w:rsidRPr="001119A5">
              <w:rPr>
                <w:sz w:val="11"/>
                <w:szCs w:val="11"/>
              </w:rPr>
              <w:t>0,67</w:t>
            </w:r>
          </w:p>
        </w:tc>
        <w:tc>
          <w:tcPr>
            <w:tcW w:w="1179" w:type="dxa"/>
            <w:tcBorders>
              <w:top w:val="nil"/>
              <w:left w:val="nil"/>
              <w:bottom w:val="single" w:sz="4" w:space="0" w:color="auto"/>
              <w:right w:val="nil"/>
            </w:tcBorders>
            <w:shd w:val="clear" w:color="auto" w:fill="auto"/>
            <w:noWrap/>
            <w:vAlign w:val="center"/>
            <w:hideMark/>
          </w:tcPr>
          <w:p w14:paraId="17557E8E" w14:textId="77777777" w:rsidR="00252E09" w:rsidRPr="001119A5" w:rsidRDefault="00252E09" w:rsidP="00E8485B">
            <w:pPr>
              <w:jc w:val="center"/>
              <w:rPr>
                <w:sz w:val="11"/>
                <w:szCs w:val="11"/>
              </w:rPr>
            </w:pPr>
            <w:r w:rsidRPr="001119A5">
              <w:rPr>
                <w:sz w:val="11"/>
                <w:szCs w:val="11"/>
              </w:rPr>
              <w:t>0,67</w:t>
            </w:r>
          </w:p>
        </w:tc>
        <w:tc>
          <w:tcPr>
            <w:tcW w:w="1179" w:type="dxa"/>
            <w:tcBorders>
              <w:top w:val="nil"/>
              <w:left w:val="nil"/>
              <w:bottom w:val="single" w:sz="4" w:space="0" w:color="auto"/>
              <w:right w:val="nil"/>
            </w:tcBorders>
            <w:shd w:val="clear" w:color="auto" w:fill="auto"/>
            <w:noWrap/>
            <w:vAlign w:val="center"/>
            <w:hideMark/>
          </w:tcPr>
          <w:p w14:paraId="45E4BA65" w14:textId="77777777" w:rsidR="00252E09" w:rsidRPr="001119A5" w:rsidRDefault="00252E09" w:rsidP="00E8485B">
            <w:pPr>
              <w:jc w:val="center"/>
              <w:rPr>
                <w:sz w:val="11"/>
                <w:szCs w:val="11"/>
              </w:rPr>
            </w:pPr>
            <w:r w:rsidRPr="001119A5">
              <w:rPr>
                <w:sz w:val="11"/>
                <w:szCs w:val="11"/>
              </w:rPr>
              <w:t>0,67</w:t>
            </w:r>
          </w:p>
        </w:tc>
        <w:tc>
          <w:tcPr>
            <w:tcW w:w="16" w:type="dxa"/>
            <w:vAlign w:val="center"/>
            <w:hideMark/>
          </w:tcPr>
          <w:p w14:paraId="72CF7FFE" w14:textId="77777777" w:rsidR="00252E09" w:rsidRPr="001119A5" w:rsidRDefault="00252E09" w:rsidP="00E8485B">
            <w:pPr>
              <w:rPr>
                <w:sz w:val="11"/>
                <w:szCs w:val="11"/>
              </w:rPr>
            </w:pPr>
          </w:p>
        </w:tc>
      </w:tr>
      <w:tr w:rsidR="00252E09" w:rsidRPr="001119A5" w14:paraId="281B8089" w14:textId="77777777" w:rsidTr="00E8485B">
        <w:trPr>
          <w:trHeight w:val="300"/>
          <w:jc w:val="center"/>
        </w:trPr>
        <w:tc>
          <w:tcPr>
            <w:tcW w:w="4051" w:type="dxa"/>
            <w:tcBorders>
              <w:top w:val="nil"/>
              <w:left w:val="single" w:sz="8" w:space="0" w:color="auto"/>
              <w:bottom w:val="single" w:sz="4" w:space="0" w:color="auto"/>
              <w:right w:val="single" w:sz="4" w:space="0" w:color="auto"/>
            </w:tcBorders>
            <w:shd w:val="clear" w:color="auto" w:fill="auto"/>
            <w:hideMark/>
          </w:tcPr>
          <w:p w14:paraId="25219EDE" w14:textId="77777777" w:rsidR="00252E09" w:rsidRPr="001119A5" w:rsidRDefault="00252E09" w:rsidP="00E8485B">
            <w:pPr>
              <w:rPr>
                <w:sz w:val="11"/>
                <w:szCs w:val="11"/>
              </w:rPr>
            </w:pPr>
            <w:r w:rsidRPr="001119A5">
              <w:rPr>
                <w:sz w:val="11"/>
                <w:szCs w:val="11"/>
              </w:rPr>
              <w:t>Удельный расход натурального топлива, в т. ч.</w:t>
            </w:r>
          </w:p>
        </w:tc>
        <w:tc>
          <w:tcPr>
            <w:tcW w:w="1400" w:type="dxa"/>
            <w:tcBorders>
              <w:top w:val="nil"/>
              <w:left w:val="nil"/>
              <w:bottom w:val="single" w:sz="4" w:space="0" w:color="auto"/>
              <w:right w:val="single" w:sz="4" w:space="0" w:color="auto"/>
            </w:tcBorders>
            <w:shd w:val="clear" w:color="auto" w:fill="auto"/>
            <w:vAlign w:val="center"/>
            <w:hideMark/>
          </w:tcPr>
          <w:p w14:paraId="15D87CEC" w14:textId="77777777" w:rsidR="00252E09" w:rsidRPr="001119A5" w:rsidRDefault="00252E09" w:rsidP="00E8485B">
            <w:pPr>
              <w:jc w:val="center"/>
              <w:rPr>
                <w:sz w:val="11"/>
                <w:szCs w:val="11"/>
              </w:rPr>
            </w:pPr>
            <w:r w:rsidRPr="001119A5">
              <w:rPr>
                <w:sz w:val="11"/>
                <w:szCs w:val="11"/>
              </w:rPr>
              <w:t>кг/Гкал</w:t>
            </w:r>
          </w:p>
        </w:tc>
        <w:tc>
          <w:tcPr>
            <w:tcW w:w="1260" w:type="dxa"/>
            <w:tcBorders>
              <w:top w:val="nil"/>
              <w:left w:val="nil"/>
              <w:bottom w:val="single" w:sz="4" w:space="0" w:color="auto"/>
              <w:right w:val="single" w:sz="4" w:space="0" w:color="auto"/>
            </w:tcBorders>
            <w:shd w:val="clear" w:color="auto" w:fill="auto"/>
            <w:noWrap/>
            <w:vAlign w:val="center"/>
            <w:hideMark/>
          </w:tcPr>
          <w:p w14:paraId="2D3D2E25" w14:textId="77777777" w:rsidR="00252E09" w:rsidRPr="001119A5" w:rsidRDefault="00252E09" w:rsidP="00E8485B">
            <w:pPr>
              <w:jc w:val="center"/>
              <w:rPr>
                <w:color w:val="000000"/>
                <w:sz w:val="11"/>
                <w:szCs w:val="11"/>
              </w:rPr>
            </w:pPr>
            <w:r w:rsidRPr="001119A5">
              <w:rPr>
                <w:color w:val="000000"/>
                <w:sz w:val="11"/>
                <w:szCs w:val="11"/>
              </w:rPr>
              <w:t>362,40</w:t>
            </w:r>
          </w:p>
        </w:tc>
        <w:tc>
          <w:tcPr>
            <w:tcW w:w="1260" w:type="dxa"/>
            <w:tcBorders>
              <w:top w:val="nil"/>
              <w:left w:val="nil"/>
              <w:bottom w:val="single" w:sz="4" w:space="0" w:color="auto"/>
              <w:right w:val="single" w:sz="4" w:space="0" w:color="auto"/>
            </w:tcBorders>
            <w:shd w:val="clear" w:color="auto" w:fill="auto"/>
            <w:noWrap/>
            <w:vAlign w:val="center"/>
            <w:hideMark/>
          </w:tcPr>
          <w:p w14:paraId="1F201510" w14:textId="77777777" w:rsidR="00252E09" w:rsidRPr="001119A5" w:rsidRDefault="00252E09" w:rsidP="00E8485B">
            <w:pPr>
              <w:jc w:val="center"/>
              <w:rPr>
                <w:color w:val="000000"/>
                <w:sz w:val="11"/>
                <w:szCs w:val="11"/>
              </w:rPr>
            </w:pPr>
            <w:r w:rsidRPr="001119A5">
              <w:rPr>
                <w:color w:val="000000"/>
                <w:sz w:val="11"/>
                <w:szCs w:val="11"/>
              </w:rPr>
              <w:t>367,69</w:t>
            </w:r>
          </w:p>
        </w:tc>
        <w:tc>
          <w:tcPr>
            <w:tcW w:w="1260" w:type="dxa"/>
            <w:tcBorders>
              <w:top w:val="nil"/>
              <w:left w:val="nil"/>
              <w:bottom w:val="single" w:sz="4" w:space="0" w:color="auto"/>
              <w:right w:val="nil"/>
            </w:tcBorders>
            <w:shd w:val="clear" w:color="auto" w:fill="auto"/>
            <w:noWrap/>
            <w:vAlign w:val="center"/>
            <w:hideMark/>
          </w:tcPr>
          <w:p w14:paraId="2CD4D590" w14:textId="77777777" w:rsidR="00252E09" w:rsidRPr="001119A5" w:rsidRDefault="00252E09" w:rsidP="00E8485B">
            <w:pPr>
              <w:jc w:val="center"/>
              <w:rPr>
                <w:color w:val="000000"/>
                <w:sz w:val="11"/>
                <w:szCs w:val="11"/>
              </w:rPr>
            </w:pPr>
            <w:r w:rsidRPr="001119A5">
              <w:rPr>
                <w:color w:val="000000"/>
                <w:sz w:val="11"/>
                <w:szCs w:val="11"/>
              </w:rPr>
              <w:t>363,25</w:t>
            </w:r>
          </w:p>
        </w:tc>
        <w:tc>
          <w:tcPr>
            <w:tcW w:w="1178" w:type="dxa"/>
            <w:tcBorders>
              <w:top w:val="nil"/>
              <w:left w:val="nil"/>
              <w:bottom w:val="single" w:sz="4" w:space="0" w:color="auto"/>
              <w:right w:val="nil"/>
            </w:tcBorders>
            <w:shd w:val="clear" w:color="auto" w:fill="auto"/>
            <w:noWrap/>
            <w:vAlign w:val="center"/>
            <w:hideMark/>
          </w:tcPr>
          <w:p w14:paraId="7C11CB7A" w14:textId="77777777" w:rsidR="00252E09" w:rsidRPr="001119A5" w:rsidRDefault="00252E09" w:rsidP="00E8485B">
            <w:pPr>
              <w:jc w:val="center"/>
              <w:rPr>
                <w:color w:val="000000"/>
                <w:sz w:val="11"/>
                <w:szCs w:val="11"/>
              </w:rPr>
            </w:pPr>
            <w:r w:rsidRPr="001119A5">
              <w:rPr>
                <w:color w:val="000000"/>
                <w:sz w:val="11"/>
                <w:szCs w:val="11"/>
              </w:rPr>
              <w:t>390,69</w:t>
            </w:r>
          </w:p>
        </w:tc>
        <w:tc>
          <w:tcPr>
            <w:tcW w:w="1178" w:type="dxa"/>
            <w:tcBorders>
              <w:top w:val="nil"/>
              <w:left w:val="nil"/>
              <w:bottom w:val="single" w:sz="4" w:space="0" w:color="auto"/>
              <w:right w:val="nil"/>
            </w:tcBorders>
            <w:shd w:val="clear" w:color="auto" w:fill="auto"/>
            <w:noWrap/>
            <w:vAlign w:val="center"/>
            <w:hideMark/>
          </w:tcPr>
          <w:p w14:paraId="51B8032D" w14:textId="77777777" w:rsidR="00252E09" w:rsidRPr="001119A5" w:rsidRDefault="00252E09" w:rsidP="00E8485B">
            <w:pPr>
              <w:jc w:val="center"/>
              <w:rPr>
                <w:color w:val="000000"/>
                <w:sz w:val="11"/>
                <w:szCs w:val="11"/>
              </w:rPr>
            </w:pPr>
            <w:r w:rsidRPr="001119A5">
              <w:rPr>
                <w:color w:val="000000"/>
                <w:sz w:val="11"/>
                <w:szCs w:val="11"/>
              </w:rPr>
              <w:t>396,40</w:t>
            </w:r>
          </w:p>
        </w:tc>
        <w:tc>
          <w:tcPr>
            <w:tcW w:w="1243" w:type="dxa"/>
            <w:tcBorders>
              <w:top w:val="nil"/>
              <w:left w:val="nil"/>
              <w:bottom w:val="single" w:sz="4" w:space="0" w:color="auto"/>
              <w:right w:val="nil"/>
            </w:tcBorders>
            <w:shd w:val="clear" w:color="auto" w:fill="auto"/>
            <w:noWrap/>
            <w:vAlign w:val="center"/>
            <w:hideMark/>
          </w:tcPr>
          <w:p w14:paraId="1B5EB8EE" w14:textId="77777777" w:rsidR="00252E09" w:rsidRPr="001119A5" w:rsidRDefault="00252E09" w:rsidP="00E8485B">
            <w:pPr>
              <w:jc w:val="center"/>
              <w:rPr>
                <w:color w:val="000000"/>
                <w:sz w:val="11"/>
                <w:szCs w:val="11"/>
              </w:rPr>
            </w:pPr>
            <w:r w:rsidRPr="001119A5">
              <w:rPr>
                <w:color w:val="000000"/>
                <w:sz w:val="11"/>
                <w:szCs w:val="11"/>
              </w:rPr>
              <w:t>391,61</w:t>
            </w:r>
          </w:p>
        </w:tc>
        <w:tc>
          <w:tcPr>
            <w:tcW w:w="1216" w:type="dxa"/>
            <w:tcBorders>
              <w:top w:val="nil"/>
              <w:left w:val="nil"/>
              <w:bottom w:val="single" w:sz="4" w:space="0" w:color="auto"/>
              <w:right w:val="nil"/>
            </w:tcBorders>
            <w:shd w:val="clear" w:color="auto" w:fill="auto"/>
            <w:noWrap/>
            <w:vAlign w:val="center"/>
            <w:hideMark/>
          </w:tcPr>
          <w:p w14:paraId="1BE9454D" w14:textId="77777777" w:rsidR="00252E09" w:rsidRPr="001119A5" w:rsidRDefault="00252E09" w:rsidP="00E8485B">
            <w:pPr>
              <w:jc w:val="center"/>
              <w:rPr>
                <w:color w:val="000000"/>
                <w:sz w:val="11"/>
                <w:szCs w:val="11"/>
              </w:rPr>
            </w:pPr>
            <w:r w:rsidRPr="001119A5">
              <w:rPr>
                <w:color w:val="000000"/>
                <w:sz w:val="11"/>
                <w:szCs w:val="11"/>
              </w:rPr>
              <w:t>370,33</w:t>
            </w:r>
          </w:p>
        </w:tc>
        <w:tc>
          <w:tcPr>
            <w:tcW w:w="1216" w:type="dxa"/>
            <w:tcBorders>
              <w:top w:val="nil"/>
              <w:left w:val="nil"/>
              <w:bottom w:val="single" w:sz="4" w:space="0" w:color="auto"/>
              <w:right w:val="nil"/>
            </w:tcBorders>
            <w:shd w:val="clear" w:color="auto" w:fill="auto"/>
            <w:noWrap/>
            <w:vAlign w:val="center"/>
            <w:hideMark/>
          </w:tcPr>
          <w:p w14:paraId="5F144F59" w14:textId="77777777" w:rsidR="00252E09" w:rsidRPr="001119A5" w:rsidRDefault="00252E09" w:rsidP="00E8485B">
            <w:pPr>
              <w:jc w:val="center"/>
              <w:rPr>
                <w:color w:val="000000"/>
                <w:sz w:val="11"/>
                <w:szCs w:val="11"/>
              </w:rPr>
            </w:pPr>
            <w:r w:rsidRPr="001119A5">
              <w:rPr>
                <w:color w:val="000000"/>
                <w:sz w:val="11"/>
                <w:szCs w:val="11"/>
              </w:rPr>
              <w:t>380,75</w:t>
            </w:r>
          </w:p>
        </w:tc>
        <w:tc>
          <w:tcPr>
            <w:tcW w:w="1216" w:type="dxa"/>
            <w:tcBorders>
              <w:top w:val="nil"/>
              <w:left w:val="nil"/>
              <w:bottom w:val="single" w:sz="4" w:space="0" w:color="auto"/>
              <w:right w:val="nil"/>
            </w:tcBorders>
            <w:shd w:val="clear" w:color="auto" w:fill="auto"/>
            <w:noWrap/>
            <w:vAlign w:val="center"/>
            <w:hideMark/>
          </w:tcPr>
          <w:p w14:paraId="2934E1E6" w14:textId="77777777" w:rsidR="00252E09" w:rsidRPr="001119A5" w:rsidRDefault="00252E09" w:rsidP="00E8485B">
            <w:pPr>
              <w:jc w:val="center"/>
              <w:rPr>
                <w:color w:val="000000"/>
                <w:sz w:val="11"/>
                <w:szCs w:val="11"/>
              </w:rPr>
            </w:pPr>
            <w:r w:rsidRPr="001119A5">
              <w:rPr>
                <w:color w:val="000000"/>
                <w:sz w:val="11"/>
                <w:szCs w:val="11"/>
              </w:rPr>
              <w:t>371,41</w:t>
            </w:r>
          </w:p>
        </w:tc>
        <w:tc>
          <w:tcPr>
            <w:tcW w:w="1243" w:type="dxa"/>
            <w:tcBorders>
              <w:top w:val="nil"/>
              <w:left w:val="nil"/>
              <w:bottom w:val="single" w:sz="4" w:space="0" w:color="auto"/>
              <w:right w:val="nil"/>
            </w:tcBorders>
            <w:shd w:val="clear" w:color="auto" w:fill="auto"/>
            <w:noWrap/>
            <w:vAlign w:val="center"/>
            <w:hideMark/>
          </w:tcPr>
          <w:p w14:paraId="6CCB02DA" w14:textId="77777777" w:rsidR="00252E09" w:rsidRPr="001119A5" w:rsidRDefault="00252E09" w:rsidP="00E8485B">
            <w:pPr>
              <w:jc w:val="center"/>
              <w:rPr>
                <w:sz w:val="11"/>
                <w:szCs w:val="11"/>
              </w:rPr>
            </w:pPr>
            <w:r w:rsidRPr="001119A5">
              <w:rPr>
                <w:sz w:val="11"/>
                <w:szCs w:val="11"/>
              </w:rPr>
              <w:t>370,33</w:t>
            </w:r>
          </w:p>
        </w:tc>
        <w:tc>
          <w:tcPr>
            <w:tcW w:w="1243" w:type="dxa"/>
            <w:tcBorders>
              <w:top w:val="nil"/>
              <w:left w:val="nil"/>
              <w:bottom w:val="single" w:sz="4" w:space="0" w:color="auto"/>
              <w:right w:val="nil"/>
            </w:tcBorders>
            <w:shd w:val="clear" w:color="auto" w:fill="auto"/>
            <w:noWrap/>
            <w:vAlign w:val="center"/>
            <w:hideMark/>
          </w:tcPr>
          <w:p w14:paraId="43395E48" w14:textId="77777777" w:rsidR="00252E09" w:rsidRPr="001119A5" w:rsidRDefault="00252E09" w:rsidP="00E8485B">
            <w:pPr>
              <w:jc w:val="center"/>
              <w:rPr>
                <w:sz w:val="11"/>
                <w:szCs w:val="11"/>
              </w:rPr>
            </w:pPr>
            <w:r w:rsidRPr="001119A5">
              <w:rPr>
                <w:sz w:val="11"/>
                <w:szCs w:val="11"/>
              </w:rPr>
              <w:t>380,75</w:t>
            </w:r>
          </w:p>
        </w:tc>
        <w:tc>
          <w:tcPr>
            <w:tcW w:w="1243" w:type="dxa"/>
            <w:tcBorders>
              <w:top w:val="nil"/>
              <w:left w:val="nil"/>
              <w:bottom w:val="single" w:sz="4" w:space="0" w:color="auto"/>
              <w:right w:val="nil"/>
            </w:tcBorders>
            <w:shd w:val="clear" w:color="auto" w:fill="auto"/>
            <w:noWrap/>
            <w:vAlign w:val="center"/>
            <w:hideMark/>
          </w:tcPr>
          <w:p w14:paraId="0AE2B804" w14:textId="77777777" w:rsidR="00252E09" w:rsidRPr="001119A5" w:rsidRDefault="00252E09" w:rsidP="00E8485B">
            <w:pPr>
              <w:jc w:val="center"/>
              <w:rPr>
                <w:sz w:val="11"/>
                <w:szCs w:val="11"/>
              </w:rPr>
            </w:pPr>
            <w:r w:rsidRPr="001119A5">
              <w:rPr>
                <w:sz w:val="11"/>
                <w:szCs w:val="11"/>
              </w:rPr>
              <w:t>371,41</w:t>
            </w:r>
          </w:p>
        </w:tc>
        <w:tc>
          <w:tcPr>
            <w:tcW w:w="1179" w:type="dxa"/>
            <w:tcBorders>
              <w:top w:val="nil"/>
              <w:left w:val="nil"/>
              <w:bottom w:val="single" w:sz="4" w:space="0" w:color="auto"/>
              <w:right w:val="nil"/>
            </w:tcBorders>
            <w:shd w:val="clear" w:color="auto" w:fill="auto"/>
            <w:noWrap/>
            <w:vAlign w:val="center"/>
            <w:hideMark/>
          </w:tcPr>
          <w:p w14:paraId="36BA2C59" w14:textId="77777777" w:rsidR="00252E09" w:rsidRPr="001119A5" w:rsidRDefault="00252E09" w:rsidP="00E8485B">
            <w:pPr>
              <w:jc w:val="center"/>
              <w:rPr>
                <w:sz w:val="11"/>
                <w:szCs w:val="11"/>
              </w:rPr>
            </w:pPr>
            <w:r w:rsidRPr="001119A5">
              <w:rPr>
                <w:sz w:val="11"/>
                <w:szCs w:val="11"/>
              </w:rPr>
              <w:t>370,40</w:t>
            </w:r>
          </w:p>
        </w:tc>
        <w:tc>
          <w:tcPr>
            <w:tcW w:w="1179" w:type="dxa"/>
            <w:tcBorders>
              <w:top w:val="nil"/>
              <w:left w:val="nil"/>
              <w:bottom w:val="single" w:sz="4" w:space="0" w:color="auto"/>
              <w:right w:val="nil"/>
            </w:tcBorders>
            <w:shd w:val="clear" w:color="auto" w:fill="auto"/>
            <w:noWrap/>
            <w:vAlign w:val="center"/>
            <w:hideMark/>
          </w:tcPr>
          <w:p w14:paraId="1F442355" w14:textId="77777777" w:rsidR="00252E09" w:rsidRPr="001119A5" w:rsidRDefault="00252E09" w:rsidP="00E8485B">
            <w:pPr>
              <w:jc w:val="center"/>
              <w:rPr>
                <w:sz w:val="11"/>
                <w:szCs w:val="11"/>
              </w:rPr>
            </w:pPr>
            <w:r w:rsidRPr="001119A5">
              <w:rPr>
                <w:sz w:val="11"/>
                <w:szCs w:val="11"/>
              </w:rPr>
              <w:t>380,68</w:t>
            </w:r>
          </w:p>
        </w:tc>
        <w:tc>
          <w:tcPr>
            <w:tcW w:w="1179" w:type="dxa"/>
            <w:tcBorders>
              <w:top w:val="nil"/>
              <w:left w:val="nil"/>
              <w:bottom w:val="single" w:sz="4" w:space="0" w:color="auto"/>
              <w:right w:val="nil"/>
            </w:tcBorders>
            <w:shd w:val="clear" w:color="auto" w:fill="auto"/>
            <w:noWrap/>
            <w:vAlign w:val="center"/>
            <w:hideMark/>
          </w:tcPr>
          <w:p w14:paraId="140C34EB" w14:textId="77777777" w:rsidR="00252E09" w:rsidRPr="001119A5" w:rsidRDefault="00252E09" w:rsidP="00E8485B">
            <w:pPr>
              <w:jc w:val="center"/>
              <w:rPr>
                <w:sz w:val="11"/>
                <w:szCs w:val="11"/>
              </w:rPr>
            </w:pPr>
            <w:r w:rsidRPr="001119A5">
              <w:rPr>
                <w:sz w:val="11"/>
                <w:szCs w:val="11"/>
              </w:rPr>
              <w:t>371,41</w:t>
            </w:r>
          </w:p>
        </w:tc>
        <w:tc>
          <w:tcPr>
            <w:tcW w:w="16" w:type="dxa"/>
            <w:vAlign w:val="center"/>
            <w:hideMark/>
          </w:tcPr>
          <w:p w14:paraId="3356E853" w14:textId="77777777" w:rsidR="00252E09" w:rsidRPr="001119A5" w:rsidRDefault="00252E09" w:rsidP="00E8485B">
            <w:pPr>
              <w:rPr>
                <w:sz w:val="11"/>
                <w:szCs w:val="11"/>
              </w:rPr>
            </w:pPr>
          </w:p>
        </w:tc>
      </w:tr>
      <w:tr w:rsidR="00252E09" w:rsidRPr="001119A5" w14:paraId="7F52E801" w14:textId="77777777" w:rsidTr="00E8485B">
        <w:trPr>
          <w:trHeight w:val="255"/>
          <w:jc w:val="center"/>
        </w:trPr>
        <w:tc>
          <w:tcPr>
            <w:tcW w:w="4051" w:type="dxa"/>
            <w:tcBorders>
              <w:top w:val="nil"/>
              <w:left w:val="single" w:sz="8" w:space="0" w:color="auto"/>
              <w:bottom w:val="single" w:sz="4" w:space="0" w:color="auto"/>
              <w:right w:val="single" w:sz="4" w:space="0" w:color="auto"/>
            </w:tcBorders>
            <w:shd w:val="clear" w:color="auto" w:fill="auto"/>
            <w:hideMark/>
          </w:tcPr>
          <w:p w14:paraId="421ECD14" w14:textId="77777777" w:rsidR="00252E09" w:rsidRPr="001119A5" w:rsidRDefault="00252E09" w:rsidP="00E8485B">
            <w:pPr>
              <w:ind w:firstLineChars="200" w:firstLine="220"/>
              <w:rPr>
                <w:sz w:val="11"/>
                <w:szCs w:val="11"/>
              </w:rPr>
            </w:pPr>
            <w:r w:rsidRPr="001119A5">
              <w:rPr>
                <w:sz w:val="11"/>
                <w:szCs w:val="11"/>
              </w:rPr>
              <w:t>-уголь каменный</w:t>
            </w:r>
          </w:p>
        </w:tc>
        <w:tc>
          <w:tcPr>
            <w:tcW w:w="1400" w:type="dxa"/>
            <w:tcBorders>
              <w:top w:val="nil"/>
              <w:left w:val="nil"/>
              <w:bottom w:val="single" w:sz="4" w:space="0" w:color="auto"/>
              <w:right w:val="single" w:sz="4" w:space="0" w:color="auto"/>
            </w:tcBorders>
            <w:shd w:val="clear" w:color="auto" w:fill="auto"/>
            <w:hideMark/>
          </w:tcPr>
          <w:p w14:paraId="32AE52C8" w14:textId="77777777" w:rsidR="00252E09" w:rsidRPr="001119A5" w:rsidRDefault="00252E09" w:rsidP="00E8485B">
            <w:pPr>
              <w:jc w:val="center"/>
              <w:rPr>
                <w:sz w:val="11"/>
                <w:szCs w:val="11"/>
              </w:rPr>
            </w:pPr>
            <w:r w:rsidRPr="001119A5">
              <w:rPr>
                <w:sz w:val="11"/>
                <w:szCs w:val="11"/>
              </w:rPr>
              <w:t>кг/Гкал</w:t>
            </w:r>
          </w:p>
        </w:tc>
        <w:tc>
          <w:tcPr>
            <w:tcW w:w="1260" w:type="dxa"/>
            <w:tcBorders>
              <w:top w:val="nil"/>
              <w:left w:val="nil"/>
              <w:bottom w:val="single" w:sz="4" w:space="0" w:color="auto"/>
              <w:right w:val="single" w:sz="4" w:space="0" w:color="auto"/>
            </w:tcBorders>
            <w:shd w:val="clear" w:color="auto" w:fill="auto"/>
            <w:noWrap/>
            <w:vAlign w:val="center"/>
            <w:hideMark/>
          </w:tcPr>
          <w:p w14:paraId="64AA8651" w14:textId="77777777" w:rsidR="00252E09" w:rsidRPr="001119A5" w:rsidRDefault="00252E09" w:rsidP="00E8485B">
            <w:pPr>
              <w:jc w:val="center"/>
              <w:rPr>
                <w:color w:val="000000"/>
                <w:sz w:val="11"/>
                <w:szCs w:val="11"/>
              </w:rPr>
            </w:pPr>
            <w:r w:rsidRPr="001119A5">
              <w:rPr>
                <w:color w:val="000000"/>
                <w:sz w:val="11"/>
                <w:szCs w:val="11"/>
              </w:rPr>
              <w:t>362,40</w:t>
            </w:r>
          </w:p>
        </w:tc>
        <w:tc>
          <w:tcPr>
            <w:tcW w:w="1260" w:type="dxa"/>
            <w:tcBorders>
              <w:top w:val="nil"/>
              <w:left w:val="nil"/>
              <w:bottom w:val="single" w:sz="4" w:space="0" w:color="auto"/>
              <w:right w:val="single" w:sz="4" w:space="0" w:color="auto"/>
            </w:tcBorders>
            <w:shd w:val="clear" w:color="auto" w:fill="auto"/>
            <w:noWrap/>
            <w:vAlign w:val="center"/>
            <w:hideMark/>
          </w:tcPr>
          <w:p w14:paraId="7CEFAC16" w14:textId="77777777" w:rsidR="00252E09" w:rsidRPr="001119A5" w:rsidRDefault="00252E09" w:rsidP="00E8485B">
            <w:pPr>
              <w:jc w:val="center"/>
              <w:rPr>
                <w:color w:val="000000"/>
                <w:sz w:val="11"/>
                <w:szCs w:val="11"/>
              </w:rPr>
            </w:pPr>
            <w:r w:rsidRPr="001119A5">
              <w:rPr>
                <w:color w:val="000000"/>
                <w:sz w:val="11"/>
                <w:szCs w:val="11"/>
              </w:rPr>
              <w:t>367,69</w:t>
            </w:r>
          </w:p>
        </w:tc>
        <w:tc>
          <w:tcPr>
            <w:tcW w:w="1260" w:type="dxa"/>
            <w:tcBorders>
              <w:top w:val="nil"/>
              <w:left w:val="nil"/>
              <w:bottom w:val="single" w:sz="4" w:space="0" w:color="auto"/>
              <w:right w:val="nil"/>
            </w:tcBorders>
            <w:shd w:val="clear" w:color="auto" w:fill="auto"/>
            <w:noWrap/>
            <w:vAlign w:val="center"/>
            <w:hideMark/>
          </w:tcPr>
          <w:p w14:paraId="11A9BFF5" w14:textId="77777777" w:rsidR="00252E09" w:rsidRPr="001119A5" w:rsidRDefault="00252E09" w:rsidP="00E8485B">
            <w:pPr>
              <w:jc w:val="center"/>
              <w:rPr>
                <w:color w:val="000000"/>
                <w:sz w:val="11"/>
                <w:szCs w:val="11"/>
              </w:rPr>
            </w:pPr>
            <w:r w:rsidRPr="001119A5">
              <w:rPr>
                <w:color w:val="000000"/>
                <w:sz w:val="11"/>
                <w:szCs w:val="11"/>
              </w:rPr>
              <w:t>363,25</w:t>
            </w:r>
          </w:p>
        </w:tc>
        <w:tc>
          <w:tcPr>
            <w:tcW w:w="1178" w:type="dxa"/>
            <w:tcBorders>
              <w:top w:val="nil"/>
              <w:left w:val="nil"/>
              <w:bottom w:val="single" w:sz="4" w:space="0" w:color="auto"/>
              <w:right w:val="nil"/>
            </w:tcBorders>
            <w:shd w:val="clear" w:color="auto" w:fill="auto"/>
            <w:noWrap/>
            <w:vAlign w:val="center"/>
            <w:hideMark/>
          </w:tcPr>
          <w:p w14:paraId="3835C623" w14:textId="77777777" w:rsidR="00252E09" w:rsidRPr="001119A5" w:rsidRDefault="00252E09" w:rsidP="00E8485B">
            <w:pPr>
              <w:jc w:val="center"/>
              <w:rPr>
                <w:sz w:val="11"/>
                <w:szCs w:val="11"/>
              </w:rPr>
            </w:pPr>
            <w:r w:rsidRPr="001119A5">
              <w:rPr>
                <w:sz w:val="11"/>
                <w:szCs w:val="11"/>
              </w:rPr>
              <w:t>390,69</w:t>
            </w:r>
          </w:p>
        </w:tc>
        <w:tc>
          <w:tcPr>
            <w:tcW w:w="1178" w:type="dxa"/>
            <w:tcBorders>
              <w:top w:val="nil"/>
              <w:left w:val="nil"/>
              <w:bottom w:val="single" w:sz="4" w:space="0" w:color="auto"/>
              <w:right w:val="nil"/>
            </w:tcBorders>
            <w:shd w:val="clear" w:color="auto" w:fill="auto"/>
            <w:noWrap/>
            <w:vAlign w:val="center"/>
            <w:hideMark/>
          </w:tcPr>
          <w:p w14:paraId="01FF0609" w14:textId="77777777" w:rsidR="00252E09" w:rsidRPr="001119A5" w:rsidRDefault="00252E09" w:rsidP="00E8485B">
            <w:pPr>
              <w:jc w:val="center"/>
              <w:rPr>
                <w:sz w:val="11"/>
                <w:szCs w:val="11"/>
              </w:rPr>
            </w:pPr>
            <w:r w:rsidRPr="001119A5">
              <w:rPr>
                <w:sz w:val="11"/>
                <w:szCs w:val="11"/>
              </w:rPr>
              <w:t>396,40</w:t>
            </w:r>
          </w:p>
        </w:tc>
        <w:tc>
          <w:tcPr>
            <w:tcW w:w="1243" w:type="dxa"/>
            <w:tcBorders>
              <w:top w:val="nil"/>
              <w:left w:val="nil"/>
              <w:bottom w:val="single" w:sz="4" w:space="0" w:color="auto"/>
              <w:right w:val="nil"/>
            </w:tcBorders>
            <w:shd w:val="clear" w:color="auto" w:fill="auto"/>
            <w:noWrap/>
            <w:vAlign w:val="center"/>
            <w:hideMark/>
          </w:tcPr>
          <w:p w14:paraId="2F97282A" w14:textId="77777777" w:rsidR="00252E09" w:rsidRPr="001119A5" w:rsidRDefault="00252E09" w:rsidP="00E8485B">
            <w:pPr>
              <w:jc w:val="center"/>
              <w:rPr>
                <w:sz w:val="11"/>
                <w:szCs w:val="11"/>
              </w:rPr>
            </w:pPr>
            <w:r w:rsidRPr="001119A5">
              <w:rPr>
                <w:sz w:val="11"/>
                <w:szCs w:val="11"/>
              </w:rPr>
              <w:t>391,61</w:t>
            </w:r>
          </w:p>
        </w:tc>
        <w:tc>
          <w:tcPr>
            <w:tcW w:w="1216" w:type="dxa"/>
            <w:tcBorders>
              <w:top w:val="nil"/>
              <w:left w:val="nil"/>
              <w:bottom w:val="single" w:sz="4" w:space="0" w:color="auto"/>
              <w:right w:val="nil"/>
            </w:tcBorders>
            <w:shd w:val="clear" w:color="auto" w:fill="auto"/>
            <w:noWrap/>
            <w:vAlign w:val="center"/>
            <w:hideMark/>
          </w:tcPr>
          <w:p w14:paraId="54ECA322" w14:textId="77777777" w:rsidR="00252E09" w:rsidRPr="001119A5" w:rsidRDefault="00252E09" w:rsidP="00E8485B">
            <w:pPr>
              <w:jc w:val="center"/>
              <w:rPr>
                <w:sz w:val="11"/>
                <w:szCs w:val="11"/>
              </w:rPr>
            </w:pPr>
            <w:r w:rsidRPr="001119A5">
              <w:rPr>
                <w:sz w:val="11"/>
                <w:szCs w:val="11"/>
              </w:rPr>
              <w:t>370,33</w:t>
            </w:r>
          </w:p>
        </w:tc>
        <w:tc>
          <w:tcPr>
            <w:tcW w:w="1216" w:type="dxa"/>
            <w:tcBorders>
              <w:top w:val="nil"/>
              <w:left w:val="nil"/>
              <w:bottom w:val="single" w:sz="4" w:space="0" w:color="auto"/>
              <w:right w:val="nil"/>
            </w:tcBorders>
            <w:shd w:val="clear" w:color="auto" w:fill="auto"/>
            <w:noWrap/>
            <w:vAlign w:val="center"/>
            <w:hideMark/>
          </w:tcPr>
          <w:p w14:paraId="153B31F6" w14:textId="77777777" w:rsidR="00252E09" w:rsidRPr="001119A5" w:rsidRDefault="00252E09" w:rsidP="00E8485B">
            <w:pPr>
              <w:jc w:val="center"/>
              <w:rPr>
                <w:sz w:val="11"/>
                <w:szCs w:val="11"/>
              </w:rPr>
            </w:pPr>
            <w:r w:rsidRPr="001119A5">
              <w:rPr>
                <w:sz w:val="11"/>
                <w:szCs w:val="11"/>
              </w:rPr>
              <w:t>380,75</w:t>
            </w:r>
          </w:p>
        </w:tc>
        <w:tc>
          <w:tcPr>
            <w:tcW w:w="1216" w:type="dxa"/>
            <w:tcBorders>
              <w:top w:val="nil"/>
              <w:left w:val="nil"/>
              <w:bottom w:val="single" w:sz="4" w:space="0" w:color="auto"/>
              <w:right w:val="nil"/>
            </w:tcBorders>
            <w:shd w:val="clear" w:color="auto" w:fill="auto"/>
            <w:noWrap/>
            <w:vAlign w:val="center"/>
            <w:hideMark/>
          </w:tcPr>
          <w:p w14:paraId="1AF85F58" w14:textId="77777777" w:rsidR="00252E09" w:rsidRPr="001119A5" w:rsidRDefault="00252E09" w:rsidP="00E8485B">
            <w:pPr>
              <w:jc w:val="center"/>
              <w:rPr>
                <w:sz w:val="11"/>
                <w:szCs w:val="11"/>
              </w:rPr>
            </w:pPr>
            <w:r w:rsidRPr="001119A5">
              <w:rPr>
                <w:sz w:val="11"/>
                <w:szCs w:val="11"/>
              </w:rPr>
              <w:t>371,41</w:t>
            </w:r>
          </w:p>
        </w:tc>
        <w:tc>
          <w:tcPr>
            <w:tcW w:w="1243" w:type="dxa"/>
            <w:tcBorders>
              <w:top w:val="nil"/>
              <w:left w:val="nil"/>
              <w:bottom w:val="single" w:sz="4" w:space="0" w:color="auto"/>
              <w:right w:val="nil"/>
            </w:tcBorders>
            <w:shd w:val="clear" w:color="auto" w:fill="auto"/>
            <w:noWrap/>
            <w:vAlign w:val="center"/>
            <w:hideMark/>
          </w:tcPr>
          <w:p w14:paraId="456E768E" w14:textId="77777777" w:rsidR="00252E09" w:rsidRPr="001119A5" w:rsidRDefault="00252E09" w:rsidP="00E8485B">
            <w:pPr>
              <w:jc w:val="center"/>
              <w:rPr>
                <w:sz w:val="11"/>
                <w:szCs w:val="11"/>
              </w:rPr>
            </w:pPr>
            <w:r w:rsidRPr="001119A5">
              <w:rPr>
                <w:sz w:val="11"/>
                <w:szCs w:val="11"/>
              </w:rPr>
              <w:t>370,33</w:t>
            </w:r>
          </w:p>
        </w:tc>
        <w:tc>
          <w:tcPr>
            <w:tcW w:w="1243" w:type="dxa"/>
            <w:tcBorders>
              <w:top w:val="nil"/>
              <w:left w:val="nil"/>
              <w:bottom w:val="single" w:sz="4" w:space="0" w:color="auto"/>
              <w:right w:val="nil"/>
            </w:tcBorders>
            <w:shd w:val="clear" w:color="auto" w:fill="auto"/>
            <w:noWrap/>
            <w:vAlign w:val="center"/>
            <w:hideMark/>
          </w:tcPr>
          <w:p w14:paraId="39C6F948" w14:textId="77777777" w:rsidR="00252E09" w:rsidRPr="001119A5" w:rsidRDefault="00252E09" w:rsidP="00E8485B">
            <w:pPr>
              <w:jc w:val="center"/>
              <w:rPr>
                <w:sz w:val="11"/>
                <w:szCs w:val="11"/>
              </w:rPr>
            </w:pPr>
            <w:r w:rsidRPr="001119A5">
              <w:rPr>
                <w:sz w:val="11"/>
                <w:szCs w:val="11"/>
              </w:rPr>
              <w:t>380,75</w:t>
            </w:r>
          </w:p>
        </w:tc>
        <w:tc>
          <w:tcPr>
            <w:tcW w:w="1243" w:type="dxa"/>
            <w:tcBorders>
              <w:top w:val="nil"/>
              <w:left w:val="nil"/>
              <w:bottom w:val="single" w:sz="4" w:space="0" w:color="auto"/>
              <w:right w:val="nil"/>
            </w:tcBorders>
            <w:shd w:val="clear" w:color="auto" w:fill="auto"/>
            <w:noWrap/>
            <w:vAlign w:val="center"/>
            <w:hideMark/>
          </w:tcPr>
          <w:p w14:paraId="215614E0" w14:textId="77777777" w:rsidR="00252E09" w:rsidRPr="001119A5" w:rsidRDefault="00252E09" w:rsidP="00E8485B">
            <w:pPr>
              <w:jc w:val="center"/>
              <w:rPr>
                <w:sz w:val="11"/>
                <w:szCs w:val="11"/>
              </w:rPr>
            </w:pPr>
            <w:r w:rsidRPr="001119A5">
              <w:rPr>
                <w:sz w:val="11"/>
                <w:szCs w:val="11"/>
              </w:rPr>
              <w:t>371,41</w:t>
            </w:r>
          </w:p>
        </w:tc>
        <w:tc>
          <w:tcPr>
            <w:tcW w:w="1179" w:type="dxa"/>
            <w:tcBorders>
              <w:top w:val="nil"/>
              <w:left w:val="nil"/>
              <w:bottom w:val="single" w:sz="4" w:space="0" w:color="auto"/>
              <w:right w:val="nil"/>
            </w:tcBorders>
            <w:shd w:val="clear" w:color="auto" w:fill="auto"/>
            <w:noWrap/>
            <w:vAlign w:val="center"/>
            <w:hideMark/>
          </w:tcPr>
          <w:p w14:paraId="7E6BA76B" w14:textId="77777777" w:rsidR="00252E09" w:rsidRPr="001119A5" w:rsidRDefault="00252E09" w:rsidP="00E8485B">
            <w:pPr>
              <w:jc w:val="center"/>
              <w:rPr>
                <w:sz w:val="11"/>
                <w:szCs w:val="11"/>
              </w:rPr>
            </w:pPr>
            <w:r w:rsidRPr="001119A5">
              <w:rPr>
                <w:sz w:val="11"/>
                <w:szCs w:val="11"/>
              </w:rPr>
              <w:t>370,40</w:t>
            </w:r>
          </w:p>
        </w:tc>
        <w:tc>
          <w:tcPr>
            <w:tcW w:w="1179" w:type="dxa"/>
            <w:tcBorders>
              <w:top w:val="nil"/>
              <w:left w:val="nil"/>
              <w:bottom w:val="single" w:sz="4" w:space="0" w:color="auto"/>
              <w:right w:val="nil"/>
            </w:tcBorders>
            <w:shd w:val="clear" w:color="auto" w:fill="auto"/>
            <w:noWrap/>
            <w:vAlign w:val="center"/>
            <w:hideMark/>
          </w:tcPr>
          <w:p w14:paraId="0302B01B" w14:textId="77777777" w:rsidR="00252E09" w:rsidRPr="001119A5" w:rsidRDefault="00252E09" w:rsidP="00E8485B">
            <w:pPr>
              <w:jc w:val="center"/>
              <w:rPr>
                <w:sz w:val="11"/>
                <w:szCs w:val="11"/>
              </w:rPr>
            </w:pPr>
            <w:r w:rsidRPr="001119A5">
              <w:rPr>
                <w:sz w:val="11"/>
                <w:szCs w:val="11"/>
              </w:rPr>
              <w:t>380,68</w:t>
            </w:r>
          </w:p>
        </w:tc>
        <w:tc>
          <w:tcPr>
            <w:tcW w:w="1179" w:type="dxa"/>
            <w:tcBorders>
              <w:top w:val="nil"/>
              <w:left w:val="nil"/>
              <w:bottom w:val="single" w:sz="4" w:space="0" w:color="auto"/>
              <w:right w:val="nil"/>
            </w:tcBorders>
            <w:shd w:val="clear" w:color="auto" w:fill="auto"/>
            <w:noWrap/>
            <w:vAlign w:val="center"/>
            <w:hideMark/>
          </w:tcPr>
          <w:p w14:paraId="192AB595" w14:textId="77777777" w:rsidR="00252E09" w:rsidRPr="001119A5" w:rsidRDefault="00252E09" w:rsidP="00E8485B">
            <w:pPr>
              <w:jc w:val="center"/>
              <w:rPr>
                <w:sz w:val="11"/>
                <w:szCs w:val="11"/>
              </w:rPr>
            </w:pPr>
            <w:r w:rsidRPr="001119A5">
              <w:rPr>
                <w:sz w:val="11"/>
                <w:szCs w:val="11"/>
              </w:rPr>
              <w:t>371,45</w:t>
            </w:r>
          </w:p>
        </w:tc>
        <w:tc>
          <w:tcPr>
            <w:tcW w:w="16" w:type="dxa"/>
            <w:vAlign w:val="center"/>
            <w:hideMark/>
          </w:tcPr>
          <w:p w14:paraId="1684CA55" w14:textId="77777777" w:rsidR="00252E09" w:rsidRPr="001119A5" w:rsidRDefault="00252E09" w:rsidP="00E8485B">
            <w:pPr>
              <w:rPr>
                <w:sz w:val="11"/>
                <w:szCs w:val="11"/>
              </w:rPr>
            </w:pPr>
          </w:p>
        </w:tc>
      </w:tr>
      <w:tr w:rsidR="00252E09" w:rsidRPr="001119A5" w14:paraId="09D29A22" w14:textId="77777777" w:rsidTr="00E8485B">
        <w:trPr>
          <w:trHeight w:val="315"/>
          <w:jc w:val="center"/>
        </w:trPr>
        <w:tc>
          <w:tcPr>
            <w:tcW w:w="4051" w:type="dxa"/>
            <w:tcBorders>
              <w:top w:val="nil"/>
              <w:left w:val="single" w:sz="8" w:space="0" w:color="auto"/>
              <w:bottom w:val="single" w:sz="4" w:space="0" w:color="auto"/>
              <w:right w:val="single" w:sz="4" w:space="0" w:color="auto"/>
            </w:tcBorders>
            <w:shd w:val="clear" w:color="auto" w:fill="auto"/>
            <w:hideMark/>
          </w:tcPr>
          <w:p w14:paraId="2A9B795B" w14:textId="77777777" w:rsidR="00252E09" w:rsidRPr="001119A5" w:rsidRDefault="00252E09" w:rsidP="00E8485B">
            <w:pPr>
              <w:rPr>
                <w:sz w:val="11"/>
                <w:szCs w:val="11"/>
              </w:rPr>
            </w:pPr>
            <w:r w:rsidRPr="001119A5">
              <w:rPr>
                <w:sz w:val="11"/>
                <w:szCs w:val="11"/>
              </w:rPr>
              <w:t>Расход натурального топлива, всего, в т. ч.</w:t>
            </w:r>
          </w:p>
        </w:tc>
        <w:tc>
          <w:tcPr>
            <w:tcW w:w="1400" w:type="dxa"/>
            <w:tcBorders>
              <w:top w:val="nil"/>
              <w:left w:val="nil"/>
              <w:bottom w:val="single" w:sz="4" w:space="0" w:color="auto"/>
              <w:right w:val="single" w:sz="4" w:space="0" w:color="auto"/>
            </w:tcBorders>
            <w:shd w:val="clear" w:color="auto" w:fill="auto"/>
            <w:hideMark/>
          </w:tcPr>
          <w:p w14:paraId="298B6FCD" w14:textId="77777777" w:rsidR="00252E09" w:rsidRPr="001119A5" w:rsidRDefault="00252E09" w:rsidP="00E8485B">
            <w:pPr>
              <w:jc w:val="center"/>
              <w:rPr>
                <w:sz w:val="11"/>
                <w:szCs w:val="11"/>
              </w:rPr>
            </w:pPr>
            <w:r w:rsidRPr="001119A5">
              <w:rPr>
                <w:sz w:val="11"/>
                <w:szCs w:val="11"/>
              </w:rPr>
              <w:t>т</w:t>
            </w:r>
          </w:p>
        </w:tc>
        <w:tc>
          <w:tcPr>
            <w:tcW w:w="1260" w:type="dxa"/>
            <w:tcBorders>
              <w:top w:val="nil"/>
              <w:left w:val="nil"/>
              <w:bottom w:val="single" w:sz="4" w:space="0" w:color="auto"/>
              <w:right w:val="single" w:sz="4" w:space="0" w:color="auto"/>
            </w:tcBorders>
            <w:shd w:val="clear" w:color="auto" w:fill="auto"/>
            <w:noWrap/>
            <w:vAlign w:val="center"/>
            <w:hideMark/>
          </w:tcPr>
          <w:p w14:paraId="654CD9D8" w14:textId="77777777" w:rsidR="00252E09" w:rsidRPr="001119A5" w:rsidRDefault="00252E09" w:rsidP="00E8485B">
            <w:pPr>
              <w:jc w:val="center"/>
              <w:rPr>
                <w:color w:val="000000"/>
                <w:sz w:val="11"/>
                <w:szCs w:val="11"/>
              </w:rPr>
            </w:pPr>
            <w:r w:rsidRPr="001119A5">
              <w:rPr>
                <w:color w:val="000000"/>
                <w:sz w:val="11"/>
                <w:szCs w:val="11"/>
              </w:rPr>
              <w:t>13 168,36</w:t>
            </w:r>
          </w:p>
        </w:tc>
        <w:tc>
          <w:tcPr>
            <w:tcW w:w="1260" w:type="dxa"/>
            <w:tcBorders>
              <w:top w:val="nil"/>
              <w:left w:val="nil"/>
              <w:bottom w:val="single" w:sz="4" w:space="0" w:color="auto"/>
              <w:right w:val="single" w:sz="4" w:space="0" w:color="auto"/>
            </w:tcBorders>
            <w:shd w:val="clear" w:color="auto" w:fill="auto"/>
            <w:noWrap/>
            <w:vAlign w:val="center"/>
            <w:hideMark/>
          </w:tcPr>
          <w:p w14:paraId="504E3385" w14:textId="77777777" w:rsidR="00252E09" w:rsidRPr="001119A5" w:rsidRDefault="00252E09" w:rsidP="00E8485B">
            <w:pPr>
              <w:jc w:val="center"/>
              <w:rPr>
                <w:color w:val="000000"/>
                <w:sz w:val="11"/>
                <w:szCs w:val="11"/>
              </w:rPr>
            </w:pPr>
            <w:r w:rsidRPr="001119A5">
              <w:rPr>
                <w:color w:val="000000"/>
                <w:sz w:val="11"/>
                <w:szCs w:val="11"/>
              </w:rPr>
              <w:t>2 562,73</w:t>
            </w:r>
          </w:p>
        </w:tc>
        <w:tc>
          <w:tcPr>
            <w:tcW w:w="1260" w:type="dxa"/>
            <w:tcBorders>
              <w:top w:val="nil"/>
              <w:left w:val="nil"/>
              <w:bottom w:val="single" w:sz="4" w:space="0" w:color="auto"/>
              <w:right w:val="nil"/>
            </w:tcBorders>
            <w:shd w:val="clear" w:color="auto" w:fill="auto"/>
            <w:noWrap/>
            <w:vAlign w:val="center"/>
            <w:hideMark/>
          </w:tcPr>
          <w:p w14:paraId="631B5F6A" w14:textId="77777777" w:rsidR="00252E09" w:rsidRPr="001119A5" w:rsidRDefault="00252E09" w:rsidP="00E8485B">
            <w:pPr>
              <w:jc w:val="center"/>
              <w:rPr>
                <w:color w:val="000000"/>
                <w:sz w:val="11"/>
                <w:szCs w:val="11"/>
              </w:rPr>
            </w:pPr>
            <w:r w:rsidRPr="001119A5">
              <w:rPr>
                <w:color w:val="000000"/>
                <w:sz w:val="11"/>
                <w:szCs w:val="11"/>
              </w:rPr>
              <w:t>15 731,09</w:t>
            </w:r>
          </w:p>
        </w:tc>
        <w:tc>
          <w:tcPr>
            <w:tcW w:w="1178" w:type="dxa"/>
            <w:tcBorders>
              <w:top w:val="nil"/>
              <w:left w:val="nil"/>
              <w:bottom w:val="single" w:sz="4" w:space="0" w:color="auto"/>
              <w:right w:val="nil"/>
            </w:tcBorders>
            <w:shd w:val="clear" w:color="auto" w:fill="auto"/>
            <w:noWrap/>
            <w:vAlign w:val="center"/>
            <w:hideMark/>
          </w:tcPr>
          <w:p w14:paraId="2C284724" w14:textId="77777777" w:rsidR="00252E09" w:rsidRPr="001119A5" w:rsidRDefault="00252E09" w:rsidP="00E8485B">
            <w:pPr>
              <w:jc w:val="center"/>
              <w:rPr>
                <w:sz w:val="11"/>
                <w:szCs w:val="11"/>
              </w:rPr>
            </w:pPr>
            <w:r w:rsidRPr="001119A5">
              <w:rPr>
                <w:sz w:val="11"/>
                <w:szCs w:val="11"/>
              </w:rPr>
              <w:t>14 447,92</w:t>
            </w:r>
          </w:p>
        </w:tc>
        <w:tc>
          <w:tcPr>
            <w:tcW w:w="1178" w:type="dxa"/>
            <w:tcBorders>
              <w:top w:val="nil"/>
              <w:left w:val="nil"/>
              <w:bottom w:val="single" w:sz="4" w:space="0" w:color="auto"/>
              <w:right w:val="nil"/>
            </w:tcBorders>
            <w:shd w:val="clear" w:color="auto" w:fill="auto"/>
            <w:noWrap/>
            <w:vAlign w:val="center"/>
            <w:hideMark/>
          </w:tcPr>
          <w:p w14:paraId="203DFD8E" w14:textId="77777777" w:rsidR="00252E09" w:rsidRPr="001119A5" w:rsidRDefault="00252E09" w:rsidP="00E8485B">
            <w:pPr>
              <w:jc w:val="center"/>
              <w:rPr>
                <w:sz w:val="11"/>
                <w:szCs w:val="11"/>
              </w:rPr>
            </w:pPr>
            <w:r w:rsidRPr="001119A5">
              <w:rPr>
                <w:sz w:val="11"/>
                <w:szCs w:val="11"/>
              </w:rPr>
              <w:t>2 811,56</w:t>
            </w:r>
          </w:p>
        </w:tc>
        <w:tc>
          <w:tcPr>
            <w:tcW w:w="1243" w:type="dxa"/>
            <w:tcBorders>
              <w:top w:val="nil"/>
              <w:left w:val="nil"/>
              <w:bottom w:val="single" w:sz="4" w:space="0" w:color="auto"/>
              <w:right w:val="nil"/>
            </w:tcBorders>
            <w:shd w:val="clear" w:color="auto" w:fill="auto"/>
            <w:noWrap/>
            <w:vAlign w:val="center"/>
            <w:hideMark/>
          </w:tcPr>
          <w:p w14:paraId="05350363" w14:textId="77777777" w:rsidR="00252E09" w:rsidRPr="001119A5" w:rsidRDefault="00252E09" w:rsidP="00E8485B">
            <w:pPr>
              <w:jc w:val="center"/>
              <w:rPr>
                <w:sz w:val="11"/>
                <w:szCs w:val="11"/>
              </w:rPr>
            </w:pPr>
            <w:r w:rsidRPr="001119A5">
              <w:rPr>
                <w:sz w:val="11"/>
                <w:szCs w:val="11"/>
              </w:rPr>
              <w:t>17 259,47</w:t>
            </w:r>
          </w:p>
        </w:tc>
        <w:tc>
          <w:tcPr>
            <w:tcW w:w="1216" w:type="dxa"/>
            <w:tcBorders>
              <w:top w:val="nil"/>
              <w:left w:val="nil"/>
              <w:bottom w:val="single" w:sz="4" w:space="0" w:color="auto"/>
              <w:right w:val="nil"/>
            </w:tcBorders>
            <w:shd w:val="clear" w:color="auto" w:fill="auto"/>
            <w:noWrap/>
            <w:vAlign w:val="center"/>
            <w:hideMark/>
          </w:tcPr>
          <w:p w14:paraId="5DCF956D" w14:textId="77777777" w:rsidR="00252E09" w:rsidRPr="001119A5" w:rsidRDefault="00252E09" w:rsidP="00E8485B">
            <w:pPr>
              <w:jc w:val="center"/>
              <w:rPr>
                <w:sz w:val="11"/>
                <w:szCs w:val="11"/>
              </w:rPr>
            </w:pPr>
            <w:r w:rsidRPr="001119A5">
              <w:rPr>
                <w:sz w:val="11"/>
                <w:szCs w:val="11"/>
              </w:rPr>
              <w:t>13 385,44</w:t>
            </w:r>
          </w:p>
        </w:tc>
        <w:tc>
          <w:tcPr>
            <w:tcW w:w="1216" w:type="dxa"/>
            <w:tcBorders>
              <w:top w:val="nil"/>
              <w:left w:val="nil"/>
              <w:bottom w:val="single" w:sz="4" w:space="0" w:color="auto"/>
              <w:right w:val="nil"/>
            </w:tcBorders>
            <w:shd w:val="clear" w:color="auto" w:fill="auto"/>
            <w:noWrap/>
            <w:vAlign w:val="center"/>
            <w:hideMark/>
          </w:tcPr>
          <w:p w14:paraId="7FA453BB" w14:textId="77777777" w:rsidR="00252E09" w:rsidRPr="001119A5" w:rsidRDefault="00252E09" w:rsidP="00E8485B">
            <w:pPr>
              <w:jc w:val="center"/>
              <w:rPr>
                <w:sz w:val="11"/>
                <w:szCs w:val="11"/>
              </w:rPr>
            </w:pPr>
            <w:r w:rsidRPr="001119A5">
              <w:rPr>
                <w:sz w:val="11"/>
                <w:szCs w:val="11"/>
              </w:rPr>
              <w:t>1 593,20</w:t>
            </w:r>
          </w:p>
        </w:tc>
        <w:tc>
          <w:tcPr>
            <w:tcW w:w="1216" w:type="dxa"/>
            <w:tcBorders>
              <w:top w:val="nil"/>
              <w:left w:val="nil"/>
              <w:bottom w:val="single" w:sz="4" w:space="0" w:color="auto"/>
              <w:right w:val="nil"/>
            </w:tcBorders>
            <w:shd w:val="clear" w:color="auto" w:fill="auto"/>
            <w:noWrap/>
            <w:vAlign w:val="center"/>
            <w:hideMark/>
          </w:tcPr>
          <w:p w14:paraId="5E2D24AB" w14:textId="77777777" w:rsidR="00252E09" w:rsidRPr="001119A5" w:rsidRDefault="00252E09" w:rsidP="00E8485B">
            <w:pPr>
              <w:jc w:val="center"/>
              <w:rPr>
                <w:sz w:val="11"/>
                <w:szCs w:val="11"/>
              </w:rPr>
            </w:pPr>
            <w:r w:rsidRPr="001119A5">
              <w:rPr>
                <w:sz w:val="11"/>
                <w:szCs w:val="11"/>
              </w:rPr>
              <w:t>14 978,64</w:t>
            </w:r>
          </w:p>
        </w:tc>
        <w:tc>
          <w:tcPr>
            <w:tcW w:w="1243" w:type="dxa"/>
            <w:tcBorders>
              <w:top w:val="nil"/>
              <w:left w:val="nil"/>
              <w:bottom w:val="single" w:sz="4" w:space="0" w:color="auto"/>
              <w:right w:val="nil"/>
            </w:tcBorders>
            <w:shd w:val="clear" w:color="auto" w:fill="auto"/>
            <w:noWrap/>
            <w:vAlign w:val="center"/>
            <w:hideMark/>
          </w:tcPr>
          <w:p w14:paraId="04E49827" w14:textId="77777777" w:rsidR="00252E09" w:rsidRPr="001119A5" w:rsidRDefault="00252E09" w:rsidP="00E8485B">
            <w:pPr>
              <w:jc w:val="center"/>
              <w:rPr>
                <w:sz w:val="11"/>
                <w:szCs w:val="11"/>
              </w:rPr>
            </w:pPr>
            <w:r w:rsidRPr="001119A5">
              <w:rPr>
                <w:sz w:val="11"/>
                <w:szCs w:val="11"/>
              </w:rPr>
              <w:t>15 893,02</w:t>
            </w:r>
          </w:p>
        </w:tc>
        <w:tc>
          <w:tcPr>
            <w:tcW w:w="1243" w:type="dxa"/>
            <w:tcBorders>
              <w:top w:val="nil"/>
              <w:left w:val="nil"/>
              <w:bottom w:val="single" w:sz="4" w:space="0" w:color="auto"/>
              <w:right w:val="nil"/>
            </w:tcBorders>
            <w:shd w:val="clear" w:color="auto" w:fill="auto"/>
            <w:noWrap/>
            <w:vAlign w:val="center"/>
            <w:hideMark/>
          </w:tcPr>
          <w:p w14:paraId="50ADD673" w14:textId="77777777" w:rsidR="00252E09" w:rsidRPr="001119A5" w:rsidRDefault="00252E09" w:rsidP="00E8485B">
            <w:pPr>
              <w:jc w:val="center"/>
              <w:rPr>
                <w:sz w:val="11"/>
                <w:szCs w:val="11"/>
              </w:rPr>
            </w:pPr>
            <w:r w:rsidRPr="001119A5">
              <w:rPr>
                <w:sz w:val="11"/>
                <w:szCs w:val="11"/>
              </w:rPr>
              <w:t>3 092,98</w:t>
            </w:r>
          </w:p>
        </w:tc>
        <w:tc>
          <w:tcPr>
            <w:tcW w:w="1243" w:type="dxa"/>
            <w:tcBorders>
              <w:top w:val="nil"/>
              <w:left w:val="nil"/>
              <w:bottom w:val="single" w:sz="4" w:space="0" w:color="auto"/>
              <w:right w:val="nil"/>
            </w:tcBorders>
            <w:shd w:val="clear" w:color="auto" w:fill="auto"/>
            <w:noWrap/>
            <w:vAlign w:val="center"/>
            <w:hideMark/>
          </w:tcPr>
          <w:p w14:paraId="3808E227" w14:textId="77777777" w:rsidR="00252E09" w:rsidRPr="001119A5" w:rsidRDefault="00252E09" w:rsidP="00E8485B">
            <w:pPr>
              <w:jc w:val="center"/>
              <w:rPr>
                <w:sz w:val="11"/>
                <w:szCs w:val="11"/>
              </w:rPr>
            </w:pPr>
            <w:r w:rsidRPr="001119A5">
              <w:rPr>
                <w:sz w:val="11"/>
                <w:szCs w:val="11"/>
              </w:rPr>
              <w:t>18 986,00</w:t>
            </w:r>
          </w:p>
        </w:tc>
        <w:tc>
          <w:tcPr>
            <w:tcW w:w="1179" w:type="dxa"/>
            <w:tcBorders>
              <w:top w:val="nil"/>
              <w:left w:val="nil"/>
              <w:bottom w:val="single" w:sz="4" w:space="0" w:color="auto"/>
              <w:right w:val="nil"/>
            </w:tcBorders>
            <w:shd w:val="clear" w:color="auto" w:fill="auto"/>
            <w:noWrap/>
            <w:vAlign w:val="center"/>
            <w:hideMark/>
          </w:tcPr>
          <w:p w14:paraId="47D8CCFB" w14:textId="77777777" w:rsidR="00252E09" w:rsidRPr="001119A5" w:rsidRDefault="00252E09" w:rsidP="00E8485B">
            <w:pPr>
              <w:jc w:val="center"/>
              <w:rPr>
                <w:sz w:val="11"/>
                <w:szCs w:val="11"/>
              </w:rPr>
            </w:pPr>
            <w:r w:rsidRPr="001119A5">
              <w:rPr>
                <w:sz w:val="11"/>
                <w:szCs w:val="11"/>
              </w:rPr>
              <w:t>13 388,18</w:t>
            </w:r>
          </w:p>
        </w:tc>
        <w:tc>
          <w:tcPr>
            <w:tcW w:w="1179" w:type="dxa"/>
            <w:tcBorders>
              <w:top w:val="nil"/>
              <w:left w:val="nil"/>
              <w:bottom w:val="single" w:sz="4" w:space="0" w:color="auto"/>
              <w:right w:val="nil"/>
            </w:tcBorders>
            <w:shd w:val="clear" w:color="auto" w:fill="auto"/>
            <w:noWrap/>
            <w:vAlign w:val="center"/>
            <w:hideMark/>
          </w:tcPr>
          <w:p w14:paraId="633C98B7" w14:textId="77777777" w:rsidR="00252E09" w:rsidRPr="001119A5" w:rsidRDefault="00252E09" w:rsidP="00E8485B">
            <w:pPr>
              <w:jc w:val="center"/>
              <w:rPr>
                <w:sz w:val="11"/>
                <w:szCs w:val="11"/>
              </w:rPr>
            </w:pPr>
            <w:r w:rsidRPr="001119A5">
              <w:rPr>
                <w:sz w:val="11"/>
                <w:szCs w:val="11"/>
              </w:rPr>
              <w:t>1 592,92</w:t>
            </w:r>
          </w:p>
        </w:tc>
        <w:tc>
          <w:tcPr>
            <w:tcW w:w="1179" w:type="dxa"/>
            <w:tcBorders>
              <w:top w:val="nil"/>
              <w:left w:val="nil"/>
              <w:bottom w:val="single" w:sz="4" w:space="0" w:color="auto"/>
              <w:right w:val="nil"/>
            </w:tcBorders>
            <w:shd w:val="clear" w:color="auto" w:fill="auto"/>
            <w:noWrap/>
            <w:vAlign w:val="center"/>
            <w:hideMark/>
          </w:tcPr>
          <w:p w14:paraId="26BB9506" w14:textId="77777777" w:rsidR="00252E09" w:rsidRPr="001119A5" w:rsidRDefault="00252E09" w:rsidP="00E8485B">
            <w:pPr>
              <w:jc w:val="center"/>
              <w:rPr>
                <w:sz w:val="11"/>
                <w:szCs w:val="11"/>
              </w:rPr>
            </w:pPr>
            <w:r w:rsidRPr="001119A5">
              <w:rPr>
                <w:sz w:val="11"/>
                <w:szCs w:val="11"/>
              </w:rPr>
              <w:t>14 981,10</w:t>
            </w:r>
          </w:p>
        </w:tc>
        <w:tc>
          <w:tcPr>
            <w:tcW w:w="16" w:type="dxa"/>
            <w:vAlign w:val="center"/>
            <w:hideMark/>
          </w:tcPr>
          <w:p w14:paraId="0550DA47" w14:textId="77777777" w:rsidR="00252E09" w:rsidRPr="001119A5" w:rsidRDefault="00252E09" w:rsidP="00E8485B">
            <w:pPr>
              <w:rPr>
                <w:sz w:val="11"/>
                <w:szCs w:val="11"/>
              </w:rPr>
            </w:pPr>
          </w:p>
        </w:tc>
      </w:tr>
      <w:tr w:rsidR="00252E09" w:rsidRPr="001119A5" w14:paraId="7113883B" w14:textId="77777777" w:rsidTr="00E8485B">
        <w:trPr>
          <w:trHeight w:val="300"/>
          <w:jc w:val="center"/>
        </w:trPr>
        <w:tc>
          <w:tcPr>
            <w:tcW w:w="4051" w:type="dxa"/>
            <w:tcBorders>
              <w:top w:val="nil"/>
              <w:left w:val="single" w:sz="8" w:space="0" w:color="auto"/>
              <w:bottom w:val="single" w:sz="4" w:space="0" w:color="auto"/>
              <w:right w:val="single" w:sz="4" w:space="0" w:color="auto"/>
            </w:tcBorders>
            <w:shd w:val="clear" w:color="auto" w:fill="auto"/>
            <w:hideMark/>
          </w:tcPr>
          <w:p w14:paraId="6F6FB0A3" w14:textId="77777777" w:rsidR="00252E09" w:rsidRPr="001119A5" w:rsidRDefault="00252E09" w:rsidP="00E8485B">
            <w:pPr>
              <w:ind w:firstLineChars="200" w:firstLine="220"/>
              <w:rPr>
                <w:sz w:val="11"/>
                <w:szCs w:val="11"/>
              </w:rPr>
            </w:pPr>
            <w:r w:rsidRPr="001119A5">
              <w:rPr>
                <w:sz w:val="11"/>
                <w:szCs w:val="11"/>
              </w:rPr>
              <w:t>-уголь каменный</w:t>
            </w:r>
          </w:p>
        </w:tc>
        <w:tc>
          <w:tcPr>
            <w:tcW w:w="1400" w:type="dxa"/>
            <w:tcBorders>
              <w:top w:val="nil"/>
              <w:left w:val="nil"/>
              <w:bottom w:val="single" w:sz="4" w:space="0" w:color="auto"/>
              <w:right w:val="single" w:sz="4" w:space="0" w:color="auto"/>
            </w:tcBorders>
            <w:shd w:val="clear" w:color="auto" w:fill="auto"/>
            <w:hideMark/>
          </w:tcPr>
          <w:p w14:paraId="2AD85673" w14:textId="77777777" w:rsidR="00252E09" w:rsidRPr="001119A5" w:rsidRDefault="00252E09" w:rsidP="00E8485B">
            <w:pPr>
              <w:jc w:val="center"/>
              <w:rPr>
                <w:sz w:val="11"/>
                <w:szCs w:val="11"/>
              </w:rPr>
            </w:pPr>
            <w:r w:rsidRPr="001119A5">
              <w:rPr>
                <w:sz w:val="11"/>
                <w:szCs w:val="11"/>
              </w:rPr>
              <w:t>т</w:t>
            </w:r>
          </w:p>
        </w:tc>
        <w:tc>
          <w:tcPr>
            <w:tcW w:w="1260" w:type="dxa"/>
            <w:tcBorders>
              <w:top w:val="nil"/>
              <w:left w:val="nil"/>
              <w:bottom w:val="single" w:sz="4" w:space="0" w:color="auto"/>
              <w:right w:val="single" w:sz="4" w:space="0" w:color="auto"/>
            </w:tcBorders>
            <w:shd w:val="clear" w:color="auto" w:fill="auto"/>
            <w:noWrap/>
            <w:vAlign w:val="center"/>
            <w:hideMark/>
          </w:tcPr>
          <w:p w14:paraId="48794FB8" w14:textId="77777777" w:rsidR="00252E09" w:rsidRPr="001119A5" w:rsidRDefault="00252E09" w:rsidP="00E8485B">
            <w:pPr>
              <w:jc w:val="center"/>
              <w:rPr>
                <w:color w:val="000000"/>
                <w:sz w:val="11"/>
                <w:szCs w:val="11"/>
              </w:rPr>
            </w:pPr>
            <w:r w:rsidRPr="001119A5">
              <w:rPr>
                <w:color w:val="000000"/>
                <w:sz w:val="11"/>
                <w:szCs w:val="11"/>
              </w:rPr>
              <w:t>13 168,36</w:t>
            </w:r>
          </w:p>
        </w:tc>
        <w:tc>
          <w:tcPr>
            <w:tcW w:w="1260" w:type="dxa"/>
            <w:tcBorders>
              <w:top w:val="nil"/>
              <w:left w:val="nil"/>
              <w:bottom w:val="single" w:sz="4" w:space="0" w:color="auto"/>
              <w:right w:val="single" w:sz="4" w:space="0" w:color="auto"/>
            </w:tcBorders>
            <w:shd w:val="clear" w:color="auto" w:fill="auto"/>
            <w:noWrap/>
            <w:vAlign w:val="center"/>
            <w:hideMark/>
          </w:tcPr>
          <w:p w14:paraId="70F42CCB" w14:textId="77777777" w:rsidR="00252E09" w:rsidRPr="001119A5" w:rsidRDefault="00252E09" w:rsidP="00E8485B">
            <w:pPr>
              <w:jc w:val="center"/>
              <w:rPr>
                <w:color w:val="000000"/>
                <w:sz w:val="11"/>
                <w:szCs w:val="11"/>
              </w:rPr>
            </w:pPr>
            <w:r w:rsidRPr="001119A5">
              <w:rPr>
                <w:color w:val="000000"/>
                <w:sz w:val="11"/>
                <w:szCs w:val="11"/>
              </w:rPr>
              <w:t>2 562,73</w:t>
            </w:r>
          </w:p>
        </w:tc>
        <w:tc>
          <w:tcPr>
            <w:tcW w:w="1260" w:type="dxa"/>
            <w:tcBorders>
              <w:top w:val="nil"/>
              <w:left w:val="nil"/>
              <w:bottom w:val="single" w:sz="4" w:space="0" w:color="auto"/>
              <w:right w:val="nil"/>
            </w:tcBorders>
            <w:shd w:val="clear" w:color="auto" w:fill="auto"/>
            <w:noWrap/>
            <w:vAlign w:val="center"/>
            <w:hideMark/>
          </w:tcPr>
          <w:p w14:paraId="6267579D" w14:textId="77777777" w:rsidR="00252E09" w:rsidRPr="001119A5" w:rsidRDefault="00252E09" w:rsidP="00E8485B">
            <w:pPr>
              <w:jc w:val="center"/>
              <w:rPr>
                <w:color w:val="000000"/>
                <w:sz w:val="11"/>
                <w:szCs w:val="11"/>
              </w:rPr>
            </w:pPr>
            <w:r w:rsidRPr="001119A5">
              <w:rPr>
                <w:color w:val="000000"/>
                <w:sz w:val="11"/>
                <w:szCs w:val="11"/>
              </w:rPr>
              <w:t>15 731,09</w:t>
            </w:r>
          </w:p>
        </w:tc>
        <w:tc>
          <w:tcPr>
            <w:tcW w:w="1178" w:type="dxa"/>
            <w:tcBorders>
              <w:top w:val="nil"/>
              <w:left w:val="nil"/>
              <w:bottom w:val="single" w:sz="4" w:space="0" w:color="auto"/>
              <w:right w:val="nil"/>
            </w:tcBorders>
            <w:shd w:val="clear" w:color="auto" w:fill="auto"/>
            <w:noWrap/>
            <w:vAlign w:val="center"/>
            <w:hideMark/>
          </w:tcPr>
          <w:p w14:paraId="31990338" w14:textId="77777777" w:rsidR="00252E09" w:rsidRPr="001119A5" w:rsidRDefault="00252E09" w:rsidP="00E8485B">
            <w:pPr>
              <w:jc w:val="center"/>
              <w:rPr>
                <w:sz w:val="11"/>
                <w:szCs w:val="11"/>
              </w:rPr>
            </w:pPr>
            <w:r w:rsidRPr="001119A5">
              <w:rPr>
                <w:sz w:val="11"/>
                <w:szCs w:val="11"/>
              </w:rPr>
              <w:t>14 447,92</w:t>
            </w:r>
          </w:p>
        </w:tc>
        <w:tc>
          <w:tcPr>
            <w:tcW w:w="1178" w:type="dxa"/>
            <w:tcBorders>
              <w:top w:val="nil"/>
              <w:left w:val="nil"/>
              <w:bottom w:val="single" w:sz="4" w:space="0" w:color="auto"/>
              <w:right w:val="nil"/>
            </w:tcBorders>
            <w:shd w:val="clear" w:color="auto" w:fill="auto"/>
            <w:noWrap/>
            <w:vAlign w:val="center"/>
            <w:hideMark/>
          </w:tcPr>
          <w:p w14:paraId="561D455F" w14:textId="77777777" w:rsidR="00252E09" w:rsidRPr="001119A5" w:rsidRDefault="00252E09" w:rsidP="00E8485B">
            <w:pPr>
              <w:jc w:val="center"/>
              <w:rPr>
                <w:sz w:val="11"/>
                <w:szCs w:val="11"/>
              </w:rPr>
            </w:pPr>
            <w:r w:rsidRPr="001119A5">
              <w:rPr>
                <w:sz w:val="11"/>
                <w:szCs w:val="11"/>
              </w:rPr>
              <w:t>2 811,56</w:t>
            </w:r>
          </w:p>
        </w:tc>
        <w:tc>
          <w:tcPr>
            <w:tcW w:w="1243" w:type="dxa"/>
            <w:tcBorders>
              <w:top w:val="nil"/>
              <w:left w:val="nil"/>
              <w:bottom w:val="single" w:sz="4" w:space="0" w:color="auto"/>
              <w:right w:val="nil"/>
            </w:tcBorders>
            <w:shd w:val="clear" w:color="auto" w:fill="auto"/>
            <w:noWrap/>
            <w:vAlign w:val="center"/>
            <w:hideMark/>
          </w:tcPr>
          <w:p w14:paraId="3BFB3909" w14:textId="77777777" w:rsidR="00252E09" w:rsidRPr="001119A5" w:rsidRDefault="00252E09" w:rsidP="00E8485B">
            <w:pPr>
              <w:jc w:val="center"/>
              <w:rPr>
                <w:sz w:val="11"/>
                <w:szCs w:val="11"/>
              </w:rPr>
            </w:pPr>
            <w:r w:rsidRPr="001119A5">
              <w:rPr>
                <w:sz w:val="11"/>
                <w:szCs w:val="11"/>
              </w:rPr>
              <w:t>17 259,47</w:t>
            </w:r>
          </w:p>
        </w:tc>
        <w:tc>
          <w:tcPr>
            <w:tcW w:w="1216" w:type="dxa"/>
            <w:tcBorders>
              <w:top w:val="nil"/>
              <w:left w:val="nil"/>
              <w:bottom w:val="single" w:sz="4" w:space="0" w:color="auto"/>
              <w:right w:val="nil"/>
            </w:tcBorders>
            <w:shd w:val="clear" w:color="auto" w:fill="auto"/>
            <w:noWrap/>
            <w:vAlign w:val="center"/>
            <w:hideMark/>
          </w:tcPr>
          <w:p w14:paraId="2FC7DAD9" w14:textId="77777777" w:rsidR="00252E09" w:rsidRPr="001119A5" w:rsidRDefault="00252E09" w:rsidP="00E8485B">
            <w:pPr>
              <w:jc w:val="center"/>
              <w:rPr>
                <w:sz w:val="11"/>
                <w:szCs w:val="11"/>
              </w:rPr>
            </w:pPr>
            <w:r w:rsidRPr="001119A5">
              <w:rPr>
                <w:sz w:val="11"/>
                <w:szCs w:val="11"/>
              </w:rPr>
              <w:t>13 385,44</w:t>
            </w:r>
          </w:p>
        </w:tc>
        <w:tc>
          <w:tcPr>
            <w:tcW w:w="1216" w:type="dxa"/>
            <w:tcBorders>
              <w:top w:val="nil"/>
              <w:left w:val="nil"/>
              <w:bottom w:val="single" w:sz="4" w:space="0" w:color="auto"/>
              <w:right w:val="nil"/>
            </w:tcBorders>
            <w:shd w:val="clear" w:color="auto" w:fill="auto"/>
            <w:noWrap/>
            <w:vAlign w:val="center"/>
            <w:hideMark/>
          </w:tcPr>
          <w:p w14:paraId="212382BD" w14:textId="77777777" w:rsidR="00252E09" w:rsidRPr="001119A5" w:rsidRDefault="00252E09" w:rsidP="00E8485B">
            <w:pPr>
              <w:jc w:val="center"/>
              <w:rPr>
                <w:sz w:val="11"/>
                <w:szCs w:val="11"/>
              </w:rPr>
            </w:pPr>
            <w:r w:rsidRPr="001119A5">
              <w:rPr>
                <w:sz w:val="11"/>
                <w:szCs w:val="11"/>
              </w:rPr>
              <w:t>1 593,20</w:t>
            </w:r>
          </w:p>
        </w:tc>
        <w:tc>
          <w:tcPr>
            <w:tcW w:w="1216" w:type="dxa"/>
            <w:tcBorders>
              <w:top w:val="nil"/>
              <w:left w:val="nil"/>
              <w:bottom w:val="single" w:sz="4" w:space="0" w:color="auto"/>
              <w:right w:val="nil"/>
            </w:tcBorders>
            <w:shd w:val="clear" w:color="auto" w:fill="auto"/>
            <w:noWrap/>
            <w:vAlign w:val="center"/>
            <w:hideMark/>
          </w:tcPr>
          <w:p w14:paraId="6A5B4035" w14:textId="77777777" w:rsidR="00252E09" w:rsidRPr="001119A5" w:rsidRDefault="00252E09" w:rsidP="00E8485B">
            <w:pPr>
              <w:jc w:val="center"/>
              <w:rPr>
                <w:sz w:val="11"/>
                <w:szCs w:val="11"/>
              </w:rPr>
            </w:pPr>
            <w:r w:rsidRPr="001119A5">
              <w:rPr>
                <w:sz w:val="11"/>
                <w:szCs w:val="11"/>
              </w:rPr>
              <w:t>14 978,64</w:t>
            </w:r>
          </w:p>
        </w:tc>
        <w:tc>
          <w:tcPr>
            <w:tcW w:w="1243" w:type="dxa"/>
            <w:tcBorders>
              <w:top w:val="nil"/>
              <w:left w:val="nil"/>
              <w:bottom w:val="single" w:sz="4" w:space="0" w:color="auto"/>
              <w:right w:val="nil"/>
            </w:tcBorders>
            <w:shd w:val="clear" w:color="auto" w:fill="auto"/>
            <w:noWrap/>
            <w:vAlign w:val="center"/>
            <w:hideMark/>
          </w:tcPr>
          <w:p w14:paraId="49BB3042" w14:textId="77777777" w:rsidR="00252E09" w:rsidRPr="001119A5" w:rsidRDefault="00252E09" w:rsidP="00E8485B">
            <w:pPr>
              <w:jc w:val="center"/>
              <w:rPr>
                <w:sz w:val="11"/>
                <w:szCs w:val="11"/>
              </w:rPr>
            </w:pPr>
            <w:r w:rsidRPr="001119A5">
              <w:rPr>
                <w:sz w:val="11"/>
                <w:szCs w:val="11"/>
              </w:rPr>
              <w:t>15 893,02</w:t>
            </w:r>
          </w:p>
        </w:tc>
        <w:tc>
          <w:tcPr>
            <w:tcW w:w="1243" w:type="dxa"/>
            <w:tcBorders>
              <w:top w:val="nil"/>
              <w:left w:val="nil"/>
              <w:bottom w:val="single" w:sz="4" w:space="0" w:color="auto"/>
              <w:right w:val="nil"/>
            </w:tcBorders>
            <w:shd w:val="clear" w:color="auto" w:fill="auto"/>
            <w:noWrap/>
            <w:vAlign w:val="center"/>
            <w:hideMark/>
          </w:tcPr>
          <w:p w14:paraId="2D37293F" w14:textId="77777777" w:rsidR="00252E09" w:rsidRPr="001119A5" w:rsidRDefault="00252E09" w:rsidP="00E8485B">
            <w:pPr>
              <w:jc w:val="center"/>
              <w:rPr>
                <w:sz w:val="11"/>
                <w:szCs w:val="11"/>
              </w:rPr>
            </w:pPr>
            <w:r w:rsidRPr="001119A5">
              <w:rPr>
                <w:sz w:val="11"/>
                <w:szCs w:val="11"/>
              </w:rPr>
              <w:t>3 092,98</w:t>
            </w:r>
          </w:p>
        </w:tc>
        <w:tc>
          <w:tcPr>
            <w:tcW w:w="1243" w:type="dxa"/>
            <w:tcBorders>
              <w:top w:val="nil"/>
              <w:left w:val="nil"/>
              <w:bottom w:val="single" w:sz="4" w:space="0" w:color="auto"/>
              <w:right w:val="nil"/>
            </w:tcBorders>
            <w:shd w:val="clear" w:color="auto" w:fill="auto"/>
            <w:noWrap/>
            <w:vAlign w:val="center"/>
            <w:hideMark/>
          </w:tcPr>
          <w:p w14:paraId="3836247D" w14:textId="77777777" w:rsidR="00252E09" w:rsidRPr="001119A5" w:rsidRDefault="00252E09" w:rsidP="00E8485B">
            <w:pPr>
              <w:jc w:val="center"/>
              <w:rPr>
                <w:sz w:val="11"/>
                <w:szCs w:val="11"/>
              </w:rPr>
            </w:pPr>
            <w:r w:rsidRPr="001119A5">
              <w:rPr>
                <w:sz w:val="11"/>
                <w:szCs w:val="11"/>
              </w:rPr>
              <w:t>18 986,00</w:t>
            </w:r>
          </w:p>
        </w:tc>
        <w:tc>
          <w:tcPr>
            <w:tcW w:w="1179" w:type="dxa"/>
            <w:tcBorders>
              <w:top w:val="nil"/>
              <w:left w:val="nil"/>
              <w:bottom w:val="single" w:sz="4" w:space="0" w:color="auto"/>
              <w:right w:val="nil"/>
            </w:tcBorders>
            <w:shd w:val="clear" w:color="auto" w:fill="auto"/>
            <w:noWrap/>
            <w:vAlign w:val="center"/>
            <w:hideMark/>
          </w:tcPr>
          <w:p w14:paraId="102297A5" w14:textId="77777777" w:rsidR="00252E09" w:rsidRPr="001119A5" w:rsidRDefault="00252E09" w:rsidP="00E8485B">
            <w:pPr>
              <w:jc w:val="center"/>
              <w:rPr>
                <w:sz w:val="11"/>
                <w:szCs w:val="11"/>
              </w:rPr>
            </w:pPr>
            <w:r w:rsidRPr="001119A5">
              <w:rPr>
                <w:sz w:val="11"/>
                <w:szCs w:val="11"/>
              </w:rPr>
              <w:t>13 388,18</w:t>
            </w:r>
          </w:p>
        </w:tc>
        <w:tc>
          <w:tcPr>
            <w:tcW w:w="1179" w:type="dxa"/>
            <w:tcBorders>
              <w:top w:val="nil"/>
              <w:left w:val="nil"/>
              <w:bottom w:val="single" w:sz="4" w:space="0" w:color="auto"/>
              <w:right w:val="nil"/>
            </w:tcBorders>
            <w:shd w:val="clear" w:color="auto" w:fill="auto"/>
            <w:noWrap/>
            <w:vAlign w:val="center"/>
            <w:hideMark/>
          </w:tcPr>
          <w:p w14:paraId="1A204C51" w14:textId="77777777" w:rsidR="00252E09" w:rsidRPr="001119A5" w:rsidRDefault="00252E09" w:rsidP="00E8485B">
            <w:pPr>
              <w:jc w:val="center"/>
              <w:rPr>
                <w:sz w:val="11"/>
                <w:szCs w:val="11"/>
              </w:rPr>
            </w:pPr>
            <w:r w:rsidRPr="001119A5">
              <w:rPr>
                <w:sz w:val="11"/>
                <w:szCs w:val="11"/>
              </w:rPr>
              <w:t>1 592,92</w:t>
            </w:r>
          </w:p>
        </w:tc>
        <w:tc>
          <w:tcPr>
            <w:tcW w:w="1179" w:type="dxa"/>
            <w:tcBorders>
              <w:top w:val="nil"/>
              <w:left w:val="nil"/>
              <w:bottom w:val="single" w:sz="4" w:space="0" w:color="auto"/>
              <w:right w:val="nil"/>
            </w:tcBorders>
            <w:shd w:val="clear" w:color="auto" w:fill="auto"/>
            <w:noWrap/>
            <w:vAlign w:val="center"/>
            <w:hideMark/>
          </w:tcPr>
          <w:p w14:paraId="641C7BD1" w14:textId="77777777" w:rsidR="00252E09" w:rsidRPr="001119A5" w:rsidRDefault="00252E09" w:rsidP="00E8485B">
            <w:pPr>
              <w:jc w:val="center"/>
              <w:rPr>
                <w:sz w:val="11"/>
                <w:szCs w:val="11"/>
              </w:rPr>
            </w:pPr>
            <w:r w:rsidRPr="001119A5">
              <w:rPr>
                <w:sz w:val="11"/>
                <w:szCs w:val="11"/>
              </w:rPr>
              <w:t>14 981,10</w:t>
            </w:r>
          </w:p>
        </w:tc>
        <w:tc>
          <w:tcPr>
            <w:tcW w:w="16" w:type="dxa"/>
            <w:vAlign w:val="center"/>
            <w:hideMark/>
          </w:tcPr>
          <w:p w14:paraId="33C6EA33" w14:textId="77777777" w:rsidR="00252E09" w:rsidRPr="001119A5" w:rsidRDefault="00252E09" w:rsidP="00E8485B">
            <w:pPr>
              <w:rPr>
                <w:sz w:val="11"/>
                <w:szCs w:val="11"/>
              </w:rPr>
            </w:pPr>
          </w:p>
        </w:tc>
      </w:tr>
      <w:tr w:rsidR="00252E09" w:rsidRPr="001119A5" w14:paraId="20A6F458" w14:textId="77777777" w:rsidTr="00E8485B">
        <w:trPr>
          <w:trHeight w:val="510"/>
          <w:jc w:val="center"/>
        </w:trPr>
        <w:tc>
          <w:tcPr>
            <w:tcW w:w="4051" w:type="dxa"/>
            <w:tcBorders>
              <w:top w:val="nil"/>
              <w:left w:val="single" w:sz="8" w:space="0" w:color="auto"/>
              <w:bottom w:val="single" w:sz="4" w:space="0" w:color="auto"/>
              <w:right w:val="single" w:sz="4" w:space="0" w:color="auto"/>
            </w:tcBorders>
            <w:shd w:val="clear" w:color="auto" w:fill="auto"/>
            <w:hideMark/>
          </w:tcPr>
          <w:p w14:paraId="155E3A3E" w14:textId="77777777" w:rsidR="00252E09" w:rsidRPr="001119A5" w:rsidRDefault="00252E09" w:rsidP="00E8485B">
            <w:pPr>
              <w:rPr>
                <w:sz w:val="11"/>
                <w:szCs w:val="11"/>
              </w:rPr>
            </w:pPr>
            <w:r w:rsidRPr="001119A5">
              <w:rPr>
                <w:sz w:val="11"/>
                <w:szCs w:val="11"/>
              </w:rPr>
              <w:t>Естественная убыль натурального топлива, всего, в т. ч.</w:t>
            </w:r>
          </w:p>
        </w:tc>
        <w:tc>
          <w:tcPr>
            <w:tcW w:w="1400" w:type="dxa"/>
            <w:tcBorders>
              <w:top w:val="nil"/>
              <w:left w:val="nil"/>
              <w:bottom w:val="single" w:sz="4" w:space="0" w:color="auto"/>
              <w:right w:val="single" w:sz="4" w:space="0" w:color="auto"/>
            </w:tcBorders>
            <w:shd w:val="clear" w:color="auto" w:fill="auto"/>
            <w:vAlign w:val="center"/>
            <w:hideMark/>
          </w:tcPr>
          <w:p w14:paraId="5AED2B46" w14:textId="77777777" w:rsidR="00252E09" w:rsidRPr="001119A5" w:rsidRDefault="00252E09" w:rsidP="00E8485B">
            <w:pPr>
              <w:jc w:val="center"/>
              <w:rPr>
                <w:sz w:val="11"/>
                <w:szCs w:val="11"/>
              </w:rPr>
            </w:pPr>
            <w:r w:rsidRPr="001119A5">
              <w:rPr>
                <w:sz w:val="11"/>
                <w:szCs w:val="11"/>
              </w:rPr>
              <w:t>%</w:t>
            </w:r>
          </w:p>
        </w:tc>
        <w:tc>
          <w:tcPr>
            <w:tcW w:w="1260" w:type="dxa"/>
            <w:tcBorders>
              <w:top w:val="nil"/>
              <w:left w:val="nil"/>
              <w:bottom w:val="single" w:sz="4" w:space="0" w:color="auto"/>
              <w:right w:val="single" w:sz="4" w:space="0" w:color="auto"/>
            </w:tcBorders>
            <w:shd w:val="clear" w:color="auto" w:fill="auto"/>
            <w:noWrap/>
            <w:vAlign w:val="center"/>
            <w:hideMark/>
          </w:tcPr>
          <w:p w14:paraId="57A1F299" w14:textId="77777777" w:rsidR="00252E09" w:rsidRPr="001119A5" w:rsidRDefault="00252E09" w:rsidP="00E8485B">
            <w:pPr>
              <w:jc w:val="center"/>
              <w:rPr>
                <w:color w:val="000000"/>
                <w:sz w:val="11"/>
                <w:szCs w:val="11"/>
              </w:rPr>
            </w:pPr>
            <w:r w:rsidRPr="001119A5">
              <w:rPr>
                <w:color w:val="000000"/>
                <w:sz w:val="11"/>
                <w:szCs w:val="11"/>
              </w:rPr>
              <w:t>0,20</w:t>
            </w:r>
          </w:p>
        </w:tc>
        <w:tc>
          <w:tcPr>
            <w:tcW w:w="1260" w:type="dxa"/>
            <w:tcBorders>
              <w:top w:val="nil"/>
              <w:left w:val="nil"/>
              <w:bottom w:val="single" w:sz="4" w:space="0" w:color="auto"/>
              <w:right w:val="single" w:sz="4" w:space="0" w:color="auto"/>
            </w:tcBorders>
            <w:shd w:val="clear" w:color="auto" w:fill="auto"/>
            <w:noWrap/>
            <w:vAlign w:val="center"/>
            <w:hideMark/>
          </w:tcPr>
          <w:p w14:paraId="7AE4AD12" w14:textId="77777777" w:rsidR="00252E09" w:rsidRPr="001119A5" w:rsidRDefault="00252E09" w:rsidP="00E8485B">
            <w:pPr>
              <w:jc w:val="center"/>
              <w:rPr>
                <w:color w:val="000000"/>
                <w:sz w:val="11"/>
                <w:szCs w:val="11"/>
              </w:rPr>
            </w:pPr>
            <w:r w:rsidRPr="001119A5">
              <w:rPr>
                <w:color w:val="000000"/>
                <w:sz w:val="11"/>
                <w:szCs w:val="11"/>
              </w:rPr>
              <w:t>0,25</w:t>
            </w:r>
          </w:p>
        </w:tc>
        <w:tc>
          <w:tcPr>
            <w:tcW w:w="1260" w:type="dxa"/>
            <w:tcBorders>
              <w:top w:val="nil"/>
              <w:left w:val="nil"/>
              <w:bottom w:val="single" w:sz="4" w:space="0" w:color="auto"/>
              <w:right w:val="nil"/>
            </w:tcBorders>
            <w:shd w:val="clear" w:color="auto" w:fill="auto"/>
            <w:noWrap/>
            <w:vAlign w:val="center"/>
            <w:hideMark/>
          </w:tcPr>
          <w:p w14:paraId="31D09569" w14:textId="77777777" w:rsidR="00252E09" w:rsidRPr="001119A5" w:rsidRDefault="00252E09" w:rsidP="00E8485B">
            <w:pPr>
              <w:jc w:val="center"/>
              <w:rPr>
                <w:color w:val="000000"/>
                <w:sz w:val="11"/>
                <w:szCs w:val="11"/>
              </w:rPr>
            </w:pPr>
            <w:r w:rsidRPr="001119A5">
              <w:rPr>
                <w:color w:val="000000"/>
                <w:sz w:val="11"/>
                <w:szCs w:val="11"/>
              </w:rPr>
              <w:t>0,25</w:t>
            </w:r>
          </w:p>
        </w:tc>
        <w:tc>
          <w:tcPr>
            <w:tcW w:w="1178" w:type="dxa"/>
            <w:tcBorders>
              <w:top w:val="nil"/>
              <w:left w:val="nil"/>
              <w:bottom w:val="single" w:sz="4" w:space="0" w:color="auto"/>
              <w:right w:val="nil"/>
            </w:tcBorders>
            <w:shd w:val="clear" w:color="auto" w:fill="auto"/>
            <w:noWrap/>
            <w:vAlign w:val="center"/>
            <w:hideMark/>
          </w:tcPr>
          <w:p w14:paraId="2A009904" w14:textId="77777777" w:rsidR="00252E09" w:rsidRPr="001119A5" w:rsidRDefault="00252E09" w:rsidP="00E8485B">
            <w:pPr>
              <w:jc w:val="center"/>
              <w:rPr>
                <w:sz w:val="11"/>
                <w:szCs w:val="11"/>
              </w:rPr>
            </w:pPr>
            <w:r w:rsidRPr="001119A5">
              <w:rPr>
                <w:sz w:val="11"/>
                <w:szCs w:val="11"/>
              </w:rPr>
              <w:t> </w:t>
            </w:r>
          </w:p>
        </w:tc>
        <w:tc>
          <w:tcPr>
            <w:tcW w:w="1178" w:type="dxa"/>
            <w:tcBorders>
              <w:top w:val="nil"/>
              <w:left w:val="nil"/>
              <w:bottom w:val="single" w:sz="4" w:space="0" w:color="auto"/>
              <w:right w:val="nil"/>
            </w:tcBorders>
            <w:shd w:val="clear" w:color="auto" w:fill="auto"/>
            <w:noWrap/>
            <w:vAlign w:val="center"/>
            <w:hideMark/>
          </w:tcPr>
          <w:p w14:paraId="73FAE6F2" w14:textId="77777777" w:rsidR="00252E09" w:rsidRPr="001119A5" w:rsidRDefault="00252E09" w:rsidP="00E8485B">
            <w:pPr>
              <w:jc w:val="center"/>
              <w:rPr>
                <w:sz w:val="11"/>
                <w:szCs w:val="11"/>
              </w:rPr>
            </w:pPr>
            <w:r w:rsidRPr="001119A5">
              <w:rPr>
                <w:sz w:val="11"/>
                <w:szCs w:val="11"/>
              </w:rPr>
              <w:t> </w:t>
            </w:r>
          </w:p>
        </w:tc>
        <w:tc>
          <w:tcPr>
            <w:tcW w:w="1243" w:type="dxa"/>
            <w:tcBorders>
              <w:top w:val="nil"/>
              <w:left w:val="nil"/>
              <w:bottom w:val="single" w:sz="4" w:space="0" w:color="auto"/>
              <w:right w:val="nil"/>
            </w:tcBorders>
            <w:shd w:val="clear" w:color="auto" w:fill="auto"/>
            <w:noWrap/>
            <w:vAlign w:val="center"/>
            <w:hideMark/>
          </w:tcPr>
          <w:p w14:paraId="7B7AD077" w14:textId="77777777" w:rsidR="00252E09" w:rsidRPr="001119A5" w:rsidRDefault="00252E09" w:rsidP="00E8485B">
            <w:pPr>
              <w:jc w:val="center"/>
              <w:rPr>
                <w:sz w:val="11"/>
                <w:szCs w:val="11"/>
              </w:rPr>
            </w:pPr>
            <w:r w:rsidRPr="001119A5">
              <w:rPr>
                <w:sz w:val="11"/>
                <w:szCs w:val="11"/>
              </w:rPr>
              <w:t> </w:t>
            </w:r>
          </w:p>
        </w:tc>
        <w:tc>
          <w:tcPr>
            <w:tcW w:w="1216" w:type="dxa"/>
            <w:tcBorders>
              <w:top w:val="nil"/>
              <w:left w:val="nil"/>
              <w:bottom w:val="single" w:sz="4" w:space="0" w:color="auto"/>
              <w:right w:val="nil"/>
            </w:tcBorders>
            <w:shd w:val="clear" w:color="auto" w:fill="auto"/>
            <w:noWrap/>
            <w:vAlign w:val="center"/>
            <w:hideMark/>
          </w:tcPr>
          <w:p w14:paraId="319C5D7E" w14:textId="77777777" w:rsidR="00252E09" w:rsidRPr="001119A5" w:rsidRDefault="00252E09" w:rsidP="00E8485B">
            <w:pPr>
              <w:jc w:val="center"/>
              <w:rPr>
                <w:sz w:val="11"/>
                <w:szCs w:val="11"/>
              </w:rPr>
            </w:pPr>
            <w:r w:rsidRPr="001119A5">
              <w:rPr>
                <w:sz w:val="11"/>
                <w:szCs w:val="11"/>
              </w:rPr>
              <w:t> </w:t>
            </w:r>
          </w:p>
        </w:tc>
        <w:tc>
          <w:tcPr>
            <w:tcW w:w="1216" w:type="dxa"/>
            <w:tcBorders>
              <w:top w:val="nil"/>
              <w:left w:val="nil"/>
              <w:bottom w:val="single" w:sz="4" w:space="0" w:color="auto"/>
              <w:right w:val="nil"/>
            </w:tcBorders>
            <w:shd w:val="clear" w:color="auto" w:fill="auto"/>
            <w:noWrap/>
            <w:vAlign w:val="center"/>
            <w:hideMark/>
          </w:tcPr>
          <w:p w14:paraId="56BB72C7" w14:textId="77777777" w:rsidR="00252E09" w:rsidRPr="001119A5" w:rsidRDefault="00252E09" w:rsidP="00E8485B">
            <w:pPr>
              <w:jc w:val="center"/>
              <w:rPr>
                <w:sz w:val="11"/>
                <w:szCs w:val="11"/>
              </w:rPr>
            </w:pPr>
            <w:r w:rsidRPr="001119A5">
              <w:rPr>
                <w:sz w:val="11"/>
                <w:szCs w:val="11"/>
              </w:rPr>
              <w:t> </w:t>
            </w:r>
          </w:p>
        </w:tc>
        <w:tc>
          <w:tcPr>
            <w:tcW w:w="1216" w:type="dxa"/>
            <w:tcBorders>
              <w:top w:val="nil"/>
              <w:left w:val="nil"/>
              <w:bottom w:val="single" w:sz="4" w:space="0" w:color="auto"/>
              <w:right w:val="nil"/>
            </w:tcBorders>
            <w:shd w:val="clear" w:color="auto" w:fill="auto"/>
            <w:noWrap/>
            <w:vAlign w:val="center"/>
            <w:hideMark/>
          </w:tcPr>
          <w:p w14:paraId="702F2B7C" w14:textId="77777777" w:rsidR="00252E09" w:rsidRPr="001119A5" w:rsidRDefault="00252E09" w:rsidP="00E8485B">
            <w:pPr>
              <w:jc w:val="center"/>
              <w:rPr>
                <w:sz w:val="11"/>
                <w:szCs w:val="11"/>
              </w:rPr>
            </w:pPr>
            <w:r w:rsidRPr="001119A5">
              <w:rPr>
                <w:sz w:val="11"/>
                <w:szCs w:val="11"/>
              </w:rPr>
              <w:t> </w:t>
            </w:r>
          </w:p>
        </w:tc>
        <w:tc>
          <w:tcPr>
            <w:tcW w:w="1243" w:type="dxa"/>
            <w:tcBorders>
              <w:top w:val="nil"/>
              <w:left w:val="nil"/>
              <w:bottom w:val="single" w:sz="4" w:space="0" w:color="auto"/>
              <w:right w:val="nil"/>
            </w:tcBorders>
            <w:shd w:val="clear" w:color="auto" w:fill="auto"/>
            <w:noWrap/>
            <w:vAlign w:val="center"/>
            <w:hideMark/>
          </w:tcPr>
          <w:p w14:paraId="5CA4232A" w14:textId="77777777" w:rsidR="00252E09" w:rsidRPr="001119A5" w:rsidRDefault="00252E09" w:rsidP="00E8485B">
            <w:pPr>
              <w:jc w:val="center"/>
              <w:rPr>
                <w:sz w:val="11"/>
                <w:szCs w:val="11"/>
              </w:rPr>
            </w:pPr>
            <w:r w:rsidRPr="001119A5">
              <w:rPr>
                <w:sz w:val="11"/>
                <w:szCs w:val="11"/>
              </w:rPr>
              <w:t> </w:t>
            </w:r>
          </w:p>
        </w:tc>
        <w:tc>
          <w:tcPr>
            <w:tcW w:w="1243" w:type="dxa"/>
            <w:tcBorders>
              <w:top w:val="nil"/>
              <w:left w:val="nil"/>
              <w:bottom w:val="single" w:sz="4" w:space="0" w:color="auto"/>
              <w:right w:val="nil"/>
            </w:tcBorders>
            <w:shd w:val="clear" w:color="auto" w:fill="auto"/>
            <w:noWrap/>
            <w:vAlign w:val="center"/>
            <w:hideMark/>
          </w:tcPr>
          <w:p w14:paraId="1FE5EA7C" w14:textId="77777777" w:rsidR="00252E09" w:rsidRPr="001119A5" w:rsidRDefault="00252E09" w:rsidP="00E8485B">
            <w:pPr>
              <w:jc w:val="center"/>
              <w:rPr>
                <w:sz w:val="11"/>
                <w:szCs w:val="11"/>
              </w:rPr>
            </w:pPr>
            <w:r w:rsidRPr="001119A5">
              <w:rPr>
                <w:sz w:val="11"/>
                <w:szCs w:val="11"/>
              </w:rPr>
              <w:t> </w:t>
            </w:r>
          </w:p>
        </w:tc>
        <w:tc>
          <w:tcPr>
            <w:tcW w:w="1243" w:type="dxa"/>
            <w:tcBorders>
              <w:top w:val="nil"/>
              <w:left w:val="nil"/>
              <w:bottom w:val="single" w:sz="4" w:space="0" w:color="auto"/>
              <w:right w:val="nil"/>
            </w:tcBorders>
            <w:shd w:val="clear" w:color="auto" w:fill="auto"/>
            <w:noWrap/>
            <w:vAlign w:val="center"/>
            <w:hideMark/>
          </w:tcPr>
          <w:p w14:paraId="526163EC" w14:textId="77777777" w:rsidR="00252E09" w:rsidRPr="001119A5" w:rsidRDefault="00252E09" w:rsidP="00E8485B">
            <w:pPr>
              <w:jc w:val="center"/>
              <w:rPr>
                <w:sz w:val="11"/>
                <w:szCs w:val="11"/>
              </w:rPr>
            </w:pPr>
            <w:r w:rsidRPr="001119A5">
              <w:rPr>
                <w:sz w:val="11"/>
                <w:szCs w:val="11"/>
              </w:rPr>
              <w:t> </w:t>
            </w:r>
          </w:p>
        </w:tc>
        <w:tc>
          <w:tcPr>
            <w:tcW w:w="1179" w:type="dxa"/>
            <w:tcBorders>
              <w:top w:val="nil"/>
              <w:left w:val="nil"/>
              <w:bottom w:val="single" w:sz="4" w:space="0" w:color="auto"/>
              <w:right w:val="nil"/>
            </w:tcBorders>
            <w:shd w:val="clear" w:color="auto" w:fill="auto"/>
            <w:noWrap/>
            <w:vAlign w:val="center"/>
            <w:hideMark/>
          </w:tcPr>
          <w:p w14:paraId="7D433C82" w14:textId="77777777" w:rsidR="00252E09" w:rsidRPr="001119A5" w:rsidRDefault="00252E09" w:rsidP="00E8485B">
            <w:pPr>
              <w:jc w:val="center"/>
              <w:rPr>
                <w:sz w:val="11"/>
                <w:szCs w:val="11"/>
              </w:rPr>
            </w:pPr>
            <w:r w:rsidRPr="001119A5">
              <w:rPr>
                <w:sz w:val="11"/>
                <w:szCs w:val="11"/>
              </w:rPr>
              <w:t> </w:t>
            </w:r>
          </w:p>
        </w:tc>
        <w:tc>
          <w:tcPr>
            <w:tcW w:w="1179" w:type="dxa"/>
            <w:tcBorders>
              <w:top w:val="nil"/>
              <w:left w:val="nil"/>
              <w:bottom w:val="single" w:sz="4" w:space="0" w:color="auto"/>
              <w:right w:val="nil"/>
            </w:tcBorders>
            <w:shd w:val="clear" w:color="auto" w:fill="auto"/>
            <w:noWrap/>
            <w:vAlign w:val="center"/>
            <w:hideMark/>
          </w:tcPr>
          <w:p w14:paraId="17753706" w14:textId="77777777" w:rsidR="00252E09" w:rsidRPr="001119A5" w:rsidRDefault="00252E09" w:rsidP="00E8485B">
            <w:pPr>
              <w:jc w:val="center"/>
              <w:rPr>
                <w:sz w:val="11"/>
                <w:szCs w:val="11"/>
              </w:rPr>
            </w:pPr>
            <w:r w:rsidRPr="001119A5">
              <w:rPr>
                <w:sz w:val="11"/>
                <w:szCs w:val="11"/>
              </w:rPr>
              <w:t> </w:t>
            </w:r>
          </w:p>
        </w:tc>
        <w:tc>
          <w:tcPr>
            <w:tcW w:w="1179" w:type="dxa"/>
            <w:tcBorders>
              <w:top w:val="nil"/>
              <w:left w:val="nil"/>
              <w:bottom w:val="single" w:sz="4" w:space="0" w:color="auto"/>
              <w:right w:val="nil"/>
            </w:tcBorders>
            <w:shd w:val="clear" w:color="auto" w:fill="auto"/>
            <w:noWrap/>
            <w:vAlign w:val="center"/>
            <w:hideMark/>
          </w:tcPr>
          <w:p w14:paraId="06CC94F5" w14:textId="77777777" w:rsidR="00252E09" w:rsidRPr="001119A5" w:rsidRDefault="00252E09" w:rsidP="00E8485B">
            <w:pPr>
              <w:jc w:val="center"/>
              <w:rPr>
                <w:sz w:val="11"/>
                <w:szCs w:val="11"/>
              </w:rPr>
            </w:pPr>
            <w:r w:rsidRPr="001119A5">
              <w:rPr>
                <w:sz w:val="11"/>
                <w:szCs w:val="11"/>
              </w:rPr>
              <w:t> </w:t>
            </w:r>
          </w:p>
        </w:tc>
        <w:tc>
          <w:tcPr>
            <w:tcW w:w="16" w:type="dxa"/>
            <w:vAlign w:val="center"/>
            <w:hideMark/>
          </w:tcPr>
          <w:p w14:paraId="717B422F" w14:textId="77777777" w:rsidR="00252E09" w:rsidRPr="001119A5" w:rsidRDefault="00252E09" w:rsidP="00E8485B">
            <w:pPr>
              <w:rPr>
                <w:sz w:val="11"/>
                <w:szCs w:val="11"/>
              </w:rPr>
            </w:pPr>
          </w:p>
        </w:tc>
      </w:tr>
      <w:tr w:rsidR="00252E09" w:rsidRPr="001119A5" w14:paraId="6E55B99A" w14:textId="77777777" w:rsidTr="00E8485B">
        <w:trPr>
          <w:trHeight w:val="255"/>
          <w:jc w:val="center"/>
        </w:trPr>
        <w:tc>
          <w:tcPr>
            <w:tcW w:w="4051" w:type="dxa"/>
            <w:tcBorders>
              <w:top w:val="nil"/>
              <w:left w:val="single" w:sz="8" w:space="0" w:color="auto"/>
              <w:bottom w:val="single" w:sz="4" w:space="0" w:color="auto"/>
              <w:right w:val="single" w:sz="4" w:space="0" w:color="auto"/>
            </w:tcBorders>
            <w:shd w:val="clear" w:color="auto" w:fill="auto"/>
            <w:hideMark/>
          </w:tcPr>
          <w:p w14:paraId="3FF8A3C5" w14:textId="77777777" w:rsidR="00252E09" w:rsidRPr="001119A5" w:rsidRDefault="00252E09" w:rsidP="00E8485B">
            <w:pPr>
              <w:ind w:firstLineChars="200" w:firstLine="220"/>
              <w:rPr>
                <w:sz w:val="11"/>
                <w:szCs w:val="11"/>
              </w:rPr>
            </w:pPr>
            <w:r w:rsidRPr="001119A5">
              <w:rPr>
                <w:sz w:val="11"/>
                <w:szCs w:val="11"/>
              </w:rPr>
              <w:t>-при автомобильных перевозках и хранении на складе</w:t>
            </w:r>
          </w:p>
        </w:tc>
        <w:tc>
          <w:tcPr>
            <w:tcW w:w="1400" w:type="dxa"/>
            <w:tcBorders>
              <w:top w:val="nil"/>
              <w:left w:val="nil"/>
              <w:bottom w:val="single" w:sz="4" w:space="0" w:color="auto"/>
              <w:right w:val="single" w:sz="4" w:space="0" w:color="auto"/>
            </w:tcBorders>
            <w:shd w:val="clear" w:color="auto" w:fill="auto"/>
            <w:vAlign w:val="center"/>
            <w:hideMark/>
          </w:tcPr>
          <w:p w14:paraId="40AF8133" w14:textId="77777777" w:rsidR="00252E09" w:rsidRPr="001119A5" w:rsidRDefault="00252E09" w:rsidP="00E8485B">
            <w:pPr>
              <w:jc w:val="center"/>
              <w:rPr>
                <w:sz w:val="11"/>
                <w:szCs w:val="11"/>
              </w:rPr>
            </w:pPr>
            <w:r w:rsidRPr="001119A5">
              <w:rPr>
                <w:sz w:val="11"/>
                <w:szCs w:val="11"/>
              </w:rPr>
              <w:t>%</w:t>
            </w:r>
          </w:p>
        </w:tc>
        <w:tc>
          <w:tcPr>
            <w:tcW w:w="1260" w:type="dxa"/>
            <w:tcBorders>
              <w:top w:val="nil"/>
              <w:left w:val="nil"/>
              <w:bottom w:val="single" w:sz="4" w:space="0" w:color="auto"/>
              <w:right w:val="single" w:sz="4" w:space="0" w:color="auto"/>
            </w:tcBorders>
            <w:shd w:val="clear" w:color="auto" w:fill="auto"/>
            <w:vAlign w:val="center"/>
            <w:hideMark/>
          </w:tcPr>
          <w:p w14:paraId="27FC6A0E" w14:textId="77777777" w:rsidR="00252E09" w:rsidRPr="001119A5" w:rsidRDefault="00252E09" w:rsidP="00E8485B">
            <w:pPr>
              <w:jc w:val="center"/>
              <w:rPr>
                <w:sz w:val="11"/>
                <w:szCs w:val="11"/>
              </w:rPr>
            </w:pPr>
            <w:r w:rsidRPr="001119A5">
              <w:rPr>
                <w:sz w:val="11"/>
                <w:szCs w:val="11"/>
              </w:rPr>
              <w:t>0,20</w:t>
            </w:r>
          </w:p>
        </w:tc>
        <w:tc>
          <w:tcPr>
            <w:tcW w:w="1260" w:type="dxa"/>
            <w:tcBorders>
              <w:top w:val="nil"/>
              <w:left w:val="nil"/>
              <w:bottom w:val="single" w:sz="4" w:space="0" w:color="auto"/>
              <w:right w:val="single" w:sz="4" w:space="0" w:color="auto"/>
            </w:tcBorders>
            <w:shd w:val="clear" w:color="auto" w:fill="auto"/>
            <w:vAlign w:val="center"/>
            <w:hideMark/>
          </w:tcPr>
          <w:p w14:paraId="197D5D7A" w14:textId="77777777" w:rsidR="00252E09" w:rsidRPr="001119A5" w:rsidRDefault="00252E09" w:rsidP="00E8485B">
            <w:pPr>
              <w:jc w:val="center"/>
              <w:rPr>
                <w:sz w:val="11"/>
                <w:szCs w:val="11"/>
              </w:rPr>
            </w:pPr>
            <w:r w:rsidRPr="001119A5">
              <w:rPr>
                <w:sz w:val="11"/>
                <w:szCs w:val="11"/>
              </w:rPr>
              <w:t>0,25</w:t>
            </w:r>
          </w:p>
        </w:tc>
        <w:tc>
          <w:tcPr>
            <w:tcW w:w="1260" w:type="dxa"/>
            <w:tcBorders>
              <w:top w:val="nil"/>
              <w:left w:val="nil"/>
              <w:bottom w:val="single" w:sz="4" w:space="0" w:color="auto"/>
              <w:right w:val="nil"/>
            </w:tcBorders>
            <w:shd w:val="clear" w:color="auto" w:fill="auto"/>
            <w:vAlign w:val="center"/>
            <w:hideMark/>
          </w:tcPr>
          <w:p w14:paraId="7977C23F" w14:textId="77777777" w:rsidR="00252E09" w:rsidRPr="001119A5" w:rsidRDefault="00252E09" w:rsidP="00E8485B">
            <w:pPr>
              <w:jc w:val="center"/>
              <w:rPr>
                <w:sz w:val="11"/>
                <w:szCs w:val="11"/>
              </w:rPr>
            </w:pPr>
            <w:r w:rsidRPr="001119A5">
              <w:rPr>
                <w:sz w:val="11"/>
                <w:szCs w:val="11"/>
              </w:rPr>
              <w:t>0,25</w:t>
            </w:r>
          </w:p>
        </w:tc>
        <w:tc>
          <w:tcPr>
            <w:tcW w:w="1178" w:type="dxa"/>
            <w:tcBorders>
              <w:top w:val="nil"/>
              <w:left w:val="nil"/>
              <w:bottom w:val="single" w:sz="4" w:space="0" w:color="auto"/>
              <w:right w:val="nil"/>
            </w:tcBorders>
            <w:shd w:val="clear" w:color="auto" w:fill="auto"/>
            <w:noWrap/>
            <w:vAlign w:val="center"/>
            <w:hideMark/>
          </w:tcPr>
          <w:p w14:paraId="0263DC2F" w14:textId="77777777" w:rsidR="00252E09" w:rsidRPr="001119A5" w:rsidRDefault="00252E09" w:rsidP="00E8485B">
            <w:pPr>
              <w:jc w:val="center"/>
              <w:rPr>
                <w:sz w:val="11"/>
                <w:szCs w:val="11"/>
              </w:rPr>
            </w:pPr>
            <w:r w:rsidRPr="001119A5">
              <w:rPr>
                <w:sz w:val="11"/>
                <w:szCs w:val="11"/>
              </w:rPr>
              <w:t> </w:t>
            </w:r>
          </w:p>
        </w:tc>
        <w:tc>
          <w:tcPr>
            <w:tcW w:w="1178" w:type="dxa"/>
            <w:tcBorders>
              <w:top w:val="nil"/>
              <w:left w:val="nil"/>
              <w:bottom w:val="single" w:sz="4" w:space="0" w:color="auto"/>
              <w:right w:val="nil"/>
            </w:tcBorders>
            <w:shd w:val="clear" w:color="auto" w:fill="auto"/>
            <w:noWrap/>
            <w:vAlign w:val="center"/>
            <w:hideMark/>
          </w:tcPr>
          <w:p w14:paraId="4C029CC3" w14:textId="77777777" w:rsidR="00252E09" w:rsidRPr="001119A5" w:rsidRDefault="00252E09" w:rsidP="00E8485B">
            <w:pPr>
              <w:jc w:val="center"/>
              <w:rPr>
                <w:sz w:val="11"/>
                <w:szCs w:val="11"/>
              </w:rPr>
            </w:pPr>
            <w:r w:rsidRPr="001119A5">
              <w:rPr>
                <w:sz w:val="11"/>
                <w:szCs w:val="11"/>
              </w:rPr>
              <w:t> </w:t>
            </w:r>
          </w:p>
        </w:tc>
        <w:tc>
          <w:tcPr>
            <w:tcW w:w="1243" w:type="dxa"/>
            <w:tcBorders>
              <w:top w:val="nil"/>
              <w:left w:val="nil"/>
              <w:bottom w:val="single" w:sz="4" w:space="0" w:color="auto"/>
              <w:right w:val="nil"/>
            </w:tcBorders>
            <w:shd w:val="clear" w:color="auto" w:fill="auto"/>
            <w:noWrap/>
            <w:vAlign w:val="center"/>
            <w:hideMark/>
          </w:tcPr>
          <w:p w14:paraId="1B44CCB2" w14:textId="77777777" w:rsidR="00252E09" w:rsidRPr="001119A5" w:rsidRDefault="00252E09" w:rsidP="00E8485B">
            <w:pPr>
              <w:jc w:val="center"/>
              <w:rPr>
                <w:sz w:val="11"/>
                <w:szCs w:val="11"/>
              </w:rPr>
            </w:pPr>
            <w:r w:rsidRPr="001119A5">
              <w:rPr>
                <w:sz w:val="11"/>
                <w:szCs w:val="11"/>
              </w:rPr>
              <w:t> </w:t>
            </w:r>
          </w:p>
        </w:tc>
        <w:tc>
          <w:tcPr>
            <w:tcW w:w="1216" w:type="dxa"/>
            <w:tcBorders>
              <w:top w:val="nil"/>
              <w:left w:val="nil"/>
              <w:bottom w:val="single" w:sz="4" w:space="0" w:color="auto"/>
              <w:right w:val="nil"/>
            </w:tcBorders>
            <w:shd w:val="clear" w:color="auto" w:fill="auto"/>
            <w:noWrap/>
            <w:vAlign w:val="center"/>
            <w:hideMark/>
          </w:tcPr>
          <w:p w14:paraId="396D89B4" w14:textId="77777777" w:rsidR="00252E09" w:rsidRPr="001119A5" w:rsidRDefault="00252E09" w:rsidP="00E8485B">
            <w:pPr>
              <w:jc w:val="center"/>
              <w:rPr>
                <w:sz w:val="11"/>
                <w:szCs w:val="11"/>
              </w:rPr>
            </w:pPr>
            <w:r w:rsidRPr="001119A5">
              <w:rPr>
                <w:sz w:val="11"/>
                <w:szCs w:val="11"/>
              </w:rPr>
              <w:t> </w:t>
            </w:r>
          </w:p>
        </w:tc>
        <w:tc>
          <w:tcPr>
            <w:tcW w:w="1216" w:type="dxa"/>
            <w:tcBorders>
              <w:top w:val="nil"/>
              <w:left w:val="nil"/>
              <w:bottom w:val="single" w:sz="4" w:space="0" w:color="auto"/>
              <w:right w:val="nil"/>
            </w:tcBorders>
            <w:shd w:val="clear" w:color="auto" w:fill="auto"/>
            <w:noWrap/>
            <w:vAlign w:val="center"/>
            <w:hideMark/>
          </w:tcPr>
          <w:p w14:paraId="3A488B58" w14:textId="77777777" w:rsidR="00252E09" w:rsidRPr="001119A5" w:rsidRDefault="00252E09" w:rsidP="00E8485B">
            <w:pPr>
              <w:jc w:val="center"/>
              <w:rPr>
                <w:sz w:val="11"/>
                <w:szCs w:val="11"/>
              </w:rPr>
            </w:pPr>
            <w:r w:rsidRPr="001119A5">
              <w:rPr>
                <w:sz w:val="11"/>
                <w:szCs w:val="11"/>
              </w:rPr>
              <w:t> </w:t>
            </w:r>
          </w:p>
        </w:tc>
        <w:tc>
          <w:tcPr>
            <w:tcW w:w="1216" w:type="dxa"/>
            <w:tcBorders>
              <w:top w:val="nil"/>
              <w:left w:val="nil"/>
              <w:bottom w:val="single" w:sz="4" w:space="0" w:color="auto"/>
              <w:right w:val="nil"/>
            </w:tcBorders>
            <w:shd w:val="clear" w:color="auto" w:fill="auto"/>
            <w:noWrap/>
            <w:vAlign w:val="center"/>
            <w:hideMark/>
          </w:tcPr>
          <w:p w14:paraId="0C16775A" w14:textId="77777777" w:rsidR="00252E09" w:rsidRPr="001119A5" w:rsidRDefault="00252E09" w:rsidP="00E8485B">
            <w:pPr>
              <w:jc w:val="center"/>
              <w:rPr>
                <w:sz w:val="11"/>
                <w:szCs w:val="11"/>
              </w:rPr>
            </w:pPr>
            <w:r w:rsidRPr="001119A5">
              <w:rPr>
                <w:sz w:val="11"/>
                <w:szCs w:val="11"/>
              </w:rPr>
              <w:t> </w:t>
            </w:r>
          </w:p>
        </w:tc>
        <w:tc>
          <w:tcPr>
            <w:tcW w:w="1243" w:type="dxa"/>
            <w:tcBorders>
              <w:top w:val="nil"/>
              <w:left w:val="nil"/>
              <w:bottom w:val="single" w:sz="4" w:space="0" w:color="auto"/>
              <w:right w:val="nil"/>
            </w:tcBorders>
            <w:shd w:val="clear" w:color="auto" w:fill="auto"/>
            <w:noWrap/>
            <w:vAlign w:val="center"/>
            <w:hideMark/>
          </w:tcPr>
          <w:p w14:paraId="54ED7D01" w14:textId="77777777" w:rsidR="00252E09" w:rsidRPr="001119A5" w:rsidRDefault="00252E09" w:rsidP="00E8485B">
            <w:pPr>
              <w:jc w:val="center"/>
              <w:rPr>
                <w:sz w:val="11"/>
                <w:szCs w:val="11"/>
              </w:rPr>
            </w:pPr>
            <w:r w:rsidRPr="001119A5">
              <w:rPr>
                <w:sz w:val="11"/>
                <w:szCs w:val="11"/>
              </w:rPr>
              <w:t> </w:t>
            </w:r>
          </w:p>
        </w:tc>
        <w:tc>
          <w:tcPr>
            <w:tcW w:w="1243" w:type="dxa"/>
            <w:tcBorders>
              <w:top w:val="nil"/>
              <w:left w:val="nil"/>
              <w:bottom w:val="single" w:sz="4" w:space="0" w:color="auto"/>
              <w:right w:val="nil"/>
            </w:tcBorders>
            <w:shd w:val="clear" w:color="auto" w:fill="auto"/>
            <w:noWrap/>
            <w:vAlign w:val="center"/>
            <w:hideMark/>
          </w:tcPr>
          <w:p w14:paraId="35E169E1" w14:textId="77777777" w:rsidR="00252E09" w:rsidRPr="001119A5" w:rsidRDefault="00252E09" w:rsidP="00E8485B">
            <w:pPr>
              <w:jc w:val="center"/>
              <w:rPr>
                <w:sz w:val="11"/>
                <w:szCs w:val="11"/>
              </w:rPr>
            </w:pPr>
            <w:r w:rsidRPr="001119A5">
              <w:rPr>
                <w:sz w:val="11"/>
                <w:szCs w:val="11"/>
              </w:rPr>
              <w:t> </w:t>
            </w:r>
          </w:p>
        </w:tc>
        <w:tc>
          <w:tcPr>
            <w:tcW w:w="1243" w:type="dxa"/>
            <w:tcBorders>
              <w:top w:val="nil"/>
              <w:left w:val="nil"/>
              <w:bottom w:val="single" w:sz="4" w:space="0" w:color="auto"/>
              <w:right w:val="nil"/>
            </w:tcBorders>
            <w:shd w:val="clear" w:color="auto" w:fill="auto"/>
            <w:noWrap/>
            <w:vAlign w:val="center"/>
            <w:hideMark/>
          </w:tcPr>
          <w:p w14:paraId="23A7A067" w14:textId="77777777" w:rsidR="00252E09" w:rsidRPr="001119A5" w:rsidRDefault="00252E09" w:rsidP="00E8485B">
            <w:pPr>
              <w:jc w:val="center"/>
              <w:rPr>
                <w:sz w:val="11"/>
                <w:szCs w:val="11"/>
              </w:rPr>
            </w:pPr>
            <w:r w:rsidRPr="001119A5">
              <w:rPr>
                <w:sz w:val="11"/>
                <w:szCs w:val="11"/>
              </w:rPr>
              <w:t> </w:t>
            </w:r>
          </w:p>
        </w:tc>
        <w:tc>
          <w:tcPr>
            <w:tcW w:w="1179" w:type="dxa"/>
            <w:tcBorders>
              <w:top w:val="nil"/>
              <w:left w:val="nil"/>
              <w:bottom w:val="single" w:sz="4" w:space="0" w:color="auto"/>
              <w:right w:val="nil"/>
            </w:tcBorders>
            <w:shd w:val="clear" w:color="auto" w:fill="auto"/>
            <w:noWrap/>
            <w:vAlign w:val="center"/>
            <w:hideMark/>
          </w:tcPr>
          <w:p w14:paraId="70C143B7" w14:textId="77777777" w:rsidR="00252E09" w:rsidRPr="001119A5" w:rsidRDefault="00252E09" w:rsidP="00E8485B">
            <w:pPr>
              <w:jc w:val="center"/>
              <w:rPr>
                <w:sz w:val="11"/>
                <w:szCs w:val="11"/>
              </w:rPr>
            </w:pPr>
            <w:r w:rsidRPr="001119A5">
              <w:rPr>
                <w:sz w:val="11"/>
                <w:szCs w:val="11"/>
              </w:rPr>
              <w:t> </w:t>
            </w:r>
          </w:p>
        </w:tc>
        <w:tc>
          <w:tcPr>
            <w:tcW w:w="1179" w:type="dxa"/>
            <w:tcBorders>
              <w:top w:val="nil"/>
              <w:left w:val="nil"/>
              <w:bottom w:val="single" w:sz="4" w:space="0" w:color="auto"/>
              <w:right w:val="nil"/>
            </w:tcBorders>
            <w:shd w:val="clear" w:color="auto" w:fill="auto"/>
            <w:noWrap/>
            <w:vAlign w:val="center"/>
            <w:hideMark/>
          </w:tcPr>
          <w:p w14:paraId="414FBB71" w14:textId="77777777" w:rsidR="00252E09" w:rsidRPr="001119A5" w:rsidRDefault="00252E09" w:rsidP="00E8485B">
            <w:pPr>
              <w:jc w:val="center"/>
              <w:rPr>
                <w:sz w:val="11"/>
                <w:szCs w:val="11"/>
              </w:rPr>
            </w:pPr>
            <w:r w:rsidRPr="001119A5">
              <w:rPr>
                <w:sz w:val="11"/>
                <w:szCs w:val="11"/>
              </w:rPr>
              <w:t> </w:t>
            </w:r>
          </w:p>
        </w:tc>
        <w:tc>
          <w:tcPr>
            <w:tcW w:w="1179" w:type="dxa"/>
            <w:tcBorders>
              <w:top w:val="nil"/>
              <w:left w:val="nil"/>
              <w:bottom w:val="single" w:sz="4" w:space="0" w:color="auto"/>
              <w:right w:val="nil"/>
            </w:tcBorders>
            <w:shd w:val="clear" w:color="auto" w:fill="auto"/>
            <w:noWrap/>
            <w:vAlign w:val="center"/>
            <w:hideMark/>
          </w:tcPr>
          <w:p w14:paraId="2AD6B08C" w14:textId="77777777" w:rsidR="00252E09" w:rsidRPr="001119A5" w:rsidRDefault="00252E09" w:rsidP="00E8485B">
            <w:pPr>
              <w:jc w:val="center"/>
              <w:rPr>
                <w:sz w:val="11"/>
                <w:szCs w:val="11"/>
              </w:rPr>
            </w:pPr>
            <w:r w:rsidRPr="001119A5">
              <w:rPr>
                <w:sz w:val="11"/>
                <w:szCs w:val="11"/>
              </w:rPr>
              <w:t> </w:t>
            </w:r>
          </w:p>
        </w:tc>
        <w:tc>
          <w:tcPr>
            <w:tcW w:w="16" w:type="dxa"/>
            <w:vAlign w:val="center"/>
            <w:hideMark/>
          </w:tcPr>
          <w:p w14:paraId="093FC42D" w14:textId="77777777" w:rsidR="00252E09" w:rsidRPr="001119A5" w:rsidRDefault="00252E09" w:rsidP="00E8485B">
            <w:pPr>
              <w:rPr>
                <w:sz w:val="11"/>
                <w:szCs w:val="11"/>
              </w:rPr>
            </w:pPr>
          </w:p>
        </w:tc>
      </w:tr>
      <w:tr w:rsidR="00252E09" w:rsidRPr="001119A5" w14:paraId="2D5EA436" w14:textId="77777777" w:rsidTr="00E8485B">
        <w:trPr>
          <w:trHeight w:val="540"/>
          <w:jc w:val="center"/>
        </w:trPr>
        <w:tc>
          <w:tcPr>
            <w:tcW w:w="4051" w:type="dxa"/>
            <w:tcBorders>
              <w:top w:val="nil"/>
              <w:left w:val="single" w:sz="8" w:space="0" w:color="auto"/>
              <w:bottom w:val="single" w:sz="4" w:space="0" w:color="auto"/>
              <w:right w:val="single" w:sz="4" w:space="0" w:color="auto"/>
            </w:tcBorders>
            <w:shd w:val="clear" w:color="auto" w:fill="auto"/>
            <w:hideMark/>
          </w:tcPr>
          <w:p w14:paraId="69BE3F2E" w14:textId="77777777" w:rsidR="00252E09" w:rsidRPr="001119A5" w:rsidRDefault="00252E09" w:rsidP="00E8485B">
            <w:pPr>
              <w:rPr>
                <w:sz w:val="11"/>
                <w:szCs w:val="11"/>
              </w:rPr>
            </w:pPr>
            <w:r w:rsidRPr="001119A5">
              <w:rPr>
                <w:sz w:val="11"/>
                <w:szCs w:val="11"/>
              </w:rPr>
              <w:lastRenderedPageBreak/>
              <w:t>Расход натурального топлива с учётом естественной убыли и потерь, всего, в т. ч.</w:t>
            </w:r>
          </w:p>
        </w:tc>
        <w:tc>
          <w:tcPr>
            <w:tcW w:w="1400" w:type="dxa"/>
            <w:tcBorders>
              <w:top w:val="nil"/>
              <w:left w:val="nil"/>
              <w:bottom w:val="single" w:sz="4" w:space="0" w:color="auto"/>
              <w:right w:val="single" w:sz="4" w:space="0" w:color="auto"/>
            </w:tcBorders>
            <w:shd w:val="clear" w:color="auto" w:fill="auto"/>
            <w:vAlign w:val="center"/>
            <w:hideMark/>
          </w:tcPr>
          <w:p w14:paraId="428AB9D4" w14:textId="77777777" w:rsidR="00252E09" w:rsidRPr="001119A5" w:rsidRDefault="00252E09" w:rsidP="00E8485B">
            <w:pPr>
              <w:jc w:val="center"/>
              <w:rPr>
                <w:sz w:val="11"/>
                <w:szCs w:val="11"/>
              </w:rPr>
            </w:pPr>
            <w:r w:rsidRPr="001119A5">
              <w:rPr>
                <w:sz w:val="11"/>
                <w:szCs w:val="11"/>
              </w:rPr>
              <w:t>т</w:t>
            </w:r>
          </w:p>
        </w:tc>
        <w:tc>
          <w:tcPr>
            <w:tcW w:w="1260" w:type="dxa"/>
            <w:tcBorders>
              <w:top w:val="nil"/>
              <w:left w:val="nil"/>
              <w:bottom w:val="single" w:sz="4" w:space="0" w:color="auto"/>
              <w:right w:val="single" w:sz="4" w:space="0" w:color="auto"/>
            </w:tcBorders>
            <w:shd w:val="clear" w:color="auto" w:fill="auto"/>
            <w:noWrap/>
            <w:vAlign w:val="center"/>
            <w:hideMark/>
          </w:tcPr>
          <w:p w14:paraId="5F07C5FE" w14:textId="77777777" w:rsidR="00252E09" w:rsidRPr="001119A5" w:rsidRDefault="00252E09" w:rsidP="00E8485B">
            <w:pPr>
              <w:jc w:val="center"/>
              <w:rPr>
                <w:color w:val="000000"/>
                <w:sz w:val="11"/>
                <w:szCs w:val="11"/>
              </w:rPr>
            </w:pPr>
            <w:r w:rsidRPr="001119A5">
              <w:rPr>
                <w:color w:val="000000"/>
                <w:sz w:val="11"/>
                <w:szCs w:val="11"/>
              </w:rPr>
              <w:t>13 194,70</w:t>
            </w:r>
          </w:p>
        </w:tc>
        <w:tc>
          <w:tcPr>
            <w:tcW w:w="1260" w:type="dxa"/>
            <w:tcBorders>
              <w:top w:val="nil"/>
              <w:left w:val="nil"/>
              <w:bottom w:val="single" w:sz="4" w:space="0" w:color="auto"/>
              <w:right w:val="single" w:sz="4" w:space="0" w:color="auto"/>
            </w:tcBorders>
            <w:shd w:val="clear" w:color="auto" w:fill="auto"/>
            <w:noWrap/>
            <w:vAlign w:val="center"/>
            <w:hideMark/>
          </w:tcPr>
          <w:p w14:paraId="48438228" w14:textId="77777777" w:rsidR="00252E09" w:rsidRPr="001119A5" w:rsidRDefault="00252E09" w:rsidP="00E8485B">
            <w:pPr>
              <w:jc w:val="center"/>
              <w:rPr>
                <w:color w:val="000000"/>
                <w:sz w:val="11"/>
                <w:szCs w:val="11"/>
              </w:rPr>
            </w:pPr>
            <w:r w:rsidRPr="001119A5">
              <w:rPr>
                <w:color w:val="000000"/>
                <w:sz w:val="11"/>
                <w:szCs w:val="11"/>
              </w:rPr>
              <w:t>2 569,14</w:t>
            </w:r>
          </w:p>
        </w:tc>
        <w:tc>
          <w:tcPr>
            <w:tcW w:w="1260" w:type="dxa"/>
            <w:tcBorders>
              <w:top w:val="nil"/>
              <w:left w:val="nil"/>
              <w:bottom w:val="single" w:sz="4" w:space="0" w:color="auto"/>
              <w:right w:val="single" w:sz="4" w:space="0" w:color="auto"/>
            </w:tcBorders>
            <w:shd w:val="clear" w:color="auto" w:fill="auto"/>
            <w:noWrap/>
            <w:vAlign w:val="center"/>
            <w:hideMark/>
          </w:tcPr>
          <w:p w14:paraId="60E50D0C" w14:textId="77777777" w:rsidR="00252E09" w:rsidRPr="001119A5" w:rsidRDefault="00252E09" w:rsidP="00E8485B">
            <w:pPr>
              <w:jc w:val="center"/>
              <w:rPr>
                <w:color w:val="000000"/>
                <w:sz w:val="11"/>
                <w:szCs w:val="11"/>
              </w:rPr>
            </w:pPr>
            <w:r w:rsidRPr="001119A5">
              <w:rPr>
                <w:color w:val="000000"/>
                <w:sz w:val="11"/>
                <w:szCs w:val="11"/>
              </w:rPr>
              <w:t>15 763,84</w:t>
            </w:r>
          </w:p>
        </w:tc>
        <w:tc>
          <w:tcPr>
            <w:tcW w:w="1178" w:type="dxa"/>
            <w:tcBorders>
              <w:top w:val="nil"/>
              <w:left w:val="nil"/>
              <w:bottom w:val="single" w:sz="4" w:space="0" w:color="auto"/>
              <w:right w:val="single" w:sz="4" w:space="0" w:color="auto"/>
            </w:tcBorders>
            <w:shd w:val="clear" w:color="auto" w:fill="auto"/>
            <w:noWrap/>
            <w:vAlign w:val="center"/>
            <w:hideMark/>
          </w:tcPr>
          <w:p w14:paraId="4E32815D" w14:textId="77777777" w:rsidR="00252E09" w:rsidRPr="001119A5" w:rsidRDefault="00252E09" w:rsidP="00E8485B">
            <w:pPr>
              <w:jc w:val="center"/>
              <w:rPr>
                <w:sz w:val="11"/>
                <w:szCs w:val="11"/>
              </w:rPr>
            </w:pPr>
            <w:r w:rsidRPr="001119A5">
              <w:rPr>
                <w:sz w:val="11"/>
                <w:szCs w:val="11"/>
              </w:rPr>
              <w:t>14 447,92</w:t>
            </w:r>
          </w:p>
        </w:tc>
        <w:tc>
          <w:tcPr>
            <w:tcW w:w="1178" w:type="dxa"/>
            <w:tcBorders>
              <w:top w:val="nil"/>
              <w:left w:val="nil"/>
              <w:bottom w:val="single" w:sz="4" w:space="0" w:color="auto"/>
              <w:right w:val="single" w:sz="4" w:space="0" w:color="auto"/>
            </w:tcBorders>
            <w:shd w:val="clear" w:color="auto" w:fill="auto"/>
            <w:noWrap/>
            <w:vAlign w:val="center"/>
            <w:hideMark/>
          </w:tcPr>
          <w:p w14:paraId="0299BE3B" w14:textId="77777777" w:rsidR="00252E09" w:rsidRPr="001119A5" w:rsidRDefault="00252E09" w:rsidP="00E8485B">
            <w:pPr>
              <w:jc w:val="center"/>
              <w:rPr>
                <w:sz w:val="11"/>
                <w:szCs w:val="11"/>
              </w:rPr>
            </w:pPr>
            <w:r w:rsidRPr="001119A5">
              <w:rPr>
                <w:sz w:val="11"/>
                <w:szCs w:val="11"/>
              </w:rPr>
              <w:t>2 811,56</w:t>
            </w:r>
          </w:p>
        </w:tc>
        <w:tc>
          <w:tcPr>
            <w:tcW w:w="1243" w:type="dxa"/>
            <w:tcBorders>
              <w:top w:val="nil"/>
              <w:left w:val="nil"/>
              <w:bottom w:val="single" w:sz="4" w:space="0" w:color="auto"/>
              <w:right w:val="single" w:sz="4" w:space="0" w:color="auto"/>
            </w:tcBorders>
            <w:shd w:val="clear" w:color="auto" w:fill="auto"/>
            <w:noWrap/>
            <w:vAlign w:val="center"/>
            <w:hideMark/>
          </w:tcPr>
          <w:p w14:paraId="5F23910F" w14:textId="77777777" w:rsidR="00252E09" w:rsidRPr="001119A5" w:rsidRDefault="00252E09" w:rsidP="00E8485B">
            <w:pPr>
              <w:jc w:val="center"/>
              <w:rPr>
                <w:sz w:val="11"/>
                <w:szCs w:val="11"/>
              </w:rPr>
            </w:pPr>
            <w:r w:rsidRPr="001119A5">
              <w:rPr>
                <w:sz w:val="11"/>
                <w:szCs w:val="11"/>
              </w:rPr>
              <w:t>17 259,47</w:t>
            </w:r>
          </w:p>
        </w:tc>
        <w:tc>
          <w:tcPr>
            <w:tcW w:w="1216" w:type="dxa"/>
            <w:tcBorders>
              <w:top w:val="nil"/>
              <w:left w:val="nil"/>
              <w:bottom w:val="single" w:sz="4" w:space="0" w:color="auto"/>
              <w:right w:val="single" w:sz="4" w:space="0" w:color="auto"/>
            </w:tcBorders>
            <w:shd w:val="clear" w:color="auto" w:fill="auto"/>
            <w:noWrap/>
            <w:vAlign w:val="center"/>
            <w:hideMark/>
          </w:tcPr>
          <w:p w14:paraId="7280CC0F" w14:textId="77777777" w:rsidR="00252E09" w:rsidRPr="001119A5" w:rsidRDefault="00252E09" w:rsidP="00E8485B">
            <w:pPr>
              <w:jc w:val="center"/>
              <w:rPr>
                <w:sz w:val="11"/>
                <w:szCs w:val="11"/>
              </w:rPr>
            </w:pPr>
            <w:r w:rsidRPr="001119A5">
              <w:rPr>
                <w:sz w:val="11"/>
                <w:szCs w:val="11"/>
              </w:rPr>
              <w:t>13 385,44</w:t>
            </w:r>
          </w:p>
        </w:tc>
        <w:tc>
          <w:tcPr>
            <w:tcW w:w="1216" w:type="dxa"/>
            <w:tcBorders>
              <w:top w:val="nil"/>
              <w:left w:val="nil"/>
              <w:bottom w:val="single" w:sz="4" w:space="0" w:color="auto"/>
              <w:right w:val="single" w:sz="4" w:space="0" w:color="auto"/>
            </w:tcBorders>
            <w:shd w:val="clear" w:color="auto" w:fill="auto"/>
            <w:noWrap/>
            <w:vAlign w:val="center"/>
            <w:hideMark/>
          </w:tcPr>
          <w:p w14:paraId="52214399" w14:textId="77777777" w:rsidR="00252E09" w:rsidRPr="001119A5" w:rsidRDefault="00252E09" w:rsidP="00E8485B">
            <w:pPr>
              <w:jc w:val="center"/>
              <w:rPr>
                <w:sz w:val="11"/>
                <w:szCs w:val="11"/>
              </w:rPr>
            </w:pPr>
            <w:r w:rsidRPr="001119A5">
              <w:rPr>
                <w:sz w:val="11"/>
                <w:szCs w:val="11"/>
              </w:rPr>
              <w:t>1 593,20</w:t>
            </w:r>
          </w:p>
        </w:tc>
        <w:tc>
          <w:tcPr>
            <w:tcW w:w="1216" w:type="dxa"/>
            <w:tcBorders>
              <w:top w:val="nil"/>
              <w:left w:val="nil"/>
              <w:bottom w:val="single" w:sz="4" w:space="0" w:color="auto"/>
              <w:right w:val="single" w:sz="4" w:space="0" w:color="auto"/>
            </w:tcBorders>
            <w:shd w:val="clear" w:color="auto" w:fill="auto"/>
            <w:noWrap/>
            <w:vAlign w:val="center"/>
            <w:hideMark/>
          </w:tcPr>
          <w:p w14:paraId="612B3100" w14:textId="77777777" w:rsidR="00252E09" w:rsidRPr="001119A5" w:rsidRDefault="00252E09" w:rsidP="00E8485B">
            <w:pPr>
              <w:jc w:val="center"/>
              <w:rPr>
                <w:sz w:val="11"/>
                <w:szCs w:val="11"/>
              </w:rPr>
            </w:pPr>
            <w:r w:rsidRPr="001119A5">
              <w:rPr>
                <w:sz w:val="11"/>
                <w:szCs w:val="11"/>
              </w:rPr>
              <w:t>14 978,64</w:t>
            </w:r>
          </w:p>
        </w:tc>
        <w:tc>
          <w:tcPr>
            <w:tcW w:w="1243" w:type="dxa"/>
            <w:tcBorders>
              <w:top w:val="nil"/>
              <w:left w:val="nil"/>
              <w:bottom w:val="single" w:sz="4" w:space="0" w:color="auto"/>
              <w:right w:val="single" w:sz="4" w:space="0" w:color="auto"/>
            </w:tcBorders>
            <w:shd w:val="clear" w:color="auto" w:fill="auto"/>
            <w:noWrap/>
            <w:vAlign w:val="center"/>
            <w:hideMark/>
          </w:tcPr>
          <w:p w14:paraId="5103C6D5" w14:textId="77777777" w:rsidR="00252E09" w:rsidRPr="001119A5" w:rsidRDefault="00252E09" w:rsidP="00E8485B">
            <w:pPr>
              <w:jc w:val="center"/>
              <w:rPr>
                <w:sz w:val="11"/>
                <w:szCs w:val="11"/>
              </w:rPr>
            </w:pPr>
            <w:r w:rsidRPr="001119A5">
              <w:rPr>
                <w:sz w:val="11"/>
                <w:szCs w:val="11"/>
              </w:rPr>
              <w:t>15 893,02</w:t>
            </w:r>
          </w:p>
        </w:tc>
        <w:tc>
          <w:tcPr>
            <w:tcW w:w="1243" w:type="dxa"/>
            <w:tcBorders>
              <w:top w:val="nil"/>
              <w:left w:val="nil"/>
              <w:bottom w:val="single" w:sz="4" w:space="0" w:color="auto"/>
              <w:right w:val="single" w:sz="4" w:space="0" w:color="auto"/>
            </w:tcBorders>
            <w:shd w:val="clear" w:color="auto" w:fill="auto"/>
            <w:noWrap/>
            <w:vAlign w:val="center"/>
            <w:hideMark/>
          </w:tcPr>
          <w:p w14:paraId="18EFC08F" w14:textId="77777777" w:rsidR="00252E09" w:rsidRPr="001119A5" w:rsidRDefault="00252E09" w:rsidP="00E8485B">
            <w:pPr>
              <w:jc w:val="center"/>
              <w:rPr>
                <w:sz w:val="11"/>
                <w:szCs w:val="11"/>
              </w:rPr>
            </w:pPr>
            <w:r w:rsidRPr="001119A5">
              <w:rPr>
                <w:sz w:val="11"/>
                <w:szCs w:val="11"/>
              </w:rPr>
              <w:t>3 092,98</w:t>
            </w:r>
          </w:p>
        </w:tc>
        <w:tc>
          <w:tcPr>
            <w:tcW w:w="1243" w:type="dxa"/>
            <w:tcBorders>
              <w:top w:val="nil"/>
              <w:left w:val="nil"/>
              <w:bottom w:val="single" w:sz="4" w:space="0" w:color="auto"/>
              <w:right w:val="single" w:sz="4" w:space="0" w:color="auto"/>
            </w:tcBorders>
            <w:shd w:val="clear" w:color="auto" w:fill="auto"/>
            <w:noWrap/>
            <w:vAlign w:val="center"/>
            <w:hideMark/>
          </w:tcPr>
          <w:p w14:paraId="40BAE5FF" w14:textId="77777777" w:rsidR="00252E09" w:rsidRPr="001119A5" w:rsidRDefault="00252E09" w:rsidP="00E8485B">
            <w:pPr>
              <w:jc w:val="center"/>
              <w:rPr>
                <w:sz w:val="11"/>
                <w:szCs w:val="11"/>
              </w:rPr>
            </w:pPr>
            <w:r w:rsidRPr="001119A5">
              <w:rPr>
                <w:sz w:val="11"/>
                <w:szCs w:val="11"/>
              </w:rPr>
              <w:t>18 986,00</w:t>
            </w:r>
          </w:p>
        </w:tc>
        <w:tc>
          <w:tcPr>
            <w:tcW w:w="1179" w:type="dxa"/>
            <w:tcBorders>
              <w:top w:val="nil"/>
              <w:left w:val="nil"/>
              <w:bottom w:val="single" w:sz="4" w:space="0" w:color="auto"/>
              <w:right w:val="single" w:sz="4" w:space="0" w:color="auto"/>
            </w:tcBorders>
            <w:shd w:val="clear" w:color="auto" w:fill="auto"/>
            <w:noWrap/>
            <w:vAlign w:val="center"/>
            <w:hideMark/>
          </w:tcPr>
          <w:p w14:paraId="5D163C61" w14:textId="77777777" w:rsidR="00252E09" w:rsidRPr="001119A5" w:rsidRDefault="00252E09" w:rsidP="00E8485B">
            <w:pPr>
              <w:jc w:val="center"/>
              <w:rPr>
                <w:sz w:val="11"/>
                <w:szCs w:val="11"/>
              </w:rPr>
            </w:pPr>
            <w:r w:rsidRPr="001119A5">
              <w:rPr>
                <w:sz w:val="11"/>
                <w:szCs w:val="11"/>
              </w:rPr>
              <w:t>13 388,18</w:t>
            </w:r>
          </w:p>
        </w:tc>
        <w:tc>
          <w:tcPr>
            <w:tcW w:w="1179" w:type="dxa"/>
            <w:tcBorders>
              <w:top w:val="nil"/>
              <w:left w:val="nil"/>
              <w:bottom w:val="single" w:sz="4" w:space="0" w:color="auto"/>
              <w:right w:val="single" w:sz="4" w:space="0" w:color="auto"/>
            </w:tcBorders>
            <w:shd w:val="clear" w:color="auto" w:fill="auto"/>
            <w:noWrap/>
            <w:vAlign w:val="center"/>
            <w:hideMark/>
          </w:tcPr>
          <w:p w14:paraId="39173FC9" w14:textId="77777777" w:rsidR="00252E09" w:rsidRPr="001119A5" w:rsidRDefault="00252E09" w:rsidP="00E8485B">
            <w:pPr>
              <w:jc w:val="center"/>
              <w:rPr>
                <w:sz w:val="11"/>
                <w:szCs w:val="11"/>
              </w:rPr>
            </w:pPr>
            <w:r w:rsidRPr="001119A5">
              <w:rPr>
                <w:sz w:val="11"/>
                <w:szCs w:val="11"/>
              </w:rPr>
              <w:t>1 592,92</w:t>
            </w:r>
          </w:p>
        </w:tc>
        <w:tc>
          <w:tcPr>
            <w:tcW w:w="1179" w:type="dxa"/>
            <w:tcBorders>
              <w:top w:val="nil"/>
              <w:left w:val="nil"/>
              <w:bottom w:val="single" w:sz="4" w:space="0" w:color="auto"/>
              <w:right w:val="single" w:sz="4" w:space="0" w:color="auto"/>
            </w:tcBorders>
            <w:shd w:val="clear" w:color="auto" w:fill="auto"/>
            <w:noWrap/>
            <w:vAlign w:val="center"/>
            <w:hideMark/>
          </w:tcPr>
          <w:p w14:paraId="4BF6E719" w14:textId="77777777" w:rsidR="00252E09" w:rsidRPr="001119A5" w:rsidRDefault="00252E09" w:rsidP="00E8485B">
            <w:pPr>
              <w:jc w:val="center"/>
              <w:rPr>
                <w:sz w:val="11"/>
                <w:szCs w:val="11"/>
              </w:rPr>
            </w:pPr>
            <w:r w:rsidRPr="001119A5">
              <w:rPr>
                <w:sz w:val="11"/>
                <w:szCs w:val="11"/>
              </w:rPr>
              <w:t>14 981,10</w:t>
            </w:r>
          </w:p>
        </w:tc>
        <w:tc>
          <w:tcPr>
            <w:tcW w:w="16" w:type="dxa"/>
            <w:vAlign w:val="center"/>
            <w:hideMark/>
          </w:tcPr>
          <w:p w14:paraId="5A0C8532" w14:textId="77777777" w:rsidR="00252E09" w:rsidRPr="001119A5" w:rsidRDefault="00252E09" w:rsidP="00E8485B">
            <w:pPr>
              <w:rPr>
                <w:sz w:val="11"/>
                <w:szCs w:val="11"/>
              </w:rPr>
            </w:pPr>
          </w:p>
        </w:tc>
      </w:tr>
      <w:tr w:rsidR="00252E09" w:rsidRPr="001119A5" w14:paraId="583394B3" w14:textId="77777777" w:rsidTr="00E8485B">
        <w:trPr>
          <w:trHeight w:val="255"/>
          <w:jc w:val="center"/>
        </w:trPr>
        <w:tc>
          <w:tcPr>
            <w:tcW w:w="4051" w:type="dxa"/>
            <w:tcBorders>
              <w:top w:val="nil"/>
              <w:left w:val="single" w:sz="8" w:space="0" w:color="auto"/>
              <w:bottom w:val="single" w:sz="4" w:space="0" w:color="auto"/>
              <w:right w:val="single" w:sz="4" w:space="0" w:color="auto"/>
            </w:tcBorders>
            <w:shd w:val="clear" w:color="auto" w:fill="auto"/>
            <w:hideMark/>
          </w:tcPr>
          <w:p w14:paraId="22CE6550" w14:textId="77777777" w:rsidR="00252E09" w:rsidRPr="001119A5" w:rsidRDefault="00252E09" w:rsidP="00E8485B">
            <w:pPr>
              <w:ind w:firstLineChars="200" w:firstLine="220"/>
              <w:rPr>
                <w:sz w:val="11"/>
                <w:szCs w:val="11"/>
              </w:rPr>
            </w:pPr>
            <w:r w:rsidRPr="001119A5">
              <w:rPr>
                <w:sz w:val="11"/>
                <w:szCs w:val="11"/>
              </w:rPr>
              <w:t>-уголь бурый</w:t>
            </w:r>
          </w:p>
        </w:tc>
        <w:tc>
          <w:tcPr>
            <w:tcW w:w="1400" w:type="dxa"/>
            <w:tcBorders>
              <w:top w:val="nil"/>
              <w:left w:val="nil"/>
              <w:bottom w:val="single" w:sz="4" w:space="0" w:color="auto"/>
              <w:right w:val="single" w:sz="4" w:space="0" w:color="auto"/>
            </w:tcBorders>
            <w:shd w:val="clear" w:color="auto" w:fill="auto"/>
            <w:vAlign w:val="center"/>
            <w:hideMark/>
          </w:tcPr>
          <w:p w14:paraId="631182A8" w14:textId="77777777" w:rsidR="00252E09" w:rsidRPr="001119A5" w:rsidRDefault="00252E09" w:rsidP="00E8485B">
            <w:pPr>
              <w:jc w:val="center"/>
              <w:rPr>
                <w:sz w:val="11"/>
                <w:szCs w:val="11"/>
              </w:rPr>
            </w:pPr>
            <w:r w:rsidRPr="001119A5">
              <w:rPr>
                <w:sz w:val="11"/>
                <w:szCs w:val="11"/>
              </w:rPr>
              <w:t>т</w:t>
            </w:r>
          </w:p>
        </w:tc>
        <w:tc>
          <w:tcPr>
            <w:tcW w:w="1260" w:type="dxa"/>
            <w:tcBorders>
              <w:top w:val="nil"/>
              <w:left w:val="nil"/>
              <w:bottom w:val="single" w:sz="4" w:space="0" w:color="auto"/>
              <w:right w:val="single" w:sz="4" w:space="0" w:color="auto"/>
            </w:tcBorders>
            <w:shd w:val="clear" w:color="auto" w:fill="auto"/>
            <w:noWrap/>
            <w:vAlign w:val="center"/>
            <w:hideMark/>
          </w:tcPr>
          <w:p w14:paraId="31CE43A5" w14:textId="77777777" w:rsidR="00252E09" w:rsidRPr="001119A5" w:rsidRDefault="00252E09" w:rsidP="00E8485B">
            <w:pPr>
              <w:jc w:val="center"/>
              <w:rPr>
                <w:color w:val="000000"/>
                <w:sz w:val="11"/>
                <w:szCs w:val="11"/>
              </w:rPr>
            </w:pPr>
            <w:r w:rsidRPr="001119A5">
              <w:rPr>
                <w:color w:val="000000"/>
                <w:sz w:val="11"/>
                <w:szCs w:val="11"/>
              </w:rPr>
              <w:t>13 194,70</w:t>
            </w:r>
          </w:p>
        </w:tc>
        <w:tc>
          <w:tcPr>
            <w:tcW w:w="1260" w:type="dxa"/>
            <w:tcBorders>
              <w:top w:val="nil"/>
              <w:left w:val="nil"/>
              <w:bottom w:val="single" w:sz="4" w:space="0" w:color="auto"/>
              <w:right w:val="single" w:sz="4" w:space="0" w:color="auto"/>
            </w:tcBorders>
            <w:shd w:val="clear" w:color="auto" w:fill="auto"/>
            <w:noWrap/>
            <w:vAlign w:val="center"/>
            <w:hideMark/>
          </w:tcPr>
          <w:p w14:paraId="5105D7E6" w14:textId="77777777" w:rsidR="00252E09" w:rsidRPr="001119A5" w:rsidRDefault="00252E09" w:rsidP="00E8485B">
            <w:pPr>
              <w:jc w:val="center"/>
              <w:rPr>
                <w:color w:val="000000"/>
                <w:sz w:val="11"/>
                <w:szCs w:val="11"/>
              </w:rPr>
            </w:pPr>
            <w:r w:rsidRPr="001119A5">
              <w:rPr>
                <w:color w:val="000000"/>
                <w:sz w:val="11"/>
                <w:szCs w:val="11"/>
              </w:rPr>
              <w:t>2 569,14</w:t>
            </w:r>
          </w:p>
        </w:tc>
        <w:tc>
          <w:tcPr>
            <w:tcW w:w="1260" w:type="dxa"/>
            <w:tcBorders>
              <w:top w:val="nil"/>
              <w:left w:val="nil"/>
              <w:bottom w:val="single" w:sz="4" w:space="0" w:color="auto"/>
              <w:right w:val="single" w:sz="4" w:space="0" w:color="auto"/>
            </w:tcBorders>
            <w:shd w:val="clear" w:color="auto" w:fill="auto"/>
            <w:noWrap/>
            <w:vAlign w:val="center"/>
            <w:hideMark/>
          </w:tcPr>
          <w:p w14:paraId="68386CEB" w14:textId="77777777" w:rsidR="00252E09" w:rsidRPr="001119A5" w:rsidRDefault="00252E09" w:rsidP="00E8485B">
            <w:pPr>
              <w:jc w:val="center"/>
              <w:rPr>
                <w:color w:val="000000"/>
                <w:sz w:val="11"/>
                <w:szCs w:val="11"/>
              </w:rPr>
            </w:pPr>
            <w:r w:rsidRPr="001119A5">
              <w:rPr>
                <w:color w:val="000000"/>
                <w:sz w:val="11"/>
                <w:szCs w:val="11"/>
              </w:rPr>
              <w:t>15 763,84</w:t>
            </w:r>
          </w:p>
        </w:tc>
        <w:tc>
          <w:tcPr>
            <w:tcW w:w="1178" w:type="dxa"/>
            <w:tcBorders>
              <w:top w:val="nil"/>
              <w:left w:val="nil"/>
              <w:bottom w:val="single" w:sz="4" w:space="0" w:color="auto"/>
              <w:right w:val="single" w:sz="4" w:space="0" w:color="auto"/>
            </w:tcBorders>
            <w:shd w:val="clear" w:color="auto" w:fill="auto"/>
            <w:noWrap/>
            <w:vAlign w:val="center"/>
            <w:hideMark/>
          </w:tcPr>
          <w:p w14:paraId="57B74F75" w14:textId="77777777" w:rsidR="00252E09" w:rsidRPr="001119A5" w:rsidRDefault="00252E09" w:rsidP="00E8485B">
            <w:pPr>
              <w:jc w:val="center"/>
              <w:rPr>
                <w:sz w:val="11"/>
                <w:szCs w:val="11"/>
              </w:rPr>
            </w:pPr>
            <w:r w:rsidRPr="001119A5">
              <w:rPr>
                <w:sz w:val="11"/>
                <w:szCs w:val="11"/>
              </w:rPr>
              <w:t>14 447,92</w:t>
            </w:r>
          </w:p>
        </w:tc>
        <w:tc>
          <w:tcPr>
            <w:tcW w:w="1178" w:type="dxa"/>
            <w:tcBorders>
              <w:top w:val="nil"/>
              <w:left w:val="nil"/>
              <w:bottom w:val="single" w:sz="4" w:space="0" w:color="auto"/>
              <w:right w:val="single" w:sz="4" w:space="0" w:color="auto"/>
            </w:tcBorders>
            <w:shd w:val="clear" w:color="auto" w:fill="auto"/>
            <w:noWrap/>
            <w:vAlign w:val="center"/>
            <w:hideMark/>
          </w:tcPr>
          <w:p w14:paraId="2E701E69" w14:textId="77777777" w:rsidR="00252E09" w:rsidRPr="001119A5" w:rsidRDefault="00252E09" w:rsidP="00E8485B">
            <w:pPr>
              <w:jc w:val="center"/>
              <w:rPr>
                <w:sz w:val="11"/>
                <w:szCs w:val="11"/>
              </w:rPr>
            </w:pPr>
            <w:r w:rsidRPr="001119A5">
              <w:rPr>
                <w:sz w:val="11"/>
                <w:szCs w:val="11"/>
              </w:rPr>
              <w:t>2 811,56</w:t>
            </w:r>
          </w:p>
        </w:tc>
        <w:tc>
          <w:tcPr>
            <w:tcW w:w="1243" w:type="dxa"/>
            <w:tcBorders>
              <w:top w:val="nil"/>
              <w:left w:val="nil"/>
              <w:bottom w:val="single" w:sz="4" w:space="0" w:color="auto"/>
              <w:right w:val="single" w:sz="4" w:space="0" w:color="auto"/>
            </w:tcBorders>
            <w:shd w:val="clear" w:color="auto" w:fill="auto"/>
            <w:noWrap/>
            <w:vAlign w:val="center"/>
            <w:hideMark/>
          </w:tcPr>
          <w:p w14:paraId="1E4B72FF" w14:textId="77777777" w:rsidR="00252E09" w:rsidRPr="001119A5" w:rsidRDefault="00252E09" w:rsidP="00E8485B">
            <w:pPr>
              <w:jc w:val="center"/>
              <w:rPr>
                <w:sz w:val="11"/>
                <w:szCs w:val="11"/>
              </w:rPr>
            </w:pPr>
            <w:r w:rsidRPr="001119A5">
              <w:rPr>
                <w:sz w:val="11"/>
                <w:szCs w:val="11"/>
              </w:rPr>
              <w:t>17 259,47</w:t>
            </w:r>
          </w:p>
        </w:tc>
        <w:tc>
          <w:tcPr>
            <w:tcW w:w="1216" w:type="dxa"/>
            <w:tcBorders>
              <w:top w:val="nil"/>
              <w:left w:val="nil"/>
              <w:bottom w:val="single" w:sz="4" w:space="0" w:color="auto"/>
              <w:right w:val="single" w:sz="4" w:space="0" w:color="auto"/>
            </w:tcBorders>
            <w:shd w:val="clear" w:color="auto" w:fill="auto"/>
            <w:noWrap/>
            <w:vAlign w:val="center"/>
            <w:hideMark/>
          </w:tcPr>
          <w:p w14:paraId="4F8753BD" w14:textId="77777777" w:rsidR="00252E09" w:rsidRPr="001119A5" w:rsidRDefault="00252E09" w:rsidP="00E8485B">
            <w:pPr>
              <w:jc w:val="center"/>
              <w:rPr>
                <w:sz w:val="11"/>
                <w:szCs w:val="11"/>
              </w:rPr>
            </w:pPr>
            <w:r w:rsidRPr="001119A5">
              <w:rPr>
                <w:sz w:val="11"/>
                <w:szCs w:val="11"/>
              </w:rPr>
              <w:t>13 385,44</w:t>
            </w:r>
          </w:p>
        </w:tc>
        <w:tc>
          <w:tcPr>
            <w:tcW w:w="1216" w:type="dxa"/>
            <w:tcBorders>
              <w:top w:val="nil"/>
              <w:left w:val="nil"/>
              <w:bottom w:val="single" w:sz="4" w:space="0" w:color="auto"/>
              <w:right w:val="single" w:sz="4" w:space="0" w:color="auto"/>
            </w:tcBorders>
            <w:shd w:val="clear" w:color="auto" w:fill="auto"/>
            <w:noWrap/>
            <w:vAlign w:val="center"/>
            <w:hideMark/>
          </w:tcPr>
          <w:p w14:paraId="15A44EDB" w14:textId="77777777" w:rsidR="00252E09" w:rsidRPr="001119A5" w:rsidRDefault="00252E09" w:rsidP="00E8485B">
            <w:pPr>
              <w:jc w:val="center"/>
              <w:rPr>
                <w:sz w:val="11"/>
                <w:szCs w:val="11"/>
              </w:rPr>
            </w:pPr>
            <w:r w:rsidRPr="001119A5">
              <w:rPr>
                <w:sz w:val="11"/>
                <w:szCs w:val="11"/>
              </w:rPr>
              <w:t>1 593,20</w:t>
            </w:r>
          </w:p>
        </w:tc>
        <w:tc>
          <w:tcPr>
            <w:tcW w:w="1216" w:type="dxa"/>
            <w:tcBorders>
              <w:top w:val="nil"/>
              <w:left w:val="nil"/>
              <w:bottom w:val="single" w:sz="4" w:space="0" w:color="auto"/>
              <w:right w:val="single" w:sz="4" w:space="0" w:color="auto"/>
            </w:tcBorders>
            <w:shd w:val="clear" w:color="auto" w:fill="auto"/>
            <w:noWrap/>
            <w:vAlign w:val="center"/>
            <w:hideMark/>
          </w:tcPr>
          <w:p w14:paraId="5B71EF30" w14:textId="77777777" w:rsidR="00252E09" w:rsidRPr="001119A5" w:rsidRDefault="00252E09" w:rsidP="00E8485B">
            <w:pPr>
              <w:jc w:val="center"/>
              <w:rPr>
                <w:sz w:val="11"/>
                <w:szCs w:val="11"/>
              </w:rPr>
            </w:pPr>
            <w:r w:rsidRPr="001119A5">
              <w:rPr>
                <w:sz w:val="11"/>
                <w:szCs w:val="11"/>
              </w:rPr>
              <w:t>14 978,64</w:t>
            </w:r>
          </w:p>
        </w:tc>
        <w:tc>
          <w:tcPr>
            <w:tcW w:w="1243" w:type="dxa"/>
            <w:tcBorders>
              <w:top w:val="nil"/>
              <w:left w:val="nil"/>
              <w:bottom w:val="single" w:sz="4" w:space="0" w:color="auto"/>
              <w:right w:val="single" w:sz="4" w:space="0" w:color="auto"/>
            </w:tcBorders>
            <w:shd w:val="clear" w:color="auto" w:fill="auto"/>
            <w:noWrap/>
            <w:vAlign w:val="center"/>
            <w:hideMark/>
          </w:tcPr>
          <w:p w14:paraId="3CF1F727" w14:textId="77777777" w:rsidR="00252E09" w:rsidRPr="001119A5" w:rsidRDefault="00252E09" w:rsidP="00E8485B">
            <w:pPr>
              <w:jc w:val="center"/>
              <w:rPr>
                <w:sz w:val="11"/>
                <w:szCs w:val="11"/>
              </w:rPr>
            </w:pPr>
            <w:r w:rsidRPr="001119A5">
              <w:rPr>
                <w:sz w:val="11"/>
                <w:szCs w:val="11"/>
              </w:rPr>
              <w:t>15 893,02</w:t>
            </w:r>
          </w:p>
        </w:tc>
        <w:tc>
          <w:tcPr>
            <w:tcW w:w="1243" w:type="dxa"/>
            <w:tcBorders>
              <w:top w:val="nil"/>
              <w:left w:val="nil"/>
              <w:bottom w:val="single" w:sz="4" w:space="0" w:color="auto"/>
              <w:right w:val="single" w:sz="4" w:space="0" w:color="auto"/>
            </w:tcBorders>
            <w:shd w:val="clear" w:color="auto" w:fill="auto"/>
            <w:noWrap/>
            <w:vAlign w:val="center"/>
            <w:hideMark/>
          </w:tcPr>
          <w:p w14:paraId="29A37088" w14:textId="77777777" w:rsidR="00252E09" w:rsidRPr="001119A5" w:rsidRDefault="00252E09" w:rsidP="00E8485B">
            <w:pPr>
              <w:jc w:val="center"/>
              <w:rPr>
                <w:sz w:val="11"/>
                <w:szCs w:val="11"/>
              </w:rPr>
            </w:pPr>
            <w:r w:rsidRPr="001119A5">
              <w:rPr>
                <w:sz w:val="11"/>
                <w:szCs w:val="11"/>
              </w:rPr>
              <w:t>3 092,98</w:t>
            </w:r>
          </w:p>
        </w:tc>
        <w:tc>
          <w:tcPr>
            <w:tcW w:w="1243" w:type="dxa"/>
            <w:tcBorders>
              <w:top w:val="nil"/>
              <w:left w:val="nil"/>
              <w:bottom w:val="single" w:sz="4" w:space="0" w:color="auto"/>
              <w:right w:val="single" w:sz="4" w:space="0" w:color="auto"/>
            </w:tcBorders>
            <w:shd w:val="clear" w:color="auto" w:fill="auto"/>
            <w:noWrap/>
            <w:vAlign w:val="center"/>
            <w:hideMark/>
          </w:tcPr>
          <w:p w14:paraId="7E20D151" w14:textId="77777777" w:rsidR="00252E09" w:rsidRPr="001119A5" w:rsidRDefault="00252E09" w:rsidP="00E8485B">
            <w:pPr>
              <w:jc w:val="center"/>
              <w:rPr>
                <w:sz w:val="11"/>
                <w:szCs w:val="11"/>
              </w:rPr>
            </w:pPr>
            <w:r w:rsidRPr="001119A5">
              <w:rPr>
                <w:sz w:val="11"/>
                <w:szCs w:val="11"/>
              </w:rPr>
              <w:t>18 986,00</w:t>
            </w:r>
          </w:p>
        </w:tc>
        <w:tc>
          <w:tcPr>
            <w:tcW w:w="1179" w:type="dxa"/>
            <w:tcBorders>
              <w:top w:val="nil"/>
              <w:left w:val="nil"/>
              <w:bottom w:val="single" w:sz="4" w:space="0" w:color="auto"/>
              <w:right w:val="single" w:sz="4" w:space="0" w:color="auto"/>
            </w:tcBorders>
            <w:shd w:val="clear" w:color="auto" w:fill="auto"/>
            <w:noWrap/>
            <w:vAlign w:val="center"/>
            <w:hideMark/>
          </w:tcPr>
          <w:p w14:paraId="4C0B0E4E" w14:textId="77777777" w:rsidR="00252E09" w:rsidRPr="001119A5" w:rsidRDefault="00252E09" w:rsidP="00E8485B">
            <w:pPr>
              <w:jc w:val="center"/>
              <w:rPr>
                <w:sz w:val="11"/>
                <w:szCs w:val="11"/>
              </w:rPr>
            </w:pPr>
            <w:r w:rsidRPr="001119A5">
              <w:rPr>
                <w:sz w:val="11"/>
                <w:szCs w:val="11"/>
              </w:rPr>
              <w:t>13 388,18</w:t>
            </w:r>
          </w:p>
        </w:tc>
        <w:tc>
          <w:tcPr>
            <w:tcW w:w="1179" w:type="dxa"/>
            <w:tcBorders>
              <w:top w:val="nil"/>
              <w:left w:val="nil"/>
              <w:bottom w:val="single" w:sz="4" w:space="0" w:color="auto"/>
              <w:right w:val="single" w:sz="4" w:space="0" w:color="auto"/>
            </w:tcBorders>
            <w:shd w:val="clear" w:color="auto" w:fill="auto"/>
            <w:noWrap/>
            <w:vAlign w:val="center"/>
            <w:hideMark/>
          </w:tcPr>
          <w:p w14:paraId="5F30A62B" w14:textId="77777777" w:rsidR="00252E09" w:rsidRPr="001119A5" w:rsidRDefault="00252E09" w:rsidP="00E8485B">
            <w:pPr>
              <w:jc w:val="center"/>
              <w:rPr>
                <w:sz w:val="11"/>
                <w:szCs w:val="11"/>
              </w:rPr>
            </w:pPr>
            <w:r w:rsidRPr="001119A5">
              <w:rPr>
                <w:sz w:val="11"/>
                <w:szCs w:val="11"/>
              </w:rPr>
              <w:t>1 592,92</w:t>
            </w:r>
          </w:p>
        </w:tc>
        <w:tc>
          <w:tcPr>
            <w:tcW w:w="1179" w:type="dxa"/>
            <w:tcBorders>
              <w:top w:val="nil"/>
              <w:left w:val="nil"/>
              <w:bottom w:val="single" w:sz="4" w:space="0" w:color="auto"/>
              <w:right w:val="single" w:sz="4" w:space="0" w:color="auto"/>
            </w:tcBorders>
            <w:shd w:val="clear" w:color="auto" w:fill="auto"/>
            <w:noWrap/>
            <w:vAlign w:val="center"/>
            <w:hideMark/>
          </w:tcPr>
          <w:p w14:paraId="6863A5AC" w14:textId="77777777" w:rsidR="00252E09" w:rsidRPr="001119A5" w:rsidRDefault="00252E09" w:rsidP="00E8485B">
            <w:pPr>
              <w:jc w:val="center"/>
              <w:rPr>
                <w:sz w:val="11"/>
                <w:szCs w:val="11"/>
              </w:rPr>
            </w:pPr>
            <w:r w:rsidRPr="001119A5">
              <w:rPr>
                <w:sz w:val="11"/>
                <w:szCs w:val="11"/>
              </w:rPr>
              <w:t>14 981,10</w:t>
            </w:r>
          </w:p>
        </w:tc>
        <w:tc>
          <w:tcPr>
            <w:tcW w:w="16" w:type="dxa"/>
            <w:vAlign w:val="center"/>
            <w:hideMark/>
          </w:tcPr>
          <w:p w14:paraId="51D7A075" w14:textId="77777777" w:rsidR="00252E09" w:rsidRPr="001119A5" w:rsidRDefault="00252E09" w:rsidP="00E8485B">
            <w:pPr>
              <w:rPr>
                <w:sz w:val="11"/>
                <w:szCs w:val="11"/>
              </w:rPr>
            </w:pPr>
          </w:p>
        </w:tc>
      </w:tr>
      <w:tr w:rsidR="00252E09" w:rsidRPr="001119A5" w14:paraId="2DBCA85C" w14:textId="77777777" w:rsidTr="00E8485B">
        <w:trPr>
          <w:trHeight w:val="255"/>
          <w:jc w:val="center"/>
        </w:trPr>
        <w:tc>
          <w:tcPr>
            <w:tcW w:w="4051" w:type="dxa"/>
            <w:tcBorders>
              <w:top w:val="nil"/>
              <w:left w:val="single" w:sz="8" w:space="0" w:color="auto"/>
              <w:bottom w:val="single" w:sz="4" w:space="0" w:color="auto"/>
              <w:right w:val="single" w:sz="4" w:space="0" w:color="auto"/>
            </w:tcBorders>
            <w:shd w:val="clear" w:color="auto" w:fill="auto"/>
            <w:hideMark/>
          </w:tcPr>
          <w:p w14:paraId="4DDC7BF5" w14:textId="77777777" w:rsidR="00252E09" w:rsidRPr="001119A5" w:rsidRDefault="00252E09" w:rsidP="00E8485B">
            <w:pPr>
              <w:rPr>
                <w:sz w:val="11"/>
                <w:szCs w:val="11"/>
              </w:rPr>
            </w:pPr>
            <w:r w:rsidRPr="001119A5">
              <w:rPr>
                <w:sz w:val="11"/>
                <w:szCs w:val="11"/>
              </w:rPr>
              <w:t xml:space="preserve">Цена  натурального топлива </w:t>
            </w:r>
          </w:p>
        </w:tc>
        <w:tc>
          <w:tcPr>
            <w:tcW w:w="1400" w:type="dxa"/>
            <w:tcBorders>
              <w:top w:val="nil"/>
              <w:left w:val="nil"/>
              <w:bottom w:val="single" w:sz="4" w:space="0" w:color="auto"/>
              <w:right w:val="single" w:sz="4" w:space="0" w:color="auto"/>
            </w:tcBorders>
            <w:shd w:val="clear" w:color="auto" w:fill="auto"/>
            <w:hideMark/>
          </w:tcPr>
          <w:p w14:paraId="1E8C332F" w14:textId="77777777" w:rsidR="00252E09" w:rsidRPr="001119A5" w:rsidRDefault="00252E09" w:rsidP="00E8485B">
            <w:pPr>
              <w:jc w:val="center"/>
              <w:rPr>
                <w:sz w:val="11"/>
                <w:szCs w:val="11"/>
              </w:rPr>
            </w:pPr>
            <w:r w:rsidRPr="001119A5">
              <w:rPr>
                <w:sz w:val="11"/>
                <w:szCs w:val="11"/>
              </w:rPr>
              <w:t>руб./т</w:t>
            </w:r>
          </w:p>
        </w:tc>
        <w:tc>
          <w:tcPr>
            <w:tcW w:w="1260" w:type="dxa"/>
            <w:tcBorders>
              <w:top w:val="nil"/>
              <w:left w:val="nil"/>
              <w:bottom w:val="single" w:sz="4" w:space="0" w:color="auto"/>
              <w:right w:val="single" w:sz="4" w:space="0" w:color="auto"/>
            </w:tcBorders>
            <w:shd w:val="clear" w:color="auto" w:fill="auto"/>
            <w:vAlign w:val="center"/>
            <w:hideMark/>
          </w:tcPr>
          <w:p w14:paraId="03944900" w14:textId="77777777" w:rsidR="00252E09" w:rsidRPr="001119A5" w:rsidRDefault="00252E09" w:rsidP="00E8485B">
            <w:pPr>
              <w:jc w:val="center"/>
              <w:rPr>
                <w:sz w:val="11"/>
                <w:szCs w:val="11"/>
              </w:rPr>
            </w:pPr>
            <w:r w:rsidRPr="001119A5">
              <w:rPr>
                <w:sz w:val="11"/>
                <w:szCs w:val="11"/>
              </w:rPr>
              <w:t>1 300,00</w:t>
            </w:r>
          </w:p>
        </w:tc>
        <w:tc>
          <w:tcPr>
            <w:tcW w:w="1260" w:type="dxa"/>
            <w:tcBorders>
              <w:top w:val="nil"/>
              <w:left w:val="nil"/>
              <w:bottom w:val="single" w:sz="4" w:space="0" w:color="auto"/>
              <w:right w:val="single" w:sz="4" w:space="0" w:color="auto"/>
            </w:tcBorders>
            <w:shd w:val="clear" w:color="auto" w:fill="auto"/>
            <w:vAlign w:val="center"/>
            <w:hideMark/>
          </w:tcPr>
          <w:p w14:paraId="6AC13DF1" w14:textId="77777777" w:rsidR="00252E09" w:rsidRPr="001119A5" w:rsidRDefault="00252E09" w:rsidP="00E8485B">
            <w:pPr>
              <w:jc w:val="center"/>
              <w:rPr>
                <w:sz w:val="11"/>
                <w:szCs w:val="11"/>
              </w:rPr>
            </w:pPr>
            <w:r w:rsidRPr="001119A5">
              <w:rPr>
                <w:sz w:val="11"/>
                <w:szCs w:val="11"/>
              </w:rPr>
              <w:t>1 300,00</w:t>
            </w:r>
          </w:p>
        </w:tc>
        <w:tc>
          <w:tcPr>
            <w:tcW w:w="1260" w:type="dxa"/>
            <w:tcBorders>
              <w:top w:val="nil"/>
              <w:left w:val="nil"/>
              <w:bottom w:val="single" w:sz="4" w:space="0" w:color="auto"/>
              <w:right w:val="single" w:sz="4" w:space="0" w:color="auto"/>
            </w:tcBorders>
            <w:shd w:val="clear" w:color="auto" w:fill="auto"/>
            <w:vAlign w:val="center"/>
            <w:hideMark/>
          </w:tcPr>
          <w:p w14:paraId="1272488E" w14:textId="77777777" w:rsidR="00252E09" w:rsidRPr="001119A5" w:rsidRDefault="00252E09" w:rsidP="00E8485B">
            <w:pPr>
              <w:jc w:val="center"/>
              <w:rPr>
                <w:sz w:val="11"/>
                <w:szCs w:val="11"/>
              </w:rPr>
            </w:pPr>
            <w:r w:rsidRPr="001119A5">
              <w:rPr>
                <w:sz w:val="11"/>
                <w:szCs w:val="11"/>
              </w:rPr>
              <w:t>1 300,00</w:t>
            </w:r>
          </w:p>
        </w:tc>
        <w:tc>
          <w:tcPr>
            <w:tcW w:w="1178" w:type="dxa"/>
            <w:tcBorders>
              <w:top w:val="nil"/>
              <w:left w:val="nil"/>
              <w:bottom w:val="single" w:sz="4" w:space="0" w:color="auto"/>
              <w:right w:val="single" w:sz="4" w:space="0" w:color="auto"/>
            </w:tcBorders>
            <w:shd w:val="clear" w:color="auto" w:fill="auto"/>
            <w:noWrap/>
            <w:vAlign w:val="center"/>
            <w:hideMark/>
          </w:tcPr>
          <w:p w14:paraId="455628AE" w14:textId="77777777" w:rsidR="00252E09" w:rsidRPr="001119A5" w:rsidRDefault="00252E09" w:rsidP="00E8485B">
            <w:pPr>
              <w:jc w:val="center"/>
              <w:rPr>
                <w:sz w:val="11"/>
                <w:szCs w:val="11"/>
              </w:rPr>
            </w:pPr>
            <w:r w:rsidRPr="001119A5">
              <w:rPr>
                <w:sz w:val="11"/>
                <w:szCs w:val="11"/>
              </w:rPr>
              <w:t>1 116,81</w:t>
            </w:r>
          </w:p>
        </w:tc>
        <w:tc>
          <w:tcPr>
            <w:tcW w:w="1178" w:type="dxa"/>
            <w:tcBorders>
              <w:top w:val="nil"/>
              <w:left w:val="nil"/>
              <w:bottom w:val="single" w:sz="4" w:space="0" w:color="auto"/>
              <w:right w:val="single" w:sz="4" w:space="0" w:color="auto"/>
            </w:tcBorders>
            <w:shd w:val="clear" w:color="auto" w:fill="auto"/>
            <w:noWrap/>
            <w:vAlign w:val="center"/>
            <w:hideMark/>
          </w:tcPr>
          <w:p w14:paraId="156384CA" w14:textId="77777777" w:rsidR="00252E09" w:rsidRPr="001119A5" w:rsidRDefault="00252E09" w:rsidP="00E8485B">
            <w:pPr>
              <w:jc w:val="center"/>
              <w:rPr>
                <w:sz w:val="11"/>
                <w:szCs w:val="11"/>
              </w:rPr>
            </w:pPr>
            <w:r w:rsidRPr="001119A5">
              <w:rPr>
                <w:sz w:val="11"/>
                <w:szCs w:val="11"/>
              </w:rPr>
              <w:t>1 116,81</w:t>
            </w:r>
          </w:p>
        </w:tc>
        <w:tc>
          <w:tcPr>
            <w:tcW w:w="1243" w:type="dxa"/>
            <w:tcBorders>
              <w:top w:val="nil"/>
              <w:left w:val="nil"/>
              <w:bottom w:val="single" w:sz="4" w:space="0" w:color="auto"/>
              <w:right w:val="single" w:sz="4" w:space="0" w:color="auto"/>
            </w:tcBorders>
            <w:shd w:val="clear" w:color="auto" w:fill="auto"/>
            <w:noWrap/>
            <w:vAlign w:val="center"/>
            <w:hideMark/>
          </w:tcPr>
          <w:p w14:paraId="25E9EA3D" w14:textId="77777777" w:rsidR="00252E09" w:rsidRPr="001119A5" w:rsidRDefault="00252E09" w:rsidP="00E8485B">
            <w:pPr>
              <w:jc w:val="center"/>
              <w:rPr>
                <w:sz w:val="11"/>
                <w:szCs w:val="11"/>
              </w:rPr>
            </w:pPr>
            <w:r w:rsidRPr="001119A5">
              <w:rPr>
                <w:sz w:val="11"/>
                <w:szCs w:val="11"/>
              </w:rPr>
              <w:t>1 116,81</w:t>
            </w:r>
          </w:p>
        </w:tc>
        <w:tc>
          <w:tcPr>
            <w:tcW w:w="1216" w:type="dxa"/>
            <w:tcBorders>
              <w:top w:val="nil"/>
              <w:left w:val="nil"/>
              <w:bottom w:val="single" w:sz="4" w:space="0" w:color="auto"/>
              <w:right w:val="single" w:sz="4" w:space="0" w:color="auto"/>
            </w:tcBorders>
            <w:shd w:val="clear" w:color="auto" w:fill="auto"/>
            <w:noWrap/>
            <w:vAlign w:val="center"/>
            <w:hideMark/>
          </w:tcPr>
          <w:p w14:paraId="19CBEA1F" w14:textId="77777777" w:rsidR="00252E09" w:rsidRPr="001119A5" w:rsidRDefault="00252E09" w:rsidP="00E8485B">
            <w:pPr>
              <w:jc w:val="center"/>
              <w:rPr>
                <w:sz w:val="11"/>
                <w:szCs w:val="11"/>
              </w:rPr>
            </w:pPr>
            <w:r w:rsidRPr="001119A5">
              <w:rPr>
                <w:sz w:val="11"/>
                <w:szCs w:val="11"/>
              </w:rPr>
              <w:t>1 026,25</w:t>
            </w:r>
          </w:p>
        </w:tc>
        <w:tc>
          <w:tcPr>
            <w:tcW w:w="1216" w:type="dxa"/>
            <w:tcBorders>
              <w:top w:val="nil"/>
              <w:left w:val="nil"/>
              <w:bottom w:val="single" w:sz="4" w:space="0" w:color="auto"/>
              <w:right w:val="single" w:sz="4" w:space="0" w:color="auto"/>
            </w:tcBorders>
            <w:shd w:val="clear" w:color="auto" w:fill="auto"/>
            <w:noWrap/>
            <w:vAlign w:val="center"/>
            <w:hideMark/>
          </w:tcPr>
          <w:p w14:paraId="3EE1776F" w14:textId="77777777" w:rsidR="00252E09" w:rsidRPr="001119A5" w:rsidRDefault="00252E09" w:rsidP="00E8485B">
            <w:pPr>
              <w:jc w:val="center"/>
              <w:rPr>
                <w:sz w:val="11"/>
                <w:szCs w:val="11"/>
              </w:rPr>
            </w:pPr>
            <w:r w:rsidRPr="001119A5">
              <w:rPr>
                <w:sz w:val="11"/>
                <w:szCs w:val="11"/>
              </w:rPr>
              <w:t>1 026,25</w:t>
            </w:r>
          </w:p>
        </w:tc>
        <w:tc>
          <w:tcPr>
            <w:tcW w:w="1216" w:type="dxa"/>
            <w:tcBorders>
              <w:top w:val="nil"/>
              <w:left w:val="nil"/>
              <w:bottom w:val="single" w:sz="4" w:space="0" w:color="auto"/>
              <w:right w:val="single" w:sz="4" w:space="0" w:color="auto"/>
            </w:tcBorders>
            <w:shd w:val="clear" w:color="auto" w:fill="auto"/>
            <w:noWrap/>
            <w:vAlign w:val="center"/>
            <w:hideMark/>
          </w:tcPr>
          <w:p w14:paraId="6AAFC4CC" w14:textId="77777777" w:rsidR="00252E09" w:rsidRPr="001119A5" w:rsidRDefault="00252E09" w:rsidP="00E8485B">
            <w:pPr>
              <w:jc w:val="center"/>
              <w:rPr>
                <w:sz w:val="11"/>
                <w:szCs w:val="11"/>
              </w:rPr>
            </w:pPr>
            <w:r w:rsidRPr="001119A5">
              <w:rPr>
                <w:sz w:val="11"/>
                <w:szCs w:val="11"/>
              </w:rPr>
              <w:t>1 026,25</w:t>
            </w:r>
          </w:p>
        </w:tc>
        <w:tc>
          <w:tcPr>
            <w:tcW w:w="1243" w:type="dxa"/>
            <w:tcBorders>
              <w:top w:val="nil"/>
              <w:left w:val="nil"/>
              <w:bottom w:val="single" w:sz="4" w:space="0" w:color="auto"/>
              <w:right w:val="single" w:sz="4" w:space="0" w:color="auto"/>
            </w:tcBorders>
            <w:shd w:val="clear" w:color="auto" w:fill="auto"/>
            <w:noWrap/>
            <w:vAlign w:val="center"/>
            <w:hideMark/>
          </w:tcPr>
          <w:p w14:paraId="741DC064" w14:textId="77777777" w:rsidR="00252E09" w:rsidRPr="001119A5" w:rsidRDefault="00252E09" w:rsidP="00E8485B">
            <w:pPr>
              <w:jc w:val="center"/>
              <w:rPr>
                <w:sz w:val="11"/>
                <w:szCs w:val="11"/>
              </w:rPr>
            </w:pPr>
            <w:r w:rsidRPr="001119A5">
              <w:rPr>
                <w:sz w:val="11"/>
                <w:szCs w:val="11"/>
              </w:rPr>
              <w:t>1 400,00</w:t>
            </w:r>
          </w:p>
        </w:tc>
        <w:tc>
          <w:tcPr>
            <w:tcW w:w="1243" w:type="dxa"/>
            <w:tcBorders>
              <w:top w:val="nil"/>
              <w:left w:val="nil"/>
              <w:bottom w:val="single" w:sz="4" w:space="0" w:color="auto"/>
              <w:right w:val="single" w:sz="4" w:space="0" w:color="auto"/>
            </w:tcBorders>
            <w:shd w:val="clear" w:color="auto" w:fill="auto"/>
            <w:noWrap/>
            <w:vAlign w:val="center"/>
            <w:hideMark/>
          </w:tcPr>
          <w:p w14:paraId="346AA6F4" w14:textId="77777777" w:rsidR="00252E09" w:rsidRPr="001119A5" w:rsidRDefault="00252E09" w:rsidP="00E8485B">
            <w:pPr>
              <w:jc w:val="center"/>
              <w:rPr>
                <w:sz w:val="11"/>
                <w:szCs w:val="11"/>
              </w:rPr>
            </w:pPr>
            <w:r w:rsidRPr="001119A5">
              <w:rPr>
                <w:sz w:val="11"/>
                <w:szCs w:val="11"/>
              </w:rPr>
              <w:t>1 400,00</w:t>
            </w:r>
          </w:p>
        </w:tc>
        <w:tc>
          <w:tcPr>
            <w:tcW w:w="1243" w:type="dxa"/>
            <w:tcBorders>
              <w:top w:val="nil"/>
              <w:left w:val="nil"/>
              <w:bottom w:val="single" w:sz="4" w:space="0" w:color="auto"/>
              <w:right w:val="single" w:sz="4" w:space="0" w:color="auto"/>
            </w:tcBorders>
            <w:shd w:val="clear" w:color="auto" w:fill="auto"/>
            <w:noWrap/>
            <w:vAlign w:val="center"/>
            <w:hideMark/>
          </w:tcPr>
          <w:p w14:paraId="7A93A465" w14:textId="77777777" w:rsidR="00252E09" w:rsidRPr="001119A5" w:rsidRDefault="00252E09" w:rsidP="00E8485B">
            <w:pPr>
              <w:jc w:val="center"/>
              <w:rPr>
                <w:sz w:val="11"/>
                <w:szCs w:val="11"/>
              </w:rPr>
            </w:pPr>
            <w:r w:rsidRPr="001119A5">
              <w:rPr>
                <w:sz w:val="11"/>
                <w:szCs w:val="11"/>
              </w:rPr>
              <w:t>1 400,00</w:t>
            </w:r>
          </w:p>
        </w:tc>
        <w:tc>
          <w:tcPr>
            <w:tcW w:w="1179" w:type="dxa"/>
            <w:tcBorders>
              <w:top w:val="nil"/>
              <w:left w:val="nil"/>
              <w:bottom w:val="single" w:sz="4" w:space="0" w:color="auto"/>
              <w:right w:val="single" w:sz="4" w:space="0" w:color="auto"/>
            </w:tcBorders>
            <w:shd w:val="clear" w:color="auto" w:fill="auto"/>
            <w:noWrap/>
            <w:vAlign w:val="center"/>
            <w:hideMark/>
          </w:tcPr>
          <w:p w14:paraId="0D16BB05" w14:textId="77777777" w:rsidR="00252E09" w:rsidRPr="001119A5" w:rsidRDefault="00252E09" w:rsidP="00E8485B">
            <w:pPr>
              <w:jc w:val="center"/>
              <w:rPr>
                <w:sz w:val="11"/>
                <w:szCs w:val="11"/>
              </w:rPr>
            </w:pPr>
            <w:r w:rsidRPr="001119A5">
              <w:rPr>
                <w:sz w:val="11"/>
                <w:szCs w:val="11"/>
              </w:rPr>
              <w:t>1 400,00</w:t>
            </w:r>
          </w:p>
        </w:tc>
        <w:tc>
          <w:tcPr>
            <w:tcW w:w="1179" w:type="dxa"/>
            <w:tcBorders>
              <w:top w:val="nil"/>
              <w:left w:val="nil"/>
              <w:bottom w:val="single" w:sz="4" w:space="0" w:color="auto"/>
              <w:right w:val="single" w:sz="4" w:space="0" w:color="auto"/>
            </w:tcBorders>
            <w:shd w:val="clear" w:color="auto" w:fill="auto"/>
            <w:noWrap/>
            <w:vAlign w:val="center"/>
            <w:hideMark/>
          </w:tcPr>
          <w:p w14:paraId="3C1159E7" w14:textId="77777777" w:rsidR="00252E09" w:rsidRPr="001119A5" w:rsidRDefault="00252E09" w:rsidP="00E8485B">
            <w:pPr>
              <w:jc w:val="center"/>
              <w:rPr>
                <w:sz w:val="11"/>
                <w:szCs w:val="11"/>
              </w:rPr>
            </w:pPr>
            <w:r w:rsidRPr="001119A5">
              <w:rPr>
                <w:sz w:val="11"/>
                <w:szCs w:val="11"/>
              </w:rPr>
              <w:t>1 400,00</w:t>
            </w:r>
          </w:p>
        </w:tc>
        <w:tc>
          <w:tcPr>
            <w:tcW w:w="1179" w:type="dxa"/>
            <w:tcBorders>
              <w:top w:val="nil"/>
              <w:left w:val="nil"/>
              <w:bottom w:val="single" w:sz="4" w:space="0" w:color="auto"/>
              <w:right w:val="single" w:sz="4" w:space="0" w:color="auto"/>
            </w:tcBorders>
            <w:shd w:val="clear" w:color="auto" w:fill="auto"/>
            <w:noWrap/>
            <w:vAlign w:val="center"/>
            <w:hideMark/>
          </w:tcPr>
          <w:p w14:paraId="00B2B768" w14:textId="77777777" w:rsidR="00252E09" w:rsidRPr="001119A5" w:rsidRDefault="00252E09" w:rsidP="00E8485B">
            <w:pPr>
              <w:jc w:val="center"/>
              <w:rPr>
                <w:sz w:val="11"/>
                <w:szCs w:val="11"/>
              </w:rPr>
            </w:pPr>
            <w:r w:rsidRPr="001119A5">
              <w:rPr>
                <w:sz w:val="11"/>
                <w:szCs w:val="11"/>
              </w:rPr>
              <w:t>1 400,00</w:t>
            </w:r>
          </w:p>
        </w:tc>
        <w:tc>
          <w:tcPr>
            <w:tcW w:w="16" w:type="dxa"/>
            <w:vAlign w:val="center"/>
            <w:hideMark/>
          </w:tcPr>
          <w:p w14:paraId="6332C501" w14:textId="77777777" w:rsidR="00252E09" w:rsidRPr="001119A5" w:rsidRDefault="00252E09" w:rsidP="00E8485B">
            <w:pPr>
              <w:rPr>
                <w:sz w:val="11"/>
                <w:szCs w:val="11"/>
              </w:rPr>
            </w:pPr>
          </w:p>
        </w:tc>
      </w:tr>
      <w:tr w:rsidR="00252E09" w:rsidRPr="001119A5" w14:paraId="183FBDA6" w14:textId="77777777" w:rsidTr="00E8485B">
        <w:trPr>
          <w:trHeight w:val="255"/>
          <w:jc w:val="center"/>
        </w:trPr>
        <w:tc>
          <w:tcPr>
            <w:tcW w:w="4051" w:type="dxa"/>
            <w:tcBorders>
              <w:top w:val="nil"/>
              <w:left w:val="single" w:sz="8" w:space="0" w:color="auto"/>
              <w:bottom w:val="single" w:sz="4" w:space="0" w:color="auto"/>
              <w:right w:val="single" w:sz="4" w:space="0" w:color="auto"/>
            </w:tcBorders>
            <w:shd w:val="clear" w:color="auto" w:fill="auto"/>
            <w:hideMark/>
          </w:tcPr>
          <w:p w14:paraId="39938D11" w14:textId="77777777" w:rsidR="00252E09" w:rsidRPr="001119A5" w:rsidRDefault="00252E09" w:rsidP="00E8485B">
            <w:pPr>
              <w:ind w:firstLineChars="200" w:firstLine="220"/>
              <w:rPr>
                <w:sz w:val="11"/>
                <w:szCs w:val="11"/>
              </w:rPr>
            </w:pPr>
            <w:r w:rsidRPr="001119A5">
              <w:rPr>
                <w:sz w:val="11"/>
                <w:szCs w:val="11"/>
              </w:rPr>
              <w:t>-уголь бурый</w:t>
            </w:r>
          </w:p>
        </w:tc>
        <w:tc>
          <w:tcPr>
            <w:tcW w:w="1400" w:type="dxa"/>
            <w:tcBorders>
              <w:top w:val="nil"/>
              <w:left w:val="nil"/>
              <w:bottom w:val="single" w:sz="4" w:space="0" w:color="auto"/>
              <w:right w:val="single" w:sz="4" w:space="0" w:color="auto"/>
            </w:tcBorders>
            <w:shd w:val="clear" w:color="auto" w:fill="auto"/>
            <w:hideMark/>
          </w:tcPr>
          <w:p w14:paraId="6C978F21" w14:textId="77777777" w:rsidR="00252E09" w:rsidRPr="001119A5" w:rsidRDefault="00252E09" w:rsidP="00E8485B">
            <w:pPr>
              <w:jc w:val="center"/>
              <w:rPr>
                <w:sz w:val="11"/>
                <w:szCs w:val="11"/>
              </w:rPr>
            </w:pPr>
            <w:r w:rsidRPr="001119A5">
              <w:rPr>
                <w:sz w:val="11"/>
                <w:szCs w:val="11"/>
              </w:rPr>
              <w:t>руб./т</w:t>
            </w:r>
          </w:p>
        </w:tc>
        <w:tc>
          <w:tcPr>
            <w:tcW w:w="1260" w:type="dxa"/>
            <w:tcBorders>
              <w:top w:val="nil"/>
              <w:left w:val="nil"/>
              <w:bottom w:val="single" w:sz="4" w:space="0" w:color="auto"/>
              <w:right w:val="single" w:sz="4" w:space="0" w:color="auto"/>
            </w:tcBorders>
            <w:shd w:val="clear" w:color="auto" w:fill="auto"/>
            <w:vAlign w:val="center"/>
            <w:hideMark/>
          </w:tcPr>
          <w:p w14:paraId="0D5AC98C" w14:textId="77777777" w:rsidR="00252E09" w:rsidRPr="001119A5" w:rsidRDefault="00252E09" w:rsidP="00E8485B">
            <w:pPr>
              <w:jc w:val="center"/>
              <w:rPr>
                <w:sz w:val="11"/>
                <w:szCs w:val="11"/>
              </w:rPr>
            </w:pPr>
            <w:r w:rsidRPr="001119A5">
              <w:rPr>
                <w:sz w:val="11"/>
                <w:szCs w:val="11"/>
              </w:rPr>
              <w:t>1 300,00</w:t>
            </w:r>
          </w:p>
        </w:tc>
        <w:tc>
          <w:tcPr>
            <w:tcW w:w="1260" w:type="dxa"/>
            <w:tcBorders>
              <w:top w:val="nil"/>
              <w:left w:val="nil"/>
              <w:bottom w:val="single" w:sz="4" w:space="0" w:color="auto"/>
              <w:right w:val="single" w:sz="4" w:space="0" w:color="auto"/>
            </w:tcBorders>
            <w:shd w:val="clear" w:color="auto" w:fill="auto"/>
            <w:vAlign w:val="center"/>
            <w:hideMark/>
          </w:tcPr>
          <w:p w14:paraId="6EF2AA57" w14:textId="77777777" w:rsidR="00252E09" w:rsidRPr="001119A5" w:rsidRDefault="00252E09" w:rsidP="00E8485B">
            <w:pPr>
              <w:jc w:val="center"/>
              <w:rPr>
                <w:sz w:val="11"/>
                <w:szCs w:val="11"/>
              </w:rPr>
            </w:pPr>
            <w:r w:rsidRPr="001119A5">
              <w:rPr>
                <w:sz w:val="11"/>
                <w:szCs w:val="11"/>
              </w:rPr>
              <w:t>1 300,00</w:t>
            </w:r>
          </w:p>
        </w:tc>
        <w:tc>
          <w:tcPr>
            <w:tcW w:w="1260" w:type="dxa"/>
            <w:tcBorders>
              <w:top w:val="nil"/>
              <w:left w:val="nil"/>
              <w:bottom w:val="single" w:sz="4" w:space="0" w:color="auto"/>
              <w:right w:val="single" w:sz="4" w:space="0" w:color="auto"/>
            </w:tcBorders>
            <w:shd w:val="clear" w:color="auto" w:fill="auto"/>
            <w:vAlign w:val="center"/>
            <w:hideMark/>
          </w:tcPr>
          <w:p w14:paraId="6E7DCB6E" w14:textId="77777777" w:rsidR="00252E09" w:rsidRPr="001119A5" w:rsidRDefault="00252E09" w:rsidP="00E8485B">
            <w:pPr>
              <w:jc w:val="center"/>
              <w:rPr>
                <w:sz w:val="11"/>
                <w:szCs w:val="11"/>
              </w:rPr>
            </w:pPr>
            <w:r w:rsidRPr="001119A5">
              <w:rPr>
                <w:sz w:val="11"/>
                <w:szCs w:val="11"/>
              </w:rPr>
              <w:t>1 300,00</w:t>
            </w:r>
          </w:p>
        </w:tc>
        <w:tc>
          <w:tcPr>
            <w:tcW w:w="1178" w:type="dxa"/>
            <w:tcBorders>
              <w:top w:val="nil"/>
              <w:left w:val="nil"/>
              <w:bottom w:val="single" w:sz="4" w:space="0" w:color="auto"/>
              <w:right w:val="single" w:sz="4" w:space="0" w:color="auto"/>
            </w:tcBorders>
            <w:shd w:val="clear" w:color="auto" w:fill="auto"/>
            <w:noWrap/>
            <w:vAlign w:val="center"/>
            <w:hideMark/>
          </w:tcPr>
          <w:p w14:paraId="6AF236AA" w14:textId="77777777" w:rsidR="00252E09" w:rsidRPr="001119A5" w:rsidRDefault="00252E09" w:rsidP="00E8485B">
            <w:pPr>
              <w:jc w:val="center"/>
              <w:rPr>
                <w:sz w:val="11"/>
                <w:szCs w:val="11"/>
              </w:rPr>
            </w:pPr>
            <w:r w:rsidRPr="001119A5">
              <w:rPr>
                <w:sz w:val="11"/>
                <w:szCs w:val="11"/>
              </w:rPr>
              <w:t>1 116,81</w:t>
            </w:r>
          </w:p>
        </w:tc>
        <w:tc>
          <w:tcPr>
            <w:tcW w:w="1178" w:type="dxa"/>
            <w:tcBorders>
              <w:top w:val="nil"/>
              <w:left w:val="nil"/>
              <w:bottom w:val="single" w:sz="4" w:space="0" w:color="auto"/>
              <w:right w:val="single" w:sz="4" w:space="0" w:color="auto"/>
            </w:tcBorders>
            <w:shd w:val="clear" w:color="auto" w:fill="auto"/>
            <w:noWrap/>
            <w:vAlign w:val="center"/>
            <w:hideMark/>
          </w:tcPr>
          <w:p w14:paraId="692813C3" w14:textId="77777777" w:rsidR="00252E09" w:rsidRPr="001119A5" w:rsidRDefault="00252E09" w:rsidP="00E8485B">
            <w:pPr>
              <w:jc w:val="center"/>
              <w:rPr>
                <w:sz w:val="11"/>
                <w:szCs w:val="11"/>
              </w:rPr>
            </w:pPr>
            <w:r w:rsidRPr="001119A5">
              <w:rPr>
                <w:sz w:val="11"/>
                <w:szCs w:val="11"/>
              </w:rPr>
              <w:t>1 116,81</w:t>
            </w:r>
          </w:p>
        </w:tc>
        <w:tc>
          <w:tcPr>
            <w:tcW w:w="1243" w:type="dxa"/>
            <w:tcBorders>
              <w:top w:val="nil"/>
              <w:left w:val="nil"/>
              <w:bottom w:val="single" w:sz="4" w:space="0" w:color="auto"/>
              <w:right w:val="single" w:sz="4" w:space="0" w:color="auto"/>
            </w:tcBorders>
            <w:shd w:val="clear" w:color="auto" w:fill="auto"/>
            <w:noWrap/>
            <w:vAlign w:val="center"/>
            <w:hideMark/>
          </w:tcPr>
          <w:p w14:paraId="418B115B" w14:textId="77777777" w:rsidR="00252E09" w:rsidRPr="001119A5" w:rsidRDefault="00252E09" w:rsidP="00E8485B">
            <w:pPr>
              <w:jc w:val="center"/>
              <w:rPr>
                <w:sz w:val="11"/>
                <w:szCs w:val="11"/>
              </w:rPr>
            </w:pPr>
            <w:r w:rsidRPr="001119A5">
              <w:rPr>
                <w:sz w:val="11"/>
                <w:szCs w:val="11"/>
              </w:rPr>
              <w:t>1 116,81</w:t>
            </w:r>
          </w:p>
        </w:tc>
        <w:tc>
          <w:tcPr>
            <w:tcW w:w="1216" w:type="dxa"/>
            <w:tcBorders>
              <w:top w:val="nil"/>
              <w:left w:val="nil"/>
              <w:bottom w:val="single" w:sz="4" w:space="0" w:color="auto"/>
              <w:right w:val="single" w:sz="4" w:space="0" w:color="auto"/>
            </w:tcBorders>
            <w:shd w:val="clear" w:color="auto" w:fill="auto"/>
            <w:noWrap/>
            <w:vAlign w:val="center"/>
            <w:hideMark/>
          </w:tcPr>
          <w:p w14:paraId="0F25B105" w14:textId="77777777" w:rsidR="00252E09" w:rsidRPr="001119A5" w:rsidRDefault="00252E09" w:rsidP="00E8485B">
            <w:pPr>
              <w:jc w:val="center"/>
              <w:rPr>
                <w:sz w:val="11"/>
                <w:szCs w:val="11"/>
              </w:rPr>
            </w:pPr>
            <w:r w:rsidRPr="001119A5">
              <w:rPr>
                <w:sz w:val="11"/>
                <w:szCs w:val="11"/>
              </w:rPr>
              <w:t>1 026,25</w:t>
            </w:r>
          </w:p>
        </w:tc>
        <w:tc>
          <w:tcPr>
            <w:tcW w:w="1216" w:type="dxa"/>
            <w:tcBorders>
              <w:top w:val="nil"/>
              <w:left w:val="nil"/>
              <w:bottom w:val="single" w:sz="4" w:space="0" w:color="auto"/>
              <w:right w:val="single" w:sz="4" w:space="0" w:color="auto"/>
            </w:tcBorders>
            <w:shd w:val="clear" w:color="auto" w:fill="auto"/>
            <w:noWrap/>
            <w:vAlign w:val="center"/>
            <w:hideMark/>
          </w:tcPr>
          <w:p w14:paraId="3404C1F1" w14:textId="77777777" w:rsidR="00252E09" w:rsidRPr="001119A5" w:rsidRDefault="00252E09" w:rsidP="00E8485B">
            <w:pPr>
              <w:jc w:val="center"/>
              <w:rPr>
                <w:sz w:val="11"/>
                <w:szCs w:val="11"/>
              </w:rPr>
            </w:pPr>
            <w:r w:rsidRPr="001119A5">
              <w:rPr>
                <w:sz w:val="11"/>
                <w:szCs w:val="11"/>
              </w:rPr>
              <w:t>1 026,25</w:t>
            </w:r>
          </w:p>
        </w:tc>
        <w:tc>
          <w:tcPr>
            <w:tcW w:w="1216" w:type="dxa"/>
            <w:tcBorders>
              <w:top w:val="nil"/>
              <w:left w:val="nil"/>
              <w:bottom w:val="single" w:sz="4" w:space="0" w:color="auto"/>
              <w:right w:val="single" w:sz="4" w:space="0" w:color="auto"/>
            </w:tcBorders>
            <w:shd w:val="clear" w:color="auto" w:fill="auto"/>
            <w:noWrap/>
            <w:vAlign w:val="center"/>
            <w:hideMark/>
          </w:tcPr>
          <w:p w14:paraId="35910C13" w14:textId="77777777" w:rsidR="00252E09" w:rsidRPr="001119A5" w:rsidRDefault="00252E09" w:rsidP="00E8485B">
            <w:pPr>
              <w:jc w:val="center"/>
              <w:rPr>
                <w:sz w:val="11"/>
                <w:szCs w:val="11"/>
              </w:rPr>
            </w:pPr>
            <w:r w:rsidRPr="001119A5">
              <w:rPr>
                <w:sz w:val="11"/>
                <w:szCs w:val="11"/>
              </w:rPr>
              <w:t>1 026,25</w:t>
            </w:r>
          </w:p>
        </w:tc>
        <w:tc>
          <w:tcPr>
            <w:tcW w:w="1243" w:type="dxa"/>
            <w:tcBorders>
              <w:top w:val="nil"/>
              <w:left w:val="nil"/>
              <w:bottom w:val="single" w:sz="4" w:space="0" w:color="auto"/>
              <w:right w:val="single" w:sz="4" w:space="0" w:color="auto"/>
            </w:tcBorders>
            <w:shd w:val="clear" w:color="auto" w:fill="auto"/>
            <w:noWrap/>
            <w:vAlign w:val="center"/>
            <w:hideMark/>
          </w:tcPr>
          <w:p w14:paraId="1889005C" w14:textId="77777777" w:rsidR="00252E09" w:rsidRPr="001119A5" w:rsidRDefault="00252E09" w:rsidP="00E8485B">
            <w:pPr>
              <w:jc w:val="center"/>
              <w:rPr>
                <w:sz w:val="11"/>
                <w:szCs w:val="11"/>
              </w:rPr>
            </w:pPr>
            <w:r w:rsidRPr="001119A5">
              <w:rPr>
                <w:sz w:val="11"/>
                <w:szCs w:val="11"/>
              </w:rPr>
              <w:t>1 400,00</w:t>
            </w:r>
          </w:p>
        </w:tc>
        <w:tc>
          <w:tcPr>
            <w:tcW w:w="1243" w:type="dxa"/>
            <w:tcBorders>
              <w:top w:val="nil"/>
              <w:left w:val="nil"/>
              <w:bottom w:val="single" w:sz="4" w:space="0" w:color="auto"/>
              <w:right w:val="single" w:sz="4" w:space="0" w:color="auto"/>
            </w:tcBorders>
            <w:shd w:val="clear" w:color="auto" w:fill="auto"/>
            <w:noWrap/>
            <w:vAlign w:val="center"/>
            <w:hideMark/>
          </w:tcPr>
          <w:p w14:paraId="5ADF7986" w14:textId="77777777" w:rsidR="00252E09" w:rsidRPr="001119A5" w:rsidRDefault="00252E09" w:rsidP="00E8485B">
            <w:pPr>
              <w:jc w:val="center"/>
              <w:rPr>
                <w:sz w:val="11"/>
                <w:szCs w:val="11"/>
              </w:rPr>
            </w:pPr>
            <w:r w:rsidRPr="001119A5">
              <w:rPr>
                <w:sz w:val="11"/>
                <w:szCs w:val="11"/>
              </w:rPr>
              <w:t>1 400,00</w:t>
            </w:r>
          </w:p>
        </w:tc>
        <w:tc>
          <w:tcPr>
            <w:tcW w:w="1243" w:type="dxa"/>
            <w:tcBorders>
              <w:top w:val="nil"/>
              <w:left w:val="nil"/>
              <w:bottom w:val="single" w:sz="4" w:space="0" w:color="auto"/>
              <w:right w:val="single" w:sz="4" w:space="0" w:color="auto"/>
            </w:tcBorders>
            <w:shd w:val="clear" w:color="auto" w:fill="auto"/>
            <w:noWrap/>
            <w:vAlign w:val="center"/>
            <w:hideMark/>
          </w:tcPr>
          <w:p w14:paraId="4A45FB0C" w14:textId="77777777" w:rsidR="00252E09" w:rsidRPr="001119A5" w:rsidRDefault="00252E09" w:rsidP="00E8485B">
            <w:pPr>
              <w:jc w:val="center"/>
              <w:rPr>
                <w:sz w:val="11"/>
                <w:szCs w:val="11"/>
              </w:rPr>
            </w:pPr>
            <w:r w:rsidRPr="001119A5">
              <w:rPr>
                <w:sz w:val="11"/>
                <w:szCs w:val="11"/>
              </w:rPr>
              <w:t>1 400,00</w:t>
            </w:r>
          </w:p>
        </w:tc>
        <w:tc>
          <w:tcPr>
            <w:tcW w:w="1179" w:type="dxa"/>
            <w:tcBorders>
              <w:top w:val="nil"/>
              <w:left w:val="nil"/>
              <w:bottom w:val="single" w:sz="4" w:space="0" w:color="auto"/>
              <w:right w:val="single" w:sz="4" w:space="0" w:color="auto"/>
            </w:tcBorders>
            <w:shd w:val="clear" w:color="auto" w:fill="auto"/>
            <w:noWrap/>
            <w:vAlign w:val="center"/>
            <w:hideMark/>
          </w:tcPr>
          <w:p w14:paraId="79BCCE60" w14:textId="77777777" w:rsidR="00252E09" w:rsidRPr="001119A5" w:rsidRDefault="00252E09" w:rsidP="00E8485B">
            <w:pPr>
              <w:jc w:val="center"/>
              <w:rPr>
                <w:sz w:val="11"/>
                <w:szCs w:val="11"/>
              </w:rPr>
            </w:pPr>
            <w:r w:rsidRPr="001119A5">
              <w:rPr>
                <w:sz w:val="11"/>
                <w:szCs w:val="11"/>
              </w:rPr>
              <w:t>1 400,00</w:t>
            </w:r>
          </w:p>
        </w:tc>
        <w:tc>
          <w:tcPr>
            <w:tcW w:w="1179" w:type="dxa"/>
            <w:tcBorders>
              <w:top w:val="nil"/>
              <w:left w:val="nil"/>
              <w:bottom w:val="single" w:sz="4" w:space="0" w:color="auto"/>
              <w:right w:val="single" w:sz="4" w:space="0" w:color="auto"/>
            </w:tcBorders>
            <w:shd w:val="clear" w:color="auto" w:fill="auto"/>
            <w:noWrap/>
            <w:vAlign w:val="center"/>
            <w:hideMark/>
          </w:tcPr>
          <w:p w14:paraId="5B4642F7" w14:textId="77777777" w:rsidR="00252E09" w:rsidRPr="001119A5" w:rsidRDefault="00252E09" w:rsidP="00E8485B">
            <w:pPr>
              <w:jc w:val="center"/>
              <w:rPr>
                <w:sz w:val="11"/>
                <w:szCs w:val="11"/>
              </w:rPr>
            </w:pPr>
            <w:r w:rsidRPr="001119A5">
              <w:rPr>
                <w:sz w:val="11"/>
                <w:szCs w:val="11"/>
              </w:rPr>
              <w:t>1 400,00</w:t>
            </w:r>
          </w:p>
        </w:tc>
        <w:tc>
          <w:tcPr>
            <w:tcW w:w="1179" w:type="dxa"/>
            <w:tcBorders>
              <w:top w:val="nil"/>
              <w:left w:val="nil"/>
              <w:bottom w:val="single" w:sz="4" w:space="0" w:color="auto"/>
              <w:right w:val="single" w:sz="4" w:space="0" w:color="auto"/>
            </w:tcBorders>
            <w:shd w:val="clear" w:color="auto" w:fill="auto"/>
            <w:noWrap/>
            <w:vAlign w:val="center"/>
            <w:hideMark/>
          </w:tcPr>
          <w:p w14:paraId="3183F4F1" w14:textId="77777777" w:rsidR="00252E09" w:rsidRPr="001119A5" w:rsidRDefault="00252E09" w:rsidP="00E8485B">
            <w:pPr>
              <w:jc w:val="center"/>
              <w:rPr>
                <w:sz w:val="11"/>
                <w:szCs w:val="11"/>
              </w:rPr>
            </w:pPr>
            <w:r w:rsidRPr="001119A5">
              <w:rPr>
                <w:sz w:val="11"/>
                <w:szCs w:val="11"/>
              </w:rPr>
              <w:t>1 400,00</w:t>
            </w:r>
          </w:p>
        </w:tc>
        <w:tc>
          <w:tcPr>
            <w:tcW w:w="16" w:type="dxa"/>
            <w:vAlign w:val="center"/>
            <w:hideMark/>
          </w:tcPr>
          <w:p w14:paraId="2E589B04" w14:textId="77777777" w:rsidR="00252E09" w:rsidRPr="001119A5" w:rsidRDefault="00252E09" w:rsidP="00E8485B">
            <w:pPr>
              <w:rPr>
                <w:sz w:val="11"/>
                <w:szCs w:val="11"/>
              </w:rPr>
            </w:pPr>
          </w:p>
        </w:tc>
      </w:tr>
      <w:tr w:rsidR="00252E09" w:rsidRPr="001119A5" w14:paraId="5D4F3245" w14:textId="77777777" w:rsidTr="00E8485B">
        <w:trPr>
          <w:trHeight w:val="315"/>
          <w:jc w:val="center"/>
        </w:trPr>
        <w:tc>
          <w:tcPr>
            <w:tcW w:w="4051" w:type="dxa"/>
            <w:tcBorders>
              <w:top w:val="nil"/>
              <w:left w:val="single" w:sz="8" w:space="0" w:color="auto"/>
              <w:bottom w:val="single" w:sz="4" w:space="0" w:color="auto"/>
              <w:right w:val="single" w:sz="4" w:space="0" w:color="auto"/>
            </w:tcBorders>
            <w:shd w:val="clear" w:color="auto" w:fill="auto"/>
            <w:hideMark/>
          </w:tcPr>
          <w:p w14:paraId="605B50EF" w14:textId="77777777" w:rsidR="00252E09" w:rsidRPr="001119A5" w:rsidRDefault="00252E09" w:rsidP="00E8485B">
            <w:pPr>
              <w:rPr>
                <w:sz w:val="11"/>
                <w:szCs w:val="11"/>
              </w:rPr>
            </w:pPr>
            <w:r w:rsidRPr="001119A5">
              <w:rPr>
                <w:sz w:val="11"/>
                <w:szCs w:val="11"/>
              </w:rPr>
              <w:t>Стоимость топлива, всего, в т.ч.</w:t>
            </w:r>
          </w:p>
        </w:tc>
        <w:tc>
          <w:tcPr>
            <w:tcW w:w="1400" w:type="dxa"/>
            <w:tcBorders>
              <w:top w:val="nil"/>
              <w:left w:val="nil"/>
              <w:bottom w:val="single" w:sz="4" w:space="0" w:color="auto"/>
              <w:right w:val="single" w:sz="4" w:space="0" w:color="auto"/>
            </w:tcBorders>
            <w:shd w:val="clear" w:color="auto" w:fill="auto"/>
            <w:hideMark/>
          </w:tcPr>
          <w:p w14:paraId="2A3CD38B" w14:textId="77777777" w:rsidR="00252E09" w:rsidRPr="001119A5" w:rsidRDefault="00252E09" w:rsidP="00E8485B">
            <w:pPr>
              <w:jc w:val="center"/>
              <w:rPr>
                <w:sz w:val="11"/>
                <w:szCs w:val="11"/>
              </w:rPr>
            </w:pPr>
            <w:r w:rsidRPr="001119A5">
              <w:rPr>
                <w:sz w:val="11"/>
                <w:szCs w:val="11"/>
              </w:rPr>
              <w:t>тыс. руб.</w:t>
            </w:r>
          </w:p>
        </w:tc>
        <w:tc>
          <w:tcPr>
            <w:tcW w:w="1260" w:type="dxa"/>
            <w:tcBorders>
              <w:top w:val="nil"/>
              <w:left w:val="nil"/>
              <w:bottom w:val="single" w:sz="4" w:space="0" w:color="auto"/>
              <w:right w:val="single" w:sz="4" w:space="0" w:color="auto"/>
            </w:tcBorders>
            <w:shd w:val="clear" w:color="auto" w:fill="auto"/>
            <w:vAlign w:val="center"/>
            <w:hideMark/>
          </w:tcPr>
          <w:p w14:paraId="7A8C327D" w14:textId="77777777" w:rsidR="00252E09" w:rsidRPr="001119A5" w:rsidRDefault="00252E09" w:rsidP="00E8485B">
            <w:pPr>
              <w:jc w:val="center"/>
              <w:rPr>
                <w:b/>
                <w:bCs/>
                <w:sz w:val="11"/>
                <w:szCs w:val="11"/>
              </w:rPr>
            </w:pPr>
            <w:r w:rsidRPr="001119A5">
              <w:rPr>
                <w:b/>
                <w:bCs/>
                <w:sz w:val="11"/>
                <w:szCs w:val="11"/>
              </w:rPr>
              <w:t>17 153,11</w:t>
            </w:r>
          </w:p>
        </w:tc>
        <w:tc>
          <w:tcPr>
            <w:tcW w:w="1260" w:type="dxa"/>
            <w:tcBorders>
              <w:top w:val="nil"/>
              <w:left w:val="nil"/>
              <w:bottom w:val="single" w:sz="4" w:space="0" w:color="auto"/>
              <w:right w:val="single" w:sz="4" w:space="0" w:color="auto"/>
            </w:tcBorders>
            <w:shd w:val="clear" w:color="auto" w:fill="auto"/>
            <w:vAlign w:val="center"/>
            <w:hideMark/>
          </w:tcPr>
          <w:p w14:paraId="6F79F20C" w14:textId="77777777" w:rsidR="00252E09" w:rsidRPr="001119A5" w:rsidRDefault="00252E09" w:rsidP="00E8485B">
            <w:pPr>
              <w:jc w:val="center"/>
              <w:rPr>
                <w:b/>
                <w:bCs/>
                <w:sz w:val="11"/>
                <w:szCs w:val="11"/>
              </w:rPr>
            </w:pPr>
            <w:r w:rsidRPr="001119A5">
              <w:rPr>
                <w:b/>
                <w:bCs/>
                <w:sz w:val="11"/>
                <w:szCs w:val="11"/>
              </w:rPr>
              <w:t>3 339,88</w:t>
            </w:r>
          </w:p>
        </w:tc>
        <w:tc>
          <w:tcPr>
            <w:tcW w:w="1260" w:type="dxa"/>
            <w:tcBorders>
              <w:top w:val="nil"/>
              <w:left w:val="nil"/>
              <w:bottom w:val="single" w:sz="4" w:space="0" w:color="auto"/>
              <w:right w:val="single" w:sz="4" w:space="0" w:color="auto"/>
            </w:tcBorders>
            <w:shd w:val="clear" w:color="auto" w:fill="auto"/>
            <w:vAlign w:val="center"/>
            <w:hideMark/>
          </w:tcPr>
          <w:p w14:paraId="3447B451" w14:textId="77777777" w:rsidR="00252E09" w:rsidRPr="001119A5" w:rsidRDefault="00252E09" w:rsidP="00E8485B">
            <w:pPr>
              <w:jc w:val="center"/>
              <w:rPr>
                <w:b/>
                <w:bCs/>
                <w:sz w:val="11"/>
                <w:szCs w:val="11"/>
              </w:rPr>
            </w:pPr>
            <w:r w:rsidRPr="001119A5">
              <w:rPr>
                <w:b/>
                <w:bCs/>
                <w:sz w:val="11"/>
                <w:szCs w:val="11"/>
              </w:rPr>
              <w:t>20 492,99</w:t>
            </w:r>
          </w:p>
        </w:tc>
        <w:tc>
          <w:tcPr>
            <w:tcW w:w="1178" w:type="dxa"/>
            <w:tcBorders>
              <w:top w:val="nil"/>
              <w:left w:val="nil"/>
              <w:bottom w:val="single" w:sz="4" w:space="0" w:color="auto"/>
              <w:right w:val="single" w:sz="4" w:space="0" w:color="auto"/>
            </w:tcBorders>
            <w:shd w:val="clear" w:color="auto" w:fill="auto"/>
            <w:noWrap/>
            <w:vAlign w:val="center"/>
            <w:hideMark/>
          </w:tcPr>
          <w:p w14:paraId="3DDD47F1" w14:textId="77777777" w:rsidR="00252E09" w:rsidRPr="001119A5" w:rsidRDefault="00252E09" w:rsidP="00E8485B">
            <w:pPr>
              <w:jc w:val="center"/>
              <w:rPr>
                <w:b/>
                <w:bCs/>
                <w:sz w:val="11"/>
                <w:szCs w:val="11"/>
              </w:rPr>
            </w:pPr>
            <w:r w:rsidRPr="001119A5">
              <w:rPr>
                <w:b/>
                <w:bCs/>
                <w:sz w:val="11"/>
                <w:szCs w:val="11"/>
              </w:rPr>
              <w:t>16 135,58</w:t>
            </w:r>
          </w:p>
        </w:tc>
        <w:tc>
          <w:tcPr>
            <w:tcW w:w="1178" w:type="dxa"/>
            <w:tcBorders>
              <w:top w:val="nil"/>
              <w:left w:val="nil"/>
              <w:bottom w:val="single" w:sz="4" w:space="0" w:color="auto"/>
              <w:right w:val="single" w:sz="4" w:space="0" w:color="auto"/>
            </w:tcBorders>
            <w:shd w:val="clear" w:color="auto" w:fill="auto"/>
            <w:noWrap/>
            <w:vAlign w:val="center"/>
            <w:hideMark/>
          </w:tcPr>
          <w:p w14:paraId="6D1DAB16" w14:textId="77777777" w:rsidR="00252E09" w:rsidRPr="001119A5" w:rsidRDefault="00252E09" w:rsidP="00E8485B">
            <w:pPr>
              <w:jc w:val="center"/>
              <w:rPr>
                <w:b/>
                <w:bCs/>
                <w:sz w:val="11"/>
                <w:szCs w:val="11"/>
              </w:rPr>
            </w:pPr>
            <w:r w:rsidRPr="001119A5">
              <w:rPr>
                <w:b/>
                <w:bCs/>
                <w:sz w:val="11"/>
                <w:szCs w:val="11"/>
              </w:rPr>
              <w:t>3 139,97</w:t>
            </w:r>
          </w:p>
        </w:tc>
        <w:tc>
          <w:tcPr>
            <w:tcW w:w="1243" w:type="dxa"/>
            <w:tcBorders>
              <w:top w:val="nil"/>
              <w:left w:val="nil"/>
              <w:bottom w:val="single" w:sz="4" w:space="0" w:color="auto"/>
              <w:right w:val="single" w:sz="4" w:space="0" w:color="auto"/>
            </w:tcBorders>
            <w:shd w:val="clear" w:color="auto" w:fill="auto"/>
            <w:noWrap/>
            <w:vAlign w:val="center"/>
            <w:hideMark/>
          </w:tcPr>
          <w:p w14:paraId="26395039" w14:textId="77777777" w:rsidR="00252E09" w:rsidRPr="001119A5" w:rsidRDefault="00252E09" w:rsidP="00E8485B">
            <w:pPr>
              <w:jc w:val="center"/>
              <w:rPr>
                <w:b/>
                <w:bCs/>
                <w:sz w:val="11"/>
                <w:szCs w:val="11"/>
              </w:rPr>
            </w:pPr>
            <w:r w:rsidRPr="001119A5">
              <w:rPr>
                <w:b/>
                <w:bCs/>
                <w:sz w:val="11"/>
                <w:szCs w:val="11"/>
              </w:rPr>
              <w:t>19 275,55</w:t>
            </w:r>
          </w:p>
        </w:tc>
        <w:tc>
          <w:tcPr>
            <w:tcW w:w="1216" w:type="dxa"/>
            <w:tcBorders>
              <w:top w:val="nil"/>
              <w:left w:val="nil"/>
              <w:bottom w:val="single" w:sz="4" w:space="0" w:color="auto"/>
              <w:right w:val="single" w:sz="4" w:space="0" w:color="auto"/>
            </w:tcBorders>
            <w:shd w:val="clear" w:color="auto" w:fill="auto"/>
            <w:noWrap/>
            <w:vAlign w:val="center"/>
            <w:hideMark/>
          </w:tcPr>
          <w:p w14:paraId="7FC75D77" w14:textId="77777777" w:rsidR="00252E09" w:rsidRPr="001119A5" w:rsidRDefault="00252E09" w:rsidP="00E8485B">
            <w:pPr>
              <w:jc w:val="center"/>
              <w:rPr>
                <w:b/>
                <w:bCs/>
                <w:sz w:val="11"/>
                <w:szCs w:val="11"/>
              </w:rPr>
            </w:pPr>
            <w:r w:rsidRPr="001119A5">
              <w:rPr>
                <w:b/>
                <w:bCs/>
                <w:sz w:val="11"/>
                <w:szCs w:val="11"/>
              </w:rPr>
              <w:t>13 736,81</w:t>
            </w:r>
          </w:p>
        </w:tc>
        <w:tc>
          <w:tcPr>
            <w:tcW w:w="1216" w:type="dxa"/>
            <w:tcBorders>
              <w:top w:val="nil"/>
              <w:left w:val="nil"/>
              <w:bottom w:val="single" w:sz="4" w:space="0" w:color="auto"/>
              <w:right w:val="single" w:sz="4" w:space="0" w:color="auto"/>
            </w:tcBorders>
            <w:shd w:val="clear" w:color="auto" w:fill="auto"/>
            <w:noWrap/>
            <w:vAlign w:val="center"/>
            <w:hideMark/>
          </w:tcPr>
          <w:p w14:paraId="1E59985E" w14:textId="77777777" w:rsidR="00252E09" w:rsidRPr="001119A5" w:rsidRDefault="00252E09" w:rsidP="00E8485B">
            <w:pPr>
              <w:jc w:val="center"/>
              <w:rPr>
                <w:b/>
                <w:bCs/>
                <w:sz w:val="11"/>
                <w:szCs w:val="11"/>
              </w:rPr>
            </w:pPr>
            <w:r w:rsidRPr="001119A5">
              <w:rPr>
                <w:b/>
                <w:bCs/>
                <w:sz w:val="11"/>
                <w:szCs w:val="11"/>
              </w:rPr>
              <w:t>1 635,02</w:t>
            </w:r>
          </w:p>
        </w:tc>
        <w:tc>
          <w:tcPr>
            <w:tcW w:w="1216" w:type="dxa"/>
            <w:tcBorders>
              <w:top w:val="nil"/>
              <w:left w:val="nil"/>
              <w:bottom w:val="single" w:sz="4" w:space="0" w:color="auto"/>
              <w:right w:val="single" w:sz="4" w:space="0" w:color="auto"/>
            </w:tcBorders>
            <w:shd w:val="clear" w:color="auto" w:fill="auto"/>
            <w:noWrap/>
            <w:vAlign w:val="center"/>
            <w:hideMark/>
          </w:tcPr>
          <w:p w14:paraId="6E37049E" w14:textId="77777777" w:rsidR="00252E09" w:rsidRPr="001119A5" w:rsidRDefault="00252E09" w:rsidP="00E8485B">
            <w:pPr>
              <w:jc w:val="center"/>
              <w:rPr>
                <w:b/>
                <w:bCs/>
                <w:sz w:val="11"/>
                <w:szCs w:val="11"/>
              </w:rPr>
            </w:pPr>
            <w:r w:rsidRPr="001119A5">
              <w:rPr>
                <w:b/>
                <w:bCs/>
                <w:sz w:val="11"/>
                <w:szCs w:val="11"/>
              </w:rPr>
              <w:t>15 371,83</w:t>
            </w:r>
          </w:p>
        </w:tc>
        <w:tc>
          <w:tcPr>
            <w:tcW w:w="1243" w:type="dxa"/>
            <w:tcBorders>
              <w:top w:val="nil"/>
              <w:left w:val="nil"/>
              <w:bottom w:val="single" w:sz="4" w:space="0" w:color="auto"/>
              <w:right w:val="single" w:sz="4" w:space="0" w:color="auto"/>
            </w:tcBorders>
            <w:shd w:val="clear" w:color="auto" w:fill="auto"/>
            <w:noWrap/>
            <w:vAlign w:val="center"/>
            <w:hideMark/>
          </w:tcPr>
          <w:p w14:paraId="4FB923A0" w14:textId="77777777" w:rsidR="00252E09" w:rsidRPr="001119A5" w:rsidRDefault="00252E09" w:rsidP="00E8485B">
            <w:pPr>
              <w:jc w:val="center"/>
              <w:rPr>
                <w:b/>
                <w:bCs/>
                <w:sz w:val="11"/>
                <w:szCs w:val="11"/>
              </w:rPr>
            </w:pPr>
            <w:r w:rsidRPr="001119A5">
              <w:rPr>
                <w:b/>
                <w:bCs/>
                <w:sz w:val="11"/>
                <w:szCs w:val="11"/>
              </w:rPr>
              <w:t>22 250,23</w:t>
            </w:r>
          </w:p>
        </w:tc>
        <w:tc>
          <w:tcPr>
            <w:tcW w:w="1243" w:type="dxa"/>
            <w:tcBorders>
              <w:top w:val="nil"/>
              <w:left w:val="nil"/>
              <w:bottom w:val="single" w:sz="4" w:space="0" w:color="auto"/>
              <w:right w:val="single" w:sz="4" w:space="0" w:color="auto"/>
            </w:tcBorders>
            <w:shd w:val="clear" w:color="auto" w:fill="auto"/>
            <w:noWrap/>
            <w:vAlign w:val="center"/>
            <w:hideMark/>
          </w:tcPr>
          <w:p w14:paraId="0C987F47" w14:textId="77777777" w:rsidR="00252E09" w:rsidRPr="001119A5" w:rsidRDefault="00252E09" w:rsidP="00E8485B">
            <w:pPr>
              <w:jc w:val="center"/>
              <w:rPr>
                <w:b/>
                <w:bCs/>
                <w:sz w:val="11"/>
                <w:szCs w:val="11"/>
              </w:rPr>
            </w:pPr>
            <w:r w:rsidRPr="001119A5">
              <w:rPr>
                <w:b/>
                <w:bCs/>
                <w:sz w:val="11"/>
                <w:szCs w:val="11"/>
              </w:rPr>
              <w:t>4 330,17</w:t>
            </w:r>
          </w:p>
        </w:tc>
        <w:tc>
          <w:tcPr>
            <w:tcW w:w="1243" w:type="dxa"/>
            <w:tcBorders>
              <w:top w:val="nil"/>
              <w:left w:val="nil"/>
              <w:bottom w:val="single" w:sz="4" w:space="0" w:color="auto"/>
              <w:right w:val="single" w:sz="4" w:space="0" w:color="auto"/>
            </w:tcBorders>
            <w:shd w:val="clear" w:color="auto" w:fill="auto"/>
            <w:noWrap/>
            <w:vAlign w:val="center"/>
            <w:hideMark/>
          </w:tcPr>
          <w:p w14:paraId="51578B94" w14:textId="77777777" w:rsidR="00252E09" w:rsidRPr="001119A5" w:rsidRDefault="00252E09" w:rsidP="00E8485B">
            <w:pPr>
              <w:jc w:val="center"/>
              <w:rPr>
                <w:b/>
                <w:bCs/>
                <w:sz w:val="11"/>
                <w:szCs w:val="11"/>
              </w:rPr>
            </w:pPr>
            <w:r w:rsidRPr="001119A5">
              <w:rPr>
                <w:b/>
                <w:bCs/>
                <w:sz w:val="11"/>
                <w:szCs w:val="11"/>
              </w:rPr>
              <w:t>26 580,40</w:t>
            </w:r>
          </w:p>
        </w:tc>
        <w:tc>
          <w:tcPr>
            <w:tcW w:w="1179" w:type="dxa"/>
            <w:tcBorders>
              <w:top w:val="nil"/>
              <w:left w:val="nil"/>
              <w:bottom w:val="single" w:sz="4" w:space="0" w:color="auto"/>
              <w:right w:val="single" w:sz="4" w:space="0" w:color="auto"/>
            </w:tcBorders>
            <w:shd w:val="clear" w:color="auto" w:fill="auto"/>
            <w:noWrap/>
            <w:vAlign w:val="center"/>
            <w:hideMark/>
          </w:tcPr>
          <w:p w14:paraId="26927CDE" w14:textId="77777777" w:rsidR="00252E09" w:rsidRPr="001119A5" w:rsidRDefault="00252E09" w:rsidP="00E8485B">
            <w:pPr>
              <w:jc w:val="center"/>
              <w:rPr>
                <w:b/>
                <w:bCs/>
                <w:sz w:val="11"/>
                <w:szCs w:val="11"/>
              </w:rPr>
            </w:pPr>
            <w:r w:rsidRPr="001119A5">
              <w:rPr>
                <w:b/>
                <w:bCs/>
                <w:sz w:val="11"/>
                <w:szCs w:val="11"/>
              </w:rPr>
              <w:t>18 743,46</w:t>
            </w:r>
          </w:p>
        </w:tc>
        <w:tc>
          <w:tcPr>
            <w:tcW w:w="1179" w:type="dxa"/>
            <w:tcBorders>
              <w:top w:val="nil"/>
              <w:left w:val="nil"/>
              <w:bottom w:val="single" w:sz="4" w:space="0" w:color="auto"/>
              <w:right w:val="single" w:sz="4" w:space="0" w:color="auto"/>
            </w:tcBorders>
            <w:shd w:val="clear" w:color="auto" w:fill="auto"/>
            <w:noWrap/>
            <w:vAlign w:val="center"/>
            <w:hideMark/>
          </w:tcPr>
          <w:p w14:paraId="5CCD0ACB" w14:textId="77777777" w:rsidR="00252E09" w:rsidRPr="001119A5" w:rsidRDefault="00252E09" w:rsidP="00E8485B">
            <w:pPr>
              <w:jc w:val="center"/>
              <w:rPr>
                <w:b/>
                <w:bCs/>
                <w:sz w:val="11"/>
                <w:szCs w:val="11"/>
              </w:rPr>
            </w:pPr>
            <w:r w:rsidRPr="001119A5">
              <w:rPr>
                <w:b/>
                <w:bCs/>
                <w:sz w:val="11"/>
                <w:szCs w:val="11"/>
              </w:rPr>
              <w:t>2 230,08</w:t>
            </w:r>
          </w:p>
        </w:tc>
        <w:tc>
          <w:tcPr>
            <w:tcW w:w="1179" w:type="dxa"/>
            <w:tcBorders>
              <w:top w:val="nil"/>
              <w:left w:val="nil"/>
              <w:bottom w:val="single" w:sz="4" w:space="0" w:color="auto"/>
              <w:right w:val="single" w:sz="4" w:space="0" w:color="auto"/>
            </w:tcBorders>
            <w:shd w:val="clear" w:color="auto" w:fill="auto"/>
            <w:noWrap/>
            <w:vAlign w:val="center"/>
            <w:hideMark/>
          </w:tcPr>
          <w:p w14:paraId="4123E5C9" w14:textId="77777777" w:rsidR="00252E09" w:rsidRPr="001119A5" w:rsidRDefault="00252E09" w:rsidP="00E8485B">
            <w:pPr>
              <w:jc w:val="center"/>
              <w:rPr>
                <w:b/>
                <w:bCs/>
                <w:sz w:val="11"/>
                <w:szCs w:val="11"/>
              </w:rPr>
            </w:pPr>
            <w:r w:rsidRPr="001119A5">
              <w:rPr>
                <w:b/>
                <w:bCs/>
                <w:sz w:val="11"/>
                <w:szCs w:val="11"/>
              </w:rPr>
              <w:t>20 973,54</w:t>
            </w:r>
          </w:p>
        </w:tc>
        <w:tc>
          <w:tcPr>
            <w:tcW w:w="16" w:type="dxa"/>
            <w:vAlign w:val="center"/>
            <w:hideMark/>
          </w:tcPr>
          <w:p w14:paraId="19333A45" w14:textId="77777777" w:rsidR="00252E09" w:rsidRPr="001119A5" w:rsidRDefault="00252E09" w:rsidP="00E8485B">
            <w:pPr>
              <w:rPr>
                <w:sz w:val="11"/>
                <w:szCs w:val="11"/>
              </w:rPr>
            </w:pPr>
          </w:p>
        </w:tc>
      </w:tr>
      <w:tr w:rsidR="00252E09" w:rsidRPr="001119A5" w14:paraId="08476163" w14:textId="77777777" w:rsidTr="00E8485B">
        <w:trPr>
          <w:trHeight w:val="255"/>
          <w:jc w:val="center"/>
        </w:trPr>
        <w:tc>
          <w:tcPr>
            <w:tcW w:w="4051" w:type="dxa"/>
            <w:tcBorders>
              <w:top w:val="nil"/>
              <w:left w:val="single" w:sz="8" w:space="0" w:color="auto"/>
              <w:bottom w:val="single" w:sz="4" w:space="0" w:color="auto"/>
              <w:right w:val="single" w:sz="4" w:space="0" w:color="auto"/>
            </w:tcBorders>
            <w:shd w:val="clear" w:color="auto" w:fill="auto"/>
            <w:hideMark/>
          </w:tcPr>
          <w:p w14:paraId="42486CAA" w14:textId="77777777" w:rsidR="00252E09" w:rsidRPr="001119A5" w:rsidRDefault="00252E09" w:rsidP="00E8485B">
            <w:pPr>
              <w:ind w:firstLineChars="200" w:firstLine="220"/>
              <w:rPr>
                <w:sz w:val="11"/>
                <w:szCs w:val="11"/>
              </w:rPr>
            </w:pPr>
            <w:r w:rsidRPr="001119A5">
              <w:rPr>
                <w:sz w:val="11"/>
                <w:szCs w:val="11"/>
              </w:rPr>
              <w:t>-уголь бурый</w:t>
            </w:r>
          </w:p>
        </w:tc>
        <w:tc>
          <w:tcPr>
            <w:tcW w:w="1400" w:type="dxa"/>
            <w:tcBorders>
              <w:top w:val="nil"/>
              <w:left w:val="nil"/>
              <w:bottom w:val="single" w:sz="4" w:space="0" w:color="auto"/>
              <w:right w:val="single" w:sz="4" w:space="0" w:color="auto"/>
            </w:tcBorders>
            <w:shd w:val="clear" w:color="auto" w:fill="auto"/>
            <w:hideMark/>
          </w:tcPr>
          <w:p w14:paraId="6F7D894D" w14:textId="77777777" w:rsidR="00252E09" w:rsidRPr="001119A5" w:rsidRDefault="00252E09" w:rsidP="00E8485B">
            <w:pPr>
              <w:jc w:val="center"/>
              <w:rPr>
                <w:sz w:val="11"/>
                <w:szCs w:val="11"/>
              </w:rPr>
            </w:pPr>
            <w:r w:rsidRPr="001119A5">
              <w:rPr>
                <w:sz w:val="11"/>
                <w:szCs w:val="11"/>
              </w:rPr>
              <w:t>тыс. руб.</w:t>
            </w:r>
          </w:p>
        </w:tc>
        <w:tc>
          <w:tcPr>
            <w:tcW w:w="1260" w:type="dxa"/>
            <w:tcBorders>
              <w:top w:val="nil"/>
              <w:left w:val="nil"/>
              <w:bottom w:val="single" w:sz="4" w:space="0" w:color="auto"/>
              <w:right w:val="single" w:sz="4" w:space="0" w:color="auto"/>
            </w:tcBorders>
            <w:shd w:val="clear" w:color="auto" w:fill="auto"/>
            <w:noWrap/>
            <w:vAlign w:val="center"/>
            <w:hideMark/>
          </w:tcPr>
          <w:p w14:paraId="3E093D1E" w14:textId="77777777" w:rsidR="00252E09" w:rsidRPr="001119A5" w:rsidRDefault="00252E09" w:rsidP="00E8485B">
            <w:pPr>
              <w:jc w:val="center"/>
              <w:rPr>
                <w:sz w:val="11"/>
                <w:szCs w:val="11"/>
              </w:rPr>
            </w:pPr>
            <w:r w:rsidRPr="001119A5">
              <w:rPr>
                <w:sz w:val="11"/>
                <w:szCs w:val="11"/>
              </w:rPr>
              <w:t>17 153,11</w:t>
            </w:r>
          </w:p>
        </w:tc>
        <w:tc>
          <w:tcPr>
            <w:tcW w:w="1260" w:type="dxa"/>
            <w:tcBorders>
              <w:top w:val="nil"/>
              <w:left w:val="nil"/>
              <w:bottom w:val="single" w:sz="4" w:space="0" w:color="auto"/>
              <w:right w:val="single" w:sz="4" w:space="0" w:color="auto"/>
            </w:tcBorders>
            <w:shd w:val="clear" w:color="auto" w:fill="auto"/>
            <w:noWrap/>
            <w:vAlign w:val="center"/>
            <w:hideMark/>
          </w:tcPr>
          <w:p w14:paraId="037A8257" w14:textId="77777777" w:rsidR="00252E09" w:rsidRPr="001119A5" w:rsidRDefault="00252E09" w:rsidP="00E8485B">
            <w:pPr>
              <w:jc w:val="center"/>
              <w:rPr>
                <w:sz w:val="11"/>
                <w:szCs w:val="11"/>
              </w:rPr>
            </w:pPr>
            <w:r w:rsidRPr="001119A5">
              <w:rPr>
                <w:sz w:val="11"/>
                <w:szCs w:val="11"/>
              </w:rPr>
              <w:t>3 339,88</w:t>
            </w:r>
          </w:p>
        </w:tc>
        <w:tc>
          <w:tcPr>
            <w:tcW w:w="1260" w:type="dxa"/>
            <w:tcBorders>
              <w:top w:val="nil"/>
              <w:left w:val="nil"/>
              <w:bottom w:val="single" w:sz="4" w:space="0" w:color="auto"/>
              <w:right w:val="single" w:sz="4" w:space="0" w:color="auto"/>
            </w:tcBorders>
            <w:shd w:val="clear" w:color="auto" w:fill="auto"/>
            <w:noWrap/>
            <w:vAlign w:val="center"/>
            <w:hideMark/>
          </w:tcPr>
          <w:p w14:paraId="0DE7004D" w14:textId="77777777" w:rsidR="00252E09" w:rsidRPr="001119A5" w:rsidRDefault="00252E09" w:rsidP="00E8485B">
            <w:pPr>
              <w:jc w:val="center"/>
              <w:rPr>
                <w:sz w:val="11"/>
                <w:szCs w:val="11"/>
              </w:rPr>
            </w:pPr>
            <w:r w:rsidRPr="001119A5">
              <w:rPr>
                <w:sz w:val="11"/>
                <w:szCs w:val="11"/>
              </w:rPr>
              <w:t>20 492,99</w:t>
            </w:r>
          </w:p>
        </w:tc>
        <w:tc>
          <w:tcPr>
            <w:tcW w:w="1178" w:type="dxa"/>
            <w:tcBorders>
              <w:top w:val="nil"/>
              <w:left w:val="nil"/>
              <w:bottom w:val="single" w:sz="4" w:space="0" w:color="auto"/>
              <w:right w:val="single" w:sz="4" w:space="0" w:color="auto"/>
            </w:tcBorders>
            <w:shd w:val="clear" w:color="auto" w:fill="auto"/>
            <w:noWrap/>
            <w:vAlign w:val="center"/>
            <w:hideMark/>
          </w:tcPr>
          <w:p w14:paraId="72034264" w14:textId="77777777" w:rsidR="00252E09" w:rsidRPr="001119A5" w:rsidRDefault="00252E09" w:rsidP="00E8485B">
            <w:pPr>
              <w:jc w:val="center"/>
              <w:rPr>
                <w:sz w:val="11"/>
                <w:szCs w:val="11"/>
              </w:rPr>
            </w:pPr>
            <w:r w:rsidRPr="001119A5">
              <w:rPr>
                <w:sz w:val="11"/>
                <w:szCs w:val="11"/>
              </w:rPr>
              <w:t>16 135,58</w:t>
            </w:r>
          </w:p>
        </w:tc>
        <w:tc>
          <w:tcPr>
            <w:tcW w:w="1178" w:type="dxa"/>
            <w:tcBorders>
              <w:top w:val="nil"/>
              <w:left w:val="nil"/>
              <w:bottom w:val="single" w:sz="4" w:space="0" w:color="auto"/>
              <w:right w:val="single" w:sz="4" w:space="0" w:color="auto"/>
            </w:tcBorders>
            <w:shd w:val="clear" w:color="auto" w:fill="auto"/>
            <w:noWrap/>
            <w:vAlign w:val="center"/>
            <w:hideMark/>
          </w:tcPr>
          <w:p w14:paraId="0216EDEB" w14:textId="77777777" w:rsidR="00252E09" w:rsidRPr="001119A5" w:rsidRDefault="00252E09" w:rsidP="00E8485B">
            <w:pPr>
              <w:jc w:val="center"/>
              <w:rPr>
                <w:sz w:val="11"/>
                <w:szCs w:val="11"/>
              </w:rPr>
            </w:pPr>
            <w:r w:rsidRPr="001119A5">
              <w:rPr>
                <w:sz w:val="11"/>
                <w:szCs w:val="11"/>
              </w:rPr>
              <w:t>3 139,97</w:t>
            </w:r>
          </w:p>
        </w:tc>
        <w:tc>
          <w:tcPr>
            <w:tcW w:w="1243" w:type="dxa"/>
            <w:tcBorders>
              <w:top w:val="nil"/>
              <w:left w:val="nil"/>
              <w:bottom w:val="single" w:sz="4" w:space="0" w:color="auto"/>
              <w:right w:val="single" w:sz="4" w:space="0" w:color="auto"/>
            </w:tcBorders>
            <w:shd w:val="clear" w:color="auto" w:fill="auto"/>
            <w:noWrap/>
            <w:vAlign w:val="center"/>
            <w:hideMark/>
          </w:tcPr>
          <w:p w14:paraId="44B1FFF3" w14:textId="77777777" w:rsidR="00252E09" w:rsidRPr="001119A5" w:rsidRDefault="00252E09" w:rsidP="00E8485B">
            <w:pPr>
              <w:jc w:val="center"/>
              <w:rPr>
                <w:sz w:val="11"/>
                <w:szCs w:val="11"/>
              </w:rPr>
            </w:pPr>
            <w:r w:rsidRPr="001119A5">
              <w:rPr>
                <w:sz w:val="11"/>
                <w:szCs w:val="11"/>
              </w:rPr>
              <w:t>19 275,55</w:t>
            </w:r>
          </w:p>
        </w:tc>
        <w:tc>
          <w:tcPr>
            <w:tcW w:w="1216" w:type="dxa"/>
            <w:tcBorders>
              <w:top w:val="nil"/>
              <w:left w:val="nil"/>
              <w:bottom w:val="single" w:sz="4" w:space="0" w:color="auto"/>
              <w:right w:val="single" w:sz="4" w:space="0" w:color="auto"/>
            </w:tcBorders>
            <w:shd w:val="clear" w:color="auto" w:fill="auto"/>
            <w:noWrap/>
            <w:vAlign w:val="center"/>
            <w:hideMark/>
          </w:tcPr>
          <w:p w14:paraId="7BB4F43A" w14:textId="77777777" w:rsidR="00252E09" w:rsidRPr="001119A5" w:rsidRDefault="00252E09" w:rsidP="00E8485B">
            <w:pPr>
              <w:jc w:val="center"/>
              <w:rPr>
                <w:sz w:val="11"/>
                <w:szCs w:val="11"/>
              </w:rPr>
            </w:pPr>
            <w:r w:rsidRPr="001119A5">
              <w:rPr>
                <w:sz w:val="11"/>
                <w:szCs w:val="11"/>
              </w:rPr>
              <w:t>13 736,81</w:t>
            </w:r>
          </w:p>
        </w:tc>
        <w:tc>
          <w:tcPr>
            <w:tcW w:w="1216" w:type="dxa"/>
            <w:tcBorders>
              <w:top w:val="nil"/>
              <w:left w:val="nil"/>
              <w:bottom w:val="single" w:sz="4" w:space="0" w:color="auto"/>
              <w:right w:val="single" w:sz="4" w:space="0" w:color="auto"/>
            </w:tcBorders>
            <w:shd w:val="clear" w:color="auto" w:fill="auto"/>
            <w:noWrap/>
            <w:vAlign w:val="center"/>
            <w:hideMark/>
          </w:tcPr>
          <w:p w14:paraId="680A5BF0" w14:textId="77777777" w:rsidR="00252E09" w:rsidRPr="001119A5" w:rsidRDefault="00252E09" w:rsidP="00E8485B">
            <w:pPr>
              <w:jc w:val="center"/>
              <w:rPr>
                <w:sz w:val="11"/>
                <w:szCs w:val="11"/>
              </w:rPr>
            </w:pPr>
            <w:r w:rsidRPr="001119A5">
              <w:rPr>
                <w:sz w:val="11"/>
                <w:szCs w:val="11"/>
              </w:rPr>
              <w:t>1 635,02</w:t>
            </w:r>
          </w:p>
        </w:tc>
        <w:tc>
          <w:tcPr>
            <w:tcW w:w="1216" w:type="dxa"/>
            <w:tcBorders>
              <w:top w:val="nil"/>
              <w:left w:val="nil"/>
              <w:bottom w:val="single" w:sz="4" w:space="0" w:color="auto"/>
              <w:right w:val="single" w:sz="4" w:space="0" w:color="auto"/>
            </w:tcBorders>
            <w:shd w:val="clear" w:color="auto" w:fill="auto"/>
            <w:noWrap/>
            <w:vAlign w:val="center"/>
            <w:hideMark/>
          </w:tcPr>
          <w:p w14:paraId="70760497" w14:textId="77777777" w:rsidR="00252E09" w:rsidRPr="001119A5" w:rsidRDefault="00252E09" w:rsidP="00E8485B">
            <w:pPr>
              <w:jc w:val="center"/>
              <w:rPr>
                <w:sz w:val="11"/>
                <w:szCs w:val="11"/>
              </w:rPr>
            </w:pPr>
            <w:r w:rsidRPr="001119A5">
              <w:rPr>
                <w:sz w:val="11"/>
                <w:szCs w:val="11"/>
              </w:rPr>
              <w:t>15 371,83</w:t>
            </w:r>
          </w:p>
        </w:tc>
        <w:tc>
          <w:tcPr>
            <w:tcW w:w="1243" w:type="dxa"/>
            <w:tcBorders>
              <w:top w:val="nil"/>
              <w:left w:val="nil"/>
              <w:bottom w:val="single" w:sz="4" w:space="0" w:color="auto"/>
              <w:right w:val="single" w:sz="4" w:space="0" w:color="auto"/>
            </w:tcBorders>
            <w:shd w:val="clear" w:color="auto" w:fill="auto"/>
            <w:noWrap/>
            <w:vAlign w:val="center"/>
            <w:hideMark/>
          </w:tcPr>
          <w:p w14:paraId="7A9AFF1A" w14:textId="77777777" w:rsidR="00252E09" w:rsidRPr="001119A5" w:rsidRDefault="00252E09" w:rsidP="00E8485B">
            <w:pPr>
              <w:jc w:val="center"/>
              <w:rPr>
                <w:sz w:val="11"/>
                <w:szCs w:val="11"/>
              </w:rPr>
            </w:pPr>
            <w:r w:rsidRPr="001119A5">
              <w:rPr>
                <w:sz w:val="11"/>
                <w:szCs w:val="11"/>
              </w:rPr>
              <w:t>22 250,23</w:t>
            </w:r>
          </w:p>
        </w:tc>
        <w:tc>
          <w:tcPr>
            <w:tcW w:w="1243" w:type="dxa"/>
            <w:tcBorders>
              <w:top w:val="nil"/>
              <w:left w:val="nil"/>
              <w:bottom w:val="single" w:sz="4" w:space="0" w:color="auto"/>
              <w:right w:val="single" w:sz="4" w:space="0" w:color="auto"/>
            </w:tcBorders>
            <w:shd w:val="clear" w:color="auto" w:fill="auto"/>
            <w:noWrap/>
            <w:vAlign w:val="center"/>
            <w:hideMark/>
          </w:tcPr>
          <w:p w14:paraId="2739782A" w14:textId="77777777" w:rsidR="00252E09" w:rsidRPr="001119A5" w:rsidRDefault="00252E09" w:rsidP="00E8485B">
            <w:pPr>
              <w:jc w:val="center"/>
              <w:rPr>
                <w:sz w:val="11"/>
                <w:szCs w:val="11"/>
              </w:rPr>
            </w:pPr>
            <w:r w:rsidRPr="001119A5">
              <w:rPr>
                <w:sz w:val="11"/>
                <w:szCs w:val="11"/>
              </w:rPr>
              <w:t>4 330,17</w:t>
            </w:r>
          </w:p>
        </w:tc>
        <w:tc>
          <w:tcPr>
            <w:tcW w:w="1243" w:type="dxa"/>
            <w:tcBorders>
              <w:top w:val="nil"/>
              <w:left w:val="nil"/>
              <w:bottom w:val="single" w:sz="4" w:space="0" w:color="auto"/>
              <w:right w:val="single" w:sz="4" w:space="0" w:color="auto"/>
            </w:tcBorders>
            <w:shd w:val="clear" w:color="auto" w:fill="auto"/>
            <w:noWrap/>
            <w:vAlign w:val="center"/>
            <w:hideMark/>
          </w:tcPr>
          <w:p w14:paraId="62C3B680" w14:textId="77777777" w:rsidR="00252E09" w:rsidRPr="001119A5" w:rsidRDefault="00252E09" w:rsidP="00E8485B">
            <w:pPr>
              <w:jc w:val="center"/>
              <w:rPr>
                <w:sz w:val="11"/>
                <w:szCs w:val="11"/>
              </w:rPr>
            </w:pPr>
            <w:r w:rsidRPr="001119A5">
              <w:rPr>
                <w:sz w:val="11"/>
                <w:szCs w:val="11"/>
              </w:rPr>
              <w:t>26 580,40</w:t>
            </w:r>
          </w:p>
        </w:tc>
        <w:tc>
          <w:tcPr>
            <w:tcW w:w="1179" w:type="dxa"/>
            <w:tcBorders>
              <w:top w:val="nil"/>
              <w:left w:val="nil"/>
              <w:bottom w:val="single" w:sz="4" w:space="0" w:color="auto"/>
              <w:right w:val="single" w:sz="4" w:space="0" w:color="auto"/>
            </w:tcBorders>
            <w:shd w:val="clear" w:color="auto" w:fill="auto"/>
            <w:noWrap/>
            <w:vAlign w:val="center"/>
            <w:hideMark/>
          </w:tcPr>
          <w:p w14:paraId="093D4523" w14:textId="77777777" w:rsidR="00252E09" w:rsidRPr="001119A5" w:rsidRDefault="00252E09" w:rsidP="00E8485B">
            <w:pPr>
              <w:jc w:val="center"/>
              <w:rPr>
                <w:sz w:val="11"/>
                <w:szCs w:val="11"/>
              </w:rPr>
            </w:pPr>
            <w:r w:rsidRPr="001119A5">
              <w:rPr>
                <w:sz w:val="11"/>
                <w:szCs w:val="11"/>
              </w:rPr>
              <w:t>18 743,46</w:t>
            </w:r>
          </w:p>
        </w:tc>
        <w:tc>
          <w:tcPr>
            <w:tcW w:w="1179" w:type="dxa"/>
            <w:tcBorders>
              <w:top w:val="nil"/>
              <w:left w:val="nil"/>
              <w:bottom w:val="single" w:sz="4" w:space="0" w:color="auto"/>
              <w:right w:val="single" w:sz="4" w:space="0" w:color="auto"/>
            </w:tcBorders>
            <w:shd w:val="clear" w:color="auto" w:fill="auto"/>
            <w:noWrap/>
            <w:vAlign w:val="center"/>
            <w:hideMark/>
          </w:tcPr>
          <w:p w14:paraId="0E921421" w14:textId="77777777" w:rsidR="00252E09" w:rsidRPr="001119A5" w:rsidRDefault="00252E09" w:rsidP="00E8485B">
            <w:pPr>
              <w:jc w:val="center"/>
              <w:rPr>
                <w:sz w:val="11"/>
                <w:szCs w:val="11"/>
              </w:rPr>
            </w:pPr>
            <w:r w:rsidRPr="001119A5">
              <w:rPr>
                <w:sz w:val="11"/>
                <w:szCs w:val="11"/>
              </w:rPr>
              <w:t>2 230,08</w:t>
            </w:r>
          </w:p>
        </w:tc>
        <w:tc>
          <w:tcPr>
            <w:tcW w:w="1179" w:type="dxa"/>
            <w:tcBorders>
              <w:top w:val="nil"/>
              <w:left w:val="nil"/>
              <w:bottom w:val="single" w:sz="4" w:space="0" w:color="auto"/>
              <w:right w:val="single" w:sz="4" w:space="0" w:color="auto"/>
            </w:tcBorders>
            <w:shd w:val="clear" w:color="auto" w:fill="auto"/>
            <w:noWrap/>
            <w:vAlign w:val="center"/>
            <w:hideMark/>
          </w:tcPr>
          <w:p w14:paraId="151AE33F" w14:textId="77777777" w:rsidR="00252E09" w:rsidRPr="001119A5" w:rsidRDefault="00252E09" w:rsidP="00E8485B">
            <w:pPr>
              <w:jc w:val="center"/>
              <w:rPr>
                <w:sz w:val="11"/>
                <w:szCs w:val="11"/>
              </w:rPr>
            </w:pPr>
            <w:r w:rsidRPr="001119A5">
              <w:rPr>
                <w:sz w:val="11"/>
                <w:szCs w:val="11"/>
              </w:rPr>
              <w:t>20 973,54</w:t>
            </w:r>
          </w:p>
        </w:tc>
        <w:tc>
          <w:tcPr>
            <w:tcW w:w="16" w:type="dxa"/>
            <w:vAlign w:val="center"/>
            <w:hideMark/>
          </w:tcPr>
          <w:p w14:paraId="438CB6A3" w14:textId="77777777" w:rsidR="00252E09" w:rsidRPr="001119A5" w:rsidRDefault="00252E09" w:rsidP="00E8485B">
            <w:pPr>
              <w:rPr>
                <w:sz w:val="11"/>
                <w:szCs w:val="11"/>
              </w:rPr>
            </w:pPr>
          </w:p>
        </w:tc>
      </w:tr>
      <w:tr w:rsidR="00252E09" w:rsidRPr="001119A5" w14:paraId="0AA4725E" w14:textId="77777777" w:rsidTr="00E8485B">
        <w:trPr>
          <w:trHeight w:val="510"/>
          <w:jc w:val="center"/>
        </w:trPr>
        <w:tc>
          <w:tcPr>
            <w:tcW w:w="4051" w:type="dxa"/>
            <w:tcBorders>
              <w:top w:val="nil"/>
              <w:left w:val="single" w:sz="8" w:space="0" w:color="auto"/>
              <w:bottom w:val="single" w:sz="4" w:space="0" w:color="auto"/>
              <w:right w:val="single" w:sz="4" w:space="0" w:color="auto"/>
            </w:tcBorders>
            <w:shd w:val="clear" w:color="auto" w:fill="auto"/>
            <w:hideMark/>
          </w:tcPr>
          <w:p w14:paraId="356FC219" w14:textId="77777777" w:rsidR="00252E09" w:rsidRPr="001119A5" w:rsidRDefault="00252E09" w:rsidP="00E8485B">
            <w:pPr>
              <w:rPr>
                <w:sz w:val="11"/>
                <w:szCs w:val="11"/>
              </w:rPr>
            </w:pPr>
            <w:r w:rsidRPr="001119A5">
              <w:rPr>
                <w:sz w:val="11"/>
                <w:szCs w:val="11"/>
              </w:rPr>
              <w:t>Стоимость расходов по транспортировке, всего, в т.ч.:</w:t>
            </w:r>
          </w:p>
        </w:tc>
        <w:tc>
          <w:tcPr>
            <w:tcW w:w="1400" w:type="dxa"/>
            <w:tcBorders>
              <w:top w:val="nil"/>
              <w:left w:val="nil"/>
              <w:bottom w:val="single" w:sz="4" w:space="0" w:color="auto"/>
              <w:right w:val="single" w:sz="4" w:space="0" w:color="auto"/>
            </w:tcBorders>
            <w:shd w:val="clear" w:color="auto" w:fill="auto"/>
            <w:vAlign w:val="center"/>
            <w:hideMark/>
          </w:tcPr>
          <w:p w14:paraId="1B75F63A" w14:textId="77777777" w:rsidR="00252E09" w:rsidRPr="001119A5" w:rsidRDefault="00252E09" w:rsidP="00E8485B">
            <w:pPr>
              <w:jc w:val="center"/>
              <w:rPr>
                <w:sz w:val="11"/>
                <w:szCs w:val="11"/>
              </w:rPr>
            </w:pPr>
            <w:r w:rsidRPr="001119A5">
              <w:rPr>
                <w:sz w:val="11"/>
                <w:szCs w:val="11"/>
              </w:rPr>
              <w:t>тыс. руб.</w:t>
            </w:r>
          </w:p>
        </w:tc>
        <w:tc>
          <w:tcPr>
            <w:tcW w:w="1260" w:type="dxa"/>
            <w:tcBorders>
              <w:top w:val="nil"/>
              <w:left w:val="nil"/>
              <w:bottom w:val="single" w:sz="4" w:space="0" w:color="auto"/>
              <w:right w:val="single" w:sz="4" w:space="0" w:color="auto"/>
            </w:tcBorders>
            <w:shd w:val="clear" w:color="auto" w:fill="auto"/>
            <w:vAlign w:val="center"/>
            <w:hideMark/>
          </w:tcPr>
          <w:p w14:paraId="1773CAF1" w14:textId="77777777" w:rsidR="00252E09" w:rsidRPr="001119A5" w:rsidRDefault="00252E09" w:rsidP="00E8485B">
            <w:pPr>
              <w:jc w:val="center"/>
              <w:rPr>
                <w:b/>
                <w:bCs/>
                <w:sz w:val="11"/>
                <w:szCs w:val="11"/>
              </w:rPr>
            </w:pPr>
            <w:r w:rsidRPr="001119A5">
              <w:rPr>
                <w:b/>
                <w:bCs/>
                <w:sz w:val="11"/>
                <w:szCs w:val="11"/>
              </w:rPr>
              <w:t>20 187,84</w:t>
            </w:r>
          </w:p>
        </w:tc>
        <w:tc>
          <w:tcPr>
            <w:tcW w:w="1260" w:type="dxa"/>
            <w:tcBorders>
              <w:top w:val="nil"/>
              <w:left w:val="nil"/>
              <w:bottom w:val="single" w:sz="4" w:space="0" w:color="auto"/>
              <w:right w:val="single" w:sz="4" w:space="0" w:color="auto"/>
            </w:tcBorders>
            <w:shd w:val="clear" w:color="auto" w:fill="auto"/>
            <w:vAlign w:val="center"/>
            <w:hideMark/>
          </w:tcPr>
          <w:p w14:paraId="503D380C" w14:textId="77777777" w:rsidR="00252E09" w:rsidRPr="001119A5" w:rsidRDefault="00252E09" w:rsidP="00E8485B">
            <w:pPr>
              <w:jc w:val="center"/>
              <w:rPr>
                <w:b/>
                <w:bCs/>
                <w:sz w:val="11"/>
                <w:szCs w:val="11"/>
              </w:rPr>
            </w:pPr>
            <w:r w:rsidRPr="001119A5">
              <w:rPr>
                <w:b/>
                <w:bCs/>
                <w:sz w:val="11"/>
                <w:szCs w:val="11"/>
              </w:rPr>
              <w:t>3 930,77</w:t>
            </w:r>
          </w:p>
        </w:tc>
        <w:tc>
          <w:tcPr>
            <w:tcW w:w="1260" w:type="dxa"/>
            <w:tcBorders>
              <w:top w:val="nil"/>
              <w:left w:val="nil"/>
              <w:bottom w:val="single" w:sz="4" w:space="0" w:color="auto"/>
              <w:right w:val="single" w:sz="4" w:space="0" w:color="auto"/>
            </w:tcBorders>
            <w:shd w:val="clear" w:color="auto" w:fill="auto"/>
            <w:vAlign w:val="center"/>
            <w:hideMark/>
          </w:tcPr>
          <w:p w14:paraId="579BFC8D" w14:textId="77777777" w:rsidR="00252E09" w:rsidRPr="001119A5" w:rsidRDefault="00252E09" w:rsidP="00E8485B">
            <w:pPr>
              <w:jc w:val="center"/>
              <w:rPr>
                <w:b/>
                <w:bCs/>
                <w:sz w:val="11"/>
                <w:szCs w:val="11"/>
              </w:rPr>
            </w:pPr>
            <w:r w:rsidRPr="001119A5">
              <w:rPr>
                <w:b/>
                <w:bCs/>
                <w:sz w:val="11"/>
                <w:szCs w:val="11"/>
              </w:rPr>
              <w:t>24 118,61</w:t>
            </w:r>
          </w:p>
        </w:tc>
        <w:tc>
          <w:tcPr>
            <w:tcW w:w="1178" w:type="dxa"/>
            <w:tcBorders>
              <w:top w:val="nil"/>
              <w:left w:val="nil"/>
              <w:bottom w:val="single" w:sz="4" w:space="0" w:color="auto"/>
              <w:right w:val="single" w:sz="4" w:space="0" w:color="auto"/>
            </w:tcBorders>
            <w:shd w:val="clear" w:color="auto" w:fill="auto"/>
            <w:noWrap/>
            <w:vAlign w:val="center"/>
            <w:hideMark/>
          </w:tcPr>
          <w:p w14:paraId="16347F0C" w14:textId="77777777" w:rsidR="00252E09" w:rsidRPr="001119A5" w:rsidRDefault="00252E09" w:rsidP="00E8485B">
            <w:pPr>
              <w:jc w:val="center"/>
              <w:rPr>
                <w:sz w:val="11"/>
                <w:szCs w:val="11"/>
              </w:rPr>
            </w:pPr>
            <w:r w:rsidRPr="001119A5">
              <w:rPr>
                <w:sz w:val="11"/>
                <w:szCs w:val="11"/>
              </w:rPr>
              <w:t>22 170,63</w:t>
            </w:r>
          </w:p>
        </w:tc>
        <w:tc>
          <w:tcPr>
            <w:tcW w:w="1178" w:type="dxa"/>
            <w:tcBorders>
              <w:top w:val="nil"/>
              <w:left w:val="nil"/>
              <w:bottom w:val="single" w:sz="4" w:space="0" w:color="auto"/>
              <w:right w:val="single" w:sz="4" w:space="0" w:color="auto"/>
            </w:tcBorders>
            <w:shd w:val="clear" w:color="auto" w:fill="auto"/>
            <w:noWrap/>
            <w:vAlign w:val="center"/>
            <w:hideMark/>
          </w:tcPr>
          <w:p w14:paraId="76FAB052" w14:textId="77777777" w:rsidR="00252E09" w:rsidRPr="001119A5" w:rsidRDefault="00252E09" w:rsidP="00E8485B">
            <w:pPr>
              <w:jc w:val="center"/>
              <w:rPr>
                <w:sz w:val="11"/>
                <w:szCs w:val="11"/>
              </w:rPr>
            </w:pPr>
            <w:r w:rsidRPr="001119A5">
              <w:rPr>
                <w:sz w:val="11"/>
                <w:szCs w:val="11"/>
              </w:rPr>
              <w:t>4 314,39</w:t>
            </w:r>
          </w:p>
        </w:tc>
        <w:tc>
          <w:tcPr>
            <w:tcW w:w="1243" w:type="dxa"/>
            <w:tcBorders>
              <w:top w:val="nil"/>
              <w:left w:val="nil"/>
              <w:bottom w:val="single" w:sz="4" w:space="0" w:color="auto"/>
              <w:right w:val="single" w:sz="4" w:space="0" w:color="auto"/>
            </w:tcBorders>
            <w:shd w:val="clear" w:color="auto" w:fill="auto"/>
            <w:noWrap/>
            <w:vAlign w:val="center"/>
            <w:hideMark/>
          </w:tcPr>
          <w:p w14:paraId="0A4B2624" w14:textId="77777777" w:rsidR="00252E09" w:rsidRPr="001119A5" w:rsidRDefault="00252E09" w:rsidP="00E8485B">
            <w:pPr>
              <w:jc w:val="center"/>
              <w:rPr>
                <w:sz w:val="11"/>
                <w:szCs w:val="11"/>
              </w:rPr>
            </w:pPr>
            <w:r w:rsidRPr="001119A5">
              <w:rPr>
                <w:sz w:val="11"/>
                <w:szCs w:val="11"/>
              </w:rPr>
              <w:t>26 485,02</w:t>
            </w:r>
          </w:p>
        </w:tc>
        <w:tc>
          <w:tcPr>
            <w:tcW w:w="1216" w:type="dxa"/>
            <w:tcBorders>
              <w:top w:val="nil"/>
              <w:left w:val="nil"/>
              <w:bottom w:val="single" w:sz="4" w:space="0" w:color="auto"/>
              <w:right w:val="single" w:sz="4" w:space="0" w:color="auto"/>
            </w:tcBorders>
            <w:shd w:val="clear" w:color="auto" w:fill="auto"/>
            <w:noWrap/>
            <w:vAlign w:val="center"/>
            <w:hideMark/>
          </w:tcPr>
          <w:p w14:paraId="0002D95F" w14:textId="77777777" w:rsidR="00252E09" w:rsidRPr="001119A5" w:rsidRDefault="00252E09" w:rsidP="00E8485B">
            <w:pPr>
              <w:jc w:val="center"/>
              <w:rPr>
                <w:sz w:val="11"/>
                <w:szCs w:val="11"/>
              </w:rPr>
            </w:pPr>
            <w:r w:rsidRPr="001119A5">
              <w:rPr>
                <w:sz w:val="11"/>
                <w:szCs w:val="11"/>
              </w:rPr>
              <w:t>33 282,63</w:t>
            </w:r>
          </w:p>
        </w:tc>
        <w:tc>
          <w:tcPr>
            <w:tcW w:w="1216" w:type="dxa"/>
            <w:tcBorders>
              <w:top w:val="nil"/>
              <w:left w:val="nil"/>
              <w:bottom w:val="single" w:sz="4" w:space="0" w:color="auto"/>
              <w:right w:val="single" w:sz="4" w:space="0" w:color="auto"/>
            </w:tcBorders>
            <w:shd w:val="clear" w:color="auto" w:fill="auto"/>
            <w:noWrap/>
            <w:vAlign w:val="center"/>
            <w:hideMark/>
          </w:tcPr>
          <w:p w14:paraId="0859BE06" w14:textId="77777777" w:rsidR="00252E09" w:rsidRPr="001119A5" w:rsidRDefault="00252E09" w:rsidP="00E8485B">
            <w:pPr>
              <w:jc w:val="center"/>
              <w:rPr>
                <w:sz w:val="11"/>
                <w:szCs w:val="11"/>
              </w:rPr>
            </w:pPr>
            <w:r w:rsidRPr="001119A5">
              <w:rPr>
                <w:sz w:val="11"/>
                <w:szCs w:val="11"/>
              </w:rPr>
              <w:t>3 961,45</w:t>
            </w:r>
          </w:p>
        </w:tc>
        <w:tc>
          <w:tcPr>
            <w:tcW w:w="1216" w:type="dxa"/>
            <w:tcBorders>
              <w:top w:val="nil"/>
              <w:left w:val="nil"/>
              <w:bottom w:val="single" w:sz="4" w:space="0" w:color="auto"/>
              <w:right w:val="single" w:sz="4" w:space="0" w:color="auto"/>
            </w:tcBorders>
            <w:shd w:val="clear" w:color="auto" w:fill="auto"/>
            <w:noWrap/>
            <w:vAlign w:val="center"/>
            <w:hideMark/>
          </w:tcPr>
          <w:p w14:paraId="75DB9B9C" w14:textId="77777777" w:rsidR="00252E09" w:rsidRPr="001119A5" w:rsidRDefault="00252E09" w:rsidP="00E8485B">
            <w:pPr>
              <w:jc w:val="center"/>
              <w:rPr>
                <w:sz w:val="11"/>
                <w:szCs w:val="11"/>
              </w:rPr>
            </w:pPr>
            <w:r w:rsidRPr="001119A5">
              <w:rPr>
                <w:sz w:val="11"/>
                <w:szCs w:val="11"/>
              </w:rPr>
              <w:t>37 244,08</w:t>
            </w:r>
          </w:p>
        </w:tc>
        <w:tc>
          <w:tcPr>
            <w:tcW w:w="1243" w:type="dxa"/>
            <w:tcBorders>
              <w:top w:val="nil"/>
              <w:left w:val="nil"/>
              <w:bottom w:val="single" w:sz="4" w:space="0" w:color="auto"/>
              <w:right w:val="single" w:sz="4" w:space="0" w:color="auto"/>
            </w:tcBorders>
            <w:shd w:val="clear" w:color="auto" w:fill="auto"/>
            <w:noWrap/>
            <w:vAlign w:val="center"/>
            <w:hideMark/>
          </w:tcPr>
          <w:p w14:paraId="04ED9686" w14:textId="77777777" w:rsidR="00252E09" w:rsidRPr="001119A5" w:rsidRDefault="00252E09" w:rsidP="00E8485B">
            <w:pPr>
              <w:jc w:val="center"/>
              <w:rPr>
                <w:sz w:val="11"/>
                <w:szCs w:val="11"/>
              </w:rPr>
            </w:pPr>
            <w:r w:rsidRPr="001119A5">
              <w:rPr>
                <w:sz w:val="11"/>
                <w:szCs w:val="11"/>
              </w:rPr>
              <w:t>40 833,58</w:t>
            </w:r>
          </w:p>
        </w:tc>
        <w:tc>
          <w:tcPr>
            <w:tcW w:w="1243" w:type="dxa"/>
            <w:tcBorders>
              <w:top w:val="nil"/>
              <w:left w:val="nil"/>
              <w:bottom w:val="single" w:sz="4" w:space="0" w:color="auto"/>
              <w:right w:val="single" w:sz="4" w:space="0" w:color="auto"/>
            </w:tcBorders>
            <w:shd w:val="clear" w:color="auto" w:fill="auto"/>
            <w:noWrap/>
            <w:vAlign w:val="center"/>
            <w:hideMark/>
          </w:tcPr>
          <w:p w14:paraId="29B44DF3" w14:textId="77777777" w:rsidR="00252E09" w:rsidRPr="001119A5" w:rsidRDefault="00252E09" w:rsidP="00E8485B">
            <w:pPr>
              <w:jc w:val="center"/>
              <w:rPr>
                <w:sz w:val="11"/>
                <w:szCs w:val="11"/>
              </w:rPr>
            </w:pPr>
            <w:r w:rsidRPr="001119A5">
              <w:rPr>
                <w:sz w:val="11"/>
                <w:szCs w:val="11"/>
              </w:rPr>
              <w:t>8 875,30</w:t>
            </w:r>
          </w:p>
        </w:tc>
        <w:tc>
          <w:tcPr>
            <w:tcW w:w="1243" w:type="dxa"/>
            <w:tcBorders>
              <w:top w:val="nil"/>
              <w:left w:val="nil"/>
              <w:bottom w:val="single" w:sz="4" w:space="0" w:color="auto"/>
              <w:right w:val="single" w:sz="4" w:space="0" w:color="auto"/>
            </w:tcBorders>
            <w:shd w:val="clear" w:color="auto" w:fill="auto"/>
            <w:noWrap/>
            <w:vAlign w:val="center"/>
            <w:hideMark/>
          </w:tcPr>
          <w:p w14:paraId="051F30C2" w14:textId="77777777" w:rsidR="00252E09" w:rsidRPr="001119A5" w:rsidRDefault="00252E09" w:rsidP="00E8485B">
            <w:pPr>
              <w:jc w:val="center"/>
              <w:rPr>
                <w:sz w:val="11"/>
                <w:szCs w:val="11"/>
              </w:rPr>
            </w:pPr>
            <w:r w:rsidRPr="001119A5">
              <w:rPr>
                <w:sz w:val="11"/>
                <w:szCs w:val="11"/>
              </w:rPr>
              <w:t>49 708,88</w:t>
            </w:r>
          </w:p>
        </w:tc>
        <w:tc>
          <w:tcPr>
            <w:tcW w:w="1179" w:type="dxa"/>
            <w:tcBorders>
              <w:top w:val="nil"/>
              <w:left w:val="nil"/>
              <w:bottom w:val="single" w:sz="4" w:space="0" w:color="auto"/>
              <w:right w:val="single" w:sz="4" w:space="0" w:color="auto"/>
            </w:tcBorders>
            <w:shd w:val="clear" w:color="auto" w:fill="auto"/>
            <w:noWrap/>
            <w:vAlign w:val="center"/>
            <w:hideMark/>
          </w:tcPr>
          <w:p w14:paraId="189E2EE9" w14:textId="77777777" w:rsidR="00252E09" w:rsidRPr="001119A5" w:rsidRDefault="00252E09" w:rsidP="00E8485B">
            <w:pPr>
              <w:jc w:val="center"/>
              <w:rPr>
                <w:sz w:val="11"/>
                <w:szCs w:val="11"/>
              </w:rPr>
            </w:pPr>
            <w:r w:rsidRPr="001119A5">
              <w:rPr>
                <w:sz w:val="11"/>
                <w:szCs w:val="11"/>
              </w:rPr>
              <w:t>32 149,09</w:t>
            </w:r>
          </w:p>
        </w:tc>
        <w:tc>
          <w:tcPr>
            <w:tcW w:w="1179" w:type="dxa"/>
            <w:tcBorders>
              <w:top w:val="nil"/>
              <w:left w:val="nil"/>
              <w:bottom w:val="single" w:sz="4" w:space="0" w:color="auto"/>
              <w:right w:val="single" w:sz="4" w:space="0" w:color="auto"/>
            </w:tcBorders>
            <w:shd w:val="clear" w:color="auto" w:fill="auto"/>
            <w:noWrap/>
            <w:vAlign w:val="center"/>
            <w:hideMark/>
          </w:tcPr>
          <w:p w14:paraId="077A6F79" w14:textId="77777777" w:rsidR="00252E09" w:rsidRPr="001119A5" w:rsidRDefault="00252E09" w:rsidP="00E8485B">
            <w:pPr>
              <w:jc w:val="center"/>
              <w:rPr>
                <w:sz w:val="11"/>
                <w:szCs w:val="11"/>
              </w:rPr>
            </w:pPr>
            <w:r w:rsidRPr="001119A5">
              <w:rPr>
                <w:sz w:val="11"/>
                <w:szCs w:val="11"/>
              </w:rPr>
              <w:t>3 825,08</w:t>
            </w:r>
          </w:p>
        </w:tc>
        <w:tc>
          <w:tcPr>
            <w:tcW w:w="1179" w:type="dxa"/>
            <w:tcBorders>
              <w:top w:val="nil"/>
              <w:left w:val="nil"/>
              <w:bottom w:val="single" w:sz="4" w:space="0" w:color="auto"/>
              <w:right w:val="single" w:sz="4" w:space="0" w:color="auto"/>
            </w:tcBorders>
            <w:shd w:val="clear" w:color="auto" w:fill="auto"/>
            <w:noWrap/>
            <w:vAlign w:val="center"/>
            <w:hideMark/>
          </w:tcPr>
          <w:p w14:paraId="7F132BBA" w14:textId="77777777" w:rsidR="00252E09" w:rsidRPr="001119A5" w:rsidRDefault="00252E09" w:rsidP="00E8485B">
            <w:pPr>
              <w:jc w:val="center"/>
              <w:rPr>
                <w:sz w:val="11"/>
                <w:szCs w:val="11"/>
              </w:rPr>
            </w:pPr>
            <w:r w:rsidRPr="001119A5">
              <w:rPr>
                <w:sz w:val="11"/>
                <w:szCs w:val="11"/>
              </w:rPr>
              <w:t>35 974,17</w:t>
            </w:r>
          </w:p>
        </w:tc>
        <w:tc>
          <w:tcPr>
            <w:tcW w:w="16" w:type="dxa"/>
            <w:vAlign w:val="center"/>
            <w:hideMark/>
          </w:tcPr>
          <w:p w14:paraId="1D81764F" w14:textId="77777777" w:rsidR="00252E09" w:rsidRPr="001119A5" w:rsidRDefault="00252E09" w:rsidP="00E8485B">
            <w:pPr>
              <w:rPr>
                <w:sz w:val="11"/>
                <w:szCs w:val="11"/>
              </w:rPr>
            </w:pPr>
          </w:p>
        </w:tc>
      </w:tr>
      <w:tr w:rsidR="00252E09" w:rsidRPr="001119A5" w14:paraId="190968D2" w14:textId="77777777" w:rsidTr="00E8485B">
        <w:trPr>
          <w:trHeight w:val="255"/>
          <w:jc w:val="center"/>
        </w:trPr>
        <w:tc>
          <w:tcPr>
            <w:tcW w:w="4051" w:type="dxa"/>
            <w:tcBorders>
              <w:top w:val="nil"/>
              <w:left w:val="single" w:sz="8" w:space="0" w:color="auto"/>
              <w:bottom w:val="single" w:sz="4" w:space="0" w:color="auto"/>
              <w:right w:val="single" w:sz="4" w:space="0" w:color="auto"/>
            </w:tcBorders>
            <w:shd w:val="clear" w:color="auto" w:fill="auto"/>
            <w:hideMark/>
          </w:tcPr>
          <w:p w14:paraId="61C4466E" w14:textId="77777777" w:rsidR="00252E09" w:rsidRPr="001119A5" w:rsidRDefault="00252E09" w:rsidP="00E8485B">
            <w:pPr>
              <w:rPr>
                <w:sz w:val="11"/>
                <w:szCs w:val="11"/>
              </w:rPr>
            </w:pPr>
            <w:r w:rsidRPr="001119A5">
              <w:rPr>
                <w:sz w:val="11"/>
                <w:szCs w:val="11"/>
              </w:rPr>
              <w:t>цена доставки за 1 тонну</w:t>
            </w:r>
          </w:p>
        </w:tc>
        <w:tc>
          <w:tcPr>
            <w:tcW w:w="1400" w:type="dxa"/>
            <w:tcBorders>
              <w:top w:val="nil"/>
              <w:left w:val="nil"/>
              <w:bottom w:val="single" w:sz="4" w:space="0" w:color="auto"/>
              <w:right w:val="single" w:sz="4" w:space="0" w:color="auto"/>
            </w:tcBorders>
            <w:shd w:val="clear" w:color="auto" w:fill="auto"/>
            <w:vAlign w:val="center"/>
            <w:hideMark/>
          </w:tcPr>
          <w:p w14:paraId="41CED256" w14:textId="77777777" w:rsidR="00252E09" w:rsidRPr="001119A5" w:rsidRDefault="00252E09" w:rsidP="00E8485B">
            <w:pPr>
              <w:jc w:val="center"/>
              <w:rPr>
                <w:sz w:val="11"/>
                <w:szCs w:val="11"/>
              </w:rPr>
            </w:pPr>
            <w:r w:rsidRPr="001119A5">
              <w:rPr>
                <w:sz w:val="11"/>
                <w:szCs w:val="11"/>
              </w:rPr>
              <w:t> </w:t>
            </w:r>
          </w:p>
        </w:tc>
        <w:tc>
          <w:tcPr>
            <w:tcW w:w="1260" w:type="dxa"/>
            <w:tcBorders>
              <w:top w:val="nil"/>
              <w:left w:val="nil"/>
              <w:bottom w:val="single" w:sz="4" w:space="0" w:color="auto"/>
              <w:right w:val="single" w:sz="4" w:space="0" w:color="auto"/>
            </w:tcBorders>
            <w:shd w:val="clear" w:color="auto" w:fill="auto"/>
            <w:vAlign w:val="center"/>
            <w:hideMark/>
          </w:tcPr>
          <w:p w14:paraId="3668080E" w14:textId="77777777" w:rsidR="00252E09" w:rsidRPr="001119A5" w:rsidRDefault="00252E09" w:rsidP="00E8485B">
            <w:pPr>
              <w:jc w:val="center"/>
              <w:rPr>
                <w:b/>
                <w:bCs/>
                <w:sz w:val="11"/>
                <w:szCs w:val="11"/>
              </w:rPr>
            </w:pPr>
            <w:r w:rsidRPr="001119A5">
              <w:rPr>
                <w:b/>
                <w:bCs/>
                <w:sz w:val="11"/>
                <w:szCs w:val="11"/>
              </w:rPr>
              <w:t> </w:t>
            </w:r>
          </w:p>
        </w:tc>
        <w:tc>
          <w:tcPr>
            <w:tcW w:w="1260" w:type="dxa"/>
            <w:tcBorders>
              <w:top w:val="nil"/>
              <w:left w:val="nil"/>
              <w:bottom w:val="single" w:sz="4" w:space="0" w:color="auto"/>
              <w:right w:val="single" w:sz="4" w:space="0" w:color="auto"/>
            </w:tcBorders>
            <w:shd w:val="clear" w:color="auto" w:fill="auto"/>
            <w:vAlign w:val="center"/>
            <w:hideMark/>
          </w:tcPr>
          <w:p w14:paraId="5009E09E" w14:textId="77777777" w:rsidR="00252E09" w:rsidRPr="001119A5" w:rsidRDefault="00252E09" w:rsidP="00E8485B">
            <w:pPr>
              <w:jc w:val="center"/>
              <w:rPr>
                <w:b/>
                <w:bCs/>
                <w:sz w:val="11"/>
                <w:szCs w:val="11"/>
              </w:rPr>
            </w:pPr>
            <w:r w:rsidRPr="001119A5">
              <w:rPr>
                <w:b/>
                <w:bCs/>
                <w:sz w:val="11"/>
                <w:szCs w:val="11"/>
              </w:rPr>
              <w:t> </w:t>
            </w:r>
          </w:p>
        </w:tc>
        <w:tc>
          <w:tcPr>
            <w:tcW w:w="1260" w:type="dxa"/>
            <w:tcBorders>
              <w:top w:val="nil"/>
              <w:left w:val="nil"/>
              <w:bottom w:val="single" w:sz="4" w:space="0" w:color="auto"/>
              <w:right w:val="single" w:sz="4" w:space="0" w:color="auto"/>
            </w:tcBorders>
            <w:shd w:val="clear" w:color="auto" w:fill="auto"/>
            <w:vAlign w:val="center"/>
            <w:hideMark/>
          </w:tcPr>
          <w:p w14:paraId="25FAFDF1" w14:textId="77777777" w:rsidR="00252E09" w:rsidRPr="001119A5" w:rsidRDefault="00252E09" w:rsidP="00E8485B">
            <w:pPr>
              <w:jc w:val="center"/>
              <w:rPr>
                <w:b/>
                <w:bCs/>
                <w:sz w:val="11"/>
                <w:szCs w:val="11"/>
              </w:rPr>
            </w:pPr>
            <w:r w:rsidRPr="001119A5">
              <w:rPr>
                <w:b/>
                <w:bCs/>
                <w:sz w:val="11"/>
                <w:szCs w:val="11"/>
              </w:rPr>
              <w:t> </w:t>
            </w:r>
          </w:p>
        </w:tc>
        <w:tc>
          <w:tcPr>
            <w:tcW w:w="1178" w:type="dxa"/>
            <w:tcBorders>
              <w:top w:val="nil"/>
              <w:left w:val="nil"/>
              <w:bottom w:val="single" w:sz="4" w:space="0" w:color="auto"/>
              <w:right w:val="single" w:sz="4" w:space="0" w:color="auto"/>
            </w:tcBorders>
            <w:shd w:val="clear" w:color="auto" w:fill="auto"/>
            <w:noWrap/>
            <w:vAlign w:val="center"/>
            <w:hideMark/>
          </w:tcPr>
          <w:p w14:paraId="28ECD9A6" w14:textId="77777777" w:rsidR="00252E09" w:rsidRPr="001119A5" w:rsidRDefault="00252E09" w:rsidP="00E8485B">
            <w:pPr>
              <w:jc w:val="center"/>
              <w:rPr>
                <w:sz w:val="11"/>
                <w:szCs w:val="11"/>
              </w:rPr>
            </w:pPr>
            <w:r w:rsidRPr="001119A5">
              <w:rPr>
                <w:sz w:val="11"/>
                <w:szCs w:val="11"/>
              </w:rPr>
              <w:t>1 187,52</w:t>
            </w:r>
          </w:p>
        </w:tc>
        <w:tc>
          <w:tcPr>
            <w:tcW w:w="1178" w:type="dxa"/>
            <w:tcBorders>
              <w:top w:val="nil"/>
              <w:left w:val="nil"/>
              <w:bottom w:val="single" w:sz="4" w:space="0" w:color="auto"/>
              <w:right w:val="single" w:sz="4" w:space="0" w:color="auto"/>
            </w:tcBorders>
            <w:shd w:val="clear" w:color="auto" w:fill="auto"/>
            <w:noWrap/>
            <w:vAlign w:val="center"/>
            <w:hideMark/>
          </w:tcPr>
          <w:p w14:paraId="216679A4" w14:textId="77777777" w:rsidR="00252E09" w:rsidRPr="001119A5" w:rsidRDefault="00252E09" w:rsidP="00E8485B">
            <w:pPr>
              <w:jc w:val="center"/>
              <w:rPr>
                <w:sz w:val="11"/>
                <w:szCs w:val="11"/>
              </w:rPr>
            </w:pPr>
            <w:r w:rsidRPr="001119A5">
              <w:rPr>
                <w:sz w:val="11"/>
                <w:szCs w:val="11"/>
              </w:rPr>
              <w:t>1 187,52</w:t>
            </w:r>
          </w:p>
        </w:tc>
        <w:tc>
          <w:tcPr>
            <w:tcW w:w="1243" w:type="dxa"/>
            <w:tcBorders>
              <w:top w:val="nil"/>
              <w:left w:val="nil"/>
              <w:bottom w:val="single" w:sz="4" w:space="0" w:color="auto"/>
              <w:right w:val="single" w:sz="4" w:space="0" w:color="auto"/>
            </w:tcBorders>
            <w:shd w:val="clear" w:color="auto" w:fill="auto"/>
            <w:noWrap/>
            <w:vAlign w:val="center"/>
            <w:hideMark/>
          </w:tcPr>
          <w:p w14:paraId="7355553A" w14:textId="77777777" w:rsidR="00252E09" w:rsidRPr="001119A5" w:rsidRDefault="00252E09" w:rsidP="00E8485B">
            <w:pPr>
              <w:jc w:val="center"/>
              <w:rPr>
                <w:sz w:val="11"/>
                <w:szCs w:val="11"/>
              </w:rPr>
            </w:pPr>
            <w:r w:rsidRPr="001119A5">
              <w:rPr>
                <w:sz w:val="11"/>
                <w:szCs w:val="11"/>
              </w:rPr>
              <w:t>1 187,52</w:t>
            </w:r>
          </w:p>
        </w:tc>
        <w:tc>
          <w:tcPr>
            <w:tcW w:w="1216" w:type="dxa"/>
            <w:tcBorders>
              <w:top w:val="nil"/>
              <w:left w:val="nil"/>
              <w:bottom w:val="single" w:sz="4" w:space="0" w:color="auto"/>
              <w:right w:val="single" w:sz="4" w:space="0" w:color="auto"/>
            </w:tcBorders>
            <w:shd w:val="clear" w:color="auto" w:fill="auto"/>
            <w:noWrap/>
            <w:vAlign w:val="center"/>
            <w:hideMark/>
          </w:tcPr>
          <w:p w14:paraId="2BB38B4E" w14:textId="77777777" w:rsidR="00252E09" w:rsidRPr="001119A5" w:rsidRDefault="00252E09" w:rsidP="00E8485B">
            <w:pPr>
              <w:jc w:val="center"/>
              <w:rPr>
                <w:sz w:val="11"/>
                <w:szCs w:val="11"/>
              </w:rPr>
            </w:pPr>
            <w:r w:rsidRPr="001119A5">
              <w:rPr>
                <w:sz w:val="11"/>
                <w:szCs w:val="11"/>
              </w:rPr>
              <w:t>1 850,00</w:t>
            </w:r>
          </w:p>
        </w:tc>
        <w:tc>
          <w:tcPr>
            <w:tcW w:w="1216" w:type="dxa"/>
            <w:tcBorders>
              <w:top w:val="nil"/>
              <w:left w:val="nil"/>
              <w:bottom w:val="single" w:sz="4" w:space="0" w:color="auto"/>
              <w:right w:val="single" w:sz="4" w:space="0" w:color="auto"/>
            </w:tcBorders>
            <w:shd w:val="clear" w:color="auto" w:fill="auto"/>
            <w:noWrap/>
            <w:vAlign w:val="center"/>
            <w:hideMark/>
          </w:tcPr>
          <w:p w14:paraId="21F40548" w14:textId="77777777" w:rsidR="00252E09" w:rsidRPr="001119A5" w:rsidRDefault="00252E09" w:rsidP="00E8485B">
            <w:pPr>
              <w:jc w:val="center"/>
              <w:rPr>
                <w:sz w:val="11"/>
                <w:szCs w:val="11"/>
              </w:rPr>
            </w:pPr>
            <w:r w:rsidRPr="001119A5">
              <w:rPr>
                <w:sz w:val="11"/>
                <w:szCs w:val="11"/>
              </w:rPr>
              <w:t>1 850,00</w:t>
            </w:r>
          </w:p>
        </w:tc>
        <w:tc>
          <w:tcPr>
            <w:tcW w:w="1216" w:type="dxa"/>
            <w:tcBorders>
              <w:top w:val="nil"/>
              <w:left w:val="nil"/>
              <w:bottom w:val="single" w:sz="4" w:space="0" w:color="auto"/>
              <w:right w:val="single" w:sz="4" w:space="0" w:color="auto"/>
            </w:tcBorders>
            <w:shd w:val="clear" w:color="auto" w:fill="auto"/>
            <w:noWrap/>
            <w:vAlign w:val="center"/>
            <w:hideMark/>
          </w:tcPr>
          <w:p w14:paraId="297B5BBF" w14:textId="77777777" w:rsidR="00252E09" w:rsidRPr="001119A5" w:rsidRDefault="00252E09" w:rsidP="00E8485B">
            <w:pPr>
              <w:jc w:val="center"/>
              <w:rPr>
                <w:sz w:val="11"/>
                <w:szCs w:val="11"/>
              </w:rPr>
            </w:pPr>
            <w:r w:rsidRPr="001119A5">
              <w:rPr>
                <w:sz w:val="11"/>
                <w:szCs w:val="11"/>
              </w:rPr>
              <w:t>1 850,00</w:t>
            </w:r>
          </w:p>
        </w:tc>
        <w:tc>
          <w:tcPr>
            <w:tcW w:w="1243" w:type="dxa"/>
            <w:tcBorders>
              <w:top w:val="nil"/>
              <w:left w:val="nil"/>
              <w:bottom w:val="single" w:sz="4" w:space="0" w:color="auto"/>
              <w:right w:val="single" w:sz="4" w:space="0" w:color="auto"/>
            </w:tcBorders>
            <w:shd w:val="clear" w:color="auto" w:fill="auto"/>
            <w:noWrap/>
            <w:vAlign w:val="center"/>
            <w:hideMark/>
          </w:tcPr>
          <w:p w14:paraId="7C7B77E3" w14:textId="77777777" w:rsidR="00252E09" w:rsidRPr="001119A5" w:rsidRDefault="00252E09" w:rsidP="00E8485B">
            <w:pPr>
              <w:jc w:val="center"/>
              <w:rPr>
                <w:sz w:val="11"/>
                <w:szCs w:val="11"/>
              </w:rPr>
            </w:pPr>
            <w:r w:rsidRPr="001119A5">
              <w:rPr>
                <w:sz w:val="11"/>
                <w:szCs w:val="11"/>
              </w:rPr>
              <w:t>2 000,00</w:t>
            </w:r>
          </w:p>
        </w:tc>
        <w:tc>
          <w:tcPr>
            <w:tcW w:w="1243" w:type="dxa"/>
            <w:tcBorders>
              <w:top w:val="nil"/>
              <w:left w:val="nil"/>
              <w:bottom w:val="single" w:sz="4" w:space="0" w:color="auto"/>
              <w:right w:val="single" w:sz="4" w:space="0" w:color="auto"/>
            </w:tcBorders>
            <w:shd w:val="clear" w:color="auto" w:fill="auto"/>
            <w:noWrap/>
            <w:vAlign w:val="center"/>
            <w:hideMark/>
          </w:tcPr>
          <w:p w14:paraId="27B346F0" w14:textId="77777777" w:rsidR="00252E09" w:rsidRPr="001119A5" w:rsidRDefault="00252E09" w:rsidP="00E8485B">
            <w:pPr>
              <w:jc w:val="center"/>
              <w:rPr>
                <w:sz w:val="11"/>
                <w:szCs w:val="11"/>
              </w:rPr>
            </w:pPr>
            <w:r w:rsidRPr="001119A5">
              <w:rPr>
                <w:sz w:val="11"/>
                <w:szCs w:val="11"/>
              </w:rPr>
              <w:t>2 000,00</w:t>
            </w:r>
          </w:p>
        </w:tc>
        <w:tc>
          <w:tcPr>
            <w:tcW w:w="1243" w:type="dxa"/>
            <w:tcBorders>
              <w:top w:val="nil"/>
              <w:left w:val="nil"/>
              <w:bottom w:val="single" w:sz="4" w:space="0" w:color="auto"/>
              <w:right w:val="single" w:sz="4" w:space="0" w:color="auto"/>
            </w:tcBorders>
            <w:shd w:val="clear" w:color="auto" w:fill="auto"/>
            <w:noWrap/>
            <w:vAlign w:val="center"/>
            <w:hideMark/>
          </w:tcPr>
          <w:p w14:paraId="23B52840" w14:textId="77777777" w:rsidR="00252E09" w:rsidRPr="001119A5" w:rsidRDefault="00252E09" w:rsidP="00E8485B">
            <w:pPr>
              <w:jc w:val="center"/>
              <w:rPr>
                <w:sz w:val="11"/>
                <w:szCs w:val="11"/>
              </w:rPr>
            </w:pPr>
            <w:r w:rsidRPr="001119A5">
              <w:rPr>
                <w:sz w:val="11"/>
                <w:szCs w:val="11"/>
              </w:rPr>
              <w:t>2 000,00</w:t>
            </w:r>
          </w:p>
        </w:tc>
        <w:tc>
          <w:tcPr>
            <w:tcW w:w="1179" w:type="dxa"/>
            <w:tcBorders>
              <w:top w:val="nil"/>
              <w:left w:val="nil"/>
              <w:bottom w:val="single" w:sz="4" w:space="0" w:color="auto"/>
              <w:right w:val="single" w:sz="4" w:space="0" w:color="auto"/>
            </w:tcBorders>
            <w:shd w:val="clear" w:color="auto" w:fill="auto"/>
            <w:noWrap/>
            <w:vAlign w:val="center"/>
            <w:hideMark/>
          </w:tcPr>
          <w:p w14:paraId="77D5E887" w14:textId="77777777" w:rsidR="00252E09" w:rsidRPr="001119A5" w:rsidRDefault="00252E09" w:rsidP="00E8485B">
            <w:pPr>
              <w:jc w:val="center"/>
              <w:rPr>
                <w:sz w:val="11"/>
                <w:szCs w:val="11"/>
              </w:rPr>
            </w:pPr>
            <w:r w:rsidRPr="001119A5">
              <w:rPr>
                <w:sz w:val="11"/>
                <w:szCs w:val="11"/>
              </w:rPr>
              <w:t>2 000,00</w:t>
            </w:r>
          </w:p>
        </w:tc>
        <w:tc>
          <w:tcPr>
            <w:tcW w:w="1179" w:type="dxa"/>
            <w:tcBorders>
              <w:top w:val="nil"/>
              <w:left w:val="nil"/>
              <w:bottom w:val="single" w:sz="4" w:space="0" w:color="auto"/>
              <w:right w:val="single" w:sz="4" w:space="0" w:color="auto"/>
            </w:tcBorders>
            <w:shd w:val="clear" w:color="auto" w:fill="auto"/>
            <w:noWrap/>
            <w:vAlign w:val="center"/>
            <w:hideMark/>
          </w:tcPr>
          <w:p w14:paraId="6446759B" w14:textId="77777777" w:rsidR="00252E09" w:rsidRPr="001119A5" w:rsidRDefault="00252E09" w:rsidP="00E8485B">
            <w:pPr>
              <w:jc w:val="center"/>
              <w:rPr>
                <w:sz w:val="11"/>
                <w:szCs w:val="11"/>
              </w:rPr>
            </w:pPr>
            <w:r w:rsidRPr="001119A5">
              <w:rPr>
                <w:sz w:val="11"/>
                <w:szCs w:val="11"/>
              </w:rPr>
              <w:t>2 000,00</w:t>
            </w:r>
          </w:p>
        </w:tc>
        <w:tc>
          <w:tcPr>
            <w:tcW w:w="1179" w:type="dxa"/>
            <w:tcBorders>
              <w:top w:val="nil"/>
              <w:left w:val="nil"/>
              <w:bottom w:val="single" w:sz="4" w:space="0" w:color="auto"/>
              <w:right w:val="single" w:sz="4" w:space="0" w:color="auto"/>
            </w:tcBorders>
            <w:shd w:val="clear" w:color="auto" w:fill="auto"/>
            <w:noWrap/>
            <w:vAlign w:val="center"/>
            <w:hideMark/>
          </w:tcPr>
          <w:p w14:paraId="7E1AB12B" w14:textId="77777777" w:rsidR="00252E09" w:rsidRPr="001119A5" w:rsidRDefault="00252E09" w:rsidP="00E8485B">
            <w:pPr>
              <w:jc w:val="center"/>
              <w:rPr>
                <w:sz w:val="11"/>
                <w:szCs w:val="11"/>
              </w:rPr>
            </w:pPr>
            <w:r w:rsidRPr="001119A5">
              <w:rPr>
                <w:sz w:val="11"/>
                <w:szCs w:val="11"/>
              </w:rPr>
              <w:t>2 000,00</w:t>
            </w:r>
          </w:p>
        </w:tc>
        <w:tc>
          <w:tcPr>
            <w:tcW w:w="16" w:type="dxa"/>
            <w:vAlign w:val="center"/>
            <w:hideMark/>
          </w:tcPr>
          <w:p w14:paraId="610BB41B" w14:textId="77777777" w:rsidR="00252E09" w:rsidRPr="001119A5" w:rsidRDefault="00252E09" w:rsidP="00E8485B">
            <w:pPr>
              <w:rPr>
                <w:sz w:val="11"/>
                <w:szCs w:val="11"/>
              </w:rPr>
            </w:pPr>
          </w:p>
        </w:tc>
      </w:tr>
      <w:tr w:rsidR="00252E09" w:rsidRPr="001119A5" w14:paraId="387BFBB5" w14:textId="77777777" w:rsidTr="00E8485B">
        <w:trPr>
          <w:trHeight w:val="255"/>
          <w:jc w:val="center"/>
        </w:trPr>
        <w:tc>
          <w:tcPr>
            <w:tcW w:w="4051" w:type="dxa"/>
            <w:tcBorders>
              <w:top w:val="nil"/>
              <w:left w:val="single" w:sz="8" w:space="0" w:color="auto"/>
              <w:bottom w:val="single" w:sz="4" w:space="0" w:color="auto"/>
              <w:right w:val="single" w:sz="4" w:space="0" w:color="auto"/>
            </w:tcBorders>
            <w:shd w:val="clear" w:color="auto" w:fill="auto"/>
            <w:noWrap/>
            <w:hideMark/>
          </w:tcPr>
          <w:p w14:paraId="1907012E" w14:textId="77777777" w:rsidR="00252E09" w:rsidRPr="001119A5" w:rsidRDefault="00252E09" w:rsidP="00E8485B">
            <w:pPr>
              <w:rPr>
                <w:sz w:val="11"/>
                <w:szCs w:val="11"/>
              </w:rPr>
            </w:pPr>
            <w:r w:rsidRPr="001119A5">
              <w:rPr>
                <w:sz w:val="11"/>
                <w:szCs w:val="11"/>
              </w:rPr>
              <w:t>автомобильные перевозки до основного склада</w:t>
            </w:r>
          </w:p>
        </w:tc>
        <w:tc>
          <w:tcPr>
            <w:tcW w:w="1400" w:type="dxa"/>
            <w:tcBorders>
              <w:top w:val="nil"/>
              <w:left w:val="nil"/>
              <w:bottom w:val="single" w:sz="4" w:space="0" w:color="auto"/>
              <w:right w:val="single" w:sz="4" w:space="0" w:color="auto"/>
            </w:tcBorders>
            <w:shd w:val="clear" w:color="auto" w:fill="auto"/>
            <w:vAlign w:val="bottom"/>
            <w:hideMark/>
          </w:tcPr>
          <w:p w14:paraId="3CC500BA" w14:textId="77777777" w:rsidR="00252E09" w:rsidRPr="001119A5" w:rsidRDefault="00252E09" w:rsidP="00E8485B">
            <w:pPr>
              <w:jc w:val="center"/>
              <w:rPr>
                <w:sz w:val="11"/>
                <w:szCs w:val="11"/>
              </w:rPr>
            </w:pPr>
            <w:r w:rsidRPr="001119A5">
              <w:rPr>
                <w:sz w:val="11"/>
                <w:szCs w:val="11"/>
              </w:rPr>
              <w:t>тыс. руб.</w:t>
            </w:r>
          </w:p>
        </w:tc>
        <w:tc>
          <w:tcPr>
            <w:tcW w:w="1260" w:type="dxa"/>
            <w:tcBorders>
              <w:top w:val="nil"/>
              <w:left w:val="nil"/>
              <w:bottom w:val="single" w:sz="4" w:space="0" w:color="auto"/>
              <w:right w:val="single" w:sz="4" w:space="0" w:color="auto"/>
            </w:tcBorders>
            <w:shd w:val="clear" w:color="auto" w:fill="auto"/>
            <w:vAlign w:val="center"/>
            <w:hideMark/>
          </w:tcPr>
          <w:p w14:paraId="6CB9B031" w14:textId="77777777" w:rsidR="00252E09" w:rsidRPr="001119A5" w:rsidRDefault="00252E09" w:rsidP="00E8485B">
            <w:pPr>
              <w:jc w:val="center"/>
              <w:rPr>
                <w:sz w:val="11"/>
                <w:szCs w:val="11"/>
              </w:rPr>
            </w:pPr>
            <w:r w:rsidRPr="001119A5">
              <w:rPr>
                <w:sz w:val="11"/>
                <w:szCs w:val="11"/>
              </w:rPr>
              <w:t>16 493,37</w:t>
            </w:r>
          </w:p>
        </w:tc>
        <w:tc>
          <w:tcPr>
            <w:tcW w:w="1260" w:type="dxa"/>
            <w:tcBorders>
              <w:top w:val="nil"/>
              <w:left w:val="nil"/>
              <w:bottom w:val="single" w:sz="4" w:space="0" w:color="auto"/>
              <w:right w:val="single" w:sz="4" w:space="0" w:color="auto"/>
            </w:tcBorders>
            <w:shd w:val="clear" w:color="auto" w:fill="auto"/>
            <w:vAlign w:val="center"/>
            <w:hideMark/>
          </w:tcPr>
          <w:p w14:paraId="2AA932BA" w14:textId="77777777" w:rsidR="00252E09" w:rsidRPr="001119A5" w:rsidRDefault="00252E09" w:rsidP="00E8485B">
            <w:pPr>
              <w:jc w:val="center"/>
              <w:rPr>
                <w:sz w:val="11"/>
                <w:szCs w:val="11"/>
              </w:rPr>
            </w:pPr>
            <w:r w:rsidRPr="001119A5">
              <w:rPr>
                <w:sz w:val="11"/>
                <w:szCs w:val="11"/>
              </w:rPr>
              <w:t>3 211,42</w:t>
            </w:r>
          </w:p>
        </w:tc>
        <w:tc>
          <w:tcPr>
            <w:tcW w:w="1260" w:type="dxa"/>
            <w:tcBorders>
              <w:top w:val="nil"/>
              <w:left w:val="nil"/>
              <w:bottom w:val="single" w:sz="4" w:space="0" w:color="auto"/>
              <w:right w:val="single" w:sz="4" w:space="0" w:color="auto"/>
            </w:tcBorders>
            <w:shd w:val="clear" w:color="auto" w:fill="auto"/>
            <w:vAlign w:val="center"/>
            <w:hideMark/>
          </w:tcPr>
          <w:p w14:paraId="380BC4D7" w14:textId="77777777" w:rsidR="00252E09" w:rsidRPr="001119A5" w:rsidRDefault="00252E09" w:rsidP="00E8485B">
            <w:pPr>
              <w:jc w:val="center"/>
              <w:rPr>
                <w:sz w:val="11"/>
                <w:szCs w:val="11"/>
              </w:rPr>
            </w:pPr>
            <w:r w:rsidRPr="001119A5">
              <w:rPr>
                <w:sz w:val="11"/>
                <w:szCs w:val="11"/>
              </w:rPr>
              <w:t>19 704,80</w:t>
            </w:r>
          </w:p>
        </w:tc>
        <w:tc>
          <w:tcPr>
            <w:tcW w:w="1178" w:type="dxa"/>
            <w:tcBorders>
              <w:top w:val="nil"/>
              <w:left w:val="nil"/>
              <w:bottom w:val="single" w:sz="4" w:space="0" w:color="auto"/>
              <w:right w:val="single" w:sz="4" w:space="0" w:color="auto"/>
            </w:tcBorders>
            <w:shd w:val="clear" w:color="auto" w:fill="auto"/>
            <w:noWrap/>
            <w:vAlign w:val="center"/>
            <w:hideMark/>
          </w:tcPr>
          <w:p w14:paraId="368B3995" w14:textId="77777777" w:rsidR="00252E09" w:rsidRPr="001119A5" w:rsidRDefault="00252E09" w:rsidP="00E8485B">
            <w:pPr>
              <w:jc w:val="center"/>
              <w:rPr>
                <w:sz w:val="11"/>
                <w:szCs w:val="11"/>
              </w:rPr>
            </w:pPr>
            <w:r w:rsidRPr="001119A5">
              <w:rPr>
                <w:sz w:val="11"/>
                <w:szCs w:val="11"/>
              </w:rPr>
              <w:t>17 157,19</w:t>
            </w:r>
          </w:p>
        </w:tc>
        <w:tc>
          <w:tcPr>
            <w:tcW w:w="1178" w:type="dxa"/>
            <w:tcBorders>
              <w:top w:val="nil"/>
              <w:left w:val="nil"/>
              <w:bottom w:val="single" w:sz="4" w:space="0" w:color="auto"/>
              <w:right w:val="single" w:sz="4" w:space="0" w:color="auto"/>
            </w:tcBorders>
            <w:shd w:val="clear" w:color="auto" w:fill="auto"/>
            <w:noWrap/>
            <w:vAlign w:val="center"/>
            <w:hideMark/>
          </w:tcPr>
          <w:p w14:paraId="162CDBED" w14:textId="77777777" w:rsidR="00252E09" w:rsidRPr="001119A5" w:rsidRDefault="00252E09" w:rsidP="00E8485B">
            <w:pPr>
              <w:jc w:val="center"/>
              <w:rPr>
                <w:sz w:val="11"/>
                <w:szCs w:val="11"/>
              </w:rPr>
            </w:pPr>
            <w:r w:rsidRPr="001119A5">
              <w:rPr>
                <w:sz w:val="11"/>
                <w:szCs w:val="11"/>
              </w:rPr>
              <w:t>3 338,78</w:t>
            </w:r>
          </w:p>
        </w:tc>
        <w:tc>
          <w:tcPr>
            <w:tcW w:w="1243" w:type="dxa"/>
            <w:tcBorders>
              <w:top w:val="nil"/>
              <w:left w:val="nil"/>
              <w:bottom w:val="single" w:sz="4" w:space="0" w:color="auto"/>
              <w:right w:val="single" w:sz="4" w:space="0" w:color="auto"/>
            </w:tcBorders>
            <w:shd w:val="clear" w:color="auto" w:fill="auto"/>
            <w:noWrap/>
            <w:vAlign w:val="center"/>
            <w:hideMark/>
          </w:tcPr>
          <w:p w14:paraId="51FDE1EC" w14:textId="77777777" w:rsidR="00252E09" w:rsidRPr="001119A5" w:rsidRDefault="00252E09" w:rsidP="00E8485B">
            <w:pPr>
              <w:jc w:val="center"/>
              <w:rPr>
                <w:sz w:val="11"/>
                <w:szCs w:val="11"/>
              </w:rPr>
            </w:pPr>
            <w:r w:rsidRPr="001119A5">
              <w:rPr>
                <w:sz w:val="11"/>
                <w:szCs w:val="11"/>
              </w:rPr>
              <w:t>20 495,97</w:t>
            </w:r>
          </w:p>
        </w:tc>
        <w:tc>
          <w:tcPr>
            <w:tcW w:w="1216" w:type="dxa"/>
            <w:tcBorders>
              <w:top w:val="nil"/>
              <w:left w:val="nil"/>
              <w:bottom w:val="single" w:sz="4" w:space="0" w:color="auto"/>
              <w:right w:val="single" w:sz="4" w:space="0" w:color="auto"/>
            </w:tcBorders>
            <w:shd w:val="clear" w:color="auto" w:fill="auto"/>
            <w:noWrap/>
            <w:vAlign w:val="center"/>
            <w:hideMark/>
          </w:tcPr>
          <w:p w14:paraId="13D0F7E0" w14:textId="77777777" w:rsidR="00252E09" w:rsidRPr="001119A5" w:rsidRDefault="00252E09" w:rsidP="00E8485B">
            <w:pPr>
              <w:jc w:val="center"/>
              <w:rPr>
                <w:sz w:val="11"/>
                <w:szCs w:val="11"/>
              </w:rPr>
            </w:pPr>
            <w:r w:rsidRPr="001119A5">
              <w:rPr>
                <w:sz w:val="11"/>
                <w:szCs w:val="11"/>
              </w:rPr>
              <w:t>24 763,06</w:t>
            </w:r>
          </w:p>
        </w:tc>
        <w:tc>
          <w:tcPr>
            <w:tcW w:w="1216" w:type="dxa"/>
            <w:tcBorders>
              <w:top w:val="nil"/>
              <w:left w:val="nil"/>
              <w:bottom w:val="single" w:sz="4" w:space="0" w:color="auto"/>
              <w:right w:val="single" w:sz="4" w:space="0" w:color="auto"/>
            </w:tcBorders>
            <w:shd w:val="clear" w:color="auto" w:fill="auto"/>
            <w:noWrap/>
            <w:vAlign w:val="center"/>
            <w:hideMark/>
          </w:tcPr>
          <w:p w14:paraId="52C1F762" w14:textId="77777777" w:rsidR="00252E09" w:rsidRPr="001119A5" w:rsidRDefault="00252E09" w:rsidP="00E8485B">
            <w:pPr>
              <w:jc w:val="center"/>
              <w:rPr>
                <w:sz w:val="11"/>
                <w:szCs w:val="11"/>
              </w:rPr>
            </w:pPr>
            <w:r w:rsidRPr="001119A5">
              <w:rPr>
                <w:sz w:val="11"/>
                <w:szCs w:val="11"/>
              </w:rPr>
              <w:t>2 947,42</w:t>
            </w:r>
          </w:p>
        </w:tc>
        <w:tc>
          <w:tcPr>
            <w:tcW w:w="1216" w:type="dxa"/>
            <w:tcBorders>
              <w:top w:val="nil"/>
              <w:left w:val="nil"/>
              <w:bottom w:val="single" w:sz="4" w:space="0" w:color="auto"/>
              <w:right w:val="single" w:sz="4" w:space="0" w:color="auto"/>
            </w:tcBorders>
            <w:shd w:val="clear" w:color="auto" w:fill="auto"/>
            <w:noWrap/>
            <w:vAlign w:val="center"/>
            <w:hideMark/>
          </w:tcPr>
          <w:p w14:paraId="029BA366" w14:textId="77777777" w:rsidR="00252E09" w:rsidRPr="001119A5" w:rsidRDefault="00252E09" w:rsidP="00E8485B">
            <w:pPr>
              <w:jc w:val="center"/>
              <w:rPr>
                <w:sz w:val="11"/>
                <w:szCs w:val="11"/>
              </w:rPr>
            </w:pPr>
            <w:r w:rsidRPr="001119A5">
              <w:rPr>
                <w:sz w:val="11"/>
                <w:szCs w:val="11"/>
              </w:rPr>
              <w:t>27 710,48</w:t>
            </w:r>
          </w:p>
        </w:tc>
        <w:tc>
          <w:tcPr>
            <w:tcW w:w="1243" w:type="dxa"/>
            <w:tcBorders>
              <w:top w:val="nil"/>
              <w:left w:val="nil"/>
              <w:bottom w:val="single" w:sz="4" w:space="0" w:color="auto"/>
              <w:right w:val="single" w:sz="4" w:space="0" w:color="auto"/>
            </w:tcBorders>
            <w:shd w:val="clear" w:color="auto" w:fill="auto"/>
            <w:noWrap/>
            <w:vAlign w:val="center"/>
            <w:hideMark/>
          </w:tcPr>
          <w:p w14:paraId="27D823F2" w14:textId="77777777" w:rsidR="00252E09" w:rsidRPr="001119A5" w:rsidRDefault="00252E09" w:rsidP="00E8485B">
            <w:pPr>
              <w:jc w:val="center"/>
              <w:rPr>
                <w:sz w:val="11"/>
                <w:szCs w:val="11"/>
              </w:rPr>
            </w:pPr>
            <w:r w:rsidRPr="001119A5">
              <w:rPr>
                <w:sz w:val="11"/>
                <w:szCs w:val="11"/>
              </w:rPr>
              <w:t>31 786,04</w:t>
            </w:r>
          </w:p>
        </w:tc>
        <w:tc>
          <w:tcPr>
            <w:tcW w:w="1243" w:type="dxa"/>
            <w:tcBorders>
              <w:top w:val="nil"/>
              <w:left w:val="nil"/>
              <w:bottom w:val="single" w:sz="4" w:space="0" w:color="auto"/>
              <w:right w:val="single" w:sz="4" w:space="0" w:color="auto"/>
            </w:tcBorders>
            <w:shd w:val="clear" w:color="auto" w:fill="auto"/>
            <w:noWrap/>
            <w:vAlign w:val="center"/>
            <w:hideMark/>
          </w:tcPr>
          <w:p w14:paraId="29E7D4FB" w14:textId="77777777" w:rsidR="00252E09" w:rsidRPr="001119A5" w:rsidRDefault="00252E09" w:rsidP="00E8485B">
            <w:pPr>
              <w:jc w:val="center"/>
              <w:rPr>
                <w:sz w:val="11"/>
                <w:szCs w:val="11"/>
              </w:rPr>
            </w:pPr>
            <w:r w:rsidRPr="001119A5">
              <w:rPr>
                <w:sz w:val="11"/>
                <w:szCs w:val="11"/>
              </w:rPr>
              <w:t>6 185,96</w:t>
            </w:r>
          </w:p>
        </w:tc>
        <w:tc>
          <w:tcPr>
            <w:tcW w:w="1243" w:type="dxa"/>
            <w:tcBorders>
              <w:top w:val="nil"/>
              <w:left w:val="nil"/>
              <w:bottom w:val="single" w:sz="4" w:space="0" w:color="auto"/>
              <w:right w:val="single" w:sz="4" w:space="0" w:color="auto"/>
            </w:tcBorders>
            <w:shd w:val="clear" w:color="auto" w:fill="auto"/>
            <w:noWrap/>
            <w:vAlign w:val="center"/>
            <w:hideMark/>
          </w:tcPr>
          <w:p w14:paraId="3DE27867" w14:textId="77777777" w:rsidR="00252E09" w:rsidRPr="001119A5" w:rsidRDefault="00252E09" w:rsidP="00E8485B">
            <w:pPr>
              <w:jc w:val="center"/>
              <w:rPr>
                <w:sz w:val="11"/>
                <w:szCs w:val="11"/>
              </w:rPr>
            </w:pPr>
            <w:r w:rsidRPr="001119A5">
              <w:rPr>
                <w:sz w:val="11"/>
                <w:szCs w:val="11"/>
              </w:rPr>
              <w:t>37 972,00</w:t>
            </w:r>
          </w:p>
        </w:tc>
        <w:tc>
          <w:tcPr>
            <w:tcW w:w="1179" w:type="dxa"/>
            <w:tcBorders>
              <w:top w:val="nil"/>
              <w:left w:val="nil"/>
              <w:bottom w:val="single" w:sz="4" w:space="0" w:color="auto"/>
              <w:right w:val="single" w:sz="4" w:space="0" w:color="auto"/>
            </w:tcBorders>
            <w:shd w:val="clear" w:color="auto" w:fill="auto"/>
            <w:noWrap/>
            <w:vAlign w:val="center"/>
            <w:hideMark/>
          </w:tcPr>
          <w:p w14:paraId="3431CB61" w14:textId="77777777" w:rsidR="00252E09" w:rsidRPr="001119A5" w:rsidRDefault="00252E09" w:rsidP="00E8485B">
            <w:pPr>
              <w:jc w:val="center"/>
              <w:rPr>
                <w:sz w:val="11"/>
                <w:szCs w:val="11"/>
              </w:rPr>
            </w:pPr>
            <w:r w:rsidRPr="001119A5">
              <w:rPr>
                <w:sz w:val="11"/>
                <w:szCs w:val="11"/>
              </w:rPr>
              <w:t>26 776,37</w:t>
            </w:r>
          </w:p>
        </w:tc>
        <w:tc>
          <w:tcPr>
            <w:tcW w:w="1179" w:type="dxa"/>
            <w:tcBorders>
              <w:top w:val="nil"/>
              <w:left w:val="nil"/>
              <w:bottom w:val="single" w:sz="4" w:space="0" w:color="auto"/>
              <w:right w:val="single" w:sz="4" w:space="0" w:color="auto"/>
            </w:tcBorders>
            <w:shd w:val="clear" w:color="auto" w:fill="auto"/>
            <w:noWrap/>
            <w:vAlign w:val="center"/>
            <w:hideMark/>
          </w:tcPr>
          <w:p w14:paraId="75541869" w14:textId="77777777" w:rsidR="00252E09" w:rsidRPr="001119A5" w:rsidRDefault="00252E09" w:rsidP="00E8485B">
            <w:pPr>
              <w:jc w:val="center"/>
              <w:rPr>
                <w:sz w:val="11"/>
                <w:szCs w:val="11"/>
              </w:rPr>
            </w:pPr>
            <w:r w:rsidRPr="001119A5">
              <w:rPr>
                <w:sz w:val="11"/>
                <w:szCs w:val="11"/>
              </w:rPr>
              <w:t>3 185,83</w:t>
            </w:r>
          </w:p>
        </w:tc>
        <w:tc>
          <w:tcPr>
            <w:tcW w:w="1179" w:type="dxa"/>
            <w:tcBorders>
              <w:top w:val="nil"/>
              <w:left w:val="nil"/>
              <w:bottom w:val="single" w:sz="4" w:space="0" w:color="auto"/>
              <w:right w:val="single" w:sz="4" w:space="0" w:color="auto"/>
            </w:tcBorders>
            <w:shd w:val="clear" w:color="auto" w:fill="auto"/>
            <w:noWrap/>
            <w:vAlign w:val="center"/>
            <w:hideMark/>
          </w:tcPr>
          <w:p w14:paraId="36395B9F" w14:textId="77777777" w:rsidR="00252E09" w:rsidRPr="001119A5" w:rsidRDefault="00252E09" w:rsidP="00E8485B">
            <w:pPr>
              <w:jc w:val="center"/>
              <w:rPr>
                <w:sz w:val="11"/>
                <w:szCs w:val="11"/>
              </w:rPr>
            </w:pPr>
            <w:r w:rsidRPr="001119A5">
              <w:rPr>
                <w:sz w:val="11"/>
                <w:szCs w:val="11"/>
              </w:rPr>
              <w:t>29 962,20</w:t>
            </w:r>
          </w:p>
        </w:tc>
        <w:tc>
          <w:tcPr>
            <w:tcW w:w="16" w:type="dxa"/>
            <w:vAlign w:val="center"/>
            <w:hideMark/>
          </w:tcPr>
          <w:p w14:paraId="517CB6C1" w14:textId="77777777" w:rsidR="00252E09" w:rsidRPr="001119A5" w:rsidRDefault="00252E09" w:rsidP="00E8485B">
            <w:pPr>
              <w:rPr>
                <w:sz w:val="11"/>
                <w:szCs w:val="11"/>
              </w:rPr>
            </w:pPr>
          </w:p>
        </w:tc>
      </w:tr>
      <w:tr w:rsidR="00252E09" w:rsidRPr="001119A5" w14:paraId="66FE044D" w14:textId="77777777" w:rsidTr="00E8485B">
        <w:trPr>
          <w:trHeight w:val="255"/>
          <w:jc w:val="center"/>
        </w:trPr>
        <w:tc>
          <w:tcPr>
            <w:tcW w:w="4051" w:type="dxa"/>
            <w:tcBorders>
              <w:top w:val="nil"/>
              <w:left w:val="single" w:sz="8" w:space="0" w:color="auto"/>
              <w:bottom w:val="single" w:sz="4" w:space="0" w:color="auto"/>
              <w:right w:val="single" w:sz="4" w:space="0" w:color="auto"/>
            </w:tcBorders>
            <w:shd w:val="clear" w:color="auto" w:fill="auto"/>
            <w:noWrap/>
            <w:hideMark/>
          </w:tcPr>
          <w:p w14:paraId="07741052" w14:textId="77777777" w:rsidR="00252E09" w:rsidRPr="001119A5" w:rsidRDefault="00252E09" w:rsidP="00E8485B">
            <w:pPr>
              <w:rPr>
                <w:sz w:val="11"/>
                <w:szCs w:val="11"/>
              </w:rPr>
            </w:pPr>
            <w:r w:rsidRPr="001119A5">
              <w:rPr>
                <w:sz w:val="11"/>
                <w:szCs w:val="11"/>
              </w:rPr>
              <w:t>автомобильные перевозки между котельными</w:t>
            </w:r>
          </w:p>
        </w:tc>
        <w:tc>
          <w:tcPr>
            <w:tcW w:w="1400" w:type="dxa"/>
            <w:tcBorders>
              <w:top w:val="nil"/>
              <w:left w:val="nil"/>
              <w:bottom w:val="single" w:sz="4" w:space="0" w:color="auto"/>
              <w:right w:val="single" w:sz="4" w:space="0" w:color="auto"/>
            </w:tcBorders>
            <w:shd w:val="clear" w:color="auto" w:fill="auto"/>
            <w:vAlign w:val="bottom"/>
            <w:hideMark/>
          </w:tcPr>
          <w:p w14:paraId="0AA2CACC" w14:textId="77777777" w:rsidR="00252E09" w:rsidRPr="001119A5" w:rsidRDefault="00252E09" w:rsidP="00E8485B">
            <w:pPr>
              <w:jc w:val="center"/>
              <w:rPr>
                <w:sz w:val="11"/>
                <w:szCs w:val="11"/>
              </w:rPr>
            </w:pPr>
            <w:r w:rsidRPr="001119A5">
              <w:rPr>
                <w:sz w:val="11"/>
                <w:szCs w:val="11"/>
              </w:rPr>
              <w:t>тыс. руб.</w:t>
            </w:r>
          </w:p>
        </w:tc>
        <w:tc>
          <w:tcPr>
            <w:tcW w:w="1260" w:type="dxa"/>
            <w:tcBorders>
              <w:top w:val="nil"/>
              <w:left w:val="nil"/>
              <w:bottom w:val="single" w:sz="4" w:space="0" w:color="auto"/>
              <w:right w:val="single" w:sz="4" w:space="0" w:color="auto"/>
            </w:tcBorders>
            <w:shd w:val="clear" w:color="auto" w:fill="auto"/>
            <w:noWrap/>
            <w:vAlign w:val="center"/>
            <w:hideMark/>
          </w:tcPr>
          <w:p w14:paraId="224A9FA5" w14:textId="77777777" w:rsidR="00252E09" w:rsidRPr="001119A5" w:rsidRDefault="00252E09" w:rsidP="00E8485B">
            <w:pPr>
              <w:jc w:val="center"/>
              <w:rPr>
                <w:sz w:val="11"/>
                <w:szCs w:val="11"/>
              </w:rPr>
            </w:pPr>
            <w:r w:rsidRPr="001119A5">
              <w:rPr>
                <w:sz w:val="11"/>
                <w:szCs w:val="11"/>
              </w:rPr>
              <w:t> </w:t>
            </w:r>
          </w:p>
        </w:tc>
        <w:tc>
          <w:tcPr>
            <w:tcW w:w="1260" w:type="dxa"/>
            <w:tcBorders>
              <w:top w:val="nil"/>
              <w:left w:val="nil"/>
              <w:bottom w:val="single" w:sz="4" w:space="0" w:color="auto"/>
              <w:right w:val="single" w:sz="4" w:space="0" w:color="auto"/>
            </w:tcBorders>
            <w:shd w:val="clear" w:color="auto" w:fill="auto"/>
            <w:noWrap/>
            <w:vAlign w:val="center"/>
            <w:hideMark/>
          </w:tcPr>
          <w:p w14:paraId="23DB44E0" w14:textId="77777777" w:rsidR="00252E09" w:rsidRPr="001119A5" w:rsidRDefault="00252E09" w:rsidP="00E8485B">
            <w:pPr>
              <w:jc w:val="center"/>
              <w:rPr>
                <w:sz w:val="11"/>
                <w:szCs w:val="11"/>
              </w:rPr>
            </w:pPr>
            <w:r w:rsidRPr="001119A5">
              <w:rPr>
                <w:sz w:val="11"/>
                <w:szCs w:val="11"/>
              </w:rPr>
              <w:t> </w:t>
            </w:r>
          </w:p>
        </w:tc>
        <w:tc>
          <w:tcPr>
            <w:tcW w:w="1260" w:type="dxa"/>
            <w:tcBorders>
              <w:top w:val="nil"/>
              <w:left w:val="nil"/>
              <w:bottom w:val="single" w:sz="4" w:space="0" w:color="auto"/>
              <w:right w:val="single" w:sz="4" w:space="0" w:color="auto"/>
            </w:tcBorders>
            <w:shd w:val="clear" w:color="auto" w:fill="auto"/>
            <w:noWrap/>
            <w:vAlign w:val="center"/>
            <w:hideMark/>
          </w:tcPr>
          <w:p w14:paraId="2DEE073D" w14:textId="77777777" w:rsidR="00252E09" w:rsidRPr="001119A5" w:rsidRDefault="00252E09" w:rsidP="00E8485B">
            <w:pPr>
              <w:jc w:val="center"/>
              <w:rPr>
                <w:sz w:val="11"/>
                <w:szCs w:val="11"/>
              </w:rPr>
            </w:pPr>
            <w:r w:rsidRPr="001119A5">
              <w:rPr>
                <w:sz w:val="11"/>
                <w:szCs w:val="11"/>
              </w:rPr>
              <w:t> </w:t>
            </w:r>
          </w:p>
        </w:tc>
        <w:tc>
          <w:tcPr>
            <w:tcW w:w="1178" w:type="dxa"/>
            <w:tcBorders>
              <w:top w:val="nil"/>
              <w:left w:val="nil"/>
              <w:bottom w:val="single" w:sz="4" w:space="0" w:color="auto"/>
              <w:right w:val="single" w:sz="4" w:space="0" w:color="auto"/>
            </w:tcBorders>
            <w:shd w:val="clear" w:color="auto" w:fill="auto"/>
            <w:noWrap/>
            <w:vAlign w:val="center"/>
            <w:hideMark/>
          </w:tcPr>
          <w:p w14:paraId="1F987C0A" w14:textId="77777777" w:rsidR="00252E09" w:rsidRPr="001119A5" w:rsidRDefault="00252E09" w:rsidP="00E8485B">
            <w:pPr>
              <w:jc w:val="center"/>
              <w:rPr>
                <w:sz w:val="11"/>
                <w:szCs w:val="11"/>
              </w:rPr>
            </w:pPr>
            <w:r w:rsidRPr="001119A5">
              <w:rPr>
                <w:sz w:val="11"/>
                <w:szCs w:val="11"/>
              </w:rPr>
              <w:t>2 269,05</w:t>
            </w:r>
          </w:p>
        </w:tc>
        <w:tc>
          <w:tcPr>
            <w:tcW w:w="1178" w:type="dxa"/>
            <w:tcBorders>
              <w:top w:val="nil"/>
              <w:left w:val="nil"/>
              <w:bottom w:val="single" w:sz="4" w:space="0" w:color="auto"/>
              <w:right w:val="single" w:sz="4" w:space="0" w:color="auto"/>
            </w:tcBorders>
            <w:shd w:val="clear" w:color="auto" w:fill="auto"/>
            <w:noWrap/>
            <w:vAlign w:val="center"/>
            <w:hideMark/>
          </w:tcPr>
          <w:p w14:paraId="37DB4D0C" w14:textId="77777777" w:rsidR="00252E09" w:rsidRPr="001119A5" w:rsidRDefault="00252E09" w:rsidP="00E8485B">
            <w:pPr>
              <w:jc w:val="center"/>
              <w:rPr>
                <w:sz w:val="11"/>
                <w:szCs w:val="11"/>
              </w:rPr>
            </w:pPr>
            <w:r w:rsidRPr="001119A5">
              <w:rPr>
                <w:sz w:val="11"/>
                <w:szCs w:val="11"/>
              </w:rPr>
              <w:t>441,56</w:t>
            </w:r>
          </w:p>
        </w:tc>
        <w:tc>
          <w:tcPr>
            <w:tcW w:w="1243" w:type="dxa"/>
            <w:tcBorders>
              <w:top w:val="nil"/>
              <w:left w:val="nil"/>
              <w:bottom w:val="single" w:sz="4" w:space="0" w:color="auto"/>
              <w:right w:val="single" w:sz="4" w:space="0" w:color="auto"/>
            </w:tcBorders>
            <w:shd w:val="clear" w:color="auto" w:fill="auto"/>
            <w:noWrap/>
            <w:vAlign w:val="center"/>
            <w:hideMark/>
          </w:tcPr>
          <w:p w14:paraId="73278EC9" w14:textId="77777777" w:rsidR="00252E09" w:rsidRPr="001119A5" w:rsidRDefault="00252E09" w:rsidP="00E8485B">
            <w:pPr>
              <w:jc w:val="center"/>
              <w:rPr>
                <w:sz w:val="11"/>
                <w:szCs w:val="11"/>
              </w:rPr>
            </w:pPr>
            <w:r w:rsidRPr="001119A5">
              <w:rPr>
                <w:sz w:val="11"/>
                <w:szCs w:val="11"/>
              </w:rPr>
              <w:t>2 710,61</w:t>
            </w:r>
          </w:p>
        </w:tc>
        <w:tc>
          <w:tcPr>
            <w:tcW w:w="1216" w:type="dxa"/>
            <w:tcBorders>
              <w:top w:val="nil"/>
              <w:left w:val="nil"/>
              <w:bottom w:val="single" w:sz="4" w:space="0" w:color="auto"/>
              <w:right w:val="single" w:sz="4" w:space="0" w:color="auto"/>
            </w:tcBorders>
            <w:shd w:val="clear" w:color="auto" w:fill="auto"/>
            <w:noWrap/>
            <w:vAlign w:val="center"/>
            <w:hideMark/>
          </w:tcPr>
          <w:p w14:paraId="4F9DB585" w14:textId="77777777" w:rsidR="00252E09" w:rsidRPr="001119A5" w:rsidRDefault="00252E09" w:rsidP="00E8485B">
            <w:pPr>
              <w:jc w:val="center"/>
              <w:rPr>
                <w:sz w:val="11"/>
                <w:szCs w:val="11"/>
              </w:rPr>
            </w:pPr>
            <w:r w:rsidRPr="001119A5">
              <w:rPr>
                <w:sz w:val="11"/>
                <w:szCs w:val="11"/>
              </w:rPr>
              <w:t> </w:t>
            </w:r>
          </w:p>
        </w:tc>
        <w:tc>
          <w:tcPr>
            <w:tcW w:w="1216" w:type="dxa"/>
            <w:tcBorders>
              <w:top w:val="nil"/>
              <w:left w:val="nil"/>
              <w:bottom w:val="single" w:sz="4" w:space="0" w:color="auto"/>
              <w:right w:val="single" w:sz="4" w:space="0" w:color="auto"/>
            </w:tcBorders>
            <w:shd w:val="clear" w:color="auto" w:fill="auto"/>
            <w:noWrap/>
            <w:vAlign w:val="center"/>
            <w:hideMark/>
          </w:tcPr>
          <w:p w14:paraId="70499CEF" w14:textId="77777777" w:rsidR="00252E09" w:rsidRPr="001119A5" w:rsidRDefault="00252E09" w:rsidP="00E8485B">
            <w:pPr>
              <w:jc w:val="center"/>
              <w:rPr>
                <w:sz w:val="11"/>
                <w:szCs w:val="11"/>
              </w:rPr>
            </w:pPr>
            <w:r w:rsidRPr="001119A5">
              <w:rPr>
                <w:sz w:val="11"/>
                <w:szCs w:val="11"/>
              </w:rPr>
              <w:t> </w:t>
            </w:r>
          </w:p>
        </w:tc>
        <w:tc>
          <w:tcPr>
            <w:tcW w:w="1216" w:type="dxa"/>
            <w:tcBorders>
              <w:top w:val="nil"/>
              <w:left w:val="nil"/>
              <w:bottom w:val="single" w:sz="4" w:space="0" w:color="auto"/>
              <w:right w:val="single" w:sz="4" w:space="0" w:color="auto"/>
            </w:tcBorders>
            <w:shd w:val="clear" w:color="auto" w:fill="auto"/>
            <w:noWrap/>
            <w:vAlign w:val="center"/>
            <w:hideMark/>
          </w:tcPr>
          <w:p w14:paraId="5316730F" w14:textId="77777777" w:rsidR="00252E09" w:rsidRPr="001119A5" w:rsidRDefault="00252E09" w:rsidP="00E8485B">
            <w:pPr>
              <w:jc w:val="center"/>
              <w:rPr>
                <w:sz w:val="11"/>
                <w:szCs w:val="11"/>
              </w:rPr>
            </w:pPr>
            <w:r w:rsidRPr="001119A5">
              <w:rPr>
                <w:sz w:val="11"/>
                <w:szCs w:val="1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F48F891" w14:textId="77777777" w:rsidR="00252E09" w:rsidRPr="001119A5" w:rsidRDefault="00252E09" w:rsidP="00E8485B">
            <w:pPr>
              <w:jc w:val="center"/>
              <w:rPr>
                <w:sz w:val="11"/>
                <w:szCs w:val="11"/>
              </w:rPr>
            </w:pPr>
            <w:r w:rsidRPr="001119A5">
              <w:rPr>
                <w:sz w:val="11"/>
                <w:szCs w:val="11"/>
              </w:rPr>
              <w:t>3 043,50</w:t>
            </w:r>
          </w:p>
        </w:tc>
        <w:tc>
          <w:tcPr>
            <w:tcW w:w="1243" w:type="dxa"/>
            <w:tcBorders>
              <w:top w:val="nil"/>
              <w:left w:val="nil"/>
              <w:bottom w:val="single" w:sz="4" w:space="0" w:color="auto"/>
              <w:right w:val="single" w:sz="4" w:space="0" w:color="auto"/>
            </w:tcBorders>
            <w:shd w:val="clear" w:color="auto" w:fill="auto"/>
            <w:noWrap/>
            <w:vAlign w:val="center"/>
            <w:hideMark/>
          </w:tcPr>
          <w:p w14:paraId="4D749EA7" w14:textId="77777777" w:rsidR="00252E09" w:rsidRPr="001119A5" w:rsidRDefault="00252E09" w:rsidP="00E8485B">
            <w:pPr>
              <w:jc w:val="center"/>
              <w:rPr>
                <w:sz w:val="11"/>
                <w:szCs w:val="11"/>
              </w:rPr>
            </w:pPr>
            <w:r w:rsidRPr="001119A5">
              <w:rPr>
                <w:sz w:val="11"/>
                <w:szCs w:val="11"/>
              </w:rPr>
              <w:t>568,10</w:t>
            </w:r>
          </w:p>
        </w:tc>
        <w:tc>
          <w:tcPr>
            <w:tcW w:w="1243" w:type="dxa"/>
            <w:tcBorders>
              <w:top w:val="nil"/>
              <w:left w:val="nil"/>
              <w:bottom w:val="single" w:sz="4" w:space="0" w:color="auto"/>
              <w:right w:val="single" w:sz="4" w:space="0" w:color="auto"/>
            </w:tcBorders>
            <w:shd w:val="clear" w:color="auto" w:fill="auto"/>
            <w:noWrap/>
            <w:vAlign w:val="center"/>
            <w:hideMark/>
          </w:tcPr>
          <w:p w14:paraId="0DF74D8E" w14:textId="77777777" w:rsidR="00252E09" w:rsidRPr="001119A5" w:rsidRDefault="00252E09" w:rsidP="00E8485B">
            <w:pPr>
              <w:jc w:val="center"/>
              <w:rPr>
                <w:sz w:val="11"/>
                <w:szCs w:val="11"/>
              </w:rPr>
            </w:pPr>
            <w:r w:rsidRPr="001119A5">
              <w:rPr>
                <w:sz w:val="11"/>
                <w:szCs w:val="11"/>
              </w:rPr>
              <w:t>3 611,60</w:t>
            </w:r>
          </w:p>
        </w:tc>
        <w:tc>
          <w:tcPr>
            <w:tcW w:w="1179" w:type="dxa"/>
            <w:tcBorders>
              <w:top w:val="nil"/>
              <w:left w:val="nil"/>
              <w:bottom w:val="single" w:sz="4" w:space="0" w:color="auto"/>
              <w:right w:val="single" w:sz="4" w:space="0" w:color="auto"/>
            </w:tcBorders>
            <w:shd w:val="clear" w:color="auto" w:fill="auto"/>
            <w:noWrap/>
            <w:vAlign w:val="center"/>
            <w:hideMark/>
          </w:tcPr>
          <w:p w14:paraId="6366EEBD" w14:textId="77777777" w:rsidR="00252E09" w:rsidRPr="001119A5" w:rsidRDefault="00252E09" w:rsidP="00E8485B">
            <w:pPr>
              <w:jc w:val="center"/>
              <w:rPr>
                <w:sz w:val="11"/>
                <w:szCs w:val="11"/>
              </w:rPr>
            </w:pPr>
            <w:r w:rsidRPr="001119A5">
              <w:rPr>
                <w:sz w:val="11"/>
                <w:szCs w:val="11"/>
              </w:rPr>
              <w:t>2 431,66</w:t>
            </w:r>
          </w:p>
        </w:tc>
        <w:tc>
          <w:tcPr>
            <w:tcW w:w="1179" w:type="dxa"/>
            <w:tcBorders>
              <w:top w:val="nil"/>
              <w:left w:val="nil"/>
              <w:bottom w:val="single" w:sz="4" w:space="0" w:color="auto"/>
              <w:right w:val="single" w:sz="4" w:space="0" w:color="auto"/>
            </w:tcBorders>
            <w:shd w:val="clear" w:color="auto" w:fill="auto"/>
            <w:noWrap/>
            <w:vAlign w:val="center"/>
            <w:hideMark/>
          </w:tcPr>
          <w:p w14:paraId="7EE1C4AA" w14:textId="77777777" w:rsidR="00252E09" w:rsidRPr="001119A5" w:rsidRDefault="00252E09" w:rsidP="00E8485B">
            <w:pPr>
              <w:jc w:val="center"/>
              <w:rPr>
                <w:sz w:val="11"/>
                <w:szCs w:val="11"/>
              </w:rPr>
            </w:pPr>
            <w:r w:rsidRPr="001119A5">
              <w:rPr>
                <w:sz w:val="11"/>
                <w:szCs w:val="11"/>
              </w:rPr>
              <w:t>289,32</w:t>
            </w:r>
          </w:p>
        </w:tc>
        <w:tc>
          <w:tcPr>
            <w:tcW w:w="1179" w:type="dxa"/>
            <w:tcBorders>
              <w:top w:val="nil"/>
              <w:left w:val="nil"/>
              <w:bottom w:val="single" w:sz="4" w:space="0" w:color="auto"/>
              <w:right w:val="single" w:sz="4" w:space="0" w:color="auto"/>
            </w:tcBorders>
            <w:shd w:val="clear" w:color="auto" w:fill="auto"/>
            <w:noWrap/>
            <w:vAlign w:val="center"/>
            <w:hideMark/>
          </w:tcPr>
          <w:p w14:paraId="36429F33" w14:textId="77777777" w:rsidR="00252E09" w:rsidRPr="001119A5" w:rsidRDefault="00252E09" w:rsidP="00E8485B">
            <w:pPr>
              <w:jc w:val="center"/>
              <w:rPr>
                <w:sz w:val="11"/>
                <w:szCs w:val="11"/>
              </w:rPr>
            </w:pPr>
            <w:r w:rsidRPr="001119A5">
              <w:rPr>
                <w:sz w:val="11"/>
                <w:szCs w:val="11"/>
              </w:rPr>
              <w:t>2 720,98</w:t>
            </w:r>
          </w:p>
        </w:tc>
        <w:tc>
          <w:tcPr>
            <w:tcW w:w="16" w:type="dxa"/>
            <w:vAlign w:val="center"/>
            <w:hideMark/>
          </w:tcPr>
          <w:p w14:paraId="34E241AB" w14:textId="77777777" w:rsidR="00252E09" w:rsidRPr="001119A5" w:rsidRDefault="00252E09" w:rsidP="00E8485B">
            <w:pPr>
              <w:rPr>
                <w:sz w:val="11"/>
                <w:szCs w:val="11"/>
              </w:rPr>
            </w:pPr>
          </w:p>
        </w:tc>
      </w:tr>
      <w:tr w:rsidR="00252E09" w:rsidRPr="001119A5" w14:paraId="44ABCD09" w14:textId="77777777" w:rsidTr="00E8485B">
        <w:trPr>
          <w:trHeight w:val="285"/>
          <w:jc w:val="center"/>
        </w:trPr>
        <w:tc>
          <w:tcPr>
            <w:tcW w:w="4051" w:type="dxa"/>
            <w:tcBorders>
              <w:top w:val="nil"/>
              <w:left w:val="single" w:sz="8" w:space="0" w:color="auto"/>
              <w:bottom w:val="single" w:sz="4" w:space="0" w:color="auto"/>
              <w:right w:val="single" w:sz="4" w:space="0" w:color="auto"/>
            </w:tcBorders>
            <w:shd w:val="clear" w:color="auto" w:fill="auto"/>
            <w:hideMark/>
          </w:tcPr>
          <w:p w14:paraId="39F7ED3E" w14:textId="77777777" w:rsidR="00252E09" w:rsidRPr="001119A5" w:rsidRDefault="00252E09" w:rsidP="00E8485B">
            <w:pPr>
              <w:rPr>
                <w:sz w:val="11"/>
                <w:szCs w:val="11"/>
              </w:rPr>
            </w:pPr>
            <w:r w:rsidRPr="001119A5">
              <w:rPr>
                <w:sz w:val="11"/>
                <w:szCs w:val="11"/>
              </w:rPr>
              <w:t>погрузка, разгрузка, услуги тракт. Парка, буртовка</w:t>
            </w:r>
          </w:p>
        </w:tc>
        <w:tc>
          <w:tcPr>
            <w:tcW w:w="1400" w:type="dxa"/>
            <w:tcBorders>
              <w:top w:val="nil"/>
              <w:left w:val="nil"/>
              <w:bottom w:val="single" w:sz="4" w:space="0" w:color="auto"/>
              <w:right w:val="single" w:sz="4" w:space="0" w:color="auto"/>
            </w:tcBorders>
            <w:shd w:val="clear" w:color="auto" w:fill="auto"/>
            <w:vAlign w:val="center"/>
            <w:hideMark/>
          </w:tcPr>
          <w:p w14:paraId="7755333E" w14:textId="77777777" w:rsidR="00252E09" w:rsidRPr="001119A5" w:rsidRDefault="00252E09" w:rsidP="00E8485B">
            <w:pPr>
              <w:jc w:val="center"/>
              <w:rPr>
                <w:sz w:val="11"/>
                <w:szCs w:val="11"/>
              </w:rPr>
            </w:pPr>
            <w:r w:rsidRPr="001119A5">
              <w:rPr>
                <w:sz w:val="11"/>
                <w:szCs w:val="11"/>
              </w:rPr>
              <w:t>тыс. руб.</w:t>
            </w:r>
          </w:p>
        </w:tc>
        <w:tc>
          <w:tcPr>
            <w:tcW w:w="1260" w:type="dxa"/>
            <w:tcBorders>
              <w:top w:val="nil"/>
              <w:left w:val="nil"/>
              <w:bottom w:val="single" w:sz="4" w:space="0" w:color="auto"/>
              <w:right w:val="single" w:sz="4" w:space="0" w:color="auto"/>
            </w:tcBorders>
            <w:shd w:val="clear" w:color="auto" w:fill="auto"/>
            <w:noWrap/>
            <w:vAlign w:val="center"/>
            <w:hideMark/>
          </w:tcPr>
          <w:p w14:paraId="1A9BDBEB" w14:textId="77777777" w:rsidR="00252E09" w:rsidRPr="001119A5" w:rsidRDefault="00252E09" w:rsidP="00E8485B">
            <w:pPr>
              <w:jc w:val="center"/>
              <w:rPr>
                <w:sz w:val="11"/>
                <w:szCs w:val="11"/>
              </w:rPr>
            </w:pPr>
            <w:r w:rsidRPr="001119A5">
              <w:rPr>
                <w:sz w:val="11"/>
                <w:szCs w:val="11"/>
              </w:rPr>
              <w:t>3 694,46</w:t>
            </w:r>
          </w:p>
        </w:tc>
        <w:tc>
          <w:tcPr>
            <w:tcW w:w="1260" w:type="dxa"/>
            <w:tcBorders>
              <w:top w:val="nil"/>
              <w:left w:val="nil"/>
              <w:bottom w:val="single" w:sz="4" w:space="0" w:color="auto"/>
              <w:right w:val="single" w:sz="4" w:space="0" w:color="auto"/>
            </w:tcBorders>
            <w:shd w:val="clear" w:color="auto" w:fill="auto"/>
            <w:noWrap/>
            <w:vAlign w:val="center"/>
            <w:hideMark/>
          </w:tcPr>
          <w:p w14:paraId="68508CBA" w14:textId="77777777" w:rsidR="00252E09" w:rsidRPr="001119A5" w:rsidRDefault="00252E09" w:rsidP="00E8485B">
            <w:pPr>
              <w:jc w:val="center"/>
              <w:rPr>
                <w:sz w:val="11"/>
                <w:szCs w:val="11"/>
              </w:rPr>
            </w:pPr>
            <w:r w:rsidRPr="001119A5">
              <w:rPr>
                <w:sz w:val="11"/>
                <w:szCs w:val="11"/>
              </w:rPr>
              <w:t>719,35</w:t>
            </w:r>
          </w:p>
        </w:tc>
        <w:tc>
          <w:tcPr>
            <w:tcW w:w="1260" w:type="dxa"/>
            <w:tcBorders>
              <w:top w:val="nil"/>
              <w:left w:val="nil"/>
              <w:bottom w:val="single" w:sz="4" w:space="0" w:color="auto"/>
              <w:right w:val="single" w:sz="4" w:space="0" w:color="auto"/>
            </w:tcBorders>
            <w:shd w:val="clear" w:color="auto" w:fill="auto"/>
            <w:noWrap/>
            <w:vAlign w:val="center"/>
            <w:hideMark/>
          </w:tcPr>
          <w:p w14:paraId="7533AAE9" w14:textId="77777777" w:rsidR="00252E09" w:rsidRPr="001119A5" w:rsidRDefault="00252E09" w:rsidP="00E8485B">
            <w:pPr>
              <w:jc w:val="center"/>
              <w:rPr>
                <w:sz w:val="11"/>
                <w:szCs w:val="11"/>
              </w:rPr>
            </w:pPr>
            <w:r w:rsidRPr="001119A5">
              <w:rPr>
                <w:sz w:val="11"/>
                <w:szCs w:val="11"/>
              </w:rPr>
              <w:t>4 413,81</w:t>
            </w:r>
          </w:p>
        </w:tc>
        <w:tc>
          <w:tcPr>
            <w:tcW w:w="1178" w:type="dxa"/>
            <w:tcBorders>
              <w:top w:val="nil"/>
              <w:left w:val="nil"/>
              <w:bottom w:val="single" w:sz="4" w:space="0" w:color="auto"/>
              <w:right w:val="single" w:sz="4" w:space="0" w:color="auto"/>
            </w:tcBorders>
            <w:shd w:val="clear" w:color="auto" w:fill="auto"/>
            <w:noWrap/>
            <w:vAlign w:val="center"/>
            <w:hideMark/>
          </w:tcPr>
          <w:p w14:paraId="5A30A9B3" w14:textId="77777777" w:rsidR="00252E09" w:rsidRPr="001119A5" w:rsidRDefault="00252E09" w:rsidP="00E8485B">
            <w:pPr>
              <w:jc w:val="center"/>
              <w:rPr>
                <w:sz w:val="11"/>
                <w:szCs w:val="11"/>
              </w:rPr>
            </w:pPr>
            <w:r w:rsidRPr="001119A5">
              <w:rPr>
                <w:sz w:val="11"/>
                <w:szCs w:val="11"/>
              </w:rPr>
              <w:t>2 744,39</w:t>
            </w:r>
          </w:p>
        </w:tc>
        <w:tc>
          <w:tcPr>
            <w:tcW w:w="1178" w:type="dxa"/>
            <w:tcBorders>
              <w:top w:val="nil"/>
              <w:left w:val="nil"/>
              <w:bottom w:val="single" w:sz="4" w:space="0" w:color="auto"/>
              <w:right w:val="single" w:sz="4" w:space="0" w:color="auto"/>
            </w:tcBorders>
            <w:shd w:val="clear" w:color="auto" w:fill="auto"/>
            <w:noWrap/>
            <w:vAlign w:val="center"/>
            <w:hideMark/>
          </w:tcPr>
          <w:p w14:paraId="17EB1803" w14:textId="77777777" w:rsidR="00252E09" w:rsidRPr="001119A5" w:rsidRDefault="00252E09" w:rsidP="00E8485B">
            <w:pPr>
              <w:jc w:val="center"/>
              <w:rPr>
                <w:sz w:val="11"/>
                <w:szCs w:val="11"/>
              </w:rPr>
            </w:pPr>
            <w:r w:rsidRPr="001119A5">
              <w:rPr>
                <w:sz w:val="11"/>
                <w:szCs w:val="11"/>
              </w:rPr>
              <w:t>534,06</w:t>
            </w:r>
          </w:p>
        </w:tc>
        <w:tc>
          <w:tcPr>
            <w:tcW w:w="1243" w:type="dxa"/>
            <w:tcBorders>
              <w:top w:val="nil"/>
              <w:left w:val="nil"/>
              <w:bottom w:val="single" w:sz="4" w:space="0" w:color="auto"/>
              <w:right w:val="single" w:sz="4" w:space="0" w:color="auto"/>
            </w:tcBorders>
            <w:shd w:val="clear" w:color="auto" w:fill="auto"/>
            <w:noWrap/>
            <w:vAlign w:val="center"/>
            <w:hideMark/>
          </w:tcPr>
          <w:p w14:paraId="3104F8B7" w14:textId="77777777" w:rsidR="00252E09" w:rsidRPr="001119A5" w:rsidRDefault="00252E09" w:rsidP="00E8485B">
            <w:pPr>
              <w:jc w:val="center"/>
              <w:rPr>
                <w:sz w:val="11"/>
                <w:szCs w:val="11"/>
              </w:rPr>
            </w:pPr>
            <w:r w:rsidRPr="001119A5">
              <w:rPr>
                <w:sz w:val="11"/>
                <w:szCs w:val="11"/>
              </w:rPr>
              <w:t>3 278,45</w:t>
            </w:r>
          </w:p>
        </w:tc>
        <w:tc>
          <w:tcPr>
            <w:tcW w:w="1216" w:type="dxa"/>
            <w:tcBorders>
              <w:top w:val="nil"/>
              <w:left w:val="nil"/>
              <w:bottom w:val="single" w:sz="4" w:space="0" w:color="auto"/>
              <w:right w:val="single" w:sz="4" w:space="0" w:color="auto"/>
            </w:tcBorders>
            <w:shd w:val="clear" w:color="auto" w:fill="auto"/>
            <w:noWrap/>
            <w:vAlign w:val="center"/>
            <w:hideMark/>
          </w:tcPr>
          <w:p w14:paraId="26C66537" w14:textId="77777777" w:rsidR="00252E09" w:rsidRPr="001119A5" w:rsidRDefault="00252E09" w:rsidP="00E8485B">
            <w:pPr>
              <w:jc w:val="center"/>
              <w:rPr>
                <w:sz w:val="11"/>
                <w:szCs w:val="11"/>
              </w:rPr>
            </w:pPr>
            <w:r w:rsidRPr="001119A5">
              <w:rPr>
                <w:sz w:val="11"/>
                <w:szCs w:val="11"/>
              </w:rPr>
              <w:t>8 519,56</w:t>
            </w:r>
          </w:p>
        </w:tc>
        <w:tc>
          <w:tcPr>
            <w:tcW w:w="1216" w:type="dxa"/>
            <w:tcBorders>
              <w:top w:val="nil"/>
              <w:left w:val="nil"/>
              <w:bottom w:val="single" w:sz="4" w:space="0" w:color="auto"/>
              <w:right w:val="single" w:sz="4" w:space="0" w:color="auto"/>
            </w:tcBorders>
            <w:shd w:val="clear" w:color="auto" w:fill="auto"/>
            <w:noWrap/>
            <w:vAlign w:val="center"/>
            <w:hideMark/>
          </w:tcPr>
          <w:p w14:paraId="2425B591" w14:textId="77777777" w:rsidR="00252E09" w:rsidRPr="001119A5" w:rsidRDefault="00252E09" w:rsidP="00E8485B">
            <w:pPr>
              <w:jc w:val="center"/>
              <w:rPr>
                <w:sz w:val="11"/>
                <w:szCs w:val="11"/>
              </w:rPr>
            </w:pPr>
            <w:r w:rsidRPr="001119A5">
              <w:rPr>
                <w:sz w:val="11"/>
                <w:szCs w:val="11"/>
              </w:rPr>
              <w:t>1 014,04</w:t>
            </w:r>
          </w:p>
        </w:tc>
        <w:tc>
          <w:tcPr>
            <w:tcW w:w="1216" w:type="dxa"/>
            <w:tcBorders>
              <w:top w:val="nil"/>
              <w:left w:val="nil"/>
              <w:bottom w:val="single" w:sz="4" w:space="0" w:color="auto"/>
              <w:right w:val="single" w:sz="4" w:space="0" w:color="auto"/>
            </w:tcBorders>
            <w:shd w:val="clear" w:color="auto" w:fill="auto"/>
            <w:noWrap/>
            <w:vAlign w:val="center"/>
            <w:hideMark/>
          </w:tcPr>
          <w:p w14:paraId="55B33332" w14:textId="77777777" w:rsidR="00252E09" w:rsidRPr="001119A5" w:rsidRDefault="00252E09" w:rsidP="00E8485B">
            <w:pPr>
              <w:jc w:val="center"/>
              <w:rPr>
                <w:sz w:val="11"/>
                <w:szCs w:val="11"/>
              </w:rPr>
            </w:pPr>
            <w:r w:rsidRPr="001119A5">
              <w:rPr>
                <w:sz w:val="11"/>
                <w:szCs w:val="11"/>
              </w:rPr>
              <w:t>9 533,60</w:t>
            </w:r>
          </w:p>
        </w:tc>
        <w:tc>
          <w:tcPr>
            <w:tcW w:w="1243" w:type="dxa"/>
            <w:tcBorders>
              <w:top w:val="nil"/>
              <w:left w:val="nil"/>
              <w:bottom w:val="single" w:sz="4" w:space="0" w:color="auto"/>
              <w:right w:val="single" w:sz="4" w:space="0" w:color="auto"/>
            </w:tcBorders>
            <w:shd w:val="clear" w:color="auto" w:fill="auto"/>
            <w:noWrap/>
            <w:vAlign w:val="center"/>
            <w:hideMark/>
          </w:tcPr>
          <w:p w14:paraId="56BFF5DB" w14:textId="77777777" w:rsidR="00252E09" w:rsidRPr="001119A5" w:rsidRDefault="00252E09" w:rsidP="00E8485B">
            <w:pPr>
              <w:jc w:val="center"/>
              <w:rPr>
                <w:sz w:val="11"/>
                <w:szCs w:val="11"/>
              </w:rPr>
            </w:pPr>
            <w:r w:rsidRPr="001119A5">
              <w:rPr>
                <w:sz w:val="11"/>
                <w:szCs w:val="11"/>
              </w:rPr>
              <w:t>6 004,04</w:t>
            </w:r>
          </w:p>
        </w:tc>
        <w:tc>
          <w:tcPr>
            <w:tcW w:w="1243" w:type="dxa"/>
            <w:tcBorders>
              <w:top w:val="nil"/>
              <w:left w:val="nil"/>
              <w:bottom w:val="single" w:sz="4" w:space="0" w:color="auto"/>
              <w:right w:val="single" w:sz="4" w:space="0" w:color="auto"/>
            </w:tcBorders>
            <w:shd w:val="clear" w:color="auto" w:fill="auto"/>
            <w:noWrap/>
            <w:vAlign w:val="center"/>
            <w:hideMark/>
          </w:tcPr>
          <w:p w14:paraId="1D47B398" w14:textId="77777777" w:rsidR="00252E09" w:rsidRPr="001119A5" w:rsidRDefault="00252E09" w:rsidP="00E8485B">
            <w:pPr>
              <w:jc w:val="center"/>
              <w:rPr>
                <w:sz w:val="11"/>
                <w:szCs w:val="11"/>
              </w:rPr>
            </w:pPr>
            <w:r w:rsidRPr="001119A5">
              <w:rPr>
                <w:sz w:val="11"/>
                <w:szCs w:val="11"/>
              </w:rPr>
              <w:t>2 121,24</w:t>
            </w:r>
          </w:p>
        </w:tc>
        <w:tc>
          <w:tcPr>
            <w:tcW w:w="1243" w:type="dxa"/>
            <w:tcBorders>
              <w:top w:val="nil"/>
              <w:left w:val="nil"/>
              <w:bottom w:val="single" w:sz="4" w:space="0" w:color="auto"/>
              <w:right w:val="single" w:sz="4" w:space="0" w:color="auto"/>
            </w:tcBorders>
            <w:shd w:val="clear" w:color="auto" w:fill="auto"/>
            <w:noWrap/>
            <w:vAlign w:val="center"/>
            <w:hideMark/>
          </w:tcPr>
          <w:p w14:paraId="62C18A4F" w14:textId="77777777" w:rsidR="00252E09" w:rsidRPr="001119A5" w:rsidRDefault="00252E09" w:rsidP="00E8485B">
            <w:pPr>
              <w:jc w:val="center"/>
              <w:rPr>
                <w:sz w:val="11"/>
                <w:szCs w:val="11"/>
              </w:rPr>
            </w:pPr>
            <w:r w:rsidRPr="001119A5">
              <w:rPr>
                <w:sz w:val="11"/>
                <w:szCs w:val="11"/>
              </w:rPr>
              <w:t>8 125,28</w:t>
            </w:r>
          </w:p>
        </w:tc>
        <w:tc>
          <w:tcPr>
            <w:tcW w:w="1179" w:type="dxa"/>
            <w:tcBorders>
              <w:top w:val="nil"/>
              <w:left w:val="nil"/>
              <w:bottom w:val="single" w:sz="4" w:space="0" w:color="auto"/>
              <w:right w:val="single" w:sz="4" w:space="0" w:color="auto"/>
            </w:tcBorders>
            <w:shd w:val="clear" w:color="auto" w:fill="auto"/>
            <w:noWrap/>
            <w:vAlign w:val="center"/>
            <w:hideMark/>
          </w:tcPr>
          <w:p w14:paraId="35E3EC77" w14:textId="77777777" w:rsidR="00252E09" w:rsidRPr="001119A5" w:rsidRDefault="00252E09" w:rsidP="00E8485B">
            <w:pPr>
              <w:jc w:val="center"/>
              <w:rPr>
                <w:sz w:val="11"/>
                <w:szCs w:val="11"/>
              </w:rPr>
            </w:pPr>
            <w:r w:rsidRPr="001119A5">
              <w:rPr>
                <w:sz w:val="11"/>
                <w:szCs w:val="11"/>
              </w:rPr>
              <w:t>2 941,06</w:t>
            </w:r>
          </w:p>
        </w:tc>
        <w:tc>
          <w:tcPr>
            <w:tcW w:w="1179" w:type="dxa"/>
            <w:tcBorders>
              <w:top w:val="nil"/>
              <w:left w:val="nil"/>
              <w:bottom w:val="single" w:sz="4" w:space="0" w:color="auto"/>
              <w:right w:val="single" w:sz="4" w:space="0" w:color="auto"/>
            </w:tcBorders>
            <w:shd w:val="clear" w:color="auto" w:fill="auto"/>
            <w:noWrap/>
            <w:vAlign w:val="center"/>
            <w:hideMark/>
          </w:tcPr>
          <w:p w14:paraId="03F35D10" w14:textId="77777777" w:rsidR="00252E09" w:rsidRPr="001119A5" w:rsidRDefault="00252E09" w:rsidP="00E8485B">
            <w:pPr>
              <w:jc w:val="center"/>
              <w:rPr>
                <w:sz w:val="11"/>
                <w:szCs w:val="11"/>
              </w:rPr>
            </w:pPr>
            <w:r w:rsidRPr="001119A5">
              <w:rPr>
                <w:sz w:val="11"/>
                <w:szCs w:val="11"/>
              </w:rPr>
              <w:t>349,93</w:t>
            </w:r>
          </w:p>
        </w:tc>
        <w:tc>
          <w:tcPr>
            <w:tcW w:w="1179" w:type="dxa"/>
            <w:tcBorders>
              <w:top w:val="nil"/>
              <w:left w:val="nil"/>
              <w:bottom w:val="single" w:sz="4" w:space="0" w:color="auto"/>
              <w:right w:val="single" w:sz="4" w:space="0" w:color="auto"/>
            </w:tcBorders>
            <w:shd w:val="clear" w:color="auto" w:fill="auto"/>
            <w:noWrap/>
            <w:vAlign w:val="center"/>
            <w:hideMark/>
          </w:tcPr>
          <w:p w14:paraId="2A45DB66" w14:textId="77777777" w:rsidR="00252E09" w:rsidRPr="001119A5" w:rsidRDefault="00252E09" w:rsidP="00E8485B">
            <w:pPr>
              <w:jc w:val="center"/>
              <w:rPr>
                <w:sz w:val="11"/>
                <w:szCs w:val="11"/>
              </w:rPr>
            </w:pPr>
            <w:r w:rsidRPr="001119A5">
              <w:rPr>
                <w:sz w:val="11"/>
                <w:szCs w:val="11"/>
              </w:rPr>
              <w:t>3 290,99</w:t>
            </w:r>
          </w:p>
        </w:tc>
        <w:tc>
          <w:tcPr>
            <w:tcW w:w="16" w:type="dxa"/>
            <w:vAlign w:val="center"/>
            <w:hideMark/>
          </w:tcPr>
          <w:p w14:paraId="54FE8E74" w14:textId="77777777" w:rsidR="00252E09" w:rsidRPr="001119A5" w:rsidRDefault="00252E09" w:rsidP="00E8485B">
            <w:pPr>
              <w:rPr>
                <w:sz w:val="11"/>
                <w:szCs w:val="11"/>
              </w:rPr>
            </w:pPr>
          </w:p>
        </w:tc>
      </w:tr>
      <w:tr w:rsidR="00252E09" w:rsidRPr="001119A5" w14:paraId="51CD662E" w14:textId="77777777" w:rsidTr="00E8485B">
        <w:trPr>
          <w:trHeight w:val="360"/>
          <w:jc w:val="center"/>
        </w:trPr>
        <w:tc>
          <w:tcPr>
            <w:tcW w:w="4051" w:type="dxa"/>
            <w:tcBorders>
              <w:top w:val="single" w:sz="4" w:space="0" w:color="auto"/>
              <w:left w:val="single" w:sz="8" w:space="0" w:color="auto"/>
              <w:bottom w:val="nil"/>
              <w:right w:val="single" w:sz="4" w:space="0" w:color="auto"/>
            </w:tcBorders>
            <w:shd w:val="clear" w:color="auto" w:fill="auto"/>
            <w:noWrap/>
            <w:hideMark/>
          </w:tcPr>
          <w:p w14:paraId="0DE5A465" w14:textId="77777777" w:rsidR="00252E09" w:rsidRPr="001119A5" w:rsidRDefault="00252E09" w:rsidP="00E8485B">
            <w:pPr>
              <w:rPr>
                <w:sz w:val="11"/>
                <w:szCs w:val="11"/>
              </w:rPr>
            </w:pPr>
            <w:r w:rsidRPr="001119A5">
              <w:rPr>
                <w:sz w:val="11"/>
                <w:szCs w:val="11"/>
              </w:rPr>
              <w:t>цена погрузки, буртовки</w:t>
            </w:r>
          </w:p>
        </w:tc>
        <w:tc>
          <w:tcPr>
            <w:tcW w:w="1400" w:type="dxa"/>
            <w:tcBorders>
              <w:top w:val="nil"/>
              <w:left w:val="nil"/>
              <w:bottom w:val="single" w:sz="4" w:space="0" w:color="auto"/>
              <w:right w:val="single" w:sz="4" w:space="0" w:color="auto"/>
            </w:tcBorders>
            <w:shd w:val="clear" w:color="auto" w:fill="auto"/>
            <w:vAlign w:val="center"/>
            <w:hideMark/>
          </w:tcPr>
          <w:p w14:paraId="3DE06D2A" w14:textId="77777777" w:rsidR="00252E09" w:rsidRPr="001119A5" w:rsidRDefault="00252E09" w:rsidP="00E8485B">
            <w:pPr>
              <w:jc w:val="center"/>
              <w:rPr>
                <w:sz w:val="11"/>
                <w:szCs w:val="11"/>
              </w:rPr>
            </w:pPr>
            <w:r w:rsidRPr="001119A5">
              <w:rPr>
                <w:sz w:val="11"/>
                <w:szCs w:val="11"/>
              </w:rPr>
              <w:t>тыс. руб.</w:t>
            </w:r>
          </w:p>
        </w:tc>
        <w:tc>
          <w:tcPr>
            <w:tcW w:w="1260" w:type="dxa"/>
            <w:tcBorders>
              <w:top w:val="nil"/>
              <w:left w:val="nil"/>
              <w:bottom w:val="nil"/>
              <w:right w:val="single" w:sz="4" w:space="0" w:color="auto"/>
            </w:tcBorders>
            <w:shd w:val="clear" w:color="auto" w:fill="auto"/>
            <w:noWrap/>
            <w:vAlign w:val="center"/>
            <w:hideMark/>
          </w:tcPr>
          <w:p w14:paraId="65C8C01E" w14:textId="77777777" w:rsidR="00252E09" w:rsidRPr="001119A5" w:rsidRDefault="00252E09" w:rsidP="00E8485B">
            <w:pPr>
              <w:jc w:val="center"/>
              <w:rPr>
                <w:sz w:val="11"/>
                <w:szCs w:val="11"/>
              </w:rPr>
            </w:pPr>
            <w:r w:rsidRPr="001119A5">
              <w:rPr>
                <w:sz w:val="11"/>
                <w:szCs w:val="11"/>
              </w:rPr>
              <w:t> </w:t>
            </w:r>
          </w:p>
        </w:tc>
        <w:tc>
          <w:tcPr>
            <w:tcW w:w="1260" w:type="dxa"/>
            <w:tcBorders>
              <w:top w:val="nil"/>
              <w:left w:val="nil"/>
              <w:bottom w:val="nil"/>
              <w:right w:val="single" w:sz="4" w:space="0" w:color="auto"/>
            </w:tcBorders>
            <w:shd w:val="clear" w:color="auto" w:fill="auto"/>
            <w:noWrap/>
            <w:vAlign w:val="center"/>
            <w:hideMark/>
          </w:tcPr>
          <w:p w14:paraId="617F3343" w14:textId="77777777" w:rsidR="00252E09" w:rsidRPr="001119A5" w:rsidRDefault="00252E09" w:rsidP="00E8485B">
            <w:pPr>
              <w:jc w:val="center"/>
              <w:rPr>
                <w:sz w:val="11"/>
                <w:szCs w:val="11"/>
              </w:rPr>
            </w:pPr>
            <w:r w:rsidRPr="001119A5">
              <w:rPr>
                <w:sz w:val="11"/>
                <w:szCs w:val="11"/>
              </w:rPr>
              <w:t> </w:t>
            </w:r>
          </w:p>
        </w:tc>
        <w:tc>
          <w:tcPr>
            <w:tcW w:w="1260" w:type="dxa"/>
            <w:tcBorders>
              <w:top w:val="nil"/>
              <w:left w:val="nil"/>
              <w:bottom w:val="single" w:sz="4" w:space="0" w:color="auto"/>
              <w:right w:val="single" w:sz="4" w:space="0" w:color="auto"/>
            </w:tcBorders>
            <w:shd w:val="clear" w:color="auto" w:fill="auto"/>
            <w:noWrap/>
            <w:vAlign w:val="center"/>
            <w:hideMark/>
          </w:tcPr>
          <w:p w14:paraId="67DE6E8C" w14:textId="77777777" w:rsidR="00252E09" w:rsidRPr="001119A5" w:rsidRDefault="00252E09" w:rsidP="00E8485B">
            <w:pPr>
              <w:jc w:val="center"/>
              <w:rPr>
                <w:sz w:val="11"/>
                <w:szCs w:val="11"/>
              </w:rPr>
            </w:pPr>
            <w:r w:rsidRPr="001119A5">
              <w:rPr>
                <w:sz w:val="11"/>
                <w:szCs w:val="11"/>
              </w:rPr>
              <w:t> </w:t>
            </w:r>
          </w:p>
        </w:tc>
        <w:tc>
          <w:tcPr>
            <w:tcW w:w="1178" w:type="dxa"/>
            <w:tcBorders>
              <w:top w:val="nil"/>
              <w:left w:val="nil"/>
              <w:bottom w:val="single" w:sz="4" w:space="0" w:color="auto"/>
              <w:right w:val="single" w:sz="4" w:space="0" w:color="auto"/>
            </w:tcBorders>
            <w:shd w:val="clear" w:color="auto" w:fill="auto"/>
            <w:noWrap/>
            <w:vAlign w:val="center"/>
            <w:hideMark/>
          </w:tcPr>
          <w:p w14:paraId="5B43EF90" w14:textId="77777777" w:rsidR="00252E09" w:rsidRPr="001119A5" w:rsidRDefault="00252E09" w:rsidP="00E8485B">
            <w:pPr>
              <w:jc w:val="center"/>
              <w:rPr>
                <w:sz w:val="11"/>
                <w:szCs w:val="11"/>
              </w:rPr>
            </w:pPr>
            <w:r w:rsidRPr="001119A5">
              <w:rPr>
                <w:sz w:val="11"/>
                <w:szCs w:val="11"/>
              </w:rPr>
              <w:t>189,95</w:t>
            </w:r>
          </w:p>
        </w:tc>
        <w:tc>
          <w:tcPr>
            <w:tcW w:w="1178" w:type="dxa"/>
            <w:tcBorders>
              <w:top w:val="nil"/>
              <w:left w:val="nil"/>
              <w:bottom w:val="single" w:sz="4" w:space="0" w:color="auto"/>
              <w:right w:val="single" w:sz="4" w:space="0" w:color="auto"/>
            </w:tcBorders>
            <w:shd w:val="clear" w:color="auto" w:fill="auto"/>
            <w:noWrap/>
            <w:vAlign w:val="center"/>
            <w:hideMark/>
          </w:tcPr>
          <w:p w14:paraId="584A4712" w14:textId="77777777" w:rsidR="00252E09" w:rsidRPr="001119A5" w:rsidRDefault="00252E09" w:rsidP="00E8485B">
            <w:pPr>
              <w:jc w:val="center"/>
              <w:rPr>
                <w:sz w:val="11"/>
                <w:szCs w:val="11"/>
              </w:rPr>
            </w:pPr>
            <w:r w:rsidRPr="001119A5">
              <w:rPr>
                <w:sz w:val="11"/>
                <w:szCs w:val="11"/>
              </w:rPr>
              <w:t>189,95</w:t>
            </w:r>
          </w:p>
        </w:tc>
        <w:tc>
          <w:tcPr>
            <w:tcW w:w="1243" w:type="dxa"/>
            <w:tcBorders>
              <w:top w:val="nil"/>
              <w:left w:val="nil"/>
              <w:bottom w:val="single" w:sz="4" w:space="0" w:color="auto"/>
              <w:right w:val="single" w:sz="4" w:space="0" w:color="auto"/>
            </w:tcBorders>
            <w:shd w:val="clear" w:color="auto" w:fill="auto"/>
            <w:noWrap/>
            <w:vAlign w:val="center"/>
            <w:hideMark/>
          </w:tcPr>
          <w:p w14:paraId="34955CA0" w14:textId="77777777" w:rsidR="00252E09" w:rsidRPr="001119A5" w:rsidRDefault="00252E09" w:rsidP="00E8485B">
            <w:pPr>
              <w:jc w:val="center"/>
              <w:rPr>
                <w:sz w:val="11"/>
                <w:szCs w:val="11"/>
              </w:rPr>
            </w:pPr>
            <w:r w:rsidRPr="001119A5">
              <w:rPr>
                <w:sz w:val="11"/>
                <w:szCs w:val="11"/>
              </w:rPr>
              <w:t>189,95</w:t>
            </w:r>
          </w:p>
        </w:tc>
        <w:tc>
          <w:tcPr>
            <w:tcW w:w="1216" w:type="dxa"/>
            <w:tcBorders>
              <w:top w:val="nil"/>
              <w:left w:val="nil"/>
              <w:bottom w:val="single" w:sz="4" w:space="0" w:color="auto"/>
              <w:right w:val="single" w:sz="4" w:space="0" w:color="auto"/>
            </w:tcBorders>
            <w:shd w:val="clear" w:color="auto" w:fill="auto"/>
            <w:noWrap/>
            <w:vAlign w:val="center"/>
            <w:hideMark/>
          </w:tcPr>
          <w:p w14:paraId="610F2CDB" w14:textId="77777777" w:rsidR="00252E09" w:rsidRPr="001119A5" w:rsidRDefault="00252E09" w:rsidP="00E8485B">
            <w:pPr>
              <w:jc w:val="center"/>
              <w:rPr>
                <w:sz w:val="11"/>
                <w:szCs w:val="11"/>
              </w:rPr>
            </w:pPr>
            <w:r w:rsidRPr="001119A5">
              <w:rPr>
                <w:sz w:val="11"/>
                <w:szCs w:val="11"/>
              </w:rPr>
              <w:t> </w:t>
            </w:r>
          </w:p>
        </w:tc>
        <w:tc>
          <w:tcPr>
            <w:tcW w:w="1216" w:type="dxa"/>
            <w:tcBorders>
              <w:top w:val="nil"/>
              <w:left w:val="nil"/>
              <w:bottom w:val="single" w:sz="4" w:space="0" w:color="auto"/>
              <w:right w:val="single" w:sz="4" w:space="0" w:color="auto"/>
            </w:tcBorders>
            <w:shd w:val="clear" w:color="auto" w:fill="auto"/>
            <w:noWrap/>
            <w:vAlign w:val="center"/>
            <w:hideMark/>
          </w:tcPr>
          <w:p w14:paraId="1E38B962" w14:textId="77777777" w:rsidR="00252E09" w:rsidRPr="001119A5" w:rsidRDefault="00252E09" w:rsidP="00E8485B">
            <w:pPr>
              <w:jc w:val="center"/>
              <w:rPr>
                <w:sz w:val="11"/>
                <w:szCs w:val="11"/>
              </w:rPr>
            </w:pPr>
            <w:r w:rsidRPr="001119A5">
              <w:rPr>
                <w:sz w:val="11"/>
                <w:szCs w:val="11"/>
              </w:rPr>
              <w:t> </w:t>
            </w:r>
          </w:p>
        </w:tc>
        <w:tc>
          <w:tcPr>
            <w:tcW w:w="1216" w:type="dxa"/>
            <w:tcBorders>
              <w:top w:val="nil"/>
              <w:left w:val="nil"/>
              <w:bottom w:val="single" w:sz="4" w:space="0" w:color="auto"/>
              <w:right w:val="single" w:sz="4" w:space="0" w:color="auto"/>
            </w:tcBorders>
            <w:shd w:val="clear" w:color="auto" w:fill="auto"/>
            <w:noWrap/>
            <w:vAlign w:val="center"/>
            <w:hideMark/>
          </w:tcPr>
          <w:p w14:paraId="012CA6B1" w14:textId="77777777" w:rsidR="00252E09" w:rsidRPr="001119A5" w:rsidRDefault="00252E09" w:rsidP="00E8485B">
            <w:pPr>
              <w:jc w:val="center"/>
              <w:rPr>
                <w:sz w:val="11"/>
                <w:szCs w:val="11"/>
              </w:rPr>
            </w:pPr>
            <w:r w:rsidRPr="001119A5">
              <w:rPr>
                <w:sz w:val="11"/>
                <w:szCs w:val="1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9038FB8" w14:textId="77777777" w:rsidR="00252E09" w:rsidRPr="001119A5" w:rsidRDefault="00252E09" w:rsidP="00E8485B">
            <w:pPr>
              <w:jc w:val="center"/>
              <w:rPr>
                <w:sz w:val="11"/>
                <w:szCs w:val="11"/>
              </w:rPr>
            </w:pPr>
            <w:r w:rsidRPr="001119A5">
              <w:rPr>
                <w:sz w:val="11"/>
                <w:szCs w:val="11"/>
              </w:rPr>
              <w:t>305,69</w:t>
            </w:r>
          </w:p>
        </w:tc>
        <w:tc>
          <w:tcPr>
            <w:tcW w:w="1243" w:type="dxa"/>
            <w:tcBorders>
              <w:top w:val="nil"/>
              <w:left w:val="nil"/>
              <w:bottom w:val="single" w:sz="4" w:space="0" w:color="auto"/>
              <w:right w:val="single" w:sz="4" w:space="0" w:color="auto"/>
            </w:tcBorders>
            <w:shd w:val="clear" w:color="auto" w:fill="auto"/>
            <w:noWrap/>
            <w:vAlign w:val="center"/>
            <w:hideMark/>
          </w:tcPr>
          <w:p w14:paraId="08AD6143" w14:textId="77777777" w:rsidR="00252E09" w:rsidRPr="001119A5" w:rsidRDefault="00252E09" w:rsidP="00E8485B">
            <w:pPr>
              <w:jc w:val="center"/>
              <w:rPr>
                <w:sz w:val="11"/>
                <w:szCs w:val="11"/>
              </w:rPr>
            </w:pPr>
            <w:r w:rsidRPr="001119A5">
              <w:rPr>
                <w:sz w:val="11"/>
                <w:szCs w:val="11"/>
              </w:rPr>
              <w:t>305,69</w:t>
            </w:r>
          </w:p>
        </w:tc>
        <w:tc>
          <w:tcPr>
            <w:tcW w:w="1243" w:type="dxa"/>
            <w:tcBorders>
              <w:top w:val="nil"/>
              <w:left w:val="nil"/>
              <w:bottom w:val="single" w:sz="4" w:space="0" w:color="auto"/>
              <w:right w:val="single" w:sz="4" w:space="0" w:color="auto"/>
            </w:tcBorders>
            <w:shd w:val="clear" w:color="auto" w:fill="auto"/>
            <w:noWrap/>
            <w:vAlign w:val="center"/>
            <w:hideMark/>
          </w:tcPr>
          <w:p w14:paraId="7E78F707" w14:textId="77777777" w:rsidR="00252E09" w:rsidRPr="001119A5" w:rsidRDefault="00252E09" w:rsidP="00E8485B">
            <w:pPr>
              <w:jc w:val="center"/>
              <w:rPr>
                <w:sz w:val="11"/>
                <w:szCs w:val="11"/>
              </w:rPr>
            </w:pPr>
            <w:r w:rsidRPr="001119A5">
              <w:rPr>
                <w:sz w:val="11"/>
                <w:szCs w:val="11"/>
              </w:rPr>
              <w:t>305,69</w:t>
            </w:r>
          </w:p>
        </w:tc>
        <w:tc>
          <w:tcPr>
            <w:tcW w:w="1179" w:type="dxa"/>
            <w:tcBorders>
              <w:top w:val="nil"/>
              <w:left w:val="nil"/>
              <w:bottom w:val="single" w:sz="4" w:space="0" w:color="auto"/>
              <w:right w:val="single" w:sz="4" w:space="0" w:color="auto"/>
            </w:tcBorders>
            <w:shd w:val="clear" w:color="auto" w:fill="auto"/>
            <w:noWrap/>
            <w:vAlign w:val="center"/>
            <w:hideMark/>
          </w:tcPr>
          <w:p w14:paraId="01A9CC22" w14:textId="77777777" w:rsidR="00252E09" w:rsidRPr="001119A5" w:rsidRDefault="00252E09" w:rsidP="00E8485B">
            <w:pPr>
              <w:jc w:val="center"/>
              <w:rPr>
                <w:sz w:val="11"/>
                <w:szCs w:val="11"/>
              </w:rPr>
            </w:pPr>
            <w:r w:rsidRPr="001119A5">
              <w:rPr>
                <w:sz w:val="11"/>
                <w:szCs w:val="11"/>
              </w:rPr>
              <w:t>219,68</w:t>
            </w:r>
          </w:p>
        </w:tc>
        <w:tc>
          <w:tcPr>
            <w:tcW w:w="1179" w:type="dxa"/>
            <w:tcBorders>
              <w:top w:val="nil"/>
              <w:left w:val="nil"/>
              <w:bottom w:val="single" w:sz="4" w:space="0" w:color="auto"/>
              <w:right w:val="single" w:sz="4" w:space="0" w:color="auto"/>
            </w:tcBorders>
            <w:shd w:val="clear" w:color="auto" w:fill="auto"/>
            <w:noWrap/>
            <w:vAlign w:val="center"/>
            <w:hideMark/>
          </w:tcPr>
          <w:p w14:paraId="6A08E487" w14:textId="77777777" w:rsidR="00252E09" w:rsidRPr="001119A5" w:rsidRDefault="00252E09" w:rsidP="00E8485B">
            <w:pPr>
              <w:jc w:val="center"/>
              <w:rPr>
                <w:sz w:val="11"/>
                <w:szCs w:val="11"/>
              </w:rPr>
            </w:pPr>
            <w:r w:rsidRPr="001119A5">
              <w:rPr>
                <w:sz w:val="11"/>
                <w:szCs w:val="11"/>
              </w:rPr>
              <w:t>219,68</w:t>
            </w:r>
          </w:p>
        </w:tc>
        <w:tc>
          <w:tcPr>
            <w:tcW w:w="1179" w:type="dxa"/>
            <w:tcBorders>
              <w:top w:val="nil"/>
              <w:left w:val="nil"/>
              <w:bottom w:val="single" w:sz="4" w:space="0" w:color="auto"/>
              <w:right w:val="single" w:sz="4" w:space="0" w:color="auto"/>
            </w:tcBorders>
            <w:shd w:val="clear" w:color="auto" w:fill="auto"/>
            <w:noWrap/>
            <w:vAlign w:val="center"/>
            <w:hideMark/>
          </w:tcPr>
          <w:p w14:paraId="72340760" w14:textId="77777777" w:rsidR="00252E09" w:rsidRPr="001119A5" w:rsidRDefault="00252E09" w:rsidP="00E8485B">
            <w:pPr>
              <w:jc w:val="center"/>
              <w:rPr>
                <w:sz w:val="11"/>
                <w:szCs w:val="11"/>
              </w:rPr>
            </w:pPr>
            <w:r w:rsidRPr="001119A5">
              <w:rPr>
                <w:sz w:val="11"/>
                <w:szCs w:val="11"/>
              </w:rPr>
              <w:t>219,68</w:t>
            </w:r>
          </w:p>
        </w:tc>
        <w:tc>
          <w:tcPr>
            <w:tcW w:w="16" w:type="dxa"/>
            <w:vAlign w:val="center"/>
            <w:hideMark/>
          </w:tcPr>
          <w:p w14:paraId="510BEE9A" w14:textId="77777777" w:rsidR="00252E09" w:rsidRPr="001119A5" w:rsidRDefault="00252E09" w:rsidP="00E8485B">
            <w:pPr>
              <w:rPr>
                <w:sz w:val="11"/>
                <w:szCs w:val="11"/>
              </w:rPr>
            </w:pPr>
          </w:p>
        </w:tc>
      </w:tr>
      <w:tr w:rsidR="00252E09" w:rsidRPr="001119A5" w14:paraId="5CAA1512" w14:textId="77777777" w:rsidTr="00E8485B">
        <w:trPr>
          <w:trHeight w:val="600"/>
          <w:jc w:val="center"/>
        </w:trPr>
        <w:tc>
          <w:tcPr>
            <w:tcW w:w="4051" w:type="dxa"/>
            <w:tcBorders>
              <w:top w:val="single" w:sz="4" w:space="0" w:color="auto"/>
              <w:left w:val="single" w:sz="8" w:space="0" w:color="auto"/>
              <w:bottom w:val="single" w:sz="8" w:space="0" w:color="auto"/>
              <w:right w:val="single" w:sz="4" w:space="0" w:color="auto"/>
            </w:tcBorders>
            <w:shd w:val="clear" w:color="auto" w:fill="auto"/>
            <w:hideMark/>
          </w:tcPr>
          <w:p w14:paraId="4FD5E38D" w14:textId="77777777" w:rsidR="00252E09" w:rsidRPr="001119A5" w:rsidRDefault="00252E09" w:rsidP="00E8485B">
            <w:pPr>
              <w:rPr>
                <w:b/>
                <w:bCs/>
                <w:i/>
                <w:iCs/>
                <w:sz w:val="11"/>
                <w:szCs w:val="11"/>
              </w:rPr>
            </w:pPr>
            <w:r w:rsidRPr="001119A5">
              <w:rPr>
                <w:b/>
                <w:bCs/>
                <w:i/>
                <w:iCs/>
                <w:sz w:val="11"/>
                <w:szCs w:val="11"/>
              </w:rPr>
              <w:t>Общая стоимость топлива с расходами по транспортировке</w:t>
            </w:r>
          </w:p>
        </w:tc>
        <w:tc>
          <w:tcPr>
            <w:tcW w:w="1400" w:type="dxa"/>
            <w:tcBorders>
              <w:top w:val="nil"/>
              <w:left w:val="nil"/>
              <w:bottom w:val="single" w:sz="8" w:space="0" w:color="auto"/>
              <w:right w:val="single" w:sz="4" w:space="0" w:color="auto"/>
            </w:tcBorders>
            <w:shd w:val="clear" w:color="auto" w:fill="auto"/>
            <w:vAlign w:val="center"/>
            <w:hideMark/>
          </w:tcPr>
          <w:p w14:paraId="5B878731" w14:textId="77777777" w:rsidR="00252E09" w:rsidRPr="001119A5" w:rsidRDefault="00252E09" w:rsidP="00E8485B">
            <w:pPr>
              <w:jc w:val="center"/>
              <w:rPr>
                <w:sz w:val="11"/>
                <w:szCs w:val="11"/>
              </w:rPr>
            </w:pPr>
            <w:r w:rsidRPr="001119A5">
              <w:rPr>
                <w:sz w:val="11"/>
                <w:szCs w:val="11"/>
              </w:rPr>
              <w:t>тыс. руб.</w:t>
            </w:r>
          </w:p>
        </w:tc>
        <w:tc>
          <w:tcPr>
            <w:tcW w:w="1260" w:type="dxa"/>
            <w:tcBorders>
              <w:top w:val="single" w:sz="4" w:space="0" w:color="auto"/>
              <w:left w:val="nil"/>
              <w:bottom w:val="single" w:sz="8" w:space="0" w:color="auto"/>
              <w:right w:val="single" w:sz="4" w:space="0" w:color="auto"/>
            </w:tcBorders>
            <w:shd w:val="clear" w:color="auto" w:fill="auto"/>
            <w:noWrap/>
            <w:vAlign w:val="center"/>
            <w:hideMark/>
          </w:tcPr>
          <w:p w14:paraId="795A3D03" w14:textId="77777777" w:rsidR="00252E09" w:rsidRPr="001119A5" w:rsidRDefault="00252E09" w:rsidP="00E8485B">
            <w:pPr>
              <w:jc w:val="center"/>
              <w:rPr>
                <w:b/>
                <w:bCs/>
                <w:sz w:val="11"/>
                <w:szCs w:val="11"/>
              </w:rPr>
            </w:pPr>
            <w:r w:rsidRPr="001119A5">
              <w:rPr>
                <w:b/>
                <w:bCs/>
                <w:sz w:val="11"/>
                <w:szCs w:val="11"/>
              </w:rPr>
              <w:t>37 340,95</w:t>
            </w:r>
          </w:p>
        </w:tc>
        <w:tc>
          <w:tcPr>
            <w:tcW w:w="1260" w:type="dxa"/>
            <w:tcBorders>
              <w:top w:val="single" w:sz="4" w:space="0" w:color="auto"/>
              <w:left w:val="nil"/>
              <w:bottom w:val="single" w:sz="8" w:space="0" w:color="auto"/>
              <w:right w:val="single" w:sz="4" w:space="0" w:color="auto"/>
            </w:tcBorders>
            <w:shd w:val="clear" w:color="auto" w:fill="auto"/>
            <w:noWrap/>
            <w:vAlign w:val="center"/>
            <w:hideMark/>
          </w:tcPr>
          <w:p w14:paraId="15E3909B" w14:textId="77777777" w:rsidR="00252E09" w:rsidRPr="001119A5" w:rsidRDefault="00252E09" w:rsidP="00E8485B">
            <w:pPr>
              <w:jc w:val="center"/>
              <w:rPr>
                <w:b/>
                <w:bCs/>
                <w:sz w:val="11"/>
                <w:szCs w:val="11"/>
              </w:rPr>
            </w:pPr>
            <w:r w:rsidRPr="001119A5">
              <w:rPr>
                <w:b/>
                <w:bCs/>
                <w:sz w:val="11"/>
                <w:szCs w:val="11"/>
              </w:rPr>
              <w:t>7 270,65</w:t>
            </w:r>
          </w:p>
        </w:tc>
        <w:tc>
          <w:tcPr>
            <w:tcW w:w="1260" w:type="dxa"/>
            <w:tcBorders>
              <w:top w:val="nil"/>
              <w:left w:val="nil"/>
              <w:bottom w:val="single" w:sz="8" w:space="0" w:color="auto"/>
              <w:right w:val="single" w:sz="4" w:space="0" w:color="auto"/>
            </w:tcBorders>
            <w:shd w:val="clear" w:color="auto" w:fill="auto"/>
            <w:noWrap/>
            <w:vAlign w:val="center"/>
            <w:hideMark/>
          </w:tcPr>
          <w:p w14:paraId="562F4F2B" w14:textId="77777777" w:rsidR="00252E09" w:rsidRPr="001119A5" w:rsidRDefault="00252E09" w:rsidP="00E8485B">
            <w:pPr>
              <w:jc w:val="center"/>
              <w:rPr>
                <w:b/>
                <w:bCs/>
                <w:sz w:val="11"/>
                <w:szCs w:val="11"/>
              </w:rPr>
            </w:pPr>
            <w:r w:rsidRPr="001119A5">
              <w:rPr>
                <w:b/>
                <w:bCs/>
                <w:sz w:val="11"/>
                <w:szCs w:val="11"/>
              </w:rPr>
              <w:t>44 611,60</w:t>
            </w:r>
          </w:p>
        </w:tc>
        <w:tc>
          <w:tcPr>
            <w:tcW w:w="1178" w:type="dxa"/>
            <w:tcBorders>
              <w:top w:val="nil"/>
              <w:left w:val="nil"/>
              <w:bottom w:val="single" w:sz="8" w:space="0" w:color="auto"/>
              <w:right w:val="single" w:sz="4" w:space="0" w:color="auto"/>
            </w:tcBorders>
            <w:shd w:val="clear" w:color="auto" w:fill="auto"/>
            <w:noWrap/>
            <w:vAlign w:val="center"/>
            <w:hideMark/>
          </w:tcPr>
          <w:p w14:paraId="6FFCFBAF" w14:textId="77777777" w:rsidR="00252E09" w:rsidRPr="001119A5" w:rsidRDefault="00252E09" w:rsidP="00E8485B">
            <w:pPr>
              <w:jc w:val="center"/>
              <w:rPr>
                <w:b/>
                <w:bCs/>
                <w:sz w:val="11"/>
                <w:szCs w:val="11"/>
              </w:rPr>
            </w:pPr>
            <w:r w:rsidRPr="001119A5">
              <w:rPr>
                <w:b/>
                <w:bCs/>
                <w:sz w:val="11"/>
                <w:szCs w:val="11"/>
              </w:rPr>
              <w:t>38 496,16</w:t>
            </w:r>
          </w:p>
        </w:tc>
        <w:tc>
          <w:tcPr>
            <w:tcW w:w="1178" w:type="dxa"/>
            <w:tcBorders>
              <w:top w:val="nil"/>
              <w:left w:val="nil"/>
              <w:bottom w:val="single" w:sz="8" w:space="0" w:color="auto"/>
              <w:right w:val="single" w:sz="4" w:space="0" w:color="auto"/>
            </w:tcBorders>
            <w:shd w:val="clear" w:color="auto" w:fill="auto"/>
            <w:noWrap/>
            <w:vAlign w:val="center"/>
            <w:hideMark/>
          </w:tcPr>
          <w:p w14:paraId="57506B53" w14:textId="77777777" w:rsidR="00252E09" w:rsidRPr="001119A5" w:rsidRDefault="00252E09" w:rsidP="00E8485B">
            <w:pPr>
              <w:jc w:val="center"/>
              <w:rPr>
                <w:b/>
                <w:bCs/>
                <w:sz w:val="11"/>
                <w:szCs w:val="11"/>
              </w:rPr>
            </w:pPr>
            <w:r w:rsidRPr="001119A5">
              <w:rPr>
                <w:b/>
                <w:bCs/>
                <w:sz w:val="11"/>
                <w:szCs w:val="11"/>
              </w:rPr>
              <w:t>7 644,31</w:t>
            </w:r>
          </w:p>
        </w:tc>
        <w:tc>
          <w:tcPr>
            <w:tcW w:w="1243" w:type="dxa"/>
            <w:tcBorders>
              <w:top w:val="nil"/>
              <w:left w:val="nil"/>
              <w:bottom w:val="single" w:sz="8" w:space="0" w:color="auto"/>
              <w:right w:val="single" w:sz="4" w:space="0" w:color="auto"/>
            </w:tcBorders>
            <w:shd w:val="clear" w:color="auto" w:fill="auto"/>
            <w:noWrap/>
            <w:vAlign w:val="center"/>
            <w:hideMark/>
          </w:tcPr>
          <w:p w14:paraId="433227A5" w14:textId="77777777" w:rsidR="00252E09" w:rsidRPr="001119A5" w:rsidRDefault="00252E09" w:rsidP="00E8485B">
            <w:pPr>
              <w:jc w:val="center"/>
              <w:rPr>
                <w:b/>
                <w:bCs/>
                <w:sz w:val="11"/>
                <w:szCs w:val="11"/>
              </w:rPr>
            </w:pPr>
            <w:r w:rsidRPr="001119A5">
              <w:rPr>
                <w:b/>
                <w:bCs/>
                <w:sz w:val="11"/>
                <w:szCs w:val="11"/>
              </w:rPr>
              <w:t>45 950,53</w:t>
            </w:r>
          </w:p>
        </w:tc>
        <w:tc>
          <w:tcPr>
            <w:tcW w:w="1216" w:type="dxa"/>
            <w:tcBorders>
              <w:top w:val="nil"/>
              <w:left w:val="nil"/>
              <w:bottom w:val="single" w:sz="8" w:space="0" w:color="auto"/>
              <w:right w:val="single" w:sz="4" w:space="0" w:color="auto"/>
            </w:tcBorders>
            <w:shd w:val="clear" w:color="auto" w:fill="auto"/>
            <w:noWrap/>
            <w:vAlign w:val="center"/>
            <w:hideMark/>
          </w:tcPr>
          <w:p w14:paraId="7627AC45" w14:textId="77777777" w:rsidR="00252E09" w:rsidRPr="001119A5" w:rsidRDefault="00252E09" w:rsidP="00E8485B">
            <w:pPr>
              <w:jc w:val="center"/>
              <w:rPr>
                <w:b/>
                <w:bCs/>
                <w:sz w:val="11"/>
                <w:szCs w:val="11"/>
              </w:rPr>
            </w:pPr>
            <w:r w:rsidRPr="001119A5">
              <w:rPr>
                <w:b/>
                <w:bCs/>
                <w:sz w:val="11"/>
                <w:szCs w:val="11"/>
              </w:rPr>
              <w:t>47 019,44</w:t>
            </w:r>
          </w:p>
        </w:tc>
        <w:tc>
          <w:tcPr>
            <w:tcW w:w="1216" w:type="dxa"/>
            <w:tcBorders>
              <w:top w:val="nil"/>
              <w:left w:val="nil"/>
              <w:bottom w:val="single" w:sz="8" w:space="0" w:color="auto"/>
              <w:right w:val="single" w:sz="4" w:space="0" w:color="auto"/>
            </w:tcBorders>
            <w:shd w:val="clear" w:color="auto" w:fill="auto"/>
            <w:noWrap/>
            <w:vAlign w:val="center"/>
            <w:hideMark/>
          </w:tcPr>
          <w:p w14:paraId="6B08D045" w14:textId="77777777" w:rsidR="00252E09" w:rsidRPr="001119A5" w:rsidRDefault="00252E09" w:rsidP="00E8485B">
            <w:pPr>
              <w:jc w:val="center"/>
              <w:rPr>
                <w:b/>
                <w:bCs/>
                <w:sz w:val="11"/>
                <w:szCs w:val="11"/>
              </w:rPr>
            </w:pPr>
            <w:r w:rsidRPr="001119A5">
              <w:rPr>
                <w:b/>
                <w:bCs/>
                <w:sz w:val="11"/>
                <w:szCs w:val="11"/>
              </w:rPr>
              <w:t>5 596,47</w:t>
            </w:r>
          </w:p>
        </w:tc>
        <w:tc>
          <w:tcPr>
            <w:tcW w:w="1216" w:type="dxa"/>
            <w:tcBorders>
              <w:top w:val="nil"/>
              <w:left w:val="nil"/>
              <w:bottom w:val="single" w:sz="8" w:space="0" w:color="auto"/>
              <w:right w:val="single" w:sz="4" w:space="0" w:color="auto"/>
            </w:tcBorders>
            <w:shd w:val="clear" w:color="auto" w:fill="auto"/>
            <w:noWrap/>
            <w:vAlign w:val="center"/>
            <w:hideMark/>
          </w:tcPr>
          <w:p w14:paraId="4C2AD4FC" w14:textId="77777777" w:rsidR="00252E09" w:rsidRPr="001119A5" w:rsidRDefault="00252E09" w:rsidP="00E8485B">
            <w:pPr>
              <w:jc w:val="center"/>
              <w:rPr>
                <w:b/>
                <w:bCs/>
                <w:sz w:val="11"/>
                <w:szCs w:val="11"/>
              </w:rPr>
            </w:pPr>
            <w:r w:rsidRPr="001119A5">
              <w:rPr>
                <w:b/>
                <w:bCs/>
                <w:sz w:val="11"/>
                <w:szCs w:val="11"/>
              </w:rPr>
              <w:t>52 615,91</w:t>
            </w:r>
          </w:p>
        </w:tc>
        <w:tc>
          <w:tcPr>
            <w:tcW w:w="1243" w:type="dxa"/>
            <w:tcBorders>
              <w:top w:val="nil"/>
              <w:left w:val="nil"/>
              <w:bottom w:val="single" w:sz="8" w:space="0" w:color="auto"/>
              <w:right w:val="single" w:sz="4" w:space="0" w:color="auto"/>
            </w:tcBorders>
            <w:shd w:val="clear" w:color="auto" w:fill="auto"/>
            <w:noWrap/>
            <w:vAlign w:val="center"/>
            <w:hideMark/>
          </w:tcPr>
          <w:p w14:paraId="2239B35F" w14:textId="77777777" w:rsidR="00252E09" w:rsidRPr="001119A5" w:rsidRDefault="00252E09" w:rsidP="00E8485B">
            <w:pPr>
              <w:jc w:val="center"/>
              <w:rPr>
                <w:b/>
                <w:bCs/>
                <w:sz w:val="11"/>
                <w:szCs w:val="11"/>
              </w:rPr>
            </w:pPr>
            <w:r w:rsidRPr="001119A5">
              <w:rPr>
                <w:b/>
                <w:bCs/>
                <w:sz w:val="11"/>
                <w:szCs w:val="11"/>
              </w:rPr>
              <w:t>63 083,81</w:t>
            </w:r>
          </w:p>
        </w:tc>
        <w:tc>
          <w:tcPr>
            <w:tcW w:w="1243" w:type="dxa"/>
            <w:tcBorders>
              <w:top w:val="nil"/>
              <w:left w:val="nil"/>
              <w:bottom w:val="single" w:sz="8" w:space="0" w:color="auto"/>
              <w:right w:val="single" w:sz="4" w:space="0" w:color="auto"/>
            </w:tcBorders>
            <w:shd w:val="clear" w:color="auto" w:fill="auto"/>
            <w:noWrap/>
            <w:vAlign w:val="center"/>
            <w:hideMark/>
          </w:tcPr>
          <w:p w14:paraId="1AA3059A" w14:textId="77777777" w:rsidR="00252E09" w:rsidRPr="001119A5" w:rsidRDefault="00252E09" w:rsidP="00E8485B">
            <w:pPr>
              <w:jc w:val="center"/>
              <w:rPr>
                <w:b/>
                <w:bCs/>
                <w:sz w:val="11"/>
                <w:szCs w:val="11"/>
              </w:rPr>
            </w:pPr>
            <w:r w:rsidRPr="001119A5">
              <w:rPr>
                <w:b/>
                <w:bCs/>
                <w:sz w:val="11"/>
                <w:szCs w:val="11"/>
              </w:rPr>
              <w:t>13 205,47</w:t>
            </w:r>
          </w:p>
        </w:tc>
        <w:tc>
          <w:tcPr>
            <w:tcW w:w="1243" w:type="dxa"/>
            <w:tcBorders>
              <w:top w:val="nil"/>
              <w:left w:val="nil"/>
              <w:bottom w:val="single" w:sz="8" w:space="0" w:color="auto"/>
              <w:right w:val="single" w:sz="4" w:space="0" w:color="auto"/>
            </w:tcBorders>
            <w:shd w:val="clear" w:color="auto" w:fill="auto"/>
            <w:noWrap/>
            <w:vAlign w:val="center"/>
            <w:hideMark/>
          </w:tcPr>
          <w:p w14:paraId="7B1AA05C" w14:textId="77777777" w:rsidR="00252E09" w:rsidRPr="001119A5" w:rsidRDefault="00252E09" w:rsidP="00E8485B">
            <w:pPr>
              <w:jc w:val="center"/>
              <w:rPr>
                <w:b/>
                <w:bCs/>
                <w:sz w:val="11"/>
                <w:szCs w:val="11"/>
              </w:rPr>
            </w:pPr>
            <w:r w:rsidRPr="001119A5">
              <w:rPr>
                <w:b/>
                <w:bCs/>
                <w:sz w:val="11"/>
                <w:szCs w:val="11"/>
              </w:rPr>
              <w:t>76 289,28</w:t>
            </w:r>
          </w:p>
        </w:tc>
        <w:tc>
          <w:tcPr>
            <w:tcW w:w="1179" w:type="dxa"/>
            <w:tcBorders>
              <w:top w:val="nil"/>
              <w:left w:val="nil"/>
              <w:bottom w:val="single" w:sz="8" w:space="0" w:color="auto"/>
              <w:right w:val="single" w:sz="4" w:space="0" w:color="auto"/>
            </w:tcBorders>
            <w:shd w:val="clear" w:color="auto" w:fill="auto"/>
            <w:noWrap/>
            <w:vAlign w:val="center"/>
            <w:hideMark/>
          </w:tcPr>
          <w:p w14:paraId="4786EB33" w14:textId="77777777" w:rsidR="00252E09" w:rsidRPr="001119A5" w:rsidRDefault="00252E09" w:rsidP="00E8485B">
            <w:pPr>
              <w:jc w:val="center"/>
              <w:rPr>
                <w:b/>
                <w:bCs/>
                <w:sz w:val="11"/>
                <w:szCs w:val="11"/>
              </w:rPr>
            </w:pPr>
            <w:r w:rsidRPr="001119A5">
              <w:rPr>
                <w:b/>
                <w:bCs/>
                <w:sz w:val="11"/>
                <w:szCs w:val="11"/>
              </w:rPr>
              <w:t>50 892,55</w:t>
            </w:r>
          </w:p>
        </w:tc>
        <w:tc>
          <w:tcPr>
            <w:tcW w:w="1179" w:type="dxa"/>
            <w:tcBorders>
              <w:top w:val="nil"/>
              <w:left w:val="nil"/>
              <w:bottom w:val="single" w:sz="8" w:space="0" w:color="auto"/>
              <w:right w:val="single" w:sz="4" w:space="0" w:color="auto"/>
            </w:tcBorders>
            <w:shd w:val="clear" w:color="auto" w:fill="auto"/>
            <w:noWrap/>
            <w:vAlign w:val="center"/>
            <w:hideMark/>
          </w:tcPr>
          <w:p w14:paraId="1DF9CE15" w14:textId="77777777" w:rsidR="00252E09" w:rsidRPr="001119A5" w:rsidRDefault="00252E09" w:rsidP="00E8485B">
            <w:pPr>
              <w:jc w:val="center"/>
              <w:rPr>
                <w:b/>
                <w:bCs/>
                <w:sz w:val="11"/>
                <w:szCs w:val="11"/>
              </w:rPr>
            </w:pPr>
            <w:r w:rsidRPr="001119A5">
              <w:rPr>
                <w:b/>
                <w:bCs/>
                <w:sz w:val="11"/>
                <w:szCs w:val="11"/>
              </w:rPr>
              <w:t>6 055,16</w:t>
            </w:r>
          </w:p>
        </w:tc>
        <w:tc>
          <w:tcPr>
            <w:tcW w:w="1179" w:type="dxa"/>
            <w:tcBorders>
              <w:top w:val="nil"/>
              <w:left w:val="nil"/>
              <w:bottom w:val="single" w:sz="8" w:space="0" w:color="auto"/>
              <w:right w:val="single" w:sz="4" w:space="0" w:color="auto"/>
            </w:tcBorders>
            <w:shd w:val="clear" w:color="auto" w:fill="auto"/>
            <w:noWrap/>
            <w:vAlign w:val="center"/>
            <w:hideMark/>
          </w:tcPr>
          <w:p w14:paraId="1363CB35" w14:textId="77777777" w:rsidR="00252E09" w:rsidRPr="001119A5" w:rsidRDefault="00252E09" w:rsidP="00E8485B">
            <w:pPr>
              <w:jc w:val="center"/>
              <w:rPr>
                <w:b/>
                <w:bCs/>
                <w:sz w:val="11"/>
                <w:szCs w:val="11"/>
              </w:rPr>
            </w:pPr>
            <w:r w:rsidRPr="001119A5">
              <w:rPr>
                <w:b/>
                <w:bCs/>
                <w:sz w:val="11"/>
                <w:szCs w:val="11"/>
              </w:rPr>
              <w:t>56 947,71</w:t>
            </w:r>
          </w:p>
        </w:tc>
        <w:tc>
          <w:tcPr>
            <w:tcW w:w="16" w:type="dxa"/>
            <w:vAlign w:val="center"/>
            <w:hideMark/>
          </w:tcPr>
          <w:p w14:paraId="76775FFB" w14:textId="77777777" w:rsidR="00252E09" w:rsidRPr="001119A5" w:rsidRDefault="00252E09" w:rsidP="00E8485B">
            <w:pPr>
              <w:rPr>
                <w:sz w:val="11"/>
                <w:szCs w:val="11"/>
              </w:rPr>
            </w:pPr>
          </w:p>
        </w:tc>
      </w:tr>
      <w:tr w:rsidR="00252E09" w:rsidRPr="001119A5" w14:paraId="4AC83EC2" w14:textId="77777777" w:rsidTr="00E8485B">
        <w:trPr>
          <w:trHeight w:val="330"/>
          <w:jc w:val="center"/>
        </w:trPr>
        <w:tc>
          <w:tcPr>
            <w:tcW w:w="7971" w:type="dxa"/>
            <w:gridSpan w:val="4"/>
            <w:tcBorders>
              <w:top w:val="single" w:sz="8" w:space="0" w:color="auto"/>
              <w:left w:val="single" w:sz="8" w:space="0" w:color="auto"/>
              <w:bottom w:val="single" w:sz="8" w:space="0" w:color="auto"/>
              <w:right w:val="nil"/>
            </w:tcBorders>
            <w:shd w:val="clear" w:color="auto" w:fill="auto"/>
            <w:hideMark/>
          </w:tcPr>
          <w:p w14:paraId="03F73B2B" w14:textId="77777777" w:rsidR="00252E09" w:rsidRPr="001119A5" w:rsidRDefault="00252E09" w:rsidP="00E8485B">
            <w:pPr>
              <w:jc w:val="center"/>
              <w:rPr>
                <w:b/>
                <w:bCs/>
                <w:sz w:val="11"/>
                <w:szCs w:val="11"/>
              </w:rPr>
            </w:pPr>
            <w:r w:rsidRPr="001119A5">
              <w:rPr>
                <w:b/>
                <w:bCs/>
                <w:sz w:val="11"/>
                <w:szCs w:val="11"/>
              </w:rPr>
              <w:t>Электроэнергия</w:t>
            </w:r>
          </w:p>
        </w:tc>
        <w:tc>
          <w:tcPr>
            <w:tcW w:w="1260" w:type="dxa"/>
            <w:tcBorders>
              <w:top w:val="nil"/>
              <w:left w:val="nil"/>
              <w:bottom w:val="single" w:sz="8" w:space="0" w:color="auto"/>
              <w:right w:val="nil"/>
            </w:tcBorders>
            <w:shd w:val="clear" w:color="auto" w:fill="auto"/>
            <w:hideMark/>
          </w:tcPr>
          <w:p w14:paraId="3EA59C1D" w14:textId="77777777" w:rsidR="00252E09" w:rsidRPr="001119A5" w:rsidRDefault="00252E09" w:rsidP="00E8485B">
            <w:pPr>
              <w:jc w:val="center"/>
              <w:rPr>
                <w:b/>
                <w:bCs/>
                <w:sz w:val="11"/>
                <w:szCs w:val="11"/>
              </w:rPr>
            </w:pPr>
            <w:r w:rsidRPr="001119A5">
              <w:rPr>
                <w:b/>
                <w:bCs/>
                <w:sz w:val="11"/>
                <w:szCs w:val="11"/>
              </w:rPr>
              <w:t> </w:t>
            </w:r>
          </w:p>
        </w:tc>
        <w:tc>
          <w:tcPr>
            <w:tcW w:w="1178" w:type="dxa"/>
            <w:tcBorders>
              <w:top w:val="nil"/>
              <w:left w:val="nil"/>
              <w:bottom w:val="single" w:sz="8" w:space="0" w:color="auto"/>
              <w:right w:val="nil"/>
            </w:tcBorders>
            <w:shd w:val="clear" w:color="auto" w:fill="auto"/>
            <w:hideMark/>
          </w:tcPr>
          <w:p w14:paraId="7262E6EA" w14:textId="77777777" w:rsidR="00252E09" w:rsidRPr="001119A5" w:rsidRDefault="00252E09" w:rsidP="00E8485B">
            <w:pPr>
              <w:jc w:val="center"/>
              <w:rPr>
                <w:b/>
                <w:bCs/>
                <w:sz w:val="11"/>
                <w:szCs w:val="11"/>
              </w:rPr>
            </w:pPr>
            <w:r w:rsidRPr="001119A5">
              <w:rPr>
                <w:b/>
                <w:bCs/>
                <w:sz w:val="11"/>
                <w:szCs w:val="11"/>
              </w:rPr>
              <w:t> </w:t>
            </w:r>
          </w:p>
        </w:tc>
        <w:tc>
          <w:tcPr>
            <w:tcW w:w="1178" w:type="dxa"/>
            <w:tcBorders>
              <w:top w:val="nil"/>
              <w:left w:val="nil"/>
              <w:bottom w:val="single" w:sz="8" w:space="0" w:color="auto"/>
              <w:right w:val="nil"/>
            </w:tcBorders>
            <w:shd w:val="clear" w:color="auto" w:fill="auto"/>
            <w:hideMark/>
          </w:tcPr>
          <w:p w14:paraId="57418BCD" w14:textId="77777777" w:rsidR="00252E09" w:rsidRPr="001119A5" w:rsidRDefault="00252E09" w:rsidP="00E8485B">
            <w:pPr>
              <w:jc w:val="center"/>
              <w:rPr>
                <w:b/>
                <w:bCs/>
                <w:sz w:val="11"/>
                <w:szCs w:val="11"/>
              </w:rPr>
            </w:pPr>
            <w:r w:rsidRPr="001119A5">
              <w:rPr>
                <w:b/>
                <w:bCs/>
                <w:sz w:val="11"/>
                <w:szCs w:val="11"/>
              </w:rPr>
              <w:t> </w:t>
            </w:r>
          </w:p>
        </w:tc>
        <w:tc>
          <w:tcPr>
            <w:tcW w:w="1243" w:type="dxa"/>
            <w:tcBorders>
              <w:top w:val="nil"/>
              <w:left w:val="nil"/>
              <w:bottom w:val="single" w:sz="8" w:space="0" w:color="auto"/>
              <w:right w:val="nil"/>
            </w:tcBorders>
            <w:shd w:val="clear" w:color="auto" w:fill="auto"/>
            <w:hideMark/>
          </w:tcPr>
          <w:p w14:paraId="089D2DCA" w14:textId="77777777" w:rsidR="00252E09" w:rsidRPr="001119A5" w:rsidRDefault="00252E09" w:rsidP="00E8485B">
            <w:pPr>
              <w:jc w:val="center"/>
              <w:rPr>
                <w:b/>
                <w:bCs/>
                <w:sz w:val="11"/>
                <w:szCs w:val="11"/>
              </w:rPr>
            </w:pPr>
            <w:r w:rsidRPr="001119A5">
              <w:rPr>
                <w:b/>
                <w:bCs/>
                <w:sz w:val="11"/>
                <w:szCs w:val="11"/>
              </w:rPr>
              <w:t> </w:t>
            </w:r>
          </w:p>
        </w:tc>
        <w:tc>
          <w:tcPr>
            <w:tcW w:w="1216" w:type="dxa"/>
            <w:tcBorders>
              <w:top w:val="nil"/>
              <w:left w:val="nil"/>
              <w:bottom w:val="single" w:sz="8" w:space="0" w:color="auto"/>
              <w:right w:val="nil"/>
            </w:tcBorders>
            <w:shd w:val="clear" w:color="auto" w:fill="auto"/>
            <w:hideMark/>
          </w:tcPr>
          <w:p w14:paraId="10F24A98" w14:textId="77777777" w:rsidR="00252E09" w:rsidRPr="001119A5" w:rsidRDefault="00252E09" w:rsidP="00E8485B">
            <w:pPr>
              <w:jc w:val="center"/>
              <w:rPr>
                <w:b/>
                <w:bCs/>
                <w:sz w:val="11"/>
                <w:szCs w:val="11"/>
              </w:rPr>
            </w:pPr>
            <w:r w:rsidRPr="001119A5">
              <w:rPr>
                <w:b/>
                <w:bCs/>
                <w:sz w:val="11"/>
                <w:szCs w:val="11"/>
              </w:rPr>
              <w:t> </w:t>
            </w:r>
          </w:p>
        </w:tc>
        <w:tc>
          <w:tcPr>
            <w:tcW w:w="1216" w:type="dxa"/>
            <w:tcBorders>
              <w:top w:val="nil"/>
              <w:left w:val="nil"/>
              <w:bottom w:val="single" w:sz="8" w:space="0" w:color="auto"/>
              <w:right w:val="nil"/>
            </w:tcBorders>
            <w:shd w:val="clear" w:color="auto" w:fill="auto"/>
            <w:hideMark/>
          </w:tcPr>
          <w:p w14:paraId="3A246324" w14:textId="77777777" w:rsidR="00252E09" w:rsidRPr="001119A5" w:rsidRDefault="00252E09" w:rsidP="00E8485B">
            <w:pPr>
              <w:jc w:val="center"/>
              <w:rPr>
                <w:b/>
                <w:bCs/>
                <w:sz w:val="11"/>
                <w:szCs w:val="11"/>
              </w:rPr>
            </w:pPr>
            <w:r w:rsidRPr="001119A5">
              <w:rPr>
                <w:b/>
                <w:bCs/>
                <w:sz w:val="11"/>
                <w:szCs w:val="11"/>
              </w:rPr>
              <w:t> </w:t>
            </w:r>
          </w:p>
        </w:tc>
        <w:tc>
          <w:tcPr>
            <w:tcW w:w="1216" w:type="dxa"/>
            <w:tcBorders>
              <w:top w:val="nil"/>
              <w:left w:val="nil"/>
              <w:bottom w:val="single" w:sz="8" w:space="0" w:color="auto"/>
              <w:right w:val="nil"/>
            </w:tcBorders>
            <w:shd w:val="clear" w:color="auto" w:fill="auto"/>
            <w:hideMark/>
          </w:tcPr>
          <w:p w14:paraId="20FC1F37" w14:textId="77777777" w:rsidR="00252E09" w:rsidRPr="001119A5" w:rsidRDefault="00252E09" w:rsidP="00E8485B">
            <w:pPr>
              <w:jc w:val="center"/>
              <w:rPr>
                <w:b/>
                <w:bCs/>
                <w:sz w:val="11"/>
                <w:szCs w:val="11"/>
              </w:rPr>
            </w:pPr>
            <w:r w:rsidRPr="001119A5">
              <w:rPr>
                <w:b/>
                <w:bCs/>
                <w:sz w:val="11"/>
                <w:szCs w:val="11"/>
              </w:rPr>
              <w:t> </w:t>
            </w:r>
          </w:p>
        </w:tc>
        <w:tc>
          <w:tcPr>
            <w:tcW w:w="1243" w:type="dxa"/>
            <w:tcBorders>
              <w:top w:val="nil"/>
              <w:left w:val="nil"/>
              <w:bottom w:val="single" w:sz="8" w:space="0" w:color="auto"/>
              <w:right w:val="nil"/>
            </w:tcBorders>
            <w:shd w:val="clear" w:color="auto" w:fill="auto"/>
            <w:hideMark/>
          </w:tcPr>
          <w:p w14:paraId="0346513C" w14:textId="77777777" w:rsidR="00252E09" w:rsidRPr="001119A5" w:rsidRDefault="00252E09" w:rsidP="00E8485B">
            <w:pPr>
              <w:jc w:val="center"/>
              <w:rPr>
                <w:b/>
                <w:bCs/>
                <w:sz w:val="11"/>
                <w:szCs w:val="11"/>
              </w:rPr>
            </w:pPr>
            <w:r w:rsidRPr="001119A5">
              <w:rPr>
                <w:b/>
                <w:bCs/>
                <w:sz w:val="11"/>
                <w:szCs w:val="11"/>
              </w:rPr>
              <w:t> </w:t>
            </w:r>
          </w:p>
        </w:tc>
        <w:tc>
          <w:tcPr>
            <w:tcW w:w="1243" w:type="dxa"/>
            <w:tcBorders>
              <w:top w:val="nil"/>
              <w:left w:val="nil"/>
              <w:bottom w:val="single" w:sz="8" w:space="0" w:color="auto"/>
              <w:right w:val="nil"/>
            </w:tcBorders>
            <w:shd w:val="clear" w:color="auto" w:fill="auto"/>
            <w:hideMark/>
          </w:tcPr>
          <w:p w14:paraId="3BA70C84" w14:textId="77777777" w:rsidR="00252E09" w:rsidRPr="001119A5" w:rsidRDefault="00252E09" w:rsidP="00E8485B">
            <w:pPr>
              <w:jc w:val="center"/>
              <w:rPr>
                <w:b/>
                <w:bCs/>
                <w:sz w:val="11"/>
                <w:szCs w:val="11"/>
              </w:rPr>
            </w:pPr>
            <w:r w:rsidRPr="001119A5">
              <w:rPr>
                <w:b/>
                <w:bCs/>
                <w:sz w:val="11"/>
                <w:szCs w:val="11"/>
              </w:rPr>
              <w:t> </w:t>
            </w:r>
          </w:p>
        </w:tc>
        <w:tc>
          <w:tcPr>
            <w:tcW w:w="1243" w:type="dxa"/>
            <w:tcBorders>
              <w:top w:val="nil"/>
              <w:left w:val="nil"/>
              <w:bottom w:val="single" w:sz="8" w:space="0" w:color="auto"/>
              <w:right w:val="nil"/>
            </w:tcBorders>
            <w:shd w:val="clear" w:color="auto" w:fill="auto"/>
            <w:hideMark/>
          </w:tcPr>
          <w:p w14:paraId="1297F3C2" w14:textId="77777777" w:rsidR="00252E09" w:rsidRPr="001119A5" w:rsidRDefault="00252E09" w:rsidP="00E8485B">
            <w:pPr>
              <w:jc w:val="center"/>
              <w:rPr>
                <w:b/>
                <w:bCs/>
                <w:sz w:val="11"/>
                <w:szCs w:val="11"/>
              </w:rPr>
            </w:pPr>
            <w:r w:rsidRPr="001119A5">
              <w:rPr>
                <w:b/>
                <w:bCs/>
                <w:sz w:val="11"/>
                <w:szCs w:val="11"/>
              </w:rPr>
              <w:t> </w:t>
            </w:r>
          </w:p>
        </w:tc>
        <w:tc>
          <w:tcPr>
            <w:tcW w:w="1179" w:type="dxa"/>
            <w:tcBorders>
              <w:top w:val="nil"/>
              <w:left w:val="nil"/>
              <w:bottom w:val="single" w:sz="8" w:space="0" w:color="auto"/>
              <w:right w:val="nil"/>
            </w:tcBorders>
            <w:shd w:val="clear" w:color="auto" w:fill="auto"/>
            <w:hideMark/>
          </w:tcPr>
          <w:p w14:paraId="6A6F0EC0" w14:textId="77777777" w:rsidR="00252E09" w:rsidRPr="001119A5" w:rsidRDefault="00252E09" w:rsidP="00E8485B">
            <w:pPr>
              <w:jc w:val="center"/>
              <w:rPr>
                <w:b/>
                <w:bCs/>
                <w:sz w:val="11"/>
                <w:szCs w:val="11"/>
              </w:rPr>
            </w:pPr>
            <w:r w:rsidRPr="001119A5">
              <w:rPr>
                <w:b/>
                <w:bCs/>
                <w:sz w:val="11"/>
                <w:szCs w:val="11"/>
              </w:rPr>
              <w:t> </w:t>
            </w:r>
          </w:p>
        </w:tc>
        <w:tc>
          <w:tcPr>
            <w:tcW w:w="1179" w:type="dxa"/>
            <w:tcBorders>
              <w:top w:val="nil"/>
              <w:left w:val="nil"/>
              <w:bottom w:val="single" w:sz="8" w:space="0" w:color="auto"/>
              <w:right w:val="nil"/>
            </w:tcBorders>
            <w:shd w:val="clear" w:color="auto" w:fill="auto"/>
            <w:hideMark/>
          </w:tcPr>
          <w:p w14:paraId="4195BB35" w14:textId="77777777" w:rsidR="00252E09" w:rsidRPr="001119A5" w:rsidRDefault="00252E09" w:rsidP="00E8485B">
            <w:pPr>
              <w:jc w:val="center"/>
              <w:rPr>
                <w:b/>
                <w:bCs/>
                <w:sz w:val="11"/>
                <w:szCs w:val="11"/>
              </w:rPr>
            </w:pPr>
            <w:r w:rsidRPr="001119A5">
              <w:rPr>
                <w:b/>
                <w:bCs/>
                <w:sz w:val="11"/>
                <w:szCs w:val="11"/>
              </w:rPr>
              <w:t> </w:t>
            </w:r>
          </w:p>
        </w:tc>
        <w:tc>
          <w:tcPr>
            <w:tcW w:w="1179" w:type="dxa"/>
            <w:tcBorders>
              <w:top w:val="nil"/>
              <w:left w:val="nil"/>
              <w:bottom w:val="single" w:sz="8" w:space="0" w:color="auto"/>
              <w:right w:val="nil"/>
            </w:tcBorders>
            <w:shd w:val="clear" w:color="auto" w:fill="auto"/>
            <w:hideMark/>
          </w:tcPr>
          <w:p w14:paraId="283BC9D4" w14:textId="77777777" w:rsidR="00252E09" w:rsidRPr="001119A5" w:rsidRDefault="00252E09" w:rsidP="00E8485B">
            <w:pPr>
              <w:jc w:val="center"/>
              <w:rPr>
                <w:b/>
                <w:bCs/>
                <w:sz w:val="11"/>
                <w:szCs w:val="11"/>
              </w:rPr>
            </w:pPr>
            <w:r w:rsidRPr="001119A5">
              <w:rPr>
                <w:b/>
                <w:bCs/>
                <w:sz w:val="11"/>
                <w:szCs w:val="11"/>
              </w:rPr>
              <w:t> </w:t>
            </w:r>
          </w:p>
        </w:tc>
        <w:tc>
          <w:tcPr>
            <w:tcW w:w="16" w:type="dxa"/>
            <w:vAlign w:val="center"/>
            <w:hideMark/>
          </w:tcPr>
          <w:p w14:paraId="18BAA13C" w14:textId="77777777" w:rsidR="00252E09" w:rsidRPr="001119A5" w:rsidRDefault="00252E09" w:rsidP="00E8485B">
            <w:pPr>
              <w:rPr>
                <w:sz w:val="11"/>
                <w:szCs w:val="11"/>
              </w:rPr>
            </w:pPr>
          </w:p>
        </w:tc>
      </w:tr>
      <w:tr w:rsidR="00252E09" w:rsidRPr="001119A5" w14:paraId="1C5393D8" w14:textId="77777777" w:rsidTr="00E8485B">
        <w:trPr>
          <w:trHeight w:val="330"/>
          <w:jc w:val="center"/>
        </w:trPr>
        <w:tc>
          <w:tcPr>
            <w:tcW w:w="4051" w:type="dxa"/>
            <w:tcBorders>
              <w:top w:val="nil"/>
              <w:left w:val="single" w:sz="8" w:space="0" w:color="auto"/>
              <w:bottom w:val="nil"/>
              <w:right w:val="single" w:sz="4" w:space="0" w:color="auto"/>
            </w:tcBorders>
            <w:shd w:val="clear" w:color="auto" w:fill="auto"/>
            <w:vAlign w:val="center"/>
            <w:hideMark/>
          </w:tcPr>
          <w:p w14:paraId="7F1C68A5" w14:textId="77777777" w:rsidR="00252E09" w:rsidRPr="001119A5" w:rsidRDefault="00252E09" w:rsidP="00E8485B">
            <w:pPr>
              <w:rPr>
                <w:sz w:val="11"/>
                <w:szCs w:val="11"/>
              </w:rPr>
            </w:pPr>
            <w:r w:rsidRPr="001119A5">
              <w:rPr>
                <w:sz w:val="11"/>
                <w:szCs w:val="11"/>
              </w:rPr>
              <w:t>Общий расход электроэнергии, в т.ч.:</w:t>
            </w:r>
          </w:p>
        </w:tc>
        <w:tc>
          <w:tcPr>
            <w:tcW w:w="1400" w:type="dxa"/>
            <w:tcBorders>
              <w:top w:val="nil"/>
              <w:left w:val="nil"/>
              <w:bottom w:val="nil"/>
              <w:right w:val="single" w:sz="4" w:space="0" w:color="auto"/>
            </w:tcBorders>
            <w:shd w:val="clear" w:color="auto" w:fill="auto"/>
            <w:vAlign w:val="center"/>
            <w:hideMark/>
          </w:tcPr>
          <w:p w14:paraId="7FE78FC7" w14:textId="77777777" w:rsidR="00252E09" w:rsidRPr="001119A5" w:rsidRDefault="00252E09" w:rsidP="00E8485B">
            <w:pPr>
              <w:jc w:val="center"/>
              <w:rPr>
                <w:sz w:val="11"/>
                <w:szCs w:val="11"/>
              </w:rPr>
            </w:pPr>
            <w:r w:rsidRPr="001119A5">
              <w:rPr>
                <w:sz w:val="11"/>
                <w:szCs w:val="11"/>
              </w:rPr>
              <w:t>тыс. кВт*ч</w:t>
            </w:r>
          </w:p>
        </w:tc>
        <w:tc>
          <w:tcPr>
            <w:tcW w:w="1260" w:type="dxa"/>
            <w:tcBorders>
              <w:top w:val="nil"/>
              <w:left w:val="nil"/>
              <w:bottom w:val="single" w:sz="4" w:space="0" w:color="auto"/>
              <w:right w:val="single" w:sz="4" w:space="0" w:color="auto"/>
            </w:tcBorders>
            <w:shd w:val="clear" w:color="auto" w:fill="auto"/>
            <w:vAlign w:val="center"/>
            <w:hideMark/>
          </w:tcPr>
          <w:p w14:paraId="7183BFA6" w14:textId="77777777" w:rsidR="00252E09" w:rsidRPr="001119A5" w:rsidRDefault="00252E09" w:rsidP="00E8485B">
            <w:pPr>
              <w:jc w:val="center"/>
              <w:rPr>
                <w:sz w:val="11"/>
                <w:szCs w:val="11"/>
              </w:rPr>
            </w:pPr>
            <w:r w:rsidRPr="001119A5">
              <w:rPr>
                <w:sz w:val="11"/>
                <w:szCs w:val="11"/>
              </w:rPr>
              <w:t>2 125,20</w:t>
            </w:r>
          </w:p>
        </w:tc>
        <w:tc>
          <w:tcPr>
            <w:tcW w:w="1260" w:type="dxa"/>
            <w:tcBorders>
              <w:top w:val="nil"/>
              <w:left w:val="nil"/>
              <w:bottom w:val="single" w:sz="4" w:space="0" w:color="auto"/>
              <w:right w:val="single" w:sz="4" w:space="0" w:color="auto"/>
            </w:tcBorders>
            <w:shd w:val="clear" w:color="auto" w:fill="auto"/>
            <w:vAlign w:val="center"/>
            <w:hideMark/>
          </w:tcPr>
          <w:p w14:paraId="665C34F8" w14:textId="77777777" w:rsidR="00252E09" w:rsidRPr="001119A5" w:rsidRDefault="00252E09" w:rsidP="00E8485B">
            <w:pPr>
              <w:jc w:val="center"/>
              <w:rPr>
                <w:sz w:val="11"/>
                <w:szCs w:val="11"/>
              </w:rPr>
            </w:pPr>
            <w:r w:rsidRPr="001119A5">
              <w:rPr>
                <w:sz w:val="11"/>
                <w:szCs w:val="11"/>
              </w:rPr>
              <w:t>369,76</w:t>
            </w:r>
          </w:p>
        </w:tc>
        <w:tc>
          <w:tcPr>
            <w:tcW w:w="1260" w:type="dxa"/>
            <w:tcBorders>
              <w:top w:val="nil"/>
              <w:left w:val="nil"/>
              <w:bottom w:val="single" w:sz="4" w:space="0" w:color="auto"/>
              <w:right w:val="single" w:sz="4" w:space="0" w:color="auto"/>
            </w:tcBorders>
            <w:shd w:val="clear" w:color="auto" w:fill="auto"/>
            <w:vAlign w:val="center"/>
            <w:hideMark/>
          </w:tcPr>
          <w:p w14:paraId="7A68FD0F" w14:textId="77777777" w:rsidR="00252E09" w:rsidRPr="001119A5" w:rsidRDefault="00252E09" w:rsidP="00E8485B">
            <w:pPr>
              <w:jc w:val="center"/>
              <w:rPr>
                <w:sz w:val="11"/>
                <w:szCs w:val="11"/>
              </w:rPr>
            </w:pPr>
            <w:r w:rsidRPr="001119A5">
              <w:rPr>
                <w:sz w:val="11"/>
                <w:szCs w:val="11"/>
              </w:rPr>
              <w:t>2 494,958</w:t>
            </w:r>
          </w:p>
        </w:tc>
        <w:tc>
          <w:tcPr>
            <w:tcW w:w="1178" w:type="dxa"/>
            <w:tcBorders>
              <w:top w:val="nil"/>
              <w:left w:val="nil"/>
              <w:bottom w:val="single" w:sz="4" w:space="0" w:color="auto"/>
              <w:right w:val="single" w:sz="4" w:space="0" w:color="auto"/>
            </w:tcBorders>
            <w:shd w:val="clear" w:color="auto" w:fill="auto"/>
            <w:vAlign w:val="center"/>
            <w:hideMark/>
          </w:tcPr>
          <w:p w14:paraId="28C12907" w14:textId="77777777" w:rsidR="00252E09" w:rsidRPr="001119A5" w:rsidRDefault="00252E09" w:rsidP="00E8485B">
            <w:pPr>
              <w:jc w:val="center"/>
              <w:rPr>
                <w:sz w:val="11"/>
                <w:szCs w:val="11"/>
              </w:rPr>
            </w:pPr>
            <w:r w:rsidRPr="001119A5">
              <w:rPr>
                <w:sz w:val="11"/>
                <w:szCs w:val="11"/>
              </w:rPr>
              <w:t>2 171,56</w:t>
            </w:r>
          </w:p>
        </w:tc>
        <w:tc>
          <w:tcPr>
            <w:tcW w:w="1178" w:type="dxa"/>
            <w:tcBorders>
              <w:top w:val="nil"/>
              <w:left w:val="nil"/>
              <w:bottom w:val="single" w:sz="4" w:space="0" w:color="auto"/>
              <w:right w:val="single" w:sz="4" w:space="0" w:color="auto"/>
            </w:tcBorders>
            <w:shd w:val="clear" w:color="auto" w:fill="auto"/>
            <w:vAlign w:val="center"/>
            <w:hideMark/>
          </w:tcPr>
          <w:p w14:paraId="154FBFB2" w14:textId="77777777" w:rsidR="00252E09" w:rsidRPr="001119A5" w:rsidRDefault="00252E09" w:rsidP="00E8485B">
            <w:pPr>
              <w:jc w:val="center"/>
              <w:rPr>
                <w:sz w:val="11"/>
                <w:szCs w:val="11"/>
              </w:rPr>
            </w:pPr>
            <w:r w:rsidRPr="001119A5">
              <w:rPr>
                <w:sz w:val="11"/>
                <w:szCs w:val="11"/>
              </w:rPr>
              <w:t>380,33</w:t>
            </w:r>
          </w:p>
        </w:tc>
        <w:tc>
          <w:tcPr>
            <w:tcW w:w="1243" w:type="dxa"/>
            <w:tcBorders>
              <w:top w:val="nil"/>
              <w:left w:val="nil"/>
              <w:bottom w:val="single" w:sz="4" w:space="0" w:color="auto"/>
              <w:right w:val="single" w:sz="4" w:space="0" w:color="auto"/>
            </w:tcBorders>
            <w:shd w:val="clear" w:color="auto" w:fill="auto"/>
            <w:vAlign w:val="center"/>
            <w:hideMark/>
          </w:tcPr>
          <w:p w14:paraId="2F79D473" w14:textId="77777777" w:rsidR="00252E09" w:rsidRPr="001119A5" w:rsidRDefault="00252E09" w:rsidP="00E8485B">
            <w:pPr>
              <w:jc w:val="center"/>
              <w:rPr>
                <w:sz w:val="11"/>
                <w:szCs w:val="11"/>
              </w:rPr>
            </w:pPr>
            <w:r w:rsidRPr="001119A5">
              <w:rPr>
                <w:sz w:val="11"/>
                <w:szCs w:val="11"/>
              </w:rPr>
              <w:t>2 551,89</w:t>
            </w:r>
          </w:p>
        </w:tc>
        <w:tc>
          <w:tcPr>
            <w:tcW w:w="1216" w:type="dxa"/>
            <w:tcBorders>
              <w:top w:val="nil"/>
              <w:left w:val="nil"/>
              <w:bottom w:val="single" w:sz="4" w:space="0" w:color="auto"/>
              <w:right w:val="single" w:sz="4" w:space="0" w:color="auto"/>
            </w:tcBorders>
            <w:shd w:val="clear" w:color="auto" w:fill="auto"/>
            <w:vAlign w:val="center"/>
            <w:hideMark/>
          </w:tcPr>
          <w:p w14:paraId="6FD80FE0" w14:textId="77777777" w:rsidR="00252E09" w:rsidRPr="001119A5" w:rsidRDefault="00252E09" w:rsidP="00E8485B">
            <w:pPr>
              <w:jc w:val="center"/>
              <w:rPr>
                <w:sz w:val="11"/>
                <w:szCs w:val="11"/>
              </w:rPr>
            </w:pPr>
            <w:r w:rsidRPr="001119A5">
              <w:rPr>
                <w:sz w:val="11"/>
                <w:szCs w:val="11"/>
              </w:rPr>
              <w:t>2 111,38</w:t>
            </w:r>
          </w:p>
        </w:tc>
        <w:tc>
          <w:tcPr>
            <w:tcW w:w="1216" w:type="dxa"/>
            <w:tcBorders>
              <w:top w:val="nil"/>
              <w:left w:val="nil"/>
              <w:bottom w:val="single" w:sz="4" w:space="0" w:color="auto"/>
              <w:right w:val="single" w:sz="4" w:space="0" w:color="auto"/>
            </w:tcBorders>
            <w:shd w:val="clear" w:color="auto" w:fill="auto"/>
            <w:vAlign w:val="center"/>
            <w:hideMark/>
          </w:tcPr>
          <w:p w14:paraId="4EE5E4E2" w14:textId="77777777" w:rsidR="00252E09" w:rsidRPr="001119A5" w:rsidRDefault="00252E09" w:rsidP="00E8485B">
            <w:pPr>
              <w:jc w:val="center"/>
              <w:rPr>
                <w:sz w:val="11"/>
                <w:szCs w:val="11"/>
              </w:rPr>
            </w:pPr>
            <w:r w:rsidRPr="001119A5">
              <w:rPr>
                <w:sz w:val="11"/>
                <w:szCs w:val="11"/>
              </w:rPr>
              <w:t>332,21</w:t>
            </w:r>
          </w:p>
        </w:tc>
        <w:tc>
          <w:tcPr>
            <w:tcW w:w="1216" w:type="dxa"/>
            <w:tcBorders>
              <w:top w:val="nil"/>
              <w:left w:val="nil"/>
              <w:bottom w:val="single" w:sz="4" w:space="0" w:color="auto"/>
              <w:right w:val="single" w:sz="4" w:space="0" w:color="auto"/>
            </w:tcBorders>
            <w:shd w:val="clear" w:color="auto" w:fill="auto"/>
            <w:vAlign w:val="center"/>
            <w:hideMark/>
          </w:tcPr>
          <w:p w14:paraId="648A8A24" w14:textId="77777777" w:rsidR="00252E09" w:rsidRPr="001119A5" w:rsidRDefault="00252E09" w:rsidP="00E8485B">
            <w:pPr>
              <w:jc w:val="center"/>
              <w:rPr>
                <w:sz w:val="11"/>
                <w:szCs w:val="11"/>
              </w:rPr>
            </w:pPr>
            <w:r w:rsidRPr="001119A5">
              <w:rPr>
                <w:sz w:val="11"/>
                <w:szCs w:val="11"/>
              </w:rPr>
              <w:t>2 443,59</w:t>
            </w:r>
          </w:p>
        </w:tc>
        <w:tc>
          <w:tcPr>
            <w:tcW w:w="1243" w:type="dxa"/>
            <w:tcBorders>
              <w:top w:val="nil"/>
              <w:left w:val="nil"/>
              <w:bottom w:val="single" w:sz="4" w:space="0" w:color="auto"/>
              <w:right w:val="single" w:sz="4" w:space="0" w:color="auto"/>
            </w:tcBorders>
            <w:shd w:val="clear" w:color="auto" w:fill="auto"/>
            <w:vAlign w:val="center"/>
            <w:hideMark/>
          </w:tcPr>
          <w:p w14:paraId="31E27154" w14:textId="77777777" w:rsidR="00252E09" w:rsidRPr="001119A5" w:rsidRDefault="00252E09" w:rsidP="00E8485B">
            <w:pPr>
              <w:jc w:val="center"/>
              <w:rPr>
                <w:sz w:val="11"/>
                <w:szCs w:val="11"/>
              </w:rPr>
            </w:pPr>
            <w:r w:rsidRPr="001119A5">
              <w:rPr>
                <w:sz w:val="11"/>
                <w:szCs w:val="11"/>
              </w:rPr>
              <w:t>2 469,78</w:t>
            </w:r>
          </w:p>
        </w:tc>
        <w:tc>
          <w:tcPr>
            <w:tcW w:w="1243" w:type="dxa"/>
            <w:tcBorders>
              <w:top w:val="nil"/>
              <w:left w:val="nil"/>
              <w:bottom w:val="single" w:sz="4" w:space="0" w:color="auto"/>
              <w:right w:val="single" w:sz="4" w:space="0" w:color="auto"/>
            </w:tcBorders>
            <w:shd w:val="clear" w:color="auto" w:fill="auto"/>
            <w:vAlign w:val="center"/>
            <w:hideMark/>
          </w:tcPr>
          <w:p w14:paraId="57226CB8" w14:textId="77777777" w:rsidR="00252E09" w:rsidRPr="001119A5" w:rsidRDefault="00252E09" w:rsidP="00E8485B">
            <w:pPr>
              <w:jc w:val="center"/>
              <w:rPr>
                <w:sz w:val="11"/>
                <w:szCs w:val="11"/>
              </w:rPr>
            </w:pPr>
            <w:r w:rsidRPr="001119A5">
              <w:rPr>
                <w:sz w:val="11"/>
                <w:szCs w:val="11"/>
              </w:rPr>
              <w:t>429,71</w:t>
            </w:r>
          </w:p>
        </w:tc>
        <w:tc>
          <w:tcPr>
            <w:tcW w:w="1243" w:type="dxa"/>
            <w:tcBorders>
              <w:top w:val="nil"/>
              <w:left w:val="nil"/>
              <w:bottom w:val="single" w:sz="4" w:space="0" w:color="auto"/>
              <w:right w:val="single" w:sz="4" w:space="0" w:color="auto"/>
            </w:tcBorders>
            <w:shd w:val="clear" w:color="auto" w:fill="auto"/>
            <w:vAlign w:val="center"/>
            <w:hideMark/>
          </w:tcPr>
          <w:p w14:paraId="5EB1BA70" w14:textId="77777777" w:rsidR="00252E09" w:rsidRPr="001119A5" w:rsidRDefault="00252E09" w:rsidP="00E8485B">
            <w:pPr>
              <w:jc w:val="center"/>
              <w:rPr>
                <w:sz w:val="11"/>
                <w:szCs w:val="11"/>
              </w:rPr>
            </w:pPr>
            <w:r w:rsidRPr="001119A5">
              <w:rPr>
                <w:sz w:val="11"/>
                <w:szCs w:val="11"/>
              </w:rPr>
              <w:t>2 899,49</w:t>
            </w:r>
          </w:p>
        </w:tc>
        <w:tc>
          <w:tcPr>
            <w:tcW w:w="1179" w:type="dxa"/>
            <w:tcBorders>
              <w:top w:val="nil"/>
              <w:left w:val="nil"/>
              <w:bottom w:val="single" w:sz="4" w:space="0" w:color="auto"/>
              <w:right w:val="single" w:sz="4" w:space="0" w:color="auto"/>
            </w:tcBorders>
            <w:shd w:val="clear" w:color="auto" w:fill="auto"/>
            <w:vAlign w:val="center"/>
            <w:hideMark/>
          </w:tcPr>
          <w:p w14:paraId="634A5498" w14:textId="77777777" w:rsidR="00252E09" w:rsidRPr="001119A5" w:rsidRDefault="00252E09" w:rsidP="00E8485B">
            <w:pPr>
              <w:jc w:val="center"/>
              <w:rPr>
                <w:sz w:val="11"/>
                <w:szCs w:val="11"/>
              </w:rPr>
            </w:pPr>
            <w:r w:rsidRPr="001119A5">
              <w:rPr>
                <w:sz w:val="11"/>
                <w:szCs w:val="11"/>
              </w:rPr>
              <w:t>2 111,38</w:t>
            </w:r>
          </w:p>
        </w:tc>
        <w:tc>
          <w:tcPr>
            <w:tcW w:w="1179" w:type="dxa"/>
            <w:tcBorders>
              <w:top w:val="nil"/>
              <w:left w:val="nil"/>
              <w:bottom w:val="single" w:sz="4" w:space="0" w:color="auto"/>
              <w:right w:val="single" w:sz="4" w:space="0" w:color="auto"/>
            </w:tcBorders>
            <w:shd w:val="clear" w:color="auto" w:fill="auto"/>
            <w:vAlign w:val="center"/>
            <w:hideMark/>
          </w:tcPr>
          <w:p w14:paraId="359C395D" w14:textId="77777777" w:rsidR="00252E09" w:rsidRPr="001119A5" w:rsidRDefault="00252E09" w:rsidP="00E8485B">
            <w:pPr>
              <w:jc w:val="center"/>
              <w:rPr>
                <w:sz w:val="11"/>
                <w:szCs w:val="11"/>
              </w:rPr>
            </w:pPr>
            <w:r w:rsidRPr="001119A5">
              <w:rPr>
                <w:sz w:val="11"/>
                <w:szCs w:val="11"/>
              </w:rPr>
              <w:t>332,21</w:t>
            </w:r>
          </w:p>
        </w:tc>
        <w:tc>
          <w:tcPr>
            <w:tcW w:w="1179" w:type="dxa"/>
            <w:tcBorders>
              <w:top w:val="nil"/>
              <w:left w:val="nil"/>
              <w:bottom w:val="single" w:sz="4" w:space="0" w:color="auto"/>
              <w:right w:val="single" w:sz="4" w:space="0" w:color="auto"/>
            </w:tcBorders>
            <w:shd w:val="clear" w:color="auto" w:fill="auto"/>
            <w:vAlign w:val="center"/>
            <w:hideMark/>
          </w:tcPr>
          <w:p w14:paraId="45517F13" w14:textId="77777777" w:rsidR="00252E09" w:rsidRPr="001119A5" w:rsidRDefault="00252E09" w:rsidP="00E8485B">
            <w:pPr>
              <w:jc w:val="center"/>
              <w:rPr>
                <w:sz w:val="11"/>
                <w:szCs w:val="11"/>
              </w:rPr>
            </w:pPr>
            <w:r w:rsidRPr="001119A5">
              <w:rPr>
                <w:sz w:val="11"/>
                <w:szCs w:val="11"/>
              </w:rPr>
              <w:t>2 443,59</w:t>
            </w:r>
          </w:p>
        </w:tc>
        <w:tc>
          <w:tcPr>
            <w:tcW w:w="16" w:type="dxa"/>
            <w:vAlign w:val="center"/>
            <w:hideMark/>
          </w:tcPr>
          <w:p w14:paraId="6284D105" w14:textId="77777777" w:rsidR="00252E09" w:rsidRPr="001119A5" w:rsidRDefault="00252E09" w:rsidP="00E8485B">
            <w:pPr>
              <w:rPr>
                <w:sz w:val="11"/>
                <w:szCs w:val="11"/>
              </w:rPr>
            </w:pPr>
          </w:p>
        </w:tc>
      </w:tr>
      <w:tr w:rsidR="00252E09" w:rsidRPr="001119A5" w14:paraId="77A21302" w14:textId="77777777" w:rsidTr="00E8485B">
        <w:trPr>
          <w:trHeight w:val="375"/>
          <w:jc w:val="center"/>
        </w:trPr>
        <w:tc>
          <w:tcPr>
            <w:tcW w:w="4051" w:type="dxa"/>
            <w:tcBorders>
              <w:top w:val="nil"/>
              <w:left w:val="single" w:sz="8" w:space="0" w:color="auto"/>
              <w:bottom w:val="single" w:sz="4" w:space="0" w:color="auto"/>
              <w:right w:val="single" w:sz="4" w:space="0" w:color="auto"/>
            </w:tcBorders>
            <w:shd w:val="clear" w:color="auto" w:fill="auto"/>
            <w:vAlign w:val="center"/>
            <w:hideMark/>
          </w:tcPr>
          <w:p w14:paraId="4D5B95F1" w14:textId="77777777" w:rsidR="00252E09" w:rsidRPr="001119A5" w:rsidRDefault="00252E09" w:rsidP="00E8485B">
            <w:pPr>
              <w:rPr>
                <w:sz w:val="11"/>
                <w:szCs w:val="11"/>
              </w:rPr>
            </w:pPr>
            <w:r w:rsidRPr="001119A5">
              <w:rPr>
                <w:sz w:val="11"/>
                <w:szCs w:val="11"/>
              </w:rPr>
              <w:t>Средневзвешенный тариф за 1 кВт*ч потреблен.эл.энергии, в т.ч.:</w:t>
            </w:r>
          </w:p>
        </w:tc>
        <w:tc>
          <w:tcPr>
            <w:tcW w:w="1400" w:type="dxa"/>
            <w:tcBorders>
              <w:top w:val="nil"/>
              <w:left w:val="nil"/>
              <w:bottom w:val="single" w:sz="4" w:space="0" w:color="auto"/>
              <w:right w:val="single" w:sz="4" w:space="0" w:color="auto"/>
            </w:tcBorders>
            <w:shd w:val="clear" w:color="auto" w:fill="auto"/>
            <w:vAlign w:val="center"/>
            <w:hideMark/>
          </w:tcPr>
          <w:p w14:paraId="4D941B89" w14:textId="77777777" w:rsidR="00252E09" w:rsidRPr="001119A5" w:rsidRDefault="00252E09" w:rsidP="00E8485B">
            <w:pPr>
              <w:jc w:val="center"/>
              <w:rPr>
                <w:sz w:val="11"/>
                <w:szCs w:val="11"/>
              </w:rPr>
            </w:pPr>
            <w:r w:rsidRPr="001119A5">
              <w:rPr>
                <w:sz w:val="11"/>
                <w:szCs w:val="11"/>
              </w:rPr>
              <w:t>руб.</w:t>
            </w:r>
          </w:p>
        </w:tc>
        <w:tc>
          <w:tcPr>
            <w:tcW w:w="1260" w:type="dxa"/>
            <w:tcBorders>
              <w:top w:val="nil"/>
              <w:left w:val="nil"/>
              <w:bottom w:val="single" w:sz="4" w:space="0" w:color="auto"/>
              <w:right w:val="single" w:sz="4" w:space="0" w:color="auto"/>
            </w:tcBorders>
            <w:shd w:val="clear" w:color="auto" w:fill="auto"/>
            <w:vAlign w:val="center"/>
            <w:hideMark/>
          </w:tcPr>
          <w:p w14:paraId="45F14091" w14:textId="77777777" w:rsidR="00252E09" w:rsidRPr="001119A5" w:rsidRDefault="00252E09" w:rsidP="00E8485B">
            <w:pPr>
              <w:jc w:val="center"/>
              <w:rPr>
                <w:sz w:val="11"/>
                <w:szCs w:val="11"/>
              </w:rPr>
            </w:pPr>
            <w:r w:rsidRPr="001119A5">
              <w:rPr>
                <w:sz w:val="11"/>
                <w:szCs w:val="11"/>
              </w:rPr>
              <w:t>5,059</w:t>
            </w:r>
          </w:p>
        </w:tc>
        <w:tc>
          <w:tcPr>
            <w:tcW w:w="1260" w:type="dxa"/>
            <w:tcBorders>
              <w:top w:val="nil"/>
              <w:left w:val="nil"/>
              <w:bottom w:val="single" w:sz="4" w:space="0" w:color="auto"/>
              <w:right w:val="single" w:sz="4" w:space="0" w:color="auto"/>
            </w:tcBorders>
            <w:shd w:val="clear" w:color="auto" w:fill="auto"/>
            <w:vAlign w:val="center"/>
            <w:hideMark/>
          </w:tcPr>
          <w:p w14:paraId="5346E6CC" w14:textId="77777777" w:rsidR="00252E09" w:rsidRPr="001119A5" w:rsidRDefault="00252E09" w:rsidP="00E8485B">
            <w:pPr>
              <w:jc w:val="center"/>
              <w:rPr>
                <w:sz w:val="11"/>
                <w:szCs w:val="11"/>
              </w:rPr>
            </w:pPr>
            <w:r w:rsidRPr="001119A5">
              <w:rPr>
                <w:sz w:val="11"/>
                <w:szCs w:val="11"/>
              </w:rPr>
              <w:t>5,059</w:t>
            </w:r>
          </w:p>
        </w:tc>
        <w:tc>
          <w:tcPr>
            <w:tcW w:w="1260" w:type="dxa"/>
            <w:tcBorders>
              <w:top w:val="nil"/>
              <w:left w:val="nil"/>
              <w:bottom w:val="single" w:sz="4" w:space="0" w:color="auto"/>
              <w:right w:val="single" w:sz="4" w:space="0" w:color="auto"/>
            </w:tcBorders>
            <w:shd w:val="clear" w:color="auto" w:fill="auto"/>
            <w:vAlign w:val="center"/>
            <w:hideMark/>
          </w:tcPr>
          <w:p w14:paraId="6210FE11" w14:textId="77777777" w:rsidR="00252E09" w:rsidRPr="001119A5" w:rsidRDefault="00252E09" w:rsidP="00E8485B">
            <w:pPr>
              <w:jc w:val="center"/>
              <w:rPr>
                <w:sz w:val="11"/>
                <w:szCs w:val="11"/>
              </w:rPr>
            </w:pPr>
            <w:r w:rsidRPr="001119A5">
              <w:rPr>
                <w:sz w:val="11"/>
                <w:szCs w:val="11"/>
              </w:rPr>
              <w:t>5,059</w:t>
            </w:r>
          </w:p>
        </w:tc>
        <w:tc>
          <w:tcPr>
            <w:tcW w:w="1178" w:type="dxa"/>
            <w:tcBorders>
              <w:top w:val="nil"/>
              <w:left w:val="nil"/>
              <w:bottom w:val="single" w:sz="4" w:space="0" w:color="auto"/>
              <w:right w:val="single" w:sz="4" w:space="0" w:color="auto"/>
            </w:tcBorders>
            <w:shd w:val="clear" w:color="auto" w:fill="auto"/>
            <w:vAlign w:val="center"/>
            <w:hideMark/>
          </w:tcPr>
          <w:p w14:paraId="40EFC9D6" w14:textId="77777777" w:rsidR="00252E09" w:rsidRPr="001119A5" w:rsidRDefault="00252E09" w:rsidP="00E8485B">
            <w:pPr>
              <w:jc w:val="center"/>
              <w:rPr>
                <w:sz w:val="11"/>
                <w:szCs w:val="11"/>
              </w:rPr>
            </w:pPr>
            <w:r w:rsidRPr="001119A5">
              <w:rPr>
                <w:sz w:val="11"/>
                <w:szCs w:val="11"/>
              </w:rPr>
              <w:t>5,458</w:t>
            </w:r>
          </w:p>
        </w:tc>
        <w:tc>
          <w:tcPr>
            <w:tcW w:w="1178" w:type="dxa"/>
            <w:tcBorders>
              <w:top w:val="nil"/>
              <w:left w:val="nil"/>
              <w:bottom w:val="single" w:sz="4" w:space="0" w:color="auto"/>
              <w:right w:val="single" w:sz="4" w:space="0" w:color="auto"/>
            </w:tcBorders>
            <w:shd w:val="clear" w:color="auto" w:fill="auto"/>
            <w:vAlign w:val="center"/>
            <w:hideMark/>
          </w:tcPr>
          <w:p w14:paraId="4A1EF3A7" w14:textId="77777777" w:rsidR="00252E09" w:rsidRPr="001119A5" w:rsidRDefault="00252E09" w:rsidP="00E8485B">
            <w:pPr>
              <w:jc w:val="center"/>
              <w:rPr>
                <w:sz w:val="11"/>
                <w:szCs w:val="11"/>
              </w:rPr>
            </w:pPr>
            <w:r w:rsidRPr="001119A5">
              <w:rPr>
                <w:sz w:val="11"/>
                <w:szCs w:val="11"/>
              </w:rPr>
              <w:t>5,458</w:t>
            </w:r>
          </w:p>
        </w:tc>
        <w:tc>
          <w:tcPr>
            <w:tcW w:w="1243" w:type="dxa"/>
            <w:tcBorders>
              <w:top w:val="nil"/>
              <w:left w:val="nil"/>
              <w:bottom w:val="single" w:sz="4" w:space="0" w:color="auto"/>
              <w:right w:val="single" w:sz="4" w:space="0" w:color="auto"/>
            </w:tcBorders>
            <w:shd w:val="clear" w:color="auto" w:fill="auto"/>
            <w:vAlign w:val="center"/>
            <w:hideMark/>
          </w:tcPr>
          <w:p w14:paraId="20763080" w14:textId="77777777" w:rsidR="00252E09" w:rsidRPr="001119A5" w:rsidRDefault="00252E09" w:rsidP="00E8485B">
            <w:pPr>
              <w:jc w:val="center"/>
              <w:rPr>
                <w:sz w:val="11"/>
                <w:szCs w:val="11"/>
              </w:rPr>
            </w:pPr>
            <w:r w:rsidRPr="001119A5">
              <w:rPr>
                <w:sz w:val="11"/>
                <w:szCs w:val="11"/>
              </w:rPr>
              <w:t>5,458</w:t>
            </w:r>
          </w:p>
        </w:tc>
        <w:tc>
          <w:tcPr>
            <w:tcW w:w="1216" w:type="dxa"/>
            <w:tcBorders>
              <w:top w:val="nil"/>
              <w:left w:val="nil"/>
              <w:bottom w:val="single" w:sz="4" w:space="0" w:color="auto"/>
              <w:right w:val="single" w:sz="4" w:space="0" w:color="auto"/>
            </w:tcBorders>
            <w:shd w:val="clear" w:color="auto" w:fill="auto"/>
            <w:vAlign w:val="center"/>
            <w:hideMark/>
          </w:tcPr>
          <w:p w14:paraId="712F6860" w14:textId="77777777" w:rsidR="00252E09" w:rsidRPr="001119A5" w:rsidRDefault="00252E09" w:rsidP="00E8485B">
            <w:pPr>
              <w:jc w:val="center"/>
              <w:rPr>
                <w:sz w:val="11"/>
                <w:szCs w:val="11"/>
              </w:rPr>
            </w:pPr>
            <w:r w:rsidRPr="001119A5">
              <w:rPr>
                <w:sz w:val="11"/>
                <w:szCs w:val="11"/>
              </w:rPr>
              <w:t>5,601</w:t>
            </w:r>
          </w:p>
        </w:tc>
        <w:tc>
          <w:tcPr>
            <w:tcW w:w="1216" w:type="dxa"/>
            <w:tcBorders>
              <w:top w:val="nil"/>
              <w:left w:val="nil"/>
              <w:bottom w:val="single" w:sz="4" w:space="0" w:color="auto"/>
              <w:right w:val="single" w:sz="4" w:space="0" w:color="auto"/>
            </w:tcBorders>
            <w:shd w:val="clear" w:color="auto" w:fill="auto"/>
            <w:vAlign w:val="center"/>
            <w:hideMark/>
          </w:tcPr>
          <w:p w14:paraId="42C42ED3" w14:textId="77777777" w:rsidR="00252E09" w:rsidRPr="001119A5" w:rsidRDefault="00252E09" w:rsidP="00E8485B">
            <w:pPr>
              <w:jc w:val="center"/>
              <w:rPr>
                <w:sz w:val="11"/>
                <w:szCs w:val="11"/>
              </w:rPr>
            </w:pPr>
            <w:r w:rsidRPr="001119A5">
              <w:rPr>
                <w:sz w:val="11"/>
                <w:szCs w:val="11"/>
              </w:rPr>
              <w:t>5,601</w:t>
            </w:r>
          </w:p>
        </w:tc>
        <w:tc>
          <w:tcPr>
            <w:tcW w:w="1216" w:type="dxa"/>
            <w:tcBorders>
              <w:top w:val="nil"/>
              <w:left w:val="nil"/>
              <w:bottom w:val="single" w:sz="4" w:space="0" w:color="auto"/>
              <w:right w:val="single" w:sz="4" w:space="0" w:color="auto"/>
            </w:tcBorders>
            <w:shd w:val="clear" w:color="auto" w:fill="auto"/>
            <w:vAlign w:val="center"/>
            <w:hideMark/>
          </w:tcPr>
          <w:p w14:paraId="7B45298B" w14:textId="77777777" w:rsidR="00252E09" w:rsidRPr="001119A5" w:rsidRDefault="00252E09" w:rsidP="00E8485B">
            <w:pPr>
              <w:jc w:val="center"/>
              <w:rPr>
                <w:sz w:val="11"/>
                <w:szCs w:val="11"/>
              </w:rPr>
            </w:pPr>
            <w:r w:rsidRPr="001119A5">
              <w:rPr>
                <w:sz w:val="11"/>
                <w:szCs w:val="11"/>
              </w:rPr>
              <w:t>5,601</w:t>
            </w:r>
          </w:p>
        </w:tc>
        <w:tc>
          <w:tcPr>
            <w:tcW w:w="1243" w:type="dxa"/>
            <w:tcBorders>
              <w:top w:val="nil"/>
              <w:left w:val="nil"/>
              <w:bottom w:val="single" w:sz="4" w:space="0" w:color="auto"/>
              <w:right w:val="single" w:sz="4" w:space="0" w:color="auto"/>
            </w:tcBorders>
            <w:shd w:val="clear" w:color="auto" w:fill="auto"/>
            <w:vAlign w:val="center"/>
            <w:hideMark/>
          </w:tcPr>
          <w:p w14:paraId="2757B1FC" w14:textId="77777777" w:rsidR="00252E09" w:rsidRPr="001119A5" w:rsidRDefault="00252E09" w:rsidP="00E8485B">
            <w:pPr>
              <w:jc w:val="center"/>
              <w:rPr>
                <w:sz w:val="11"/>
                <w:szCs w:val="11"/>
              </w:rPr>
            </w:pPr>
            <w:r w:rsidRPr="001119A5">
              <w:rPr>
                <w:sz w:val="11"/>
                <w:szCs w:val="11"/>
              </w:rPr>
              <w:t>6,455</w:t>
            </w:r>
          </w:p>
        </w:tc>
        <w:tc>
          <w:tcPr>
            <w:tcW w:w="1243" w:type="dxa"/>
            <w:tcBorders>
              <w:top w:val="nil"/>
              <w:left w:val="nil"/>
              <w:bottom w:val="single" w:sz="4" w:space="0" w:color="auto"/>
              <w:right w:val="single" w:sz="4" w:space="0" w:color="auto"/>
            </w:tcBorders>
            <w:shd w:val="clear" w:color="auto" w:fill="auto"/>
            <w:vAlign w:val="center"/>
            <w:hideMark/>
          </w:tcPr>
          <w:p w14:paraId="6A53C704" w14:textId="77777777" w:rsidR="00252E09" w:rsidRPr="001119A5" w:rsidRDefault="00252E09" w:rsidP="00E8485B">
            <w:pPr>
              <w:jc w:val="center"/>
              <w:rPr>
                <w:sz w:val="11"/>
                <w:szCs w:val="11"/>
              </w:rPr>
            </w:pPr>
            <w:r w:rsidRPr="001119A5">
              <w:rPr>
                <w:sz w:val="11"/>
                <w:szCs w:val="11"/>
              </w:rPr>
              <w:t>6,455</w:t>
            </w:r>
          </w:p>
        </w:tc>
        <w:tc>
          <w:tcPr>
            <w:tcW w:w="1243" w:type="dxa"/>
            <w:tcBorders>
              <w:top w:val="nil"/>
              <w:left w:val="nil"/>
              <w:bottom w:val="single" w:sz="4" w:space="0" w:color="auto"/>
              <w:right w:val="single" w:sz="4" w:space="0" w:color="auto"/>
            </w:tcBorders>
            <w:shd w:val="clear" w:color="auto" w:fill="auto"/>
            <w:vAlign w:val="center"/>
            <w:hideMark/>
          </w:tcPr>
          <w:p w14:paraId="2B06E6AE" w14:textId="77777777" w:rsidR="00252E09" w:rsidRPr="001119A5" w:rsidRDefault="00252E09" w:rsidP="00E8485B">
            <w:pPr>
              <w:jc w:val="center"/>
              <w:rPr>
                <w:sz w:val="11"/>
                <w:szCs w:val="11"/>
              </w:rPr>
            </w:pPr>
            <w:r w:rsidRPr="001119A5">
              <w:rPr>
                <w:sz w:val="11"/>
                <w:szCs w:val="11"/>
              </w:rPr>
              <w:t>6,455</w:t>
            </w:r>
          </w:p>
        </w:tc>
        <w:tc>
          <w:tcPr>
            <w:tcW w:w="1179" w:type="dxa"/>
            <w:tcBorders>
              <w:top w:val="nil"/>
              <w:left w:val="nil"/>
              <w:bottom w:val="single" w:sz="4" w:space="0" w:color="auto"/>
              <w:right w:val="single" w:sz="4" w:space="0" w:color="auto"/>
            </w:tcBorders>
            <w:shd w:val="clear" w:color="auto" w:fill="auto"/>
            <w:vAlign w:val="center"/>
            <w:hideMark/>
          </w:tcPr>
          <w:p w14:paraId="42CC6F36" w14:textId="77777777" w:rsidR="00252E09" w:rsidRPr="001119A5" w:rsidRDefault="00252E09" w:rsidP="00E8485B">
            <w:pPr>
              <w:jc w:val="center"/>
              <w:rPr>
                <w:sz w:val="11"/>
                <w:szCs w:val="11"/>
              </w:rPr>
            </w:pPr>
            <w:r w:rsidRPr="001119A5">
              <w:rPr>
                <w:sz w:val="11"/>
                <w:szCs w:val="11"/>
              </w:rPr>
              <w:t>6,455</w:t>
            </w:r>
          </w:p>
        </w:tc>
        <w:tc>
          <w:tcPr>
            <w:tcW w:w="1179" w:type="dxa"/>
            <w:tcBorders>
              <w:top w:val="nil"/>
              <w:left w:val="nil"/>
              <w:bottom w:val="single" w:sz="4" w:space="0" w:color="auto"/>
              <w:right w:val="single" w:sz="4" w:space="0" w:color="auto"/>
            </w:tcBorders>
            <w:shd w:val="clear" w:color="auto" w:fill="auto"/>
            <w:vAlign w:val="center"/>
            <w:hideMark/>
          </w:tcPr>
          <w:p w14:paraId="37D347D4" w14:textId="77777777" w:rsidR="00252E09" w:rsidRPr="001119A5" w:rsidRDefault="00252E09" w:rsidP="00E8485B">
            <w:pPr>
              <w:jc w:val="center"/>
              <w:rPr>
                <w:sz w:val="11"/>
                <w:szCs w:val="11"/>
              </w:rPr>
            </w:pPr>
            <w:r w:rsidRPr="001119A5">
              <w:rPr>
                <w:sz w:val="11"/>
                <w:szCs w:val="11"/>
              </w:rPr>
              <w:t>6,455</w:t>
            </w:r>
          </w:p>
        </w:tc>
        <w:tc>
          <w:tcPr>
            <w:tcW w:w="1179" w:type="dxa"/>
            <w:tcBorders>
              <w:top w:val="nil"/>
              <w:left w:val="nil"/>
              <w:bottom w:val="single" w:sz="4" w:space="0" w:color="auto"/>
              <w:right w:val="single" w:sz="4" w:space="0" w:color="auto"/>
            </w:tcBorders>
            <w:shd w:val="clear" w:color="auto" w:fill="auto"/>
            <w:vAlign w:val="center"/>
            <w:hideMark/>
          </w:tcPr>
          <w:p w14:paraId="3F77685B" w14:textId="77777777" w:rsidR="00252E09" w:rsidRPr="001119A5" w:rsidRDefault="00252E09" w:rsidP="00E8485B">
            <w:pPr>
              <w:jc w:val="center"/>
              <w:rPr>
                <w:sz w:val="11"/>
                <w:szCs w:val="11"/>
              </w:rPr>
            </w:pPr>
            <w:r w:rsidRPr="001119A5">
              <w:rPr>
                <w:sz w:val="11"/>
                <w:szCs w:val="11"/>
              </w:rPr>
              <w:t>6,455</w:t>
            </w:r>
          </w:p>
        </w:tc>
        <w:tc>
          <w:tcPr>
            <w:tcW w:w="16" w:type="dxa"/>
            <w:vAlign w:val="center"/>
            <w:hideMark/>
          </w:tcPr>
          <w:p w14:paraId="62EB4AD1" w14:textId="77777777" w:rsidR="00252E09" w:rsidRPr="001119A5" w:rsidRDefault="00252E09" w:rsidP="00E8485B">
            <w:pPr>
              <w:rPr>
                <w:sz w:val="11"/>
                <w:szCs w:val="11"/>
              </w:rPr>
            </w:pPr>
          </w:p>
        </w:tc>
      </w:tr>
      <w:tr w:rsidR="00252E09" w:rsidRPr="001119A5" w14:paraId="1E65AE0C" w14:textId="77777777" w:rsidTr="00E8485B">
        <w:trPr>
          <w:trHeight w:val="255"/>
          <w:jc w:val="center"/>
        </w:trPr>
        <w:tc>
          <w:tcPr>
            <w:tcW w:w="4051" w:type="dxa"/>
            <w:tcBorders>
              <w:top w:val="nil"/>
              <w:left w:val="single" w:sz="8" w:space="0" w:color="auto"/>
              <w:bottom w:val="single" w:sz="4" w:space="0" w:color="auto"/>
              <w:right w:val="single" w:sz="4" w:space="0" w:color="auto"/>
            </w:tcBorders>
            <w:shd w:val="clear" w:color="auto" w:fill="auto"/>
            <w:vAlign w:val="center"/>
            <w:hideMark/>
          </w:tcPr>
          <w:p w14:paraId="1FC020D3" w14:textId="77777777" w:rsidR="00252E09" w:rsidRPr="001119A5" w:rsidRDefault="00252E09" w:rsidP="00E8485B">
            <w:pPr>
              <w:rPr>
                <w:sz w:val="11"/>
                <w:szCs w:val="11"/>
              </w:rPr>
            </w:pPr>
            <w:r w:rsidRPr="001119A5">
              <w:rPr>
                <w:sz w:val="11"/>
                <w:szCs w:val="11"/>
              </w:rPr>
              <w:t>Удельный расход</w:t>
            </w:r>
          </w:p>
        </w:tc>
        <w:tc>
          <w:tcPr>
            <w:tcW w:w="1400" w:type="dxa"/>
            <w:tcBorders>
              <w:top w:val="nil"/>
              <w:left w:val="nil"/>
              <w:bottom w:val="single" w:sz="4" w:space="0" w:color="auto"/>
              <w:right w:val="single" w:sz="4" w:space="0" w:color="auto"/>
            </w:tcBorders>
            <w:shd w:val="clear" w:color="auto" w:fill="auto"/>
            <w:vAlign w:val="center"/>
            <w:hideMark/>
          </w:tcPr>
          <w:p w14:paraId="28B8041D" w14:textId="77777777" w:rsidR="00252E09" w:rsidRPr="001119A5" w:rsidRDefault="00252E09" w:rsidP="00E8485B">
            <w:pPr>
              <w:jc w:val="center"/>
              <w:rPr>
                <w:sz w:val="11"/>
                <w:szCs w:val="11"/>
              </w:rPr>
            </w:pPr>
            <w:r w:rsidRPr="001119A5">
              <w:rPr>
                <w:sz w:val="11"/>
                <w:szCs w:val="11"/>
              </w:rPr>
              <w:t>кВт*ч/Гкал</w:t>
            </w:r>
          </w:p>
        </w:tc>
        <w:tc>
          <w:tcPr>
            <w:tcW w:w="1260" w:type="dxa"/>
            <w:tcBorders>
              <w:top w:val="nil"/>
              <w:left w:val="nil"/>
              <w:bottom w:val="single" w:sz="4" w:space="0" w:color="auto"/>
              <w:right w:val="single" w:sz="4" w:space="0" w:color="auto"/>
            </w:tcBorders>
            <w:shd w:val="clear" w:color="auto" w:fill="auto"/>
            <w:noWrap/>
            <w:vAlign w:val="center"/>
            <w:hideMark/>
          </w:tcPr>
          <w:p w14:paraId="36828E9F" w14:textId="77777777" w:rsidR="00252E09" w:rsidRPr="001119A5" w:rsidRDefault="00252E09" w:rsidP="00E8485B">
            <w:pPr>
              <w:jc w:val="center"/>
              <w:rPr>
                <w:sz w:val="11"/>
                <w:szCs w:val="11"/>
              </w:rPr>
            </w:pPr>
            <w:r w:rsidRPr="001119A5">
              <w:rPr>
                <w:sz w:val="11"/>
                <w:szCs w:val="11"/>
              </w:rPr>
              <w:t>72,007</w:t>
            </w:r>
          </w:p>
        </w:tc>
        <w:tc>
          <w:tcPr>
            <w:tcW w:w="1260" w:type="dxa"/>
            <w:tcBorders>
              <w:top w:val="nil"/>
              <w:left w:val="nil"/>
              <w:bottom w:val="single" w:sz="4" w:space="0" w:color="auto"/>
              <w:right w:val="single" w:sz="4" w:space="0" w:color="auto"/>
            </w:tcBorders>
            <w:shd w:val="clear" w:color="auto" w:fill="auto"/>
            <w:noWrap/>
            <w:vAlign w:val="center"/>
            <w:hideMark/>
          </w:tcPr>
          <w:p w14:paraId="49A64B8B" w14:textId="77777777" w:rsidR="00252E09" w:rsidRPr="001119A5" w:rsidRDefault="00252E09" w:rsidP="00E8485B">
            <w:pPr>
              <w:jc w:val="center"/>
              <w:rPr>
                <w:sz w:val="11"/>
                <w:szCs w:val="11"/>
              </w:rPr>
            </w:pPr>
            <w:r w:rsidRPr="001119A5">
              <w:rPr>
                <w:sz w:val="11"/>
                <w:szCs w:val="11"/>
              </w:rPr>
              <w:t>85,906</w:t>
            </w:r>
          </w:p>
        </w:tc>
        <w:tc>
          <w:tcPr>
            <w:tcW w:w="1260" w:type="dxa"/>
            <w:tcBorders>
              <w:top w:val="nil"/>
              <w:left w:val="nil"/>
              <w:bottom w:val="single" w:sz="4" w:space="0" w:color="auto"/>
              <w:right w:val="single" w:sz="4" w:space="0" w:color="auto"/>
            </w:tcBorders>
            <w:shd w:val="clear" w:color="auto" w:fill="auto"/>
            <w:noWrap/>
            <w:vAlign w:val="center"/>
            <w:hideMark/>
          </w:tcPr>
          <w:p w14:paraId="0BACEEEA" w14:textId="77777777" w:rsidR="00252E09" w:rsidRPr="001119A5" w:rsidRDefault="00252E09" w:rsidP="00E8485B">
            <w:pPr>
              <w:jc w:val="center"/>
              <w:rPr>
                <w:sz w:val="11"/>
                <w:szCs w:val="11"/>
              </w:rPr>
            </w:pPr>
            <w:r w:rsidRPr="001119A5">
              <w:rPr>
                <w:sz w:val="11"/>
                <w:szCs w:val="11"/>
              </w:rPr>
              <w:t>73,776</w:t>
            </w:r>
          </w:p>
        </w:tc>
        <w:tc>
          <w:tcPr>
            <w:tcW w:w="1178" w:type="dxa"/>
            <w:tcBorders>
              <w:top w:val="nil"/>
              <w:left w:val="nil"/>
              <w:bottom w:val="single" w:sz="4" w:space="0" w:color="auto"/>
              <w:right w:val="single" w:sz="4" w:space="0" w:color="auto"/>
            </w:tcBorders>
            <w:shd w:val="clear" w:color="auto" w:fill="auto"/>
            <w:noWrap/>
            <w:vAlign w:val="center"/>
            <w:hideMark/>
          </w:tcPr>
          <w:p w14:paraId="04562B34" w14:textId="77777777" w:rsidR="00252E09" w:rsidRPr="001119A5" w:rsidRDefault="00252E09" w:rsidP="00E8485B">
            <w:pPr>
              <w:jc w:val="center"/>
              <w:rPr>
                <w:sz w:val="11"/>
                <w:szCs w:val="11"/>
              </w:rPr>
            </w:pPr>
            <w:r w:rsidRPr="001119A5">
              <w:rPr>
                <w:sz w:val="11"/>
                <w:szCs w:val="11"/>
              </w:rPr>
              <w:t>72,007</w:t>
            </w:r>
          </w:p>
        </w:tc>
        <w:tc>
          <w:tcPr>
            <w:tcW w:w="1178" w:type="dxa"/>
            <w:tcBorders>
              <w:top w:val="nil"/>
              <w:left w:val="nil"/>
              <w:bottom w:val="single" w:sz="4" w:space="0" w:color="auto"/>
              <w:right w:val="single" w:sz="4" w:space="0" w:color="auto"/>
            </w:tcBorders>
            <w:shd w:val="clear" w:color="auto" w:fill="auto"/>
            <w:noWrap/>
            <w:vAlign w:val="center"/>
            <w:hideMark/>
          </w:tcPr>
          <w:p w14:paraId="78C41319" w14:textId="77777777" w:rsidR="00252E09" w:rsidRPr="001119A5" w:rsidRDefault="00252E09" w:rsidP="00E8485B">
            <w:pPr>
              <w:jc w:val="center"/>
              <w:rPr>
                <w:sz w:val="11"/>
                <w:szCs w:val="11"/>
              </w:rPr>
            </w:pPr>
            <w:r w:rsidRPr="001119A5">
              <w:rPr>
                <w:sz w:val="11"/>
                <w:szCs w:val="11"/>
              </w:rPr>
              <w:t>85,906</w:t>
            </w:r>
          </w:p>
        </w:tc>
        <w:tc>
          <w:tcPr>
            <w:tcW w:w="1243" w:type="dxa"/>
            <w:tcBorders>
              <w:top w:val="nil"/>
              <w:left w:val="nil"/>
              <w:bottom w:val="single" w:sz="4" w:space="0" w:color="auto"/>
              <w:right w:val="single" w:sz="4" w:space="0" w:color="auto"/>
            </w:tcBorders>
            <w:shd w:val="clear" w:color="auto" w:fill="auto"/>
            <w:noWrap/>
            <w:vAlign w:val="center"/>
            <w:hideMark/>
          </w:tcPr>
          <w:p w14:paraId="151DA28A" w14:textId="77777777" w:rsidR="00252E09" w:rsidRPr="001119A5" w:rsidRDefault="00252E09" w:rsidP="00E8485B">
            <w:pPr>
              <w:jc w:val="center"/>
              <w:rPr>
                <w:sz w:val="11"/>
                <w:szCs w:val="11"/>
              </w:rPr>
            </w:pPr>
            <w:r w:rsidRPr="001119A5">
              <w:rPr>
                <w:sz w:val="11"/>
                <w:szCs w:val="11"/>
              </w:rPr>
              <w:t>73,786</w:t>
            </w:r>
          </w:p>
        </w:tc>
        <w:tc>
          <w:tcPr>
            <w:tcW w:w="1216" w:type="dxa"/>
            <w:tcBorders>
              <w:top w:val="nil"/>
              <w:left w:val="nil"/>
              <w:bottom w:val="single" w:sz="4" w:space="0" w:color="auto"/>
              <w:right w:val="single" w:sz="4" w:space="0" w:color="auto"/>
            </w:tcBorders>
            <w:shd w:val="clear" w:color="auto" w:fill="auto"/>
            <w:noWrap/>
            <w:vAlign w:val="center"/>
            <w:hideMark/>
          </w:tcPr>
          <w:p w14:paraId="2CF156BC" w14:textId="77777777" w:rsidR="00252E09" w:rsidRPr="001119A5" w:rsidRDefault="00252E09" w:rsidP="00E8485B">
            <w:pPr>
              <w:jc w:val="center"/>
              <w:rPr>
                <w:sz w:val="11"/>
                <w:szCs w:val="11"/>
              </w:rPr>
            </w:pPr>
            <w:r w:rsidRPr="001119A5">
              <w:rPr>
                <w:sz w:val="11"/>
                <w:szCs w:val="11"/>
              </w:rPr>
              <w:t>72,007</w:t>
            </w:r>
          </w:p>
        </w:tc>
        <w:tc>
          <w:tcPr>
            <w:tcW w:w="1216" w:type="dxa"/>
            <w:tcBorders>
              <w:top w:val="nil"/>
              <w:left w:val="nil"/>
              <w:bottom w:val="single" w:sz="4" w:space="0" w:color="auto"/>
              <w:right w:val="single" w:sz="4" w:space="0" w:color="auto"/>
            </w:tcBorders>
            <w:shd w:val="clear" w:color="auto" w:fill="auto"/>
            <w:noWrap/>
            <w:vAlign w:val="center"/>
            <w:hideMark/>
          </w:tcPr>
          <w:p w14:paraId="41993287" w14:textId="77777777" w:rsidR="00252E09" w:rsidRPr="001119A5" w:rsidRDefault="00252E09" w:rsidP="00E8485B">
            <w:pPr>
              <w:jc w:val="center"/>
              <w:rPr>
                <w:sz w:val="11"/>
                <w:szCs w:val="11"/>
              </w:rPr>
            </w:pPr>
            <w:r w:rsidRPr="001119A5">
              <w:rPr>
                <w:sz w:val="11"/>
                <w:szCs w:val="11"/>
              </w:rPr>
              <w:t>109,036</w:t>
            </w:r>
          </w:p>
        </w:tc>
        <w:tc>
          <w:tcPr>
            <w:tcW w:w="1216" w:type="dxa"/>
            <w:tcBorders>
              <w:top w:val="nil"/>
              <w:left w:val="nil"/>
              <w:bottom w:val="single" w:sz="4" w:space="0" w:color="auto"/>
              <w:right w:val="single" w:sz="4" w:space="0" w:color="auto"/>
            </w:tcBorders>
            <w:shd w:val="clear" w:color="auto" w:fill="auto"/>
            <w:noWrap/>
            <w:vAlign w:val="center"/>
            <w:hideMark/>
          </w:tcPr>
          <w:p w14:paraId="2D3442C8" w14:textId="77777777" w:rsidR="00252E09" w:rsidRPr="001119A5" w:rsidRDefault="00252E09" w:rsidP="00E8485B">
            <w:pPr>
              <w:jc w:val="center"/>
              <w:rPr>
                <w:sz w:val="11"/>
                <w:szCs w:val="11"/>
              </w:rPr>
            </w:pPr>
            <w:r w:rsidRPr="001119A5">
              <w:rPr>
                <w:sz w:val="11"/>
                <w:szCs w:val="11"/>
              </w:rPr>
              <w:t>73,776</w:t>
            </w:r>
          </w:p>
        </w:tc>
        <w:tc>
          <w:tcPr>
            <w:tcW w:w="1243" w:type="dxa"/>
            <w:tcBorders>
              <w:top w:val="nil"/>
              <w:left w:val="nil"/>
              <w:bottom w:val="single" w:sz="4" w:space="0" w:color="auto"/>
              <w:right w:val="single" w:sz="4" w:space="0" w:color="auto"/>
            </w:tcBorders>
            <w:shd w:val="clear" w:color="auto" w:fill="auto"/>
            <w:noWrap/>
            <w:vAlign w:val="center"/>
            <w:hideMark/>
          </w:tcPr>
          <w:p w14:paraId="48F2AF0C" w14:textId="77777777" w:rsidR="00252E09" w:rsidRPr="001119A5" w:rsidRDefault="00252E09" w:rsidP="00E8485B">
            <w:pPr>
              <w:jc w:val="center"/>
              <w:rPr>
                <w:sz w:val="11"/>
                <w:szCs w:val="11"/>
              </w:rPr>
            </w:pPr>
            <w:r w:rsidRPr="001119A5">
              <w:rPr>
                <w:sz w:val="11"/>
                <w:szCs w:val="11"/>
              </w:rPr>
              <w:t>84,230</w:t>
            </w:r>
          </w:p>
        </w:tc>
        <w:tc>
          <w:tcPr>
            <w:tcW w:w="1243" w:type="dxa"/>
            <w:tcBorders>
              <w:top w:val="nil"/>
              <w:left w:val="nil"/>
              <w:bottom w:val="single" w:sz="4" w:space="0" w:color="auto"/>
              <w:right w:val="single" w:sz="4" w:space="0" w:color="auto"/>
            </w:tcBorders>
            <w:shd w:val="clear" w:color="auto" w:fill="auto"/>
            <w:noWrap/>
            <w:vAlign w:val="center"/>
            <w:hideMark/>
          </w:tcPr>
          <w:p w14:paraId="213248A3" w14:textId="77777777" w:rsidR="00252E09" w:rsidRPr="001119A5" w:rsidRDefault="00252E09" w:rsidP="00E8485B">
            <w:pPr>
              <w:jc w:val="center"/>
              <w:rPr>
                <w:sz w:val="11"/>
                <w:szCs w:val="11"/>
              </w:rPr>
            </w:pPr>
            <w:r w:rsidRPr="001119A5">
              <w:rPr>
                <w:sz w:val="11"/>
                <w:szCs w:val="11"/>
              </w:rPr>
              <w:t>141,038</w:t>
            </w:r>
          </w:p>
        </w:tc>
        <w:tc>
          <w:tcPr>
            <w:tcW w:w="1243" w:type="dxa"/>
            <w:tcBorders>
              <w:top w:val="nil"/>
              <w:left w:val="nil"/>
              <w:bottom w:val="single" w:sz="4" w:space="0" w:color="auto"/>
              <w:right w:val="single" w:sz="4" w:space="0" w:color="auto"/>
            </w:tcBorders>
            <w:shd w:val="clear" w:color="auto" w:fill="auto"/>
            <w:noWrap/>
            <w:vAlign w:val="center"/>
            <w:hideMark/>
          </w:tcPr>
          <w:p w14:paraId="2119508F" w14:textId="77777777" w:rsidR="00252E09" w:rsidRPr="001119A5" w:rsidRDefault="00252E09" w:rsidP="00E8485B">
            <w:pPr>
              <w:jc w:val="center"/>
              <w:rPr>
                <w:sz w:val="11"/>
                <w:szCs w:val="11"/>
              </w:rPr>
            </w:pPr>
            <w:r w:rsidRPr="001119A5">
              <w:rPr>
                <w:sz w:val="11"/>
                <w:szCs w:val="11"/>
              </w:rPr>
              <w:t>89,577</w:t>
            </w:r>
          </w:p>
        </w:tc>
        <w:tc>
          <w:tcPr>
            <w:tcW w:w="1179" w:type="dxa"/>
            <w:tcBorders>
              <w:top w:val="nil"/>
              <w:left w:val="nil"/>
              <w:bottom w:val="single" w:sz="4" w:space="0" w:color="auto"/>
              <w:right w:val="single" w:sz="4" w:space="0" w:color="auto"/>
            </w:tcBorders>
            <w:shd w:val="clear" w:color="auto" w:fill="auto"/>
            <w:noWrap/>
            <w:vAlign w:val="center"/>
            <w:hideMark/>
          </w:tcPr>
          <w:p w14:paraId="63345264" w14:textId="77777777" w:rsidR="00252E09" w:rsidRPr="001119A5" w:rsidRDefault="00252E09" w:rsidP="00E8485B">
            <w:pPr>
              <w:jc w:val="center"/>
              <w:rPr>
                <w:sz w:val="11"/>
                <w:szCs w:val="11"/>
              </w:rPr>
            </w:pPr>
            <w:r w:rsidRPr="001119A5">
              <w:rPr>
                <w:sz w:val="11"/>
                <w:szCs w:val="11"/>
              </w:rPr>
              <w:t>72,007</w:t>
            </w:r>
          </w:p>
        </w:tc>
        <w:tc>
          <w:tcPr>
            <w:tcW w:w="1179" w:type="dxa"/>
            <w:tcBorders>
              <w:top w:val="nil"/>
              <w:left w:val="nil"/>
              <w:bottom w:val="single" w:sz="4" w:space="0" w:color="auto"/>
              <w:right w:val="single" w:sz="4" w:space="0" w:color="auto"/>
            </w:tcBorders>
            <w:shd w:val="clear" w:color="auto" w:fill="auto"/>
            <w:noWrap/>
            <w:vAlign w:val="center"/>
            <w:hideMark/>
          </w:tcPr>
          <w:p w14:paraId="6949BB5D" w14:textId="77777777" w:rsidR="00252E09" w:rsidRPr="001119A5" w:rsidRDefault="00252E09" w:rsidP="00E8485B">
            <w:pPr>
              <w:jc w:val="center"/>
              <w:rPr>
                <w:sz w:val="11"/>
                <w:szCs w:val="11"/>
              </w:rPr>
            </w:pPr>
            <w:r w:rsidRPr="001119A5">
              <w:rPr>
                <w:sz w:val="11"/>
                <w:szCs w:val="11"/>
              </w:rPr>
              <w:t>109,036</w:t>
            </w:r>
          </w:p>
        </w:tc>
        <w:tc>
          <w:tcPr>
            <w:tcW w:w="1179" w:type="dxa"/>
            <w:tcBorders>
              <w:top w:val="nil"/>
              <w:left w:val="nil"/>
              <w:bottom w:val="single" w:sz="4" w:space="0" w:color="auto"/>
              <w:right w:val="single" w:sz="4" w:space="0" w:color="auto"/>
            </w:tcBorders>
            <w:shd w:val="clear" w:color="auto" w:fill="auto"/>
            <w:noWrap/>
            <w:vAlign w:val="center"/>
            <w:hideMark/>
          </w:tcPr>
          <w:p w14:paraId="4CA5D459" w14:textId="77777777" w:rsidR="00252E09" w:rsidRPr="001119A5" w:rsidRDefault="00252E09" w:rsidP="00E8485B">
            <w:pPr>
              <w:jc w:val="center"/>
              <w:rPr>
                <w:sz w:val="11"/>
                <w:szCs w:val="11"/>
              </w:rPr>
            </w:pPr>
            <w:r w:rsidRPr="001119A5">
              <w:rPr>
                <w:sz w:val="11"/>
                <w:szCs w:val="11"/>
              </w:rPr>
              <w:t>75,492</w:t>
            </w:r>
          </w:p>
        </w:tc>
        <w:tc>
          <w:tcPr>
            <w:tcW w:w="16" w:type="dxa"/>
            <w:vAlign w:val="center"/>
            <w:hideMark/>
          </w:tcPr>
          <w:p w14:paraId="10D033F3" w14:textId="77777777" w:rsidR="00252E09" w:rsidRPr="001119A5" w:rsidRDefault="00252E09" w:rsidP="00E8485B">
            <w:pPr>
              <w:rPr>
                <w:sz w:val="11"/>
                <w:szCs w:val="11"/>
              </w:rPr>
            </w:pPr>
          </w:p>
        </w:tc>
      </w:tr>
      <w:tr w:rsidR="00252E09" w:rsidRPr="001119A5" w14:paraId="232F48BC" w14:textId="77777777" w:rsidTr="00E8485B">
        <w:trPr>
          <w:trHeight w:val="255"/>
          <w:jc w:val="center"/>
        </w:trPr>
        <w:tc>
          <w:tcPr>
            <w:tcW w:w="4051" w:type="dxa"/>
            <w:tcBorders>
              <w:top w:val="nil"/>
              <w:left w:val="single" w:sz="8" w:space="0" w:color="auto"/>
              <w:bottom w:val="nil"/>
              <w:right w:val="single" w:sz="4" w:space="0" w:color="auto"/>
            </w:tcBorders>
            <w:shd w:val="clear" w:color="auto" w:fill="auto"/>
            <w:vAlign w:val="center"/>
            <w:hideMark/>
          </w:tcPr>
          <w:p w14:paraId="3DD2C1C0" w14:textId="77777777" w:rsidR="00252E09" w:rsidRPr="001119A5" w:rsidRDefault="00252E09" w:rsidP="00E8485B">
            <w:pPr>
              <w:rPr>
                <w:sz w:val="11"/>
                <w:szCs w:val="11"/>
              </w:rPr>
            </w:pPr>
            <w:r w:rsidRPr="001119A5">
              <w:rPr>
                <w:sz w:val="11"/>
                <w:szCs w:val="11"/>
              </w:rPr>
              <w:t>Разрешенная мощность</w:t>
            </w:r>
          </w:p>
        </w:tc>
        <w:tc>
          <w:tcPr>
            <w:tcW w:w="1400" w:type="dxa"/>
            <w:tcBorders>
              <w:top w:val="nil"/>
              <w:left w:val="nil"/>
              <w:bottom w:val="nil"/>
              <w:right w:val="single" w:sz="4" w:space="0" w:color="auto"/>
            </w:tcBorders>
            <w:shd w:val="clear" w:color="auto" w:fill="auto"/>
            <w:vAlign w:val="center"/>
            <w:hideMark/>
          </w:tcPr>
          <w:p w14:paraId="595FAFDA" w14:textId="77777777" w:rsidR="00252E09" w:rsidRPr="001119A5" w:rsidRDefault="00252E09" w:rsidP="00E8485B">
            <w:pPr>
              <w:jc w:val="center"/>
              <w:rPr>
                <w:sz w:val="11"/>
                <w:szCs w:val="11"/>
              </w:rPr>
            </w:pPr>
            <w:r w:rsidRPr="001119A5">
              <w:rPr>
                <w:sz w:val="11"/>
                <w:szCs w:val="11"/>
              </w:rPr>
              <w:t>МВт</w:t>
            </w:r>
          </w:p>
        </w:tc>
        <w:tc>
          <w:tcPr>
            <w:tcW w:w="1260" w:type="dxa"/>
            <w:tcBorders>
              <w:top w:val="nil"/>
              <w:left w:val="nil"/>
              <w:bottom w:val="nil"/>
              <w:right w:val="single" w:sz="4" w:space="0" w:color="auto"/>
            </w:tcBorders>
            <w:shd w:val="clear" w:color="auto" w:fill="auto"/>
            <w:noWrap/>
            <w:vAlign w:val="center"/>
            <w:hideMark/>
          </w:tcPr>
          <w:p w14:paraId="46EA1483" w14:textId="77777777" w:rsidR="00252E09" w:rsidRPr="001119A5" w:rsidRDefault="00252E09" w:rsidP="00E8485B">
            <w:pPr>
              <w:jc w:val="center"/>
              <w:rPr>
                <w:sz w:val="11"/>
                <w:szCs w:val="11"/>
              </w:rPr>
            </w:pPr>
            <w:r w:rsidRPr="001119A5">
              <w:rPr>
                <w:sz w:val="11"/>
                <w:szCs w:val="11"/>
              </w:rPr>
              <w:t> </w:t>
            </w:r>
          </w:p>
        </w:tc>
        <w:tc>
          <w:tcPr>
            <w:tcW w:w="1260" w:type="dxa"/>
            <w:tcBorders>
              <w:top w:val="nil"/>
              <w:left w:val="nil"/>
              <w:bottom w:val="nil"/>
              <w:right w:val="single" w:sz="4" w:space="0" w:color="auto"/>
            </w:tcBorders>
            <w:shd w:val="clear" w:color="auto" w:fill="auto"/>
            <w:noWrap/>
            <w:vAlign w:val="center"/>
            <w:hideMark/>
          </w:tcPr>
          <w:p w14:paraId="1D21C906" w14:textId="77777777" w:rsidR="00252E09" w:rsidRPr="001119A5" w:rsidRDefault="00252E09" w:rsidP="00E8485B">
            <w:pPr>
              <w:jc w:val="center"/>
              <w:rPr>
                <w:sz w:val="11"/>
                <w:szCs w:val="11"/>
              </w:rPr>
            </w:pPr>
            <w:r w:rsidRPr="001119A5">
              <w:rPr>
                <w:sz w:val="11"/>
                <w:szCs w:val="11"/>
              </w:rPr>
              <w:t> </w:t>
            </w:r>
          </w:p>
        </w:tc>
        <w:tc>
          <w:tcPr>
            <w:tcW w:w="1260" w:type="dxa"/>
            <w:tcBorders>
              <w:top w:val="nil"/>
              <w:left w:val="nil"/>
              <w:bottom w:val="nil"/>
              <w:right w:val="single" w:sz="4" w:space="0" w:color="auto"/>
            </w:tcBorders>
            <w:shd w:val="clear" w:color="auto" w:fill="auto"/>
            <w:noWrap/>
            <w:vAlign w:val="center"/>
            <w:hideMark/>
          </w:tcPr>
          <w:p w14:paraId="3429A015" w14:textId="77777777" w:rsidR="00252E09" w:rsidRPr="001119A5" w:rsidRDefault="00252E09" w:rsidP="00E8485B">
            <w:pPr>
              <w:jc w:val="center"/>
              <w:rPr>
                <w:sz w:val="11"/>
                <w:szCs w:val="11"/>
              </w:rPr>
            </w:pPr>
            <w:r w:rsidRPr="001119A5">
              <w:rPr>
                <w:sz w:val="11"/>
                <w:szCs w:val="11"/>
              </w:rPr>
              <w:t> </w:t>
            </w:r>
          </w:p>
        </w:tc>
        <w:tc>
          <w:tcPr>
            <w:tcW w:w="1178" w:type="dxa"/>
            <w:tcBorders>
              <w:top w:val="nil"/>
              <w:left w:val="nil"/>
              <w:bottom w:val="nil"/>
              <w:right w:val="single" w:sz="4" w:space="0" w:color="auto"/>
            </w:tcBorders>
            <w:shd w:val="clear" w:color="auto" w:fill="auto"/>
            <w:noWrap/>
            <w:vAlign w:val="center"/>
            <w:hideMark/>
          </w:tcPr>
          <w:p w14:paraId="3BEF023F" w14:textId="77777777" w:rsidR="00252E09" w:rsidRPr="001119A5" w:rsidRDefault="00252E09" w:rsidP="00E8485B">
            <w:pPr>
              <w:jc w:val="center"/>
              <w:rPr>
                <w:sz w:val="11"/>
                <w:szCs w:val="11"/>
              </w:rPr>
            </w:pPr>
            <w:r w:rsidRPr="001119A5">
              <w:rPr>
                <w:sz w:val="11"/>
                <w:szCs w:val="11"/>
              </w:rPr>
              <w:t> </w:t>
            </w:r>
          </w:p>
        </w:tc>
        <w:tc>
          <w:tcPr>
            <w:tcW w:w="1178" w:type="dxa"/>
            <w:tcBorders>
              <w:top w:val="nil"/>
              <w:left w:val="nil"/>
              <w:bottom w:val="nil"/>
              <w:right w:val="single" w:sz="4" w:space="0" w:color="auto"/>
            </w:tcBorders>
            <w:shd w:val="clear" w:color="auto" w:fill="auto"/>
            <w:noWrap/>
            <w:vAlign w:val="center"/>
            <w:hideMark/>
          </w:tcPr>
          <w:p w14:paraId="5B3602B4" w14:textId="77777777" w:rsidR="00252E09" w:rsidRPr="001119A5" w:rsidRDefault="00252E09" w:rsidP="00E8485B">
            <w:pPr>
              <w:jc w:val="center"/>
              <w:rPr>
                <w:sz w:val="11"/>
                <w:szCs w:val="11"/>
              </w:rPr>
            </w:pPr>
            <w:r w:rsidRPr="001119A5">
              <w:rPr>
                <w:sz w:val="11"/>
                <w:szCs w:val="11"/>
              </w:rPr>
              <w:t> </w:t>
            </w:r>
          </w:p>
        </w:tc>
        <w:tc>
          <w:tcPr>
            <w:tcW w:w="1243" w:type="dxa"/>
            <w:tcBorders>
              <w:top w:val="nil"/>
              <w:left w:val="nil"/>
              <w:bottom w:val="nil"/>
              <w:right w:val="single" w:sz="4" w:space="0" w:color="auto"/>
            </w:tcBorders>
            <w:shd w:val="clear" w:color="auto" w:fill="auto"/>
            <w:noWrap/>
            <w:vAlign w:val="center"/>
            <w:hideMark/>
          </w:tcPr>
          <w:p w14:paraId="421288BC" w14:textId="77777777" w:rsidR="00252E09" w:rsidRPr="001119A5" w:rsidRDefault="00252E09" w:rsidP="00E8485B">
            <w:pPr>
              <w:jc w:val="center"/>
              <w:rPr>
                <w:sz w:val="11"/>
                <w:szCs w:val="11"/>
              </w:rPr>
            </w:pPr>
            <w:r w:rsidRPr="001119A5">
              <w:rPr>
                <w:sz w:val="11"/>
                <w:szCs w:val="11"/>
              </w:rPr>
              <w:t> </w:t>
            </w:r>
          </w:p>
        </w:tc>
        <w:tc>
          <w:tcPr>
            <w:tcW w:w="1216" w:type="dxa"/>
            <w:tcBorders>
              <w:top w:val="nil"/>
              <w:left w:val="nil"/>
              <w:bottom w:val="nil"/>
              <w:right w:val="single" w:sz="4" w:space="0" w:color="auto"/>
            </w:tcBorders>
            <w:shd w:val="clear" w:color="auto" w:fill="auto"/>
            <w:noWrap/>
            <w:vAlign w:val="center"/>
            <w:hideMark/>
          </w:tcPr>
          <w:p w14:paraId="5C1469DD" w14:textId="77777777" w:rsidR="00252E09" w:rsidRPr="001119A5" w:rsidRDefault="00252E09" w:rsidP="00E8485B">
            <w:pPr>
              <w:jc w:val="center"/>
              <w:rPr>
                <w:sz w:val="11"/>
                <w:szCs w:val="11"/>
              </w:rPr>
            </w:pPr>
            <w:r w:rsidRPr="001119A5">
              <w:rPr>
                <w:sz w:val="11"/>
                <w:szCs w:val="11"/>
              </w:rPr>
              <w:t> </w:t>
            </w:r>
          </w:p>
        </w:tc>
        <w:tc>
          <w:tcPr>
            <w:tcW w:w="1216" w:type="dxa"/>
            <w:tcBorders>
              <w:top w:val="nil"/>
              <w:left w:val="nil"/>
              <w:bottom w:val="nil"/>
              <w:right w:val="single" w:sz="4" w:space="0" w:color="auto"/>
            </w:tcBorders>
            <w:shd w:val="clear" w:color="auto" w:fill="auto"/>
            <w:noWrap/>
            <w:vAlign w:val="center"/>
            <w:hideMark/>
          </w:tcPr>
          <w:p w14:paraId="162E2DC3" w14:textId="77777777" w:rsidR="00252E09" w:rsidRPr="001119A5" w:rsidRDefault="00252E09" w:rsidP="00E8485B">
            <w:pPr>
              <w:jc w:val="center"/>
              <w:rPr>
                <w:sz w:val="11"/>
                <w:szCs w:val="11"/>
              </w:rPr>
            </w:pPr>
            <w:r w:rsidRPr="001119A5">
              <w:rPr>
                <w:sz w:val="11"/>
                <w:szCs w:val="11"/>
              </w:rPr>
              <w:t> </w:t>
            </w:r>
          </w:p>
        </w:tc>
        <w:tc>
          <w:tcPr>
            <w:tcW w:w="1216" w:type="dxa"/>
            <w:tcBorders>
              <w:top w:val="nil"/>
              <w:left w:val="nil"/>
              <w:bottom w:val="nil"/>
              <w:right w:val="single" w:sz="4" w:space="0" w:color="auto"/>
            </w:tcBorders>
            <w:shd w:val="clear" w:color="auto" w:fill="auto"/>
            <w:noWrap/>
            <w:vAlign w:val="center"/>
            <w:hideMark/>
          </w:tcPr>
          <w:p w14:paraId="049E4997" w14:textId="77777777" w:rsidR="00252E09" w:rsidRPr="001119A5" w:rsidRDefault="00252E09" w:rsidP="00E8485B">
            <w:pPr>
              <w:jc w:val="center"/>
              <w:rPr>
                <w:sz w:val="11"/>
                <w:szCs w:val="11"/>
              </w:rPr>
            </w:pPr>
            <w:r w:rsidRPr="001119A5">
              <w:rPr>
                <w:sz w:val="11"/>
                <w:szCs w:val="11"/>
              </w:rPr>
              <w:t> </w:t>
            </w:r>
          </w:p>
        </w:tc>
        <w:tc>
          <w:tcPr>
            <w:tcW w:w="1243" w:type="dxa"/>
            <w:tcBorders>
              <w:top w:val="nil"/>
              <w:left w:val="nil"/>
              <w:bottom w:val="nil"/>
              <w:right w:val="single" w:sz="4" w:space="0" w:color="auto"/>
            </w:tcBorders>
            <w:shd w:val="clear" w:color="auto" w:fill="auto"/>
            <w:noWrap/>
            <w:vAlign w:val="center"/>
            <w:hideMark/>
          </w:tcPr>
          <w:p w14:paraId="4779DEBA" w14:textId="77777777" w:rsidR="00252E09" w:rsidRPr="001119A5" w:rsidRDefault="00252E09" w:rsidP="00E8485B">
            <w:pPr>
              <w:jc w:val="center"/>
              <w:rPr>
                <w:sz w:val="11"/>
                <w:szCs w:val="11"/>
              </w:rPr>
            </w:pPr>
            <w:r w:rsidRPr="001119A5">
              <w:rPr>
                <w:sz w:val="11"/>
                <w:szCs w:val="11"/>
              </w:rPr>
              <w:t> </w:t>
            </w:r>
          </w:p>
        </w:tc>
        <w:tc>
          <w:tcPr>
            <w:tcW w:w="1243" w:type="dxa"/>
            <w:tcBorders>
              <w:top w:val="nil"/>
              <w:left w:val="nil"/>
              <w:bottom w:val="nil"/>
              <w:right w:val="single" w:sz="4" w:space="0" w:color="auto"/>
            </w:tcBorders>
            <w:shd w:val="clear" w:color="auto" w:fill="auto"/>
            <w:noWrap/>
            <w:vAlign w:val="center"/>
            <w:hideMark/>
          </w:tcPr>
          <w:p w14:paraId="29625A3E" w14:textId="77777777" w:rsidR="00252E09" w:rsidRPr="001119A5" w:rsidRDefault="00252E09" w:rsidP="00E8485B">
            <w:pPr>
              <w:jc w:val="center"/>
              <w:rPr>
                <w:sz w:val="11"/>
                <w:szCs w:val="11"/>
              </w:rPr>
            </w:pPr>
            <w:r w:rsidRPr="001119A5">
              <w:rPr>
                <w:sz w:val="11"/>
                <w:szCs w:val="11"/>
              </w:rPr>
              <w:t> </w:t>
            </w:r>
          </w:p>
        </w:tc>
        <w:tc>
          <w:tcPr>
            <w:tcW w:w="1243" w:type="dxa"/>
            <w:tcBorders>
              <w:top w:val="nil"/>
              <w:left w:val="nil"/>
              <w:bottom w:val="nil"/>
              <w:right w:val="single" w:sz="4" w:space="0" w:color="auto"/>
            </w:tcBorders>
            <w:shd w:val="clear" w:color="auto" w:fill="auto"/>
            <w:noWrap/>
            <w:vAlign w:val="center"/>
            <w:hideMark/>
          </w:tcPr>
          <w:p w14:paraId="3D2CB9BE" w14:textId="77777777" w:rsidR="00252E09" w:rsidRPr="001119A5" w:rsidRDefault="00252E09" w:rsidP="00E8485B">
            <w:pPr>
              <w:jc w:val="center"/>
              <w:rPr>
                <w:sz w:val="11"/>
                <w:szCs w:val="11"/>
              </w:rPr>
            </w:pPr>
            <w:r w:rsidRPr="001119A5">
              <w:rPr>
                <w:sz w:val="11"/>
                <w:szCs w:val="11"/>
              </w:rPr>
              <w:t> </w:t>
            </w:r>
          </w:p>
        </w:tc>
        <w:tc>
          <w:tcPr>
            <w:tcW w:w="1179" w:type="dxa"/>
            <w:tcBorders>
              <w:top w:val="nil"/>
              <w:left w:val="nil"/>
              <w:bottom w:val="nil"/>
              <w:right w:val="single" w:sz="4" w:space="0" w:color="auto"/>
            </w:tcBorders>
            <w:shd w:val="clear" w:color="auto" w:fill="auto"/>
            <w:noWrap/>
            <w:vAlign w:val="center"/>
            <w:hideMark/>
          </w:tcPr>
          <w:p w14:paraId="77DE70DB" w14:textId="77777777" w:rsidR="00252E09" w:rsidRPr="001119A5" w:rsidRDefault="00252E09" w:rsidP="00E8485B">
            <w:pPr>
              <w:jc w:val="center"/>
              <w:rPr>
                <w:sz w:val="11"/>
                <w:szCs w:val="11"/>
              </w:rPr>
            </w:pPr>
            <w:r w:rsidRPr="001119A5">
              <w:rPr>
                <w:sz w:val="11"/>
                <w:szCs w:val="11"/>
              </w:rPr>
              <w:t> </w:t>
            </w:r>
          </w:p>
        </w:tc>
        <w:tc>
          <w:tcPr>
            <w:tcW w:w="1179" w:type="dxa"/>
            <w:tcBorders>
              <w:top w:val="nil"/>
              <w:left w:val="nil"/>
              <w:bottom w:val="nil"/>
              <w:right w:val="single" w:sz="4" w:space="0" w:color="auto"/>
            </w:tcBorders>
            <w:shd w:val="clear" w:color="auto" w:fill="auto"/>
            <w:noWrap/>
            <w:vAlign w:val="center"/>
            <w:hideMark/>
          </w:tcPr>
          <w:p w14:paraId="2B9C82A9" w14:textId="77777777" w:rsidR="00252E09" w:rsidRPr="001119A5" w:rsidRDefault="00252E09" w:rsidP="00E8485B">
            <w:pPr>
              <w:jc w:val="center"/>
              <w:rPr>
                <w:sz w:val="11"/>
                <w:szCs w:val="11"/>
              </w:rPr>
            </w:pPr>
            <w:r w:rsidRPr="001119A5">
              <w:rPr>
                <w:sz w:val="11"/>
                <w:szCs w:val="11"/>
              </w:rPr>
              <w:t> </w:t>
            </w:r>
          </w:p>
        </w:tc>
        <w:tc>
          <w:tcPr>
            <w:tcW w:w="1179" w:type="dxa"/>
            <w:tcBorders>
              <w:top w:val="nil"/>
              <w:left w:val="nil"/>
              <w:bottom w:val="nil"/>
              <w:right w:val="single" w:sz="4" w:space="0" w:color="auto"/>
            </w:tcBorders>
            <w:shd w:val="clear" w:color="auto" w:fill="auto"/>
            <w:noWrap/>
            <w:vAlign w:val="center"/>
            <w:hideMark/>
          </w:tcPr>
          <w:p w14:paraId="2E4D6609" w14:textId="77777777" w:rsidR="00252E09" w:rsidRPr="001119A5" w:rsidRDefault="00252E09" w:rsidP="00E8485B">
            <w:pPr>
              <w:jc w:val="center"/>
              <w:rPr>
                <w:sz w:val="11"/>
                <w:szCs w:val="11"/>
              </w:rPr>
            </w:pPr>
            <w:r w:rsidRPr="001119A5">
              <w:rPr>
                <w:sz w:val="11"/>
                <w:szCs w:val="11"/>
              </w:rPr>
              <w:t> </w:t>
            </w:r>
          </w:p>
        </w:tc>
        <w:tc>
          <w:tcPr>
            <w:tcW w:w="16" w:type="dxa"/>
            <w:vAlign w:val="center"/>
            <w:hideMark/>
          </w:tcPr>
          <w:p w14:paraId="6A503C89" w14:textId="77777777" w:rsidR="00252E09" w:rsidRPr="001119A5" w:rsidRDefault="00252E09" w:rsidP="00E8485B">
            <w:pPr>
              <w:rPr>
                <w:sz w:val="11"/>
                <w:szCs w:val="11"/>
              </w:rPr>
            </w:pPr>
          </w:p>
        </w:tc>
      </w:tr>
      <w:tr w:rsidR="00252E09" w:rsidRPr="001119A5" w14:paraId="25F96AA5" w14:textId="77777777" w:rsidTr="00E8485B">
        <w:trPr>
          <w:trHeight w:val="255"/>
          <w:jc w:val="center"/>
        </w:trPr>
        <w:tc>
          <w:tcPr>
            <w:tcW w:w="4051" w:type="dxa"/>
            <w:tcBorders>
              <w:top w:val="single" w:sz="4" w:space="0" w:color="auto"/>
              <w:left w:val="single" w:sz="8" w:space="0" w:color="auto"/>
              <w:bottom w:val="nil"/>
              <w:right w:val="single" w:sz="4" w:space="0" w:color="auto"/>
            </w:tcBorders>
            <w:shd w:val="clear" w:color="auto" w:fill="auto"/>
            <w:vAlign w:val="center"/>
            <w:hideMark/>
          </w:tcPr>
          <w:p w14:paraId="68061C87" w14:textId="77777777" w:rsidR="00252E09" w:rsidRPr="001119A5" w:rsidRDefault="00252E09" w:rsidP="00E8485B">
            <w:pPr>
              <w:rPr>
                <w:sz w:val="11"/>
                <w:szCs w:val="11"/>
              </w:rPr>
            </w:pPr>
            <w:r w:rsidRPr="001119A5">
              <w:rPr>
                <w:sz w:val="11"/>
                <w:szCs w:val="11"/>
              </w:rPr>
              <w:t>Плата за мощность</w:t>
            </w:r>
          </w:p>
        </w:tc>
        <w:tc>
          <w:tcPr>
            <w:tcW w:w="1400" w:type="dxa"/>
            <w:tcBorders>
              <w:top w:val="single" w:sz="4" w:space="0" w:color="auto"/>
              <w:left w:val="nil"/>
              <w:bottom w:val="nil"/>
              <w:right w:val="single" w:sz="4" w:space="0" w:color="auto"/>
            </w:tcBorders>
            <w:shd w:val="clear" w:color="auto" w:fill="auto"/>
            <w:vAlign w:val="center"/>
            <w:hideMark/>
          </w:tcPr>
          <w:p w14:paraId="4D8144C7" w14:textId="77777777" w:rsidR="00252E09" w:rsidRPr="001119A5" w:rsidRDefault="00252E09" w:rsidP="00E8485B">
            <w:pPr>
              <w:jc w:val="center"/>
              <w:rPr>
                <w:sz w:val="11"/>
                <w:szCs w:val="11"/>
              </w:rPr>
            </w:pPr>
            <w:r w:rsidRPr="001119A5">
              <w:rPr>
                <w:sz w:val="11"/>
                <w:szCs w:val="11"/>
              </w:rPr>
              <w:t>руб</w:t>
            </w:r>
          </w:p>
        </w:tc>
        <w:tc>
          <w:tcPr>
            <w:tcW w:w="1260" w:type="dxa"/>
            <w:tcBorders>
              <w:top w:val="single" w:sz="4" w:space="0" w:color="auto"/>
              <w:left w:val="nil"/>
              <w:bottom w:val="nil"/>
              <w:right w:val="single" w:sz="4" w:space="0" w:color="auto"/>
            </w:tcBorders>
            <w:shd w:val="clear" w:color="auto" w:fill="auto"/>
            <w:noWrap/>
            <w:vAlign w:val="center"/>
            <w:hideMark/>
          </w:tcPr>
          <w:p w14:paraId="7338690C" w14:textId="77777777" w:rsidR="00252E09" w:rsidRPr="001119A5" w:rsidRDefault="00252E09" w:rsidP="00E8485B">
            <w:pPr>
              <w:jc w:val="center"/>
              <w:rPr>
                <w:sz w:val="11"/>
                <w:szCs w:val="11"/>
              </w:rPr>
            </w:pPr>
            <w:r w:rsidRPr="001119A5">
              <w:rPr>
                <w:sz w:val="11"/>
                <w:szCs w:val="11"/>
              </w:rPr>
              <w:t> </w:t>
            </w:r>
          </w:p>
        </w:tc>
        <w:tc>
          <w:tcPr>
            <w:tcW w:w="1260" w:type="dxa"/>
            <w:tcBorders>
              <w:top w:val="single" w:sz="4" w:space="0" w:color="auto"/>
              <w:left w:val="nil"/>
              <w:bottom w:val="nil"/>
              <w:right w:val="single" w:sz="4" w:space="0" w:color="auto"/>
            </w:tcBorders>
            <w:shd w:val="clear" w:color="auto" w:fill="auto"/>
            <w:noWrap/>
            <w:vAlign w:val="center"/>
            <w:hideMark/>
          </w:tcPr>
          <w:p w14:paraId="5622DAA2" w14:textId="77777777" w:rsidR="00252E09" w:rsidRPr="001119A5" w:rsidRDefault="00252E09" w:rsidP="00E8485B">
            <w:pPr>
              <w:jc w:val="center"/>
              <w:rPr>
                <w:sz w:val="11"/>
                <w:szCs w:val="11"/>
              </w:rPr>
            </w:pPr>
            <w:r w:rsidRPr="001119A5">
              <w:rPr>
                <w:sz w:val="11"/>
                <w:szCs w:val="11"/>
              </w:rPr>
              <w:t> </w:t>
            </w:r>
          </w:p>
        </w:tc>
        <w:tc>
          <w:tcPr>
            <w:tcW w:w="1260" w:type="dxa"/>
            <w:tcBorders>
              <w:top w:val="single" w:sz="4" w:space="0" w:color="auto"/>
              <w:left w:val="nil"/>
              <w:bottom w:val="nil"/>
              <w:right w:val="single" w:sz="4" w:space="0" w:color="auto"/>
            </w:tcBorders>
            <w:shd w:val="clear" w:color="auto" w:fill="auto"/>
            <w:noWrap/>
            <w:vAlign w:val="center"/>
            <w:hideMark/>
          </w:tcPr>
          <w:p w14:paraId="122A5AA3" w14:textId="77777777" w:rsidR="00252E09" w:rsidRPr="001119A5" w:rsidRDefault="00252E09" w:rsidP="00E8485B">
            <w:pPr>
              <w:jc w:val="center"/>
              <w:rPr>
                <w:sz w:val="11"/>
                <w:szCs w:val="11"/>
              </w:rPr>
            </w:pPr>
            <w:r w:rsidRPr="001119A5">
              <w:rPr>
                <w:sz w:val="11"/>
                <w:szCs w:val="11"/>
              </w:rPr>
              <w:t> </w:t>
            </w:r>
          </w:p>
        </w:tc>
        <w:tc>
          <w:tcPr>
            <w:tcW w:w="1178" w:type="dxa"/>
            <w:tcBorders>
              <w:top w:val="single" w:sz="4" w:space="0" w:color="auto"/>
              <w:left w:val="nil"/>
              <w:bottom w:val="nil"/>
              <w:right w:val="single" w:sz="4" w:space="0" w:color="auto"/>
            </w:tcBorders>
            <w:shd w:val="clear" w:color="auto" w:fill="auto"/>
            <w:noWrap/>
            <w:vAlign w:val="center"/>
            <w:hideMark/>
          </w:tcPr>
          <w:p w14:paraId="7DE3D443" w14:textId="77777777" w:rsidR="00252E09" w:rsidRPr="001119A5" w:rsidRDefault="00252E09" w:rsidP="00E8485B">
            <w:pPr>
              <w:jc w:val="center"/>
              <w:rPr>
                <w:sz w:val="11"/>
                <w:szCs w:val="11"/>
              </w:rPr>
            </w:pPr>
            <w:r w:rsidRPr="001119A5">
              <w:rPr>
                <w:sz w:val="11"/>
                <w:szCs w:val="11"/>
              </w:rPr>
              <w:t> </w:t>
            </w:r>
          </w:p>
        </w:tc>
        <w:tc>
          <w:tcPr>
            <w:tcW w:w="1178" w:type="dxa"/>
            <w:tcBorders>
              <w:top w:val="single" w:sz="4" w:space="0" w:color="auto"/>
              <w:left w:val="nil"/>
              <w:bottom w:val="nil"/>
              <w:right w:val="single" w:sz="4" w:space="0" w:color="auto"/>
            </w:tcBorders>
            <w:shd w:val="clear" w:color="auto" w:fill="auto"/>
            <w:noWrap/>
            <w:vAlign w:val="center"/>
            <w:hideMark/>
          </w:tcPr>
          <w:p w14:paraId="2852FF42" w14:textId="77777777" w:rsidR="00252E09" w:rsidRPr="001119A5" w:rsidRDefault="00252E09" w:rsidP="00E8485B">
            <w:pPr>
              <w:jc w:val="center"/>
              <w:rPr>
                <w:sz w:val="11"/>
                <w:szCs w:val="11"/>
              </w:rPr>
            </w:pPr>
            <w:r w:rsidRPr="001119A5">
              <w:rPr>
                <w:sz w:val="11"/>
                <w:szCs w:val="11"/>
              </w:rPr>
              <w:t> </w:t>
            </w:r>
          </w:p>
        </w:tc>
        <w:tc>
          <w:tcPr>
            <w:tcW w:w="1243" w:type="dxa"/>
            <w:tcBorders>
              <w:top w:val="single" w:sz="4" w:space="0" w:color="auto"/>
              <w:left w:val="nil"/>
              <w:bottom w:val="nil"/>
              <w:right w:val="single" w:sz="4" w:space="0" w:color="auto"/>
            </w:tcBorders>
            <w:shd w:val="clear" w:color="auto" w:fill="auto"/>
            <w:noWrap/>
            <w:vAlign w:val="center"/>
            <w:hideMark/>
          </w:tcPr>
          <w:p w14:paraId="131756A1" w14:textId="77777777" w:rsidR="00252E09" w:rsidRPr="001119A5" w:rsidRDefault="00252E09" w:rsidP="00E8485B">
            <w:pPr>
              <w:jc w:val="center"/>
              <w:rPr>
                <w:sz w:val="11"/>
                <w:szCs w:val="11"/>
              </w:rPr>
            </w:pPr>
            <w:r w:rsidRPr="001119A5">
              <w:rPr>
                <w:sz w:val="11"/>
                <w:szCs w:val="11"/>
              </w:rPr>
              <w:t> </w:t>
            </w:r>
          </w:p>
        </w:tc>
        <w:tc>
          <w:tcPr>
            <w:tcW w:w="1216" w:type="dxa"/>
            <w:tcBorders>
              <w:top w:val="single" w:sz="4" w:space="0" w:color="auto"/>
              <w:left w:val="nil"/>
              <w:bottom w:val="nil"/>
              <w:right w:val="single" w:sz="4" w:space="0" w:color="auto"/>
            </w:tcBorders>
            <w:shd w:val="clear" w:color="auto" w:fill="auto"/>
            <w:noWrap/>
            <w:vAlign w:val="center"/>
            <w:hideMark/>
          </w:tcPr>
          <w:p w14:paraId="01631531" w14:textId="77777777" w:rsidR="00252E09" w:rsidRPr="001119A5" w:rsidRDefault="00252E09" w:rsidP="00E8485B">
            <w:pPr>
              <w:jc w:val="center"/>
              <w:rPr>
                <w:sz w:val="11"/>
                <w:szCs w:val="11"/>
              </w:rPr>
            </w:pPr>
            <w:r w:rsidRPr="001119A5">
              <w:rPr>
                <w:sz w:val="11"/>
                <w:szCs w:val="11"/>
              </w:rPr>
              <w:t> </w:t>
            </w:r>
          </w:p>
        </w:tc>
        <w:tc>
          <w:tcPr>
            <w:tcW w:w="1216" w:type="dxa"/>
            <w:tcBorders>
              <w:top w:val="single" w:sz="4" w:space="0" w:color="auto"/>
              <w:left w:val="nil"/>
              <w:bottom w:val="nil"/>
              <w:right w:val="single" w:sz="4" w:space="0" w:color="auto"/>
            </w:tcBorders>
            <w:shd w:val="clear" w:color="auto" w:fill="auto"/>
            <w:noWrap/>
            <w:vAlign w:val="center"/>
            <w:hideMark/>
          </w:tcPr>
          <w:p w14:paraId="51309CD7" w14:textId="77777777" w:rsidR="00252E09" w:rsidRPr="001119A5" w:rsidRDefault="00252E09" w:rsidP="00E8485B">
            <w:pPr>
              <w:jc w:val="center"/>
              <w:rPr>
                <w:sz w:val="11"/>
                <w:szCs w:val="11"/>
              </w:rPr>
            </w:pPr>
            <w:r w:rsidRPr="001119A5">
              <w:rPr>
                <w:sz w:val="11"/>
                <w:szCs w:val="11"/>
              </w:rPr>
              <w:t> </w:t>
            </w:r>
          </w:p>
        </w:tc>
        <w:tc>
          <w:tcPr>
            <w:tcW w:w="1216" w:type="dxa"/>
            <w:tcBorders>
              <w:top w:val="single" w:sz="4" w:space="0" w:color="auto"/>
              <w:left w:val="nil"/>
              <w:bottom w:val="nil"/>
              <w:right w:val="single" w:sz="4" w:space="0" w:color="auto"/>
            </w:tcBorders>
            <w:shd w:val="clear" w:color="auto" w:fill="auto"/>
            <w:noWrap/>
            <w:vAlign w:val="center"/>
            <w:hideMark/>
          </w:tcPr>
          <w:p w14:paraId="50FDCC1B" w14:textId="77777777" w:rsidR="00252E09" w:rsidRPr="001119A5" w:rsidRDefault="00252E09" w:rsidP="00E8485B">
            <w:pPr>
              <w:jc w:val="center"/>
              <w:rPr>
                <w:sz w:val="11"/>
                <w:szCs w:val="11"/>
              </w:rPr>
            </w:pPr>
            <w:r w:rsidRPr="001119A5">
              <w:rPr>
                <w:sz w:val="11"/>
                <w:szCs w:val="11"/>
              </w:rPr>
              <w:t> </w:t>
            </w:r>
          </w:p>
        </w:tc>
        <w:tc>
          <w:tcPr>
            <w:tcW w:w="1243" w:type="dxa"/>
            <w:tcBorders>
              <w:top w:val="single" w:sz="4" w:space="0" w:color="auto"/>
              <w:left w:val="nil"/>
              <w:bottom w:val="nil"/>
              <w:right w:val="single" w:sz="4" w:space="0" w:color="auto"/>
            </w:tcBorders>
            <w:shd w:val="clear" w:color="auto" w:fill="auto"/>
            <w:noWrap/>
            <w:vAlign w:val="center"/>
            <w:hideMark/>
          </w:tcPr>
          <w:p w14:paraId="338C119C" w14:textId="77777777" w:rsidR="00252E09" w:rsidRPr="001119A5" w:rsidRDefault="00252E09" w:rsidP="00E8485B">
            <w:pPr>
              <w:jc w:val="center"/>
              <w:rPr>
                <w:sz w:val="11"/>
                <w:szCs w:val="11"/>
              </w:rPr>
            </w:pPr>
            <w:r w:rsidRPr="001119A5">
              <w:rPr>
                <w:sz w:val="11"/>
                <w:szCs w:val="11"/>
              </w:rPr>
              <w:t> </w:t>
            </w:r>
          </w:p>
        </w:tc>
        <w:tc>
          <w:tcPr>
            <w:tcW w:w="1243" w:type="dxa"/>
            <w:tcBorders>
              <w:top w:val="single" w:sz="4" w:space="0" w:color="auto"/>
              <w:left w:val="nil"/>
              <w:bottom w:val="nil"/>
              <w:right w:val="single" w:sz="4" w:space="0" w:color="auto"/>
            </w:tcBorders>
            <w:shd w:val="clear" w:color="auto" w:fill="auto"/>
            <w:noWrap/>
            <w:vAlign w:val="center"/>
            <w:hideMark/>
          </w:tcPr>
          <w:p w14:paraId="1F8C536F" w14:textId="77777777" w:rsidR="00252E09" w:rsidRPr="001119A5" w:rsidRDefault="00252E09" w:rsidP="00E8485B">
            <w:pPr>
              <w:jc w:val="center"/>
              <w:rPr>
                <w:sz w:val="11"/>
                <w:szCs w:val="11"/>
              </w:rPr>
            </w:pPr>
            <w:r w:rsidRPr="001119A5">
              <w:rPr>
                <w:sz w:val="11"/>
                <w:szCs w:val="11"/>
              </w:rPr>
              <w:t> </w:t>
            </w:r>
          </w:p>
        </w:tc>
        <w:tc>
          <w:tcPr>
            <w:tcW w:w="1243" w:type="dxa"/>
            <w:tcBorders>
              <w:top w:val="single" w:sz="4" w:space="0" w:color="auto"/>
              <w:left w:val="nil"/>
              <w:bottom w:val="nil"/>
              <w:right w:val="single" w:sz="4" w:space="0" w:color="auto"/>
            </w:tcBorders>
            <w:shd w:val="clear" w:color="auto" w:fill="auto"/>
            <w:noWrap/>
            <w:vAlign w:val="center"/>
            <w:hideMark/>
          </w:tcPr>
          <w:p w14:paraId="656980EB" w14:textId="77777777" w:rsidR="00252E09" w:rsidRPr="001119A5" w:rsidRDefault="00252E09" w:rsidP="00E8485B">
            <w:pPr>
              <w:jc w:val="center"/>
              <w:rPr>
                <w:sz w:val="11"/>
                <w:szCs w:val="11"/>
              </w:rPr>
            </w:pPr>
            <w:r w:rsidRPr="001119A5">
              <w:rPr>
                <w:sz w:val="11"/>
                <w:szCs w:val="11"/>
              </w:rPr>
              <w:t> </w:t>
            </w:r>
          </w:p>
        </w:tc>
        <w:tc>
          <w:tcPr>
            <w:tcW w:w="1179" w:type="dxa"/>
            <w:tcBorders>
              <w:top w:val="single" w:sz="4" w:space="0" w:color="auto"/>
              <w:left w:val="nil"/>
              <w:bottom w:val="nil"/>
              <w:right w:val="single" w:sz="4" w:space="0" w:color="auto"/>
            </w:tcBorders>
            <w:shd w:val="clear" w:color="auto" w:fill="auto"/>
            <w:noWrap/>
            <w:vAlign w:val="center"/>
            <w:hideMark/>
          </w:tcPr>
          <w:p w14:paraId="1B83AF09" w14:textId="77777777" w:rsidR="00252E09" w:rsidRPr="001119A5" w:rsidRDefault="00252E09" w:rsidP="00E8485B">
            <w:pPr>
              <w:jc w:val="center"/>
              <w:rPr>
                <w:sz w:val="11"/>
                <w:szCs w:val="11"/>
              </w:rPr>
            </w:pPr>
            <w:r w:rsidRPr="001119A5">
              <w:rPr>
                <w:sz w:val="11"/>
                <w:szCs w:val="11"/>
              </w:rPr>
              <w:t> </w:t>
            </w:r>
          </w:p>
        </w:tc>
        <w:tc>
          <w:tcPr>
            <w:tcW w:w="1179" w:type="dxa"/>
            <w:tcBorders>
              <w:top w:val="single" w:sz="4" w:space="0" w:color="auto"/>
              <w:left w:val="nil"/>
              <w:bottom w:val="nil"/>
              <w:right w:val="single" w:sz="4" w:space="0" w:color="auto"/>
            </w:tcBorders>
            <w:shd w:val="clear" w:color="auto" w:fill="auto"/>
            <w:noWrap/>
            <w:vAlign w:val="center"/>
            <w:hideMark/>
          </w:tcPr>
          <w:p w14:paraId="25DEA2D2" w14:textId="77777777" w:rsidR="00252E09" w:rsidRPr="001119A5" w:rsidRDefault="00252E09" w:rsidP="00E8485B">
            <w:pPr>
              <w:jc w:val="center"/>
              <w:rPr>
                <w:sz w:val="11"/>
                <w:szCs w:val="11"/>
              </w:rPr>
            </w:pPr>
            <w:r w:rsidRPr="001119A5">
              <w:rPr>
                <w:sz w:val="11"/>
                <w:szCs w:val="11"/>
              </w:rPr>
              <w:t> </w:t>
            </w:r>
          </w:p>
        </w:tc>
        <w:tc>
          <w:tcPr>
            <w:tcW w:w="1179" w:type="dxa"/>
            <w:tcBorders>
              <w:top w:val="single" w:sz="4" w:space="0" w:color="auto"/>
              <w:left w:val="nil"/>
              <w:bottom w:val="nil"/>
              <w:right w:val="single" w:sz="4" w:space="0" w:color="auto"/>
            </w:tcBorders>
            <w:shd w:val="clear" w:color="auto" w:fill="auto"/>
            <w:noWrap/>
            <w:vAlign w:val="center"/>
            <w:hideMark/>
          </w:tcPr>
          <w:p w14:paraId="69190EC1" w14:textId="77777777" w:rsidR="00252E09" w:rsidRPr="001119A5" w:rsidRDefault="00252E09" w:rsidP="00E8485B">
            <w:pPr>
              <w:jc w:val="center"/>
              <w:rPr>
                <w:sz w:val="11"/>
                <w:szCs w:val="11"/>
              </w:rPr>
            </w:pPr>
            <w:r w:rsidRPr="001119A5">
              <w:rPr>
                <w:sz w:val="11"/>
                <w:szCs w:val="11"/>
              </w:rPr>
              <w:t> </w:t>
            </w:r>
          </w:p>
        </w:tc>
        <w:tc>
          <w:tcPr>
            <w:tcW w:w="16" w:type="dxa"/>
            <w:vAlign w:val="center"/>
            <w:hideMark/>
          </w:tcPr>
          <w:p w14:paraId="0157F25C" w14:textId="77777777" w:rsidR="00252E09" w:rsidRPr="001119A5" w:rsidRDefault="00252E09" w:rsidP="00E8485B">
            <w:pPr>
              <w:rPr>
                <w:sz w:val="11"/>
                <w:szCs w:val="11"/>
              </w:rPr>
            </w:pPr>
          </w:p>
        </w:tc>
      </w:tr>
      <w:tr w:rsidR="00252E09" w:rsidRPr="001119A5" w14:paraId="66A4B290" w14:textId="77777777" w:rsidTr="00E8485B">
        <w:trPr>
          <w:trHeight w:val="255"/>
          <w:jc w:val="center"/>
        </w:trPr>
        <w:tc>
          <w:tcPr>
            <w:tcW w:w="4051" w:type="dxa"/>
            <w:tcBorders>
              <w:top w:val="single" w:sz="4" w:space="0" w:color="auto"/>
              <w:left w:val="single" w:sz="8" w:space="0" w:color="auto"/>
              <w:bottom w:val="nil"/>
              <w:right w:val="single" w:sz="4" w:space="0" w:color="auto"/>
            </w:tcBorders>
            <w:shd w:val="clear" w:color="auto" w:fill="auto"/>
            <w:vAlign w:val="center"/>
            <w:hideMark/>
          </w:tcPr>
          <w:p w14:paraId="6C7D10C2" w14:textId="77777777" w:rsidR="00252E09" w:rsidRPr="001119A5" w:rsidRDefault="00252E09" w:rsidP="00E8485B">
            <w:pPr>
              <w:rPr>
                <w:sz w:val="11"/>
                <w:szCs w:val="11"/>
              </w:rPr>
            </w:pPr>
            <w:r w:rsidRPr="001119A5">
              <w:rPr>
                <w:sz w:val="11"/>
                <w:szCs w:val="11"/>
              </w:rPr>
              <w:t>Стоимость за мощность</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14F8DF7F" w14:textId="77777777" w:rsidR="00252E09" w:rsidRPr="001119A5" w:rsidRDefault="00252E09" w:rsidP="00E8485B">
            <w:pPr>
              <w:jc w:val="center"/>
              <w:rPr>
                <w:sz w:val="11"/>
                <w:szCs w:val="11"/>
              </w:rPr>
            </w:pPr>
            <w:r w:rsidRPr="001119A5">
              <w:rPr>
                <w:sz w:val="11"/>
                <w:szCs w:val="11"/>
              </w:rPr>
              <w:t>тыс. руб.</w:t>
            </w:r>
          </w:p>
        </w:tc>
        <w:tc>
          <w:tcPr>
            <w:tcW w:w="1260" w:type="dxa"/>
            <w:tcBorders>
              <w:top w:val="single" w:sz="4" w:space="0" w:color="auto"/>
              <w:left w:val="nil"/>
              <w:bottom w:val="nil"/>
              <w:right w:val="single" w:sz="4" w:space="0" w:color="auto"/>
            </w:tcBorders>
            <w:shd w:val="clear" w:color="auto" w:fill="auto"/>
            <w:noWrap/>
            <w:vAlign w:val="center"/>
            <w:hideMark/>
          </w:tcPr>
          <w:p w14:paraId="2AA2D47E" w14:textId="77777777" w:rsidR="00252E09" w:rsidRPr="001119A5" w:rsidRDefault="00252E09" w:rsidP="00E8485B">
            <w:pPr>
              <w:jc w:val="center"/>
              <w:rPr>
                <w:sz w:val="11"/>
                <w:szCs w:val="11"/>
              </w:rPr>
            </w:pPr>
            <w:r w:rsidRPr="001119A5">
              <w:rPr>
                <w:sz w:val="11"/>
                <w:szCs w:val="11"/>
              </w:rPr>
              <w:t> </w:t>
            </w:r>
          </w:p>
        </w:tc>
        <w:tc>
          <w:tcPr>
            <w:tcW w:w="1260" w:type="dxa"/>
            <w:tcBorders>
              <w:top w:val="single" w:sz="4" w:space="0" w:color="auto"/>
              <w:left w:val="nil"/>
              <w:bottom w:val="nil"/>
              <w:right w:val="single" w:sz="4" w:space="0" w:color="auto"/>
            </w:tcBorders>
            <w:shd w:val="clear" w:color="auto" w:fill="auto"/>
            <w:noWrap/>
            <w:vAlign w:val="center"/>
            <w:hideMark/>
          </w:tcPr>
          <w:p w14:paraId="43BEB8F2" w14:textId="77777777" w:rsidR="00252E09" w:rsidRPr="001119A5" w:rsidRDefault="00252E09" w:rsidP="00E8485B">
            <w:pPr>
              <w:jc w:val="center"/>
              <w:rPr>
                <w:sz w:val="11"/>
                <w:szCs w:val="11"/>
              </w:rPr>
            </w:pPr>
            <w:r w:rsidRPr="001119A5">
              <w:rPr>
                <w:sz w:val="11"/>
                <w:szCs w:val="11"/>
              </w:rPr>
              <w:t> </w:t>
            </w:r>
          </w:p>
        </w:tc>
        <w:tc>
          <w:tcPr>
            <w:tcW w:w="1260" w:type="dxa"/>
            <w:tcBorders>
              <w:top w:val="single" w:sz="4" w:space="0" w:color="auto"/>
              <w:left w:val="nil"/>
              <w:bottom w:val="nil"/>
              <w:right w:val="single" w:sz="4" w:space="0" w:color="auto"/>
            </w:tcBorders>
            <w:shd w:val="clear" w:color="auto" w:fill="auto"/>
            <w:noWrap/>
            <w:vAlign w:val="center"/>
            <w:hideMark/>
          </w:tcPr>
          <w:p w14:paraId="06C9E739" w14:textId="77777777" w:rsidR="00252E09" w:rsidRPr="001119A5" w:rsidRDefault="00252E09" w:rsidP="00E8485B">
            <w:pPr>
              <w:jc w:val="center"/>
              <w:rPr>
                <w:sz w:val="11"/>
                <w:szCs w:val="11"/>
              </w:rPr>
            </w:pPr>
            <w:r w:rsidRPr="001119A5">
              <w:rPr>
                <w:sz w:val="11"/>
                <w:szCs w:val="11"/>
              </w:rPr>
              <w:t> </w:t>
            </w:r>
          </w:p>
        </w:tc>
        <w:tc>
          <w:tcPr>
            <w:tcW w:w="1178" w:type="dxa"/>
            <w:tcBorders>
              <w:top w:val="single" w:sz="4" w:space="0" w:color="auto"/>
              <w:left w:val="nil"/>
              <w:bottom w:val="nil"/>
              <w:right w:val="single" w:sz="4" w:space="0" w:color="auto"/>
            </w:tcBorders>
            <w:shd w:val="clear" w:color="auto" w:fill="auto"/>
            <w:noWrap/>
            <w:vAlign w:val="center"/>
            <w:hideMark/>
          </w:tcPr>
          <w:p w14:paraId="0AB817E1" w14:textId="77777777" w:rsidR="00252E09" w:rsidRPr="001119A5" w:rsidRDefault="00252E09" w:rsidP="00E8485B">
            <w:pPr>
              <w:jc w:val="center"/>
              <w:rPr>
                <w:sz w:val="11"/>
                <w:szCs w:val="11"/>
              </w:rPr>
            </w:pPr>
            <w:r w:rsidRPr="001119A5">
              <w:rPr>
                <w:sz w:val="11"/>
                <w:szCs w:val="11"/>
              </w:rPr>
              <w:t> </w:t>
            </w:r>
          </w:p>
        </w:tc>
        <w:tc>
          <w:tcPr>
            <w:tcW w:w="1178" w:type="dxa"/>
            <w:tcBorders>
              <w:top w:val="single" w:sz="4" w:space="0" w:color="auto"/>
              <w:left w:val="nil"/>
              <w:bottom w:val="nil"/>
              <w:right w:val="single" w:sz="4" w:space="0" w:color="auto"/>
            </w:tcBorders>
            <w:shd w:val="clear" w:color="auto" w:fill="auto"/>
            <w:noWrap/>
            <w:vAlign w:val="center"/>
            <w:hideMark/>
          </w:tcPr>
          <w:p w14:paraId="5378BF9F" w14:textId="77777777" w:rsidR="00252E09" w:rsidRPr="001119A5" w:rsidRDefault="00252E09" w:rsidP="00E8485B">
            <w:pPr>
              <w:jc w:val="center"/>
              <w:rPr>
                <w:sz w:val="11"/>
                <w:szCs w:val="11"/>
              </w:rPr>
            </w:pPr>
            <w:r w:rsidRPr="001119A5">
              <w:rPr>
                <w:sz w:val="11"/>
                <w:szCs w:val="11"/>
              </w:rPr>
              <w:t> </w:t>
            </w:r>
          </w:p>
        </w:tc>
        <w:tc>
          <w:tcPr>
            <w:tcW w:w="1243" w:type="dxa"/>
            <w:tcBorders>
              <w:top w:val="single" w:sz="4" w:space="0" w:color="auto"/>
              <w:left w:val="nil"/>
              <w:bottom w:val="nil"/>
              <w:right w:val="single" w:sz="4" w:space="0" w:color="auto"/>
            </w:tcBorders>
            <w:shd w:val="clear" w:color="auto" w:fill="auto"/>
            <w:noWrap/>
            <w:vAlign w:val="center"/>
            <w:hideMark/>
          </w:tcPr>
          <w:p w14:paraId="5A5C0908" w14:textId="77777777" w:rsidR="00252E09" w:rsidRPr="001119A5" w:rsidRDefault="00252E09" w:rsidP="00E8485B">
            <w:pPr>
              <w:jc w:val="center"/>
              <w:rPr>
                <w:sz w:val="11"/>
                <w:szCs w:val="11"/>
              </w:rPr>
            </w:pPr>
            <w:r w:rsidRPr="001119A5">
              <w:rPr>
                <w:sz w:val="11"/>
                <w:szCs w:val="11"/>
              </w:rPr>
              <w:t> </w:t>
            </w:r>
          </w:p>
        </w:tc>
        <w:tc>
          <w:tcPr>
            <w:tcW w:w="1216" w:type="dxa"/>
            <w:tcBorders>
              <w:top w:val="single" w:sz="4" w:space="0" w:color="auto"/>
              <w:left w:val="nil"/>
              <w:bottom w:val="nil"/>
              <w:right w:val="single" w:sz="4" w:space="0" w:color="auto"/>
            </w:tcBorders>
            <w:shd w:val="clear" w:color="auto" w:fill="auto"/>
            <w:noWrap/>
            <w:vAlign w:val="center"/>
            <w:hideMark/>
          </w:tcPr>
          <w:p w14:paraId="17D362AF" w14:textId="77777777" w:rsidR="00252E09" w:rsidRPr="001119A5" w:rsidRDefault="00252E09" w:rsidP="00E8485B">
            <w:pPr>
              <w:jc w:val="center"/>
              <w:rPr>
                <w:sz w:val="11"/>
                <w:szCs w:val="11"/>
              </w:rPr>
            </w:pPr>
            <w:r w:rsidRPr="001119A5">
              <w:rPr>
                <w:sz w:val="11"/>
                <w:szCs w:val="11"/>
              </w:rPr>
              <w:t> </w:t>
            </w:r>
          </w:p>
        </w:tc>
        <w:tc>
          <w:tcPr>
            <w:tcW w:w="1216" w:type="dxa"/>
            <w:tcBorders>
              <w:top w:val="single" w:sz="4" w:space="0" w:color="auto"/>
              <w:left w:val="nil"/>
              <w:bottom w:val="nil"/>
              <w:right w:val="single" w:sz="4" w:space="0" w:color="auto"/>
            </w:tcBorders>
            <w:shd w:val="clear" w:color="auto" w:fill="auto"/>
            <w:noWrap/>
            <w:vAlign w:val="center"/>
            <w:hideMark/>
          </w:tcPr>
          <w:p w14:paraId="237D80D5" w14:textId="77777777" w:rsidR="00252E09" w:rsidRPr="001119A5" w:rsidRDefault="00252E09" w:rsidP="00E8485B">
            <w:pPr>
              <w:jc w:val="center"/>
              <w:rPr>
                <w:sz w:val="11"/>
                <w:szCs w:val="11"/>
              </w:rPr>
            </w:pPr>
            <w:r w:rsidRPr="001119A5">
              <w:rPr>
                <w:sz w:val="11"/>
                <w:szCs w:val="11"/>
              </w:rPr>
              <w:t> </w:t>
            </w:r>
          </w:p>
        </w:tc>
        <w:tc>
          <w:tcPr>
            <w:tcW w:w="1216" w:type="dxa"/>
            <w:tcBorders>
              <w:top w:val="single" w:sz="4" w:space="0" w:color="auto"/>
              <w:left w:val="nil"/>
              <w:bottom w:val="nil"/>
              <w:right w:val="single" w:sz="4" w:space="0" w:color="auto"/>
            </w:tcBorders>
            <w:shd w:val="clear" w:color="auto" w:fill="auto"/>
            <w:noWrap/>
            <w:vAlign w:val="center"/>
            <w:hideMark/>
          </w:tcPr>
          <w:p w14:paraId="20C43A21" w14:textId="77777777" w:rsidR="00252E09" w:rsidRPr="001119A5" w:rsidRDefault="00252E09" w:rsidP="00E8485B">
            <w:pPr>
              <w:jc w:val="center"/>
              <w:rPr>
                <w:sz w:val="11"/>
                <w:szCs w:val="11"/>
              </w:rPr>
            </w:pPr>
            <w:r w:rsidRPr="001119A5">
              <w:rPr>
                <w:sz w:val="11"/>
                <w:szCs w:val="11"/>
              </w:rPr>
              <w:t> </w:t>
            </w:r>
          </w:p>
        </w:tc>
        <w:tc>
          <w:tcPr>
            <w:tcW w:w="1243" w:type="dxa"/>
            <w:tcBorders>
              <w:top w:val="single" w:sz="4" w:space="0" w:color="auto"/>
              <w:left w:val="nil"/>
              <w:bottom w:val="nil"/>
              <w:right w:val="single" w:sz="4" w:space="0" w:color="auto"/>
            </w:tcBorders>
            <w:shd w:val="clear" w:color="auto" w:fill="auto"/>
            <w:noWrap/>
            <w:vAlign w:val="center"/>
            <w:hideMark/>
          </w:tcPr>
          <w:p w14:paraId="22F6DA28" w14:textId="77777777" w:rsidR="00252E09" w:rsidRPr="001119A5" w:rsidRDefault="00252E09" w:rsidP="00E8485B">
            <w:pPr>
              <w:jc w:val="center"/>
              <w:rPr>
                <w:sz w:val="11"/>
                <w:szCs w:val="11"/>
              </w:rPr>
            </w:pPr>
            <w:r w:rsidRPr="001119A5">
              <w:rPr>
                <w:sz w:val="11"/>
                <w:szCs w:val="11"/>
              </w:rPr>
              <w:t> </w:t>
            </w:r>
          </w:p>
        </w:tc>
        <w:tc>
          <w:tcPr>
            <w:tcW w:w="1243" w:type="dxa"/>
            <w:tcBorders>
              <w:top w:val="single" w:sz="4" w:space="0" w:color="auto"/>
              <w:left w:val="nil"/>
              <w:bottom w:val="nil"/>
              <w:right w:val="single" w:sz="4" w:space="0" w:color="auto"/>
            </w:tcBorders>
            <w:shd w:val="clear" w:color="auto" w:fill="auto"/>
            <w:noWrap/>
            <w:vAlign w:val="center"/>
            <w:hideMark/>
          </w:tcPr>
          <w:p w14:paraId="731C0606" w14:textId="77777777" w:rsidR="00252E09" w:rsidRPr="001119A5" w:rsidRDefault="00252E09" w:rsidP="00E8485B">
            <w:pPr>
              <w:jc w:val="center"/>
              <w:rPr>
                <w:sz w:val="11"/>
                <w:szCs w:val="11"/>
              </w:rPr>
            </w:pPr>
            <w:r w:rsidRPr="001119A5">
              <w:rPr>
                <w:sz w:val="11"/>
                <w:szCs w:val="11"/>
              </w:rPr>
              <w:t> </w:t>
            </w:r>
          </w:p>
        </w:tc>
        <w:tc>
          <w:tcPr>
            <w:tcW w:w="1243" w:type="dxa"/>
            <w:tcBorders>
              <w:top w:val="single" w:sz="4" w:space="0" w:color="auto"/>
              <w:left w:val="nil"/>
              <w:bottom w:val="nil"/>
              <w:right w:val="single" w:sz="4" w:space="0" w:color="auto"/>
            </w:tcBorders>
            <w:shd w:val="clear" w:color="auto" w:fill="auto"/>
            <w:noWrap/>
            <w:vAlign w:val="center"/>
            <w:hideMark/>
          </w:tcPr>
          <w:p w14:paraId="151FF7B0" w14:textId="77777777" w:rsidR="00252E09" w:rsidRPr="001119A5" w:rsidRDefault="00252E09" w:rsidP="00E8485B">
            <w:pPr>
              <w:jc w:val="center"/>
              <w:rPr>
                <w:sz w:val="11"/>
                <w:szCs w:val="11"/>
              </w:rPr>
            </w:pPr>
            <w:r w:rsidRPr="001119A5">
              <w:rPr>
                <w:sz w:val="11"/>
                <w:szCs w:val="11"/>
              </w:rPr>
              <w:t> </w:t>
            </w:r>
          </w:p>
        </w:tc>
        <w:tc>
          <w:tcPr>
            <w:tcW w:w="1179" w:type="dxa"/>
            <w:tcBorders>
              <w:top w:val="single" w:sz="4" w:space="0" w:color="auto"/>
              <w:left w:val="nil"/>
              <w:bottom w:val="nil"/>
              <w:right w:val="single" w:sz="4" w:space="0" w:color="auto"/>
            </w:tcBorders>
            <w:shd w:val="clear" w:color="auto" w:fill="auto"/>
            <w:noWrap/>
            <w:vAlign w:val="center"/>
            <w:hideMark/>
          </w:tcPr>
          <w:p w14:paraId="066DD6CF" w14:textId="77777777" w:rsidR="00252E09" w:rsidRPr="001119A5" w:rsidRDefault="00252E09" w:rsidP="00E8485B">
            <w:pPr>
              <w:jc w:val="center"/>
              <w:rPr>
                <w:sz w:val="11"/>
                <w:szCs w:val="11"/>
              </w:rPr>
            </w:pPr>
            <w:r w:rsidRPr="001119A5">
              <w:rPr>
                <w:sz w:val="11"/>
                <w:szCs w:val="11"/>
              </w:rPr>
              <w:t> </w:t>
            </w:r>
          </w:p>
        </w:tc>
        <w:tc>
          <w:tcPr>
            <w:tcW w:w="1179" w:type="dxa"/>
            <w:tcBorders>
              <w:top w:val="single" w:sz="4" w:space="0" w:color="auto"/>
              <w:left w:val="nil"/>
              <w:bottom w:val="nil"/>
              <w:right w:val="single" w:sz="4" w:space="0" w:color="auto"/>
            </w:tcBorders>
            <w:shd w:val="clear" w:color="auto" w:fill="auto"/>
            <w:noWrap/>
            <w:vAlign w:val="center"/>
            <w:hideMark/>
          </w:tcPr>
          <w:p w14:paraId="3ED67BB2" w14:textId="77777777" w:rsidR="00252E09" w:rsidRPr="001119A5" w:rsidRDefault="00252E09" w:rsidP="00E8485B">
            <w:pPr>
              <w:jc w:val="center"/>
              <w:rPr>
                <w:sz w:val="11"/>
                <w:szCs w:val="11"/>
              </w:rPr>
            </w:pPr>
            <w:r w:rsidRPr="001119A5">
              <w:rPr>
                <w:sz w:val="11"/>
                <w:szCs w:val="11"/>
              </w:rPr>
              <w:t> </w:t>
            </w:r>
          </w:p>
        </w:tc>
        <w:tc>
          <w:tcPr>
            <w:tcW w:w="1179" w:type="dxa"/>
            <w:tcBorders>
              <w:top w:val="single" w:sz="4" w:space="0" w:color="auto"/>
              <w:left w:val="nil"/>
              <w:bottom w:val="nil"/>
              <w:right w:val="single" w:sz="4" w:space="0" w:color="auto"/>
            </w:tcBorders>
            <w:shd w:val="clear" w:color="auto" w:fill="auto"/>
            <w:noWrap/>
            <w:vAlign w:val="center"/>
            <w:hideMark/>
          </w:tcPr>
          <w:p w14:paraId="455433DB" w14:textId="77777777" w:rsidR="00252E09" w:rsidRPr="001119A5" w:rsidRDefault="00252E09" w:rsidP="00E8485B">
            <w:pPr>
              <w:jc w:val="center"/>
              <w:rPr>
                <w:sz w:val="11"/>
                <w:szCs w:val="11"/>
              </w:rPr>
            </w:pPr>
            <w:r w:rsidRPr="001119A5">
              <w:rPr>
                <w:sz w:val="11"/>
                <w:szCs w:val="11"/>
              </w:rPr>
              <w:t> </w:t>
            </w:r>
          </w:p>
        </w:tc>
        <w:tc>
          <w:tcPr>
            <w:tcW w:w="16" w:type="dxa"/>
            <w:vAlign w:val="center"/>
            <w:hideMark/>
          </w:tcPr>
          <w:p w14:paraId="4A562A61" w14:textId="77777777" w:rsidR="00252E09" w:rsidRPr="001119A5" w:rsidRDefault="00252E09" w:rsidP="00E8485B">
            <w:pPr>
              <w:rPr>
                <w:sz w:val="11"/>
                <w:szCs w:val="11"/>
              </w:rPr>
            </w:pPr>
          </w:p>
        </w:tc>
      </w:tr>
      <w:tr w:rsidR="00252E09" w:rsidRPr="001119A5" w14:paraId="044B2DAC" w14:textId="77777777" w:rsidTr="00E8485B">
        <w:trPr>
          <w:trHeight w:val="300"/>
          <w:jc w:val="center"/>
        </w:trPr>
        <w:tc>
          <w:tcPr>
            <w:tcW w:w="405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7632AA8" w14:textId="77777777" w:rsidR="00252E09" w:rsidRPr="001119A5" w:rsidRDefault="00252E09" w:rsidP="00E8485B">
            <w:pPr>
              <w:rPr>
                <w:b/>
                <w:bCs/>
                <w:i/>
                <w:iCs/>
                <w:sz w:val="11"/>
                <w:szCs w:val="11"/>
              </w:rPr>
            </w:pPr>
            <w:r w:rsidRPr="001119A5">
              <w:rPr>
                <w:b/>
                <w:bCs/>
                <w:i/>
                <w:iCs/>
                <w:sz w:val="11"/>
                <w:szCs w:val="11"/>
              </w:rPr>
              <w:t>Стоимость электроэнергии</w:t>
            </w:r>
          </w:p>
        </w:tc>
        <w:tc>
          <w:tcPr>
            <w:tcW w:w="1400" w:type="dxa"/>
            <w:tcBorders>
              <w:top w:val="nil"/>
              <w:left w:val="nil"/>
              <w:bottom w:val="single" w:sz="8" w:space="0" w:color="auto"/>
              <w:right w:val="single" w:sz="4" w:space="0" w:color="auto"/>
            </w:tcBorders>
            <w:shd w:val="clear" w:color="auto" w:fill="auto"/>
            <w:vAlign w:val="center"/>
            <w:hideMark/>
          </w:tcPr>
          <w:p w14:paraId="126861E6" w14:textId="77777777" w:rsidR="00252E09" w:rsidRPr="001119A5" w:rsidRDefault="00252E09" w:rsidP="00E8485B">
            <w:pPr>
              <w:jc w:val="center"/>
              <w:rPr>
                <w:sz w:val="11"/>
                <w:szCs w:val="11"/>
              </w:rPr>
            </w:pPr>
            <w:r w:rsidRPr="001119A5">
              <w:rPr>
                <w:sz w:val="11"/>
                <w:szCs w:val="11"/>
              </w:rPr>
              <w:t>тыс. руб.</w:t>
            </w:r>
          </w:p>
        </w:tc>
        <w:tc>
          <w:tcPr>
            <w:tcW w:w="1260" w:type="dxa"/>
            <w:tcBorders>
              <w:top w:val="single" w:sz="4" w:space="0" w:color="auto"/>
              <w:left w:val="nil"/>
              <w:bottom w:val="single" w:sz="8" w:space="0" w:color="auto"/>
              <w:right w:val="single" w:sz="4" w:space="0" w:color="auto"/>
            </w:tcBorders>
            <w:shd w:val="clear" w:color="auto" w:fill="auto"/>
            <w:noWrap/>
            <w:vAlign w:val="center"/>
            <w:hideMark/>
          </w:tcPr>
          <w:p w14:paraId="4980797D" w14:textId="77777777" w:rsidR="00252E09" w:rsidRPr="001119A5" w:rsidRDefault="00252E09" w:rsidP="00E8485B">
            <w:pPr>
              <w:jc w:val="center"/>
              <w:rPr>
                <w:b/>
                <w:bCs/>
                <w:sz w:val="11"/>
                <w:szCs w:val="11"/>
              </w:rPr>
            </w:pPr>
            <w:r w:rsidRPr="001119A5">
              <w:rPr>
                <w:b/>
                <w:bCs/>
                <w:sz w:val="11"/>
                <w:szCs w:val="11"/>
              </w:rPr>
              <w:t>10 752,41</w:t>
            </w:r>
          </w:p>
        </w:tc>
        <w:tc>
          <w:tcPr>
            <w:tcW w:w="1260" w:type="dxa"/>
            <w:tcBorders>
              <w:top w:val="single" w:sz="4" w:space="0" w:color="auto"/>
              <w:left w:val="nil"/>
              <w:bottom w:val="single" w:sz="8" w:space="0" w:color="auto"/>
              <w:right w:val="single" w:sz="4" w:space="0" w:color="auto"/>
            </w:tcBorders>
            <w:shd w:val="clear" w:color="auto" w:fill="auto"/>
            <w:noWrap/>
            <w:vAlign w:val="center"/>
            <w:hideMark/>
          </w:tcPr>
          <w:p w14:paraId="60C18E72" w14:textId="77777777" w:rsidR="00252E09" w:rsidRPr="001119A5" w:rsidRDefault="00252E09" w:rsidP="00E8485B">
            <w:pPr>
              <w:jc w:val="center"/>
              <w:rPr>
                <w:b/>
                <w:bCs/>
                <w:sz w:val="11"/>
                <w:szCs w:val="11"/>
              </w:rPr>
            </w:pPr>
            <w:r w:rsidRPr="001119A5">
              <w:rPr>
                <w:b/>
                <w:bCs/>
                <w:sz w:val="11"/>
                <w:szCs w:val="11"/>
              </w:rPr>
              <w:t>1 870,79</w:t>
            </w:r>
          </w:p>
        </w:tc>
        <w:tc>
          <w:tcPr>
            <w:tcW w:w="1260" w:type="dxa"/>
            <w:tcBorders>
              <w:top w:val="single" w:sz="4" w:space="0" w:color="auto"/>
              <w:left w:val="nil"/>
              <w:bottom w:val="single" w:sz="8" w:space="0" w:color="auto"/>
              <w:right w:val="single" w:sz="4" w:space="0" w:color="auto"/>
            </w:tcBorders>
            <w:shd w:val="clear" w:color="auto" w:fill="auto"/>
            <w:noWrap/>
            <w:vAlign w:val="center"/>
            <w:hideMark/>
          </w:tcPr>
          <w:p w14:paraId="7C8283AD" w14:textId="77777777" w:rsidR="00252E09" w:rsidRPr="001119A5" w:rsidRDefault="00252E09" w:rsidP="00E8485B">
            <w:pPr>
              <w:jc w:val="center"/>
              <w:rPr>
                <w:b/>
                <w:bCs/>
                <w:sz w:val="11"/>
                <w:szCs w:val="11"/>
              </w:rPr>
            </w:pPr>
            <w:r w:rsidRPr="001119A5">
              <w:rPr>
                <w:b/>
                <w:bCs/>
                <w:sz w:val="11"/>
                <w:szCs w:val="11"/>
              </w:rPr>
              <w:t>12 623,20</w:t>
            </w:r>
          </w:p>
        </w:tc>
        <w:tc>
          <w:tcPr>
            <w:tcW w:w="1178" w:type="dxa"/>
            <w:tcBorders>
              <w:top w:val="single" w:sz="4" w:space="0" w:color="auto"/>
              <w:left w:val="nil"/>
              <w:bottom w:val="single" w:sz="8" w:space="0" w:color="auto"/>
              <w:right w:val="single" w:sz="4" w:space="0" w:color="auto"/>
            </w:tcBorders>
            <w:shd w:val="clear" w:color="auto" w:fill="auto"/>
            <w:noWrap/>
            <w:vAlign w:val="center"/>
            <w:hideMark/>
          </w:tcPr>
          <w:p w14:paraId="36028300" w14:textId="77777777" w:rsidR="00252E09" w:rsidRPr="001119A5" w:rsidRDefault="00252E09" w:rsidP="00E8485B">
            <w:pPr>
              <w:jc w:val="center"/>
              <w:rPr>
                <w:b/>
                <w:bCs/>
                <w:sz w:val="11"/>
                <w:szCs w:val="11"/>
              </w:rPr>
            </w:pPr>
            <w:r w:rsidRPr="001119A5">
              <w:rPr>
                <w:b/>
                <w:bCs/>
                <w:sz w:val="11"/>
                <w:szCs w:val="11"/>
              </w:rPr>
              <w:t>11 851,86</w:t>
            </w:r>
          </w:p>
        </w:tc>
        <w:tc>
          <w:tcPr>
            <w:tcW w:w="1178" w:type="dxa"/>
            <w:tcBorders>
              <w:top w:val="single" w:sz="4" w:space="0" w:color="auto"/>
              <w:left w:val="nil"/>
              <w:bottom w:val="single" w:sz="8" w:space="0" w:color="auto"/>
              <w:right w:val="single" w:sz="4" w:space="0" w:color="auto"/>
            </w:tcBorders>
            <w:shd w:val="clear" w:color="auto" w:fill="auto"/>
            <w:noWrap/>
            <w:vAlign w:val="center"/>
            <w:hideMark/>
          </w:tcPr>
          <w:p w14:paraId="19687A48" w14:textId="77777777" w:rsidR="00252E09" w:rsidRPr="001119A5" w:rsidRDefault="00252E09" w:rsidP="00E8485B">
            <w:pPr>
              <w:jc w:val="center"/>
              <w:rPr>
                <w:b/>
                <w:bCs/>
                <w:sz w:val="11"/>
                <w:szCs w:val="11"/>
              </w:rPr>
            </w:pPr>
            <w:r w:rsidRPr="001119A5">
              <w:rPr>
                <w:b/>
                <w:bCs/>
                <w:sz w:val="11"/>
                <w:szCs w:val="11"/>
              </w:rPr>
              <w:t>2 075,74</w:t>
            </w:r>
          </w:p>
        </w:tc>
        <w:tc>
          <w:tcPr>
            <w:tcW w:w="1243" w:type="dxa"/>
            <w:tcBorders>
              <w:top w:val="single" w:sz="4" w:space="0" w:color="auto"/>
              <w:left w:val="nil"/>
              <w:bottom w:val="single" w:sz="8" w:space="0" w:color="auto"/>
              <w:right w:val="single" w:sz="4" w:space="0" w:color="auto"/>
            </w:tcBorders>
            <w:shd w:val="clear" w:color="auto" w:fill="auto"/>
            <w:noWrap/>
            <w:vAlign w:val="center"/>
            <w:hideMark/>
          </w:tcPr>
          <w:p w14:paraId="5827E97B" w14:textId="77777777" w:rsidR="00252E09" w:rsidRPr="001119A5" w:rsidRDefault="00252E09" w:rsidP="00E8485B">
            <w:pPr>
              <w:jc w:val="center"/>
              <w:rPr>
                <w:b/>
                <w:bCs/>
                <w:sz w:val="11"/>
                <w:szCs w:val="11"/>
              </w:rPr>
            </w:pPr>
            <w:r w:rsidRPr="001119A5">
              <w:rPr>
                <w:b/>
                <w:bCs/>
                <w:sz w:val="11"/>
                <w:szCs w:val="11"/>
              </w:rPr>
              <w:t>13 927,60</w:t>
            </w:r>
          </w:p>
        </w:tc>
        <w:tc>
          <w:tcPr>
            <w:tcW w:w="1216" w:type="dxa"/>
            <w:tcBorders>
              <w:top w:val="single" w:sz="4" w:space="0" w:color="auto"/>
              <w:left w:val="nil"/>
              <w:bottom w:val="single" w:sz="8" w:space="0" w:color="auto"/>
              <w:right w:val="single" w:sz="4" w:space="0" w:color="auto"/>
            </w:tcBorders>
            <w:shd w:val="clear" w:color="auto" w:fill="auto"/>
            <w:noWrap/>
            <w:vAlign w:val="center"/>
            <w:hideMark/>
          </w:tcPr>
          <w:p w14:paraId="0E34FEE9" w14:textId="77777777" w:rsidR="00252E09" w:rsidRPr="001119A5" w:rsidRDefault="00252E09" w:rsidP="00E8485B">
            <w:pPr>
              <w:jc w:val="center"/>
              <w:rPr>
                <w:b/>
                <w:bCs/>
                <w:sz w:val="11"/>
                <w:szCs w:val="11"/>
              </w:rPr>
            </w:pPr>
            <w:r w:rsidRPr="001119A5">
              <w:rPr>
                <w:b/>
                <w:bCs/>
                <w:sz w:val="11"/>
                <w:szCs w:val="11"/>
              </w:rPr>
              <w:t>11 826,69</w:t>
            </w:r>
          </w:p>
        </w:tc>
        <w:tc>
          <w:tcPr>
            <w:tcW w:w="1216" w:type="dxa"/>
            <w:tcBorders>
              <w:top w:val="single" w:sz="4" w:space="0" w:color="auto"/>
              <w:left w:val="nil"/>
              <w:bottom w:val="single" w:sz="8" w:space="0" w:color="auto"/>
              <w:right w:val="single" w:sz="4" w:space="0" w:color="auto"/>
            </w:tcBorders>
            <w:shd w:val="clear" w:color="auto" w:fill="auto"/>
            <w:noWrap/>
            <w:vAlign w:val="center"/>
            <w:hideMark/>
          </w:tcPr>
          <w:p w14:paraId="2223E15A" w14:textId="77777777" w:rsidR="00252E09" w:rsidRPr="001119A5" w:rsidRDefault="00252E09" w:rsidP="00E8485B">
            <w:pPr>
              <w:jc w:val="center"/>
              <w:rPr>
                <w:b/>
                <w:bCs/>
                <w:sz w:val="11"/>
                <w:szCs w:val="11"/>
              </w:rPr>
            </w:pPr>
            <w:r w:rsidRPr="001119A5">
              <w:rPr>
                <w:b/>
                <w:bCs/>
                <w:sz w:val="11"/>
                <w:szCs w:val="11"/>
              </w:rPr>
              <w:t>1 860,84</w:t>
            </w:r>
          </w:p>
        </w:tc>
        <w:tc>
          <w:tcPr>
            <w:tcW w:w="1216" w:type="dxa"/>
            <w:tcBorders>
              <w:top w:val="single" w:sz="4" w:space="0" w:color="auto"/>
              <w:left w:val="nil"/>
              <w:bottom w:val="single" w:sz="8" w:space="0" w:color="auto"/>
              <w:right w:val="single" w:sz="4" w:space="0" w:color="auto"/>
            </w:tcBorders>
            <w:shd w:val="clear" w:color="auto" w:fill="auto"/>
            <w:noWrap/>
            <w:vAlign w:val="center"/>
            <w:hideMark/>
          </w:tcPr>
          <w:p w14:paraId="5588EFB8" w14:textId="77777777" w:rsidR="00252E09" w:rsidRPr="001119A5" w:rsidRDefault="00252E09" w:rsidP="00E8485B">
            <w:pPr>
              <w:jc w:val="center"/>
              <w:rPr>
                <w:b/>
                <w:bCs/>
                <w:sz w:val="11"/>
                <w:szCs w:val="11"/>
              </w:rPr>
            </w:pPr>
            <w:r w:rsidRPr="001119A5">
              <w:rPr>
                <w:b/>
                <w:bCs/>
                <w:sz w:val="11"/>
                <w:szCs w:val="11"/>
              </w:rPr>
              <w:t>13 687,52</w:t>
            </w:r>
          </w:p>
        </w:tc>
        <w:tc>
          <w:tcPr>
            <w:tcW w:w="1243" w:type="dxa"/>
            <w:tcBorders>
              <w:top w:val="single" w:sz="4" w:space="0" w:color="auto"/>
              <w:left w:val="nil"/>
              <w:bottom w:val="single" w:sz="8" w:space="0" w:color="auto"/>
              <w:right w:val="single" w:sz="4" w:space="0" w:color="auto"/>
            </w:tcBorders>
            <w:shd w:val="clear" w:color="auto" w:fill="auto"/>
            <w:noWrap/>
            <w:vAlign w:val="center"/>
            <w:hideMark/>
          </w:tcPr>
          <w:p w14:paraId="01613E43" w14:textId="77777777" w:rsidR="00252E09" w:rsidRPr="001119A5" w:rsidRDefault="00252E09" w:rsidP="00E8485B">
            <w:pPr>
              <w:jc w:val="center"/>
              <w:rPr>
                <w:b/>
                <w:bCs/>
                <w:sz w:val="11"/>
                <w:szCs w:val="11"/>
              </w:rPr>
            </w:pPr>
            <w:r w:rsidRPr="001119A5">
              <w:rPr>
                <w:b/>
                <w:bCs/>
                <w:sz w:val="11"/>
                <w:szCs w:val="11"/>
              </w:rPr>
              <w:t>15 942,42</w:t>
            </w:r>
          </w:p>
        </w:tc>
        <w:tc>
          <w:tcPr>
            <w:tcW w:w="1243" w:type="dxa"/>
            <w:tcBorders>
              <w:top w:val="single" w:sz="4" w:space="0" w:color="auto"/>
              <w:left w:val="nil"/>
              <w:bottom w:val="single" w:sz="8" w:space="0" w:color="auto"/>
              <w:right w:val="single" w:sz="4" w:space="0" w:color="auto"/>
            </w:tcBorders>
            <w:shd w:val="clear" w:color="auto" w:fill="auto"/>
            <w:noWrap/>
            <w:vAlign w:val="center"/>
            <w:hideMark/>
          </w:tcPr>
          <w:p w14:paraId="0A9E50B5" w14:textId="77777777" w:rsidR="00252E09" w:rsidRPr="001119A5" w:rsidRDefault="00252E09" w:rsidP="00E8485B">
            <w:pPr>
              <w:jc w:val="center"/>
              <w:rPr>
                <w:b/>
                <w:bCs/>
                <w:sz w:val="11"/>
                <w:szCs w:val="11"/>
              </w:rPr>
            </w:pPr>
            <w:r w:rsidRPr="001119A5">
              <w:rPr>
                <w:b/>
                <w:bCs/>
                <w:sz w:val="11"/>
                <w:szCs w:val="11"/>
              </w:rPr>
              <w:t>2 773,79</w:t>
            </w:r>
          </w:p>
        </w:tc>
        <w:tc>
          <w:tcPr>
            <w:tcW w:w="1243" w:type="dxa"/>
            <w:tcBorders>
              <w:top w:val="single" w:sz="4" w:space="0" w:color="auto"/>
              <w:left w:val="nil"/>
              <w:bottom w:val="single" w:sz="8" w:space="0" w:color="auto"/>
              <w:right w:val="single" w:sz="4" w:space="0" w:color="auto"/>
            </w:tcBorders>
            <w:shd w:val="clear" w:color="auto" w:fill="auto"/>
            <w:noWrap/>
            <w:vAlign w:val="center"/>
            <w:hideMark/>
          </w:tcPr>
          <w:p w14:paraId="768AE45A" w14:textId="77777777" w:rsidR="00252E09" w:rsidRPr="001119A5" w:rsidRDefault="00252E09" w:rsidP="00E8485B">
            <w:pPr>
              <w:jc w:val="center"/>
              <w:rPr>
                <w:b/>
                <w:bCs/>
                <w:sz w:val="11"/>
                <w:szCs w:val="11"/>
              </w:rPr>
            </w:pPr>
            <w:r w:rsidRPr="001119A5">
              <w:rPr>
                <w:b/>
                <w:bCs/>
                <w:sz w:val="11"/>
                <w:szCs w:val="11"/>
              </w:rPr>
              <w:t>18 716,21</w:t>
            </w:r>
          </w:p>
        </w:tc>
        <w:tc>
          <w:tcPr>
            <w:tcW w:w="1179" w:type="dxa"/>
            <w:tcBorders>
              <w:top w:val="single" w:sz="4" w:space="0" w:color="auto"/>
              <w:left w:val="nil"/>
              <w:bottom w:val="single" w:sz="8" w:space="0" w:color="auto"/>
              <w:right w:val="single" w:sz="4" w:space="0" w:color="auto"/>
            </w:tcBorders>
            <w:shd w:val="clear" w:color="auto" w:fill="auto"/>
            <w:noWrap/>
            <w:vAlign w:val="center"/>
            <w:hideMark/>
          </w:tcPr>
          <w:p w14:paraId="496749AB" w14:textId="77777777" w:rsidR="00252E09" w:rsidRPr="001119A5" w:rsidRDefault="00252E09" w:rsidP="00E8485B">
            <w:pPr>
              <w:jc w:val="center"/>
              <w:rPr>
                <w:b/>
                <w:bCs/>
                <w:sz w:val="11"/>
                <w:szCs w:val="11"/>
              </w:rPr>
            </w:pPr>
            <w:r w:rsidRPr="001119A5">
              <w:rPr>
                <w:b/>
                <w:bCs/>
                <w:sz w:val="11"/>
                <w:szCs w:val="11"/>
              </w:rPr>
              <w:t>13 628,97</w:t>
            </w:r>
          </w:p>
        </w:tc>
        <w:tc>
          <w:tcPr>
            <w:tcW w:w="1179" w:type="dxa"/>
            <w:tcBorders>
              <w:top w:val="single" w:sz="4" w:space="0" w:color="auto"/>
              <w:left w:val="nil"/>
              <w:bottom w:val="single" w:sz="8" w:space="0" w:color="auto"/>
              <w:right w:val="single" w:sz="4" w:space="0" w:color="auto"/>
            </w:tcBorders>
            <w:shd w:val="clear" w:color="auto" w:fill="auto"/>
            <w:noWrap/>
            <w:vAlign w:val="center"/>
            <w:hideMark/>
          </w:tcPr>
          <w:p w14:paraId="1A81F5D2" w14:textId="77777777" w:rsidR="00252E09" w:rsidRPr="001119A5" w:rsidRDefault="00252E09" w:rsidP="00E8485B">
            <w:pPr>
              <w:jc w:val="center"/>
              <w:rPr>
                <w:b/>
                <w:bCs/>
                <w:sz w:val="11"/>
                <w:szCs w:val="11"/>
              </w:rPr>
            </w:pPr>
            <w:r w:rsidRPr="001119A5">
              <w:rPr>
                <w:b/>
                <w:bCs/>
                <w:sz w:val="11"/>
                <w:szCs w:val="11"/>
              </w:rPr>
              <w:t>2 144,41</w:t>
            </w:r>
          </w:p>
        </w:tc>
        <w:tc>
          <w:tcPr>
            <w:tcW w:w="1179" w:type="dxa"/>
            <w:tcBorders>
              <w:top w:val="single" w:sz="4" w:space="0" w:color="auto"/>
              <w:left w:val="nil"/>
              <w:bottom w:val="single" w:sz="8" w:space="0" w:color="auto"/>
              <w:right w:val="single" w:sz="4" w:space="0" w:color="auto"/>
            </w:tcBorders>
            <w:shd w:val="clear" w:color="auto" w:fill="auto"/>
            <w:noWrap/>
            <w:vAlign w:val="center"/>
            <w:hideMark/>
          </w:tcPr>
          <w:p w14:paraId="06C044D2" w14:textId="77777777" w:rsidR="00252E09" w:rsidRPr="001119A5" w:rsidRDefault="00252E09" w:rsidP="00E8485B">
            <w:pPr>
              <w:jc w:val="center"/>
              <w:rPr>
                <w:b/>
                <w:bCs/>
                <w:sz w:val="11"/>
                <w:szCs w:val="11"/>
              </w:rPr>
            </w:pPr>
            <w:r w:rsidRPr="001119A5">
              <w:rPr>
                <w:b/>
                <w:bCs/>
                <w:sz w:val="11"/>
                <w:szCs w:val="11"/>
              </w:rPr>
              <w:t>15 773,39</w:t>
            </w:r>
          </w:p>
        </w:tc>
        <w:tc>
          <w:tcPr>
            <w:tcW w:w="16" w:type="dxa"/>
            <w:vAlign w:val="center"/>
            <w:hideMark/>
          </w:tcPr>
          <w:p w14:paraId="191CE35D" w14:textId="77777777" w:rsidR="00252E09" w:rsidRPr="001119A5" w:rsidRDefault="00252E09" w:rsidP="00E8485B">
            <w:pPr>
              <w:rPr>
                <w:sz w:val="11"/>
                <w:szCs w:val="11"/>
              </w:rPr>
            </w:pPr>
          </w:p>
        </w:tc>
      </w:tr>
      <w:tr w:rsidR="00252E09" w:rsidRPr="001119A5" w14:paraId="579734E0" w14:textId="77777777" w:rsidTr="00E8485B">
        <w:trPr>
          <w:trHeight w:val="375"/>
          <w:jc w:val="center"/>
        </w:trPr>
        <w:tc>
          <w:tcPr>
            <w:tcW w:w="7971" w:type="dxa"/>
            <w:gridSpan w:val="4"/>
            <w:tcBorders>
              <w:top w:val="single" w:sz="8" w:space="0" w:color="auto"/>
              <w:left w:val="single" w:sz="8" w:space="0" w:color="auto"/>
              <w:bottom w:val="single" w:sz="8" w:space="0" w:color="auto"/>
              <w:right w:val="nil"/>
            </w:tcBorders>
            <w:shd w:val="clear" w:color="auto" w:fill="auto"/>
            <w:vAlign w:val="center"/>
            <w:hideMark/>
          </w:tcPr>
          <w:p w14:paraId="5323CC84" w14:textId="77777777" w:rsidR="00252E09" w:rsidRPr="001119A5" w:rsidRDefault="00252E09" w:rsidP="00E8485B">
            <w:pPr>
              <w:jc w:val="center"/>
              <w:rPr>
                <w:b/>
                <w:bCs/>
                <w:sz w:val="11"/>
                <w:szCs w:val="11"/>
              </w:rPr>
            </w:pPr>
            <w:r w:rsidRPr="001119A5">
              <w:rPr>
                <w:b/>
                <w:bCs/>
                <w:sz w:val="11"/>
                <w:szCs w:val="11"/>
              </w:rPr>
              <w:t>Вода и канализация</w:t>
            </w:r>
          </w:p>
        </w:tc>
        <w:tc>
          <w:tcPr>
            <w:tcW w:w="1260" w:type="dxa"/>
            <w:tcBorders>
              <w:top w:val="nil"/>
              <w:left w:val="nil"/>
              <w:bottom w:val="single" w:sz="8" w:space="0" w:color="auto"/>
              <w:right w:val="nil"/>
            </w:tcBorders>
            <w:shd w:val="clear" w:color="auto" w:fill="auto"/>
            <w:vAlign w:val="center"/>
            <w:hideMark/>
          </w:tcPr>
          <w:p w14:paraId="1F69C42A" w14:textId="77777777" w:rsidR="00252E09" w:rsidRPr="001119A5" w:rsidRDefault="00252E09" w:rsidP="00E8485B">
            <w:pPr>
              <w:jc w:val="center"/>
              <w:rPr>
                <w:b/>
                <w:bCs/>
                <w:sz w:val="11"/>
                <w:szCs w:val="11"/>
              </w:rPr>
            </w:pPr>
            <w:r w:rsidRPr="001119A5">
              <w:rPr>
                <w:b/>
                <w:bCs/>
                <w:sz w:val="11"/>
                <w:szCs w:val="11"/>
              </w:rPr>
              <w:t> </w:t>
            </w:r>
          </w:p>
        </w:tc>
        <w:tc>
          <w:tcPr>
            <w:tcW w:w="1178" w:type="dxa"/>
            <w:tcBorders>
              <w:top w:val="nil"/>
              <w:left w:val="nil"/>
              <w:bottom w:val="single" w:sz="8" w:space="0" w:color="auto"/>
              <w:right w:val="nil"/>
            </w:tcBorders>
            <w:shd w:val="clear" w:color="auto" w:fill="auto"/>
            <w:vAlign w:val="center"/>
            <w:hideMark/>
          </w:tcPr>
          <w:p w14:paraId="37973B6D" w14:textId="77777777" w:rsidR="00252E09" w:rsidRPr="001119A5" w:rsidRDefault="00252E09" w:rsidP="00E8485B">
            <w:pPr>
              <w:jc w:val="center"/>
              <w:rPr>
                <w:b/>
                <w:bCs/>
                <w:sz w:val="11"/>
                <w:szCs w:val="11"/>
              </w:rPr>
            </w:pPr>
            <w:r w:rsidRPr="001119A5">
              <w:rPr>
                <w:b/>
                <w:bCs/>
                <w:sz w:val="11"/>
                <w:szCs w:val="11"/>
              </w:rPr>
              <w:t> </w:t>
            </w:r>
          </w:p>
        </w:tc>
        <w:tc>
          <w:tcPr>
            <w:tcW w:w="1178" w:type="dxa"/>
            <w:tcBorders>
              <w:top w:val="nil"/>
              <w:left w:val="nil"/>
              <w:bottom w:val="single" w:sz="8" w:space="0" w:color="auto"/>
              <w:right w:val="nil"/>
            </w:tcBorders>
            <w:shd w:val="clear" w:color="auto" w:fill="auto"/>
            <w:vAlign w:val="center"/>
            <w:hideMark/>
          </w:tcPr>
          <w:p w14:paraId="3FCF98F8" w14:textId="77777777" w:rsidR="00252E09" w:rsidRPr="001119A5" w:rsidRDefault="00252E09" w:rsidP="00E8485B">
            <w:pPr>
              <w:jc w:val="center"/>
              <w:rPr>
                <w:b/>
                <w:bCs/>
                <w:sz w:val="11"/>
                <w:szCs w:val="11"/>
              </w:rPr>
            </w:pPr>
            <w:r w:rsidRPr="001119A5">
              <w:rPr>
                <w:b/>
                <w:bCs/>
                <w:sz w:val="11"/>
                <w:szCs w:val="11"/>
              </w:rPr>
              <w:t> </w:t>
            </w:r>
          </w:p>
        </w:tc>
        <w:tc>
          <w:tcPr>
            <w:tcW w:w="1243" w:type="dxa"/>
            <w:tcBorders>
              <w:top w:val="nil"/>
              <w:left w:val="nil"/>
              <w:bottom w:val="single" w:sz="8" w:space="0" w:color="auto"/>
              <w:right w:val="nil"/>
            </w:tcBorders>
            <w:shd w:val="clear" w:color="auto" w:fill="auto"/>
            <w:vAlign w:val="center"/>
            <w:hideMark/>
          </w:tcPr>
          <w:p w14:paraId="1A2C29CE" w14:textId="77777777" w:rsidR="00252E09" w:rsidRPr="001119A5" w:rsidRDefault="00252E09" w:rsidP="00E8485B">
            <w:pPr>
              <w:jc w:val="center"/>
              <w:rPr>
                <w:b/>
                <w:bCs/>
                <w:sz w:val="11"/>
                <w:szCs w:val="11"/>
              </w:rPr>
            </w:pPr>
            <w:r w:rsidRPr="001119A5">
              <w:rPr>
                <w:b/>
                <w:bCs/>
                <w:sz w:val="11"/>
                <w:szCs w:val="11"/>
              </w:rPr>
              <w:t> </w:t>
            </w:r>
          </w:p>
        </w:tc>
        <w:tc>
          <w:tcPr>
            <w:tcW w:w="1216" w:type="dxa"/>
            <w:tcBorders>
              <w:top w:val="nil"/>
              <w:left w:val="nil"/>
              <w:bottom w:val="single" w:sz="8" w:space="0" w:color="auto"/>
              <w:right w:val="nil"/>
            </w:tcBorders>
            <w:shd w:val="clear" w:color="auto" w:fill="auto"/>
            <w:vAlign w:val="center"/>
            <w:hideMark/>
          </w:tcPr>
          <w:p w14:paraId="2B4C70CB" w14:textId="77777777" w:rsidR="00252E09" w:rsidRPr="001119A5" w:rsidRDefault="00252E09" w:rsidP="00E8485B">
            <w:pPr>
              <w:jc w:val="center"/>
              <w:rPr>
                <w:b/>
                <w:bCs/>
                <w:sz w:val="11"/>
                <w:szCs w:val="11"/>
              </w:rPr>
            </w:pPr>
            <w:r w:rsidRPr="001119A5">
              <w:rPr>
                <w:b/>
                <w:bCs/>
                <w:sz w:val="11"/>
                <w:szCs w:val="11"/>
              </w:rPr>
              <w:t> </w:t>
            </w:r>
          </w:p>
        </w:tc>
        <w:tc>
          <w:tcPr>
            <w:tcW w:w="1216" w:type="dxa"/>
            <w:tcBorders>
              <w:top w:val="nil"/>
              <w:left w:val="nil"/>
              <w:bottom w:val="single" w:sz="8" w:space="0" w:color="auto"/>
              <w:right w:val="nil"/>
            </w:tcBorders>
            <w:shd w:val="clear" w:color="auto" w:fill="auto"/>
            <w:vAlign w:val="center"/>
            <w:hideMark/>
          </w:tcPr>
          <w:p w14:paraId="2E8FF4FD" w14:textId="77777777" w:rsidR="00252E09" w:rsidRPr="001119A5" w:rsidRDefault="00252E09" w:rsidP="00E8485B">
            <w:pPr>
              <w:jc w:val="center"/>
              <w:rPr>
                <w:b/>
                <w:bCs/>
                <w:sz w:val="11"/>
                <w:szCs w:val="11"/>
              </w:rPr>
            </w:pPr>
            <w:r w:rsidRPr="001119A5">
              <w:rPr>
                <w:b/>
                <w:bCs/>
                <w:sz w:val="11"/>
                <w:szCs w:val="11"/>
              </w:rPr>
              <w:t> </w:t>
            </w:r>
          </w:p>
        </w:tc>
        <w:tc>
          <w:tcPr>
            <w:tcW w:w="1216" w:type="dxa"/>
            <w:tcBorders>
              <w:top w:val="nil"/>
              <w:left w:val="nil"/>
              <w:bottom w:val="single" w:sz="8" w:space="0" w:color="auto"/>
              <w:right w:val="nil"/>
            </w:tcBorders>
            <w:shd w:val="clear" w:color="auto" w:fill="auto"/>
            <w:vAlign w:val="center"/>
            <w:hideMark/>
          </w:tcPr>
          <w:p w14:paraId="63B64E32" w14:textId="77777777" w:rsidR="00252E09" w:rsidRPr="001119A5" w:rsidRDefault="00252E09" w:rsidP="00E8485B">
            <w:pPr>
              <w:jc w:val="center"/>
              <w:rPr>
                <w:b/>
                <w:bCs/>
                <w:sz w:val="11"/>
                <w:szCs w:val="11"/>
              </w:rPr>
            </w:pPr>
            <w:r w:rsidRPr="001119A5">
              <w:rPr>
                <w:b/>
                <w:bCs/>
                <w:sz w:val="11"/>
                <w:szCs w:val="11"/>
              </w:rPr>
              <w:t> </w:t>
            </w:r>
          </w:p>
        </w:tc>
        <w:tc>
          <w:tcPr>
            <w:tcW w:w="1243" w:type="dxa"/>
            <w:tcBorders>
              <w:top w:val="nil"/>
              <w:left w:val="nil"/>
              <w:bottom w:val="single" w:sz="8" w:space="0" w:color="auto"/>
              <w:right w:val="nil"/>
            </w:tcBorders>
            <w:shd w:val="clear" w:color="auto" w:fill="auto"/>
            <w:vAlign w:val="center"/>
            <w:hideMark/>
          </w:tcPr>
          <w:p w14:paraId="63E2CE85" w14:textId="77777777" w:rsidR="00252E09" w:rsidRPr="001119A5" w:rsidRDefault="00252E09" w:rsidP="00E8485B">
            <w:pPr>
              <w:jc w:val="center"/>
              <w:rPr>
                <w:b/>
                <w:bCs/>
                <w:sz w:val="11"/>
                <w:szCs w:val="11"/>
              </w:rPr>
            </w:pPr>
            <w:r w:rsidRPr="001119A5">
              <w:rPr>
                <w:b/>
                <w:bCs/>
                <w:sz w:val="11"/>
                <w:szCs w:val="11"/>
              </w:rPr>
              <w:t> </w:t>
            </w:r>
          </w:p>
        </w:tc>
        <w:tc>
          <w:tcPr>
            <w:tcW w:w="1243" w:type="dxa"/>
            <w:tcBorders>
              <w:top w:val="nil"/>
              <w:left w:val="nil"/>
              <w:bottom w:val="single" w:sz="8" w:space="0" w:color="auto"/>
              <w:right w:val="nil"/>
            </w:tcBorders>
            <w:shd w:val="clear" w:color="auto" w:fill="auto"/>
            <w:vAlign w:val="center"/>
            <w:hideMark/>
          </w:tcPr>
          <w:p w14:paraId="0F19B5E9" w14:textId="77777777" w:rsidR="00252E09" w:rsidRPr="001119A5" w:rsidRDefault="00252E09" w:rsidP="00E8485B">
            <w:pPr>
              <w:jc w:val="center"/>
              <w:rPr>
                <w:b/>
                <w:bCs/>
                <w:sz w:val="11"/>
                <w:szCs w:val="11"/>
              </w:rPr>
            </w:pPr>
            <w:r w:rsidRPr="001119A5">
              <w:rPr>
                <w:b/>
                <w:bCs/>
                <w:sz w:val="11"/>
                <w:szCs w:val="11"/>
              </w:rPr>
              <w:t> </w:t>
            </w:r>
          </w:p>
        </w:tc>
        <w:tc>
          <w:tcPr>
            <w:tcW w:w="1243" w:type="dxa"/>
            <w:tcBorders>
              <w:top w:val="nil"/>
              <w:left w:val="nil"/>
              <w:bottom w:val="single" w:sz="8" w:space="0" w:color="auto"/>
              <w:right w:val="nil"/>
            </w:tcBorders>
            <w:shd w:val="clear" w:color="auto" w:fill="auto"/>
            <w:vAlign w:val="center"/>
            <w:hideMark/>
          </w:tcPr>
          <w:p w14:paraId="68646D34" w14:textId="77777777" w:rsidR="00252E09" w:rsidRPr="001119A5" w:rsidRDefault="00252E09" w:rsidP="00E8485B">
            <w:pPr>
              <w:jc w:val="center"/>
              <w:rPr>
                <w:b/>
                <w:bCs/>
                <w:sz w:val="11"/>
                <w:szCs w:val="11"/>
              </w:rPr>
            </w:pPr>
            <w:r w:rsidRPr="001119A5">
              <w:rPr>
                <w:b/>
                <w:bCs/>
                <w:sz w:val="11"/>
                <w:szCs w:val="11"/>
              </w:rPr>
              <w:t> </w:t>
            </w:r>
          </w:p>
        </w:tc>
        <w:tc>
          <w:tcPr>
            <w:tcW w:w="1179" w:type="dxa"/>
            <w:tcBorders>
              <w:top w:val="nil"/>
              <w:left w:val="nil"/>
              <w:bottom w:val="single" w:sz="8" w:space="0" w:color="auto"/>
              <w:right w:val="nil"/>
            </w:tcBorders>
            <w:shd w:val="clear" w:color="auto" w:fill="auto"/>
            <w:vAlign w:val="center"/>
            <w:hideMark/>
          </w:tcPr>
          <w:p w14:paraId="6FBE619E" w14:textId="77777777" w:rsidR="00252E09" w:rsidRPr="001119A5" w:rsidRDefault="00252E09" w:rsidP="00E8485B">
            <w:pPr>
              <w:jc w:val="center"/>
              <w:rPr>
                <w:b/>
                <w:bCs/>
                <w:sz w:val="11"/>
                <w:szCs w:val="11"/>
              </w:rPr>
            </w:pPr>
            <w:r w:rsidRPr="001119A5">
              <w:rPr>
                <w:b/>
                <w:bCs/>
                <w:sz w:val="11"/>
                <w:szCs w:val="11"/>
              </w:rPr>
              <w:t> </w:t>
            </w:r>
          </w:p>
        </w:tc>
        <w:tc>
          <w:tcPr>
            <w:tcW w:w="1179" w:type="dxa"/>
            <w:tcBorders>
              <w:top w:val="nil"/>
              <w:left w:val="nil"/>
              <w:bottom w:val="single" w:sz="8" w:space="0" w:color="auto"/>
              <w:right w:val="nil"/>
            </w:tcBorders>
            <w:shd w:val="clear" w:color="auto" w:fill="auto"/>
            <w:vAlign w:val="center"/>
            <w:hideMark/>
          </w:tcPr>
          <w:p w14:paraId="75B3E2A8" w14:textId="77777777" w:rsidR="00252E09" w:rsidRPr="001119A5" w:rsidRDefault="00252E09" w:rsidP="00E8485B">
            <w:pPr>
              <w:jc w:val="center"/>
              <w:rPr>
                <w:b/>
                <w:bCs/>
                <w:sz w:val="11"/>
                <w:szCs w:val="11"/>
              </w:rPr>
            </w:pPr>
            <w:r w:rsidRPr="001119A5">
              <w:rPr>
                <w:b/>
                <w:bCs/>
                <w:sz w:val="11"/>
                <w:szCs w:val="11"/>
              </w:rPr>
              <w:t> </w:t>
            </w:r>
          </w:p>
        </w:tc>
        <w:tc>
          <w:tcPr>
            <w:tcW w:w="1179" w:type="dxa"/>
            <w:tcBorders>
              <w:top w:val="nil"/>
              <w:left w:val="nil"/>
              <w:bottom w:val="single" w:sz="8" w:space="0" w:color="auto"/>
              <w:right w:val="nil"/>
            </w:tcBorders>
            <w:shd w:val="clear" w:color="auto" w:fill="auto"/>
            <w:vAlign w:val="center"/>
            <w:hideMark/>
          </w:tcPr>
          <w:p w14:paraId="110B3567" w14:textId="77777777" w:rsidR="00252E09" w:rsidRPr="001119A5" w:rsidRDefault="00252E09" w:rsidP="00E8485B">
            <w:pPr>
              <w:jc w:val="center"/>
              <w:rPr>
                <w:b/>
                <w:bCs/>
                <w:sz w:val="11"/>
                <w:szCs w:val="11"/>
              </w:rPr>
            </w:pPr>
            <w:r w:rsidRPr="001119A5">
              <w:rPr>
                <w:b/>
                <w:bCs/>
                <w:sz w:val="11"/>
                <w:szCs w:val="11"/>
              </w:rPr>
              <w:t> </w:t>
            </w:r>
          </w:p>
        </w:tc>
        <w:tc>
          <w:tcPr>
            <w:tcW w:w="16" w:type="dxa"/>
            <w:vAlign w:val="center"/>
            <w:hideMark/>
          </w:tcPr>
          <w:p w14:paraId="760C7952" w14:textId="77777777" w:rsidR="00252E09" w:rsidRPr="001119A5" w:rsidRDefault="00252E09" w:rsidP="00E8485B">
            <w:pPr>
              <w:rPr>
                <w:sz w:val="11"/>
                <w:szCs w:val="11"/>
              </w:rPr>
            </w:pPr>
          </w:p>
        </w:tc>
      </w:tr>
      <w:tr w:rsidR="00252E09" w:rsidRPr="001119A5" w14:paraId="39307959" w14:textId="77777777" w:rsidTr="00E8485B">
        <w:trPr>
          <w:trHeight w:val="255"/>
          <w:jc w:val="center"/>
        </w:trPr>
        <w:tc>
          <w:tcPr>
            <w:tcW w:w="4051" w:type="dxa"/>
            <w:tcBorders>
              <w:top w:val="nil"/>
              <w:left w:val="single" w:sz="8" w:space="0" w:color="auto"/>
              <w:bottom w:val="single" w:sz="4" w:space="0" w:color="auto"/>
              <w:right w:val="single" w:sz="4" w:space="0" w:color="auto"/>
            </w:tcBorders>
            <w:shd w:val="clear" w:color="auto" w:fill="auto"/>
            <w:hideMark/>
          </w:tcPr>
          <w:p w14:paraId="5ED45967" w14:textId="77777777" w:rsidR="00252E09" w:rsidRPr="001119A5" w:rsidRDefault="00252E09" w:rsidP="00E8485B">
            <w:pPr>
              <w:rPr>
                <w:sz w:val="11"/>
                <w:szCs w:val="11"/>
              </w:rPr>
            </w:pPr>
            <w:r w:rsidRPr="001119A5">
              <w:rPr>
                <w:sz w:val="11"/>
                <w:szCs w:val="11"/>
              </w:rPr>
              <w:t>Общее количество воды, всего</w:t>
            </w:r>
          </w:p>
        </w:tc>
        <w:tc>
          <w:tcPr>
            <w:tcW w:w="1400" w:type="dxa"/>
            <w:tcBorders>
              <w:top w:val="nil"/>
              <w:left w:val="nil"/>
              <w:bottom w:val="single" w:sz="4" w:space="0" w:color="auto"/>
              <w:right w:val="single" w:sz="4" w:space="0" w:color="auto"/>
            </w:tcBorders>
            <w:shd w:val="clear" w:color="auto" w:fill="auto"/>
            <w:hideMark/>
          </w:tcPr>
          <w:p w14:paraId="1376B111" w14:textId="77777777" w:rsidR="00252E09" w:rsidRPr="001119A5" w:rsidRDefault="00252E09" w:rsidP="00E8485B">
            <w:pPr>
              <w:jc w:val="center"/>
              <w:rPr>
                <w:sz w:val="11"/>
                <w:szCs w:val="11"/>
              </w:rPr>
            </w:pPr>
            <w:r w:rsidRPr="001119A5">
              <w:rPr>
                <w:sz w:val="11"/>
                <w:szCs w:val="11"/>
              </w:rPr>
              <w:t>тыс. м3</w:t>
            </w:r>
          </w:p>
        </w:tc>
        <w:tc>
          <w:tcPr>
            <w:tcW w:w="1260" w:type="dxa"/>
            <w:tcBorders>
              <w:top w:val="nil"/>
              <w:left w:val="nil"/>
              <w:bottom w:val="single" w:sz="4" w:space="0" w:color="auto"/>
              <w:right w:val="single" w:sz="4" w:space="0" w:color="auto"/>
            </w:tcBorders>
            <w:shd w:val="clear" w:color="auto" w:fill="auto"/>
            <w:noWrap/>
            <w:vAlign w:val="center"/>
            <w:hideMark/>
          </w:tcPr>
          <w:p w14:paraId="4B739B30" w14:textId="77777777" w:rsidR="00252E09" w:rsidRPr="001119A5" w:rsidRDefault="00252E09" w:rsidP="00E8485B">
            <w:pPr>
              <w:jc w:val="center"/>
              <w:rPr>
                <w:sz w:val="11"/>
                <w:szCs w:val="11"/>
              </w:rPr>
            </w:pPr>
            <w:r w:rsidRPr="001119A5">
              <w:rPr>
                <w:sz w:val="11"/>
                <w:szCs w:val="11"/>
              </w:rPr>
              <w:t>10,75</w:t>
            </w:r>
          </w:p>
        </w:tc>
        <w:tc>
          <w:tcPr>
            <w:tcW w:w="1260" w:type="dxa"/>
            <w:tcBorders>
              <w:top w:val="nil"/>
              <w:left w:val="nil"/>
              <w:bottom w:val="single" w:sz="4" w:space="0" w:color="auto"/>
              <w:right w:val="single" w:sz="4" w:space="0" w:color="auto"/>
            </w:tcBorders>
            <w:shd w:val="clear" w:color="auto" w:fill="auto"/>
            <w:noWrap/>
            <w:vAlign w:val="center"/>
            <w:hideMark/>
          </w:tcPr>
          <w:p w14:paraId="2D155B41" w14:textId="77777777" w:rsidR="00252E09" w:rsidRPr="001119A5" w:rsidRDefault="00252E09" w:rsidP="00E8485B">
            <w:pPr>
              <w:jc w:val="center"/>
              <w:rPr>
                <w:sz w:val="11"/>
                <w:szCs w:val="11"/>
              </w:rPr>
            </w:pPr>
            <w:r w:rsidRPr="001119A5">
              <w:rPr>
                <w:sz w:val="11"/>
                <w:szCs w:val="11"/>
              </w:rPr>
              <w:t>2,235</w:t>
            </w:r>
          </w:p>
        </w:tc>
        <w:tc>
          <w:tcPr>
            <w:tcW w:w="1260" w:type="dxa"/>
            <w:tcBorders>
              <w:top w:val="nil"/>
              <w:left w:val="nil"/>
              <w:bottom w:val="single" w:sz="4" w:space="0" w:color="auto"/>
              <w:right w:val="nil"/>
            </w:tcBorders>
            <w:shd w:val="clear" w:color="auto" w:fill="auto"/>
            <w:noWrap/>
            <w:vAlign w:val="center"/>
            <w:hideMark/>
          </w:tcPr>
          <w:p w14:paraId="275A85C9" w14:textId="77777777" w:rsidR="00252E09" w:rsidRPr="001119A5" w:rsidRDefault="00252E09" w:rsidP="00E8485B">
            <w:pPr>
              <w:jc w:val="center"/>
              <w:rPr>
                <w:sz w:val="11"/>
                <w:szCs w:val="11"/>
              </w:rPr>
            </w:pPr>
            <w:r w:rsidRPr="001119A5">
              <w:rPr>
                <w:sz w:val="11"/>
                <w:szCs w:val="11"/>
              </w:rPr>
              <w:t>12,99</w:t>
            </w:r>
          </w:p>
        </w:tc>
        <w:tc>
          <w:tcPr>
            <w:tcW w:w="1178" w:type="dxa"/>
            <w:tcBorders>
              <w:top w:val="nil"/>
              <w:left w:val="single" w:sz="4" w:space="0" w:color="auto"/>
              <w:bottom w:val="single" w:sz="4" w:space="0" w:color="auto"/>
              <w:right w:val="nil"/>
            </w:tcBorders>
            <w:shd w:val="clear" w:color="auto" w:fill="auto"/>
            <w:vAlign w:val="center"/>
            <w:hideMark/>
          </w:tcPr>
          <w:p w14:paraId="56CB3A33" w14:textId="77777777" w:rsidR="00252E09" w:rsidRPr="001119A5" w:rsidRDefault="00252E09" w:rsidP="00E8485B">
            <w:pPr>
              <w:jc w:val="center"/>
              <w:rPr>
                <w:sz w:val="11"/>
                <w:szCs w:val="11"/>
              </w:rPr>
            </w:pPr>
            <w:r w:rsidRPr="001119A5">
              <w:rPr>
                <w:sz w:val="11"/>
                <w:szCs w:val="11"/>
              </w:rPr>
              <w:t>10,99</w:t>
            </w:r>
          </w:p>
        </w:tc>
        <w:tc>
          <w:tcPr>
            <w:tcW w:w="1178" w:type="dxa"/>
            <w:tcBorders>
              <w:top w:val="nil"/>
              <w:left w:val="single" w:sz="4" w:space="0" w:color="auto"/>
              <w:bottom w:val="single" w:sz="4" w:space="0" w:color="auto"/>
              <w:right w:val="nil"/>
            </w:tcBorders>
            <w:shd w:val="clear" w:color="auto" w:fill="auto"/>
            <w:vAlign w:val="center"/>
            <w:hideMark/>
          </w:tcPr>
          <w:p w14:paraId="4D84899F" w14:textId="77777777" w:rsidR="00252E09" w:rsidRPr="001119A5" w:rsidRDefault="00252E09" w:rsidP="00E8485B">
            <w:pPr>
              <w:jc w:val="center"/>
              <w:rPr>
                <w:sz w:val="11"/>
                <w:szCs w:val="11"/>
              </w:rPr>
            </w:pPr>
            <w:r w:rsidRPr="001119A5">
              <w:rPr>
                <w:sz w:val="11"/>
                <w:szCs w:val="11"/>
              </w:rPr>
              <w:t>2,30</w:t>
            </w:r>
          </w:p>
        </w:tc>
        <w:tc>
          <w:tcPr>
            <w:tcW w:w="1243" w:type="dxa"/>
            <w:tcBorders>
              <w:top w:val="nil"/>
              <w:left w:val="single" w:sz="4" w:space="0" w:color="auto"/>
              <w:bottom w:val="single" w:sz="4" w:space="0" w:color="auto"/>
              <w:right w:val="nil"/>
            </w:tcBorders>
            <w:shd w:val="clear" w:color="auto" w:fill="auto"/>
            <w:vAlign w:val="center"/>
            <w:hideMark/>
          </w:tcPr>
          <w:p w14:paraId="70A08375" w14:textId="77777777" w:rsidR="00252E09" w:rsidRPr="001119A5" w:rsidRDefault="00252E09" w:rsidP="00E8485B">
            <w:pPr>
              <w:jc w:val="center"/>
              <w:rPr>
                <w:sz w:val="11"/>
                <w:szCs w:val="11"/>
              </w:rPr>
            </w:pPr>
            <w:r w:rsidRPr="001119A5">
              <w:rPr>
                <w:sz w:val="11"/>
                <w:szCs w:val="11"/>
              </w:rPr>
              <w:t>13,29</w:t>
            </w:r>
          </w:p>
        </w:tc>
        <w:tc>
          <w:tcPr>
            <w:tcW w:w="1216" w:type="dxa"/>
            <w:tcBorders>
              <w:top w:val="nil"/>
              <w:left w:val="single" w:sz="4" w:space="0" w:color="auto"/>
              <w:bottom w:val="single" w:sz="4" w:space="0" w:color="auto"/>
              <w:right w:val="nil"/>
            </w:tcBorders>
            <w:shd w:val="clear" w:color="auto" w:fill="auto"/>
            <w:vAlign w:val="center"/>
            <w:hideMark/>
          </w:tcPr>
          <w:p w14:paraId="58E01285" w14:textId="77777777" w:rsidR="00252E09" w:rsidRPr="001119A5" w:rsidRDefault="00252E09" w:rsidP="00E8485B">
            <w:pPr>
              <w:jc w:val="center"/>
              <w:rPr>
                <w:sz w:val="11"/>
                <w:szCs w:val="11"/>
              </w:rPr>
            </w:pPr>
            <w:r w:rsidRPr="001119A5">
              <w:rPr>
                <w:sz w:val="11"/>
                <w:szCs w:val="11"/>
              </w:rPr>
              <w:t>11,91</w:t>
            </w:r>
          </w:p>
        </w:tc>
        <w:tc>
          <w:tcPr>
            <w:tcW w:w="1216" w:type="dxa"/>
            <w:tcBorders>
              <w:top w:val="nil"/>
              <w:left w:val="single" w:sz="4" w:space="0" w:color="auto"/>
              <w:bottom w:val="single" w:sz="4" w:space="0" w:color="auto"/>
              <w:right w:val="nil"/>
            </w:tcBorders>
            <w:shd w:val="clear" w:color="auto" w:fill="auto"/>
            <w:vAlign w:val="center"/>
            <w:hideMark/>
          </w:tcPr>
          <w:p w14:paraId="27334B44" w14:textId="77777777" w:rsidR="00252E09" w:rsidRPr="001119A5" w:rsidRDefault="00252E09" w:rsidP="00E8485B">
            <w:pPr>
              <w:jc w:val="center"/>
              <w:rPr>
                <w:sz w:val="11"/>
                <w:szCs w:val="11"/>
              </w:rPr>
            </w:pPr>
            <w:r w:rsidRPr="001119A5">
              <w:rPr>
                <w:sz w:val="11"/>
                <w:szCs w:val="11"/>
              </w:rPr>
              <w:t>1,54</w:t>
            </w:r>
          </w:p>
        </w:tc>
        <w:tc>
          <w:tcPr>
            <w:tcW w:w="1216" w:type="dxa"/>
            <w:tcBorders>
              <w:top w:val="nil"/>
              <w:left w:val="single" w:sz="4" w:space="0" w:color="auto"/>
              <w:bottom w:val="single" w:sz="4" w:space="0" w:color="auto"/>
              <w:right w:val="nil"/>
            </w:tcBorders>
            <w:shd w:val="clear" w:color="auto" w:fill="auto"/>
            <w:vAlign w:val="center"/>
            <w:hideMark/>
          </w:tcPr>
          <w:p w14:paraId="75DB2619" w14:textId="77777777" w:rsidR="00252E09" w:rsidRPr="001119A5" w:rsidRDefault="00252E09" w:rsidP="00E8485B">
            <w:pPr>
              <w:jc w:val="center"/>
              <w:rPr>
                <w:sz w:val="11"/>
                <w:szCs w:val="11"/>
              </w:rPr>
            </w:pPr>
            <w:r w:rsidRPr="001119A5">
              <w:rPr>
                <w:sz w:val="11"/>
                <w:szCs w:val="11"/>
              </w:rPr>
              <w:t>13,45</w:t>
            </w:r>
          </w:p>
        </w:tc>
        <w:tc>
          <w:tcPr>
            <w:tcW w:w="1243" w:type="dxa"/>
            <w:tcBorders>
              <w:top w:val="nil"/>
              <w:left w:val="single" w:sz="4" w:space="0" w:color="auto"/>
              <w:bottom w:val="single" w:sz="4" w:space="0" w:color="auto"/>
              <w:right w:val="nil"/>
            </w:tcBorders>
            <w:shd w:val="clear" w:color="auto" w:fill="auto"/>
            <w:vAlign w:val="center"/>
            <w:hideMark/>
          </w:tcPr>
          <w:p w14:paraId="73518856" w14:textId="77777777" w:rsidR="00252E09" w:rsidRPr="001119A5" w:rsidRDefault="00252E09" w:rsidP="00E8485B">
            <w:pPr>
              <w:jc w:val="center"/>
              <w:rPr>
                <w:sz w:val="11"/>
                <w:szCs w:val="11"/>
              </w:rPr>
            </w:pPr>
            <w:r w:rsidRPr="001119A5">
              <w:rPr>
                <w:sz w:val="11"/>
                <w:szCs w:val="11"/>
              </w:rPr>
              <w:t>11,905</w:t>
            </w:r>
          </w:p>
        </w:tc>
        <w:tc>
          <w:tcPr>
            <w:tcW w:w="1243" w:type="dxa"/>
            <w:tcBorders>
              <w:top w:val="nil"/>
              <w:left w:val="single" w:sz="4" w:space="0" w:color="auto"/>
              <w:bottom w:val="single" w:sz="4" w:space="0" w:color="auto"/>
              <w:right w:val="nil"/>
            </w:tcBorders>
            <w:shd w:val="clear" w:color="auto" w:fill="auto"/>
            <w:vAlign w:val="center"/>
            <w:hideMark/>
          </w:tcPr>
          <w:p w14:paraId="19E843CE" w14:textId="77777777" w:rsidR="00252E09" w:rsidRPr="001119A5" w:rsidRDefault="00252E09" w:rsidP="00E8485B">
            <w:pPr>
              <w:jc w:val="center"/>
              <w:rPr>
                <w:sz w:val="11"/>
                <w:szCs w:val="11"/>
              </w:rPr>
            </w:pPr>
            <w:r w:rsidRPr="001119A5">
              <w:rPr>
                <w:sz w:val="11"/>
                <w:szCs w:val="11"/>
              </w:rPr>
              <w:t>1,54</w:t>
            </w:r>
          </w:p>
        </w:tc>
        <w:tc>
          <w:tcPr>
            <w:tcW w:w="1243" w:type="dxa"/>
            <w:tcBorders>
              <w:top w:val="nil"/>
              <w:left w:val="single" w:sz="4" w:space="0" w:color="auto"/>
              <w:bottom w:val="single" w:sz="4" w:space="0" w:color="auto"/>
              <w:right w:val="nil"/>
            </w:tcBorders>
            <w:shd w:val="clear" w:color="auto" w:fill="auto"/>
            <w:vAlign w:val="center"/>
            <w:hideMark/>
          </w:tcPr>
          <w:p w14:paraId="7E7DF359" w14:textId="77777777" w:rsidR="00252E09" w:rsidRPr="001119A5" w:rsidRDefault="00252E09" w:rsidP="00E8485B">
            <w:pPr>
              <w:jc w:val="center"/>
              <w:rPr>
                <w:sz w:val="11"/>
                <w:szCs w:val="11"/>
              </w:rPr>
            </w:pPr>
            <w:r w:rsidRPr="001119A5">
              <w:rPr>
                <w:sz w:val="11"/>
                <w:szCs w:val="11"/>
              </w:rPr>
              <w:t>13,45</w:t>
            </w:r>
          </w:p>
        </w:tc>
        <w:tc>
          <w:tcPr>
            <w:tcW w:w="1179" w:type="dxa"/>
            <w:tcBorders>
              <w:top w:val="nil"/>
              <w:left w:val="nil"/>
              <w:bottom w:val="single" w:sz="4" w:space="0" w:color="auto"/>
              <w:right w:val="nil"/>
            </w:tcBorders>
            <w:shd w:val="clear" w:color="auto" w:fill="auto"/>
            <w:vAlign w:val="center"/>
            <w:hideMark/>
          </w:tcPr>
          <w:p w14:paraId="40EDA268" w14:textId="77777777" w:rsidR="00252E09" w:rsidRPr="001119A5" w:rsidRDefault="00252E09" w:rsidP="00E8485B">
            <w:pPr>
              <w:jc w:val="center"/>
              <w:rPr>
                <w:sz w:val="11"/>
                <w:szCs w:val="11"/>
              </w:rPr>
            </w:pPr>
            <w:r w:rsidRPr="001119A5">
              <w:rPr>
                <w:sz w:val="11"/>
                <w:szCs w:val="11"/>
              </w:rPr>
              <w:t>11,905</w:t>
            </w:r>
          </w:p>
        </w:tc>
        <w:tc>
          <w:tcPr>
            <w:tcW w:w="1179" w:type="dxa"/>
            <w:tcBorders>
              <w:top w:val="nil"/>
              <w:left w:val="nil"/>
              <w:bottom w:val="single" w:sz="4" w:space="0" w:color="auto"/>
              <w:right w:val="nil"/>
            </w:tcBorders>
            <w:shd w:val="clear" w:color="auto" w:fill="auto"/>
            <w:vAlign w:val="center"/>
            <w:hideMark/>
          </w:tcPr>
          <w:p w14:paraId="777C3A08" w14:textId="77777777" w:rsidR="00252E09" w:rsidRPr="001119A5" w:rsidRDefault="00252E09" w:rsidP="00E8485B">
            <w:pPr>
              <w:jc w:val="center"/>
              <w:rPr>
                <w:sz w:val="11"/>
                <w:szCs w:val="11"/>
              </w:rPr>
            </w:pPr>
            <w:r w:rsidRPr="001119A5">
              <w:rPr>
                <w:sz w:val="11"/>
                <w:szCs w:val="11"/>
              </w:rPr>
              <w:t>1,544</w:t>
            </w:r>
          </w:p>
        </w:tc>
        <w:tc>
          <w:tcPr>
            <w:tcW w:w="1179" w:type="dxa"/>
            <w:tcBorders>
              <w:top w:val="nil"/>
              <w:left w:val="nil"/>
              <w:bottom w:val="single" w:sz="4" w:space="0" w:color="auto"/>
              <w:right w:val="nil"/>
            </w:tcBorders>
            <w:shd w:val="clear" w:color="auto" w:fill="auto"/>
            <w:vAlign w:val="center"/>
            <w:hideMark/>
          </w:tcPr>
          <w:p w14:paraId="73CB4555" w14:textId="77777777" w:rsidR="00252E09" w:rsidRPr="001119A5" w:rsidRDefault="00252E09" w:rsidP="00E8485B">
            <w:pPr>
              <w:jc w:val="center"/>
              <w:rPr>
                <w:sz w:val="11"/>
                <w:szCs w:val="11"/>
              </w:rPr>
            </w:pPr>
            <w:r w:rsidRPr="001119A5">
              <w:rPr>
                <w:sz w:val="11"/>
                <w:szCs w:val="11"/>
              </w:rPr>
              <w:t>13,45</w:t>
            </w:r>
          </w:p>
        </w:tc>
        <w:tc>
          <w:tcPr>
            <w:tcW w:w="16" w:type="dxa"/>
            <w:vAlign w:val="center"/>
            <w:hideMark/>
          </w:tcPr>
          <w:p w14:paraId="582FB49B" w14:textId="77777777" w:rsidR="00252E09" w:rsidRPr="001119A5" w:rsidRDefault="00252E09" w:rsidP="00E8485B">
            <w:pPr>
              <w:rPr>
                <w:sz w:val="11"/>
                <w:szCs w:val="11"/>
              </w:rPr>
            </w:pPr>
          </w:p>
        </w:tc>
      </w:tr>
      <w:tr w:rsidR="00252E09" w:rsidRPr="001119A5" w14:paraId="4562B7D7" w14:textId="77777777" w:rsidTr="00E8485B">
        <w:trPr>
          <w:trHeight w:val="765"/>
          <w:jc w:val="center"/>
        </w:trPr>
        <w:tc>
          <w:tcPr>
            <w:tcW w:w="4051" w:type="dxa"/>
            <w:tcBorders>
              <w:top w:val="nil"/>
              <w:left w:val="single" w:sz="8" w:space="0" w:color="auto"/>
              <w:bottom w:val="single" w:sz="4" w:space="0" w:color="auto"/>
              <w:right w:val="single" w:sz="4" w:space="0" w:color="auto"/>
            </w:tcBorders>
            <w:shd w:val="clear" w:color="auto" w:fill="auto"/>
            <w:hideMark/>
          </w:tcPr>
          <w:p w14:paraId="13AC1969" w14:textId="77777777" w:rsidR="00252E09" w:rsidRPr="001119A5" w:rsidRDefault="00252E09" w:rsidP="00E8485B">
            <w:pPr>
              <w:rPr>
                <w:sz w:val="11"/>
                <w:szCs w:val="11"/>
              </w:rPr>
            </w:pPr>
            <w:r w:rsidRPr="001119A5">
              <w:rPr>
                <w:sz w:val="11"/>
                <w:szCs w:val="11"/>
              </w:rPr>
              <w:t xml:space="preserve"> -покупка от ОАО "РЖД" (кот. Тургенева 31 и кот Ленина 99, Южная 7) </w:t>
            </w:r>
          </w:p>
        </w:tc>
        <w:tc>
          <w:tcPr>
            <w:tcW w:w="1400" w:type="dxa"/>
            <w:tcBorders>
              <w:top w:val="nil"/>
              <w:left w:val="nil"/>
              <w:bottom w:val="single" w:sz="4" w:space="0" w:color="auto"/>
              <w:right w:val="single" w:sz="4" w:space="0" w:color="auto"/>
            </w:tcBorders>
            <w:shd w:val="clear" w:color="auto" w:fill="auto"/>
            <w:hideMark/>
          </w:tcPr>
          <w:p w14:paraId="4C578EF6" w14:textId="77777777" w:rsidR="00252E09" w:rsidRPr="001119A5" w:rsidRDefault="00252E09" w:rsidP="00E8485B">
            <w:pPr>
              <w:jc w:val="center"/>
              <w:rPr>
                <w:sz w:val="11"/>
                <w:szCs w:val="11"/>
              </w:rPr>
            </w:pPr>
            <w:r w:rsidRPr="001119A5">
              <w:rPr>
                <w:sz w:val="11"/>
                <w:szCs w:val="11"/>
              </w:rPr>
              <w:t>тыс. м3</w:t>
            </w:r>
          </w:p>
        </w:tc>
        <w:tc>
          <w:tcPr>
            <w:tcW w:w="1260" w:type="dxa"/>
            <w:tcBorders>
              <w:top w:val="nil"/>
              <w:left w:val="nil"/>
              <w:bottom w:val="single" w:sz="4" w:space="0" w:color="auto"/>
              <w:right w:val="single" w:sz="4" w:space="0" w:color="auto"/>
            </w:tcBorders>
            <w:shd w:val="clear" w:color="auto" w:fill="auto"/>
            <w:noWrap/>
            <w:vAlign w:val="center"/>
            <w:hideMark/>
          </w:tcPr>
          <w:p w14:paraId="56144796" w14:textId="77777777" w:rsidR="00252E09" w:rsidRPr="001119A5" w:rsidRDefault="00252E09" w:rsidP="00E8485B">
            <w:pPr>
              <w:jc w:val="center"/>
              <w:rPr>
                <w:sz w:val="11"/>
                <w:szCs w:val="11"/>
              </w:rPr>
            </w:pPr>
            <w:r w:rsidRPr="001119A5">
              <w:rPr>
                <w:sz w:val="11"/>
                <w:szCs w:val="11"/>
              </w:rPr>
              <w:t>7,34</w:t>
            </w:r>
          </w:p>
        </w:tc>
        <w:tc>
          <w:tcPr>
            <w:tcW w:w="1260" w:type="dxa"/>
            <w:tcBorders>
              <w:top w:val="nil"/>
              <w:left w:val="nil"/>
              <w:bottom w:val="single" w:sz="4" w:space="0" w:color="auto"/>
              <w:right w:val="single" w:sz="4" w:space="0" w:color="auto"/>
            </w:tcBorders>
            <w:shd w:val="clear" w:color="auto" w:fill="auto"/>
            <w:noWrap/>
            <w:vAlign w:val="center"/>
            <w:hideMark/>
          </w:tcPr>
          <w:p w14:paraId="630B25A0" w14:textId="77777777" w:rsidR="00252E09" w:rsidRPr="001119A5" w:rsidRDefault="00252E09" w:rsidP="00E8485B">
            <w:pPr>
              <w:jc w:val="center"/>
              <w:rPr>
                <w:sz w:val="11"/>
                <w:szCs w:val="11"/>
              </w:rPr>
            </w:pPr>
            <w:r w:rsidRPr="001119A5">
              <w:rPr>
                <w:sz w:val="11"/>
                <w:szCs w:val="11"/>
              </w:rPr>
              <w:t>0,000</w:t>
            </w:r>
          </w:p>
        </w:tc>
        <w:tc>
          <w:tcPr>
            <w:tcW w:w="1260" w:type="dxa"/>
            <w:tcBorders>
              <w:top w:val="nil"/>
              <w:left w:val="nil"/>
              <w:bottom w:val="single" w:sz="4" w:space="0" w:color="auto"/>
              <w:right w:val="nil"/>
            </w:tcBorders>
            <w:shd w:val="clear" w:color="auto" w:fill="auto"/>
            <w:noWrap/>
            <w:vAlign w:val="center"/>
            <w:hideMark/>
          </w:tcPr>
          <w:p w14:paraId="3DAF46B0" w14:textId="77777777" w:rsidR="00252E09" w:rsidRPr="001119A5" w:rsidRDefault="00252E09" w:rsidP="00E8485B">
            <w:pPr>
              <w:jc w:val="center"/>
              <w:rPr>
                <w:sz w:val="11"/>
                <w:szCs w:val="11"/>
              </w:rPr>
            </w:pPr>
            <w:r w:rsidRPr="001119A5">
              <w:rPr>
                <w:sz w:val="11"/>
                <w:szCs w:val="11"/>
              </w:rPr>
              <w:t>7,34</w:t>
            </w:r>
          </w:p>
        </w:tc>
        <w:tc>
          <w:tcPr>
            <w:tcW w:w="1178" w:type="dxa"/>
            <w:tcBorders>
              <w:top w:val="nil"/>
              <w:left w:val="single" w:sz="4" w:space="0" w:color="auto"/>
              <w:bottom w:val="single" w:sz="4" w:space="0" w:color="auto"/>
              <w:right w:val="nil"/>
            </w:tcBorders>
            <w:shd w:val="clear" w:color="auto" w:fill="auto"/>
            <w:vAlign w:val="center"/>
            <w:hideMark/>
          </w:tcPr>
          <w:p w14:paraId="0837A66E" w14:textId="77777777" w:rsidR="00252E09" w:rsidRPr="001119A5" w:rsidRDefault="00252E09" w:rsidP="00E8485B">
            <w:pPr>
              <w:jc w:val="center"/>
              <w:rPr>
                <w:sz w:val="11"/>
                <w:szCs w:val="11"/>
              </w:rPr>
            </w:pPr>
            <w:r w:rsidRPr="001119A5">
              <w:rPr>
                <w:sz w:val="11"/>
                <w:szCs w:val="11"/>
              </w:rPr>
              <w:t>7,50</w:t>
            </w:r>
          </w:p>
        </w:tc>
        <w:tc>
          <w:tcPr>
            <w:tcW w:w="1178" w:type="dxa"/>
            <w:tcBorders>
              <w:top w:val="nil"/>
              <w:left w:val="single" w:sz="4" w:space="0" w:color="auto"/>
              <w:bottom w:val="single" w:sz="4" w:space="0" w:color="auto"/>
              <w:right w:val="nil"/>
            </w:tcBorders>
            <w:shd w:val="clear" w:color="auto" w:fill="auto"/>
            <w:vAlign w:val="center"/>
            <w:hideMark/>
          </w:tcPr>
          <w:p w14:paraId="59F8914B" w14:textId="77777777" w:rsidR="00252E09" w:rsidRPr="001119A5" w:rsidRDefault="00252E09" w:rsidP="00E8485B">
            <w:pPr>
              <w:jc w:val="center"/>
              <w:rPr>
                <w:sz w:val="11"/>
                <w:szCs w:val="11"/>
              </w:rPr>
            </w:pPr>
            <w:r w:rsidRPr="001119A5">
              <w:rPr>
                <w:sz w:val="11"/>
                <w:szCs w:val="11"/>
              </w:rPr>
              <w:t> </w:t>
            </w:r>
          </w:p>
        </w:tc>
        <w:tc>
          <w:tcPr>
            <w:tcW w:w="1243" w:type="dxa"/>
            <w:tcBorders>
              <w:top w:val="nil"/>
              <w:left w:val="single" w:sz="4" w:space="0" w:color="auto"/>
              <w:bottom w:val="single" w:sz="4" w:space="0" w:color="auto"/>
              <w:right w:val="nil"/>
            </w:tcBorders>
            <w:shd w:val="clear" w:color="auto" w:fill="auto"/>
            <w:vAlign w:val="center"/>
            <w:hideMark/>
          </w:tcPr>
          <w:p w14:paraId="2FEAC117" w14:textId="77777777" w:rsidR="00252E09" w:rsidRPr="001119A5" w:rsidRDefault="00252E09" w:rsidP="00E8485B">
            <w:pPr>
              <w:jc w:val="center"/>
              <w:rPr>
                <w:sz w:val="11"/>
                <w:szCs w:val="11"/>
              </w:rPr>
            </w:pPr>
            <w:r w:rsidRPr="001119A5">
              <w:rPr>
                <w:sz w:val="11"/>
                <w:szCs w:val="11"/>
              </w:rPr>
              <w:t>7,50</w:t>
            </w:r>
          </w:p>
        </w:tc>
        <w:tc>
          <w:tcPr>
            <w:tcW w:w="1216" w:type="dxa"/>
            <w:tcBorders>
              <w:top w:val="nil"/>
              <w:left w:val="single" w:sz="4" w:space="0" w:color="auto"/>
              <w:bottom w:val="single" w:sz="4" w:space="0" w:color="auto"/>
              <w:right w:val="nil"/>
            </w:tcBorders>
            <w:shd w:val="clear" w:color="auto" w:fill="auto"/>
            <w:vAlign w:val="center"/>
            <w:hideMark/>
          </w:tcPr>
          <w:p w14:paraId="5BFE56D6" w14:textId="77777777" w:rsidR="00252E09" w:rsidRPr="001119A5" w:rsidRDefault="00252E09" w:rsidP="00E8485B">
            <w:pPr>
              <w:jc w:val="center"/>
              <w:rPr>
                <w:sz w:val="11"/>
                <w:szCs w:val="11"/>
              </w:rPr>
            </w:pPr>
            <w:r w:rsidRPr="001119A5">
              <w:rPr>
                <w:sz w:val="11"/>
                <w:szCs w:val="11"/>
              </w:rPr>
              <w:t>7,29</w:t>
            </w:r>
          </w:p>
        </w:tc>
        <w:tc>
          <w:tcPr>
            <w:tcW w:w="1216" w:type="dxa"/>
            <w:tcBorders>
              <w:top w:val="nil"/>
              <w:left w:val="single" w:sz="4" w:space="0" w:color="auto"/>
              <w:bottom w:val="single" w:sz="4" w:space="0" w:color="auto"/>
              <w:right w:val="nil"/>
            </w:tcBorders>
            <w:shd w:val="clear" w:color="auto" w:fill="auto"/>
            <w:vAlign w:val="center"/>
            <w:hideMark/>
          </w:tcPr>
          <w:p w14:paraId="47563485" w14:textId="77777777" w:rsidR="00252E09" w:rsidRPr="001119A5" w:rsidRDefault="00252E09" w:rsidP="00E8485B">
            <w:pPr>
              <w:jc w:val="center"/>
              <w:rPr>
                <w:sz w:val="11"/>
                <w:szCs w:val="11"/>
              </w:rPr>
            </w:pPr>
            <w:r w:rsidRPr="001119A5">
              <w:rPr>
                <w:sz w:val="11"/>
                <w:szCs w:val="11"/>
              </w:rPr>
              <w:t> </w:t>
            </w:r>
          </w:p>
        </w:tc>
        <w:tc>
          <w:tcPr>
            <w:tcW w:w="1216" w:type="dxa"/>
            <w:tcBorders>
              <w:top w:val="nil"/>
              <w:left w:val="single" w:sz="4" w:space="0" w:color="auto"/>
              <w:bottom w:val="single" w:sz="4" w:space="0" w:color="auto"/>
              <w:right w:val="nil"/>
            </w:tcBorders>
            <w:shd w:val="clear" w:color="auto" w:fill="auto"/>
            <w:vAlign w:val="center"/>
            <w:hideMark/>
          </w:tcPr>
          <w:p w14:paraId="5129B7EB" w14:textId="77777777" w:rsidR="00252E09" w:rsidRPr="001119A5" w:rsidRDefault="00252E09" w:rsidP="00E8485B">
            <w:pPr>
              <w:jc w:val="center"/>
              <w:rPr>
                <w:sz w:val="11"/>
                <w:szCs w:val="11"/>
              </w:rPr>
            </w:pPr>
            <w:r w:rsidRPr="001119A5">
              <w:rPr>
                <w:sz w:val="11"/>
                <w:szCs w:val="11"/>
              </w:rPr>
              <w:t>7,29</w:t>
            </w:r>
          </w:p>
        </w:tc>
        <w:tc>
          <w:tcPr>
            <w:tcW w:w="1243" w:type="dxa"/>
            <w:tcBorders>
              <w:top w:val="nil"/>
              <w:left w:val="single" w:sz="4" w:space="0" w:color="auto"/>
              <w:bottom w:val="single" w:sz="4" w:space="0" w:color="auto"/>
              <w:right w:val="nil"/>
            </w:tcBorders>
            <w:shd w:val="clear" w:color="auto" w:fill="auto"/>
            <w:vAlign w:val="center"/>
            <w:hideMark/>
          </w:tcPr>
          <w:p w14:paraId="488197E6" w14:textId="77777777" w:rsidR="00252E09" w:rsidRPr="001119A5" w:rsidRDefault="00252E09" w:rsidP="00E8485B">
            <w:pPr>
              <w:jc w:val="center"/>
              <w:rPr>
                <w:sz w:val="11"/>
                <w:szCs w:val="11"/>
              </w:rPr>
            </w:pPr>
            <w:r w:rsidRPr="001119A5">
              <w:rPr>
                <w:sz w:val="11"/>
                <w:szCs w:val="11"/>
              </w:rPr>
              <w:t>7,29</w:t>
            </w:r>
          </w:p>
        </w:tc>
        <w:tc>
          <w:tcPr>
            <w:tcW w:w="1243" w:type="dxa"/>
            <w:tcBorders>
              <w:top w:val="nil"/>
              <w:left w:val="single" w:sz="4" w:space="0" w:color="auto"/>
              <w:bottom w:val="single" w:sz="4" w:space="0" w:color="auto"/>
              <w:right w:val="nil"/>
            </w:tcBorders>
            <w:shd w:val="clear" w:color="auto" w:fill="auto"/>
            <w:vAlign w:val="center"/>
            <w:hideMark/>
          </w:tcPr>
          <w:p w14:paraId="2EAD311E" w14:textId="77777777" w:rsidR="00252E09" w:rsidRPr="001119A5" w:rsidRDefault="00252E09" w:rsidP="00E8485B">
            <w:pPr>
              <w:jc w:val="center"/>
              <w:rPr>
                <w:sz w:val="11"/>
                <w:szCs w:val="11"/>
              </w:rPr>
            </w:pPr>
            <w:r w:rsidRPr="001119A5">
              <w:rPr>
                <w:sz w:val="11"/>
                <w:szCs w:val="11"/>
              </w:rPr>
              <w:t> </w:t>
            </w:r>
          </w:p>
        </w:tc>
        <w:tc>
          <w:tcPr>
            <w:tcW w:w="1243" w:type="dxa"/>
            <w:tcBorders>
              <w:top w:val="nil"/>
              <w:left w:val="single" w:sz="4" w:space="0" w:color="auto"/>
              <w:bottom w:val="single" w:sz="4" w:space="0" w:color="auto"/>
              <w:right w:val="nil"/>
            </w:tcBorders>
            <w:shd w:val="clear" w:color="auto" w:fill="auto"/>
            <w:vAlign w:val="center"/>
            <w:hideMark/>
          </w:tcPr>
          <w:p w14:paraId="45420837" w14:textId="77777777" w:rsidR="00252E09" w:rsidRPr="001119A5" w:rsidRDefault="00252E09" w:rsidP="00E8485B">
            <w:pPr>
              <w:jc w:val="center"/>
              <w:rPr>
                <w:sz w:val="11"/>
                <w:szCs w:val="11"/>
              </w:rPr>
            </w:pPr>
            <w:r w:rsidRPr="001119A5">
              <w:rPr>
                <w:sz w:val="11"/>
                <w:szCs w:val="11"/>
              </w:rPr>
              <w:t>7,29</w:t>
            </w:r>
          </w:p>
        </w:tc>
        <w:tc>
          <w:tcPr>
            <w:tcW w:w="1179" w:type="dxa"/>
            <w:tcBorders>
              <w:top w:val="nil"/>
              <w:left w:val="nil"/>
              <w:bottom w:val="single" w:sz="4" w:space="0" w:color="auto"/>
              <w:right w:val="nil"/>
            </w:tcBorders>
            <w:shd w:val="clear" w:color="auto" w:fill="auto"/>
            <w:vAlign w:val="center"/>
            <w:hideMark/>
          </w:tcPr>
          <w:p w14:paraId="1142084A" w14:textId="77777777" w:rsidR="00252E09" w:rsidRPr="001119A5" w:rsidRDefault="00252E09" w:rsidP="00E8485B">
            <w:pPr>
              <w:jc w:val="center"/>
              <w:rPr>
                <w:sz w:val="11"/>
                <w:szCs w:val="11"/>
              </w:rPr>
            </w:pPr>
            <w:r w:rsidRPr="001119A5">
              <w:rPr>
                <w:sz w:val="11"/>
                <w:szCs w:val="11"/>
              </w:rPr>
              <w:t>7,29</w:t>
            </w:r>
          </w:p>
        </w:tc>
        <w:tc>
          <w:tcPr>
            <w:tcW w:w="1179" w:type="dxa"/>
            <w:tcBorders>
              <w:top w:val="nil"/>
              <w:left w:val="nil"/>
              <w:bottom w:val="single" w:sz="4" w:space="0" w:color="auto"/>
              <w:right w:val="nil"/>
            </w:tcBorders>
            <w:shd w:val="clear" w:color="auto" w:fill="auto"/>
            <w:vAlign w:val="center"/>
            <w:hideMark/>
          </w:tcPr>
          <w:p w14:paraId="2D44BE59" w14:textId="77777777" w:rsidR="00252E09" w:rsidRPr="001119A5" w:rsidRDefault="00252E09" w:rsidP="00E8485B">
            <w:pPr>
              <w:jc w:val="center"/>
              <w:rPr>
                <w:sz w:val="11"/>
                <w:szCs w:val="11"/>
              </w:rPr>
            </w:pPr>
            <w:r w:rsidRPr="001119A5">
              <w:rPr>
                <w:sz w:val="11"/>
                <w:szCs w:val="11"/>
              </w:rPr>
              <w:t> </w:t>
            </w:r>
          </w:p>
        </w:tc>
        <w:tc>
          <w:tcPr>
            <w:tcW w:w="1179" w:type="dxa"/>
            <w:tcBorders>
              <w:top w:val="nil"/>
              <w:left w:val="nil"/>
              <w:bottom w:val="single" w:sz="4" w:space="0" w:color="auto"/>
              <w:right w:val="nil"/>
            </w:tcBorders>
            <w:shd w:val="clear" w:color="auto" w:fill="auto"/>
            <w:vAlign w:val="center"/>
            <w:hideMark/>
          </w:tcPr>
          <w:p w14:paraId="41473067" w14:textId="77777777" w:rsidR="00252E09" w:rsidRPr="001119A5" w:rsidRDefault="00252E09" w:rsidP="00E8485B">
            <w:pPr>
              <w:jc w:val="center"/>
              <w:rPr>
                <w:sz w:val="11"/>
                <w:szCs w:val="11"/>
              </w:rPr>
            </w:pPr>
            <w:r w:rsidRPr="001119A5">
              <w:rPr>
                <w:sz w:val="11"/>
                <w:szCs w:val="11"/>
              </w:rPr>
              <w:t>7,29</w:t>
            </w:r>
          </w:p>
        </w:tc>
        <w:tc>
          <w:tcPr>
            <w:tcW w:w="16" w:type="dxa"/>
            <w:vAlign w:val="center"/>
            <w:hideMark/>
          </w:tcPr>
          <w:p w14:paraId="6318B19D" w14:textId="77777777" w:rsidR="00252E09" w:rsidRPr="001119A5" w:rsidRDefault="00252E09" w:rsidP="00E8485B">
            <w:pPr>
              <w:rPr>
                <w:sz w:val="11"/>
                <w:szCs w:val="11"/>
              </w:rPr>
            </w:pPr>
          </w:p>
        </w:tc>
      </w:tr>
      <w:tr w:rsidR="00252E09" w:rsidRPr="001119A5" w14:paraId="19C0951A" w14:textId="77777777" w:rsidTr="00E8485B">
        <w:trPr>
          <w:trHeight w:val="255"/>
          <w:jc w:val="center"/>
        </w:trPr>
        <w:tc>
          <w:tcPr>
            <w:tcW w:w="4051" w:type="dxa"/>
            <w:tcBorders>
              <w:top w:val="nil"/>
              <w:left w:val="single" w:sz="8" w:space="0" w:color="auto"/>
              <w:bottom w:val="single" w:sz="4" w:space="0" w:color="auto"/>
              <w:right w:val="single" w:sz="4" w:space="0" w:color="auto"/>
            </w:tcBorders>
            <w:shd w:val="clear" w:color="auto" w:fill="auto"/>
            <w:hideMark/>
          </w:tcPr>
          <w:p w14:paraId="77338AD8" w14:textId="77777777" w:rsidR="00252E09" w:rsidRPr="001119A5" w:rsidRDefault="00252E09" w:rsidP="00E8485B">
            <w:pPr>
              <w:rPr>
                <w:sz w:val="11"/>
                <w:szCs w:val="11"/>
              </w:rPr>
            </w:pPr>
            <w:r w:rsidRPr="001119A5">
              <w:rPr>
                <w:sz w:val="11"/>
                <w:szCs w:val="11"/>
              </w:rPr>
              <w:t xml:space="preserve"> - покупка от ООО "Горводоканал"</w:t>
            </w:r>
          </w:p>
        </w:tc>
        <w:tc>
          <w:tcPr>
            <w:tcW w:w="1400" w:type="dxa"/>
            <w:tcBorders>
              <w:top w:val="nil"/>
              <w:left w:val="nil"/>
              <w:bottom w:val="single" w:sz="4" w:space="0" w:color="auto"/>
              <w:right w:val="single" w:sz="4" w:space="0" w:color="auto"/>
            </w:tcBorders>
            <w:shd w:val="clear" w:color="auto" w:fill="auto"/>
            <w:hideMark/>
          </w:tcPr>
          <w:p w14:paraId="0F627536" w14:textId="77777777" w:rsidR="00252E09" w:rsidRPr="001119A5" w:rsidRDefault="00252E09" w:rsidP="00E8485B">
            <w:pPr>
              <w:jc w:val="center"/>
              <w:rPr>
                <w:sz w:val="11"/>
                <w:szCs w:val="11"/>
              </w:rPr>
            </w:pPr>
            <w:r w:rsidRPr="001119A5">
              <w:rPr>
                <w:sz w:val="11"/>
                <w:szCs w:val="11"/>
              </w:rPr>
              <w:t> </w:t>
            </w:r>
          </w:p>
        </w:tc>
        <w:tc>
          <w:tcPr>
            <w:tcW w:w="1260" w:type="dxa"/>
            <w:tcBorders>
              <w:top w:val="nil"/>
              <w:left w:val="nil"/>
              <w:bottom w:val="single" w:sz="4" w:space="0" w:color="auto"/>
              <w:right w:val="single" w:sz="4" w:space="0" w:color="auto"/>
            </w:tcBorders>
            <w:shd w:val="clear" w:color="auto" w:fill="auto"/>
            <w:noWrap/>
            <w:vAlign w:val="center"/>
            <w:hideMark/>
          </w:tcPr>
          <w:p w14:paraId="4F374C18" w14:textId="77777777" w:rsidR="00252E09" w:rsidRPr="001119A5" w:rsidRDefault="00252E09" w:rsidP="00E8485B">
            <w:pPr>
              <w:jc w:val="center"/>
              <w:rPr>
                <w:sz w:val="11"/>
                <w:szCs w:val="11"/>
              </w:rPr>
            </w:pPr>
            <w:r w:rsidRPr="001119A5">
              <w:rPr>
                <w:sz w:val="11"/>
                <w:szCs w:val="11"/>
              </w:rPr>
              <w:t>3,41</w:t>
            </w:r>
          </w:p>
        </w:tc>
        <w:tc>
          <w:tcPr>
            <w:tcW w:w="1260" w:type="dxa"/>
            <w:tcBorders>
              <w:top w:val="nil"/>
              <w:left w:val="nil"/>
              <w:bottom w:val="single" w:sz="4" w:space="0" w:color="auto"/>
              <w:right w:val="single" w:sz="4" w:space="0" w:color="auto"/>
            </w:tcBorders>
            <w:shd w:val="clear" w:color="auto" w:fill="auto"/>
            <w:noWrap/>
            <w:vAlign w:val="center"/>
            <w:hideMark/>
          </w:tcPr>
          <w:p w14:paraId="176F0665" w14:textId="77777777" w:rsidR="00252E09" w:rsidRPr="001119A5" w:rsidRDefault="00252E09" w:rsidP="00E8485B">
            <w:pPr>
              <w:jc w:val="center"/>
              <w:rPr>
                <w:sz w:val="11"/>
                <w:szCs w:val="11"/>
              </w:rPr>
            </w:pPr>
            <w:r w:rsidRPr="001119A5">
              <w:rPr>
                <w:sz w:val="11"/>
                <w:szCs w:val="11"/>
              </w:rPr>
              <w:t>1,037</w:t>
            </w:r>
          </w:p>
        </w:tc>
        <w:tc>
          <w:tcPr>
            <w:tcW w:w="1260" w:type="dxa"/>
            <w:tcBorders>
              <w:top w:val="nil"/>
              <w:left w:val="nil"/>
              <w:bottom w:val="single" w:sz="4" w:space="0" w:color="auto"/>
              <w:right w:val="nil"/>
            </w:tcBorders>
            <w:shd w:val="clear" w:color="auto" w:fill="auto"/>
            <w:noWrap/>
            <w:vAlign w:val="center"/>
            <w:hideMark/>
          </w:tcPr>
          <w:p w14:paraId="195503B8" w14:textId="77777777" w:rsidR="00252E09" w:rsidRPr="001119A5" w:rsidRDefault="00252E09" w:rsidP="00E8485B">
            <w:pPr>
              <w:jc w:val="center"/>
              <w:rPr>
                <w:sz w:val="11"/>
                <w:szCs w:val="11"/>
              </w:rPr>
            </w:pPr>
            <w:r w:rsidRPr="001119A5">
              <w:rPr>
                <w:sz w:val="11"/>
                <w:szCs w:val="11"/>
              </w:rPr>
              <w:t>4,45</w:t>
            </w:r>
          </w:p>
        </w:tc>
        <w:tc>
          <w:tcPr>
            <w:tcW w:w="1178" w:type="dxa"/>
            <w:tcBorders>
              <w:top w:val="nil"/>
              <w:left w:val="single" w:sz="4" w:space="0" w:color="auto"/>
              <w:bottom w:val="single" w:sz="4" w:space="0" w:color="auto"/>
              <w:right w:val="nil"/>
            </w:tcBorders>
            <w:shd w:val="clear" w:color="auto" w:fill="auto"/>
            <w:vAlign w:val="center"/>
            <w:hideMark/>
          </w:tcPr>
          <w:p w14:paraId="6D7C7811" w14:textId="77777777" w:rsidR="00252E09" w:rsidRPr="001119A5" w:rsidRDefault="00252E09" w:rsidP="00E8485B">
            <w:pPr>
              <w:jc w:val="center"/>
              <w:rPr>
                <w:sz w:val="11"/>
                <w:szCs w:val="11"/>
              </w:rPr>
            </w:pPr>
            <w:r w:rsidRPr="001119A5">
              <w:rPr>
                <w:sz w:val="11"/>
                <w:szCs w:val="11"/>
              </w:rPr>
              <w:t>3,49</w:t>
            </w:r>
          </w:p>
        </w:tc>
        <w:tc>
          <w:tcPr>
            <w:tcW w:w="1178" w:type="dxa"/>
            <w:tcBorders>
              <w:top w:val="nil"/>
              <w:left w:val="single" w:sz="4" w:space="0" w:color="auto"/>
              <w:bottom w:val="single" w:sz="4" w:space="0" w:color="auto"/>
              <w:right w:val="nil"/>
            </w:tcBorders>
            <w:shd w:val="clear" w:color="auto" w:fill="auto"/>
            <w:vAlign w:val="center"/>
            <w:hideMark/>
          </w:tcPr>
          <w:p w14:paraId="5B17164A" w14:textId="77777777" w:rsidR="00252E09" w:rsidRPr="001119A5" w:rsidRDefault="00252E09" w:rsidP="00E8485B">
            <w:pPr>
              <w:jc w:val="center"/>
              <w:rPr>
                <w:sz w:val="11"/>
                <w:szCs w:val="11"/>
              </w:rPr>
            </w:pPr>
            <w:r w:rsidRPr="001119A5">
              <w:rPr>
                <w:sz w:val="11"/>
                <w:szCs w:val="11"/>
              </w:rPr>
              <w:t>2,30</w:t>
            </w:r>
          </w:p>
        </w:tc>
        <w:tc>
          <w:tcPr>
            <w:tcW w:w="1243" w:type="dxa"/>
            <w:tcBorders>
              <w:top w:val="nil"/>
              <w:left w:val="single" w:sz="4" w:space="0" w:color="auto"/>
              <w:bottom w:val="single" w:sz="4" w:space="0" w:color="auto"/>
              <w:right w:val="nil"/>
            </w:tcBorders>
            <w:shd w:val="clear" w:color="auto" w:fill="auto"/>
            <w:vAlign w:val="center"/>
            <w:hideMark/>
          </w:tcPr>
          <w:p w14:paraId="1FBF074D" w14:textId="77777777" w:rsidR="00252E09" w:rsidRPr="001119A5" w:rsidRDefault="00252E09" w:rsidP="00E8485B">
            <w:pPr>
              <w:jc w:val="center"/>
              <w:rPr>
                <w:sz w:val="11"/>
                <w:szCs w:val="11"/>
              </w:rPr>
            </w:pPr>
            <w:r w:rsidRPr="001119A5">
              <w:rPr>
                <w:sz w:val="11"/>
                <w:szCs w:val="11"/>
              </w:rPr>
              <w:t>5,79</w:t>
            </w:r>
          </w:p>
        </w:tc>
        <w:tc>
          <w:tcPr>
            <w:tcW w:w="1216" w:type="dxa"/>
            <w:tcBorders>
              <w:top w:val="nil"/>
              <w:left w:val="single" w:sz="4" w:space="0" w:color="auto"/>
              <w:bottom w:val="single" w:sz="4" w:space="0" w:color="auto"/>
              <w:right w:val="nil"/>
            </w:tcBorders>
            <w:shd w:val="clear" w:color="auto" w:fill="auto"/>
            <w:vAlign w:val="center"/>
            <w:hideMark/>
          </w:tcPr>
          <w:p w14:paraId="7E87D675" w14:textId="77777777" w:rsidR="00252E09" w:rsidRPr="001119A5" w:rsidRDefault="00252E09" w:rsidP="00E8485B">
            <w:pPr>
              <w:jc w:val="center"/>
              <w:rPr>
                <w:sz w:val="11"/>
                <w:szCs w:val="11"/>
              </w:rPr>
            </w:pPr>
            <w:r w:rsidRPr="001119A5">
              <w:rPr>
                <w:sz w:val="11"/>
                <w:szCs w:val="11"/>
              </w:rPr>
              <w:t>4,61</w:t>
            </w:r>
          </w:p>
        </w:tc>
        <w:tc>
          <w:tcPr>
            <w:tcW w:w="1216" w:type="dxa"/>
            <w:tcBorders>
              <w:top w:val="nil"/>
              <w:left w:val="single" w:sz="4" w:space="0" w:color="auto"/>
              <w:bottom w:val="single" w:sz="4" w:space="0" w:color="auto"/>
              <w:right w:val="nil"/>
            </w:tcBorders>
            <w:shd w:val="clear" w:color="auto" w:fill="auto"/>
            <w:vAlign w:val="center"/>
            <w:hideMark/>
          </w:tcPr>
          <w:p w14:paraId="3C3B3D44" w14:textId="77777777" w:rsidR="00252E09" w:rsidRPr="001119A5" w:rsidRDefault="00252E09" w:rsidP="00E8485B">
            <w:pPr>
              <w:jc w:val="center"/>
              <w:rPr>
                <w:sz w:val="11"/>
                <w:szCs w:val="11"/>
              </w:rPr>
            </w:pPr>
            <w:r w:rsidRPr="001119A5">
              <w:rPr>
                <w:sz w:val="11"/>
                <w:szCs w:val="11"/>
              </w:rPr>
              <w:t>1,54</w:t>
            </w:r>
          </w:p>
        </w:tc>
        <w:tc>
          <w:tcPr>
            <w:tcW w:w="1216" w:type="dxa"/>
            <w:tcBorders>
              <w:top w:val="nil"/>
              <w:left w:val="single" w:sz="4" w:space="0" w:color="auto"/>
              <w:bottom w:val="single" w:sz="4" w:space="0" w:color="auto"/>
              <w:right w:val="nil"/>
            </w:tcBorders>
            <w:shd w:val="clear" w:color="auto" w:fill="auto"/>
            <w:vAlign w:val="center"/>
            <w:hideMark/>
          </w:tcPr>
          <w:p w14:paraId="47AA2FCC" w14:textId="77777777" w:rsidR="00252E09" w:rsidRPr="001119A5" w:rsidRDefault="00252E09" w:rsidP="00E8485B">
            <w:pPr>
              <w:jc w:val="center"/>
              <w:rPr>
                <w:sz w:val="11"/>
                <w:szCs w:val="11"/>
              </w:rPr>
            </w:pPr>
            <w:r w:rsidRPr="001119A5">
              <w:rPr>
                <w:sz w:val="11"/>
                <w:szCs w:val="11"/>
              </w:rPr>
              <w:t>6,15</w:t>
            </w:r>
          </w:p>
        </w:tc>
        <w:tc>
          <w:tcPr>
            <w:tcW w:w="1243" w:type="dxa"/>
            <w:tcBorders>
              <w:top w:val="nil"/>
              <w:left w:val="single" w:sz="4" w:space="0" w:color="auto"/>
              <w:bottom w:val="single" w:sz="4" w:space="0" w:color="auto"/>
              <w:right w:val="nil"/>
            </w:tcBorders>
            <w:shd w:val="clear" w:color="auto" w:fill="auto"/>
            <w:vAlign w:val="center"/>
            <w:hideMark/>
          </w:tcPr>
          <w:p w14:paraId="66F873A2" w14:textId="77777777" w:rsidR="00252E09" w:rsidRPr="001119A5" w:rsidRDefault="00252E09" w:rsidP="00E8485B">
            <w:pPr>
              <w:jc w:val="center"/>
              <w:rPr>
                <w:sz w:val="11"/>
                <w:szCs w:val="11"/>
              </w:rPr>
            </w:pPr>
            <w:r w:rsidRPr="001119A5">
              <w:rPr>
                <w:sz w:val="11"/>
                <w:szCs w:val="11"/>
              </w:rPr>
              <w:t>4,61</w:t>
            </w:r>
          </w:p>
        </w:tc>
        <w:tc>
          <w:tcPr>
            <w:tcW w:w="1243" w:type="dxa"/>
            <w:tcBorders>
              <w:top w:val="nil"/>
              <w:left w:val="single" w:sz="4" w:space="0" w:color="auto"/>
              <w:bottom w:val="single" w:sz="4" w:space="0" w:color="auto"/>
              <w:right w:val="nil"/>
            </w:tcBorders>
            <w:shd w:val="clear" w:color="auto" w:fill="auto"/>
            <w:vAlign w:val="center"/>
            <w:hideMark/>
          </w:tcPr>
          <w:p w14:paraId="6478F57A" w14:textId="77777777" w:rsidR="00252E09" w:rsidRPr="001119A5" w:rsidRDefault="00252E09" w:rsidP="00E8485B">
            <w:pPr>
              <w:jc w:val="center"/>
              <w:rPr>
                <w:sz w:val="11"/>
                <w:szCs w:val="11"/>
              </w:rPr>
            </w:pPr>
            <w:r w:rsidRPr="001119A5">
              <w:rPr>
                <w:sz w:val="11"/>
                <w:szCs w:val="11"/>
              </w:rPr>
              <w:t>1,54</w:t>
            </w:r>
          </w:p>
        </w:tc>
        <w:tc>
          <w:tcPr>
            <w:tcW w:w="1243" w:type="dxa"/>
            <w:tcBorders>
              <w:top w:val="nil"/>
              <w:left w:val="single" w:sz="4" w:space="0" w:color="auto"/>
              <w:bottom w:val="single" w:sz="4" w:space="0" w:color="auto"/>
              <w:right w:val="nil"/>
            </w:tcBorders>
            <w:shd w:val="clear" w:color="auto" w:fill="auto"/>
            <w:vAlign w:val="center"/>
            <w:hideMark/>
          </w:tcPr>
          <w:p w14:paraId="0F6E2B2E" w14:textId="77777777" w:rsidR="00252E09" w:rsidRPr="001119A5" w:rsidRDefault="00252E09" w:rsidP="00E8485B">
            <w:pPr>
              <w:jc w:val="center"/>
              <w:rPr>
                <w:sz w:val="11"/>
                <w:szCs w:val="11"/>
              </w:rPr>
            </w:pPr>
            <w:r w:rsidRPr="001119A5">
              <w:rPr>
                <w:sz w:val="11"/>
                <w:szCs w:val="11"/>
              </w:rPr>
              <w:t>6,16</w:t>
            </w:r>
          </w:p>
        </w:tc>
        <w:tc>
          <w:tcPr>
            <w:tcW w:w="1179" w:type="dxa"/>
            <w:tcBorders>
              <w:top w:val="nil"/>
              <w:left w:val="nil"/>
              <w:bottom w:val="single" w:sz="4" w:space="0" w:color="auto"/>
              <w:right w:val="nil"/>
            </w:tcBorders>
            <w:shd w:val="clear" w:color="auto" w:fill="auto"/>
            <w:vAlign w:val="center"/>
            <w:hideMark/>
          </w:tcPr>
          <w:p w14:paraId="107B3FBB" w14:textId="77777777" w:rsidR="00252E09" w:rsidRPr="001119A5" w:rsidRDefault="00252E09" w:rsidP="00E8485B">
            <w:pPr>
              <w:jc w:val="center"/>
              <w:rPr>
                <w:sz w:val="11"/>
                <w:szCs w:val="11"/>
              </w:rPr>
            </w:pPr>
            <w:r w:rsidRPr="001119A5">
              <w:rPr>
                <w:sz w:val="11"/>
                <w:szCs w:val="11"/>
              </w:rPr>
              <w:t>4,61</w:t>
            </w:r>
          </w:p>
        </w:tc>
        <w:tc>
          <w:tcPr>
            <w:tcW w:w="1179" w:type="dxa"/>
            <w:tcBorders>
              <w:top w:val="nil"/>
              <w:left w:val="nil"/>
              <w:bottom w:val="single" w:sz="4" w:space="0" w:color="auto"/>
              <w:right w:val="nil"/>
            </w:tcBorders>
            <w:shd w:val="clear" w:color="auto" w:fill="auto"/>
            <w:vAlign w:val="center"/>
            <w:hideMark/>
          </w:tcPr>
          <w:p w14:paraId="6348AF5D" w14:textId="77777777" w:rsidR="00252E09" w:rsidRPr="001119A5" w:rsidRDefault="00252E09" w:rsidP="00E8485B">
            <w:pPr>
              <w:jc w:val="center"/>
              <w:rPr>
                <w:sz w:val="11"/>
                <w:szCs w:val="11"/>
              </w:rPr>
            </w:pPr>
            <w:r w:rsidRPr="001119A5">
              <w:rPr>
                <w:sz w:val="11"/>
                <w:szCs w:val="11"/>
              </w:rPr>
              <w:t>1,54</w:t>
            </w:r>
          </w:p>
        </w:tc>
        <w:tc>
          <w:tcPr>
            <w:tcW w:w="1179" w:type="dxa"/>
            <w:tcBorders>
              <w:top w:val="nil"/>
              <w:left w:val="nil"/>
              <w:bottom w:val="single" w:sz="4" w:space="0" w:color="auto"/>
              <w:right w:val="nil"/>
            </w:tcBorders>
            <w:shd w:val="clear" w:color="auto" w:fill="auto"/>
            <w:vAlign w:val="center"/>
            <w:hideMark/>
          </w:tcPr>
          <w:p w14:paraId="767C7918" w14:textId="77777777" w:rsidR="00252E09" w:rsidRPr="001119A5" w:rsidRDefault="00252E09" w:rsidP="00E8485B">
            <w:pPr>
              <w:jc w:val="center"/>
              <w:rPr>
                <w:sz w:val="11"/>
                <w:szCs w:val="11"/>
              </w:rPr>
            </w:pPr>
            <w:r w:rsidRPr="001119A5">
              <w:rPr>
                <w:sz w:val="11"/>
                <w:szCs w:val="11"/>
              </w:rPr>
              <w:t>6,15</w:t>
            </w:r>
          </w:p>
        </w:tc>
        <w:tc>
          <w:tcPr>
            <w:tcW w:w="16" w:type="dxa"/>
            <w:vAlign w:val="center"/>
            <w:hideMark/>
          </w:tcPr>
          <w:p w14:paraId="203E86A8" w14:textId="77777777" w:rsidR="00252E09" w:rsidRPr="001119A5" w:rsidRDefault="00252E09" w:rsidP="00E8485B">
            <w:pPr>
              <w:rPr>
                <w:sz w:val="11"/>
                <w:szCs w:val="11"/>
              </w:rPr>
            </w:pPr>
          </w:p>
        </w:tc>
      </w:tr>
      <w:tr w:rsidR="00252E09" w:rsidRPr="001119A5" w14:paraId="5A5CFCA5" w14:textId="77777777" w:rsidTr="00E8485B">
        <w:trPr>
          <w:trHeight w:val="510"/>
          <w:jc w:val="center"/>
        </w:trPr>
        <w:tc>
          <w:tcPr>
            <w:tcW w:w="4051" w:type="dxa"/>
            <w:tcBorders>
              <w:top w:val="nil"/>
              <w:left w:val="single" w:sz="8" w:space="0" w:color="auto"/>
              <w:bottom w:val="single" w:sz="4" w:space="0" w:color="auto"/>
              <w:right w:val="single" w:sz="4" w:space="0" w:color="auto"/>
            </w:tcBorders>
            <w:shd w:val="clear" w:color="auto" w:fill="auto"/>
            <w:hideMark/>
          </w:tcPr>
          <w:p w14:paraId="0C24D785" w14:textId="77777777" w:rsidR="00252E09" w:rsidRPr="001119A5" w:rsidRDefault="00252E09" w:rsidP="00E8485B">
            <w:pPr>
              <w:rPr>
                <w:sz w:val="11"/>
                <w:szCs w:val="11"/>
              </w:rPr>
            </w:pPr>
            <w:r w:rsidRPr="001119A5">
              <w:rPr>
                <w:sz w:val="11"/>
                <w:szCs w:val="11"/>
              </w:rPr>
              <w:t xml:space="preserve"> - покупка от ФГПУ комбинат Алтай Росрезерва</w:t>
            </w:r>
          </w:p>
        </w:tc>
        <w:tc>
          <w:tcPr>
            <w:tcW w:w="1400" w:type="dxa"/>
            <w:tcBorders>
              <w:top w:val="nil"/>
              <w:left w:val="nil"/>
              <w:bottom w:val="single" w:sz="4" w:space="0" w:color="auto"/>
              <w:right w:val="single" w:sz="4" w:space="0" w:color="auto"/>
            </w:tcBorders>
            <w:shd w:val="clear" w:color="auto" w:fill="auto"/>
            <w:hideMark/>
          </w:tcPr>
          <w:p w14:paraId="7C6CD152" w14:textId="77777777" w:rsidR="00252E09" w:rsidRPr="001119A5" w:rsidRDefault="00252E09" w:rsidP="00E8485B">
            <w:pPr>
              <w:jc w:val="center"/>
              <w:rPr>
                <w:sz w:val="11"/>
                <w:szCs w:val="11"/>
              </w:rPr>
            </w:pPr>
            <w:r w:rsidRPr="001119A5">
              <w:rPr>
                <w:sz w:val="11"/>
                <w:szCs w:val="11"/>
              </w:rPr>
              <w:t>тыс. м3</w:t>
            </w:r>
          </w:p>
        </w:tc>
        <w:tc>
          <w:tcPr>
            <w:tcW w:w="1260" w:type="dxa"/>
            <w:tcBorders>
              <w:top w:val="nil"/>
              <w:left w:val="nil"/>
              <w:bottom w:val="single" w:sz="4" w:space="0" w:color="auto"/>
              <w:right w:val="single" w:sz="4" w:space="0" w:color="auto"/>
            </w:tcBorders>
            <w:shd w:val="clear" w:color="auto" w:fill="auto"/>
            <w:noWrap/>
            <w:vAlign w:val="center"/>
            <w:hideMark/>
          </w:tcPr>
          <w:p w14:paraId="75A725FB" w14:textId="77777777" w:rsidR="00252E09" w:rsidRPr="001119A5" w:rsidRDefault="00252E09" w:rsidP="00E8485B">
            <w:pPr>
              <w:jc w:val="center"/>
              <w:rPr>
                <w:sz w:val="11"/>
                <w:szCs w:val="11"/>
              </w:rPr>
            </w:pPr>
            <w:r w:rsidRPr="001119A5">
              <w:rPr>
                <w:sz w:val="11"/>
                <w:szCs w:val="11"/>
              </w:rPr>
              <w:t> </w:t>
            </w:r>
          </w:p>
        </w:tc>
        <w:tc>
          <w:tcPr>
            <w:tcW w:w="1260" w:type="dxa"/>
            <w:tcBorders>
              <w:top w:val="nil"/>
              <w:left w:val="nil"/>
              <w:bottom w:val="single" w:sz="4" w:space="0" w:color="auto"/>
              <w:right w:val="single" w:sz="4" w:space="0" w:color="auto"/>
            </w:tcBorders>
            <w:shd w:val="clear" w:color="auto" w:fill="auto"/>
            <w:noWrap/>
            <w:vAlign w:val="center"/>
            <w:hideMark/>
          </w:tcPr>
          <w:p w14:paraId="2868FD4E" w14:textId="77777777" w:rsidR="00252E09" w:rsidRPr="001119A5" w:rsidRDefault="00252E09" w:rsidP="00E8485B">
            <w:pPr>
              <w:jc w:val="center"/>
              <w:rPr>
                <w:sz w:val="11"/>
                <w:szCs w:val="11"/>
              </w:rPr>
            </w:pPr>
            <w:r w:rsidRPr="001119A5">
              <w:rPr>
                <w:sz w:val="11"/>
                <w:szCs w:val="11"/>
              </w:rPr>
              <w:t>1,198</w:t>
            </w:r>
          </w:p>
        </w:tc>
        <w:tc>
          <w:tcPr>
            <w:tcW w:w="1260" w:type="dxa"/>
            <w:tcBorders>
              <w:top w:val="nil"/>
              <w:left w:val="nil"/>
              <w:bottom w:val="single" w:sz="4" w:space="0" w:color="auto"/>
              <w:right w:val="nil"/>
            </w:tcBorders>
            <w:shd w:val="clear" w:color="auto" w:fill="auto"/>
            <w:noWrap/>
            <w:vAlign w:val="center"/>
            <w:hideMark/>
          </w:tcPr>
          <w:p w14:paraId="5ECA5B32" w14:textId="77777777" w:rsidR="00252E09" w:rsidRPr="001119A5" w:rsidRDefault="00252E09" w:rsidP="00E8485B">
            <w:pPr>
              <w:jc w:val="center"/>
              <w:rPr>
                <w:sz w:val="11"/>
                <w:szCs w:val="11"/>
              </w:rPr>
            </w:pPr>
            <w:r w:rsidRPr="001119A5">
              <w:rPr>
                <w:sz w:val="11"/>
                <w:szCs w:val="11"/>
              </w:rPr>
              <w:t>1,20</w:t>
            </w:r>
          </w:p>
        </w:tc>
        <w:tc>
          <w:tcPr>
            <w:tcW w:w="1178" w:type="dxa"/>
            <w:tcBorders>
              <w:top w:val="nil"/>
              <w:left w:val="single" w:sz="4" w:space="0" w:color="auto"/>
              <w:bottom w:val="single" w:sz="4" w:space="0" w:color="auto"/>
              <w:right w:val="nil"/>
            </w:tcBorders>
            <w:shd w:val="clear" w:color="auto" w:fill="auto"/>
            <w:vAlign w:val="center"/>
            <w:hideMark/>
          </w:tcPr>
          <w:p w14:paraId="14198068" w14:textId="77777777" w:rsidR="00252E09" w:rsidRPr="001119A5" w:rsidRDefault="00252E09" w:rsidP="00E8485B">
            <w:pPr>
              <w:jc w:val="center"/>
              <w:rPr>
                <w:sz w:val="11"/>
                <w:szCs w:val="11"/>
              </w:rPr>
            </w:pPr>
            <w:r w:rsidRPr="001119A5">
              <w:rPr>
                <w:sz w:val="11"/>
                <w:szCs w:val="11"/>
              </w:rPr>
              <w:t> </w:t>
            </w:r>
          </w:p>
        </w:tc>
        <w:tc>
          <w:tcPr>
            <w:tcW w:w="1178" w:type="dxa"/>
            <w:tcBorders>
              <w:top w:val="nil"/>
              <w:left w:val="single" w:sz="4" w:space="0" w:color="auto"/>
              <w:bottom w:val="single" w:sz="4" w:space="0" w:color="auto"/>
              <w:right w:val="nil"/>
            </w:tcBorders>
            <w:shd w:val="clear" w:color="auto" w:fill="auto"/>
            <w:vAlign w:val="center"/>
            <w:hideMark/>
          </w:tcPr>
          <w:p w14:paraId="315FD732" w14:textId="77777777" w:rsidR="00252E09" w:rsidRPr="001119A5" w:rsidRDefault="00252E09" w:rsidP="00E8485B">
            <w:pPr>
              <w:jc w:val="center"/>
              <w:rPr>
                <w:sz w:val="11"/>
                <w:szCs w:val="11"/>
              </w:rPr>
            </w:pPr>
            <w:r w:rsidRPr="001119A5">
              <w:rPr>
                <w:sz w:val="11"/>
                <w:szCs w:val="11"/>
              </w:rPr>
              <w:t> </w:t>
            </w:r>
          </w:p>
        </w:tc>
        <w:tc>
          <w:tcPr>
            <w:tcW w:w="1243" w:type="dxa"/>
            <w:tcBorders>
              <w:top w:val="nil"/>
              <w:left w:val="single" w:sz="4" w:space="0" w:color="auto"/>
              <w:bottom w:val="single" w:sz="4" w:space="0" w:color="auto"/>
              <w:right w:val="nil"/>
            </w:tcBorders>
            <w:shd w:val="clear" w:color="auto" w:fill="auto"/>
            <w:vAlign w:val="center"/>
            <w:hideMark/>
          </w:tcPr>
          <w:p w14:paraId="44CF6298" w14:textId="77777777" w:rsidR="00252E09" w:rsidRPr="001119A5" w:rsidRDefault="00252E09" w:rsidP="00E8485B">
            <w:pPr>
              <w:jc w:val="center"/>
              <w:rPr>
                <w:sz w:val="11"/>
                <w:szCs w:val="11"/>
              </w:rPr>
            </w:pPr>
            <w:r w:rsidRPr="001119A5">
              <w:rPr>
                <w:sz w:val="11"/>
                <w:szCs w:val="11"/>
              </w:rPr>
              <w:t>0,00</w:t>
            </w:r>
          </w:p>
        </w:tc>
        <w:tc>
          <w:tcPr>
            <w:tcW w:w="1216" w:type="dxa"/>
            <w:tcBorders>
              <w:top w:val="nil"/>
              <w:left w:val="single" w:sz="4" w:space="0" w:color="auto"/>
              <w:bottom w:val="single" w:sz="4" w:space="0" w:color="auto"/>
              <w:right w:val="nil"/>
            </w:tcBorders>
            <w:shd w:val="clear" w:color="auto" w:fill="auto"/>
            <w:vAlign w:val="center"/>
            <w:hideMark/>
          </w:tcPr>
          <w:p w14:paraId="63063B5B" w14:textId="77777777" w:rsidR="00252E09" w:rsidRPr="001119A5" w:rsidRDefault="00252E09" w:rsidP="00E8485B">
            <w:pPr>
              <w:jc w:val="center"/>
              <w:rPr>
                <w:sz w:val="11"/>
                <w:szCs w:val="11"/>
              </w:rPr>
            </w:pPr>
            <w:r w:rsidRPr="001119A5">
              <w:rPr>
                <w:sz w:val="11"/>
                <w:szCs w:val="11"/>
              </w:rPr>
              <w:t> </w:t>
            </w:r>
          </w:p>
        </w:tc>
        <w:tc>
          <w:tcPr>
            <w:tcW w:w="1216" w:type="dxa"/>
            <w:tcBorders>
              <w:top w:val="nil"/>
              <w:left w:val="single" w:sz="4" w:space="0" w:color="auto"/>
              <w:bottom w:val="single" w:sz="4" w:space="0" w:color="auto"/>
              <w:right w:val="nil"/>
            </w:tcBorders>
            <w:shd w:val="clear" w:color="auto" w:fill="auto"/>
            <w:vAlign w:val="center"/>
            <w:hideMark/>
          </w:tcPr>
          <w:p w14:paraId="011FFF9C" w14:textId="77777777" w:rsidR="00252E09" w:rsidRPr="001119A5" w:rsidRDefault="00252E09" w:rsidP="00E8485B">
            <w:pPr>
              <w:jc w:val="center"/>
              <w:rPr>
                <w:sz w:val="11"/>
                <w:szCs w:val="11"/>
              </w:rPr>
            </w:pPr>
            <w:r w:rsidRPr="001119A5">
              <w:rPr>
                <w:sz w:val="11"/>
                <w:szCs w:val="11"/>
              </w:rPr>
              <w:t> </w:t>
            </w:r>
          </w:p>
        </w:tc>
        <w:tc>
          <w:tcPr>
            <w:tcW w:w="1216" w:type="dxa"/>
            <w:tcBorders>
              <w:top w:val="nil"/>
              <w:left w:val="single" w:sz="4" w:space="0" w:color="auto"/>
              <w:bottom w:val="single" w:sz="4" w:space="0" w:color="auto"/>
              <w:right w:val="nil"/>
            </w:tcBorders>
            <w:shd w:val="clear" w:color="auto" w:fill="auto"/>
            <w:vAlign w:val="center"/>
            <w:hideMark/>
          </w:tcPr>
          <w:p w14:paraId="439DA637" w14:textId="77777777" w:rsidR="00252E09" w:rsidRPr="001119A5" w:rsidRDefault="00252E09" w:rsidP="00E8485B">
            <w:pPr>
              <w:jc w:val="center"/>
              <w:rPr>
                <w:sz w:val="11"/>
                <w:szCs w:val="11"/>
              </w:rPr>
            </w:pPr>
            <w:r w:rsidRPr="001119A5">
              <w:rPr>
                <w:sz w:val="11"/>
                <w:szCs w:val="11"/>
              </w:rPr>
              <w:t>0,00</w:t>
            </w:r>
          </w:p>
        </w:tc>
        <w:tc>
          <w:tcPr>
            <w:tcW w:w="1243" w:type="dxa"/>
            <w:tcBorders>
              <w:top w:val="nil"/>
              <w:left w:val="single" w:sz="4" w:space="0" w:color="auto"/>
              <w:bottom w:val="single" w:sz="4" w:space="0" w:color="auto"/>
              <w:right w:val="nil"/>
            </w:tcBorders>
            <w:shd w:val="clear" w:color="auto" w:fill="auto"/>
            <w:vAlign w:val="center"/>
            <w:hideMark/>
          </w:tcPr>
          <w:p w14:paraId="11FE5BB5" w14:textId="77777777" w:rsidR="00252E09" w:rsidRPr="001119A5" w:rsidRDefault="00252E09" w:rsidP="00E8485B">
            <w:pPr>
              <w:jc w:val="center"/>
              <w:rPr>
                <w:sz w:val="11"/>
                <w:szCs w:val="11"/>
              </w:rPr>
            </w:pPr>
            <w:r w:rsidRPr="001119A5">
              <w:rPr>
                <w:sz w:val="11"/>
                <w:szCs w:val="11"/>
              </w:rPr>
              <w:t> </w:t>
            </w:r>
          </w:p>
        </w:tc>
        <w:tc>
          <w:tcPr>
            <w:tcW w:w="1243" w:type="dxa"/>
            <w:tcBorders>
              <w:top w:val="nil"/>
              <w:left w:val="single" w:sz="4" w:space="0" w:color="auto"/>
              <w:bottom w:val="single" w:sz="4" w:space="0" w:color="auto"/>
              <w:right w:val="nil"/>
            </w:tcBorders>
            <w:shd w:val="clear" w:color="auto" w:fill="auto"/>
            <w:vAlign w:val="center"/>
            <w:hideMark/>
          </w:tcPr>
          <w:p w14:paraId="6610F7E2" w14:textId="77777777" w:rsidR="00252E09" w:rsidRPr="001119A5" w:rsidRDefault="00252E09" w:rsidP="00E8485B">
            <w:pPr>
              <w:jc w:val="center"/>
              <w:rPr>
                <w:sz w:val="11"/>
                <w:szCs w:val="11"/>
              </w:rPr>
            </w:pPr>
            <w:r w:rsidRPr="001119A5">
              <w:rPr>
                <w:sz w:val="11"/>
                <w:szCs w:val="11"/>
              </w:rPr>
              <w:t> </w:t>
            </w:r>
          </w:p>
        </w:tc>
        <w:tc>
          <w:tcPr>
            <w:tcW w:w="1243" w:type="dxa"/>
            <w:tcBorders>
              <w:top w:val="nil"/>
              <w:left w:val="single" w:sz="4" w:space="0" w:color="auto"/>
              <w:bottom w:val="single" w:sz="4" w:space="0" w:color="auto"/>
              <w:right w:val="nil"/>
            </w:tcBorders>
            <w:shd w:val="clear" w:color="auto" w:fill="auto"/>
            <w:vAlign w:val="center"/>
            <w:hideMark/>
          </w:tcPr>
          <w:p w14:paraId="34027DBB" w14:textId="77777777" w:rsidR="00252E09" w:rsidRPr="001119A5" w:rsidRDefault="00252E09" w:rsidP="00E8485B">
            <w:pPr>
              <w:jc w:val="center"/>
              <w:rPr>
                <w:sz w:val="11"/>
                <w:szCs w:val="11"/>
              </w:rPr>
            </w:pPr>
            <w:r w:rsidRPr="001119A5">
              <w:rPr>
                <w:sz w:val="11"/>
                <w:szCs w:val="11"/>
              </w:rPr>
              <w:t> </w:t>
            </w:r>
          </w:p>
        </w:tc>
        <w:tc>
          <w:tcPr>
            <w:tcW w:w="1179" w:type="dxa"/>
            <w:tcBorders>
              <w:top w:val="nil"/>
              <w:left w:val="nil"/>
              <w:bottom w:val="single" w:sz="4" w:space="0" w:color="auto"/>
              <w:right w:val="nil"/>
            </w:tcBorders>
            <w:shd w:val="clear" w:color="auto" w:fill="auto"/>
            <w:vAlign w:val="center"/>
            <w:hideMark/>
          </w:tcPr>
          <w:p w14:paraId="5E9E4699" w14:textId="77777777" w:rsidR="00252E09" w:rsidRPr="001119A5" w:rsidRDefault="00252E09" w:rsidP="00E8485B">
            <w:pPr>
              <w:jc w:val="center"/>
              <w:rPr>
                <w:sz w:val="11"/>
                <w:szCs w:val="11"/>
              </w:rPr>
            </w:pPr>
            <w:r w:rsidRPr="001119A5">
              <w:rPr>
                <w:sz w:val="11"/>
                <w:szCs w:val="11"/>
              </w:rPr>
              <w:t> </w:t>
            </w:r>
          </w:p>
        </w:tc>
        <w:tc>
          <w:tcPr>
            <w:tcW w:w="1179" w:type="dxa"/>
            <w:tcBorders>
              <w:top w:val="nil"/>
              <w:left w:val="nil"/>
              <w:bottom w:val="single" w:sz="4" w:space="0" w:color="auto"/>
              <w:right w:val="nil"/>
            </w:tcBorders>
            <w:shd w:val="clear" w:color="auto" w:fill="auto"/>
            <w:vAlign w:val="center"/>
            <w:hideMark/>
          </w:tcPr>
          <w:p w14:paraId="79074959" w14:textId="77777777" w:rsidR="00252E09" w:rsidRPr="001119A5" w:rsidRDefault="00252E09" w:rsidP="00E8485B">
            <w:pPr>
              <w:jc w:val="center"/>
              <w:rPr>
                <w:sz w:val="11"/>
                <w:szCs w:val="11"/>
              </w:rPr>
            </w:pPr>
            <w:r w:rsidRPr="001119A5">
              <w:rPr>
                <w:sz w:val="11"/>
                <w:szCs w:val="11"/>
              </w:rPr>
              <w:t> </w:t>
            </w:r>
          </w:p>
        </w:tc>
        <w:tc>
          <w:tcPr>
            <w:tcW w:w="1179" w:type="dxa"/>
            <w:tcBorders>
              <w:top w:val="nil"/>
              <w:left w:val="nil"/>
              <w:bottom w:val="single" w:sz="4" w:space="0" w:color="auto"/>
              <w:right w:val="nil"/>
            </w:tcBorders>
            <w:shd w:val="clear" w:color="auto" w:fill="auto"/>
            <w:vAlign w:val="center"/>
            <w:hideMark/>
          </w:tcPr>
          <w:p w14:paraId="2795DF82" w14:textId="77777777" w:rsidR="00252E09" w:rsidRPr="001119A5" w:rsidRDefault="00252E09" w:rsidP="00E8485B">
            <w:pPr>
              <w:jc w:val="center"/>
              <w:rPr>
                <w:sz w:val="11"/>
                <w:szCs w:val="11"/>
              </w:rPr>
            </w:pPr>
            <w:r w:rsidRPr="001119A5">
              <w:rPr>
                <w:sz w:val="11"/>
                <w:szCs w:val="11"/>
              </w:rPr>
              <w:t> </w:t>
            </w:r>
          </w:p>
        </w:tc>
        <w:tc>
          <w:tcPr>
            <w:tcW w:w="16" w:type="dxa"/>
            <w:vAlign w:val="center"/>
            <w:hideMark/>
          </w:tcPr>
          <w:p w14:paraId="3BAC4196" w14:textId="77777777" w:rsidR="00252E09" w:rsidRPr="001119A5" w:rsidRDefault="00252E09" w:rsidP="00E8485B">
            <w:pPr>
              <w:rPr>
                <w:sz w:val="11"/>
                <w:szCs w:val="11"/>
              </w:rPr>
            </w:pPr>
          </w:p>
        </w:tc>
      </w:tr>
      <w:tr w:rsidR="00252E09" w:rsidRPr="001119A5" w14:paraId="1430293D" w14:textId="77777777" w:rsidTr="00E8485B">
        <w:trPr>
          <w:trHeight w:val="255"/>
          <w:jc w:val="center"/>
        </w:trPr>
        <w:tc>
          <w:tcPr>
            <w:tcW w:w="4051" w:type="dxa"/>
            <w:tcBorders>
              <w:top w:val="nil"/>
              <w:left w:val="single" w:sz="8" w:space="0" w:color="auto"/>
              <w:bottom w:val="single" w:sz="4" w:space="0" w:color="auto"/>
              <w:right w:val="single" w:sz="4" w:space="0" w:color="auto"/>
            </w:tcBorders>
            <w:shd w:val="clear" w:color="auto" w:fill="auto"/>
            <w:hideMark/>
          </w:tcPr>
          <w:p w14:paraId="3C552806" w14:textId="77777777" w:rsidR="00252E09" w:rsidRPr="001119A5" w:rsidRDefault="00252E09" w:rsidP="00E8485B">
            <w:pPr>
              <w:rPr>
                <w:sz w:val="11"/>
                <w:szCs w:val="11"/>
              </w:rPr>
            </w:pPr>
            <w:r w:rsidRPr="001119A5">
              <w:rPr>
                <w:sz w:val="11"/>
                <w:szCs w:val="11"/>
              </w:rPr>
              <w:t>Общее количество стоков, всего</w:t>
            </w:r>
          </w:p>
        </w:tc>
        <w:tc>
          <w:tcPr>
            <w:tcW w:w="1400" w:type="dxa"/>
            <w:tcBorders>
              <w:top w:val="nil"/>
              <w:left w:val="nil"/>
              <w:bottom w:val="single" w:sz="4" w:space="0" w:color="auto"/>
              <w:right w:val="single" w:sz="4" w:space="0" w:color="auto"/>
            </w:tcBorders>
            <w:shd w:val="clear" w:color="auto" w:fill="auto"/>
            <w:hideMark/>
          </w:tcPr>
          <w:p w14:paraId="29ED3F1B" w14:textId="77777777" w:rsidR="00252E09" w:rsidRPr="001119A5" w:rsidRDefault="00252E09" w:rsidP="00E8485B">
            <w:pPr>
              <w:jc w:val="center"/>
              <w:rPr>
                <w:sz w:val="11"/>
                <w:szCs w:val="11"/>
              </w:rPr>
            </w:pPr>
            <w:r w:rsidRPr="001119A5">
              <w:rPr>
                <w:sz w:val="11"/>
                <w:szCs w:val="11"/>
              </w:rPr>
              <w:t>тыс. м3</w:t>
            </w:r>
          </w:p>
        </w:tc>
        <w:tc>
          <w:tcPr>
            <w:tcW w:w="1260" w:type="dxa"/>
            <w:tcBorders>
              <w:top w:val="nil"/>
              <w:left w:val="nil"/>
              <w:bottom w:val="single" w:sz="4" w:space="0" w:color="auto"/>
              <w:right w:val="single" w:sz="4" w:space="0" w:color="auto"/>
            </w:tcBorders>
            <w:shd w:val="clear" w:color="auto" w:fill="auto"/>
            <w:noWrap/>
            <w:vAlign w:val="center"/>
            <w:hideMark/>
          </w:tcPr>
          <w:p w14:paraId="0D9AA8E2" w14:textId="77777777" w:rsidR="00252E09" w:rsidRPr="001119A5" w:rsidRDefault="00252E09" w:rsidP="00E8485B">
            <w:pPr>
              <w:jc w:val="center"/>
              <w:rPr>
                <w:sz w:val="11"/>
                <w:szCs w:val="11"/>
              </w:rPr>
            </w:pPr>
            <w:r w:rsidRPr="001119A5">
              <w:rPr>
                <w:sz w:val="11"/>
                <w:szCs w:val="11"/>
              </w:rPr>
              <w:t>4,07</w:t>
            </w:r>
          </w:p>
        </w:tc>
        <w:tc>
          <w:tcPr>
            <w:tcW w:w="1260" w:type="dxa"/>
            <w:tcBorders>
              <w:top w:val="nil"/>
              <w:left w:val="nil"/>
              <w:bottom w:val="single" w:sz="4" w:space="0" w:color="auto"/>
              <w:right w:val="single" w:sz="4" w:space="0" w:color="auto"/>
            </w:tcBorders>
            <w:shd w:val="clear" w:color="auto" w:fill="auto"/>
            <w:noWrap/>
            <w:vAlign w:val="center"/>
            <w:hideMark/>
          </w:tcPr>
          <w:p w14:paraId="014D90D1" w14:textId="77777777" w:rsidR="00252E09" w:rsidRPr="001119A5" w:rsidRDefault="00252E09" w:rsidP="00E8485B">
            <w:pPr>
              <w:jc w:val="center"/>
              <w:rPr>
                <w:sz w:val="11"/>
                <w:szCs w:val="11"/>
              </w:rPr>
            </w:pPr>
            <w:r w:rsidRPr="001119A5">
              <w:rPr>
                <w:sz w:val="11"/>
                <w:szCs w:val="11"/>
              </w:rPr>
              <w:t>0,95</w:t>
            </w:r>
          </w:p>
        </w:tc>
        <w:tc>
          <w:tcPr>
            <w:tcW w:w="1260" w:type="dxa"/>
            <w:tcBorders>
              <w:top w:val="nil"/>
              <w:left w:val="nil"/>
              <w:bottom w:val="single" w:sz="4" w:space="0" w:color="auto"/>
              <w:right w:val="nil"/>
            </w:tcBorders>
            <w:shd w:val="clear" w:color="auto" w:fill="auto"/>
            <w:noWrap/>
            <w:vAlign w:val="center"/>
            <w:hideMark/>
          </w:tcPr>
          <w:p w14:paraId="17B94392" w14:textId="77777777" w:rsidR="00252E09" w:rsidRPr="001119A5" w:rsidRDefault="00252E09" w:rsidP="00E8485B">
            <w:pPr>
              <w:jc w:val="center"/>
              <w:rPr>
                <w:sz w:val="11"/>
                <w:szCs w:val="11"/>
              </w:rPr>
            </w:pPr>
            <w:r w:rsidRPr="001119A5">
              <w:rPr>
                <w:sz w:val="11"/>
                <w:szCs w:val="11"/>
              </w:rPr>
              <w:t>5,02</w:t>
            </w:r>
          </w:p>
        </w:tc>
        <w:tc>
          <w:tcPr>
            <w:tcW w:w="1178" w:type="dxa"/>
            <w:tcBorders>
              <w:top w:val="nil"/>
              <w:left w:val="single" w:sz="4" w:space="0" w:color="auto"/>
              <w:bottom w:val="single" w:sz="4" w:space="0" w:color="auto"/>
              <w:right w:val="nil"/>
            </w:tcBorders>
            <w:shd w:val="clear" w:color="auto" w:fill="auto"/>
            <w:vAlign w:val="center"/>
            <w:hideMark/>
          </w:tcPr>
          <w:p w14:paraId="396200DF" w14:textId="77777777" w:rsidR="00252E09" w:rsidRPr="001119A5" w:rsidRDefault="00252E09" w:rsidP="00E8485B">
            <w:pPr>
              <w:jc w:val="center"/>
              <w:rPr>
                <w:sz w:val="11"/>
                <w:szCs w:val="11"/>
              </w:rPr>
            </w:pPr>
            <w:r w:rsidRPr="001119A5">
              <w:rPr>
                <w:sz w:val="11"/>
                <w:szCs w:val="11"/>
              </w:rPr>
              <w:t>0,104</w:t>
            </w:r>
          </w:p>
        </w:tc>
        <w:tc>
          <w:tcPr>
            <w:tcW w:w="1178" w:type="dxa"/>
            <w:tcBorders>
              <w:top w:val="nil"/>
              <w:left w:val="single" w:sz="4" w:space="0" w:color="auto"/>
              <w:bottom w:val="single" w:sz="4" w:space="0" w:color="auto"/>
              <w:right w:val="nil"/>
            </w:tcBorders>
            <w:shd w:val="clear" w:color="auto" w:fill="auto"/>
            <w:vAlign w:val="center"/>
            <w:hideMark/>
          </w:tcPr>
          <w:p w14:paraId="7FC83F44" w14:textId="77777777" w:rsidR="00252E09" w:rsidRPr="001119A5" w:rsidRDefault="00252E09" w:rsidP="00E8485B">
            <w:pPr>
              <w:jc w:val="center"/>
              <w:rPr>
                <w:sz w:val="11"/>
                <w:szCs w:val="11"/>
              </w:rPr>
            </w:pPr>
            <w:r w:rsidRPr="001119A5">
              <w:rPr>
                <w:sz w:val="11"/>
                <w:szCs w:val="11"/>
              </w:rPr>
              <w:t> </w:t>
            </w:r>
          </w:p>
        </w:tc>
        <w:tc>
          <w:tcPr>
            <w:tcW w:w="1243" w:type="dxa"/>
            <w:tcBorders>
              <w:top w:val="nil"/>
              <w:left w:val="single" w:sz="4" w:space="0" w:color="auto"/>
              <w:bottom w:val="single" w:sz="4" w:space="0" w:color="auto"/>
              <w:right w:val="nil"/>
            </w:tcBorders>
            <w:shd w:val="clear" w:color="auto" w:fill="auto"/>
            <w:vAlign w:val="center"/>
            <w:hideMark/>
          </w:tcPr>
          <w:p w14:paraId="40300A8A" w14:textId="77777777" w:rsidR="00252E09" w:rsidRPr="001119A5" w:rsidRDefault="00252E09" w:rsidP="00E8485B">
            <w:pPr>
              <w:jc w:val="center"/>
              <w:rPr>
                <w:sz w:val="11"/>
                <w:szCs w:val="11"/>
              </w:rPr>
            </w:pPr>
            <w:r w:rsidRPr="001119A5">
              <w:rPr>
                <w:sz w:val="11"/>
                <w:szCs w:val="11"/>
              </w:rPr>
              <w:t>0,10</w:t>
            </w:r>
          </w:p>
        </w:tc>
        <w:tc>
          <w:tcPr>
            <w:tcW w:w="1216" w:type="dxa"/>
            <w:tcBorders>
              <w:top w:val="nil"/>
              <w:left w:val="single" w:sz="4" w:space="0" w:color="auto"/>
              <w:bottom w:val="single" w:sz="4" w:space="0" w:color="auto"/>
              <w:right w:val="nil"/>
            </w:tcBorders>
            <w:shd w:val="clear" w:color="auto" w:fill="auto"/>
            <w:vAlign w:val="center"/>
            <w:hideMark/>
          </w:tcPr>
          <w:p w14:paraId="0E112D46" w14:textId="77777777" w:rsidR="00252E09" w:rsidRPr="001119A5" w:rsidRDefault="00252E09" w:rsidP="00E8485B">
            <w:pPr>
              <w:jc w:val="center"/>
              <w:rPr>
                <w:sz w:val="11"/>
                <w:szCs w:val="11"/>
              </w:rPr>
            </w:pPr>
            <w:r w:rsidRPr="001119A5">
              <w:rPr>
                <w:sz w:val="11"/>
                <w:szCs w:val="11"/>
              </w:rPr>
              <w:t>4,05</w:t>
            </w:r>
          </w:p>
        </w:tc>
        <w:tc>
          <w:tcPr>
            <w:tcW w:w="1216" w:type="dxa"/>
            <w:tcBorders>
              <w:top w:val="nil"/>
              <w:left w:val="single" w:sz="4" w:space="0" w:color="auto"/>
              <w:bottom w:val="single" w:sz="4" w:space="0" w:color="auto"/>
              <w:right w:val="nil"/>
            </w:tcBorders>
            <w:shd w:val="clear" w:color="auto" w:fill="auto"/>
            <w:vAlign w:val="center"/>
            <w:hideMark/>
          </w:tcPr>
          <w:p w14:paraId="44028170" w14:textId="77777777" w:rsidR="00252E09" w:rsidRPr="001119A5" w:rsidRDefault="00252E09" w:rsidP="00E8485B">
            <w:pPr>
              <w:jc w:val="center"/>
              <w:rPr>
                <w:sz w:val="11"/>
                <w:szCs w:val="11"/>
              </w:rPr>
            </w:pPr>
            <w:r w:rsidRPr="001119A5">
              <w:rPr>
                <w:sz w:val="11"/>
                <w:szCs w:val="11"/>
              </w:rPr>
              <w:t>0,01</w:t>
            </w:r>
          </w:p>
        </w:tc>
        <w:tc>
          <w:tcPr>
            <w:tcW w:w="1216" w:type="dxa"/>
            <w:tcBorders>
              <w:top w:val="nil"/>
              <w:left w:val="single" w:sz="4" w:space="0" w:color="auto"/>
              <w:bottom w:val="single" w:sz="4" w:space="0" w:color="auto"/>
              <w:right w:val="nil"/>
            </w:tcBorders>
            <w:shd w:val="clear" w:color="auto" w:fill="auto"/>
            <w:vAlign w:val="center"/>
            <w:hideMark/>
          </w:tcPr>
          <w:p w14:paraId="2F2C8991" w14:textId="77777777" w:rsidR="00252E09" w:rsidRPr="001119A5" w:rsidRDefault="00252E09" w:rsidP="00E8485B">
            <w:pPr>
              <w:jc w:val="center"/>
              <w:rPr>
                <w:sz w:val="11"/>
                <w:szCs w:val="11"/>
              </w:rPr>
            </w:pPr>
            <w:r w:rsidRPr="001119A5">
              <w:rPr>
                <w:sz w:val="11"/>
                <w:szCs w:val="11"/>
              </w:rPr>
              <w:t>4,06</w:t>
            </w:r>
          </w:p>
        </w:tc>
        <w:tc>
          <w:tcPr>
            <w:tcW w:w="1243" w:type="dxa"/>
            <w:tcBorders>
              <w:top w:val="nil"/>
              <w:left w:val="single" w:sz="4" w:space="0" w:color="auto"/>
              <w:bottom w:val="single" w:sz="4" w:space="0" w:color="auto"/>
              <w:right w:val="nil"/>
            </w:tcBorders>
            <w:shd w:val="clear" w:color="auto" w:fill="auto"/>
            <w:vAlign w:val="center"/>
            <w:hideMark/>
          </w:tcPr>
          <w:p w14:paraId="5AA65E62" w14:textId="77777777" w:rsidR="00252E09" w:rsidRPr="001119A5" w:rsidRDefault="00252E09" w:rsidP="00E8485B">
            <w:pPr>
              <w:jc w:val="center"/>
              <w:rPr>
                <w:sz w:val="11"/>
                <w:szCs w:val="11"/>
              </w:rPr>
            </w:pPr>
            <w:r w:rsidRPr="001119A5">
              <w:rPr>
                <w:sz w:val="11"/>
                <w:szCs w:val="11"/>
              </w:rPr>
              <w:t>4,05</w:t>
            </w:r>
          </w:p>
        </w:tc>
        <w:tc>
          <w:tcPr>
            <w:tcW w:w="1243" w:type="dxa"/>
            <w:tcBorders>
              <w:top w:val="nil"/>
              <w:left w:val="single" w:sz="4" w:space="0" w:color="auto"/>
              <w:bottom w:val="single" w:sz="4" w:space="0" w:color="auto"/>
              <w:right w:val="nil"/>
            </w:tcBorders>
            <w:shd w:val="clear" w:color="auto" w:fill="auto"/>
            <w:vAlign w:val="center"/>
            <w:hideMark/>
          </w:tcPr>
          <w:p w14:paraId="3B7FC638" w14:textId="77777777" w:rsidR="00252E09" w:rsidRPr="001119A5" w:rsidRDefault="00252E09" w:rsidP="00E8485B">
            <w:pPr>
              <w:jc w:val="center"/>
              <w:rPr>
                <w:sz w:val="11"/>
                <w:szCs w:val="11"/>
              </w:rPr>
            </w:pPr>
            <w:r w:rsidRPr="001119A5">
              <w:rPr>
                <w:sz w:val="11"/>
                <w:szCs w:val="11"/>
              </w:rPr>
              <w:t> </w:t>
            </w:r>
          </w:p>
        </w:tc>
        <w:tc>
          <w:tcPr>
            <w:tcW w:w="1243" w:type="dxa"/>
            <w:tcBorders>
              <w:top w:val="nil"/>
              <w:left w:val="single" w:sz="4" w:space="0" w:color="auto"/>
              <w:bottom w:val="single" w:sz="4" w:space="0" w:color="auto"/>
              <w:right w:val="nil"/>
            </w:tcBorders>
            <w:shd w:val="clear" w:color="auto" w:fill="auto"/>
            <w:vAlign w:val="center"/>
            <w:hideMark/>
          </w:tcPr>
          <w:p w14:paraId="2FE42C69" w14:textId="77777777" w:rsidR="00252E09" w:rsidRPr="001119A5" w:rsidRDefault="00252E09" w:rsidP="00E8485B">
            <w:pPr>
              <w:jc w:val="center"/>
              <w:rPr>
                <w:sz w:val="11"/>
                <w:szCs w:val="11"/>
              </w:rPr>
            </w:pPr>
            <w:r w:rsidRPr="001119A5">
              <w:rPr>
                <w:sz w:val="11"/>
                <w:szCs w:val="11"/>
              </w:rPr>
              <w:t>4,05</w:t>
            </w:r>
          </w:p>
        </w:tc>
        <w:tc>
          <w:tcPr>
            <w:tcW w:w="1179" w:type="dxa"/>
            <w:tcBorders>
              <w:top w:val="nil"/>
              <w:left w:val="nil"/>
              <w:bottom w:val="single" w:sz="4" w:space="0" w:color="auto"/>
              <w:right w:val="nil"/>
            </w:tcBorders>
            <w:shd w:val="clear" w:color="auto" w:fill="auto"/>
            <w:vAlign w:val="center"/>
            <w:hideMark/>
          </w:tcPr>
          <w:p w14:paraId="5F88785B" w14:textId="77777777" w:rsidR="00252E09" w:rsidRPr="001119A5" w:rsidRDefault="00252E09" w:rsidP="00E8485B">
            <w:pPr>
              <w:jc w:val="center"/>
              <w:rPr>
                <w:sz w:val="11"/>
                <w:szCs w:val="11"/>
              </w:rPr>
            </w:pPr>
            <w:r w:rsidRPr="001119A5">
              <w:rPr>
                <w:sz w:val="11"/>
                <w:szCs w:val="11"/>
              </w:rPr>
              <w:t>0,104</w:t>
            </w:r>
          </w:p>
        </w:tc>
        <w:tc>
          <w:tcPr>
            <w:tcW w:w="1179" w:type="dxa"/>
            <w:tcBorders>
              <w:top w:val="nil"/>
              <w:left w:val="nil"/>
              <w:bottom w:val="single" w:sz="4" w:space="0" w:color="auto"/>
              <w:right w:val="nil"/>
            </w:tcBorders>
            <w:shd w:val="clear" w:color="auto" w:fill="auto"/>
            <w:vAlign w:val="center"/>
            <w:hideMark/>
          </w:tcPr>
          <w:p w14:paraId="117E2E74" w14:textId="77777777" w:rsidR="00252E09" w:rsidRPr="001119A5" w:rsidRDefault="00252E09" w:rsidP="00E8485B">
            <w:pPr>
              <w:jc w:val="center"/>
              <w:rPr>
                <w:sz w:val="11"/>
                <w:szCs w:val="11"/>
              </w:rPr>
            </w:pPr>
            <w:r w:rsidRPr="001119A5">
              <w:rPr>
                <w:sz w:val="11"/>
                <w:szCs w:val="11"/>
              </w:rPr>
              <w:t>0,00</w:t>
            </w:r>
          </w:p>
        </w:tc>
        <w:tc>
          <w:tcPr>
            <w:tcW w:w="1179" w:type="dxa"/>
            <w:tcBorders>
              <w:top w:val="nil"/>
              <w:left w:val="nil"/>
              <w:bottom w:val="single" w:sz="4" w:space="0" w:color="auto"/>
              <w:right w:val="nil"/>
            </w:tcBorders>
            <w:shd w:val="clear" w:color="auto" w:fill="auto"/>
            <w:vAlign w:val="center"/>
            <w:hideMark/>
          </w:tcPr>
          <w:p w14:paraId="30C8C121" w14:textId="77777777" w:rsidR="00252E09" w:rsidRPr="001119A5" w:rsidRDefault="00252E09" w:rsidP="00E8485B">
            <w:pPr>
              <w:jc w:val="center"/>
              <w:rPr>
                <w:sz w:val="11"/>
                <w:szCs w:val="11"/>
              </w:rPr>
            </w:pPr>
            <w:r w:rsidRPr="001119A5">
              <w:rPr>
                <w:sz w:val="11"/>
                <w:szCs w:val="11"/>
              </w:rPr>
              <w:t>0,10</w:t>
            </w:r>
          </w:p>
        </w:tc>
        <w:tc>
          <w:tcPr>
            <w:tcW w:w="16" w:type="dxa"/>
            <w:vAlign w:val="center"/>
            <w:hideMark/>
          </w:tcPr>
          <w:p w14:paraId="20A5D02E" w14:textId="77777777" w:rsidR="00252E09" w:rsidRPr="001119A5" w:rsidRDefault="00252E09" w:rsidP="00E8485B">
            <w:pPr>
              <w:rPr>
                <w:sz w:val="11"/>
                <w:szCs w:val="11"/>
              </w:rPr>
            </w:pPr>
          </w:p>
        </w:tc>
      </w:tr>
      <w:tr w:rsidR="00252E09" w:rsidRPr="001119A5" w14:paraId="35EDD567" w14:textId="77777777" w:rsidTr="00E8485B">
        <w:trPr>
          <w:trHeight w:val="510"/>
          <w:jc w:val="center"/>
        </w:trPr>
        <w:tc>
          <w:tcPr>
            <w:tcW w:w="4051" w:type="dxa"/>
            <w:tcBorders>
              <w:top w:val="nil"/>
              <w:left w:val="single" w:sz="8" w:space="0" w:color="auto"/>
              <w:bottom w:val="single" w:sz="4" w:space="0" w:color="auto"/>
              <w:right w:val="single" w:sz="4" w:space="0" w:color="auto"/>
            </w:tcBorders>
            <w:shd w:val="clear" w:color="auto" w:fill="auto"/>
            <w:hideMark/>
          </w:tcPr>
          <w:p w14:paraId="16AAC94D" w14:textId="77777777" w:rsidR="00252E09" w:rsidRPr="001119A5" w:rsidRDefault="00252E09" w:rsidP="00E8485B">
            <w:pPr>
              <w:rPr>
                <w:sz w:val="11"/>
                <w:szCs w:val="11"/>
              </w:rPr>
            </w:pPr>
            <w:r w:rsidRPr="001119A5">
              <w:rPr>
                <w:sz w:val="11"/>
                <w:szCs w:val="11"/>
              </w:rPr>
              <w:lastRenderedPageBreak/>
              <w:t>ООО "Горводоканал" (кот. Тургенева 31 и кот Ленина 99), №3,№12, №25</w:t>
            </w:r>
          </w:p>
        </w:tc>
        <w:tc>
          <w:tcPr>
            <w:tcW w:w="1400" w:type="dxa"/>
            <w:tcBorders>
              <w:top w:val="nil"/>
              <w:left w:val="nil"/>
              <w:bottom w:val="single" w:sz="4" w:space="0" w:color="auto"/>
              <w:right w:val="single" w:sz="4" w:space="0" w:color="auto"/>
            </w:tcBorders>
            <w:shd w:val="clear" w:color="auto" w:fill="auto"/>
            <w:hideMark/>
          </w:tcPr>
          <w:p w14:paraId="30F95508" w14:textId="77777777" w:rsidR="00252E09" w:rsidRPr="001119A5" w:rsidRDefault="00252E09" w:rsidP="00E8485B">
            <w:pPr>
              <w:jc w:val="center"/>
              <w:rPr>
                <w:sz w:val="11"/>
                <w:szCs w:val="11"/>
              </w:rPr>
            </w:pPr>
            <w:r w:rsidRPr="001119A5">
              <w:rPr>
                <w:sz w:val="11"/>
                <w:szCs w:val="11"/>
              </w:rPr>
              <w:t> </w:t>
            </w:r>
          </w:p>
        </w:tc>
        <w:tc>
          <w:tcPr>
            <w:tcW w:w="1260" w:type="dxa"/>
            <w:tcBorders>
              <w:top w:val="nil"/>
              <w:left w:val="nil"/>
              <w:bottom w:val="single" w:sz="4" w:space="0" w:color="auto"/>
              <w:right w:val="single" w:sz="4" w:space="0" w:color="auto"/>
            </w:tcBorders>
            <w:shd w:val="clear" w:color="auto" w:fill="auto"/>
            <w:noWrap/>
            <w:vAlign w:val="center"/>
            <w:hideMark/>
          </w:tcPr>
          <w:p w14:paraId="683FE760" w14:textId="77777777" w:rsidR="00252E09" w:rsidRPr="001119A5" w:rsidRDefault="00252E09" w:rsidP="00E8485B">
            <w:pPr>
              <w:jc w:val="center"/>
              <w:rPr>
                <w:sz w:val="11"/>
                <w:szCs w:val="11"/>
              </w:rPr>
            </w:pPr>
            <w:r w:rsidRPr="001119A5">
              <w:rPr>
                <w:sz w:val="11"/>
                <w:szCs w:val="11"/>
              </w:rPr>
              <w:t>2,10</w:t>
            </w:r>
          </w:p>
        </w:tc>
        <w:tc>
          <w:tcPr>
            <w:tcW w:w="1260" w:type="dxa"/>
            <w:tcBorders>
              <w:top w:val="nil"/>
              <w:left w:val="nil"/>
              <w:bottom w:val="single" w:sz="4" w:space="0" w:color="auto"/>
              <w:right w:val="single" w:sz="4" w:space="0" w:color="auto"/>
            </w:tcBorders>
            <w:shd w:val="clear" w:color="auto" w:fill="auto"/>
            <w:noWrap/>
            <w:vAlign w:val="center"/>
            <w:hideMark/>
          </w:tcPr>
          <w:p w14:paraId="769C350C" w14:textId="77777777" w:rsidR="00252E09" w:rsidRPr="001119A5" w:rsidRDefault="00252E09" w:rsidP="00E8485B">
            <w:pPr>
              <w:jc w:val="center"/>
              <w:rPr>
                <w:sz w:val="11"/>
                <w:szCs w:val="11"/>
              </w:rPr>
            </w:pPr>
            <w:r w:rsidRPr="001119A5">
              <w:rPr>
                <w:sz w:val="11"/>
                <w:szCs w:val="11"/>
              </w:rPr>
              <w:t> </w:t>
            </w:r>
          </w:p>
        </w:tc>
        <w:tc>
          <w:tcPr>
            <w:tcW w:w="1260" w:type="dxa"/>
            <w:tcBorders>
              <w:top w:val="nil"/>
              <w:left w:val="nil"/>
              <w:bottom w:val="single" w:sz="4" w:space="0" w:color="auto"/>
              <w:right w:val="nil"/>
            </w:tcBorders>
            <w:shd w:val="clear" w:color="auto" w:fill="auto"/>
            <w:noWrap/>
            <w:vAlign w:val="center"/>
            <w:hideMark/>
          </w:tcPr>
          <w:p w14:paraId="61AC1221" w14:textId="77777777" w:rsidR="00252E09" w:rsidRPr="001119A5" w:rsidRDefault="00252E09" w:rsidP="00E8485B">
            <w:pPr>
              <w:jc w:val="center"/>
              <w:rPr>
                <w:sz w:val="11"/>
                <w:szCs w:val="11"/>
              </w:rPr>
            </w:pPr>
            <w:r w:rsidRPr="001119A5">
              <w:rPr>
                <w:sz w:val="11"/>
                <w:szCs w:val="11"/>
              </w:rPr>
              <w:t>2,10</w:t>
            </w:r>
          </w:p>
        </w:tc>
        <w:tc>
          <w:tcPr>
            <w:tcW w:w="1178" w:type="dxa"/>
            <w:tcBorders>
              <w:top w:val="nil"/>
              <w:left w:val="single" w:sz="4" w:space="0" w:color="auto"/>
              <w:bottom w:val="single" w:sz="4" w:space="0" w:color="auto"/>
              <w:right w:val="nil"/>
            </w:tcBorders>
            <w:shd w:val="clear" w:color="auto" w:fill="auto"/>
            <w:vAlign w:val="center"/>
            <w:hideMark/>
          </w:tcPr>
          <w:p w14:paraId="21407719" w14:textId="77777777" w:rsidR="00252E09" w:rsidRPr="001119A5" w:rsidRDefault="00252E09" w:rsidP="00E8485B">
            <w:pPr>
              <w:jc w:val="center"/>
              <w:rPr>
                <w:sz w:val="11"/>
                <w:szCs w:val="11"/>
              </w:rPr>
            </w:pPr>
            <w:r w:rsidRPr="001119A5">
              <w:rPr>
                <w:sz w:val="11"/>
                <w:szCs w:val="11"/>
              </w:rPr>
              <w:t>0,10</w:t>
            </w:r>
          </w:p>
        </w:tc>
        <w:tc>
          <w:tcPr>
            <w:tcW w:w="1178" w:type="dxa"/>
            <w:tcBorders>
              <w:top w:val="nil"/>
              <w:left w:val="single" w:sz="4" w:space="0" w:color="auto"/>
              <w:bottom w:val="single" w:sz="4" w:space="0" w:color="auto"/>
              <w:right w:val="nil"/>
            </w:tcBorders>
            <w:shd w:val="clear" w:color="auto" w:fill="auto"/>
            <w:vAlign w:val="center"/>
            <w:hideMark/>
          </w:tcPr>
          <w:p w14:paraId="4125BE44" w14:textId="77777777" w:rsidR="00252E09" w:rsidRPr="001119A5" w:rsidRDefault="00252E09" w:rsidP="00E8485B">
            <w:pPr>
              <w:jc w:val="center"/>
              <w:rPr>
                <w:sz w:val="11"/>
                <w:szCs w:val="11"/>
              </w:rPr>
            </w:pPr>
            <w:r w:rsidRPr="001119A5">
              <w:rPr>
                <w:sz w:val="11"/>
                <w:szCs w:val="11"/>
              </w:rPr>
              <w:t> </w:t>
            </w:r>
          </w:p>
        </w:tc>
        <w:tc>
          <w:tcPr>
            <w:tcW w:w="1243" w:type="dxa"/>
            <w:tcBorders>
              <w:top w:val="nil"/>
              <w:left w:val="single" w:sz="4" w:space="0" w:color="auto"/>
              <w:bottom w:val="single" w:sz="4" w:space="0" w:color="auto"/>
              <w:right w:val="nil"/>
            </w:tcBorders>
            <w:shd w:val="clear" w:color="auto" w:fill="auto"/>
            <w:vAlign w:val="center"/>
            <w:hideMark/>
          </w:tcPr>
          <w:p w14:paraId="60011BC8" w14:textId="77777777" w:rsidR="00252E09" w:rsidRPr="001119A5" w:rsidRDefault="00252E09" w:rsidP="00E8485B">
            <w:pPr>
              <w:jc w:val="center"/>
              <w:rPr>
                <w:sz w:val="11"/>
                <w:szCs w:val="11"/>
              </w:rPr>
            </w:pPr>
            <w:r w:rsidRPr="001119A5">
              <w:rPr>
                <w:sz w:val="11"/>
                <w:szCs w:val="11"/>
              </w:rPr>
              <w:t>0,10</w:t>
            </w:r>
          </w:p>
        </w:tc>
        <w:tc>
          <w:tcPr>
            <w:tcW w:w="1216" w:type="dxa"/>
            <w:tcBorders>
              <w:top w:val="nil"/>
              <w:left w:val="single" w:sz="4" w:space="0" w:color="auto"/>
              <w:bottom w:val="single" w:sz="4" w:space="0" w:color="auto"/>
              <w:right w:val="nil"/>
            </w:tcBorders>
            <w:shd w:val="clear" w:color="auto" w:fill="auto"/>
            <w:vAlign w:val="center"/>
            <w:hideMark/>
          </w:tcPr>
          <w:p w14:paraId="2593A2C5" w14:textId="77777777" w:rsidR="00252E09" w:rsidRPr="001119A5" w:rsidRDefault="00252E09" w:rsidP="00E8485B">
            <w:pPr>
              <w:jc w:val="center"/>
              <w:rPr>
                <w:sz w:val="11"/>
                <w:szCs w:val="11"/>
              </w:rPr>
            </w:pPr>
            <w:r w:rsidRPr="001119A5">
              <w:rPr>
                <w:sz w:val="11"/>
                <w:szCs w:val="11"/>
              </w:rPr>
              <w:t>4,05</w:t>
            </w:r>
          </w:p>
        </w:tc>
        <w:tc>
          <w:tcPr>
            <w:tcW w:w="1216" w:type="dxa"/>
            <w:tcBorders>
              <w:top w:val="nil"/>
              <w:left w:val="single" w:sz="4" w:space="0" w:color="auto"/>
              <w:bottom w:val="single" w:sz="4" w:space="0" w:color="auto"/>
              <w:right w:val="nil"/>
            </w:tcBorders>
            <w:shd w:val="clear" w:color="auto" w:fill="auto"/>
            <w:vAlign w:val="center"/>
            <w:hideMark/>
          </w:tcPr>
          <w:p w14:paraId="2BD8349D" w14:textId="77777777" w:rsidR="00252E09" w:rsidRPr="001119A5" w:rsidRDefault="00252E09" w:rsidP="00E8485B">
            <w:pPr>
              <w:jc w:val="center"/>
              <w:rPr>
                <w:sz w:val="11"/>
                <w:szCs w:val="11"/>
              </w:rPr>
            </w:pPr>
            <w:r w:rsidRPr="001119A5">
              <w:rPr>
                <w:sz w:val="11"/>
                <w:szCs w:val="11"/>
              </w:rPr>
              <w:t> </w:t>
            </w:r>
          </w:p>
        </w:tc>
        <w:tc>
          <w:tcPr>
            <w:tcW w:w="1216" w:type="dxa"/>
            <w:tcBorders>
              <w:top w:val="nil"/>
              <w:left w:val="single" w:sz="4" w:space="0" w:color="auto"/>
              <w:bottom w:val="single" w:sz="4" w:space="0" w:color="auto"/>
              <w:right w:val="nil"/>
            </w:tcBorders>
            <w:shd w:val="clear" w:color="auto" w:fill="auto"/>
            <w:vAlign w:val="center"/>
            <w:hideMark/>
          </w:tcPr>
          <w:p w14:paraId="206724BB" w14:textId="77777777" w:rsidR="00252E09" w:rsidRPr="001119A5" w:rsidRDefault="00252E09" w:rsidP="00E8485B">
            <w:pPr>
              <w:jc w:val="center"/>
              <w:rPr>
                <w:sz w:val="11"/>
                <w:szCs w:val="11"/>
              </w:rPr>
            </w:pPr>
            <w:r w:rsidRPr="001119A5">
              <w:rPr>
                <w:sz w:val="11"/>
                <w:szCs w:val="11"/>
              </w:rPr>
              <w:t>4,05</w:t>
            </w:r>
          </w:p>
        </w:tc>
        <w:tc>
          <w:tcPr>
            <w:tcW w:w="1243" w:type="dxa"/>
            <w:tcBorders>
              <w:top w:val="nil"/>
              <w:left w:val="single" w:sz="4" w:space="0" w:color="auto"/>
              <w:bottom w:val="single" w:sz="4" w:space="0" w:color="auto"/>
              <w:right w:val="nil"/>
            </w:tcBorders>
            <w:shd w:val="clear" w:color="auto" w:fill="auto"/>
            <w:vAlign w:val="center"/>
            <w:hideMark/>
          </w:tcPr>
          <w:p w14:paraId="2FF8EE87" w14:textId="77777777" w:rsidR="00252E09" w:rsidRPr="001119A5" w:rsidRDefault="00252E09" w:rsidP="00E8485B">
            <w:pPr>
              <w:jc w:val="center"/>
              <w:rPr>
                <w:sz w:val="11"/>
                <w:szCs w:val="11"/>
              </w:rPr>
            </w:pPr>
            <w:r w:rsidRPr="001119A5">
              <w:rPr>
                <w:sz w:val="11"/>
                <w:szCs w:val="11"/>
              </w:rPr>
              <w:t>4,05</w:t>
            </w:r>
          </w:p>
        </w:tc>
        <w:tc>
          <w:tcPr>
            <w:tcW w:w="1243" w:type="dxa"/>
            <w:tcBorders>
              <w:top w:val="nil"/>
              <w:left w:val="single" w:sz="4" w:space="0" w:color="auto"/>
              <w:bottom w:val="single" w:sz="4" w:space="0" w:color="auto"/>
              <w:right w:val="nil"/>
            </w:tcBorders>
            <w:shd w:val="clear" w:color="auto" w:fill="auto"/>
            <w:vAlign w:val="center"/>
            <w:hideMark/>
          </w:tcPr>
          <w:p w14:paraId="7BE38DA7" w14:textId="77777777" w:rsidR="00252E09" w:rsidRPr="001119A5" w:rsidRDefault="00252E09" w:rsidP="00E8485B">
            <w:pPr>
              <w:jc w:val="center"/>
              <w:rPr>
                <w:sz w:val="11"/>
                <w:szCs w:val="11"/>
              </w:rPr>
            </w:pPr>
            <w:r w:rsidRPr="001119A5">
              <w:rPr>
                <w:sz w:val="11"/>
                <w:szCs w:val="11"/>
              </w:rPr>
              <w:t> </w:t>
            </w:r>
          </w:p>
        </w:tc>
        <w:tc>
          <w:tcPr>
            <w:tcW w:w="1243" w:type="dxa"/>
            <w:tcBorders>
              <w:top w:val="nil"/>
              <w:left w:val="single" w:sz="4" w:space="0" w:color="auto"/>
              <w:bottom w:val="single" w:sz="4" w:space="0" w:color="auto"/>
              <w:right w:val="nil"/>
            </w:tcBorders>
            <w:shd w:val="clear" w:color="auto" w:fill="auto"/>
            <w:vAlign w:val="center"/>
            <w:hideMark/>
          </w:tcPr>
          <w:p w14:paraId="63BE2CFD" w14:textId="77777777" w:rsidR="00252E09" w:rsidRPr="001119A5" w:rsidRDefault="00252E09" w:rsidP="00E8485B">
            <w:pPr>
              <w:jc w:val="center"/>
              <w:rPr>
                <w:sz w:val="11"/>
                <w:szCs w:val="11"/>
              </w:rPr>
            </w:pPr>
            <w:r w:rsidRPr="001119A5">
              <w:rPr>
                <w:sz w:val="11"/>
                <w:szCs w:val="11"/>
              </w:rPr>
              <w:t>4,05</w:t>
            </w:r>
          </w:p>
        </w:tc>
        <w:tc>
          <w:tcPr>
            <w:tcW w:w="1179" w:type="dxa"/>
            <w:tcBorders>
              <w:top w:val="nil"/>
              <w:left w:val="nil"/>
              <w:bottom w:val="single" w:sz="4" w:space="0" w:color="auto"/>
              <w:right w:val="nil"/>
            </w:tcBorders>
            <w:shd w:val="clear" w:color="auto" w:fill="auto"/>
            <w:vAlign w:val="center"/>
            <w:hideMark/>
          </w:tcPr>
          <w:p w14:paraId="11D0C05A" w14:textId="77777777" w:rsidR="00252E09" w:rsidRPr="001119A5" w:rsidRDefault="00252E09" w:rsidP="00E8485B">
            <w:pPr>
              <w:jc w:val="center"/>
              <w:rPr>
                <w:sz w:val="11"/>
                <w:szCs w:val="11"/>
              </w:rPr>
            </w:pPr>
            <w:r w:rsidRPr="001119A5">
              <w:rPr>
                <w:sz w:val="11"/>
                <w:szCs w:val="11"/>
              </w:rPr>
              <w:t> </w:t>
            </w:r>
          </w:p>
        </w:tc>
        <w:tc>
          <w:tcPr>
            <w:tcW w:w="1179" w:type="dxa"/>
            <w:tcBorders>
              <w:top w:val="nil"/>
              <w:left w:val="nil"/>
              <w:bottom w:val="single" w:sz="4" w:space="0" w:color="auto"/>
              <w:right w:val="nil"/>
            </w:tcBorders>
            <w:shd w:val="clear" w:color="auto" w:fill="auto"/>
            <w:vAlign w:val="center"/>
            <w:hideMark/>
          </w:tcPr>
          <w:p w14:paraId="106FF964" w14:textId="77777777" w:rsidR="00252E09" w:rsidRPr="001119A5" w:rsidRDefault="00252E09" w:rsidP="00E8485B">
            <w:pPr>
              <w:jc w:val="center"/>
              <w:rPr>
                <w:sz w:val="11"/>
                <w:szCs w:val="11"/>
              </w:rPr>
            </w:pPr>
            <w:r w:rsidRPr="001119A5">
              <w:rPr>
                <w:sz w:val="11"/>
                <w:szCs w:val="11"/>
              </w:rPr>
              <w:t> </w:t>
            </w:r>
          </w:p>
        </w:tc>
        <w:tc>
          <w:tcPr>
            <w:tcW w:w="1179" w:type="dxa"/>
            <w:tcBorders>
              <w:top w:val="nil"/>
              <w:left w:val="nil"/>
              <w:bottom w:val="single" w:sz="4" w:space="0" w:color="auto"/>
              <w:right w:val="nil"/>
            </w:tcBorders>
            <w:shd w:val="clear" w:color="auto" w:fill="auto"/>
            <w:vAlign w:val="center"/>
            <w:hideMark/>
          </w:tcPr>
          <w:p w14:paraId="32BF29C0" w14:textId="77777777" w:rsidR="00252E09" w:rsidRPr="001119A5" w:rsidRDefault="00252E09" w:rsidP="00E8485B">
            <w:pPr>
              <w:jc w:val="center"/>
              <w:rPr>
                <w:sz w:val="11"/>
                <w:szCs w:val="11"/>
              </w:rPr>
            </w:pPr>
            <w:r w:rsidRPr="001119A5">
              <w:rPr>
                <w:sz w:val="11"/>
                <w:szCs w:val="11"/>
              </w:rPr>
              <w:t> </w:t>
            </w:r>
          </w:p>
        </w:tc>
        <w:tc>
          <w:tcPr>
            <w:tcW w:w="16" w:type="dxa"/>
            <w:vAlign w:val="center"/>
            <w:hideMark/>
          </w:tcPr>
          <w:p w14:paraId="6AB17BF8" w14:textId="77777777" w:rsidR="00252E09" w:rsidRPr="001119A5" w:rsidRDefault="00252E09" w:rsidP="00E8485B">
            <w:pPr>
              <w:rPr>
                <w:sz w:val="11"/>
                <w:szCs w:val="11"/>
              </w:rPr>
            </w:pPr>
          </w:p>
        </w:tc>
      </w:tr>
      <w:tr w:rsidR="00252E09" w:rsidRPr="001119A5" w14:paraId="34A0045A" w14:textId="77777777" w:rsidTr="00E8485B">
        <w:trPr>
          <w:trHeight w:val="255"/>
          <w:jc w:val="center"/>
        </w:trPr>
        <w:tc>
          <w:tcPr>
            <w:tcW w:w="4051" w:type="dxa"/>
            <w:tcBorders>
              <w:top w:val="nil"/>
              <w:left w:val="single" w:sz="8" w:space="0" w:color="auto"/>
              <w:bottom w:val="single" w:sz="4" w:space="0" w:color="auto"/>
              <w:right w:val="single" w:sz="4" w:space="0" w:color="auto"/>
            </w:tcBorders>
            <w:shd w:val="clear" w:color="auto" w:fill="auto"/>
            <w:hideMark/>
          </w:tcPr>
          <w:p w14:paraId="00209103" w14:textId="77777777" w:rsidR="00252E09" w:rsidRPr="001119A5" w:rsidRDefault="00252E09" w:rsidP="00E8485B">
            <w:pPr>
              <w:rPr>
                <w:sz w:val="11"/>
                <w:szCs w:val="11"/>
              </w:rPr>
            </w:pPr>
            <w:r w:rsidRPr="001119A5">
              <w:rPr>
                <w:sz w:val="11"/>
                <w:szCs w:val="11"/>
              </w:rPr>
              <w:t xml:space="preserve">ООО "ПромСибУглеМет" вывоз ЖБО </w:t>
            </w:r>
          </w:p>
        </w:tc>
        <w:tc>
          <w:tcPr>
            <w:tcW w:w="1400" w:type="dxa"/>
            <w:tcBorders>
              <w:top w:val="nil"/>
              <w:left w:val="nil"/>
              <w:bottom w:val="single" w:sz="4" w:space="0" w:color="auto"/>
              <w:right w:val="single" w:sz="4" w:space="0" w:color="auto"/>
            </w:tcBorders>
            <w:shd w:val="clear" w:color="auto" w:fill="auto"/>
            <w:hideMark/>
          </w:tcPr>
          <w:p w14:paraId="7C67C33A" w14:textId="77777777" w:rsidR="00252E09" w:rsidRPr="001119A5" w:rsidRDefault="00252E09" w:rsidP="00E8485B">
            <w:pPr>
              <w:jc w:val="center"/>
              <w:rPr>
                <w:sz w:val="11"/>
                <w:szCs w:val="11"/>
              </w:rPr>
            </w:pPr>
            <w:r w:rsidRPr="001119A5">
              <w:rPr>
                <w:sz w:val="11"/>
                <w:szCs w:val="11"/>
              </w:rPr>
              <w:t> </w:t>
            </w:r>
          </w:p>
        </w:tc>
        <w:tc>
          <w:tcPr>
            <w:tcW w:w="1260" w:type="dxa"/>
            <w:tcBorders>
              <w:top w:val="nil"/>
              <w:left w:val="nil"/>
              <w:bottom w:val="single" w:sz="4" w:space="0" w:color="auto"/>
              <w:right w:val="single" w:sz="4" w:space="0" w:color="auto"/>
            </w:tcBorders>
            <w:shd w:val="clear" w:color="auto" w:fill="auto"/>
            <w:noWrap/>
            <w:vAlign w:val="center"/>
            <w:hideMark/>
          </w:tcPr>
          <w:p w14:paraId="33B98F8B" w14:textId="77777777" w:rsidR="00252E09" w:rsidRPr="001119A5" w:rsidRDefault="00252E09" w:rsidP="00E8485B">
            <w:pPr>
              <w:jc w:val="center"/>
              <w:rPr>
                <w:sz w:val="11"/>
                <w:szCs w:val="11"/>
              </w:rPr>
            </w:pPr>
            <w:r w:rsidRPr="001119A5">
              <w:rPr>
                <w:sz w:val="11"/>
                <w:szCs w:val="11"/>
              </w:rPr>
              <w:t>1,98</w:t>
            </w:r>
          </w:p>
        </w:tc>
        <w:tc>
          <w:tcPr>
            <w:tcW w:w="1260" w:type="dxa"/>
            <w:tcBorders>
              <w:top w:val="nil"/>
              <w:left w:val="nil"/>
              <w:bottom w:val="single" w:sz="4" w:space="0" w:color="auto"/>
              <w:right w:val="single" w:sz="4" w:space="0" w:color="auto"/>
            </w:tcBorders>
            <w:shd w:val="clear" w:color="auto" w:fill="auto"/>
            <w:noWrap/>
            <w:vAlign w:val="center"/>
            <w:hideMark/>
          </w:tcPr>
          <w:p w14:paraId="70C498F1" w14:textId="77777777" w:rsidR="00252E09" w:rsidRPr="001119A5" w:rsidRDefault="00252E09" w:rsidP="00E8485B">
            <w:pPr>
              <w:jc w:val="center"/>
              <w:rPr>
                <w:sz w:val="11"/>
                <w:szCs w:val="11"/>
              </w:rPr>
            </w:pPr>
            <w:r w:rsidRPr="001119A5">
              <w:rPr>
                <w:sz w:val="11"/>
                <w:szCs w:val="11"/>
              </w:rPr>
              <w:t>0,951</w:t>
            </w:r>
          </w:p>
        </w:tc>
        <w:tc>
          <w:tcPr>
            <w:tcW w:w="1260" w:type="dxa"/>
            <w:tcBorders>
              <w:top w:val="nil"/>
              <w:left w:val="nil"/>
              <w:bottom w:val="single" w:sz="4" w:space="0" w:color="auto"/>
              <w:right w:val="nil"/>
            </w:tcBorders>
            <w:shd w:val="clear" w:color="auto" w:fill="auto"/>
            <w:noWrap/>
            <w:vAlign w:val="center"/>
            <w:hideMark/>
          </w:tcPr>
          <w:p w14:paraId="412C4066" w14:textId="77777777" w:rsidR="00252E09" w:rsidRPr="001119A5" w:rsidRDefault="00252E09" w:rsidP="00E8485B">
            <w:pPr>
              <w:jc w:val="center"/>
              <w:rPr>
                <w:sz w:val="11"/>
                <w:szCs w:val="11"/>
              </w:rPr>
            </w:pPr>
            <w:r w:rsidRPr="001119A5">
              <w:rPr>
                <w:sz w:val="11"/>
                <w:szCs w:val="11"/>
              </w:rPr>
              <w:t>2,93</w:t>
            </w:r>
          </w:p>
        </w:tc>
        <w:tc>
          <w:tcPr>
            <w:tcW w:w="1178" w:type="dxa"/>
            <w:tcBorders>
              <w:top w:val="nil"/>
              <w:left w:val="single" w:sz="4" w:space="0" w:color="auto"/>
              <w:bottom w:val="single" w:sz="4" w:space="0" w:color="auto"/>
              <w:right w:val="nil"/>
            </w:tcBorders>
            <w:shd w:val="clear" w:color="auto" w:fill="auto"/>
            <w:vAlign w:val="center"/>
            <w:hideMark/>
          </w:tcPr>
          <w:p w14:paraId="59AF63CB" w14:textId="77777777" w:rsidR="00252E09" w:rsidRPr="001119A5" w:rsidRDefault="00252E09" w:rsidP="00E8485B">
            <w:pPr>
              <w:jc w:val="center"/>
              <w:rPr>
                <w:sz w:val="11"/>
                <w:szCs w:val="11"/>
              </w:rPr>
            </w:pPr>
            <w:r w:rsidRPr="001119A5">
              <w:rPr>
                <w:sz w:val="11"/>
                <w:szCs w:val="11"/>
              </w:rPr>
              <w:t> </w:t>
            </w:r>
          </w:p>
        </w:tc>
        <w:tc>
          <w:tcPr>
            <w:tcW w:w="1178" w:type="dxa"/>
            <w:tcBorders>
              <w:top w:val="nil"/>
              <w:left w:val="single" w:sz="4" w:space="0" w:color="auto"/>
              <w:bottom w:val="single" w:sz="4" w:space="0" w:color="auto"/>
              <w:right w:val="nil"/>
            </w:tcBorders>
            <w:shd w:val="clear" w:color="auto" w:fill="auto"/>
            <w:vAlign w:val="center"/>
            <w:hideMark/>
          </w:tcPr>
          <w:p w14:paraId="38943B50" w14:textId="77777777" w:rsidR="00252E09" w:rsidRPr="001119A5" w:rsidRDefault="00252E09" w:rsidP="00E8485B">
            <w:pPr>
              <w:jc w:val="center"/>
              <w:rPr>
                <w:sz w:val="11"/>
                <w:szCs w:val="11"/>
              </w:rPr>
            </w:pPr>
            <w:r w:rsidRPr="001119A5">
              <w:rPr>
                <w:sz w:val="11"/>
                <w:szCs w:val="11"/>
              </w:rPr>
              <w:t> </w:t>
            </w:r>
          </w:p>
        </w:tc>
        <w:tc>
          <w:tcPr>
            <w:tcW w:w="1243" w:type="dxa"/>
            <w:tcBorders>
              <w:top w:val="nil"/>
              <w:left w:val="single" w:sz="4" w:space="0" w:color="auto"/>
              <w:bottom w:val="single" w:sz="4" w:space="0" w:color="auto"/>
              <w:right w:val="nil"/>
            </w:tcBorders>
            <w:shd w:val="clear" w:color="auto" w:fill="auto"/>
            <w:vAlign w:val="center"/>
            <w:hideMark/>
          </w:tcPr>
          <w:p w14:paraId="29B43A5D" w14:textId="77777777" w:rsidR="00252E09" w:rsidRPr="001119A5" w:rsidRDefault="00252E09" w:rsidP="00E8485B">
            <w:pPr>
              <w:jc w:val="center"/>
              <w:rPr>
                <w:sz w:val="11"/>
                <w:szCs w:val="11"/>
              </w:rPr>
            </w:pPr>
            <w:r w:rsidRPr="001119A5">
              <w:rPr>
                <w:sz w:val="11"/>
                <w:szCs w:val="11"/>
              </w:rPr>
              <w:t> </w:t>
            </w:r>
          </w:p>
        </w:tc>
        <w:tc>
          <w:tcPr>
            <w:tcW w:w="1216" w:type="dxa"/>
            <w:tcBorders>
              <w:top w:val="nil"/>
              <w:left w:val="single" w:sz="4" w:space="0" w:color="auto"/>
              <w:bottom w:val="single" w:sz="4" w:space="0" w:color="auto"/>
              <w:right w:val="nil"/>
            </w:tcBorders>
            <w:shd w:val="clear" w:color="auto" w:fill="auto"/>
            <w:vAlign w:val="center"/>
            <w:hideMark/>
          </w:tcPr>
          <w:p w14:paraId="022FD483" w14:textId="77777777" w:rsidR="00252E09" w:rsidRPr="001119A5" w:rsidRDefault="00252E09" w:rsidP="00E8485B">
            <w:pPr>
              <w:jc w:val="center"/>
              <w:rPr>
                <w:sz w:val="11"/>
                <w:szCs w:val="11"/>
              </w:rPr>
            </w:pPr>
            <w:r w:rsidRPr="001119A5">
              <w:rPr>
                <w:sz w:val="11"/>
                <w:szCs w:val="11"/>
              </w:rPr>
              <w:t> </w:t>
            </w:r>
          </w:p>
        </w:tc>
        <w:tc>
          <w:tcPr>
            <w:tcW w:w="1216" w:type="dxa"/>
            <w:tcBorders>
              <w:top w:val="nil"/>
              <w:left w:val="single" w:sz="4" w:space="0" w:color="auto"/>
              <w:bottom w:val="single" w:sz="4" w:space="0" w:color="auto"/>
              <w:right w:val="nil"/>
            </w:tcBorders>
            <w:shd w:val="clear" w:color="auto" w:fill="auto"/>
            <w:vAlign w:val="center"/>
            <w:hideMark/>
          </w:tcPr>
          <w:p w14:paraId="7FF84714" w14:textId="77777777" w:rsidR="00252E09" w:rsidRPr="001119A5" w:rsidRDefault="00252E09" w:rsidP="00E8485B">
            <w:pPr>
              <w:jc w:val="center"/>
              <w:rPr>
                <w:sz w:val="11"/>
                <w:szCs w:val="11"/>
              </w:rPr>
            </w:pPr>
            <w:r w:rsidRPr="001119A5">
              <w:rPr>
                <w:sz w:val="11"/>
                <w:szCs w:val="11"/>
              </w:rPr>
              <w:t> </w:t>
            </w:r>
          </w:p>
        </w:tc>
        <w:tc>
          <w:tcPr>
            <w:tcW w:w="1216" w:type="dxa"/>
            <w:tcBorders>
              <w:top w:val="nil"/>
              <w:left w:val="single" w:sz="4" w:space="0" w:color="auto"/>
              <w:bottom w:val="single" w:sz="4" w:space="0" w:color="auto"/>
              <w:right w:val="nil"/>
            </w:tcBorders>
            <w:shd w:val="clear" w:color="auto" w:fill="auto"/>
            <w:vAlign w:val="center"/>
            <w:hideMark/>
          </w:tcPr>
          <w:p w14:paraId="72CBD1E3" w14:textId="77777777" w:rsidR="00252E09" w:rsidRPr="001119A5" w:rsidRDefault="00252E09" w:rsidP="00E8485B">
            <w:pPr>
              <w:jc w:val="center"/>
              <w:rPr>
                <w:sz w:val="11"/>
                <w:szCs w:val="11"/>
              </w:rPr>
            </w:pPr>
            <w:r w:rsidRPr="001119A5">
              <w:rPr>
                <w:sz w:val="11"/>
                <w:szCs w:val="11"/>
              </w:rPr>
              <w:t>0,00</w:t>
            </w:r>
          </w:p>
        </w:tc>
        <w:tc>
          <w:tcPr>
            <w:tcW w:w="1243" w:type="dxa"/>
            <w:tcBorders>
              <w:top w:val="nil"/>
              <w:left w:val="single" w:sz="4" w:space="0" w:color="auto"/>
              <w:bottom w:val="single" w:sz="4" w:space="0" w:color="auto"/>
              <w:right w:val="nil"/>
            </w:tcBorders>
            <w:shd w:val="clear" w:color="auto" w:fill="auto"/>
            <w:vAlign w:val="center"/>
            <w:hideMark/>
          </w:tcPr>
          <w:p w14:paraId="103FD98B" w14:textId="77777777" w:rsidR="00252E09" w:rsidRPr="001119A5" w:rsidRDefault="00252E09" w:rsidP="00E8485B">
            <w:pPr>
              <w:jc w:val="center"/>
              <w:rPr>
                <w:sz w:val="11"/>
                <w:szCs w:val="11"/>
              </w:rPr>
            </w:pPr>
            <w:r w:rsidRPr="001119A5">
              <w:rPr>
                <w:sz w:val="11"/>
                <w:szCs w:val="11"/>
              </w:rPr>
              <w:t> </w:t>
            </w:r>
          </w:p>
        </w:tc>
        <w:tc>
          <w:tcPr>
            <w:tcW w:w="1243" w:type="dxa"/>
            <w:tcBorders>
              <w:top w:val="nil"/>
              <w:left w:val="single" w:sz="4" w:space="0" w:color="auto"/>
              <w:bottom w:val="single" w:sz="4" w:space="0" w:color="auto"/>
              <w:right w:val="nil"/>
            </w:tcBorders>
            <w:shd w:val="clear" w:color="auto" w:fill="auto"/>
            <w:vAlign w:val="center"/>
            <w:hideMark/>
          </w:tcPr>
          <w:p w14:paraId="7C896882" w14:textId="77777777" w:rsidR="00252E09" w:rsidRPr="001119A5" w:rsidRDefault="00252E09" w:rsidP="00E8485B">
            <w:pPr>
              <w:jc w:val="center"/>
              <w:rPr>
                <w:sz w:val="11"/>
                <w:szCs w:val="11"/>
              </w:rPr>
            </w:pPr>
            <w:r w:rsidRPr="001119A5">
              <w:rPr>
                <w:sz w:val="11"/>
                <w:szCs w:val="11"/>
              </w:rPr>
              <w:t> </w:t>
            </w:r>
          </w:p>
        </w:tc>
        <w:tc>
          <w:tcPr>
            <w:tcW w:w="1243" w:type="dxa"/>
            <w:tcBorders>
              <w:top w:val="nil"/>
              <w:left w:val="single" w:sz="4" w:space="0" w:color="auto"/>
              <w:bottom w:val="single" w:sz="4" w:space="0" w:color="auto"/>
              <w:right w:val="nil"/>
            </w:tcBorders>
            <w:shd w:val="clear" w:color="auto" w:fill="auto"/>
            <w:vAlign w:val="center"/>
            <w:hideMark/>
          </w:tcPr>
          <w:p w14:paraId="3E7B3A37" w14:textId="77777777" w:rsidR="00252E09" w:rsidRPr="001119A5" w:rsidRDefault="00252E09" w:rsidP="00E8485B">
            <w:pPr>
              <w:jc w:val="center"/>
              <w:rPr>
                <w:sz w:val="11"/>
                <w:szCs w:val="11"/>
              </w:rPr>
            </w:pPr>
            <w:r w:rsidRPr="001119A5">
              <w:rPr>
                <w:sz w:val="11"/>
                <w:szCs w:val="11"/>
              </w:rPr>
              <w:t> </w:t>
            </w:r>
          </w:p>
        </w:tc>
        <w:tc>
          <w:tcPr>
            <w:tcW w:w="1179" w:type="dxa"/>
            <w:tcBorders>
              <w:top w:val="nil"/>
              <w:left w:val="nil"/>
              <w:bottom w:val="single" w:sz="4" w:space="0" w:color="auto"/>
              <w:right w:val="nil"/>
            </w:tcBorders>
            <w:shd w:val="clear" w:color="auto" w:fill="auto"/>
            <w:vAlign w:val="center"/>
            <w:hideMark/>
          </w:tcPr>
          <w:p w14:paraId="1875148B" w14:textId="77777777" w:rsidR="00252E09" w:rsidRPr="001119A5" w:rsidRDefault="00252E09" w:rsidP="00E8485B">
            <w:pPr>
              <w:jc w:val="center"/>
              <w:rPr>
                <w:sz w:val="11"/>
                <w:szCs w:val="11"/>
              </w:rPr>
            </w:pPr>
            <w:r w:rsidRPr="001119A5">
              <w:rPr>
                <w:sz w:val="11"/>
                <w:szCs w:val="11"/>
              </w:rPr>
              <w:t> </w:t>
            </w:r>
          </w:p>
        </w:tc>
        <w:tc>
          <w:tcPr>
            <w:tcW w:w="1179" w:type="dxa"/>
            <w:tcBorders>
              <w:top w:val="nil"/>
              <w:left w:val="nil"/>
              <w:bottom w:val="single" w:sz="4" w:space="0" w:color="auto"/>
              <w:right w:val="nil"/>
            </w:tcBorders>
            <w:shd w:val="clear" w:color="auto" w:fill="auto"/>
            <w:vAlign w:val="center"/>
            <w:hideMark/>
          </w:tcPr>
          <w:p w14:paraId="5EA1D3B0" w14:textId="77777777" w:rsidR="00252E09" w:rsidRPr="001119A5" w:rsidRDefault="00252E09" w:rsidP="00E8485B">
            <w:pPr>
              <w:jc w:val="center"/>
              <w:rPr>
                <w:sz w:val="11"/>
                <w:szCs w:val="11"/>
              </w:rPr>
            </w:pPr>
            <w:r w:rsidRPr="001119A5">
              <w:rPr>
                <w:sz w:val="11"/>
                <w:szCs w:val="11"/>
              </w:rPr>
              <w:t> </w:t>
            </w:r>
          </w:p>
        </w:tc>
        <w:tc>
          <w:tcPr>
            <w:tcW w:w="1179" w:type="dxa"/>
            <w:tcBorders>
              <w:top w:val="nil"/>
              <w:left w:val="nil"/>
              <w:bottom w:val="single" w:sz="4" w:space="0" w:color="auto"/>
              <w:right w:val="nil"/>
            </w:tcBorders>
            <w:shd w:val="clear" w:color="auto" w:fill="auto"/>
            <w:vAlign w:val="center"/>
            <w:hideMark/>
          </w:tcPr>
          <w:p w14:paraId="0142F3D0" w14:textId="77777777" w:rsidR="00252E09" w:rsidRPr="001119A5" w:rsidRDefault="00252E09" w:rsidP="00E8485B">
            <w:pPr>
              <w:jc w:val="center"/>
              <w:rPr>
                <w:sz w:val="11"/>
                <w:szCs w:val="11"/>
              </w:rPr>
            </w:pPr>
            <w:r w:rsidRPr="001119A5">
              <w:rPr>
                <w:sz w:val="11"/>
                <w:szCs w:val="11"/>
              </w:rPr>
              <w:t> </w:t>
            </w:r>
          </w:p>
        </w:tc>
        <w:tc>
          <w:tcPr>
            <w:tcW w:w="16" w:type="dxa"/>
            <w:vAlign w:val="center"/>
            <w:hideMark/>
          </w:tcPr>
          <w:p w14:paraId="0090231F" w14:textId="77777777" w:rsidR="00252E09" w:rsidRPr="001119A5" w:rsidRDefault="00252E09" w:rsidP="00E8485B">
            <w:pPr>
              <w:rPr>
                <w:sz w:val="11"/>
                <w:szCs w:val="11"/>
              </w:rPr>
            </w:pPr>
          </w:p>
        </w:tc>
      </w:tr>
      <w:tr w:rsidR="00252E09" w:rsidRPr="001119A5" w14:paraId="3B39B4D9" w14:textId="77777777" w:rsidTr="00E8485B">
        <w:trPr>
          <w:trHeight w:val="255"/>
          <w:jc w:val="center"/>
        </w:trPr>
        <w:tc>
          <w:tcPr>
            <w:tcW w:w="4051" w:type="dxa"/>
            <w:tcBorders>
              <w:top w:val="nil"/>
              <w:left w:val="single" w:sz="8" w:space="0" w:color="auto"/>
              <w:bottom w:val="single" w:sz="4" w:space="0" w:color="auto"/>
              <w:right w:val="single" w:sz="4" w:space="0" w:color="auto"/>
            </w:tcBorders>
            <w:shd w:val="clear" w:color="auto" w:fill="auto"/>
            <w:hideMark/>
          </w:tcPr>
          <w:p w14:paraId="79D3B67C" w14:textId="77777777" w:rsidR="00252E09" w:rsidRPr="001119A5" w:rsidRDefault="00252E09" w:rsidP="00E8485B">
            <w:pPr>
              <w:rPr>
                <w:sz w:val="11"/>
                <w:szCs w:val="11"/>
              </w:rPr>
            </w:pPr>
            <w:r w:rsidRPr="001119A5">
              <w:rPr>
                <w:sz w:val="11"/>
                <w:szCs w:val="11"/>
              </w:rPr>
              <w:t> </w:t>
            </w:r>
          </w:p>
        </w:tc>
        <w:tc>
          <w:tcPr>
            <w:tcW w:w="1400" w:type="dxa"/>
            <w:tcBorders>
              <w:top w:val="nil"/>
              <w:left w:val="nil"/>
              <w:bottom w:val="single" w:sz="4" w:space="0" w:color="auto"/>
              <w:right w:val="single" w:sz="4" w:space="0" w:color="auto"/>
            </w:tcBorders>
            <w:shd w:val="clear" w:color="auto" w:fill="auto"/>
            <w:hideMark/>
          </w:tcPr>
          <w:p w14:paraId="4A0CB708" w14:textId="77777777" w:rsidR="00252E09" w:rsidRPr="001119A5" w:rsidRDefault="00252E09" w:rsidP="00E8485B">
            <w:pPr>
              <w:jc w:val="center"/>
              <w:rPr>
                <w:sz w:val="11"/>
                <w:szCs w:val="11"/>
              </w:rPr>
            </w:pPr>
            <w:r w:rsidRPr="001119A5">
              <w:rPr>
                <w:sz w:val="11"/>
                <w:szCs w:val="11"/>
              </w:rPr>
              <w:t> </w:t>
            </w:r>
          </w:p>
        </w:tc>
        <w:tc>
          <w:tcPr>
            <w:tcW w:w="1260" w:type="dxa"/>
            <w:tcBorders>
              <w:top w:val="nil"/>
              <w:left w:val="nil"/>
              <w:bottom w:val="single" w:sz="4" w:space="0" w:color="auto"/>
              <w:right w:val="single" w:sz="4" w:space="0" w:color="auto"/>
            </w:tcBorders>
            <w:shd w:val="clear" w:color="auto" w:fill="auto"/>
            <w:noWrap/>
            <w:vAlign w:val="center"/>
            <w:hideMark/>
          </w:tcPr>
          <w:p w14:paraId="64D6996D" w14:textId="77777777" w:rsidR="00252E09" w:rsidRPr="001119A5" w:rsidRDefault="00252E09" w:rsidP="00E8485B">
            <w:pPr>
              <w:jc w:val="center"/>
              <w:rPr>
                <w:sz w:val="11"/>
                <w:szCs w:val="11"/>
              </w:rPr>
            </w:pPr>
            <w:r w:rsidRPr="001119A5">
              <w:rPr>
                <w:sz w:val="11"/>
                <w:szCs w:val="11"/>
              </w:rPr>
              <w:t> </w:t>
            </w:r>
          </w:p>
        </w:tc>
        <w:tc>
          <w:tcPr>
            <w:tcW w:w="1260" w:type="dxa"/>
            <w:tcBorders>
              <w:top w:val="nil"/>
              <w:left w:val="nil"/>
              <w:bottom w:val="single" w:sz="4" w:space="0" w:color="auto"/>
              <w:right w:val="single" w:sz="4" w:space="0" w:color="auto"/>
            </w:tcBorders>
            <w:shd w:val="clear" w:color="auto" w:fill="auto"/>
            <w:noWrap/>
            <w:vAlign w:val="center"/>
            <w:hideMark/>
          </w:tcPr>
          <w:p w14:paraId="17C8DD8A" w14:textId="77777777" w:rsidR="00252E09" w:rsidRPr="001119A5" w:rsidRDefault="00252E09" w:rsidP="00E8485B">
            <w:pPr>
              <w:jc w:val="center"/>
              <w:rPr>
                <w:sz w:val="11"/>
                <w:szCs w:val="11"/>
              </w:rPr>
            </w:pPr>
            <w:r w:rsidRPr="001119A5">
              <w:rPr>
                <w:sz w:val="11"/>
                <w:szCs w:val="11"/>
              </w:rPr>
              <w:t> </w:t>
            </w:r>
          </w:p>
        </w:tc>
        <w:tc>
          <w:tcPr>
            <w:tcW w:w="1260" w:type="dxa"/>
            <w:tcBorders>
              <w:top w:val="nil"/>
              <w:left w:val="nil"/>
              <w:bottom w:val="single" w:sz="4" w:space="0" w:color="auto"/>
              <w:right w:val="nil"/>
            </w:tcBorders>
            <w:shd w:val="clear" w:color="auto" w:fill="auto"/>
            <w:noWrap/>
            <w:vAlign w:val="center"/>
            <w:hideMark/>
          </w:tcPr>
          <w:p w14:paraId="0FE7C30A" w14:textId="77777777" w:rsidR="00252E09" w:rsidRPr="001119A5" w:rsidRDefault="00252E09" w:rsidP="00E8485B">
            <w:pPr>
              <w:jc w:val="center"/>
              <w:rPr>
                <w:sz w:val="11"/>
                <w:szCs w:val="11"/>
              </w:rPr>
            </w:pPr>
            <w:r w:rsidRPr="001119A5">
              <w:rPr>
                <w:sz w:val="11"/>
                <w:szCs w:val="11"/>
              </w:rPr>
              <w:t>0,000</w:t>
            </w:r>
          </w:p>
        </w:tc>
        <w:tc>
          <w:tcPr>
            <w:tcW w:w="1178" w:type="dxa"/>
            <w:tcBorders>
              <w:top w:val="nil"/>
              <w:left w:val="single" w:sz="4" w:space="0" w:color="auto"/>
              <w:bottom w:val="single" w:sz="4" w:space="0" w:color="auto"/>
              <w:right w:val="nil"/>
            </w:tcBorders>
            <w:shd w:val="clear" w:color="auto" w:fill="auto"/>
            <w:vAlign w:val="center"/>
            <w:hideMark/>
          </w:tcPr>
          <w:p w14:paraId="49320A2F" w14:textId="77777777" w:rsidR="00252E09" w:rsidRPr="001119A5" w:rsidRDefault="00252E09" w:rsidP="00E8485B">
            <w:pPr>
              <w:jc w:val="center"/>
              <w:rPr>
                <w:sz w:val="11"/>
                <w:szCs w:val="11"/>
              </w:rPr>
            </w:pPr>
            <w:r w:rsidRPr="001119A5">
              <w:rPr>
                <w:sz w:val="11"/>
                <w:szCs w:val="11"/>
              </w:rPr>
              <w:t> </w:t>
            </w:r>
          </w:p>
        </w:tc>
        <w:tc>
          <w:tcPr>
            <w:tcW w:w="1178" w:type="dxa"/>
            <w:tcBorders>
              <w:top w:val="nil"/>
              <w:left w:val="single" w:sz="4" w:space="0" w:color="auto"/>
              <w:bottom w:val="single" w:sz="4" w:space="0" w:color="auto"/>
              <w:right w:val="nil"/>
            </w:tcBorders>
            <w:shd w:val="clear" w:color="auto" w:fill="auto"/>
            <w:vAlign w:val="center"/>
            <w:hideMark/>
          </w:tcPr>
          <w:p w14:paraId="1FBD85B7" w14:textId="77777777" w:rsidR="00252E09" w:rsidRPr="001119A5" w:rsidRDefault="00252E09" w:rsidP="00E8485B">
            <w:pPr>
              <w:jc w:val="center"/>
              <w:rPr>
                <w:sz w:val="11"/>
                <w:szCs w:val="11"/>
              </w:rPr>
            </w:pPr>
            <w:r w:rsidRPr="001119A5">
              <w:rPr>
                <w:sz w:val="11"/>
                <w:szCs w:val="11"/>
              </w:rPr>
              <w:t> </w:t>
            </w:r>
          </w:p>
        </w:tc>
        <w:tc>
          <w:tcPr>
            <w:tcW w:w="1243" w:type="dxa"/>
            <w:tcBorders>
              <w:top w:val="nil"/>
              <w:left w:val="single" w:sz="4" w:space="0" w:color="auto"/>
              <w:bottom w:val="single" w:sz="4" w:space="0" w:color="auto"/>
              <w:right w:val="nil"/>
            </w:tcBorders>
            <w:shd w:val="clear" w:color="auto" w:fill="auto"/>
            <w:vAlign w:val="center"/>
            <w:hideMark/>
          </w:tcPr>
          <w:p w14:paraId="44BF92C0" w14:textId="77777777" w:rsidR="00252E09" w:rsidRPr="001119A5" w:rsidRDefault="00252E09" w:rsidP="00E8485B">
            <w:pPr>
              <w:jc w:val="center"/>
              <w:rPr>
                <w:sz w:val="11"/>
                <w:szCs w:val="11"/>
              </w:rPr>
            </w:pPr>
            <w:r w:rsidRPr="001119A5">
              <w:rPr>
                <w:sz w:val="11"/>
                <w:szCs w:val="11"/>
              </w:rPr>
              <w:t> </w:t>
            </w:r>
          </w:p>
        </w:tc>
        <w:tc>
          <w:tcPr>
            <w:tcW w:w="1216" w:type="dxa"/>
            <w:tcBorders>
              <w:top w:val="nil"/>
              <w:left w:val="single" w:sz="4" w:space="0" w:color="auto"/>
              <w:bottom w:val="single" w:sz="4" w:space="0" w:color="auto"/>
              <w:right w:val="nil"/>
            </w:tcBorders>
            <w:shd w:val="clear" w:color="auto" w:fill="auto"/>
            <w:vAlign w:val="center"/>
            <w:hideMark/>
          </w:tcPr>
          <w:p w14:paraId="046D9E5B" w14:textId="77777777" w:rsidR="00252E09" w:rsidRPr="001119A5" w:rsidRDefault="00252E09" w:rsidP="00E8485B">
            <w:pPr>
              <w:jc w:val="center"/>
              <w:rPr>
                <w:sz w:val="11"/>
                <w:szCs w:val="11"/>
              </w:rPr>
            </w:pPr>
            <w:r w:rsidRPr="001119A5">
              <w:rPr>
                <w:sz w:val="11"/>
                <w:szCs w:val="11"/>
              </w:rPr>
              <w:t> </w:t>
            </w:r>
          </w:p>
        </w:tc>
        <w:tc>
          <w:tcPr>
            <w:tcW w:w="1216" w:type="dxa"/>
            <w:tcBorders>
              <w:top w:val="nil"/>
              <w:left w:val="single" w:sz="4" w:space="0" w:color="auto"/>
              <w:bottom w:val="single" w:sz="4" w:space="0" w:color="auto"/>
              <w:right w:val="nil"/>
            </w:tcBorders>
            <w:shd w:val="clear" w:color="auto" w:fill="auto"/>
            <w:vAlign w:val="center"/>
            <w:hideMark/>
          </w:tcPr>
          <w:p w14:paraId="7C60AAEC" w14:textId="77777777" w:rsidR="00252E09" w:rsidRPr="001119A5" w:rsidRDefault="00252E09" w:rsidP="00E8485B">
            <w:pPr>
              <w:jc w:val="center"/>
              <w:rPr>
                <w:sz w:val="11"/>
                <w:szCs w:val="11"/>
              </w:rPr>
            </w:pPr>
            <w:r w:rsidRPr="001119A5">
              <w:rPr>
                <w:sz w:val="11"/>
                <w:szCs w:val="11"/>
              </w:rPr>
              <w:t> </w:t>
            </w:r>
          </w:p>
        </w:tc>
        <w:tc>
          <w:tcPr>
            <w:tcW w:w="1216" w:type="dxa"/>
            <w:tcBorders>
              <w:top w:val="nil"/>
              <w:left w:val="single" w:sz="4" w:space="0" w:color="auto"/>
              <w:bottom w:val="single" w:sz="4" w:space="0" w:color="auto"/>
              <w:right w:val="nil"/>
            </w:tcBorders>
            <w:shd w:val="clear" w:color="auto" w:fill="auto"/>
            <w:vAlign w:val="center"/>
            <w:hideMark/>
          </w:tcPr>
          <w:p w14:paraId="238A23D6" w14:textId="77777777" w:rsidR="00252E09" w:rsidRPr="001119A5" w:rsidRDefault="00252E09" w:rsidP="00E8485B">
            <w:pPr>
              <w:jc w:val="center"/>
              <w:rPr>
                <w:sz w:val="11"/>
                <w:szCs w:val="11"/>
              </w:rPr>
            </w:pPr>
            <w:r w:rsidRPr="001119A5">
              <w:rPr>
                <w:sz w:val="11"/>
                <w:szCs w:val="11"/>
              </w:rPr>
              <w:t>0,00</w:t>
            </w:r>
          </w:p>
        </w:tc>
        <w:tc>
          <w:tcPr>
            <w:tcW w:w="1243" w:type="dxa"/>
            <w:tcBorders>
              <w:top w:val="nil"/>
              <w:left w:val="single" w:sz="4" w:space="0" w:color="auto"/>
              <w:bottom w:val="single" w:sz="4" w:space="0" w:color="auto"/>
              <w:right w:val="nil"/>
            </w:tcBorders>
            <w:shd w:val="clear" w:color="auto" w:fill="auto"/>
            <w:vAlign w:val="center"/>
            <w:hideMark/>
          </w:tcPr>
          <w:p w14:paraId="058D8537" w14:textId="77777777" w:rsidR="00252E09" w:rsidRPr="001119A5" w:rsidRDefault="00252E09" w:rsidP="00E8485B">
            <w:pPr>
              <w:jc w:val="center"/>
              <w:rPr>
                <w:sz w:val="11"/>
                <w:szCs w:val="11"/>
              </w:rPr>
            </w:pPr>
            <w:r w:rsidRPr="001119A5">
              <w:rPr>
                <w:sz w:val="11"/>
                <w:szCs w:val="11"/>
              </w:rPr>
              <w:t> </w:t>
            </w:r>
          </w:p>
        </w:tc>
        <w:tc>
          <w:tcPr>
            <w:tcW w:w="1243" w:type="dxa"/>
            <w:tcBorders>
              <w:top w:val="nil"/>
              <w:left w:val="single" w:sz="4" w:space="0" w:color="auto"/>
              <w:bottom w:val="single" w:sz="4" w:space="0" w:color="auto"/>
              <w:right w:val="nil"/>
            </w:tcBorders>
            <w:shd w:val="clear" w:color="auto" w:fill="auto"/>
            <w:vAlign w:val="center"/>
            <w:hideMark/>
          </w:tcPr>
          <w:p w14:paraId="213C3280" w14:textId="77777777" w:rsidR="00252E09" w:rsidRPr="001119A5" w:rsidRDefault="00252E09" w:rsidP="00E8485B">
            <w:pPr>
              <w:jc w:val="center"/>
              <w:rPr>
                <w:sz w:val="11"/>
                <w:szCs w:val="11"/>
              </w:rPr>
            </w:pPr>
            <w:r w:rsidRPr="001119A5">
              <w:rPr>
                <w:sz w:val="11"/>
                <w:szCs w:val="11"/>
              </w:rPr>
              <w:t> </w:t>
            </w:r>
          </w:p>
        </w:tc>
        <w:tc>
          <w:tcPr>
            <w:tcW w:w="1243" w:type="dxa"/>
            <w:tcBorders>
              <w:top w:val="nil"/>
              <w:left w:val="single" w:sz="4" w:space="0" w:color="auto"/>
              <w:bottom w:val="single" w:sz="4" w:space="0" w:color="auto"/>
              <w:right w:val="nil"/>
            </w:tcBorders>
            <w:shd w:val="clear" w:color="auto" w:fill="auto"/>
            <w:vAlign w:val="center"/>
            <w:hideMark/>
          </w:tcPr>
          <w:p w14:paraId="1D6A0FB9" w14:textId="77777777" w:rsidR="00252E09" w:rsidRPr="001119A5" w:rsidRDefault="00252E09" w:rsidP="00E8485B">
            <w:pPr>
              <w:jc w:val="center"/>
              <w:rPr>
                <w:sz w:val="11"/>
                <w:szCs w:val="11"/>
              </w:rPr>
            </w:pPr>
            <w:r w:rsidRPr="001119A5">
              <w:rPr>
                <w:sz w:val="11"/>
                <w:szCs w:val="11"/>
              </w:rPr>
              <w:t> </w:t>
            </w:r>
          </w:p>
        </w:tc>
        <w:tc>
          <w:tcPr>
            <w:tcW w:w="1179" w:type="dxa"/>
            <w:tcBorders>
              <w:top w:val="nil"/>
              <w:left w:val="nil"/>
              <w:bottom w:val="single" w:sz="4" w:space="0" w:color="auto"/>
              <w:right w:val="nil"/>
            </w:tcBorders>
            <w:shd w:val="clear" w:color="auto" w:fill="auto"/>
            <w:vAlign w:val="center"/>
            <w:hideMark/>
          </w:tcPr>
          <w:p w14:paraId="08EA0108" w14:textId="77777777" w:rsidR="00252E09" w:rsidRPr="001119A5" w:rsidRDefault="00252E09" w:rsidP="00E8485B">
            <w:pPr>
              <w:jc w:val="center"/>
              <w:rPr>
                <w:sz w:val="11"/>
                <w:szCs w:val="11"/>
              </w:rPr>
            </w:pPr>
            <w:r w:rsidRPr="001119A5">
              <w:rPr>
                <w:sz w:val="11"/>
                <w:szCs w:val="11"/>
              </w:rPr>
              <w:t> </w:t>
            </w:r>
          </w:p>
        </w:tc>
        <w:tc>
          <w:tcPr>
            <w:tcW w:w="1179" w:type="dxa"/>
            <w:tcBorders>
              <w:top w:val="nil"/>
              <w:left w:val="nil"/>
              <w:bottom w:val="single" w:sz="4" w:space="0" w:color="auto"/>
              <w:right w:val="nil"/>
            </w:tcBorders>
            <w:shd w:val="clear" w:color="auto" w:fill="auto"/>
            <w:vAlign w:val="center"/>
            <w:hideMark/>
          </w:tcPr>
          <w:p w14:paraId="143634B3" w14:textId="77777777" w:rsidR="00252E09" w:rsidRPr="001119A5" w:rsidRDefault="00252E09" w:rsidP="00E8485B">
            <w:pPr>
              <w:jc w:val="center"/>
              <w:rPr>
                <w:sz w:val="11"/>
                <w:szCs w:val="11"/>
              </w:rPr>
            </w:pPr>
            <w:r w:rsidRPr="001119A5">
              <w:rPr>
                <w:sz w:val="11"/>
                <w:szCs w:val="11"/>
              </w:rPr>
              <w:t> </w:t>
            </w:r>
          </w:p>
        </w:tc>
        <w:tc>
          <w:tcPr>
            <w:tcW w:w="1179" w:type="dxa"/>
            <w:tcBorders>
              <w:top w:val="nil"/>
              <w:left w:val="nil"/>
              <w:bottom w:val="single" w:sz="4" w:space="0" w:color="auto"/>
              <w:right w:val="nil"/>
            </w:tcBorders>
            <w:shd w:val="clear" w:color="auto" w:fill="auto"/>
            <w:vAlign w:val="center"/>
            <w:hideMark/>
          </w:tcPr>
          <w:p w14:paraId="7E90719E" w14:textId="77777777" w:rsidR="00252E09" w:rsidRPr="001119A5" w:rsidRDefault="00252E09" w:rsidP="00E8485B">
            <w:pPr>
              <w:jc w:val="center"/>
              <w:rPr>
                <w:sz w:val="11"/>
                <w:szCs w:val="11"/>
              </w:rPr>
            </w:pPr>
            <w:r w:rsidRPr="001119A5">
              <w:rPr>
                <w:sz w:val="11"/>
                <w:szCs w:val="11"/>
              </w:rPr>
              <w:t> </w:t>
            </w:r>
          </w:p>
        </w:tc>
        <w:tc>
          <w:tcPr>
            <w:tcW w:w="16" w:type="dxa"/>
            <w:vAlign w:val="center"/>
            <w:hideMark/>
          </w:tcPr>
          <w:p w14:paraId="0663BC41" w14:textId="77777777" w:rsidR="00252E09" w:rsidRPr="001119A5" w:rsidRDefault="00252E09" w:rsidP="00E8485B">
            <w:pPr>
              <w:rPr>
                <w:sz w:val="11"/>
                <w:szCs w:val="11"/>
              </w:rPr>
            </w:pPr>
          </w:p>
        </w:tc>
      </w:tr>
      <w:tr w:rsidR="00252E09" w:rsidRPr="001119A5" w14:paraId="56B71F6B" w14:textId="77777777" w:rsidTr="00E8485B">
        <w:trPr>
          <w:trHeight w:val="315"/>
          <w:jc w:val="center"/>
        </w:trPr>
        <w:tc>
          <w:tcPr>
            <w:tcW w:w="4051" w:type="dxa"/>
            <w:tcBorders>
              <w:top w:val="nil"/>
              <w:left w:val="single" w:sz="8" w:space="0" w:color="auto"/>
              <w:bottom w:val="single" w:sz="4" w:space="0" w:color="auto"/>
              <w:right w:val="single" w:sz="4" w:space="0" w:color="auto"/>
            </w:tcBorders>
            <w:shd w:val="clear" w:color="auto" w:fill="auto"/>
            <w:hideMark/>
          </w:tcPr>
          <w:p w14:paraId="2FDBBB41" w14:textId="77777777" w:rsidR="00252E09" w:rsidRPr="001119A5" w:rsidRDefault="00252E09" w:rsidP="00E8485B">
            <w:pPr>
              <w:rPr>
                <w:sz w:val="11"/>
                <w:szCs w:val="11"/>
              </w:rPr>
            </w:pPr>
            <w:r w:rsidRPr="001119A5">
              <w:rPr>
                <w:sz w:val="11"/>
                <w:szCs w:val="11"/>
              </w:rPr>
              <w:t>Тариф на воду</w:t>
            </w:r>
          </w:p>
        </w:tc>
        <w:tc>
          <w:tcPr>
            <w:tcW w:w="1400" w:type="dxa"/>
            <w:tcBorders>
              <w:top w:val="nil"/>
              <w:left w:val="nil"/>
              <w:bottom w:val="single" w:sz="4" w:space="0" w:color="auto"/>
              <w:right w:val="single" w:sz="4" w:space="0" w:color="auto"/>
            </w:tcBorders>
            <w:shd w:val="clear" w:color="auto" w:fill="auto"/>
            <w:hideMark/>
          </w:tcPr>
          <w:p w14:paraId="1BAB7EF6" w14:textId="77777777" w:rsidR="00252E09" w:rsidRPr="001119A5" w:rsidRDefault="00252E09" w:rsidP="00E8485B">
            <w:pPr>
              <w:jc w:val="center"/>
              <w:rPr>
                <w:sz w:val="11"/>
                <w:szCs w:val="11"/>
              </w:rPr>
            </w:pPr>
            <w:r w:rsidRPr="001119A5">
              <w:rPr>
                <w:sz w:val="11"/>
                <w:szCs w:val="11"/>
              </w:rPr>
              <w:t>руб./м3</w:t>
            </w:r>
          </w:p>
        </w:tc>
        <w:tc>
          <w:tcPr>
            <w:tcW w:w="1260" w:type="dxa"/>
            <w:tcBorders>
              <w:top w:val="nil"/>
              <w:left w:val="nil"/>
              <w:bottom w:val="single" w:sz="4" w:space="0" w:color="auto"/>
              <w:right w:val="single" w:sz="4" w:space="0" w:color="auto"/>
            </w:tcBorders>
            <w:shd w:val="clear" w:color="auto" w:fill="auto"/>
            <w:noWrap/>
            <w:vAlign w:val="center"/>
            <w:hideMark/>
          </w:tcPr>
          <w:p w14:paraId="1D326EBF" w14:textId="77777777" w:rsidR="00252E09" w:rsidRPr="001119A5" w:rsidRDefault="00252E09" w:rsidP="00E8485B">
            <w:pPr>
              <w:jc w:val="center"/>
              <w:rPr>
                <w:sz w:val="11"/>
                <w:szCs w:val="11"/>
              </w:rPr>
            </w:pPr>
            <w:r w:rsidRPr="001119A5">
              <w:rPr>
                <w:sz w:val="11"/>
                <w:szCs w:val="11"/>
              </w:rPr>
              <w:t>19,59</w:t>
            </w:r>
          </w:p>
        </w:tc>
        <w:tc>
          <w:tcPr>
            <w:tcW w:w="1260" w:type="dxa"/>
            <w:tcBorders>
              <w:top w:val="nil"/>
              <w:left w:val="nil"/>
              <w:bottom w:val="single" w:sz="4" w:space="0" w:color="auto"/>
              <w:right w:val="single" w:sz="4" w:space="0" w:color="auto"/>
            </w:tcBorders>
            <w:shd w:val="clear" w:color="auto" w:fill="auto"/>
            <w:noWrap/>
            <w:vAlign w:val="center"/>
            <w:hideMark/>
          </w:tcPr>
          <w:p w14:paraId="32CF64E3" w14:textId="77777777" w:rsidR="00252E09" w:rsidRPr="001119A5" w:rsidRDefault="00252E09" w:rsidP="00E8485B">
            <w:pPr>
              <w:jc w:val="center"/>
              <w:rPr>
                <w:sz w:val="11"/>
                <w:szCs w:val="11"/>
              </w:rPr>
            </w:pPr>
            <w:r w:rsidRPr="001119A5">
              <w:rPr>
                <w:sz w:val="11"/>
                <w:szCs w:val="11"/>
              </w:rPr>
              <w:t>21,04</w:t>
            </w:r>
          </w:p>
        </w:tc>
        <w:tc>
          <w:tcPr>
            <w:tcW w:w="1260" w:type="dxa"/>
            <w:tcBorders>
              <w:top w:val="nil"/>
              <w:left w:val="nil"/>
              <w:bottom w:val="single" w:sz="4" w:space="0" w:color="auto"/>
              <w:right w:val="nil"/>
            </w:tcBorders>
            <w:shd w:val="clear" w:color="auto" w:fill="auto"/>
            <w:noWrap/>
            <w:vAlign w:val="center"/>
            <w:hideMark/>
          </w:tcPr>
          <w:p w14:paraId="595E2797" w14:textId="77777777" w:rsidR="00252E09" w:rsidRPr="001119A5" w:rsidRDefault="00252E09" w:rsidP="00E8485B">
            <w:pPr>
              <w:jc w:val="center"/>
              <w:rPr>
                <w:sz w:val="11"/>
                <w:szCs w:val="11"/>
              </w:rPr>
            </w:pPr>
            <w:r w:rsidRPr="001119A5">
              <w:rPr>
                <w:sz w:val="11"/>
                <w:szCs w:val="11"/>
              </w:rPr>
              <w:t>19,84</w:t>
            </w:r>
          </w:p>
        </w:tc>
        <w:tc>
          <w:tcPr>
            <w:tcW w:w="1178" w:type="dxa"/>
            <w:tcBorders>
              <w:top w:val="nil"/>
              <w:left w:val="single" w:sz="4" w:space="0" w:color="auto"/>
              <w:bottom w:val="single" w:sz="4" w:space="0" w:color="auto"/>
              <w:right w:val="nil"/>
            </w:tcBorders>
            <w:shd w:val="clear" w:color="auto" w:fill="auto"/>
            <w:vAlign w:val="center"/>
            <w:hideMark/>
          </w:tcPr>
          <w:p w14:paraId="0C219E81" w14:textId="77777777" w:rsidR="00252E09" w:rsidRPr="001119A5" w:rsidRDefault="00252E09" w:rsidP="00E8485B">
            <w:pPr>
              <w:jc w:val="center"/>
              <w:rPr>
                <w:sz w:val="11"/>
                <w:szCs w:val="11"/>
              </w:rPr>
            </w:pPr>
            <w:r w:rsidRPr="001119A5">
              <w:rPr>
                <w:sz w:val="11"/>
                <w:szCs w:val="11"/>
              </w:rPr>
              <w:t>17,95</w:t>
            </w:r>
          </w:p>
        </w:tc>
        <w:tc>
          <w:tcPr>
            <w:tcW w:w="1178" w:type="dxa"/>
            <w:tcBorders>
              <w:top w:val="nil"/>
              <w:left w:val="single" w:sz="4" w:space="0" w:color="auto"/>
              <w:bottom w:val="single" w:sz="4" w:space="0" w:color="auto"/>
              <w:right w:val="nil"/>
            </w:tcBorders>
            <w:shd w:val="clear" w:color="auto" w:fill="auto"/>
            <w:vAlign w:val="center"/>
            <w:hideMark/>
          </w:tcPr>
          <w:p w14:paraId="00CA7BC1" w14:textId="77777777" w:rsidR="00252E09" w:rsidRPr="001119A5" w:rsidRDefault="00252E09" w:rsidP="00E8485B">
            <w:pPr>
              <w:jc w:val="center"/>
              <w:rPr>
                <w:sz w:val="11"/>
                <w:szCs w:val="11"/>
              </w:rPr>
            </w:pPr>
            <w:r w:rsidRPr="001119A5">
              <w:rPr>
                <w:sz w:val="11"/>
                <w:szCs w:val="11"/>
              </w:rPr>
              <w:t>24,17</w:t>
            </w:r>
          </w:p>
        </w:tc>
        <w:tc>
          <w:tcPr>
            <w:tcW w:w="1243" w:type="dxa"/>
            <w:tcBorders>
              <w:top w:val="nil"/>
              <w:left w:val="single" w:sz="4" w:space="0" w:color="auto"/>
              <w:bottom w:val="single" w:sz="4" w:space="0" w:color="auto"/>
              <w:right w:val="nil"/>
            </w:tcBorders>
            <w:shd w:val="clear" w:color="auto" w:fill="auto"/>
            <w:vAlign w:val="center"/>
            <w:hideMark/>
          </w:tcPr>
          <w:p w14:paraId="72FA5A20" w14:textId="77777777" w:rsidR="00252E09" w:rsidRPr="001119A5" w:rsidRDefault="00252E09" w:rsidP="00E8485B">
            <w:pPr>
              <w:jc w:val="center"/>
              <w:rPr>
                <w:sz w:val="11"/>
                <w:szCs w:val="11"/>
              </w:rPr>
            </w:pPr>
            <w:r w:rsidRPr="001119A5">
              <w:rPr>
                <w:sz w:val="11"/>
                <w:szCs w:val="11"/>
              </w:rPr>
              <w:t>19,03</w:t>
            </w:r>
          </w:p>
        </w:tc>
        <w:tc>
          <w:tcPr>
            <w:tcW w:w="1216" w:type="dxa"/>
            <w:tcBorders>
              <w:top w:val="nil"/>
              <w:left w:val="single" w:sz="4" w:space="0" w:color="auto"/>
              <w:bottom w:val="single" w:sz="4" w:space="0" w:color="auto"/>
              <w:right w:val="nil"/>
            </w:tcBorders>
            <w:shd w:val="clear" w:color="auto" w:fill="auto"/>
            <w:vAlign w:val="center"/>
            <w:hideMark/>
          </w:tcPr>
          <w:p w14:paraId="0960749E" w14:textId="77777777" w:rsidR="00252E09" w:rsidRPr="001119A5" w:rsidRDefault="00252E09" w:rsidP="00E8485B">
            <w:pPr>
              <w:jc w:val="center"/>
              <w:rPr>
                <w:sz w:val="11"/>
                <w:szCs w:val="11"/>
              </w:rPr>
            </w:pPr>
            <w:r w:rsidRPr="001119A5">
              <w:rPr>
                <w:sz w:val="11"/>
                <w:szCs w:val="11"/>
              </w:rPr>
              <w:t> </w:t>
            </w:r>
          </w:p>
        </w:tc>
        <w:tc>
          <w:tcPr>
            <w:tcW w:w="1216" w:type="dxa"/>
            <w:tcBorders>
              <w:top w:val="nil"/>
              <w:left w:val="single" w:sz="4" w:space="0" w:color="auto"/>
              <w:bottom w:val="single" w:sz="4" w:space="0" w:color="auto"/>
              <w:right w:val="nil"/>
            </w:tcBorders>
            <w:shd w:val="clear" w:color="auto" w:fill="auto"/>
            <w:vAlign w:val="center"/>
            <w:hideMark/>
          </w:tcPr>
          <w:p w14:paraId="54667B22" w14:textId="77777777" w:rsidR="00252E09" w:rsidRPr="001119A5" w:rsidRDefault="00252E09" w:rsidP="00E8485B">
            <w:pPr>
              <w:jc w:val="center"/>
              <w:rPr>
                <w:sz w:val="11"/>
                <w:szCs w:val="11"/>
              </w:rPr>
            </w:pPr>
            <w:r w:rsidRPr="001119A5">
              <w:rPr>
                <w:sz w:val="11"/>
                <w:szCs w:val="11"/>
              </w:rPr>
              <w:t> </w:t>
            </w:r>
          </w:p>
        </w:tc>
        <w:tc>
          <w:tcPr>
            <w:tcW w:w="1216" w:type="dxa"/>
            <w:tcBorders>
              <w:top w:val="nil"/>
              <w:left w:val="single" w:sz="4" w:space="0" w:color="auto"/>
              <w:bottom w:val="single" w:sz="4" w:space="0" w:color="auto"/>
              <w:right w:val="nil"/>
            </w:tcBorders>
            <w:shd w:val="clear" w:color="auto" w:fill="auto"/>
            <w:vAlign w:val="center"/>
            <w:hideMark/>
          </w:tcPr>
          <w:p w14:paraId="7A8EA7DB" w14:textId="77777777" w:rsidR="00252E09" w:rsidRPr="001119A5" w:rsidRDefault="00252E09" w:rsidP="00E8485B">
            <w:pPr>
              <w:jc w:val="center"/>
              <w:rPr>
                <w:sz w:val="11"/>
                <w:szCs w:val="11"/>
              </w:rPr>
            </w:pPr>
            <w:r w:rsidRPr="001119A5">
              <w:rPr>
                <w:sz w:val="11"/>
                <w:szCs w:val="11"/>
              </w:rPr>
              <w:t>0,00</w:t>
            </w:r>
          </w:p>
        </w:tc>
        <w:tc>
          <w:tcPr>
            <w:tcW w:w="1243" w:type="dxa"/>
            <w:tcBorders>
              <w:top w:val="nil"/>
              <w:left w:val="single" w:sz="4" w:space="0" w:color="auto"/>
              <w:bottom w:val="single" w:sz="4" w:space="0" w:color="auto"/>
              <w:right w:val="nil"/>
            </w:tcBorders>
            <w:shd w:val="clear" w:color="auto" w:fill="auto"/>
            <w:vAlign w:val="center"/>
            <w:hideMark/>
          </w:tcPr>
          <w:p w14:paraId="4DCA7AF6" w14:textId="77777777" w:rsidR="00252E09" w:rsidRPr="001119A5" w:rsidRDefault="00252E09" w:rsidP="00E8485B">
            <w:pPr>
              <w:jc w:val="center"/>
              <w:rPr>
                <w:sz w:val="11"/>
                <w:szCs w:val="11"/>
              </w:rPr>
            </w:pPr>
            <w:r w:rsidRPr="001119A5">
              <w:rPr>
                <w:sz w:val="11"/>
                <w:szCs w:val="11"/>
              </w:rPr>
              <w:t>25,57</w:t>
            </w:r>
          </w:p>
        </w:tc>
        <w:tc>
          <w:tcPr>
            <w:tcW w:w="1243" w:type="dxa"/>
            <w:tcBorders>
              <w:top w:val="nil"/>
              <w:left w:val="single" w:sz="4" w:space="0" w:color="auto"/>
              <w:bottom w:val="single" w:sz="4" w:space="0" w:color="auto"/>
              <w:right w:val="nil"/>
            </w:tcBorders>
            <w:shd w:val="clear" w:color="auto" w:fill="auto"/>
            <w:vAlign w:val="center"/>
            <w:hideMark/>
          </w:tcPr>
          <w:p w14:paraId="6BDC19B0" w14:textId="77777777" w:rsidR="00252E09" w:rsidRPr="001119A5" w:rsidRDefault="00252E09" w:rsidP="00E8485B">
            <w:pPr>
              <w:jc w:val="center"/>
              <w:rPr>
                <w:sz w:val="11"/>
                <w:szCs w:val="11"/>
              </w:rPr>
            </w:pPr>
            <w:r w:rsidRPr="001119A5">
              <w:rPr>
                <w:sz w:val="11"/>
                <w:szCs w:val="11"/>
              </w:rPr>
              <w:t>30,97</w:t>
            </w:r>
          </w:p>
        </w:tc>
        <w:tc>
          <w:tcPr>
            <w:tcW w:w="1243" w:type="dxa"/>
            <w:tcBorders>
              <w:top w:val="nil"/>
              <w:left w:val="single" w:sz="4" w:space="0" w:color="auto"/>
              <w:bottom w:val="single" w:sz="4" w:space="0" w:color="auto"/>
              <w:right w:val="nil"/>
            </w:tcBorders>
            <w:shd w:val="clear" w:color="auto" w:fill="auto"/>
            <w:vAlign w:val="center"/>
            <w:hideMark/>
          </w:tcPr>
          <w:p w14:paraId="75D26B79" w14:textId="77777777" w:rsidR="00252E09" w:rsidRPr="001119A5" w:rsidRDefault="00252E09" w:rsidP="00E8485B">
            <w:pPr>
              <w:jc w:val="center"/>
              <w:rPr>
                <w:sz w:val="11"/>
                <w:szCs w:val="11"/>
              </w:rPr>
            </w:pPr>
            <w:r w:rsidRPr="001119A5">
              <w:rPr>
                <w:sz w:val="11"/>
                <w:szCs w:val="11"/>
              </w:rPr>
              <w:t>26,19</w:t>
            </w:r>
          </w:p>
        </w:tc>
        <w:tc>
          <w:tcPr>
            <w:tcW w:w="1179" w:type="dxa"/>
            <w:tcBorders>
              <w:top w:val="nil"/>
              <w:left w:val="nil"/>
              <w:bottom w:val="single" w:sz="4" w:space="0" w:color="auto"/>
              <w:right w:val="nil"/>
            </w:tcBorders>
            <w:shd w:val="clear" w:color="auto" w:fill="auto"/>
            <w:vAlign w:val="center"/>
            <w:hideMark/>
          </w:tcPr>
          <w:p w14:paraId="2471E896" w14:textId="77777777" w:rsidR="00252E09" w:rsidRPr="001119A5" w:rsidRDefault="00252E09" w:rsidP="00E8485B">
            <w:pPr>
              <w:jc w:val="center"/>
              <w:rPr>
                <w:sz w:val="11"/>
                <w:szCs w:val="11"/>
              </w:rPr>
            </w:pPr>
            <w:r w:rsidRPr="001119A5">
              <w:rPr>
                <w:sz w:val="11"/>
                <w:szCs w:val="11"/>
              </w:rPr>
              <w:t>25,57</w:t>
            </w:r>
          </w:p>
        </w:tc>
        <w:tc>
          <w:tcPr>
            <w:tcW w:w="1179" w:type="dxa"/>
            <w:tcBorders>
              <w:top w:val="nil"/>
              <w:left w:val="nil"/>
              <w:bottom w:val="single" w:sz="4" w:space="0" w:color="auto"/>
              <w:right w:val="nil"/>
            </w:tcBorders>
            <w:shd w:val="clear" w:color="auto" w:fill="auto"/>
            <w:vAlign w:val="center"/>
            <w:hideMark/>
          </w:tcPr>
          <w:p w14:paraId="40F47E0F" w14:textId="77777777" w:rsidR="00252E09" w:rsidRPr="001119A5" w:rsidRDefault="00252E09" w:rsidP="00E8485B">
            <w:pPr>
              <w:jc w:val="center"/>
              <w:rPr>
                <w:sz w:val="11"/>
                <w:szCs w:val="11"/>
              </w:rPr>
            </w:pPr>
            <w:r w:rsidRPr="001119A5">
              <w:rPr>
                <w:sz w:val="11"/>
                <w:szCs w:val="11"/>
              </w:rPr>
              <w:t>30,97</w:t>
            </w:r>
          </w:p>
        </w:tc>
        <w:tc>
          <w:tcPr>
            <w:tcW w:w="1179" w:type="dxa"/>
            <w:tcBorders>
              <w:top w:val="nil"/>
              <w:left w:val="nil"/>
              <w:bottom w:val="single" w:sz="4" w:space="0" w:color="auto"/>
              <w:right w:val="nil"/>
            </w:tcBorders>
            <w:shd w:val="clear" w:color="auto" w:fill="auto"/>
            <w:vAlign w:val="center"/>
            <w:hideMark/>
          </w:tcPr>
          <w:p w14:paraId="7E94EECB" w14:textId="77777777" w:rsidR="00252E09" w:rsidRPr="001119A5" w:rsidRDefault="00252E09" w:rsidP="00E8485B">
            <w:pPr>
              <w:jc w:val="center"/>
              <w:rPr>
                <w:sz w:val="11"/>
                <w:szCs w:val="11"/>
              </w:rPr>
            </w:pPr>
            <w:r w:rsidRPr="001119A5">
              <w:rPr>
                <w:sz w:val="11"/>
                <w:szCs w:val="11"/>
              </w:rPr>
              <w:t>26,19</w:t>
            </w:r>
          </w:p>
        </w:tc>
        <w:tc>
          <w:tcPr>
            <w:tcW w:w="16" w:type="dxa"/>
            <w:vAlign w:val="center"/>
            <w:hideMark/>
          </w:tcPr>
          <w:p w14:paraId="3299F0C9" w14:textId="77777777" w:rsidR="00252E09" w:rsidRPr="001119A5" w:rsidRDefault="00252E09" w:rsidP="00E8485B">
            <w:pPr>
              <w:rPr>
                <w:sz w:val="11"/>
                <w:szCs w:val="11"/>
              </w:rPr>
            </w:pPr>
          </w:p>
        </w:tc>
      </w:tr>
      <w:tr w:rsidR="00252E09" w:rsidRPr="001119A5" w14:paraId="30203E59" w14:textId="77777777" w:rsidTr="00E8485B">
        <w:trPr>
          <w:trHeight w:val="315"/>
          <w:jc w:val="center"/>
        </w:trPr>
        <w:tc>
          <w:tcPr>
            <w:tcW w:w="4051" w:type="dxa"/>
            <w:tcBorders>
              <w:top w:val="nil"/>
              <w:left w:val="single" w:sz="8" w:space="0" w:color="auto"/>
              <w:bottom w:val="single" w:sz="4" w:space="0" w:color="auto"/>
              <w:right w:val="single" w:sz="4" w:space="0" w:color="auto"/>
            </w:tcBorders>
            <w:shd w:val="clear" w:color="auto" w:fill="auto"/>
            <w:hideMark/>
          </w:tcPr>
          <w:p w14:paraId="4A3D21E3" w14:textId="77777777" w:rsidR="00252E09" w:rsidRPr="001119A5" w:rsidRDefault="00252E09" w:rsidP="00E8485B">
            <w:pPr>
              <w:rPr>
                <w:sz w:val="11"/>
                <w:szCs w:val="11"/>
              </w:rPr>
            </w:pPr>
            <w:r w:rsidRPr="001119A5">
              <w:rPr>
                <w:sz w:val="11"/>
                <w:szCs w:val="11"/>
              </w:rPr>
              <w:t xml:space="preserve">Стоимость воды от ОАО "РЖД" </w:t>
            </w:r>
          </w:p>
        </w:tc>
        <w:tc>
          <w:tcPr>
            <w:tcW w:w="1400" w:type="dxa"/>
            <w:tcBorders>
              <w:top w:val="nil"/>
              <w:left w:val="nil"/>
              <w:bottom w:val="single" w:sz="4" w:space="0" w:color="auto"/>
              <w:right w:val="single" w:sz="4" w:space="0" w:color="auto"/>
            </w:tcBorders>
            <w:shd w:val="clear" w:color="auto" w:fill="auto"/>
            <w:hideMark/>
          </w:tcPr>
          <w:p w14:paraId="2649EF63" w14:textId="77777777" w:rsidR="00252E09" w:rsidRPr="001119A5" w:rsidRDefault="00252E09" w:rsidP="00E8485B">
            <w:pPr>
              <w:jc w:val="center"/>
              <w:rPr>
                <w:sz w:val="11"/>
                <w:szCs w:val="11"/>
              </w:rPr>
            </w:pPr>
            <w:r w:rsidRPr="001119A5">
              <w:rPr>
                <w:sz w:val="11"/>
                <w:szCs w:val="11"/>
              </w:rPr>
              <w:t> </w:t>
            </w:r>
          </w:p>
        </w:tc>
        <w:tc>
          <w:tcPr>
            <w:tcW w:w="1260" w:type="dxa"/>
            <w:tcBorders>
              <w:top w:val="nil"/>
              <w:left w:val="nil"/>
              <w:bottom w:val="single" w:sz="4" w:space="0" w:color="auto"/>
              <w:right w:val="single" w:sz="4" w:space="0" w:color="auto"/>
            </w:tcBorders>
            <w:shd w:val="clear" w:color="auto" w:fill="auto"/>
            <w:noWrap/>
            <w:vAlign w:val="center"/>
            <w:hideMark/>
          </w:tcPr>
          <w:p w14:paraId="7D716E58" w14:textId="77777777" w:rsidR="00252E09" w:rsidRPr="001119A5" w:rsidRDefault="00252E09" w:rsidP="00E8485B">
            <w:pPr>
              <w:jc w:val="center"/>
              <w:rPr>
                <w:sz w:val="11"/>
                <w:szCs w:val="11"/>
              </w:rPr>
            </w:pPr>
            <w:r w:rsidRPr="001119A5">
              <w:rPr>
                <w:sz w:val="11"/>
                <w:szCs w:val="11"/>
              </w:rPr>
              <w:t>14,94</w:t>
            </w:r>
          </w:p>
        </w:tc>
        <w:tc>
          <w:tcPr>
            <w:tcW w:w="1260" w:type="dxa"/>
            <w:tcBorders>
              <w:top w:val="nil"/>
              <w:left w:val="nil"/>
              <w:bottom w:val="single" w:sz="4" w:space="0" w:color="auto"/>
              <w:right w:val="single" w:sz="4" w:space="0" w:color="auto"/>
            </w:tcBorders>
            <w:shd w:val="clear" w:color="auto" w:fill="auto"/>
            <w:noWrap/>
            <w:vAlign w:val="center"/>
            <w:hideMark/>
          </w:tcPr>
          <w:p w14:paraId="03A32DD1" w14:textId="77777777" w:rsidR="00252E09" w:rsidRPr="001119A5" w:rsidRDefault="00252E09" w:rsidP="00E8485B">
            <w:pPr>
              <w:jc w:val="center"/>
              <w:rPr>
                <w:sz w:val="11"/>
                <w:szCs w:val="11"/>
              </w:rPr>
            </w:pPr>
            <w:r w:rsidRPr="001119A5">
              <w:rPr>
                <w:sz w:val="11"/>
                <w:szCs w:val="11"/>
              </w:rPr>
              <w:t>14,94</w:t>
            </w:r>
          </w:p>
        </w:tc>
        <w:tc>
          <w:tcPr>
            <w:tcW w:w="1260" w:type="dxa"/>
            <w:tcBorders>
              <w:top w:val="nil"/>
              <w:left w:val="nil"/>
              <w:bottom w:val="single" w:sz="4" w:space="0" w:color="auto"/>
              <w:right w:val="nil"/>
            </w:tcBorders>
            <w:shd w:val="clear" w:color="auto" w:fill="auto"/>
            <w:noWrap/>
            <w:vAlign w:val="center"/>
            <w:hideMark/>
          </w:tcPr>
          <w:p w14:paraId="26216A8B" w14:textId="77777777" w:rsidR="00252E09" w:rsidRPr="001119A5" w:rsidRDefault="00252E09" w:rsidP="00E8485B">
            <w:pPr>
              <w:jc w:val="center"/>
              <w:rPr>
                <w:sz w:val="11"/>
                <w:szCs w:val="11"/>
              </w:rPr>
            </w:pPr>
            <w:r w:rsidRPr="001119A5">
              <w:rPr>
                <w:sz w:val="11"/>
                <w:szCs w:val="11"/>
              </w:rPr>
              <w:t>14,94</w:t>
            </w:r>
          </w:p>
        </w:tc>
        <w:tc>
          <w:tcPr>
            <w:tcW w:w="1178" w:type="dxa"/>
            <w:tcBorders>
              <w:top w:val="nil"/>
              <w:left w:val="single" w:sz="4" w:space="0" w:color="auto"/>
              <w:bottom w:val="single" w:sz="4" w:space="0" w:color="auto"/>
              <w:right w:val="nil"/>
            </w:tcBorders>
            <w:shd w:val="clear" w:color="auto" w:fill="auto"/>
            <w:vAlign w:val="center"/>
            <w:hideMark/>
          </w:tcPr>
          <w:p w14:paraId="6B011223" w14:textId="77777777" w:rsidR="00252E09" w:rsidRPr="001119A5" w:rsidRDefault="00252E09" w:rsidP="00E8485B">
            <w:pPr>
              <w:jc w:val="center"/>
              <w:rPr>
                <w:sz w:val="11"/>
                <w:szCs w:val="11"/>
              </w:rPr>
            </w:pPr>
            <w:r w:rsidRPr="001119A5">
              <w:rPr>
                <w:sz w:val="11"/>
                <w:szCs w:val="11"/>
              </w:rPr>
              <w:t>15,06</w:t>
            </w:r>
          </w:p>
        </w:tc>
        <w:tc>
          <w:tcPr>
            <w:tcW w:w="1178" w:type="dxa"/>
            <w:tcBorders>
              <w:top w:val="nil"/>
              <w:left w:val="single" w:sz="4" w:space="0" w:color="auto"/>
              <w:bottom w:val="single" w:sz="4" w:space="0" w:color="auto"/>
              <w:right w:val="nil"/>
            </w:tcBorders>
            <w:shd w:val="clear" w:color="auto" w:fill="auto"/>
            <w:vAlign w:val="center"/>
            <w:hideMark/>
          </w:tcPr>
          <w:p w14:paraId="2321B909" w14:textId="77777777" w:rsidR="00252E09" w:rsidRPr="001119A5" w:rsidRDefault="00252E09" w:rsidP="00E8485B">
            <w:pPr>
              <w:jc w:val="center"/>
              <w:rPr>
                <w:sz w:val="11"/>
                <w:szCs w:val="11"/>
              </w:rPr>
            </w:pPr>
            <w:r w:rsidRPr="001119A5">
              <w:rPr>
                <w:sz w:val="11"/>
                <w:szCs w:val="11"/>
              </w:rPr>
              <w:t>15,06</w:t>
            </w:r>
          </w:p>
        </w:tc>
        <w:tc>
          <w:tcPr>
            <w:tcW w:w="1243" w:type="dxa"/>
            <w:tcBorders>
              <w:top w:val="nil"/>
              <w:left w:val="single" w:sz="4" w:space="0" w:color="auto"/>
              <w:bottom w:val="single" w:sz="4" w:space="0" w:color="auto"/>
              <w:right w:val="nil"/>
            </w:tcBorders>
            <w:shd w:val="clear" w:color="auto" w:fill="auto"/>
            <w:vAlign w:val="center"/>
            <w:hideMark/>
          </w:tcPr>
          <w:p w14:paraId="5FC44C89" w14:textId="77777777" w:rsidR="00252E09" w:rsidRPr="001119A5" w:rsidRDefault="00252E09" w:rsidP="00E8485B">
            <w:pPr>
              <w:jc w:val="center"/>
              <w:rPr>
                <w:sz w:val="11"/>
                <w:szCs w:val="11"/>
              </w:rPr>
            </w:pPr>
            <w:r w:rsidRPr="001119A5">
              <w:rPr>
                <w:sz w:val="11"/>
                <w:szCs w:val="11"/>
              </w:rPr>
              <w:t>15,06</w:t>
            </w:r>
          </w:p>
        </w:tc>
        <w:tc>
          <w:tcPr>
            <w:tcW w:w="1216" w:type="dxa"/>
            <w:tcBorders>
              <w:top w:val="nil"/>
              <w:left w:val="single" w:sz="4" w:space="0" w:color="auto"/>
              <w:bottom w:val="single" w:sz="4" w:space="0" w:color="auto"/>
              <w:right w:val="nil"/>
            </w:tcBorders>
            <w:shd w:val="clear" w:color="auto" w:fill="auto"/>
            <w:vAlign w:val="center"/>
            <w:hideMark/>
          </w:tcPr>
          <w:p w14:paraId="08B8FB70" w14:textId="77777777" w:rsidR="00252E09" w:rsidRPr="001119A5" w:rsidRDefault="00252E09" w:rsidP="00E8485B">
            <w:pPr>
              <w:jc w:val="center"/>
              <w:rPr>
                <w:sz w:val="11"/>
                <w:szCs w:val="11"/>
              </w:rPr>
            </w:pPr>
            <w:r w:rsidRPr="001119A5">
              <w:rPr>
                <w:sz w:val="11"/>
                <w:szCs w:val="11"/>
              </w:rPr>
              <w:t>15,11</w:t>
            </w:r>
          </w:p>
        </w:tc>
        <w:tc>
          <w:tcPr>
            <w:tcW w:w="1216" w:type="dxa"/>
            <w:tcBorders>
              <w:top w:val="nil"/>
              <w:left w:val="single" w:sz="4" w:space="0" w:color="auto"/>
              <w:bottom w:val="single" w:sz="4" w:space="0" w:color="auto"/>
              <w:right w:val="nil"/>
            </w:tcBorders>
            <w:shd w:val="clear" w:color="auto" w:fill="auto"/>
            <w:vAlign w:val="center"/>
            <w:hideMark/>
          </w:tcPr>
          <w:p w14:paraId="3B92BF18" w14:textId="77777777" w:rsidR="00252E09" w:rsidRPr="001119A5" w:rsidRDefault="00252E09" w:rsidP="00E8485B">
            <w:pPr>
              <w:jc w:val="center"/>
              <w:rPr>
                <w:sz w:val="11"/>
                <w:szCs w:val="11"/>
              </w:rPr>
            </w:pPr>
            <w:r w:rsidRPr="001119A5">
              <w:rPr>
                <w:sz w:val="11"/>
                <w:szCs w:val="11"/>
              </w:rPr>
              <w:t> </w:t>
            </w:r>
          </w:p>
        </w:tc>
        <w:tc>
          <w:tcPr>
            <w:tcW w:w="1216" w:type="dxa"/>
            <w:tcBorders>
              <w:top w:val="nil"/>
              <w:left w:val="single" w:sz="4" w:space="0" w:color="auto"/>
              <w:bottom w:val="single" w:sz="4" w:space="0" w:color="auto"/>
              <w:right w:val="nil"/>
            </w:tcBorders>
            <w:shd w:val="clear" w:color="auto" w:fill="auto"/>
            <w:vAlign w:val="center"/>
            <w:hideMark/>
          </w:tcPr>
          <w:p w14:paraId="07B9D988" w14:textId="77777777" w:rsidR="00252E09" w:rsidRPr="001119A5" w:rsidRDefault="00252E09" w:rsidP="00E8485B">
            <w:pPr>
              <w:jc w:val="center"/>
              <w:rPr>
                <w:sz w:val="11"/>
                <w:szCs w:val="11"/>
              </w:rPr>
            </w:pPr>
            <w:r w:rsidRPr="001119A5">
              <w:rPr>
                <w:sz w:val="11"/>
                <w:szCs w:val="11"/>
              </w:rPr>
              <w:t>15,11</w:t>
            </w:r>
          </w:p>
        </w:tc>
        <w:tc>
          <w:tcPr>
            <w:tcW w:w="1243" w:type="dxa"/>
            <w:tcBorders>
              <w:top w:val="nil"/>
              <w:left w:val="single" w:sz="4" w:space="0" w:color="auto"/>
              <w:bottom w:val="single" w:sz="4" w:space="0" w:color="auto"/>
              <w:right w:val="nil"/>
            </w:tcBorders>
            <w:shd w:val="clear" w:color="auto" w:fill="auto"/>
            <w:vAlign w:val="center"/>
            <w:hideMark/>
          </w:tcPr>
          <w:p w14:paraId="7FDAF9C3" w14:textId="77777777" w:rsidR="00252E09" w:rsidRPr="001119A5" w:rsidRDefault="00252E09" w:rsidP="00E8485B">
            <w:pPr>
              <w:jc w:val="center"/>
              <w:rPr>
                <w:sz w:val="11"/>
                <w:szCs w:val="11"/>
              </w:rPr>
            </w:pPr>
            <w:r w:rsidRPr="001119A5">
              <w:rPr>
                <w:sz w:val="11"/>
                <w:szCs w:val="11"/>
              </w:rPr>
              <w:t>22,16</w:t>
            </w:r>
          </w:p>
        </w:tc>
        <w:tc>
          <w:tcPr>
            <w:tcW w:w="1243" w:type="dxa"/>
            <w:tcBorders>
              <w:top w:val="nil"/>
              <w:left w:val="single" w:sz="4" w:space="0" w:color="auto"/>
              <w:bottom w:val="single" w:sz="4" w:space="0" w:color="auto"/>
              <w:right w:val="nil"/>
            </w:tcBorders>
            <w:shd w:val="clear" w:color="auto" w:fill="auto"/>
            <w:vAlign w:val="center"/>
            <w:hideMark/>
          </w:tcPr>
          <w:p w14:paraId="0EACB95C" w14:textId="77777777" w:rsidR="00252E09" w:rsidRPr="001119A5" w:rsidRDefault="00252E09" w:rsidP="00E8485B">
            <w:pPr>
              <w:jc w:val="center"/>
              <w:rPr>
                <w:sz w:val="11"/>
                <w:szCs w:val="11"/>
              </w:rPr>
            </w:pPr>
            <w:r w:rsidRPr="001119A5">
              <w:rPr>
                <w:sz w:val="11"/>
                <w:szCs w:val="11"/>
              </w:rPr>
              <w:t>22,16</w:t>
            </w:r>
          </w:p>
        </w:tc>
        <w:tc>
          <w:tcPr>
            <w:tcW w:w="1243" w:type="dxa"/>
            <w:tcBorders>
              <w:top w:val="nil"/>
              <w:left w:val="single" w:sz="4" w:space="0" w:color="auto"/>
              <w:bottom w:val="single" w:sz="4" w:space="0" w:color="auto"/>
              <w:right w:val="nil"/>
            </w:tcBorders>
            <w:shd w:val="clear" w:color="auto" w:fill="auto"/>
            <w:vAlign w:val="center"/>
            <w:hideMark/>
          </w:tcPr>
          <w:p w14:paraId="134FBA4B" w14:textId="77777777" w:rsidR="00252E09" w:rsidRPr="001119A5" w:rsidRDefault="00252E09" w:rsidP="00E8485B">
            <w:pPr>
              <w:jc w:val="center"/>
              <w:rPr>
                <w:sz w:val="11"/>
                <w:szCs w:val="11"/>
              </w:rPr>
            </w:pPr>
            <w:r w:rsidRPr="001119A5">
              <w:rPr>
                <w:sz w:val="11"/>
                <w:szCs w:val="11"/>
              </w:rPr>
              <w:t>22,16</w:t>
            </w:r>
          </w:p>
        </w:tc>
        <w:tc>
          <w:tcPr>
            <w:tcW w:w="1179" w:type="dxa"/>
            <w:tcBorders>
              <w:top w:val="nil"/>
              <w:left w:val="nil"/>
              <w:bottom w:val="single" w:sz="4" w:space="0" w:color="auto"/>
              <w:right w:val="nil"/>
            </w:tcBorders>
            <w:shd w:val="clear" w:color="auto" w:fill="auto"/>
            <w:vAlign w:val="center"/>
            <w:hideMark/>
          </w:tcPr>
          <w:p w14:paraId="74AA87BD" w14:textId="77777777" w:rsidR="00252E09" w:rsidRPr="001119A5" w:rsidRDefault="00252E09" w:rsidP="00E8485B">
            <w:pPr>
              <w:jc w:val="center"/>
              <w:rPr>
                <w:sz w:val="11"/>
                <w:szCs w:val="11"/>
              </w:rPr>
            </w:pPr>
            <w:r w:rsidRPr="001119A5">
              <w:rPr>
                <w:sz w:val="11"/>
                <w:szCs w:val="11"/>
              </w:rPr>
              <w:t>22,16</w:t>
            </w:r>
          </w:p>
        </w:tc>
        <w:tc>
          <w:tcPr>
            <w:tcW w:w="1179" w:type="dxa"/>
            <w:tcBorders>
              <w:top w:val="nil"/>
              <w:left w:val="nil"/>
              <w:bottom w:val="single" w:sz="4" w:space="0" w:color="auto"/>
              <w:right w:val="nil"/>
            </w:tcBorders>
            <w:shd w:val="clear" w:color="auto" w:fill="auto"/>
            <w:vAlign w:val="center"/>
            <w:hideMark/>
          </w:tcPr>
          <w:p w14:paraId="4D265C37" w14:textId="77777777" w:rsidR="00252E09" w:rsidRPr="001119A5" w:rsidRDefault="00252E09" w:rsidP="00E8485B">
            <w:pPr>
              <w:jc w:val="center"/>
              <w:rPr>
                <w:sz w:val="11"/>
                <w:szCs w:val="11"/>
              </w:rPr>
            </w:pPr>
            <w:r w:rsidRPr="001119A5">
              <w:rPr>
                <w:sz w:val="11"/>
                <w:szCs w:val="11"/>
              </w:rPr>
              <w:t>22,16</w:t>
            </w:r>
          </w:p>
        </w:tc>
        <w:tc>
          <w:tcPr>
            <w:tcW w:w="1179" w:type="dxa"/>
            <w:tcBorders>
              <w:top w:val="nil"/>
              <w:left w:val="nil"/>
              <w:bottom w:val="single" w:sz="4" w:space="0" w:color="auto"/>
              <w:right w:val="nil"/>
            </w:tcBorders>
            <w:shd w:val="clear" w:color="auto" w:fill="auto"/>
            <w:vAlign w:val="center"/>
            <w:hideMark/>
          </w:tcPr>
          <w:p w14:paraId="53AC7BE0" w14:textId="77777777" w:rsidR="00252E09" w:rsidRPr="001119A5" w:rsidRDefault="00252E09" w:rsidP="00E8485B">
            <w:pPr>
              <w:jc w:val="center"/>
              <w:rPr>
                <w:sz w:val="11"/>
                <w:szCs w:val="11"/>
              </w:rPr>
            </w:pPr>
            <w:r w:rsidRPr="001119A5">
              <w:rPr>
                <w:sz w:val="11"/>
                <w:szCs w:val="11"/>
              </w:rPr>
              <w:t>22,16</w:t>
            </w:r>
          </w:p>
        </w:tc>
        <w:tc>
          <w:tcPr>
            <w:tcW w:w="16" w:type="dxa"/>
            <w:vAlign w:val="center"/>
            <w:hideMark/>
          </w:tcPr>
          <w:p w14:paraId="1B192EAC" w14:textId="77777777" w:rsidR="00252E09" w:rsidRPr="001119A5" w:rsidRDefault="00252E09" w:rsidP="00E8485B">
            <w:pPr>
              <w:rPr>
                <w:sz w:val="11"/>
                <w:szCs w:val="11"/>
              </w:rPr>
            </w:pPr>
          </w:p>
        </w:tc>
      </w:tr>
      <w:tr w:rsidR="00252E09" w:rsidRPr="001119A5" w14:paraId="6E53EB7E" w14:textId="77777777" w:rsidTr="00E8485B">
        <w:trPr>
          <w:trHeight w:val="315"/>
          <w:jc w:val="center"/>
        </w:trPr>
        <w:tc>
          <w:tcPr>
            <w:tcW w:w="4051" w:type="dxa"/>
            <w:tcBorders>
              <w:top w:val="nil"/>
              <w:left w:val="single" w:sz="8" w:space="0" w:color="auto"/>
              <w:bottom w:val="single" w:sz="4" w:space="0" w:color="auto"/>
              <w:right w:val="single" w:sz="4" w:space="0" w:color="auto"/>
            </w:tcBorders>
            <w:shd w:val="clear" w:color="auto" w:fill="auto"/>
            <w:hideMark/>
          </w:tcPr>
          <w:p w14:paraId="6004A935" w14:textId="77777777" w:rsidR="00252E09" w:rsidRPr="001119A5" w:rsidRDefault="00252E09" w:rsidP="00E8485B">
            <w:pPr>
              <w:rPr>
                <w:sz w:val="11"/>
                <w:szCs w:val="11"/>
              </w:rPr>
            </w:pPr>
            <w:r w:rsidRPr="001119A5">
              <w:rPr>
                <w:sz w:val="11"/>
                <w:szCs w:val="11"/>
              </w:rPr>
              <w:t xml:space="preserve">Стоимость воды от ООО "Горводоканал" </w:t>
            </w:r>
          </w:p>
        </w:tc>
        <w:tc>
          <w:tcPr>
            <w:tcW w:w="1400" w:type="dxa"/>
            <w:tcBorders>
              <w:top w:val="nil"/>
              <w:left w:val="nil"/>
              <w:bottom w:val="single" w:sz="4" w:space="0" w:color="auto"/>
              <w:right w:val="single" w:sz="4" w:space="0" w:color="auto"/>
            </w:tcBorders>
            <w:shd w:val="clear" w:color="auto" w:fill="auto"/>
            <w:hideMark/>
          </w:tcPr>
          <w:p w14:paraId="2DDC3E08" w14:textId="77777777" w:rsidR="00252E09" w:rsidRPr="001119A5" w:rsidRDefault="00252E09" w:rsidP="00E8485B">
            <w:pPr>
              <w:jc w:val="center"/>
              <w:rPr>
                <w:sz w:val="11"/>
                <w:szCs w:val="11"/>
              </w:rPr>
            </w:pPr>
            <w:r w:rsidRPr="001119A5">
              <w:rPr>
                <w:sz w:val="11"/>
                <w:szCs w:val="11"/>
              </w:rPr>
              <w:t> </w:t>
            </w:r>
          </w:p>
        </w:tc>
        <w:tc>
          <w:tcPr>
            <w:tcW w:w="1260" w:type="dxa"/>
            <w:tcBorders>
              <w:top w:val="nil"/>
              <w:left w:val="nil"/>
              <w:bottom w:val="single" w:sz="4" w:space="0" w:color="auto"/>
              <w:right w:val="single" w:sz="4" w:space="0" w:color="auto"/>
            </w:tcBorders>
            <w:shd w:val="clear" w:color="auto" w:fill="auto"/>
            <w:noWrap/>
            <w:vAlign w:val="center"/>
            <w:hideMark/>
          </w:tcPr>
          <w:p w14:paraId="75448255" w14:textId="77777777" w:rsidR="00252E09" w:rsidRPr="001119A5" w:rsidRDefault="00252E09" w:rsidP="00E8485B">
            <w:pPr>
              <w:jc w:val="center"/>
              <w:rPr>
                <w:sz w:val="11"/>
                <w:szCs w:val="11"/>
              </w:rPr>
            </w:pPr>
            <w:r w:rsidRPr="001119A5">
              <w:rPr>
                <w:sz w:val="11"/>
                <w:szCs w:val="11"/>
              </w:rPr>
              <w:t>29,60</w:t>
            </w:r>
          </w:p>
        </w:tc>
        <w:tc>
          <w:tcPr>
            <w:tcW w:w="1260" w:type="dxa"/>
            <w:tcBorders>
              <w:top w:val="nil"/>
              <w:left w:val="nil"/>
              <w:bottom w:val="single" w:sz="4" w:space="0" w:color="auto"/>
              <w:right w:val="single" w:sz="4" w:space="0" w:color="auto"/>
            </w:tcBorders>
            <w:shd w:val="clear" w:color="auto" w:fill="auto"/>
            <w:noWrap/>
            <w:vAlign w:val="center"/>
            <w:hideMark/>
          </w:tcPr>
          <w:p w14:paraId="6048F761" w14:textId="77777777" w:rsidR="00252E09" w:rsidRPr="001119A5" w:rsidRDefault="00252E09" w:rsidP="00E8485B">
            <w:pPr>
              <w:jc w:val="center"/>
              <w:rPr>
                <w:sz w:val="11"/>
                <w:szCs w:val="11"/>
              </w:rPr>
            </w:pPr>
            <w:r w:rsidRPr="001119A5">
              <w:rPr>
                <w:sz w:val="11"/>
                <w:szCs w:val="11"/>
              </w:rPr>
              <w:t>29,60</w:t>
            </w:r>
          </w:p>
        </w:tc>
        <w:tc>
          <w:tcPr>
            <w:tcW w:w="1260" w:type="dxa"/>
            <w:tcBorders>
              <w:top w:val="nil"/>
              <w:left w:val="nil"/>
              <w:bottom w:val="single" w:sz="4" w:space="0" w:color="auto"/>
              <w:right w:val="nil"/>
            </w:tcBorders>
            <w:shd w:val="clear" w:color="auto" w:fill="auto"/>
            <w:noWrap/>
            <w:vAlign w:val="center"/>
            <w:hideMark/>
          </w:tcPr>
          <w:p w14:paraId="6A4731DB" w14:textId="77777777" w:rsidR="00252E09" w:rsidRPr="001119A5" w:rsidRDefault="00252E09" w:rsidP="00E8485B">
            <w:pPr>
              <w:jc w:val="center"/>
              <w:rPr>
                <w:sz w:val="11"/>
                <w:szCs w:val="11"/>
              </w:rPr>
            </w:pPr>
            <w:r w:rsidRPr="001119A5">
              <w:rPr>
                <w:sz w:val="11"/>
                <w:szCs w:val="11"/>
              </w:rPr>
              <w:t>29,60</w:t>
            </w:r>
          </w:p>
        </w:tc>
        <w:tc>
          <w:tcPr>
            <w:tcW w:w="1178" w:type="dxa"/>
            <w:tcBorders>
              <w:top w:val="nil"/>
              <w:left w:val="single" w:sz="4" w:space="0" w:color="auto"/>
              <w:bottom w:val="single" w:sz="4" w:space="0" w:color="auto"/>
              <w:right w:val="nil"/>
            </w:tcBorders>
            <w:shd w:val="clear" w:color="auto" w:fill="auto"/>
            <w:vAlign w:val="center"/>
            <w:hideMark/>
          </w:tcPr>
          <w:p w14:paraId="485094CC" w14:textId="77777777" w:rsidR="00252E09" w:rsidRPr="001119A5" w:rsidRDefault="00252E09" w:rsidP="00E8485B">
            <w:pPr>
              <w:jc w:val="center"/>
              <w:rPr>
                <w:sz w:val="11"/>
                <w:szCs w:val="11"/>
              </w:rPr>
            </w:pPr>
            <w:r w:rsidRPr="001119A5">
              <w:rPr>
                <w:sz w:val="11"/>
                <w:szCs w:val="11"/>
              </w:rPr>
              <w:t>24,17</w:t>
            </w:r>
          </w:p>
        </w:tc>
        <w:tc>
          <w:tcPr>
            <w:tcW w:w="1178" w:type="dxa"/>
            <w:tcBorders>
              <w:top w:val="nil"/>
              <w:left w:val="single" w:sz="4" w:space="0" w:color="auto"/>
              <w:bottom w:val="single" w:sz="4" w:space="0" w:color="auto"/>
              <w:right w:val="nil"/>
            </w:tcBorders>
            <w:shd w:val="clear" w:color="auto" w:fill="auto"/>
            <w:vAlign w:val="center"/>
            <w:hideMark/>
          </w:tcPr>
          <w:p w14:paraId="566921B6" w14:textId="77777777" w:rsidR="00252E09" w:rsidRPr="001119A5" w:rsidRDefault="00252E09" w:rsidP="00E8485B">
            <w:pPr>
              <w:jc w:val="center"/>
              <w:rPr>
                <w:sz w:val="11"/>
                <w:szCs w:val="11"/>
              </w:rPr>
            </w:pPr>
            <w:r w:rsidRPr="001119A5">
              <w:rPr>
                <w:sz w:val="11"/>
                <w:szCs w:val="11"/>
              </w:rPr>
              <w:t>24,17</w:t>
            </w:r>
          </w:p>
        </w:tc>
        <w:tc>
          <w:tcPr>
            <w:tcW w:w="1243" w:type="dxa"/>
            <w:tcBorders>
              <w:top w:val="nil"/>
              <w:left w:val="single" w:sz="4" w:space="0" w:color="auto"/>
              <w:bottom w:val="single" w:sz="4" w:space="0" w:color="auto"/>
              <w:right w:val="nil"/>
            </w:tcBorders>
            <w:shd w:val="clear" w:color="auto" w:fill="auto"/>
            <w:vAlign w:val="center"/>
            <w:hideMark/>
          </w:tcPr>
          <w:p w14:paraId="1A3F2786" w14:textId="77777777" w:rsidR="00252E09" w:rsidRPr="001119A5" w:rsidRDefault="00252E09" w:rsidP="00E8485B">
            <w:pPr>
              <w:jc w:val="center"/>
              <w:rPr>
                <w:sz w:val="11"/>
                <w:szCs w:val="11"/>
              </w:rPr>
            </w:pPr>
            <w:r w:rsidRPr="001119A5">
              <w:rPr>
                <w:sz w:val="11"/>
                <w:szCs w:val="11"/>
              </w:rPr>
              <w:t>24,17</w:t>
            </w:r>
          </w:p>
        </w:tc>
        <w:tc>
          <w:tcPr>
            <w:tcW w:w="1216" w:type="dxa"/>
            <w:tcBorders>
              <w:top w:val="nil"/>
              <w:left w:val="single" w:sz="4" w:space="0" w:color="auto"/>
              <w:bottom w:val="single" w:sz="4" w:space="0" w:color="auto"/>
              <w:right w:val="nil"/>
            </w:tcBorders>
            <w:shd w:val="clear" w:color="auto" w:fill="auto"/>
            <w:vAlign w:val="center"/>
            <w:hideMark/>
          </w:tcPr>
          <w:p w14:paraId="03DC0272" w14:textId="77777777" w:rsidR="00252E09" w:rsidRPr="001119A5" w:rsidRDefault="00252E09" w:rsidP="00E8485B">
            <w:pPr>
              <w:jc w:val="center"/>
              <w:rPr>
                <w:sz w:val="11"/>
                <w:szCs w:val="11"/>
              </w:rPr>
            </w:pPr>
            <w:r w:rsidRPr="001119A5">
              <w:rPr>
                <w:sz w:val="11"/>
                <w:szCs w:val="11"/>
              </w:rPr>
              <w:t>24,45</w:t>
            </w:r>
          </w:p>
        </w:tc>
        <w:tc>
          <w:tcPr>
            <w:tcW w:w="1216" w:type="dxa"/>
            <w:tcBorders>
              <w:top w:val="nil"/>
              <w:left w:val="single" w:sz="4" w:space="0" w:color="auto"/>
              <w:bottom w:val="single" w:sz="4" w:space="0" w:color="auto"/>
              <w:right w:val="nil"/>
            </w:tcBorders>
            <w:shd w:val="clear" w:color="auto" w:fill="auto"/>
            <w:vAlign w:val="center"/>
            <w:hideMark/>
          </w:tcPr>
          <w:p w14:paraId="2A567CD2" w14:textId="77777777" w:rsidR="00252E09" w:rsidRPr="001119A5" w:rsidRDefault="00252E09" w:rsidP="00E8485B">
            <w:pPr>
              <w:jc w:val="center"/>
              <w:rPr>
                <w:sz w:val="11"/>
                <w:szCs w:val="11"/>
              </w:rPr>
            </w:pPr>
            <w:r w:rsidRPr="001119A5">
              <w:rPr>
                <w:sz w:val="11"/>
                <w:szCs w:val="11"/>
              </w:rPr>
              <w:t>24,45</w:t>
            </w:r>
          </w:p>
        </w:tc>
        <w:tc>
          <w:tcPr>
            <w:tcW w:w="1216" w:type="dxa"/>
            <w:tcBorders>
              <w:top w:val="nil"/>
              <w:left w:val="single" w:sz="4" w:space="0" w:color="auto"/>
              <w:bottom w:val="single" w:sz="4" w:space="0" w:color="auto"/>
              <w:right w:val="nil"/>
            </w:tcBorders>
            <w:shd w:val="clear" w:color="auto" w:fill="auto"/>
            <w:vAlign w:val="center"/>
            <w:hideMark/>
          </w:tcPr>
          <w:p w14:paraId="52FF60F9" w14:textId="77777777" w:rsidR="00252E09" w:rsidRPr="001119A5" w:rsidRDefault="00252E09" w:rsidP="00E8485B">
            <w:pPr>
              <w:jc w:val="center"/>
              <w:rPr>
                <w:sz w:val="11"/>
                <w:szCs w:val="11"/>
              </w:rPr>
            </w:pPr>
            <w:r w:rsidRPr="001119A5">
              <w:rPr>
                <w:sz w:val="11"/>
                <w:szCs w:val="11"/>
              </w:rPr>
              <w:t>24,45</w:t>
            </w:r>
          </w:p>
        </w:tc>
        <w:tc>
          <w:tcPr>
            <w:tcW w:w="1243" w:type="dxa"/>
            <w:tcBorders>
              <w:top w:val="nil"/>
              <w:left w:val="single" w:sz="4" w:space="0" w:color="auto"/>
              <w:bottom w:val="single" w:sz="4" w:space="0" w:color="auto"/>
              <w:right w:val="nil"/>
            </w:tcBorders>
            <w:shd w:val="clear" w:color="auto" w:fill="auto"/>
            <w:vAlign w:val="center"/>
            <w:hideMark/>
          </w:tcPr>
          <w:p w14:paraId="2A3824BF" w14:textId="77777777" w:rsidR="00252E09" w:rsidRPr="001119A5" w:rsidRDefault="00252E09" w:rsidP="00E8485B">
            <w:pPr>
              <w:jc w:val="center"/>
              <w:rPr>
                <w:sz w:val="11"/>
                <w:szCs w:val="11"/>
              </w:rPr>
            </w:pPr>
            <w:r w:rsidRPr="001119A5">
              <w:rPr>
                <w:sz w:val="11"/>
                <w:szCs w:val="11"/>
              </w:rPr>
              <w:t>30,97</w:t>
            </w:r>
          </w:p>
        </w:tc>
        <w:tc>
          <w:tcPr>
            <w:tcW w:w="1243" w:type="dxa"/>
            <w:tcBorders>
              <w:top w:val="nil"/>
              <w:left w:val="single" w:sz="4" w:space="0" w:color="auto"/>
              <w:bottom w:val="single" w:sz="4" w:space="0" w:color="auto"/>
              <w:right w:val="nil"/>
            </w:tcBorders>
            <w:shd w:val="clear" w:color="auto" w:fill="auto"/>
            <w:vAlign w:val="center"/>
            <w:hideMark/>
          </w:tcPr>
          <w:p w14:paraId="46E689A1" w14:textId="77777777" w:rsidR="00252E09" w:rsidRPr="001119A5" w:rsidRDefault="00252E09" w:rsidP="00E8485B">
            <w:pPr>
              <w:jc w:val="center"/>
              <w:rPr>
                <w:sz w:val="11"/>
                <w:szCs w:val="11"/>
              </w:rPr>
            </w:pPr>
            <w:r w:rsidRPr="001119A5">
              <w:rPr>
                <w:sz w:val="11"/>
                <w:szCs w:val="11"/>
              </w:rPr>
              <w:t>30,97</w:t>
            </w:r>
          </w:p>
        </w:tc>
        <w:tc>
          <w:tcPr>
            <w:tcW w:w="1243" w:type="dxa"/>
            <w:tcBorders>
              <w:top w:val="nil"/>
              <w:left w:val="single" w:sz="4" w:space="0" w:color="auto"/>
              <w:bottom w:val="single" w:sz="4" w:space="0" w:color="auto"/>
              <w:right w:val="nil"/>
            </w:tcBorders>
            <w:shd w:val="clear" w:color="auto" w:fill="auto"/>
            <w:vAlign w:val="center"/>
            <w:hideMark/>
          </w:tcPr>
          <w:p w14:paraId="153AC1F4" w14:textId="77777777" w:rsidR="00252E09" w:rsidRPr="001119A5" w:rsidRDefault="00252E09" w:rsidP="00E8485B">
            <w:pPr>
              <w:jc w:val="center"/>
              <w:rPr>
                <w:sz w:val="11"/>
                <w:szCs w:val="11"/>
              </w:rPr>
            </w:pPr>
            <w:r w:rsidRPr="001119A5">
              <w:rPr>
                <w:sz w:val="11"/>
                <w:szCs w:val="11"/>
              </w:rPr>
              <w:t>30,97</w:t>
            </w:r>
          </w:p>
        </w:tc>
        <w:tc>
          <w:tcPr>
            <w:tcW w:w="1179" w:type="dxa"/>
            <w:tcBorders>
              <w:top w:val="nil"/>
              <w:left w:val="nil"/>
              <w:bottom w:val="single" w:sz="4" w:space="0" w:color="auto"/>
              <w:right w:val="nil"/>
            </w:tcBorders>
            <w:shd w:val="clear" w:color="auto" w:fill="auto"/>
            <w:vAlign w:val="center"/>
            <w:hideMark/>
          </w:tcPr>
          <w:p w14:paraId="0A2F66AA" w14:textId="77777777" w:rsidR="00252E09" w:rsidRPr="001119A5" w:rsidRDefault="00252E09" w:rsidP="00E8485B">
            <w:pPr>
              <w:jc w:val="center"/>
              <w:rPr>
                <w:sz w:val="11"/>
                <w:szCs w:val="11"/>
              </w:rPr>
            </w:pPr>
            <w:r w:rsidRPr="001119A5">
              <w:rPr>
                <w:sz w:val="11"/>
                <w:szCs w:val="11"/>
              </w:rPr>
              <w:t>30,97</w:t>
            </w:r>
          </w:p>
        </w:tc>
        <w:tc>
          <w:tcPr>
            <w:tcW w:w="1179" w:type="dxa"/>
            <w:tcBorders>
              <w:top w:val="nil"/>
              <w:left w:val="nil"/>
              <w:bottom w:val="single" w:sz="4" w:space="0" w:color="auto"/>
              <w:right w:val="nil"/>
            </w:tcBorders>
            <w:shd w:val="clear" w:color="auto" w:fill="auto"/>
            <w:vAlign w:val="center"/>
            <w:hideMark/>
          </w:tcPr>
          <w:p w14:paraId="57824400" w14:textId="77777777" w:rsidR="00252E09" w:rsidRPr="001119A5" w:rsidRDefault="00252E09" w:rsidP="00E8485B">
            <w:pPr>
              <w:jc w:val="center"/>
              <w:rPr>
                <w:sz w:val="11"/>
                <w:szCs w:val="11"/>
              </w:rPr>
            </w:pPr>
            <w:r w:rsidRPr="001119A5">
              <w:rPr>
                <w:sz w:val="11"/>
                <w:szCs w:val="11"/>
              </w:rPr>
              <w:t>30,97</w:t>
            </w:r>
          </w:p>
        </w:tc>
        <w:tc>
          <w:tcPr>
            <w:tcW w:w="1179" w:type="dxa"/>
            <w:tcBorders>
              <w:top w:val="nil"/>
              <w:left w:val="nil"/>
              <w:bottom w:val="single" w:sz="4" w:space="0" w:color="auto"/>
              <w:right w:val="nil"/>
            </w:tcBorders>
            <w:shd w:val="clear" w:color="auto" w:fill="auto"/>
            <w:vAlign w:val="center"/>
            <w:hideMark/>
          </w:tcPr>
          <w:p w14:paraId="3B778F57" w14:textId="77777777" w:rsidR="00252E09" w:rsidRPr="001119A5" w:rsidRDefault="00252E09" w:rsidP="00E8485B">
            <w:pPr>
              <w:jc w:val="center"/>
              <w:rPr>
                <w:sz w:val="11"/>
                <w:szCs w:val="11"/>
              </w:rPr>
            </w:pPr>
            <w:r w:rsidRPr="001119A5">
              <w:rPr>
                <w:sz w:val="11"/>
                <w:szCs w:val="11"/>
              </w:rPr>
              <w:t>30,97</w:t>
            </w:r>
          </w:p>
        </w:tc>
        <w:tc>
          <w:tcPr>
            <w:tcW w:w="16" w:type="dxa"/>
            <w:vAlign w:val="center"/>
            <w:hideMark/>
          </w:tcPr>
          <w:p w14:paraId="74C2C030" w14:textId="77777777" w:rsidR="00252E09" w:rsidRPr="001119A5" w:rsidRDefault="00252E09" w:rsidP="00E8485B">
            <w:pPr>
              <w:rPr>
                <w:sz w:val="11"/>
                <w:szCs w:val="11"/>
              </w:rPr>
            </w:pPr>
          </w:p>
        </w:tc>
      </w:tr>
      <w:tr w:rsidR="00252E09" w:rsidRPr="001119A5" w14:paraId="5D4808C2" w14:textId="77777777" w:rsidTr="00E8485B">
        <w:trPr>
          <w:trHeight w:val="315"/>
          <w:jc w:val="center"/>
        </w:trPr>
        <w:tc>
          <w:tcPr>
            <w:tcW w:w="4051" w:type="dxa"/>
            <w:tcBorders>
              <w:top w:val="nil"/>
              <w:left w:val="single" w:sz="8" w:space="0" w:color="auto"/>
              <w:bottom w:val="single" w:sz="4" w:space="0" w:color="auto"/>
              <w:right w:val="single" w:sz="4" w:space="0" w:color="auto"/>
            </w:tcBorders>
            <w:shd w:val="clear" w:color="auto" w:fill="auto"/>
            <w:hideMark/>
          </w:tcPr>
          <w:p w14:paraId="247E3CEE" w14:textId="77777777" w:rsidR="00252E09" w:rsidRPr="001119A5" w:rsidRDefault="00252E09" w:rsidP="00E8485B">
            <w:pPr>
              <w:rPr>
                <w:sz w:val="11"/>
                <w:szCs w:val="11"/>
              </w:rPr>
            </w:pPr>
            <w:r w:rsidRPr="001119A5">
              <w:rPr>
                <w:sz w:val="11"/>
                <w:szCs w:val="11"/>
              </w:rPr>
              <w:t>ФГПУ комбинат Алтай Росрезерва</w:t>
            </w:r>
          </w:p>
        </w:tc>
        <w:tc>
          <w:tcPr>
            <w:tcW w:w="1400" w:type="dxa"/>
            <w:tcBorders>
              <w:top w:val="nil"/>
              <w:left w:val="nil"/>
              <w:bottom w:val="single" w:sz="4" w:space="0" w:color="auto"/>
              <w:right w:val="single" w:sz="4" w:space="0" w:color="auto"/>
            </w:tcBorders>
            <w:shd w:val="clear" w:color="auto" w:fill="auto"/>
            <w:hideMark/>
          </w:tcPr>
          <w:p w14:paraId="19F44F8E" w14:textId="77777777" w:rsidR="00252E09" w:rsidRPr="001119A5" w:rsidRDefault="00252E09" w:rsidP="00E8485B">
            <w:pPr>
              <w:jc w:val="center"/>
              <w:rPr>
                <w:sz w:val="11"/>
                <w:szCs w:val="11"/>
              </w:rPr>
            </w:pPr>
            <w:r w:rsidRPr="001119A5">
              <w:rPr>
                <w:sz w:val="11"/>
                <w:szCs w:val="11"/>
              </w:rPr>
              <w:t> </w:t>
            </w:r>
          </w:p>
        </w:tc>
        <w:tc>
          <w:tcPr>
            <w:tcW w:w="1260" w:type="dxa"/>
            <w:tcBorders>
              <w:top w:val="nil"/>
              <w:left w:val="nil"/>
              <w:bottom w:val="single" w:sz="4" w:space="0" w:color="auto"/>
              <w:right w:val="single" w:sz="4" w:space="0" w:color="auto"/>
            </w:tcBorders>
            <w:shd w:val="clear" w:color="auto" w:fill="auto"/>
            <w:noWrap/>
            <w:vAlign w:val="center"/>
            <w:hideMark/>
          </w:tcPr>
          <w:p w14:paraId="4C9CACF0" w14:textId="77777777" w:rsidR="00252E09" w:rsidRPr="001119A5" w:rsidRDefault="00252E09" w:rsidP="00E8485B">
            <w:pPr>
              <w:jc w:val="center"/>
              <w:rPr>
                <w:sz w:val="11"/>
                <w:szCs w:val="11"/>
              </w:rPr>
            </w:pPr>
            <w:r w:rsidRPr="001119A5">
              <w:rPr>
                <w:sz w:val="11"/>
                <w:szCs w:val="11"/>
              </w:rPr>
              <w:t>13,64</w:t>
            </w:r>
          </w:p>
        </w:tc>
        <w:tc>
          <w:tcPr>
            <w:tcW w:w="1260" w:type="dxa"/>
            <w:tcBorders>
              <w:top w:val="nil"/>
              <w:left w:val="nil"/>
              <w:bottom w:val="single" w:sz="4" w:space="0" w:color="auto"/>
              <w:right w:val="single" w:sz="4" w:space="0" w:color="auto"/>
            </w:tcBorders>
            <w:shd w:val="clear" w:color="auto" w:fill="auto"/>
            <w:noWrap/>
            <w:vAlign w:val="center"/>
            <w:hideMark/>
          </w:tcPr>
          <w:p w14:paraId="31A34F6D" w14:textId="77777777" w:rsidR="00252E09" w:rsidRPr="001119A5" w:rsidRDefault="00252E09" w:rsidP="00E8485B">
            <w:pPr>
              <w:jc w:val="center"/>
              <w:rPr>
                <w:sz w:val="11"/>
                <w:szCs w:val="11"/>
              </w:rPr>
            </w:pPr>
            <w:r w:rsidRPr="001119A5">
              <w:rPr>
                <w:sz w:val="11"/>
                <w:szCs w:val="11"/>
              </w:rPr>
              <w:t>13,64</w:t>
            </w:r>
          </w:p>
        </w:tc>
        <w:tc>
          <w:tcPr>
            <w:tcW w:w="1260" w:type="dxa"/>
            <w:tcBorders>
              <w:top w:val="nil"/>
              <w:left w:val="nil"/>
              <w:bottom w:val="single" w:sz="4" w:space="0" w:color="auto"/>
              <w:right w:val="nil"/>
            </w:tcBorders>
            <w:shd w:val="clear" w:color="auto" w:fill="auto"/>
            <w:noWrap/>
            <w:vAlign w:val="center"/>
            <w:hideMark/>
          </w:tcPr>
          <w:p w14:paraId="612AD313" w14:textId="77777777" w:rsidR="00252E09" w:rsidRPr="001119A5" w:rsidRDefault="00252E09" w:rsidP="00E8485B">
            <w:pPr>
              <w:jc w:val="center"/>
              <w:rPr>
                <w:sz w:val="11"/>
                <w:szCs w:val="11"/>
              </w:rPr>
            </w:pPr>
            <w:r w:rsidRPr="001119A5">
              <w:rPr>
                <w:sz w:val="11"/>
                <w:szCs w:val="11"/>
              </w:rPr>
              <w:t>13,64</w:t>
            </w:r>
          </w:p>
        </w:tc>
        <w:tc>
          <w:tcPr>
            <w:tcW w:w="1178" w:type="dxa"/>
            <w:tcBorders>
              <w:top w:val="nil"/>
              <w:left w:val="single" w:sz="4" w:space="0" w:color="auto"/>
              <w:bottom w:val="single" w:sz="4" w:space="0" w:color="auto"/>
              <w:right w:val="nil"/>
            </w:tcBorders>
            <w:shd w:val="clear" w:color="auto" w:fill="auto"/>
            <w:vAlign w:val="center"/>
            <w:hideMark/>
          </w:tcPr>
          <w:p w14:paraId="42F06EDF" w14:textId="77777777" w:rsidR="00252E09" w:rsidRPr="001119A5" w:rsidRDefault="00252E09" w:rsidP="00E8485B">
            <w:pPr>
              <w:jc w:val="center"/>
              <w:rPr>
                <w:sz w:val="11"/>
                <w:szCs w:val="11"/>
              </w:rPr>
            </w:pPr>
            <w:r w:rsidRPr="001119A5">
              <w:rPr>
                <w:sz w:val="11"/>
                <w:szCs w:val="11"/>
              </w:rPr>
              <w:t> </w:t>
            </w:r>
          </w:p>
        </w:tc>
        <w:tc>
          <w:tcPr>
            <w:tcW w:w="1178" w:type="dxa"/>
            <w:tcBorders>
              <w:top w:val="nil"/>
              <w:left w:val="single" w:sz="4" w:space="0" w:color="auto"/>
              <w:bottom w:val="single" w:sz="4" w:space="0" w:color="auto"/>
              <w:right w:val="nil"/>
            </w:tcBorders>
            <w:shd w:val="clear" w:color="auto" w:fill="auto"/>
            <w:vAlign w:val="center"/>
            <w:hideMark/>
          </w:tcPr>
          <w:p w14:paraId="1CDA3B3A" w14:textId="77777777" w:rsidR="00252E09" w:rsidRPr="001119A5" w:rsidRDefault="00252E09" w:rsidP="00E8485B">
            <w:pPr>
              <w:jc w:val="center"/>
              <w:rPr>
                <w:sz w:val="11"/>
                <w:szCs w:val="11"/>
              </w:rPr>
            </w:pPr>
            <w:r w:rsidRPr="001119A5">
              <w:rPr>
                <w:sz w:val="11"/>
                <w:szCs w:val="11"/>
              </w:rPr>
              <w:t> </w:t>
            </w:r>
          </w:p>
        </w:tc>
        <w:tc>
          <w:tcPr>
            <w:tcW w:w="1243" w:type="dxa"/>
            <w:tcBorders>
              <w:top w:val="nil"/>
              <w:left w:val="single" w:sz="4" w:space="0" w:color="auto"/>
              <w:bottom w:val="single" w:sz="4" w:space="0" w:color="auto"/>
              <w:right w:val="nil"/>
            </w:tcBorders>
            <w:shd w:val="clear" w:color="auto" w:fill="auto"/>
            <w:vAlign w:val="center"/>
            <w:hideMark/>
          </w:tcPr>
          <w:p w14:paraId="7B1EEE38" w14:textId="77777777" w:rsidR="00252E09" w:rsidRPr="001119A5" w:rsidRDefault="00252E09" w:rsidP="00E8485B">
            <w:pPr>
              <w:jc w:val="center"/>
              <w:rPr>
                <w:sz w:val="11"/>
                <w:szCs w:val="11"/>
              </w:rPr>
            </w:pPr>
            <w:r w:rsidRPr="001119A5">
              <w:rPr>
                <w:sz w:val="11"/>
                <w:szCs w:val="11"/>
              </w:rPr>
              <w:t> </w:t>
            </w:r>
          </w:p>
        </w:tc>
        <w:tc>
          <w:tcPr>
            <w:tcW w:w="1216" w:type="dxa"/>
            <w:tcBorders>
              <w:top w:val="nil"/>
              <w:left w:val="single" w:sz="4" w:space="0" w:color="auto"/>
              <w:bottom w:val="single" w:sz="4" w:space="0" w:color="auto"/>
              <w:right w:val="nil"/>
            </w:tcBorders>
            <w:shd w:val="clear" w:color="auto" w:fill="auto"/>
            <w:vAlign w:val="center"/>
            <w:hideMark/>
          </w:tcPr>
          <w:p w14:paraId="6CA5C57D" w14:textId="77777777" w:rsidR="00252E09" w:rsidRPr="001119A5" w:rsidRDefault="00252E09" w:rsidP="00E8485B">
            <w:pPr>
              <w:jc w:val="center"/>
              <w:rPr>
                <w:sz w:val="11"/>
                <w:szCs w:val="11"/>
              </w:rPr>
            </w:pPr>
            <w:r w:rsidRPr="001119A5">
              <w:rPr>
                <w:sz w:val="11"/>
                <w:szCs w:val="11"/>
              </w:rPr>
              <w:t> </w:t>
            </w:r>
          </w:p>
        </w:tc>
        <w:tc>
          <w:tcPr>
            <w:tcW w:w="1216" w:type="dxa"/>
            <w:tcBorders>
              <w:top w:val="nil"/>
              <w:left w:val="single" w:sz="4" w:space="0" w:color="auto"/>
              <w:bottom w:val="single" w:sz="4" w:space="0" w:color="auto"/>
              <w:right w:val="nil"/>
            </w:tcBorders>
            <w:shd w:val="clear" w:color="auto" w:fill="auto"/>
            <w:vAlign w:val="center"/>
            <w:hideMark/>
          </w:tcPr>
          <w:p w14:paraId="2E964306" w14:textId="77777777" w:rsidR="00252E09" w:rsidRPr="001119A5" w:rsidRDefault="00252E09" w:rsidP="00E8485B">
            <w:pPr>
              <w:jc w:val="center"/>
              <w:rPr>
                <w:sz w:val="11"/>
                <w:szCs w:val="11"/>
              </w:rPr>
            </w:pPr>
            <w:r w:rsidRPr="001119A5">
              <w:rPr>
                <w:sz w:val="11"/>
                <w:szCs w:val="11"/>
              </w:rPr>
              <w:t> </w:t>
            </w:r>
          </w:p>
        </w:tc>
        <w:tc>
          <w:tcPr>
            <w:tcW w:w="1216" w:type="dxa"/>
            <w:tcBorders>
              <w:top w:val="nil"/>
              <w:left w:val="single" w:sz="4" w:space="0" w:color="auto"/>
              <w:bottom w:val="single" w:sz="4" w:space="0" w:color="auto"/>
              <w:right w:val="nil"/>
            </w:tcBorders>
            <w:shd w:val="clear" w:color="auto" w:fill="auto"/>
            <w:vAlign w:val="center"/>
            <w:hideMark/>
          </w:tcPr>
          <w:p w14:paraId="55960556" w14:textId="77777777" w:rsidR="00252E09" w:rsidRPr="001119A5" w:rsidRDefault="00252E09" w:rsidP="00E8485B">
            <w:pPr>
              <w:jc w:val="center"/>
              <w:rPr>
                <w:sz w:val="11"/>
                <w:szCs w:val="11"/>
              </w:rPr>
            </w:pPr>
            <w:r w:rsidRPr="001119A5">
              <w:rPr>
                <w:sz w:val="11"/>
                <w:szCs w:val="11"/>
              </w:rPr>
              <w:t> </w:t>
            </w:r>
          </w:p>
        </w:tc>
        <w:tc>
          <w:tcPr>
            <w:tcW w:w="1243" w:type="dxa"/>
            <w:tcBorders>
              <w:top w:val="nil"/>
              <w:left w:val="single" w:sz="4" w:space="0" w:color="auto"/>
              <w:bottom w:val="single" w:sz="4" w:space="0" w:color="auto"/>
              <w:right w:val="nil"/>
            </w:tcBorders>
            <w:shd w:val="clear" w:color="auto" w:fill="auto"/>
            <w:vAlign w:val="center"/>
            <w:hideMark/>
          </w:tcPr>
          <w:p w14:paraId="77578B02" w14:textId="77777777" w:rsidR="00252E09" w:rsidRPr="001119A5" w:rsidRDefault="00252E09" w:rsidP="00E8485B">
            <w:pPr>
              <w:jc w:val="center"/>
              <w:rPr>
                <w:sz w:val="11"/>
                <w:szCs w:val="11"/>
              </w:rPr>
            </w:pPr>
            <w:r w:rsidRPr="001119A5">
              <w:rPr>
                <w:sz w:val="11"/>
                <w:szCs w:val="11"/>
              </w:rPr>
              <w:t> </w:t>
            </w:r>
          </w:p>
        </w:tc>
        <w:tc>
          <w:tcPr>
            <w:tcW w:w="1243" w:type="dxa"/>
            <w:tcBorders>
              <w:top w:val="nil"/>
              <w:left w:val="single" w:sz="4" w:space="0" w:color="auto"/>
              <w:bottom w:val="single" w:sz="4" w:space="0" w:color="auto"/>
              <w:right w:val="nil"/>
            </w:tcBorders>
            <w:shd w:val="clear" w:color="auto" w:fill="auto"/>
            <w:vAlign w:val="center"/>
            <w:hideMark/>
          </w:tcPr>
          <w:p w14:paraId="747CB29A" w14:textId="77777777" w:rsidR="00252E09" w:rsidRPr="001119A5" w:rsidRDefault="00252E09" w:rsidP="00E8485B">
            <w:pPr>
              <w:jc w:val="center"/>
              <w:rPr>
                <w:sz w:val="11"/>
                <w:szCs w:val="11"/>
              </w:rPr>
            </w:pPr>
            <w:r w:rsidRPr="001119A5">
              <w:rPr>
                <w:sz w:val="11"/>
                <w:szCs w:val="11"/>
              </w:rPr>
              <w:t> </w:t>
            </w:r>
          </w:p>
        </w:tc>
        <w:tc>
          <w:tcPr>
            <w:tcW w:w="1243" w:type="dxa"/>
            <w:tcBorders>
              <w:top w:val="nil"/>
              <w:left w:val="single" w:sz="4" w:space="0" w:color="auto"/>
              <w:bottom w:val="single" w:sz="4" w:space="0" w:color="auto"/>
              <w:right w:val="nil"/>
            </w:tcBorders>
            <w:shd w:val="clear" w:color="auto" w:fill="auto"/>
            <w:vAlign w:val="center"/>
            <w:hideMark/>
          </w:tcPr>
          <w:p w14:paraId="6EDCA6EB" w14:textId="77777777" w:rsidR="00252E09" w:rsidRPr="001119A5" w:rsidRDefault="00252E09" w:rsidP="00E8485B">
            <w:pPr>
              <w:jc w:val="center"/>
              <w:rPr>
                <w:sz w:val="11"/>
                <w:szCs w:val="11"/>
              </w:rPr>
            </w:pPr>
            <w:r w:rsidRPr="001119A5">
              <w:rPr>
                <w:sz w:val="11"/>
                <w:szCs w:val="11"/>
              </w:rPr>
              <w:t> </w:t>
            </w:r>
          </w:p>
        </w:tc>
        <w:tc>
          <w:tcPr>
            <w:tcW w:w="1179" w:type="dxa"/>
            <w:tcBorders>
              <w:top w:val="nil"/>
              <w:left w:val="nil"/>
              <w:bottom w:val="single" w:sz="4" w:space="0" w:color="auto"/>
              <w:right w:val="nil"/>
            </w:tcBorders>
            <w:shd w:val="clear" w:color="auto" w:fill="auto"/>
            <w:vAlign w:val="center"/>
            <w:hideMark/>
          </w:tcPr>
          <w:p w14:paraId="21FC71A5" w14:textId="77777777" w:rsidR="00252E09" w:rsidRPr="001119A5" w:rsidRDefault="00252E09" w:rsidP="00E8485B">
            <w:pPr>
              <w:jc w:val="center"/>
              <w:rPr>
                <w:sz w:val="11"/>
                <w:szCs w:val="11"/>
              </w:rPr>
            </w:pPr>
            <w:r w:rsidRPr="001119A5">
              <w:rPr>
                <w:sz w:val="11"/>
                <w:szCs w:val="11"/>
              </w:rPr>
              <w:t> </w:t>
            </w:r>
          </w:p>
        </w:tc>
        <w:tc>
          <w:tcPr>
            <w:tcW w:w="1179" w:type="dxa"/>
            <w:tcBorders>
              <w:top w:val="nil"/>
              <w:left w:val="nil"/>
              <w:bottom w:val="single" w:sz="4" w:space="0" w:color="auto"/>
              <w:right w:val="nil"/>
            </w:tcBorders>
            <w:shd w:val="clear" w:color="auto" w:fill="auto"/>
            <w:vAlign w:val="center"/>
            <w:hideMark/>
          </w:tcPr>
          <w:p w14:paraId="6CA08C8C" w14:textId="77777777" w:rsidR="00252E09" w:rsidRPr="001119A5" w:rsidRDefault="00252E09" w:rsidP="00E8485B">
            <w:pPr>
              <w:jc w:val="center"/>
              <w:rPr>
                <w:sz w:val="11"/>
                <w:szCs w:val="11"/>
              </w:rPr>
            </w:pPr>
            <w:r w:rsidRPr="001119A5">
              <w:rPr>
                <w:sz w:val="11"/>
                <w:szCs w:val="11"/>
              </w:rPr>
              <w:t> </w:t>
            </w:r>
          </w:p>
        </w:tc>
        <w:tc>
          <w:tcPr>
            <w:tcW w:w="1179" w:type="dxa"/>
            <w:tcBorders>
              <w:top w:val="nil"/>
              <w:left w:val="nil"/>
              <w:bottom w:val="single" w:sz="4" w:space="0" w:color="auto"/>
              <w:right w:val="nil"/>
            </w:tcBorders>
            <w:shd w:val="clear" w:color="auto" w:fill="auto"/>
            <w:vAlign w:val="center"/>
            <w:hideMark/>
          </w:tcPr>
          <w:p w14:paraId="663CCD3E" w14:textId="77777777" w:rsidR="00252E09" w:rsidRPr="001119A5" w:rsidRDefault="00252E09" w:rsidP="00E8485B">
            <w:pPr>
              <w:jc w:val="center"/>
              <w:rPr>
                <w:sz w:val="11"/>
                <w:szCs w:val="11"/>
              </w:rPr>
            </w:pPr>
            <w:r w:rsidRPr="001119A5">
              <w:rPr>
                <w:sz w:val="11"/>
                <w:szCs w:val="11"/>
              </w:rPr>
              <w:t> </w:t>
            </w:r>
          </w:p>
        </w:tc>
        <w:tc>
          <w:tcPr>
            <w:tcW w:w="16" w:type="dxa"/>
            <w:vAlign w:val="center"/>
            <w:hideMark/>
          </w:tcPr>
          <w:p w14:paraId="459AC36D" w14:textId="77777777" w:rsidR="00252E09" w:rsidRPr="001119A5" w:rsidRDefault="00252E09" w:rsidP="00E8485B">
            <w:pPr>
              <w:rPr>
                <w:sz w:val="11"/>
                <w:szCs w:val="11"/>
              </w:rPr>
            </w:pPr>
          </w:p>
        </w:tc>
      </w:tr>
      <w:tr w:rsidR="00252E09" w:rsidRPr="001119A5" w14:paraId="618B6E7C" w14:textId="77777777" w:rsidTr="00E8485B">
        <w:trPr>
          <w:trHeight w:val="240"/>
          <w:jc w:val="center"/>
        </w:trPr>
        <w:tc>
          <w:tcPr>
            <w:tcW w:w="4051" w:type="dxa"/>
            <w:tcBorders>
              <w:top w:val="nil"/>
              <w:left w:val="single" w:sz="8" w:space="0" w:color="auto"/>
              <w:bottom w:val="single" w:sz="4" w:space="0" w:color="auto"/>
              <w:right w:val="single" w:sz="4" w:space="0" w:color="auto"/>
            </w:tcBorders>
            <w:shd w:val="clear" w:color="auto" w:fill="auto"/>
            <w:hideMark/>
          </w:tcPr>
          <w:p w14:paraId="2F84E45A" w14:textId="77777777" w:rsidR="00252E09" w:rsidRPr="001119A5" w:rsidRDefault="00252E09" w:rsidP="00E8485B">
            <w:pPr>
              <w:rPr>
                <w:sz w:val="11"/>
                <w:szCs w:val="11"/>
              </w:rPr>
            </w:pPr>
            <w:r w:rsidRPr="001119A5">
              <w:rPr>
                <w:sz w:val="11"/>
                <w:szCs w:val="11"/>
              </w:rPr>
              <w:t>Тариф на водоотведение</w:t>
            </w:r>
          </w:p>
        </w:tc>
        <w:tc>
          <w:tcPr>
            <w:tcW w:w="1400" w:type="dxa"/>
            <w:tcBorders>
              <w:top w:val="nil"/>
              <w:left w:val="nil"/>
              <w:bottom w:val="single" w:sz="4" w:space="0" w:color="auto"/>
              <w:right w:val="single" w:sz="4" w:space="0" w:color="auto"/>
            </w:tcBorders>
            <w:shd w:val="clear" w:color="auto" w:fill="auto"/>
            <w:hideMark/>
          </w:tcPr>
          <w:p w14:paraId="18391D6D" w14:textId="77777777" w:rsidR="00252E09" w:rsidRPr="001119A5" w:rsidRDefault="00252E09" w:rsidP="00E8485B">
            <w:pPr>
              <w:jc w:val="center"/>
              <w:rPr>
                <w:sz w:val="11"/>
                <w:szCs w:val="11"/>
              </w:rPr>
            </w:pPr>
            <w:r w:rsidRPr="001119A5">
              <w:rPr>
                <w:sz w:val="11"/>
                <w:szCs w:val="11"/>
              </w:rPr>
              <w:t>руб./м3</w:t>
            </w:r>
          </w:p>
        </w:tc>
        <w:tc>
          <w:tcPr>
            <w:tcW w:w="1260" w:type="dxa"/>
            <w:tcBorders>
              <w:top w:val="nil"/>
              <w:left w:val="nil"/>
              <w:bottom w:val="single" w:sz="4" w:space="0" w:color="auto"/>
              <w:right w:val="single" w:sz="4" w:space="0" w:color="auto"/>
            </w:tcBorders>
            <w:shd w:val="clear" w:color="auto" w:fill="auto"/>
            <w:noWrap/>
            <w:vAlign w:val="center"/>
            <w:hideMark/>
          </w:tcPr>
          <w:p w14:paraId="622A9212" w14:textId="77777777" w:rsidR="00252E09" w:rsidRPr="001119A5" w:rsidRDefault="00252E09" w:rsidP="00E8485B">
            <w:pPr>
              <w:jc w:val="center"/>
              <w:rPr>
                <w:sz w:val="11"/>
                <w:szCs w:val="11"/>
              </w:rPr>
            </w:pPr>
            <w:r w:rsidRPr="001119A5">
              <w:rPr>
                <w:sz w:val="11"/>
                <w:szCs w:val="11"/>
              </w:rPr>
              <w:t>404,42</w:t>
            </w:r>
          </w:p>
        </w:tc>
        <w:tc>
          <w:tcPr>
            <w:tcW w:w="1260" w:type="dxa"/>
            <w:tcBorders>
              <w:top w:val="nil"/>
              <w:left w:val="nil"/>
              <w:bottom w:val="single" w:sz="4" w:space="0" w:color="auto"/>
              <w:right w:val="single" w:sz="4" w:space="0" w:color="auto"/>
            </w:tcBorders>
            <w:shd w:val="clear" w:color="auto" w:fill="auto"/>
            <w:noWrap/>
            <w:vAlign w:val="center"/>
            <w:hideMark/>
          </w:tcPr>
          <w:p w14:paraId="1632B494" w14:textId="77777777" w:rsidR="00252E09" w:rsidRPr="001119A5" w:rsidRDefault="00252E09" w:rsidP="00E8485B">
            <w:pPr>
              <w:jc w:val="center"/>
              <w:rPr>
                <w:sz w:val="11"/>
                <w:szCs w:val="11"/>
              </w:rPr>
            </w:pPr>
            <w:r w:rsidRPr="001119A5">
              <w:rPr>
                <w:sz w:val="11"/>
                <w:szCs w:val="11"/>
              </w:rPr>
              <w:t>404,42</w:t>
            </w:r>
          </w:p>
        </w:tc>
        <w:tc>
          <w:tcPr>
            <w:tcW w:w="1260" w:type="dxa"/>
            <w:tcBorders>
              <w:top w:val="nil"/>
              <w:left w:val="nil"/>
              <w:bottom w:val="single" w:sz="4" w:space="0" w:color="auto"/>
              <w:right w:val="nil"/>
            </w:tcBorders>
            <w:shd w:val="clear" w:color="auto" w:fill="auto"/>
            <w:noWrap/>
            <w:vAlign w:val="center"/>
            <w:hideMark/>
          </w:tcPr>
          <w:p w14:paraId="324644CB" w14:textId="77777777" w:rsidR="00252E09" w:rsidRPr="001119A5" w:rsidRDefault="00252E09" w:rsidP="00E8485B">
            <w:pPr>
              <w:jc w:val="center"/>
              <w:rPr>
                <w:sz w:val="11"/>
                <w:szCs w:val="11"/>
              </w:rPr>
            </w:pPr>
            <w:r w:rsidRPr="001119A5">
              <w:rPr>
                <w:sz w:val="11"/>
                <w:szCs w:val="11"/>
              </w:rPr>
              <w:t>404,42</w:t>
            </w:r>
          </w:p>
        </w:tc>
        <w:tc>
          <w:tcPr>
            <w:tcW w:w="1178" w:type="dxa"/>
            <w:tcBorders>
              <w:top w:val="nil"/>
              <w:left w:val="single" w:sz="4" w:space="0" w:color="auto"/>
              <w:bottom w:val="single" w:sz="4" w:space="0" w:color="auto"/>
              <w:right w:val="nil"/>
            </w:tcBorders>
            <w:shd w:val="clear" w:color="auto" w:fill="auto"/>
            <w:vAlign w:val="center"/>
            <w:hideMark/>
          </w:tcPr>
          <w:p w14:paraId="4CC9EDF9" w14:textId="77777777" w:rsidR="00252E09" w:rsidRPr="001119A5" w:rsidRDefault="00252E09" w:rsidP="00E8485B">
            <w:pPr>
              <w:jc w:val="center"/>
              <w:rPr>
                <w:sz w:val="11"/>
                <w:szCs w:val="11"/>
              </w:rPr>
            </w:pPr>
            <w:r w:rsidRPr="001119A5">
              <w:rPr>
                <w:sz w:val="11"/>
                <w:szCs w:val="11"/>
              </w:rPr>
              <w:t>67,71</w:t>
            </w:r>
          </w:p>
        </w:tc>
        <w:tc>
          <w:tcPr>
            <w:tcW w:w="1178" w:type="dxa"/>
            <w:tcBorders>
              <w:top w:val="nil"/>
              <w:left w:val="single" w:sz="4" w:space="0" w:color="auto"/>
              <w:bottom w:val="single" w:sz="4" w:space="0" w:color="auto"/>
              <w:right w:val="nil"/>
            </w:tcBorders>
            <w:shd w:val="clear" w:color="auto" w:fill="auto"/>
            <w:vAlign w:val="center"/>
            <w:hideMark/>
          </w:tcPr>
          <w:p w14:paraId="79BB3535" w14:textId="77777777" w:rsidR="00252E09" w:rsidRPr="001119A5" w:rsidRDefault="00252E09" w:rsidP="00E8485B">
            <w:pPr>
              <w:jc w:val="center"/>
              <w:rPr>
                <w:sz w:val="11"/>
                <w:szCs w:val="11"/>
              </w:rPr>
            </w:pPr>
            <w:r w:rsidRPr="001119A5">
              <w:rPr>
                <w:sz w:val="11"/>
                <w:szCs w:val="11"/>
              </w:rPr>
              <w:t> </w:t>
            </w:r>
          </w:p>
        </w:tc>
        <w:tc>
          <w:tcPr>
            <w:tcW w:w="1243" w:type="dxa"/>
            <w:tcBorders>
              <w:top w:val="nil"/>
              <w:left w:val="single" w:sz="4" w:space="0" w:color="auto"/>
              <w:bottom w:val="single" w:sz="4" w:space="0" w:color="auto"/>
              <w:right w:val="nil"/>
            </w:tcBorders>
            <w:shd w:val="clear" w:color="auto" w:fill="auto"/>
            <w:vAlign w:val="center"/>
            <w:hideMark/>
          </w:tcPr>
          <w:p w14:paraId="1DF52499" w14:textId="77777777" w:rsidR="00252E09" w:rsidRPr="001119A5" w:rsidRDefault="00252E09" w:rsidP="00E8485B">
            <w:pPr>
              <w:jc w:val="center"/>
              <w:rPr>
                <w:sz w:val="11"/>
                <w:szCs w:val="11"/>
              </w:rPr>
            </w:pPr>
            <w:r w:rsidRPr="001119A5">
              <w:rPr>
                <w:sz w:val="11"/>
                <w:szCs w:val="11"/>
              </w:rPr>
              <w:t>67,71</w:t>
            </w:r>
          </w:p>
        </w:tc>
        <w:tc>
          <w:tcPr>
            <w:tcW w:w="1216" w:type="dxa"/>
            <w:tcBorders>
              <w:top w:val="nil"/>
              <w:left w:val="single" w:sz="4" w:space="0" w:color="auto"/>
              <w:bottom w:val="single" w:sz="4" w:space="0" w:color="auto"/>
              <w:right w:val="nil"/>
            </w:tcBorders>
            <w:shd w:val="clear" w:color="auto" w:fill="auto"/>
            <w:vAlign w:val="center"/>
            <w:hideMark/>
          </w:tcPr>
          <w:p w14:paraId="6089BC40" w14:textId="77777777" w:rsidR="00252E09" w:rsidRPr="001119A5" w:rsidRDefault="00252E09" w:rsidP="00E8485B">
            <w:pPr>
              <w:jc w:val="center"/>
              <w:rPr>
                <w:sz w:val="11"/>
                <w:szCs w:val="11"/>
              </w:rPr>
            </w:pPr>
            <w:r w:rsidRPr="001119A5">
              <w:rPr>
                <w:sz w:val="11"/>
                <w:szCs w:val="11"/>
              </w:rPr>
              <w:t> </w:t>
            </w:r>
          </w:p>
        </w:tc>
        <w:tc>
          <w:tcPr>
            <w:tcW w:w="1216" w:type="dxa"/>
            <w:tcBorders>
              <w:top w:val="nil"/>
              <w:left w:val="single" w:sz="4" w:space="0" w:color="auto"/>
              <w:bottom w:val="single" w:sz="4" w:space="0" w:color="auto"/>
              <w:right w:val="nil"/>
            </w:tcBorders>
            <w:shd w:val="clear" w:color="auto" w:fill="auto"/>
            <w:vAlign w:val="center"/>
            <w:hideMark/>
          </w:tcPr>
          <w:p w14:paraId="1F07C5B5" w14:textId="77777777" w:rsidR="00252E09" w:rsidRPr="001119A5" w:rsidRDefault="00252E09" w:rsidP="00E8485B">
            <w:pPr>
              <w:jc w:val="center"/>
              <w:rPr>
                <w:sz w:val="11"/>
                <w:szCs w:val="11"/>
              </w:rPr>
            </w:pPr>
            <w:r w:rsidRPr="001119A5">
              <w:rPr>
                <w:sz w:val="11"/>
                <w:szCs w:val="11"/>
              </w:rPr>
              <w:t> </w:t>
            </w:r>
          </w:p>
        </w:tc>
        <w:tc>
          <w:tcPr>
            <w:tcW w:w="1216" w:type="dxa"/>
            <w:tcBorders>
              <w:top w:val="nil"/>
              <w:left w:val="single" w:sz="4" w:space="0" w:color="auto"/>
              <w:bottom w:val="single" w:sz="4" w:space="0" w:color="auto"/>
              <w:right w:val="nil"/>
            </w:tcBorders>
            <w:shd w:val="clear" w:color="auto" w:fill="auto"/>
            <w:vAlign w:val="center"/>
            <w:hideMark/>
          </w:tcPr>
          <w:p w14:paraId="08387E29" w14:textId="77777777" w:rsidR="00252E09" w:rsidRPr="001119A5" w:rsidRDefault="00252E09" w:rsidP="00E8485B">
            <w:pPr>
              <w:jc w:val="center"/>
              <w:rPr>
                <w:sz w:val="11"/>
                <w:szCs w:val="11"/>
              </w:rPr>
            </w:pPr>
            <w:r w:rsidRPr="001119A5">
              <w:rPr>
                <w:sz w:val="11"/>
                <w:szCs w:val="11"/>
              </w:rPr>
              <w:t> </w:t>
            </w:r>
          </w:p>
        </w:tc>
        <w:tc>
          <w:tcPr>
            <w:tcW w:w="1243" w:type="dxa"/>
            <w:tcBorders>
              <w:top w:val="nil"/>
              <w:left w:val="single" w:sz="4" w:space="0" w:color="auto"/>
              <w:bottom w:val="single" w:sz="4" w:space="0" w:color="auto"/>
              <w:right w:val="nil"/>
            </w:tcBorders>
            <w:shd w:val="clear" w:color="auto" w:fill="auto"/>
            <w:vAlign w:val="center"/>
            <w:hideMark/>
          </w:tcPr>
          <w:p w14:paraId="7A4C905B" w14:textId="77777777" w:rsidR="00252E09" w:rsidRPr="001119A5" w:rsidRDefault="00252E09" w:rsidP="00E8485B">
            <w:pPr>
              <w:jc w:val="center"/>
              <w:rPr>
                <w:sz w:val="11"/>
                <w:szCs w:val="11"/>
              </w:rPr>
            </w:pPr>
            <w:r w:rsidRPr="001119A5">
              <w:rPr>
                <w:sz w:val="11"/>
                <w:szCs w:val="11"/>
              </w:rPr>
              <w:t>78,30</w:t>
            </w:r>
          </w:p>
        </w:tc>
        <w:tc>
          <w:tcPr>
            <w:tcW w:w="1243" w:type="dxa"/>
            <w:tcBorders>
              <w:top w:val="nil"/>
              <w:left w:val="single" w:sz="4" w:space="0" w:color="auto"/>
              <w:bottom w:val="single" w:sz="4" w:space="0" w:color="auto"/>
              <w:right w:val="nil"/>
            </w:tcBorders>
            <w:shd w:val="clear" w:color="auto" w:fill="auto"/>
            <w:vAlign w:val="center"/>
            <w:hideMark/>
          </w:tcPr>
          <w:p w14:paraId="664AEC5E" w14:textId="77777777" w:rsidR="00252E09" w:rsidRPr="001119A5" w:rsidRDefault="00252E09" w:rsidP="00E8485B">
            <w:pPr>
              <w:jc w:val="center"/>
              <w:rPr>
                <w:sz w:val="11"/>
                <w:szCs w:val="11"/>
              </w:rPr>
            </w:pPr>
            <w:r w:rsidRPr="001119A5">
              <w:rPr>
                <w:sz w:val="11"/>
                <w:szCs w:val="11"/>
              </w:rPr>
              <w:t>78,30</w:t>
            </w:r>
          </w:p>
        </w:tc>
        <w:tc>
          <w:tcPr>
            <w:tcW w:w="1243" w:type="dxa"/>
            <w:tcBorders>
              <w:top w:val="nil"/>
              <w:left w:val="single" w:sz="4" w:space="0" w:color="auto"/>
              <w:bottom w:val="single" w:sz="4" w:space="0" w:color="auto"/>
              <w:right w:val="nil"/>
            </w:tcBorders>
            <w:shd w:val="clear" w:color="auto" w:fill="auto"/>
            <w:vAlign w:val="center"/>
            <w:hideMark/>
          </w:tcPr>
          <w:p w14:paraId="635AAEFC" w14:textId="77777777" w:rsidR="00252E09" w:rsidRPr="001119A5" w:rsidRDefault="00252E09" w:rsidP="00E8485B">
            <w:pPr>
              <w:jc w:val="center"/>
              <w:rPr>
                <w:sz w:val="11"/>
                <w:szCs w:val="11"/>
              </w:rPr>
            </w:pPr>
            <w:r w:rsidRPr="001119A5">
              <w:rPr>
                <w:sz w:val="11"/>
                <w:szCs w:val="11"/>
              </w:rPr>
              <w:t>78,30</w:t>
            </w:r>
          </w:p>
        </w:tc>
        <w:tc>
          <w:tcPr>
            <w:tcW w:w="1179" w:type="dxa"/>
            <w:tcBorders>
              <w:top w:val="nil"/>
              <w:left w:val="nil"/>
              <w:bottom w:val="single" w:sz="4" w:space="0" w:color="auto"/>
              <w:right w:val="nil"/>
            </w:tcBorders>
            <w:shd w:val="clear" w:color="auto" w:fill="auto"/>
            <w:vAlign w:val="center"/>
            <w:hideMark/>
          </w:tcPr>
          <w:p w14:paraId="28F7D569" w14:textId="77777777" w:rsidR="00252E09" w:rsidRPr="001119A5" w:rsidRDefault="00252E09" w:rsidP="00E8485B">
            <w:pPr>
              <w:jc w:val="center"/>
              <w:rPr>
                <w:sz w:val="11"/>
                <w:szCs w:val="11"/>
              </w:rPr>
            </w:pPr>
            <w:r w:rsidRPr="001119A5">
              <w:rPr>
                <w:sz w:val="11"/>
                <w:szCs w:val="11"/>
              </w:rPr>
              <w:t>75,00</w:t>
            </w:r>
          </w:p>
        </w:tc>
        <w:tc>
          <w:tcPr>
            <w:tcW w:w="1179" w:type="dxa"/>
            <w:tcBorders>
              <w:top w:val="nil"/>
              <w:left w:val="nil"/>
              <w:bottom w:val="single" w:sz="4" w:space="0" w:color="auto"/>
              <w:right w:val="nil"/>
            </w:tcBorders>
            <w:shd w:val="clear" w:color="auto" w:fill="auto"/>
            <w:vAlign w:val="center"/>
            <w:hideMark/>
          </w:tcPr>
          <w:p w14:paraId="46C2EB25" w14:textId="77777777" w:rsidR="00252E09" w:rsidRPr="001119A5" w:rsidRDefault="00252E09" w:rsidP="00E8485B">
            <w:pPr>
              <w:jc w:val="center"/>
              <w:rPr>
                <w:sz w:val="11"/>
                <w:szCs w:val="11"/>
              </w:rPr>
            </w:pPr>
            <w:r w:rsidRPr="001119A5">
              <w:rPr>
                <w:sz w:val="11"/>
                <w:szCs w:val="11"/>
              </w:rPr>
              <w:t>75,00</w:t>
            </w:r>
          </w:p>
        </w:tc>
        <w:tc>
          <w:tcPr>
            <w:tcW w:w="1179" w:type="dxa"/>
            <w:tcBorders>
              <w:top w:val="nil"/>
              <w:left w:val="nil"/>
              <w:bottom w:val="single" w:sz="4" w:space="0" w:color="auto"/>
              <w:right w:val="nil"/>
            </w:tcBorders>
            <w:shd w:val="clear" w:color="auto" w:fill="auto"/>
            <w:vAlign w:val="center"/>
            <w:hideMark/>
          </w:tcPr>
          <w:p w14:paraId="3EC3C7A7" w14:textId="77777777" w:rsidR="00252E09" w:rsidRPr="001119A5" w:rsidRDefault="00252E09" w:rsidP="00E8485B">
            <w:pPr>
              <w:jc w:val="center"/>
              <w:rPr>
                <w:sz w:val="11"/>
                <w:szCs w:val="11"/>
              </w:rPr>
            </w:pPr>
            <w:r w:rsidRPr="001119A5">
              <w:rPr>
                <w:sz w:val="11"/>
                <w:szCs w:val="11"/>
              </w:rPr>
              <w:t>75,00</w:t>
            </w:r>
          </w:p>
        </w:tc>
        <w:tc>
          <w:tcPr>
            <w:tcW w:w="16" w:type="dxa"/>
            <w:vAlign w:val="center"/>
            <w:hideMark/>
          </w:tcPr>
          <w:p w14:paraId="77CF2A01" w14:textId="77777777" w:rsidR="00252E09" w:rsidRPr="001119A5" w:rsidRDefault="00252E09" w:rsidP="00E8485B">
            <w:pPr>
              <w:rPr>
                <w:sz w:val="11"/>
                <w:szCs w:val="11"/>
              </w:rPr>
            </w:pPr>
          </w:p>
        </w:tc>
      </w:tr>
      <w:tr w:rsidR="00252E09" w:rsidRPr="001119A5" w14:paraId="73ADB071" w14:textId="77777777" w:rsidTr="00E8485B">
        <w:trPr>
          <w:trHeight w:val="240"/>
          <w:jc w:val="center"/>
        </w:trPr>
        <w:tc>
          <w:tcPr>
            <w:tcW w:w="4051" w:type="dxa"/>
            <w:tcBorders>
              <w:top w:val="nil"/>
              <w:left w:val="single" w:sz="8" w:space="0" w:color="auto"/>
              <w:bottom w:val="single" w:sz="4" w:space="0" w:color="auto"/>
              <w:right w:val="single" w:sz="4" w:space="0" w:color="auto"/>
            </w:tcBorders>
            <w:shd w:val="clear" w:color="auto" w:fill="auto"/>
            <w:hideMark/>
          </w:tcPr>
          <w:p w14:paraId="3D1A6A48" w14:textId="77777777" w:rsidR="00252E09" w:rsidRPr="001119A5" w:rsidRDefault="00252E09" w:rsidP="00E8485B">
            <w:pPr>
              <w:outlineLvl w:val="0"/>
              <w:rPr>
                <w:sz w:val="11"/>
                <w:szCs w:val="11"/>
              </w:rPr>
            </w:pPr>
            <w:r w:rsidRPr="001119A5">
              <w:rPr>
                <w:sz w:val="11"/>
                <w:szCs w:val="11"/>
              </w:rPr>
              <w:t>ООО "Горводоканал"</w:t>
            </w:r>
          </w:p>
        </w:tc>
        <w:tc>
          <w:tcPr>
            <w:tcW w:w="1400" w:type="dxa"/>
            <w:tcBorders>
              <w:top w:val="nil"/>
              <w:left w:val="nil"/>
              <w:bottom w:val="single" w:sz="4" w:space="0" w:color="auto"/>
              <w:right w:val="single" w:sz="4" w:space="0" w:color="auto"/>
            </w:tcBorders>
            <w:shd w:val="clear" w:color="auto" w:fill="auto"/>
            <w:hideMark/>
          </w:tcPr>
          <w:p w14:paraId="396C20D3" w14:textId="77777777" w:rsidR="00252E09" w:rsidRPr="001119A5" w:rsidRDefault="00252E09" w:rsidP="00E8485B">
            <w:pPr>
              <w:jc w:val="center"/>
              <w:outlineLvl w:val="0"/>
              <w:rPr>
                <w:sz w:val="11"/>
                <w:szCs w:val="11"/>
              </w:rPr>
            </w:pPr>
            <w:r w:rsidRPr="001119A5">
              <w:rPr>
                <w:sz w:val="11"/>
                <w:szCs w:val="11"/>
              </w:rPr>
              <w:t>руб./м3</w:t>
            </w:r>
          </w:p>
        </w:tc>
        <w:tc>
          <w:tcPr>
            <w:tcW w:w="1260" w:type="dxa"/>
            <w:tcBorders>
              <w:top w:val="nil"/>
              <w:left w:val="nil"/>
              <w:bottom w:val="single" w:sz="4" w:space="0" w:color="auto"/>
              <w:right w:val="single" w:sz="4" w:space="0" w:color="auto"/>
            </w:tcBorders>
            <w:shd w:val="clear" w:color="auto" w:fill="auto"/>
            <w:noWrap/>
            <w:vAlign w:val="center"/>
            <w:hideMark/>
          </w:tcPr>
          <w:p w14:paraId="0434223C" w14:textId="77777777" w:rsidR="00252E09" w:rsidRPr="001119A5" w:rsidRDefault="00252E09" w:rsidP="00E8485B">
            <w:pPr>
              <w:jc w:val="center"/>
              <w:outlineLvl w:val="0"/>
              <w:rPr>
                <w:sz w:val="11"/>
                <w:szCs w:val="11"/>
              </w:rPr>
            </w:pPr>
            <w:r w:rsidRPr="001119A5">
              <w:rPr>
                <w:sz w:val="11"/>
                <w:szCs w:val="11"/>
              </w:rPr>
              <w:t>52,73</w:t>
            </w:r>
          </w:p>
        </w:tc>
        <w:tc>
          <w:tcPr>
            <w:tcW w:w="1260" w:type="dxa"/>
            <w:tcBorders>
              <w:top w:val="nil"/>
              <w:left w:val="nil"/>
              <w:bottom w:val="single" w:sz="4" w:space="0" w:color="auto"/>
              <w:right w:val="single" w:sz="4" w:space="0" w:color="auto"/>
            </w:tcBorders>
            <w:shd w:val="clear" w:color="auto" w:fill="auto"/>
            <w:noWrap/>
            <w:vAlign w:val="center"/>
            <w:hideMark/>
          </w:tcPr>
          <w:p w14:paraId="5F121AA2" w14:textId="77777777" w:rsidR="00252E09" w:rsidRPr="001119A5" w:rsidRDefault="00252E09" w:rsidP="00E8485B">
            <w:pPr>
              <w:jc w:val="center"/>
              <w:outlineLvl w:val="0"/>
              <w:rPr>
                <w:sz w:val="11"/>
                <w:szCs w:val="11"/>
              </w:rPr>
            </w:pPr>
            <w:r w:rsidRPr="001119A5">
              <w:rPr>
                <w:sz w:val="11"/>
                <w:szCs w:val="11"/>
              </w:rPr>
              <w:t>52,73</w:t>
            </w:r>
          </w:p>
        </w:tc>
        <w:tc>
          <w:tcPr>
            <w:tcW w:w="1260" w:type="dxa"/>
            <w:tcBorders>
              <w:top w:val="nil"/>
              <w:left w:val="nil"/>
              <w:bottom w:val="single" w:sz="4" w:space="0" w:color="auto"/>
              <w:right w:val="nil"/>
            </w:tcBorders>
            <w:shd w:val="clear" w:color="auto" w:fill="auto"/>
            <w:noWrap/>
            <w:vAlign w:val="center"/>
            <w:hideMark/>
          </w:tcPr>
          <w:p w14:paraId="54949397" w14:textId="77777777" w:rsidR="00252E09" w:rsidRPr="001119A5" w:rsidRDefault="00252E09" w:rsidP="00E8485B">
            <w:pPr>
              <w:jc w:val="center"/>
              <w:outlineLvl w:val="0"/>
              <w:rPr>
                <w:sz w:val="11"/>
                <w:szCs w:val="11"/>
              </w:rPr>
            </w:pPr>
            <w:r w:rsidRPr="001119A5">
              <w:rPr>
                <w:sz w:val="11"/>
                <w:szCs w:val="11"/>
              </w:rPr>
              <w:t>52,73</w:t>
            </w:r>
          </w:p>
        </w:tc>
        <w:tc>
          <w:tcPr>
            <w:tcW w:w="1178" w:type="dxa"/>
            <w:tcBorders>
              <w:top w:val="nil"/>
              <w:left w:val="single" w:sz="4" w:space="0" w:color="auto"/>
              <w:bottom w:val="single" w:sz="4" w:space="0" w:color="auto"/>
              <w:right w:val="nil"/>
            </w:tcBorders>
            <w:shd w:val="clear" w:color="auto" w:fill="auto"/>
            <w:vAlign w:val="center"/>
            <w:hideMark/>
          </w:tcPr>
          <w:p w14:paraId="62EEE06B" w14:textId="77777777" w:rsidR="00252E09" w:rsidRPr="001119A5" w:rsidRDefault="00252E09" w:rsidP="00E8485B">
            <w:pPr>
              <w:jc w:val="center"/>
              <w:outlineLvl w:val="0"/>
              <w:rPr>
                <w:sz w:val="11"/>
                <w:szCs w:val="11"/>
              </w:rPr>
            </w:pPr>
            <w:r w:rsidRPr="001119A5">
              <w:rPr>
                <w:sz w:val="11"/>
                <w:szCs w:val="11"/>
              </w:rPr>
              <w:t>67,71</w:t>
            </w:r>
          </w:p>
        </w:tc>
        <w:tc>
          <w:tcPr>
            <w:tcW w:w="1178" w:type="dxa"/>
            <w:tcBorders>
              <w:top w:val="nil"/>
              <w:left w:val="single" w:sz="4" w:space="0" w:color="auto"/>
              <w:bottom w:val="single" w:sz="4" w:space="0" w:color="auto"/>
              <w:right w:val="nil"/>
            </w:tcBorders>
            <w:shd w:val="clear" w:color="auto" w:fill="auto"/>
            <w:vAlign w:val="center"/>
            <w:hideMark/>
          </w:tcPr>
          <w:p w14:paraId="01245D8A" w14:textId="77777777" w:rsidR="00252E09" w:rsidRPr="001119A5" w:rsidRDefault="00252E09" w:rsidP="00E8485B">
            <w:pPr>
              <w:jc w:val="center"/>
              <w:outlineLvl w:val="0"/>
              <w:rPr>
                <w:sz w:val="11"/>
                <w:szCs w:val="11"/>
              </w:rPr>
            </w:pPr>
            <w:r w:rsidRPr="001119A5">
              <w:rPr>
                <w:sz w:val="11"/>
                <w:szCs w:val="11"/>
              </w:rPr>
              <w:t> </w:t>
            </w:r>
          </w:p>
        </w:tc>
        <w:tc>
          <w:tcPr>
            <w:tcW w:w="1243" w:type="dxa"/>
            <w:tcBorders>
              <w:top w:val="nil"/>
              <w:left w:val="single" w:sz="4" w:space="0" w:color="auto"/>
              <w:bottom w:val="single" w:sz="4" w:space="0" w:color="auto"/>
              <w:right w:val="nil"/>
            </w:tcBorders>
            <w:shd w:val="clear" w:color="auto" w:fill="auto"/>
            <w:vAlign w:val="center"/>
            <w:hideMark/>
          </w:tcPr>
          <w:p w14:paraId="6B25237D" w14:textId="77777777" w:rsidR="00252E09" w:rsidRPr="001119A5" w:rsidRDefault="00252E09" w:rsidP="00E8485B">
            <w:pPr>
              <w:jc w:val="center"/>
              <w:outlineLvl w:val="0"/>
              <w:rPr>
                <w:sz w:val="11"/>
                <w:szCs w:val="11"/>
              </w:rPr>
            </w:pPr>
            <w:r w:rsidRPr="001119A5">
              <w:rPr>
                <w:sz w:val="11"/>
                <w:szCs w:val="11"/>
              </w:rPr>
              <w:t>67,71</w:t>
            </w:r>
          </w:p>
        </w:tc>
        <w:tc>
          <w:tcPr>
            <w:tcW w:w="1216" w:type="dxa"/>
            <w:tcBorders>
              <w:top w:val="nil"/>
              <w:left w:val="single" w:sz="4" w:space="0" w:color="auto"/>
              <w:bottom w:val="single" w:sz="4" w:space="0" w:color="auto"/>
              <w:right w:val="nil"/>
            </w:tcBorders>
            <w:shd w:val="clear" w:color="auto" w:fill="auto"/>
            <w:vAlign w:val="center"/>
            <w:hideMark/>
          </w:tcPr>
          <w:p w14:paraId="0ACF60A2" w14:textId="77777777" w:rsidR="00252E09" w:rsidRPr="001119A5" w:rsidRDefault="00252E09" w:rsidP="00E8485B">
            <w:pPr>
              <w:jc w:val="center"/>
              <w:outlineLvl w:val="0"/>
              <w:rPr>
                <w:sz w:val="11"/>
                <w:szCs w:val="11"/>
              </w:rPr>
            </w:pPr>
            <w:r w:rsidRPr="001119A5">
              <w:rPr>
                <w:sz w:val="11"/>
                <w:szCs w:val="11"/>
              </w:rPr>
              <w:t>67,93</w:t>
            </w:r>
          </w:p>
        </w:tc>
        <w:tc>
          <w:tcPr>
            <w:tcW w:w="1216" w:type="dxa"/>
            <w:tcBorders>
              <w:top w:val="nil"/>
              <w:left w:val="single" w:sz="4" w:space="0" w:color="auto"/>
              <w:bottom w:val="single" w:sz="4" w:space="0" w:color="auto"/>
              <w:right w:val="nil"/>
            </w:tcBorders>
            <w:shd w:val="clear" w:color="auto" w:fill="auto"/>
            <w:vAlign w:val="center"/>
            <w:hideMark/>
          </w:tcPr>
          <w:p w14:paraId="50BAED5C" w14:textId="77777777" w:rsidR="00252E09" w:rsidRPr="001119A5" w:rsidRDefault="00252E09" w:rsidP="00E8485B">
            <w:pPr>
              <w:jc w:val="center"/>
              <w:outlineLvl w:val="0"/>
              <w:rPr>
                <w:sz w:val="11"/>
                <w:szCs w:val="11"/>
              </w:rPr>
            </w:pPr>
            <w:r w:rsidRPr="001119A5">
              <w:rPr>
                <w:sz w:val="11"/>
                <w:szCs w:val="11"/>
              </w:rPr>
              <w:t>67,93</w:t>
            </w:r>
          </w:p>
        </w:tc>
        <w:tc>
          <w:tcPr>
            <w:tcW w:w="1216" w:type="dxa"/>
            <w:tcBorders>
              <w:top w:val="nil"/>
              <w:left w:val="single" w:sz="4" w:space="0" w:color="auto"/>
              <w:bottom w:val="single" w:sz="4" w:space="0" w:color="auto"/>
              <w:right w:val="nil"/>
            </w:tcBorders>
            <w:shd w:val="clear" w:color="auto" w:fill="auto"/>
            <w:vAlign w:val="center"/>
            <w:hideMark/>
          </w:tcPr>
          <w:p w14:paraId="2E30B957" w14:textId="77777777" w:rsidR="00252E09" w:rsidRPr="001119A5" w:rsidRDefault="00252E09" w:rsidP="00E8485B">
            <w:pPr>
              <w:jc w:val="center"/>
              <w:outlineLvl w:val="0"/>
              <w:rPr>
                <w:sz w:val="11"/>
                <w:szCs w:val="11"/>
              </w:rPr>
            </w:pPr>
            <w:r w:rsidRPr="001119A5">
              <w:rPr>
                <w:sz w:val="11"/>
                <w:szCs w:val="11"/>
              </w:rPr>
              <w:t>67,93</w:t>
            </w:r>
          </w:p>
        </w:tc>
        <w:tc>
          <w:tcPr>
            <w:tcW w:w="1243" w:type="dxa"/>
            <w:tcBorders>
              <w:top w:val="nil"/>
              <w:left w:val="single" w:sz="4" w:space="0" w:color="auto"/>
              <w:bottom w:val="single" w:sz="4" w:space="0" w:color="auto"/>
              <w:right w:val="nil"/>
            </w:tcBorders>
            <w:shd w:val="clear" w:color="auto" w:fill="auto"/>
            <w:vAlign w:val="center"/>
            <w:hideMark/>
          </w:tcPr>
          <w:p w14:paraId="1E430D0F" w14:textId="77777777" w:rsidR="00252E09" w:rsidRPr="001119A5" w:rsidRDefault="00252E09" w:rsidP="00E8485B">
            <w:pPr>
              <w:jc w:val="center"/>
              <w:outlineLvl w:val="0"/>
              <w:rPr>
                <w:sz w:val="11"/>
                <w:szCs w:val="11"/>
              </w:rPr>
            </w:pPr>
            <w:r w:rsidRPr="001119A5">
              <w:rPr>
                <w:sz w:val="11"/>
                <w:szCs w:val="11"/>
              </w:rPr>
              <w:t>78,30</w:t>
            </w:r>
          </w:p>
        </w:tc>
        <w:tc>
          <w:tcPr>
            <w:tcW w:w="1243" w:type="dxa"/>
            <w:tcBorders>
              <w:top w:val="nil"/>
              <w:left w:val="single" w:sz="4" w:space="0" w:color="auto"/>
              <w:bottom w:val="single" w:sz="4" w:space="0" w:color="auto"/>
              <w:right w:val="nil"/>
            </w:tcBorders>
            <w:shd w:val="clear" w:color="auto" w:fill="auto"/>
            <w:vAlign w:val="center"/>
            <w:hideMark/>
          </w:tcPr>
          <w:p w14:paraId="0D58B2BF" w14:textId="77777777" w:rsidR="00252E09" w:rsidRPr="001119A5" w:rsidRDefault="00252E09" w:rsidP="00E8485B">
            <w:pPr>
              <w:jc w:val="center"/>
              <w:outlineLvl w:val="0"/>
              <w:rPr>
                <w:sz w:val="11"/>
                <w:szCs w:val="11"/>
              </w:rPr>
            </w:pPr>
            <w:r w:rsidRPr="001119A5">
              <w:rPr>
                <w:sz w:val="11"/>
                <w:szCs w:val="11"/>
              </w:rPr>
              <w:t>78,30</w:t>
            </w:r>
          </w:p>
        </w:tc>
        <w:tc>
          <w:tcPr>
            <w:tcW w:w="1243" w:type="dxa"/>
            <w:tcBorders>
              <w:top w:val="nil"/>
              <w:left w:val="single" w:sz="4" w:space="0" w:color="auto"/>
              <w:bottom w:val="single" w:sz="4" w:space="0" w:color="auto"/>
              <w:right w:val="nil"/>
            </w:tcBorders>
            <w:shd w:val="clear" w:color="auto" w:fill="auto"/>
            <w:vAlign w:val="center"/>
            <w:hideMark/>
          </w:tcPr>
          <w:p w14:paraId="1ECE0901" w14:textId="77777777" w:rsidR="00252E09" w:rsidRPr="001119A5" w:rsidRDefault="00252E09" w:rsidP="00E8485B">
            <w:pPr>
              <w:jc w:val="center"/>
              <w:outlineLvl w:val="0"/>
              <w:rPr>
                <w:sz w:val="11"/>
                <w:szCs w:val="11"/>
              </w:rPr>
            </w:pPr>
            <w:r w:rsidRPr="001119A5">
              <w:rPr>
                <w:sz w:val="11"/>
                <w:szCs w:val="11"/>
              </w:rPr>
              <w:t>78,30</w:t>
            </w:r>
          </w:p>
        </w:tc>
        <w:tc>
          <w:tcPr>
            <w:tcW w:w="1179" w:type="dxa"/>
            <w:tcBorders>
              <w:top w:val="nil"/>
              <w:left w:val="nil"/>
              <w:bottom w:val="single" w:sz="4" w:space="0" w:color="auto"/>
              <w:right w:val="nil"/>
            </w:tcBorders>
            <w:shd w:val="clear" w:color="auto" w:fill="auto"/>
            <w:vAlign w:val="center"/>
            <w:hideMark/>
          </w:tcPr>
          <w:p w14:paraId="613C2701" w14:textId="77777777" w:rsidR="00252E09" w:rsidRPr="001119A5" w:rsidRDefault="00252E09" w:rsidP="00E8485B">
            <w:pPr>
              <w:jc w:val="center"/>
              <w:outlineLvl w:val="0"/>
              <w:rPr>
                <w:sz w:val="11"/>
                <w:szCs w:val="11"/>
              </w:rPr>
            </w:pPr>
            <w:r w:rsidRPr="001119A5">
              <w:rPr>
                <w:sz w:val="11"/>
                <w:szCs w:val="11"/>
              </w:rPr>
              <w:t>75,00</w:t>
            </w:r>
          </w:p>
        </w:tc>
        <w:tc>
          <w:tcPr>
            <w:tcW w:w="1179" w:type="dxa"/>
            <w:tcBorders>
              <w:top w:val="nil"/>
              <w:left w:val="nil"/>
              <w:bottom w:val="single" w:sz="4" w:space="0" w:color="auto"/>
              <w:right w:val="nil"/>
            </w:tcBorders>
            <w:shd w:val="clear" w:color="auto" w:fill="auto"/>
            <w:vAlign w:val="center"/>
            <w:hideMark/>
          </w:tcPr>
          <w:p w14:paraId="5BB141AE" w14:textId="77777777" w:rsidR="00252E09" w:rsidRPr="001119A5" w:rsidRDefault="00252E09" w:rsidP="00E8485B">
            <w:pPr>
              <w:jc w:val="center"/>
              <w:outlineLvl w:val="0"/>
              <w:rPr>
                <w:sz w:val="11"/>
                <w:szCs w:val="11"/>
              </w:rPr>
            </w:pPr>
            <w:r w:rsidRPr="001119A5">
              <w:rPr>
                <w:sz w:val="11"/>
                <w:szCs w:val="11"/>
              </w:rPr>
              <w:t>75,00</w:t>
            </w:r>
          </w:p>
        </w:tc>
        <w:tc>
          <w:tcPr>
            <w:tcW w:w="1179" w:type="dxa"/>
            <w:tcBorders>
              <w:top w:val="nil"/>
              <w:left w:val="nil"/>
              <w:bottom w:val="single" w:sz="4" w:space="0" w:color="auto"/>
              <w:right w:val="nil"/>
            </w:tcBorders>
            <w:shd w:val="clear" w:color="auto" w:fill="auto"/>
            <w:vAlign w:val="center"/>
            <w:hideMark/>
          </w:tcPr>
          <w:p w14:paraId="3A3194C4" w14:textId="77777777" w:rsidR="00252E09" w:rsidRPr="001119A5" w:rsidRDefault="00252E09" w:rsidP="00E8485B">
            <w:pPr>
              <w:jc w:val="center"/>
              <w:outlineLvl w:val="0"/>
              <w:rPr>
                <w:sz w:val="11"/>
                <w:szCs w:val="11"/>
              </w:rPr>
            </w:pPr>
            <w:r w:rsidRPr="001119A5">
              <w:rPr>
                <w:sz w:val="11"/>
                <w:szCs w:val="11"/>
              </w:rPr>
              <w:t>75,00</w:t>
            </w:r>
          </w:p>
        </w:tc>
        <w:tc>
          <w:tcPr>
            <w:tcW w:w="16" w:type="dxa"/>
            <w:vAlign w:val="center"/>
            <w:hideMark/>
          </w:tcPr>
          <w:p w14:paraId="1B24F3E7" w14:textId="77777777" w:rsidR="00252E09" w:rsidRPr="001119A5" w:rsidRDefault="00252E09" w:rsidP="00E8485B">
            <w:pPr>
              <w:rPr>
                <w:sz w:val="11"/>
                <w:szCs w:val="11"/>
              </w:rPr>
            </w:pPr>
          </w:p>
        </w:tc>
      </w:tr>
      <w:tr w:rsidR="00252E09" w:rsidRPr="001119A5" w14:paraId="0EBA75F0" w14:textId="77777777" w:rsidTr="00E8485B">
        <w:trPr>
          <w:trHeight w:val="240"/>
          <w:jc w:val="center"/>
        </w:trPr>
        <w:tc>
          <w:tcPr>
            <w:tcW w:w="4051" w:type="dxa"/>
            <w:tcBorders>
              <w:top w:val="nil"/>
              <w:left w:val="single" w:sz="8" w:space="0" w:color="auto"/>
              <w:bottom w:val="single" w:sz="4" w:space="0" w:color="auto"/>
              <w:right w:val="single" w:sz="4" w:space="0" w:color="auto"/>
            </w:tcBorders>
            <w:shd w:val="clear" w:color="auto" w:fill="auto"/>
            <w:hideMark/>
          </w:tcPr>
          <w:p w14:paraId="6956E2D9" w14:textId="77777777" w:rsidR="00252E09" w:rsidRPr="001119A5" w:rsidRDefault="00252E09" w:rsidP="00E8485B">
            <w:pPr>
              <w:outlineLvl w:val="0"/>
              <w:rPr>
                <w:sz w:val="11"/>
                <w:szCs w:val="11"/>
              </w:rPr>
            </w:pPr>
            <w:r w:rsidRPr="001119A5">
              <w:rPr>
                <w:sz w:val="11"/>
                <w:szCs w:val="11"/>
              </w:rPr>
              <w:t xml:space="preserve">ООО "ПромСибУглеМет" вывоз ЖБС </w:t>
            </w:r>
          </w:p>
        </w:tc>
        <w:tc>
          <w:tcPr>
            <w:tcW w:w="1400" w:type="dxa"/>
            <w:tcBorders>
              <w:top w:val="nil"/>
              <w:left w:val="nil"/>
              <w:bottom w:val="single" w:sz="4" w:space="0" w:color="auto"/>
              <w:right w:val="single" w:sz="4" w:space="0" w:color="auto"/>
            </w:tcBorders>
            <w:shd w:val="clear" w:color="auto" w:fill="auto"/>
            <w:hideMark/>
          </w:tcPr>
          <w:p w14:paraId="45498C27" w14:textId="77777777" w:rsidR="00252E09" w:rsidRPr="001119A5" w:rsidRDefault="00252E09" w:rsidP="00E8485B">
            <w:pPr>
              <w:jc w:val="center"/>
              <w:outlineLvl w:val="0"/>
              <w:rPr>
                <w:sz w:val="11"/>
                <w:szCs w:val="11"/>
              </w:rPr>
            </w:pPr>
            <w:r w:rsidRPr="001119A5">
              <w:rPr>
                <w:sz w:val="11"/>
                <w:szCs w:val="11"/>
              </w:rPr>
              <w:t>руб./м3</w:t>
            </w:r>
          </w:p>
        </w:tc>
        <w:tc>
          <w:tcPr>
            <w:tcW w:w="1260" w:type="dxa"/>
            <w:tcBorders>
              <w:top w:val="nil"/>
              <w:left w:val="nil"/>
              <w:bottom w:val="single" w:sz="4" w:space="0" w:color="auto"/>
              <w:right w:val="single" w:sz="4" w:space="0" w:color="auto"/>
            </w:tcBorders>
            <w:shd w:val="clear" w:color="auto" w:fill="auto"/>
            <w:noWrap/>
            <w:vAlign w:val="center"/>
            <w:hideMark/>
          </w:tcPr>
          <w:p w14:paraId="31928E88" w14:textId="77777777" w:rsidR="00252E09" w:rsidRPr="001119A5" w:rsidRDefault="00252E09" w:rsidP="00E8485B">
            <w:pPr>
              <w:jc w:val="center"/>
              <w:outlineLvl w:val="0"/>
              <w:rPr>
                <w:sz w:val="11"/>
                <w:szCs w:val="11"/>
              </w:rPr>
            </w:pPr>
            <w:r w:rsidRPr="001119A5">
              <w:rPr>
                <w:sz w:val="11"/>
                <w:szCs w:val="11"/>
              </w:rPr>
              <w:t>210,30</w:t>
            </w:r>
          </w:p>
        </w:tc>
        <w:tc>
          <w:tcPr>
            <w:tcW w:w="1260" w:type="dxa"/>
            <w:tcBorders>
              <w:top w:val="nil"/>
              <w:left w:val="nil"/>
              <w:bottom w:val="single" w:sz="4" w:space="0" w:color="auto"/>
              <w:right w:val="single" w:sz="4" w:space="0" w:color="auto"/>
            </w:tcBorders>
            <w:shd w:val="clear" w:color="auto" w:fill="auto"/>
            <w:noWrap/>
            <w:vAlign w:val="center"/>
            <w:hideMark/>
          </w:tcPr>
          <w:p w14:paraId="5E72D37E" w14:textId="77777777" w:rsidR="00252E09" w:rsidRPr="001119A5" w:rsidRDefault="00252E09" w:rsidP="00E8485B">
            <w:pPr>
              <w:jc w:val="center"/>
              <w:outlineLvl w:val="0"/>
              <w:rPr>
                <w:sz w:val="11"/>
                <w:szCs w:val="11"/>
              </w:rPr>
            </w:pPr>
            <w:r w:rsidRPr="001119A5">
              <w:rPr>
                <w:sz w:val="11"/>
                <w:szCs w:val="11"/>
              </w:rPr>
              <w:t>210,30</w:t>
            </w:r>
          </w:p>
        </w:tc>
        <w:tc>
          <w:tcPr>
            <w:tcW w:w="1260" w:type="dxa"/>
            <w:tcBorders>
              <w:top w:val="nil"/>
              <w:left w:val="nil"/>
              <w:bottom w:val="single" w:sz="4" w:space="0" w:color="auto"/>
              <w:right w:val="nil"/>
            </w:tcBorders>
            <w:shd w:val="clear" w:color="auto" w:fill="auto"/>
            <w:noWrap/>
            <w:vAlign w:val="center"/>
            <w:hideMark/>
          </w:tcPr>
          <w:p w14:paraId="76286BAD" w14:textId="77777777" w:rsidR="00252E09" w:rsidRPr="001119A5" w:rsidRDefault="00252E09" w:rsidP="00E8485B">
            <w:pPr>
              <w:jc w:val="center"/>
              <w:outlineLvl w:val="0"/>
              <w:rPr>
                <w:sz w:val="11"/>
                <w:szCs w:val="11"/>
              </w:rPr>
            </w:pPr>
            <w:r w:rsidRPr="001119A5">
              <w:rPr>
                <w:sz w:val="11"/>
                <w:szCs w:val="11"/>
              </w:rPr>
              <w:t>210,30</w:t>
            </w:r>
          </w:p>
        </w:tc>
        <w:tc>
          <w:tcPr>
            <w:tcW w:w="1178" w:type="dxa"/>
            <w:tcBorders>
              <w:top w:val="nil"/>
              <w:left w:val="single" w:sz="4" w:space="0" w:color="auto"/>
              <w:bottom w:val="single" w:sz="4" w:space="0" w:color="auto"/>
              <w:right w:val="nil"/>
            </w:tcBorders>
            <w:shd w:val="clear" w:color="auto" w:fill="auto"/>
            <w:vAlign w:val="center"/>
            <w:hideMark/>
          </w:tcPr>
          <w:p w14:paraId="07B7C310" w14:textId="77777777" w:rsidR="00252E09" w:rsidRPr="001119A5" w:rsidRDefault="00252E09" w:rsidP="00E8485B">
            <w:pPr>
              <w:jc w:val="center"/>
              <w:outlineLvl w:val="0"/>
              <w:rPr>
                <w:sz w:val="11"/>
                <w:szCs w:val="11"/>
              </w:rPr>
            </w:pPr>
            <w:r w:rsidRPr="001119A5">
              <w:rPr>
                <w:sz w:val="11"/>
                <w:szCs w:val="11"/>
              </w:rPr>
              <w:t> </w:t>
            </w:r>
          </w:p>
        </w:tc>
        <w:tc>
          <w:tcPr>
            <w:tcW w:w="1178" w:type="dxa"/>
            <w:tcBorders>
              <w:top w:val="nil"/>
              <w:left w:val="single" w:sz="4" w:space="0" w:color="auto"/>
              <w:bottom w:val="single" w:sz="4" w:space="0" w:color="auto"/>
              <w:right w:val="nil"/>
            </w:tcBorders>
            <w:shd w:val="clear" w:color="auto" w:fill="auto"/>
            <w:vAlign w:val="center"/>
            <w:hideMark/>
          </w:tcPr>
          <w:p w14:paraId="2FC2EFFD" w14:textId="77777777" w:rsidR="00252E09" w:rsidRPr="001119A5" w:rsidRDefault="00252E09" w:rsidP="00E8485B">
            <w:pPr>
              <w:jc w:val="center"/>
              <w:outlineLvl w:val="0"/>
              <w:rPr>
                <w:sz w:val="11"/>
                <w:szCs w:val="11"/>
              </w:rPr>
            </w:pPr>
            <w:r w:rsidRPr="001119A5">
              <w:rPr>
                <w:sz w:val="11"/>
                <w:szCs w:val="11"/>
              </w:rPr>
              <w:t> </w:t>
            </w:r>
          </w:p>
        </w:tc>
        <w:tc>
          <w:tcPr>
            <w:tcW w:w="1243" w:type="dxa"/>
            <w:tcBorders>
              <w:top w:val="nil"/>
              <w:left w:val="single" w:sz="4" w:space="0" w:color="auto"/>
              <w:bottom w:val="single" w:sz="4" w:space="0" w:color="auto"/>
              <w:right w:val="nil"/>
            </w:tcBorders>
            <w:shd w:val="clear" w:color="auto" w:fill="auto"/>
            <w:vAlign w:val="center"/>
            <w:hideMark/>
          </w:tcPr>
          <w:p w14:paraId="647D9912" w14:textId="77777777" w:rsidR="00252E09" w:rsidRPr="001119A5" w:rsidRDefault="00252E09" w:rsidP="00E8485B">
            <w:pPr>
              <w:jc w:val="center"/>
              <w:outlineLvl w:val="0"/>
              <w:rPr>
                <w:sz w:val="11"/>
                <w:szCs w:val="11"/>
              </w:rPr>
            </w:pPr>
            <w:r w:rsidRPr="001119A5">
              <w:rPr>
                <w:sz w:val="11"/>
                <w:szCs w:val="11"/>
              </w:rPr>
              <w:t> </w:t>
            </w:r>
          </w:p>
        </w:tc>
        <w:tc>
          <w:tcPr>
            <w:tcW w:w="1216" w:type="dxa"/>
            <w:tcBorders>
              <w:top w:val="nil"/>
              <w:left w:val="single" w:sz="4" w:space="0" w:color="auto"/>
              <w:bottom w:val="single" w:sz="4" w:space="0" w:color="auto"/>
              <w:right w:val="nil"/>
            </w:tcBorders>
            <w:shd w:val="clear" w:color="auto" w:fill="auto"/>
            <w:vAlign w:val="center"/>
            <w:hideMark/>
          </w:tcPr>
          <w:p w14:paraId="4166316A" w14:textId="77777777" w:rsidR="00252E09" w:rsidRPr="001119A5" w:rsidRDefault="00252E09" w:rsidP="00E8485B">
            <w:pPr>
              <w:jc w:val="center"/>
              <w:outlineLvl w:val="0"/>
              <w:rPr>
                <w:sz w:val="11"/>
                <w:szCs w:val="11"/>
              </w:rPr>
            </w:pPr>
            <w:r w:rsidRPr="001119A5">
              <w:rPr>
                <w:sz w:val="11"/>
                <w:szCs w:val="11"/>
              </w:rPr>
              <w:t> </w:t>
            </w:r>
          </w:p>
        </w:tc>
        <w:tc>
          <w:tcPr>
            <w:tcW w:w="1216" w:type="dxa"/>
            <w:tcBorders>
              <w:top w:val="nil"/>
              <w:left w:val="single" w:sz="4" w:space="0" w:color="auto"/>
              <w:bottom w:val="single" w:sz="4" w:space="0" w:color="auto"/>
              <w:right w:val="nil"/>
            </w:tcBorders>
            <w:shd w:val="clear" w:color="auto" w:fill="auto"/>
            <w:vAlign w:val="center"/>
            <w:hideMark/>
          </w:tcPr>
          <w:p w14:paraId="08827C3D" w14:textId="77777777" w:rsidR="00252E09" w:rsidRPr="001119A5" w:rsidRDefault="00252E09" w:rsidP="00E8485B">
            <w:pPr>
              <w:jc w:val="center"/>
              <w:outlineLvl w:val="0"/>
              <w:rPr>
                <w:sz w:val="11"/>
                <w:szCs w:val="11"/>
              </w:rPr>
            </w:pPr>
            <w:r w:rsidRPr="001119A5">
              <w:rPr>
                <w:sz w:val="11"/>
                <w:szCs w:val="11"/>
              </w:rPr>
              <w:t> </w:t>
            </w:r>
          </w:p>
        </w:tc>
        <w:tc>
          <w:tcPr>
            <w:tcW w:w="1216" w:type="dxa"/>
            <w:tcBorders>
              <w:top w:val="nil"/>
              <w:left w:val="single" w:sz="4" w:space="0" w:color="auto"/>
              <w:bottom w:val="single" w:sz="4" w:space="0" w:color="auto"/>
              <w:right w:val="nil"/>
            </w:tcBorders>
            <w:shd w:val="clear" w:color="auto" w:fill="auto"/>
            <w:vAlign w:val="center"/>
            <w:hideMark/>
          </w:tcPr>
          <w:p w14:paraId="10E4E3A4" w14:textId="77777777" w:rsidR="00252E09" w:rsidRPr="001119A5" w:rsidRDefault="00252E09" w:rsidP="00E8485B">
            <w:pPr>
              <w:jc w:val="center"/>
              <w:outlineLvl w:val="0"/>
              <w:rPr>
                <w:sz w:val="11"/>
                <w:szCs w:val="11"/>
              </w:rPr>
            </w:pPr>
            <w:r w:rsidRPr="001119A5">
              <w:rPr>
                <w:sz w:val="11"/>
                <w:szCs w:val="11"/>
              </w:rPr>
              <w:t> </w:t>
            </w:r>
          </w:p>
        </w:tc>
        <w:tc>
          <w:tcPr>
            <w:tcW w:w="1243" w:type="dxa"/>
            <w:tcBorders>
              <w:top w:val="nil"/>
              <w:left w:val="single" w:sz="4" w:space="0" w:color="auto"/>
              <w:bottom w:val="single" w:sz="4" w:space="0" w:color="auto"/>
              <w:right w:val="nil"/>
            </w:tcBorders>
            <w:shd w:val="clear" w:color="auto" w:fill="auto"/>
            <w:vAlign w:val="center"/>
            <w:hideMark/>
          </w:tcPr>
          <w:p w14:paraId="37FDB5E3" w14:textId="77777777" w:rsidR="00252E09" w:rsidRPr="001119A5" w:rsidRDefault="00252E09" w:rsidP="00E8485B">
            <w:pPr>
              <w:jc w:val="center"/>
              <w:outlineLvl w:val="0"/>
              <w:rPr>
                <w:sz w:val="11"/>
                <w:szCs w:val="11"/>
              </w:rPr>
            </w:pPr>
            <w:r w:rsidRPr="001119A5">
              <w:rPr>
                <w:sz w:val="11"/>
                <w:szCs w:val="11"/>
              </w:rPr>
              <w:t> </w:t>
            </w:r>
          </w:p>
        </w:tc>
        <w:tc>
          <w:tcPr>
            <w:tcW w:w="1243" w:type="dxa"/>
            <w:tcBorders>
              <w:top w:val="nil"/>
              <w:left w:val="single" w:sz="4" w:space="0" w:color="auto"/>
              <w:bottom w:val="single" w:sz="4" w:space="0" w:color="auto"/>
              <w:right w:val="nil"/>
            </w:tcBorders>
            <w:shd w:val="clear" w:color="auto" w:fill="auto"/>
            <w:vAlign w:val="center"/>
            <w:hideMark/>
          </w:tcPr>
          <w:p w14:paraId="1B379EDB" w14:textId="77777777" w:rsidR="00252E09" w:rsidRPr="001119A5" w:rsidRDefault="00252E09" w:rsidP="00E8485B">
            <w:pPr>
              <w:jc w:val="center"/>
              <w:outlineLvl w:val="0"/>
              <w:rPr>
                <w:sz w:val="11"/>
                <w:szCs w:val="11"/>
              </w:rPr>
            </w:pPr>
            <w:r w:rsidRPr="001119A5">
              <w:rPr>
                <w:sz w:val="11"/>
                <w:szCs w:val="11"/>
              </w:rPr>
              <w:t> </w:t>
            </w:r>
          </w:p>
        </w:tc>
        <w:tc>
          <w:tcPr>
            <w:tcW w:w="1243" w:type="dxa"/>
            <w:tcBorders>
              <w:top w:val="nil"/>
              <w:left w:val="single" w:sz="4" w:space="0" w:color="auto"/>
              <w:bottom w:val="single" w:sz="4" w:space="0" w:color="auto"/>
              <w:right w:val="nil"/>
            </w:tcBorders>
            <w:shd w:val="clear" w:color="auto" w:fill="auto"/>
            <w:vAlign w:val="center"/>
            <w:hideMark/>
          </w:tcPr>
          <w:p w14:paraId="3FD605C9" w14:textId="77777777" w:rsidR="00252E09" w:rsidRPr="001119A5" w:rsidRDefault="00252E09" w:rsidP="00E8485B">
            <w:pPr>
              <w:jc w:val="center"/>
              <w:outlineLvl w:val="0"/>
              <w:rPr>
                <w:sz w:val="11"/>
                <w:szCs w:val="11"/>
              </w:rPr>
            </w:pPr>
            <w:r w:rsidRPr="001119A5">
              <w:rPr>
                <w:sz w:val="11"/>
                <w:szCs w:val="11"/>
              </w:rPr>
              <w:t> </w:t>
            </w:r>
          </w:p>
        </w:tc>
        <w:tc>
          <w:tcPr>
            <w:tcW w:w="1179" w:type="dxa"/>
            <w:tcBorders>
              <w:top w:val="nil"/>
              <w:left w:val="nil"/>
              <w:bottom w:val="single" w:sz="4" w:space="0" w:color="auto"/>
              <w:right w:val="nil"/>
            </w:tcBorders>
            <w:shd w:val="clear" w:color="auto" w:fill="auto"/>
            <w:vAlign w:val="center"/>
            <w:hideMark/>
          </w:tcPr>
          <w:p w14:paraId="10A8BBC6" w14:textId="77777777" w:rsidR="00252E09" w:rsidRPr="001119A5" w:rsidRDefault="00252E09" w:rsidP="00E8485B">
            <w:pPr>
              <w:jc w:val="center"/>
              <w:outlineLvl w:val="0"/>
              <w:rPr>
                <w:sz w:val="11"/>
                <w:szCs w:val="11"/>
              </w:rPr>
            </w:pPr>
            <w:r w:rsidRPr="001119A5">
              <w:rPr>
                <w:sz w:val="11"/>
                <w:szCs w:val="11"/>
              </w:rPr>
              <w:t> </w:t>
            </w:r>
          </w:p>
        </w:tc>
        <w:tc>
          <w:tcPr>
            <w:tcW w:w="1179" w:type="dxa"/>
            <w:tcBorders>
              <w:top w:val="nil"/>
              <w:left w:val="nil"/>
              <w:bottom w:val="single" w:sz="4" w:space="0" w:color="auto"/>
              <w:right w:val="nil"/>
            </w:tcBorders>
            <w:shd w:val="clear" w:color="auto" w:fill="auto"/>
            <w:vAlign w:val="center"/>
            <w:hideMark/>
          </w:tcPr>
          <w:p w14:paraId="343866E8" w14:textId="77777777" w:rsidR="00252E09" w:rsidRPr="001119A5" w:rsidRDefault="00252E09" w:rsidP="00E8485B">
            <w:pPr>
              <w:jc w:val="center"/>
              <w:outlineLvl w:val="0"/>
              <w:rPr>
                <w:sz w:val="11"/>
                <w:szCs w:val="11"/>
              </w:rPr>
            </w:pPr>
            <w:r w:rsidRPr="001119A5">
              <w:rPr>
                <w:sz w:val="11"/>
                <w:szCs w:val="11"/>
              </w:rPr>
              <w:t> </w:t>
            </w:r>
          </w:p>
        </w:tc>
        <w:tc>
          <w:tcPr>
            <w:tcW w:w="1179" w:type="dxa"/>
            <w:tcBorders>
              <w:top w:val="nil"/>
              <w:left w:val="nil"/>
              <w:bottom w:val="single" w:sz="4" w:space="0" w:color="auto"/>
              <w:right w:val="nil"/>
            </w:tcBorders>
            <w:shd w:val="clear" w:color="auto" w:fill="auto"/>
            <w:vAlign w:val="center"/>
            <w:hideMark/>
          </w:tcPr>
          <w:p w14:paraId="72D0B329" w14:textId="77777777" w:rsidR="00252E09" w:rsidRPr="001119A5" w:rsidRDefault="00252E09" w:rsidP="00E8485B">
            <w:pPr>
              <w:jc w:val="center"/>
              <w:outlineLvl w:val="0"/>
              <w:rPr>
                <w:sz w:val="11"/>
                <w:szCs w:val="11"/>
              </w:rPr>
            </w:pPr>
            <w:r w:rsidRPr="001119A5">
              <w:rPr>
                <w:sz w:val="11"/>
                <w:szCs w:val="11"/>
              </w:rPr>
              <w:t> </w:t>
            </w:r>
          </w:p>
        </w:tc>
        <w:tc>
          <w:tcPr>
            <w:tcW w:w="16" w:type="dxa"/>
            <w:vAlign w:val="center"/>
            <w:hideMark/>
          </w:tcPr>
          <w:p w14:paraId="4B7626C7" w14:textId="77777777" w:rsidR="00252E09" w:rsidRPr="001119A5" w:rsidRDefault="00252E09" w:rsidP="00E8485B">
            <w:pPr>
              <w:rPr>
                <w:sz w:val="11"/>
                <w:szCs w:val="11"/>
              </w:rPr>
            </w:pPr>
          </w:p>
        </w:tc>
      </w:tr>
      <w:tr w:rsidR="00252E09" w:rsidRPr="001119A5" w14:paraId="42A0A6C4" w14:textId="77777777" w:rsidTr="00E8485B">
        <w:trPr>
          <w:trHeight w:val="240"/>
          <w:jc w:val="center"/>
        </w:trPr>
        <w:tc>
          <w:tcPr>
            <w:tcW w:w="4051" w:type="dxa"/>
            <w:tcBorders>
              <w:top w:val="nil"/>
              <w:left w:val="single" w:sz="8" w:space="0" w:color="auto"/>
              <w:bottom w:val="single" w:sz="4" w:space="0" w:color="auto"/>
              <w:right w:val="single" w:sz="4" w:space="0" w:color="auto"/>
            </w:tcBorders>
            <w:shd w:val="clear" w:color="auto" w:fill="auto"/>
            <w:hideMark/>
          </w:tcPr>
          <w:p w14:paraId="224B4345" w14:textId="77777777" w:rsidR="00252E09" w:rsidRPr="001119A5" w:rsidRDefault="00252E09" w:rsidP="00E8485B">
            <w:pPr>
              <w:outlineLvl w:val="0"/>
              <w:rPr>
                <w:sz w:val="11"/>
                <w:szCs w:val="11"/>
              </w:rPr>
            </w:pPr>
            <w:r w:rsidRPr="001119A5">
              <w:rPr>
                <w:sz w:val="11"/>
                <w:szCs w:val="11"/>
              </w:rPr>
              <w:t xml:space="preserve">ООО "УЮТ" вывоз ЖБС </w:t>
            </w:r>
          </w:p>
        </w:tc>
        <w:tc>
          <w:tcPr>
            <w:tcW w:w="1400" w:type="dxa"/>
            <w:tcBorders>
              <w:top w:val="nil"/>
              <w:left w:val="nil"/>
              <w:bottom w:val="single" w:sz="4" w:space="0" w:color="auto"/>
              <w:right w:val="single" w:sz="4" w:space="0" w:color="auto"/>
            </w:tcBorders>
            <w:shd w:val="clear" w:color="auto" w:fill="auto"/>
            <w:hideMark/>
          </w:tcPr>
          <w:p w14:paraId="3C6061B1" w14:textId="77777777" w:rsidR="00252E09" w:rsidRPr="001119A5" w:rsidRDefault="00252E09" w:rsidP="00E8485B">
            <w:pPr>
              <w:jc w:val="center"/>
              <w:outlineLvl w:val="0"/>
              <w:rPr>
                <w:sz w:val="11"/>
                <w:szCs w:val="11"/>
              </w:rPr>
            </w:pPr>
            <w:r w:rsidRPr="001119A5">
              <w:rPr>
                <w:sz w:val="11"/>
                <w:szCs w:val="11"/>
              </w:rPr>
              <w:t>руб./м3</w:t>
            </w:r>
          </w:p>
        </w:tc>
        <w:tc>
          <w:tcPr>
            <w:tcW w:w="1260" w:type="dxa"/>
            <w:tcBorders>
              <w:top w:val="nil"/>
              <w:left w:val="nil"/>
              <w:bottom w:val="single" w:sz="4" w:space="0" w:color="auto"/>
              <w:right w:val="single" w:sz="4" w:space="0" w:color="auto"/>
            </w:tcBorders>
            <w:shd w:val="clear" w:color="auto" w:fill="auto"/>
            <w:noWrap/>
            <w:vAlign w:val="center"/>
            <w:hideMark/>
          </w:tcPr>
          <w:p w14:paraId="5890A2E8" w14:textId="77777777" w:rsidR="00252E09" w:rsidRPr="001119A5" w:rsidRDefault="00252E09" w:rsidP="00E8485B">
            <w:pPr>
              <w:jc w:val="center"/>
              <w:outlineLvl w:val="0"/>
              <w:rPr>
                <w:sz w:val="11"/>
                <w:szCs w:val="11"/>
              </w:rPr>
            </w:pPr>
            <w:r w:rsidRPr="001119A5">
              <w:rPr>
                <w:sz w:val="11"/>
                <w:szCs w:val="11"/>
              </w:rPr>
              <w:t> </w:t>
            </w:r>
          </w:p>
        </w:tc>
        <w:tc>
          <w:tcPr>
            <w:tcW w:w="1260" w:type="dxa"/>
            <w:tcBorders>
              <w:top w:val="nil"/>
              <w:left w:val="nil"/>
              <w:bottom w:val="single" w:sz="4" w:space="0" w:color="auto"/>
              <w:right w:val="single" w:sz="4" w:space="0" w:color="auto"/>
            </w:tcBorders>
            <w:shd w:val="clear" w:color="auto" w:fill="auto"/>
            <w:noWrap/>
            <w:vAlign w:val="center"/>
            <w:hideMark/>
          </w:tcPr>
          <w:p w14:paraId="3FC695CB" w14:textId="77777777" w:rsidR="00252E09" w:rsidRPr="001119A5" w:rsidRDefault="00252E09" w:rsidP="00E8485B">
            <w:pPr>
              <w:jc w:val="center"/>
              <w:outlineLvl w:val="0"/>
              <w:rPr>
                <w:sz w:val="11"/>
                <w:szCs w:val="11"/>
              </w:rPr>
            </w:pPr>
            <w:r w:rsidRPr="001119A5">
              <w:rPr>
                <w:sz w:val="11"/>
                <w:szCs w:val="11"/>
              </w:rPr>
              <w:t> </w:t>
            </w:r>
          </w:p>
        </w:tc>
        <w:tc>
          <w:tcPr>
            <w:tcW w:w="1260" w:type="dxa"/>
            <w:tcBorders>
              <w:top w:val="nil"/>
              <w:left w:val="nil"/>
              <w:bottom w:val="single" w:sz="4" w:space="0" w:color="auto"/>
              <w:right w:val="nil"/>
            </w:tcBorders>
            <w:shd w:val="clear" w:color="auto" w:fill="auto"/>
            <w:noWrap/>
            <w:vAlign w:val="center"/>
            <w:hideMark/>
          </w:tcPr>
          <w:p w14:paraId="406D5BB9" w14:textId="77777777" w:rsidR="00252E09" w:rsidRPr="001119A5" w:rsidRDefault="00252E09" w:rsidP="00E8485B">
            <w:pPr>
              <w:jc w:val="center"/>
              <w:outlineLvl w:val="0"/>
              <w:rPr>
                <w:sz w:val="11"/>
                <w:szCs w:val="11"/>
              </w:rPr>
            </w:pPr>
            <w:r w:rsidRPr="001119A5">
              <w:rPr>
                <w:sz w:val="11"/>
                <w:szCs w:val="11"/>
              </w:rPr>
              <w:t> </w:t>
            </w:r>
          </w:p>
        </w:tc>
        <w:tc>
          <w:tcPr>
            <w:tcW w:w="1178" w:type="dxa"/>
            <w:tcBorders>
              <w:top w:val="nil"/>
              <w:left w:val="single" w:sz="4" w:space="0" w:color="auto"/>
              <w:bottom w:val="single" w:sz="4" w:space="0" w:color="auto"/>
              <w:right w:val="nil"/>
            </w:tcBorders>
            <w:shd w:val="clear" w:color="auto" w:fill="auto"/>
            <w:vAlign w:val="center"/>
            <w:hideMark/>
          </w:tcPr>
          <w:p w14:paraId="3E648CEB" w14:textId="77777777" w:rsidR="00252E09" w:rsidRPr="001119A5" w:rsidRDefault="00252E09" w:rsidP="00E8485B">
            <w:pPr>
              <w:jc w:val="center"/>
              <w:outlineLvl w:val="0"/>
              <w:rPr>
                <w:sz w:val="11"/>
                <w:szCs w:val="11"/>
              </w:rPr>
            </w:pPr>
            <w:r w:rsidRPr="001119A5">
              <w:rPr>
                <w:sz w:val="11"/>
                <w:szCs w:val="11"/>
              </w:rPr>
              <w:t> </w:t>
            </w:r>
          </w:p>
        </w:tc>
        <w:tc>
          <w:tcPr>
            <w:tcW w:w="1178" w:type="dxa"/>
            <w:tcBorders>
              <w:top w:val="nil"/>
              <w:left w:val="single" w:sz="4" w:space="0" w:color="auto"/>
              <w:bottom w:val="single" w:sz="4" w:space="0" w:color="auto"/>
              <w:right w:val="nil"/>
            </w:tcBorders>
            <w:shd w:val="clear" w:color="auto" w:fill="auto"/>
            <w:vAlign w:val="center"/>
            <w:hideMark/>
          </w:tcPr>
          <w:p w14:paraId="327EDC81" w14:textId="77777777" w:rsidR="00252E09" w:rsidRPr="001119A5" w:rsidRDefault="00252E09" w:rsidP="00E8485B">
            <w:pPr>
              <w:jc w:val="center"/>
              <w:outlineLvl w:val="0"/>
              <w:rPr>
                <w:sz w:val="11"/>
                <w:szCs w:val="11"/>
              </w:rPr>
            </w:pPr>
            <w:r w:rsidRPr="001119A5">
              <w:rPr>
                <w:sz w:val="11"/>
                <w:szCs w:val="11"/>
              </w:rPr>
              <w:t> </w:t>
            </w:r>
          </w:p>
        </w:tc>
        <w:tc>
          <w:tcPr>
            <w:tcW w:w="1243" w:type="dxa"/>
            <w:tcBorders>
              <w:top w:val="nil"/>
              <w:left w:val="single" w:sz="4" w:space="0" w:color="auto"/>
              <w:bottom w:val="single" w:sz="4" w:space="0" w:color="auto"/>
              <w:right w:val="nil"/>
            </w:tcBorders>
            <w:shd w:val="clear" w:color="auto" w:fill="auto"/>
            <w:vAlign w:val="center"/>
            <w:hideMark/>
          </w:tcPr>
          <w:p w14:paraId="47DDFF21" w14:textId="77777777" w:rsidR="00252E09" w:rsidRPr="001119A5" w:rsidRDefault="00252E09" w:rsidP="00E8485B">
            <w:pPr>
              <w:jc w:val="center"/>
              <w:outlineLvl w:val="0"/>
              <w:rPr>
                <w:sz w:val="11"/>
                <w:szCs w:val="11"/>
              </w:rPr>
            </w:pPr>
            <w:r w:rsidRPr="001119A5">
              <w:rPr>
                <w:sz w:val="11"/>
                <w:szCs w:val="11"/>
              </w:rPr>
              <w:t> </w:t>
            </w:r>
          </w:p>
        </w:tc>
        <w:tc>
          <w:tcPr>
            <w:tcW w:w="1216" w:type="dxa"/>
            <w:tcBorders>
              <w:top w:val="nil"/>
              <w:left w:val="single" w:sz="4" w:space="0" w:color="auto"/>
              <w:bottom w:val="single" w:sz="4" w:space="0" w:color="auto"/>
              <w:right w:val="nil"/>
            </w:tcBorders>
            <w:shd w:val="clear" w:color="auto" w:fill="auto"/>
            <w:vAlign w:val="center"/>
            <w:hideMark/>
          </w:tcPr>
          <w:p w14:paraId="2A916CA8" w14:textId="77777777" w:rsidR="00252E09" w:rsidRPr="001119A5" w:rsidRDefault="00252E09" w:rsidP="00E8485B">
            <w:pPr>
              <w:jc w:val="center"/>
              <w:outlineLvl w:val="0"/>
              <w:rPr>
                <w:sz w:val="11"/>
                <w:szCs w:val="11"/>
              </w:rPr>
            </w:pPr>
            <w:r w:rsidRPr="001119A5">
              <w:rPr>
                <w:sz w:val="11"/>
                <w:szCs w:val="11"/>
              </w:rPr>
              <w:t> </w:t>
            </w:r>
          </w:p>
        </w:tc>
        <w:tc>
          <w:tcPr>
            <w:tcW w:w="1216" w:type="dxa"/>
            <w:tcBorders>
              <w:top w:val="nil"/>
              <w:left w:val="single" w:sz="4" w:space="0" w:color="auto"/>
              <w:bottom w:val="single" w:sz="4" w:space="0" w:color="auto"/>
              <w:right w:val="nil"/>
            </w:tcBorders>
            <w:shd w:val="clear" w:color="auto" w:fill="auto"/>
            <w:vAlign w:val="center"/>
            <w:hideMark/>
          </w:tcPr>
          <w:p w14:paraId="28023071" w14:textId="77777777" w:rsidR="00252E09" w:rsidRPr="001119A5" w:rsidRDefault="00252E09" w:rsidP="00E8485B">
            <w:pPr>
              <w:jc w:val="center"/>
              <w:outlineLvl w:val="0"/>
              <w:rPr>
                <w:sz w:val="11"/>
                <w:szCs w:val="11"/>
              </w:rPr>
            </w:pPr>
            <w:r w:rsidRPr="001119A5">
              <w:rPr>
                <w:sz w:val="11"/>
                <w:szCs w:val="11"/>
              </w:rPr>
              <w:t> </w:t>
            </w:r>
          </w:p>
        </w:tc>
        <w:tc>
          <w:tcPr>
            <w:tcW w:w="1216" w:type="dxa"/>
            <w:tcBorders>
              <w:top w:val="nil"/>
              <w:left w:val="single" w:sz="4" w:space="0" w:color="auto"/>
              <w:bottom w:val="single" w:sz="4" w:space="0" w:color="auto"/>
              <w:right w:val="nil"/>
            </w:tcBorders>
            <w:shd w:val="clear" w:color="auto" w:fill="auto"/>
            <w:vAlign w:val="center"/>
            <w:hideMark/>
          </w:tcPr>
          <w:p w14:paraId="7709167F" w14:textId="77777777" w:rsidR="00252E09" w:rsidRPr="001119A5" w:rsidRDefault="00252E09" w:rsidP="00E8485B">
            <w:pPr>
              <w:jc w:val="center"/>
              <w:outlineLvl w:val="0"/>
              <w:rPr>
                <w:sz w:val="11"/>
                <w:szCs w:val="11"/>
              </w:rPr>
            </w:pPr>
            <w:r w:rsidRPr="001119A5">
              <w:rPr>
                <w:sz w:val="11"/>
                <w:szCs w:val="11"/>
              </w:rPr>
              <w:t> </w:t>
            </w:r>
          </w:p>
        </w:tc>
        <w:tc>
          <w:tcPr>
            <w:tcW w:w="1243" w:type="dxa"/>
            <w:tcBorders>
              <w:top w:val="nil"/>
              <w:left w:val="single" w:sz="4" w:space="0" w:color="auto"/>
              <w:bottom w:val="single" w:sz="4" w:space="0" w:color="auto"/>
              <w:right w:val="nil"/>
            </w:tcBorders>
            <w:shd w:val="clear" w:color="auto" w:fill="auto"/>
            <w:vAlign w:val="center"/>
            <w:hideMark/>
          </w:tcPr>
          <w:p w14:paraId="32B0EFDD" w14:textId="77777777" w:rsidR="00252E09" w:rsidRPr="001119A5" w:rsidRDefault="00252E09" w:rsidP="00E8485B">
            <w:pPr>
              <w:jc w:val="center"/>
              <w:outlineLvl w:val="0"/>
              <w:rPr>
                <w:sz w:val="11"/>
                <w:szCs w:val="11"/>
              </w:rPr>
            </w:pPr>
            <w:r w:rsidRPr="001119A5">
              <w:rPr>
                <w:sz w:val="11"/>
                <w:szCs w:val="11"/>
              </w:rPr>
              <w:t> </w:t>
            </w:r>
          </w:p>
        </w:tc>
        <w:tc>
          <w:tcPr>
            <w:tcW w:w="1243" w:type="dxa"/>
            <w:tcBorders>
              <w:top w:val="nil"/>
              <w:left w:val="single" w:sz="4" w:space="0" w:color="auto"/>
              <w:bottom w:val="single" w:sz="4" w:space="0" w:color="auto"/>
              <w:right w:val="nil"/>
            </w:tcBorders>
            <w:shd w:val="clear" w:color="auto" w:fill="auto"/>
            <w:vAlign w:val="center"/>
            <w:hideMark/>
          </w:tcPr>
          <w:p w14:paraId="48EEB026" w14:textId="77777777" w:rsidR="00252E09" w:rsidRPr="001119A5" w:rsidRDefault="00252E09" w:rsidP="00E8485B">
            <w:pPr>
              <w:jc w:val="center"/>
              <w:outlineLvl w:val="0"/>
              <w:rPr>
                <w:sz w:val="11"/>
                <w:szCs w:val="11"/>
              </w:rPr>
            </w:pPr>
            <w:r w:rsidRPr="001119A5">
              <w:rPr>
                <w:sz w:val="11"/>
                <w:szCs w:val="11"/>
              </w:rPr>
              <w:t> </w:t>
            </w:r>
          </w:p>
        </w:tc>
        <w:tc>
          <w:tcPr>
            <w:tcW w:w="1243" w:type="dxa"/>
            <w:tcBorders>
              <w:top w:val="nil"/>
              <w:left w:val="single" w:sz="4" w:space="0" w:color="auto"/>
              <w:bottom w:val="single" w:sz="4" w:space="0" w:color="auto"/>
              <w:right w:val="nil"/>
            </w:tcBorders>
            <w:shd w:val="clear" w:color="auto" w:fill="auto"/>
            <w:vAlign w:val="center"/>
            <w:hideMark/>
          </w:tcPr>
          <w:p w14:paraId="07E88ADC" w14:textId="77777777" w:rsidR="00252E09" w:rsidRPr="001119A5" w:rsidRDefault="00252E09" w:rsidP="00E8485B">
            <w:pPr>
              <w:jc w:val="center"/>
              <w:outlineLvl w:val="0"/>
              <w:rPr>
                <w:sz w:val="11"/>
                <w:szCs w:val="11"/>
              </w:rPr>
            </w:pPr>
            <w:r w:rsidRPr="001119A5">
              <w:rPr>
                <w:sz w:val="11"/>
                <w:szCs w:val="11"/>
              </w:rPr>
              <w:t> </w:t>
            </w:r>
          </w:p>
        </w:tc>
        <w:tc>
          <w:tcPr>
            <w:tcW w:w="1179" w:type="dxa"/>
            <w:tcBorders>
              <w:top w:val="nil"/>
              <w:left w:val="nil"/>
              <w:bottom w:val="single" w:sz="4" w:space="0" w:color="auto"/>
              <w:right w:val="nil"/>
            </w:tcBorders>
            <w:shd w:val="clear" w:color="auto" w:fill="auto"/>
            <w:vAlign w:val="center"/>
            <w:hideMark/>
          </w:tcPr>
          <w:p w14:paraId="7F23C05B" w14:textId="77777777" w:rsidR="00252E09" w:rsidRPr="001119A5" w:rsidRDefault="00252E09" w:rsidP="00E8485B">
            <w:pPr>
              <w:jc w:val="center"/>
              <w:outlineLvl w:val="0"/>
              <w:rPr>
                <w:sz w:val="11"/>
                <w:szCs w:val="11"/>
              </w:rPr>
            </w:pPr>
            <w:r w:rsidRPr="001119A5">
              <w:rPr>
                <w:sz w:val="11"/>
                <w:szCs w:val="11"/>
              </w:rPr>
              <w:t> </w:t>
            </w:r>
          </w:p>
        </w:tc>
        <w:tc>
          <w:tcPr>
            <w:tcW w:w="1179" w:type="dxa"/>
            <w:tcBorders>
              <w:top w:val="nil"/>
              <w:left w:val="nil"/>
              <w:bottom w:val="single" w:sz="4" w:space="0" w:color="auto"/>
              <w:right w:val="nil"/>
            </w:tcBorders>
            <w:shd w:val="clear" w:color="auto" w:fill="auto"/>
            <w:vAlign w:val="center"/>
            <w:hideMark/>
          </w:tcPr>
          <w:p w14:paraId="19976A3B" w14:textId="77777777" w:rsidR="00252E09" w:rsidRPr="001119A5" w:rsidRDefault="00252E09" w:rsidP="00E8485B">
            <w:pPr>
              <w:jc w:val="center"/>
              <w:outlineLvl w:val="0"/>
              <w:rPr>
                <w:sz w:val="11"/>
                <w:szCs w:val="11"/>
              </w:rPr>
            </w:pPr>
            <w:r w:rsidRPr="001119A5">
              <w:rPr>
                <w:sz w:val="11"/>
                <w:szCs w:val="11"/>
              </w:rPr>
              <w:t> </w:t>
            </w:r>
          </w:p>
        </w:tc>
        <w:tc>
          <w:tcPr>
            <w:tcW w:w="1179" w:type="dxa"/>
            <w:tcBorders>
              <w:top w:val="nil"/>
              <w:left w:val="nil"/>
              <w:bottom w:val="single" w:sz="4" w:space="0" w:color="auto"/>
              <w:right w:val="nil"/>
            </w:tcBorders>
            <w:shd w:val="clear" w:color="auto" w:fill="auto"/>
            <w:vAlign w:val="center"/>
            <w:hideMark/>
          </w:tcPr>
          <w:p w14:paraId="60D326FC" w14:textId="77777777" w:rsidR="00252E09" w:rsidRPr="001119A5" w:rsidRDefault="00252E09" w:rsidP="00E8485B">
            <w:pPr>
              <w:jc w:val="center"/>
              <w:outlineLvl w:val="0"/>
              <w:rPr>
                <w:sz w:val="11"/>
                <w:szCs w:val="11"/>
              </w:rPr>
            </w:pPr>
            <w:r w:rsidRPr="001119A5">
              <w:rPr>
                <w:sz w:val="11"/>
                <w:szCs w:val="11"/>
              </w:rPr>
              <w:t> </w:t>
            </w:r>
          </w:p>
        </w:tc>
        <w:tc>
          <w:tcPr>
            <w:tcW w:w="16" w:type="dxa"/>
            <w:vAlign w:val="center"/>
            <w:hideMark/>
          </w:tcPr>
          <w:p w14:paraId="1F8B6B50" w14:textId="77777777" w:rsidR="00252E09" w:rsidRPr="001119A5" w:rsidRDefault="00252E09" w:rsidP="00E8485B">
            <w:pPr>
              <w:rPr>
                <w:sz w:val="11"/>
                <w:szCs w:val="11"/>
              </w:rPr>
            </w:pPr>
          </w:p>
        </w:tc>
      </w:tr>
      <w:tr w:rsidR="00252E09" w:rsidRPr="001119A5" w14:paraId="21AB1D2F" w14:textId="77777777" w:rsidTr="00E8485B">
        <w:trPr>
          <w:trHeight w:val="270"/>
          <w:jc w:val="center"/>
        </w:trPr>
        <w:tc>
          <w:tcPr>
            <w:tcW w:w="4051" w:type="dxa"/>
            <w:tcBorders>
              <w:top w:val="nil"/>
              <w:left w:val="single" w:sz="8" w:space="0" w:color="auto"/>
              <w:bottom w:val="single" w:sz="4" w:space="0" w:color="auto"/>
              <w:right w:val="single" w:sz="4" w:space="0" w:color="auto"/>
            </w:tcBorders>
            <w:shd w:val="clear" w:color="auto" w:fill="auto"/>
            <w:hideMark/>
          </w:tcPr>
          <w:p w14:paraId="282A8AB7" w14:textId="77777777" w:rsidR="00252E09" w:rsidRPr="001119A5" w:rsidRDefault="00252E09" w:rsidP="00E8485B">
            <w:pPr>
              <w:outlineLvl w:val="0"/>
              <w:rPr>
                <w:sz w:val="11"/>
                <w:szCs w:val="11"/>
              </w:rPr>
            </w:pPr>
            <w:r w:rsidRPr="001119A5">
              <w:rPr>
                <w:sz w:val="11"/>
                <w:szCs w:val="11"/>
              </w:rPr>
              <w:t>ООО "Сервис Услуги" прием и очистка ЖБС</w:t>
            </w:r>
          </w:p>
        </w:tc>
        <w:tc>
          <w:tcPr>
            <w:tcW w:w="1400" w:type="dxa"/>
            <w:tcBorders>
              <w:top w:val="nil"/>
              <w:left w:val="nil"/>
              <w:bottom w:val="single" w:sz="4" w:space="0" w:color="auto"/>
              <w:right w:val="single" w:sz="4" w:space="0" w:color="auto"/>
            </w:tcBorders>
            <w:shd w:val="clear" w:color="auto" w:fill="auto"/>
            <w:hideMark/>
          </w:tcPr>
          <w:p w14:paraId="03185C56" w14:textId="77777777" w:rsidR="00252E09" w:rsidRPr="001119A5" w:rsidRDefault="00252E09" w:rsidP="00E8485B">
            <w:pPr>
              <w:jc w:val="center"/>
              <w:outlineLvl w:val="0"/>
              <w:rPr>
                <w:sz w:val="11"/>
                <w:szCs w:val="11"/>
              </w:rPr>
            </w:pPr>
            <w:r w:rsidRPr="001119A5">
              <w:rPr>
                <w:sz w:val="11"/>
                <w:szCs w:val="11"/>
              </w:rPr>
              <w:t>руб./м3</w:t>
            </w:r>
          </w:p>
        </w:tc>
        <w:tc>
          <w:tcPr>
            <w:tcW w:w="1260" w:type="dxa"/>
            <w:tcBorders>
              <w:top w:val="nil"/>
              <w:left w:val="nil"/>
              <w:bottom w:val="single" w:sz="4" w:space="0" w:color="auto"/>
              <w:right w:val="single" w:sz="4" w:space="0" w:color="auto"/>
            </w:tcBorders>
            <w:shd w:val="clear" w:color="auto" w:fill="auto"/>
            <w:noWrap/>
            <w:vAlign w:val="center"/>
            <w:hideMark/>
          </w:tcPr>
          <w:p w14:paraId="589AF827" w14:textId="77777777" w:rsidR="00252E09" w:rsidRPr="001119A5" w:rsidRDefault="00252E09" w:rsidP="00E8485B">
            <w:pPr>
              <w:jc w:val="center"/>
              <w:outlineLvl w:val="0"/>
              <w:rPr>
                <w:sz w:val="11"/>
                <w:szCs w:val="11"/>
              </w:rPr>
            </w:pPr>
            <w:r w:rsidRPr="001119A5">
              <w:rPr>
                <w:sz w:val="11"/>
                <w:szCs w:val="11"/>
              </w:rPr>
              <w:t> </w:t>
            </w:r>
          </w:p>
        </w:tc>
        <w:tc>
          <w:tcPr>
            <w:tcW w:w="1260" w:type="dxa"/>
            <w:tcBorders>
              <w:top w:val="nil"/>
              <w:left w:val="nil"/>
              <w:bottom w:val="single" w:sz="4" w:space="0" w:color="auto"/>
              <w:right w:val="single" w:sz="4" w:space="0" w:color="auto"/>
            </w:tcBorders>
            <w:shd w:val="clear" w:color="auto" w:fill="auto"/>
            <w:noWrap/>
            <w:vAlign w:val="center"/>
            <w:hideMark/>
          </w:tcPr>
          <w:p w14:paraId="4C2ED0C1" w14:textId="77777777" w:rsidR="00252E09" w:rsidRPr="001119A5" w:rsidRDefault="00252E09" w:rsidP="00E8485B">
            <w:pPr>
              <w:jc w:val="center"/>
              <w:outlineLvl w:val="0"/>
              <w:rPr>
                <w:sz w:val="11"/>
                <w:szCs w:val="11"/>
              </w:rPr>
            </w:pPr>
            <w:r w:rsidRPr="001119A5">
              <w:rPr>
                <w:sz w:val="11"/>
                <w:szCs w:val="11"/>
              </w:rPr>
              <w:t> </w:t>
            </w:r>
          </w:p>
        </w:tc>
        <w:tc>
          <w:tcPr>
            <w:tcW w:w="1260" w:type="dxa"/>
            <w:tcBorders>
              <w:top w:val="nil"/>
              <w:left w:val="nil"/>
              <w:bottom w:val="single" w:sz="4" w:space="0" w:color="auto"/>
              <w:right w:val="nil"/>
            </w:tcBorders>
            <w:shd w:val="clear" w:color="auto" w:fill="auto"/>
            <w:noWrap/>
            <w:vAlign w:val="center"/>
            <w:hideMark/>
          </w:tcPr>
          <w:p w14:paraId="3B0B4BC3" w14:textId="77777777" w:rsidR="00252E09" w:rsidRPr="001119A5" w:rsidRDefault="00252E09" w:rsidP="00E8485B">
            <w:pPr>
              <w:jc w:val="center"/>
              <w:outlineLvl w:val="0"/>
              <w:rPr>
                <w:sz w:val="11"/>
                <w:szCs w:val="11"/>
              </w:rPr>
            </w:pPr>
            <w:r w:rsidRPr="001119A5">
              <w:rPr>
                <w:sz w:val="11"/>
                <w:szCs w:val="11"/>
              </w:rPr>
              <w:t> </w:t>
            </w:r>
          </w:p>
        </w:tc>
        <w:tc>
          <w:tcPr>
            <w:tcW w:w="1178" w:type="dxa"/>
            <w:tcBorders>
              <w:top w:val="nil"/>
              <w:left w:val="single" w:sz="4" w:space="0" w:color="auto"/>
              <w:bottom w:val="single" w:sz="4" w:space="0" w:color="auto"/>
              <w:right w:val="nil"/>
            </w:tcBorders>
            <w:shd w:val="clear" w:color="auto" w:fill="auto"/>
            <w:vAlign w:val="center"/>
            <w:hideMark/>
          </w:tcPr>
          <w:p w14:paraId="3B6654E7" w14:textId="77777777" w:rsidR="00252E09" w:rsidRPr="001119A5" w:rsidRDefault="00252E09" w:rsidP="00E8485B">
            <w:pPr>
              <w:jc w:val="center"/>
              <w:outlineLvl w:val="0"/>
              <w:rPr>
                <w:sz w:val="11"/>
                <w:szCs w:val="11"/>
              </w:rPr>
            </w:pPr>
            <w:r w:rsidRPr="001119A5">
              <w:rPr>
                <w:sz w:val="11"/>
                <w:szCs w:val="11"/>
              </w:rPr>
              <w:t> </w:t>
            </w:r>
          </w:p>
        </w:tc>
        <w:tc>
          <w:tcPr>
            <w:tcW w:w="1178" w:type="dxa"/>
            <w:tcBorders>
              <w:top w:val="nil"/>
              <w:left w:val="single" w:sz="4" w:space="0" w:color="auto"/>
              <w:bottom w:val="single" w:sz="4" w:space="0" w:color="auto"/>
              <w:right w:val="nil"/>
            </w:tcBorders>
            <w:shd w:val="clear" w:color="auto" w:fill="auto"/>
            <w:vAlign w:val="center"/>
            <w:hideMark/>
          </w:tcPr>
          <w:p w14:paraId="5FD3EC52" w14:textId="77777777" w:rsidR="00252E09" w:rsidRPr="001119A5" w:rsidRDefault="00252E09" w:rsidP="00E8485B">
            <w:pPr>
              <w:jc w:val="center"/>
              <w:outlineLvl w:val="0"/>
              <w:rPr>
                <w:sz w:val="11"/>
                <w:szCs w:val="11"/>
              </w:rPr>
            </w:pPr>
            <w:r w:rsidRPr="001119A5">
              <w:rPr>
                <w:sz w:val="11"/>
                <w:szCs w:val="11"/>
              </w:rPr>
              <w:t> </w:t>
            </w:r>
          </w:p>
        </w:tc>
        <w:tc>
          <w:tcPr>
            <w:tcW w:w="1243" w:type="dxa"/>
            <w:tcBorders>
              <w:top w:val="nil"/>
              <w:left w:val="single" w:sz="4" w:space="0" w:color="auto"/>
              <w:bottom w:val="single" w:sz="4" w:space="0" w:color="auto"/>
              <w:right w:val="nil"/>
            </w:tcBorders>
            <w:shd w:val="clear" w:color="auto" w:fill="auto"/>
            <w:vAlign w:val="center"/>
            <w:hideMark/>
          </w:tcPr>
          <w:p w14:paraId="601DEDCA" w14:textId="77777777" w:rsidR="00252E09" w:rsidRPr="001119A5" w:rsidRDefault="00252E09" w:rsidP="00E8485B">
            <w:pPr>
              <w:jc w:val="center"/>
              <w:outlineLvl w:val="0"/>
              <w:rPr>
                <w:sz w:val="11"/>
                <w:szCs w:val="11"/>
              </w:rPr>
            </w:pPr>
            <w:r w:rsidRPr="001119A5">
              <w:rPr>
                <w:sz w:val="11"/>
                <w:szCs w:val="11"/>
              </w:rPr>
              <w:t> </w:t>
            </w:r>
          </w:p>
        </w:tc>
        <w:tc>
          <w:tcPr>
            <w:tcW w:w="1216" w:type="dxa"/>
            <w:tcBorders>
              <w:top w:val="nil"/>
              <w:left w:val="single" w:sz="4" w:space="0" w:color="auto"/>
              <w:bottom w:val="single" w:sz="4" w:space="0" w:color="auto"/>
              <w:right w:val="nil"/>
            </w:tcBorders>
            <w:shd w:val="clear" w:color="auto" w:fill="auto"/>
            <w:vAlign w:val="center"/>
            <w:hideMark/>
          </w:tcPr>
          <w:p w14:paraId="77383CB7" w14:textId="77777777" w:rsidR="00252E09" w:rsidRPr="001119A5" w:rsidRDefault="00252E09" w:rsidP="00E8485B">
            <w:pPr>
              <w:jc w:val="center"/>
              <w:outlineLvl w:val="0"/>
              <w:rPr>
                <w:sz w:val="11"/>
                <w:szCs w:val="11"/>
              </w:rPr>
            </w:pPr>
            <w:r w:rsidRPr="001119A5">
              <w:rPr>
                <w:sz w:val="11"/>
                <w:szCs w:val="11"/>
              </w:rPr>
              <w:t> </w:t>
            </w:r>
          </w:p>
        </w:tc>
        <w:tc>
          <w:tcPr>
            <w:tcW w:w="1216" w:type="dxa"/>
            <w:tcBorders>
              <w:top w:val="nil"/>
              <w:left w:val="single" w:sz="4" w:space="0" w:color="auto"/>
              <w:bottom w:val="single" w:sz="4" w:space="0" w:color="auto"/>
              <w:right w:val="nil"/>
            </w:tcBorders>
            <w:shd w:val="clear" w:color="auto" w:fill="auto"/>
            <w:vAlign w:val="center"/>
            <w:hideMark/>
          </w:tcPr>
          <w:p w14:paraId="437E2C9F" w14:textId="77777777" w:rsidR="00252E09" w:rsidRPr="001119A5" w:rsidRDefault="00252E09" w:rsidP="00E8485B">
            <w:pPr>
              <w:jc w:val="center"/>
              <w:outlineLvl w:val="0"/>
              <w:rPr>
                <w:sz w:val="11"/>
                <w:szCs w:val="11"/>
              </w:rPr>
            </w:pPr>
            <w:r w:rsidRPr="001119A5">
              <w:rPr>
                <w:sz w:val="11"/>
                <w:szCs w:val="11"/>
              </w:rPr>
              <w:t> </w:t>
            </w:r>
          </w:p>
        </w:tc>
        <w:tc>
          <w:tcPr>
            <w:tcW w:w="1216" w:type="dxa"/>
            <w:tcBorders>
              <w:top w:val="nil"/>
              <w:left w:val="single" w:sz="4" w:space="0" w:color="auto"/>
              <w:bottom w:val="single" w:sz="4" w:space="0" w:color="auto"/>
              <w:right w:val="nil"/>
            </w:tcBorders>
            <w:shd w:val="clear" w:color="auto" w:fill="auto"/>
            <w:vAlign w:val="center"/>
            <w:hideMark/>
          </w:tcPr>
          <w:p w14:paraId="5A829837" w14:textId="77777777" w:rsidR="00252E09" w:rsidRPr="001119A5" w:rsidRDefault="00252E09" w:rsidP="00E8485B">
            <w:pPr>
              <w:jc w:val="center"/>
              <w:outlineLvl w:val="0"/>
              <w:rPr>
                <w:sz w:val="11"/>
                <w:szCs w:val="11"/>
              </w:rPr>
            </w:pPr>
            <w:r w:rsidRPr="001119A5">
              <w:rPr>
                <w:sz w:val="11"/>
                <w:szCs w:val="11"/>
              </w:rPr>
              <w:t> </w:t>
            </w:r>
          </w:p>
        </w:tc>
        <w:tc>
          <w:tcPr>
            <w:tcW w:w="1243" w:type="dxa"/>
            <w:tcBorders>
              <w:top w:val="nil"/>
              <w:left w:val="single" w:sz="4" w:space="0" w:color="auto"/>
              <w:bottom w:val="single" w:sz="4" w:space="0" w:color="auto"/>
              <w:right w:val="nil"/>
            </w:tcBorders>
            <w:shd w:val="clear" w:color="auto" w:fill="auto"/>
            <w:vAlign w:val="center"/>
            <w:hideMark/>
          </w:tcPr>
          <w:p w14:paraId="5F16689F" w14:textId="77777777" w:rsidR="00252E09" w:rsidRPr="001119A5" w:rsidRDefault="00252E09" w:rsidP="00E8485B">
            <w:pPr>
              <w:jc w:val="center"/>
              <w:outlineLvl w:val="0"/>
              <w:rPr>
                <w:sz w:val="11"/>
                <w:szCs w:val="11"/>
              </w:rPr>
            </w:pPr>
            <w:r w:rsidRPr="001119A5">
              <w:rPr>
                <w:sz w:val="11"/>
                <w:szCs w:val="11"/>
              </w:rPr>
              <w:t> </w:t>
            </w:r>
          </w:p>
        </w:tc>
        <w:tc>
          <w:tcPr>
            <w:tcW w:w="1243" w:type="dxa"/>
            <w:tcBorders>
              <w:top w:val="nil"/>
              <w:left w:val="single" w:sz="4" w:space="0" w:color="auto"/>
              <w:bottom w:val="single" w:sz="4" w:space="0" w:color="auto"/>
              <w:right w:val="nil"/>
            </w:tcBorders>
            <w:shd w:val="clear" w:color="auto" w:fill="auto"/>
            <w:vAlign w:val="center"/>
            <w:hideMark/>
          </w:tcPr>
          <w:p w14:paraId="79B87227" w14:textId="77777777" w:rsidR="00252E09" w:rsidRPr="001119A5" w:rsidRDefault="00252E09" w:rsidP="00E8485B">
            <w:pPr>
              <w:jc w:val="center"/>
              <w:outlineLvl w:val="0"/>
              <w:rPr>
                <w:sz w:val="11"/>
                <w:szCs w:val="11"/>
              </w:rPr>
            </w:pPr>
            <w:r w:rsidRPr="001119A5">
              <w:rPr>
                <w:sz w:val="11"/>
                <w:szCs w:val="11"/>
              </w:rPr>
              <w:t> </w:t>
            </w:r>
          </w:p>
        </w:tc>
        <w:tc>
          <w:tcPr>
            <w:tcW w:w="1243" w:type="dxa"/>
            <w:tcBorders>
              <w:top w:val="nil"/>
              <w:left w:val="single" w:sz="4" w:space="0" w:color="auto"/>
              <w:bottom w:val="single" w:sz="4" w:space="0" w:color="auto"/>
              <w:right w:val="nil"/>
            </w:tcBorders>
            <w:shd w:val="clear" w:color="auto" w:fill="auto"/>
            <w:vAlign w:val="center"/>
            <w:hideMark/>
          </w:tcPr>
          <w:p w14:paraId="34002C91" w14:textId="77777777" w:rsidR="00252E09" w:rsidRPr="001119A5" w:rsidRDefault="00252E09" w:rsidP="00E8485B">
            <w:pPr>
              <w:jc w:val="center"/>
              <w:outlineLvl w:val="0"/>
              <w:rPr>
                <w:sz w:val="11"/>
                <w:szCs w:val="11"/>
              </w:rPr>
            </w:pPr>
            <w:r w:rsidRPr="001119A5">
              <w:rPr>
                <w:sz w:val="11"/>
                <w:szCs w:val="11"/>
              </w:rPr>
              <w:t> </w:t>
            </w:r>
          </w:p>
        </w:tc>
        <w:tc>
          <w:tcPr>
            <w:tcW w:w="1179" w:type="dxa"/>
            <w:tcBorders>
              <w:top w:val="nil"/>
              <w:left w:val="nil"/>
              <w:bottom w:val="single" w:sz="4" w:space="0" w:color="auto"/>
              <w:right w:val="nil"/>
            </w:tcBorders>
            <w:shd w:val="clear" w:color="auto" w:fill="auto"/>
            <w:vAlign w:val="center"/>
            <w:hideMark/>
          </w:tcPr>
          <w:p w14:paraId="05BA8DD2" w14:textId="77777777" w:rsidR="00252E09" w:rsidRPr="001119A5" w:rsidRDefault="00252E09" w:rsidP="00E8485B">
            <w:pPr>
              <w:jc w:val="center"/>
              <w:outlineLvl w:val="0"/>
              <w:rPr>
                <w:sz w:val="11"/>
                <w:szCs w:val="11"/>
              </w:rPr>
            </w:pPr>
            <w:r w:rsidRPr="001119A5">
              <w:rPr>
                <w:sz w:val="11"/>
                <w:szCs w:val="11"/>
              </w:rPr>
              <w:t> </w:t>
            </w:r>
          </w:p>
        </w:tc>
        <w:tc>
          <w:tcPr>
            <w:tcW w:w="1179" w:type="dxa"/>
            <w:tcBorders>
              <w:top w:val="nil"/>
              <w:left w:val="nil"/>
              <w:bottom w:val="single" w:sz="4" w:space="0" w:color="auto"/>
              <w:right w:val="nil"/>
            </w:tcBorders>
            <w:shd w:val="clear" w:color="auto" w:fill="auto"/>
            <w:vAlign w:val="center"/>
            <w:hideMark/>
          </w:tcPr>
          <w:p w14:paraId="60DF6E47" w14:textId="77777777" w:rsidR="00252E09" w:rsidRPr="001119A5" w:rsidRDefault="00252E09" w:rsidP="00E8485B">
            <w:pPr>
              <w:jc w:val="center"/>
              <w:outlineLvl w:val="0"/>
              <w:rPr>
                <w:sz w:val="11"/>
                <w:szCs w:val="11"/>
              </w:rPr>
            </w:pPr>
            <w:r w:rsidRPr="001119A5">
              <w:rPr>
                <w:sz w:val="11"/>
                <w:szCs w:val="11"/>
              </w:rPr>
              <w:t> </w:t>
            </w:r>
          </w:p>
        </w:tc>
        <w:tc>
          <w:tcPr>
            <w:tcW w:w="1179" w:type="dxa"/>
            <w:tcBorders>
              <w:top w:val="nil"/>
              <w:left w:val="nil"/>
              <w:bottom w:val="single" w:sz="4" w:space="0" w:color="auto"/>
              <w:right w:val="nil"/>
            </w:tcBorders>
            <w:shd w:val="clear" w:color="auto" w:fill="auto"/>
            <w:vAlign w:val="center"/>
            <w:hideMark/>
          </w:tcPr>
          <w:p w14:paraId="76969473" w14:textId="77777777" w:rsidR="00252E09" w:rsidRPr="001119A5" w:rsidRDefault="00252E09" w:rsidP="00E8485B">
            <w:pPr>
              <w:jc w:val="center"/>
              <w:outlineLvl w:val="0"/>
              <w:rPr>
                <w:sz w:val="11"/>
                <w:szCs w:val="11"/>
              </w:rPr>
            </w:pPr>
            <w:r w:rsidRPr="001119A5">
              <w:rPr>
                <w:sz w:val="11"/>
                <w:szCs w:val="11"/>
              </w:rPr>
              <w:t> </w:t>
            </w:r>
          </w:p>
        </w:tc>
        <w:tc>
          <w:tcPr>
            <w:tcW w:w="16" w:type="dxa"/>
            <w:vAlign w:val="center"/>
            <w:hideMark/>
          </w:tcPr>
          <w:p w14:paraId="09C9E6E2" w14:textId="77777777" w:rsidR="00252E09" w:rsidRPr="001119A5" w:rsidRDefault="00252E09" w:rsidP="00E8485B">
            <w:pPr>
              <w:rPr>
                <w:sz w:val="11"/>
                <w:szCs w:val="11"/>
              </w:rPr>
            </w:pPr>
          </w:p>
        </w:tc>
      </w:tr>
      <w:tr w:rsidR="00252E09" w:rsidRPr="001119A5" w14:paraId="6548B247" w14:textId="77777777" w:rsidTr="00E8485B">
        <w:trPr>
          <w:trHeight w:val="300"/>
          <w:jc w:val="center"/>
        </w:trPr>
        <w:tc>
          <w:tcPr>
            <w:tcW w:w="4051" w:type="dxa"/>
            <w:tcBorders>
              <w:top w:val="nil"/>
              <w:left w:val="single" w:sz="8" w:space="0" w:color="auto"/>
              <w:bottom w:val="single" w:sz="4" w:space="0" w:color="auto"/>
              <w:right w:val="single" w:sz="4" w:space="0" w:color="auto"/>
            </w:tcBorders>
            <w:shd w:val="clear" w:color="auto" w:fill="auto"/>
            <w:hideMark/>
          </w:tcPr>
          <w:p w14:paraId="3C8B4694" w14:textId="77777777" w:rsidR="00252E09" w:rsidRPr="001119A5" w:rsidRDefault="00252E09" w:rsidP="00E8485B">
            <w:pPr>
              <w:rPr>
                <w:b/>
                <w:bCs/>
                <w:sz w:val="11"/>
                <w:szCs w:val="11"/>
              </w:rPr>
            </w:pPr>
            <w:r w:rsidRPr="001119A5">
              <w:rPr>
                <w:b/>
                <w:bCs/>
                <w:sz w:val="11"/>
                <w:szCs w:val="11"/>
              </w:rPr>
              <w:t>Стоимость теплоносителя и канализации</w:t>
            </w:r>
          </w:p>
        </w:tc>
        <w:tc>
          <w:tcPr>
            <w:tcW w:w="1400" w:type="dxa"/>
            <w:tcBorders>
              <w:top w:val="nil"/>
              <w:left w:val="nil"/>
              <w:bottom w:val="single" w:sz="4" w:space="0" w:color="auto"/>
              <w:right w:val="single" w:sz="4" w:space="0" w:color="auto"/>
            </w:tcBorders>
            <w:shd w:val="clear" w:color="auto" w:fill="auto"/>
            <w:hideMark/>
          </w:tcPr>
          <w:p w14:paraId="461F5F93" w14:textId="77777777" w:rsidR="00252E09" w:rsidRPr="001119A5" w:rsidRDefault="00252E09" w:rsidP="00E8485B">
            <w:pPr>
              <w:jc w:val="center"/>
              <w:rPr>
                <w:sz w:val="11"/>
                <w:szCs w:val="11"/>
              </w:rPr>
            </w:pPr>
            <w:r w:rsidRPr="001119A5">
              <w:rPr>
                <w:sz w:val="11"/>
                <w:szCs w:val="11"/>
              </w:rPr>
              <w:t>тыс. руб.</w:t>
            </w:r>
          </w:p>
        </w:tc>
        <w:tc>
          <w:tcPr>
            <w:tcW w:w="1260" w:type="dxa"/>
            <w:tcBorders>
              <w:top w:val="nil"/>
              <w:left w:val="nil"/>
              <w:bottom w:val="single" w:sz="4" w:space="0" w:color="auto"/>
              <w:right w:val="single" w:sz="4" w:space="0" w:color="auto"/>
            </w:tcBorders>
            <w:shd w:val="clear" w:color="auto" w:fill="auto"/>
            <w:noWrap/>
            <w:vAlign w:val="center"/>
            <w:hideMark/>
          </w:tcPr>
          <w:p w14:paraId="3CA27301" w14:textId="77777777" w:rsidR="00252E09" w:rsidRPr="001119A5" w:rsidRDefault="00252E09" w:rsidP="00E8485B">
            <w:pPr>
              <w:jc w:val="center"/>
              <w:rPr>
                <w:b/>
                <w:bCs/>
                <w:sz w:val="11"/>
                <w:szCs w:val="11"/>
              </w:rPr>
            </w:pPr>
            <w:r w:rsidRPr="001119A5">
              <w:rPr>
                <w:b/>
                <w:bCs/>
                <w:sz w:val="11"/>
                <w:szCs w:val="11"/>
              </w:rPr>
              <w:t>1 858,28</w:t>
            </w:r>
          </w:p>
        </w:tc>
        <w:tc>
          <w:tcPr>
            <w:tcW w:w="1260" w:type="dxa"/>
            <w:tcBorders>
              <w:top w:val="nil"/>
              <w:left w:val="nil"/>
              <w:bottom w:val="single" w:sz="4" w:space="0" w:color="auto"/>
              <w:right w:val="single" w:sz="4" w:space="0" w:color="auto"/>
            </w:tcBorders>
            <w:shd w:val="clear" w:color="auto" w:fill="auto"/>
            <w:noWrap/>
            <w:vAlign w:val="center"/>
            <w:hideMark/>
          </w:tcPr>
          <w:p w14:paraId="3F22B6B8" w14:textId="77777777" w:rsidR="00252E09" w:rsidRPr="001119A5" w:rsidRDefault="00252E09" w:rsidP="00E8485B">
            <w:pPr>
              <w:jc w:val="center"/>
              <w:rPr>
                <w:b/>
                <w:bCs/>
                <w:sz w:val="11"/>
                <w:szCs w:val="11"/>
              </w:rPr>
            </w:pPr>
            <w:r w:rsidRPr="001119A5">
              <w:rPr>
                <w:b/>
                <w:bCs/>
                <w:sz w:val="11"/>
                <w:szCs w:val="11"/>
              </w:rPr>
              <w:t>431,51</w:t>
            </w:r>
          </w:p>
        </w:tc>
        <w:tc>
          <w:tcPr>
            <w:tcW w:w="1260" w:type="dxa"/>
            <w:tcBorders>
              <w:top w:val="nil"/>
              <w:left w:val="nil"/>
              <w:bottom w:val="single" w:sz="4" w:space="0" w:color="auto"/>
              <w:right w:val="single" w:sz="4" w:space="0" w:color="auto"/>
            </w:tcBorders>
            <w:shd w:val="clear" w:color="auto" w:fill="auto"/>
            <w:noWrap/>
            <w:vAlign w:val="center"/>
            <w:hideMark/>
          </w:tcPr>
          <w:p w14:paraId="31C88404" w14:textId="77777777" w:rsidR="00252E09" w:rsidRPr="001119A5" w:rsidRDefault="00252E09" w:rsidP="00E8485B">
            <w:pPr>
              <w:jc w:val="center"/>
              <w:rPr>
                <w:b/>
                <w:bCs/>
                <w:sz w:val="11"/>
                <w:szCs w:val="11"/>
              </w:rPr>
            </w:pPr>
            <w:r w:rsidRPr="001119A5">
              <w:rPr>
                <w:b/>
                <w:bCs/>
                <w:sz w:val="11"/>
                <w:szCs w:val="11"/>
              </w:rPr>
              <w:t>2 289,79</w:t>
            </w:r>
          </w:p>
        </w:tc>
        <w:tc>
          <w:tcPr>
            <w:tcW w:w="1178" w:type="dxa"/>
            <w:tcBorders>
              <w:top w:val="nil"/>
              <w:left w:val="single" w:sz="4" w:space="0" w:color="auto"/>
              <w:bottom w:val="single" w:sz="4" w:space="0" w:color="auto"/>
              <w:right w:val="nil"/>
            </w:tcBorders>
            <w:shd w:val="clear" w:color="auto" w:fill="auto"/>
            <w:vAlign w:val="center"/>
            <w:hideMark/>
          </w:tcPr>
          <w:p w14:paraId="747D58C1" w14:textId="77777777" w:rsidR="00252E09" w:rsidRPr="001119A5" w:rsidRDefault="00252E09" w:rsidP="00E8485B">
            <w:pPr>
              <w:jc w:val="center"/>
              <w:rPr>
                <w:b/>
                <w:bCs/>
                <w:sz w:val="11"/>
                <w:szCs w:val="11"/>
              </w:rPr>
            </w:pPr>
            <w:r w:rsidRPr="001119A5">
              <w:rPr>
                <w:b/>
                <w:bCs/>
                <w:sz w:val="11"/>
                <w:szCs w:val="11"/>
              </w:rPr>
              <w:t>204,30</w:t>
            </w:r>
          </w:p>
        </w:tc>
        <w:tc>
          <w:tcPr>
            <w:tcW w:w="1178" w:type="dxa"/>
            <w:tcBorders>
              <w:top w:val="nil"/>
              <w:left w:val="single" w:sz="4" w:space="0" w:color="auto"/>
              <w:bottom w:val="single" w:sz="4" w:space="0" w:color="auto"/>
              <w:right w:val="nil"/>
            </w:tcBorders>
            <w:shd w:val="clear" w:color="auto" w:fill="auto"/>
            <w:vAlign w:val="center"/>
            <w:hideMark/>
          </w:tcPr>
          <w:p w14:paraId="07C2D303" w14:textId="77777777" w:rsidR="00252E09" w:rsidRPr="001119A5" w:rsidRDefault="00252E09" w:rsidP="00E8485B">
            <w:pPr>
              <w:jc w:val="center"/>
              <w:rPr>
                <w:b/>
                <w:bCs/>
                <w:sz w:val="11"/>
                <w:szCs w:val="11"/>
              </w:rPr>
            </w:pPr>
            <w:r w:rsidRPr="001119A5">
              <w:rPr>
                <w:b/>
                <w:bCs/>
                <w:sz w:val="11"/>
                <w:szCs w:val="11"/>
              </w:rPr>
              <w:t>55,57</w:t>
            </w:r>
          </w:p>
        </w:tc>
        <w:tc>
          <w:tcPr>
            <w:tcW w:w="1243" w:type="dxa"/>
            <w:tcBorders>
              <w:top w:val="nil"/>
              <w:left w:val="single" w:sz="4" w:space="0" w:color="auto"/>
              <w:bottom w:val="single" w:sz="4" w:space="0" w:color="auto"/>
              <w:right w:val="nil"/>
            </w:tcBorders>
            <w:shd w:val="clear" w:color="auto" w:fill="auto"/>
            <w:vAlign w:val="center"/>
            <w:hideMark/>
          </w:tcPr>
          <w:p w14:paraId="5825C6F9" w14:textId="77777777" w:rsidR="00252E09" w:rsidRPr="001119A5" w:rsidRDefault="00252E09" w:rsidP="00E8485B">
            <w:pPr>
              <w:jc w:val="center"/>
              <w:rPr>
                <w:b/>
                <w:bCs/>
                <w:sz w:val="11"/>
                <w:szCs w:val="11"/>
              </w:rPr>
            </w:pPr>
            <w:r w:rsidRPr="001119A5">
              <w:rPr>
                <w:b/>
                <w:bCs/>
                <w:sz w:val="11"/>
                <w:szCs w:val="11"/>
              </w:rPr>
              <w:t>259,87</w:t>
            </w:r>
          </w:p>
        </w:tc>
        <w:tc>
          <w:tcPr>
            <w:tcW w:w="1216" w:type="dxa"/>
            <w:tcBorders>
              <w:top w:val="nil"/>
              <w:left w:val="single" w:sz="4" w:space="0" w:color="auto"/>
              <w:bottom w:val="single" w:sz="4" w:space="0" w:color="auto"/>
              <w:right w:val="nil"/>
            </w:tcBorders>
            <w:shd w:val="clear" w:color="auto" w:fill="auto"/>
            <w:vAlign w:val="center"/>
            <w:hideMark/>
          </w:tcPr>
          <w:p w14:paraId="3C4F10BB" w14:textId="77777777" w:rsidR="00252E09" w:rsidRPr="001119A5" w:rsidRDefault="00252E09" w:rsidP="00E8485B">
            <w:pPr>
              <w:jc w:val="center"/>
              <w:rPr>
                <w:b/>
                <w:bCs/>
                <w:sz w:val="11"/>
                <w:szCs w:val="11"/>
              </w:rPr>
            </w:pPr>
            <w:r w:rsidRPr="001119A5">
              <w:rPr>
                <w:b/>
                <w:bCs/>
                <w:sz w:val="11"/>
                <w:szCs w:val="11"/>
              </w:rPr>
              <w:t>497,89</w:t>
            </w:r>
          </w:p>
        </w:tc>
        <w:tc>
          <w:tcPr>
            <w:tcW w:w="1216" w:type="dxa"/>
            <w:tcBorders>
              <w:top w:val="nil"/>
              <w:left w:val="single" w:sz="4" w:space="0" w:color="auto"/>
              <w:bottom w:val="single" w:sz="4" w:space="0" w:color="auto"/>
              <w:right w:val="nil"/>
            </w:tcBorders>
            <w:shd w:val="clear" w:color="auto" w:fill="auto"/>
            <w:vAlign w:val="center"/>
            <w:hideMark/>
          </w:tcPr>
          <w:p w14:paraId="40419A58" w14:textId="77777777" w:rsidR="00252E09" w:rsidRPr="001119A5" w:rsidRDefault="00252E09" w:rsidP="00E8485B">
            <w:pPr>
              <w:jc w:val="center"/>
              <w:rPr>
                <w:b/>
                <w:bCs/>
                <w:sz w:val="11"/>
                <w:szCs w:val="11"/>
              </w:rPr>
            </w:pPr>
            <w:r w:rsidRPr="001119A5">
              <w:rPr>
                <w:b/>
                <w:bCs/>
                <w:sz w:val="11"/>
                <w:szCs w:val="11"/>
              </w:rPr>
              <w:t>38,32</w:t>
            </w:r>
          </w:p>
        </w:tc>
        <w:tc>
          <w:tcPr>
            <w:tcW w:w="1216" w:type="dxa"/>
            <w:tcBorders>
              <w:top w:val="nil"/>
              <w:left w:val="single" w:sz="4" w:space="0" w:color="auto"/>
              <w:bottom w:val="single" w:sz="4" w:space="0" w:color="auto"/>
              <w:right w:val="nil"/>
            </w:tcBorders>
            <w:shd w:val="clear" w:color="auto" w:fill="auto"/>
            <w:vAlign w:val="center"/>
            <w:hideMark/>
          </w:tcPr>
          <w:p w14:paraId="2FCAF597" w14:textId="77777777" w:rsidR="00252E09" w:rsidRPr="001119A5" w:rsidRDefault="00252E09" w:rsidP="00E8485B">
            <w:pPr>
              <w:jc w:val="center"/>
              <w:rPr>
                <w:b/>
                <w:bCs/>
                <w:sz w:val="11"/>
                <w:szCs w:val="11"/>
              </w:rPr>
            </w:pPr>
            <w:r w:rsidRPr="001119A5">
              <w:rPr>
                <w:b/>
                <w:bCs/>
                <w:sz w:val="11"/>
                <w:szCs w:val="11"/>
              </w:rPr>
              <w:t>536,21</w:t>
            </w:r>
          </w:p>
        </w:tc>
        <w:tc>
          <w:tcPr>
            <w:tcW w:w="1243" w:type="dxa"/>
            <w:tcBorders>
              <w:top w:val="nil"/>
              <w:left w:val="single" w:sz="4" w:space="0" w:color="auto"/>
              <w:bottom w:val="single" w:sz="4" w:space="0" w:color="auto"/>
              <w:right w:val="nil"/>
            </w:tcBorders>
            <w:shd w:val="clear" w:color="auto" w:fill="auto"/>
            <w:vAlign w:val="center"/>
            <w:hideMark/>
          </w:tcPr>
          <w:p w14:paraId="183C709C" w14:textId="77777777" w:rsidR="00252E09" w:rsidRPr="001119A5" w:rsidRDefault="00252E09" w:rsidP="00E8485B">
            <w:pPr>
              <w:jc w:val="center"/>
              <w:rPr>
                <w:b/>
                <w:bCs/>
                <w:sz w:val="11"/>
                <w:szCs w:val="11"/>
              </w:rPr>
            </w:pPr>
            <w:r w:rsidRPr="001119A5">
              <w:rPr>
                <w:b/>
                <w:bCs/>
                <w:sz w:val="11"/>
                <w:szCs w:val="11"/>
              </w:rPr>
              <w:t>621,35</w:t>
            </w:r>
          </w:p>
        </w:tc>
        <w:tc>
          <w:tcPr>
            <w:tcW w:w="1243" w:type="dxa"/>
            <w:tcBorders>
              <w:top w:val="nil"/>
              <w:left w:val="single" w:sz="4" w:space="0" w:color="auto"/>
              <w:bottom w:val="single" w:sz="4" w:space="0" w:color="auto"/>
              <w:right w:val="nil"/>
            </w:tcBorders>
            <w:shd w:val="clear" w:color="auto" w:fill="auto"/>
            <w:vAlign w:val="center"/>
            <w:hideMark/>
          </w:tcPr>
          <w:p w14:paraId="61B8C079" w14:textId="77777777" w:rsidR="00252E09" w:rsidRPr="001119A5" w:rsidRDefault="00252E09" w:rsidP="00E8485B">
            <w:pPr>
              <w:jc w:val="center"/>
              <w:rPr>
                <w:b/>
                <w:bCs/>
                <w:sz w:val="11"/>
                <w:szCs w:val="11"/>
              </w:rPr>
            </w:pPr>
            <w:r w:rsidRPr="001119A5">
              <w:rPr>
                <w:b/>
                <w:bCs/>
                <w:sz w:val="11"/>
                <w:szCs w:val="11"/>
              </w:rPr>
              <w:t>47,82</w:t>
            </w:r>
          </w:p>
        </w:tc>
        <w:tc>
          <w:tcPr>
            <w:tcW w:w="1243" w:type="dxa"/>
            <w:tcBorders>
              <w:top w:val="nil"/>
              <w:left w:val="single" w:sz="4" w:space="0" w:color="auto"/>
              <w:bottom w:val="single" w:sz="4" w:space="0" w:color="auto"/>
              <w:right w:val="nil"/>
            </w:tcBorders>
            <w:shd w:val="clear" w:color="auto" w:fill="auto"/>
            <w:vAlign w:val="center"/>
            <w:hideMark/>
          </w:tcPr>
          <w:p w14:paraId="07BCDDD1" w14:textId="77777777" w:rsidR="00252E09" w:rsidRPr="001119A5" w:rsidRDefault="00252E09" w:rsidP="00E8485B">
            <w:pPr>
              <w:jc w:val="center"/>
              <w:rPr>
                <w:b/>
                <w:bCs/>
                <w:sz w:val="11"/>
                <w:szCs w:val="11"/>
              </w:rPr>
            </w:pPr>
            <w:r w:rsidRPr="001119A5">
              <w:rPr>
                <w:b/>
                <w:bCs/>
                <w:sz w:val="11"/>
                <w:szCs w:val="11"/>
              </w:rPr>
              <w:t>669,17</w:t>
            </w:r>
          </w:p>
        </w:tc>
        <w:tc>
          <w:tcPr>
            <w:tcW w:w="1179" w:type="dxa"/>
            <w:tcBorders>
              <w:top w:val="nil"/>
              <w:left w:val="nil"/>
              <w:bottom w:val="nil"/>
              <w:right w:val="nil"/>
            </w:tcBorders>
            <w:shd w:val="clear" w:color="auto" w:fill="auto"/>
            <w:vAlign w:val="center"/>
            <w:hideMark/>
          </w:tcPr>
          <w:p w14:paraId="73965810" w14:textId="77777777" w:rsidR="00252E09" w:rsidRPr="001119A5" w:rsidRDefault="00252E09" w:rsidP="00E8485B">
            <w:pPr>
              <w:jc w:val="center"/>
              <w:rPr>
                <w:b/>
                <w:bCs/>
                <w:sz w:val="11"/>
                <w:szCs w:val="11"/>
              </w:rPr>
            </w:pPr>
            <w:r w:rsidRPr="001119A5">
              <w:rPr>
                <w:b/>
                <w:bCs/>
                <w:sz w:val="11"/>
                <w:szCs w:val="11"/>
              </w:rPr>
              <w:t>312,27</w:t>
            </w:r>
          </w:p>
        </w:tc>
        <w:tc>
          <w:tcPr>
            <w:tcW w:w="1179" w:type="dxa"/>
            <w:tcBorders>
              <w:top w:val="nil"/>
              <w:left w:val="nil"/>
              <w:bottom w:val="nil"/>
              <w:right w:val="nil"/>
            </w:tcBorders>
            <w:shd w:val="clear" w:color="auto" w:fill="auto"/>
            <w:vAlign w:val="center"/>
            <w:hideMark/>
          </w:tcPr>
          <w:p w14:paraId="69BD6668" w14:textId="77777777" w:rsidR="00252E09" w:rsidRPr="001119A5" w:rsidRDefault="00252E09" w:rsidP="00E8485B">
            <w:pPr>
              <w:jc w:val="center"/>
              <w:rPr>
                <w:b/>
                <w:bCs/>
                <w:sz w:val="11"/>
                <w:szCs w:val="11"/>
              </w:rPr>
            </w:pPr>
            <w:r w:rsidRPr="001119A5">
              <w:rPr>
                <w:b/>
                <w:bCs/>
                <w:sz w:val="11"/>
                <w:szCs w:val="11"/>
              </w:rPr>
              <w:t>47,82</w:t>
            </w:r>
          </w:p>
        </w:tc>
        <w:tc>
          <w:tcPr>
            <w:tcW w:w="1179" w:type="dxa"/>
            <w:tcBorders>
              <w:top w:val="nil"/>
              <w:left w:val="nil"/>
              <w:bottom w:val="nil"/>
              <w:right w:val="nil"/>
            </w:tcBorders>
            <w:shd w:val="clear" w:color="auto" w:fill="auto"/>
            <w:vAlign w:val="center"/>
            <w:hideMark/>
          </w:tcPr>
          <w:p w14:paraId="220E82B8" w14:textId="77777777" w:rsidR="00252E09" w:rsidRPr="001119A5" w:rsidRDefault="00252E09" w:rsidP="00E8485B">
            <w:pPr>
              <w:jc w:val="center"/>
              <w:rPr>
                <w:b/>
                <w:bCs/>
                <w:sz w:val="11"/>
                <w:szCs w:val="11"/>
              </w:rPr>
            </w:pPr>
            <w:r w:rsidRPr="001119A5">
              <w:rPr>
                <w:b/>
                <w:bCs/>
                <w:sz w:val="11"/>
                <w:szCs w:val="11"/>
              </w:rPr>
              <w:t>360,09</w:t>
            </w:r>
          </w:p>
        </w:tc>
        <w:tc>
          <w:tcPr>
            <w:tcW w:w="16" w:type="dxa"/>
            <w:vAlign w:val="center"/>
            <w:hideMark/>
          </w:tcPr>
          <w:p w14:paraId="21B985A4" w14:textId="77777777" w:rsidR="00252E09" w:rsidRPr="001119A5" w:rsidRDefault="00252E09" w:rsidP="00E8485B">
            <w:pPr>
              <w:rPr>
                <w:sz w:val="11"/>
                <w:szCs w:val="11"/>
              </w:rPr>
            </w:pPr>
          </w:p>
        </w:tc>
      </w:tr>
      <w:tr w:rsidR="00252E09" w:rsidRPr="001119A5" w14:paraId="0921DEA1" w14:textId="77777777" w:rsidTr="00E8485B">
        <w:trPr>
          <w:trHeight w:val="285"/>
          <w:jc w:val="center"/>
        </w:trPr>
        <w:tc>
          <w:tcPr>
            <w:tcW w:w="4051" w:type="dxa"/>
            <w:tcBorders>
              <w:top w:val="nil"/>
              <w:left w:val="single" w:sz="8" w:space="0" w:color="auto"/>
              <w:bottom w:val="single" w:sz="4" w:space="0" w:color="auto"/>
              <w:right w:val="single" w:sz="4" w:space="0" w:color="auto"/>
            </w:tcBorders>
            <w:shd w:val="clear" w:color="auto" w:fill="auto"/>
            <w:hideMark/>
          </w:tcPr>
          <w:p w14:paraId="30EC357F" w14:textId="77777777" w:rsidR="00252E09" w:rsidRPr="001119A5" w:rsidRDefault="00252E09" w:rsidP="00E8485B">
            <w:pPr>
              <w:rPr>
                <w:sz w:val="11"/>
                <w:szCs w:val="11"/>
              </w:rPr>
            </w:pPr>
            <w:r w:rsidRPr="001119A5">
              <w:rPr>
                <w:sz w:val="11"/>
                <w:szCs w:val="11"/>
              </w:rPr>
              <w:t>Стоимость воды</w:t>
            </w:r>
          </w:p>
        </w:tc>
        <w:tc>
          <w:tcPr>
            <w:tcW w:w="1400" w:type="dxa"/>
            <w:tcBorders>
              <w:top w:val="nil"/>
              <w:left w:val="nil"/>
              <w:bottom w:val="single" w:sz="4" w:space="0" w:color="auto"/>
              <w:right w:val="single" w:sz="4" w:space="0" w:color="auto"/>
            </w:tcBorders>
            <w:shd w:val="clear" w:color="auto" w:fill="auto"/>
            <w:hideMark/>
          </w:tcPr>
          <w:p w14:paraId="70CD0B98" w14:textId="77777777" w:rsidR="00252E09" w:rsidRPr="001119A5" w:rsidRDefault="00252E09" w:rsidP="00E8485B">
            <w:pPr>
              <w:jc w:val="center"/>
              <w:rPr>
                <w:sz w:val="11"/>
                <w:szCs w:val="11"/>
              </w:rPr>
            </w:pPr>
            <w:r w:rsidRPr="001119A5">
              <w:rPr>
                <w:sz w:val="11"/>
                <w:szCs w:val="11"/>
              </w:rPr>
              <w:t>тыс. руб.</w:t>
            </w:r>
          </w:p>
        </w:tc>
        <w:tc>
          <w:tcPr>
            <w:tcW w:w="1260" w:type="dxa"/>
            <w:tcBorders>
              <w:top w:val="nil"/>
              <w:left w:val="nil"/>
              <w:bottom w:val="single" w:sz="4" w:space="0" w:color="auto"/>
              <w:right w:val="single" w:sz="4" w:space="0" w:color="auto"/>
            </w:tcBorders>
            <w:shd w:val="clear" w:color="auto" w:fill="auto"/>
            <w:noWrap/>
            <w:vAlign w:val="center"/>
            <w:hideMark/>
          </w:tcPr>
          <w:p w14:paraId="0542CAD9" w14:textId="77777777" w:rsidR="00252E09" w:rsidRPr="001119A5" w:rsidRDefault="00252E09" w:rsidP="00E8485B">
            <w:pPr>
              <w:jc w:val="center"/>
              <w:rPr>
                <w:sz w:val="11"/>
                <w:szCs w:val="11"/>
              </w:rPr>
            </w:pPr>
            <w:r w:rsidRPr="001119A5">
              <w:rPr>
                <w:sz w:val="11"/>
                <w:szCs w:val="11"/>
              </w:rPr>
              <w:t>210,71</w:t>
            </w:r>
          </w:p>
        </w:tc>
        <w:tc>
          <w:tcPr>
            <w:tcW w:w="1260" w:type="dxa"/>
            <w:tcBorders>
              <w:top w:val="nil"/>
              <w:left w:val="nil"/>
              <w:bottom w:val="single" w:sz="4" w:space="0" w:color="auto"/>
              <w:right w:val="single" w:sz="4" w:space="0" w:color="auto"/>
            </w:tcBorders>
            <w:shd w:val="clear" w:color="auto" w:fill="auto"/>
            <w:noWrap/>
            <w:vAlign w:val="center"/>
            <w:hideMark/>
          </w:tcPr>
          <w:p w14:paraId="6E6C876C" w14:textId="77777777" w:rsidR="00252E09" w:rsidRPr="001119A5" w:rsidRDefault="00252E09" w:rsidP="00E8485B">
            <w:pPr>
              <w:jc w:val="center"/>
              <w:rPr>
                <w:sz w:val="11"/>
                <w:szCs w:val="11"/>
              </w:rPr>
            </w:pPr>
            <w:r w:rsidRPr="001119A5">
              <w:rPr>
                <w:sz w:val="11"/>
                <w:szCs w:val="11"/>
              </w:rPr>
              <w:t>47,04</w:t>
            </w:r>
          </w:p>
        </w:tc>
        <w:tc>
          <w:tcPr>
            <w:tcW w:w="1260" w:type="dxa"/>
            <w:tcBorders>
              <w:top w:val="nil"/>
              <w:left w:val="nil"/>
              <w:bottom w:val="single" w:sz="4" w:space="0" w:color="auto"/>
              <w:right w:val="nil"/>
            </w:tcBorders>
            <w:shd w:val="clear" w:color="auto" w:fill="auto"/>
            <w:noWrap/>
            <w:vAlign w:val="center"/>
            <w:hideMark/>
          </w:tcPr>
          <w:p w14:paraId="54943AF6" w14:textId="77777777" w:rsidR="00252E09" w:rsidRPr="001119A5" w:rsidRDefault="00252E09" w:rsidP="00E8485B">
            <w:pPr>
              <w:jc w:val="center"/>
              <w:rPr>
                <w:sz w:val="11"/>
                <w:szCs w:val="11"/>
              </w:rPr>
            </w:pPr>
            <w:r w:rsidRPr="001119A5">
              <w:rPr>
                <w:sz w:val="11"/>
                <w:szCs w:val="11"/>
              </w:rPr>
              <w:t>257,75</w:t>
            </w:r>
          </w:p>
        </w:tc>
        <w:tc>
          <w:tcPr>
            <w:tcW w:w="1178" w:type="dxa"/>
            <w:tcBorders>
              <w:top w:val="nil"/>
              <w:left w:val="single" w:sz="4" w:space="0" w:color="auto"/>
              <w:bottom w:val="single" w:sz="4" w:space="0" w:color="auto"/>
              <w:right w:val="nil"/>
            </w:tcBorders>
            <w:shd w:val="clear" w:color="auto" w:fill="auto"/>
            <w:vAlign w:val="center"/>
            <w:hideMark/>
          </w:tcPr>
          <w:p w14:paraId="55A6CB9A" w14:textId="77777777" w:rsidR="00252E09" w:rsidRPr="001119A5" w:rsidRDefault="00252E09" w:rsidP="00E8485B">
            <w:pPr>
              <w:jc w:val="center"/>
              <w:rPr>
                <w:sz w:val="11"/>
                <w:szCs w:val="11"/>
              </w:rPr>
            </w:pPr>
            <w:r w:rsidRPr="001119A5">
              <w:rPr>
                <w:sz w:val="11"/>
                <w:szCs w:val="11"/>
              </w:rPr>
              <w:t>197,26</w:t>
            </w:r>
          </w:p>
        </w:tc>
        <w:tc>
          <w:tcPr>
            <w:tcW w:w="1178" w:type="dxa"/>
            <w:tcBorders>
              <w:top w:val="nil"/>
              <w:left w:val="single" w:sz="4" w:space="0" w:color="auto"/>
              <w:bottom w:val="single" w:sz="4" w:space="0" w:color="auto"/>
              <w:right w:val="nil"/>
            </w:tcBorders>
            <w:shd w:val="clear" w:color="auto" w:fill="auto"/>
            <w:vAlign w:val="center"/>
            <w:hideMark/>
          </w:tcPr>
          <w:p w14:paraId="7ADDC3C9" w14:textId="77777777" w:rsidR="00252E09" w:rsidRPr="001119A5" w:rsidRDefault="00252E09" w:rsidP="00E8485B">
            <w:pPr>
              <w:jc w:val="center"/>
              <w:rPr>
                <w:sz w:val="11"/>
                <w:szCs w:val="11"/>
              </w:rPr>
            </w:pPr>
            <w:r w:rsidRPr="001119A5">
              <w:rPr>
                <w:sz w:val="11"/>
                <w:szCs w:val="11"/>
              </w:rPr>
              <w:t>55,57</w:t>
            </w:r>
          </w:p>
        </w:tc>
        <w:tc>
          <w:tcPr>
            <w:tcW w:w="1243" w:type="dxa"/>
            <w:tcBorders>
              <w:top w:val="nil"/>
              <w:left w:val="single" w:sz="4" w:space="0" w:color="auto"/>
              <w:bottom w:val="single" w:sz="4" w:space="0" w:color="auto"/>
              <w:right w:val="nil"/>
            </w:tcBorders>
            <w:shd w:val="clear" w:color="auto" w:fill="auto"/>
            <w:vAlign w:val="center"/>
            <w:hideMark/>
          </w:tcPr>
          <w:p w14:paraId="28ACE4FD" w14:textId="77777777" w:rsidR="00252E09" w:rsidRPr="001119A5" w:rsidRDefault="00252E09" w:rsidP="00E8485B">
            <w:pPr>
              <w:jc w:val="center"/>
              <w:rPr>
                <w:sz w:val="11"/>
                <w:szCs w:val="11"/>
              </w:rPr>
            </w:pPr>
            <w:r w:rsidRPr="001119A5">
              <w:rPr>
                <w:sz w:val="11"/>
                <w:szCs w:val="11"/>
              </w:rPr>
              <w:t>252,83</w:t>
            </w:r>
          </w:p>
        </w:tc>
        <w:tc>
          <w:tcPr>
            <w:tcW w:w="1216" w:type="dxa"/>
            <w:tcBorders>
              <w:top w:val="nil"/>
              <w:left w:val="single" w:sz="4" w:space="0" w:color="auto"/>
              <w:bottom w:val="single" w:sz="4" w:space="0" w:color="auto"/>
              <w:right w:val="nil"/>
            </w:tcBorders>
            <w:shd w:val="clear" w:color="auto" w:fill="auto"/>
            <w:vAlign w:val="center"/>
            <w:hideMark/>
          </w:tcPr>
          <w:p w14:paraId="0BD99834" w14:textId="77777777" w:rsidR="00252E09" w:rsidRPr="001119A5" w:rsidRDefault="00252E09" w:rsidP="00E8485B">
            <w:pPr>
              <w:jc w:val="center"/>
              <w:rPr>
                <w:sz w:val="11"/>
                <w:szCs w:val="11"/>
              </w:rPr>
            </w:pPr>
            <w:r w:rsidRPr="001119A5">
              <w:rPr>
                <w:sz w:val="11"/>
                <w:szCs w:val="11"/>
              </w:rPr>
              <w:t>222,94</w:t>
            </w:r>
          </w:p>
        </w:tc>
        <w:tc>
          <w:tcPr>
            <w:tcW w:w="1216" w:type="dxa"/>
            <w:tcBorders>
              <w:top w:val="nil"/>
              <w:left w:val="single" w:sz="4" w:space="0" w:color="auto"/>
              <w:bottom w:val="single" w:sz="4" w:space="0" w:color="auto"/>
              <w:right w:val="nil"/>
            </w:tcBorders>
            <w:shd w:val="clear" w:color="auto" w:fill="auto"/>
            <w:vAlign w:val="center"/>
            <w:hideMark/>
          </w:tcPr>
          <w:p w14:paraId="35B0B1A6" w14:textId="77777777" w:rsidR="00252E09" w:rsidRPr="001119A5" w:rsidRDefault="00252E09" w:rsidP="00E8485B">
            <w:pPr>
              <w:jc w:val="center"/>
              <w:rPr>
                <w:sz w:val="11"/>
                <w:szCs w:val="11"/>
              </w:rPr>
            </w:pPr>
            <w:r w:rsidRPr="001119A5">
              <w:rPr>
                <w:sz w:val="11"/>
                <w:szCs w:val="11"/>
              </w:rPr>
              <w:t>37,75</w:t>
            </w:r>
          </w:p>
        </w:tc>
        <w:tc>
          <w:tcPr>
            <w:tcW w:w="1216" w:type="dxa"/>
            <w:tcBorders>
              <w:top w:val="nil"/>
              <w:left w:val="single" w:sz="4" w:space="0" w:color="auto"/>
              <w:bottom w:val="single" w:sz="4" w:space="0" w:color="auto"/>
              <w:right w:val="nil"/>
            </w:tcBorders>
            <w:shd w:val="clear" w:color="auto" w:fill="auto"/>
            <w:vAlign w:val="center"/>
            <w:hideMark/>
          </w:tcPr>
          <w:p w14:paraId="569BEDF7" w14:textId="77777777" w:rsidR="00252E09" w:rsidRPr="001119A5" w:rsidRDefault="00252E09" w:rsidP="00E8485B">
            <w:pPr>
              <w:jc w:val="center"/>
              <w:rPr>
                <w:sz w:val="11"/>
                <w:szCs w:val="11"/>
              </w:rPr>
            </w:pPr>
            <w:r w:rsidRPr="001119A5">
              <w:rPr>
                <w:sz w:val="11"/>
                <w:szCs w:val="11"/>
              </w:rPr>
              <w:t>260,69</w:t>
            </w:r>
          </w:p>
        </w:tc>
        <w:tc>
          <w:tcPr>
            <w:tcW w:w="1243" w:type="dxa"/>
            <w:tcBorders>
              <w:top w:val="nil"/>
              <w:left w:val="single" w:sz="4" w:space="0" w:color="auto"/>
              <w:bottom w:val="single" w:sz="4" w:space="0" w:color="auto"/>
              <w:right w:val="nil"/>
            </w:tcBorders>
            <w:shd w:val="clear" w:color="auto" w:fill="auto"/>
            <w:vAlign w:val="center"/>
            <w:hideMark/>
          </w:tcPr>
          <w:p w14:paraId="37051391" w14:textId="77777777" w:rsidR="00252E09" w:rsidRPr="001119A5" w:rsidRDefault="00252E09" w:rsidP="00E8485B">
            <w:pPr>
              <w:jc w:val="center"/>
              <w:rPr>
                <w:sz w:val="11"/>
                <w:szCs w:val="11"/>
              </w:rPr>
            </w:pPr>
            <w:r w:rsidRPr="001119A5">
              <w:rPr>
                <w:sz w:val="11"/>
                <w:szCs w:val="11"/>
              </w:rPr>
              <w:t>304,47</w:t>
            </w:r>
          </w:p>
        </w:tc>
        <w:tc>
          <w:tcPr>
            <w:tcW w:w="1243" w:type="dxa"/>
            <w:tcBorders>
              <w:top w:val="nil"/>
              <w:left w:val="single" w:sz="4" w:space="0" w:color="auto"/>
              <w:bottom w:val="single" w:sz="4" w:space="0" w:color="auto"/>
              <w:right w:val="nil"/>
            </w:tcBorders>
            <w:shd w:val="clear" w:color="auto" w:fill="auto"/>
            <w:vAlign w:val="center"/>
            <w:hideMark/>
          </w:tcPr>
          <w:p w14:paraId="58CC7EA9" w14:textId="77777777" w:rsidR="00252E09" w:rsidRPr="001119A5" w:rsidRDefault="00252E09" w:rsidP="00E8485B">
            <w:pPr>
              <w:jc w:val="center"/>
              <w:rPr>
                <w:sz w:val="11"/>
                <w:szCs w:val="11"/>
              </w:rPr>
            </w:pPr>
            <w:r w:rsidRPr="001119A5">
              <w:rPr>
                <w:sz w:val="11"/>
                <w:szCs w:val="11"/>
              </w:rPr>
              <w:t>47,82</w:t>
            </w:r>
          </w:p>
        </w:tc>
        <w:tc>
          <w:tcPr>
            <w:tcW w:w="1243" w:type="dxa"/>
            <w:tcBorders>
              <w:top w:val="nil"/>
              <w:left w:val="single" w:sz="4" w:space="0" w:color="auto"/>
              <w:bottom w:val="single" w:sz="4" w:space="0" w:color="auto"/>
              <w:right w:val="nil"/>
            </w:tcBorders>
            <w:shd w:val="clear" w:color="auto" w:fill="auto"/>
            <w:vAlign w:val="center"/>
            <w:hideMark/>
          </w:tcPr>
          <w:p w14:paraId="38240332" w14:textId="77777777" w:rsidR="00252E09" w:rsidRPr="001119A5" w:rsidRDefault="00252E09" w:rsidP="00E8485B">
            <w:pPr>
              <w:jc w:val="center"/>
              <w:rPr>
                <w:sz w:val="11"/>
                <w:szCs w:val="11"/>
              </w:rPr>
            </w:pPr>
            <w:r w:rsidRPr="001119A5">
              <w:rPr>
                <w:sz w:val="11"/>
                <w:szCs w:val="11"/>
              </w:rPr>
              <w:t>352,29</w:t>
            </w:r>
          </w:p>
        </w:tc>
        <w:tc>
          <w:tcPr>
            <w:tcW w:w="1179" w:type="dxa"/>
            <w:tcBorders>
              <w:top w:val="nil"/>
              <w:left w:val="nil"/>
              <w:bottom w:val="nil"/>
              <w:right w:val="nil"/>
            </w:tcBorders>
            <w:shd w:val="clear" w:color="auto" w:fill="auto"/>
            <w:vAlign w:val="center"/>
            <w:hideMark/>
          </w:tcPr>
          <w:p w14:paraId="589B5AEC" w14:textId="77777777" w:rsidR="00252E09" w:rsidRPr="001119A5" w:rsidRDefault="00252E09" w:rsidP="00E8485B">
            <w:pPr>
              <w:jc w:val="center"/>
              <w:rPr>
                <w:sz w:val="11"/>
                <w:szCs w:val="11"/>
              </w:rPr>
            </w:pPr>
            <w:r w:rsidRPr="001119A5">
              <w:rPr>
                <w:sz w:val="11"/>
                <w:szCs w:val="11"/>
              </w:rPr>
              <w:t>304,47</w:t>
            </w:r>
          </w:p>
        </w:tc>
        <w:tc>
          <w:tcPr>
            <w:tcW w:w="1179" w:type="dxa"/>
            <w:tcBorders>
              <w:top w:val="nil"/>
              <w:left w:val="nil"/>
              <w:bottom w:val="nil"/>
              <w:right w:val="nil"/>
            </w:tcBorders>
            <w:shd w:val="clear" w:color="auto" w:fill="auto"/>
            <w:vAlign w:val="center"/>
            <w:hideMark/>
          </w:tcPr>
          <w:p w14:paraId="5AFBEDB1" w14:textId="77777777" w:rsidR="00252E09" w:rsidRPr="001119A5" w:rsidRDefault="00252E09" w:rsidP="00E8485B">
            <w:pPr>
              <w:jc w:val="center"/>
              <w:rPr>
                <w:sz w:val="11"/>
                <w:szCs w:val="11"/>
              </w:rPr>
            </w:pPr>
            <w:r w:rsidRPr="001119A5">
              <w:rPr>
                <w:sz w:val="11"/>
                <w:szCs w:val="11"/>
              </w:rPr>
              <w:t>47,82</w:t>
            </w:r>
          </w:p>
        </w:tc>
        <w:tc>
          <w:tcPr>
            <w:tcW w:w="1179" w:type="dxa"/>
            <w:tcBorders>
              <w:top w:val="nil"/>
              <w:left w:val="nil"/>
              <w:bottom w:val="nil"/>
              <w:right w:val="nil"/>
            </w:tcBorders>
            <w:shd w:val="clear" w:color="auto" w:fill="auto"/>
            <w:vAlign w:val="center"/>
            <w:hideMark/>
          </w:tcPr>
          <w:p w14:paraId="0DDA96F7" w14:textId="77777777" w:rsidR="00252E09" w:rsidRPr="001119A5" w:rsidRDefault="00252E09" w:rsidP="00E8485B">
            <w:pPr>
              <w:jc w:val="center"/>
              <w:rPr>
                <w:sz w:val="11"/>
                <w:szCs w:val="11"/>
              </w:rPr>
            </w:pPr>
            <w:r w:rsidRPr="001119A5">
              <w:rPr>
                <w:sz w:val="11"/>
                <w:szCs w:val="11"/>
              </w:rPr>
              <w:t>352,29</w:t>
            </w:r>
          </w:p>
        </w:tc>
        <w:tc>
          <w:tcPr>
            <w:tcW w:w="16" w:type="dxa"/>
            <w:vAlign w:val="center"/>
            <w:hideMark/>
          </w:tcPr>
          <w:p w14:paraId="15DE3848" w14:textId="77777777" w:rsidR="00252E09" w:rsidRPr="001119A5" w:rsidRDefault="00252E09" w:rsidP="00E8485B">
            <w:pPr>
              <w:rPr>
                <w:sz w:val="11"/>
                <w:szCs w:val="11"/>
              </w:rPr>
            </w:pPr>
          </w:p>
        </w:tc>
      </w:tr>
      <w:tr w:rsidR="00252E09" w:rsidRPr="001119A5" w14:paraId="4566EB37" w14:textId="77777777" w:rsidTr="00E8485B">
        <w:trPr>
          <w:trHeight w:val="285"/>
          <w:jc w:val="center"/>
        </w:trPr>
        <w:tc>
          <w:tcPr>
            <w:tcW w:w="4051" w:type="dxa"/>
            <w:tcBorders>
              <w:top w:val="nil"/>
              <w:left w:val="single" w:sz="8" w:space="0" w:color="auto"/>
              <w:bottom w:val="single" w:sz="8" w:space="0" w:color="auto"/>
              <w:right w:val="single" w:sz="4" w:space="0" w:color="auto"/>
            </w:tcBorders>
            <w:shd w:val="clear" w:color="auto" w:fill="auto"/>
            <w:hideMark/>
          </w:tcPr>
          <w:p w14:paraId="73666A00" w14:textId="77777777" w:rsidR="00252E09" w:rsidRPr="001119A5" w:rsidRDefault="00252E09" w:rsidP="00E8485B">
            <w:pPr>
              <w:rPr>
                <w:sz w:val="11"/>
                <w:szCs w:val="11"/>
              </w:rPr>
            </w:pPr>
            <w:r w:rsidRPr="001119A5">
              <w:rPr>
                <w:sz w:val="11"/>
                <w:szCs w:val="11"/>
              </w:rPr>
              <w:t>Стоимость канализации</w:t>
            </w:r>
          </w:p>
        </w:tc>
        <w:tc>
          <w:tcPr>
            <w:tcW w:w="1400" w:type="dxa"/>
            <w:tcBorders>
              <w:top w:val="nil"/>
              <w:left w:val="nil"/>
              <w:bottom w:val="single" w:sz="8" w:space="0" w:color="auto"/>
              <w:right w:val="single" w:sz="4" w:space="0" w:color="auto"/>
            </w:tcBorders>
            <w:shd w:val="clear" w:color="auto" w:fill="auto"/>
            <w:hideMark/>
          </w:tcPr>
          <w:p w14:paraId="3AFD85F3" w14:textId="77777777" w:rsidR="00252E09" w:rsidRPr="001119A5" w:rsidRDefault="00252E09" w:rsidP="00E8485B">
            <w:pPr>
              <w:jc w:val="center"/>
              <w:rPr>
                <w:sz w:val="11"/>
                <w:szCs w:val="11"/>
              </w:rPr>
            </w:pPr>
            <w:r w:rsidRPr="001119A5">
              <w:rPr>
                <w:sz w:val="11"/>
                <w:szCs w:val="11"/>
              </w:rPr>
              <w:t>тыс. руб.</w:t>
            </w:r>
          </w:p>
        </w:tc>
        <w:tc>
          <w:tcPr>
            <w:tcW w:w="1260" w:type="dxa"/>
            <w:tcBorders>
              <w:top w:val="nil"/>
              <w:left w:val="nil"/>
              <w:bottom w:val="single" w:sz="8" w:space="0" w:color="auto"/>
              <w:right w:val="single" w:sz="4" w:space="0" w:color="auto"/>
            </w:tcBorders>
            <w:shd w:val="clear" w:color="auto" w:fill="auto"/>
            <w:noWrap/>
            <w:vAlign w:val="center"/>
            <w:hideMark/>
          </w:tcPr>
          <w:p w14:paraId="2B08902C" w14:textId="77777777" w:rsidR="00252E09" w:rsidRPr="001119A5" w:rsidRDefault="00252E09" w:rsidP="00E8485B">
            <w:pPr>
              <w:jc w:val="center"/>
              <w:rPr>
                <w:sz w:val="11"/>
                <w:szCs w:val="11"/>
              </w:rPr>
            </w:pPr>
            <w:r w:rsidRPr="001119A5">
              <w:rPr>
                <w:sz w:val="11"/>
                <w:szCs w:val="11"/>
              </w:rPr>
              <w:t>1 647,57</w:t>
            </w:r>
          </w:p>
        </w:tc>
        <w:tc>
          <w:tcPr>
            <w:tcW w:w="1260" w:type="dxa"/>
            <w:tcBorders>
              <w:top w:val="nil"/>
              <w:left w:val="nil"/>
              <w:bottom w:val="single" w:sz="8" w:space="0" w:color="auto"/>
              <w:right w:val="single" w:sz="4" w:space="0" w:color="auto"/>
            </w:tcBorders>
            <w:shd w:val="clear" w:color="auto" w:fill="auto"/>
            <w:noWrap/>
            <w:vAlign w:val="center"/>
            <w:hideMark/>
          </w:tcPr>
          <w:p w14:paraId="028FBA1C" w14:textId="77777777" w:rsidR="00252E09" w:rsidRPr="001119A5" w:rsidRDefault="00252E09" w:rsidP="00E8485B">
            <w:pPr>
              <w:jc w:val="center"/>
              <w:rPr>
                <w:sz w:val="11"/>
                <w:szCs w:val="11"/>
              </w:rPr>
            </w:pPr>
            <w:r w:rsidRPr="001119A5">
              <w:rPr>
                <w:sz w:val="11"/>
                <w:szCs w:val="11"/>
              </w:rPr>
              <w:t>384,47</w:t>
            </w:r>
          </w:p>
        </w:tc>
        <w:tc>
          <w:tcPr>
            <w:tcW w:w="1260" w:type="dxa"/>
            <w:tcBorders>
              <w:top w:val="nil"/>
              <w:left w:val="nil"/>
              <w:bottom w:val="single" w:sz="8" w:space="0" w:color="auto"/>
              <w:right w:val="nil"/>
            </w:tcBorders>
            <w:shd w:val="clear" w:color="auto" w:fill="auto"/>
            <w:noWrap/>
            <w:vAlign w:val="center"/>
            <w:hideMark/>
          </w:tcPr>
          <w:p w14:paraId="5EE37AA5" w14:textId="77777777" w:rsidR="00252E09" w:rsidRPr="001119A5" w:rsidRDefault="00252E09" w:rsidP="00E8485B">
            <w:pPr>
              <w:jc w:val="center"/>
              <w:rPr>
                <w:sz w:val="11"/>
                <w:szCs w:val="11"/>
              </w:rPr>
            </w:pPr>
            <w:r w:rsidRPr="001119A5">
              <w:rPr>
                <w:sz w:val="11"/>
                <w:szCs w:val="11"/>
              </w:rPr>
              <w:t>2 032,04</w:t>
            </w:r>
          </w:p>
        </w:tc>
        <w:tc>
          <w:tcPr>
            <w:tcW w:w="1178" w:type="dxa"/>
            <w:tcBorders>
              <w:top w:val="nil"/>
              <w:left w:val="single" w:sz="4" w:space="0" w:color="auto"/>
              <w:bottom w:val="single" w:sz="8" w:space="0" w:color="auto"/>
              <w:right w:val="nil"/>
            </w:tcBorders>
            <w:shd w:val="clear" w:color="auto" w:fill="auto"/>
            <w:vAlign w:val="center"/>
            <w:hideMark/>
          </w:tcPr>
          <w:p w14:paraId="57E4E7CE" w14:textId="77777777" w:rsidR="00252E09" w:rsidRPr="001119A5" w:rsidRDefault="00252E09" w:rsidP="00E8485B">
            <w:pPr>
              <w:jc w:val="center"/>
              <w:rPr>
                <w:sz w:val="11"/>
                <w:szCs w:val="11"/>
              </w:rPr>
            </w:pPr>
            <w:r w:rsidRPr="001119A5">
              <w:rPr>
                <w:sz w:val="11"/>
                <w:szCs w:val="11"/>
              </w:rPr>
              <w:t>7,04</w:t>
            </w:r>
          </w:p>
        </w:tc>
        <w:tc>
          <w:tcPr>
            <w:tcW w:w="1178" w:type="dxa"/>
            <w:tcBorders>
              <w:top w:val="nil"/>
              <w:left w:val="single" w:sz="4" w:space="0" w:color="auto"/>
              <w:bottom w:val="single" w:sz="8" w:space="0" w:color="auto"/>
              <w:right w:val="nil"/>
            </w:tcBorders>
            <w:shd w:val="clear" w:color="auto" w:fill="auto"/>
            <w:vAlign w:val="center"/>
            <w:hideMark/>
          </w:tcPr>
          <w:p w14:paraId="039DAED8" w14:textId="77777777" w:rsidR="00252E09" w:rsidRPr="001119A5" w:rsidRDefault="00252E09" w:rsidP="00E8485B">
            <w:pPr>
              <w:jc w:val="center"/>
              <w:rPr>
                <w:sz w:val="11"/>
                <w:szCs w:val="11"/>
              </w:rPr>
            </w:pPr>
            <w:r w:rsidRPr="001119A5">
              <w:rPr>
                <w:sz w:val="11"/>
                <w:szCs w:val="11"/>
              </w:rPr>
              <w:t>0,00</w:t>
            </w:r>
          </w:p>
        </w:tc>
        <w:tc>
          <w:tcPr>
            <w:tcW w:w="1243" w:type="dxa"/>
            <w:tcBorders>
              <w:top w:val="nil"/>
              <w:left w:val="single" w:sz="4" w:space="0" w:color="auto"/>
              <w:bottom w:val="single" w:sz="8" w:space="0" w:color="auto"/>
              <w:right w:val="nil"/>
            </w:tcBorders>
            <w:shd w:val="clear" w:color="auto" w:fill="auto"/>
            <w:vAlign w:val="center"/>
            <w:hideMark/>
          </w:tcPr>
          <w:p w14:paraId="53494240" w14:textId="77777777" w:rsidR="00252E09" w:rsidRPr="001119A5" w:rsidRDefault="00252E09" w:rsidP="00E8485B">
            <w:pPr>
              <w:jc w:val="center"/>
              <w:rPr>
                <w:sz w:val="11"/>
                <w:szCs w:val="11"/>
              </w:rPr>
            </w:pPr>
            <w:r w:rsidRPr="001119A5">
              <w:rPr>
                <w:sz w:val="11"/>
                <w:szCs w:val="11"/>
              </w:rPr>
              <w:t>7,04</w:t>
            </w:r>
          </w:p>
        </w:tc>
        <w:tc>
          <w:tcPr>
            <w:tcW w:w="1216" w:type="dxa"/>
            <w:tcBorders>
              <w:top w:val="nil"/>
              <w:left w:val="single" w:sz="4" w:space="0" w:color="auto"/>
              <w:bottom w:val="single" w:sz="8" w:space="0" w:color="auto"/>
              <w:right w:val="nil"/>
            </w:tcBorders>
            <w:shd w:val="clear" w:color="auto" w:fill="auto"/>
            <w:vAlign w:val="center"/>
            <w:hideMark/>
          </w:tcPr>
          <w:p w14:paraId="3C7F6A6A" w14:textId="77777777" w:rsidR="00252E09" w:rsidRPr="001119A5" w:rsidRDefault="00252E09" w:rsidP="00E8485B">
            <w:pPr>
              <w:jc w:val="center"/>
              <w:rPr>
                <w:sz w:val="11"/>
                <w:szCs w:val="11"/>
              </w:rPr>
            </w:pPr>
            <w:r w:rsidRPr="001119A5">
              <w:rPr>
                <w:sz w:val="11"/>
                <w:szCs w:val="11"/>
              </w:rPr>
              <w:t>274,95</w:t>
            </w:r>
          </w:p>
        </w:tc>
        <w:tc>
          <w:tcPr>
            <w:tcW w:w="1216" w:type="dxa"/>
            <w:tcBorders>
              <w:top w:val="nil"/>
              <w:left w:val="single" w:sz="4" w:space="0" w:color="auto"/>
              <w:bottom w:val="single" w:sz="8" w:space="0" w:color="auto"/>
              <w:right w:val="nil"/>
            </w:tcBorders>
            <w:shd w:val="clear" w:color="auto" w:fill="auto"/>
            <w:vAlign w:val="center"/>
            <w:hideMark/>
          </w:tcPr>
          <w:p w14:paraId="7F224430" w14:textId="77777777" w:rsidR="00252E09" w:rsidRPr="001119A5" w:rsidRDefault="00252E09" w:rsidP="00E8485B">
            <w:pPr>
              <w:jc w:val="center"/>
              <w:rPr>
                <w:sz w:val="11"/>
                <w:szCs w:val="11"/>
              </w:rPr>
            </w:pPr>
            <w:r w:rsidRPr="001119A5">
              <w:rPr>
                <w:sz w:val="11"/>
                <w:szCs w:val="11"/>
              </w:rPr>
              <w:t>0,57</w:t>
            </w:r>
          </w:p>
        </w:tc>
        <w:tc>
          <w:tcPr>
            <w:tcW w:w="1216" w:type="dxa"/>
            <w:tcBorders>
              <w:top w:val="nil"/>
              <w:left w:val="single" w:sz="4" w:space="0" w:color="auto"/>
              <w:bottom w:val="single" w:sz="8" w:space="0" w:color="auto"/>
              <w:right w:val="nil"/>
            </w:tcBorders>
            <w:shd w:val="clear" w:color="auto" w:fill="auto"/>
            <w:vAlign w:val="center"/>
            <w:hideMark/>
          </w:tcPr>
          <w:p w14:paraId="609EE3EA" w14:textId="77777777" w:rsidR="00252E09" w:rsidRPr="001119A5" w:rsidRDefault="00252E09" w:rsidP="00E8485B">
            <w:pPr>
              <w:jc w:val="center"/>
              <w:rPr>
                <w:sz w:val="11"/>
                <w:szCs w:val="11"/>
              </w:rPr>
            </w:pPr>
            <w:r w:rsidRPr="001119A5">
              <w:rPr>
                <w:sz w:val="11"/>
                <w:szCs w:val="11"/>
              </w:rPr>
              <w:t>275,52</w:t>
            </w:r>
          </w:p>
        </w:tc>
        <w:tc>
          <w:tcPr>
            <w:tcW w:w="1243" w:type="dxa"/>
            <w:tcBorders>
              <w:top w:val="nil"/>
              <w:left w:val="single" w:sz="4" w:space="0" w:color="auto"/>
              <w:bottom w:val="single" w:sz="8" w:space="0" w:color="auto"/>
              <w:right w:val="nil"/>
            </w:tcBorders>
            <w:shd w:val="clear" w:color="auto" w:fill="auto"/>
            <w:vAlign w:val="center"/>
            <w:hideMark/>
          </w:tcPr>
          <w:p w14:paraId="4A9A7939" w14:textId="77777777" w:rsidR="00252E09" w:rsidRPr="001119A5" w:rsidRDefault="00252E09" w:rsidP="00E8485B">
            <w:pPr>
              <w:jc w:val="center"/>
              <w:rPr>
                <w:sz w:val="11"/>
                <w:szCs w:val="11"/>
              </w:rPr>
            </w:pPr>
            <w:r w:rsidRPr="001119A5">
              <w:rPr>
                <w:sz w:val="11"/>
                <w:szCs w:val="11"/>
              </w:rPr>
              <w:t>316,88</w:t>
            </w:r>
          </w:p>
        </w:tc>
        <w:tc>
          <w:tcPr>
            <w:tcW w:w="1243" w:type="dxa"/>
            <w:tcBorders>
              <w:top w:val="nil"/>
              <w:left w:val="single" w:sz="4" w:space="0" w:color="auto"/>
              <w:bottom w:val="single" w:sz="8" w:space="0" w:color="auto"/>
              <w:right w:val="nil"/>
            </w:tcBorders>
            <w:shd w:val="clear" w:color="auto" w:fill="auto"/>
            <w:vAlign w:val="center"/>
            <w:hideMark/>
          </w:tcPr>
          <w:p w14:paraId="23296B28" w14:textId="77777777" w:rsidR="00252E09" w:rsidRPr="001119A5" w:rsidRDefault="00252E09" w:rsidP="00E8485B">
            <w:pPr>
              <w:jc w:val="center"/>
              <w:rPr>
                <w:sz w:val="11"/>
                <w:szCs w:val="11"/>
              </w:rPr>
            </w:pPr>
            <w:r w:rsidRPr="001119A5">
              <w:rPr>
                <w:sz w:val="11"/>
                <w:szCs w:val="11"/>
              </w:rPr>
              <w:t> </w:t>
            </w:r>
          </w:p>
        </w:tc>
        <w:tc>
          <w:tcPr>
            <w:tcW w:w="1243" w:type="dxa"/>
            <w:tcBorders>
              <w:top w:val="nil"/>
              <w:left w:val="single" w:sz="4" w:space="0" w:color="auto"/>
              <w:bottom w:val="single" w:sz="8" w:space="0" w:color="auto"/>
              <w:right w:val="nil"/>
            </w:tcBorders>
            <w:shd w:val="clear" w:color="auto" w:fill="auto"/>
            <w:vAlign w:val="center"/>
            <w:hideMark/>
          </w:tcPr>
          <w:p w14:paraId="0700A325" w14:textId="77777777" w:rsidR="00252E09" w:rsidRPr="001119A5" w:rsidRDefault="00252E09" w:rsidP="00E8485B">
            <w:pPr>
              <w:jc w:val="center"/>
              <w:rPr>
                <w:sz w:val="11"/>
                <w:szCs w:val="11"/>
              </w:rPr>
            </w:pPr>
            <w:r w:rsidRPr="001119A5">
              <w:rPr>
                <w:sz w:val="11"/>
                <w:szCs w:val="11"/>
              </w:rPr>
              <w:t>316,88</w:t>
            </w:r>
          </w:p>
        </w:tc>
        <w:tc>
          <w:tcPr>
            <w:tcW w:w="1179" w:type="dxa"/>
            <w:tcBorders>
              <w:top w:val="single" w:sz="4" w:space="0" w:color="auto"/>
              <w:left w:val="nil"/>
              <w:bottom w:val="single" w:sz="8" w:space="0" w:color="auto"/>
              <w:right w:val="nil"/>
            </w:tcBorders>
            <w:shd w:val="clear" w:color="auto" w:fill="auto"/>
            <w:vAlign w:val="center"/>
            <w:hideMark/>
          </w:tcPr>
          <w:p w14:paraId="3E7F6C1A" w14:textId="77777777" w:rsidR="00252E09" w:rsidRPr="001119A5" w:rsidRDefault="00252E09" w:rsidP="00E8485B">
            <w:pPr>
              <w:jc w:val="center"/>
              <w:rPr>
                <w:sz w:val="11"/>
                <w:szCs w:val="11"/>
              </w:rPr>
            </w:pPr>
            <w:r w:rsidRPr="001119A5">
              <w:rPr>
                <w:sz w:val="11"/>
                <w:szCs w:val="11"/>
              </w:rPr>
              <w:t>7,80</w:t>
            </w:r>
          </w:p>
        </w:tc>
        <w:tc>
          <w:tcPr>
            <w:tcW w:w="1179" w:type="dxa"/>
            <w:tcBorders>
              <w:top w:val="single" w:sz="4" w:space="0" w:color="auto"/>
              <w:left w:val="nil"/>
              <w:bottom w:val="single" w:sz="8" w:space="0" w:color="auto"/>
              <w:right w:val="nil"/>
            </w:tcBorders>
            <w:shd w:val="clear" w:color="auto" w:fill="auto"/>
            <w:vAlign w:val="center"/>
            <w:hideMark/>
          </w:tcPr>
          <w:p w14:paraId="3962FAFC" w14:textId="77777777" w:rsidR="00252E09" w:rsidRPr="001119A5" w:rsidRDefault="00252E09" w:rsidP="00E8485B">
            <w:pPr>
              <w:jc w:val="center"/>
              <w:rPr>
                <w:sz w:val="11"/>
                <w:szCs w:val="11"/>
              </w:rPr>
            </w:pPr>
            <w:r w:rsidRPr="001119A5">
              <w:rPr>
                <w:sz w:val="11"/>
                <w:szCs w:val="11"/>
              </w:rPr>
              <w:t>0,00</w:t>
            </w:r>
          </w:p>
        </w:tc>
        <w:tc>
          <w:tcPr>
            <w:tcW w:w="1179" w:type="dxa"/>
            <w:tcBorders>
              <w:top w:val="single" w:sz="4" w:space="0" w:color="auto"/>
              <w:left w:val="nil"/>
              <w:bottom w:val="single" w:sz="8" w:space="0" w:color="auto"/>
              <w:right w:val="nil"/>
            </w:tcBorders>
            <w:shd w:val="clear" w:color="auto" w:fill="auto"/>
            <w:vAlign w:val="center"/>
            <w:hideMark/>
          </w:tcPr>
          <w:p w14:paraId="254371B6" w14:textId="77777777" w:rsidR="00252E09" w:rsidRPr="001119A5" w:rsidRDefault="00252E09" w:rsidP="00E8485B">
            <w:pPr>
              <w:jc w:val="center"/>
              <w:rPr>
                <w:sz w:val="11"/>
                <w:szCs w:val="11"/>
              </w:rPr>
            </w:pPr>
            <w:r w:rsidRPr="001119A5">
              <w:rPr>
                <w:sz w:val="11"/>
                <w:szCs w:val="11"/>
              </w:rPr>
              <w:t>7,80</w:t>
            </w:r>
          </w:p>
        </w:tc>
        <w:tc>
          <w:tcPr>
            <w:tcW w:w="16" w:type="dxa"/>
            <w:vAlign w:val="center"/>
            <w:hideMark/>
          </w:tcPr>
          <w:p w14:paraId="276E16A1" w14:textId="77777777" w:rsidR="00252E09" w:rsidRPr="001119A5" w:rsidRDefault="00252E09" w:rsidP="00E8485B">
            <w:pPr>
              <w:rPr>
                <w:sz w:val="11"/>
                <w:szCs w:val="11"/>
              </w:rPr>
            </w:pPr>
          </w:p>
        </w:tc>
      </w:tr>
    </w:tbl>
    <w:p w14:paraId="185A76D2" w14:textId="77777777" w:rsidR="00252E09" w:rsidRDefault="00252E09" w:rsidP="00252E09">
      <w:pPr>
        <w:tabs>
          <w:tab w:val="left" w:pos="5580"/>
          <w:tab w:val="left" w:pos="9498"/>
        </w:tabs>
        <w:ind w:right="-569"/>
        <w:sectPr w:rsidR="00252E09" w:rsidSect="00252E09">
          <w:pgSz w:w="16838" w:h="11906" w:orient="landscape"/>
          <w:pgMar w:top="1418" w:right="709" w:bottom="707" w:left="426" w:header="709" w:footer="709" w:gutter="0"/>
          <w:cols w:space="708"/>
          <w:docGrid w:linePitch="360"/>
        </w:sectPr>
      </w:pPr>
    </w:p>
    <w:tbl>
      <w:tblPr>
        <w:tblW w:w="3085" w:type="pct"/>
        <w:jc w:val="center"/>
        <w:tblCellMar>
          <w:left w:w="0" w:type="dxa"/>
          <w:right w:w="0" w:type="dxa"/>
        </w:tblCellMar>
        <w:tblLook w:val="04A0" w:firstRow="1" w:lastRow="0" w:firstColumn="1" w:lastColumn="0" w:noHBand="0" w:noVBand="1"/>
      </w:tblPr>
      <w:tblGrid>
        <w:gridCol w:w="314"/>
        <w:gridCol w:w="1045"/>
        <w:gridCol w:w="422"/>
        <w:gridCol w:w="340"/>
        <w:gridCol w:w="586"/>
        <w:gridCol w:w="589"/>
        <w:gridCol w:w="787"/>
        <w:gridCol w:w="788"/>
        <w:gridCol w:w="658"/>
        <w:gridCol w:w="806"/>
        <w:gridCol w:w="806"/>
        <w:gridCol w:w="806"/>
        <w:gridCol w:w="894"/>
        <w:gridCol w:w="894"/>
        <w:gridCol w:w="894"/>
        <w:gridCol w:w="894"/>
        <w:gridCol w:w="894"/>
        <w:gridCol w:w="894"/>
        <w:gridCol w:w="791"/>
        <w:gridCol w:w="791"/>
        <w:gridCol w:w="791"/>
        <w:gridCol w:w="19"/>
      </w:tblGrid>
      <w:tr w:rsidR="00252E09" w:rsidRPr="00D24F8D" w14:paraId="31DDBBD6" w14:textId="77777777" w:rsidTr="00E8485B">
        <w:trPr>
          <w:gridAfter w:val="1"/>
          <w:wAfter w:w="11" w:type="dxa"/>
          <w:trHeight w:val="480"/>
          <w:jc w:val="center"/>
        </w:trPr>
        <w:tc>
          <w:tcPr>
            <w:tcW w:w="211" w:type="dxa"/>
            <w:tcBorders>
              <w:top w:val="nil"/>
              <w:left w:val="nil"/>
              <w:bottom w:val="nil"/>
              <w:right w:val="nil"/>
            </w:tcBorders>
            <w:shd w:val="clear" w:color="auto" w:fill="auto"/>
            <w:noWrap/>
            <w:vAlign w:val="bottom"/>
            <w:hideMark/>
          </w:tcPr>
          <w:p w14:paraId="618D27F6" w14:textId="77777777" w:rsidR="00252E09" w:rsidRPr="00D24F8D" w:rsidRDefault="00252E09" w:rsidP="00E8485B">
            <w:pPr>
              <w:rPr>
                <w:sz w:val="15"/>
                <w:szCs w:val="15"/>
              </w:rPr>
            </w:pPr>
            <w:bookmarkStart w:id="304" w:name="RANGE!A1:CM151"/>
            <w:bookmarkEnd w:id="304"/>
          </w:p>
        </w:tc>
        <w:tc>
          <w:tcPr>
            <w:tcW w:w="1031" w:type="dxa"/>
            <w:tcBorders>
              <w:top w:val="nil"/>
              <w:left w:val="nil"/>
              <w:bottom w:val="nil"/>
              <w:right w:val="nil"/>
            </w:tcBorders>
            <w:shd w:val="clear" w:color="auto" w:fill="auto"/>
            <w:noWrap/>
            <w:vAlign w:val="bottom"/>
            <w:hideMark/>
          </w:tcPr>
          <w:p w14:paraId="7F42E1C1" w14:textId="77777777" w:rsidR="00252E09" w:rsidRPr="00D24F8D" w:rsidRDefault="00252E09" w:rsidP="00E8485B">
            <w:pPr>
              <w:rPr>
                <w:sz w:val="15"/>
                <w:szCs w:val="15"/>
              </w:rPr>
            </w:pPr>
          </w:p>
        </w:tc>
        <w:tc>
          <w:tcPr>
            <w:tcW w:w="407" w:type="dxa"/>
            <w:tcBorders>
              <w:top w:val="nil"/>
              <w:left w:val="nil"/>
              <w:bottom w:val="nil"/>
              <w:right w:val="nil"/>
            </w:tcBorders>
            <w:shd w:val="clear" w:color="auto" w:fill="auto"/>
            <w:noWrap/>
            <w:vAlign w:val="bottom"/>
            <w:hideMark/>
          </w:tcPr>
          <w:p w14:paraId="43DB9DB4" w14:textId="77777777" w:rsidR="00252E09" w:rsidRPr="00D24F8D" w:rsidRDefault="00252E09" w:rsidP="00E8485B">
            <w:pPr>
              <w:rPr>
                <w:sz w:val="15"/>
                <w:szCs w:val="15"/>
              </w:rPr>
            </w:pPr>
          </w:p>
        </w:tc>
        <w:tc>
          <w:tcPr>
            <w:tcW w:w="221" w:type="dxa"/>
            <w:tcBorders>
              <w:top w:val="nil"/>
              <w:left w:val="nil"/>
              <w:bottom w:val="nil"/>
              <w:right w:val="nil"/>
            </w:tcBorders>
            <w:shd w:val="clear" w:color="auto" w:fill="auto"/>
            <w:noWrap/>
            <w:vAlign w:val="bottom"/>
            <w:hideMark/>
          </w:tcPr>
          <w:p w14:paraId="5B3DCE24" w14:textId="77777777" w:rsidR="00252E09" w:rsidRPr="00D24F8D" w:rsidRDefault="00252E09" w:rsidP="00E8485B">
            <w:pPr>
              <w:rPr>
                <w:sz w:val="15"/>
                <w:szCs w:val="15"/>
              </w:rPr>
            </w:pPr>
          </w:p>
        </w:tc>
        <w:tc>
          <w:tcPr>
            <w:tcW w:w="571" w:type="dxa"/>
            <w:tcBorders>
              <w:top w:val="nil"/>
              <w:left w:val="nil"/>
              <w:bottom w:val="nil"/>
              <w:right w:val="nil"/>
            </w:tcBorders>
            <w:shd w:val="clear" w:color="auto" w:fill="auto"/>
            <w:noWrap/>
            <w:vAlign w:val="bottom"/>
            <w:hideMark/>
          </w:tcPr>
          <w:p w14:paraId="6D1A2D6B" w14:textId="77777777" w:rsidR="00252E09" w:rsidRPr="00D24F8D" w:rsidRDefault="00252E09" w:rsidP="00E8485B">
            <w:pPr>
              <w:rPr>
                <w:sz w:val="15"/>
                <w:szCs w:val="15"/>
              </w:rPr>
            </w:pPr>
          </w:p>
        </w:tc>
        <w:tc>
          <w:tcPr>
            <w:tcW w:w="317" w:type="dxa"/>
            <w:tcBorders>
              <w:top w:val="nil"/>
              <w:left w:val="nil"/>
              <w:bottom w:val="nil"/>
              <w:right w:val="nil"/>
            </w:tcBorders>
            <w:shd w:val="clear" w:color="auto" w:fill="auto"/>
            <w:noWrap/>
            <w:vAlign w:val="bottom"/>
            <w:hideMark/>
          </w:tcPr>
          <w:p w14:paraId="204D42C1" w14:textId="77777777" w:rsidR="00252E09" w:rsidRPr="00D24F8D" w:rsidRDefault="00252E09" w:rsidP="00E8485B">
            <w:pPr>
              <w:rPr>
                <w:sz w:val="15"/>
                <w:szCs w:val="15"/>
              </w:rPr>
            </w:pPr>
          </w:p>
        </w:tc>
        <w:tc>
          <w:tcPr>
            <w:tcW w:w="531" w:type="dxa"/>
            <w:tcBorders>
              <w:top w:val="nil"/>
              <w:left w:val="nil"/>
              <w:bottom w:val="nil"/>
              <w:right w:val="nil"/>
            </w:tcBorders>
            <w:shd w:val="clear" w:color="auto" w:fill="auto"/>
            <w:noWrap/>
            <w:vAlign w:val="bottom"/>
            <w:hideMark/>
          </w:tcPr>
          <w:p w14:paraId="4F06BAB5" w14:textId="77777777" w:rsidR="00252E09" w:rsidRPr="00D24F8D" w:rsidRDefault="00252E09" w:rsidP="00E8485B">
            <w:pPr>
              <w:rPr>
                <w:sz w:val="15"/>
                <w:szCs w:val="15"/>
              </w:rPr>
            </w:pPr>
          </w:p>
        </w:tc>
        <w:tc>
          <w:tcPr>
            <w:tcW w:w="531" w:type="dxa"/>
            <w:tcBorders>
              <w:top w:val="nil"/>
              <w:left w:val="nil"/>
              <w:bottom w:val="nil"/>
              <w:right w:val="nil"/>
            </w:tcBorders>
            <w:shd w:val="clear" w:color="auto" w:fill="auto"/>
            <w:noWrap/>
            <w:vAlign w:val="bottom"/>
            <w:hideMark/>
          </w:tcPr>
          <w:p w14:paraId="50358E5D" w14:textId="77777777" w:rsidR="00252E09" w:rsidRPr="00D24F8D" w:rsidRDefault="00252E09" w:rsidP="00E8485B">
            <w:pPr>
              <w:rPr>
                <w:sz w:val="15"/>
                <w:szCs w:val="15"/>
              </w:rPr>
            </w:pPr>
          </w:p>
        </w:tc>
        <w:tc>
          <w:tcPr>
            <w:tcW w:w="531" w:type="dxa"/>
            <w:tcBorders>
              <w:top w:val="nil"/>
              <w:left w:val="nil"/>
              <w:bottom w:val="nil"/>
              <w:right w:val="nil"/>
            </w:tcBorders>
            <w:shd w:val="clear" w:color="auto" w:fill="auto"/>
            <w:noWrap/>
            <w:vAlign w:val="bottom"/>
            <w:hideMark/>
          </w:tcPr>
          <w:p w14:paraId="31A3731B" w14:textId="77777777" w:rsidR="00252E09" w:rsidRPr="00D24F8D" w:rsidRDefault="00252E09" w:rsidP="00E8485B">
            <w:pPr>
              <w:rPr>
                <w:sz w:val="15"/>
                <w:szCs w:val="15"/>
              </w:rPr>
            </w:pPr>
          </w:p>
        </w:tc>
        <w:tc>
          <w:tcPr>
            <w:tcW w:w="531" w:type="dxa"/>
            <w:tcBorders>
              <w:top w:val="nil"/>
              <w:left w:val="nil"/>
              <w:bottom w:val="nil"/>
              <w:right w:val="nil"/>
            </w:tcBorders>
            <w:shd w:val="clear" w:color="auto" w:fill="auto"/>
            <w:noWrap/>
            <w:vAlign w:val="bottom"/>
            <w:hideMark/>
          </w:tcPr>
          <w:p w14:paraId="6683AD2C" w14:textId="77777777" w:rsidR="00252E09" w:rsidRPr="00D24F8D" w:rsidRDefault="00252E09" w:rsidP="00E8485B">
            <w:pPr>
              <w:rPr>
                <w:sz w:val="15"/>
                <w:szCs w:val="15"/>
              </w:rPr>
            </w:pPr>
          </w:p>
        </w:tc>
        <w:tc>
          <w:tcPr>
            <w:tcW w:w="531" w:type="dxa"/>
            <w:tcBorders>
              <w:top w:val="nil"/>
              <w:left w:val="nil"/>
              <w:bottom w:val="nil"/>
              <w:right w:val="nil"/>
            </w:tcBorders>
            <w:shd w:val="clear" w:color="auto" w:fill="auto"/>
            <w:noWrap/>
            <w:vAlign w:val="bottom"/>
            <w:hideMark/>
          </w:tcPr>
          <w:p w14:paraId="64974D12" w14:textId="77777777" w:rsidR="00252E09" w:rsidRPr="00D24F8D" w:rsidRDefault="00252E09" w:rsidP="00E8485B">
            <w:pPr>
              <w:rPr>
                <w:sz w:val="15"/>
                <w:szCs w:val="15"/>
              </w:rPr>
            </w:pPr>
          </w:p>
        </w:tc>
        <w:tc>
          <w:tcPr>
            <w:tcW w:w="460" w:type="dxa"/>
            <w:tcBorders>
              <w:top w:val="nil"/>
              <w:left w:val="nil"/>
              <w:bottom w:val="nil"/>
              <w:right w:val="nil"/>
            </w:tcBorders>
            <w:shd w:val="clear" w:color="auto" w:fill="auto"/>
            <w:noWrap/>
            <w:vAlign w:val="bottom"/>
            <w:hideMark/>
          </w:tcPr>
          <w:p w14:paraId="1B748E72" w14:textId="77777777" w:rsidR="00252E09" w:rsidRPr="00D24F8D" w:rsidRDefault="00252E09" w:rsidP="00E8485B">
            <w:pPr>
              <w:rPr>
                <w:sz w:val="15"/>
                <w:szCs w:val="15"/>
              </w:rPr>
            </w:pPr>
          </w:p>
        </w:tc>
        <w:tc>
          <w:tcPr>
            <w:tcW w:w="415" w:type="dxa"/>
            <w:tcBorders>
              <w:top w:val="nil"/>
              <w:left w:val="nil"/>
              <w:bottom w:val="nil"/>
              <w:right w:val="nil"/>
            </w:tcBorders>
            <w:shd w:val="clear" w:color="auto" w:fill="auto"/>
            <w:noWrap/>
            <w:vAlign w:val="bottom"/>
            <w:hideMark/>
          </w:tcPr>
          <w:p w14:paraId="61897C43" w14:textId="77777777" w:rsidR="00252E09" w:rsidRPr="00D24F8D" w:rsidRDefault="00252E09" w:rsidP="00E8485B">
            <w:pPr>
              <w:rPr>
                <w:sz w:val="15"/>
                <w:szCs w:val="15"/>
              </w:rPr>
            </w:pPr>
          </w:p>
        </w:tc>
        <w:tc>
          <w:tcPr>
            <w:tcW w:w="415" w:type="dxa"/>
            <w:tcBorders>
              <w:top w:val="nil"/>
              <w:left w:val="nil"/>
              <w:bottom w:val="nil"/>
              <w:right w:val="nil"/>
            </w:tcBorders>
            <w:shd w:val="clear" w:color="auto" w:fill="auto"/>
            <w:noWrap/>
            <w:vAlign w:val="bottom"/>
            <w:hideMark/>
          </w:tcPr>
          <w:p w14:paraId="7270EFCD" w14:textId="77777777" w:rsidR="00252E09" w:rsidRPr="00D24F8D" w:rsidRDefault="00252E09" w:rsidP="00E8485B">
            <w:pPr>
              <w:rPr>
                <w:sz w:val="15"/>
                <w:szCs w:val="15"/>
              </w:rPr>
            </w:pPr>
          </w:p>
        </w:tc>
        <w:tc>
          <w:tcPr>
            <w:tcW w:w="415" w:type="dxa"/>
            <w:tcBorders>
              <w:top w:val="nil"/>
              <w:left w:val="nil"/>
              <w:bottom w:val="nil"/>
              <w:right w:val="nil"/>
            </w:tcBorders>
            <w:shd w:val="clear" w:color="auto" w:fill="auto"/>
            <w:noWrap/>
            <w:vAlign w:val="bottom"/>
            <w:hideMark/>
          </w:tcPr>
          <w:p w14:paraId="71AC8707" w14:textId="77777777" w:rsidR="00252E09" w:rsidRPr="00D24F8D" w:rsidRDefault="00252E09" w:rsidP="00E8485B">
            <w:pPr>
              <w:rPr>
                <w:sz w:val="15"/>
                <w:szCs w:val="15"/>
              </w:rPr>
            </w:pPr>
          </w:p>
        </w:tc>
        <w:tc>
          <w:tcPr>
            <w:tcW w:w="482" w:type="dxa"/>
            <w:tcBorders>
              <w:top w:val="nil"/>
              <w:left w:val="nil"/>
              <w:bottom w:val="nil"/>
              <w:right w:val="nil"/>
            </w:tcBorders>
            <w:shd w:val="clear" w:color="auto" w:fill="auto"/>
            <w:noWrap/>
            <w:vAlign w:val="bottom"/>
            <w:hideMark/>
          </w:tcPr>
          <w:p w14:paraId="02C5059E" w14:textId="77777777" w:rsidR="00252E09" w:rsidRPr="00D24F8D" w:rsidRDefault="00252E09" w:rsidP="00E8485B">
            <w:pPr>
              <w:rPr>
                <w:sz w:val="15"/>
                <w:szCs w:val="15"/>
              </w:rPr>
            </w:pPr>
          </w:p>
        </w:tc>
        <w:tc>
          <w:tcPr>
            <w:tcW w:w="415" w:type="dxa"/>
            <w:tcBorders>
              <w:top w:val="nil"/>
              <w:left w:val="nil"/>
              <w:bottom w:val="nil"/>
              <w:right w:val="nil"/>
            </w:tcBorders>
            <w:shd w:val="clear" w:color="auto" w:fill="auto"/>
            <w:noWrap/>
            <w:vAlign w:val="bottom"/>
            <w:hideMark/>
          </w:tcPr>
          <w:p w14:paraId="5B752B6E" w14:textId="77777777" w:rsidR="00252E09" w:rsidRPr="00D24F8D" w:rsidRDefault="00252E09" w:rsidP="00E8485B">
            <w:pPr>
              <w:rPr>
                <w:sz w:val="15"/>
                <w:szCs w:val="15"/>
              </w:rPr>
            </w:pPr>
          </w:p>
        </w:tc>
        <w:tc>
          <w:tcPr>
            <w:tcW w:w="415" w:type="dxa"/>
            <w:tcBorders>
              <w:top w:val="nil"/>
              <w:left w:val="nil"/>
              <w:bottom w:val="nil"/>
              <w:right w:val="nil"/>
            </w:tcBorders>
            <w:shd w:val="clear" w:color="auto" w:fill="auto"/>
            <w:noWrap/>
            <w:vAlign w:val="bottom"/>
            <w:hideMark/>
          </w:tcPr>
          <w:p w14:paraId="390FFB2C" w14:textId="77777777" w:rsidR="00252E09" w:rsidRPr="00D24F8D" w:rsidRDefault="00252E09" w:rsidP="00E8485B">
            <w:pPr>
              <w:rPr>
                <w:sz w:val="15"/>
                <w:szCs w:val="15"/>
              </w:rPr>
            </w:pPr>
          </w:p>
        </w:tc>
        <w:tc>
          <w:tcPr>
            <w:tcW w:w="1248" w:type="dxa"/>
            <w:gridSpan w:val="3"/>
            <w:tcBorders>
              <w:top w:val="nil"/>
              <w:left w:val="nil"/>
              <w:bottom w:val="nil"/>
              <w:right w:val="nil"/>
            </w:tcBorders>
            <w:shd w:val="clear" w:color="auto" w:fill="auto"/>
            <w:noWrap/>
            <w:vAlign w:val="bottom"/>
            <w:hideMark/>
          </w:tcPr>
          <w:p w14:paraId="35239A28" w14:textId="77777777" w:rsidR="00252E09" w:rsidRPr="00D24F8D" w:rsidRDefault="00252E09" w:rsidP="00E8485B">
            <w:pPr>
              <w:rPr>
                <w:b/>
                <w:bCs/>
                <w:sz w:val="15"/>
                <w:szCs w:val="15"/>
              </w:rPr>
            </w:pPr>
            <w:r w:rsidRPr="00D24F8D">
              <w:rPr>
                <w:b/>
                <w:bCs/>
                <w:sz w:val="15"/>
                <w:szCs w:val="15"/>
              </w:rPr>
              <w:t xml:space="preserve">Приложение № 2                                                                                                               </w:t>
            </w:r>
          </w:p>
        </w:tc>
      </w:tr>
      <w:tr w:rsidR="00252E09" w:rsidRPr="00D24F8D" w14:paraId="6404A9C2" w14:textId="77777777" w:rsidTr="00E8485B">
        <w:trPr>
          <w:gridAfter w:val="1"/>
          <w:wAfter w:w="11" w:type="dxa"/>
          <w:trHeight w:val="195"/>
          <w:jc w:val="center"/>
        </w:trPr>
        <w:tc>
          <w:tcPr>
            <w:tcW w:w="211" w:type="dxa"/>
            <w:tcBorders>
              <w:top w:val="nil"/>
              <w:left w:val="nil"/>
              <w:bottom w:val="nil"/>
              <w:right w:val="nil"/>
            </w:tcBorders>
            <w:shd w:val="clear" w:color="auto" w:fill="auto"/>
            <w:noWrap/>
            <w:vAlign w:val="bottom"/>
            <w:hideMark/>
          </w:tcPr>
          <w:p w14:paraId="227BC946" w14:textId="77777777" w:rsidR="00252E09" w:rsidRPr="00D24F8D" w:rsidRDefault="00252E09" w:rsidP="00E8485B">
            <w:pPr>
              <w:rPr>
                <w:b/>
                <w:bCs/>
                <w:sz w:val="15"/>
                <w:szCs w:val="15"/>
              </w:rPr>
            </w:pPr>
          </w:p>
        </w:tc>
        <w:tc>
          <w:tcPr>
            <w:tcW w:w="1031" w:type="dxa"/>
            <w:tcBorders>
              <w:top w:val="nil"/>
              <w:left w:val="nil"/>
              <w:bottom w:val="nil"/>
              <w:right w:val="nil"/>
            </w:tcBorders>
            <w:shd w:val="clear" w:color="auto" w:fill="auto"/>
            <w:noWrap/>
            <w:vAlign w:val="bottom"/>
            <w:hideMark/>
          </w:tcPr>
          <w:p w14:paraId="01E555AE" w14:textId="77777777" w:rsidR="00252E09" w:rsidRPr="00D24F8D" w:rsidRDefault="00252E09" w:rsidP="00E8485B">
            <w:pPr>
              <w:rPr>
                <w:sz w:val="15"/>
                <w:szCs w:val="15"/>
              </w:rPr>
            </w:pPr>
          </w:p>
        </w:tc>
        <w:tc>
          <w:tcPr>
            <w:tcW w:w="407" w:type="dxa"/>
            <w:tcBorders>
              <w:top w:val="nil"/>
              <w:left w:val="nil"/>
              <w:bottom w:val="nil"/>
              <w:right w:val="nil"/>
            </w:tcBorders>
            <w:shd w:val="clear" w:color="auto" w:fill="auto"/>
            <w:noWrap/>
            <w:vAlign w:val="bottom"/>
            <w:hideMark/>
          </w:tcPr>
          <w:p w14:paraId="5614A01E" w14:textId="77777777" w:rsidR="00252E09" w:rsidRPr="00D24F8D" w:rsidRDefault="00252E09" w:rsidP="00E8485B">
            <w:pPr>
              <w:rPr>
                <w:sz w:val="15"/>
                <w:szCs w:val="15"/>
              </w:rPr>
            </w:pPr>
          </w:p>
        </w:tc>
        <w:tc>
          <w:tcPr>
            <w:tcW w:w="221" w:type="dxa"/>
            <w:tcBorders>
              <w:top w:val="nil"/>
              <w:left w:val="nil"/>
              <w:bottom w:val="nil"/>
              <w:right w:val="nil"/>
            </w:tcBorders>
            <w:shd w:val="clear" w:color="auto" w:fill="auto"/>
            <w:noWrap/>
            <w:vAlign w:val="bottom"/>
            <w:hideMark/>
          </w:tcPr>
          <w:p w14:paraId="704F89AC" w14:textId="77777777" w:rsidR="00252E09" w:rsidRPr="00D24F8D" w:rsidRDefault="00252E09" w:rsidP="00E8485B">
            <w:pPr>
              <w:rPr>
                <w:sz w:val="15"/>
                <w:szCs w:val="15"/>
              </w:rPr>
            </w:pPr>
          </w:p>
        </w:tc>
        <w:tc>
          <w:tcPr>
            <w:tcW w:w="571" w:type="dxa"/>
            <w:tcBorders>
              <w:top w:val="nil"/>
              <w:left w:val="nil"/>
              <w:bottom w:val="nil"/>
              <w:right w:val="nil"/>
            </w:tcBorders>
            <w:shd w:val="clear" w:color="auto" w:fill="auto"/>
            <w:noWrap/>
            <w:vAlign w:val="bottom"/>
            <w:hideMark/>
          </w:tcPr>
          <w:p w14:paraId="3661761C" w14:textId="77777777" w:rsidR="00252E09" w:rsidRPr="00D24F8D" w:rsidRDefault="00252E09" w:rsidP="00E8485B">
            <w:pPr>
              <w:rPr>
                <w:sz w:val="15"/>
                <w:szCs w:val="15"/>
              </w:rPr>
            </w:pPr>
          </w:p>
        </w:tc>
        <w:tc>
          <w:tcPr>
            <w:tcW w:w="317" w:type="dxa"/>
            <w:tcBorders>
              <w:top w:val="nil"/>
              <w:left w:val="nil"/>
              <w:bottom w:val="nil"/>
              <w:right w:val="nil"/>
            </w:tcBorders>
            <w:shd w:val="clear" w:color="auto" w:fill="auto"/>
            <w:noWrap/>
            <w:vAlign w:val="bottom"/>
            <w:hideMark/>
          </w:tcPr>
          <w:p w14:paraId="53FCD5EE" w14:textId="77777777" w:rsidR="00252E09" w:rsidRPr="00D24F8D" w:rsidRDefault="00252E09" w:rsidP="00E8485B">
            <w:pPr>
              <w:rPr>
                <w:sz w:val="15"/>
                <w:szCs w:val="15"/>
              </w:rPr>
            </w:pPr>
          </w:p>
        </w:tc>
        <w:tc>
          <w:tcPr>
            <w:tcW w:w="531" w:type="dxa"/>
            <w:tcBorders>
              <w:top w:val="nil"/>
              <w:left w:val="nil"/>
              <w:bottom w:val="nil"/>
              <w:right w:val="nil"/>
            </w:tcBorders>
            <w:shd w:val="clear" w:color="auto" w:fill="auto"/>
            <w:noWrap/>
            <w:vAlign w:val="bottom"/>
            <w:hideMark/>
          </w:tcPr>
          <w:p w14:paraId="25A7E96C" w14:textId="77777777" w:rsidR="00252E09" w:rsidRPr="00D24F8D" w:rsidRDefault="00252E09" w:rsidP="00E8485B">
            <w:pPr>
              <w:rPr>
                <w:sz w:val="15"/>
                <w:szCs w:val="15"/>
              </w:rPr>
            </w:pPr>
          </w:p>
        </w:tc>
        <w:tc>
          <w:tcPr>
            <w:tcW w:w="531" w:type="dxa"/>
            <w:tcBorders>
              <w:top w:val="nil"/>
              <w:left w:val="nil"/>
              <w:bottom w:val="nil"/>
              <w:right w:val="nil"/>
            </w:tcBorders>
            <w:shd w:val="clear" w:color="auto" w:fill="auto"/>
            <w:noWrap/>
            <w:vAlign w:val="bottom"/>
            <w:hideMark/>
          </w:tcPr>
          <w:p w14:paraId="35B2A588" w14:textId="77777777" w:rsidR="00252E09" w:rsidRPr="00D24F8D" w:rsidRDefault="00252E09" w:rsidP="00E8485B">
            <w:pPr>
              <w:rPr>
                <w:sz w:val="15"/>
                <w:szCs w:val="15"/>
              </w:rPr>
            </w:pPr>
          </w:p>
        </w:tc>
        <w:tc>
          <w:tcPr>
            <w:tcW w:w="531" w:type="dxa"/>
            <w:tcBorders>
              <w:top w:val="nil"/>
              <w:left w:val="nil"/>
              <w:bottom w:val="nil"/>
              <w:right w:val="nil"/>
            </w:tcBorders>
            <w:shd w:val="clear" w:color="auto" w:fill="auto"/>
            <w:noWrap/>
            <w:vAlign w:val="bottom"/>
            <w:hideMark/>
          </w:tcPr>
          <w:p w14:paraId="21852F52" w14:textId="77777777" w:rsidR="00252E09" w:rsidRPr="00D24F8D" w:rsidRDefault="00252E09" w:rsidP="00E8485B">
            <w:pPr>
              <w:rPr>
                <w:sz w:val="15"/>
                <w:szCs w:val="15"/>
              </w:rPr>
            </w:pPr>
          </w:p>
        </w:tc>
        <w:tc>
          <w:tcPr>
            <w:tcW w:w="531" w:type="dxa"/>
            <w:tcBorders>
              <w:top w:val="nil"/>
              <w:left w:val="nil"/>
              <w:bottom w:val="nil"/>
              <w:right w:val="nil"/>
            </w:tcBorders>
            <w:shd w:val="clear" w:color="auto" w:fill="auto"/>
            <w:noWrap/>
            <w:vAlign w:val="bottom"/>
            <w:hideMark/>
          </w:tcPr>
          <w:p w14:paraId="0D751942" w14:textId="77777777" w:rsidR="00252E09" w:rsidRPr="00D24F8D" w:rsidRDefault="00252E09" w:rsidP="00E8485B">
            <w:pPr>
              <w:rPr>
                <w:sz w:val="15"/>
                <w:szCs w:val="15"/>
              </w:rPr>
            </w:pPr>
          </w:p>
        </w:tc>
        <w:tc>
          <w:tcPr>
            <w:tcW w:w="531" w:type="dxa"/>
            <w:tcBorders>
              <w:top w:val="nil"/>
              <w:left w:val="nil"/>
              <w:bottom w:val="nil"/>
              <w:right w:val="nil"/>
            </w:tcBorders>
            <w:shd w:val="clear" w:color="auto" w:fill="auto"/>
            <w:noWrap/>
            <w:vAlign w:val="bottom"/>
            <w:hideMark/>
          </w:tcPr>
          <w:p w14:paraId="6056C2DB" w14:textId="77777777" w:rsidR="00252E09" w:rsidRPr="00D24F8D" w:rsidRDefault="00252E09" w:rsidP="00E8485B">
            <w:pPr>
              <w:rPr>
                <w:sz w:val="15"/>
                <w:szCs w:val="15"/>
              </w:rPr>
            </w:pPr>
          </w:p>
        </w:tc>
        <w:tc>
          <w:tcPr>
            <w:tcW w:w="460" w:type="dxa"/>
            <w:tcBorders>
              <w:top w:val="nil"/>
              <w:left w:val="nil"/>
              <w:bottom w:val="nil"/>
              <w:right w:val="nil"/>
            </w:tcBorders>
            <w:shd w:val="clear" w:color="auto" w:fill="auto"/>
            <w:noWrap/>
            <w:vAlign w:val="bottom"/>
            <w:hideMark/>
          </w:tcPr>
          <w:p w14:paraId="7B7E2924" w14:textId="77777777" w:rsidR="00252E09" w:rsidRPr="00D24F8D" w:rsidRDefault="00252E09" w:rsidP="00E8485B">
            <w:pPr>
              <w:rPr>
                <w:sz w:val="15"/>
                <w:szCs w:val="15"/>
              </w:rPr>
            </w:pPr>
          </w:p>
        </w:tc>
        <w:tc>
          <w:tcPr>
            <w:tcW w:w="415" w:type="dxa"/>
            <w:tcBorders>
              <w:top w:val="nil"/>
              <w:left w:val="nil"/>
              <w:bottom w:val="nil"/>
              <w:right w:val="nil"/>
            </w:tcBorders>
            <w:shd w:val="clear" w:color="auto" w:fill="auto"/>
            <w:noWrap/>
            <w:vAlign w:val="bottom"/>
            <w:hideMark/>
          </w:tcPr>
          <w:p w14:paraId="31FD4543" w14:textId="77777777" w:rsidR="00252E09" w:rsidRPr="00D24F8D" w:rsidRDefault="00252E09" w:rsidP="00E8485B">
            <w:pPr>
              <w:rPr>
                <w:sz w:val="15"/>
                <w:szCs w:val="15"/>
              </w:rPr>
            </w:pPr>
          </w:p>
        </w:tc>
        <w:tc>
          <w:tcPr>
            <w:tcW w:w="415" w:type="dxa"/>
            <w:tcBorders>
              <w:top w:val="nil"/>
              <w:left w:val="nil"/>
              <w:bottom w:val="nil"/>
              <w:right w:val="nil"/>
            </w:tcBorders>
            <w:shd w:val="clear" w:color="auto" w:fill="auto"/>
            <w:noWrap/>
            <w:vAlign w:val="bottom"/>
            <w:hideMark/>
          </w:tcPr>
          <w:p w14:paraId="5C56E67E" w14:textId="77777777" w:rsidR="00252E09" w:rsidRPr="00D24F8D" w:rsidRDefault="00252E09" w:rsidP="00E8485B">
            <w:pPr>
              <w:rPr>
                <w:sz w:val="15"/>
                <w:szCs w:val="15"/>
              </w:rPr>
            </w:pPr>
          </w:p>
        </w:tc>
        <w:tc>
          <w:tcPr>
            <w:tcW w:w="415" w:type="dxa"/>
            <w:tcBorders>
              <w:top w:val="nil"/>
              <w:left w:val="nil"/>
              <w:bottom w:val="nil"/>
              <w:right w:val="nil"/>
            </w:tcBorders>
            <w:shd w:val="clear" w:color="auto" w:fill="auto"/>
            <w:noWrap/>
            <w:vAlign w:val="bottom"/>
            <w:hideMark/>
          </w:tcPr>
          <w:p w14:paraId="0CD550BC" w14:textId="77777777" w:rsidR="00252E09" w:rsidRPr="00D24F8D" w:rsidRDefault="00252E09" w:rsidP="00E8485B">
            <w:pPr>
              <w:rPr>
                <w:sz w:val="15"/>
                <w:szCs w:val="15"/>
              </w:rPr>
            </w:pPr>
          </w:p>
        </w:tc>
        <w:tc>
          <w:tcPr>
            <w:tcW w:w="482" w:type="dxa"/>
            <w:tcBorders>
              <w:top w:val="nil"/>
              <w:left w:val="nil"/>
              <w:bottom w:val="nil"/>
              <w:right w:val="nil"/>
            </w:tcBorders>
            <w:shd w:val="clear" w:color="auto" w:fill="auto"/>
            <w:noWrap/>
            <w:vAlign w:val="bottom"/>
            <w:hideMark/>
          </w:tcPr>
          <w:p w14:paraId="6E86F16B" w14:textId="77777777" w:rsidR="00252E09" w:rsidRPr="00D24F8D" w:rsidRDefault="00252E09" w:rsidP="00E8485B">
            <w:pPr>
              <w:rPr>
                <w:sz w:val="15"/>
                <w:szCs w:val="15"/>
              </w:rPr>
            </w:pPr>
          </w:p>
        </w:tc>
        <w:tc>
          <w:tcPr>
            <w:tcW w:w="415" w:type="dxa"/>
            <w:tcBorders>
              <w:top w:val="nil"/>
              <w:left w:val="nil"/>
              <w:bottom w:val="nil"/>
              <w:right w:val="nil"/>
            </w:tcBorders>
            <w:shd w:val="clear" w:color="auto" w:fill="auto"/>
            <w:noWrap/>
            <w:vAlign w:val="bottom"/>
            <w:hideMark/>
          </w:tcPr>
          <w:p w14:paraId="49E88DC2" w14:textId="77777777" w:rsidR="00252E09" w:rsidRPr="00D24F8D" w:rsidRDefault="00252E09" w:rsidP="00E8485B">
            <w:pPr>
              <w:rPr>
                <w:sz w:val="15"/>
                <w:szCs w:val="15"/>
              </w:rPr>
            </w:pPr>
          </w:p>
        </w:tc>
        <w:tc>
          <w:tcPr>
            <w:tcW w:w="415" w:type="dxa"/>
            <w:tcBorders>
              <w:top w:val="nil"/>
              <w:left w:val="nil"/>
              <w:bottom w:val="nil"/>
              <w:right w:val="nil"/>
            </w:tcBorders>
            <w:shd w:val="clear" w:color="auto" w:fill="auto"/>
            <w:noWrap/>
            <w:vAlign w:val="bottom"/>
            <w:hideMark/>
          </w:tcPr>
          <w:p w14:paraId="799316ED" w14:textId="77777777" w:rsidR="00252E09" w:rsidRPr="00D24F8D" w:rsidRDefault="00252E09" w:rsidP="00E8485B">
            <w:pPr>
              <w:rPr>
                <w:sz w:val="15"/>
                <w:szCs w:val="15"/>
              </w:rPr>
            </w:pPr>
          </w:p>
        </w:tc>
        <w:tc>
          <w:tcPr>
            <w:tcW w:w="416" w:type="dxa"/>
            <w:tcBorders>
              <w:top w:val="nil"/>
              <w:left w:val="nil"/>
              <w:bottom w:val="nil"/>
              <w:right w:val="nil"/>
            </w:tcBorders>
            <w:shd w:val="clear" w:color="auto" w:fill="auto"/>
            <w:noWrap/>
            <w:vAlign w:val="bottom"/>
            <w:hideMark/>
          </w:tcPr>
          <w:p w14:paraId="1AE37EEE" w14:textId="77777777" w:rsidR="00252E09" w:rsidRPr="00D24F8D" w:rsidRDefault="00252E09" w:rsidP="00E8485B">
            <w:pPr>
              <w:rPr>
                <w:sz w:val="15"/>
                <w:szCs w:val="15"/>
              </w:rPr>
            </w:pPr>
          </w:p>
        </w:tc>
        <w:tc>
          <w:tcPr>
            <w:tcW w:w="416" w:type="dxa"/>
            <w:tcBorders>
              <w:top w:val="nil"/>
              <w:left w:val="nil"/>
              <w:bottom w:val="nil"/>
              <w:right w:val="nil"/>
            </w:tcBorders>
            <w:shd w:val="clear" w:color="auto" w:fill="auto"/>
            <w:noWrap/>
            <w:vAlign w:val="bottom"/>
            <w:hideMark/>
          </w:tcPr>
          <w:p w14:paraId="24893B9E" w14:textId="77777777" w:rsidR="00252E09" w:rsidRPr="00D24F8D" w:rsidRDefault="00252E09" w:rsidP="00E8485B">
            <w:pPr>
              <w:rPr>
                <w:sz w:val="15"/>
                <w:szCs w:val="15"/>
              </w:rPr>
            </w:pPr>
          </w:p>
        </w:tc>
        <w:tc>
          <w:tcPr>
            <w:tcW w:w="416" w:type="dxa"/>
            <w:tcBorders>
              <w:top w:val="nil"/>
              <w:left w:val="nil"/>
              <w:bottom w:val="nil"/>
              <w:right w:val="nil"/>
            </w:tcBorders>
            <w:shd w:val="clear" w:color="auto" w:fill="auto"/>
            <w:noWrap/>
            <w:vAlign w:val="bottom"/>
            <w:hideMark/>
          </w:tcPr>
          <w:p w14:paraId="3FC0D6FE" w14:textId="77777777" w:rsidR="00252E09" w:rsidRPr="00D24F8D" w:rsidRDefault="00252E09" w:rsidP="00E8485B">
            <w:pPr>
              <w:rPr>
                <w:sz w:val="15"/>
                <w:szCs w:val="15"/>
              </w:rPr>
            </w:pPr>
          </w:p>
        </w:tc>
      </w:tr>
      <w:tr w:rsidR="00252E09" w:rsidRPr="00D24F8D" w14:paraId="464A0E3D" w14:textId="77777777" w:rsidTr="00E8485B">
        <w:trPr>
          <w:gridAfter w:val="1"/>
          <w:wAfter w:w="11" w:type="dxa"/>
          <w:trHeight w:val="540"/>
          <w:jc w:val="center"/>
        </w:trPr>
        <w:tc>
          <w:tcPr>
            <w:tcW w:w="9678" w:type="dxa"/>
            <w:gridSpan w:val="21"/>
            <w:tcBorders>
              <w:top w:val="nil"/>
              <w:left w:val="nil"/>
              <w:bottom w:val="nil"/>
              <w:right w:val="nil"/>
            </w:tcBorders>
            <w:shd w:val="clear" w:color="auto" w:fill="auto"/>
            <w:noWrap/>
            <w:vAlign w:val="bottom"/>
            <w:hideMark/>
          </w:tcPr>
          <w:p w14:paraId="21F16F5D" w14:textId="77777777" w:rsidR="00252E09" w:rsidRPr="00D24F8D" w:rsidRDefault="00252E09" w:rsidP="00E8485B">
            <w:pPr>
              <w:jc w:val="center"/>
              <w:rPr>
                <w:b/>
                <w:bCs/>
                <w:sz w:val="15"/>
                <w:szCs w:val="15"/>
              </w:rPr>
            </w:pPr>
            <w:r w:rsidRPr="00D24F8D">
              <w:rPr>
                <w:b/>
                <w:bCs/>
                <w:sz w:val="15"/>
                <w:szCs w:val="15"/>
              </w:rPr>
              <w:t>Смета расходов на тепловую энергию ООО «ТеплоСнаб» за 2022 г., на 2024 г.</w:t>
            </w:r>
          </w:p>
        </w:tc>
      </w:tr>
      <w:tr w:rsidR="00252E09" w:rsidRPr="00D24F8D" w14:paraId="38C16BDE" w14:textId="77777777" w:rsidTr="00E8485B">
        <w:trPr>
          <w:gridAfter w:val="1"/>
          <w:wAfter w:w="11" w:type="dxa"/>
          <w:trHeight w:val="540"/>
          <w:jc w:val="center"/>
        </w:trPr>
        <w:tc>
          <w:tcPr>
            <w:tcW w:w="7118" w:type="dxa"/>
            <w:gridSpan w:val="15"/>
            <w:tcBorders>
              <w:top w:val="nil"/>
              <w:left w:val="nil"/>
              <w:bottom w:val="nil"/>
              <w:right w:val="nil"/>
            </w:tcBorders>
            <w:shd w:val="clear" w:color="auto" w:fill="auto"/>
            <w:vAlign w:val="bottom"/>
            <w:hideMark/>
          </w:tcPr>
          <w:p w14:paraId="221110A1" w14:textId="77777777" w:rsidR="00252E09" w:rsidRPr="00D24F8D" w:rsidRDefault="00252E09" w:rsidP="00E8485B">
            <w:pPr>
              <w:jc w:val="center"/>
              <w:rPr>
                <w:b/>
                <w:bCs/>
                <w:sz w:val="15"/>
                <w:szCs w:val="15"/>
              </w:rPr>
            </w:pPr>
          </w:p>
        </w:tc>
        <w:tc>
          <w:tcPr>
            <w:tcW w:w="482" w:type="dxa"/>
            <w:tcBorders>
              <w:top w:val="nil"/>
              <w:left w:val="nil"/>
              <w:bottom w:val="nil"/>
              <w:right w:val="nil"/>
            </w:tcBorders>
            <w:shd w:val="clear" w:color="auto" w:fill="auto"/>
            <w:vAlign w:val="bottom"/>
            <w:hideMark/>
          </w:tcPr>
          <w:p w14:paraId="03B7BB7F" w14:textId="77777777" w:rsidR="00252E09" w:rsidRPr="00D24F8D" w:rsidRDefault="00252E09" w:rsidP="00E8485B">
            <w:pPr>
              <w:jc w:val="center"/>
              <w:rPr>
                <w:sz w:val="15"/>
                <w:szCs w:val="15"/>
              </w:rPr>
            </w:pPr>
          </w:p>
        </w:tc>
        <w:tc>
          <w:tcPr>
            <w:tcW w:w="415" w:type="dxa"/>
            <w:tcBorders>
              <w:top w:val="nil"/>
              <w:left w:val="nil"/>
              <w:bottom w:val="nil"/>
              <w:right w:val="nil"/>
            </w:tcBorders>
            <w:shd w:val="clear" w:color="auto" w:fill="auto"/>
            <w:vAlign w:val="bottom"/>
            <w:hideMark/>
          </w:tcPr>
          <w:p w14:paraId="3AA0A3CB" w14:textId="77777777" w:rsidR="00252E09" w:rsidRPr="00D24F8D" w:rsidRDefault="00252E09" w:rsidP="00E8485B">
            <w:pPr>
              <w:rPr>
                <w:sz w:val="15"/>
                <w:szCs w:val="15"/>
              </w:rPr>
            </w:pPr>
          </w:p>
        </w:tc>
        <w:tc>
          <w:tcPr>
            <w:tcW w:w="415" w:type="dxa"/>
            <w:tcBorders>
              <w:top w:val="nil"/>
              <w:left w:val="nil"/>
              <w:bottom w:val="nil"/>
              <w:right w:val="nil"/>
            </w:tcBorders>
            <w:shd w:val="clear" w:color="auto" w:fill="auto"/>
            <w:vAlign w:val="bottom"/>
            <w:hideMark/>
          </w:tcPr>
          <w:p w14:paraId="3FB8867A" w14:textId="77777777" w:rsidR="00252E09" w:rsidRPr="00D24F8D" w:rsidRDefault="00252E09" w:rsidP="00E8485B">
            <w:pPr>
              <w:rPr>
                <w:sz w:val="15"/>
                <w:szCs w:val="15"/>
              </w:rPr>
            </w:pPr>
          </w:p>
        </w:tc>
        <w:tc>
          <w:tcPr>
            <w:tcW w:w="416" w:type="dxa"/>
            <w:tcBorders>
              <w:top w:val="nil"/>
              <w:left w:val="nil"/>
              <w:bottom w:val="nil"/>
              <w:right w:val="nil"/>
            </w:tcBorders>
            <w:shd w:val="clear" w:color="auto" w:fill="auto"/>
            <w:vAlign w:val="bottom"/>
            <w:hideMark/>
          </w:tcPr>
          <w:p w14:paraId="250BC718" w14:textId="77777777" w:rsidR="00252E09" w:rsidRPr="00D24F8D" w:rsidRDefault="00252E09" w:rsidP="00E8485B">
            <w:pPr>
              <w:rPr>
                <w:sz w:val="15"/>
                <w:szCs w:val="15"/>
              </w:rPr>
            </w:pPr>
          </w:p>
        </w:tc>
        <w:tc>
          <w:tcPr>
            <w:tcW w:w="416" w:type="dxa"/>
            <w:tcBorders>
              <w:top w:val="nil"/>
              <w:left w:val="nil"/>
              <w:bottom w:val="nil"/>
              <w:right w:val="nil"/>
            </w:tcBorders>
            <w:shd w:val="clear" w:color="auto" w:fill="auto"/>
            <w:vAlign w:val="bottom"/>
            <w:hideMark/>
          </w:tcPr>
          <w:p w14:paraId="4FE1B637" w14:textId="77777777" w:rsidR="00252E09" w:rsidRPr="00D24F8D" w:rsidRDefault="00252E09" w:rsidP="00E8485B">
            <w:pPr>
              <w:rPr>
                <w:sz w:val="15"/>
                <w:szCs w:val="15"/>
              </w:rPr>
            </w:pPr>
          </w:p>
        </w:tc>
        <w:tc>
          <w:tcPr>
            <w:tcW w:w="416" w:type="dxa"/>
            <w:tcBorders>
              <w:top w:val="nil"/>
              <w:left w:val="nil"/>
              <w:bottom w:val="nil"/>
              <w:right w:val="nil"/>
            </w:tcBorders>
            <w:shd w:val="clear" w:color="auto" w:fill="auto"/>
            <w:vAlign w:val="bottom"/>
            <w:hideMark/>
          </w:tcPr>
          <w:p w14:paraId="2118354C" w14:textId="77777777" w:rsidR="00252E09" w:rsidRPr="00D24F8D" w:rsidRDefault="00252E09" w:rsidP="00E8485B">
            <w:pPr>
              <w:rPr>
                <w:sz w:val="15"/>
                <w:szCs w:val="15"/>
              </w:rPr>
            </w:pPr>
          </w:p>
        </w:tc>
      </w:tr>
      <w:tr w:rsidR="00252E09" w:rsidRPr="00D24F8D" w14:paraId="2FFB56C9" w14:textId="77777777" w:rsidTr="00E8485B">
        <w:trPr>
          <w:gridAfter w:val="1"/>
          <w:wAfter w:w="11" w:type="dxa"/>
          <w:trHeight w:val="15"/>
          <w:jc w:val="center"/>
        </w:trPr>
        <w:tc>
          <w:tcPr>
            <w:tcW w:w="211" w:type="dxa"/>
            <w:tcBorders>
              <w:top w:val="nil"/>
              <w:left w:val="nil"/>
              <w:bottom w:val="nil"/>
              <w:right w:val="nil"/>
            </w:tcBorders>
            <w:shd w:val="clear" w:color="auto" w:fill="auto"/>
            <w:noWrap/>
            <w:vAlign w:val="bottom"/>
            <w:hideMark/>
          </w:tcPr>
          <w:p w14:paraId="6F53F385" w14:textId="77777777" w:rsidR="00252E09" w:rsidRPr="00D24F8D" w:rsidRDefault="00252E09" w:rsidP="00E8485B">
            <w:pPr>
              <w:rPr>
                <w:sz w:val="15"/>
                <w:szCs w:val="15"/>
              </w:rPr>
            </w:pPr>
          </w:p>
        </w:tc>
        <w:tc>
          <w:tcPr>
            <w:tcW w:w="1031" w:type="dxa"/>
            <w:tcBorders>
              <w:top w:val="nil"/>
              <w:left w:val="nil"/>
              <w:bottom w:val="nil"/>
              <w:right w:val="nil"/>
            </w:tcBorders>
            <w:shd w:val="clear" w:color="auto" w:fill="auto"/>
            <w:noWrap/>
            <w:vAlign w:val="bottom"/>
            <w:hideMark/>
          </w:tcPr>
          <w:p w14:paraId="02B22749" w14:textId="77777777" w:rsidR="00252E09" w:rsidRPr="00D24F8D" w:rsidRDefault="00252E09" w:rsidP="00E8485B">
            <w:pPr>
              <w:rPr>
                <w:sz w:val="15"/>
                <w:szCs w:val="15"/>
              </w:rPr>
            </w:pPr>
          </w:p>
        </w:tc>
        <w:tc>
          <w:tcPr>
            <w:tcW w:w="407" w:type="dxa"/>
            <w:tcBorders>
              <w:top w:val="nil"/>
              <w:left w:val="nil"/>
              <w:bottom w:val="nil"/>
              <w:right w:val="nil"/>
            </w:tcBorders>
            <w:shd w:val="clear" w:color="auto" w:fill="auto"/>
            <w:noWrap/>
            <w:vAlign w:val="bottom"/>
            <w:hideMark/>
          </w:tcPr>
          <w:p w14:paraId="0799D9A4" w14:textId="77777777" w:rsidR="00252E09" w:rsidRPr="00D24F8D" w:rsidRDefault="00252E09" w:rsidP="00E8485B">
            <w:pPr>
              <w:rPr>
                <w:sz w:val="15"/>
                <w:szCs w:val="15"/>
              </w:rPr>
            </w:pPr>
          </w:p>
        </w:tc>
        <w:tc>
          <w:tcPr>
            <w:tcW w:w="221" w:type="dxa"/>
            <w:tcBorders>
              <w:top w:val="nil"/>
              <w:left w:val="nil"/>
              <w:bottom w:val="nil"/>
              <w:right w:val="nil"/>
            </w:tcBorders>
            <w:shd w:val="clear" w:color="auto" w:fill="auto"/>
            <w:noWrap/>
            <w:vAlign w:val="bottom"/>
            <w:hideMark/>
          </w:tcPr>
          <w:p w14:paraId="343F0BF3" w14:textId="77777777" w:rsidR="00252E09" w:rsidRPr="00D24F8D" w:rsidRDefault="00252E09" w:rsidP="00E8485B">
            <w:pPr>
              <w:rPr>
                <w:sz w:val="15"/>
                <w:szCs w:val="15"/>
              </w:rPr>
            </w:pPr>
          </w:p>
        </w:tc>
        <w:tc>
          <w:tcPr>
            <w:tcW w:w="571" w:type="dxa"/>
            <w:tcBorders>
              <w:top w:val="nil"/>
              <w:left w:val="nil"/>
              <w:bottom w:val="nil"/>
              <w:right w:val="nil"/>
            </w:tcBorders>
            <w:shd w:val="clear" w:color="auto" w:fill="auto"/>
            <w:noWrap/>
            <w:vAlign w:val="bottom"/>
            <w:hideMark/>
          </w:tcPr>
          <w:p w14:paraId="71BA298E" w14:textId="77777777" w:rsidR="00252E09" w:rsidRPr="00D24F8D" w:rsidRDefault="00252E09" w:rsidP="00E8485B">
            <w:pPr>
              <w:rPr>
                <w:sz w:val="15"/>
                <w:szCs w:val="15"/>
              </w:rPr>
            </w:pPr>
          </w:p>
        </w:tc>
        <w:tc>
          <w:tcPr>
            <w:tcW w:w="317" w:type="dxa"/>
            <w:tcBorders>
              <w:top w:val="nil"/>
              <w:left w:val="nil"/>
              <w:bottom w:val="nil"/>
              <w:right w:val="nil"/>
            </w:tcBorders>
            <w:shd w:val="clear" w:color="auto" w:fill="auto"/>
            <w:noWrap/>
            <w:vAlign w:val="bottom"/>
            <w:hideMark/>
          </w:tcPr>
          <w:p w14:paraId="0DD917B3" w14:textId="77777777" w:rsidR="00252E09" w:rsidRPr="00D24F8D" w:rsidRDefault="00252E09" w:rsidP="00E8485B">
            <w:pPr>
              <w:rPr>
                <w:sz w:val="15"/>
                <w:szCs w:val="15"/>
              </w:rPr>
            </w:pPr>
          </w:p>
        </w:tc>
        <w:tc>
          <w:tcPr>
            <w:tcW w:w="531" w:type="dxa"/>
            <w:tcBorders>
              <w:top w:val="nil"/>
              <w:left w:val="nil"/>
              <w:bottom w:val="nil"/>
              <w:right w:val="nil"/>
            </w:tcBorders>
            <w:shd w:val="clear" w:color="auto" w:fill="auto"/>
            <w:noWrap/>
            <w:vAlign w:val="bottom"/>
            <w:hideMark/>
          </w:tcPr>
          <w:p w14:paraId="5C6EE77F" w14:textId="77777777" w:rsidR="00252E09" w:rsidRPr="00D24F8D" w:rsidRDefault="00252E09" w:rsidP="00E8485B">
            <w:pPr>
              <w:rPr>
                <w:sz w:val="15"/>
                <w:szCs w:val="15"/>
              </w:rPr>
            </w:pPr>
          </w:p>
        </w:tc>
        <w:tc>
          <w:tcPr>
            <w:tcW w:w="531" w:type="dxa"/>
            <w:tcBorders>
              <w:top w:val="nil"/>
              <w:left w:val="nil"/>
              <w:bottom w:val="nil"/>
              <w:right w:val="nil"/>
            </w:tcBorders>
            <w:shd w:val="clear" w:color="auto" w:fill="auto"/>
            <w:noWrap/>
            <w:vAlign w:val="bottom"/>
            <w:hideMark/>
          </w:tcPr>
          <w:p w14:paraId="25B3D931" w14:textId="77777777" w:rsidR="00252E09" w:rsidRPr="00D24F8D" w:rsidRDefault="00252E09" w:rsidP="00E8485B">
            <w:pPr>
              <w:rPr>
                <w:sz w:val="15"/>
                <w:szCs w:val="15"/>
              </w:rPr>
            </w:pPr>
          </w:p>
        </w:tc>
        <w:tc>
          <w:tcPr>
            <w:tcW w:w="531" w:type="dxa"/>
            <w:tcBorders>
              <w:top w:val="nil"/>
              <w:left w:val="nil"/>
              <w:bottom w:val="nil"/>
              <w:right w:val="nil"/>
            </w:tcBorders>
            <w:shd w:val="clear" w:color="auto" w:fill="auto"/>
            <w:noWrap/>
            <w:vAlign w:val="bottom"/>
            <w:hideMark/>
          </w:tcPr>
          <w:p w14:paraId="7F9FEF69" w14:textId="77777777" w:rsidR="00252E09" w:rsidRPr="00D24F8D" w:rsidRDefault="00252E09" w:rsidP="00E8485B">
            <w:pPr>
              <w:rPr>
                <w:sz w:val="15"/>
                <w:szCs w:val="15"/>
              </w:rPr>
            </w:pPr>
          </w:p>
        </w:tc>
        <w:tc>
          <w:tcPr>
            <w:tcW w:w="531" w:type="dxa"/>
            <w:tcBorders>
              <w:top w:val="nil"/>
              <w:left w:val="nil"/>
              <w:bottom w:val="nil"/>
              <w:right w:val="nil"/>
            </w:tcBorders>
            <w:shd w:val="clear" w:color="auto" w:fill="auto"/>
            <w:noWrap/>
            <w:vAlign w:val="bottom"/>
            <w:hideMark/>
          </w:tcPr>
          <w:p w14:paraId="35B07B58" w14:textId="77777777" w:rsidR="00252E09" w:rsidRPr="00D24F8D" w:rsidRDefault="00252E09" w:rsidP="00E8485B">
            <w:pPr>
              <w:rPr>
                <w:sz w:val="15"/>
                <w:szCs w:val="15"/>
              </w:rPr>
            </w:pPr>
          </w:p>
        </w:tc>
        <w:tc>
          <w:tcPr>
            <w:tcW w:w="531" w:type="dxa"/>
            <w:tcBorders>
              <w:top w:val="nil"/>
              <w:left w:val="nil"/>
              <w:bottom w:val="nil"/>
              <w:right w:val="nil"/>
            </w:tcBorders>
            <w:shd w:val="clear" w:color="auto" w:fill="auto"/>
            <w:noWrap/>
            <w:vAlign w:val="bottom"/>
            <w:hideMark/>
          </w:tcPr>
          <w:p w14:paraId="4E789D89" w14:textId="77777777" w:rsidR="00252E09" w:rsidRPr="00D24F8D" w:rsidRDefault="00252E09" w:rsidP="00E8485B">
            <w:pPr>
              <w:rPr>
                <w:sz w:val="15"/>
                <w:szCs w:val="15"/>
              </w:rPr>
            </w:pPr>
          </w:p>
        </w:tc>
        <w:tc>
          <w:tcPr>
            <w:tcW w:w="460" w:type="dxa"/>
            <w:tcBorders>
              <w:top w:val="nil"/>
              <w:left w:val="nil"/>
              <w:bottom w:val="nil"/>
              <w:right w:val="nil"/>
            </w:tcBorders>
            <w:shd w:val="clear" w:color="auto" w:fill="auto"/>
            <w:noWrap/>
            <w:vAlign w:val="bottom"/>
            <w:hideMark/>
          </w:tcPr>
          <w:p w14:paraId="04405DF3" w14:textId="77777777" w:rsidR="00252E09" w:rsidRPr="00D24F8D" w:rsidRDefault="00252E09" w:rsidP="00E8485B">
            <w:pPr>
              <w:rPr>
                <w:sz w:val="15"/>
                <w:szCs w:val="15"/>
              </w:rPr>
            </w:pPr>
          </w:p>
        </w:tc>
        <w:tc>
          <w:tcPr>
            <w:tcW w:w="415" w:type="dxa"/>
            <w:tcBorders>
              <w:top w:val="nil"/>
              <w:left w:val="nil"/>
              <w:bottom w:val="nil"/>
              <w:right w:val="nil"/>
            </w:tcBorders>
            <w:shd w:val="clear" w:color="auto" w:fill="auto"/>
            <w:noWrap/>
            <w:vAlign w:val="bottom"/>
            <w:hideMark/>
          </w:tcPr>
          <w:p w14:paraId="3460EA33" w14:textId="77777777" w:rsidR="00252E09" w:rsidRPr="00D24F8D" w:rsidRDefault="00252E09" w:rsidP="00E8485B">
            <w:pPr>
              <w:rPr>
                <w:sz w:val="15"/>
                <w:szCs w:val="15"/>
              </w:rPr>
            </w:pPr>
          </w:p>
        </w:tc>
        <w:tc>
          <w:tcPr>
            <w:tcW w:w="415" w:type="dxa"/>
            <w:tcBorders>
              <w:top w:val="nil"/>
              <w:left w:val="nil"/>
              <w:bottom w:val="nil"/>
              <w:right w:val="nil"/>
            </w:tcBorders>
            <w:shd w:val="clear" w:color="auto" w:fill="auto"/>
            <w:noWrap/>
            <w:vAlign w:val="bottom"/>
            <w:hideMark/>
          </w:tcPr>
          <w:p w14:paraId="050585D7" w14:textId="77777777" w:rsidR="00252E09" w:rsidRPr="00D24F8D" w:rsidRDefault="00252E09" w:rsidP="00E8485B">
            <w:pPr>
              <w:rPr>
                <w:sz w:val="15"/>
                <w:szCs w:val="15"/>
              </w:rPr>
            </w:pPr>
          </w:p>
        </w:tc>
        <w:tc>
          <w:tcPr>
            <w:tcW w:w="415" w:type="dxa"/>
            <w:tcBorders>
              <w:top w:val="nil"/>
              <w:left w:val="nil"/>
              <w:bottom w:val="nil"/>
              <w:right w:val="nil"/>
            </w:tcBorders>
            <w:shd w:val="clear" w:color="auto" w:fill="auto"/>
            <w:noWrap/>
            <w:vAlign w:val="bottom"/>
            <w:hideMark/>
          </w:tcPr>
          <w:p w14:paraId="3FEC3E61" w14:textId="77777777" w:rsidR="00252E09" w:rsidRPr="00D24F8D" w:rsidRDefault="00252E09" w:rsidP="00E8485B">
            <w:pPr>
              <w:rPr>
                <w:sz w:val="15"/>
                <w:szCs w:val="15"/>
              </w:rPr>
            </w:pPr>
          </w:p>
        </w:tc>
        <w:tc>
          <w:tcPr>
            <w:tcW w:w="482" w:type="dxa"/>
            <w:tcBorders>
              <w:top w:val="nil"/>
              <w:left w:val="nil"/>
              <w:bottom w:val="nil"/>
              <w:right w:val="nil"/>
            </w:tcBorders>
            <w:shd w:val="clear" w:color="auto" w:fill="auto"/>
            <w:noWrap/>
            <w:vAlign w:val="bottom"/>
            <w:hideMark/>
          </w:tcPr>
          <w:p w14:paraId="6521EEB2" w14:textId="77777777" w:rsidR="00252E09" w:rsidRPr="00D24F8D" w:rsidRDefault="00252E09" w:rsidP="00E8485B">
            <w:pPr>
              <w:rPr>
                <w:sz w:val="15"/>
                <w:szCs w:val="15"/>
              </w:rPr>
            </w:pPr>
          </w:p>
        </w:tc>
        <w:tc>
          <w:tcPr>
            <w:tcW w:w="415" w:type="dxa"/>
            <w:tcBorders>
              <w:top w:val="nil"/>
              <w:left w:val="nil"/>
              <w:bottom w:val="nil"/>
              <w:right w:val="nil"/>
            </w:tcBorders>
            <w:shd w:val="clear" w:color="auto" w:fill="auto"/>
            <w:noWrap/>
            <w:vAlign w:val="bottom"/>
            <w:hideMark/>
          </w:tcPr>
          <w:p w14:paraId="61CF0C3C" w14:textId="77777777" w:rsidR="00252E09" w:rsidRPr="00D24F8D" w:rsidRDefault="00252E09" w:rsidP="00E8485B">
            <w:pPr>
              <w:rPr>
                <w:sz w:val="15"/>
                <w:szCs w:val="15"/>
              </w:rPr>
            </w:pPr>
          </w:p>
        </w:tc>
        <w:tc>
          <w:tcPr>
            <w:tcW w:w="415" w:type="dxa"/>
            <w:tcBorders>
              <w:top w:val="nil"/>
              <w:left w:val="nil"/>
              <w:bottom w:val="nil"/>
              <w:right w:val="nil"/>
            </w:tcBorders>
            <w:shd w:val="clear" w:color="auto" w:fill="auto"/>
            <w:noWrap/>
            <w:vAlign w:val="bottom"/>
            <w:hideMark/>
          </w:tcPr>
          <w:p w14:paraId="5F155760" w14:textId="77777777" w:rsidR="00252E09" w:rsidRPr="00D24F8D" w:rsidRDefault="00252E09" w:rsidP="00E8485B">
            <w:pPr>
              <w:rPr>
                <w:sz w:val="15"/>
                <w:szCs w:val="15"/>
              </w:rPr>
            </w:pPr>
          </w:p>
        </w:tc>
        <w:tc>
          <w:tcPr>
            <w:tcW w:w="416" w:type="dxa"/>
            <w:tcBorders>
              <w:top w:val="nil"/>
              <w:left w:val="nil"/>
              <w:bottom w:val="nil"/>
              <w:right w:val="nil"/>
            </w:tcBorders>
            <w:shd w:val="clear" w:color="auto" w:fill="auto"/>
            <w:noWrap/>
            <w:vAlign w:val="bottom"/>
            <w:hideMark/>
          </w:tcPr>
          <w:p w14:paraId="50C5E833" w14:textId="77777777" w:rsidR="00252E09" w:rsidRPr="00D24F8D" w:rsidRDefault="00252E09" w:rsidP="00E8485B">
            <w:pPr>
              <w:rPr>
                <w:sz w:val="15"/>
                <w:szCs w:val="15"/>
              </w:rPr>
            </w:pPr>
          </w:p>
        </w:tc>
        <w:tc>
          <w:tcPr>
            <w:tcW w:w="416" w:type="dxa"/>
            <w:tcBorders>
              <w:top w:val="nil"/>
              <w:left w:val="nil"/>
              <w:bottom w:val="nil"/>
              <w:right w:val="nil"/>
            </w:tcBorders>
            <w:shd w:val="clear" w:color="auto" w:fill="auto"/>
            <w:noWrap/>
            <w:vAlign w:val="bottom"/>
            <w:hideMark/>
          </w:tcPr>
          <w:p w14:paraId="5369BCB3" w14:textId="77777777" w:rsidR="00252E09" w:rsidRPr="00D24F8D" w:rsidRDefault="00252E09" w:rsidP="00E8485B">
            <w:pPr>
              <w:rPr>
                <w:sz w:val="15"/>
                <w:szCs w:val="15"/>
              </w:rPr>
            </w:pPr>
          </w:p>
        </w:tc>
        <w:tc>
          <w:tcPr>
            <w:tcW w:w="416" w:type="dxa"/>
            <w:tcBorders>
              <w:top w:val="nil"/>
              <w:left w:val="nil"/>
              <w:bottom w:val="nil"/>
              <w:right w:val="nil"/>
            </w:tcBorders>
            <w:shd w:val="clear" w:color="auto" w:fill="auto"/>
            <w:noWrap/>
            <w:vAlign w:val="bottom"/>
            <w:hideMark/>
          </w:tcPr>
          <w:p w14:paraId="1A790682" w14:textId="77777777" w:rsidR="00252E09" w:rsidRPr="00D24F8D" w:rsidRDefault="00252E09" w:rsidP="00E8485B">
            <w:pPr>
              <w:rPr>
                <w:sz w:val="15"/>
                <w:szCs w:val="15"/>
              </w:rPr>
            </w:pPr>
          </w:p>
        </w:tc>
      </w:tr>
      <w:tr w:rsidR="00252E09" w:rsidRPr="00D24F8D" w14:paraId="3CC0B995" w14:textId="77777777" w:rsidTr="00E8485B">
        <w:trPr>
          <w:gridAfter w:val="1"/>
          <w:wAfter w:w="11" w:type="dxa"/>
          <w:trHeight w:val="300"/>
          <w:jc w:val="center"/>
        </w:trPr>
        <w:tc>
          <w:tcPr>
            <w:tcW w:w="211" w:type="dxa"/>
            <w:tcBorders>
              <w:top w:val="nil"/>
              <w:left w:val="nil"/>
              <w:bottom w:val="nil"/>
              <w:right w:val="nil"/>
            </w:tcBorders>
            <w:shd w:val="clear" w:color="auto" w:fill="auto"/>
            <w:noWrap/>
            <w:vAlign w:val="bottom"/>
            <w:hideMark/>
          </w:tcPr>
          <w:p w14:paraId="583D2147" w14:textId="77777777" w:rsidR="00252E09" w:rsidRPr="00D24F8D" w:rsidRDefault="00252E09" w:rsidP="00E8485B">
            <w:pPr>
              <w:rPr>
                <w:sz w:val="15"/>
                <w:szCs w:val="15"/>
              </w:rPr>
            </w:pPr>
          </w:p>
        </w:tc>
        <w:tc>
          <w:tcPr>
            <w:tcW w:w="1031" w:type="dxa"/>
            <w:tcBorders>
              <w:top w:val="nil"/>
              <w:left w:val="nil"/>
              <w:bottom w:val="nil"/>
              <w:right w:val="nil"/>
            </w:tcBorders>
            <w:shd w:val="clear" w:color="auto" w:fill="auto"/>
            <w:noWrap/>
            <w:vAlign w:val="bottom"/>
            <w:hideMark/>
          </w:tcPr>
          <w:p w14:paraId="3C328CD7" w14:textId="77777777" w:rsidR="00252E09" w:rsidRPr="00D24F8D" w:rsidRDefault="00252E09" w:rsidP="00E8485B">
            <w:pPr>
              <w:jc w:val="center"/>
              <w:rPr>
                <w:sz w:val="15"/>
                <w:szCs w:val="15"/>
              </w:rPr>
            </w:pPr>
          </w:p>
        </w:tc>
        <w:tc>
          <w:tcPr>
            <w:tcW w:w="407" w:type="dxa"/>
            <w:tcBorders>
              <w:top w:val="nil"/>
              <w:left w:val="nil"/>
              <w:bottom w:val="nil"/>
              <w:right w:val="nil"/>
            </w:tcBorders>
            <w:shd w:val="clear" w:color="auto" w:fill="auto"/>
            <w:noWrap/>
            <w:vAlign w:val="bottom"/>
            <w:hideMark/>
          </w:tcPr>
          <w:p w14:paraId="7A51EB18" w14:textId="77777777" w:rsidR="00252E09" w:rsidRPr="00D24F8D" w:rsidRDefault="00252E09" w:rsidP="00E8485B">
            <w:pPr>
              <w:jc w:val="center"/>
              <w:rPr>
                <w:sz w:val="15"/>
                <w:szCs w:val="15"/>
              </w:rPr>
            </w:pPr>
          </w:p>
        </w:tc>
        <w:tc>
          <w:tcPr>
            <w:tcW w:w="221" w:type="dxa"/>
            <w:tcBorders>
              <w:top w:val="nil"/>
              <w:left w:val="nil"/>
              <w:bottom w:val="nil"/>
              <w:right w:val="nil"/>
            </w:tcBorders>
            <w:shd w:val="clear" w:color="auto" w:fill="auto"/>
            <w:noWrap/>
            <w:vAlign w:val="bottom"/>
            <w:hideMark/>
          </w:tcPr>
          <w:p w14:paraId="33B4F380" w14:textId="77777777" w:rsidR="00252E09" w:rsidRPr="00D24F8D" w:rsidRDefault="00252E09" w:rsidP="00E8485B">
            <w:pPr>
              <w:jc w:val="center"/>
              <w:rPr>
                <w:sz w:val="15"/>
                <w:szCs w:val="15"/>
              </w:rPr>
            </w:pPr>
          </w:p>
        </w:tc>
        <w:tc>
          <w:tcPr>
            <w:tcW w:w="571" w:type="dxa"/>
            <w:tcBorders>
              <w:top w:val="nil"/>
              <w:left w:val="nil"/>
              <w:bottom w:val="nil"/>
              <w:right w:val="nil"/>
            </w:tcBorders>
            <w:shd w:val="clear" w:color="auto" w:fill="auto"/>
            <w:noWrap/>
            <w:vAlign w:val="bottom"/>
            <w:hideMark/>
          </w:tcPr>
          <w:p w14:paraId="3FEE5209" w14:textId="77777777" w:rsidR="00252E09" w:rsidRPr="00D24F8D" w:rsidRDefault="00252E09" w:rsidP="00E8485B">
            <w:pPr>
              <w:jc w:val="center"/>
              <w:rPr>
                <w:sz w:val="15"/>
                <w:szCs w:val="15"/>
              </w:rPr>
            </w:pPr>
          </w:p>
        </w:tc>
        <w:tc>
          <w:tcPr>
            <w:tcW w:w="317" w:type="dxa"/>
            <w:tcBorders>
              <w:top w:val="nil"/>
              <w:left w:val="nil"/>
              <w:bottom w:val="nil"/>
              <w:right w:val="nil"/>
            </w:tcBorders>
            <w:shd w:val="clear" w:color="auto" w:fill="auto"/>
            <w:noWrap/>
            <w:vAlign w:val="bottom"/>
            <w:hideMark/>
          </w:tcPr>
          <w:p w14:paraId="34CE099F" w14:textId="77777777" w:rsidR="00252E09" w:rsidRPr="00D24F8D" w:rsidRDefault="00252E09" w:rsidP="00E8485B">
            <w:pPr>
              <w:jc w:val="center"/>
              <w:rPr>
                <w:sz w:val="15"/>
                <w:szCs w:val="15"/>
              </w:rPr>
            </w:pPr>
          </w:p>
        </w:tc>
        <w:tc>
          <w:tcPr>
            <w:tcW w:w="531" w:type="dxa"/>
            <w:tcBorders>
              <w:top w:val="nil"/>
              <w:left w:val="nil"/>
              <w:bottom w:val="nil"/>
              <w:right w:val="nil"/>
            </w:tcBorders>
            <w:shd w:val="clear" w:color="auto" w:fill="auto"/>
            <w:noWrap/>
            <w:vAlign w:val="bottom"/>
            <w:hideMark/>
          </w:tcPr>
          <w:p w14:paraId="5F53F73F" w14:textId="77777777" w:rsidR="00252E09" w:rsidRPr="00D24F8D" w:rsidRDefault="00252E09" w:rsidP="00E8485B">
            <w:pPr>
              <w:jc w:val="center"/>
              <w:rPr>
                <w:sz w:val="15"/>
                <w:szCs w:val="15"/>
              </w:rPr>
            </w:pPr>
          </w:p>
        </w:tc>
        <w:tc>
          <w:tcPr>
            <w:tcW w:w="531" w:type="dxa"/>
            <w:tcBorders>
              <w:top w:val="nil"/>
              <w:left w:val="nil"/>
              <w:bottom w:val="nil"/>
              <w:right w:val="nil"/>
            </w:tcBorders>
            <w:shd w:val="clear" w:color="auto" w:fill="auto"/>
            <w:noWrap/>
            <w:vAlign w:val="bottom"/>
            <w:hideMark/>
          </w:tcPr>
          <w:p w14:paraId="3341079A" w14:textId="77777777" w:rsidR="00252E09" w:rsidRPr="00D24F8D" w:rsidRDefault="00252E09" w:rsidP="00E8485B">
            <w:pPr>
              <w:rPr>
                <w:sz w:val="15"/>
                <w:szCs w:val="15"/>
              </w:rPr>
            </w:pPr>
          </w:p>
        </w:tc>
        <w:tc>
          <w:tcPr>
            <w:tcW w:w="531" w:type="dxa"/>
            <w:tcBorders>
              <w:top w:val="nil"/>
              <w:left w:val="nil"/>
              <w:bottom w:val="nil"/>
              <w:right w:val="nil"/>
            </w:tcBorders>
            <w:shd w:val="clear" w:color="auto" w:fill="auto"/>
            <w:noWrap/>
            <w:vAlign w:val="bottom"/>
            <w:hideMark/>
          </w:tcPr>
          <w:p w14:paraId="60CD5F02" w14:textId="77777777" w:rsidR="00252E09" w:rsidRPr="00D24F8D" w:rsidRDefault="00252E09" w:rsidP="00E8485B">
            <w:pPr>
              <w:rPr>
                <w:sz w:val="15"/>
                <w:szCs w:val="15"/>
              </w:rPr>
            </w:pPr>
          </w:p>
        </w:tc>
        <w:tc>
          <w:tcPr>
            <w:tcW w:w="531" w:type="dxa"/>
            <w:tcBorders>
              <w:top w:val="nil"/>
              <w:left w:val="nil"/>
              <w:bottom w:val="nil"/>
              <w:right w:val="nil"/>
            </w:tcBorders>
            <w:shd w:val="clear" w:color="auto" w:fill="auto"/>
            <w:noWrap/>
            <w:vAlign w:val="bottom"/>
            <w:hideMark/>
          </w:tcPr>
          <w:p w14:paraId="41C2B52E" w14:textId="77777777" w:rsidR="00252E09" w:rsidRPr="00D24F8D" w:rsidRDefault="00252E09" w:rsidP="00E8485B">
            <w:pPr>
              <w:rPr>
                <w:sz w:val="15"/>
                <w:szCs w:val="15"/>
              </w:rPr>
            </w:pPr>
          </w:p>
        </w:tc>
        <w:tc>
          <w:tcPr>
            <w:tcW w:w="531" w:type="dxa"/>
            <w:tcBorders>
              <w:top w:val="nil"/>
              <w:left w:val="nil"/>
              <w:bottom w:val="nil"/>
              <w:right w:val="nil"/>
            </w:tcBorders>
            <w:shd w:val="clear" w:color="auto" w:fill="auto"/>
            <w:noWrap/>
            <w:vAlign w:val="bottom"/>
            <w:hideMark/>
          </w:tcPr>
          <w:p w14:paraId="65AD7D4D" w14:textId="77777777" w:rsidR="00252E09" w:rsidRPr="00D24F8D" w:rsidRDefault="00252E09" w:rsidP="00E8485B">
            <w:pPr>
              <w:rPr>
                <w:sz w:val="15"/>
                <w:szCs w:val="15"/>
              </w:rPr>
            </w:pPr>
          </w:p>
        </w:tc>
        <w:tc>
          <w:tcPr>
            <w:tcW w:w="460" w:type="dxa"/>
            <w:tcBorders>
              <w:top w:val="nil"/>
              <w:left w:val="nil"/>
              <w:bottom w:val="nil"/>
              <w:right w:val="nil"/>
            </w:tcBorders>
            <w:shd w:val="clear" w:color="auto" w:fill="auto"/>
            <w:noWrap/>
            <w:vAlign w:val="bottom"/>
            <w:hideMark/>
          </w:tcPr>
          <w:p w14:paraId="4BACD9C6" w14:textId="77777777" w:rsidR="00252E09" w:rsidRPr="00D24F8D" w:rsidRDefault="00252E09" w:rsidP="00E8485B">
            <w:pPr>
              <w:rPr>
                <w:sz w:val="15"/>
                <w:szCs w:val="15"/>
              </w:rPr>
            </w:pPr>
          </w:p>
        </w:tc>
        <w:tc>
          <w:tcPr>
            <w:tcW w:w="415" w:type="dxa"/>
            <w:tcBorders>
              <w:top w:val="nil"/>
              <w:left w:val="nil"/>
              <w:bottom w:val="nil"/>
              <w:right w:val="nil"/>
            </w:tcBorders>
            <w:shd w:val="clear" w:color="auto" w:fill="auto"/>
            <w:noWrap/>
            <w:vAlign w:val="bottom"/>
            <w:hideMark/>
          </w:tcPr>
          <w:p w14:paraId="412B62DC" w14:textId="77777777" w:rsidR="00252E09" w:rsidRPr="00D24F8D" w:rsidRDefault="00252E09" w:rsidP="00E8485B">
            <w:pPr>
              <w:rPr>
                <w:sz w:val="15"/>
                <w:szCs w:val="15"/>
              </w:rPr>
            </w:pPr>
          </w:p>
        </w:tc>
        <w:tc>
          <w:tcPr>
            <w:tcW w:w="415" w:type="dxa"/>
            <w:tcBorders>
              <w:top w:val="nil"/>
              <w:left w:val="nil"/>
              <w:bottom w:val="nil"/>
              <w:right w:val="nil"/>
            </w:tcBorders>
            <w:shd w:val="clear" w:color="auto" w:fill="auto"/>
            <w:noWrap/>
            <w:vAlign w:val="bottom"/>
            <w:hideMark/>
          </w:tcPr>
          <w:p w14:paraId="387C7B46" w14:textId="77777777" w:rsidR="00252E09" w:rsidRPr="00D24F8D" w:rsidRDefault="00252E09" w:rsidP="00E8485B">
            <w:pPr>
              <w:rPr>
                <w:sz w:val="15"/>
                <w:szCs w:val="15"/>
              </w:rPr>
            </w:pPr>
          </w:p>
        </w:tc>
        <w:tc>
          <w:tcPr>
            <w:tcW w:w="415" w:type="dxa"/>
            <w:tcBorders>
              <w:top w:val="nil"/>
              <w:left w:val="nil"/>
              <w:bottom w:val="nil"/>
              <w:right w:val="nil"/>
            </w:tcBorders>
            <w:shd w:val="clear" w:color="auto" w:fill="auto"/>
            <w:noWrap/>
            <w:vAlign w:val="bottom"/>
            <w:hideMark/>
          </w:tcPr>
          <w:p w14:paraId="1A91EEBE" w14:textId="77777777" w:rsidR="00252E09" w:rsidRPr="00D24F8D" w:rsidRDefault="00252E09" w:rsidP="00E8485B">
            <w:pPr>
              <w:rPr>
                <w:sz w:val="15"/>
                <w:szCs w:val="15"/>
              </w:rPr>
            </w:pPr>
          </w:p>
        </w:tc>
        <w:tc>
          <w:tcPr>
            <w:tcW w:w="482" w:type="dxa"/>
            <w:tcBorders>
              <w:top w:val="nil"/>
              <w:left w:val="nil"/>
              <w:bottom w:val="nil"/>
              <w:right w:val="nil"/>
            </w:tcBorders>
            <w:shd w:val="clear" w:color="auto" w:fill="auto"/>
            <w:noWrap/>
            <w:vAlign w:val="bottom"/>
            <w:hideMark/>
          </w:tcPr>
          <w:p w14:paraId="6B80BF58" w14:textId="77777777" w:rsidR="00252E09" w:rsidRPr="00D24F8D" w:rsidRDefault="00252E09" w:rsidP="00E8485B">
            <w:pPr>
              <w:rPr>
                <w:sz w:val="15"/>
                <w:szCs w:val="15"/>
              </w:rPr>
            </w:pPr>
          </w:p>
        </w:tc>
        <w:tc>
          <w:tcPr>
            <w:tcW w:w="415" w:type="dxa"/>
            <w:tcBorders>
              <w:top w:val="nil"/>
              <w:left w:val="nil"/>
              <w:bottom w:val="nil"/>
              <w:right w:val="nil"/>
            </w:tcBorders>
            <w:shd w:val="clear" w:color="auto" w:fill="auto"/>
            <w:noWrap/>
            <w:vAlign w:val="bottom"/>
            <w:hideMark/>
          </w:tcPr>
          <w:p w14:paraId="45398862" w14:textId="77777777" w:rsidR="00252E09" w:rsidRPr="00D24F8D" w:rsidRDefault="00252E09" w:rsidP="00E8485B">
            <w:pPr>
              <w:rPr>
                <w:sz w:val="15"/>
                <w:szCs w:val="15"/>
              </w:rPr>
            </w:pPr>
          </w:p>
        </w:tc>
        <w:tc>
          <w:tcPr>
            <w:tcW w:w="415" w:type="dxa"/>
            <w:tcBorders>
              <w:top w:val="nil"/>
              <w:left w:val="nil"/>
              <w:bottom w:val="nil"/>
              <w:right w:val="nil"/>
            </w:tcBorders>
            <w:shd w:val="clear" w:color="auto" w:fill="auto"/>
            <w:noWrap/>
            <w:vAlign w:val="bottom"/>
            <w:hideMark/>
          </w:tcPr>
          <w:p w14:paraId="4B31E35B" w14:textId="77777777" w:rsidR="00252E09" w:rsidRPr="00D24F8D" w:rsidRDefault="00252E09" w:rsidP="00E8485B">
            <w:pPr>
              <w:rPr>
                <w:sz w:val="15"/>
                <w:szCs w:val="15"/>
              </w:rPr>
            </w:pPr>
          </w:p>
        </w:tc>
        <w:tc>
          <w:tcPr>
            <w:tcW w:w="416" w:type="dxa"/>
            <w:tcBorders>
              <w:top w:val="nil"/>
              <w:left w:val="nil"/>
              <w:bottom w:val="nil"/>
              <w:right w:val="nil"/>
            </w:tcBorders>
            <w:shd w:val="clear" w:color="auto" w:fill="auto"/>
            <w:noWrap/>
            <w:vAlign w:val="bottom"/>
            <w:hideMark/>
          </w:tcPr>
          <w:p w14:paraId="53EBE609" w14:textId="77777777" w:rsidR="00252E09" w:rsidRPr="00D24F8D" w:rsidRDefault="00252E09" w:rsidP="00E8485B">
            <w:pPr>
              <w:rPr>
                <w:sz w:val="15"/>
                <w:szCs w:val="15"/>
              </w:rPr>
            </w:pPr>
          </w:p>
        </w:tc>
        <w:tc>
          <w:tcPr>
            <w:tcW w:w="416" w:type="dxa"/>
            <w:tcBorders>
              <w:top w:val="nil"/>
              <w:left w:val="nil"/>
              <w:bottom w:val="nil"/>
              <w:right w:val="nil"/>
            </w:tcBorders>
            <w:shd w:val="clear" w:color="auto" w:fill="auto"/>
            <w:noWrap/>
            <w:vAlign w:val="bottom"/>
            <w:hideMark/>
          </w:tcPr>
          <w:p w14:paraId="1BE4C828" w14:textId="77777777" w:rsidR="00252E09" w:rsidRPr="00D24F8D" w:rsidRDefault="00252E09" w:rsidP="00E8485B">
            <w:pPr>
              <w:rPr>
                <w:sz w:val="15"/>
                <w:szCs w:val="15"/>
              </w:rPr>
            </w:pPr>
          </w:p>
        </w:tc>
        <w:tc>
          <w:tcPr>
            <w:tcW w:w="416" w:type="dxa"/>
            <w:tcBorders>
              <w:top w:val="nil"/>
              <w:left w:val="nil"/>
              <w:bottom w:val="nil"/>
              <w:right w:val="nil"/>
            </w:tcBorders>
            <w:shd w:val="clear" w:color="auto" w:fill="auto"/>
            <w:noWrap/>
            <w:vAlign w:val="bottom"/>
            <w:hideMark/>
          </w:tcPr>
          <w:p w14:paraId="32DF54B0" w14:textId="77777777" w:rsidR="00252E09" w:rsidRPr="00D24F8D" w:rsidRDefault="00252E09" w:rsidP="00E8485B">
            <w:pPr>
              <w:rPr>
                <w:sz w:val="15"/>
                <w:szCs w:val="15"/>
              </w:rPr>
            </w:pPr>
          </w:p>
        </w:tc>
      </w:tr>
      <w:tr w:rsidR="00252E09" w:rsidRPr="00D24F8D" w14:paraId="59D16F3A" w14:textId="77777777" w:rsidTr="00E8485B">
        <w:trPr>
          <w:gridAfter w:val="1"/>
          <w:wAfter w:w="11" w:type="dxa"/>
          <w:trHeight w:val="60"/>
          <w:jc w:val="center"/>
        </w:trPr>
        <w:tc>
          <w:tcPr>
            <w:tcW w:w="211" w:type="dxa"/>
            <w:tcBorders>
              <w:top w:val="nil"/>
              <w:left w:val="nil"/>
              <w:bottom w:val="nil"/>
              <w:right w:val="nil"/>
            </w:tcBorders>
            <w:shd w:val="clear" w:color="auto" w:fill="auto"/>
            <w:noWrap/>
            <w:vAlign w:val="bottom"/>
            <w:hideMark/>
          </w:tcPr>
          <w:p w14:paraId="489C5435" w14:textId="77777777" w:rsidR="00252E09" w:rsidRPr="00D24F8D" w:rsidRDefault="00252E09" w:rsidP="00E8485B">
            <w:pPr>
              <w:rPr>
                <w:sz w:val="15"/>
                <w:szCs w:val="15"/>
              </w:rPr>
            </w:pPr>
          </w:p>
        </w:tc>
        <w:tc>
          <w:tcPr>
            <w:tcW w:w="1031" w:type="dxa"/>
            <w:tcBorders>
              <w:top w:val="nil"/>
              <w:left w:val="nil"/>
              <w:bottom w:val="nil"/>
              <w:right w:val="nil"/>
            </w:tcBorders>
            <w:shd w:val="clear" w:color="auto" w:fill="auto"/>
            <w:noWrap/>
            <w:vAlign w:val="bottom"/>
            <w:hideMark/>
          </w:tcPr>
          <w:p w14:paraId="30574F3E" w14:textId="77777777" w:rsidR="00252E09" w:rsidRPr="00D24F8D" w:rsidRDefault="00252E09" w:rsidP="00E8485B">
            <w:pPr>
              <w:jc w:val="center"/>
              <w:rPr>
                <w:sz w:val="15"/>
                <w:szCs w:val="15"/>
              </w:rPr>
            </w:pPr>
          </w:p>
        </w:tc>
        <w:tc>
          <w:tcPr>
            <w:tcW w:w="407" w:type="dxa"/>
            <w:tcBorders>
              <w:top w:val="nil"/>
              <w:left w:val="nil"/>
              <w:bottom w:val="nil"/>
              <w:right w:val="nil"/>
            </w:tcBorders>
            <w:shd w:val="clear" w:color="auto" w:fill="auto"/>
            <w:noWrap/>
            <w:vAlign w:val="bottom"/>
            <w:hideMark/>
          </w:tcPr>
          <w:p w14:paraId="2087DD22" w14:textId="77777777" w:rsidR="00252E09" w:rsidRPr="00D24F8D" w:rsidRDefault="00252E09" w:rsidP="00E8485B">
            <w:pPr>
              <w:jc w:val="center"/>
              <w:rPr>
                <w:sz w:val="15"/>
                <w:szCs w:val="15"/>
              </w:rPr>
            </w:pPr>
          </w:p>
        </w:tc>
        <w:tc>
          <w:tcPr>
            <w:tcW w:w="221" w:type="dxa"/>
            <w:tcBorders>
              <w:top w:val="nil"/>
              <w:left w:val="nil"/>
              <w:bottom w:val="nil"/>
              <w:right w:val="nil"/>
            </w:tcBorders>
            <w:shd w:val="clear" w:color="auto" w:fill="auto"/>
            <w:noWrap/>
            <w:vAlign w:val="bottom"/>
            <w:hideMark/>
          </w:tcPr>
          <w:p w14:paraId="173B3280" w14:textId="77777777" w:rsidR="00252E09" w:rsidRPr="00D24F8D" w:rsidRDefault="00252E09" w:rsidP="00E8485B">
            <w:pPr>
              <w:jc w:val="center"/>
              <w:rPr>
                <w:sz w:val="15"/>
                <w:szCs w:val="15"/>
              </w:rPr>
            </w:pPr>
          </w:p>
        </w:tc>
        <w:tc>
          <w:tcPr>
            <w:tcW w:w="571" w:type="dxa"/>
            <w:tcBorders>
              <w:top w:val="nil"/>
              <w:left w:val="nil"/>
              <w:bottom w:val="nil"/>
              <w:right w:val="nil"/>
            </w:tcBorders>
            <w:shd w:val="clear" w:color="auto" w:fill="auto"/>
            <w:noWrap/>
            <w:vAlign w:val="bottom"/>
            <w:hideMark/>
          </w:tcPr>
          <w:p w14:paraId="550D2779" w14:textId="77777777" w:rsidR="00252E09" w:rsidRPr="00D24F8D" w:rsidRDefault="00252E09" w:rsidP="00E8485B">
            <w:pPr>
              <w:jc w:val="center"/>
              <w:rPr>
                <w:sz w:val="15"/>
                <w:szCs w:val="15"/>
              </w:rPr>
            </w:pPr>
          </w:p>
        </w:tc>
        <w:tc>
          <w:tcPr>
            <w:tcW w:w="317" w:type="dxa"/>
            <w:tcBorders>
              <w:top w:val="nil"/>
              <w:left w:val="nil"/>
              <w:bottom w:val="nil"/>
              <w:right w:val="nil"/>
            </w:tcBorders>
            <w:shd w:val="clear" w:color="auto" w:fill="auto"/>
            <w:noWrap/>
            <w:vAlign w:val="bottom"/>
            <w:hideMark/>
          </w:tcPr>
          <w:p w14:paraId="74B03807" w14:textId="77777777" w:rsidR="00252E09" w:rsidRPr="00D24F8D" w:rsidRDefault="00252E09" w:rsidP="00E8485B">
            <w:pPr>
              <w:jc w:val="center"/>
              <w:rPr>
                <w:sz w:val="15"/>
                <w:szCs w:val="15"/>
              </w:rPr>
            </w:pPr>
          </w:p>
        </w:tc>
        <w:tc>
          <w:tcPr>
            <w:tcW w:w="531" w:type="dxa"/>
            <w:tcBorders>
              <w:top w:val="nil"/>
              <w:left w:val="nil"/>
              <w:bottom w:val="nil"/>
              <w:right w:val="nil"/>
            </w:tcBorders>
            <w:shd w:val="clear" w:color="auto" w:fill="auto"/>
            <w:noWrap/>
            <w:vAlign w:val="bottom"/>
            <w:hideMark/>
          </w:tcPr>
          <w:p w14:paraId="2762540A" w14:textId="77777777" w:rsidR="00252E09" w:rsidRPr="00D24F8D" w:rsidRDefault="00252E09" w:rsidP="00E8485B">
            <w:pPr>
              <w:jc w:val="right"/>
              <w:rPr>
                <w:color w:val="FFFFFF"/>
                <w:sz w:val="15"/>
                <w:szCs w:val="15"/>
              </w:rPr>
            </w:pPr>
            <w:r w:rsidRPr="00D24F8D">
              <w:rPr>
                <w:color w:val="FFFFFF"/>
                <w:sz w:val="15"/>
                <w:szCs w:val="15"/>
              </w:rPr>
              <w:t>1,126620061</w:t>
            </w:r>
          </w:p>
        </w:tc>
        <w:tc>
          <w:tcPr>
            <w:tcW w:w="531" w:type="dxa"/>
            <w:tcBorders>
              <w:top w:val="nil"/>
              <w:left w:val="nil"/>
              <w:bottom w:val="nil"/>
              <w:right w:val="nil"/>
            </w:tcBorders>
            <w:shd w:val="clear" w:color="auto" w:fill="auto"/>
            <w:noWrap/>
            <w:vAlign w:val="bottom"/>
            <w:hideMark/>
          </w:tcPr>
          <w:p w14:paraId="023EC1E7" w14:textId="77777777" w:rsidR="00252E09" w:rsidRPr="00D24F8D" w:rsidRDefault="00252E09" w:rsidP="00E8485B">
            <w:pPr>
              <w:jc w:val="right"/>
              <w:rPr>
                <w:color w:val="FFFFFF"/>
                <w:sz w:val="15"/>
                <w:szCs w:val="15"/>
              </w:rPr>
            </w:pPr>
            <w:r w:rsidRPr="00D24F8D">
              <w:rPr>
                <w:color w:val="FFFFFF"/>
                <w:sz w:val="15"/>
                <w:szCs w:val="15"/>
              </w:rPr>
              <w:t>1,126620424</w:t>
            </w:r>
          </w:p>
        </w:tc>
        <w:tc>
          <w:tcPr>
            <w:tcW w:w="531" w:type="dxa"/>
            <w:tcBorders>
              <w:top w:val="nil"/>
              <w:left w:val="nil"/>
              <w:bottom w:val="nil"/>
              <w:right w:val="nil"/>
            </w:tcBorders>
            <w:shd w:val="clear" w:color="auto" w:fill="auto"/>
            <w:noWrap/>
            <w:vAlign w:val="bottom"/>
            <w:hideMark/>
          </w:tcPr>
          <w:p w14:paraId="3CA16C39" w14:textId="77777777" w:rsidR="00252E09" w:rsidRPr="00D24F8D" w:rsidRDefault="00252E09" w:rsidP="00E8485B">
            <w:pPr>
              <w:jc w:val="right"/>
              <w:rPr>
                <w:color w:val="FFFFFF"/>
                <w:sz w:val="15"/>
                <w:szCs w:val="15"/>
              </w:rPr>
            </w:pPr>
          </w:p>
        </w:tc>
        <w:tc>
          <w:tcPr>
            <w:tcW w:w="531" w:type="dxa"/>
            <w:tcBorders>
              <w:top w:val="nil"/>
              <w:left w:val="nil"/>
              <w:bottom w:val="nil"/>
              <w:right w:val="nil"/>
            </w:tcBorders>
            <w:shd w:val="clear" w:color="auto" w:fill="auto"/>
            <w:noWrap/>
            <w:vAlign w:val="bottom"/>
            <w:hideMark/>
          </w:tcPr>
          <w:p w14:paraId="17C18E1E" w14:textId="77777777" w:rsidR="00252E09" w:rsidRPr="00D24F8D" w:rsidRDefault="00252E09" w:rsidP="00E8485B">
            <w:pPr>
              <w:rPr>
                <w:sz w:val="15"/>
                <w:szCs w:val="15"/>
              </w:rPr>
            </w:pPr>
          </w:p>
        </w:tc>
        <w:tc>
          <w:tcPr>
            <w:tcW w:w="531" w:type="dxa"/>
            <w:tcBorders>
              <w:top w:val="nil"/>
              <w:left w:val="nil"/>
              <w:bottom w:val="nil"/>
              <w:right w:val="nil"/>
            </w:tcBorders>
            <w:shd w:val="clear" w:color="auto" w:fill="auto"/>
            <w:noWrap/>
            <w:vAlign w:val="bottom"/>
            <w:hideMark/>
          </w:tcPr>
          <w:p w14:paraId="7775E358" w14:textId="77777777" w:rsidR="00252E09" w:rsidRPr="00D24F8D" w:rsidRDefault="00252E09" w:rsidP="00E8485B">
            <w:pPr>
              <w:rPr>
                <w:sz w:val="15"/>
                <w:szCs w:val="15"/>
              </w:rPr>
            </w:pPr>
          </w:p>
        </w:tc>
        <w:tc>
          <w:tcPr>
            <w:tcW w:w="460" w:type="dxa"/>
            <w:tcBorders>
              <w:top w:val="nil"/>
              <w:left w:val="nil"/>
              <w:bottom w:val="nil"/>
              <w:right w:val="nil"/>
            </w:tcBorders>
            <w:shd w:val="clear" w:color="auto" w:fill="auto"/>
            <w:noWrap/>
            <w:vAlign w:val="bottom"/>
            <w:hideMark/>
          </w:tcPr>
          <w:p w14:paraId="009FADFE" w14:textId="77777777" w:rsidR="00252E09" w:rsidRPr="00D24F8D" w:rsidRDefault="00252E09" w:rsidP="00E8485B">
            <w:pPr>
              <w:rPr>
                <w:sz w:val="15"/>
                <w:szCs w:val="15"/>
              </w:rPr>
            </w:pPr>
          </w:p>
        </w:tc>
        <w:tc>
          <w:tcPr>
            <w:tcW w:w="415" w:type="dxa"/>
            <w:tcBorders>
              <w:top w:val="nil"/>
              <w:left w:val="nil"/>
              <w:bottom w:val="nil"/>
              <w:right w:val="nil"/>
            </w:tcBorders>
            <w:shd w:val="clear" w:color="auto" w:fill="auto"/>
            <w:noWrap/>
            <w:vAlign w:val="bottom"/>
            <w:hideMark/>
          </w:tcPr>
          <w:p w14:paraId="08E2A90B" w14:textId="77777777" w:rsidR="00252E09" w:rsidRPr="00D24F8D" w:rsidRDefault="00252E09" w:rsidP="00E8485B">
            <w:pPr>
              <w:rPr>
                <w:sz w:val="15"/>
                <w:szCs w:val="15"/>
              </w:rPr>
            </w:pPr>
          </w:p>
        </w:tc>
        <w:tc>
          <w:tcPr>
            <w:tcW w:w="415" w:type="dxa"/>
            <w:tcBorders>
              <w:top w:val="nil"/>
              <w:left w:val="nil"/>
              <w:bottom w:val="nil"/>
              <w:right w:val="nil"/>
            </w:tcBorders>
            <w:shd w:val="clear" w:color="auto" w:fill="auto"/>
            <w:noWrap/>
            <w:vAlign w:val="bottom"/>
            <w:hideMark/>
          </w:tcPr>
          <w:p w14:paraId="7A7BAE36" w14:textId="77777777" w:rsidR="00252E09" w:rsidRPr="00D24F8D" w:rsidRDefault="00252E09" w:rsidP="00E8485B">
            <w:pPr>
              <w:rPr>
                <w:sz w:val="15"/>
                <w:szCs w:val="15"/>
              </w:rPr>
            </w:pPr>
          </w:p>
        </w:tc>
        <w:tc>
          <w:tcPr>
            <w:tcW w:w="415" w:type="dxa"/>
            <w:tcBorders>
              <w:top w:val="nil"/>
              <w:left w:val="nil"/>
              <w:bottom w:val="nil"/>
              <w:right w:val="nil"/>
            </w:tcBorders>
            <w:shd w:val="clear" w:color="auto" w:fill="auto"/>
            <w:noWrap/>
            <w:vAlign w:val="bottom"/>
            <w:hideMark/>
          </w:tcPr>
          <w:p w14:paraId="75D74131" w14:textId="77777777" w:rsidR="00252E09" w:rsidRPr="00D24F8D" w:rsidRDefault="00252E09" w:rsidP="00E8485B">
            <w:pPr>
              <w:rPr>
                <w:sz w:val="15"/>
                <w:szCs w:val="15"/>
              </w:rPr>
            </w:pPr>
          </w:p>
        </w:tc>
        <w:tc>
          <w:tcPr>
            <w:tcW w:w="482" w:type="dxa"/>
            <w:tcBorders>
              <w:top w:val="nil"/>
              <w:left w:val="nil"/>
              <w:bottom w:val="nil"/>
              <w:right w:val="nil"/>
            </w:tcBorders>
            <w:shd w:val="clear" w:color="auto" w:fill="auto"/>
            <w:noWrap/>
            <w:vAlign w:val="bottom"/>
            <w:hideMark/>
          </w:tcPr>
          <w:p w14:paraId="5DECE8DD" w14:textId="77777777" w:rsidR="00252E09" w:rsidRPr="00D24F8D" w:rsidRDefault="00252E09" w:rsidP="00E8485B">
            <w:pPr>
              <w:jc w:val="right"/>
              <w:rPr>
                <w:color w:val="FFFFFF"/>
                <w:sz w:val="15"/>
                <w:szCs w:val="15"/>
              </w:rPr>
            </w:pPr>
            <w:r w:rsidRPr="00D24F8D">
              <w:rPr>
                <w:color w:val="FFFFFF"/>
                <w:sz w:val="15"/>
                <w:szCs w:val="15"/>
              </w:rPr>
              <w:t>1,061279979</w:t>
            </w:r>
          </w:p>
        </w:tc>
        <w:tc>
          <w:tcPr>
            <w:tcW w:w="415" w:type="dxa"/>
            <w:tcBorders>
              <w:top w:val="nil"/>
              <w:left w:val="nil"/>
              <w:bottom w:val="nil"/>
              <w:right w:val="nil"/>
            </w:tcBorders>
            <w:shd w:val="clear" w:color="auto" w:fill="auto"/>
            <w:noWrap/>
            <w:vAlign w:val="bottom"/>
            <w:hideMark/>
          </w:tcPr>
          <w:p w14:paraId="64AE4E0F" w14:textId="77777777" w:rsidR="00252E09" w:rsidRPr="00D24F8D" w:rsidRDefault="00252E09" w:rsidP="00E8485B">
            <w:pPr>
              <w:jc w:val="right"/>
              <w:rPr>
                <w:color w:val="FFFFFF"/>
                <w:sz w:val="15"/>
                <w:szCs w:val="15"/>
              </w:rPr>
            </w:pPr>
            <w:r w:rsidRPr="00D24F8D">
              <w:rPr>
                <w:color w:val="FFFFFF"/>
                <w:sz w:val="15"/>
                <w:szCs w:val="15"/>
              </w:rPr>
              <w:t>1,061279847</w:t>
            </w:r>
          </w:p>
        </w:tc>
        <w:tc>
          <w:tcPr>
            <w:tcW w:w="415" w:type="dxa"/>
            <w:tcBorders>
              <w:top w:val="nil"/>
              <w:left w:val="nil"/>
              <w:bottom w:val="nil"/>
              <w:right w:val="nil"/>
            </w:tcBorders>
            <w:shd w:val="clear" w:color="auto" w:fill="auto"/>
            <w:noWrap/>
            <w:vAlign w:val="bottom"/>
            <w:hideMark/>
          </w:tcPr>
          <w:p w14:paraId="0DF5853F" w14:textId="77777777" w:rsidR="00252E09" w:rsidRPr="00D24F8D" w:rsidRDefault="00252E09" w:rsidP="00E8485B">
            <w:pPr>
              <w:jc w:val="right"/>
              <w:rPr>
                <w:color w:val="FFFFFF"/>
                <w:sz w:val="15"/>
                <w:szCs w:val="15"/>
              </w:rPr>
            </w:pPr>
          </w:p>
        </w:tc>
        <w:tc>
          <w:tcPr>
            <w:tcW w:w="416" w:type="dxa"/>
            <w:tcBorders>
              <w:top w:val="nil"/>
              <w:left w:val="nil"/>
              <w:bottom w:val="nil"/>
              <w:right w:val="nil"/>
            </w:tcBorders>
            <w:shd w:val="clear" w:color="auto" w:fill="auto"/>
            <w:noWrap/>
            <w:vAlign w:val="bottom"/>
            <w:hideMark/>
          </w:tcPr>
          <w:p w14:paraId="1F0575AA" w14:textId="77777777" w:rsidR="00252E09" w:rsidRPr="00D24F8D" w:rsidRDefault="00252E09" w:rsidP="00E8485B">
            <w:pPr>
              <w:rPr>
                <w:sz w:val="15"/>
                <w:szCs w:val="15"/>
              </w:rPr>
            </w:pPr>
          </w:p>
        </w:tc>
        <w:tc>
          <w:tcPr>
            <w:tcW w:w="416" w:type="dxa"/>
            <w:tcBorders>
              <w:top w:val="nil"/>
              <w:left w:val="nil"/>
              <w:bottom w:val="nil"/>
              <w:right w:val="nil"/>
            </w:tcBorders>
            <w:shd w:val="clear" w:color="auto" w:fill="auto"/>
            <w:noWrap/>
            <w:vAlign w:val="bottom"/>
            <w:hideMark/>
          </w:tcPr>
          <w:p w14:paraId="2F7FC1F1" w14:textId="77777777" w:rsidR="00252E09" w:rsidRPr="00D24F8D" w:rsidRDefault="00252E09" w:rsidP="00E8485B">
            <w:pPr>
              <w:rPr>
                <w:sz w:val="15"/>
                <w:szCs w:val="15"/>
              </w:rPr>
            </w:pPr>
          </w:p>
        </w:tc>
        <w:tc>
          <w:tcPr>
            <w:tcW w:w="416" w:type="dxa"/>
            <w:tcBorders>
              <w:top w:val="nil"/>
              <w:left w:val="nil"/>
              <w:bottom w:val="nil"/>
              <w:right w:val="nil"/>
            </w:tcBorders>
            <w:shd w:val="clear" w:color="auto" w:fill="auto"/>
            <w:noWrap/>
            <w:vAlign w:val="bottom"/>
            <w:hideMark/>
          </w:tcPr>
          <w:p w14:paraId="53400375" w14:textId="77777777" w:rsidR="00252E09" w:rsidRPr="00D24F8D" w:rsidRDefault="00252E09" w:rsidP="00E8485B">
            <w:pPr>
              <w:rPr>
                <w:sz w:val="15"/>
                <w:szCs w:val="15"/>
              </w:rPr>
            </w:pPr>
          </w:p>
        </w:tc>
      </w:tr>
      <w:tr w:rsidR="00252E09" w:rsidRPr="00D24F8D" w14:paraId="59646A58" w14:textId="77777777" w:rsidTr="00E8485B">
        <w:trPr>
          <w:gridAfter w:val="1"/>
          <w:wAfter w:w="11" w:type="dxa"/>
          <w:trHeight w:val="458"/>
          <w:jc w:val="center"/>
        </w:trPr>
        <w:tc>
          <w:tcPr>
            <w:tcW w:w="211" w:type="dxa"/>
            <w:vMerge w:val="restart"/>
            <w:tcBorders>
              <w:top w:val="single" w:sz="8" w:space="0" w:color="auto"/>
              <w:left w:val="single" w:sz="8" w:space="0" w:color="auto"/>
              <w:bottom w:val="nil"/>
              <w:right w:val="single" w:sz="4" w:space="0" w:color="auto"/>
            </w:tcBorders>
            <w:shd w:val="clear" w:color="000000" w:fill="FFFFFF"/>
            <w:noWrap/>
            <w:vAlign w:val="center"/>
            <w:hideMark/>
          </w:tcPr>
          <w:p w14:paraId="52A4E819" w14:textId="77777777" w:rsidR="00252E09" w:rsidRPr="00D24F8D" w:rsidRDefault="00252E09" w:rsidP="00E8485B">
            <w:pPr>
              <w:jc w:val="center"/>
              <w:rPr>
                <w:sz w:val="15"/>
                <w:szCs w:val="15"/>
              </w:rPr>
            </w:pPr>
            <w:r w:rsidRPr="00D24F8D">
              <w:rPr>
                <w:sz w:val="15"/>
                <w:szCs w:val="15"/>
              </w:rPr>
              <w:t>№ п/п</w:t>
            </w:r>
          </w:p>
        </w:tc>
        <w:tc>
          <w:tcPr>
            <w:tcW w:w="2230" w:type="dxa"/>
            <w:gridSpan w:val="4"/>
            <w:vMerge w:val="restart"/>
            <w:tcBorders>
              <w:top w:val="single" w:sz="8" w:space="0" w:color="auto"/>
              <w:left w:val="single" w:sz="4" w:space="0" w:color="auto"/>
              <w:bottom w:val="nil"/>
              <w:right w:val="nil"/>
            </w:tcBorders>
            <w:shd w:val="clear" w:color="000000" w:fill="FFFFFF"/>
            <w:noWrap/>
            <w:vAlign w:val="center"/>
            <w:hideMark/>
          </w:tcPr>
          <w:p w14:paraId="1B68F3BB" w14:textId="77777777" w:rsidR="00252E09" w:rsidRPr="00D24F8D" w:rsidRDefault="00252E09" w:rsidP="00E8485B">
            <w:pPr>
              <w:jc w:val="center"/>
              <w:rPr>
                <w:sz w:val="15"/>
                <w:szCs w:val="15"/>
              </w:rPr>
            </w:pPr>
            <w:r w:rsidRPr="00D24F8D">
              <w:rPr>
                <w:sz w:val="15"/>
                <w:szCs w:val="15"/>
              </w:rPr>
              <w:t>Показатели</w:t>
            </w:r>
          </w:p>
        </w:tc>
        <w:tc>
          <w:tcPr>
            <w:tcW w:w="317"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45B0EF3" w14:textId="77777777" w:rsidR="00252E09" w:rsidRPr="00D24F8D" w:rsidRDefault="00252E09" w:rsidP="00E8485B">
            <w:pPr>
              <w:jc w:val="center"/>
              <w:rPr>
                <w:sz w:val="15"/>
                <w:szCs w:val="15"/>
              </w:rPr>
            </w:pPr>
            <w:r w:rsidRPr="00D24F8D">
              <w:rPr>
                <w:sz w:val="15"/>
                <w:szCs w:val="15"/>
              </w:rPr>
              <w:t>Ед.изм.</w:t>
            </w:r>
          </w:p>
        </w:tc>
        <w:tc>
          <w:tcPr>
            <w:tcW w:w="531" w:type="dxa"/>
            <w:vMerge w:val="restart"/>
            <w:tcBorders>
              <w:top w:val="single" w:sz="8" w:space="0" w:color="auto"/>
              <w:left w:val="single" w:sz="8" w:space="0" w:color="auto"/>
              <w:bottom w:val="nil"/>
              <w:right w:val="single" w:sz="8" w:space="0" w:color="auto"/>
            </w:tcBorders>
            <w:shd w:val="clear" w:color="auto" w:fill="auto"/>
            <w:vAlign w:val="center"/>
            <w:hideMark/>
          </w:tcPr>
          <w:p w14:paraId="545934BA" w14:textId="77777777" w:rsidR="00252E09" w:rsidRPr="00D24F8D" w:rsidRDefault="00252E09" w:rsidP="00E8485B">
            <w:pPr>
              <w:jc w:val="center"/>
              <w:rPr>
                <w:sz w:val="15"/>
                <w:szCs w:val="15"/>
              </w:rPr>
            </w:pPr>
            <w:r w:rsidRPr="00D24F8D">
              <w:rPr>
                <w:sz w:val="15"/>
                <w:szCs w:val="15"/>
              </w:rPr>
              <w:t>Факт за 2022 год по 6 котельным в оценке экспертов</w:t>
            </w:r>
          </w:p>
        </w:tc>
        <w:tc>
          <w:tcPr>
            <w:tcW w:w="531" w:type="dxa"/>
            <w:vMerge w:val="restart"/>
            <w:tcBorders>
              <w:top w:val="single" w:sz="8" w:space="0" w:color="auto"/>
              <w:left w:val="single" w:sz="8" w:space="0" w:color="auto"/>
              <w:bottom w:val="nil"/>
              <w:right w:val="single" w:sz="8" w:space="0" w:color="auto"/>
            </w:tcBorders>
            <w:shd w:val="clear" w:color="auto" w:fill="auto"/>
            <w:vAlign w:val="center"/>
            <w:hideMark/>
          </w:tcPr>
          <w:p w14:paraId="7D48A31A" w14:textId="77777777" w:rsidR="00252E09" w:rsidRPr="00D24F8D" w:rsidRDefault="00252E09" w:rsidP="00E8485B">
            <w:pPr>
              <w:jc w:val="center"/>
              <w:rPr>
                <w:sz w:val="15"/>
                <w:szCs w:val="15"/>
              </w:rPr>
            </w:pPr>
            <w:r w:rsidRPr="00D24F8D">
              <w:rPr>
                <w:sz w:val="15"/>
                <w:szCs w:val="15"/>
              </w:rPr>
              <w:t>Факт за 2022 год по 2 котельным в оценке экспертов</w:t>
            </w:r>
          </w:p>
        </w:tc>
        <w:tc>
          <w:tcPr>
            <w:tcW w:w="531" w:type="dxa"/>
            <w:vMerge w:val="restart"/>
            <w:tcBorders>
              <w:top w:val="single" w:sz="8" w:space="0" w:color="auto"/>
              <w:left w:val="single" w:sz="8" w:space="0" w:color="auto"/>
              <w:bottom w:val="nil"/>
              <w:right w:val="single" w:sz="8" w:space="0" w:color="auto"/>
            </w:tcBorders>
            <w:shd w:val="clear" w:color="auto" w:fill="auto"/>
            <w:vAlign w:val="center"/>
            <w:hideMark/>
          </w:tcPr>
          <w:p w14:paraId="66A60CFC" w14:textId="77777777" w:rsidR="00252E09" w:rsidRPr="00D24F8D" w:rsidRDefault="00252E09" w:rsidP="00E8485B">
            <w:pPr>
              <w:jc w:val="center"/>
              <w:rPr>
                <w:sz w:val="15"/>
                <w:szCs w:val="15"/>
              </w:rPr>
            </w:pPr>
            <w:r w:rsidRPr="00D24F8D">
              <w:rPr>
                <w:sz w:val="15"/>
                <w:szCs w:val="15"/>
              </w:rPr>
              <w:t>Факт  за 2022 год в оценке экспертов</w:t>
            </w:r>
          </w:p>
        </w:tc>
        <w:tc>
          <w:tcPr>
            <w:tcW w:w="531" w:type="dxa"/>
            <w:vMerge w:val="restart"/>
            <w:tcBorders>
              <w:top w:val="single" w:sz="8" w:space="0" w:color="auto"/>
              <w:left w:val="single" w:sz="4" w:space="0" w:color="auto"/>
              <w:bottom w:val="nil"/>
              <w:right w:val="single" w:sz="8" w:space="0" w:color="auto"/>
            </w:tcBorders>
            <w:shd w:val="clear" w:color="auto" w:fill="auto"/>
            <w:vAlign w:val="center"/>
            <w:hideMark/>
          </w:tcPr>
          <w:p w14:paraId="0B4D1929" w14:textId="77777777" w:rsidR="00252E09" w:rsidRPr="00D24F8D" w:rsidRDefault="00252E09" w:rsidP="00E8485B">
            <w:pPr>
              <w:jc w:val="center"/>
              <w:rPr>
                <w:sz w:val="15"/>
                <w:szCs w:val="15"/>
              </w:rPr>
            </w:pPr>
            <w:r w:rsidRPr="00D24F8D">
              <w:rPr>
                <w:sz w:val="15"/>
                <w:szCs w:val="15"/>
              </w:rPr>
              <w:t>Утверждено на 2023 год  на 6 котельных</w:t>
            </w:r>
          </w:p>
        </w:tc>
        <w:tc>
          <w:tcPr>
            <w:tcW w:w="531" w:type="dxa"/>
            <w:vMerge w:val="restart"/>
            <w:tcBorders>
              <w:top w:val="single" w:sz="8" w:space="0" w:color="auto"/>
              <w:left w:val="single" w:sz="4" w:space="0" w:color="auto"/>
              <w:bottom w:val="nil"/>
              <w:right w:val="single" w:sz="8" w:space="0" w:color="auto"/>
            </w:tcBorders>
            <w:shd w:val="clear" w:color="auto" w:fill="auto"/>
            <w:vAlign w:val="center"/>
            <w:hideMark/>
          </w:tcPr>
          <w:p w14:paraId="27CAE5CE" w14:textId="77777777" w:rsidR="00252E09" w:rsidRPr="00D24F8D" w:rsidRDefault="00252E09" w:rsidP="00E8485B">
            <w:pPr>
              <w:jc w:val="center"/>
              <w:rPr>
                <w:sz w:val="15"/>
                <w:szCs w:val="15"/>
              </w:rPr>
            </w:pPr>
            <w:r w:rsidRPr="00D24F8D">
              <w:rPr>
                <w:sz w:val="15"/>
                <w:szCs w:val="15"/>
              </w:rPr>
              <w:t xml:space="preserve">Утверждено  на 2023 год на 2 котельных </w:t>
            </w:r>
          </w:p>
        </w:tc>
        <w:tc>
          <w:tcPr>
            <w:tcW w:w="460" w:type="dxa"/>
            <w:vMerge w:val="restart"/>
            <w:tcBorders>
              <w:top w:val="single" w:sz="8" w:space="0" w:color="auto"/>
              <w:left w:val="single" w:sz="8" w:space="0" w:color="auto"/>
              <w:bottom w:val="nil"/>
              <w:right w:val="single" w:sz="8" w:space="0" w:color="auto"/>
            </w:tcBorders>
            <w:shd w:val="clear" w:color="auto" w:fill="auto"/>
            <w:vAlign w:val="center"/>
            <w:hideMark/>
          </w:tcPr>
          <w:p w14:paraId="2DDED43F" w14:textId="77777777" w:rsidR="00252E09" w:rsidRPr="00D24F8D" w:rsidRDefault="00252E09" w:rsidP="00E8485B">
            <w:pPr>
              <w:jc w:val="center"/>
              <w:rPr>
                <w:sz w:val="15"/>
                <w:szCs w:val="15"/>
              </w:rPr>
            </w:pPr>
            <w:r w:rsidRPr="00D24F8D">
              <w:rPr>
                <w:sz w:val="15"/>
                <w:szCs w:val="15"/>
              </w:rPr>
              <w:t xml:space="preserve">Утверждено на 2023 год </w:t>
            </w:r>
          </w:p>
        </w:tc>
        <w:tc>
          <w:tcPr>
            <w:tcW w:w="415" w:type="dxa"/>
            <w:vMerge w:val="restart"/>
            <w:tcBorders>
              <w:top w:val="single" w:sz="8" w:space="0" w:color="auto"/>
              <w:left w:val="single" w:sz="4" w:space="0" w:color="auto"/>
              <w:bottom w:val="nil"/>
              <w:right w:val="single" w:sz="8" w:space="0" w:color="auto"/>
            </w:tcBorders>
            <w:shd w:val="clear" w:color="auto" w:fill="auto"/>
            <w:vAlign w:val="center"/>
            <w:hideMark/>
          </w:tcPr>
          <w:p w14:paraId="58814881" w14:textId="77777777" w:rsidR="00252E09" w:rsidRPr="00D24F8D" w:rsidRDefault="00252E09" w:rsidP="00E8485B">
            <w:pPr>
              <w:jc w:val="center"/>
              <w:rPr>
                <w:sz w:val="15"/>
                <w:szCs w:val="15"/>
              </w:rPr>
            </w:pPr>
            <w:r w:rsidRPr="00D24F8D">
              <w:rPr>
                <w:sz w:val="15"/>
                <w:szCs w:val="15"/>
              </w:rPr>
              <w:t>Предложение предприятия на 2024 год  на 6 котельных</w:t>
            </w:r>
          </w:p>
        </w:tc>
        <w:tc>
          <w:tcPr>
            <w:tcW w:w="415" w:type="dxa"/>
            <w:vMerge w:val="restart"/>
            <w:tcBorders>
              <w:top w:val="single" w:sz="8" w:space="0" w:color="auto"/>
              <w:left w:val="single" w:sz="4" w:space="0" w:color="auto"/>
              <w:bottom w:val="nil"/>
              <w:right w:val="single" w:sz="8" w:space="0" w:color="auto"/>
            </w:tcBorders>
            <w:shd w:val="clear" w:color="auto" w:fill="auto"/>
            <w:vAlign w:val="center"/>
            <w:hideMark/>
          </w:tcPr>
          <w:p w14:paraId="72C771F9" w14:textId="77777777" w:rsidR="00252E09" w:rsidRPr="00D24F8D" w:rsidRDefault="00252E09" w:rsidP="00E8485B">
            <w:pPr>
              <w:jc w:val="center"/>
              <w:rPr>
                <w:sz w:val="15"/>
                <w:szCs w:val="15"/>
              </w:rPr>
            </w:pPr>
            <w:r w:rsidRPr="00D24F8D">
              <w:rPr>
                <w:sz w:val="15"/>
                <w:szCs w:val="15"/>
              </w:rPr>
              <w:t xml:space="preserve">Предложение предприятия на 2024 год на 2 котельных </w:t>
            </w:r>
          </w:p>
        </w:tc>
        <w:tc>
          <w:tcPr>
            <w:tcW w:w="415" w:type="dxa"/>
            <w:vMerge w:val="restart"/>
            <w:tcBorders>
              <w:top w:val="single" w:sz="8" w:space="0" w:color="auto"/>
              <w:left w:val="single" w:sz="8" w:space="0" w:color="auto"/>
              <w:bottom w:val="nil"/>
              <w:right w:val="single" w:sz="8" w:space="0" w:color="auto"/>
            </w:tcBorders>
            <w:shd w:val="clear" w:color="auto" w:fill="auto"/>
            <w:vAlign w:val="center"/>
            <w:hideMark/>
          </w:tcPr>
          <w:p w14:paraId="686C59FC" w14:textId="77777777" w:rsidR="00252E09" w:rsidRPr="00D24F8D" w:rsidRDefault="00252E09" w:rsidP="00E8485B">
            <w:pPr>
              <w:jc w:val="center"/>
              <w:rPr>
                <w:sz w:val="15"/>
                <w:szCs w:val="15"/>
              </w:rPr>
            </w:pPr>
            <w:r w:rsidRPr="00D24F8D">
              <w:rPr>
                <w:sz w:val="15"/>
                <w:szCs w:val="15"/>
              </w:rPr>
              <w:t xml:space="preserve">Предложение предприятия на 2024 год </w:t>
            </w:r>
          </w:p>
        </w:tc>
        <w:tc>
          <w:tcPr>
            <w:tcW w:w="482" w:type="dxa"/>
            <w:vMerge w:val="restart"/>
            <w:tcBorders>
              <w:top w:val="single" w:sz="8" w:space="0" w:color="auto"/>
              <w:left w:val="single" w:sz="4" w:space="0" w:color="auto"/>
              <w:bottom w:val="nil"/>
              <w:right w:val="single" w:sz="8" w:space="0" w:color="auto"/>
            </w:tcBorders>
            <w:shd w:val="clear" w:color="auto" w:fill="auto"/>
            <w:vAlign w:val="center"/>
            <w:hideMark/>
          </w:tcPr>
          <w:p w14:paraId="1FC5148E" w14:textId="77777777" w:rsidR="00252E09" w:rsidRPr="00D24F8D" w:rsidRDefault="00252E09" w:rsidP="00E8485B">
            <w:pPr>
              <w:jc w:val="center"/>
              <w:rPr>
                <w:sz w:val="15"/>
                <w:szCs w:val="15"/>
              </w:rPr>
            </w:pPr>
            <w:r w:rsidRPr="00D24F8D">
              <w:rPr>
                <w:sz w:val="15"/>
                <w:szCs w:val="15"/>
              </w:rPr>
              <w:t>Предложение экспертов на 2024 год  на 6 котельных</w:t>
            </w:r>
          </w:p>
        </w:tc>
        <w:tc>
          <w:tcPr>
            <w:tcW w:w="415" w:type="dxa"/>
            <w:vMerge w:val="restart"/>
            <w:tcBorders>
              <w:top w:val="single" w:sz="8" w:space="0" w:color="auto"/>
              <w:left w:val="single" w:sz="4" w:space="0" w:color="auto"/>
              <w:bottom w:val="nil"/>
              <w:right w:val="single" w:sz="8" w:space="0" w:color="auto"/>
            </w:tcBorders>
            <w:shd w:val="clear" w:color="auto" w:fill="auto"/>
            <w:vAlign w:val="center"/>
            <w:hideMark/>
          </w:tcPr>
          <w:p w14:paraId="66B256A9" w14:textId="77777777" w:rsidR="00252E09" w:rsidRPr="00D24F8D" w:rsidRDefault="00252E09" w:rsidP="00E8485B">
            <w:pPr>
              <w:jc w:val="center"/>
              <w:rPr>
                <w:sz w:val="15"/>
                <w:szCs w:val="15"/>
              </w:rPr>
            </w:pPr>
            <w:r w:rsidRPr="00D24F8D">
              <w:rPr>
                <w:sz w:val="15"/>
                <w:szCs w:val="15"/>
              </w:rPr>
              <w:t xml:space="preserve">Предложение экспертов на 2024 год на 2 котельных </w:t>
            </w:r>
          </w:p>
        </w:tc>
        <w:tc>
          <w:tcPr>
            <w:tcW w:w="415" w:type="dxa"/>
            <w:vMerge w:val="restart"/>
            <w:tcBorders>
              <w:top w:val="single" w:sz="8" w:space="0" w:color="auto"/>
              <w:left w:val="single" w:sz="8" w:space="0" w:color="auto"/>
              <w:bottom w:val="nil"/>
              <w:right w:val="single" w:sz="8" w:space="0" w:color="auto"/>
            </w:tcBorders>
            <w:shd w:val="clear" w:color="auto" w:fill="auto"/>
            <w:vAlign w:val="center"/>
            <w:hideMark/>
          </w:tcPr>
          <w:p w14:paraId="62B391BF" w14:textId="77777777" w:rsidR="00252E09" w:rsidRPr="00D24F8D" w:rsidRDefault="00252E09" w:rsidP="00E8485B">
            <w:pPr>
              <w:jc w:val="center"/>
              <w:rPr>
                <w:sz w:val="15"/>
                <w:szCs w:val="15"/>
              </w:rPr>
            </w:pPr>
            <w:r w:rsidRPr="00D24F8D">
              <w:rPr>
                <w:sz w:val="15"/>
                <w:szCs w:val="15"/>
              </w:rPr>
              <w:t xml:space="preserve">Предложение экспертов на 2024 год </w:t>
            </w:r>
          </w:p>
        </w:tc>
        <w:tc>
          <w:tcPr>
            <w:tcW w:w="416" w:type="dxa"/>
            <w:vMerge w:val="restart"/>
            <w:tcBorders>
              <w:top w:val="single" w:sz="8" w:space="0" w:color="auto"/>
              <w:left w:val="single" w:sz="8" w:space="0" w:color="auto"/>
              <w:bottom w:val="nil"/>
              <w:right w:val="single" w:sz="8" w:space="0" w:color="auto"/>
            </w:tcBorders>
            <w:shd w:val="clear" w:color="auto" w:fill="auto"/>
            <w:vAlign w:val="center"/>
            <w:hideMark/>
          </w:tcPr>
          <w:p w14:paraId="1DEB2BFF" w14:textId="77777777" w:rsidR="00252E09" w:rsidRPr="00D24F8D" w:rsidRDefault="00252E09" w:rsidP="00E8485B">
            <w:pPr>
              <w:jc w:val="center"/>
              <w:rPr>
                <w:sz w:val="15"/>
                <w:szCs w:val="15"/>
              </w:rPr>
            </w:pPr>
            <w:r w:rsidRPr="00D24F8D">
              <w:rPr>
                <w:sz w:val="15"/>
                <w:szCs w:val="15"/>
              </w:rPr>
              <w:t>Отклонение по 6 котельным</w:t>
            </w:r>
          </w:p>
        </w:tc>
        <w:tc>
          <w:tcPr>
            <w:tcW w:w="416" w:type="dxa"/>
            <w:vMerge w:val="restart"/>
            <w:tcBorders>
              <w:top w:val="single" w:sz="8" w:space="0" w:color="auto"/>
              <w:left w:val="single" w:sz="8" w:space="0" w:color="auto"/>
              <w:bottom w:val="nil"/>
              <w:right w:val="single" w:sz="8" w:space="0" w:color="auto"/>
            </w:tcBorders>
            <w:shd w:val="clear" w:color="auto" w:fill="auto"/>
            <w:vAlign w:val="center"/>
            <w:hideMark/>
          </w:tcPr>
          <w:p w14:paraId="6203A6C8" w14:textId="77777777" w:rsidR="00252E09" w:rsidRPr="00D24F8D" w:rsidRDefault="00252E09" w:rsidP="00E8485B">
            <w:pPr>
              <w:jc w:val="center"/>
              <w:rPr>
                <w:sz w:val="15"/>
                <w:szCs w:val="15"/>
              </w:rPr>
            </w:pPr>
            <w:r w:rsidRPr="00D24F8D">
              <w:rPr>
                <w:sz w:val="15"/>
                <w:szCs w:val="15"/>
              </w:rPr>
              <w:t>Отклонение по 2 котельным</w:t>
            </w:r>
          </w:p>
        </w:tc>
        <w:tc>
          <w:tcPr>
            <w:tcW w:w="416" w:type="dxa"/>
            <w:vMerge w:val="restart"/>
            <w:tcBorders>
              <w:top w:val="single" w:sz="8" w:space="0" w:color="auto"/>
              <w:left w:val="single" w:sz="8" w:space="0" w:color="auto"/>
              <w:bottom w:val="nil"/>
              <w:right w:val="single" w:sz="8" w:space="0" w:color="auto"/>
            </w:tcBorders>
            <w:shd w:val="clear" w:color="auto" w:fill="auto"/>
            <w:vAlign w:val="center"/>
            <w:hideMark/>
          </w:tcPr>
          <w:p w14:paraId="41223BFF" w14:textId="77777777" w:rsidR="00252E09" w:rsidRPr="00D24F8D" w:rsidRDefault="00252E09" w:rsidP="00E8485B">
            <w:pPr>
              <w:jc w:val="center"/>
              <w:rPr>
                <w:sz w:val="15"/>
                <w:szCs w:val="15"/>
              </w:rPr>
            </w:pPr>
            <w:r w:rsidRPr="00D24F8D">
              <w:rPr>
                <w:sz w:val="15"/>
                <w:szCs w:val="15"/>
              </w:rPr>
              <w:t>Отклонение по 8 котельным</w:t>
            </w:r>
          </w:p>
        </w:tc>
      </w:tr>
      <w:tr w:rsidR="00252E09" w:rsidRPr="00D24F8D" w14:paraId="1A2452C4" w14:textId="77777777" w:rsidTr="00E8485B">
        <w:trPr>
          <w:trHeight w:val="315"/>
          <w:jc w:val="center"/>
        </w:trPr>
        <w:tc>
          <w:tcPr>
            <w:tcW w:w="211" w:type="dxa"/>
            <w:vMerge/>
            <w:tcBorders>
              <w:top w:val="single" w:sz="8" w:space="0" w:color="auto"/>
              <w:left w:val="single" w:sz="8" w:space="0" w:color="auto"/>
              <w:bottom w:val="nil"/>
              <w:right w:val="single" w:sz="4" w:space="0" w:color="auto"/>
            </w:tcBorders>
            <w:vAlign w:val="center"/>
            <w:hideMark/>
          </w:tcPr>
          <w:p w14:paraId="7C50A175" w14:textId="77777777" w:rsidR="00252E09" w:rsidRPr="00D24F8D" w:rsidRDefault="00252E09" w:rsidP="00E8485B">
            <w:pPr>
              <w:rPr>
                <w:sz w:val="15"/>
                <w:szCs w:val="15"/>
              </w:rPr>
            </w:pPr>
          </w:p>
        </w:tc>
        <w:tc>
          <w:tcPr>
            <w:tcW w:w="2230" w:type="dxa"/>
            <w:gridSpan w:val="4"/>
            <w:vMerge/>
            <w:tcBorders>
              <w:top w:val="single" w:sz="8" w:space="0" w:color="auto"/>
              <w:left w:val="single" w:sz="4" w:space="0" w:color="auto"/>
              <w:bottom w:val="nil"/>
              <w:right w:val="nil"/>
            </w:tcBorders>
            <w:vAlign w:val="center"/>
            <w:hideMark/>
          </w:tcPr>
          <w:p w14:paraId="3C4F107F" w14:textId="77777777" w:rsidR="00252E09" w:rsidRPr="00D24F8D" w:rsidRDefault="00252E09" w:rsidP="00E8485B">
            <w:pPr>
              <w:rPr>
                <w:sz w:val="15"/>
                <w:szCs w:val="15"/>
              </w:rPr>
            </w:pPr>
          </w:p>
        </w:tc>
        <w:tc>
          <w:tcPr>
            <w:tcW w:w="317" w:type="dxa"/>
            <w:vMerge/>
            <w:tcBorders>
              <w:top w:val="single" w:sz="8" w:space="0" w:color="auto"/>
              <w:left w:val="single" w:sz="8" w:space="0" w:color="auto"/>
              <w:bottom w:val="nil"/>
              <w:right w:val="single" w:sz="8" w:space="0" w:color="auto"/>
            </w:tcBorders>
            <w:vAlign w:val="center"/>
            <w:hideMark/>
          </w:tcPr>
          <w:p w14:paraId="4038AFE1" w14:textId="77777777" w:rsidR="00252E09" w:rsidRPr="00D24F8D" w:rsidRDefault="00252E09" w:rsidP="00E8485B">
            <w:pPr>
              <w:rPr>
                <w:sz w:val="15"/>
                <w:szCs w:val="15"/>
              </w:rPr>
            </w:pPr>
          </w:p>
        </w:tc>
        <w:tc>
          <w:tcPr>
            <w:tcW w:w="531" w:type="dxa"/>
            <w:vMerge/>
            <w:tcBorders>
              <w:top w:val="single" w:sz="8" w:space="0" w:color="auto"/>
              <w:left w:val="single" w:sz="8" w:space="0" w:color="auto"/>
              <w:bottom w:val="nil"/>
              <w:right w:val="single" w:sz="8" w:space="0" w:color="auto"/>
            </w:tcBorders>
            <w:vAlign w:val="center"/>
            <w:hideMark/>
          </w:tcPr>
          <w:p w14:paraId="59C0191D" w14:textId="77777777" w:rsidR="00252E09" w:rsidRPr="00D24F8D" w:rsidRDefault="00252E09" w:rsidP="00E8485B">
            <w:pPr>
              <w:rPr>
                <w:sz w:val="15"/>
                <w:szCs w:val="15"/>
              </w:rPr>
            </w:pPr>
          </w:p>
        </w:tc>
        <w:tc>
          <w:tcPr>
            <w:tcW w:w="531" w:type="dxa"/>
            <w:vMerge/>
            <w:tcBorders>
              <w:top w:val="single" w:sz="8" w:space="0" w:color="auto"/>
              <w:left w:val="single" w:sz="8" w:space="0" w:color="auto"/>
              <w:bottom w:val="nil"/>
              <w:right w:val="single" w:sz="8" w:space="0" w:color="auto"/>
            </w:tcBorders>
            <w:vAlign w:val="center"/>
            <w:hideMark/>
          </w:tcPr>
          <w:p w14:paraId="3990473A" w14:textId="77777777" w:rsidR="00252E09" w:rsidRPr="00D24F8D" w:rsidRDefault="00252E09" w:rsidP="00E8485B">
            <w:pPr>
              <w:rPr>
                <w:sz w:val="15"/>
                <w:szCs w:val="15"/>
              </w:rPr>
            </w:pPr>
          </w:p>
        </w:tc>
        <w:tc>
          <w:tcPr>
            <w:tcW w:w="531" w:type="dxa"/>
            <w:vMerge/>
            <w:tcBorders>
              <w:top w:val="single" w:sz="8" w:space="0" w:color="auto"/>
              <w:left w:val="single" w:sz="8" w:space="0" w:color="auto"/>
              <w:bottom w:val="nil"/>
              <w:right w:val="single" w:sz="8" w:space="0" w:color="auto"/>
            </w:tcBorders>
            <w:vAlign w:val="center"/>
            <w:hideMark/>
          </w:tcPr>
          <w:p w14:paraId="6F093FCE" w14:textId="77777777" w:rsidR="00252E09" w:rsidRPr="00D24F8D" w:rsidRDefault="00252E09" w:rsidP="00E8485B">
            <w:pPr>
              <w:rPr>
                <w:sz w:val="15"/>
                <w:szCs w:val="15"/>
              </w:rPr>
            </w:pPr>
          </w:p>
        </w:tc>
        <w:tc>
          <w:tcPr>
            <w:tcW w:w="531" w:type="dxa"/>
            <w:vMerge/>
            <w:tcBorders>
              <w:top w:val="single" w:sz="8" w:space="0" w:color="auto"/>
              <w:left w:val="single" w:sz="4" w:space="0" w:color="auto"/>
              <w:bottom w:val="nil"/>
              <w:right w:val="single" w:sz="8" w:space="0" w:color="auto"/>
            </w:tcBorders>
            <w:vAlign w:val="center"/>
            <w:hideMark/>
          </w:tcPr>
          <w:p w14:paraId="50E1A378" w14:textId="77777777" w:rsidR="00252E09" w:rsidRPr="00D24F8D" w:rsidRDefault="00252E09" w:rsidP="00E8485B">
            <w:pPr>
              <w:rPr>
                <w:sz w:val="15"/>
                <w:szCs w:val="15"/>
              </w:rPr>
            </w:pPr>
          </w:p>
        </w:tc>
        <w:tc>
          <w:tcPr>
            <w:tcW w:w="531" w:type="dxa"/>
            <w:vMerge/>
            <w:tcBorders>
              <w:top w:val="single" w:sz="8" w:space="0" w:color="auto"/>
              <w:left w:val="single" w:sz="4" w:space="0" w:color="auto"/>
              <w:bottom w:val="nil"/>
              <w:right w:val="single" w:sz="8" w:space="0" w:color="auto"/>
            </w:tcBorders>
            <w:vAlign w:val="center"/>
            <w:hideMark/>
          </w:tcPr>
          <w:p w14:paraId="7B490024" w14:textId="77777777" w:rsidR="00252E09" w:rsidRPr="00D24F8D" w:rsidRDefault="00252E09" w:rsidP="00E8485B">
            <w:pPr>
              <w:rPr>
                <w:sz w:val="15"/>
                <w:szCs w:val="15"/>
              </w:rPr>
            </w:pPr>
          </w:p>
        </w:tc>
        <w:tc>
          <w:tcPr>
            <w:tcW w:w="460" w:type="dxa"/>
            <w:vMerge/>
            <w:tcBorders>
              <w:top w:val="single" w:sz="8" w:space="0" w:color="auto"/>
              <w:left w:val="single" w:sz="8" w:space="0" w:color="auto"/>
              <w:bottom w:val="nil"/>
              <w:right w:val="single" w:sz="8" w:space="0" w:color="auto"/>
            </w:tcBorders>
            <w:vAlign w:val="center"/>
            <w:hideMark/>
          </w:tcPr>
          <w:p w14:paraId="3A976535" w14:textId="77777777" w:rsidR="00252E09" w:rsidRPr="00D24F8D" w:rsidRDefault="00252E09" w:rsidP="00E8485B">
            <w:pPr>
              <w:rPr>
                <w:sz w:val="15"/>
                <w:szCs w:val="15"/>
              </w:rPr>
            </w:pPr>
          </w:p>
        </w:tc>
        <w:tc>
          <w:tcPr>
            <w:tcW w:w="415" w:type="dxa"/>
            <w:vMerge/>
            <w:tcBorders>
              <w:top w:val="single" w:sz="8" w:space="0" w:color="auto"/>
              <w:left w:val="single" w:sz="4" w:space="0" w:color="auto"/>
              <w:bottom w:val="nil"/>
              <w:right w:val="single" w:sz="8" w:space="0" w:color="auto"/>
            </w:tcBorders>
            <w:vAlign w:val="center"/>
            <w:hideMark/>
          </w:tcPr>
          <w:p w14:paraId="5D126D1B" w14:textId="77777777" w:rsidR="00252E09" w:rsidRPr="00D24F8D" w:rsidRDefault="00252E09" w:rsidP="00E8485B">
            <w:pPr>
              <w:rPr>
                <w:sz w:val="15"/>
                <w:szCs w:val="15"/>
              </w:rPr>
            </w:pPr>
          </w:p>
        </w:tc>
        <w:tc>
          <w:tcPr>
            <w:tcW w:w="415" w:type="dxa"/>
            <w:vMerge/>
            <w:tcBorders>
              <w:top w:val="single" w:sz="8" w:space="0" w:color="auto"/>
              <w:left w:val="single" w:sz="4" w:space="0" w:color="auto"/>
              <w:bottom w:val="nil"/>
              <w:right w:val="single" w:sz="8" w:space="0" w:color="auto"/>
            </w:tcBorders>
            <w:vAlign w:val="center"/>
            <w:hideMark/>
          </w:tcPr>
          <w:p w14:paraId="26F09042" w14:textId="77777777" w:rsidR="00252E09" w:rsidRPr="00D24F8D" w:rsidRDefault="00252E09" w:rsidP="00E8485B">
            <w:pPr>
              <w:rPr>
                <w:sz w:val="15"/>
                <w:szCs w:val="15"/>
              </w:rPr>
            </w:pPr>
          </w:p>
        </w:tc>
        <w:tc>
          <w:tcPr>
            <w:tcW w:w="415" w:type="dxa"/>
            <w:vMerge/>
            <w:tcBorders>
              <w:top w:val="single" w:sz="8" w:space="0" w:color="auto"/>
              <w:left w:val="single" w:sz="8" w:space="0" w:color="auto"/>
              <w:bottom w:val="nil"/>
              <w:right w:val="single" w:sz="8" w:space="0" w:color="auto"/>
            </w:tcBorders>
            <w:vAlign w:val="center"/>
            <w:hideMark/>
          </w:tcPr>
          <w:p w14:paraId="75DAF995" w14:textId="77777777" w:rsidR="00252E09" w:rsidRPr="00D24F8D" w:rsidRDefault="00252E09" w:rsidP="00E8485B">
            <w:pPr>
              <w:rPr>
                <w:sz w:val="15"/>
                <w:szCs w:val="15"/>
              </w:rPr>
            </w:pPr>
          </w:p>
        </w:tc>
        <w:tc>
          <w:tcPr>
            <w:tcW w:w="482" w:type="dxa"/>
            <w:vMerge/>
            <w:tcBorders>
              <w:top w:val="single" w:sz="8" w:space="0" w:color="auto"/>
              <w:left w:val="single" w:sz="4" w:space="0" w:color="auto"/>
              <w:bottom w:val="nil"/>
              <w:right w:val="single" w:sz="8" w:space="0" w:color="auto"/>
            </w:tcBorders>
            <w:vAlign w:val="center"/>
            <w:hideMark/>
          </w:tcPr>
          <w:p w14:paraId="6CA5BF83" w14:textId="77777777" w:rsidR="00252E09" w:rsidRPr="00D24F8D" w:rsidRDefault="00252E09" w:rsidP="00E8485B">
            <w:pPr>
              <w:rPr>
                <w:sz w:val="15"/>
                <w:szCs w:val="15"/>
              </w:rPr>
            </w:pPr>
          </w:p>
        </w:tc>
        <w:tc>
          <w:tcPr>
            <w:tcW w:w="415" w:type="dxa"/>
            <w:vMerge/>
            <w:tcBorders>
              <w:top w:val="single" w:sz="8" w:space="0" w:color="auto"/>
              <w:left w:val="single" w:sz="4" w:space="0" w:color="auto"/>
              <w:bottom w:val="nil"/>
              <w:right w:val="single" w:sz="8" w:space="0" w:color="auto"/>
            </w:tcBorders>
            <w:vAlign w:val="center"/>
            <w:hideMark/>
          </w:tcPr>
          <w:p w14:paraId="2DB1047E" w14:textId="77777777" w:rsidR="00252E09" w:rsidRPr="00D24F8D" w:rsidRDefault="00252E09" w:rsidP="00E8485B">
            <w:pPr>
              <w:rPr>
                <w:sz w:val="15"/>
                <w:szCs w:val="15"/>
              </w:rPr>
            </w:pPr>
          </w:p>
        </w:tc>
        <w:tc>
          <w:tcPr>
            <w:tcW w:w="415" w:type="dxa"/>
            <w:vMerge/>
            <w:tcBorders>
              <w:top w:val="single" w:sz="8" w:space="0" w:color="auto"/>
              <w:left w:val="single" w:sz="8" w:space="0" w:color="auto"/>
              <w:bottom w:val="nil"/>
              <w:right w:val="single" w:sz="8" w:space="0" w:color="auto"/>
            </w:tcBorders>
            <w:vAlign w:val="center"/>
            <w:hideMark/>
          </w:tcPr>
          <w:p w14:paraId="7B063202" w14:textId="77777777" w:rsidR="00252E09" w:rsidRPr="00D24F8D" w:rsidRDefault="00252E09" w:rsidP="00E8485B">
            <w:pPr>
              <w:rPr>
                <w:sz w:val="15"/>
                <w:szCs w:val="15"/>
              </w:rPr>
            </w:pPr>
          </w:p>
        </w:tc>
        <w:tc>
          <w:tcPr>
            <w:tcW w:w="416" w:type="dxa"/>
            <w:vMerge/>
            <w:tcBorders>
              <w:top w:val="single" w:sz="8" w:space="0" w:color="auto"/>
              <w:left w:val="single" w:sz="8" w:space="0" w:color="auto"/>
              <w:bottom w:val="nil"/>
              <w:right w:val="single" w:sz="8" w:space="0" w:color="auto"/>
            </w:tcBorders>
            <w:vAlign w:val="center"/>
            <w:hideMark/>
          </w:tcPr>
          <w:p w14:paraId="37B96792" w14:textId="77777777" w:rsidR="00252E09" w:rsidRPr="00D24F8D" w:rsidRDefault="00252E09" w:rsidP="00E8485B">
            <w:pPr>
              <w:rPr>
                <w:sz w:val="15"/>
                <w:szCs w:val="15"/>
              </w:rPr>
            </w:pPr>
          </w:p>
        </w:tc>
        <w:tc>
          <w:tcPr>
            <w:tcW w:w="416" w:type="dxa"/>
            <w:vMerge/>
            <w:tcBorders>
              <w:top w:val="single" w:sz="8" w:space="0" w:color="auto"/>
              <w:left w:val="single" w:sz="8" w:space="0" w:color="auto"/>
              <w:bottom w:val="nil"/>
              <w:right w:val="single" w:sz="8" w:space="0" w:color="auto"/>
            </w:tcBorders>
            <w:vAlign w:val="center"/>
            <w:hideMark/>
          </w:tcPr>
          <w:p w14:paraId="5EC714CB" w14:textId="77777777" w:rsidR="00252E09" w:rsidRPr="00D24F8D" w:rsidRDefault="00252E09" w:rsidP="00E8485B">
            <w:pPr>
              <w:rPr>
                <w:sz w:val="15"/>
                <w:szCs w:val="15"/>
              </w:rPr>
            </w:pPr>
          </w:p>
        </w:tc>
        <w:tc>
          <w:tcPr>
            <w:tcW w:w="416" w:type="dxa"/>
            <w:vMerge/>
            <w:tcBorders>
              <w:top w:val="single" w:sz="8" w:space="0" w:color="auto"/>
              <w:left w:val="single" w:sz="8" w:space="0" w:color="auto"/>
              <w:bottom w:val="nil"/>
              <w:right w:val="single" w:sz="8" w:space="0" w:color="auto"/>
            </w:tcBorders>
            <w:vAlign w:val="center"/>
            <w:hideMark/>
          </w:tcPr>
          <w:p w14:paraId="167597E6" w14:textId="77777777" w:rsidR="00252E09" w:rsidRPr="00D24F8D" w:rsidRDefault="00252E09" w:rsidP="00E8485B">
            <w:pPr>
              <w:rPr>
                <w:sz w:val="15"/>
                <w:szCs w:val="15"/>
              </w:rPr>
            </w:pPr>
          </w:p>
        </w:tc>
        <w:tc>
          <w:tcPr>
            <w:tcW w:w="11" w:type="dxa"/>
            <w:tcBorders>
              <w:top w:val="nil"/>
              <w:left w:val="nil"/>
              <w:bottom w:val="nil"/>
              <w:right w:val="nil"/>
            </w:tcBorders>
            <w:shd w:val="clear" w:color="auto" w:fill="auto"/>
            <w:noWrap/>
            <w:vAlign w:val="bottom"/>
            <w:hideMark/>
          </w:tcPr>
          <w:p w14:paraId="38511877" w14:textId="77777777" w:rsidR="00252E09" w:rsidRPr="00D24F8D" w:rsidRDefault="00252E09" w:rsidP="00E8485B">
            <w:pPr>
              <w:jc w:val="center"/>
              <w:rPr>
                <w:sz w:val="15"/>
                <w:szCs w:val="15"/>
              </w:rPr>
            </w:pPr>
          </w:p>
        </w:tc>
      </w:tr>
      <w:tr w:rsidR="00252E09" w:rsidRPr="00D24F8D" w14:paraId="1DD8668B" w14:textId="77777777" w:rsidTr="00E8485B">
        <w:trPr>
          <w:trHeight w:val="315"/>
          <w:jc w:val="center"/>
        </w:trPr>
        <w:tc>
          <w:tcPr>
            <w:tcW w:w="211" w:type="dxa"/>
            <w:vMerge/>
            <w:tcBorders>
              <w:top w:val="single" w:sz="8" w:space="0" w:color="auto"/>
              <w:left w:val="single" w:sz="8" w:space="0" w:color="auto"/>
              <w:bottom w:val="nil"/>
              <w:right w:val="single" w:sz="4" w:space="0" w:color="auto"/>
            </w:tcBorders>
            <w:vAlign w:val="center"/>
            <w:hideMark/>
          </w:tcPr>
          <w:p w14:paraId="7E87F241" w14:textId="77777777" w:rsidR="00252E09" w:rsidRPr="00D24F8D" w:rsidRDefault="00252E09" w:rsidP="00E8485B">
            <w:pPr>
              <w:rPr>
                <w:sz w:val="15"/>
                <w:szCs w:val="15"/>
              </w:rPr>
            </w:pPr>
          </w:p>
        </w:tc>
        <w:tc>
          <w:tcPr>
            <w:tcW w:w="2230" w:type="dxa"/>
            <w:gridSpan w:val="4"/>
            <w:vMerge/>
            <w:tcBorders>
              <w:top w:val="single" w:sz="8" w:space="0" w:color="auto"/>
              <w:left w:val="single" w:sz="4" w:space="0" w:color="auto"/>
              <w:bottom w:val="nil"/>
              <w:right w:val="nil"/>
            </w:tcBorders>
            <w:vAlign w:val="center"/>
            <w:hideMark/>
          </w:tcPr>
          <w:p w14:paraId="4065ABA3" w14:textId="77777777" w:rsidR="00252E09" w:rsidRPr="00D24F8D" w:rsidRDefault="00252E09" w:rsidP="00E8485B">
            <w:pPr>
              <w:rPr>
                <w:sz w:val="15"/>
                <w:szCs w:val="15"/>
              </w:rPr>
            </w:pPr>
          </w:p>
        </w:tc>
        <w:tc>
          <w:tcPr>
            <w:tcW w:w="317" w:type="dxa"/>
            <w:vMerge/>
            <w:tcBorders>
              <w:top w:val="single" w:sz="8" w:space="0" w:color="auto"/>
              <w:left w:val="single" w:sz="8" w:space="0" w:color="auto"/>
              <w:bottom w:val="nil"/>
              <w:right w:val="single" w:sz="8" w:space="0" w:color="auto"/>
            </w:tcBorders>
            <w:vAlign w:val="center"/>
            <w:hideMark/>
          </w:tcPr>
          <w:p w14:paraId="17766828" w14:textId="77777777" w:rsidR="00252E09" w:rsidRPr="00D24F8D" w:rsidRDefault="00252E09" w:rsidP="00E8485B">
            <w:pPr>
              <w:rPr>
                <w:sz w:val="15"/>
                <w:szCs w:val="15"/>
              </w:rPr>
            </w:pPr>
          </w:p>
        </w:tc>
        <w:tc>
          <w:tcPr>
            <w:tcW w:w="531" w:type="dxa"/>
            <w:vMerge/>
            <w:tcBorders>
              <w:top w:val="single" w:sz="8" w:space="0" w:color="auto"/>
              <w:left w:val="single" w:sz="8" w:space="0" w:color="auto"/>
              <w:bottom w:val="nil"/>
              <w:right w:val="single" w:sz="8" w:space="0" w:color="auto"/>
            </w:tcBorders>
            <w:vAlign w:val="center"/>
            <w:hideMark/>
          </w:tcPr>
          <w:p w14:paraId="34867523" w14:textId="77777777" w:rsidR="00252E09" w:rsidRPr="00D24F8D" w:rsidRDefault="00252E09" w:rsidP="00E8485B">
            <w:pPr>
              <w:rPr>
                <w:sz w:val="15"/>
                <w:szCs w:val="15"/>
              </w:rPr>
            </w:pPr>
          </w:p>
        </w:tc>
        <w:tc>
          <w:tcPr>
            <w:tcW w:w="531" w:type="dxa"/>
            <w:vMerge/>
            <w:tcBorders>
              <w:top w:val="single" w:sz="8" w:space="0" w:color="auto"/>
              <w:left w:val="single" w:sz="8" w:space="0" w:color="auto"/>
              <w:bottom w:val="nil"/>
              <w:right w:val="single" w:sz="8" w:space="0" w:color="auto"/>
            </w:tcBorders>
            <w:vAlign w:val="center"/>
            <w:hideMark/>
          </w:tcPr>
          <w:p w14:paraId="254898CE" w14:textId="77777777" w:rsidR="00252E09" w:rsidRPr="00D24F8D" w:rsidRDefault="00252E09" w:rsidP="00E8485B">
            <w:pPr>
              <w:rPr>
                <w:sz w:val="15"/>
                <w:szCs w:val="15"/>
              </w:rPr>
            </w:pPr>
          </w:p>
        </w:tc>
        <w:tc>
          <w:tcPr>
            <w:tcW w:w="531" w:type="dxa"/>
            <w:vMerge/>
            <w:tcBorders>
              <w:top w:val="single" w:sz="8" w:space="0" w:color="auto"/>
              <w:left w:val="single" w:sz="8" w:space="0" w:color="auto"/>
              <w:bottom w:val="nil"/>
              <w:right w:val="single" w:sz="8" w:space="0" w:color="auto"/>
            </w:tcBorders>
            <w:vAlign w:val="center"/>
            <w:hideMark/>
          </w:tcPr>
          <w:p w14:paraId="6D1AEF8C" w14:textId="77777777" w:rsidR="00252E09" w:rsidRPr="00D24F8D" w:rsidRDefault="00252E09" w:rsidP="00E8485B">
            <w:pPr>
              <w:rPr>
                <w:sz w:val="15"/>
                <w:szCs w:val="15"/>
              </w:rPr>
            </w:pPr>
          </w:p>
        </w:tc>
        <w:tc>
          <w:tcPr>
            <w:tcW w:w="531" w:type="dxa"/>
            <w:vMerge/>
            <w:tcBorders>
              <w:top w:val="single" w:sz="8" w:space="0" w:color="auto"/>
              <w:left w:val="single" w:sz="4" w:space="0" w:color="auto"/>
              <w:bottom w:val="nil"/>
              <w:right w:val="single" w:sz="8" w:space="0" w:color="auto"/>
            </w:tcBorders>
            <w:vAlign w:val="center"/>
            <w:hideMark/>
          </w:tcPr>
          <w:p w14:paraId="3D64D076" w14:textId="77777777" w:rsidR="00252E09" w:rsidRPr="00D24F8D" w:rsidRDefault="00252E09" w:rsidP="00E8485B">
            <w:pPr>
              <w:rPr>
                <w:sz w:val="15"/>
                <w:szCs w:val="15"/>
              </w:rPr>
            </w:pPr>
          </w:p>
        </w:tc>
        <w:tc>
          <w:tcPr>
            <w:tcW w:w="531" w:type="dxa"/>
            <w:vMerge/>
            <w:tcBorders>
              <w:top w:val="single" w:sz="8" w:space="0" w:color="auto"/>
              <w:left w:val="single" w:sz="4" w:space="0" w:color="auto"/>
              <w:bottom w:val="nil"/>
              <w:right w:val="single" w:sz="8" w:space="0" w:color="auto"/>
            </w:tcBorders>
            <w:vAlign w:val="center"/>
            <w:hideMark/>
          </w:tcPr>
          <w:p w14:paraId="5F9E096B" w14:textId="77777777" w:rsidR="00252E09" w:rsidRPr="00D24F8D" w:rsidRDefault="00252E09" w:rsidP="00E8485B">
            <w:pPr>
              <w:rPr>
                <w:sz w:val="15"/>
                <w:szCs w:val="15"/>
              </w:rPr>
            </w:pPr>
          </w:p>
        </w:tc>
        <w:tc>
          <w:tcPr>
            <w:tcW w:w="460" w:type="dxa"/>
            <w:vMerge/>
            <w:tcBorders>
              <w:top w:val="single" w:sz="8" w:space="0" w:color="auto"/>
              <w:left w:val="single" w:sz="8" w:space="0" w:color="auto"/>
              <w:bottom w:val="nil"/>
              <w:right w:val="single" w:sz="8" w:space="0" w:color="auto"/>
            </w:tcBorders>
            <w:vAlign w:val="center"/>
            <w:hideMark/>
          </w:tcPr>
          <w:p w14:paraId="4CDC43CF" w14:textId="77777777" w:rsidR="00252E09" w:rsidRPr="00D24F8D" w:rsidRDefault="00252E09" w:rsidP="00E8485B">
            <w:pPr>
              <w:rPr>
                <w:sz w:val="15"/>
                <w:szCs w:val="15"/>
              </w:rPr>
            </w:pPr>
          </w:p>
        </w:tc>
        <w:tc>
          <w:tcPr>
            <w:tcW w:w="415" w:type="dxa"/>
            <w:vMerge/>
            <w:tcBorders>
              <w:top w:val="single" w:sz="8" w:space="0" w:color="auto"/>
              <w:left w:val="single" w:sz="4" w:space="0" w:color="auto"/>
              <w:bottom w:val="nil"/>
              <w:right w:val="single" w:sz="8" w:space="0" w:color="auto"/>
            </w:tcBorders>
            <w:vAlign w:val="center"/>
            <w:hideMark/>
          </w:tcPr>
          <w:p w14:paraId="3922324B" w14:textId="77777777" w:rsidR="00252E09" w:rsidRPr="00D24F8D" w:rsidRDefault="00252E09" w:rsidP="00E8485B">
            <w:pPr>
              <w:rPr>
                <w:sz w:val="15"/>
                <w:szCs w:val="15"/>
              </w:rPr>
            </w:pPr>
          </w:p>
        </w:tc>
        <w:tc>
          <w:tcPr>
            <w:tcW w:w="415" w:type="dxa"/>
            <w:vMerge/>
            <w:tcBorders>
              <w:top w:val="single" w:sz="8" w:space="0" w:color="auto"/>
              <w:left w:val="single" w:sz="4" w:space="0" w:color="auto"/>
              <w:bottom w:val="nil"/>
              <w:right w:val="single" w:sz="8" w:space="0" w:color="auto"/>
            </w:tcBorders>
            <w:vAlign w:val="center"/>
            <w:hideMark/>
          </w:tcPr>
          <w:p w14:paraId="6FF035C5" w14:textId="77777777" w:rsidR="00252E09" w:rsidRPr="00D24F8D" w:rsidRDefault="00252E09" w:rsidP="00E8485B">
            <w:pPr>
              <w:rPr>
                <w:sz w:val="15"/>
                <w:szCs w:val="15"/>
              </w:rPr>
            </w:pPr>
          </w:p>
        </w:tc>
        <w:tc>
          <w:tcPr>
            <w:tcW w:w="415" w:type="dxa"/>
            <w:vMerge/>
            <w:tcBorders>
              <w:top w:val="single" w:sz="8" w:space="0" w:color="auto"/>
              <w:left w:val="single" w:sz="8" w:space="0" w:color="auto"/>
              <w:bottom w:val="nil"/>
              <w:right w:val="single" w:sz="8" w:space="0" w:color="auto"/>
            </w:tcBorders>
            <w:vAlign w:val="center"/>
            <w:hideMark/>
          </w:tcPr>
          <w:p w14:paraId="6D4BAE31" w14:textId="77777777" w:rsidR="00252E09" w:rsidRPr="00D24F8D" w:rsidRDefault="00252E09" w:rsidP="00E8485B">
            <w:pPr>
              <w:rPr>
                <w:sz w:val="15"/>
                <w:szCs w:val="15"/>
              </w:rPr>
            </w:pPr>
          </w:p>
        </w:tc>
        <w:tc>
          <w:tcPr>
            <w:tcW w:w="482" w:type="dxa"/>
            <w:vMerge/>
            <w:tcBorders>
              <w:top w:val="single" w:sz="8" w:space="0" w:color="auto"/>
              <w:left w:val="single" w:sz="4" w:space="0" w:color="auto"/>
              <w:bottom w:val="nil"/>
              <w:right w:val="single" w:sz="8" w:space="0" w:color="auto"/>
            </w:tcBorders>
            <w:vAlign w:val="center"/>
            <w:hideMark/>
          </w:tcPr>
          <w:p w14:paraId="0B666FBC" w14:textId="77777777" w:rsidR="00252E09" w:rsidRPr="00D24F8D" w:rsidRDefault="00252E09" w:rsidP="00E8485B">
            <w:pPr>
              <w:rPr>
                <w:sz w:val="15"/>
                <w:szCs w:val="15"/>
              </w:rPr>
            </w:pPr>
          </w:p>
        </w:tc>
        <w:tc>
          <w:tcPr>
            <w:tcW w:w="415" w:type="dxa"/>
            <w:vMerge/>
            <w:tcBorders>
              <w:top w:val="single" w:sz="8" w:space="0" w:color="auto"/>
              <w:left w:val="single" w:sz="4" w:space="0" w:color="auto"/>
              <w:bottom w:val="nil"/>
              <w:right w:val="single" w:sz="8" w:space="0" w:color="auto"/>
            </w:tcBorders>
            <w:vAlign w:val="center"/>
            <w:hideMark/>
          </w:tcPr>
          <w:p w14:paraId="73D9425B" w14:textId="77777777" w:rsidR="00252E09" w:rsidRPr="00D24F8D" w:rsidRDefault="00252E09" w:rsidP="00E8485B">
            <w:pPr>
              <w:rPr>
                <w:sz w:val="15"/>
                <w:szCs w:val="15"/>
              </w:rPr>
            </w:pPr>
          </w:p>
        </w:tc>
        <w:tc>
          <w:tcPr>
            <w:tcW w:w="415" w:type="dxa"/>
            <w:vMerge/>
            <w:tcBorders>
              <w:top w:val="single" w:sz="8" w:space="0" w:color="auto"/>
              <w:left w:val="single" w:sz="8" w:space="0" w:color="auto"/>
              <w:bottom w:val="nil"/>
              <w:right w:val="single" w:sz="8" w:space="0" w:color="auto"/>
            </w:tcBorders>
            <w:vAlign w:val="center"/>
            <w:hideMark/>
          </w:tcPr>
          <w:p w14:paraId="70D38CB3" w14:textId="77777777" w:rsidR="00252E09" w:rsidRPr="00D24F8D" w:rsidRDefault="00252E09" w:rsidP="00E8485B">
            <w:pPr>
              <w:rPr>
                <w:sz w:val="15"/>
                <w:szCs w:val="15"/>
              </w:rPr>
            </w:pPr>
          </w:p>
        </w:tc>
        <w:tc>
          <w:tcPr>
            <w:tcW w:w="416" w:type="dxa"/>
            <w:vMerge/>
            <w:tcBorders>
              <w:top w:val="single" w:sz="8" w:space="0" w:color="auto"/>
              <w:left w:val="single" w:sz="8" w:space="0" w:color="auto"/>
              <w:bottom w:val="nil"/>
              <w:right w:val="single" w:sz="8" w:space="0" w:color="auto"/>
            </w:tcBorders>
            <w:vAlign w:val="center"/>
            <w:hideMark/>
          </w:tcPr>
          <w:p w14:paraId="7EC9A1BD" w14:textId="77777777" w:rsidR="00252E09" w:rsidRPr="00D24F8D" w:rsidRDefault="00252E09" w:rsidP="00E8485B">
            <w:pPr>
              <w:rPr>
                <w:sz w:val="15"/>
                <w:szCs w:val="15"/>
              </w:rPr>
            </w:pPr>
          </w:p>
        </w:tc>
        <w:tc>
          <w:tcPr>
            <w:tcW w:w="416" w:type="dxa"/>
            <w:vMerge/>
            <w:tcBorders>
              <w:top w:val="single" w:sz="8" w:space="0" w:color="auto"/>
              <w:left w:val="single" w:sz="8" w:space="0" w:color="auto"/>
              <w:bottom w:val="nil"/>
              <w:right w:val="single" w:sz="8" w:space="0" w:color="auto"/>
            </w:tcBorders>
            <w:vAlign w:val="center"/>
            <w:hideMark/>
          </w:tcPr>
          <w:p w14:paraId="184ED376" w14:textId="77777777" w:rsidR="00252E09" w:rsidRPr="00D24F8D" w:rsidRDefault="00252E09" w:rsidP="00E8485B">
            <w:pPr>
              <w:rPr>
                <w:sz w:val="15"/>
                <w:szCs w:val="15"/>
              </w:rPr>
            </w:pPr>
          </w:p>
        </w:tc>
        <w:tc>
          <w:tcPr>
            <w:tcW w:w="416" w:type="dxa"/>
            <w:vMerge/>
            <w:tcBorders>
              <w:top w:val="single" w:sz="8" w:space="0" w:color="auto"/>
              <w:left w:val="single" w:sz="8" w:space="0" w:color="auto"/>
              <w:bottom w:val="nil"/>
              <w:right w:val="single" w:sz="8" w:space="0" w:color="auto"/>
            </w:tcBorders>
            <w:vAlign w:val="center"/>
            <w:hideMark/>
          </w:tcPr>
          <w:p w14:paraId="23131CD4" w14:textId="77777777" w:rsidR="00252E09" w:rsidRPr="00D24F8D" w:rsidRDefault="00252E09" w:rsidP="00E8485B">
            <w:pPr>
              <w:rPr>
                <w:sz w:val="15"/>
                <w:szCs w:val="15"/>
              </w:rPr>
            </w:pPr>
          </w:p>
        </w:tc>
        <w:tc>
          <w:tcPr>
            <w:tcW w:w="11" w:type="dxa"/>
            <w:tcBorders>
              <w:top w:val="nil"/>
              <w:left w:val="nil"/>
              <w:bottom w:val="nil"/>
              <w:right w:val="nil"/>
            </w:tcBorders>
            <w:shd w:val="clear" w:color="auto" w:fill="auto"/>
            <w:noWrap/>
            <w:vAlign w:val="bottom"/>
            <w:hideMark/>
          </w:tcPr>
          <w:p w14:paraId="2F45A504" w14:textId="77777777" w:rsidR="00252E09" w:rsidRPr="00D24F8D" w:rsidRDefault="00252E09" w:rsidP="00E8485B">
            <w:pPr>
              <w:rPr>
                <w:sz w:val="15"/>
                <w:szCs w:val="15"/>
              </w:rPr>
            </w:pPr>
          </w:p>
        </w:tc>
      </w:tr>
      <w:tr w:rsidR="00252E09" w:rsidRPr="00D24F8D" w14:paraId="738F08A7" w14:textId="77777777" w:rsidTr="00E8485B">
        <w:trPr>
          <w:trHeight w:val="1425"/>
          <w:jc w:val="center"/>
        </w:trPr>
        <w:tc>
          <w:tcPr>
            <w:tcW w:w="211" w:type="dxa"/>
            <w:vMerge/>
            <w:tcBorders>
              <w:top w:val="single" w:sz="8" w:space="0" w:color="auto"/>
              <w:left w:val="single" w:sz="8" w:space="0" w:color="auto"/>
              <w:bottom w:val="nil"/>
              <w:right w:val="single" w:sz="4" w:space="0" w:color="auto"/>
            </w:tcBorders>
            <w:vAlign w:val="center"/>
            <w:hideMark/>
          </w:tcPr>
          <w:p w14:paraId="11E29F0B" w14:textId="77777777" w:rsidR="00252E09" w:rsidRPr="00D24F8D" w:rsidRDefault="00252E09" w:rsidP="00E8485B">
            <w:pPr>
              <w:rPr>
                <w:sz w:val="15"/>
                <w:szCs w:val="15"/>
              </w:rPr>
            </w:pPr>
          </w:p>
        </w:tc>
        <w:tc>
          <w:tcPr>
            <w:tcW w:w="2230" w:type="dxa"/>
            <w:gridSpan w:val="4"/>
            <w:vMerge/>
            <w:tcBorders>
              <w:top w:val="single" w:sz="8" w:space="0" w:color="auto"/>
              <w:left w:val="single" w:sz="4" w:space="0" w:color="auto"/>
              <w:bottom w:val="nil"/>
              <w:right w:val="nil"/>
            </w:tcBorders>
            <w:vAlign w:val="center"/>
            <w:hideMark/>
          </w:tcPr>
          <w:p w14:paraId="3DFC137B" w14:textId="77777777" w:rsidR="00252E09" w:rsidRPr="00D24F8D" w:rsidRDefault="00252E09" w:rsidP="00E8485B">
            <w:pPr>
              <w:rPr>
                <w:sz w:val="15"/>
                <w:szCs w:val="15"/>
              </w:rPr>
            </w:pPr>
          </w:p>
        </w:tc>
        <w:tc>
          <w:tcPr>
            <w:tcW w:w="317" w:type="dxa"/>
            <w:vMerge/>
            <w:tcBorders>
              <w:top w:val="single" w:sz="8" w:space="0" w:color="auto"/>
              <w:left w:val="single" w:sz="8" w:space="0" w:color="auto"/>
              <w:bottom w:val="nil"/>
              <w:right w:val="single" w:sz="8" w:space="0" w:color="auto"/>
            </w:tcBorders>
            <w:vAlign w:val="center"/>
            <w:hideMark/>
          </w:tcPr>
          <w:p w14:paraId="0A842F27" w14:textId="77777777" w:rsidR="00252E09" w:rsidRPr="00D24F8D" w:rsidRDefault="00252E09" w:rsidP="00E8485B">
            <w:pPr>
              <w:rPr>
                <w:sz w:val="15"/>
                <w:szCs w:val="15"/>
              </w:rPr>
            </w:pPr>
          </w:p>
        </w:tc>
        <w:tc>
          <w:tcPr>
            <w:tcW w:w="531" w:type="dxa"/>
            <w:vMerge/>
            <w:tcBorders>
              <w:top w:val="single" w:sz="8" w:space="0" w:color="auto"/>
              <w:left w:val="single" w:sz="8" w:space="0" w:color="auto"/>
              <w:bottom w:val="nil"/>
              <w:right w:val="single" w:sz="8" w:space="0" w:color="auto"/>
            </w:tcBorders>
            <w:vAlign w:val="center"/>
            <w:hideMark/>
          </w:tcPr>
          <w:p w14:paraId="0C119A00" w14:textId="77777777" w:rsidR="00252E09" w:rsidRPr="00D24F8D" w:rsidRDefault="00252E09" w:rsidP="00E8485B">
            <w:pPr>
              <w:rPr>
                <w:sz w:val="15"/>
                <w:szCs w:val="15"/>
              </w:rPr>
            </w:pPr>
          </w:p>
        </w:tc>
        <w:tc>
          <w:tcPr>
            <w:tcW w:w="531" w:type="dxa"/>
            <w:vMerge/>
            <w:tcBorders>
              <w:top w:val="single" w:sz="8" w:space="0" w:color="auto"/>
              <w:left w:val="single" w:sz="8" w:space="0" w:color="auto"/>
              <w:bottom w:val="nil"/>
              <w:right w:val="single" w:sz="8" w:space="0" w:color="auto"/>
            </w:tcBorders>
            <w:vAlign w:val="center"/>
            <w:hideMark/>
          </w:tcPr>
          <w:p w14:paraId="1A4DB9A2" w14:textId="77777777" w:rsidR="00252E09" w:rsidRPr="00D24F8D" w:rsidRDefault="00252E09" w:rsidP="00E8485B">
            <w:pPr>
              <w:rPr>
                <w:sz w:val="15"/>
                <w:szCs w:val="15"/>
              </w:rPr>
            </w:pPr>
          </w:p>
        </w:tc>
        <w:tc>
          <w:tcPr>
            <w:tcW w:w="531" w:type="dxa"/>
            <w:vMerge/>
            <w:tcBorders>
              <w:top w:val="single" w:sz="8" w:space="0" w:color="auto"/>
              <w:left w:val="single" w:sz="8" w:space="0" w:color="auto"/>
              <w:bottom w:val="nil"/>
              <w:right w:val="single" w:sz="8" w:space="0" w:color="auto"/>
            </w:tcBorders>
            <w:vAlign w:val="center"/>
            <w:hideMark/>
          </w:tcPr>
          <w:p w14:paraId="32D74834" w14:textId="77777777" w:rsidR="00252E09" w:rsidRPr="00D24F8D" w:rsidRDefault="00252E09" w:rsidP="00E8485B">
            <w:pPr>
              <w:rPr>
                <w:sz w:val="15"/>
                <w:szCs w:val="15"/>
              </w:rPr>
            </w:pPr>
          </w:p>
        </w:tc>
        <w:tc>
          <w:tcPr>
            <w:tcW w:w="531" w:type="dxa"/>
            <w:vMerge/>
            <w:tcBorders>
              <w:top w:val="single" w:sz="8" w:space="0" w:color="auto"/>
              <w:left w:val="single" w:sz="4" w:space="0" w:color="auto"/>
              <w:bottom w:val="nil"/>
              <w:right w:val="single" w:sz="8" w:space="0" w:color="auto"/>
            </w:tcBorders>
            <w:vAlign w:val="center"/>
            <w:hideMark/>
          </w:tcPr>
          <w:p w14:paraId="07F9D041" w14:textId="77777777" w:rsidR="00252E09" w:rsidRPr="00D24F8D" w:rsidRDefault="00252E09" w:rsidP="00E8485B">
            <w:pPr>
              <w:rPr>
                <w:sz w:val="15"/>
                <w:szCs w:val="15"/>
              </w:rPr>
            </w:pPr>
          </w:p>
        </w:tc>
        <w:tc>
          <w:tcPr>
            <w:tcW w:w="531" w:type="dxa"/>
            <w:vMerge/>
            <w:tcBorders>
              <w:top w:val="single" w:sz="8" w:space="0" w:color="auto"/>
              <w:left w:val="single" w:sz="4" w:space="0" w:color="auto"/>
              <w:bottom w:val="nil"/>
              <w:right w:val="single" w:sz="8" w:space="0" w:color="auto"/>
            </w:tcBorders>
            <w:vAlign w:val="center"/>
            <w:hideMark/>
          </w:tcPr>
          <w:p w14:paraId="15B70D88" w14:textId="77777777" w:rsidR="00252E09" w:rsidRPr="00D24F8D" w:rsidRDefault="00252E09" w:rsidP="00E8485B">
            <w:pPr>
              <w:rPr>
                <w:sz w:val="15"/>
                <w:szCs w:val="15"/>
              </w:rPr>
            </w:pPr>
          </w:p>
        </w:tc>
        <w:tc>
          <w:tcPr>
            <w:tcW w:w="460" w:type="dxa"/>
            <w:vMerge/>
            <w:tcBorders>
              <w:top w:val="single" w:sz="8" w:space="0" w:color="auto"/>
              <w:left w:val="single" w:sz="8" w:space="0" w:color="auto"/>
              <w:bottom w:val="nil"/>
              <w:right w:val="single" w:sz="8" w:space="0" w:color="auto"/>
            </w:tcBorders>
            <w:vAlign w:val="center"/>
            <w:hideMark/>
          </w:tcPr>
          <w:p w14:paraId="2A8ECB90" w14:textId="77777777" w:rsidR="00252E09" w:rsidRPr="00D24F8D" w:rsidRDefault="00252E09" w:rsidP="00E8485B">
            <w:pPr>
              <w:rPr>
                <w:sz w:val="15"/>
                <w:szCs w:val="15"/>
              </w:rPr>
            </w:pPr>
          </w:p>
        </w:tc>
        <w:tc>
          <w:tcPr>
            <w:tcW w:w="415" w:type="dxa"/>
            <w:vMerge/>
            <w:tcBorders>
              <w:top w:val="single" w:sz="8" w:space="0" w:color="auto"/>
              <w:left w:val="single" w:sz="4" w:space="0" w:color="auto"/>
              <w:bottom w:val="nil"/>
              <w:right w:val="single" w:sz="8" w:space="0" w:color="auto"/>
            </w:tcBorders>
            <w:vAlign w:val="center"/>
            <w:hideMark/>
          </w:tcPr>
          <w:p w14:paraId="43240CC8" w14:textId="77777777" w:rsidR="00252E09" w:rsidRPr="00D24F8D" w:rsidRDefault="00252E09" w:rsidP="00E8485B">
            <w:pPr>
              <w:rPr>
                <w:sz w:val="15"/>
                <w:szCs w:val="15"/>
              </w:rPr>
            </w:pPr>
          </w:p>
        </w:tc>
        <w:tc>
          <w:tcPr>
            <w:tcW w:w="415" w:type="dxa"/>
            <w:vMerge/>
            <w:tcBorders>
              <w:top w:val="single" w:sz="8" w:space="0" w:color="auto"/>
              <w:left w:val="single" w:sz="4" w:space="0" w:color="auto"/>
              <w:bottom w:val="nil"/>
              <w:right w:val="single" w:sz="8" w:space="0" w:color="auto"/>
            </w:tcBorders>
            <w:vAlign w:val="center"/>
            <w:hideMark/>
          </w:tcPr>
          <w:p w14:paraId="590B3AB5" w14:textId="77777777" w:rsidR="00252E09" w:rsidRPr="00D24F8D" w:rsidRDefault="00252E09" w:rsidP="00E8485B">
            <w:pPr>
              <w:rPr>
                <w:sz w:val="15"/>
                <w:szCs w:val="15"/>
              </w:rPr>
            </w:pPr>
          </w:p>
        </w:tc>
        <w:tc>
          <w:tcPr>
            <w:tcW w:w="415" w:type="dxa"/>
            <w:vMerge/>
            <w:tcBorders>
              <w:top w:val="single" w:sz="8" w:space="0" w:color="auto"/>
              <w:left w:val="single" w:sz="8" w:space="0" w:color="auto"/>
              <w:bottom w:val="nil"/>
              <w:right w:val="single" w:sz="8" w:space="0" w:color="auto"/>
            </w:tcBorders>
            <w:vAlign w:val="center"/>
            <w:hideMark/>
          </w:tcPr>
          <w:p w14:paraId="1ED81ABB" w14:textId="77777777" w:rsidR="00252E09" w:rsidRPr="00D24F8D" w:rsidRDefault="00252E09" w:rsidP="00E8485B">
            <w:pPr>
              <w:rPr>
                <w:sz w:val="15"/>
                <w:szCs w:val="15"/>
              </w:rPr>
            </w:pPr>
          </w:p>
        </w:tc>
        <w:tc>
          <w:tcPr>
            <w:tcW w:w="482" w:type="dxa"/>
            <w:vMerge/>
            <w:tcBorders>
              <w:top w:val="single" w:sz="8" w:space="0" w:color="auto"/>
              <w:left w:val="single" w:sz="4" w:space="0" w:color="auto"/>
              <w:bottom w:val="nil"/>
              <w:right w:val="single" w:sz="8" w:space="0" w:color="auto"/>
            </w:tcBorders>
            <w:vAlign w:val="center"/>
            <w:hideMark/>
          </w:tcPr>
          <w:p w14:paraId="63863DC4" w14:textId="77777777" w:rsidR="00252E09" w:rsidRPr="00D24F8D" w:rsidRDefault="00252E09" w:rsidP="00E8485B">
            <w:pPr>
              <w:rPr>
                <w:sz w:val="15"/>
                <w:szCs w:val="15"/>
              </w:rPr>
            </w:pPr>
          </w:p>
        </w:tc>
        <w:tc>
          <w:tcPr>
            <w:tcW w:w="415" w:type="dxa"/>
            <w:vMerge/>
            <w:tcBorders>
              <w:top w:val="single" w:sz="8" w:space="0" w:color="auto"/>
              <w:left w:val="single" w:sz="4" w:space="0" w:color="auto"/>
              <w:bottom w:val="nil"/>
              <w:right w:val="single" w:sz="8" w:space="0" w:color="auto"/>
            </w:tcBorders>
            <w:vAlign w:val="center"/>
            <w:hideMark/>
          </w:tcPr>
          <w:p w14:paraId="2FFC6D22" w14:textId="77777777" w:rsidR="00252E09" w:rsidRPr="00D24F8D" w:rsidRDefault="00252E09" w:rsidP="00E8485B">
            <w:pPr>
              <w:rPr>
                <w:sz w:val="15"/>
                <w:szCs w:val="15"/>
              </w:rPr>
            </w:pPr>
          </w:p>
        </w:tc>
        <w:tc>
          <w:tcPr>
            <w:tcW w:w="415" w:type="dxa"/>
            <w:vMerge/>
            <w:tcBorders>
              <w:top w:val="single" w:sz="8" w:space="0" w:color="auto"/>
              <w:left w:val="single" w:sz="8" w:space="0" w:color="auto"/>
              <w:bottom w:val="nil"/>
              <w:right w:val="single" w:sz="8" w:space="0" w:color="auto"/>
            </w:tcBorders>
            <w:vAlign w:val="center"/>
            <w:hideMark/>
          </w:tcPr>
          <w:p w14:paraId="01F37E88" w14:textId="77777777" w:rsidR="00252E09" w:rsidRPr="00D24F8D" w:rsidRDefault="00252E09" w:rsidP="00E8485B">
            <w:pPr>
              <w:rPr>
                <w:sz w:val="15"/>
                <w:szCs w:val="15"/>
              </w:rPr>
            </w:pPr>
          </w:p>
        </w:tc>
        <w:tc>
          <w:tcPr>
            <w:tcW w:w="416" w:type="dxa"/>
            <w:vMerge/>
            <w:tcBorders>
              <w:top w:val="single" w:sz="8" w:space="0" w:color="auto"/>
              <w:left w:val="single" w:sz="8" w:space="0" w:color="auto"/>
              <w:bottom w:val="nil"/>
              <w:right w:val="single" w:sz="8" w:space="0" w:color="auto"/>
            </w:tcBorders>
            <w:vAlign w:val="center"/>
            <w:hideMark/>
          </w:tcPr>
          <w:p w14:paraId="7549DE53" w14:textId="77777777" w:rsidR="00252E09" w:rsidRPr="00D24F8D" w:rsidRDefault="00252E09" w:rsidP="00E8485B">
            <w:pPr>
              <w:rPr>
                <w:sz w:val="15"/>
                <w:szCs w:val="15"/>
              </w:rPr>
            </w:pPr>
          </w:p>
        </w:tc>
        <w:tc>
          <w:tcPr>
            <w:tcW w:w="416" w:type="dxa"/>
            <w:vMerge/>
            <w:tcBorders>
              <w:top w:val="single" w:sz="8" w:space="0" w:color="auto"/>
              <w:left w:val="single" w:sz="8" w:space="0" w:color="auto"/>
              <w:bottom w:val="nil"/>
              <w:right w:val="single" w:sz="8" w:space="0" w:color="auto"/>
            </w:tcBorders>
            <w:vAlign w:val="center"/>
            <w:hideMark/>
          </w:tcPr>
          <w:p w14:paraId="2DE31BD4" w14:textId="77777777" w:rsidR="00252E09" w:rsidRPr="00D24F8D" w:rsidRDefault="00252E09" w:rsidP="00E8485B">
            <w:pPr>
              <w:rPr>
                <w:sz w:val="15"/>
                <w:szCs w:val="15"/>
              </w:rPr>
            </w:pPr>
          </w:p>
        </w:tc>
        <w:tc>
          <w:tcPr>
            <w:tcW w:w="416" w:type="dxa"/>
            <w:vMerge/>
            <w:tcBorders>
              <w:top w:val="single" w:sz="8" w:space="0" w:color="auto"/>
              <w:left w:val="single" w:sz="8" w:space="0" w:color="auto"/>
              <w:bottom w:val="nil"/>
              <w:right w:val="single" w:sz="8" w:space="0" w:color="auto"/>
            </w:tcBorders>
            <w:vAlign w:val="center"/>
            <w:hideMark/>
          </w:tcPr>
          <w:p w14:paraId="7CAF605D" w14:textId="77777777" w:rsidR="00252E09" w:rsidRPr="00D24F8D" w:rsidRDefault="00252E09" w:rsidP="00E8485B">
            <w:pPr>
              <w:rPr>
                <w:sz w:val="15"/>
                <w:szCs w:val="15"/>
              </w:rPr>
            </w:pPr>
          </w:p>
        </w:tc>
        <w:tc>
          <w:tcPr>
            <w:tcW w:w="11" w:type="dxa"/>
            <w:tcBorders>
              <w:top w:val="nil"/>
              <w:left w:val="nil"/>
              <w:bottom w:val="nil"/>
              <w:right w:val="nil"/>
            </w:tcBorders>
            <w:shd w:val="clear" w:color="auto" w:fill="auto"/>
            <w:noWrap/>
            <w:vAlign w:val="bottom"/>
            <w:hideMark/>
          </w:tcPr>
          <w:p w14:paraId="6F10D382" w14:textId="77777777" w:rsidR="00252E09" w:rsidRPr="00D24F8D" w:rsidRDefault="00252E09" w:rsidP="00E8485B">
            <w:pPr>
              <w:rPr>
                <w:sz w:val="15"/>
                <w:szCs w:val="15"/>
              </w:rPr>
            </w:pPr>
          </w:p>
        </w:tc>
      </w:tr>
      <w:tr w:rsidR="00252E09" w:rsidRPr="00D24F8D" w14:paraId="56039006" w14:textId="77777777" w:rsidTr="00E8485B">
        <w:trPr>
          <w:trHeight w:val="315"/>
          <w:jc w:val="center"/>
        </w:trPr>
        <w:tc>
          <w:tcPr>
            <w:tcW w:w="211" w:type="dxa"/>
            <w:tcBorders>
              <w:top w:val="nil"/>
              <w:left w:val="single" w:sz="8" w:space="0" w:color="auto"/>
              <w:bottom w:val="nil"/>
              <w:right w:val="single" w:sz="4" w:space="0" w:color="auto"/>
            </w:tcBorders>
            <w:shd w:val="clear" w:color="000000" w:fill="FFFFFF"/>
            <w:noWrap/>
            <w:vAlign w:val="bottom"/>
            <w:hideMark/>
          </w:tcPr>
          <w:p w14:paraId="514BD432" w14:textId="77777777" w:rsidR="00252E09" w:rsidRPr="00D24F8D" w:rsidRDefault="00252E09" w:rsidP="00E8485B">
            <w:pPr>
              <w:rPr>
                <w:sz w:val="15"/>
                <w:szCs w:val="15"/>
              </w:rPr>
            </w:pPr>
            <w:r w:rsidRPr="00D24F8D">
              <w:rPr>
                <w:sz w:val="15"/>
                <w:szCs w:val="15"/>
              </w:rPr>
              <w:t> </w:t>
            </w:r>
          </w:p>
        </w:tc>
        <w:tc>
          <w:tcPr>
            <w:tcW w:w="1031" w:type="dxa"/>
            <w:tcBorders>
              <w:top w:val="nil"/>
              <w:left w:val="nil"/>
              <w:bottom w:val="nil"/>
              <w:right w:val="nil"/>
            </w:tcBorders>
            <w:shd w:val="clear" w:color="000000" w:fill="FFFFFF"/>
            <w:noWrap/>
            <w:vAlign w:val="bottom"/>
            <w:hideMark/>
          </w:tcPr>
          <w:p w14:paraId="651860CC" w14:textId="77777777" w:rsidR="00252E09" w:rsidRPr="00D24F8D" w:rsidRDefault="00252E09" w:rsidP="00E8485B">
            <w:pPr>
              <w:rPr>
                <w:sz w:val="15"/>
                <w:szCs w:val="15"/>
              </w:rPr>
            </w:pPr>
            <w:r w:rsidRPr="00D24F8D">
              <w:rPr>
                <w:sz w:val="15"/>
                <w:szCs w:val="15"/>
              </w:rPr>
              <w:t> </w:t>
            </w:r>
          </w:p>
        </w:tc>
        <w:tc>
          <w:tcPr>
            <w:tcW w:w="407" w:type="dxa"/>
            <w:tcBorders>
              <w:top w:val="nil"/>
              <w:left w:val="nil"/>
              <w:bottom w:val="nil"/>
              <w:right w:val="nil"/>
            </w:tcBorders>
            <w:shd w:val="clear" w:color="000000" w:fill="FFFFFF"/>
            <w:noWrap/>
            <w:vAlign w:val="bottom"/>
            <w:hideMark/>
          </w:tcPr>
          <w:p w14:paraId="73465BC1" w14:textId="77777777" w:rsidR="00252E09" w:rsidRPr="00D24F8D" w:rsidRDefault="00252E09" w:rsidP="00E8485B">
            <w:pPr>
              <w:rPr>
                <w:sz w:val="15"/>
                <w:szCs w:val="15"/>
              </w:rPr>
            </w:pPr>
            <w:r w:rsidRPr="00D24F8D">
              <w:rPr>
                <w:sz w:val="15"/>
                <w:szCs w:val="15"/>
              </w:rPr>
              <w:t> </w:t>
            </w:r>
          </w:p>
        </w:tc>
        <w:tc>
          <w:tcPr>
            <w:tcW w:w="221" w:type="dxa"/>
            <w:tcBorders>
              <w:top w:val="nil"/>
              <w:left w:val="nil"/>
              <w:bottom w:val="nil"/>
              <w:right w:val="nil"/>
            </w:tcBorders>
            <w:shd w:val="clear" w:color="000000" w:fill="FFFFFF"/>
            <w:noWrap/>
            <w:vAlign w:val="bottom"/>
            <w:hideMark/>
          </w:tcPr>
          <w:p w14:paraId="6D3AFFA9" w14:textId="77777777" w:rsidR="00252E09" w:rsidRPr="00D24F8D" w:rsidRDefault="00252E09" w:rsidP="00E8485B">
            <w:pPr>
              <w:rPr>
                <w:sz w:val="15"/>
                <w:szCs w:val="15"/>
              </w:rPr>
            </w:pPr>
            <w:r w:rsidRPr="00D24F8D">
              <w:rPr>
                <w:sz w:val="15"/>
                <w:szCs w:val="15"/>
              </w:rPr>
              <w:t> </w:t>
            </w:r>
          </w:p>
        </w:tc>
        <w:tc>
          <w:tcPr>
            <w:tcW w:w="571" w:type="dxa"/>
            <w:tcBorders>
              <w:top w:val="nil"/>
              <w:left w:val="nil"/>
              <w:bottom w:val="nil"/>
              <w:right w:val="nil"/>
            </w:tcBorders>
            <w:shd w:val="clear" w:color="000000" w:fill="FFFFFF"/>
            <w:noWrap/>
            <w:vAlign w:val="bottom"/>
            <w:hideMark/>
          </w:tcPr>
          <w:p w14:paraId="0B6EDCAD" w14:textId="77777777" w:rsidR="00252E09" w:rsidRPr="00D24F8D" w:rsidRDefault="00252E09" w:rsidP="00E8485B">
            <w:pPr>
              <w:rPr>
                <w:sz w:val="15"/>
                <w:szCs w:val="15"/>
              </w:rPr>
            </w:pPr>
            <w:r w:rsidRPr="00D24F8D">
              <w:rPr>
                <w:sz w:val="15"/>
                <w:szCs w:val="15"/>
              </w:rPr>
              <w:t> </w:t>
            </w:r>
          </w:p>
        </w:tc>
        <w:tc>
          <w:tcPr>
            <w:tcW w:w="317" w:type="dxa"/>
            <w:tcBorders>
              <w:top w:val="nil"/>
              <w:left w:val="single" w:sz="8" w:space="0" w:color="auto"/>
              <w:bottom w:val="nil"/>
              <w:right w:val="single" w:sz="8" w:space="0" w:color="auto"/>
            </w:tcBorders>
            <w:shd w:val="clear" w:color="000000" w:fill="FFFFFF"/>
            <w:noWrap/>
            <w:vAlign w:val="bottom"/>
            <w:hideMark/>
          </w:tcPr>
          <w:p w14:paraId="37148A14" w14:textId="77777777" w:rsidR="00252E09" w:rsidRPr="00D24F8D" w:rsidRDefault="00252E09" w:rsidP="00E8485B">
            <w:pPr>
              <w:rPr>
                <w:sz w:val="15"/>
                <w:szCs w:val="15"/>
              </w:rPr>
            </w:pPr>
            <w:r w:rsidRPr="00D24F8D">
              <w:rPr>
                <w:sz w:val="15"/>
                <w:szCs w:val="15"/>
              </w:rPr>
              <w:t> </w:t>
            </w:r>
          </w:p>
        </w:tc>
        <w:tc>
          <w:tcPr>
            <w:tcW w:w="531" w:type="dxa"/>
            <w:tcBorders>
              <w:top w:val="nil"/>
              <w:left w:val="nil"/>
              <w:bottom w:val="nil"/>
              <w:right w:val="nil"/>
            </w:tcBorders>
            <w:shd w:val="clear" w:color="000000" w:fill="FFFFFF"/>
            <w:noWrap/>
            <w:vAlign w:val="bottom"/>
            <w:hideMark/>
          </w:tcPr>
          <w:p w14:paraId="2A01E1B5" w14:textId="77777777" w:rsidR="00252E09" w:rsidRPr="00D24F8D" w:rsidRDefault="00252E09" w:rsidP="00E8485B">
            <w:pPr>
              <w:rPr>
                <w:sz w:val="15"/>
                <w:szCs w:val="15"/>
              </w:rPr>
            </w:pPr>
            <w:r w:rsidRPr="00D24F8D">
              <w:rPr>
                <w:sz w:val="15"/>
                <w:szCs w:val="15"/>
              </w:rPr>
              <w:t> </w:t>
            </w:r>
          </w:p>
        </w:tc>
        <w:tc>
          <w:tcPr>
            <w:tcW w:w="531" w:type="dxa"/>
            <w:tcBorders>
              <w:top w:val="nil"/>
              <w:left w:val="nil"/>
              <w:bottom w:val="nil"/>
              <w:right w:val="nil"/>
            </w:tcBorders>
            <w:shd w:val="clear" w:color="000000" w:fill="FFFFFF"/>
            <w:noWrap/>
            <w:vAlign w:val="bottom"/>
            <w:hideMark/>
          </w:tcPr>
          <w:p w14:paraId="253C9853" w14:textId="77777777" w:rsidR="00252E09" w:rsidRPr="00D24F8D" w:rsidRDefault="00252E09" w:rsidP="00E8485B">
            <w:pPr>
              <w:rPr>
                <w:sz w:val="15"/>
                <w:szCs w:val="15"/>
              </w:rPr>
            </w:pPr>
            <w:r w:rsidRPr="00D24F8D">
              <w:rPr>
                <w:sz w:val="15"/>
                <w:szCs w:val="15"/>
              </w:rPr>
              <w:t> </w:t>
            </w:r>
          </w:p>
        </w:tc>
        <w:tc>
          <w:tcPr>
            <w:tcW w:w="531" w:type="dxa"/>
            <w:tcBorders>
              <w:top w:val="nil"/>
              <w:left w:val="nil"/>
              <w:bottom w:val="nil"/>
              <w:right w:val="nil"/>
            </w:tcBorders>
            <w:shd w:val="clear" w:color="000000" w:fill="FFFFFF"/>
            <w:noWrap/>
            <w:vAlign w:val="bottom"/>
            <w:hideMark/>
          </w:tcPr>
          <w:p w14:paraId="20AC6B24" w14:textId="77777777" w:rsidR="00252E09" w:rsidRPr="00D24F8D" w:rsidRDefault="00252E09" w:rsidP="00E8485B">
            <w:pPr>
              <w:rPr>
                <w:sz w:val="15"/>
                <w:szCs w:val="15"/>
              </w:rPr>
            </w:pPr>
            <w:r w:rsidRPr="00D24F8D">
              <w:rPr>
                <w:sz w:val="15"/>
                <w:szCs w:val="15"/>
              </w:rPr>
              <w:t> </w:t>
            </w:r>
          </w:p>
        </w:tc>
        <w:tc>
          <w:tcPr>
            <w:tcW w:w="531" w:type="dxa"/>
            <w:tcBorders>
              <w:top w:val="nil"/>
              <w:left w:val="nil"/>
              <w:bottom w:val="nil"/>
              <w:right w:val="nil"/>
            </w:tcBorders>
            <w:shd w:val="clear" w:color="000000" w:fill="FFFFFF"/>
            <w:noWrap/>
            <w:vAlign w:val="bottom"/>
            <w:hideMark/>
          </w:tcPr>
          <w:p w14:paraId="11970665" w14:textId="77777777" w:rsidR="00252E09" w:rsidRPr="00D24F8D" w:rsidRDefault="00252E09" w:rsidP="00E8485B">
            <w:pPr>
              <w:rPr>
                <w:sz w:val="15"/>
                <w:szCs w:val="15"/>
              </w:rPr>
            </w:pPr>
            <w:r w:rsidRPr="00D24F8D">
              <w:rPr>
                <w:sz w:val="15"/>
                <w:szCs w:val="15"/>
              </w:rPr>
              <w:t> </w:t>
            </w:r>
          </w:p>
        </w:tc>
        <w:tc>
          <w:tcPr>
            <w:tcW w:w="531" w:type="dxa"/>
            <w:tcBorders>
              <w:top w:val="nil"/>
              <w:left w:val="nil"/>
              <w:bottom w:val="nil"/>
              <w:right w:val="nil"/>
            </w:tcBorders>
            <w:shd w:val="clear" w:color="000000" w:fill="FFFFFF"/>
            <w:noWrap/>
            <w:vAlign w:val="bottom"/>
            <w:hideMark/>
          </w:tcPr>
          <w:p w14:paraId="69DCFAA6" w14:textId="77777777" w:rsidR="00252E09" w:rsidRPr="00D24F8D" w:rsidRDefault="00252E09" w:rsidP="00E8485B">
            <w:pPr>
              <w:rPr>
                <w:sz w:val="15"/>
                <w:szCs w:val="15"/>
              </w:rPr>
            </w:pPr>
            <w:r w:rsidRPr="00D24F8D">
              <w:rPr>
                <w:sz w:val="15"/>
                <w:szCs w:val="15"/>
              </w:rPr>
              <w:t> </w:t>
            </w:r>
          </w:p>
        </w:tc>
        <w:tc>
          <w:tcPr>
            <w:tcW w:w="460" w:type="dxa"/>
            <w:tcBorders>
              <w:top w:val="nil"/>
              <w:left w:val="nil"/>
              <w:bottom w:val="nil"/>
              <w:right w:val="nil"/>
            </w:tcBorders>
            <w:shd w:val="clear" w:color="000000" w:fill="FFFFFF"/>
            <w:noWrap/>
            <w:vAlign w:val="bottom"/>
            <w:hideMark/>
          </w:tcPr>
          <w:p w14:paraId="5D88A7B7" w14:textId="77777777" w:rsidR="00252E09" w:rsidRPr="00D24F8D" w:rsidRDefault="00252E09" w:rsidP="00E8485B">
            <w:pPr>
              <w:rPr>
                <w:sz w:val="15"/>
                <w:szCs w:val="15"/>
              </w:rPr>
            </w:pPr>
            <w:r w:rsidRPr="00D24F8D">
              <w:rPr>
                <w:sz w:val="15"/>
                <w:szCs w:val="15"/>
              </w:rPr>
              <w:t> </w:t>
            </w:r>
          </w:p>
        </w:tc>
        <w:tc>
          <w:tcPr>
            <w:tcW w:w="415" w:type="dxa"/>
            <w:tcBorders>
              <w:top w:val="nil"/>
              <w:left w:val="nil"/>
              <w:bottom w:val="nil"/>
              <w:right w:val="nil"/>
            </w:tcBorders>
            <w:shd w:val="clear" w:color="000000" w:fill="FFFFFF"/>
            <w:noWrap/>
            <w:vAlign w:val="bottom"/>
            <w:hideMark/>
          </w:tcPr>
          <w:p w14:paraId="5E970985" w14:textId="77777777" w:rsidR="00252E09" w:rsidRPr="00D24F8D" w:rsidRDefault="00252E09" w:rsidP="00E8485B">
            <w:pPr>
              <w:rPr>
                <w:sz w:val="15"/>
                <w:szCs w:val="15"/>
              </w:rPr>
            </w:pPr>
            <w:r w:rsidRPr="00D24F8D">
              <w:rPr>
                <w:sz w:val="15"/>
                <w:szCs w:val="15"/>
              </w:rPr>
              <w:t> </w:t>
            </w:r>
          </w:p>
        </w:tc>
        <w:tc>
          <w:tcPr>
            <w:tcW w:w="415" w:type="dxa"/>
            <w:tcBorders>
              <w:top w:val="nil"/>
              <w:left w:val="nil"/>
              <w:bottom w:val="nil"/>
              <w:right w:val="nil"/>
            </w:tcBorders>
            <w:shd w:val="clear" w:color="000000" w:fill="FFFFFF"/>
            <w:noWrap/>
            <w:vAlign w:val="bottom"/>
            <w:hideMark/>
          </w:tcPr>
          <w:p w14:paraId="63551EB0" w14:textId="77777777" w:rsidR="00252E09" w:rsidRPr="00D24F8D" w:rsidRDefault="00252E09" w:rsidP="00E8485B">
            <w:pPr>
              <w:rPr>
                <w:sz w:val="15"/>
                <w:szCs w:val="15"/>
              </w:rPr>
            </w:pPr>
            <w:r w:rsidRPr="00D24F8D">
              <w:rPr>
                <w:sz w:val="15"/>
                <w:szCs w:val="15"/>
              </w:rPr>
              <w:t> </w:t>
            </w:r>
          </w:p>
        </w:tc>
        <w:tc>
          <w:tcPr>
            <w:tcW w:w="415" w:type="dxa"/>
            <w:tcBorders>
              <w:top w:val="nil"/>
              <w:left w:val="nil"/>
              <w:bottom w:val="nil"/>
              <w:right w:val="nil"/>
            </w:tcBorders>
            <w:shd w:val="clear" w:color="000000" w:fill="FFFFFF"/>
            <w:noWrap/>
            <w:vAlign w:val="bottom"/>
            <w:hideMark/>
          </w:tcPr>
          <w:p w14:paraId="53872AF1" w14:textId="77777777" w:rsidR="00252E09" w:rsidRPr="00D24F8D" w:rsidRDefault="00252E09" w:rsidP="00E8485B">
            <w:pPr>
              <w:rPr>
                <w:sz w:val="15"/>
                <w:szCs w:val="15"/>
              </w:rPr>
            </w:pPr>
            <w:r w:rsidRPr="00D24F8D">
              <w:rPr>
                <w:sz w:val="15"/>
                <w:szCs w:val="15"/>
              </w:rPr>
              <w:t> </w:t>
            </w:r>
          </w:p>
        </w:tc>
        <w:tc>
          <w:tcPr>
            <w:tcW w:w="482" w:type="dxa"/>
            <w:tcBorders>
              <w:top w:val="nil"/>
              <w:left w:val="nil"/>
              <w:bottom w:val="nil"/>
              <w:right w:val="nil"/>
            </w:tcBorders>
            <w:shd w:val="clear" w:color="000000" w:fill="FFFFFF"/>
            <w:noWrap/>
            <w:vAlign w:val="bottom"/>
            <w:hideMark/>
          </w:tcPr>
          <w:p w14:paraId="038733B3" w14:textId="77777777" w:rsidR="00252E09" w:rsidRPr="00D24F8D" w:rsidRDefault="00252E09" w:rsidP="00E8485B">
            <w:pPr>
              <w:rPr>
                <w:sz w:val="15"/>
                <w:szCs w:val="15"/>
              </w:rPr>
            </w:pPr>
            <w:r w:rsidRPr="00D24F8D">
              <w:rPr>
                <w:sz w:val="15"/>
                <w:szCs w:val="15"/>
              </w:rPr>
              <w:t> </w:t>
            </w:r>
          </w:p>
        </w:tc>
        <w:tc>
          <w:tcPr>
            <w:tcW w:w="415" w:type="dxa"/>
            <w:tcBorders>
              <w:top w:val="nil"/>
              <w:left w:val="nil"/>
              <w:bottom w:val="nil"/>
              <w:right w:val="nil"/>
            </w:tcBorders>
            <w:shd w:val="clear" w:color="000000" w:fill="FFFFFF"/>
            <w:noWrap/>
            <w:vAlign w:val="bottom"/>
            <w:hideMark/>
          </w:tcPr>
          <w:p w14:paraId="74D70CD3" w14:textId="77777777" w:rsidR="00252E09" w:rsidRPr="00D24F8D" w:rsidRDefault="00252E09" w:rsidP="00E8485B">
            <w:pPr>
              <w:rPr>
                <w:sz w:val="15"/>
                <w:szCs w:val="15"/>
              </w:rPr>
            </w:pPr>
            <w:r w:rsidRPr="00D24F8D">
              <w:rPr>
                <w:sz w:val="15"/>
                <w:szCs w:val="15"/>
              </w:rPr>
              <w:t> </w:t>
            </w:r>
          </w:p>
        </w:tc>
        <w:tc>
          <w:tcPr>
            <w:tcW w:w="415" w:type="dxa"/>
            <w:tcBorders>
              <w:top w:val="nil"/>
              <w:left w:val="nil"/>
              <w:bottom w:val="nil"/>
              <w:right w:val="nil"/>
            </w:tcBorders>
            <w:shd w:val="clear" w:color="000000" w:fill="FFFFFF"/>
            <w:noWrap/>
            <w:vAlign w:val="bottom"/>
            <w:hideMark/>
          </w:tcPr>
          <w:p w14:paraId="791400B2" w14:textId="77777777" w:rsidR="00252E09" w:rsidRPr="00D24F8D" w:rsidRDefault="00252E09" w:rsidP="00E8485B">
            <w:pPr>
              <w:rPr>
                <w:sz w:val="15"/>
                <w:szCs w:val="15"/>
              </w:rPr>
            </w:pPr>
            <w:r w:rsidRPr="00D24F8D">
              <w:rPr>
                <w:sz w:val="15"/>
                <w:szCs w:val="15"/>
              </w:rPr>
              <w:t> </w:t>
            </w:r>
          </w:p>
        </w:tc>
        <w:tc>
          <w:tcPr>
            <w:tcW w:w="416" w:type="dxa"/>
            <w:tcBorders>
              <w:top w:val="nil"/>
              <w:left w:val="nil"/>
              <w:bottom w:val="nil"/>
              <w:right w:val="nil"/>
            </w:tcBorders>
            <w:shd w:val="clear" w:color="000000" w:fill="FFFFFF"/>
            <w:noWrap/>
            <w:vAlign w:val="bottom"/>
            <w:hideMark/>
          </w:tcPr>
          <w:p w14:paraId="0F6BAB39" w14:textId="77777777" w:rsidR="00252E09" w:rsidRPr="00D24F8D" w:rsidRDefault="00252E09" w:rsidP="00E8485B">
            <w:pPr>
              <w:rPr>
                <w:sz w:val="15"/>
                <w:szCs w:val="15"/>
              </w:rPr>
            </w:pPr>
            <w:r w:rsidRPr="00D24F8D">
              <w:rPr>
                <w:sz w:val="15"/>
                <w:szCs w:val="15"/>
              </w:rPr>
              <w:t> </w:t>
            </w:r>
          </w:p>
        </w:tc>
        <w:tc>
          <w:tcPr>
            <w:tcW w:w="416" w:type="dxa"/>
            <w:tcBorders>
              <w:top w:val="nil"/>
              <w:left w:val="nil"/>
              <w:bottom w:val="nil"/>
              <w:right w:val="nil"/>
            </w:tcBorders>
            <w:shd w:val="clear" w:color="000000" w:fill="FFFFFF"/>
            <w:noWrap/>
            <w:vAlign w:val="bottom"/>
            <w:hideMark/>
          </w:tcPr>
          <w:p w14:paraId="3094553E" w14:textId="77777777" w:rsidR="00252E09" w:rsidRPr="00D24F8D" w:rsidRDefault="00252E09" w:rsidP="00E8485B">
            <w:pPr>
              <w:rPr>
                <w:sz w:val="15"/>
                <w:szCs w:val="15"/>
              </w:rPr>
            </w:pPr>
            <w:r w:rsidRPr="00D24F8D">
              <w:rPr>
                <w:sz w:val="15"/>
                <w:szCs w:val="15"/>
              </w:rPr>
              <w:t> </w:t>
            </w:r>
          </w:p>
        </w:tc>
        <w:tc>
          <w:tcPr>
            <w:tcW w:w="416" w:type="dxa"/>
            <w:tcBorders>
              <w:top w:val="nil"/>
              <w:left w:val="nil"/>
              <w:bottom w:val="nil"/>
              <w:right w:val="nil"/>
            </w:tcBorders>
            <w:shd w:val="clear" w:color="000000" w:fill="FFFFFF"/>
            <w:noWrap/>
            <w:vAlign w:val="bottom"/>
            <w:hideMark/>
          </w:tcPr>
          <w:p w14:paraId="4596F374" w14:textId="77777777" w:rsidR="00252E09" w:rsidRPr="00D24F8D" w:rsidRDefault="00252E09" w:rsidP="00E8485B">
            <w:pPr>
              <w:rPr>
                <w:sz w:val="15"/>
                <w:szCs w:val="15"/>
              </w:rPr>
            </w:pPr>
            <w:r w:rsidRPr="00D24F8D">
              <w:rPr>
                <w:sz w:val="15"/>
                <w:szCs w:val="15"/>
              </w:rPr>
              <w:t> </w:t>
            </w:r>
          </w:p>
        </w:tc>
        <w:tc>
          <w:tcPr>
            <w:tcW w:w="11" w:type="dxa"/>
            <w:vAlign w:val="center"/>
            <w:hideMark/>
          </w:tcPr>
          <w:p w14:paraId="4B06915E" w14:textId="77777777" w:rsidR="00252E09" w:rsidRPr="00D24F8D" w:rsidRDefault="00252E09" w:rsidP="00E8485B">
            <w:pPr>
              <w:rPr>
                <w:sz w:val="15"/>
                <w:szCs w:val="15"/>
              </w:rPr>
            </w:pPr>
          </w:p>
        </w:tc>
      </w:tr>
      <w:tr w:rsidR="00252E09" w:rsidRPr="00D24F8D" w14:paraId="056BC73B" w14:textId="77777777" w:rsidTr="00E8485B">
        <w:trPr>
          <w:trHeight w:val="390"/>
          <w:jc w:val="center"/>
        </w:trPr>
        <w:tc>
          <w:tcPr>
            <w:tcW w:w="211" w:type="dxa"/>
            <w:tcBorders>
              <w:top w:val="single" w:sz="4" w:space="0" w:color="auto"/>
              <w:left w:val="single" w:sz="4" w:space="0" w:color="auto"/>
              <w:bottom w:val="nil"/>
              <w:right w:val="single" w:sz="4" w:space="0" w:color="auto"/>
            </w:tcBorders>
            <w:shd w:val="clear" w:color="000000" w:fill="FFFFFF"/>
            <w:noWrap/>
            <w:vAlign w:val="bottom"/>
            <w:hideMark/>
          </w:tcPr>
          <w:p w14:paraId="61B91DF4" w14:textId="77777777" w:rsidR="00252E09" w:rsidRPr="00D24F8D" w:rsidRDefault="00252E09" w:rsidP="00E8485B">
            <w:pPr>
              <w:rPr>
                <w:sz w:val="15"/>
                <w:szCs w:val="15"/>
              </w:rPr>
            </w:pPr>
            <w:r w:rsidRPr="00D24F8D">
              <w:rPr>
                <w:sz w:val="15"/>
                <w:szCs w:val="15"/>
              </w:rPr>
              <w:t> </w:t>
            </w:r>
          </w:p>
        </w:tc>
        <w:tc>
          <w:tcPr>
            <w:tcW w:w="1031" w:type="dxa"/>
            <w:tcBorders>
              <w:top w:val="single" w:sz="4" w:space="0" w:color="auto"/>
              <w:left w:val="nil"/>
              <w:bottom w:val="nil"/>
              <w:right w:val="single" w:sz="4" w:space="0" w:color="auto"/>
            </w:tcBorders>
            <w:shd w:val="clear" w:color="000000" w:fill="FFFFFF"/>
            <w:noWrap/>
            <w:vAlign w:val="bottom"/>
            <w:hideMark/>
          </w:tcPr>
          <w:p w14:paraId="15BF0970" w14:textId="77777777" w:rsidR="00252E09" w:rsidRPr="00D24F8D" w:rsidRDefault="00252E09" w:rsidP="00E8485B">
            <w:pPr>
              <w:rPr>
                <w:b/>
                <w:bCs/>
                <w:sz w:val="15"/>
                <w:szCs w:val="15"/>
              </w:rPr>
            </w:pPr>
            <w:r w:rsidRPr="00D24F8D">
              <w:rPr>
                <w:b/>
                <w:bCs/>
                <w:sz w:val="15"/>
                <w:szCs w:val="15"/>
              </w:rPr>
              <w:t>Количество котельных</w:t>
            </w:r>
          </w:p>
        </w:tc>
        <w:tc>
          <w:tcPr>
            <w:tcW w:w="407" w:type="dxa"/>
            <w:tcBorders>
              <w:top w:val="single" w:sz="4" w:space="0" w:color="auto"/>
              <w:left w:val="nil"/>
              <w:bottom w:val="nil"/>
              <w:right w:val="single" w:sz="4" w:space="0" w:color="auto"/>
            </w:tcBorders>
            <w:shd w:val="clear" w:color="000000" w:fill="FFFFFF"/>
            <w:noWrap/>
            <w:vAlign w:val="bottom"/>
            <w:hideMark/>
          </w:tcPr>
          <w:p w14:paraId="5CD9C176" w14:textId="77777777" w:rsidR="00252E09" w:rsidRPr="00D24F8D" w:rsidRDefault="00252E09" w:rsidP="00E8485B">
            <w:pPr>
              <w:rPr>
                <w:sz w:val="15"/>
                <w:szCs w:val="15"/>
              </w:rPr>
            </w:pPr>
            <w:r w:rsidRPr="00D24F8D">
              <w:rPr>
                <w:sz w:val="15"/>
                <w:szCs w:val="15"/>
              </w:rPr>
              <w:t> </w:t>
            </w:r>
          </w:p>
        </w:tc>
        <w:tc>
          <w:tcPr>
            <w:tcW w:w="221" w:type="dxa"/>
            <w:tcBorders>
              <w:top w:val="single" w:sz="4" w:space="0" w:color="auto"/>
              <w:left w:val="nil"/>
              <w:bottom w:val="nil"/>
              <w:right w:val="single" w:sz="4" w:space="0" w:color="auto"/>
            </w:tcBorders>
            <w:shd w:val="clear" w:color="000000" w:fill="FFFFFF"/>
            <w:noWrap/>
            <w:vAlign w:val="bottom"/>
            <w:hideMark/>
          </w:tcPr>
          <w:p w14:paraId="28DFB96A" w14:textId="77777777" w:rsidR="00252E09" w:rsidRPr="00D24F8D" w:rsidRDefault="00252E09" w:rsidP="00E8485B">
            <w:pPr>
              <w:rPr>
                <w:sz w:val="15"/>
                <w:szCs w:val="15"/>
              </w:rPr>
            </w:pPr>
            <w:r w:rsidRPr="00D24F8D">
              <w:rPr>
                <w:sz w:val="15"/>
                <w:szCs w:val="15"/>
              </w:rPr>
              <w:t> </w:t>
            </w:r>
          </w:p>
        </w:tc>
        <w:tc>
          <w:tcPr>
            <w:tcW w:w="571" w:type="dxa"/>
            <w:tcBorders>
              <w:top w:val="single" w:sz="4" w:space="0" w:color="auto"/>
              <w:left w:val="nil"/>
              <w:bottom w:val="nil"/>
              <w:right w:val="single" w:sz="4" w:space="0" w:color="auto"/>
            </w:tcBorders>
            <w:shd w:val="clear" w:color="000000" w:fill="FFFFFF"/>
            <w:noWrap/>
            <w:vAlign w:val="bottom"/>
            <w:hideMark/>
          </w:tcPr>
          <w:p w14:paraId="29D8E06A" w14:textId="77777777" w:rsidR="00252E09" w:rsidRPr="00D24F8D" w:rsidRDefault="00252E09" w:rsidP="00E8485B">
            <w:pPr>
              <w:rPr>
                <w:sz w:val="15"/>
                <w:szCs w:val="15"/>
              </w:rPr>
            </w:pPr>
            <w:r w:rsidRPr="00D24F8D">
              <w:rPr>
                <w:sz w:val="15"/>
                <w:szCs w:val="15"/>
              </w:rPr>
              <w:t> </w:t>
            </w:r>
          </w:p>
        </w:tc>
        <w:tc>
          <w:tcPr>
            <w:tcW w:w="317" w:type="dxa"/>
            <w:tcBorders>
              <w:top w:val="single" w:sz="4" w:space="0" w:color="auto"/>
              <w:left w:val="nil"/>
              <w:bottom w:val="nil"/>
              <w:right w:val="single" w:sz="4" w:space="0" w:color="auto"/>
            </w:tcBorders>
            <w:shd w:val="clear" w:color="000000" w:fill="FFFFFF"/>
            <w:noWrap/>
            <w:vAlign w:val="bottom"/>
            <w:hideMark/>
          </w:tcPr>
          <w:p w14:paraId="0026123C" w14:textId="77777777" w:rsidR="00252E09" w:rsidRPr="00D24F8D" w:rsidRDefault="00252E09" w:rsidP="00E8485B">
            <w:pPr>
              <w:rPr>
                <w:sz w:val="15"/>
                <w:szCs w:val="15"/>
              </w:rPr>
            </w:pPr>
            <w:r w:rsidRPr="00D24F8D">
              <w:rPr>
                <w:sz w:val="15"/>
                <w:szCs w:val="15"/>
              </w:rPr>
              <w:t> </w:t>
            </w:r>
          </w:p>
        </w:tc>
        <w:tc>
          <w:tcPr>
            <w:tcW w:w="531" w:type="dxa"/>
            <w:tcBorders>
              <w:top w:val="single" w:sz="4" w:space="0" w:color="auto"/>
              <w:left w:val="nil"/>
              <w:bottom w:val="nil"/>
              <w:right w:val="single" w:sz="4" w:space="0" w:color="auto"/>
            </w:tcBorders>
            <w:shd w:val="clear" w:color="000000" w:fill="FFFFFF"/>
            <w:noWrap/>
            <w:vAlign w:val="bottom"/>
            <w:hideMark/>
          </w:tcPr>
          <w:p w14:paraId="4F964576" w14:textId="77777777" w:rsidR="00252E09" w:rsidRPr="00D24F8D" w:rsidRDefault="00252E09" w:rsidP="00E8485B">
            <w:pPr>
              <w:jc w:val="center"/>
              <w:rPr>
                <w:b/>
                <w:bCs/>
                <w:sz w:val="15"/>
                <w:szCs w:val="15"/>
              </w:rPr>
            </w:pPr>
            <w:r w:rsidRPr="00D24F8D">
              <w:rPr>
                <w:b/>
                <w:bCs/>
                <w:sz w:val="15"/>
                <w:szCs w:val="15"/>
              </w:rPr>
              <w:t>6</w:t>
            </w:r>
          </w:p>
        </w:tc>
        <w:tc>
          <w:tcPr>
            <w:tcW w:w="531" w:type="dxa"/>
            <w:tcBorders>
              <w:top w:val="single" w:sz="4" w:space="0" w:color="auto"/>
              <w:left w:val="nil"/>
              <w:bottom w:val="nil"/>
              <w:right w:val="single" w:sz="4" w:space="0" w:color="auto"/>
            </w:tcBorders>
            <w:shd w:val="clear" w:color="000000" w:fill="FFFFFF"/>
            <w:noWrap/>
            <w:vAlign w:val="bottom"/>
            <w:hideMark/>
          </w:tcPr>
          <w:p w14:paraId="52F3AC84" w14:textId="77777777" w:rsidR="00252E09" w:rsidRPr="00D24F8D" w:rsidRDefault="00252E09" w:rsidP="00E8485B">
            <w:pPr>
              <w:jc w:val="center"/>
              <w:rPr>
                <w:b/>
                <w:bCs/>
                <w:sz w:val="15"/>
                <w:szCs w:val="15"/>
              </w:rPr>
            </w:pPr>
            <w:r w:rsidRPr="00D24F8D">
              <w:rPr>
                <w:b/>
                <w:bCs/>
                <w:sz w:val="15"/>
                <w:szCs w:val="15"/>
              </w:rPr>
              <w:t>2</w:t>
            </w:r>
          </w:p>
        </w:tc>
        <w:tc>
          <w:tcPr>
            <w:tcW w:w="531" w:type="dxa"/>
            <w:tcBorders>
              <w:top w:val="single" w:sz="4" w:space="0" w:color="auto"/>
              <w:left w:val="nil"/>
              <w:bottom w:val="nil"/>
              <w:right w:val="single" w:sz="4" w:space="0" w:color="auto"/>
            </w:tcBorders>
            <w:shd w:val="clear" w:color="000000" w:fill="FFFFFF"/>
            <w:noWrap/>
            <w:vAlign w:val="bottom"/>
            <w:hideMark/>
          </w:tcPr>
          <w:p w14:paraId="692E1459" w14:textId="77777777" w:rsidR="00252E09" w:rsidRPr="00D24F8D" w:rsidRDefault="00252E09" w:rsidP="00E8485B">
            <w:pPr>
              <w:jc w:val="center"/>
              <w:rPr>
                <w:b/>
                <w:bCs/>
                <w:sz w:val="15"/>
                <w:szCs w:val="15"/>
              </w:rPr>
            </w:pPr>
            <w:r w:rsidRPr="00D24F8D">
              <w:rPr>
                <w:b/>
                <w:bCs/>
                <w:sz w:val="15"/>
                <w:szCs w:val="15"/>
              </w:rPr>
              <w:t>8</w:t>
            </w:r>
          </w:p>
        </w:tc>
        <w:tc>
          <w:tcPr>
            <w:tcW w:w="531" w:type="dxa"/>
            <w:tcBorders>
              <w:top w:val="single" w:sz="4" w:space="0" w:color="auto"/>
              <w:left w:val="nil"/>
              <w:bottom w:val="nil"/>
              <w:right w:val="single" w:sz="4" w:space="0" w:color="auto"/>
            </w:tcBorders>
            <w:shd w:val="clear" w:color="000000" w:fill="FFFFFF"/>
            <w:noWrap/>
            <w:vAlign w:val="bottom"/>
            <w:hideMark/>
          </w:tcPr>
          <w:p w14:paraId="27CF96B7" w14:textId="77777777" w:rsidR="00252E09" w:rsidRPr="00D24F8D" w:rsidRDefault="00252E09" w:rsidP="00E8485B">
            <w:pPr>
              <w:jc w:val="center"/>
              <w:rPr>
                <w:b/>
                <w:bCs/>
                <w:sz w:val="15"/>
                <w:szCs w:val="15"/>
              </w:rPr>
            </w:pPr>
            <w:r w:rsidRPr="00D24F8D">
              <w:rPr>
                <w:b/>
                <w:bCs/>
                <w:sz w:val="15"/>
                <w:szCs w:val="15"/>
              </w:rPr>
              <w:t>6</w:t>
            </w:r>
          </w:p>
        </w:tc>
        <w:tc>
          <w:tcPr>
            <w:tcW w:w="531" w:type="dxa"/>
            <w:tcBorders>
              <w:top w:val="single" w:sz="4" w:space="0" w:color="auto"/>
              <w:left w:val="nil"/>
              <w:bottom w:val="nil"/>
              <w:right w:val="single" w:sz="4" w:space="0" w:color="auto"/>
            </w:tcBorders>
            <w:shd w:val="clear" w:color="000000" w:fill="FFFFFF"/>
            <w:noWrap/>
            <w:vAlign w:val="bottom"/>
            <w:hideMark/>
          </w:tcPr>
          <w:p w14:paraId="61D5B209" w14:textId="77777777" w:rsidR="00252E09" w:rsidRPr="00D24F8D" w:rsidRDefault="00252E09" w:rsidP="00E8485B">
            <w:pPr>
              <w:jc w:val="center"/>
              <w:rPr>
                <w:b/>
                <w:bCs/>
                <w:sz w:val="15"/>
                <w:szCs w:val="15"/>
              </w:rPr>
            </w:pPr>
            <w:r w:rsidRPr="00D24F8D">
              <w:rPr>
                <w:b/>
                <w:bCs/>
                <w:sz w:val="15"/>
                <w:szCs w:val="15"/>
              </w:rPr>
              <w:t>2</w:t>
            </w:r>
          </w:p>
        </w:tc>
        <w:tc>
          <w:tcPr>
            <w:tcW w:w="460" w:type="dxa"/>
            <w:tcBorders>
              <w:top w:val="single" w:sz="4" w:space="0" w:color="auto"/>
              <w:left w:val="nil"/>
              <w:bottom w:val="nil"/>
              <w:right w:val="single" w:sz="4" w:space="0" w:color="auto"/>
            </w:tcBorders>
            <w:shd w:val="clear" w:color="000000" w:fill="FFFFFF"/>
            <w:noWrap/>
            <w:vAlign w:val="bottom"/>
            <w:hideMark/>
          </w:tcPr>
          <w:p w14:paraId="5E1BEF04" w14:textId="77777777" w:rsidR="00252E09" w:rsidRPr="00D24F8D" w:rsidRDefault="00252E09" w:rsidP="00E8485B">
            <w:pPr>
              <w:jc w:val="center"/>
              <w:rPr>
                <w:b/>
                <w:bCs/>
                <w:sz w:val="15"/>
                <w:szCs w:val="15"/>
              </w:rPr>
            </w:pPr>
            <w:r w:rsidRPr="00D24F8D">
              <w:rPr>
                <w:b/>
                <w:bCs/>
                <w:sz w:val="15"/>
                <w:szCs w:val="15"/>
              </w:rPr>
              <w:t>8</w:t>
            </w:r>
          </w:p>
        </w:tc>
        <w:tc>
          <w:tcPr>
            <w:tcW w:w="415" w:type="dxa"/>
            <w:tcBorders>
              <w:top w:val="single" w:sz="4" w:space="0" w:color="auto"/>
              <w:left w:val="nil"/>
              <w:bottom w:val="nil"/>
              <w:right w:val="single" w:sz="4" w:space="0" w:color="auto"/>
            </w:tcBorders>
            <w:shd w:val="clear" w:color="000000" w:fill="FFFFFF"/>
            <w:noWrap/>
            <w:vAlign w:val="bottom"/>
            <w:hideMark/>
          </w:tcPr>
          <w:p w14:paraId="70AD4DEF" w14:textId="77777777" w:rsidR="00252E09" w:rsidRPr="00D24F8D" w:rsidRDefault="00252E09" w:rsidP="00E8485B">
            <w:pPr>
              <w:jc w:val="center"/>
              <w:rPr>
                <w:b/>
                <w:bCs/>
                <w:sz w:val="15"/>
                <w:szCs w:val="15"/>
              </w:rPr>
            </w:pPr>
            <w:r w:rsidRPr="00D24F8D">
              <w:rPr>
                <w:b/>
                <w:bCs/>
                <w:sz w:val="15"/>
                <w:szCs w:val="15"/>
              </w:rPr>
              <w:t>6</w:t>
            </w:r>
          </w:p>
        </w:tc>
        <w:tc>
          <w:tcPr>
            <w:tcW w:w="415" w:type="dxa"/>
            <w:tcBorders>
              <w:top w:val="single" w:sz="4" w:space="0" w:color="auto"/>
              <w:left w:val="nil"/>
              <w:bottom w:val="nil"/>
              <w:right w:val="single" w:sz="4" w:space="0" w:color="auto"/>
            </w:tcBorders>
            <w:shd w:val="clear" w:color="000000" w:fill="FFFFFF"/>
            <w:noWrap/>
            <w:vAlign w:val="bottom"/>
            <w:hideMark/>
          </w:tcPr>
          <w:p w14:paraId="4393AFBA" w14:textId="77777777" w:rsidR="00252E09" w:rsidRPr="00D24F8D" w:rsidRDefault="00252E09" w:rsidP="00E8485B">
            <w:pPr>
              <w:jc w:val="center"/>
              <w:rPr>
                <w:b/>
                <w:bCs/>
                <w:sz w:val="15"/>
                <w:szCs w:val="15"/>
              </w:rPr>
            </w:pPr>
            <w:r w:rsidRPr="00D24F8D">
              <w:rPr>
                <w:b/>
                <w:bCs/>
                <w:sz w:val="15"/>
                <w:szCs w:val="15"/>
              </w:rPr>
              <w:t>2</w:t>
            </w:r>
          </w:p>
        </w:tc>
        <w:tc>
          <w:tcPr>
            <w:tcW w:w="415" w:type="dxa"/>
            <w:tcBorders>
              <w:top w:val="single" w:sz="4" w:space="0" w:color="auto"/>
              <w:left w:val="nil"/>
              <w:bottom w:val="nil"/>
              <w:right w:val="single" w:sz="4" w:space="0" w:color="auto"/>
            </w:tcBorders>
            <w:shd w:val="clear" w:color="000000" w:fill="FFFFFF"/>
            <w:noWrap/>
            <w:vAlign w:val="bottom"/>
            <w:hideMark/>
          </w:tcPr>
          <w:p w14:paraId="13C94D9C" w14:textId="77777777" w:rsidR="00252E09" w:rsidRPr="00D24F8D" w:rsidRDefault="00252E09" w:rsidP="00E8485B">
            <w:pPr>
              <w:jc w:val="center"/>
              <w:rPr>
                <w:b/>
                <w:bCs/>
                <w:sz w:val="15"/>
                <w:szCs w:val="15"/>
              </w:rPr>
            </w:pPr>
            <w:r w:rsidRPr="00D24F8D">
              <w:rPr>
                <w:b/>
                <w:bCs/>
                <w:sz w:val="15"/>
                <w:szCs w:val="15"/>
              </w:rPr>
              <w:t>8</w:t>
            </w:r>
          </w:p>
        </w:tc>
        <w:tc>
          <w:tcPr>
            <w:tcW w:w="482" w:type="dxa"/>
            <w:tcBorders>
              <w:top w:val="single" w:sz="4" w:space="0" w:color="auto"/>
              <w:left w:val="nil"/>
              <w:bottom w:val="nil"/>
              <w:right w:val="single" w:sz="4" w:space="0" w:color="auto"/>
            </w:tcBorders>
            <w:shd w:val="clear" w:color="000000" w:fill="FFFFFF"/>
            <w:noWrap/>
            <w:vAlign w:val="bottom"/>
            <w:hideMark/>
          </w:tcPr>
          <w:p w14:paraId="2CB327C0" w14:textId="77777777" w:rsidR="00252E09" w:rsidRPr="00D24F8D" w:rsidRDefault="00252E09" w:rsidP="00E8485B">
            <w:pPr>
              <w:jc w:val="center"/>
              <w:rPr>
                <w:b/>
                <w:bCs/>
                <w:sz w:val="15"/>
                <w:szCs w:val="15"/>
              </w:rPr>
            </w:pPr>
            <w:r w:rsidRPr="00D24F8D">
              <w:rPr>
                <w:b/>
                <w:bCs/>
                <w:sz w:val="15"/>
                <w:szCs w:val="15"/>
              </w:rPr>
              <w:t>6</w:t>
            </w:r>
          </w:p>
        </w:tc>
        <w:tc>
          <w:tcPr>
            <w:tcW w:w="415" w:type="dxa"/>
            <w:tcBorders>
              <w:top w:val="single" w:sz="4" w:space="0" w:color="auto"/>
              <w:left w:val="nil"/>
              <w:bottom w:val="nil"/>
              <w:right w:val="single" w:sz="4" w:space="0" w:color="auto"/>
            </w:tcBorders>
            <w:shd w:val="clear" w:color="000000" w:fill="FFFFFF"/>
            <w:noWrap/>
            <w:vAlign w:val="bottom"/>
            <w:hideMark/>
          </w:tcPr>
          <w:p w14:paraId="7008AE90" w14:textId="77777777" w:rsidR="00252E09" w:rsidRPr="00D24F8D" w:rsidRDefault="00252E09" w:rsidP="00E8485B">
            <w:pPr>
              <w:jc w:val="center"/>
              <w:rPr>
                <w:b/>
                <w:bCs/>
                <w:sz w:val="15"/>
                <w:szCs w:val="15"/>
              </w:rPr>
            </w:pPr>
            <w:r w:rsidRPr="00D24F8D">
              <w:rPr>
                <w:b/>
                <w:bCs/>
                <w:sz w:val="15"/>
                <w:szCs w:val="15"/>
              </w:rPr>
              <w:t>2</w:t>
            </w:r>
          </w:p>
        </w:tc>
        <w:tc>
          <w:tcPr>
            <w:tcW w:w="415" w:type="dxa"/>
            <w:tcBorders>
              <w:top w:val="single" w:sz="4" w:space="0" w:color="auto"/>
              <w:left w:val="nil"/>
              <w:bottom w:val="nil"/>
              <w:right w:val="single" w:sz="4" w:space="0" w:color="auto"/>
            </w:tcBorders>
            <w:shd w:val="clear" w:color="000000" w:fill="FFFFFF"/>
            <w:noWrap/>
            <w:vAlign w:val="bottom"/>
            <w:hideMark/>
          </w:tcPr>
          <w:p w14:paraId="181DC4E6" w14:textId="77777777" w:rsidR="00252E09" w:rsidRPr="00D24F8D" w:rsidRDefault="00252E09" w:rsidP="00E8485B">
            <w:pPr>
              <w:jc w:val="center"/>
              <w:rPr>
                <w:b/>
                <w:bCs/>
                <w:sz w:val="15"/>
                <w:szCs w:val="15"/>
              </w:rPr>
            </w:pPr>
            <w:r w:rsidRPr="00D24F8D">
              <w:rPr>
                <w:b/>
                <w:bCs/>
                <w:sz w:val="15"/>
                <w:szCs w:val="15"/>
              </w:rPr>
              <w:t>8</w:t>
            </w:r>
          </w:p>
        </w:tc>
        <w:tc>
          <w:tcPr>
            <w:tcW w:w="416" w:type="dxa"/>
            <w:tcBorders>
              <w:top w:val="single" w:sz="4" w:space="0" w:color="auto"/>
              <w:left w:val="nil"/>
              <w:bottom w:val="nil"/>
              <w:right w:val="single" w:sz="4" w:space="0" w:color="auto"/>
            </w:tcBorders>
            <w:shd w:val="clear" w:color="000000" w:fill="FFFFFF"/>
            <w:noWrap/>
            <w:vAlign w:val="bottom"/>
            <w:hideMark/>
          </w:tcPr>
          <w:p w14:paraId="49176553" w14:textId="77777777" w:rsidR="00252E09" w:rsidRPr="00D24F8D" w:rsidRDefault="00252E09" w:rsidP="00E8485B">
            <w:pPr>
              <w:jc w:val="center"/>
              <w:rPr>
                <w:b/>
                <w:bCs/>
                <w:sz w:val="15"/>
                <w:szCs w:val="15"/>
              </w:rPr>
            </w:pPr>
            <w:r w:rsidRPr="00D24F8D">
              <w:rPr>
                <w:b/>
                <w:bCs/>
                <w:sz w:val="15"/>
                <w:szCs w:val="15"/>
              </w:rPr>
              <w:t>0</w:t>
            </w:r>
          </w:p>
        </w:tc>
        <w:tc>
          <w:tcPr>
            <w:tcW w:w="416" w:type="dxa"/>
            <w:tcBorders>
              <w:top w:val="single" w:sz="4" w:space="0" w:color="auto"/>
              <w:left w:val="nil"/>
              <w:bottom w:val="nil"/>
              <w:right w:val="single" w:sz="4" w:space="0" w:color="auto"/>
            </w:tcBorders>
            <w:shd w:val="clear" w:color="000000" w:fill="FFFFFF"/>
            <w:noWrap/>
            <w:vAlign w:val="bottom"/>
            <w:hideMark/>
          </w:tcPr>
          <w:p w14:paraId="2196FCB8" w14:textId="77777777" w:rsidR="00252E09" w:rsidRPr="00D24F8D" w:rsidRDefault="00252E09" w:rsidP="00E8485B">
            <w:pPr>
              <w:jc w:val="center"/>
              <w:rPr>
                <w:b/>
                <w:bCs/>
                <w:sz w:val="15"/>
                <w:szCs w:val="15"/>
              </w:rPr>
            </w:pPr>
            <w:r w:rsidRPr="00D24F8D">
              <w:rPr>
                <w:b/>
                <w:bCs/>
                <w:sz w:val="15"/>
                <w:szCs w:val="15"/>
              </w:rPr>
              <w:t>0</w:t>
            </w:r>
          </w:p>
        </w:tc>
        <w:tc>
          <w:tcPr>
            <w:tcW w:w="416" w:type="dxa"/>
            <w:tcBorders>
              <w:top w:val="single" w:sz="4" w:space="0" w:color="auto"/>
              <w:left w:val="nil"/>
              <w:bottom w:val="nil"/>
              <w:right w:val="single" w:sz="4" w:space="0" w:color="auto"/>
            </w:tcBorders>
            <w:shd w:val="clear" w:color="000000" w:fill="FFFFFF"/>
            <w:noWrap/>
            <w:vAlign w:val="bottom"/>
            <w:hideMark/>
          </w:tcPr>
          <w:p w14:paraId="3869D0F9" w14:textId="77777777" w:rsidR="00252E09" w:rsidRPr="00D24F8D" w:rsidRDefault="00252E09" w:rsidP="00E8485B">
            <w:pPr>
              <w:jc w:val="center"/>
              <w:rPr>
                <w:b/>
                <w:bCs/>
                <w:sz w:val="15"/>
                <w:szCs w:val="15"/>
              </w:rPr>
            </w:pPr>
            <w:r w:rsidRPr="00D24F8D">
              <w:rPr>
                <w:b/>
                <w:bCs/>
                <w:sz w:val="15"/>
                <w:szCs w:val="15"/>
              </w:rPr>
              <w:t>0</w:t>
            </w:r>
          </w:p>
        </w:tc>
        <w:tc>
          <w:tcPr>
            <w:tcW w:w="11" w:type="dxa"/>
            <w:vAlign w:val="center"/>
            <w:hideMark/>
          </w:tcPr>
          <w:p w14:paraId="4E82A7CA" w14:textId="77777777" w:rsidR="00252E09" w:rsidRPr="00D24F8D" w:rsidRDefault="00252E09" w:rsidP="00E8485B">
            <w:pPr>
              <w:rPr>
                <w:sz w:val="15"/>
                <w:szCs w:val="15"/>
              </w:rPr>
            </w:pPr>
          </w:p>
        </w:tc>
      </w:tr>
      <w:tr w:rsidR="00252E09" w:rsidRPr="00D24F8D" w14:paraId="796B1AD9" w14:textId="77777777" w:rsidTr="00E8485B">
        <w:trPr>
          <w:trHeight w:val="375"/>
          <w:jc w:val="center"/>
        </w:trPr>
        <w:tc>
          <w:tcPr>
            <w:tcW w:w="211" w:type="dxa"/>
            <w:tcBorders>
              <w:top w:val="single" w:sz="8" w:space="0" w:color="auto"/>
              <w:left w:val="single" w:sz="8" w:space="0" w:color="auto"/>
              <w:bottom w:val="nil"/>
              <w:right w:val="single" w:sz="4" w:space="0" w:color="auto"/>
            </w:tcBorders>
            <w:shd w:val="clear" w:color="000000" w:fill="FFFFFF"/>
            <w:noWrap/>
            <w:vAlign w:val="bottom"/>
            <w:hideMark/>
          </w:tcPr>
          <w:p w14:paraId="12C6C38E" w14:textId="77777777" w:rsidR="00252E09" w:rsidRPr="00D24F8D" w:rsidRDefault="00252E09" w:rsidP="00E8485B">
            <w:pPr>
              <w:rPr>
                <w:sz w:val="15"/>
                <w:szCs w:val="15"/>
              </w:rPr>
            </w:pPr>
            <w:r w:rsidRPr="00D24F8D">
              <w:rPr>
                <w:sz w:val="15"/>
                <w:szCs w:val="15"/>
              </w:rPr>
              <w:t> </w:t>
            </w:r>
          </w:p>
        </w:tc>
        <w:tc>
          <w:tcPr>
            <w:tcW w:w="2230" w:type="dxa"/>
            <w:gridSpan w:val="4"/>
            <w:tcBorders>
              <w:top w:val="single" w:sz="8" w:space="0" w:color="auto"/>
              <w:left w:val="single" w:sz="4" w:space="0" w:color="auto"/>
              <w:bottom w:val="nil"/>
              <w:right w:val="nil"/>
            </w:tcBorders>
            <w:shd w:val="clear" w:color="000000" w:fill="FFFFFF"/>
            <w:noWrap/>
            <w:vAlign w:val="bottom"/>
            <w:hideMark/>
          </w:tcPr>
          <w:p w14:paraId="6E48DD00" w14:textId="77777777" w:rsidR="00252E09" w:rsidRPr="00D24F8D" w:rsidRDefault="00252E09" w:rsidP="00E8485B">
            <w:pPr>
              <w:rPr>
                <w:b/>
                <w:bCs/>
                <w:sz w:val="15"/>
                <w:szCs w:val="15"/>
              </w:rPr>
            </w:pPr>
            <w:r w:rsidRPr="00D24F8D">
              <w:rPr>
                <w:b/>
                <w:bCs/>
                <w:sz w:val="15"/>
                <w:szCs w:val="15"/>
              </w:rPr>
              <w:t>Нормативная выработка т/энергии</w:t>
            </w:r>
          </w:p>
        </w:tc>
        <w:tc>
          <w:tcPr>
            <w:tcW w:w="317" w:type="dxa"/>
            <w:tcBorders>
              <w:top w:val="single" w:sz="8" w:space="0" w:color="auto"/>
              <w:left w:val="single" w:sz="8" w:space="0" w:color="auto"/>
              <w:bottom w:val="nil"/>
              <w:right w:val="single" w:sz="8" w:space="0" w:color="auto"/>
            </w:tcBorders>
            <w:shd w:val="clear" w:color="000000" w:fill="FFFFFF"/>
            <w:noWrap/>
            <w:vAlign w:val="bottom"/>
            <w:hideMark/>
          </w:tcPr>
          <w:p w14:paraId="7C532E99" w14:textId="77777777" w:rsidR="00252E09" w:rsidRPr="00D24F8D" w:rsidRDefault="00252E09" w:rsidP="00E8485B">
            <w:pPr>
              <w:jc w:val="center"/>
              <w:rPr>
                <w:sz w:val="15"/>
                <w:szCs w:val="15"/>
              </w:rPr>
            </w:pPr>
            <w:r w:rsidRPr="00D24F8D">
              <w:rPr>
                <w:sz w:val="15"/>
                <w:szCs w:val="15"/>
              </w:rPr>
              <w:t>Гкал</w:t>
            </w:r>
          </w:p>
        </w:tc>
        <w:tc>
          <w:tcPr>
            <w:tcW w:w="531" w:type="dxa"/>
            <w:tcBorders>
              <w:top w:val="single" w:sz="8" w:space="0" w:color="auto"/>
              <w:left w:val="single" w:sz="4" w:space="0" w:color="auto"/>
              <w:bottom w:val="single" w:sz="4" w:space="0" w:color="auto"/>
              <w:right w:val="nil"/>
            </w:tcBorders>
            <w:shd w:val="clear" w:color="000000" w:fill="FFFFFF"/>
            <w:noWrap/>
            <w:vAlign w:val="bottom"/>
            <w:hideMark/>
          </w:tcPr>
          <w:p w14:paraId="1E2FAF7A" w14:textId="77777777" w:rsidR="00252E09" w:rsidRPr="00D24F8D" w:rsidRDefault="00252E09" w:rsidP="00E8485B">
            <w:pPr>
              <w:jc w:val="center"/>
              <w:rPr>
                <w:b/>
                <w:bCs/>
                <w:sz w:val="15"/>
                <w:szCs w:val="15"/>
              </w:rPr>
            </w:pPr>
            <w:r w:rsidRPr="00D24F8D">
              <w:rPr>
                <w:b/>
                <w:bCs/>
                <w:sz w:val="15"/>
                <w:szCs w:val="15"/>
              </w:rPr>
              <w:t>37 637,88</w:t>
            </w:r>
          </w:p>
        </w:tc>
        <w:tc>
          <w:tcPr>
            <w:tcW w:w="531" w:type="dxa"/>
            <w:tcBorders>
              <w:top w:val="single" w:sz="8" w:space="0" w:color="auto"/>
              <w:left w:val="single" w:sz="4" w:space="0" w:color="auto"/>
              <w:bottom w:val="single" w:sz="4" w:space="0" w:color="auto"/>
              <w:right w:val="nil"/>
            </w:tcBorders>
            <w:shd w:val="clear" w:color="000000" w:fill="FFFFFF"/>
            <w:noWrap/>
            <w:vAlign w:val="bottom"/>
            <w:hideMark/>
          </w:tcPr>
          <w:p w14:paraId="266B9398" w14:textId="77777777" w:rsidR="00252E09" w:rsidRPr="00D24F8D" w:rsidRDefault="00252E09" w:rsidP="00E8485B">
            <w:pPr>
              <w:jc w:val="center"/>
              <w:rPr>
                <w:b/>
                <w:bCs/>
                <w:sz w:val="15"/>
                <w:szCs w:val="15"/>
              </w:rPr>
            </w:pPr>
            <w:r w:rsidRPr="00D24F8D">
              <w:rPr>
                <w:b/>
                <w:bCs/>
                <w:sz w:val="15"/>
                <w:szCs w:val="15"/>
              </w:rPr>
              <w:t>7 218,86</w:t>
            </w:r>
          </w:p>
        </w:tc>
        <w:tc>
          <w:tcPr>
            <w:tcW w:w="531" w:type="dxa"/>
            <w:tcBorders>
              <w:top w:val="single" w:sz="8" w:space="0" w:color="auto"/>
              <w:left w:val="single" w:sz="4" w:space="0" w:color="auto"/>
              <w:bottom w:val="single" w:sz="4" w:space="0" w:color="auto"/>
              <w:right w:val="nil"/>
            </w:tcBorders>
            <w:shd w:val="clear" w:color="000000" w:fill="FFFFFF"/>
            <w:noWrap/>
            <w:vAlign w:val="bottom"/>
            <w:hideMark/>
          </w:tcPr>
          <w:p w14:paraId="0809F182" w14:textId="77777777" w:rsidR="00252E09" w:rsidRPr="00D24F8D" w:rsidRDefault="00252E09" w:rsidP="00E8485B">
            <w:pPr>
              <w:jc w:val="center"/>
              <w:rPr>
                <w:b/>
                <w:bCs/>
                <w:sz w:val="15"/>
                <w:szCs w:val="15"/>
              </w:rPr>
            </w:pPr>
            <w:r w:rsidRPr="00D24F8D">
              <w:rPr>
                <w:b/>
                <w:bCs/>
                <w:sz w:val="15"/>
                <w:szCs w:val="15"/>
              </w:rPr>
              <w:t>44 856,73</w:t>
            </w:r>
          </w:p>
        </w:tc>
        <w:tc>
          <w:tcPr>
            <w:tcW w:w="531" w:type="dxa"/>
            <w:tcBorders>
              <w:top w:val="single" w:sz="8" w:space="0" w:color="auto"/>
              <w:left w:val="single" w:sz="4" w:space="0" w:color="auto"/>
              <w:bottom w:val="single" w:sz="4" w:space="0" w:color="auto"/>
              <w:right w:val="nil"/>
            </w:tcBorders>
            <w:shd w:val="clear" w:color="000000" w:fill="FFFFFF"/>
            <w:noWrap/>
            <w:vAlign w:val="bottom"/>
            <w:hideMark/>
          </w:tcPr>
          <w:p w14:paraId="0082C00D" w14:textId="77777777" w:rsidR="00252E09" w:rsidRPr="00D24F8D" w:rsidRDefault="00252E09" w:rsidP="00E8485B">
            <w:pPr>
              <w:jc w:val="center"/>
              <w:rPr>
                <w:b/>
                <w:bCs/>
                <w:sz w:val="15"/>
                <w:szCs w:val="15"/>
              </w:rPr>
            </w:pPr>
            <w:r w:rsidRPr="00D24F8D">
              <w:rPr>
                <w:b/>
                <w:bCs/>
                <w:sz w:val="15"/>
                <w:szCs w:val="15"/>
              </w:rPr>
              <w:t>36 775,87</w:t>
            </w:r>
          </w:p>
        </w:tc>
        <w:tc>
          <w:tcPr>
            <w:tcW w:w="531" w:type="dxa"/>
            <w:tcBorders>
              <w:top w:val="single" w:sz="8" w:space="0" w:color="auto"/>
              <w:left w:val="single" w:sz="4" w:space="0" w:color="auto"/>
              <w:bottom w:val="single" w:sz="4" w:space="0" w:color="auto"/>
              <w:right w:val="nil"/>
            </w:tcBorders>
            <w:shd w:val="clear" w:color="000000" w:fill="FFFFFF"/>
            <w:noWrap/>
            <w:vAlign w:val="bottom"/>
            <w:hideMark/>
          </w:tcPr>
          <w:p w14:paraId="330E7290" w14:textId="77777777" w:rsidR="00252E09" w:rsidRPr="00D24F8D" w:rsidRDefault="00252E09" w:rsidP="00E8485B">
            <w:pPr>
              <w:jc w:val="center"/>
              <w:rPr>
                <w:b/>
                <w:bCs/>
                <w:sz w:val="15"/>
                <w:szCs w:val="15"/>
              </w:rPr>
            </w:pPr>
            <w:r w:rsidRPr="00D24F8D">
              <w:rPr>
                <w:b/>
                <w:bCs/>
                <w:sz w:val="15"/>
                <w:szCs w:val="15"/>
              </w:rPr>
              <w:t>4 303,98</w:t>
            </w:r>
          </w:p>
        </w:tc>
        <w:tc>
          <w:tcPr>
            <w:tcW w:w="460" w:type="dxa"/>
            <w:tcBorders>
              <w:top w:val="single" w:sz="8" w:space="0" w:color="auto"/>
              <w:left w:val="single" w:sz="4" w:space="0" w:color="auto"/>
              <w:bottom w:val="single" w:sz="4" w:space="0" w:color="auto"/>
              <w:right w:val="nil"/>
            </w:tcBorders>
            <w:shd w:val="clear" w:color="000000" w:fill="FFFFFF"/>
            <w:noWrap/>
            <w:vAlign w:val="bottom"/>
            <w:hideMark/>
          </w:tcPr>
          <w:p w14:paraId="4C4DCEDC" w14:textId="77777777" w:rsidR="00252E09" w:rsidRPr="00D24F8D" w:rsidRDefault="00252E09" w:rsidP="00E8485B">
            <w:pPr>
              <w:jc w:val="center"/>
              <w:rPr>
                <w:b/>
                <w:bCs/>
                <w:sz w:val="15"/>
                <w:szCs w:val="15"/>
              </w:rPr>
            </w:pPr>
            <w:r w:rsidRPr="00D24F8D">
              <w:rPr>
                <w:b/>
                <w:bCs/>
                <w:sz w:val="15"/>
                <w:szCs w:val="15"/>
              </w:rPr>
              <w:t>41 079,85</w:t>
            </w:r>
          </w:p>
        </w:tc>
        <w:tc>
          <w:tcPr>
            <w:tcW w:w="415" w:type="dxa"/>
            <w:tcBorders>
              <w:top w:val="single" w:sz="8" w:space="0" w:color="auto"/>
              <w:left w:val="single" w:sz="4" w:space="0" w:color="auto"/>
              <w:bottom w:val="single" w:sz="4" w:space="0" w:color="auto"/>
              <w:right w:val="single" w:sz="4" w:space="0" w:color="auto"/>
            </w:tcBorders>
            <w:shd w:val="clear" w:color="000000" w:fill="FFFFFF"/>
            <w:noWrap/>
            <w:vAlign w:val="bottom"/>
            <w:hideMark/>
          </w:tcPr>
          <w:p w14:paraId="6005BD60" w14:textId="77777777" w:rsidR="00252E09" w:rsidRPr="00D24F8D" w:rsidRDefault="00252E09" w:rsidP="00E8485B">
            <w:pPr>
              <w:jc w:val="center"/>
              <w:rPr>
                <w:b/>
                <w:bCs/>
                <w:sz w:val="15"/>
                <w:szCs w:val="15"/>
              </w:rPr>
            </w:pPr>
            <w:r w:rsidRPr="00D24F8D">
              <w:rPr>
                <w:b/>
                <w:bCs/>
                <w:sz w:val="15"/>
                <w:szCs w:val="15"/>
              </w:rPr>
              <w:t>36 775,86</w:t>
            </w:r>
          </w:p>
        </w:tc>
        <w:tc>
          <w:tcPr>
            <w:tcW w:w="415" w:type="dxa"/>
            <w:tcBorders>
              <w:top w:val="single" w:sz="8" w:space="0" w:color="auto"/>
              <w:left w:val="nil"/>
              <w:bottom w:val="single" w:sz="4" w:space="0" w:color="auto"/>
              <w:right w:val="single" w:sz="4" w:space="0" w:color="auto"/>
            </w:tcBorders>
            <w:shd w:val="clear" w:color="000000" w:fill="FFFFFF"/>
            <w:noWrap/>
            <w:vAlign w:val="bottom"/>
            <w:hideMark/>
          </w:tcPr>
          <w:p w14:paraId="573F002A" w14:textId="77777777" w:rsidR="00252E09" w:rsidRPr="00D24F8D" w:rsidRDefault="00252E09" w:rsidP="00E8485B">
            <w:pPr>
              <w:jc w:val="center"/>
              <w:rPr>
                <w:b/>
                <w:bCs/>
                <w:sz w:val="15"/>
                <w:szCs w:val="15"/>
              </w:rPr>
            </w:pPr>
            <w:r w:rsidRPr="00D24F8D">
              <w:rPr>
                <w:b/>
                <w:bCs/>
                <w:sz w:val="15"/>
                <w:szCs w:val="15"/>
              </w:rPr>
              <w:t>4 303,98</w:t>
            </w:r>
          </w:p>
        </w:tc>
        <w:tc>
          <w:tcPr>
            <w:tcW w:w="415" w:type="dxa"/>
            <w:tcBorders>
              <w:top w:val="single" w:sz="8" w:space="0" w:color="auto"/>
              <w:left w:val="nil"/>
              <w:bottom w:val="single" w:sz="4" w:space="0" w:color="auto"/>
              <w:right w:val="single" w:sz="4" w:space="0" w:color="auto"/>
            </w:tcBorders>
            <w:shd w:val="clear" w:color="000000" w:fill="FFFFFF"/>
            <w:noWrap/>
            <w:vAlign w:val="bottom"/>
            <w:hideMark/>
          </w:tcPr>
          <w:p w14:paraId="26F62181" w14:textId="77777777" w:rsidR="00252E09" w:rsidRPr="00D24F8D" w:rsidRDefault="00252E09" w:rsidP="00E8485B">
            <w:pPr>
              <w:jc w:val="center"/>
              <w:rPr>
                <w:b/>
                <w:bCs/>
                <w:sz w:val="15"/>
                <w:szCs w:val="15"/>
              </w:rPr>
            </w:pPr>
            <w:r w:rsidRPr="00D24F8D">
              <w:rPr>
                <w:b/>
                <w:bCs/>
                <w:sz w:val="15"/>
                <w:szCs w:val="15"/>
              </w:rPr>
              <w:t>41 079,84</w:t>
            </w:r>
          </w:p>
        </w:tc>
        <w:tc>
          <w:tcPr>
            <w:tcW w:w="482" w:type="dxa"/>
            <w:tcBorders>
              <w:top w:val="single" w:sz="8" w:space="0" w:color="auto"/>
              <w:left w:val="nil"/>
              <w:bottom w:val="single" w:sz="4" w:space="0" w:color="auto"/>
              <w:right w:val="single" w:sz="4" w:space="0" w:color="auto"/>
            </w:tcBorders>
            <w:shd w:val="clear" w:color="000000" w:fill="FFFFFF"/>
            <w:noWrap/>
            <w:vAlign w:val="bottom"/>
            <w:hideMark/>
          </w:tcPr>
          <w:p w14:paraId="4B7007F6" w14:textId="77777777" w:rsidR="00252E09" w:rsidRPr="00D24F8D" w:rsidRDefault="00252E09" w:rsidP="00E8485B">
            <w:pPr>
              <w:jc w:val="center"/>
              <w:rPr>
                <w:b/>
                <w:bCs/>
                <w:sz w:val="15"/>
                <w:szCs w:val="15"/>
              </w:rPr>
            </w:pPr>
            <w:r w:rsidRPr="00D24F8D">
              <w:rPr>
                <w:b/>
                <w:bCs/>
                <w:sz w:val="15"/>
                <w:szCs w:val="15"/>
              </w:rPr>
              <w:t>36 789,25</w:t>
            </w:r>
          </w:p>
        </w:tc>
        <w:tc>
          <w:tcPr>
            <w:tcW w:w="415" w:type="dxa"/>
            <w:tcBorders>
              <w:top w:val="single" w:sz="8" w:space="0" w:color="auto"/>
              <w:left w:val="nil"/>
              <w:bottom w:val="single" w:sz="4" w:space="0" w:color="auto"/>
              <w:right w:val="single" w:sz="4" w:space="0" w:color="auto"/>
            </w:tcBorders>
            <w:shd w:val="clear" w:color="000000" w:fill="FFFFFF"/>
            <w:noWrap/>
            <w:vAlign w:val="bottom"/>
            <w:hideMark/>
          </w:tcPr>
          <w:p w14:paraId="23EE47C1" w14:textId="77777777" w:rsidR="00252E09" w:rsidRPr="00D24F8D" w:rsidRDefault="00252E09" w:rsidP="00E8485B">
            <w:pPr>
              <w:jc w:val="center"/>
              <w:rPr>
                <w:b/>
                <w:bCs/>
                <w:sz w:val="15"/>
                <w:szCs w:val="15"/>
              </w:rPr>
            </w:pPr>
            <w:r w:rsidRPr="00D24F8D">
              <w:rPr>
                <w:b/>
                <w:bCs/>
                <w:sz w:val="15"/>
                <w:szCs w:val="15"/>
              </w:rPr>
              <w:t>4 304,03</w:t>
            </w:r>
          </w:p>
        </w:tc>
        <w:tc>
          <w:tcPr>
            <w:tcW w:w="415" w:type="dxa"/>
            <w:tcBorders>
              <w:top w:val="single" w:sz="8" w:space="0" w:color="auto"/>
              <w:left w:val="nil"/>
              <w:bottom w:val="single" w:sz="4" w:space="0" w:color="auto"/>
              <w:right w:val="single" w:sz="4" w:space="0" w:color="auto"/>
            </w:tcBorders>
            <w:shd w:val="clear" w:color="000000" w:fill="FFFFFF"/>
            <w:noWrap/>
            <w:vAlign w:val="bottom"/>
            <w:hideMark/>
          </w:tcPr>
          <w:p w14:paraId="0743735C" w14:textId="77777777" w:rsidR="00252E09" w:rsidRPr="00D24F8D" w:rsidRDefault="00252E09" w:rsidP="00E8485B">
            <w:pPr>
              <w:jc w:val="center"/>
              <w:rPr>
                <w:b/>
                <w:bCs/>
                <w:sz w:val="15"/>
                <w:szCs w:val="15"/>
              </w:rPr>
            </w:pPr>
            <w:r w:rsidRPr="00D24F8D">
              <w:rPr>
                <w:b/>
                <w:bCs/>
                <w:sz w:val="15"/>
                <w:szCs w:val="15"/>
              </w:rPr>
              <w:t>41 093,28</w:t>
            </w:r>
          </w:p>
        </w:tc>
        <w:tc>
          <w:tcPr>
            <w:tcW w:w="416" w:type="dxa"/>
            <w:tcBorders>
              <w:top w:val="single" w:sz="8" w:space="0" w:color="auto"/>
              <w:left w:val="nil"/>
              <w:bottom w:val="single" w:sz="4" w:space="0" w:color="auto"/>
              <w:right w:val="single" w:sz="4" w:space="0" w:color="auto"/>
            </w:tcBorders>
            <w:shd w:val="clear" w:color="000000" w:fill="FFFFFF"/>
            <w:noWrap/>
            <w:vAlign w:val="bottom"/>
            <w:hideMark/>
          </w:tcPr>
          <w:p w14:paraId="41AD4565" w14:textId="77777777" w:rsidR="00252E09" w:rsidRPr="00D24F8D" w:rsidRDefault="00252E09" w:rsidP="00E8485B">
            <w:pPr>
              <w:jc w:val="center"/>
              <w:rPr>
                <w:b/>
                <w:bCs/>
                <w:sz w:val="15"/>
                <w:szCs w:val="15"/>
              </w:rPr>
            </w:pPr>
            <w:r w:rsidRPr="00D24F8D">
              <w:rPr>
                <w:b/>
                <w:bCs/>
                <w:sz w:val="15"/>
                <w:szCs w:val="15"/>
              </w:rPr>
              <w:t>13,39</w:t>
            </w:r>
          </w:p>
        </w:tc>
        <w:tc>
          <w:tcPr>
            <w:tcW w:w="416" w:type="dxa"/>
            <w:tcBorders>
              <w:top w:val="single" w:sz="8" w:space="0" w:color="auto"/>
              <w:left w:val="nil"/>
              <w:bottom w:val="single" w:sz="4" w:space="0" w:color="auto"/>
              <w:right w:val="single" w:sz="4" w:space="0" w:color="auto"/>
            </w:tcBorders>
            <w:shd w:val="clear" w:color="000000" w:fill="FFFFFF"/>
            <w:noWrap/>
            <w:vAlign w:val="bottom"/>
            <w:hideMark/>
          </w:tcPr>
          <w:p w14:paraId="2F4C1DA4" w14:textId="77777777" w:rsidR="00252E09" w:rsidRPr="00D24F8D" w:rsidRDefault="00252E09" w:rsidP="00E8485B">
            <w:pPr>
              <w:jc w:val="center"/>
              <w:rPr>
                <w:b/>
                <w:bCs/>
                <w:sz w:val="15"/>
                <w:szCs w:val="15"/>
              </w:rPr>
            </w:pPr>
            <w:r w:rsidRPr="00D24F8D">
              <w:rPr>
                <w:b/>
                <w:bCs/>
                <w:sz w:val="15"/>
                <w:szCs w:val="15"/>
              </w:rPr>
              <w:t>0,05</w:t>
            </w:r>
          </w:p>
        </w:tc>
        <w:tc>
          <w:tcPr>
            <w:tcW w:w="416" w:type="dxa"/>
            <w:tcBorders>
              <w:top w:val="single" w:sz="8" w:space="0" w:color="auto"/>
              <w:left w:val="nil"/>
              <w:bottom w:val="single" w:sz="4" w:space="0" w:color="auto"/>
              <w:right w:val="single" w:sz="8" w:space="0" w:color="auto"/>
            </w:tcBorders>
            <w:shd w:val="clear" w:color="000000" w:fill="FFFFFF"/>
            <w:noWrap/>
            <w:vAlign w:val="bottom"/>
            <w:hideMark/>
          </w:tcPr>
          <w:p w14:paraId="1619F047" w14:textId="77777777" w:rsidR="00252E09" w:rsidRPr="00D24F8D" w:rsidRDefault="00252E09" w:rsidP="00E8485B">
            <w:pPr>
              <w:jc w:val="center"/>
              <w:rPr>
                <w:b/>
                <w:bCs/>
                <w:sz w:val="15"/>
                <w:szCs w:val="15"/>
              </w:rPr>
            </w:pPr>
            <w:r w:rsidRPr="00D24F8D">
              <w:rPr>
                <w:b/>
                <w:bCs/>
                <w:sz w:val="15"/>
                <w:szCs w:val="15"/>
              </w:rPr>
              <w:t>13,44</w:t>
            </w:r>
          </w:p>
        </w:tc>
        <w:tc>
          <w:tcPr>
            <w:tcW w:w="11" w:type="dxa"/>
            <w:vAlign w:val="center"/>
            <w:hideMark/>
          </w:tcPr>
          <w:p w14:paraId="7C238325" w14:textId="77777777" w:rsidR="00252E09" w:rsidRPr="00D24F8D" w:rsidRDefault="00252E09" w:rsidP="00E8485B">
            <w:pPr>
              <w:rPr>
                <w:sz w:val="15"/>
                <w:szCs w:val="15"/>
              </w:rPr>
            </w:pPr>
          </w:p>
        </w:tc>
      </w:tr>
      <w:tr w:rsidR="00252E09" w:rsidRPr="00D24F8D" w14:paraId="1F03A19F" w14:textId="77777777" w:rsidTr="00E8485B">
        <w:trPr>
          <w:trHeight w:val="375"/>
          <w:jc w:val="center"/>
        </w:trPr>
        <w:tc>
          <w:tcPr>
            <w:tcW w:w="211" w:type="dxa"/>
            <w:tcBorders>
              <w:top w:val="nil"/>
              <w:left w:val="single" w:sz="8" w:space="0" w:color="auto"/>
              <w:bottom w:val="nil"/>
              <w:right w:val="single" w:sz="4" w:space="0" w:color="auto"/>
            </w:tcBorders>
            <w:shd w:val="clear" w:color="000000" w:fill="FFFFFF"/>
            <w:noWrap/>
            <w:vAlign w:val="bottom"/>
            <w:hideMark/>
          </w:tcPr>
          <w:p w14:paraId="1CF1F324" w14:textId="77777777" w:rsidR="00252E09" w:rsidRPr="00D24F8D" w:rsidRDefault="00252E09" w:rsidP="00E8485B">
            <w:pPr>
              <w:rPr>
                <w:sz w:val="15"/>
                <w:szCs w:val="15"/>
              </w:rPr>
            </w:pPr>
            <w:r w:rsidRPr="00D24F8D">
              <w:rPr>
                <w:sz w:val="15"/>
                <w:szCs w:val="15"/>
              </w:rPr>
              <w:t> </w:t>
            </w:r>
          </w:p>
        </w:tc>
        <w:tc>
          <w:tcPr>
            <w:tcW w:w="1438" w:type="dxa"/>
            <w:gridSpan w:val="2"/>
            <w:tcBorders>
              <w:top w:val="nil"/>
              <w:left w:val="single" w:sz="4" w:space="0" w:color="auto"/>
              <w:bottom w:val="nil"/>
              <w:right w:val="nil"/>
            </w:tcBorders>
            <w:shd w:val="clear" w:color="000000" w:fill="FFFFFF"/>
            <w:noWrap/>
            <w:vAlign w:val="bottom"/>
            <w:hideMark/>
          </w:tcPr>
          <w:p w14:paraId="09096CBF" w14:textId="77777777" w:rsidR="00252E09" w:rsidRPr="00D24F8D" w:rsidRDefault="00252E09" w:rsidP="00E8485B">
            <w:pPr>
              <w:rPr>
                <w:b/>
                <w:bCs/>
                <w:sz w:val="15"/>
                <w:szCs w:val="15"/>
              </w:rPr>
            </w:pPr>
            <w:r w:rsidRPr="00D24F8D">
              <w:rPr>
                <w:b/>
                <w:bCs/>
                <w:sz w:val="15"/>
                <w:szCs w:val="15"/>
              </w:rPr>
              <w:t>Полезный отпуск</w:t>
            </w:r>
          </w:p>
        </w:tc>
        <w:tc>
          <w:tcPr>
            <w:tcW w:w="221" w:type="dxa"/>
            <w:tcBorders>
              <w:top w:val="nil"/>
              <w:left w:val="nil"/>
              <w:bottom w:val="nil"/>
              <w:right w:val="nil"/>
            </w:tcBorders>
            <w:shd w:val="clear" w:color="000000" w:fill="FFFFFF"/>
            <w:noWrap/>
            <w:vAlign w:val="bottom"/>
            <w:hideMark/>
          </w:tcPr>
          <w:p w14:paraId="499D857F" w14:textId="77777777" w:rsidR="00252E09" w:rsidRPr="00D24F8D" w:rsidRDefault="00252E09" w:rsidP="00E8485B">
            <w:pPr>
              <w:rPr>
                <w:sz w:val="15"/>
                <w:szCs w:val="15"/>
              </w:rPr>
            </w:pPr>
            <w:r w:rsidRPr="00D24F8D">
              <w:rPr>
                <w:sz w:val="15"/>
                <w:szCs w:val="15"/>
              </w:rPr>
              <w:t> </w:t>
            </w:r>
          </w:p>
        </w:tc>
        <w:tc>
          <w:tcPr>
            <w:tcW w:w="571" w:type="dxa"/>
            <w:tcBorders>
              <w:top w:val="nil"/>
              <w:left w:val="nil"/>
              <w:bottom w:val="nil"/>
              <w:right w:val="nil"/>
            </w:tcBorders>
            <w:shd w:val="clear" w:color="000000" w:fill="FFFFFF"/>
            <w:noWrap/>
            <w:vAlign w:val="bottom"/>
            <w:hideMark/>
          </w:tcPr>
          <w:p w14:paraId="3B173620" w14:textId="77777777" w:rsidR="00252E09" w:rsidRPr="00D24F8D" w:rsidRDefault="00252E09" w:rsidP="00E8485B">
            <w:pPr>
              <w:rPr>
                <w:sz w:val="15"/>
                <w:szCs w:val="15"/>
              </w:rPr>
            </w:pPr>
            <w:r w:rsidRPr="00D24F8D">
              <w:rPr>
                <w:sz w:val="15"/>
                <w:szCs w:val="15"/>
              </w:rPr>
              <w:t> </w:t>
            </w:r>
          </w:p>
        </w:tc>
        <w:tc>
          <w:tcPr>
            <w:tcW w:w="317" w:type="dxa"/>
            <w:tcBorders>
              <w:top w:val="nil"/>
              <w:left w:val="single" w:sz="8" w:space="0" w:color="auto"/>
              <w:bottom w:val="nil"/>
              <w:right w:val="single" w:sz="8" w:space="0" w:color="auto"/>
            </w:tcBorders>
            <w:shd w:val="clear" w:color="000000" w:fill="FFFFFF"/>
            <w:noWrap/>
            <w:vAlign w:val="bottom"/>
            <w:hideMark/>
          </w:tcPr>
          <w:p w14:paraId="04842D10" w14:textId="77777777" w:rsidR="00252E09" w:rsidRPr="00D24F8D" w:rsidRDefault="00252E09" w:rsidP="00E8485B">
            <w:pPr>
              <w:jc w:val="center"/>
              <w:rPr>
                <w:sz w:val="15"/>
                <w:szCs w:val="15"/>
              </w:rPr>
            </w:pPr>
            <w:r w:rsidRPr="00D24F8D">
              <w:rPr>
                <w:sz w:val="15"/>
                <w:szCs w:val="15"/>
              </w:rPr>
              <w:t xml:space="preserve"> -"-</w:t>
            </w:r>
          </w:p>
        </w:tc>
        <w:tc>
          <w:tcPr>
            <w:tcW w:w="531" w:type="dxa"/>
            <w:tcBorders>
              <w:top w:val="nil"/>
              <w:left w:val="single" w:sz="4" w:space="0" w:color="auto"/>
              <w:bottom w:val="single" w:sz="4" w:space="0" w:color="auto"/>
              <w:right w:val="nil"/>
            </w:tcBorders>
            <w:shd w:val="clear" w:color="000000" w:fill="FFFFFF"/>
            <w:noWrap/>
            <w:vAlign w:val="bottom"/>
            <w:hideMark/>
          </w:tcPr>
          <w:p w14:paraId="5DC18492" w14:textId="77777777" w:rsidR="00252E09" w:rsidRPr="00D24F8D" w:rsidRDefault="00252E09" w:rsidP="00E8485B">
            <w:pPr>
              <w:jc w:val="center"/>
              <w:rPr>
                <w:b/>
                <w:bCs/>
                <w:sz w:val="15"/>
                <w:szCs w:val="15"/>
              </w:rPr>
            </w:pPr>
            <w:r w:rsidRPr="00D24F8D">
              <w:rPr>
                <w:b/>
                <w:bCs/>
                <w:sz w:val="15"/>
                <w:szCs w:val="15"/>
              </w:rPr>
              <w:t>30 157,67</w:t>
            </w:r>
          </w:p>
        </w:tc>
        <w:tc>
          <w:tcPr>
            <w:tcW w:w="531" w:type="dxa"/>
            <w:tcBorders>
              <w:top w:val="nil"/>
              <w:left w:val="single" w:sz="4" w:space="0" w:color="auto"/>
              <w:bottom w:val="single" w:sz="4" w:space="0" w:color="auto"/>
              <w:right w:val="nil"/>
            </w:tcBorders>
            <w:shd w:val="clear" w:color="000000" w:fill="FFFFFF"/>
            <w:noWrap/>
            <w:vAlign w:val="bottom"/>
            <w:hideMark/>
          </w:tcPr>
          <w:p w14:paraId="6407B2FF" w14:textId="77777777" w:rsidR="00252E09" w:rsidRPr="00D24F8D" w:rsidRDefault="00252E09" w:rsidP="00E8485B">
            <w:pPr>
              <w:jc w:val="center"/>
              <w:rPr>
                <w:b/>
                <w:bCs/>
                <w:sz w:val="15"/>
                <w:szCs w:val="15"/>
              </w:rPr>
            </w:pPr>
            <w:r w:rsidRPr="00D24F8D">
              <w:rPr>
                <w:b/>
                <w:bCs/>
                <w:sz w:val="15"/>
                <w:szCs w:val="15"/>
              </w:rPr>
              <w:t>4 427,25</w:t>
            </w:r>
          </w:p>
        </w:tc>
        <w:tc>
          <w:tcPr>
            <w:tcW w:w="531" w:type="dxa"/>
            <w:tcBorders>
              <w:top w:val="nil"/>
              <w:left w:val="single" w:sz="4" w:space="0" w:color="auto"/>
              <w:bottom w:val="single" w:sz="4" w:space="0" w:color="auto"/>
              <w:right w:val="nil"/>
            </w:tcBorders>
            <w:shd w:val="clear" w:color="000000" w:fill="FFFFFF"/>
            <w:noWrap/>
            <w:vAlign w:val="bottom"/>
            <w:hideMark/>
          </w:tcPr>
          <w:p w14:paraId="166AD84D" w14:textId="77777777" w:rsidR="00252E09" w:rsidRPr="00D24F8D" w:rsidRDefault="00252E09" w:rsidP="00E8485B">
            <w:pPr>
              <w:jc w:val="center"/>
              <w:rPr>
                <w:b/>
                <w:bCs/>
                <w:sz w:val="15"/>
                <w:szCs w:val="15"/>
              </w:rPr>
            </w:pPr>
            <w:r w:rsidRPr="00D24F8D">
              <w:rPr>
                <w:b/>
                <w:bCs/>
                <w:sz w:val="15"/>
                <w:szCs w:val="15"/>
              </w:rPr>
              <w:t>34 584,92</w:t>
            </w:r>
          </w:p>
        </w:tc>
        <w:tc>
          <w:tcPr>
            <w:tcW w:w="531" w:type="dxa"/>
            <w:tcBorders>
              <w:top w:val="nil"/>
              <w:left w:val="single" w:sz="4" w:space="0" w:color="auto"/>
              <w:bottom w:val="single" w:sz="4" w:space="0" w:color="auto"/>
              <w:right w:val="nil"/>
            </w:tcBorders>
            <w:shd w:val="clear" w:color="000000" w:fill="FFFFFF"/>
            <w:noWrap/>
            <w:vAlign w:val="bottom"/>
            <w:hideMark/>
          </w:tcPr>
          <w:p w14:paraId="1BF8B886" w14:textId="77777777" w:rsidR="00252E09" w:rsidRPr="00D24F8D" w:rsidRDefault="00252E09" w:rsidP="00E8485B">
            <w:pPr>
              <w:jc w:val="center"/>
              <w:rPr>
                <w:b/>
                <w:bCs/>
                <w:sz w:val="15"/>
                <w:szCs w:val="15"/>
              </w:rPr>
            </w:pPr>
            <w:r w:rsidRPr="00D24F8D">
              <w:rPr>
                <w:b/>
                <w:bCs/>
                <w:sz w:val="15"/>
                <w:szCs w:val="15"/>
              </w:rPr>
              <w:t>29 321,92</w:t>
            </w:r>
          </w:p>
        </w:tc>
        <w:tc>
          <w:tcPr>
            <w:tcW w:w="531" w:type="dxa"/>
            <w:tcBorders>
              <w:top w:val="nil"/>
              <w:left w:val="single" w:sz="4" w:space="0" w:color="auto"/>
              <w:bottom w:val="single" w:sz="4" w:space="0" w:color="auto"/>
              <w:right w:val="nil"/>
            </w:tcBorders>
            <w:shd w:val="clear" w:color="000000" w:fill="FFFFFF"/>
            <w:noWrap/>
            <w:vAlign w:val="bottom"/>
            <w:hideMark/>
          </w:tcPr>
          <w:p w14:paraId="2FCBA926" w14:textId="77777777" w:rsidR="00252E09" w:rsidRPr="00D24F8D" w:rsidRDefault="00252E09" w:rsidP="00E8485B">
            <w:pPr>
              <w:jc w:val="center"/>
              <w:rPr>
                <w:b/>
                <w:bCs/>
                <w:sz w:val="15"/>
                <w:szCs w:val="15"/>
              </w:rPr>
            </w:pPr>
            <w:r w:rsidRPr="00D24F8D">
              <w:rPr>
                <w:b/>
                <w:bCs/>
                <w:sz w:val="15"/>
                <w:szCs w:val="15"/>
              </w:rPr>
              <w:t>3 046,79</w:t>
            </w:r>
          </w:p>
        </w:tc>
        <w:tc>
          <w:tcPr>
            <w:tcW w:w="460" w:type="dxa"/>
            <w:tcBorders>
              <w:top w:val="nil"/>
              <w:left w:val="single" w:sz="4" w:space="0" w:color="auto"/>
              <w:bottom w:val="single" w:sz="4" w:space="0" w:color="auto"/>
              <w:right w:val="nil"/>
            </w:tcBorders>
            <w:shd w:val="clear" w:color="000000" w:fill="FFFFFF"/>
            <w:noWrap/>
            <w:vAlign w:val="bottom"/>
            <w:hideMark/>
          </w:tcPr>
          <w:p w14:paraId="3324E0AF" w14:textId="77777777" w:rsidR="00252E09" w:rsidRPr="00D24F8D" w:rsidRDefault="00252E09" w:rsidP="00E8485B">
            <w:pPr>
              <w:jc w:val="center"/>
              <w:rPr>
                <w:b/>
                <w:bCs/>
                <w:sz w:val="15"/>
                <w:szCs w:val="15"/>
              </w:rPr>
            </w:pPr>
            <w:r w:rsidRPr="00D24F8D">
              <w:rPr>
                <w:b/>
                <w:bCs/>
                <w:sz w:val="15"/>
                <w:szCs w:val="15"/>
              </w:rPr>
              <w:t>32 368,71</w:t>
            </w:r>
          </w:p>
        </w:tc>
        <w:tc>
          <w:tcPr>
            <w:tcW w:w="4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CC7729" w14:textId="77777777" w:rsidR="00252E09" w:rsidRPr="00D24F8D" w:rsidRDefault="00252E09" w:rsidP="00E8485B">
            <w:pPr>
              <w:jc w:val="center"/>
              <w:rPr>
                <w:b/>
                <w:bCs/>
                <w:sz w:val="15"/>
                <w:szCs w:val="15"/>
              </w:rPr>
            </w:pPr>
            <w:r w:rsidRPr="00D24F8D">
              <w:rPr>
                <w:b/>
                <w:bCs/>
                <w:sz w:val="15"/>
                <w:szCs w:val="15"/>
              </w:rPr>
              <w:t>29 321,91</w:t>
            </w:r>
          </w:p>
        </w:tc>
        <w:tc>
          <w:tcPr>
            <w:tcW w:w="415" w:type="dxa"/>
            <w:tcBorders>
              <w:top w:val="single" w:sz="4" w:space="0" w:color="auto"/>
              <w:left w:val="nil"/>
              <w:bottom w:val="single" w:sz="4" w:space="0" w:color="auto"/>
              <w:right w:val="single" w:sz="4" w:space="0" w:color="auto"/>
            </w:tcBorders>
            <w:shd w:val="clear" w:color="000000" w:fill="FFFFFF"/>
            <w:noWrap/>
            <w:vAlign w:val="bottom"/>
            <w:hideMark/>
          </w:tcPr>
          <w:p w14:paraId="470434B7" w14:textId="77777777" w:rsidR="00252E09" w:rsidRPr="00D24F8D" w:rsidRDefault="00252E09" w:rsidP="00E8485B">
            <w:pPr>
              <w:jc w:val="center"/>
              <w:rPr>
                <w:b/>
                <w:bCs/>
                <w:sz w:val="15"/>
                <w:szCs w:val="15"/>
              </w:rPr>
            </w:pPr>
            <w:r w:rsidRPr="00D24F8D">
              <w:rPr>
                <w:b/>
                <w:bCs/>
                <w:sz w:val="15"/>
                <w:szCs w:val="15"/>
              </w:rPr>
              <w:t>3 046,79</w:t>
            </w:r>
          </w:p>
        </w:tc>
        <w:tc>
          <w:tcPr>
            <w:tcW w:w="415" w:type="dxa"/>
            <w:tcBorders>
              <w:top w:val="single" w:sz="4" w:space="0" w:color="auto"/>
              <w:left w:val="nil"/>
              <w:bottom w:val="single" w:sz="4" w:space="0" w:color="auto"/>
              <w:right w:val="single" w:sz="4" w:space="0" w:color="auto"/>
            </w:tcBorders>
            <w:shd w:val="clear" w:color="000000" w:fill="FFFFFF"/>
            <w:noWrap/>
            <w:vAlign w:val="bottom"/>
            <w:hideMark/>
          </w:tcPr>
          <w:p w14:paraId="07671BA3" w14:textId="77777777" w:rsidR="00252E09" w:rsidRPr="00D24F8D" w:rsidRDefault="00252E09" w:rsidP="00E8485B">
            <w:pPr>
              <w:jc w:val="center"/>
              <w:rPr>
                <w:b/>
                <w:bCs/>
                <w:sz w:val="15"/>
                <w:szCs w:val="15"/>
              </w:rPr>
            </w:pPr>
            <w:r w:rsidRPr="00D24F8D">
              <w:rPr>
                <w:b/>
                <w:bCs/>
                <w:sz w:val="15"/>
                <w:szCs w:val="15"/>
              </w:rPr>
              <w:t>32 368,70</w:t>
            </w:r>
          </w:p>
        </w:tc>
        <w:tc>
          <w:tcPr>
            <w:tcW w:w="482" w:type="dxa"/>
            <w:tcBorders>
              <w:top w:val="single" w:sz="4" w:space="0" w:color="auto"/>
              <w:left w:val="nil"/>
              <w:bottom w:val="single" w:sz="4" w:space="0" w:color="auto"/>
              <w:right w:val="single" w:sz="4" w:space="0" w:color="auto"/>
            </w:tcBorders>
            <w:shd w:val="clear" w:color="000000" w:fill="FFFFFF"/>
            <w:noWrap/>
            <w:vAlign w:val="bottom"/>
            <w:hideMark/>
          </w:tcPr>
          <w:p w14:paraId="199BF6D0" w14:textId="77777777" w:rsidR="00252E09" w:rsidRPr="00D24F8D" w:rsidRDefault="00252E09" w:rsidP="00E8485B">
            <w:pPr>
              <w:jc w:val="center"/>
              <w:rPr>
                <w:b/>
                <w:bCs/>
                <w:sz w:val="15"/>
                <w:szCs w:val="15"/>
              </w:rPr>
            </w:pPr>
            <w:r w:rsidRPr="00D24F8D">
              <w:rPr>
                <w:b/>
                <w:bCs/>
                <w:sz w:val="15"/>
                <w:szCs w:val="15"/>
              </w:rPr>
              <w:t>29 321,92</w:t>
            </w:r>
          </w:p>
        </w:tc>
        <w:tc>
          <w:tcPr>
            <w:tcW w:w="415" w:type="dxa"/>
            <w:tcBorders>
              <w:top w:val="single" w:sz="4" w:space="0" w:color="auto"/>
              <w:left w:val="nil"/>
              <w:bottom w:val="single" w:sz="4" w:space="0" w:color="auto"/>
              <w:right w:val="single" w:sz="4" w:space="0" w:color="auto"/>
            </w:tcBorders>
            <w:shd w:val="clear" w:color="000000" w:fill="FFFFFF"/>
            <w:noWrap/>
            <w:vAlign w:val="bottom"/>
            <w:hideMark/>
          </w:tcPr>
          <w:p w14:paraId="0F583EB1" w14:textId="77777777" w:rsidR="00252E09" w:rsidRPr="00D24F8D" w:rsidRDefault="00252E09" w:rsidP="00E8485B">
            <w:pPr>
              <w:jc w:val="center"/>
              <w:rPr>
                <w:b/>
                <w:bCs/>
                <w:sz w:val="15"/>
                <w:szCs w:val="15"/>
              </w:rPr>
            </w:pPr>
            <w:r w:rsidRPr="00D24F8D">
              <w:rPr>
                <w:b/>
                <w:bCs/>
                <w:sz w:val="15"/>
                <w:szCs w:val="15"/>
              </w:rPr>
              <w:t>3 046,79</w:t>
            </w:r>
          </w:p>
        </w:tc>
        <w:tc>
          <w:tcPr>
            <w:tcW w:w="415" w:type="dxa"/>
            <w:tcBorders>
              <w:top w:val="single" w:sz="4" w:space="0" w:color="auto"/>
              <w:left w:val="nil"/>
              <w:bottom w:val="single" w:sz="4" w:space="0" w:color="auto"/>
              <w:right w:val="single" w:sz="4" w:space="0" w:color="auto"/>
            </w:tcBorders>
            <w:shd w:val="clear" w:color="000000" w:fill="FFFFFF"/>
            <w:noWrap/>
            <w:vAlign w:val="bottom"/>
            <w:hideMark/>
          </w:tcPr>
          <w:p w14:paraId="4769B776" w14:textId="77777777" w:rsidR="00252E09" w:rsidRPr="00D24F8D" w:rsidRDefault="00252E09" w:rsidP="00E8485B">
            <w:pPr>
              <w:jc w:val="center"/>
              <w:rPr>
                <w:b/>
                <w:bCs/>
                <w:sz w:val="15"/>
                <w:szCs w:val="15"/>
              </w:rPr>
            </w:pPr>
            <w:r w:rsidRPr="00D24F8D">
              <w:rPr>
                <w:b/>
                <w:bCs/>
                <w:sz w:val="15"/>
                <w:szCs w:val="15"/>
              </w:rPr>
              <w:t>32 368,71</w:t>
            </w:r>
          </w:p>
        </w:tc>
        <w:tc>
          <w:tcPr>
            <w:tcW w:w="416" w:type="dxa"/>
            <w:tcBorders>
              <w:top w:val="single" w:sz="4" w:space="0" w:color="auto"/>
              <w:left w:val="nil"/>
              <w:bottom w:val="single" w:sz="4" w:space="0" w:color="auto"/>
              <w:right w:val="single" w:sz="4" w:space="0" w:color="auto"/>
            </w:tcBorders>
            <w:shd w:val="clear" w:color="000000" w:fill="FFFFFF"/>
            <w:noWrap/>
            <w:vAlign w:val="bottom"/>
            <w:hideMark/>
          </w:tcPr>
          <w:p w14:paraId="3DAFF552" w14:textId="77777777" w:rsidR="00252E09" w:rsidRPr="00D24F8D" w:rsidRDefault="00252E09" w:rsidP="00E8485B">
            <w:pPr>
              <w:jc w:val="center"/>
              <w:rPr>
                <w:b/>
                <w:bCs/>
                <w:sz w:val="15"/>
                <w:szCs w:val="15"/>
              </w:rPr>
            </w:pPr>
            <w:r w:rsidRPr="00D24F8D">
              <w:rPr>
                <w:b/>
                <w:bCs/>
                <w:sz w:val="15"/>
                <w:szCs w:val="15"/>
              </w:rPr>
              <w:t>0,01</w:t>
            </w:r>
          </w:p>
        </w:tc>
        <w:tc>
          <w:tcPr>
            <w:tcW w:w="416" w:type="dxa"/>
            <w:tcBorders>
              <w:top w:val="single" w:sz="4" w:space="0" w:color="auto"/>
              <w:left w:val="nil"/>
              <w:bottom w:val="single" w:sz="4" w:space="0" w:color="auto"/>
              <w:right w:val="single" w:sz="4" w:space="0" w:color="auto"/>
            </w:tcBorders>
            <w:shd w:val="clear" w:color="000000" w:fill="FFFFFF"/>
            <w:noWrap/>
            <w:vAlign w:val="bottom"/>
            <w:hideMark/>
          </w:tcPr>
          <w:p w14:paraId="22632142"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nil"/>
              <w:left w:val="single" w:sz="4" w:space="0" w:color="auto"/>
              <w:bottom w:val="single" w:sz="4" w:space="0" w:color="auto"/>
              <w:right w:val="single" w:sz="8" w:space="0" w:color="auto"/>
            </w:tcBorders>
            <w:shd w:val="clear" w:color="000000" w:fill="FFFFFF"/>
            <w:noWrap/>
            <w:vAlign w:val="bottom"/>
            <w:hideMark/>
          </w:tcPr>
          <w:p w14:paraId="4FFFABFB" w14:textId="77777777" w:rsidR="00252E09" w:rsidRPr="00D24F8D" w:rsidRDefault="00252E09" w:rsidP="00E8485B">
            <w:pPr>
              <w:jc w:val="center"/>
              <w:rPr>
                <w:b/>
                <w:bCs/>
                <w:sz w:val="15"/>
                <w:szCs w:val="15"/>
              </w:rPr>
            </w:pPr>
            <w:r w:rsidRPr="00D24F8D">
              <w:rPr>
                <w:b/>
                <w:bCs/>
                <w:sz w:val="15"/>
                <w:szCs w:val="15"/>
              </w:rPr>
              <w:t>0,01</w:t>
            </w:r>
          </w:p>
        </w:tc>
        <w:tc>
          <w:tcPr>
            <w:tcW w:w="11" w:type="dxa"/>
            <w:vAlign w:val="center"/>
            <w:hideMark/>
          </w:tcPr>
          <w:p w14:paraId="1E758F35" w14:textId="77777777" w:rsidR="00252E09" w:rsidRPr="00D24F8D" w:rsidRDefault="00252E09" w:rsidP="00E8485B">
            <w:pPr>
              <w:rPr>
                <w:sz w:val="15"/>
                <w:szCs w:val="15"/>
              </w:rPr>
            </w:pPr>
          </w:p>
        </w:tc>
      </w:tr>
      <w:tr w:rsidR="00252E09" w:rsidRPr="00D24F8D" w14:paraId="4F4CCB06" w14:textId="77777777" w:rsidTr="00E8485B">
        <w:trPr>
          <w:trHeight w:val="375"/>
          <w:jc w:val="center"/>
        </w:trPr>
        <w:tc>
          <w:tcPr>
            <w:tcW w:w="211" w:type="dxa"/>
            <w:tcBorders>
              <w:top w:val="nil"/>
              <w:left w:val="single" w:sz="8" w:space="0" w:color="auto"/>
              <w:bottom w:val="nil"/>
              <w:right w:val="single" w:sz="4" w:space="0" w:color="auto"/>
            </w:tcBorders>
            <w:shd w:val="clear" w:color="000000" w:fill="FFFFFF"/>
            <w:noWrap/>
            <w:vAlign w:val="bottom"/>
            <w:hideMark/>
          </w:tcPr>
          <w:p w14:paraId="695C2188" w14:textId="77777777" w:rsidR="00252E09" w:rsidRPr="00D24F8D" w:rsidRDefault="00252E09" w:rsidP="00E8485B">
            <w:pPr>
              <w:rPr>
                <w:sz w:val="15"/>
                <w:szCs w:val="15"/>
              </w:rPr>
            </w:pPr>
            <w:r w:rsidRPr="00D24F8D">
              <w:rPr>
                <w:sz w:val="15"/>
                <w:szCs w:val="15"/>
              </w:rPr>
              <w:t> </w:t>
            </w:r>
          </w:p>
        </w:tc>
        <w:tc>
          <w:tcPr>
            <w:tcW w:w="2230" w:type="dxa"/>
            <w:gridSpan w:val="4"/>
            <w:tcBorders>
              <w:top w:val="nil"/>
              <w:left w:val="single" w:sz="4" w:space="0" w:color="auto"/>
              <w:bottom w:val="nil"/>
              <w:right w:val="nil"/>
            </w:tcBorders>
            <w:shd w:val="clear" w:color="000000" w:fill="FFFFFF"/>
            <w:noWrap/>
            <w:vAlign w:val="bottom"/>
            <w:hideMark/>
          </w:tcPr>
          <w:p w14:paraId="0E7F5745" w14:textId="77777777" w:rsidR="00252E09" w:rsidRPr="00D24F8D" w:rsidRDefault="00252E09" w:rsidP="00E8485B">
            <w:pPr>
              <w:rPr>
                <w:b/>
                <w:bCs/>
                <w:sz w:val="15"/>
                <w:szCs w:val="15"/>
              </w:rPr>
            </w:pPr>
            <w:r w:rsidRPr="00D24F8D">
              <w:rPr>
                <w:b/>
                <w:bCs/>
                <w:sz w:val="15"/>
                <w:szCs w:val="15"/>
              </w:rPr>
              <w:t>Полезный отпуск на потребительский рынок</w:t>
            </w:r>
          </w:p>
        </w:tc>
        <w:tc>
          <w:tcPr>
            <w:tcW w:w="317" w:type="dxa"/>
            <w:tcBorders>
              <w:top w:val="nil"/>
              <w:left w:val="single" w:sz="8" w:space="0" w:color="auto"/>
              <w:bottom w:val="nil"/>
              <w:right w:val="single" w:sz="8" w:space="0" w:color="auto"/>
            </w:tcBorders>
            <w:shd w:val="clear" w:color="000000" w:fill="FFFFFF"/>
            <w:noWrap/>
            <w:vAlign w:val="bottom"/>
            <w:hideMark/>
          </w:tcPr>
          <w:p w14:paraId="4643A505" w14:textId="77777777" w:rsidR="00252E09" w:rsidRPr="00D24F8D" w:rsidRDefault="00252E09" w:rsidP="00E8485B">
            <w:pPr>
              <w:jc w:val="center"/>
              <w:rPr>
                <w:sz w:val="15"/>
                <w:szCs w:val="15"/>
              </w:rPr>
            </w:pPr>
            <w:r w:rsidRPr="00D24F8D">
              <w:rPr>
                <w:sz w:val="15"/>
                <w:szCs w:val="15"/>
              </w:rPr>
              <w:t xml:space="preserve"> -"-</w:t>
            </w:r>
          </w:p>
        </w:tc>
        <w:tc>
          <w:tcPr>
            <w:tcW w:w="531" w:type="dxa"/>
            <w:tcBorders>
              <w:top w:val="nil"/>
              <w:left w:val="single" w:sz="4" w:space="0" w:color="auto"/>
              <w:bottom w:val="single" w:sz="4" w:space="0" w:color="auto"/>
              <w:right w:val="nil"/>
            </w:tcBorders>
            <w:shd w:val="clear" w:color="000000" w:fill="FFFFFF"/>
            <w:noWrap/>
            <w:vAlign w:val="bottom"/>
            <w:hideMark/>
          </w:tcPr>
          <w:p w14:paraId="2C1E7813" w14:textId="77777777" w:rsidR="00252E09" w:rsidRPr="00D24F8D" w:rsidRDefault="00252E09" w:rsidP="00E8485B">
            <w:pPr>
              <w:jc w:val="center"/>
              <w:rPr>
                <w:b/>
                <w:bCs/>
                <w:sz w:val="15"/>
                <w:szCs w:val="15"/>
              </w:rPr>
            </w:pPr>
            <w:r w:rsidRPr="00D24F8D">
              <w:rPr>
                <w:b/>
                <w:bCs/>
                <w:sz w:val="15"/>
                <w:szCs w:val="15"/>
              </w:rPr>
              <w:t>29 269,33</w:t>
            </w:r>
          </w:p>
        </w:tc>
        <w:tc>
          <w:tcPr>
            <w:tcW w:w="531" w:type="dxa"/>
            <w:tcBorders>
              <w:top w:val="nil"/>
              <w:left w:val="single" w:sz="4" w:space="0" w:color="auto"/>
              <w:bottom w:val="single" w:sz="4" w:space="0" w:color="auto"/>
              <w:right w:val="nil"/>
            </w:tcBorders>
            <w:shd w:val="clear" w:color="000000" w:fill="FFFFFF"/>
            <w:noWrap/>
            <w:vAlign w:val="bottom"/>
            <w:hideMark/>
          </w:tcPr>
          <w:p w14:paraId="27F140C7" w14:textId="77777777" w:rsidR="00252E09" w:rsidRPr="00D24F8D" w:rsidRDefault="00252E09" w:rsidP="00E8485B">
            <w:pPr>
              <w:jc w:val="center"/>
              <w:rPr>
                <w:b/>
                <w:bCs/>
                <w:sz w:val="15"/>
                <w:szCs w:val="15"/>
              </w:rPr>
            </w:pPr>
            <w:r w:rsidRPr="00D24F8D">
              <w:rPr>
                <w:b/>
                <w:bCs/>
                <w:sz w:val="15"/>
                <w:szCs w:val="15"/>
              </w:rPr>
              <w:t>4 427,25</w:t>
            </w:r>
          </w:p>
        </w:tc>
        <w:tc>
          <w:tcPr>
            <w:tcW w:w="531" w:type="dxa"/>
            <w:tcBorders>
              <w:top w:val="nil"/>
              <w:left w:val="single" w:sz="4" w:space="0" w:color="auto"/>
              <w:bottom w:val="single" w:sz="4" w:space="0" w:color="auto"/>
              <w:right w:val="nil"/>
            </w:tcBorders>
            <w:shd w:val="clear" w:color="000000" w:fill="FFFFFF"/>
            <w:noWrap/>
            <w:vAlign w:val="bottom"/>
            <w:hideMark/>
          </w:tcPr>
          <w:p w14:paraId="6D4EDDE5" w14:textId="77777777" w:rsidR="00252E09" w:rsidRPr="00D24F8D" w:rsidRDefault="00252E09" w:rsidP="00E8485B">
            <w:pPr>
              <w:jc w:val="center"/>
              <w:rPr>
                <w:b/>
                <w:bCs/>
                <w:sz w:val="15"/>
                <w:szCs w:val="15"/>
              </w:rPr>
            </w:pPr>
            <w:r w:rsidRPr="00D24F8D">
              <w:rPr>
                <w:b/>
                <w:bCs/>
                <w:sz w:val="15"/>
                <w:szCs w:val="15"/>
              </w:rPr>
              <w:t>33 696,58</w:t>
            </w:r>
          </w:p>
        </w:tc>
        <w:tc>
          <w:tcPr>
            <w:tcW w:w="531" w:type="dxa"/>
            <w:tcBorders>
              <w:top w:val="nil"/>
              <w:left w:val="single" w:sz="4" w:space="0" w:color="auto"/>
              <w:bottom w:val="single" w:sz="4" w:space="0" w:color="auto"/>
              <w:right w:val="nil"/>
            </w:tcBorders>
            <w:shd w:val="clear" w:color="000000" w:fill="FFFFFF"/>
            <w:noWrap/>
            <w:vAlign w:val="bottom"/>
            <w:hideMark/>
          </w:tcPr>
          <w:p w14:paraId="05A37E99" w14:textId="77777777" w:rsidR="00252E09" w:rsidRPr="00D24F8D" w:rsidRDefault="00252E09" w:rsidP="00E8485B">
            <w:pPr>
              <w:jc w:val="center"/>
              <w:rPr>
                <w:b/>
                <w:bCs/>
                <w:sz w:val="15"/>
                <w:szCs w:val="15"/>
              </w:rPr>
            </w:pPr>
            <w:r w:rsidRPr="00D24F8D">
              <w:rPr>
                <w:b/>
                <w:bCs/>
                <w:sz w:val="15"/>
                <w:szCs w:val="15"/>
              </w:rPr>
              <w:t>28 433,58</w:t>
            </w:r>
          </w:p>
        </w:tc>
        <w:tc>
          <w:tcPr>
            <w:tcW w:w="531" w:type="dxa"/>
            <w:tcBorders>
              <w:top w:val="nil"/>
              <w:left w:val="single" w:sz="4" w:space="0" w:color="auto"/>
              <w:bottom w:val="single" w:sz="4" w:space="0" w:color="auto"/>
              <w:right w:val="nil"/>
            </w:tcBorders>
            <w:shd w:val="clear" w:color="000000" w:fill="FFFFFF"/>
            <w:noWrap/>
            <w:vAlign w:val="bottom"/>
            <w:hideMark/>
          </w:tcPr>
          <w:p w14:paraId="6C3C7657" w14:textId="77777777" w:rsidR="00252E09" w:rsidRPr="00D24F8D" w:rsidRDefault="00252E09" w:rsidP="00E8485B">
            <w:pPr>
              <w:jc w:val="center"/>
              <w:rPr>
                <w:b/>
                <w:bCs/>
                <w:sz w:val="15"/>
                <w:szCs w:val="15"/>
              </w:rPr>
            </w:pPr>
            <w:r w:rsidRPr="00D24F8D">
              <w:rPr>
                <w:b/>
                <w:bCs/>
                <w:sz w:val="15"/>
                <w:szCs w:val="15"/>
              </w:rPr>
              <w:t>3 046,79</w:t>
            </w:r>
          </w:p>
        </w:tc>
        <w:tc>
          <w:tcPr>
            <w:tcW w:w="460" w:type="dxa"/>
            <w:tcBorders>
              <w:top w:val="nil"/>
              <w:left w:val="single" w:sz="4" w:space="0" w:color="auto"/>
              <w:bottom w:val="single" w:sz="4" w:space="0" w:color="auto"/>
              <w:right w:val="nil"/>
            </w:tcBorders>
            <w:shd w:val="clear" w:color="000000" w:fill="FFFFFF"/>
            <w:noWrap/>
            <w:vAlign w:val="bottom"/>
            <w:hideMark/>
          </w:tcPr>
          <w:p w14:paraId="6694E1BD" w14:textId="77777777" w:rsidR="00252E09" w:rsidRPr="00D24F8D" w:rsidRDefault="00252E09" w:rsidP="00E8485B">
            <w:pPr>
              <w:jc w:val="center"/>
              <w:rPr>
                <w:b/>
                <w:bCs/>
                <w:sz w:val="15"/>
                <w:szCs w:val="15"/>
              </w:rPr>
            </w:pPr>
            <w:r w:rsidRPr="00D24F8D">
              <w:rPr>
                <w:b/>
                <w:bCs/>
                <w:sz w:val="15"/>
                <w:szCs w:val="15"/>
              </w:rPr>
              <w:t>31 480,37</w:t>
            </w:r>
          </w:p>
        </w:tc>
        <w:tc>
          <w:tcPr>
            <w:tcW w:w="415" w:type="dxa"/>
            <w:tcBorders>
              <w:top w:val="nil"/>
              <w:left w:val="single" w:sz="4" w:space="0" w:color="auto"/>
              <w:bottom w:val="single" w:sz="4" w:space="0" w:color="auto"/>
              <w:right w:val="single" w:sz="4" w:space="0" w:color="auto"/>
            </w:tcBorders>
            <w:shd w:val="clear" w:color="000000" w:fill="FFFFFF"/>
            <w:noWrap/>
            <w:vAlign w:val="bottom"/>
            <w:hideMark/>
          </w:tcPr>
          <w:p w14:paraId="78A4EC7E" w14:textId="77777777" w:rsidR="00252E09" w:rsidRPr="00D24F8D" w:rsidRDefault="00252E09" w:rsidP="00E8485B">
            <w:pPr>
              <w:jc w:val="center"/>
              <w:rPr>
                <w:b/>
                <w:bCs/>
                <w:sz w:val="15"/>
                <w:szCs w:val="15"/>
              </w:rPr>
            </w:pPr>
            <w:r w:rsidRPr="00D24F8D">
              <w:rPr>
                <w:b/>
                <w:bCs/>
                <w:sz w:val="15"/>
                <w:szCs w:val="15"/>
              </w:rPr>
              <w:t>28 433,57</w:t>
            </w:r>
          </w:p>
        </w:tc>
        <w:tc>
          <w:tcPr>
            <w:tcW w:w="415" w:type="dxa"/>
            <w:tcBorders>
              <w:top w:val="nil"/>
              <w:left w:val="nil"/>
              <w:bottom w:val="single" w:sz="4" w:space="0" w:color="auto"/>
              <w:right w:val="single" w:sz="4" w:space="0" w:color="auto"/>
            </w:tcBorders>
            <w:shd w:val="clear" w:color="000000" w:fill="FFFFFF"/>
            <w:noWrap/>
            <w:vAlign w:val="bottom"/>
            <w:hideMark/>
          </w:tcPr>
          <w:p w14:paraId="6A119FFF" w14:textId="77777777" w:rsidR="00252E09" w:rsidRPr="00D24F8D" w:rsidRDefault="00252E09" w:rsidP="00E8485B">
            <w:pPr>
              <w:jc w:val="center"/>
              <w:rPr>
                <w:b/>
                <w:bCs/>
                <w:sz w:val="15"/>
                <w:szCs w:val="15"/>
              </w:rPr>
            </w:pPr>
            <w:r w:rsidRPr="00D24F8D">
              <w:rPr>
                <w:b/>
                <w:bCs/>
                <w:sz w:val="15"/>
                <w:szCs w:val="15"/>
              </w:rPr>
              <w:t>3 046,79</w:t>
            </w:r>
          </w:p>
        </w:tc>
        <w:tc>
          <w:tcPr>
            <w:tcW w:w="415" w:type="dxa"/>
            <w:tcBorders>
              <w:top w:val="nil"/>
              <w:left w:val="nil"/>
              <w:bottom w:val="single" w:sz="4" w:space="0" w:color="auto"/>
              <w:right w:val="single" w:sz="4" w:space="0" w:color="auto"/>
            </w:tcBorders>
            <w:shd w:val="clear" w:color="000000" w:fill="FFFFFF"/>
            <w:noWrap/>
            <w:vAlign w:val="bottom"/>
            <w:hideMark/>
          </w:tcPr>
          <w:p w14:paraId="4133EE27" w14:textId="77777777" w:rsidR="00252E09" w:rsidRPr="00D24F8D" w:rsidRDefault="00252E09" w:rsidP="00E8485B">
            <w:pPr>
              <w:jc w:val="center"/>
              <w:rPr>
                <w:b/>
                <w:bCs/>
                <w:sz w:val="15"/>
                <w:szCs w:val="15"/>
              </w:rPr>
            </w:pPr>
            <w:r w:rsidRPr="00D24F8D">
              <w:rPr>
                <w:b/>
                <w:bCs/>
                <w:sz w:val="15"/>
                <w:szCs w:val="15"/>
              </w:rPr>
              <w:t>31 480,36</w:t>
            </w:r>
          </w:p>
        </w:tc>
        <w:tc>
          <w:tcPr>
            <w:tcW w:w="482" w:type="dxa"/>
            <w:tcBorders>
              <w:top w:val="nil"/>
              <w:left w:val="nil"/>
              <w:bottom w:val="single" w:sz="4" w:space="0" w:color="auto"/>
              <w:right w:val="single" w:sz="4" w:space="0" w:color="auto"/>
            </w:tcBorders>
            <w:shd w:val="clear" w:color="000000" w:fill="FFFFFF"/>
            <w:noWrap/>
            <w:vAlign w:val="bottom"/>
            <w:hideMark/>
          </w:tcPr>
          <w:p w14:paraId="004412F5" w14:textId="77777777" w:rsidR="00252E09" w:rsidRPr="00D24F8D" w:rsidRDefault="00252E09" w:rsidP="00E8485B">
            <w:pPr>
              <w:jc w:val="center"/>
              <w:rPr>
                <w:b/>
                <w:bCs/>
                <w:sz w:val="15"/>
                <w:szCs w:val="15"/>
              </w:rPr>
            </w:pPr>
            <w:r w:rsidRPr="00D24F8D">
              <w:rPr>
                <w:b/>
                <w:bCs/>
                <w:sz w:val="15"/>
                <w:szCs w:val="15"/>
              </w:rPr>
              <w:t>28 433,58</w:t>
            </w:r>
          </w:p>
        </w:tc>
        <w:tc>
          <w:tcPr>
            <w:tcW w:w="415" w:type="dxa"/>
            <w:tcBorders>
              <w:top w:val="nil"/>
              <w:left w:val="nil"/>
              <w:bottom w:val="single" w:sz="4" w:space="0" w:color="auto"/>
              <w:right w:val="single" w:sz="4" w:space="0" w:color="auto"/>
            </w:tcBorders>
            <w:shd w:val="clear" w:color="000000" w:fill="FFFFFF"/>
            <w:noWrap/>
            <w:vAlign w:val="bottom"/>
            <w:hideMark/>
          </w:tcPr>
          <w:p w14:paraId="4E97EABD" w14:textId="77777777" w:rsidR="00252E09" w:rsidRPr="00D24F8D" w:rsidRDefault="00252E09" w:rsidP="00E8485B">
            <w:pPr>
              <w:jc w:val="center"/>
              <w:rPr>
                <w:b/>
                <w:bCs/>
                <w:sz w:val="15"/>
                <w:szCs w:val="15"/>
              </w:rPr>
            </w:pPr>
            <w:r w:rsidRPr="00D24F8D">
              <w:rPr>
                <w:b/>
                <w:bCs/>
                <w:sz w:val="15"/>
                <w:szCs w:val="15"/>
              </w:rPr>
              <w:t>3 046,79</w:t>
            </w:r>
          </w:p>
        </w:tc>
        <w:tc>
          <w:tcPr>
            <w:tcW w:w="415" w:type="dxa"/>
            <w:tcBorders>
              <w:top w:val="nil"/>
              <w:left w:val="nil"/>
              <w:bottom w:val="single" w:sz="4" w:space="0" w:color="auto"/>
              <w:right w:val="single" w:sz="4" w:space="0" w:color="auto"/>
            </w:tcBorders>
            <w:shd w:val="clear" w:color="000000" w:fill="FFFFFF"/>
            <w:noWrap/>
            <w:vAlign w:val="bottom"/>
            <w:hideMark/>
          </w:tcPr>
          <w:p w14:paraId="3515352C" w14:textId="77777777" w:rsidR="00252E09" w:rsidRPr="00D24F8D" w:rsidRDefault="00252E09" w:rsidP="00E8485B">
            <w:pPr>
              <w:jc w:val="center"/>
              <w:rPr>
                <w:b/>
                <w:bCs/>
                <w:sz w:val="15"/>
                <w:szCs w:val="15"/>
              </w:rPr>
            </w:pPr>
            <w:r w:rsidRPr="00D24F8D">
              <w:rPr>
                <w:b/>
                <w:bCs/>
                <w:sz w:val="15"/>
                <w:szCs w:val="15"/>
              </w:rPr>
              <w:t>31 480,37</w:t>
            </w:r>
          </w:p>
        </w:tc>
        <w:tc>
          <w:tcPr>
            <w:tcW w:w="416" w:type="dxa"/>
            <w:tcBorders>
              <w:top w:val="nil"/>
              <w:left w:val="nil"/>
              <w:bottom w:val="single" w:sz="4" w:space="0" w:color="auto"/>
              <w:right w:val="single" w:sz="4" w:space="0" w:color="auto"/>
            </w:tcBorders>
            <w:shd w:val="clear" w:color="000000" w:fill="FFFFFF"/>
            <w:noWrap/>
            <w:vAlign w:val="bottom"/>
            <w:hideMark/>
          </w:tcPr>
          <w:p w14:paraId="09A5990D" w14:textId="77777777" w:rsidR="00252E09" w:rsidRPr="00D24F8D" w:rsidRDefault="00252E09" w:rsidP="00E8485B">
            <w:pPr>
              <w:jc w:val="center"/>
              <w:rPr>
                <w:b/>
                <w:bCs/>
                <w:sz w:val="15"/>
                <w:szCs w:val="15"/>
              </w:rPr>
            </w:pPr>
            <w:r w:rsidRPr="00D24F8D">
              <w:rPr>
                <w:b/>
                <w:bCs/>
                <w:sz w:val="15"/>
                <w:szCs w:val="15"/>
              </w:rPr>
              <w:t>0,01</w:t>
            </w:r>
          </w:p>
        </w:tc>
        <w:tc>
          <w:tcPr>
            <w:tcW w:w="416" w:type="dxa"/>
            <w:tcBorders>
              <w:top w:val="nil"/>
              <w:left w:val="nil"/>
              <w:bottom w:val="single" w:sz="4" w:space="0" w:color="auto"/>
              <w:right w:val="single" w:sz="4" w:space="0" w:color="auto"/>
            </w:tcBorders>
            <w:shd w:val="clear" w:color="000000" w:fill="FFFFFF"/>
            <w:noWrap/>
            <w:vAlign w:val="bottom"/>
            <w:hideMark/>
          </w:tcPr>
          <w:p w14:paraId="30ED46D0"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nil"/>
              <w:left w:val="single" w:sz="4" w:space="0" w:color="auto"/>
              <w:bottom w:val="single" w:sz="4" w:space="0" w:color="auto"/>
              <w:right w:val="single" w:sz="8" w:space="0" w:color="auto"/>
            </w:tcBorders>
            <w:shd w:val="clear" w:color="000000" w:fill="FFFFFF"/>
            <w:noWrap/>
            <w:vAlign w:val="bottom"/>
            <w:hideMark/>
          </w:tcPr>
          <w:p w14:paraId="19C27128" w14:textId="77777777" w:rsidR="00252E09" w:rsidRPr="00D24F8D" w:rsidRDefault="00252E09" w:rsidP="00E8485B">
            <w:pPr>
              <w:jc w:val="center"/>
              <w:rPr>
                <w:b/>
                <w:bCs/>
                <w:sz w:val="15"/>
                <w:szCs w:val="15"/>
              </w:rPr>
            </w:pPr>
            <w:r w:rsidRPr="00D24F8D">
              <w:rPr>
                <w:b/>
                <w:bCs/>
                <w:sz w:val="15"/>
                <w:szCs w:val="15"/>
              </w:rPr>
              <w:t>0,01</w:t>
            </w:r>
          </w:p>
        </w:tc>
        <w:tc>
          <w:tcPr>
            <w:tcW w:w="11" w:type="dxa"/>
            <w:vAlign w:val="center"/>
            <w:hideMark/>
          </w:tcPr>
          <w:p w14:paraId="537BCBF8" w14:textId="77777777" w:rsidR="00252E09" w:rsidRPr="00D24F8D" w:rsidRDefault="00252E09" w:rsidP="00E8485B">
            <w:pPr>
              <w:rPr>
                <w:sz w:val="15"/>
                <w:szCs w:val="15"/>
              </w:rPr>
            </w:pPr>
          </w:p>
        </w:tc>
      </w:tr>
      <w:tr w:rsidR="00252E09" w:rsidRPr="00D24F8D" w14:paraId="6A778348" w14:textId="77777777" w:rsidTr="00E8485B">
        <w:trPr>
          <w:trHeight w:val="375"/>
          <w:jc w:val="center"/>
        </w:trPr>
        <w:tc>
          <w:tcPr>
            <w:tcW w:w="211" w:type="dxa"/>
            <w:tcBorders>
              <w:top w:val="nil"/>
              <w:left w:val="single" w:sz="8" w:space="0" w:color="auto"/>
              <w:bottom w:val="nil"/>
              <w:right w:val="single" w:sz="4" w:space="0" w:color="auto"/>
            </w:tcBorders>
            <w:shd w:val="clear" w:color="000000" w:fill="FFFFFF"/>
            <w:noWrap/>
            <w:vAlign w:val="bottom"/>
            <w:hideMark/>
          </w:tcPr>
          <w:p w14:paraId="50158E87" w14:textId="77777777" w:rsidR="00252E09" w:rsidRPr="00D24F8D" w:rsidRDefault="00252E09" w:rsidP="00E8485B">
            <w:pPr>
              <w:rPr>
                <w:sz w:val="15"/>
                <w:szCs w:val="15"/>
              </w:rPr>
            </w:pPr>
            <w:r w:rsidRPr="00D24F8D">
              <w:rPr>
                <w:sz w:val="15"/>
                <w:szCs w:val="15"/>
              </w:rPr>
              <w:t> </w:t>
            </w:r>
          </w:p>
        </w:tc>
        <w:tc>
          <w:tcPr>
            <w:tcW w:w="1659" w:type="dxa"/>
            <w:gridSpan w:val="3"/>
            <w:tcBorders>
              <w:top w:val="nil"/>
              <w:left w:val="nil"/>
              <w:bottom w:val="nil"/>
              <w:right w:val="nil"/>
            </w:tcBorders>
            <w:shd w:val="clear" w:color="000000" w:fill="FFFFFF"/>
            <w:noWrap/>
            <w:vAlign w:val="bottom"/>
            <w:hideMark/>
          </w:tcPr>
          <w:p w14:paraId="6609B9B7" w14:textId="77777777" w:rsidR="00252E09" w:rsidRPr="00D24F8D" w:rsidRDefault="00252E09" w:rsidP="00E8485B">
            <w:pPr>
              <w:rPr>
                <w:sz w:val="15"/>
                <w:szCs w:val="15"/>
              </w:rPr>
            </w:pPr>
            <w:r w:rsidRPr="00D24F8D">
              <w:rPr>
                <w:sz w:val="15"/>
                <w:szCs w:val="15"/>
              </w:rPr>
              <w:t xml:space="preserve">     - жилищные организации</w:t>
            </w:r>
          </w:p>
        </w:tc>
        <w:tc>
          <w:tcPr>
            <w:tcW w:w="571" w:type="dxa"/>
            <w:tcBorders>
              <w:top w:val="nil"/>
              <w:left w:val="nil"/>
              <w:bottom w:val="nil"/>
              <w:right w:val="nil"/>
            </w:tcBorders>
            <w:shd w:val="clear" w:color="000000" w:fill="FFFFFF"/>
            <w:noWrap/>
            <w:vAlign w:val="bottom"/>
            <w:hideMark/>
          </w:tcPr>
          <w:p w14:paraId="1E26982B" w14:textId="77777777" w:rsidR="00252E09" w:rsidRPr="00D24F8D" w:rsidRDefault="00252E09" w:rsidP="00E8485B">
            <w:pPr>
              <w:rPr>
                <w:sz w:val="15"/>
                <w:szCs w:val="15"/>
              </w:rPr>
            </w:pPr>
            <w:r w:rsidRPr="00D24F8D">
              <w:rPr>
                <w:sz w:val="15"/>
                <w:szCs w:val="15"/>
              </w:rPr>
              <w:t> </w:t>
            </w:r>
          </w:p>
        </w:tc>
        <w:tc>
          <w:tcPr>
            <w:tcW w:w="317" w:type="dxa"/>
            <w:tcBorders>
              <w:top w:val="nil"/>
              <w:left w:val="single" w:sz="8" w:space="0" w:color="auto"/>
              <w:bottom w:val="nil"/>
              <w:right w:val="single" w:sz="8" w:space="0" w:color="auto"/>
            </w:tcBorders>
            <w:shd w:val="clear" w:color="000000" w:fill="FFFFFF"/>
            <w:noWrap/>
            <w:vAlign w:val="bottom"/>
            <w:hideMark/>
          </w:tcPr>
          <w:p w14:paraId="49A878AC" w14:textId="77777777" w:rsidR="00252E09" w:rsidRPr="00D24F8D" w:rsidRDefault="00252E09" w:rsidP="00E8485B">
            <w:pPr>
              <w:jc w:val="center"/>
              <w:rPr>
                <w:sz w:val="15"/>
                <w:szCs w:val="15"/>
              </w:rPr>
            </w:pPr>
            <w:r w:rsidRPr="00D24F8D">
              <w:rPr>
                <w:sz w:val="15"/>
                <w:szCs w:val="15"/>
              </w:rPr>
              <w:t xml:space="preserve"> -"-</w:t>
            </w:r>
          </w:p>
        </w:tc>
        <w:tc>
          <w:tcPr>
            <w:tcW w:w="531" w:type="dxa"/>
            <w:tcBorders>
              <w:top w:val="nil"/>
              <w:left w:val="single" w:sz="4" w:space="0" w:color="auto"/>
              <w:bottom w:val="single" w:sz="4" w:space="0" w:color="auto"/>
              <w:right w:val="nil"/>
            </w:tcBorders>
            <w:shd w:val="clear" w:color="000000" w:fill="FFFFFF"/>
            <w:noWrap/>
            <w:vAlign w:val="bottom"/>
            <w:hideMark/>
          </w:tcPr>
          <w:p w14:paraId="5F2A2A29" w14:textId="77777777" w:rsidR="00252E09" w:rsidRPr="00D24F8D" w:rsidRDefault="00252E09" w:rsidP="00E8485B">
            <w:pPr>
              <w:jc w:val="center"/>
              <w:rPr>
                <w:sz w:val="15"/>
                <w:szCs w:val="15"/>
              </w:rPr>
            </w:pPr>
            <w:r w:rsidRPr="00D24F8D">
              <w:rPr>
                <w:sz w:val="15"/>
                <w:szCs w:val="15"/>
              </w:rPr>
              <w:t>16 481,43</w:t>
            </w:r>
          </w:p>
        </w:tc>
        <w:tc>
          <w:tcPr>
            <w:tcW w:w="531" w:type="dxa"/>
            <w:tcBorders>
              <w:top w:val="nil"/>
              <w:left w:val="single" w:sz="4" w:space="0" w:color="auto"/>
              <w:bottom w:val="single" w:sz="4" w:space="0" w:color="auto"/>
              <w:right w:val="nil"/>
            </w:tcBorders>
            <w:shd w:val="clear" w:color="000000" w:fill="FFFFFF"/>
            <w:noWrap/>
            <w:vAlign w:val="bottom"/>
            <w:hideMark/>
          </w:tcPr>
          <w:p w14:paraId="6FA05244" w14:textId="77777777" w:rsidR="00252E09" w:rsidRPr="00D24F8D" w:rsidRDefault="00252E09" w:rsidP="00E8485B">
            <w:pPr>
              <w:jc w:val="center"/>
              <w:rPr>
                <w:sz w:val="15"/>
                <w:szCs w:val="15"/>
              </w:rPr>
            </w:pPr>
            <w:r w:rsidRPr="00D24F8D">
              <w:rPr>
                <w:sz w:val="15"/>
                <w:szCs w:val="15"/>
              </w:rPr>
              <w:t>4 022,01</w:t>
            </w:r>
          </w:p>
        </w:tc>
        <w:tc>
          <w:tcPr>
            <w:tcW w:w="531" w:type="dxa"/>
            <w:tcBorders>
              <w:top w:val="nil"/>
              <w:left w:val="single" w:sz="4" w:space="0" w:color="auto"/>
              <w:bottom w:val="single" w:sz="4" w:space="0" w:color="auto"/>
              <w:right w:val="nil"/>
            </w:tcBorders>
            <w:shd w:val="clear" w:color="000000" w:fill="FFFFFF"/>
            <w:noWrap/>
            <w:vAlign w:val="bottom"/>
            <w:hideMark/>
          </w:tcPr>
          <w:p w14:paraId="7480DFB4" w14:textId="77777777" w:rsidR="00252E09" w:rsidRPr="00D24F8D" w:rsidRDefault="00252E09" w:rsidP="00E8485B">
            <w:pPr>
              <w:jc w:val="center"/>
              <w:rPr>
                <w:sz w:val="15"/>
                <w:szCs w:val="15"/>
              </w:rPr>
            </w:pPr>
            <w:r w:rsidRPr="00D24F8D">
              <w:rPr>
                <w:sz w:val="15"/>
                <w:szCs w:val="15"/>
              </w:rPr>
              <w:t>20 503,44</w:t>
            </w:r>
          </w:p>
        </w:tc>
        <w:tc>
          <w:tcPr>
            <w:tcW w:w="531" w:type="dxa"/>
            <w:tcBorders>
              <w:top w:val="nil"/>
              <w:left w:val="single" w:sz="4" w:space="0" w:color="auto"/>
              <w:bottom w:val="single" w:sz="4" w:space="0" w:color="auto"/>
              <w:right w:val="nil"/>
            </w:tcBorders>
            <w:shd w:val="clear" w:color="000000" w:fill="FFFFFF"/>
            <w:noWrap/>
            <w:vAlign w:val="bottom"/>
            <w:hideMark/>
          </w:tcPr>
          <w:p w14:paraId="0F12F6E7" w14:textId="77777777" w:rsidR="00252E09" w:rsidRPr="00D24F8D" w:rsidRDefault="00252E09" w:rsidP="00E8485B">
            <w:pPr>
              <w:jc w:val="center"/>
              <w:rPr>
                <w:sz w:val="15"/>
                <w:szCs w:val="15"/>
              </w:rPr>
            </w:pPr>
            <w:r w:rsidRPr="00D24F8D">
              <w:rPr>
                <w:sz w:val="15"/>
                <w:szCs w:val="15"/>
              </w:rPr>
              <w:t>17 931,98</w:t>
            </w:r>
          </w:p>
        </w:tc>
        <w:tc>
          <w:tcPr>
            <w:tcW w:w="531" w:type="dxa"/>
            <w:tcBorders>
              <w:top w:val="nil"/>
              <w:left w:val="single" w:sz="4" w:space="0" w:color="auto"/>
              <w:bottom w:val="single" w:sz="4" w:space="0" w:color="auto"/>
              <w:right w:val="nil"/>
            </w:tcBorders>
            <w:shd w:val="clear" w:color="000000" w:fill="FFFFFF"/>
            <w:noWrap/>
            <w:vAlign w:val="bottom"/>
            <w:hideMark/>
          </w:tcPr>
          <w:p w14:paraId="6596AECB" w14:textId="77777777" w:rsidR="00252E09" w:rsidRPr="00D24F8D" w:rsidRDefault="00252E09" w:rsidP="00E8485B">
            <w:pPr>
              <w:jc w:val="center"/>
              <w:rPr>
                <w:sz w:val="15"/>
                <w:szCs w:val="15"/>
              </w:rPr>
            </w:pPr>
            <w:r w:rsidRPr="00D24F8D">
              <w:rPr>
                <w:sz w:val="15"/>
                <w:szCs w:val="15"/>
              </w:rPr>
              <w:t>1 903,76</w:t>
            </w:r>
          </w:p>
        </w:tc>
        <w:tc>
          <w:tcPr>
            <w:tcW w:w="460" w:type="dxa"/>
            <w:tcBorders>
              <w:top w:val="nil"/>
              <w:left w:val="single" w:sz="4" w:space="0" w:color="auto"/>
              <w:bottom w:val="single" w:sz="4" w:space="0" w:color="auto"/>
              <w:right w:val="nil"/>
            </w:tcBorders>
            <w:shd w:val="clear" w:color="000000" w:fill="FFFFFF"/>
            <w:noWrap/>
            <w:vAlign w:val="bottom"/>
            <w:hideMark/>
          </w:tcPr>
          <w:p w14:paraId="60BC8865" w14:textId="77777777" w:rsidR="00252E09" w:rsidRPr="00D24F8D" w:rsidRDefault="00252E09" w:rsidP="00E8485B">
            <w:pPr>
              <w:jc w:val="center"/>
              <w:rPr>
                <w:sz w:val="15"/>
                <w:szCs w:val="15"/>
              </w:rPr>
            </w:pPr>
            <w:r w:rsidRPr="00D24F8D">
              <w:rPr>
                <w:sz w:val="15"/>
                <w:szCs w:val="15"/>
              </w:rPr>
              <w:t>19 835,74</w:t>
            </w:r>
          </w:p>
        </w:tc>
        <w:tc>
          <w:tcPr>
            <w:tcW w:w="415" w:type="dxa"/>
            <w:tcBorders>
              <w:top w:val="nil"/>
              <w:left w:val="single" w:sz="4" w:space="0" w:color="auto"/>
              <w:bottom w:val="single" w:sz="4" w:space="0" w:color="auto"/>
              <w:right w:val="single" w:sz="4" w:space="0" w:color="auto"/>
            </w:tcBorders>
            <w:shd w:val="clear" w:color="000000" w:fill="FFFFFF"/>
            <w:noWrap/>
            <w:vAlign w:val="bottom"/>
            <w:hideMark/>
          </w:tcPr>
          <w:p w14:paraId="3BC9850D" w14:textId="77777777" w:rsidR="00252E09" w:rsidRPr="00D24F8D" w:rsidRDefault="00252E09" w:rsidP="00E8485B">
            <w:pPr>
              <w:jc w:val="center"/>
              <w:rPr>
                <w:sz w:val="15"/>
                <w:szCs w:val="15"/>
              </w:rPr>
            </w:pPr>
            <w:r w:rsidRPr="00D24F8D">
              <w:rPr>
                <w:sz w:val="15"/>
                <w:szCs w:val="15"/>
              </w:rPr>
              <w:t>17 931,98</w:t>
            </w:r>
          </w:p>
        </w:tc>
        <w:tc>
          <w:tcPr>
            <w:tcW w:w="415" w:type="dxa"/>
            <w:tcBorders>
              <w:top w:val="nil"/>
              <w:left w:val="nil"/>
              <w:bottom w:val="single" w:sz="4" w:space="0" w:color="auto"/>
              <w:right w:val="single" w:sz="4" w:space="0" w:color="auto"/>
            </w:tcBorders>
            <w:shd w:val="clear" w:color="000000" w:fill="FFFFFF"/>
            <w:noWrap/>
            <w:vAlign w:val="bottom"/>
            <w:hideMark/>
          </w:tcPr>
          <w:p w14:paraId="3D020EF3" w14:textId="77777777" w:rsidR="00252E09" w:rsidRPr="00D24F8D" w:rsidRDefault="00252E09" w:rsidP="00E8485B">
            <w:pPr>
              <w:jc w:val="center"/>
              <w:rPr>
                <w:sz w:val="15"/>
                <w:szCs w:val="15"/>
              </w:rPr>
            </w:pPr>
            <w:r w:rsidRPr="00D24F8D">
              <w:rPr>
                <w:sz w:val="15"/>
                <w:szCs w:val="15"/>
              </w:rPr>
              <w:t>1 903,76</w:t>
            </w:r>
          </w:p>
        </w:tc>
        <w:tc>
          <w:tcPr>
            <w:tcW w:w="415" w:type="dxa"/>
            <w:tcBorders>
              <w:top w:val="nil"/>
              <w:left w:val="nil"/>
              <w:bottom w:val="single" w:sz="4" w:space="0" w:color="auto"/>
              <w:right w:val="single" w:sz="4" w:space="0" w:color="auto"/>
            </w:tcBorders>
            <w:shd w:val="clear" w:color="000000" w:fill="FFFFFF"/>
            <w:noWrap/>
            <w:vAlign w:val="bottom"/>
            <w:hideMark/>
          </w:tcPr>
          <w:p w14:paraId="13046835" w14:textId="77777777" w:rsidR="00252E09" w:rsidRPr="00D24F8D" w:rsidRDefault="00252E09" w:rsidP="00E8485B">
            <w:pPr>
              <w:jc w:val="center"/>
              <w:rPr>
                <w:sz w:val="15"/>
                <w:szCs w:val="15"/>
              </w:rPr>
            </w:pPr>
            <w:r w:rsidRPr="00D24F8D">
              <w:rPr>
                <w:sz w:val="15"/>
                <w:szCs w:val="15"/>
              </w:rPr>
              <w:t>19 835,74</w:t>
            </w:r>
          </w:p>
        </w:tc>
        <w:tc>
          <w:tcPr>
            <w:tcW w:w="482" w:type="dxa"/>
            <w:tcBorders>
              <w:top w:val="nil"/>
              <w:left w:val="nil"/>
              <w:bottom w:val="single" w:sz="4" w:space="0" w:color="auto"/>
              <w:right w:val="single" w:sz="4" w:space="0" w:color="auto"/>
            </w:tcBorders>
            <w:shd w:val="clear" w:color="000000" w:fill="FFFFFF"/>
            <w:noWrap/>
            <w:vAlign w:val="bottom"/>
            <w:hideMark/>
          </w:tcPr>
          <w:p w14:paraId="2B1E6A42" w14:textId="77777777" w:rsidR="00252E09" w:rsidRPr="00D24F8D" w:rsidRDefault="00252E09" w:rsidP="00E8485B">
            <w:pPr>
              <w:jc w:val="center"/>
              <w:rPr>
                <w:sz w:val="15"/>
                <w:szCs w:val="15"/>
              </w:rPr>
            </w:pPr>
            <w:r w:rsidRPr="00D24F8D">
              <w:rPr>
                <w:sz w:val="15"/>
                <w:szCs w:val="15"/>
              </w:rPr>
              <w:t>17 931,98</w:t>
            </w:r>
          </w:p>
        </w:tc>
        <w:tc>
          <w:tcPr>
            <w:tcW w:w="415" w:type="dxa"/>
            <w:tcBorders>
              <w:top w:val="nil"/>
              <w:left w:val="nil"/>
              <w:bottom w:val="single" w:sz="4" w:space="0" w:color="auto"/>
              <w:right w:val="single" w:sz="4" w:space="0" w:color="auto"/>
            </w:tcBorders>
            <w:shd w:val="clear" w:color="000000" w:fill="FFFFFF"/>
            <w:noWrap/>
            <w:vAlign w:val="bottom"/>
            <w:hideMark/>
          </w:tcPr>
          <w:p w14:paraId="48DF37DF" w14:textId="77777777" w:rsidR="00252E09" w:rsidRPr="00D24F8D" w:rsidRDefault="00252E09" w:rsidP="00E8485B">
            <w:pPr>
              <w:jc w:val="center"/>
              <w:rPr>
                <w:sz w:val="15"/>
                <w:szCs w:val="15"/>
              </w:rPr>
            </w:pPr>
            <w:r w:rsidRPr="00D24F8D">
              <w:rPr>
                <w:sz w:val="15"/>
                <w:szCs w:val="15"/>
              </w:rPr>
              <w:t>1 903,76</w:t>
            </w:r>
          </w:p>
        </w:tc>
        <w:tc>
          <w:tcPr>
            <w:tcW w:w="415" w:type="dxa"/>
            <w:tcBorders>
              <w:top w:val="nil"/>
              <w:left w:val="nil"/>
              <w:bottom w:val="single" w:sz="4" w:space="0" w:color="auto"/>
              <w:right w:val="single" w:sz="4" w:space="0" w:color="auto"/>
            </w:tcBorders>
            <w:shd w:val="clear" w:color="000000" w:fill="FFFFFF"/>
            <w:noWrap/>
            <w:vAlign w:val="bottom"/>
            <w:hideMark/>
          </w:tcPr>
          <w:p w14:paraId="366F544F" w14:textId="77777777" w:rsidR="00252E09" w:rsidRPr="00D24F8D" w:rsidRDefault="00252E09" w:rsidP="00E8485B">
            <w:pPr>
              <w:jc w:val="center"/>
              <w:rPr>
                <w:sz w:val="15"/>
                <w:szCs w:val="15"/>
              </w:rPr>
            </w:pPr>
            <w:r w:rsidRPr="00D24F8D">
              <w:rPr>
                <w:sz w:val="15"/>
                <w:szCs w:val="15"/>
              </w:rPr>
              <w:t>19 835,74</w:t>
            </w:r>
          </w:p>
        </w:tc>
        <w:tc>
          <w:tcPr>
            <w:tcW w:w="416" w:type="dxa"/>
            <w:tcBorders>
              <w:top w:val="nil"/>
              <w:left w:val="nil"/>
              <w:bottom w:val="single" w:sz="4" w:space="0" w:color="auto"/>
              <w:right w:val="single" w:sz="4" w:space="0" w:color="auto"/>
            </w:tcBorders>
            <w:shd w:val="clear" w:color="000000" w:fill="FFFFFF"/>
            <w:noWrap/>
            <w:vAlign w:val="bottom"/>
            <w:hideMark/>
          </w:tcPr>
          <w:p w14:paraId="68021C8F"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single" w:sz="4" w:space="0" w:color="auto"/>
              <w:right w:val="single" w:sz="4" w:space="0" w:color="auto"/>
            </w:tcBorders>
            <w:shd w:val="clear" w:color="000000" w:fill="FFFFFF"/>
            <w:noWrap/>
            <w:vAlign w:val="bottom"/>
            <w:hideMark/>
          </w:tcPr>
          <w:p w14:paraId="340E8D31"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single" w:sz="4" w:space="0" w:color="auto"/>
              <w:bottom w:val="single" w:sz="4" w:space="0" w:color="auto"/>
              <w:right w:val="single" w:sz="8" w:space="0" w:color="auto"/>
            </w:tcBorders>
            <w:shd w:val="clear" w:color="000000" w:fill="FFFFFF"/>
            <w:noWrap/>
            <w:vAlign w:val="bottom"/>
            <w:hideMark/>
          </w:tcPr>
          <w:p w14:paraId="2D4B5237" w14:textId="77777777" w:rsidR="00252E09" w:rsidRPr="00D24F8D" w:rsidRDefault="00252E09" w:rsidP="00E8485B">
            <w:pPr>
              <w:jc w:val="center"/>
              <w:rPr>
                <w:sz w:val="15"/>
                <w:szCs w:val="15"/>
              </w:rPr>
            </w:pPr>
            <w:r w:rsidRPr="00D24F8D">
              <w:rPr>
                <w:sz w:val="15"/>
                <w:szCs w:val="15"/>
              </w:rPr>
              <w:t>0,00</w:t>
            </w:r>
          </w:p>
        </w:tc>
        <w:tc>
          <w:tcPr>
            <w:tcW w:w="11" w:type="dxa"/>
            <w:vAlign w:val="center"/>
            <w:hideMark/>
          </w:tcPr>
          <w:p w14:paraId="3D9DD169" w14:textId="77777777" w:rsidR="00252E09" w:rsidRPr="00D24F8D" w:rsidRDefault="00252E09" w:rsidP="00E8485B">
            <w:pPr>
              <w:rPr>
                <w:sz w:val="15"/>
                <w:szCs w:val="15"/>
              </w:rPr>
            </w:pPr>
          </w:p>
        </w:tc>
      </w:tr>
      <w:tr w:rsidR="00252E09" w:rsidRPr="00D24F8D" w14:paraId="125E5AAE" w14:textId="77777777" w:rsidTr="00E8485B">
        <w:trPr>
          <w:trHeight w:val="375"/>
          <w:jc w:val="center"/>
        </w:trPr>
        <w:tc>
          <w:tcPr>
            <w:tcW w:w="211" w:type="dxa"/>
            <w:tcBorders>
              <w:top w:val="nil"/>
              <w:left w:val="single" w:sz="8" w:space="0" w:color="auto"/>
              <w:bottom w:val="nil"/>
              <w:right w:val="single" w:sz="4" w:space="0" w:color="auto"/>
            </w:tcBorders>
            <w:shd w:val="clear" w:color="000000" w:fill="FFFFFF"/>
            <w:noWrap/>
            <w:vAlign w:val="bottom"/>
            <w:hideMark/>
          </w:tcPr>
          <w:p w14:paraId="05F44EB5" w14:textId="77777777" w:rsidR="00252E09" w:rsidRPr="00D24F8D" w:rsidRDefault="00252E09" w:rsidP="00E8485B">
            <w:pPr>
              <w:rPr>
                <w:sz w:val="15"/>
                <w:szCs w:val="15"/>
              </w:rPr>
            </w:pPr>
            <w:r w:rsidRPr="00D24F8D">
              <w:rPr>
                <w:sz w:val="15"/>
                <w:szCs w:val="15"/>
              </w:rPr>
              <w:t> </w:t>
            </w:r>
          </w:p>
        </w:tc>
        <w:tc>
          <w:tcPr>
            <w:tcW w:w="1659" w:type="dxa"/>
            <w:gridSpan w:val="3"/>
            <w:tcBorders>
              <w:top w:val="nil"/>
              <w:left w:val="nil"/>
              <w:bottom w:val="nil"/>
              <w:right w:val="nil"/>
            </w:tcBorders>
            <w:shd w:val="clear" w:color="000000" w:fill="FFFFFF"/>
            <w:noWrap/>
            <w:vAlign w:val="bottom"/>
            <w:hideMark/>
          </w:tcPr>
          <w:p w14:paraId="087C184D" w14:textId="77777777" w:rsidR="00252E09" w:rsidRPr="00D24F8D" w:rsidRDefault="00252E09" w:rsidP="00E8485B">
            <w:pPr>
              <w:rPr>
                <w:sz w:val="15"/>
                <w:szCs w:val="15"/>
              </w:rPr>
            </w:pPr>
            <w:r w:rsidRPr="00D24F8D">
              <w:rPr>
                <w:sz w:val="15"/>
                <w:szCs w:val="15"/>
              </w:rPr>
              <w:t xml:space="preserve">     - бюджетные организации</w:t>
            </w:r>
          </w:p>
        </w:tc>
        <w:tc>
          <w:tcPr>
            <w:tcW w:w="571" w:type="dxa"/>
            <w:tcBorders>
              <w:top w:val="nil"/>
              <w:left w:val="nil"/>
              <w:bottom w:val="nil"/>
              <w:right w:val="nil"/>
            </w:tcBorders>
            <w:shd w:val="clear" w:color="000000" w:fill="FFFFFF"/>
            <w:noWrap/>
            <w:vAlign w:val="bottom"/>
            <w:hideMark/>
          </w:tcPr>
          <w:p w14:paraId="1BBCEB56" w14:textId="77777777" w:rsidR="00252E09" w:rsidRPr="00D24F8D" w:rsidRDefault="00252E09" w:rsidP="00E8485B">
            <w:pPr>
              <w:rPr>
                <w:sz w:val="15"/>
                <w:szCs w:val="15"/>
              </w:rPr>
            </w:pPr>
            <w:r w:rsidRPr="00D24F8D">
              <w:rPr>
                <w:sz w:val="15"/>
                <w:szCs w:val="15"/>
              </w:rPr>
              <w:t> </w:t>
            </w:r>
          </w:p>
        </w:tc>
        <w:tc>
          <w:tcPr>
            <w:tcW w:w="317" w:type="dxa"/>
            <w:tcBorders>
              <w:top w:val="nil"/>
              <w:left w:val="single" w:sz="8" w:space="0" w:color="auto"/>
              <w:bottom w:val="nil"/>
              <w:right w:val="single" w:sz="8" w:space="0" w:color="auto"/>
            </w:tcBorders>
            <w:shd w:val="clear" w:color="000000" w:fill="FFFFFF"/>
            <w:noWrap/>
            <w:vAlign w:val="bottom"/>
            <w:hideMark/>
          </w:tcPr>
          <w:p w14:paraId="399CFFE9" w14:textId="77777777" w:rsidR="00252E09" w:rsidRPr="00D24F8D" w:rsidRDefault="00252E09" w:rsidP="00E8485B">
            <w:pPr>
              <w:jc w:val="center"/>
              <w:rPr>
                <w:sz w:val="15"/>
                <w:szCs w:val="15"/>
              </w:rPr>
            </w:pPr>
            <w:r w:rsidRPr="00D24F8D">
              <w:rPr>
                <w:sz w:val="15"/>
                <w:szCs w:val="15"/>
              </w:rPr>
              <w:t xml:space="preserve"> -"-</w:t>
            </w:r>
          </w:p>
        </w:tc>
        <w:tc>
          <w:tcPr>
            <w:tcW w:w="531" w:type="dxa"/>
            <w:tcBorders>
              <w:top w:val="nil"/>
              <w:left w:val="single" w:sz="4" w:space="0" w:color="auto"/>
              <w:bottom w:val="single" w:sz="4" w:space="0" w:color="auto"/>
              <w:right w:val="nil"/>
            </w:tcBorders>
            <w:shd w:val="clear" w:color="000000" w:fill="FFFFFF"/>
            <w:noWrap/>
            <w:vAlign w:val="bottom"/>
            <w:hideMark/>
          </w:tcPr>
          <w:p w14:paraId="571253ED" w14:textId="77777777" w:rsidR="00252E09" w:rsidRPr="00D24F8D" w:rsidRDefault="00252E09" w:rsidP="00E8485B">
            <w:pPr>
              <w:jc w:val="center"/>
              <w:rPr>
                <w:sz w:val="15"/>
                <w:szCs w:val="15"/>
              </w:rPr>
            </w:pPr>
            <w:r w:rsidRPr="00D24F8D">
              <w:rPr>
                <w:sz w:val="15"/>
                <w:szCs w:val="15"/>
              </w:rPr>
              <w:t>6 426,36</w:t>
            </w:r>
          </w:p>
        </w:tc>
        <w:tc>
          <w:tcPr>
            <w:tcW w:w="531" w:type="dxa"/>
            <w:tcBorders>
              <w:top w:val="nil"/>
              <w:left w:val="single" w:sz="4" w:space="0" w:color="auto"/>
              <w:bottom w:val="single" w:sz="4" w:space="0" w:color="auto"/>
              <w:right w:val="nil"/>
            </w:tcBorders>
            <w:shd w:val="clear" w:color="000000" w:fill="FFFFFF"/>
            <w:noWrap/>
            <w:vAlign w:val="bottom"/>
            <w:hideMark/>
          </w:tcPr>
          <w:p w14:paraId="752A9378" w14:textId="77777777" w:rsidR="00252E09" w:rsidRPr="00D24F8D" w:rsidRDefault="00252E09" w:rsidP="00E8485B">
            <w:pPr>
              <w:jc w:val="center"/>
              <w:rPr>
                <w:sz w:val="15"/>
                <w:szCs w:val="15"/>
              </w:rPr>
            </w:pPr>
            <w:r w:rsidRPr="00D24F8D">
              <w:rPr>
                <w:sz w:val="15"/>
                <w:szCs w:val="15"/>
              </w:rPr>
              <w:t>366,08</w:t>
            </w:r>
          </w:p>
        </w:tc>
        <w:tc>
          <w:tcPr>
            <w:tcW w:w="531" w:type="dxa"/>
            <w:tcBorders>
              <w:top w:val="nil"/>
              <w:left w:val="single" w:sz="4" w:space="0" w:color="auto"/>
              <w:bottom w:val="single" w:sz="4" w:space="0" w:color="auto"/>
              <w:right w:val="nil"/>
            </w:tcBorders>
            <w:shd w:val="clear" w:color="000000" w:fill="FFFFFF"/>
            <w:noWrap/>
            <w:vAlign w:val="bottom"/>
            <w:hideMark/>
          </w:tcPr>
          <w:p w14:paraId="7D6863C4" w14:textId="77777777" w:rsidR="00252E09" w:rsidRPr="00D24F8D" w:rsidRDefault="00252E09" w:rsidP="00E8485B">
            <w:pPr>
              <w:jc w:val="center"/>
              <w:rPr>
                <w:sz w:val="15"/>
                <w:szCs w:val="15"/>
              </w:rPr>
            </w:pPr>
            <w:r w:rsidRPr="00D24F8D">
              <w:rPr>
                <w:sz w:val="15"/>
                <w:szCs w:val="15"/>
              </w:rPr>
              <w:t>6 792,44</w:t>
            </w:r>
          </w:p>
        </w:tc>
        <w:tc>
          <w:tcPr>
            <w:tcW w:w="531" w:type="dxa"/>
            <w:tcBorders>
              <w:top w:val="nil"/>
              <w:left w:val="single" w:sz="4" w:space="0" w:color="auto"/>
              <w:bottom w:val="single" w:sz="4" w:space="0" w:color="auto"/>
              <w:right w:val="nil"/>
            </w:tcBorders>
            <w:shd w:val="clear" w:color="000000" w:fill="FFFFFF"/>
            <w:noWrap/>
            <w:vAlign w:val="bottom"/>
            <w:hideMark/>
          </w:tcPr>
          <w:p w14:paraId="28C85C1A" w14:textId="77777777" w:rsidR="00252E09" w:rsidRPr="00D24F8D" w:rsidRDefault="00252E09" w:rsidP="00E8485B">
            <w:pPr>
              <w:jc w:val="center"/>
              <w:rPr>
                <w:sz w:val="15"/>
                <w:szCs w:val="15"/>
              </w:rPr>
            </w:pPr>
            <w:r w:rsidRPr="00D24F8D">
              <w:rPr>
                <w:sz w:val="15"/>
                <w:szCs w:val="15"/>
              </w:rPr>
              <w:t>5 340,20</w:t>
            </w:r>
          </w:p>
        </w:tc>
        <w:tc>
          <w:tcPr>
            <w:tcW w:w="531" w:type="dxa"/>
            <w:tcBorders>
              <w:top w:val="nil"/>
              <w:left w:val="single" w:sz="4" w:space="0" w:color="auto"/>
              <w:bottom w:val="single" w:sz="4" w:space="0" w:color="auto"/>
              <w:right w:val="nil"/>
            </w:tcBorders>
            <w:shd w:val="clear" w:color="000000" w:fill="FFFFFF"/>
            <w:noWrap/>
            <w:vAlign w:val="bottom"/>
            <w:hideMark/>
          </w:tcPr>
          <w:p w14:paraId="29821BB3" w14:textId="77777777" w:rsidR="00252E09" w:rsidRPr="00D24F8D" w:rsidRDefault="00252E09" w:rsidP="00E8485B">
            <w:pPr>
              <w:jc w:val="center"/>
              <w:rPr>
                <w:sz w:val="15"/>
                <w:szCs w:val="15"/>
              </w:rPr>
            </w:pPr>
            <w:r w:rsidRPr="00D24F8D">
              <w:rPr>
                <w:sz w:val="15"/>
                <w:szCs w:val="15"/>
              </w:rPr>
              <w:t>926,77</w:t>
            </w:r>
          </w:p>
        </w:tc>
        <w:tc>
          <w:tcPr>
            <w:tcW w:w="460" w:type="dxa"/>
            <w:tcBorders>
              <w:top w:val="nil"/>
              <w:left w:val="single" w:sz="4" w:space="0" w:color="auto"/>
              <w:bottom w:val="single" w:sz="4" w:space="0" w:color="auto"/>
              <w:right w:val="nil"/>
            </w:tcBorders>
            <w:shd w:val="clear" w:color="000000" w:fill="FFFFFF"/>
            <w:noWrap/>
            <w:vAlign w:val="bottom"/>
            <w:hideMark/>
          </w:tcPr>
          <w:p w14:paraId="7F6D7C16" w14:textId="77777777" w:rsidR="00252E09" w:rsidRPr="00D24F8D" w:rsidRDefault="00252E09" w:rsidP="00E8485B">
            <w:pPr>
              <w:jc w:val="center"/>
              <w:rPr>
                <w:sz w:val="15"/>
                <w:szCs w:val="15"/>
              </w:rPr>
            </w:pPr>
            <w:r w:rsidRPr="00D24F8D">
              <w:rPr>
                <w:sz w:val="15"/>
                <w:szCs w:val="15"/>
              </w:rPr>
              <w:t>6 266,97</w:t>
            </w:r>
          </w:p>
        </w:tc>
        <w:tc>
          <w:tcPr>
            <w:tcW w:w="415" w:type="dxa"/>
            <w:tcBorders>
              <w:top w:val="nil"/>
              <w:left w:val="single" w:sz="4" w:space="0" w:color="auto"/>
              <w:bottom w:val="single" w:sz="4" w:space="0" w:color="auto"/>
              <w:right w:val="single" w:sz="4" w:space="0" w:color="auto"/>
            </w:tcBorders>
            <w:shd w:val="clear" w:color="000000" w:fill="FFFFFF"/>
            <w:noWrap/>
            <w:vAlign w:val="bottom"/>
            <w:hideMark/>
          </w:tcPr>
          <w:p w14:paraId="263E64EF" w14:textId="77777777" w:rsidR="00252E09" w:rsidRPr="00D24F8D" w:rsidRDefault="00252E09" w:rsidP="00E8485B">
            <w:pPr>
              <w:jc w:val="center"/>
              <w:rPr>
                <w:sz w:val="15"/>
                <w:szCs w:val="15"/>
              </w:rPr>
            </w:pPr>
            <w:r w:rsidRPr="00D24F8D">
              <w:rPr>
                <w:sz w:val="15"/>
                <w:szCs w:val="15"/>
              </w:rPr>
              <w:t>5 340,20</w:t>
            </w:r>
          </w:p>
        </w:tc>
        <w:tc>
          <w:tcPr>
            <w:tcW w:w="415" w:type="dxa"/>
            <w:tcBorders>
              <w:top w:val="nil"/>
              <w:left w:val="nil"/>
              <w:bottom w:val="single" w:sz="4" w:space="0" w:color="auto"/>
              <w:right w:val="single" w:sz="4" w:space="0" w:color="auto"/>
            </w:tcBorders>
            <w:shd w:val="clear" w:color="000000" w:fill="FFFFFF"/>
            <w:noWrap/>
            <w:vAlign w:val="bottom"/>
            <w:hideMark/>
          </w:tcPr>
          <w:p w14:paraId="42B2F1ED" w14:textId="77777777" w:rsidR="00252E09" w:rsidRPr="00D24F8D" w:rsidRDefault="00252E09" w:rsidP="00E8485B">
            <w:pPr>
              <w:jc w:val="center"/>
              <w:rPr>
                <w:sz w:val="15"/>
                <w:szCs w:val="15"/>
              </w:rPr>
            </w:pPr>
            <w:r w:rsidRPr="00D24F8D">
              <w:rPr>
                <w:sz w:val="15"/>
                <w:szCs w:val="15"/>
              </w:rPr>
              <w:t>926,77</w:t>
            </w:r>
          </w:p>
        </w:tc>
        <w:tc>
          <w:tcPr>
            <w:tcW w:w="415" w:type="dxa"/>
            <w:tcBorders>
              <w:top w:val="nil"/>
              <w:left w:val="nil"/>
              <w:bottom w:val="single" w:sz="4" w:space="0" w:color="auto"/>
              <w:right w:val="single" w:sz="4" w:space="0" w:color="auto"/>
            </w:tcBorders>
            <w:shd w:val="clear" w:color="000000" w:fill="FFFFFF"/>
            <w:noWrap/>
            <w:vAlign w:val="bottom"/>
            <w:hideMark/>
          </w:tcPr>
          <w:p w14:paraId="65F7E76A" w14:textId="77777777" w:rsidR="00252E09" w:rsidRPr="00D24F8D" w:rsidRDefault="00252E09" w:rsidP="00E8485B">
            <w:pPr>
              <w:jc w:val="center"/>
              <w:rPr>
                <w:sz w:val="15"/>
                <w:szCs w:val="15"/>
              </w:rPr>
            </w:pPr>
            <w:r w:rsidRPr="00D24F8D">
              <w:rPr>
                <w:sz w:val="15"/>
                <w:szCs w:val="15"/>
              </w:rPr>
              <w:t>6 266,97</w:t>
            </w:r>
          </w:p>
        </w:tc>
        <w:tc>
          <w:tcPr>
            <w:tcW w:w="482" w:type="dxa"/>
            <w:tcBorders>
              <w:top w:val="nil"/>
              <w:left w:val="nil"/>
              <w:bottom w:val="single" w:sz="4" w:space="0" w:color="auto"/>
              <w:right w:val="single" w:sz="4" w:space="0" w:color="auto"/>
            </w:tcBorders>
            <w:shd w:val="clear" w:color="000000" w:fill="FFFFFF"/>
            <w:noWrap/>
            <w:vAlign w:val="bottom"/>
            <w:hideMark/>
          </w:tcPr>
          <w:p w14:paraId="7275B0EF" w14:textId="77777777" w:rsidR="00252E09" w:rsidRPr="00D24F8D" w:rsidRDefault="00252E09" w:rsidP="00E8485B">
            <w:pPr>
              <w:jc w:val="center"/>
              <w:rPr>
                <w:sz w:val="15"/>
                <w:szCs w:val="15"/>
              </w:rPr>
            </w:pPr>
            <w:r w:rsidRPr="00D24F8D">
              <w:rPr>
                <w:sz w:val="15"/>
                <w:szCs w:val="15"/>
              </w:rPr>
              <w:t>5 277,42</w:t>
            </w:r>
          </w:p>
        </w:tc>
        <w:tc>
          <w:tcPr>
            <w:tcW w:w="415" w:type="dxa"/>
            <w:tcBorders>
              <w:top w:val="nil"/>
              <w:left w:val="nil"/>
              <w:bottom w:val="single" w:sz="4" w:space="0" w:color="auto"/>
              <w:right w:val="single" w:sz="4" w:space="0" w:color="auto"/>
            </w:tcBorders>
            <w:shd w:val="clear" w:color="000000" w:fill="FFFFFF"/>
            <w:noWrap/>
            <w:vAlign w:val="bottom"/>
            <w:hideMark/>
          </w:tcPr>
          <w:p w14:paraId="2811C274" w14:textId="77777777" w:rsidR="00252E09" w:rsidRPr="00D24F8D" w:rsidRDefault="00252E09" w:rsidP="00E8485B">
            <w:pPr>
              <w:jc w:val="center"/>
              <w:rPr>
                <w:sz w:val="15"/>
                <w:szCs w:val="15"/>
              </w:rPr>
            </w:pPr>
            <w:r w:rsidRPr="00D24F8D">
              <w:rPr>
                <w:sz w:val="15"/>
                <w:szCs w:val="15"/>
              </w:rPr>
              <w:t>1 032,57</w:t>
            </w:r>
          </w:p>
        </w:tc>
        <w:tc>
          <w:tcPr>
            <w:tcW w:w="415" w:type="dxa"/>
            <w:tcBorders>
              <w:top w:val="nil"/>
              <w:left w:val="nil"/>
              <w:bottom w:val="single" w:sz="4" w:space="0" w:color="auto"/>
              <w:right w:val="single" w:sz="4" w:space="0" w:color="auto"/>
            </w:tcBorders>
            <w:shd w:val="clear" w:color="000000" w:fill="FFFFFF"/>
            <w:noWrap/>
            <w:vAlign w:val="bottom"/>
            <w:hideMark/>
          </w:tcPr>
          <w:p w14:paraId="4C5D98E8" w14:textId="77777777" w:rsidR="00252E09" w:rsidRPr="00D24F8D" w:rsidRDefault="00252E09" w:rsidP="00E8485B">
            <w:pPr>
              <w:jc w:val="center"/>
              <w:rPr>
                <w:sz w:val="15"/>
                <w:szCs w:val="15"/>
              </w:rPr>
            </w:pPr>
            <w:r w:rsidRPr="00D24F8D">
              <w:rPr>
                <w:sz w:val="15"/>
                <w:szCs w:val="15"/>
              </w:rPr>
              <w:t>6 309,99</w:t>
            </w:r>
          </w:p>
        </w:tc>
        <w:tc>
          <w:tcPr>
            <w:tcW w:w="416" w:type="dxa"/>
            <w:tcBorders>
              <w:top w:val="nil"/>
              <w:left w:val="nil"/>
              <w:bottom w:val="single" w:sz="4" w:space="0" w:color="auto"/>
              <w:right w:val="single" w:sz="4" w:space="0" w:color="auto"/>
            </w:tcBorders>
            <w:shd w:val="clear" w:color="000000" w:fill="FFFFFF"/>
            <w:noWrap/>
            <w:vAlign w:val="bottom"/>
            <w:hideMark/>
          </w:tcPr>
          <w:p w14:paraId="3DBFE209" w14:textId="77777777" w:rsidR="00252E09" w:rsidRPr="00D24F8D" w:rsidRDefault="00252E09" w:rsidP="00E8485B">
            <w:pPr>
              <w:jc w:val="center"/>
              <w:rPr>
                <w:sz w:val="15"/>
                <w:szCs w:val="15"/>
              </w:rPr>
            </w:pPr>
            <w:r w:rsidRPr="00D24F8D">
              <w:rPr>
                <w:sz w:val="15"/>
                <w:szCs w:val="15"/>
              </w:rPr>
              <w:t>-62,78</w:t>
            </w:r>
          </w:p>
        </w:tc>
        <w:tc>
          <w:tcPr>
            <w:tcW w:w="416" w:type="dxa"/>
            <w:tcBorders>
              <w:top w:val="nil"/>
              <w:left w:val="nil"/>
              <w:bottom w:val="single" w:sz="4" w:space="0" w:color="auto"/>
              <w:right w:val="single" w:sz="4" w:space="0" w:color="auto"/>
            </w:tcBorders>
            <w:shd w:val="clear" w:color="000000" w:fill="FFFFFF"/>
            <w:noWrap/>
            <w:vAlign w:val="bottom"/>
            <w:hideMark/>
          </w:tcPr>
          <w:p w14:paraId="054F4060" w14:textId="77777777" w:rsidR="00252E09" w:rsidRPr="00D24F8D" w:rsidRDefault="00252E09" w:rsidP="00E8485B">
            <w:pPr>
              <w:jc w:val="center"/>
              <w:rPr>
                <w:sz w:val="15"/>
                <w:szCs w:val="15"/>
              </w:rPr>
            </w:pPr>
            <w:r w:rsidRPr="00D24F8D">
              <w:rPr>
                <w:sz w:val="15"/>
                <w:szCs w:val="15"/>
              </w:rPr>
              <w:t>105,80</w:t>
            </w:r>
          </w:p>
        </w:tc>
        <w:tc>
          <w:tcPr>
            <w:tcW w:w="416" w:type="dxa"/>
            <w:tcBorders>
              <w:top w:val="nil"/>
              <w:left w:val="single" w:sz="4" w:space="0" w:color="auto"/>
              <w:bottom w:val="single" w:sz="4" w:space="0" w:color="auto"/>
              <w:right w:val="single" w:sz="8" w:space="0" w:color="auto"/>
            </w:tcBorders>
            <w:shd w:val="clear" w:color="000000" w:fill="FFFFFF"/>
            <w:noWrap/>
            <w:vAlign w:val="bottom"/>
            <w:hideMark/>
          </w:tcPr>
          <w:p w14:paraId="4C6552D4" w14:textId="77777777" w:rsidR="00252E09" w:rsidRPr="00D24F8D" w:rsidRDefault="00252E09" w:rsidP="00E8485B">
            <w:pPr>
              <w:jc w:val="center"/>
              <w:rPr>
                <w:sz w:val="15"/>
                <w:szCs w:val="15"/>
              </w:rPr>
            </w:pPr>
            <w:r w:rsidRPr="00D24F8D">
              <w:rPr>
                <w:sz w:val="15"/>
                <w:szCs w:val="15"/>
              </w:rPr>
              <w:t>43,02</w:t>
            </w:r>
          </w:p>
        </w:tc>
        <w:tc>
          <w:tcPr>
            <w:tcW w:w="11" w:type="dxa"/>
            <w:vAlign w:val="center"/>
            <w:hideMark/>
          </w:tcPr>
          <w:p w14:paraId="66277272" w14:textId="77777777" w:rsidR="00252E09" w:rsidRPr="00D24F8D" w:rsidRDefault="00252E09" w:rsidP="00E8485B">
            <w:pPr>
              <w:rPr>
                <w:sz w:val="15"/>
                <w:szCs w:val="15"/>
              </w:rPr>
            </w:pPr>
          </w:p>
        </w:tc>
      </w:tr>
      <w:tr w:rsidR="00252E09" w:rsidRPr="00D24F8D" w14:paraId="3465B82D" w14:textId="77777777" w:rsidTr="00E8485B">
        <w:trPr>
          <w:trHeight w:val="375"/>
          <w:jc w:val="center"/>
        </w:trPr>
        <w:tc>
          <w:tcPr>
            <w:tcW w:w="211" w:type="dxa"/>
            <w:tcBorders>
              <w:top w:val="nil"/>
              <w:left w:val="single" w:sz="8" w:space="0" w:color="auto"/>
              <w:bottom w:val="nil"/>
              <w:right w:val="single" w:sz="4" w:space="0" w:color="auto"/>
            </w:tcBorders>
            <w:shd w:val="clear" w:color="000000" w:fill="FFFFFF"/>
            <w:noWrap/>
            <w:vAlign w:val="bottom"/>
            <w:hideMark/>
          </w:tcPr>
          <w:p w14:paraId="48C981D4" w14:textId="77777777" w:rsidR="00252E09" w:rsidRPr="00D24F8D" w:rsidRDefault="00252E09" w:rsidP="00E8485B">
            <w:pPr>
              <w:rPr>
                <w:sz w:val="15"/>
                <w:szCs w:val="15"/>
              </w:rPr>
            </w:pPr>
            <w:r w:rsidRPr="00D24F8D">
              <w:rPr>
                <w:sz w:val="15"/>
                <w:szCs w:val="15"/>
              </w:rPr>
              <w:t> </w:t>
            </w:r>
          </w:p>
        </w:tc>
        <w:tc>
          <w:tcPr>
            <w:tcW w:w="1659" w:type="dxa"/>
            <w:gridSpan w:val="3"/>
            <w:tcBorders>
              <w:top w:val="nil"/>
              <w:left w:val="nil"/>
              <w:bottom w:val="nil"/>
              <w:right w:val="nil"/>
            </w:tcBorders>
            <w:shd w:val="clear" w:color="000000" w:fill="FFFFFF"/>
            <w:noWrap/>
            <w:vAlign w:val="bottom"/>
            <w:hideMark/>
          </w:tcPr>
          <w:p w14:paraId="758679D4" w14:textId="77777777" w:rsidR="00252E09" w:rsidRPr="00D24F8D" w:rsidRDefault="00252E09" w:rsidP="00E8485B">
            <w:pPr>
              <w:rPr>
                <w:sz w:val="15"/>
                <w:szCs w:val="15"/>
              </w:rPr>
            </w:pPr>
            <w:r w:rsidRPr="00D24F8D">
              <w:rPr>
                <w:sz w:val="15"/>
                <w:szCs w:val="15"/>
              </w:rPr>
              <w:t xml:space="preserve">     - прочие потребители </w:t>
            </w:r>
          </w:p>
        </w:tc>
        <w:tc>
          <w:tcPr>
            <w:tcW w:w="571" w:type="dxa"/>
            <w:tcBorders>
              <w:top w:val="nil"/>
              <w:left w:val="nil"/>
              <w:bottom w:val="nil"/>
              <w:right w:val="nil"/>
            </w:tcBorders>
            <w:shd w:val="clear" w:color="000000" w:fill="FFFFFF"/>
            <w:noWrap/>
            <w:vAlign w:val="bottom"/>
            <w:hideMark/>
          </w:tcPr>
          <w:p w14:paraId="42FCB5B9" w14:textId="77777777" w:rsidR="00252E09" w:rsidRPr="00D24F8D" w:rsidRDefault="00252E09" w:rsidP="00E8485B">
            <w:pPr>
              <w:rPr>
                <w:sz w:val="15"/>
                <w:szCs w:val="15"/>
              </w:rPr>
            </w:pPr>
            <w:r w:rsidRPr="00D24F8D">
              <w:rPr>
                <w:sz w:val="15"/>
                <w:szCs w:val="15"/>
              </w:rPr>
              <w:t> </w:t>
            </w:r>
          </w:p>
        </w:tc>
        <w:tc>
          <w:tcPr>
            <w:tcW w:w="317" w:type="dxa"/>
            <w:tcBorders>
              <w:top w:val="nil"/>
              <w:left w:val="single" w:sz="8" w:space="0" w:color="auto"/>
              <w:bottom w:val="nil"/>
              <w:right w:val="single" w:sz="8" w:space="0" w:color="auto"/>
            </w:tcBorders>
            <w:shd w:val="clear" w:color="000000" w:fill="FFFFFF"/>
            <w:noWrap/>
            <w:vAlign w:val="bottom"/>
            <w:hideMark/>
          </w:tcPr>
          <w:p w14:paraId="73D44FD9" w14:textId="77777777" w:rsidR="00252E09" w:rsidRPr="00D24F8D" w:rsidRDefault="00252E09" w:rsidP="00E8485B">
            <w:pPr>
              <w:jc w:val="center"/>
              <w:rPr>
                <w:sz w:val="15"/>
                <w:szCs w:val="15"/>
              </w:rPr>
            </w:pPr>
            <w:r w:rsidRPr="00D24F8D">
              <w:rPr>
                <w:sz w:val="15"/>
                <w:szCs w:val="15"/>
              </w:rPr>
              <w:t xml:space="preserve"> -"-</w:t>
            </w:r>
          </w:p>
        </w:tc>
        <w:tc>
          <w:tcPr>
            <w:tcW w:w="531" w:type="dxa"/>
            <w:tcBorders>
              <w:top w:val="nil"/>
              <w:left w:val="single" w:sz="4" w:space="0" w:color="auto"/>
              <w:bottom w:val="single" w:sz="4" w:space="0" w:color="auto"/>
              <w:right w:val="nil"/>
            </w:tcBorders>
            <w:shd w:val="clear" w:color="000000" w:fill="FFFFFF"/>
            <w:noWrap/>
            <w:vAlign w:val="bottom"/>
            <w:hideMark/>
          </w:tcPr>
          <w:p w14:paraId="33082946" w14:textId="77777777" w:rsidR="00252E09" w:rsidRPr="00D24F8D" w:rsidRDefault="00252E09" w:rsidP="00E8485B">
            <w:pPr>
              <w:jc w:val="center"/>
              <w:rPr>
                <w:sz w:val="15"/>
                <w:szCs w:val="15"/>
              </w:rPr>
            </w:pPr>
            <w:r w:rsidRPr="00D24F8D">
              <w:rPr>
                <w:sz w:val="15"/>
                <w:szCs w:val="15"/>
              </w:rPr>
              <w:t>6 361,54</w:t>
            </w:r>
          </w:p>
        </w:tc>
        <w:tc>
          <w:tcPr>
            <w:tcW w:w="531" w:type="dxa"/>
            <w:tcBorders>
              <w:top w:val="nil"/>
              <w:left w:val="single" w:sz="4" w:space="0" w:color="auto"/>
              <w:bottom w:val="single" w:sz="4" w:space="0" w:color="auto"/>
              <w:right w:val="nil"/>
            </w:tcBorders>
            <w:shd w:val="clear" w:color="000000" w:fill="FFFFFF"/>
            <w:noWrap/>
            <w:vAlign w:val="bottom"/>
            <w:hideMark/>
          </w:tcPr>
          <w:p w14:paraId="5B243C91" w14:textId="77777777" w:rsidR="00252E09" w:rsidRPr="00D24F8D" w:rsidRDefault="00252E09" w:rsidP="00E8485B">
            <w:pPr>
              <w:jc w:val="center"/>
              <w:rPr>
                <w:sz w:val="15"/>
                <w:szCs w:val="15"/>
              </w:rPr>
            </w:pPr>
            <w:r w:rsidRPr="00D24F8D">
              <w:rPr>
                <w:sz w:val="15"/>
                <w:szCs w:val="15"/>
              </w:rPr>
              <w:t>39,16</w:t>
            </w:r>
          </w:p>
        </w:tc>
        <w:tc>
          <w:tcPr>
            <w:tcW w:w="531" w:type="dxa"/>
            <w:tcBorders>
              <w:top w:val="nil"/>
              <w:left w:val="single" w:sz="4" w:space="0" w:color="auto"/>
              <w:bottom w:val="single" w:sz="4" w:space="0" w:color="auto"/>
              <w:right w:val="nil"/>
            </w:tcBorders>
            <w:shd w:val="clear" w:color="000000" w:fill="FFFFFF"/>
            <w:noWrap/>
            <w:vAlign w:val="bottom"/>
            <w:hideMark/>
          </w:tcPr>
          <w:p w14:paraId="18347439" w14:textId="77777777" w:rsidR="00252E09" w:rsidRPr="00D24F8D" w:rsidRDefault="00252E09" w:rsidP="00E8485B">
            <w:pPr>
              <w:jc w:val="center"/>
              <w:rPr>
                <w:sz w:val="15"/>
                <w:szCs w:val="15"/>
              </w:rPr>
            </w:pPr>
            <w:r w:rsidRPr="00D24F8D">
              <w:rPr>
                <w:sz w:val="15"/>
                <w:szCs w:val="15"/>
              </w:rPr>
              <w:t>6 400,70</w:t>
            </w:r>
          </w:p>
        </w:tc>
        <w:tc>
          <w:tcPr>
            <w:tcW w:w="531" w:type="dxa"/>
            <w:tcBorders>
              <w:top w:val="nil"/>
              <w:left w:val="single" w:sz="4" w:space="0" w:color="auto"/>
              <w:bottom w:val="single" w:sz="4" w:space="0" w:color="auto"/>
              <w:right w:val="nil"/>
            </w:tcBorders>
            <w:shd w:val="clear" w:color="000000" w:fill="FFFFFF"/>
            <w:noWrap/>
            <w:vAlign w:val="bottom"/>
            <w:hideMark/>
          </w:tcPr>
          <w:p w14:paraId="2F5B779D" w14:textId="77777777" w:rsidR="00252E09" w:rsidRPr="00D24F8D" w:rsidRDefault="00252E09" w:rsidP="00E8485B">
            <w:pPr>
              <w:jc w:val="center"/>
              <w:rPr>
                <w:sz w:val="15"/>
                <w:szCs w:val="15"/>
              </w:rPr>
            </w:pPr>
            <w:r w:rsidRPr="00D24F8D">
              <w:rPr>
                <w:sz w:val="15"/>
                <w:szCs w:val="15"/>
              </w:rPr>
              <w:t>5 161,39</w:t>
            </w:r>
          </w:p>
        </w:tc>
        <w:tc>
          <w:tcPr>
            <w:tcW w:w="531" w:type="dxa"/>
            <w:tcBorders>
              <w:top w:val="nil"/>
              <w:left w:val="single" w:sz="4" w:space="0" w:color="auto"/>
              <w:bottom w:val="single" w:sz="4" w:space="0" w:color="auto"/>
              <w:right w:val="nil"/>
            </w:tcBorders>
            <w:shd w:val="clear" w:color="000000" w:fill="FFFFFF"/>
            <w:noWrap/>
            <w:vAlign w:val="bottom"/>
            <w:hideMark/>
          </w:tcPr>
          <w:p w14:paraId="630891C2" w14:textId="77777777" w:rsidR="00252E09" w:rsidRPr="00D24F8D" w:rsidRDefault="00252E09" w:rsidP="00E8485B">
            <w:pPr>
              <w:jc w:val="center"/>
              <w:rPr>
                <w:sz w:val="15"/>
                <w:szCs w:val="15"/>
              </w:rPr>
            </w:pPr>
            <w:r w:rsidRPr="00D24F8D">
              <w:rPr>
                <w:sz w:val="15"/>
                <w:szCs w:val="15"/>
              </w:rPr>
              <w:t>216,26</w:t>
            </w:r>
          </w:p>
        </w:tc>
        <w:tc>
          <w:tcPr>
            <w:tcW w:w="460" w:type="dxa"/>
            <w:tcBorders>
              <w:top w:val="nil"/>
              <w:left w:val="single" w:sz="4" w:space="0" w:color="auto"/>
              <w:bottom w:val="single" w:sz="4" w:space="0" w:color="auto"/>
              <w:right w:val="nil"/>
            </w:tcBorders>
            <w:shd w:val="clear" w:color="000000" w:fill="FFFFFF"/>
            <w:noWrap/>
            <w:vAlign w:val="bottom"/>
            <w:hideMark/>
          </w:tcPr>
          <w:p w14:paraId="5ACCA381" w14:textId="77777777" w:rsidR="00252E09" w:rsidRPr="00D24F8D" w:rsidRDefault="00252E09" w:rsidP="00E8485B">
            <w:pPr>
              <w:jc w:val="center"/>
              <w:rPr>
                <w:sz w:val="15"/>
                <w:szCs w:val="15"/>
              </w:rPr>
            </w:pPr>
            <w:r w:rsidRPr="00D24F8D">
              <w:rPr>
                <w:sz w:val="15"/>
                <w:szCs w:val="15"/>
              </w:rPr>
              <w:t>5 377,66</w:t>
            </w:r>
          </w:p>
        </w:tc>
        <w:tc>
          <w:tcPr>
            <w:tcW w:w="415" w:type="dxa"/>
            <w:tcBorders>
              <w:top w:val="nil"/>
              <w:left w:val="single" w:sz="4" w:space="0" w:color="auto"/>
              <w:bottom w:val="single" w:sz="4" w:space="0" w:color="auto"/>
              <w:right w:val="single" w:sz="4" w:space="0" w:color="auto"/>
            </w:tcBorders>
            <w:shd w:val="clear" w:color="000000" w:fill="FFFFFF"/>
            <w:noWrap/>
            <w:vAlign w:val="bottom"/>
            <w:hideMark/>
          </w:tcPr>
          <w:p w14:paraId="77A97882" w14:textId="77777777" w:rsidR="00252E09" w:rsidRPr="00D24F8D" w:rsidRDefault="00252E09" w:rsidP="00E8485B">
            <w:pPr>
              <w:jc w:val="center"/>
              <w:rPr>
                <w:sz w:val="15"/>
                <w:szCs w:val="15"/>
              </w:rPr>
            </w:pPr>
            <w:r w:rsidRPr="00D24F8D">
              <w:rPr>
                <w:sz w:val="15"/>
                <w:szCs w:val="15"/>
              </w:rPr>
              <w:t>5 161,39</w:t>
            </w:r>
          </w:p>
        </w:tc>
        <w:tc>
          <w:tcPr>
            <w:tcW w:w="415" w:type="dxa"/>
            <w:tcBorders>
              <w:top w:val="nil"/>
              <w:left w:val="nil"/>
              <w:bottom w:val="single" w:sz="4" w:space="0" w:color="auto"/>
              <w:right w:val="single" w:sz="4" w:space="0" w:color="auto"/>
            </w:tcBorders>
            <w:shd w:val="clear" w:color="000000" w:fill="FFFFFF"/>
            <w:noWrap/>
            <w:vAlign w:val="bottom"/>
            <w:hideMark/>
          </w:tcPr>
          <w:p w14:paraId="3B80FB9A" w14:textId="77777777" w:rsidR="00252E09" w:rsidRPr="00D24F8D" w:rsidRDefault="00252E09" w:rsidP="00E8485B">
            <w:pPr>
              <w:jc w:val="center"/>
              <w:rPr>
                <w:sz w:val="15"/>
                <w:szCs w:val="15"/>
              </w:rPr>
            </w:pPr>
            <w:r w:rsidRPr="00D24F8D">
              <w:rPr>
                <w:sz w:val="15"/>
                <w:szCs w:val="15"/>
              </w:rPr>
              <w:t>216,26</w:t>
            </w:r>
          </w:p>
        </w:tc>
        <w:tc>
          <w:tcPr>
            <w:tcW w:w="415" w:type="dxa"/>
            <w:tcBorders>
              <w:top w:val="nil"/>
              <w:left w:val="nil"/>
              <w:bottom w:val="single" w:sz="4" w:space="0" w:color="auto"/>
              <w:right w:val="single" w:sz="4" w:space="0" w:color="auto"/>
            </w:tcBorders>
            <w:shd w:val="clear" w:color="000000" w:fill="FFFFFF"/>
            <w:noWrap/>
            <w:vAlign w:val="bottom"/>
            <w:hideMark/>
          </w:tcPr>
          <w:p w14:paraId="5E411DD5" w14:textId="77777777" w:rsidR="00252E09" w:rsidRPr="00D24F8D" w:rsidRDefault="00252E09" w:rsidP="00E8485B">
            <w:pPr>
              <w:jc w:val="center"/>
              <w:rPr>
                <w:sz w:val="15"/>
                <w:szCs w:val="15"/>
              </w:rPr>
            </w:pPr>
            <w:r w:rsidRPr="00D24F8D">
              <w:rPr>
                <w:sz w:val="15"/>
                <w:szCs w:val="15"/>
              </w:rPr>
              <w:t>5 377,66</w:t>
            </w:r>
          </w:p>
        </w:tc>
        <w:tc>
          <w:tcPr>
            <w:tcW w:w="482" w:type="dxa"/>
            <w:tcBorders>
              <w:top w:val="nil"/>
              <w:left w:val="nil"/>
              <w:bottom w:val="single" w:sz="4" w:space="0" w:color="auto"/>
              <w:right w:val="single" w:sz="4" w:space="0" w:color="auto"/>
            </w:tcBorders>
            <w:shd w:val="clear" w:color="000000" w:fill="FFFFFF"/>
            <w:noWrap/>
            <w:vAlign w:val="bottom"/>
            <w:hideMark/>
          </w:tcPr>
          <w:p w14:paraId="03225AE3" w14:textId="77777777" w:rsidR="00252E09" w:rsidRPr="00D24F8D" w:rsidRDefault="00252E09" w:rsidP="00E8485B">
            <w:pPr>
              <w:jc w:val="center"/>
              <w:rPr>
                <w:sz w:val="15"/>
                <w:szCs w:val="15"/>
              </w:rPr>
            </w:pPr>
            <w:r w:rsidRPr="00D24F8D">
              <w:rPr>
                <w:sz w:val="15"/>
                <w:szCs w:val="15"/>
              </w:rPr>
              <w:t>5 224,18</w:t>
            </w:r>
          </w:p>
        </w:tc>
        <w:tc>
          <w:tcPr>
            <w:tcW w:w="415" w:type="dxa"/>
            <w:tcBorders>
              <w:top w:val="nil"/>
              <w:left w:val="nil"/>
              <w:bottom w:val="single" w:sz="4" w:space="0" w:color="auto"/>
              <w:right w:val="single" w:sz="4" w:space="0" w:color="auto"/>
            </w:tcBorders>
            <w:shd w:val="clear" w:color="000000" w:fill="FFFFFF"/>
            <w:noWrap/>
            <w:vAlign w:val="bottom"/>
            <w:hideMark/>
          </w:tcPr>
          <w:p w14:paraId="58055629" w14:textId="77777777" w:rsidR="00252E09" w:rsidRPr="00D24F8D" w:rsidRDefault="00252E09" w:rsidP="00E8485B">
            <w:pPr>
              <w:jc w:val="center"/>
              <w:rPr>
                <w:sz w:val="15"/>
                <w:szCs w:val="15"/>
              </w:rPr>
            </w:pPr>
            <w:r w:rsidRPr="00D24F8D">
              <w:rPr>
                <w:sz w:val="15"/>
                <w:szCs w:val="15"/>
              </w:rPr>
              <w:t>110,46</w:t>
            </w:r>
          </w:p>
        </w:tc>
        <w:tc>
          <w:tcPr>
            <w:tcW w:w="415" w:type="dxa"/>
            <w:tcBorders>
              <w:top w:val="nil"/>
              <w:left w:val="nil"/>
              <w:bottom w:val="single" w:sz="4" w:space="0" w:color="auto"/>
              <w:right w:val="single" w:sz="4" w:space="0" w:color="auto"/>
            </w:tcBorders>
            <w:shd w:val="clear" w:color="000000" w:fill="FFFFFF"/>
            <w:noWrap/>
            <w:vAlign w:val="bottom"/>
            <w:hideMark/>
          </w:tcPr>
          <w:p w14:paraId="5FC7365E" w14:textId="77777777" w:rsidR="00252E09" w:rsidRPr="00D24F8D" w:rsidRDefault="00252E09" w:rsidP="00E8485B">
            <w:pPr>
              <w:jc w:val="center"/>
              <w:rPr>
                <w:sz w:val="15"/>
                <w:szCs w:val="15"/>
              </w:rPr>
            </w:pPr>
            <w:r w:rsidRPr="00D24F8D">
              <w:rPr>
                <w:sz w:val="15"/>
                <w:szCs w:val="15"/>
              </w:rPr>
              <w:t>5 334,64</w:t>
            </w:r>
          </w:p>
        </w:tc>
        <w:tc>
          <w:tcPr>
            <w:tcW w:w="416" w:type="dxa"/>
            <w:tcBorders>
              <w:top w:val="nil"/>
              <w:left w:val="nil"/>
              <w:bottom w:val="single" w:sz="4" w:space="0" w:color="auto"/>
              <w:right w:val="single" w:sz="4" w:space="0" w:color="auto"/>
            </w:tcBorders>
            <w:shd w:val="clear" w:color="000000" w:fill="FFFFFF"/>
            <w:noWrap/>
            <w:vAlign w:val="bottom"/>
            <w:hideMark/>
          </w:tcPr>
          <w:p w14:paraId="787D8BF6" w14:textId="77777777" w:rsidR="00252E09" w:rsidRPr="00D24F8D" w:rsidRDefault="00252E09" w:rsidP="00E8485B">
            <w:pPr>
              <w:jc w:val="center"/>
              <w:rPr>
                <w:sz w:val="15"/>
                <w:szCs w:val="15"/>
              </w:rPr>
            </w:pPr>
            <w:r w:rsidRPr="00D24F8D">
              <w:rPr>
                <w:sz w:val="15"/>
                <w:szCs w:val="15"/>
              </w:rPr>
              <w:t>62,79</w:t>
            </w:r>
          </w:p>
        </w:tc>
        <w:tc>
          <w:tcPr>
            <w:tcW w:w="416" w:type="dxa"/>
            <w:tcBorders>
              <w:top w:val="nil"/>
              <w:left w:val="nil"/>
              <w:bottom w:val="single" w:sz="4" w:space="0" w:color="auto"/>
              <w:right w:val="single" w:sz="4" w:space="0" w:color="auto"/>
            </w:tcBorders>
            <w:shd w:val="clear" w:color="000000" w:fill="FFFFFF"/>
            <w:noWrap/>
            <w:vAlign w:val="bottom"/>
            <w:hideMark/>
          </w:tcPr>
          <w:p w14:paraId="036F5814" w14:textId="77777777" w:rsidR="00252E09" w:rsidRPr="00D24F8D" w:rsidRDefault="00252E09" w:rsidP="00E8485B">
            <w:pPr>
              <w:jc w:val="center"/>
              <w:rPr>
                <w:sz w:val="15"/>
                <w:szCs w:val="15"/>
              </w:rPr>
            </w:pPr>
            <w:r w:rsidRPr="00D24F8D">
              <w:rPr>
                <w:sz w:val="15"/>
                <w:szCs w:val="15"/>
              </w:rPr>
              <w:t>-105,80</w:t>
            </w:r>
          </w:p>
        </w:tc>
        <w:tc>
          <w:tcPr>
            <w:tcW w:w="416" w:type="dxa"/>
            <w:tcBorders>
              <w:top w:val="nil"/>
              <w:left w:val="single" w:sz="4" w:space="0" w:color="auto"/>
              <w:bottom w:val="single" w:sz="4" w:space="0" w:color="auto"/>
              <w:right w:val="single" w:sz="8" w:space="0" w:color="auto"/>
            </w:tcBorders>
            <w:shd w:val="clear" w:color="000000" w:fill="FFFFFF"/>
            <w:noWrap/>
            <w:vAlign w:val="bottom"/>
            <w:hideMark/>
          </w:tcPr>
          <w:p w14:paraId="6192A68B" w14:textId="77777777" w:rsidR="00252E09" w:rsidRPr="00D24F8D" w:rsidRDefault="00252E09" w:rsidP="00E8485B">
            <w:pPr>
              <w:jc w:val="center"/>
              <w:rPr>
                <w:sz w:val="15"/>
                <w:szCs w:val="15"/>
              </w:rPr>
            </w:pPr>
            <w:r w:rsidRPr="00D24F8D">
              <w:rPr>
                <w:sz w:val="15"/>
                <w:szCs w:val="15"/>
              </w:rPr>
              <w:t>-43,02</w:t>
            </w:r>
          </w:p>
        </w:tc>
        <w:tc>
          <w:tcPr>
            <w:tcW w:w="11" w:type="dxa"/>
            <w:vAlign w:val="center"/>
            <w:hideMark/>
          </w:tcPr>
          <w:p w14:paraId="520C13F0" w14:textId="77777777" w:rsidR="00252E09" w:rsidRPr="00D24F8D" w:rsidRDefault="00252E09" w:rsidP="00E8485B">
            <w:pPr>
              <w:rPr>
                <w:sz w:val="15"/>
                <w:szCs w:val="15"/>
              </w:rPr>
            </w:pPr>
          </w:p>
        </w:tc>
      </w:tr>
      <w:tr w:rsidR="00252E09" w:rsidRPr="00D24F8D" w14:paraId="7D7F19B1" w14:textId="77777777" w:rsidTr="00E8485B">
        <w:trPr>
          <w:trHeight w:val="375"/>
          <w:jc w:val="center"/>
        </w:trPr>
        <w:tc>
          <w:tcPr>
            <w:tcW w:w="211" w:type="dxa"/>
            <w:tcBorders>
              <w:top w:val="nil"/>
              <w:left w:val="single" w:sz="8" w:space="0" w:color="auto"/>
              <w:bottom w:val="nil"/>
              <w:right w:val="single" w:sz="4" w:space="0" w:color="auto"/>
            </w:tcBorders>
            <w:shd w:val="clear" w:color="000000" w:fill="FFFFFF"/>
            <w:noWrap/>
            <w:vAlign w:val="bottom"/>
            <w:hideMark/>
          </w:tcPr>
          <w:p w14:paraId="3D5775F5" w14:textId="77777777" w:rsidR="00252E09" w:rsidRPr="00D24F8D" w:rsidRDefault="00252E09" w:rsidP="00E8485B">
            <w:pPr>
              <w:rPr>
                <w:sz w:val="15"/>
                <w:szCs w:val="15"/>
              </w:rPr>
            </w:pPr>
            <w:r w:rsidRPr="00D24F8D">
              <w:rPr>
                <w:sz w:val="15"/>
                <w:szCs w:val="15"/>
              </w:rPr>
              <w:t> </w:t>
            </w:r>
          </w:p>
        </w:tc>
        <w:tc>
          <w:tcPr>
            <w:tcW w:w="2230" w:type="dxa"/>
            <w:gridSpan w:val="4"/>
            <w:tcBorders>
              <w:top w:val="nil"/>
              <w:left w:val="nil"/>
              <w:bottom w:val="nil"/>
              <w:right w:val="nil"/>
            </w:tcBorders>
            <w:shd w:val="clear" w:color="000000" w:fill="FFFFFF"/>
            <w:noWrap/>
            <w:vAlign w:val="bottom"/>
            <w:hideMark/>
          </w:tcPr>
          <w:p w14:paraId="5F550926" w14:textId="77777777" w:rsidR="00252E09" w:rsidRPr="00D24F8D" w:rsidRDefault="00252E09" w:rsidP="00E8485B">
            <w:pPr>
              <w:rPr>
                <w:sz w:val="15"/>
                <w:szCs w:val="15"/>
              </w:rPr>
            </w:pPr>
            <w:r w:rsidRPr="00D24F8D">
              <w:rPr>
                <w:sz w:val="15"/>
                <w:szCs w:val="15"/>
              </w:rPr>
              <w:t xml:space="preserve">     - производственные нужды</w:t>
            </w:r>
          </w:p>
        </w:tc>
        <w:tc>
          <w:tcPr>
            <w:tcW w:w="317" w:type="dxa"/>
            <w:tcBorders>
              <w:top w:val="nil"/>
              <w:left w:val="single" w:sz="8" w:space="0" w:color="auto"/>
              <w:bottom w:val="nil"/>
              <w:right w:val="single" w:sz="8" w:space="0" w:color="auto"/>
            </w:tcBorders>
            <w:shd w:val="clear" w:color="000000" w:fill="FFFFFF"/>
            <w:noWrap/>
            <w:vAlign w:val="bottom"/>
            <w:hideMark/>
          </w:tcPr>
          <w:p w14:paraId="5C4CEC24" w14:textId="77777777" w:rsidR="00252E09" w:rsidRPr="00D24F8D" w:rsidRDefault="00252E09" w:rsidP="00E8485B">
            <w:pPr>
              <w:jc w:val="center"/>
              <w:rPr>
                <w:sz w:val="15"/>
                <w:szCs w:val="15"/>
              </w:rPr>
            </w:pPr>
            <w:r w:rsidRPr="00D24F8D">
              <w:rPr>
                <w:sz w:val="15"/>
                <w:szCs w:val="15"/>
              </w:rPr>
              <w:t xml:space="preserve"> -"-</w:t>
            </w:r>
          </w:p>
        </w:tc>
        <w:tc>
          <w:tcPr>
            <w:tcW w:w="531" w:type="dxa"/>
            <w:tcBorders>
              <w:top w:val="nil"/>
              <w:left w:val="single" w:sz="4" w:space="0" w:color="auto"/>
              <w:bottom w:val="single" w:sz="4" w:space="0" w:color="auto"/>
              <w:right w:val="nil"/>
            </w:tcBorders>
            <w:shd w:val="clear" w:color="000000" w:fill="FFFFFF"/>
            <w:noWrap/>
            <w:vAlign w:val="bottom"/>
            <w:hideMark/>
          </w:tcPr>
          <w:p w14:paraId="0E0C0C27" w14:textId="77777777" w:rsidR="00252E09" w:rsidRPr="00D24F8D" w:rsidRDefault="00252E09" w:rsidP="00E8485B">
            <w:pPr>
              <w:jc w:val="center"/>
              <w:rPr>
                <w:sz w:val="15"/>
                <w:szCs w:val="15"/>
              </w:rPr>
            </w:pPr>
            <w:r w:rsidRPr="00D24F8D">
              <w:rPr>
                <w:sz w:val="15"/>
                <w:szCs w:val="15"/>
              </w:rPr>
              <w:t>888,34</w:t>
            </w:r>
          </w:p>
        </w:tc>
        <w:tc>
          <w:tcPr>
            <w:tcW w:w="531" w:type="dxa"/>
            <w:tcBorders>
              <w:top w:val="nil"/>
              <w:left w:val="single" w:sz="4" w:space="0" w:color="auto"/>
              <w:bottom w:val="single" w:sz="4" w:space="0" w:color="auto"/>
              <w:right w:val="nil"/>
            </w:tcBorders>
            <w:shd w:val="clear" w:color="000000" w:fill="FFFFFF"/>
            <w:noWrap/>
            <w:vAlign w:val="bottom"/>
            <w:hideMark/>
          </w:tcPr>
          <w:p w14:paraId="7F3AFD4B" w14:textId="77777777" w:rsidR="00252E09" w:rsidRPr="00D24F8D" w:rsidRDefault="00252E09" w:rsidP="00E8485B">
            <w:pPr>
              <w:jc w:val="center"/>
              <w:rPr>
                <w:sz w:val="15"/>
                <w:szCs w:val="15"/>
              </w:rPr>
            </w:pPr>
            <w:r w:rsidRPr="00D24F8D">
              <w:rPr>
                <w:sz w:val="15"/>
                <w:szCs w:val="15"/>
              </w:rPr>
              <w:t>0,00</w:t>
            </w:r>
          </w:p>
        </w:tc>
        <w:tc>
          <w:tcPr>
            <w:tcW w:w="531" w:type="dxa"/>
            <w:tcBorders>
              <w:top w:val="nil"/>
              <w:left w:val="single" w:sz="4" w:space="0" w:color="auto"/>
              <w:bottom w:val="single" w:sz="4" w:space="0" w:color="auto"/>
              <w:right w:val="nil"/>
            </w:tcBorders>
            <w:shd w:val="clear" w:color="000000" w:fill="FFFFFF"/>
            <w:noWrap/>
            <w:vAlign w:val="bottom"/>
            <w:hideMark/>
          </w:tcPr>
          <w:p w14:paraId="1514313E" w14:textId="77777777" w:rsidR="00252E09" w:rsidRPr="00D24F8D" w:rsidRDefault="00252E09" w:rsidP="00E8485B">
            <w:pPr>
              <w:jc w:val="center"/>
              <w:rPr>
                <w:sz w:val="15"/>
                <w:szCs w:val="15"/>
              </w:rPr>
            </w:pPr>
            <w:r w:rsidRPr="00D24F8D">
              <w:rPr>
                <w:sz w:val="15"/>
                <w:szCs w:val="15"/>
              </w:rPr>
              <w:t>888,34</w:t>
            </w:r>
          </w:p>
        </w:tc>
        <w:tc>
          <w:tcPr>
            <w:tcW w:w="531" w:type="dxa"/>
            <w:tcBorders>
              <w:top w:val="nil"/>
              <w:left w:val="single" w:sz="4" w:space="0" w:color="auto"/>
              <w:bottom w:val="single" w:sz="4" w:space="0" w:color="auto"/>
              <w:right w:val="nil"/>
            </w:tcBorders>
            <w:shd w:val="clear" w:color="000000" w:fill="FFFFFF"/>
            <w:noWrap/>
            <w:vAlign w:val="bottom"/>
            <w:hideMark/>
          </w:tcPr>
          <w:p w14:paraId="42B1C8E7" w14:textId="77777777" w:rsidR="00252E09" w:rsidRPr="00D24F8D" w:rsidRDefault="00252E09" w:rsidP="00E8485B">
            <w:pPr>
              <w:jc w:val="center"/>
              <w:rPr>
                <w:sz w:val="15"/>
                <w:szCs w:val="15"/>
              </w:rPr>
            </w:pPr>
            <w:r w:rsidRPr="00D24F8D">
              <w:rPr>
                <w:sz w:val="15"/>
                <w:szCs w:val="15"/>
              </w:rPr>
              <w:t>888,34</w:t>
            </w:r>
          </w:p>
        </w:tc>
        <w:tc>
          <w:tcPr>
            <w:tcW w:w="531" w:type="dxa"/>
            <w:tcBorders>
              <w:top w:val="nil"/>
              <w:left w:val="single" w:sz="4" w:space="0" w:color="auto"/>
              <w:bottom w:val="single" w:sz="4" w:space="0" w:color="auto"/>
              <w:right w:val="nil"/>
            </w:tcBorders>
            <w:shd w:val="clear" w:color="000000" w:fill="FFFFFF"/>
            <w:noWrap/>
            <w:vAlign w:val="bottom"/>
            <w:hideMark/>
          </w:tcPr>
          <w:p w14:paraId="3975144B" w14:textId="77777777" w:rsidR="00252E09" w:rsidRPr="00D24F8D" w:rsidRDefault="00252E09" w:rsidP="00E8485B">
            <w:pPr>
              <w:jc w:val="center"/>
              <w:rPr>
                <w:sz w:val="15"/>
                <w:szCs w:val="15"/>
              </w:rPr>
            </w:pPr>
            <w:r w:rsidRPr="00D24F8D">
              <w:rPr>
                <w:sz w:val="15"/>
                <w:szCs w:val="15"/>
              </w:rPr>
              <w:t>0,00</w:t>
            </w:r>
          </w:p>
        </w:tc>
        <w:tc>
          <w:tcPr>
            <w:tcW w:w="460" w:type="dxa"/>
            <w:tcBorders>
              <w:top w:val="nil"/>
              <w:left w:val="single" w:sz="4" w:space="0" w:color="auto"/>
              <w:bottom w:val="single" w:sz="4" w:space="0" w:color="auto"/>
              <w:right w:val="nil"/>
            </w:tcBorders>
            <w:shd w:val="clear" w:color="000000" w:fill="FFFFFF"/>
            <w:noWrap/>
            <w:vAlign w:val="bottom"/>
            <w:hideMark/>
          </w:tcPr>
          <w:p w14:paraId="5B985AEF" w14:textId="77777777" w:rsidR="00252E09" w:rsidRPr="00D24F8D" w:rsidRDefault="00252E09" w:rsidP="00E8485B">
            <w:pPr>
              <w:jc w:val="center"/>
              <w:rPr>
                <w:sz w:val="15"/>
                <w:szCs w:val="15"/>
              </w:rPr>
            </w:pPr>
            <w:r w:rsidRPr="00D24F8D">
              <w:rPr>
                <w:sz w:val="15"/>
                <w:szCs w:val="15"/>
              </w:rPr>
              <w:t>888,34</w:t>
            </w:r>
          </w:p>
        </w:tc>
        <w:tc>
          <w:tcPr>
            <w:tcW w:w="415" w:type="dxa"/>
            <w:tcBorders>
              <w:top w:val="nil"/>
              <w:left w:val="single" w:sz="4" w:space="0" w:color="auto"/>
              <w:bottom w:val="single" w:sz="4" w:space="0" w:color="auto"/>
              <w:right w:val="single" w:sz="4" w:space="0" w:color="auto"/>
            </w:tcBorders>
            <w:shd w:val="clear" w:color="000000" w:fill="FFFFFF"/>
            <w:noWrap/>
            <w:vAlign w:val="bottom"/>
            <w:hideMark/>
          </w:tcPr>
          <w:p w14:paraId="7EE56CEB" w14:textId="77777777" w:rsidR="00252E09" w:rsidRPr="00D24F8D" w:rsidRDefault="00252E09" w:rsidP="00E8485B">
            <w:pPr>
              <w:jc w:val="center"/>
              <w:rPr>
                <w:sz w:val="15"/>
                <w:szCs w:val="15"/>
              </w:rPr>
            </w:pPr>
            <w:r w:rsidRPr="00D24F8D">
              <w:rPr>
                <w:sz w:val="15"/>
                <w:szCs w:val="15"/>
              </w:rPr>
              <w:t>888,34</w:t>
            </w:r>
          </w:p>
        </w:tc>
        <w:tc>
          <w:tcPr>
            <w:tcW w:w="415" w:type="dxa"/>
            <w:tcBorders>
              <w:top w:val="nil"/>
              <w:left w:val="nil"/>
              <w:bottom w:val="single" w:sz="4" w:space="0" w:color="auto"/>
              <w:right w:val="single" w:sz="4" w:space="0" w:color="auto"/>
            </w:tcBorders>
            <w:shd w:val="clear" w:color="000000" w:fill="FFFFFF"/>
            <w:noWrap/>
            <w:vAlign w:val="bottom"/>
            <w:hideMark/>
          </w:tcPr>
          <w:p w14:paraId="42907B5E" w14:textId="77777777" w:rsidR="00252E09" w:rsidRPr="00D24F8D" w:rsidRDefault="00252E09" w:rsidP="00E8485B">
            <w:pPr>
              <w:jc w:val="center"/>
              <w:rPr>
                <w:sz w:val="15"/>
                <w:szCs w:val="15"/>
              </w:rPr>
            </w:pPr>
            <w:r w:rsidRPr="00D24F8D">
              <w:rPr>
                <w:sz w:val="15"/>
                <w:szCs w:val="15"/>
              </w:rPr>
              <w:t>0,00</w:t>
            </w:r>
          </w:p>
        </w:tc>
        <w:tc>
          <w:tcPr>
            <w:tcW w:w="415" w:type="dxa"/>
            <w:tcBorders>
              <w:top w:val="nil"/>
              <w:left w:val="nil"/>
              <w:bottom w:val="single" w:sz="4" w:space="0" w:color="auto"/>
              <w:right w:val="single" w:sz="4" w:space="0" w:color="auto"/>
            </w:tcBorders>
            <w:shd w:val="clear" w:color="000000" w:fill="FFFFFF"/>
            <w:noWrap/>
            <w:vAlign w:val="bottom"/>
            <w:hideMark/>
          </w:tcPr>
          <w:p w14:paraId="3BD992B3" w14:textId="77777777" w:rsidR="00252E09" w:rsidRPr="00D24F8D" w:rsidRDefault="00252E09" w:rsidP="00E8485B">
            <w:pPr>
              <w:jc w:val="center"/>
              <w:rPr>
                <w:sz w:val="15"/>
                <w:szCs w:val="15"/>
              </w:rPr>
            </w:pPr>
            <w:r w:rsidRPr="00D24F8D">
              <w:rPr>
                <w:sz w:val="15"/>
                <w:szCs w:val="15"/>
              </w:rPr>
              <w:t>888,34</w:t>
            </w:r>
          </w:p>
        </w:tc>
        <w:tc>
          <w:tcPr>
            <w:tcW w:w="482" w:type="dxa"/>
            <w:tcBorders>
              <w:top w:val="nil"/>
              <w:left w:val="nil"/>
              <w:bottom w:val="single" w:sz="4" w:space="0" w:color="auto"/>
              <w:right w:val="single" w:sz="4" w:space="0" w:color="auto"/>
            </w:tcBorders>
            <w:shd w:val="clear" w:color="000000" w:fill="FFFFFF"/>
            <w:noWrap/>
            <w:vAlign w:val="bottom"/>
            <w:hideMark/>
          </w:tcPr>
          <w:p w14:paraId="24DDB6CB" w14:textId="77777777" w:rsidR="00252E09" w:rsidRPr="00D24F8D" w:rsidRDefault="00252E09" w:rsidP="00E8485B">
            <w:pPr>
              <w:jc w:val="center"/>
              <w:rPr>
                <w:sz w:val="15"/>
                <w:szCs w:val="15"/>
              </w:rPr>
            </w:pPr>
            <w:r w:rsidRPr="00D24F8D">
              <w:rPr>
                <w:sz w:val="15"/>
                <w:szCs w:val="15"/>
              </w:rPr>
              <w:t>888,34</w:t>
            </w:r>
          </w:p>
        </w:tc>
        <w:tc>
          <w:tcPr>
            <w:tcW w:w="415" w:type="dxa"/>
            <w:tcBorders>
              <w:top w:val="nil"/>
              <w:left w:val="nil"/>
              <w:bottom w:val="single" w:sz="4" w:space="0" w:color="auto"/>
              <w:right w:val="single" w:sz="4" w:space="0" w:color="auto"/>
            </w:tcBorders>
            <w:shd w:val="clear" w:color="000000" w:fill="FFFFFF"/>
            <w:noWrap/>
            <w:vAlign w:val="bottom"/>
            <w:hideMark/>
          </w:tcPr>
          <w:p w14:paraId="68BA5473" w14:textId="77777777" w:rsidR="00252E09" w:rsidRPr="00D24F8D" w:rsidRDefault="00252E09" w:rsidP="00E8485B">
            <w:pPr>
              <w:jc w:val="center"/>
              <w:rPr>
                <w:sz w:val="15"/>
                <w:szCs w:val="15"/>
              </w:rPr>
            </w:pPr>
            <w:r w:rsidRPr="00D24F8D">
              <w:rPr>
                <w:sz w:val="15"/>
                <w:szCs w:val="15"/>
              </w:rPr>
              <w:t>0,00</w:t>
            </w:r>
          </w:p>
        </w:tc>
        <w:tc>
          <w:tcPr>
            <w:tcW w:w="415" w:type="dxa"/>
            <w:tcBorders>
              <w:top w:val="nil"/>
              <w:left w:val="nil"/>
              <w:bottom w:val="single" w:sz="4" w:space="0" w:color="auto"/>
              <w:right w:val="single" w:sz="4" w:space="0" w:color="auto"/>
            </w:tcBorders>
            <w:shd w:val="clear" w:color="000000" w:fill="FFFFFF"/>
            <w:noWrap/>
            <w:vAlign w:val="bottom"/>
            <w:hideMark/>
          </w:tcPr>
          <w:p w14:paraId="4F469D4A" w14:textId="77777777" w:rsidR="00252E09" w:rsidRPr="00D24F8D" w:rsidRDefault="00252E09" w:rsidP="00E8485B">
            <w:pPr>
              <w:jc w:val="center"/>
              <w:rPr>
                <w:sz w:val="15"/>
                <w:szCs w:val="15"/>
              </w:rPr>
            </w:pPr>
            <w:r w:rsidRPr="00D24F8D">
              <w:rPr>
                <w:sz w:val="15"/>
                <w:szCs w:val="15"/>
              </w:rPr>
              <w:t>888,34</w:t>
            </w:r>
          </w:p>
        </w:tc>
        <w:tc>
          <w:tcPr>
            <w:tcW w:w="416" w:type="dxa"/>
            <w:tcBorders>
              <w:top w:val="nil"/>
              <w:left w:val="nil"/>
              <w:bottom w:val="single" w:sz="4" w:space="0" w:color="auto"/>
              <w:right w:val="single" w:sz="4" w:space="0" w:color="auto"/>
            </w:tcBorders>
            <w:shd w:val="clear" w:color="000000" w:fill="FFFFFF"/>
            <w:noWrap/>
            <w:vAlign w:val="bottom"/>
            <w:hideMark/>
          </w:tcPr>
          <w:p w14:paraId="630CEDBB"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single" w:sz="4" w:space="0" w:color="auto"/>
              <w:right w:val="single" w:sz="4" w:space="0" w:color="auto"/>
            </w:tcBorders>
            <w:shd w:val="clear" w:color="000000" w:fill="FFFFFF"/>
            <w:noWrap/>
            <w:vAlign w:val="bottom"/>
            <w:hideMark/>
          </w:tcPr>
          <w:p w14:paraId="02091493"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single" w:sz="4" w:space="0" w:color="auto"/>
              <w:bottom w:val="single" w:sz="4" w:space="0" w:color="auto"/>
              <w:right w:val="single" w:sz="8" w:space="0" w:color="auto"/>
            </w:tcBorders>
            <w:shd w:val="clear" w:color="000000" w:fill="FFFFFF"/>
            <w:noWrap/>
            <w:vAlign w:val="bottom"/>
            <w:hideMark/>
          </w:tcPr>
          <w:p w14:paraId="3167059F" w14:textId="77777777" w:rsidR="00252E09" w:rsidRPr="00D24F8D" w:rsidRDefault="00252E09" w:rsidP="00E8485B">
            <w:pPr>
              <w:jc w:val="center"/>
              <w:rPr>
                <w:sz w:val="15"/>
                <w:szCs w:val="15"/>
              </w:rPr>
            </w:pPr>
            <w:r w:rsidRPr="00D24F8D">
              <w:rPr>
                <w:sz w:val="15"/>
                <w:szCs w:val="15"/>
              </w:rPr>
              <w:t>0,00</w:t>
            </w:r>
          </w:p>
        </w:tc>
        <w:tc>
          <w:tcPr>
            <w:tcW w:w="11" w:type="dxa"/>
            <w:vAlign w:val="center"/>
            <w:hideMark/>
          </w:tcPr>
          <w:p w14:paraId="584F83C6" w14:textId="77777777" w:rsidR="00252E09" w:rsidRPr="00D24F8D" w:rsidRDefault="00252E09" w:rsidP="00E8485B">
            <w:pPr>
              <w:rPr>
                <w:sz w:val="15"/>
                <w:szCs w:val="15"/>
              </w:rPr>
            </w:pPr>
          </w:p>
        </w:tc>
      </w:tr>
      <w:tr w:rsidR="00252E09" w:rsidRPr="00D24F8D" w14:paraId="07E24C07" w14:textId="77777777" w:rsidTr="00E8485B">
        <w:trPr>
          <w:trHeight w:val="375"/>
          <w:jc w:val="center"/>
        </w:trPr>
        <w:tc>
          <w:tcPr>
            <w:tcW w:w="211" w:type="dxa"/>
            <w:tcBorders>
              <w:top w:val="nil"/>
              <w:left w:val="single" w:sz="8" w:space="0" w:color="auto"/>
              <w:bottom w:val="nil"/>
              <w:right w:val="single" w:sz="4" w:space="0" w:color="auto"/>
            </w:tcBorders>
            <w:shd w:val="clear" w:color="000000" w:fill="FFFFFF"/>
            <w:noWrap/>
            <w:vAlign w:val="bottom"/>
            <w:hideMark/>
          </w:tcPr>
          <w:p w14:paraId="1009A88B" w14:textId="77777777" w:rsidR="00252E09" w:rsidRPr="00D24F8D" w:rsidRDefault="00252E09" w:rsidP="00E8485B">
            <w:pPr>
              <w:rPr>
                <w:sz w:val="15"/>
                <w:szCs w:val="15"/>
              </w:rPr>
            </w:pPr>
            <w:r w:rsidRPr="00D24F8D">
              <w:rPr>
                <w:sz w:val="15"/>
                <w:szCs w:val="15"/>
              </w:rPr>
              <w:t> </w:t>
            </w:r>
          </w:p>
        </w:tc>
        <w:tc>
          <w:tcPr>
            <w:tcW w:w="1438" w:type="dxa"/>
            <w:gridSpan w:val="2"/>
            <w:tcBorders>
              <w:top w:val="nil"/>
              <w:left w:val="nil"/>
              <w:bottom w:val="nil"/>
              <w:right w:val="nil"/>
            </w:tcBorders>
            <w:shd w:val="clear" w:color="000000" w:fill="FFFFFF"/>
            <w:noWrap/>
            <w:vAlign w:val="bottom"/>
            <w:hideMark/>
          </w:tcPr>
          <w:p w14:paraId="5D939F1B" w14:textId="77777777" w:rsidR="00252E09" w:rsidRPr="00D24F8D" w:rsidRDefault="00252E09" w:rsidP="00E8485B">
            <w:pPr>
              <w:rPr>
                <w:b/>
                <w:bCs/>
                <w:sz w:val="15"/>
                <w:szCs w:val="15"/>
              </w:rPr>
            </w:pPr>
            <w:r w:rsidRPr="00D24F8D">
              <w:rPr>
                <w:b/>
                <w:bCs/>
                <w:sz w:val="15"/>
                <w:szCs w:val="15"/>
              </w:rPr>
              <w:t>Потери, всего</w:t>
            </w:r>
          </w:p>
        </w:tc>
        <w:tc>
          <w:tcPr>
            <w:tcW w:w="221" w:type="dxa"/>
            <w:tcBorders>
              <w:top w:val="nil"/>
              <w:left w:val="nil"/>
              <w:bottom w:val="nil"/>
              <w:right w:val="nil"/>
            </w:tcBorders>
            <w:shd w:val="clear" w:color="000000" w:fill="FFFFFF"/>
            <w:noWrap/>
            <w:vAlign w:val="bottom"/>
            <w:hideMark/>
          </w:tcPr>
          <w:p w14:paraId="034BBB02" w14:textId="77777777" w:rsidR="00252E09" w:rsidRPr="00D24F8D" w:rsidRDefault="00252E09" w:rsidP="00E8485B">
            <w:pPr>
              <w:rPr>
                <w:sz w:val="15"/>
                <w:szCs w:val="15"/>
              </w:rPr>
            </w:pPr>
            <w:r w:rsidRPr="00D24F8D">
              <w:rPr>
                <w:sz w:val="15"/>
                <w:szCs w:val="15"/>
              </w:rPr>
              <w:t> </w:t>
            </w:r>
          </w:p>
        </w:tc>
        <w:tc>
          <w:tcPr>
            <w:tcW w:w="571" w:type="dxa"/>
            <w:tcBorders>
              <w:top w:val="nil"/>
              <w:left w:val="nil"/>
              <w:bottom w:val="nil"/>
              <w:right w:val="nil"/>
            </w:tcBorders>
            <w:shd w:val="clear" w:color="000000" w:fill="FFFFFF"/>
            <w:noWrap/>
            <w:vAlign w:val="bottom"/>
            <w:hideMark/>
          </w:tcPr>
          <w:p w14:paraId="0B51FA4C" w14:textId="77777777" w:rsidR="00252E09" w:rsidRPr="00D24F8D" w:rsidRDefault="00252E09" w:rsidP="00E8485B">
            <w:pPr>
              <w:rPr>
                <w:sz w:val="15"/>
                <w:szCs w:val="15"/>
              </w:rPr>
            </w:pPr>
            <w:r w:rsidRPr="00D24F8D">
              <w:rPr>
                <w:sz w:val="15"/>
                <w:szCs w:val="15"/>
              </w:rPr>
              <w:t> </w:t>
            </w:r>
          </w:p>
        </w:tc>
        <w:tc>
          <w:tcPr>
            <w:tcW w:w="317" w:type="dxa"/>
            <w:tcBorders>
              <w:top w:val="nil"/>
              <w:left w:val="single" w:sz="8" w:space="0" w:color="auto"/>
              <w:bottom w:val="nil"/>
              <w:right w:val="single" w:sz="8" w:space="0" w:color="auto"/>
            </w:tcBorders>
            <w:shd w:val="clear" w:color="000000" w:fill="FFFFFF"/>
            <w:noWrap/>
            <w:vAlign w:val="bottom"/>
            <w:hideMark/>
          </w:tcPr>
          <w:p w14:paraId="62FBDC6C" w14:textId="77777777" w:rsidR="00252E09" w:rsidRPr="00D24F8D" w:rsidRDefault="00252E09" w:rsidP="00E8485B">
            <w:pPr>
              <w:jc w:val="center"/>
              <w:rPr>
                <w:sz w:val="15"/>
                <w:szCs w:val="15"/>
              </w:rPr>
            </w:pPr>
            <w:r w:rsidRPr="00D24F8D">
              <w:rPr>
                <w:sz w:val="15"/>
                <w:szCs w:val="15"/>
              </w:rPr>
              <w:t xml:space="preserve"> -"-</w:t>
            </w:r>
          </w:p>
        </w:tc>
        <w:tc>
          <w:tcPr>
            <w:tcW w:w="531" w:type="dxa"/>
            <w:tcBorders>
              <w:top w:val="nil"/>
              <w:left w:val="single" w:sz="4" w:space="0" w:color="auto"/>
              <w:bottom w:val="single" w:sz="4" w:space="0" w:color="auto"/>
              <w:right w:val="nil"/>
            </w:tcBorders>
            <w:shd w:val="clear" w:color="000000" w:fill="FFFFFF"/>
            <w:noWrap/>
            <w:vAlign w:val="bottom"/>
            <w:hideMark/>
          </w:tcPr>
          <w:p w14:paraId="73440F83" w14:textId="77777777" w:rsidR="00252E09" w:rsidRPr="00D24F8D" w:rsidRDefault="00252E09" w:rsidP="00E8485B">
            <w:pPr>
              <w:jc w:val="center"/>
              <w:rPr>
                <w:b/>
                <w:bCs/>
                <w:sz w:val="15"/>
                <w:szCs w:val="15"/>
              </w:rPr>
            </w:pPr>
            <w:r w:rsidRPr="00D24F8D">
              <w:rPr>
                <w:b/>
                <w:bCs/>
                <w:sz w:val="15"/>
                <w:szCs w:val="15"/>
              </w:rPr>
              <w:t>7 480,21</w:t>
            </w:r>
          </w:p>
        </w:tc>
        <w:tc>
          <w:tcPr>
            <w:tcW w:w="531" w:type="dxa"/>
            <w:tcBorders>
              <w:top w:val="nil"/>
              <w:left w:val="single" w:sz="4" w:space="0" w:color="auto"/>
              <w:bottom w:val="single" w:sz="4" w:space="0" w:color="auto"/>
              <w:right w:val="nil"/>
            </w:tcBorders>
            <w:shd w:val="clear" w:color="000000" w:fill="FFFFFF"/>
            <w:noWrap/>
            <w:vAlign w:val="bottom"/>
            <w:hideMark/>
          </w:tcPr>
          <w:p w14:paraId="151401EA" w14:textId="77777777" w:rsidR="00252E09" w:rsidRPr="00D24F8D" w:rsidRDefault="00252E09" w:rsidP="00E8485B">
            <w:pPr>
              <w:jc w:val="center"/>
              <w:rPr>
                <w:b/>
                <w:bCs/>
                <w:sz w:val="15"/>
                <w:szCs w:val="15"/>
              </w:rPr>
            </w:pPr>
            <w:r w:rsidRPr="00D24F8D">
              <w:rPr>
                <w:b/>
                <w:bCs/>
                <w:sz w:val="15"/>
                <w:szCs w:val="15"/>
              </w:rPr>
              <w:t>2 791,61</w:t>
            </w:r>
          </w:p>
        </w:tc>
        <w:tc>
          <w:tcPr>
            <w:tcW w:w="531" w:type="dxa"/>
            <w:tcBorders>
              <w:top w:val="nil"/>
              <w:left w:val="single" w:sz="4" w:space="0" w:color="auto"/>
              <w:bottom w:val="single" w:sz="4" w:space="0" w:color="auto"/>
              <w:right w:val="nil"/>
            </w:tcBorders>
            <w:shd w:val="clear" w:color="000000" w:fill="FFFFFF"/>
            <w:noWrap/>
            <w:vAlign w:val="bottom"/>
            <w:hideMark/>
          </w:tcPr>
          <w:p w14:paraId="3B9A2215" w14:textId="77777777" w:rsidR="00252E09" w:rsidRPr="00D24F8D" w:rsidRDefault="00252E09" w:rsidP="00E8485B">
            <w:pPr>
              <w:jc w:val="center"/>
              <w:rPr>
                <w:b/>
                <w:bCs/>
                <w:sz w:val="15"/>
                <w:szCs w:val="15"/>
              </w:rPr>
            </w:pPr>
            <w:r w:rsidRPr="00D24F8D">
              <w:rPr>
                <w:b/>
                <w:bCs/>
                <w:sz w:val="15"/>
                <w:szCs w:val="15"/>
              </w:rPr>
              <w:t>10 271,81</w:t>
            </w:r>
          </w:p>
        </w:tc>
        <w:tc>
          <w:tcPr>
            <w:tcW w:w="531" w:type="dxa"/>
            <w:tcBorders>
              <w:top w:val="nil"/>
              <w:left w:val="single" w:sz="4" w:space="0" w:color="auto"/>
              <w:bottom w:val="single" w:sz="4" w:space="0" w:color="auto"/>
              <w:right w:val="nil"/>
            </w:tcBorders>
            <w:shd w:val="clear" w:color="000000" w:fill="FFFFFF"/>
            <w:noWrap/>
            <w:vAlign w:val="bottom"/>
            <w:hideMark/>
          </w:tcPr>
          <w:p w14:paraId="231A62B0" w14:textId="77777777" w:rsidR="00252E09" w:rsidRPr="00D24F8D" w:rsidRDefault="00252E09" w:rsidP="00E8485B">
            <w:pPr>
              <w:jc w:val="center"/>
              <w:rPr>
                <w:b/>
                <w:bCs/>
                <w:sz w:val="15"/>
                <w:szCs w:val="15"/>
              </w:rPr>
            </w:pPr>
            <w:r w:rsidRPr="00D24F8D">
              <w:rPr>
                <w:b/>
                <w:bCs/>
                <w:sz w:val="15"/>
                <w:szCs w:val="15"/>
              </w:rPr>
              <w:t>7 453,95</w:t>
            </w:r>
          </w:p>
        </w:tc>
        <w:tc>
          <w:tcPr>
            <w:tcW w:w="531" w:type="dxa"/>
            <w:tcBorders>
              <w:top w:val="nil"/>
              <w:left w:val="single" w:sz="4" w:space="0" w:color="auto"/>
              <w:bottom w:val="single" w:sz="4" w:space="0" w:color="auto"/>
              <w:right w:val="nil"/>
            </w:tcBorders>
            <w:shd w:val="clear" w:color="000000" w:fill="FFFFFF"/>
            <w:noWrap/>
            <w:vAlign w:val="bottom"/>
            <w:hideMark/>
          </w:tcPr>
          <w:p w14:paraId="4648B25C" w14:textId="77777777" w:rsidR="00252E09" w:rsidRPr="00D24F8D" w:rsidRDefault="00252E09" w:rsidP="00E8485B">
            <w:pPr>
              <w:jc w:val="center"/>
              <w:rPr>
                <w:b/>
                <w:bCs/>
                <w:sz w:val="15"/>
                <w:szCs w:val="15"/>
              </w:rPr>
            </w:pPr>
            <w:r w:rsidRPr="00D24F8D">
              <w:rPr>
                <w:b/>
                <w:bCs/>
                <w:sz w:val="15"/>
                <w:szCs w:val="15"/>
              </w:rPr>
              <w:t>1 257,19</w:t>
            </w:r>
          </w:p>
        </w:tc>
        <w:tc>
          <w:tcPr>
            <w:tcW w:w="460" w:type="dxa"/>
            <w:tcBorders>
              <w:top w:val="nil"/>
              <w:left w:val="single" w:sz="4" w:space="0" w:color="auto"/>
              <w:bottom w:val="single" w:sz="4" w:space="0" w:color="auto"/>
              <w:right w:val="nil"/>
            </w:tcBorders>
            <w:shd w:val="clear" w:color="000000" w:fill="FFFFFF"/>
            <w:noWrap/>
            <w:vAlign w:val="bottom"/>
            <w:hideMark/>
          </w:tcPr>
          <w:p w14:paraId="6DEF44A4" w14:textId="77777777" w:rsidR="00252E09" w:rsidRPr="00D24F8D" w:rsidRDefault="00252E09" w:rsidP="00E8485B">
            <w:pPr>
              <w:jc w:val="center"/>
              <w:rPr>
                <w:b/>
                <w:bCs/>
                <w:sz w:val="15"/>
                <w:szCs w:val="15"/>
              </w:rPr>
            </w:pPr>
            <w:r w:rsidRPr="00D24F8D">
              <w:rPr>
                <w:b/>
                <w:bCs/>
                <w:sz w:val="15"/>
                <w:szCs w:val="15"/>
              </w:rPr>
              <w:t>8 711,14</w:t>
            </w:r>
          </w:p>
        </w:tc>
        <w:tc>
          <w:tcPr>
            <w:tcW w:w="415" w:type="dxa"/>
            <w:tcBorders>
              <w:top w:val="nil"/>
              <w:left w:val="single" w:sz="4" w:space="0" w:color="auto"/>
              <w:bottom w:val="single" w:sz="4" w:space="0" w:color="auto"/>
              <w:right w:val="single" w:sz="4" w:space="0" w:color="auto"/>
            </w:tcBorders>
            <w:shd w:val="clear" w:color="000000" w:fill="FFFFFF"/>
            <w:noWrap/>
            <w:vAlign w:val="bottom"/>
            <w:hideMark/>
          </w:tcPr>
          <w:p w14:paraId="0F2943E3" w14:textId="77777777" w:rsidR="00252E09" w:rsidRPr="00D24F8D" w:rsidRDefault="00252E09" w:rsidP="00E8485B">
            <w:pPr>
              <w:jc w:val="center"/>
              <w:rPr>
                <w:b/>
                <w:bCs/>
                <w:sz w:val="15"/>
                <w:szCs w:val="15"/>
              </w:rPr>
            </w:pPr>
            <w:r w:rsidRPr="00D24F8D">
              <w:rPr>
                <w:b/>
                <w:bCs/>
                <w:sz w:val="15"/>
                <w:szCs w:val="15"/>
              </w:rPr>
              <w:t>7 453,95</w:t>
            </w:r>
          </w:p>
        </w:tc>
        <w:tc>
          <w:tcPr>
            <w:tcW w:w="415" w:type="dxa"/>
            <w:tcBorders>
              <w:top w:val="nil"/>
              <w:left w:val="nil"/>
              <w:bottom w:val="single" w:sz="4" w:space="0" w:color="auto"/>
              <w:right w:val="single" w:sz="4" w:space="0" w:color="auto"/>
            </w:tcBorders>
            <w:shd w:val="clear" w:color="000000" w:fill="FFFFFF"/>
            <w:noWrap/>
            <w:vAlign w:val="bottom"/>
            <w:hideMark/>
          </w:tcPr>
          <w:p w14:paraId="3D1E1C21" w14:textId="77777777" w:rsidR="00252E09" w:rsidRPr="00D24F8D" w:rsidRDefault="00252E09" w:rsidP="00E8485B">
            <w:pPr>
              <w:jc w:val="center"/>
              <w:rPr>
                <w:b/>
                <w:bCs/>
                <w:sz w:val="15"/>
                <w:szCs w:val="15"/>
              </w:rPr>
            </w:pPr>
            <w:r w:rsidRPr="00D24F8D">
              <w:rPr>
                <w:b/>
                <w:bCs/>
                <w:sz w:val="15"/>
                <w:szCs w:val="15"/>
              </w:rPr>
              <w:t>1 257,19</w:t>
            </w:r>
          </w:p>
        </w:tc>
        <w:tc>
          <w:tcPr>
            <w:tcW w:w="415" w:type="dxa"/>
            <w:tcBorders>
              <w:top w:val="nil"/>
              <w:left w:val="nil"/>
              <w:bottom w:val="single" w:sz="4" w:space="0" w:color="auto"/>
              <w:right w:val="single" w:sz="4" w:space="0" w:color="auto"/>
            </w:tcBorders>
            <w:shd w:val="clear" w:color="000000" w:fill="FFFFFF"/>
            <w:noWrap/>
            <w:vAlign w:val="bottom"/>
            <w:hideMark/>
          </w:tcPr>
          <w:p w14:paraId="4729EE76" w14:textId="77777777" w:rsidR="00252E09" w:rsidRPr="00D24F8D" w:rsidRDefault="00252E09" w:rsidP="00E8485B">
            <w:pPr>
              <w:jc w:val="center"/>
              <w:rPr>
                <w:b/>
                <w:bCs/>
                <w:sz w:val="15"/>
                <w:szCs w:val="15"/>
              </w:rPr>
            </w:pPr>
            <w:r w:rsidRPr="00D24F8D">
              <w:rPr>
                <w:b/>
                <w:bCs/>
                <w:sz w:val="15"/>
                <w:szCs w:val="15"/>
              </w:rPr>
              <w:t>8 711,14</w:t>
            </w:r>
          </w:p>
        </w:tc>
        <w:tc>
          <w:tcPr>
            <w:tcW w:w="482" w:type="dxa"/>
            <w:tcBorders>
              <w:top w:val="nil"/>
              <w:left w:val="nil"/>
              <w:bottom w:val="single" w:sz="4" w:space="0" w:color="auto"/>
              <w:right w:val="single" w:sz="4" w:space="0" w:color="auto"/>
            </w:tcBorders>
            <w:shd w:val="clear" w:color="000000" w:fill="FFFFFF"/>
            <w:noWrap/>
            <w:vAlign w:val="bottom"/>
            <w:hideMark/>
          </w:tcPr>
          <w:p w14:paraId="2EAE01DB" w14:textId="77777777" w:rsidR="00252E09" w:rsidRPr="00D24F8D" w:rsidRDefault="00252E09" w:rsidP="00E8485B">
            <w:pPr>
              <w:jc w:val="center"/>
              <w:rPr>
                <w:b/>
                <w:bCs/>
                <w:sz w:val="15"/>
                <w:szCs w:val="15"/>
              </w:rPr>
            </w:pPr>
            <w:r w:rsidRPr="00D24F8D">
              <w:rPr>
                <w:b/>
                <w:bCs/>
                <w:sz w:val="15"/>
                <w:szCs w:val="15"/>
              </w:rPr>
              <w:t>7 467,33</w:t>
            </w:r>
          </w:p>
        </w:tc>
        <w:tc>
          <w:tcPr>
            <w:tcW w:w="415" w:type="dxa"/>
            <w:tcBorders>
              <w:top w:val="nil"/>
              <w:left w:val="nil"/>
              <w:bottom w:val="single" w:sz="4" w:space="0" w:color="auto"/>
              <w:right w:val="single" w:sz="4" w:space="0" w:color="auto"/>
            </w:tcBorders>
            <w:shd w:val="clear" w:color="000000" w:fill="FFFFFF"/>
            <w:noWrap/>
            <w:vAlign w:val="bottom"/>
            <w:hideMark/>
          </w:tcPr>
          <w:p w14:paraId="6489F1FE" w14:textId="77777777" w:rsidR="00252E09" w:rsidRPr="00D24F8D" w:rsidRDefault="00252E09" w:rsidP="00E8485B">
            <w:pPr>
              <w:jc w:val="center"/>
              <w:rPr>
                <w:b/>
                <w:bCs/>
                <w:sz w:val="15"/>
                <w:szCs w:val="15"/>
              </w:rPr>
            </w:pPr>
            <w:r w:rsidRPr="00D24F8D">
              <w:rPr>
                <w:b/>
                <w:bCs/>
                <w:sz w:val="15"/>
                <w:szCs w:val="15"/>
              </w:rPr>
              <w:t>1 257,24</w:t>
            </w:r>
          </w:p>
        </w:tc>
        <w:tc>
          <w:tcPr>
            <w:tcW w:w="415" w:type="dxa"/>
            <w:tcBorders>
              <w:top w:val="nil"/>
              <w:left w:val="nil"/>
              <w:bottom w:val="single" w:sz="4" w:space="0" w:color="auto"/>
              <w:right w:val="single" w:sz="4" w:space="0" w:color="auto"/>
            </w:tcBorders>
            <w:shd w:val="clear" w:color="000000" w:fill="FFFFFF"/>
            <w:noWrap/>
            <w:vAlign w:val="bottom"/>
            <w:hideMark/>
          </w:tcPr>
          <w:p w14:paraId="1B158966" w14:textId="77777777" w:rsidR="00252E09" w:rsidRPr="00D24F8D" w:rsidRDefault="00252E09" w:rsidP="00E8485B">
            <w:pPr>
              <w:jc w:val="center"/>
              <w:rPr>
                <w:b/>
                <w:bCs/>
                <w:sz w:val="15"/>
                <w:szCs w:val="15"/>
              </w:rPr>
            </w:pPr>
            <w:r w:rsidRPr="00D24F8D">
              <w:rPr>
                <w:b/>
                <w:bCs/>
                <w:sz w:val="15"/>
                <w:szCs w:val="15"/>
              </w:rPr>
              <w:t>8 724,57</w:t>
            </w:r>
          </w:p>
        </w:tc>
        <w:tc>
          <w:tcPr>
            <w:tcW w:w="416" w:type="dxa"/>
            <w:tcBorders>
              <w:top w:val="nil"/>
              <w:left w:val="nil"/>
              <w:bottom w:val="single" w:sz="4" w:space="0" w:color="auto"/>
              <w:right w:val="single" w:sz="4" w:space="0" w:color="auto"/>
            </w:tcBorders>
            <w:shd w:val="clear" w:color="000000" w:fill="FFFFFF"/>
            <w:noWrap/>
            <w:vAlign w:val="bottom"/>
            <w:hideMark/>
          </w:tcPr>
          <w:p w14:paraId="2444C5A7" w14:textId="77777777" w:rsidR="00252E09" w:rsidRPr="00D24F8D" w:rsidRDefault="00252E09" w:rsidP="00E8485B">
            <w:pPr>
              <w:jc w:val="center"/>
              <w:rPr>
                <w:b/>
                <w:bCs/>
                <w:sz w:val="15"/>
                <w:szCs w:val="15"/>
              </w:rPr>
            </w:pPr>
            <w:r w:rsidRPr="00D24F8D">
              <w:rPr>
                <w:b/>
                <w:bCs/>
                <w:sz w:val="15"/>
                <w:szCs w:val="15"/>
              </w:rPr>
              <w:t>13,38</w:t>
            </w:r>
          </w:p>
        </w:tc>
        <w:tc>
          <w:tcPr>
            <w:tcW w:w="416" w:type="dxa"/>
            <w:tcBorders>
              <w:top w:val="nil"/>
              <w:left w:val="nil"/>
              <w:bottom w:val="single" w:sz="4" w:space="0" w:color="auto"/>
              <w:right w:val="single" w:sz="4" w:space="0" w:color="auto"/>
            </w:tcBorders>
            <w:shd w:val="clear" w:color="000000" w:fill="FFFFFF"/>
            <w:noWrap/>
            <w:vAlign w:val="bottom"/>
            <w:hideMark/>
          </w:tcPr>
          <w:p w14:paraId="7D5F68F6" w14:textId="77777777" w:rsidR="00252E09" w:rsidRPr="00D24F8D" w:rsidRDefault="00252E09" w:rsidP="00E8485B">
            <w:pPr>
              <w:jc w:val="center"/>
              <w:rPr>
                <w:b/>
                <w:bCs/>
                <w:sz w:val="15"/>
                <w:szCs w:val="15"/>
              </w:rPr>
            </w:pPr>
            <w:r w:rsidRPr="00D24F8D">
              <w:rPr>
                <w:b/>
                <w:bCs/>
                <w:sz w:val="15"/>
                <w:szCs w:val="15"/>
              </w:rPr>
              <w:t>0,05</w:t>
            </w:r>
          </w:p>
        </w:tc>
        <w:tc>
          <w:tcPr>
            <w:tcW w:w="416" w:type="dxa"/>
            <w:tcBorders>
              <w:top w:val="nil"/>
              <w:left w:val="single" w:sz="4" w:space="0" w:color="auto"/>
              <w:bottom w:val="single" w:sz="4" w:space="0" w:color="auto"/>
              <w:right w:val="single" w:sz="8" w:space="0" w:color="auto"/>
            </w:tcBorders>
            <w:shd w:val="clear" w:color="000000" w:fill="FFFFFF"/>
            <w:noWrap/>
            <w:vAlign w:val="bottom"/>
            <w:hideMark/>
          </w:tcPr>
          <w:p w14:paraId="504AA8A4" w14:textId="77777777" w:rsidR="00252E09" w:rsidRPr="00D24F8D" w:rsidRDefault="00252E09" w:rsidP="00E8485B">
            <w:pPr>
              <w:jc w:val="center"/>
              <w:rPr>
                <w:b/>
                <w:bCs/>
                <w:sz w:val="15"/>
                <w:szCs w:val="15"/>
              </w:rPr>
            </w:pPr>
            <w:r w:rsidRPr="00D24F8D">
              <w:rPr>
                <w:b/>
                <w:bCs/>
                <w:sz w:val="15"/>
                <w:szCs w:val="15"/>
              </w:rPr>
              <w:t>13,43</w:t>
            </w:r>
          </w:p>
        </w:tc>
        <w:tc>
          <w:tcPr>
            <w:tcW w:w="11" w:type="dxa"/>
            <w:vAlign w:val="center"/>
            <w:hideMark/>
          </w:tcPr>
          <w:p w14:paraId="5B347E68" w14:textId="77777777" w:rsidR="00252E09" w:rsidRPr="00D24F8D" w:rsidRDefault="00252E09" w:rsidP="00E8485B">
            <w:pPr>
              <w:rPr>
                <w:sz w:val="15"/>
                <w:szCs w:val="15"/>
              </w:rPr>
            </w:pPr>
          </w:p>
        </w:tc>
      </w:tr>
      <w:tr w:rsidR="00252E09" w:rsidRPr="00D24F8D" w14:paraId="73A20C57" w14:textId="77777777" w:rsidTr="00E8485B">
        <w:trPr>
          <w:trHeight w:val="375"/>
          <w:jc w:val="center"/>
        </w:trPr>
        <w:tc>
          <w:tcPr>
            <w:tcW w:w="211" w:type="dxa"/>
            <w:tcBorders>
              <w:top w:val="nil"/>
              <w:left w:val="single" w:sz="8" w:space="0" w:color="auto"/>
              <w:bottom w:val="nil"/>
              <w:right w:val="single" w:sz="4" w:space="0" w:color="auto"/>
            </w:tcBorders>
            <w:shd w:val="clear" w:color="000000" w:fill="FFFFFF"/>
            <w:noWrap/>
            <w:vAlign w:val="bottom"/>
            <w:hideMark/>
          </w:tcPr>
          <w:p w14:paraId="0F8B5FC5" w14:textId="77777777" w:rsidR="00252E09" w:rsidRPr="00D24F8D" w:rsidRDefault="00252E09" w:rsidP="00E8485B">
            <w:pPr>
              <w:rPr>
                <w:sz w:val="15"/>
                <w:szCs w:val="15"/>
              </w:rPr>
            </w:pPr>
            <w:r w:rsidRPr="00D24F8D">
              <w:rPr>
                <w:sz w:val="15"/>
                <w:szCs w:val="15"/>
              </w:rPr>
              <w:t> </w:t>
            </w:r>
          </w:p>
        </w:tc>
        <w:tc>
          <w:tcPr>
            <w:tcW w:w="1031" w:type="dxa"/>
            <w:tcBorders>
              <w:top w:val="nil"/>
              <w:left w:val="nil"/>
              <w:bottom w:val="nil"/>
              <w:right w:val="single" w:sz="4" w:space="0" w:color="auto"/>
            </w:tcBorders>
            <w:shd w:val="clear" w:color="000000" w:fill="FFFFFF"/>
            <w:noWrap/>
            <w:vAlign w:val="bottom"/>
            <w:hideMark/>
          </w:tcPr>
          <w:p w14:paraId="70E5B705" w14:textId="77777777" w:rsidR="00252E09" w:rsidRPr="00D24F8D" w:rsidRDefault="00252E09" w:rsidP="00E8485B">
            <w:pPr>
              <w:rPr>
                <w:sz w:val="15"/>
                <w:szCs w:val="15"/>
              </w:rPr>
            </w:pPr>
            <w:r w:rsidRPr="00D24F8D">
              <w:rPr>
                <w:sz w:val="15"/>
                <w:szCs w:val="15"/>
              </w:rPr>
              <w:t xml:space="preserve">     - на собственные </w:t>
            </w:r>
            <w:r w:rsidRPr="00D24F8D">
              <w:rPr>
                <w:sz w:val="15"/>
                <w:szCs w:val="15"/>
              </w:rPr>
              <w:lastRenderedPageBreak/>
              <w:t>нужды котельной</w:t>
            </w:r>
          </w:p>
        </w:tc>
        <w:tc>
          <w:tcPr>
            <w:tcW w:w="407" w:type="dxa"/>
            <w:tcBorders>
              <w:top w:val="nil"/>
              <w:left w:val="nil"/>
              <w:bottom w:val="nil"/>
              <w:right w:val="nil"/>
            </w:tcBorders>
            <w:shd w:val="clear" w:color="000000" w:fill="FFFFFF"/>
            <w:noWrap/>
            <w:vAlign w:val="bottom"/>
            <w:hideMark/>
          </w:tcPr>
          <w:p w14:paraId="37AB2C55" w14:textId="77777777" w:rsidR="00252E09" w:rsidRPr="00D24F8D" w:rsidRDefault="00252E09" w:rsidP="00E8485B">
            <w:pPr>
              <w:rPr>
                <w:sz w:val="15"/>
                <w:szCs w:val="15"/>
              </w:rPr>
            </w:pPr>
            <w:r w:rsidRPr="00D24F8D">
              <w:rPr>
                <w:sz w:val="15"/>
                <w:szCs w:val="15"/>
              </w:rPr>
              <w:lastRenderedPageBreak/>
              <w:t> </w:t>
            </w:r>
          </w:p>
        </w:tc>
        <w:tc>
          <w:tcPr>
            <w:tcW w:w="221" w:type="dxa"/>
            <w:tcBorders>
              <w:top w:val="nil"/>
              <w:left w:val="nil"/>
              <w:bottom w:val="nil"/>
              <w:right w:val="nil"/>
            </w:tcBorders>
            <w:shd w:val="clear" w:color="000000" w:fill="FFFFFF"/>
            <w:noWrap/>
            <w:vAlign w:val="bottom"/>
            <w:hideMark/>
          </w:tcPr>
          <w:p w14:paraId="3CD099E9" w14:textId="77777777" w:rsidR="00252E09" w:rsidRPr="00D24F8D" w:rsidRDefault="00252E09" w:rsidP="00E8485B">
            <w:pPr>
              <w:rPr>
                <w:sz w:val="15"/>
                <w:szCs w:val="15"/>
              </w:rPr>
            </w:pPr>
            <w:r w:rsidRPr="00D24F8D">
              <w:rPr>
                <w:sz w:val="15"/>
                <w:szCs w:val="15"/>
              </w:rPr>
              <w:t> </w:t>
            </w:r>
          </w:p>
        </w:tc>
        <w:tc>
          <w:tcPr>
            <w:tcW w:w="571" w:type="dxa"/>
            <w:tcBorders>
              <w:top w:val="nil"/>
              <w:left w:val="nil"/>
              <w:bottom w:val="nil"/>
              <w:right w:val="nil"/>
            </w:tcBorders>
            <w:shd w:val="clear" w:color="000000" w:fill="FFFFFF"/>
            <w:noWrap/>
            <w:vAlign w:val="bottom"/>
            <w:hideMark/>
          </w:tcPr>
          <w:p w14:paraId="29AD621A" w14:textId="77777777" w:rsidR="00252E09" w:rsidRPr="00D24F8D" w:rsidRDefault="00252E09" w:rsidP="00E8485B">
            <w:pPr>
              <w:rPr>
                <w:sz w:val="15"/>
                <w:szCs w:val="15"/>
              </w:rPr>
            </w:pPr>
            <w:r w:rsidRPr="00D24F8D">
              <w:rPr>
                <w:sz w:val="15"/>
                <w:szCs w:val="15"/>
              </w:rPr>
              <w:t> </w:t>
            </w:r>
          </w:p>
        </w:tc>
        <w:tc>
          <w:tcPr>
            <w:tcW w:w="317" w:type="dxa"/>
            <w:tcBorders>
              <w:top w:val="nil"/>
              <w:left w:val="single" w:sz="8" w:space="0" w:color="auto"/>
              <w:bottom w:val="nil"/>
              <w:right w:val="single" w:sz="8" w:space="0" w:color="auto"/>
            </w:tcBorders>
            <w:shd w:val="clear" w:color="000000" w:fill="FFFFFF"/>
            <w:noWrap/>
            <w:vAlign w:val="bottom"/>
            <w:hideMark/>
          </w:tcPr>
          <w:p w14:paraId="7B994CD8" w14:textId="77777777" w:rsidR="00252E09" w:rsidRPr="00D24F8D" w:rsidRDefault="00252E09" w:rsidP="00E8485B">
            <w:pPr>
              <w:jc w:val="center"/>
              <w:rPr>
                <w:sz w:val="15"/>
                <w:szCs w:val="15"/>
              </w:rPr>
            </w:pPr>
            <w:r w:rsidRPr="00D24F8D">
              <w:rPr>
                <w:sz w:val="15"/>
                <w:szCs w:val="15"/>
              </w:rPr>
              <w:t xml:space="preserve"> -"-</w:t>
            </w:r>
          </w:p>
        </w:tc>
        <w:tc>
          <w:tcPr>
            <w:tcW w:w="531" w:type="dxa"/>
            <w:tcBorders>
              <w:top w:val="nil"/>
              <w:left w:val="single" w:sz="4" w:space="0" w:color="auto"/>
              <w:bottom w:val="single" w:sz="4" w:space="0" w:color="auto"/>
              <w:right w:val="nil"/>
            </w:tcBorders>
            <w:shd w:val="clear" w:color="000000" w:fill="FFFFFF"/>
            <w:noWrap/>
            <w:vAlign w:val="bottom"/>
            <w:hideMark/>
          </w:tcPr>
          <w:p w14:paraId="4325ECA9" w14:textId="77777777" w:rsidR="00252E09" w:rsidRPr="00D24F8D" w:rsidRDefault="00252E09" w:rsidP="00E8485B">
            <w:pPr>
              <w:jc w:val="center"/>
              <w:rPr>
                <w:sz w:val="15"/>
                <w:szCs w:val="15"/>
              </w:rPr>
            </w:pPr>
            <w:r w:rsidRPr="00D24F8D">
              <w:rPr>
                <w:sz w:val="15"/>
                <w:szCs w:val="15"/>
              </w:rPr>
              <w:t>657,34</w:t>
            </w:r>
          </w:p>
        </w:tc>
        <w:tc>
          <w:tcPr>
            <w:tcW w:w="531" w:type="dxa"/>
            <w:tcBorders>
              <w:top w:val="nil"/>
              <w:left w:val="single" w:sz="4" w:space="0" w:color="auto"/>
              <w:bottom w:val="single" w:sz="4" w:space="0" w:color="auto"/>
              <w:right w:val="nil"/>
            </w:tcBorders>
            <w:shd w:val="clear" w:color="000000" w:fill="FFFFFF"/>
            <w:noWrap/>
            <w:vAlign w:val="bottom"/>
            <w:hideMark/>
          </w:tcPr>
          <w:p w14:paraId="20F4E258" w14:textId="77777777" w:rsidR="00252E09" w:rsidRPr="00D24F8D" w:rsidRDefault="00252E09" w:rsidP="00E8485B">
            <w:pPr>
              <w:jc w:val="center"/>
              <w:rPr>
                <w:sz w:val="15"/>
                <w:szCs w:val="15"/>
              </w:rPr>
            </w:pPr>
            <w:r w:rsidRPr="00D24F8D">
              <w:rPr>
                <w:sz w:val="15"/>
                <w:szCs w:val="15"/>
              </w:rPr>
              <w:t>126,08</w:t>
            </w:r>
          </w:p>
        </w:tc>
        <w:tc>
          <w:tcPr>
            <w:tcW w:w="531" w:type="dxa"/>
            <w:tcBorders>
              <w:top w:val="nil"/>
              <w:left w:val="single" w:sz="4" w:space="0" w:color="auto"/>
              <w:bottom w:val="single" w:sz="4" w:space="0" w:color="auto"/>
              <w:right w:val="nil"/>
            </w:tcBorders>
            <w:shd w:val="clear" w:color="000000" w:fill="FFFFFF"/>
            <w:noWrap/>
            <w:vAlign w:val="bottom"/>
            <w:hideMark/>
          </w:tcPr>
          <w:p w14:paraId="6D9C005D" w14:textId="77777777" w:rsidR="00252E09" w:rsidRPr="00D24F8D" w:rsidRDefault="00252E09" w:rsidP="00E8485B">
            <w:pPr>
              <w:jc w:val="center"/>
              <w:rPr>
                <w:sz w:val="15"/>
                <w:szCs w:val="15"/>
              </w:rPr>
            </w:pPr>
            <w:r w:rsidRPr="00D24F8D">
              <w:rPr>
                <w:sz w:val="15"/>
                <w:szCs w:val="15"/>
              </w:rPr>
              <w:t>783,41</w:t>
            </w:r>
          </w:p>
        </w:tc>
        <w:tc>
          <w:tcPr>
            <w:tcW w:w="531" w:type="dxa"/>
            <w:tcBorders>
              <w:top w:val="nil"/>
              <w:left w:val="single" w:sz="4" w:space="0" w:color="auto"/>
              <w:bottom w:val="single" w:sz="4" w:space="0" w:color="auto"/>
              <w:right w:val="nil"/>
            </w:tcBorders>
            <w:shd w:val="clear" w:color="000000" w:fill="FFFFFF"/>
            <w:noWrap/>
            <w:vAlign w:val="bottom"/>
            <w:hideMark/>
          </w:tcPr>
          <w:p w14:paraId="14C6EB0C" w14:textId="77777777" w:rsidR="00252E09" w:rsidRPr="00D24F8D" w:rsidRDefault="00252E09" w:rsidP="00E8485B">
            <w:pPr>
              <w:jc w:val="center"/>
              <w:rPr>
                <w:sz w:val="15"/>
                <w:szCs w:val="15"/>
              </w:rPr>
            </w:pPr>
            <w:r w:rsidRPr="00D24F8D">
              <w:rPr>
                <w:sz w:val="15"/>
                <w:szCs w:val="15"/>
              </w:rPr>
              <w:t>631,08</w:t>
            </w:r>
          </w:p>
        </w:tc>
        <w:tc>
          <w:tcPr>
            <w:tcW w:w="531" w:type="dxa"/>
            <w:tcBorders>
              <w:top w:val="nil"/>
              <w:left w:val="single" w:sz="4" w:space="0" w:color="auto"/>
              <w:bottom w:val="single" w:sz="4" w:space="0" w:color="auto"/>
              <w:right w:val="nil"/>
            </w:tcBorders>
            <w:shd w:val="clear" w:color="000000" w:fill="FFFFFF"/>
            <w:noWrap/>
            <w:vAlign w:val="bottom"/>
            <w:hideMark/>
          </w:tcPr>
          <w:p w14:paraId="2E33D732" w14:textId="77777777" w:rsidR="00252E09" w:rsidRPr="00D24F8D" w:rsidRDefault="00252E09" w:rsidP="00E8485B">
            <w:pPr>
              <w:jc w:val="center"/>
              <w:rPr>
                <w:sz w:val="15"/>
                <w:szCs w:val="15"/>
              </w:rPr>
            </w:pPr>
            <w:r w:rsidRPr="00D24F8D">
              <w:rPr>
                <w:sz w:val="15"/>
                <w:szCs w:val="15"/>
              </w:rPr>
              <w:t>119,59</w:t>
            </w:r>
          </w:p>
        </w:tc>
        <w:tc>
          <w:tcPr>
            <w:tcW w:w="460" w:type="dxa"/>
            <w:tcBorders>
              <w:top w:val="nil"/>
              <w:left w:val="single" w:sz="4" w:space="0" w:color="auto"/>
              <w:bottom w:val="single" w:sz="4" w:space="0" w:color="auto"/>
              <w:right w:val="nil"/>
            </w:tcBorders>
            <w:shd w:val="clear" w:color="000000" w:fill="FFFFFF"/>
            <w:noWrap/>
            <w:vAlign w:val="bottom"/>
            <w:hideMark/>
          </w:tcPr>
          <w:p w14:paraId="15D3569C" w14:textId="77777777" w:rsidR="00252E09" w:rsidRPr="00D24F8D" w:rsidRDefault="00252E09" w:rsidP="00E8485B">
            <w:pPr>
              <w:jc w:val="center"/>
              <w:rPr>
                <w:sz w:val="15"/>
                <w:szCs w:val="15"/>
              </w:rPr>
            </w:pPr>
            <w:r w:rsidRPr="00D24F8D">
              <w:rPr>
                <w:sz w:val="15"/>
                <w:szCs w:val="15"/>
              </w:rPr>
              <w:t>750,67</w:t>
            </w:r>
          </w:p>
        </w:tc>
        <w:tc>
          <w:tcPr>
            <w:tcW w:w="415" w:type="dxa"/>
            <w:tcBorders>
              <w:top w:val="nil"/>
              <w:left w:val="single" w:sz="4" w:space="0" w:color="auto"/>
              <w:bottom w:val="single" w:sz="4" w:space="0" w:color="auto"/>
              <w:right w:val="single" w:sz="4" w:space="0" w:color="auto"/>
            </w:tcBorders>
            <w:shd w:val="clear" w:color="000000" w:fill="FFFFFF"/>
            <w:noWrap/>
            <w:vAlign w:val="bottom"/>
            <w:hideMark/>
          </w:tcPr>
          <w:p w14:paraId="67AE500C" w14:textId="77777777" w:rsidR="00252E09" w:rsidRPr="00D24F8D" w:rsidRDefault="00252E09" w:rsidP="00E8485B">
            <w:pPr>
              <w:jc w:val="center"/>
              <w:rPr>
                <w:sz w:val="15"/>
                <w:szCs w:val="15"/>
              </w:rPr>
            </w:pPr>
            <w:r w:rsidRPr="00D24F8D">
              <w:rPr>
                <w:sz w:val="15"/>
                <w:szCs w:val="15"/>
              </w:rPr>
              <w:t>631,08</w:t>
            </w:r>
          </w:p>
        </w:tc>
        <w:tc>
          <w:tcPr>
            <w:tcW w:w="415" w:type="dxa"/>
            <w:tcBorders>
              <w:top w:val="nil"/>
              <w:left w:val="nil"/>
              <w:bottom w:val="single" w:sz="4" w:space="0" w:color="auto"/>
              <w:right w:val="single" w:sz="4" w:space="0" w:color="auto"/>
            </w:tcBorders>
            <w:shd w:val="clear" w:color="000000" w:fill="FFFFFF"/>
            <w:noWrap/>
            <w:vAlign w:val="bottom"/>
            <w:hideMark/>
          </w:tcPr>
          <w:p w14:paraId="2541D119" w14:textId="77777777" w:rsidR="00252E09" w:rsidRPr="00D24F8D" w:rsidRDefault="00252E09" w:rsidP="00E8485B">
            <w:pPr>
              <w:jc w:val="center"/>
              <w:rPr>
                <w:sz w:val="15"/>
                <w:szCs w:val="15"/>
              </w:rPr>
            </w:pPr>
            <w:r w:rsidRPr="00D24F8D">
              <w:rPr>
                <w:sz w:val="15"/>
                <w:szCs w:val="15"/>
              </w:rPr>
              <w:t>119,59</w:t>
            </w:r>
          </w:p>
        </w:tc>
        <w:tc>
          <w:tcPr>
            <w:tcW w:w="415" w:type="dxa"/>
            <w:tcBorders>
              <w:top w:val="nil"/>
              <w:left w:val="nil"/>
              <w:bottom w:val="single" w:sz="4" w:space="0" w:color="auto"/>
              <w:right w:val="single" w:sz="4" w:space="0" w:color="auto"/>
            </w:tcBorders>
            <w:shd w:val="clear" w:color="000000" w:fill="FFFFFF"/>
            <w:noWrap/>
            <w:vAlign w:val="bottom"/>
            <w:hideMark/>
          </w:tcPr>
          <w:p w14:paraId="68FF85C5" w14:textId="77777777" w:rsidR="00252E09" w:rsidRPr="00D24F8D" w:rsidRDefault="00252E09" w:rsidP="00E8485B">
            <w:pPr>
              <w:jc w:val="center"/>
              <w:rPr>
                <w:sz w:val="15"/>
                <w:szCs w:val="15"/>
              </w:rPr>
            </w:pPr>
            <w:r w:rsidRPr="00D24F8D">
              <w:rPr>
                <w:sz w:val="15"/>
                <w:szCs w:val="15"/>
              </w:rPr>
              <w:t>750,67</w:t>
            </w:r>
          </w:p>
        </w:tc>
        <w:tc>
          <w:tcPr>
            <w:tcW w:w="482" w:type="dxa"/>
            <w:tcBorders>
              <w:top w:val="nil"/>
              <w:left w:val="nil"/>
              <w:bottom w:val="single" w:sz="4" w:space="0" w:color="auto"/>
              <w:right w:val="single" w:sz="4" w:space="0" w:color="auto"/>
            </w:tcBorders>
            <w:shd w:val="clear" w:color="000000" w:fill="FFFFFF"/>
            <w:noWrap/>
            <w:vAlign w:val="bottom"/>
            <w:hideMark/>
          </w:tcPr>
          <w:p w14:paraId="2DBBC0AB" w14:textId="77777777" w:rsidR="00252E09" w:rsidRPr="00D24F8D" w:rsidRDefault="00252E09" w:rsidP="00E8485B">
            <w:pPr>
              <w:jc w:val="center"/>
              <w:rPr>
                <w:sz w:val="15"/>
                <w:szCs w:val="15"/>
              </w:rPr>
            </w:pPr>
            <w:r w:rsidRPr="00D24F8D">
              <w:rPr>
                <w:sz w:val="15"/>
                <w:szCs w:val="15"/>
              </w:rPr>
              <w:t>644,46</w:t>
            </w:r>
          </w:p>
        </w:tc>
        <w:tc>
          <w:tcPr>
            <w:tcW w:w="415" w:type="dxa"/>
            <w:tcBorders>
              <w:top w:val="nil"/>
              <w:left w:val="nil"/>
              <w:bottom w:val="single" w:sz="4" w:space="0" w:color="auto"/>
              <w:right w:val="single" w:sz="4" w:space="0" w:color="auto"/>
            </w:tcBorders>
            <w:shd w:val="clear" w:color="000000" w:fill="FFFFFF"/>
            <w:noWrap/>
            <w:vAlign w:val="bottom"/>
            <w:hideMark/>
          </w:tcPr>
          <w:p w14:paraId="16DB1B64" w14:textId="77777777" w:rsidR="00252E09" w:rsidRPr="00D24F8D" w:rsidRDefault="00252E09" w:rsidP="00E8485B">
            <w:pPr>
              <w:jc w:val="center"/>
              <w:rPr>
                <w:sz w:val="15"/>
                <w:szCs w:val="15"/>
              </w:rPr>
            </w:pPr>
            <w:r w:rsidRPr="00D24F8D">
              <w:rPr>
                <w:sz w:val="15"/>
                <w:szCs w:val="15"/>
              </w:rPr>
              <w:t>119,64</w:t>
            </w:r>
          </w:p>
        </w:tc>
        <w:tc>
          <w:tcPr>
            <w:tcW w:w="415" w:type="dxa"/>
            <w:tcBorders>
              <w:top w:val="nil"/>
              <w:left w:val="nil"/>
              <w:bottom w:val="single" w:sz="4" w:space="0" w:color="auto"/>
              <w:right w:val="single" w:sz="4" w:space="0" w:color="auto"/>
            </w:tcBorders>
            <w:shd w:val="clear" w:color="000000" w:fill="FFFFFF"/>
            <w:noWrap/>
            <w:vAlign w:val="bottom"/>
            <w:hideMark/>
          </w:tcPr>
          <w:p w14:paraId="6EB698CD" w14:textId="77777777" w:rsidR="00252E09" w:rsidRPr="00D24F8D" w:rsidRDefault="00252E09" w:rsidP="00E8485B">
            <w:pPr>
              <w:jc w:val="center"/>
              <w:rPr>
                <w:sz w:val="15"/>
                <w:szCs w:val="15"/>
              </w:rPr>
            </w:pPr>
            <w:r w:rsidRPr="00D24F8D">
              <w:rPr>
                <w:sz w:val="15"/>
                <w:szCs w:val="15"/>
              </w:rPr>
              <w:t>764,10</w:t>
            </w:r>
          </w:p>
        </w:tc>
        <w:tc>
          <w:tcPr>
            <w:tcW w:w="416" w:type="dxa"/>
            <w:tcBorders>
              <w:top w:val="nil"/>
              <w:left w:val="nil"/>
              <w:bottom w:val="single" w:sz="4" w:space="0" w:color="auto"/>
              <w:right w:val="single" w:sz="4" w:space="0" w:color="auto"/>
            </w:tcBorders>
            <w:shd w:val="clear" w:color="000000" w:fill="FFFFFF"/>
            <w:noWrap/>
            <w:vAlign w:val="bottom"/>
            <w:hideMark/>
          </w:tcPr>
          <w:p w14:paraId="6E10E9A1" w14:textId="77777777" w:rsidR="00252E09" w:rsidRPr="00D24F8D" w:rsidRDefault="00252E09" w:rsidP="00E8485B">
            <w:pPr>
              <w:jc w:val="center"/>
              <w:rPr>
                <w:sz w:val="15"/>
                <w:szCs w:val="15"/>
              </w:rPr>
            </w:pPr>
            <w:r w:rsidRPr="00D24F8D">
              <w:rPr>
                <w:sz w:val="15"/>
                <w:szCs w:val="15"/>
              </w:rPr>
              <w:t>13,38</w:t>
            </w:r>
          </w:p>
        </w:tc>
        <w:tc>
          <w:tcPr>
            <w:tcW w:w="416" w:type="dxa"/>
            <w:tcBorders>
              <w:top w:val="nil"/>
              <w:left w:val="nil"/>
              <w:bottom w:val="single" w:sz="4" w:space="0" w:color="auto"/>
              <w:right w:val="single" w:sz="4" w:space="0" w:color="auto"/>
            </w:tcBorders>
            <w:shd w:val="clear" w:color="000000" w:fill="FFFFFF"/>
            <w:noWrap/>
            <w:vAlign w:val="bottom"/>
            <w:hideMark/>
          </w:tcPr>
          <w:p w14:paraId="19DFBAC1" w14:textId="77777777" w:rsidR="00252E09" w:rsidRPr="00D24F8D" w:rsidRDefault="00252E09" w:rsidP="00E8485B">
            <w:pPr>
              <w:jc w:val="center"/>
              <w:rPr>
                <w:sz w:val="15"/>
                <w:szCs w:val="15"/>
              </w:rPr>
            </w:pPr>
            <w:r w:rsidRPr="00D24F8D">
              <w:rPr>
                <w:sz w:val="15"/>
                <w:szCs w:val="15"/>
              </w:rPr>
              <w:t>0,05</w:t>
            </w:r>
          </w:p>
        </w:tc>
        <w:tc>
          <w:tcPr>
            <w:tcW w:w="416" w:type="dxa"/>
            <w:tcBorders>
              <w:top w:val="nil"/>
              <w:left w:val="single" w:sz="4" w:space="0" w:color="auto"/>
              <w:bottom w:val="single" w:sz="4" w:space="0" w:color="auto"/>
              <w:right w:val="single" w:sz="8" w:space="0" w:color="auto"/>
            </w:tcBorders>
            <w:shd w:val="clear" w:color="000000" w:fill="FFFFFF"/>
            <w:noWrap/>
            <w:vAlign w:val="bottom"/>
            <w:hideMark/>
          </w:tcPr>
          <w:p w14:paraId="370C3BEE" w14:textId="77777777" w:rsidR="00252E09" w:rsidRPr="00D24F8D" w:rsidRDefault="00252E09" w:rsidP="00E8485B">
            <w:pPr>
              <w:jc w:val="center"/>
              <w:rPr>
                <w:sz w:val="15"/>
                <w:szCs w:val="15"/>
              </w:rPr>
            </w:pPr>
            <w:r w:rsidRPr="00D24F8D">
              <w:rPr>
                <w:sz w:val="15"/>
                <w:szCs w:val="15"/>
              </w:rPr>
              <w:t>13,43</w:t>
            </w:r>
          </w:p>
        </w:tc>
        <w:tc>
          <w:tcPr>
            <w:tcW w:w="11" w:type="dxa"/>
            <w:vAlign w:val="center"/>
            <w:hideMark/>
          </w:tcPr>
          <w:p w14:paraId="6B63EDAE" w14:textId="77777777" w:rsidR="00252E09" w:rsidRPr="00D24F8D" w:rsidRDefault="00252E09" w:rsidP="00E8485B">
            <w:pPr>
              <w:rPr>
                <w:sz w:val="15"/>
                <w:szCs w:val="15"/>
              </w:rPr>
            </w:pPr>
          </w:p>
        </w:tc>
      </w:tr>
      <w:tr w:rsidR="00252E09" w:rsidRPr="00D24F8D" w14:paraId="4D5169F7" w14:textId="77777777" w:rsidTr="00E8485B">
        <w:trPr>
          <w:trHeight w:val="390"/>
          <w:jc w:val="center"/>
        </w:trPr>
        <w:tc>
          <w:tcPr>
            <w:tcW w:w="211" w:type="dxa"/>
            <w:tcBorders>
              <w:top w:val="nil"/>
              <w:left w:val="single" w:sz="8" w:space="0" w:color="auto"/>
              <w:bottom w:val="single" w:sz="8" w:space="0" w:color="auto"/>
              <w:right w:val="single" w:sz="4" w:space="0" w:color="auto"/>
            </w:tcBorders>
            <w:shd w:val="clear" w:color="000000" w:fill="FFFFFF"/>
            <w:noWrap/>
            <w:vAlign w:val="bottom"/>
            <w:hideMark/>
          </w:tcPr>
          <w:p w14:paraId="2AC0679C" w14:textId="77777777" w:rsidR="00252E09" w:rsidRPr="00D24F8D" w:rsidRDefault="00252E09" w:rsidP="00E8485B">
            <w:pPr>
              <w:rPr>
                <w:sz w:val="15"/>
                <w:szCs w:val="15"/>
              </w:rPr>
            </w:pPr>
            <w:r w:rsidRPr="00D24F8D">
              <w:rPr>
                <w:sz w:val="15"/>
                <w:szCs w:val="15"/>
              </w:rPr>
              <w:t> </w:t>
            </w:r>
          </w:p>
        </w:tc>
        <w:tc>
          <w:tcPr>
            <w:tcW w:w="1659" w:type="dxa"/>
            <w:gridSpan w:val="3"/>
            <w:tcBorders>
              <w:top w:val="nil"/>
              <w:left w:val="single" w:sz="4" w:space="0" w:color="auto"/>
              <w:bottom w:val="single" w:sz="8" w:space="0" w:color="auto"/>
              <w:right w:val="nil"/>
            </w:tcBorders>
            <w:shd w:val="clear" w:color="000000" w:fill="FFFFFF"/>
            <w:noWrap/>
            <w:vAlign w:val="bottom"/>
            <w:hideMark/>
          </w:tcPr>
          <w:p w14:paraId="325384D8" w14:textId="77777777" w:rsidR="00252E09" w:rsidRPr="00D24F8D" w:rsidRDefault="00252E09" w:rsidP="00E8485B">
            <w:pPr>
              <w:rPr>
                <w:sz w:val="15"/>
                <w:szCs w:val="15"/>
              </w:rPr>
            </w:pPr>
            <w:r w:rsidRPr="00D24F8D">
              <w:rPr>
                <w:sz w:val="15"/>
                <w:szCs w:val="15"/>
              </w:rPr>
              <w:t xml:space="preserve">     - в тепловых сетях </w:t>
            </w:r>
          </w:p>
        </w:tc>
        <w:tc>
          <w:tcPr>
            <w:tcW w:w="571" w:type="dxa"/>
            <w:tcBorders>
              <w:top w:val="nil"/>
              <w:left w:val="nil"/>
              <w:bottom w:val="single" w:sz="8" w:space="0" w:color="auto"/>
              <w:right w:val="nil"/>
            </w:tcBorders>
            <w:shd w:val="clear" w:color="000000" w:fill="FFFFFF"/>
            <w:noWrap/>
            <w:vAlign w:val="bottom"/>
            <w:hideMark/>
          </w:tcPr>
          <w:p w14:paraId="491C1CA6" w14:textId="77777777" w:rsidR="00252E09" w:rsidRPr="00D24F8D" w:rsidRDefault="00252E09" w:rsidP="00E8485B">
            <w:pPr>
              <w:rPr>
                <w:sz w:val="15"/>
                <w:szCs w:val="15"/>
              </w:rPr>
            </w:pPr>
            <w:r w:rsidRPr="00D24F8D">
              <w:rPr>
                <w:sz w:val="15"/>
                <w:szCs w:val="15"/>
              </w:rPr>
              <w:t> </w:t>
            </w:r>
          </w:p>
        </w:tc>
        <w:tc>
          <w:tcPr>
            <w:tcW w:w="317" w:type="dxa"/>
            <w:tcBorders>
              <w:top w:val="nil"/>
              <w:left w:val="single" w:sz="8" w:space="0" w:color="auto"/>
              <w:bottom w:val="single" w:sz="8" w:space="0" w:color="auto"/>
              <w:right w:val="single" w:sz="8" w:space="0" w:color="auto"/>
            </w:tcBorders>
            <w:shd w:val="clear" w:color="000000" w:fill="FFFFFF"/>
            <w:noWrap/>
            <w:vAlign w:val="bottom"/>
            <w:hideMark/>
          </w:tcPr>
          <w:p w14:paraId="5683DF66" w14:textId="77777777" w:rsidR="00252E09" w:rsidRPr="00D24F8D" w:rsidRDefault="00252E09" w:rsidP="00E8485B">
            <w:pPr>
              <w:jc w:val="center"/>
              <w:rPr>
                <w:sz w:val="15"/>
                <w:szCs w:val="15"/>
              </w:rPr>
            </w:pPr>
            <w:r w:rsidRPr="00D24F8D">
              <w:rPr>
                <w:sz w:val="15"/>
                <w:szCs w:val="15"/>
              </w:rPr>
              <w:t xml:space="preserve"> -"-</w:t>
            </w:r>
          </w:p>
        </w:tc>
        <w:tc>
          <w:tcPr>
            <w:tcW w:w="531" w:type="dxa"/>
            <w:tcBorders>
              <w:top w:val="nil"/>
              <w:left w:val="single" w:sz="4" w:space="0" w:color="auto"/>
              <w:bottom w:val="single" w:sz="8" w:space="0" w:color="auto"/>
              <w:right w:val="nil"/>
            </w:tcBorders>
            <w:shd w:val="clear" w:color="000000" w:fill="FFFFFF"/>
            <w:noWrap/>
            <w:vAlign w:val="bottom"/>
            <w:hideMark/>
          </w:tcPr>
          <w:p w14:paraId="1C1E36C1" w14:textId="77777777" w:rsidR="00252E09" w:rsidRPr="00D24F8D" w:rsidRDefault="00252E09" w:rsidP="00E8485B">
            <w:pPr>
              <w:jc w:val="center"/>
              <w:rPr>
                <w:sz w:val="15"/>
                <w:szCs w:val="15"/>
              </w:rPr>
            </w:pPr>
            <w:r w:rsidRPr="00D24F8D">
              <w:rPr>
                <w:sz w:val="15"/>
                <w:szCs w:val="15"/>
              </w:rPr>
              <w:t>6 822,87</w:t>
            </w:r>
          </w:p>
        </w:tc>
        <w:tc>
          <w:tcPr>
            <w:tcW w:w="531" w:type="dxa"/>
            <w:tcBorders>
              <w:top w:val="nil"/>
              <w:left w:val="single" w:sz="4" w:space="0" w:color="auto"/>
              <w:bottom w:val="single" w:sz="8" w:space="0" w:color="auto"/>
              <w:right w:val="nil"/>
            </w:tcBorders>
            <w:shd w:val="clear" w:color="000000" w:fill="FFFFFF"/>
            <w:noWrap/>
            <w:vAlign w:val="bottom"/>
            <w:hideMark/>
          </w:tcPr>
          <w:p w14:paraId="4E2756C4" w14:textId="77777777" w:rsidR="00252E09" w:rsidRPr="00D24F8D" w:rsidRDefault="00252E09" w:rsidP="00E8485B">
            <w:pPr>
              <w:jc w:val="center"/>
              <w:rPr>
                <w:sz w:val="15"/>
                <w:szCs w:val="15"/>
              </w:rPr>
            </w:pPr>
            <w:r w:rsidRPr="00D24F8D">
              <w:rPr>
                <w:sz w:val="15"/>
                <w:szCs w:val="15"/>
              </w:rPr>
              <w:t>2 665,53</w:t>
            </w:r>
          </w:p>
        </w:tc>
        <w:tc>
          <w:tcPr>
            <w:tcW w:w="531" w:type="dxa"/>
            <w:tcBorders>
              <w:top w:val="nil"/>
              <w:left w:val="single" w:sz="4" w:space="0" w:color="auto"/>
              <w:bottom w:val="single" w:sz="8" w:space="0" w:color="auto"/>
              <w:right w:val="nil"/>
            </w:tcBorders>
            <w:shd w:val="clear" w:color="000000" w:fill="FFFFFF"/>
            <w:noWrap/>
            <w:vAlign w:val="bottom"/>
            <w:hideMark/>
          </w:tcPr>
          <w:p w14:paraId="56387013" w14:textId="77777777" w:rsidR="00252E09" w:rsidRPr="00D24F8D" w:rsidRDefault="00252E09" w:rsidP="00E8485B">
            <w:pPr>
              <w:jc w:val="center"/>
              <w:rPr>
                <w:sz w:val="15"/>
                <w:szCs w:val="15"/>
              </w:rPr>
            </w:pPr>
            <w:r w:rsidRPr="00D24F8D">
              <w:rPr>
                <w:sz w:val="15"/>
                <w:szCs w:val="15"/>
              </w:rPr>
              <w:t>9 488,40</w:t>
            </w:r>
          </w:p>
        </w:tc>
        <w:tc>
          <w:tcPr>
            <w:tcW w:w="531" w:type="dxa"/>
            <w:tcBorders>
              <w:top w:val="nil"/>
              <w:left w:val="single" w:sz="4" w:space="0" w:color="auto"/>
              <w:bottom w:val="single" w:sz="8" w:space="0" w:color="auto"/>
              <w:right w:val="nil"/>
            </w:tcBorders>
            <w:shd w:val="clear" w:color="000000" w:fill="FFFFFF"/>
            <w:noWrap/>
            <w:vAlign w:val="bottom"/>
            <w:hideMark/>
          </w:tcPr>
          <w:p w14:paraId="4E305EB2" w14:textId="77777777" w:rsidR="00252E09" w:rsidRPr="00D24F8D" w:rsidRDefault="00252E09" w:rsidP="00E8485B">
            <w:pPr>
              <w:jc w:val="center"/>
              <w:rPr>
                <w:sz w:val="15"/>
                <w:szCs w:val="15"/>
              </w:rPr>
            </w:pPr>
            <w:r w:rsidRPr="00D24F8D">
              <w:rPr>
                <w:sz w:val="15"/>
                <w:szCs w:val="15"/>
              </w:rPr>
              <w:t>6 822,87</w:t>
            </w:r>
          </w:p>
        </w:tc>
        <w:tc>
          <w:tcPr>
            <w:tcW w:w="531" w:type="dxa"/>
            <w:tcBorders>
              <w:top w:val="nil"/>
              <w:left w:val="single" w:sz="4" w:space="0" w:color="auto"/>
              <w:bottom w:val="single" w:sz="8" w:space="0" w:color="auto"/>
              <w:right w:val="nil"/>
            </w:tcBorders>
            <w:shd w:val="clear" w:color="000000" w:fill="FFFFFF"/>
            <w:noWrap/>
            <w:vAlign w:val="bottom"/>
            <w:hideMark/>
          </w:tcPr>
          <w:p w14:paraId="30ADABAE" w14:textId="77777777" w:rsidR="00252E09" w:rsidRPr="00D24F8D" w:rsidRDefault="00252E09" w:rsidP="00E8485B">
            <w:pPr>
              <w:jc w:val="center"/>
              <w:rPr>
                <w:sz w:val="15"/>
                <w:szCs w:val="15"/>
              </w:rPr>
            </w:pPr>
            <w:r w:rsidRPr="00D24F8D">
              <w:rPr>
                <w:sz w:val="15"/>
                <w:szCs w:val="15"/>
              </w:rPr>
              <w:t>1 137,60</w:t>
            </w:r>
          </w:p>
        </w:tc>
        <w:tc>
          <w:tcPr>
            <w:tcW w:w="460" w:type="dxa"/>
            <w:tcBorders>
              <w:top w:val="nil"/>
              <w:left w:val="single" w:sz="4" w:space="0" w:color="auto"/>
              <w:bottom w:val="single" w:sz="8" w:space="0" w:color="auto"/>
              <w:right w:val="nil"/>
            </w:tcBorders>
            <w:shd w:val="clear" w:color="000000" w:fill="FFFFFF"/>
            <w:noWrap/>
            <w:vAlign w:val="bottom"/>
            <w:hideMark/>
          </w:tcPr>
          <w:p w14:paraId="11A003F6" w14:textId="77777777" w:rsidR="00252E09" w:rsidRPr="00D24F8D" w:rsidRDefault="00252E09" w:rsidP="00E8485B">
            <w:pPr>
              <w:jc w:val="center"/>
              <w:rPr>
                <w:sz w:val="15"/>
                <w:szCs w:val="15"/>
              </w:rPr>
            </w:pPr>
            <w:r w:rsidRPr="00D24F8D">
              <w:rPr>
                <w:sz w:val="15"/>
                <w:szCs w:val="15"/>
              </w:rPr>
              <w:t>7 960,47</w:t>
            </w:r>
          </w:p>
        </w:tc>
        <w:tc>
          <w:tcPr>
            <w:tcW w:w="415"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42C4AE5D" w14:textId="77777777" w:rsidR="00252E09" w:rsidRPr="00D24F8D" w:rsidRDefault="00252E09" w:rsidP="00E8485B">
            <w:pPr>
              <w:jc w:val="center"/>
              <w:rPr>
                <w:sz w:val="15"/>
                <w:szCs w:val="15"/>
              </w:rPr>
            </w:pPr>
            <w:r w:rsidRPr="00D24F8D">
              <w:rPr>
                <w:sz w:val="15"/>
                <w:szCs w:val="15"/>
              </w:rPr>
              <w:t>6 822,87</w:t>
            </w:r>
          </w:p>
        </w:tc>
        <w:tc>
          <w:tcPr>
            <w:tcW w:w="415" w:type="dxa"/>
            <w:tcBorders>
              <w:top w:val="single" w:sz="4" w:space="0" w:color="auto"/>
              <w:left w:val="nil"/>
              <w:bottom w:val="single" w:sz="8" w:space="0" w:color="auto"/>
              <w:right w:val="single" w:sz="4" w:space="0" w:color="auto"/>
            </w:tcBorders>
            <w:shd w:val="clear" w:color="000000" w:fill="FFFFFF"/>
            <w:noWrap/>
            <w:vAlign w:val="bottom"/>
            <w:hideMark/>
          </w:tcPr>
          <w:p w14:paraId="0E61EFE5" w14:textId="77777777" w:rsidR="00252E09" w:rsidRPr="00D24F8D" w:rsidRDefault="00252E09" w:rsidP="00E8485B">
            <w:pPr>
              <w:jc w:val="center"/>
              <w:rPr>
                <w:sz w:val="15"/>
                <w:szCs w:val="15"/>
              </w:rPr>
            </w:pPr>
            <w:r w:rsidRPr="00D24F8D">
              <w:rPr>
                <w:sz w:val="15"/>
                <w:szCs w:val="15"/>
              </w:rPr>
              <w:t>1 137,60</w:t>
            </w:r>
          </w:p>
        </w:tc>
        <w:tc>
          <w:tcPr>
            <w:tcW w:w="415" w:type="dxa"/>
            <w:tcBorders>
              <w:top w:val="single" w:sz="4" w:space="0" w:color="auto"/>
              <w:left w:val="nil"/>
              <w:bottom w:val="single" w:sz="8" w:space="0" w:color="auto"/>
              <w:right w:val="single" w:sz="4" w:space="0" w:color="auto"/>
            </w:tcBorders>
            <w:shd w:val="clear" w:color="000000" w:fill="FFFFFF"/>
            <w:noWrap/>
            <w:vAlign w:val="bottom"/>
            <w:hideMark/>
          </w:tcPr>
          <w:p w14:paraId="5E3CC9F4" w14:textId="77777777" w:rsidR="00252E09" w:rsidRPr="00D24F8D" w:rsidRDefault="00252E09" w:rsidP="00E8485B">
            <w:pPr>
              <w:jc w:val="center"/>
              <w:rPr>
                <w:sz w:val="15"/>
                <w:szCs w:val="15"/>
              </w:rPr>
            </w:pPr>
            <w:r w:rsidRPr="00D24F8D">
              <w:rPr>
                <w:sz w:val="15"/>
                <w:szCs w:val="15"/>
              </w:rPr>
              <w:t>7 960,47</w:t>
            </w:r>
          </w:p>
        </w:tc>
        <w:tc>
          <w:tcPr>
            <w:tcW w:w="482" w:type="dxa"/>
            <w:tcBorders>
              <w:top w:val="single" w:sz="4" w:space="0" w:color="auto"/>
              <w:left w:val="nil"/>
              <w:bottom w:val="single" w:sz="8" w:space="0" w:color="auto"/>
              <w:right w:val="single" w:sz="4" w:space="0" w:color="auto"/>
            </w:tcBorders>
            <w:shd w:val="clear" w:color="000000" w:fill="FFFFFF"/>
            <w:noWrap/>
            <w:vAlign w:val="bottom"/>
            <w:hideMark/>
          </w:tcPr>
          <w:p w14:paraId="5D1C8475" w14:textId="77777777" w:rsidR="00252E09" w:rsidRPr="00D24F8D" w:rsidRDefault="00252E09" w:rsidP="00E8485B">
            <w:pPr>
              <w:jc w:val="center"/>
              <w:rPr>
                <w:sz w:val="15"/>
                <w:szCs w:val="15"/>
              </w:rPr>
            </w:pPr>
            <w:r w:rsidRPr="00D24F8D">
              <w:rPr>
                <w:sz w:val="15"/>
                <w:szCs w:val="15"/>
              </w:rPr>
              <w:t>6 822,87</w:t>
            </w:r>
          </w:p>
        </w:tc>
        <w:tc>
          <w:tcPr>
            <w:tcW w:w="415" w:type="dxa"/>
            <w:tcBorders>
              <w:top w:val="single" w:sz="4" w:space="0" w:color="auto"/>
              <w:left w:val="nil"/>
              <w:bottom w:val="single" w:sz="8" w:space="0" w:color="auto"/>
              <w:right w:val="single" w:sz="4" w:space="0" w:color="auto"/>
            </w:tcBorders>
            <w:shd w:val="clear" w:color="000000" w:fill="FFFFFF"/>
            <w:noWrap/>
            <w:vAlign w:val="bottom"/>
            <w:hideMark/>
          </w:tcPr>
          <w:p w14:paraId="2A126F25" w14:textId="77777777" w:rsidR="00252E09" w:rsidRPr="00D24F8D" w:rsidRDefault="00252E09" w:rsidP="00E8485B">
            <w:pPr>
              <w:jc w:val="center"/>
              <w:rPr>
                <w:sz w:val="15"/>
                <w:szCs w:val="15"/>
              </w:rPr>
            </w:pPr>
            <w:r w:rsidRPr="00D24F8D">
              <w:rPr>
                <w:sz w:val="15"/>
                <w:szCs w:val="15"/>
              </w:rPr>
              <w:t>1 137,60</w:t>
            </w:r>
          </w:p>
        </w:tc>
        <w:tc>
          <w:tcPr>
            <w:tcW w:w="415" w:type="dxa"/>
            <w:tcBorders>
              <w:top w:val="single" w:sz="4" w:space="0" w:color="auto"/>
              <w:left w:val="nil"/>
              <w:bottom w:val="single" w:sz="8" w:space="0" w:color="auto"/>
              <w:right w:val="single" w:sz="4" w:space="0" w:color="auto"/>
            </w:tcBorders>
            <w:shd w:val="clear" w:color="000000" w:fill="FFFFFF"/>
            <w:noWrap/>
            <w:vAlign w:val="bottom"/>
            <w:hideMark/>
          </w:tcPr>
          <w:p w14:paraId="203EB4D6" w14:textId="77777777" w:rsidR="00252E09" w:rsidRPr="00D24F8D" w:rsidRDefault="00252E09" w:rsidP="00E8485B">
            <w:pPr>
              <w:jc w:val="center"/>
              <w:rPr>
                <w:sz w:val="15"/>
                <w:szCs w:val="15"/>
              </w:rPr>
            </w:pPr>
            <w:r w:rsidRPr="00D24F8D">
              <w:rPr>
                <w:sz w:val="15"/>
                <w:szCs w:val="15"/>
              </w:rPr>
              <w:t>7 960,47</w:t>
            </w:r>
          </w:p>
        </w:tc>
        <w:tc>
          <w:tcPr>
            <w:tcW w:w="416" w:type="dxa"/>
            <w:tcBorders>
              <w:top w:val="single" w:sz="4" w:space="0" w:color="auto"/>
              <w:left w:val="nil"/>
              <w:bottom w:val="single" w:sz="8" w:space="0" w:color="auto"/>
              <w:right w:val="single" w:sz="4" w:space="0" w:color="auto"/>
            </w:tcBorders>
            <w:shd w:val="clear" w:color="000000" w:fill="FFFFFF"/>
            <w:noWrap/>
            <w:vAlign w:val="bottom"/>
            <w:hideMark/>
          </w:tcPr>
          <w:p w14:paraId="20AC39C8" w14:textId="77777777" w:rsidR="00252E09" w:rsidRPr="00D24F8D" w:rsidRDefault="00252E09" w:rsidP="00E8485B">
            <w:pPr>
              <w:jc w:val="center"/>
              <w:rPr>
                <w:sz w:val="15"/>
                <w:szCs w:val="15"/>
              </w:rPr>
            </w:pPr>
            <w:r w:rsidRPr="00D24F8D">
              <w:rPr>
                <w:sz w:val="15"/>
                <w:szCs w:val="15"/>
              </w:rPr>
              <w:t>0,00</w:t>
            </w:r>
          </w:p>
        </w:tc>
        <w:tc>
          <w:tcPr>
            <w:tcW w:w="416" w:type="dxa"/>
            <w:tcBorders>
              <w:top w:val="single" w:sz="4" w:space="0" w:color="auto"/>
              <w:left w:val="nil"/>
              <w:bottom w:val="single" w:sz="8" w:space="0" w:color="auto"/>
              <w:right w:val="single" w:sz="4" w:space="0" w:color="auto"/>
            </w:tcBorders>
            <w:shd w:val="clear" w:color="000000" w:fill="FFFFFF"/>
            <w:noWrap/>
            <w:vAlign w:val="bottom"/>
            <w:hideMark/>
          </w:tcPr>
          <w:p w14:paraId="0A315E70"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single" w:sz="8" w:space="0" w:color="auto"/>
              <w:right w:val="single" w:sz="8" w:space="0" w:color="auto"/>
            </w:tcBorders>
            <w:shd w:val="clear" w:color="000000" w:fill="FFFFFF"/>
            <w:noWrap/>
            <w:vAlign w:val="bottom"/>
            <w:hideMark/>
          </w:tcPr>
          <w:p w14:paraId="2300ABAE" w14:textId="77777777" w:rsidR="00252E09" w:rsidRPr="00D24F8D" w:rsidRDefault="00252E09" w:rsidP="00E8485B">
            <w:pPr>
              <w:jc w:val="center"/>
              <w:rPr>
                <w:sz w:val="15"/>
                <w:szCs w:val="15"/>
              </w:rPr>
            </w:pPr>
            <w:r w:rsidRPr="00D24F8D">
              <w:rPr>
                <w:sz w:val="15"/>
                <w:szCs w:val="15"/>
              </w:rPr>
              <w:t>0,00</w:t>
            </w:r>
          </w:p>
        </w:tc>
        <w:tc>
          <w:tcPr>
            <w:tcW w:w="11" w:type="dxa"/>
            <w:vAlign w:val="center"/>
            <w:hideMark/>
          </w:tcPr>
          <w:p w14:paraId="6BC70681" w14:textId="77777777" w:rsidR="00252E09" w:rsidRPr="00D24F8D" w:rsidRDefault="00252E09" w:rsidP="00E8485B">
            <w:pPr>
              <w:rPr>
                <w:sz w:val="15"/>
                <w:szCs w:val="15"/>
              </w:rPr>
            </w:pPr>
          </w:p>
        </w:tc>
      </w:tr>
      <w:tr w:rsidR="00252E09" w:rsidRPr="00D24F8D" w14:paraId="09501F02" w14:textId="77777777" w:rsidTr="00E8485B">
        <w:trPr>
          <w:trHeight w:val="645"/>
          <w:jc w:val="center"/>
        </w:trPr>
        <w:tc>
          <w:tcPr>
            <w:tcW w:w="9678" w:type="dxa"/>
            <w:gridSpan w:val="21"/>
            <w:vMerge w:val="restart"/>
            <w:tcBorders>
              <w:top w:val="nil"/>
              <w:left w:val="single" w:sz="8" w:space="0" w:color="auto"/>
              <w:bottom w:val="single" w:sz="8" w:space="0" w:color="000000"/>
              <w:right w:val="nil"/>
            </w:tcBorders>
            <w:shd w:val="clear" w:color="000000" w:fill="FFFFFF"/>
            <w:vAlign w:val="bottom"/>
            <w:hideMark/>
          </w:tcPr>
          <w:p w14:paraId="475B002C" w14:textId="77777777" w:rsidR="00252E09" w:rsidRPr="00D24F8D" w:rsidRDefault="00252E09" w:rsidP="00E8485B">
            <w:pPr>
              <w:jc w:val="center"/>
              <w:rPr>
                <w:b/>
                <w:bCs/>
                <w:sz w:val="15"/>
                <w:szCs w:val="15"/>
              </w:rPr>
            </w:pPr>
            <w:r w:rsidRPr="00D24F8D">
              <w:rPr>
                <w:b/>
                <w:bCs/>
                <w:sz w:val="15"/>
                <w:szCs w:val="15"/>
              </w:rPr>
              <w:t>Расходы на приобретение (производство) энергетических ресурсов, холодной воды и теплоносителя (данные согласно реестру приложения 5.4 Методических указаний)</w:t>
            </w:r>
          </w:p>
        </w:tc>
        <w:tc>
          <w:tcPr>
            <w:tcW w:w="11" w:type="dxa"/>
            <w:vAlign w:val="center"/>
            <w:hideMark/>
          </w:tcPr>
          <w:p w14:paraId="092270DA" w14:textId="77777777" w:rsidR="00252E09" w:rsidRPr="00D24F8D" w:rsidRDefault="00252E09" w:rsidP="00E8485B">
            <w:pPr>
              <w:rPr>
                <w:sz w:val="15"/>
                <w:szCs w:val="15"/>
              </w:rPr>
            </w:pPr>
          </w:p>
        </w:tc>
      </w:tr>
      <w:tr w:rsidR="00252E09" w:rsidRPr="00D24F8D" w14:paraId="06F4312B" w14:textId="77777777" w:rsidTr="00E8485B">
        <w:trPr>
          <w:trHeight w:val="150"/>
          <w:jc w:val="center"/>
        </w:trPr>
        <w:tc>
          <w:tcPr>
            <w:tcW w:w="9678" w:type="dxa"/>
            <w:gridSpan w:val="21"/>
            <w:vMerge/>
            <w:tcBorders>
              <w:top w:val="nil"/>
              <w:left w:val="single" w:sz="8" w:space="0" w:color="auto"/>
              <w:bottom w:val="single" w:sz="8" w:space="0" w:color="000000"/>
              <w:right w:val="nil"/>
            </w:tcBorders>
            <w:vAlign w:val="center"/>
            <w:hideMark/>
          </w:tcPr>
          <w:p w14:paraId="61C251F6" w14:textId="77777777" w:rsidR="00252E09" w:rsidRPr="00D24F8D" w:rsidRDefault="00252E09" w:rsidP="00E8485B">
            <w:pPr>
              <w:rPr>
                <w:b/>
                <w:bCs/>
                <w:sz w:val="15"/>
                <w:szCs w:val="15"/>
              </w:rPr>
            </w:pPr>
          </w:p>
        </w:tc>
        <w:tc>
          <w:tcPr>
            <w:tcW w:w="11" w:type="dxa"/>
            <w:tcBorders>
              <w:top w:val="nil"/>
              <w:left w:val="nil"/>
              <w:bottom w:val="nil"/>
              <w:right w:val="nil"/>
            </w:tcBorders>
            <w:shd w:val="clear" w:color="auto" w:fill="auto"/>
            <w:noWrap/>
            <w:vAlign w:val="bottom"/>
            <w:hideMark/>
          </w:tcPr>
          <w:p w14:paraId="76CF3A15" w14:textId="77777777" w:rsidR="00252E09" w:rsidRPr="00D24F8D" w:rsidRDefault="00252E09" w:rsidP="00E8485B">
            <w:pPr>
              <w:jc w:val="center"/>
              <w:rPr>
                <w:b/>
                <w:bCs/>
                <w:sz w:val="15"/>
                <w:szCs w:val="15"/>
              </w:rPr>
            </w:pPr>
          </w:p>
        </w:tc>
      </w:tr>
      <w:tr w:rsidR="00252E09" w:rsidRPr="00D24F8D" w14:paraId="54F401F2" w14:textId="77777777" w:rsidTr="00E8485B">
        <w:trPr>
          <w:trHeight w:val="390"/>
          <w:jc w:val="center"/>
        </w:trPr>
        <w:tc>
          <w:tcPr>
            <w:tcW w:w="211" w:type="dxa"/>
            <w:tcBorders>
              <w:top w:val="nil"/>
              <w:left w:val="single" w:sz="8" w:space="0" w:color="auto"/>
              <w:bottom w:val="nil"/>
              <w:right w:val="single" w:sz="4" w:space="0" w:color="auto"/>
            </w:tcBorders>
            <w:shd w:val="clear" w:color="auto" w:fill="auto"/>
            <w:noWrap/>
            <w:vAlign w:val="bottom"/>
            <w:hideMark/>
          </w:tcPr>
          <w:p w14:paraId="610EE3B5" w14:textId="77777777" w:rsidR="00252E09" w:rsidRPr="00D24F8D" w:rsidRDefault="00252E09" w:rsidP="00E8485B">
            <w:pPr>
              <w:jc w:val="center"/>
              <w:rPr>
                <w:sz w:val="15"/>
                <w:szCs w:val="15"/>
              </w:rPr>
            </w:pPr>
            <w:r w:rsidRPr="00D24F8D">
              <w:rPr>
                <w:sz w:val="15"/>
                <w:szCs w:val="15"/>
              </w:rPr>
              <w:t xml:space="preserve"> 1.1</w:t>
            </w:r>
          </w:p>
        </w:tc>
        <w:tc>
          <w:tcPr>
            <w:tcW w:w="2230" w:type="dxa"/>
            <w:gridSpan w:val="4"/>
            <w:tcBorders>
              <w:top w:val="nil"/>
              <w:left w:val="nil"/>
              <w:bottom w:val="nil"/>
              <w:right w:val="nil"/>
            </w:tcBorders>
            <w:shd w:val="clear" w:color="auto" w:fill="auto"/>
            <w:noWrap/>
            <w:vAlign w:val="bottom"/>
            <w:hideMark/>
          </w:tcPr>
          <w:p w14:paraId="13429396" w14:textId="77777777" w:rsidR="00252E09" w:rsidRPr="00D24F8D" w:rsidRDefault="00252E09" w:rsidP="00E8485B">
            <w:pPr>
              <w:rPr>
                <w:b/>
                <w:bCs/>
                <w:sz w:val="15"/>
                <w:szCs w:val="15"/>
              </w:rPr>
            </w:pPr>
            <w:r w:rsidRPr="00D24F8D">
              <w:rPr>
                <w:b/>
                <w:bCs/>
                <w:sz w:val="15"/>
                <w:szCs w:val="15"/>
              </w:rPr>
              <w:t xml:space="preserve">Расходы на топливо, всего: </w:t>
            </w:r>
          </w:p>
        </w:tc>
        <w:tc>
          <w:tcPr>
            <w:tcW w:w="317" w:type="dxa"/>
            <w:tcBorders>
              <w:top w:val="nil"/>
              <w:left w:val="single" w:sz="8" w:space="0" w:color="auto"/>
              <w:bottom w:val="nil"/>
              <w:right w:val="single" w:sz="8" w:space="0" w:color="auto"/>
            </w:tcBorders>
            <w:shd w:val="clear" w:color="auto" w:fill="auto"/>
            <w:noWrap/>
            <w:vAlign w:val="bottom"/>
            <w:hideMark/>
          </w:tcPr>
          <w:p w14:paraId="7C24AC7E" w14:textId="77777777" w:rsidR="00252E09" w:rsidRPr="00D24F8D" w:rsidRDefault="00252E09" w:rsidP="00E8485B">
            <w:pPr>
              <w:jc w:val="center"/>
              <w:rPr>
                <w:sz w:val="15"/>
                <w:szCs w:val="15"/>
              </w:rPr>
            </w:pPr>
            <w:r w:rsidRPr="00D24F8D">
              <w:rPr>
                <w:sz w:val="15"/>
                <w:szCs w:val="15"/>
              </w:rPr>
              <w:t>т.р.</w:t>
            </w:r>
          </w:p>
        </w:tc>
        <w:tc>
          <w:tcPr>
            <w:tcW w:w="531" w:type="dxa"/>
            <w:tcBorders>
              <w:top w:val="single" w:sz="4" w:space="0" w:color="auto"/>
              <w:left w:val="single" w:sz="4" w:space="0" w:color="auto"/>
              <w:bottom w:val="single" w:sz="4" w:space="0" w:color="auto"/>
              <w:right w:val="nil"/>
            </w:tcBorders>
            <w:shd w:val="clear" w:color="auto" w:fill="auto"/>
            <w:noWrap/>
            <w:vAlign w:val="bottom"/>
            <w:hideMark/>
          </w:tcPr>
          <w:p w14:paraId="25FA5729" w14:textId="77777777" w:rsidR="00252E09" w:rsidRPr="00D24F8D" w:rsidRDefault="00252E09" w:rsidP="00E8485B">
            <w:pPr>
              <w:jc w:val="center"/>
              <w:rPr>
                <w:b/>
                <w:bCs/>
                <w:sz w:val="15"/>
                <w:szCs w:val="15"/>
              </w:rPr>
            </w:pPr>
            <w:r w:rsidRPr="00D24F8D">
              <w:rPr>
                <w:b/>
                <w:bCs/>
                <w:sz w:val="15"/>
                <w:szCs w:val="15"/>
              </w:rPr>
              <w:t>38 306,21</w:t>
            </w:r>
          </w:p>
        </w:tc>
        <w:tc>
          <w:tcPr>
            <w:tcW w:w="531" w:type="dxa"/>
            <w:tcBorders>
              <w:top w:val="single" w:sz="4" w:space="0" w:color="auto"/>
              <w:left w:val="single" w:sz="4" w:space="0" w:color="auto"/>
              <w:bottom w:val="single" w:sz="4" w:space="0" w:color="auto"/>
              <w:right w:val="nil"/>
            </w:tcBorders>
            <w:shd w:val="clear" w:color="auto" w:fill="auto"/>
            <w:noWrap/>
            <w:vAlign w:val="bottom"/>
            <w:hideMark/>
          </w:tcPr>
          <w:p w14:paraId="0FEE7D44" w14:textId="77777777" w:rsidR="00252E09" w:rsidRPr="00D24F8D" w:rsidRDefault="00252E09" w:rsidP="00E8485B">
            <w:pPr>
              <w:jc w:val="center"/>
              <w:rPr>
                <w:b/>
                <w:bCs/>
                <w:sz w:val="15"/>
                <w:szCs w:val="15"/>
              </w:rPr>
            </w:pPr>
            <w:r w:rsidRPr="00D24F8D">
              <w:rPr>
                <w:b/>
                <w:bCs/>
                <w:sz w:val="15"/>
                <w:szCs w:val="15"/>
              </w:rPr>
              <w:t>7 454,36</w:t>
            </w:r>
          </w:p>
        </w:tc>
        <w:tc>
          <w:tcPr>
            <w:tcW w:w="531" w:type="dxa"/>
            <w:tcBorders>
              <w:top w:val="single" w:sz="4" w:space="0" w:color="auto"/>
              <w:left w:val="single" w:sz="4" w:space="0" w:color="auto"/>
              <w:bottom w:val="single" w:sz="4" w:space="0" w:color="auto"/>
              <w:right w:val="nil"/>
            </w:tcBorders>
            <w:shd w:val="clear" w:color="auto" w:fill="auto"/>
            <w:noWrap/>
            <w:vAlign w:val="bottom"/>
            <w:hideMark/>
          </w:tcPr>
          <w:p w14:paraId="4B48441D" w14:textId="77777777" w:rsidR="00252E09" w:rsidRPr="00D24F8D" w:rsidRDefault="00252E09" w:rsidP="00E8485B">
            <w:pPr>
              <w:jc w:val="center"/>
              <w:rPr>
                <w:b/>
                <w:bCs/>
                <w:sz w:val="15"/>
                <w:szCs w:val="15"/>
              </w:rPr>
            </w:pPr>
            <w:r w:rsidRPr="00D24F8D">
              <w:rPr>
                <w:b/>
                <w:bCs/>
                <w:sz w:val="15"/>
                <w:szCs w:val="15"/>
              </w:rPr>
              <w:t>45 760,57</w:t>
            </w:r>
          </w:p>
        </w:tc>
        <w:tc>
          <w:tcPr>
            <w:tcW w:w="531" w:type="dxa"/>
            <w:tcBorders>
              <w:top w:val="single" w:sz="4" w:space="0" w:color="auto"/>
              <w:left w:val="single" w:sz="4" w:space="0" w:color="auto"/>
              <w:bottom w:val="single" w:sz="4" w:space="0" w:color="auto"/>
              <w:right w:val="nil"/>
            </w:tcBorders>
            <w:shd w:val="clear" w:color="auto" w:fill="auto"/>
            <w:noWrap/>
            <w:vAlign w:val="bottom"/>
            <w:hideMark/>
          </w:tcPr>
          <w:p w14:paraId="2E69DF08" w14:textId="77777777" w:rsidR="00252E09" w:rsidRPr="00D24F8D" w:rsidRDefault="00252E09" w:rsidP="00E8485B">
            <w:pPr>
              <w:jc w:val="center"/>
              <w:rPr>
                <w:b/>
                <w:bCs/>
                <w:sz w:val="15"/>
                <w:szCs w:val="15"/>
              </w:rPr>
            </w:pPr>
            <w:r w:rsidRPr="00D24F8D">
              <w:rPr>
                <w:b/>
                <w:bCs/>
                <w:sz w:val="15"/>
                <w:szCs w:val="15"/>
              </w:rPr>
              <w:t>47 019,44</w:t>
            </w:r>
          </w:p>
        </w:tc>
        <w:tc>
          <w:tcPr>
            <w:tcW w:w="531" w:type="dxa"/>
            <w:tcBorders>
              <w:top w:val="single" w:sz="4" w:space="0" w:color="auto"/>
              <w:left w:val="single" w:sz="4" w:space="0" w:color="auto"/>
              <w:bottom w:val="single" w:sz="4" w:space="0" w:color="auto"/>
              <w:right w:val="nil"/>
            </w:tcBorders>
            <w:shd w:val="clear" w:color="auto" w:fill="auto"/>
            <w:noWrap/>
            <w:vAlign w:val="bottom"/>
            <w:hideMark/>
          </w:tcPr>
          <w:p w14:paraId="2E9E0F39" w14:textId="77777777" w:rsidR="00252E09" w:rsidRPr="00D24F8D" w:rsidRDefault="00252E09" w:rsidP="00E8485B">
            <w:pPr>
              <w:jc w:val="center"/>
              <w:rPr>
                <w:b/>
                <w:bCs/>
                <w:sz w:val="15"/>
                <w:szCs w:val="15"/>
              </w:rPr>
            </w:pPr>
            <w:r w:rsidRPr="00D24F8D">
              <w:rPr>
                <w:b/>
                <w:bCs/>
                <w:sz w:val="15"/>
                <w:szCs w:val="15"/>
              </w:rPr>
              <w:t>5 596,47</w:t>
            </w:r>
          </w:p>
        </w:tc>
        <w:tc>
          <w:tcPr>
            <w:tcW w:w="460" w:type="dxa"/>
            <w:tcBorders>
              <w:top w:val="single" w:sz="4" w:space="0" w:color="auto"/>
              <w:left w:val="single" w:sz="4" w:space="0" w:color="auto"/>
              <w:bottom w:val="single" w:sz="4" w:space="0" w:color="auto"/>
              <w:right w:val="nil"/>
            </w:tcBorders>
            <w:shd w:val="clear" w:color="auto" w:fill="auto"/>
            <w:noWrap/>
            <w:vAlign w:val="bottom"/>
            <w:hideMark/>
          </w:tcPr>
          <w:p w14:paraId="00BAC4F8" w14:textId="77777777" w:rsidR="00252E09" w:rsidRPr="00D24F8D" w:rsidRDefault="00252E09" w:rsidP="00E8485B">
            <w:pPr>
              <w:jc w:val="center"/>
              <w:rPr>
                <w:b/>
                <w:bCs/>
                <w:sz w:val="15"/>
                <w:szCs w:val="15"/>
              </w:rPr>
            </w:pPr>
            <w:r w:rsidRPr="00D24F8D">
              <w:rPr>
                <w:b/>
                <w:bCs/>
                <w:sz w:val="15"/>
                <w:szCs w:val="15"/>
              </w:rPr>
              <w:t>52 615,91</w:t>
            </w:r>
          </w:p>
        </w:tc>
        <w:tc>
          <w:tcPr>
            <w:tcW w:w="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3079B" w14:textId="77777777" w:rsidR="00252E09" w:rsidRPr="00D24F8D" w:rsidRDefault="00252E09" w:rsidP="00E8485B">
            <w:pPr>
              <w:jc w:val="center"/>
              <w:rPr>
                <w:b/>
                <w:bCs/>
                <w:sz w:val="15"/>
                <w:szCs w:val="15"/>
              </w:rPr>
            </w:pPr>
            <w:r w:rsidRPr="00D24F8D">
              <w:rPr>
                <w:b/>
                <w:bCs/>
                <w:sz w:val="15"/>
                <w:szCs w:val="15"/>
              </w:rPr>
              <w:t>63 083,81</w:t>
            </w:r>
          </w:p>
        </w:tc>
        <w:tc>
          <w:tcPr>
            <w:tcW w:w="415" w:type="dxa"/>
            <w:tcBorders>
              <w:top w:val="single" w:sz="4" w:space="0" w:color="auto"/>
              <w:left w:val="nil"/>
              <w:bottom w:val="single" w:sz="4" w:space="0" w:color="auto"/>
              <w:right w:val="single" w:sz="4" w:space="0" w:color="auto"/>
            </w:tcBorders>
            <w:shd w:val="clear" w:color="auto" w:fill="auto"/>
            <w:noWrap/>
            <w:vAlign w:val="bottom"/>
            <w:hideMark/>
          </w:tcPr>
          <w:p w14:paraId="12E790EA" w14:textId="77777777" w:rsidR="00252E09" w:rsidRPr="00D24F8D" w:rsidRDefault="00252E09" w:rsidP="00E8485B">
            <w:pPr>
              <w:jc w:val="center"/>
              <w:rPr>
                <w:b/>
                <w:bCs/>
                <w:sz w:val="15"/>
                <w:szCs w:val="15"/>
              </w:rPr>
            </w:pPr>
            <w:r w:rsidRPr="00D24F8D">
              <w:rPr>
                <w:b/>
                <w:bCs/>
                <w:sz w:val="15"/>
                <w:szCs w:val="15"/>
              </w:rPr>
              <w:t>13 205,47</w:t>
            </w:r>
          </w:p>
        </w:tc>
        <w:tc>
          <w:tcPr>
            <w:tcW w:w="415" w:type="dxa"/>
            <w:tcBorders>
              <w:top w:val="single" w:sz="4" w:space="0" w:color="auto"/>
              <w:left w:val="nil"/>
              <w:bottom w:val="single" w:sz="4" w:space="0" w:color="auto"/>
              <w:right w:val="single" w:sz="4" w:space="0" w:color="auto"/>
            </w:tcBorders>
            <w:shd w:val="clear" w:color="auto" w:fill="auto"/>
            <w:noWrap/>
            <w:vAlign w:val="bottom"/>
            <w:hideMark/>
          </w:tcPr>
          <w:p w14:paraId="58AF2A8C" w14:textId="77777777" w:rsidR="00252E09" w:rsidRPr="00D24F8D" w:rsidRDefault="00252E09" w:rsidP="00E8485B">
            <w:pPr>
              <w:jc w:val="center"/>
              <w:rPr>
                <w:b/>
                <w:bCs/>
                <w:sz w:val="15"/>
                <w:szCs w:val="15"/>
              </w:rPr>
            </w:pPr>
            <w:r w:rsidRPr="00D24F8D">
              <w:rPr>
                <w:b/>
                <w:bCs/>
                <w:sz w:val="15"/>
                <w:szCs w:val="15"/>
              </w:rPr>
              <w:t>76 289,28</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14:paraId="530034A2" w14:textId="77777777" w:rsidR="00252E09" w:rsidRPr="00D24F8D" w:rsidRDefault="00252E09" w:rsidP="00E8485B">
            <w:pPr>
              <w:jc w:val="center"/>
              <w:rPr>
                <w:b/>
                <w:bCs/>
                <w:sz w:val="15"/>
                <w:szCs w:val="15"/>
              </w:rPr>
            </w:pPr>
            <w:r w:rsidRPr="00D24F8D">
              <w:rPr>
                <w:b/>
                <w:bCs/>
                <w:sz w:val="15"/>
                <w:szCs w:val="15"/>
              </w:rPr>
              <w:t>50 892,55</w:t>
            </w:r>
          </w:p>
        </w:tc>
        <w:tc>
          <w:tcPr>
            <w:tcW w:w="415" w:type="dxa"/>
            <w:tcBorders>
              <w:top w:val="single" w:sz="4" w:space="0" w:color="auto"/>
              <w:left w:val="nil"/>
              <w:bottom w:val="single" w:sz="4" w:space="0" w:color="auto"/>
              <w:right w:val="single" w:sz="4" w:space="0" w:color="auto"/>
            </w:tcBorders>
            <w:shd w:val="clear" w:color="auto" w:fill="auto"/>
            <w:noWrap/>
            <w:vAlign w:val="bottom"/>
            <w:hideMark/>
          </w:tcPr>
          <w:p w14:paraId="49EFFF12" w14:textId="77777777" w:rsidR="00252E09" w:rsidRPr="00D24F8D" w:rsidRDefault="00252E09" w:rsidP="00E8485B">
            <w:pPr>
              <w:jc w:val="center"/>
              <w:rPr>
                <w:b/>
                <w:bCs/>
                <w:sz w:val="15"/>
                <w:szCs w:val="15"/>
              </w:rPr>
            </w:pPr>
            <w:r w:rsidRPr="00D24F8D">
              <w:rPr>
                <w:b/>
                <w:bCs/>
                <w:sz w:val="15"/>
                <w:szCs w:val="15"/>
              </w:rPr>
              <w:t>6 055,16</w:t>
            </w:r>
          </w:p>
        </w:tc>
        <w:tc>
          <w:tcPr>
            <w:tcW w:w="415" w:type="dxa"/>
            <w:tcBorders>
              <w:top w:val="single" w:sz="4" w:space="0" w:color="auto"/>
              <w:left w:val="nil"/>
              <w:bottom w:val="single" w:sz="4" w:space="0" w:color="auto"/>
              <w:right w:val="single" w:sz="4" w:space="0" w:color="auto"/>
            </w:tcBorders>
            <w:shd w:val="clear" w:color="auto" w:fill="auto"/>
            <w:noWrap/>
            <w:vAlign w:val="bottom"/>
            <w:hideMark/>
          </w:tcPr>
          <w:p w14:paraId="171935AD" w14:textId="77777777" w:rsidR="00252E09" w:rsidRPr="00D24F8D" w:rsidRDefault="00252E09" w:rsidP="00E8485B">
            <w:pPr>
              <w:jc w:val="center"/>
              <w:rPr>
                <w:b/>
                <w:bCs/>
                <w:sz w:val="15"/>
                <w:szCs w:val="15"/>
              </w:rPr>
            </w:pPr>
            <w:r w:rsidRPr="00D24F8D">
              <w:rPr>
                <w:b/>
                <w:bCs/>
                <w:sz w:val="15"/>
                <w:szCs w:val="15"/>
              </w:rPr>
              <w:t>56 947,71</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14:paraId="3D2CE30C" w14:textId="77777777" w:rsidR="00252E09" w:rsidRPr="00D24F8D" w:rsidRDefault="00252E09" w:rsidP="00E8485B">
            <w:pPr>
              <w:jc w:val="center"/>
              <w:rPr>
                <w:b/>
                <w:bCs/>
                <w:sz w:val="15"/>
                <w:szCs w:val="15"/>
              </w:rPr>
            </w:pPr>
            <w:r w:rsidRPr="00D24F8D">
              <w:rPr>
                <w:b/>
                <w:bCs/>
                <w:sz w:val="15"/>
                <w:szCs w:val="15"/>
              </w:rPr>
              <w:t>-12 191,26</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14:paraId="7E0F1BD9" w14:textId="77777777" w:rsidR="00252E09" w:rsidRPr="00D24F8D" w:rsidRDefault="00252E09" w:rsidP="00E8485B">
            <w:pPr>
              <w:jc w:val="center"/>
              <w:rPr>
                <w:b/>
                <w:bCs/>
                <w:sz w:val="15"/>
                <w:szCs w:val="15"/>
              </w:rPr>
            </w:pPr>
            <w:r w:rsidRPr="00D24F8D">
              <w:rPr>
                <w:b/>
                <w:bCs/>
                <w:sz w:val="15"/>
                <w:szCs w:val="15"/>
              </w:rPr>
              <w:t>-7 150,31</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14:paraId="24AC4187" w14:textId="77777777" w:rsidR="00252E09" w:rsidRPr="00D24F8D" w:rsidRDefault="00252E09" w:rsidP="00E8485B">
            <w:pPr>
              <w:jc w:val="center"/>
              <w:rPr>
                <w:b/>
                <w:bCs/>
                <w:sz w:val="15"/>
                <w:szCs w:val="15"/>
              </w:rPr>
            </w:pPr>
            <w:r w:rsidRPr="00D24F8D">
              <w:rPr>
                <w:b/>
                <w:bCs/>
                <w:sz w:val="15"/>
                <w:szCs w:val="15"/>
              </w:rPr>
              <w:t>-19 341,57</w:t>
            </w:r>
          </w:p>
        </w:tc>
        <w:tc>
          <w:tcPr>
            <w:tcW w:w="11" w:type="dxa"/>
            <w:vAlign w:val="center"/>
            <w:hideMark/>
          </w:tcPr>
          <w:p w14:paraId="7F5AAEE2" w14:textId="77777777" w:rsidR="00252E09" w:rsidRPr="00D24F8D" w:rsidRDefault="00252E09" w:rsidP="00E8485B">
            <w:pPr>
              <w:rPr>
                <w:sz w:val="15"/>
                <w:szCs w:val="15"/>
              </w:rPr>
            </w:pPr>
          </w:p>
        </w:tc>
      </w:tr>
      <w:tr w:rsidR="00252E09" w:rsidRPr="00D24F8D" w14:paraId="53819832" w14:textId="77777777" w:rsidTr="00E8485B">
        <w:trPr>
          <w:trHeight w:val="390"/>
          <w:jc w:val="center"/>
        </w:trPr>
        <w:tc>
          <w:tcPr>
            <w:tcW w:w="211" w:type="dxa"/>
            <w:tcBorders>
              <w:top w:val="nil"/>
              <w:left w:val="single" w:sz="8" w:space="0" w:color="auto"/>
              <w:bottom w:val="nil"/>
              <w:right w:val="single" w:sz="4" w:space="0" w:color="auto"/>
            </w:tcBorders>
            <w:shd w:val="clear" w:color="auto" w:fill="auto"/>
            <w:noWrap/>
            <w:vAlign w:val="bottom"/>
            <w:hideMark/>
          </w:tcPr>
          <w:p w14:paraId="2FFB85D8" w14:textId="77777777" w:rsidR="00252E09" w:rsidRPr="00D24F8D" w:rsidRDefault="00252E09" w:rsidP="00E8485B">
            <w:pPr>
              <w:jc w:val="center"/>
              <w:rPr>
                <w:sz w:val="15"/>
                <w:szCs w:val="15"/>
              </w:rPr>
            </w:pPr>
            <w:r w:rsidRPr="00D24F8D">
              <w:rPr>
                <w:sz w:val="15"/>
                <w:szCs w:val="15"/>
              </w:rPr>
              <w:t> </w:t>
            </w:r>
          </w:p>
        </w:tc>
        <w:tc>
          <w:tcPr>
            <w:tcW w:w="1659" w:type="dxa"/>
            <w:gridSpan w:val="3"/>
            <w:tcBorders>
              <w:top w:val="nil"/>
              <w:left w:val="nil"/>
              <w:bottom w:val="nil"/>
              <w:right w:val="nil"/>
            </w:tcBorders>
            <w:shd w:val="clear" w:color="auto" w:fill="auto"/>
            <w:noWrap/>
            <w:vAlign w:val="bottom"/>
            <w:hideMark/>
          </w:tcPr>
          <w:p w14:paraId="5F4A7CA5" w14:textId="77777777" w:rsidR="00252E09" w:rsidRPr="00D24F8D" w:rsidRDefault="00252E09" w:rsidP="00E8485B">
            <w:pPr>
              <w:rPr>
                <w:sz w:val="15"/>
                <w:szCs w:val="15"/>
              </w:rPr>
            </w:pPr>
            <w:r w:rsidRPr="00D24F8D">
              <w:rPr>
                <w:sz w:val="15"/>
                <w:szCs w:val="15"/>
              </w:rPr>
              <w:t xml:space="preserve">  в т.ч.   - уголь каменный </w:t>
            </w:r>
          </w:p>
        </w:tc>
        <w:tc>
          <w:tcPr>
            <w:tcW w:w="571" w:type="dxa"/>
            <w:tcBorders>
              <w:top w:val="nil"/>
              <w:left w:val="nil"/>
              <w:bottom w:val="nil"/>
              <w:right w:val="nil"/>
            </w:tcBorders>
            <w:shd w:val="clear" w:color="auto" w:fill="auto"/>
            <w:noWrap/>
            <w:vAlign w:val="bottom"/>
            <w:hideMark/>
          </w:tcPr>
          <w:p w14:paraId="479CA33A" w14:textId="77777777" w:rsidR="00252E09" w:rsidRPr="00D24F8D" w:rsidRDefault="00252E09" w:rsidP="00E8485B">
            <w:pPr>
              <w:rPr>
                <w:sz w:val="15"/>
                <w:szCs w:val="15"/>
              </w:rPr>
            </w:pPr>
          </w:p>
        </w:tc>
        <w:tc>
          <w:tcPr>
            <w:tcW w:w="317" w:type="dxa"/>
            <w:tcBorders>
              <w:top w:val="nil"/>
              <w:left w:val="single" w:sz="8" w:space="0" w:color="auto"/>
              <w:bottom w:val="nil"/>
              <w:right w:val="single" w:sz="8" w:space="0" w:color="auto"/>
            </w:tcBorders>
            <w:shd w:val="clear" w:color="auto" w:fill="auto"/>
            <w:noWrap/>
            <w:vAlign w:val="bottom"/>
            <w:hideMark/>
          </w:tcPr>
          <w:p w14:paraId="5F2EC761" w14:textId="77777777" w:rsidR="00252E09" w:rsidRPr="00D24F8D" w:rsidRDefault="00252E09" w:rsidP="00E8485B">
            <w:pPr>
              <w:jc w:val="center"/>
              <w:rPr>
                <w:sz w:val="15"/>
                <w:szCs w:val="15"/>
              </w:rPr>
            </w:pPr>
            <w:r w:rsidRPr="00D24F8D">
              <w:rPr>
                <w:sz w:val="15"/>
                <w:szCs w:val="15"/>
              </w:rPr>
              <w:t xml:space="preserve"> -"-</w:t>
            </w:r>
          </w:p>
        </w:tc>
        <w:tc>
          <w:tcPr>
            <w:tcW w:w="531" w:type="dxa"/>
            <w:tcBorders>
              <w:top w:val="nil"/>
              <w:left w:val="single" w:sz="4" w:space="0" w:color="auto"/>
              <w:bottom w:val="single" w:sz="4" w:space="0" w:color="auto"/>
              <w:right w:val="nil"/>
            </w:tcBorders>
            <w:shd w:val="clear" w:color="auto" w:fill="auto"/>
            <w:noWrap/>
            <w:vAlign w:val="bottom"/>
            <w:hideMark/>
          </w:tcPr>
          <w:p w14:paraId="20A3AFE1"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single" w:sz="4" w:space="0" w:color="auto"/>
              <w:bottom w:val="single" w:sz="4" w:space="0" w:color="auto"/>
              <w:right w:val="nil"/>
            </w:tcBorders>
            <w:shd w:val="clear" w:color="auto" w:fill="auto"/>
            <w:noWrap/>
            <w:vAlign w:val="bottom"/>
            <w:hideMark/>
          </w:tcPr>
          <w:p w14:paraId="429F03D5"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single" w:sz="4" w:space="0" w:color="auto"/>
              <w:bottom w:val="single" w:sz="4" w:space="0" w:color="auto"/>
              <w:right w:val="nil"/>
            </w:tcBorders>
            <w:shd w:val="clear" w:color="auto" w:fill="auto"/>
            <w:noWrap/>
            <w:vAlign w:val="bottom"/>
            <w:hideMark/>
          </w:tcPr>
          <w:p w14:paraId="6962EBF3"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single" w:sz="4" w:space="0" w:color="auto"/>
              <w:bottom w:val="single" w:sz="4" w:space="0" w:color="auto"/>
              <w:right w:val="nil"/>
            </w:tcBorders>
            <w:shd w:val="clear" w:color="auto" w:fill="auto"/>
            <w:noWrap/>
            <w:vAlign w:val="bottom"/>
            <w:hideMark/>
          </w:tcPr>
          <w:p w14:paraId="1302C6DC"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single" w:sz="4" w:space="0" w:color="auto"/>
              <w:bottom w:val="single" w:sz="4" w:space="0" w:color="auto"/>
              <w:right w:val="nil"/>
            </w:tcBorders>
            <w:shd w:val="clear" w:color="auto" w:fill="auto"/>
            <w:noWrap/>
            <w:vAlign w:val="bottom"/>
            <w:hideMark/>
          </w:tcPr>
          <w:p w14:paraId="6C93A9E1" w14:textId="77777777" w:rsidR="00252E09" w:rsidRPr="00D24F8D" w:rsidRDefault="00252E09" w:rsidP="00E8485B">
            <w:pPr>
              <w:jc w:val="center"/>
              <w:rPr>
                <w:sz w:val="15"/>
                <w:szCs w:val="15"/>
              </w:rPr>
            </w:pPr>
            <w:r w:rsidRPr="00D24F8D">
              <w:rPr>
                <w:sz w:val="15"/>
                <w:szCs w:val="15"/>
              </w:rPr>
              <w:t> </w:t>
            </w:r>
          </w:p>
        </w:tc>
        <w:tc>
          <w:tcPr>
            <w:tcW w:w="460" w:type="dxa"/>
            <w:tcBorders>
              <w:top w:val="nil"/>
              <w:left w:val="single" w:sz="4" w:space="0" w:color="auto"/>
              <w:bottom w:val="single" w:sz="4" w:space="0" w:color="auto"/>
              <w:right w:val="nil"/>
            </w:tcBorders>
            <w:shd w:val="clear" w:color="auto" w:fill="auto"/>
            <w:noWrap/>
            <w:vAlign w:val="bottom"/>
            <w:hideMark/>
          </w:tcPr>
          <w:p w14:paraId="77E91346"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43954C0E"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single" w:sz="4" w:space="0" w:color="auto"/>
              <w:right w:val="single" w:sz="4" w:space="0" w:color="auto"/>
            </w:tcBorders>
            <w:shd w:val="clear" w:color="auto" w:fill="auto"/>
            <w:noWrap/>
            <w:vAlign w:val="bottom"/>
            <w:hideMark/>
          </w:tcPr>
          <w:p w14:paraId="51939704" w14:textId="77777777" w:rsidR="00252E09" w:rsidRPr="00D24F8D" w:rsidRDefault="00252E09" w:rsidP="00E8485B">
            <w:pPr>
              <w:jc w:val="center"/>
              <w:rPr>
                <w:sz w:val="15"/>
                <w:szCs w:val="15"/>
              </w:rPr>
            </w:pPr>
            <w:r w:rsidRPr="00D24F8D">
              <w:rPr>
                <w:sz w:val="15"/>
                <w:szCs w:val="15"/>
              </w:rPr>
              <w:t>0,00</w:t>
            </w:r>
          </w:p>
        </w:tc>
        <w:tc>
          <w:tcPr>
            <w:tcW w:w="415" w:type="dxa"/>
            <w:tcBorders>
              <w:top w:val="nil"/>
              <w:left w:val="nil"/>
              <w:bottom w:val="single" w:sz="4" w:space="0" w:color="auto"/>
              <w:right w:val="single" w:sz="4" w:space="0" w:color="auto"/>
            </w:tcBorders>
            <w:shd w:val="clear" w:color="auto" w:fill="auto"/>
            <w:noWrap/>
            <w:vAlign w:val="bottom"/>
            <w:hideMark/>
          </w:tcPr>
          <w:p w14:paraId="26155DCE" w14:textId="77777777" w:rsidR="00252E09" w:rsidRPr="00D24F8D" w:rsidRDefault="00252E09" w:rsidP="00E8485B">
            <w:pPr>
              <w:jc w:val="center"/>
              <w:rPr>
                <w:sz w:val="15"/>
                <w:szCs w:val="15"/>
              </w:rPr>
            </w:pPr>
            <w:r w:rsidRPr="00D24F8D">
              <w:rPr>
                <w:sz w:val="15"/>
                <w:szCs w:val="15"/>
              </w:rPr>
              <w:t>0,00</w:t>
            </w:r>
          </w:p>
        </w:tc>
        <w:tc>
          <w:tcPr>
            <w:tcW w:w="482" w:type="dxa"/>
            <w:tcBorders>
              <w:top w:val="nil"/>
              <w:left w:val="nil"/>
              <w:bottom w:val="single" w:sz="4" w:space="0" w:color="auto"/>
              <w:right w:val="single" w:sz="4" w:space="0" w:color="auto"/>
            </w:tcBorders>
            <w:shd w:val="clear" w:color="auto" w:fill="auto"/>
            <w:noWrap/>
            <w:vAlign w:val="bottom"/>
            <w:hideMark/>
          </w:tcPr>
          <w:p w14:paraId="1CBC6A26"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single" w:sz="4" w:space="0" w:color="auto"/>
              <w:right w:val="single" w:sz="4" w:space="0" w:color="auto"/>
            </w:tcBorders>
            <w:shd w:val="clear" w:color="auto" w:fill="auto"/>
            <w:noWrap/>
            <w:vAlign w:val="bottom"/>
            <w:hideMark/>
          </w:tcPr>
          <w:p w14:paraId="03410422" w14:textId="77777777" w:rsidR="00252E09" w:rsidRPr="00D24F8D" w:rsidRDefault="00252E09" w:rsidP="00E8485B">
            <w:pPr>
              <w:jc w:val="center"/>
              <w:rPr>
                <w:sz w:val="15"/>
                <w:szCs w:val="15"/>
              </w:rPr>
            </w:pPr>
            <w:r w:rsidRPr="00D24F8D">
              <w:rPr>
                <w:sz w:val="15"/>
                <w:szCs w:val="15"/>
              </w:rPr>
              <w:t>0,00</w:t>
            </w:r>
          </w:p>
        </w:tc>
        <w:tc>
          <w:tcPr>
            <w:tcW w:w="415" w:type="dxa"/>
            <w:tcBorders>
              <w:top w:val="nil"/>
              <w:left w:val="nil"/>
              <w:bottom w:val="single" w:sz="4" w:space="0" w:color="auto"/>
              <w:right w:val="single" w:sz="4" w:space="0" w:color="auto"/>
            </w:tcBorders>
            <w:shd w:val="clear" w:color="auto" w:fill="auto"/>
            <w:noWrap/>
            <w:vAlign w:val="bottom"/>
            <w:hideMark/>
          </w:tcPr>
          <w:p w14:paraId="70483509"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single" w:sz="4" w:space="0" w:color="auto"/>
              <w:right w:val="single" w:sz="4" w:space="0" w:color="auto"/>
            </w:tcBorders>
            <w:shd w:val="clear" w:color="auto" w:fill="auto"/>
            <w:noWrap/>
            <w:vAlign w:val="bottom"/>
            <w:hideMark/>
          </w:tcPr>
          <w:p w14:paraId="1D278C51"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single" w:sz="4" w:space="0" w:color="auto"/>
              <w:right w:val="single" w:sz="4" w:space="0" w:color="auto"/>
            </w:tcBorders>
            <w:shd w:val="clear" w:color="auto" w:fill="auto"/>
            <w:noWrap/>
            <w:vAlign w:val="bottom"/>
            <w:hideMark/>
          </w:tcPr>
          <w:p w14:paraId="113EB527"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single" w:sz="4" w:space="0" w:color="auto"/>
              <w:right w:val="single" w:sz="4" w:space="0" w:color="auto"/>
            </w:tcBorders>
            <w:shd w:val="clear" w:color="auto" w:fill="auto"/>
            <w:noWrap/>
            <w:vAlign w:val="bottom"/>
            <w:hideMark/>
          </w:tcPr>
          <w:p w14:paraId="2DB855B6" w14:textId="77777777" w:rsidR="00252E09" w:rsidRPr="00D24F8D" w:rsidRDefault="00252E09" w:rsidP="00E8485B">
            <w:pPr>
              <w:jc w:val="center"/>
              <w:rPr>
                <w:sz w:val="15"/>
                <w:szCs w:val="15"/>
              </w:rPr>
            </w:pPr>
            <w:r w:rsidRPr="00D24F8D">
              <w:rPr>
                <w:sz w:val="15"/>
                <w:szCs w:val="15"/>
              </w:rPr>
              <w:t>0,00</w:t>
            </w:r>
          </w:p>
        </w:tc>
        <w:tc>
          <w:tcPr>
            <w:tcW w:w="11" w:type="dxa"/>
            <w:vAlign w:val="center"/>
            <w:hideMark/>
          </w:tcPr>
          <w:p w14:paraId="13BCF7F8" w14:textId="77777777" w:rsidR="00252E09" w:rsidRPr="00D24F8D" w:rsidRDefault="00252E09" w:rsidP="00E8485B">
            <w:pPr>
              <w:rPr>
                <w:sz w:val="15"/>
                <w:szCs w:val="15"/>
              </w:rPr>
            </w:pPr>
          </w:p>
        </w:tc>
      </w:tr>
      <w:tr w:rsidR="00252E09" w:rsidRPr="00D24F8D" w14:paraId="210B0D46" w14:textId="77777777" w:rsidTr="00E8485B">
        <w:trPr>
          <w:trHeight w:val="375"/>
          <w:jc w:val="center"/>
        </w:trPr>
        <w:tc>
          <w:tcPr>
            <w:tcW w:w="211" w:type="dxa"/>
            <w:tcBorders>
              <w:top w:val="nil"/>
              <w:left w:val="single" w:sz="8" w:space="0" w:color="auto"/>
              <w:bottom w:val="nil"/>
              <w:right w:val="single" w:sz="4" w:space="0" w:color="auto"/>
            </w:tcBorders>
            <w:shd w:val="clear" w:color="auto" w:fill="auto"/>
            <w:noWrap/>
            <w:vAlign w:val="bottom"/>
            <w:hideMark/>
          </w:tcPr>
          <w:p w14:paraId="2DB88B5C" w14:textId="77777777" w:rsidR="00252E09" w:rsidRPr="00D24F8D" w:rsidRDefault="00252E09" w:rsidP="00E8485B">
            <w:pPr>
              <w:rPr>
                <w:sz w:val="15"/>
                <w:szCs w:val="15"/>
              </w:rPr>
            </w:pPr>
            <w:r w:rsidRPr="00D24F8D">
              <w:rPr>
                <w:sz w:val="15"/>
                <w:szCs w:val="15"/>
              </w:rPr>
              <w:t> </w:t>
            </w:r>
          </w:p>
        </w:tc>
        <w:tc>
          <w:tcPr>
            <w:tcW w:w="1659" w:type="dxa"/>
            <w:gridSpan w:val="3"/>
            <w:tcBorders>
              <w:top w:val="nil"/>
              <w:left w:val="nil"/>
              <w:bottom w:val="nil"/>
              <w:right w:val="nil"/>
            </w:tcBorders>
            <w:shd w:val="clear" w:color="auto" w:fill="auto"/>
            <w:noWrap/>
            <w:vAlign w:val="bottom"/>
            <w:hideMark/>
          </w:tcPr>
          <w:p w14:paraId="1BC7100E" w14:textId="77777777" w:rsidR="00252E09" w:rsidRPr="00D24F8D" w:rsidRDefault="00252E09" w:rsidP="00E8485B">
            <w:pPr>
              <w:rPr>
                <w:sz w:val="15"/>
                <w:szCs w:val="15"/>
              </w:rPr>
            </w:pPr>
            <w:r w:rsidRPr="00D24F8D">
              <w:rPr>
                <w:sz w:val="15"/>
                <w:szCs w:val="15"/>
              </w:rPr>
              <w:t xml:space="preserve">              - уголь бурый</w:t>
            </w:r>
          </w:p>
        </w:tc>
        <w:tc>
          <w:tcPr>
            <w:tcW w:w="571" w:type="dxa"/>
            <w:tcBorders>
              <w:top w:val="nil"/>
              <w:left w:val="nil"/>
              <w:bottom w:val="nil"/>
              <w:right w:val="nil"/>
            </w:tcBorders>
            <w:shd w:val="clear" w:color="auto" w:fill="auto"/>
            <w:noWrap/>
            <w:vAlign w:val="bottom"/>
            <w:hideMark/>
          </w:tcPr>
          <w:p w14:paraId="3EBFB570" w14:textId="77777777" w:rsidR="00252E09" w:rsidRPr="00D24F8D" w:rsidRDefault="00252E09" w:rsidP="00E8485B">
            <w:pPr>
              <w:rPr>
                <w:sz w:val="15"/>
                <w:szCs w:val="15"/>
              </w:rPr>
            </w:pPr>
          </w:p>
        </w:tc>
        <w:tc>
          <w:tcPr>
            <w:tcW w:w="317" w:type="dxa"/>
            <w:tcBorders>
              <w:top w:val="nil"/>
              <w:left w:val="single" w:sz="8" w:space="0" w:color="auto"/>
              <w:bottom w:val="nil"/>
              <w:right w:val="single" w:sz="8" w:space="0" w:color="auto"/>
            </w:tcBorders>
            <w:shd w:val="clear" w:color="auto" w:fill="auto"/>
            <w:noWrap/>
            <w:vAlign w:val="bottom"/>
            <w:hideMark/>
          </w:tcPr>
          <w:p w14:paraId="5BA0670C" w14:textId="77777777" w:rsidR="00252E09" w:rsidRPr="00D24F8D" w:rsidRDefault="00252E09" w:rsidP="00E8485B">
            <w:pPr>
              <w:jc w:val="center"/>
              <w:rPr>
                <w:sz w:val="15"/>
                <w:szCs w:val="15"/>
              </w:rPr>
            </w:pPr>
            <w:r w:rsidRPr="00D24F8D">
              <w:rPr>
                <w:sz w:val="15"/>
                <w:szCs w:val="15"/>
              </w:rPr>
              <w:t xml:space="preserve"> -"-</w:t>
            </w:r>
          </w:p>
        </w:tc>
        <w:tc>
          <w:tcPr>
            <w:tcW w:w="531" w:type="dxa"/>
            <w:tcBorders>
              <w:top w:val="nil"/>
              <w:left w:val="single" w:sz="4" w:space="0" w:color="auto"/>
              <w:bottom w:val="single" w:sz="4" w:space="0" w:color="auto"/>
              <w:right w:val="nil"/>
            </w:tcBorders>
            <w:shd w:val="clear" w:color="auto" w:fill="auto"/>
            <w:noWrap/>
            <w:vAlign w:val="bottom"/>
            <w:hideMark/>
          </w:tcPr>
          <w:p w14:paraId="339E1DA3" w14:textId="77777777" w:rsidR="00252E09" w:rsidRPr="00D24F8D" w:rsidRDefault="00252E09" w:rsidP="00E8485B">
            <w:pPr>
              <w:jc w:val="center"/>
              <w:rPr>
                <w:sz w:val="15"/>
                <w:szCs w:val="15"/>
              </w:rPr>
            </w:pPr>
            <w:r w:rsidRPr="00D24F8D">
              <w:rPr>
                <w:sz w:val="15"/>
                <w:szCs w:val="15"/>
              </w:rPr>
              <w:t>38 306,21</w:t>
            </w:r>
          </w:p>
        </w:tc>
        <w:tc>
          <w:tcPr>
            <w:tcW w:w="531" w:type="dxa"/>
            <w:tcBorders>
              <w:top w:val="nil"/>
              <w:left w:val="single" w:sz="4" w:space="0" w:color="auto"/>
              <w:bottom w:val="single" w:sz="4" w:space="0" w:color="auto"/>
              <w:right w:val="nil"/>
            </w:tcBorders>
            <w:shd w:val="clear" w:color="auto" w:fill="auto"/>
            <w:noWrap/>
            <w:vAlign w:val="bottom"/>
            <w:hideMark/>
          </w:tcPr>
          <w:p w14:paraId="53E3CDBB" w14:textId="77777777" w:rsidR="00252E09" w:rsidRPr="00D24F8D" w:rsidRDefault="00252E09" w:rsidP="00E8485B">
            <w:pPr>
              <w:jc w:val="center"/>
              <w:rPr>
                <w:sz w:val="15"/>
                <w:szCs w:val="15"/>
              </w:rPr>
            </w:pPr>
            <w:r w:rsidRPr="00D24F8D">
              <w:rPr>
                <w:sz w:val="15"/>
                <w:szCs w:val="15"/>
              </w:rPr>
              <w:t>7 454,36</w:t>
            </w:r>
          </w:p>
        </w:tc>
        <w:tc>
          <w:tcPr>
            <w:tcW w:w="531" w:type="dxa"/>
            <w:tcBorders>
              <w:top w:val="nil"/>
              <w:left w:val="single" w:sz="4" w:space="0" w:color="auto"/>
              <w:bottom w:val="single" w:sz="4" w:space="0" w:color="auto"/>
              <w:right w:val="nil"/>
            </w:tcBorders>
            <w:shd w:val="clear" w:color="auto" w:fill="auto"/>
            <w:noWrap/>
            <w:vAlign w:val="bottom"/>
            <w:hideMark/>
          </w:tcPr>
          <w:p w14:paraId="65585EC4" w14:textId="77777777" w:rsidR="00252E09" w:rsidRPr="00D24F8D" w:rsidRDefault="00252E09" w:rsidP="00E8485B">
            <w:pPr>
              <w:jc w:val="center"/>
              <w:rPr>
                <w:sz w:val="15"/>
                <w:szCs w:val="15"/>
              </w:rPr>
            </w:pPr>
            <w:r w:rsidRPr="00D24F8D">
              <w:rPr>
                <w:sz w:val="15"/>
                <w:szCs w:val="15"/>
              </w:rPr>
              <w:t>45 760,57</w:t>
            </w:r>
          </w:p>
        </w:tc>
        <w:tc>
          <w:tcPr>
            <w:tcW w:w="531" w:type="dxa"/>
            <w:tcBorders>
              <w:top w:val="nil"/>
              <w:left w:val="single" w:sz="4" w:space="0" w:color="auto"/>
              <w:bottom w:val="single" w:sz="4" w:space="0" w:color="auto"/>
              <w:right w:val="nil"/>
            </w:tcBorders>
            <w:shd w:val="clear" w:color="auto" w:fill="auto"/>
            <w:noWrap/>
            <w:vAlign w:val="bottom"/>
            <w:hideMark/>
          </w:tcPr>
          <w:p w14:paraId="0A386B42" w14:textId="77777777" w:rsidR="00252E09" w:rsidRPr="00D24F8D" w:rsidRDefault="00252E09" w:rsidP="00E8485B">
            <w:pPr>
              <w:jc w:val="center"/>
              <w:rPr>
                <w:sz w:val="15"/>
                <w:szCs w:val="15"/>
              </w:rPr>
            </w:pPr>
            <w:r w:rsidRPr="00D24F8D">
              <w:rPr>
                <w:sz w:val="15"/>
                <w:szCs w:val="15"/>
              </w:rPr>
              <w:t>47 019,44</w:t>
            </w:r>
          </w:p>
        </w:tc>
        <w:tc>
          <w:tcPr>
            <w:tcW w:w="531" w:type="dxa"/>
            <w:tcBorders>
              <w:top w:val="nil"/>
              <w:left w:val="single" w:sz="4" w:space="0" w:color="auto"/>
              <w:bottom w:val="single" w:sz="4" w:space="0" w:color="auto"/>
              <w:right w:val="nil"/>
            </w:tcBorders>
            <w:shd w:val="clear" w:color="auto" w:fill="auto"/>
            <w:noWrap/>
            <w:vAlign w:val="bottom"/>
            <w:hideMark/>
          </w:tcPr>
          <w:p w14:paraId="31778597" w14:textId="77777777" w:rsidR="00252E09" w:rsidRPr="00D24F8D" w:rsidRDefault="00252E09" w:rsidP="00E8485B">
            <w:pPr>
              <w:jc w:val="center"/>
              <w:rPr>
                <w:sz w:val="15"/>
                <w:szCs w:val="15"/>
              </w:rPr>
            </w:pPr>
            <w:r w:rsidRPr="00D24F8D">
              <w:rPr>
                <w:sz w:val="15"/>
                <w:szCs w:val="15"/>
              </w:rPr>
              <w:t>5 596,47</w:t>
            </w:r>
          </w:p>
        </w:tc>
        <w:tc>
          <w:tcPr>
            <w:tcW w:w="460" w:type="dxa"/>
            <w:tcBorders>
              <w:top w:val="nil"/>
              <w:left w:val="single" w:sz="4" w:space="0" w:color="auto"/>
              <w:bottom w:val="single" w:sz="4" w:space="0" w:color="auto"/>
              <w:right w:val="nil"/>
            </w:tcBorders>
            <w:shd w:val="clear" w:color="auto" w:fill="auto"/>
            <w:noWrap/>
            <w:vAlign w:val="bottom"/>
            <w:hideMark/>
          </w:tcPr>
          <w:p w14:paraId="514CB7B0" w14:textId="77777777" w:rsidR="00252E09" w:rsidRPr="00D24F8D" w:rsidRDefault="00252E09" w:rsidP="00E8485B">
            <w:pPr>
              <w:jc w:val="center"/>
              <w:rPr>
                <w:sz w:val="15"/>
                <w:szCs w:val="15"/>
              </w:rPr>
            </w:pPr>
            <w:r w:rsidRPr="00D24F8D">
              <w:rPr>
                <w:sz w:val="15"/>
                <w:szCs w:val="15"/>
              </w:rPr>
              <w:t>52 615,91</w:t>
            </w:r>
          </w:p>
        </w:tc>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072FBFDF" w14:textId="77777777" w:rsidR="00252E09" w:rsidRPr="00D24F8D" w:rsidRDefault="00252E09" w:rsidP="00E8485B">
            <w:pPr>
              <w:jc w:val="center"/>
              <w:rPr>
                <w:b/>
                <w:bCs/>
                <w:sz w:val="15"/>
                <w:szCs w:val="15"/>
              </w:rPr>
            </w:pPr>
            <w:r w:rsidRPr="00D24F8D">
              <w:rPr>
                <w:b/>
                <w:bCs/>
                <w:sz w:val="15"/>
                <w:szCs w:val="15"/>
              </w:rPr>
              <w:t>63 083,81</w:t>
            </w:r>
          </w:p>
        </w:tc>
        <w:tc>
          <w:tcPr>
            <w:tcW w:w="415" w:type="dxa"/>
            <w:tcBorders>
              <w:top w:val="nil"/>
              <w:left w:val="nil"/>
              <w:bottom w:val="single" w:sz="4" w:space="0" w:color="auto"/>
              <w:right w:val="single" w:sz="4" w:space="0" w:color="auto"/>
            </w:tcBorders>
            <w:shd w:val="clear" w:color="auto" w:fill="auto"/>
            <w:noWrap/>
            <w:vAlign w:val="bottom"/>
            <w:hideMark/>
          </w:tcPr>
          <w:p w14:paraId="4DE074D3" w14:textId="77777777" w:rsidR="00252E09" w:rsidRPr="00D24F8D" w:rsidRDefault="00252E09" w:rsidP="00E8485B">
            <w:pPr>
              <w:jc w:val="center"/>
              <w:rPr>
                <w:sz w:val="15"/>
                <w:szCs w:val="15"/>
              </w:rPr>
            </w:pPr>
            <w:r w:rsidRPr="00D24F8D">
              <w:rPr>
                <w:sz w:val="15"/>
                <w:szCs w:val="15"/>
              </w:rPr>
              <w:t>13 205,47</w:t>
            </w:r>
          </w:p>
        </w:tc>
        <w:tc>
          <w:tcPr>
            <w:tcW w:w="415" w:type="dxa"/>
            <w:tcBorders>
              <w:top w:val="nil"/>
              <w:left w:val="nil"/>
              <w:bottom w:val="single" w:sz="4" w:space="0" w:color="auto"/>
              <w:right w:val="single" w:sz="4" w:space="0" w:color="auto"/>
            </w:tcBorders>
            <w:shd w:val="clear" w:color="auto" w:fill="auto"/>
            <w:noWrap/>
            <w:vAlign w:val="bottom"/>
            <w:hideMark/>
          </w:tcPr>
          <w:p w14:paraId="36EE9FF0" w14:textId="77777777" w:rsidR="00252E09" w:rsidRPr="00D24F8D" w:rsidRDefault="00252E09" w:rsidP="00E8485B">
            <w:pPr>
              <w:jc w:val="center"/>
              <w:rPr>
                <w:b/>
                <w:bCs/>
                <w:sz w:val="15"/>
                <w:szCs w:val="15"/>
              </w:rPr>
            </w:pPr>
            <w:r w:rsidRPr="00D24F8D">
              <w:rPr>
                <w:b/>
                <w:bCs/>
                <w:sz w:val="15"/>
                <w:szCs w:val="15"/>
              </w:rPr>
              <w:t>76 289,28</w:t>
            </w:r>
          </w:p>
        </w:tc>
        <w:tc>
          <w:tcPr>
            <w:tcW w:w="482" w:type="dxa"/>
            <w:tcBorders>
              <w:top w:val="nil"/>
              <w:left w:val="nil"/>
              <w:bottom w:val="single" w:sz="4" w:space="0" w:color="auto"/>
              <w:right w:val="single" w:sz="4" w:space="0" w:color="auto"/>
            </w:tcBorders>
            <w:shd w:val="clear" w:color="auto" w:fill="auto"/>
            <w:noWrap/>
            <w:vAlign w:val="bottom"/>
            <w:hideMark/>
          </w:tcPr>
          <w:p w14:paraId="7B7A997E" w14:textId="77777777" w:rsidR="00252E09" w:rsidRPr="00D24F8D" w:rsidRDefault="00252E09" w:rsidP="00E8485B">
            <w:pPr>
              <w:jc w:val="center"/>
              <w:rPr>
                <w:b/>
                <w:bCs/>
                <w:sz w:val="15"/>
                <w:szCs w:val="15"/>
              </w:rPr>
            </w:pPr>
            <w:r w:rsidRPr="00D24F8D">
              <w:rPr>
                <w:b/>
                <w:bCs/>
                <w:sz w:val="15"/>
                <w:szCs w:val="15"/>
              </w:rPr>
              <w:t>50 892,55</w:t>
            </w:r>
          </w:p>
        </w:tc>
        <w:tc>
          <w:tcPr>
            <w:tcW w:w="415" w:type="dxa"/>
            <w:tcBorders>
              <w:top w:val="nil"/>
              <w:left w:val="nil"/>
              <w:bottom w:val="single" w:sz="4" w:space="0" w:color="auto"/>
              <w:right w:val="single" w:sz="4" w:space="0" w:color="auto"/>
            </w:tcBorders>
            <w:shd w:val="clear" w:color="auto" w:fill="auto"/>
            <w:noWrap/>
            <w:vAlign w:val="bottom"/>
            <w:hideMark/>
          </w:tcPr>
          <w:p w14:paraId="295F78C7" w14:textId="77777777" w:rsidR="00252E09" w:rsidRPr="00D24F8D" w:rsidRDefault="00252E09" w:rsidP="00E8485B">
            <w:pPr>
              <w:jc w:val="center"/>
              <w:rPr>
                <w:sz w:val="15"/>
                <w:szCs w:val="15"/>
              </w:rPr>
            </w:pPr>
            <w:r w:rsidRPr="00D24F8D">
              <w:rPr>
                <w:sz w:val="15"/>
                <w:szCs w:val="15"/>
              </w:rPr>
              <w:t>6 055,16</w:t>
            </w:r>
          </w:p>
        </w:tc>
        <w:tc>
          <w:tcPr>
            <w:tcW w:w="415" w:type="dxa"/>
            <w:tcBorders>
              <w:top w:val="nil"/>
              <w:left w:val="nil"/>
              <w:bottom w:val="single" w:sz="4" w:space="0" w:color="auto"/>
              <w:right w:val="single" w:sz="4" w:space="0" w:color="auto"/>
            </w:tcBorders>
            <w:shd w:val="clear" w:color="auto" w:fill="auto"/>
            <w:noWrap/>
            <w:vAlign w:val="bottom"/>
            <w:hideMark/>
          </w:tcPr>
          <w:p w14:paraId="4EA92376" w14:textId="77777777" w:rsidR="00252E09" w:rsidRPr="00D24F8D" w:rsidRDefault="00252E09" w:rsidP="00E8485B">
            <w:pPr>
              <w:jc w:val="center"/>
              <w:rPr>
                <w:b/>
                <w:bCs/>
                <w:sz w:val="15"/>
                <w:szCs w:val="15"/>
              </w:rPr>
            </w:pPr>
            <w:r w:rsidRPr="00D24F8D">
              <w:rPr>
                <w:b/>
                <w:bCs/>
                <w:sz w:val="15"/>
                <w:szCs w:val="15"/>
              </w:rPr>
              <w:t>56 947,71</w:t>
            </w:r>
          </w:p>
        </w:tc>
        <w:tc>
          <w:tcPr>
            <w:tcW w:w="416" w:type="dxa"/>
            <w:tcBorders>
              <w:top w:val="nil"/>
              <w:left w:val="nil"/>
              <w:bottom w:val="single" w:sz="4" w:space="0" w:color="auto"/>
              <w:right w:val="single" w:sz="4" w:space="0" w:color="auto"/>
            </w:tcBorders>
            <w:shd w:val="clear" w:color="auto" w:fill="auto"/>
            <w:noWrap/>
            <w:vAlign w:val="bottom"/>
            <w:hideMark/>
          </w:tcPr>
          <w:p w14:paraId="49C25669" w14:textId="77777777" w:rsidR="00252E09" w:rsidRPr="00D24F8D" w:rsidRDefault="00252E09" w:rsidP="00E8485B">
            <w:pPr>
              <w:jc w:val="center"/>
              <w:rPr>
                <w:b/>
                <w:bCs/>
                <w:sz w:val="15"/>
                <w:szCs w:val="15"/>
              </w:rPr>
            </w:pPr>
            <w:r w:rsidRPr="00D24F8D">
              <w:rPr>
                <w:b/>
                <w:bCs/>
                <w:sz w:val="15"/>
                <w:szCs w:val="15"/>
              </w:rPr>
              <w:t>-12 191,26</w:t>
            </w:r>
          </w:p>
        </w:tc>
        <w:tc>
          <w:tcPr>
            <w:tcW w:w="416" w:type="dxa"/>
            <w:tcBorders>
              <w:top w:val="nil"/>
              <w:left w:val="nil"/>
              <w:bottom w:val="single" w:sz="4" w:space="0" w:color="auto"/>
              <w:right w:val="single" w:sz="4" w:space="0" w:color="auto"/>
            </w:tcBorders>
            <w:shd w:val="clear" w:color="auto" w:fill="auto"/>
            <w:noWrap/>
            <w:vAlign w:val="bottom"/>
            <w:hideMark/>
          </w:tcPr>
          <w:p w14:paraId="3F79CD3E" w14:textId="77777777" w:rsidR="00252E09" w:rsidRPr="00D24F8D" w:rsidRDefault="00252E09" w:rsidP="00E8485B">
            <w:pPr>
              <w:jc w:val="center"/>
              <w:rPr>
                <w:sz w:val="15"/>
                <w:szCs w:val="15"/>
              </w:rPr>
            </w:pPr>
            <w:r w:rsidRPr="00D24F8D">
              <w:rPr>
                <w:sz w:val="15"/>
                <w:szCs w:val="15"/>
              </w:rPr>
              <w:t>-7 150,31</w:t>
            </w:r>
          </w:p>
        </w:tc>
        <w:tc>
          <w:tcPr>
            <w:tcW w:w="416" w:type="dxa"/>
            <w:tcBorders>
              <w:top w:val="nil"/>
              <w:left w:val="nil"/>
              <w:bottom w:val="single" w:sz="4" w:space="0" w:color="auto"/>
              <w:right w:val="single" w:sz="4" w:space="0" w:color="auto"/>
            </w:tcBorders>
            <w:shd w:val="clear" w:color="auto" w:fill="auto"/>
            <w:noWrap/>
            <w:vAlign w:val="bottom"/>
            <w:hideMark/>
          </w:tcPr>
          <w:p w14:paraId="3EC387DC" w14:textId="77777777" w:rsidR="00252E09" w:rsidRPr="00D24F8D" w:rsidRDefault="00252E09" w:rsidP="00E8485B">
            <w:pPr>
              <w:jc w:val="center"/>
              <w:rPr>
                <w:b/>
                <w:bCs/>
                <w:sz w:val="15"/>
                <w:szCs w:val="15"/>
              </w:rPr>
            </w:pPr>
            <w:r w:rsidRPr="00D24F8D">
              <w:rPr>
                <w:b/>
                <w:bCs/>
                <w:sz w:val="15"/>
                <w:szCs w:val="15"/>
              </w:rPr>
              <w:t>-19 341,57</w:t>
            </w:r>
          </w:p>
        </w:tc>
        <w:tc>
          <w:tcPr>
            <w:tcW w:w="11" w:type="dxa"/>
            <w:vAlign w:val="center"/>
            <w:hideMark/>
          </w:tcPr>
          <w:p w14:paraId="6E3FCF92" w14:textId="77777777" w:rsidR="00252E09" w:rsidRPr="00D24F8D" w:rsidRDefault="00252E09" w:rsidP="00E8485B">
            <w:pPr>
              <w:rPr>
                <w:sz w:val="15"/>
                <w:szCs w:val="15"/>
              </w:rPr>
            </w:pPr>
          </w:p>
        </w:tc>
      </w:tr>
      <w:tr w:rsidR="00252E09" w:rsidRPr="00D24F8D" w14:paraId="2978B837" w14:textId="77777777" w:rsidTr="00E8485B">
        <w:trPr>
          <w:trHeight w:val="375"/>
          <w:jc w:val="center"/>
        </w:trPr>
        <w:tc>
          <w:tcPr>
            <w:tcW w:w="211" w:type="dxa"/>
            <w:tcBorders>
              <w:top w:val="nil"/>
              <w:left w:val="single" w:sz="8" w:space="0" w:color="auto"/>
              <w:bottom w:val="nil"/>
              <w:right w:val="single" w:sz="4" w:space="0" w:color="auto"/>
            </w:tcBorders>
            <w:shd w:val="clear" w:color="auto" w:fill="auto"/>
            <w:noWrap/>
            <w:vAlign w:val="bottom"/>
            <w:hideMark/>
          </w:tcPr>
          <w:p w14:paraId="40090C5F" w14:textId="77777777" w:rsidR="00252E09" w:rsidRPr="00D24F8D" w:rsidRDefault="00252E09" w:rsidP="00E8485B">
            <w:pPr>
              <w:rPr>
                <w:sz w:val="15"/>
                <w:szCs w:val="15"/>
              </w:rPr>
            </w:pPr>
            <w:r w:rsidRPr="00D24F8D">
              <w:rPr>
                <w:sz w:val="15"/>
                <w:szCs w:val="15"/>
              </w:rPr>
              <w:t> </w:t>
            </w:r>
          </w:p>
        </w:tc>
        <w:tc>
          <w:tcPr>
            <w:tcW w:w="1659" w:type="dxa"/>
            <w:gridSpan w:val="3"/>
            <w:tcBorders>
              <w:top w:val="nil"/>
              <w:left w:val="nil"/>
              <w:bottom w:val="nil"/>
              <w:right w:val="nil"/>
            </w:tcBorders>
            <w:shd w:val="clear" w:color="auto" w:fill="auto"/>
            <w:noWrap/>
            <w:vAlign w:val="bottom"/>
            <w:hideMark/>
          </w:tcPr>
          <w:p w14:paraId="362C7F77" w14:textId="77777777" w:rsidR="00252E09" w:rsidRPr="00D24F8D" w:rsidRDefault="00252E09" w:rsidP="00E8485B">
            <w:pPr>
              <w:rPr>
                <w:sz w:val="15"/>
                <w:szCs w:val="15"/>
              </w:rPr>
            </w:pPr>
            <w:r w:rsidRPr="00D24F8D">
              <w:rPr>
                <w:sz w:val="15"/>
                <w:szCs w:val="15"/>
              </w:rPr>
              <w:t xml:space="preserve"> в т.ч. натуральное топливо</w:t>
            </w:r>
          </w:p>
        </w:tc>
        <w:tc>
          <w:tcPr>
            <w:tcW w:w="571" w:type="dxa"/>
            <w:tcBorders>
              <w:top w:val="nil"/>
              <w:left w:val="nil"/>
              <w:bottom w:val="nil"/>
              <w:right w:val="nil"/>
            </w:tcBorders>
            <w:shd w:val="clear" w:color="auto" w:fill="auto"/>
            <w:noWrap/>
            <w:vAlign w:val="bottom"/>
            <w:hideMark/>
          </w:tcPr>
          <w:p w14:paraId="6422C1BC" w14:textId="77777777" w:rsidR="00252E09" w:rsidRPr="00D24F8D" w:rsidRDefault="00252E09" w:rsidP="00E8485B">
            <w:pPr>
              <w:rPr>
                <w:sz w:val="15"/>
                <w:szCs w:val="15"/>
              </w:rPr>
            </w:pPr>
          </w:p>
        </w:tc>
        <w:tc>
          <w:tcPr>
            <w:tcW w:w="317" w:type="dxa"/>
            <w:tcBorders>
              <w:top w:val="nil"/>
              <w:left w:val="single" w:sz="8" w:space="0" w:color="auto"/>
              <w:bottom w:val="nil"/>
              <w:right w:val="single" w:sz="8" w:space="0" w:color="auto"/>
            </w:tcBorders>
            <w:shd w:val="clear" w:color="auto" w:fill="auto"/>
            <w:noWrap/>
            <w:vAlign w:val="bottom"/>
            <w:hideMark/>
          </w:tcPr>
          <w:p w14:paraId="246F2A68" w14:textId="77777777" w:rsidR="00252E09" w:rsidRPr="00D24F8D" w:rsidRDefault="00252E09" w:rsidP="00E8485B">
            <w:pPr>
              <w:jc w:val="center"/>
              <w:rPr>
                <w:sz w:val="15"/>
                <w:szCs w:val="15"/>
              </w:rPr>
            </w:pPr>
            <w:r w:rsidRPr="00D24F8D">
              <w:rPr>
                <w:sz w:val="15"/>
                <w:szCs w:val="15"/>
              </w:rPr>
              <w:t xml:space="preserve"> -"-</w:t>
            </w:r>
          </w:p>
        </w:tc>
        <w:tc>
          <w:tcPr>
            <w:tcW w:w="531" w:type="dxa"/>
            <w:tcBorders>
              <w:top w:val="nil"/>
              <w:left w:val="single" w:sz="4" w:space="0" w:color="auto"/>
              <w:bottom w:val="single" w:sz="4" w:space="0" w:color="auto"/>
              <w:right w:val="nil"/>
            </w:tcBorders>
            <w:shd w:val="clear" w:color="auto" w:fill="auto"/>
            <w:noWrap/>
            <w:vAlign w:val="bottom"/>
            <w:hideMark/>
          </w:tcPr>
          <w:p w14:paraId="57BA9AD7" w14:textId="77777777" w:rsidR="00252E09" w:rsidRPr="00D24F8D" w:rsidRDefault="00252E09" w:rsidP="00E8485B">
            <w:pPr>
              <w:jc w:val="center"/>
              <w:rPr>
                <w:b/>
                <w:bCs/>
                <w:sz w:val="15"/>
                <w:szCs w:val="15"/>
              </w:rPr>
            </w:pPr>
            <w:r w:rsidRPr="00D24F8D">
              <w:rPr>
                <w:b/>
                <w:bCs/>
                <w:sz w:val="15"/>
                <w:szCs w:val="15"/>
              </w:rPr>
              <w:t>16 135,58</w:t>
            </w:r>
          </w:p>
        </w:tc>
        <w:tc>
          <w:tcPr>
            <w:tcW w:w="531" w:type="dxa"/>
            <w:tcBorders>
              <w:top w:val="nil"/>
              <w:left w:val="single" w:sz="4" w:space="0" w:color="auto"/>
              <w:bottom w:val="single" w:sz="4" w:space="0" w:color="auto"/>
              <w:right w:val="nil"/>
            </w:tcBorders>
            <w:shd w:val="clear" w:color="auto" w:fill="auto"/>
            <w:noWrap/>
            <w:vAlign w:val="bottom"/>
            <w:hideMark/>
          </w:tcPr>
          <w:p w14:paraId="2CD319C0" w14:textId="77777777" w:rsidR="00252E09" w:rsidRPr="00D24F8D" w:rsidRDefault="00252E09" w:rsidP="00E8485B">
            <w:pPr>
              <w:jc w:val="center"/>
              <w:rPr>
                <w:b/>
                <w:bCs/>
                <w:sz w:val="15"/>
                <w:szCs w:val="15"/>
              </w:rPr>
            </w:pPr>
            <w:r w:rsidRPr="00D24F8D">
              <w:rPr>
                <w:b/>
                <w:bCs/>
                <w:sz w:val="15"/>
                <w:szCs w:val="15"/>
              </w:rPr>
              <w:t>3 139,97</w:t>
            </w:r>
          </w:p>
        </w:tc>
        <w:tc>
          <w:tcPr>
            <w:tcW w:w="531" w:type="dxa"/>
            <w:tcBorders>
              <w:top w:val="nil"/>
              <w:left w:val="single" w:sz="4" w:space="0" w:color="auto"/>
              <w:bottom w:val="single" w:sz="4" w:space="0" w:color="auto"/>
              <w:right w:val="nil"/>
            </w:tcBorders>
            <w:shd w:val="clear" w:color="auto" w:fill="auto"/>
            <w:noWrap/>
            <w:vAlign w:val="bottom"/>
            <w:hideMark/>
          </w:tcPr>
          <w:p w14:paraId="398FA6F4" w14:textId="77777777" w:rsidR="00252E09" w:rsidRPr="00D24F8D" w:rsidRDefault="00252E09" w:rsidP="00E8485B">
            <w:pPr>
              <w:jc w:val="center"/>
              <w:rPr>
                <w:b/>
                <w:bCs/>
                <w:sz w:val="15"/>
                <w:szCs w:val="15"/>
              </w:rPr>
            </w:pPr>
            <w:r w:rsidRPr="00D24F8D">
              <w:rPr>
                <w:b/>
                <w:bCs/>
                <w:sz w:val="15"/>
                <w:szCs w:val="15"/>
              </w:rPr>
              <w:t>19 275,55</w:t>
            </w:r>
          </w:p>
        </w:tc>
        <w:tc>
          <w:tcPr>
            <w:tcW w:w="531" w:type="dxa"/>
            <w:tcBorders>
              <w:top w:val="nil"/>
              <w:left w:val="single" w:sz="4" w:space="0" w:color="auto"/>
              <w:bottom w:val="single" w:sz="4" w:space="0" w:color="auto"/>
              <w:right w:val="nil"/>
            </w:tcBorders>
            <w:shd w:val="clear" w:color="auto" w:fill="auto"/>
            <w:noWrap/>
            <w:vAlign w:val="bottom"/>
            <w:hideMark/>
          </w:tcPr>
          <w:p w14:paraId="5704AE10" w14:textId="77777777" w:rsidR="00252E09" w:rsidRPr="00D24F8D" w:rsidRDefault="00252E09" w:rsidP="00E8485B">
            <w:pPr>
              <w:jc w:val="center"/>
              <w:rPr>
                <w:b/>
                <w:bCs/>
                <w:sz w:val="15"/>
                <w:szCs w:val="15"/>
              </w:rPr>
            </w:pPr>
            <w:r w:rsidRPr="00D24F8D">
              <w:rPr>
                <w:b/>
                <w:bCs/>
                <w:sz w:val="15"/>
                <w:szCs w:val="15"/>
              </w:rPr>
              <w:t>13 736,81</w:t>
            </w:r>
          </w:p>
        </w:tc>
        <w:tc>
          <w:tcPr>
            <w:tcW w:w="531" w:type="dxa"/>
            <w:tcBorders>
              <w:top w:val="nil"/>
              <w:left w:val="single" w:sz="4" w:space="0" w:color="auto"/>
              <w:bottom w:val="single" w:sz="4" w:space="0" w:color="auto"/>
              <w:right w:val="nil"/>
            </w:tcBorders>
            <w:shd w:val="clear" w:color="auto" w:fill="auto"/>
            <w:noWrap/>
            <w:vAlign w:val="bottom"/>
            <w:hideMark/>
          </w:tcPr>
          <w:p w14:paraId="69968A54" w14:textId="77777777" w:rsidR="00252E09" w:rsidRPr="00D24F8D" w:rsidRDefault="00252E09" w:rsidP="00E8485B">
            <w:pPr>
              <w:jc w:val="center"/>
              <w:rPr>
                <w:b/>
                <w:bCs/>
                <w:sz w:val="15"/>
                <w:szCs w:val="15"/>
              </w:rPr>
            </w:pPr>
            <w:r w:rsidRPr="00D24F8D">
              <w:rPr>
                <w:b/>
                <w:bCs/>
                <w:sz w:val="15"/>
                <w:szCs w:val="15"/>
              </w:rPr>
              <w:t>1 635,02</w:t>
            </w:r>
          </w:p>
        </w:tc>
        <w:tc>
          <w:tcPr>
            <w:tcW w:w="460" w:type="dxa"/>
            <w:tcBorders>
              <w:top w:val="nil"/>
              <w:left w:val="single" w:sz="4" w:space="0" w:color="auto"/>
              <w:bottom w:val="single" w:sz="4" w:space="0" w:color="auto"/>
              <w:right w:val="nil"/>
            </w:tcBorders>
            <w:shd w:val="clear" w:color="auto" w:fill="auto"/>
            <w:noWrap/>
            <w:vAlign w:val="bottom"/>
            <w:hideMark/>
          </w:tcPr>
          <w:p w14:paraId="4F45B5A5" w14:textId="77777777" w:rsidR="00252E09" w:rsidRPr="00D24F8D" w:rsidRDefault="00252E09" w:rsidP="00E8485B">
            <w:pPr>
              <w:jc w:val="center"/>
              <w:rPr>
                <w:b/>
                <w:bCs/>
                <w:sz w:val="15"/>
                <w:szCs w:val="15"/>
              </w:rPr>
            </w:pPr>
            <w:r w:rsidRPr="00D24F8D">
              <w:rPr>
                <w:b/>
                <w:bCs/>
                <w:sz w:val="15"/>
                <w:szCs w:val="15"/>
              </w:rPr>
              <w:t>15 371,83</w:t>
            </w:r>
          </w:p>
        </w:tc>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405661D1" w14:textId="77777777" w:rsidR="00252E09" w:rsidRPr="00D24F8D" w:rsidRDefault="00252E09" w:rsidP="00E8485B">
            <w:pPr>
              <w:jc w:val="center"/>
              <w:rPr>
                <w:b/>
                <w:bCs/>
                <w:sz w:val="15"/>
                <w:szCs w:val="15"/>
              </w:rPr>
            </w:pPr>
            <w:r w:rsidRPr="00D24F8D">
              <w:rPr>
                <w:b/>
                <w:bCs/>
                <w:sz w:val="15"/>
                <w:szCs w:val="15"/>
              </w:rPr>
              <w:t>22 250,23</w:t>
            </w:r>
          </w:p>
        </w:tc>
        <w:tc>
          <w:tcPr>
            <w:tcW w:w="415" w:type="dxa"/>
            <w:tcBorders>
              <w:top w:val="nil"/>
              <w:left w:val="nil"/>
              <w:bottom w:val="single" w:sz="4" w:space="0" w:color="auto"/>
              <w:right w:val="single" w:sz="4" w:space="0" w:color="auto"/>
            </w:tcBorders>
            <w:shd w:val="clear" w:color="auto" w:fill="auto"/>
            <w:noWrap/>
            <w:vAlign w:val="bottom"/>
            <w:hideMark/>
          </w:tcPr>
          <w:p w14:paraId="4CF377D3" w14:textId="77777777" w:rsidR="00252E09" w:rsidRPr="00D24F8D" w:rsidRDefault="00252E09" w:rsidP="00E8485B">
            <w:pPr>
              <w:jc w:val="center"/>
              <w:rPr>
                <w:b/>
                <w:bCs/>
                <w:sz w:val="15"/>
                <w:szCs w:val="15"/>
              </w:rPr>
            </w:pPr>
            <w:r w:rsidRPr="00D24F8D">
              <w:rPr>
                <w:b/>
                <w:bCs/>
                <w:sz w:val="15"/>
                <w:szCs w:val="15"/>
              </w:rPr>
              <w:t>4 330,17</w:t>
            </w:r>
          </w:p>
        </w:tc>
        <w:tc>
          <w:tcPr>
            <w:tcW w:w="415" w:type="dxa"/>
            <w:tcBorders>
              <w:top w:val="nil"/>
              <w:left w:val="nil"/>
              <w:bottom w:val="single" w:sz="4" w:space="0" w:color="auto"/>
              <w:right w:val="nil"/>
            </w:tcBorders>
            <w:shd w:val="clear" w:color="auto" w:fill="auto"/>
            <w:noWrap/>
            <w:vAlign w:val="bottom"/>
            <w:hideMark/>
          </w:tcPr>
          <w:p w14:paraId="3348BEE2" w14:textId="77777777" w:rsidR="00252E09" w:rsidRPr="00D24F8D" w:rsidRDefault="00252E09" w:rsidP="00E8485B">
            <w:pPr>
              <w:jc w:val="center"/>
              <w:rPr>
                <w:b/>
                <w:bCs/>
                <w:sz w:val="15"/>
                <w:szCs w:val="15"/>
              </w:rPr>
            </w:pPr>
            <w:r w:rsidRPr="00D24F8D">
              <w:rPr>
                <w:b/>
                <w:bCs/>
                <w:sz w:val="15"/>
                <w:szCs w:val="15"/>
              </w:rPr>
              <w:t>26 580,40</w:t>
            </w:r>
          </w:p>
        </w:tc>
        <w:tc>
          <w:tcPr>
            <w:tcW w:w="482" w:type="dxa"/>
            <w:tcBorders>
              <w:top w:val="nil"/>
              <w:left w:val="nil"/>
              <w:bottom w:val="single" w:sz="4" w:space="0" w:color="auto"/>
              <w:right w:val="single" w:sz="4" w:space="0" w:color="auto"/>
            </w:tcBorders>
            <w:shd w:val="clear" w:color="auto" w:fill="auto"/>
            <w:noWrap/>
            <w:vAlign w:val="bottom"/>
            <w:hideMark/>
          </w:tcPr>
          <w:p w14:paraId="08CFA6CB" w14:textId="77777777" w:rsidR="00252E09" w:rsidRPr="00D24F8D" w:rsidRDefault="00252E09" w:rsidP="00E8485B">
            <w:pPr>
              <w:jc w:val="center"/>
              <w:rPr>
                <w:b/>
                <w:bCs/>
                <w:sz w:val="15"/>
                <w:szCs w:val="15"/>
              </w:rPr>
            </w:pPr>
            <w:r w:rsidRPr="00D24F8D">
              <w:rPr>
                <w:b/>
                <w:bCs/>
                <w:sz w:val="15"/>
                <w:szCs w:val="15"/>
              </w:rPr>
              <w:t>18 743,46</w:t>
            </w:r>
          </w:p>
        </w:tc>
        <w:tc>
          <w:tcPr>
            <w:tcW w:w="415" w:type="dxa"/>
            <w:tcBorders>
              <w:top w:val="nil"/>
              <w:left w:val="nil"/>
              <w:bottom w:val="single" w:sz="4" w:space="0" w:color="auto"/>
              <w:right w:val="single" w:sz="4" w:space="0" w:color="auto"/>
            </w:tcBorders>
            <w:shd w:val="clear" w:color="auto" w:fill="auto"/>
            <w:noWrap/>
            <w:vAlign w:val="bottom"/>
            <w:hideMark/>
          </w:tcPr>
          <w:p w14:paraId="213E6030" w14:textId="77777777" w:rsidR="00252E09" w:rsidRPr="00D24F8D" w:rsidRDefault="00252E09" w:rsidP="00E8485B">
            <w:pPr>
              <w:jc w:val="center"/>
              <w:rPr>
                <w:b/>
                <w:bCs/>
                <w:sz w:val="15"/>
                <w:szCs w:val="15"/>
              </w:rPr>
            </w:pPr>
            <w:r w:rsidRPr="00D24F8D">
              <w:rPr>
                <w:b/>
                <w:bCs/>
                <w:sz w:val="15"/>
                <w:szCs w:val="15"/>
              </w:rPr>
              <w:t>2 230,08</w:t>
            </w:r>
          </w:p>
        </w:tc>
        <w:tc>
          <w:tcPr>
            <w:tcW w:w="415" w:type="dxa"/>
            <w:tcBorders>
              <w:top w:val="nil"/>
              <w:left w:val="nil"/>
              <w:bottom w:val="single" w:sz="4" w:space="0" w:color="auto"/>
              <w:right w:val="single" w:sz="4" w:space="0" w:color="auto"/>
            </w:tcBorders>
            <w:shd w:val="clear" w:color="auto" w:fill="auto"/>
            <w:noWrap/>
            <w:vAlign w:val="bottom"/>
            <w:hideMark/>
          </w:tcPr>
          <w:p w14:paraId="70FCCBE1" w14:textId="77777777" w:rsidR="00252E09" w:rsidRPr="00D24F8D" w:rsidRDefault="00252E09" w:rsidP="00E8485B">
            <w:pPr>
              <w:jc w:val="center"/>
              <w:rPr>
                <w:b/>
                <w:bCs/>
                <w:sz w:val="15"/>
                <w:szCs w:val="15"/>
              </w:rPr>
            </w:pPr>
            <w:r w:rsidRPr="00D24F8D">
              <w:rPr>
                <w:b/>
                <w:bCs/>
                <w:sz w:val="15"/>
                <w:szCs w:val="15"/>
              </w:rPr>
              <w:t>20 973,54</w:t>
            </w:r>
          </w:p>
        </w:tc>
        <w:tc>
          <w:tcPr>
            <w:tcW w:w="416" w:type="dxa"/>
            <w:tcBorders>
              <w:top w:val="nil"/>
              <w:left w:val="nil"/>
              <w:bottom w:val="single" w:sz="4" w:space="0" w:color="auto"/>
              <w:right w:val="single" w:sz="4" w:space="0" w:color="auto"/>
            </w:tcBorders>
            <w:shd w:val="clear" w:color="auto" w:fill="auto"/>
            <w:noWrap/>
            <w:vAlign w:val="bottom"/>
            <w:hideMark/>
          </w:tcPr>
          <w:p w14:paraId="2D266AA7" w14:textId="77777777" w:rsidR="00252E09" w:rsidRPr="00D24F8D" w:rsidRDefault="00252E09" w:rsidP="00E8485B">
            <w:pPr>
              <w:jc w:val="center"/>
              <w:rPr>
                <w:b/>
                <w:bCs/>
                <w:sz w:val="15"/>
                <w:szCs w:val="15"/>
              </w:rPr>
            </w:pPr>
            <w:r w:rsidRPr="00D24F8D">
              <w:rPr>
                <w:b/>
                <w:bCs/>
                <w:sz w:val="15"/>
                <w:szCs w:val="15"/>
              </w:rPr>
              <w:t>-3 506,77</w:t>
            </w:r>
          </w:p>
        </w:tc>
        <w:tc>
          <w:tcPr>
            <w:tcW w:w="416" w:type="dxa"/>
            <w:tcBorders>
              <w:top w:val="nil"/>
              <w:left w:val="nil"/>
              <w:bottom w:val="single" w:sz="4" w:space="0" w:color="auto"/>
              <w:right w:val="single" w:sz="4" w:space="0" w:color="auto"/>
            </w:tcBorders>
            <w:shd w:val="clear" w:color="auto" w:fill="auto"/>
            <w:noWrap/>
            <w:vAlign w:val="bottom"/>
            <w:hideMark/>
          </w:tcPr>
          <w:p w14:paraId="35D66282" w14:textId="77777777" w:rsidR="00252E09" w:rsidRPr="00D24F8D" w:rsidRDefault="00252E09" w:rsidP="00E8485B">
            <w:pPr>
              <w:jc w:val="center"/>
              <w:rPr>
                <w:b/>
                <w:bCs/>
                <w:sz w:val="15"/>
                <w:szCs w:val="15"/>
              </w:rPr>
            </w:pPr>
            <w:r w:rsidRPr="00D24F8D">
              <w:rPr>
                <w:b/>
                <w:bCs/>
                <w:sz w:val="15"/>
                <w:szCs w:val="15"/>
              </w:rPr>
              <w:t>-2 100,09</w:t>
            </w:r>
          </w:p>
        </w:tc>
        <w:tc>
          <w:tcPr>
            <w:tcW w:w="416" w:type="dxa"/>
            <w:tcBorders>
              <w:top w:val="nil"/>
              <w:left w:val="nil"/>
              <w:bottom w:val="single" w:sz="4" w:space="0" w:color="auto"/>
              <w:right w:val="single" w:sz="4" w:space="0" w:color="auto"/>
            </w:tcBorders>
            <w:shd w:val="clear" w:color="auto" w:fill="auto"/>
            <w:noWrap/>
            <w:vAlign w:val="bottom"/>
            <w:hideMark/>
          </w:tcPr>
          <w:p w14:paraId="7C8DE6E5" w14:textId="77777777" w:rsidR="00252E09" w:rsidRPr="00D24F8D" w:rsidRDefault="00252E09" w:rsidP="00E8485B">
            <w:pPr>
              <w:jc w:val="center"/>
              <w:rPr>
                <w:b/>
                <w:bCs/>
                <w:sz w:val="15"/>
                <w:szCs w:val="15"/>
              </w:rPr>
            </w:pPr>
            <w:r w:rsidRPr="00D24F8D">
              <w:rPr>
                <w:b/>
                <w:bCs/>
                <w:sz w:val="15"/>
                <w:szCs w:val="15"/>
              </w:rPr>
              <w:t>-5 606,86</w:t>
            </w:r>
          </w:p>
        </w:tc>
        <w:tc>
          <w:tcPr>
            <w:tcW w:w="11" w:type="dxa"/>
            <w:vAlign w:val="center"/>
            <w:hideMark/>
          </w:tcPr>
          <w:p w14:paraId="6ADFDEF1" w14:textId="77777777" w:rsidR="00252E09" w:rsidRPr="00D24F8D" w:rsidRDefault="00252E09" w:rsidP="00E8485B">
            <w:pPr>
              <w:rPr>
                <w:sz w:val="15"/>
                <w:szCs w:val="15"/>
              </w:rPr>
            </w:pPr>
          </w:p>
        </w:tc>
      </w:tr>
      <w:tr w:rsidR="00252E09" w:rsidRPr="00D24F8D" w14:paraId="245892FE" w14:textId="77777777" w:rsidTr="00E8485B">
        <w:trPr>
          <w:trHeight w:val="390"/>
          <w:jc w:val="center"/>
        </w:trPr>
        <w:tc>
          <w:tcPr>
            <w:tcW w:w="211" w:type="dxa"/>
            <w:tcBorders>
              <w:top w:val="nil"/>
              <w:left w:val="single" w:sz="8" w:space="0" w:color="auto"/>
              <w:bottom w:val="nil"/>
              <w:right w:val="single" w:sz="4" w:space="0" w:color="auto"/>
            </w:tcBorders>
            <w:shd w:val="clear" w:color="auto" w:fill="auto"/>
            <w:noWrap/>
            <w:vAlign w:val="bottom"/>
            <w:hideMark/>
          </w:tcPr>
          <w:p w14:paraId="173FE8C7" w14:textId="77777777" w:rsidR="00252E09" w:rsidRPr="00D24F8D" w:rsidRDefault="00252E09" w:rsidP="00E8485B">
            <w:pPr>
              <w:rPr>
                <w:sz w:val="15"/>
                <w:szCs w:val="15"/>
              </w:rPr>
            </w:pPr>
            <w:r w:rsidRPr="00D24F8D">
              <w:rPr>
                <w:sz w:val="15"/>
                <w:szCs w:val="15"/>
              </w:rPr>
              <w:t> </w:t>
            </w:r>
          </w:p>
        </w:tc>
        <w:tc>
          <w:tcPr>
            <w:tcW w:w="1659" w:type="dxa"/>
            <w:gridSpan w:val="3"/>
            <w:tcBorders>
              <w:top w:val="nil"/>
              <w:left w:val="nil"/>
              <w:bottom w:val="nil"/>
              <w:right w:val="nil"/>
            </w:tcBorders>
            <w:shd w:val="clear" w:color="auto" w:fill="auto"/>
            <w:noWrap/>
            <w:vAlign w:val="bottom"/>
            <w:hideMark/>
          </w:tcPr>
          <w:p w14:paraId="09D1E91F" w14:textId="77777777" w:rsidR="00252E09" w:rsidRPr="00D24F8D" w:rsidRDefault="00252E09" w:rsidP="00E8485B">
            <w:pPr>
              <w:rPr>
                <w:sz w:val="15"/>
                <w:szCs w:val="15"/>
              </w:rPr>
            </w:pPr>
            <w:r w:rsidRPr="00D24F8D">
              <w:rPr>
                <w:sz w:val="15"/>
                <w:szCs w:val="15"/>
              </w:rPr>
              <w:t xml:space="preserve">              - уголь каменный </w:t>
            </w:r>
          </w:p>
        </w:tc>
        <w:tc>
          <w:tcPr>
            <w:tcW w:w="571" w:type="dxa"/>
            <w:tcBorders>
              <w:top w:val="nil"/>
              <w:left w:val="nil"/>
              <w:bottom w:val="nil"/>
              <w:right w:val="nil"/>
            </w:tcBorders>
            <w:shd w:val="clear" w:color="auto" w:fill="auto"/>
            <w:noWrap/>
            <w:vAlign w:val="bottom"/>
            <w:hideMark/>
          </w:tcPr>
          <w:p w14:paraId="54E90109" w14:textId="77777777" w:rsidR="00252E09" w:rsidRPr="00D24F8D" w:rsidRDefault="00252E09" w:rsidP="00E8485B">
            <w:pPr>
              <w:rPr>
                <w:sz w:val="15"/>
                <w:szCs w:val="15"/>
              </w:rPr>
            </w:pPr>
          </w:p>
        </w:tc>
        <w:tc>
          <w:tcPr>
            <w:tcW w:w="317" w:type="dxa"/>
            <w:tcBorders>
              <w:top w:val="nil"/>
              <w:left w:val="single" w:sz="8" w:space="0" w:color="auto"/>
              <w:bottom w:val="nil"/>
              <w:right w:val="single" w:sz="8" w:space="0" w:color="auto"/>
            </w:tcBorders>
            <w:shd w:val="clear" w:color="auto" w:fill="auto"/>
            <w:noWrap/>
            <w:vAlign w:val="bottom"/>
            <w:hideMark/>
          </w:tcPr>
          <w:p w14:paraId="09D987A5" w14:textId="77777777" w:rsidR="00252E09" w:rsidRPr="00D24F8D" w:rsidRDefault="00252E09" w:rsidP="00E8485B">
            <w:pPr>
              <w:jc w:val="center"/>
              <w:rPr>
                <w:sz w:val="15"/>
                <w:szCs w:val="15"/>
              </w:rPr>
            </w:pPr>
            <w:r w:rsidRPr="00D24F8D">
              <w:rPr>
                <w:sz w:val="15"/>
                <w:szCs w:val="15"/>
              </w:rPr>
              <w:t xml:space="preserve"> -"-</w:t>
            </w:r>
          </w:p>
        </w:tc>
        <w:tc>
          <w:tcPr>
            <w:tcW w:w="531" w:type="dxa"/>
            <w:tcBorders>
              <w:top w:val="nil"/>
              <w:left w:val="single" w:sz="4" w:space="0" w:color="auto"/>
              <w:bottom w:val="single" w:sz="4" w:space="0" w:color="auto"/>
              <w:right w:val="nil"/>
            </w:tcBorders>
            <w:shd w:val="clear" w:color="auto" w:fill="auto"/>
            <w:noWrap/>
            <w:vAlign w:val="bottom"/>
            <w:hideMark/>
          </w:tcPr>
          <w:p w14:paraId="79358274"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single" w:sz="4" w:space="0" w:color="auto"/>
              <w:bottom w:val="single" w:sz="4" w:space="0" w:color="auto"/>
              <w:right w:val="nil"/>
            </w:tcBorders>
            <w:shd w:val="clear" w:color="auto" w:fill="auto"/>
            <w:noWrap/>
            <w:vAlign w:val="bottom"/>
            <w:hideMark/>
          </w:tcPr>
          <w:p w14:paraId="14DAA137"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single" w:sz="4" w:space="0" w:color="auto"/>
              <w:bottom w:val="single" w:sz="4" w:space="0" w:color="auto"/>
              <w:right w:val="nil"/>
            </w:tcBorders>
            <w:shd w:val="clear" w:color="auto" w:fill="auto"/>
            <w:noWrap/>
            <w:vAlign w:val="bottom"/>
            <w:hideMark/>
          </w:tcPr>
          <w:p w14:paraId="2267853D"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single" w:sz="4" w:space="0" w:color="auto"/>
              <w:bottom w:val="single" w:sz="4" w:space="0" w:color="auto"/>
              <w:right w:val="nil"/>
            </w:tcBorders>
            <w:shd w:val="clear" w:color="auto" w:fill="auto"/>
            <w:noWrap/>
            <w:vAlign w:val="bottom"/>
            <w:hideMark/>
          </w:tcPr>
          <w:p w14:paraId="786F28DC"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single" w:sz="4" w:space="0" w:color="auto"/>
              <w:bottom w:val="single" w:sz="4" w:space="0" w:color="auto"/>
              <w:right w:val="nil"/>
            </w:tcBorders>
            <w:shd w:val="clear" w:color="auto" w:fill="auto"/>
            <w:noWrap/>
            <w:vAlign w:val="bottom"/>
            <w:hideMark/>
          </w:tcPr>
          <w:p w14:paraId="5B7F667F" w14:textId="77777777" w:rsidR="00252E09" w:rsidRPr="00D24F8D" w:rsidRDefault="00252E09" w:rsidP="00E8485B">
            <w:pPr>
              <w:jc w:val="center"/>
              <w:rPr>
                <w:sz w:val="15"/>
                <w:szCs w:val="15"/>
              </w:rPr>
            </w:pPr>
            <w:r w:rsidRPr="00D24F8D">
              <w:rPr>
                <w:sz w:val="15"/>
                <w:szCs w:val="15"/>
              </w:rPr>
              <w:t> </w:t>
            </w:r>
          </w:p>
        </w:tc>
        <w:tc>
          <w:tcPr>
            <w:tcW w:w="460" w:type="dxa"/>
            <w:tcBorders>
              <w:top w:val="nil"/>
              <w:left w:val="single" w:sz="4" w:space="0" w:color="auto"/>
              <w:bottom w:val="single" w:sz="4" w:space="0" w:color="auto"/>
              <w:right w:val="nil"/>
            </w:tcBorders>
            <w:shd w:val="clear" w:color="auto" w:fill="auto"/>
            <w:noWrap/>
            <w:vAlign w:val="bottom"/>
            <w:hideMark/>
          </w:tcPr>
          <w:p w14:paraId="418C099A"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34592F44"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single" w:sz="4" w:space="0" w:color="auto"/>
              <w:right w:val="single" w:sz="4" w:space="0" w:color="auto"/>
            </w:tcBorders>
            <w:shd w:val="clear" w:color="auto" w:fill="auto"/>
            <w:noWrap/>
            <w:vAlign w:val="bottom"/>
            <w:hideMark/>
          </w:tcPr>
          <w:p w14:paraId="5C7700C5"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single" w:sz="4" w:space="0" w:color="auto"/>
              <w:right w:val="single" w:sz="4" w:space="0" w:color="auto"/>
            </w:tcBorders>
            <w:shd w:val="clear" w:color="auto" w:fill="auto"/>
            <w:noWrap/>
            <w:vAlign w:val="bottom"/>
            <w:hideMark/>
          </w:tcPr>
          <w:p w14:paraId="5C6560D4" w14:textId="77777777" w:rsidR="00252E09" w:rsidRPr="00D24F8D" w:rsidRDefault="00252E09" w:rsidP="00E8485B">
            <w:pPr>
              <w:jc w:val="center"/>
              <w:rPr>
                <w:sz w:val="15"/>
                <w:szCs w:val="15"/>
              </w:rPr>
            </w:pPr>
            <w:r w:rsidRPr="00D24F8D">
              <w:rPr>
                <w:sz w:val="15"/>
                <w:szCs w:val="15"/>
              </w:rPr>
              <w:t> </w:t>
            </w:r>
          </w:p>
        </w:tc>
        <w:tc>
          <w:tcPr>
            <w:tcW w:w="482" w:type="dxa"/>
            <w:tcBorders>
              <w:top w:val="nil"/>
              <w:left w:val="nil"/>
              <w:bottom w:val="single" w:sz="4" w:space="0" w:color="auto"/>
              <w:right w:val="single" w:sz="4" w:space="0" w:color="auto"/>
            </w:tcBorders>
            <w:shd w:val="clear" w:color="auto" w:fill="auto"/>
            <w:noWrap/>
            <w:vAlign w:val="bottom"/>
            <w:hideMark/>
          </w:tcPr>
          <w:p w14:paraId="384087FF"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single" w:sz="4" w:space="0" w:color="auto"/>
              <w:right w:val="single" w:sz="4" w:space="0" w:color="auto"/>
            </w:tcBorders>
            <w:shd w:val="clear" w:color="auto" w:fill="auto"/>
            <w:noWrap/>
            <w:vAlign w:val="bottom"/>
            <w:hideMark/>
          </w:tcPr>
          <w:p w14:paraId="1EAE1974"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single" w:sz="4" w:space="0" w:color="auto"/>
              <w:right w:val="single" w:sz="4" w:space="0" w:color="auto"/>
            </w:tcBorders>
            <w:shd w:val="clear" w:color="auto" w:fill="auto"/>
            <w:noWrap/>
            <w:vAlign w:val="bottom"/>
            <w:hideMark/>
          </w:tcPr>
          <w:p w14:paraId="18134C7D" w14:textId="77777777" w:rsidR="00252E09" w:rsidRPr="00D24F8D" w:rsidRDefault="00252E09" w:rsidP="00E8485B">
            <w:pPr>
              <w:jc w:val="center"/>
              <w:rPr>
                <w:sz w:val="15"/>
                <w:szCs w:val="15"/>
              </w:rPr>
            </w:pPr>
            <w:r w:rsidRPr="00D24F8D">
              <w:rPr>
                <w:sz w:val="15"/>
                <w:szCs w:val="15"/>
              </w:rPr>
              <w:t> </w:t>
            </w:r>
          </w:p>
        </w:tc>
        <w:tc>
          <w:tcPr>
            <w:tcW w:w="416" w:type="dxa"/>
            <w:tcBorders>
              <w:top w:val="nil"/>
              <w:left w:val="nil"/>
              <w:bottom w:val="single" w:sz="4" w:space="0" w:color="auto"/>
              <w:right w:val="single" w:sz="4" w:space="0" w:color="auto"/>
            </w:tcBorders>
            <w:shd w:val="clear" w:color="auto" w:fill="auto"/>
            <w:noWrap/>
            <w:vAlign w:val="bottom"/>
            <w:hideMark/>
          </w:tcPr>
          <w:p w14:paraId="376A069E"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single" w:sz="4" w:space="0" w:color="auto"/>
              <w:right w:val="single" w:sz="4" w:space="0" w:color="auto"/>
            </w:tcBorders>
            <w:shd w:val="clear" w:color="auto" w:fill="auto"/>
            <w:noWrap/>
            <w:vAlign w:val="bottom"/>
            <w:hideMark/>
          </w:tcPr>
          <w:p w14:paraId="798C9F81"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single" w:sz="4" w:space="0" w:color="auto"/>
              <w:right w:val="single" w:sz="4" w:space="0" w:color="auto"/>
            </w:tcBorders>
            <w:shd w:val="clear" w:color="auto" w:fill="auto"/>
            <w:noWrap/>
            <w:vAlign w:val="bottom"/>
            <w:hideMark/>
          </w:tcPr>
          <w:p w14:paraId="22D01C57" w14:textId="77777777" w:rsidR="00252E09" w:rsidRPr="00D24F8D" w:rsidRDefault="00252E09" w:rsidP="00E8485B">
            <w:pPr>
              <w:jc w:val="center"/>
              <w:rPr>
                <w:sz w:val="15"/>
                <w:szCs w:val="15"/>
              </w:rPr>
            </w:pPr>
            <w:r w:rsidRPr="00D24F8D">
              <w:rPr>
                <w:sz w:val="15"/>
                <w:szCs w:val="15"/>
              </w:rPr>
              <w:t>0,00</w:t>
            </w:r>
          </w:p>
        </w:tc>
        <w:tc>
          <w:tcPr>
            <w:tcW w:w="11" w:type="dxa"/>
            <w:vAlign w:val="center"/>
            <w:hideMark/>
          </w:tcPr>
          <w:p w14:paraId="24DBEE7A" w14:textId="77777777" w:rsidR="00252E09" w:rsidRPr="00D24F8D" w:rsidRDefault="00252E09" w:rsidP="00E8485B">
            <w:pPr>
              <w:rPr>
                <w:sz w:val="15"/>
                <w:szCs w:val="15"/>
              </w:rPr>
            </w:pPr>
          </w:p>
        </w:tc>
      </w:tr>
      <w:tr w:rsidR="00252E09" w:rsidRPr="00D24F8D" w14:paraId="1861B6F8" w14:textId="77777777" w:rsidTr="00E8485B">
        <w:trPr>
          <w:trHeight w:val="390"/>
          <w:jc w:val="center"/>
        </w:trPr>
        <w:tc>
          <w:tcPr>
            <w:tcW w:w="211" w:type="dxa"/>
            <w:tcBorders>
              <w:top w:val="nil"/>
              <w:left w:val="single" w:sz="8" w:space="0" w:color="auto"/>
              <w:bottom w:val="nil"/>
              <w:right w:val="single" w:sz="4" w:space="0" w:color="auto"/>
            </w:tcBorders>
            <w:shd w:val="clear" w:color="auto" w:fill="auto"/>
            <w:noWrap/>
            <w:vAlign w:val="bottom"/>
            <w:hideMark/>
          </w:tcPr>
          <w:p w14:paraId="750BD77D" w14:textId="77777777" w:rsidR="00252E09" w:rsidRPr="00D24F8D" w:rsidRDefault="00252E09" w:rsidP="00E8485B">
            <w:pPr>
              <w:rPr>
                <w:sz w:val="15"/>
                <w:szCs w:val="15"/>
              </w:rPr>
            </w:pPr>
            <w:r w:rsidRPr="00D24F8D">
              <w:rPr>
                <w:sz w:val="15"/>
                <w:szCs w:val="15"/>
              </w:rPr>
              <w:t> </w:t>
            </w:r>
          </w:p>
        </w:tc>
        <w:tc>
          <w:tcPr>
            <w:tcW w:w="1659" w:type="dxa"/>
            <w:gridSpan w:val="3"/>
            <w:tcBorders>
              <w:top w:val="nil"/>
              <w:left w:val="nil"/>
              <w:bottom w:val="nil"/>
              <w:right w:val="nil"/>
            </w:tcBorders>
            <w:shd w:val="clear" w:color="auto" w:fill="auto"/>
            <w:noWrap/>
            <w:vAlign w:val="bottom"/>
            <w:hideMark/>
          </w:tcPr>
          <w:p w14:paraId="6256BF9C" w14:textId="77777777" w:rsidR="00252E09" w:rsidRPr="00D24F8D" w:rsidRDefault="00252E09" w:rsidP="00E8485B">
            <w:pPr>
              <w:rPr>
                <w:sz w:val="15"/>
                <w:szCs w:val="15"/>
              </w:rPr>
            </w:pPr>
            <w:r w:rsidRPr="00D24F8D">
              <w:rPr>
                <w:sz w:val="15"/>
                <w:szCs w:val="15"/>
              </w:rPr>
              <w:t xml:space="preserve">              - уголь бурый</w:t>
            </w:r>
          </w:p>
        </w:tc>
        <w:tc>
          <w:tcPr>
            <w:tcW w:w="571" w:type="dxa"/>
            <w:tcBorders>
              <w:top w:val="nil"/>
              <w:left w:val="nil"/>
              <w:bottom w:val="nil"/>
              <w:right w:val="nil"/>
            </w:tcBorders>
            <w:shd w:val="clear" w:color="auto" w:fill="auto"/>
            <w:noWrap/>
            <w:vAlign w:val="bottom"/>
            <w:hideMark/>
          </w:tcPr>
          <w:p w14:paraId="35019E69" w14:textId="77777777" w:rsidR="00252E09" w:rsidRPr="00D24F8D" w:rsidRDefault="00252E09" w:rsidP="00E8485B">
            <w:pPr>
              <w:rPr>
                <w:sz w:val="15"/>
                <w:szCs w:val="15"/>
              </w:rPr>
            </w:pPr>
          </w:p>
        </w:tc>
        <w:tc>
          <w:tcPr>
            <w:tcW w:w="317" w:type="dxa"/>
            <w:tcBorders>
              <w:top w:val="nil"/>
              <w:left w:val="single" w:sz="8" w:space="0" w:color="auto"/>
              <w:bottom w:val="nil"/>
              <w:right w:val="single" w:sz="8" w:space="0" w:color="auto"/>
            </w:tcBorders>
            <w:shd w:val="clear" w:color="auto" w:fill="auto"/>
            <w:noWrap/>
            <w:vAlign w:val="bottom"/>
            <w:hideMark/>
          </w:tcPr>
          <w:p w14:paraId="1A26FAB6" w14:textId="77777777" w:rsidR="00252E09" w:rsidRPr="00D24F8D" w:rsidRDefault="00252E09" w:rsidP="00E8485B">
            <w:pPr>
              <w:jc w:val="center"/>
              <w:rPr>
                <w:sz w:val="15"/>
                <w:szCs w:val="15"/>
              </w:rPr>
            </w:pPr>
            <w:r w:rsidRPr="00D24F8D">
              <w:rPr>
                <w:sz w:val="15"/>
                <w:szCs w:val="15"/>
              </w:rPr>
              <w:t xml:space="preserve"> -"-</w:t>
            </w:r>
          </w:p>
        </w:tc>
        <w:tc>
          <w:tcPr>
            <w:tcW w:w="531" w:type="dxa"/>
            <w:tcBorders>
              <w:top w:val="nil"/>
              <w:left w:val="single" w:sz="4" w:space="0" w:color="auto"/>
              <w:bottom w:val="single" w:sz="4" w:space="0" w:color="auto"/>
              <w:right w:val="nil"/>
            </w:tcBorders>
            <w:shd w:val="clear" w:color="auto" w:fill="auto"/>
            <w:noWrap/>
            <w:vAlign w:val="bottom"/>
            <w:hideMark/>
          </w:tcPr>
          <w:p w14:paraId="646CE66A" w14:textId="77777777" w:rsidR="00252E09" w:rsidRPr="00D24F8D" w:rsidRDefault="00252E09" w:rsidP="00E8485B">
            <w:pPr>
              <w:jc w:val="center"/>
              <w:rPr>
                <w:sz w:val="15"/>
                <w:szCs w:val="15"/>
              </w:rPr>
            </w:pPr>
            <w:r w:rsidRPr="00D24F8D">
              <w:rPr>
                <w:sz w:val="15"/>
                <w:szCs w:val="15"/>
              </w:rPr>
              <w:t>16 135,58</w:t>
            </w:r>
          </w:p>
        </w:tc>
        <w:tc>
          <w:tcPr>
            <w:tcW w:w="531" w:type="dxa"/>
            <w:tcBorders>
              <w:top w:val="nil"/>
              <w:left w:val="single" w:sz="4" w:space="0" w:color="auto"/>
              <w:bottom w:val="single" w:sz="4" w:space="0" w:color="auto"/>
              <w:right w:val="nil"/>
            </w:tcBorders>
            <w:shd w:val="clear" w:color="auto" w:fill="auto"/>
            <w:noWrap/>
            <w:vAlign w:val="bottom"/>
            <w:hideMark/>
          </w:tcPr>
          <w:p w14:paraId="40D06998" w14:textId="77777777" w:rsidR="00252E09" w:rsidRPr="00D24F8D" w:rsidRDefault="00252E09" w:rsidP="00E8485B">
            <w:pPr>
              <w:jc w:val="center"/>
              <w:rPr>
                <w:sz w:val="15"/>
                <w:szCs w:val="15"/>
              </w:rPr>
            </w:pPr>
            <w:r w:rsidRPr="00D24F8D">
              <w:rPr>
                <w:sz w:val="15"/>
                <w:szCs w:val="15"/>
              </w:rPr>
              <w:t>3 139,97</w:t>
            </w:r>
          </w:p>
        </w:tc>
        <w:tc>
          <w:tcPr>
            <w:tcW w:w="531" w:type="dxa"/>
            <w:tcBorders>
              <w:top w:val="nil"/>
              <w:left w:val="single" w:sz="4" w:space="0" w:color="auto"/>
              <w:bottom w:val="single" w:sz="4" w:space="0" w:color="auto"/>
              <w:right w:val="nil"/>
            </w:tcBorders>
            <w:shd w:val="clear" w:color="auto" w:fill="auto"/>
            <w:noWrap/>
            <w:vAlign w:val="bottom"/>
            <w:hideMark/>
          </w:tcPr>
          <w:p w14:paraId="166FB414" w14:textId="77777777" w:rsidR="00252E09" w:rsidRPr="00D24F8D" w:rsidRDefault="00252E09" w:rsidP="00E8485B">
            <w:pPr>
              <w:jc w:val="center"/>
              <w:rPr>
                <w:sz w:val="15"/>
                <w:szCs w:val="15"/>
              </w:rPr>
            </w:pPr>
            <w:r w:rsidRPr="00D24F8D">
              <w:rPr>
                <w:sz w:val="15"/>
                <w:szCs w:val="15"/>
              </w:rPr>
              <w:t>19 275,55</w:t>
            </w:r>
          </w:p>
        </w:tc>
        <w:tc>
          <w:tcPr>
            <w:tcW w:w="531" w:type="dxa"/>
            <w:tcBorders>
              <w:top w:val="nil"/>
              <w:left w:val="single" w:sz="4" w:space="0" w:color="auto"/>
              <w:bottom w:val="single" w:sz="4" w:space="0" w:color="auto"/>
              <w:right w:val="nil"/>
            </w:tcBorders>
            <w:shd w:val="clear" w:color="auto" w:fill="auto"/>
            <w:noWrap/>
            <w:vAlign w:val="bottom"/>
            <w:hideMark/>
          </w:tcPr>
          <w:p w14:paraId="565C1E29" w14:textId="77777777" w:rsidR="00252E09" w:rsidRPr="00D24F8D" w:rsidRDefault="00252E09" w:rsidP="00E8485B">
            <w:pPr>
              <w:jc w:val="center"/>
              <w:rPr>
                <w:sz w:val="15"/>
                <w:szCs w:val="15"/>
              </w:rPr>
            </w:pPr>
            <w:r w:rsidRPr="00D24F8D">
              <w:rPr>
                <w:sz w:val="15"/>
                <w:szCs w:val="15"/>
              </w:rPr>
              <w:t>13 736,81</w:t>
            </w:r>
          </w:p>
        </w:tc>
        <w:tc>
          <w:tcPr>
            <w:tcW w:w="531" w:type="dxa"/>
            <w:tcBorders>
              <w:top w:val="nil"/>
              <w:left w:val="single" w:sz="4" w:space="0" w:color="auto"/>
              <w:bottom w:val="single" w:sz="4" w:space="0" w:color="auto"/>
              <w:right w:val="nil"/>
            </w:tcBorders>
            <w:shd w:val="clear" w:color="auto" w:fill="auto"/>
            <w:noWrap/>
            <w:vAlign w:val="bottom"/>
            <w:hideMark/>
          </w:tcPr>
          <w:p w14:paraId="26FDDBE5" w14:textId="77777777" w:rsidR="00252E09" w:rsidRPr="00D24F8D" w:rsidRDefault="00252E09" w:rsidP="00E8485B">
            <w:pPr>
              <w:jc w:val="center"/>
              <w:rPr>
                <w:sz w:val="15"/>
                <w:szCs w:val="15"/>
              </w:rPr>
            </w:pPr>
            <w:r w:rsidRPr="00D24F8D">
              <w:rPr>
                <w:sz w:val="15"/>
                <w:szCs w:val="15"/>
              </w:rPr>
              <w:t>1 635,02</w:t>
            </w:r>
          </w:p>
        </w:tc>
        <w:tc>
          <w:tcPr>
            <w:tcW w:w="460" w:type="dxa"/>
            <w:tcBorders>
              <w:top w:val="nil"/>
              <w:left w:val="single" w:sz="4" w:space="0" w:color="auto"/>
              <w:bottom w:val="single" w:sz="4" w:space="0" w:color="auto"/>
              <w:right w:val="nil"/>
            </w:tcBorders>
            <w:shd w:val="clear" w:color="auto" w:fill="auto"/>
            <w:noWrap/>
            <w:vAlign w:val="bottom"/>
            <w:hideMark/>
          </w:tcPr>
          <w:p w14:paraId="73E9A13A" w14:textId="77777777" w:rsidR="00252E09" w:rsidRPr="00D24F8D" w:rsidRDefault="00252E09" w:rsidP="00E8485B">
            <w:pPr>
              <w:jc w:val="center"/>
              <w:rPr>
                <w:sz w:val="15"/>
                <w:szCs w:val="15"/>
              </w:rPr>
            </w:pPr>
            <w:r w:rsidRPr="00D24F8D">
              <w:rPr>
                <w:sz w:val="15"/>
                <w:szCs w:val="15"/>
              </w:rPr>
              <w:t>15 371,83</w:t>
            </w:r>
          </w:p>
        </w:tc>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64DB2162" w14:textId="77777777" w:rsidR="00252E09" w:rsidRPr="00D24F8D" w:rsidRDefault="00252E09" w:rsidP="00E8485B">
            <w:pPr>
              <w:jc w:val="center"/>
              <w:rPr>
                <w:sz w:val="15"/>
                <w:szCs w:val="15"/>
              </w:rPr>
            </w:pPr>
            <w:r w:rsidRPr="00D24F8D">
              <w:rPr>
                <w:sz w:val="15"/>
                <w:szCs w:val="15"/>
              </w:rPr>
              <w:t>22 250,23</w:t>
            </w:r>
          </w:p>
        </w:tc>
        <w:tc>
          <w:tcPr>
            <w:tcW w:w="415" w:type="dxa"/>
            <w:tcBorders>
              <w:top w:val="nil"/>
              <w:left w:val="nil"/>
              <w:bottom w:val="single" w:sz="4" w:space="0" w:color="auto"/>
              <w:right w:val="single" w:sz="4" w:space="0" w:color="auto"/>
            </w:tcBorders>
            <w:shd w:val="clear" w:color="auto" w:fill="auto"/>
            <w:noWrap/>
            <w:vAlign w:val="bottom"/>
            <w:hideMark/>
          </w:tcPr>
          <w:p w14:paraId="459C9B6C" w14:textId="77777777" w:rsidR="00252E09" w:rsidRPr="00D24F8D" w:rsidRDefault="00252E09" w:rsidP="00E8485B">
            <w:pPr>
              <w:jc w:val="center"/>
              <w:rPr>
                <w:sz w:val="15"/>
                <w:szCs w:val="15"/>
              </w:rPr>
            </w:pPr>
            <w:r w:rsidRPr="00D24F8D">
              <w:rPr>
                <w:sz w:val="15"/>
                <w:szCs w:val="15"/>
              </w:rPr>
              <w:t>4 330,17</w:t>
            </w:r>
          </w:p>
        </w:tc>
        <w:tc>
          <w:tcPr>
            <w:tcW w:w="415" w:type="dxa"/>
            <w:tcBorders>
              <w:top w:val="nil"/>
              <w:left w:val="nil"/>
              <w:bottom w:val="single" w:sz="4" w:space="0" w:color="auto"/>
              <w:right w:val="single" w:sz="4" w:space="0" w:color="auto"/>
            </w:tcBorders>
            <w:shd w:val="clear" w:color="auto" w:fill="auto"/>
            <w:noWrap/>
            <w:vAlign w:val="bottom"/>
            <w:hideMark/>
          </w:tcPr>
          <w:p w14:paraId="24034A83" w14:textId="77777777" w:rsidR="00252E09" w:rsidRPr="00D24F8D" w:rsidRDefault="00252E09" w:rsidP="00E8485B">
            <w:pPr>
              <w:jc w:val="center"/>
              <w:rPr>
                <w:sz w:val="15"/>
                <w:szCs w:val="15"/>
              </w:rPr>
            </w:pPr>
            <w:r w:rsidRPr="00D24F8D">
              <w:rPr>
                <w:sz w:val="15"/>
                <w:szCs w:val="15"/>
              </w:rPr>
              <w:t>26 580,40</w:t>
            </w:r>
          </w:p>
        </w:tc>
        <w:tc>
          <w:tcPr>
            <w:tcW w:w="482" w:type="dxa"/>
            <w:tcBorders>
              <w:top w:val="nil"/>
              <w:left w:val="nil"/>
              <w:bottom w:val="single" w:sz="4" w:space="0" w:color="auto"/>
              <w:right w:val="single" w:sz="4" w:space="0" w:color="auto"/>
            </w:tcBorders>
            <w:shd w:val="clear" w:color="auto" w:fill="auto"/>
            <w:noWrap/>
            <w:vAlign w:val="bottom"/>
            <w:hideMark/>
          </w:tcPr>
          <w:p w14:paraId="2D4E59FC" w14:textId="77777777" w:rsidR="00252E09" w:rsidRPr="00D24F8D" w:rsidRDefault="00252E09" w:rsidP="00E8485B">
            <w:pPr>
              <w:jc w:val="center"/>
              <w:rPr>
                <w:b/>
                <w:bCs/>
                <w:sz w:val="15"/>
                <w:szCs w:val="15"/>
              </w:rPr>
            </w:pPr>
            <w:r w:rsidRPr="00D24F8D">
              <w:rPr>
                <w:b/>
                <w:bCs/>
                <w:sz w:val="15"/>
                <w:szCs w:val="15"/>
              </w:rPr>
              <w:t>18 743,46</w:t>
            </w:r>
          </w:p>
        </w:tc>
        <w:tc>
          <w:tcPr>
            <w:tcW w:w="415" w:type="dxa"/>
            <w:tcBorders>
              <w:top w:val="nil"/>
              <w:left w:val="nil"/>
              <w:bottom w:val="single" w:sz="4" w:space="0" w:color="auto"/>
              <w:right w:val="single" w:sz="4" w:space="0" w:color="auto"/>
            </w:tcBorders>
            <w:shd w:val="clear" w:color="auto" w:fill="auto"/>
            <w:noWrap/>
            <w:vAlign w:val="bottom"/>
            <w:hideMark/>
          </w:tcPr>
          <w:p w14:paraId="31DEDC95" w14:textId="77777777" w:rsidR="00252E09" w:rsidRPr="00D24F8D" w:rsidRDefault="00252E09" w:rsidP="00E8485B">
            <w:pPr>
              <w:jc w:val="center"/>
              <w:rPr>
                <w:b/>
                <w:bCs/>
                <w:sz w:val="15"/>
                <w:szCs w:val="15"/>
              </w:rPr>
            </w:pPr>
            <w:r w:rsidRPr="00D24F8D">
              <w:rPr>
                <w:b/>
                <w:bCs/>
                <w:sz w:val="15"/>
                <w:szCs w:val="15"/>
              </w:rPr>
              <w:t>2 230,08</w:t>
            </w:r>
          </w:p>
        </w:tc>
        <w:tc>
          <w:tcPr>
            <w:tcW w:w="415" w:type="dxa"/>
            <w:tcBorders>
              <w:top w:val="nil"/>
              <w:left w:val="nil"/>
              <w:bottom w:val="single" w:sz="4" w:space="0" w:color="auto"/>
              <w:right w:val="single" w:sz="4" w:space="0" w:color="auto"/>
            </w:tcBorders>
            <w:shd w:val="clear" w:color="auto" w:fill="auto"/>
            <w:noWrap/>
            <w:vAlign w:val="bottom"/>
            <w:hideMark/>
          </w:tcPr>
          <w:p w14:paraId="4DC11745" w14:textId="77777777" w:rsidR="00252E09" w:rsidRPr="00D24F8D" w:rsidRDefault="00252E09" w:rsidP="00E8485B">
            <w:pPr>
              <w:jc w:val="center"/>
              <w:rPr>
                <w:b/>
                <w:bCs/>
                <w:sz w:val="15"/>
                <w:szCs w:val="15"/>
              </w:rPr>
            </w:pPr>
            <w:r w:rsidRPr="00D24F8D">
              <w:rPr>
                <w:b/>
                <w:bCs/>
                <w:sz w:val="15"/>
                <w:szCs w:val="15"/>
              </w:rPr>
              <w:t>20 973,54</w:t>
            </w:r>
          </w:p>
        </w:tc>
        <w:tc>
          <w:tcPr>
            <w:tcW w:w="416" w:type="dxa"/>
            <w:tcBorders>
              <w:top w:val="nil"/>
              <w:left w:val="nil"/>
              <w:bottom w:val="single" w:sz="4" w:space="0" w:color="auto"/>
              <w:right w:val="single" w:sz="4" w:space="0" w:color="auto"/>
            </w:tcBorders>
            <w:shd w:val="clear" w:color="auto" w:fill="auto"/>
            <w:noWrap/>
            <w:vAlign w:val="bottom"/>
            <w:hideMark/>
          </w:tcPr>
          <w:p w14:paraId="03A6956D" w14:textId="77777777" w:rsidR="00252E09" w:rsidRPr="00D24F8D" w:rsidRDefault="00252E09" w:rsidP="00E8485B">
            <w:pPr>
              <w:jc w:val="center"/>
              <w:rPr>
                <w:b/>
                <w:bCs/>
                <w:sz w:val="15"/>
                <w:szCs w:val="15"/>
              </w:rPr>
            </w:pPr>
            <w:r w:rsidRPr="00D24F8D">
              <w:rPr>
                <w:b/>
                <w:bCs/>
                <w:sz w:val="15"/>
                <w:szCs w:val="15"/>
              </w:rPr>
              <w:t>-3 506,77</w:t>
            </w:r>
          </w:p>
        </w:tc>
        <w:tc>
          <w:tcPr>
            <w:tcW w:w="416" w:type="dxa"/>
            <w:tcBorders>
              <w:top w:val="nil"/>
              <w:left w:val="nil"/>
              <w:bottom w:val="single" w:sz="4" w:space="0" w:color="auto"/>
              <w:right w:val="single" w:sz="4" w:space="0" w:color="auto"/>
            </w:tcBorders>
            <w:shd w:val="clear" w:color="auto" w:fill="auto"/>
            <w:noWrap/>
            <w:vAlign w:val="bottom"/>
            <w:hideMark/>
          </w:tcPr>
          <w:p w14:paraId="28BF2488" w14:textId="77777777" w:rsidR="00252E09" w:rsidRPr="00D24F8D" w:rsidRDefault="00252E09" w:rsidP="00E8485B">
            <w:pPr>
              <w:jc w:val="center"/>
              <w:rPr>
                <w:b/>
                <w:bCs/>
                <w:sz w:val="15"/>
                <w:szCs w:val="15"/>
              </w:rPr>
            </w:pPr>
            <w:r w:rsidRPr="00D24F8D">
              <w:rPr>
                <w:b/>
                <w:bCs/>
                <w:sz w:val="15"/>
                <w:szCs w:val="15"/>
              </w:rPr>
              <w:t>-2 100,09</w:t>
            </w:r>
          </w:p>
        </w:tc>
        <w:tc>
          <w:tcPr>
            <w:tcW w:w="416" w:type="dxa"/>
            <w:tcBorders>
              <w:top w:val="nil"/>
              <w:left w:val="nil"/>
              <w:bottom w:val="single" w:sz="4" w:space="0" w:color="auto"/>
              <w:right w:val="single" w:sz="4" w:space="0" w:color="auto"/>
            </w:tcBorders>
            <w:shd w:val="clear" w:color="auto" w:fill="auto"/>
            <w:noWrap/>
            <w:vAlign w:val="bottom"/>
            <w:hideMark/>
          </w:tcPr>
          <w:p w14:paraId="47E93625" w14:textId="77777777" w:rsidR="00252E09" w:rsidRPr="00D24F8D" w:rsidRDefault="00252E09" w:rsidP="00E8485B">
            <w:pPr>
              <w:jc w:val="center"/>
              <w:rPr>
                <w:b/>
                <w:bCs/>
                <w:sz w:val="15"/>
                <w:szCs w:val="15"/>
              </w:rPr>
            </w:pPr>
            <w:r w:rsidRPr="00D24F8D">
              <w:rPr>
                <w:b/>
                <w:bCs/>
                <w:sz w:val="15"/>
                <w:szCs w:val="15"/>
              </w:rPr>
              <w:t>-5 606,86</w:t>
            </w:r>
          </w:p>
        </w:tc>
        <w:tc>
          <w:tcPr>
            <w:tcW w:w="11" w:type="dxa"/>
            <w:vAlign w:val="center"/>
            <w:hideMark/>
          </w:tcPr>
          <w:p w14:paraId="58CF00E2" w14:textId="77777777" w:rsidR="00252E09" w:rsidRPr="00D24F8D" w:rsidRDefault="00252E09" w:rsidP="00E8485B">
            <w:pPr>
              <w:rPr>
                <w:sz w:val="15"/>
                <w:szCs w:val="15"/>
              </w:rPr>
            </w:pPr>
          </w:p>
        </w:tc>
      </w:tr>
      <w:tr w:rsidR="00252E09" w:rsidRPr="00D24F8D" w14:paraId="1970238F" w14:textId="77777777" w:rsidTr="00E8485B">
        <w:trPr>
          <w:trHeight w:val="390"/>
          <w:jc w:val="center"/>
        </w:trPr>
        <w:tc>
          <w:tcPr>
            <w:tcW w:w="211" w:type="dxa"/>
            <w:tcBorders>
              <w:top w:val="nil"/>
              <w:left w:val="single" w:sz="8" w:space="0" w:color="auto"/>
              <w:bottom w:val="nil"/>
              <w:right w:val="single" w:sz="4" w:space="0" w:color="auto"/>
            </w:tcBorders>
            <w:shd w:val="clear" w:color="auto" w:fill="auto"/>
            <w:noWrap/>
            <w:vAlign w:val="bottom"/>
            <w:hideMark/>
          </w:tcPr>
          <w:p w14:paraId="77B50BE7" w14:textId="77777777" w:rsidR="00252E09" w:rsidRPr="00D24F8D" w:rsidRDefault="00252E09" w:rsidP="00E8485B">
            <w:pPr>
              <w:jc w:val="center"/>
              <w:rPr>
                <w:sz w:val="15"/>
                <w:szCs w:val="15"/>
              </w:rPr>
            </w:pPr>
            <w:r w:rsidRPr="00D24F8D">
              <w:rPr>
                <w:sz w:val="15"/>
                <w:szCs w:val="15"/>
              </w:rPr>
              <w:t> </w:t>
            </w:r>
          </w:p>
        </w:tc>
        <w:tc>
          <w:tcPr>
            <w:tcW w:w="2230" w:type="dxa"/>
            <w:gridSpan w:val="4"/>
            <w:tcBorders>
              <w:top w:val="nil"/>
              <w:left w:val="nil"/>
              <w:bottom w:val="nil"/>
              <w:right w:val="nil"/>
            </w:tcBorders>
            <w:shd w:val="clear" w:color="auto" w:fill="auto"/>
            <w:noWrap/>
            <w:vAlign w:val="bottom"/>
            <w:hideMark/>
          </w:tcPr>
          <w:p w14:paraId="77968584" w14:textId="77777777" w:rsidR="00252E09" w:rsidRPr="00D24F8D" w:rsidRDefault="00252E09" w:rsidP="00E8485B">
            <w:pPr>
              <w:rPr>
                <w:sz w:val="15"/>
                <w:szCs w:val="15"/>
              </w:rPr>
            </w:pPr>
            <w:r w:rsidRPr="00D24F8D">
              <w:rPr>
                <w:sz w:val="15"/>
                <w:szCs w:val="15"/>
              </w:rPr>
              <w:t xml:space="preserve"> в т.ч. транспорт топлива, буртовка, анализ качества угля</w:t>
            </w:r>
          </w:p>
        </w:tc>
        <w:tc>
          <w:tcPr>
            <w:tcW w:w="317" w:type="dxa"/>
            <w:tcBorders>
              <w:top w:val="nil"/>
              <w:left w:val="single" w:sz="8" w:space="0" w:color="auto"/>
              <w:bottom w:val="nil"/>
              <w:right w:val="single" w:sz="8" w:space="0" w:color="auto"/>
            </w:tcBorders>
            <w:shd w:val="clear" w:color="auto" w:fill="auto"/>
            <w:noWrap/>
            <w:vAlign w:val="bottom"/>
            <w:hideMark/>
          </w:tcPr>
          <w:p w14:paraId="648D08AB" w14:textId="77777777" w:rsidR="00252E09" w:rsidRPr="00D24F8D" w:rsidRDefault="00252E09" w:rsidP="00E8485B">
            <w:pPr>
              <w:jc w:val="center"/>
              <w:rPr>
                <w:sz w:val="15"/>
                <w:szCs w:val="15"/>
              </w:rPr>
            </w:pPr>
            <w:r w:rsidRPr="00D24F8D">
              <w:rPr>
                <w:sz w:val="15"/>
                <w:szCs w:val="15"/>
              </w:rPr>
              <w:t xml:space="preserve"> -"-</w:t>
            </w:r>
          </w:p>
        </w:tc>
        <w:tc>
          <w:tcPr>
            <w:tcW w:w="531" w:type="dxa"/>
            <w:tcBorders>
              <w:top w:val="nil"/>
              <w:left w:val="single" w:sz="4" w:space="0" w:color="auto"/>
              <w:bottom w:val="single" w:sz="4" w:space="0" w:color="auto"/>
              <w:right w:val="nil"/>
            </w:tcBorders>
            <w:shd w:val="clear" w:color="auto" w:fill="auto"/>
            <w:noWrap/>
            <w:vAlign w:val="bottom"/>
            <w:hideMark/>
          </w:tcPr>
          <w:p w14:paraId="119281BC" w14:textId="77777777" w:rsidR="00252E09" w:rsidRPr="00D24F8D" w:rsidRDefault="00252E09" w:rsidP="00E8485B">
            <w:pPr>
              <w:jc w:val="center"/>
              <w:rPr>
                <w:b/>
                <w:bCs/>
                <w:sz w:val="15"/>
                <w:szCs w:val="15"/>
              </w:rPr>
            </w:pPr>
            <w:r w:rsidRPr="00D24F8D">
              <w:rPr>
                <w:b/>
                <w:bCs/>
                <w:sz w:val="15"/>
                <w:szCs w:val="15"/>
              </w:rPr>
              <w:t>22 170,63</w:t>
            </w:r>
          </w:p>
        </w:tc>
        <w:tc>
          <w:tcPr>
            <w:tcW w:w="531" w:type="dxa"/>
            <w:tcBorders>
              <w:top w:val="nil"/>
              <w:left w:val="single" w:sz="4" w:space="0" w:color="auto"/>
              <w:bottom w:val="single" w:sz="4" w:space="0" w:color="auto"/>
              <w:right w:val="nil"/>
            </w:tcBorders>
            <w:shd w:val="clear" w:color="auto" w:fill="auto"/>
            <w:noWrap/>
            <w:vAlign w:val="bottom"/>
            <w:hideMark/>
          </w:tcPr>
          <w:p w14:paraId="3C87B535" w14:textId="77777777" w:rsidR="00252E09" w:rsidRPr="00D24F8D" w:rsidRDefault="00252E09" w:rsidP="00E8485B">
            <w:pPr>
              <w:jc w:val="center"/>
              <w:rPr>
                <w:b/>
                <w:bCs/>
                <w:sz w:val="15"/>
                <w:szCs w:val="15"/>
              </w:rPr>
            </w:pPr>
            <w:r w:rsidRPr="00D24F8D">
              <w:rPr>
                <w:b/>
                <w:bCs/>
                <w:sz w:val="15"/>
                <w:szCs w:val="15"/>
              </w:rPr>
              <w:t>4 314,39</w:t>
            </w:r>
          </w:p>
        </w:tc>
        <w:tc>
          <w:tcPr>
            <w:tcW w:w="531" w:type="dxa"/>
            <w:tcBorders>
              <w:top w:val="nil"/>
              <w:left w:val="single" w:sz="4" w:space="0" w:color="auto"/>
              <w:bottom w:val="single" w:sz="4" w:space="0" w:color="auto"/>
              <w:right w:val="nil"/>
            </w:tcBorders>
            <w:shd w:val="clear" w:color="auto" w:fill="auto"/>
            <w:noWrap/>
            <w:vAlign w:val="bottom"/>
            <w:hideMark/>
          </w:tcPr>
          <w:p w14:paraId="3D3F76AA" w14:textId="77777777" w:rsidR="00252E09" w:rsidRPr="00D24F8D" w:rsidRDefault="00252E09" w:rsidP="00E8485B">
            <w:pPr>
              <w:jc w:val="center"/>
              <w:rPr>
                <w:b/>
                <w:bCs/>
                <w:sz w:val="15"/>
                <w:szCs w:val="15"/>
              </w:rPr>
            </w:pPr>
            <w:r w:rsidRPr="00D24F8D">
              <w:rPr>
                <w:b/>
                <w:bCs/>
                <w:sz w:val="15"/>
                <w:szCs w:val="15"/>
              </w:rPr>
              <w:t>26 485,02</w:t>
            </w:r>
          </w:p>
        </w:tc>
        <w:tc>
          <w:tcPr>
            <w:tcW w:w="531" w:type="dxa"/>
            <w:tcBorders>
              <w:top w:val="nil"/>
              <w:left w:val="single" w:sz="4" w:space="0" w:color="auto"/>
              <w:bottom w:val="single" w:sz="4" w:space="0" w:color="auto"/>
              <w:right w:val="nil"/>
            </w:tcBorders>
            <w:shd w:val="clear" w:color="auto" w:fill="auto"/>
            <w:noWrap/>
            <w:vAlign w:val="bottom"/>
            <w:hideMark/>
          </w:tcPr>
          <w:p w14:paraId="46B82B61" w14:textId="77777777" w:rsidR="00252E09" w:rsidRPr="00D24F8D" w:rsidRDefault="00252E09" w:rsidP="00E8485B">
            <w:pPr>
              <w:jc w:val="center"/>
              <w:rPr>
                <w:b/>
                <w:bCs/>
                <w:sz w:val="15"/>
                <w:szCs w:val="15"/>
              </w:rPr>
            </w:pPr>
            <w:r w:rsidRPr="00D24F8D">
              <w:rPr>
                <w:b/>
                <w:bCs/>
                <w:sz w:val="15"/>
                <w:szCs w:val="15"/>
              </w:rPr>
              <w:t>33 282,63</w:t>
            </w:r>
          </w:p>
        </w:tc>
        <w:tc>
          <w:tcPr>
            <w:tcW w:w="531" w:type="dxa"/>
            <w:tcBorders>
              <w:top w:val="nil"/>
              <w:left w:val="single" w:sz="4" w:space="0" w:color="auto"/>
              <w:bottom w:val="single" w:sz="4" w:space="0" w:color="auto"/>
              <w:right w:val="nil"/>
            </w:tcBorders>
            <w:shd w:val="clear" w:color="auto" w:fill="auto"/>
            <w:noWrap/>
            <w:vAlign w:val="bottom"/>
            <w:hideMark/>
          </w:tcPr>
          <w:p w14:paraId="2264F6FD" w14:textId="77777777" w:rsidR="00252E09" w:rsidRPr="00D24F8D" w:rsidRDefault="00252E09" w:rsidP="00E8485B">
            <w:pPr>
              <w:jc w:val="center"/>
              <w:rPr>
                <w:b/>
                <w:bCs/>
                <w:sz w:val="15"/>
                <w:szCs w:val="15"/>
              </w:rPr>
            </w:pPr>
            <w:r w:rsidRPr="00D24F8D">
              <w:rPr>
                <w:b/>
                <w:bCs/>
                <w:sz w:val="15"/>
                <w:szCs w:val="15"/>
              </w:rPr>
              <w:t>3 961,45</w:t>
            </w:r>
          </w:p>
        </w:tc>
        <w:tc>
          <w:tcPr>
            <w:tcW w:w="460" w:type="dxa"/>
            <w:tcBorders>
              <w:top w:val="nil"/>
              <w:left w:val="single" w:sz="4" w:space="0" w:color="auto"/>
              <w:bottom w:val="single" w:sz="4" w:space="0" w:color="auto"/>
              <w:right w:val="nil"/>
            </w:tcBorders>
            <w:shd w:val="clear" w:color="auto" w:fill="auto"/>
            <w:noWrap/>
            <w:vAlign w:val="bottom"/>
            <w:hideMark/>
          </w:tcPr>
          <w:p w14:paraId="16641E15" w14:textId="77777777" w:rsidR="00252E09" w:rsidRPr="00D24F8D" w:rsidRDefault="00252E09" w:rsidP="00E8485B">
            <w:pPr>
              <w:jc w:val="center"/>
              <w:rPr>
                <w:b/>
                <w:bCs/>
                <w:sz w:val="15"/>
                <w:szCs w:val="15"/>
              </w:rPr>
            </w:pPr>
            <w:r w:rsidRPr="00D24F8D">
              <w:rPr>
                <w:b/>
                <w:bCs/>
                <w:sz w:val="15"/>
                <w:szCs w:val="15"/>
              </w:rPr>
              <w:t>37 244,08</w:t>
            </w:r>
          </w:p>
        </w:tc>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19E2BAC3" w14:textId="77777777" w:rsidR="00252E09" w:rsidRPr="00D24F8D" w:rsidRDefault="00252E09" w:rsidP="00E8485B">
            <w:pPr>
              <w:jc w:val="center"/>
              <w:rPr>
                <w:b/>
                <w:bCs/>
                <w:sz w:val="15"/>
                <w:szCs w:val="15"/>
              </w:rPr>
            </w:pPr>
            <w:r w:rsidRPr="00D24F8D">
              <w:rPr>
                <w:b/>
                <w:bCs/>
                <w:sz w:val="15"/>
                <w:szCs w:val="15"/>
              </w:rPr>
              <w:t>40 833,58</w:t>
            </w:r>
          </w:p>
        </w:tc>
        <w:tc>
          <w:tcPr>
            <w:tcW w:w="415" w:type="dxa"/>
            <w:tcBorders>
              <w:top w:val="nil"/>
              <w:left w:val="nil"/>
              <w:bottom w:val="single" w:sz="4" w:space="0" w:color="auto"/>
              <w:right w:val="single" w:sz="4" w:space="0" w:color="auto"/>
            </w:tcBorders>
            <w:shd w:val="clear" w:color="auto" w:fill="auto"/>
            <w:noWrap/>
            <w:vAlign w:val="bottom"/>
            <w:hideMark/>
          </w:tcPr>
          <w:p w14:paraId="2A2387FC" w14:textId="77777777" w:rsidR="00252E09" w:rsidRPr="00D24F8D" w:rsidRDefault="00252E09" w:rsidP="00E8485B">
            <w:pPr>
              <w:jc w:val="center"/>
              <w:rPr>
                <w:b/>
                <w:bCs/>
                <w:sz w:val="15"/>
                <w:szCs w:val="15"/>
              </w:rPr>
            </w:pPr>
            <w:r w:rsidRPr="00D24F8D">
              <w:rPr>
                <w:b/>
                <w:bCs/>
                <w:sz w:val="15"/>
                <w:szCs w:val="15"/>
              </w:rPr>
              <w:t>8 875,30</w:t>
            </w:r>
          </w:p>
        </w:tc>
        <w:tc>
          <w:tcPr>
            <w:tcW w:w="415" w:type="dxa"/>
            <w:tcBorders>
              <w:top w:val="nil"/>
              <w:left w:val="nil"/>
              <w:bottom w:val="single" w:sz="4" w:space="0" w:color="auto"/>
              <w:right w:val="nil"/>
            </w:tcBorders>
            <w:shd w:val="clear" w:color="auto" w:fill="auto"/>
            <w:noWrap/>
            <w:vAlign w:val="bottom"/>
            <w:hideMark/>
          </w:tcPr>
          <w:p w14:paraId="30248A6A" w14:textId="77777777" w:rsidR="00252E09" w:rsidRPr="00D24F8D" w:rsidRDefault="00252E09" w:rsidP="00E8485B">
            <w:pPr>
              <w:jc w:val="center"/>
              <w:rPr>
                <w:b/>
                <w:bCs/>
                <w:sz w:val="15"/>
                <w:szCs w:val="15"/>
              </w:rPr>
            </w:pPr>
            <w:r w:rsidRPr="00D24F8D">
              <w:rPr>
                <w:b/>
                <w:bCs/>
                <w:sz w:val="15"/>
                <w:szCs w:val="15"/>
              </w:rPr>
              <w:t>49 708,88</w:t>
            </w:r>
          </w:p>
        </w:tc>
        <w:tc>
          <w:tcPr>
            <w:tcW w:w="482" w:type="dxa"/>
            <w:tcBorders>
              <w:top w:val="nil"/>
              <w:left w:val="nil"/>
              <w:bottom w:val="single" w:sz="4" w:space="0" w:color="auto"/>
              <w:right w:val="single" w:sz="4" w:space="0" w:color="auto"/>
            </w:tcBorders>
            <w:shd w:val="clear" w:color="auto" w:fill="auto"/>
            <w:noWrap/>
            <w:vAlign w:val="bottom"/>
            <w:hideMark/>
          </w:tcPr>
          <w:p w14:paraId="04DEE35F" w14:textId="77777777" w:rsidR="00252E09" w:rsidRPr="00D24F8D" w:rsidRDefault="00252E09" w:rsidP="00E8485B">
            <w:pPr>
              <w:jc w:val="center"/>
              <w:rPr>
                <w:b/>
                <w:bCs/>
                <w:sz w:val="15"/>
                <w:szCs w:val="15"/>
              </w:rPr>
            </w:pPr>
            <w:r w:rsidRPr="00D24F8D">
              <w:rPr>
                <w:b/>
                <w:bCs/>
                <w:sz w:val="15"/>
                <w:szCs w:val="15"/>
              </w:rPr>
              <w:t>32 149,09</w:t>
            </w:r>
          </w:p>
        </w:tc>
        <w:tc>
          <w:tcPr>
            <w:tcW w:w="415" w:type="dxa"/>
            <w:tcBorders>
              <w:top w:val="nil"/>
              <w:left w:val="nil"/>
              <w:bottom w:val="single" w:sz="4" w:space="0" w:color="auto"/>
              <w:right w:val="single" w:sz="4" w:space="0" w:color="auto"/>
            </w:tcBorders>
            <w:shd w:val="clear" w:color="auto" w:fill="auto"/>
            <w:noWrap/>
            <w:vAlign w:val="bottom"/>
            <w:hideMark/>
          </w:tcPr>
          <w:p w14:paraId="75C56556" w14:textId="77777777" w:rsidR="00252E09" w:rsidRPr="00D24F8D" w:rsidRDefault="00252E09" w:rsidP="00E8485B">
            <w:pPr>
              <w:jc w:val="center"/>
              <w:rPr>
                <w:b/>
                <w:bCs/>
                <w:sz w:val="15"/>
                <w:szCs w:val="15"/>
              </w:rPr>
            </w:pPr>
            <w:r w:rsidRPr="00D24F8D">
              <w:rPr>
                <w:b/>
                <w:bCs/>
                <w:sz w:val="15"/>
                <w:szCs w:val="15"/>
              </w:rPr>
              <w:t>3 825,08</w:t>
            </w:r>
          </w:p>
        </w:tc>
        <w:tc>
          <w:tcPr>
            <w:tcW w:w="415" w:type="dxa"/>
            <w:tcBorders>
              <w:top w:val="nil"/>
              <w:left w:val="nil"/>
              <w:bottom w:val="single" w:sz="4" w:space="0" w:color="auto"/>
              <w:right w:val="single" w:sz="4" w:space="0" w:color="auto"/>
            </w:tcBorders>
            <w:shd w:val="clear" w:color="auto" w:fill="auto"/>
            <w:noWrap/>
            <w:vAlign w:val="bottom"/>
            <w:hideMark/>
          </w:tcPr>
          <w:p w14:paraId="30CD8C6E" w14:textId="77777777" w:rsidR="00252E09" w:rsidRPr="00D24F8D" w:rsidRDefault="00252E09" w:rsidP="00E8485B">
            <w:pPr>
              <w:jc w:val="center"/>
              <w:rPr>
                <w:b/>
                <w:bCs/>
                <w:sz w:val="15"/>
                <w:szCs w:val="15"/>
              </w:rPr>
            </w:pPr>
            <w:r w:rsidRPr="00D24F8D">
              <w:rPr>
                <w:b/>
                <w:bCs/>
                <w:sz w:val="15"/>
                <w:szCs w:val="15"/>
              </w:rPr>
              <w:t>35 974,17</w:t>
            </w:r>
          </w:p>
        </w:tc>
        <w:tc>
          <w:tcPr>
            <w:tcW w:w="416" w:type="dxa"/>
            <w:tcBorders>
              <w:top w:val="nil"/>
              <w:left w:val="nil"/>
              <w:bottom w:val="single" w:sz="4" w:space="0" w:color="auto"/>
              <w:right w:val="single" w:sz="4" w:space="0" w:color="auto"/>
            </w:tcBorders>
            <w:shd w:val="clear" w:color="auto" w:fill="auto"/>
            <w:noWrap/>
            <w:vAlign w:val="bottom"/>
            <w:hideMark/>
          </w:tcPr>
          <w:p w14:paraId="589118EC" w14:textId="77777777" w:rsidR="00252E09" w:rsidRPr="00D24F8D" w:rsidRDefault="00252E09" w:rsidP="00E8485B">
            <w:pPr>
              <w:jc w:val="center"/>
              <w:rPr>
                <w:b/>
                <w:bCs/>
                <w:sz w:val="15"/>
                <w:szCs w:val="15"/>
              </w:rPr>
            </w:pPr>
            <w:r w:rsidRPr="00D24F8D">
              <w:rPr>
                <w:b/>
                <w:bCs/>
                <w:sz w:val="15"/>
                <w:szCs w:val="15"/>
              </w:rPr>
              <w:t>-8 684,49</w:t>
            </w:r>
          </w:p>
        </w:tc>
        <w:tc>
          <w:tcPr>
            <w:tcW w:w="416" w:type="dxa"/>
            <w:tcBorders>
              <w:top w:val="nil"/>
              <w:left w:val="nil"/>
              <w:bottom w:val="single" w:sz="4" w:space="0" w:color="auto"/>
              <w:right w:val="single" w:sz="4" w:space="0" w:color="auto"/>
            </w:tcBorders>
            <w:shd w:val="clear" w:color="auto" w:fill="auto"/>
            <w:noWrap/>
            <w:vAlign w:val="bottom"/>
            <w:hideMark/>
          </w:tcPr>
          <w:p w14:paraId="51760214" w14:textId="77777777" w:rsidR="00252E09" w:rsidRPr="00D24F8D" w:rsidRDefault="00252E09" w:rsidP="00E8485B">
            <w:pPr>
              <w:jc w:val="center"/>
              <w:rPr>
                <w:b/>
                <w:bCs/>
                <w:sz w:val="15"/>
                <w:szCs w:val="15"/>
              </w:rPr>
            </w:pPr>
            <w:r w:rsidRPr="00D24F8D">
              <w:rPr>
                <w:b/>
                <w:bCs/>
                <w:sz w:val="15"/>
                <w:szCs w:val="15"/>
              </w:rPr>
              <w:t>-5 050,22</w:t>
            </w:r>
          </w:p>
        </w:tc>
        <w:tc>
          <w:tcPr>
            <w:tcW w:w="416" w:type="dxa"/>
            <w:tcBorders>
              <w:top w:val="nil"/>
              <w:left w:val="nil"/>
              <w:bottom w:val="single" w:sz="4" w:space="0" w:color="auto"/>
              <w:right w:val="single" w:sz="4" w:space="0" w:color="auto"/>
            </w:tcBorders>
            <w:shd w:val="clear" w:color="auto" w:fill="auto"/>
            <w:noWrap/>
            <w:vAlign w:val="bottom"/>
            <w:hideMark/>
          </w:tcPr>
          <w:p w14:paraId="373AAC22" w14:textId="77777777" w:rsidR="00252E09" w:rsidRPr="00D24F8D" w:rsidRDefault="00252E09" w:rsidP="00E8485B">
            <w:pPr>
              <w:jc w:val="center"/>
              <w:rPr>
                <w:b/>
                <w:bCs/>
                <w:sz w:val="15"/>
                <w:szCs w:val="15"/>
              </w:rPr>
            </w:pPr>
            <w:r w:rsidRPr="00D24F8D">
              <w:rPr>
                <w:b/>
                <w:bCs/>
                <w:sz w:val="15"/>
                <w:szCs w:val="15"/>
              </w:rPr>
              <w:t>-13 734,71</w:t>
            </w:r>
          </w:p>
        </w:tc>
        <w:tc>
          <w:tcPr>
            <w:tcW w:w="11" w:type="dxa"/>
            <w:vAlign w:val="center"/>
            <w:hideMark/>
          </w:tcPr>
          <w:p w14:paraId="60EA5949" w14:textId="77777777" w:rsidR="00252E09" w:rsidRPr="00D24F8D" w:rsidRDefault="00252E09" w:rsidP="00E8485B">
            <w:pPr>
              <w:rPr>
                <w:sz w:val="15"/>
                <w:szCs w:val="15"/>
              </w:rPr>
            </w:pPr>
          </w:p>
        </w:tc>
      </w:tr>
      <w:tr w:rsidR="00252E09" w:rsidRPr="00D24F8D" w14:paraId="27F15E1C" w14:textId="77777777" w:rsidTr="00E8485B">
        <w:trPr>
          <w:trHeight w:val="540"/>
          <w:jc w:val="center"/>
        </w:trPr>
        <w:tc>
          <w:tcPr>
            <w:tcW w:w="211" w:type="dxa"/>
            <w:tcBorders>
              <w:top w:val="nil"/>
              <w:left w:val="single" w:sz="8" w:space="0" w:color="auto"/>
              <w:bottom w:val="nil"/>
              <w:right w:val="single" w:sz="4" w:space="0" w:color="auto"/>
            </w:tcBorders>
            <w:shd w:val="clear" w:color="auto" w:fill="auto"/>
            <w:noWrap/>
            <w:vAlign w:val="bottom"/>
            <w:hideMark/>
          </w:tcPr>
          <w:p w14:paraId="7E10D6D9" w14:textId="77777777" w:rsidR="00252E09" w:rsidRPr="00D24F8D" w:rsidRDefault="00252E09" w:rsidP="00E8485B">
            <w:pPr>
              <w:rPr>
                <w:sz w:val="15"/>
                <w:szCs w:val="15"/>
              </w:rPr>
            </w:pPr>
            <w:r w:rsidRPr="00D24F8D">
              <w:rPr>
                <w:sz w:val="15"/>
                <w:szCs w:val="15"/>
              </w:rPr>
              <w:t> </w:t>
            </w:r>
          </w:p>
        </w:tc>
        <w:tc>
          <w:tcPr>
            <w:tcW w:w="1659" w:type="dxa"/>
            <w:gridSpan w:val="3"/>
            <w:tcBorders>
              <w:top w:val="nil"/>
              <w:left w:val="nil"/>
              <w:bottom w:val="nil"/>
              <w:right w:val="nil"/>
            </w:tcBorders>
            <w:shd w:val="clear" w:color="auto" w:fill="auto"/>
            <w:noWrap/>
            <w:vAlign w:val="bottom"/>
            <w:hideMark/>
          </w:tcPr>
          <w:p w14:paraId="670F41FC" w14:textId="77777777" w:rsidR="00252E09" w:rsidRPr="00D24F8D" w:rsidRDefault="00252E09" w:rsidP="00E8485B">
            <w:pPr>
              <w:rPr>
                <w:sz w:val="15"/>
                <w:szCs w:val="15"/>
              </w:rPr>
            </w:pPr>
            <w:r w:rsidRPr="00D24F8D">
              <w:rPr>
                <w:sz w:val="15"/>
                <w:szCs w:val="15"/>
              </w:rPr>
              <w:t xml:space="preserve">              - уголь каменный </w:t>
            </w:r>
          </w:p>
        </w:tc>
        <w:tc>
          <w:tcPr>
            <w:tcW w:w="571" w:type="dxa"/>
            <w:tcBorders>
              <w:top w:val="nil"/>
              <w:left w:val="nil"/>
              <w:bottom w:val="nil"/>
              <w:right w:val="nil"/>
            </w:tcBorders>
            <w:shd w:val="clear" w:color="auto" w:fill="auto"/>
            <w:noWrap/>
            <w:vAlign w:val="bottom"/>
            <w:hideMark/>
          </w:tcPr>
          <w:p w14:paraId="4F6343D4" w14:textId="77777777" w:rsidR="00252E09" w:rsidRPr="00D24F8D" w:rsidRDefault="00252E09" w:rsidP="00E8485B">
            <w:pPr>
              <w:rPr>
                <w:sz w:val="15"/>
                <w:szCs w:val="15"/>
              </w:rPr>
            </w:pPr>
          </w:p>
        </w:tc>
        <w:tc>
          <w:tcPr>
            <w:tcW w:w="317" w:type="dxa"/>
            <w:tcBorders>
              <w:top w:val="nil"/>
              <w:left w:val="single" w:sz="8" w:space="0" w:color="auto"/>
              <w:bottom w:val="nil"/>
              <w:right w:val="single" w:sz="8" w:space="0" w:color="auto"/>
            </w:tcBorders>
            <w:shd w:val="clear" w:color="auto" w:fill="auto"/>
            <w:noWrap/>
            <w:vAlign w:val="bottom"/>
            <w:hideMark/>
          </w:tcPr>
          <w:p w14:paraId="2E2DE958" w14:textId="77777777" w:rsidR="00252E09" w:rsidRPr="00D24F8D" w:rsidRDefault="00252E09" w:rsidP="00E8485B">
            <w:pPr>
              <w:jc w:val="center"/>
              <w:rPr>
                <w:sz w:val="15"/>
                <w:szCs w:val="15"/>
              </w:rPr>
            </w:pPr>
            <w:r w:rsidRPr="00D24F8D">
              <w:rPr>
                <w:sz w:val="15"/>
                <w:szCs w:val="15"/>
              </w:rPr>
              <w:t xml:space="preserve"> -"-</w:t>
            </w:r>
          </w:p>
        </w:tc>
        <w:tc>
          <w:tcPr>
            <w:tcW w:w="531" w:type="dxa"/>
            <w:tcBorders>
              <w:top w:val="nil"/>
              <w:left w:val="single" w:sz="4" w:space="0" w:color="auto"/>
              <w:bottom w:val="single" w:sz="4" w:space="0" w:color="auto"/>
              <w:right w:val="nil"/>
            </w:tcBorders>
            <w:shd w:val="clear" w:color="auto" w:fill="auto"/>
            <w:noWrap/>
            <w:vAlign w:val="bottom"/>
            <w:hideMark/>
          </w:tcPr>
          <w:p w14:paraId="325D99D4"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single" w:sz="4" w:space="0" w:color="auto"/>
              <w:bottom w:val="single" w:sz="4" w:space="0" w:color="auto"/>
              <w:right w:val="nil"/>
            </w:tcBorders>
            <w:shd w:val="clear" w:color="auto" w:fill="auto"/>
            <w:noWrap/>
            <w:vAlign w:val="bottom"/>
            <w:hideMark/>
          </w:tcPr>
          <w:p w14:paraId="4BE33115"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single" w:sz="4" w:space="0" w:color="auto"/>
              <w:bottom w:val="single" w:sz="4" w:space="0" w:color="auto"/>
              <w:right w:val="nil"/>
            </w:tcBorders>
            <w:shd w:val="clear" w:color="auto" w:fill="auto"/>
            <w:noWrap/>
            <w:vAlign w:val="bottom"/>
            <w:hideMark/>
          </w:tcPr>
          <w:p w14:paraId="65DECF03"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single" w:sz="4" w:space="0" w:color="auto"/>
              <w:bottom w:val="single" w:sz="4" w:space="0" w:color="auto"/>
              <w:right w:val="nil"/>
            </w:tcBorders>
            <w:shd w:val="clear" w:color="auto" w:fill="auto"/>
            <w:noWrap/>
            <w:vAlign w:val="bottom"/>
            <w:hideMark/>
          </w:tcPr>
          <w:p w14:paraId="2FB8A4DF"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single" w:sz="4" w:space="0" w:color="auto"/>
              <w:bottom w:val="single" w:sz="4" w:space="0" w:color="auto"/>
              <w:right w:val="nil"/>
            </w:tcBorders>
            <w:shd w:val="clear" w:color="auto" w:fill="auto"/>
            <w:noWrap/>
            <w:vAlign w:val="bottom"/>
            <w:hideMark/>
          </w:tcPr>
          <w:p w14:paraId="5999BF60" w14:textId="77777777" w:rsidR="00252E09" w:rsidRPr="00D24F8D" w:rsidRDefault="00252E09" w:rsidP="00E8485B">
            <w:pPr>
              <w:jc w:val="center"/>
              <w:rPr>
                <w:sz w:val="15"/>
                <w:szCs w:val="15"/>
              </w:rPr>
            </w:pPr>
            <w:r w:rsidRPr="00D24F8D">
              <w:rPr>
                <w:sz w:val="15"/>
                <w:szCs w:val="15"/>
              </w:rPr>
              <w:t> </w:t>
            </w:r>
          </w:p>
        </w:tc>
        <w:tc>
          <w:tcPr>
            <w:tcW w:w="460" w:type="dxa"/>
            <w:tcBorders>
              <w:top w:val="nil"/>
              <w:left w:val="single" w:sz="4" w:space="0" w:color="auto"/>
              <w:bottom w:val="single" w:sz="4" w:space="0" w:color="auto"/>
              <w:right w:val="nil"/>
            </w:tcBorders>
            <w:shd w:val="clear" w:color="auto" w:fill="auto"/>
            <w:noWrap/>
            <w:vAlign w:val="bottom"/>
            <w:hideMark/>
          </w:tcPr>
          <w:p w14:paraId="7A4FA0D6"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5BDA1F36"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single" w:sz="4" w:space="0" w:color="auto"/>
              <w:right w:val="single" w:sz="4" w:space="0" w:color="auto"/>
            </w:tcBorders>
            <w:shd w:val="clear" w:color="auto" w:fill="auto"/>
            <w:noWrap/>
            <w:vAlign w:val="bottom"/>
            <w:hideMark/>
          </w:tcPr>
          <w:p w14:paraId="59EC42FE"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single" w:sz="4" w:space="0" w:color="auto"/>
              <w:right w:val="single" w:sz="4" w:space="0" w:color="auto"/>
            </w:tcBorders>
            <w:shd w:val="clear" w:color="auto" w:fill="auto"/>
            <w:noWrap/>
            <w:vAlign w:val="bottom"/>
            <w:hideMark/>
          </w:tcPr>
          <w:p w14:paraId="57D2E516" w14:textId="77777777" w:rsidR="00252E09" w:rsidRPr="00D24F8D" w:rsidRDefault="00252E09" w:rsidP="00E8485B">
            <w:pPr>
              <w:jc w:val="center"/>
              <w:rPr>
                <w:b/>
                <w:bCs/>
                <w:sz w:val="15"/>
                <w:szCs w:val="15"/>
              </w:rPr>
            </w:pPr>
            <w:r w:rsidRPr="00D24F8D">
              <w:rPr>
                <w:b/>
                <w:bCs/>
                <w:sz w:val="15"/>
                <w:szCs w:val="15"/>
              </w:rPr>
              <w:t> </w:t>
            </w:r>
          </w:p>
        </w:tc>
        <w:tc>
          <w:tcPr>
            <w:tcW w:w="482" w:type="dxa"/>
            <w:tcBorders>
              <w:top w:val="nil"/>
              <w:left w:val="nil"/>
              <w:bottom w:val="single" w:sz="4" w:space="0" w:color="auto"/>
              <w:right w:val="single" w:sz="4" w:space="0" w:color="auto"/>
            </w:tcBorders>
            <w:shd w:val="clear" w:color="auto" w:fill="auto"/>
            <w:noWrap/>
            <w:vAlign w:val="bottom"/>
            <w:hideMark/>
          </w:tcPr>
          <w:p w14:paraId="50AB5C86"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single" w:sz="4" w:space="0" w:color="auto"/>
              <w:right w:val="single" w:sz="4" w:space="0" w:color="auto"/>
            </w:tcBorders>
            <w:shd w:val="clear" w:color="auto" w:fill="auto"/>
            <w:noWrap/>
            <w:vAlign w:val="bottom"/>
            <w:hideMark/>
          </w:tcPr>
          <w:p w14:paraId="59097139"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single" w:sz="4" w:space="0" w:color="auto"/>
              <w:right w:val="single" w:sz="4" w:space="0" w:color="auto"/>
            </w:tcBorders>
            <w:shd w:val="clear" w:color="auto" w:fill="auto"/>
            <w:noWrap/>
            <w:vAlign w:val="bottom"/>
            <w:hideMark/>
          </w:tcPr>
          <w:p w14:paraId="5A496ACD" w14:textId="77777777" w:rsidR="00252E09" w:rsidRPr="00D24F8D" w:rsidRDefault="00252E09" w:rsidP="00E8485B">
            <w:pPr>
              <w:jc w:val="center"/>
              <w:rPr>
                <w:sz w:val="15"/>
                <w:szCs w:val="15"/>
              </w:rPr>
            </w:pPr>
            <w:r w:rsidRPr="00D24F8D">
              <w:rPr>
                <w:sz w:val="15"/>
                <w:szCs w:val="15"/>
              </w:rPr>
              <w:t> </w:t>
            </w:r>
          </w:p>
        </w:tc>
        <w:tc>
          <w:tcPr>
            <w:tcW w:w="416" w:type="dxa"/>
            <w:tcBorders>
              <w:top w:val="nil"/>
              <w:left w:val="nil"/>
              <w:bottom w:val="single" w:sz="4" w:space="0" w:color="auto"/>
              <w:right w:val="single" w:sz="4" w:space="0" w:color="auto"/>
            </w:tcBorders>
            <w:shd w:val="clear" w:color="auto" w:fill="auto"/>
            <w:noWrap/>
            <w:vAlign w:val="bottom"/>
            <w:hideMark/>
          </w:tcPr>
          <w:p w14:paraId="4D93252C"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single" w:sz="4" w:space="0" w:color="auto"/>
              <w:right w:val="single" w:sz="4" w:space="0" w:color="auto"/>
            </w:tcBorders>
            <w:shd w:val="clear" w:color="auto" w:fill="auto"/>
            <w:noWrap/>
            <w:vAlign w:val="bottom"/>
            <w:hideMark/>
          </w:tcPr>
          <w:p w14:paraId="2105D5A3"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single" w:sz="4" w:space="0" w:color="auto"/>
              <w:right w:val="single" w:sz="4" w:space="0" w:color="auto"/>
            </w:tcBorders>
            <w:shd w:val="clear" w:color="auto" w:fill="auto"/>
            <w:noWrap/>
            <w:vAlign w:val="bottom"/>
            <w:hideMark/>
          </w:tcPr>
          <w:p w14:paraId="77E1A115" w14:textId="77777777" w:rsidR="00252E09" w:rsidRPr="00D24F8D" w:rsidRDefault="00252E09" w:rsidP="00E8485B">
            <w:pPr>
              <w:jc w:val="center"/>
              <w:rPr>
                <w:sz w:val="15"/>
                <w:szCs w:val="15"/>
              </w:rPr>
            </w:pPr>
            <w:r w:rsidRPr="00D24F8D">
              <w:rPr>
                <w:sz w:val="15"/>
                <w:szCs w:val="15"/>
              </w:rPr>
              <w:t>0,00</w:t>
            </w:r>
          </w:p>
        </w:tc>
        <w:tc>
          <w:tcPr>
            <w:tcW w:w="11" w:type="dxa"/>
            <w:vAlign w:val="center"/>
            <w:hideMark/>
          </w:tcPr>
          <w:p w14:paraId="25ED9EC9" w14:textId="77777777" w:rsidR="00252E09" w:rsidRPr="00D24F8D" w:rsidRDefault="00252E09" w:rsidP="00E8485B">
            <w:pPr>
              <w:rPr>
                <w:sz w:val="15"/>
                <w:szCs w:val="15"/>
              </w:rPr>
            </w:pPr>
          </w:p>
        </w:tc>
      </w:tr>
      <w:tr w:rsidR="00252E09" w:rsidRPr="00D24F8D" w14:paraId="469785DE" w14:textId="77777777" w:rsidTr="00E8485B">
        <w:trPr>
          <w:trHeight w:val="405"/>
          <w:jc w:val="center"/>
        </w:trPr>
        <w:tc>
          <w:tcPr>
            <w:tcW w:w="211" w:type="dxa"/>
            <w:tcBorders>
              <w:top w:val="nil"/>
              <w:left w:val="single" w:sz="8" w:space="0" w:color="auto"/>
              <w:bottom w:val="nil"/>
              <w:right w:val="single" w:sz="4" w:space="0" w:color="auto"/>
            </w:tcBorders>
            <w:shd w:val="clear" w:color="auto" w:fill="auto"/>
            <w:noWrap/>
            <w:vAlign w:val="bottom"/>
            <w:hideMark/>
          </w:tcPr>
          <w:p w14:paraId="71B430E2" w14:textId="77777777" w:rsidR="00252E09" w:rsidRPr="00D24F8D" w:rsidRDefault="00252E09" w:rsidP="00E8485B">
            <w:pPr>
              <w:rPr>
                <w:sz w:val="15"/>
                <w:szCs w:val="15"/>
              </w:rPr>
            </w:pPr>
            <w:r w:rsidRPr="00D24F8D">
              <w:rPr>
                <w:sz w:val="15"/>
                <w:szCs w:val="15"/>
              </w:rPr>
              <w:t> </w:t>
            </w:r>
          </w:p>
        </w:tc>
        <w:tc>
          <w:tcPr>
            <w:tcW w:w="1659" w:type="dxa"/>
            <w:gridSpan w:val="3"/>
            <w:tcBorders>
              <w:top w:val="nil"/>
              <w:left w:val="nil"/>
              <w:bottom w:val="nil"/>
              <w:right w:val="nil"/>
            </w:tcBorders>
            <w:shd w:val="clear" w:color="auto" w:fill="auto"/>
            <w:noWrap/>
            <w:vAlign w:val="bottom"/>
            <w:hideMark/>
          </w:tcPr>
          <w:p w14:paraId="28C450B4" w14:textId="77777777" w:rsidR="00252E09" w:rsidRPr="00D24F8D" w:rsidRDefault="00252E09" w:rsidP="00E8485B">
            <w:pPr>
              <w:rPr>
                <w:sz w:val="15"/>
                <w:szCs w:val="15"/>
              </w:rPr>
            </w:pPr>
            <w:r w:rsidRPr="00D24F8D">
              <w:rPr>
                <w:sz w:val="15"/>
                <w:szCs w:val="15"/>
              </w:rPr>
              <w:t xml:space="preserve">              - уголь бурый</w:t>
            </w:r>
          </w:p>
        </w:tc>
        <w:tc>
          <w:tcPr>
            <w:tcW w:w="571" w:type="dxa"/>
            <w:tcBorders>
              <w:top w:val="nil"/>
              <w:left w:val="nil"/>
              <w:bottom w:val="nil"/>
              <w:right w:val="nil"/>
            </w:tcBorders>
            <w:shd w:val="clear" w:color="auto" w:fill="auto"/>
            <w:noWrap/>
            <w:vAlign w:val="bottom"/>
            <w:hideMark/>
          </w:tcPr>
          <w:p w14:paraId="0E58D3F3" w14:textId="77777777" w:rsidR="00252E09" w:rsidRPr="00D24F8D" w:rsidRDefault="00252E09" w:rsidP="00E8485B">
            <w:pPr>
              <w:rPr>
                <w:sz w:val="15"/>
                <w:szCs w:val="15"/>
              </w:rPr>
            </w:pPr>
          </w:p>
        </w:tc>
        <w:tc>
          <w:tcPr>
            <w:tcW w:w="317" w:type="dxa"/>
            <w:tcBorders>
              <w:top w:val="nil"/>
              <w:left w:val="single" w:sz="8" w:space="0" w:color="auto"/>
              <w:bottom w:val="nil"/>
              <w:right w:val="single" w:sz="8" w:space="0" w:color="auto"/>
            </w:tcBorders>
            <w:shd w:val="clear" w:color="auto" w:fill="auto"/>
            <w:noWrap/>
            <w:vAlign w:val="bottom"/>
            <w:hideMark/>
          </w:tcPr>
          <w:p w14:paraId="00C7BA7E" w14:textId="77777777" w:rsidR="00252E09" w:rsidRPr="00D24F8D" w:rsidRDefault="00252E09" w:rsidP="00E8485B">
            <w:pPr>
              <w:jc w:val="center"/>
              <w:rPr>
                <w:sz w:val="15"/>
                <w:szCs w:val="15"/>
              </w:rPr>
            </w:pPr>
            <w:r w:rsidRPr="00D24F8D">
              <w:rPr>
                <w:sz w:val="15"/>
                <w:szCs w:val="15"/>
              </w:rPr>
              <w:t xml:space="preserve"> -"-</w:t>
            </w:r>
          </w:p>
        </w:tc>
        <w:tc>
          <w:tcPr>
            <w:tcW w:w="531" w:type="dxa"/>
            <w:tcBorders>
              <w:top w:val="nil"/>
              <w:left w:val="single" w:sz="4" w:space="0" w:color="auto"/>
              <w:bottom w:val="nil"/>
              <w:right w:val="nil"/>
            </w:tcBorders>
            <w:shd w:val="clear" w:color="auto" w:fill="auto"/>
            <w:noWrap/>
            <w:vAlign w:val="bottom"/>
            <w:hideMark/>
          </w:tcPr>
          <w:p w14:paraId="094A2382" w14:textId="77777777" w:rsidR="00252E09" w:rsidRPr="00D24F8D" w:rsidRDefault="00252E09" w:rsidP="00E8485B">
            <w:pPr>
              <w:jc w:val="center"/>
              <w:rPr>
                <w:sz w:val="15"/>
                <w:szCs w:val="15"/>
              </w:rPr>
            </w:pPr>
            <w:r w:rsidRPr="00D24F8D">
              <w:rPr>
                <w:sz w:val="15"/>
                <w:szCs w:val="15"/>
              </w:rPr>
              <w:t>22 170,63</w:t>
            </w:r>
          </w:p>
        </w:tc>
        <w:tc>
          <w:tcPr>
            <w:tcW w:w="531" w:type="dxa"/>
            <w:tcBorders>
              <w:top w:val="nil"/>
              <w:left w:val="single" w:sz="4" w:space="0" w:color="auto"/>
              <w:bottom w:val="nil"/>
              <w:right w:val="nil"/>
            </w:tcBorders>
            <w:shd w:val="clear" w:color="auto" w:fill="auto"/>
            <w:noWrap/>
            <w:vAlign w:val="bottom"/>
            <w:hideMark/>
          </w:tcPr>
          <w:p w14:paraId="7C40DA63" w14:textId="77777777" w:rsidR="00252E09" w:rsidRPr="00D24F8D" w:rsidRDefault="00252E09" w:rsidP="00E8485B">
            <w:pPr>
              <w:jc w:val="center"/>
              <w:rPr>
                <w:sz w:val="15"/>
                <w:szCs w:val="15"/>
              </w:rPr>
            </w:pPr>
            <w:r w:rsidRPr="00D24F8D">
              <w:rPr>
                <w:sz w:val="15"/>
                <w:szCs w:val="15"/>
              </w:rPr>
              <w:t>4 314,39</w:t>
            </w:r>
          </w:p>
        </w:tc>
        <w:tc>
          <w:tcPr>
            <w:tcW w:w="531" w:type="dxa"/>
            <w:tcBorders>
              <w:top w:val="nil"/>
              <w:left w:val="single" w:sz="4" w:space="0" w:color="auto"/>
              <w:bottom w:val="nil"/>
              <w:right w:val="nil"/>
            </w:tcBorders>
            <w:shd w:val="clear" w:color="auto" w:fill="auto"/>
            <w:noWrap/>
            <w:vAlign w:val="bottom"/>
            <w:hideMark/>
          </w:tcPr>
          <w:p w14:paraId="5F06FB17" w14:textId="77777777" w:rsidR="00252E09" w:rsidRPr="00D24F8D" w:rsidRDefault="00252E09" w:rsidP="00E8485B">
            <w:pPr>
              <w:jc w:val="center"/>
              <w:rPr>
                <w:sz w:val="15"/>
                <w:szCs w:val="15"/>
              </w:rPr>
            </w:pPr>
            <w:r w:rsidRPr="00D24F8D">
              <w:rPr>
                <w:sz w:val="15"/>
                <w:szCs w:val="15"/>
              </w:rPr>
              <w:t>26 485,02</w:t>
            </w:r>
          </w:p>
        </w:tc>
        <w:tc>
          <w:tcPr>
            <w:tcW w:w="531" w:type="dxa"/>
            <w:tcBorders>
              <w:top w:val="nil"/>
              <w:left w:val="single" w:sz="4" w:space="0" w:color="auto"/>
              <w:bottom w:val="nil"/>
              <w:right w:val="nil"/>
            </w:tcBorders>
            <w:shd w:val="clear" w:color="auto" w:fill="auto"/>
            <w:noWrap/>
            <w:vAlign w:val="bottom"/>
            <w:hideMark/>
          </w:tcPr>
          <w:p w14:paraId="29DB91F9" w14:textId="77777777" w:rsidR="00252E09" w:rsidRPr="00D24F8D" w:rsidRDefault="00252E09" w:rsidP="00E8485B">
            <w:pPr>
              <w:jc w:val="center"/>
              <w:rPr>
                <w:sz w:val="15"/>
                <w:szCs w:val="15"/>
              </w:rPr>
            </w:pPr>
            <w:r w:rsidRPr="00D24F8D">
              <w:rPr>
                <w:sz w:val="15"/>
                <w:szCs w:val="15"/>
              </w:rPr>
              <w:t>33 282,63</w:t>
            </w:r>
          </w:p>
        </w:tc>
        <w:tc>
          <w:tcPr>
            <w:tcW w:w="531" w:type="dxa"/>
            <w:tcBorders>
              <w:top w:val="nil"/>
              <w:left w:val="single" w:sz="4" w:space="0" w:color="auto"/>
              <w:bottom w:val="nil"/>
              <w:right w:val="nil"/>
            </w:tcBorders>
            <w:shd w:val="clear" w:color="auto" w:fill="auto"/>
            <w:noWrap/>
            <w:vAlign w:val="bottom"/>
            <w:hideMark/>
          </w:tcPr>
          <w:p w14:paraId="677BD785" w14:textId="77777777" w:rsidR="00252E09" w:rsidRPr="00D24F8D" w:rsidRDefault="00252E09" w:rsidP="00E8485B">
            <w:pPr>
              <w:jc w:val="center"/>
              <w:rPr>
                <w:sz w:val="15"/>
                <w:szCs w:val="15"/>
              </w:rPr>
            </w:pPr>
            <w:r w:rsidRPr="00D24F8D">
              <w:rPr>
                <w:sz w:val="15"/>
                <w:szCs w:val="15"/>
              </w:rPr>
              <w:t>3 961,45</w:t>
            </w:r>
          </w:p>
        </w:tc>
        <w:tc>
          <w:tcPr>
            <w:tcW w:w="460" w:type="dxa"/>
            <w:tcBorders>
              <w:top w:val="nil"/>
              <w:left w:val="single" w:sz="4" w:space="0" w:color="auto"/>
              <w:bottom w:val="nil"/>
              <w:right w:val="nil"/>
            </w:tcBorders>
            <w:shd w:val="clear" w:color="auto" w:fill="auto"/>
            <w:noWrap/>
            <w:vAlign w:val="bottom"/>
            <w:hideMark/>
          </w:tcPr>
          <w:p w14:paraId="1507EFE5" w14:textId="77777777" w:rsidR="00252E09" w:rsidRPr="00D24F8D" w:rsidRDefault="00252E09" w:rsidP="00E8485B">
            <w:pPr>
              <w:jc w:val="center"/>
              <w:rPr>
                <w:sz w:val="15"/>
                <w:szCs w:val="15"/>
              </w:rPr>
            </w:pPr>
            <w:r w:rsidRPr="00D24F8D">
              <w:rPr>
                <w:sz w:val="15"/>
                <w:szCs w:val="15"/>
              </w:rPr>
              <w:t>37 244,08</w:t>
            </w:r>
          </w:p>
        </w:tc>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6C8AF137" w14:textId="77777777" w:rsidR="00252E09" w:rsidRPr="00D24F8D" w:rsidRDefault="00252E09" w:rsidP="00E8485B">
            <w:pPr>
              <w:jc w:val="center"/>
              <w:rPr>
                <w:sz w:val="15"/>
                <w:szCs w:val="15"/>
              </w:rPr>
            </w:pPr>
            <w:r w:rsidRPr="00D24F8D">
              <w:rPr>
                <w:sz w:val="15"/>
                <w:szCs w:val="15"/>
              </w:rPr>
              <w:t>40 833,58</w:t>
            </w:r>
          </w:p>
        </w:tc>
        <w:tc>
          <w:tcPr>
            <w:tcW w:w="415" w:type="dxa"/>
            <w:tcBorders>
              <w:top w:val="nil"/>
              <w:left w:val="nil"/>
              <w:bottom w:val="single" w:sz="4" w:space="0" w:color="auto"/>
              <w:right w:val="single" w:sz="4" w:space="0" w:color="auto"/>
            </w:tcBorders>
            <w:shd w:val="clear" w:color="auto" w:fill="auto"/>
            <w:noWrap/>
            <w:vAlign w:val="bottom"/>
            <w:hideMark/>
          </w:tcPr>
          <w:p w14:paraId="2954C0B2" w14:textId="77777777" w:rsidR="00252E09" w:rsidRPr="00D24F8D" w:rsidRDefault="00252E09" w:rsidP="00E8485B">
            <w:pPr>
              <w:jc w:val="center"/>
              <w:rPr>
                <w:sz w:val="15"/>
                <w:szCs w:val="15"/>
              </w:rPr>
            </w:pPr>
            <w:r w:rsidRPr="00D24F8D">
              <w:rPr>
                <w:sz w:val="15"/>
                <w:szCs w:val="15"/>
              </w:rPr>
              <w:t>8 875,30</w:t>
            </w:r>
          </w:p>
        </w:tc>
        <w:tc>
          <w:tcPr>
            <w:tcW w:w="415" w:type="dxa"/>
            <w:tcBorders>
              <w:top w:val="nil"/>
              <w:left w:val="nil"/>
              <w:bottom w:val="single" w:sz="4" w:space="0" w:color="auto"/>
              <w:right w:val="single" w:sz="4" w:space="0" w:color="auto"/>
            </w:tcBorders>
            <w:shd w:val="clear" w:color="auto" w:fill="auto"/>
            <w:noWrap/>
            <w:vAlign w:val="bottom"/>
            <w:hideMark/>
          </w:tcPr>
          <w:p w14:paraId="33712DED" w14:textId="77777777" w:rsidR="00252E09" w:rsidRPr="00D24F8D" w:rsidRDefault="00252E09" w:rsidP="00E8485B">
            <w:pPr>
              <w:jc w:val="center"/>
              <w:rPr>
                <w:sz w:val="15"/>
                <w:szCs w:val="15"/>
              </w:rPr>
            </w:pPr>
            <w:r w:rsidRPr="00D24F8D">
              <w:rPr>
                <w:sz w:val="15"/>
                <w:szCs w:val="15"/>
              </w:rPr>
              <w:t>49 708,88</w:t>
            </w:r>
          </w:p>
        </w:tc>
        <w:tc>
          <w:tcPr>
            <w:tcW w:w="482" w:type="dxa"/>
            <w:tcBorders>
              <w:top w:val="nil"/>
              <w:left w:val="nil"/>
              <w:bottom w:val="single" w:sz="8" w:space="0" w:color="auto"/>
              <w:right w:val="single" w:sz="4" w:space="0" w:color="auto"/>
            </w:tcBorders>
            <w:shd w:val="clear" w:color="auto" w:fill="auto"/>
            <w:noWrap/>
            <w:vAlign w:val="bottom"/>
            <w:hideMark/>
          </w:tcPr>
          <w:p w14:paraId="17FBBEF5" w14:textId="77777777" w:rsidR="00252E09" w:rsidRPr="00D24F8D" w:rsidRDefault="00252E09" w:rsidP="00E8485B">
            <w:pPr>
              <w:jc w:val="center"/>
              <w:rPr>
                <w:b/>
                <w:bCs/>
                <w:sz w:val="15"/>
                <w:szCs w:val="15"/>
              </w:rPr>
            </w:pPr>
            <w:r w:rsidRPr="00D24F8D">
              <w:rPr>
                <w:b/>
                <w:bCs/>
                <w:sz w:val="15"/>
                <w:szCs w:val="15"/>
              </w:rPr>
              <w:t>32 149,09</w:t>
            </w:r>
          </w:p>
        </w:tc>
        <w:tc>
          <w:tcPr>
            <w:tcW w:w="415" w:type="dxa"/>
            <w:tcBorders>
              <w:top w:val="nil"/>
              <w:left w:val="nil"/>
              <w:bottom w:val="single" w:sz="8" w:space="0" w:color="auto"/>
              <w:right w:val="single" w:sz="4" w:space="0" w:color="auto"/>
            </w:tcBorders>
            <w:shd w:val="clear" w:color="auto" w:fill="auto"/>
            <w:noWrap/>
            <w:vAlign w:val="bottom"/>
            <w:hideMark/>
          </w:tcPr>
          <w:p w14:paraId="2FD97906" w14:textId="77777777" w:rsidR="00252E09" w:rsidRPr="00D24F8D" w:rsidRDefault="00252E09" w:rsidP="00E8485B">
            <w:pPr>
              <w:jc w:val="center"/>
              <w:rPr>
                <w:b/>
                <w:bCs/>
                <w:sz w:val="15"/>
                <w:szCs w:val="15"/>
              </w:rPr>
            </w:pPr>
            <w:r w:rsidRPr="00D24F8D">
              <w:rPr>
                <w:b/>
                <w:bCs/>
                <w:sz w:val="15"/>
                <w:szCs w:val="15"/>
              </w:rPr>
              <w:t>3 825,08</w:t>
            </w:r>
          </w:p>
        </w:tc>
        <w:tc>
          <w:tcPr>
            <w:tcW w:w="415" w:type="dxa"/>
            <w:tcBorders>
              <w:top w:val="nil"/>
              <w:left w:val="nil"/>
              <w:bottom w:val="single" w:sz="8" w:space="0" w:color="auto"/>
              <w:right w:val="single" w:sz="4" w:space="0" w:color="auto"/>
            </w:tcBorders>
            <w:shd w:val="clear" w:color="auto" w:fill="auto"/>
            <w:noWrap/>
            <w:vAlign w:val="bottom"/>
            <w:hideMark/>
          </w:tcPr>
          <w:p w14:paraId="4504A19D" w14:textId="77777777" w:rsidR="00252E09" w:rsidRPr="00D24F8D" w:rsidRDefault="00252E09" w:rsidP="00E8485B">
            <w:pPr>
              <w:jc w:val="center"/>
              <w:rPr>
                <w:b/>
                <w:bCs/>
                <w:sz w:val="15"/>
                <w:szCs w:val="15"/>
              </w:rPr>
            </w:pPr>
            <w:r w:rsidRPr="00D24F8D">
              <w:rPr>
                <w:b/>
                <w:bCs/>
                <w:sz w:val="15"/>
                <w:szCs w:val="15"/>
              </w:rPr>
              <w:t>35 974,17</w:t>
            </w:r>
          </w:p>
        </w:tc>
        <w:tc>
          <w:tcPr>
            <w:tcW w:w="416" w:type="dxa"/>
            <w:tcBorders>
              <w:top w:val="nil"/>
              <w:left w:val="nil"/>
              <w:bottom w:val="single" w:sz="8" w:space="0" w:color="auto"/>
              <w:right w:val="single" w:sz="4" w:space="0" w:color="auto"/>
            </w:tcBorders>
            <w:shd w:val="clear" w:color="auto" w:fill="auto"/>
            <w:noWrap/>
            <w:vAlign w:val="bottom"/>
            <w:hideMark/>
          </w:tcPr>
          <w:p w14:paraId="5DB8D3FB" w14:textId="77777777" w:rsidR="00252E09" w:rsidRPr="00D24F8D" w:rsidRDefault="00252E09" w:rsidP="00E8485B">
            <w:pPr>
              <w:jc w:val="center"/>
              <w:rPr>
                <w:b/>
                <w:bCs/>
                <w:sz w:val="15"/>
                <w:szCs w:val="15"/>
              </w:rPr>
            </w:pPr>
            <w:r w:rsidRPr="00D24F8D">
              <w:rPr>
                <w:b/>
                <w:bCs/>
                <w:sz w:val="15"/>
                <w:szCs w:val="15"/>
              </w:rPr>
              <w:t>-8 684,49</w:t>
            </w:r>
          </w:p>
        </w:tc>
        <w:tc>
          <w:tcPr>
            <w:tcW w:w="416" w:type="dxa"/>
            <w:tcBorders>
              <w:top w:val="nil"/>
              <w:left w:val="nil"/>
              <w:bottom w:val="single" w:sz="8" w:space="0" w:color="auto"/>
              <w:right w:val="single" w:sz="4" w:space="0" w:color="auto"/>
            </w:tcBorders>
            <w:shd w:val="clear" w:color="auto" w:fill="auto"/>
            <w:noWrap/>
            <w:vAlign w:val="bottom"/>
            <w:hideMark/>
          </w:tcPr>
          <w:p w14:paraId="16A93D1F" w14:textId="77777777" w:rsidR="00252E09" w:rsidRPr="00D24F8D" w:rsidRDefault="00252E09" w:rsidP="00E8485B">
            <w:pPr>
              <w:jc w:val="center"/>
              <w:rPr>
                <w:b/>
                <w:bCs/>
                <w:sz w:val="15"/>
                <w:szCs w:val="15"/>
              </w:rPr>
            </w:pPr>
            <w:r w:rsidRPr="00D24F8D">
              <w:rPr>
                <w:b/>
                <w:bCs/>
                <w:sz w:val="15"/>
                <w:szCs w:val="15"/>
              </w:rPr>
              <w:t>-5 050,22</w:t>
            </w:r>
          </w:p>
        </w:tc>
        <w:tc>
          <w:tcPr>
            <w:tcW w:w="416" w:type="dxa"/>
            <w:tcBorders>
              <w:top w:val="nil"/>
              <w:left w:val="nil"/>
              <w:bottom w:val="single" w:sz="8" w:space="0" w:color="auto"/>
              <w:right w:val="single" w:sz="4" w:space="0" w:color="auto"/>
            </w:tcBorders>
            <w:shd w:val="clear" w:color="auto" w:fill="auto"/>
            <w:noWrap/>
            <w:vAlign w:val="bottom"/>
            <w:hideMark/>
          </w:tcPr>
          <w:p w14:paraId="759A882E" w14:textId="77777777" w:rsidR="00252E09" w:rsidRPr="00D24F8D" w:rsidRDefault="00252E09" w:rsidP="00E8485B">
            <w:pPr>
              <w:jc w:val="center"/>
              <w:rPr>
                <w:b/>
                <w:bCs/>
                <w:sz w:val="15"/>
                <w:szCs w:val="15"/>
              </w:rPr>
            </w:pPr>
            <w:r w:rsidRPr="00D24F8D">
              <w:rPr>
                <w:b/>
                <w:bCs/>
                <w:sz w:val="15"/>
                <w:szCs w:val="15"/>
              </w:rPr>
              <w:t>-13 734,71</w:t>
            </w:r>
          </w:p>
        </w:tc>
        <w:tc>
          <w:tcPr>
            <w:tcW w:w="11" w:type="dxa"/>
            <w:vAlign w:val="center"/>
            <w:hideMark/>
          </w:tcPr>
          <w:p w14:paraId="44673636" w14:textId="77777777" w:rsidR="00252E09" w:rsidRPr="00D24F8D" w:rsidRDefault="00252E09" w:rsidP="00E8485B">
            <w:pPr>
              <w:rPr>
                <w:sz w:val="15"/>
                <w:szCs w:val="15"/>
              </w:rPr>
            </w:pPr>
          </w:p>
        </w:tc>
      </w:tr>
      <w:tr w:rsidR="00252E09" w:rsidRPr="00D24F8D" w14:paraId="30255083" w14:textId="77777777" w:rsidTr="00E8485B">
        <w:trPr>
          <w:trHeight w:val="390"/>
          <w:jc w:val="center"/>
        </w:trPr>
        <w:tc>
          <w:tcPr>
            <w:tcW w:w="211" w:type="dxa"/>
            <w:tcBorders>
              <w:top w:val="single" w:sz="8" w:space="0" w:color="auto"/>
              <w:left w:val="single" w:sz="8" w:space="0" w:color="auto"/>
              <w:bottom w:val="nil"/>
              <w:right w:val="single" w:sz="4" w:space="0" w:color="auto"/>
            </w:tcBorders>
            <w:shd w:val="clear" w:color="auto" w:fill="auto"/>
            <w:noWrap/>
            <w:vAlign w:val="bottom"/>
            <w:hideMark/>
          </w:tcPr>
          <w:p w14:paraId="3DF75DBB" w14:textId="77777777" w:rsidR="00252E09" w:rsidRPr="00D24F8D" w:rsidRDefault="00252E09" w:rsidP="00E8485B">
            <w:pPr>
              <w:jc w:val="center"/>
              <w:rPr>
                <w:sz w:val="15"/>
                <w:szCs w:val="15"/>
              </w:rPr>
            </w:pPr>
            <w:r w:rsidRPr="00D24F8D">
              <w:rPr>
                <w:sz w:val="15"/>
                <w:szCs w:val="15"/>
              </w:rPr>
              <w:t xml:space="preserve"> 1.2</w:t>
            </w:r>
          </w:p>
        </w:tc>
        <w:tc>
          <w:tcPr>
            <w:tcW w:w="2230" w:type="dxa"/>
            <w:gridSpan w:val="4"/>
            <w:tcBorders>
              <w:top w:val="single" w:sz="8" w:space="0" w:color="auto"/>
              <w:left w:val="single" w:sz="4" w:space="0" w:color="auto"/>
              <w:bottom w:val="nil"/>
              <w:right w:val="nil"/>
            </w:tcBorders>
            <w:shd w:val="clear" w:color="auto" w:fill="auto"/>
            <w:noWrap/>
            <w:vAlign w:val="bottom"/>
            <w:hideMark/>
          </w:tcPr>
          <w:p w14:paraId="55D39EBB" w14:textId="77777777" w:rsidR="00252E09" w:rsidRPr="00D24F8D" w:rsidRDefault="00252E09" w:rsidP="00E8485B">
            <w:pPr>
              <w:rPr>
                <w:b/>
                <w:bCs/>
                <w:sz w:val="15"/>
                <w:szCs w:val="15"/>
              </w:rPr>
            </w:pPr>
            <w:r w:rsidRPr="00D24F8D">
              <w:rPr>
                <w:b/>
                <w:bCs/>
                <w:sz w:val="15"/>
                <w:szCs w:val="15"/>
              </w:rPr>
              <w:t>Расходы на электрическую энергию</w:t>
            </w:r>
          </w:p>
        </w:tc>
        <w:tc>
          <w:tcPr>
            <w:tcW w:w="317" w:type="dxa"/>
            <w:tcBorders>
              <w:top w:val="single" w:sz="8" w:space="0" w:color="auto"/>
              <w:left w:val="single" w:sz="8" w:space="0" w:color="auto"/>
              <w:bottom w:val="nil"/>
              <w:right w:val="single" w:sz="8" w:space="0" w:color="auto"/>
            </w:tcBorders>
            <w:shd w:val="clear" w:color="auto" w:fill="auto"/>
            <w:noWrap/>
            <w:vAlign w:val="bottom"/>
            <w:hideMark/>
          </w:tcPr>
          <w:p w14:paraId="327D56EF" w14:textId="77777777" w:rsidR="00252E09" w:rsidRPr="00D24F8D" w:rsidRDefault="00252E09" w:rsidP="00E8485B">
            <w:pPr>
              <w:jc w:val="center"/>
              <w:rPr>
                <w:sz w:val="15"/>
                <w:szCs w:val="15"/>
              </w:rPr>
            </w:pPr>
            <w:r w:rsidRPr="00D24F8D">
              <w:rPr>
                <w:sz w:val="15"/>
                <w:szCs w:val="15"/>
              </w:rPr>
              <w:t>т.р.</w:t>
            </w:r>
          </w:p>
        </w:tc>
        <w:tc>
          <w:tcPr>
            <w:tcW w:w="531" w:type="dxa"/>
            <w:tcBorders>
              <w:top w:val="single" w:sz="8" w:space="0" w:color="auto"/>
              <w:left w:val="single" w:sz="4" w:space="0" w:color="auto"/>
              <w:bottom w:val="single" w:sz="8" w:space="0" w:color="auto"/>
              <w:right w:val="nil"/>
            </w:tcBorders>
            <w:shd w:val="clear" w:color="auto" w:fill="auto"/>
            <w:noWrap/>
            <w:vAlign w:val="bottom"/>
            <w:hideMark/>
          </w:tcPr>
          <w:p w14:paraId="0D7CD0FD" w14:textId="77777777" w:rsidR="00252E09" w:rsidRPr="00D24F8D" w:rsidRDefault="00252E09" w:rsidP="00E8485B">
            <w:pPr>
              <w:jc w:val="center"/>
              <w:rPr>
                <w:b/>
                <w:bCs/>
                <w:sz w:val="15"/>
                <w:szCs w:val="15"/>
              </w:rPr>
            </w:pPr>
            <w:r w:rsidRPr="00D24F8D">
              <w:rPr>
                <w:b/>
                <w:bCs/>
                <w:sz w:val="15"/>
                <w:szCs w:val="15"/>
              </w:rPr>
              <w:t>11 851,86</w:t>
            </w:r>
          </w:p>
        </w:tc>
        <w:tc>
          <w:tcPr>
            <w:tcW w:w="531" w:type="dxa"/>
            <w:tcBorders>
              <w:top w:val="single" w:sz="8" w:space="0" w:color="auto"/>
              <w:left w:val="single" w:sz="4" w:space="0" w:color="auto"/>
              <w:bottom w:val="single" w:sz="8" w:space="0" w:color="auto"/>
              <w:right w:val="nil"/>
            </w:tcBorders>
            <w:shd w:val="clear" w:color="auto" w:fill="auto"/>
            <w:noWrap/>
            <w:vAlign w:val="bottom"/>
            <w:hideMark/>
          </w:tcPr>
          <w:p w14:paraId="086A3C4D" w14:textId="77777777" w:rsidR="00252E09" w:rsidRPr="00D24F8D" w:rsidRDefault="00252E09" w:rsidP="00E8485B">
            <w:pPr>
              <w:jc w:val="center"/>
              <w:rPr>
                <w:b/>
                <w:bCs/>
                <w:sz w:val="15"/>
                <w:szCs w:val="15"/>
              </w:rPr>
            </w:pPr>
            <w:r w:rsidRPr="00D24F8D">
              <w:rPr>
                <w:b/>
                <w:bCs/>
                <w:sz w:val="15"/>
                <w:szCs w:val="15"/>
              </w:rPr>
              <w:t>2 075,74</w:t>
            </w:r>
          </w:p>
        </w:tc>
        <w:tc>
          <w:tcPr>
            <w:tcW w:w="531" w:type="dxa"/>
            <w:tcBorders>
              <w:top w:val="single" w:sz="8" w:space="0" w:color="auto"/>
              <w:left w:val="single" w:sz="4" w:space="0" w:color="auto"/>
              <w:bottom w:val="single" w:sz="8" w:space="0" w:color="auto"/>
              <w:right w:val="nil"/>
            </w:tcBorders>
            <w:shd w:val="clear" w:color="auto" w:fill="auto"/>
            <w:noWrap/>
            <w:vAlign w:val="bottom"/>
            <w:hideMark/>
          </w:tcPr>
          <w:p w14:paraId="6E9806E6" w14:textId="77777777" w:rsidR="00252E09" w:rsidRPr="00D24F8D" w:rsidRDefault="00252E09" w:rsidP="00E8485B">
            <w:pPr>
              <w:jc w:val="center"/>
              <w:rPr>
                <w:b/>
                <w:bCs/>
                <w:sz w:val="15"/>
                <w:szCs w:val="15"/>
              </w:rPr>
            </w:pPr>
            <w:r w:rsidRPr="00D24F8D">
              <w:rPr>
                <w:b/>
                <w:bCs/>
                <w:sz w:val="15"/>
                <w:szCs w:val="15"/>
              </w:rPr>
              <w:t>13 927,60</w:t>
            </w:r>
          </w:p>
        </w:tc>
        <w:tc>
          <w:tcPr>
            <w:tcW w:w="531" w:type="dxa"/>
            <w:tcBorders>
              <w:top w:val="single" w:sz="8" w:space="0" w:color="auto"/>
              <w:left w:val="single" w:sz="4" w:space="0" w:color="auto"/>
              <w:bottom w:val="single" w:sz="8" w:space="0" w:color="auto"/>
              <w:right w:val="nil"/>
            </w:tcBorders>
            <w:shd w:val="clear" w:color="auto" w:fill="auto"/>
            <w:noWrap/>
            <w:vAlign w:val="bottom"/>
            <w:hideMark/>
          </w:tcPr>
          <w:p w14:paraId="594D96D8" w14:textId="77777777" w:rsidR="00252E09" w:rsidRPr="00D24F8D" w:rsidRDefault="00252E09" w:rsidP="00E8485B">
            <w:pPr>
              <w:jc w:val="center"/>
              <w:rPr>
                <w:b/>
                <w:bCs/>
                <w:sz w:val="15"/>
                <w:szCs w:val="15"/>
              </w:rPr>
            </w:pPr>
            <w:r w:rsidRPr="00D24F8D">
              <w:rPr>
                <w:b/>
                <w:bCs/>
                <w:sz w:val="15"/>
                <w:szCs w:val="15"/>
              </w:rPr>
              <w:t>11 826,69</w:t>
            </w:r>
          </w:p>
        </w:tc>
        <w:tc>
          <w:tcPr>
            <w:tcW w:w="531" w:type="dxa"/>
            <w:tcBorders>
              <w:top w:val="single" w:sz="8" w:space="0" w:color="auto"/>
              <w:left w:val="single" w:sz="4" w:space="0" w:color="auto"/>
              <w:bottom w:val="single" w:sz="8" w:space="0" w:color="auto"/>
              <w:right w:val="nil"/>
            </w:tcBorders>
            <w:shd w:val="clear" w:color="auto" w:fill="auto"/>
            <w:noWrap/>
            <w:vAlign w:val="bottom"/>
            <w:hideMark/>
          </w:tcPr>
          <w:p w14:paraId="10A0CEE3" w14:textId="77777777" w:rsidR="00252E09" w:rsidRPr="00D24F8D" w:rsidRDefault="00252E09" w:rsidP="00E8485B">
            <w:pPr>
              <w:jc w:val="center"/>
              <w:rPr>
                <w:b/>
                <w:bCs/>
                <w:sz w:val="15"/>
                <w:szCs w:val="15"/>
              </w:rPr>
            </w:pPr>
            <w:r w:rsidRPr="00D24F8D">
              <w:rPr>
                <w:b/>
                <w:bCs/>
                <w:sz w:val="15"/>
                <w:szCs w:val="15"/>
              </w:rPr>
              <w:t>1 860,84</w:t>
            </w:r>
          </w:p>
        </w:tc>
        <w:tc>
          <w:tcPr>
            <w:tcW w:w="460" w:type="dxa"/>
            <w:tcBorders>
              <w:top w:val="single" w:sz="8" w:space="0" w:color="auto"/>
              <w:left w:val="single" w:sz="4" w:space="0" w:color="auto"/>
              <w:bottom w:val="single" w:sz="8" w:space="0" w:color="auto"/>
              <w:right w:val="nil"/>
            </w:tcBorders>
            <w:shd w:val="clear" w:color="auto" w:fill="auto"/>
            <w:noWrap/>
            <w:vAlign w:val="bottom"/>
            <w:hideMark/>
          </w:tcPr>
          <w:p w14:paraId="042D9BF5" w14:textId="77777777" w:rsidR="00252E09" w:rsidRPr="00D24F8D" w:rsidRDefault="00252E09" w:rsidP="00E8485B">
            <w:pPr>
              <w:jc w:val="center"/>
              <w:rPr>
                <w:b/>
                <w:bCs/>
                <w:sz w:val="15"/>
                <w:szCs w:val="15"/>
              </w:rPr>
            </w:pPr>
            <w:r w:rsidRPr="00D24F8D">
              <w:rPr>
                <w:b/>
                <w:bCs/>
                <w:sz w:val="15"/>
                <w:szCs w:val="15"/>
              </w:rPr>
              <w:t>13 687,53</w:t>
            </w:r>
          </w:p>
        </w:tc>
        <w:tc>
          <w:tcPr>
            <w:tcW w:w="415"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64C4B009" w14:textId="77777777" w:rsidR="00252E09" w:rsidRPr="00D24F8D" w:rsidRDefault="00252E09" w:rsidP="00E8485B">
            <w:pPr>
              <w:jc w:val="center"/>
              <w:rPr>
                <w:b/>
                <w:bCs/>
                <w:sz w:val="15"/>
                <w:szCs w:val="15"/>
              </w:rPr>
            </w:pPr>
            <w:r w:rsidRPr="00D24F8D">
              <w:rPr>
                <w:b/>
                <w:bCs/>
                <w:sz w:val="15"/>
                <w:szCs w:val="15"/>
              </w:rPr>
              <w:t>15 942,42</w:t>
            </w:r>
          </w:p>
        </w:tc>
        <w:tc>
          <w:tcPr>
            <w:tcW w:w="415" w:type="dxa"/>
            <w:tcBorders>
              <w:top w:val="single" w:sz="8" w:space="0" w:color="auto"/>
              <w:left w:val="nil"/>
              <w:bottom w:val="single" w:sz="8" w:space="0" w:color="auto"/>
              <w:right w:val="nil"/>
            </w:tcBorders>
            <w:shd w:val="clear" w:color="auto" w:fill="auto"/>
            <w:noWrap/>
            <w:vAlign w:val="bottom"/>
            <w:hideMark/>
          </w:tcPr>
          <w:p w14:paraId="68A245A6" w14:textId="77777777" w:rsidR="00252E09" w:rsidRPr="00D24F8D" w:rsidRDefault="00252E09" w:rsidP="00E8485B">
            <w:pPr>
              <w:jc w:val="center"/>
              <w:rPr>
                <w:b/>
                <w:bCs/>
                <w:sz w:val="15"/>
                <w:szCs w:val="15"/>
              </w:rPr>
            </w:pPr>
            <w:r w:rsidRPr="00D24F8D">
              <w:rPr>
                <w:b/>
                <w:bCs/>
                <w:sz w:val="15"/>
                <w:szCs w:val="15"/>
              </w:rPr>
              <w:t>2 773,79</w:t>
            </w:r>
          </w:p>
        </w:tc>
        <w:tc>
          <w:tcPr>
            <w:tcW w:w="4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456DF3A" w14:textId="77777777" w:rsidR="00252E09" w:rsidRPr="00D24F8D" w:rsidRDefault="00252E09" w:rsidP="00E8485B">
            <w:pPr>
              <w:jc w:val="center"/>
              <w:rPr>
                <w:b/>
                <w:bCs/>
                <w:sz w:val="15"/>
                <w:szCs w:val="15"/>
              </w:rPr>
            </w:pPr>
            <w:r w:rsidRPr="00D24F8D">
              <w:rPr>
                <w:b/>
                <w:bCs/>
                <w:sz w:val="15"/>
                <w:szCs w:val="15"/>
              </w:rPr>
              <w:t>18 716,21</w:t>
            </w:r>
          </w:p>
        </w:tc>
        <w:tc>
          <w:tcPr>
            <w:tcW w:w="482" w:type="dxa"/>
            <w:tcBorders>
              <w:top w:val="nil"/>
              <w:left w:val="single" w:sz="4" w:space="0" w:color="auto"/>
              <w:bottom w:val="single" w:sz="8" w:space="0" w:color="auto"/>
              <w:right w:val="single" w:sz="4" w:space="0" w:color="auto"/>
            </w:tcBorders>
            <w:shd w:val="clear" w:color="auto" w:fill="auto"/>
            <w:noWrap/>
            <w:vAlign w:val="bottom"/>
            <w:hideMark/>
          </w:tcPr>
          <w:p w14:paraId="03BE7975" w14:textId="77777777" w:rsidR="00252E09" w:rsidRPr="00D24F8D" w:rsidRDefault="00252E09" w:rsidP="00E8485B">
            <w:pPr>
              <w:jc w:val="center"/>
              <w:rPr>
                <w:b/>
                <w:bCs/>
                <w:sz w:val="15"/>
                <w:szCs w:val="15"/>
              </w:rPr>
            </w:pPr>
            <w:r w:rsidRPr="00D24F8D">
              <w:rPr>
                <w:b/>
                <w:bCs/>
                <w:sz w:val="15"/>
                <w:szCs w:val="15"/>
              </w:rPr>
              <w:t>13 628,97</w:t>
            </w:r>
          </w:p>
        </w:tc>
        <w:tc>
          <w:tcPr>
            <w:tcW w:w="415" w:type="dxa"/>
            <w:tcBorders>
              <w:top w:val="nil"/>
              <w:left w:val="nil"/>
              <w:bottom w:val="single" w:sz="8" w:space="0" w:color="auto"/>
              <w:right w:val="nil"/>
            </w:tcBorders>
            <w:shd w:val="clear" w:color="auto" w:fill="auto"/>
            <w:noWrap/>
            <w:vAlign w:val="bottom"/>
            <w:hideMark/>
          </w:tcPr>
          <w:p w14:paraId="3D46389F" w14:textId="77777777" w:rsidR="00252E09" w:rsidRPr="00D24F8D" w:rsidRDefault="00252E09" w:rsidP="00E8485B">
            <w:pPr>
              <w:jc w:val="center"/>
              <w:rPr>
                <w:b/>
                <w:bCs/>
                <w:sz w:val="15"/>
                <w:szCs w:val="15"/>
              </w:rPr>
            </w:pPr>
            <w:r w:rsidRPr="00D24F8D">
              <w:rPr>
                <w:b/>
                <w:bCs/>
                <w:sz w:val="15"/>
                <w:szCs w:val="15"/>
              </w:rPr>
              <w:t>2 144,41</w:t>
            </w:r>
          </w:p>
        </w:tc>
        <w:tc>
          <w:tcPr>
            <w:tcW w:w="415" w:type="dxa"/>
            <w:tcBorders>
              <w:top w:val="nil"/>
              <w:left w:val="single" w:sz="8" w:space="0" w:color="auto"/>
              <w:bottom w:val="single" w:sz="8" w:space="0" w:color="auto"/>
              <w:right w:val="single" w:sz="8" w:space="0" w:color="auto"/>
            </w:tcBorders>
            <w:shd w:val="clear" w:color="auto" w:fill="auto"/>
            <w:noWrap/>
            <w:vAlign w:val="bottom"/>
            <w:hideMark/>
          </w:tcPr>
          <w:p w14:paraId="49F711AA" w14:textId="77777777" w:rsidR="00252E09" w:rsidRPr="00D24F8D" w:rsidRDefault="00252E09" w:rsidP="00E8485B">
            <w:pPr>
              <w:jc w:val="center"/>
              <w:rPr>
                <w:b/>
                <w:bCs/>
                <w:sz w:val="15"/>
                <w:szCs w:val="15"/>
              </w:rPr>
            </w:pPr>
            <w:r w:rsidRPr="00D24F8D">
              <w:rPr>
                <w:b/>
                <w:bCs/>
                <w:sz w:val="15"/>
                <w:szCs w:val="15"/>
              </w:rPr>
              <w:t>15 773,39</w:t>
            </w:r>
          </w:p>
        </w:tc>
        <w:tc>
          <w:tcPr>
            <w:tcW w:w="416" w:type="dxa"/>
            <w:tcBorders>
              <w:top w:val="nil"/>
              <w:left w:val="single" w:sz="4" w:space="0" w:color="auto"/>
              <w:bottom w:val="single" w:sz="8" w:space="0" w:color="auto"/>
              <w:right w:val="single" w:sz="4" w:space="0" w:color="auto"/>
            </w:tcBorders>
            <w:shd w:val="clear" w:color="auto" w:fill="auto"/>
            <w:noWrap/>
            <w:vAlign w:val="bottom"/>
            <w:hideMark/>
          </w:tcPr>
          <w:p w14:paraId="266D81CC" w14:textId="77777777" w:rsidR="00252E09" w:rsidRPr="00D24F8D" w:rsidRDefault="00252E09" w:rsidP="00E8485B">
            <w:pPr>
              <w:jc w:val="center"/>
              <w:rPr>
                <w:b/>
                <w:bCs/>
                <w:sz w:val="15"/>
                <w:szCs w:val="15"/>
              </w:rPr>
            </w:pPr>
            <w:r w:rsidRPr="00D24F8D">
              <w:rPr>
                <w:b/>
                <w:bCs/>
                <w:sz w:val="15"/>
                <w:szCs w:val="15"/>
              </w:rPr>
              <w:t>-2 313,45</w:t>
            </w:r>
          </w:p>
        </w:tc>
        <w:tc>
          <w:tcPr>
            <w:tcW w:w="416" w:type="dxa"/>
            <w:tcBorders>
              <w:top w:val="nil"/>
              <w:left w:val="nil"/>
              <w:bottom w:val="single" w:sz="8" w:space="0" w:color="auto"/>
              <w:right w:val="nil"/>
            </w:tcBorders>
            <w:shd w:val="clear" w:color="auto" w:fill="auto"/>
            <w:noWrap/>
            <w:vAlign w:val="bottom"/>
            <w:hideMark/>
          </w:tcPr>
          <w:p w14:paraId="52193D2F" w14:textId="77777777" w:rsidR="00252E09" w:rsidRPr="00D24F8D" w:rsidRDefault="00252E09" w:rsidP="00E8485B">
            <w:pPr>
              <w:jc w:val="center"/>
              <w:rPr>
                <w:b/>
                <w:bCs/>
                <w:sz w:val="15"/>
                <w:szCs w:val="15"/>
              </w:rPr>
            </w:pPr>
            <w:r w:rsidRPr="00D24F8D">
              <w:rPr>
                <w:b/>
                <w:bCs/>
                <w:sz w:val="15"/>
                <w:szCs w:val="15"/>
              </w:rPr>
              <w:t>-629,38</w:t>
            </w:r>
          </w:p>
        </w:tc>
        <w:tc>
          <w:tcPr>
            <w:tcW w:w="416" w:type="dxa"/>
            <w:tcBorders>
              <w:top w:val="nil"/>
              <w:left w:val="single" w:sz="8" w:space="0" w:color="auto"/>
              <w:bottom w:val="single" w:sz="8" w:space="0" w:color="auto"/>
              <w:right w:val="single" w:sz="8" w:space="0" w:color="auto"/>
            </w:tcBorders>
            <w:shd w:val="clear" w:color="auto" w:fill="auto"/>
            <w:noWrap/>
            <w:vAlign w:val="bottom"/>
            <w:hideMark/>
          </w:tcPr>
          <w:p w14:paraId="2D4D1841" w14:textId="77777777" w:rsidR="00252E09" w:rsidRPr="00D24F8D" w:rsidRDefault="00252E09" w:rsidP="00E8485B">
            <w:pPr>
              <w:jc w:val="center"/>
              <w:rPr>
                <w:b/>
                <w:bCs/>
                <w:sz w:val="15"/>
                <w:szCs w:val="15"/>
              </w:rPr>
            </w:pPr>
            <w:r w:rsidRPr="00D24F8D">
              <w:rPr>
                <w:b/>
                <w:bCs/>
                <w:sz w:val="15"/>
                <w:szCs w:val="15"/>
              </w:rPr>
              <w:t>-2 942,82</w:t>
            </w:r>
          </w:p>
        </w:tc>
        <w:tc>
          <w:tcPr>
            <w:tcW w:w="11" w:type="dxa"/>
            <w:vAlign w:val="center"/>
            <w:hideMark/>
          </w:tcPr>
          <w:p w14:paraId="01A849D6" w14:textId="77777777" w:rsidR="00252E09" w:rsidRPr="00D24F8D" w:rsidRDefault="00252E09" w:rsidP="00E8485B">
            <w:pPr>
              <w:rPr>
                <w:sz w:val="15"/>
                <w:szCs w:val="15"/>
              </w:rPr>
            </w:pPr>
          </w:p>
        </w:tc>
      </w:tr>
      <w:tr w:rsidR="00252E09" w:rsidRPr="00D24F8D" w14:paraId="2FB4E9D4" w14:textId="77777777" w:rsidTr="00E8485B">
        <w:trPr>
          <w:trHeight w:val="375"/>
          <w:jc w:val="center"/>
        </w:trPr>
        <w:tc>
          <w:tcPr>
            <w:tcW w:w="211" w:type="dxa"/>
            <w:tcBorders>
              <w:top w:val="single" w:sz="8" w:space="0" w:color="auto"/>
              <w:left w:val="single" w:sz="8" w:space="0" w:color="auto"/>
              <w:bottom w:val="nil"/>
              <w:right w:val="single" w:sz="4" w:space="0" w:color="auto"/>
            </w:tcBorders>
            <w:shd w:val="clear" w:color="auto" w:fill="auto"/>
            <w:noWrap/>
            <w:vAlign w:val="bottom"/>
            <w:hideMark/>
          </w:tcPr>
          <w:p w14:paraId="228E8D28" w14:textId="77777777" w:rsidR="00252E09" w:rsidRPr="00D24F8D" w:rsidRDefault="00252E09" w:rsidP="00E8485B">
            <w:pPr>
              <w:jc w:val="center"/>
              <w:rPr>
                <w:sz w:val="15"/>
                <w:szCs w:val="15"/>
              </w:rPr>
            </w:pPr>
            <w:r w:rsidRPr="00D24F8D">
              <w:rPr>
                <w:sz w:val="15"/>
                <w:szCs w:val="15"/>
              </w:rPr>
              <w:t xml:space="preserve"> 1.3</w:t>
            </w:r>
          </w:p>
        </w:tc>
        <w:tc>
          <w:tcPr>
            <w:tcW w:w="1438" w:type="dxa"/>
            <w:gridSpan w:val="2"/>
            <w:tcBorders>
              <w:top w:val="single" w:sz="8" w:space="0" w:color="auto"/>
              <w:left w:val="single" w:sz="4" w:space="0" w:color="auto"/>
              <w:bottom w:val="nil"/>
              <w:right w:val="nil"/>
            </w:tcBorders>
            <w:shd w:val="clear" w:color="auto" w:fill="auto"/>
            <w:noWrap/>
            <w:vAlign w:val="bottom"/>
            <w:hideMark/>
          </w:tcPr>
          <w:p w14:paraId="51C9F529" w14:textId="77777777" w:rsidR="00252E09" w:rsidRPr="00D24F8D" w:rsidRDefault="00252E09" w:rsidP="00E8485B">
            <w:pPr>
              <w:rPr>
                <w:b/>
                <w:bCs/>
                <w:sz w:val="15"/>
                <w:szCs w:val="15"/>
              </w:rPr>
            </w:pPr>
            <w:r w:rsidRPr="00D24F8D">
              <w:rPr>
                <w:b/>
                <w:bCs/>
                <w:sz w:val="15"/>
                <w:szCs w:val="15"/>
              </w:rPr>
              <w:t>Расходы на воду</w:t>
            </w:r>
          </w:p>
        </w:tc>
        <w:tc>
          <w:tcPr>
            <w:tcW w:w="221" w:type="dxa"/>
            <w:tcBorders>
              <w:top w:val="single" w:sz="8" w:space="0" w:color="auto"/>
              <w:left w:val="nil"/>
              <w:bottom w:val="nil"/>
              <w:right w:val="nil"/>
            </w:tcBorders>
            <w:shd w:val="clear" w:color="auto" w:fill="auto"/>
            <w:noWrap/>
            <w:vAlign w:val="bottom"/>
            <w:hideMark/>
          </w:tcPr>
          <w:p w14:paraId="4BCEFBE0" w14:textId="77777777" w:rsidR="00252E09" w:rsidRPr="00D24F8D" w:rsidRDefault="00252E09" w:rsidP="00E8485B">
            <w:pPr>
              <w:rPr>
                <w:sz w:val="15"/>
                <w:szCs w:val="15"/>
              </w:rPr>
            </w:pPr>
            <w:r w:rsidRPr="00D24F8D">
              <w:rPr>
                <w:sz w:val="15"/>
                <w:szCs w:val="15"/>
              </w:rPr>
              <w:t> </w:t>
            </w:r>
          </w:p>
        </w:tc>
        <w:tc>
          <w:tcPr>
            <w:tcW w:w="571" w:type="dxa"/>
            <w:tcBorders>
              <w:top w:val="single" w:sz="8" w:space="0" w:color="auto"/>
              <w:left w:val="nil"/>
              <w:bottom w:val="nil"/>
              <w:right w:val="nil"/>
            </w:tcBorders>
            <w:shd w:val="clear" w:color="auto" w:fill="auto"/>
            <w:noWrap/>
            <w:vAlign w:val="bottom"/>
            <w:hideMark/>
          </w:tcPr>
          <w:p w14:paraId="5EA19797" w14:textId="77777777" w:rsidR="00252E09" w:rsidRPr="00D24F8D" w:rsidRDefault="00252E09" w:rsidP="00E8485B">
            <w:pPr>
              <w:rPr>
                <w:sz w:val="15"/>
                <w:szCs w:val="15"/>
              </w:rPr>
            </w:pPr>
            <w:r w:rsidRPr="00D24F8D">
              <w:rPr>
                <w:sz w:val="15"/>
                <w:szCs w:val="15"/>
              </w:rPr>
              <w:t> </w:t>
            </w:r>
          </w:p>
        </w:tc>
        <w:tc>
          <w:tcPr>
            <w:tcW w:w="317" w:type="dxa"/>
            <w:tcBorders>
              <w:top w:val="single" w:sz="8" w:space="0" w:color="auto"/>
              <w:left w:val="single" w:sz="8" w:space="0" w:color="auto"/>
              <w:bottom w:val="nil"/>
              <w:right w:val="single" w:sz="8" w:space="0" w:color="auto"/>
            </w:tcBorders>
            <w:shd w:val="clear" w:color="auto" w:fill="auto"/>
            <w:noWrap/>
            <w:vAlign w:val="bottom"/>
            <w:hideMark/>
          </w:tcPr>
          <w:p w14:paraId="7841662D" w14:textId="77777777" w:rsidR="00252E09" w:rsidRPr="00D24F8D" w:rsidRDefault="00252E09" w:rsidP="00E8485B">
            <w:pPr>
              <w:jc w:val="center"/>
              <w:rPr>
                <w:sz w:val="15"/>
                <w:szCs w:val="15"/>
              </w:rPr>
            </w:pPr>
            <w:r w:rsidRPr="00D24F8D">
              <w:rPr>
                <w:sz w:val="15"/>
                <w:szCs w:val="15"/>
              </w:rPr>
              <w:t>т.р.</w:t>
            </w:r>
          </w:p>
        </w:tc>
        <w:tc>
          <w:tcPr>
            <w:tcW w:w="531" w:type="dxa"/>
            <w:tcBorders>
              <w:top w:val="nil"/>
              <w:left w:val="single" w:sz="4" w:space="0" w:color="auto"/>
              <w:bottom w:val="single" w:sz="4" w:space="0" w:color="auto"/>
              <w:right w:val="nil"/>
            </w:tcBorders>
            <w:shd w:val="clear" w:color="auto" w:fill="auto"/>
            <w:noWrap/>
            <w:vAlign w:val="bottom"/>
            <w:hideMark/>
          </w:tcPr>
          <w:p w14:paraId="7FF9C2E1" w14:textId="77777777" w:rsidR="00252E09" w:rsidRPr="00D24F8D" w:rsidRDefault="00252E09" w:rsidP="00E8485B">
            <w:pPr>
              <w:jc w:val="center"/>
              <w:rPr>
                <w:b/>
                <w:bCs/>
                <w:sz w:val="15"/>
                <w:szCs w:val="15"/>
              </w:rPr>
            </w:pPr>
            <w:r w:rsidRPr="00D24F8D">
              <w:rPr>
                <w:b/>
                <w:bCs/>
                <w:sz w:val="15"/>
                <w:szCs w:val="15"/>
              </w:rPr>
              <w:t>197,26</w:t>
            </w:r>
          </w:p>
        </w:tc>
        <w:tc>
          <w:tcPr>
            <w:tcW w:w="531" w:type="dxa"/>
            <w:tcBorders>
              <w:top w:val="nil"/>
              <w:left w:val="single" w:sz="4" w:space="0" w:color="auto"/>
              <w:bottom w:val="single" w:sz="4" w:space="0" w:color="auto"/>
              <w:right w:val="nil"/>
            </w:tcBorders>
            <w:shd w:val="clear" w:color="auto" w:fill="auto"/>
            <w:noWrap/>
            <w:vAlign w:val="bottom"/>
            <w:hideMark/>
          </w:tcPr>
          <w:p w14:paraId="2BB63FBB" w14:textId="77777777" w:rsidR="00252E09" w:rsidRPr="00D24F8D" w:rsidRDefault="00252E09" w:rsidP="00E8485B">
            <w:pPr>
              <w:jc w:val="center"/>
              <w:rPr>
                <w:b/>
                <w:bCs/>
                <w:sz w:val="15"/>
                <w:szCs w:val="15"/>
              </w:rPr>
            </w:pPr>
            <w:r w:rsidRPr="00D24F8D">
              <w:rPr>
                <w:b/>
                <w:bCs/>
                <w:sz w:val="15"/>
                <w:szCs w:val="15"/>
              </w:rPr>
              <w:t>55,57</w:t>
            </w:r>
          </w:p>
        </w:tc>
        <w:tc>
          <w:tcPr>
            <w:tcW w:w="531" w:type="dxa"/>
            <w:tcBorders>
              <w:top w:val="nil"/>
              <w:left w:val="single" w:sz="4" w:space="0" w:color="auto"/>
              <w:bottom w:val="single" w:sz="4" w:space="0" w:color="auto"/>
              <w:right w:val="nil"/>
            </w:tcBorders>
            <w:shd w:val="clear" w:color="auto" w:fill="auto"/>
            <w:noWrap/>
            <w:vAlign w:val="bottom"/>
            <w:hideMark/>
          </w:tcPr>
          <w:p w14:paraId="09B7A481" w14:textId="77777777" w:rsidR="00252E09" w:rsidRPr="00D24F8D" w:rsidRDefault="00252E09" w:rsidP="00E8485B">
            <w:pPr>
              <w:jc w:val="center"/>
              <w:rPr>
                <w:b/>
                <w:bCs/>
                <w:sz w:val="15"/>
                <w:szCs w:val="15"/>
              </w:rPr>
            </w:pPr>
            <w:r w:rsidRPr="00D24F8D">
              <w:rPr>
                <w:b/>
                <w:bCs/>
                <w:sz w:val="15"/>
                <w:szCs w:val="15"/>
              </w:rPr>
              <w:t>252,83</w:t>
            </w:r>
          </w:p>
        </w:tc>
        <w:tc>
          <w:tcPr>
            <w:tcW w:w="531" w:type="dxa"/>
            <w:tcBorders>
              <w:top w:val="nil"/>
              <w:left w:val="single" w:sz="4" w:space="0" w:color="auto"/>
              <w:bottom w:val="single" w:sz="4" w:space="0" w:color="auto"/>
              <w:right w:val="nil"/>
            </w:tcBorders>
            <w:shd w:val="clear" w:color="auto" w:fill="auto"/>
            <w:noWrap/>
            <w:vAlign w:val="bottom"/>
            <w:hideMark/>
          </w:tcPr>
          <w:p w14:paraId="652EABD9" w14:textId="77777777" w:rsidR="00252E09" w:rsidRPr="00D24F8D" w:rsidRDefault="00252E09" w:rsidP="00E8485B">
            <w:pPr>
              <w:jc w:val="center"/>
              <w:rPr>
                <w:b/>
                <w:bCs/>
                <w:sz w:val="15"/>
                <w:szCs w:val="15"/>
              </w:rPr>
            </w:pPr>
            <w:r w:rsidRPr="00D24F8D">
              <w:rPr>
                <w:b/>
                <w:bCs/>
                <w:sz w:val="15"/>
                <w:szCs w:val="15"/>
              </w:rPr>
              <w:t>222,94</w:t>
            </w:r>
          </w:p>
        </w:tc>
        <w:tc>
          <w:tcPr>
            <w:tcW w:w="531" w:type="dxa"/>
            <w:tcBorders>
              <w:top w:val="nil"/>
              <w:left w:val="single" w:sz="4" w:space="0" w:color="auto"/>
              <w:bottom w:val="single" w:sz="4" w:space="0" w:color="auto"/>
              <w:right w:val="nil"/>
            </w:tcBorders>
            <w:shd w:val="clear" w:color="auto" w:fill="auto"/>
            <w:noWrap/>
            <w:vAlign w:val="bottom"/>
            <w:hideMark/>
          </w:tcPr>
          <w:p w14:paraId="4A838C82" w14:textId="77777777" w:rsidR="00252E09" w:rsidRPr="00D24F8D" w:rsidRDefault="00252E09" w:rsidP="00E8485B">
            <w:pPr>
              <w:jc w:val="center"/>
              <w:rPr>
                <w:b/>
                <w:bCs/>
                <w:sz w:val="15"/>
                <w:szCs w:val="15"/>
              </w:rPr>
            </w:pPr>
            <w:r w:rsidRPr="00D24F8D">
              <w:rPr>
                <w:b/>
                <w:bCs/>
                <w:sz w:val="15"/>
                <w:szCs w:val="15"/>
              </w:rPr>
              <w:t>37,75</w:t>
            </w:r>
          </w:p>
        </w:tc>
        <w:tc>
          <w:tcPr>
            <w:tcW w:w="460" w:type="dxa"/>
            <w:tcBorders>
              <w:top w:val="nil"/>
              <w:left w:val="single" w:sz="4" w:space="0" w:color="auto"/>
              <w:bottom w:val="single" w:sz="4" w:space="0" w:color="auto"/>
              <w:right w:val="nil"/>
            </w:tcBorders>
            <w:shd w:val="clear" w:color="auto" w:fill="auto"/>
            <w:noWrap/>
            <w:vAlign w:val="bottom"/>
            <w:hideMark/>
          </w:tcPr>
          <w:p w14:paraId="33B2278D" w14:textId="77777777" w:rsidR="00252E09" w:rsidRPr="00D24F8D" w:rsidRDefault="00252E09" w:rsidP="00E8485B">
            <w:pPr>
              <w:jc w:val="center"/>
              <w:rPr>
                <w:b/>
                <w:bCs/>
                <w:sz w:val="15"/>
                <w:szCs w:val="15"/>
              </w:rPr>
            </w:pPr>
            <w:r w:rsidRPr="00D24F8D">
              <w:rPr>
                <w:b/>
                <w:bCs/>
                <w:sz w:val="15"/>
                <w:szCs w:val="15"/>
              </w:rPr>
              <w:t>260,69</w:t>
            </w:r>
          </w:p>
        </w:tc>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54A41B45" w14:textId="77777777" w:rsidR="00252E09" w:rsidRPr="00D24F8D" w:rsidRDefault="00252E09" w:rsidP="00E8485B">
            <w:pPr>
              <w:jc w:val="center"/>
              <w:rPr>
                <w:b/>
                <w:bCs/>
                <w:sz w:val="15"/>
                <w:szCs w:val="15"/>
              </w:rPr>
            </w:pPr>
            <w:r w:rsidRPr="00D24F8D">
              <w:rPr>
                <w:b/>
                <w:bCs/>
                <w:sz w:val="15"/>
                <w:szCs w:val="15"/>
              </w:rPr>
              <w:t>304,47</w:t>
            </w:r>
          </w:p>
        </w:tc>
        <w:tc>
          <w:tcPr>
            <w:tcW w:w="415" w:type="dxa"/>
            <w:tcBorders>
              <w:top w:val="nil"/>
              <w:left w:val="nil"/>
              <w:bottom w:val="single" w:sz="4" w:space="0" w:color="auto"/>
              <w:right w:val="single" w:sz="4" w:space="0" w:color="auto"/>
            </w:tcBorders>
            <w:shd w:val="clear" w:color="auto" w:fill="auto"/>
            <w:noWrap/>
            <w:vAlign w:val="bottom"/>
            <w:hideMark/>
          </w:tcPr>
          <w:p w14:paraId="36B7181C" w14:textId="77777777" w:rsidR="00252E09" w:rsidRPr="00D24F8D" w:rsidRDefault="00252E09" w:rsidP="00E8485B">
            <w:pPr>
              <w:jc w:val="center"/>
              <w:rPr>
                <w:b/>
                <w:bCs/>
                <w:sz w:val="15"/>
                <w:szCs w:val="15"/>
              </w:rPr>
            </w:pPr>
            <w:r w:rsidRPr="00D24F8D">
              <w:rPr>
                <w:b/>
                <w:bCs/>
                <w:sz w:val="15"/>
                <w:szCs w:val="15"/>
              </w:rPr>
              <w:t>47,82</w:t>
            </w:r>
          </w:p>
        </w:tc>
        <w:tc>
          <w:tcPr>
            <w:tcW w:w="415" w:type="dxa"/>
            <w:tcBorders>
              <w:top w:val="nil"/>
              <w:left w:val="nil"/>
              <w:bottom w:val="single" w:sz="4" w:space="0" w:color="auto"/>
              <w:right w:val="single" w:sz="4" w:space="0" w:color="auto"/>
            </w:tcBorders>
            <w:shd w:val="clear" w:color="auto" w:fill="auto"/>
            <w:noWrap/>
            <w:vAlign w:val="bottom"/>
            <w:hideMark/>
          </w:tcPr>
          <w:p w14:paraId="2924AF2F" w14:textId="77777777" w:rsidR="00252E09" w:rsidRPr="00D24F8D" w:rsidRDefault="00252E09" w:rsidP="00E8485B">
            <w:pPr>
              <w:jc w:val="center"/>
              <w:rPr>
                <w:b/>
                <w:bCs/>
                <w:sz w:val="15"/>
                <w:szCs w:val="15"/>
              </w:rPr>
            </w:pPr>
            <w:r w:rsidRPr="00D24F8D">
              <w:rPr>
                <w:b/>
                <w:bCs/>
                <w:sz w:val="15"/>
                <w:szCs w:val="15"/>
              </w:rPr>
              <w:t>352,29</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14:paraId="7F615CB6" w14:textId="77777777" w:rsidR="00252E09" w:rsidRPr="00D24F8D" w:rsidRDefault="00252E09" w:rsidP="00E8485B">
            <w:pPr>
              <w:jc w:val="center"/>
              <w:rPr>
                <w:b/>
                <w:bCs/>
                <w:sz w:val="15"/>
                <w:szCs w:val="15"/>
              </w:rPr>
            </w:pPr>
            <w:r w:rsidRPr="00D24F8D">
              <w:rPr>
                <w:b/>
                <w:bCs/>
                <w:sz w:val="15"/>
                <w:szCs w:val="15"/>
              </w:rPr>
              <w:t>304,47</w:t>
            </w:r>
          </w:p>
        </w:tc>
        <w:tc>
          <w:tcPr>
            <w:tcW w:w="415" w:type="dxa"/>
            <w:tcBorders>
              <w:top w:val="single" w:sz="4" w:space="0" w:color="auto"/>
              <w:left w:val="nil"/>
              <w:bottom w:val="single" w:sz="4" w:space="0" w:color="auto"/>
              <w:right w:val="single" w:sz="4" w:space="0" w:color="auto"/>
            </w:tcBorders>
            <w:shd w:val="clear" w:color="auto" w:fill="auto"/>
            <w:noWrap/>
            <w:vAlign w:val="bottom"/>
            <w:hideMark/>
          </w:tcPr>
          <w:p w14:paraId="552EACA0" w14:textId="77777777" w:rsidR="00252E09" w:rsidRPr="00D24F8D" w:rsidRDefault="00252E09" w:rsidP="00E8485B">
            <w:pPr>
              <w:jc w:val="center"/>
              <w:rPr>
                <w:b/>
                <w:bCs/>
                <w:sz w:val="15"/>
                <w:szCs w:val="15"/>
              </w:rPr>
            </w:pPr>
            <w:r w:rsidRPr="00D24F8D">
              <w:rPr>
                <w:b/>
                <w:bCs/>
                <w:sz w:val="15"/>
                <w:szCs w:val="15"/>
              </w:rPr>
              <w:t>47,82</w:t>
            </w:r>
          </w:p>
        </w:tc>
        <w:tc>
          <w:tcPr>
            <w:tcW w:w="415" w:type="dxa"/>
            <w:tcBorders>
              <w:top w:val="single" w:sz="4" w:space="0" w:color="auto"/>
              <w:left w:val="nil"/>
              <w:bottom w:val="single" w:sz="4" w:space="0" w:color="auto"/>
              <w:right w:val="single" w:sz="4" w:space="0" w:color="auto"/>
            </w:tcBorders>
            <w:shd w:val="clear" w:color="auto" w:fill="auto"/>
            <w:noWrap/>
            <w:vAlign w:val="bottom"/>
            <w:hideMark/>
          </w:tcPr>
          <w:p w14:paraId="7AA14F5D" w14:textId="77777777" w:rsidR="00252E09" w:rsidRPr="00D24F8D" w:rsidRDefault="00252E09" w:rsidP="00E8485B">
            <w:pPr>
              <w:jc w:val="center"/>
              <w:rPr>
                <w:b/>
                <w:bCs/>
                <w:sz w:val="15"/>
                <w:szCs w:val="15"/>
              </w:rPr>
            </w:pPr>
            <w:r w:rsidRPr="00D24F8D">
              <w:rPr>
                <w:b/>
                <w:bCs/>
                <w:sz w:val="15"/>
                <w:szCs w:val="15"/>
              </w:rPr>
              <w:t>352,29</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14:paraId="196E8971"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14:paraId="409B61D5"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14:paraId="2405018C" w14:textId="77777777" w:rsidR="00252E09" w:rsidRPr="00D24F8D" w:rsidRDefault="00252E09" w:rsidP="00E8485B">
            <w:pPr>
              <w:jc w:val="center"/>
              <w:rPr>
                <w:b/>
                <w:bCs/>
                <w:sz w:val="15"/>
                <w:szCs w:val="15"/>
              </w:rPr>
            </w:pPr>
            <w:r w:rsidRPr="00D24F8D">
              <w:rPr>
                <w:b/>
                <w:bCs/>
                <w:sz w:val="15"/>
                <w:szCs w:val="15"/>
              </w:rPr>
              <w:t>0,00</w:t>
            </w:r>
          </w:p>
        </w:tc>
        <w:tc>
          <w:tcPr>
            <w:tcW w:w="11" w:type="dxa"/>
            <w:vAlign w:val="center"/>
            <w:hideMark/>
          </w:tcPr>
          <w:p w14:paraId="6F19112D" w14:textId="77777777" w:rsidR="00252E09" w:rsidRPr="00D24F8D" w:rsidRDefault="00252E09" w:rsidP="00E8485B">
            <w:pPr>
              <w:rPr>
                <w:sz w:val="15"/>
                <w:szCs w:val="15"/>
              </w:rPr>
            </w:pPr>
          </w:p>
        </w:tc>
      </w:tr>
      <w:tr w:rsidR="00252E09" w:rsidRPr="00D24F8D" w14:paraId="4E5AC399" w14:textId="77777777" w:rsidTr="00E8485B">
        <w:trPr>
          <w:trHeight w:val="375"/>
          <w:jc w:val="center"/>
        </w:trPr>
        <w:tc>
          <w:tcPr>
            <w:tcW w:w="211" w:type="dxa"/>
            <w:tcBorders>
              <w:top w:val="nil"/>
              <w:left w:val="single" w:sz="8" w:space="0" w:color="auto"/>
              <w:bottom w:val="nil"/>
              <w:right w:val="nil"/>
            </w:tcBorders>
            <w:shd w:val="clear" w:color="auto" w:fill="auto"/>
            <w:noWrap/>
            <w:vAlign w:val="bottom"/>
            <w:hideMark/>
          </w:tcPr>
          <w:p w14:paraId="4A7B34DE" w14:textId="77777777" w:rsidR="00252E09" w:rsidRPr="00D24F8D" w:rsidRDefault="00252E09" w:rsidP="00E8485B">
            <w:pPr>
              <w:jc w:val="center"/>
              <w:rPr>
                <w:sz w:val="15"/>
                <w:szCs w:val="15"/>
              </w:rPr>
            </w:pPr>
            <w:r w:rsidRPr="00D24F8D">
              <w:rPr>
                <w:sz w:val="15"/>
                <w:szCs w:val="15"/>
              </w:rPr>
              <w:t> </w:t>
            </w:r>
          </w:p>
        </w:tc>
        <w:tc>
          <w:tcPr>
            <w:tcW w:w="1659" w:type="dxa"/>
            <w:gridSpan w:val="3"/>
            <w:tcBorders>
              <w:top w:val="nil"/>
              <w:left w:val="single" w:sz="4" w:space="0" w:color="auto"/>
              <w:bottom w:val="nil"/>
              <w:right w:val="nil"/>
            </w:tcBorders>
            <w:shd w:val="clear" w:color="auto" w:fill="auto"/>
            <w:noWrap/>
            <w:vAlign w:val="bottom"/>
            <w:hideMark/>
          </w:tcPr>
          <w:p w14:paraId="73A81418" w14:textId="77777777" w:rsidR="00252E09" w:rsidRPr="00D24F8D" w:rsidRDefault="00252E09" w:rsidP="00E8485B">
            <w:pPr>
              <w:rPr>
                <w:sz w:val="15"/>
                <w:szCs w:val="15"/>
              </w:rPr>
            </w:pPr>
            <w:r w:rsidRPr="00D24F8D">
              <w:rPr>
                <w:sz w:val="15"/>
                <w:szCs w:val="15"/>
              </w:rPr>
              <w:t xml:space="preserve">  - расходы  холодная вода</w:t>
            </w:r>
          </w:p>
        </w:tc>
        <w:tc>
          <w:tcPr>
            <w:tcW w:w="571" w:type="dxa"/>
            <w:tcBorders>
              <w:top w:val="nil"/>
              <w:left w:val="nil"/>
              <w:bottom w:val="nil"/>
              <w:right w:val="nil"/>
            </w:tcBorders>
            <w:shd w:val="clear" w:color="auto" w:fill="auto"/>
            <w:noWrap/>
            <w:vAlign w:val="bottom"/>
            <w:hideMark/>
          </w:tcPr>
          <w:p w14:paraId="1217C8B2" w14:textId="77777777" w:rsidR="00252E09" w:rsidRPr="00D24F8D" w:rsidRDefault="00252E09" w:rsidP="00E8485B">
            <w:pPr>
              <w:rPr>
                <w:sz w:val="15"/>
                <w:szCs w:val="15"/>
              </w:rPr>
            </w:pPr>
          </w:p>
        </w:tc>
        <w:tc>
          <w:tcPr>
            <w:tcW w:w="317" w:type="dxa"/>
            <w:tcBorders>
              <w:top w:val="nil"/>
              <w:left w:val="single" w:sz="8" w:space="0" w:color="auto"/>
              <w:bottom w:val="nil"/>
              <w:right w:val="single" w:sz="8" w:space="0" w:color="auto"/>
            </w:tcBorders>
            <w:shd w:val="clear" w:color="auto" w:fill="auto"/>
            <w:noWrap/>
            <w:vAlign w:val="bottom"/>
            <w:hideMark/>
          </w:tcPr>
          <w:p w14:paraId="357AFE66" w14:textId="77777777" w:rsidR="00252E09" w:rsidRPr="00D24F8D" w:rsidRDefault="00252E09" w:rsidP="00E8485B">
            <w:pPr>
              <w:jc w:val="center"/>
              <w:rPr>
                <w:sz w:val="15"/>
                <w:szCs w:val="15"/>
              </w:rPr>
            </w:pPr>
            <w:r w:rsidRPr="00D24F8D">
              <w:rPr>
                <w:sz w:val="15"/>
                <w:szCs w:val="15"/>
              </w:rPr>
              <w:t>т.р.</w:t>
            </w:r>
          </w:p>
        </w:tc>
        <w:tc>
          <w:tcPr>
            <w:tcW w:w="531" w:type="dxa"/>
            <w:tcBorders>
              <w:top w:val="nil"/>
              <w:left w:val="single" w:sz="4" w:space="0" w:color="auto"/>
              <w:bottom w:val="single" w:sz="4" w:space="0" w:color="auto"/>
              <w:right w:val="nil"/>
            </w:tcBorders>
            <w:shd w:val="clear" w:color="auto" w:fill="auto"/>
            <w:noWrap/>
            <w:vAlign w:val="bottom"/>
            <w:hideMark/>
          </w:tcPr>
          <w:p w14:paraId="4A7E6F90" w14:textId="77777777" w:rsidR="00252E09" w:rsidRPr="00D24F8D" w:rsidRDefault="00252E09" w:rsidP="00E8485B">
            <w:pPr>
              <w:jc w:val="center"/>
              <w:rPr>
                <w:sz w:val="15"/>
                <w:szCs w:val="15"/>
              </w:rPr>
            </w:pPr>
            <w:r w:rsidRPr="00D24F8D">
              <w:rPr>
                <w:sz w:val="15"/>
                <w:szCs w:val="15"/>
              </w:rPr>
              <w:t>197,26</w:t>
            </w:r>
          </w:p>
        </w:tc>
        <w:tc>
          <w:tcPr>
            <w:tcW w:w="531" w:type="dxa"/>
            <w:tcBorders>
              <w:top w:val="nil"/>
              <w:left w:val="single" w:sz="4" w:space="0" w:color="auto"/>
              <w:bottom w:val="single" w:sz="4" w:space="0" w:color="auto"/>
              <w:right w:val="nil"/>
            </w:tcBorders>
            <w:shd w:val="clear" w:color="auto" w:fill="auto"/>
            <w:noWrap/>
            <w:vAlign w:val="bottom"/>
            <w:hideMark/>
          </w:tcPr>
          <w:p w14:paraId="6F8ABF5A" w14:textId="77777777" w:rsidR="00252E09" w:rsidRPr="00D24F8D" w:rsidRDefault="00252E09" w:rsidP="00E8485B">
            <w:pPr>
              <w:jc w:val="center"/>
              <w:rPr>
                <w:sz w:val="15"/>
                <w:szCs w:val="15"/>
              </w:rPr>
            </w:pPr>
            <w:r w:rsidRPr="00D24F8D">
              <w:rPr>
                <w:sz w:val="15"/>
                <w:szCs w:val="15"/>
              </w:rPr>
              <w:t>55,57</w:t>
            </w:r>
          </w:p>
        </w:tc>
        <w:tc>
          <w:tcPr>
            <w:tcW w:w="531" w:type="dxa"/>
            <w:tcBorders>
              <w:top w:val="nil"/>
              <w:left w:val="single" w:sz="4" w:space="0" w:color="auto"/>
              <w:bottom w:val="single" w:sz="4" w:space="0" w:color="auto"/>
              <w:right w:val="nil"/>
            </w:tcBorders>
            <w:shd w:val="clear" w:color="auto" w:fill="auto"/>
            <w:noWrap/>
            <w:vAlign w:val="bottom"/>
            <w:hideMark/>
          </w:tcPr>
          <w:p w14:paraId="38DBC9F2" w14:textId="77777777" w:rsidR="00252E09" w:rsidRPr="00D24F8D" w:rsidRDefault="00252E09" w:rsidP="00E8485B">
            <w:pPr>
              <w:jc w:val="center"/>
              <w:rPr>
                <w:sz w:val="15"/>
                <w:szCs w:val="15"/>
              </w:rPr>
            </w:pPr>
            <w:r w:rsidRPr="00D24F8D">
              <w:rPr>
                <w:sz w:val="15"/>
                <w:szCs w:val="15"/>
              </w:rPr>
              <w:t>252,83</w:t>
            </w:r>
          </w:p>
        </w:tc>
        <w:tc>
          <w:tcPr>
            <w:tcW w:w="531" w:type="dxa"/>
            <w:tcBorders>
              <w:top w:val="nil"/>
              <w:left w:val="single" w:sz="4" w:space="0" w:color="auto"/>
              <w:bottom w:val="single" w:sz="4" w:space="0" w:color="auto"/>
              <w:right w:val="nil"/>
            </w:tcBorders>
            <w:shd w:val="clear" w:color="auto" w:fill="auto"/>
            <w:noWrap/>
            <w:vAlign w:val="bottom"/>
            <w:hideMark/>
          </w:tcPr>
          <w:p w14:paraId="62DF1244" w14:textId="77777777" w:rsidR="00252E09" w:rsidRPr="00D24F8D" w:rsidRDefault="00252E09" w:rsidP="00E8485B">
            <w:pPr>
              <w:jc w:val="center"/>
              <w:rPr>
                <w:sz w:val="15"/>
                <w:szCs w:val="15"/>
              </w:rPr>
            </w:pPr>
            <w:r w:rsidRPr="00D24F8D">
              <w:rPr>
                <w:sz w:val="15"/>
                <w:szCs w:val="15"/>
              </w:rPr>
              <w:t>222,94</w:t>
            </w:r>
          </w:p>
        </w:tc>
        <w:tc>
          <w:tcPr>
            <w:tcW w:w="531" w:type="dxa"/>
            <w:tcBorders>
              <w:top w:val="nil"/>
              <w:left w:val="single" w:sz="4" w:space="0" w:color="auto"/>
              <w:bottom w:val="single" w:sz="4" w:space="0" w:color="auto"/>
              <w:right w:val="nil"/>
            </w:tcBorders>
            <w:shd w:val="clear" w:color="auto" w:fill="auto"/>
            <w:noWrap/>
            <w:vAlign w:val="bottom"/>
            <w:hideMark/>
          </w:tcPr>
          <w:p w14:paraId="22CCB43D" w14:textId="77777777" w:rsidR="00252E09" w:rsidRPr="00D24F8D" w:rsidRDefault="00252E09" w:rsidP="00E8485B">
            <w:pPr>
              <w:jc w:val="center"/>
              <w:rPr>
                <w:sz w:val="15"/>
                <w:szCs w:val="15"/>
              </w:rPr>
            </w:pPr>
            <w:r w:rsidRPr="00D24F8D">
              <w:rPr>
                <w:sz w:val="15"/>
                <w:szCs w:val="15"/>
              </w:rPr>
              <w:t>37,75</w:t>
            </w:r>
          </w:p>
        </w:tc>
        <w:tc>
          <w:tcPr>
            <w:tcW w:w="460" w:type="dxa"/>
            <w:tcBorders>
              <w:top w:val="nil"/>
              <w:left w:val="single" w:sz="4" w:space="0" w:color="auto"/>
              <w:bottom w:val="single" w:sz="4" w:space="0" w:color="auto"/>
              <w:right w:val="nil"/>
            </w:tcBorders>
            <w:shd w:val="clear" w:color="auto" w:fill="auto"/>
            <w:noWrap/>
            <w:vAlign w:val="bottom"/>
            <w:hideMark/>
          </w:tcPr>
          <w:p w14:paraId="222B5377" w14:textId="77777777" w:rsidR="00252E09" w:rsidRPr="00D24F8D" w:rsidRDefault="00252E09" w:rsidP="00E8485B">
            <w:pPr>
              <w:jc w:val="center"/>
              <w:rPr>
                <w:sz w:val="15"/>
                <w:szCs w:val="15"/>
              </w:rPr>
            </w:pPr>
            <w:r w:rsidRPr="00D24F8D">
              <w:rPr>
                <w:sz w:val="15"/>
                <w:szCs w:val="15"/>
              </w:rPr>
              <w:t>260,69</w:t>
            </w:r>
          </w:p>
        </w:tc>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732DC4C2" w14:textId="77777777" w:rsidR="00252E09" w:rsidRPr="00D24F8D" w:rsidRDefault="00252E09" w:rsidP="00E8485B">
            <w:pPr>
              <w:jc w:val="center"/>
              <w:rPr>
                <w:sz w:val="15"/>
                <w:szCs w:val="15"/>
              </w:rPr>
            </w:pPr>
            <w:r w:rsidRPr="00D24F8D">
              <w:rPr>
                <w:sz w:val="15"/>
                <w:szCs w:val="15"/>
              </w:rPr>
              <w:t>304,47</w:t>
            </w:r>
          </w:p>
        </w:tc>
        <w:tc>
          <w:tcPr>
            <w:tcW w:w="415" w:type="dxa"/>
            <w:tcBorders>
              <w:top w:val="nil"/>
              <w:left w:val="nil"/>
              <w:bottom w:val="single" w:sz="4" w:space="0" w:color="auto"/>
              <w:right w:val="single" w:sz="4" w:space="0" w:color="auto"/>
            </w:tcBorders>
            <w:shd w:val="clear" w:color="auto" w:fill="auto"/>
            <w:noWrap/>
            <w:vAlign w:val="bottom"/>
            <w:hideMark/>
          </w:tcPr>
          <w:p w14:paraId="3DE24016" w14:textId="77777777" w:rsidR="00252E09" w:rsidRPr="00D24F8D" w:rsidRDefault="00252E09" w:rsidP="00E8485B">
            <w:pPr>
              <w:jc w:val="center"/>
              <w:rPr>
                <w:sz w:val="15"/>
                <w:szCs w:val="15"/>
              </w:rPr>
            </w:pPr>
            <w:r w:rsidRPr="00D24F8D">
              <w:rPr>
                <w:sz w:val="15"/>
                <w:szCs w:val="15"/>
              </w:rPr>
              <w:t>47,82</w:t>
            </w:r>
          </w:p>
        </w:tc>
        <w:tc>
          <w:tcPr>
            <w:tcW w:w="415" w:type="dxa"/>
            <w:tcBorders>
              <w:top w:val="nil"/>
              <w:left w:val="nil"/>
              <w:bottom w:val="single" w:sz="4" w:space="0" w:color="auto"/>
              <w:right w:val="single" w:sz="4" w:space="0" w:color="auto"/>
            </w:tcBorders>
            <w:shd w:val="clear" w:color="auto" w:fill="auto"/>
            <w:noWrap/>
            <w:vAlign w:val="bottom"/>
            <w:hideMark/>
          </w:tcPr>
          <w:p w14:paraId="2BC15E57" w14:textId="77777777" w:rsidR="00252E09" w:rsidRPr="00D24F8D" w:rsidRDefault="00252E09" w:rsidP="00E8485B">
            <w:pPr>
              <w:jc w:val="center"/>
              <w:rPr>
                <w:sz w:val="15"/>
                <w:szCs w:val="15"/>
              </w:rPr>
            </w:pPr>
            <w:r w:rsidRPr="00D24F8D">
              <w:rPr>
                <w:sz w:val="15"/>
                <w:szCs w:val="15"/>
              </w:rPr>
              <w:t>352,29</w:t>
            </w:r>
          </w:p>
        </w:tc>
        <w:tc>
          <w:tcPr>
            <w:tcW w:w="482" w:type="dxa"/>
            <w:tcBorders>
              <w:top w:val="nil"/>
              <w:left w:val="nil"/>
              <w:bottom w:val="single" w:sz="4" w:space="0" w:color="auto"/>
              <w:right w:val="single" w:sz="4" w:space="0" w:color="auto"/>
            </w:tcBorders>
            <w:shd w:val="clear" w:color="auto" w:fill="auto"/>
            <w:noWrap/>
            <w:vAlign w:val="bottom"/>
            <w:hideMark/>
          </w:tcPr>
          <w:p w14:paraId="344CFAFC" w14:textId="77777777" w:rsidR="00252E09" w:rsidRPr="00D24F8D" w:rsidRDefault="00252E09" w:rsidP="00E8485B">
            <w:pPr>
              <w:jc w:val="center"/>
              <w:rPr>
                <w:sz w:val="15"/>
                <w:szCs w:val="15"/>
              </w:rPr>
            </w:pPr>
            <w:r w:rsidRPr="00D24F8D">
              <w:rPr>
                <w:sz w:val="15"/>
                <w:szCs w:val="15"/>
              </w:rPr>
              <w:t>304,47</w:t>
            </w:r>
          </w:p>
        </w:tc>
        <w:tc>
          <w:tcPr>
            <w:tcW w:w="415" w:type="dxa"/>
            <w:tcBorders>
              <w:top w:val="nil"/>
              <w:left w:val="nil"/>
              <w:bottom w:val="single" w:sz="4" w:space="0" w:color="auto"/>
              <w:right w:val="single" w:sz="4" w:space="0" w:color="auto"/>
            </w:tcBorders>
            <w:shd w:val="clear" w:color="auto" w:fill="auto"/>
            <w:noWrap/>
            <w:vAlign w:val="bottom"/>
            <w:hideMark/>
          </w:tcPr>
          <w:p w14:paraId="0845650D" w14:textId="77777777" w:rsidR="00252E09" w:rsidRPr="00D24F8D" w:rsidRDefault="00252E09" w:rsidP="00E8485B">
            <w:pPr>
              <w:jc w:val="center"/>
              <w:rPr>
                <w:sz w:val="15"/>
                <w:szCs w:val="15"/>
              </w:rPr>
            </w:pPr>
            <w:r w:rsidRPr="00D24F8D">
              <w:rPr>
                <w:sz w:val="15"/>
                <w:szCs w:val="15"/>
              </w:rPr>
              <w:t>47,82</w:t>
            </w:r>
          </w:p>
        </w:tc>
        <w:tc>
          <w:tcPr>
            <w:tcW w:w="415" w:type="dxa"/>
            <w:tcBorders>
              <w:top w:val="nil"/>
              <w:left w:val="nil"/>
              <w:bottom w:val="single" w:sz="4" w:space="0" w:color="auto"/>
              <w:right w:val="single" w:sz="4" w:space="0" w:color="auto"/>
            </w:tcBorders>
            <w:shd w:val="clear" w:color="auto" w:fill="auto"/>
            <w:noWrap/>
            <w:vAlign w:val="bottom"/>
            <w:hideMark/>
          </w:tcPr>
          <w:p w14:paraId="69424C7B" w14:textId="77777777" w:rsidR="00252E09" w:rsidRPr="00D24F8D" w:rsidRDefault="00252E09" w:rsidP="00E8485B">
            <w:pPr>
              <w:jc w:val="center"/>
              <w:rPr>
                <w:sz w:val="15"/>
                <w:szCs w:val="15"/>
              </w:rPr>
            </w:pPr>
            <w:r w:rsidRPr="00D24F8D">
              <w:rPr>
                <w:sz w:val="15"/>
                <w:szCs w:val="15"/>
              </w:rPr>
              <w:t>352,29</w:t>
            </w:r>
          </w:p>
        </w:tc>
        <w:tc>
          <w:tcPr>
            <w:tcW w:w="416" w:type="dxa"/>
            <w:tcBorders>
              <w:top w:val="nil"/>
              <w:left w:val="nil"/>
              <w:bottom w:val="single" w:sz="4" w:space="0" w:color="auto"/>
              <w:right w:val="single" w:sz="4" w:space="0" w:color="auto"/>
            </w:tcBorders>
            <w:shd w:val="clear" w:color="auto" w:fill="auto"/>
            <w:noWrap/>
            <w:vAlign w:val="bottom"/>
            <w:hideMark/>
          </w:tcPr>
          <w:p w14:paraId="2F7D03B2"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single" w:sz="4" w:space="0" w:color="auto"/>
              <w:right w:val="single" w:sz="4" w:space="0" w:color="auto"/>
            </w:tcBorders>
            <w:shd w:val="clear" w:color="auto" w:fill="auto"/>
            <w:noWrap/>
            <w:vAlign w:val="bottom"/>
            <w:hideMark/>
          </w:tcPr>
          <w:p w14:paraId="6A03848D"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single" w:sz="4" w:space="0" w:color="auto"/>
              <w:right w:val="single" w:sz="4" w:space="0" w:color="auto"/>
            </w:tcBorders>
            <w:shd w:val="clear" w:color="auto" w:fill="auto"/>
            <w:noWrap/>
            <w:vAlign w:val="bottom"/>
            <w:hideMark/>
          </w:tcPr>
          <w:p w14:paraId="2400FA9A" w14:textId="77777777" w:rsidR="00252E09" w:rsidRPr="00D24F8D" w:rsidRDefault="00252E09" w:rsidP="00E8485B">
            <w:pPr>
              <w:jc w:val="center"/>
              <w:rPr>
                <w:sz w:val="15"/>
                <w:szCs w:val="15"/>
              </w:rPr>
            </w:pPr>
            <w:r w:rsidRPr="00D24F8D">
              <w:rPr>
                <w:sz w:val="15"/>
                <w:szCs w:val="15"/>
              </w:rPr>
              <w:t>0,00</w:t>
            </w:r>
          </w:p>
        </w:tc>
        <w:tc>
          <w:tcPr>
            <w:tcW w:w="11" w:type="dxa"/>
            <w:vAlign w:val="center"/>
            <w:hideMark/>
          </w:tcPr>
          <w:p w14:paraId="549AB691" w14:textId="77777777" w:rsidR="00252E09" w:rsidRPr="00D24F8D" w:rsidRDefault="00252E09" w:rsidP="00E8485B">
            <w:pPr>
              <w:rPr>
                <w:sz w:val="15"/>
                <w:szCs w:val="15"/>
              </w:rPr>
            </w:pPr>
          </w:p>
        </w:tc>
      </w:tr>
      <w:tr w:rsidR="00252E09" w:rsidRPr="00D24F8D" w14:paraId="670F67D3" w14:textId="77777777" w:rsidTr="00E8485B">
        <w:trPr>
          <w:trHeight w:val="375"/>
          <w:jc w:val="center"/>
        </w:trPr>
        <w:tc>
          <w:tcPr>
            <w:tcW w:w="211" w:type="dxa"/>
            <w:tcBorders>
              <w:top w:val="nil"/>
              <w:left w:val="single" w:sz="8" w:space="0" w:color="auto"/>
              <w:bottom w:val="nil"/>
              <w:right w:val="nil"/>
            </w:tcBorders>
            <w:shd w:val="clear" w:color="auto" w:fill="auto"/>
            <w:noWrap/>
            <w:vAlign w:val="bottom"/>
            <w:hideMark/>
          </w:tcPr>
          <w:p w14:paraId="0B0EA624" w14:textId="77777777" w:rsidR="00252E09" w:rsidRPr="00D24F8D" w:rsidRDefault="00252E09" w:rsidP="00E8485B">
            <w:pPr>
              <w:jc w:val="center"/>
              <w:rPr>
                <w:sz w:val="15"/>
                <w:szCs w:val="15"/>
              </w:rPr>
            </w:pPr>
            <w:r w:rsidRPr="00D24F8D">
              <w:rPr>
                <w:sz w:val="15"/>
                <w:szCs w:val="15"/>
              </w:rPr>
              <w:t> </w:t>
            </w:r>
          </w:p>
        </w:tc>
        <w:tc>
          <w:tcPr>
            <w:tcW w:w="1659" w:type="dxa"/>
            <w:gridSpan w:val="3"/>
            <w:tcBorders>
              <w:top w:val="nil"/>
              <w:left w:val="single" w:sz="4" w:space="0" w:color="auto"/>
              <w:bottom w:val="nil"/>
              <w:right w:val="nil"/>
            </w:tcBorders>
            <w:shd w:val="clear" w:color="auto" w:fill="auto"/>
            <w:noWrap/>
            <w:vAlign w:val="bottom"/>
            <w:hideMark/>
          </w:tcPr>
          <w:p w14:paraId="4C087996" w14:textId="77777777" w:rsidR="00252E09" w:rsidRPr="00D24F8D" w:rsidRDefault="00252E09" w:rsidP="00E8485B">
            <w:pPr>
              <w:rPr>
                <w:sz w:val="15"/>
                <w:szCs w:val="15"/>
              </w:rPr>
            </w:pPr>
            <w:r w:rsidRPr="00D24F8D">
              <w:rPr>
                <w:sz w:val="15"/>
                <w:szCs w:val="15"/>
              </w:rPr>
              <w:t xml:space="preserve"> - расходы  теплоноситель</w:t>
            </w:r>
          </w:p>
        </w:tc>
        <w:tc>
          <w:tcPr>
            <w:tcW w:w="571" w:type="dxa"/>
            <w:tcBorders>
              <w:top w:val="nil"/>
              <w:left w:val="nil"/>
              <w:bottom w:val="nil"/>
              <w:right w:val="nil"/>
            </w:tcBorders>
            <w:shd w:val="clear" w:color="auto" w:fill="auto"/>
            <w:noWrap/>
            <w:vAlign w:val="bottom"/>
            <w:hideMark/>
          </w:tcPr>
          <w:p w14:paraId="7C2D4668" w14:textId="77777777" w:rsidR="00252E09" w:rsidRPr="00D24F8D" w:rsidRDefault="00252E09" w:rsidP="00E8485B">
            <w:pPr>
              <w:rPr>
                <w:sz w:val="15"/>
                <w:szCs w:val="15"/>
              </w:rPr>
            </w:pPr>
          </w:p>
        </w:tc>
        <w:tc>
          <w:tcPr>
            <w:tcW w:w="317" w:type="dxa"/>
            <w:tcBorders>
              <w:top w:val="nil"/>
              <w:left w:val="single" w:sz="8" w:space="0" w:color="auto"/>
              <w:bottom w:val="nil"/>
              <w:right w:val="single" w:sz="8" w:space="0" w:color="auto"/>
            </w:tcBorders>
            <w:shd w:val="clear" w:color="auto" w:fill="auto"/>
            <w:noWrap/>
            <w:vAlign w:val="bottom"/>
            <w:hideMark/>
          </w:tcPr>
          <w:p w14:paraId="6FF2F898" w14:textId="77777777" w:rsidR="00252E09" w:rsidRPr="00D24F8D" w:rsidRDefault="00252E09" w:rsidP="00E8485B">
            <w:pPr>
              <w:jc w:val="center"/>
              <w:rPr>
                <w:sz w:val="15"/>
                <w:szCs w:val="15"/>
              </w:rPr>
            </w:pPr>
            <w:r w:rsidRPr="00D24F8D">
              <w:rPr>
                <w:sz w:val="15"/>
                <w:szCs w:val="15"/>
              </w:rPr>
              <w:t>т.р.</w:t>
            </w:r>
          </w:p>
        </w:tc>
        <w:tc>
          <w:tcPr>
            <w:tcW w:w="531" w:type="dxa"/>
            <w:tcBorders>
              <w:top w:val="nil"/>
              <w:left w:val="single" w:sz="4" w:space="0" w:color="auto"/>
              <w:bottom w:val="single" w:sz="4" w:space="0" w:color="auto"/>
              <w:right w:val="nil"/>
            </w:tcBorders>
            <w:shd w:val="clear" w:color="auto" w:fill="auto"/>
            <w:noWrap/>
            <w:vAlign w:val="bottom"/>
            <w:hideMark/>
          </w:tcPr>
          <w:p w14:paraId="5737BFF3"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single" w:sz="4" w:space="0" w:color="auto"/>
              <w:bottom w:val="single" w:sz="4" w:space="0" w:color="auto"/>
              <w:right w:val="nil"/>
            </w:tcBorders>
            <w:shd w:val="clear" w:color="auto" w:fill="auto"/>
            <w:noWrap/>
            <w:vAlign w:val="bottom"/>
            <w:hideMark/>
          </w:tcPr>
          <w:p w14:paraId="10CBBA4D"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single" w:sz="4" w:space="0" w:color="auto"/>
              <w:bottom w:val="single" w:sz="4" w:space="0" w:color="auto"/>
              <w:right w:val="nil"/>
            </w:tcBorders>
            <w:shd w:val="clear" w:color="auto" w:fill="auto"/>
            <w:noWrap/>
            <w:vAlign w:val="bottom"/>
            <w:hideMark/>
          </w:tcPr>
          <w:p w14:paraId="72B6DA76"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single" w:sz="4" w:space="0" w:color="auto"/>
              <w:bottom w:val="single" w:sz="4" w:space="0" w:color="auto"/>
              <w:right w:val="nil"/>
            </w:tcBorders>
            <w:shd w:val="clear" w:color="auto" w:fill="auto"/>
            <w:noWrap/>
            <w:vAlign w:val="bottom"/>
            <w:hideMark/>
          </w:tcPr>
          <w:p w14:paraId="6BE7CD70"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single" w:sz="4" w:space="0" w:color="auto"/>
              <w:bottom w:val="single" w:sz="4" w:space="0" w:color="auto"/>
              <w:right w:val="nil"/>
            </w:tcBorders>
            <w:shd w:val="clear" w:color="auto" w:fill="auto"/>
            <w:noWrap/>
            <w:vAlign w:val="bottom"/>
            <w:hideMark/>
          </w:tcPr>
          <w:p w14:paraId="36C1232C" w14:textId="77777777" w:rsidR="00252E09" w:rsidRPr="00D24F8D" w:rsidRDefault="00252E09" w:rsidP="00E8485B">
            <w:pPr>
              <w:jc w:val="center"/>
              <w:rPr>
                <w:sz w:val="15"/>
                <w:szCs w:val="15"/>
              </w:rPr>
            </w:pPr>
            <w:r w:rsidRPr="00D24F8D">
              <w:rPr>
                <w:sz w:val="15"/>
                <w:szCs w:val="15"/>
              </w:rPr>
              <w:t> </w:t>
            </w:r>
          </w:p>
        </w:tc>
        <w:tc>
          <w:tcPr>
            <w:tcW w:w="460" w:type="dxa"/>
            <w:tcBorders>
              <w:top w:val="nil"/>
              <w:left w:val="single" w:sz="4" w:space="0" w:color="auto"/>
              <w:bottom w:val="single" w:sz="4" w:space="0" w:color="auto"/>
              <w:right w:val="nil"/>
            </w:tcBorders>
            <w:shd w:val="clear" w:color="auto" w:fill="auto"/>
            <w:noWrap/>
            <w:vAlign w:val="bottom"/>
            <w:hideMark/>
          </w:tcPr>
          <w:p w14:paraId="2A6F0E9A"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018FE598"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single" w:sz="4" w:space="0" w:color="auto"/>
              <w:right w:val="nil"/>
            </w:tcBorders>
            <w:shd w:val="clear" w:color="auto" w:fill="auto"/>
            <w:noWrap/>
            <w:vAlign w:val="bottom"/>
            <w:hideMark/>
          </w:tcPr>
          <w:p w14:paraId="08679BD0"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09D138C2" w14:textId="77777777" w:rsidR="00252E09" w:rsidRPr="00D24F8D" w:rsidRDefault="00252E09" w:rsidP="00E8485B">
            <w:pPr>
              <w:jc w:val="center"/>
              <w:rPr>
                <w:sz w:val="15"/>
                <w:szCs w:val="15"/>
              </w:rPr>
            </w:pPr>
            <w:r w:rsidRPr="00D24F8D">
              <w:rPr>
                <w:sz w:val="15"/>
                <w:szCs w:val="15"/>
              </w:rPr>
              <w:t> </w:t>
            </w:r>
          </w:p>
        </w:tc>
        <w:tc>
          <w:tcPr>
            <w:tcW w:w="482" w:type="dxa"/>
            <w:tcBorders>
              <w:top w:val="nil"/>
              <w:left w:val="nil"/>
              <w:bottom w:val="single" w:sz="4" w:space="0" w:color="auto"/>
              <w:right w:val="single" w:sz="4" w:space="0" w:color="auto"/>
            </w:tcBorders>
            <w:shd w:val="clear" w:color="auto" w:fill="auto"/>
            <w:noWrap/>
            <w:vAlign w:val="bottom"/>
            <w:hideMark/>
          </w:tcPr>
          <w:p w14:paraId="3A7B2050"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single" w:sz="4" w:space="0" w:color="auto"/>
              <w:right w:val="single" w:sz="4" w:space="0" w:color="auto"/>
            </w:tcBorders>
            <w:shd w:val="clear" w:color="auto" w:fill="auto"/>
            <w:noWrap/>
            <w:vAlign w:val="bottom"/>
            <w:hideMark/>
          </w:tcPr>
          <w:p w14:paraId="2093773E"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single" w:sz="4" w:space="0" w:color="auto"/>
              <w:right w:val="single" w:sz="4" w:space="0" w:color="auto"/>
            </w:tcBorders>
            <w:shd w:val="clear" w:color="auto" w:fill="auto"/>
            <w:noWrap/>
            <w:vAlign w:val="bottom"/>
            <w:hideMark/>
          </w:tcPr>
          <w:p w14:paraId="54523CF8" w14:textId="77777777" w:rsidR="00252E09" w:rsidRPr="00D24F8D" w:rsidRDefault="00252E09" w:rsidP="00E8485B">
            <w:pPr>
              <w:jc w:val="center"/>
              <w:rPr>
                <w:sz w:val="15"/>
                <w:szCs w:val="15"/>
              </w:rPr>
            </w:pPr>
            <w:r w:rsidRPr="00D24F8D">
              <w:rPr>
                <w:sz w:val="15"/>
                <w:szCs w:val="15"/>
              </w:rPr>
              <w:t> </w:t>
            </w:r>
          </w:p>
        </w:tc>
        <w:tc>
          <w:tcPr>
            <w:tcW w:w="416" w:type="dxa"/>
            <w:tcBorders>
              <w:top w:val="nil"/>
              <w:left w:val="nil"/>
              <w:bottom w:val="single" w:sz="4" w:space="0" w:color="auto"/>
              <w:right w:val="single" w:sz="4" w:space="0" w:color="auto"/>
            </w:tcBorders>
            <w:shd w:val="clear" w:color="auto" w:fill="auto"/>
            <w:noWrap/>
            <w:vAlign w:val="bottom"/>
            <w:hideMark/>
          </w:tcPr>
          <w:p w14:paraId="71F9DFD1"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single" w:sz="4" w:space="0" w:color="auto"/>
              <w:right w:val="single" w:sz="4" w:space="0" w:color="auto"/>
            </w:tcBorders>
            <w:shd w:val="clear" w:color="auto" w:fill="auto"/>
            <w:noWrap/>
            <w:vAlign w:val="bottom"/>
            <w:hideMark/>
          </w:tcPr>
          <w:p w14:paraId="1A0C3A15"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single" w:sz="4" w:space="0" w:color="auto"/>
              <w:right w:val="single" w:sz="4" w:space="0" w:color="auto"/>
            </w:tcBorders>
            <w:shd w:val="clear" w:color="auto" w:fill="auto"/>
            <w:noWrap/>
            <w:vAlign w:val="bottom"/>
            <w:hideMark/>
          </w:tcPr>
          <w:p w14:paraId="621CF37F" w14:textId="77777777" w:rsidR="00252E09" w:rsidRPr="00D24F8D" w:rsidRDefault="00252E09" w:rsidP="00E8485B">
            <w:pPr>
              <w:jc w:val="center"/>
              <w:rPr>
                <w:sz w:val="15"/>
                <w:szCs w:val="15"/>
              </w:rPr>
            </w:pPr>
            <w:r w:rsidRPr="00D24F8D">
              <w:rPr>
                <w:sz w:val="15"/>
                <w:szCs w:val="15"/>
              </w:rPr>
              <w:t>0,00</w:t>
            </w:r>
          </w:p>
        </w:tc>
        <w:tc>
          <w:tcPr>
            <w:tcW w:w="11" w:type="dxa"/>
            <w:vAlign w:val="center"/>
            <w:hideMark/>
          </w:tcPr>
          <w:p w14:paraId="0BB62E00" w14:textId="77777777" w:rsidR="00252E09" w:rsidRPr="00D24F8D" w:rsidRDefault="00252E09" w:rsidP="00E8485B">
            <w:pPr>
              <w:rPr>
                <w:sz w:val="15"/>
                <w:szCs w:val="15"/>
              </w:rPr>
            </w:pPr>
          </w:p>
        </w:tc>
      </w:tr>
      <w:tr w:rsidR="00252E09" w:rsidRPr="00D24F8D" w14:paraId="739ED8D2" w14:textId="77777777" w:rsidTr="00E8485B">
        <w:trPr>
          <w:trHeight w:val="375"/>
          <w:jc w:val="center"/>
        </w:trPr>
        <w:tc>
          <w:tcPr>
            <w:tcW w:w="211" w:type="dxa"/>
            <w:tcBorders>
              <w:top w:val="nil"/>
              <w:left w:val="single" w:sz="8" w:space="0" w:color="auto"/>
              <w:bottom w:val="nil"/>
              <w:right w:val="nil"/>
            </w:tcBorders>
            <w:shd w:val="clear" w:color="auto" w:fill="auto"/>
            <w:noWrap/>
            <w:vAlign w:val="bottom"/>
            <w:hideMark/>
          </w:tcPr>
          <w:p w14:paraId="550F01D6" w14:textId="77777777" w:rsidR="00252E09" w:rsidRPr="00D24F8D" w:rsidRDefault="00252E09" w:rsidP="00E8485B">
            <w:pPr>
              <w:jc w:val="center"/>
              <w:rPr>
                <w:sz w:val="15"/>
                <w:szCs w:val="15"/>
              </w:rPr>
            </w:pPr>
            <w:r w:rsidRPr="00D24F8D">
              <w:rPr>
                <w:sz w:val="15"/>
                <w:szCs w:val="15"/>
              </w:rPr>
              <w:t> </w:t>
            </w:r>
          </w:p>
        </w:tc>
        <w:tc>
          <w:tcPr>
            <w:tcW w:w="2230" w:type="dxa"/>
            <w:gridSpan w:val="4"/>
            <w:tcBorders>
              <w:top w:val="nil"/>
              <w:left w:val="single" w:sz="4" w:space="0" w:color="auto"/>
              <w:bottom w:val="nil"/>
              <w:right w:val="nil"/>
            </w:tcBorders>
            <w:shd w:val="clear" w:color="auto" w:fill="auto"/>
            <w:noWrap/>
            <w:vAlign w:val="bottom"/>
            <w:hideMark/>
          </w:tcPr>
          <w:p w14:paraId="3BC65612" w14:textId="77777777" w:rsidR="00252E09" w:rsidRPr="00D24F8D" w:rsidRDefault="00252E09" w:rsidP="00E8485B">
            <w:pPr>
              <w:rPr>
                <w:sz w:val="15"/>
                <w:szCs w:val="15"/>
              </w:rPr>
            </w:pPr>
            <w:r w:rsidRPr="00D24F8D">
              <w:rPr>
                <w:sz w:val="15"/>
                <w:szCs w:val="15"/>
              </w:rPr>
              <w:t xml:space="preserve">  - объём воды холодная вода </w:t>
            </w:r>
          </w:p>
        </w:tc>
        <w:tc>
          <w:tcPr>
            <w:tcW w:w="317" w:type="dxa"/>
            <w:tcBorders>
              <w:top w:val="nil"/>
              <w:left w:val="single" w:sz="8" w:space="0" w:color="auto"/>
              <w:bottom w:val="nil"/>
              <w:right w:val="single" w:sz="8" w:space="0" w:color="auto"/>
            </w:tcBorders>
            <w:shd w:val="clear" w:color="auto" w:fill="auto"/>
            <w:noWrap/>
            <w:vAlign w:val="bottom"/>
            <w:hideMark/>
          </w:tcPr>
          <w:p w14:paraId="42E0B686" w14:textId="77777777" w:rsidR="00252E09" w:rsidRPr="00D24F8D" w:rsidRDefault="00252E09" w:rsidP="00E8485B">
            <w:pPr>
              <w:jc w:val="center"/>
              <w:rPr>
                <w:sz w:val="15"/>
                <w:szCs w:val="15"/>
              </w:rPr>
            </w:pPr>
            <w:r w:rsidRPr="00D24F8D">
              <w:rPr>
                <w:sz w:val="15"/>
                <w:szCs w:val="15"/>
              </w:rPr>
              <w:t>м3</w:t>
            </w:r>
          </w:p>
        </w:tc>
        <w:tc>
          <w:tcPr>
            <w:tcW w:w="531" w:type="dxa"/>
            <w:tcBorders>
              <w:top w:val="nil"/>
              <w:left w:val="single" w:sz="4" w:space="0" w:color="auto"/>
              <w:bottom w:val="single" w:sz="4" w:space="0" w:color="auto"/>
              <w:right w:val="nil"/>
            </w:tcBorders>
            <w:shd w:val="clear" w:color="auto" w:fill="auto"/>
            <w:noWrap/>
            <w:vAlign w:val="bottom"/>
            <w:hideMark/>
          </w:tcPr>
          <w:p w14:paraId="41C6FF2F" w14:textId="77777777" w:rsidR="00252E09" w:rsidRPr="00D24F8D" w:rsidRDefault="00252E09" w:rsidP="00E8485B">
            <w:pPr>
              <w:jc w:val="center"/>
              <w:rPr>
                <w:sz w:val="15"/>
                <w:szCs w:val="15"/>
              </w:rPr>
            </w:pPr>
            <w:r w:rsidRPr="00D24F8D">
              <w:rPr>
                <w:sz w:val="15"/>
                <w:szCs w:val="15"/>
              </w:rPr>
              <w:t>10 989,14</w:t>
            </w:r>
          </w:p>
        </w:tc>
        <w:tc>
          <w:tcPr>
            <w:tcW w:w="531" w:type="dxa"/>
            <w:tcBorders>
              <w:top w:val="nil"/>
              <w:left w:val="single" w:sz="4" w:space="0" w:color="auto"/>
              <w:bottom w:val="single" w:sz="4" w:space="0" w:color="auto"/>
              <w:right w:val="nil"/>
            </w:tcBorders>
            <w:shd w:val="clear" w:color="auto" w:fill="auto"/>
            <w:noWrap/>
            <w:vAlign w:val="bottom"/>
            <w:hideMark/>
          </w:tcPr>
          <w:p w14:paraId="0A387303" w14:textId="77777777" w:rsidR="00252E09" w:rsidRPr="00D24F8D" w:rsidRDefault="00252E09" w:rsidP="00E8485B">
            <w:pPr>
              <w:jc w:val="center"/>
              <w:rPr>
                <w:sz w:val="15"/>
                <w:szCs w:val="15"/>
              </w:rPr>
            </w:pPr>
            <w:r w:rsidRPr="00D24F8D">
              <w:rPr>
                <w:sz w:val="15"/>
                <w:szCs w:val="15"/>
              </w:rPr>
              <w:t>2 299,16</w:t>
            </w:r>
          </w:p>
        </w:tc>
        <w:tc>
          <w:tcPr>
            <w:tcW w:w="531" w:type="dxa"/>
            <w:tcBorders>
              <w:top w:val="nil"/>
              <w:left w:val="single" w:sz="4" w:space="0" w:color="auto"/>
              <w:bottom w:val="single" w:sz="4" w:space="0" w:color="auto"/>
              <w:right w:val="nil"/>
            </w:tcBorders>
            <w:shd w:val="clear" w:color="auto" w:fill="auto"/>
            <w:noWrap/>
            <w:vAlign w:val="bottom"/>
            <w:hideMark/>
          </w:tcPr>
          <w:p w14:paraId="32A0F1C3" w14:textId="77777777" w:rsidR="00252E09" w:rsidRPr="00D24F8D" w:rsidRDefault="00252E09" w:rsidP="00E8485B">
            <w:pPr>
              <w:jc w:val="center"/>
              <w:rPr>
                <w:sz w:val="15"/>
                <w:szCs w:val="15"/>
              </w:rPr>
            </w:pPr>
            <w:r w:rsidRPr="00D24F8D">
              <w:rPr>
                <w:sz w:val="15"/>
                <w:szCs w:val="15"/>
              </w:rPr>
              <w:t>13 288,30</w:t>
            </w:r>
          </w:p>
        </w:tc>
        <w:tc>
          <w:tcPr>
            <w:tcW w:w="531" w:type="dxa"/>
            <w:tcBorders>
              <w:top w:val="nil"/>
              <w:left w:val="single" w:sz="4" w:space="0" w:color="auto"/>
              <w:bottom w:val="single" w:sz="4" w:space="0" w:color="auto"/>
              <w:right w:val="nil"/>
            </w:tcBorders>
            <w:shd w:val="clear" w:color="auto" w:fill="auto"/>
            <w:noWrap/>
            <w:vAlign w:val="bottom"/>
            <w:hideMark/>
          </w:tcPr>
          <w:p w14:paraId="63679E1B" w14:textId="77777777" w:rsidR="00252E09" w:rsidRPr="00D24F8D" w:rsidRDefault="00252E09" w:rsidP="00E8485B">
            <w:pPr>
              <w:jc w:val="center"/>
              <w:rPr>
                <w:sz w:val="15"/>
                <w:szCs w:val="15"/>
              </w:rPr>
            </w:pPr>
            <w:r w:rsidRPr="00D24F8D">
              <w:rPr>
                <w:sz w:val="15"/>
                <w:szCs w:val="15"/>
              </w:rPr>
              <w:t>11 905,11</w:t>
            </w:r>
          </w:p>
        </w:tc>
        <w:tc>
          <w:tcPr>
            <w:tcW w:w="531" w:type="dxa"/>
            <w:tcBorders>
              <w:top w:val="nil"/>
              <w:left w:val="single" w:sz="4" w:space="0" w:color="auto"/>
              <w:bottom w:val="single" w:sz="4" w:space="0" w:color="auto"/>
              <w:right w:val="nil"/>
            </w:tcBorders>
            <w:shd w:val="clear" w:color="auto" w:fill="auto"/>
            <w:noWrap/>
            <w:vAlign w:val="bottom"/>
            <w:hideMark/>
          </w:tcPr>
          <w:p w14:paraId="19294A9A" w14:textId="77777777" w:rsidR="00252E09" w:rsidRPr="00D24F8D" w:rsidRDefault="00252E09" w:rsidP="00E8485B">
            <w:pPr>
              <w:jc w:val="center"/>
              <w:rPr>
                <w:sz w:val="15"/>
                <w:szCs w:val="15"/>
              </w:rPr>
            </w:pPr>
            <w:r w:rsidRPr="00D24F8D">
              <w:rPr>
                <w:sz w:val="15"/>
                <w:szCs w:val="15"/>
              </w:rPr>
              <w:t>1 544,00</w:t>
            </w:r>
          </w:p>
        </w:tc>
        <w:tc>
          <w:tcPr>
            <w:tcW w:w="460" w:type="dxa"/>
            <w:tcBorders>
              <w:top w:val="nil"/>
              <w:left w:val="single" w:sz="4" w:space="0" w:color="auto"/>
              <w:bottom w:val="single" w:sz="4" w:space="0" w:color="auto"/>
              <w:right w:val="nil"/>
            </w:tcBorders>
            <w:shd w:val="clear" w:color="auto" w:fill="auto"/>
            <w:noWrap/>
            <w:vAlign w:val="bottom"/>
            <w:hideMark/>
          </w:tcPr>
          <w:p w14:paraId="601FB2C9" w14:textId="77777777" w:rsidR="00252E09" w:rsidRPr="00D24F8D" w:rsidRDefault="00252E09" w:rsidP="00E8485B">
            <w:pPr>
              <w:jc w:val="center"/>
              <w:rPr>
                <w:sz w:val="15"/>
                <w:szCs w:val="15"/>
              </w:rPr>
            </w:pPr>
            <w:r w:rsidRPr="00D24F8D">
              <w:rPr>
                <w:sz w:val="15"/>
                <w:szCs w:val="15"/>
              </w:rPr>
              <w:t>13 449,11</w:t>
            </w:r>
          </w:p>
        </w:tc>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3B1AB5BE" w14:textId="77777777" w:rsidR="00252E09" w:rsidRPr="00D24F8D" w:rsidRDefault="00252E09" w:rsidP="00E8485B">
            <w:pPr>
              <w:jc w:val="center"/>
              <w:rPr>
                <w:sz w:val="15"/>
                <w:szCs w:val="15"/>
              </w:rPr>
            </w:pPr>
            <w:r w:rsidRPr="00D24F8D">
              <w:rPr>
                <w:sz w:val="15"/>
                <w:szCs w:val="15"/>
              </w:rPr>
              <w:t>11 905,00</w:t>
            </w:r>
          </w:p>
        </w:tc>
        <w:tc>
          <w:tcPr>
            <w:tcW w:w="415" w:type="dxa"/>
            <w:tcBorders>
              <w:top w:val="nil"/>
              <w:left w:val="nil"/>
              <w:bottom w:val="single" w:sz="4" w:space="0" w:color="auto"/>
              <w:right w:val="nil"/>
            </w:tcBorders>
            <w:shd w:val="clear" w:color="auto" w:fill="auto"/>
            <w:noWrap/>
            <w:vAlign w:val="bottom"/>
            <w:hideMark/>
          </w:tcPr>
          <w:p w14:paraId="0ABB0302" w14:textId="77777777" w:rsidR="00252E09" w:rsidRPr="00D24F8D" w:rsidRDefault="00252E09" w:rsidP="00E8485B">
            <w:pPr>
              <w:jc w:val="center"/>
              <w:rPr>
                <w:sz w:val="15"/>
                <w:szCs w:val="15"/>
              </w:rPr>
            </w:pPr>
            <w:r w:rsidRPr="00D24F8D">
              <w:rPr>
                <w:sz w:val="15"/>
                <w:szCs w:val="15"/>
              </w:rPr>
              <w:t>1 544,00</w:t>
            </w:r>
          </w:p>
        </w:tc>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436F140E" w14:textId="77777777" w:rsidR="00252E09" w:rsidRPr="00D24F8D" w:rsidRDefault="00252E09" w:rsidP="00E8485B">
            <w:pPr>
              <w:jc w:val="center"/>
              <w:rPr>
                <w:sz w:val="15"/>
                <w:szCs w:val="15"/>
              </w:rPr>
            </w:pPr>
            <w:r w:rsidRPr="00D24F8D">
              <w:rPr>
                <w:sz w:val="15"/>
                <w:szCs w:val="15"/>
              </w:rPr>
              <w:t>13 449,00</w:t>
            </w:r>
          </w:p>
        </w:tc>
        <w:tc>
          <w:tcPr>
            <w:tcW w:w="482" w:type="dxa"/>
            <w:tcBorders>
              <w:top w:val="nil"/>
              <w:left w:val="nil"/>
              <w:bottom w:val="single" w:sz="4" w:space="0" w:color="auto"/>
              <w:right w:val="single" w:sz="4" w:space="0" w:color="auto"/>
            </w:tcBorders>
            <w:shd w:val="clear" w:color="auto" w:fill="auto"/>
            <w:noWrap/>
            <w:vAlign w:val="bottom"/>
            <w:hideMark/>
          </w:tcPr>
          <w:p w14:paraId="17613CFF" w14:textId="77777777" w:rsidR="00252E09" w:rsidRPr="00D24F8D" w:rsidRDefault="00252E09" w:rsidP="00E8485B">
            <w:pPr>
              <w:jc w:val="center"/>
              <w:rPr>
                <w:sz w:val="15"/>
                <w:szCs w:val="15"/>
              </w:rPr>
            </w:pPr>
            <w:r w:rsidRPr="00D24F8D">
              <w:rPr>
                <w:sz w:val="15"/>
                <w:szCs w:val="15"/>
              </w:rPr>
              <w:t>11 905,00</w:t>
            </w:r>
          </w:p>
        </w:tc>
        <w:tc>
          <w:tcPr>
            <w:tcW w:w="415" w:type="dxa"/>
            <w:tcBorders>
              <w:top w:val="nil"/>
              <w:left w:val="nil"/>
              <w:bottom w:val="single" w:sz="4" w:space="0" w:color="auto"/>
              <w:right w:val="single" w:sz="4" w:space="0" w:color="auto"/>
            </w:tcBorders>
            <w:shd w:val="clear" w:color="auto" w:fill="auto"/>
            <w:noWrap/>
            <w:vAlign w:val="bottom"/>
            <w:hideMark/>
          </w:tcPr>
          <w:p w14:paraId="086DC94C" w14:textId="77777777" w:rsidR="00252E09" w:rsidRPr="00D24F8D" w:rsidRDefault="00252E09" w:rsidP="00E8485B">
            <w:pPr>
              <w:jc w:val="center"/>
              <w:rPr>
                <w:sz w:val="15"/>
                <w:szCs w:val="15"/>
              </w:rPr>
            </w:pPr>
            <w:r w:rsidRPr="00D24F8D">
              <w:rPr>
                <w:sz w:val="15"/>
                <w:szCs w:val="15"/>
              </w:rPr>
              <w:t>1 544,00</w:t>
            </w:r>
          </w:p>
        </w:tc>
        <w:tc>
          <w:tcPr>
            <w:tcW w:w="415" w:type="dxa"/>
            <w:tcBorders>
              <w:top w:val="nil"/>
              <w:left w:val="nil"/>
              <w:bottom w:val="single" w:sz="4" w:space="0" w:color="auto"/>
              <w:right w:val="single" w:sz="4" w:space="0" w:color="auto"/>
            </w:tcBorders>
            <w:shd w:val="clear" w:color="auto" w:fill="auto"/>
            <w:noWrap/>
            <w:vAlign w:val="bottom"/>
            <w:hideMark/>
          </w:tcPr>
          <w:p w14:paraId="76D02719" w14:textId="77777777" w:rsidR="00252E09" w:rsidRPr="00D24F8D" w:rsidRDefault="00252E09" w:rsidP="00E8485B">
            <w:pPr>
              <w:jc w:val="center"/>
              <w:rPr>
                <w:sz w:val="15"/>
                <w:szCs w:val="15"/>
              </w:rPr>
            </w:pPr>
            <w:r w:rsidRPr="00D24F8D">
              <w:rPr>
                <w:sz w:val="15"/>
                <w:szCs w:val="15"/>
              </w:rPr>
              <w:t>13 449,00</w:t>
            </w:r>
          </w:p>
        </w:tc>
        <w:tc>
          <w:tcPr>
            <w:tcW w:w="416" w:type="dxa"/>
            <w:tcBorders>
              <w:top w:val="nil"/>
              <w:left w:val="nil"/>
              <w:bottom w:val="single" w:sz="4" w:space="0" w:color="auto"/>
              <w:right w:val="single" w:sz="4" w:space="0" w:color="auto"/>
            </w:tcBorders>
            <w:shd w:val="clear" w:color="auto" w:fill="auto"/>
            <w:noWrap/>
            <w:vAlign w:val="bottom"/>
            <w:hideMark/>
          </w:tcPr>
          <w:p w14:paraId="2A78D6A8"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single" w:sz="4" w:space="0" w:color="auto"/>
              <w:right w:val="single" w:sz="4" w:space="0" w:color="auto"/>
            </w:tcBorders>
            <w:shd w:val="clear" w:color="auto" w:fill="auto"/>
            <w:noWrap/>
            <w:vAlign w:val="bottom"/>
            <w:hideMark/>
          </w:tcPr>
          <w:p w14:paraId="78CFA626"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single" w:sz="4" w:space="0" w:color="auto"/>
              <w:right w:val="single" w:sz="4" w:space="0" w:color="auto"/>
            </w:tcBorders>
            <w:shd w:val="clear" w:color="auto" w:fill="auto"/>
            <w:noWrap/>
            <w:vAlign w:val="bottom"/>
            <w:hideMark/>
          </w:tcPr>
          <w:p w14:paraId="5125E5B5" w14:textId="77777777" w:rsidR="00252E09" w:rsidRPr="00D24F8D" w:rsidRDefault="00252E09" w:rsidP="00E8485B">
            <w:pPr>
              <w:jc w:val="center"/>
              <w:rPr>
                <w:sz w:val="15"/>
                <w:szCs w:val="15"/>
              </w:rPr>
            </w:pPr>
            <w:r w:rsidRPr="00D24F8D">
              <w:rPr>
                <w:sz w:val="15"/>
                <w:szCs w:val="15"/>
              </w:rPr>
              <w:t>0,00</w:t>
            </w:r>
          </w:p>
        </w:tc>
        <w:tc>
          <w:tcPr>
            <w:tcW w:w="11" w:type="dxa"/>
            <w:vAlign w:val="center"/>
            <w:hideMark/>
          </w:tcPr>
          <w:p w14:paraId="35EA2BCB" w14:textId="77777777" w:rsidR="00252E09" w:rsidRPr="00D24F8D" w:rsidRDefault="00252E09" w:rsidP="00E8485B">
            <w:pPr>
              <w:rPr>
                <w:sz w:val="15"/>
                <w:szCs w:val="15"/>
              </w:rPr>
            </w:pPr>
          </w:p>
        </w:tc>
      </w:tr>
      <w:tr w:rsidR="00252E09" w:rsidRPr="00D24F8D" w14:paraId="486CC102" w14:textId="77777777" w:rsidTr="00E8485B">
        <w:trPr>
          <w:trHeight w:val="375"/>
          <w:jc w:val="center"/>
        </w:trPr>
        <w:tc>
          <w:tcPr>
            <w:tcW w:w="211" w:type="dxa"/>
            <w:tcBorders>
              <w:top w:val="nil"/>
              <w:left w:val="single" w:sz="8" w:space="0" w:color="auto"/>
              <w:bottom w:val="nil"/>
              <w:right w:val="nil"/>
            </w:tcBorders>
            <w:shd w:val="clear" w:color="auto" w:fill="auto"/>
            <w:noWrap/>
            <w:vAlign w:val="bottom"/>
            <w:hideMark/>
          </w:tcPr>
          <w:p w14:paraId="2FF0D478" w14:textId="77777777" w:rsidR="00252E09" w:rsidRPr="00D24F8D" w:rsidRDefault="00252E09" w:rsidP="00E8485B">
            <w:pPr>
              <w:jc w:val="center"/>
              <w:rPr>
                <w:sz w:val="15"/>
                <w:szCs w:val="15"/>
              </w:rPr>
            </w:pPr>
            <w:r w:rsidRPr="00D24F8D">
              <w:rPr>
                <w:sz w:val="15"/>
                <w:szCs w:val="15"/>
              </w:rPr>
              <w:t> </w:t>
            </w:r>
          </w:p>
        </w:tc>
        <w:tc>
          <w:tcPr>
            <w:tcW w:w="1659" w:type="dxa"/>
            <w:gridSpan w:val="3"/>
            <w:tcBorders>
              <w:top w:val="nil"/>
              <w:left w:val="single" w:sz="4" w:space="0" w:color="auto"/>
              <w:bottom w:val="nil"/>
              <w:right w:val="nil"/>
            </w:tcBorders>
            <w:shd w:val="clear" w:color="auto" w:fill="auto"/>
            <w:noWrap/>
            <w:vAlign w:val="bottom"/>
            <w:hideMark/>
          </w:tcPr>
          <w:p w14:paraId="4513D3E3" w14:textId="77777777" w:rsidR="00252E09" w:rsidRPr="00D24F8D" w:rsidRDefault="00252E09" w:rsidP="00E8485B">
            <w:pPr>
              <w:rPr>
                <w:sz w:val="15"/>
                <w:szCs w:val="15"/>
              </w:rPr>
            </w:pPr>
            <w:r w:rsidRPr="00D24F8D">
              <w:rPr>
                <w:sz w:val="15"/>
                <w:szCs w:val="15"/>
              </w:rPr>
              <w:t xml:space="preserve"> - объём воды теплоноситель</w:t>
            </w:r>
          </w:p>
        </w:tc>
        <w:tc>
          <w:tcPr>
            <w:tcW w:w="571" w:type="dxa"/>
            <w:tcBorders>
              <w:top w:val="nil"/>
              <w:left w:val="nil"/>
              <w:bottom w:val="nil"/>
              <w:right w:val="nil"/>
            </w:tcBorders>
            <w:shd w:val="clear" w:color="auto" w:fill="auto"/>
            <w:noWrap/>
            <w:vAlign w:val="bottom"/>
            <w:hideMark/>
          </w:tcPr>
          <w:p w14:paraId="24B49291" w14:textId="77777777" w:rsidR="00252E09" w:rsidRPr="00D24F8D" w:rsidRDefault="00252E09" w:rsidP="00E8485B">
            <w:pPr>
              <w:rPr>
                <w:sz w:val="15"/>
                <w:szCs w:val="15"/>
              </w:rPr>
            </w:pPr>
          </w:p>
        </w:tc>
        <w:tc>
          <w:tcPr>
            <w:tcW w:w="317" w:type="dxa"/>
            <w:tcBorders>
              <w:top w:val="nil"/>
              <w:left w:val="single" w:sz="8" w:space="0" w:color="auto"/>
              <w:bottom w:val="nil"/>
              <w:right w:val="single" w:sz="8" w:space="0" w:color="auto"/>
            </w:tcBorders>
            <w:shd w:val="clear" w:color="auto" w:fill="auto"/>
            <w:noWrap/>
            <w:vAlign w:val="bottom"/>
            <w:hideMark/>
          </w:tcPr>
          <w:p w14:paraId="3E679C1E" w14:textId="77777777" w:rsidR="00252E09" w:rsidRPr="00D24F8D" w:rsidRDefault="00252E09" w:rsidP="00E8485B">
            <w:pPr>
              <w:jc w:val="center"/>
              <w:rPr>
                <w:sz w:val="15"/>
                <w:szCs w:val="15"/>
              </w:rPr>
            </w:pPr>
            <w:r w:rsidRPr="00D24F8D">
              <w:rPr>
                <w:sz w:val="15"/>
                <w:szCs w:val="15"/>
              </w:rPr>
              <w:t>м3</w:t>
            </w:r>
          </w:p>
        </w:tc>
        <w:tc>
          <w:tcPr>
            <w:tcW w:w="531" w:type="dxa"/>
            <w:tcBorders>
              <w:top w:val="nil"/>
              <w:left w:val="single" w:sz="4" w:space="0" w:color="auto"/>
              <w:bottom w:val="single" w:sz="4" w:space="0" w:color="auto"/>
              <w:right w:val="nil"/>
            </w:tcBorders>
            <w:shd w:val="clear" w:color="auto" w:fill="auto"/>
            <w:noWrap/>
            <w:vAlign w:val="bottom"/>
            <w:hideMark/>
          </w:tcPr>
          <w:p w14:paraId="27DD03C4"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single" w:sz="4" w:space="0" w:color="auto"/>
              <w:bottom w:val="single" w:sz="4" w:space="0" w:color="auto"/>
              <w:right w:val="nil"/>
            </w:tcBorders>
            <w:shd w:val="clear" w:color="auto" w:fill="auto"/>
            <w:noWrap/>
            <w:vAlign w:val="bottom"/>
            <w:hideMark/>
          </w:tcPr>
          <w:p w14:paraId="64E63A03"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single" w:sz="4" w:space="0" w:color="auto"/>
              <w:bottom w:val="single" w:sz="4" w:space="0" w:color="auto"/>
              <w:right w:val="nil"/>
            </w:tcBorders>
            <w:shd w:val="clear" w:color="auto" w:fill="auto"/>
            <w:noWrap/>
            <w:vAlign w:val="bottom"/>
            <w:hideMark/>
          </w:tcPr>
          <w:p w14:paraId="6F4C6DB0"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single" w:sz="4" w:space="0" w:color="auto"/>
              <w:bottom w:val="single" w:sz="4" w:space="0" w:color="auto"/>
              <w:right w:val="nil"/>
            </w:tcBorders>
            <w:shd w:val="clear" w:color="auto" w:fill="auto"/>
            <w:noWrap/>
            <w:vAlign w:val="bottom"/>
            <w:hideMark/>
          </w:tcPr>
          <w:p w14:paraId="6218E8A7"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single" w:sz="4" w:space="0" w:color="auto"/>
              <w:bottom w:val="single" w:sz="4" w:space="0" w:color="auto"/>
              <w:right w:val="nil"/>
            </w:tcBorders>
            <w:shd w:val="clear" w:color="auto" w:fill="auto"/>
            <w:noWrap/>
            <w:vAlign w:val="bottom"/>
            <w:hideMark/>
          </w:tcPr>
          <w:p w14:paraId="70A24846" w14:textId="77777777" w:rsidR="00252E09" w:rsidRPr="00D24F8D" w:rsidRDefault="00252E09" w:rsidP="00E8485B">
            <w:pPr>
              <w:jc w:val="center"/>
              <w:rPr>
                <w:sz w:val="15"/>
                <w:szCs w:val="15"/>
              </w:rPr>
            </w:pPr>
            <w:r w:rsidRPr="00D24F8D">
              <w:rPr>
                <w:sz w:val="15"/>
                <w:szCs w:val="15"/>
              </w:rPr>
              <w:t> </w:t>
            </w:r>
          </w:p>
        </w:tc>
        <w:tc>
          <w:tcPr>
            <w:tcW w:w="460" w:type="dxa"/>
            <w:tcBorders>
              <w:top w:val="nil"/>
              <w:left w:val="single" w:sz="4" w:space="0" w:color="auto"/>
              <w:bottom w:val="single" w:sz="4" w:space="0" w:color="auto"/>
              <w:right w:val="nil"/>
            </w:tcBorders>
            <w:shd w:val="clear" w:color="auto" w:fill="auto"/>
            <w:noWrap/>
            <w:vAlign w:val="bottom"/>
            <w:hideMark/>
          </w:tcPr>
          <w:p w14:paraId="1CBB9E11"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64ABB6BC"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single" w:sz="4" w:space="0" w:color="auto"/>
              <w:right w:val="nil"/>
            </w:tcBorders>
            <w:shd w:val="clear" w:color="auto" w:fill="auto"/>
            <w:noWrap/>
            <w:vAlign w:val="bottom"/>
            <w:hideMark/>
          </w:tcPr>
          <w:p w14:paraId="2A8E2BDB"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2B353711" w14:textId="77777777" w:rsidR="00252E09" w:rsidRPr="00D24F8D" w:rsidRDefault="00252E09" w:rsidP="00E8485B">
            <w:pPr>
              <w:jc w:val="center"/>
              <w:rPr>
                <w:sz w:val="15"/>
                <w:szCs w:val="15"/>
              </w:rPr>
            </w:pPr>
            <w:r w:rsidRPr="00D24F8D">
              <w:rPr>
                <w:sz w:val="15"/>
                <w:szCs w:val="15"/>
              </w:rPr>
              <w:t> </w:t>
            </w:r>
          </w:p>
        </w:tc>
        <w:tc>
          <w:tcPr>
            <w:tcW w:w="482" w:type="dxa"/>
            <w:tcBorders>
              <w:top w:val="nil"/>
              <w:left w:val="nil"/>
              <w:bottom w:val="single" w:sz="4" w:space="0" w:color="auto"/>
              <w:right w:val="single" w:sz="4" w:space="0" w:color="auto"/>
            </w:tcBorders>
            <w:shd w:val="clear" w:color="auto" w:fill="auto"/>
            <w:noWrap/>
            <w:vAlign w:val="bottom"/>
            <w:hideMark/>
          </w:tcPr>
          <w:p w14:paraId="338E5E18"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single" w:sz="4" w:space="0" w:color="auto"/>
              <w:right w:val="single" w:sz="4" w:space="0" w:color="auto"/>
            </w:tcBorders>
            <w:shd w:val="clear" w:color="auto" w:fill="auto"/>
            <w:noWrap/>
            <w:vAlign w:val="bottom"/>
            <w:hideMark/>
          </w:tcPr>
          <w:p w14:paraId="77BC8D2A"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single" w:sz="4" w:space="0" w:color="auto"/>
              <w:right w:val="single" w:sz="4" w:space="0" w:color="auto"/>
            </w:tcBorders>
            <w:shd w:val="clear" w:color="auto" w:fill="auto"/>
            <w:noWrap/>
            <w:vAlign w:val="bottom"/>
            <w:hideMark/>
          </w:tcPr>
          <w:p w14:paraId="17808B48" w14:textId="77777777" w:rsidR="00252E09" w:rsidRPr="00D24F8D" w:rsidRDefault="00252E09" w:rsidP="00E8485B">
            <w:pPr>
              <w:jc w:val="center"/>
              <w:rPr>
                <w:sz w:val="15"/>
                <w:szCs w:val="15"/>
              </w:rPr>
            </w:pPr>
            <w:r w:rsidRPr="00D24F8D">
              <w:rPr>
                <w:sz w:val="15"/>
                <w:szCs w:val="15"/>
              </w:rPr>
              <w:t> </w:t>
            </w:r>
          </w:p>
        </w:tc>
        <w:tc>
          <w:tcPr>
            <w:tcW w:w="416" w:type="dxa"/>
            <w:tcBorders>
              <w:top w:val="nil"/>
              <w:left w:val="nil"/>
              <w:bottom w:val="single" w:sz="4" w:space="0" w:color="auto"/>
              <w:right w:val="single" w:sz="4" w:space="0" w:color="auto"/>
            </w:tcBorders>
            <w:shd w:val="clear" w:color="auto" w:fill="auto"/>
            <w:noWrap/>
            <w:vAlign w:val="bottom"/>
            <w:hideMark/>
          </w:tcPr>
          <w:p w14:paraId="396C08EC"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single" w:sz="4" w:space="0" w:color="auto"/>
              <w:right w:val="single" w:sz="4" w:space="0" w:color="auto"/>
            </w:tcBorders>
            <w:shd w:val="clear" w:color="auto" w:fill="auto"/>
            <w:noWrap/>
            <w:vAlign w:val="bottom"/>
            <w:hideMark/>
          </w:tcPr>
          <w:p w14:paraId="009F0F51"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single" w:sz="4" w:space="0" w:color="auto"/>
              <w:right w:val="single" w:sz="4" w:space="0" w:color="auto"/>
            </w:tcBorders>
            <w:shd w:val="clear" w:color="auto" w:fill="auto"/>
            <w:noWrap/>
            <w:vAlign w:val="bottom"/>
            <w:hideMark/>
          </w:tcPr>
          <w:p w14:paraId="711B5823" w14:textId="77777777" w:rsidR="00252E09" w:rsidRPr="00D24F8D" w:rsidRDefault="00252E09" w:rsidP="00E8485B">
            <w:pPr>
              <w:jc w:val="center"/>
              <w:rPr>
                <w:sz w:val="15"/>
                <w:szCs w:val="15"/>
              </w:rPr>
            </w:pPr>
            <w:r w:rsidRPr="00D24F8D">
              <w:rPr>
                <w:sz w:val="15"/>
                <w:szCs w:val="15"/>
              </w:rPr>
              <w:t>0,00</w:t>
            </w:r>
          </w:p>
        </w:tc>
        <w:tc>
          <w:tcPr>
            <w:tcW w:w="11" w:type="dxa"/>
            <w:vAlign w:val="center"/>
            <w:hideMark/>
          </w:tcPr>
          <w:p w14:paraId="41111C05" w14:textId="77777777" w:rsidR="00252E09" w:rsidRPr="00D24F8D" w:rsidRDefault="00252E09" w:rsidP="00E8485B">
            <w:pPr>
              <w:rPr>
                <w:sz w:val="15"/>
                <w:szCs w:val="15"/>
              </w:rPr>
            </w:pPr>
          </w:p>
        </w:tc>
      </w:tr>
      <w:tr w:rsidR="00252E09" w:rsidRPr="00D24F8D" w14:paraId="036510CC" w14:textId="77777777" w:rsidTr="00E8485B">
        <w:trPr>
          <w:trHeight w:val="375"/>
          <w:jc w:val="center"/>
        </w:trPr>
        <w:tc>
          <w:tcPr>
            <w:tcW w:w="211" w:type="dxa"/>
            <w:tcBorders>
              <w:top w:val="nil"/>
              <w:left w:val="single" w:sz="8" w:space="0" w:color="auto"/>
              <w:bottom w:val="nil"/>
              <w:right w:val="nil"/>
            </w:tcBorders>
            <w:shd w:val="clear" w:color="auto" w:fill="auto"/>
            <w:noWrap/>
            <w:vAlign w:val="bottom"/>
            <w:hideMark/>
          </w:tcPr>
          <w:p w14:paraId="0F3557B9" w14:textId="77777777" w:rsidR="00252E09" w:rsidRPr="00D24F8D" w:rsidRDefault="00252E09" w:rsidP="00E8485B">
            <w:pPr>
              <w:jc w:val="center"/>
              <w:rPr>
                <w:sz w:val="15"/>
                <w:szCs w:val="15"/>
              </w:rPr>
            </w:pPr>
            <w:r w:rsidRPr="00D24F8D">
              <w:rPr>
                <w:sz w:val="15"/>
                <w:szCs w:val="15"/>
              </w:rPr>
              <w:t> </w:t>
            </w:r>
          </w:p>
        </w:tc>
        <w:tc>
          <w:tcPr>
            <w:tcW w:w="1659" w:type="dxa"/>
            <w:gridSpan w:val="3"/>
            <w:tcBorders>
              <w:top w:val="nil"/>
              <w:left w:val="single" w:sz="4" w:space="0" w:color="auto"/>
              <w:bottom w:val="nil"/>
              <w:right w:val="nil"/>
            </w:tcBorders>
            <w:shd w:val="clear" w:color="auto" w:fill="auto"/>
            <w:noWrap/>
            <w:vAlign w:val="bottom"/>
            <w:hideMark/>
          </w:tcPr>
          <w:p w14:paraId="0C732090" w14:textId="77777777" w:rsidR="00252E09" w:rsidRPr="00D24F8D" w:rsidRDefault="00252E09" w:rsidP="00E8485B">
            <w:pPr>
              <w:rPr>
                <w:sz w:val="15"/>
                <w:szCs w:val="15"/>
              </w:rPr>
            </w:pPr>
            <w:r w:rsidRPr="00D24F8D">
              <w:rPr>
                <w:sz w:val="15"/>
                <w:szCs w:val="15"/>
              </w:rPr>
              <w:t xml:space="preserve">  - цена холодная вода </w:t>
            </w:r>
          </w:p>
        </w:tc>
        <w:tc>
          <w:tcPr>
            <w:tcW w:w="571" w:type="dxa"/>
            <w:tcBorders>
              <w:top w:val="nil"/>
              <w:left w:val="nil"/>
              <w:bottom w:val="nil"/>
              <w:right w:val="nil"/>
            </w:tcBorders>
            <w:shd w:val="clear" w:color="auto" w:fill="auto"/>
            <w:noWrap/>
            <w:vAlign w:val="bottom"/>
            <w:hideMark/>
          </w:tcPr>
          <w:p w14:paraId="37B4EB50" w14:textId="77777777" w:rsidR="00252E09" w:rsidRPr="00D24F8D" w:rsidRDefault="00252E09" w:rsidP="00E8485B">
            <w:pPr>
              <w:rPr>
                <w:sz w:val="15"/>
                <w:szCs w:val="15"/>
              </w:rPr>
            </w:pPr>
          </w:p>
        </w:tc>
        <w:tc>
          <w:tcPr>
            <w:tcW w:w="317" w:type="dxa"/>
            <w:tcBorders>
              <w:top w:val="nil"/>
              <w:left w:val="single" w:sz="8" w:space="0" w:color="auto"/>
              <w:bottom w:val="nil"/>
              <w:right w:val="single" w:sz="8" w:space="0" w:color="auto"/>
            </w:tcBorders>
            <w:shd w:val="clear" w:color="auto" w:fill="auto"/>
            <w:noWrap/>
            <w:vAlign w:val="bottom"/>
            <w:hideMark/>
          </w:tcPr>
          <w:p w14:paraId="32B41BFA" w14:textId="77777777" w:rsidR="00252E09" w:rsidRPr="00D24F8D" w:rsidRDefault="00252E09" w:rsidP="00E8485B">
            <w:pPr>
              <w:jc w:val="center"/>
              <w:rPr>
                <w:sz w:val="15"/>
                <w:szCs w:val="15"/>
              </w:rPr>
            </w:pPr>
            <w:r w:rsidRPr="00D24F8D">
              <w:rPr>
                <w:sz w:val="15"/>
                <w:szCs w:val="15"/>
              </w:rPr>
              <w:t>руб/м3</w:t>
            </w:r>
          </w:p>
        </w:tc>
        <w:tc>
          <w:tcPr>
            <w:tcW w:w="531" w:type="dxa"/>
            <w:tcBorders>
              <w:top w:val="nil"/>
              <w:left w:val="single" w:sz="4" w:space="0" w:color="auto"/>
              <w:bottom w:val="single" w:sz="4" w:space="0" w:color="auto"/>
              <w:right w:val="nil"/>
            </w:tcBorders>
            <w:shd w:val="clear" w:color="auto" w:fill="auto"/>
            <w:noWrap/>
            <w:vAlign w:val="bottom"/>
            <w:hideMark/>
          </w:tcPr>
          <w:p w14:paraId="42A21D56" w14:textId="77777777" w:rsidR="00252E09" w:rsidRPr="00D24F8D" w:rsidRDefault="00252E09" w:rsidP="00E8485B">
            <w:pPr>
              <w:jc w:val="center"/>
              <w:rPr>
                <w:sz w:val="15"/>
                <w:szCs w:val="15"/>
              </w:rPr>
            </w:pPr>
            <w:r w:rsidRPr="00D24F8D">
              <w:rPr>
                <w:sz w:val="15"/>
                <w:szCs w:val="15"/>
              </w:rPr>
              <w:t>17,95</w:t>
            </w:r>
          </w:p>
        </w:tc>
        <w:tc>
          <w:tcPr>
            <w:tcW w:w="531" w:type="dxa"/>
            <w:tcBorders>
              <w:top w:val="nil"/>
              <w:left w:val="single" w:sz="4" w:space="0" w:color="auto"/>
              <w:bottom w:val="single" w:sz="4" w:space="0" w:color="auto"/>
              <w:right w:val="nil"/>
            </w:tcBorders>
            <w:shd w:val="clear" w:color="auto" w:fill="auto"/>
            <w:noWrap/>
            <w:vAlign w:val="bottom"/>
            <w:hideMark/>
          </w:tcPr>
          <w:p w14:paraId="604C4C13" w14:textId="77777777" w:rsidR="00252E09" w:rsidRPr="00D24F8D" w:rsidRDefault="00252E09" w:rsidP="00E8485B">
            <w:pPr>
              <w:jc w:val="center"/>
              <w:rPr>
                <w:sz w:val="15"/>
                <w:szCs w:val="15"/>
              </w:rPr>
            </w:pPr>
            <w:r w:rsidRPr="00D24F8D">
              <w:rPr>
                <w:sz w:val="15"/>
                <w:szCs w:val="15"/>
              </w:rPr>
              <w:t>24,17</w:t>
            </w:r>
          </w:p>
        </w:tc>
        <w:tc>
          <w:tcPr>
            <w:tcW w:w="531" w:type="dxa"/>
            <w:tcBorders>
              <w:top w:val="nil"/>
              <w:left w:val="single" w:sz="4" w:space="0" w:color="auto"/>
              <w:bottom w:val="single" w:sz="4" w:space="0" w:color="auto"/>
              <w:right w:val="nil"/>
            </w:tcBorders>
            <w:shd w:val="clear" w:color="auto" w:fill="auto"/>
            <w:noWrap/>
            <w:vAlign w:val="bottom"/>
            <w:hideMark/>
          </w:tcPr>
          <w:p w14:paraId="6A0F5AF4" w14:textId="77777777" w:rsidR="00252E09" w:rsidRPr="00D24F8D" w:rsidRDefault="00252E09" w:rsidP="00E8485B">
            <w:pPr>
              <w:jc w:val="center"/>
              <w:rPr>
                <w:sz w:val="15"/>
                <w:szCs w:val="15"/>
              </w:rPr>
            </w:pPr>
            <w:r w:rsidRPr="00D24F8D">
              <w:rPr>
                <w:sz w:val="15"/>
                <w:szCs w:val="15"/>
              </w:rPr>
              <w:t>19,03</w:t>
            </w:r>
          </w:p>
        </w:tc>
        <w:tc>
          <w:tcPr>
            <w:tcW w:w="531" w:type="dxa"/>
            <w:tcBorders>
              <w:top w:val="nil"/>
              <w:left w:val="single" w:sz="4" w:space="0" w:color="auto"/>
              <w:bottom w:val="single" w:sz="4" w:space="0" w:color="auto"/>
              <w:right w:val="nil"/>
            </w:tcBorders>
            <w:shd w:val="clear" w:color="auto" w:fill="auto"/>
            <w:noWrap/>
            <w:vAlign w:val="bottom"/>
            <w:hideMark/>
          </w:tcPr>
          <w:p w14:paraId="6A212B9D" w14:textId="77777777" w:rsidR="00252E09" w:rsidRPr="00D24F8D" w:rsidRDefault="00252E09" w:rsidP="00E8485B">
            <w:pPr>
              <w:jc w:val="center"/>
              <w:rPr>
                <w:sz w:val="15"/>
                <w:szCs w:val="15"/>
              </w:rPr>
            </w:pPr>
            <w:r w:rsidRPr="00D24F8D">
              <w:rPr>
                <w:sz w:val="15"/>
                <w:szCs w:val="15"/>
              </w:rPr>
              <w:t>18,73</w:t>
            </w:r>
          </w:p>
        </w:tc>
        <w:tc>
          <w:tcPr>
            <w:tcW w:w="531" w:type="dxa"/>
            <w:tcBorders>
              <w:top w:val="nil"/>
              <w:left w:val="single" w:sz="4" w:space="0" w:color="auto"/>
              <w:bottom w:val="single" w:sz="4" w:space="0" w:color="auto"/>
              <w:right w:val="nil"/>
            </w:tcBorders>
            <w:shd w:val="clear" w:color="auto" w:fill="auto"/>
            <w:noWrap/>
            <w:vAlign w:val="bottom"/>
            <w:hideMark/>
          </w:tcPr>
          <w:p w14:paraId="1593123C" w14:textId="77777777" w:rsidR="00252E09" w:rsidRPr="00D24F8D" w:rsidRDefault="00252E09" w:rsidP="00E8485B">
            <w:pPr>
              <w:jc w:val="center"/>
              <w:rPr>
                <w:sz w:val="15"/>
                <w:szCs w:val="15"/>
              </w:rPr>
            </w:pPr>
            <w:r w:rsidRPr="00D24F8D">
              <w:rPr>
                <w:sz w:val="15"/>
                <w:szCs w:val="15"/>
              </w:rPr>
              <w:t>24,45</w:t>
            </w:r>
          </w:p>
        </w:tc>
        <w:tc>
          <w:tcPr>
            <w:tcW w:w="460" w:type="dxa"/>
            <w:tcBorders>
              <w:top w:val="nil"/>
              <w:left w:val="single" w:sz="4" w:space="0" w:color="auto"/>
              <w:bottom w:val="single" w:sz="4" w:space="0" w:color="auto"/>
              <w:right w:val="nil"/>
            </w:tcBorders>
            <w:shd w:val="clear" w:color="auto" w:fill="auto"/>
            <w:noWrap/>
            <w:vAlign w:val="bottom"/>
            <w:hideMark/>
          </w:tcPr>
          <w:p w14:paraId="462F465D" w14:textId="77777777" w:rsidR="00252E09" w:rsidRPr="00D24F8D" w:rsidRDefault="00252E09" w:rsidP="00E8485B">
            <w:pPr>
              <w:jc w:val="center"/>
              <w:rPr>
                <w:sz w:val="15"/>
                <w:szCs w:val="15"/>
              </w:rPr>
            </w:pPr>
            <w:r w:rsidRPr="00D24F8D">
              <w:rPr>
                <w:sz w:val="15"/>
                <w:szCs w:val="15"/>
              </w:rPr>
              <w:t>19,38</w:t>
            </w:r>
          </w:p>
        </w:tc>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1EAB2AF7" w14:textId="77777777" w:rsidR="00252E09" w:rsidRPr="00D24F8D" w:rsidRDefault="00252E09" w:rsidP="00E8485B">
            <w:pPr>
              <w:jc w:val="center"/>
              <w:rPr>
                <w:sz w:val="15"/>
                <w:szCs w:val="15"/>
              </w:rPr>
            </w:pPr>
            <w:r w:rsidRPr="00D24F8D">
              <w:rPr>
                <w:sz w:val="15"/>
                <w:szCs w:val="15"/>
              </w:rPr>
              <w:t>25,57</w:t>
            </w:r>
          </w:p>
        </w:tc>
        <w:tc>
          <w:tcPr>
            <w:tcW w:w="415" w:type="dxa"/>
            <w:tcBorders>
              <w:top w:val="nil"/>
              <w:left w:val="nil"/>
              <w:bottom w:val="single" w:sz="4" w:space="0" w:color="auto"/>
              <w:right w:val="single" w:sz="4" w:space="0" w:color="auto"/>
            </w:tcBorders>
            <w:shd w:val="clear" w:color="auto" w:fill="auto"/>
            <w:noWrap/>
            <w:vAlign w:val="bottom"/>
            <w:hideMark/>
          </w:tcPr>
          <w:p w14:paraId="279BFCA8" w14:textId="77777777" w:rsidR="00252E09" w:rsidRPr="00D24F8D" w:rsidRDefault="00252E09" w:rsidP="00E8485B">
            <w:pPr>
              <w:jc w:val="center"/>
              <w:rPr>
                <w:sz w:val="15"/>
                <w:szCs w:val="15"/>
              </w:rPr>
            </w:pPr>
            <w:r w:rsidRPr="00D24F8D">
              <w:rPr>
                <w:sz w:val="15"/>
                <w:szCs w:val="15"/>
              </w:rPr>
              <w:t>30,97</w:t>
            </w:r>
          </w:p>
        </w:tc>
        <w:tc>
          <w:tcPr>
            <w:tcW w:w="415" w:type="dxa"/>
            <w:tcBorders>
              <w:top w:val="nil"/>
              <w:left w:val="nil"/>
              <w:bottom w:val="single" w:sz="4" w:space="0" w:color="auto"/>
              <w:right w:val="single" w:sz="4" w:space="0" w:color="auto"/>
            </w:tcBorders>
            <w:shd w:val="clear" w:color="auto" w:fill="auto"/>
            <w:noWrap/>
            <w:vAlign w:val="bottom"/>
            <w:hideMark/>
          </w:tcPr>
          <w:p w14:paraId="263871FB" w14:textId="77777777" w:rsidR="00252E09" w:rsidRPr="00D24F8D" w:rsidRDefault="00252E09" w:rsidP="00E8485B">
            <w:pPr>
              <w:jc w:val="center"/>
              <w:rPr>
                <w:sz w:val="15"/>
                <w:szCs w:val="15"/>
              </w:rPr>
            </w:pPr>
            <w:r w:rsidRPr="00D24F8D">
              <w:rPr>
                <w:sz w:val="15"/>
                <w:szCs w:val="15"/>
              </w:rPr>
              <w:t>26,19</w:t>
            </w:r>
          </w:p>
        </w:tc>
        <w:tc>
          <w:tcPr>
            <w:tcW w:w="482" w:type="dxa"/>
            <w:tcBorders>
              <w:top w:val="nil"/>
              <w:left w:val="nil"/>
              <w:bottom w:val="single" w:sz="4" w:space="0" w:color="auto"/>
              <w:right w:val="single" w:sz="4" w:space="0" w:color="auto"/>
            </w:tcBorders>
            <w:shd w:val="clear" w:color="auto" w:fill="auto"/>
            <w:noWrap/>
            <w:vAlign w:val="bottom"/>
            <w:hideMark/>
          </w:tcPr>
          <w:p w14:paraId="5E795F75" w14:textId="77777777" w:rsidR="00252E09" w:rsidRPr="00D24F8D" w:rsidRDefault="00252E09" w:rsidP="00E8485B">
            <w:pPr>
              <w:jc w:val="center"/>
              <w:rPr>
                <w:sz w:val="15"/>
                <w:szCs w:val="15"/>
              </w:rPr>
            </w:pPr>
            <w:r w:rsidRPr="00D24F8D">
              <w:rPr>
                <w:sz w:val="15"/>
                <w:szCs w:val="15"/>
              </w:rPr>
              <w:t>25,57</w:t>
            </w:r>
          </w:p>
        </w:tc>
        <w:tc>
          <w:tcPr>
            <w:tcW w:w="415" w:type="dxa"/>
            <w:tcBorders>
              <w:top w:val="nil"/>
              <w:left w:val="nil"/>
              <w:bottom w:val="single" w:sz="4" w:space="0" w:color="auto"/>
              <w:right w:val="single" w:sz="4" w:space="0" w:color="auto"/>
            </w:tcBorders>
            <w:shd w:val="clear" w:color="auto" w:fill="auto"/>
            <w:noWrap/>
            <w:vAlign w:val="bottom"/>
            <w:hideMark/>
          </w:tcPr>
          <w:p w14:paraId="714FEAF6" w14:textId="77777777" w:rsidR="00252E09" w:rsidRPr="00D24F8D" w:rsidRDefault="00252E09" w:rsidP="00E8485B">
            <w:pPr>
              <w:jc w:val="center"/>
              <w:rPr>
                <w:sz w:val="15"/>
                <w:szCs w:val="15"/>
              </w:rPr>
            </w:pPr>
            <w:r w:rsidRPr="00D24F8D">
              <w:rPr>
                <w:sz w:val="15"/>
                <w:szCs w:val="15"/>
              </w:rPr>
              <w:t>30,97</w:t>
            </w:r>
          </w:p>
        </w:tc>
        <w:tc>
          <w:tcPr>
            <w:tcW w:w="415" w:type="dxa"/>
            <w:tcBorders>
              <w:top w:val="nil"/>
              <w:left w:val="nil"/>
              <w:bottom w:val="single" w:sz="4" w:space="0" w:color="auto"/>
              <w:right w:val="single" w:sz="4" w:space="0" w:color="auto"/>
            </w:tcBorders>
            <w:shd w:val="clear" w:color="auto" w:fill="auto"/>
            <w:noWrap/>
            <w:vAlign w:val="bottom"/>
            <w:hideMark/>
          </w:tcPr>
          <w:p w14:paraId="21F5C8F1" w14:textId="77777777" w:rsidR="00252E09" w:rsidRPr="00D24F8D" w:rsidRDefault="00252E09" w:rsidP="00E8485B">
            <w:pPr>
              <w:jc w:val="center"/>
              <w:rPr>
                <w:sz w:val="15"/>
                <w:szCs w:val="15"/>
              </w:rPr>
            </w:pPr>
            <w:r w:rsidRPr="00D24F8D">
              <w:rPr>
                <w:sz w:val="15"/>
                <w:szCs w:val="15"/>
              </w:rPr>
              <w:t>26,19</w:t>
            </w:r>
          </w:p>
        </w:tc>
        <w:tc>
          <w:tcPr>
            <w:tcW w:w="416" w:type="dxa"/>
            <w:tcBorders>
              <w:top w:val="nil"/>
              <w:left w:val="nil"/>
              <w:bottom w:val="single" w:sz="4" w:space="0" w:color="auto"/>
              <w:right w:val="single" w:sz="4" w:space="0" w:color="auto"/>
            </w:tcBorders>
            <w:shd w:val="clear" w:color="auto" w:fill="auto"/>
            <w:noWrap/>
            <w:vAlign w:val="bottom"/>
            <w:hideMark/>
          </w:tcPr>
          <w:p w14:paraId="6D2A9CD7"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single" w:sz="4" w:space="0" w:color="auto"/>
              <w:right w:val="single" w:sz="4" w:space="0" w:color="auto"/>
            </w:tcBorders>
            <w:shd w:val="clear" w:color="auto" w:fill="auto"/>
            <w:noWrap/>
            <w:vAlign w:val="bottom"/>
            <w:hideMark/>
          </w:tcPr>
          <w:p w14:paraId="16CFD566"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single" w:sz="4" w:space="0" w:color="auto"/>
              <w:right w:val="single" w:sz="4" w:space="0" w:color="auto"/>
            </w:tcBorders>
            <w:shd w:val="clear" w:color="auto" w:fill="auto"/>
            <w:noWrap/>
            <w:vAlign w:val="bottom"/>
            <w:hideMark/>
          </w:tcPr>
          <w:p w14:paraId="3E3A761B" w14:textId="77777777" w:rsidR="00252E09" w:rsidRPr="00D24F8D" w:rsidRDefault="00252E09" w:rsidP="00E8485B">
            <w:pPr>
              <w:jc w:val="center"/>
              <w:rPr>
                <w:sz w:val="15"/>
                <w:szCs w:val="15"/>
              </w:rPr>
            </w:pPr>
            <w:r w:rsidRPr="00D24F8D">
              <w:rPr>
                <w:sz w:val="15"/>
                <w:szCs w:val="15"/>
              </w:rPr>
              <w:t>0,00</w:t>
            </w:r>
          </w:p>
        </w:tc>
        <w:tc>
          <w:tcPr>
            <w:tcW w:w="11" w:type="dxa"/>
            <w:vAlign w:val="center"/>
            <w:hideMark/>
          </w:tcPr>
          <w:p w14:paraId="63D1D1A8" w14:textId="77777777" w:rsidR="00252E09" w:rsidRPr="00D24F8D" w:rsidRDefault="00252E09" w:rsidP="00E8485B">
            <w:pPr>
              <w:rPr>
                <w:sz w:val="15"/>
                <w:szCs w:val="15"/>
              </w:rPr>
            </w:pPr>
          </w:p>
        </w:tc>
      </w:tr>
      <w:tr w:rsidR="00252E09" w:rsidRPr="00D24F8D" w14:paraId="1DA2A962" w14:textId="77777777" w:rsidTr="00E8485B">
        <w:trPr>
          <w:trHeight w:val="390"/>
          <w:jc w:val="center"/>
        </w:trPr>
        <w:tc>
          <w:tcPr>
            <w:tcW w:w="211" w:type="dxa"/>
            <w:tcBorders>
              <w:top w:val="nil"/>
              <w:left w:val="single" w:sz="8" w:space="0" w:color="auto"/>
              <w:bottom w:val="single" w:sz="8" w:space="0" w:color="auto"/>
              <w:right w:val="nil"/>
            </w:tcBorders>
            <w:shd w:val="clear" w:color="auto" w:fill="auto"/>
            <w:noWrap/>
            <w:vAlign w:val="bottom"/>
            <w:hideMark/>
          </w:tcPr>
          <w:p w14:paraId="574211C3" w14:textId="77777777" w:rsidR="00252E09" w:rsidRPr="00D24F8D" w:rsidRDefault="00252E09" w:rsidP="00E8485B">
            <w:pPr>
              <w:jc w:val="center"/>
              <w:rPr>
                <w:sz w:val="15"/>
                <w:szCs w:val="15"/>
              </w:rPr>
            </w:pPr>
            <w:r w:rsidRPr="00D24F8D">
              <w:rPr>
                <w:sz w:val="15"/>
                <w:szCs w:val="15"/>
              </w:rPr>
              <w:t> </w:t>
            </w:r>
          </w:p>
        </w:tc>
        <w:tc>
          <w:tcPr>
            <w:tcW w:w="1659" w:type="dxa"/>
            <w:gridSpan w:val="3"/>
            <w:tcBorders>
              <w:top w:val="nil"/>
              <w:left w:val="single" w:sz="4" w:space="0" w:color="auto"/>
              <w:bottom w:val="single" w:sz="8" w:space="0" w:color="auto"/>
              <w:right w:val="nil"/>
            </w:tcBorders>
            <w:shd w:val="clear" w:color="auto" w:fill="auto"/>
            <w:noWrap/>
            <w:vAlign w:val="bottom"/>
            <w:hideMark/>
          </w:tcPr>
          <w:p w14:paraId="1CB053C3" w14:textId="77777777" w:rsidR="00252E09" w:rsidRPr="00D24F8D" w:rsidRDefault="00252E09" w:rsidP="00E8485B">
            <w:pPr>
              <w:rPr>
                <w:sz w:val="15"/>
                <w:szCs w:val="15"/>
              </w:rPr>
            </w:pPr>
            <w:r w:rsidRPr="00D24F8D">
              <w:rPr>
                <w:sz w:val="15"/>
                <w:szCs w:val="15"/>
              </w:rPr>
              <w:t xml:space="preserve">  - цена воды теплоноситель</w:t>
            </w:r>
          </w:p>
        </w:tc>
        <w:tc>
          <w:tcPr>
            <w:tcW w:w="571" w:type="dxa"/>
            <w:tcBorders>
              <w:top w:val="nil"/>
              <w:left w:val="nil"/>
              <w:bottom w:val="single" w:sz="8" w:space="0" w:color="auto"/>
              <w:right w:val="nil"/>
            </w:tcBorders>
            <w:shd w:val="clear" w:color="auto" w:fill="auto"/>
            <w:noWrap/>
            <w:vAlign w:val="bottom"/>
            <w:hideMark/>
          </w:tcPr>
          <w:p w14:paraId="338A2539" w14:textId="77777777" w:rsidR="00252E09" w:rsidRPr="00D24F8D" w:rsidRDefault="00252E09" w:rsidP="00E8485B">
            <w:pPr>
              <w:rPr>
                <w:sz w:val="15"/>
                <w:szCs w:val="15"/>
              </w:rPr>
            </w:pPr>
            <w:r w:rsidRPr="00D24F8D">
              <w:rPr>
                <w:sz w:val="15"/>
                <w:szCs w:val="15"/>
              </w:rPr>
              <w:t> </w:t>
            </w:r>
          </w:p>
        </w:tc>
        <w:tc>
          <w:tcPr>
            <w:tcW w:w="317" w:type="dxa"/>
            <w:tcBorders>
              <w:top w:val="nil"/>
              <w:left w:val="single" w:sz="8" w:space="0" w:color="auto"/>
              <w:bottom w:val="single" w:sz="8" w:space="0" w:color="auto"/>
              <w:right w:val="single" w:sz="8" w:space="0" w:color="auto"/>
            </w:tcBorders>
            <w:shd w:val="clear" w:color="auto" w:fill="auto"/>
            <w:noWrap/>
            <w:vAlign w:val="bottom"/>
            <w:hideMark/>
          </w:tcPr>
          <w:p w14:paraId="55C2DD30" w14:textId="77777777" w:rsidR="00252E09" w:rsidRPr="00D24F8D" w:rsidRDefault="00252E09" w:rsidP="00E8485B">
            <w:pPr>
              <w:jc w:val="center"/>
              <w:rPr>
                <w:sz w:val="15"/>
                <w:szCs w:val="15"/>
              </w:rPr>
            </w:pPr>
            <w:r w:rsidRPr="00D24F8D">
              <w:rPr>
                <w:sz w:val="15"/>
                <w:szCs w:val="15"/>
              </w:rPr>
              <w:t>руб/м3</w:t>
            </w:r>
          </w:p>
        </w:tc>
        <w:tc>
          <w:tcPr>
            <w:tcW w:w="531" w:type="dxa"/>
            <w:tcBorders>
              <w:top w:val="nil"/>
              <w:left w:val="single" w:sz="4" w:space="0" w:color="auto"/>
              <w:bottom w:val="nil"/>
              <w:right w:val="nil"/>
            </w:tcBorders>
            <w:shd w:val="clear" w:color="auto" w:fill="auto"/>
            <w:noWrap/>
            <w:vAlign w:val="bottom"/>
            <w:hideMark/>
          </w:tcPr>
          <w:p w14:paraId="2FAC6057"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single" w:sz="4" w:space="0" w:color="auto"/>
              <w:bottom w:val="nil"/>
              <w:right w:val="nil"/>
            </w:tcBorders>
            <w:shd w:val="clear" w:color="auto" w:fill="auto"/>
            <w:noWrap/>
            <w:vAlign w:val="bottom"/>
            <w:hideMark/>
          </w:tcPr>
          <w:p w14:paraId="02F8C4A6"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single" w:sz="4" w:space="0" w:color="auto"/>
              <w:bottom w:val="nil"/>
              <w:right w:val="nil"/>
            </w:tcBorders>
            <w:shd w:val="clear" w:color="auto" w:fill="auto"/>
            <w:noWrap/>
            <w:vAlign w:val="bottom"/>
            <w:hideMark/>
          </w:tcPr>
          <w:p w14:paraId="1C9CBC05"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single" w:sz="4" w:space="0" w:color="auto"/>
              <w:bottom w:val="nil"/>
              <w:right w:val="nil"/>
            </w:tcBorders>
            <w:shd w:val="clear" w:color="auto" w:fill="auto"/>
            <w:noWrap/>
            <w:vAlign w:val="bottom"/>
            <w:hideMark/>
          </w:tcPr>
          <w:p w14:paraId="43E5C9A2"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single" w:sz="4" w:space="0" w:color="auto"/>
              <w:bottom w:val="nil"/>
              <w:right w:val="nil"/>
            </w:tcBorders>
            <w:shd w:val="clear" w:color="auto" w:fill="auto"/>
            <w:noWrap/>
            <w:vAlign w:val="bottom"/>
            <w:hideMark/>
          </w:tcPr>
          <w:p w14:paraId="61753712" w14:textId="77777777" w:rsidR="00252E09" w:rsidRPr="00D24F8D" w:rsidRDefault="00252E09" w:rsidP="00E8485B">
            <w:pPr>
              <w:jc w:val="center"/>
              <w:rPr>
                <w:sz w:val="15"/>
                <w:szCs w:val="15"/>
              </w:rPr>
            </w:pPr>
            <w:r w:rsidRPr="00D24F8D">
              <w:rPr>
                <w:sz w:val="15"/>
                <w:szCs w:val="15"/>
              </w:rPr>
              <w:t> </w:t>
            </w:r>
          </w:p>
        </w:tc>
        <w:tc>
          <w:tcPr>
            <w:tcW w:w="460" w:type="dxa"/>
            <w:tcBorders>
              <w:top w:val="nil"/>
              <w:left w:val="single" w:sz="4" w:space="0" w:color="auto"/>
              <w:bottom w:val="nil"/>
              <w:right w:val="nil"/>
            </w:tcBorders>
            <w:shd w:val="clear" w:color="auto" w:fill="auto"/>
            <w:noWrap/>
            <w:vAlign w:val="bottom"/>
            <w:hideMark/>
          </w:tcPr>
          <w:p w14:paraId="68CEAAF8"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single" w:sz="4" w:space="0" w:color="auto"/>
              <w:bottom w:val="nil"/>
              <w:right w:val="single" w:sz="4" w:space="0" w:color="auto"/>
            </w:tcBorders>
            <w:shd w:val="clear" w:color="auto" w:fill="auto"/>
            <w:noWrap/>
            <w:vAlign w:val="bottom"/>
            <w:hideMark/>
          </w:tcPr>
          <w:p w14:paraId="5B81C87B"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nil"/>
              <w:right w:val="single" w:sz="4" w:space="0" w:color="auto"/>
            </w:tcBorders>
            <w:shd w:val="clear" w:color="auto" w:fill="auto"/>
            <w:noWrap/>
            <w:vAlign w:val="bottom"/>
            <w:hideMark/>
          </w:tcPr>
          <w:p w14:paraId="1CF4EF1A"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nil"/>
              <w:right w:val="single" w:sz="4" w:space="0" w:color="auto"/>
            </w:tcBorders>
            <w:shd w:val="clear" w:color="auto" w:fill="auto"/>
            <w:noWrap/>
            <w:vAlign w:val="bottom"/>
            <w:hideMark/>
          </w:tcPr>
          <w:p w14:paraId="7B8578CE" w14:textId="77777777" w:rsidR="00252E09" w:rsidRPr="00D24F8D" w:rsidRDefault="00252E09" w:rsidP="00E8485B">
            <w:pPr>
              <w:jc w:val="center"/>
              <w:rPr>
                <w:sz w:val="15"/>
                <w:szCs w:val="15"/>
              </w:rPr>
            </w:pPr>
            <w:r w:rsidRPr="00D24F8D">
              <w:rPr>
                <w:sz w:val="15"/>
                <w:szCs w:val="15"/>
              </w:rPr>
              <w:t> </w:t>
            </w:r>
          </w:p>
        </w:tc>
        <w:tc>
          <w:tcPr>
            <w:tcW w:w="482" w:type="dxa"/>
            <w:tcBorders>
              <w:top w:val="nil"/>
              <w:left w:val="nil"/>
              <w:bottom w:val="single" w:sz="8" w:space="0" w:color="auto"/>
              <w:right w:val="single" w:sz="8" w:space="0" w:color="auto"/>
            </w:tcBorders>
            <w:shd w:val="clear" w:color="auto" w:fill="auto"/>
            <w:noWrap/>
            <w:vAlign w:val="bottom"/>
            <w:hideMark/>
          </w:tcPr>
          <w:p w14:paraId="4A787829"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single" w:sz="8" w:space="0" w:color="auto"/>
              <w:right w:val="single" w:sz="8" w:space="0" w:color="auto"/>
            </w:tcBorders>
            <w:shd w:val="clear" w:color="auto" w:fill="auto"/>
            <w:noWrap/>
            <w:vAlign w:val="bottom"/>
            <w:hideMark/>
          </w:tcPr>
          <w:p w14:paraId="0AA6AA85"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single" w:sz="8" w:space="0" w:color="auto"/>
              <w:right w:val="single" w:sz="8" w:space="0" w:color="auto"/>
            </w:tcBorders>
            <w:shd w:val="clear" w:color="auto" w:fill="auto"/>
            <w:noWrap/>
            <w:vAlign w:val="bottom"/>
            <w:hideMark/>
          </w:tcPr>
          <w:p w14:paraId="36E859D4" w14:textId="77777777" w:rsidR="00252E09" w:rsidRPr="00D24F8D" w:rsidRDefault="00252E09" w:rsidP="00E8485B">
            <w:pPr>
              <w:jc w:val="center"/>
              <w:rPr>
                <w:sz w:val="15"/>
                <w:szCs w:val="15"/>
              </w:rPr>
            </w:pPr>
            <w:r w:rsidRPr="00D24F8D">
              <w:rPr>
                <w:sz w:val="15"/>
                <w:szCs w:val="15"/>
              </w:rPr>
              <w:t> </w:t>
            </w:r>
          </w:p>
        </w:tc>
        <w:tc>
          <w:tcPr>
            <w:tcW w:w="416" w:type="dxa"/>
            <w:tcBorders>
              <w:top w:val="nil"/>
              <w:left w:val="nil"/>
              <w:bottom w:val="single" w:sz="8" w:space="0" w:color="auto"/>
              <w:right w:val="single" w:sz="8" w:space="0" w:color="auto"/>
            </w:tcBorders>
            <w:shd w:val="clear" w:color="auto" w:fill="auto"/>
            <w:noWrap/>
            <w:vAlign w:val="bottom"/>
            <w:hideMark/>
          </w:tcPr>
          <w:p w14:paraId="0ACAE59F"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single" w:sz="8" w:space="0" w:color="auto"/>
              <w:right w:val="single" w:sz="8" w:space="0" w:color="auto"/>
            </w:tcBorders>
            <w:shd w:val="clear" w:color="auto" w:fill="auto"/>
            <w:noWrap/>
            <w:vAlign w:val="bottom"/>
            <w:hideMark/>
          </w:tcPr>
          <w:p w14:paraId="24D7C2CE"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single" w:sz="8" w:space="0" w:color="auto"/>
              <w:right w:val="single" w:sz="8" w:space="0" w:color="auto"/>
            </w:tcBorders>
            <w:shd w:val="clear" w:color="auto" w:fill="auto"/>
            <w:noWrap/>
            <w:vAlign w:val="bottom"/>
            <w:hideMark/>
          </w:tcPr>
          <w:p w14:paraId="04591B9A" w14:textId="77777777" w:rsidR="00252E09" w:rsidRPr="00D24F8D" w:rsidRDefault="00252E09" w:rsidP="00E8485B">
            <w:pPr>
              <w:jc w:val="center"/>
              <w:rPr>
                <w:sz w:val="15"/>
                <w:szCs w:val="15"/>
              </w:rPr>
            </w:pPr>
            <w:r w:rsidRPr="00D24F8D">
              <w:rPr>
                <w:sz w:val="15"/>
                <w:szCs w:val="15"/>
              </w:rPr>
              <w:t>0,00</w:t>
            </w:r>
          </w:p>
        </w:tc>
        <w:tc>
          <w:tcPr>
            <w:tcW w:w="11" w:type="dxa"/>
            <w:vAlign w:val="center"/>
            <w:hideMark/>
          </w:tcPr>
          <w:p w14:paraId="6984905A" w14:textId="77777777" w:rsidR="00252E09" w:rsidRPr="00D24F8D" w:rsidRDefault="00252E09" w:rsidP="00E8485B">
            <w:pPr>
              <w:rPr>
                <w:sz w:val="15"/>
                <w:szCs w:val="15"/>
              </w:rPr>
            </w:pPr>
          </w:p>
        </w:tc>
      </w:tr>
      <w:tr w:rsidR="00252E09" w:rsidRPr="00D24F8D" w14:paraId="5AAC46A6" w14:textId="77777777" w:rsidTr="00E8485B">
        <w:trPr>
          <w:trHeight w:val="390"/>
          <w:jc w:val="center"/>
        </w:trPr>
        <w:tc>
          <w:tcPr>
            <w:tcW w:w="211" w:type="dxa"/>
            <w:tcBorders>
              <w:top w:val="nil"/>
              <w:left w:val="single" w:sz="8" w:space="0" w:color="auto"/>
              <w:bottom w:val="nil"/>
              <w:right w:val="single" w:sz="4" w:space="0" w:color="auto"/>
            </w:tcBorders>
            <w:shd w:val="clear" w:color="auto" w:fill="auto"/>
            <w:noWrap/>
            <w:vAlign w:val="bottom"/>
            <w:hideMark/>
          </w:tcPr>
          <w:p w14:paraId="0448E288" w14:textId="77777777" w:rsidR="00252E09" w:rsidRPr="00D24F8D" w:rsidRDefault="00252E09" w:rsidP="00E8485B">
            <w:pPr>
              <w:jc w:val="center"/>
              <w:rPr>
                <w:sz w:val="15"/>
                <w:szCs w:val="15"/>
              </w:rPr>
            </w:pPr>
            <w:r w:rsidRPr="00D24F8D">
              <w:rPr>
                <w:sz w:val="15"/>
                <w:szCs w:val="15"/>
              </w:rPr>
              <w:t xml:space="preserve"> 1.4</w:t>
            </w:r>
          </w:p>
        </w:tc>
        <w:tc>
          <w:tcPr>
            <w:tcW w:w="2230" w:type="dxa"/>
            <w:gridSpan w:val="4"/>
            <w:tcBorders>
              <w:top w:val="nil"/>
              <w:left w:val="nil"/>
              <w:bottom w:val="nil"/>
              <w:right w:val="nil"/>
            </w:tcBorders>
            <w:shd w:val="clear" w:color="auto" w:fill="auto"/>
            <w:noWrap/>
            <w:vAlign w:val="bottom"/>
            <w:hideMark/>
          </w:tcPr>
          <w:p w14:paraId="7B272B48" w14:textId="77777777" w:rsidR="00252E09" w:rsidRPr="00D24F8D" w:rsidRDefault="00252E09" w:rsidP="00E8485B">
            <w:pPr>
              <w:rPr>
                <w:b/>
                <w:bCs/>
                <w:sz w:val="15"/>
                <w:szCs w:val="15"/>
              </w:rPr>
            </w:pPr>
            <w:r w:rsidRPr="00D24F8D">
              <w:rPr>
                <w:b/>
                <w:bCs/>
                <w:sz w:val="15"/>
                <w:szCs w:val="15"/>
              </w:rPr>
              <w:t xml:space="preserve"> Расходы, связанные с созданием нормативных запасов топлива</w:t>
            </w:r>
          </w:p>
        </w:tc>
        <w:tc>
          <w:tcPr>
            <w:tcW w:w="317" w:type="dxa"/>
            <w:tcBorders>
              <w:top w:val="nil"/>
              <w:left w:val="single" w:sz="8" w:space="0" w:color="auto"/>
              <w:bottom w:val="nil"/>
              <w:right w:val="single" w:sz="8" w:space="0" w:color="auto"/>
            </w:tcBorders>
            <w:shd w:val="clear" w:color="auto" w:fill="auto"/>
            <w:noWrap/>
            <w:vAlign w:val="bottom"/>
            <w:hideMark/>
          </w:tcPr>
          <w:p w14:paraId="28B46BFC" w14:textId="77777777" w:rsidR="00252E09" w:rsidRPr="00D24F8D" w:rsidRDefault="00252E09" w:rsidP="00E8485B">
            <w:pPr>
              <w:jc w:val="center"/>
              <w:rPr>
                <w:sz w:val="15"/>
                <w:szCs w:val="15"/>
              </w:rPr>
            </w:pPr>
            <w:r w:rsidRPr="00D24F8D">
              <w:rPr>
                <w:sz w:val="15"/>
                <w:szCs w:val="15"/>
              </w:rPr>
              <w:t>т.р.</w:t>
            </w:r>
          </w:p>
        </w:tc>
        <w:tc>
          <w:tcPr>
            <w:tcW w:w="531" w:type="dxa"/>
            <w:tcBorders>
              <w:top w:val="single" w:sz="8" w:space="0" w:color="auto"/>
              <w:left w:val="nil"/>
              <w:bottom w:val="single" w:sz="8" w:space="0" w:color="auto"/>
              <w:right w:val="nil"/>
            </w:tcBorders>
            <w:shd w:val="clear" w:color="auto" w:fill="auto"/>
            <w:noWrap/>
            <w:vAlign w:val="bottom"/>
            <w:hideMark/>
          </w:tcPr>
          <w:p w14:paraId="2C9F5BB8"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single" w:sz="8" w:space="0" w:color="auto"/>
              <w:left w:val="nil"/>
              <w:bottom w:val="single" w:sz="8" w:space="0" w:color="auto"/>
              <w:right w:val="nil"/>
            </w:tcBorders>
            <w:shd w:val="clear" w:color="auto" w:fill="auto"/>
            <w:noWrap/>
            <w:vAlign w:val="bottom"/>
            <w:hideMark/>
          </w:tcPr>
          <w:p w14:paraId="788E6C05"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single" w:sz="8" w:space="0" w:color="auto"/>
              <w:left w:val="nil"/>
              <w:bottom w:val="single" w:sz="8" w:space="0" w:color="auto"/>
              <w:right w:val="nil"/>
            </w:tcBorders>
            <w:shd w:val="clear" w:color="auto" w:fill="auto"/>
            <w:noWrap/>
            <w:vAlign w:val="bottom"/>
            <w:hideMark/>
          </w:tcPr>
          <w:p w14:paraId="0AD2F547"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single" w:sz="8" w:space="0" w:color="auto"/>
              <w:left w:val="nil"/>
              <w:bottom w:val="single" w:sz="8" w:space="0" w:color="auto"/>
              <w:right w:val="nil"/>
            </w:tcBorders>
            <w:shd w:val="clear" w:color="auto" w:fill="auto"/>
            <w:noWrap/>
            <w:vAlign w:val="bottom"/>
            <w:hideMark/>
          </w:tcPr>
          <w:p w14:paraId="5A186934"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single" w:sz="8" w:space="0" w:color="auto"/>
              <w:left w:val="nil"/>
              <w:bottom w:val="single" w:sz="8" w:space="0" w:color="auto"/>
              <w:right w:val="nil"/>
            </w:tcBorders>
            <w:shd w:val="clear" w:color="auto" w:fill="auto"/>
            <w:noWrap/>
            <w:vAlign w:val="bottom"/>
            <w:hideMark/>
          </w:tcPr>
          <w:p w14:paraId="7588C382" w14:textId="77777777" w:rsidR="00252E09" w:rsidRPr="00D24F8D" w:rsidRDefault="00252E09" w:rsidP="00E8485B">
            <w:pPr>
              <w:jc w:val="center"/>
              <w:rPr>
                <w:b/>
                <w:bCs/>
                <w:sz w:val="15"/>
                <w:szCs w:val="15"/>
              </w:rPr>
            </w:pPr>
            <w:r w:rsidRPr="00D24F8D">
              <w:rPr>
                <w:b/>
                <w:bCs/>
                <w:sz w:val="15"/>
                <w:szCs w:val="15"/>
              </w:rPr>
              <w:t> </w:t>
            </w:r>
          </w:p>
        </w:tc>
        <w:tc>
          <w:tcPr>
            <w:tcW w:w="460" w:type="dxa"/>
            <w:tcBorders>
              <w:top w:val="single" w:sz="8" w:space="0" w:color="auto"/>
              <w:left w:val="nil"/>
              <w:bottom w:val="single" w:sz="8" w:space="0" w:color="auto"/>
              <w:right w:val="nil"/>
            </w:tcBorders>
            <w:shd w:val="clear" w:color="auto" w:fill="auto"/>
            <w:noWrap/>
            <w:vAlign w:val="bottom"/>
            <w:hideMark/>
          </w:tcPr>
          <w:p w14:paraId="1AC14758"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3DAAADA"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single" w:sz="8" w:space="0" w:color="auto"/>
              <w:left w:val="nil"/>
              <w:bottom w:val="single" w:sz="8" w:space="0" w:color="auto"/>
              <w:right w:val="single" w:sz="4" w:space="0" w:color="auto"/>
            </w:tcBorders>
            <w:shd w:val="clear" w:color="auto" w:fill="auto"/>
            <w:noWrap/>
            <w:vAlign w:val="bottom"/>
            <w:hideMark/>
          </w:tcPr>
          <w:p w14:paraId="76D9234A"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single" w:sz="8" w:space="0" w:color="auto"/>
              <w:left w:val="nil"/>
              <w:bottom w:val="single" w:sz="8" w:space="0" w:color="auto"/>
              <w:right w:val="single" w:sz="8" w:space="0" w:color="auto"/>
            </w:tcBorders>
            <w:shd w:val="clear" w:color="auto" w:fill="auto"/>
            <w:noWrap/>
            <w:vAlign w:val="bottom"/>
            <w:hideMark/>
          </w:tcPr>
          <w:p w14:paraId="032BD3A2" w14:textId="77777777" w:rsidR="00252E09" w:rsidRPr="00D24F8D" w:rsidRDefault="00252E09" w:rsidP="00E8485B">
            <w:pPr>
              <w:jc w:val="center"/>
              <w:rPr>
                <w:b/>
                <w:bCs/>
                <w:sz w:val="15"/>
                <w:szCs w:val="15"/>
              </w:rPr>
            </w:pPr>
            <w:r w:rsidRPr="00D24F8D">
              <w:rPr>
                <w:b/>
                <w:bCs/>
                <w:sz w:val="15"/>
                <w:szCs w:val="15"/>
              </w:rPr>
              <w:t> </w:t>
            </w:r>
          </w:p>
        </w:tc>
        <w:tc>
          <w:tcPr>
            <w:tcW w:w="482" w:type="dxa"/>
            <w:tcBorders>
              <w:top w:val="nil"/>
              <w:left w:val="nil"/>
              <w:bottom w:val="single" w:sz="8" w:space="0" w:color="auto"/>
              <w:right w:val="single" w:sz="8" w:space="0" w:color="auto"/>
            </w:tcBorders>
            <w:shd w:val="clear" w:color="auto" w:fill="auto"/>
            <w:noWrap/>
            <w:vAlign w:val="bottom"/>
            <w:hideMark/>
          </w:tcPr>
          <w:p w14:paraId="4362AA2B"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single" w:sz="8" w:space="0" w:color="auto"/>
              <w:right w:val="single" w:sz="8" w:space="0" w:color="auto"/>
            </w:tcBorders>
            <w:shd w:val="clear" w:color="auto" w:fill="auto"/>
            <w:noWrap/>
            <w:vAlign w:val="bottom"/>
            <w:hideMark/>
          </w:tcPr>
          <w:p w14:paraId="3B2715EE"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single" w:sz="8" w:space="0" w:color="auto"/>
              <w:right w:val="single" w:sz="8" w:space="0" w:color="auto"/>
            </w:tcBorders>
            <w:shd w:val="clear" w:color="auto" w:fill="auto"/>
            <w:noWrap/>
            <w:vAlign w:val="bottom"/>
            <w:hideMark/>
          </w:tcPr>
          <w:p w14:paraId="658121ED" w14:textId="77777777" w:rsidR="00252E09" w:rsidRPr="00D24F8D" w:rsidRDefault="00252E09" w:rsidP="00E8485B">
            <w:pPr>
              <w:jc w:val="center"/>
              <w:rPr>
                <w:b/>
                <w:bCs/>
                <w:sz w:val="15"/>
                <w:szCs w:val="15"/>
              </w:rPr>
            </w:pPr>
            <w:r w:rsidRPr="00D24F8D">
              <w:rPr>
                <w:b/>
                <w:bCs/>
                <w:sz w:val="15"/>
                <w:szCs w:val="15"/>
              </w:rPr>
              <w:t> </w:t>
            </w:r>
          </w:p>
        </w:tc>
        <w:tc>
          <w:tcPr>
            <w:tcW w:w="416" w:type="dxa"/>
            <w:tcBorders>
              <w:top w:val="nil"/>
              <w:left w:val="nil"/>
              <w:bottom w:val="single" w:sz="8" w:space="0" w:color="auto"/>
              <w:right w:val="single" w:sz="8" w:space="0" w:color="auto"/>
            </w:tcBorders>
            <w:shd w:val="clear" w:color="auto" w:fill="auto"/>
            <w:noWrap/>
            <w:vAlign w:val="bottom"/>
            <w:hideMark/>
          </w:tcPr>
          <w:p w14:paraId="25FF7277"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nil"/>
              <w:left w:val="nil"/>
              <w:bottom w:val="single" w:sz="8" w:space="0" w:color="auto"/>
              <w:right w:val="single" w:sz="8" w:space="0" w:color="auto"/>
            </w:tcBorders>
            <w:shd w:val="clear" w:color="auto" w:fill="auto"/>
            <w:noWrap/>
            <w:vAlign w:val="bottom"/>
            <w:hideMark/>
          </w:tcPr>
          <w:p w14:paraId="53D71240"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nil"/>
              <w:left w:val="nil"/>
              <w:bottom w:val="single" w:sz="8" w:space="0" w:color="auto"/>
              <w:right w:val="single" w:sz="8" w:space="0" w:color="auto"/>
            </w:tcBorders>
            <w:shd w:val="clear" w:color="auto" w:fill="auto"/>
            <w:noWrap/>
            <w:vAlign w:val="bottom"/>
            <w:hideMark/>
          </w:tcPr>
          <w:p w14:paraId="7CE404FA" w14:textId="77777777" w:rsidR="00252E09" w:rsidRPr="00D24F8D" w:rsidRDefault="00252E09" w:rsidP="00E8485B">
            <w:pPr>
              <w:jc w:val="center"/>
              <w:rPr>
                <w:b/>
                <w:bCs/>
                <w:sz w:val="15"/>
                <w:szCs w:val="15"/>
              </w:rPr>
            </w:pPr>
            <w:r w:rsidRPr="00D24F8D">
              <w:rPr>
                <w:b/>
                <w:bCs/>
                <w:sz w:val="15"/>
                <w:szCs w:val="15"/>
              </w:rPr>
              <w:t>0,00</w:t>
            </w:r>
          </w:p>
        </w:tc>
        <w:tc>
          <w:tcPr>
            <w:tcW w:w="11" w:type="dxa"/>
            <w:vAlign w:val="center"/>
            <w:hideMark/>
          </w:tcPr>
          <w:p w14:paraId="529FE1F5" w14:textId="77777777" w:rsidR="00252E09" w:rsidRPr="00D24F8D" w:rsidRDefault="00252E09" w:rsidP="00E8485B">
            <w:pPr>
              <w:rPr>
                <w:sz w:val="15"/>
                <w:szCs w:val="15"/>
              </w:rPr>
            </w:pPr>
          </w:p>
        </w:tc>
      </w:tr>
      <w:tr w:rsidR="00252E09" w:rsidRPr="00D24F8D" w14:paraId="03258A02" w14:textId="77777777" w:rsidTr="00E8485B">
        <w:trPr>
          <w:trHeight w:val="390"/>
          <w:jc w:val="center"/>
        </w:trPr>
        <w:tc>
          <w:tcPr>
            <w:tcW w:w="211" w:type="dxa"/>
            <w:tcBorders>
              <w:top w:val="single" w:sz="8" w:space="0" w:color="auto"/>
              <w:left w:val="single" w:sz="8" w:space="0" w:color="auto"/>
              <w:bottom w:val="single" w:sz="8" w:space="0" w:color="auto"/>
              <w:right w:val="nil"/>
            </w:tcBorders>
            <w:shd w:val="clear" w:color="auto" w:fill="auto"/>
            <w:noWrap/>
            <w:vAlign w:val="bottom"/>
            <w:hideMark/>
          </w:tcPr>
          <w:p w14:paraId="1E1F358F" w14:textId="77777777" w:rsidR="00252E09" w:rsidRPr="00D24F8D" w:rsidRDefault="00252E09" w:rsidP="00E8485B">
            <w:pPr>
              <w:jc w:val="center"/>
              <w:rPr>
                <w:sz w:val="15"/>
                <w:szCs w:val="15"/>
              </w:rPr>
            </w:pPr>
            <w:r w:rsidRPr="00D24F8D">
              <w:rPr>
                <w:sz w:val="15"/>
                <w:szCs w:val="15"/>
              </w:rPr>
              <w:t> </w:t>
            </w:r>
          </w:p>
        </w:tc>
        <w:tc>
          <w:tcPr>
            <w:tcW w:w="2230" w:type="dxa"/>
            <w:gridSpan w:val="4"/>
            <w:tcBorders>
              <w:top w:val="single" w:sz="8" w:space="0" w:color="auto"/>
              <w:left w:val="nil"/>
              <w:bottom w:val="single" w:sz="8" w:space="0" w:color="auto"/>
              <w:right w:val="nil"/>
            </w:tcBorders>
            <w:shd w:val="clear" w:color="auto" w:fill="auto"/>
            <w:noWrap/>
            <w:vAlign w:val="bottom"/>
            <w:hideMark/>
          </w:tcPr>
          <w:p w14:paraId="2E566DF7" w14:textId="77777777" w:rsidR="00252E09" w:rsidRPr="00D24F8D" w:rsidRDefault="00252E09" w:rsidP="00E8485B">
            <w:pPr>
              <w:rPr>
                <w:b/>
                <w:bCs/>
                <w:sz w:val="15"/>
                <w:szCs w:val="15"/>
              </w:rPr>
            </w:pPr>
            <w:r w:rsidRPr="00D24F8D">
              <w:rPr>
                <w:b/>
                <w:bCs/>
                <w:sz w:val="15"/>
                <w:szCs w:val="15"/>
              </w:rPr>
              <w:t>Итого расходы на приобретение энергетических ресурсов</w:t>
            </w:r>
          </w:p>
        </w:tc>
        <w:tc>
          <w:tcPr>
            <w:tcW w:w="3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C56D5A" w14:textId="77777777" w:rsidR="00252E09" w:rsidRPr="00D24F8D" w:rsidRDefault="00252E09" w:rsidP="00E8485B">
            <w:pPr>
              <w:jc w:val="center"/>
              <w:rPr>
                <w:sz w:val="15"/>
                <w:szCs w:val="15"/>
              </w:rPr>
            </w:pPr>
            <w:r w:rsidRPr="00D24F8D">
              <w:rPr>
                <w:sz w:val="15"/>
                <w:szCs w:val="15"/>
              </w:rPr>
              <w:t>т.р.</w:t>
            </w:r>
          </w:p>
        </w:tc>
        <w:tc>
          <w:tcPr>
            <w:tcW w:w="531" w:type="dxa"/>
            <w:tcBorders>
              <w:top w:val="nil"/>
              <w:left w:val="nil"/>
              <w:bottom w:val="single" w:sz="8" w:space="0" w:color="auto"/>
              <w:right w:val="single" w:sz="8" w:space="0" w:color="auto"/>
            </w:tcBorders>
            <w:shd w:val="clear" w:color="auto" w:fill="auto"/>
            <w:noWrap/>
            <w:vAlign w:val="bottom"/>
            <w:hideMark/>
          </w:tcPr>
          <w:p w14:paraId="6501009E" w14:textId="77777777" w:rsidR="00252E09" w:rsidRPr="00D24F8D" w:rsidRDefault="00252E09" w:rsidP="00E8485B">
            <w:pPr>
              <w:jc w:val="center"/>
              <w:rPr>
                <w:b/>
                <w:bCs/>
                <w:sz w:val="15"/>
                <w:szCs w:val="15"/>
              </w:rPr>
            </w:pPr>
            <w:r w:rsidRPr="00D24F8D">
              <w:rPr>
                <w:b/>
                <w:bCs/>
                <w:sz w:val="15"/>
                <w:szCs w:val="15"/>
              </w:rPr>
              <w:t>50 355,34</w:t>
            </w:r>
          </w:p>
        </w:tc>
        <w:tc>
          <w:tcPr>
            <w:tcW w:w="531" w:type="dxa"/>
            <w:tcBorders>
              <w:top w:val="nil"/>
              <w:left w:val="nil"/>
              <w:bottom w:val="single" w:sz="8" w:space="0" w:color="auto"/>
              <w:right w:val="single" w:sz="8" w:space="0" w:color="auto"/>
            </w:tcBorders>
            <w:shd w:val="clear" w:color="auto" w:fill="auto"/>
            <w:noWrap/>
            <w:vAlign w:val="bottom"/>
            <w:hideMark/>
          </w:tcPr>
          <w:p w14:paraId="72818EF4" w14:textId="77777777" w:rsidR="00252E09" w:rsidRPr="00D24F8D" w:rsidRDefault="00252E09" w:rsidP="00E8485B">
            <w:pPr>
              <w:jc w:val="center"/>
              <w:rPr>
                <w:b/>
                <w:bCs/>
                <w:sz w:val="15"/>
                <w:szCs w:val="15"/>
              </w:rPr>
            </w:pPr>
            <w:r w:rsidRPr="00D24F8D">
              <w:rPr>
                <w:b/>
                <w:bCs/>
                <w:sz w:val="15"/>
                <w:szCs w:val="15"/>
              </w:rPr>
              <w:t>9 585,67</w:t>
            </w:r>
          </w:p>
        </w:tc>
        <w:tc>
          <w:tcPr>
            <w:tcW w:w="531" w:type="dxa"/>
            <w:tcBorders>
              <w:top w:val="nil"/>
              <w:left w:val="nil"/>
              <w:bottom w:val="single" w:sz="8" w:space="0" w:color="auto"/>
              <w:right w:val="single" w:sz="8" w:space="0" w:color="auto"/>
            </w:tcBorders>
            <w:shd w:val="clear" w:color="auto" w:fill="auto"/>
            <w:noWrap/>
            <w:vAlign w:val="bottom"/>
            <w:hideMark/>
          </w:tcPr>
          <w:p w14:paraId="6F561382" w14:textId="77777777" w:rsidR="00252E09" w:rsidRPr="00D24F8D" w:rsidRDefault="00252E09" w:rsidP="00E8485B">
            <w:pPr>
              <w:jc w:val="center"/>
              <w:rPr>
                <w:b/>
                <w:bCs/>
                <w:sz w:val="15"/>
                <w:szCs w:val="15"/>
              </w:rPr>
            </w:pPr>
            <w:r w:rsidRPr="00D24F8D">
              <w:rPr>
                <w:b/>
                <w:bCs/>
                <w:sz w:val="15"/>
                <w:szCs w:val="15"/>
              </w:rPr>
              <w:t>59 941,01</w:t>
            </w:r>
          </w:p>
        </w:tc>
        <w:tc>
          <w:tcPr>
            <w:tcW w:w="531" w:type="dxa"/>
            <w:tcBorders>
              <w:top w:val="nil"/>
              <w:left w:val="nil"/>
              <w:bottom w:val="single" w:sz="8" w:space="0" w:color="auto"/>
              <w:right w:val="single" w:sz="8" w:space="0" w:color="auto"/>
            </w:tcBorders>
            <w:shd w:val="clear" w:color="auto" w:fill="auto"/>
            <w:noWrap/>
            <w:vAlign w:val="bottom"/>
            <w:hideMark/>
          </w:tcPr>
          <w:p w14:paraId="54375F95" w14:textId="77777777" w:rsidR="00252E09" w:rsidRPr="00D24F8D" w:rsidRDefault="00252E09" w:rsidP="00E8485B">
            <w:pPr>
              <w:jc w:val="center"/>
              <w:rPr>
                <w:b/>
                <w:bCs/>
                <w:sz w:val="15"/>
                <w:szCs w:val="15"/>
              </w:rPr>
            </w:pPr>
            <w:r w:rsidRPr="00D24F8D">
              <w:rPr>
                <w:b/>
                <w:bCs/>
                <w:sz w:val="15"/>
                <w:szCs w:val="15"/>
              </w:rPr>
              <w:t>59 069,07</w:t>
            </w:r>
          </w:p>
        </w:tc>
        <w:tc>
          <w:tcPr>
            <w:tcW w:w="531" w:type="dxa"/>
            <w:tcBorders>
              <w:top w:val="nil"/>
              <w:left w:val="nil"/>
              <w:bottom w:val="single" w:sz="8" w:space="0" w:color="auto"/>
              <w:right w:val="single" w:sz="8" w:space="0" w:color="auto"/>
            </w:tcBorders>
            <w:shd w:val="clear" w:color="auto" w:fill="auto"/>
            <w:noWrap/>
            <w:vAlign w:val="bottom"/>
            <w:hideMark/>
          </w:tcPr>
          <w:p w14:paraId="6B5AAC9F" w14:textId="77777777" w:rsidR="00252E09" w:rsidRPr="00D24F8D" w:rsidRDefault="00252E09" w:rsidP="00E8485B">
            <w:pPr>
              <w:jc w:val="center"/>
              <w:rPr>
                <w:b/>
                <w:bCs/>
                <w:sz w:val="15"/>
                <w:szCs w:val="15"/>
              </w:rPr>
            </w:pPr>
            <w:r w:rsidRPr="00D24F8D">
              <w:rPr>
                <w:b/>
                <w:bCs/>
                <w:sz w:val="15"/>
                <w:szCs w:val="15"/>
              </w:rPr>
              <w:t>7 495,06</w:t>
            </w:r>
          </w:p>
        </w:tc>
        <w:tc>
          <w:tcPr>
            <w:tcW w:w="460" w:type="dxa"/>
            <w:tcBorders>
              <w:top w:val="nil"/>
              <w:left w:val="nil"/>
              <w:bottom w:val="single" w:sz="8" w:space="0" w:color="auto"/>
              <w:right w:val="single" w:sz="8" w:space="0" w:color="auto"/>
            </w:tcBorders>
            <w:shd w:val="clear" w:color="auto" w:fill="auto"/>
            <w:noWrap/>
            <w:vAlign w:val="bottom"/>
            <w:hideMark/>
          </w:tcPr>
          <w:p w14:paraId="109D3345" w14:textId="77777777" w:rsidR="00252E09" w:rsidRPr="00D24F8D" w:rsidRDefault="00252E09" w:rsidP="00E8485B">
            <w:pPr>
              <w:jc w:val="center"/>
              <w:rPr>
                <w:b/>
                <w:bCs/>
                <w:sz w:val="15"/>
                <w:szCs w:val="15"/>
              </w:rPr>
            </w:pPr>
            <w:r w:rsidRPr="00D24F8D">
              <w:rPr>
                <w:b/>
                <w:bCs/>
                <w:sz w:val="15"/>
                <w:szCs w:val="15"/>
              </w:rPr>
              <w:t>66 564,13</w:t>
            </w:r>
          </w:p>
        </w:tc>
        <w:tc>
          <w:tcPr>
            <w:tcW w:w="415" w:type="dxa"/>
            <w:tcBorders>
              <w:top w:val="nil"/>
              <w:left w:val="nil"/>
              <w:bottom w:val="single" w:sz="8" w:space="0" w:color="auto"/>
              <w:right w:val="single" w:sz="8" w:space="0" w:color="auto"/>
            </w:tcBorders>
            <w:shd w:val="clear" w:color="auto" w:fill="auto"/>
            <w:noWrap/>
            <w:vAlign w:val="bottom"/>
            <w:hideMark/>
          </w:tcPr>
          <w:p w14:paraId="79C499EE" w14:textId="77777777" w:rsidR="00252E09" w:rsidRPr="00D24F8D" w:rsidRDefault="00252E09" w:rsidP="00E8485B">
            <w:pPr>
              <w:jc w:val="center"/>
              <w:rPr>
                <w:b/>
                <w:bCs/>
                <w:sz w:val="15"/>
                <w:szCs w:val="15"/>
              </w:rPr>
            </w:pPr>
            <w:r w:rsidRPr="00D24F8D">
              <w:rPr>
                <w:b/>
                <w:bCs/>
                <w:sz w:val="15"/>
                <w:szCs w:val="15"/>
              </w:rPr>
              <w:t>79 330,70</w:t>
            </w:r>
          </w:p>
        </w:tc>
        <w:tc>
          <w:tcPr>
            <w:tcW w:w="415" w:type="dxa"/>
            <w:tcBorders>
              <w:top w:val="nil"/>
              <w:left w:val="nil"/>
              <w:bottom w:val="single" w:sz="8" w:space="0" w:color="auto"/>
              <w:right w:val="single" w:sz="8" w:space="0" w:color="auto"/>
            </w:tcBorders>
            <w:shd w:val="clear" w:color="auto" w:fill="auto"/>
            <w:noWrap/>
            <w:vAlign w:val="bottom"/>
            <w:hideMark/>
          </w:tcPr>
          <w:p w14:paraId="065244B0" w14:textId="77777777" w:rsidR="00252E09" w:rsidRPr="00D24F8D" w:rsidRDefault="00252E09" w:rsidP="00E8485B">
            <w:pPr>
              <w:jc w:val="center"/>
              <w:rPr>
                <w:b/>
                <w:bCs/>
                <w:sz w:val="15"/>
                <w:szCs w:val="15"/>
              </w:rPr>
            </w:pPr>
            <w:r w:rsidRPr="00D24F8D">
              <w:rPr>
                <w:b/>
                <w:bCs/>
                <w:sz w:val="15"/>
                <w:szCs w:val="15"/>
              </w:rPr>
              <w:t>16 027,08</w:t>
            </w:r>
          </w:p>
        </w:tc>
        <w:tc>
          <w:tcPr>
            <w:tcW w:w="415" w:type="dxa"/>
            <w:tcBorders>
              <w:top w:val="nil"/>
              <w:left w:val="nil"/>
              <w:bottom w:val="single" w:sz="8" w:space="0" w:color="auto"/>
              <w:right w:val="single" w:sz="8" w:space="0" w:color="auto"/>
            </w:tcBorders>
            <w:shd w:val="clear" w:color="auto" w:fill="auto"/>
            <w:noWrap/>
            <w:vAlign w:val="bottom"/>
            <w:hideMark/>
          </w:tcPr>
          <w:p w14:paraId="1D21C5EB" w14:textId="77777777" w:rsidR="00252E09" w:rsidRPr="00D24F8D" w:rsidRDefault="00252E09" w:rsidP="00E8485B">
            <w:pPr>
              <w:jc w:val="center"/>
              <w:rPr>
                <w:b/>
                <w:bCs/>
                <w:sz w:val="15"/>
                <w:szCs w:val="15"/>
              </w:rPr>
            </w:pPr>
            <w:r w:rsidRPr="00D24F8D">
              <w:rPr>
                <w:b/>
                <w:bCs/>
                <w:sz w:val="15"/>
                <w:szCs w:val="15"/>
              </w:rPr>
              <w:t>95 357,78</w:t>
            </w:r>
          </w:p>
        </w:tc>
        <w:tc>
          <w:tcPr>
            <w:tcW w:w="482" w:type="dxa"/>
            <w:tcBorders>
              <w:top w:val="nil"/>
              <w:left w:val="nil"/>
              <w:bottom w:val="single" w:sz="8" w:space="0" w:color="auto"/>
              <w:right w:val="single" w:sz="8" w:space="0" w:color="auto"/>
            </w:tcBorders>
            <w:shd w:val="clear" w:color="auto" w:fill="auto"/>
            <w:noWrap/>
            <w:vAlign w:val="bottom"/>
            <w:hideMark/>
          </w:tcPr>
          <w:p w14:paraId="33B281C4" w14:textId="77777777" w:rsidR="00252E09" w:rsidRPr="00D24F8D" w:rsidRDefault="00252E09" w:rsidP="00E8485B">
            <w:pPr>
              <w:jc w:val="center"/>
              <w:rPr>
                <w:b/>
                <w:bCs/>
                <w:sz w:val="15"/>
                <w:szCs w:val="15"/>
              </w:rPr>
            </w:pPr>
            <w:r w:rsidRPr="00D24F8D">
              <w:rPr>
                <w:b/>
                <w:bCs/>
                <w:sz w:val="15"/>
                <w:szCs w:val="15"/>
              </w:rPr>
              <w:t>64 825,99</w:t>
            </w:r>
          </w:p>
        </w:tc>
        <w:tc>
          <w:tcPr>
            <w:tcW w:w="415" w:type="dxa"/>
            <w:tcBorders>
              <w:top w:val="nil"/>
              <w:left w:val="nil"/>
              <w:bottom w:val="single" w:sz="8" w:space="0" w:color="auto"/>
              <w:right w:val="single" w:sz="8" w:space="0" w:color="auto"/>
            </w:tcBorders>
            <w:shd w:val="clear" w:color="auto" w:fill="auto"/>
            <w:noWrap/>
            <w:vAlign w:val="bottom"/>
            <w:hideMark/>
          </w:tcPr>
          <w:p w14:paraId="62291B49" w14:textId="77777777" w:rsidR="00252E09" w:rsidRPr="00D24F8D" w:rsidRDefault="00252E09" w:rsidP="00E8485B">
            <w:pPr>
              <w:jc w:val="center"/>
              <w:rPr>
                <w:b/>
                <w:bCs/>
                <w:sz w:val="15"/>
                <w:szCs w:val="15"/>
              </w:rPr>
            </w:pPr>
            <w:r w:rsidRPr="00D24F8D">
              <w:rPr>
                <w:b/>
                <w:bCs/>
                <w:sz w:val="15"/>
                <w:szCs w:val="15"/>
              </w:rPr>
              <w:t>8 247,40</w:t>
            </w:r>
          </w:p>
        </w:tc>
        <w:tc>
          <w:tcPr>
            <w:tcW w:w="415" w:type="dxa"/>
            <w:tcBorders>
              <w:top w:val="nil"/>
              <w:left w:val="nil"/>
              <w:bottom w:val="single" w:sz="8" w:space="0" w:color="auto"/>
              <w:right w:val="single" w:sz="8" w:space="0" w:color="auto"/>
            </w:tcBorders>
            <w:shd w:val="clear" w:color="auto" w:fill="auto"/>
            <w:noWrap/>
            <w:vAlign w:val="bottom"/>
            <w:hideMark/>
          </w:tcPr>
          <w:p w14:paraId="5E08AC9D" w14:textId="77777777" w:rsidR="00252E09" w:rsidRPr="00D24F8D" w:rsidRDefault="00252E09" w:rsidP="00E8485B">
            <w:pPr>
              <w:jc w:val="center"/>
              <w:rPr>
                <w:b/>
                <w:bCs/>
                <w:sz w:val="15"/>
                <w:szCs w:val="15"/>
              </w:rPr>
            </w:pPr>
            <w:r w:rsidRPr="00D24F8D">
              <w:rPr>
                <w:b/>
                <w:bCs/>
                <w:sz w:val="15"/>
                <w:szCs w:val="15"/>
              </w:rPr>
              <w:t>73 073,39</w:t>
            </w:r>
          </w:p>
        </w:tc>
        <w:tc>
          <w:tcPr>
            <w:tcW w:w="416" w:type="dxa"/>
            <w:tcBorders>
              <w:top w:val="nil"/>
              <w:left w:val="nil"/>
              <w:bottom w:val="single" w:sz="8" w:space="0" w:color="auto"/>
              <w:right w:val="single" w:sz="8" w:space="0" w:color="auto"/>
            </w:tcBorders>
            <w:shd w:val="clear" w:color="auto" w:fill="auto"/>
            <w:noWrap/>
            <w:vAlign w:val="bottom"/>
            <w:hideMark/>
          </w:tcPr>
          <w:p w14:paraId="0DD2EEDC" w14:textId="77777777" w:rsidR="00252E09" w:rsidRPr="00D24F8D" w:rsidRDefault="00252E09" w:rsidP="00E8485B">
            <w:pPr>
              <w:jc w:val="center"/>
              <w:rPr>
                <w:b/>
                <w:bCs/>
                <w:sz w:val="15"/>
                <w:szCs w:val="15"/>
              </w:rPr>
            </w:pPr>
            <w:r w:rsidRPr="00D24F8D">
              <w:rPr>
                <w:b/>
                <w:bCs/>
                <w:sz w:val="15"/>
                <w:szCs w:val="15"/>
              </w:rPr>
              <w:t>-14 504,71</w:t>
            </w:r>
          </w:p>
        </w:tc>
        <w:tc>
          <w:tcPr>
            <w:tcW w:w="416" w:type="dxa"/>
            <w:tcBorders>
              <w:top w:val="nil"/>
              <w:left w:val="nil"/>
              <w:bottom w:val="single" w:sz="8" w:space="0" w:color="auto"/>
              <w:right w:val="single" w:sz="8" w:space="0" w:color="auto"/>
            </w:tcBorders>
            <w:shd w:val="clear" w:color="auto" w:fill="auto"/>
            <w:noWrap/>
            <w:vAlign w:val="bottom"/>
            <w:hideMark/>
          </w:tcPr>
          <w:p w14:paraId="70223002" w14:textId="77777777" w:rsidR="00252E09" w:rsidRPr="00D24F8D" w:rsidRDefault="00252E09" w:rsidP="00E8485B">
            <w:pPr>
              <w:jc w:val="center"/>
              <w:rPr>
                <w:b/>
                <w:bCs/>
                <w:sz w:val="15"/>
                <w:szCs w:val="15"/>
              </w:rPr>
            </w:pPr>
            <w:r w:rsidRPr="00D24F8D">
              <w:rPr>
                <w:b/>
                <w:bCs/>
                <w:sz w:val="15"/>
                <w:szCs w:val="15"/>
              </w:rPr>
              <w:t>-7 779,69</w:t>
            </w:r>
          </w:p>
        </w:tc>
        <w:tc>
          <w:tcPr>
            <w:tcW w:w="416" w:type="dxa"/>
            <w:tcBorders>
              <w:top w:val="nil"/>
              <w:left w:val="nil"/>
              <w:bottom w:val="single" w:sz="8" w:space="0" w:color="auto"/>
              <w:right w:val="single" w:sz="8" w:space="0" w:color="auto"/>
            </w:tcBorders>
            <w:shd w:val="clear" w:color="auto" w:fill="auto"/>
            <w:noWrap/>
            <w:vAlign w:val="bottom"/>
            <w:hideMark/>
          </w:tcPr>
          <w:p w14:paraId="6A989E81" w14:textId="77777777" w:rsidR="00252E09" w:rsidRPr="00D24F8D" w:rsidRDefault="00252E09" w:rsidP="00E8485B">
            <w:pPr>
              <w:jc w:val="center"/>
              <w:rPr>
                <w:b/>
                <w:bCs/>
                <w:sz w:val="15"/>
                <w:szCs w:val="15"/>
              </w:rPr>
            </w:pPr>
            <w:r w:rsidRPr="00D24F8D">
              <w:rPr>
                <w:b/>
                <w:bCs/>
                <w:sz w:val="15"/>
                <w:szCs w:val="15"/>
              </w:rPr>
              <w:t>-22 284,40</w:t>
            </w:r>
          </w:p>
        </w:tc>
        <w:tc>
          <w:tcPr>
            <w:tcW w:w="11" w:type="dxa"/>
            <w:vAlign w:val="center"/>
            <w:hideMark/>
          </w:tcPr>
          <w:p w14:paraId="7C05BCB6" w14:textId="77777777" w:rsidR="00252E09" w:rsidRPr="00D24F8D" w:rsidRDefault="00252E09" w:rsidP="00E8485B">
            <w:pPr>
              <w:rPr>
                <w:sz w:val="15"/>
                <w:szCs w:val="15"/>
              </w:rPr>
            </w:pPr>
          </w:p>
        </w:tc>
      </w:tr>
      <w:tr w:rsidR="00252E09" w:rsidRPr="00D24F8D" w14:paraId="43B877B3" w14:textId="77777777" w:rsidTr="00E8485B">
        <w:trPr>
          <w:trHeight w:val="390"/>
          <w:jc w:val="center"/>
        </w:trPr>
        <w:tc>
          <w:tcPr>
            <w:tcW w:w="9678" w:type="dxa"/>
            <w:gridSpan w:val="21"/>
            <w:tcBorders>
              <w:top w:val="single" w:sz="8" w:space="0" w:color="auto"/>
              <w:left w:val="single" w:sz="8" w:space="0" w:color="auto"/>
              <w:bottom w:val="single" w:sz="8" w:space="0" w:color="auto"/>
              <w:right w:val="nil"/>
            </w:tcBorders>
            <w:shd w:val="clear" w:color="auto" w:fill="auto"/>
            <w:vAlign w:val="bottom"/>
            <w:hideMark/>
          </w:tcPr>
          <w:p w14:paraId="522C13D1" w14:textId="77777777" w:rsidR="00252E09" w:rsidRPr="00D24F8D" w:rsidRDefault="00252E09" w:rsidP="00E8485B">
            <w:pPr>
              <w:jc w:val="center"/>
              <w:rPr>
                <w:b/>
                <w:bCs/>
                <w:sz w:val="15"/>
                <w:szCs w:val="15"/>
              </w:rPr>
            </w:pPr>
            <w:r w:rsidRPr="00D24F8D">
              <w:rPr>
                <w:b/>
                <w:bCs/>
                <w:sz w:val="15"/>
                <w:szCs w:val="15"/>
              </w:rPr>
              <w:lastRenderedPageBreak/>
              <w:t>Определение операционных (подконтрольных) расходов ( базовый уровень согласно приложению 5.1 метод.указаний)</w:t>
            </w:r>
          </w:p>
        </w:tc>
        <w:tc>
          <w:tcPr>
            <w:tcW w:w="11" w:type="dxa"/>
            <w:vAlign w:val="center"/>
            <w:hideMark/>
          </w:tcPr>
          <w:p w14:paraId="00010F66" w14:textId="77777777" w:rsidR="00252E09" w:rsidRPr="00D24F8D" w:rsidRDefault="00252E09" w:rsidP="00E8485B">
            <w:pPr>
              <w:rPr>
                <w:sz w:val="15"/>
                <w:szCs w:val="15"/>
              </w:rPr>
            </w:pPr>
          </w:p>
        </w:tc>
      </w:tr>
      <w:tr w:rsidR="00252E09" w:rsidRPr="00D24F8D" w14:paraId="72B40388" w14:textId="77777777" w:rsidTr="00E8485B">
        <w:trPr>
          <w:trHeight w:val="375"/>
          <w:jc w:val="center"/>
        </w:trPr>
        <w:tc>
          <w:tcPr>
            <w:tcW w:w="211" w:type="dxa"/>
            <w:tcBorders>
              <w:top w:val="nil"/>
              <w:left w:val="single" w:sz="8" w:space="0" w:color="auto"/>
              <w:bottom w:val="single" w:sz="8" w:space="0" w:color="auto"/>
              <w:right w:val="single" w:sz="4" w:space="0" w:color="auto"/>
            </w:tcBorders>
            <w:shd w:val="clear" w:color="auto" w:fill="auto"/>
            <w:noWrap/>
            <w:vAlign w:val="bottom"/>
            <w:hideMark/>
          </w:tcPr>
          <w:p w14:paraId="16D4D7FC" w14:textId="77777777" w:rsidR="00252E09" w:rsidRPr="00D24F8D" w:rsidRDefault="00252E09" w:rsidP="00E8485B">
            <w:pPr>
              <w:jc w:val="center"/>
              <w:rPr>
                <w:sz w:val="15"/>
                <w:szCs w:val="15"/>
              </w:rPr>
            </w:pPr>
            <w:r w:rsidRPr="00D24F8D">
              <w:rPr>
                <w:sz w:val="15"/>
                <w:szCs w:val="15"/>
              </w:rPr>
              <w:t>1</w:t>
            </w:r>
          </w:p>
        </w:tc>
        <w:tc>
          <w:tcPr>
            <w:tcW w:w="2230" w:type="dxa"/>
            <w:gridSpan w:val="4"/>
            <w:tcBorders>
              <w:top w:val="nil"/>
              <w:left w:val="single" w:sz="4" w:space="0" w:color="auto"/>
              <w:bottom w:val="single" w:sz="8" w:space="0" w:color="auto"/>
              <w:right w:val="nil"/>
            </w:tcBorders>
            <w:shd w:val="clear" w:color="auto" w:fill="auto"/>
            <w:noWrap/>
            <w:vAlign w:val="bottom"/>
            <w:hideMark/>
          </w:tcPr>
          <w:p w14:paraId="7E6EAA98" w14:textId="77777777" w:rsidR="00252E09" w:rsidRPr="00D24F8D" w:rsidRDefault="00252E09" w:rsidP="00E8485B">
            <w:pPr>
              <w:rPr>
                <w:b/>
                <w:bCs/>
                <w:sz w:val="15"/>
                <w:szCs w:val="15"/>
              </w:rPr>
            </w:pPr>
            <w:r w:rsidRPr="00D24F8D">
              <w:rPr>
                <w:b/>
                <w:bCs/>
                <w:sz w:val="15"/>
                <w:szCs w:val="15"/>
              </w:rPr>
              <w:t xml:space="preserve">Расходы на сырьё и материалы </w:t>
            </w:r>
          </w:p>
        </w:tc>
        <w:tc>
          <w:tcPr>
            <w:tcW w:w="317" w:type="dxa"/>
            <w:tcBorders>
              <w:top w:val="nil"/>
              <w:left w:val="single" w:sz="8" w:space="0" w:color="auto"/>
              <w:bottom w:val="single" w:sz="8" w:space="0" w:color="auto"/>
              <w:right w:val="single" w:sz="8" w:space="0" w:color="auto"/>
            </w:tcBorders>
            <w:shd w:val="clear" w:color="auto" w:fill="auto"/>
            <w:noWrap/>
            <w:vAlign w:val="bottom"/>
            <w:hideMark/>
          </w:tcPr>
          <w:p w14:paraId="7693976E" w14:textId="77777777" w:rsidR="00252E09" w:rsidRPr="00D24F8D" w:rsidRDefault="00252E09" w:rsidP="00E8485B">
            <w:pPr>
              <w:jc w:val="center"/>
              <w:rPr>
                <w:sz w:val="15"/>
                <w:szCs w:val="15"/>
              </w:rPr>
            </w:pPr>
            <w:r w:rsidRPr="00D24F8D">
              <w:rPr>
                <w:sz w:val="15"/>
                <w:szCs w:val="15"/>
              </w:rPr>
              <w:t>т.р.</w:t>
            </w:r>
          </w:p>
        </w:tc>
        <w:tc>
          <w:tcPr>
            <w:tcW w:w="531" w:type="dxa"/>
            <w:tcBorders>
              <w:top w:val="single" w:sz="4" w:space="0" w:color="auto"/>
              <w:left w:val="nil"/>
              <w:bottom w:val="single" w:sz="4" w:space="0" w:color="auto"/>
              <w:right w:val="single" w:sz="4" w:space="0" w:color="auto"/>
            </w:tcBorders>
            <w:shd w:val="clear" w:color="auto" w:fill="auto"/>
            <w:noWrap/>
            <w:vAlign w:val="bottom"/>
            <w:hideMark/>
          </w:tcPr>
          <w:p w14:paraId="17254DE0" w14:textId="77777777" w:rsidR="00252E09" w:rsidRPr="00D24F8D" w:rsidRDefault="00252E09" w:rsidP="00E8485B">
            <w:pPr>
              <w:jc w:val="center"/>
              <w:rPr>
                <w:b/>
                <w:bCs/>
                <w:sz w:val="15"/>
                <w:szCs w:val="15"/>
              </w:rPr>
            </w:pPr>
            <w:r w:rsidRPr="00D24F8D">
              <w:rPr>
                <w:b/>
                <w:bCs/>
                <w:sz w:val="15"/>
                <w:szCs w:val="15"/>
              </w:rPr>
              <w:t>260,79</w:t>
            </w:r>
          </w:p>
        </w:tc>
        <w:tc>
          <w:tcPr>
            <w:tcW w:w="531" w:type="dxa"/>
            <w:tcBorders>
              <w:top w:val="single" w:sz="4" w:space="0" w:color="auto"/>
              <w:left w:val="nil"/>
              <w:bottom w:val="single" w:sz="4" w:space="0" w:color="auto"/>
              <w:right w:val="single" w:sz="4" w:space="0" w:color="auto"/>
            </w:tcBorders>
            <w:shd w:val="clear" w:color="auto" w:fill="auto"/>
            <w:noWrap/>
            <w:vAlign w:val="bottom"/>
            <w:hideMark/>
          </w:tcPr>
          <w:p w14:paraId="0D29480B" w14:textId="77777777" w:rsidR="00252E09" w:rsidRPr="00D24F8D" w:rsidRDefault="00252E09" w:rsidP="00E8485B">
            <w:pPr>
              <w:jc w:val="center"/>
              <w:rPr>
                <w:b/>
                <w:bCs/>
                <w:sz w:val="15"/>
                <w:szCs w:val="15"/>
              </w:rPr>
            </w:pPr>
            <w:r w:rsidRPr="00D24F8D">
              <w:rPr>
                <w:b/>
                <w:bCs/>
                <w:sz w:val="15"/>
                <w:szCs w:val="15"/>
              </w:rPr>
              <w:t>187,65</w:t>
            </w:r>
          </w:p>
        </w:tc>
        <w:tc>
          <w:tcPr>
            <w:tcW w:w="531" w:type="dxa"/>
            <w:tcBorders>
              <w:top w:val="single" w:sz="4" w:space="0" w:color="auto"/>
              <w:left w:val="nil"/>
              <w:bottom w:val="single" w:sz="4" w:space="0" w:color="auto"/>
              <w:right w:val="single" w:sz="4" w:space="0" w:color="auto"/>
            </w:tcBorders>
            <w:shd w:val="clear" w:color="auto" w:fill="auto"/>
            <w:noWrap/>
            <w:vAlign w:val="bottom"/>
            <w:hideMark/>
          </w:tcPr>
          <w:p w14:paraId="03BD9448" w14:textId="77777777" w:rsidR="00252E09" w:rsidRPr="00D24F8D" w:rsidRDefault="00252E09" w:rsidP="00E8485B">
            <w:pPr>
              <w:jc w:val="center"/>
              <w:rPr>
                <w:b/>
                <w:bCs/>
                <w:sz w:val="15"/>
                <w:szCs w:val="15"/>
              </w:rPr>
            </w:pPr>
            <w:r w:rsidRPr="00D24F8D">
              <w:rPr>
                <w:b/>
                <w:bCs/>
                <w:sz w:val="15"/>
                <w:szCs w:val="15"/>
              </w:rPr>
              <w:t>448,44</w:t>
            </w:r>
          </w:p>
        </w:tc>
        <w:tc>
          <w:tcPr>
            <w:tcW w:w="531" w:type="dxa"/>
            <w:tcBorders>
              <w:top w:val="single" w:sz="4" w:space="0" w:color="auto"/>
              <w:left w:val="nil"/>
              <w:bottom w:val="single" w:sz="4" w:space="0" w:color="auto"/>
              <w:right w:val="single" w:sz="4" w:space="0" w:color="auto"/>
            </w:tcBorders>
            <w:shd w:val="clear" w:color="auto" w:fill="auto"/>
            <w:noWrap/>
            <w:vAlign w:val="bottom"/>
            <w:hideMark/>
          </w:tcPr>
          <w:p w14:paraId="1AEE502C" w14:textId="77777777" w:rsidR="00252E09" w:rsidRPr="00D24F8D" w:rsidRDefault="00252E09" w:rsidP="00E8485B">
            <w:pPr>
              <w:jc w:val="center"/>
              <w:rPr>
                <w:b/>
                <w:bCs/>
                <w:sz w:val="15"/>
                <w:szCs w:val="15"/>
              </w:rPr>
            </w:pPr>
            <w:r w:rsidRPr="00D24F8D">
              <w:rPr>
                <w:b/>
                <w:bCs/>
                <w:sz w:val="15"/>
                <w:szCs w:val="15"/>
              </w:rPr>
              <w:t>242,61</w:t>
            </w:r>
          </w:p>
        </w:tc>
        <w:tc>
          <w:tcPr>
            <w:tcW w:w="531" w:type="dxa"/>
            <w:tcBorders>
              <w:top w:val="single" w:sz="4" w:space="0" w:color="auto"/>
              <w:left w:val="nil"/>
              <w:bottom w:val="single" w:sz="4" w:space="0" w:color="auto"/>
              <w:right w:val="single" w:sz="4" w:space="0" w:color="auto"/>
            </w:tcBorders>
            <w:shd w:val="clear" w:color="auto" w:fill="auto"/>
            <w:noWrap/>
            <w:vAlign w:val="bottom"/>
            <w:hideMark/>
          </w:tcPr>
          <w:p w14:paraId="43865C6F" w14:textId="77777777" w:rsidR="00252E09" w:rsidRPr="00D24F8D" w:rsidRDefault="00252E09" w:rsidP="00E8485B">
            <w:pPr>
              <w:jc w:val="center"/>
              <w:rPr>
                <w:b/>
                <w:bCs/>
                <w:sz w:val="15"/>
                <w:szCs w:val="15"/>
              </w:rPr>
            </w:pPr>
            <w:r w:rsidRPr="00D24F8D">
              <w:rPr>
                <w:b/>
                <w:bCs/>
                <w:sz w:val="15"/>
                <w:szCs w:val="15"/>
              </w:rPr>
              <w:t>456,89</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1494EDDC" w14:textId="77777777" w:rsidR="00252E09" w:rsidRPr="00D24F8D" w:rsidRDefault="00252E09" w:rsidP="00E8485B">
            <w:pPr>
              <w:jc w:val="center"/>
              <w:rPr>
                <w:b/>
                <w:bCs/>
                <w:sz w:val="15"/>
                <w:szCs w:val="15"/>
              </w:rPr>
            </w:pPr>
            <w:r w:rsidRPr="00D24F8D">
              <w:rPr>
                <w:b/>
                <w:bCs/>
                <w:sz w:val="15"/>
                <w:szCs w:val="15"/>
              </w:rPr>
              <w:t>699,50</w:t>
            </w:r>
          </w:p>
        </w:tc>
        <w:tc>
          <w:tcPr>
            <w:tcW w:w="415" w:type="dxa"/>
            <w:tcBorders>
              <w:top w:val="single" w:sz="4" w:space="0" w:color="auto"/>
              <w:left w:val="nil"/>
              <w:bottom w:val="single" w:sz="4" w:space="0" w:color="auto"/>
              <w:right w:val="single" w:sz="4" w:space="0" w:color="auto"/>
            </w:tcBorders>
            <w:shd w:val="clear" w:color="auto" w:fill="auto"/>
            <w:noWrap/>
            <w:vAlign w:val="bottom"/>
            <w:hideMark/>
          </w:tcPr>
          <w:p w14:paraId="3075DB1A" w14:textId="77777777" w:rsidR="00252E09" w:rsidRPr="00D24F8D" w:rsidRDefault="00252E09" w:rsidP="00E8485B">
            <w:pPr>
              <w:jc w:val="center"/>
              <w:rPr>
                <w:b/>
                <w:bCs/>
                <w:sz w:val="15"/>
                <w:szCs w:val="15"/>
              </w:rPr>
            </w:pPr>
            <w:r w:rsidRPr="00D24F8D">
              <w:rPr>
                <w:b/>
                <w:bCs/>
                <w:sz w:val="15"/>
                <w:szCs w:val="15"/>
              </w:rPr>
              <w:t>259,59</w:t>
            </w:r>
          </w:p>
        </w:tc>
        <w:tc>
          <w:tcPr>
            <w:tcW w:w="415" w:type="dxa"/>
            <w:tcBorders>
              <w:top w:val="single" w:sz="4" w:space="0" w:color="auto"/>
              <w:left w:val="nil"/>
              <w:bottom w:val="single" w:sz="4" w:space="0" w:color="auto"/>
              <w:right w:val="single" w:sz="4" w:space="0" w:color="auto"/>
            </w:tcBorders>
            <w:shd w:val="clear" w:color="auto" w:fill="auto"/>
            <w:noWrap/>
            <w:vAlign w:val="bottom"/>
            <w:hideMark/>
          </w:tcPr>
          <w:p w14:paraId="3463478B" w14:textId="77777777" w:rsidR="00252E09" w:rsidRPr="00D24F8D" w:rsidRDefault="00252E09" w:rsidP="00E8485B">
            <w:pPr>
              <w:jc w:val="center"/>
              <w:rPr>
                <w:b/>
                <w:bCs/>
                <w:sz w:val="15"/>
                <w:szCs w:val="15"/>
              </w:rPr>
            </w:pPr>
            <w:r w:rsidRPr="00D24F8D">
              <w:rPr>
                <w:b/>
                <w:bCs/>
                <w:sz w:val="15"/>
                <w:szCs w:val="15"/>
              </w:rPr>
              <w:t>488,87</w:t>
            </w:r>
          </w:p>
        </w:tc>
        <w:tc>
          <w:tcPr>
            <w:tcW w:w="415" w:type="dxa"/>
            <w:tcBorders>
              <w:top w:val="single" w:sz="4" w:space="0" w:color="auto"/>
              <w:left w:val="nil"/>
              <w:bottom w:val="single" w:sz="4" w:space="0" w:color="auto"/>
              <w:right w:val="single" w:sz="4" w:space="0" w:color="auto"/>
            </w:tcBorders>
            <w:shd w:val="clear" w:color="auto" w:fill="auto"/>
            <w:noWrap/>
            <w:vAlign w:val="bottom"/>
            <w:hideMark/>
          </w:tcPr>
          <w:p w14:paraId="5FBC63D4" w14:textId="77777777" w:rsidR="00252E09" w:rsidRPr="00D24F8D" w:rsidRDefault="00252E09" w:rsidP="00E8485B">
            <w:pPr>
              <w:jc w:val="center"/>
              <w:rPr>
                <w:b/>
                <w:bCs/>
                <w:sz w:val="15"/>
                <w:szCs w:val="15"/>
              </w:rPr>
            </w:pPr>
            <w:r w:rsidRPr="00D24F8D">
              <w:rPr>
                <w:b/>
                <w:bCs/>
                <w:sz w:val="15"/>
                <w:szCs w:val="15"/>
              </w:rPr>
              <w:t>748,47</w:t>
            </w:r>
          </w:p>
        </w:tc>
        <w:tc>
          <w:tcPr>
            <w:tcW w:w="482" w:type="dxa"/>
            <w:tcBorders>
              <w:top w:val="nil"/>
              <w:left w:val="nil"/>
              <w:bottom w:val="single" w:sz="8" w:space="0" w:color="auto"/>
              <w:right w:val="single" w:sz="8" w:space="0" w:color="auto"/>
            </w:tcBorders>
            <w:shd w:val="clear" w:color="auto" w:fill="auto"/>
            <w:noWrap/>
            <w:vAlign w:val="bottom"/>
            <w:hideMark/>
          </w:tcPr>
          <w:p w14:paraId="594EAF08" w14:textId="77777777" w:rsidR="00252E09" w:rsidRPr="00D24F8D" w:rsidRDefault="00252E09" w:rsidP="00E8485B">
            <w:pPr>
              <w:jc w:val="center"/>
              <w:rPr>
                <w:b/>
                <w:bCs/>
                <w:sz w:val="15"/>
                <w:szCs w:val="15"/>
              </w:rPr>
            </w:pPr>
            <w:r w:rsidRPr="00D24F8D">
              <w:rPr>
                <w:b/>
                <w:bCs/>
                <w:sz w:val="15"/>
                <w:szCs w:val="15"/>
              </w:rPr>
              <w:t>257,48</w:t>
            </w:r>
          </w:p>
        </w:tc>
        <w:tc>
          <w:tcPr>
            <w:tcW w:w="415" w:type="dxa"/>
            <w:tcBorders>
              <w:top w:val="nil"/>
              <w:left w:val="nil"/>
              <w:bottom w:val="single" w:sz="8" w:space="0" w:color="auto"/>
              <w:right w:val="single" w:sz="8" w:space="0" w:color="auto"/>
            </w:tcBorders>
            <w:shd w:val="clear" w:color="auto" w:fill="auto"/>
            <w:noWrap/>
            <w:vAlign w:val="bottom"/>
            <w:hideMark/>
          </w:tcPr>
          <w:p w14:paraId="3A9D98C7" w14:textId="77777777" w:rsidR="00252E09" w:rsidRPr="00D24F8D" w:rsidRDefault="00252E09" w:rsidP="00E8485B">
            <w:pPr>
              <w:jc w:val="center"/>
              <w:rPr>
                <w:b/>
                <w:bCs/>
                <w:sz w:val="15"/>
                <w:szCs w:val="15"/>
              </w:rPr>
            </w:pPr>
            <w:r w:rsidRPr="00D24F8D">
              <w:rPr>
                <w:b/>
                <w:bCs/>
                <w:sz w:val="15"/>
                <w:szCs w:val="15"/>
              </w:rPr>
              <w:t>484,89</w:t>
            </w:r>
          </w:p>
        </w:tc>
        <w:tc>
          <w:tcPr>
            <w:tcW w:w="415" w:type="dxa"/>
            <w:tcBorders>
              <w:top w:val="nil"/>
              <w:left w:val="nil"/>
              <w:bottom w:val="single" w:sz="8" w:space="0" w:color="auto"/>
              <w:right w:val="single" w:sz="8" w:space="0" w:color="auto"/>
            </w:tcBorders>
            <w:shd w:val="clear" w:color="auto" w:fill="auto"/>
            <w:noWrap/>
            <w:vAlign w:val="bottom"/>
            <w:hideMark/>
          </w:tcPr>
          <w:p w14:paraId="4AFAE016" w14:textId="77777777" w:rsidR="00252E09" w:rsidRPr="00D24F8D" w:rsidRDefault="00252E09" w:rsidP="00E8485B">
            <w:pPr>
              <w:jc w:val="center"/>
              <w:rPr>
                <w:b/>
                <w:bCs/>
                <w:sz w:val="15"/>
                <w:szCs w:val="15"/>
              </w:rPr>
            </w:pPr>
            <w:r w:rsidRPr="00D24F8D">
              <w:rPr>
                <w:b/>
                <w:bCs/>
                <w:sz w:val="15"/>
                <w:szCs w:val="15"/>
              </w:rPr>
              <w:t>742,37</w:t>
            </w:r>
          </w:p>
        </w:tc>
        <w:tc>
          <w:tcPr>
            <w:tcW w:w="416" w:type="dxa"/>
            <w:tcBorders>
              <w:top w:val="nil"/>
              <w:left w:val="nil"/>
              <w:bottom w:val="single" w:sz="8" w:space="0" w:color="auto"/>
              <w:right w:val="single" w:sz="8" w:space="0" w:color="auto"/>
            </w:tcBorders>
            <w:shd w:val="clear" w:color="auto" w:fill="auto"/>
            <w:noWrap/>
            <w:vAlign w:val="bottom"/>
            <w:hideMark/>
          </w:tcPr>
          <w:p w14:paraId="15738503" w14:textId="77777777" w:rsidR="00252E09" w:rsidRPr="00D24F8D" w:rsidRDefault="00252E09" w:rsidP="00E8485B">
            <w:pPr>
              <w:jc w:val="center"/>
              <w:rPr>
                <w:b/>
                <w:bCs/>
                <w:sz w:val="15"/>
                <w:szCs w:val="15"/>
              </w:rPr>
            </w:pPr>
            <w:r w:rsidRPr="00D24F8D">
              <w:rPr>
                <w:b/>
                <w:bCs/>
                <w:sz w:val="15"/>
                <w:szCs w:val="15"/>
              </w:rPr>
              <w:t>-2,12</w:t>
            </w:r>
          </w:p>
        </w:tc>
        <w:tc>
          <w:tcPr>
            <w:tcW w:w="416" w:type="dxa"/>
            <w:tcBorders>
              <w:top w:val="nil"/>
              <w:left w:val="nil"/>
              <w:bottom w:val="single" w:sz="8" w:space="0" w:color="auto"/>
              <w:right w:val="single" w:sz="8" w:space="0" w:color="auto"/>
            </w:tcBorders>
            <w:shd w:val="clear" w:color="auto" w:fill="auto"/>
            <w:noWrap/>
            <w:vAlign w:val="bottom"/>
            <w:hideMark/>
          </w:tcPr>
          <w:p w14:paraId="0BC26F7A" w14:textId="77777777" w:rsidR="00252E09" w:rsidRPr="00D24F8D" w:rsidRDefault="00252E09" w:rsidP="00E8485B">
            <w:pPr>
              <w:jc w:val="center"/>
              <w:rPr>
                <w:b/>
                <w:bCs/>
                <w:sz w:val="15"/>
                <w:szCs w:val="15"/>
              </w:rPr>
            </w:pPr>
            <w:r w:rsidRPr="00D24F8D">
              <w:rPr>
                <w:b/>
                <w:bCs/>
                <w:sz w:val="15"/>
                <w:szCs w:val="15"/>
              </w:rPr>
              <w:t>-3,98</w:t>
            </w:r>
          </w:p>
        </w:tc>
        <w:tc>
          <w:tcPr>
            <w:tcW w:w="416" w:type="dxa"/>
            <w:tcBorders>
              <w:top w:val="nil"/>
              <w:left w:val="nil"/>
              <w:bottom w:val="single" w:sz="8" w:space="0" w:color="auto"/>
              <w:right w:val="single" w:sz="8" w:space="0" w:color="auto"/>
            </w:tcBorders>
            <w:shd w:val="clear" w:color="auto" w:fill="auto"/>
            <w:noWrap/>
            <w:vAlign w:val="bottom"/>
            <w:hideMark/>
          </w:tcPr>
          <w:p w14:paraId="3D3B5551" w14:textId="77777777" w:rsidR="00252E09" w:rsidRPr="00D24F8D" w:rsidRDefault="00252E09" w:rsidP="00E8485B">
            <w:pPr>
              <w:jc w:val="center"/>
              <w:rPr>
                <w:b/>
                <w:bCs/>
                <w:sz w:val="15"/>
                <w:szCs w:val="15"/>
              </w:rPr>
            </w:pPr>
            <w:r w:rsidRPr="00D24F8D">
              <w:rPr>
                <w:b/>
                <w:bCs/>
                <w:sz w:val="15"/>
                <w:szCs w:val="15"/>
              </w:rPr>
              <w:t>-6,10</w:t>
            </w:r>
          </w:p>
        </w:tc>
        <w:tc>
          <w:tcPr>
            <w:tcW w:w="11" w:type="dxa"/>
            <w:vAlign w:val="center"/>
            <w:hideMark/>
          </w:tcPr>
          <w:p w14:paraId="2844CE88" w14:textId="77777777" w:rsidR="00252E09" w:rsidRPr="00D24F8D" w:rsidRDefault="00252E09" w:rsidP="00E8485B">
            <w:pPr>
              <w:rPr>
                <w:sz w:val="15"/>
                <w:szCs w:val="15"/>
              </w:rPr>
            </w:pPr>
          </w:p>
        </w:tc>
      </w:tr>
      <w:tr w:rsidR="00252E09" w:rsidRPr="00D24F8D" w14:paraId="33F175D8" w14:textId="77777777" w:rsidTr="00E8485B">
        <w:trPr>
          <w:trHeight w:val="375"/>
          <w:jc w:val="center"/>
        </w:trPr>
        <w:tc>
          <w:tcPr>
            <w:tcW w:w="211" w:type="dxa"/>
            <w:tcBorders>
              <w:top w:val="nil"/>
              <w:left w:val="single" w:sz="8" w:space="0" w:color="auto"/>
              <w:bottom w:val="single" w:sz="8" w:space="0" w:color="auto"/>
              <w:right w:val="single" w:sz="4" w:space="0" w:color="auto"/>
            </w:tcBorders>
            <w:shd w:val="clear" w:color="auto" w:fill="auto"/>
            <w:noWrap/>
            <w:vAlign w:val="bottom"/>
            <w:hideMark/>
          </w:tcPr>
          <w:p w14:paraId="7EF86739" w14:textId="77777777" w:rsidR="00252E09" w:rsidRPr="00D24F8D" w:rsidRDefault="00252E09" w:rsidP="00E8485B">
            <w:pPr>
              <w:jc w:val="center"/>
              <w:rPr>
                <w:sz w:val="15"/>
                <w:szCs w:val="15"/>
              </w:rPr>
            </w:pPr>
            <w:r w:rsidRPr="00D24F8D">
              <w:rPr>
                <w:sz w:val="15"/>
                <w:szCs w:val="15"/>
              </w:rPr>
              <w:t>2</w:t>
            </w:r>
          </w:p>
        </w:tc>
        <w:tc>
          <w:tcPr>
            <w:tcW w:w="2230" w:type="dxa"/>
            <w:gridSpan w:val="4"/>
            <w:tcBorders>
              <w:top w:val="single" w:sz="8" w:space="0" w:color="auto"/>
              <w:left w:val="single" w:sz="4" w:space="0" w:color="auto"/>
              <w:bottom w:val="single" w:sz="8" w:space="0" w:color="auto"/>
              <w:right w:val="nil"/>
            </w:tcBorders>
            <w:shd w:val="clear" w:color="auto" w:fill="auto"/>
            <w:noWrap/>
            <w:vAlign w:val="bottom"/>
            <w:hideMark/>
          </w:tcPr>
          <w:p w14:paraId="1A9CE86D" w14:textId="77777777" w:rsidR="00252E09" w:rsidRPr="00D24F8D" w:rsidRDefault="00252E09" w:rsidP="00E8485B">
            <w:pPr>
              <w:rPr>
                <w:b/>
                <w:bCs/>
                <w:sz w:val="15"/>
                <w:szCs w:val="15"/>
              </w:rPr>
            </w:pPr>
            <w:r w:rsidRPr="00D24F8D">
              <w:rPr>
                <w:b/>
                <w:bCs/>
                <w:sz w:val="15"/>
                <w:szCs w:val="15"/>
              </w:rPr>
              <w:t>Расходы на ремонт основных средств</w:t>
            </w:r>
          </w:p>
        </w:tc>
        <w:tc>
          <w:tcPr>
            <w:tcW w:w="317" w:type="dxa"/>
            <w:tcBorders>
              <w:top w:val="nil"/>
              <w:left w:val="single" w:sz="8" w:space="0" w:color="auto"/>
              <w:bottom w:val="single" w:sz="8" w:space="0" w:color="auto"/>
              <w:right w:val="single" w:sz="8" w:space="0" w:color="auto"/>
            </w:tcBorders>
            <w:shd w:val="clear" w:color="auto" w:fill="auto"/>
            <w:noWrap/>
            <w:vAlign w:val="bottom"/>
            <w:hideMark/>
          </w:tcPr>
          <w:p w14:paraId="108D54AC" w14:textId="77777777" w:rsidR="00252E09" w:rsidRPr="00D24F8D" w:rsidRDefault="00252E09" w:rsidP="00E8485B">
            <w:pPr>
              <w:jc w:val="center"/>
              <w:rPr>
                <w:sz w:val="15"/>
                <w:szCs w:val="15"/>
              </w:rPr>
            </w:pPr>
            <w:r w:rsidRPr="00D24F8D">
              <w:rPr>
                <w:sz w:val="15"/>
                <w:szCs w:val="15"/>
              </w:rPr>
              <w:t>т.р.</w:t>
            </w:r>
          </w:p>
        </w:tc>
        <w:tc>
          <w:tcPr>
            <w:tcW w:w="531" w:type="dxa"/>
            <w:tcBorders>
              <w:top w:val="nil"/>
              <w:left w:val="nil"/>
              <w:bottom w:val="single" w:sz="4" w:space="0" w:color="auto"/>
              <w:right w:val="single" w:sz="4" w:space="0" w:color="auto"/>
            </w:tcBorders>
            <w:shd w:val="clear" w:color="auto" w:fill="auto"/>
            <w:noWrap/>
            <w:vAlign w:val="bottom"/>
            <w:hideMark/>
          </w:tcPr>
          <w:p w14:paraId="18F6115F" w14:textId="77777777" w:rsidR="00252E09" w:rsidRPr="00D24F8D" w:rsidRDefault="00252E09" w:rsidP="00E8485B">
            <w:pPr>
              <w:jc w:val="center"/>
              <w:rPr>
                <w:b/>
                <w:bCs/>
                <w:sz w:val="15"/>
                <w:szCs w:val="15"/>
              </w:rPr>
            </w:pPr>
            <w:r w:rsidRPr="00D24F8D">
              <w:rPr>
                <w:b/>
                <w:bCs/>
                <w:sz w:val="15"/>
                <w:szCs w:val="15"/>
              </w:rPr>
              <w:t>8 313,90</w:t>
            </w:r>
          </w:p>
        </w:tc>
        <w:tc>
          <w:tcPr>
            <w:tcW w:w="531" w:type="dxa"/>
            <w:tcBorders>
              <w:top w:val="nil"/>
              <w:left w:val="nil"/>
              <w:bottom w:val="single" w:sz="4" w:space="0" w:color="auto"/>
              <w:right w:val="single" w:sz="4" w:space="0" w:color="auto"/>
            </w:tcBorders>
            <w:shd w:val="clear" w:color="auto" w:fill="auto"/>
            <w:noWrap/>
            <w:vAlign w:val="bottom"/>
            <w:hideMark/>
          </w:tcPr>
          <w:p w14:paraId="3305168B" w14:textId="77777777" w:rsidR="00252E09" w:rsidRPr="00D24F8D" w:rsidRDefault="00252E09" w:rsidP="00E8485B">
            <w:pPr>
              <w:jc w:val="center"/>
              <w:rPr>
                <w:b/>
                <w:bCs/>
                <w:sz w:val="15"/>
                <w:szCs w:val="15"/>
              </w:rPr>
            </w:pPr>
            <w:r w:rsidRPr="00D24F8D">
              <w:rPr>
                <w:b/>
                <w:bCs/>
                <w:sz w:val="15"/>
                <w:szCs w:val="15"/>
              </w:rPr>
              <w:t>130,90</w:t>
            </w:r>
          </w:p>
        </w:tc>
        <w:tc>
          <w:tcPr>
            <w:tcW w:w="531" w:type="dxa"/>
            <w:tcBorders>
              <w:top w:val="nil"/>
              <w:left w:val="nil"/>
              <w:bottom w:val="single" w:sz="4" w:space="0" w:color="auto"/>
              <w:right w:val="single" w:sz="4" w:space="0" w:color="auto"/>
            </w:tcBorders>
            <w:shd w:val="clear" w:color="auto" w:fill="auto"/>
            <w:noWrap/>
            <w:vAlign w:val="bottom"/>
            <w:hideMark/>
          </w:tcPr>
          <w:p w14:paraId="653EB2B4" w14:textId="77777777" w:rsidR="00252E09" w:rsidRPr="00D24F8D" w:rsidRDefault="00252E09" w:rsidP="00E8485B">
            <w:pPr>
              <w:jc w:val="center"/>
              <w:rPr>
                <w:b/>
                <w:bCs/>
                <w:sz w:val="15"/>
                <w:szCs w:val="15"/>
              </w:rPr>
            </w:pPr>
            <w:r w:rsidRPr="00D24F8D">
              <w:rPr>
                <w:b/>
                <w:bCs/>
                <w:sz w:val="15"/>
                <w:szCs w:val="15"/>
              </w:rPr>
              <w:t>8 444,80</w:t>
            </w:r>
          </w:p>
        </w:tc>
        <w:tc>
          <w:tcPr>
            <w:tcW w:w="531" w:type="dxa"/>
            <w:tcBorders>
              <w:top w:val="nil"/>
              <w:left w:val="nil"/>
              <w:bottom w:val="single" w:sz="4" w:space="0" w:color="auto"/>
              <w:right w:val="single" w:sz="4" w:space="0" w:color="auto"/>
            </w:tcBorders>
            <w:shd w:val="clear" w:color="auto" w:fill="auto"/>
            <w:noWrap/>
            <w:vAlign w:val="bottom"/>
            <w:hideMark/>
          </w:tcPr>
          <w:p w14:paraId="315A85EC" w14:textId="77777777" w:rsidR="00252E09" w:rsidRPr="00D24F8D" w:rsidRDefault="00252E09" w:rsidP="00E8485B">
            <w:pPr>
              <w:jc w:val="center"/>
              <w:rPr>
                <w:b/>
                <w:bCs/>
                <w:sz w:val="15"/>
                <w:szCs w:val="15"/>
              </w:rPr>
            </w:pPr>
            <w:r w:rsidRPr="00D24F8D">
              <w:rPr>
                <w:b/>
                <w:bCs/>
                <w:sz w:val="15"/>
                <w:szCs w:val="15"/>
              </w:rPr>
              <w:t>7 734,18</w:t>
            </w:r>
          </w:p>
        </w:tc>
        <w:tc>
          <w:tcPr>
            <w:tcW w:w="531" w:type="dxa"/>
            <w:tcBorders>
              <w:top w:val="nil"/>
              <w:left w:val="nil"/>
              <w:bottom w:val="single" w:sz="4" w:space="0" w:color="auto"/>
              <w:right w:val="single" w:sz="4" w:space="0" w:color="auto"/>
            </w:tcBorders>
            <w:shd w:val="clear" w:color="auto" w:fill="auto"/>
            <w:noWrap/>
            <w:vAlign w:val="bottom"/>
            <w:hideMark/>
          </w:tcPr>
          <w:p w14:paraId="78D0831A" w14:textId="77777777" w:rsidR="00252E09" w:rsidRPr="00D24F8D" w:rsidRDefault="00252E09" w:rsidP="00E8485B">
            <w:pPr>
              <w:jc w:val="center"/>
              <w:rPr>
                <w:b/>
                <w:bCs/>
                <w:sz w:val="15"/>
                <w:szCs w:val="15"/>
              </w:rPr>
            </w:pPr>
            <w:r w:rsidRPr="00D24F8D">
              <w:rPr>
                <w:b/>
                <w:bCs/>
                <w:sz w:val="15"/>
                <w:szCs w:val="15"/>
              </w:rPr>
              <w:t>2 629,40</w:t>
            </w:r>
          </w:p>
        </w:tc>
        <w:tc>
          <w:tcPr>
            <w:tcW w:w="460" w:type="dxa"/>
            <w:tcBorders>
              <w:top w:val="nil"/>
              <w:left w:val="nil"/>
              <w:bottom w:val="single" w:sz="4" w:space="0" w:color="auto"/>
              <w:right w:val="single" w:sz="4" w:space="0" w:color="auto"/>
            </w:tcBorders>
            <w:shd w:val="clear" w:color="auto" w:fill="auto"/>
            <w:noWrap/>
            <w:vAlign w:val="bottom"/>
            <w:hideMark/>
          </w:tcPr>
          <w:p w14:paraId="72426A83" w14:textId="77777777" w:rsidR="00252E09" w:rsidRPr="00D24F8D" w:rsidRDefault="00252E09" w:rsidP="00E8485B">
            <w:pPr>
              <w:jc w:val="center"/>
              <w:rPr>
                <w:b/>
                <w:bCs/>
                <w:sz w:val="15"/>
                <w:szCs w:val="15"/>
              </w:rPr>
            </w:pPr>
            <w:r w:rsidRPr="00D24F8D">
              <w:rPr>
                <w:b/>
                <w:bCs/>
                <w:sz w:val="15"/>
                <w:szCs w:val="15"/>
              </w:rPr>
              <w:t>10 363,58</w:t>
            </w:r>
          </w:p>
        </w:tc>
        <w:tc>
          <w:tcPr>
            <w:tcW w:w="415" w:type="dxa"/>
            <w:tcBorders>
              <w:top w:val="nil"/>
              <w:left w:val="nil"/>
              <w:bottom w:val="single" w:sz="4" w:space="0" w:color="auto"/>
              <w:right w:val="single" w:sz="4" w:space="0" w:color="auto"/>
            </w:tcBorders>
            <w:shd w:val="clear" w:color="auto" w:fill="auto"/>
            <w:noWrap/>
            <w:vAlign w:val="bottom"/>
            <w:hideMark/>
          </w:tcPr>
          <w:p w14:paraId="78FD1D58" w14:textId="77777777" w:rsidR="00252E09" w:rsidRPr="00D24F8D" w:rsidRDefault="00252E09" w:rsidP="00E8485B">
            <w:pPr>
              <w:jc w:val="center"/>
              <w:rPr>
                <w:b/>
                <w:bCs/>
                <w:sz w:val="15"/>
                <w:szCs w:val="15"/>
              </w:rPr>
            </w:pPr>
            <w:r w:rsidRPr="00D24F8D">
              <w:rPr>
                <w:b/>
                <w:bCs/>
                <w:sz w:val="15"/>
                <w:szCs w:val="15"/>
              </w:rPr>
              <w:t>8 275,57</w:t>
            </w:r>
          </w:p>
        </w:tc>
        <w:tc>
          <w:tcPr>
            <w:tcW w:w="415" w:type="dxa"/>
            <w:tcBorders>
              <w:top w:val="nil"/>
              <w:left w:val="nil"/>
              <w:bottom w:val="single" w:sz="4" w:space="0" w:color="auto"/>
              <w:right w:val="single" w:sz="4" w:space="0" w:color="auto"/>
            </w:tcBorders>
            <w:shd w:val="clear" w:color="auto" w:fill="auto"/>
            <w:noWrap/>
            <w:vAlign w:val="bottom"/>
            <w:hideMark/>
          </w:tcPr>
          <w:p w14:paraId="215BBF9E" w14:textId="77777777" w:rsidR="00252E09" w:rsidRPr="00D24F8D" w:rsidRDefault="00252E09" w:rsidP="00E8485B">
            <w:pPr>
              <w:jc w:val="center"/>
              <w:rPr>
                <w:b/>
                <w:bCs/>
                <w:sz w:val="15"/>
                <w:szCs w:val="15"/>
              </w:rPr>
            </w:pPr>
            <w:r w:rsidRPr="00D24F8D">
              <w:rPr>
                <w:b/>
                <w:bCs/>
                <w:sz w:val="15"/>
                <w:szCs w:val="15"/>
              </w:rPr>
              <w:t>2 813,46</w:t>
            </w:r>
          </w:p>
        </w:tc>
        <w:tc>
          <w:tcPr>
            <w:tcW w:w="415" w:type="dxa"/>
            <w:tcBorders>
              <w:top w:val="nil"/>
              <w:left w:val="nil"/>
              <w:bottom w:val="single" w:sz="4" w:space="0" w:color="auto"/>
              <w:right w:val="single" w:sz="4" w:space="0" w:color="auto"/>
            </w:tcBorders>
            <w:shd w:val="clear" w:color="auto" w:fill="auto"/>
            <w:noWrap/>
            <w:vAlign w:val="bottom"/>
            <w:hideMark/>
          </w:tcPr>
          <w:p w14:paraId="57D2D39C" w14:textId="77777777" w:rsidR="00252E09" w:rsidRPr="00D24F8D" w:rsidRDefault="00252E09" w:rsidP="00E8485B">
            <w:pPr>
              <w:jc w:val="center"/>
              <w:rPr>
                <w:b/>
                <w:bCs/>
                <w:sz w:val="15"/>
                <w:szCs w:val="15"/>
              </w:rPr>
            </w:pPr>
            <w:r w:rsidRPr="00D24F8D">
              <w:rPr>
                <w:b/>
                <w:bCs/>
                <w:sz w:val="15"/>
                <w:szCs w:val="15"/>
              </w:rPr>
              <w:t>11 089,03</w:t>
            </w:r>
          </w:p>
        </w:tc>
        <w:tc>
          <w:tcPr>
            <w:tcW w:w="482" w:type="dxa"/>
            <w:tcBorders>
              <w:top w:val="nil"/>
              <w:left w:val="nil"/>
              <w:bottom w:val="single" w:sz="8" w:space="0" w:color="auto"/>
              <w:right w:val="single" w:sz="8" w:space="0" w:color="auto"/>
            </w:tcBorders>
            <w:shd w:val="clear" w:color="auto" w:fill="auto"/>
            <w:noWrap/>
            <w:vAlign w:val="bottom"/>
            <w:hideMark/>
          </w:tcPr>
          <w:p w14:paraId="4E0CDEE3" w14:textId="77777777" w:rsidR="00252E09" w:rsidRPr="00D24F8D" w:rsidRDefault="00252E09" w:rsidP="00E8485B">
            <w:pPr>
              <w:jc w:val="center"/>
              <w:rPr>
                <w:b/>
                <w:bCs/>
                <w:sz w:val="15"/>
                <w:szCs w:val="15"/>
              </w:rPr>
            </w:pPr>
            <w:r w:rsidRPr="00D24F8D">
              <w:rPr>
                <w:b/>
                <w:bCs/>
                <w:sz w:val="15"/>
                <w:szCs w:val="15"/>
              </w:rPr>
              <w:t>8 208,13</w:t>
            </w:r>
          </w:p>
        </w:tc>
        <w:tc>
          <w:tcPr>
            <w:tcW w:w="415" w:type="dxa"/>
            <w:tcBorders>
              <w:top w:val="nil"/>
              <w:left w:val="nil"/>
              <w:bottom w:val="single" w:sz="8" w:space="0" w:color="auto"/>
              <w:right w:val="single" w:sz="8" w:space="0" w:color="auto"/>
            </w:tcBorders>
            <w:shd w:val="clear" w:color="auto" w:fill="auto"/>
            <w:noWrap/>
            <w:vAlign w:val="bottom"/>
            <w:hideMark/>
          </w:tcPr>
          <w:p w14:paraId="5ECF94C9" w14:textId="77777777" w:rsidR="00252E09" w:rsidRPr="00D24F8D" w:rsidRDefault="00252E09" w:rsidP="00E8485B">
            <w:pPr>
              <w:jc w:val="center"/>
              <w:rPr>
                <w:b/>
                <w:bCs/>
                <w:sz w:val="15"/>
                <w:szCs w:val="15"/>
              </w:rPr>
            </w:pPr>
            <w:r w:rsidRPr="00D24F8D">
              <w:rPr>
                <w:b/>
                <w:bCs/>
                <w:sz w:val="15"/>
                <w:szCs w:val="15"/>
              </w:rPr>
              <w:t>2 790,53</w:t>
            </w:r>
          </w:p>
        </w:tc>
        <w:tc>
          <w:tcPr>
            <w:tcW w:w="415" w:type="dxa"/>
            <w:tcBorders>
              <w:top w:val="nil"/>
              <w:left w:val="nil"/>
              <w:bottom w:val="single" w:sz="8" w:space="0" w:color="auto"/>
              <w:right w:val="single" w:sz="8" w:space="0" w:color="auto"/>
            </w:tcBorders>
            <w:shd w:val="clear" w:color="auto" w:fill="auto"/>
            <w:noWrap/>
            <w:vAlign w:val="bottom"/>
            <w:hideMark/>
          </w:tcPr>
          <w:p w14:paraId="5C8BD98E" w14:textId="77777777" w:rsidR="00252E09" w:rsidRPr="00D24F8D" w:rsidRDefault="00252E09" w:rsidP="00E8485B">
            <w:pPr>
              <w:jc w:val="center"/>
              <w:rPr>
                <w:b/>
                <w:bCs/>
                <w:sz w:val="15"/>
                <w:szCs w:val="15"/>
              </w:rPr>
            </w:pPr>
            <w:r w:rsidRPr="00D24F8D">
              <w:rPr>
                <w:b/>
                <w:bCs/>
                <w:sz w:val="15"/>
                <w:szCs w:val="15"/>
              </w:rPr>
              <w:t>10 998,66</w:t>
            </w:r>
          </w:p>
        </w:tc>
        <w:tc>
          <w:tcPr>
            <w:tcW w:w="416" w:type="dxa"/>
            <w:tcBorders>
              <w:top w:val="nil"/>
              <w:left w:val="nil"/>
              <w:bottom w:val="single" w:sz="8" w:space="0" w:color="auto"/>
              <w:right w:val="single" w:sz="8" w:space="0" w:color="auto"/>
            </w:tcBorders>
            <w:shd w:val="clear" w:color="auto" w:fill="auto"/>
            <w:noWrap/>
            <w:vAlign w:val="bottom"/>
            <w:hideMark/>
          </w:tcPr>
          <w:p w14:paraId="7C26040F" w14:textId="77777777" w:rsidR="00252E09" w:rsidRPr="00D24F8D" w:rsidRDefault="00252E09" w:rsidP="00E8485B">
            <w:pPr>
              <w:jc w:val="center"/>
              <w:rPr>
                <w:b/>
                <w:bCs/>
                <w:sz w:val="15"/>
                <w:szCs w:val="15"/>
              </w:rPr>
            </w:pPr>
            <w:r w:rsidRPr="00D24F8D">
              <w:rPr>
                <w:b/>
                <w:bCs/>
                <w:sz w:val="15"/>
                <w:szCs w:val="15"/>
              </w:rPr>
              <w:t>-67,44</w:t>
            </w:r>
          </w:p>
        </w:tc>
        <w:tc>
          <w:tcPr>
            <w:tcW w:w="416" w:type="dxa"/>
            <w:tcBorders>
              <w:top w:val="nil"/>
              <w:left w:val="nil"/>
              <w:bottom w:val="single" w:sz="8" w:space="0" w:color="auto"/>
              <w:right w:val="single" w:sz="8" w:space="0" w:color="auto"/>
            </w:tcBorders>
            <w:shd w:val="clear" w:color="auto" w:fill="auto"/>
            <w:noWrap/>
            <w:vAlign w:val="bottom"/>
            <w:hideMark/>
          </w:tcPr>
          <w:p w14:paraId="5976ADBB" w14:textId="77777777" w:rsidR="00252E09" w:rsidRPr="00D24F8D" w:rsidRDefault="00252E09" w:rsidP="00E8485B">
            <w:pPr>
              <w:jc w:val="center"/>
              <w:rPr>
                <w:b/>
                <w:bCs/>
                <w:sz w:val="15"/>
                <w:szCs w:val="15"/>
              </w:rPr>
            </w:pPr>
            <w:r w:rsidRPr="00D24F8D">
              <w:rPr>
                <w:b/>
                <w:bCs/>
                <w:sz w:val="15"/>
                <w:szCs w:val="15"/>
              </w:rPr>
              <w:t>-22,93</w:t>
            </w:r>
          </w:p>
        </w:tc>
        <w:tc>
          <w:tcPr>
            <w:tcW w:w="416" w:type="dxa"/>
            <w:tcBorders>
              <w:top w:val="nil"/>
              <w:left w:val="nil"/>
              <w:bottom w:val="single" w:sz="8" w:space="0" w:color="auto"/>
              <w:right w:val="single" w:sz="8" w:space="0" w:color="auto"/>
            </w:tcBorders>
            <w:shd w:val="clear" w:color="auto" w:fill="auto"/>
            <w:noWrap/>
            <w:vAlign w:val="bottom"/>
            <w:hideMark/>
          </w:tcPr>
          <w:p w14:paraId="38F3C98F" w14:textId="77777777" w:rsidR="00252E09" w:rsidRPr="00D24F8D" w:rsidRDefault="00252E09" w:rsidP="00E8485B">
            <w:pPr>
              <w:jc w:val="center"/>
              <w:rPr>
                <w:b/>
                <w:bCs/>
                <w:sz w:val="15"/>
                <w:szCs w:val="15"/>
              </w:rPr>
            </w:pPr>
            <w:r w:rsidRPr="00D24F8D">
              <w:rPr>
                <w:b/>
                <w:bCs/>
                <w:sz w:val="15"/>
                <w:szCs w:val="15"/>
              </w:rPr>
              <w:t>-90,37</w:t>
            </w:r>
          </w:p>
        </w:tc>
        <w:tc>
          <w:tcPr>
            <w:tcW w:w="11" w:type="dxa"/>
            <w:vAlign w:val="center"/>
            <w:hideMark/>
          </w:tcPr>
          <w:p w14:paraId="7B8838A1" w14:textId="77777777" w:rsidR="00252E09" w:rsidRPr="00D24F8D" w:rsidRDefault="00252E09" w:rsidP="00E8485B">
            <w:pPr>
              <w:rPr>
                <w:sz w:val="15"/>
                <w:szCs w:val="15"/>
              </w:rPr>
            </w:pPr>
          </w:p>
        </w:tc>
      </w:tr>
      <w:tr w:rsidR="00252E09" w:rsidRPr="00D24F8D" w14:paraId="4EA1973C" w14:textId="77777777" w:rsidTr="00E8485B">
        <w:trPr>
          <w:trHeight w:val="360"/>
          <w:jc w:val="center"/>
        </w:trPr>
        <w:tc>
          <w:tcPr>
            <w:tcW w:w="211" w:type="dxa"/>
            <w:tcBorders>
              <w:top w:val="nil"/>
              <w:left w:val="single" w:sz="8" w:space="0" w:color="auto"/>
              <w:bottom w:val="single" w:sz="8" w:space="0" w:color="auto"/>
              <w:right w:val="nil"/>
            </w:tcBorders>
            <w:shd w:val="clear" w:color="auto" w:fill="auto"/>
            <w:noWrap/>
            <w:vAlign w:val="bottom"/>
            <w:hideMark/>
          </w:tcPr>
          <w:p w14:paraId="5142B4F6" w14:textId="77777777" w:rsidR="00252E09" w:rsidRPr="00D24F8D" w:rsidRDefault="00252E09" w:rsidP="00E8485B">
            <w:pPr>
              <w:jc w:val="center"/>
              <w:rPr>
                <w:sz w:val="15"/>
                <w:szCs w:val="15"/>
              </w:rPr>
            </w:pPr>
            <w:r w:rsidRPr="00D24F8D">
              <w:rPr>
                <w:sz w:val="15"/>
                <w:szCs w:val="15"/>
              </w:rPr>
              <w:t>3</w:t>
            </w:r>
          </w:p>
        </w:tc>
        <w:tc>
          <w:tcPr>
            <w:tcW w:w="2230" w:type="dxa"/>
            <w:gridSpan w:val="4"/>
            <w:tcBorders>
              <w:top w:val="single" w:sz="8" w:space="0" w:color="auto"/>
              <w:left w:val="single" w:sz="4" w:space="0" w:color="auto"/>
              <w:bottom w:val="single" w:sz="8" w:space="0" w:color="auto"/>
              <w:right w:val="nil"/>
            </w:tcBorders>
            <w:shd w:val="clear" w:color="auto" w:fill="auto"/>
            <w:noWrap/>
            <w:vAlign w:val="bottom"/>
            <w:hideMark/>
          </w:tcPr>
          <w:p w14:paraId="072524E0" w14:textId="77777777" w:rsidR="00252E09" w:rsidRPr="00D24F8D" w:rsidRDefault="00252E09" w:rsidP="00E8485B">
            <w:pPr>
              <w:rPr>
                <w:b/>
                <w:bCs/>
                <w:sz w:val="15"/>
                <w:szCs w:val="15"/>
              </w:rPr>
            </w:pPr>
            <w:r w:rsidRPr="00D24F8D">
              <w:rPr>
                <w:b/>
                <w:bCs/>
                <w:sz w:val="15"/>
                <w:szCs w:val="15"/>
              </w:rPr>
              <w:t>Расходы на оплату труда, всего</w:t>
            </w:r>
          </w:p>
        </w:tc>
        <w:tc>
          <w:tcPr>
            <w:tcW w:w="317" w:type="dxa"/>
            <w:tcBorders>
              <w:top w:val="nil"/>
              <w:left w:val="single" w:sz="8" w:space="0" w:color="auto"/>
              <w:bottom w:val="single" w:sz="8" w:space="0" w:color="auto"/>
              <w:right w:val="single" w:sz="8" w:space="0" w:color="auto"/>
            </w:tcBorders>
            <w:shd w:val="clear" w:color="auto" w:fill="auto"/>
            <w:noWrap/>
            <w:vAlign w:val="bottom"/>
            <w:hideMark/>
          </w:tcPr>
          <w:p w14:paraId="3704613E" w14:textId="77777777" w:rsidR="00252E09" w:rsidRPr="00D24F8D" w:rsidRDefault="00252E09" w:rsidP="00E8485B">
            <w:pPr>
              <w:jc w:val="center"/>
              <w:rPr>
                <w:sz w:val="15"/>
                <w:szCs w:val="15"/>
              </w:rPr>
            </w:pPr>
            <w:r w:rsidRPr="00D24F8D">
              <w:rPr>
                <w:sz w:val="15"/>
                <w:szCs w:val="15"/>
              </w:rPr>
              <w:t>т.р.</w:t>
            </w:r>
          </w:p>
        </w:tc>
        <w:tc>
          <w:tcPr>
            <w:tcW w:w="531" w:type="dxa"/>
            <w:tcBorders>
              <w:top w:val="nil"/>
              <w:left w:val="nil"/>
              <w:bottom w:val="single" w:sz="4" w:space="0" w:color="auto"/>
              <w:right w:val="single" w:sz="4" w:space="0" w:color="auto"/>
            </w:tcBorders>
            <w:shd w:val="clear" w:color="auto" w:fill="auto"/>
            <w:noWrap/>
            <w:vAlign w:val="bottom"/>
            <w:hideMark/>
          </w:tcPr>
          <w:p w14:paraId="3E136662" w14:textId="77777777" w:rsidR="00252E09" w:rsidRPr="00D24F8D" w:rsidRDefault="00252E09" w:rsidP="00E8485B">
            <w:pPr>
              <w:jc w:val="center"/>
              <w:rPr>
                <w:b/>
                <w:bCs/>
                <w:sz w:val="15"/>
                <w:szCs w:val="15"/>
              </w:rPr>
            </w:pPr>
            <w:r w:rsidRPr="00D24F8D">
              <w:rPr>
                <w:b/>
                <w:bCs/>
                <w:sz w:val="15"/>
                <w:szCs w:val="15"/>
              </w:rPr>
              <w:t>36 475,48</w:t>
            </w:r>
          </w:p>
        </w:tc>
        <w:tc>
          <w:tcPr>
            <w:tcW w:w="531" w:type="dxa"/>
            <w:tcBorders>
              <w:top w:val="nil"/>
              <w:left w:val="nil"/>
              <w:bottom w:val="single" w:sz="4" w:space="0" w:color="auto"/>
              <w:right w:val="single" w:sz="4" w:space="0" w:color="auto"/>
            </w:tcBorders>
            <w:shd w:val="clear" w:color="auto" w:fill="auto"/>
            <w:noWrap/>
            <w:vAlign w:val="bottom"/>
            <w:hideMark/>
          </w:tcPr>
          <w:p w14:paraId="094B95CC" w14:textId="77777777" w:rsidR="00252E09" w:rsidRPr="00D24F8D" w:rsidRDefault="00252E09" w:rsidP="00E8485B">
            <w:pPr>
              <w:jc w:val="center"/>
              <w:rPr>
                <w:b/>
                <w:bCs/>
                <w:sz w:val="15"/>
                <w:szCs w:val="15"/>
              </w:rPr>
            </w:pPr>
            <w:r w:rsidRPr="00D24F8D">
              <w:rPr>
                <w:b/>
                <w:bCs/>
                <w:sz w:val="15"/>
                <w:szCs w:val="15"/>
              </w:rPr>
              <w:t>11 346,24</w:t>
            </w:r>
          </w:p>
        </w:tc>
        <w:tc>
          <w:tcPr>
            <w:tcW w:w="531" w:type="dxa"/>
            <w:tcBorders>
              <w:top w:val="nil"/>
              <w:left w:val="nil"/>
              <w:bottom w:val="single" w:sz="4" w:space="0" w:color="auto"/>
              <w:right w:val="single" w:sz="4" w:space="0" w:color="auto"/>
            </w:tcBorders>
            <w:shd w:val="clear" w:color="auto" w:fill="auto"/>
            <w:noWrap/>
            <w:vAlign w:val="bottom"/>
            <w:hideMark/>
          </w:tcPr>
          <w:p w14:paraId="33BE5E92" w14:textId="77777777" w:rsidR="00252E09" w:rsidRPr="00D24F8D" w:rsidRDefault="00252E09" w:rsidP="00E8485B">
            <w:pPr>
              <w:jc w:val="center"/>
              <w:rPr>
                <w:b/>
                <w:bCs/>
                <w:sz w:val="15"/>
                <w:szCs w:val="15"/>
              </w:rPr>
            </w:pPr>
            <w:r w:rsidRPr="00D24F8D">
              <w:rPr>
                <w:b/>
                <w:bCs/>
                <w:sz w:val="15"/>
                <w:szCs w:val="15"/>
              </w:rPr>
              <w:t>47 821,72</w:t>
            </w:r>
          </w:p>
        </w:tc>
        <w:tc>
          <w:tcPr>
            <w:tcW w:w="531" w:type="dxa"/>
            <w:tcBorders>
              <w:top w:val="nil"/>
              <w:left w:val="nil"/>
              <w:bottom w:val="single" w:sz="4" w:space="0" w:color="auto"/>
              <w:right w:val="single" w:sz="4" w:space="0" w:color="auto"/>
            </w:tcBorders>
            <w:shd w:val="clear" w:color="auto" w:fill="auto"/>
            <w:noWrap/>
            <w:vAlign w:val="bottom"/>
            <w:hideMark/>
          </w:tcPr>
          <w:p w14:paraId="293EC801" w14:textId="77777777" w:rsidR="00252E09" w:rsidRPr="00D24F8D" w:rsidRDefault="00252E09" w:rsidP="00E8485B">
            <w:pPr>
              <w:jc w:val="center"/>
              <w:rPr>
                <w:b/>
                <w:bCs/>
                <w:sz w:val="15"/>
                <w:szCs w:val="15"/>
              </w:rPr>
            </w:pPr>
            <w:r w:rsidRPr="00D24F8D">
              <w:rPr>
                <w:b/>
                <w:bCs/>
                <w:sz w:val="15"/>
                <w:szCs w:val="15"/>
              </w:rPr>
              <w:t>33 932,10</w:t>
            </w:r>
          </w:p>
        </w:tc>
        <w:tc>
          <w:tcPr>
            <w:tcW w:w="531" w:type="dxa"/>
            <w:tcBorders>
              <w:top w:val="nil"/>
              <w:left w:val="nil"/>
              <w:bottom w:val="single" w:sz="4" w:space="0" w:color="auto"/>
              <w:right w:val="single" w:sz="4" w:space="0" w:color="auto"/>
            </w:tcBorders>
            <w:shd w:val="clear" w:color="auto" w:fill="auto"/>
            <w:noWrap/>
            <w:vAlign w:val="bottom"/>
            <w:hideMark/>
          </w:tcPr>
          <w:p w14:paraId="688B9458" w14:textId="77777777" w:rsidR="00252E09" w:rsidRPr="00D24F8D" w:rsidRDefault="00252E09" w:rsidP="00E8485B">
            <w:pPr>
              <w:jc w:val="center"/>
              <w:rPr>
                <w:b/>
                <w:bCs/>
                <w:sz w:val="15"/>
                <w:szCs w:val="15"/>
              </w:rPr>
            </w:pPr>
            <w:r w:rsidRPr="00D24F8D">
              <w:rPr>
                <w:b/>
                <w:bCs/>
                <w:sz w:val="15"/>
                <w:szCs w:val="15"/>
              </w:rPr>
              <w:t>12 376,55</w:t>
            </w:r>
          </w:p>
        </w:tc>
        <w:tc>
          <w:tcPr>
            <w:tcW w:w="460" w:type="dxa"/>
            <w:tcBorders>
              <w:top w:val="nil"/>
              <w:left w:val="nil"/>
              <w:bottom w:val="single" w:sz="4" w:space="0" w:color="auto"/>
              <w:right w:val="single" w:sz="4" w:space="0" w:color="auto"/>
            </w:tcBorders>
            <w:shd w:val="clear" w:color="auto" w:fill="auto"/>
            <w:noWrap/>
            <w:vAlign w:val="bottom"/>
            <w:hideMark/>
          </w:tcPr>
          <w:p w14:paraId="4DC6E6D5" w14:textId="77777777" w:rsidR="00252E09" w:rsidRPr="00D24F8D" w:rsidRDefault="00252E09" w:rsidP="00E8485B">
            <w:pPr>
              <w:jc w:val="center"/>
              <w:rPr>
                <w:b/>
                <w:bCs/>
                <w:sz w:val="15"/>
                <w:szCs w:val="15"/>
              </w:rPr>
            </w:pPr>
            <w:r w:rsidRPr="00D24F8D">
              <w:rPr>
                <w:b/>
                <w:bCs/>
                <w:sz w:val="15"/>
                <w:szCs w:val="15"/>
              </w:rPr>
              <w:t>46 308,65</w:t>
            </w:r>
          </w:p>
        </w:tc>
        <w:tc>
          <w:tcPr>
            <w:tcW w:w="415" w:type="dxa"/>
            <w:tcBorders>
              <w:top w:val="nil"/>
              <w:left w:val="nil"/>
              <w:bottom w:val="single" w:sz="4" w:space="0" w:color="auto"/>
              <w:right w:val="single" w:sz="4" w:space="0" w:color="auto"/>
            </w:tcBorders>
            <w:shd w:val="clear" w:color="auto" w:fill="auto"/>
            <w:noWrap/>
            <w:vAlign w:val="bottom"/>
            <w:hideMark/>
          </w:tcPr>
          <w:p w14:paraId="629264AD" w14:textId="77777777" w:rsidR="00252E09" w:rsidRPr="00D24F8D" w:rsidRDefault="00252E09" w:rsidP="00E8485B">
            <w:pPr>
              <w:jc w:val="center"/>
              <w:rPr>
                <w:b/>
                <w:bCs/>
                <w:sz w:val="15"/>
                <w:szCs w:val="15"/>
              </w:rPr>
            </w:pPr>
            <w:r w:rsidRPr="00D24F8D">
              <w:rPr>
                <w:b/>
                <w:bCs/>
                <w:sz w:val="15"/>
                <w:szCs w:val="15"/>
              </w:rPr>
              <w:t>36 011,46</w:t>
            </w:r>
          </w:p>
        </w:tc>
        <w:tc>
          <w:tcPr>
            <w:tcW w:w="415" w:type="dxa"/>
            <w:tcBorders>
              <w:top w:val="nil"/>
              <w:left w:val="nil"/>
              <w:bottom w:val="single" w:sz="4" w:space="0" w:color="auto"/>
              <w:right w:val="single" w:sz="4" w:space="0" w:color="auto"/>
            </w:tcBorders>
            <w:shd w:val="clear" w:color="auto" w:fill="auto"/>
            <w:noWrap/>
            <w:vAlign w:val="bottom"/>
            <w:hideMark/>
          </w:tcPr>
          <w:p w14:paraId="252D1EE2" w14:textId="77777777" w:rsidR="00252E09" w:rsidRPr="00D24F8D" w:rsidRDefault="00252E09" w:rsidP="00E8485B">
            <w:pPr>
              <w:jc w:val="center"/>
              <w:rPr>
                <w:b/>
                <w:bCs/>
                <w:sz w:val="15"/>
                <w:szCs w:val="15"/>
              </w:rPr>
            </w:pPr>
            <w:r w:rsidRPr="00D24F8D">
              <w:rPr>
                <w:b/>
                <w:bCs/>
                <w:sz w:val="15"/>
                <w:szCs w:val="15"/>
              </w:rPr>
              <w:t>13 134,99</w:t>
            </w:r>
          </w:p>
        </w:tc>
        <w:tc>
          <w:tcPr>
            <w:tcW w:w="415" w:type="dxa"/>
            <w:tcBorders>
              <w:top w:val="nil"/>
              <w:left w:val="nil"/>
              <w:bottom w:val="single" w:sz="4" w:space="0" w:color="auto"/>
              <w:right w:val="single" w:sz="4" w:space="0" w:color="auto"/>
            </w:tcBorders>
            <w:shd w:val="clear" w:color="auto" w:fill="auto"/>
            <w:noWrap/>
            <w:vAlign w:val="bottom"/>
            <w:hideMark/>
          </w:tcPr>
          <w:p w14:paraId="4F069C5E" w14:textId="77777777" w:rsidR="00252E09" w:rsidRPr="00D24F8D" w:rsidRDefault="00252E09" w:rsidP="00E8485B">
            <w:pPr>
              <w:jc w:val="center"/>
              <w:rPr>
                <w:b/>
                <w:bCs/>
                <w:sz w:val="15"/>
                <w:szCs w:val="15"/>
              </w:rPr>
            </w:pPr>
            <w:r w:rsidRPr="00D24F8D">
              <w:rPr>
                <w:b/>
                <w:bCs/>
                <w:sz w:val="15"/>
                <w:szCs w:val="15"/>
              </w:rPr>
              <w:t>49 146,45</w:t>
            </w:r>
          </w:p>
        </w:tc>
        <w:tc>
          <w:tcPr>
            <w:tcW w:w="482" w:type="dxa"/>
            <w:tcBorders>
              <w:top w:val="nil"/>
              <w:left w:val="nil"/>
              <w:bottom w:val="single" w:sz="8" w:space="0" w:color="auto"/>
              <w:right w:val="single" w:sz="8" w:space="0" w:color="auto"/>
            </w:tcBorders>
            <w:shd w:val="clear" w:color="auto" w:fill="auto"/>
            <w:noWrap/>
            <w:vAlign w:val="bottom"/>
            <w:hideMark/>
          </w:tcPr>
          <w:p w14:paraId="4BA99AF0" w14:textId="77777777" w:rsidR="00252E09" w:rsidRPr="00D24F8D" w:rsidRDefault="00252E09" w:rsidP="00E8485B">
            <w:pPr>
              <w:jc w:val="center"/>
              <w:rPr>
                <w:b/>
                <w:bCs/>
                <w:sz w:val="15"/>
                <w:szCs w:val="15"/>
              </w:rPr>
            </w:pPr>
            <w:r w:rsidRPr="00D24F8D">
              <w:rPr>
                <w:b/>
                <w:bCs/>
                <w:sz w:val="15"/>
                <w:szCs w:val="15"/>
              </w:rPr>
              <w:t>36 011,46</w:t>
            </w:r>
          </w:p>
        </w:tc>
        <w:tc>
          <w:tcPr>
            <w:tcW w:w="415" w:type="dxa"/>
            <w:tcBorders>
              <w:top w:val="nil"/>
              <w:left w:val="nil"/>
              <w:bottom w:val="single" w:sz="8" w:space="0" w:color="auto"/>
              <w:right w:val="single" w:sz="8" w:space="0" w:color="auto"/>
            </w:tcBorders>
            <w:shd w:val="clear" w:color="auto" w:fill="auto"/>
            <w:noWrap/>
            <w:vAlign w:val="bottom"/>
            <w:hideMark/>
          </w:tcPr>
          <w:p w14:paraId="44A9CC65" w14:textId="77777777" w:rsidR="00252E09" w:rsidRPr="00D24F8D" w:rsidRDefault="00252E09" w:rsidP="00E8485B">
            <w:pPr>
              <w:jc w:val="center"/>
              <w:rPr>
                <w:b/>
                <w:bCs/>
                <w:sz w:val="15"/>
                <w:szCs w:val="15"/>
              </w:rPr>
            </w:pPr>
            <w:r w:rsidRPr="00D24F8D">
              <w:rPr>
                <w:b/>
                <w:bCs/>
                <w:sz w:val="15"/>
                <w:szCs w:val="15"/>
              </w:rPr>
              <w:t>13 134,99</w:t>
            </w:r>
          </w:p>
        </w:tc>
        <w:tc>
          <w:tcPr>
            <w:tcW w:w="415" w:type="dxa"/>
            <w:tcBorders>
              <w:top w:val="nil"/>
              <w:left w:val="nil"/>
              <w:bottom w:val="single" w:sz="8" w:space="0" w:color="auto"/>
              <w:right w:val="single" w:sz="8" w:space="0" w:color="auto"/>
            </w:tcBorders>
            <w:shd w:val="clear" w:color="auto" w:fill="auto"/>
            <w:noWrap/>
            <w:vAlign w:val="bottom"/>
            <w:hideMark/>
          </w:tcPr>
          <w:p w14:paraId="4113050D" w14:textId="77777777" w:rsidR="00252E09" w:rsidRPr="00D24F8D" w:rsidRDefault="00252E09" w:rsidP="00E8485B">
            <w:pPr>
              <w:jc w:val="center"/>
              <w:rPr>
                <w:b/>
                <w:bCs/>
                <w:sz w:val="15"/>
                <w:szCs w:val="15"/>
              </w:rPr>
            </w:pPr>
            <w:r w:rsidRPr="00D24F8D">
              <w:rPr>
                <w:b/>
                <w:bCs/>
                <w:sz w:val="15"/>
                <w:szCs w:val="15"/>
              </w:rPr>
              <w:t>49 146,45</w:t>
            </w:r>
          </w:p>
        </w:tc>
        <w:tc>
          <w:tcPr>
            <w:tcW w:w="416" w:type="dxa"/>
            <w:tcBorders>
              <w:top w:val="nil"/>
              <w:left w:val="nil"/>
              <w:bottom w:val="single" w:sz="8" w:space="0" w:color="auto"/>
              <w:right w:val="single" w:sz="8" w:space="0" w:color="auto"/>
            </w:tcBorders>
            <w:shd w:val="clear" w:color="auto" w:fill="auto"/>
            <w:noWrap/>
            <w:vAlign w:val="bottom"/>
            <w:hideMark/>
          </w:tcPr>
          <w:p w14:paraId="11B58CB5"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nil"/>
              <w:left w:val="nil"/>
              <w:bottom w:val="single" w:sz="8" w:space="0" w:color="auto"/>
              <w:right w:val="single" w:sz="8" w:space="0" w:color="auto"/>
            </w:tcBorders>
            <w:shd w:val="clear" w:color="auto" w:fill="auto"/>
            <w:noWrap/>
            <w:vAlign w:val="bottom"/>
            <w:hideMark/>
          </w:tcPr>
          <w:p w14:paraId="7CE3AC14"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nil"/>
              <w:left w:val="nil"/>
              <w:bottom w:val="single" w:sz="8" w:space="0" w:color="auto"/>
              <w:right w:val="single" w:sz="8" w:space="0" w:color="auto"/>
            </w:tcBorders>
            <w:shd w:val="clear" w:color="auto" w:fill="auto"/>
            <w:noWrap/>
            <w:vAlign w:val="bottom"/>
            <w:hideMark/>
          </w:tcPr>
          <w:p w14:paraId="454D818A" w14:textId="77777777" w:rsidR="00252E09" w:rsidRPr="00D24F8D" w:rsidRDefault="00252E09" w:rsidP="00E8485B">
            <w:pPr>
              <w:jc w:val="center"/>
              <w:rPr>
                <w:b/>
                <w:bCs/>
                <w:sz w:val="15"/>
                <w:szCs w:val="15"/>
              </w:rPr>
            </w:pPr>
            <w:r w:rsidRPr="00D24F8D">
              <w:rPr>
                <w:b/>
                <w:bCs/>
                <w:sz w:val="15"/>
                <w:szCs w:val="15"/>
              </w:rPr>
              <w:t>0,00</w:t>
            </w:r>
          </w:p>
        </w:tc>
        <w:tc>
          <w:tcPr>
            <w:tcW w:w="11" w:type="dxa"/>
            <w:vAlign w:val="center"/>
            <w:hideMark/>
          </w:tcPr>
          <w:p w14:paraId="496F51CA" w14:textId="77777777" w:rsidR="00252E09" w:rsidRPr="00D24F8D" w:rsidRDefault="00252E09" w:rsidP="00E8485B">
            <w:pPr>
              <w:rPr>
                <w:sz w:val="15"/>
                <w:szCs w:val="15"/>
              </w:rPr>
            </w:pPr>
          </w:p>
        </w:tc>
      </w:tr>
      <w:tr w:rsidR="00252E09" w:rsidRPr="00D24F8D" w14:paraId="3AB274D8" w14:textId="77777777" w:rsidTr="00E8485B">
        <w:trPr>
          <w:trHeight w:val="390"/>
          <w:jc w:val="center"/>
        </w:trPr>
        <w:tc>
          <w:tcPr>
            <w:tcW w:w="211" w:type="dxa"/>
            <w:tcBorders>
              <w:top w:val="nil"/>
              <w:left w:val="single" w:sz="8" w:space="0" w:color="auto"/>
              <w:bottom w:val="nil"/>
              <w:right w:val="nil"/>
            </w:tcBorders>
            <w:shd w:val="clear" w:color="auto" w:fill="auto"/>
            <w:noWrap/>
            <w:vAlign w:val="bottom"/>
            <w:hideMark/>
          </w:tcPr>
          <w:p w14:paraId="2833C55F" w14:textId="77777777" w:rsidR="00252E09" w:rsidRPr="00D24F8D" w:rsidRDefault="00252E09" w:rsidP="00E8485B">
            <w:pPr>
              <w:jc w:val="center"/>
              <w:rPr>
                <w:sz w:val="15"/>
                <w:szCs w:val="15"/>
              </w:rPr>
            </w:pPr>
            <w:r w:rsidRPr="00D24F8D">
              <w:rPr>
                <w:sz w:val="15"/>
                <w:szCs w:val="15"/>
              </w:rPr>
              <w:t> </w:t>
            </w:r>
          </w:p>
        </w:tc>
        <w:tc>
          <w:tcPr>
            <w:tcW w:w="1438" w:type="dxa"/>
            <w:gridSpan w:val="2"/>
            <w:tcBorders>
              <w:top w:val="nil"/>
              <w:left w:val="single" w:sz="4" w:space="0" w:color="auto"/>
              <w:bottom w:val="nil"/>
              <w:right w:val="nil"/>
            </w:tcBorders>
            <w:shd w:val="clear" w:color="auto" w:fill="auto"/>
            <w:noWrap/>
            <w:vAlign w:val="bottom"/>
            <w:hideMark/>
          </w:tcPr>
          <w:p w14:paraId="6527888E" w14:textId="77777777" w:rsidR="00252E09" w:rsidRPr="00D24F8D" w:rsidRDefault="00252E09" w:rsidP="00E8485B">
            <w:pPr>
              <w:rPr>
                <w:sz w:val="15"/>
                <w:szCs w:val="15"/>
              </w:rPr>
            </w:pPr>
            <w:r w:rsidRPr="00D24F8D">
              <w:rPr>
                <w:sz w:val="15"/>
                <w:szCs w:val="15"/>
              </w:rPr>
              <w:t xml:space="preserve"> в том числе ППП</w:t>
            </w:r>
          </w:p>
        </w:tc>
        <w:tc>
          <w:tcPr>
            <w:tcW w:w="221" w:type="dxa"/>
            <w:tcBorders>
              <w:top w:val="nil"/>
              <w:left w:val="nil"/>
              <w:bottom w:val="nil"/>
              <w:right w:val="nil"/>
            </w:tcBorders>
            <w:shd w:val="clear" w:color="auto" w:fill="auto"/>
            <w:noWrap/>
            <w:vAlign w:val="bottom"/>
            <w:hideMark/>
          </w:tcPr>
          <w:p w14:paraId="38AE8E85" w14:textId="77777777" w:rsidR="00252E09" w:rsidRPr="00D24F8D" w:rsidRDefault="00252E09" w:rsidP="00E8485B">
            <w:pPr>
              <w:rPr>
                <w:sz w:val="15"/>
                <w:szCs w:val="15"/>
              </w:rPr>
            </w:pPr>
          </w:p>
        </w:tc>
        <w:tc>
          <w:tcPr>
            <w:tcW w:w="571" w:type="dxa"/>
            <w:tcBorders>
              <w:top w:val="nil"/>
              <w:left w:val="nil"/>
              <w:bottom w:val="nil"/>
              <w:right w:val="nil"/>
            </w:tcBorders>
            <w:shd w:val="clear" w:color="auto" w:fill="auto"/>
            <w:noWrap/>
            <w:vAlign w:val="bottom"/>
            <w:hideMark/>
          </w:tcPr>
          <w:p w14:paraId="1B9E637A" w14:textId="77777777" w:rsidR="00252E09" w:rsidRPr="00D24F8D" w:rsidRDefault="00252E09" w:rsidP="00E8485B">
            <w:pPr>
              <w:rPr>
                <w:sz w:val="15"/>
                <w:szCs w:val="15"/>
              </w:rPr>
            </w:pPr>
          </w:p>
        </w:tc>
        <w:tc>
          <w:tcPr>
            <w:tcW w:w="317" w:type="dxa"/>
            <w:tcBorders>
              <w:top w:val="nil"/>
              <w:left w:val="single" w:sz="8" w:space="0" w:color="auto"/>
              <w:bottom w:val="nil"/>
              <w:right w:val="single" w:sz="8" w:space="0" w:color="auto"/>
            </w:tcBorders>
            <w:shd w:val="clear" w:color="auto" w:fill="auto"/>
            <w:noWrap/>
            <w:vAlign w:val="bottom"/>
            <w:hideMark/>
          </w:tcPr>
          <w:p w14:paraId="265B0D06" w14:textId="77777777" w:rsidR="00252E09" w:rsidRPr="00D24F8D" w:rsidRDefault="00252E09" w:rsidP="00E8485B">
            <w:pPr>
              <w:jc w:val="center"/>
              <w:rPr>
                <w:sz w:val="15"/>
                <w:szCs w:val="15"/>
              </w:rPr>
            </w:pPr>
            <w:r w:rsidRPr="00D24F8D">
              <w:rPr>
                <w:sz w:val="15"/>
                <w:szCs w:val="15"/>
              </w:rPr>
              <w:t>т.р.</w:t>
            </w:r>
          </w:p>
        </w:tc>
        <w:tc>
          <w:tcPr>
            <w:tcW w:w="531" w:type="dxa"/>
            <w:tcBorders>
              <w:top w:val="nil"/>
              <w:left w:val="nil"/>
              <w:bottom w:val="single" w:sz="4" w:space="0" w:color="auto"/>
              <w:right w:val="single" w:sz="4" w:space="0" w:color="auto"/>
            </w:tcBorders>
            <w:shd w:val="clear" w:color="auto" w:fill="auto"/>
            <w:noWrap/>
            <w:vAlign w:val="bottom"/>
            <w:hideMark/>
          </w:tcPr>
          <w:p w14:paraId="0E0F6085" w14:textId="77777777" w:rsidR="00252E09" w:rsidRPr="00D24F8D" w:rsidRDefault="00252E09" w:rsidP="00E8485B">
            <w:pPr>
              <w:jc w:val="center"/>
              <w:rPr>
                <w:b/>
                <w:bCs/>
                <w:sz w:val="15"/>
                <w:szCs w:val="15"/>
              </w:rPr>
            </w:pPr>
            <w:r w:rsidRPr="00D24F8D">
              <w:rPr>
                <w:b/>
                <w:bCs/>
                <w:sz w:val="15"/>
                <w:szCs w:val="15"/>
              </w:rPr>
              <w:t>24 521,04</w:t>
            </w:r>
          </w:p>
        </w:tc>
        <w:tc>
          <w:tcPr>
            <w:tcW w:w="531" w:type="dxa"/>
            <w:tcBorders>
              <w:top w:val="nil"/>
              <w:left w:val="nil"/>
              <w:bottom w:val="single" w:sz="4" w:space="0" w:color="auto"/>
              <w:right w:val="single" w:sz="4" w:space="0" w:color="auto"/>
            </w:tcBorders>
            <w:shd w:val="clear" w:color="auto" w:fill="auto"/>
            <w:noWrap/>
            <w:vAlign w:val="bottom"/>
            <w:hideMark/>
          </w:tcPr>
          <w:p w14:paraId="7EF690C6" w14:textId="77777777" w:rsidR="00252E09" w:rsidRPr="00D24F8D" w:rsidRDefault="00252E09" w:rsidP="00E8485B">
            <w:pPr>
              <w:jc w:val="center"/>
              <w:rPr>
                <w:b/>
                <w:bCs/>
                <w:sz w:val="15"/>
                <w:szCs w:val="15"/>
              </w:rPr>
            </w:pPr>
            <w:r w:rsidRPr="00D24F8D">
              <w:rPr>
                <w:b/>
                <w:bCs/>
                <w:sz w:val="15"/>
                <w:szCs w:val="15"/>
              </w:rPr>
              <w:t>9 568,35</w:t>
            </w:r>
          </w:p>
        </w:tc>
        <w:tc>
          <w:tcPr>
            <w:tcW w:w="531" w:type="dxa"/>
            <w:tcBorders>
              <w:top w:val="nil"/>
              <w:left w:val="nil"/>
              <w:bottom w:val="single" w:sz="4" w:space="0" w:color="auto"/>
              <w:right w:val="single" w:sz="4" w:space="0" w:color="auto"/>
            </w:tcBorders>
            <w:shd w:val="clear" w:color="auto" w:fill="auto"/>
            <w:noWrap/>
            <w:vAlign w:val="bottom"/>
            <w:hideMark/>
          </w:tcPr>
          <w:p w14:paraId="541D008D" w14:textId="77777777" w:rsidR="00252E09" w:rsidRPr="00D24F8D" w:rsidRDefault="00252E09" w:rsidP="00E8485B">
            <w:pPr>
              <w:jc w:val="center"/>
              <w:rPr>
                <w:b/>
                <w:bCs/>
                <w:sz w:val="15"/>
                <w:szCs w:val="15"/>
              </w:rPr>
            </w:pPr>
            <w:r w:rsidRPr="00D24F8D">
              <w:rPr>
                <w:b/>
                <w:bCs/>
                <w:sz w:val="15"/>
                <w:szCs w:val="15"/>
              </w:rPr>
              <w:t>34 089,39</w:t>
            </w:r>
          </w:p>
        </w:tc>
        <w:tc>
          <w:tcPr>
            <w:tcW w:w="531" w:type="dxa"/>
            <w:tcBorders>
              <w:top w:val="nil"/>
              <w:left w:val="nil"/>
              <w:bottom w:val="single" w:sz="4" w:space="0" w:color="auto"/>
              <w:right w:val="single" w:sz="4" w:space="0" w:color="auto"/>
            </w:tcBorders>
            <w:shd w:val="clear" w:color="auto" w:fill="auto"/>
            <w:noWrap/>
            <w:vAlign w:val="bottom"/>
            <w:hideMark/>
          </w:tcPr>
          <w:p w14:paraId="77AB0E8A" w14:textId="77777777" w:rsidR="00252E09" w:rsidRPr="00D24F8D" w:rsidRDefault="00252E09" w:rsidP="00E8485B">
            <w:pPr>
              <w:jc w:val="center"/>
              <w:rPr>
                <w:b/>
                <w:bCs/>
                <w:sz w:val="15"/>
                <w:szCs w:val="15"/>
              </w:rPr>
            </w:pPr>
            <w:r w:rsidRPr="00D24F8D">
              <w:rPr>
                <w:b/>
                <w:bCs/>
                <w:sz w:val="15"/>
                <w:szCs w:val="15"/>
              </w:rPr>
              <w:t>22 811,22</w:t>
            </w:r>
          </w:p>
        </w:tc>
        <w:tc>
          <w:tcPr>
            <w:tcW w:w="531" w:type="dxa"/>
            <w:tcBorders>
              <w:top w:val="nil"/>
              <w:left w:val="nil"/>
              <w:bottom w:val="single" w:sz="4" w:space="0" w:color="auto"/>
              <w:right w:val="single" w:sz="4" w:space="0" w:color="auto"/>
            </w:tcBorders>
            <w:shd w:val="clear" w:color="auto" w:fill="auto"/>
            <w:noWrap/>
            <w:vAlign w:val="bottom"/>
            <w:hideMark/>
          </w:tcPr>
          <w:p w14:paraId="7859C4DB" w14:textId="77777777" w:rsidR="00252E09" w:rsidRPr="00D24F8D" w:rsidRDefault="00252E09" w:rsidP="00E8485B">
            <w:pPr>
              <w:jc w:val="center"/>
              <w:rPr>
                <w:b/>
                <w:bCs/>
                <w:sz w:val="15"/>
                <w:szCs w:val="15"/>
              </w:rPr>
            </w:pPr>
            <w:r w:rsidRPr="00D24F8D">
              <w:rPr>
                <w:b/>
                <w:bCs/>
                <w:sz w:val="15"/>
                <w:szCs w:val="15"/>
              </w:rPr>
              <w:t>11 278,61</w:t>
            </w:r>
          </w:p>
        </w:tc>
        <w:tc>
          <w:tcPr>
            <w:tcW w:w="460" w:type="dxa"/>
            <w:tcBorders>
              <w:top w:val="nil"/>
              <w:left w:val="nil"/>
              <w:bottom w:val="single" w:sz="4" w:space="0" w:color="auto"/>
              <w:right w:val="single" w:sz="4" w:space="0" w:color="auto"/>
            </w:tcBorders>
            <w:shd w:val="clear" w:color="auto" w:fill="auto"/>
            <w:noWrap/>
            <w:vAlign w:val="bottom"/>
            <w:hideMark/>
          </w:tcPr>
          <w:p w14:paraId="26E20829" w14:textId="77777777" w:rsidR="00252E09" w:rsidRPr="00D24F8D" w:rsidRDefault="00252E09" w:rsidP="00E8485B">
            <w:pPr>
              <w:jc w:val="center"/>
              <w:rPr>
                <w:b/>
                <w:bCs/>
                <w:sz w:val="15"/>
                <w:szCs w:val="15"/>
              </w:rPr>
            </w:pPr>
            <w:r w:rsidRPr="00D24F8D">
              <w:rPr>
                <w:b/>
                <w:bCs/>
                <w:sz w:val="15"/>
                <w:szCs w:val="15"/>
              </w:rPr>
              <w:t>34 089,83</w:t>
            </w:r>
          </w:p>
        </w:tc>
        <w:tc>
          <w:tcPr>
            <w:tcW w:w="415" w:type="dxa"/>
            <w:tcBorders>
              <w:top w:val="nil"/>
              <w:left w:val="nil"/>
              <w:bottom w:val="single" w:sz="4" w:space="0" w:color="auto"/>
              <w:right w:val="single" w:sz="4" w:space="0" w:color="auto"/>
            </w:tcBorders>
            <w:shd w:val="clear" w:color="auto" w:fill="auto"/>
            <w:noWrap/>
            <w:vAlign w:val="bottom"/>
            <w:hideMark/>
          </w:tcPr>
          <w:p w14:paraId="485FD773" w14:textId="77777777" w:rsidR="00252E09" w:rsidRPr="00D24F8D" w:rsidRDefault="00252E09" w:rsidP="00E8485B">
            <w:pPr>
              <w:jc w:val="center"/>
              <w:rPr>
                <w:b/>
                <w:bCs/>
                <w:sz w:val="15"/>
                <w:szCs w:val="15"/>
              </w:rPr>
            </w:pPr>
            <w:r w:rsidRPr="00D24F8D">
              <w:rPr>
                <w:b/>
                <w:bCs/>
                <w:sz w:val="15"/>
                <w:szCs w:val="15"/>
              </w:rPr>
              <w:t>24 209,09</w:t>
            </w:r>
          </w:p>
        </w:tc>
        <w:tc>
          <w:tcPr>
            <w:tcW w:w="415" w:type="dxa"/>
            <w:tcBorders>
              <w:top w:val="nil"/>
              <w:left w:val="nil"/>
              <w:bottom w:val="single" w:sz="4" w:space="0" w:color="auto"/>
              <w:right w:val="single" w:sz="4" w:space="0" w:color="auto"/>
            </w:tcBorders>
            <w:shd w:val="clear" w:color="auto" w:fill="auto"/>
            <w:noWrap/>
            <w:vAlign w:val="bottom"/>
            <w:hideMark/>
          </w:tcPr>
          <w:p w14:paraId="1FD9265A" w14:textId="77777777" w:rsidR="00252E09" w:rsidRPr="00D24F8D" w:rsidRDefault="00252E09" w:rsidP="00E8485B">
            <w:pPr>
              <w:jc w:val="center"/>
              <w:rPr>
                <w:b/>
                <w:bCs/>
                <w:sz w:val="15"/>
                <w:szCs w:val="15"/>
              </w:rPr>
            </w:pPr>
            <w:r w:rsidRPr="00D24F8D">
              <w:rPr>
                <w:b/>
                <w:bCs/>
                <w:sz w:val="15"/>
                <w:szCs w:val="15"/>
              </w:rPr>
              <w:t>11 969,76</w:t>
            </w:r>
          </w:p>
        </w:tc>
        <w:tc>
          <w:tcPr>
            <w:tcW w:w="415" w:type="dxa"/>
            <w:tcBorders>
              <w:top w:val="nil"/>
              <w:left w:val="nil"/>
              <w:bottom w:val="single" w:sz="4" w:space="0" w:color="auto"/>
              <w:right w:val="single" w:sz="4" w:space="0" w:color="auto"/>
            </w:tcBorders>
            <w:shd w:val="clear" w:color="auto" w:fill="auto"/>
            <w:noWrap/>
            <w:vAlign w:val="bottom"/>
            <w:hideMark/>
          </w:tcPr>
          <w:p w14:paraId="68A120C9" w14:textId="77777777" w:rsidR="00252E09" w:rsidRPr="00D24F8D" w:rsidRDefault="00252E09" w:rsidP="00E8485B">
            <w:pPr>
              <w:jc w:val="center"/>
              <w:rPr>
                <w:b/>
                <w:bCs/>
                <w:sz w:val="15"/>
                <w:szCs w:val="15"/>
              </w:rPr>
            </w:pPr>
            <w:r w:rsidRPr="00D24F8D">
              <w:rPr>
                <w:b/>
                <w:bCs/>
                <w:sz w:val="15"/>
                <w:szCs w:val="15"/>
              </w:rPr>
              <w:t>36 178,85</w:t>
            </w:r>
          </w:p>
        </w:tc>
        <w:tc>
          <w:tcPr>
            <w:tcW w:w="482" w:type="dxa"/>
            <w:tcBorders>
              <w:top w:val="nil"/>
              <w:left w:val="nil"/>
              <w:bottom w:val="single" w:sz="8" w:space="0" w:color="auto"/>
              <w:right w:val="single" w:sz="8" w:space="0" w:color="auto"/>
            </w:tcBorders>
            <w:shd w:val="clear" w:color="auto" w:fill="auto"/>
            <w:noWrap/>
            <w:vAlign w:val="bottom"/>
            <w:hideMark/>
          </w:tcPr>
          <w:p w14:paraId="0873B3E9" w14:textId="77777777" w:rsidR="00252E09" w:rsidRPr="00D24F8D" w:rsidRDefault="00252E09" w:rsidP="00E8485B">
            <w:pPr>
              <w:jc w:val="center"/>
              <w:rPr>
                <w:b/>
                <w:bCs/>
                <w:sz w:val="15"/>
                <w:szCs w:val="15"/>
              </w:rPr>
            </w:pPr>
            <w:r w:rsidRPr="00D24F8D">
              <w:rPr>
                <w:b/>
                <w:bCs/>
                <w:sz w:val="15"/>
                <w:szCs w:val="15"/>
              </w:rPr>
              <w:t>24 209,09</w:t>
            </w:r>
          </w:p>
        </w:tc>
        <w:tc>
          <w:tcPr>
            <w:tcW w:w="415" w:type="dxa"/>
            <w:tcBorders>
              <w:top w:val="nil"/>
              <w:left w:val="nil"/>
              <w:bottom w:val="single" w:sz="8" w:space="0" w:color="auto"/>
              <w:right w:val="single" w:sz="8" w:space="0" w:color="auto"/>
            </w:tcBorders>
            <w:shd w:val="clear" w:color="auto" w:fill="auto"/>
            <w:noWrap/>
            <w:vAlign w:val="bottom"/>
            <w:hideMark/>
          </w:tcPr>
          <w:p w14:paraId="59C9B2E8" w14:textId="77777777" w:rsidR="00252E09" w:rsidRPr="00D24F8D" w:rsidRDefault="00252E09" w:rsidP="00E8485B">
            <w:pPr>
              <w:jc w:val="center"/>
              <w:rPr>
                <w:b/>
                <w:bCs/>
                <w:sz w:val="15"/>
                <w:szCs w:val="15"/>
              </w:rPr>
            </w:pPr>
            <w:r w:rsidRPr="00D24F8D">
              <w:rPr>
                <w:b/>
                <w:bCs/>
                <w:sz w:val="15"/>
                <w:szCs w:val="15"/>
              </w:rPr>
              <w:t>11 969,76</w:t>
            </w:r>
          </w:p>
        </w:tc>
        <w:tc>
          <w:tcPr>
            <w:tcW w:w="415" w:type="dxa"/>
            <w:tcBorders>
              <w:top w:val="nil"/>
              <w:left w:val="nil"/>
              <w:bottom w:val="single" w:sz="8" w:space="0" w:color="auto"/>
              <w:right w:val="single" w:sz="8" w:space="0" w:color="auto"/>
            </w:tcBorders>
            <w:shd w:val="clear" w:color="auto" w:fill="auto"/>
            <w:noWrap/>
            <w:vAlign w:val="bottom"/>
            <w:hideMark/>
          </w:tcPr>
          <w:p w14:paraId="29E15024" w14:textId="77777777" w:rsidR="00252E09" w:rsidRPr="00D24F8D" w:rsidRDefault="00252E09" w:rsidP="00E8485B">
            <w:pPr>
              <w:jc w:val="center"/>
              <w:rPr>
                <w:b/>
                <w:bCs/>
                <w:sz w:val="15"/>
                <w:szCs w:val="15"/>
              </w:rPr>
            </w:pPr>
            <w:r w:rsidRPr="00D24F8D">
              <w:rPr>
                <w:b/>
                <w:bCs/>
                <w:sz w:val="15"/>
                <w:szCs w:val="15"/>
              </w:rPr>
              <w:t>36 178,85</w:t>
            </w:r>
          </w:p>
        </w:tc>
        <w:tc>
          <w:tcPr>
            <w:tcW w:w="416" w:type="dxa"/>
            <w:tcBorders>
              <w:top w:val="nil"/>
              <w:left w:val="nil"/>
              <w:bottom w:val="nil"/>
              <w:right w:val="single" w:sz="8" w:space="0" w:color="auto"/>
            </w:tcBorders>
            <w:shd w:val="clear" w:color="auto" w:fill="auto"/>
            <w:noWrap/>
            <w:vAlign w:val="bottom"/>
            <w:hideMark/>
          </w:tcPr>
          <w:p w14:paraId="43CC3119"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nil"/>
              <w:left w:val="nil"/>
              <w:bottom w:val="nil"/>
              <w:right w:val="single" w:sz="8" w:space="0" w:color="auto"/>
            </w:tcBorders>
            <w:shd w:val="clear" w:color="auto" w:fill="auto"/>
            <w:noWrap/>
            <w:vAlign w:val="bottom"/>
            <w:hideMark/>
          </w:tcPr>
          <w:p w14:paraId="0B845285"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nil"/>
              <w:left w:val="nil"/>
              <w:bottom w:val="nil"/>
              <w:right w:val="single" w:sz="8" w:space="0" w:color="auto"/>
            </w:tcBorders>
            <w:shd w:val="clear" w:color="auto" w:fill="auto"/>
            <w:noWrap/>
            <w:vAlign w:val="bottom"/>
            <w:hideMark/>
          </w:tcPr>
          <w:p w14:paraId="6E5E61E6" w14:textId="77777777" w:rsidR="00252E09" w:rsidRPr="00D24F8D" w:rsidRDefault="00252E09" w:rsidP="00E8485B">
            <w:pPr>
              <w:jc w:val="center"/>
              <w:rPr>
                <w:b/>
                <w:bCs/>
                <w:sz w:val="15"/>
                <w:szCs w:val="15"/>
              </w:rPr>
            </w:pPr>
            <w:r w:rsidRPr="00D24F8D">
              <w:rPr>
                <w:b/>
                <w:bCs/>
                <w:sz w:val="15"/>
                <w:szCs w:val="15"/>
              </w:rPr>
              <w:t>0,00</w:t>
            </w:r>
          </w:p>
        </w:tc>
        <w:tc>
          <w:tcPr>
            <w:tcW w:w="11" w:type="dxa"/>
            <w:vAlign w:val="center"/>
            <w:hideMark/>
          </w:tcPr>
          <w:p w14:paraId="35DEAD7D" w14:textId="77777777" w:rsidR="00252E09" w:rsidRPr="00D24F8D" w:rsidRDefault="00252E09" w:rsidP="00E8485B">
            <w:pPr>
              <w:rPr>
                <w:sz w:val="15"/>
                <w:szCs w:val="15"/>
              </w:rPr>
            </w:pPr>
          </w:p>
        </w:tc>
      </w:tr>
      <w:tr w:rsidR="00252E09" w:rsidRPr="00D24F8D" w14:paraId="2FDDC058" w14:textId="77777777" w:rsidTr="00E8485B">
        <w:trPr>
          <w:trHeight w:val="375"/>
          <w:jc w:val="center"/>
        </w:trPr>
        <w:tc>
          <w:tcPr>
            <w:tcW w:w="211" w:type="dxa"/>
            <w:tcBorders>
              <w:top w:val="nil"/>
              <w:left w:val="single" w:sz="8" w:space="0" w:color="auto"/>
              <w:bottom w:val="nil"/>
              <w:right w:val="nil"/>
            </w:tcBorders>
            <w:shd w:val="clear" w:color="auto" w:fill="auto"/>
            <w:noWrap/>
            <w:vAlign w:val="bottom"/>
            <w:hideMark/>
          </w:tcPr>
          <w:p w14:paraId="6B39538A" w14:textId="77777777" w:rsidR="00252E09" w:rsidRPr="00D24F8D" w:rsidRDefault="00252E09" w:rsidP="00E8485B">
            <w:pPr>
              <w:jc w:val="center"/>
              <w:rPr>
                <w:sz w:val="15"/>
                <w:szCs w:val="15"/>
              </w:rPr>
            </w:pPr>
            <w:r w:rsidRPr="00D24F8D">
              <w:rPr>
                <w:sz w:val="15"/>
                <w:szCs w:val="15"/>
              </w:rPr>
              <w:t> </w:t>
            </w:r>
          </w:p>
        </w:tc>
        <w:tc>
          <w:tcPr>
            <w:tcW w:w="1438" w:type="dxa"/>
            <w:gridSpan w:val="2"/>
            <w:tcBorders>
              <w:top w:val="nil"/>
              <w:left w:val="single" w:sz="4" w:space="0" w:color="auto"/>
              <w:bottom w:val="nil"/>
              <w:right w:val="nil"/>
            </w:tcBorders>
            <w:shd w:val="clear" w:color="auto" w:fill="auto"/>
            <w:noWrap/>
            <w:vAlign w:val="bottom"/>
            <w:hideMark/>
          </w:tcPr>
          <w:p w14:paraId="1146C381" w14:textId="77777777" w:rsidR="00252E09" w:rsidRPr="00D24F8D" w:rsidRDefault="00252E09" w:rsidP="00E8485B">
            <w:pPr>
              <w:rPr>
                <w:sz w:val="15"/>
                <w:szCs w:val="15"/>
              </w:rPr>
            </w:pPr>
            <w:r w:rsidRPr="00D24F8D">
              <w:rPr>
                <w:sz w:val="15"/>
                <w:szCs w:val="15"/>
              </w:rPr>
              <w:t xml:space="preserve">  численность, всего </w:t>
            </w:r>
          </w:p>
        </w:tc>
        <w:tc>
          <w:tcPr>
            <w:tcW w:w="221" w:type="dxa"/>
            <w:tcBorders>
              <w:top w:val="nil"/>
              <w:left w:val="nil"/>
              <w:bottom w:val="nil"/>
              <w:right w:val="nil"/>
            </w:tcBorders>
            <w:shd w:val="clear" w:color="auto" w:fill="auto"/>
            <w:noWrap/>
            <w:vAlign w:val="bottom"/>
            <w:hideMark/>
          </w:tcPr>
          <w:p w14:paraId="62C6F4C4" w14:textId="77777777" w:rsidR="00252E09" w:rsidRPr="00D24F8D" w:rsidRDefault="00252E09" w:rsidP="00E8485B">
            <w:pPr>
              <w:rPr>
                <w:sz w:val="15"/>
                <w:szCs w:val="15"/>
              </w:rPr>
            </w:pPr>
          </w:p>
        </w:tc>
        <w:tc>
          <w:tcPr>
            <w:tcW w:w="571" w:type="dxa"/>
            <w:tcBorders>
              <w:top w:val="nil"/>
              <w:left w:val="nil"/>
              <w:bottom w:val="nil"/>
              <w:right w:val="nil"/>
            </w:tcBorders>
            <w:shd w:val="clear" w:color="auto" w:fill="auto"/>
            <w:noWrap/>
            <w:vAlign w:val="bottom"/>
            <w:hideMark/>
          </w:tcPr>
          <w:p w14:paraId="05A8F94B" w14:textId="77777777" w:rsidR="00252E09" w:rsidRPr="00D24F8D" w:rsidRDefault="00252E09" w:rsidP="00E8485B">
            <w:pPr>
              <w:rPr>
                <w:sz w:val="15"/>
                <w:szCs w:val="15"/>
              </w:rPr>
            </w:pPr>
          </w:p>
        </w:tc>
        <w:tc>
          <w:tcPr>
            <w:tcW w:w="317" w:type="dxa"/>
            <w:tcBorders>
              <w:top w:val="nil"/>
              <w:left w:val="single" w:sz="8" w:space="0" w:color="auto"/>
              <w:bottom w:val="nil"/>
              <w:right w:val="single" w:sz="8" w:space="0" w:color="auto"/>
            </w:tcBorders>
            <w:shd w:val="clear" w:color="auto" w:fill="auto"/>
            <w:noWrap/>
            <w:vAlign w:val="bottom"/>
            <w:hideMark/>
          </w:tcPr>
          <w:p w14:paraId="3E706FEA" w14:textId="77777777" w:rsidR="00252E09" w:rsidRPr="00D24F8D" w:rsidRDefault="00252E09" w:rsidP="00E8485B">
            <w:pPr>
              <w:jc w:val="center"/>
              <w:rPr>
                <w:sz w:val="15"/>
                <w:szCs w:val="15"/>
              </w:rPr>
            </w:pPr>
            <w:r w:rsidRPr="00D24F8D">
              <w:rPr>
                <w:sz w:val="15"/>
                <w:szCs w:val="15"/>
              </w:rPr>
              <w:t>чел.</w:t>
            </w:r>
          </w:p>
        </w:tc>
        <w:tc>
          <w:tcPr>
            <w:tcW w:w="531" w:type="dxa"/>
            <w:tcBorders>
              <w:top w:val="nil"/>
              <w:left w:val="nil"/>
              <w:bottom w:val="single" w:sz="4" w:space="0" w:color="auto"/>
              <w:right w:val="single" w:sz="4" w:space="0" w:color="auto"/>
            </w:tcBorders>
            <w:shd w:val="clear" w:color="auto" w:fill="auto"/>
            <w:noWrap/>
            <w:vAlign w:val="bottom"/>
            <w:hideMark/>
          </w:tcPr>
          <w:p w14:paraId="7A822A4A" w14:textId="77777777" w:rsidR="00252E09" w:rsidRPr="00D24F8D" w:rsidRDefault="00252E09" w:rsidP="00E8485B">
            <w:pPr>
              <w:jc w:val="center"/>
              <w:rPr>
                <w:sz w:val="15"/>
                <w:szCs w:val="15"/>
              </w:rPr>
            </w:pPr>
            <w:r w:rsidRPr="00D24F8D">
              <w:rPr>
                <w:sz w:val="15"/>
                <w:szCs w:val="15"/>
              </w:rPr>
              <w:t>95,8</w:t>
            </w:r>
          </w:p>
        </w:tc>
        <w:tc>
          <w:tcPr>
            <w:tcW w:w="531" w:type="dxa"/>
            <w:tcBorders>
              <w:top w:val="nil"/>
              <w:left w:val="nil"/>
              <w:bottom w:val="single" w:sz="4" w:space="0" w:color="auto"/>
              <w:right w:val="single" w:sz="4" w:space="0" w:color="auto"/>
            </w:tcBorders>
            <w:shd w:val="clear" w:color="auto" w:fill="auto"/>
            <w:noWrap/>
            <w:vAlign w:val="bottom"/>
            <w:hideMark/>
          </w:tcPr>
          <w:p w14:paraId="6E9D4141" w14:textId="77777777" w:rsidR="00252E09" w:rsidRPr="00D24F8D" w:rsidRDefault="00252E09" w:rsidP="00E8485B">
            <w:pPr>
              <w:jc w:val="center"/>
              <w:rPr>
                <w:sz w:val="15"/>
                <w:szCs w:val="15"/>
              </w:rPr>
            </w:pPr>
            <w:r w:rsidRPr="00D24F8D">
              <w:rPr>
                <w:sz w:val="15"/>
                <w:szCs w:val="15"/>
              </w:rPr>
              <w:t>29,5</w:t>
            </w:r>
          </w:p>
        </w:tc>
        <w:tc>
          <w:tcPr>
            <w:tcW w:w="531" w:type="dxa"/>
            <w:tcBorders>
              <w:top w:val="nil"/>
              <w:left w:val="nil"/>
              <w:bottom w:val="single" w:sz="4" w:space="0" w:color="auto"/>
              <w:right w:val="single" w:sz="4" w:space="0" w:color="auto"/>
            </w:tcBorders>
            <w:shd w:val="clear" w:color="auto" w:fill="auto"/>
            <w:noWrap/>
            <w:vAlign w:val="bottom"/>
            <w:hideMark/>
          </w:tcPr>
          <w:p w14:paraId="21DD5BDE" w14:textId="77777777" w:rsidR="00252E09" w:rsidRPr="00D24F8D" w:rsidRDefault="00252E09" w:rsidP="00E8485B">
            <w:pPr>
              <w:jc w:val="center"/>
              <w:rPr>
                <w:b/>
                <w:bCs/>
                <w:sz w:val="15"/>
                <w:szCs w:val="15"/>
              </w:rPr>
            </w:pPr>
            <w:r w:rsidRPr="00D24F8D">
              <w:rPr>
                <w:b/>
                <w:bCs/>
                <w:sz w:val="15"/>
                <w:szCs w:val="15"/>
              </w:rPr>
              <w:t>125,30</w:t>
            </w:r>
          </w:p>
        </w:tc>
        <w:tc>
          <w:tcPr>
            <w:tcW w:w="531" w:type="dxa"/>
            <w:tcBorders>
              <w:top w:val="nil"/>
              <w:left w:val="nil"/>
              <w:bottom w:val="single" w:sz="4" w:space="0" w:color="auto"/>
              <w:right w:val="single" w:sz="4" w:space="0" w:color="auto"/>
            </w:tcBorders>
            <w:shd w:val="clear" w:color="auto" w:fill="auto"/>
            <w:noWrap/>
            <w:vAlign w:val="bottom"/>
            <w:hideMark/>
          </w:tcPr>
          <w:p w14:paraId="441A13DD" w14:textId="77777777" w:rsidR="00252E09" w:rsidRPr="00D24F8D" w:rsidRDefault="00252E09" w:rsidP="00E8485B">
            <w:pPr>
              <w:jc w:val="center"/>
              <w:rPr>
                <w:sz w:val="15"/>
                <w:szCs w:val="15"/>
              </w:rPr>
            </w:pPr>
            <w:r w:rsidRPr="00D24F8D">
              <w:rPr>
                <w:sz w:val="15"/>
                <w:szCs w:val="15"/>
              </w:rPr>
              <w:t>95,80</w:t>
            </w:r>
          </w:p>
        </w:tc>
        <w:tc>
          <w:tcPr>
            <w:tcW w:w="531" w:type="dxa"/>
            <w:tcBorders>
              <w:top w:val="nil"/>
              <w:left w:val="nil"/>
              <w:bottom w:val="single" w:sz="4" w:space="0" w:color="auto"/>
              <w:right w:val="single" w:sz="4" w:space="0" w:color="auto"/>
            </w:tcBorders>
            <w:shd w:val="clear" w:color="auto" w:fill="auto"/>
            <w:noWrap/>
            <w:vAlign w:val="bottom"/>
            <w:hideMark/>
          </w:tcPr>
          <w:p w14:paraId="3778D250" w14:textId="77777777" w:rsidR="00252E09" w:rsidRPr="00D24F8D" w:rsidRDefault="00252E09" w:rsidP="00E8485B">
            <w:pPr>
              <w:jc w:val="center"/>
              <w:rPr>
                <w:sz w:val="15"/>
                <w:szCs w:val="15"/>
              </w:rPr>
            </w:pPr>
            <w:r w:rsidRPr="00D24F8D">
              <w:rPr>
                <w:sz w:val="15"/>
                <w:szCs w:val="15"/>
              </w:rPr>
              <w:t>29,00</w:t>
            </w:r>
          </w:p>
        </w:tc>
        <w:tc>
          <w:tcPr>
            <w:tcW w:w="460" w:type="dxa"/>
            <w:tcBorders>
              <w:top w:val="nil"/>
              <w:left w:val="nil"/>
              <w:bottom w:val="single" w:sz="4" w:space="0" w:color="auto"/>
              <w:right w:val="single" w:sz="4" w:space="0" w:color="auto"/>
            </w:tcBorders>
            <w:shd w:val="clear" w:color="auto" w:fill="auto"/>
            <w:noWrap/>
            <w:vAlign w:val="bottom"/>
            <w:hideMark/>
          </w:tcPr>
          <w:p w14:paraId="3129166A" w14:textId="77777777" w:rsidR="00252E09" w:rsidRPr="00D24F8D" w:rsidRDefault="00252E09" w:rsidP="00E8485B">
            <w:pPr>
              <w:jc w:val="center"/>
              <w:rPr>
                <w:sz w:val="15"/>
                <w:szCs w:val="15"/>
              </w:rPr>
            </w:pPr>
            <w:r w:rsidRPr="00D24F8D">
              <w:rPr>
                <w:sz w:val="15"/>
                <w:szCs w:val="15"/>
              </w:rPr>
              <w:t>124,80</w:t>
            </w:r>
          </w:p>
        </w:tc>
        <w:tc>
          <w:tcPr>
            <w:tcW w:w="415" w:type="dxa"/>
            <w:tcBorders>
              <w:top w:val="nil"/>
              <w:left w:val="nil"/>
              <w:bottom w:val="single" w:sz="4" w:space="0" w:color="auto"/>
              <w:right w:val="single" w:sz="4" w:space="0" w:color="auto"/>
            </w:tcBorders>
            <w:shd w:val="clear" w:color="auto" w:fill="auto"/>
            <w:noWrap/>
            <w:vAlign w:val="bottom"/>
            <w:hideMark/>
          </w:tcPr>
          <w:p w14:paraId="104DA1B3" w14:textId="77777777" w:rsidR="00252E09" w:rsidRPr="00D24F8D" w:rsidRDefault="00252E09" w:rsidP="00E8485B">
            <w:pPr>
              <w:jc w:val="center"/>
              <w:rPr>
                <w:sz w:val="15"/>
                <w:szCs w:val="15"/>
              </w:rPr>
            </w:pPr>
            <w:r w:rsidRPr="00D24F8D">
              <w:rPr>
                <w:sz w:val="15"/>
                <w:szCs w:val="15"/>
              </w:rPr>
              <w:t>95,8</w:t>
            </w:r>
          </w:p>
        </w:tc>
        <w:tc>
          <w:tcPr>
            <w:tcW w:w="415" w:type="dxa"/>
            <w:tcBorders>
              <w:top w:val="nil"/>
              <w:left w:val="nil"/>
              <w:bottom w:val="single" w:sz="4" w:space="0" w:color="auto"/>
              <w:right w:val="single" w:sz="4" w:space="0" w:color="auto"/>
            </w:tcBorders>
            <w:shd w:val="clear" w:color="auto" w:fill="auto"/>
            <w:noWrap/>
            <w:vAlign w:val="bottom"/>
            <w:hideMark/>
          </w:tcPr>
          <w:p w14:paraId="0D41048E" w14:textId="77777777" w:rsidR="00252E09" w:rsidRPr="00D24F8D" w:rsidRDefault="00252E09" w:rsidP="00E8485B">
            <w:pPr>
              <w:jc w:val="center"/>
              <w:rPr>
                <w:sz w:val="15"/>
                <w:szCs w:val="15"/>
              </w:rPr>
            </w:pPr>
            <w:r w:rsidRPr="00D24F8D">
              <w:rPr>
                <w:sz w:val="15"/>
                <w:szCs w:val="15"/>
              </w:rPr>
              <w:t>29,0</w:t>
            </w:r>
          </w:p>
        </w:tc>
        <w:tc>
          <w:tcPr>
            <w:tcW w:w="415" w:type="dxa"/>
            <w:tcBorders>
              <w:top w:val="nil"/>
              <w:left w:val="nil"/>
              <w:bottom w:val="single" w:sz="4" w:space="0" w:color="auto"/>
              <w:right w:val="single" w:sz="4" w:space="0" w:color="auto"/>
            </w:tcBorders>
            <w:shd w:val="clear" w:color="auto" w:fill="auto"/>
            <w:noWrap/>
            <w:vAlign w:val="bottom"/>
            <w:hideMark/>
          </w:tcPr>
          <w:p w14:paraId="12587BBA" w14:textId="77777777" w:rsidR="00252E09" w:rsidRPr="00D24F8D" w:rsidRDefault="00252E09" w:rsidP="00E8485B">
            <w:pPr>
              <w:jc w:val="center"/>
              <w:rPr>
                <w:sz w:val="15"/>
                <w:szCs w:val="15"/>
              </w:rPr>
            </w:pPr>
            <w:r w:rsidRPr="00D24F8D">
              <w:rPr>
                <w:sz w:val="15"/>
                <w:szCs w:val="15"/>
              </w:rPr>
              <w:t>124,8</w:t>
            </w:r>
          </w:p>
        </w:tc>
        <w:tc>
          <w:tcPr>
            <w:tcW w:w="482" w:type="dxa"/>
            <w:tcBorders>
              <w:top w:val="nil"/>
              <w:left w:val="nil"/>
              <w:bottom w:val="nil"/>
              <w:right w:val="single" w:sz="8" w:space="0" w:color="auto"/>
            </w:tcBorders>
            <w:shd w:val="clear" w:color="auto" w:fill="auto"/>
            <w:noWrap/>
            <w:vAlign w:val="bottom"/>
            <w:hideMark/>
          </w:tcPr>
          <w:p w14:paraId="678F54A0" w14:textId="77777777" w:rsidR="00252E09" w:rsidRPr="00D24F8D" w:rsidRDefault="00252E09" w:rsidP="00E8485B">
            <w:pPr>
              <w:jc w:val="center"/>
              <w:rPr>
                <w:sz w:val="15"/>
                <w:szCs w:val="15"/>
              </w:rPr>
            </w:pPr>
            <w:r w:rsidRPr="00D24F8D">
              <w:rPr>
                <w:sz w:val="15"/>
                <w:szCs w:val="15"/>
              </w:rPr>
              <w:t>95,8</w:t>
            </w:r>
          </w:p>
        </w:tc>
        <w:tc>
          <w:tcPr>
            <w:tcW w:w="415" w:type="dxa"/>
            <w:tcBorders>
              <w:top w:val="nil"/>
              <w:left w:val="nil"/>
              <w:bottom w:val="nil"/>
              <w:right w:val="single" w:sz="8" w:space="0" w:color="auto"/>
            </w:tcBorders>
            <w:shd w:val="clear" w:color="auto" w:fill="auto"/>
            <w:noWrap/>
            <w:vAlign w:val="bottom"/>
            <w:hideMark/>
          </w:tcPr>
          <w:p w14:paraId="00AE77F6" w14:textId="77777777" w:rsidR="00252E09" w:rsidRPr="00D24F8D" w:rsidRDefault="00252E09" w:rsidP="00E8485B">
            <w:pPr>
              <w:jc w:val="center"/>
              <w:rPr>
                <w:sz w:val="15"/>
                <w:szCs w:val="15"/>
              </w:rPr>
            </w:pPr>
            <w:r w:rsidRPr="00D24F8D">
              <w:rPr>
                <w:sz w:val="15"/>
                <w:szCs w:val="15"/>
              </w:rPr>
              <w:t>29,0</w:t>
            </w:r>
          </w:p>
        </w:tc>
        <w:tc>
          <w:tcPr>
            <w:tcW w:w="415" w:type="dxa"/>
            <w:tcBorders>
              <w:top w:val="nil"/>
              <w:left w:val="nil"/>
              <w:bottom w:val="nil"/>
              <w:right w:val="single" w:sz="8" w:space="0" w:color="auto"/>
            </w:tcBorders>
            <w:shd w:val="clear" w:color="auto" w:fill="auto"/>
            <w:noWrap/>
            <w:vAlign w:val="bottom"/>
            <w:hideMark/>
          </w:tcPr>
          <w:p w14:paraId="403CD92E" w14:textId="77777777" w:rsidR="00252E09" w:rsidRPr="00D24F8D" w:rsidRDefault="00252E09" w:rsidP="00E8485B">
            <w:pPr>
              <w:jc w:val="center"/>
              <w:rPr>
                <w:sz w:val="15"/>
                <w:szCs w:val="15"/>
              </w:rPr>
            </w:pPr>
            <w:r w:rsidRPr="00D24F8D">
              <w:rPr>
                <w:sz w:val="15"/>
                <w:szCs w:val="15"/>
              </w:rPr>
              <w:t>124,8</w:t>
            </w:r>
          </w:p>
        </w:tc>
        <w:tc>
          <w:tcPr>
            <w:tcW w:w="416" w:type="dxa"/>
            <w:tcBorders>
              <w:top w:val="nil"/>
              <w:left w:val="nil"/>
              <w:bottom w:val="nil"/>
              <w:right w:val="single" w:sz="8" w:space="0" w:color="auto"/>
            </w:tcBorders>
            <w:shd w:val="clear" w:color="auto" w:fill="auto"/>
            <w:noWrap/>
            <w:vAlign w:val="bottom"/>
            <w:hideMark/>
          </w:tcPr>
          <w:p w14:paraId="7964981E" w14:textId="77777777" w:rsidR="00252E09" w:rsidRPr="00D24F8D" w:rsidRDefault="00252E09" w:rsidP="00E8485B">
            <w:pPr>
              <w:jc w:val="center"/>
              <w:rPr>
                <w:sz w:val="15"/>
                <w:szCs w:val="15"/>
              </w:rPr>
            </w:pPr>
            <w:r w:rsidRPr="00D24F8D">
              <w:rPr>
                <w:sz w:val="15"/>
                <w:szCs w:val="15"/>
              </w:rPr>
              <w:t>0,0</w:t>
            </w:r>
          </w:p>
        </w:tc>
        <w:tc>
          <w:tcPr>
            <w:tcW w:w="416" w:type="dxa"/>
            <w:tcBorders>
              <w:top w:val="nil"/>
              <w:left w:val="nil"/>
              <w:bottom w:val="nil"/>
              <w:right w:val="single" w:sz="8" w:space="0" w:color="auto"/>
            </w:tcBorders>
            <w:shd w:val="clear" w:color="auto" w:fill="auto"/>
            <w:noWrap/>
            <w:vAlign w:val="bottom"/>
            <w:hideMark/>
          </w:tcPr>
          <w:p w14:paraId="232CBD79" w14:textId="77777777" w:rsidR="00252E09" w:rsidRPr="00D24F8D" w:rsidRDefault="00252E09" w:rsidP="00E8485B">
            <w:pPr>
              <w:jc w:val="center"/>
              <w:rPr>
                <w:sz w:val="15"/>
                <w:szCs w:val="15"/>
              </w:rPr>
            </w:pPr>
            <w:r w:rsidRPr="00D24F8D">
              <w:rPr>
                <w:sz w:val="15"/>
                <w:szCs w:val="15"/>
              </w:rPr>
              <w:t>0,0</w:t>
            </w:r>
          </w:p>
        </w:tc>
        <w:tc>
          <w:tcPr>
            <w:tcW w:w="416" w:type="dxa"/>
            <w:tcBorders>
              <w:top w:val="nil"/>
              <w:left w:val="nil"/>
              <w:bottom w:val="nil"/>
              <w:right w:val="single" w:sz="8" w:space="0" w:color="auto"/>
            </w:tcBorders>
            <w:shd w:val="clear" w:color="auto" w:fill="auto"/>
            <w:noWrap/>
            <w:vAlign w:val="bottom"/>
            <w:hideMark/>
          </w:tcPr>
          <w:p w14:paraId="066D8721" w14:textId="77777777" w:rsidR="00252E09" w:rsidRPr="00D24F8D" w:rsidRDefault="00252E09" w:rsidP="00E8485B">
            <w:pPr>
              <w:jc w:val="center"/>
              <w:rPr>
                <w:sz w:val="15"/>
                <w:szCs w:val="15"/>
              </w:rPr>
            </w:pPr>
            <w:r w:rsidRPr="00D24F8D">
              <w:rPr>
                <w:sz w:val="15"/>
                <w:szCs w:val="15"/>
              </w:rPr>
              <w:t>0,0</w:t>
            </w:r>
          </w:p>
        </w:tc>
        <w:tc>
          <w:tcPr>
            <w:tcW w:w="11" w:type="dxa"/>
            <w:vAlign w:val="center"/>
            <w:hideMark/>
          </w:tcPr>
          <w:p w14:paraId="32E5AAFF" w14:textId="77777777" w:rsidR="00252E09" w:rsidRPr="00D24F8D" w:rsidRDefault="00252E09" w:rsidP="00E8485B">
            <w:pPr>
              <w:rPr>
                <w:sz w:val="15"/>
                <w:szCs w:val="15"/>
              </w:rPr>
            </w:pPr>
          </w:p>
        </w:tc>
      </w:tr>
      <w:tr w:rsidR="00252E09" w:rsidRPr="00D24F8D" w14:paraId="319864CF" w14:textId="77777777" w:rsidTr="00E8485B">
        <w:trPr>
          <w:trHeight w:val="390"/>
          <w:jc w:val="center"/>
        </w:trPr>
        <w:tc>
          <w:tcPr>
            <w:tcW w:w="211" w:type="dxa"/>
            <w:tcBorders>
              <w:top w:val="nil"/>
              <w:left w:val="single" w:sz="8" w:space="0" w:color="auto"/>
              <w:bottom w:val="nil"/>
              <w:right w:val="nil"/>
            </w:tcBorders>
            <w:shd w:val="clear" w:color="auto" w:fill="auto"/>
            <w:noWrap/>
            <w:vAlign w:val="bottom"/>
            <w:hideMark/>
          </w:tcPr>
          <w:p w14:paraId="6928C349" w14:textId="77777777" w:rsidR="00252E09" w:rsidRPr="00D24F8D" w:rsidRDefault="00252E09" w:rsidP="00E8485B">
            <w:pPr>
              <w:rPr>
                <w:sz w:val="15"/>
                <w:szCs w:val="15"/>
              </w:rPr>
            </w:pPr>
            <w:r w:rsidRPr="00D24F8D">
              <w:rPr>
                <w:sz w:val="15"/>
                <w:szCs w:val="15"/>
              </w:rPr>
              <w:t> </w:t>
            </w:r>
          </w:p>
        </w:tc>
        <w:tc>
          <w:tcPr>
            <w:tcW w:w="1438" w:type="dxa"/>
            <w:gridSpan w:val="2"/>
            <w:tcBorders>
              <w:top w:val="nil"/>
              <w:left w:val="single" w:sz="4" w:space="0" w:color="auto"/>
              <w:bottom w:val="nil"/>
              <w:right w:val="nil"/>
            </w:tcBorders>
            <w:shd w:val="clear" w:color="auto" w:fill="auto"/>
            <w:noWrap/>
            <w:vAlign w:val="bottom"/>
            <w:hideMark/>
          </w:tcPr>
          <w:p w14:paraId="5BD8C71F" w14:textId="77777777" w:rsidR="00252E09" w:rsidRPr="00D24F8D" w:rsidRDefault="00252E09" w:rsidP="00E8485B">
            <w:pPr>
              <w:rPr>
                <w:sz w:val="15"/>
                <w:szCs w:val="15"/>
              </w:rPr>
            </w:pPr>
            <w:r w:rsidRPr="00D24F8D">
              <w:rPr>
                <w:sz w:val="15"/>
                <w:szCs w:val="15"/>
              </w:rPr>
              <w:t xml:space="preserve">  в том числе ППП</w:t>
            </w:r>
          </w:p>
        </w:tc>
        <w:tc>
          <w:tcPr>
            <w:tcW w:w="221" w:type="dxa"/>
            <w:tcBorders>
              <w:top w:val="nil"/>
              <w:left w:val="nil"/>
              <w:bottom w:val="nil"/>
              <w:right w:val="nil"/>
            </w:tcBorders>
            <w:shd w:val="clear" w:color="auto" w:fill="auto"/>
            <w:noWrap/>
            <w:vAlign w:val="bottom"/>
            <w:hideMark/>
          </w:tcPr>
          <w:p w14:paraId="265BD6EA" w14:textId="77777777" w:rsidR="00252E09" w:rsidRPr="00D24F8D" w:rsidRDefault="00252E09" w:rsidP="00E8485B">
            <w:pPr>
              <w:rPr>
                <w:sz w:val="15"/>
                <w:szCs w:val="15"/>
              </w:rPr>
            </w:pPr>
          </w:p>
        </w:tc>
        <w:tc>
          <w:tcPr>
            <w:tcW w:w="571" w:type="dxa"/>
            <w:tcBorders>
              <w:top w:val="nil"/>
              <w:left w:val="nil"/>
              <w:bottom w:val="nil"/>
              <w:right w:val="nil"/>
            </w:tcBorders>
            <w:shd w:val="clear" w:color="auto" w:fill="auto"/>
            <w:noWrap/>
            <w:vAlign w:val="bottom"/>
            <w:hideMark/>
          </w:tcPr>
          <w:p w14:paraId="2C50A301" w14:textId="77777777" w:rsidR="00252E09" w:rsidRPr="00D24F8D" w:rsidRDefault="00252E09" w:rsidP="00E8485B">
            <w:pPr>
              <w:rPr>
                <w:sz w:val="15"/>
                <w:szCs w:val="15"/>
              </w:rPr>
            </w:pPr>
          </w:p>
        </w:tc>
        <w:tc>
          <w:tcPr>
            <w:tcW w:w="317" w:type="dxa"/>
            <w:tcBorders>
              <w:top w:val="nil"/>
              <w:left w:val="single" w:sz="8" w:space="0" w:color="auto"/>
              <w:bottom w:val="nil"/>
              <w:right w:val="single" w:sz="8" w:space="0" w:color="auto"/>
            </w:tcBorders>
            <w:shd w:val="clear" w:color="auto" w:fill="auto"/>
            <w:noWrap/>
            <w:vAlign w:val="bottom"/>
            <w:hideMark/>
          </w:tcPr>
          <w:p w14:paraId="2C8A2898" w14:textId="77777777" w:rsidR="00252E09" w:rsidRPr="00D24F8D" w:rsidRDefault="00252E09" w:rsidP="00E8485B">
            <w:pPr>
              <w:jc w:val="center"/>
              <w:rPr>
                <w:sz w:val="15"/>
                <w:szCs w:val="15"/>
              </w:rPr>
            </w:pPr>
            <w:r w:rsidRPr="00D24F8D">
              <w:rPr>
                <w:sz w:val="15"/>
                <w:szCs w:val="15"/>
              </w:rPr>
              <w:t>чел.</w:t>
            </w:r>
          </w:p>
        </w:tc>
        <w:tc>
          <w:tcPr>
            <w:tcW w:w="531" w:type="dxa"/>
            <w:tcBorders>
              <w:top w:val="nil"/>
              <w:left w:val="nil"/>
              <w:bottom w:val="single" w:sz="8" w:space="0" w:color="auto"/>
              <w:right w:val="single" w:sz="4" w:space="0" w:color="auto"/>
            </w:tcBorders>
            <w:shd w:val="clear" w:color="auto" w:fill="auto"/>
            <w:noWrap/>
            <w:vAlign w:val="bottom"/>
            <w:hideMark/>
          </w:tcPr>
          <w:p w14:paraId="4B4410C8" w14:textId="77777777" w:rsidR="00252E09" w:rsidRPr="00D24F8D" w:rsidRDefault="00252E09" w:rsidP="00E8485B">
            <w:pPr>
              <w:jc w:val="center"/>
              <w:rPr>
                <w:sz w:val="15"/>
                <w:szCs w:val="15"/>
              </w:rPr>
            </w:pPr>
            <w:r w:rsidRPr="00D24F8D">
              <w:rPr>
                <w:sz w:val="15"/>
                <w:szCs w:val="15"/>
              </w:rPr>
              <w:t>71,5</w:t>
            </w:r>
          </w:p>
        </w:tc>
        <w:tc>
          <w:tcPr>
            <w:tcW w:w="531" w:type="dxa"/>
            <w:tcBorders>
              <w:top w:val="nil"/>
              <w:left w:val="nil"/>
              <w:bottom w:val="single" w:sz="8" w:space="0" w:color="auto"/>
              <w:right w:val="single" w:sz="4" w:space="0" w:color="auto"/>
            </w:tcBorders>
            <w:shd w:val="clear" w:color="auto" w:fill="auto"/>
            <w:noWrap/>
            <w:vAlign w:val="bottom"/>
            <w:hideMark/>
          </w:tcPr>
          <w:p w14:paraId="0D44A007" w14:textId="77777777" w:rsidR="00252E09" w:rsidRPr="00D24F8D" w:rsidRDefault="00252E09" w:rsidP="00E8485B">
            <w:pPr>
              <w:jc w:val="center"/>
              <w:rPr>
                <w:sz w:val="15"/>
                <w:szCs w:val="15"/>
              </w:rPr>
            </w:pPr>
            <w:r w:rsidRPr="00D24F8D">
              <w:rPr>
                <w:sz w:val="15"/>
                <w:szCs w:val="15"/>
              </w:rPr>
              <w:t>27,9</w:t>
            </w:r>
          </w:p>
        </w:tc>
        <w:tc>
          <w:tcPr>
            <w:tcW w:w="531" w:type="dxa"/>
            <w:tcBorders>
              <w:top w:val="nil"/>
              <w:left w:val="nil"/>
              <w:bottom w:val="single" w:sz="4" w:space="0" w:color="auto"/>
              <w:right w:val="single" w:sz="4" w:space="0" w:color="auto"/>
            </w:tcBorders>
            <w:shd w:val="clear" w:color="auto" w:fill="auto"/>
            <w:noWrap/>
            <w:vAlign w:val="bottom"/>
            <w:hideMark/>
          </w:tcPr>
          <w:p w14:paraId="1CBBD814" w14:textId="77777777" w:rsidR="00252E09" w:rsidRPr="00D24F8D" w:rsidRDefault="00252E09" w:rsidP="00E8485B">
            <w:pPr>
              <w:jc w:val="center"/>
              <w:rPr>
                <w:b/>
                <w:bCs/>
                <w:sz w:val="15"/>
                <w:szCs w:val="15"/>
              </w:rPr>
            </w:pPr>
            <w:r w:rsidRPr="00D24F8D">
              <w:rPr>
                <w:b/>
                <w:bCs/>
                <w:sz w:val="15"/>
                <w:szCs w:val="15"/>
              </w:rPr>
              <w:t>99,40</w:t>
            </w:r>
          </w:p>
        </w:tc>
        <w:tc>
          <w:tcPr>
            <w:tcW w:w="531" w:type="dxa"/>
            <w:tcBorders>
              <w:top w:val="nil"/>
              <w:left w:val="nil"/>
              <w:bottom w:val="nil"/>
              <w:right w:val="single" w:sz="4" w:space="0" w:color="auto"/>
            </w:tcBorders>
            <w:shd w:val="clear" w:color="auto" w:fill="auto"/>
            <w:noWrap/>
            <w:vAlign w:val="bottom"/>
            <w:hideMark/>
          </w:tcPr>
          <w:p w14:paraId="6D5D3F32" w14:textId="77777777" w:rsidR="00252E09" w:rsidRPr="00D24F8D" w:rsidRDefault="00252E09" w:rsidP="00E8485B">
            <w:pPr>
              <w:jc w:val="center"/>
              <w:rPr>
                <w:sz w:val="15"/>
                <w:szCs w:val="15"/>
              </w:rPr>
            </w:pPr>
            <w:r w:rsidRPr="00D24F8D">
              <w:rPr>
                <w:sz w:val="15"/>
                <w:szCs w:val="15"/>
              </w:rPr>
              <w:t>71,50</w:t>
            </w:r>
          </w:p>
        </w:tc>
        <w:tc>
          <w:tcPr>
            <w:tcW w:w="531" w:type="dxa"/>
            <w:tcBorders>
              <w:top w:val="nil"/>
              <w:left w:val="nil"/>
              <w:bottom w:val="nil"/>
              <w:right w:val="single" w:sz="4" w:space="0" w:color="auto"/>
            </w:tcBorders>
            <w:shd w:val="clear" w:color="auto" w:fill="auto"/>
            <w:noWrap/>
            <w:vAlign w:val="bottom"/>
            <w:hideMark/>
          </w:tcPr>
          <w:p w14:paraId="2D4E4964" w14:textId="77777777" w:rsidR="00252E09" w:rsidRPr="00D24F8D" w:rsidRDefault="00252E09" w:rsidP="00E8485B">
            <w:pPr>
              <w:jc w:val="center"/>
              <w:rPr>
                <w:sz w:val="15"/>
                <w:szCs w:val="15"/>
              </w:rPr>
            </w:pPr>
            <w:r w:rsidRPr="00D24F8D">
              <w:rPr>
                <w:sz w:val="15"/>
                <w:szCs w:val="15"/>
              </w:rPr>
              <w:t>27,00</w:t>
            </w:r>
          </w:p>
        </w:tc>
        <w:tc>
          <w:tcPr>
            <w:tcW w:w="460" w:type="dxa"/>
            <w:tcBorders>
              <w:top w:val="nil"/>
              <w:left w:val="nil"/>
              <w:bottom w:val="nil"/>
              <w:right w:val="single" w:sz="4" w:space="0" w:color="auto"/>
            </w:tcBorders>
            <w:shd w:val="clear" w:color="auto" w:fill="auto"/>
            <w:noWrap/>
            <w:vAlign w:val="bottom"/>
            <w:hideMark/>
          </w:tcPr>
          <w:p w14:paraId="2F624E48" w14:textId="77777777" w:rsidR="00252E09" w:rsidRPr="00D24F8D" w:rsidRDefault="00252E09" w:rsidP="00E8485B">
            <w:pPr>
              <w:jc w:val="center"/>
              <w:rPr>
                <w:sz w:val="15"/>
                <w:szCs w:val="15"/>
              </w:rPr>
            </w:pPr>
            <w:r w:rsidRPr="00D24F8D">
              <w:rPr>
                <w:sz w:val="15"/>
                <w:szCs w:val="15"/>
              </w:rPr>
              <w:t>98,50</w:t>
            </w:r>
          </w:p>
        </w:tc>
        <w:tc>
          <w:tcPr>
            <w:tcW w:w="415" w:type="dxa"/>
            <w:tcBorders>
              <w:top w:val="nil"/>
              <w:left w:val="nil"/>
              <w:bottom w:val="single" w:sz="8" w:space="0" w:color="auto"/>
              <w:right w:val="single" w:sz="4" w:space="0" w:color="auto"/>
            </w:tcBorders>
            <w:shd w:val="clear" w:color="auto" w:fill="auto"/>
            <w:noWrap/>
            <w:vAlign w:val="bottom"/>
            <w:hideMark/>
          </w:tcPr>
          <w:p w14:paraId="6961E889" w14:textId="77777777" w:rsidR="00252E09" w:rsidRPr="00D24F8D" w:rsidRDefault="00252E09" w:rsidP="00E8485B">
            <w:pPr>
              <w:jc w:val="center"/>
              <w:rPr>
                <w:sz w:val="15"/>
                <w:szCs w:val="15"/>
              </w:rPr>
            </w:pPr>
            <w:r w:rsidRPr="00D24F8D">
              <w:rPr>
                <w:sz w:val="15"/>
                <w:szCs w:val="15"/>
              </w:rPr>
              <w:t>71,5</w:t>
            </w:r>
          </w:p>
        </w:tc>
        <w:tc>
          <w:tcPr>
            <w:tcW w:w="415" w:type="dxa"/>
            <w:tcBorders>
              <w:top w:val="nil"/>
              <w:left w:val="nil"/>
              <w:bottom w:val="single" w:sz="8" w:space="0" w:color="auto"/>
              <w:right w:val="single" w:sz="4" w:space="0" w:color="auto"/>
            </w:tcBorders>
            <w:shd w:val="clear" w:color="auto" w:fill="auto"/>
            <w:noWrap/>
            <w:vAlign w:val="bottom"/>
            <w:hideMark/>
          </w:tcPr>
          <w:p w14:paraId="6C22BB70" w14:textId="77777777" w:rsidR="00252E09" w:rsidRPr="00D24F8D" w:rsidRDefault="00252E09" w:rsidP="00E8485B">
            <w:pPr>
              <w:jc w:val="center"/>
              <w:rPr>
                <w:sz w:val="15"/>
                <w:szCs w:val="15"/>
              </w:rPr>
            </w:pPr>
            <w:r w:rsidRPr="00D24F8D">
              <w:rPr>
                <w:sz w:val="15"/>
                <w:szCs w:val="15"/>
              </w:rPr>
              <w:t>27,0</w:t>
            </w:r>
          </w:p>
        </w:tc>
        <w:tc>
          <w:tcPr>
            <w:tcW w:w="415" w:type="dxa"/>
            <w:tcBorders>
              <w:top w:val="nil"/>
              <w:left w:val="nil"/>
              <w:bottom w:val="single" w:sz="8" w:space="0" w:color="auto"/>
              <w:right w:val="single" w:sz="8" w:space="0" w:color="auto"/>
            </w:tcBorders>
            <w:shd w:val="clear" w:color="auto" w:fill="auto"/>
            <w:noWrap/>
            <w:vAlign w:val="bottom"/>
            <w:hideMark/>
          </w:tcPr>
          <w:p w14:paraId="0B7DB891" w14:textId="77777777" w:rsidR="00252E09" w:rsidRPr="00D24F8D" w:rsidRDefault="00252E09" w:rsidP="00E8485B">
            <w:pPr>
              <w:jc w:val="center"/>
              <w:rPr>
                <w:sz w:val="15"/>
                <w:szCs w:val="15"/>
              </w:rPr>
            </w:pPr>
            <w:r w:rsidRPr="00D24F8D">
              <w:rPr>
                <w:sz w:val="15"/>
                <w:szCs w:val="15"/>
              </w:rPr>
              <w:t>98,5</w:t>
            </w:r>
          </w:p>
        </w:tc>
        <w:tc>
          <w:tcPr>
            <w:tcW w:w="482" w:type="dxa"/>
            <w:tcBorders>
              <w:top w:val="nil"/>
              <w:left w:val="nil"/>
              <w:bottom w:val="single" w:sz="8" w:space="0" w:color="auto"/>
              <w:right w:val="single" w:sz="8" w:space="0" w:color="auto"/>
            </w:tcBorders>
            <w:shd w:val="clear" w:color="auto" w:fill="auto"/>
            <w:noWrap/>
            <w:vAlign w:val="bottom"/>
            <w:hideMark/>
          </w:tcPr>
          <w:p w14:paraId="711E5655" w14:textId="77777777" w:rsidR="00252E09" w:rsidRPr="00D24F8D" w:rsidRDefault="00252E09" w:rsidP="00E8485B">
            <w:pPr>
              <w:jc w:val="center"/>
              <w:rPr>
                <w:sz w:val="15"/>
                <w:szCs w:val="15"/>
              </w:rPr>
            </w:pPr>
            <w:r w:rsidRPr="00D24F8D">
              <w:rPr>
                <w:sz w:val="15"/>
                <w:szCs w:val="15"/>
              </w:rPr>
              <w:t>71,5</w:t>
            </w:r>
          </w:p>
        </w:tc>
        <w:tc>
          <w:tcPr>
            <w:tcW w:w="415" w:type="dxa"/>
            <w:tcBorders>
              <w:top w:val="nil"/>
              <w:left w:val="nil"/>
              <w:bottom w:val="single" w:sz="8" w:space="0" w:color="auto"/>
              <w:right w:val="single" w:sz="8" w:space="0" w:color="auto"/>
            </w:tcBorders>
            <w:shd w:val="clear" w:color="auto" w:fill="auto"/>
            <w:noWrap/>
            <w:vAlign w:val="bottom"/>
            <w:hideMark/>
          </w:tcPr>
          <w:p w14:paraId="33E2FBE8" w14:textId="77777777" w:rsidR="00252E09" w:rsidRPr="00D24F8D" w:rsidRDefault="00252E09" w:rsidP="00E8485B">
            <w:pPr>
              <w:jc w:val="center"/>
              <w:rPr>
                <w:sz w:val="15"/>
                <w:szCs w:val="15"/>
              </w:rPr>
            </w:pPr>
            <w:r w:rsidRPr="00D24F8D">
              <w:rPr>
                <w:sz w:val="15"/>
                <w:szCs w:val="15"/>
              </w:rPr>
              <w:t>27,0</w:t>
            </w:r>
          </w:p>
        </w:tc>
        <w:tc>
          <w:tcPr>
            <w:tcW w:w="415" w:type="dxa"/>
            <w:tcBorders>
              <w:top w:val="nil"/>
              <w:left w:val="nil"/>
              <w:bottom w:val="single" w:sz="8" w:space="0" w:color="auto"/>
              <w:right w:val="single" w:sz="8" w:space="0" w:color="auto"/>
            </w:tcBorders>
            <w:shd w:val="clear" w:color="auto" w:fill="auto"/>
            <w:noWrap/>
            <w:vAlign w:val="bottom"/>
            <w:hideMark/>
          </w:tcPr>
          <w:p w14:paraId="25E6C508" w14:textId="77777777" w:rsidR="00252E09" w:rsidRPr="00D24F8D" w:rsidRDefault="00252E09" w:rsidP="00E8485B">
            <w:pPr>
              <w:jc w:val="center"/>
              <w:rPr>
                <w:sz w:val="15"/>
                <w:szCs w:val="15"/>
              </w:rPr>
            </w:pPr>
            <w:r w:rsidRPr="00D24F8D">
              <w:rPr>
                <w:sz w:val="15"/>
                <w:szCs w:val="15"/>
              </w:rPr>
              <w:t>98,5</w:t>
            </w:r>
          </w:p>
        </w:tc>
        <w:tc>
          <w:tcPr>
            <w:tcW w:w="416" w:type="dxa"/>
            <w:tcBorders>
              <w:top w:val="nil"/>
              <w:left w:val="nil"/>
              <w:bottom w:val="single" w:sz="8" w:space="0" w:color="auto"/>
              <w:right w:val="single" w:sz="8" w:space="0" w:color="auto"/>
            </w:tcBorders>
            <w:shd w:val="clear" w:color="auto" w:fill="auto"/>
            <w:noWrap/>
            <w:vAlign w:val="bottom"/>
            <w:hideMark/>
          </w:tcPr>
          <w:p w14:paraId="21217DE7" w14:textId="77777777" w:rsidR="00252E09" w:rsidRPr="00D24F8D" w:rsidRDefault="00252E09" w:rsidP="00E8485B">
            <w:pPr>
              <w:jc w:val="center"/>
              <w:rPr>
                <w:sz w:val="15"/>
                <w:szCs w:val="15"/>
              </w:rPr>
            </w:pPr>
            <w:r w:rsidRPr="00D24F8D">
              <w:rPr>
                <w:sz w:val="15"/>
                <w:szCs w:val="15"/>
              </w:rPr>
              <w:t>0,0</w:t>
            </w:r>
          </w:p>
        </w:tc>
        <w:tc>
          <w:tcPr>
            <w:tcW w:w="416" w:type="dxa"/>
            <w:tcBorders>
              <w:top w:val="nil"/>
              <w:left w:val="nil"/>
              <w:bottom w:val="single" w:sz="8" w:space="0" w:color="auto"/>
              <w:right w:val="single" w:sz="8" w:space="0" w:color="auto"/>
            </w:tcBorders>
            <w:shd w:val="clear" w:color="auto" w:fill="auto"/>
            <w:noWrap/>
            <w:vAlign w:val="bottom"/>
            <w:hideMark/>
          </w:tcPr>
          <w:p w14:paraId="1CE7D106" w14:textId="77777777" w:rsidR="00252E09" w:rsidRPr="00D24F8D" w:rsidRDefault="00252E09" w:rsidP="00E8485B">
            <w:pPr>
              <w:jc w:val="center"/>
              <w:rPr>
                <w:sz w:val="15"/>
                <w:szCs w:val="15"/>
              </w:rPr>
            </w:pPr>
            <w:r w:rsidRPr="00D24F8D">
              <w:rPr>
                <w:sz w:val="15"/>
                <w:szCs w:val="15"/>
              </w:rPr>
              <w:t>0,0</w:t>
            </w:r>
          </w:p>
        </w:tc>
        <w:tc>
          <w:tcPr>
            <w:tcW w:w="416" w:type="dxa"/>
            <w:tcBorders>
              <w:top w:val="nil"/>
              <w:left w:val="nil"/>
              <w:bottom w:val="single" w:sz="8" w:space="0" w:color="auto"/>
              <w:right w:val="single" w:sz="8" w:space="0" w:color="auto"/>
            </w:tcBorders>
            <w:shd w:val="clear" w:color="auto" w:fill="auto"/>
            <w:noWrap/>
            <w:vAlign w:val="bottom"/>
            <w:hideMark/>
          </w:tcPr>
          <w:p w14:paraId="044A9F50" w14:textId="77777777" w:rsidR="00252E09" w:rsidRPr="00D24F8D" w:rsidRDefault="00252E09" w:rsidP="00E8485B">
            <w:pPr>
              <w:jc w:val="center"/>
              <w:rPr>
                <w:sz w:val="15"/>
                <w:szCs w:val="15"/>
              </w:rPr>
            </w:pPr>
            <w:r w:rsidRPr="00D24F8D">
              <w:rPr>
                <w:sz w:val="15"/>
                <w:szCs w:val="15"/>
              </w:rPr>
              <w:t>0,0</w:t>
            </w:r>
          </w:p>
        </w:tc>
        <w:tc>
          <w:tcPr>
            <w:tcW w:w="11" w:type="dxa"/>
            <w:vAlign w:val="center"/>
            <w:hideMark/>
          </w:tcPr>
          <w:p w14:paraId="3DCE6228" w14:textId="77777777" w:rsidR="00252E09" w:rsidRPr="00D24F8D" w:rsidRDefault="00252E09" w:rsidP="00E8485B">
            <w:pPr>
              <w:rPr>
                <w:sz w:val="15"/>
                <w:szCs w:val="15"/>
              </w:rPr>
            </w:pPr>
          </w:p>
        </w:tc>
      </w:tr>
      <w:tr w:rsidR="00252E09" w:rsidRPr="00D24F8D" w14:paraId="4ED1F03B" w14:textId="77777777" w:rsidTr="00E8485B">
        <w:trPr>
          <w:trHeight w:val="375"/>
          <w:jc w:val="center"/>
        </w:trPr>
        <w:tc>
          <w:tcPr>
            <w:tcW w:w="211" w:type="dxa"/>
            <w:tcBorders>
              <w:top w:val="single" w:sz="8" w:space="0" w:color="auto"/>
              <w:left w:val="single" w:sz="8" w:space="0" w:color="auto"/>
              <w:bottom w:val="nil"/>
              <w:right w:val="nil"/>
            </w:tcBorders>
            <w:shd w:val="clear" w:color="auto" w:fill="auto"/>
            <w:noWrap/>
            <w:vAlign w:val="bottom"/>
            <w:hideMark/>
          </w:tcPr>
          <w:p w14:paraId="3E602F98" w14:textId="77777777" w:rsidR="00252E09" w:rsidRPr="00D24F8D" w:rsidRDefault="00252E09" w:rsidP="00E8485B">
            <w:pPr>
              <w:rPr>
                <w:sz w:val="15"/>
                <w:szCs w:val="15"/>
              </w:rPr>
            </w:pPr>
            <w:r w:rsidRPr="00D24F8D">
              <w:rPr>
                <w:sz w:val="15"/>
                <w:szCs w:val="15"/>
              </w:rPr>
              <w:t> </w:t>
            </w:r>
          </w:p>
        </w:tc>
        <w:tc>
          <w:tcPr>
            <w:tcW w:w="1438" w:type="dxa"/>
            <w:gridSpan w:val="2"/>
            <w:tcBorders>
              <w:top w:val="single" w:sz="8" w:space="0" w:color="auto"/>
              <w:left w:val="single" w:sz="4" w:space="0" w:color="auto"/>
              <w:bottom w:val="nil"/>
              <w:right w:val="nil"/>
            </w:tcBorders>
            <w:shd w:val="clear" w:color="auto" w:fill="auto"/>
            <w:noWrap/>
            <w:vAlign w:val="bottom"/>
            <w:hideMark/>
          </w:tcPr>
          <w:p w14:paraId="0B0E9E42" w14:textId="77777777" w:rsidR="00252E09" w:rsidRPr="00D24F8D" w:rsidRDefault="00252E09" w:rsidP="00E8485B">
            <w:pPr>
              <w:rPr>
                <w:sz w:val="15"/>
                <w:szCs w:val="15"/>
              </w:rPr>
            </w:pPr>
            <w:r w:rsidRPr="00D24F8D">
              <w:rPr>
                <w:sz w:val="15"/>
                <w:szCs w:val="15"/>
              </w:rPr>
              <w:t xml:space="preserve"> средняя зарплата</w:t>
            </w:r>
          </w:p>
        </w:tc>
        <w:tc>
          <w:tcPr>
            <w:tcW w:w="221" w:type="dxa"/>
            <w:tcBorders>
              <w:top w:val="single" w:sz="8" w:space="0" w:color="auto"/>
              <w:left w:val="nil"/>
              <w:bottom w:val="nil"/>
              <w:right w:val="nil"/>
            </w:tcBorders>
            <w:shd w:val="clear" w:color="auto" w:fill="auto"/>
            <w:noWrap/>
            <w:vAlign w:val="bottom"/>
            <w:hideMark/>
          </w:tcPr>
          <w:p w14:paraId="4AD9FAC1" w14:textId="77777777" w:rsidR="00252E09" w:rsidRPr="00D24F8D" w:rsidRDefault="00252E09" w:rsidP="00E8485B">
            <w:pPr>
              <w:rPr>
                <w:sz w:val="15"/>
                <w:szCs w:val="15"/>
              </w:rPr>
            </w:pPr>
            <w:r w:rsidRPr="00D24F8D">
              <w:rPr>
                <w:sz w:val="15"/>
                <w:szCs w:val="15"/>
              </w:rPr>
              <w:t>всего</w:t>
            </w:r>
          </w:p>
        </w:tc>
        <w:tc>
          <w:tcPr>
            <w:tcW w:w="571" w:type="dxa"/>
            <w:tcBorders>
              <w:top w:val="single" w:sz="8" w:space="0" w:color="auto"/>
              <w:left w:val="nil"/>
              <w:bottom w:val="nil"/>
              <w:right w:val="nil"/>
            </w:tcBorders>
            <w:shd w:val="clear" w:color="auto" w:fill="auto"/>
            <w:noWrap/>
            <w:vAlign w:val="bottom"/>
            <w:hideMark/>
          </w:tcPr>
          <w:p w14:paraId="2775A178" w14:textId="77777777" w:rsidR="00252E09" w:rsidRPr="00D24F8D" w:rsidRDefault="00252E09" w:rsidP="00E8485B">
            <w:pPr>
              <w:rPr>
                <w:sz w:val="15"/>
                <w:szCs w:val="15"/>
              </w:rPr>
            </w:pPr>
            <w:r w:rsidRPr="00D24F8D">
              <w:rPr>
                <w:sz w:val="15"/>
                <w:szCs w:val="15"/>
              </w:rPr>
              <w:t> </w:t>
            </w:r>
          </w:p>
        </w:tc>
        <w:tc>
          <w:tcPr>
            <w:tcW w:w="317" w:type="dxa"/>
            <w:tcBorders>
              <w:top w:val="single" w:sz="8" w:space="0" w:color="auto"/>
              <w:left w:val="single" w:sz="8" w:space="0" w:color="auto"/>
              <w:bottom w:val="nil"/>
              <w:right w:val="single" w:sz="8" w:space="0" w:color="auto"/>
            </w:tcBorders>
            <w:shd w:val="clear" w:color="auto" w:fill="auto"/>
            <w:noWrap/>
            <w:vAlign w:val="bottom"/>
            <w:hideMark/>
          </w:tcPr>
          <w:p w14:paraId="66C04CE3" w14:textId="77777777" w:rsidR="00252E09" w:rsidRPr="00D24F8D" w:rsidRDefault="00252E09" w:rsidP="00E8485B">
            <w:pPr>
              <w:jc w:val="center"/>
              <w:rPr>
                <w:sz w:val="15"/>
                <w:szCs w:val="15"/>
              </w:rPr>
            </w:pPr>
            <w:r w:rsidRPr="00D24F8D">
              <w:rPr>
                <w:sz w:val="15"/>
                <w:szCs w:val="15"/>
              </w:rPr>
              <w:t>руб./чел.</w:t>
            </w:r>
          </w:p>
        </w:tc>
        <w:tc>
          <w:tcPr>
            <w:tcW w:w="531" w:type="dxa"/>
            <w:tcBorders>
              <w:top w:val="nil"/>
              <w:left w:val="nil"/>
              <w:bottom w:val="single" w:sz="4" w:space="0" w:color="auto"/>
              <w:right w:val="single" w:sz="4" w:space="0" w:color="auto"/>
            </w:tcBorders>
            <w:shd w:val="clear" w:color="auto" w:fill="auto"/>
            <w:noWrap/>
            <w:vAlign w:val="bottom"/>
            <w:hideMark/>
          </w:tcPr>
          <w:p w14:paraId="7A528790" w14:textId="77777777" w:rsidR="00252E09" w:rsidRPr="00D24F8D" w:rsidRDefault="00252E09" w:rsidP="00E8485B">
            <w:pPr>
              <w:jc w:val="center"/>
              <w:rPr>
                <w:sz w:val="15"/>
                <w:szCs w:val="15"/>
              </w:rPr>
            </w:pPr>
            <w:r w:rsidRPr="00D24F8D">
              <w:rPr>
                <w:sz w:val="15"/>
                <w:szCs w:val="15"/>
              </w:rPr>
              <w:t>31 728,85</w:t>
            </w:r>
          </w:p>
        </w:tc>
        <w:tc>
          <w:tcPr>
            <w:tcW w:w="531" w:type="dxa"/>
            <w:tcBorders>
              <w:top w:val="nil"/>
              <w:left w:val="nil"/>
              <w:bottom w:val="single" w:sz="4" w:space="0" w:color="auto"/>
              <w:right w:val="single" w:sz="4" w:space="0" w:color="auto"/>
            </w:tcBorders>
            <w:shd w:val="clear" w:color="auto" w:fill="auto"/>
            <w:noWrap/>
            <w:vAlign w:val="bottom"/>
            <w:hideMark/>
          </w:tcPr>
          <w:p w14:paraId="4B279D1E" w14:textId="77777777" w:rsidR="00252E09" w:rsidRPr="00D24F8D" w:rsidRDefault="00252E09" w:rsidP="00E8485B">
            <w:pPr>
              <w:jc w:val="center"/>
              <w:rPr>
                <w:sz w:val="15"/>
                <w:szCs w:val="15"/>
              </w:rPr>
            </w:pPr>
            <w:r w:rsidRPr="00D24F8D">
              <w:rPr>
                <w:sz w:val="15"/>
                <w:szCs w:val="15"/>
              </w:rPr>
              <w:t>32 051,52</w:t>
            </w:r>
          </w:p>
        </w:tc>
        <w:tc>
          <w:tcPr>
            <w:tcW w:w="531" w:type="dxa"/>
            <w:tcBorders>
              <w:top w:val="nil"/>
              <w:left w:val="nil"/>
              <w:bottom w:val="single" w:sz="4" w:space="0" w:color="auto"/>
              <w:right w:val="single" w:sz="4" w:space="0" w:color="auto"/>
            </w:tcBorders>
            <w:shd w:val="clear" w:color="auto" w:fill="auto"/>
            <w:noWrap/>
            <w:vAlign w:val="bottom"/>
            <w:hideMark/>
          </w:tcPr>
          <w:p w14:paraId="49C360D7" w14:textId="77777777" w:rsidR="00252E09" w:rsidRPr="00D24F8D" w:rsidRDefault="00252E09" w:rsidP="00E8485B">
            <w:pPr>
              <w:jc w:val="center"/>
              <w:rPr>
                <w:b/>
                <w:bCs/>
                <w:sz w:val="15"/>
                <w:szCs w:val="15"/>
              </w:rPr>
            </w:pPr>
            <w:r w:rsidRPr="00D24F8D">
              <w:rPr>
                <w:b/>
                <w:bCs/>
                <w:sz w:val="15"/>
                <w:szCs w:val="15"/>
              </w:rPr>
              <w:t>31 804,82</w:t>
            </w:r>
          </w:p>
        </w:tc>
        <w:tc>
          <w:tcPr>
            <w:tcW w:w="531" w:type="dxa"/>
            <w:tcBorders>
              <w:top w:val="nil"/>
              <w:left w:val="nil"/>
              <w:bottom w:val="single" w:sz="4" w:space="0" w:color="auto"/>
              <w:right w:val="single" w:sz="4" w:space="0" w:color="auto"/>
            </w:tcBorders>
            <w:shd w:val="clear" w:color="auto" w:fill="auto"/>
            <w:noWrap/>
            <w:vAlign w:val="bottom"/>
            <w:hideMark/>
          </w:tcPr>
          <w:p w14:paraId="6766E2E2" w14:textId="77777777" w:rsidR="00252E09" w:rsidRPr="00D24F8D" w:rsidRDefault="00252E09" w:rsidP="00E8485B">
            <w:pPr>
              <w:jc w:val="center"/>
              <w:rPr>
                <w:b/>
                <w:bCs/>
                <w:sz w:val="15"/>
                <w:szCs w:val="15"/>
              </w:rPr>
            </w:pPr>
            <w:r w:rsidRPr="00D24F8D">
              <w:rPr>
                <w:b/>
                <w:bCs/>
                <w:sz w:val="15"/>
                <w:szCs w:val="15"/>
              </w:rPr>
              <w:t>29 516,44</w:t>
            </w:r>
          </w:p>
        </w:tc>
        <w:tc>
          <w:tcPr>
            <w:tcW w:w="531" w:type="dxa"/>
            <w:tcBorders>
              <w:top w:val="nil"/>
              <w:left w:val="nil"/>
              <w:bottom w:val="single" w:sz="4" w:space="0" w:color="auto"/>
              <w:right w:val="single" w:sz="4" w:space="0" w:color="auto"/>
            </w:tcBorders>
            <w:shd w:val="clear" w:color="auto" w:fill="auto"/>
            <w:noWrap/>
            <w:vAlign w:val="bottom"/>
            <w:hideMark/>
          </w:tcPr>
          <w:p w14:paraId="711ADC94" w14:textId="77777777" w:rsidR="00252E09" w:rsidRPr="00D24F8D" w:rsidRDefault="00252E09" w:rsidP="00E8485B">
            <w:pPr>
              <w:jc w:val="center"/>
              <w:rPr>
                <w:b/>
                <w:bCs/>
                <w:sz w:val="15"/>
                <w:szCs w:val="15"/>
              </w:rPr>
            </w:pPr>
            <w:r w:rsidRPr="00D24F8D">
              <w:rPr>
                <w:b/>
                <w:bCs/>
                <w:sz w:val="15"/>
                <w:szCs w:val="15"/>
              </w:rPr>
              <w:t>35 564,81</w:t>
            </w:r>
          </w:p>
        </w:tc>
        <w:tc>
          <w:tcPr>
            <w:tcW w:w="460" w:type="dxa"/>
            <w:tcBorders>
              <w:top w:val="nil"/>
              <w:left w:val="nil"/>
              <w:bottom w:val="single" w:sz="4" w:space="0" w:color="auto"/>
              <w:right w:val="single" w:sz="4" w:space="0" w:color="auto"/>
            </w:tcBorders>
            <w:shd w:val="clear" w:color="auto" w:fill="auto"/>
            <w:noWrap/>
            <w:vAlign w:val="bottom"/>
            <w:hideMark/>
          </w:tcPr>
          <w:p w14:paraId="2E8D09DC" w14:textId="77777777" w:rsidR="00252E09" w:rsidRPr="00D24F8D" w:rsidRDefault="00252E09" w:rsidP="00E8485B">
            <w:pPr>
              <w:jc w:val="center"/>
              <w:rPr>
                <w:b/>
                <w:bCs/>
                <w:sz w:val="15"/>
                <w:szCs w:val="15"/>
              </w:rPr>
            </w:pPr>
            <w:r w:rsidRPr="00D24F8D">
              <w:rPr>
                <w:b/>
                <w:bCs/>
                <w:sz w:val="15"/>
                <w:szCs w:val="15"/>
              </w:rPr>
              <w:t>30 921,91</w:t>
            </w:r>
          </w:p>
        </w:tc>
        <w:tc>
          <w:tcPr>
            <w:tcW w:w="415" w:type="dxa"/>
            <w:tcBorders>
              <w:top w:val="nil"/>
              <w:left w:val="nil"/>
              <w:bottom w:val="single" w:sz="4" w:space="0" w:color="auto"/>
              <w:right w:val="single" w:sz="4" w:space="0" w:color="auto"/>
            </w:tcBorders>
            <w:shd w:val="clear" w:color="auto" w:fill="auto"/>
            <w:noWrap/>
            <w:vAlign w:val="bottom"/>
            <w:hideMark/>
          </w:tcPr>
          <w:p w14:paraId="73C00C91" w14:textId="77777777" w:rsidR="00252E09" w:rsidRPr="00D24F8D" w:rsidRDefault="00252E09" w:rsidP="00E8485B">
            <w:pPr>
              <w:jc w:val="center"/>
              <w:rPr>
                <w:sz w:val="15"/>
                <w:szCs w:val="15"/>
              </w:rPr>
            </w:pPr>
            <w:r w:rsidRPr="00D24F8D">
              <w:rPr>
                <w:sz w:val="15"/>
                <w:szCs w:val="15"/>
              </w:rPr>
              <w:t>31 325,21</w:t>
            </w:r>
          </w:p>
        </w:tc>
        <w:tc>
          <w:tcPr>
            <w:tcW w:w="415" w:type="dxa"/>
            <w:tcBorders>
              <w:top w:val="nil"/>
              <w:left w:val="nil"/>
              <w:bottom w:val="single" w:sz="4" w:space="0" w:color="auto"/>
              <w:right w:val="single" w:sz="4" w:space="0" w:color="auto"/>
            </w:tcBorders>
            <w:shd w:val="clear" w:color="auto" w:fill="auto"/>
            <w:noWrap/>
            <w:vAlign w:val="bottom"/>
            <w:hideMark/>
          </w:tcPr>
          <w:p w14:paraId="29AF1A1A" w14:textId="77777777" w:rsidR="00252E09" w:rsidRPr="00D24F8D" w:rsidRDefault="00252E09" w:rsidP="00E8485B">
            <w:pPr>
              <w:jc w:val="center"/>
              <w:rPr>
                <w:sz w:val="15"/>
                <w:szCs w:val="15"/>
              </w:rPr>
            </w:pPr>
            <w:r w:rsidRPr="00D24F8D">
              <w:rPr>
                <w:sz w:val="15"/>
                <w:szCs w:val="15"/>
              </w:rPr>
              <w:t>35 564,81</w:t>
            </w:r>
          </w:p>
        </w:tc>
        <w:tc>
          <w:tcPr>
            <w:tcW w:w="415" w:type="dxa"/>
            <w:tcBorders>
              <w:top w:val="nil"/>
              <w:left w:val="nil"/>
              <w:bottom w:val="single" w:sz="4" w:space="0" w:color="auto"/>
              <w:right w:val="single" w:sz="4" w:space="0" w:color="auto"/>
            </w:tcBorders>
            <w:shd w:val="clear" w:color="auto" w:fill="auto"/>
            <w:noWrap/>
            <w:vAlign w:val="bottom"/>
            <w:hideMark/>
          </w:tcPr>
          <w:p w14:paraId="3D892200" w14:textId="77777777" w:rsidR="00252E09" w:rsidRPr="00D24F8D" w:rsidRDefault="00252E09" w:rsidP="00E8485B">
            <w:pPr>
              <w:jc w:val="center"/>
              <w:rPr>
                <w:sz w:val="15"/>
                <w:szCs w:val="15"/>
              </w:rPr>
            </w:pPr>
            <w:r w:rsidRPr="00D24F8D">
              <w:rPr>
                <w:sz w:val="15"/>
                <w:szCs w:val="15"/>
              </w:rPr>
              <w:t>32 816,80</w:t>
            </w:r>
          </w:p>
        </w:tc>
        <w:tc>
          <w:tcPr>
            <w:tcW w:w="482" w:type="dxa"/>
            <w:tcBorders>
              <w:top w:val="nil"/>
              <w:left w:val="nil"/>
              <w:bottom w:val="nil"/>
              <w:right w:val="single" w:sz="8" w:space="0" w:color="auto"/>
            </w:tcBorders>
            <w:shd w:val="clear" w:color="auto" w:fill="auto"/>
            <w:noWrap/>
            <w:vAlign w:val="bottom"/>
            <w:hideMark/>
          </w:tcPr>
          <w:p w14:paraId="50EA2993" w14:textId="77777777" w:rsidR="00252E09" w:rsidRPr="00D24F8D" w:rsidRDefault="00252E09" w:rsidP="00E8485B">
            <w:pPr>
              <w:jc w:val="center"/>
              <w:rPr>
                <w:sz w:val="15"/>
                <w:szCs w:val="15"/>
              </w:rPr>
            </w:pPr>
            <w:r w:rsidRPr="00D24F8D">
              <w:rPr>
                <w:sz w:val="15"/>
                <w:szCs w:val="15"/>
              </w:rPr>
              <w:t>31 325,21</w:t>
            </w:r>
          </w:p>
        </w:tc>
        <w:tc>
          <w:tcPr>
            <w:tcW w:w="415" w:type="dxa"/>
            <w:tcBorders>
              <w:top w:val="nil"/>
              <w:left w:val="nil"/>
              <w:bottom w:val="nil"/>
              <w:right w:val="single" w:sz="8" w:space="0" w:color="auto"/>
            </w:tcBorders>
            <w:shd w:val="clear" w:color="auto" w:fill="auto"/>
            <w:noWrap/>
            <w:vAlign w:val="bottom"/>
            <w:hideMark/>
          </w:tcPr>
          <w:p w14:paraId="4249C27F" w14:textId="77777777" w:rsidR="00252E09" w:rsidRPr="00D24F8D" w:rsidRDefault="00252E09" w:rsidP="00E8485B">
            <w:pPr>
              <w:jc w:val="center"/>
              <w:rPr>
                <w:sz w:val="15"/>
                <w:szCs w:val="15"/>
              </w:rPr>
            </w:pPr>
            <w:r w:rsidRPr="00D24F8D">
              <w:rPr>
                <w:sz w:val="15"/>
                <w:szCs w:val="15"/>
              </w:rPr>
              <w:t>35 564,81</w:t>
            </w:r>
          </w:p>
        </w:tc>
        <w:tc>
          <w:tcPr>
            <w:tcW w:w="415" w:type="dxa"/>
            <w:tcBorders>
              <w:top w:val="nil"/>
              <w:left w:val="nil"/>
              <w:bottom w:val="nil"/>
              <w:right w:val="single" w:sz="8" w:space="0" w:color="auto"/>
            </w:tcBorders>
            <w:shd w:val="clear" w:color="auto" w:fill="auto"/>
            <w:noWrap/>
            <w:vAlign w:val="bottom"/>
            <w:hideMark/>
          </w:tcPr>
          <w:p w14:paraId="22B750AA" w14:textId="77777777" w:rsidR="00252E09" w:rsidRPr="00D24F8D" w:rsidRDefault="00252E09" w:rsidP="00E8485B">
            <w:pPr>
              <w:jc w:val="center"/>
              <w:rPr>
                <w:sz w:val="15"/>
                <w:szCs w:val="15"/>
              </w:rPr>
            </w:pPr>
            <w:r w:rsidRPr="00D24F8D">
              <w:rPr>
                <w:sz w:val="15"/>
                <w:szCs w:val="15"/>
              </w:rPr>
              <w:t>32 816,80</w:t>
            </w:r>
          </w:p>
        </w:tc>
        <w:tc>
          <w:tcPr>
            <w:tcW w:w="416" w:type="dxa"/>
            <w:tcBorders>
              <w:top w:val="nil"/>
              <w:left w:val="nil"/>
              <w:bottom w:val="nil"/>
              <w:right w:val="single" w:sz="8" w:space="0" w:color="auto"/>
            </w:tcBorders>
            <w:shd w:val="clear" w:color="auto" w:fill="auto"/>
            <w:noWrap/>
            <w:vAlign w:val="bottom"/>
            <w:hideMark/>
          </w:tcPr>
          <w:p w14:paraId="6D9E4B05"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nil"/>
              <w:right w:val="single" w:sz="8" w:space="0" w:color="auto"/>
            </w:tcBorders>
            <w:shd w:val="clear" w:color="auto" w:fill="auto"/>
            <w:noWrap/>
            <w:vAlign w:val="bottom"/>
            <w:hideMark/>
          </w:tcPr>
          <w:p w14:paraId="6CB0E0AC"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nil"/>
              <w:right w:val="single" w:sz="8" w:space="0" w:color="auto"/>
            </w:tcBorders>
            <w:shd w:val="clear" w:color="auto" w:fill="auto"/>
            <w:noWrap/>
            <w:vAlign w:val="bottom"/>
            <w:hideMark/>
          </w:tcPr>
          <w:p w14:paraId="58A80904" w14:textId="77777777" w:rsidR="00252E09" w:rsidRPr="00D24F8D" w:rsidRDefault="00252E09" w:rsidP="00E8485B">
            <w:pPr>
              <w:jc w:val="center"/>
              <w:rPr>
                <w:sz w:val="15"/>
                <w:szCs w:val="15"/>
              </w:rPr>
            </w:pPr>
            <w:r w:rsidRPr="00D24F8D">
              <w:rPr>
                <w:sz w:val="15"/>
                <w:szCs w:val="15"/>
              </w:rPr>
              <w:t>0,00</w:t>
            </w:r>
          </w:p>
        </w:tc>
        <w:tc>
          <w:tcPr>
            <w:tcW w:w="11" w:type="dxa"/>
            <w:vAlign w:val="center"/>
            <w:hideMark/>
          </w:tcPr>
          <w:p w14:paraId="416EB2E6" w14:textId="77777777" w:rsidR="00252E09" w:rsidRPr="00D24F8D" w:rsidRDefault="00252E09" w:rsidP="00E8485B">
            <w:pPr>
              <w:rPr>
                <w:sz w:val="15"/>
                <w:szCs w:val="15"/>
              </w:rPr>
            </w:pPr>
          </w:p>
        </w:tc>
      </w:tr>
      <w:tr w:rsidR="00252E09" w:rsidRPr="00D24F8D" w14:paraId="4492FB7C" w14:textId="77777777" w:rsidTr="00E8485B">
        <w:trPr>
          <w:trHeight w:val="390"/>
          <w:jc w:val="center"/>
        </w:trPr>
        <w:tc>
          <w:tcPr>
            <w:tcW w:w="211" w:type="dxa"/>
            <w:tcBorders>
              <w:top w:val="nil"/>
              <w:left w:val="single" w:sz="8" w:space="0" w:color="auto"/>
              <w:bottom w:val="single" w:sz="8" w:space="0" w:color="auto"/>
              <w:right w:val="nil"/>
            </w:tcBorders>
            <w:shd w:val="clear" w:color="auto" w:fill="auto"/>
            <w:noWrap/>
            <w:vAlign w:val="bottom"/>
            <w:hideMark/>
          </w:tcPr>
          <w:p w14:paraId="66F9D6A1" w14:textId="77777777" w:rsidR="00252E09" w:rsidRPr="00D24F8D" w:rsidRDefault="00252E09" w:rsidP="00E8485B">
            <w:pPr>
              <w:rPr>
                <w:sz w:val="15"/>
                <w:szCs w:val="15"/>
              </w:rPr>
            </w:pPr>
            <w:r w:rsidRPr="00D24F8D">
              <w:rPr>
                <w:sz w:val="15"/>
                <w:szCs w:val="15"/>
              </w:rPr>
              <w:t> </w:t>
            </w:r>
          </w:p>
        </w:tc>
        <w:tc>
          <w:tcPr>
            <w:tcW w:w="1438" w:type="dxa"/>
            <w:gridSpan w:val="2"/>
            <w:tcBorders>
              <w:top w:val="nil"/>
              <w:left w:val="single" w:sz="4" w:space="0" w:color="auto"/>
              <w:bottom w:val="single" w:sz="8" w:space="0" w:color="auto"/>
              <w:right w:val="nil"/>
            </w:tcBorders>
            <w:shd w:val="clear" w:color="auto" w:fill="auto"/>
            <w:noWrap/>
            <w:vAlign w:val="bottom"/>
            <w:hideMark/>
          </w:tcPr>
          <w:p w14:paraId="19ABDE78" w14:textId="77777777" w:rsidR="00252E09" w:rsidRPr="00D24F8D" w:rsidRDefault="00252E09" w:rsidP="00E8485B">
            <w:pPr>
              <w:rPr>
                <w:sz w:val="15"/>
                <w:szCs w:val="15"/>
              </w:rPr>
            </w:pPr>
            <w:r w:rsidRPr="00D24F8D">
              <w:rPr>
                <w:sz w:val="15"/>
                <w:szCs w:val="15"/>
              </w:rPr>
              <w:t xml:space="preserve"> в том числе ППП</w:t>
            </w:r>
          </w:p>
        </w:tc>
        <w:tc>
          <w:tcPr>
            <w:tcW w:w="221" w:type="dxa"/>
            <w:tcBorders>
              <w:top w:val="nil"/>
              <w:left w:val="nil"/>
              <w:bottom w:val="single" w:sz="8" w:space="0" w:color="auto"/>
              <w:right w:val="nil"/>
            </w:tcBorders>
            <w:shd w:val="clear" w:color="auto" w:fill="auto"/>
            <w:noWrap/>
            <w:vAlign w:val="bottom"/>
            <w:hideMark/>
          </w:tcPr>
          <w:p w14:paraId="71825E5C" w14:textId="77777777" w:rsidR="00252E09" w:rsidRPr="00D24F8D" w:rsidRDefault="00252E09" w:rsidP="00E8485B">
            <w:pPr>
              <w:rPr>
                <w:sz w:val="15"/>
                <w:szCs w:val="15"/>
              </w:rPr>
            </w:pPr>
            <w:r w:rsidRPr="00D24F8D">
              <w:rPr>
                <w:sz w:val="15"/>
                <w:szCs w:val="15"/>
              </w:rPr>
              <w:t> </w:t>
            </w:r>
          </w:p>
        </w:tc>
        <w:tc>
          <w:tcPr>
            <w:tcW w:w="571" w:type="dxa"/>
            <w:tcBorders>
              <w:top w:val="nil"/>
              <w:left w:val="nil"/>
              <w:bottom w:val="single" w:sz="8" w:space="0" w:color="auto"/>
              <w:right w:val="nil"/>
            </w:tcBorders>
            <w:shd w:val="clear" w:color="auto" w:fill="auto"/>
            <w:noWrap/>
            <w:vAlign w:val="bottom"/>
            <w:hideMark/>
          </w:tcPr>
          <w:p w14:paraId="316AD52D" w14:textId="77777777" w:rsidR="00252E09" w:rsidRPr="00D24F8D" w:rsidRDefault="00252E09" w:rsidP="00E8485B">
            <w:pPr>
              <w:rPr>
                <w:sz w:val="15"/>
                <w:szCs w:val="15"/>
              </w:rPr>
            </w:pPr>
            <w:r w:rsidRPr="00D24F8D">
              <w:rPr>
                <w:sz w:val="15"/>
                <w:szCs w:val="15"/>
              </w:rPr>
              <w:t> </w:t>
            </w:r>
          </w:p>
        </w:tc>
        <w:tc>
          <w:tcPr>
            <w:tcW w:w="317" w:type="dxa"/>
            <w:tcBorders>
              <w:top w:val="nil"/>
              <w:left w:val="single" w:sz="8" w:space="0" w:color="auto"/>
              <w:bottom w:val="single" w:sz="8" w:space="0" w:color="auto"/>
              <w:right w:val="single" w:sz="8" w:space="0" w:color="auto"/>
            </w:tcBorders>
            <w:shd w:val="clear" w:color="auto" w:fill="auto"/>
            <w:noWrap/>
            <w:vAlign w:val="bottom"/>
            <w:hideMark/>
          </w:tcPr>
          <w:p w14:paraId="6A80EC99" w14:textId="77777777" w:rsidR="00252E09" w:rsidRPr="00D24F8D" w:rsidRDefault="00252E09" w:rsidP="00E8485B">
            <w:pPr>
              <w:jc w:val="center"/>
              <w:rPr>
                <w:sz w:val="15"/>
                <w:szCs w:val="15"/>
              </w:rPr>
            </w:pPr>
            <w:r w:rsidRPr="00D24F8D">
              <w:rPr>
                <w:sz w:val="15"/>
                <w:szCs w:val="15"/>
              </w:rPr>
              <w:t>руб./чел.</w:t>
            </w:r>
          </w:p>
        </w:tc>
        <w:tc>
          <w:tcPr>
            <w:tcW w:w="531" w:type="dxa"/>
            <w:tcBorders>
              <w:top w:val="nil"/>
              <w:left w:val="nil"/>
              <w:bottom w:val="nil"/>
              <w:right w:val="single" w:sz="4" w:space="0" w:color="auto"/>
            </w:tcBorders>
            <w:shd w:val="clear" w:color="auto" w:fill="auto"/>
            <w:noWrap/>
            <w:vAlign w:val="bottom"/>
            <w:hideMark/>
          </w:tcPr>
          <w:p w14:paraId="6F018DD5" w14:textId="77777777" w:rsidR="00252E09" w:rsidRPr="00D24F8D" w:rsidRDefault="00252E09" w:rsidP="00E8485B">
            <w:pPr>
              <w:jc w:val="center"/>
              <w:rPr>
                <w:sz w:val="15"/>
                <w:szCs w:val="15"/>
              </w:rPr>
            </w:pPr>
            <w:r w:rsidRPr="00D24F8D">
              <w:rPr>
                <w:sz w:val="15"/>
                <w:szCs w:val="15"/>
              </w:rPr>
              <w:t>28 579,30</w:t>
            </w:r>
          </w:p>
        </w:tc>
        <w:tc>
          <w:tcPr>
            <w:tcW w:w="531" w:type="dxa"/>
            <w:tcBorders>
              <w:top w:val="nil"/>
              <w:left w:val="nil"/>
              <w:bottom w:val="nil"/>
              <w:right w:val="single" w:sz="4" w:space="0" w:color="auto"/>
            </w:tcBorders>
            <w:shd w:val="clear" w:color="auto" w:fill="auto"/>
            <w:noWrap/>
            <w:vAlign w:val="bottom"/>
            <w:hideMark/>
          </w:tcPr>
          <w:p w14:paraId="29AB25EE" w14:textId="77777777" w:rsidR="00252E09" w:rsidRPr="00D24F8D" w:rsidRDefault="00252E09" w:rsidP="00E8485B">
            <w:pPr>
              <w:jc w:val="center"/>
              <w:rPr>
                <w:sz w:val="15"/>
                <w:szCs w:val="15"/>
              </w:rPr>
            </w:pPr>
            <w:r w:rsidRPr="00D24F8D">
              <w:rPr>
                <w:sz w:val="15"/>
                <w:szCs w:val="15"/>
              </w:rPr>
              <w:t>28 579,31</w:t>
            </w:r>
          </w:p>
        </w:tc>
        <w:tc>
          <w:tcPr>
            <w:tcW w:w="531" w:type="dxa"/>
            <w:tcBorders>
              <w:top w:val="nil"/>
              <w:left w:val="nil"/>
              <w:bottom w:val="single" w:sz="4" w:space="0" w:color="auto"/>
              <w:right w:val="single" w:sz="4" w:space="0" w:color="auto"/>
            </w:tcBorders>
            <w:shd w:val="clear" w:color="auto" w:fill="auto"/>
            <w:noWrap/>
            <w:vAlign w:val="bottom"/>
            <w:hideMark/>
          </w:tcPr>
          <w:p w14:paraId="25DAF78D" w14:textId="77777777" w:rsidR="00252E09" w:rsidRPr="00D24F8D" w:rsidRDefault="00252E09" w:rsidP="00E8485B">
            <w:pPr>
              <w:jc w:val="center"/>
              <w:rPr>
                <w:b/>
                <w:bCs/>
                <w:sz w:val="15"/>
                <w:szCs w:val="15"/>
              </w:rPr>
            </w:pPr>
            <w:r w:rsidRPr="00D24F8D">
              <w:rPr>
                <w:b/>
                <w:bCs/>
                <w:sz w:val="15"/>
                <w:szCs w:val="15"/>
              </w:rPr>
              <w:t>28 579,30</w:t>
            </w:r>
          </w:p>
        </w:tc>
        <w:tc>
          <w:tcPr>
            <w:tcW w:w="531" w:type="dxa"/>
            <w:tcBorders>
              <w:top w:val="nil"/>
              <w:left w:val="nil"/>
              <w:bottom w:val="nil"/>
              <w:right w:val="single" w:sz="4" w:space="0" w:color="auto"/>
            </w:tcBorders>
            <w:shd w:val="clear" w:color="auto" w:fill="auto"/>
            <w:noWrap/>
            <w:vAlign w:val="bottom"/>
            <w:hideMark/>
          </w:tcPr>
          <w:p w14:paraId="5C5798C3" w14:textId="77777777" w:rsidR="00252E09" w:rsidRPr="00D24F8D" w:rsidRDefault="00252E09" w:rsidP="00E8485B">
            <w:pPr>
              <w:jc w:val="center"/>
              <w:rPr>
                <w:b/>
                <w:bCs/>
                <w:sz w:val="15"/>
                <w:szCs w:val="15"/>
              </w:rPr>
            </w:pPr>
            <w:r w:rsidRPr="00D24F8D">
              <w:rPr>
                <w:b/>
                <w:bCs/>
                <w:sz w:val="15"/>
                <w:szCs w:val="15"/>
              </w:rPr>
              <w:t>26 586,50</w:t>
            </w:r>
          </w:p>
        </w:tc>
        <w:tc>
          <w:tcPr>
            <w:tcW w:w="531" w:type="dxa"/>
            <w:tcBorders>
              <w:top w:val="nil"/>
              <w:left w:val="nil"/>
              <w:bottom w:val="nil"/>
              <w:right w:val="single" w:sz="4" w:space="0" w:color="auto"/>
            </w:tcBorders>
            <w:shd w:val="clear" w:color="auto" w:fill="auto"/>
            <w:noWrap/>
            <w:vAlign w:val="bottom"/>
            <w:hideMark/>
          </w:tcPr>
          <w:p w14:paraId="278C680D" w14:textId="77777777" w:rsidR="00252E09" w:rsidRPr="00D24F8D" w:rsidRDefault="00252E09" w:rsidP="00E8485B">
            <w:pPr>
              <w:jc w:val="center"/>
              <w:rPr>
                <w:b/>
                <w:bCs/>
                <w:sz w:val="15"/>
                <w:szCs w:val="15"/>
              </w:rPr>
            </w:pPr>
            <w:r w:rsidRPr="00D24F8D">
              <w:rPr>
                <w:b/>
                <w:bCs/>
                <w:sz w:val="15"/>
                <w:szCs w:val="15"/>
              </w:rPr>
              <w:t>34 810,52</w:t>
            </w:r>
          </w:p>
        </w:tc>
        <w:tc>
          <w:tcPr>
            <w:tcW w:w="460" w:type="dxa"/>
            <w:tcBorders>
              <w:top w:val="nil"/>
              <w:left w:val="nil"/>
              <w:bottom w:val="nil"/>
              <w:right w:val="single" w:sz="4" w:space="0" w:color="auto"/>
            </w:tcBorders>
            <w:shd w:val="clear" w:color="auto" w:fill="auto"/>
            <w:noWrap/>
            <w:vAlign w:val="bottom"/>
            <w:hideMark/>
          </w:tcPr>
          <w:p w14:paraId="50809430" w14:textId="77777777" w:rsidR="00252E09" w:rsidRPr="00D24F8D" w:rsidRDefault="00252E09" w:rsidP="00E8485B">
            <w:pPr>
              <w:jc w:val="center"/>
              <w:rPr>
                <w:b/>
                <w:bCs/>
                <w:sz w:val="15"/>
                <w:szCs w:val="15"/>
              </w:rPr>
            </w:pPr>
            <w:r w:rsidRPr="00D24F8D">
              <w:rPr>
                <w:b/>
                <w:bCs/>
                <w:sz w:val="15"/>
                <w:szCs w:val="15"/>
              </w:rPr>
              <w:t>28 840,80</w:t>
            </w:r>
          </w:p>
        </w:tc>
        <w:tc>
          <w:tcPr>
            <w:tcW w:w="415" w:type="dxa"/>
            <w:tcBorders>
              <w:top w:val="nil"/>
              <w:left w:val="nil"/>
              <w:bottom w:val="single" w:sz="8" w:space="0" w:color="auto"/>
              <w:right w:val="single" w:sz="4" w:space="0" w:color="auto"/>
            </w:tcBorders>
            <w:shd w:val="clear" w:color="auto" w:fill="auto"/>
            <w:noWrap/>
            <w:vAlign w:val="bottom"/>
            <w:hideMark/>
          </w:tcPr>
          <w:p w14:paraId="6FC1CAA1" w14:textId="77777777" w:rsidR="00252E09" w:rsidRPr="00D24F8D" w:rsidRDefault="00252E09" w:rsidP="00E8485B">
            <w:pPr>
              <w:jc w:val="center"/>
              <w:rPr>
                <w:sz w:val="15"/>
                <w:szCs w:val="15"/>
              </w:rPr>
            </w:pPr>
            <w:r w:rsidRPr="00D24F8D">
              <w:rPr>
                <w:sz w:val="15"/>
                <w:szCs w:val="15"/>
              </w:rPr>
              <w:t>28 215,72</w:t>
            </w:r>
          </w:p>
        </w:tc>
        <w:tc>
          <w:tcPr>
            <w:tcW w:w="415" w:type="dxa"/>
            <w:tcBorders>
              <w:top w:val="nil"/>
              <w:left w:val="nil"/>
              <w:bottom w:val="nil"/>
              <w:right w:val="single" w:sz="4" w:space="0" w:color="auto"/>
            </w:tcBorders>
            <w:shd w:val="clear" w:color="auto" w:fill="auto"/>
            <w:noWrap/>
            <w:vAlign w:val="bottom"/>
            <w:hideMark/>
          </w:tcPr>
          <w:p w14:paraId="7887707B" w14:textId="77777777" w:rsidR="00252E09" w:rsidRPr="00D24F8D" w:rsidRDefault="00252E09" w:rsidP="00E8485B">
            <w:pPr>
              <w:jc w:val="center"/>
              <w:rPr>
                <w:sz w:val="15"/>
                <w:szCs w:val="15"/>
              </w:rPr>
            </w:pPr>
            <w:r w:rsidRPr="00D24F8D">
              <w:rPr>
                <w:sz w:val="15"/>
                <w:szCs w:val="15"/>
              </w:rPr>
              <w:t>34 810,52</w:t>
            </w:r>
          </w:p>
        </w:tc>
        <w:tc>
          <w:tcPr>
            <w:tcW w:w="415" w:type="dxa"/>
            <w:tcBorders>
              <w:top w:val="nil"/>
              <w:left w:val="nil"/>
              <w:bottom w:val="nil"/>
              <w:right w:val="single" w:sz="4" w:space="0" w:color="auto"/>
            </w:tcBorders>
            <w:shd w:val="clear" w:color="auto" w:fill="auto"/>
            <w:noWrap/>
            <w:vAlign w:val="bottom"/>
            <w:hideMark/>
          </w:tcPr>
          <w:p w14:paraId="7EF31165" w14:textId="77777777" w:rsidR="00252E09" w:rsidRPr="00D24F8D" w:rsidRDefault="00252E09" w:rsidP="00E8485B">
            <w:pPr>
              <w:jc w:val="center"/>
              <w:rPr>
                <w:sz w:val="15"/>
                <w:szCs w:val="15"/>
              </w:rPr>
            </w:pPr>
            <w:r w:rsidRPr="00D24F8D">
              <w:rPr>
                <w:sz w:val="15"/>
                <w:szCs w:val="15"/>
              </w:rPr>
              <w:t>30 608,16</w:t>
            </w:r>
          </w:p>
        </w:tc>
        <w:tc>
          <w:tcPr>
            <w:tcW w:w="482" w:type="dxa"/>
            <w:tcBorders>
              <w:top w:val="nil"/>
              <w:left w:val="nil"/>
              <w:bottom w:val="nil"/>
              <w:right w:val="single" w:sz="8" w:space="0" w:color="auto"/>
            </w:tcBorders>
            <w:shd w:val="clear" w:color="auto" w:fill="auto"/>
            <w:noWrap/>
            <w:vAlign w:val="bottom"/>
            <w:hideMark/>
          </w:tcPr>
          <w:p w14:paraId="4DEF537D" w14:textId="77777777" w:rsidR="00252E09" w:rsidRPr="00D24F8D" w:rsidRDefault="00252E09" w:rsidP="00E8485B">
            <w:pPr>
              <w:jc w:val="center"/>
              <w:rPr>
                <w:sz w:val="15"/>
                <w:szCs w:val="15"/>
              </w:rPr>
            </w:pPr>
            <w:r w:rsidRPr="00D24F8D">
              <w:rPr>
                <w:sz w:val="15"/>
                <w:szCs w:val="15"/>
              </w:rPr>
              <w:t>28 215,72</w:t>
            </w:r>
          </w:p>
        </w:tc>
        <w:tc>
          <w:tcPr>
            <w:tcW w:w="415" w:type="dxa"/>
            <w:tcBorders>
              <w:top w:val="nil"/>
              <w:left w:val="nil"/>
              <w:bottom w:val="nil"/>
              <w:right w:val="single" w:sz="8" w:space="0" w:color="auto"/>
            </w:tcBorders>
            <w:shd w:val="clear" w:color="auto" w:fill="auto"/>
            <w:noWrap/>
            <w:vAlign w:val="bottom"/>
            <w:hideMark/>
          </w:tcPr>
          <w:p w14:paraId="7162CFBA" w14:textId="77777777" w:rsidR="00252E09" w:rsidRPr="00D24F8D" w:rsidRDefault="00252E09" w:rsidP="00E8485B">
            <w:pPr>
              <w:jc w:val="center"/>
              <w:rPr>
                <w:sz w:val="15"/>
                <w:szCs w:val="15"/>
              </w:rPr>
            </w:pPr>
            <w:r w:rsidRPr="00D24F8D">
              <w:rPr>
                <w:sz w:val="15"/>
                <w:szCs w:val="15"/>
              </w:rPr>
              <w:t>34 810,52</w:t>
            </w:r>
          </w:p>
        </w:tc>
        <w:tc>
          <w:tcPr>
            <w:tcW w:w="415" w:type="dxa"/>
            <w:tcBorders>
              <w:top w:val="nil"/>
              <w:left w:val="nil"/>
              <w:bottom w:val="nil"/>
              <w:right w:val="single" w:sz="8" w:space="0" w:color="auto"/>
            </w:tcBorders>
            <w:shd w:val="clear" w:color="auto" w:fill="auto"/>
            <w:noWrap/>
            <w:vAlign w:val="bottom"/>
            <w:hideMark/>
          </w:tcPr>
          <w:p w14:paraId="76C8134B" w14:textId="77777777" w:rsidR="00252E09" w:rsidRPr="00D24F8D" w:rsidRDefault="00252E09" w:rsidP="00E8485B">
            <w:pPr>
              <w:jc w:val="center"/>
              <w:rPr>
                <w:sz w:val="15"/>
                <w:szCs w:val="15"/>
              </w:rPr>
            </w:pPr>
            <w:r w:rsidRPr="00D24F8D">
              <w:rPr>
                <w:sz w:val="15"/>
                <w:szCs w:val="15"/>
              </w:rPr>
              <w:t>30 608,16</w:t>
            </w:r>
          </w:p>
        </w:tc>
        <w:tc>
          <w:tcPr>
            <w:tcW w:w="416" w:type="dxa"/>
            <w:tcBorders>
              <w:top w:val="nil"/>
              <w:left w:val="nil"/>
              <w:bottom w:val="nil"/>
              <w:right w:val="single" w:sz="8" w:space="0" w:color="auto"/>
            </w:tcBorders>
            <w:shd w:val="clear" w:color="auto" w:fill="auto"/>
            <w:noWrap/>
            <w:vAlign w:val="bottom"/>
            <w:hideMark/>
          </w:tcPr>
          <w:p w14:paraId="749926D8"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nil"/>
              <w:right w:val="single" w:sz="8" w:space="0" w:color="auto"/>
            </w:tcBorders>
            <w:shd w:val="clear" w:color="auto" w:fill="auto"/>
            <w:noWrap/>
            <w:vAlign w:val="bottom"/>
            <w:hideMark/>
          </w:tcPr>
          <w:p w14:paraId="32741D63"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nil"/>
              <w:right w:val="single" w:sz="8" w:space="0" w:color="auto"/>
            </w:tcBorders>
            <w:shd w:val="clear" w:color="auto" w:fill="auto"/>
            <w:noWrap/>
            <w:vAlign w:val="bottom"/>
            <w:hideMark/>
          </w:tcPr>
          <w:p w14:paraId="2B982E9D" w14:textId="77777777" w:rsidR="00252E09" w:rsidRPr="00D24F8D" w:rsidRDefault="00252E09" w:rsidP="00E8485B">
            <w:pPr>
              <w:jc w:val="center"/>
              <w:rPr>
                <w:sz w:val="15"/>
                <w:szCs w:val="15"/>
              </w:rPr>
            </w:pPr>
            <w:r w:rsidRPr="00D24F8D">
              <w:rPr>
                <w:sz w:val="15"/>
                <w:szCs w:val="15"/>
              </w:rPr>
              <w:t>0,00</w:t>
            </w:r>
          </w:p>
        </w:tc>
        <w:tc>
          <w:tcPr>
            <w:tcW w:w="11" w:type="dxa"/>
            <w:vAlign w:val="center"/>
            <w:hideMark/>
          </w:tcPr>
          <w:p w14:paraId="08411A1A" w14:textId="77777777" w:rsidR="00252E09" w:rsidRPr="00D24F8D" w:rsidRDefault="00252E09" w:rsidP="00E8485B">
            <w:pPr>
              <w:rPr>
                <w:sz w:val="15"/>
                <w:szCs w:val="15"/>
              </w:rPr>
            </w:pPr>
          </w:p>
        </w:tc>
      </w:tr>
      <w:tr w:rsidR="00252E09" w:rsidRPr="00D24F8D" w14:paraId="4ADBBFA6" w14:textId="77777777" w:rsidTr="00E8485B">
        <w:trPr>
          <w:trHeight w:val="360"/>
          <w:jc w:val="center"/>
        </w:trPr>
        <w:tc>
          <w:tcPr>
            <w:tcW w:w="211" w:type="dxa"/>
            <w:tcBorders>
              <w:top w:val="nil"/>
              <w:left w:val="single" w:sz="8" w:space="0" w:color="auto"/>
              <w:bottom w:val="nil"/>
              <w:right w:val="single" w:sz="4" w:space="0" w:color="auto"/>
            </w:tcBorders>
            <w:shd w:val="clear" w:color="auto" w:fill="auto"/>
            <w:noWrap/>
            <w:vAlign w:val="bottom"/>
            <w:hideMark/>
          </w:tcPr>
          <w:p w14:paraId="55C6AC0C" w14:textId="77777777" w:rsidR="00252E09" w:rsidRPr="00D24F8D" w:rsidRDefault="00252E09" w:rsidP="00E8485B">
            <w:pPr>
              <w:jc w:val="center"/>
              <w:rPr>
                <w:sz w:val="15"/>
                <w:szCs w:val="15"/>
              </w:rPr>
            </w:pPr>
            <w:r w:rsidRPr="00D24F8D">
              <w:rPr>
                <w:sz w:val="15"/>
                <w:szCs w:val="15"/>
              </w:rPr>
              <w:t>4</w:t>
            </w:r>
          </w:p>
        </w:tc>
        <w:tc>
          <w:tcPr>
            <w:tcW w:w="2230" w:type="dxa"/>
            <w:gridSpan w:val="4"/>
            <w:vMerge w:val="restart"/>
            <w:tcBorders>
              <w:top w:val="single" w:sz="8" w:space="0" w:color="auto"/>
              <w:left w:val="single" w:sz="4" w:space="0" w:color="auto"/>
              <w:bottom w:val="single" w:sz="8" w:space="0" w:color="000000"/>
              <w:right w:val="nil"/>
            </w:tcBorders>
            <w:shd w:val="clear" w:color="auto" w:fill="auto"/>
            <w:vAlign w:val="center"/>
            <w:hideMark/>
          </w:tcPr>
          <w:p w14:paraId="41C326B2" w14:textId="77777777" w:rsidR="00252E09" w:rsidRPr="00D24F8D" w:rsidRDefault="00252E09" w:rsidP="00E8485B">
            <w:pPr>
              <w:rPr>
                <w:b/>
                <w:bCs/>
                <w:sz w:val="15"/>
                <w:szCs w:val="15"/>
              </w:rPr>
            </w:pPr>
            <w:r w:rsidRPr="00D24F8D">
              <w:rPr>
                <w:b/>
                <w:bCs/>
                <w:sz w:val="15"/>
                <w:szCs w:val="15"/>
              </w:rPr>
              <w:t xml:space="preserve"> Расходы на выполнение работ и услуг производственного характера, выполн-й по договорам со сторонними организациями,услуги собственных подразделений предпр-я, общехозяйственные</w:t>
            </w:r>
          </w:p>
        </w:tc>
        <w:tc>
          <w:tcPr>
            <w:tcW w:w="317" w:type="dxa"/>
            <w:tcBorders>
              <w:top w:val="nil"/>
              <w:left w:val="single" w:sz="8" w:space="0" w:color="auto"/>
              <w:bottom w:val="nil"/>
              <w:right w:val="single" w:sz="8" w:space="0" w:color="auto"/>
            </w:tcBorders>
            <w:shd w:val="clear" w:color="auto" w:fill="auto"/>
            <w:noWrap/>
            <w:vAlign w:val="bottom"/>
            <w:hideMark/>
          </w:tcPr>
          <w:p w14:paraId="76B04870" w14:textId="77777777" w:rsidR="00252E09" w:rsidRPr="00D24F8D" w:rsidRDefault="00252E09" w:rsidP="00E8485B">
            <w:pPr>
              <w:jc w:val="center"/>
              <w:rPr>
                <w:sz w:val="15"/>
                <w:szCs w:val="15"/>
              </w:rPr>
            </w:pPr>
            <w:r w:rsidRPr="00D24F8D">
              <w:rPr>
                <w:sz w:val="15"/>
                <w:szCs w:val="15"/>
              </w:rPr>
              <w:t>т.р.</w:t>
            </w:r>
          </w:p>
        </w:tc>
        <w:tc>
          <w:tcPr>
            <w:tcW w:w="531" w:type="dxa"/>
            <w:tcBorders>
              <w:top w:val="single" w:sz="8" w:space="0" w:color="auto"/>
              <w:left w:val="nil"/>
              <w:bottom w:val="nil"/>
              <w:right w:val="nil"/>
            </w:tcBorders>
            <w:shd w:val="clear" w:color="auto" w:fill="auto"/>
            <w:noWrap/>
            <w:hideMark/>
          </w:tcPr>
          <w:p w14:paraId="63D7DF5B" w14:textId="77777777" w:rsidR="00252E09" w:rsidRPr="00D24F8D" w:rsidRDefault="00252E09" w:rsidP="00E8485B">
            <w:pPr>
              <w:jc w:val="center"/>
              <w:rPr>
                <w:b/>
                <w:bCs/>
                <w:sz w:val="15"/>
                <w:szCs w:val="15"/>
              </w:rPr>
            </w:pPr>
            <w:r w:rsidRPr="00D24F8D">
              <w:rPr>
                <w:b/>
                <w:bCs/>
                <w:sz w:val="15"/>
                <w:szCs w:val="15"/>
              </w:rPr>
              <w:t>676,26</w:t>
            </w:r>
          </w:p>
        </w:tc>
        <w:tc>
          <w:tcPr>
            <w:tcW w:w="531" w:type="dxa"/>
            <w:tcBorders>
              <w:top w:val="single" w:sz="8" w:space="0" w:color="auto"/>
              <w:left w:val="nil"/>
              <w:bottom w:val="nil"/>
              <w:right w:val="nil"/>
            </w:tcBorders>
            <w:shd w:val="clear" w:color="auto" w:fill="auto"/>
            <w:noWrap/>
            <w:hideMark/>
          </w:tcPr>
          <w:p w14:paraId="6BA08AD6" w14:textId="77777777" w:rsidR="00252E09" w:rsidRPr="00D24F8D" w:rsidRDefault="00252E09" w:rsidP="00E8485B">
            <w:pPr>
              <w:jc w:val="center"/>
              <w:rPr>
                <w:b/>
                <w:bCs/>
                <w:sz w:val="15"/>
                <w:szCs w:val="15"/>
              </w:rPr>
            </w:pPr>
            <w:r w:rsidRPr="00D24F8D">
              <w:rPr>
                <w:b/>
                <w:bCs/>
                <w:sz w:val="15"/>
                <w:szCs w:val="15"/>
              </w:rPr>
              <w:t>148,52</w:t>
            </w:r>
          </w:p>
        </w:tc>
        <w:tc>
          <w:tcPr>
            <w:tcW w:w="531" w:type="dxa"/>
            <w:tcBorders>
              <w:top w:val="single" w:sz="8" w:space="0" w:color="auto"/>
              <w:left w:val="nil"/>
              <w:bottom w:val="nil"/>
              <w:right w:val="nil"/>
            </w:tcBorders>
            <w:shd w:val="clear" w:color="auto" w:fill="auto"/>
            <w:noWrap/>
            <w:hideMark/>
          </w:tcPr>
          <w:p w14:paraId="08FB1959" w14:textId="77777777" w:rsidR="00252E09" w:rsidRPr="00D24F8D" w:rsidRDefault="00252E09" w:rsidP="00E8485B">
            <w:pPr>
              <w:jc w:val="center"/>
              <w:rPr>
                <w:b/>
                <w:bCs/>
                <w:sz w:val="15"/>
                <w:szCs w:val="15"/>
              </w:rPr>
            </w:pPr>
            <w:r w:rsidRPr="00D24F8D">
              <w:rPr>
                <w:b/>
                <w:bCs/>
                <w:sz w:val="15"/>
                <w:szCs w:val="15"/>
              </w:rPr>
              <w:t>824,78</w:t>
            </w:r>
          </w:p>
        </w:tc>
        <w:tc>
          <w:tcPr>
            <w:tcW w:w="531" w:type="dxa"/>
            <w:tcBorders>
              <w:top w:val="single" w:sz="8" w:space="0" w:color="auto"/>
              <w:left w:val="nil"/>
              <w:bottom w:val="nil"/>
              <w:right w:val="nil"/>
            </w:tcBorders>
            <w:shd w:val="clear" w:color="auto" w:fill="auto"/>
            <w:noWrap/>
            <w:hideMark/>
          </w:tcPr>
          <w:p w14:paraId="24082A80" w14:textId="77777777" w:rsidR="00252E09" w:rsidRPr="00D24F8D" w:rsidRDefault="00252E09" w:rsidP="00E8485B">
            <w:pPr>
              <w:jc w:val="center"/>
              <w:rPr>
                <w:b/>
                <w:bCs/>
                <w:sz w:val="15"/>
                <w:szCs w:val="15"/>
              </w:rPr>
            </w:pPr>
            <w:r w:rsidRPr="00D24F8D">
              <w:rPr>
                <w:b/>
                <w:bCs/>
                <w:sz w:val="15"/>
                <w:szCs w:val="15"/>
              </w:rPr>
              <w:t>629,10</w:t>
            </w:r>
          </w:p>
        </w:tc>
        <w:tc>
          <w:tcPr>
            <w:tcW w:w="531" w:type="dxa"/>
            <w:tcBorders>
              <w:top w:val="single" w:sz="8" w:space="0" w:color="auto"/>
              <w:left w:val="nil"/>
              <w:bottom w:val="nil"/>
              <w:right w:val="nil"/>
            </w:tcBorders>
            <w:shd w:val="clear" w:color="auto" w:fill="auto"/>
            <w:noWrap/>
            <w:hideMark/>
          </w:tcPr>
          <w:p w14:paraId="685328B2" w14:textId="77777777" w:rsidR="00252E09" w:rsidRPr="00D24F8D" w:rsidRDefault="00252E09" w:rsidP="00E8485B">
            <w:pPr>
              <w:jc w:val="center"/>
              <w:rPr>
                <w:b/>
                <w:bCs/>
                <w:sz w:val="15"/>
                <w:szCs w:val="15"/>
              </w:rPr>
            </w:pPr>
            <w:r w:rsidRPr="00D24F8D">
              <w:rPr>
                <w:b/>
                <w:bCs/>
                <w:sz w:val="15"/>
                <w:szCs w:val="15"/>
              </w:rPr>
              <w:t>1 023,97</w:t>
            </w:r>
          </w:p>
        </w:tc>
        <w:tc>
          <w:tcPr>
            <w:tcW w:w="460" w:type="dxa"/>
            <w:tcBorders>
              <w:top w:val="single" w:sz="8" w:space="0" w:color="auto"/>
              <w:left w:val="nil"/>
              <w:bottom w:val="nil"/>
              <w:right w:val="nil"/>
            </w:tcBorders>
            <w:shd w:val="clear" w:color="auto" w:fill="auto"/>
            <w:noWrap/>
            <w:hideMark/>
          </w:tcPr>
          <w:p w14:paraId="594D1758" w14:textId="77777777" w:rsidR="00252E09" w:rsidRPr="00D24F8D" w:rsidRDefault="00252E09" w:rsidP="00E8485B">
            <w:pPr>
              <w:jc w:val="center"/>
              <w:rPr>
                <w:b/>
                <w:bCs/>
                <w:sz w:val="15"/>
                <w:szCs w:val="15"/>
              </w:rPr>
            </w:pPr>
            <w:r w:rsidRPr="00D24F8D">
              <w:rPr>
                <w:b/>
                <w:bCs/>
                <w:sz w:val="15"/>
                <w:szCs w:val="15"/>
              </w:rPr>
              <w:t>1 653,07</w:t>
            </w:r>
          </w:p>
        </w:tc>
        <w:tc>
          <w:tcPr>
            <w:tcW w:w="415" w:type="dxa"/>
            <w:vMerge w:val="restart"/>
            <w:tcBorders>
              <w:top w:val="nil"/>
              <w:left w:val="nil"/>
              <w:bottom w:val="single" w:sz="8" w:space="0" w:color="000000"/>
              <w:right w:val="single" w:sz="4" w:space="0" w:color="auto"/>
            </w:tcBorders>
            <w:shd w:val="clear" w:color="auto" w:fill="auto"/>
            <w:noWrap/>
            <w:hideMark/>
          </w:tcPr>
          <w:p w14:paraId="7D856D45" w14:textId="77777777" w:rsidR="00252E09" w:rsidRPr="00D24F8D" w:rsidRDefault="00252E09" w:rsidP="00E8485B">
            <w:pPr>
              <w:jc w:val="center"/>
              <w:rPr>
                <w:b/>
                <w:bCs/>
                <w:sz w:val="15"/>
                <w:szCs w:val="15"/>
              </w:rPr>
            </w:pPr>
            <w:r w:rsidRPr="00D24F8D">
              <w:rPr>
                <w:b/>
                <w:bCs/>
                <w:sz w:val="15"/>
                <w:szCs w:val="15"/>
              </w:rPr>
              <w:t>673,14</w:t>
            </w:r>
          </w:p>
        </w:tc>
        <w:tc>
          <w:tcPr>
            <w:tcW w:w="415" w:type="dxa"/>
            <w:tcBorders>
              <w:top w:val="single" w:sz="4" w:space="0" w:color="auto"/>
              <w:left w:val="nil"/>
              <w:bottom w:val="single" w:sz="4" w:space="0" w:color="auto"/>
              <w:right w:val="single" w:sz="4" w:space="0" w:color="auto"/>
            </w:tcBorders>
            <w:shd w:val="clear" w:color="auto" w:fill="auto"/>
            <w:noWrap/>
            <w:vAlign w:val="bottom"/>
            <w:hideMark/>
          </w:tcPr>
          <w:p w14:paraId="02BDFC43" w14:textId="77777777" w:rsidR="00252E09" w:rsidRPr="00D24F8D" w:rsidRDefault="00252E09" w:rsidP="00E8485B">
            <w:pPr>
              <w:jc w:val="center"/>
              <w:rPr>
                <w:b/>
                <w:bCs/>
                <w:sz w:val="15"/>
                <w:szCs w:val="15"/>
              </w:rPr>
            </w:pPr>
            <w:r w:rsidRPr="00D24F8D">
              <w:rPr>
                <w:b/>
                <w:bCs/>
                <w:sz w:val="15"/>
                <w:szCs w:val="15"/>
              </w:rPr>
              <w:t>1 095,65</w:t>
            </w:r>
          </w:p>
        </w:tc>
        <w:tc>
          <w:tcPr>
            <w:tcW w:w="415" w:type="dxa"/>
            <w:tcBorders>
              <w:top w:val="single" w:sz="4" w:space="0" w:color="auto"/>
              <w:left w:val="nil"/>
              <w:bottom w:val="single" w:sz="4" w:space="0" w:color="auto"/>
              <w:right w:val="single" w:sz="4" w:space="0" w:color="auto"/>
            </w:tcBorders>
            <w:shd w:val="clear" w:color="auto" w:fill="auto"/>
            <w:noWrap/>
            <w:vAlign w:val="bottom"/>
            <w:hideMark/>
          </w:tcPr>
          <w:p w14:paraId="4D83441F" w14:textId="77777777" w:rsidR="00252E09" w:rsidRPr="00D24F8D" w:rsidRDefault="00252E09" w:rsidP="00E8485B">
            <w:pPr>
              <w:jc w:val="center"/>
              <w:rPr>
                <w:b/>
                <w:bCs/>
                <w:sz w:val="15"/>
                <w:szCs w:val="15"/>
              </w:rPr>
            </w:pPr>
            <w:r w:rsidRPr="00D24F8D">
              <w:rPr>
                <w:b/>
                <w:bCs/>
                <w:sz w:val="15"/>
                <w:szCs w:val="15"/>
              </w:rPr>
              <w:t>1 768,78</w:t>
            </w:r>
          </w:p>
        </w:tc>
        <w:tc>
          <w:tcPr>
            <w:tcW w:w="482" w:type="dxa"/>
            <w:tcBorders>
              <w:top w:val="single" w:sz="8" w:space="0" w:color="auto"/>
              <w:left w:val="nil"/>
              <w:bottom w:val="nil"/>
              <w:right w:val="single" w:sz="8" w:space="0" w:color="auto"/>
            </w:tcBorders>
            <w:shd w:val="clear" w:color="auto" w:fill="auto"/>
            <w:noWrap/>
            <w:vAlign w:val="bottom"/>
            <w:hideMark/>
          </w:tcPr>
          <w:p w14:paraId="3FD9326E" w14:textId="77777777" w:rsidR="00252E09" w:rsidRPr="00D24F8D" w:rsidRDefault="00252E09" w:rsidP="00E8485B">
            <w:pPr>
              <w:jc w:val="center"/>
              <w:rPr>
                <w:b/>
                <w:bCs/>
                <w:sz w:val="15"/>
                <w:szCs w:val="15"/>
              </w:rPr>
            </w:pPr>
            <w:r w:rsidRPr="00D24F8D">
              <w:rPr>
                <w:b/>
                <w:bCs/>
                <w:sz w:val="15"/>
                <w:szCs w:val="15"/>
              </w:rPr>
              <w:t>667,65</w:t>
            </w:r>
          </w:p>
        </w:tc>
        <w:tc>
          <w:tcPr>
            <w:tcW w:w="415" w:type="dxa"/>
            <w:tcBorders>
              <w:top w:val="single" w:sz="8" w:space="0" w:color="auto"/>
              <w:left w:val="nil"/>
              <w:bottom w:val="nil"/>
              <w:right w:val="single" w:sz="8" w:space="0" w:color="auto"/>
            </w:tcBorders>
            <w:shd w:val="clear" w:color="auto" w:fill="auto"/>
            <w:noWrap/>
            <w:vAlign w:val="bottom"/>
            <w:hideMark/>
          </w:tcPr>
          <w:p w14:paraId="0A70764A" w14:textId="77777777" w:rsidR="00252E09" w:rsidRPr="00D24F8D" w:rsidRDefault="00252E09" w:rsidP="00E8485B">
            <w:pPr>
              <w:jc w:val="center"/>
              <w:rPr>
                <w:b/>
                <w:bCs/>
                <w:sz w:val="15"/>
                <w:szCs w:val="15"/>
              </w:rPr>
            </w:pPr>
            <w:r w:rsidRPr="00D24F8D">
              <w:rPr>
                <w:b/>
                <w:bCs/>
                <w:sz w:val="15"/>
                <w:szCs w:val="15"/>
              </w:rPr>
              <w:t>1 086,72</w:t>
            </w:r>
          </w:p>
        </w:tc>
        <w:tc>
          <w:tcPr>
            <w:tcW w:w="415" w:type="dxa"/>
            <w:tcBorders>
              <w:top w:val="single" w:sz="8" w:space="0" w:color="auto"/>
              <w:left w:val="nil"/>
              <w:bottom w:val="nil"/>
              <w:right w:val="single" w:sz="8" w:space="0" w:color="auto"/>
            </w:tcBorders>
            <w:shd w:val="clear" w:color="auto" w:fill="auto"/>
            <w:noWrap/>
            <w:vAlign w:val="bottom"/>
            <w:hideMark/>
          </w:tcPr>
          <w:p w14:paraId="17769D92" w14:textId="77777777" w:rsidR="00252E09" w:rsidRPr="00D24F8D" w:rsidRDefault="00252E09" w:rsidP="00E8485B">
            <w:pPr>
              <w:jc w:val="center"/>
              <w:rPr>
                <w:b/>
                <w:bCs/>
                <w:sz w:val="15"/>
                <w:szCs w:val="15"/>
              </w:rPr>
            </w:pPr>
            <w:r w:rsidRPr="00D24F8D">
              <w:rPr>
                <w:b/>
                <w:bCs/>
                <w:sz w:val="15"/>
                <w:szCs w:val="15"/>
              </w:rPr>
              <w:t>1 754,37</w:t>
            </w:r>
          </w:p>
        </w:tc>
        <w:tc>
          <w:tcPr>
            <w:tcW w:w="416" w:type="dxa"/>
            <w:tcBorders>
              <w:top w:val="single" w:sz="8" w:space="0" w:color="auto"/>
              <w:left w:val="nil"/>
              <w:bottom w:val="nil"/>
              <w:right w:val="single" w:sz="8" w:space="0" w:color="auto"/>
            </w:tcBorders>
            <w:shd w:val="clear" w:color="auto" w:fill="auto"/>
            <w:noWrap/>
            <w:vAlign w:val="bottom"/>
            <w:hideMark/>
          </w:tcPr>
          <w:p w14:paraId="3C87B5B8" w14:textId="77777777" w:rsidR="00252E09" w:rsidRPr="00D24F8D" w:rsidRDefault="00252E09" w:rsidP="00E8485B">
            <w:pPr>
              <w:jc w:val="center"/>
              <w:rPr>
                <w:b/>
                <w:bCs/>
                <w:sz w:val="15"/>
                <w:szCs w:val="15"/>
              </w:rPr>
            </w:pPr>
            <w:r w:rsidRPr="00D24F8D">
              <w:rPr>
                <w:b/>
                <w:bCs/>
                <w:sz w:val="15"/>
                <w:szCs w:val="15"/>
              </w:rPr>
              <w:t>-5,49</w:t>
            </w:r>
          </w:p>
        </w:tc>
        <w:tc>
          <w:tcPr>
            <w:tcW w:w="416" w:type="dxa"/>
            <w:tcBorders>
              <w:top w:val="single" w:sz="8" w:space="0" w:color="auto"/>
              <w:left w:val="nil"/>
              <w:bottom w:val="nil"/>
              <w:right w:val="single" w:sz="8" w:space="0" w:color="auto"/>
            </w:tcBorders>
            <w:shd w:val="clear" w:color="auto" w:fill="auto"/>
            <w:noWrap/>
            <w:vAlign w:val="bottom"/>
            <w:hideMark/>
          </w:tcPr>
          <w:p w14:paraId="3D5318DA" w14:textId="77777777" w:rsidR="00252E09" w:rsidRPr="00D24F8D" w:rsidRDefault="00252E09" w:rsidP="00E8485B">
            <w:pPr>
              <w:jc w:val="center"/>
              <w:rPr>
                <w:b/>
                <w:bCs/>
                <w:sz w:val="15"/>
                <w:szCs w:val="15"/>
              </w:rPr>
            </w:pPr>
            <w:r w:rsidRPr="00D24F8D">
              <w:rPr>
                <w:b/>
                <w:bCs/>
                <w:sz w:val="15"/>
                <w:szCs w:val="15"/>
              </w:rPr>
              <w:t>-8,93</w:t>
            </w:r>
          </w:p>
        </w:tc>
        <w:tc>
          <w:tcPr>
            <w:tcW w:w="416" w:type="dxa"/>
            <w:tcBorders>
              <w:top w:val="single" w:sz="8" w:space="0" w:color="auto"/>
              <w:left w:val="nil"/>
              <w:bottom w:val="nil"/>
              <w:right w:val="single" w:sz="8" w:space="0" w:color="auto"/>
            </w:tcBorders>
            <w:shd w:val="clear" w:color="auto" w:fill="auto"/>
            <w:noWrap/>
            <w:vAlign w:val="bottom"/>
            <w:hideMark/>
          </w:tcPr>
          <w:p w14:paraId="37ED4833" w14:textId="77777777" w:rsidR="00252E09" w:rsidRPr="00D24F8D" w:rsidRDefault="00252E09" w:rsidP="00E8485B">
            <w:pPr>
              <w:jc w:val="center"/>
              <w:rPr>
                <w:b/>
                <w:bCs/>
                <w:sz w:val="15"/>
                <w:szCs w:val="15"/>
              </w:rPr>
            </w:pPr>
            <w:r w:rsidRPr="00D24F8D">
              <w:rPr>
                <w:b/>
                <w:bCs/>
                <w:sz w:val="15"/>
                <w:szCs w:val="15"/>
              </w:rPr>
              <w:t>-14,41</w:t>
            </w:r>
          </w:p>
        </w:tc>
        <w:tc>
          <w:tcPr>
            <w:tcW w:w="11" w:type="dxa"/>
            <w:vAlign w:val="center"/>
            <w:hideMark/>
          </w:tcPr>
          <w:p w14:paraId="24F7A0AC" w14:textId="77777777" w:rsidR="00252E09" w:rsidRPr="00D24F8D" w:rsidRDefault="00252E09" w:rsidP="00E8485B">
            <w:pPr>
              <w:rPr>
                <w:sz w:val="15"/>
                <w:szCs w:val="15"/>
              </w:rPr>
            </w:pPr>
          </w:p>
        </w:tc>
      </w:tr>
      <w:tr w:rsidR="00252E09" w:rsidRPr="00D24F8D" w14:paraId="690113C1" w14:textId="77777777" w:rsidTr="00E8485B">
        <w:trPr>
          <w:trHeight w:val="375"/>
          <w:jc w:val="center"/>
        </w:trPr>
        <w:tc>
          <w:tcPr>
            <w:tcW w:w="211" w:type="dxa"/>
            <w:tcBorders>
              <w:top w:val="nil"/>
              <w:left w:val="single" w:sz="8" w:space="0" w:color="auto"/>
              <w:bottom w:val="nil"/>
              <w:right w:val="single" w:sz="4" w:space="0" w:color="auto"/>
            </w:tcBorders>
            <w:shd w:val="clear" w:color="auto" w:fill="auto"/>
            <w:noWrap/>
            <w:vAlign w:val="bottom"/>
            <w:hideMark/>
          </w:tcPr>
          <w:p w14:paraId="6B5422FC" w14:textId="77777777" w:rsidR="00252E09" w:rsidRPr="00D24F8D" w:rsidRDefault="00252E09" w:rsidP="00E8485B">
            <w:pPr>
              <w:jc w:val="center"/>
              <w:rPr>
                <w:sz w:val="15"/>
                <w:szCs w:val="15"/>
              </w:rPr>
            </w:pPr>
            <w:r w:rsidRPr="00D24F8D">
              <w:rPr>
                <w:sz w:val="15"/>
                <w:szCs w:val="15"/>
              </w:rPr>
              <w:t> </w:t>
            </w:r>
          </w:p>
        </w:tc>
        <w:tc>
          <w:tcPr>
            <w:tcW w:w="2230" w:type="dxa"/>
            <w:gridSpan w:val="4"/>
            <w:vMerge/>
            <w:tcBorders>
              <w:top w:val="nil"/>
              <w:left w:val="single" w:sz="8" w:space="0" w:color="auto"/>
              <w:bottom w:val="nil"/>
              <w:right w:val="single" w:sz="4" w:space="0" w:color="auto"/>
            </w:tcBorders>
            <w:vAlign w:val="center"/>
            <w:hideMark/>
          </w:tcPr>
          <w:p w14:paraId="15CF1C07" w14:textId="77777777" w:rsidR="00252E09" w:rsidRPr="00D24F8D" w:rsidRDefault="00252E09" w:rsidP="00E8485B">
            <w:pPr>
              <w:rPr>
                <w:b/>
                <w:bCs/>
                <w:sz w:val="15"/>
                <w:szCs w:val="15"/>
              </w:rPr>
            </w:pPr>
          </w:p>
        </w:tc>
        <w:tc>
          <w:tcPr>
            <w:tcW w:w="317" w:type="dxa"/>
            <w:tcBorders>
              <w:top w:val="nil"/>
              <w:left w:val="single" w:sz="8" w:space="0" w:color="auto"/>
              <w:bottom w:val="nil"/>
              <w:right w:val="single" w:sz="8" w:space="0" w:color="auto"/>
            </w:tcBorders>
            <w:shd w:val="clear" w:color="auto" w:fill="auto"/>
            <w:noWrap/>
            <w:vAlign w:val="bottom"/>
            <w:hideMark/>
          </w:tcPr>
          <w:p w14:paraId="45730365"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nil"/>
              <w:bottom w:val="nil"/>
              <w:right w:val="nil"/>
            </w:tcBorders>
            <w:shd w:val="clear" w:color="auto" w:fill="auto"/>
            <w:noWrap/>
            <w:hideMark/>
          </w:tcPr>
          <w:p w14:paraId="68562523" w14:textId="77777777" w:rsidR="00252E09" w:rsidRPr="00D24F8D" w:rsidRDefault="00252E09" w:rsidP="00E8485B">
            <w:pPr>
              <w:jc w:val="center"/>
              <w:rPr>
                <w:b/>
                <w:bCs/>
                <w:sz w:val="15"/>
                <w:szCs w:val="15"/>
              </w:rPr>
            </w:pPr>
            <w:r w:rsidRPr="00D24F8D">
              <w:rPr>
                <w:b/>
                <w:bCs/>
                <w:sz w:val="15"/>
                <w:szCs w:val="15"/>
              </w:rPr>
              <w:t>0,00</w:t>
            </w:r>
          </w:p>
        </w:tc>
        <w:tc>
          <w:tcPr>
            <w:tcW w:w="531" w:type="dxa"/>
            <w:tcBorders>
              <w:top w:val="nil"/>
              <w:left w:val="nil"/>
              <w:bottom w:val="nil"/>
              <w:right w:val="nil"/>
            </w:tcBorders>
            <w:shd w:val="clear" w:color="auto" w:fill="auto"/>
            <w:noWrap/>
            <w:hideMark/>
          </w:tcPr>
          <w:p w14:paraId="4BDB9BB0" w14:textId="77777777" w:rsidR="00252E09" w:rsidRPr="00D24F8D" w:rsidRDefault="00252E09" w:rsidP="00E8485B">
            <w:pPr>
              <w:jc w:val="center"/>
              <w:rPr>
                <w:b/>
                <w:bCs/>
                <w:sz w:val="15"/>
                <w:szCs w:val="15"/>
              </w:rPr>
            </w:pPr>
            <w:r w:rsidRPr="00D24F8D">
              <w:rPr>
                <w:b/>
                <w:bCs/>
                <w:sz w:val="15"/>
                <w:szCs w:val="15"/>
              </w:rPr>
              <w:t>0,00</w:t>
            </w:r>
          </w:p>
        </w:tc>
        <w:tc>
          <w:tcPr>
            <w:tcW w:w="531" w:type="dxa"/>
            <w:tcBorders>
              <w:top w:val="nil"/>
              <w:left w:val="nil"/>
              <w:bottom w:val="nil"/>
              <w:right w:val="nil"/>
            </w:tcBorders>
            <w:shd w:val="clear" w:color="auto" w:fill="auto"/>
            <w:noWrap/>
            <w:hideMark/>
          </w:tcPr>
          <w:p w14:paraId="42F07EF6" w14:textId="77777777" w:rsidR="00252E09" w:rsidRPr="00D24F8D" w:rsidRDefault="00252E09" w:rsidP="00E8485B">
            <w:pPr>
              <w:jc w:val="center"/>
              <w:rPr>
                <w:b/>
                <w:bCs/>
                <w:sz w:val="15"/>
                <w:szCs w:val="15"/>
              </w:rPr>
            </w:pPr>
            <w:r w:rsidRPr="00D24F8D">
              <w:rPr>
                <w:b/>
                <w:bCs/>
                <w:sz w:val="15"/>
                <w:szCs w:val="15"/>
              </w:rPr>
              <w:t>0,00</w:t>
            </w:r>
          </w:p>
        </w:tc>
        <w:tc>
          <w:tcPr>
            <w:tcW w:w="531" w:type="dxa"/>
            <w:tcBorders>
              <w:top w:val="nil"/>
              <w:left w:val="nil"/>
              <w:bottom w:val="nil"/>
              <w:right w:val="nil"/>
            </w:tcBorders>
            <w:shd w:val="clear" w:color="auto" w:fill="auto"/>
            <w:noWrap/>
            <w:hideMark/>
          </w:tcPr>
          <w:p w14:paraId="1F437CE9" w14:textId="77777777" w:rsidR="00252E09" w:rsidRPr="00D24F8D" w:rsidRDefault="00252E09" w:rsidP="00E8485B">
            <w:pPr>
              <w:jc w:val="center"/>
              <w:rPr>
                <w:b/>
                <w:bCs/>
                <w:sz w:val="15"/>
                <w:szCs w:val="15"/>
              </w:rPr>
            </w:pPr>
          </w:p>
        </w:tc>
        <w:tc>
          <w:tcPr>
            <w:tcW w:w="531" w:type="dxa"/>
            <w:tcBorders>
              <w:top w:val="nil"/>
              <w:left w:val="nil"/>
              <w:bottom w:val="nil"/>
              <w:right w:val="nil"/>
            </w:tcBorders>
            <w:shd w:val="clear" w:color="auto" w:fill="auto"/>
            <w:noWrap/>
            <w:hideMark/>
          </w:tcPr>
          <w:p w14:paraId="7B1BAC71" w14:textId="77777777" w:rsidR="00252E09" w:rsidRPr="00D24F8D" w:rsidRDefault="00252E09" w:rsidP="00E8485B">
            <w:pPr>
              <w:jc w:val="center"/>
              <w:rPr>
                <w:sz w:val="15"/>
                <w:szCs w:val="15"/>
              </w:rPr>
            </w:pPr>
          </w:p>
        </w:tc>
        <w:tc>
          <w:tcPr>
            <w:tcW w:w="460" w:type="dxa"/>
            <w:tcBorders>
              <w:top w:val="nil"/>
              <w:left w:val="nil"/>
              <w:bottom w:val="nil"/>
              <w:right w:val="nil"/>
            </w:tcBorders>
            <w:shd w:val="clear" w:color="auto" w:fill="auto"/>
            <w:noWrap/>
            <w:hideMark/>
          </w:tcPr>
          <w:p w14:paraId="6FB354EC" w14:textId="77777777" w:rsidR="00252E09" w:rsidRPr="00D24F8D" w:rsidRDefault="00252E09" w:rsidP="00E8485B">
            <w:pPr>
              <w:jc w:val="center"/>
              <w:rPr>
                <w:sz w:val="15"/>
                <w:szCs w:val="15"/>
              </w:rPr>
            </w:pPr>
          </w:p>
        </w:tc>
        <w:tc>
          <w:tcPr>
            <w:tcW w:w="415" w:type="dxa"/>
            <w:vMerge/>
            <w:tcBorders>
              <w:top w:val="nil"/>
              <w:left w:val="nil"/>
              <w:bottom w:val="single" w:sz="8" w:space="0" w:color="000000"/>
              <w:right w:val="single" w:sz="4" w:space="0" w:color="auto"/>
            </w:tcBorders>
            <w:vAlign w:val="center"/>
            <w:hideMark/>
          </w:tcPr>
          <w:p w14:paraId="4DCDD4E6" w14:textId="77777777" w:rsidR="00252E09" w:rsidRPr="00D24F8D" w:rsidRDefault="00252E09" w:rsidP="00E8485B">
            <w:pPr>
              <w:rPr>
                <w:b/>
                <w:bCs/>
                <w:sz w:val="15"/>
                <w:szCs w:val="15"/>
              </w:rPr>
            </w:pPr>
          </w:p>
        </w:tc>
        <w:tc>
          <w:tcPr>
            <w:tcW w:w="415" w:type="dxa"/>
            <w:tcBorders>
              <w:top w:val="nil"/>
              <w:left w:val="nil"/>
              <w:bottom w:val="nil"/>
              <w:right w:val="single" w:sz="4" w:space="0" w:color="auto"/>
            </w:tcBorders>
            <w:shd w:val="clear" w:color="auto" w:fill="auto"/>
            <w:noWrap/>
            <w:vAlign w:val="bottom"/>
            <w:hideMark/>
          </w:tcPr>
          <w:p w14:paraId="6C6D5C6F"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nil"/>
              <w:right w:val="single" w:sz="8" w:space="0" w:color="auto"/>
            </w:tcBorders>
            <w:shd w:val="clear" w:color="auto" w:fill="auto"/>
            <w:noWrap/>
            <w:vAlign w:val="bottom"/>
            <w:hideMark/>
          </w:tcPr>
          <w:p w14:paraId="3A800935" w14:textId="77777777" w:rsidR="00252E09" w:rsidRPr="00D24F8D" w:rsidRDefault="00252E09" w:rsidP="00E8485B">
            <w:pPr>
              <w:jc w:val="center"/>
              <w:rPr>
                <w:sz w:val="15"/>
                <w:szCs w:val="15"/>
              </w:rPr>
            </w:pPr>
            <w:r w:rsidRPr="00D24F8D">
              <w:rPr>
                <w:sz w:val="15"/>
                <w:szCs w:val="15"/>
              </w:rPr>
              <w:t> </w:t>
            </w:r>
          </w:p>
        </w:tc>
        <w:tc>
          <w:tcPr>
            <w:tcW w:w="482" w:type="dxa"/>
            <w:tcBorders>
              <w:top w:val="nil"/>
              <w:left w:val="nil"/>
              <w:bottom w:val="nil"/>
              <w:right w:val="single" w:sz="8" w:space="0" w:color="auto"/>
            </w:tcBorders>
            <w:shd w:val="clear" w:color="auto" w:fill="auto"/>
            <w:noWrap/>
            <w:vAlign w:val="bottom"/>
            <w:hideMark/>
          </w:tcPr>
          <w:p w14:paraId="5CEE0BE5"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nil"/>
              <w:right w:val="single" w:sz="8" w:space="0" w:color="auto"/>
            </w:tcBorders>
            <w:shd w:val="clear" w:color="auto" w:fill="auto"/>
            <w:noWrap/>
            <w:vAlign w:val="bottom"/>
            <w:hideMark/>
          </w:tcPr>
          <w:p w14:paraId="334B41A2"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nil"/>
              <w:right w:val="single" w:sz="8" w:space="0" w:color="auto"/>
            </w:tcBorders>
            <w:shd w:val="clear" w:color="auto" w:fill="auto"/>
            <w:noWrap/>
            <w:vAlign w:val="bottom"/>
            <w:hideMark/>
          </w:tcPr>
          <w:p w14:paraId="6921BDD7" w14:textId="77777777" w:rsidR="00252E09" w:rsidRPr="00D24F8D" w:rsidRDefault="00252E09" w:rsidP="00E8485B">
            <w:pPr>
              <w:jc w:val="center"/>
              <w:rPr>
                <w:sz w:val="15"/>
                <w:szCs w:val="15"/>
              </w:rPr>
            </w:pPr>
            <w:r w:rsidRPr="00D24F8D">
              <w:rPr>
                <w:sz w:val="15"/>
                <w:szCs w:val="15"/>
              </w:rPr>
              <w:t> </w:t>
            </w:r>
          </w:p>
        </w:tc>
        <w:tc>
          <w:tcPr>
            <w:tcW w:w="416" w:type="dxa"/>
            <w:tcBorders>
              <w:top w:val="nil"/>
              <w:left w:val="nil"/>
              <w:bottom w:val="nil"/>
              <w:right w:val="single" w:sz="8" w:space="0" w:color="auto"/>
            </w:tcBorders>
            <w:shd w:val="clear" w:color="auto" w:fill="auto"/>
            <w:noWrap/>
            <w:vAlign w:val="bottom"/>
            <w:hideMark/>
          </w:tcPr>
          <w:p w14:paraId="4E7CC0B7"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nil"/>
              <w:right w:val="single" w:sz="8" w:space="0" w:color="auto"/>
            </w:tcBorders>
            <w:shd w:val="clear" w:color="auto" w:fill="auto"/>
            <w:noWrap/>
            <w:vAlign w:val="bottom"/>
            <w:hideMark/>
          </w:tcPr>
          <w:p w14:paraId="22F9FDA1"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nil"/>
              <w:right w:val="single" w:sz="8" w:space="0" w:color="auto"/>
            </w:tcBorders>
            <w:shd w:val="clear" w:color="auto" w:fill="auto"/>
            <w:noWrap/>
            <w:vAlign w:val="bottom"/>
            <w:hideMark/>
          </w:tcPr>
          <w:p w14:paraId="6B83D876" w14:textId="77777777" w:rsidR="00252E09" w:rsidRPr="00D24F8D" w:rsidRDefault="00252E09" w:rsidP="00E8485B">
            <w:pPr>
              <w:jc w:val="center"/>
              <w:rPr>
                <w:sz w:val="15"/>
                <w:szCs w:val="15"/>
              </w:rPr>
            </w:pPr>
            <w:r w:rsidRPr="00D24F8D">
              <w:rPr>
                <w:sz w:val="15"/>
                <w:szCs w:val="15"/>
              </w:rPr>
              <w:t>0,00</w:t>
            </w:r>
          </w:p>
        </w:tc>
        <w:tc>
          <w:tcPr>
            <w:tcW w:w="11" w:type="dxa"/>
            <w:vAlign w:val="center"/>
            <w:hideMark/>
          </w:tcPr>
          <w:p w14:paraId="3C1411F1" w14:textId="77777777" w:rsidR="00252E09" w:rsidRPr="00D24F8D" w:rsidRDefault="00252E09" w:rsidP="00E8485B">
            <w:pPr>
              <w:rPr>
                <w:sz w:val="15"/>
                <w:szCs w:val="15"/>
              </w:rPr>
            </w:pPr>
          </w:p>
        </w:tc>
      </w:tr>
      <w:tr w:rsidR="00252E09" w:rsidRPr="00D24F8D" w14:paraId="69ACC863" w14:textId="77777777" w:rsidTr="00E8485B">
        <w:trPr>
          <w:trHeight w:val="555"/>
          <w:jc w:val="center"/>
        </w:trPr>
        <w:tc>
          <w:tcPr>
            <w:tcW w:w="211" w:type="dxa"/>
            <w:tcBorders>
              <w:top w:val="nil"/>
              <w:left w:val="single" w:sz="8" w:space="0" w:color="auto"/>
              <w:bottom w:val="single" w:sz="8" w:space="0" w:color="auto"/>
              <w:right w:val="single" w:sz="4" w:space="0" w:color="auto"/>
            </w:tcBorders>
            <w:shd w:val="clear" w:color="auto" w:fill="auto"/>
            <w:noWrap/>
            <w:vAlign w:val="bottom"/>
            <w:hideMark/>
          </w:tcPr>
          <w:p w14:paraId="695FBEB5" w14:textId="77777777" w:rsidR="00252E09" w:rsidRPr="00D24F8D" w:rsidRDefault="00252E09" w:rsidP="00E8485B">
            <w:pPr>
              <w:jc w:val="center"/>
              <w:rPr>
                <w:sz w:val="15"/>
                <w:szCs w:val="15"/>
              </w:rPr>
            </w:pPr>
            <w:r w:rsidRPr="00D24F8D">
              <w:rPr>
                <w:sz w:val="15"/>
                <w:szCs w:val="15"/>
              </w:rPr>
              <w:t> </w:t>
            </w:r>
          </w:p>
        </w:tc>
        <w:tc>
          <w:tcPr>
            <w:tcW w:w="2230" w:type="dxa"/>
            <w:gridSpan w:val="4"/>
            <w:vMerge/>
            <w:tcBorders>
              <w:top w:val="nil"/>
              <w:left w:val="single" w:sz="8" w:space="0" w:color="auto"/>
              <w:bottom w:val="single" w:sz="8" w:space="0" w:color="auto"/>
              <w:right w:val="single" w:sz="4" w:space="0" w:color="auto"/>
            </w:tcBorders>
            <w:vAlign w:val="center"/>
            <w:hideMark/>
          </w:tcPr>
          <w:p w14:paraId="19241FAA" w14:textId="77777777" w:rsidR="00252E09" w:rsidRPr="00D24F8D" w:rsidRDefault="00252E09" w:rsidP="00E8485B">
            <w:pPr>
              <w:rPr>
                <w:b/>
                <w:bCs/>
                <w:sz w:val="15"/>
                <w:szCs w:val="15"/>
              </w:rPr>
            </w:pPr>
          </w:p>
        </w:tc>
        <w:tc>
          <w:tcPr>
            <w:tcW w:w="317" w:type="dxa"/>
            <w:tcBorders>
              <w:top w:val="nil"/>
              <w:left w:val="single" w:sz="8" w:space="0" w:color="auto"/>
              <w:bottom w:val="single" w:sz="8" w:space="0" w:color="auto"/>
              <w:right w:val="single" w:sz="8" w:space="0" w:color="auto"/>
            </w:tcBorders>
            <w:shd w:val="clear" w:color="auto" w:fill="auto"/>
            <w:noWrap/>
            <w:vAlign w:val="bottom"/>
            <w:hideMark/>
          </w:tcPr>
          <w:p w14:paraId="19DF848B"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nil"/>
              <w:bottom w:val="single" w:sz="8" w:space="0" w:color="auto"/>
              <w:right w:val="nil"/>
            </w:tcBorders>
            <w:shd w:val="clear" w:color="auto" w:fill="auto"/>
            <w:noWrap/>
            <w:hideMark/>
          </w:tcPr>
          <w:p w14:paraId="2EEC7C6C" w14:textId="77777777" w:rsidR="00252E09" w:rsidRPr="00D24F8D" w:rsidRDefault="00252E09" w:rsidP="00E8485B">
            <w:pPr>
              <w:jc w:val="center"/>
              <w:rPr>
                <w:b/>
                <w:bCs/>
                <w:sz w:val="15"/>
                <w:szCs w:val="15"/>
              </w:rPr>
            </w:pPr>
            <w:r w:rsidRPr="00D24F8D">
              <w:rPr>
                <w:b/>
                <w:bCs/>
                <w:sz w:val="15"/>
                <w:szCs w:val="15"/>
              </w:rPr>
              <w:t>0,00</w:t>
            </w:r>
          </w:p>
        </w:tc>
        <w:tc>
          <w:tcPr>
            <w:tcW w:w="531" w:type="dxa"/>
            <w:tcBorders>
              <w:top w:val="nil"/>
              <w:left w:val="nil"/>
              <w:bottom w:val="single" w:sz="8" w:space="0" w:color="auto"/>
              <w:right w:val="nil"/>
            </w:tcBorders>
            <w:shd w:val="clear" w:color="auto" w:fill="auto"/>
            <w:noWrap/>
            <w:hideMark/>
          </w:tcPr>
          <w:p w14:paraId="416E105A" w14:textId="77777777" w:rsidR="00252E09" w:rsidRPr="00D24F8D" w:rsidRDefault="00252E09" w:rsidP="00E8485B">
            <w:pPr>
              <w:jc w:val="center"/>
              <w:rPr>
                <w:b/>
                <w:bCs/>
                <w:sz w:val="15"/>
                <w:szCs w:val="15"/>
              </w:rPr>
            </w:pPr>
            <w:r w:rsidRPr="00D24F8D">
              <w:rPr>
                <w:b/>
                <w:bCs/>
                <w:sz w:val="15"/>
                <w:szCs w:val="15"/>
              </w:rPr>
              <w:t>0,00</w:t>
            </w:r>
          </w:p>
        </w:tc>
        <w:tc>
          <w:tcPr>
            <w:tcW w:w="531" w:type="dxa"/>
            <w:tcBorders>
              <w:top w:val="nil"/>
              <w:left w:val="nil"/>
              <w:bottom w:val="single" w:sz="8" w:space="0" w:color="auto"/>
              <w:right w:val="nil"/>
            </w:tcBorders>
            <w:shd w:val="clear" w:color="auto" w:fill="auto"/>
            <w:noWrap/>
            <w:hideMark/>
          </w:tcPr>
          <w:p w14:paraId="367633B9" w14:textId="77777777" w:rsidR="00252E09" w:rsidRPr="00D24F8D" w:rsidRDefault="00252E09" w:rsidP="00E8485B">
            <w:pPr>
              <w:jc w:val="center"/>
              <w:rPr>
                <w:b/>
                <w:bCs/>
                <w:sz w:val="15"/>
                <w:szCs w:val="15"/>
              </w:rPr>
            </w:pPr>
            <w:r w:rsidRPr="00D24F8D">
              <w:rPr>
                <w:b/>
                <w:bCs/>
                <w:sz w:val="15"/>
                <w:szCs w:val="15"/>
              </w:rPr>
              <w:t>0,00</w:t>
            </w:r>
          </w:p>
        </w:tc>
        <w:tc>
          <w:tcPr>
            <w:tcW w:w="531" w:type="dxa"/>
            <w:tcBorders>
              <w:top w:val="nil"/>
              <w:left w:val="nil"/>
              <w:bottom w:val="single" w:sz="8" w:space="0" w:color="auto"/>
              <w:right w:val="nil"/>
            </w:tcBorders>
            <w:shd w:val="clear" w:color="auto" w:fill="auto"/>
            <w:noWrap/>
            <w:hideMark/>
          </w:tcPr>
          <w:p w14:paraId="6FAB10AD"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nil"/>
              <w:left w:val="nil"/>
              <w:bottom w:val="single" w:sz="8" w:space="0" w:color="auto"/>
              <w:right w:val="nil"/>
            </w:tcBorders>
            <w:shd w:val="clear" w:color="auto" w:fill="auto"/>
            <w:noWrap/>
            <w:hideMark/>
          </w:tcPr>
          <w:p w14:paraId="10ABC033" w14:textId="77777777" w:rsidR="00252E09" w:rsidRPr="00D24F8D" w:rsidRDefault="00252E09" w:rsidP="00E8485B">
            <w:pPr>
              <w:jc w:val="center"/>
              <w:rPr>
                <w:b/>
                <w:bCs/>
                <w:sz w:val="15"/>
                <w:szCs w:val="15"/>
              </w:rPr>
            </w:pPr>
            <w:r w:rsidRPr="00D24F8D">
              <w:rPr>
                <w:b/>
                <w:bCs/>
                <w:sz w:val="15"/>
                <w:szCs w:val="15"/>
              </w:rPr>
              <w:t> </w:t>
            </w:r>
          </w:p>
        </w:tc>
        <w:tc>
          <w:tcPr>
            <w:tcW w:w="460" w:type="dxa"/>
            <w:tcBorders>
              <w:top w:val="nil"/>
              <w:left w:val="nil"/>
              <w:bottom w:val="single" w:sz="8" w:space="0" w:color="auto"/>
              <w:right w:val="nil"/>
            </w:tcBorders>
            <w:shd w:val="clear" w:color="auto" w:fill="auto"/>
            <w:noWrap/>
            <w:hideMark/>
          </w:tcPr>
          <w:p w14:paraId="27F9280A" w14:textId="77777777" w:rsidR="00252E09" w:rsidRPr="00D24F8D" w:rsidRDefault="00252E09" w:rsidP="00E8485B">
            <w:pPr>
              <w:jc w:val="center"/>
              <w:rPr>
                <w:b/>
                <w:bCs/>
                <w:sz w:val="15"/>
                <w:szCs w:val="15"/>
              </w:rPr>
            </w:pPr>
            <w:r w:rsidRPr="00D24F8D">
              <w:rPr>
                <w:b/>
                <w:bCs/>
                <w:sz w:val="15"/>
                <w:szCs w:val="15"/>
              </w:rPr>
              <w:t> </w:t>
            </w:r>
          </w:p>
        </w:tc>
        <w:tc>
          <w:tcPr>
            <w:tcW w:w="415" w:type="dxa"/>
            <w:vMerge/>
            <w:tcBorders>
              <w:top w:val="nil"/>
              <w:left w:val="nil"/>
              <w:bottom w:val="single" w:sz="8" w:space="0" w:color="000000"/>
              <w:right w:val="single" w:sz="4" w:space="0" w:color="auto"/>
            </w:tcBorders>
            <w:vAlign w:val="center"/>
            <w:hideMark/>
          </w:tcPr>
          <w:p w14:paraId="1C81D45D" w14:textId="77777777" w:rsidR="00252E09" w:rsidRPr="00D24F8D" w:rsidRDefault="00252E09" w:rsidP="00E8485B">
            <w:pPr>
              <w:rPr>
                <w:b/>
                <w:bCs/>
                <w:sz w:val="15"/>
                <w:szCs w:val="15"/>
              </w:rPr>
            </w:pPr>
          </w:p>
        </w:tc>
        <w:tc>
          <w:tcPr>
            <w:tcW w:w="415" w:type="dxa"/>
            <w:tcBorders>
              <w:top w:val="nil"/>
              <w:left w:val="nil"/>
              <w:bottom w:val="single" w:sz="8" w:space="0" w:color="auto"/>
              <w:right w:val="single" w:sz="4" w:space="0" w:color="auto"/>
            </w:tcBorders>
            <w:shd w:val="clear" w:color="auto" w:fill="auto"/>
            <w:noWrap/>
            <w:vAlign w:val="bottom"/>
            <w:hideMark/>
          </w:tcPr>
          <w:p w14:paraId="3BBCA743"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single" w:sz="8" w:space="0" w:color="auto"/>
              <w:right w:val="single" w:sz="8" w:space="0" w:color="auto"/>
            </w:tcBorders>
            <w:shd w:val="clear" w:color="auto" w:fill="auto"/>
            <w:noWrap/>
            <w:vAlign w:val="bottom"/>
            <w:hideMark/>
          </w:tcPr>
          <w:p w14:paraId="4F698703" w14:textId="77777777" w:rsidR="00252E09" w:rsidRPr="00D24F8D" w:rsidRDefault="00252E09" w:rsidP="00E8485B">
            <w:pPr>
              <w:jc w:val="center"/>
              <w:rPr>
                <w:sz w:val="15"/>
                <w:szCs w:val="15"/>
              </w:rPr>
            </w:pPr>
            <w:r w:rsidRPr="00D24F8D">
              <w:rPr>
                <w:sz w:val="15"/>
                <w:szCs w:val="15"/>
              </w:rPr>
              <w:t> </w:t>
            </w:r>
          </w:p>
        </w:tc>
        <w:tc>
          <w:tcPr>
            <w:tcW w:w="482" w:type="dxa"/>
            <w:tcBorders>
              <w:top w:val="nil"/>
              <w:left w:val="nil"/>
              <w:bottom w:val="single" w:sz="8" w:space="0" w:color="auto"/>
              <w:right w:val="single" w:sz="8" w:space="0" w:color="auto"/>
            </w:tcBorders>
            <w:shd w:val="clear" w:color="auto" w:fill="auto"/>
            <w:noWrap/>
            <w:vAlign w:val="bottom"/>
            <w:hideMark/>
          </w:tcPr>
          <w:p w14:paraId="1E6D577B"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single" w:sz="8" w:space="0" w:color="auto"/>
              <w:right w:val="single" w:sz="8" w:space="0" w:color="auto"/>
            </w:tcBorders>
            <w:shd w:val="clear" w:color="auto" w:fill="auto"/>
            <w:noWrap/>
            <w:vAlign w:val="bottom"/>
            <w:hideMark/>
          </w:tcPr>
          <w:p w14:paraId="63C1D7E8"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single" w:sz="8" w:space="0" w:color="auto"/>
              <w:right w:val="single" w:sz="8" w:space="0" w:color="auto"/>
            </w:tcBorders>
            <w:shd w:val="clear" w:color="auto" w:fill="auto"/>
            <w:noWrap/>
            <w:vAlign w:val="bottom"/>
            <w:hideMark/>
          </w:tcPr>
          <w:p w14:paraId="1E84D166" w14:textId="77777777" w:rsidR="00252E09" w:rsidRPr="00D24F8D" w:rsidRDefault="00252E09" w:rsidP="00E8485B">
            <w:pPr>
              <w:jc w:val="center"/>
              <w:rPr>
                <w:sz w:val="15"/>
                <w:szCs w:val="15"/>
              </w:rPr>
            </w:pPr>
            <w:r w:rsidRPr="00D24F8D">
              <w:rPr>
                <w:sz w:val="15"/>
                <w:szCs w:val="15"/>
              </w:rPr>
              <w:t> </w:t>
            </w:r>
          </w:p>
        </w:tc>
        <w:tc>
          <w:tcPr>
            <w:tcW w:w="416" w:type="dxa"/>
            <w:tcBorders>
              <w:top w:val="nil"/>
              <w:left w:val="nil"/>
              <w:bottom w:val="single" w:sz="8" w:space="0" w:color="auto"/>
              <w:right w:val="single" w:sz="8" w:space="0" w:color="auto"/>
            </w:tcBorders>
            <w:shd w:val="clear" w:color="auto" w:fill="auto"/>
            <w:noWrap/>
            <w:vAlign w:val="bottom"/>
            <w:hideMark/>
          </w:tcPr>
          <w:p w14:paraId="68620208" w14:textId="77777777" w:rsidR="00252E09" w:rsidRPr="00D24F8D" w:rsidRDefault="00252E09" w:rsidP="00E8485B">
            <w:pPr>
              <w:jc w:val="center"/>
              <w:rPr>
                <w:sz w:val="15"/>
                <w:szCs w:val="15"/>
              </w:rPr>
            </w:pPr>
            <w:r w:rsidRPr="00D24F8D">
              <w:rPr>
                <w:sz w:val="15"/>
                <w:szCs w:val="15"/>
              </w:rPr>
              <w:t> </w:t>
            </w:r>
          </w:p>
        </w:tc>
        <w:tc>
          <w:tcPr>
            <w:tcW w:w="416" w:type="dxa"/>
            <w:tcBorders>
              <w:top w:val="nil"/>
              <w:left w:val="nil"/>
              <w:bottom w:val="single" w:sz="8" w:space="0" w:color="auto"/>
              <w:right w:val="single" w:sz="8" w:space="0" w:color="auto"/>
            </w:tcBorders>
            <w:shd w:val="clear" w:color="auto" w:fill="auto"/>
            <w:noWrap/>
            <w:vAlign w:val="bottom"/>
            <w:hideMark/>
          </w:tcPr>
          <w:p w14:paraId="12F4CDCB" w14:textId="77777777" w:rsidR="00252E09" w:rsidRPr="00D24F8D" w:rsidRDefault="00252E09" w:rsidP="00E8485B">
            <w:pPr>
              <w:jc w:val="center"/>
              <w:rPr>
                <w:sz w:val="15"/>
                <w:szCs w:val="15"/>
              </w:rPr>
            </w:pPr>
            <w:r w:rsidRPr="00D24F8D">
              <w:rPr>
                <w:sz w:val="15"/>
                <w:szCs w:val="15"/>
              </w:rPr>
              <w:t> </w:t>
            </w:r>
          </w:p>
        </w:tc>
        <w:tc>
          <w:tcPr>
            <w:tcW w:w="416" w:type="dxa"/>
            <w:tcBorders>
              <w:top w:val="nil"/>
              <w:left w:val="nil"/>
              <w:bottom w:val="single" w:sz="8" w:space="0" w:color="auto"/>
              <w:right w:val="single" w:sz="8" w:space="0" w:color="auto"/>
            </w:tcBorders>
            <w:shd w:val="clear" w:color="auto" w:fill="auto"/>
            <w:noWrap/>
            <w:vAlign w:val="bottom"/>
            <w:hideMark/>
          </w:tcPr>
          <w:p w14:paraId="548792E7" w14:textId="77777777" w:rsidR="00252E09" w:rsidRPr="00D24F8D" w:rsidRDefault="00252E09" w:rsidP="00E8485B">
            <w:pPr>
              <w:jc w:val="center"/>
              <w:rPr>
                <w:sz w:val="15"/>
                <w:szCs w:val="15"/>
              </w:rPr>
            </w:pPr>
            <w:r w:rsidRPr="00D24F8D">
              <w:rPr>
                <w:sz w:val="15"/>
                <w:szCs w:val="15"/>
              </w:rPr>
              <w:t> </w:t>
            </w:r>
          </w:p>
        </w:tc>
        <w:tc>
          <w:tcPr>
            <w:tcW w:w="11" w:type="dxa"/>
            <w:vAlign w:val="center"/>
            <w:hideMark/>
          </w:tcPr>
          <w:p w14:paraId="701B7D8F" w14:textId="77777777" w:rsidR="00252E09" w:rsidRPr="00D24F8D" w:rsidRDefault="00252E09" w:rsidP="00E8485B">
            <w:pPr>
              <w:rPr>
                <w:sz w:val="15"/>
                <w:szCs w:val="15"/>
              </w:rPr>
            </w:pPr>
          </w:p>
        </w:tc>
      </w:tr>
      <w:tr w:rsidR="00252E09" w:rsidRPr="00D24F8D" w14:paraId="790F75DA" w14:textId="77777777" w:rsidTr="00E8485B">
        <w:trPr>
          <w:trHeight w:val="795"/>
          <w:jc w:val="center"/>
        </w:trPr>
        <w:tc>
          <w:tcPr>
            <w:tcW w:w="211" w:type="dxa"/>
            <w:tcBorders>
              <w:top w:val="nil"/>
              <w:left w:val="single" w:sz="8" w:space="0" w:color="auto"/>
              <w:bottom w:val="nil"/>
              <w:right w:val="single" w:sz="4" w:space="0" w:color="auto"/>
            </w:tcBorders>
            <w:shd w:val="clear" w:color="auto" w:fill="auto"/>
            <w:noWrap/>
            <w:vAlign w:val="bottom"/>
            <w:hideMark/>
          </w:tcPr>
          <w:p w14:paraId="24907E78" w14:textId="77777777" w:rsidR="00252E09" w:rsidRPr="00D24F8D" w:rsidRDefault="00252E09" w:rsidP="00E8485B">
            <w:pPr>
              <w:jc w:val="center"/>
              <w:rPr>
                <w:sz w:val="15"/>
                <w:szCs w:val="15"/>
              </w:rPr>
            </w:pPr>
            <w:r w:rsidRPr="00D24F8D">
              <w:rPr>
                <w:sz w:val="15"/>
                <w:szCs w:val="15"/>
              </w:rPr>
              <w:t>5</w:t>
            </w:r>
          </w:p>
        </w:tc>
        <w:tc>
          <w:tcPr>
            <w:tcW w:w="2230" w:type="dxa"/>
            <w:gridSpan w:val="4"/>
            <w:tcBorders>
              <w:top w:val="nil"/>
              <w:left w:val="nil"/>
              <w:bottom w:val="nil"/>
              <w:right w:val="nil"/>
            </w:tcBorders>
            <w:shd w:val="clear" w:color="auto" w:fill="auto"/>
            <w:hideMark/>
          </w:tcPr>
          <w:p w14:paraId="565088C6" w14:textId="77777777" w:rsidR="00252E09" w:rsidRPr="00D24F8D" w:rsidRDefault="00252E09" w:rsidP="00E8485B">
            <w:pPr>
              <w:rPr>
                <w:b/>
                <w:bCs/>
                <w:sz w:val="15"/>
                <w:szCs w:val="15"/>
              </w:rPr>
            </w:pPr>
            <w:r w:rsidRPr="00D24F8D">
              <w:rPr>
                <w:b/>
                <w:bCs/>
                <w:sz w:val="15"/>
                <w:szCs w:val="15"/>
              </w:rPr>
              <w:t>Затраты на ремонт и эксплуатацию собственного автотранспорта</w:t>
            </w:r>
          </w:p>
        </w:tc>
        <w:tc>
          <w:tcPr>
            <w:tcW w:w="317" w:type="dxa"/>
            <w:tcBorders>
              <w:top w:val="nil"/>
              <w:left w:val="single" w:sz="8" w:space="0" w:color="auto"/>
              <w:bottom w:val="nil"/>
              <w:right w:val="single" w:sz="8" w:space="0" w:color="auto"/>
            </w:tcBorders>
            <w:shd w:val="clear" w:color="auto" w:fill="auto"/>
            <w:noWrap/>
            <w:vAlign w:val="bottom"/>
            <w:hideMark/>
          </w:tcPr>
          <w:p w14:paraId="6A9C0332" w14:textId="77777777" w:rsidR="00252E09" w:rsidRPr="00D24F8D" w:rsidRDefault="00252E09" w:rsidP="00E8485B">
            <w:pPr>
              <w:jc w:val="center"/>
              <w:rPr>
                <w:sz w:val="15"/>
                <w:szCs w:val="15"/>
              </w:rPr>
            </w:pPr>
            <w:r w:rsidRPr="00D24F8D">
              <w:rPr>
                <w:sz w:val="15"/>
                <w:szCs w:val="15"/>
              </w:rPr>
              <w:t>т.р.</w:t>
            </w:r>
          </w:p>
        </w:tc>
        <w:tc>
          <w:tcPr>
            <w:tcW w:w="531" w:type="dxa"/>
            <w:tcBorders>
              <w:top w:val="nil"/>
              <w:left w:val="nil"/>
              <w:bottom w:val="single" w:sz="8" w:space="0" w:color="auto"/>
              <w:right w:val="nil"/>
            </w:tcBorders>
            <w:shd w:val="clear" w:color="auto" w:fill="auto"/>
            <w:noWrap/>
            <w:vAlign w:val="bottom"/>
            <w:hideMark/>
          </w:tcPr>
          <w:p w14:paraId="7E338B3F" w14:textId="77777777" w:rsidR="00252E09" w:rsidRPr="00D24F8D" w:rsidRDefault="00252E09" w:rsidP="00E8485B">
            <w:pPr>
              <w:jc w:val="center"/>
              <w:rPr>
                <w:sz w:val="15"/>
                <w:szCs w:val="15"/>
              </w:rPr>
            </w:pPr>
            <w:r w:rsidRPr="00D24F8D">
              <w:rPr>
                <w:sz w:val="15"/>
                <w:szCs w:val="15"/>
              </w:rPr>
              <w:t>0,00</w:t>
            </w:r>
          </w:p>
        </w:tc>
        <w:tc>
          <w:tcPr>
            <w:tcW w:w="531" w:type="dxa"/>
            <w:tcBorders>
              <w:top w:val="nil"/>
              <w:left w:val="nil"/>
              <w:bottom w:val="single" w:sz="8" w:space="0" w:color="auto"/>
              <w:right w:val="nil"/>
            </w:tcBorders>
            <w:shd w:val="clear" w:color="auto" w:fill="auto"/>
            <w:noWrap/>
            <w:vAlign w:val="bottom"/>
            <w:hideMark/>
          </w:tcPr>
          <w:p w14:paraId="1A71FA48" w14:textId="77777777" w:rsidR="00252E09" w:rsidRPr="00D24F8D" w:rsidRDefault="00252E09" w:rsidP="00E8485B">
            <w:pPr>
              <w:jc w:val="center"/>
              <w:rPr>
                <w:sz w:val="15"/>
                <w:szCs w:val="15"/>
              </w:rPr>
            </w:pPr>
            <w:r w:rsidRPr="00D24F8D">
              <w:rPr>
                <w:sz w:val="15"/>
                <w:szCs w:val="15"/>
              </w:rPr>
              <w:t>0,00</w:t>
            </w:r>
          </w:p>
        </w:tc>
        <w:tc>
          <w:tcPr>
            <w:tcW w:w="531" w:type="dxa"/>
            <w:tcBorders>
              <w:top w:val="nil"/>
              <w:left w:val="nil"/>
              <w:bottom w:val="single" w:sz="8" w:space="0" w:color="auto"/>
              <w:right w:val="nil"/>
            </w:tcBorders>
            <w:shd w:val="clear" w:color="auto" w:fill="auto"/>
            <w:noWrap/>
            <w:vAlign w:val="bottom"/>
            <w:hideMark/>
          </w:tcPr>
          <w:p w14:paraId="219B6284" w14:textId="77777777" w:rsidR="00252E09" w:rsidRPr="00D24F8D" w:rsidRDefault="00252E09" w:rsidP="00E8485B">
            <w:pPr>
              <w:jc w:val="center"/>
              <w:rPr>
                <w:sz w:val="15"/>
                <w:szCs w:val="15"/>
              </w:rPr>
            </w:pPr>
            <w:r w:rsidRPr="00D24F8D">
              <w:rPr>
                <w:sz w:val="15"/>
                <w:szCs w:val="15"/>
              </w:rPr>
              <w:t>0,00</w:t>
            </w:r>
          </w:p>
        </w:tc>
        <w:tc>
          <w:tcPr>
            <w:tcW w:w="531" w:type="dxa"/>
            <w:tcBorders>
              <w:top w:val="nil"/>
              <w:left w:val="nil"/>
              <w:bottom w:val="single" w:sz="8" w:space="0" w:color="auto"/>
              <w:right w:val="nil"/>
            </w:tcBorders>
            <w:shd w:val="clear" w:color="auto" w:fill="auto"/>
            <w:noWrap/>
            <w:vAlign w:val="bottom"/>
            <w:hideMark/>
          </w:tcPr>
          <w:p w14:paraId="611F2AEE"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nil"/>
              <w:bottom w:val="single" w:sz="8" w:space="0" w:color="auto"/>
              <w:right w:val="nil"/>
            </w:tcBorders>
            <w:shd w:val="clear" w:color="auto" w:fill="auto"/>
            <w:noWrap/>
            <w:vAlign w:val="bottom"/>
            <w:hideMark/>
          </w:tcPr>
          <w:p w14:paraId="03BEE985" w14:textId="77777777" w:rsidR="00252E09" w:rsidRPr="00D24F8D" w:rsidRDefault="00252E09" w:rsidP="00E8485B">
            <w:pPr>
              <w:jc w:val="center"/>
              <w:rPr>
                <w:sz w:val="15"/>
                <w:szCs w:val="15"/>
              </w:rPr>
            </w:pPr>
            <w:r w:rsidRPr="00D24F8D">
              <w:rPr>
                <w:sz w:val="15"/>
                <w:szCs w:val="15"/>
              </w:rPr>
              <w:t> </w:t>
            </w:r>
          </w:p>
        </w:tc>
        <w:tc>
          <w:tcPr>
            <w:tcW w:w="460" w:type="dxa"/>
            <w:tcBorders>
              <w:top w:val="nil"/>
              <w:left w:val="nil"/>
              <w:bottom w:val="single" w:sz="8" w:space="0" w:color="auto"/>
              <w:right w:val="nil"/>
            </w:tcBorders>
            <w:shd w:val="clear" w:color="auto" w:fill="auto"/>
            <w:noWrap/>
            <w:vAlign w:val="bottom"/>
            <w:hideMark/>
          </w:tcPr>
          <w:p w14:paraId="4E114CDC"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single" w:sz="8" w:space="0" w:color="auto"/>
              <w:bottom w:val="single" w:sz="8" w:space="0" w:color="auto"/>
              <w:right w:val="single" w:sz="8" w:space="0" w:color="auto"/>
            </w:tcBorders>
            <w:shd w:val="clear" w:color="auto" w:fill="auto"/>
            <w:noWrap/>
            <w:vAlign w:val="bottom"/>
            <w:hideMark/>
          </w:tcPr>
          <w:p w14:paraId="08BE80F2"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single" w:sz="8" w:space="0" w:color="auto"/>
              <w:right w:val="nil"/>
            </w:tcBorders>
            <w:shd w:val="clear" w:color="auto" w:fill="auto"/>
            <w:noWrap/>
            <w:vAlign w:val="bottom"/>
            <w:hideMark/>
          </w:tcPr>
          <w:p w14:paraId="0F658268"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nil"/>
              <w:right w:val="nil"/>
            </w:tcBorders>
            <w:shd w:val="clear" w:color="auto" w:fill="auto"/>
            <w:noWrap/>
            <w:vAlign w:val="bottom"/>
            <w:hideMark/>
          </w:tcPr>
          <w:p w14:paraId="444895FD" w14:textId="77777777" w:rsidR="00252E09" w:rsidRPr="00D24F8D" w:rsidRDefault="00252E09" w:rsidP="00E8485B">
            <w:pPr>
              <w:jc w:val="center"/>
              <w:rPr>
                <w:sz w:val="15"/>
                <w:szCs w:val="15"/>
              </w:rPr>
            </w:pPr>
          </w:p>
        </w:tc>
        <w:tc>
          <w:tcPr>
            <w:tcW w:w="482" w:type="dxa"/>
            <w:tcBorders>
              <w:top w:val="nil"/>
              <w:left w:val="nil"/>
              <w:bottom w:val="nil"/>
              <w:right w:val="nil"/>
            </w:tcBorders>
            <w:shd w:val="clear" w:color="auto" w:fill="auto"/>
            <w:noWrap/>
            <w:vAlign w:val="bottom"/>
            <w:hideMark/>
          </w:tcPr>
          <w:p w14:paraId="2FAEEC51" w14:textId="77777777" w:rsidR="00252E09" w:rsidRPr="00D24F8D" w:rsidRDefault="00252E09" w:rsidP="00E8485B">
            <w:pPr>
              <w:jc w:val="center"/>
              <w:rPr>
                <w:sz w:val="15"/>
                <w:szCs w:val="15"/>
              </w:rPr>
            </w:pPr>
          </w:p>
        </w:tc>
        <w:tc>
          <w:tcPr>
            <w:tcW w:w="415" w:type="dxa"/>
            <w:tcBorders>
              <w:top w:val="nil"/>
              <w:left w:val="nil"/>
              <w:bottom w:val="nil"/>
              <w:right w:val="nil"/>
            </w:tcBorders>
            <w:shd w:val="clear" w:color="auto" w:fill="auto"/>
            <w:noWrap/>
            <w:vAlign w:val="bottom"/>
            <w:hideMark/>
          </w:tcPr>
          <w:p w14:paraId="64ACBE5C" w14:textId="77777777" w:rsidR="00252E09" w:rsidRPr="00D24F8D" w:rsidRDefault="00252E09" w:rsidP="00E8485B">
            <w:pPr>
              <w:jc w:val="center"/>
              <w:rPr>
                <w:sz w:val="15"/>
                <w:szCs w:val="15"/>
              </w:rPr>
            </w:pPr>
          </w:p>
        </w:tc>
        <w:tc>
          <w:tcPr>
            <w:tcW w:w="415" w:type="dxa"/>
            <w:tcBorders>
              <w:top w:val="nil"/>
              <w:left w:val="nil"/>
              <w:bottom w:val="nil"/>
              <w:right w:val="nil"/>
            </w:tcBorders>
            <w:shd w:val="clear" w:color="auto" w:fill="auto"/>
            <w:noWrap/>
            <w:vAlign w:val="bottom"/>
            <w:hideMark/>
          </w:tcPr>
          <w:p w14:paraId="520FAE94" w14:textId="77777777" w:rsidR="00252E09" w:rsidRPr="00D24F8D" w:rsidRDefault="00252E09" w:rsidP="00E8485B">
            <w:pPr>
              <w:jc w:val="center"/>
              <w:rPr>
                <w:sz w:val="15"/>
                <w:szCs w:val="15"/>
              </w:rPr>
            </w:pPr>
          </w:p>
        </w:tc>
        <w:tc>
          <w:tcPr>
            <w:tcW w:w="416" w:type="dxa"/>
            <w:tcBorders>
              <w:top w:val="nil"/>
              <w:left w:val="nil"/>
              <w:bottom w:val="nil"/>
              <w:right w:val="nil"/>
            </w:tcBorders>
            <w:shd w:val="clear" w:color="auto" w:fill="auto"/>
            <w:noWrap/>
            <w:vAlign w:val="bottom"/>
            <w:hideMark/>
          </w:tcPr>
          <w:p w14:paraId="3EA957D4" w14:textId="77777777" w:rsidR="00252E09" w:rsidRPr="00D24F8D" w:rsidRDefault="00252E09" w:rsidP="00E8485B">
            <w:pPr>
              <w:jc w:val="center"/>
              <w:rPr>
                <w:sz w:val="15"/>
                <w:szCs w:val="15"/>
              </w:rPr>
            </w:pPr>
          </w:p>
        </w:tc>
        <w:tc>
          <w:tcPr>
            <w:tcW w:w="416" w:type="dxa"/>
            <w:tcBorders>
              <w:top w:val="nil"/>
              <w:left w:val="nil"/>
              <w:bottom w:val="nil"/>
              <w:right w:val="nil"/>
            </w:tcBorders>
            <w:shd w:val="clear" w:color="auto" w:fill="auto"/>
            <w:noWrap/>
            <w:vAlign w:val="bottom"/>
            <w:hideMark/>
          </w:tcPr>
          <w:p w14:paraId="019B47B8" w14:textId="77777777" w:rsidR="00252E09" w:rsidRPr="00D24F8D" w:rsidRDefault="00252E09" w:rsidP="00E8485B">
            <w:pPr>
              <w:jc w:val="center"/>
              <w:rPr>
                <w:sz w:val="15"/>
                <w:szCs w:val="15"/>
              </w:rPr>
            </w:pPr>
          </w:p>
        </w:tc>
        <w:tc>
          <w:tcPr>
            <w:tcW w:w="416" w:type="dxa"/>
            <w:tcBorders>
              <w:top w:val="nil"/>
              <w:left w:val="nil"/>
              <w:bottom w:val="nil"/>
              <w:right w:val="nil"/>
            </w:tcBorders>
            <w:shd w:val="clear" w:color="auto" w:fill="auto"/>
            <w:noWrap/>
            <w:vAlign w:val="bottom"/>
            <w:hideMark/>
          </w:tcPr>
          <w:p w14:paraId="3D1B204E" w14:textId="77777777" w:rsidR="00252E09" w:rsidRPr="00D24F8D" w:rsidRDefault="00252E09" w:rsidP="00E8485B">
            <w:pPr>
              <w:jc w:val="center"/>
              <w:rPr>
                <w:sz w:val="15"/>
                <w:szCs w:val="15"/>
              </w:rPr>
            </w:pPr>
          </w:p>
        </w:tc>
        <w:tc>
          <w:tcPr>
            <w:tcW w:w="11" w:type="dxa"/>
            <w:vAlign w:val="center"/>
            <w:hideMark/>
          </w:tcPr>
          <w:p w14:paraId="54B32E99" w14:textId="77777777" w:rsidR="00252E09" w:rsidRPr="00D24F8D" w:rsidRDefault="00252E09" w:rsidP="00E8485B">
            <w:pPr>
              <w:rPr>
                <w:sz w:val="15"/>
                <w:szCs w:val="15"/>
              </w:rPr>
            </w:pPr>
          </w:p>
        </w:tc>
      </w:tr>
      <w:tr w:rsidR="00252E09" w:rsidRPr="00D24F8D" w14:paraId="7B273409" w14:textId="77777777" w:rsidTr="00E8485B">
        <w:trPr>
          <w:trHeight w:val="375"/>
          <w:jc w:val="center"/>
        </w:trPr>
        <w:tc>
          <w:tcPr>
            <w:tcW w:w="211" w:type="dxa"/>
            <w:tcBorders>
              <w:top w:val="single" w:sz="8" w:space="0" w:color="auto"/>
              <w:left w:val="single" w:sz="8" w:space="0" w:color="auto"/>
              <w:bottom w:val="nil"/>
              <w:right w:val="single" w:sz="4" w:space="0" w:color="auto"/>
            </w:tcBorders>
            <w:shd w:val="clear" w:color="auto" w:fill="auto"/>
            <w:noWrap/>
            <w:vAlign w:val="bottom"/>
            <w:hideMark/>
          </w:tcPr>
          <w:p w14:paraId="612916F7" w14:textId="77777777" w:rsidR="00252E09" w:rsidRPr="00D24F8D" w:rsidRDefault="00252E09" w:rsidP="00E8485B">
            <w:pPr>
              <w:jc w:val="center"/>
              <w:rPr>
                <w:sz w:val="15"/>
                <w:szCs w:val="15"/>
              </w:rPr>
            </w:pPr>
            <w:r w:rsidRPr="00D24F8D">
              <w:rPr>
                <w:sz w:val="15"/>
                <w:szCs w:val="15"/>
              </w:rPr>
              <w:t>6</w:t>
            </w:r>
          </w:p>
        </w:tc>
        <w:tc>
          <w:tcPr>
            <w:tcW w:w="2230" w:type="dxa"/>
            <w:gridSpan w:val="4"/>
            <w:tcBorders>
              <w:top w:val="single" w:sz="8" w:space="0" w:color="auto"/>
              <w:left w:val="single" w:sz="4" w:space="0" w:color="auto"/>
              <w:bottom w:val="nil"/>
              <w:right w:val="nil"/>
            </w:tcBorders>
            <w:shd w:val="clear" w:color="auto" w:fill="auto"/>
            <w:noWrap/>
            <w:vAlign w:val="bottom"/>
            <w:hideMark/>
          </w:tcPr>
          <w:p w14:paraId="0062FBCB" w14:textId="77777777" w:rsidR="00252E09" w:rsidRPr="00D24F8D" w:rsidRDefault="00252E09" w:rsidP="00E8485B">
            <w:pPr>
              <w:rPr>
                <w:b/>
                <w:bCs/>
                <w:sz w:val="15"/>
                <w:szCs w:val="15"/>
              </w:rPr>
            </w:pPr>
            <w:r w:rsidRPr="00D24F8D">
              <w:rPr>
                <w:b/>
                <w:bCs/>
                <w:sz w:val="15"/>
                <w:szCs w:val="15"/>
              </w:rPr>
              <w:t xml:space="preserve"> Расходы на оплату иных работ и услуг, выполняемых по договорам</w:t>
            </w:r>
          </w:p>
        </w:tc>
        <w:tc>
          <w:tcPr>
            <w:tcW w:w="317" w:type="dxa"/>
            <w:tcBorders>
              <w:top w:val="single" w:sz="8" w:space="0" w:color="auto"/>
              <w:left w:val="single" w:sz="8" w:space="0" w:color="auto"/>
              <w:bottom w:val="nil"/>
              <w:right w:val="single" w:sz="8" w:space="0" w:color="auto"/>
            </w:tcBorders>
            <w:shd w:val="clear" w:color="auto" w:fill="auto"/>
            <w:noWrap/>
            <w:vAlign w:val="bottom"/>
            <w:hideMark/>
          </w:tcPr>
          <w:p w14:paraId="70624A19" w14:textId="77777777" w:rsidR="00252E09" w:rsidRPr="00D24F8D" w:rsidRDefault="00252E09" w:rsidP="00E8485B">
            <w:pPr>
              <w:jc w:val="center"/>
              <w:rPr>
                <w:sz w:val="15"/>
                <w:szCs w:val="15"/>
              </w:rPr>
            </w:pPr>
            <w:r w:rsidRPr="00D24F8D">
              <w:rPr>
                <w:sz w:val="15"/>
                <w:szCs w:val="15"/>
              </w:rPr>
              <w:t>т.р.</w:t>
            </w:r>
          </w:p>
        </w:tc>
        <w:tc>
          <w:tcPr>
            <w:tcW w:w="531" w:type="dxa"/>
            <w:tcBorders>
              <w:top w:val="nil"/>
              <w:left w:val="nil"/>
              <w:bottom w:val="nil"/>
              <w:right w:val="single" w:sz="8" w:space="0" w:color="auto"/>
            </w:tcBorders>
            <w:shd w:val="clear" w:color="auto" w:fill="auto"/>
            <w:noWrap/>
            <w:vAlign w:val="bottom"/>
            <w:hideMark/>
          </w:tcPr>
          <w:p w14:paraId="05C1997F" w14:textId="77777777" w:rsidR="00252E09" w:rsidRPr="00D24F8D" w:rsidRDefault="00252E09" w:rsidP="00E8485B">
            <w:pPr>
              <w:jc w:val="center"/>
              <w:rPr>
                <w:b/>
                <w:bCs/>
                <w:sz w:val="15"/>
                <w:szCs w:val="15"/>
              </w:rPr>
            </w:pPr>
            <w:r w:rsidRPr="00D24F8D">
              <w:rPr>
                <w:b/>
                <w:bCs/>
                <w:sz w:val="15"/>
                <w:szCs w:val="15"/>
              </w:rPr>
              <w:t>1 238,97</w:t>
            </w:r>
          </w:p>
        </w:tc>
        <w:tc>
          <w:tcPr>
            <w:tcW w:w="531" w:type="dxa"/>
            <w:tcBorders>
              <w:top w:val="nil"/>
              <w:left w:val="nil"/>
              <w:bottom w:val="nil"/>
              <w:right w:val="single" w:sz="8" w:space="0" w:color="auto"/>
            </w:tcBorders>
            <w:shd w:val="clear" w:color="auto" w:fill="auto"/>
            <w:noWrap/>
            <w:vAlign w:val="bottom"/>
            <w:hideMark/>
          </w:tcPr>
          <w:p w14:paraId="6F2A5B1A" w14:textId="77777777" w:rsidR="00252E09" w:rsidRPr="00D24F8D" w:rsidRDefault="00252E09" w:rsidP="00E8485B">
            <w:pPr>
              <w:jc w:val="center"/>
              <w:rPr>
                <w:b/>
                <w:bCs/>
                <w:sz w:val="15"/>
                <w:szCs w:val="15"/>
              </w:rPr>
            </w:pPr>
            <w:r w:rsidRPr="00D24F8D">
              <w:rPr>
                <w:b/>
                <w:bCs/>
                <w:sz w:val="15"/>
                <w:szCs w:val="15"/>
              </w:rPr>
              <w:t>484,17</w:t>
            </w:r>
          </w:p>
        </w:tc>
        <w:tc>
          <w:tcPr>
            <w:tcW w:w="531" w:type="dxa"/>
            <w:tcBorders>
              <w:top w:val="nil"/>
              <w:left w:val="nil"/>
              <w:bottom w:val="nil"/>
              <w:right w:val="single" w:sz="8" w:space="0" w:color="auto"/>
            </w:tcBorders>
            <w:shd w:val="clear" w:color="auto" w:fill="auto"/>
            <w:noWrap/>
            <w:vAlign w:val="bottom"/>
            <w:hideMark/>
          </w:tcPr>
          <w:p w14:paraId="46F5D69A" w14:textId="77777777" w:rsidR="00252E09" w:rsidRPr="00D24F8D" w:rsidRDefault="00252E09" w:rsidP="00E8485B">
            <w:pPr>
              <w:jc w:val="center"/>
              <w:rPr>
                <w:b/>
                <w:bCs/>
                <w:sz w:val="15"/>
                <w:szCs w:val="15"/>
              </w:rPr>
            </w:pPr>
            <w:r w:rsidRPr="00D24F8D">
              <w:rPr>
                <w:b/>
                <w:bCs/>
                <w:sz w:val="15"/>
                <w:szCs w:val="15"/>
              </w:rPr>
              <w:t>1 723,14</w:t>
            </w:r>
          </w:p>
        </w:tc>
        <w:tc>
          <w:tcPr>
            <w:tcW w:w="531" w:type="dxa"/>
            <w:tcBorders>
              <w:top w:val="nil"/>
              <w:left w:val="nil"/>
              <w:bottom w:val="nil"/>
              <w:right w:val="single" w:sz="8" w:space="0" w:color="auto"/>
            </w:tcBorders>
            <w:shd w:val="clear" w:color="auto" w:fill="auto"/>
            <w:noWrap/>
            <w:vAlign w:val="bottom"/>
            <w:hideMark/>
          </w:tcPr>
          <w:p w14:paraId="6036A9FC" w14:textId="77777777" w:rsidR="00252E09" w:rsidRPr="00D24F8D" w:rsidRDefault="00252E09" w:rsidP="00E8485B">
            <w:pPr>
              <w:jc w:val="center"/>
              <w:rPr>
                <w:b/>
                <w:bCs/>
                <w:sz w:val="15"/>
                <w:szCs w:val="15"/>
              </w:rPr>
            </w:pPr>
            <w:r w:rsidRPr="00D24F8D">
              <w:rPr>
                <w:b/>
                <w:bCs/>
                <w:sz w:val="15"/>
                <w:szCs w:val="15"/>
              </w:rPr>
              <w:t>1 152,57</w:t>
            </w:r>
          </w:p>
        </w:tc>
        <w:tc>
          <w:tcPr>
            <w:tcW w:w="531" w:type="dxa"/>
            <w:tcBorders>
              <w:top w:val="nil"/>
              <w:left w:val="nil"/>
              <w:bottom w:val="nil"/>
              <w:right w:val="single" w:sz="8" w:space="0" w:color="auto"/>
            </w:tcBorders>
            <w:shd w:val="clear" w:color="auto" w:fill="auto"/>
            <w:noWrap/>
            <w:vAlign w:val="bottom"/>
            <w:hideMark/>
          </w:tcPr>
          <w:p w14:paraId="2C2412CC" w14:textId="77777777" w:rsidR="00252E09" w:rsidRPr="00D24F8D" w:rsidRDefault="00252E09" w:rsidP="00E8485B">
            <w:pPr>
              <w:jc w:val="center"/>
              <w:rPr>
                <w:b/>
                <w:bCs/>
                <w:sz w:val="15"/>
                <w:szCs w:val="15"/>
              </w:rPr>
            </w:pPr>
            <w:r w:rsidRPr="00D24F8D">
              <w:rPr>
                <w:b/>
                <w:bCs/>
                <w:sz w:val="15"/>
                <w:szCs w:val="15"/>
              </w:rPr>
              <w:t>65,29</w:t>
            </w:r>
          </w:p>
        </w:tc>
        <w:tc>
          <w:tcPr>
            <w:tcW w:w="460" w:type="dxa"/>
            <w:tcBorders>
              <w:top w:val="nil"/>
              <w:left w:val="nil"/>
              <w:bottom w:val="nil"/>
              <w:right w:val="single" w:sz="8" w:space="0" w:color="auto"/>
            </w:tcBorders>
            <w:shd w:val="clear" w:color="auto" w:fill="auto"/>
            <w:noWrap/>
            <w:vAlign w:val="bottom"/>
            <w:hideMark/>
          </w:tcPr>
          <w:p w14:paraId="7EF1E550" w14:textId="77777777" w:rsidR="00252E09" w:rsidRPr="00D24F8D" w:rsidRDefault="00252E09" w:rsidP="00E8485B">
            <w:pPr>
              <w:jc w:val="center"/>
              <w:rPr>
                <w:b/>
                <w:bCs/>
                <w:sz w:val="15"/>
                <w:szCs w:val="15"/>
              </w:rPr>
            </w:pPr>
            <w:r w:rsidRPr="00D24F8D">
              <w:rPr>
                <w:b/>
                <w:bCs/>
                <w:sz w:val="15"/>
                <w:szCs w:val="15"/>
              </w:rPr>
              <w:t>1 217,86</w:t>
            </w:r>
          </w:p>
        </w:tc>
        <w:tc>
          <w:tcPr>
            <w:tcW w:w="415" w:type="dxa"/>
            <w:tcBorders>
              <w:top w:val="nil"/>
              <w:left w:val="nil"/>
              <w:bottom w:val="nil"/>
              <w:right w:val="single" w:sz="8" w:space="0" w:color="auto"/>
            </w:tcBorders>
            <w:shd w:val="clear" w:color="auto" w:fill="auto"/>
            <w:noWrap/>
            <w:vAlign w:val="bottom"/>
            <w:hideMark/>
          </w:tcPr>
          <w:p w14:paraId="20F719A9" w14:textId="77777777" w:rsidR="00252E09" w:rsidRPr="00D24F8D" w:rsidRDefault="00252E09" w:rsidP="00E8485B">
            <w:pPr>
              <w:jc w:val="center"/>
              <w:rPr>
                <w:b/>
                <w:bCs/>
                <w:sz w:val="15"/>
                <w:szCs w:val="15"/>
              </w:rPr>
            </w:pPr>
            <w:r w:rsidRPr="00D24F8D">
              <w:rPr>
                <w:b/>
                <w:bCs/>
                <w:sz w:val="15"/>
                <w:szCs w:val="15"/>
              </w:rPr>
              <w:t>1 233,25</w:t>
            </w:r>
          </w:p>
        </w:tc>
        <w:tc>
          <w:tcPr>
            <w:tcW w:w="415" w:type="dxa"/>
            <w:tcBorders>
              <w:top w:val="nil"/>
              <w:left w:val="nil"/>
              <w:bottom w:val="nil"/>
              <w:right w:val="single" w:sz="8" w:space="0" w:color="auto"/>
            </w:tcBorders>
            <w:shd w:val="clear" w:color="auto" w:fill="auto"/>
            <w:noWrap/>
            <w:vAlign w:val="bottom"/>
            <w:hideMark/>
          </w:tcPr>
          <w:p w14:paraId="42A03BF1" w14:textId="77777777" w:rsidR="00252E09" w:rsidRPr="00D24F8D" w:rsidRDefault="00252E09" w:rsidP="00E8485B">
            <w:pPr>
              <w:jc w:val="center"/>
              <w:rPr>
                <w:b/>
                <w:bCs/>
                <w:sz w:val="15"/>
                <w:szCs w:val="15"/>
              </w:rPr>
            </w:pPr>
            <w:r w:rsidRPr="00D24F8D">
              <w:rPr>
                <w:b/>
                <w:bCs/>
                <w:sz w:val="15"/>
                <w:szCs w:val="15"/>
              </w:rPr>
              <w:t>69,86</w:t>
            </w:r>
          </w:p>
        </w:tc>
        <w:tc>
          <w:tcPr>
            <w:tcW w:w="415" w:type="dxa"/>
            <w:tcBorders>
              <w:top w:val="single" w:sz="8" w:space="0" w:color="auto"/>
              <w:left w:val="nil"/>
              <w:bottom w:val="nil"/>
              <w:right w:val="single" w:sz="8" w:space="0" w:color="auto"/>
            </w:tcBorders>
            <w:shd w:val="clear" w:color="auto" w:fill="auto"/>
            <w:noWrap/>
            <w:vAlign w:val="bottom"/>
            <w:hideMark/>
          </w:tcPr>
          <w:p w14:paraId="18285456" w14:textId="77777777" w:rsidR="00252E09" w:rsidRPr="00D24F8D" w:rsidRDefault="00252E09" w:rsidP="00E8485B">
            <w:pPr>
              <w:jc w:val="center"/>
              <w:rPr>
                <w:b/>
                <w:bCs/>
                <w:sz w:val="15"/>
                <w:szCs w:val="15"/>
              </w:rPr>
            </w:pPr>
            <w:r w:rsidRPr="00D24F8D">
              <w:rPr>
                <w:b/>
                <w:bCs/>
                <w:sz w:val="15"/>
                <w:szCs w:val="15"/>
              </w:rPr>
              <w:t>1 303,11</w:t>
            </w:r>
          </w:p>
        </w:tc>
        <w:tc>
          <w:tcPr>
            <w:tcW w:w="482" w:type="dxa"/>
            <w:tcBorders>
              <w:top w:val="single" w:sz="8" w:space="0" w:color="auto"/>
              <w:left w:val="nil"/>
              <w:bottom w:val="nil"/>
              <w:right w:val="single" w:sz="8" w:space="0" w:color="auto"/>
            </w:tcBorders>
            <w:shd w:val="clear" w:color="auto" w:fill="auto"/>
            <w:noWrap/>
            <w:vAlign w:val="bottom"/>
            <w:hideMark/>
          </w:tcPr>
          <w:p w14:paraId="5E381B2A" w14:textId="77777777" w:rsidR="00252E09" w:rsidRPr="00D24F8D" w:rsidRDefault="00252E09" w:rsidP="00E8485B">
            <w:pPr>
              <w:jc w:val="center"/>
              <w:rPr>
                <w:b/>
                <w:bCs/>
                <w:sz w:val="15"/>
                <w:szCs w:val="15"/>
              </w:rPr>
            </w:pPr>
            <w:r w:rsidRPr="00D24F8D">
              <w:rPr>
                <w:b/>
                <w:bCs/>
                <w:sz w:val="15"/>
                <w:szCs w:val="15"/>
              </w:rPr>
              <w:t>1 223,20</w:t>
            </w:r>
          </w:p>
        </w:tc>
        <w:tc>
          <w:tcPr>
            <w:tcW w:w="415" w:type="dxa"/>
            <w:tcBorders>
              <w:top w:val="single" w:sz="8" w:space="0" w:color="auto"/>
              <w:left w:val="nil"/>
              <w:bottom w:val="nil"/>
              <w:right w:val="single" w:sz="8" w:space="0" w:color="auto"/>
            </w:tcBorders>
            <w:shd w:val="clear" w:color="auto" w:fill="auto"/>
            <w:noWrap/>
            <w:vAlign w:val="bottom"/>
            <w:hideMark/>
          </w:tcPr>
          <w:p w14:paraId="297715BE" w14:textId="77777777" w:rsidR="00252E09" w:rsidRPr="00D24F8D" w:rsidRDefault="00252E09" w:rsidP="00E8485B">
            <w:pPr>
              <w:jc w:val="center"/>
              <w:rPr>
                <w:b/>
                <w:bCs/>
                <w:sz w:val="15"/>
                <w:szCs w:val="15"/>
              </w:rPr>
            </w:pPr>
            <w:r w:rsidRPr="00D24F8D">
              <w:rPr>
                <w:b/>
                <w:bCs/>
                <w:sz w:val="15"/>
                <w:szCs w:val="15"/>
              </w:rPr>
              <w:t>69,29</w:t>
            </w:r>
          </w:p>
        </w:tc>
        <w:tc>
          <w:tcPr>
            <w:tcW w:w="415" w:type="dxa"/>
            <w:tcBorders>
              <w:top w:val="single" w:sz="8" w:space="0" w:color="auto"/>
              <w:left w:val="nil"/>
              <w:bottom w:val="nil"/>
              <w:right w:val="single" w:sz="8" w:space="0" w:color="auto"/>
            </w:tcBorders>
            <w:shd w:val="clear" w:color="auto" w:fill="auto"/>
            <w:noWrap/>
            <w:vAlign w:val="bottom"/>
            <w:hideMark/>
          </w:tcPr>
          <w:p w14:paraId="5889DAAF" w14:textId="77777777" w:rsidR="00252E09" w:rsidRPr="00D24F8D" w:rsidRDefault="00252E09" w:rsidP="00E8485B">
            <w:pPr>
              <w:jc w:val="center"/>
              <w:rPr>
                <w:b/>
                <w:bCs/>
                <w:sz w:val="15"/>
                <w:szCs w:val="15"/>
              </w:rPr>
            </w:pPr>
            <w:r w:rsidRPr="00D24F8D">
              <w:rPr>
                <w:b/>
                <w:bCs/>
                <w:sz w:val="15"/>
                <w:szCs w:val="15"/>
              </w:rPr>
              <w:t>1 292,49</w:t>
            </w:r>
          </w:p>
        </w:tc>
        <w:tc>
          <w:tcPr>
            <w:tcW w:w="416" w:type="dxa"/>
            <w:tcBorders>
              <w:top w:val="single" w:sz="8" w:space="0" w:color="auto"/>
              <w:left w:val="nil"/>
              <w:bottom w:val="nil"/>
              <w:right w:val="single" w:sz="8" w:space="0" w:color="auto"/>
            </w:tcBorders>
            <w:shd w:val="clear" w:color="auto" w:fill="auto"/>
            <w:noWrap/>
            <w:vAlign w:val="bottom"/>
            <w:hideMark/>
          </w:tcPr>
          <w:p w14:paraId="3B976269" w14:textId="77777777" w:rsidR="00252E09" w:rsidRPr="00D24F8D" w:rsidRDefault="00252E09" w:rsidP="00E8485B">
            <w:pPr>
              <w:jc w:val="center"/>
              <w:rPr>
                <w:b/>
                <w:bCs/>
                <w:sz w:val="15"/>
                <w:szCs w:val="15"/>
              </w:rPr>
            </w:pPr>
            <w:r w:rsidRPr="00D24F8D">
              <w:rPr>
                <w:b/>
                <w:bCs/>
                <w:sz w:val="15"/>
                <w:szCs w:val="15"/>
              </w:rPr>
              <w:t>-10,05</w:t>
            </w:r>
          </w:p>
        </w:tc>
        <w:tc>
          <w:tcPr>
            <w:tcW w:w="416" w:type="dxa"/>
            <w:tcBorders>
              <w:top w:val="single" w:sz="8" w:space="0" w:color="auto"/>
              <w:left w:val="nil"/>
              <w:bottom w:val="nil"/>
              <w:right w:val="single" w:sz="8" w:space="0" w:color="auto"/>
            </w:tcBorders>
            <w:shd w:val="clear" w:color="auto" w:fill="auto"/>
            <w:noWrap/>
            <w:vAlign w:val="bottom"/>
            <w:hideMark/>
          </w:tcPr>
          <w:p w14:paraId="39A73322" w14:textId="77777777" w:rsidR="00252E09" w:rsidRPr="00D24F8D" w:rsidRDefault="00252E09" w:rsidP="00E8485B">
            <w:pPr>
              <w:jc w:val="center"/>
              <w:rPr>
                <w:b/>
                <w:bCs/>
                <w:sz w:val="15"/>
                <w:szCs w:val="15"/>
              </w:rPr>
            </w:pPr>
            <w:r w:rsidRPr="00D24F8D">
              <w:rPr>
                <w:b/>
                <w:bCs/>
                <w:sz w:val="15"/>
                <w:szCs w:val="15"/>
              </w:rPr>
              <w:t>-0,57</w:t>
            </w:r>
          </w:p>
        </w:tc>
        <w:tc>
          <w:tcPr>
            <w:tcW w:w="416" w:type="dxa"/>
            <w:tcBorders>
              <w:top w:val="single" w:sz="8" w:space="0" w:color="auto"/>
              <w:left w:val="nil"/>
              <w:bottom w:val="nil"/>
              <w:right w:val="single" w:sz="8" w:space="0" w:color="auto"/>
            </w:tcBorders>
            <w:shd w:val="clear" w:color="auto" w:fill="auto"/>
            <w:noWrap/>
            <w:vAlign w:val="bottom"/>
            <w:hideMark/>
          </w:tcPr>
          <w:p w14:paraId="5E6162C9" w14:textId="77777777" w:rsidR="00252E09" w:rsidRPr="00D24F8D" w:rsidRDefault="00252E09" w:rsidP="00E8485B">
            <w:pPr>
              <w:jc w:val="center"/>
              <w:rPr>
                <w:b/>
                <w:bCs/>
                <w:sz w:val="15"/>
                <w:szCs w:val="15"/>
              </w:rPr>
            </w:pPr>
            <w:r w:rsidRPr="00D24F8D">
              <w:rPr>
                <w:b/>
                <w:bCs/>
                <w:sz w:val="15"/>
                <w:szCs w:val="15"/>
              </w:rPr>
              <w:t>-10,62</w:t>
            </w:r>
          </w:p>
        </w:tc>
        <w:tc>
          <w:tcPr>
            <w:tcW w:w="11" w:type="dxa"/>
            <w:vAlign w:val="center"/>
            <w:hideMark/>
          </w:tcPr>
          <w:p w14:paraId="5917A524" w14:textId="77777777" w:rsidR="00252E09" w:rsidRPr="00D24F8D" w:rsidRDefault="00252E09" w:rsidP="00E8485B">
            <w:pPr>
              <w:rPr>
                <w:sz w:val="15"/>
                <w:szCs w:val="15"/>
              </w:rPr>
            </w:pPr>
          </w:p>
        </w:tc>
      </w:tr>
      <w:tr w:rsidR="00252E09" w:rsidRPr="00D24F8D" w14:paraId="715575BD" w14:textId="77777777" w:rsidTr="00E8485B">
        <w:trPr>
          <w:trHeight w:val="390"/>
          <w:jc w:val="center"/>
        </w:trPr>
        <w:tc>
          <w:tcPr>
            <w:tcW w:w="211" w:type="dxa"/>
            <w:tcBorders>
              <w:top w:val="nil"/>
              <w:left w:val="single" w:sz="8" w:space="0" w:color="auto"/>
              <w:bottom w:val="single" w:sz="8" w:space="0" w:color="auto"/>
              <w:right w:val="nil"/>
            </w:tcBorders>
            <w:shd w:val="clear" w:color="auto" w:fill="auto"/>
            <w:noWrap/>
            <w:vAlign w:val="bottom"/>
            <w:hideMark/>
          </w:tcPr>
          <w:p w14:paraId="2A0434EF" w14:textId="77777777" w:rsidR="00252E09" w:rsidRPr="00D24F8D" w:rsidRDefault="00252E09" w:rsidP="00E8485B">
            <w:pPr>
              <w:rPr>
                <w:sz w:val="15"/>
                <w:szCs w:val="15"/>
              </w:rPr>
            </w:pPr>
            <w:r w:rsidRPr="00D24F8D">
              <w:rPr>
                <w:sz w:val="15"/>
                <w:szCs w:val="15"/>
              </w:rPr>
              <w:t> </w:t>
            </w:r>
          </w:p>
        </w:tc>
        <w:tc>
          <w:tcPr>
            <w:tcW w:w="2230" w:type="dxa"/>
            <w:gridSpan w:val="4"/>
            <w:tcBorders>
              <w:top w:val="nil"/>
              <w:left w:val="single" w:sz="4" w:space="0" w:color="auto"/>
              <w:bottom w:val="single" w:sz="8" w:space="0" w:color="auto"/>
              <w:right w:val="nil"/>
            </w:tcBorders>
            <w:shd w:val="clear" w:color="auto" w:fill="auto"/>
            <w:noWrap/>
            <w:vAlign w:val="bottom"/>
            <w:hideMark/>
          </w:tcPr>
          <w:p w14:paraId="7E6F6B72" w14:textId="77777777" w:rsidR="00252E09" w:rsidRPr="00D24F8D" w:rsidRDefault="00252E09" w:rsidP="00E8485B">
            <w:pPr>
              <w:rPr>
                <w:b/>
                <w:bCs/>
                <w:sz w:val="15"/>
                <w:szCs w:val="15"/>
              </w:rPr>
            </w:pPr>
            <w:r w:rsidRPr="00D24F8D">
              <w:rPr>
                <w:b/>
                <w:bCs/>
                <w:sz w:val="15"/>
                <w:szCs w:val="15"/>
              </w:rPr>
              <w:t xml:space="preserve"> с организациями, включая:</w:t>
            </w:r>
          </w:p>
        </w:tc>
        <w:tc>
          <w:tcPr>
            <w:tcW w:w="317" w:type="dxa"/>
            <w:tcBorders>
              <w:top w:val="nil"/>
              <w:left w:val="single" w:sz="8" w:space="0" w:color="auto"/>
              <w:bottom w:val="single" w:sz="8" w:space="0" w:color="auto"/>
              <w:right w:val="single" w:sz="8" w:space="0" w:color="auto"/>
            </w:tcBorders>
            <w:shd w:val="clear" w:color="auto" w:fill="auto"/>
            <w:noWrap/>
            <w:vAlign w:val="bottom"/>
            <w:hideMark/>
          </w:tcPr>
          <w:p w14:paraId="1379DE37" w14:textId="77777777" w:rsidR="00252E09" w:rsidRPr="00D24F8D" w:rsidRDefault="00252E09" w:rsidP="00E8485B">
            <w:pPr>
              <w:rPr>
                <w:sz w:val="15"/>
                <w:szCs w:val="15"/>
              </w:rPr>
            </w:pPr>
            <w:r w:rsidRPr="00D24F8D">
              <w:rPr>
                <w:sz w:val="15"/>
                <w:szCs w:val="15"/>
              </w:rPr>
              <w:t> </w:t>
            </w:r>
          </w:p>
        </w:tc>
        <w:tc>
          <w:tcPr>
            <w:tcW w:w="531" w:type="dxa"/>
            <w:tcBorders>
              <w:top w:val="nil"/>
              <w:left w:val="nil"/>
              <w:bottom w:val="single" w:sz="8" w:space="0" w:color="auto"/>
              <w:right w:val="single" w:sz="8" w:space="0" w:color="auto"/>
            </w:tcBorders>
            <w:shd w:val="clear" w:color="auto" w:fill="auto"/>
            <w:noWrap/>
            <w:vAlign w:val="bottom"/>
            <w:hideMark/>
          </w:tcPr>
          <w:p w14:paraId="454EA9BD" w14:textId="77777777" w:rsidR="00252E09" w:rsidRPr="00D24F8D" w:rsidRDefault="00252E09" w:rsidP="00E8485B">
            <w:pPr>
              <w:jc w:val="center"/>
              <w:rPr>
                <w:sz w:val="15"/>
                <w:szCs w:val="15"/>
              </w:rPr>
            </w:pPr>
            <w:r w:rsidRPr="00D24F8D">
              <w:rPr>
                <w:sz w:val="15"/>
                <w:szCs w:val="15"/>
              </w:rPr>
              <w:t>0,00</w:t>
            </w:r>
          </w:p>
        </w:tc>
        <w:tc>
          <w:tcPr>
            <w:tcW w:w="531" w:type="dxa"/>
            <w:tcBorders>
              <w:top w:val="nil"/>
              <w:left w:val="nil"/>
              <w:bottom w:val="single" w:sz="8" w:space="0" w:color="auto"/>
              <w:right w:val="single" w:sz="8" w:space="0" w:color="auto"/>
            </w:tcBorders>
            <w:shd w:val="clear" w:color="auto" w:fill="auto"/>
            <w:noWrap/>
            <w:vAlign w:val="bottom"/>
            <w:hideMark/>
          </w:tcPr>
          <w:p w14:paraId="75D2959E" w14:textId="77777777" w:rsidR="00252E09" w:rsidRPr="00D24F8D" w:rsidRDefault="00252E09" w:rsidP="00E8485B">
            <w:pPr>
              <w:jc w:val="center"/>
              <w:rPr>
                <w:sz w:val="15"/>
                <w:szCs w:val="15"/>
              </w:rPr>
            </w:pPr>
            <w:r w:rsidRPr="00D24F8D">
              <w:rPr>
                <w:sz w:val="15"/>
                <w:szCs w:val="15"/>
              </w:rPr>
              <w:t>0,00</w:t>
            </w:r>
          </w:p>
        </w:tc>
        <w:tc>
          <w:tcPr>
            <w:tcW w:w="531" w:type="dxa"/>
            <w:tcBorders>
              <w:top w:val="nil"/>
              <w:left w:val="nil"/>
              <w:bottom w:val="single" w:sz="8" w:space="0" w:color="auto"/>
              <w:right w:val="single" w:sz="8" w:space="0" w:color="auto"/>
            </w:tcBorders>
            <w:shd w:val="clear" w:color="auto" w:fill="auto"/>
            <w:noWrap/>
            <w:vAlign w:val="bottom"/>
            <w:hideMark/>
          </w:tcPr>
          <w:p w14:paraId="2AC2C60F" w14:textId="77777777" w:rsidR="00252E09" w:rsidRPr="00D24F8D" w:rsidRDefault="00252E09" w:rsidP="00E8485B">
            <w:pPr>
              <w:jc w:val="center"/>
              <w:rPr>
                <w:sz w:val="15"/>
                <w:szCs w:val="15"/>
              </w:rPr>
            </w:pPr>
            <w:r w:rsidRPr="00D24F8D">
              <w:rPr>
                <w:sz w:val="15"/>
                <w:szCs w:val="15"/>
              </w:rPr>
              <w:t>0,00</w:t>
            </w:r>
          </w:p>
        </w:tc>
        <w:tc>
          <w:tcPr>
            <w:tcW w:w="531" w:type="dxa"/>
            <w:tcBorders>
              <w:top w:val="nil"/>
              <w:left w:val="nil"/>
              <w:bottom w:val="single" w:sz="8" w:space="0" w:color="auto"/>
              <w:right w:val="single" w:sz="8" w:space="0" w:color="auto"/>
            </w:tcBorders>
            <w:shd w:val="clear" w:color="auto" w:fill="auto"/>
            <w:noWrap/>
            <w:vAlign w:val="bottom"/>
            <w:hideMark/>
          </w:tcPr>
          <w:p w14:paraId="0D350A70" w14:textId="77777777" w:rsidR="00252E09" w:rsidRPr="00D24F8D" w:rsidRDefault="00252E09" w:rsidP="00E8485B">
            <w:pPr>
              <w:jc w:val="center"/>
              <w:rPr>
                <w:sz w:val="15"/>
                <w:szCs w:val="15"/>
              </w:rPr>
            </w:pPr>
            <w:r w:rsidRPr="00D24F8D">
              <w:rPr>
                <w:sz w:val="15"/>
                <w:szCs w:val="15"/>
              </w:rPr>
              <w:t>0,00</w:t>
            </w:r>
          </w:p>
        </w:tc>
        <w:tc>
          <w:tcPr>
            <w:tcW w:w="531" w:type="dxa"/>
            <w:tcBorders>
              <w:top w:val="nil"/>
              <w:left w:val="nil"/>
              <w:bottom w:val="single" w:sz="8" w:space="0" w:color="auto"/>
              <w:right w:val="single" w:sz="8" w:space="0" w:color="auto"/>
            </w:tcBorders>
            <w:shd w:val="clear" w:color="auto" w:fill="auto"/>
            <w:noWrap/>
            <w:vAlign w:val="bottom"/>
            <w:hideMark/>
          </w:tcPr>
          <w:p w14:paraId="46DE2E1F" w14:textId="77777777" w:rsidR="00252E09" w:rsidRPr="00D24F8D" w:rsidRDefault="00252E09" w:rsidP="00E8485B">
            <w:pPr>
              <w:jc w:val="center"/>
              <w:rPr>
                <w:sz w:val="15"/>
                <w:szCs w:val="15"/>
              </w:rPr>
            </w:pPr>
            <w:r w:rsidRPr="00D24F8D">
              <w:rPr>
                <w:sz w:val="15"/>
                <w:szCs w:val="15"/>
              </w:rPr>
              <w:t> </w:t>
            </w:r>
          </w:p>
        </w:tc>
        <w:tc>
          <w:tcPr>
            <w:tcW w:w="460" w:type="dxa"/>
            <w:tcBorders>
              <w:top w:val="nil"/>
              <w:left w:val="nil"/>
              <w:bottom w:val="single" w:sz="8" w:space="0" w:color="auto"/>
              <w:right w:val="single" w:sz="8" w:space="0" w:color="auto"/>
            </w:tcBorders>
            <w:shd w:val="clear" w:color="auto" w:fill="auto"/>
            <w:noWrap/>
            <w:vAlign w:val="bottom"/>
            <w:hideMark/>
          </w:tcPr>
          <w:p w14:paraId="549C4762" w14:textId="77777777" w:rsidR="00252E09" w:rsidRPr="00D24F8D" w:rsidRDefault="00252E09" w:rsidP="00E8485B">
            <w:pPr>
              <w:jc w:val="center"/>
              <w:rPr>
                <w:sz w:val="15"/>
                <w:szCs w:val="15"/>
              </w:rPr>
            </w:pPr>
            <w:r w:rsidRPr="00D24F8D">
              <w:rPr>
                <w:sz w:val="15"/>
                <w:szCs w:val="15"/>
              </w:rPr>
              <w:t>0,00</w:t>
            </w:r>
          </w:p>
        </w:tc>
        <w:tc>
          <w:tcPr>
            <w:tcW w:w="415" w:type="dxa"/>
            <w:tcBorders>
              <w:top w:val="nil"/>
              <w:left w:val="nil"/>
              <w:bottom w:val="single" w:sz="8" w:space="0" w:color="auto"/>
              <w:right w:val="single" w:sz="8" w:space="0" w:color="auto"/>
            </w:tcBorders>
            <w:shd w:val="clear" w:color="auto" w:fill="auto"/>
            <w:noWrap/>
            <w:vAlign w:val="bottom"/>
            <w:hideMark/>
          </w:tcPr>
          <w:p w14:paraId="0A6B5891"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single" w:sz="8" w:space="0" w:color="auto"/>
              <w:right w:val="single" w:sz="8" w:space="0" w:color="auto"/>
            </w:tcBorders>
            <w:shd w:val="clear" w:color="auto" w:fill="auto"/>
            <w:noWrap/>
            <w:vAlign w:val="bottom"/>
            <w:hideMark/>
          </w:tcPr>
          <w:p w14:paraId="53315D9C"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single" w:sz="8" w:space="0" w:color="auto"/>
              <w:right w:val="single" w:sz="8" w:space="0" w:color="auto"/>
            </w:tcBorders>
            <w:shd w:val="clear" w:color="auto" w:fill="auto"/>
            <w:noWrap/>
            <w:vAlign w:val="bottom"/>
            <w:hideMark/>
          </w:tcPr>
          <w:p w14:paraId="27E10696" w14:textId="77777777" w:rsidR="00252E09" w:rsidRPr="00D24F8D" w:rsidRDefault="00252E09" w:rsidP="00E8485B">
            <w:pPr>
              <w:jc w:val="center"/>
              <w:rPr>
                <w:sz w:val="15"/>
                <w:szCs w:val="15"/>
              </w:rPr>
            </w:pPr>
            <w:r w:rsidRPr="00D24F8D">
              <w:rPr>
                <w:sz w:val="15"/>
                <w:szCs w:val="15"/>
              </w:rPr>
              <w:t> </w:t>
            </w:r>
          </w:p>
        </w:tc>
        <w:tc>
          <w:tcPr>
            <w:tcW w:w="482" w:type="dxa"/>
            <w:tcBorders>
              <w:top w:val="nil"/>
              <w:left w:val="nil"/>
              <w:bottom w:val="single" w:sz="8" w:space="0" w:color="auto"/>
              <w:right w:val="single" w:sz="8" w:space="0" w:color="auto"/>
            </w:tcBorders>
            <w:shd w:val="clear" w:color="auto" w:fill="auto"/>
            <w:noWrap/>
            <w:vAlign w:val="bottom"/>
            <w:hideMark/>
          </w:tcPr>
          <w:p w14:paraId="7EC664F5" w14:textId="77777777" w:rsidR="00252E09" w:rsidRPr="00D24F8D" w:rsidRDefault="00252E09" w:rsidP="00E8485B">
            <w:pPr>
              <w:jc w:val="center"/>
              <w:rPr>
                <w:sz w:val="15"/>
                <w:szCs w:val="15"/>
              </w:rPr>
            </w:pPr>
            <w:r w:rsidRPr="00D24F8D">
              <w:rPr>
                <w:sz w:val="15"/>
                <w:szCs w:val="15"/>
              </w:rPr>
              <w:t>0,00</w:t>
            </w:r>
          </w:p>
        </w:tc>
        <w:tc>
          <w:tcPr>
            <w:tcW w:w="415" w:type="dxa"/>
            <w:tcBorders>
              <w:top w:val="nil"/>
              <w:left w:val="nil"/>
              <w:bottom w:val="single" w:sz="8" w:space="0" w:color="auto"/>
              <w:right w:val="single" w:sz="8" w:space="0" w:color="auto"/>
            </w:tcBorders>
            <w:shd w:val="clear" w:color="auto" w:fill="auto"/>
            <w:noWrap/>
            <w:vAlign w:val="bottom"/>
            <w:hideMark/>
          </w:tcPr>
          <w:p w14:paraId="1C1BFB40" w14:textId="77777777" w:rsidR="00252E09" w:rsidRPr="00D24F8D" w:rsidRDefault="00252E09" w:rsidP="00E8485B">
            <w:pPr>
              <w:jc w:val="center"/>
              <w:rPr>
                <w:sz w:val="15"/>
                <w:szCs w:val="15"/>
              </w:rPr>
            </w:pPr>
            <w:r w:rsidRPr="00D24F8D">
              <w:rPr>
                <w:sz w:val="15"/>
                <w:szCs w:val="15"/>
              </w:rPr>
              <w:t>0,00</w:t>
            </w:r>
          </w:p>
        </w:tc>
        <w:tc>
          <w:tcPr>
            <w:tcW w:w="415" w:type="dxa"/>
            <w:tcBorders>
              <w:top w:val="nil"/>
              <w:left w:val="nil"/>
              <w:bottom w:val="single" w:sz="8" w:space="0" w:color="auto"/>
              <w:right w:val="single" w:sz="8" w:space="0" w:color="auto"/>
            </w:tcBorders>
            <w:shd w:val="clear" w:color="auto" w:fill="auto"/>
            <w:noWrap/>
            <w:vAlign w:val="bottom"/>
            <w:hideMark/>
          </w:tcPr>
          <w:p w14:paraId="78827D9E"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single" w:sz="8" w:space="0" w:color="auto"/>
              <w:right w:val="single" w:sz="8" w:space="0" w:color="auto"/>
            </w:tcBorders>
            <w:shd w:val="clear" w:color="auto" w:fill="auto"/>
            <w:noWrap/>
            <w:vAlign w:val="bottom"/>
            <w:hideMark/>
          </w:tcPr>
          <w:p w14:paraId="411A1F84"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single" w:sz="8" w:space="0" w:color="auto"/>
              <w:right w:val="single" w:sz="8" w:space="0" w:color="auto"/>
            </w:tcBorders>
            <w:shd w:val="clear" w:color="auto" w:fill="auto"/>
            <w:noWrap/>
            <w:vAlign w:val="bottom"/>
            <w:hideMark/>
          </w:tcPr>
          <w:p w14:paraId="2237F461"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single" w:sz="8" w:space="0" w:color="auto"/>
              <w:right w:val="single" w:sz="8" w:space="0" w:color="auto"/>
            </w:tcBorders>
            <w:shd w:val="clear" w:color="auto" w:fill="auto"/>
            <w:noWrap/>
            <w:vAlign w:val="bottom"/>
            <w:hideMark/>
          </w:tcPr>
          <w:p w14:paraId="57A6F684" w14:textId="77777777" w:rsidR="00252E09" w:rsidRPr="00D24F8D" w:rsidRDefault="00252E09" w:rsidP="00E8485B">
            <w:pPr>
              <w:jc w:val="center"/>
              <w:rPr>
                <w:sz w:val="15"/>
                <w:szCs w:val="15"/>
              </w:rPr>
            </w:pPr>
            <w:r w:rsidRPr="00D24F8D">
              <w:rPr>
                <w:sz w:val="15"/>
                <w:szCs w:val="15"/>
              </w:rPr>
              <w:t>0,00</w:t>
            </w:r>
          </w:p>
        </w:tc>
        <w:tc>
          <w:tcPr>
            <w:tcW w:w="11" w:type="dxa"/>
            <w:vAlign w:val="center"/>
            <w:hideMark/>
          </w:tcPr>
          <w:p w14:paraId="3B4C1885" w14:textId="77777777" w:rsidR="00252E09" w:rsidRPr="00D24F8D" w:rsidRDefault="00252E09" w:rsidP="00E8485B">
            <w:pPr>
              <w:rPr>
                <w:sz w:val="15"/>
                <w:szCs w:val="15"/>
              </w:rPr>
            </w:pPr>
          </w:p>
        </w:tc>
      </w:tr>
      <w:tr w:rsidR="00252E09" w:rsidRPr="00D24F8D" w14:paraId="471E3FD2" w14:textId="77777777" w:rsidTr="00E8485B">
        <w:trPr>
          <w:trHeight w:val="375"/>
          <w:jc w:val="center"/>
        </w:trPr>
        <w:tc>
          <w:tcPr>
            <w:tcW w:w="211" w:type="dxa"/>
            <w:tcBorders>
              <w:top w:val="nil"/>
              <w:left w:val="single" w:sz="8" w:space="0" w:color="auto"/>
              <w:bottom w:val="nil"/>
              <w:right w:val="nil"/>
            </w:tcBorders>
            <w:shd w:val="clear" w:color="auto" w:fill="auto"/>
            <w:noWrap/>
            <w:vAlign w:val="bottom"/>
            <w:hideMark/>
          </w:tcPr>
          <w:p w14:paraId="7692C22D" w14:textId="77777777" w:rsidR="00252E09" w:rsidRPr="00D24F8D" w:rsidRDefault="00252E09" w:rsidP="00E8485B">
            <w:pPr>
              <w:jc w:val="center"/>
              <w:rPr>
                <w:sz w:val="15"/>
                <w:szCs w:val="15"/>
              </w:rPr>
            </w:pPr>
            <w:r w:rsidRPr="00D24F8D">
              <w:rPr>
                <w:sz w:val="15"/>
                <w:szCs w:val="15"/>
              </w:rPr>
              <w:t>6.1</w:t>
            </w:r>
          </w:p>
        </w:tc>
        <w:tc>
          <w:tcPr>
            <w:tcW w:w="2230" w:type="dxa"/>
            <w:gridSpan w:val="4"/>
            <w:tcBorders>
              <w:top w:val="single" w:sz="8" w:space="0" w:color="auto"/>
              <w:left w:val="single" w:sz="4" w:space="0" w:color="auto"/>
              <w:bottom w:val="nil"/>
              <w:right w:val="nil"/>
            </w:tcBorders>
            <w:shd w:val="clear" w:color="auto" w:fill="auto"/>
            <w:noWrap/>
            <w:vAlign w:val="bottom"/>
            <w:hideMark/>
          </w:tcPr>
          <w:p w14:paraId="7730358D" w14:textId="77777777" w:rsidR="00252E09" w:rsidRPr="00D24F8D" w:rsidRDefault="00252E09" w:rsidP="00E8485B">
            <w:pPr>
              <w:rPr>
                <w:sz w:val="15"/>
                <w:szCs w:val="15"/>
              </w:rPr>
            </w:pPr>
            <w:r w:rsidRPr="00D24F8D">
              <w:rPr>
                <w:sz w:val="15"/>
                <w:szCs w:val="15"/>
              </w:rPr>
              <w:t xml:space="preserve"> - расходы на оплату услуг связи</w:t>
            </w:r>
          </w:p>
        </w:tc>
        <w:tc>
          <w:tcPr>
            <w:tcW w:w="317" w:type="dxa"/>
            <w:tcBorders>
              <w:top w:val="nil"/>
              <w:left w:val="single" w:sz="8" w:space="0" w:color="auto"/>
              <w:bottom w:val="nil"/>
              <w:right w:val="single" w:sz="8" w:space="0" w:color="auto"/>
            </w:tcBorders>
            <w:shd w:val="clear" w:color="auto" w:fill="auto"/>
            <w:noWrap/>
            <w:vAlign w:val="bottom"/>
            <w:hideMark/>
          </w:tcPr>
          <w:p w14:paraId="0F835025" w14:textId="77777777" w:rsidR="00252E09" w:rsidRPr="00D24F8D" w:rsidRDefault="00252E09" w:rsidP="00E8485B">
            <w:pPr>
              <w:jc w:val="center"/>
              <w:rPr>
                <w:sz w:val="15"/>
                <w:szCs w:val="15"/>
              </w:rPr>
            </w:pPr>
            <w:r w:rsidRPr="00D24F8D">
              <w:rPr>
                <w:sz w:val="15"/>
                <w:szCs w:val="15"/>
              </w:rPr>
              <w:t xml:space="preserve"> -"-</w:t>
            </w:r>
          </w:p>
        </w:tc>
        <w:tc>
          <w:tcPr>
            <w:tcW w:w="531" w:type="dxa"/>
            <w:tcBorders>
              <w:top w:val="nil"/>
              <w:left w:val="nil"/>
              <w:bottom w:val="nil"/>
              <w:right w:val="single" w:sz="8" w:space="0" w:color="auto"/>
            </w:tcBorders>
            <w:shd w:val="clear" w:color="auto" w:fill="auto"/>
            <w:noWrap/>
            <w:vAlign w:val="bottom"/>
            <w:hideMark/>
          </w:tcPr>
          <w:p w14:paraId="3BA660E7" w14:textId="77777777" w:rsidR="00252E09" w:rsidRPr="00D24F8D" w:rsidRDefault="00252E09" w:rsidP="00E8485B">
            <w:pPr>
              <w:jc w:val="center"/>
              <w:rPr>
                <w:sz w:val="15"/>
                <w:szCs w:val="15"/>
              </w:rPr>
            </w:pPr>
            <w:r w:rsidRPr="00D24F8D">
              <w:rPr>
                <w:sz w:val="15"/>
                <w:szCs w:val="15"/>
              </w:rPr>
              <w:t>163,22</w:t>
            </w:r>
          </w:p>
        </w:tc>
        <w:tc>
          <w:tcPr>
            <w:tcW w:w="531" w:type="dxa"/>
            <w:tcBorders>
              <w:top w:val="nil"/>
              <w:left w:val="nil"/>
              <w:bottom w:val="nil"/>
              <w:right w:val="single" w:sz="8" w:space="0" w:color="auto"/>
            </w:tcBorders>
            <w:shd w:val="clear" w:color="auto" w:fill="auto"/>
            <w:noWrap/>
            <w:vAlign w:val="bottom"/>
            <w:hideMark/>
          </w:tcPr>
          <w:p w14:paraId="78E04000" w14:textId="77777777" w:rsidR="00252E09" w:rsidRPr="00D24F8D" w:rsidRDefault="00252E09" w:rsidP="00E8485B">
            <w:pPr>
              <w:jc w:val="center"/>
              <w:rPr>
                <w:sz w:val="15"/>
                <w:szCs w:val="15"/>
              </w:rPr>
            </w:pPr>
            <w:r w:rsidRPr="00D24F8D">
              <w:rPr>
                <w:sz w:val="15"/>
                <w:szCs w:val="15"/>
              </w:rPr>
              <w:t>32,85</w:t>
            </w:r>
          </w:p>
        </w:tc>
        <w:tc>
          <w:tcPr>
            <w:tcW w:w="531" w:type="dxa"/>
            <w:tcBorders>
              <w:top w:val="nil"/>
              <w:left w:val="nil"/>
              <w:bottom w:val="nil"/>
              <w:right w:val="single" w:sz="8" w:space="0" w:color="auto"/>
            </w:tcBorders>
            <w:shd w:val="clear" w:color="auto" w:fill="auto"/>
            <w:noWrap/>
            <w:vAlign w:val="bottom"/>
            <w:hideMark/>
          </w:tcPr>
          <w:p w14:paraId="4E044825" w14:textId="77777777" w:rsidR="00252E09" w:rsidRPr="00D24F8D" w:rsidRDefault="00252E09" w:rsidP="00E8485B">
            <w:pPr>
              <w:jc w:val="center"/>
              <w:rPr>
                <w:sz w:val="15"/>
                <w:szCs w:val="15"/>
              </w:rPr>
            </w:pPr>
            <w:r w:rsidRPr="00D24F8D">
              <w:rPr>
                <w:sz w:val="15"/>
                <w:szCs w:val="15"/>
              </w:rPr>
              <w:t>196,06</w:t>
            </w:r>
          </w:p>
        </w:tc>
        <w:tc>
          <w:tcPr>
            <w:tcW w:w="531" w:type="dxa"/>
            <w:tcBorders>
              <w:top w:val="nil"/>
              <w:left w:val="nil"/>
              <w:bottom w:val="nil"/>
              <w:right w:val="single" w:sz="8" w:space="0" w:color="auto"/>
            </w:tcBorders>
            <w:shd w:val="clear" w:color="auto" w:fill="auto"/>
            <w:noWrap/>
            <w:vAlign w:val="bottom"/>
            <w:hideMark/>
          </w:tcPr>
          <w:p w14:paraId="15508EEF" w14:textId="77777777" w:rsidR="00252E09" w:rsidRPr="00D24F8D" w:rsidRDefault="00252E09" w:rsidP="00E8485B">
            <w:pPr>
              <w:jc w:val="center"/>
              <w:rPr>
                <w:sz w:val="15"/>
                <w:szCs w:val="15"/>
              </w:rPr>
            </w:pPr>
            <w:r w:rsidRPr="00D24F8D">
              <w:rPr>
                <w:sz w:val="15"/>
                <w:szCs w:val="15"/>
              </w:rPr>
              <w:t>151,84</w:t>
            </w:r>
          </w:p>
        </w:tc>
        <w:tc>
          <w:tcPr>
            <w:tcW w:w="531" w:type="dxa"/>
            <w:tcBorders>
              <w:top w:val="nil"/>
              <w:left w:val="nil"/>
              <w:bottom w:val="nil"/>
              <w:right w:val="single" w:sz="8" w:space="0" w:color="auto"/>
            </w:tcBorders>
            <w:shd w:val="clear" w:color="auto" w:fill="auto"/>
            <w:noWrap/>
            <w:vAlign w:val="bottom"/>
            <w:hideMark/>
          </w:tcPr>
          <w:p w14:paraId="4E8811FB" w14:textId="77777777" w:rsidR="00252E09" w:rsidRPr="00D24F8D" w:rsidRDefault="00252E09" w:rsidP="00E8485B">
            <w:pPr>
              <w:jc w:val="center"/>
              <w:rPr>
                <w:sz w:val="15"/>
                <w:szCs w:val="15"/>
              </w:rPr>
            </w:pPr>
            <w:r w:rsidRPr="00D24F8D">
              <w:rPr>
                <w:sz w:val="15"/>
                <w:szCs w:val="15"/>
              </w:rPr>
              <w:t>21,62</w:t>
            </w:r>
          </w:p>
        </w:tc>
        <w:tc>
          <w:tcPr>
            <w:tcW w:w="460" w:type="dxa"/>
            <w:tcBorders>
              <w:top w:val="nil"/>
              <w:left w:val="nil"/>
              <w:bottom w:val="nil"/>
              <w:right w:val="single" w:sz="8" w:space="0" w:color="auto"/>
            </w:tcBorders>
            <w:shd w:val="clear" w:color="auto" w:fill="auto"/>
            <w:noWrap/>
            <w:vAlign w:val="bottom"/>
            <w:hideMark/>
          </w:tcPr>
          <w:p w14:paraId="5526BC00" w14:textId="77777777" w:rsidR="00252E09" w:rsidRPr="00D24F8D" w:rsidRDefault="00252E09" w:rsidP="00E8485B">
            <w:pPr>
              <w:jc w:val="center"/>
              <w:rPr>
                <w:sz w:val="15"/>
                <w:szCs w:val="15"/>
              </w:rPr>
            </w:pPr>
            <w:r w:rsidRPr="00D24F8D">
              <w:rPr>
                <w:sz w:val="15"/>
                <w:szCs w:val="15"/>
              </w:rPr>
              <w:t>173,46</w:t>
            </w:r>
          </w:p>
        </w:tc>
        <w:tc>
          <w:tcPr>
            <w:tcW w:w="415" w:type="dxa"/>
            <w:tcBorders>
              <w:top w:val="nil"/>
              <w:left w:val="nil"/>
              <w:bottom w:val="nil"/>
              <w:right w:val="single" w:sz="8" w:space="0" w:color="auto"/>
            </w:tcBorders>
            <w:shd w:val="clear" w:color="auto" w:fill="auto"/>
            <w:noWrap/>
            <w:vAlign w:val="bottom"/>
            <w:hideMark/>
          </w:tcPr>
          <w:p w14:paraId="4A072278" w14:textId="77777777" w:rsidR="00252E09" w:rsidRPr="00D24F8D" w:rsidRDefault="00252E09" w:rsidP="00E8485B">
            <w:pPr>
              <w:jc w:val="center"/>
              <w:rPr>
                <w:sz w:val="15"/>
                <w:szCs w:val="15"/>
              </w:rPr>
            </w:pPr>
            <w:r w:rsidRPr="00D24F8D">
              <w:rPr>
                <w:sz w:val="15"/>
                <w:szCs w:val="15"/>
              </w:rPr>
              <w:t>162,47</w:t>
            </w:r>
          </w:p>
        </w:tc>
        <w:tc>
          <w:tcPr>
            <w:tcW w:w="415" w:type="dxa"/>
            <w:tcBorders>
              <w:top w:val="nil"/>
              <w:left w:val="nil"/>
              <w:bottom w:val="nil"/>
              <w:right w:val="single" w:sz="8" w:space="0" w:color="auto"/>
            </w:tcBorders>
            <w:shd w:val="clear" w:color="auto" w:fill="auto"/>
            <w:noWrap/>
            <w:vAlign w:val="bottom"/>
            <w:hideMark/>
          </w:tcPr>
          <w:p w14:paraId="0EC2209A" w14:textId="77777777" w:rsidR="00252E09" w:rsidRPr="00D24F8D" w:rsidRDefault="00252E09" w:rsidP="00E8485B">
            <w:pPr>
              <w:jc w:val="center"/>
              <w:rPr>
                <w:sz w:val="15"/>
                <w:szCs w:val="15"/>
              </w:rPr>
            </w:pPr>
            <w:r w:rsidRPr="00D24F8D">
              <w:rPr>
                <w:sz w:val="15"/>
                <w:szCs w:val="15"/>
              </w:rPr>
              <w:t>23,13</w:t>
            </w:r>
          </w:p>
        </w:tc>
        <w:tc>
          <w:tcPr>
            <w:tcW w:w="415" w:type="dxa"/>
            <w:tcBorders>
              <w:top w:val="nil"/>
              <w:left w:val="nil"/>
              <w:bottom w:val="nil"/>
              <w:right w:val="single" w:sz="8" w:space="0" w:color="auto"/>
            </w:tcBorders>
            <w:shd w:val="clear" w:color="auto" w:fill="auto"/>
            <w:noWrap/>
            <w:vAlign w:val="bottom"/>
            <w:hideMark/>
          </w:tcPr>
          <w:p w14:paraId="4869609A" w14:textId="77777777" w:rsidR="00252E09" w:rsidRPr="00D24F8D" w:rsidRDefault="00252E09" w:rsidP="00E8485B">
            <w:pPr>
              <w:jc w:val="center"/>
              <w:rPr>
                <w:sz w:val="15"/>
                <w:szCs w:val="15"/>
              </w:rPr>
            </w:pPr>
            <w:r w:rsidRPr="00D24F8D">
              <w:rPr>
                <w:sz w:val="15"/>
                <w:szCs w:val="15"/>
              </w:rPr>
              <w:t>185,60</w:t>
            </w:r>
          </w:p>
        </w:tc>
        <w:tc>
          <w:tcPr>
            <w:tcW w:w="482" w:type="dxa"/>
            <w:tcBorders>
              <w:top w:val="nil"/>
              <w:left w:val="nil"/>
              <w:bottom w:val="nil"/>
              <w:right w:val="single" w:sz="8" w:space="0" w:color="auto"/>
            </w:tcBorders>
            <w:shd w:val="clear" w:color="auto" w:fill="auto"/>
            <w:noWrap/>
            <w:vAlign w:val="bottom"/>
            <w:hideMark/>
          </w:tcPr>
          <w:p w14:paraId="0DABD7AE" w14:textId="77777777" w:rsidR="00252E09" w:rsidRPr="00D24F8D" w:rsidRDefault="00252E09" w:rsidP="00E8485B">
            <w:pPr>
              <w:jc w:val="center"/>
              <w:rPr>
                <w:sz w:val="15"/>
                <w:szCs w:val="15"/>
              </w:rPr>
            </w:pPr>
            <w:r w:rsidRPr="00D24F8D">
              <w:rPr>
                <w:sz w:val="15"/>
                <w:szCs w:val="15"/>
              </w:rPr>
              <w:t>161,14</w:t>
            </w:r>
          </w:p>
        </w:tc>
        <w:tc>
          <w:tcPr>
            <w:tcW w:w="415" w:type="dxa"/>
            <w:tcBorders>
              <w:top w:val="nil"/>
              <w:left w:val="nil"/>
              <w:bottom w:val="nil"/>
              <w:right w:val="single" w:sz="8" w:space="0" w:color="auto"/>
            </w:tcBorders>
            <w:shd w:val="clear" w:color="auto" w:fill="auto"/>
            <w:noWrap/>
            <w:vAlign w:val="bottom"/>
            <w:hideMark/>
          </w:tcPr>
          <w:p w14:paraId="147DD8A0" w14:textId="77777777" w:rsidR="00252E09" w:rsidRPr="00D24F8D" w:rsidRDefault="00252E09" w:rsidP="00E8485B">
            <w:pPr>
              <w:jc w:val="center"/>
              <w:rPr>
                <w:sz w:val="15"/>
                <w:szCs w:val="15"/>
              </w:rPr>
            </w:pPr>
            <w:r w:rsidRPr="00D24F8D">
              <w:rPr>
                <w:sz w:val="15"/>
                <w:szCs w:val="15"/>
              </w:rPr>
              <w:t>22,94</w:t>
            </w:r>
          </w:p>
        </w:tc>
        <w:tc>
          <w:tcPr>
            <w:tcW w:w="415" w:type="dxa"/>
            <w:tcBorders>
              <w:top w:val="nil"/>
              <w:left w:val="nil"/>
              <w:bottom w:val="nil"/>
              <w:right w:val="single" w:sz="8" w:space="0" w:color="auto"/>
            </w:tcBorders>
            <w:shd w:val="clear" w:color="auto" w:fill="auto"/>
            <w:noWrap/>
            <w:vAlign w:val="bottom"/>
            <w:hideMark/>
          </w:tcPr>
          <w:p w14:paraId="3AEC1E42" w14:textId="77777777" w:rsidR="00252E09" w:rsidRPr="00D24F8D" w:rsidRDefault="00252E09" w:rsidP="00E8485B">
            <w:pPr>
              <w:jc w:val="center"/>
              <w:rPr>
                <w:sz w:val="15"/>
                <w:szCs w:val="15"/>
              </w:rPr>
            </w:pPr>
            <w:r w:rsidRPr="00D24F8D">
              <w:rPr>
                <w:sz w:val="15"/>
                <w:szCs w:val="15"/>
              </w:rPr>
              <w:t>184,09</w:t>
            </w:r>
          </w:p>
        </w:tc>
        <w:tc>
          <w:tcPr>
            <w:tcW w:w="416" w:type="dxa"/>
            <w:tcBorders>
              <w:top w:val="nil"/>
              <w:left w:val="nil"/>
              <w:bottom w:val="nil"/>
              <w:right w:val="single" w:sz="8" w:space="0" w:color="auto"/>
            </w:tcBorders>
            <w:shd w:val="clear" w:color="auto" w:fill="auto"/>
            <w:noWrap/>
            <w:vAlign w:val="bottom"/>
            <w:hideMark/>
          </w:tcPr>
          <w:p w14:paraId="0F51A34B" w14:textId="77777777" w:rsidR="00252E09" w:rsidRPr="00D24F8D" w:rsidRDefault="00252E09" w:rsidP="00E8485B">
            <w:pPr>
              <w:jc w:val="center"/>
              <w:rPr>
                <w:sz w:val="15"/>
                <w:szCs w:val="15"/>
              </w:rPr>
            </w:pPr>
            <w:r w:rsidRPr="00D24F8D">
              <w:rPr>
                <w:sz w:val="15"/>
                <w:szCs w:val="15"/>
              </w:rPr>
              <w:t>-1,32</w:t>
            </w:r>
          </w:p>
        </w:tc>
        <w:tc>
          <w:tcPr>
            <w:tcW w:w="416" w:type="dxa"/>
            <w:tcBorders>
              <w:top w:val="nil"/>
              <w:left w:val="nil"/>
              <w:bottom w:val="nil"/>
              <w:right w:val="single" w:sz="8" w:space="0" w:color="auto"/>
            </w:tcBorders>
            <w:shd w:val="clear" w:color="auto" w:fill="auto"/>
            <w:noWrap/>
            <w:vAlign w:val="bottom"/>
            <w:hideMark/>
          </w:tcPr>
          <w:p w14:paraId="49F23B81" w14:textId="77777777" w:rsidR="00252E09" w:rsidRPr="00D24F8D" w:rsidRDefault="00252E09" w:rsidP="00E8485B">
            <w:pPr>
              <w:jc w:val="center"/>
              <w:rPr>
                <w:sz w:val="15"/>
                <w:szCs w:val="15"/>
              </w:rPr>
            </w:pPr>
            <w:r w:rsidRPr="00D24F8D">
              <w:rPr>
                <w:sz w:val="15"/>
                <w:szCs w:val="15"/>
              </w:rPr>
              <w:t>-0,19</w:t>
            </w:r>
          </w:p>
        </w:tc>
        <w:tc>
          <w:tcPr>
            <w:tcW w:w="416" w:type="dxa"/>
            <w:tcBorders>
              <w:top w:val="nil"/>
              <w:left w:val="nil"/>
              <w:bottom w:val="nil"/>
              <w:right w:val="single" w:sz="8" w:space="0" w:color="auto"/>
            </w:tcBorders>
            <w:shd w:val="clear" w:color="auto" w:fill="auto"/>
            <w:noWrap/>
            <w:vAlign w:val="bottom"/>
            <w:hideMark/>
          </w:tcPr>
          <w:p w14:paraId="6CE193BC" w14:textId="77777777" w:rsidR="00252E09" w:rsidRPr="00D24F8D" w:rsidRDefault="00252E09" w:rsidP="00E8485B">
            <w:pPr>
              <w:jc w:val="center"/>
              <w:rPr>
                <w:sz w:val="15"/>
                <w:szCs w:val="15"/>
              </w:rPr>
            </w:pPr>
            <w:r w:rsidRPr="00D24F8D">
              <w:rPr>
                <w:sz w:val="15"/>
                <w:szCs w:val="15"/>
              </w:rPr>
              <w:t>-1,51</w:t>
            </w:r>
          </w:p>
        </w:tc>
        <w:tc>
          <w:tcPr>
            <w:tcW w:w="11" w:type="dxa"/>
            <w:vAlign w:val="center"/>
            <w:hideMark/>
          </w:tcPr>
          <w:p w14:paraId="24ED8544" w14:textId="77777777" w:rsidR="00252E09" w:rsidRPr="00D24F8D" w:rsidRDefault="00252E09" w:rsidP="00E8485B">
            <w:pPr>
              <w:rPr>
                <w:sz w:val="15"/>
                <w:szCs w:val="15"/>
              </w:rPr>
            </w:pPr>
          </w:p>
        </w:tc>
      </w:tr>
      <w:tr w:rsidR="00252E09" w:rsidRPr="00D24F8D" w14:paraId="2333E59B" w14:textId="77777777" w:rsidTr="00E8485B">
        <w:trPr>
          <w:trHeight w:val="375"/>
          <w:jc w:val="center"/>
        </w:trPr>
        <w:tc>
          <w:tcPr>
            <w:tcW w:w="211" w:type="dxa"/>
            <w:tcBorders>
              <w:top w:val="nil"/>
              <w:left w:val="single" w:sz="8" w:space="0" w:color="auto"/>
              <w:bottom w:val="nil"/>
              <w:right w:val="nil"/>
            </w:tcBorders>
            <w:shd w:val="clear" w:color="auto" w:fill="auto"/>
            <w:noWrap/>
            <w:vAlign w:val="bottom"/>
            <w:hideMark/>
          </w:tcPr>
          <w:p w14:paraId="6E832504" w14:textId="77777777" w:rsidR="00252E09" w:rsidRPr="00D24F8D" w:rsidRDefault="00252E09" w:rsidP="00E8485B">
            <w:pPr>
              <w:jc w:val="center"/>
              <w:rPr>
                <w:sz w:val="15"/>
                <w:szCs w:val="15"/>
              </w:rPr>
            </w:pPr>
            <w:r w:rsidRPr="00D24F8D">
              <w:rPr>
                <w:sz w:val="15"/>
                <w:szCs w:val="15"/>
              </w:rPr>
              <w:t>6.2</w:t>
            </w:r>
          </w:p>
        </w:tc>
        <w:tc>
          <w:tcPr>
            <w:tcW w:w="2230" w:type="dxa"/>
            <w:gridSpan w:val="4"/>
            <w:tcBorders>
              <w:top w:val="nil"/>
              <w:left w:val="single" w:sz="4" w:space="0" w:color="auto"/>
              <w:bottom w:val="nil"/>
              <w:right w:val="nil"/>
            </w:tcBorders>
            <w:shd w:val="clear" w:color="auto" w:fill="auto"/>
            <w:noWrap/>
            <w:vAlign w:val="bottom"/>
            <w:hideMark/>
          </w:tcPr>
          <w:p w14:paraId="38300077" w14:textId="77777777" w:rsidR="00252E09" w:rsidRPr="00D24F8D" w:rsidRDefault="00252E09" w:rsidP="00E8485B">
            <w:pPr>
              <w:rPr>
                <w:sz w:val="15"/>
                <w:szCs w:val="15"/>
              </w:rPr>
            </w:pPr>
            <w:r w:rsidRPr="00D24F8D">
              <w:rPr>
                <w:sz w:val="15"/>
                <w:szCs w:val="15"/>
              </w:rPr>
              <w:t xml:space="preserve"> - расходы на оплату услуг охраны</w:t>
            </w:r>
          </w:p>
        </w:tc>
        <w:tc>
          <w:tcPr>
            <w:tcW w:w="317" w:type="dxa"/>
            <w:tcBorders>
              <w:top w:val="nil"/>
              <w:left w:val="single" w:sz="8" w:space="0" w:color="auto"/>
              <w:bottom w:val="nil"/>
              <w:right w:val="single" w:sz="8" w:space="0" w:color="auto"/>
            </w:tcBorders>
            <w:shd w:val="clear" w:color="auto" w:fill="auto"/>
            <w:noWrap/>
            <w:vAlign w:val="bottom"/>
            <w:hideMark/>
          </w:tcPr>
          <w:p w14:paraId="248EB25E" w14:textId="77777777" w:rsidR="00252E09" w:rsidRPr="00D24F8D" w:rsidRDefault="00252E09" w:rsidP="00E8485B">
            <w:pPr>
              <w:jc w:val="center"/>
              <w:rPr>
                <w:sz w:val="15"/>
                <w:szCs w:val="15"/>
              </w:rPr>
            </w:pPr>
            <w:r w:rsidRPr="00D24F8D">
              <w:rPr>
                <w:sz w:val="15"/>
                <w:szCs w:val="15"/>
              </w:rPr>
              <w:t xml:space="preserve"> -"-</w:t>
            </w:r>
          </w:p>
        </w:tc>
        <w:tc>
          <w:tcPr>
            <w:tcW w:w="531" w:type="dxa"/>
            <w:tcBorders>
              <w:top w:val="nil"/>
              <w:left w:val="nil"/>
              <w:bottom w:val="nil"/>
              <w:right w:val="single" w:sz="8" w:space="0" w:color="auto"/>
            </w:tcBorders>
            <w:shd w:val="clear" w:color="auto" w:fill="auto"/>
            <w:noWrap/>
            <w:vAlign w:val="bottom"/>
            <w:hideMark/>
          </w:tcPr>
          <w:p w14:paraId="115D9186" w14:textId="77777777" w:rsidR="00252E09" w:rsidRPr="00D24F8D" w:rsidRDefault="00252E09" w:rsidP="00E8485B">
            <w:pPr>
              <w:jc w:val="center"/>
              <w:rPr>
                <w:sz w:val="15"/>
                <w:szCs w:val="15"/>
              </w:rPr>
            </w:pPr>
            <w:r w:rsidRPr="00D24F8D">
              <w:rPr>
                <w:sz w:val="15"/>
                <w:szCs w:val="15"/>
              </w:rPr>
              <w:t>188,49</w:t>
            </w:r>
          </w:p>
        </w:tc>
        <w:tc>
          <w:tcPr>
            <w:tcW w:w="531" w:type="dxa"/>
            <w:tcBorders>
              <w:top w:val="nil"/>
              <w:left w:val="nil"/>
              <w:bottom w:val="nil"/>
              <w:right w:val="single" w:sz="8" w:space="0" w:color="auto"/>
            </w:tcBorders>
            <w:shd w:val="clear" w:color="auto" w:fill="auto"/>
            <w:noWrap/>
            <w:vAlign w:val="bottom"/>
            <w:hideMark/>
          </w:tcPr>
          <w:p w14:paraId="4DA47F32" w14:textId="77777777" w:rsidR="00252E09" w:rsidRPr="00D24F8D" w:rsidRDefault="00252E09" w:rsidP="00E8485B">
            <w:pPr>
              <w:jc w:val="center"/>
              <w:rPr>
                <w:sz w:val="15"/>
                <w:szCs w:val="15"/>
              </w:rPr>
            </w:pPr>
            <w:r w:rsidRPr="00D24F8D">
              <w:rPr>
                <w:sz w:val="15"/>
                <w:szCs w:val="15"/>
              </w:rPr>
              <w:t>121,39</w:t>
            </w:r>
          </w:p>
        </w:tc>
        <w:tc>
          <w:tcPr>
            <w:tcW w:w="531" w:type="dxa"/>
            <w:tcBorders>
              <w:top w:val="nil"/>
              <w:left w:val="nil"/>
              <w:bottom w:val="nil"/>
              <w:right w:val="single" w:sz="8" w:space="0" w:color="auto"/>
            </w:tcBorders>
            <w:shd w:val="clear" w:color="auto" w:fill="auto"/>
            <w:noWrap/>
            <w:vAlign w:val="bottom"/>
            <w:hideMark/>
          </w:tcPr>
          <w:p w14:paraId="3AB07FE0" w14:textId="77777777" w:rsidR="00252E09" w:rsidRPr="00D24F8D" w:rsidRDefault="00252E09" w:rsidP="00E8485B">
            <w:pPr>
              <w:jc w:val="center"/>
              <w:rPr>
                <w:sz w:val="15"/>
                <w:szCs w:val="15"/>
              </w:rPr>
            </w:pPr>
            <w:r w:rsidRPr="00D24F8D">
              <w:rPr>
                <w:sz w:val="15"/>
                <w:szCs w:val="15"/>
              </w:rPr>
              <w:t>309,88</w:t>
            </w:r>
          </w:p>
        </w:tc>
        <w:tc>
          <w:tcPr>
            <w:tcW w:w="531" w:type="dxa"/>
            <w:tcBorders>
              <w:top w:val="nil"/>
              <w:left w:val="nil"/>
              <w:bottom w:val="nil"/>
              <w:right w:val="single" w:sz="8" w:space="0" w:color="auto"/>
            </w:tcBorders>
            <w:shd w:val="clear" w:color="auto" w:fill="auto"/>
            <w:noWrap/>
            <w:vAlign w:val="bottom"/>
            <w:hideMark/>
          </w:tcPr>
          <w:p w14:paraId="20267EA2" w14:textId="77777777" w:rsidR="00252E09" w:rsidRPr="00D24F8D" w:rsidRDefault="00252E09" w:rsidP="00E8485B">
            <w:pPr>
              <w:jc w:val="center"/>
              <w:rPr>
                <w:sz w:val="15"/>
                <w:szCs w:val="15"/>
              </w:rPr>
            </w:pPr>
            <w:r w:rsidRPr="00D24F8D">
              <w:rPr>
                <w:sz w:val="15"/>
                <w:szCs w:val="15"/>
              </w:rPr>
              <w:t>175,34</w:t>
            </w:r>
          </w:p>
        </w:tc>
        <w:tc>
          <w:tcPr>
            <w:tcW w:w="531" w:type="dxa"/>
            <w:tcBorders>
              <w:top w:val="nil"/>
              <w:left w:val="nil"/>
              <w:bottom w:val="nil"/>
              <w:right w:val="single" w:sz="8" w:space="0" w:color="auto"/>
            </w:tcBorders>
            <w:shd w:val="clear" w:color="auto" w:fill="auto"/>
            <w:noWrap/>
            <w:vAlign w:val="bottom"/>
            <w:hideMark/>
          </w:tcPr>
          <w:p w14:paraId="7FD4C08C" w14:textId="77777777" w:rsidR="00252E09" w:rsidRPr="00D24F8D" w:rsidRDefault="00252E09" w:rsidP="00E8485B">
            <w:pPr>
              <w:jc w:val="center"/>
              <w:rPr>
                <w:sz w:val="15"/>
                <w:szCs w:val="15"/>
              </w:rPr>
            </w:pPr>
            <w:r w:rsidRPr="00D24F8D">
              <w:rPr>
                <w:sz w:val="15"/>
                <w:szCs w:val="15"/>
              </w:rPr>
              <w:t>0,83</w:t>
            </w:r>
          </w:p>
        </w:tc>
        <w:tc>
          <w:tcPr>
            <w:tcW w:w="460" w:type="dxa"/>
            <w:tcBorders>
              <w:top w:val="nil"/>
              <w:left w:val="nil"/>
              <w:bottom w:val="nil"/>
              <w:right w:val="single" w:sz="8" w:space="0" w:color="auto"/>
            </w:tcBorders>
            <w:shd w:val="clear" w:color="auto" w:fill="auto"/>
            <w:noWrap/>
            <w:vAlign w:val="bottom"/>
            <w:hideMark/>
          </w:tcPr>
          <w:p w14:paraId="1FEBC7CD" w14:textId="77777777" w:rsidR="00252E09" w:rsidRPr="00D24F8D" w:rsidRDefault="00252E09" w:rsidP="00E8485B">
            <w:pPr>
              <w:jc w:val="center"/>
              <w:rPr>
                <w:sz w:val="15"/>
                <w:szCs w:val="15"/>
              </w:rPr>
            </w:pPr>
            <w:r w:rsidRPr="00D24F8D">
              <w:rPr>
                <w:sz w:val="15"/>
                <w:szCs w:val="15"/>
              </w:rPr>
              <w:t>176,17</w:t>
            </w:r>
          </w:p>
        </w:tc>
        <w:tc>
          <w:tcPr>
            <w:tcW w:w="415" w:type="dxa"/>
            <w:tcBorders>
              <w:top w:val="nil"/>
              <w:left w:val="nil"/>
              <w:bottom w:val="nil"/>
              <w:right w:val="single" w:sz="8" w:space="0" w:color="auto"/>
            </w:tcBorders>
            <w:shd w:val="clear" w:color="auto" w:fill="auto"/>
            <w:noWrap/>
            <w:vAlign w:val="bottom"/>
            <w:hideMark/>
          </w:tcPr>
          <w:p w14:paraId="335CD093" w14:textId="77777777" w:rsidR="00252E09" w:rsidRPr="00D24F8D" w:rsidRDefault="00252E09" w:rsidP="00E8485B">
            <w:pPr>
              <w:jc w:val="center"/>
              <w:rPr>
                <w:sz w:val="15"/>
                <w:szCs w:val="15"/>
              </w:rPr>
            </w:pPr>
            <w:r w:rsidRPr="00D24F8D">
              <w:rPr>
                <w:sz w:val="15"/>
                <w:szCs w:val="15"/>
              </w:rPr>
              <w:t>187,61</w:t>
            </w:r>
          </w:p>
        </w:tc>
        <w:tc>
          <w:tcPr>
            <w:tcW w:w="415" w:type="dxa"/>
            <w:tcBorders>
              <w:top w:val="nil"/>
              <w:left w:val="nil"/>
              <w:bottom w:val="nil"/>
              <w:right w:val="single" w:sz="8" w:space="0" w:color="auto"/>
            </w:tcBorders>
            <w:shd w:val="clear" w:color="auto" w:fill="auto"/>
            <w:noWrap/>
            <w:vAlign w:val="bottom"/>
            <w:hideMark/>
          </w:tcPr>
          <w:p w14:paraId="0ABA6DB9" w14:textId="77777777" w:rsidR="00252E09" w:rsidRPr="00D24F8D" w:rsidRDefault="00252E09" w:rsidP="00E8485B">
            <w:pPr>
              <w:jc w:val="center"/>
              <w:rPr>
                <w:sz w:val="15"/>
                <w:szCs w:val="15"/>
              </w:rPr>
            </w:pPr>
            <w:r w:rsidRPr="00D24F8D">
              <w:rPr>
                <w:sz w:val="15"/>
                <w:szCs w:val="15"/>
              </w:rPr>
              <w:t>0,89</w:t>
            </w:r>
          </w:p>
        </w:tc>
        <w:tc>
          <w:tcPr>
            <w:tcW w:w="415" w:type="dxa"/>
            <w:tcBorders>
              <w:top w:val="nil"/>
              <w:left w:val="nil"/>
              <w:bottom w:val="nil"/>
              <w:right w:val="single" w:sz="8" w:space="0" w:color="auto"/>
            </w:tcBorders>
            <w:shd w:val="clear" w:color="auto" w:fill="auto"/>
            <w:noWrap/>
            <w:vAlign w:val="bottom"/>
            <w:hideMark/>
          </w:tcPr>
          <w:p w14:paraId="2D100F46" w14:textId="77777777" w:rsidR="00252E09" w:rsidRPr="00D24F8D" w:rsidRDefault="00252E09" w:rsidP="00E8485B">
            <w:pPr>
              <w:jc w:val="center"/>
              <w:rPr>
                <w:sz w:val="15"/>
                <w:szCs w:val="15"/>
              </w:rPr>
            </w:pPr>
            <w:r w:rsidRPr="00D24F8D">
              <w:rPr>
                <w:sz w:val="15"/>
                <w:szCs w:val="15"/>
              </w:rPr>
              <w:t>188,50</w:t>
            </w:r>
          </w:p>
        </w:tc>
        <w:tc>
          <w:tcPr>
            <w:tcW w:w="482" w:type="dxa"/>
            <w:tcBorders>
              <w:top w:val="nil"/>
              <w:left w:val="nil"/>
              <w:bottom w:val="nil"/>
              <w:right w:val="single" w:sz="8" w:space="0" w:color="auto"/>
            </w:tcBorders>
            <w:shd w:val="clear" w:color="auto" w:fill="auto"/>
            <w:noWrap/>
            <w:vAlign w:val="bottom"/>
            <w:hideMark/>
          </w:tcPr>
          <w:p w14:paraId="5C26CBB1" w14:textId="77777777" w:rsidR="00252E09" w:rsidRPr="00D24F8D" w:rsidRDefault="00252E09" w:rsidP="00E8485B">
            <w:pPr>
              <w:jc w:val="center"/>
              <w:rPr>
                <w:sz w:val="15"/>
                <w:szCs w:val="15"/>
              </w:rPr>
            </w:pPr>
            <w:r w:rsidRPr="00D24F8D">
              <w:rPr>
                <w:sz w:val="15"/>
                <w:szCs w:val="15"/>
              </w:rPr>
              <w:t>186,08</w:t>
            </w:r>
          </w:p>
        </w:tc>
        <w:tc>
          <w:tcPr>
            <w:tcW w:w="415" w:type="dxa"/>
            <w:tcBorders>
              <w:top w:val="nil"/>
              <w:left w:val="nil"/>
              <w:bottom w:val="nil"/>
              <w:right w:val="single" w:sz="8" w:space="0" w:color="auto"/>
            </w:tcBorders>
            <w:shd w:val="clear" w:color="auto" w:fill="auto"/>
            <w:noWrap/>
            <w:vAlign w:val="bottom"/>
            <w:hideMark/>
          </w:tcPr>
          <w:p w14:paraId="57612848" w14:textId="77777777" w:rsidR="00252E09" w:rsidRPr="00D24F8D" w:rsidRDefault="00252E09" w:rsidP="00E8485B">
            <w:pPr>
              <w:jc w:val="center"/>
              <w:rPr>
                <w:sz w:val="15"/>
                <w:szCs w:val="15"/>
              </w:rPr>
            </w:pPr>
            <w:r w:rsidRPr="00D24F8D">
              <w:rPr>
                <w:sz w:val="15"/>
                <w:szCs w:val="15"/>
              </w:rPr>
              <w:t>0,88</w:t>
            </w:r>
          </w:p>
        </w:tc>
        <w:tc>
          <w:tcPr>
            <w:tcW w:w="415" w:type="dxa"/>
            <w:tcBorders>
              <w:top w:val="nil"/>
              <w:left w:val="nil"/>
              <w:bottom w:val="nil"/>
              <w:right w:val="single" w:sz="8" w:space="0" w:color="auto"/>
            </w:tcBorders>
            <w:shd w:val="clear" w:color="auto" w:fill="auto"/>
            <w:noWrap/>
            <w:vAlign w:val="bottom"/>
            <w:hideMark/>
          </w:tcPr>
          <w:p w14:paraId="455329F9" w14:textId="77777777" w:rsidR="00252E09" w:rsidRPr="00D24F8D" w:rsidRDefault="00252E09" w:rsidP="00E8485B">
            <w:pPr>
              <w:jc w:val="center"/>
              <w:rPr>
                <w:sz w:val="15"/>
                <w:szCs w:val="15"/>
              </w:rPr>
            </w:pPr>
            <w:r w:rsidRPr="00D24F8D">
              <w:rPr>
                <w:sz w:val="15"/>
                <w:szCs w:val="15"/>
              </w:rPr>
              <w:t>186,97</w:t>
            </w:r>
          </w:p>
        </w:tc>
        <w:tc>
          <w:tcPr>
            <w:tcW w:w="416" w:type="dxa"/>
            <w:tcBorders>
              <w:top w:val="nil"/>
              <w:left w:val="nil"/>
              <w:bottom w:val="nil"/>
              <w:right w:val="single" w:sz="8" w:space="0" w:color="auto"/>
            </w:tcBorders>
            <w:shd w:val="clear" w:color="auto" w:fill="auto"/>
            <w:noWrap/>
            <w:vAlign w:val="bottom"/>
            <w:hideMark/>
          </w:tcPr>
          <w:p w14:paraId="227E0ACD" w14:textId="77777777" w:rsidR="00252E09" w:rsidRPr="00D24F8D" w:rsidRDefault="00252E09" w:rsidP="00E8485B">
            <w:pPr>
              <w:jc w:val="center"/>
              <w:rPr>
                <w:sz w:val="15"/>
                <w:szCs w:val="15"/>
              </w:rPr>
            </w:pPr>
            <w:r w:rsidRPr="00D24F8D">
              <w:rPr>
                <w:sz w:val="15"/>
                <w:szCs w:val="15"/>
              </w:rPr>
              <w:t>-1,53</w:t>
            </w:r>
          </w:p>
        </w:tc>
        <w:tc>
          <w:tcPr>
            <w:tcW w:w="416" w:type="dxa"/>
            <w:tcBorders>
              <w:top w:val="nil"/>
              <w:left w:val="nil"/>
              <w:bottom w:val="nil"/>
              <w:right w:val="single" w:sz="8" w:space="0" w:color="auto"/>
            </w:tcBorders>
            <w:shd w:val="clear" w:color="auto" w:fill="auto"/>
            <w:noWrap/>
            <w:vAlign w:val="bottom"/>
            <w:hideMark/>
          </w:tcPr>
          <w:p w14:paraId="5871300A" w14:textId="77777777" w:rsidR="00252E09" w:rsidRPr="00D24F8D" w:rsidRDefault="00252E09" w:rsidP="00E8485B">
            <w:pPr>
              <w:jc w:val="center"/>
              <w:rPr>
                <w:sz w:val="15"/>
                <w:szCs w:val="15"/>
              </w:rPr>
            </w:pPr>
            <w:r w:rsidRPr="00D24F8D">
              <w:rPr>
                <w:sz w:val="15"/>
                <w:szCs w:val="15"/>
              </w:rPr>
              <w:t>-0,01</w:t>
            </w:r>
          </w:p>
        </w:tc>
        <w:tc>
          <w:tcPr>
            <w:tcW w:w="416" w:type="dxa"/>
            <w:tcBorders>
              <w:top w:val="nil"/>
              <w:left w:val="nil"/>
              <w:bottom w:val="nil"/>
              <w:right w:val="single" w:sz="8" w:space="0" w:color="auto"/>
            </w:tcBorders>
            <w:shd w:val="clear" w:color="auto" w:fill="auto"/>
            <w:noWrap/>
            <w:vAlign w:val="bottom"/>
            <w:hideMark/>
          </w:tcPr>
          <w:p w14:paraId="094CDA1C" w14:textId="77777777" w:rsidR="00252E09" w:rsidRPr="00D24F8D" w:rsidRDefault="00252E09" w:rsidP="00E8485B">
            <w:pPr>
              <w:jc w:val="center"/>
              <w:rPr>
                <w:sz w:val="15"/>
                <w:szCs w:val="15"/>
              </w:rPr>
            </w:pPr>
            <w:r w:rsidRPr="00D24F8D">
              <w:rPr>
                <w:sz w:val="15"/>
                <w:szCs w:val="15"/>
              </w:rPr>
              <w:t>-1,54</w:t>
            </w:r>
          </w:p>
        </w:tc>
        <w:tc>
          <w:tcPr>
            <w:tcW w:w="11" w:type="dxa"/>
            <w:vAlign w:val="center"/>
            <w:hideMark/>
          </w:tcPr>
          <w:p w14:paraId="64581BEB" w14:textId="77777777" w:rsidR="00252E09" w:rsidRPr="00D24F8D" w:rsidRDefault="00252E09" w:rsidP="00E8485B">
            <w:pPr>
              <w:rPr>
                <w:sz w:val="15"/>
                <w:szCs w:val="15"/>
              </w:rPr>
            </w:pPr>
          </w:p>
        </w:tc>
      </w:tr>
      <w:tr w:rsidR="00252E09" w:rsidRPr="00D24F8D" w14:paraId="6A5B7348" w14:textId="77777777" w:rsidTr="00E8485B">
        <w:trPr>
          <w:trHeight w:val="375"/>
          <w:jc w:val="center"/>
        </w:trPr>
        <w:tc>
          <w:tcPr>
            <w:tcW w:w="211" w:type="dxa"/>
            <w:tcBorders>
              <w:top w:val="nil"/>
              <w:left w:val="single" w:sz="8" w:space="0" w:color="auto"/>
              <w:bottom w:val="nil"/>
              <w:right w:val="nil"/>
            </w:tcBorders>
            <w:shd w:val="clear" w:color="auto" w:fill="auto"/>
            <w:noWrap/>
            <w:vAlign w:val="bottom"/>
            <w:hideMark/>
          </w:tcPr>
          <w:p w14:paraId="18FC3FFB" w14:textId="77777777" w:rsidR="00252E09" w:rsidRPr="00D24F8D" w:rsidRDefault="00252E09" w:rsidP="00E8485B">
            <w:pPr>
              <w:jc w:val="center"/>
              <w:rPr>
                <w:sz w:val="15"/>
                <w:szCs w:val="15"/>
              </w:rPr>
            </w:pPr>
            <w:r w:rsidRPr="00D24F8D">
              <w:rPr>
                <w:sz w:val="15"/>
                <w:szCs w:val="15"/>
              </w:rPr>
              <w:t>6.3</w:t>
            </w:r>
          </w:p>
        </w:tc>
        <w:tc>
          <w:tcPr>
            <w:tcW w:w="2230" w:type="dxa"/>
            <w:gridSpan w:val="4"/>
            <w:tcBorders>
              <w:top w:val="nil"/>
              <w:left w:val="single" w:sz="4" w:space="0" w:color="auto"/>
              <w:bottom w:val="nil"/>
              <w:right w:val="nil"/>
            </w:tcBorders>
            <w:shd w:val="clear" w:color="auto" w:fill="auto"/>
            <w:noWrap/>
            <w:vAlign w:val="bottom"/>
            <w:hideMark/>
          </w:tcPr>
          <w:p w14:paraId="202F3D67" w14:textId="77777777" w:rsidR="00252E09" w:rsidRPr="00D24F8D" w:rsidRDefault="00252E09" w:rsidP="00E8485B">
            <w:pPr>
              <w:rPr>
                <w:sz w:val="15"/>
                <w:szCs w:val="15"/>
              </w:rPr>
            </w:pPr>
            <w:r w:rsidRPr="00D24F8D">
              <w:rPr>
                <w:sz w:val="15"/>
                <w:szCs w:val="15"/>
              </w:rPr>
              <w:t xml:space="preserve"> - расходы на оплату информационных, консалтинговых услуг</w:t>
            </w:r>
          </w:p>
        </w:tc>
        <w:tc>
          <w:tcPr>
            <w:tcW w:w="317" w:type="dxa"/>
            <w:tcBorders>
              <w:top w:val="nil"/>
              <w:left w:val="single" w:sz="8" w:space="0" w:color="auto"/>
              <w:bottom w:val="nil"/>
              <w:right w:val="single" w:sz="8" w:space="0" w:color="auto"/>
            </w:tcBorders>
            <w:shd w:val="clear" w:color="auto" w:fill="auto"/>
            <w:noWrap/>
            <w:vAlign w:val="bottom"/>
            <w:hideMark/>
          </w:tcPr>
          <w:p w14:paraId="4F535B41" w14:textId="77777777" w:rsidR="00252E09" w:rsidRPr="00D24F8D" w:rsidRDefault="00252E09" w:rsidP="00E8485B">
            <w:pPr>
              <w:jc w:val="center"/>
              <w:rPr>
                <w:sz w:val="15"/>
                <w:szCs w:val="15"/>
              </w:rPr>
            </w:pPr>
            <w:r w:rsidRPr="00D24F8D">
              <w:rPr>
                <w:sz w:val="15"/>
                <w:szCs w:val="15"/>
              </w:rPr>
              <w:t xml:space="preserve"> -"-</w:t>
            </w:r>
          </w:p>
        </w:tc>
        <w:tc>
          <w:tcPr>
            <w:tcW w:w="531" w:type="dxa"/>
            <w:tcBorders>
              <w:top w:val="nil"/>
              <w:left w:val="nil"/>
              <w:bottom w:val="nil"/>
              <w:right w:val="single" w:sz="8" w:space="0" w:color="auto"/>
            </w:tcBorders>
            <w:shd w:val="clear" w:color="auto" w:fill="auto"/>
            <w:noWrap/>
            <w:vAlign w:val="bottom"/>
            <w:hideMark/>
          </w:tcPr>
          <w:p w14:paraId="4BE0A75A" w14:textId="77777777" w:rsidR="00252E09" w:rsidRPr="00D24F8D" w:rsidRDefault="00252E09" w:rsidP="00E8485B">
            <w:pPr>
              <w:jc w:val="center"/>
              <w:rPr>
                <w:sz w:val="15"/>
                <w:szCs w:val="15"/>
              </w:rPr>
            </w:pPr>
            <w:r w:rsidRPr="00D24F8D">
              <w:rPr>
                <w:sz w:val="15"/>
                <w:szCs w:val="15"/>
              </w:rPr>
              <w:t>189,95</w:t>
            </w:r>
          </w:p>
        </w:tc>
        <w:tc>
          <w:tcPr>
            <w:tcW w:w="531" w:type="dxa"/>
            <w:tcBorders>
              <w:top w:val="nil"/>
              <w:left w:val="nil"/>
              <w:bottom w:val="nil"/>
              <w:right w:val="single" w:sz="8" w:space="0" w:color="auto"/>
            </w:tcBorders>
            <w:shd w:val="clear" w:color="auto" w:fill="auto"/>
            <w:noWrap/>
            <w:vAlign w:val="bottom"/>
            <w:hideMark/>
          </w:tcPr>
          <w:p w14:paraId="04810044" w14:textId="77777777" w:rsidR="00252E09" w:rsidRPr="00D24F8D" w:rsidRDefault="00252E09" w:rsidP="00E8485B">
            <w:pPr>
              <w:jc w:val="center"/>
              <w:rPr>
                <w:sz w:val="15"/>
                <w:szCs w:val="15"/>
              </w:rPr>
            </w:pPr>
            <w:r w:rsidRPr="00D24F8D">
              <w:rPr>
                <w:sz w:val="15"/>
                <w:szCs w:val="15"/>
              </w:rPr>
              <w:t>104,54</w:t>
            </w:r>
          </w:p>
        </w:tc>
        <w:tc>
          <w:tcPr>
            <w:tcW w:w="531" w:type="dxa"/>
            <w:tcBorders>
              <w:top w:val="nil"/>
              <w:left w:val="nil"/>
              <w:bottom w:val="nil"/>
              <w:right w:val="single" w:sz="8" w:space="0" w:color="auto"/>
            </w:tcBorders>
            <w:shd w:val="clear" w:color="auto" w:fill="auto"/>
            <w:noWrap/>
            <w:vAlign w:val="bottom"/>
            <w:hideMark/>
          </w:tcPr>
          <w:p w14:paraId="63F3D8A3" w14:textId="77777777" w:rsidR="00252E09" w:rsidRPr="00D24F8D" w:rsidRDefault="00252E09" w:rsidP="00E8485B">
            <w:pPr>
              <w:jc w:val="center"/>
              <w:rPr>
                <w:sz w:val="15"/>
                <w:szCs w:val="15"/>
              </w:rPr>
            </w:pPr>
            <w:r w:rsidRPr="00D24F8D">
              <w:rPr>
                <w:sz w:val="15"/>
                <w:szCs w:val="15"/>
              </w:rPr>
              <w:t>294,49</w:t>
            </w:r>
          </w:p>
        </w:tc>
        <w:tc>
          <w:tcPr>
            <w:tcW w:w="531" w:type="dxa"/>
            <w:tcBorders>
              <w:top w:val="nil"/>
              <w:left w:val="nil"/>
              <w:bottom w:val="nil"/>
              <w:right w:val="single" w:sz="8" w:space="0" w:color="auto"/>
            </w:tcBorders>
            <w:shd w:val="clear" w:color="auto" w:fill="auto"/>
            <w:noWrap/>
            <w:vAlign w:val="bottom"/>
            <w:hideMark/>
          </w:tcPr>
          <w:p w14:paraId="1CCADE4D" w14:textId="77777777" w:rsidR="00252E09" w:rsidRPr="00D24F8D" w:rsidRDefault="00252E09" w:rsidP="00E8485B">
            <w:pPr>
              <w:jc w:val="center"/>
              <w:rPr>
                <w:sz w:val="15"/>
                <w:szCs w:val="15"/>
              </w:rPr>
            </w:pPr>
            <w:r w:rsidRPr="00D24F8D">
              <w:rPr>
                <w:sz w:val="15"/>
                <w:szCs w:val="15"/>
              </w:rPr>
              <w:t>176,71</w:t>
            </w:r>
          </w:p>
        </w:tc>
        <w:tc>
          <w:tcPr>
            <w:tcW w:w="531" w:type="dxa"/>
            <w:tcBorders>
              <w:top w:val="nil"/>
              <w:left w:val="nil"/>
              <w:bottom w:val="nil"/>
              <w:right w:val="single" w:sz="8" w:space="0" w:color="auto"/>
            </w:tcBorders>
            <w:shd w:val="clear" w:color="auto" w:fill="auto"/>
            <w:noWrap/>
            <w:vAlign w:val="bottom"/>
            <w:hideMark/>
          </w:tcPr>
          <w:p w14:paraId="2DBEF7D5" w14:textId="77777777" w:rsidR="00252E09" w:rsidRPr="00D24F8D" w:rsidRDefault="00252E09" w:rsidP="00E8485B">
            <w:pPr>
              <w:jc w:val="center"/>
              <w:rPr>
                <w:sz w:val="15"/>
                <w:szCs w:val="15"/>
              </w:rPr>
            </w:pPr>
            <w:r w:rsidRPr="00D24F8D">
              <w:rPr>
                <w:sz w:val="15"/>
                <w:szCs w:val="15"/>
              </w:rPr>
              <w:t>42,84</w:t>
            </w:r>
          </w:p>
        </w:tc>
        <w:tc>
          <w:tcPr>
            <w:tcW w:w="460" w:type="dxa"/>
            <w:tcBorders>
              <w:top w:val="nil"/>
              <w:left w:val="nil"/>
              <w:bottom w:val="nil"/>
              <w:right w:val="single" w:sz="8" w:space="0" w:color="auto"/>
            </w:tcBorders>
            <w:shd w:val="clear" w:color="auto" w:fill="auto"/>
            <w:noWrap/>
            <w:vAlign w:val="bottom"/>
            <w:hideMark/>
          </w:tcPr>
          <w:p w14:paraId="12366147" w14:textId="77777777" w:rsidR="00252E09" w:rsidRPr="00D24F8D" w:rsidRDefault="00252E09" w:rsidP="00E8485B">
            <w:pPr>
              <w:jc w:val="center"/>
              <w:rPr>
                <w:sz w:val="15"/>
                <w:szCs w:val="15"/>
              </w:rPr>
            </w:pPr>
            <w:r w:rsidRPr="00D24F8D">
              <w:rPr>
                <w:sz w:val="15"/>
                <w:szCs w:val="15"/>
              </w:rPr>
              <w:t>219,55</w:t>
            </w:r>
          </w:p>
        </w:tc>
        <w:tc>
          <w:tcPr>
            <w:tcW w:w="415" w:type="dxa"/>
            <w:tcBorders>
              <w:top w:val="nil"/>
              <w:left w:val="nil"/>
              <w:bottom w:val="nil"/>
              <w:right w:val="single" w:sz="8" w:space="0" w:color="auto"/>
            </w:tcBorders>
            <w:shd w:val="clear" w:color="auto" w:fill="auto"/>
            <w:noWrap/>
            <w:vAlign w:val="bottom"/>
            <w:hideMark/>
          </w:tcPr>
          <w:p w14:paraId="4B3E8B6D" w14:textId="77777777" w:rsidR="00252E09" w:rsidRPr="00D24F8D" w:rsidRDefault="00252E09" w:rsidP="00E8485B">
            <w:pPr>
              <w:jc w:val="center"/>
              <w:rPr>
                <w:sz w:val="15"/>
                <w:szCs w:val="15"/>
              </w:rPr>
            </w:pPr>
            <w:r w:rsidRPr="00D24F8D">
              <w:rPr>
                <w:sz w:val="15"/>
                <w:szCs w:val="15"/>
              </w:rPr>
              <w:t>189,08</w:t>
            </w:r>
          </w:p>
        </w:tc>
        <w:tc>
          <w:tcPr>
            <w:tcW w:w="415" w:type="dxa"/>
            <w:tcBorders>
              <w:top w:val="nil"/>
              <w:left w:val="nil"/>
              <w:bottom w:val="nil"/>
              <w:right w:val="single" w:sz="8" w:space="0" w:color="auto"/>
            </w:tcBorders>
            <w:shd w:val="clear" w:color="auto" w:fill="auto"/>
            <w:noWrap/>
            <w:vAlign w:val="bottom"/>
            <w:hideMark/>
          </w:tcPr>
          <w:p w14:paraId="3977BC00" w14:textId="77777777" w:rsidR="00252E09" w:rsidRPr="00D24F8D" w:rsidRDefault="00252E09" w:rsidP="00E8485B">
            <w:pPr>
              <w:jc w:val="center"/>
              <w:rPr>
                <w:sz w:val="15"/>
                <w:szCs w:val="15"/>
              </w:rPr>
            </w:pPr>
            <w:r w:rsidRPr="00D24F8D">
              <w:rPr>
                <w:sz w:val="15"/>
                <w:szCs w:val="15"/>
              </w:rPr>
              <w:t>45,84</w:t>
            </w:r>
          </w:p>
        </w:tc>
        <w:tc>
          <w:tcPr>
            <w:tcW w:w="415" w:type="dxa"/>
            <w:tcBorders>
              <w:top w:val="nil"/>
              <w:left w:val="nil"/>
              <w:bottom w:val="nil"/>
              <w:right w:val="single" w:sz="8" w:space="0" w:color="auto"/>
            </w:tcBorders>
            <w:shd w:val="clear" w:color="auto" w:fill="auto"/>
            <w:noWrap/>
            <w:vAlign w:val="bottom"/>
            <w:hideMark/>
          </w:tcPr>
          <w:p w14:paraId="417418F4" w14:textId="77777777" w:rsidR="00252E09" w:rsidRPr="00D24F8D" w:rsidRDefault="00252E09" w:rsidP="00E8485B">
            <w:pPr>
              <w:jc w:val="center"/>
              <w:rPr>
                <w:sz w:val="15"/>
                <w:szCs w:val="15"/>
              </w:rPr>
            </w:pPr>
            <w:r w:rsidRPr="00D24F8D">
              <w:rPr>
                <w:sz w:val="15"/>
                <w:szCs w:val="15"/>
              </w:rPr>
              <w:t>234,92</w:t>
            </w:r>
          </w:p>
        </w:tc>
        <w:tc>
          <w:tcPr>
            <w:tcW w:w="482" w:type="dxa"/>
            <w:tcBorders>
              <w:top w:val="nil"/>
              <w:left w:val="nil"/>
              <w:bottom w:val="nil"/>
              <w:right w:val="single" w:sz="8" w:space="0" w:color="auto"/>
            </w:tcBorders>
            <w:shd w:val="clear" w:color="auto" w:fill="auto"/>
            <w:noWrap/>
            <w:vAlign w:val="bottom"/>
            <w:hideMark/>
          </w:tcPr>
          <w:p w14:paraId="1DEE1106" w14:textId="77777777" w:rsidR="00252E09" w:rsidRPr="00D24F8D" w:rsidRDefault="00252E09" w:rsidP="00E8485B">
            <w:pPr>
              <w:jc w:val="center"/>
              <w:rPr>
                <w:sz w:val="15"/>
                <w:szCs w:val="15"/>
              </w:rPr>
            </w:pPr>
            <w:r w:rsidRPr="00D24F8D">
              <w:rPr>
                <w:sz w:val="15"/>
                <w:szCs w:val="15"/>
              </w:rPr>
              <w:t>187,54</w:t>
            </w:r>
          </w:p>
        </w:tc>
        <w:tc>
          <w:tcPr>
            <w:tcW w:w="415" w:type="dxa"/>
            <w:tcBorders>
              <w:top w:val="nil"/>
              <w:left w:val="nil"/>
              <w:bottom w:val="nil"/>
              <w:right w:val="single" w:sz="8" w:space="0" w:color="auto"/>
            </w:tcBorders>
            <w:shd w:val="clear" w:color="auto" w:fill="auto"/>
            <w:noWrap/>
            <w:vAlign w:val="bottom"/>
            <w:hideMark/>
          </w:tcPr>
          <w:p w14:paraId="510FD87D" w14:textId="77777777" w:rsidR="00252E09" w:rsidRPr="00D24F8D" w:rsidRDefault="00252E09" w:rsidP="00E8485B">
            <w:pPr>
              <w:jc w:val="center"/>
              <w:rPr>
                <w:sz w:val="15"/>
                <w:szCs w:val="15"/>
              </w:rPr>
            </w:pPr>
            <w:r w:rsidRPr="00D24F8D">
              <w:rPr>
                <w:sz w:val="15"/>
                <w:szCs w:val="15"/>
              </w:rPr>
              <w:t>45,47</w:t>
            </w:r>
          </w:p>
        </w:tc>
        <w:tc>
          <w:tcPr>
            <w:tcW w:w="415" w:type="dxa"/>
            <w:tcBorders>
              <w:top w:val="nil"/>
              <w:left w:val="nil"/>
              <w:bottom w:val="nil"/>
              <w:right w:val="single" w:sz="8" w:space="0" w:color="auto"/>
            </w:tcBorders>
            <w:shd w:val="clear" w:color="auto" w:fill="auto"/>
            <w:noWrap/>
            <w:vAlign w:val="bottom"/>
            <w:hideMark/>
          </w:tcPr>
          <w:p w14:paraId="67F10DEC" w14:textId="77777777" w:rsidR="00252E09" w:rsidRPr="00D24F8D" w:rsidRDefault="00252E09" w:rsidP="00E8485B">
            <w:pPr>
              <w:jc w:val="center"/>
              <w:rPr>
                <w:sz w:val="15"/>
                <w:szCs w:val="15"/>
              </w:rPr>
            </w:pPr>
            <w:r w:rsidRPr="00D24F8D">
              <w:rPr>
                <w:sz w:val="15"/>
                <w:szCs w:val="15"/>
              </w:rPr>
              <w:t>233,00</w:t>
            </w:r>
          </w:p>
        </w:tc>
        <w:tc>
          <w:tcPr>
            <w:tcW w:w="416" w:type="dxa"/>
            <w:tcBorders>
              <w:top w:val="nil"/>
              <w:left w:val="nil"/>
              <w:bottom w:val="nil"/>
              <w:right w:val="single" w:sz="8" w:space="0" w:color="auto"/>
            </w:tcBorders>
            <w:shd w:val="clear" w:color="auto" w:fill="auto"/>
            <w:noWrap/>
            <w:vAlign w:val="bottom"/>
            <w:hideMark/>
          </w:tcPr>
          <w:p w14:paraId="25B000C3" w14:textId="77777777" w:rsidR="00252E09" w:rsidRPr="00D24F8D" w:rsidRDefault="00252E09" w:rsidP="00E8485B">
            <w:pPr>
              <w:jc w:val="center"/>
              <w:rPr>
                <w:sz w:val="15"/>
                <w:szCs w:val="15"/>
              </w:rPr>
            </w:pPr>
            <w:r w:rsidRPr="00D24F8D">
              <w:rPr>
                <w:sz w:val="15"/>
                <w:szCs w:val="15"/>
              </w:rPr>
              <w:t>-1,54</w:t>
            </w:r>
          </w:p>
        </w:tc>
        <w:tc>
          <w:tcPr>
            <w:tcW w:w="416" w:type="dxa"/>
            <w:tcBorders>
              <w:top w:val="nil"/>
              <w:left w:val="nil"/>
              <w:bottom w:val="nil"/>
              <w:right w:val="single" w:sz="8" w:space="0" w:color="auto"/>
            </w:tcBorders>
            <w:shd w:val="clear" w:color="auto" w:fill="auto"/>
            <w:noWrap/>
            <w:vAlign w:val="bottom"/>
            <w:hideMark/>
          </w:tcPr>
          <w:p w14:paraId="6C19ED23" w14:textId="77777777" w:rsidR="00252E09" w:rsidRPr="00D24F8D" w:rsidRDefault="00252E09" w:rsidP="00E8485B">
            <w:pPr>
              <w:jc w:val="center"/>
              <w:rPr>
                <w:sz w:val="15"/>
                <w:szCs w:val="15"/>
              </w:rPr>
            </w:pPr>
            <w:r w:rsidRPr="00D24F8D">
              <w:rPr>
                <w:sz w:val="15"/>
                <w:szCs w:val="15"/>
              </w:rPr>
              <w:t>-0,37</w:t>
            </w:r>
          </w:p>
        </w:tc>
        <w:tc>
          <w:tcPr>
            <w:tcW w:w="416" w:type="dxa"/>
            <w:tcBorders>
              <w:top w:val="nil"/>
              <w:left w:val="nil"/>
              <w:bottom w:val="nil"/>
              <w:right w:val="single" w:sz="8" w:space="0" w:color="auto"/>
            </w:tcBorders>
            <w:shd w:val="clear" w:color="auto" w:fill="auto"/>
            <w:noWrap/>
            <w:vAlign w:val="bottom"/>
            <w:hideMark/>
          </w:tcPr>
          <w:p w14:paraId="39AB4FAD" w14:textId="77777777" w:rsidR="00252E09" w:rsidRPr="00D24F8D" w:rsidRDefault="00252E09" w:rsidP="00E8485B">
            <w:pPr>
              <w:jc w:val="center"/>
              <w:rPr>
                <w:sz w:val="15"/>
                <w:szCs w:val="15"/>
              </w:rPr>
            </w:pPr>
            <w:r w:rsidRPr="00D24F8D">
              <w:rPr>
                <w:sz w:val="15"/>
                <w:szCs w:val="15"/>
              </w:rPr>
              <w:t>-1,91</w:t>
            </w:r>
          </w:p>
        </w:tc>
        <w:tc>
          <w:tcPr>
            <w:tcW w:w="11" w:type="dxa"/>
            <w:vAlign w:val="center"/>
            <w:hideMark/>
          </w:tcPr>
          <w:p w14:paraId="7C1C7257" w14:textId="77777777" w:rsidR="00252E09" w:rsidRPr="00D24F8D" w:rsidRDefault="00252E09" w:rsidP="00E8485B">
            <w:pPr>
              <w:rPr>
                <w:sz w:val="15"/>
                <w:szCs w:val="15"/>
              </w:rPr>
            </w:pPr>
          </w:p>
        </w:tc>
      </w:tr>
      <w:tr w:rsidR="00252E09" w:rsidRPr="00D24F8D" w14:paraId="55B7A7AD" w14:textId="77777777" w:rsidTr="00E8485B">
        <w:trPr>
          <w:trHeight w:val="375"/>
          <w:jc w:val="center"/>
        </w:trPr>
        <w:tc>
          <w:tcPr>
            <w:tcW w:w="211" w:type="dxa"/>
            <w:tcBorders>
              <w:top w:val="nil"/>
              <w:left w:val="single" w:sz="8" w:space="0" w:color="auto"/>
              <w:bottom w:val="nil"/>
              <w:right w:val="nil"/>
            </w:tcBorders>
            <w:shd w:val="clear" w:color="auto" w:fill="auto"/>
            <w:noWrap/>
            <w:vAlign w:val="bottom"/>
            <w:hideMark/>
          </w:tcPr>
          <w:p w14:paraId="51627EC7" w14:textId="77777777" w:rsidR="00252E09" w:rsidRPr="00D24F8D" w:rsidRDefault="00252E09" w:rsidP="00E8485B">
            <w:pPr>
              <w:jc w:val="center"/>
              <w:rPr>
                <w:sz w:val="15"/>
                <w:szCs w:val="15"/>
              </w:rPr>
            </w:pPr>
            <w:r w:rsidRPr="00D24F8D">
              <w:rPr>
                <w:sz w:val="15"/>
                <w:szCs w:val="15"/>
              </w:rPr>
              <w:t>6.4</w:t>
            </w:r>
          </w:p>
        </w:tc>
        <w:tc>
          <w:tcPr>
            <w:tcW w:w="1659" w:type="dxa"/>
            <w:gridSpan w:val="3"/>
            <w:tcBorders>
              <w:top w:val="nil"/>
              <w:left w:val="single" w:sz="4" w:space="0" w:color="auto"/>
              <w:bottom w:val="nil"/>
              <w:right w:val="nil"/>
            </w:tcBorders>
            <w:shd w:val="clear" w:color="auto" w:fill="auto"/>
            <w:noWrap/>
            <w:vAlign w:val="bottom"/>
            <w:hideMark/>
          </w:tcPr>
          <w:p w14:paraId="4AA6682B" w14:textId="77777777" w:rsidR="00252E09" w:rsidRPr="00D24F8D" w:rsidRDefault="00252E09" w:rsidP="00E8485B">
            <w:pPr>
              <w:rPr>
                <w:sz w:val="15"/>
                <w:szCs w:val="15"/>
              </w:rPr>
            </w:pPr>
            <w:r w:rsidRPr="00D24F8D">
              <w:rPr>
                <w:sz w:val="15"/>
                <w:szCs w:val="15"/>
              </w:rPr>
              <w:t xml:space="preserve"> - расходы на охрану труда </w:t>
            </w:r>
          </w:p>
        </w:tc>
        <w:tc>
          <w:tcPr>
            <w:tcW w:w="571" w:type="dxa"/>
            <w:tcBorders>
              <w:top w:val="nil"/>
              <w:left w:val="nil"/>
              <w:bottom w:val="nil"/>
              <w:right w:val="nil"/>
            </w:tcBorders>
            <w:shd w:val="clear" w:color="auto" w:fill="auto"/>
            <w:noWrap/>
            <w:vAlign w:val="bottom"/>
            <w:hideMark/>
          </w:tcPr>
          <w:p w14:paraId="6CF70539" w14:textId="77777777" w:rsidR="00252E09" w:rsidRPr="00D24F8D" w:rsidRDefault="00252E09" w:rsidP="00E8485B">
            <w:pPr>
              <w:rPr>
                <w:sz w:val="15"/>
                <w:szCs w:val="15"/>
              </w:rPr>
            </w:pPr>
          </w:p>
        </w:tc>
        <w:tc>
          <w:tcPr>
            <w:tcW w:w="317" w:type="dxa"/>
            <w:tcBorders>
              <w:top w:val="nil"/>
              <w:left w:val="single" w:sz="8" w:space="0" w:color="auto"/>
              <w:bottom w:val="nil"/>
              <w:right w:val="single" w:sz="8" w:space="0" w:color="auto"/>
            </w:tcBorders>
            <w:shd w:val="clear" w:color="auto" w:fill="auto"/>
            <w:noWrap/>
            <w:vAlign w:val="bottom"/>
            <w:hideMark/>
          </w:tcPr>
          <w:p w14:paraId="5B90401C"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nil"/>
              <w:bottom w:val="nil"/>
              <w:right w:val="single" w:sz="8" w:space="0" w:color="auto"/>
            </w:tcBorders>
            <w:shd w:val="clear" w:color="auto" w:fill="auto"/>
            <w:noWrap/>
            <w:vAlign w:val="bottom"/>
            <w:hideMark/>
          </w:tcPr>
          <w:p w14:paraId="47F85B4C" w14:textId="77777777" w:rsidR="00252E09" w:rsidRPr="00D24F8D" w:rsidRDefault="00252E09" w:rsidP="00E8485B">
            <w:pPr>
              <w:jc w:val="center"/>
              <w:rPr>
                <w:sz w:val="15"/>
                <w:szCs w:val="15"/>
              </w:rPr>
            </w:pPr>
            <w:r w:rsidRPr="00D24F8D">
              <w:rPr>
                <w:sz w:val="15"/>
                <w:szCs w:val="15"/>
              </w:rPr>
              <w:t>491,25</w:t>
            </w:r>
          </w:p>
        </w:tc>
        <w:tc>
          <w:tcPr>
            <w:tcW w:w="531" w:type="dxa"/>
            <w:tcBorders>
              <w:top w:val="nil"/>
              <w:left w:val="nil"/>
              <w:bottom w:val="nil"/>
              <w:right w:val="single" w:sz="8" w:space="0" w:color="auto"/>
            </w:tcBorders>
            <w:shd w:val="clear" w:color="auto" w:fill="auto"/>
            <w:noWrap/>
            <w:vAlign w:val="bottom"/>
            <w:hideMark/>
          </w:tcPr>
          <w:p w14:paraId="1DD34662" w14:textId="77777777" w:rsidR="00252E09" w:rsidRPr="00D24F8D" w:rsidRDefault="00252E09" w:rsidP="00E8485B">
            <w:pPr>
              <w:jc w:val="center"/>
              <w:rPr>
                <w:sz w:val="15"/>
                <w:szCs w:val="15"/>
              </w:rPr>
            </w:pPr>
            <w:r w:rsidRPr="00D24F8D">
              <w:rPr>
                <w:sz w:val="15"/>
                <w:szCs w:val="15"/>
              </w:rPr>
              <w:t>203,10</w:t>
            </w:r>
          </w:p>
        </w:tc>
        <w:tc>
          <w:tcPr>
            <w:tcW w:w="531" w:type="dxa"/>
            <w:tcBorders>
              <w:top w:val="nil"/>
              <w:left w:val="nil"/>
              <w:bottom w:val="nil"/>
              <w:right w:val="single" w:sz="8" w:space="0" w:color="auto"/>
            </w:tcBorders>
            <w:shd w:val="clear" w:color="auto" w:fill="auto"/>
            <w:noWrap/>
            <w:vAlign w:val="bottom"/>
            <w:hideMark/>
          </w:tcPr>
          <w:p w14:paraId="4D3FD3ED" w14:textId="77777777" w:rsidR="00252E09" w:rsidRPr="00D24F8D" w:rsidRDefault="00252E09" w:rsidP="00E8485B">
            <w:pPr>
              <w:jc w:val="center"/>
              <w:rPr>
                <w:sz w:val="15"/>
                <w:szCs w:val="15"/>
              </w:rPr>
            </w:pPr>
            <w:r w:rsidRPr="00D24F8D">
              <w:rPr>
                <w:sz w:val="15"/>
                <w:szCs w:val="15"/>
              </w:rPr>
              <w:t>694,35</w:t>
            </w:r>
          </w:p>
        </w:tc>
        <w:tc>
          <w:tcPr>
            <w:tcW w:w="531" w:type="dxa"/>
            <w:tcBorders>
              <w:top w:val="nil"/>
              <w:left w:val="nil"/>
              <w:bottom w:val="nil"/>
              <w:right w:val="single" w:sz="8" w:space="0" w:color="auto"/>
            </w:tcBorders>
            <w:shd w:val="clear" w:color="auto" w:fill="auto"/>
            <w:noWrap/>
            <w:vAlign w:val="bottom"/>
            <w:hideMark/>
          </w:tcPr>
          <w:p w14:paraId="24B1F906" w14:textId="77777777" w:rsidR="00252E09" w:rsidRPr="00D24F8D" w:rsidRDefault="00252E09" w:rsidP="00E8485B">
            <w:pPr>
              <w:jc w:val="center"/>
              <w:rPr>
                <w:sz w:val="15"/>
                <w:szCs w:val="15"/>
              </w:rPr>
            </w:pPr>
            <w:r w:rsidRPr="00D24F8D">
              <w:rPr>
                <w:sz w:val="15"/>
                <w:szCs w:val="15"/>
              </w:rPr>
              <w:t>456,99</w:t>
            </w:r>
          </w:p>
        </w:tc>
        <w:tc>
          <w:tcPr>
            <w:tcW w:w="531" w:type="dxa"/>
            <w:tcBorders>
              <w:top w:val="nil"/>
              <w:left w:val="nil"/>
              <w:bottom w:val="nil"/>
              <w:right w:val="single" w:sz="8" w:space="0" w:color="auto"/>
            </w:tcBorders>
            <w:shd w:val="clear" w:color="auto" w:fill="auto"/>
            <w:noWrap/>
            <w:vAlign w:val="bottom"/>
            <w:hideMark/>
          </w:tcPr>
          <w:p w14:paraId="5AAB316C" w14:textId="77777777" w:rsidR="00252E09" w:rsidRPr="00D24F8D" w:rsidRDefault="00252E09" w:rsidP="00E8485B">
            <w:pPr>
              <w:jc w:val="center"/>
              <w:rPr>
                <w:sz w:val="15"/>
                <w:szCs w:val="15"/>
              </w:rPr>
            </w:pPr>
            <w:r w:rsidRPr="00D24F8D">
              <w:rPr>
                <w:sz w:val="15"/>
                <w:szCs w:val="15"/>
              </w:rPr>
              <w:t> </w:t>
            </w:r>
          </w:p>
        </w:tc>
        <w:tc>
          <w:tcPr>
            <w:tcW w:w="460" w:type="dxa"/>
            <w:tcBorders>
              <w:top w:val="nil"/>
              <w:left w:val="nil"/>
              <w:bottom w:val="nil"/>
              <w:right w:val="single" w:sz="8" w:space="0" w:color="auto"/>
            </w:tcBorders>
            <w:shd w:val="clear" w:color="auto" w:fill="auto"/>
            <w:noWrap/>
            <w:vAlign w:val="bottom"/>
            <w:hideMark/>
          </w:tcPr>
          <w:p w14:paraId="7493D8B1" w14:textId="77777777" w:rsidR="00252E09" w:rsidRPr="00D24F8D" w:rsidRDefault="00252E09" w:rsidP="00E8485B">
            <w:pPr>
              <w:jc w:val="center"/>
              <w:rPr>
                <w:sz w:val="15"/>
                <w:szCs w:val="15"/>
              </w:rPr>
            </w:pPr>
            <w:r w:rsidRPr="00D24F8D">
              <w:rPr>
                <w:sz w:val="15"/>
                <w:szCs w:val="15"/>
              </w:rPr>
              <w:t>456,99</w:t>
            </w:r>
          </w:p>
        </w:tc>
        <w:tc>
          <w:tcPr>
            <w:tcW w:w="415" w:type="dxa"/>
            <w:tcBorders>
              <w:top w:val="nil"/>
              <w:left w:val="nil"/>
              <w:bottom w:val="nil"/>
              <w:right w:val="single" w:sz="8" w:space="0" w:color="auto"/>
            </w:tcBorders>
            <w:shd w:val="clear" w:color="auto" w:fill="auto"/>
            <w:noWrap/>
            <w:vAlign w:val="bottom"/>
            <w:hideMark/>
          </w:tcPr>
          <w:p w14:paraId="66ED040C" w14:textId="77777777" w:rsidR="00252E09" w:rsidRPr="00D24F8D" w:rsidRDefault="00252E09" w:rsidP="00E8485B">
            <w:pPr>
              <w:jc w:val="center"/>
              <w:rPr>
                <w:sz w:val="15"/>
                <w:szCs w:val="15"/>
              </w:rPr>
            </w:pPr>
            <w:r w:rsidRPr="00D24F8D">
              <w:rPr>
                <w:sz w:val="15"/>
                <w:szCs w:val="15"/>
              </w:rPr>
              <w:t>488,98</w:t>
            </w:r>
          </w:p>
        </w:tc>
        <w:tc>
          <w:tcPr>
            <w:tcW w:w="415" w:type="dxa"/>
            <w:tcBorders>
              <w:top w:val="nil"/>
              <w:left w:val="nil"/>
              <w:bottom w:val="nil"/>
              <w:right w:val="single" w:sz="8" w:space="0" w:color="auto"/>
            </w:tcBorders>
            <w:shd w:val="clear" w:color="auto" w:fill="auto"/>
            <w:noWrap/>
            <w:vAlign w:val="bottom"/>
            <w:hideMark/>
          </w:tcPr>
          <w:p w14:paraId="2DC1230B" w14:textId="77777777" w:rsidR="00252E09" w:rsidRPr="00D24F8D" w:rsidRDefault="00252E09" w:rsidP="00E8485B">
            <w:pPr>
              <w:jc w:val="center"/>
              <w:rPr>
                <w:sz w:val="15"/>
                <w:szCs w:val="15"/>
              </w:rPr>
            </w:pPr>
            <w:r w:rsidRPr="00D24F8D">
              <w:rPr>
                <w:sz w:val="15"/>
                <w:szCs w:val="15"/>
              </w:rPr>
              <w:t>0,00</w:t>
            </w:r>
          </w:p>
        </w:tc>
        <w:tc>
          <w:tcPr>
            <w:tcW w:w="415" w:type="dxa"/>
            <w:tcBorders>
              <w:top w:val="nil"/>
              <w:left w:val="nil"/>
              <w:bottom w:val="nil"/>
              <w:right w:val="single" w:sz="8" w:space="0" w:color="auto"/>
            </w:tcBorders>
            <w:shd w:val="clear" w:color="auto" w:fill="auto"/>
            <w:noWrap/>
            <w:vAlign w:val="bottom"/>
            <w:hideMark/>
          </w:tcPr>
          <w:p w14:paraId="656A18F0" w14:textId="77777777" w:rsidR="00252E09" w:rsidRPr="00D24F8D" w:rsidRDefault="00252E09" w:rsidP="00E8485B">
            <w:pPr>
              <w:jc w:val="center"/>
              <w:rPr>
                <w:sz w:val="15"/>
                <w:szCs w:val="15"/>
              </w:rPr>
            </w:pPr>
            <w:r w:rsidRPr="00D24F8D">
              <w:rPr>
                <w:sz w:val="15"/>
                <w:szCs w:val="15"/>
              </w:rPr>
              <w:t>488,98</w:t>
            </w:r>
          </w:p>
        </w:tc>
        <w:tc>
          <w:tcPr>
            <w:tcW w:w="482" w:type="dxa"/>
            <w:tcBorders>
              <w:top w:val="nil"/>
              <w:left w:val="nil"/>
              <w:bottom w:val="nil"/>
              <w:right w:val="single" w:sz="8" w:space="0" w:color="auto"/>
            </w:tcBorders>
            <w:shd w:val="clear" w:color="auto" w:fill="auto"/>
            <w:noWrap/>
            <w:vAlign w:val="bottom"/>
            <w:hideMark/>
          </w:tcPr>
          <w:p w14:paraId="324B9504" w14:textId="77777777" w:rsidR="00252E09" w:rsidRPr="00D24F8D" w:rsidRDefault="00252E09" w:rsidP="00E8485B">
            <w:pPr>
              <w:jc w:val="center"/>
              <w:rPr>
                <w:sz w:val="15"/>
                <w:szCs w:val="15"/>
              </w:rPr>
            </w:pPr>
            <w:r w:rsidRPr="00D24F8D">
              <w:rPr>
                <w:sz w:val="15"/>
                <w:szCs w:val="15"/>
              </w:rPr>
              <w:t>484,99</w:t>
            </w:r>
          </w:p>
        </w:tc>
        <w:tc>
          <w:tcPr>
            <w:tcW w:w="415" w:type="dxa"/>
            <w:tcBorders>
              <w:top w:val="nil"/>
              <w:left w:val="nil"/>
              <w:bottom w:val="nil"/>
              <w:right w:val="single" w:sz="8" w:space="0" w:color="auto"/>
            </w:tcBorders>
            <w:shd w:val="clear" w:color="auto" w:fill="auto"/>
            <w:noWrap/>
            <w:vAlign w:val="bottom"/>
            <w:hideMark/>
          </w:tcPr>
          <w:p w14:paraId="18A08E87" w14:textId="77777777" w:rsidR="00252E09" w:rsidRPr="00D24F8D" w:rsidRDefault="00252E09" w:rsidP="00E8485B">
            <w:pPr>
              <w:jc w:val="center"/>
              <w:rPr>
                <w:sz w:val="15"/>
                <w:szCs w:val="15"/>
              </w:rPr>
            </w:pPr>
            <w:r w:rsidRPr="00D24F8D">
              <w:rPr>
                <w:sz w:val="15"/>
                <w:szCs w:val="15"/>
              </w:rPr>
              <w:t>0,00</w:t>
            </w:r>
          </w:p>
        </w:tc>
        <w:tc>
          <w:tcPr>
            <w:tcW w:w="415" w:type="dxa"/>
            <w:tcBorders>
              <w:top w:val="nil"/>
              <w:left w:val="nil"/>
              <w:bottom w:val="nil"/>
              <w:right w:val="single" w:sz="8" w:space="0" w:color="auto"/>
            </w:tcBorders>
            <w:shd w:val="clear" w:color="auto" w:fill="auto"/>
            <w:noWrap/>
            <w:vAlign w:val="bottom"/>
            <w:hideMark/>
          </w:tcPr>
          <w:p w14:paraId="62887CE0" w14:textId="77777777" w:rsidR="00252E09" w:rsidRPr="00D24F8D" w:rsidRDefault="00252E09" w:rsidP="00E8485B">
            <w:pPr>
              <w:jc w:val="center"/>
              <w:rPr>
                <w:sz w:val="15"/>
                <w:szCs w:val="15"/>
              </w:rPr>
            </w:pPr>
            <w:r w:rsidRPr="00D24F8D">
              <w:rPr>
                <w:sz w:val="15"/>
                <w:szCs w:val="15"/>
              </w:rPr>
              <w:t>484,99</w:t>
            </w:r>
          </w:p>
        </w:tc>
        <w:tc>
          <w:tcPr>
            <w:tcW w:w="416" w:type="dxa"/>
            <w:tcBorders>
              <w:top w:val="nil"/>
              <w:left w:val="nil"/>
              <w:bottom w:val="nil"/>
              <w:right w:val="single" w:sz="8" w:space="0" w:color="auto"/>
            </w:tcBorders>
            <w:shd w:val="clear" w:color="auto" w:fill="auto"/>
            <w:noWrap/>
            <w:vAlign w:val="bottom"/>
            <w:hideMark/>
          </w:tcPr>
          <w:p w14:paraId="292B812E" w14:textId="77777777" w:rsidR="00252E09" w:rsidRPr="00D24F8D" w:rsidRDefault="00252E09" w:rsidP="00E8485B">
            <w:pPr>
              <w:jc w:val="center"/>
              <w:rPr>
                <w:sz w:val="15"/>
                <w:szCs w:val="15"/>
              </w:rPr>
            </w:pPr>
            <w:r w:rsidRPr="00D24F8D">
              <w:rPr>
                <w:sz w:val="15"/>
                <w:szCs w:val="15"/>
              </w:rPr>
              <w:t>-3,98</w:t>
            </w:r>
          </w:p>
        </w:tc>
        <w:tc>
          <w:tcPr>
            <w:tcW w:w="416" w:type="dxa"/>
            <w:tcBorders>
              <w:top w:val="nil"/>
              <w:left w:val="nil"/>
              <w:bottom w:val="nil"/>
              <w:right w:val="single" w:sz="8" w:space="0" w:color="auto"/>
            </w:tcBorders>
            <w:shd w:val="clear" w:color="auto" w:fill="auto"/>
            <w:noWrap/>
            <w:vAlign w:val="bottom"/>
            <w:hideMark/>
          </w:tcPr>
          <w:p w14:paraId="05079975"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nil"/>
              <w:right w:val="single" w:sz="8" w:space="0" w:color="auto"/>
            </w:tcBorders>
            <w:shd w:val="clear" w:color="auto" w:fill="auto"/>
            <w:noWrap/>
            <w:vAlign w:val="bottom"/>
            <w:hideMark/>
          </w:tcPr>
          <w:p w14:paraId="0F96C585" w14:textId="77777777" w:rsidR="00252E09" w:rsidRPr="00D24F8D" w:rsidRDefault="00252E09" w:rsidP="00E8485B">
            <w:pPr>
              <w:jc w:val="center"/>
              <w:rPr>
                <w:sz w:val="15"/>
                <w:szCs w:val="15"/>
              </w:rPr>
            </w:pPr>
            <w:r w:rsidRPr="00D24F8D">
              <w:rPr>
                <w:sz w:val="15"/>
                <w:szCs w:val="15"/>
              </w:rPr>
              <w:t>-3,98</w:t>
            </w:r>
          </w:p>
        </w:tc>
        <w:tc>
          <w:tcPr>
            <w:tcW w:w="11" w:type="dxa"/>
            <w:vAlign w:val="center"/>
            <w:hideMark/>
          </w:tcPr>
          <w:p w14:paraId="262432A5" w14:textId="77777777" w:rsidR="00252E09" w:rsidRPr="00D24F8D" w:rsidRDefault="00252E09" w:rsidP="00E8485B">
            <w:pPr>
              <w:rPr>
                <w:sz w:val="15"/>
                <w:szCs w:val="15"/>
              </w:rPr>
            </w:pPr>
          </w:p>
        </w:tc>
      </w:tr>
      <w:tr w:rsidR="00252E09" w:rsidRPr="00D24F8D" w14:paraId="31A7AA03" w14:textId="77777777" w:rsidTr="00E8485B">
        <w:trPr>
          <w:trHeight w:val="405"/>
          <w:jc w:val="center"/>
        </w:trPr>
        <w:tc>
          <w:tcPr>
            <w:tcW w:w="211" w:type="dxa"/>
            <w:tcBorders>
              <w:top w:val="nil"/>
              <w:left w:val="single" w:sz="8" w:space="0" w:color="auto"/>
              <w:bottom w:val="single" w:sz="8" w:space="0" w:color="auto"/>
              <w:right w:val="nil"/>
            </w:tcBorders>
            <w:shd w:val="clear" w:color="auto" w:fill="auto"/>
            <w:noWrap/>
            <w:vAlign w:val="bottom"/>
            <w:hideMark/>
          </w:tcPr>
          <w:p w14:paraId="01A8797C" w14:textId="77777777" w:rsidR="00252E09" w:rsidRPr="00D24F8D" w:rsidRDefault="00252E09" w:rsidP="00E8485B">
            <w:pPr>
              <w:jc w:val="center"/>
              <w:rPr>
                <w:sz w:val="15"/>
                <w:szCs w:val="15"/>
              </w:rPr>
            </w:pPr>
            <w:r w:rsidRPr="00D24F8D">
              <w:rPr>
                <w:sz w:val="15"/>
                <w:szCs w:val="15"/>
              </w:rPr>
              <w:t>6.5</w:t>
            </w:r>
          </w:p>
        </w:tc>
        <w:tc>
          <w:tcPr>
            <w:tcW w:w="2230" w:type="dxa"/>
            <w:gridSpan w:val="4"/>
            <w:tcBorders>
              <w:top w:val="nil"/>
              <w:left w:val="single" w:sz="4" w:space="0" w:color="auto"/>
              <w:bottom w:val="single" w:sz="8" w:space="0" w:color="auto"/>
              <w:right w:val="nil"/>
            </w:tcBorders>
            <w:shd w:val="clear" w:color="auto" w:fill="auto"/>
            <w:noWrap/>
            <w:vAlign w:val="bottom"/>
            <w:hideMark/>
          </w:tcPr>
          <w:p w14:paraId="37493129" w14:textId="77777777" w:rsidR="00252E09" w:rsidRPr="00D24F8D" w:rsidRDefault="00252E09" w:rsidP="00E8485B">
            <w:pPr>
              <w:rPr>
                <w:sz w:val="15"/>
                <w:szCs w:val="15"/>
              </w:rPr>
            </w:pPr>
            <w:r w:rsidRPr="00D24F8D">
              <w:rPr>
                <w:sz w:val="15"/>
                <w:szCs w:val="15"/>
              </w:rPr>
              <w:t xml:space="preserve"> - расходы на оплату других работ и услуг </w:t>
            </w:r>
          </w:p>
        </w:tc>
        <w:tc>
          <w:tcPr>
            <w:tcW w:w="317" w:type="dxa"/>
            <w:tcBorders>
              <w:top w:val="nil"/>
              <w:left w:val="single" w:sz="8" w:space="0" w:color="auto"/>
              <w:bottom w:val="single" w:sz="8" w:space="0" w:color="auto"/>
              <w:right w:val="single" w:sz="8" w:space="0" w:color="auto"/>
            </w:tcBorders>
            <w:shd w:val="clear" w:color="auto" w:fill="auto"/>
            <w:noWrap/>
            <w:vAlign w:val="bottom"/>
            <w:hideMark/>
          </w:tcPr>
          <w:p w14:paraId="0DEFC4B2" w14:textId="77777777" w:rsidR="00252E09" w:rsidRPr="00D24F8D" w:rsidRDefault="00252E09" w:rsidP="00E8485B">
            <w:pPr>
              <w:jc w:val="center"/>
              <w:rPr>
                <w:sz w:val="15"/>
                <w:szCs w:val="15"/>
              </w:rPr>
            </w:pPr>
            <w:r w:rsidRPr="00D24F8D">
              <w:rPr>
                <w:sz w:val="15"/>
                <w:szCs w:val="15"/>
              </w:rPr>
              <w:t xml:space="preserve"> -"-</w:t>
            </w:r>
          </w:p>
        </w:tc>
        <w:tc>
          <w:tcPr>
            <w:tcW w:w="531" w:type="dxa"/>
            <w:tcBorders>
              <w:top w:val="nil"/>
              <w:left w:val="nil"/>
              <w:bottom w:val="single" w:sz="8" w:space="0" w:color="auto"/>
              <w:right w:val="single" w:sz="8" w:space="0" w:color="auto"/>
            </w:tcBorders>
            <w:shd w:val="clear" w:color="auto" w:fill="auto"/>
            <w:noWrap/>
            <w:vAlign w:val="bottom"/>
            <w:hideMark/>
          </w:tcPr>
          <w:p w14:paraId="42599497" w14:textId="77777777" w:rsidR="00252E09" w:rsidRPr="00D24F8D" w:rsidRDefault="00252E09" w:rsidP="00E8485B">
            <w:pPr>
              <w:jc w:val="center"/>
              <w:rPr>
                <w:sz w:val="15"/>
                <w:szCs w:val="15"/>
              </w:rPr>
            </w:pPr>
            <w:r w:rsidRPr="00D24F8D">
              <w:rPr>
                <w:sz w:val="15"/>
                <w:szCs w:val="15"/>
              </w:rPr>
              <w:t>206,06</w:t>
            </w:r>
          </w:p>
        </w:tc>
        <w:tc>
          <w:tcPr>
            <w:tcW w:w="531" w:type="dxa"/>
            <w:tcBorders>
              <w:top w:val="nil"/>
              <w:left w:val="nil"/>
              <w:bottom w:val="single" w:sz="8" w:space="0" w:color="auto"/>
              <w:right w:val="single" w:sz="8" w:space="0" w:color="auto"/>
            </w:tcBorders>
            <w:shd w:val="clear" w:color="auto" w:fill="auto"/>
            <w:noWrap/>
            <w:vAlign w:val="bottom"/>
            <w:hideMark/>
          </w:tcPr>
          <w:p w14:paraId="01A639FA" w14:textId="77777777" w:rsidR="00252E09" w:rsidRPr="00D24F8D" w:rsidRDefault="00252E09" w:rsidP="00E8485B">
            <w:pPr>
              <w:jc w:val="center"/>
              <w:rPr>
                <w:sz w:val="15"/>
                <w:szCs w:val="15"/>
              </w:rPr>
            </w:pPr>
            <w:r w:rsidRPr="00D24F8D">
              <w:rPr>
                <w:sz w:val="15"/>
                <w:szCs w:val="15"/>
              </w:rPr>
              <w:t>22,29</w:t>
            </w:r>
          </w:p>
        </w:tc>
        <w:tc>
          <w:tcPr>
            <w:tcW w:w="531" w:type="dxa"/>
            <w:tcBorders>
              <w:top w:val="nil"/>
              <w:left w:val="nil"/>
              <w:bottom w:val="single" w:sz="8" w:space="0" w:color="auto"/>
              <w:right w:val="single" w:sz="8" w:space="0" w:color="auto"/>
            </w:tcBorders>
            <w:shd w:val="clear" w:color="auto" w:fill="auto"/>
            <w:noWrap/>
            <w:vAlign w:val="bottom"/>
            <w:hideMark/>
          </w:tcPr>
          <w:p w14:paraId="610AEC7B" w14:textId="77777777" w:rsidR="00252E09" w:rsidRPr="00D24F8D" w:rsidRDefault="00252E09" w:rsidP="00E8485B">
            <w:pPr>
              <w:jc w:val="center"/>
              <w:rPr>
                <w:sz w:val="15"/>
                <w:szCs w:val="15"/>
              </w:rPr>
            </w:pPr>
            <w:r w:rsidRPr="00D24F8D">
              <w:rPr>
                <w:sz w:val="15"/>
                <w:szCs w:val="15"/>
              </w:rPr>
              <w:t>228,35</w:t>
            </w:r>
          </w:p>
        </w:tc>
        <w:tc>
          <w:tcPr>
            <w:tcW w:w="531" w:type="dxa"/>
            <w:tcBorders>
              <w:top w:val="nil"/>
              <w:left w:val="nil"/>
              <w:bottom w:val="single" w:sz="8" w:space="0" w:color="auto"/>
              <w:right w:val="single" w:sz="8" w:space="0" w:color="auto"/>
            </w:tcBorders>
            <w:shd w:val="clear" w:color="auto" w:fill="auto"/>
            <w:noWrap/>
            <w:vAlign w:val="bottom"/>
            <w:hideMark/>
          </w:tcPr>
          <w:p w14:paraId="7B1F2185" w14:textId="77777777" w:rsidR="00252E09" w:rsidRPr="00D24F8D" w:rsidRDefault="00252E09" w:rsidP="00E8485B">
            <w:pPr>
              <w:jc w:val="center"/>
              <w:rPr>
                <w:sz w:val="15"/>
                <w:szCs w:val="15"/>
              </w:rPr>
            </w:pPr>
            <w:r w:rsidRPr="00D24F8D">
              <w:rPr>
                <w:sz w:val="15"/>
                <w:szCs w:val="15"/>
              </w:rPr>
              <w:t>191,69</w:t>
            </w:r>
          </w:p>
        </w:tc>
        <w:tc>
          <w:tcPr>
            <w:tcW w:w="531" w:type="dxa"/>
            <w:tcBorders>
              <w:top w:val="nil"/>
              <w:left w:val="nil"/>
              <w:bottom w:val="single" w:sz="8" w:space="0" w:color="auto"/>
              <w:right w:val="single" w:sz="8" w:space="0" w:color="auto"/>
            </w:tcBorders>
            <w:shd w:val="clear" w:color="auto" w:fill="auto"/>
            <w:noWrap/>
            <w:vAlign w:val="bottom"/>
            <w:hideMark/>
          </w:tcPr>
          <w:p w14:paraId="7455D3C3" w14:textId="77777777" w:rsidR="00252E09" w:rsidRPr="00D24F8D" w:rsidRDefault="00252E09" w:rsidP="00E8485B">
            <w:pPr>
              <w:jc w:val="center"/>
              <w:rPr>
                <w:sz w:val="15"/>
                <w:szCs w:val="15"/>
              </w:rPr>
            </w:pPr>
            <w:r w:rsidRPr="00D24F8D">
              <w:rPr>
                <w:sz w:val="15"/>
                <w:szCs w:val="15"/>
              </w:rPr>
              <w:t> </w:t>
            </w:r>
          </w:p>
        </w:tc>
        <w:tc>
          <w:tcPr>
            <w:tcW w:w="460" w:type="dxa"/>
            <w:tcBorders>
              <w:top w:val="nil"/>
              <w:left w:val="nil"/>
              <w:bottom w:val="single" w:sz="8" w:space="0" w:color="auto"/>
              <w:right w:val="single" w:sz="8" w:space="0" w:color="auto"/>
            </w:tcBorders>
            <w:shd w:val="clear" w:color="auto" w:fill="auto"/>
            <w:noWrap/>
            <w:vAlign w:val="bottom"/>
            <w:hideMark/>
          </w:tcPr>
          <w:p w14:paraId="1BA9E823" w14:textId="77777777" w:rsidR="00252E09" w:rsidRPr="00D24F8D" w:rsidRDefault="00252E09" w:rsidP="00E8485B">
            <w:pPr>
              <w:jc w:val="center"/>
              <w:rPr>
                <w:sz w:val="15"/>
                <w:szCs w:val="15"/>
              </w:rPr>
            </w:pPr>
            <w:r w:rsidRPr="00D24F8D">
              <w:rPr>
                <w:sz w:val="15"/>
                <w:szCs w:val="15"/>
              </w:rPr>
              <w:t>191,69</w:t>
            </w:r>
          </w:p>
        </w:tc>
        <w:tc>
          <w:tcPr>
            <w:tcW w:w="415" w:type="dxa"/>
            <w:tcBorders>
              <w:top w:val="nil"/>
              <w:left w:val="nil"/>
              <w:bottom w:val="single" w:sz="8" w:space="0" w:color="auto"/>
              <w:right w:val="single" w:sz="8" w:space="0" w:color="auto"/>
            </w:tcBorders>
            <w:shd w:val="clear" w:color="auto" w:fill="auto"/>
            <w:noWrap/>
            <w:vAlign w:val="bottom"/>
            <w:hideMark/>
          </w:tcPr>
          <w:p w14:paraId="603B49C6" w14:textId="77777777" w:rsidR="00252E09" w:rsidRPr="00D24F8D" w:rsidRDefault="00252E09" w:rsidP="00E8485B">
            <w:pPr>
              <w:jc w:val="center"/>
              <w:rPr>
                <w:sz w:val="15"/>
                <w:szCs w:val="15"/>
              </w:rPr>
            </w:pPr>
            <w:r w:rsidRPr="00D24F8D">
              <w:rPr>
                <w:sz w:val="15"/>
                <w:szCs w:val="15"/>
              </w:rPr>
              <w:t>205,11</w:t>
            </w:r>
          </w:p>
        </w:tc>
        <w:tc>
          <w:tcPr>
            <w:tcW w:w="415" w:type="dxa"/>
            <w:tcBorders>
              <w:top w:val="nil"/>
              <w:left w:val="nil"/>
              <w:bottom w:val="single" w:sz="8" w:space="0" w:color="auto"/>
              <w:right w:val="single" w:sz="8" w:space="0" w:color="auto"/>
            </w:tcBorders>
            <w:shd w:val="clear" w:color="auto" w:fill="auto"/>
            <w:noWrap/>
            <w:vAlign w:val="bottom"/>
            <w:hideMark/>
          </w:tcPr>
          <w:p w14:paraId="5D8A2092"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single" w:sz="8" w:space="0" w:color="auto"/>
              <w:right w:val="single" w:sz="8" w:space="0" w:color="auto"/>
            </w:tcBorders>
            <w:shd w:val="clear" w:color="auto" w:fill="auto"/>
            <w:noWrap/>
            <w:vAlign w:val="bottom"/>
            <w:hideMark/>
          </w:tcPr>
          <w:p w14:paraId="1710739B" w14:textId="77777777" w:rsidR="00252E09" w:rsidRPr="00D24F8D" w:rsidRDefault="00252E09" w:rsidP="00E8485B">
            <w:pPr>
              <w:jc w:val="center"/>
              <w:rPr>
                <w:sz w:val="15"/>
                <w:szCs w:val="15"/>
              </w:rPr>
            </w:pPr>
            <w:r w:rsidRPr="00D24F8D">
              <w:rPr>
                <w:sz w:val="15"/>
                <w:szCs w:val="15"/>
              </w:rPr>
              <w:t>205,11</w:t>
            </w:r>
          </w:p>
        </w:tc>
        <w:tc>
          <w:tcPr>
            <w:tcW w:w="482" w:type="dxa"/>
            <w:tcBorders>
              <w:top w:val="nil"/>
              <w:left w:val="nil"/>
              <w:bottom w:val="single" w:sz="8" w:space="0" w:color="auto"/>
              <w:right w:val="single" w:sz="8" w:space="0" w:color="auto"/>
            </w:tcBorders>
            <w:shd w:val="clear" w:color="auto" w:fill="auto"/>
            <w:noWrap/>
            <w:vAlign w:val="bottom"/>
            <w:hideMark/>
          </w:tcPr>
          <w:p w14:paraId="6D2FD0BB" w14:textId="77777777" w:rsidR="00252E09" w:rsidRPr="00D24F8D" w:rsidRDefault="00252E09" w:rsidP="00E8485B">
            <w:pPr>
              <w:jc w:val="center"/>
              <w:rPr>
                <w:sz w:val="15"/>
                <w:szCs w:val="15"/>
              </w:rPr>
            </w:pPr>
            <w:r w:rsidRPr="00D24F8D">
              <w:rPr>
                <w:sz w:val="15"/>
                <w:szCs w:val="15"/>
              </w:rPr>
              <w:t>203,44</w:t>
            </w:r>
          </w:p>
        </w:tc>
        <w:tc>
          <w:tcPr>
            <w:tcW w:w="415" w:type="dxa"/>
            <w:tcBorders>
              <w:top w:val="nil"/>
              <w:left w:val="nil"/>
              <w:bottom w:val="single" w:sz="8" w:space="0" w:color="auto"/>
              <w:right w:val="single" w:sz="8" w:space="0" w:color="auto"/>
            </w:tcBorders>
            <w:shd w:val="clear" w:color="auto" w:fill="auto"/>
            <w:noWrap/>
            <w:vAlign w:val="bottom"/>
            <w:hideMark/>
          </w:tcPr>
          <w:p w14:paraId="5E678474" w14:textId="77777777" w:rsidR="00252E09" w:rsidRPr="00D24F8D" w:rsidRDefault="00252E09" w:rsidP="00E8485B">
            <w:pPr>
              <w:jc w:val="center"/>
              <w:rPr>
                <w:sz w:val="15"/>
                <w:szCs w:val="15"/>
              </w:rPr>
            </w:pPr>
            <w:r w:rsidRPr="00D24F8D">
              <w:rPr>
                <w:sz w:val="15"/>
                <w:szCs w:val="15"/>
              </w:rPr>
              <w:t>0,00</w:t>
            </w:r>
          </w:p>
        </w:tc>
        <w:tc>
          <w:tcPr>
            <w:tcW w:w="415" w:type="dxa"/>
            <w:tcBorders>
              <w:top w:val="nil"/>
              <w:left w:val="nil"/>
              <w:bottom w:val="single" w:sz="8" w:space="0" w:color="auto"/>
              <w:right w:val="single" w:sz="8" w:space="0" w:color="auto"/>
            </w:tcBorders>
            <w:shd w:val="clear" w:color="auto" w:fill="auto"/>
            <w:noWrap/>
            <w:vAlign w:val="bottom"/>
            <w:hideMark/>
          </w:tcPr>
          <w:p w14:paraId="44512CFC" w14:textId="77777777" w:rsidR="00252E09" w:rsidRPr="00D24F8D" w:rsidRDefault="00252E09" w:rsidP="00E8485B">
            <w:pPr>
              <w:jc w:val="center"/>
              <w:rPr>
                <w:sz w:val="15"/>
                <w:szCs w:val="15"/>
              </w:rPr>
            </w:pPr>
            <w:r w:rsidRPr="00D24F8D">
              <w:rPr>
                <w:sz w:val="15"/>
                <w:szCs w:val="15"/>
              </w:rPr>
              <w:t>203,44</w:t>
            </w:r>
          </w:p>
        </w:tc>
        <w:tc>
          <w:tcPr>
            <w:tcW w:w="416" w:type="dxa"/>
            <w:tcBorders>
              <w:top w:val="nil"/>
              <w:left w:val="nil"/>
              <w:bottom w:val="single" w:sz="8" w:space="0" w:color="auto"/>
              <w:right w:val="single" w:sz="8" w:space="0" w:color="auto"/>
            </w:tcBorders>
            <w:shd w:val="clear" w:color="auto" w:fill="auto"/>
            <w:noWrap/>
            <w:vAlign w:val="bottom"/>
            <w:hideMark/>
          </w:tcPr>
          <w:p w14:paraId="79378706" w14:textId="77777777" w:rsidR="00252E09" w:rsidRPr="00D24F8D" w:rsidRDefault="00252E09" w:rsidP="00E8485B">
            <w:pPr>
              <w:jc w:val="center"/>
              <w:rPr>
                <w:sz w:val="15"/>
                <w:szCs w:val="15"/>
              </w:rPr>
            </w:pPr>
            <w:r w:rsidRPr="00D24F8D">
              <w:rPr>
                <w:sz w:val="15"/>
                <w:szCs w:val="15"/>
              </w:rPr>
              <w:t>-1,67</w:t>
            </w:r>
          </w:p>
        </w:tc>
        <w:tc>
          <w:tcPr>
            <w:tcW w:w="416" w:type="dxa"/>
            <w:tcBorders>
              <w:top w:val="nil"/>
              <w:left w:val="nil"/>
              <w:bottom w:val="single" w:sz="8" w:space="0" w:color="auto"/>
              <w:right w:val="single" w:sz="8" w:space="0" w:color="auto"/>
            </w:tcBorders>
            <w:shd w:val="clear" w:color="auto" w:fill="auto"/>
            <w:noWrap/>
            <w:vAlign w:val="bottom"/>
            <w:hideMark/>
          </w:tcPr>
          <w:p w14:paraId="6243FC52"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single" w:sz="8" w:space="0" w:color="auto"/>
              <w:right w:val="single" w:sz="8" w:space="0" w:color="auto"/>
            </w:tcBorders>
            <w:shd w:val="clear" w:color="auto" w:fill="auto"/>
            <w:noWrap/>
            <w:vAlign w:val="bottom"/>
            <w:hideMark/>
          </w:tcPr>
          <w:p w14:paraId="6533BB77" w14:textId="77777777" w:rsidR="00252E09" w:rsidRPr="00D24F8D" w:rsidRDefault="00252E09" w:rsidP="00E8485B">
            <w:pPr>
              <w:jc w:val="center"/>
              <w:rPr>
                <w:sz w:val="15"/>
                <w:szCs w:val="15"/>
              </w:rPr>
            </w:pPr>
            <w:r w:rsidRPr="00D24F8D">
              <w:rPr>
                <w:sz w:val="15"/>
                <w:szCs w:val="15"/>
              </w:rPr>
              <w:t>-1,67</w:t>
            </w:r>
          </w:p>
        </w:tc>
        <w:tc>
          <w:tcPr>
            <w:tcW w:w="11" w:type="dxa"/>
            <w:vAlign w:val="center"/>
            <w:hideMark/>
          </w:tcPr>
          <w:p w14:paraId="0CABB0BB" w14:textId="77777777" w:rsidR="00252E09" w:rsidRPr="00D24F8D" w:rsidRDefault="00252E09" w:rsidP="00E8485B">
            <w:pPr>
              <w:rPr>
                <w:sz w:val="15"/>
                <w:szCs w:val="15"/>
              </w:rPr>
            </w:pPr>
          </w:p>
        </w:tc>
      </w:tr>
      <w:tr w:rsidR="00252E09" w:rsidRPr="00D24F8D" w14:paraId="5DED8CA5" w14:textId="77777777" w:rsidTr="00E8485B">
        <w:trPr>
          <w:trHeight w:val="390"/>
          <w:jc w:val="center"/>
        </w:trPr>
        <w:tc>
          <w:tcPr>
            <w:tcW w:w="211" w:type="dxa"/>
            <w:tcBorders>
              <w:top w:val="nil"/>
              <w:left w:val="single" w:sz="8" w:space="0" w:color="auto"/>
              <w:bottom w:val="single" w:sz="8" w:space="0" w:color="auto"/>
              <w:right w:val="single" w:sz="4" w:space="0" w:color="auto"/>
            </w:tcBorders>
            <w:shd w:val="clear" w:color="auto" w:fill="auto"/>
            <w:noWrap/>
            <w:vAlign w:val="bottom"/>
            <w:hideMark/>
          </w:tcPr>
          <w:p w14:paraId="0831F1C9" w14:textId="77777777" w:rsidR="00252E09" w:rsidRPr="00D24F8D" w:rsidRDefault="00252E09" w:rsidP="00E8485B">
            <w:pPr>
              <w:jc w:val="center"/>
              <w:rPr>
                <w:sz w:val="15"/>
                <w:szCs w:val="15"/>
              </w:rPr>
            </w:pPr>
            <w:r w:rsidRPr="00D24F8D">
              <w:rPr>
                <w:sz w:val="15"/>
                <w:szCs w:val="15"/>
              </w:rPr>
              <w:t>7</w:t>
            </w:r>
          </w:p>
        </w:tc>
        <w:tc>
          <w:tcPr>
            <w:tcW w:w="2230" w:type="dxa"/>
            <w:gridSpan w:val="4"/>
            <w:tcBorders>
              <w:top w:val="single" w:sz="8" w:space="0" w:color="auto"/>
              <w:left w:val="nil"/>
              <w:bottom w:val="single" w:sz="8" w:space="0" w:color="auto"/>
              <w:right w:val="nil"/>
            </w:tcBorders>
            <w:shd w:val="clear" w:color="auto" w:fill="auto"/>
            <w:noWrap/>
            <w:vAlign w:val="bottom"/>
            <w:hideMark/>
          </w:tcPr>
          <w:p w14:paraId="7F156470" w14:textId="77777777" w:rsidR="00252E09" w:rsidRPr="00D24F8D" w:rsidRDefault="00252E09" w:rsidP="00E8485B">
            <w:pPr>
              <w:rPr>
                <w:b/>
                <w:bCs/>
                <w:sz w:val="15"/>
                <w:szCs w:val="15"/>
              </w:rPr>
            </w:pPr>
            <w:r w:rsidRPr="00D24F8D">
              <w:rPr>
                <w:b/>
                <w:bCs/>
                <w:sz w:val="15"/>
                <w:szCs w:val="15"/>
              </w:rPr>
              <w:t xml:space="preserve"> Расходы на служебные командировки</w:t>
            </w:r>
          </w:p>
        </w:tc>
        <w:tc>
          <w:tcPr>
            <w:tcW w:w="317" w:type="dxa"/>
            <w:tcBorders>
              <w:top w:val="nil"/>
              <w:left w:val="single" w:sz="8" w:space="0" w:color="auto"/>
              <w:bottom w:val="single" w:sz="8" w:space="0" w:color="auto"/>
              <w:right w:val="single" w:sz="8" w:space="0" w:color="auto"/>
            </w:tcBorders>
            <w:shd w:val="clear" w:color="auto" w:fill="auto"/>
            <w:noWrap/>
            <w:vAlign w:val="bottom"/>
            <w:hideMark/>
          </w:tcPr>
          <w:p w14:paraId="72BB1445" w14:textId="77777777" w:rsidR="00252E09" w:rsidRPr="00D24F8D" w:rsidRDefault="00252E09" w:rsidP="00E8485B">
            <w:pPr>
              <w:jc w:val="center"/>
              <w:rPr>
                <w:sz w:val="15"/>
                <w:szCs w:val="15"/>
              </w:rPr>
            </w:pPr>
            <w:r w:rsidRPr="00D24F8D">
              <w:rPr>
                <w:sz w:val="15"/>
                <w:szCs w:val="15"/>
              </w:rPr>
              <w:t xml:space="preserve"> -"-</w:t>
            </w:r>
          </w:p>
        </w:tc>
        <w:tc>
          <w:tcPr>
            <w:tcW w:w="531" w:type="dxa"/>
            <w:tcBorders>
              <w:top w:val="nil"/>
              <w:left w:val="nil"/>
              <w:bottom w:val="single" w:sz="8" w:space="0" w:color="auto"/>
              <w:right w:val="single" w:sz="8" w:space="0" w:color="auto"/>
            </w:tcBorders>
            <w:shd w:val="clear" w:color="auto" w:fill="auto"/>
            <w:noWrap/>
            <w:vAlign w:val="bottom"/>
            <w:hideMark/>
          </w:tcPr>
          <w:p w14:paraId="0E059760" w14:textId="77777777" w:rsidR="00252E09" w:rsidRPr="00D24F8D" w:rsidRDefault="00252E09" w:rsidP="00E8485B">
            <w:pPr>
              <w:jc w:val="center"/>
              <w:rPr>
                <w:b/>
                <w:bCs/>
                <w:sz w:val="15"/>
                <w:szCs w:val="15"/>
              </w:rPr>
            </w:pPr>
            <w:r w:rsidRPr="00D24F8D">
              <w:rPr>
                <w:b/>
                <w:bCs/>
                <w:sz w:val="15"/>
                <w:szCs w:val="15"/>
              </w:rPr>
              <w:t>34,27</w:t>
            </w:r>
          </w:p>
        </w:tc>
        <w:tc>
          <w:tcPr>
            <w:tcW w:w="531" w:type="dxa"/>
            <w:tcBorders>
              <w:top w:val="nil"/>
              <w:left w:val="nil"/>
              <w:bottom w:val="single" w:sz="8" w:space="0" w:color="auto"/>
              <w:right w:val="single" w:sz="8" w:space="0" w:color="auto"/>
            </w:tcBorders>
            <w:shd w:val="clear" w:color="auto" w:fill="auto"/>
            <w:noWrap/>
            <w:vAlign w:val="bottom"/>
            <w:hideMark/>
          </w:tcPr>
          <w:p w14:paraId="078CFE8B" w14:textId="77777777" w:rsidR="00252E09" w:rsidRPr="00D24F8D" w:rsidRDefault="00252E09" w:rsidP="00E8485B">
            <w:pPr>
              <w:jc w:val="center"/>
              <w:rPr>
                <w:b/>
                <w:bCs/>
                <w:sz w:val="15"/>
                <w:szCs w:val="15"/>
              </w:rPr>
            </w:pPr>
            <w:r w:rsidRPr="00D24F8D">
              <w:rPr>
                <w:b/>
                <w:bCs/>
                <w:sz w:val="15"/>
                <w:szCs w:val="15"/>
              </w:rPr>
              <w:t>2,67</w:t>
            </w:r>
          </w:p>
        </w:tc>
        <w:tc>
          <w:tcPr>
            <w:tcW w:w="531" w:type="dxa"/>
            <w:tcBorders>
              <w:top w:val="nil"/>
              <w:left w:val="nil"/>
              <w:bottom w:val="single" w:sz="8" w:space="0" w:color="auto"/>
              <w:right w:val="single" w:sz="8" w:space="0" w:color="auto"/>
            </w:tcBorders>
            <w:shd w:val="clear" w:color="auto" w:fill="auto"/>
            <w:noWrap/>
            <w:vAlign w:val="bottom"/>
            <w:hideMark/>
          </w:tcPr>
          <w:p w14:paraId="470DC49B" w14:textId="77777777" w:rsidR="00252E09" w:rsidRPr="00D24F8D" w:rsidRDefault="00252E09" w:rsidP="00E8485B">
            <w:pPr>
              <w:jc w:val="center"/>
              <w:rPr>
                <w:b/>
                <w:bCs/>
                <w:sz w:val="15"/>
                <w:szCs w:val="15"/>
              </w:rPr>
            </w:pPr>
            <w:r w:rsidRPr="00D24F8D">
              <w:rPr>
                <w:b/>
                <w:bCs/>
                <w:sz w:val="15"/>
                <w:szCs w:val="15"/>
              </w:rPr>
              <w:t>36,94</w:t>
            </w:r>
          </w:p>
        </w:tc>
        <w:tc>
          <w:tcPr>
            <w:tcW w:w="531" w:type="dxa"/>
            <w:tcBorders>
              <w:top w:val="nil"/>
              <w:left w:val="nil"/>
              <w:bottom w:val="single" w:sz="8" w:space="0" w:color="auto"/>
              <w:right w:val="single" w:sz="8" w:space="0" w:color="auto"/>
            </w:tcBorders>
            <w:shd w:val="clear" w:color="auto" w:fill="auto"/>
            <w:noWrap/>
            <w:vAlign w:val="bottom"/>
            <w:hideMark/>
          </w:tcPr>
          <w:p w14:paraId="763C4B4B" w14:textId="77777777" w:rsidR="00252E09" w:rsidRPr="00D24F8D" w:rsidRDefault="00252E09" w:rsidP="00E8485B">
            <w:pPr>
              <w:jc w:val="center"/>
              <w:rPr>
                <w:b/>
                <w:bCs/>
                <w:sz w:val="15"/>
                <w:szCs w:val="15"/>
              </w:rPr>
            </w:pPr>
            <w:r w:rsidRPr="00D24F8D">
              <w:rPr>
                <w:b/>
                <w:bCs/>
                <w:sz w:val="15"/>
                <w:szCs w:val="15"/>
              </w:rPr>
              <w:t>31,89</w:t>
            </w:r>
          </w:p>
        </w:tc>
        <w:tc>
          <w:tcPr>
            <w:tcW w:w="531" w:type="dxa"/>
            <w:tcBorders>
              <w:top w:val="nil"/>
              <w:left w:val="nil"/>
              <w:bottom w:val="single" w:sz="8" w:space="0" w:color="auto"/>
              <w:right w:val="single" w:sz="8" w:space="0" w:color="auto"/>
            </w:tcBorders>
            <w:shd w:val="clear" w:color="auto" w:fill="auto"/>
            <w:noWrap/>
            <w:vAlign w:val="bottom"/>
            <w:hideMark/>
          </w:tcPr>
          <w:p w14:paraId="0221660D" w14:textId="77777777" w:rsidR="00252E09" w:rsidRPr="00D24F8D" w:rsidRDefault="00252E09" w:rsidP="00E8485B">
            <w:pPr>
              <w:jc w:val="center"/>
              <w:rPr>
                <w:b/>
                <w:bCs/>
                <w:sz w:val="15"/>
                <w:szCs w:val="15"/>
              </w:rPr>
            </w:pPr>
            <w:r w:rsidRPr="00D24F8D">
              <w:rPr>
                <w:b/>
                <w:bCs/>
                <w:sz w:val="15"/>
                <w:szCs w:val="15"/>
              </w:rPr>
              <w:t> </w:t>
            </w:r>
          </w:p>
        </w:tc>
        <w:tc>
          <w:tcPr>
            <w:tcW w:w="460" w:type="dxa"/>
            <w:tcBorders>
              <w:top w:val="nil"/>
              <w:left w:val="nil"/>
              <w:bottom w:val="single" w:sz="8" w:space="0" w:color="auto"/>
              <w:right w:val="single" w:sz="8" w:space="0" w:color="auto"/>
            </w:tcBorders>
            <w:shd w:val="clear" w:color="auto" w:fill="auto"/>
            <w:noWrap/>
            <w:vAlign w:val="bottom"/>
            <w:hideMark/>
          </w:tcPr>
          <w:p w14:paraId="5654A01E" w14:textId="77777777" w:rsidR="00252E09" w:rsidRPr="00D24F8D" w:rsidRDefault="00252E09" w:rsidP="00E8485B">
            <w:pPr>
              <w:jc w:val="center"/>
              <w:rPr>
                <w:b/>
                <w:bCs/>
                <w:sz w:val="15"/>
                <w:szCs w:val="15"/>
              </w:rPr>
            </w:pPr>
            <w:r w:rsidRPr="00D24F8D">
              <w:rPr>
                <w:b/>
                <w:bCs/>
                <w:sz w:val="15"/>
                <w:szCs w:val="15"/>
              </w:rPr>
              <w:t>31,89</w:t>
            </w:r>
          </w:p>
        </w:tc>
        <w:tc>
          <w:tcPr>
            <w:tcW w:w="415" w:type="dxa"/>
            <w:tcBorders>
              <w:top w:val="nil"/>
              <w:left w:val="nil"/>
              <w:bottom w:val="single" w:sz="8" w:space="0" w:color="auto"/>
              <w:right w:val="single" w:sz="8" w:space="0" w:color="auto"/>
            </w:tcBorders>
            <w:shd w:val="clear" w:color="auto" w:fill="auto"/>
            <w:noWrap/>
            <w:vAlign w:val="bottom"/>
            <w:hideMark/>
          </w:tcPr>
          <w:p w14:paraId="078F7CDD" w14:textId="77777777" w:rsidR="00252E09" w:rsidRPr="00D24F8D" w:rsidRDefault="00252E09" w:rsidP="00E8485B">
            <w:pPr>
              <w:jc w:val="center"/>
              <w:rPr>
                <w:b/>
                <w:bCs/>
                <w:sz w:val="15"/>
                <w:szCs w:val="15"/>
              </w:rPr>
            </w:pPr>
            <w:r w:rsidRPr="00D24F8D">
              <w:rPr>
                <w:b/>
                <w:bCs/>
                <w:sz w:val="15"/>
                <w:szCs w:val="15"/>
              </w:rPr>
              <w:t>34,122</w:t>
            </w:r>
          </w:p>
        </w:tc>
        <w:tc>
          <w:tcPr>
            <w:tcW w:w="415" w:type="dxa"/>
            <w:tcBorders>
              <w:top w:val="nil"/>
              <w:left w:val="nil"/>
              <w:bottom w:val="single" w:sz="8" w:space="0" w:color="auto"/>
              <w:right w:val="single" w:sz="8" w:space="0" w:color="auto"/>
            </w:tcBorders>
            <w:shd w:val="clear" w:color="auto" w:fill="auto"/>
            <w:noWrap/>
            <w:vAlign w:val="bottom"/>
            <w:hideMark/>
          </w:tcPr>
          <w:p w14:paraId="26B5EC39"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single" w:sz="8" w:space="0" w:color="auto"/>
              <w:right w:val="single" w:sz="8" w:space="0" w:color="auto"/>
            </w:tcBorders>
            <w:shd w:val="clear" w:color="auto" w:fill="auto"/>
            <w:noWrap/>
            <w:vAlign w:val="bottom"/>
            <w:hideMark/>
          </w:tcPr>
          <w:p w14:paraId="2C341A8E" w14:textId="77777777" w:rsidR="00252E09" w:rsidRPr="00D24F8D" w:rsidRDefault="00252E09" w:rsidP="00E8485B">
            <w:pPr>
              <w:jc w:val="center"/>
              <w:rPr>
                <w:b/>
                <w:bCs/>
                <w:sz w:val="15"/>
                <w:szCs w:val="15"/>
              </w:rPr>
            </w:pPr>
            <w:r w:rsidRPr="00D24F8D">
              <w:rPr>
                <w:b/>
                <w:bCs/>
                <w:sz w:val="15"/>
                <w:szCs w:val="15"/>
              </w:rPr>
              <w:t>34,12</w:t>
            </w:r>
          </w:p>
        </w:tc>
        <w:tc>
          <w:tcPr>
            <w:tcW w:w="482" w:type="dxa"/>
            <w:tcBorders>
              <w:top w:val="nil"/>
              <w:left w:val="nil"/>
              <w:bottom w:val="single" w:sz="8" w:space="0" w:color="auto"/>
              <w:right w:val="single" w:sz="8" w:space="0" w:color="auto"/>
            </w:tcBorders>
            <w:shd w:val="clear" w:color="auto" w:fill="auto"/>
            <w:noWrap/>
            <w:vAlign w:val="bottom"/>
            <w:hideMark/>
          </w:tcPr>
          <w:p w14:paraId="65EB76E0" w14:textId="77777777" w:rsidR="00252E09" w:rsidRPr="00D24F8D" w:rsidRDefault="00252E09" w:rsidP="00E8485B">
            <w:pPr>
              <w:jc w:val="center"/>
              <w:rPr>
                <w:b/>
                <w:bCs/>
                <w:sz w:val="15"/>
                <w:szCs w:val="15"/>
              </w:rPr>
            </w:pPr>
            <w:r w:rsidRPr="00D24F8D">
              <w:rPr>
                <w:b/>
                <w:bCs/>
                <w:sz w:val="15"/>
                <w:szCs w:val="15"/>
              </w:rPr>
              <w:t>33,84</w:t>
            </w:r>
          </w:p>
        </w:tc>
        <w:tc>
          <w:tcPr>
            <w:tcW w:w="415" w:type="dxa"/>
            <w:tcBorders>
              <w:top w:val="nil"/>
              <w:left w:val="nil"/>
              <w:bottom w:val="single" w:sz="8" w:space="0" w:color="auto"/>
              <w:right w:val="single" w:sz="8" w:space="0" w:color="auto"/>
            </w:tcBorders>
            <w:shd w:val="clear" w:color="auto" w:fill="auto"/>
            <w:noWrap/>
            <w:vAlign w:val="bottom"/>
            <w:hideMark/>
          </w:tcPr>
          <w:p w14:paraId="153C5F8C" w14:textId="77777777" w:rsidR="00252E09" w:rsidRPr="00D24F8D" w:rsidRDefault="00252E09" w:rsidP="00E8485B">
            <w:pPr>
              <w:jc w:val="center"/>
              <w:rPr>
                <w:b/>
                <w:bCs/>
                <w:sz w:val="15"/>
                <w:szCs w:val="15"/>
              </w:rPr>
            </w:pPr>
            <w:r w:rsidRPr="00D24F8D">
              <w:rPr>
                <w:b/>
                <w:bCs/>
                <w:sz w:val="15"/>
                <w:szCs w:val="15"/>
              </w:rPr>
              <w:t>0,00</w:t>
            </w:r>
          </w:p>
        </w:tc>
        <w:tc>
          <w:tcPr>
            <w:tcW w:w="415" w:type="dxa"/>
            <w:tcBorders>
              <w:top w:val="nil"/>
              <w:left w:val="nil"/>
              <w:bottom w:val="single" w:sz="8" w:space="0" w:color="auto"/>
              <w:right w:val="single" w:sz="8" w:space="0" w:color="auto"/>
            </w:tcBorders>
            <w:shd w:val="clear" w:color="auto" w:fill="auto"/>
            <w:noWrap/>
            <w:vAlign w:val="bottom"/>
            <w:hideMark/>
          </w:tcPr>
          <w:p w14:paraId="482A2E1D" w14:textId="77777777" w:rsidR="00252E09" w:rsidRPr="00D24F8D" w:rsidRDefault="00252E09" w:rsidP="00E8485B">
            <w:pPr>
              <w:jc w:val="center"/>
              <w:rPr>
                <w:b/>
                <w:bCs/>
                <w:sz w:val="15"/>
                <w:szCs w:val="15"/>
              </w:rPr>
            </w:pPr>
            <w:r w:rsidRPr="00D24F8D">
              <w:rPr>
                <w:b/>
                <w:bCs/>
                <w:sz w:val="15"/>
                <w:szCs w:val="15"/>
              </w:rPr>
              <w:t>33,84</w:t>
            </w:r>
          </w:p>
        </w:tc>
        <w:tc>
          <w:tcPr>
            <w:tcW w:w="416" w:type="dxa"/>
            <w:tcBorders>
              <w:top w:val="nil"/>
              <w:left w:val="nil"/>
              <w:bottom w:val="single" w:sz="8" w:space="0" w:color="auto"/>
              <w:right w:val="single" w:sz="8" w:space="0" w:color="auto"/>
            </w:tcBorders>
            <w:shd w:val="clear" w:color="auto" w:fill="auto"/>
            <w:noWrap/>
            <w:vAlign w:val="bottom"/>
            <w:hideMark/>
          </w:tcPr>
          <w:p w14:paraId="1537E77A" w14:textId="77777777" w:rsidR="00252E09" w:rsidRPr="00D24F8D" w:rsidRDefault="00252E09" w:rsidP="00E8485B">
            <w:pPr>
              <w:jc w:val="center"/>
              <w:rPr>
                <w:b/>
                <w:bCs/>
                <w:sz w:val="15"/>
                <w:szCs w:val="15"/>
              </w:rPr>
            </w:pPr>
            <w:r w:rsidRPr="00D24F8D">
              <w:rPr>
                <w:b/>
                <w:bCs/>
                <w:sz w:val="15"/>
                <w:szCs w:val="15"/>
              </w:rPr>
              <w:t>-0,28</w:t>
            </w:r>
          </w:p>
        </w:tc>
        <w:tc>
          <w:tcPr>
            <w:tcW w:w="416" w:type="dxa"/>
            <w:tcBorders>
              <w:top w:val="nil"/>
              <w:left w:val="nil"/>
              <w:bottom w:val="single" w:sz="8" w:space="0" w:color="auto"/>
              <w:right w:val="single" w:sz="8" w:space="0" w:color="auto"/>
            </w:tcBorders>
            <w:shd w:val="clear" w:color="auto" w:fill="auto"/>
            <w:noWrap/>
            <w:vAlign w:val="bottom"/>
            <w:hideMark/>
          </w:tcPr>
          <w:p w14:paraId="1CB7FE1A"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nil"/>
              <w:left w:val="nil"/>
              <w:bottom w:val="single" w:sz="8" w:space="0" w:color="auto"/>
              <w:right w:val="single" w:sz="8" w:space="0" w:color="auto"/>
            </w:tcBorders>
            <w:shd w:val="clear" w:color="auto" w:fill="auto"/>
            <w:noWrap/>
            <w:vAlign w:val="bottom"/>
            <w:hideMark/>
          </w:tcPr>
          <w:p w14:paraId="599BE98F" w14:textId="77777777" w:rsidR="00252E09" w:rsidRPr="00D24F8D" w:rsidRDefault="00252E09" w:rsidP="00E8485B">
            <w:pPr>
              <w:jc w:val="center"/>
              <w:rPr>
                <w:b/>
                <w:bCs/>
                <w:sz w:val="15"/>
                <w:szCs w:val="15"/>
              </w:rPr>
            </w:pPr>
            <w:r w:rsidRPr="00D24F8D">
              <w:rPr>
                <w:b/>
                <w:bCs/>
                <w:sz w:val="15"/>
                <w:szCs w:val="15"/>
              </w:rPr>
              <w:t>-0,28</w:t>
            </w:r>
          </w:p>
        </w:tc>
        <w:tc>
          <w:tcPr>
            <w:tcW w:w="11" w:type="dxa"/>
            <w:vAlign w:val="center"/>
            <w:hideMark/>
          </w:tcPr>
          <w:p w14:paraId="4D5C030B" w14:textId="77777777" w:rsidR="00252E09" w:rsidRPr="00D24F8D" w:rsidRDefault="00252E09" w:rsidP="00E8485B">
            <w:pPr>
              <w:rPr>
                <w:sz w:val="15"/>
                <w:szCs w:val="15"/>
              </w:rPr>
            </w:pPr>
          </w:p>
        </w:tc>
      </w:tr>
      <w:tr w:rsidR="00252E09" w:rsidRPr="00D24F8D" w14:paraId="0A121ACE" w14:textId="77777777" w:rsidTr="00E8485B">
        <w:trPr>
          <w:trHeight w:val="390"/>
          <w:jc w:val="center"/>
        </w:trPr>
        <w:tc>
          <w:tcPr>
            <w:tcW w:w="211" w:type="dxa"/>
            <w:tcBorders>
              <w:top w:val="nil"/>
              <w:left w:val="single" w:sz="8" w:space="0" w:color="auto"/>
              <w:bottom w:val="single" w:sz="8" w:space="0" w:color="auto"/>
              <w:right w:val="single" w:sz="4" w:space="0" w:color="auto"/>
            </w:tcBorders>
            <w:shd w:val="clear" w:color="auto" w:fill="auto"/>
            <w:noWrap/>
            <w:vAlign w:val="bottom"/>
            <w:hideMark/>
          </w:tcPr>
          <w:p w14:paraId="7D397300" w14:textId="77777777" w:rsidR="00252E09" w:rsidRPr="00D24F8D" w:rsidRDefault="00252E09" w:rsidP="00E8485B">
            <w:pPr>
              <w:jc w:val="center"/>
              <w:rPr>
                <w:sz w:val="15"/>
                <w:szCs w:val="15"/>
              </w:rPr>
            </w:pPr>
            <w:r w:rsidRPr="00D24F8D">
              <w:rPr>
                <w:sz w:val="15"/>
                <w:szCs w:val="15"/>
              </w:rPr>
              <w:t>8</w:t>
            </w:r>
          </w:p>
        </w:tc>
        <w:tc>
          <w:tcPr>
            <w:tcW w:w="2230" w:type="dxa"/>
            <w:gridSpan w:val="4"/>
            <w:tcBorders>
              <w:top w:val="single" w:sz="8" w:space="0" w:color="auto"/>
              <w:left w:val="single" w:sz="4" w:space="0" w:color="auto"/>
              <w:bottom w:val="single" w:sz="8" w:space="0" w:color="auto"/>
              <w:right w:val="nil"/>
            </w:tcBorders>
            <w:shd w:val="clear" w:color="auto" w:fill="auto"/>
            <w:noWrap/>
            <w:vAlign w:val="bottom"/>
            <w:hideMark/>
          </w:tcPr>
          <w:p w14:paraId="1FFDB7C5" w14:textId="77777777" w:rsidR="00252E09" w:rsidRPr="00D24F8D" w:rsidRDefault="00252E09" w:rsidP="00E8485B">
            <w:pPr>
              <w:rPr>
                <w:b/>
                <w:bCs/>
                <w:sz w:val="15"/>
                <w:szCs w:val="15"/>
              </w:rPr>
            </w:pPr>
            <w:r w:rsidRPr="00D24F8D">
              <w:rPr>
                <w:b/>
                <w:bCs/>
                <w:sz w:val="15"/>
                <w:szCs w:val="15"/>
              </w:rPr>
              <w:t xml:space="preserve"> Расходы на обучение персонала</w:t>
            </w:r>
          </w:p>
        </w:tc>
        <w:tc>
          <w:tcPr>
            <w:tcW w:w="317" w:type="dxa"/>
            <w:tcBorders>
              <w:top w:val="nil"/>
              <w:left w:val="single" w:sz="8" w:space="0" w:color="auto"/>
              <w:bottom w:val="single" w:sz="8" w:space="0" w:color="auto"/>
              <w:right w:val="single" w:sz="8" w:space="0" w:color="auto"/>
            </w:tcBorders>
            <w:shd w:val="clear" w:color="auto" w:fill="auto"/>
            <w:noWrap/>
            <w:vAlign w:val="bottom"/>
            <w:hideMark/>
          </w:tcPr>
          <w:p w14:paraId="637FC247" w14:textId="77777777" w:rsidR="00252E09" w:rsidRPr="00D24F8D" w:rsidRDefault="00252E09" w:rsidP="00E8485B">
            <w:pPr>
              <w:jc w:val="center"/>
              <w:rPr>
                <w:sz w:val="15"/>
                <w:szCs w:val="15"/>
              </w:rPr>
            </w:pPr>
            <w:r w:rsidRPr="00D24F8D">
              <w:rPr>
                <w:sz w:val="15"/>
                <w:szCs w:val="15"/>
              </w:rPr>
              <w:t xml:space="preserve"> -"-</w:t>
            </w:r>
          </w:p>
        </w:tc>
        <w:tc>
          <w:tcPr>
            <w:tcW w:w="531" w:type="dxa"/>
            <w:tcBorders>
              <w:top w:val="nil"/>
              <w:left w:val="nil"/>
              <w:bottom w:val="single" w:sz="8" w:space="0" w:color="auto"/>
              <w:right w:val="single" w:sz="8" w:space="0" w:color="auto"/>
            </w:tcBorders>
            <w:shd w:val="clear" w:color="auto" w:fill="auto"/>
            <w:noWrap/>
            <w:vAlign w:val="bottom"/>
            <w:hideMark/>
          </w:tcPr>
          <w:p w14:paraId="374D0319" w14:textId="77777777" w:rsidR="00252E09" w:rsidRPr="00D24F8D" w:rsidRDefault="00252E09" w:rsidP="00E8485B">
            <w:pPr>
              <w:jc w:val="center"/>
              <w:rPr>
                <w:b/>
                <w:bCs/>
                <w:sz w:val="15"/>
                <w:szCs w:val="15"/>
              </w:rPr>
            </w:pPr>
            <w:r w:rsidRPr="00D24F8D">
              <w:rPr>
                <w:b/>
                <w:bCs/>
                <w:sz w:val="15"/>
                <w:szCs w:val="15"/>
              </w:rPr>
              <w:t>90,57</w:t>
            </w:r>
          </w:p>
        </w:tc>
        <w:tc>
          <w:tcPr>
            <w:tcW w:w="531" w:type="dxa"/>
            <w:tcBorders>
              <w:top w:val="nil"/>
              <w:left w:val="nil"/>
              <w:bottom w:val="single" w:sz="8" w:space="0" w:color="auto"/>
              <w:right w:val="single" w:sz="8" w:space="0" w:color="auto"/>
            </w:tcBorders>
            <w:shd w:val="clear" w:color="auto" w:fill="auto"/>
            <w:noWrap/>
            <w:vAlign w:val="bottom"/>
            <w:hideMark/>
          </w:tcPr>
          <w:p w14:paraId="207C9FBD" w14:textId="77777777" w:rsidR="00252E09" w:rsidRPr="00D24F8D" w:rsidRDefault="00252E09" w:rsidP="00E8485B">
            <w:pPr>
              <w:jc w:val="center"/>
              <w:rPr>
                <w:b/>
                <w:bCs/>
                <w:sz w:val="15"/>
                <w:szCs w:val="15"/>
              </w:rPr>
            </w:pPr>
            <w:r w:rsidRPr="00D24F8D">
              <w:rPr>
                <w:b/>
                <w:bCs/>
                <w:sz w:val="15"/>
                <w:szCs w:val="15"/>
              </w:rPr>
              <w:t>23,95</w:t>
            </w:r>
          </w:p>
        </w:tc>
        <w:tc>
          <w:tcPr>
            <w:tcW w:w="531" w:type="dxa"/>
            <w:tcBorders>
              <w:top w:val="nil"/>
              <w:left w:val="nil"/>
              <w:bottom w:val="single" w:sz="8" w:space="0" w:color="auto"/>
              <w:right w:val="single" w:sz="8" w:space="0" w:color="auto"/>
            </w:tcBorders>
            <w:shd w:val="clear" w:color="auto" w:fill="auto"/>
            <w:noWrap/>
            <w:vAlign w:val="bottom"/>
            <w:hideMark/>
          </w:tcPr>
          <w:p w14:paraId="6808DE57" w14:textId="77777777" w:rsidR="00252E09" w:rsidRPr="00D24F8D" w:rsidRDefault="00252E09" w:rsidP="00E8485B">
            <w:pPr>
              <w:jc w:val="center"/>
              <w:rPr>
                <w:b/>
                <w:bCs/>
                <w:sz w:val="15"/>
                <w:szCs w:val="15"/>
              </w:rPr>
            </w:pPr>
            <w:r w:rsidRPr="00D24F8D">
              <w:rPr>
                <w:b/>
                <w:bCs/>
                <w:sz w:val="15"/>
                <w:szCs w:val="15"/>
              </w:rPr>
              <w:t>114,52</w:t>
            </w:r>
          </w:p>
        </w:tc>
        <w:tc>
          <w:tcPr>
            <w:tcW w:w="531" w:type="dxa"/>
            <w:tcBorders>
              <w:top w:val="nil"/>
              <w:left w:val="nil"/>
              <w:bottom w:val="single" w:sz="8" w:space="0" w:color="auto"/>
              <w:right w:val="single" w:sz="8" w:space="0" w:color="auto"/>
            </w:tcBorders>
            <w:shd w:val="clear" w:color="auto" w:fill="auto"/>
            <w:noWrap/>
            <w:vAlign w:val="bottom"/>
            <w:hideMark/>
          </w:tcPr>
          <w:p w14:paraId="374690CA" w14:textId="77777777" w:rsidR="00252E09" w:rsidRPr="00D24F8D" w:rsidRDefault="00252E09" w:rsidP="00E8485B">
            <w:pPr>
              <w:jc w:val="center"/>
              <w:rPr>
                <w:b/>
                <w:bCs/>
                <w:sz w:val="15"/>
                <w:szCs w:val="15"/>
              </w:rPr>
            </w:pPr>
            <w:r w:rsidRPr="00D24F8D">
              <w:rPr>
                <w:b/>
                <w:bCs/>
                <w:sz w:val="15"/>
                <w:szCs w:val="15"/>
              </w:rPr>
              <w:t>84,25</w:t>
            </w:r>
          </w:p>
        </w:tc>
        <w:tc>
          <w:tcPr>
            <w:tcW w:w="531" w:type="dxa"/>
            <w:tcBorders>
              <w:top w:val="nil"/>
              <w:left w:val="nil"/>
              <w:bottom w:val="single" w:sz="8" w:space="0" w:color="auto"/>
              <w:right w:val="single" w:sz="8" w:space="0" w:color="auto"/>
            </w:tcBorders>
            <w:shd w:val="clear" w:color="auto" w:fill="auto"/>
            <w:noWrap/>
            <w:vAlign w:val="bottom"/>
            <w:hideMark/>
          </w:tcPr>
          <w:p w14:paraId="292D5F6A" w14:textId="77777777" w:rsidR="00252E09" w:rsidRPr="00D24F8D" w:rsidRDefault="00252E09" w:rsidP="00E8485B">
            <w:pPr>
              <w:jc w:val="center"/>
              <w:rPr>
                <w:b/>
                <w:bCs/>
                <w:sz w:val="15"/>
                <w:szCs w:val="15"/>
              </w:rPr>
            </w:pPr>
            <w:r w:rsidRPr="00D24F8D">
              <w:rPr>
                <w:b/>
                <w:bCs/>
                <w:sz w:val="15"/>
                <w:szCs w:val="15"/>
              </w:rPr>
              <w:t>9,54</w:t>
            </w:r>
          </w:p>
        </w:tc>
        <w:tc>
          <w:tcPr>
            <w:tcW w:w="460" w:type="dxa"/>
            <w:tcBorders>
              <w:top w:val="nil"/>
              <w:left w:val="nil"/>
              <w:bottom w:val="single" w:sz="8" w:space="0" w:color="auto"/>
              <w:right w:val="single" w:sz="8" w:space="0" w:color="auto"/>
            </w:tcBorders>
            <w:shd w:val="clear" w:color="auto" w:fill="auto"/>
            <w:noWrap/>
            <w:vAlign w:val="bottom"/>
            <w:hideMark/>
          </w:tcPr>
          <w:p w14:paraId="4CB22AAB" w14:textId="77777777" w:rsidR="00252E09" w:rsidRPr="00D24F8D" w:rsidRDefault="00252E09" w:rsidP="00E8485B">
            <w:pPr>
              <w:jc w:val="center"/>
              <w:rPr>
                <w:b/>
                <w:bCs/>
                <w:sz w:val="15"/>
                <w:szCs w:val="15"/>
              </w:rPr>
            </w:pPr>
            <w:r w:rsidRPr="00D24F8D">
              <w:rPr>
                <w:b/>
                <w:bCs/>
                <w:sz w:val="15"/>
                <w:szCs w:val="15"/>
              </w:rPr>
              <w:t>93,79</w:t>
            </w:r>
          </w:p>
        </w:tc>
        <w:tc>
          <w:tcPr>
            <w:tcW w:w="415" w:type="dxa"/>
            <w:tcBorders>
              <w:top w:val="nil"/>
              <w:left w:val="nil"/>
              <w:bottom w:val="single" w:sz="8" w:space="0" w:color="auto"/>
              <w:right w:val="single" w:sz="8" w:space="0" w:color="auto"/>
            </w:tcBorders>
            <w:shd w:val="clear" w:color="auto" w:fill="auto"/>
            <w:noWrap/>
            <w:vAlign w:val="bottom"/>
            <w:hideMark/>
          </w:tcPr>
          <w:p w14:paraId="6A1BAEB2" w14:textId="77777777" w:rsidR="00252E09" w:rsidRPr="00D24F8D" w:rsidRDefault="00252E09" w:rsidP="00E8485B">
            <w:pPr>
              <w:jc w:val="center"/>
              <w:rPr>
                <w:b/>
                <w:bCs/>
                <w:sz w:val="15"/>
                <w:szCs w:val="15"/>
              </w:rPr>
            </w:pPr>
            <w:r w:rsidRPr="00D24F8D">
              <w:rPr>
                <w:b/>
                <w:bCs/>
                <w:sz w:val="15"/>
                <w:szCs w:val="15"/>
              </w:rPr>
              <w:t>90,148</w:t>
            </w:r>
          </w:p>
        </w:tc>
        <w:tc>
          <w:tcPr>
            <w:tcW w:w="415" w:type="dxa"/>
            <w:tcBorders>
              <w:top w:val="nil"/>
              <w:left w:val="nil"/>
              <w:bottom w:val="single" w:sz="8" w:space="0" w:color="auto"/>
              <w:right w:val="single" w:sz="8" w:space="0" w:color="auto"/>
            </w:tcBorders>
            <w:shd w:val="clear" w:color="auto" w:fill="auto"/>
            <w:noWrap/>
            <w:vAlign w:val="bottom"/>
            <w:hideMark/>
          </w:tcPr>
          <w:p w14:paraId="4309D4EE" w14:textId="77777777" w:rsidR="00252E09" w:rsidRPr="00D24F8D" w:rsidRDefault="00252E09" w:rsidP="00E8485B">
            <w:pPr>
              <w:jc w:val="center"/>
              <w:rPr>
                <w:b/>
                <w:bCs/>
                <w:sz w:val="15"/>
                <w:szCs w:val="15"/>
              </w:rPr>
            </w:pPr>
            <w:r w:rsidRPr="00D24F8D">
              <w:rPr>
                <w:b/>
                <w:bCs/>
                <w:sz w:val="15"/>
                <w:szCs w:val="15"/>
              </w:rPr>
              <w:t>10,21</w:t>
            </w:r>
          </w:p>
        </w:tc>
        <w:tc>
          <w:tcPr>
            <w:tcW w:w="415" w:type="dxa"/>
            <w:tcBorders>
              <w:top w:val="nil"/>
              <w:left w:val="nil"/>
              <w:bottom w:val="single" w:sz="8" w:space="0" w:color="auto"/>
              <w:right w:val="single" w:sz="8" w:space="0" w:color="auto"/>
            </w:tcBorders>
            <w:shd w:val="clear" w:color="auto" w:fill="auto"/>
            <w:noWrap/>
            <w:vAlign w:val="bottom"/>
            <w:hideMark/>
          </w:tcPr>
          <w:p w14:paraId="6B3A885F" w14:textId="77777777" w:rsidR="00252E09" w:rsidRPr="00D24F8D" w:rsidRDefault="00252E09" w:rsidP="00E8485B">
            <w:pPr>
              <w:jc w:val="center"/>
              <w:rPr>
                <w:b/>
                <w:bCs/>
                <w:sz w:val="15"/>
                <w:szCs w:val="15"/>
              </w:rPr>
            </w:pPr>
            <w:r w:rsidRPr="00D24F8D">
              <w:rPr>
                <w:b/>
                <w:bCs/>
                <w:sz w:val="15"/>
                <w:szCs w:val="15"/>
              </w:rPr>
              <w:t>100,36</w:t>
            </w:r>
          </w:p>
        </w:tc>
        <w:tc>
          <w:tcPr>
            <w:tcW w:w="482" w:type="dxa"/>
            <w:tcBorders>
              <w:top w:val="nil"/>
              <w:left w:val="nil"/>
              <w:bottom w:val="single" w:sz="8" w:space="0" w:color="auto"/>
              <w:right w:val="single" w:sz="8" w:space="0" w:color="auto"/>
            </w:tcBorders>
            <w:shd w:val="clear" w:color="auto" w:fill="auto"/>
            <w:noWrap/>
            <w:vAlign w:val="bottom"/>
            <w:hideMark/>
          </w:tcPr>
          <w:p w14:paraId="3F8EA384" w14:textId="77777777" w:rsidR="00252E09" w:rsidRPr="00D24F8D" w:rsidRDefault="00252E09" w:rsidP="00E8485B">
            <w:pPr>
              <w:jc w:val="center"/>
              <w:rPr>
                <w:b/>
                <w:bCs/>
                <w:sz w:val="15"/>
                <w:szCs w:val="15"/>
              </w:rPr>
            </w:pPr>
            <w:r w:rsidRPr="00D24F8D">
              <w:rPr>
                <w:b/>
                <w:bCs/>
                <w:sz w:val="15"/>
                <w:szCs w:val="15"/>
              </w:rPr>
              <w:t>89,41</w:t>
            </w:r>
          </w:p>
        </w:tc>
        <w:tc>
          <w:tcPr>
            <w:tcW w:w="415" w:type="dxa"/>
            <w:tcBorders>
              <w:top w:val="nil"/>
              <w:left w:val="nil"/>
              <w:bottom w:val="single" w:sz="8" w:space="0" w:color="auto"/>
              <w:right w:val="single" w:sz="8" w:space="0" w:color="auto"/>
            </w:tcBorders>
            <w:shd w:val="clear" w:color="auto" w:fill="auto"/>
            <w:noWrap/>
            <w:vAlign w:val="bottom"/>
            <w:hideMark/>
          </w:tcPr>
          <w:p w14:paraId="5E23D44C" w14:textId="77777777" w:rsidR="00252E09" w:rsidRPr="00D24F8D" w:rsidRDefault="00252E09" w:rsidP="00E8485B">
            <w:pPr>
              <w:jc w:val="center"/>
              <w:rPr>
                <w:b/>
                <w:bCs/>
                <w:sz w:val="15"/>
                <w:szCs w:val="15"/>
              </w:rPr>
            </w:pPr>
            <w:r w:rsidRPr="00D24F8D">
              <w:rPr>
                <w:b/>
                <w:bCs/>
                <w:sz w:val="15"/>
                <w:szCs w:val="15"/>
              </w:rPr>
              <w:t>10,12</w:t>
            </w:r>
          </w:p>
        </w:tc>
        <w:tc>
          <w:tcPr>
            <w:tcW w:w="415" w:type="dxa"/>
            <w:tcBorders>
              <w:top w:val="nil"/>
              <w:left w:val="nil"/>
              <w:bottom w:val="single" w:sz="8" w:space="0" w:color="auto"/>
              <w:right w:val="single" w:sz="8" w:space="0" w:color="auto"/>
            </w:tcBorders>
            <w:shd w:val="clear" w:color="auto" w:fill="auto"/>
            <w:noWrap/>
            <w:vAlign w:val="bottom"/>
            <w:hideMark/>
          </w:tcPr>
          <w:p w14:paraId="1F943D2E" w14:textId="77777777" w:rsidR="00252E09" w:rsidRPr="00D24F8D" w:rsidRDefault="00252E09" w:rsidP="00E8485B">
            <w:pPr>
              <w:jc w:val="center"/>
              <w:rPr>
                <w:b/>
                <w:bCs/>
                <w:sz w:val="15"/>
                <w:szCs w:val="15"/>
              </w:rPr>
            </w:pPr>
            <w:r w:rsidRPr="00D24F8D">
              <w:rPr>
                <w:b/>
                <w:bCs/>
                <w:sz w:val="15"/>
                <w:szCs w:val="15"/>
              </w:rPr>
              <w:t>99,54</w:t>
            </w:r>
          </w:p>
        </w:tc>
        <w:tc>
          <w:tcPr>
            <w:tcW w:w="416" w:type="dxa"/>
            <w:tcBorders>
              <w:top w:val="nil"/>
              <w:left w:val="nil"/>
              <w:bottom w:val="single" w:sz="8" w:space="0" w:color="auto"/>
              <w:right w:val="single" w:sz="8" w:space="0" w:color="auto"/>
            </w:tcBorders>
            <w:shd w:val="clear" w:color="auto" w:fill="auto"/>
            <w:noWrap/>
            <w:vAlign w:val="bottom"/>
            <w:hideMark/>
          </w:tcPr>
          <w:p w14:paraId="14FBD1D3" w14:textId="77777777" w:rsidR="00252E09" w:rsidRPr="00D24F8D" w:rsidRDefault="00252E09" w:rsidP="00E8485B">
            <w:pPr>
              <w:jc w:val="center"/>
              <w:rPr>
                <w:b/>
                <w:bCs/>
                <w:sz w:val="15"/>
                <w:szCs w:val="15"/>
              </w:rPr>
            </w:pPr>
            <w:r w:rsidRPr="00D24F8D">
              <w:rPr>
                <w:b/>
                <w:bCs/>
                <w:sz w:val="15"/>
                <w:szCs w:val="15"/>
              </w:rPr>
              <w:t>-0,73</w:t>
            </w:r>
          </w:p>
        </w:tc>
        <w:tc>
          <w:tcPr>
            <w:tcW w:w="416" w:type="dxa"/>
            <w:tcBorders>
              <w:top w:val="nil"/>
              <w:left w:val="nil"/>
              <w:bottom w:val="single" w:sz="8" w:space="0" w:color="auto"/>
              <w:right w:val="single" w:sz="8" w:space="0" w:color="auto"/>
            </w:tcBorders>
            <w:shd w:val="clear" w:color="auto" w:fill="auto"/>
            <w:noWrap/>
            <w:vAlign w:val="bottom"/>
            <w:hideMark/>
          </w:tcPr>
          <w:p w14:paraId="1BAD4367" w14:textId="77777777" w:rsidR="00252E09" w:rsidRPr="00D24F8D" w:rsidRDefault="00252E09" w:rsidP="00E8485B">
            <w:pPr>
              <w:jc w:val="center"/>
              <w:rPr>
                <w:b/>
                <w:bCs/>
                <w:sz w:val="15"/>
                <w:szCs w:val="15"/>
              </w:rPr>
            </w:pPr>
            <w:r w:rsidRPr="00D24F8D">
              <w:rPr>
                <w:b/>
                <w:bCs/>
                <w:sz w:val="15"/>
                <w:szCs w:val="15"/>
              </w:rPr>
              <w:t>-0,08</w:t>
            </w:r>
          </w:p>
        </w:tc>
        <w:tc>
          <w:tcPr>
            <w:tcW w:w="416" w:type="dxa"/>
            <w:tcBorders>
              <w:top w:val="nil"/>
              <w:left w:val="nil"/>
              <w:bottom w:val="single" w:sz="8" w:space="0" w:color="auto"/>
              <w:right w:val="single" w:sz="8" w:space="0" w:color="auto"/>
            </w:tcBorders>
            <w:shd w:val="clear" w:color="auto" w:fill="auto"/>
            <w:noWrap/>
            <w:vAlign w:val="bottom"/>
            <w:hideMark/>
          </w:tcPr>
          <w:p w14:paraId="60FF7F49" w14:textId="77777777" w:rsidR="00252E09" w:rsidRPr="00D24F8D" w:rsidRDefault="00252E09" w:rsidP="00E8485B">
            <w:pPr>
              <w:jc w:val="center"/>
              <w:rPr>
                <w:b/>
                <w:bCs/>
                <w:sz w:val="15"/>
                <w:szCs w:val="15"/>
              </w:rPr>
            </w:pPr>
            <w:r w:rsidRPr="00D24F8D">
              <w:rPr>
                <w:b/>
                <w:bCs/>
                <w:sz w:val="15"/>
                <w:szCs w:val="15"/>
              </w:rPr>
              <w:t>-0,82</w:t>
            </w:r>
          </w:p>
        </w:tc>
        <w:tc>
          <w:tcPr>
            <w:tcW w:w="11" w:type="dxa"/>
            <w:vAlign w:val="center"/>
            <w:hideMark/>
          </w:tcPr>
          <w:p w14:paraId="44C30E8D" w14:textId="77777777" w:rsidR="00252E09" w:rsidRPr="00D24F8D" w:rsidRDefault="00252E09" w:rsidP="00E8485B">
            <w:pPr>
              <w:rPr>
                <w:sz w:val="15"/>
                <w:szCs w:val="15"/>
              </w:rPr>
            </w:pPr>
          </w:p>
        </w:tc>
      </w:tr>
      <w:tr w:rsidR="00252E09" w:rsidRPr="00D24F8D" w14:paraId="603D1103" w14:textId="77777777" w:rsidTr="00E8485B">
        <w:trPr>
          <w:trHeight w:val="390"/>
          <w:jc w:val="center"/>
        </w:trPr>
        <w:tc>
          <w:tcPr>
            <w:tcW w:w="211" w:type="dxa"/>
            <w:tcBorders>
              <w:top w:val="nil"/>
              <w:left w:val="single" w:sz="8" w:space="0" w:color="auto"/>
              <w:bottom w:val="nil"/>
              <w:right w:val="single" w:sz="4" w:space="0" w:color="auto"/>
            </w:tcBorders>
            <w:shd w:val="clear" w:color="auto" w:fill="auto"/>
            <w:noWrap/>
            <w:vAlign w:val="bottom"/>
            <w:hideMark/>
          </w:tcPr>
          <w:p w14:paraId="739B13AB" w14:textId="77777777" w:rsidR="00252E09" w:rsidRPr="00D24F8D" w:rsidRDefault="00252E09" w:rsidP="00E8485B">
            <w:pPr>
              <w:jc w:val="center"/>
              <w:rPr>
                <w:sz w:val="15"/>
                <w:szCs w:val="15"/>
              </w:rPr>
            </w:pPr>
            <w:r w:rsidRPr="00D24F8D">
              <w:rPr>
                <w:sz w:val="15"/>
                <w:szCs w:val="15"/>
              </w:rPr>
              <w:lastRenderedPageBreak/>
              <w:t>9</w:t>
            </w:r>
          </w:p>
        </w:tc>
        <w:tc>
          <w:tcPr>
            <w:tcW w:w="1659" w:type="dxa"/>
            <w:gridSpan w:val="3"/>
            <w:tcBorders>
              <w:top w:val="nil"/>
              <w:left w:val="single" w:sz="4" w:space="0" w:color="auto"/>
              <w:bottom w:val="nil"/>
              <w:right w:val="nil"/>
            </w:tcBorders>
            <w:shd w:val="clear" w:color="auto" w:fill="auto"/>
            <w:noWrap/>
            <w:vAlign w:val="bottom"/>
            <w:hideMark/>
          </w:tcPr>
          <w:p w14:paraId="1F4E883A" w14:textId="77777777" w:rsidR="00252E09" w:rsidRPr="00D24F8D" w:rsidRDefault="00252E09" w:rsidP="00E8485B">
            <w:pPr>
              <w:rPr>
                <w:b/>
                <w:bCs/>
                <w:sz w:val="15"/>
                <w:szCs w:val="15"/>
              </w:rPr>
            </w:pPr>
            <w:r w:rsidRPr="00D24F8D">
              <w:rPr>
                <w:b/>
                <w:bCs/>
                <w:sz w:val="15"/>
                <w:szCs w:val="15"/>
              </w:rPr>
              <w:t xml:space="preserve"> Лизинговый платёж</w:t>
            </w:r>
          </w:p>
        </w:tc>
        <w:tc>
          <w:tcPr>
            <w:tcW w:w="571" w:type="dxa"/>
            <w:tcBorders>
              <w:top w:val="nil"/>
              <w:left w:val="nil"/>
              <w:bottom w:val="nil"/>
              <w:right w:val="nil"/>
            </w:tcBorders>
            <w:shd w:val="clear" w:color="auto" w:fill="auto"/>
            <w:noWrap/>
            <w:vAlign w:val="bottom"/>
            <w:hideMark/>
          </w:tcPr>
          <w:p w14:paraId="22CCCB59" w14:textId="77777777" w:rsidR="00252E09" w:rsidRPr="00D24F8D" w:rsidRDefault="00252E09" w:rsidP="00E8485B">
            <w:pPr>
              <w:rPr>
                <w:b/>
                <w:bCs/>
                <w:sz w:val="15"/>
                <w:szCs w:val="15"/>
              </w:rPr>
            </w:pPr>
          </w:p>
        </w:tc>
        <w:tc>
          <w:tcPr>
            <w:tcW w:w="317" w:type="dxa"/>
            <w:tcBorders>
              <w:top w:val="nil"/>
              <w:left w:val="single" w:sz="8" w:space="0" w:color="auto"/>
              <w:bottom w:val="nil"/>
              <w:right w:val="single" w:sz="8" w:space="0" w:color="auto"/>
            </w:tcBorders>
            <w:shd w:val="clear" w:color="auto" w:fill="auto"/>
            <w:noWrap/>
            <w:vAlign w:val="bottom"/>
            <w:hideMark/>
          </w:tcPr>
          <w:p w14:paraId="25A1EA9A" w14:textId="77777777" w:rsidR="00252E09" w:rsidRPr="00D24F8D" w:rsidRDefault="00252E09" w:rsidP="00E8485B">
            <w:pPr>
              <w:jc w:val="center"/>
              <w:rPr>
                <w:sz w:val="15"/>
                <w:szCs w:val="15"/>
              </w:rPr>
            </w:pPr>
            <w:r w:rsidRPr="00D24F8D">
              <w:rPr>
                <w:sz w:val="15"/>
                <w:szCs w:val="15"/>
              </w:rPr>
              <w:t xml:space="preserve"> -"-</w:t>
            </w:r>
          </w:p>
        </w:tc>
        <w:tc>
          <w:tcPr>
            <w:tcW w:w="531" w:type="dxa"/>
            <w:tcBorders>
              <w:top w:val="nil"/>
              <w:left w:val="nil"/>
              <w:bottom w:val="nil"/>
              <w:right w:val="nil"/>
            </w:tcBorders>
            <w:shd w:val="clear" w:color="auto" w:fill="auto"/>
            <w:noWrap/>
            <w:vAlign w:val="bottom"/>
            <w:hideMark/>
          </w:tcPr>
          <w:p w14:paraId="4FB1E48B" w14:textId="77777777" w:rsidR="00252E09" w:rsidRPr="00D24F8D" w:rsidRDefault="00252E09" w:rsidP="00E8485B">
            <w:pPr>
              <w:jc w:val="center"/>
              <w:rPr>
                <w:sz w:val="15"/>
                <w:szCs w:val="15"/>
              </w:rPr>
            </w:pPr>
            <w:r w:rsidRPr="00D24F8D">
              <w:rPr>
                <w:sz w:val="15"/>
                <w:szCs w:val="15"/>
              </w:rPr>
              <w:t>0,00</w:t>
            </w:r>
          </w:p>
        </w:tc>
        <w:tc>
          <w:tcPr>
            <w:tcW w:w="531" w:type="dxa"/>
            <w:tcBorders>
              <w:top w:val="nil"/>
              <w:left w:val="nil"/>
              <w:bottom w:val="nil"/>
              <w:right w:val="nil"/>
            </w:tcBorders>
            <w:shd w:val="clear" w:color="auto" w:fill="auto"/>
            <w:noWrap/>
            <w:vAlign w:val="bottom"/>
            <w:hideMark/>
          </w:tcPr>
          <w:p w14:paraId="76999716" w14:textId="77777777" w:rsidR="00252E09" w:rsidRPr="00D24F8D" w:rsidRDefault="00252E09" w:rsidP="00E8485B">
            <w:pPr>
              <w:jc w:val="center"/>
              <w:rPr>
                <w:sz w:val="15"/>
                <w:szCs w:val="15"/>
              </w:rPr>
            </w:pPr>
            <w:r w:rsidRPr="00D24F8D">
              <w:rPr>
                <w:sz w:val="15"/>
                <w:szCs w:val="15"/>
              </w:rPr>
              <w:t>0,00</w:t>
            </w:r>
          </w:p>
        </w:tc>
        <w:tc>
          <w:tcPr>
            <w:tcW w:w="531" w:type="dxa"/>
            <w:tcBorders>
              <w:top w:val="nil"/>
              <w:left w:val="nil"/>
              <w:bottom w:val="nil"/>
              <w:right w:val="nil"/>
            </w:tcBorders>
            <w:shd w:val="clear" w:color="auto" w:fill="auto"/>
            <w:noWrap/>
            <w:vAlign w:val="bottom"/>
            <w:hideMark/>
          </w:tcPr>
          <w:p w14:paraId="7D462B16" w14:textId="77777777" w:rsidR="00252E09" w:rsidRPr="00D24F8D" w:rsidRDefault="00252E09" w:rsidP="00E8485B">
            <w:pPr>
              <w:jc w:val="center"/>
              <w:rPr>
                <w:sz w:val="15"/>
                <w:szCs w:val="15"/>
              </w:rPr>
            </w:pPr>
            <w:r w:rsidRPr="00D24F8D">
              <w:rPr>
                <w:sz w:val="15"/>
                <w:szCs w:val="15"/>
              </w:rPr>
              <w:t>0,00</w:t>
            </w:r>
          </w:p>
        </w:tc>
        <w:tc>
          <w:tcPr>
            <w:tcW w:w="531" w:type="dxa"/>
            <w:tcBorders>
              <w:top w:val="nil"/>
              <w:left w:val="nil"/>
              <w:bottom w:val="nil"/>
              <w:right w:val="nil"/>
            </w:tcBorders>
            <w:shd w:val="clear" w:color="auto" w:fill="auto"/>
            <w:noWrap/>
            <w:vAlign w:val="bottom"/>
            <w:hideMark/>
          </w:tcPr>
          <w:p w14:paraId="07EFF431" w14:textId="77777777" w:rsidR="00252E09" w:rsidRPr="00D24F8D" w:rsidRDefault="00252E09" w:rsidP="00E8485B">
            <w:pPr>
              <w:jc w:val="center"/>
              <w:rPr>
                <w:sz w:val="15"/>
                <w:szCs w:val="15"/>
              </w:rPr>
            </w:pPr>
            <w:r w:rsidRPr="00D24F8D">
              <w:rPr>
                <w:sz w:val="15"/>
                <w:szCs w:val="15"/>
              </w:rPr>
              <w:t>0,00</w:t>
            </w:r>
          </w:p>
        </w:tc>
        <w:tc>
          <w:tcPr>
            <w:tcW w:w="531" w:type="dxa"/>
            <w:tcBorders>
              <w:top w:val="nil"/>
              <w:left w:val="nil"/>
              <w:bottom w:val="nil"/>
              <w:right w:val="nil"/>
            </w:tcBorders>
            <w:shd w:val="clear" w:color="auto" w:fill="auto"/>
            <w:noWrap/>
            <w:vAlign w:val="bottom"/>
            <w:hideMark/>
          </w:tcPr>
          <w:p w14:paraId="1B779F65" w14:textId="77777777" w:rsidR="00252E09" w:rsidRPr="00D24F8D" w:rsidRDefault="00252E09" w:rsidP="00E8485B">
            <w:pPr>
              <w:jc w:val="center"/>
              <w:rPr>
                <w:sz w:val="15"/>
                <w:szCs w:val="15"/>
              </w:rPr>
            </w:pPr>
            <w:r w:rsidRPr="00D24F8D">
              <w:rPr>
                <w:sz w:val="15"/>
                <w:szCs w:val="15"/>
              </w:rPr>
              <w:t>36,62</w:t>
            </w:r>
          </w:p>
        </w:tc>
        <w:tc>
          <w:tcPr>
            <w:tcW w:w="460" w:type="dxa"/>
            <w:tcBorders>
              <w:top w:val="nil"/>
              <w:left w:val="nil"/>
              <w:bottom w:val="nil"/>
              <w:right w:val="nil"/>
            </w:tcBorders>
            <w:shd w:val="clear" w:color="auto" w:fill="auto"/>
            <w:noWrap/>
            <w:vAlign w:val="bottom"/>
            <w:hideMark/>
          </w:tcPr>
          <w:p w14:paraId="572AA3E1" w14:textId="77777777" w:rsidR="00252E09" w:rsidRPr="00D24F8D" w:rsidRDefault="00252E09" w:rsidP="00E8485B">
            <w:pPr>
              <w:jc w:val="center"/>
              <w:rPr>
                <w:sz w:val="15"/>
                <w:szCs w:val="15"/>
              </w:rPr>
            </w:pPr>
            <w:r w:rsidRPr="00D24F8D">
              <w:rPr>
                <w:sz w:val="15"/>
                <w:szCs w:val="15"/>
              </w:rPr>
              <w:t>36,62</w:t>
            </w:r>
          </w:p>
        </w:tc>
        <w:tc>
          <w:tcPr>
            <w:tcW w:w="415" w:type="dxa"/>
            <w:tcBorders>
              <w:top w:val="nil"/>
              <w:left w:val="nil"/>
              <w:bottom w:val="nil"/>
              <w:right w:val="nil"/>
            </w:tcBorders>
            <w:shd w:val="clear" w:color="auto" w:fill="auto"/>
            <w:noWrap/>
            <w:vAlign w:val="bottom"/>
            <w:hideMark/>
          </w:tcPr>
          <w:p w14:paraId="19DDE5CD" w14:textId="77777777" w:rsidR="00252E09" w:rsidRPr="00D24F8D" w:rsidRDefault="00252E09" w:rsidP="00E8485B">
            <w:pPr>
              <w:jc w:val="center"/>
              <w:rPr>
                <w:sz w:val="15"/>
                <w:szCs w:val="15"/>
              </w:rPr>
            </w:pPr>
          </w:p>
        </w:tc>
        <w:tc>
          <w:tcPr>
            <w:tcW w:w="415" w:type="dxa"/>
            <w:tcBorders>
              <w:top w:val="nil"/>
              <w:left w:val="nil"/>
              <w:bottom w:val="nil"/>
              <w:right w:val="nil"/>
            </w:tcBorders>
            <w:shd w:val="clear" w:color="auto" w:fill="auto"/>
            <w:noWrap/>
            <w:vAlign w:val="bottom"/>
            <w:hideMark/>
          </w:tcPr>
          <w:p w14:paraId="70C5B4FF" w14:textId="77777777" w:rsidR="00252E09" w:rsidRPr="00D24F8D" w:rsidRDefault="00252E09" w:rsidP="00E8485B">
            <w:pPr>
              <w:jc w:val="center"/>
              <w:rPr>
                <w:sz w:val="15"/>
                <w:szCs w:val="15"/>
              </w:rPr>
            </w:pPr>
            <w:r w:rsidRPr="00D24F8D">
              <w:rPr>
                <w:sz w:val="15"/>
                <w:szCs w:val="15"/>
              </w:rPr>
              <w:t>39,18</w:t>
            </w:r>
          </w:p>
        </w:tc>
        <w:tc>
          <w:tcPr>
            <w:tcW w:w="415" w:type="dxa"/>
            <w:tcBorders>
              <w:top w:val="nil"/>
              <w:left w:val="nil"/>
              <w:bottom w:val="nil"/>
              <w:right w:val="nil"/>
            </w:tcBorders>
            <w:shd w:val="clear" w:color="auto" w:fill="auto"/>
            <w:noWrap/>
            <w:vAlign w:val="bottom"/>
            <w:hideMark/>
          </w:tcPr>
          <w:p w14:paraId="6BBD9E6F" w14:textId="77777777" w:rsidR="00252E09" w:rsidRPr="00D24F8D" w:rsidRDefault="00252E09" w:rsidP="00E8485B">
            <w:pPr>
              <w:jc w:val="center"/>
              <w:rPr>
                <w:sz w:val="15"/>
                <w:szCs w:val="15"/>
              </w:rPr>
            </w:pPr>
            <w:r w:rsidRPr="00D24F8D">
              <w:rPr>
                <w:sz w:val="15"/>
                <w:szCs w:val="15"/>
              </w:rPr>
              <w:t>39,18</w:t>
            </w:r>
          </w:p>
        </w:tc>
        <w:tc>
          <w:tcPr>
            <w:tcW w:w="482" w:type="dxa"/>
            <w:tcBorders>
              <w:top w:val="nil"/>
              <w:left w:val="nil"/>
              <w:bottom w:val="nil"/>
              <w:right w:val="nil"/>
            </w:tcBorders>
            <w:shd w:val="clear" w:color="auto" w:fill="auto"/>
            <w:noWrap/>
            <w:vAlign w:val="bottom"/>
            <w:hideMark/>
          </w:tcPr>
          <w:p w14:paraId="6473F5A5" w14:textId="77777777" w:rsidR="00252E09" w:rsidRPr="00D24F8D" w:rsidRDefault="00252E09" w:rsidP="00E8485B">
            <w:pPr>
              <w:jc w:val="center"/>
              <w:rPr>
                <w:sz w:val="15"/>
                <w:szCs w:val="15"/>
              </w:rPr>
            </w:pPr>
            <w:r w:rsidRPr="00D24F8D">
              <w:rPr>
                <w:sz w:val="15"/>
                <w:szCs w:val="15"/>
              </w:rPr>
              <w:t>0,00</w:t>
            </w:r>
          </w:p>
        </w:tc>
        <w:tc>
          <w:tcPr>
            <w:tcW w:w="415" w:type="dxa"/>
            <w:tcBorders>
              <w:top w:val="nil"/>
              <w:left w:val="nil"/>
              <w:bottom w:val="nil"/>
              <w:right w:val="nil"/>
            </w:tcBorders>
            <w:shd w:val="clear" w:color="auto" w:fill="auto"/>
            <w:noWrap/>
            <w:vAlign w:val="bottom"/>
            <w:hideMark/>
          </w:tcPr>
          <w:p w14:paraId="4FA39561" w14:textId="77777777" w:rsidR="00252E09" w:rsidRPr="00D24F8D" w:rsidRDefault="00252E09" w:rsidP="00E8485B">
            <w:pPr>
              <w:jc w:val="center"/>
              <w:rPr>
                <w:sz w:val="15"/>
                <w:szCs w:val="15"/>
              </w:rPr>
            </w:pPr>
            <w:r w:rsidRPr="00D24F8D">
              <w:rPr>
                <w:sz w:val="15"/>
                <w:szCs w:val="15"/>
              </w:rPr>
              <w:t>38,86</w:t>
            </w:r>
          </w:p>
        </w:tc>
        <w:tc>
          <w:tcPr>
            <w:tcW w:w="415" w:type="dxa"/>
            <w:tcBorders>
              <w:top w:val="nil"/>
              <w:left w:val="nil"/>
              <w:bottom w:val="nil"/>
              <w:right w:val="nil"/>
            </w:tcBorders>
            <w:shd w:val="clear" w:color="auto" w:fill="auto"/>
            <w:noWrap/>
            <w:vAlign w:val="bottom"/>
            <w:hideMark/>
          </w:tcPr>
          <w:p w14:paraId="51A68D4B" w14:textId="77777777" w:rsidR="00252E09" w:rsidRPr="00D24F8D" w:rsidRDefault="00252E09" w:rsidP="00E8485B">
            <w:pPr>
              <w:jc w:val="center"/>
              <w:rPr>
                <w:sz w:val="15"/>
                <w:szCs w:val="15"/>
              </w:rPr>
            </w:pPr>
            <w:r w:rsidRPr="00D24F8D">
              <w:rPr>
                <w:sz w:val="15"/>
                <w:szCs w:val="15"/>
              </w:rPr>
              <w:t>38,86</w:t>
            </w:r>
          </w:p>
        </w:tc>
        <w:tc>
          <w:tcPr>
            <w:tcW w:w="416" w:type="dxa"/>
            <w:tcBorders>
              <w:top w:val="nil"/>
              <w:left w:val="nil"/>
              <w:bottom w:val="nil"/>
              <w:right w:val="nil"/>
            </w:tcBorders>
            <w:shd w:val="clear" w:color="auto" w:fill="auto"/>
            <w:noWrap/>
            <w:vAlign w:val="bottom"/>
            <w:hideMark/>
          </w:tcPr>
          <w:p w14:paraId="7D875507"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nil"/>
              <w:right w:val="nil"/>
            </w:tcBorders>
            <w:shd w:val="clear" w:color="auto" w:fill="auto"/>
            <w:noWrap/>
            <w:vAlign w:val="bottom"/>
            <w:hideMark/>
          </w:tcPr>
          <w:p w14:paraId="4BD5E521" w14:textId="77777777" w:rsidR="00252E09" w:rsidRPr="00D24F8D" w:rsidRDefault="00252E09" w:rsidP="00E8485B">
            <w:pPr>
              <w:jc w:val="center"/>
              <w:rPr>
                <w:sz w:val="15"/>
                <w:szCs w:val="15"/>
              </w:rPr>
            </w:pPr>
            <w:r w:rsidRPr="00D24F8D">
              <w:rPr>
                <w:sz w:val="15"/>
                <w:szCs w:val="15"/>
              </w:rPr>
              <w:t>-0,32</w:t>
            </w:r>
          </w:p>
        </w:tc>
        <w:tc>
          <w:tcPr>
            <w:tcW w:w="416" w:type="dxa"/>
            <w:tcBorders>
              <w:top w:val="nil"/>
              <w:left w:val="nil"/>
              <w:bottom w:val="nil"/>
              <w:right w:val="nil"/>
            </w:tcBorders>
            <w:shd w:val="clear" w:color="auto" w:fill="auto"/>
            <w:noWrap/>
            <w:vAlign w:val="bottom"/>
            <w:hideMark/>
          </w:tcPr>
          <w:p w14:paraId="67C3F8EE" w14:textId="77777777" w:rsidR="00252E09" w:rsidRPr="00D24F8D" w:rsidRDefault="00252E09" w:rsidP="00E8485B">
            <w:pPr>
              <w:jc w:val="center"/>
              <w:rPr>
                <w:sz w:val="15"/>
                <w:szCs w:val="15"/>
              </w:rPr>
            </w:pPr>
            <w:r w:rsidRPr="00D24F8D">
              <w:rPr>
                <w:sz w:val="15"/>
                <w:szCs w:val="15"/>
              </w:rPr>
              <w:t>-0,32</w:t>
            </w:r>
          </w:p>
        </w:tc>
        <w:tc>
          <w:tcPr>
            <w:tcW w:w="11" w:type="dxa"/>
            <w:vAlign w:val="center"/>
            <w:hideMark/>
          </w:tcPr>
          <w:p w14:paraId="6431A969" w14:textId="77777777" w:rsidR="00252E09" w:rsidRPr="00D24F8D" w:rsidRDefault="00252E09" w:rsidP="00E8485B">
            <w:pPr>
              <w:rPr>
                <w:sz w:val="15"/>
                <w:szCs w:val="15"/>
              </w:rPr>
            </w:pPr>
          </w:p>
        </w:tc>
      </w:tr>
      <w:tr w:rsidR="00252E09" w:rsidRPr="00D24F8D" w14:paraId="64EA42C3" w14:textId="77777777" w:rsidTr="00E8485B">
        <w:trPr>
          <w:trHeight w:val="390"/>
          <w:jc w:val="center"/>
        </w:trPr>
        <w:tc>
          <w:tcPr>
            <w:tcW w:w="21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1C28133" w14:textId="77777777" w:rsidR="00252E09" w:rsidRPr="00D24F8D" w:rsidRDefault="00252E09" w:rsidP="00E8485B">
            <w:pPr>
              <w:jc w:val="center"/>
              <w:rPr>
                <w:sz w:val="15"/>
                <w:szCs w:val="15"/>
              </w:rPr>
            </w:pPr>
            <w:r w:rsidRPr="00D24F8D">
              <w:rPr>
                <w:sz w:val="15"/>
                <w:szCs w:val="15"/>
              </w:rPr>
              <w:t>10</w:t>
            </w:r>
          </w:p>
        </w:tc>
        <w:tc>
          <w:tcPr>
            <w:tcW w:w="1438" w:type="dxa"/>
            <w:gridSpan w:val="2"/>
            <w:tcBorders>
              <w:top w:val="single" w:sz="8" w:space="0" w:color="auto"/>
              <w:left w:val="single" w:sz="4" w:space="0" w:color="auto"/>
              <w:bottom w:val="single" w:sz="8" w:space="0" w:color="auto"/>
              <w:right w:val="nil"/>
            </w:tcBorders>
            <w:shd w:val="clear" w:color="auto" w:fill="auto"/>
            <w:noWrap/>
            <w:vAlign w:val="bottom"/>
            <w:hideMark/>
          </w:tcPr>
          <w:p w14:paraId="3DE34497" w14:textId="77777777" w:rsidR="00252E09" w:rsidRPr="00D24F8D" w:rsidRDefault="00252E09" w:rsidP="00E8485B">
            <w:pPr>
              <w:rPr>
                <w:b/>
                <w:bCs/>
                <w:sz w:val="15"/>
                <w:szCs w:val="15"/>
              </w:rPr>
            </w:pPr>
            <w:r w:rsidRPr="00D24F8D">
              <w:rPr>
                <w:b/>
                <w:bCs/>
                <w:sz w:val="15"/>
                <w:szCs w:val="15"/>
              </w:rPr>
              <w:t xml:space="preserve"> Арендная плата</w:t>
            </w:r>
          </w:p>
        </w:tc>
        <w:tc>
          <w:tcPr>
            <w:tcW w:w="221" w:type="dxa"/>
            <w:tcBorders>
              <w:top w:val="single" w:sz="8" w:space="0" w:color="auto"/>
              <w:left w:val="nil"/>
              <w:bottom w:val="single" w:sz="8" w:space="0" w:color="auto"/>
              <w:right w:val="nil"/>
            </w:tcBorders>
            <w:shd w:val="clear" w:color="auto" w:fill="auto"/>
            <w:noWrap/>
            <w:vAlign w:val="bottom"/>
            <w:hideMark/>
          </w:tcPr>
          <w:p w14:paraId="52CB1E22" w14:textId="77777777" w:rsidR="00252E09" w:rsidRPr="00D24F8D" w:rsidRDefault="00252E09" w:rsidP="00E8485B">
            <w:pPr>
              <w:rPr>
                <w:sz w:val="15"/>
                <w:szCs w:val="15"/>
              </w:rPr>
            </w:pPr>
            <w:r w:rsidRPr="00D24F8D">
              <w:rPr>
                <w:sz w:val="15"/>
                <w:szCs w:val="15"/>
              </w:rPr>
              <w:t> </w:t>
            </w:r>
          </w:p>
        </w:tc>
        <w:tc>
          <w:tcPr>
            <w:tcW w:w="571" w:type="dxa"/>
            <w:tcBorders>
              <w:top w:val="single" w:sz="8" w:space="0" w:color="auto"/>
              <w:left w:val="nil"/>
              <w:bottom w:val="single" w:sz="8" w:space="0" w:color="auto"/>
              <w:right w:val="nil"/>
            </w:tcBorders>
            <w:shd w:val="clear" w:color="auto" w:fill="auto"/>
            <w:noWrap/>
            <w:vAlign w:val="bottom"/>
            <w:hideMark/>
          </w:tcPr>
          <w:p w14:paraId="554FF0EA" w14:textId="77777777" w:rsidR="00252E09" w:rsidRPr="00D24F8D" w:rsidRDefault="00252E09" w:rsidP="00E8485B">
            <w:pPr>
              <w:rPr>
                <w:sz w:val="15"/>
                <w:szCs w:val="15"/>
              </w:rPr>
            </w:pPr>
            <w:r w:rsidRPr="00D24F8D">
              <w:rPr>
                <w:sz w:val="15"/>
                <w:szCs w:val="15"/>
              </w:rPr>
              <w:t> </w:t>
            </w:r>
          </w:p>
        </w:tc>
        <w:tc>
          <w:tcPr>
            <w:tcW w:w="3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DA36CB" w14:textId="77777777" w:rsidR="00252E09" w:rsidRPr="00D24F8D" w:rsidRDefault="00252E09" w:rsidP="00E8485B">
            <w:pPr>
              <w:jc w:val="center"/>
              <w:rPr>
                <w:sz w:val="15"/>
                <w:szCs w:val="15"/>
              </w:rPr>
            </w:pPr>
            <w:r w:rsidRPr="00D24F8D">
              <w:rPr>
                <w:sz w:val="15"/>
                <w:szCs w:val="15"/>
              </w:rPr>
              <w:t xml:space="preserve"> -"-</w:t>
            </w:r>
          </w:p>
        </w:tc>
        <w:tc>
          <w:tcPr>
            <w:tcW w:w="531" w:type="dxa"/>
            <w:tcBorders>
              <w:top w:val="single" w:sz="8" w:space="0" w:color="auto"/>
              <w:left w:val="nil"/>
              <w:bottom w:val="nil"/>
              <w:right w:val="single" w:sz="8" w:space="0" w:color="auto"/>
            </w:tcBorders>
            <w:shd w:val="clear" w:color="auto" w:fill="auto"/>
            <w:noWrap/>
            <w:vAlign w:val="bottom"/>
            <w:hideMark/>
          </w:tcPr>
          <w:p w14:paraId="2C74F844" w14:textId="77777777" w:rsidR="00252E09" w:rsidRPr="00D24F8D" w:rsidRDefault="00252E09" w:rsidP="00E8485B">
            <w:pPr>
              <w:jc w:val="center"/>
              <w:rPr>
                <w:b/>
                <w:bCs/>
                <w:sz w:val="15"/>
                <w:szCs w:val="15"/>
              </w:rPr>
            </w:pPr>
            <w:r w:rsidRPr="00D24F8D">
              <w:rPr>
                <w:b/>
                <w:bCs/>
                <w:sz w:val="15"/>
                <w:szCs w:val="15"/>
              </w:rPr>
              <w:t>357,00</w:t>
            </w:r>
          </w:p>
        </w:tc>
        <w:tc>
          <w:tcPr>
            <w:tcW w:w="531" w:type="dxa"/>
            <w:tcBorders>
              <w:top w:val="single" w:sz="8" w:space="0" w:color="auto"/>
              <w:left w:val="nil"/>
              <w:bottom w:val="nil"/>
              <w:right w:val="single" w:sz="8" w:space="0" w:color="auto"/>
            </w:tcBorders>
            <w:shd w:val="clear" w:color="auto" w:fill="auto"/>
            <w:noWrap/>
            <w:vAlign w:val="bottom"/>
            <w:hideMark/>
          </w:tcPr>
          <w:p w14:paraId="1E651F8C" w14:textId="77777777" w:rsidR="00252E09" w:rsidRPr="00D24F8D" w:rsidRDefault="00252E09" w:rsidP="00E8485B">
            <w:pPr>
              <w:jc w:val="center"/>
              <w:rPr>
                <w:b/>
                <w:bCs/>
                <w:sz w:val="15"/>
                <w:szCs w:val="15"/>
              </w:rPr>
            </w:pPr>
            <w:r w:rsidRPr="00D24F8D">
              <w:rPr>
                <w:b/>
                <w:bCs/>
                <w:sz w:val="15"/>
                <w:szCs w:val="15"/>
              </w:rPr>
              <w:t>0,00</w:t>
            </w:r>
          </w:p>
        </w:tc>
        <w:tc>
          <w:tcPr>
            <w:tcW w:w="531" w:type="dxa"/>
            <w:tcBorders>
              <w:top w:val="single" w:sz="8" w:space="0" w:color="auto"/>
              <w:left w:val="nil"/>
              <w:bottom w:val="nil"/>
              <w:right w:val="single" w:sz="8" w:space="0" w:color="auto"/>
            </w:tcBorders>
            <w:shd w:val="clear" w:color="auto" w:fill="auto"/>
            <w:noWrap/>
            <w:vAlign w:val="bottom"/>
            <w:hideMark/>
          </w:tcPr>
          <w:p w14:paraId="28780558" w14:textId="77777777" w:rsidR="00252E09" w:rsidRPr="00D24F8D" w:rsidRDefault="00252E09" w:rsidP="00E8485B">
            <w:pPr>
              <w:jc w:val="center"/>
              <w:rPr>
                <w:b/>
                <w:bCs/>
                <w:sz w:val="15"/>
                <w:szCs w:val="15"/>
              </w:rPr>
            </w:pPr>
            <w:r w:rsidRPr="00D24F8D">
              <w:rPr>
                <w:b/>
                <w:bCs/>
                <w:sz w:val="15"/>
                <w:szCs w:val="15"/>
              </w:rPr>
              <w:t>357,00</w:t>
            </w:r>
          </w:p>
        </w:tc>
        <w:tc>
          <w:tcPr>
            <w:tcW w:w="531" w:type="dxa"/>
            <w:tcBorders>
              <w:top w:val="single" w:sz="8" w:space="0" w:color="auto"/>
              <w:left w:val="nil"/>
              <w:bottom w:val="nil"/>
              <w:right w:val="single" w:sz="8" w:space="0" w:color="auto"/>
            </w:tcBorders>
            <w:shd w:val="clear" w:color="auto" w:fill="auto"/>
            <w:noWrap/>
            <w:vAlign w:val="bottom"/>
            <w:hideMark/>
          </w:tcPr>
          <w:p w14:paraId="1F71BF63" w14:textId="77777777" w:rsidR="00252E09" w:rsidRPr="00D24F8D" w:rsidRDefault="00252E09" w:rsidP="00E8485B">
            <w:pPr>
              <w:jc w:val="center"/>
              <w:rPr>
                <w:b/>
                <w:bCs/>
                <w:sz w:val="15"/>
                <w:szCs w:val="15"/>
              </w:rPr>
            </w:pPr>
            <w:r w:rsidRPr="00D24F8D">
              <w:rPr>
                <w:b/>
                <w:bCs/>
                <w:sz w:val="15"/>
                <w:szCs w:val="15"/>
              </w:rPr>
              <w:t>332,11</w:t>
            </w:r>
          </w:p>
        </w:tc>
        <w:tc>
          <w:tcPr>
            <w:tcW w:w="531" w:type="dxa"/>
            <w:tcBorders>
              <w:top w:val="single" w:sz="8" w:space="0" w:color="auto"/>
              <w:left w:val="nil"/>
              <w:bottom w:val="nil"/>
              <w:right w:val="single" w:sz="8" w:space="0" w:color="auto"/>
            </w:tcBorders>
            <w:shd w:val="clear" w:color="auto" w:fill="auto"/>
            <w:noWrap/>
            <w:vAlign w:val="bottom"/>
            <w:hideMark/>
          </w:tcPr>
          <w:p w14:paraId="69C7F834" w14:textId="77777777" w:rsidR="00252E09" w:rsidRPr="00D24F8D" w:rsidRDefault="00252E09" w:rsidP="00E8485B">
            <w:pPr>
              <w:jc w:val="center"/>
              <w:rPr>
                <w:b/>
                <w:bCs/>
                <w:sz w:val="15"/>
                <w:szCs w:val="15"/>
              </w:rPr>
            </w:pPr>
            <w:r w:rsidRPr="00D24F8D">
              <w:rPr>
                <w:b/>
                <w:bCs/>
                <w:sz w:val="15"/>
                <w:szCs w:val="15"/>
              </w:rPr>
              <w:t>35,92</w:t>
            </w:r>
          </w:p>
        </w:tc>
        <w:tc>
          <w:tcPr>
            <w:tcW w:w="460" w:type="dxa"/>
            <w:tcBorders>
              <w:top w:val="single" w:sz="8" w:space="0" w:color="auto"/>
              <w:left w:val="nil"/>
              <w:bottom w:val="nil"/>
              <w:right w:val="single" w:sz="8" w:space="0" w:color="auto"/>
            </w:tcBorders>
            <w:shd w:val="clear" w:color="auto" w:fill="auto"/>
            <w:noWrap/>
            <w:vAlign w:val="bottom"/>
            <w:hideMark/>
          </w:tcPr>
          <w:p w14:paraId="3789C86B" w14:textId="77777777" w:rsidR="00252E09" w:rsidRPr="00D24F8D" w:rsidRDefault="00252E09" w:rsidP="00E8485B">
            <w:pPr>
              <w:jc w:val="center"/>
              <w:rPr>
                <w:b/>
                <w:bCs/>
                <w:sz w:val="15"/>
                <w:szCs w:val="15"/>
              </w:rPr>
            </w:pPr>
            <w:r w:rsidRPr="00D24F8D">
              <w:rPr>
                <w:b/>
                <w:bCs/>
                <w:sz w:val="15"/>
                <w:szCs w:val="15"/>
              </w:rPr>
              <w:t>368,03</w:t>
            </w:r>
          </w:p>
        </w:tc>
        <w:tc>
          <w:tcPr>
            <w:tcW w:w="415" w:type="dxa"/>
            <w:tcBorders>
              <w:top w:val="single" w:sz="8" w:space="0" w:color="auto"/>
              <w:left w:val="nil"/>
              <w:bottom w:val="nil"/>
              <w:right w:val="single" w:sz="8" w:space="0" w:color="auto"/>
            </w:tcBorders>
            <w:shd w:val="clear" w:color="auto" w:fill="auto"/>
            <w:noWrap/>
            <w:vAlign w:val="bottom"/>
            <w:hideMark/>
          </w:tcPr>
          <w:p w14:paraId="3BDA8F6E" w14:textId="77777777" w:rsidR="00252E09" w:rsidRPr="00D24F8D" w:rsidRDefault="00252E09" w:rsidP="00E8485B">
            <w:pPr>
              <w:jc w:val="center"/>
              <w:rPr>
                <w:b/>
                <w:bCs/>
                <w:sz w:val="15"/>
                <w:szCs w:val="15"/>
              </w:rPr>
            </w:pPr>
            <w:r w:rsidRPr="00D24F8D">
              <w:rPr>
                <w:b/>
                <w:bCs/>
                <w:sz w:val="15"/>
                <w:szCs w:val="15"/>
              </w:rPr>
              <w:t>355,36</w:t>
            </w:r>
          </w:p>
        </w:tc>
        <w:tc>
          <w:tcPr>
            <w:tcW w:w="415" w:type="dxa"/>
            <w:tcBorders>
              <w:top w:val="single" w:sz="8" w:space="0" w:color="auto"/>
              <w:left w:val="nil"/>
              <w:bottom w:val="nil"/>
              <w:right w:val="single" w:sz="8" w:space="0" w:color="auto"/>
            </w:tcBorders>
            <w:shd w:val="clear" w:color="auto" w:fill="auto"/>
            <w:noWrap/>
            <w:vAlign w:val="bottom"/>
            <w:hideMark/>
          </w:tcPr>
          <w:p w14:paraId="4ABD51A4" w14:textId="77777777" w:rsidR="00252E09" w:rsidRPr="00D24F8D" w:rsidRDefault="00252E09" w:rsidP="00E8485B">
            <w:pPr>
              <w:jc w:val="center"/>
              <w:rPr>
                <w:b/>
                <w:bCs/>
                <w:sz w:val="15"/>
                <w:szCs w:val="15"/>
              </w:rPr>
            </w:pPr>
            <w:r w:rsidRPr="00D24F8D">
              <w:rPr>
                <w:b/>
                <w:bCs/>
                <w:sz w:val="15"/>
                <w:szCs w:val="15"/>
              </w:rPr>
              <w:t>38,43</w:t>
            </w:r>
          </w:p>
        </w:tc>
        <w:tc>
          <w:tcPr>
            <w:tcW w:w="415" w:type="dxa"/>
            <w:tcBorders>
              <w:top w:val="single" w:sz="8" w:space="0" w:color="auto"/>
              <w:left w:val="nil"/>
              <w:bottom w:val="nil"/>
              <w:right w:val="single" w:sz="8" w:space="0" w:color="auto"/>
            </w:tcBorders>
            <w:shd w:val="clear" w:color="auto" w:fill="auto"/>
            <w:noWrap/>
            <w:vAlign w:val="bottom"/>
            <w:hideMark/>
          </w:tcPr>
          <w:p w14:paraId="5BF1E2E2" w14:textId="77777777" w:rsidR="00252E09" w:rsidRPr="00D24F8D" w:rsidRDefault="00252E09" w:rsidP="00E8485B">
            <w:pPr>
              <w:jc w:val="center"/>
              <w:rPr>
                <w:b/>
                <w:bCs/>
                <w:sz w:val="15"/>
                <w:szCs w:val="15"/>
              </w:rPr>
            </w:pPr>
            <w:r w:rsidRPr="00D24F8D">
              <w:rPr>
                <w:b/>
                <w:bCs/>
                <w:sz w:val="15"/>
                <w:szCs w:val="15"/>
              </w:rPr>
              <w:t>393,79</w:t>
            </w:r>
          </w:p>
        </w:tc>
        <w:tc>
          <w:tcPr>
            <w:tcW w:w="482" w:type="dxa"/>
            <w:tcBorders>
              <w:top w:val="single" w:sz="8" w:space="0" w:color="auto"/>
              <w:left w:val="nil"/>
              <w:bottom w:val="nil"/>
              <w:right w:val="single" w:sz="8" w:space="0" w:color="auto"/>
            </w:tcBorders>
            <w:shd w:val="clear" w:color="auto" w:fill="auto"/>
            <w:noWrap/>
            <w:vAlign w:val="bottom"/>
            <w:hideMark/>
          </w:tcPr>
          <w:p w14:paraId="6999DDED" w14:textId="77777777" w:rsidR="00252E09" w:rsidRPr="00D24F8D" w:rsidRDefault="00252E09" w:rsidP="00E8485B">
            <w:pPr>
              <w:jc w:val="center"/>
              <w:rPr>
                <w:b/>
                <w:bCs/>
                <w:sz w:val="15"/>
                <w:szCs w:val="15"/>
              </w:rPr>
            </w:pPr>
            <w:r w:rsidRPr="00D24F8D">
              <w:rPr>
                <w:b/>
                <w:bCs/>
                <w:sz w:val="15"/>
                <w:szCs w:val="15"/>
              </w:rPr>
              <w:t>352,46</w:t>
            </w:r>
          </w:p>
        </w:tc>
        <w:tc>
          <w:tcPr>
            <w:tcW w:w="415" w:type="dxa"/>
            <w:tcBorders>
              <w:top w:val="single" w:sz="8" w:space="0" w:color="auto"/>
              <w:left w:val="nil"/>
              <w:bottom w:val="nil"/>
              <w:right w:val="single" w:sz="8" w:space="0" w:color="auto"/>
            </w:tcBorders>
            <w:shd w:val="clear" w:color="auto" w:fill="auto"/>
            <w:noWrap/>
            <w:vAlign w:val="bottom"/>
            <w:hideMark/>
          </w:tcPr>
          <w:p w14:paraId="4EE3C788" w14:textId="77777777" w:rsidR="00252E09" w:rsidRPr="00D24F8D" w:rsidRDefault="00252E09" w:rsidP="00E8485B">
            <w:pPr>
              <w:jc w:val="center"/>
              <w:rPr>
                <w:b/>
                <w:bCs/>
                <w:sz w:val="15"/>
                <w:szCs w:val="15"/>
              </w:rPr>
            </w:pPr>
            <w:r w:rsidRPr="00D24F8D">
              <w:rPr>
                <w:b/>
                <w:bCs/>
                <w:sz w:val="15"/>
                <w:szCs w:val="15"/>
              </w:rPr>
              <w:t>38,12</w:t>
            </w:r>
          </w:p>
        </w:tc>
        <w:tc>
          <w:tcPr>
            <w:tcW w:w="415" w:type="dxa"/>
            <w:tcBorders>
              <w:top w:val="single" w:sz="8" w:space="0" w:color="auto"/>
              <w:left w:val="nil"/>
              <w:bottom w:val="nil"/>
              <w:right w:val="single" w:sz="8" w:space="0" w:color="auto"/>
            </w:tcBorders>
            <w:shd w:val="clear" w:color="auto" w:fill="auto"/>
            <w:noWrap/>
            <w:vAlign w:val="bottom"/>
            <w:hideMark/>
          </w:tcPr>
          <w:p w14:paraId="136A7E9B" w14:textId="77777777" w:rsidR="00252E09" w:rsidRPr="00D24F8D" w:rsidRDefault="00252E09" w:rsidP="00E8485B">
            <w:pPr>
              <w:jc w:val="center"/>
              <w:rPr>
                <w:b/>
                <w:bCs/>
                <w:sz w:val="15"/>
                <w:szCs w:val="15"/>
              </w:rPr>
            </w:pPr>
            <w:r w:rsidRPr="00D24F8D">
              <w:rPr>
                <w:b/>
                <w:bCs/>
                <w:sz w:val="15"/>
                <w:szCs w:val="15"/>
              </w:rPr>
              <w:t>390,58</w:t>
            </w:r>
          </w:p>
        </w:tc>
        <w:tc>
          <w:tcPr>
            <w:tcW w:w="416" w:type="dxa"/>
            <w:tcBorders>
              <w:top w:val="single" w:sz="8" w:space="0" w:color="auto"/>
              <w:left w:val="nil"/>
              <w:bottom w:val="nil"/>
              <w:right w:val="single" w:sz="8" w:space="0" w:color="auto"/>
            </w:tcBorders>
            <w:shd w:val="clear" w:color="auto" w:fill="auto"/>
            <w:noWrap/>
            <w:vAlign w:val="bottom"/>
            <w:hideMark/>
          </w:tcPr>
          <w:p w14:paraId="7787BDBF" w14:textId="77777777" w:rsidR="00252E09" w:rsidRPr="00D24F8D" w:rsidRDefault="00252E09" w:rsidP="00E8485B">
            <w:pPr>
              <w:jc w:val="center"/>
              <w:rPr>
                <w:b/>
                <w:bCs/>
                <w:sz w:val="15"/>
                <w:szCs w:val="15"/>
              </w:rPr>
            </w:pPr>
            <w:r w:rsidRPr="00D24F8D">
              <w:rPr>
                <w:b/>
                <w:bCs/>
                <w:sz w:val="15"/>
                <w:szCs w:val="15"/>
              </w:rPr>
              <w:t>-2,90</w:t>
            </w:r>
          </w:p>
        </w:tc>
        <w:tc>
          <w:tcPr>
            <w:tcW w:w="416" w:type="dxa"/>
            <w:tcBorders>
              <w:top w:val="single" w:sz="8" w:space="0" w:color="auto"/>
              <w:left w:val="nil"/>
              <w:bottom w:val="nil"/>
              <w:right w:val="single" w:sz="8" w:space="0" w:color="auto"/>
            </w:tcBorders>
            <w:shd w:val="clear" w:color="auto" w:fill="auto"/>
            <w:noWrap/>
            <w:vAlign w:val="bottom"/>
            <w:hideMark/>
          </w:tcPr>
          <w:p w14:paraId="2D87467E" w14:textId="77777777" w:rsidR="00252E09" w:rsidRPr="00D24F8D" w:rsidRDefault="00252E09" w:rsidP="00E8485B">
            <w:pPr>
              <w:jc w:val="center"/>
              <w:rPr>
                <w:b/>
                <w:bCs/>
                <w:sz w:val="15"/>
                <w:szCs w:val="15"/>
              </w:rPr>
            </w:pPr>
            <w:r w:rsidRPr="00D24F8D">
              <w:rPr>
                <w:b/>
                <w:bCs/>
                <w:sz w:val="15"/>
                <w:szCs w:val="15"/>
              </w:rPr>
              <w:t>-0,31</w:t>
            </w:r>
          </w:p>
        </w:tc>
        <w:tc>
          <w:tcPr>
            <w:tcW w:w="416" w:type="dxa"/>
            <w:tcBorders>
              <w:top w:val="single" w:sz="8" w:space="0" w:color="auto"/>
              <w:left w:val="nil"/>
              <w:bottom w:val="nil"/>
              <w:right w:val="single" w:sz="8" w:space="0" w:color="auto"/>
            </w:tcBorders>
            <w:shd w:val="clear" w:color="auto" w:fill="auto"/>
            <w:noWrap/>
            <w:vAlign w:val="bottom"/>
            <w:hideMark/>
          </w:tcPr>
          <w:p w14:paraId="39A81E39" w14:textId="77777777" w:rsidR="00252E09" w:rsidRPr="00D24F8D" w:rsidRDefault="00252E09" w:rsidP="00E8485B">
            <w:pPr>
              <w:jc w:val="center"/>
              <w:rPr>
                <w:b/>
                <w:bCs/>
                <w:sz w:val="15"/>
                <w:szCs w:val="15"/>
              </w:rPr>
            </w:pPr>
            <w:r w:rsidRPr="00D24F8D">
              <w:rPr>
                <w:b/>
                <w:bCs/>
                <w:sz w:val="15"/>
                <w:szCs w:val="15"/>
              </w:rPr>
              <w:t>-3,21</w:t>
            </w:r>
          </w:p>
        </w:tc>
        <w:tc>
          <w:tcPr>
            <w:tcW w:w="11" w:type="dxa"/>
            <w:vAlign w:val="center"/>
            <w:hideMark/>
          </w:tcPr>
          <w:p w14:paraId="019C515E" w14:textId="77777777" w:rsidR="00252E09" w:rsidRPr="00D24F8D" w:rsidRDefault="00252E09" w:rsidP="00E8485B">
            <w:pPr>
              <w:rPr>
                <w:sz w:val="15"/>
                <w:szCs w:val="15"/>
              </w:rPr>
            </w:pPr>
          </w:p>
        </w:tc>
      </w:tr>
      <w:tr w:rsidR="00252E09" w:rsidRPr="00D24F8D" w14:paraId="67A2D831" w14:textId="77777777" w:rsidTr="00E8485B">
        <w:trPr>
          <w:trHeight w:val="375"/>
          <w:jc w:val="center"/>
        </w:trPr>
        <w:tc>
          <w:tcPr>
            <w:tcW w:w="211" w:type="dxa"/>
            <w:tcBorders>
              <w:top w:val="nil"/>
              <w:left w:val="single" w:sz="8" w:space="0" w:color="auto"/>
              <w:bottom w:val="nil"/>
              <w:right w:val="single" w:sz="4" w:space="0" w:color="auto"/>
            </w:tcBorders>
            <w:shd w:val="clear" w:color="auto" w:fill="auto"/>
            <w:noWrap/>
            <w:vAlign w:val="bottom"/>
            <w:hideMark/>
          </w:tcPr>
          <w:p w14:paraId="0A1014DA" w14:textId="77777777" w:rsidR="00252E09" w:rsidRPr="00D24F8D" w:rsidRDefault="00252E09" w:rsidP="00E8485B">
            <w:pPr>
              <w:jc w:val="center"/>
              <w:rPr>
                <w:sz w:val="15"/>
                <w:szCs w:val="15"/>
              </w:rPr>
            </w:pPr>
            <w:r w:rsidRPr="00D24F8D">
              <w:rPr>
                <w:sz w:val="15"/>
                <w:szCs w:val="15"/>
              </w:rPr>
              <w:t>11</w:t>
            </w:r>
          </w:p>
        </w:tc>
        <w:tc>
          <w:tcPr>
            <w:tcW w:w="1659" w:type="dxa"/>
            <w:gridSpan w:val="3"/>
            <w:tcBorders>
              <w:top w:val="single" w:sz="8" w:space="0" w:color="auto"/>
              <w:left w:val="nil"/>
              <w:bottom w:val="nil"/>
              <w:right w:val="nil"/>
            </w:tcBorders>
            <w:shd w:val="clear" w:color="auto" w:fill="auto"/>
            <w:noWrap/>
            <w:vAlign w:val="bottom"/>
            <w:hideMark/>
          </w:tcPr>
          <w:p w14:paraId="25FC9E41" w14:textId="77777777" w:rsidR="00252E09" w:rsidRPr="00D24F8D" w:rsidRDefault="00252E09" w:rsidP="00E8485B">
            <w:pPr>
              <w:rPr>
                <w:b/>
                <w:bCs/>
                <w:sz w:val="15"/>
                <w:szCs w:val="15"/>
              </w:rPr>
            </w:pPr>
            <w:r w:rsidRPr="00D24F8D">
              <w:rPr>
                <w:b/>
                <w:bCs/>
                <w:sz w:val="15"/>
                <w:szCs w:val="15"/>
              </w:rPr>
              <w:t xml:space="preserve"> Другие расходы, в т.ч.:</w:t>
            </w:r>
          </w:p>
        </w:tc>
        <w:tc>
          <w:tcPr>
            <w:tcW w:w="571" w:type="dxa"/>
            <w:tcBorders>
              <w:top w:val="nil"/>
              <w:left w:val="nil"/>
              <w:bottom w:val="nil"/>
              <w:right w:val="nil"/>
            </w:tcBorders>
            <w:shd w:val="clear" w:color="auto" w:fill="auto"/>
            <w:noWrap/>
            <w:vAlign w:val="bottom"/>
            <w:hideMark/>
          </w:tcPr>
          <w:p w14:paraId="674FD9C9" w14:textId="77777777" w:rsidR="00252E09" w:rsidRPr="00D24F8D" w:rsidRDefault="00252E09" w:rsidP="00E8485B">
            <w:pPr>
              <w:rPr>
                <w:sz w:val="15"/>
                <w:szCs w:val="15"/>
              </w:rPr>
            </w:pPr>
            <w:r w:rsidRPr="00D24F8D">
              <w:rPr>
                <w:sz w:val="15"/>
                <w:szCs w:val="15"/>
              </w:rPr>
              <w:t> </w:t>
            </w:r>
          </w:p>
        </w:tc>
        <w:tc>
          <w:tcPr>
            <w:tcW w:w="317" w:type="dxa"/>
            <w:tcBorders>
              <w:top w:val="nil"/>
              <w:left w:val="single" w:sz="8" w:space="0" w:color="auto"/>
              <w:bottom w:val="nil"/>
              <w:right w:val="single" w:sz="8" w:space="0" w:color="auto"/>
            </w:tcBorders>
            <w:shd w:val="clear" w:color="auto" w:fill="auto"/>
            <w:noWrap/>
            <w:vAlign w:val="bottom"/>
            <w:hideMark/>
          </w:tcPr>
          <w:p w14:paraId="7D62DA5E" w14:textId="77777777" w:rsidR="00252E09" w:rsidRPr="00D24F8D" w:rsidRDefault="00252E09" w:rsidP="00E8485B">
            <w:pPr>
              <w:jc w:val="center"/>
              <w:rPr>
                <w:sz w:val="15"/>
                <w:szCs w:val="15"/>
              </w:rPr>
            </w:pPr>
            <w:r w:rsidRPr="00D24F8D">
              <w:rPr>
                <w:sz w:val="15"/>
                <w:szCs w:val="15"/>
              </w:rPr>
              <w:t>т.р.</w:t>
            </w:r>
          </w:p>
        </w:tc>
        <w:tc>
          <w:tcPr>
            <w:tcW w:w="531" w:type="dxa"/>
            <w:tcBorders>
              <w:top w:val="single" w:sz="8" w:space="0" w:color="auto"/>
              <w:left w:val="nil"/>
              <w:bottom w:val="nil"/>
              <w:right w:val="single" w:sz="8" w:space="0" w:color="auto"/>
            </w:tcBorders>
            <w:shd w:val="clear" w:color="auto" w:fill="auto"/>
            <w:noWrap/>
            <w:vAlign w:val="bottom"/>
            <w:hideMark/>
          </w:tcPr>
          <w:p w14:paraId="54604CFF" w14:textId="77777777" w:rsidR="00252E09" w:rsidRPr="00D24F8D" w:rsidRDefault="00252E09" w:rsidP="00E8485B">
            <w:pPr>
              <w:jc w:val="center"/>
              <w:rPr>
                <w:b/>
                <w:bCs/>
                <w:sz w:val="15"/>
                <w:szCs w:val="15"/>
              </w:rPr>
            </w:pPr>
            <w:r w:rsidRPr="00D24F8D">
              <w:rPr>
                <w:b/>
                <w:bCs/>
                <w:sz w:val="15"/>
                <w:szCs w:val="15"/>
              </w:rPr>
              <w:t>4 550,03</w:t>
            </w:r>
          </w:p>
        </w:tc>
        <w:tc>
          <w:tcPr>
            <w:tcW w:w="531" w:type="dxa"/>
            <w:tcBorders>
              <w:top w:val="single" w:sz="8" w:space="0" w:color="auto"/>
              <w:left w:val="nil"/>
              <w:bottom w:val="nil"/>
              <w:right w:val="single" w:sz="8" w:space="0" w:color="auto"/>
            </w:tcBorders>
            <w:shd w:val="clear" w:color="auto" w:fill="auto"/>
            <w:noWrap/>
            <w:vAlign w:val="bottom"/>
            <w:hideMark/>
          </w:tcPr>
          <w:p w14:paraId="0D76AE6D" w14:textId="77777777" w:rsidR="00252E09" w:rsidRPr="00D24F8D" w:rsidRDefault="00252E09" w:rsidP="00E8485B">
            <w:pPr>
              <w:jc w:val="center"/>
              <w:rPr>
                <w:b/>
                <w:bCs/>
                <w:sz w:val="15"/>
                <w:szCs w:val="15"/>
              </w:rPr>
            </w:pPr>
            <w:r w:rsidRPr="00D24F8D">
              <w:rPr>
                <w:b/>
                <w:bCs/>
                <w:sz w:val="15"/>
                <w:szCs w:val="15"/>
              </w:rPr>
              <w:t>214,97</w:t>
            </w:r>
          </w:p>
        </w:tc>
        <w:tc>
          <w:tcPr>
            <w:tcW w:w="531" w:type="dxa"/>
            <w:tcBorders>
              <w:top w:val="single" w:sz="8" w:space="0" w:color="auto"/>
              <w:left w:val="nil"/>
              <w:bottom w:val="nil"/>
              <w:right w:val="single" w:sz="8" w:space="0" w:color="auto"/>
            </w:tcBorders>
            <w:shd w:val="clear" w:color="auto" w:fill="auto"/>
            <w:noWrap/>
            <w:vAlign w:val="bottom"/>
            <w:hideMark/>
          </w:tcPr>
          <w:p w14:paraId="1D0E52A2" w14:textId="77777777" w:rsidR="00252E09" w:rsidRPr="00D24F8D" w:rsidRDefault="00252E09" w:rsidP="00E8485B">
            <w:pPr>
              <w:jc w:val="center"/>
              <w:rPr>
                <w:b/>
                <w:bCs/>
                <w:sz w:val="15"/>
                <w:szCs w:val="15"/>
              </w:rPr>
            </w:pPr>
            <w:r w:rsidRPr="00D24F8D">
              <w:rPr>
                <w:b/>
                <w:bCs/>
                <w:sz w:val="15"/>
                <w:szCs w:val="15"/>
              </w:rPr>
              <w:t>4 765,00</w:t>
            </w:r>
          </w:p>
        </w:tc>
        <w:tc>
          <w:tcPr>
            <w:tcW w:w="531" w:type="dxa"/>
            <w:tcBorders>
              <w:top w:val="single" w:sz="8" w:space="0" w:color="auto"/>
              <w:left w:val="nil"/>
              <w:bottom w:val="nil"/>
              <w:right w:val="single" w:sz="8" w:space="0" w:color="auto"/>
            </w:tcBorders>
            <w:shd w:val="clear" w:color="auto" w:fill="auto"/>
            <w:noWrap/>
            <w:vAlign w:val="bottom"/>
            <w:hideMark/>
          </w:tcPr>
          <w:p w14:paraId="4984CBD2" w14:textId="77777777" w:rsidR="00252E09" w:rsidRPr="00D24F8D" w:rsidRDefault="00252E09" w:rsidP="00E8485B">
            <w:pPr>
              <w:jc w:val="center"/>
              <w:rPr>
                <w:b/>
                <w:bCs/>
                <w:sz w:val="15"/>
                <w:szCs w:val="15"/>
              </w:rPr>
            </w:pPr>
            <w:r w:rsidRPr="00D24F8D">
              <w:rPr>
                <w:b/>
                <w:bCs/>
                <w:sz w:val="15"/>
                <w:szCs w:val="15"/>
              </w:rPr>
              <w:t>4 232,77</w:t>
            </w:r>
          </w:p>
        </w:tc>
        <w:tc>
          <w:tcPr>
            <w:tcW w:w="531" w:type="dxa"/>
            <w:tcBorders>
              <w:top w:val="single" w:sz="8" w:space="0" w:color="auto"/>
              <w:left w:val="nil"/>
              <w:bottom w:val="nil"/>
              <w:right w:val="single" w:sz="8" w:space="0" w:color="auto"/>
            </w:tcBorders>
            <w:shd w:val="clear" w:color="auto" w:fill="auto"/>
            <w:noWrap/>
            <w:vAlign w:val="bottom"/>
            <w:hideMark/>
          </w:tcPr>
          <w:p w14:paraId="068C0F42" w14:textId="77777777" w:rsidR="00252E09" w:rsidRPr="00D24F8D" w:rsidRDefault="00252E09" w:rsidP="00E8485B">
            <w:pPr>
              <w:jc w:val="center"/>
              <w:rPr>
                <w:b/>
                <w:bCs/>
                <w:sz w:val="15"/>
                <w:szCs w:val="15"/>
              </w:rPr>
            </w:pPr>
            <w:r w:rsidRPr="00D24F8D">
              <w:rPr>
                <w:b/>
                <w:bCs/>
                <w:sz w:val="15"/>
                <w:szCs w:val="15"/>
              </w:rPr>
              <w:t>0,00</w:t>
            </w:r>
          </w:p>
        </w:tc>
        <w:tc>
          <w:tcPr>
            <w:tcW w:w="460" w:type="dxa"/>
            <w:tcBorders>
              <w:top w:val="single" w:sz="8" w:space="0" w:color="auto"/>
              <w:left w:val="nil"/>
              <w:bottom w:val="nil"/>
              <w:right w:val="single" w:sz="8" w:space="0" w:color="auto"/>
            </w:tcBorders>
            <w:shd w:val="clear" w:color="auto" w:fill="auto"/>
            <w:noWrap/>
            <w:vAlign w:val="bottom"/>
            <w:hideMark/>
          </w:tcPr>
          <w:p w14:paraId="463213E5" w14:textId="77777777" w:rsidR="00252E09" w:rsidRPr="00D24F8D" w:rsidRDefault="00252E09" w:rsidP="00E8485B">
            <w:pPr>
              <w:jc w:val="center"/>
              <w:rPr>
                <w:b/>
                <w:bCs/>
                <w:sz w:val="15"/>
                <w:szCs w:val="15"/>
              </w:rPr>
            </w:pPr>
            <w:r w:rsidRPr="00D24F8D">
              <w:rPr>
                <w:b/>
                <w:bCs/>
                <w:sz w:val="15"/>
                <w:szCs w:val="15"/>
              </w:rPr>
              <w:t>4 232,77</w:t>
            </w:r>
          </w:p>
        </w:tc>
        <w:tc>
          <w:tcPr>
            <w:tcW w:w="415" w:type="dxa"/>
            <w:tcBorders>
              <w:top w:val="single" w:sz="8" w:space="0" w:color="auto"/>
              <w:left w:val="nil"/>
              <w:bottom w:val="nil"/>
              <w:right w:val="single" w:sz="8" w:space="0" w:color="auto"/>
            </w:tcBorders>
            <w:shd w:val="clear" w:color="auto" w:fill="auto"/>
            <w:noWrap/>
            <w:vAlign w:val="bottom"/>
            <w:hideMark/>
          </w:tcPr>
          <w:p w14:paraId="0A320585" w14:textId="77777777" w:rsidR="00252E09" w:rsidRPr="00D24F8D" w:rsidRDefault="00252E09" w:rsidP="00E8485B">
            <w:pPr>
              <w:jc w:val="center"/>
              <w:rPr>
                <w:b/>
                <w:bCs/>
                <w:sz w:val="15"/>
                <w:szCs w:val="15"/>
              </w:rPr>
            </w:pPr>
            <w:r w:rsidRPr="00D24F8D">
              <w:rPr>
                <w:b/>
                <w:bCs/>
                <w:sz w:val="15"/>
                <w:szCs w:val="15"/>
              </w:rPr>
              <w:t>4 529,05</w:t>
            </w:r>
          </w:p>
        </w:tc>
        <w:tc>
          <w:tcPr>
            <w:tcW w:w="415" w:type="dxa"/>
            <w:tcBorders>
              <w:top w:val="single" w:sz="8" w:space="0" w:color="auto"/>
              <w:left w:val="nil"/>
              <w:bottom w:val="nil"/>
              <w:right w:val="single" w:sz="8" w:space="0" w:color="auto"/>
            </w:tcBorders>
            <w:shd w:val="clear" w:color="auto" w:fill="auto"/>
            <w:noWrap/>
            <w:vAlign w:val="bottom"/>
            <w:hideMark/>
          </w:tcPr>
          <w:p w14:paraId="3C0A842D" w14:textId="77777777" w:rsidR="00252E09" w:rsidRPr="00D24F8D" w:rsidRDefault="00252E09" w:rsidP="00E8485B">
            <w:pPr>
              <w:jc w:val="center"/>
              <w:rPr>
                <w:b/>
                <w:bCs/>
                <w:sz w:val="15"/>
                <w:szCs w:val="15"/>
              </w:rPr>
            </w:pPr>
            <w:r w:rsidRPr="00D24F8D">
              <w:rPr>
                <w:b/>
                <w:bCs/>
                <w:sz w:val="15"/>
                <w:szCs w:val="15"/>
              </w:rPr>
              <w:t>0,00</w:t>
            </w:r>
          </w:p>
        </w:tc>
        <w:tc>
          <w:tcPr>
            <w:tcW w:w="415" w:type="dxa"/>
            <w:tcBorders>
              <w:top w:val="single" w:sz="8" w:space="0" w:color="auto"/>
              <w:left w:val="nil"/>
              <w:bottom w:val="nil"/>
              <w:right w:val="single" w:sz="8" w:space="0" w:color="auto"/>
            </w:tcBorders>
            <w:shd w:val="clear" w:color="auto" w:fill="auto"/>
            <w:noWrap/>
            <w:vAlign w:val="bottom"/>
            <w:hideMark/>
          </w:tcPr>
          <w:p w14:paraId="7A7D8969" w14:textId="77777777" w:rsidR="00252E09" w:rsidRPr="00D24F8D" w:rsidRDefault="00252E09" w:rsidP="00E8485B">
            <w:pPr>
              <w:jc w:val="center"/>
              <w:rPr>
                <w:b/>
                <w:bCs/>
                <w:sz w:val="15"/>
                <w:szCs w:val="15"/>
              </w:rPr>
            </w:pPr>
            <w:r w:rsidRPr="00D24F8D">
              <w:rPr>
                <w:b/>
                <w:bCs/>
                <w:sz w:val="15"/>
                <w:szCs w:val="15"/>
              </w:rPr>
              <w:t>4 529,05</w:t>
            </w:r>
          </w:p>
        </w:tc>
        <w:tc>
          <w:tcPr>
            <w:tcW w:w="482" w:type="dxa"/>
            <w:tcBorders>
              <w:top w:val="single" w:sz="8" w:space="0" w:color="auto"/>
              <w:left w:val="nil"/>
              <w:bottom w:val="nil"/>
              <w:right w:val="single" w:sz="8" w:space="0" w:color="auto"/>
            </w:tcBorders>
            <w:shd w:val="clear" w:color="auto" w:fill="auto"/>
            <w:noWrap/>
            <w:vAlign w:val="bottom"/>
            <w:hideMark/>
          </w:tcPr>
          <w:p w14:paraId="3D0D83E5" w14:textId="77777777" w:rsidR="00252E09" w:rsidRPr="00D24F8D" w:rsidRDefault="00252E09" w:rsidP="00E8485B">
            <w:pPr>
              <w:jc w:val="center"/>
              <w:rPr>
                <w:b/>
                <w:bCs/>
                <w:sz w:val="15"/>
                <w:szCs w:val="15"/>
              </w:rPr>
            </w:pPr>
            <w:r w:rsidRPr="00D24F8D">
              <w:rPr>
                <w:b/>
                <w:bCs/>
                <w:sz w:val="15"/>
                <w:szCs w:val="15"/>
              </w:rPr>
              <w:t>4 492,16</w:t>
            </w:r>
          </w:p>
        </w:tc>
        <w:tc>
          <w:tcPr>
            <w:tcW w:w="415" w:type="dxa"/>
            <w:tcBorders>
              <w:top w:val="single" w:sz="8" w:space="0" w:color="auto"/>
              <w:left w:val="nil"/>
              <w:bottom w:val="nil"/>
              <w:right w:val="single" w:sz="8" w:space="0" w:color="auto"/>
            </w:tcBorders>
            <w:shd w:val="clear" w:color="auto" w:fill="auto"/>
            <w:noWrap/>
            <w:vAlign w:val="bottom"/>
            <w:hideMark/>
          </w:tcPr>
          <w:p w14:paraId="4A89C0AE" w14:textId="77777777" w:rsidR="00252E09" w:rsidRPr="00D24F8D" w:rsidRDefault="00252E09" w:rsidP="00E8485B">
            <w:pPr>
              <w:jc w:val="center"/>
              <w:rPr>
                <w:b/>
                <w:bCs/>
                <w:sz w:val="15"/>
                <w:szCs w:val="15"/>
              </w:rPr>
            </w:pPr>
            <w:r w:rsidRPr="00D24F8D">
              <w:rPr>
                <w:b/>
                <w:bCs/>
                <w:sz w:val="15"/>
                <w:szCs w:val="15"/>
              </w:rPr>
              <w:t>0,00</w:t>
            </w:r>
          </w:p>
        </w:tc>
        <w:tc>
          <w:tcPr>
            <w:tcW w:w="415" w:type="dxa"/>
            <w:tcBorders>
              <w:top w:val="single" w:sz="8" w:space="0" w:color="auto"/>
              <w:left w:val="nil"/>
              <w:bottom w:val="nil"/>
              <w:right w:val="single" w:sz="8" w:space="0" w:color="auto"/>
            </w:tcBorders>
            <w:shd w:val="clear" w:color="auto" w:fill="auto"/>
            <w:noWrap/>
            <w:vAlign w:val="bottom"/>
            <w:hideMark/>
          </w:tcPr>
          <w:p w14:paraId="21B1C0E8" w14:textId="77777777" w:rsidR="00252E09" w:rsidRPr="00D24F8D" w:rsidRDefault="00252E09" w:rsidP="00E8485B">
            <w:pPr>
              <w:jc w:val="center"/>
              <w:rPr>
                <w:b/>
                <w:bCs/>
                <w:sz w:val="15"/>
                <w:szCs w:val="15"/>
              </w:rPr>
            </w:pPr>
            <w:r w:rsidRPr="00D24F8D">
              <w:rPr>
                <w:b/>
                <w:bCs/>
                <w:sz w:val="15"/>
                <w:szCs w:val="15"/>
              </w:rPr>
              <w:t>4 492,16</w:t>
            </w:r>
          </w:p>
        </w:tc>
        <w:tc>
          <w:tcPr>
            <w:tcW w:w="416" w:type="dxa"/>
            <w:tcBorders>
              <w:top w:val="single" w:sz="8" w:space="0" w:color="auto"/>
              <w:left w:val="nil"/>
              <w:bottom w:val="nil"/>
              <w:right w:val="single" w:sz="8" w:space="0" w:color="auto"/>
            </w:tcBorders>
            <w:shd w:val="clear" w:color="auto" w:fill="auto"/>
            <w:noWrap/>
            <w:vAlign w:val="bottom"/>
            <w:hideMark/>
          </w:tcPr>
          <w:p w14:paraId="3B425B20" w14:textId="77777777" w:rsidR="00252E09" w:rsidRPr="00D24F8D" w:rsidRDefault="00252E09" w:rsidP="00E8485B">
            <w:pPr>
              <w:jc w:val="center"/>
              <w:rPr>
                <w:b/>
                <w:bCs/>
                <w:sz w:val="15"/>
                <w:szCs w:val="15"/>
              </w:rPr>
            </w:pPr>
            <w:r w:rsidRPr="00D24F8D">
              <w:rPr>
                <w:b/>
                <w:bCs/>
                <w:sz w:val="15"/>
                <w:szCs w:val="15"/>
              </w:rPr>
              <w:t>-36,89</w:t>
            </w:r>
          </w:p>
        </w:tc>
        <w:tc>
          <w:tcPr>
            <w:tcW w:w="416" w:type="dxa"/>
            <w:tcBorders>
              <w:top w:val="single" w:sz="8" w:space="0" w:color="auto"/>
              <w:left w:val="nil"/>
              <w:bottom w:val="nil"/>
              <w:right w:val="single" w:sz="8" w:space="0" w:color="auto"/>
            </w:tcBorders>
            <w:shd w:val="clear" w:color="auto" w:fill="auto"/>
            <w:noWrap/>
            <w:vAlign w:val="bottom"/>
            <w:hideMark/>
          </w:tcPr>
          <w:p w14:paraId="7BAEA21A"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single" w:sz="8" w:space="0" w:color="auto"/>
              <w:left w:val="nil"/>
              <w:bottom w:val="nil"/>
              <w:right w:val="single" w:sz="8" w:space="0" w:color="auto"/>
            </w:tcBorders>
            <w:shd w:val="clear" w:color="auto" w:fill="auto"/>
            <w:noWrap/>
            <w:vAlign w:val="bottom"/>
            <w:hideMark/>
          </w:tcPr>
          <w:p w14:paraId="758DCA96" w14:textId="77777777" w:rsidR="00252E09" w:rsidRPr="00D24F8D" w:rsidRDefault="00252E09" w:rsidP="00E8485B">
            <w:pPr>
              <w:jc w:val="center"/>
              <w:rPr>
                <w:b/>
                <w:bCs/>
                <w:sz w:val="15"/>
                <w:szCs w:val="15"/>
              </w:rPr>
            </w:pPr>
            <w:r w:rsidRPr="00D24F8D">
              <w:rPr>
                <w:b/>
                <w:bCs/>
                <w:sz w:val="15"/>
                <w:szCs w:val="15"/>
              </w:rPr>
              <w:t>-36,89</w:t>
            </w:r>
          </w:p>
        </w:tc>
        <w:tc>
          <w:tcPr>
            <w:tcW w:w="11" w:type="dxa"/>
            <w:vAlign w:val="center"/>
            <w:hideMark/>
          </w:tcPr>
          <w:p w14:paraId="5BA1C22B" w14:textId="77777777" w:rsidR="00252E09" w:rsidRPr="00D24F8D" w:rsidRDefault="00252E09" w:rsidP="00E8485B">
            <w:pPr>
              <w:rPr>
                <w:sz w:val="15"/>
                <w:szCs w:val="15"/>
              </w:rPr>
            </w:pPr>
          </w:p>
        </w:tc>
      </w:tr>
      <w:tr w:rsidR="00252E09" w:rsidRPr="00D24F8D" w14:paraId="6CEF5F3C" w14:textId="77777777" w:rsidTr="00E8485B">
        <w:trPr>
          <w:trHeight w:val="690"/>
          <w:jc w:val="center"/>
        </w:trPr>
        <w:tc>
          <w:tcPr>
            <w:tcW w:w="211" w:type="dxa"/>
            <w:tcBorders>
              <w:top w:val="nil"/>
              <w:left w:val="single" w:sz="8" w:space="0" w:color="auto"/>
              <w:bottom w:val="nil"/>
              <w:right w:val="single" w:sz="4" w:space="0" w:color="auto"/>
            </w:tcBorders>
            <w:shd w:val="clear" w:color="auto" w:fill="auto"/>
            <w:noWrap/>
            <w:vAlign w:val="bottom"/>
            <w:hideMark/>
          </w:tcPr>
          <w:p w14:paraId="6D4CB135" w14:textId="77777777" w:rsidR="00252E09" w:rsidRPr="00D24F8D" w:rsidRDefault="00252E09" w:rsidP="00E8485B">
            <w:pPr>
              <w:jc w:val="center"/>
              <w:rPr>
                <w:sz w:val="15"/>
                <w:szCs w:val="15"/>
              </w:rPr>
            </w:pPr>
            <w:r w:rsidRPr="00D24F8D">
              <w:rPr>
                <w:sz w:val="15"/>
                <w:szCs w:val="15"/>
              </w:rPr>
              <w:t>11.1</w:t>
            </w:r>
          </w:p>
        </w:tc>
        <w:tc>
          <w:tcPr>
            <w:tcW w:w="2230" w:type="dxa"/>
            <w:gridSpan w:val="4"/>
            <w:tcBorders>
              <w:top w:val="nil"/>
              <w:left w:val="nil"/>
              <w:bottom w:val="nil"/>
              <w:right w:val="nil"/>
            </w:tcBorders>
            <w:shd w:val="clear" w:color="auto" w:fill="auto"/>
            <w:vAlign w:val="bottom"/>
            <w:hideMark/>
          </w:tcPr>
          <w:p w14:paraId="32371D30" w14:textId="77777777" w:rsidR="00252E09" w:rsidRPr="00D24F8D" w:rsidRDefault="00252E09" w:rsidP="00E8485B">
            <w:pPr>
              <w:rPr>
                <w:sz w:val="15"/>
                <w:szCs w:val="15"/>
              </w:rPr>
            </w:pPr>
            <w:r w:rsidRPr="00D24F8D">
              <w:rPr>
                <w:sz w:val="15"/>
                <w:szCs w:val="15"/>
              </w:rPr>
              <w:t>отопление производственных помещений(расходы теплоэнергии на производственные нужды)</w:t>
            </w:r>
          </w:p>
        </w:tc>
        <w:tc>
          <w:tcPr>
            <w:tcW w:w="317" w:type="dxa"/>
            <w:tcBorders>
              <w:top w:val="nil"/>
              <w:left w:val="single" w:sz="8" w:space="0" w:color="auto"/>
              <w:bottom w:val="nil"/>
              <w:right w:val="single" w:sz="8" w:space="0" w:color="auto"/>
            </w:tcBorders>
            <w:shd w:val="clear" w:color="auto" w:fill="auto"/>
            <w:noWrap/>
            <w:vAlign w:val="bottom"/>
            <w:hideMark/>
          </w:tcPr>
          <w:p w14:paraId="076799AD"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nil"/>
              <w:bottom w:val="nil"/>
              <w:right w:val="single" w:sz="8" w:space="0" w:color="auto"/>
            </w:tcBorders>
            <w:shd w:val="clear" w:color="auto" w:fill="auto"/>
            <w:noWrap/>
            <w:vAlign w:val="bottom"/>
            <w:hideMark/>
          </w:tcPr>
          <w:p w14:paraId="2C7F3028" w14:textId="77777777" w:rsidR="00252E09" w:rsidRPr="00D24F8D" w:rsidRDefault="00252E09" w:rsidP="00E8485B">
            <w:pPr>
              <w:jc w:val="center"/>
              <w:rPr>
                <w:sz w:val="15"/>
                <w:szCs w:val="15"/>
              </w:rPr>
            </w:pPr>
            <w:r w:rsidRPr="00D24F8D">
              <w:rPr>
                <w:sz w:val="15"/>
                <w:szCs w:val="15"/>
              </w:rPr>
              <w:t>0,00</w:t>
            </w:r>
          </w:p>
        </w:tc>
        <w:tc>
          <w:tcPr>
            <w:tcW w:w="531" w:type="dxa"/>
            <w:tcBorders>
              <w:top w:val="nil"/>
              <w:left w:val="nil"/>
              <w:bottom w:val="nil"/>
              <w:right w:val="single" w:sz="8" w:space="0" w:color="auto"/>
            </w:tcBorders>
            <w:shd w:val="clear" w:color="auto" w:fill="auto"/>
            <w:noWrap/>
            <w:vAlign w:val="bottom"/>
            <w:hideMark/>
          </w:tcPr>
          <w:p w14:paraId="26672BC0" w14:textId="77777777" w:rsidR="00252E09" w:rsidRPr="00D24F8D" w:rsidRDefault="00252E09" w:rsidP="00E8485B">
            <w:pPr>
              <w:jc w:val="center"/>
              <w:rPr>
                <w:sz w:val="15"/>
                <w:szCs w:val="15"/>
              </w:rPr>
            </w:pPr>
            <w:r w:rsidRPr="00D24F8D">
              <w:rPr>
                <w:sz w:val="15"/>
                <w:szCs w:val="15"/>
              </w:rPr>
              <w:t>0,00</w:t>
            </w:r>
          </w:p>
        </w:tc>
        <w:tc>
          <w:tcPr>
            <w:tcW w:w="531" w:type="dxa"/>
            <w:tcBorders>
              <w:top w:val="nil"/>
              <w:left w:val="nil"/>
              <w:bottom w:val="nil"/>
              <w:right w:val="single" w:sz="8" w:space="0" w:color="auto"/>
            </w:tcBorders>
            <w:shd w:val="clear" w:color="auto" w:fill="auto"/>
            <w:noWrap/>
            <w:vAlign w:val="bottom"/>
            <w:hideMark/>
          </w:tcPr>
          <w:p w14:paraId="5F062796" w14:textId="77777777" w:rsidR="00252E09" w:rsidRPr="00D24F8D" w:rsidRDefault="00252E09" w:rsidP="00E8485B">
            <w:pPr>
              <w:jc w:val="center"/>
              <w:rPr>
                <w:sz w:val="15"/>
                <w:szCs w:val="15"/>
              </w:rPr>
            </w:pPr>
            <w:r w:rsidRPr="00D24F8D">
              <w:rPr>
                <w:sz w:val="15"/>
                <w:szCs w:val="15"/>
              </w:rPr>
              <w:t>0,00</w:t>
            </w:r>
          </w:p>
        </w:tc>
        <w:tc>
          <w:tcPr>
            <w:tcW w:w="531" w:type="dxa"/>
            <w:tcBorders>
              <w:top w:val="nil"/>
              <w:left w:val="nil"/>
              <w:bottom w:val="nil"/>
              <w:right w:val="single" w:sz="8" w:space="0" w:color="auto"/>
            </w:tcBorders>
            <w:shd w:val="clear" w:color="auto" w:fill="auto"/>
            <w:noWrap/>
            <w:vAlign w:val="bottom"/>
            <w:hideMark/>
          </w:tcPr>
          <w:p w14:paraId="0A29803C" w14:textId="77777777" w:rsidR="00252E09" w:rsidRPr="00D24F8D" w:rsidRDefault="00252E09" w:rsidP="00E8485B">
            <w:pPr>
              <w:jc w:val="center"/>
              <w:rPr>
                <w:sz w:val="15"/>
                <w:szCs w:val="15"/>
              </w:rPr>
            </w:pPr>
            <w:r w:rsidRPr="00D24F8D">
              <w:rPr>
                <w:sz w:val="15"/>
                <w:szCs w:val="15"/>
              </w:rPr>
              <w:t>0,00</w:t>
            </w:r>
          </w:p>
        </w:tc>
        <w:tc>
          <w:tcPr>
            <w:tcW w:w="531" w:type="dxa"/>
            <w:tcBorders>
              <w:top w:val="nil"/>
              <w:left w:val="nil"/>
              <w:bottom w:val="nil"/>
              <w:right w:val="single" w:sz="8" w:space="0" w:color="auto"/>
            </w:tcBorders>
            <w:shd w:val="clear" w:color="auto" w:fill="auto"/>
            <w:noWrap/>
            <w:vAlign w:val="bottom"/>
            <w:hideMark/>
          </w:tcPr>
          <w:p w14:paraId="75292FFF" w14:textId="77777777" w:rsidR="00252E09" w:rsidRPr="00D24F8D" w:rsidRDefault="00252E09" w:rsidP="00E8485B">
            <w:pPr>
              <w:jc w:val="center"/>
              <w:rPr>
                <w:sz w:val="15"/>
                <w:szCs w:val="15"/>
              </w:rPr>
            </w:pPr>
            <w:r w:rsidRPr="00D24F8D">
              <w:rPr>
                <w:sz w:val="15"/>
                <w:szCs w:val="15"/>
              </w:rPr>
              <w:t> </w:t>
            </w:r>
          </w:p>
        </w:tc>
        <w:tc>
          <w:tcPr>
            <w:tcW w:w="460" w:type="dxa"/>
            <w:tcBorders>
              <w:top w:val="nil"/>
              <w:left w:val="nil"/>
              <w:bottom w:val="nil"/>
              <w:right w:val="single" w:sz="8" w:space="0" w:color="auto"/>
            </w:tcBorders>
            <w:shd w:val="clear" w:color="auto" w:fill="auto"/>
            <w:noWrap/>
            <w:vAlign w:val="bottom"/>
            <w:hideMark/>
          </w:tcPr>
          <w:p w14:paraId="48233E4D" w14:textId="77777777" w:rsidR="00252E09" w:rsidRPr="00D24F8D" w:rsidRDefault="00252E09" w:rsidP="00E8485B">
            <w:pPr>
              <w:jc w:val="center"/>
              <w:rPr>
                <w:sz w:val="15"/>
                <w:szCs w:val="15"/>
              </w:rPr>
            </w:pPr>
            <w:r w:rsidRPr="00D24F8D">
              <w:rPr>
                <w:sz w:val="15"/>
                <w:szCs w:val="15"/>
              </w:rPr>
              <w:t>0,00</w:t>
            </w:r>
          </w:p>
        </w:tc>
        <w:tc>
          <w:tcPr>
            <w:tcW w:w="415" w:type="dxa"/>
            <w:tcBorders>
              <w:top w:val="nil"/>
              <w:left w:val="nil"/>
              <w:bottom w:val="nil"/>
              <w:right w:val="single" w:sz="8" w:space="0" w:color="auto"/>
            </w:tcBorders>
            <w:shd w:val="clear" w:color="auto" w:fill="auto"/>
            <w:noWrap/>
            <w:vAlign w:val="bottom"/>
            <w:hideMark/>
          </w:tcPr>
          <w:p w14:paraId="0B19E2C6" w14:textId="77777777" w:rsidR="00252E09" w:rsidRPr="00D24F8D" w:rsidRDefault="00252E09" w:rsidP="00E8485B">
            <w:pPr>
              <w:jc w:val="center"/>
              <w:rPr>
                <w:sz w:val="15"/>
                <w:szCs w:val="15"/>
              </w:rPr>
            </w:pPr>
            <w:r w:rsidRPr="00D24F8D">
              <w:rPr>
                <w:sz w:val="15"/>
                <w:szCs w:val="15"/>
              </w:rPr>
              <w:t>0,00</w:t>
            </w:r>
          </w:p>
        </w:tc>
        <w:tc>
          <w:tcPr>
            <w:tcW w:w="415" w:type="dxa"/>
            <w:tcBorders>
              <w:top w:val="nil"/>
              <w:left w:val="nil"/>
              <w:bottom w:val="nil"/>
              <w:right w:val="single" w:sz="8" w:space="0" w:color="auto"/>
            </w:tcBorders>
            <w:shd w:val="clear" w:color="auto" w:fill="auto"/>
            <w:noWrap/>
            <w:vAlign w:val="bottom"/>
            <w:hideMark/>
          </w:tcPr>
          <w:p w14:paraId="7B1D6E63" w14:textId="77777777" w:rsidR="00252E09" w:rsidRPr="00D24F8D" w:rsidRDefault="00252E09" w:rsidP="00E8485B">
            <w:pPr>
              <w:jc w:val="center"/>
              <w:rPr>
                <w:sz w:val="15"/>
                <w:szCs w:val="15"/>
              </w:rPr>
            </w:pPr>
            <w:r w:rsidRPr="00D24F8D">
              <w:rPr>
                <w:sz w:val="15"/>
                <w:szCs w:val="15"/>
              </w:rPr>
              <w:t>0,00</w:t>
            </w:r>
          </w:p>
        </w:tc>
        <w:tc>
          <w:tcPr>
            <w:tcW w:w="415" w:type="dxa"/>
            <w:tcBorders>
              <w:top w:val="nil"/>
              <w:left w:val="nil"/>
              <w:bottom w:val="nil"/>
              <w:right w:val="single" w:sz="8" w:space="0" w:color="auto"/>
            </w:tcBorders>
            <w:shd w:val="clear" w:color="auto" w:fill="auto"/>
            <w:noWrap/>
            <w:vAlign w:val="bottom"/>
            <w:hideMark/>
          </w:tcPr>
          <w:p w14:paraId="3320CF77" w14:textId="77777777" w:rsidR="00252E09" w:rsidRPr="00D24F8D" w:rsidRDefault="00252E09" w:rsidP="00E8485B">
            <w:pPr>
              <w:jc w:val="center"/>
              <w:rPr>
                <w:sz w:val="15"/>
                <w:szCs w:val="15"/>
              </w:rPr>
            </w:pPr>
            <w:r w:rsidRPr="00D24F8D">
              <w:rPr>
                <w:sz w:val="15"/>
                <w:szCs w:val="15"/>
              </w:rPr>
              <w:t>0,00</w:t>
            </w:r>
          </w:p>
        </w:tc>
        <w:tc>
          <w:tcPr>
            <w:tcW w:w="482" w:type="dxa"/>
            <w:tcBorders>
              <w:top w:val="nil"/>
              <w:left w:val="nil"/>
              <w:bottom w:val="nil"/>
              <w:right w:val="single" w:sz="8" w:space="0" w:color="auto"/>
            </w:tcBorders>
            <w:shd w:val="clear" w:color="auto" w:fill="auto"/>
            <w:noWrap/>
            <w:vAlign w:val="bottom"/>
            <w:hideMark/>
          </w:tcPr>
          <w:p w14:paraId="0CC3D9AE" w14:textId="77777777" w:rsidR="00252E09" w:rsidRPr="00D24F8D" w:rsidRDefault="00252E09" w:rsidP="00E8485B">
            <w:pPr>
              <w:jc w:val="center"/>
              <w:rPr>
                <w:sz w:val="15"/>
                <w:szCs w:val="15"/>
              </w:rPr>
            </w:pPr>
            <w:r w:rsidRPr="00D24F8D">
              <w:rPr>
                <w:sz w:val="15"/>
                <w:szCs w:val="15"/>
              </w:rPr>
              <w:t>0,00</w:t>
            </w:r>
          </w:p>
        </w:tc>
        <w:tc>
          <w:tcPr>
            <w:tcW w:w="415" w:type="dxa"/>
            <w:tcBorders>
              <w:top w:val="nil"/>
              <w:left w:val="nil"/>
              <w:bottom w:val="nil"/>
              <w:right w:val="single" w:sz="8" w:space="0" w:color="auto"/>
            </w:tcBorders>
            <w:shd w:val="clear" w:color="auto" w:fill="auto"/>
            <w:noWrap/>
            <w:vAlign w:val="bottom"/>
            <w:hideMark/>
          </w:tcPr>
          <w:p w14:paraId="5082ACB2" w14:textId="77777777" w:rsidR="00252E09" w:rsidRPr="00D24F8D" w:rsidRDefault="00252E09" w:rsidP="00E8485B">
            <w:pPr>
              <w:jc w:val="center"/>
              <w:rPr>
                <w:sz w:val="15"/>
                <w:szCs w:val="15"/>
              </w:rPr>
            </w:pPr>
            <w:r w:rsidRPr="00D24F8D">
              <w:rPr>
                <w:sz w:val="15"/>
                <w:szCs w:val="15"/>
              </w:rPr>
              <w:t>0,00</w:t>
            </w:r>
          </w:p>
        </w:tc>
        <w:tc>
          <w:tcPr>
            <w:tcW w:w="415" w:type="dxa"/>
            <w:tcBorders>
              <w:top w:val="nil"/>
              <w:left w:val="nil"/>
              <w:bottom w:val="nil"/>
              <w:right w:val="single" w:sz="8" w:space="0" w:color="auto"/>
            </w:tcBorders>
            <w:shd w:val="clear" w:color="auto" w:fill="auto"/>
            <w:noWrap/>
            <w:vAlign w:val="bottom"/>
            <w:hideMark/>
          </w:tcPr>
          <w:p w14:paraId="40280341"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nil"/>
              <w:right w:val="single" w:sz="8" w:space="0" w:color="auto"/>
            </w:tcBorders>
            <w:shd w:val="clear" w:color="auto" w:fill="auto"/>
            <w:noWrap/>
            <w:vAlign w:val="bottom"/>
            <w:hideMark/>
          </w:tcPr>
          <w:p w14:paraId="5A119F3E"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nil"/>
              <w:right w:val="single" w:sz="8" w:space="0" w:color="auto"/>
            </w:tcBorders>
            <w:shd w:val="clear" w:color="auto" w:fill="auto"/>
            <w:noWrap/>
            <w:vAlign w:val="bottom"/>
            <w:hideMark/>
          </w:tcPr>
          <w:p w14:paraId="7116E410"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nil"/>
              <w:right w:val="single" w:sz="8" w:space="0" w:color="auto"/>
            </w:tcBorders>
            <w:shd w:val="clear" w:color="auto" w:fill="auto"/>
            <w:noWrap/>
            <w:vAlign w:val="bottom"/>
            <w:hideMark/>
          </w:tcPr>
          <w:p w14:paraId="16383226" w14:textId="77777777" w:rsidR="00252E09" w:rsidRPr="00D24F8D" w:rsidRDefault="00252E09" w:rsidP="00E8485B">
            <w:pPr>
              <w:jc w:val="center"/>
              <w:rPr>
                <w:sz w:val="15"/>
                <w:szCs w:val="15"/>
              </w:rPr>
            </w:pPr>
            <w:r w:rsidRPr="00D24F8D">
              <w:rPr>
                <w:sz w:val="15"/>
                <w:szCs w:val="15"/>
              </w:rPr>
              <w:t>0,00</w:t>
            </w:r>
          </w:p>
        </w:tc>
        <w:tc>
          <w:tcPr>
            <w:tcW w:w="11" w:type="dxa"/>
            <w:vAlign w:val="center"/>
            <w:hideMark/>
          </w:tcPr>
          <w:p w14:paraId="04E8AADC" w14:textId="77777777" w:rsidR="00252E09" w:rsidRPr="00D24F8D" w:rsidRDefault="00252E09" w:rsidP="00E8485B">
            <w:pPr>
              <w:rPr>
                <w:sz w:val="15"/>
                <w:szCs w:val="15"/>
              </w:rPr>
            </w:pPr>
          </w:p>
        </w:tc>
      </w:tr>
      <w:tr w:rsidR="00252E09" w:rsidRPr="00D24F8D" w14:paraId="11BFED04" w14:textId="77777777" w:rsidTr="00E8485B">
        <w:trPr>
          <w:trHeight w:val="375"/>
          <w:jc w:val="center"/>
        </w:trPr>
        <w:tc>
          <w:tcPr>
            <w:tcW w:w="211" w:type="dxa"/>
            <w:tcBorders>
              <w:top w:val="nil"/>
              <w:left w:val="single" w:sz="8" w:space="0" w:color="auto"/>
              <w:bottom w:val="nil"/>
              <w:right w:val="single" w:sz="4" w:space="0" w:color="auto"/>
            </w:tcBorders>
            <w:shd w:val="clear" w:color="auto" w:fill="auto"/>
            <w:noWrap/>
            <w:vAlign w:val="bottom"/>
            <w:hideMark/>
          </w:tcPr>
          <w:p w14:paraId="36256C2C" w14:textId="77777777" w:rsidR="00252E09" w:rsidRPr="00D24F8D" w:rsidRDefault="00252E09" w:rsidP="00E8485B">
            <w:pPr>
              <w:jc w:val="center"/>
              <w:rPr>
                <w:sz w:val="15"/>
                <w:szCs w:val="15"/>
              </w:rPr>
            </w:pPr>
            <w:r w:rsidRPr="00D24F8D">
              <w:rPr>
                <w:sz w:val="15"/>
                <w:szCs w:val="15"/>
              </w:rPr>
              <w:t>11.2</w:t>
            </w:r>
          </w:p>
        </w:tc>
        <w:tc>
          <w:tcPr>
            <w:tcW w:w="1438" w:type="dxa"/>
            <w:gridSpan w:val="2"/>
            <w:tcBorders>
              <w:top w:val="nil"/>
              <w:left w:val="nil"/>
              <w:bottom w:val="nil"/>
              <w:right w:val="nil"/>
            </w:tcBorders>
            <w:shd w:val="clear" w:color="auto" w:fill="auto"/>
            <w:noWrap/>
            <w:vAlign w:val="bottom"/>
            <w:hideMark/>
          </w:tcPr>
          <w:p w14:paraId="54B392B3" w14:textId="77777777" w:rsidR="00252E09" w:rsidRPr="00D24F8D" w:rsidRDefault="00252E09" w:rsidP="00E8485B">
            <w:pPr>
              <w:rPr>
                <w:sz w:val="15"/>
                <w:szCs w:val="15"/>
              </w:rPr>
            </w:pPr>
            <w:r w:rsidRPr="00D24F8D">
              <w:rPr>
                <w:sz w:val="15"/>
                <w:szCs w:val="15"/>
              </w:rPr>
              <w:t>канцелярия</w:t>
            </w:r>
          </w:p>
        </w:tc>
        <w:tc>
          <w:tcPr>
            <w:tcW w:w="221" w:type="dxa"/>
            <w:tcBorders>
              <w:top w:val="nil"/>
              <w:left w:val="nil"/>
              <w:bottom w:val="nil"/>
              <w:right w:val="nil"/>
            </w:tcBorders>
            <w:shd w:val="clear" w:color="auto" w:fill="auto"/>
            <w:noWrap/>
            <w:vAlign w:val="bottom"/>
            <w:hideMark/>
          </w:tcPr>
          <w:p w14:paraId="080FB825" w14:textId="77777777" w:rsidR="00252E09" w:rsidRPr="00D24F8D" w:rsidRDefault="00252E09" w:rsidP="00E8485B">
            <w:pPr>
              <w:rPr>
                <w:sz w:val="15"/>
                <w:szCs w:val="15"/>
              </w:rPr>
            </w:pPr>
          </w:p>
        </w:tc>
        <w:tc>
          <w:tcPr>
            <w:tcW w:w="571" w:type="dxa"/>
            <w:tcBorders>
              <w:top w:val="nil"/>
              <w:left w:val="nil"/>
              <w:bottom w:val="nil"/>
              <w:right w:val="nil"/>
            </w:tcBorders>
            <w:shd w:val="clear" w:color="auto" w:fill="auto"/>
            <w:noWrap/>
            <w:vAlign w:val="bottom"/>
            <w:hideMark/>
          </w:tcPr>
          <w:p w14:paraId="5E18121F" w14:textId="77777777" w:rsidR="00252E09" w:rsidRPr="00D24F8D" w:rsidRDefault="00252E09" w:rsidP="00E8485B">
            <w:pPr>
              <w:rPr>
                <w:sz w:val="15"/>
                <w:szCs w:val="15"/>
              </w:rPr>
            </w:pPr>
          </w:p>
        </w:tc>
        <w:tc>
          <w:tcPr>
            <w:tcW w:w="317" w:type="dxa"/>
            <w:tcBorders>
              <w:top w:val="nil"/>
              <w:left w:val="single" w:sz="8" w:space="0" w:color="auto"/>
              <w:bottom w:val="nil"/>
              <w:right w:val="single" w:sz="8" w:space="0" w:color="auto"/>
            </w:tcBorders>
            <w:shd w:val="clear" w:color="auto" w:fill="auto"/>
            <w:noWrap/>
            <w:vAlign w:val="bottom"/>
            <w:hideMark/>
          </w:tcPr>
          <w:p w14:paraId="5C7C0F52"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nil"/>
              <w:bottom w:val="nil"/>
              <w:right w:val="single" w:sz="8" w:space="0" w:color="auto"/>
            </w:tcBorders>
            <w:shd w:val="clear" w:color="auto" w:fill="auto"/>
            <w:noWrap/>
            <w:vAlign w:val="bottom"/>
            <w:hideMark/>
          </w:tcPr>
          <w:p w14:paraId="1E649163" w14:textId="77777777" w:rsidR="00252E09" w:rsidRPr="00D24F8D" w:rsidRDefault="00252E09" w:rsidP="00E8485B">
            <w:pPr>
              <w:jc w:val="center"/>
              <w:rPr>
                <w:sz w:val="15"/>
                <w:szCs w:val="15"/>
              </w:rPr>
            </w:pPr>
            <w:r w:rsidRPr="00D24F8D">
              <w:rPr>
                <w:sz w:val="15"/>
                <w:szCs w:val="15"/>
              </w:rPr>
              <w:t>98,94</w:t>
            </w:r>
          </w:p>
        </w:tc>
        <w:tc>
          <w:tcPr>
            <w:tcW w:w="531" w:type="dxa"/>
            <w:tcBorders>
              <w:top w:val="nil"/>
              <w:left w:val="nil"/>
              <w:bottom w:val="nil"/>
              <w:right w:val="single" w:sz="8" w:space="0" w:color="auto"/>
            </w:tcBorders>
            <w:shd w:val="clear" w:color="auto" w:fill="auto"/>
            <w:noWrap/>
            <w:vAlign w:val="bottom"/>
            <w:hideMark/>
          </w:tcPr>
          <w:p w14:paraId="132A3937" w14:textId="77777777" w:rsidR="00252E09" w:rsidRPr="00D24F8D" w:rsidRDefault="00252E09" w:rsidP="00E8485B">
            <w:pPr>
              <w:jc w:val="center"/>
              <w:rPr>
                <w:sz w:val="15"/>
                <w:szCs w:val="15"/>
              </w:rPr>
            </w:pPr>
            <w:r w:rsidRPr="00D24F8D">
              <w:rPr>
                <w:sz w:val="15"/>
                <w:szCs w:val="15"/>
              </w:rPr>
              <w:t>32,57</w:t>
            </w:r>
          </w:p>
        </w:tc>
        <w:tc>
          <w:tcPr>
            <w:tcW w:w="531" w:type="dxa"/>
            <w:tcBorders>
              <w:top w:val="nil"/>
              <w:left w:val="nil"/>
              <w:bottom w:val="nil"/>
              <w:right w:val="single" w:sz="8" w:space="0" w:color="auto"/>
            </w:tcBorders>
            <w:shd w:val="clear" w:color="auto" w:fill="auto"/>
            <w:noWrap/>
            <w:vAlign w:val="bottom"/>
            <w:hideMark/>
          </w:tcPr>
          <w:p w14:paraId="55E1B9F0" w14:textId="77777777" w:rsidR="00252E09" w:rsidRPr="00D24F8D" w:rsidRDefault="00252E09" w:rsidP="00E8485B">
            <w:pPr>
              <w:jc w:val="center"/>
              <w:rPr>
                <w:sz w:val="15"/>
                <w:szCs w:val="15"/>
              </w:rPr>
            </w:pPr>
            <w:r w:rsidRPr="00D24F8D">
              <w:rPr>
                <w:sz w:val="15"/>
                <w:szCs w:val="15"/>
              </w:rPr>
              <w:t>131,51</w:t>
            </w:r>
          </w:p>
        </w:tc>
        <w:tc>
          <w:tcPr>
            <w:tcW w:w="531" w:type="dxa"/>
            <w:tcBorders>
              <w:top w:val="nil"/>
              <w:left w:val="nil"/>
              <w:bottom w:val="nil"/>
              <w:right w:val="single" w:sz="8" w:space="0" w:color="auto"/>
            </w:tcBorders>
            <w:shd w:val="clear" w:color="auto" w:fill="auto"/>
            <w:noWrap/>
            <w:vAlign w:val="bottom"/>
            <w:hideMark/>
          </w:tcPr>
          <w:p w14:paraId="4FA7068D" w14:textId="77777777" w:rsidR="00252E09" w:rsidRPr="00D24F8D" w:rsidRDefault="00252E09" w:rsidP="00E8485B">
            <w:pPr>
              <w:jc w:val="center"/>
              <w:rPr>
                <w:sz w:val="15"/>
                <w:szCs w:val="15"/>
              </w:rPr>
            </w:pPr>
            <w:r w:rsidRPr="00D24F8D">
              <w:rPr>
                <w:sz w:val="15"/>
                <w:szCs w:val="15"/>
              </w:rPr>
              <w:t>92,03</w:t>
            </w:r>
          </w:p>
        </w:tc>
        <w:tc>
          <w:tcPr>
            <w:tcW w:w="531" w:type="dxa"/>
            <w:tcBorders>
              <w:top w:val="nil"/>
              <w:left w:val="nil"/>
              <w:bottom w:val="nil"/>
              <w:right w:val="single" w:sz="8" w:space="0" w:color="auto"/>
            </w:tcBorders>
            <w:shd w:val="clear" w:color="auto" w:fill="auto"/>
            <w:noWrap/>
            <w:vAlign w:val="bottom"/>
            <w:hideMark/>
          </w:tcPr>
          <w:p w14:paraId="55B32B4F" w14:textId="77777777" w:rsidR="00252E09" w:rsidRPr="00D24F8D" w:rsidRDefault="00252E09" w:rsidP="00E8485B">
            <w:pPr>
              <w:jc w:val="center"/>
              <w:rPr>
                <w:sz w:val="15"/>
                <w:szCs w:val="15"/>
              </w:rPr>
            </w:pPr>
            <w:r w:rsidRPr="00D24F8D">
              <w:rPr>
                <w:sz w:val="15"/>
                <w:szCs w:val="15"/>
              </w:rPr>
              <w:t> </w:t>
            </w:r>
          </w:p>
        </w:tc>
        <w:tc>
          <w:tcPr>
            <w:tcW w:w="460" w:type="dxa"/>
            <w:tcBorders>
              <w:top w:val="nil"/>
              <w:left w:val="nil"/>
              <w:bottom w:val="nil"/>
              <w:right w:val="single" w:sz="8" w:space="0" w:color="auto"/>
            </w:tcBorders>
            <w:shd w:val="clear" w:color="auto" w:fill="auto"/>
            <w:noWrap/>
            <w:vAlign w:val="bottom"/>
            <w:hideMark/>
          </w:tcPr>
          <w:p w14:paraId="5591589B" w14:textId="77777777" w:rsidR="00252E09" w:rsidRPr="00D24F8D" w:rsidRDefault="00252E09" w:rsidP="00E8485B">
            <w:pPr>
              <w:jc w:val="center"/>
              <w:rPr>
                <w:sz w:val="15"/>
                <w:szCs w:val="15"/>
              </w:rPr>
            </w:pPr>
            <w:r w:rsidRPr="00D24F8D">
              <w:rPr>
                <w:sz w:val="15"/>
                <w:szCs w:val="15"/>
              </w:rPr>
              <w:t>92,03</w:t>
            </w:r>
          </w:p>
        </w:tc>
        <w:tc>
          <w:tcPr>
            <w:tcW w:w="415" w:type="dxa"/>
            <w:tcBorders>
              <w:top w:val="nil"/>
              <w:left w:val="nil"/>
              <w:bottom w:val="nil"/>
              <w:right w:val="single" w:sz="8" w:space="0" w:color="auto"/>
            </w:tcBorders>
            <w:shd w:val="clear" w:color="auto" w:fill="auto"/>
            <w:noWrap/>
            <w:vAlign w:val="bottom"/>
            <w:hideMark/>
          </w:tcPr>
          <w:p w14:paraId="44010328" w14:textId="77777777" w:rsidR="00252E09" w:rsidRPr="00D24F8D" w:rsidRDefault="00252E09" w:rsidP="00E8485B">
            <w:pPr>
              <w:jc w:val="center"/>
              <w:rPr>
                <w:sz w:val="15"/>
                <w:szCs w:val="15"/>
              </w:rPr>
            </w:pPr>
            <w:r w:rsidRPr="00D24F8D">
              <w:rPr>
                <w:sz w:val="15"/>
                <w:szCs w:val="15"/>
              </w:rPr>
              <w:t>98,46</w:t>
            </w:r>
          </w:p>
        </w:tc>
        <w:tc>
          <w:tcPr>
            <w:tcW w:w="415" w:type="dxa"/>
            <w:tcBorders>
              <w:top w:val="nil"/>
              <w:left w:val="nil"/>
              <w:bottom w:val="nil"/>
              <w:right w:val="single" w:sz="8" w:space="0" w:color="auto"/>
            </w:tcBorders>
            <w:shd w:val="clear" w:color="auto" w:fill="auto"/>
            <w:noWrap/>
            <w:vAlign w:val="bottom"/>
            <w:hideMark/>
          </w:tcPr>
          <w:p w14:paraId="75E2EEFE" w14:textId="77777777" w:rsidR="00252E09" w:rsidRPr="00D24F8D" w:rsidRDefault="00252E09" w:rsidP="00E8485B">
            <w:pPr>
              <w:jc w:val="center"/>
              <w:rPr>
                <w:sz w:val="15"/>
                <w:szCs w:val="15"/>
              </w:rPr>
            </w:pPr>
            <w:r w:rsidRPr="00D24F8D">
              <w:rPr>
                <w:sz w:val="15"/>
                <w:szCs w:val="15"/>
              </w:rPr>
              <w:t>0,00</w:t>
            </w:r>
          </w:p>
        </w:tc>
        <w:tc>
          <w:tcPr>
            <w:tcW w:w="415" w:type="dxa"/>
            <w:tcBorders>
              <w:top w:val="nil"/>
              <w:left w:val="nil"/>
              <w:bottom w:val="nil"/>
              <w:right w:val="single" w:sz="8" w:space="0" w:color="auto"/>
            </w:tcBorders>
            <w:shd w:val="clear" w:color="auto" w:fill="auto"/>
            <w:noWrap/>
            <w:vAlign w:val="bottom"/>
            <w:hideMark/>
          </w:tcPr>
          <w:p w14:paraId="1DF781D5" w14:textId="77777777" w:rsidR="00252E09" w:rsidRPr="00D24F8D" w:rsidRDefault="00252E09" w:rsidP="00E8485B">
            <w:pPr>
              <w:jc w:val="center"/>
              <w:rPr>
                <w:sz w:val="15"/>
                <w:szCs w:val="15"/>
              </w:rPr>
            </w:pPr>
            <w:r w:rsidRPr="00D24F8D">
              <w:rPr>
                <w:sz w:val="15"/>
                <w:szCs w:val="15"/>
              </w:rPr>
              <w:t>98,46</w:t>
            </w:r>
          </w:p>
        </w:tc>
        <w:tc>
          <w:tcPr>
            <w:tcW w:w="482" w:type="dxa"/>
            <w:tcBorders>
              <w:top w:val="nil"/>
              <w:left w:val="nil"/>
              <w:bottom w:val="nil"/>
              <w:right w:val="single" w:sz="8" w:space="0" w:color="auto"/>
            </w:tcBorders>
            <w:shd w:val="clear" w:color="auto" w:fill="auto"/>
            <w:noWrap/>
            <w:vAlign w:val="bottom"/>
            <w:hideMark/>
          </w:tcPr>
          <w:p w14:paraId="3B3C9016" w14:textId="77777777" w:rsidR="00252E09" w:rsidRPr="00D24F8D" w:rsidRDefault="00252E09" w:rsidP="00E8485B">
            <w:pPr>
              <w:jc w:val="center"/>
              <w:rPr>
                <w:sz w:val="15"/>
                <w:szCs w:val="15"/>
              </w:rPr>
            </w:pPr>
            <w:r w:rsidRPr="00D24F8D">
              <w:rPr>
                <w:sz w:val="15"/>
                <w:szCs w:val="15"/>
              </w:rPr>
              <w:t>97,67</w:t>
            </w:r>
          </w:p>
        </w:tc>
        <w:tc>
          <w:tcPr>
            <w:tcW w:w="415" w:type="dxa"/>
            <w:tcBorders>
              <w:top w:val="nil"/>
              <w:left w:val="nil"/>
              <w:bottom w:val="nil"/>
              <w:right w:val="single" w:sz="8" w:space="0" w:color="auto"/>
            </w:tcBorders>
            <w:shd w:val="clear" w:color="auto" w:fill="auto"/>
            <w:noWrap/>
            <w:vAlign w:val="bottom"/>
            <w:hideMark/>
          </w:tcPr>
          <w:p w14:paraId="1D706F51" w14:textId="77777777" w:rsidR="00252E09" w:rsidRPr="00D24F8D" w:rsidRDefault="00252E09" w:rsidP="00E8485B">
            <w:pPr>
              <w:jc w:val="center"/>
              <w:rPr>
                <w:sz w:val="15"/>
                <w:szCs w:val="15"/>
              </w:rPr>
            </w:pPr>
            <w:r w:rsidRPr="00D24F8D">
              <w:rPr>
                <w:sz w:val="15"/>
                <w:szCs w:val="15"/>
              </w:rPr>
              <w:t>0,00</w:t>
            </w:r>
          </w:p>
        </w:tc>
        <w:tc>
          <w:tcPr>
            <w:tcW w:w="415" w:type="dxa"/>
            <w:tcBorders>
              <w:top w:val="nil"/>
              <w:left w:val="nil"/>
              <w:bottom w:val="nil"/>
              <w:right w:val="single" w:sz="8" w:space="0" w:color="auto"/>
            </w:tcBorders>
            <w:shd w:val="clear" w:color="auto" w:fill="auto"/>
            <w:noWrap/>
            <w:vAlign w:val="bottom"/>
            <w:hideMark/>
          </w:tcPr>
          <w:p w14:paraId="7D6B294C" w14:textId="77777777" w:rsidR="00252E09" w:rsidRPr="00D24F8D" w:rsidRDefault="00252E09" w:rsidP="00E8485B">
            <w:pPr>
              <w:jc w:val="center"/>
              <w:rPr>
                <w:sz w:val="15"/>
                <w:szCs w:val="15"/>
              </w:rPr>
            </w:pPr>
            <w:r w:rsidRPr="00D24F8D">
              <w:rPr>
                <w:sz w:val="15"/>
                <w:szCs w:val="15"/>
              </w:rPr>
              <w:t>97,67</w:t>
            </w:r>
          </w:p>
        </w:tc>
        <w:tc>
          <w:tcPr>
            <w:tcW w:w="416" w:type="dxa"/>
            <w:tcBorders>
              <w:top w:val="nil"/>
              <w:left w:val="nil"/>
              <w:bottom w:val="nil"/>
              <w:right w:val="single" w:sz="8" w:space="0" w:color="auto"/>
            </w:tcBorders>
            <w:shd w:val="clear" w:color="auto" w:fill="auto"/>
            <w:noWrap/>
            <w:vAlign w:val="bottom"/>
            <w:hideMark/>
          </w:tcPr>
          <w:p w14:paraId="131C55A1" w14:textId="77777777" w:rsidR="00252E09" w:rsidRPr="00D24F8D" w:rsidRDefault="00252E09" w:rsidP="00E8485B">
            <w:pPr>
              <w:jc w:val="center"/>
              <w:rPr>
                <w:sz w:val="15"/>
                <w:szCs w:val="15"/>
              </w:rPr>
            </w:pPr>
            <w:r w:rsidRPr="00D24F8D">
              <w:rPr>
                <w:sz w:val="15"/>
                <w:szCs w:val="15"/>
              </w:rPr>
              <w:t>-0,79</w:t>
            </w:r>
          </w:p>
        </w:tc>
        <w:tc>
          <w:tcPr>
            <w:tcW w:w="416" w:type="dxa"/>
            <w:tcBorders>
              <w:top w:val="nil"/>
              <w:left w:val="nil"/>
              <w:bottom w:val="nil"/>
              <w:right w:val="single" w:sz="8" w:space="0" w:color="auto"/>
            </w:tcBorders>
            <w:shd w:val="clear" w:color="auto" w:fill="auto"/>
            <w:noWrap/>
            <w:vAlign w:val="bottom"/>
            <w:hideMark/>
          </w:tcPr>
          <w:p w14:paraId="410DAF45"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nil"/>
              <w:right w:val="single" w:sz="8" w:space="0" w:color="auto"/>
            </w:tcBorders>
            <w:shd w:val="clear" w:color="auto" w:fill="auto"/>
            <w:noWrap/>
            <w:vAlign w:val="bottom"/>
            <w:hideMark/>
          </w:tcPr>
          <w:p w14:paraId="4509C33B" w14:textId="77777777" w:rsidR="00252E09" w:rsidRPr="00D24F8D" w:rsidRDefault="00252E09" w:rsidP="00E8485B">
            <w:pPr>
              <w:jc w:val="center"/>
              <w:rPr>
                <w:sz w:val="15"/>
                <w:szCs w:val="15"/>
              </w:rPr>
            </w:pPr>
            <w:r w:rsidRPr="00D24F8D">
              <w:rPr>
                <w:sz w:val="15"/>
                <w:szCs w:val="15"/>
              </w:rPr>
              <w:t>-0,79</w:t>
            </w:r>
          </w:p>
        </w:tc>
        <w:tc>
          <w:tcPr>
            <w:tcW w:w="11" w:type="dxa"/>
            <w:vAlign w:val="center"/>
            <w:hideMark/>
          </w:tcPr>
          <w:p w14:paraId="22938E1F" w14:textId="77777777" w:rsidR="00252E09" w:rsidRPr="00D24F8D" w:rsidRDefault="00252E09" w:rsidP="00E8485B">
            <w:pPr>
              <w:rPr>
                <w:sz w:val="15"/>
                <w:szCs w:val="15"/>
              </w:rPr>
            </w:pPr>
          </w:p>
        </w:tc>
      </w:tr>
      <w:tr w:rsidR="00252E09" w:rsidRPr="00D24F8D" w14:paraId="068FCBE5" w14:textId="77777777" w:rsidTr="00E8485B">
        <w:trPr>
          <w:trHeight w:val="375"/>
          <w:jc w:val="center"/>
        </w:trPr>
        <w:tc>
          <w:tcPr>
            <w:tcW w:w="211" w:type="dxa"/>
            <w:tcBorders>
              <w:top w:val="nil"/>
              <w:left w:val="single" w:sz="8" w:space="0" w:color="auto"/>
              <w:bottom w:val="nil"/>
              <w:right w:val="single" w:sz="4" w:space="0" w:color="auto"/>
            </w:tcBorders>
            <w:shd w:val="clear" w:color="auto" w:fill="auto"/>
            <w:noWrap/>
            <w:vAlign w:val="bottom"/>
            <w:hideMark/>
          </w:tcPr>
          <w:p w14:paraId="0AF47D4F" w14:textId="77777777" w:rsidR="00252E09" w:rsidRPr="00D24F8D" w:rsidRDefault="00252E09" w:rsidP="00E8485B">
            <w:pPr>
              <w:jc w:val="center"/>
              <w:rPr>
                <w:sz w:val="15"/>
                <w:szCs w:val="15"/>
              </w:rPr>
            </w:pPr>
            <w:r w:rsidRPr="00D24F8D">
              <w:rPr>
                <w:sz w:val="15"/>
                <w:szCs w:val="15"/>
              </w:rPr>
              <w:t>11.3</w:t>
            </w:r>
          </w:p>
        </w:tc>
        <w:tc>
          <w:tcPr>
            <w:tcW w:w="1438" w:type="dxa"/>
            <w:gridSpan w:val="2"/>
            <w:tcBorders>
              <w:top w:val="nil"/>
              <w:left w:val="nil"/>
              <w:bottom w:val="nil"/>
              <w:right w:val="nil"/>
            </w:tcBorders>
            <w:shd w:val="clear" w:color="auto" w:fill="auto"/>
            <w:noWrap/>
            <w:vAlign w:val="bottom"/>
            <w:hideMark/>
          </w:tcPr>
          <w:p w14:paraId="607804C8" w14:textId="77777777" w:rsidR="00252E09" w:rsidRPr="00D24F8D" w:rsidRDefault="00252E09" w:rsidP="00E8485B">
            <w:pPr>
              <w:rPr>
                <w:sz w:val="15"/>
                <w:szCs w:val="15"/>
              </w:rPr>
            </w:pPr>
            <w:r w:rsidRPr="00D24F8D">
              <w:rPr>
                <w:sz w:val="15"/>
                <w:szCs w:val="15"/>
              </w:rPr>
              <w:t>услуги банка</w:t>
            </w:r>
          </w:p>
        </w:tc>
        <w:tc>
          <w:tcPr>
            <w:tcW w:w="221" w:type="dxa"/>
            <w:tcBorders>
              <w:top w:val="nil"/>
              <w:left w:val="nil"/>
              <w:bottom w:val="nil"/>
              <w:right w:val="nil"/>
            </w:tcBorders>
            <w:shd w:val="clear" w:color="auto" w:fill="auto"/>
            <w:noWrap/>
            <w:vAlign w:val="bottom"/>
            <w:hideMark/>
          </w:tcPr>
          <w:p w14:paraId="775C58A0" w14:textId="77777777" w:rsidR="00252E09" w:rsidRPr="00D24F8D" w:rsidRDefault="00252E09" w:rsidP="00E8485B">
            <w:pPr>
              <w:rPr>
                <w:sz w:val="15"/>
                <w:szCs w:val="15"/>
              </w:rPr>
            </w:pPr>
          </w:p>
        </w:tc>
        <w:tc>
          <w:tcPr>
            <w:tcW w:w="571" w:type="dxa"/>
            <w:tcBorders>
              <w:top w:val="nil"/>
              <w:left w:val="nil"/>
              <w:bottom w:val="nil"/>
              <w:right w:val="nil"/>
            </w:tcBorders>
            <w:shd w:val="clear" w:color="auto" w:fill="auto"/>
            <w:noWrap/>
            <w:vAlign w:val="bottom"/>
            <w:hideMark/>
          </w:tcPr>
          <w:p w14:paraId="2CC0E883" w14:textId="77777777" w:rsidR="00252E09" w:rsidRPr="00D24F8D" w:rsidRDefault="00252E09" w:rsidP="00E8485B">
            <w:pPr>
              <w:rPr>
                <w:sz w:val="15"/>
                <w:szCs w:val="15"/>
              </w:rPr>
            </w:pPr>
          </w:p>
        </w:tc>
        <w:tc>
          <w:tcPr>
            <w:tcW w:w="317" w:type="dxa"/>
            <w:tcBorders>
              <w:top w:val="nil"/>
              <w:left w:val="single" w:sz="8" w:space="0" w:color="auto"/>
              <w:bottom w:val="nil"/>
              <w:right w:val="single" w:sz="8" w:space="0" w:color="auto"/>
            </w:tcBorders>
            <w:shd w:val="clear" w:color="auto" w:fill="auto"/>
            <w:noWrap/>
            <w:vAlign w:val="bottom"/>
            <w:hideMark/>
          </w:tcPr>
          <w:p w14:paraId="7FA4C320"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nil"/>
              <w:bottom w:val="nil"/>
              <w:right w:val="single" w:sz="8" w:space="0" w:color="auto"/>
            </w:tcBorders>
            <w:shd w:val="clear" w:color="auto" w:fill="auto"/>
            <w:noWrap/>
            <w:vAlign w:val="bottom"/>
            <w:hideMark/>
          </w:tcPr>
          <w:p w14:paraId="6EDEA526" w14:textId="77777777" w:rsidR="00252E09" w:rsidRPr="00D24F8D" w:rsidRDefault="00252E09" w:rsidP="00E8485B">
            <w:pPr>
              <w:jc w:val="center"/>
              <w:rPr>
                <w:sz w:val="15"/>
                <w:szCs w:val="15"/>
              </w:rPr>
            </w:pPr>
            <w:r w:rsidRPr="00D24F8D">
              <w:rPr>
                <w:sz w:val="15"/>
                <w:szCs w:val="15"/>
              </w:rPr>
              <w:t>62,91</w:t>
            </w:r>
          </w:p>
        </w:tc>
        <w:tc>
          <w:tcPr>
            <w:tcW w:w="531" w:type="dxa"/>
            <w:tcBorders>
              <w:top w:val="nil"/>
              <w:left w:val="nil"/>
              <w:bottom w:val="nil"/>
              <w:right w:val="single" w:sz="8" w:space="0" w:color="auto"/>
            </w:tcBorders>
            <w:shd w:val="clear" w:color="auto" w:fill="auto"/>
            <w:noWrap/>
            <w:vAlign w:val="bottom"/>
            <w:hideMark/>
          </w:tcPr>
          <w:p w14:paraId="6E728CD3" w14:textId="77777777" w:rsidR="00252E09" w:rsidRPr="00D24F8D" w:rsidRDefault="00252E09" w:rsidP="00E8485B">
            <w:pPr>
              <w:jc w:val="center"/>
              <w:rPr>
                <w:sz w:val="15"/>
                <w:szCs w:val="15"/>
              </w:rPr>
            </w:pPr>
            <w:r w:rsidRPr="00D24F8D">
              <w:rPr>
                <w:sz w:val="15"/>
                <w:szCs w:val="15"/>
              </w:rPr>
              <w:t>21,34</w:t>
            </w:r>
          </w:p>
        </w:tc>
        <w:tc>
          <w:tcPr>
            <w:tcW w:w="531" w:type="dxa"/>
            <w:tcBorders>
              <w:top w:val="nil"/>
              <w:left w:val="nil"/>
              <w:bottom w:val="nil"/>
              <w:right w:val="single" w:sz="8" w:space="0" w:color="auto"/>
            </w:tcBorders>
            <w:shd w:val="clear" w:color="auto" w:fill="auto"/>
            <w:noWrap/>
            <w:vAlign w:val="bottom"/>
            <w:hideMark/>
          </w:tcPr>
          <w:p w14:paraId="3B917BC1" w14:textId="77777777" w:rsidR="00252E09" w:rsidRPr="00D24F8D" w:rsidRDefault="00252E09" w:rsidP="00E8485B">
            <w:pPr>
              <w:jc w:val="center"/>
              <w:rPr>
                <w:sz w:val="15"/>
                <w:szCs w:val="15"/>
              </w:rPr>
            </w:pPr>
            <w:r w:rsidRPr="00D24F8D">
              <w:rPr>
                <w:sz w:val="15"/>
                <w:szCs w:val="15"/>
              </w:rPr>
              <w:t>84,25</w:t>
            </w:r>
          </w:p>
        </w:tc>
        <w:tc>
          <w:tcPr>
            <w:tcW w:w="531" w:type="dxa"/>
            <w:tcBorders>
              <w:top w:val="nil"/>
              <w:left w:val="nil"/>
              <w:bottom w:val="nil"/>
              <w:right w:val="single" w:sz="8" w:space="0" w:color="auto"/>
            </w:tcBorders>
            <w:shd w:val="clear" w:color="auto" w:fill="auto"/>
            <w:noWrap/>
            <w:vAlign w:val="bottom"/>
            <w:hideMark/>
          </w:tcPr>
          <w:p w14:paraId="574573C1" w14:textId="77777777" w:rsidR="00252E09" w:rsidRPr="00D24F8D" w:rsidRDefault="00252E09" w:rsidP="00E8485B">
            <w:pPr>
              <w:jc w:val="center"/>
              <w:rPr>
                <w:sz w:val="15"/>
                <w:szCs w:val="15"/>
              </w:rPr>
            </w:pPr>
            <w:r w:rsidRPr="00D24F8D">
              <w:rPr>
                <w:sz w:val="15"/>
                <w:szCs w:val="15"/>
              </w:rPr>
              <w:t>58,53</w:t>
            </w:r>
          </w:p>
        </w:tc>
        <w:tc>
          <w:tcPr>
            <w:tcW w:w="531" w:type="dxa"/>
            <w:tcBorders>
              <w:top w:val="nil"/>
              <w:left w:val="nil"/>
              <w:bottom w:val="nil"/>
              <w:right w:val="single" w:sz="8" w:space="0" w:color="auto"/>
            </w:tcBorders>
            <w:shd w:val="clear" w:color="auto" w:fill="auto"/>
            <w:noWrap/>
            <w:vAlign w:val="bottom"/>
            <w:hideMark/>
          </w:tcPr>
          <w:p w14:paraId="1E768862" w14:textId="77777777" w:rsidR="00252E09" w:rsidRPr="00D24F8D" w:rsidRDefault="00252E09" w:rsidP="00E8485B">
            <w:pPr>
              <w:jc w:val="center"/>
              <w:rPr>
                <w:sz w:val="15"/>
                <w:szCs w:val="15"/>
              </w:rPr>
            </w:pPr>
            <w:r w:rsidRPr="00D24F8D">
              <w:rPr>
                <w:sz w:val="15"/>
                <w:szCs w:val="15"/>
              </w:rPr>
              <w:t> </w:t>
            </w:r>
          </w:p>
        </w:tc>
        <w:tc>
          <w:tcPr>
            <w:tcW w:w="460" w:type="dxa"/>
            <w:tcBorders>
              <w:top w:val="nil"/>
              <w:left w:val="nil"/>
              <w:bottom w:val="nil"/>
              <w:right w:val="single" w:sz="8" w:space="0" w:color="auto"/>
            </w:tcBorders>
            <w:shd w:val="clear" w:color="auto" w:fill="auto"/>
            <w:noWrap/>
            <w:vAlign w:val="bottom"/>
            <w:hideMark/>
          </w:tcPr>
          <w:p w14:paraId="445AE634" w14:textId="77777777" w:rsidR="00252E09" w:rsidRPr="00D24F8D" w:rsidRDefault="00252E09" w:rsidP="00E8485B">
            <w:pPr>
              <w:jc w:val="center"/>
              <w:rPr>
                <w:sz w:val="15"/>
                <w:szCs w:val="15"/>
              </w:rPr>
            </w:pPr>
            <w:r w:rsidRPr="00D24F8D">
              <w:rPr>
                <w:sz w:val="15"/>
                <w:szCs w:val="15"/>
              </w:rPr>
              <w:t>58,53</w:t>
            </w:r>
          </w:p>
        </w:tc>
        <w:tc>
          <w:tcPr>
            <w:tcW w:w="415" w:type="dxa"/>
            <w:tcBorders>
              <w:top w:val="nil"/>
              <w:left w:val="nil"/>
              <w:bottom w:val="nil"/>
              <w:right w:val="single" w:sz="8" w:space="0" w:color="auto"/>
            </w:tcBorders>
            <w:shd w:val="clear" w:color="auto" w:fill="auto"/>
            <w:noWrap/>
            <w:vAlign w:val="bottom"/>
            <w:hideMark/>
          </w:tcPr>
          <w:p w14:paraId="6E3E211E" w14:textId="77777777" w:rsidR="00252E09" w:rsidRPr="00D24F8D" w:rsidRDefault="00252E09" w:rsidP="00E8485B">
            <w:pPr>
              <w:jc w:val="center"/>
              <w:rPr>
                <w:sz w:val="15"/>
                <w:szCs w:val="15"/>
              </w:rPr>
            </w:pPr>
            <w:r w:rsidRPr="00D24F8D">
              <w:rPr>
                <w:sz w:val="15"/>
                <w:szCs w:val="15"/>
              </w:rPr>
              <w:t>62,63</w:t>
            </w:r>
          </w:p>
        </w:tc>
        <w:tc>
          <w:tcPr>
            <w:tcW w:w="415" w:type="dxa"/>
            <w:tcBorders>
              <w:top w:val="nil"/>
              <w:left w:val="nil"/>
              <w:bottom w:val="nil"/>
              <w:right w:val="single" w:sz="8" w:space="0" w:color="auto"/>
            </w:tcBorders>
            <w:shd w:val="clear" w:color="auto" w:fill="auto"/>
            <w:noWrap/>
            <w:vAlign w:val="bottom"/>
            <w:hideMark/>
          </w:tcPr>
          <w:p w14:paraId="60897FFF" w14:textId="77777777" w:rsidR="00252E09" w:rsidRPr="00D24F8D" w:rsidRDefault="00252E09" w:rsidP="00E8485B">
            <w:pPr>
              <w:jc w:val="center"/>
              <w:rPr>
                <w:sz w:val="15"/>
                <w:szCs w:val="15"/>
              </w:rPr>
            </w:pPr>
            <w:r w:rsidRPr="00D24F8D">
              <w:rPr>
                <w:sz w:val="15"/>
                <w:szCs w:val="15"/>
              </w:rPr>
              <w:t>0,00</w:t>
            </w:r>
          </w:p>
        </w:tc>
        <w:tc>
          <w:tcPr>
            <w:tcW w:w="415" w:type="dxa"/>
            <w:tcBorders>
              <w:top w:val="nil"/>
              <w:left w:val="nil"/>
              <w:bottom w:val="nil"/>
              <w:right w:val="single" w:sz="8" w:space="0" w:color="auto"/>
            </w:tcBorders>
            <w:shd w:val="clear" w:color="auto" w:fill="auto"/>
            <w:noWrap/>
            <w:vAlign w:val="bottom"/>
            <w:hideMark/>
          </w:tcPr>
          <w:p w14:paraId="16003C78" w14:textId="77777777" w:rsidR="00252E09" w:rsidRPr="00D24F8D" w:rsidRDefault="00252E09" w:rsidP="00E8485B">
            <w:pPr>
              <w:jc w:val="center"/>
              <w:rPr>
                <w:sz w:val="15"/>
                <w:szCs w:val="15"/>
              </w:rPr>
            </w:pPr>
            <w:r w:rsidRPr="00D24F8D">
              <w:rPr>
                <w:sz w:val="15"/>
                <w:szCs w:val="15"/>
              </w:rPr>
              <w:t>62,63</w:t>
            </w:r>
          </w:p>
        </w:tc>
        <w:tc>
          <w:tcPr>
            <w:tcW w:w="482" w:type="dxa"/>
            <w:tcBorders>
              <w:top w:val="nil"/>
              <w:left w:val="nil"/>
              <w:bottom w:val="nil"/>
              <w:right w:val="single" w:sz="8" w:space="0" w:color="auto"/>
            </w:tcBorders>
            <w:shd w:val="clear" w:color="auto" w:fill="auto"/>
            <w:noWrap/>
            <w:vAlign w:val="bottom"/>
            <w:hideMark/>
          </w:tcPr>
          <w:p w14:paraId="221C917A" w14:textId="77777777" w:rsidR="00252E09" w:rsidRPr="00D24F8D" w:rsidRDefault="00252E09" w:rsidP="00E8485B">
            <w:pPr>
              <w:jc w:val="center"/>
              <w:rPr>
                <w:sz w:val="15"/>
                <w:szCs w:val="15"/>
              </w:rPr>
            </w:pPr>
            <w:r w:rsidRPr="00D24F8D">
              <w:rPr>
                <w:sz w:val="15"/>
                <w:szCs w:val="15"/>
              </w:rPr>
              <w:t>62,12</w:t>
            </w:r>
          </w:p>
        </w:tc>
        <w:tc>
          <w:tcPr>
            <w:tcW w:w="415" w:type="dxa"/>
            <w:tcBorders>
              <w:top w:val="nil"/>
              <w:left w:val="nil"/>
              <w:bottom w:val="nil"/>
              <w:right w:val="single" w:sz="8" w:space="0" w:color="auto"/>
            </w:tcBorders>
            <w:shd w:val="clear" w:color="auto" w:fill="auto"/>
            <w:noWrap/>
            <w:vAlign w:val="bottom"/>
            <w:hideMark/>
          </w:tcPr>
          <w:p w14:paraId="3D05AC8B" w14:textId="77777777" w:rsidR="00252E09" w:rsidRPr="00D24F8D" w:rsidRDefault="00252E09" w:rsidP="00E8485B">
            <w:pPr>
              <w:jc w:val="center"/>
              <w:rPr>
                <w:sz w:val="15"/>
                <w:szCs w:val="15"/>
              </w:rPr>
            </w:pPr>
            <w:r w:rsidRPr="00D24F8D">
              <w:rPr>
                <w:sz w:val="15"/>
                <w:szCs w:val="15"/>
              </w:rPr>
              <w:t>0,00</w:t>
            </w:r>
          </w:p>
        </w:tc>
        <w:tc>
          <w:tcPr>
            <w:tcW w:w="415" w:type="dxa"/>
            <w:tcBorders>
              <w:top w:val="nil"/>
              <w:left w:val="nil"/>
              <w:bottom w:val="nil"/>
              <w:right w:val="single" w:sz="8" w:space="0" w:color="auto"/>
            </w:tcBorders>
            <w:shd w:val="clear" w:color="auto" w:fill="auto"/>
            <w:noWrap/>
            <w:vAlign w:val="bottom"/>
            <w:hideMark/>
          </w:tcPr>
          <w:p w14:paraId="1DB92551" w14:textId="77777777" w:rsidR="00252E09" w:rsidRPr="00D24F8D" w:rsidRDefault="00252E09" w:rsidP="00E8485B">
            <w:pPr>
              <w:jc w:val="center"/>
              <w:rPr>
                <w:sz w:val="15"/>
                <w:szCs w:val="15"/>
              </w:rPr>
            </w:pPr>
            <w:r w:rsidRPr="00D24F8D">
              <w:rPr>
                <w:sz w:val="15"/>
                <w:szCs w:val="15"/>
              </w:rPr>
              <w:t>62,12</w:t>
            </w:r>
          </w:p>
        </w:tc>
        <w:tc>
          <w:tcPr>
            <w:tcW w:w="416" w:type="dxa"/>
            <w:tcBorders>
              <w:top w:val="nil"/>
              <w:left w:val="nil"/>
              <w:bottom w:val="nil"/>
              <w:right w:val="single" w:sz="8" w:space="0" w:color="auto"/>
            </w:tcBorders>
            <w:shd w:val="clear" w:color="auto" w:fill="auto"/>
            <w:noWrap/>
            <w:vAlign w:val="bottom"/>
            <w:hideMark/>
          </w:tcPr>
          <w:p w14:paraId="62D95F94" w14:textId="77777777" w:rsidR="00252E09" w:rsidRPr="00D24F8D" w:rsidRDefault="00252E09" w:rsidP="00E8485B">
            <w:pPr>
              <w:jc w:val="center"/>
              <w:rPr>
                <w:sz w:val="15"/>
                <w:szCs w:val="15"/>
              </w:rPr>
            </w:pPr>
            <w:r w:rsidRPr="00D24F8D">
              <w:rPr>
                <w:sz w:val="15"/>
                <w:szCs w:val="15"/>
              </w:rPr>
              <w:t>-0,51</w:t>
            </w:r>
          </w:p>
        </w:tc>
        <w:tc>
          <w:tcPr>
            <w:tcW w:w="416" w:type="dxa"/>
            <w:tcBorders>
              <w:top w:val="nil"/>
              <w:left w:val="nil"/>
              <w:bottom w:val="nil"/>
              <w:right w:val="single" w:sz="8" w:space="0" w:color="auto"/>
            </w:tcBorders>
            <w:shd w:val="clear" w:color="auto" w:fill="auto"/>
            <w:noWrap/>
            <w:vAlign w:val="bottom"/>
            <w:hideMark/>
          </w:tcPr>
          <w:p w14:paraId="483491B9"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nil"/>
              <w:right w:val="single" w:sz="8" w:space="0" w:color="auto"/>
            </w:tcBorders>
            <w:shd w:val="clear" w:color="auto" w:fill="auto"/>
            <w:noWrap/>
            <w:vAlign w:val="bottom"/>
            <w:hideMark/>
          </w:tcPr>
          <w:p w14:paraId="23C741B2" w14:textId="77777777" w:rsidR="00252E09" w:rsidRPr="00D24F8D" w:rsidRDefault="00252E09" w:rsidP="00E8485B">
            <w:pPr>
              <w:jc w:val="center"/>
              <w:rPr>
                <w:sz w:val="15"/>
                <w:szCs w:val="15"/>
              </w:rPr>
            </w:pPr>
            <w:r w:rsidRPr="00D24F8D">
              <w:rPr>
                <w:sz w:val="15"/>
                <w:szCs w:val="15"/>
              </w:rPr>
              <w:t>-0,51</w:t>
            </w:r>
          </w:p>
        </w:tc>
        <w:tc>
          <w:tcPr>
            <w:tcW w:w="11" w:type="dxa"/>
            <w:vAlign w:val="center"/>
            <w:hideMark/>
          </w:tcPr>
          <w:p w14:paraId="2E301B30" w14:textId="77777777" w:rsidR="00252E09" w:rsidRPr="00D24F8D" w:rsidRDefault="00252E09" w:rsidP="00E8485B">
            <w:pPr>
              <w:rPr>
                <w:sz w:val="15"/>
                <w:szCs w:val="15"/>
              </w:rPr>
            </w:pPr>
          </w:p>
        </w:tc>
      </w:tr>
      <w:tr w:rsidR="00252E09" w:rsidRPr="00D24F8D" w14:paraId="4CAA6610" w14:textId="77777777" w:rsidTr="00E8485B">
        <w:trPr>
          <w:trHeight w:val="375"/>
          <w:jc w:val="center"/>
        </w:trPr>
        <w:tc>
          <w:tcPr>
            <w:tcW w:w="211" w:type="dxa"/>
            <w:tcBorders>
              <w:top w:val="nil"/>
              <w:left w:val="single" w:sz="8" w:space="0" w:color="auto"/>
              <w:bottom w:val="nil"/>
              <w:right w:val="single" w:sz="4" w:space="0" w:color="auto"/>
            </w:tcBorders>
            <w:shd w:val="clear" w:color="auto" w:fill="auto"/>
            <w:noWrap/>
            <w:vAlign w:val="bottom"/>
            <w:hideMark/>
          </w:tcPr>
          <w:p w14:paraId="558DC04B" w14:textId="77777777" w:rsidR="00252E09" w:rsidRPr="00D24F8D" w:rsidRDefault="00252E09" w:rsidP="00E8485B">
            <w:pPr>
              <w:jc w:val="center"/>
              <w:rPr>
                <w:sz w:val="15"/>
                <w:szCs w:val="15"/>
              </w:rPr>
            </w:pPr>
            <w:r w:rsidRPr="00D24F8D">
              <w:rPr>
                <w:sz w:val="15"/>
                <w:szCs w:val="15"/>
              </w:rPr>
              <w:t>11.4</w:t>
            </w:r>
          </w:p>
        </w:tc>
        <w:tc>
          <w:tcPr>
            <w:tcW w:w="2230" w:type="dxa"/>
            <w:gridSpan w:val="4"/>
            <w:tcBorders>
              <w:top w:val="nil"/>
              <w:left w:val="nil"/>
              <w:bottom w:val="nil"/>
              <w:right w:val="nil"/>
            </w:tcBorders>
            <w:shd w:val="clear" w:color="auto" w:fill="auto"/>
            <w:noWrap/>
            <w:vAlign w:val="bottom"/>
            <w:hideMark/>
          </w:tcPr>
          <w:p w14:paraId="3A16EE9D" w14:textId="77777777" w:rsidR="00252E09" w:rsidRPr="00D24F8D" w:rsidRDefault="00252E09" w:rsidP="00E8485B">
            <w:pPr>
              <w:rPr>
                <w:sz w:val="15"/>
                <w:szCs w:val="15"/>
              </w:rPr>
            </w:pPr>
            <w:r w:rsidRPr="00D24F8D">
              <w:rPr>
                <w:sz w:val="15"/>
                <w:szCs w:val="15"/>
              </w:rPr>
              <w:t>содержание вычислительной техники</w:t>
            </w:r>
          </w:p>
        </w:tc>
        <w:tc>
          <w:tcPr>
            <w:tcW w:w="317" w:type="dxa"/>
            <w:tcBorders>
              <w:top w:val="nil"/>
              <w:left w:val="single" w:sz="8" w:space="0" w:color="auto"/>
              <w:bottom w:val="nil"/>
              <w:right w:val="single" w:sz="8" w:space="0" w:color="auto"/>
            </w:tcBorders>
            <w:shd w:val="clear" w:color="auto" w:fill="auto"/>
            <w:noWrap/>
            <w:vAlign w:val="bottom"/>
            <w:hideMark/>
          </w:tcPr>
          <w:p w14:paraId="1CCCD00F"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nil"/>
              <w:bottom w:val="nil"/>
              <w:right w:val="single" w:sz="8" w:space="0" w:color="auto"/>
            </w:tcBorders>
            <w:shd w:val="clear" w:color="auto" w:fill="auto"/>
            <w:noWrap/>
            <w:vAlign w:val="bottom"/>
            <w:hideMark/>
          </w:tcPr>
          <w:p w14:paraId="78568CD0" w14:textId="77777777" w:rsidR="00252E09" w:rsidRPr="00D24F8D" w:rsidRDefault="00252E09" w:rsidP="00E8485B">
            <w:pPr>
              <w:jc w:val="center"/>
              <w:rPr>
                <w:sz w:val="15"/>
                <w:szCs w:val="15"/>
              </w:rPr>
            </w:pPr>
            <w:r w:rsidRPr="00D24F8D">
              <w:rPr>
                <w:sz w:val="15"/>
                <w:szCs w:val="15"/>
              </w:rPr>
              <w:t>416,77</w:t>
            </w:r>
          </w:p>
        </w:tc>
        <w:tc>
          <w:tcPr>
            <w:tcW w:w="531" w:type="dxa"/>
            <w:tcBorders>
              <w:top w:val="nil"/>
              <w:left w:val="nil"/>
              <w:bottom w:val="nil"/>
              <w:right w:val="single" w:sz="8" w:space="0" w:color="auto"/>
            </w:tcBorders>
            <w:shd w:val="clear" w:color="auto" w:fill="auto"/>
            <w:noWrap/>
            <w:vAlign w:val="bottom"/>
            <w:hideMark/>
          </w:tcPr>
          <w:p w14:paraId="2B64FEB3" w14:textId="77777777" w:rsidR="00252E09" w:rsidRPr="00D24F8D" w:rsidRDefault="00252E09" w:rsidP="00E8485B">
            <w:pPr>
              <w:jc w:val="center"/>
              <w:rPr>
                <w:sz w:val="15"/>
                <w:szCs w:val="15"/>
              </w:rPr>
            </w:pPr>
            <w:r w:rsidRPr="00D24F8D">
              <w:rPr>
                <w:sz w:val="15"/>
                <w:szCs w:val="15"/>
              </w:rPr>
              <w:t>9,52</w:t>
            </w:r>
          </w:p>
        </w:tc>
        <w:tc>
          <w:tcPr>
            <w:tcW w:w="531" w:type="dxa"/>
            <w:tcBorders>
              <w:top w:val="nil"/>
              <w:left w:val="nil"/>
              <w:bottom w:val="nil"/>
              <w:right w:val="single" w:sz="8" w:space="0" w:color="auto"/>
            </w:tcBorders>
            <w:shd w:val="clear" w:color="auto" w:fill="auto"/>
            <w:noWrap/>
            <w:vAlign w:val="bottom"/>
            <w:hideMark/>
          </w:tcPr>
          <w:p w14:paraId="5C8BEBAC" w14:textId="77777777" w:rsidR="00252E09" w:rsidRPr="00D24F8D" w:rsidRDefault="00252E09" w:rsidP="00E8485B">
            <w:pPr>
              <w:jc w:val="center"/>
              <w:rPr>
                <w:sz w:val="15"/>
                <w:szCs w:val="15"/>
              </w:rPr>
            </w:pPr>
            <w:r w:rsidRPr="00D24F8D">
              <w:rPr>
                <w:sz w:val="15"/>
                <w:szCs w:val="15"/>
              </w:rPr>
              <w:t>426,29</w:t>
            </w:r>
          </w:p>
        </w:tc>
        <w:tc>
          <w:tcPr>
            <w:tcW w:w="531" w:type="dxa"/>
            <w:tcBorders>
              <w:top w:val="nil"/>
              <w:left w:val="nil"/>
              <w:bottom w:val="nil"/>
              <w:right w:val="single" w:sz="8" w:space="0" w:color="auto"/>
            </w:tcBorders>
            <w:shd w:val="clear" w:color="auto" w:fill="auto"/>
            <w:noWrap/>
            <w:vAlign w:val="bottom"/>
            <w:hideMark/>
          </w:tcPr>
          <w:p w14:paraId="7EDD0CBB" w14:textId="77777777" w:rsidR="00252E09" w:rsidRPr="00D24F8D" w:rsidRDefault="00252E09" w:rsidP="00E8485B">
            <w:pPr>
              <w:jc w:val="center"/>
              <w:rPr>
                <w:sz w:val="15"/>
                <w:szCs w:val="15"/>
              </w:rPr>
            </w:pPr>
            <w:r w:rsidRPr="00D24F8D">
              <w:rPr>
                <w:sz w:val="15"/>
                <w:szCs w:val="15"/>
              </w:rPr>
              <w:t>387,71</w:t>
            </w:r>
          </w:p>
        </w:tc>
        <w:tc>
          <w:tcPr>
            <w:tcW w:w="531" w:type="dxa"/>
            <w:tcBorders>
              <w:top w:val="nil"/>
              <w:left w:val="nil"/>
              <w:bottom w:val="nil"/>
              <w:right w:val="single" w:sz="8" w:space="0" w:color="auto"/>
            </w:tcBorders>
            <w:shd w:val="clear" w:color="auto" w:fill="auto"/>
            <w:noWrap/>
            <w:vAlign w:val="bottom"/>
            <w:hideMark/>
          </w:tcPr>
          <w:p w14:paraId="013E6DAE" w14:textId="77777777" w:rsidR="00252E09" w:rsidRPr="00D24F8D" w:rsidRDefault="00252E09" w:rsidP="00E8485B">
            <w:pPr>
              <w:jc w:val="center"/>
              <w:rPr>
                <w:sz w:val="15"/>
                <w:szCs w:val="15"/>
              </w:rPr>
            </w:pPr>
            <w:r w:rsidRPr="00D24F8D">
              <w:rPr>
                <w:sz w:val="15"/>
                <w:szCs w:val="15"/>
              </w:rPr>
              <w:t> </w:t>
            </w:r>
          </w:p>
        </w:tc>
        <w:tc>
          <w:tcPr>
            <w:tcW w:w="460" w:type="dxa"/>
            <w:tcBorders>
              <w:top w:val="nil"/>
              <w:left w:val="nil"/>
              <w:bottom w:val="nil"/>
              <w:right w:val="single" w:sz="8" w:space="0" w:color="auto"/>
            </w:tcBorders>
            <w:shd w:val="clear" w:color="auto" w:fill="auto"/>
            <w:noWrap/>
            <w:vAlign w:val="bottom"/>
            <w:hideMark/>
          </w:tcPr>
          <w:p w14:paraId="5302568B" w14:textId="77777777" w:rsidR="00252E09" w:rsidRPr="00D24F8D" w:rsidRDefault="00252E09" w:rsidP="00E8485B">
            <w:pPr>
              <w:jc w:val="center"/>
              <w:rPr>
                <w:sz w:val="15"/>
                <w:szCs w:val="15"/>
              </w:rPr>
            </w:pPr>
            <w:r w:rsidRPr="00D24F8D">
              <w:rPr>
                <w:sz w:val="15"/>
                <w:szCs w:val="15"/>
              </w:rPr>
              <w:t>387,71</w:t>
            </w:r>
          </w:p>
        </w:tc>
        <w:tc>
          <w:tcPr>
            <w:tcW w:w="415" w:type="dxa"/>
            <w:tcBorders>
              <w:top w:val="nil"/>
              <w:left w:val="nil"/>
              <w:bottom w:val="nil"/>
              <w:right w:val="single" w:sz="8" w:space="0" w:color="auto"/>
            </w:tcBorders>
            <w:shd w:val="clear" w:color="auto" w:fill="auto"/>
            <w:noWrap/>
            <w:vAlign w:val="bottom"/>
            <w:hideMark/>
          </w:tcPr>
          <w:p w14:paraId="1BBF0464" w14:textId="77777777" w:rsidR="00252E09" w:rsidRPr="00D24F8D" w:rsidRDefault="00252E09" w:rsidP="00E8485B">
            <w:pPr>
              <w:jc w:val="center"/>
              <w:rPr>
                <w:sz w:val="15"/>
                <w:szCs w:val="15"/>
              </w:rPr>
            </w:pPr>
            <w:r w:rsidRPr="00D24F8D">
              <w:rPr>
                <w:sz w:val="15"/>
                <w:szCs w:val="15"/>
              </w:rPr>
              <w:t>414,85</w:t>
            </w:r>
          </w:p>
        </w:tc>
        <w:tc>
          <w:tcPr>
            <w:tcW w:w="415" w:type="dxa"/>
            <w:tcBorders>
              <w:top w:val="nil"/>
              <w:left w:val="nil"/>
              <w:bottom w:val="nil"/>
              <w:right w:val="single" w:sz="8" w:space="0" w:color="auto"/>
            </w:tcBorders>
            <w:shd w:val="clear" w:color="auto" w:fill="auto"/>
            <w:noWrap/>
            <w:vAlign w:val="bottom"/>
            <w:hideMark/>
          </w:tcPr>
          <w:p w14:paraId="0A1832DE" w14:textId="77777777" w:rsidR="00252E09" w:rsidRPr="00D24F8D" w:rsidRDefault="00252E09" w:rsidP="00E8485B">
            <w:pPr>
              <w:jc w:val="center"/>
              <w:rPr>
                <w:sz w:val="15"/>
                <w:szCs w:val="15"/>
              </w:rPr>
            </w:pPr>
            <w:r w:rsidRPr="00D24F8D">
              <w:rPr>
                <w:sz w:val="15"/>
                <w:szCs w:val="15"/>
              </w:rPr>
              <w:t>0,00</w:t>
            </w:r>
          </w:p>
        </w:tc>
        <w:tc>
          <w:tcPr>
            <w:tcW w:w="415" w:type="dxa"/>
            <w:tcBorders>
              <w:top w:val="nil"/>
              <w:left w:val="nil"/>
              <w:bottom w:val="nil"/>
              <w:right w:val="single" w:sz="8" w:space="0" w:color="auto"/>
            </w:tcBorders>
            <w:shd w:val="clear" w:color="auto" w:fill="auto"/>
            <w:noWrap/>
            <w:vAlign w:val="bottom"/>
            <w:hideMark/>
          </w:tcPr>
          <w:p w14:paraId="5D642D83" w14:textId="77777777" w:rsidR="00252E09" w:rsidRPr="00D24F8D" w:rsidRDefault="00252E09" w:rsidP="00E8485B">
            <w:pPr>
              <w:jc w:val="center"/>
              <w:rPr>
                <w:sz w:val="15"/>
                <w:szCs w:val="15"/>
              </w:rPr>
            </w:pPr>
            <w:r w:rsidRPr="00D24F8D">
              <w:rPr>
                <w:sz w:val="15"/>
                <w:szCs w:val="15"/>
              </w:rPr>
              <w:t>414,85</w:t>
            </w:r>
          </w:p>
        </w:tc>
        <w:tc>
          <w:tcPr>
            <w:tcW w:w="482" w:type="dxa"/>
            <w:tcBorders>
              <w:top w:val="nil"/>
              <w:left w:val="nil"/>
              <w:bottom w:val="nil"/>
              <w:right w:val="single" w:sz="8" w:space="0" w:color="auto"/>
            </w:tcBorders>
            <w:shd w:val="clear" w:color="auto" w:fill="auto"/>
            <w:noWrap/>
            <w:vAlign w:val="bottom"/>
            <w:hideMark/>
          </w:tcPr>
          <w:p w14:paraId="6732E3A3" w14:textId="77777777" w:rsidR="00252E09" w:rsidRPr="00D24F8D" w:rsidRDefault="00252E09" w:rsidP="00E8485B">
            <w:pPr>
              <w:jc w:val="center"/>
              <w:rPr>
                <w:sz w:val="15"/>
                <w:szCs w:val="15"/>
              </w:rPr>
            </w:pPr>
            <w:r w:rsidRPr="00D24F8D">
              <w:rPr>
                <w:sz w:val="15"/>
                <w:szCs w:val="15"/>
              </w:rPr>
              <w:t>411,47</w:t>
            </w:r>
          </w:p>
        </w:tc>
        <w:tc>
          <w:tcPr>
            <w:tcW w:w="415" w:type="dxa"/>
            <w:tcBorders>
              <w:top w:val="nil"/>
              <w:left w:val="nil"/>
              <w:bottom w:val="nil"/>
              <w:right w:val="single" w:sz="8" w:space="0" w:color="auto"/>
            </w:tcBorders>
            <w:shd w:val="clear" w:color="auto" w:fill="auto"/>
            <w:noWrap/>
            <w:vAlign w:val="bottom"/>
            <w:hideMark/>
          </w:tcPr>
          <w:p w14:paraId="2653D762" w14:textId="77777777" w:rsidR="00252E09" w:rsidRPr="00D24F8D" w:rsidRDefault="00252E09" w:rsidP="00E8485B">
            <w:pPr>
              <w:jc w:val="center"/>
              <w:rPr>
                <w:sz w:val="15"/>
                <w:szCs w:val="15"/>
              </w:rPr>
            </w:pPr>
            <w:r w:rsidRPr="00D24F8D">
              <w:rPr>
                <w:sz w:val="15"/>
                <w:szCs w:val="15"/>
              </w:rPr>
              <w:t>0,00</w:t>
            </w:r>
          </w:p>
        </w:tc>
        <w:tc>
          <w:tcPr>
            <w:tcW w:w="415" w:type="dxa"/>
            <w:tcBorders>
              <w:top w:val="nil"/>
              <w:left w:val="nil"/>
              <w:bottom w:val="nil"/>
              <w:right w:val="single" w:sz="8" w:space="0" w:color="auto"/>
            </w:tcBorders>
            <w:shd w:val="clear" w:color="auto" w:fill="auto"/>
            <w:noWrap/>
            <w:vAlign w:val="bottom"/>
            <w:hideMark/>
          </w:tcPr>
          <w:p w14:paraId="797A850B" w14:textId="77777777" w:rsidR="00252E09" w:rsidRPr="00D24F8D" w:rsidRDefault="00252E09" w:rsidP="00E8485B">
            <w:pPr>
              <w:jc w:val="center"/>
              <w:rPr>
                <w:sz w:val="15"/>
                <w:szCs w:val="15"/>
              </w:rPr>
            </w:pPr>
            <w:r w:rsidRPr="00D24F8D">
              <w:rPr>
                <w:sz w:val="15"/>
                <w:szCs w:val="15"/>
              </w:rPr>
              <w:t>411,47</w:t>
            </w:r>
          </w:p>
        </w:tc>
        <w:tc>
          <w:tcPr>
            <w:tcW w:w="416" w:type="dxa"/>
            <w:tcBorders>
              <w:top w:val="nil"/>
              <w:left w:val="nil"/>
              <w:bottom w:val="nil"/>
              <w:right w:val="single" w:sz="8" w:space="0" w:color="auto"/>
            </w:tcBorders>
            <w:shd w:val="clear" w:color="auto" w:fill="auto"/>
            <w:noWrap/>
            <w:vAlign w:val="bottom"/>
            <w:hideMark/>
          </w:tcPr>
          <w:p w14:paraId="6C4EEAE8" w14:textId="77777777" w:rsidR="00252E09" w:rsidRPr="00D24F8D" w:rsidRDefault="00252E09" w:rsidP="00E8485B">
            <w:pPr>
              <w:jc w:val="center"/>
              <w:rPr>
                <w:sz w:val="15"/>
                <w:szCs w:val="15"/>
              </w:rPr>
            </w:pPr>
            <w:r w:rsidRPr="00D24F8D">
              <w:rPr>
                <w:sz w:val="15"/>
                <w:szCs w:val="15"/>
              </w:rPr>
              <w:t>-3,38</w:t>
            </w:r>
          </w:p>
        </w:tc>
        <w:tc>
          <w:tcPr>
            <w:tcW w:w="416" w:type="dxa"/>
            <w:tcBorders>
              <w:top w:val="nil"/>
              <w:left w:val="nil"/>
              <w:bottom w:val="nil"/>
              <w:right w:val="single" w:sz="8" w:space="0" w:color="auto"/>
            </w:tcBorders>
            <w:shd w:val="clear" w:color="auto" w:fill="auto"/>
            <w:noWrap/>
            <w:vAlign w:val="bottom"/>
            <w:hideMark/>
          </w:tcPr>
          <w:p w14:paraId="2A96C67C"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nil"/>
              <w:right w:val="single" w:sz="8" w:space="0" w:color="auto"/>
            </w:tcBorders>
            <w:shd w:val="clear" w:color="auto" w:fill="auto"/>
            <w:noWrap/>
            <w:vAlign w:val="bottom"/>
            <w:hideMark/>
          </w:tcPr>
          <w:p w14:paraId="754954CA" w14:textId="77777777" w:rsidR="00252E09" w:rsidRPr="00D24F8D" w:rsidRDefault="00252E09" w:rsidP="00E8485B">
            <w:pPr>
              <w:jc w:val="center"/>
              <w:rPr>
                <w:sz w:val="15"/>
                <w:szCs w:val="15"/>
              </w:rPr>
            </w:pPr>
            <w:r w:rsidRPr="00D24F8D">
              <w:rPr>
                <w:sz w:val="15"/>
                <w:szCs w:val="15"/>
              </w:rPr>
              <w:t>-3,38</w:t>
            </w:r>
          </w:p>
        </w:tc>
        <w:tc>
          <w:tcPr>
            <w:tcW w:w="11" w:type="dxa"/>
            <w:vAlign w:val="center"/>
            <w:hideMark/>
          </w:tcPr>
          <w:p w14:paraId="1946D01B" w14:textId="77777777" w:rsidR="00252E09" w:rsidRPr="00D24F8D" w:rsidRDefault="00252E09" w:rsidP="00E8485B">
            <w:pPr>
              <w:rPr>
                <w:sz w:val="15"/>
                <w:szCs w:val="15"/>
              </w:rPr>
            </w:pPr>
          </w:p>
        </w:tc>
      </w:tr>
      <w:tr w:rsidR="00252E09" w:rsidRPr="00D24F8D" w14:paraId="0CA97C43" w14:textId="77777777" w:rsidTr="00E8485B">
        <w:trPr>
          <w:trHeight w:val="375"/>
          <w:jc w:val="center"/>
        </w:trPr>
        <w:tc>
          <w:tcPr>
            <w:tcW w:w="211" w:type="dxa"/>
            <w:tcBorders>
              <w:top w:val="nil"/>
              <w:left w:val="single" w:sz="8" w:space="0" w:color="auto"/>
              <w:bottom w:val="nil"/>
              <w:right w:val="single" w:sz="4" w:space="0" w:color="auto"/>
            </w:tcBorders>
            <w:shd w:val="clear" w:color="auto" w:fill="auto"/>
            <w:noWrap/>
            <w:vAlign w:val="bottom"/>
            <w:hideMark/>
          </w:tcPr>
          <w:p w14:paraId="401A4DE0" w14:textId="77777777" w:rsidR="00252E09" w:rsidRPr="00D24F8D" w:rsidRDefault="00252E09" w:rsidP="00E8485B">
            <w:pPr>
              <w:jc w:val="center"/>
              <w:rPr>
                <w:sz w:val="15"/>
                <w:szCs w:val="15"/>
              </w:rPr>
            </w:pPr>
            <w:r w:rsidRPr="00D24F8D">
              <w:rPr>
                <w:sz w:val="15"/>
                <w:szCs w:val="15"/>
              </w:rPr>
              <w:t>11.5</w:t>
            </w:r>
          </w:p>
        </w:tc>
        <w:tc>
          <w:tcPr>
            <w:tcW w:w="2230" w:type="dxa"/>
            <w:gridSpan w:val="4"/>
            <w:tcBorders>
              <w:top w:val="nil"/>
              <w:left w:val="nil"/>
              <w:bottom w:val="nil"/>
              <w:right w:val="nil"/>
            </w:tcBorders>
            <w:shd w:val="clear" w:color="auto" w:fill="auto"/>
            <w:noWrap/>
            <w:vAlign w:val="bottom"/>
            <w:hideMark/>
          </w:tcPr>
          <w:p w14:paraId="4C2A70F4" w14:textId="77777777" w:rsidR="00252E09" w:rsidRPr="00D24F8D" w:rsidRDefault="00252E09" w:rsidP="00E8485B">
            <w:pPr>
              <w:rPr>
                <w:sz w:val="15"/>
                <w:szCs w:val="15"/>
              </w:rPr>
            </w:pPr>
            <w:r w:rsidRPr="00D24F8D">
              <w:rPr>
                <w:sz w:val="15"/>
                <w:szCs w:val="15"/>
              </w:rPr>
              <w:t>содержание служебного автотранспорта</w:t>
            </w:r>
          </w:p>
        </w:tc>
        <w:tc>
          <w:tcPr>
            <w:tcW w:w="317" w:type="dxa"/>
            <w:tcBorders>
              <w:top w:val="nil"/>
              <w:left w:val="single" w:sz="8" w:space="0" w:color="auto"/>
              <w:bottom w:val="nil"/>
              <w:right w:val="single" w:sz="8" w:space="0" w:color="auto"/>
            </w:tcBorders>
            <w:shd w:val="clear" w:color="auto" w:fill="auto"/>
            <w:noWrap/>
            <w:vAlign w:val="bottom"/>
            <w:hideMark/>
          </w:tcPr>
          <w:p w14:paraId="133C0DAC"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nil"/>
              <w:bottom w:val="nil"/>
              <w:right w:val="single" w:sz="8" w:space="0" w:color="auto"/>
            </w:tcBorders>
            <w:shd w:val="clear" w:color="auto" w:fill="auto"/>
            <w:noWrap/>
            <w:vAlign w:val="bottom"/>
            <w:hideMark/>
          </w:tcPr>
          <w:p w14:paraId="01E52879" w14:textId="77777777" w:rsidR="00252E09" w:rsidRPr="00D24F8D" w:rsidRDefault="00252E09" w:rsidP="00E8485B">
            <w:pPr>
              <w:jc w:val="center"/>
              <w:rPr>
                <w:sz w:val="15"/>
                <w:szCs w:val="15"/>
              </w:rPr>
            </w:pPr>
            <w:r w:rsidRPr="00D24F8D">
              <w:rPr>
                <w:sz w:val="15"/>
                <w:szCs w:val="15"/>
              </w:rPr>
              <w:t>28,05</w:t>
            </w:r>
          </w:p>
        </w:tc>
        <w:tc>
          <w:tcPr>
            <w:tcW w:w="531" w:type="dxa"/>
            <w:tcBorders>
              <w:top w:val="nil"/>
              <w:left w:val="nil"/>
              <w:bottom w:val="nil"/>
              <w:right w:val="single" w:sz="8" w:space="0" w:color="auto"/>
            </w:tcBorders>
            <w:shd w:val="clear" w:color="auto" w:fill="auto"/>
            <w:noWrap/>
            <w:vAlign w:val="bottom"/>
            <w:hideMark/>
          </w:tcPr>
          <w:p w14:paraId="4F4E6B25" w14:textId="77777777" w:rsidR="00252E09" w:rsidRPr="00D24F8D" w:rsidRDefault="00252E09" w:rsidP="00E8485B">
            <w:pPr>
              <w:jc w:val="center"/>
              <w:rPr>
                <w:sz w:val="15"/>
                <w:szCs w:val="15"/>
              </w:rPr>
            </w:pPr>
            <w:r w:rsidRPr="00D24F8D">
              <w:rPr>
                <w:sz w:val="15"/>
                <w:szCs w:val="15"/>
              </w:rPr>
              <w:t>151,54</w:t>
            </w:r>
          </w:p>
        </w:tc>
        <w:tc>
          <w:tcPr>
            <w:tcW w:w="531" w:type="dxa"/>
            <w:tcBorders>
              <w:top w:val="nil"/>
              <w:left w:val="nil"/>
              <w:bottom w:val="nil"/>
              <w:right w:val="single" w:sz="8" w:space="0" w:color="auto"/>
            </w:tcBorders>
            <w:shd w:val="clear" w:color="auto" w:fill="auto"/>
            <w:noWrap/>
            <w:vAlign w:val="bottom"/>
            <w:hideMark/>
          </w:tcPr>
          <w:p w14:paraId="0E714556" w14:textId="77777777" w:rsidR="00252E09" w:rsidRPr="00D24F8D" w:rsidRDefault="00252E09" w:rsidP="00E8485B">
            <w:pPr>
              <w:jc w:val="center"/>
              <w:rPr>
                <w:sz w:val="15"/>
                <w:szCs w:val="15"/>
              </w:rPr>
            </w:pPr>
            <w:r w:rsidRPr="00D24F8D">
              <w:rPr>
                <w:sz w:val="15"/>
                <w:szCs w:val="15"/>
              </w:rPr>
              <w:t>179,59</w:t>
            </w:r>
          </w:p>
        </w:tc>
        <w:tc>
          <w:tcPr>
            <w:tcW w:w="531" w:type="dxa"/>
            <w:tcBorders>
              <w:top w:val="nil"/>
              <w:left w:val="nil"/>
              <w:bottom w:val="nil"/>
              <w:right w:val="single" w:sz="8" w:space="0" w:color="auto"/>
            </w:tcBorders>
            <w:shd w:val="clear" w:color="auto" w:fill="auto"/>
            <w:noWrap/>
            <w:vAlign w:val="bottom"/>
            <w:hideMark/>
          </w:tcPr>
          <w:p w14:paraId="2A7DA506" w14:textId="77777777" w:rsidR="00252E09" w:rsidRPr="00D24F8D" w:rsidRDefault="00252E09" w:rsidP="00E8485B">
            <w:pPr>
              <w:jc w:val="center"/>
              <w:rPr>
                <w:sz w:val="15"/>
                <w:szCs w:val="15"/>
              </w:rPr>
            </w:pPr>
            <w:r w:rsidRPr="00D24F8D">
              <w:rPr>
                <w:sz w:val="15"/>
                <w:szCs w:val="15"/>
              </w:rPr>
              <w:t>26,10</w:t>
            </w:r>
          </w:p>
        </w:tc>
        <w:tc>
          <w:tcPr>
            <w:tcW w:w="531" w:type="dxa"/>
            <w:tcBorders>
              <w:top w:val="nil"/>
              <w:left w:val="nil"/>
              <w:bottom w:val="nil"/>
              <w:right w:val="single" w:sz="8" w:space="0" w:color="auto"/>
            </w:tcBorders>
            <w:shd w:val="clear" w:color="auto" w:fill="auto"/>
            <w:noWrap/>
            <w:vAlign w:val="bottom"/>
            <w:hideMark/>
          </w:tcPr>
          <w:p w14:paraId="3130942C" w14:textId="77777777" w:rsidR="00252E09" w:rsidRPr="00D24F8D" w:rsidRDefault="00252E09" w:rsidP="00E8485B">
            <w:pPr>
              <w:jc w:val="center"/>
              <w:rPr>
                <w:sz w:val="15"/>
                <w:szCs w:val="15"/>
              </w:rPr>
            </w:pPr>
            <w:r w:rsidRPr="00D24F8D">
              <w:rPr>
                <w:sz w:val="15"/>
                <w:szCs w:val="15"/>
              </w:rPr>
              <w:t> </w:t>
            </w:r>
          </w:p>
        </w:tc>
        <w:tc>
          <w:tcPr>
            <w:tcW w:w="460" w:type="dxa"/>
            <w:tcBorders>
              <w:top w:val="nil"/>
              <w:left w:val="nil"/>
              <w:bottom w:val="nil"/>
              <w:right w:val="single" w:sz="8" w:space="0" w:color="auto"/>
            </w:tcBorders>
            <w:shd w:val="clear" w:color="auto" w:fill="auto"/>
            <w:noWrap/>
            <w:vAlign w:val="bottom"/>
            <w:hideMark/>
          </w:tcPr>
          <w:p w14:paraId="2FB13048" w14:textId="77777777" w:rsidR="00252E09" w:rsidRPr="00D24F8D" w:rsidRDefault="00252E09" w:rsidP="00E8485B">
            <w:pPr>
              <w:jc w:val="center"/>
              <w:rPr>
                <w:sz w:val="15"/>
                <w:szCs w:val="15"/>
              </w:rPr>
            </w:pPr>
            <w:r w:rsidRPr="00D24F8D">
              <w:rPr>
                <w:sz w:val="15"/>
                <w:szCs w:val="15"/>
              </w:rPr>
              <w:t>26,10</w:t>
            </w:r>
          </w:p>
        </w:tc>
        <w:tc>
          <w:tcPr>
            <w:tcW w:w="415" w:type="dxa"/>
            <w:tcBorders>
              <w:top w:val="nil"/>
              <w:left w:val="nil"/>
              <w:bottom w:val="nil"/>
              <w:right w:val="single" w:sz="8" w:space="0" w:color="auto"/>
            </w:tcBorders>
            <w:shd w:val="clear" w:color="auto" w:fill="auto"/>
            <w:noWrap/>
            <w:vAlign w:val="bottom"/>
            <w:hideMark/>
          </w:tcPr>
          <w:p w14:paraId="3B95FAE5" w14:textId="77777777" w:rsidR="00252E09" w:rsidRPr="00D24F8D" w:rsidRDefault="00252E09" w:rsidP="00E8485B">
            <w:pPr>
              <w:jc w:val="center"/>
              <w:rPr>
                <w:sz w:val="15"/>
                <w:szCs w:val="15"/>
              </w:rPr>
            </w:pPr>
            <w:r w:rsidRPr="00D24F8D">
              <w:rPr>
                <w:sz w:val="15"/>
                <w:szCs w:val="15"/>
              </w:rPr>
              <w:t>27,93</w:t>
            </w:r>
          </w:p>
        </w:tc>
        <w:tc>
          <w:tcPr>
            <w:tcW w:w="415" w:type="dxa"/>
            <w:tcBorders>
              <w:top w:val="nil"/>
              <w:left w:val="nil"/>
              <w:bottom w:val="nil"/>
              <w:right w:val="single" w:sz="8" w:space="0" w:color="auto"/>
            </w:tcBorders>
            <w:shd w:val="clear" w:color="auto" w:fill="auto"/>
            <w:noWrap/>
            <w:vAlign w:val="bottom"/>
            <w:hideMark/>
          </w:tcPr>
          <w:p w14:paraId="03C6FAA3" w14:textId="77777777" w:rsidR="00252E09" w:rsidRPr="00D24F8D" w:rsidRDefault="00252E09" w:rsidP="00E8485B">
            <w:pPr>
              <w:jc w:val="center"/>
              <w:rPr>
                <w:sz w:val="15"/>
                <w:szCs w:val="15"/>
              </w:rPr>
            </w:pPr>
            <w:r w:rsidRPr="00D24F8D">
              <w:rPr>
                <w:sz w:val="15"/>
                <w:szCs w:val="15"/>
              </w:rPr>
              <w:t>0,00</w:t>
            </w:r>
          </w:p>
        </w:tc>
        <w:tc>
          <w:tcPr>
            <w:tcW w:w="415" w:type="dxa"/>
            <w:tcBorders>
              <w:top w:val="nil"/>
              <w:left w:val="nil"/>
              <w:bottom w:val="nil"/>
              <w:right w:val="single" w:sz="8" w:space="0" w:color="auto"/>
            </w:tcBorders>
            <w:shd w:val="clear" w:color="auto" w:fill="auto"/>
            <w:noWrap/>
            <w:vAlign w:val="bottom"/>
            <w:hideMark/>
          </w:tcPr>
          <w:p w14:paraId="0389F1B8" w14:textId="77777777" w:rsidR="00252E09" w:rsidRPr="00D24F8D" w:rsidRDefault="00252E09" w:rsidP="00E8485B">
            <w:pPr>
              <w:jc w:val="center"/>
              <w:rPr>
                <w:sz w:val="15"/>
                <w:szCs w:val="15"/>
              </w:rPr>
            </w:pPr>
            <w:r w:rsidRPr="00D24F8D">
              <w:rPr>
                <w:sz w:val="15"/>
                <w:szCs w:val="15"/>
              </w:rPr>
              <w:t>27,93</w:t>
            </w:r>
          </w:p>
        </w:tc>
        <w:tc>
          <w:tcPr>
            <w:tcW w:w="482" w:type="dxa"/>
            <w:tcBorders>
              <w:top w:val="nil"/>
              <w:left w:val="nil"/>
              <w:bottom w:val="nil"/>
              <w:right w:val="single" w:sz="8" w:space="0" w:color="auto"/>
            </w:tcBorders>
            <w:shd w:val="clear" w:color="auto" w:fill="auto"/>
            <w:noWrap/>
            <w:vAlign w:val="bottom"/>
            <w:hideMark/>
          </w:tcPr>
          <w:p w14:paraId="5E0AE3A7" w14:textId="77777777" w:rsidR="00252E09" w:rsidRPr="00D24F8D" w:rsidRDefault="00252E09" w:rsidP="00E8485B">
            <w:pPr>
              <w:jc w:val="center"/>
              <w:rPr>
                <w:sz w:val="15"/>
                <w:szCs w:val="15"/>
              </w:rPr>
            </w:pPr>
            <w:r w:rsidRPr="00D24F8D">
              <w:rPr>
                <w:sz w:val="15"/>
                <w:szCs w:val="15"/>
              </w:rPr>
              <w:t>27,70</w:t>
            </w:r>
          </w:p>
        </w:tc>
        <w:tc>
          <w:tcPr>
            <w:tcW w:w="415" w:type="dxa"/>
            <w:tcBorders>
              <w:top w:val="nil"/>
              <w:left w:val="nil"/>
              <w:bottom w:val="nil"/>
              <w:right w:val="single" w:sz="8" w:space="0" w:color="auto"/>
            </w:tcBorders>
            <w:shd w:val="clear" w:color="auto" w:fill="auto"/>
            <w:noWrap/>
            <w:vAlign w:val="bottom"/>
            <w:hideMark/>
          </w:tcPr>
          <w:p w14:paraId="62CC6644" w14:textId="77777777" w:rsidR="00252E09" w:rsidRPr="00D24F8D" w:rsidRDefault="00252E09" w:rsidP="00E8485B">
            <w:pPr>
              <w:jc w:val="center"/>
              <w:rPr>
                <w:sz w:val="15"/>
                <w:szCs w:val="15"/>
              </w:rPr>
            </w:pPr>
            <w:r w:rsidRPr="00D24F8D">
              <w:rPr>
                <w:sz w:val="15"/>
                <w:szCs w:val="15"/>
              </w:rPr>
              <w:t>0,00</w:t>
            </w:r>
          </w:p>
        </w:tc>
        <w:tc>
          <w:tcPr>
            <w:tcW w:w="415" w:type="dxa"/>
            <w:tcBorders>
              <w:top w:val="nil"/>
              <w:left w:val="nil"/>
              <w:bottom w:val="nil"/>
              <w:right w:val="single" w:sz="8" w:space="0" w:color="auto"/>
            </w:tcBorders>
            <w:shd w:val="clear" w:color="auto" w:fill="auto"/>
            <w:noWrap/>
            <w:vAlign w:val="bottom"/>
            <w:hideMark/>
          </w:tcPr>
          <w:p w14:paraId="567C2E6C" w14:textId="77777777" w:rsidR="00252E09" w:rsidRPr="00D24F8D" w:rsidRDefault="00252E09" w:rsidP="00E8485B">
            <w:pPr>
              <w:jc w:val="center"/>
              <w:rPr>
                <w:sz w:val="15"/>
                <w:szCs w:val="15"/>
              </w:rPr>
            </w:pPr>
            <w:r w:rsidRPr="00D24F8D">
              <w:rPr>
                <w:sz w:val="15"/>
                <w:szCs w:val="15"/>
              </w:rPr>
              <w:t>27,70</w:t>
            </w:r>
          </w:p>
        </w:tc>
        <w:tc>
          <w:tcPr>
            <w:tcW w:w="416" w:type="dxa"/>
            <w:tcBorders>
              <w:top w:val="nil"/>
              <w:left w:val="nil"/>
              <w:bottom w:val="nil"/>
              <w:right w:val="single" w:sz="8" w:space="0" w:color="auto"/>
            </w:tcBorders>
            <w:shd w:val="clear" w:color="auto" w:fill="auto"/>
            <w:noWrap/>
            <w:vAlign w:val="bottom"/>
            <w:hideMark/>
          </w:tcPr>
          <w:p w14:paraId="750DB867" w14:textId="77777777" w:rsidR="00252E09" w:rsidRPr="00D24F8D" w:rsidRDefault="00252E09" w:rsidP="00E8485B">
            <w:pPr>
              <w:jc w:val="center"/>
              <w:rPr>
                <w:sz w:val="15"/>
                <w:szCs w:val="15"/>
              </w:rPr>
            </w:pPr>
            <w:r w:rsidRPr="00D24F8D">
              <w:rPr>
                <w:sz w:val="15"/>
                <w:szCs w:val="15"/>
              </w:rPr>
              <w:t>-0,23</w:t>
            </w:r>
          </w:p>
        </w:tc>
        <w:tc>
          <w:tcPr>
            <w:tcW w:w="416" w:type="dxa"/>
            <w:tcBorders>
              <w:top w:val="nil"/>
              <w:left w:val="nil"/>
              <w:bottom w:val="nil"/>
              <w:right w:val="single" w:sz="8" w:space="0" w:color="auto"/>
            </w:tcBorders>
            <w:shd w:val="clear" w:color="auto" w:fill="auto"/>
            <w:noWrap/>
            <w:vAlign w:val="bottom"/>
            <w:hideMark/>
          </w:tcPr>
          <w:p w14:paraId="2A683916"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nil"/>
              <w:right w:val="single" w:sz="8" w:space="0" w:color="auto"/>
            </w:tcBorders>
            <w:shd w:val="clear" w:color="auto" w:fill="auto"/>
            <w:noWrap/>
            <w:vAlign w:val="bottom"/>
            <w:hideMark/>
          </w:tcPr>
          <w:p w14:paraId="7B62C998" w14:textId="77777777" w:rsidR="00252E09" w:rsidRPr="00D24F8D" w:rsidRDefault="00252E09" w:rsidP="00E8485B">
            <w:pPr>
              <w:jc w:val="center"/>
              <w:rPr>
                <w:sz w:val="15"/>
                <w:szCs w:val="15"/>
              </w:rPr>
            </w:pPr>
            <w:r w:rsidRPr="00D24F8D">
              <w:rPr>
                <w:sz w:val="15"/>
                <w:szCs w:val="15"/>
              </w:rPr>
              <w:t>-0,23</w:t>
            </w:r>
          </w:p>
        </w:tc>
        <w:tc>
          <w:tcPr>
            <w:tcW w:w="11" w:type="dxa"/>
            <w:vAlign w:val="center"/>
            <w:hideMark/>
          </w:tcPr>
          <w:p w14:paraId="17DCCCCC" w14:textId="77777777" w:rsidR="00252E09" w:rsidRPr="00D24F8D" w:rsidRDefault="00252E09" w:rsidP="00E8485B">
            <w:pPr>
              <w:rPr>
                <w:sz w:val="15"/>
                <w:szCs w:val="15"/>
              </w:rPr>
            </w:pPr>
          </w:p>
        </w:tc>
      </w:tr>
      <w:tr w:rsidR="00252E09" w:rsidRPr="00D24F8D" w14:paraId="319B95BF" w14:textId="77777777" w:rsidTr="00E8485B">
        <w:trPr>
          <w:trHeight w:val="390"/>
          <w:jc w:val="center"/>
        </w:trPr>
        <w:tc>
          <w:tcPr>
            <w:tcW w:w="211" w:type="dxa"/>
            <w:tcBorders>
              <w:top w:val="nil"/>
              <w:left w:val="single" w:sz="8" w:space="0" w:color="auto"/>
              <w:bottom w:val="single" w:sz="8" w:space="0" w:color="auto"/>
              <w:right w:val="single" w:sz="4" w:space="0" w:color="auto"/>
            </w:tcBorders>
            <w:shd w:val="clear" w:color="auto" w:fill="auto"/>
            <w:noWrap/>
            <w:vAlign w:val="bottom"/>
            <w:hideMark/>
          </w:tcPr>
          <w:p w14:paraId="5D10DB1F" w14:textId="77777777" w:rsidR="00252E09" w:rsidRPr="00D24F8D" w:rsidRDefault="00252E09" w:rsidP="00E8485B">
            <w:pPr>
              <w:jc w:val="center"/>
              <w:rPr>
                <w:sz w:val="15"/>
                <w:szCs w:val="15"/>
              </w:rPr>
            </w:pPr>
            <w:r w:rsidRPr="00D24F8D">
              <w:rPr>
                <w:sz w:val="15"/>
                <w:szCs w:val="15"/>
              </w:rPr>
              <w:t>11.6</w:t>
            </w:r>
          </w:p>
        </w:tc>
        <w:tc>
          <w:tcPr>
            <w:tcW w:w="1438" w:type="dxa"/>
            <w:gridSpan w:val="2"/>
            <w:tcBorders>
              <w:top w:val="nil"/>
              <w:left w:val="single" w:sz="4" w:space="0" w:color="auto"/>
              <w:bottom w:val="single" w:sz="8" w:space="0" w:color="auto"/>
              <w:right w:val="nil"/>
            </w:tcBorders>
            <w:shd w:val="clear" w:color="auto" w:fill="auto"/>
            <w:noWrap/>
            <w:vAlign w:val="bottom"/>
            <w:hideMark/>
          </w:tcPr>
          <w:p w14:paraId="6AB32AB9" w14:textId="77777777" w:rsidR="00252E09" w:rsidRPr="00D24F8D" w:rsidRDefault="00252E09" w:rsidP="00E8485B">
            <w:pPr>
              <w:rPr>
                <w:sz w:val="15"/>
                <w:szCs w:val="15"/>
              </w:rPr>
            </w:pPr>
            <w:r w:rsidRPr="00D24F8D">
              <w:rPr>
                <w:sz w:val="15"/>
                <w:szCs w:val="15"/>
              </w:rPr>
              <w:t>прочие</w:t>
            </w:r>
          </w:p>
        </w:tc>
        <w:tc>
          <w:tcPr>
            <w:tcW w:w="221" w:type="dxa"/>
            <w:tcBorders>
              <w:top w:val="nil"/>
              <w:left w:val="nil"/>
              <w:bottom w:val="single" w:sz="8" w:space="0" w:color="auto"/>
              <w:right w:val="nil"/>
            </w:tcBorders>
            <w:shd w:val="clear" w:color="auto" w:fill="auto"/>
            <w:noWrap/>
            <w:vAlign w:val="bottom"/>
            <w:hideMark/>
          </w:tcPr>
          <w:p w14:paraId="767ADBB6" w14:textId="77777777" w:rsidR="00252E09" w:rsidRPr="00D24F8D" w:rsidRDefault="00252E09" w:rsidP="00E8485B">
            <w:pPr>
              <w:rPr>
                <w:sz w:val="15"/>
                <w:szCs w:val="15"/>
              </w:rPr>
            </w:pPr>
            <w:r w:rsidRPr="00D24F8D">
              <w:rPr>
                <w:sz w:val="15"/>
                <w:szCs w:val="15"/>
              </w:rPr>
              <w:t> </w:t>
            </w:r>
          </w:p>
        </w:tc>
        <w:tc>
          <w:tcPr>
            <w:tcW w:w="571" w:type="dxa"/>
            <w:tcBorders>
              <w:top w:val="nil"/>
              <w:left w:val="nil"/>
              <w:bottom w:val="single" w:sz="8" w:space="0" w:color="auto"/>
              <w:right w:val="nil"/>
            </w:tcBorders>
            <w:shd w:val="clear" w:color="auto" w:fill="auto"/>
            <w:noWrap/>
            <w:vAlign w:val="bottom"/>
            <w:hideMark/>
          </w:tcPr>
          <w:p w14:paraId="624BD385" w14:textId="77777777" w:rsidR="00252E09" w:rsidRPr="00D24F8D" w:rsidRDefault="00252E09" w:rsidP="00E8485B">
            <w:pPr>
              <w:rPr>
                <w:sz w:val="15"/>
                <w:szCs w:val="15"/>
              </w:rPr>
            </w:pPr>
            <w:r w:rsidRPr="00D24F8D">
              <w:rPr>
                <w:sz w:val="15"/>
                <w:szCs w:val="15"/>
              </w:rPr>
              <w:t> </w:t>
            </w:r>
          </w:p>
        </w:tc>
        <w:tc>
          <w:tcPr>
            <w:tcW w:w="317" w:type="dxa"/>
            <w:tcBorders>
              <w:top w:val="nil"/>
              <w:left w:val="single" w:sz="8" w:space="0" w:color="auto"/>
              <w:bottom w:val="single" w:sz="8" w:space="0" w:color="auto"/>
              <w:right w:val="single" w:sz="8" w:space="0" w:color="auto"/>
            </w:tcBorders>
            <w:shd w:val="clear" w:color="auto" w:fill="auto"/>
            <w:noWrap/>
            <w:vAlign w:val="bottom"/>
            <w:hideMark/>
          </w:tcPr>
          <w:p w14:paraId="11FE7FA5" w14:textId="77777777" w:rsidR="00252E09" w:rsidRPr="00D24F8D" w:rsidRDefault="00252E09" w:rsidP="00E8485B">
            <w:pPr>
              <w:jc w:val="center"/>
              <w:rPr>
                <w:sz w:val="15"/>
                <w:szCs w:val="15"/>
              </w:rPr>
            </w:pPr>
            <w:r w:rsidRPr="00D24F8D">
              <w:rPr>
                <w:sz w:val="15"/>
                <w:szCs w:val="15"/>
              </w:rPr>
              <w:t>т.р.</w:t>
            </w:r>
          </w:p>
        </w:tc>
        <w:tc>
          <w:tcPr>
            <w:tcW w:w="531" w:type="dxa"/>
            <w:tcBorders>
              <w:top w:val="nil"/>
              <w:left w:val="nil"/>
              <w:bottom w:val="nil"/>
              <w:right w:val="single" w:sz="8" w:space="0" w:color="auto"/>
            </w:tcBorders>
            <w:shd w:val="clear" w:color="auto" w:fill="auto"/>
            <w:noWrap/>
            <w:vAlign w:val="bottom"/>
            <w:hideMark/>
          </w:tcPr>
          <w:p w14:paraId="6B7386C0" w14:textId="77777777" w:rsidR="00252E09" w:rsidRPr="00D24F8D" w:rsidRDefault="00252E09" w:rsidP="00E8485B">
            <w:pPr>
              <w:jc w:val="center"/>
              <w:rPr>
                <w:sz w:val="15"/>
                <w:szCs w:val="15"/>
              </w:rPr>
            </w:pPr>
            <w:r w:rsidRPr="00D24F8D">
              <w:rPr>
                <w:sz w:val="15"/>
                <w:szCs w:val="15"/>
              </w:rPr>
              <w:t>3 943,37</w:t>
            </w:r>
          </w:p>
        </w:tc>
        <w:tc>
          <w:tcPr>
            <w:tcW w:w="531" w:type="dxa"/>
            <w:tcBorders>
              <w:top w:val="nil"/>
              <w:left w:val="nil"/>
              <w:bottom w:val="nil"/>
              <w:right w:val="single" w:sz="8" w:space="0" w:color="auto"/>
            </w:tcBorders>
            <w:shd w:val="clear" w:color="auto" w:fill="auto"/>
            <w:noWrap/>
            <w:vAlign w:val="bottom"/>
            <w:hideMark/>
          </w:tcPr>
          <w:p w14:paraId="4A055B3A" w14:textId="77777777" w:rsidR="00252E09" w:rsidRPr="00D24F8D" w:rsidRDefault="00252E09" w:rsidP="00E8485B">
            <w:pPr>
              <w:jc w:val="center"/>
              <w:rPr>
                <w:sz w:val="15"/>
                <w:szCs w:val="15"/>
              </w:rPr>
            </w:pPr>
            <w:r w:rsidRPr="00D24F8D">
              <w:rPr>
                <w:sz w:val="15"/>
                <w:szCs w:val="15"/>
              </w:rPr>
              <w:t>0,00</w:t>
            </w:r>
          </w:p>
        </w:tc>
        <w:tc>
          <w:tcPr>
            <w:tcW w:w="531" w:type="dxa"/>
            <w:tcBorders>
              <w:top w:val="nil"/>
              <w:left w:val="nil"/>
              <w:bottom w:val="nil"/>
              <w:right w:val="single" w:sz="8" w:space="0" w:color="auto"/>
            </w:tcBorders>
            <w:shd w:val="clear" w:color="auto" w:fill="auto"/>
            <w:noWrap/>
            <w:vAlign w:val="bottom"/>
            <w:hideMark/>
          </w:tcPr>
          <w:p w14:paraId="4A899411" w14:textId="77777777" w:rsidR="00252E09" w:rsidRPr="00D24F8D" w:rsidRDefault="00252E09" w:rsidP="00E8485B">
            <w:pPr>
              <w:jc w:val="center"/>
              <w:rPr>
                <w:sz w:val="15"/>
                <w:szCs w:val="15"/>
              </w:rPr>
            </w:pPr>
            <w:r w:rsidRPr="00D24F8D">
              <w:rPr>
                <w:sz w:val="15"/>
                <w:szCs w:val="15"/>
              </w:rPr>
              <w:t>3 943,37</w:t>
            </w:r>
          </w:p>
        </w:tc>
        <w:tc>
          <w:tcPr>
            <w:tcW w:w="531" w:type="dxa"/>
            <w:tcBorders>
              <w:top w:val="nil"/>
              <w:left w:val="nil"/>
              <w:bottom w:val="nil"/>
              <w:right w:val="single" w:sz="8" w:space="0" w:color="auto"/>
            </w:tcBorders>
            <w:shd w:val="clear" w:color="auto" w:fill="auto"/>
            <w:noWrap/>
            <w:vAlign w:val="bottom"/>
            <w:hideMark/>
          </w:tcPr>
          <w:p w14:paraId="1B021B68" w14:textId="77777777" w:rsidR="00252E09" w:rsidRPr="00D24F8D" w:rsidRDefault="00252E09" w:rsidP="00E8485B">
            <w:pPr>
              <w:jc w:val="center"/>
              <w:rPr>
                <w:sz w:val="15"/>
                <w:szCs w:val="15"/>
              </w:rPr>
            </w:pPr>
            <w:r w:rsidRPr="00D24F8D">
              <w:rPr>
                <w:sz w:val="15"/>
                <w:szCs w:val="15"/>
              </w:rPr>
              <w:t>3 668,40</w:t>
            </w:r>
          </w:p>
        </w:tc>
        <w:tc>
          <w:tcPr>
            <w:tcW w:w="531" w:type="dxa"/>
            <w:tcBorders>
              <w:top w:val="nil"/>
              <w:left w:val="nil"/>
              <w:bottom w:val="nil"/>
              <w:right w:val="single" w:sz="8" w:space="0" w:color="auto"/>
            </w:tcBorders>
            <w:shd w:val="clear" w:color="auto" w:fill="auto"/>
            <w:noWrap/>
            <w:vAlign w:val="bottom"/>
            <w:hideMark/>
          </w:tcPr>
          <w:p w14:paraId="3AE22658" w14:textId="77777777" w:rsidR="00252E09" w:rsidRPr="00D24F8D" w:rsidRDefault="00252E09" w:rsidP="00E8485B">
            <w:pPr>
              <w:jc w:val="center"/>
              <w:rPr>
                <w:sz w:val="15"/>
                <w:szCs w:val="15"/>
              </w:rPr>
            </w:pPr>
            <w:r w:rsidRPr="00D24F8D">
              <w:rPr>
                <w:sz w:val="15"/>
                <w:szCs w:val="15"/>
              </w:rPr>
              <w:t>0,00</w:t>
            </w:r>
          </w:p>
        </w:tc>
        <w:tc>
          <w:tcPr>
            <w:tcW w:w="460" w:type="dxa"/>
            <w:tcBorders>
              <w:top w:val="nil"/>
              <w:left w:val="nil"/>
              <w:bottom w:val="nil"/>
              <w:right w:val="single" w:sz="8" w:space="0" w:color="auto"/>
            </w:tcBorders>
            <w:shd w:val="clear" w:color="auto" w:fill="auto"/>
            <w:noWrap/>
            <w:vAlign w:val="bottom"/>
            <w:hideMark/>
          </w:tcPr>
          <w:p w14:paraId="10E5D557" w14:textId="77777777" w:rsidR="00252E09" w:rsidRPr="00D24F8D" w:rsidRDefault="00252E09" w:rsidP="00E8485B">
            <w:pPr>
              <w:jc w:val="center"/>
              <w:rPr>
                <w:sz w:val="15"/>
                <w:szCs w:val="15"/>
              </w:rPr>
            </w:pPr>
            <w:r w:rsidRPr="00D24F8D">
              <w:rPr>
                <w:sz w:val="15"/>
                <w:szCs w:val="15"/>
              </w:rPr>
              <w:t>3 668,40</w:t>
            </w:r>
          </w:p>
        </w:tc>
        <w:tc>
          <w:tcPr>
            <w:tcW w:w="415" w:type="dxa"/>
            <w:tcBorders>
              <w:top w:val="nil"/>
              <w:left w:val="nil"/>
              <w:bottom w:val="nil"/>
              <w:right w:val="single" w:sz="8" w:space="0" w:color="auto"/>
            </w:tcBorders>
            <w:shd w:val="clear" w:color="auto" w:fill="auto"/>
            <w:noWrap/>
            <w:vAlign w:val="bottom"/>
            <w:hideMark/>
          </w:tcPr>
          <w:p w14:paraId="5C361623" w14:textId="77777777" w:rsidR="00252E09" w:rsidRPr="00D24F8D" w:rsidRDefault="00252E09" w:rsidP="00E8485B">
            <w:pPr>
              <w:jc w:val="center"/>
              <w:rPr>
                <w:sz w:val="15"/>
                <w:szCs w:val="15"/>
              </w:rPr>
            </w:pPr>
            <w:r w:rsidRPr="00D24F8D">
              <w:rPr>
                <w:sz w:val="15"/>
                <w:szCs w:val="15"/>
              </w:rPr>
              <w:t>3 925,19</w:t>
            </w:r>
          </w:p>
        </w:tc>
        <w:tc>
          <w:tcPr>
            <w:tcW w:w="415" w:type="dxa"/>
            <w:tcBorders>
              <w:top w:val="nil"/>
              <w:left w:val="nil"/>
              <w:bottom w:val="nil"/>
              <w:right w:val="single" w:sz="8" w:space="0" w:color="auto"/>
            </w:tcBorders>
            <w:shd w:val="clear" w:color="auto" w:fill="auto"/>
            <w:noWrap/>
            <w:vAlign w:val="bottom"/>
            <w:hideMark/>
          </w:tcPr>
          <w:p w14:paraId="21FC2B03"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nil"/>
              <w:right w:val="single" w:sz="8" w:space="0" w:color="auto"/>
            </w:tcBorders>
            <w:shd w:val="clear" w:color="auto" w:fill="auto"/>
            <w:noWrap/>
            <w:vAlign w:val="bottom"/>
            <w:hideMark/>
          </w:tcPr>
          <w:p w14:paraId="620AD3F3" w14:textId="77777777" w:rsidR="00252E09" w:rsidRPr="00D24F8D" w:rsidRDefault="00252E09" w:rsidP="00E8485B">
            <w:pPr>
              <w:jc w:val="center"/>
              <w:rPr>
                <w:sz w:val="15"/>
                <w:szCs w:val="15"/>
              </w:rPr>
            </w:pPr>
            <w:r w:rsidRPr="00D24F8D">
              <w:rPr>
                <w:sz w:val="15"/>
                <w:szCs w:val="15"/>
              </w:rPr>
              <w:t>3 925,19</w:t>
            </w:r>
          </w:p>
        </w:tc>
        <w:tc>
          <w:tcPr>
            <w:tcW w:w="482" w:type="dxa"/>
            <w:tcBorders>
              <w:top w:val="nil"/>
              <w:left w:val="nil"/>
              <w:bottom w:val="nil"/>
              <w:right w:val="single" w:sz="8" w:space="0" w:color="auto"/>
            </w:tcBorders>
            <w:shd w:val="clear" w:color="auto" w:fill="auto"/>
            <w:noWrap/>
            <w:vAlign w:val="bottom"/>
            <w:hideMark/>
          </w:tcPr>
          <w:p w14:paraId="54720484" w14:textId="77777777" w:rsidR="00252E09" w:rsidRPr="00D24F8D" w:rsidRDefault="00252E09" w:rsidP="00E8485B">
            <w:pPr>
              <w:jc w:val="center"/>
              <w:rPr>
                <w:sz w:val="15"/>
                <w:szCs w:val="15"/>
              </w:rPr>
            </w:pPr>
            <w:r w:rsidRPr="00D24F8D">
              <w:rPr>
                <w:sz w:val="15"/>
                <w:szCs w:val="15"/>
              </w:rPr>
              <w:t>3 893,20</w:t>
            </w:r>
          </w:p>
        </w:tc>
        <w:tc>
          <w:tcPr>
            <w:tcW w:w="415" w:type="dxa"/>
            <w:tcBorders>
              <w:top w:val="nil"/>
              <w:left w:val="nil"/>
              <w:bottom w:val="nil"/>
              <w:right w:val="single" w:sz="8" w:space="0" w:color="auto"/>
            </w:tcBorders>
            <w:shd w:val="clear" w:color="auto" w:fill="auto"/>
            <w:noWrap/>
            <w:vAlign w:val="bottom"/>
            <w:hideMark/>
          </w:tcPr>
          <w:p w14:paraId="352423BB" w14:textId="77777777" w:rsidR="00252E09" w:rsidRPr="00D24F8D" w:rsidRDefault="00252E09" w:rsidP="00E8485B">
            <w:pPr>
              <w:jc w:val="center"/>
              <w:rPr>
                <w:sz w:val="15"/>
                <w:szCs w:val="15"/>
              </w:rPr>
            </w:pPr>
            <w:r w:rsidRPr="00D24F8D">
              <w:rPr>
                <w:sz w:val="15"/>
                <w:szCs w:val="15"/>
              </w:rPr>
              <w:t>0,00</w:t>
            </w:r>
          </w:p>
        </w:tc>
        <w:tc>
          <w:tcPr>
            <w:tcW w:w="415" w:type="dxa"/>
            <w:tcBorders>
              <w:top w:val="nil"/>
              <w:left w:val="nil"/>
              <w:bottom w:val="nil"/>
              <w:right w:val="single" w:sz="8" w:space="0" w:color="auto"/>
            </w:tcBorders>
            <w:shd w:val="clear" w:color="auto" w:fill="auto"/>
            <w:noWrap/>
            <w:vAlign w:val="bottom"/>
            <w:hideMark/>
          </w:tcPr>
          <w:p w14:paraId="467B865D" w14:textId="77777777" w:rsidR="00252E09" w:rsidRPr="00D24F8D" w:rsidRDefault="00252E09" w:rsidP="00E8485B">
            <w:pPr>
              <w:jc w:val="center"/>
              <w:rPr>
                <w:sz w:val="15"/>
                <w:szCs w:val="15"/>
              </w:rPr>
            </w:pPr>
            <w:r w:rsidRPr="00D24F8D">
              <w:rPr>
                <w:sz w:val="15"/>
                <w:szCs w:val="15"/>
              </w:rPr>
              <w:t>3 893,20</w:t>
            </w:r>
          </w:p>
        </w:tc>
        <w:tc>
          <w:tcPr>
            <w:tcW w:w="416" w:type="dxa"/>
            <w:tcBorders>
              <w:top w:val="nil"/>
              <w:left w:val="nil"/>
              <w:bottom w:val="nil"/>
              <w:right w:val="single" w:sz="8" w:space="0" w:color="auto"/>
            </w:tcBorders>
            <w:shd w:val="clear" w:color="auto" w:fill="auto"/>
            <w:noWrap/>
            <w:vAlign w:val="bottom"/>
            <w:hideMark/>
          </w:tcPr>
          <w:p w14:paraId="0BDE77ED" w14:textId="77777777" w:rsidR="00252E09" w:rsidRPr="00D24F8D" w:rsidRDefault="00252E09" w:rsidP="00E8485B">
            <w:pPr>
              <w:jc w:val="center"/>
              <w:rPr>
                <w:sz w:val="15"/>
                <w:szCs w:val="15"/>
              </w:rPr>
            </w:pPr>
            <w:r w:rsidRPr="00D24F8D">
              <w:rPr>
                <w:sz w:val="15"/>
                <w:szCs w:val="15"/>
              </w:rPr>
              <w:t>-31,99</w:t>
            </w:r>
          </w:p>
        </w:tc>
        <w:tc>
          <w:tcPr>
            <w:tcW w:w="416" w:type="dxa"/>
            <w:tcBorders>
              <w:top w:val="nil"/>
              <w:left w:val="nil"/>
              <w:bottom w:val="nil"/>
              <w:right w:val="single" w:sz="8" w:space="0" w:color="auto"/>
            </w:tcBorders>
            <w:shd w:val="clear" w:color="auto" w:fill="auto"/>
            <w:noWrap/>
            <w:vAlign w:val="bottom"/>
            <w:hideMark/>
          </w:tcPr>
          <w:p w14:paraId="70AB8647"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nil"/>
              <w:right w:val="single" w:sz="8" w:space="0" w:color="auto"/>
            </w:tcBorders>
            <w:shd w:val="clear" w:color="auto" w:fill="auto"/>
            <w:noWrap/>
            <w:vAlign w:val="bottom"/>
            <w:hideMark/>
          </w:tcPr>
          <w:p w14:paraId="7F4B410F" w14:textId="77777777" w:rsidR="00252E09" w:rsidRPr="00D24F8D" w:rsidRDefault="00252E09" w:rsidP="00E8485B">
            <w:pPr>
              <w:jc w:val="center"/>
              <w:rPr>
                <w:sz w:val="15"/>
                <w:szCs w:val="15"/>
              </w:rPr>
            </w:pPr>
            <w:r w:rsidRPr="00D24F8D">
              <w:rPr>
                <w:sz w:val="15"/>
                <w:szCs w:val="15"/>
              </w:rPr>
              <w:t>-31,99</w:t>
            </w:r>
          </w:p>
        </w:tc>
        <w:tc>
          <w:tcPr>
            <w:tcW w:w="11" w:type="dxa"/>
            <w:vAlign w:val="center"/>
            <w:hideMark/>
          </w:tcPr>
          <w:p w14:paraId="050BD29D" w14:textId="77777777" w:rsidR="00252E09" w:rsidRPr="00D24F8D" w:rsidRDefault="00252E09" w:rsidP="00E8485B">
            <w:pPr>
              <w:rPr>
                <w:sz w:val="15"/>
                <w:szCs w:val="15"/>
              </w:rPr>
            </w:pPr>
          </w:p>
        </w:tc>
      </w:tr>
      <w:tr w:rsidR="00252E09" w:rsidRPr="00D24F8D" w14:paraId="0609A2FD" w14:textId="77777777" w:rsidTr="00E8485B">
        <w:trPr>
          <w:trHeight w:val="390"/>
          <w:jc w:val="center"/>
        </w:trPr>
        <w:tc>
          <w:tcPr>
            <w:tcW w:w="211" w:type="dxa"/>
            <w:tcBorders>
              <w:top w:val="nil"/>
              <w:left w:val="single" w:sz="8" w:space="0" w:color="auto"/>
              <w:bottom w:val="nil"/>
              <w:right w:val="single" w:sz="8" w:space="0" w:color="auto"/>
            </w:tcBorders>
            <w:shd w:val="clear" w:color="auto" w:fill="auto"/>
            <w:noWrap/>
            <w:vAlign w:val="bottom"/>
            <w:hideMark/>
          </w:tcPr>
          <w:p w14:paraId="38CC8984" w14:textId="77777777" w:rsidR="00252E09" w:rsidRPr="00D24F8D" w:rsidRDefault="00252E09" w:rsidP="00E8485B">
            <w:pPr>
              <w:rPr>
                <w:sz w:val="15"/>
                <w:szCs w:val="15"/>
              </w:rPr>
            </w:pPr>
            <w:r w:rsidRPr="00D24F8D">
              <w:rPr>
                <w:sz w:val="15"/>
                <w:szCs w:val="15"/>
              </w:rPr>
              <w:t> </w:t>
            </w:r>
          </w:p>
        </w:tc>
        <w:tc>
          <w:tcPr>
            <w:tcW w:w="2230" w:type="dxa"/>
            <w:gridSpan w:val="4"/>
            <w:tcBorders>
              <w:top w:val="single" w:sz="8" w:space="0" w:color="auto"/>
              <w:left w:val="nil"/>
              <w:bottom w:val="nil"/>
              <w:right w:val="nil"/>
            </w:tcBorders>
            <w:shd w:val="clear" w:color="auto" w:fill="auto"/>
            <w:noWrap/>
            <w:vAlign w:val="bottom"/>
            <w:hideMark/>
          </w:tcPr>
          <w:p w14:paraId="19C47196" w14:textId="77777777" w:rsidR="00252E09" w:rsidRPr="00D24F8D" w:rsidRDefault="00252E09" w:rsidP="00E8485B">
            <w:pPr>
              <w:rPr>
                <w:b/>
                <w:bCs/>
                <w:sz w:val="15"/>
                <w:szCs w:val="15"/>
              </w:rPr>
            </w:pPr>
            <w:r w:rsidRPr="00D24F8D">
              <w:rPr>
                <w:b/>
                <w:bCs/>
                <w:sz w:val="15"/>
                <w:szCs w:val="15"/>
              </w:rPr>
              <w:t>ИТОГО базовый уровень операционных расходов</w:t>
            </w:r>
          </w:p>
        </w:tc>
        <w:tc>
          <w:tcPr>
            <w:tcW w:w="317" w:type="dxa"/>
            <w:tcBorders>
              <w:top w:val="nil"/>
              <w:left w:val="single" w:sz="8" w:space="0" w:color="auto"/>
              <w:bottom w:val="nil"/>
              <w:right w:val="single" w:sz="8" w:space="0" w:color="auto"/>
            </w:tcBorders>
            <w:shd w:val="clear" w:color="auto" w:fill="auto"/>
            <w:noWrap/>
            <w:vAlign w:val="bottom"/>
            <w:hideMark/>
          </w:tcPr>
          <w:p w14:paraId="204638CC" w14:textId="77777777" w:rsidR="00252E09" w:rsidRPr="00D24F8D" w:rsidRDefault="00252E09" w:rsidP="00E8485B">
            <w:pPr>
              <w:jc w:val="center"/>
              <w:rPr>
                <w:sz w:val="15"/>
                <w:szCs w:val="15"/>
              </w:rPr>
            </w:pPr>
            <w:r w:rsidRPr="00D24F8D">
              <w:rPr>
                <w:sz w:val="15"/>
                <w:szCs w:val="15"/>
              </w:rPr>
              <w:t>т.р.</w:t>
            </w:r>
          </w:p>
        </w:tc>
        <w:tc>
          <w:tcPr>
            <w:tcW w:w="531" w:type="dxa"/>
            <w:tcBorders>
              <w:top w:val="single" w:sz="8" w:space="0" w:color="auto"/>
              <w:left w:val="nil"/>
              <w:bottom w:val="nil"/>
              <w:right w:val="single" w:sz="8" w:space="0" w:color="auto"/>
            </w:tcBorders>
            <w:shd w:val="clear" w:color="auto" w:fill="auto"/>
            <w:noWrap/>
            <w:vAlign w:val="bottom"/>
            <w:hideMark/>
          </w:tcPr>
          <w:p w14:paraId="40FDB184" w14:textId="77777777" w:rsidR="00252E09" w:rsidRPr="00D24F8D" w:rsidRDefault="00252E09" w:rsidP="00E8485B">
            <w:pPr>
              <w:jc w:val="center"/>
              <w:rPr>
                <w:b/>
                <w:bCs/>
                <w:sz w:val="15"/>
                <w:szCs w:val="15"/>
              </w:rPr>
            </w:pPr>
            <w:r w:rsidRPr="00D24F8D">
              <w:rPr>
                <w:b/>
                <w:bCs/>
                <w:sz w:val="15"/>
                <w:szCs w:val="15"/>
              </w:rPr>
              <w:t>51 997,29</w:t>
            </w:r>
          </w:p>
        </w:tc>
        <w:tc>
          <w:tcPr>
            <w:tcW w:w="531" w:type="dxa"/>
            <w:tcBorders>
              <w:top w:val="single" w:sz="8" w:space="0" w:color="auto"/>
              <w:left w:val="nil"/>
              <w:bottom w:val="nil"/>
              <w:right w:val="single" w:sz="8" w:space="0" w:color="auto"/>
            </w:tcBorders>
            <w:shd w:val="clear" w:color="auto" w:fill="auto"/>
            <w:noWrap/>
            <w:vAlign w:val="bottom"/>
            <w:hideMark/>
          </w:tcPr>
          <w:p w14:paraId="5F8FF2C3" w14:textId="77777777" w:rsidR="00252E09" w:rsidRPr="00D24F8D" w:rsidRDefault="00252E09" w:rsidP="00E8485B">
            <w:pPr>
              <w:jc w:val="center"/>
              <w:rPr>
                <w:b/>
                <w:bCs/>
                <w:sz w:val="15"/>
                <w:szCs w:val="15"/>
              </w:rPr>
            </w:pPr>
            <w:r w:rsidRPr="00D24F8D">
              <w:rPr>
                <w:b/>
                <w:bCs/>
                <w:sz w:val="15"/>
                <w:szCs w:val="15"/>
              </w:rPr>
              <w:t>12 539,06</w:t>
            </w:r>
          </w:p>
        </w:tc>
        <w:tc>
          <w:tcPr>
            <w:tcW w:w="531" w:type="dxa"/>
            <w:tcBorders>
              <w:top w:val="single" w:sz="8" w:space="0" w:color="auto"/>
              <w:left w:val="nil"/>
              <w:bottom w:val="nil"/>
              <w:right w:val="single" w:sz="8" w:space="0" w:color="auto"/>
            </w:tcBorders>
            <w:shd w:val="clear" w:color="auto" w:fill="auto"/>
            <w:noWrap/>
            <w:vAlign w:val="bottom"/>
            <w:hideMark/>
          </w:tcPr>
          <w:p w14:paraId="30610C91" w14:textId="77777777" w:rsidR="00252E09" w:rsidRPr="00D24F8D" w:rsidRDefault="00252E09" w:rsidP="00E8485B">
            <w:pPr>
              <w:jc w:val="center"/>
              <w:rPr>
                <w:b/>
                <w:bCs/>
                <w:sz w:val="15"/>
                <w:szCs w:val="15"/>
              </w:rPr>
            </w:pPr>
            <w:r w:rsidRPr="00D24F8D">
              <w:rPr>
                <w:b/>
                <w:bCs/>
                <w:sz w:val="15"/>
                <w:szCs w:val="15"/>
              </w:rPr>
              <w:t>64 536,35</w:t>
            </w:r>
          </w:p>
        </w:tc>
        <w:tc>
          <w:tcPr>
            <w:tcW w:w="531" w:type="dxa"/>
            <w:tcBorders>
              <w:top w:val="single" w:sz="8" w:space="0" w:color="auto"/>
              <w:left w:val="nil"/>
              <w:bottom w:val="nil"/>
              <w:right w:val="single" w:sz="8" w:space="0" w:color="auto"/>
            </w:tcBorders>
            <w:shd w:val="clear" w:color="auto" w:fill="auto"/>
            <w:noWrap/>
            <w:vAlign w:val="bottom"/>
            <w:hideMark/>
          </w:tcPr>
          <w:p w14:paraId="162BD578" w14:textId="77777777" w:rsidR="00252E09" w:rsidRPr="00D24F8D" w:rsidRDefault="00252E09" w:rsidP="00E8485B">
            <w:pPr>
              <w:jc w:val="center"/>
              <w:rPr>
                <w:b/>
                <w:bCs/>
                <w:sz w:val="15"/>
                <w:szCs w:val="15"/>
              </w:rPr>
            </w:pPr>
            <w:r w:rsidRPr="00D24F8D">
              <w:rPr>
                <w:b/>
                <w:bCs/>
                <w:sz w:val="15"/>
                <w:szCs w:val="15"/>
              </w:rPr>
              <w:t>48 371,58</w:t>
            </w:r>
          </w:p>
        </w:tc>
        <w:tc>
          <w:tcPr>
            <w:tcW w:w="531" w:type="dxa"/>
            <w:tcBorders>
              <w:top w:val="single" w:sz="8" w:space="0" w:color="auto"/>
              <w:left w:val="nil"/>
              <w:bottom w:val="nil"/>
              <w:right w:val="single" w:sz="8" w:space="0" w:color="auto"/>
            </w:tcBorders>
            <w:shd w:val="clear" w:color="auto" w:fill="auto"/>
            <w:noWrap/>
            <w:vAlign w:val="bottom"/>
            <w:hideMark/>
          </w:tcPr>
          <w:p w14:paraId="2AA91850" w14:textId="77777777" w:rsidR="00252E09" w:rsidRPr="00D24F8D" w:rsidRDefault="00252E09" w:rsidP="00E8485B">
            <w:pPr>
              <w:jc w:val="center"/>
              <w:rPr>
                <w:b/>
                <w:bCs/>
                <w:sz w:val="15"/>
                <w:szCs w:val="15"/>
              </w:rPr>
            </w:pPr>
            <w:r w:rsidRPr="00D24F8D">
              <w:rPr>
                <w:b/>
                <w:bCs/>
                <w:sz w:val="15"/>
                <w:szCs w:val="15"/>
              </w:rPr>
              <w:t>16 634,18</w:t>
            </w:r>
          </w:p>
        </w:tc>
        <w:tc>
          <w:tcPr>
            <w:tcW w:w="460" w:type="dxa"/>
            <w:tcBorders>
              <w:top w:val="single" w:sz="8" w:space="0" w:color="auto"/>
              <w:left w:val="nil"/>
              <w:bottom w:val="nil"/>
              <w:right w:val="single" w:sz="8" w:space="0" w:color="auto"/>
            </w:tcBorders>
            <w:shd w:val="clear" w:color="auto" w:fill="auto"/>
            <w:noWrap/>
            <w:vAlign w:val="bottom"/>
            <w:hideMark/>
          </w:tcPr>
          <w:p w14:paraId="341685FC" w14:textId="77777777" w:rsidR="00252E09" w:rsidRPr="00D24F8D" w:rsidRDefault="00252E09" w:rsidP="00E8485B">
            <w:pPr>
              <w:jc w:val="center"/>
              <w:rPr>
                <w:b/>
                <w:bCs/>
                <w:sz w:val="15"/>
                <w:szCs w:val="15"/>
              </w:rPr>
            </w:pPr>
            <w:r w:rsidRPr="00D24F8D">
              <w:rPr>
                <w:b/>
                <w:bCs/>
                <w:sz w:val="15"/>
                <w:szCs w:val="15"/>
              </w:rPr>
              <w:t>65 005,76</w:t>
            </w:r>
          </w:p>
        </w:tc>
        <w:tc>
          <w:tcPr>
            <w:tcW w:w="415" w:type="dxa"/>
            <w:tcBorders>
              <w:top w:val="single" w:sz="8" w:space="0" w:color="auto"/>
              <w:left w:val="nil"/>
              <w:bottom w:val="nil"/>
              <w:right w:val="single" w:sz="8" w:space="0" w:color="auto"/>
            </w:tcBorders>
            <w:shd w:val="clear" w:color="auto" w:fill="auto"/>
            <w:noWrap/>
            <w:vAlign w:val="bottom"/>
            <w:hideMark/>
          </w:tcPr>
          <w:p w14:paraId="5F1EF4FA" w14:textId="77777777" w:rsidR="00252E09" w:rsidRPr="00D24F8D" w:rsidRDefault="00252E09" w:rsidP="00E8485B">
            <w:pPr>
              <w:jc w:val="center"/>
              <w:rPr>
                <w:b/>
                <w:bCs/>
                <w:sz w:val="15"/>
                <w:szCs w:val="15"/>
              </w:rPr>
            </w:pPr>
            <w:r w:rsidRPr="00D24F8D">
              <w:rPr>
                <w:b/>
                <w:bCs/>
                <w:sz w:val="15"/>
                <w:szCs w:val="15"/>
              </w:rPr>
              <w:t>51 461,69</w:t>
            </w:r>
          </w:p>
        </w:tc>
        <w:tc>
          <w:tcPr>
            <w:tcW w:w="415" w:type="dxa"/>
            <w:tcBorders>
              <w:top w:val="single" w:sz="8" w:space="0" w:color="auto"/>
              <w:left w:val="nil"/>
              <w:bottom w:val="nil"/>
              <w:right w:val="single" w:sz="8" w:space="0" w:color="auto"/>
            </w:tcBorders>
            <w:shd w:val="clear" w:color="auto" w:fill="auto"/>
            <w:noWrap/>
            <w:vAlign w:val="bottom"/>
            <w:hideMark/>
          </w:tcPr>
          <w:p w14:paraId="41A91242" w14:textId="77777777" w:rsidR="00252E09" w:rsidRPr="00D24F8D" w:rsidRDefault="00252E09" w:rsidP="00E8485B">
            <w:pPr>
              <w:jc w:val="center"/>
              <w:rPr>
                <w:b/>
                <w:bCs/>
                <w:sz w:val="15"/>
                <w:szCs w:val="15"/>
              </w:rPr>
            </w:pPr>
            <w:r w:rsidRPr="00D24F8D">
              <w:rPr>
                <w:b/>
                <w:bCs/>
                <w:sz w:val="15"/>
                <w:szCs w:val="15"/>
              </w:rPr>
              <w:t>17 690,65</w:t>
            </w:r>
          </w:p>
        </w:tc>
        <w:tc>
          <w:tcPr>
            <w:tcW w:w="415" w:type="dxa"/>
            <w:tcBorders>
              <w:top w:val="single" w:sz="8" w:space="0" w:color="auto"/>
              <w:left w:val="nil"/>
              <w:bottom w:val="nil"/>
              <w:right w:val="single" w:sz="8" w:space="0" w:color="auto"/>
            </w:tcBorders>
            <w:shd w:val="clear" w:color="auto" w:fill="auto"/>
            <w:noWrap/>
            <w:vAlign w:val="bottom"/>
            <w:hideMark/>
          </w:tcPr>
          <w:p w14:paraId="0E2E35FC" w14:textId="77777777" w:rsidR="00252E09" w:rsidRPr="00D24F8D" w:rsidRDefault="00252E09" w:rsidP="00E8485B">
            <w:pPr>
              <w:jc w:val="center"/>
              <w:rPr>
                <w:b/>
                <w:bCs/>
                <w:sz w:val="15"/>
                <w:szCs w:val="15"/>
              </w:rPr>
            </w:pPr>
            <w:r w:rsidRPr="00D24F8D">
              <w:rPr>
                <w:b/>
                <w:bCs/>
                <w:sz w:val="15"/>
                <w:szCs w:val="15"/>
              </w:rPr>
              <w:t>69 152,34</w:t>
            </w:r>
          </w:p>
        </w:tc>
        <w:tc>
          <w:tcPr>
            <w:tcW w:w="482" w:type="dxa"/>
            <w:tcBorders>
              <w:top w:val="single" w:sz="8" w:space="0" w:color="auto"/>
              <w:left w:val="nil"/>
              <w:bottom w:val="nil"/>
              <w:right w:val="single" w:sz="8" w:space="0" w:color="auto"/>
            </w:tcBorders>
            <w:shd w:val="clear" w:color="auto" w:fill="auto"/>
            <w:noWrap/>
            <w:vAlign w:val="bottom"/>
            <w:hideMark/>
          </w:tcPr>
          <w:p w14:paraId="1DD9CD61" w14:textId="77777777" w:rsidR="00252E09" w:rsidRPr="00D24F8D" w:rsidRDefault="00252E09" w:rsidP="00E8485B">
            <w:pPr>
              <w:jc w:val="center"/>
              <w:rPr>
                <w:b/>
                <w:bCs/>
                <w:sz w:val="15"/>
                <w:szCs w:val="15"/>
              </w:rPr>
            </w:pPr>
            <w:r w:rsidRPr="00D24F8D">
              <w:rPr>
                <w:b/>
                <w:bCs/>
                <w:sz w:val="15"/>
                <w:szCs w:val="15"/>
              </w:rPr>
              <w:t>51 335,80</w:t>
            </w:r>
          </w:p>
        </w:tc>
        <w:tc>
          <w:tcPr>
            <w:tcW w:w="415" w:type="dxa"/>
            <w:tcBorders>
              <w:top w:val="single" w:sz="8" w:space="0" w:color="auto"/>
              <w:left w:val="nil"/>
              <w:bottom w:val="nil"/>
              <w:right w:val="single" w:sz="8" w:space="0" w:color="auto"/>
            </w:tcBorders>
            <w:shd w:val="clear" w:color="auto" w:fill="auto"/>
            <w:noWrap/>
            <w:vAlign w:val="bottom"/>
            <w:hideMark/>
          </w:tcPr>
          <w:p w14:paraId="47A8CAFE" w14:textId="77777777" w:rsidR="00252E09" w:rsidRPr="00D24F8D" w:rsidRDefault="00252E09" w:rsidP="00E8485B">
            <w:pPr>
              <w:jc w:val="center"/>
              <w:rPr>
                <w:b/>
                <w:bCs/>
                <w:sz w:val="15"/>
                <w:szCs w:val="15"/>
              </w:rPr>
            </w:pPr>
            <w:r w:rsidRPr="00D24F8D">
              <w:rPr>
                <w:b/>
                <w:bCs/>
                <w:sz w:val="15"/>
                <w:szCs w:val="15"/>
              </w:rPr>
              <w:t>17 653,52</w:t>
            </w:r>
          </w:p>
        </w:tc>
        <w:tc>
          <w:tcPr>
            <w:tcW w:w="415" w:type="dxa"/>
            <w:tcBorders>
              <w:top w:val="single" w:sz="8" w:space="0" w:color="auto"/>
              <w:left w:val="nil"/>
              <w:bottom w:val="nil"/>
              <w:right w:val="single" w:sz="8" w:space="0" w:color="auto"/>
            </w:tcBorders>
            <w:shd w:val="clear" w:color="auto" w:fill="auto"/>
            <w:noWrap/>
            <w:vAlign w:val="bottom"/>
            <w:hideMark/>
          </w:tcPr>
          <w:p w14:paraId="31805A6D" w14:textId="77777777" w:rsidR="00252E09" w:rsidRPr="00D24F8D" w:rsidRDefault="00252E09" w:rsidP="00E8485B">
            <w:pPr>
              <w:jc w:val="center"/>
              <w:rPr>
                <w:b/>
                <w:bCs/>
                <w:sz w:val="15"/>
                <w:szCs w:val="15"/>
              </w:rPr>
            </w:pPr>
            <w:r w:rsidRPr="00D24F8D">
              <w:rPr>
                <w:b/>
                <w:bCs/>
                <w:sz w:val="15"/>
                <w:szCs w:val="15"/>
              </w:rPr>
              <w:t>68 989,32</w:t>
            </w:r>
          </w:p>
        </w:tc>
        <w:tc>
          <w:tcPr>
            <w:tcW w:w="416" w:type="dxa"/>
            <w:tcBorders>
              <w:top w:val="single" w:sz="8" w:space="0" w:color="auto"/>
              <w:left w:val="nil"/>
              <w:bottom w:val="nil"/>
              <w:right w:val="single" w:sz="8" w:space="0" w:color="auto"/>
            </w:tcBorders>
            <w:shd w:val="clear" w:color="auto" w:fill="auto"/>
            <w:noWrap/>
            <w:vAlign w:val="bottom"/>
            <w:hideMark/>
          </w:tcPr>
          <w:p w14:paraId="2419CD82" w14:textId="77777777" w:rsidR="00252E09" w:rsidRPr="00D24F8D" w:rsidRDefault="00252E09" w:rsidP="00E8485B">
            <w:pPr>
              <w:jc w:val="center"/>
              <w:rPr>
                <w:b/>
                <w:bCs/>
                <w:sz w:val="15"/>
                <w:szCs w:val="15"/>
              </w:rPr>
            </w:pPr>
            <w:r w:rsidRPr="00D24F8D">
              <w:rPr>
                <w:b/>
                <w:bCs/>
                <w:sz w:val="15"/>
                <w:szCs w:val="15"/>
              </w:rPr>
              <w:t>-125,90</w:t>
            </w:r>
          </w:p>
        </w:tc>
        <w:tc>
          <w:tcPr>
            <w:tcW w:w="416" w:type="dxa"/>
            <w:tcBorders>
              <w:top w:val="single" w:sz="8" w:space="0" w:color="auto"/>
              <w:left w:val="nil"/>
              <w:bottom w:val="nil"/>
              <w:right w:val="single" w:sz="8" w:space="0" w:color="auto"/>
            </w:tcBorders>
            <w:shd w:val="clear" w:color="auto" w:fill="auto"/>
            <w:noWrap/>
            <w:vAlign w:val="bottom"/>
            <w:hideMark/>
          </w:tcPr>
          <w:p w14:paraId="0CEDB9C3" w14:textId="77777777" w:rsidR="00252E09" w:rsidRPr="00D24F8D" w:rsidRDefault="00252E09" w:rsidP="00E8485B">
            <w:pPr>
              <w:jc w:val="center"/>
              <w:rPr>
                <w:b/>
                <w:bCs/>
                <w:sz w:val="15"/>
                <w:szCs w:val="15"/>
              </w:rPr>
            </w:pPr>
            <w:r w:rsidRPr="00D24F8D">
              <w:rPr>
                <w:b/>
                <w:bCs/>
                <w:sz w:val="15"/>
                <w:szCs w:val="15"/>
              </w:rPr>
              <w:t>-37,13</w:t>
            </w:r>
          </w:p>
        </w:tc>
        <w:tc>
          <w:tcPr>
            <w:tcW w:w="416" w:type="dxa"/>
            <w:tcBorders>
              <w:top w:val="single" w:sz="8" w:space="0" w:color="auto"/>
              <w:left w:val="nil"/>
              <w:bottom w:val="nil"/>
              <w:right w:val="single" w:sz="8" w:space="0" w:color="auto"/>
            </w:tcBorders>
            <w:shd w:val="clear" w:color="auto" w:fill="auto"/>
            <w:noWrap/>
            <w:vAlign w:val="bottom"/>
            <w:hideMark/>
          </w:tcPr>
          <w:p w14:paraId="16FC36E6" w14:textId="77777777" w:rsidR="00252E09" w:rsidRPr="00D24F8D" w:rsidRDefault="00252E09" w:rsidP="00E8485B">
            <w:pPr>
              <w:jc w:val="center"/>
              <w:rPr>
                <w:b/>
                <w:bCs/>
                <w:sz w:val="15"/>
                <w:szCs w:val="15"/>
              </w:rPr>
            </w:pPr>
            <w:r w:rsidRPr="00D24F8D">
              <w:rPr>
                <w:b/>
                <w:bCs/>
                <w:sz w:val="15"/>
                <w:szCs w:val="15"/>
              </w:rPr>
              <w:t>-163,02</w:t>
            </w:r>
          </w:p>
        </w:tc>
        <w:tc>
          <w:tcPr>
            <w:tcW w:w="11" w:type="dxa"/>
            <w:vAlign w:val="center"/>
            <w:hideMark/>
          </w:tcPr>
          <w:p w14:paraId="64D2CCDA" w14:textId="77777777" w:rsidR="00252E09" w:rsidRPr="00D24F8D" w:rsidRDefault="00252E09" w:rsidP="00E8485B">
            <w:pPr>
              <w:rPr>
                <w:sz w:val="15"/>
                <w:szCs w:val="15"/>
              </w:rPr>
            </w:pPr>
          </w:p>
        </w:tc>
      </w:tr>
      <w:tr w:rsidR="00252E09" w:rsidRPr="00D24F8D" w14:paraId="76578E0B" w14:textId="77777777" w:rsidTr="00E8485B">
        <w:trPr>
          <w:trHeight w:val="360"/>
          <w:jc w:val="center"/>
        </w:trPr>
        <w:tc>
          <w:tcPr>
            <w:tcW w:w="9678" w:type="dxa"/>
            <w:gridSpan w:val="21"/>
            <w:tcBorders>
              <w:top w:val="single" w:sz="8" w:space="0" w:color="auto"/>
              <w:left w:val="single" w:sz="8" w:space="0" w:color="auto"/>
              <w:bottom w:val="single" w:sz="8" w:space="0" w:color="auto"/>
              <w:right w:val="nil"/>
            </w:tcBorders>
            <w:shd w:val="clear" w:color="auto" w:fill="auto"/>
            <w:vAlign w:val="bottom"/>
            <w:hideMark/>
          </w:tcPr>
          <w:p w14:paraId="3ABE6494" w14:textId="77777777" w:rsidR="00252E09" w:rsidRPr="00D24F8D" w:rsidRDefault="00252E09" w:rsidP="00E8485B">
            <w:pPr>
              <w:jc w:val="center"/>
              <w:rPr>
                <w:b/>
                <w:bCs/>
                <w:sz w:val="15"/>
                <w:szCs w:val="15"/>
              </w:rPr>
            </w:pPr>
            <w:r w:rsidRPr="00D24F8D">
              <w:rPr>
                <w:b/>
                <w:bCs/>
                <w:sz w:val="15"/>
                <w:szCs w:val="15"/>
              </w:rPr>
              <w:t>Неподконтрольные расходы (данные согласно реестру Приложения 5.3 Методических указаний)</w:t>
            </w:r>
          </w:p>
        </w:tc>
        <w:tc>
          <w:tcPr>
            <w:tcW w:w="11" w:type="dxa"/>
            <w:vAlign w:val="center"/>
            <w:hideMark/>
          </w:tcPr>
          <w:p w14:paraId="35256319" w14:textId="77777777" w:rsidR="00252E09" w:rsidRPr="00D24F8D" w:rsidRDefault="00252E09" w:rsidP="00E8485B">
            <w:pPr>
              <w:rPr>
                <w:sz w:val="15"/>
                <w:szCs w:val="15"/>
              </w:rPr>
            </w:pPr>
          </w:p>
        </w:tc>
      </w:tr>
      <w:tr w:rsidR="00252E09" w:rsidRPr="00D24F8D" w14:paraId="7306AEB2" w14:textId="77777777" w:rsidTr="00E8485B">
        <w:trPr>
          <w:trHeight w:val="390"/>
          <w:jc w:val="center"/>
        </w:trPr>
        <w:tc>
          <w:tcPr>
            <w:tcW w:w="211" w:type="dxa"/>
            <w:tcBorders>
              <w:top w:val="nil"/>
              <w:left w:val="single" w:sz="8" w:space="0" w:color="auto"/>
              <w:bottom w:val="single" w:sz="8" w:space="0" w:color="auto"/>
              <w:right w:val="single" w:sz="4" w:space="0" w:color="auto"/>
            </w:tcBorders>
            <w:shd w:val="clear" w:color="auto" w:fill="auto"/>
            <w:noWrap/>
            <w:vAlign w:val="bottom"/>
            <w:hideMark/>
          </w:tcPr>
          <w:p w14:paraId="17F145A4" w14:textId="77777777" w:rsidR="00252E09" w:rsidRPr="00D24F8D" w:rsidRDefault="00252E09" w:rsidP="00E8485B">
            <w:pPr>
              <w:jc w:val="center"/>
              <w:rPr>
                <w:sz w:val="15"/>
                <w:szCs w:val="15"/>
              </w:rPr>
            </w:pPr>
            <w:r w:rsidRPr="00D24F8D">
              <w:rPr>
                <w:sz w:val="15"/>
                <w:szCs w:val="15"/>
              </w:rPr>
              <w:t>12</w:t>
            </w:r>
          </w:p>
        </w:tc>
        <w:tc>
          <w:tcPr>
            <w:tcW w:w="2230" w:type="dxa"/>
            <w:gridSpan w:val="4"/>
            <w:tcBorders>
              <w:top w:val="nil"/>
              <w:left w:val="nil"/>
              <w:bottom w:val="single" w:sz="8" w:space="0" w:color="auto"/>
              <w:right w:val="nil"/>
            </w:tcBorders>
            <w:shd w:val="clear" w:color="auto" w:fill="auto"/>
            <w:noWrap/>
            <w:vAlign w:val="bottom"/>
            <w:hideMark/>
          </w:tcPr>
          <w:p w14:paraId="1E0971FB" w14:textId="77777777" w:rsidR="00252E09" w:rsidRPr="00D24F8D" w:rsidRDefault="00252E09" w:rsidP="00E8485B">
            <w:pPr>
              <w:rPr>
                <w:b/>
                <w:bCs/>
                <w:sz w:val="15"/>
                <w:szCs w:val="15"/>
              </w:rPr>
            </w:pPr>
            <w:r w:rsidRPr="00D24F8D">
              <w:rPr>
                <w:b/>
                <w:bCs/>
                <w:sz w:val="15"/>
                <w:szCs w:val="15"/>
              </w:rPr>
              <w:t>Очистка стоков, канализация</w:t>
            </w:r>
          </w:p>
        </w:tc>
        <w:tc>
          <w:tcPr>
            <w:tcW w:w="317" w:type="dxa"/>
            <w:tcBorders>
              <w:top w:val="nil"/>
              <w:left w:val="single" w:sz="8" w:space="0" w:color="auto"/>
              <w:bottom w:val="single" w:sz="8" w:space="0" w:color="auto"/>
              <w:right w:val="single" w:sz="8" w:space="0" w:color="auto"/>
            </w:tcBorders>
            <w:shd w:val="clear" w:color="auto" w:fill="auto"/>
            <w:noWrap/>
            <w:vAlign w:val="bottom"/>
            <w:hideMark/>
          </w:tcPr>
          <w:p w14:paraId="6B667602" w14:textId="77777777" w:rsidR="00252E09" w:rsidRPr="00D24F8D" w:rsidRDefault="00252E09" w:rsidP="00E8485B">
            <w:pPr>
              <w:jc w:val="center"/>
              <w:rPr>
                <w:sz w:val="15"/>
                <w:szCs w:val="15"/>
              </w:rPr>
            </w:pPr>
            <w:r w:rsidRPr="00D24F8D">
              <w:rPr>
                <w:sz w:val="15"/>
                <w:szCs w:val="15"/>
              </w:rPr>
              <w:t>т.р.</w:t>
            </w:r>
          </w:p>
        </w:tc>
        <w:tc>
          <w:tcPr>
            <w:tcW w:w="531" w:type="dxa"/>
            <w:tcBorders>
              <w:top w:val="nil"/>
              <w:left w:val="nil"/>
              <w:bottom w:val="nil"/>
              <w:right w:val="single" w:sz="8" w:space="0" w:color="auto"/>
            </w:tcBorders>
            <w:shd w:val="clear" w:color="auto" w:fill="auto"/>
            <w:noWrap/>
            <w:vAlign w:val="bottom"/>
            <w:hideMark/>
          </w:tcPr>
          <w:p w14:paraId="54CA2409" w14:textId="77777777" w:rsidR="00252E09" w:rsidRPr="00D24F8D" w:rsidRDefault="00252E09" w:rsidP="00E8485B">
            <w:pPr>
              <w:jc w:val="center"/>
              <w:rPr>
                <w:b/>
                <w:bCs/>
                <w:sz w:val="15"/>
                <w:szCs w:val="15"/>
              </w:rPr>
            </w:pPr>
            <w:r w:rsidRPr="00D24F8D">
              <w:rPr>
                <w:b/>
                <w:bCs/>
                <w:sz w:val="15"/>
                <w:szCs w:val="15"/>
              </w:rPr>
              <w:t>7,04</w:t>
            </w:r>
          </w:p>
        </w:tc>
        <w:tc>
          <w:tcPr>
            <w:tcW w:w="531" w:type="dxa"/>
            <w:tcBorders>
              <w:top w:val="nil"/>
              <w:left w:val="nil"/>
              <w:bottom w:val="nil"/>
              <w:right w:val="single" w:sz="8" w:space="0" w:color="auto"/>
            </w:tcBorders>
            <w:shd w:val="clear" w:color="auto" w:fill="auto"/>
            <w:noWrap/>
            <w:vAlign w:val="bottom"/>
            <w:hideMark/>
          </w:tcPr>
          <w:p w14:paraId="69D54A1A"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nil"/>
              <w:left w:val="nil"/>
              <w:bottom w:val="nil"/>
              <w:right w:val="single" w:sz="8" w:space="0" w:color="auto"/>
            </w:tcBorders>
            <w:shd w:val="clear" w:color="auto" w:fill="auto"/>
            <w:noWrap/>
            <w:vAlign w:val="bottom"/>
            <w:hideMark/>
          </w:tcPr>
          <w:p w14:paraId="3688C9AC" w14:textId="77777777" w:rsidR="00252E09" w:rsidRPr="00D24F8D" w:rsidRDefault="00252E09" w:rsidP="00E8485B">
            <w:pPr>
              <w:jc w:val="center"/>
              <w:rPr>
                <w:b/>
                <w:bCs/>
                <w:sz w:val="15"/>
                <w:szCs w:val="15"/>
              </w:rPr>
            </w:pPr>
            <w:r w:rsidRPr="00D24F8D">
              <w:rPr>
                <w:b/>
                <w:bCs/>
                <w:sz w:val="15"/>
                <w:szCs w:val="15"/>
              </w:rPr>
              <w:t>7,04</w:t>
            </w:r>
          </w:p>
        </w:tc>
        <w:tc>
          <w:tcPr>
            <w:tcW w:w="531" w:type="dxa"/>
            <w:tcBorders>
              <w:top w:val="nil"/>
              <w:left w:val="nil"/>
              <w:bottom w:val="nil"/>
              <w:right w:val="single" w:sz="8" w:space="0" w:color="auto"/>
            </w:tcBorders>
            <w:shd w:val="clear" w:color="auto" w:fill="auto"/>
            <w:noWrap/>
            <w:vAlign w:val="bottom"/>
            <w:hideMark/>
          </w:tcPr>
          <w:p w14:paraId="38AD997C" w14:textId="77777777" w:rsidR="00252E09" w:rsidRPr="00D24F8D" w:rsidRDefault="00252E09" w:rsidP="00E8485B">
            <w:pPr>
              <w:jc w:val="center"/>
              <w:rPr>
                <w:b/>
                <w:bCs/>
                <w:sz w:val="15"/>
                <w:szCs w:val="15"/>
              </w:rPr>
            </w:pPr>
            <w:r w:rsidRPr="00D24F8D">
              <w:rPr>
                <w:b/>
                <w:bCs/>
                <w:sz w:val="15"/>
                <w:szCs w:val="15"/>
              </w:rPr>
              <w:t>274,95</w:t>
            </w:r>
          </w:p>
        </w:tc>
        <w:tc>
          <w:tcPr>
            <w:tcW w:w="531" w:type="dxa"/>
            <w:tcBorders>
              <w:top w:val="nil"/>
              <w:left w:val="nil"/>
              <w:bottom w:val="nil"/>
              <w:right w:val="single" w:sz="8" w:space="0" w:color="auto"/>
            </w:tcBorders>
            <w:shd w:val="clear" w:color="auto" w:fill="auto"/>
            <w:noWrap/>
            <w:vAlign w:val="bottom"/>
            <w:hideMark/>
          </w:tcPr>
          <w:p w14:paraId="76E60741" w14:textId="77777777" w:rsidR="00252E09" w:rsidRPr="00D24F8D" w:rsidRDefault="00252E09" w:rsidP="00E8485B">
            <w:pPr>
              <w:jc w:val="center"/>
              <w:rPr>
                <w:b/>
                <w:bCs/>
                <w:sz w:val="15"/>
                <w:szCs w:val="15"/>
              </w:rPr>
            </w:pPr>
            <w:r w:rsidRPr="00D24F8D">
              <w:rPr>
                <w:b/>
                <w:bCs/>
                <w:sz w:val="15"/>
                <w:szCs w:val="15"/>
              </w:rPr>
              <w:t>0,57</w:t>
            </w:r>
          </w:p>
        </w:tc>
        <w:tc>
          <w:tcPr>
            <w:tcW w:w="460" w:type="dxa"/>
            <w:tcBorders>
              <w:top w:val="nil"/>
              <w:left w:val="nil"/>
              <w:bottom w:val="nil"/>
              <w:right w:val="single" w:sz="8" w:space="0" w:color="auto"/>
            </w:tcBorders>
            <w:shd w:val="clear" w:color="auto" w:fill="auto"/>
            <w:noWrap/>
            <w:vAlign w:val="bottom"/>
            <w:hideMark/>
          </w:tcPr>
          <w:p w14:paraId="71B14750" w14:textId="77777777" w:rsidR="00252E09" w:rsidRPr="00D24F8D" w:rsidRDefault="00252E09" w:rsidP="00E8485B">
            <w:pPr>
              <w:jc w:val="center"/>
              <w:rPr>
                <w:b/>
                <w:bCs/>
                <w:sz w:val="15"/>
                <w:szCs w:val="15"/>
              </w:rPr>
            </w:pPr>
            <w:r w:rsidRPr="00D24F8D">
              <w:rPr>
                <w:b/>
                <w:bCs/>
                <w:sz w:val="15"/>
                <w:szCs w:val="15"/>
              </w:rPr>
              <w:t>275,52</w:t>
            </w:r>
          </w:p>
        </w:tc>
        <w:tc>
          <w:tcPr>
            <w:tcW w:w="415" w:type="dxa"/>
            <w:tcBorders>
              <w:top w:val="nil"/>
              <w:left w:val="nil"/>
              <w:bottom w:val="nil"/>
              <w:right w:val="single" w:sz="8" w:space="0" w:color="auto"/>
            </w:tcBorders>
            <w:shd w:val="clear" w:color="auto" w:fill="auto"/>
            <w:noWrap/>
            <w:vAlign w:val="bottom"/>
            <w:hideMark/>
          </w:tcPr>
          <w:p w14:paraId="3909CE43" w14:textId="77777777" w:rsidR="00252E09" w:rsidRPr="00D24F8D" w:rsidRDefault="00252E09" w:rsidP="00E8485B">
            <w:pPr>
              <w:jc w:val="center"/>
              <w:rPr>
                <w:b/>
                <w:bCs/>
                <w:sz w:val="15"/>
                <w:szCs w:val="15"/>
              </w:rPr>
            </w:pPr>
            <w:r w:rsidRPr="00D24F8D">
              <w:rPr>
                <w:b/>
                <w:bCs/>
                <w:sz w:val="15"/>
                <w:szCs w:val="15"/>
              </w:rPr>
              <w:t>316,88</w:t>
            </w:r>
          </w:p>
        </w:tc>
        <w:tc>
          <w:tcPr>
            <w:tcW w:w="415" w:type="dxa"/>
            <w:tcBorders>
              <w:top w:val="nil"/>
              <w:left w:val="nil"/>
              <w:bottom w:val="nil"/>
              <w:right w:val="single" w:sz="8" w:space="0" w:color="auto"/>
            </w:tcBorders>
            <w:shd w:val="clear" w:color="auto" w:fill="auto"/>
            <w:noWrap/>
            <w:vAlign w:val="bottom"/>
            <w:hideMark/>
          </w:tcPr>
          <w:p w14:paraId="483AA01B"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nil"/>
              <w:right w:val="single" w:sz="8" w:space="0" w:color="auto"/>
            </w:tcBorders>
            <w:shd w:val="clear" w:color="auto" w:fill="auto"/>
            <w:noWrap/>
            <w:vAlign w:val="bottom"/>
            <w:hideMark/>
          </w:tcPr>
          <w:p w14:paraId="0C1CF564" w14:textId="77777777" w:rsidR="00252E09" w:rsidRPr="00D24F8D" w:rsidRDefault="00252E09" w:rsidP="00E8485B">
            <w:pPr>
              <w:jc w:val="center"/>
              <w:rPr>
                <w:b/>
                <w:bCs/>
                <w:sz w:val="15"/>
                <w:szCs w:val="15"/>
              </w:rPr>
            </w:pPr>
            <w:r w:rsidRPr="00D24F8D">
              <w:rPr>
                <w:b/>
                <w:bCs/>
                <w:sz w:val="15"/>
                <w:szCs w:val="15"/>
              </w:rPr>
              <w:t>316,88</w:t>
            </w:r>
          </w:p>
        </w:tc>
        <w:tc>
          <w:tcPr>
            <w:tcW w:w="482" w:type="dxa"/>
            <w:tcBorders>
              <w:top w:val="nil"/>
              <w:left w:val="nil"/>
              <w:bottom w:val="nil"/>
              <w:right w:val="single" w:sz="8" w:space="0" w:color="auto"/>
            </w:tcBorders>
            <w:shd w:val="clear" w:color="auto" w:fill="auto"/>
            <w:noWrap/>
            <w:vAlign w:val="bottom"/>
            <w:hideMark/>
          </w:tcPr>
          <w:p w14:paraId="4DFEBF0A" w14:textId="77777777" w:rsidR="00252E09" w:rsidRPr="00D24F8D" w:rsidRDefault="00252E09" w:rsidP="00E8485B">
            <w:pPr>
              <w:jc w:val="center"/>
              <w:rPr>
                <w:b/>
                <w:bCs/>
                <w:sz w:val="15"/>
                <w:szCs w:val="15"/>
              </w:rPr>
            </w:pPr>
            <w:r w:rsidRPr="00D24F8D">
              <w:rPr>
                <w:b/>
                <w:bCs/>
                <w:sz w:val="15"/>
                <w:szCs w:val="15"/>
              </w:rPr>
              <w:t>7,80</w:t>
            </w:r>
          </w:p>
        </w:tc>
        <w:tc>
          <w:tcPr>
            <w:tcW w:w="415" w:type="dxa"/>
            <w:tcBorders>
              <w:top w:val="nil"/>
              <w:left w:val="nil"/>
              <w:bottom w:val="nil"/>
              <w:right w:val="single" w:sz="8" w:space="0" w:color="auto"/>
            </w:tcBorders>
            <w:shd w:val="clear" w:color="auto" w:fill="auto"/>
            <w:noWrap/>
            <w:vAlign w:val="bottom"/>
            <w:hideMark/>
          </w:tcPr>
          <w:p w14:paraId="40F3C7F0" w14:textId="77777777" w:rsidR="00252E09" w:rsidRPr="00D24F8D" w:rsidRDefault="00252E09" w:rsidP="00E8485B">
            <w:pPr>
              <w:jc w:val="center"/>
              <w:rPr>
                <w:b/>
                <w:bCs/>
                <w:sz w:val="15"/>
                <w:szCs w:val="15"/>
              </w:rPr>
            </w:pPr>
            <w:r w:rsidRPr="00D24F8D">
              <w:rPr>
                <w:b/>
                <w:bCs/>
                <w:sz w:val="15"/>
                <w:szCs w:val="15"/>
              </w:rPr>
              <w:t>0,00</w:t>
            </w:r>
          </w:p>
        </w:tc>
        <w:tc>
          <w:tcPr>
            <w:tcW w:w="415" w:type="dxa"/>
            <w:tcBorders>
              <w:top w:val="nil"/>
              <w:left w:val="nil"/>
              <w:bottom w:val="nil"/>
              <w:right w:val="single" w:sz="8" w:space="0" w:color="auto"/>
            </w:tcBorders>
            <w:shd w:val="clear" w:color="auto" w:fill="auto"/>
            <w:noWrap/>
            <w:vAlign w:val="bottom"/>
            <w:hideMark/>
          </w:tcPr>
          <w:p w14:paraId="634A0BD7" w14:textId="77777777" w:rsidR="00252E09" w:rsidRPr="00D24F8D" w:rsidRDefault="00252E09" w:rsidP="00E8485B">
            <w:pPr>
              <w:jc w:val="center"/>
              <w:rPr>
                <w:b/>
                <w:bCs/>
                <w:sz w:val="15"/>
                <w:szCs w:val="15"/>
              </w:rPr>
            </w:pPr>
            <w:r w:rsidRPr="00D24F8D">
              <w:rPr>
                <w:b/>
                <w:bCs/>
                <w:sz w:val="15"/>
                <w:szCs w:val="15"/>
              </w:rPr>
              <w:t>7,80</w:t>
            </w:r>
          </w:p>
        </w:tc>
        <w:tc>
          <w:tcPr>
            <w:tcW w:w="416" w:type="dxa"/>
            <w:tcBorders>
              <w:top w:val="nil"/>
              <w:left w:val="nil"/>
              <w:bottom w:val="nil"/>
              <w:right w:val="single" w:sz="8" w:space="0" w:color="auto"/>
            </w:tcBorders>
            <w:shd w:val="clear" w:color="auto" w:fill="auto"/>
            <w:noWrap/>
            <w:vAlign w:val="bottom"/>
            <w:hideMark/>
          </w:tcPr>
          <w:p w14:paraId="2AB52627" w14:textId="77777777" w:rsidR="00252E09" w:rsidRPr="00D24F8D" w:rsidRDefault="00252E09" w:rsidP="00E8485B">
            <w:pPr>
              <w:jc w:val="center"/>
              <w:rPr>
                <w:b/>
                <w:bCs/>
                <w:sz w:val="15"/>
                <w:szCs w:val="15"/>
              </w:rPr>
            </w:pPr>
            <w:r w:rsidRPr="00D24F8D">
              <w:rPr>
                <w:b/>
                <w:bCs/>
                <w:sz w:val="15"/>
                <w:szCs w:val="15"/>
              </w:rPr>
              <w:t>-309,08</w:t>
            </w:r>
          </w:p>
        </w:tc>
        <w:tc>
          <w:tcPr>
            <w:tcW w:w="416" w:type="dxa"/>
            <w:tcBorders>
              <w:top w:val="nil"/>
              <w:left w:val="nil"/>
              <w:bottom w:val="nil"/>
              <w:right w:val="single" w:sz="8" w:space="0" w:color="auto"/>
            </w:tcBorders>
            <w:shd w:val="clear" w:color="auto" w:fill="auto"/>
            <w:noWrap/>
            <w:vAlign w:val="bottom"/>
            <w:hideMark/>
          </w:tcPr>
          <w:p w14:paraId="028560FE"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nil"/>
              <w:left w:val="nil"/>
              <w:bottom w:val="nil"/>
              <w:right w:val="single" w:sz="8" w:space="0" w:color="auto"/>
            </w:tcBorders>
            <w:shd w:val="clear" w:color="auto" w:fill="auto"/>
            <w:noWrap/>
            <w:vAlign w:val="bottom"/>
            <w:hideMark/>
          </w:tcPr>
          <w:p w14:paraId="51E693F0" w14:textId="77777777" w:rsidR="00252E09" w:rsidRPr="00D24F8D" w:rsidRDefault="00252E09" w:rsidP="00E8485B">
            <w:pPr>
              <w:jc w:val="center"/>
              <w:rPr>
                <w:b/>
                <w:bCs/>
                <w:sz w:val="15"/>
                <w:szCs w:val="15"/>
              </w:rPr>
            </w:pPr>
            <w:r w:rsidRPr="00D24F8D">
              <w:rPr>
                <w:b/>
                <w:bCs/>
                <w:sz w:val="15"/>
                <w:szCs w:val="15"/>
              </w:rPr>
              <w:t>-309,08</w:t>
            </w:r>
          </w:p>
        </w:tc>
        <w:tc>
          <w:tcPr>
            <w:tcW w:w="11" w:type="dxa"/>
            <w:vAlign w:val="center"/>
            <w:hideMark/>
          </w:tcPr>
          <w:p w14:paraId="15C649B7" w14:textId="77777777" w:rsidR="00252E09" w:rsidRPr="00D24F8D" w:rsidRDefault="00252E09" w:rsidP="00E8485B">
            <w:pPr>
              <w:rPr>
                <w:sz w:val="15"/>
                <w:szCs w:val="15"/>
              </w:rPr>
            </w:pPr>
          </w:p>
        </w:tc>
      </w:tr>
      <w:tr w:rsidR="00252E09" w:rsidRPr="00D24F8D" w14:paraId="7247AE40" w14:textId="77777777" w:rsidTr="00E8485B">
        <w:trPr>
          <w:trHeight w:val="390"/>
          <w:jc w:val="center"/>
        </w:trPr>
        <w:tc>
          <w:tcPr>
            <w:tcW w:w="211" w:type="dxa"/>
            <w:tcBorders>
              <w:top w:val="nil"/>
              <w:left w:val="single" w:sz="8" w:space="0" w:color="auto"/>
              <w:bottom w:val="single" w:sz="8" w:space="0" w:color="auto"/>
              <w:right w:val="single" w:sz="4" w:space="0" w:color="auto"/>
            </w:tcBorders>
            <w:shd w:val="clear" w:color="auto" w:fill="auto"/>
            <w:noWrap/>
            <w:vAlign w:val="bottom"/>
            <w:hideMark/>
          </w:tcPr>
          <w:p w14:paraId="6268CBDD" w14:textId="77777777" w:rsidR="00252E09" w:rsidRPr="00D24F8D" w:rsidRDefault="00252E09" w:rsidP="00E8485B">
            <w:pPr>
              <w:jc w:val="center"/>
              <w:rPr>
                <w:sz w:val="15"/>
                <w:szCs w:val="15"/>
              </w:rPr>
            </w:pPr>
            <w:r w:rsidRPr="00D24F8D">
              <w:rPr>
                <w:sz w:val="15"/>
                <w:szCs w:val="15"/>
              </w:rPr>
              <w:t>13</w:t>
            </w:r>
          </w:p>
        </w:tc>
        <w:tc>
          <w:tcPr>
            <w:tcW w:w="1659" w:type="dxa"/>
            <w:gridSpan w:val="3"/>
            <w:tcBorders>
              <w:top w:val="single" w:sz="8" w:space="0" w:color="auto"/>
              <w:left w:val="single" w:sz="4" w:space="0" w:color="auto"/>
              <w:bottom w:val="single" w:sz="8" w:space="0" w:color="auto"/>
              <w:right w:val="nil"/>
            </w:tcBorders>
            <w:shd w:val="clear" w:color="auto" w:fill="auto"/>
            <w:noWrap/>
            <w:vAlign w:val="bottom"/>
            <w:hideMark/>
          </w:tcPr>
          <w:p w14:paraId="6961B805" w14:textId="77777777" w:rsidR="00252E09" w:rsidRPr="00D24F8D" w:rsidRDefault="00252E09" w:rsidP="00E8485B">
            <w:pPr>
              <w:rPr>
                <w:b/>
                <w:bCs/>
                <w:sz w:val="15"/>
                <w:szCs w:val="15"/>
              </w:rPr>
            </w:pPr>
            <w:r w:rsidRPr="00D24F8D">
              <w:rPr>
                <w:b/>
                <w:bCs/>
                <w:sz w:val="15"/>
                <w:szCs w:val="15"/>
              </w:rPr>
              <w:t xml:space="preserve"> Арендная плата, в т.ч.</w:t>
            </w:r>
          </w:p>
        </w:tc>
        <w:tc>
          <w:tcPr>
            <w:tcW w:w="571" w:type="dxa"/>
            <w:tcBorders>
              <w:top w:val="nil"/>
              <w:left w:val="nil"/>
              <w:bottom w:val="single" w:sz="8" w:space="0" w:color="auto"/>
              <w:right w:val="nil"/>
            </w:tcBorders>
            <w:shd w:val="clear" w:color="auto" w:fill="auto"/>
            <w:noWrap/>
            <w:vAlign w:val="bottom"/>
            <w:hideMark/>
          </w:tcPr>
          <w:p w14:paraId="64DD96BE" w14:textId="77777777" w:rsidR="00252E09" w:rsidRPr="00D24F8D" w:rsidRDefault="00252E09" w:rsidP="00E8485B">
            <w:pPr>
              <w:rPr>
                <w:sz w:val="15"/>
                <w:szCs w:val="15"/>
              </w:rPr>
            </w:pPr>
            <w:r w:rsidRPr="00D24F8D">
              <w:rPr>
                <w:sz w:val="15"/>
                <w:szCs w:val="15"/>
              </w:rPr>
              <w:t> </w:t>
            </w:r>
          </w:p>
        </w:tc>
        <w:tc>
          <w:tcPr>
            <w:tcW w:w="317" w:type="dxa"/>
            <w:tcBorders>
              <w:top w:val="nil"/>
              <w:left w:val="single" w:sz="8" w:space="0" w:color="auto"/>
              <w:bottom w:val="single" w:sz="8" w:space="0" w:color="auto"/>
              <w:right w:val="single" w:sz="8" w:space="0" w:color="auto"/>
            </w:tcBorders>
            <w:shd w:val="clear" w:color="auto" w:fill="auto"/>
            <w:noWrap/>
            <w:vAlign w:val="bottom"/>
            <w:hideMark/>
          </w:tcPr>
          <w:p w14:paraId="23ECEBB0" w14:textId="77777777" w:rsidR="00252E09" w:rsidRPr="00D24F8D" w:rsidRDefault="00252E09" w:rsidP="00E8485B">
            <w:pPr>
              <w:jc w:val="center"/>
              <w:rPr>
                <w:sz w:val="15"/>
                <w:szCs w:val="15"/>
              </w:rPr>
            </w:pPr>
            <w:r w:rsidRPr="00D24F8D">
              <w:rPr>
                <w:sz w:val="15"/>
                <w:szCs w:val="15"/>
              </w:rPr>
              <w:t>т.р.</w:t>
            </w:r>
          </w:p>
        </w:tc>
        <w:tc>
          <w:tcPr>
            <w:tcW w:w="531" w:type="dxa"/>
            <w:tcBorders>
              <w:top w:val="single" w:sz="8" w:space="0" w:color="auto"/>
              <w:left w:val="nil"/>
              <w:bottom w:val="single" w:sz="8" w:space="0" w:color="auto"/>
              <w:right w:val="single" w:sz="8" w:space="0" w:color="auto"/>
            </w:tcBorders>
            <w:shd w:val="clear" w:color="auto" w:fill="auto"/>
            <w:noWrap/>
            <w:vAlign w:val="bottom"/>
            <w:hideMark/>
          </w:tcPr>
          <w:p w14:paraId="531A91A8" w14:textId="77777777" w:rsidR="00252E09" w:rsidRPr="00D24F8D" w:rsidRDefault="00252E09" w:rsidP="00E8485B">
            <w:pPr>
              <w:jc w:val="center"/>
              <w:rPr>
                <w:b/>
                <w:bCs/>
                <w:sz w:val="15"/>
                <w:szCs w:val="15"/>
              </w:rPr>
            </w:pPr>
            <w:r w:rsidRPr="00D24F8D">
              <w:rPr>
                <w:b/>
                <w:bCs/>
                <w:sz w:val="15"/>
                <w:szCs w:val="15"/>
              </w:rPr>
              <w:t>100,29</w:t>
            </w:r>
          </w:p>
        </w:tc>
        <w:tc>
          <w:tcPr>
            <w:tcW w:w="531" w:type="dxa"/>
            <w:tcBorders>
              <w:top w:val="single" w:sz="8" w:space="0" w:color="auto"/>
              <w:left w:val="nil"/>
              <w:bottom w:val="single" w:sz="8" w:space="0" w:color="auto"/>
              <w:right w:val="single" w:sz="8" w:space="0" w:color="auto"/>
            </w:tcBorders>
            <w:shd w:val="clear" w:color="auto" w:fill="auto"/>
            <w:noWrap/>
            <w:vAlign w:val="bottom"/>
            <w:hideMark/>
          </w:tcPr>
          <w:p w14:paraId="3D52C840" w14:textId="77777777" w:rsidR="00252E09" w:rsidRPr="00D24F8D" w:rsidRDefault="00252E09" w:rsidP="00E8485B">
            <w:pPr>
              <w:jc w:val="center"/>
              <w:rPr>
                <w:b/>
                <w:bCs/>
                <w:sz w:val="15"/>
                <w:szCs w:val="15"/>
              </w:rPr>
            </w:pPr>
            <w:r w:rsidRPr="00D24F8D">
              <w:rPr>
                <w:b/>
                <w:bCs/>
                <w:sz w:val="15"/>
                <w:szCs w:val="15"/>
              </w:rPr>
              <w:t>277,80</w:t>
            </w:r>
          </w:p>
        </w:tc>
        <w:tc>
          <w:tcPr>
            <w:tcW w:w="531" w:type="dxa"/>
            <w:tcBorders>
              <w:top w:val="single" w:sz="8" w:space="0" w:color="auto"/>
              <w:left w:val="nil"/>
              <w:bottom w:val="single" w:sz="8" w:space="0" w:color="auto"/>
              <w:right w:val="single" w:sz="8" w:space="0" w:color="auto"/>
            </w:tcBorders>
            <w:shd w:val="clear" w:color="auto" w:fill="auto"/>
            <w:noWrap/>
            <w:vAlign w:val="bottom"/>
            <w:hideMark/>
          </w:tcPr>
          <w:p w14:paraId="2BD92082" w14:textId="77777777" w:rsidR="00252E09" w:rsidRPr="00D24F8D" w:rsidRDefault="00252E09" w:rsidP="00E8485B">
            <w:pPr>
              <w:jc w:val="center"/>
              <w:rPr>
                <w:b/>
                <w:bCs/>
                <w:sz w:val="15"/>
                <w:szCs w:val="15"/>
              </w:rPr>
            </w:pPr>
            <w:r w:rsidRPr="00D24F8D">
              <w:rPr>
                <w:b/>
                <w:bCs/>
                <w:sz w:val="15"/>
                <w:szCs w:val="15"/>
              </w:rPr>
              <w:t>378,10</w:t>
            </w:r>
          </w:p>
        </w:tc>
        <w:tc>
          <w:tcPr>
            <w:tcW w:w="531" w:type="dxa"/>
            <w:tcBorders>
              <w:top w:val="single" w:sz="8" w:space="0" w:color="auto"/>
              <w:left w:val="nil"/>
              <w:bottom w:val="single" w:sz="8" w:space="0" w:color="auto"/>
              <w:right w:val="single" w:sz="8" w:space="0" w:color="auto"/>
            </w:tcBorders>
            <w:shd w:val="clear" w:color="auto" w:fill="auto"/>
            <w:noWrap/>
            <w:vAlign w:val="bottom"/>
            <w:hideMark/>
          </w:tcPr>
          <w:p w14:paraId="43C0EC39" w14:textId="77777777" w:rsidR="00252E09" w:rsidRPr="00D24F8D" w:rsidRDefault="00252E09" w:rsidP="00E8485B">
            <w:pPr>
              <w:jc w:val="center"/>
              <w:rPr>
                <w:b/>
                <w:bCs/>
                <w:sz w:val="15"/>
                <w:szCs w:val="15"/>
              </w:rPr>
            </w:pPr>
            <w:r w:rsidRPr="00D24F8D">
              <w:rPr>
                <w:b/>
                <w:bCs/>
                <w:sz w:val="15"/>
                <w:szCs w:val="15"/>
              </w:rPr>
              <w:t>100,29</w:t>
            </w:r>
          </w:p>
        </w:tc>
        <w:tc>
          <w:tcPr>
            <w:tcW w:w="531" w:type="dxa"/>
            <w:tcBorders>
              <w:top w:val="single" w:sz="8" w:space="0" w:color="auto"/>
              <w:left w:val="nil"/>
              <w:bottom w:val="single" w:sz="8" w:space="0" w:color="auto"/>
              <w:right w:val="single" w:sz="8" w:space="0" w:color="auto"/>
            </w:tcBorders>
            <w:shd w:val="clear" w:color="auto" w:fill="auto"/>
            <w:noWrap/>
            <w:vAlign w:val="bottom"/>
            <w:hideMark/>
          </w:tcPr>
          <w:p w14:paraId="5B332E1B" w14:textId="77777777" w:rsidR="00252E09" w:rsidRPr="00D24F8D" w:rsidRDefault="00252E09" w:rsidP="00E8485B">
            <w:pPr>
              <w:jc w:val="center"/>
              <w:rPr>
                <w:b/>
                <w:bCs/>
                <w:sz w:val="15"/>
                <w:szCs w:val="15"/>
              </w:rPr>
            </w:pPr>
            <w:r w:rsidRPr="00D24F8D">
              <w:rPr>
                <w:b/>
                <w:bCs/>
                <w:sz w:val="15"/>
                <w:szCs w:val="15"/>
              </w:rPr>
              <w:t>127,21</w:t>
            </w:r>
          </w:p>
        </w:tc>
        <w:tc>
          <w:tcPr>
            <w:tcW w:w="460" w:type="dxa"/>
            <w:tcBorders>
              <w:top w:val="single" w:sz="8" w:space="0" w:color="auto"/>
              <w:left w:val="nil"/>
              <w:bottom w:val="single" w:sz="8" w:space="0" w:color="auto"/>
              <w:right w:val="single" w:sz="8" w:space="0" w:color="auto"/>
            </w:tcBorders>
            <w:shd w:val="clear" w:color="auto" w:fill="auto"/>
            <w:noWrap/>
            <w:vAlign w:val="bottom"/>
            <w:hideMark/>
          </w:tcPr>
          <w:p w14:paraId="557CB51F" w14:textId="77777777" w:rsidR="00252E09" w:rsidRPr="00D24F8D" w:rsidRDefault="00252E09" w:rsidP="00E8485B">
            <w:pPr>
              <w:jc w:val="center"/>
              <w:rPr>
                <w:b/>
                <w:bCs/>
                <w:sz w:val="15"/>
                <w:szCs w:val="15"/>
              </w:rPr>
            </w:pPr>
            <w:r w:rsidRPr="00D24F8D">
              <w:rPr>
                <w:b/>
                <w:bCs/>
                <w:sz w:val="15"/>
                <w:szCs w:val="15"/>
              </w:rPr>
              <w:t>227,50</w:t>
            </w:r>
          </w:p>
        </w:tc>
        <w:tc>
          <w:tcPr>
            <w:tcW w:w="415" w:type="dxa"/>
            <w:tcBorders>
              <w:top w:val="single" w:sz="8" w:space="0" w:color="auto"/>
              <w:left w:val="nil"/>
              <w:bottom w:val="single" w:sz="8" w:space="0" w:color="auto"/>
              <w:right w:val="single" w:sz="8" w:space="0" w:color="auto"/>
            </w:tcBorders>
            <w:shd w:val="clear" w:color="auto" w:fill="auto"/>
            <w:noWrap/>
            <w:vAlign w:val="bottom"/>
            <w:hideMark/>
          </w:tcPr>
          <w:p w14:paraId="2C3D5502" w14:textId="77777777" w:rsidR="00252E09" w:rsidRPr="00D24F8D" w:rsidRDefault="00252E09" w:rsidP="00E8485B">
            <w:pPr>
              <w:jc w:val="center"/>
              <w:rPr>
                <w:b/>
                <w:bCs/>
                <w:sz w:val="15"/>
                <w:szCs w:val="15"/>
              </w:rPr>
            </w:pPr>
            <w:r w:rsidRPr="00D24F8D">
              <w:rPr>
                <w:b/>
                <w:bCs/>
                <w:sz w:val="15"/>
                <w:szCs w:val="15"/>
              </w:rPr>
              <w:t>100,29</w:t>
            </w:r>
          </w:p>
        </w:tc>
        <w:tc>
          <w:tcPr>
            <w:tcW w:w="415" w:type="dxa"/>
            <w:tcBorders>
              <w:top w:val="single" w:sz="8" w:space="0" w:color="auto"/>
              <w:left w:val="nil"/>
              <w:bottom w:val="single" w:sz="8" w:space="0" w:color="auto"/>
              <w:right w:val="single" w:sz="8" w:space="0" w:color="auto"/>
            </w:tcBorders>
            <w:shd w:val="clear" w:color="auto" w:fill="auto"/>
            <w:noWrap/>
            <w:vAlign w:val="bottom"/>
            <w:hideMark/>
          </w:tcPr>
          <w:p w14:paraId="47F2F309" w14:textId="77777777" w:rsidR="00252E09" w:rsidRPr="00D24F8D" w:rsidRDefault="00252E09" w:rsidP="00E8485B">
            <w:pPr>
              <w:jc w:val="center"/>
              <w:rPr>
                <w:b/>
                <w:bCs/>
                <w:sz w:val="15"/>
                <w:szCs w:val="15"/>
              </w:rPr>
            </w:pPr>
            <w:r w:rsidRPr="00D24F8D">
              <w:rPr>
                <w:b/>
                <w:bCs/>
                <w:sz w:val="15"/>
                <w:szCs w:val="15"/>
              </w:rPr>
              <w:t>1 403,61</w:t>
            </w:r>
          </w:p>
        </w:tc>
        <w:tc>
          <w:tcPr>
            <w:tcW w:w="415" w:type="dxa"/>
            <w:tcBorders>
              <w:top w:val="single" w:sz="8" w:space="0" w:color="auto"/>
              <w:left w:val="nil"/>
              <w:bottom w:val="single" w:sz="8" w:space="0" w:color="auto"/>
              <w:right w:val="single" w:sz="8" w:space="0" w:color="auto"/>
            </w:tcBorders>
            <w:shd w:val="clear" w:color="auto" w:fill="auto"/>
            <w:noWrap/>
            <w:vAlign w:val="bottom"/>
            <w:hideMark/>
          </w:tcPr>
          <w:p w14:paraId="4E627AC8" w14:textId="77777777" w:rsidR="00252E09" w:rsidRPr="00D24F8D" w:rsidRDefault="00252E09" w:rsidP="00E8485B">
            <w:pPr>
              <w:jc w:val="center"/>
              <w:rPr>
                <w:b/>
                <w:bCs/>
                <w:sz w:val="15"/>
                <w:szCs w:val="15"/>
              </w:rPr>
            </w:pPr>
            <w:r w:rsidRPr="00D24F8D">
              <w:rPr>
                <w:b/>
                <w:bCs/>
                <w:sz w:val="15"/>
                <w:szCs w:val="15"/>
              </w:rPr>
              <w:t>1 503,90</w:t>
            </w:r>
          </w:p>
        </w:tc>
        <w:tc>
          <w:tcPr>
            <w:tcW w:w="482" w:type="dxa"/>
            <w:tcBorders>
              <w:top w:val="single" w:sz="8" w:space="0" w:color="auto"/>
              <w:left w:val="nil"/>
              <w:bottom w:val="single" w:sz="8" w:space="0" w:color="auto"/>
              <w:right w:val="single" w:sz="8" w:space="0" w:color="auto"/>
            </w:tcBorders>
            <w:shd w:val="clear" w:color="auto" w:fill="auto"/>
            <w:noWrap/>
            <w:vAlign w:val="bottom"/>
            <w:hideMark/>
          </w:tcPr>
          <w:p w14:paraId="330D34AE" w14:textId="77777777" w:rsidR="00252E09" w:rsidRPr="00D24F8D" w:rsidRDefault="00252E09" w:rsidP="00E8485B">
            <w:pPr>
              <w:jc w:val="center"/>
              <w:rPr>
                <w:b/>
                <w:bCs/>
                <w:sz w:val="15"/>
                <w:szCs w:val="15"/>
              </w:rPr>
            </w:pPr>
            <w:r w:rsidRPr="00D24F8D">
              <w:rPr>
                <w:b/>
                <w:bCs/>
                <w:sz w:val="15"/>
                <w:szCs w:val="15"/>
              </w:rPr>
              <w:t>100,29</w:t>
            </w:r>
          </w:p>
        </w:tc>
        <w:tc>
          <w:tcPr>
            <w:tcW w:w="415" w:type="dxa"/>
            <w:tcBorders>
              <w:top w:val="single" w:sz="8" w:space="0" w:color="auto"/>
              <w:left w:val="nil"/>
              <w:bottom w:val="nil"/>
              <w:right w:val="single" w:sz="8" w:space="0" w:color="auto"/>
            </w:tcBorders>
            <w:shd w:val="clear" w:color="auto" w:fill="auto"/>
            <w:noWrap/>
            <w:vAlign w:val="bottom"/>
            <w:hideMark/>
          </w:tcPr>
          <w:p w14:paraId="1CAAD1E0" w14:textId="77777777" w:rsidR="00252E09" w:rsidRPr="00D24F8D" w:rsidRDefault="00252E09" w:rsidP="00E8485B">
            <w:pPr>
              <w:jc w:val="center"/>
              <w:rPr>
                <w:sz w:val="15"/>
                <w:szCs w:val="15"/>
              </w:rPr>
            </w:pPr>
            <w:r w:rsidRPr="00D24F8D">
              <w:rPr>
                <w:sz w:val="15"/>
                <w:szCs w:val="15"/>
              </w:rPr>
              <w:t>210,82</w:t>
            </w:r>
          </w:p>
        </w:tc>
        <w:tc>
          <w:tcPr>
            <w:tcW w:w="415" w:type="dxa"/>
            <w:tcBorders>
              <w:top w:val="single" w:sz="8" w:space="0" w:color="auto"/>
              <w:left w:val="nil"/>
              <w:bottom w:val="single" w:sz="8" w:space="0" w:color="auto"/>
              <w:right w:val="single" w:sz="8" w:space="0" w:color="auto"/>
            </w:tcBorders>
            <w:shd w:val="clear" w:color="auto" w:fill="auto"/>
            <w:noWrap/>
            <w:vAlign w:val="bottom"/>
            <w:hideMark/>
          </w:tcPr>
          <w:p w14:paraId="60424FF8" w14:textId="77777777" w:rsidR="00252E09" w:rsidRPr="00D24F8D" w:rsidRDefault="00252E09" w:rsidP="00E8485B">
            <w:pPr>
              <w:jc w:val="center"/>
              <w:rPr>
                <w:b/>
                <w:bCs/>
                <w:sz w:val="15"/>
                <w:szCs w:val="15"/>
              </w:rPr>
            </w:pPr>
            <w:r w:rsidRPr="00D24F8D">
              <w:rPr>
                <w:b/>
                <w:bCs/>
                <w:sz w:val="15"/>
                <w:szCs w:val="15"/>
              </w:rPr>
              <w:t>311,11</w:t>
            </w:r>
          </w:p>
        </w:tc>
        <w:tc>
          <w:tcPr>
            <w:tcW w:w="416" w:type="dxa"/>
            <w:tcBorders>
              <w:top w:val="single" w:sz="8" w:space="0" w:color="auto"/>
              <w:left w:val="nil"/>
              <w:bottom w:val="single" w:sz="8" w:space="0" w:color="auto"/>
              <w:right w:val="single" w:sz="8" w:space="0" w:color="auto"/>
            </w:tcBorders>
            <w:shd w:val="clear" w:color="auto" w:fill="auto"/>
            <w:noWrap/>
            <w:vAlign w:val="bottom"/>
            <w:hideMark/>
          </w:tcPr>
          <w:p w14:paraId="6B02D5E0"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single" w:sz="8" w:space="0" w:color="auto"/>
              <w:left w:val="nil"/>
              <w:bottom w:val="single" w:sz="8" w:space="0" w:color="auto"/>
              <w:right w:val="single" w:sz="8" w:space="0" w:color="auto"/>
            </w:tcBorders>
            <w:shd w:val="clear" w:color="auto" w:fill="auto"/>
            <w:noWrap/>
            <w:vAlign w:val="bottom"/>
            <w:hideMark/>
          </w:tcPr>
          <w:p w14:paraId="66D3EB15" w14:textId="77777777" w:rsidR="00252E09" w:rsidRPr="00D24F8D" w:rsidRDefault="00252E09" w:rsidP="00E8485B">
            <w:pPr>
              <w:jc w:val="center"/>
              <w:rPr>
                <w:b/>
                <w:bCs/>
                <w:sz w:val="15"/>
                <w:szCs w:val="15"/>
              </w:rPr>
            </w:pPr>
            <w:r w:rsidRPr="00D24F8D">
              <w:rPr>
                <w:b/>
                <w:bCs/>
                <w:sz w:val="15"/>
                <w:szCs w:val="15"/>
              </w:rPr>
              <w:t>-1 192,79</w:t>
            </w:r>
          </w:p>
        </w:tc>
        <w:tc>
          <w:tcPr>
            <w:tcW w:w="416" w:type="dxa"/>
            <w:tcBorders>
              <w:top w:val="single" w:sz="8" w:space="0" w:color="auto"/>
              <w:left w:val="nil"/>
              <w:bottom w:val="single" w:sz="8" w:space="0" w:color="auto"/>
              <w:right w:val="single" w:sz="8" w:space="0" w:color="auto"/>
            </w:tcBorders>
            <w:shd w:val="clear" w:color="auto" w:fill="auto"/>
            <w:noWrap/>
            <w:vAlign w:val="bottom"/>
            <w:hideMark/>
          </w:tcPr>
          <w:p w14:paraId="6AEE7671" w14:textId="77777777" w:rsidR="00252E09" w:rsidRPr="00D24F8D" w:rsidRDefault="00252E09" w:rsidP="00E8485B">
            <w:pPr>
              <w:jc w:val="center"/>
              <w:rPr>
                <w:b/>
                <w:bCs/>
                <w:sz w:val="15"/>
                <w:szCs w:val="15"/>
              </w:rPr>
            </w:pPr>
            <w:r w:rsidRPr="00D24F8D">
              <w:rPr>
                <w:b/>
                <w:bCs/>
                <w:sz w:val="15"/>
                <w:szCs w:val="15"/>
              </w:rPr>
              <w:t>-1 192,79</w:t>
            </w:r>
          </w:p>
        </w:tc>
        <w:tc>
          <w:tcPr>
            <w:tcW w:w="11" w:type="dxa"/>
            <w:vAlign w:val="center"/>
            <w:hideMark/>
          </w:tcPr>
          <w:p w14:paraId="5942C9E1" w14:textId="77777777" w:rsidR="00252E09" w:rsidRPr="00D24F8D" w:rsidRDefault="00252E09" w:rsidP="00E8485B">
            <w:pPr>
              <w:rPr>
                <w:sz w:val="15"/>
                <w:szCs w:val="15"/>
              </w:rPr>
            </w:pPr>
          </w:p>
        </w:tc>
      </w:tr>
      <w:tr w:rsidR="00252E09" w:rsidRPr="00D24F8D" w14:paraId="5B19775E" w14:textId="77777777" w:rsidTr="00E8485B">
        <w:trPr>
          <w:trHeight w:val="375"/>
          <w:jc w:val="center"/>
        </w:trPr>
        <w:tc>
          <w:tcPr>
            <w:tcW w:w="211" w:type="dxa"/>
            <w:tcBorders>
              <w:top w:val="nil"/>
              <w:left w:val="single" w:sz="8" w:space="0" w:color="auto"/>
              <w:bottom w:val="nil"/>
              <w:right w:val="single" w:sz="4" w:space="0" w:color="auto"/>
            </w:tcBorders>
            <w:shd w:val="clear" w:color="auto" w:fill="auto"/>
            <w:noWrap/>
            <w:vAlign w:val="bottom"/>
            <w:hideMark/>
          </w:tcPr>
          <w:p w14:paraId="42F4D492" w14:textId="77777777" w:rsidR="00252E09" w:rsidRPr="00D24F8D" w:rsidRDefault="00252E09" w:rsidP="00E8485B">
            <w:pPr>
              <w:jc w:val="center"/>
              <w:rPr>
                <w:sz w:val="15"/>
                <w:szCs w:val="15"/>
              </w:rPr>
            </w:pPr>
            <w:r w:rsidRPr="00D24F8D">
              <w:rPr>
                <w:sz w:val="15"/>
                <w:szCs w:val="15"/>
              </w:rPr>
              <w:t xml:space="preserve"> 13.1</w:t>
            </w:r>
          </w:p>
        </w:tc>
        <w:tc>
          <w:tcPr>
            <w:tcW w:w="1438" w:type="dxa"/>
            <w:gridSpan w:val="2"/>
            <w:tcBorders>
              <w:top w:val="single" w:sz="8" w:space="0" w:color="auto"/>
              <w:left w:val="nil"/>
              <w:bottom w:val="nil"/>
              <w:right w:val="nil"/>
            </w:tcBorders>
            <w:shd w:val="clear" w:color="auto" w:fill="auto"/>
            <w:noWrap/>
            <w:vAlign w:val="bottom"/>
            <w:hideMark/>
          </w:tcPr>
          <w:p w14:paraId="458BC0AD" w14:textId="77777777" w:rsidR="00252E09" w:rsidRPr="00D24F8D" w:rsidRDefault="00252E09" w:rsidP="00E8485B">
            <w:pPr>
              <w:rPr>
                <w:sz w:val="15"/>
                <w:szCs w:val="15"/>
              </w:rPr>
            </w:pPr>
            <w:r w:rsidRPr="00D24F8D">
              <w:rPr>
                <w:sz w:val="15"/>
                <w:szCs w:val="15"/>
              </w:rPr>
              <w:t xml:space="preserve"> - аренда имущества </w:t>
            </w:r>
          </w:p>
        </w:tc>
        <w:tc>
          <w:tcPr>
            <w:tcW w:w="221" w:type="dxa"/>
            <w:tcBorders>
              <w:top w:val="nil"/>
              <w:left w:val="nil"/>
              <w:bottom w:val="nil"/>
              <w:right w:val="nil"/>
            </w:tcBorders>
            <w:shd w:val="clear" w:color="auto" w:fill="auto"/>
            <w:noWrap/>
            <w:vAlign w:val="bottom"/>
            <w:hideMark/>
          </w:tcPr>
          <w:p w14:paraId="1D6B8C4F" w14:textId="77777777" w:rsidR="00252E09" w:rsidRPr="00D24F8D" w:rsidRDefault="00252E09" w:rsidP="00E8485B">
            <w:pPr>
              <w:rPr>
                <w:sz w:val="15"/>
                <w:szCs w:val="15"/>
              </w:rPr>
            </w:pPr>
            <w:r w:rsidRPr="00D24F8D">
              <w:rPr>
                <w:sz w:val="15"/>
                <w:szCs w:val="15"/>
              </w:rPr>
              <w:t> </w:t>
            </w:r>
          </w:p>
        </w:tc>
        <w:tc>
          <w:tcPr>
            <w:tcW w:w="571" w:type="dxa"/>
            <w:tcBorders>
              <w:top w:val="nil"/>
              <w:left w:val="nil"/>
              <w:bottom w:val="nil"/>
              <w:right w:val="nil"/>
            </w:tcBorders>
            <w:shd w:val="clear" w:color="auto" w:fill="auto"/>
            <w:noWrap/>
            <w:vAlign w:val="bottom"/>
            <w:hideMark/>
          </w:tcPr>
          <w:p w14:paraId="41F275E9" w14:textId="77777777" w:rsidR="00252E09" w:rsidRPr="00D24F8D" w:rsidRDefault="00252E09" w:rsidP="00E8485B">
            <w:pPr>
              <w:rPr>
                <w:sz w:val="15"/>
                <w:szCs w:val="15"/>
              </w:rPr>
            </w:pPr>
            <w:r w:rsidRPr="00D24F8D">
              <w:rPr>
                <w:sz w:val="15"/>
                <w:szCs w:val="15"/>
              </w:rPr>
              <w:t> </w:t>
            </w:r>
          </w:p>
        </w:tc>
        <w:tc>
          <w:tcPr>
            <w:tcW w:w="317" w:type="dxa"/>
            <w:tcBorders>
              <w:top w:val="nil"/>
              <w:left w:val="single" w:sz="8" w:space="0" w:color="auto"/>
              <w:bottom w:val="nil"/>
              <w:right w:val="single" w:sz="8" w:space="0" w:color="auto"/>
            </w:tcBorders>
            <w:shd w:val="clear" w:color="auto" w:fill="auto"/>
            <w:noWrap/>
            <w:vAlign w:val="bottom"/>
            <w:hideMark/>
          </w:tcPr>
          <w:p w14:paraId="0DA242DD" w14:textId="77777777" w:rsidR="00252E09" w:rsidRPr="00D24F8D" w:rsidRDefault="00252E09" w:rsidP="00E8485B">
            <w:pPr>
              <w:jc w:val="center"/>
              <w:rPr>
                <w:sz w:val="15"/>
                <w:szCs w:val="15"/>
              </w:rPr>
            </w:pPr>
            <w:r w:rsidRPr="00D24F8D">
              <w:rPr>
                <w:sz w:val="15"/>
                <w:szCs w:val="15"/>
              </w:rPr>
              <w:t>т.р.</w:t>
            </w:r>
          </w:p>
        </w:tc>
        <w:tc>
          <w:tcPr>
            <w:tcW w:w="531" w:type="dxa"/>
            <w:tcBorders>
              <w:top w:val="nil"/>
              <w:left w:val="nil"/>
              <w:bottom w:val="nil"/>
              <w:right w:val="single" w:sz="8" w:space="0" w:color="auto"/>
            </w:tcBorders>
            <w:shd w:val="clear" w:color="auto" w:fill="auto"/>
            <w:noWrap/>
            <w:vAlign w:val="bottom"/>
            <w:hideMark/>
          </w:tcPr>
          <w:p w14:paraId="24EBDC3F"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nil"/>
              <w:bottom w:val="nil"/>
              <w:right w:val="single" w:sz="8" w:space="0" w:color="auto"/>
            </w:tcBorders>
            <w:shd w:val="clear" w:color="auto" w:fill="auto"/>
            <w:noWrap/>
            <w:vAlign w:val="bottom"/>
            <w:hideMark/>
          </w:tcPr>
          <w:p w14:paraId="076D2D10" w14:textId="77777777" w:rsidR="00252E09" w:rsidRPr="00D24F8D" w:rsidRDefault="00252E09" w:rsidP="00E8485B">
            <w:pPr>
              <w:jc w:val="center"/>
              <w:rPr>
                <w:sz w:val="15"/>
                <w:szCs w:val="15"/>
              </w:rPr>
            </w:pPr>
            <w:r w:rsidRPr="00D24F8D">
              <w:rPr>
                <w:sz w:val="15"/>
                <w:szCs w:val="15"/>
              </w:rPr>
              <w:t>277,80</w:t>
            </w:r>
          </w:p>
        </w:tc>
        <w:tc>
          <w:tcPr>
            <w:tcW w:w="531" w:type="dxa"/>
            <w:tcBorders>
              <w:top w:val="nil"/>
              <w:left w:val="nil"/>
              <w:bottom w:val="nil"/>
              <w:right w:val="single" w:sz="8" w:space="0" w:color="auto"/>
            </w:tcBorders>
            <w:shd w:val="clear" w:color="auto" w:fill="auto"/>
            <w:noWrap/>
            <w:vAlign w:val="bottom"/>
            <w:hideMark/>
          </w:tcPr>
          <w:p w14:paraId="02667FEE" w14:textId="77777777" w:rsidR="00252E09" w:rsidRPr="00D24F8D" w:rsidRDefault="00252E09" w:rsidP="00E8485B">
            <w:pPr>
              <w:jc w:val="center"/>
              <w:rPr>
                <w:sz w:val="15"/>
                <w:szCs w:val="15"/>
              </w:rPr>
            </w:pPr>
            <w:r w:rsidRPr="00D24F8D">
              <w:rPr>
                <w:sz w:val="15"/>
                <w:szCs w:val="15"/>
              </w:rPr>
              <w:t>277,80</w:t>
            </w:r>
          </w:p>
        </w:tc>
        <w:tc>
          <w:tcPr>
            <w:tcW w:w="531" w:type="dxa"/>
            <w:tcBorders>
              <w:top w:val="nil"/>
              <w:left w:val="nil"/>
              <w:bottom w:val="nil"/>
              <w:right w:val="single" w:sz="8" w:space="0" w:color="auto"/>
            </w:tcBorders>
            <w:shd w:val="clear" w:color="auto" w:fill="auto"/>
            <w:noWrap/>
            <w:vAlign w:val="bottom"/>
            <w:hideMark/>
          </w:tcPr>
          <w:p w14:paraId="31467B05"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nil"/>
              <w:bottom w:val="nil"/>
              <w:right w:val="single" w:sz="8" w:space="0" w:color="auto"/>
            </w:tcBorders>
            <w:shd w:val="clear" w:color="auto" w:fill="auto"/>
            <w:noWrap/>
            <w:vAlign w:val="bottom"/>
            <w:hideMark/>
          </w:tcPr>
          <w:p w14:paraId="77EA3313" w14:textId="77777777" w:rsidR="00252E09" w:rsidRPr="00D24F8D" w:rsidRDefault="00252E09" w:rsidP="00E8485B">
            <w:pPr>
              <w:jc w:val="center"/>
              <w:rPr>
                <w:sz w:val="15"/>
                <w:szCs w:val="15"/>
              </w:rPr>
            </w:pPr>
            <w:r w:rsidRPr="00D24F8D">
              <w:rPr>
                <w:sz w:val="15"/>
                <w:szCs w:val="15"/>
              </w:rPr>
              <w:t>127,21</w:t>
            </w:r>
          </w:p>
        </w:tc>
        <w:tc>
          <w:tcPr>
            <w:tcW w:w="460" w:type="dxa"/>
            <w:tcBorders>
              <w:top w:val="nil"/>
              <w:left w:val="nil"/>
              <w:bottom w:val="nil"/>
              <w:right w:val="single" w:sz="8" w:space="0" w:color="auto"/>
            </w:tcBorders>
            <w:shd w:val="clear" w:color="auto" w:fill="auto"/>
            <w:noWrap/>
            <w:vAlign w:val="bottom"/>
            <w:hideMark/>
          </w:tcPr>
          <w:p w14:paraId="6EB662F3" w14:textId="77777777" w:rsidR="00252E09" w:rsidRPr="00D24F8D" w:rsidRDefault="00252E09" w:rsidP="00E8485B">
            <w:pPr>
              <w:jc w:val="center"/>
              <w:rPr>
                <w:sz w:val="15"/>
                <w:szCs w:val="15"/>
              </w:rPr>
            </w:pPr>
            <w:r w:rsidRPr="00D24F8D">
              <w:rPr>
                <w:sz w:val="15"/>
                <w:szCs w:val="15"/>
              </w:rPr>
              <w:t>127,21</w:t>
            </w:r>
          </w:p>
        </w:tc>
        <w:tc>
          <w:tcPr>
            <w:tcW w:w="415" w:type="dxa"/>
            <w:tcBorders>
              <w:top w:val="nil"/>
              <w:left w:val="nil"/>
              <w:bottom w:val="nil"/>
              <w:right w:val="single" w:sz="8" w:space="0" w:color="auto"/>
            </w:tcBorders>
            <w:shd w:val="clear" w:color="auto" w:fill="auto"/>
            <w:noWrap/>
            <w:vAlign w:val="bottom"/>
            <w:hideMark/>
          </w:tcPr>
          <w:p w14:paraId="65FEF8A4"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nil"/>
              <w:right w:val="single" w:sz="8" w:space="0" w:color="auto"/>
            </w:tcBorders>
            <w:shd w:val="clear" w:color="auto" w:fill="auto"/>
            <w:noWrap/>
            <w:vAlign w:val="bottom"/>
            <w:hideMark/>
          </w:tcPr>
          <w:p w14:paraId="019588DE" w14:textId="77777777" w:rsidR="00252E09" w:rsidRPr="00D24F8D" w:rsidRDefault="00252E09" w:rsidP="00E8485B">
            <w:pPr>
              <w:jc w:val="center"/>
              <w:rPr>
                <w:sz w:val="15"/>
                <w:szCs w:val="15"/>
              </w:rPr>
            </w:pPr>
            <w:r w:rsidRPr="00D24F8D">
              <w:rPr>
                <w:sz w:val="15"/>
                <w:szCs w:val="15"/>
              </w:rPr>
              <w:t>1 403,61</w:t>
            </w:r>
          </w:p>
        </w:tc>
        <w:tc>
          <w:tcPr>
            <w:tcW w:w="415" w:type="dxa"/>
            <w:tcBorders>
              <w:top w:val="nil"/>
              <w:left w:val="nil"/>
              <w:bottom w:val="nil"/>
              <w:right w:val="single" w:sz="8" w:space="0" w:color="auto"/>
            </w:tcBorders>
            <w:shd w:val="clear" w:color="auto" w:fill="auto"/>
            <w:noWrap/>
            <w:vAlign w:val="bottom"/>
            <w:hideMark/>
          </w:tcPr>
          <w:p w14:paraId="60B06598" w14:textId="77777777" w:rsidR="00252E09" w:rsidRPr="00D24F8D" w:rsidRDefault="00252E09" w:rsidP="00E8485B">
            <w:pPr>
              <w:jc w:val="center"/>
              <w:rPr>
                <w:sz w:val="15"/>
                <w:szCs w:val="15"/>
              </w:rPr>
            </w:pPr>
            <w:r w:rsidRPr="00D24F8D">
              <w:rPr>
                <w:sz w:val="15"/>
                <w:szCs w:val="15"/>
              </w:rPr>
              <w:t>1 403,61</w:t>
            </w:r>
          </w:p>
        </w:tc>
        <w:tc>
          <w:tcPr>
            <w:tcW w:w="482" w:type="dxa"/>
            <w:tcBorders>
              <w:top w:val="nil"/>
              <w:left w:val="nil"/>
              <w:bottom w:val="nil"/>
              <w:right w:val="single" w:sz="8" w:space="0" w:color="auto"/>
            </w:tcBorders>
            <w:shd w:val="clear" w:color="auto" w:fill="auto"/>
            <w:noWrap/>
            <w:vAlign w:val="bottom"/>
            <w:hideMark/>
          </w:tcPr>
          <w:p w14:paraId="6A3653DB" w14:textId="77777777" w:rsidR="00252E09" w:rsidRPr="00D24F8D" w:rsidRDefault="00252E09" w:rsidP="00E8485B">
            <w:pPr>
              <w:jc w:val="center"/>
              <w:rPr>
                <w:sz w:val="15"/>
                <w:szCs w:val="15"/>
              </w:rPr>
            </w:pPr>
            <w:r w:rsidRPr="00D24F8D">
              <w:rPr>
                <w:sz w:val="15"/>
                <w:szCs w:val="15"/>
              </w:rPr>
              <w:t> </w:t>
            </w:r>
          </w:p>
        </w:tc>
        <w:tc>
          <w:tcPr>
            <w:tcW w:w="415" w:type="dxa"/>
            <w:tcBorders>
              <w:top w:val="single" w:sz="8" w:space="0" w:color="auto"/>
              <w:left w:val="nil"/>
              <w:bottom w:val="nil"/>
              <w:right w:val="single" w:sz="8" w:space="0" w:color="auto"/>
            </w:tcBorders>
            <w:shd w:val="clear" w:color="auto" w:fill="auto"/>
            <w:noWrap/>
            <w:vAlign w:val="bottom"/>
            <w:hideMark/>
          </w:tcPr>
          <w:p w14:paraId="413BE37B" w14:textId="77777777" w:rsidR="00252E09" w:rsidRPr="00D24F8D" w:rsidRDefault="00252E09" w:rsidP="00E8485B">
            <w:pPr>
              <w:jc w:val="center"/>
              <w:rPr>
                <w:sz w:val="15"/>
                <w:szCs w:val="15"/>
              </w:rPr>
            </w:pPr>
            <w:r w:rsidRPr="00D24F8D">
              <w:rPr>
                <w:sz w:val="15"/>
                <w:szCs w:val="15"/>
              </w:rPr>
              <w:t>210,82</w:t>
            </w:r>
          </w:p>
        </w:tc>
        <w:tc>
          <w:tcPr>
            <w:tcW w:w="415" w:type="dxa"/>
            <w:tcBorders>
              <w:top w:val="nil"/>
              <w:left w:val="nil"/>
              <w:bottom w:val="nil"/>
              <w:right w:val="single" w:sz="8" w:space="0" w:color="auto"/>
            </w:tcBorders>
            <w:shd w:val="clear" w:color="auto" w:fill="auto"/>
            <w:noWrap/>
            <w:vAlign w:val="bottom"/>
            <w:hideMark/>
          </w:tcPr>
          <w:p w14:paraId="3192C73E" w14:textId="77777777" w:rsidR="00252E09" w:rsidRPr="00D24F8D" w:rsidRDefault="00252E09" w:rsidP="00E8485B">
            <w:pPr>
              <w:jc w:val="center"/>
              <w:rPr>
                <w:sz w:val="15"/>
                <w:szCs w:val="15"/>
              </w:rPr>
            </w:pPr>
            <w:r w:rsidRPr="00D24F8D">
              <w:rPr>
                <w:sz w:val="15"/>
                <w:szCs w:val="15"/>
              </w:rPr>
              <w:t>210,82</w:t>
            </w:r>
          </w:p>
        </w:tc>
        <w:tc>
          <w:tcPr>
            <w:tcW w:w="416" w:type="dxa"/>
            <w:tcBorders>
              <w:top w:val="nil"/>
              <w:left w:val="nil"/>
              <w:bottom w:val="nil"/>
              <w:right w:val="single" w:sz="8" w:space="0" w:color="auto"/>
            </w:tcBorders>
            <w:shd w:val="clear" w:color="auto" w:fill="auto"/>
            <w:noWrap/>
            <w:vAlign w:val="bottom"/>
            <w:hideMark/>
          </w:tcPr>
          <w:p w14:paraId="66F25C07"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nil"/>
              <w:right w:val="single" w:sz="8" w:space="0" w:color="auto"/>
            </w:tcBorders>
            <w:shd w:val="clear" w:color="auto" w:fill="auto"/>
            <w:noWrap/>
            <w:vAlign w:val="bottom"/>
            <w:hideMark/>
          </w:tcPr>
          <w:p w14:paraId="7AC175D2" w14:textId="77777777" w:rsidR="00252E09" w:rsidRPr="00D24F8D" w:rsidRDefault="00252E09" w:rsidP="00E8485B">
            <w:pPr>
              <w:jc w:val="center"/>
              <w:rPr>
                <w:sz w:val="15"/>
                <w:szCs w:val="15"/>
              </w:rPr>
            </w:pPr>
            <w:r w:rsidRPr="00D24F8D">
              <w:rPr>
                <w:sz w:val="15"/>
                <w:szCs w:val="15"/>
              </w:rPr>
              <w:t>-1 192,79</w:t>
            </w:r>
          </w:p>
        </w:tc>
        <w:tc>
          <w:tcPr>
            <w:tcW w:w="416" w:type="dxa"/>
            <w:tcBorders>
              <w:top w:val="nil"/>
              <w:left w:val="nil"/>
              <w:bottom w:val="nil"/>
              <w:right w:val="single" w:sz="8" w:space="0" w:color="auto"/>
            </w:tcBorders>
            <w:shd w:val="clear" w:color="auto" w:fill="auto"/>
            <w:noWrap/>
            <w:vAlign w:val="bottom"/>
            <w:hideMark/>
          </w:tcPr>
          <w:p w14:paraId="6AD1EE1A" w14:textId="77777777" w:rsidR="00252E09" w:rsidRPr="00D24F8D" w:rsidRDefault="00252E09" w:rsidP="00E8485B">
            <w:pPr>
              <w:jc w:val="center"/>
              <w:rPr>
                <w:sz w:val="15"/>
                <w:szCs w:val="15"/>
              </w:rPr>
            </w:pPr>
            <w:r w:rsidRPr="00D24F8D">
              <w:rPr>
                <w:sz w:val="15"/>
                <w:szCs w:val="15"/>
              </w:rPr>
              <w:t>-1 192,79</w:t>
            </w:r>
          </w:p>
        </w:tc>
        <w:tc>
          <w:tcPr>
            <w:tcW w:w="11" w:type="dxa"/>
            <w:vAlign w:val="center"/>
            <w:hideMark/>
          </w:tcPr>
          <w:p w14:paraId="12A83C2E" w14:textId="77777777" w:rsidR="00252E09" w:rsidRPr="00D24F8D" w:rsidRDefault="00252E09" w:rsidP="00E8485B">
            <w:pPr>
              <w:rPr>
                <w:sz w:val="15"/>
                <w:szCs w:val="15"/>
              </w:rPr>
            </w:pPr>
          </w:p>
        </w:tc>
      </w:tr>
      <w:tr w:rsidR="00252E09" w:rsidRPr="00D24F8D" w14:paraId="0FE64FCE" w14:textId="77777777" w:rsidTr="00E8485B">
        <w:trPr>
          <w:trHeight w:val="375"/>
          <w:jc w:val="center"/>
        </w:trPr>
        <w:tc>
          <w:tcPr>
            <w:tcW w:w="211" w:type="dxa"/>
            <w:tcBorders>
              <w:top w:val="nil"/>
              <w:left w:val="single" w:sz="8" w:space="0" w:color="auto"/>
              <w:bottom w:val="nil"/>
              <w:right w:val="single" w:sz="4" w:space="0" w:color="auto"/>
            </w:tcBorders>
            <w:shd w:val="clear" w:color="auto" w:fill="auto"/>
            <w:noWrap/>
            <w:vAlign w:val="bottom"/>
            <w:hideMark/>
          </w:tcPr>
          <w:p w14:paraId="7B053600" w14:textId="77777777" w:rsidR="00252E09" w:rsidRPr="00D24F8D" w:rsidRDefault="00252E09" w:rsidP="00E8485B">
            <w:pPr>
              <w:jc w:val="center"/>
              <w:rPr>
                <w:sz w:val="15"/>
                <w:szCs w:val="15"/>
              </w:rPr>
            </w:pPr>
            <w:r w:rsidRPr="00D24F8D">
              <w:rPr>
                <w:sz w:val="15"/>
                <w:szCs w:val="15"/>
              </w:rPr>
              <w:t xml:space="preserve"> 13.2</w:t>
            </w:r>
          </w:p>
        </w:tc>
        <w:tc>
          <w:tcPr>
            <w:tcW w:w="1438" w:type="dxa"/>
            <w:gridSpan w:val="2"/>
            <w:tcBorders>
              <w:top w:val="nil"/>
              <w:left w:val="nil"/>
              <w:bottom w:val="nil"/>
              <w:right w:val="nil"/>
            </w:tcBorders>
            <w:shd w:val="clear" w:color="auto" w:fill="auto"/>
            <w:noWrap/>
            <w:vAlign w:val="bottom"/>
            <w:hideMark/>
          </w:tcPr>
          <w:p w14:paraId="11F58A93" w14:textId="77777777" w:rsidR="00252E09" w:rsidRPr="00D24F8D" w:rsidRDefault="00252E09" w:rsidP="00E8485B">
            <w:pPr>
              <w:rPr>
                <w:sz w:val="15"/>
                <w:szCs w:val="15"/>
              </w:rPr>
            </w:pPr>
            <w:r w:rsidRPr="00D24F8D">
              <w:rPr>
                <w:sz w:val="15"/>
                <w:szCs w:val="15"/>
              </w:rPr>
              <w:t xml:space="preserve"> - аренда земли</w:t>
            </w:r>
          </w:p>
        </w:tc>
        <w:tc>
          <w:tcPr>
            <w:tcW w:w="221" w:type="dxa"/>
            <w:tcBorders>
              <w:top w:val="nil"/>
              <w:left w:val="nil"/>
              <w:bottom w:val="nil"/>
              <w:right w:val="nil"/>
            </w:tcBorders>
            <w:shd w:val="clear" w:color="auto" w:fill="auto"/>
            <w:noWrap/>
            <w:vAlign w:val="bottom"/>
            <w:hideMark/>
          </w:tcPr>
          <w:p w14:paraId="13D1E486" w14:textId="77777777" w:rsidR="00252E09" w:rsidRPr="00D24F8D" w:rsidRDefault="00252E09" w:rsidP="00E8485B">
            <w:pPr>
              <w:rPr>
                <w:sz w:val="15"/>
                <w:szCs w:val="15"/>
              </w:rPr>
            </w:pPr>
          </w:p>
        </w:tc>
        <w:tc>
          <w:tcPr>
            <w:tcW w:w="571" w:type="dxa"/>
            <w:tcBorders>
              <w:top w:val="nil"/>
              <w:left w:val="nil"/>
              <w:bottom w:val="nil"/>
              <w:right w:val="nil"/>
            </w:tcBorders>
            <w:shd w:val="clear" w:color="auto" w:fill="auto"/>
            <w:noWrap/>
            <w:vAlign w:val="bottom"/>
            <w:hideMark/>
          </w:tcPr>
          <w:p w14:paraId="7638A837" w14:textId="77777777" w:rsidR="00252E09" w:rsidRPr="00D24F8D" w:rsidRDefault="00252E09" w:rsidP="00E8485B">
            <w:pPr>
              <w:rPr>
                <w:sz w:val="15"/>
                <w:szCs w:val="15"/>
              </w:rPr>
            </w:pPr>
          </w:p>
        </w:tc>
        <w:tc>
          <w:tcPr>
            <w:tcW w:w="317" w:type="dxa"/>
            <w:tcBorders>
              <w:top w:val="nil"/>
              <w:left w:val="single" w:sz="8" w:space="0" w:color="auto"/>
              <w:bottom w:val="nil"/>
              <w:right w:val="single" w:sz="8" w:space="0" w:color="auto"/>
            </w:tcBorders>
            <w:shd w:val="clear" w:color="auto" w:fill="auto"/>
            <w:noWrap/>
            <w:vAlign w:val="bottom"/>
            <w:hideMark/>
          </w:tcPr>
          <w:p w14:paraId="769A4761" w14:textId="77777777" w:rsidR="00252E09" w:rsidRPr="00D24F8D" w:rsidRDefault="00252E09" w:rsidP="00E8485B">
            <w:pPr>
              <w:jc w:val="center"/>
              <w:rPr>
                <w:sz w:val="15"/>
                <w:szCs w:val="15"/>
              </w:rPr>
            </w:pPr>
            <w:r w:rsidRPr="00D24F8D">
              <w:rPr>
                <w:sz w:val="15"/>
                <w:szCs w:val="15"/>
              </w:rPr>
              <w:t>т.р.</w:t>
            </w:r>
          </w:p>
        </w:tc>
        <w:tc>
          <w:tcPr>
            <w:tcW w:w="531" w:type="dxa"/>
            <w:tcBorders>
              <w:top w:val="nil"/>
              <w:left w:val="nil"/>
              <w:bottom w:val="nil"/>
              <w:right w:val="single" w:sz="8" w:space="0" w:color="auto"/>
            </w:tcBorders>
            <w:shd w:val="clear" w:color="auto" w:fill="auto"/>
            <w:noWrap/>
            <w:vAlign w:val="bottom"/>
            <w:hideMark/>
          </w:tcPr>
          <w:p w14:paraId="17B148C1" w14:textId="77777777" w:rsidR="00252E09" w:rsidRPr="00D24F8D" w:rsidRDefault="00252E09" w:rsidP="00E8485B">
            <w:pPr>
              <w:jc w:val="center"/>
              <w:rPr>
                <w:sz w:val="15"/>
                <w:szCs w:val="15"/>
              </w:rPr>
            </w:pPr>
            <w:r w:rsidRPr="00D24F8D">
              <w:rPr>
                <w:sz w:val="15"/>
                <w:szCs w:val="15"/>
              </w:rPr>
              <w:t>100,29</w:t>
            </w:r>
          </w:p>
        </w:tc>
        <w:tc>
          <w:tcPr>
            <w:tcW w:w="531" w:type="dxa"/>
            <w:tcBorders>
              <w:top w:val="nil"/>
              <w:left w:val="nil"/>
              <w:bottom w:val="nil"/>
              <w:right w:val="single" w:sz="8" w:space="0" w:color="auto"/>
            </w:tcBorders>
            <w:shd w:val="clear" w:color="auto" w:fill="auto"/>
            <w:noWrap/>
            <w:vAlign w:val="bottom"/>
            <w:hideMark/>
          </w:tcPr>
          <w:p w14:paraId="0740D8FA"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nil"/>
              <w:bottom w:val="nil"/>
              <w:right w:val="single" w:sz="8" w:space="0" w:color="auto"/>
            </w:tcBorders>
            <w:shd w:val="clear" w:color="auto" w:fill="auto"/>
            <w:noWrap/>
            <w:vAlign w:val="bottom"/>
            <w:hideMark/>
          </w:tcPr>
          <w:p w14:paraId="5DD09F86" w14:textId="77777777" w:rsidR="00252E09" w:rsidRPr="00D24F8D" w:rsidRDefault="00252E09" w:rsidP="00E8485B">
            <w:pPr>
              <w:jc w:val="center"/>
              <w:rPr>
                <w:sz w:val="15"/>
                <w:szCs w:val="15"/>
              </w:rPr>
            </w:pPr>
            <w:r w:rsidRPr="00D24F8D">
              <w:rPr>
                <w:sz w:val="15"/>
                <w:szCs w:val="15"/>
              </w:rPr>
              <w:t>100,29</w:t>
            </w:r>
          </w:p>
        </w:tc>
        <w:tc>
          <w:tcPr>
            <w:tcW w:w="531" w:type="dxa"/>
            <w:tcBorders>
              <w:top w:val="nil"/>
              <w:left w:val="nil"/>
              <w:bottom w:val="nil"/>
              <w:right w:val="single" w:sz="8" w:space="0" w:color="auto"/>
            </w:tcBorders>
            <w:shd w:val="clear" w:color="auto" w:fill="auto"/>
            <w:noWrap/>
            <w:vAlign w:val="bottom"/>
            <w:hideMark/>
          </w:tcPr>
          <w:p w14:paraId="2784B411" w14:textId="77777777" w:rsidR="00252E09" w:rsidRPr="00D24F8D" w:rsidRDefault="00252E09" w:rsidP="00E8485B">
            <w:pPr>
              <w:jc w:val="center"/>
              <w:rPr>
                <w:sz w:val="15"/>
                <w:szCs w:val="15"/>
              </w:rPr>
            </w:pPr>
            <w:r w:rsidRPr="00D24F8D">
              <w:rPr>
                <w:sz w:val="15"/>
                <w:szCs w:val="15"/>
              </w:rPr>
              <w:t>100,29</w:t>
            </w:r>
          </w:p>
        </w:tc>
        <w:tc>
          <w:tcPr>
            <w:tcW w:w="531" w:type="dxa"/>
            <w:tcBorders>
              <w:top w:val="nil"/>
              <w:left w:val="nil"/>
              <w:bottom w:val="nil"/>
              <w:right w:val="single" w:sz="8" w:space="0" w:color="auto"/>
            </w:tcBorders>
            <w:shd w:val="clear" w:color="auto" w:fill="auto"/>
            <w:noWrap/>
            <w:vAlign w:val="bottom"/>
            <w:hideMark/>
          </w:tcPr>
          <w:p w14:paraId="28FCC898" w14:textId="77777777" w:rsidR="00252E09" w:rsidRPr="00D24F8D" w:rsidRDefault="00252E09" w:rsidP="00E8485B">
            <w:pPr>
              <w:jc w:val="center"/>
              <w:rPr>
                <w:sz w:val="15"/>
                <w:szCs w:val="15"/>
              </w:rPr>
            </w:pPr>
            <w:r w:rsidRPr="00D24F8D">
              <w:rPr>
                <w:sz w:val="15"/>
                <w:szCs w:val="15"/>
              </w:rPr>
              <w:t> </w:t>
            </w:r>
          </w:p>
        </w:tc>
        <w:tc>
          <w:tcPr>
            <w:tcW w:w="460" w:type="dxa"/>
            <w:tcBorders>
              <w:top w:val="nil"/>
              <w:left w:val="nil"/>
              <w:bottom w:val="nil"/>
              <w:right w:val="single" w:sz="8" w:space="0" w:color="auto"/>
            </w:tcBorders>
            <w:shd w:val="clear" w:color="auto" w:fill="auto"/>
            <w:noWrap/>
            <w:vAlign w:val="bottom"/>
            <w:hideMark/>
          </w:tcPr>
          <w:p w14:paraId="04A82F96" w14:textId="77777777" w:rsidR="00252E09" w:rsidRPr="00D24F8D" w:rsidRDefault="00252E09" w:rsidP="00E8485B">
            <w:pPr>
              <w:jc w:val="center"/>
              <w:rPr>
                <w:sz w:val="15"/>
                <w:szCs w:val="15"/>
              </w:rPr>
            </w:pPr>
            <w:r w:rsidRPr="00D24F8D">
              <w:rPr>
                <w:sz w:val="15"/>
                <w:szCs w:val="15"/>
              </w:rPr>
              <w:t>100,29</w:t>
            </w:r>
          </w:p>
        </w:tc>
        <w:tc>
          <w:tcPr>
            <w:tcW w:w="415" w:type="dxa"/>
            <w:tcBorders>
              <w:top w:val="nil"/>
              <w:left w:val="nil"/>
              <w:bottom w:val="nil"/>
              <w:right w:val="single" w:sz="8" w:space="0" w:color="auto"/>
            </w:tcBorders>
            <w:shd w:val="clear" w:color="auto" w:fill="auto"/>
            <w:noWrap/>
            <w:vAlign w:val="bottom"/>
            <w:hideMark/>
          </w:tcPr>
          <w:p w14:paraId="43364218" w14:textId="77777777" w:rsidR="00252E09" w:rsidRPr="00D24F8D" w:rsidRDefault="00252E09" w:rsidP="00E8485B">
            <w:pPr>
              <w:jc w:val="center"/>
              <w:rPr>
                <w:sz w:val="15"/>
                <w:szCs w:val="15"/>
              </w:rPr>
            </w:pPr>
            <w:r w:rsidRPr="00D24F8D">
              <w:rPr>
                <w:sz w:val="15"/>
                <w:szCs w:val="15"/>
              </w:rPr>
              <w:t>100,29</w:t>
            </w:r>
          </w:p>
        </w:tc>
        <w:tc>
          <w:tcPr>
            <w:tcW w:w="415" w:type="dxa"/>
            <w:tcBorders>
              <w:top w:val="nil"/>
              <w:left w:val="nil"/>
              <w:bottom w:val="nil"/>
              <w:right w:val="single" w:sz="8" w:space="0" w:color="auto"/>
            </w:tcBorders>
            <w:shd w:val="clear" w:color="auto" w:fill="auto"/>
            <w:noWrap/>
            <w:vAlign w:val="bottom"/>
            <w:hideMark/>
          </w:tcPr>
          <w:p w14:paraId="139259D4"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nil"/>
              <w:right w:val="single" w:sz="8" w:space="0" w:color="auto"/>
            </w:tcBorders>
            <w:shd w:val="clear" w:color="auto" w:fill="auto"/>
            <w:noWrap/>
            <w:vAlign w:val="bottom"/>
            <w:hideMark/>
          </w:tcPr>
          <w:p w14:paraId="708CDBF3" w14:textId="77777777" w:rsidR="00252E09" w:rsidRPr="00D24F8D" w:rsidRDefault="00252E09" w:rsidP="00E8485B">
            <w:pPr>
              <w:jc w:val="center"/>
              <w:rPr>
                <w:sz w:val="15"/>
                <w:szCs w:val="15"/>
              </w:rPr>
            </w:pPr>
            <w:r w:rsidRPr="00D24F8D">
              <w:rPr>
                <w:sz w:val="15"/>
                <w:szCs w:val="15"/>
              </w:rPr>
              <w:t>100,29</w:t>
            </w:r>
          </w:p>
        </w:tc>
        <w:tc>
          <w:tcPr>
            <w:tcW w:w="482" w:type="dxa"/>
            <w:tcBorders>
              <w:top w:val="nil"/>
              <w:left w:val="nil"/>
              <w:bottom w:val="nil"/>
              <w:right w:val="single" w:sz="8" w:space="0" w:color="auto"/>
            </w:tcBorders>
            <w:shd w:val="clear" w:color="auto" w:fill="auto"/>
            <w:noWrap/>
            <w:vAlign w:val="bottom"/>
            <w:hideMark/>
          </w:tcPr>
          <w:p w14:paraId="66DEF37C" w14:textId="77777777" w:rsidR="00252E09" w:rsidRPr="00D24F8D" w:rsidRDefault="00252E09" w:rsidP="00E8485B">
            <w:pPr>
              <w:jc w:val="center"/>
              <w:rPr>
                <w:sz w:val="15"/>
                <w:szCs w:val="15"/>
              </w:rPr>
            </w:pPr>
            <w:r w:rsidRPr="00D24F8D">
              <w:rPr>
                <w:sz w:val="15"/>
                <w:szCs w:val="15"/>
              </w:rPr>
              <w:t>100,29</w:t>
            </w:r>
          </w:p>
        </w:tc>
        <w:tc>
          <w:tcPr>
            <w:tcW w:w="415" w:type="dxa"/>
            <w:tcBorders>
              <w:top w:val="nil"/>
              <w:left w:val="nil"/>
              <w:bottom w:val="nil"/>
              <w:right w:val="single" w:sz="8" w:space="0" w:color="auto"/>
            </w:tcBorders>
            <w:shd w:val="clear" w:color="auto" w:fill="auto"/>
            <w:noWrap/>
            <w:vAlign w:val="bottom"/>
            <w:hideMark/>
          </w:tcPr>
          <w:p w14:paraId="122FBFC8"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nil"/>
              <w:right w:val="single" w:sz="8" w:space="0" w:color="auto"/>
            </w:tcBorders>
            <w:shd w:val="clear" w:color="auto" w:fill="auto"/>
            <w:noWrap/>
            <w:vAlign w:val="bottom"/>
            <w:hideMark/>
          </w:tcPr>
          <w:p w14:paraId="4CDD0611" w14:textId="77777777" w:rsidR="00252E09" w:rsidRPr="00D24F8D" w:rsidRDefault="00252E09" w:rsidP="00E8485B">
            <w:pPr>
              <w:jc w:val="center"/>
              <w:rPr>
                <w:sz w:val="15"/>
                <w:szCs w:val="15"/>
              </w:rPr>
            </w:pPr>
            <w:r w:rsidRPr="00D24F8D">
              <w:rPr>
                <w:sz w:val="15"/>
                <w:szCs w:val="15"/>
              </w:rPr>
              <w:t>100,29</w:t>
            </w:r>
          </w:p>
        </w:tc>
        <w:tc>
          <w:tcPr>
            <w:tcW w:w="416" w:type="dxa"/>
            <w:tcBorders>
              <w:top w:val="nil"/>
              <w:left w:val="nil"/>
              <w:bottom w:val="nil"/>
              <w:right w:val="single" w:sz="8" w:space="0" w:color="auto"/>
            </w:tcBorders>
            <w:shd w:val="clear" w:color="auto" w:fill="auto"/>
            <w:noWrap/>
            <w:vAlign w:val="bottom"/>
            <w:hideMark/>
          </w:tcPr>
          <w:p w14:paraId="563E8CAC"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nil"/>
              <w:right w:val="single" w:sz="8" w:space="0" w:color="auto"/>
            </w:tcBorders>
            <w:shd w:val="clear" w:color="auto" w:fill="auto"/>
            <w:noWrap/>
            <w:vAlign w:val="bottom"/>
            <w:hideMark/>
          </w:tcPr>
          <w:p w14:paraId="38A77BCD"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nil"/>
              <w:right w:val="single" w:sz="8" w:space="0" w:color="auto"/>
            </w:tcBorders>
            <w:shd w:val="clear" w:color="auto" w:fill="auto"/>
            <w:noWrap/>
            <w:vAlign w:val="bottom"/>
            <w:hideMark/>
          </w:tcPr>
          <w:p w14:paraId="0C452EBC" w14:textId="77777777" w:rsidR="00252E09" w:rsidRPr="00D24F8D" w:rsidRDefault="00252E09" w:rsidP="00E8485B">
            <w:pPr>
              <w:jc w:val="center"/>
              <w:rPr>
                <w:sz w:val="15"/>
                <w:szCs w:val="15"/>
              </w:rPr>
            </w:pPr>
            <w:r w:rsidRPr="00D24F8D">
              <w:rPr>
                <w:sz w:val="15"/>
                <w:szCs w:val="15"/>
              </w:rPr>
              <w:t>0,00</w:t>
            </w:r>
          </w:p>
        </w:tc>
        <w:tc>
          <w:tcPr>
            <w:tcW w:w="11" w:type="dxa"/>
            <w:vAlign w:val="center"/>
            <w:hideMark/>
          </w:tcPr>
          <w:p w14:paraId="551E8BCE" w14:textId="77777777" w:rsidR="00252E09" w:rsidRPr="00D24F8D" w:rsidRDefault="00252E09" w:rsidP="00E8485B">
            <w:pPr>
              <w:rPr>
                <w:sz w:val="15"/>
                <w:szCs w:val="15"/>
              </w:rPr>
            </w:pPr>
          </w:p>
        </w:tc>
      </w:tr>
      <w:tr w:rsidR="00252E09" w:rsidRPr="00D24F8D" w14:paraId="2767CAA0" w14:textId="77777777" w:rsidTr="00E8485B">
        <w:trPr>
          <w:trHeight w:val="390"/>
          <w:jc w:val="center"/>
        </w:trPr>
        <w:tc>
          <w:tcPr>
            <w:tcW w:w="211" w:type="dxa"/>
            <w:tcBorders>
              <w:top w:val="nil"/>
              <w:left w:val="single" w:sz="8" w:space="0" w:color="auto"/>
              <w:bottom w:val="single" w:sz="8" w:space="0" w:color="auto"/>
              <w:right w:val="single" w:sz="4" w:space="0" w:color="auto"/>
            </w:tcBorders>
            <w:shd w:val="clear" w:color="auto" w:fill="auto"/>
            <w:noWrap/>
            <w:vAlign w:val="bottom"/>
            <w:hideMark/>
          </w:tcPr>
          <w:p w14:paraId="11904FE1" w14:textId="77777777" w:rsidR="00252E09" w:rsidRPr="00D24F8D" w:rsidRDefault="00252E09" w:rsidP="00E8485B">
            <w:pPr>
              <w:jc w:val="center"/>
              <w:rPr>
                <w:sz w:val="15"/>
                <w:szCs w:val="15"/>
              </w:rPr>
            </w:pPr>
            <w:r w:rsidRPr="00D24F8D">
              <w:rPr>
                <w:sz w:val="15"/>
                <w:szCs w:val="15"/>
              </w:rPr>
              <w:t xml:space="preserve"> 13.3</w:t>
            </w:r>
          </w:p>
        </w:tc>
        <w:tc>
          <w:tcPr>
            <w:tcW w:w="1659" w:type="dxa"/>
            <w:gridSpan w:val="3"/>
            <w:tcBorders>
              <w:top w:val="nil"/>
              <w:left w:val="nil"/>
              <w:bottom w:val="single" w:sz="8" w:space="0" w:color="auto"/>
              <w:right w:val="nil"/>
            </w:tcBorders>
            <w:shd w:val="clear" w:color="auto" w:fill="auto"/>
            <w:noWrap/>
            <w:vAlign w:val="bottom"/>
            <w:hideMark/>
          </w:tcPr>
          <w:p w14:paraId="68552D7F" w14:textId="77777777" w:rsidR="00252E09" w:rsidRPr="00D24F8D" w:rsidRDefault="00252E09" w:rsidP="00E8485B">
            <w:pPr>
              <w:rPr>
                <w:sz w:val="15"/>
                <w:szCs w:val="15"/>
              </w:rPr>
            </w:pPr>
            <w:r w:rsidRPr="00D24F8D">
              <w:rPr>
                <w:sz w:val="15"/>
                <w:szCs w:val="15"/>
              </w:rPr>
              <w:t xml:space="preserve"> - аренда прочего имущества </w:t>
            </w:r>
          </w:p>
        </w:tc>
        <w:tc>
          <w:tcPr>
            <w:tcW w:w="571" w:type="dxa"/>
            <w:tcBorders>
              <w:top w:val="nil"/>
              <w:left w:val="nil"/>
              <w:bottom w:val="single" w:sz="8" w:space="0" w:color="auto"/>
              <w:right w:val="nil"/>
            </w:tcBorders>
            <w:shd w:val="clear" w:color="auto" w:fill="auto"/>
            <w:noWrap/>
            <w:vAlign w:val="bottom"/>
            <w:hideMark/>
          </w:tcPr>
          <w:p w14:paraId="26BF5B46" w14:textId="77777777" w:rsidR="00252E09" w:rsidRPr="00D24F8D" w:rsidRDefault="00252E09" w:rsidP="00E8485B">
            <w:pPr>
              <w:rPr>
                <w:sz w:val="15"/>
                <w:szCs w:val="15"/>
              </w:rPr>
            </w:pPr>
            <w:r w:rsidRPr="00D24F8D">
              <w:rPr>
                <w:sz w:val="15"/>
                <w:szCs w:val="15"/>
              </w:rPr>
              <w:t>офис</w:t>
            </w:r>
          </w:p>
        </w:tc>
        <w:tc>
          <w:tcPr>
            <w:tcW w:w="317" w:type="dxa"/>
            <w:tcBorders>
              <w:top w:val="nil"/>
              <w:left w:val="single" w:sz="8" w:space="0" w:color="auto"/>
              <w:bottom w:val="single" w:sz="8" w:space="0" w:color="auto"/>
              <w:right w:val="single" w:sz="8" w:space="0" w:color="auto"/>
            </w:tcBorders>
            <w:shd w:val="clear" w:color="auto" w:fill="auto"/>
            <w:noWrap/>
            <w:vAlign w:val="bottom"/>
            <w:hideMark/>
          </w:tcPr>
          <w:p w14:paraId="161D42C1" w14:textId="77777777" w:rsidR="00252E09" w:rsidRPr="00D24F8D" w:rsidRDefault="00252E09" w:rsidP="00E8485B">
            <w:pPr>
              <w:jc w:val="center"/>
              <w:rPr>
                <w:sz w:val="15"/>
                <w:szCs w:val="15"/>
              </w:rPr>
            </w:pPr>
            <w:r w:rsidRPr="00D24F8D">
              <w:rPr>
                <w:sz w:val="15"/>
                <w:szCs w:val="15"/>
              </w:rPr>
              <w:t>т.р.</w:t>
            </w:r>
          </w:p>
        </w:tc>
        <w:tc>
          <w:tcPr>
            <w:tcW w:w="531" w:type="dxa"/>
            <w:tcBorders>
              <w:top w:val="nil"/>
              <w:left w:val="nil"/>
              <w:bottom w:val="single" w:sz="8" w:space="0" w:color="auto"/>
              <w:right w:val="single" w:sz="8" w:space="0" w:color="auto"/>
            </w:tcBorders>
            <w:shd w:val="clear" w:color="auto" w:fill="auto"/>
            <w:noWrap/>
            <w:vAlign w:val="bottom"/>
            <w:hideMark/>
          </w:tcPr>
          <w:p w14:paraId="7B96B409"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nil"/>
              <w:bottom w:val="single" w:sz="8" w:space="0" w:color="auto"/>
              <w:right w:val="single" w:sz="8" w:space="0" w:color="auto"/>
            </w:tcBorders>
            <w:shd w:val="clear" w:color="auto" w:fill="auto"/>
            <w:noWrap/>
            <w:vAlign w:val="bottom"/>
            <w:hideMark/>
          </w:tcPr>
          <w:p w14:paraId="5F85B9E0"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nil"/>
              <w:bottom w:val="single" w:sz="8" w:space="0" w:color="auto"/>
              <w:right w:val="single" w:sz="8" w:space="0" w:color="auto"/>
            </w:tcBorders>
            <w:shd w:val="clear" w:color="auto" w:fill="auto"/>
            <w:noWrap/>
            <w:vAlign w:val="bottom"/>
            <w:hideMark/>
          </w:tcPr>
          <w:p w14:paraId="2838A2EA"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nil"/>
              <w:bottom w:val="single" w:sz="8" w:space="0" w:color="auto"/>
              <w:right w:val="single" w:sz="8" w:space="0" w:color="auto"/>
            </w:tcBorders>
            <w:shd w:val="clear" w:color="auto" w:fill="auto"/>
            <w:noWrap/>
            <w:vAlign w:val="bottom"/>
            <w:hideMark/>
          </w:tcPr>
          <w:p w14:paraId="1FCEAB00"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nil"/>
              <w:bottom w:val="single" w:sz="8" w:space="0" w:color="auto"/>
              <w:right w:val="single" w:sz="8" w:space="0" w:color="auto"/>
            </w:tcBorders>
            <w:shd w:val="clear" w:color="auto" w:fill="auto"/>
            <w:noWrap/>
            <w:vAlign w:val="bottom"/>
            <w:hideMark/>
          </w:tcPr>
          <w:p w14:paraId="5682D71F" w14:textId="77777777" w:rsidR="00252E09" w:rsidRPr="00D24F8D" w:rsidRDefault="00252E09" w:rsidP="00E8485B">
            <w:pPr>
              <w:jc w:val="center"/>
              <w:rPr>
                <w:sz w:val="15"/>
                <w:szCs w:val="15"/>
              </w:rPr>
            </w:pPr>
            <w:r w:rsidRPr="00D24F8D">
              <w:rPr>
                <w:sz w:val="15"/>
                <w:szCs w:val="15"/>
              </w:rPr>
              <w:t> </w:t>
            </w:r>
          </w:p>
        </w:tc>
        <w:tc>
          <w:tcPr>
            <w:tcW w:w="460" w:type="dxa"/>
            <w:tcBorders>
              <w:top w:val="nil"/>
              <w:left w:val="nil"/>
              <w:bottom w:val="single" w:sz="8" w:space="0" w:color="auto"/>
              <w:right w:val="single" w:sz="8" w:space="0" w:color="auto"/>
            </w:tcBorders>
            <w:shd w:val="clear" w:color="auto" w:fill="auto"/>
            <w:noWrap/>
            <w:vAlign w:val="bottom"/>
            <w:hideMark/>
          </w:tcPr>
          <w:p w14:paraId="74839BF9" w14:textId="77777777" w:rsidR="00252E09" w:rsidRPr="00D24F8D" w:rsidRDefault="00252E09" w:rsidP="00E8485B">
            <w:pPr>
              <w:jc w:val="center"/>
              <w:rPr>
                <w:sz w:val="15"/>
                <w:szCs w:val="15"/>
              </w:rPr>
            </w:pPr>
            <w:r w:rsidRPr="00D24F8D">
              <w:rPr>
                <w:sz w:val="15"/>
                <w:szCs w:val="15"/>
              </w:rPr>
              <w:t>0,00</w:t>
            </w:r>
          </w:p>
        </w:tc>
        <w:tc>
          <w:tcPr>
            <w:tcW w:w="415" w:type="dxa"/>
            <w:tcBorders>
              <w:top w:val="nil"/>
              <w:left w:val="nil"/>
              <w:bottom w:val="single" w:sz="8" w:space="0" w:color="auto"/>
              <w:right w:val="single" w:sz="8" w:space="0" w:color="auto"/>
            </w:tcBorders>
            <w:shd w:val="clear" w:color="auto" w:fill="auto"/>
            <w:noWrap/>
            <w:vAlign w:val="bottom"/>
            <w:hideMark/>
          </w:tcPr>
          <w:p w14:paraId="780385E2"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single" w:sz="8" w:space="0" w:color="auto"/>
              <w:right w:val="single" w:sz="8" w:space="0" w:color="auto"/>
            </w:tcBorders>
            <w:shd w:val="clear" w:color="auto" w:fill="auto"/>
            <w:noWrap/>
            <w:vAlign w:val="bottom"/>
            <w:hideMark/>
          </w:tcPr>
          <w:p w14:paraId="3A3414A1"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single" w:sz="8" w:space="0" w:color="auto"/>
              <w:right w:val="single" w:sz="8" w:space="0" w:color="auto"/>
            </w:tcBorders>
            <w:shd w:val="clear" w:color="auto" w:fill="auto"/>
            <w:noWrap/>
            <w:vAlign w:val="bottom"/>
            <w:hideMark/>
          </w:tcPr>
          <w:p w14:paraId="7B08431F" w14:textId="77777777" w:rsidR="00252E09" w:rsidRPr="00D24F8D" w:rsidRDefault="00252E09" w:rsidP="00E8485B">
            <w:pPr>
              <w:jc w:val="center"/>
              <w:rPr>
                <w:sz w:val="15"/>
                <w:szCs w:val="15"/>
              </w:rPr>
            </w:pPr>
            <w:r w:rsidRPr="00D24F8D">
              <w:rPr>
                <w:sz w:val="15"/>
                <w:szCs w:val="15"/>
              </w:rPr>
              <w:t>0,00</w:t>
            </w:r>
          </w:p>
        </w:tc>
        <w:tc>
          <w:tcPr>
            <w:tcW w:w="482" w:type="dxa"/>
            <w:tcBorders>
              <w:top w:val="nil"/>
              <w:left w:val="nil"/>
              <w:bottom w:val="single" w:sz="8" w:space="0" w:color="auto"/>
              <w:right w:val="single" w:sz="8" w:space="0" w:color="auto"/>
            </w:tcBorders>
            <w:shd w:val="clear" w:color="auto" w:fill="auto"/>
            <w:noWrap/>
            <w:vAlign w:val="bottom"/>
            <w:hideMark/>
          </w:tcPr>
          <w:p w14:paraId="0703E5EA"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single" w:sz="8" w:space="0" w:color="auto"/>
              <w:right w:val="single" w:sz="8" w:space="0" w:color="auto"/>
            </w:tcBorders>
            <w:shd w:val="clear" w:color="auto" w:fill="auto"/>
            <w:noWrap/>
            <w:vAlign w:val="bottom"/>
            <w:hideMark/>
          </w:tcPr>
          <w:p w14:paraId="3B97F9FB"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single" w:sz="8" w:space="0" w:color="auto"/>
              <w:right w:val="single" w:sz="8" w:space="0" w:color="auto"/>
            </w:tcBorders>
            <w:shd w:val="clear" w:color="auto" w:fill="auto"/>
            <w:noWrap/>
            <w:vAlign w:val="bottom"/>
            <w:hideMark/>
          </w:tcPr>
          <w:p w14:paraId="505DDFF5" w14:textId="77777777" w:rsidR="00252E09" w:rsidRPr="00D24F8D" w:rsidRDefault="00252E09" w:rsidP="00E8485B">
            <w:pPr>
              <w:jc w:val="center"/>
              <w:rPr>
                <w:sz w:val="15"/>
                <w:szCs w:val="15"/>
              </w:rPr>
            </w:pPr>
            <w:r w:rsidRPr="00D24F8D">
              <w:rPr>
                <w:sz w:val="15"/>
                <w:szCs w:val="15"/>
              </w:rPr>
              <w:t> </w:t>
            </w:r>
          </w:p>
        </w:tc>
        <w:tc>
          <w:tcPr>
            <w:tcW w:w="416" w:type="dxa"/>
            <w:tcBorders>
              <w:top w:val="nil"/>
              <w:left w:val="nil"/>
              <w:bottom w:val="single" w:sz="8" w:space="0" w:color="auto"/>
              <w:right w:val="single" w:sz="8" w:space="0" w:color="auto"/>
            </w:tcBorders>
            <w:shd w:val="clear" w:color="auto" w:fill="auto"/>
            <w:noWrap/>
            <w:vAlign w:val="bottom"/>
            <w:hideMark/>
          </w:tcPr>
          <w:p w14:paraId="3C65A8AC"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single" w:sz="8" w:space="0" w:color="auto"/>
              <w:right w:val="single" w:sz="8" w:space="0" w:color="auto"/>
            </w:tcBorders>
            <w:shd w:val="clear" w:color="auto" w:fill="auto"/>
            <w:noWrap/>
            <w:vAlign w:val="bottom"/>
            <w:hideMark/>
          </w:tcPr>
          <w:p w14:paraId="2304B331"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single" w:sz="8" w:space="0" w:color="auto"/>
              <w:right w:val="single" w:sz="8" w:space="0" w:color="auto"/>
            </w:tcBorders>
            <w:shd w:val="clear" w:color="auto" w:fill="auto"/>
            <w:noWrap/>
            <w:vAlign w:val="bottom"/>
            <w:hideMark/>
          </w:tcPr>
          <w:p w14:paraId="065B1713" w14:textId="77777777" w:rsidR="00252E09" w:rsidRPr="00D24F8D" w:rsidRDefault="00252E09" w:rsidP="00E8485B">
            <w:pPr>
              <w:jc w:val="center"/>
              <w:rPr>
                <w:sz w:val="15"/>
                <w:szCs w:val="15"/>
              </w:rPr>
            </w:pPr>
            <w:r w:rsidRPr="00D24F8D">
              <w:rPr>
                <w:sz w:val="15"/>
                <w:szCs w:val="15"/>
              </w:rPr>
              <w:t>0,00</w:t>
            </w:r>
          </w:p>
        </w:tc>
        <w:tc>
          <w:tcPr>
            <w:tcW w:w="11" w:type="dxa"/>
            <w:vAlign w:val="center"/>
            <w:hideMark/>
          </w:tcPr>
          <w:p w14:paraId="6F90F72F" w14:textId="77777777" w:rsidR="00252E09" w:rsidRPr="00D24F8D" w:rsidRDefault="00252E09" w:rsidP="00E8485B">
            <w:pPr>
              <w:rPr>
                <w:sz w:val="15"/>
                <w:szCs w:val="15"/>
              </w:rPr>
            </w:pPr>
          </w:p>
        </w:tc>
      </w:tr>
      <w:tr w:rsidR="00252E09" w:rsidRPr="00D24F8D" w14:paraId="2DB26CAD" w14:textId="77777777" w:rsidTr="00E8485B">
        <w:trPr>
          <w:trHeight w:val="390"/>
          <w:jc w:val="center"/>
        </w:trPr>
        <w:tc>
          <w:tcPr>
            <w:tcW w:w="211" w:type="dxa"/>
            <w:tcBorders>
              <w:top w:val="nil"/>
              <w:left w:val="single" w:sz="8" w:space="0" w:color="auto"/>
              <w:bottom w:val="nil"/>
              <w:right w:val="single" w:sz="4" w:space="0" w:color="auto"/>
            </w:tcBorders>
            <w:shd w:val="clear" w:color="auto" w:fill="auto"/>
            <w:noWrap/>
            <w:vAlign w:val="bottom"/>
            <w:hideMark/>
          </w:tcPr>
          <w:p w14:paraId="53D51C0A" w14:textId="77777777" w:rsidR="00252E09" w:rsidRPr="00D24F8D" w:rsidRDefault="00252E09" w:rsidP="00E8485B">
            <w:pPr>
              <w:jc w:val="center"/>
              <w:rPr>
                <w:sz w:val="15"/>
                <w:szCs w:val="15"/>
              </w:rPr>
            </w:pPr>
            <w:r w:rsidRPr="00D24F8D">
              <w:rPr>
                <w:sz w:val="15"/>
                <w:szCs w:val="15"/>
              </w:rPr>
              <w:t>14</w:t>
            </w:r>
          </w:p>
        </w:tc>
        <w:tc>
          <w:tcPr>
            <w:tcW w:w="1659" w:type="dxa"/>
            <w:gridSpan w:val="3"/>
            <w:tcBorders>
              <w:top w:val="nil"/>
              <w:left w:val="single" w:sz="4" w:space="0" w:color="auto"/>
              <w:bottom w:val="nil"/>
              <w:right w:val="nil"/>
            </w:tcBorders>
            <w:shd w:val="clear" w:color="auto" w:fill="auto"/>
            <w:noWrap/>
            <w:vAlign w:val="bottom"/>
            <w:hideMark/>
          </w:tcPr>
          <w:p w14:paraId="31A18326" w14:textId="77777777" w:rsidR="00252E09" w:rsidRPr="00D24F8D" w:rsidRDefault="00252E09" w:rsidP="00E8485B">
            <w:pPr>
              <w:rPr>
                <w:sz w:val="15"/>
                <w:szCs w:val="15"/>
              </w:rPr>
            </w:pPr>
            <w:r w:rsidRPr="00D24F8D">
              <w:rPr>
                <w:sz w:val="15"/>
                <w:szCs w:val="15"/>
              </w:rPr>
              <w:t xml:space="preserve"> Концессионная плата</w:t>
            </w:r>
          </w:p>
        </w:tc>
        <w:tc>
          <w:tcPr>
            <w:tcW w:w="571" w:type="dxa"/>
            <w:tcBorders>
              <w:top w:val="nil"/>
              <w:left w:val="nil"/>
              <w:bottom w:val="nil"/>
              <w:right w:val="nil"/>
            </w:tcBorders>
            <w:shd w:val="clear" w:color="auto" w:fill="auto"/>
            <w:noWrap/>
            <w:vAlign w:val="bottom"/>
            <w:hideMark/>
          </w:tcPr>
          <w:p w14:paraId="1C3128A4" w14:textId="77777777" w:rsidR="00252E09" w:rsidRPr="00D24F8D" w:rsidRDefault="00252E09" w:rsidP="00E8485B">
            <w:pPr>
              <w:rPr>
                <w:sz w:val="15"/>
                <w:szCs w:val="15"/>
              </w:rPr>
            </w:pPr>
          </w:p>
        </w:tc>
        <w:tc>
          <w:tcPr>
            <w:tcW w:w="317" w:type="dxa"/>
            <w:tcBorders>
              <w:top w:val="nil"/>
              <w:left w:val="single" w:sz="8" w:space="0" w:color="auto"/>
              <w:bottom w:val="nil"/>
              <w:right w:val="single" w:sz="8" w:space="0" w:color="auto"/>
            </w:tcBorders>
            <w:shd w:val="clear" w:color="auto" w:fill="auto"/>
            <w:noWrap/>
            <w:vAlign w:val="bottom"/>
            <w:hideMark/>
          </w:tcPr>
          <w:p w14:paraId="24F0DB45" w14:textId="77777777" w:rsidR="00252E09" w:rsidRPr="00D24F8D" w:rsidRDefault="00252E09" w:rsidP="00E8485B">
            <w:pPr>
              <w:jc w:val="center"/>
              <w:rPr>
                <w:sz w:val="15"/>
                <w:szCs w:val="15"/>
              </w:rPr>
            </w:pPr>
            <w:r w:rsidRPr="00D24F8D">
              <w:rPr>
                <w:sz w:val="15"/>
                <w:szCs w:val="15"/>
              </w:rPr>
              <w:t>т.р.</w:t>
            </w:r>
          </w:p>
        </w:tc>
        <w:tc>
          <w:tcPr>
            <w:tcW w:w="531" w:type="dxa"/>
            <w:tcBorders>
              <w:top w:val="nil"/>
              <w:left w:val="nil"/>
              <w:bottom w:val="single" w:sz="8" w:space="0" w:color="auto"/>
              <w:right w:val="single" w:sz="8" w:space="0" w:color="auto"/>
            </w:tcBorders>
            <w:shd w:val="clear" w:color="auto" w:fill="auto"/>
            <w:noWrap/>
            <w:vAlign w:val="bottom"/>
            <w:hideMark/>
          </w:tcPr>
          <w:p w14:paraId="4718A8AD"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nil"/>
              <w:left w:val="nil"/>
              <w:bottom w:val="single" w:sz="8" w:space="0" w:color="auto"/>
              <w:right w:val="single" w:sz="8" w:space="0" w:color="auto"/>
            </w:tcBorders>
            <w:shd w:val="clear" w:color="auto" w:fill="auto"/>
            <w:noWrap/>
            <w:vAlign w:val="bottom"/>
            <w:hideMark/>
          </w:tcPr>
          <w:p w14:paraId="180BE10C"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nil"/>
              <w:left w:val="nil"/>
              <w:bottom w:val="single" w:sz="8" w:space="0" w:color="auto"/>
              <w:right w:val="single" w:sz="8" w:space="0" w:color="auto"/>
            </w:tcBorders>
            <w:shd w:val="clear" w:color="auto" w:fill="auto"/>
            <w:noWrap/>
            <w:vAlign w:val="bottom"/>
            <w:hideMark/>
          </w:tcPr>
          <w:p w14:paraId="1AC547ED"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nil"/>
              <w:left w:val="nil"/>
              <w:bottom w:val="single" w:sz="8" w:space="0" w:color="auto"/>
              <w:right w:val="single" w:sz="8" w:space="0" w:color="auto"/>
            </w:tcBorders>
            <w:shd w:val="clear" w:color="auto" w:fill="auto"/>
            <w:noWrap/>
            <w:vAlign w:val="bottom"/>
            <w:hideMark/>
          </w:tcPr>
          <w:p w14:paraId="1D651C47"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nil"/>
              <w:left w:val="nil"/>
              <w:bottom w:val="single" w:sz="8" w:space="0" w:color="auto"/>
              <w:right w:val="single" w:sz="8" w:space="0" w:color="auto"/>
            </w:tcBorders>
            <w:shd w:val="clear" w:color="auto" w:fill="auto"/>
            <w:noWrap/>
            <w:vAlign w:val="bottom"/>
            <w:hideMark/>
          </w:tcPr>
          <w:p w14:paraId="4AFA86B7" w14:textId="77777777" w:rsidR="00252E09" w:rsidRPr="00D24F8D" w:rsidRDefault="00252E09" w:rsidP="00E8485B">
            <w:pPr>
              <w:jc w:val="center"/>
              <w:rPr>
                <w:b/>
                <w:bCs/>
                <w:sz w:val="15"/>
                <w:szCs w:val="15"/>
              </w:rPr>
            </w:pPr>
            <w:r w:rsidRPr="00D24F8D">
              <w:rPr>
                <w:b/>
                <w:bCs/>
                <w:sz w:val="15"/>
                <w:szCs w:val="15"/>
              </w:rPr>
              <w:t> </w:t>
            </w:r>
          </w:p>
        </w:tc>
        <w:tc>
          <w:tcPr>
            <w:tcW w:w="460" w:type="dxa"/>
            <w:tcBorders>
              <w:top w:val="nil"/>
              <w:left w:val="nil"/>
              <w:bottom w:val="single" w:sz="8" w:space="0" w:color="auto"/>
              <w:right w:val="single" w:sz="8" w:space="0" w:color="auto"/>
            </w:tcBorders>
            <w:shd w:val="clear" w:color="auto" w:fill="auto"/>
            <w:noWrap/>
            <w:vAlign w:val="bottom"/>
            <w:hideMark/>
          </w:tcPr>
          <w:p w14:paraId="080EF9CB" w14:textId="77777777" w:rsidR="00252E09" w:rsidRPr="00D24F8D" w:rsidRDefault="00252E09" w:rsidP="00E8485B">
            <w:pPr>
              <w:jc w:val="center"/>
              <w:rPr>
                <w:b/>
                <w:bCs/>
                <w:sz w:val="15"/>
                <w:szCs w:val="15"/>
              </w:rPr>
            </w:pPr>
            <w:r w:rsidRPr="00D24F8D">
              <w:rPr>
                <w:b/>
                <w:bCs/>
                <w:sz w:val="15"/>
                <w:szCs w:val="15"/>
              </w:rPr>
              <w:t>0,00</w:t>
            </w:r>
          </w:p>
        </w:tc>
        <w:tc>
          <w:tcPr>
            <w:tcW w:w="415" w:type="dxa"/>
            <w:tcBorders>
              <w:top w:val="nil"/>
              <w:left w:val="nil"/>
              <w:bottom w:val="single" w:sz="8" w:space="0" w:color="auto"/>
              <w:right w:val="single" w:sz="8" w:space="0" w:color="auto"/>
            </w:tcBorders>
            <w:shd w:val="clear" w:color="auto" w:fill="auto"/>
            <w:noWrap/>
            <w:vAlign w:val="bottom"/>
            <w:hideMark/>
          </w:tcPr>
          <w:p w14:paraId="41919605"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single" w:sz="8" w:space="0" w:color="auto"/>
              <w:right w:val="single" w:sz="8" w:space="0" w:color="auto"/>
            </w:tcBorders>
            <w:shd w:val="clear" w:color="auto" w:fill="auto"/>
            <w:noWrap/>
            <w:vAlign w:val="bottom"/>
            <w:hideMark/>
          </w:tcPr>
          <w:p w14:paraId="09351D47"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single" w:sz="8" w:space="0" w:color="auto"/>
              <w:right w:val="single" w:sz="8" w:space="0" w:color="auto"/>
            </w:tcBorders>
            <w:shd w:val="clear" w:color="auto" w:fill="auto"/>
            <w:noWrap/>
            <w:vAlign w:val="bottom"/>
            <w:hideMark/>
          </w:tcPr>
          <w:p w14:paraId="55B0F001" w14:textId="77777777" w:rsidR="00252E09" w:rsidRPr="00D24F8D" w:rsidRDefault="00252E09" w:rsidP="00E8485B">
            <w:pPr>
              <w:jc w:val="center"/>
              <w:rPr>
                <w:b/>
                <w:bCs/>
                <w:sz w:val="15"/>
                <w:szCs w:val="15"/>
              </w:rPr>
            </w:pPr>
            <w:r w:rsidRPr="00D24F8D">
              <w:rPr>
                <w:b/>
                <w:bCs/>
                <w:sz w:val="15"/>
                <w:szCs w:val="15"/>
              </w:rPr>
              <w:t> </w:t>
            </w:r>
          </w:p>
        </w:tc>
        <w:tc>
          <w:tcPr>
            <w:tcW w:w="482" w:type="dxa"/>
            <w:tcBorders>
              <w:top w:val="nil"/>
              <w:left w:val="nil"/>
              <w:bottom w:val="single" w:sz="8" w:space="0" w:color="auto"/>
              <w:right w:val="single" w:sz="8" w:space="0" w:color="auto"/>
            </w:tcBorders>
            <w:shd w:val="clear" w:color="auto" w:fill="auto"/>
            <w:noWrap/>
            <w:vAlign w:val="bottom"/>
            <w:hideMark/>
          </w:tcPr>
          <w:p w14:paraId="7FF42D94"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single" w:sz="8" w:space="0" w:color="auto"/>
              <w:right w:val="single" w:sz="8" w:space="0" w:color="auto"/>
            </w:tcBorders>
            <w:shd w:val="clear" w:color="auto" w:fill="auto"/>
            <w:noWrap/>
            <w:vAlign w:val="bottom"/>
            <w:hideMark/>
          </w:tcPr>
          <w:p w14:paraId="55857116"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single" w:sz="8" w:space="0" w:color="auto"/>
              <w:right w:val="single" w:sz="8" w:space="0" w:color="auto"/>
            </w:tcBorders>
            <w:shd w:val="clear" w:color="auto" w:fill="auto"/>
            <w:noWrap/>
            <w:vAlign w:val="bottom"/>
            <w:hideMark/>
          </w:tcPr>
          <w:p w14:paraId="7B504F9A" w14:textId="77777777" w:rsidR="00252E09" w:rsidRPr="00D24F8D" w:rsidRDefault="00252E09" w:rsidP="00E8485B">
            <w:pPr>
              <w:jc w:val="center"/>
              <w:rPr>
                <w:b/>
                <w:bCs/>
                <w:sz w:val="15"/>
                <w:szCs w:val="15"/>
              </w:rPr>
            </w:pPr>
            <w:r w:rsidRPr="00D24F8D">
              <w:rPr>
                <w:b/>
                <w:bCs/>
                <w:sz w:val="15"/>
                <w:szCs w:val="15"/>
              </w:rPr>
              <w:t> </w:t>
            </w:r>
          </w:p>
        </w:tc>
        <w:tc>
          <w:tcPr>
            <w:tcW w:w="416" w:type="dxa"/>
            <w:tcBorders>
              <w:top w:val="nil"/>
              <w:left w:val="nil"/>
              <w:bottom w:val="single" w:sz="8" w:space="0" w:color="auto"/>
              <w:right w:val="single" w:sz="8" w:space="0" w:color="auto"/>
            </w:tcBorders>
            <w:shd w:val="clear" w:color="auto" w:fill="auto"/>
            <w:noWrap/>
            <w:vAlign w:val="bottom"/>
            <w:hideMark/>
          </w:tcPr>
          <w:p w14:paraId="530AB564"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nil"/>
              <w:left w:val="nil"/>
              <w:bottom w:val="single" w:sz="8" w:space="0" w:color="auto"/>
              <w:right w:val="single" w:sz="8" w:space="0" w:color="auto"/>
            </w:tcBorders>
            <w:shd w:val="clear" w:color="auto" w:fill="auto"/>
            <w:noWrap/>
            <w:vAlign w:val="bottom"/>
            <w:hideMark/>
          </w:tcPr>
          <w:p w14:paraId="5CDD8D46"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nil"/>
              <w:left w:val="nil"/>
              <w:bottom w:val="single" w:sz="8" w:space="0" w:color="auto"/>
              <w:right w:val="single" w:sz="8" w:space="0" w:color="auto"/>
            </w:tcBorders>
            <w:shd w:val="clear" w:color="auto" w:fill="auto"/>
            <w:noWrap/>
            <w:vAlign w:val="bottom"/>
            <w:hideMark/>
          </w:tcPr>
          <w:p w14:paraId="3A81AF5D" w14:textId="77777777" w:rsidR="00252E09" w:rsidRPr="00D24F8D" w:rsidRDefault="00252E09" w:rsidP="00E8485B">
            <w:pPr>
              <w:jc w:val="center"/>
              <w:rPr>
                <w:b/>
                <w:bCs/>
                <w:sz w:val="15"/>
                <w:szCs w:val="15"/>
              </w:rPr>
            </w:pPr>
            <w:r w:rsidRPr="00D24F8D">
              <w:rPr>
                <w:b/>
                <w:bCs/>
                <w:sz w:val="15"/>
                <w:szCs w:val="15"/>
              </w:rPr>
              <w:t>0,00</w:t>
            </w:r>
          </w:p>
        </w:tc>
        <w:tc>
          <w:tcPr>
            <w:tcW w:w="11" w:type="dxa"/>
            <w:vAlign w:val="center"/>
            <w:hideMark/>
          </w:tcPr>
          <w:p w14:paraId="1C316312" w14:textId="77777777" w:rsidR="00252E09" w:rsidRPr="00D24F8D" w:rsidRDefault="00252E09" w:rsidP="00E8485B">
            <w:pPr>
              <w:rPr>
                <w:sz w:val="15"/>
                <w:szCs w:val="15"/>
              </w:rPr>
            </w:pPr>
          </w:p>
        </w:tc>
      </w:tr>
      <w:tr w:rsidR="00252E09" w:rsidRPr="00D24F8D" w14:paraId="12E04CB5" w14:textId="77777777" w:rsidTr="00E8485B">
        <w:trPr>
          <w:trHeight w:val="720"/>
          <w:jc w:val="center"/>
        </w:trPr>
        <w:tc>
          <w:tcPr>
            <w:tcW w:w="21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0FFF919" w14:textId="77777777" w:rsidR="00252E09" w:rsidRPr="00D24F8D" w:rsidRDefault="00252E09" w:rsidP="00E8485B">
            <w:pPr>
              <w:jc w:val="center"/>
              <w:rPr>
                <w:sz w:val="15"/>
                <w:szCs w:val="15"/>
              </w:rPr>
            </w:pPr>
            <w:r w:rsidRPr="00D24F8D">
              <w:rPr>
                <w:sz w:val="15"/>
                <w:szCs w:val="15"/>
              </w:rPr>
              <w:t>15</w:t>
            </w:r>
          </w:p>
        </w:tc>
        <w:tc>
          <w:tcPr>
            <w:tcW w:w="2230" w:type="dxa"/>
            <w:gridSpan w:val="4"/>
            <w:tcBorders>
              <w:top w:val="single" w:sz="8" w:space="0" w:color="auto"/>
              <w:left w:val="nil"/>
              <w:bottom w:val="single" w:sz="8" w:space="0" w:color="auto"/>
              <w:right w:val="single" w:sz="8" w:space="0" w:color="000000"/>
            </w:tcBorders>
            <w:shd w:val="clear" w:color="auto" w:fill="auto"/>
            <w:vAlign w:val="bottom"/>
            <w:hideMark/>
          </w:tcPr>
          <w:p w14:paraId="6703FC29" w14:textId="77777777" w:rsidR="00252E09" w:rsidRPr="00D24F8D" w:rsidRDefault="00252E09" w:rsidP="00E8485B">
            <w:pPr>
              <w:rPr>
                <w:b/>
                <w:bCs/>
                <w:sz w:val="15"/>
                <w:szCs w:val="15"/>
              </w:rPr>
            </w:pPr>
            <w:r w:rsidRPr="00D24F8D">
              <w:rPr>
                <w:b/>
                <w:bCs/>
                <w:sz w:val="15"/>
                <w:szCs w:val="15"/>
              </w:rPr>
              <w:t>Расходы на оплату налогов, сборов и других обязательных платежей, в т.ч.</w:t>
            </w:r>
          </w:p>
        </w:tc>
        <w:tc>
          <w:tcPr>
            <w:tcW w:w="317" w:type="dxa"/>
            <w:tcBorders>
              <w:top w:val="single" w:sz="8" w:space="0" w:color="auto"/>
              <w:left w:val="nil"/>
              <w:bottom w:val="single" w:sz="8" w:space="0" w:color="auto"/>
              <w:right w:val="single" w:sz="8" w:space="0" w:color="auto"/>
            </w:tcBorders>
            <w:shd w:val="clear" w:color="auto" w:fill="auto"/>
            <w:noWrap/>
            <w:vAlign w:val="bottom"/>
            <w:hideMark/>
          </w:tcPr>
          <w:p w14:paraId="1EEDA70F" w14:textId="77777777" w:rsidR="00252E09" w:rsidRPr="00D24F8D" w:rsidRDefault="00252E09" w:rsidP="00E8485B">
            <w:pPr>
              <w:jc w:val="center"/>
              <w:rPr>
                <w:sz w:val="15"/>
                <w:szCs w:val="15"/>
              </w:rPr>
            </w:pPr>
            <w:r w:rsidRPr="00D24F8D">
              <w:rPr>
                <w:sz w:val="15"/>
                <w:szCs w:val="15"/>
              </w:rPr>
              <w:t>т.р.</w:t>
            </w:r>
          </w:p>
        </w:tc>
        <w:tc>
          <w:tcPr>
            <w:tcW w:w="531" w:type="dxa"/>
            <w:tcBorders>
              <w:top w:val="nil"/>
              <w:left w:val="nil"/>
              <w:bottom w:val="single" w:sz="8" w:space="0" w:color="auto"/>
              <w:right w:val="single" w:sz="8" w:space="0" w:color="auto"/>
            </w:tcBorders>
            <w:shd w:val="clear" w:color="auto" w:fill="auto"/>
            <w:noWrap/>
            <w:vAlign w:val="bottom"/>
            <w:hideMark/>
          </w:tcPr>
          <w:p w14:paraId="1E2EAF16" w14:textId="77777777" w:rsidR="00252E09" w:rsidRPr="00D24F8D" w:rsidRDefault="00252E09" w:rsidP="00E8485B">
            <w:pPr>
              <w:jc w:val="center"/>
              <w:rPr>
                <w:b/>
                <w:bCs/>
                <w:sz w:val="15"/>
                <w:szCs w:val="15"/>
              </w:rPr>
            </w:pPr>
            <w:r w:rsidRPr="00D24F8D">
              <w:rPr>
                <w:b/>
                <w:bCs/>
                <w:sz w:val="15"/>
                <w:szCs w:val="15"/>
              </w:rPr>
              <w:t>34,68</w:t>
            </w:r>
          </w:p>
        </w:tc>
        <w:tc>
          <w:tcPr>
            <w:tcW w:w="531" w:type="dxa"/>
            <w:tcBorders>
              <w:top w:val="nil"/>
              <w:left w:val="nil"/>
              <w:bottom w:val="single" w:sz="8" w:space="0" w:color="auto"/>
              <w:right w:val="single" w:sz="8" w:space="0" w:color="auto"/>
            </w:tcBorders>
            <w:shd w:val="clear" w:color="auto" w:fill="auto"/>
            <w:noWrap/>
            <w:vAlign w:val="bottom"/>
            <w:hideMark/>
          </w:tcPr>
          <w:p w14:paraId="7FFFA126" w14:textId="77777777" w:rsidR="00252E09" w:rsidRPr="00D24F8D" w:rsidRDefault="00252E09" w:rsidP="00E8485B">
            <w:pPr>
              <w:jc w:val="center"/>
              <w:rPr>
                <w:b/>
                <w:bCs/>
                <w:sz w:val="15"/>
                <w:szCs w:val="15"/>
              </w:rPr>
            </w:pPr>
            <w:r w:rsidRPr="00D24F8D">
              <w:rPr>
                <w:b/>
                <w:bCs/>
                <w:sz w:val="15"/>
                <w:szCs w:val="15"/>
              </w:rPr>
              <w:t>0,00</w:t>
            </w:r>
          </w:p>
        </w:tc>
        <w:tc>
          <w:tcPr>
            <w:tcW w:w="531" w:type="dxa"/>
            <w:tcBorders>
              <w:top w:val="nil"/>
              <w:left w:val="nil"/>
              <w:bottom w:val="single" w:sz="8" w:space="0" w:color="auto"/>
              <w:right w:val="single" w:sz="8" w:space="0" w:color="auto"/>
            </w:tcBorders>
            <w:shd w:val="clear" w:color="auto" w:fill="auto"/>
            <w:noWrap/>
            <w:vAlign w:val="bottom"/>
            <w:hideMark/>
          </w:tcPr>
          <w:p w14:paraId="0CD63DEC" w14:textId="77777777" w:rsidR="00252E09" w:rsidRPr="00D24F8D" w:rsidRDefault="00252E09" w:rsidP="00E8485B">
            <w:pPr>
              <w:jc w:val="center"/>
              <w:rPr>
                <w:b/>
                <w:bCs/>
                <w:sz w:val="15"/>
                <w:szCs w:val="15"/>
              </w:rPr>
            </w:pPr>
            <w:r w:rsidRPr="00D24F8D">
              <w:rPr>
                <w:b/>
                <w:bCs/>
                <w:sz w:val="15"/>
                <w:szCs w:val="15"/>
              </w:rPr>
              <w:t>34,68</w:t>
            </w:r>
          </w:p>
        </w:tc>
        <w:tc>
          <w:tcPr>
            <w:tcW w:w="531" w:type="dxa"/>
            <w:tcBorders>
              <w:top w:val="nil"/>
              <w:left w:val="nil"/>
              <w:bottom w:val="single" w:sz="8" w:space="0" w:color="auto"/>
              <w:right w:val="single" w:sz="8" w:space="0" w:color="auto"/>
            </w:tcBorders>
            <w:shd w:val="clear" w:color="auto" w:fill="auto"/>
            <w:noWrap/>
            <w:vAlign w:val="bottom"/>
            <w:hideMark/>
          </w:tcPr>
          <w:p w14:paraId="121237D1" w14:textId="77777777" w:rsidR="00252E09" w:rsidRPr="00D24F8D" w:rsidRDefault="00252E09" w:rsidP="00E8485B">
            <w:pPr>
              <w:jc w:val="center"/>
              <w:rPr>
                <w:b/>
                <w:bCs/>
                <w:sz w:val="15"/>
                <w:szCs w:val="15"/>
              </w:rPr>
            </w:pPr>
            <w:r w:rsidRPr="00D24F8D">
              <w:rPr>
                <w:b/>
                <w:bCs/>
                <w:sz w:val="15"/>
                <w:szCs w:val="15"/>
              </w:rPr>
              <w:t>115,27</w:t>
            </w:r>
          </w:p>
        </w:tc>
        <w:tc>
          <w:tcPr>
            <w:tcW w:w="531" w:type="dxa"/>
            <w:tcBorders>
              <w:top w:val="nil"/>
              <w:left w:val="nil"/>
              <w:bottom w:val="single" w:sz="8" w:space="0" w:color="auto"/>
              <w:right w:val="single" w:sz="8" w:space="0" w:color="auto"/>
            </w:tcBorders>
            <w:shd w:val="clear" w:color="auto" w:fill="auto"/>
            <w:noWrap/>
            <w:vAlign w:val="bottom"/>
            <w:hideMark/>
          </w:tcPr>
          <w:p w14:paraId="5FF3FF6D" w14:textId="77777777" w:rsidR="00252E09" w:rsidRPr="00D24F8D" w:rsidRDefault="00252E09" w:rsidP="00E8485B">
            <w:pPr>
              <w:jc w:val="center"/>
              <w:rPr>
                <w:b/>
                <w:bCs/>
                <w:sz w:val="15"/>
                <w:szCs w:val="15"/>
              </w:rPr>
            </w:pPr>
            <w:r w:rsidRPr="00D24F8D">
              <w:rPr>
                <w:b/>
                <w:bCs/>
                <w:sz w:val="15"/>
                <w:szCs w:val="15"/>
              </w:rPr>
              <w:t>6,38</w:t>
            </w:r>
          </w:p>
        </w:tc>
        <w:tc>
          <w:tcPr>
            <w:tcW w:w="460" w:type="dxa"/>
            <w:tcBorders>
              <w:top w:val="nil"/>
              <w:left w:val="nil"/>
              <w:bottom w:val="single" w:sz="8" w:space="0" w:color="auto"/>
              <w:right w:val="single" w:sz="8" w:space="0" w:color="auto"/>
            </w:tcBorders>
            <w:shd w:val="clear" w:color="auto" w:fill="auto"/>
            <w:noWrap/>
            <w:vAlign w:val="bottom"/>
            <w:hideMark/>
          </w:tcPr>
          <w:p w14:paraId="2E9AE2C6" w14:textId="77777777" w:rsidR="00252E09" w:rsidRPr="00D24F8D" w:rsidRDefault="00252E09" w:rsidP="00E8485B">
            <w:pPr>
              <w:jc w:val="center"/>
              <w:rPr>
                <w:b/>
                <w:bCs/>
                <w:sz w:val="15"/>
                <w:szCs w:val="15"/>
              </w:rPr>
            </w:pPr>
            <w:r w:rsidRPr="00D24F8D">
              <w:rPr>
                <w:b/>
                <w:bCs/>
                <w:sz w:val="15"/>
                <w:szCs w:val="15"/>
              </w:rPr>
              <w:t>121,65</w:t>
            </w:r>
          </w:p>
        </w:tc>
        <w:tc>
          <w:tcPr>
            <w:tcW w:w="415" w:type="dxa"/>
            <w:tcBorders>
              <w:top w:val="nil"/>
              <w:left w:val="nil"/>
              <w:bottom w:val="single" w:sz="8" w:space="0" w:color="auto"/>
              <w:right w:val="single" w:sz="8" w:space="0" w:color="auto"/>
            </w:tcBorders>
            <w:shd w:val="clear" w:color="auto" w:fill="auto"/>
            <w:noWrap/>
            <w:vAlign w:val="bottom"/>
            <w:hideMark/>
          </w:tcPr>
          <w:p w14:paraId="06FA882C" w14:textId="77777777" w:rsidR="00252E09" w:rsidRPr="00D24F8D" w:rsidRDefault="00252E09" w:rsidP="00E8485B">
            <w:pPr>
              <w:jc w:val="center"/>
              <w:rPr>
                <w:b/>
                <w:bCs/>
                <w:sz w:val="15"/>
                <w:szCs w:val="15"/>
              </w:rPr>
            </w:pPr>
            <w:r w:rsidRPr="00D24F8D">
              <w:rPr>
                <w:b/>
                <w:bCs/>
                <w:sz w:val="15"/>
                <w:szCs w:val="15"/>
              </w:rPr>
              <w:t>38,15</w:t>
            </w:r>
          </w:p>
        </w:tc>
        <w:tc>
          <w:tcPr>
            <w:tcW w:w="415" w:type="dxa"/>
            <w:tcBorders>
              <w:top w:val="nil"/>
              <w:left w:val="nil"/>
              <w:bottom w:val="single" w:sz="8" w:space="0" w:color="auto"/>
              <w:right w:val="single" w:sz="8" w:space="0" w:color="auto"/>
            </w:tcBorders>
            <w:shd w:val="clear" w:color="auto" w:fill="auto"/>
            <w:noWrap/>
            <w:vAlign w:val="bottom"/>
            <w:hideMark/>
          </w:tcPr>
          <w:p w14:paraId="5446A2FA" w14:textId="77777777" w:rsidR="00252E09" w:rsidRPr="00D24F8D" w:rsidRDefault="00252E09" w:rsidP="00E8485B">
            <w:pPr>
              <w:jc w:val="center"/>
              <w:rPr>
                <w:b/>
                <w:bCs/>
                <w:sz w:val="15"/>
                <w:szCs w:val="15"/>
              </w:rPr>
            </w:pPr>
            <w:r w:rsidRPr="00D24F8D">
              <w:rPr>
                <w:b/>
                <w:bCs/>
                <w:sz w:val="15"/>
                <w:szCs w:val="15"/>
              </w:rPr>
              <w:t>0,00</w:t>
            </w:r>
          </w:p>
        </w:tc>
        <w:tc>
          <w:tcPr>
            <w:tcW w:w="415" w:type="dxa"/>
            <w:tcBorders>
              <w:top w:val="nil"/>
              <w:left w:val="nil"/>
              <w:bottom w:val="single" w:sz="8" w:space="0" w:color="auto"/>
              <w:right w:val="single" w:sz="8" w:space="0" w:color="auto"/>
            </w:tcBorders>
            <w:shd w:val="clear" w:color="auto" w:fill="auto"/>
            <w:noWrap/>
            <w:vAlign w:val="bottom"/>
            <w:hideMark/>
          </w:tcPr>
          <w:p w14:paraId="34E723FE" w14:textId="77777777" w:rsidR="00252E09" w:rsidRPr="00D24F8D" w:rsidRDefault="00252E09" w:rsidP="00E8485B">
            <w:pPr>
              <w:jc w:val="center"/>
              <w:rPr>
                <w:b/>
                <w:bCs/>
                <w:sz w:val="15"/>
                <w:szCs w:val="15"/>
              </w:rPr>
            </w:pPr>
            <w:r w:rsidRPr="00D24F8D">
              <w:rPr>
                <w:b/>
                <w:bCs/>
                <w:sz w:val="15"/>
                <w:szCs w:val="15"/>
              </w:rPr>
              <w:t>38,15</w:t>
            </w:r>
          </w:p>
        </w:tc>
        <w:tc>
          <w:tcPr>
            <w:tcW w:w="482" w:type="dxa"/>
            <w:tcBorders>
              <w:top w:val="nil"/>
              <w:left w:val="nil"/>
              <w:bottom w:val="single" w:sz="8" w:space="0" w:color="auto"/>
              <w:right w:val="single" w:sz="8" w:space="0" w:color="auto"/>
            </w:tcBorders>
            <w:shd w:val="clear" w:color="auto" w:fill="auto"/>
            <w:noWrap/>
            <w:vAlign w:val="bottom"/>
            <w:hideMark/>
          </w:tcPr>
          <w:p w14:paraId="225C9294" w14:textId="77777777" w:rsidR="00252E09" w:rsidRPr="00D24F8D" w:rsidRDefault="00252E09" w:rsidP="00E8485B">
            <w:pPr>
              <w:jc w:val="center"/>
              <w:rPr>
                <w:b/>
                <w:bCs/>
                <w:sz w:val="15"/>
                <w:szCs w:val="15"/>
              </w:rPr>
            </w:pPr>
            <w:r w:rsidRPr="00D24F8D">
              <w:rPr>
                <w:b/>
                <w:bCs/>
                <w:sz w:val="15"/>
                <w:szCs w:val="15"/>
              </w:rPr>
              <w:t>37,29</w:t>
            </w:r>
          </w:p>
        </w:tc>
        <w:tc>
          <w:tcPr>
            <w:tcW w:w="415" w:type="dxa"/>
            <w:tcBorders>
              <w:top w:val="nil"/>
              <w:left w:val="nil"/>
              <w:bottom w:val="single" w:sz="8" w:space="0" w:color="auto"/>
              <w:right w:val="single" w:sz="8" w:space="0" w:color="auto"/>
            </w:tcBorders>
            <w:shd w:val="clear" w:color="auto" w:fill="auto"/>
            <w:noWrap/>
            <w:vAlign w:val="bottom"/>
            <w:hideMark/>
          </w:tcPr>
          <w:p w14:paraId="5470004C" w14:textId="77777777" w:rsidR="00252E09" w:rsidRPr="00D24F8D" w:rsidRDefault="00252E09" w:rsidP="00E8485B">
            <w:pPr>
              <w:jc w:val="center"/>
              <w:rPr>
                <w:b/>
                <w:bCs/>
                <w:sz w:val="15"/>
                <w:szCs w:val="15"/>
              </w:rPr>
            </w:pPr>
            <w:r w:rsidRPr="00D24F8D">
              <w:rPr>
                <w:b/>
                <w:bCs/>
                <w:sz w:val="15"/>
                <w:szCs w:val="15"/>
              </w:rPr>
              <w:t>0,00</w:t>
            </w:r>
          </w:p>
        </w:tc>
        <w:tc>
          <w:tcPr>
            <w:tcW w:w="415" w:type="dxa"/>
            <w:tcBorders>
              <w:top w:val="nil"/>
              <w:left w:val="nil"/>
              <w:bottom w:val="single" w:sz="8" w:space="0" w:color="auto"/>
              <w:right w:val="single" w:sz="8" w:space="0" w:color="auto"/>
            </w:tcBorders>
            <w:shd w:val="clear" w:color="auto" w:fill="auto"/>
            <w:noWrap/>
            <w:vAlign w:val="bottom"/>
            <w:hideMark/>
          </w:tcPr>
          <w:p w14:paraId="67C836DA" w14:textId="77777777" w:rsidR="00252E09" w:rsidRPr="00D24F8D" w:rsidRDefault="00252E09" w:rsidP="00E8485B">
            <w:pPr>
              <w:jc w:val="center"/>
              <w:rPr>
                <w:b/>
                <w:bCs/>
                <w:sz w:val="15"/>
                <w:szCs w:val="15"/>
              </w:rPr>
            </w:pPr>
            <w:r w:rsidRPr="00D24F8D">
              <w:rPr>
                <w:b/>
                <w:bCs/>
                <w:sz w:val="15"/>
                <w:szCs w:val="15"/>
              </w:rPr>
              <w:t>37,29</w:t>
            </w:r>
          </w:p>
        </w:tc>
        <w:tc>
          <w:tcPr>
            <w:tcW w:w="416" w:type="dxa"/>
            <w:tcBorders>
              <w:top w:val="nil"/>
              <w:left w:val="nil"/>
              <w:bottom w:val="single" w:sz="8" w:space="0" w:color="auto"/>
              <w:right w:val="single" w:sz="8" w:space="0" w:color="auto"/>
            </w:tcBorders>
            <w:shd w:val="clear" w:color="auto" w:fill="auto"/>
            <w:noWrap/>
            <w:vAlign w:val="bottom"/>
            <w:hideMark/>
          </w:tcPr>
          <w:p w14:paraId="06ED41D5" w14:textId="77777777" w:rsidR="00252E09" w:rsidRPr="00D24F8D" w:rsidRDefault="00252E09" w:rsidP="00E8485B">
            <w:pPr>
              <w:jc w:val="center"/>
              <w:rPr>
                <w:b/>
                <w:bCs/>
                <w:sz w:val="15"/>
                <w:szCs w:val="15"/>
              </w:rPr>
            </w:pPr>
            <w:r w:rsidRPr="00D24F8D">
              <w:rPr>
                <w:b/>
                <w:bCs/>
                <w:sz w:val="15"/>
                <w:szCs w:val="15"/>
              </w:rPr>
              <w:t>-0,86</w:t>
            </w:r>
          </w:p>
        </w:tc>
        <w:tc>
          <w:tcPr>
            <w:tcW w:w="416" w:type="dxa"/>
            <w:tcBorders>
              <w:top w:val="nil"/>
              <w:left w:val="nil"/>
              <w:bottom w:val="single" w:sz="8" w:space="0" w:color="auto"/>
              <w:right w:val="single" w:sz="8" w:space="0" w:color="auto"/>
            </w:tcBorders>
            <w:shd w:val="clear" w:color="auto" w:fill="auto"/>
            <w:noWrap/>
            <w:vAlign w:val="bottom"/>
            <w:hideMark/>
          </w:tcPr>
          <w:p w14:paraId="57034CCA"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nil"/>
              <w:left w:val="nil"/>
              <w:bottom w:val="single" w:sz="8" w:space="0" w:color="auto"/>
              <w:right w:val="single" w:sz="8" w:space="0" w:color="auto"/>
            </w:tcBorders>
            <w:shd w:val="clear" w:color="auto" w:fill="auto"/>
            <w:noWrap/>
            <w:vAlign w:val="bottom"/>
            <w:hideMark/>
          </w:tcPr>
          <w:p w14:paraId="34A5B501" w14:textId="77777777" w:rsidR="00252E09" w:rsidRPr="00D24F8D" w:rsidRDefault="00252E09" w:rsidP="00E8485B">
            <w:pPr>
              <w:jc w:val="center"/>
              <w:rPr>
                <w:b/>
                <w:bCs/>
                <w:sz w:val="15"/>
                <w:szCs w:val="15"/>
              </w:rPr>
            </w:pPr>
            <w:r w:rsidRPr="00D24F8D">
              <w:rPr>
                <w:b/>
                <w:bCs/>
                <w:sz w:val="15"/>
                <w:szCs w:val="15"/>
              </w:rPr>
              <w:t>-0,86</w:t>
            </w:r>
          </w:p>
        </w:tc>
        <w:tc>
          <w:tcPr>
            <w:tcW w:w="11" w:type="dxa"/>
            <w:vAlign w:val="center"/>
            <w:hideMark/>
          </w:tcPr>
          <w:p w14:paraId="541DB61D" w14:textId="77777777" w:rsidR="00252E09" w:rsidRPr="00D24F8D" w:rsidRDefault="00252E09" w:rsidP="00E8485B">
            <w:pPr>
              <w:rPr>
                <w:sz w:val="15"/>
                <w:szCs w:val="15"/>
              </w:rPr>
            </w:pPr>
          </w:p>
        </w:tc>
      </w:tr>
      <w:tr w:rsidR="00252E09" w:rsidRPr="00D24F8D" w14:paraId="36E2867B" w14:textId="77777777" w:rsidTr="00E8485B">
        <w:trPr>
          <w:trHeight w:val="375"/>
          <w:jc w:val="center"/>
        </w:trPr>
        <w:tc>
          <w:tcPr>
            <w:tcW w:w="211" w:type="dxa"/>
            <w:tcBorders>
              <w:top w:val="nil"/>
              <w:left w:val="single" w:sz="8" w:space="0" w:color="auto"/>
              <w:bottom w:val="nil"/>
              <w:right w:val="nil"/>
            </w:tcBorders>
            <w:shd w:val="clear" w:color="auto" w:fill="auto"/>
            <w:noWrap/>
            <w:vAlign w:val="bottom"/>
            <w:hideMark/>
          </w:tcPr>
          <w:p w14:paraId="41EB6AE2" w14:textId="77777777" w:rsidR="00252E09" w:rsidRPr="00D24F8D" w:rsidRDefault="00252E09" w:rsidP="00E8485B">
            <w:pPr>
              <w:jc w:val="center"/>
              <w:rPr>
                <w:sz w:val="15"/>
                <w:szCs w:val="15"/>
              </w:rPr>
            </w:pPr>
            <w:r w:rsidRPr="00D24F8D">
              <w:rPr>
                <w:sz w:val="15"/>
                <w:szCs w:val="15"/>
              </w:rPr>
              <w:t xml:space="preserve"> 15.1</w:t>
            </w:r>
          </w:p>
        </w:tc>
        <w:tc>
          <w:tcPr>
            <w:tcW w:w="2230" w:type="dxa"/>
            <w:gridSpan w:val="4"/>
            <w:tcBorders>
              <w:top w:val="single" w:sz="8" w:space="0" w:color="auto"/>
              <w:left w:val="single" w:sz="4" w:space="0" w:color="auto"/>
              <w:bottom w:val="nil"/>
              <w:right w:val="nil"/>
            </w:tcBorders>
            <w:shd w:val="clear" w:color="auto" w:fill="auto"/>
            <w:noWrap/>
            <w:vAlign w:val="bottom"/>
            <w:hideMark/>
          </w:tcPr>
          <w:p w14:paraId="7F70439A" w14:textId="77777777" w:rsidR="00252E09" w:rsidRPr="00D24F8D" w:rsidRDefault="00252E09" w:rsidP="00E8485B">
            <w:pPr>
              <w:rPr>
                <w:sz w:val="15"/>
                <w:szCs w:val="15"/>
              </w:rPr>
            </w:pPr>
            <w:r w:rsidRPr="00D24F8D">
              <w:rPr>
                <w:sz w:val="15"/>
                <w:szCs w:val="15"/>
              </w:rPr>
              <w:t xml:space="preserve"> - плата за выбросы и сбросы загрязняющих веществ в окружающую среду, </w:t>
            </w:r>
          </w:p>
        </w:tc>
        <w:tc>
          <w:tcPr>
            <w:tcW w:w="317" w:type="dxa"/>
            <w:tcBorders>
              <w:top w:val="nil"/>
              <w:left w:val="single" w:sz="8" w:space="0" w:color="auto"/>
              <w:bottom w:val="nil"/>
              <w:right w:val="single" w:sz="8" w:space="0" w:color="auto"/>
            </w:tcBorders>
            <w:shd w:val="clear" w:color="auto" w:fill="auto"/>
            <w:noWrap/>
            <w:vAlign w:val="bottom"/>
            <w:hideMark/>
          </w:tcPr>
          <w:p w14:paraId="10DE738B" w14:textId="77777777" w:rsidR="00252E09" w:rsidRPr="00D24F8D" w:rsidRDefault="00252E09" w:rsidP="00E8485B">
            <w:pPr>
              <w:jc w:val="center"/>
              <w:rPr>
                <w:sz w:val="15"/>
                <w:szCs w:val="15"/>
              </w:rPr>
            </w:pPr>
            <w:r w:rsidRPr="00D24F8D">
              <w:rPr>
                <w:sz w:val="15"/>
                <w:szCs w:val="15"/>
              </w:rPr>
              <w:t>т.р.</w:t>
            </w:r>
          </w:p>
        </w:tc>
        <w:tc>
          <w:tcPr>
            <w:tcW w:w="531" w:type="dxa"/>
            <w:tcBorders>
              <w:top w:val="nil"/>
              <w:left w:val="nil"/>
              <w:bottom w:val="nil"/>
              <w:right w:val="single" w:sz="8" w:space="0" w:color="auto"/>
            </w:tcBorders>
            <w:shd w:val="clear" w:color="auto" w:fill="auto"/>
            <w:noWrap/>
            <w:vAlign w:val="bottom"/>
            <w:hideMark/>
          </w:tcPr>
          <w:p w14:paraId="41035411"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nil"/>
              <w:bottom w:val="nil"/>
              <w:right w:val="single" w:sz="8" w:space="0" w:color="auto"/>
            </w:tcBorders>
            <w:shd w:val="clear" w:color="auto" w:fill="auto"/>
            <w:noWrap/>
            <w:vAlign w:val="bottom"/>
            <w:hideMark/>
          </w:tcPr>
          <w:p w14:paraId="37BCEF56"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nil"/>
              <w:bottom w:val="nil"/>
              <w:right w:val="single" w:sz="8" w:space="0" w:color="auto"/>
            </w:tcBorders>
            <w:shd w:val="clear" w:color="auto" w:fill="auto"/>
            <w:noWrap/>
            <w:vAlign w:val="bottom"/>
            <w:hideMark/>
          </w:tcPr>
          <w:p w14:paraId="663683F1"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nil"/>
              <w:bottom w:val="nil"/>
              <w:right w:val="single" w:sz="8" w:space="0" w:color="auto"/>
            </w:tcBorders>
            <w:shd w:val="clear" w:color="auto" w:fill="auto"/>
            <w:noWrap/>
            <w:vAlign w:val="bottom"/>
            <w:hideMark/>
          </w:tcPr>
          <w:p w14:paraId="54709C40" w14:textId="77777777" w:rsidR="00252E09" w:rsidRPr="00D24F8D" w:rsidRDefault="00252E09" w:rsidP="00E8485B">
            <w:pPr>
              <w:jc w:val="center"/>
              <w:rPr>
                <w:sz w:val="15"/>
                <w:szCs w:val="15"/>
              </w:rPr>
            </w:pPr>
            <w:r w:rsidRPr="00D24F8D">
              <w:rPr>
                <w:sz w:val="15"/>
                <w:szCs w:val="15"/>
              </w:rPr>
              <w:t>22,93</w:t>
            </w:r>
          </w:p>
        </w:tc>
        <w:tc>
          <w:tcPr>
            <w:tcW w:w="531" w:type="dxa"/>
            <w:tcBorders>
              <w:top w:val="nil"/>
              <w:left w:val="nil"/>
              <w:bottom w:val="nil"/>
              <w:right w:val="single" w:sz="8" w:space="0" w:color="auto"/>
            </w:tcBorders>
            <w:shd w:val="clear" w:color="auto" w:fill="auto"/>
            <w:noWrap/>
            <w:vAlign w:val="bottom"/>
            <w:hideMark/>
          </w:tcPr>
          <w:p w14:paraId="7F272C12" w14:textId="77777777" w:rsidR="00252E09" w:rsidRPr="00D24F8D" w:rsidRDefault="00252E09" w:rsidP="00E8485B">
            <w:pPr>
              <w:jc w:val="center"/>
              <w:rPr>
                <w:sz w:val="15"/>
                <w:szCs w:val="15"/>
              </w:rPr>
            </w:pPr>
            <w:r w:rsidRPr="00D24F8D">
              <w:rPr>
                <w:sz w:val="15"/>
                <w:szCs w:val="15"/>
              </w:rPr>
              <w:t>6,38</w:t>
            </w:r>
          </w:p>
        </w:tc>
        <w:tc>
          <w:tcPr>
            <w:tcW w:w="460" w:type="dxa"/>
            <w:tcBorders>
              <w:top w:val="nil"/>
              <w:left w:val="nil"/>
              <w:bottom w:val="nil"/>
              <w:right w:val="single" w:sz="8" w:space="0" w:color="auto"/>
            </w:tcBorders>
            <w:shd w:val="clear" w:color="auto" w:fill="auto"/>
            <w:noWrap/>
            <w:vAlign w:val="bottom"/>
            <w:hideMark/>
          </w:tcPr>
          <w:p w14:paraId="1CD2B32A" w14:textId="77777777" w:rsidR="00252E09" w:rsidRPr="00D24F8D" w:rsidRDefault="00252E09" w:rsidP="00E8485B">
            <w:pPr>
              <w:jc w:val="center"/>
              <w:rPr>
                <w:sz w:val="15"/>
                <w:szCs w:val="15"/>
              </w:rPr>
            </w:pPr>
            <w:r w:rsidRPr="00D24F8D">
              <w:rPr>
                <w:sz w:val="15"/>
                <w:szCs w:val="15"/>
              </w:rPr>
              <w:t>29,31</w:t>
            </w:r>
          </w:p>
        </w:tc>
        <w:tc>
          <w:tcPr>
            <w:tcW w:w="415" w:type="dxa"/>
            <w:tcBorders>
              <w:top w:val="nil"/>
              <w:left w:val="nil"/>
              <w:bottom w:val="nil"/>
              <w:right w:val="single" w:sz="8" w:space="0" w:color="auto"/>
            </w:tcBorders>
            <w:shd w:val="clear" w:color="auto" w:fill="auto"/>
            <w:noWrap/>
            <w:vAlign w:val="bottom"/>
            <w:hideMark/>
          </w:tcPr>
          <w:p w14:paraId="5A301937"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nil"/>
              <w:right w:val="single" w:sz="8" w:space="0" w:color="auto"/>
            </w:tcBorders>
            <w:shd w:val="clear" w:color="auto" w:fill="auto"/>
            <w:noWrap/>
            <w:vAlign w:val="bottom"/>
            <w:hideMark/>
          </w:tcPr>
          <w:p w14:paraId="02442D59"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nil"/>
              <w:right w:val="single" w:sz="8" w:space="0" w:color="auto"/>
            </w:tcBorders>
            <w:shd w:val="clear" w:color="auto" w:fill="auto"/>
            <w:noWrap/>
            <w:vAlign w:val="bottom"/>
            <w:hideMark/>
          </w:tcPr>
          <w:p w14:paraId="0C8C650F" w14:textId="77777777" w:rsidR="00252E09" w:rsidRPr="00D24F8D" w:rsidRDefault="00252E09" w:rsidP="00E8485B">
            <w:pPr>
              <w:jc w:val="center"/>
              <w:rPr>
                <w:sz w:val="15"/>
                <w:szCs w:val="15"/>
              </w:rPr>
            </w:pPr>
            <w:r w:rsidRPr="00D24F8D">
              <w:rPr>
                <w:sz w:val="15"/>
                <w:szCs w:val="15"/>
              </w:rPr>
              <w:t>0,00</w:t>
            </w:r>
          </w:p>
        </w:tc>
        <w:tc>
          <w:tcPr>
            <w:tcW w:w="482" w:type="dxa"/>
            <w:tcBorders>
              <w:top w:val="nil"/>
              <w:left w:val="nil"/>
              <w:bottom w:val="nil"/>
              <w:right w:val="single" w:sz="8" w:space="0" w:color="auto"/>
            </w:tcBorders>
            <w:shd w:val="clear" w:color="auto" w:fill="auto"/>
            <w:noWrap/>
            <w:vAlign w:val="bottom"/>
            <w:hideMark/>
          </w:tcPr>
          <w:p w14:paraId="010DACFF"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nil"/>
              <w:right w:val="single" w:sz="8" w:space="0" w:color="auto"/>
            </w:tcBorders>
            <w:shd w:val="clear" w:color="auto" w:fill="auto"/>
            <w:noWrap/>
            <w:vAlign w:val="bottom"/>
            <w:hideMark/>
          </w:tcPr>
          <w:p w14:paraId="04B2741E"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nil"/>
              <w:right w:val="single" w:sz="8" w:space="0" w:color="auto"/>
            </w:tcBorders>
            <w:shd w:val="clear" w:color="auto" w:fill="auto"/>
            <w:noWrap/>
            <w:vAlign w:val="bottom"/>
            <w:hideMark/>
          </w:tcPr>
          <w:p w14:paraId="4D1D640A" w14:textId="77777777" w:rsidR="00252E09" w:rsidRPr="00D24F8D" w:rsidRDefault="00252E09" w:rsidP="00E8485B">
            <w:pPr>
              <w:jc w:val="center"/>
              <w:rPr>
                <w:sz w:val="15"/>
                <w:szCs w:val="15"/>
              </w:rPr>
            </w:pPr>
            <w:r w:rsidRPr="00D24F8D">
              <w:rPr>
                <w:sz w:val="15"/>
                <w:szCs w:val="15"/>
              </w:rPr>
              <w:t> </w:t>
            </w:r>
          </w:p>
        </w:tc>
        <w:tc>
          <w:tcPr>
            <w:tcW w:w="416" w:type="dxa"/>
            <w:tcBorders>
              <w:top w:val="nil"/>
              <w:left w:val="nil"/>
              <w:bottom w:val="nil"/>
              <w:right w:val="single" w:sz="8" w:space="0" w:color="auto"/>
            </w:tcBorders>
            <w:shd w:val="clear" w:color="auto" w:fill="auto"/>
            <w:noWrap/>
            <w:vAlign w:val="bottom"/>
            <w:hideMark/>
          </w:tcPr>
          <w:p w14:paraId="7B93BA74"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nil"/>
              <w:right w:val="single" w:sz="8" w:space="0" w:color="auto"/>
            </w:tcBorders>
            <w:shd w:val="clear" w:color="auto" w:fill="auto"/>
            <w:noWrap/>
            <w:vAlign w:val="bottom"/>
            <w:hideMark/>
          </w:tcPr>
          <w:p w14:paraId="6D64FC35"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nil"/>
              <w:right w:val="single" w:sz="8" w:space="0" w:color="auto"/>
            </w:tcBorders>
            <w:shd w:val="clear" w:color="auto" w:fill="auto"/>
            <w:noWrap/>
            <w:vAlign w:val="bottom"/>
            <w:hideMark/>
          </w:tcPr>
          <w:p w14:paraId="562C780F" w14:textId="77777777" w:rsidR="00252E09" w:rsidRPr="00D24F8D" w:rsidRDefault="00252E09" w:rsidP="00E8485B">
            <w:pPr>
              <w:jc w:val="center"/>
              <w:rPr>
                <w:sz w:val="15"/>
                <w:szCs w:val="15"/>
              </w:rPr>
            </w:pPr>
            <w:r w:rsidRPr="00D24F8D">
              <w:rPr>
                <w:sz w:val="15"/>
                <w:szCs w:val="15"/>
              </w:rPr>
              <w:t>0,00</w:t>
            </w:r>
          </w:p>
        </w:tc>
        <w:tc>
          <w:tcPr>
            <w:tcW w:w="11" w:type="dxa"/>
            <w:vAlign w:val="center"/>
            <w:hideMark/>
          </w:tcPr>
          <w:p w14:paraId="0306CC91" w14:textId="77777777" w:rsidR="00252E09" w:rsidRPr="00D24F8D" w:rsidRDefault="00252E09" w:rsidP="00E8485B">
            <w:pPr>
              <w:rPr>
                <w:sz w:val="15"/>
                <w:szCs w:val="15"/>
              </w:rPr>
            </w:pPr>
          </w:p>
        </w:tc>
      </w:tr>
      <w:tr w:rsidR="00252E09" w:rsidRPr="00D24F8D" w14:paraId="6489512C" w14:textId="77777777" w:rsidTr="00E8485B">
        <w:trPr>
          <w:trHeight w:val="360"/>
          <w:jc w:val="center"/>
        </w:trPr>
        <w:tc>
          <w:tcPr>
            <w:tcW w:w="211" w:type="dxa"/>
            <w:tcBorders>
              <w:top w:val="nil"/>
              <w:left w:val="single" w:sz="8" w:space="0" w:color="auto"/>
              <w:bottom w:val="nil"/>
              <w:right w:val="single" w:sz="4" w:space="0" w:color="auto"/>
            </w:tcBorders>
            <w:shd w:val="clear" w:color="auto" w:fill="auto"/>
            <w:noWrap/>
            <w:vAlign w:val="bottom"/>
            <w:hideMark/>
          </w:tcPr>
          <w:p w14:paraId="2B4DF22E" w14:textId="77777777" w:rsidR="00252E09" w:rsidRPr="00D24F8D" w:rsidRDefault="00252E09" w:rsidP="00E8485B">
            <w:pPr>
              <w:rPr>
                <w:sz w:val="15"/>
                <w:szCs w:val="15"/>
              </w:rPr>
            </w:pPr>
            <w:r w:rsidRPr="00D24F8D">
              <w:rPr>
                <w:sz w:val="15"/>
                <w:szCs w:val="15"/>
              </w:rPr>
              <w:t> </w:t>
            </w:r>
          </w:p>
        </w:tc>
        <w:tc>
          <w:tcPr>
            <w:tcW w:w="2230" w:type="dxa"/>
            <w:gridSpan w:val="4"/>
            <w:tcBorders>
              <w:top w:val="nil"/>
              <w:left w:val="single" w:sz="4" w:space="0" w:color="auto"/>
              <w:bottom w:val="nil"/>
              <w:right w:val="nil"/>
            </w:tcBorders>
            <w:shd w:val="clear" w:color="auto" w:fill="auto"/>
            <w:noWrap/>
            <w:vAlign w:val="bottom"/>
            <w:hideMark/>
          </w:tcPr>
          <w:p w14:paraId="6850A2DA" w14:textId="77777777" w:rsidR="00252E09" w:rsidRPr="00D24F8D" w:rsidRDefault="00252E09" w:rsidP="00E8485B">
            <w:pPr>
              <w:rPr>
                <w:sz w:val="15"/>
                <w:szCs w:val="15"/>
              </w:rPr>
            </w:pPr>
            <w:r w:rsidRPr="00D24F8D">
              <w:rPr>
                <w:sz w:val="15"/>
                <w:szCs w:val="15"/>
              </w:rPr>
              <w:t xml:space="preserve">   размещение отходов и другие виды негативного воздействия на окр.среду</w:t>
            </w:r>
          </w:p>
        </w:tc>
        <w:tc>
          <w:tcPr>
            <w:tcW w:w="317" w:type="dxa"/>
            <w:tcBorders>
              <w:top w:val="nil"/>
              <w:left w:val="single" w:sz="8" w:space="0" w:color="auto"/>
              <w:bottom w:val="nil"/>
              <w:right w:val="single" w:sz="8" w:space="0" w:color="auto"/>
            </w:tcBorders>
            <w:shd w:val="clear" w:color="auto" w:fill="auto"/>
            <w:noWrap/>
            <w:vAlign w:val="bottom"/>
            <w:hideMark/>
          </w:tcPr>
          <w:p w14:paraId="788484B8" w14:textId="77777777" w:rsidR="00252E09" w:rsidRPr="00D24F8D" w:rsidRDefault="00252E09" w:rsidP="00E8485B">
            <w:pPr>
              <w:jc w:val="center"/>
              <w:rPr>
                <w:sz w:val="15"/>
                <w:szCs w:val="15"/>
              </w:rPr>
            </w:pPr>
            <w:r w:rsidRPr="00D24F8D">
              <w:rPr>
                <w:sz w:val="15"/>
                <w:szCs w:val="15"/>
              </w:rPr>
              <w:t>т.р.</w:t>
            </w:r>
          </w:p>
        </w:tc>
        <w:tc>
          <w:tcPr>
            <w:tcW w:w="531" w:type="dxa"/>
            <w:tcBorders>
              <w:top w:val="nil"/>
              <w:left w:val="nil"/>
              <w:bottom w:val="nil"/>
              <w:right w:val="single" w:sz="8" w:space="0" w:color="auto"/>
            </w:tcBorders>
            <w:shd w:val="clear" w:color="auto" w:fill="auto"/>
            <w:noWrap/>
            <w:vAlign w:val="bottom"/>
            <w:hideMark/>
          </w:tcPr>
          <w:p w14:paraId="0EE48CE5" w14:textId="77777777" w:rsidR="00252E09" w:rsidRPr="00D24F8D" w:rsidRDefault="00252E09" w:rsidP="00E8485B">
            <w:pPr>
              <w:jc w:val="center"/>
              <w:rPr>
                <w:sz w:val="15"/>
                <w:szCs w:val="15"/>
              </w:rPr>
            </w:pPr>
            <w:r w:rsidRPr="00D24F8D">
              <w:rPr>
                <w:sz w:val="15"/>
                <w:szCs w:val="15"/>
              </w:rPr>
              <w:t>26,12</w:t>
            </w:r>
          </w:p>
        </w:tc>
        <w:tc>
          <w:tcPr>
            <w:tcW w:w="531" w:type="dxa"/>
            <w:tcBorders>
              <w:top w:val="nil"/>
              <w:left w:val="nil"/>
              <w:bottom w:val="nil"/>
              <w:right w:val="single" w:sz="8" w:space="0" w:color="auto"/>
            </w:tcBorders>
            <w:shd w:val="clear" w:color="auto" w:fill="auto"/>
            <w:noWrap/>
            <w:vAlign w:val="bottom"/>
            <w:hideMark/>
          </w:tcPr>
          <w:p w14:paraId="70FDDF04"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nil"/>
              <w:bottom w:val="nil"/>
              <w:right w:val="single" w:sz="8" w:space="0" w:color="auto"/>
            </w:tcBorders>
            <w:shd w:val="clear" w:color="auto" w:fill="auto"/>
            <w:noWrap/>
            <w:vAlign w:val="bottom"/>
            <w:hideMark/>
          </w:tcPr>
          <w:p w14:paraId="566194A3" w14:textId="77777777" w:rsidR="00252E09" w:rsidRPr="00D24F8D" w:rsidRDefault="00252E09" w:rsidP="00E8485B">
            <w:pPr>
              <w:jc w:val="center"/>
              <w:rPr>
                <w:sz w:val="15"/>
                <w:szCs w:val="15"/>
              </w:rPr>
            </w:pPr>
            <w:r w:rsidRPr="00D24F8D">
              <w:rPr>
                <w:sz w:val="15"/>
                <w:szCs w:val="15"/>
              </w:rPr>
              <w:t>26,12</w:t>
            </w:r>
          </w:p>
        </w:tc>
        <w:tc>
          <w:tcPr>
            <w:tcW w:w="531" w:type="dxa"/>
            <w:tcBorders>
              <w:top w:val="nil"/>
              <w:left w:val="nil"/>
              <w:bottom w:val="nil"/>
              <w:right w:val="single" w:sz="8" w:space="0" w:color="auto"/>
            </w:tcBorders>
            <w:shd w:val="clear" w:color="auto" w:fill="auto"/>
            <w:noWrap/>
            <w:vAlign w:val="bottom"/>
            <w:hideMark/>
          </w:tcPr>
          <w:p w14:paraId="7890188A"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nil"/>
              <w:bottom w:val="nil"/>
              <w:right w:val="single" w:sz="8" w:space="0" w:color="auto"/>
            </w:tcBorders>
            <w:shd w:val="clear" w:color="auto" w:fill="auto"/>
            <w:noWrap/>
            <w:vAlign w:val="bottom"/>
            <w:hideMark/>
          </w:tcPr>
          <w:p w14:paraId="4B0A527B" w14:textId="77777777" w:rsidR="00252E09" w:rsidRPr="00D24F8D" w:rsidRDefault="00252E09" w:rsidP="00E8485B">
            <w:pPr>
              <w:jc w:val="center"/>
              <w:rPr>
                <w:sz w:val="15"/>
                <w:szCs w:val="15"/>
              </w:rPr>
            </w:pPr>
            <w:r w:rsidRPr="00D24F8D">
              <w:rPr>
                <w:sz w:val="15"/>
                <w:szCs w:val="15"/>
              </w:rPr>
              <w:t> </w:t>
            </w:r>
          </w:p>
        </w:tc>
        <w:tc>
          <w:tcPr>
            <w:tcW w:w="460" w:type="dxa"/>
            <w:tcBorders>
              <w:top w:val="nil"/>
              <w:left w:val="nil"/>
              <w:bottom w:val="nil"/>
              <w:right w:val="single" w:sz="8" w:space="0" w:color="auto"/>
            </w:tcBorders>
            <w:shd w:val="clear" w:color="auto" w:fill="auto"/>
            <w:noWrap/>
            <w:vAlign w:val="bottom"/>
            <w:hideMark/>
          </w:tcPr>
          <w:p w14:paraId="660B0555" w14:textId="77777777" w:rsidR="00252E09" w:rsidRPr="00D24F8D" w:rsidRDefault="00252E09" w:rsidP="00E8485B">
            <w:pPr>
              <w:jc w:val="center"/>
              <w:rPr>
                <w:sz w:val="15"/>
                <w:szCs w:val="15"/>
              </w:rPr>
            </w:pPr>
            <w:r w:rsidRPr="00D24F8D">
              <w:rPr>
                <w:sz w:val="15"/>
                <w:szCs w:val="15"/>
              </w:rPr>
              <w:t>0,00</w:t>
            </w:r>
          </w:p>
        </w:tc>
        <w:tc>
          <w:tcPr>
            <w:tcW w:w="415" w:type="dxa"/>
            <w:tcBorders>
              <w:top w:val="nil"/>
              <w:left w:val="nil"/>
              <w:bottom w:val="nil"/>
              <w:right w:val="single" w:sz="8" w:space="0" w:color="auto"/>
            </w:tcBorders>
            <w:shd w:val="clear" w:color="auto" w:fill="auto"/>
            <w:noWrap/>
            <w:vAlign w:val="bottom"/>
            <w:hideMark/>
          </w:tcPr>
          <w:p w14:paraId="4FD8871D" w14:textId="77777777" w:rsidR="00252E09" w:rsidRPr="00D24F8D" w:rsidRDefault="00252E09" w:rsidP="00E8485B">
            <w:pPr>
              <w:jc w:val="center"/>
              <w:rPr>
                <w:sz w:val="15"/>
                <w:szCs w:val="15"/>
              </w:rPr>
            </w:pPr>
            <w:r w:rsidRPr="00D24F8D">
              <w:rPr>
                <w:sz w:val="15"/>
                <w:szCs w:val="15"/>
              </w:rPr>
              <w:t>28,73</w:t>
            </w:r>
          </w:p>
        </w:tc>
        <w:tc>
          <w:tcPr>
            <w:tcW w:w="415" w:type="dxa"/>
            <w:tcBorders>
              <w:top w:val="nil"/>
              <w:left w:val="nil"/>
              <w:bottom w:val="nil"/>
              <w:right w:val="single" w:sz="8" w:space="0" w:color="auto"/>
            </w:tcBorders>
            <w:shd w:val="clear" w:color="auto" w:fill="auto"/>
            <w:noWrap/>
            <w:vAlign w:val="bottom"/>
            <w:hideMark/>
          </w:tcPr>
          <w:p w14:paraId="40C43954"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nil"/>
              <w:right w:val="single" w:sz="8" w:space="0" w:color="auto"/>
            </w:tcBorders>
            <w:shd w:val="clear" w:color="auto" w:fill="auto"/>
            <w:noWrap/>
            <w:vAlign w:val="bottom"/>
            <w:hideMark/>
          </w:tcPr>
          <w:p w14:paraId="42D82488" w14:textId="77777777" w:rsidR="00252E09" w:rsidRPr="00D24F8D" w:rsidRDefault="00252E09" w:rsidP="00E8485B">
            <w:pPr>
              <w:jc w:val="center"/>
              <w:rPr>
                <w:sz w:val="15"/>
                <w:szCs w:val="15"/>
              </w:rPr>
            </w:pPr>
            <w:r w:rsidRPr="00D24F8D">
              <w:rPr>
                <w:sz w:val="15"/>
                <w:szCs w:val="15"/>
              </w:rPr>
              <w:t>28,73</w:t>
            </w:r>
          </w:p>
        </w:tc>
        <w:tc>
          <w:tcPr>
            <w:tcW w:w="482" w:type="dxa"/>
            <w:tcBorders>
              <w:top w:val="nil"/>
              <w:left w:val="nil"/>
              <w:bottom w:val="nil"/>
              <w:right w:val="single" w:sz="8" w:space="0" w:color="auto"/>
            </w:tcBorders>
            <w:shd w:val="clear" w:color="auto" w:fill="auto"/>
            <w:noWrap/>
            <w:vAlign w:val="bottom"/>
            <w:hideMark/>
          </w:tcPr>
          <w:p w14:paraId="78FE4726" w14:textId="77777777" w:rsidR="00252E09" w:rsidRPr="00D24F8D" w:rsidRDefault="00252E09" w:rsidP="00E8485B">
            <w:pPr>
              <w:jc w:val="center"/>
              <w:rPr>
                <w:sz w:val="15"/>
                <w:szCs w:val="15"/>
              </w:rPr>
            </w:pPr>
            <w:r w:rsidRPr="00D24F8D">
              <w:rPr>
                <w:sz w:val="15"/>
                <w:szCs w:val="15"/>
              </w:rPr>
              <w:t>28,73</w:t>
            </w:r>
          </w:p>
        </w:tc>
        <w:tc>
          <w:tcPr>
            <w:tcW w:w="415" w:type="dxa"/>
            <w:tcBorders>
              <w:top w:val="nil"/>
              <w:left w:val="nil"/>
              <w:bottom w:val="nil"/>
              <w:right w:val="single" w:sz="8" w:space="0" w:color="auto"/>
            </w:tcBorders>
            <w:shd w:val="clear" w:color="auto" w:fill="auto"/>
            <w:noWrap/>
            <w:vAlign w:val="bottom"/>
            <w:hideMark/>
          </w:tcPr>
          <w:p w14:paraId="4DFC8386" w14:textId="77777777" w:rsidR="00252E09" w:rsidRPr="00D24F8D" w:rsidRDefault="00252E09" w:rsidP="00E8485B">
            <w:pPr>
              <w:jc w:val="center"/>
              <w:rPr>
                <w:sz w:val="15"/>
                <w:szCs w:val="15"/>
              </w:rPr>
            </w:pPr>
            <w:r w:rsidRPr="00D24F8D">
              <w:rPr>
                <w:sz w:val="15"/>
                <w:szCs w:val="15"/>
              </w:rPr>
              <w:t>0,00</w:t>
            </w:r>
          </w:p>
        </w:tc>
        <w:tc>
          <w:tcPr>
            <w:tcW w:w="415" w:type="dxa"/>
            <w:tcBorders>
              <w:top w:val="nil"/>
              <w:left w:val="nil"/>
              <w:bottom w:val="nil"/>
              <w:right w:val="single" w:sz="8" w:space="0" w:color="auto"/>
            </w:tcBorders>
            <w:shd w:val="clear" w:color="auto" w:fill="auto"/>
            <w:noWrap/>
            <w:vAlign w:val="bottom"/>
            <w:hideMark/>
          </w:tcPr>
          <w:p w14:paraId="6B4E9C4B" w14:textId="77777777" w:rsidR="00252E09" w:rsidRPr="00D24F8D" w:rsidRDefault="00252E09" w:rsidP="00E8485B">
            <w:pPr>
              <w:jc w:val="center"/>
              <w:rPr>
                <w:sz w:val="15"/>
                <w:szCs w:val="15"/>
              </w:rPr>
            </w:pPr>
            <w:r w:rsidRPr="00D24F8D">
              <w:rPr>
                <w:sz w:val="15"/>
                <w:szCs w:val="15"/>
              </w:rPr>
              <w:t>28,73</w:t>
            </w:r>
          </w:p>
        </w:tc>
        <w:tc>
          <w:tcPr>
            <w:tcW w:w="416" w:type="dxa"/>
            <w:tcBorders>
              <w:top w:val="nil"/>
              <w:left w:val="nil"/>
              <w:bottom w:val="nil"/>
              <w:right w:val="single" w:sz="8" w:space="0" w:color="auto"/>
            </w:tcBorders>
            <w:shd w:val="clear" w:color="auto" w:fill="auto"/>
            <w:noWrap/>
            <w:vAlign w:val="bottom"/>
            <w:hideMark/>
          </w:tcPr>
          <w:p w14:paraId="41CEE9AC"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nil"/>
              <w:right w:val="single" w:sz="8" w:space="0" w:color="auto"/>
            </w:tcBorders>
            <w:shd w:val="clear" w:color="auto" w:fill="auto"/>
            <w:noWrap/>
            <w:vAlign w:val="bottom"/>
            <w:hideMark/>
          </w:tcPr>
          <w:p w14:paraId="39E75236"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nil"/>
              <w:right w:val="single" w:sz="8" w:space="0" w:color="auto"/>
            </w:tcBorders>
            <w:shd w:val="clear" w:color="auto" w:fill="auto"/>
            <w:noWrap/>
            <w:vAlign w:val="bottom"/>
            <w:hideMark/>
          </w:tcPr>
          <w:p w14:paraId="7A49BC94" w14:textId="77777777" w:rsidR="00252E09" w:rsidRPr="00D24F8D" w:rsidRDefault="00252E09" w:rsidP="00E8485B">
            <w:pPr>
              <w:jc w:val="center"/>
              <w:rPr>
                <w:sz w:val="15"/>
                <w:szCs w:val="15"/>
              </w:rPr>
            </w:pPr>
            <w:r w:rsidRPr="00D24F8D">
              <w:rPr>
                <w:sz w:val="15"/>
                <w:szCs w:val="15"/>
              </w:rPr>
              <w:t>0,00</w:t>
            </w:r>
          </w:p>
        </w:tc>
        <w:tc>
          <w:tcPr>
            <w:tcW w:w="11" w:type="dxa"/>
            <w:vAlign w:val="center"/>
            <w:hideMark/>
          </w:tcPr>
          <w:p w14:paraId="79D4673C" w14:textId="77777777" w:rsidR="00252E09" w:rsidRPr="00D24F8D" w:rsidRDefault="00252E09" w:rsidP="00E8485B">
            <w:pPr>
              <w:rPr>
                <w:sz w:val="15"/>
                <w:szCs w:val="15"/>
              </w:rPr>
            </w:pPr>
          </w:p>
        </w:tc>
      </w:tr>
      <w:tr w:rsidR="00252E09" w:rsidRPr="00D24F8D" w14:paraId="32163B78" w14:textId="77777777" w:rsidTr="00E8485B">
        <w:trPr>
          <w:trHeight w:val="375"/>
          <w:jc w:val="center"/>
        </w:trPr>
        <w:tc>
          <w:tcPr>
            <w:tcW w:w="211" w:type="dxa"/>
            <w:tcBorders>
              <w:top w:val="nil"/>
              <w:left w:val="single" w:sz="8" w:space="0" w:color="auto"/>
              <w:bottom w:val="nil"/>
              <w:right w:val="nil"/>
            </w:tcBorders>
            <w:shd w:val="clear" w:color="auto" w:fill="auto"/>
            <w:noWrap/>
            <w:vAlign w:val="bottom"/>
            <w:hideMark/>
          </w:tcPr>
          <w:p w14:paraId="02FBDFE0" w14:textId="77777777" w:rsidR="00252E09" w:rsidRPr="00D24F8D" w:rsidRDefault="00252E09" w:rsidP="00E8485B">
            <w:pPr>
              <w:jc w:val="center"/>
              <w:rPr>
                <w:sz w:val="15"/>
                <w:szCs w:val="15"/>
              </w:rPr>
            </w:pPr>
            <w:r w:rsidRPr="00D24F8D">
              <w:rPr>
                <w:sz w:val="15"/>
                <w:szCs w:val="15"/>
              </w:rPr>
              <w:t>15.2.</w:t>
            </w:r>
          </w:p>
        </w:tc>
        <w:tc>
          <w:tcPr>
            <w:tcW w:w="2230" w:type="dxa"/>
            <w:gridSpan w:val="4"/>
            <w:tcBorders>
              <w:top w:val="nil"/>
              <w:left w:val="single" w:sz="4" w:space="0" w:color="auto"/>
              <w:bottom w:val="nil"/>
              <w:right w:val="nil"/>
            </w:tcBorders>
            <w:shd w:val="clear" w:color="auto" w:fill="auto"/>
            <w:noWrap/>
            <w:vAlign w:val="bottom"/>
            <w:hideMark/>
          </w:tcPr>
          <w:p w14:paraId="13C85484" w14:textId="77777777" w:rsidR="00252E09" w:rsidRPr="00D24F8D" w:rsidRDefault="00252E09" w:rsidP="00E8485B">
            <w:pPr>
              <w:rPr>
                <w:sz w:val="15"/>
                <w:szCs w:val="15"/>
              </w:rPr>
            </w:pPr>
            <w:r w:rsidRPr="00D24F8D">
              <w:rPr>
                <w:sz w:val="15"/>
                <w:szCs w:val="15"/>
              </w:rPr>
              <w:t xml:space="preserve"> - расходы на обязательное страхование</w:t>
            </w:r>
          </w:p>
        </w:tc>
        <w:tc>
          <w:tcPr>
            <w:tcW w:w="317" w:type="dxa"/>
            <w:tcBorders>
              <w:top w:val="nil"/>
              <w:left w:val="single" w:sz="8" w:space="0" w:color="auto"/>
              <w:bottom w:val="nil"/>
              <w:right w:val="single" w:sz="8" w:space="0" w:color="auto"/>
            </w:tcBorders>
            <w:shd w:val="clear" w:color="auto" w:fill="auto"/>
            <w:noWrap/>
            <w:vAlign w:val="bottom"/>
            <w:hideMark/>
          </w:tcPr>
          <w:p w14:paraId="075F1204" w14:textId="77777777" w:rsidR="00252E09" w:rsidRPr="00D24F8D" w:rsidRDefault="00252E09" w:rsidP="00E8485B">
            <w:pPr>
              <w:jc w:val="center"/>
              <w:rPr>
                <w:sz w:val="15"/>
                <w:szCs w:val="15"/>
              </w:rPr>
            </w:pPr>
            <w:r w:rsidRPr="00D24F8D">
              <w:rPr>
                <w:sz w:val="15"/>
                <w:szCs w:val="15"/>
              </w:rPr>
              <w:t>т.р.</w:t>
            </w:r>
          </w:p>
        </w:tc>
        <w:tc>
          <w:tcPr>
            <w:tcW w:w="531" w:type="dxa"/>
            <w:tcBorders>
              <w:top w:val="nil"/>
              <w:left w:val="nil"/>
              <w:bottom w:val="nil"/>
              <w:right w:val="single" w:sz="8" w:space="0" w:color="auto"/>
            </w:tcBorders>
            <w:shd w:val="clear" w:color="auto" w:fill="auto"/>
            <w:noWrap/>
            <w:vAlign w:val="bottom"/>
            <w:hideMark/>
          </w:tcPr>
          <w:p w14:paraId="6542E790"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nil"/>
              <w:bottom w:val="nil"/>
              <w:right w:val="single" w:sz="8" w:space="0" w:color="auto"/>
            </w:tcBorders>
            <w:shd w:val="clear" w:color="auto" w:fill="auto"/>
            <w:noWrap/>
            <w:vAlign w:val="bottom"/>
            <w:hideMark/>
          </w:tcPr>
          <w:p w14:paraId="52BA5D6C"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nil"/>
              <w:bottom w:val="nil"/>
              <w:right w:val="single" w:sz="8" w:space="0" w:color="auto"/>
            </w:tcBorders>
            <w:shd w:val="clear" w:color="auto" w:fill="auto"/>
            <w:noWrap/>
            <w:vAlign w:val="bottom"/>
            <w:hideMark/>
          </w:tcPr>
          <w:p w14:paraId="529ED778"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nil"/>
              <w:bottom w:val="nil"/>
              <w:right w:val="single" w:sz="8" w:space="0" w:color="auto"/>
            </w:tcBorders>
            <w:shd w:val="clear" w:color="auto" w:fill="auto"/>
            <w:noWrap/>
            <w:vAlign w:val="bottom"/>
            <w:hideMark/>
          </w:tcPr>
          <w:p w14:paraId="32BCEB44"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nil"/>
              <w:bottom w:val="nil"/>
              <w:right w:val="single" w:sz="8" w:space="0" w:color="auto"/>
            </w:tcBorders>
            <w:shd w:val="clear" w:color="auto" w:fill="auto"/>
            <w:noWrap/>
            <w:vAlign w:val="bottom"/>
            <w:hideMark/>
          </w:tcPr>
          <w:p w14:paraId="149A4CEC" w14:textId="77777777" w:rsidR="00252E09" w:rsidRPr="00D24F8D" w:rsidRDefault="00252E09" w:rsidP="00E8485B">
            <w:pPr>
              <w:jc w:val="center"/>
              <w:rPr>
                <w:sz w:val="15"/>
                <w:szCs w:val="15"/>
              </w:rPr>
            </w:pPr>
            <w:r w:rsidRPr="00D24F8D">
              <w:rPr>
                <w:sz w:val="15"/>
                <w:szCs w:val="15"/>
              </w:rPr>
              <w:t> </w:t>
            </w:r>
          </w:p>
        </w:tc>
        <w:tc>
          <w:tcPr>
            <w:tcW w:w="460" w:type="dxa"/>
            <w:tcBorders>
              <w:top w:val="nil"/>
              <w:left w:val="nil"/>
              <w:bottom w:val="nil"/>
              <w:right w:val="single" w:sz="8" w:space="0" w:color="auto"/>
            </w:tcBorders>
            <w:shd w:val="clear" w:color="auto" w:fill="auto"/>
            <w:noWrap/>
            <w:vAlign w:val="bottom"/>
            <w:hideMark/>
          </w:tcPr>
          <w:p w14:paraId="7E85BC91" w14:textId="77777777" w:rsidR="00252E09" w:rsidRPr="00D24F8D" w:rsidRDefault="00252E09" w:rsidP="00E8485B">
            <w:pPr>
              <w:jc w:val="center"/>
              <w:rPr>
                <w:sz w:val="15"/>
                <w:szCs w:val="15"/>
              </w:rPr>
            </w:pPr>
            <w:r w:rsidRPr="00D24F8D">
              <w:rPr>
                <w:sz w:val="15"/>
                <w:szCs w:val="15"/>
              </w:rPr>
              <w:t>0,00</w:t>
            </w:r>
          </w:p>
        </w:tc>
        <w:tc>
          <w:tcPr>
            <w:tcW w:w="415" w:type="dxa"/>
            <w:tcBorders>
              <w:top w:val="nil"/>
              <w:left w:val="nil"/>
              <w:bottom w:val="nil"/>
              <w:right w:val="single" w:sz="8" w:space="0" w:color="auto"/>
            </w:tcBorders>
            <w:shd w:val="clear" w:color="auto" w:fill="auto"/>
            <w:noWrap/>
            <w:vAlign w:val="bottom"/>
            <w:hideMark/>
          </w:tcPr>
          <w:p w14:paraId="6BA007C6"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nil"/>
              <w:right w:val="single" w:sz="8" w:space="0" w:color="auto"/>
            </w:tcBorders>
            <w:shd w:val="clear" w:color="auto" w:fill="auto"/>
            <w:noWrap/>
            <w:vAlign w:val="bottom"/>
            <w:hideMark/>
          </w:tcPr>
          <w:p w14:paraId="755735EE"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nil"/>
              <w:right w:val="single" w:sz="8" w:space="0" w:color="auto"/>
            </w:tcBorders>
            <w:shd w:val="clear" w:color="auto" w:fill="auto"/>
            <w:noWrap/>
            <w:vAlign w:val="bottom"/>
            <w:hideMark/>
          </w:tcPr>
          <w:p w14:paraId="2DBCE72B" w14:textId="77777777" w:rsidR="00252E09" w:rsidRPr="00D24F8D" w:rsidRDefault="00252E09" w:rsidP="00E8485B">
            <w:pPr>
              <w:jc w:val="center"/>
              <w:rPr>
                <w:sz w:val="15"/>
                <w:szCs w:val="15"/>
              </w:rPr>
            </w:pPr>
            <w:r w:rsidRPr="00D24F8D">
              <w:rPr>
                <w:sz w:val="15"/>
                <w:szCs w:val="15"/>
              </w:rPr>
              <w:t>0,00</w:t>
            </w:r>
          </w:p>
        </w:tc>
        <w:tc>
          <w:tcPr>
            <w:tcW w:w="482" w:type="dxa"/>
            <w:tcBorders>
              <w:top w:val="nil"/>
              <w:left w:val="nil"/>
              <w:bottom w:val="nil"/>
              <w:right w:val="single" w:sz="8" w:space="0" w:color="auto"/>
            </w:tcBorders>
            <w:shd w:val="clear" w:color="auto" w:fill="auto"/>
            <w:noWrap/>
            <w:vAlign w:val="bottom"/>
            <w:hideMark/>
          </w:tcPr>
          <w:p w14:paraId="42FD3244"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nil"/>
              <w:right w:val="single" w:sz="8" w:space="0" w:color="auto"/>
            </w:tcBorders>
            <w:shd w:val="clear" w:color="auto" w:fill="auto"/>
            <w:noWrap/>
            <w:vAlign w:val="bottom"/>
            <w:hideMark/>
          </w:tcPr>
          <w:p w14:paraId="067E25C9"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nil"/>
              <w:right w:val="single" w:sz="8" w:space="0" w:color="auto"/>
            </w:tcBorders>
            <w:shd w:val="clear" w:color="auto" w:fill="auto"/>
            <w:noWrap/>
            <w:vAlign w:val="bottom"/>
            <w:hideMark/>
          </w:tcPr>
          <w:p w14:paraId="307C43A5" w14:textId="77777777" w:rsidR="00252E09" w:rsidRPr="00D24F8D" w:rsidRDefault="00252E09" w:rsidP="00E8485B">
            <w:pPr>
              <w:jc w:val="center"/>
              <w:rPr>
                <w:sz w:val="15"/>
                <w:szCs w:val="15"/>
              </w:rPr>
            </w:pPr>
            <w:r w:rsidRPr="00D24F8D">
              <w:rPr>
                <w:sz w:val="15"/>
                <w:szCs w:val="15"/>
              </w:rPr>
              <w:t> </w:t>
            </w:r>
          </w:p>
        </w:tc>
        <w:tc>
          <w:tcPr>
            <w:tcW w:w="416" w:type="dxa"/>
            <w:tcBorders>
              <w:top w:val="nil"/>
              <w:left w:val="nil"/>
              <w:bottom w:val="nil"/>
              <w:right w:val="single" w:sz="8" w:space="0" w:color="auto"/>
            </w:tcBorders>
            <w:shd w:val="clear" w:color="auto" w:fill="auto"/>
            <w:noWrap/>
            <w:vAlign w:val="bottom"/>
            <w:hideMark/>
          </w:tcPr>
          <w:p w14:paraId="2A3BF08D"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nil"/>
              <w:right w:val="single" w:sz="8" w:space="0" w:color="auto"/>
            </w:tcBorders>
            <w:shd w:val="clear" w:color="auto" w:fill="auto"/>
            <w:noWrap/>
            <w:vAlign w:val="bottom"/>
            <w:hideMark/>
          </w:tcPr>
          <w:p w14:paraId="5888225E"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nil"/>
              <w:right w:val="single" w:sz="8" w:space="0" w:color="auto"/>
            </w:tcBorders>
            <w:shd w:val="clear" w:color="auto" w:fill="auto"/>
            <w:noWrap/>
            <w:vAlign w:val="bottom"/>
            <w:hideMark/>
          </w:tcPr>
          <w:p w14:paraId="799B657C" w14:textId="77777777" w:rsidR="00252E09" w:rsidRPr="00D24F8D" w:rsidRDefault="00252E09" w:rsidP="00E8485B">
            <w:pPr>
              <w:jc w:val="center"/>
              <w:rPr>
                <w:sz w:val="15"/>
                <w:szCs w:val="15"/>
              </w:rPr>
            </w:pPr>
            <w:r w:rsidRPr="00D24F8D">
              <w:rPr>
                <w:sz w:val="15"/>
                <w:szCs w:val="15"/>
              </w:rPr>
              <w:t>0,00</w:t>
            </w:r>
          </w:p>
        </w:tc>
        <w:tc>
          <w:tcPr>
            <w:tcW w:w="11" w:type="dxa"/>
            <w:vAlign w:val="center"/>
            <w:hideMark/>
          </w:tcPr>
          <w:p w14:paraId="5991311E" w14:textId="77777777" w:rsidR="00252E09" w:rsidRPr="00D24F8D" w:rsidRDefault="00252E09" w:rsidP="00E8485B">
            <w:pPr>
              <w:rPr>
                <w:sz w:val="15"/>
                <w:szCs w:val="15"/>
              </w:rPr>
            </w:pPr>
          </w:p>
        </w:tc>
      </w:tr>
      <w:tr w:rsidR="00252E09" w:rsidRPr="00D24F8D" w14:paraId="2FD7217A" w14:textId="77777777" w:rsidTr="00E8485B">
        <w:trPr>
          <w:trHeight w:val="375"/>
          <w:jc w:val="center"/>
        </w:trPr>
        <w:tc>
          <w:tcPr>
            <w:tcW w:w="211" w:type="dxa"/>
            <w:tcBorders>
              <w:top w:val="nil"/>
              <w:left w:val="single" w:sz="8" w:space="0" w:color="auto"/>
              <w:bottom w:val="nil"/>
              <w:right w:val="nil"/>
            </w:tcBorders>
            <w:shd w:val="clear" w:color="auto" w:fill="auto"/>
            <w:noWrap/>
            <w:vAlign w:val="bottom"/>
            <w:hideMark/>
          </w:tcPr>
          <w:p w14:paraId="19F42FD5" w14:textId="77777777" w:rsidR="00252E09" w:rsidRPr="00D24F8D" w:rsidRDefault="00252E09" w:rsidP="00E8485B">
            <w:pPr>
              <w:jc w:val="center"/>
              <w:rPr>
                <w:sz w:val="15"/>
                <w:szCs w:val="15"/>
              </w:rPr>
            </w:pPr>
            <w:r w:rsidRPr="00D24F8D">
              <w:rPr>
                <w:sz w:val="15"/>
                <w:szCs w:val="15"/>
              </w:rPr>
              <w:t>15.3.</w:t>
            </w:r>
          </w:p>
        </w:tc>
        <w:tc>
          <w:tcPr>
            <w:tcW w:w="2230" w:type="dxa"/>
            <w:gridSpan w:val="4"/>
            <w:tcBorders>
              <w:top w:val="nil"/>
              <w:left w:val="single" w:sz="4" w:space="0" w:color="auto"/>
              <w:bottom w:val="nil"/>
              <w:right w:val="nil"/>
            </w:tcBorders>
            <w:shd w:val="clear" w:color="auto" w:fill="auto"/>
            <w:noWrap/>
            <w:vAlign w:val="bottom"/>
            <w:hideMark/>
          </w:tcPr>
          <w:p w14:paraId="47DBAB8F" w14:textId="77777777" w:rsidR="00252E09" w:rsidRPr="00D24F8D" w:rsidRDefault="00252E09" w:rsidP="00E8485B">
            <w:pPr>
              <w:rPr>
                <w:sz w:val="15"/>
                <w:szCs w:val="15"/>
              </w:rPr>
            </w:pPr>
            <w:r w:rsidRPr="00D24F8D">
              <w:rPr>
                <w:sz w:val="15"/>
                <w:szCs w:val="15"/>
              </w:rPr>
              <w:t xml:space="preserve"> - налог на имущество организации, транспортный налог</w:t>
            </w:r>
          </w:p>
        </w:tc>
        <w:tc>
          <w:tcPr>
            <w:tcW w:w="317" w:type="dxa"/>
            <w:tcBorders>
              <w:top w:val="nil"/>
              <w:left w:val="single" w:sz="8" w:space="0" w:color="auto"/>
              <w:bottom w:val="nil"/>
              <w:right w:val="single" w:sz="8" w:space="0" w:color="auto"/>
            </w:tcBorders>
            <w:shd w:val="clear" w:color="auto" w:fill="auto"/>
            <w:noWrap/>
            <w:vAlign w:val="bottom"/>
            <w:hideMark/>
          </w:tcPr>
          <w:p w14:paraId="51517B18" w14:textId="77777777" w:rsidR="00252E09" w:rsidRPr="00D24F8D" w:rsidRDefault="00252E09" w:rsidP="00E8485B">
            <w:pPr>
              <w:jc w:val="center"/>
              <w:rPr>
                <w:sz w:val="15"/>
                <w:szCs w:val="15"/>
              </w:rPr>
            </w:pPr>
            <w:r w:rsidRPr="00D24F8D">
              <w:rPr>
                <w:sz w:val="15"/>
                <w:szCs w:val="15"/>
              </w:rPr>
              <w:t>т.р.</w:t>
            </w:r>
          </w:p>
        </w:tc>
        <w:tc>
          <w:tcPr>
            <w:tcW w:w="531" w:type="dxa"/>
            <w:tcBorders>
              <w:top w:val="nil"/>
              <w:left w:val="nil"/>
              <w:bottom w:val="nil"/>
              <w:right w:val="single" w:sz="8" w:space="0" w:color="auto"/>
            </w:tcBorders>
            <w:shd w:val="clear" w:color="auto" w:fill="auto"/>
            <w:noWrap/>
            <w:vAlign w:val="bottom"/>
            <w:hideMark/>
          </w:tcPr>
          <w:p w14:paraId="3DEC2202" w14:textId="77777777" w:rsidR="00252E09" w:rsidRPr="00D24F8D" w:rsidRDefault="00252E09" w:rsidP="00E8485B">
            <w:pPr>
              <w:jc w:val="center"/>
              <w:rPr>
                <w:sz w:val="15"/>
                <w:szCs w:val="15"/>
              </w:rPr>
            </w:pPr>
            <w:r w:rsidRPr="00D24F8D">
              <w:rPr>
                <w:sz w:val="15"/>
                <w:szCs w:val="15"/>
              </w:rPr>
              <w:t>8,56</w:t>
            </w:r>
          </w:p>
        </w:tc>
        <w:tc>
          <w:tcPr>
            <w:tcW w:w="531" w:type="dxa"/>
            <w:tcBorders>
              <w:top w:val="nil"/>
              <w:left w:val="nil"/>
              <w:bottom w:val="nil"/>
              <w:right w:val="single" w:sz="8" w:space="0" w:color="auto"/>
            </w:tcBorders>
            <w:shd w:val="clear" w:color="auto" w:fill="auto"/>
            <w:noWrap/>
            <w:vAlign w:val="bottom"/>
            <w:hideMark/>
          </w:tcPr>
          <w:p w14:paraId="26E17BD9"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nil"/>
              <w:bottom w:val="nil"/>
              <w:right w:val="single" w:sz="8" w:space="0" w:color="auto"/>
            </w:tcBorders>
            <w:shd w:val="clear" w:color="auto" w:fill="auto"/>
            <w:noWrap/>
            <w:vAlign w:val="bottom"/>
            <w:hideMark/>
          </w:tcPr>
          <w:p w14:paraId="3358F47F" w14:textId="77777777" w:rsidR="00252E09" w:rsidRPr="00D24F8D" w:rsidRDefault="00252E09" w:rsidP="00E8485B">
            <w:pPr>
              <w:jc w:val="center"/>
              <w:rPr>
                <w:sz w:val="15"/>
                <w:szCs w:val="15"/>
              </w:rPr>
            </w:pPr>
            <w:r w:rsidRPr="00D24F8D">
              <w:rPr>
                <w:sz w:val="15"/>
                <w:szCs w:val="15"/>
              </w:rPr>
              <w:t>8,56</w:t>
            </w:r>
          </w:p>
        </w:tc>
        <w:tc>
          <w:tcPr>
            <w:tcW w:w="531" w:type="dxa"/>
            <w:tcBorders>
              <w:top w:val="nil"/>
              <w:left w:val="nil"/>
              <w:bottom w:val="nil"/>
              <w:right w:val="single" w:sz="8" w:space="0" w:color="auto"/>
            </w:tcBorders>
            <w:shd w:val="clear" w:color="auto" w:fill="auto"/>
            <w:noWrap/>
            <w:vAlign w:val="bottom"/>
            <w:hideMark/>
          </w:tcPr>
          <w:p w14:paraId="76A87C9B" w14:textId="77777777" w:rsidR="00252E09" w:rsidRPr="00D24F8D" w:rsidRDefault="00252E09" w:rsidP="00E8485B">
            <w:pPr>
              <w:jc w:val="center"/>
              <w:rPr>
                <w:sz w:val="15"/>
                <w:szCs w:val="15"/>
              </w:rPr>
            </w:pPr>
            <w:r w:rsidRPr="00D24F8D">
              <w:rPr>
                <w:sz w:val="15"/>
                <w:szCs w:val="15"/>
              </w:rPr>
              <w:t>92,34</w:t>
            </w:r>
          </w:p>
        </w:tc>
        <w:tc>
          <w:tcPr>
            <w:tcW w:w="531" w:type="dxa"/>
            <w:tcBorders>
              <w:top w:val="nil"/>
              <w:left w:val="nil"/>
              <w:bottom w:val="nil"/>
              <w:right w:val="single" w:sz="8" w:space="0" w:color="auto"/>
            </w:tcBorders>
            <w:shd w:val="clear" w:color="auto" w:fill="auto"/>
            <w:noWrap/>
            <w:vAlign w:val="bottom"/>
            <w:hideMark/>
          </w:tcPr>
          <w:p w14:paraId="38C149A9" w14:textId="77777777" w:rsidR="00252E09" w:rsidRPr="00D24F8D" w:rsidRDefault="00252E09" w:rsidP="00E8485B">
            <w:pPr>
              <w:jc w:val="center"/>
              <w:rPr>
                <w:sz w:val="15"/>
                <w:szCs w:val="15"/>
              </w:rPr>
            </w:pPr>
            <w:r w:rsidRPr="00D24F8D">
              <w:rPr>
                <w:sz w:val="15"/>
                <w:szCs w:val="15"/>
              </w:rPr>
              <w:t> </w:t>
            </w:r>
          </w:p>
        </w:tc>
        <w:tc>
          <w:tcPr>
            <w:tcW w:w="460" w:type="dxa"/>
            <w:tcBorders>
              <w:top w:val="nil"/>
              <w:left w:val="nil"/>
              <w:bottom w:val="nil"/>
              <w:right w:val="single" w:sz="8" w:space="0" w:color="auto"/>
            </w:tcBorders>
            <w:shd w:val="clear" w:color="auto" w:fill="auto"/>
            <w:noWrap/>
            <w:vAlign w:val="bottom"/>
            <w:hideMark/>
          </w:tcPr>
          <w:p w14:paraId="6A339BE7" w14:textId="77777777" w:rsidR="00252E09" w:rsidRPr="00D24F8D" w:rsidRDefault="00252E09" w:rsidP="00E8485B">
            <w:pPr>
              <w:jc w:val="center"/>
              <w:rPr>
                <w:sz w:val="15"/>
                <w:szCs w:val="15"/>
              </w:rPr>
            </w:pPr>
            <w:r w:rsidRPr="00D24F8D">
              <w:rPr>
                <w:sz w:val="15"/>
                <w:szCs w:val="15"/>
              </w:rPr>
              <w:t>92,34</w:t>
            </w:r>
          </w:p>
        </w:tc>
        <w:tc>
          <w:tcPr>
            <w:tcW w:w="415" w:type="dxa"/>
            <w:tcBorders>
              <w:top w:val="nil"/>
              <w:left w:val="nil"/>
              <w:bottom w:val="nil"/>
              <w:right w:val="single" w:sz="8" w:space="0" w:color="auto"/>
            </w:tcBorders>
            <w:shd w:val="clear" w:color="auto" w:fill="auto"/>
            <w:noWrap/>
            <w:vAlign w:val="bottom"/>
            <w:hideMark/>
          </w:tcPr>
          <w:p w14:paraId="58F0E002" w14:textId="77777777" w:rsidR="00252E09" w:rsidRPr="00D24F8D" w:rsidRDefault="00252E09" w:rsidP="00E8485B">
            <w:pPr>
              <w:jc w:val="center"/>
              <w:rPr>
                <w:sz w:val="15"/>
                <w:szCs w:val="15"/>
              </w:rPr>
            </w:pPr>
            <w:r w:rsidRPr="00D24F8D">
              <w:rPr>
                <w:sz w:val="15"/>
                <w:szCs w:val="15"/>
              </w:rPr>
              <w:t>9,42</w:t>
            </w:r>
          </w:p>
        </w:tc>
        <w:tc>
          <w:tcPr>
            <w:tcW w:w="415" w:type="dxa"/>
            <w:tcBorders>
              <w:top w:val="nil"/>
              <w:left w:val="nil"/>
              <w:bottom w:val="nil"/>
              <w:right w:val="single" w:sz="8" w:space="0" w:color="auto"/>
            </w:tcBorders>
            <w:shd w:val="clear" w:color="auto" w:fill="auto"/>
            <w:noWrap/>
            <w:vAlign w:val="bottom"/>
            <w:hideMark/>
          </w:tcPr>
          <w:p w14:paraId="2BCE8691"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nil"/>
              <w:right w:val="single" w:sz="8" w:space="0" w:color="auto"/>
            </w:tcBorders>
            <w:shd w:val="clear" w:color="auto" w:fill="auto"/>
            <w:noWrap/>
            <w:vAlign w:val="bottom"/>
            <w:hideMark/>
          </w:tcPr>
          <w:p w14:paraId="2D0D3A59" w14:textId="77777777" w:rsidR="00252E09" w:rsidRPr="00D24F8D" w:rsidRDefault="00252E09" w:rsidP="00E8485B">
            <w:pPr>
              <w:jc w:val="center"/>
              <w:rPr>
                <w:sz w:val="15"/>
                <w:szCs w:val="15"/>
              </w:rPr>
            </w:pPr>
            <w:r w:rsidRPr="00D24F8D">
              <w:rPr>
                <w:sz w:val="15"/>
                <w:szCs w:val="15"/>
              </w:rPr>
              <w:t>9,42</w:t>
            </w:r>
          </w:p>
        </w:tc>
        <w:tc>
          <w:tcPr>
            <w:tcW w:w="482" w:type="dxa"/>
            <w:tcBorders>
              <w:top w:val="nil"/>
              <w:left w:val="nil"/>
              <w:bottom w:val="nil"/>
              <w:right w:val="single" w:sz="8" w:space="0" w:color="auto"/>
            </w:tcBorders>
            <w:shd w:val="clear" w:color="auto" w:fill="auto"/>
            <w:noWrap/>
            <w:vAlign w:val="bottom"/>
            <w:hideMark/>
          </w:tcPr>
          <w:p w14:paraId="6F8441B8" w14:textId="77777777" w:rsidR="00252E09" w:rsidRPr="00D24F8D" w:rsidRDefault="00252E09" w:rsidP="00E8485B">
            <w:pPr>
              <w:jc w:val="center"/>
              <w:rPr>
                <w:sz w:val="15"/>
                <w:szCs w:val="15"/>
              </w:rPr>
            </w:pPr>
            <w:r w:rsidRPr="00D24F8D">
              <w:rPr>
                <w:sz w:val="15"/>
                <w:szCs w:val="15"/>
              </w:rPr>
              <w:t>8,56</w:t>
            </w:r>
          </w:p>
        </w:tc>
        <w:tc>
          <w:tcPr>
            <w:tcW w:w="415" w:type="dxa"/>
            <w:tcBorders>
              <w:top w:val="nil"/>
              <w:left w:val="nil"/>
              <w:bottom w:val="nil"/>
              <w:right w:val="single" w:sz="8" w:space="0" w:color="auto"/>
            </w:tcBorders>
            <w:shd w:val="clear" w:color="auto" w:fill="auto"/>
            <w:noWrap/>
            <w:vAlign w:val="bottom"/>
            <w:hideMark/>
          </w:tcPr>
          <w:p w14:paraId="3FDA246F" w14:textId="77777777" w:rsidR="00252E09" w:rsidRPr="00D24F8D" w:rsidRDefault="00252E09" w:rsidP="00E8485B">
            <w:pPr>
              <w:jc w:val="center"/>
              <w:rPr>
                <w:sz w:val="15"/>
                <w:szCs w:val="15"/>
              </w:rPr>
            </w:pPr>
            <w:r w:rsidRPr="00D24F8D">
              <w:rPr>
                <w:sz w:val="15"/>
                <w:szCs w:val="15"/>
              </w:rPr>
              <w:t> </w:t>
            </w:r>
          </w:p>
        </w:tc>
        <w:tc>
          <w:tcPr>
            <w:tcW w:w="415" w:type="dxa"/>
            <w:tcBorders>
              <w:top w:val="nil"/>
              <w:left w:val="nil"/>
              <w:bottom w:val="nil"/>
              <w:right w:val="single" w:sz="8" w:space="0" w:color="auto"/>
            </w:tcBorders>
            <w:shd w:val="clear" w:color="auto" w:fill="auto"/>
            <w:noWrap/>
            <w:vAlign w:val="bottom"/>
            <w:hideMark/>
          </w:tcPr>
          <w:p w14:paraId="2EB48214" w14:textId="77777777" w:rsidR="00252E09" w:rsidRPr="00D24F8D" w:rsidRDefault="00252E09" w:rsidP="00E8485B">
            <w:pPr>
              <w:jc w:val="center"/>
              <w:rPr>
                <w:sz w:val="15"/>
                <w:szCs w:val="15"/>
              </w:rPr>
            </w:pPr>
            <w:r w:rsidRPr="00D24F8D">
              <w:rPr>
                <w:sz w:val="15"/>
                <w:szCs w:val="15"/>
              </w:rPr>
              <w:t>8,56</w:t>
            </w:r>
          </w:p>
        </w:tc>
        <w:tc>
          <w:tcPr>
            <w:tcW w:w="416" w:type="dxa"/>
            <w:tcBorders>
              <w:top w:val="nil"/>
              <w:left w:val="nil"/>
              <w:bottom w:val="nil"/>
              <w:right w:val="single" w:sz="8" w:space="0" w:color="auto"/>
            </w:tcBorders>
            <w:shd w:val="clear" w:color="auto" w:fill="auto"/>
            <w:noWrap/>
            <w:vAlign w:val="bottom"/>
            <w:hideMark/>
          </w:tcPr>
          <w:p w14:paraId="5DEF053E" w14:textId="77777777" w:rsidR="00252E09" w:rsidRPr="00D24F8D" w:rsidRDefault="00252E09" w:rsidP="00E8485B">
            <w:pPr>
              <w:jc w:val="center"/>
              <w:rPr>
                <w:sz w:val="15"/>
                <w:szCs w:val="15"/>
              </w:rPr>
            </w:pPr>
            <w:r w:rsidRPr="00D24F8D">
              <w:rPr>
                <w:sz w:val="15"/>
                <w:szCs w:val="15"/>
              </w:rPr>
              <w:t>-0,86</w:t>
            </w:r>
          </w:p>
        </w:tc>
        <w:tc>
          <w:tcPr>
            <w:tcW w:w="416" w:type="dxa"/>
            <w:tcBorders>
              <w:top w:val="nil"/>
              <w:left w:val="nil"/>
              <w:bottom w:val="nil"/>
              <w:right w:val="single" w:sz="8" w:space="0" w:color="auto"/>
            </w:tcBorders>
            <w:shd w:val="clear" w:color="auto" w:fill="auto"/>
            <w:noWrap/>
            <w:vAlign w:val="bottom"/>
            <w:hideMark/>
          </w:tcPr>
          <w:p w14:paraId="35A8FC68"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nil"/>
              <w:right w:val="single" w:sz="8" w:space="0" w:color="auto"/>
            </w:tcBorders>
            <w:shd w:val="clear" w:color="auto" w:fill="auto"/>
            <w:noWrap/>
            <w:vAlign w:val="bottom"/>
            <w:hideMark/>
          </w:tcPr>
          <w:p w14:paraId="2EE7F64D" w14:textId="77777777" w:rsidR="00252E09" w:rsidRPr="00D24F8D" w:rsidRDefault="00252E09" w:rsidP="00E8485B">
            <w:pPr>
              <w:jc w:val="center"/>
              <w:rPr>
                <w:sz w:val="15"/>
                <w:szCs w:val="15"/>
              </w:rPr>
            </w:pPr>
            <w:r w:rsidRPr="00D24F8D">
              <w:rPr>
                <w:sz w:val="15"/>
                <w:szCs w:val="15"/>
              </w:rPr>
              <w:t>-0,86</w:t>
            </w:r>
          </w:p>
        </w:tc>
        <w:tc>
          <w:tcPr>
            <w:tcW w:w="11" w:type="dxa"/>
            <w:vAlign w:val="center"/>
            <w:hideMark/>
          </w:tcPr>
          <w:p w14:paraId="13E0BD9E" w14:textId="77777777" w:rsidR="00252E09" w:rsidRPr="00D24F8D" w:rsidRDefault="00252E09" w:rsidP="00E8485B">
            <w:pPr>
              <w:rPr>
                <w:sz w:val="15"/>
                <w:szCs w:val="15"/>
              </w:rPr>
            </w:pPr>
          </w:p>
        </w:tc>
      </w:tr>
      <w:tr w:rsidR="00252E09" w:rsidRPr="00D24F8D" w14:paraId="10B48793" w14:textId="77777777" w:rsidTr="00E8485B">
        <w:trPr>
          <w:trHeight w:val="390"/>
          <w:jc w:val="center"/>
        </w:trPr>
        <w:tc>
          <w:tcPr>
            <w:tcW w:w="211" w:type="dxa"/>
            <w:tcBorders>
              <w:top w:val="nil"/>
              <w:left w:val="single" w:sz="8" w:space="0" w:color="auto"/>
              <w:bottom w:val="single" w:sz="8" w:space="0" w:color="auto"/>
              <w:right w:val="nil"/>
            </w:tcBorders>
            <w:shd w:val="clear" w:color="auto" w:fill="auto"/>
            <w:noWrap/>
            <w:vAlign w:val="bottom"/>
            <w:hideMark/>
          </w:tcPr>
          <w:p w14:paraId="6B2C1F4F" w14:textId="77777777" w:rsidR="00252E09" w:rsidRPr="00D24F8D" w:rsidRDefault="00252E09" w:rsidP="00E8485B">
            <w:pPr>
              <w:jc w:val="center"/>
              <w:rPr>
                <w:sz w:val="15"/>
                <w:szCs w:val="15"/>
              </w:rPr>
            </w:pPr>
            <w:r w:rsidRPr="00D24F8D">
              <w:rPr>
                <w:sz w:val="15"/>
                <w:szCs w:val="15"/>
              </w:rPr>
              <w:lastRenderedPageBreak/>
              <w:t>15.4.</w:t>
            </w:r>
          </w:p>
        </w:tc>
        <w:tc>
          <w:tcPr>
            <w:tcW w:w="2230" w:type="dxa"/>
            <w:gridSpan w:val="4"/>
            <w:tcBorders>
              <w:top w:val="nil"/>
              <w:left w:val="single" w:sz="4" w:space="0" w:color="auto"/>
              <w:bottom w:val="single" w:sz="8" w:space="0" w:color="auto"/>
              <w:right w:val="nil"/>
            </w:tcBorders>
            <w:shd w:val="clear" w:color="auto" w:fill="auto"/>
            <w:noWrap/>
            <w:vAlign w:val="bottom"/>
            <w:hideMark/>
          </w:tcPr>
          <w:p w14:paraId="16B9F950" w14:textId="77777777" w:rsidR="00252E09" w:rsidRPr="00D24F8D" w:rsidRDefault="00252E09" w:rsidP="00E8485B">
            <w:pPr>
              <w:rPr>
                <w:sz w:val="15"/>
                <w:szCs w:val="15"/>
              </w:rPr>
            </w:pPr>
            <w:r w:rsidRPr="00D24F8D">
              <w:rPr>
                <w:sz w:val="15"/>
                <w:szCs w:val="15"/>
              </w:rPr>
              <w:t xml:space="preserve"> - земельный налог </w:t>
            </w:r>
          </w:p>
        </w:tc>
        <w:tc>
          <w:tcPr>
            <w:tcW w:w="317" w:type="dxa"/>
            <w:tcBorders>
              <w:top w:val="nil"/>
              <w:left w:val="single" w:sz="8" w:space="0" w:color="auto"/>
              <w:bottom w:val="single" w:sz="8" w:space="0" w:color="auto"/>
              <w:right w:val="single" w:sz="8" w:space="0" w:color="auto"/>
            </w:tcBorders>
            <w:shd w:val="clear" w:color="auto" w:fill="auto"/>
            <w:noWrap/>
            <w:vAlign w:val="bottom"/>
            <w:hideMark/>
          </w:tcPr>
          <w:p w14:paraId="779E1CD8" w14:textId="77777777" w:rsidR="00252E09" w:rsidRPr="00D24F8D" w:rsidRDefault="00252E09" w:rsidP="00E8485B">
            <w:pPr>
              <w:jc w:val="center"/>
              <w:rPr>
                <w:sz w:val="15"/>
                <w:szCs w:val="15"/>
              </w:rPr>
            </w:pPr>
            <w:r w:rsidRPr="00D24F8D">
              <w:rPr>
                <w:sz w:val="15"/>
                <w:szCs w:val="15"/>
              </w:rPr>
              <w:t>т.р.</w:t>
            </w:r>
          </w:p>
        </w:tc>
        <w:tc>
          <w:tcPr>
            <w:tcW w:w="531" w:type="dxa"/>
            <w:tcBorders>
              <w:top w:val="nil"/>
              <w:left w:val="nil"/>
              <w:bottom w:val="single" w:sz="8" w:space="0" w:color="auto"/>
              <w:right w:val="single" w:sz="8" w:space="0" w:color="auto"/>
            </w:tcBorders>
            <w:shd w:val="clear" w:color="auto" w:fill="auto"/>
            <w:noWrap/>
            <w:vAlign w:val="bottom"/>
            <w:hideMark/>
          </w:tcPr>
          <w:p w14:paraId="07C57FCF"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nil"/>
              <w:left w:val="nil"/>
              <w:bottom w:val="single" w:sz="8" w:space="0" w:color="auto"/>
              <w:right w:val="single" w:sz="8" w:space="0" w:color="auto"/>
            </w:tcBorders>
            <w:shd w:val="clear" w:color="auto" w:fill="auto"/>
            <w:noWrap/>
            <w:vAlign w:val="bottom"/>
            <w:hideMark/>
          </w:tcPr>
          <w:p w14:paraId="3EC4ED0F"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nil"/>
              <w:left w:val="nil"/>
              <w:bottom w:val="single" w:sz="8" w:space="0" w:color="auto"/>
              <w:right w:val="single" w:sz="8" w:space="0" w:color="auto"/>
            </w:tcBorders>
            <w:shd w:val="clear" w:color="auto" w:fill="auto"/>
            <w:noWrap/>
            <w:vAlign w:val="bottom"/>
            <w:hideMark/>
          </w:tcPr>
          <w:p w14:paraId="23C72F85"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nil"/>
              <w:left w:val="nil"/>
              <w:bottom w:val="single" w:sz="8" w:space="0" w:color="auto"/>
              <w:right w:val="single" w:sz="8" w:space="0" w:color="auto"/>
            </w:tcBorders>
            <w:shd w:val="clear" w:color="auto" w:fill="auto"/>
            <w:noWrap/>
            <w:vAlign w:val="bottom"/>
            <w:hideMark/>
          </w:tcPr>
          <w:p w14:paraId="2B76B757"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nil"/>
              <w:left w:val="nil"/>
              <w:bottom w:val="single" w:sz="8" w:space="0" w:color="auto"/>
              <w:right w:val="single" w:sz="8" w:space="0" w:color="auto"/>
            </w:tcBorders>
            <w:shd w:val="clear" w:color="auto" w:fill="auto"/>
            <w:noWrap/>
            <w:vAlign w:val="bottom"/>
            <w:hideMark/>
          </w:tcPr>
          <w:p w14:paraId="04645D06" w14:textId="77777777" w:rsidR="00252E09" w:rsidRPr="00D24F8D" w:rsidRDefault="00252E09" w:rsidP="00E8485B">
            <w:pPr>
              <w:jc w:val="center"/>
              <w:rPr>
                <w:b/>
                <w:bCs/>
                <w:sz w:val="15"/>
                <w:szCs w:val="15"/>
              </w:rPr>
            </w:pPr>
            <w:r w:rsidRPr="00D24F8D">
              <w:rPr>
                <w:b/>
                <w:bCs/>
                <w:sz w:val="15"/>
                <w:szCs w:val="15"/>
              </w:rPr>
              <w:t> </w:t>
            </w:r>
          </w:p>
        </w:tc>
        <w:tc>
          <w:tcPr>
            <w:tcW w:w="460" w:type="dxa"/>
            <w:tcBorders>
              <w:top w:val="nil"/>
              <w:left w:val="nil"/>
              <w:bottom w:val="single" w:sz="8" w:space="0" w:color="auto"/>
              <w:right w:val="single" w:sz="8" w:space="0" w:color="auto"/>
            </w:tcBorders>
            <w:shd w:val="clear" w:color="auto" w:fill="auto"/>
            <w:noWrap/>
            <w:vAlign w:val="bottom"/>
            <w:hideMark/>
          </w:tcPr>
          <w:p w14:paraId="19516F8C" w14:textId="77777777" w:rsidR="00252E09" w:rsidRPr="00D24F8D" w:rsidRDefault="00252E09" w:rsidP="00E8485B">
            <w:pPr>
              <w:jc w:val="center"/>
              <w:rPr>
                <w:b/>
                <w:bCs/>
                <w:sz w:val="15"/>
                <w:szCs w:val="15"/>
              </w:rPr>
            </w:pPr>
            <w:r w:rsidRPr="00D24F8D">
              <w:rPr>
                <w:b/>
                <w:bCs/>
                <w:sz w:val="15"/>
                <w:szCs w:val="15"/>
              </w:rPr>
              <w:t>0,00</w:t>
            </w:r>
          </w:p>
        </w:tc>
        <w:tc>
          <w:tcPr>
            <w:tcW w:w="415" w:type="dxa"/>
            <w:tcBorders>
              <w:top w:val="nil"/>
              <w:left w:val="nil"/>
              <w:bottom w:val="single" w:sz="8" w:space="0" w:color="auto"/>
              <w:right w:val="single" w:sz="8" w:space="0" w:color="auto"/>
            </w:tcBorders>
            <w:shd w:val="clear" w:color="auto" w:fill="auto"/>
            <w:noWrap/>
            <w:vAlign w:val="bottom"/>
            <w:hideMark/>
          </w:tcPr>
          <w:p w14:paraId="64310275"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single" w:sz="8" w:space="0" w:color="auto"/>
              <w:right w:val="single" w:sz="8" w:space="0" w:color="auto"/>
            </w:tcBorders>
            <w:shd w:val="clear" w:color="auto" w:fill="auto"/>
            <w:noWrap/>
            <w:vAlign w:val="bottom"/>
            <w:hideMark/>
          </w:tcPr>
          <w:p w14:paraId="47382FF9"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single" w:sz="8" w:space="0" w:color="auto"/>
              <w:right w:val="single" w:sz="8" w:space="0" w:color="auto"/>
            </w:tcBorders>
            <w:shd w:val="clear" w:color="auto" w:fill="auto"/>
            <w:noWrap/>
            <w:vAlign w:val="bottom"/>
            <w:hideMark/>
          </w:tcPr>
          <w:p w14:paraId="51954BC2" w14:textId="77777777" w:rsidR="00252E09" w:rsidRPr="00D24F8D" w:rsidRDefault="00252E09" w:rsidP="00E8485B">
            <w:pPr>
              <w:jc w:val="center"/>
              <w:rPr>
                <w:b/>
                <w:bCs/>
                <w:sz w:val="15"/>
                <w:szCs w:val="15"/>
              </w:rPr>
            </w:pPr>
            <w:r w:rsidRPr="00D24F8D">
              <w:rPr>
                <w:b/>
                <w:bCs/>
                <w:sz w:val="15"/>
                <w:szCs w:val="15"/>
              </w:rPr>
              <w:t>0,00</w:t>
            </w:r>
          </w:p>
        </w:tc>
        <w:tc>
          <w:tcPr>
            <w:tcW w:w="482" w:type="dxa"/>
            <w:tcBorders>
              <w:top w:val="nil"/>
              <w:left w:val="nil"/>
              <w:bottom w:val="single" w:sz="8" w:space="0" w:color="auto"/>
              <w:right w:val="single" w:sz="8" w:space="0" w:color="auto"/>
            </w:tcBorders>
            <w:shd w:val="clear" w:color="auto" w:fill="auto"/>
            <w:noWrap/>
            <w:vAlign w:val="bottom"/>
            <w:hideMark/>
          </w:tcPr>
          <w:p w14:paraId="67882552"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single" w:sz="8" w:space="0" w:color="auto"/>
              <w:right w:val="single" w:sz="8" w:space="0" w:color="auto"/>
            </w:tcBorders>
            <w:shd w:val="clear" w:color="auto" w:fill="auto"/>
            <w:noWrap/>
            <w:vAlign w:val="bottom"/>
            <w:hideMark/>
          </w:tcPr>
          <w:p w14:paraId="6D0C9E71"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single" w:sz="8" w:space="0" w:color="auto"/>
              <w:right w:val="single" w:sz="8" w:space="0" w:color="auto"/>
            </w:tcBorders>
            <w:shd w:val="clear" w:color="auto" w:fill="auto"/>
            <w:noWrap/>
            <w:vAlign w:val="bottom"/>
            <w:hideMark/>
          </w:tcPr>
          <w:p w14:paraId="18274539" w14:textId="77777777" w:rsidR="00252E09" w:rsidRPr="00D24F8D" w:rsidRDefault="00252E09" w:rsidP="00E8485B">
            <w:pPr>
              <w:jc w:val="center"/>
              <w:rPr>
                <w:b/>
                <w:bCs/>
                <w:sz w:val="15"/>
                <w:szCs w:val="15"/>
              </w:rPr>
            </w:pPr>
            <w:r w:rsidRPr="00D24F8D">
              <w:rPr>
                <w:b/>
                <w:bCs/>
                <w:sz w:val="15"/>
                <w:szCs w:val="15"/>
              </w:rPr>
              <w:t> </w:t>
            </w:r>
          </w:p>
        </w:tc>
        <w:tc>
          <w:tcPr>
            <w:tcW w:w="416" w:type="dxa"/>
            <w:tcBorders>
              <w:top w:val="nil"/>
              <w:left w:val="nil"/>
              <w:bottom w:val="single" w:sz="8" w:space="0" w:color="auto"/>
              <w:right w:val="single" w:sz="8" w:space="0" w:color="auto"/>
            </w:tcBorders>
            <w:shd w:val="clear" w:color="auto" w:fill="auto"/>
            <w:noWrap/>
            <w:vAlign w:val="bottom"/>
            <w:hideMark/>
          </w:tcPr>
          <w:p w14:paraId="35974C09"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nil"/>
              <w:left w:val="nil"/>
              <w:bottom w:val="single" w:sz="8" w:space="0" w:color="auto"/>
              <w:right w:val="single" w:sz="8" w:space="0" w:color="auto"/>
            </w:tcBorders>
            <w:shd w:val="clear" w:color="auto" w:fill="auto"/>
            <w:noWrap/>
            <w:vAlign w:val="bottom"/>
            <w:hideMark/>
          </w:tcPr>
          <w:p w14:paraId="084CD52E"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nil"/>
              <w:left w:val="nil"/>
              <w:bottom w:val="single" w:sz="8" w:space="0" w:color="auto"/>
              <w:right w:val="single" w:sz="8" w:space="0" w:color="auto"/>
            </w:tcBorders>
            <w:shd w:val="clear" w:color="auto" w:fill="auto"/>
            <w:noWrap/>
            <w:vAlign w:val="bottom"/>
            <w:hideMark/>
          </w:tcPr>
          <w:p w14:paraId="069B0C5F" w14:textId="77777777" w:rsidR="00252E09" w:rsidRPr="00D24F8D" w:rsidRDefault="00252E09" w:rsidP="00E8485B">
            <w:pPr>
              <w:jc w:val="center"/>
              <w:rPr>
                <w:b/>
                <w:bCs/>
                <w:sz w:val="15"/>
                <w:szCs w:val="15"/>
              </w:rPr>
            </w:pPr>
            <w:r w:rsidRPr="00D24F8D">
              <w:rPr>
                <w:b/>
                <w:bCs/>
                <w:sz w:val="15"/>
                <w:szCs w:val="15"/>
              </w:rPr>
              <w:t>0,00</w:t>
            </w:r>
          </w:p>
        </w:tc>
        <w:tc>
          <w:tcPr>
            <w:tcW w:w="11" w:type="dxa"/>
            <w:vAlign w:val="center"/>
            <w:hideMark/>
          </w:tcPr>
          <w:p w14:paraId="05365701" w14:textId="77777777" w:rsidR="00252E09" w:rsidRPr="00D24F8D" w:rsidRDefault="00252E09" w:rsidP="00E8485B">
            <w:pPr>
              <w:rPr>
                <w:sz w:val="15"/>
                <w:szCs w:val="15"/>
              </w:rPr>
            </w:pPr>
          </w:p>
        </w:tc>
      </w:tr>
      <w:tr w:rsidR="00252E09" w:rsidRPr="00D24F8D" w14:paraId="04C21972" w14:textId="77777777" w:rsidTr="00E8485B">
        <w:trPr>
          <w:trHeight w:val="390"/>
          <w:jc w:val="center"/>
        </w:trPr>
        <w:tc>
          <w:tcPr>
            <w:tcW w:w="211" w:type="dxa"/>
            <w:tcBorders>
              <w:top w:val="nil"/>
              <w:left w:val="single" w:sz="8" w:space="0" w:color="auto"/>
              <w:bottom w:val="single" w:sz="8" w:space="0" w:color="auto"/>
              <w:right w:val="single" w:sz="4" w:space="0" w:color="auto"/>
            </w:tcBorders>
            <w:shd w:val="clear" w:color="auto" w:fill="auto"/>
            <w:noWrap/>
            <w:vAlign w:val="bottom"/>
            <w:hideMark/>
          </w:tcPr>
          <w:p w14:paraId="78C1CD71" w14:textId="77777777" w:rsidR="00252E09" w:rsidRPr="00D24F8D" w:rsidRDefault="00252E09" w:rsidP="00E8485B">
            <w:pPr>
              <w:jc w:val="center"/>
              <w:rPr>
                <w:sz w:val="15"/>
                <w:szCs w:val="15"/>
              </w:rPr>
            </w:pPr>
            <w:r w:rsidRPr="00D24F8D">
              <w:rPr>
                <w:sz w:val="15"/>
                <w:szCs w:val="15"/>
              </w:rPr>
              <w:t>16</w:t>
            </w:r>
          </w:p>
        </w:tc>
        <w:tc>
          <w:tcPr>
            <w:tcW w:w="2230" w:type="dxa"/>
            <w:gridSpan w:val="4"/>
            <w:tcBorders>
              <w:top w:val="single" w:sz="8" w:space="0" w:color="auto"/>
              <w:left w:val="single" w:sz="4" w:space="0" w:color="auto"/>
              <w:bottom w:val="single" w:sz="8" w:space="0" w:color="auto"/>
              <w:right w:val="nil"/>
            </w:tcBorders>
            <w:shd w:val="clear" w:color="auto" w:fill="auto"/>
            <w:noWrap/>
            <w:vAlign w:val="bottom"/>
            <w:hideMark/>
          </w:tcPr>
          <w:p w14:paraId="3DF36D59" w14:textId="77777777" w:rsidR="00252E09" w:rsidRPr="00D24F8D" w:rsidRDefault="00252E09" w:rsidP="00E8485B">
            <w:pPr>
              <w:rPr>
                <w:b/>
                <w:bCs/>
                <w:sz w:val="15"/>
                <w:szCs w:val="15"/>
              </w:rPr>
            </w:pPr>
            <w:r w:rsidRPr="00D24F8D">
              <w:rPr>
                <w:b/>
                <w:bCs/>
                <w:sz w:val="15"/>
                <w:szCs w:val="15"/>
              </w:rPr>
              <w:t xml:space="preserve"> Отчисления на социальные нужды, в т.ч.:</w:t>
            </w:r>
          </w:p>
        </w:tc>
        <w:tc>
          <w:tcPr>
            <w:tcW w:w="317" w:type="dxa"/>
            <w:tcBorders>
              <w:top w:val="nil"/>
              <w:left w:val="single" w:sz="8" w:space="0" w:color="auto"/>
              <w:bottom w:val="single" w:sz="8" w:space="0" w:color="auto"/>
              <w:right w:val="single" w:sz="8" w:space="0" w:color="auto"/>
            </w:tcBorders>
            <w:shd w:val="clear" w:color="auto" w:fill="auto"/>
            <w:noWrap/>
            <w:vAlign w:val="bottom"/>
            <w:hideMark/>
          </w:tcPr>
          <w:p w14:paraId="3EB6CE91" w14:textId="77777777" w:rsidR="00252E09" w:rsidRPr="00D24F8D" w:rsidRDefault="00252E09" w:rsidP="00E8485B">
            <w:pPr>
              <w:jc w:val="center"/>
              <w:rPr>
                <w:sz w:val="15"/>
                <w:szCs w:val="15"/>
              </w:rPr>
            </w:pPr>
            <w:r w:rsidRPr="00D24F8D">
              <w:rPr>
                <w:sz w:val="15"/>
                <w:szCs w:val="15"/>
              </w:rPr>
              <w:t>т.р.</w:t>
            </w:r>
          </w:p>
        </w:tc>
        <w:tc>
          <w:tcPr>
            <w:tcW w:w="531" w:type="dxa"/>
            <w:tcBorders>
              <w:top w:val="nil"/>
              <w:left w:val="nil"/>
              <w:bottom w:val="single" w:sz="8" w:space="0" w:color="auto"/>
              <w:right w:val="single" w:sz="8" w:space="0" w:color="auto"/>
            </w:tcBorders>
            <w:shd w:val="clear" w:color="auto" w:fill="auto"/>
            <w:noWrap/>
            <w:vAlign w:val="bottom"/>
            <w:hideMark/>
          </w:tcPr>
          <w:p w14:paraId="061F6559" w14:textId="77777777" w:rsidR="00252E09" w:rsidRPr="00D24F8D" w:rsidRDefault="00252E09" w:rsidP="00E8485B">
            <w:pPr>
              <w:jc w:val="center"/>
              <w:rPr>
                <w:b/>
                <w:bCs/>
                <w:sz w:val="15"/>
                <w:szCs w:val="15"/>
              </w:rPr>
            </w:pPr>
            <w:r w:rsidRPr="00D24F8D">
              <w:rPr>
                <w:b/>
                <w:bCs/>
                <w:sz w:val="15"/>
                <w:szCs w:val="15"/>
              </w:rPr>
              <w:t>5 140,29</w:t>
            </w:r>
          </w:p>
        </w:tc>
        <w:tc>
          <w:tcPr>
            <w:tcW w:w="531" w:type="dxa"/>
            <w:tcBorders>
              <w:top w:val="nil"/>
              <w:left w:val="nil"/>
              <w:bottom w:val="single" w:sz="8" w:space="0" w:color="auto"/>
              <w:right w:val="single" w:sz="8" w:space="0" w:color="auto"/>
            </w:tcBorders>
            <w:shd w:val="clear" w:color="auto" w:fill="auto"/>
            <w:noWrap/>
            <w:vAlign w:val="bottom"/>
            <w:hideMark/>
          </w:tcPr>
          <w:p w14:paraId="7D7FC48C" w14:textId="77777777" w:rsidR="00252E09" w:rsidRPr="00D24F8D" w:rsidRDefault="00252E09" w:rsidP="00E8485B">
            <w:pPr>
              <w:jc w:val="center"/>
              <w:rPr>
                <w:b/>
                <w:bCs/>
                <w:sz w:val="15"/>
                <w:szCs w:val="15"/>
              </w:rPr>
            </w:pPr>
            <w:r w:rsidRPr="00D24F8D">
              <w:rPr>
                <w:b/>
                <w:bCs/>
                <w:sz w:val="15"/>
                <w:szCs w:val="15"/>
              </w:rPr>
              <w:t>1 598,97</w:t>
            </w:r>
          </w:p>
        </w:tc>
        <w:tc>
          <w:tcPr>
            <w:tcW w:w="531" w:type="dxa"/>
            <w:tcBorders>
              <w:top w:val="nil"/>
              <w:left w:val="nil"/>
              <w:bottom w:val="single" w:sz="8" w:space="0" w:color="auto"/>
              <w:right w:val="single" w:sz="8" w:space="0" w:color="auto"/>
            </w:tcBorders>
            <w:shd w:val="clear" w:color="auto" w:fill="auto"/>
            <w:noWrap/>
            <w:vAlign w:val="bottom"/>
            <w:hideMark/>
          </w:tcPr>
          <w:p w14:paraId="29A4180F" w14:textId="77777777" w:rsidR="00252E09" w:rsidRPr="00D24F8D" w:rsidRDefault="00252E09" w:rsidP="00E8485B">
            <w:pPr>
              <w:jc w:val="center"/>
              <w:rPr>
                <w:b/>
                <w:bCs/>
                <w:sz w:val="15"/>
                <w:szCs w:val="15"/>
              </w:rPr>
            </w:pPr>
            <w:r w:rsidRPr="00D24F8D">
              <w:rPr>
                <w:b/>
                <w:bCs/>
                <w:sz w:val="15"/>
                <w:szCs w:val="15"/>
              </w:rPr>
              <w:t>6 739,26</w:t>
            </w:r>
          </w:p>
        </w:tc>
        <w:tc>
          <w:tcPr>
            <w:tcW w:w="531" w:type="dxa"/>
            <w:tcBorders>
              <w:top w:val="nil"/>
              <w:left w:val="nil"/>
              <w:bottom w:val="single" w:sz="8" w:space="0" w:color="auto"/>
              <w:right w:val="single" w:sz="8" w:space="0" w:color="auto"/>
            </w:tcBorders>
            <w:shd w:val="clear" w:color="auto" w:fill="auto"/>
            <w:noWrap/>
            <w:vAlign w:val="bottom"/>
            <w:hideMark/>
          </w:tcPr>
          <w:p w14:paraId="173BD231" w14:textId="77777777" w:rsidR="00252E09" w:rsidRPr="00D24F8D" w:rsidRDefault="00252E09" w:rsidP="00E8485B">
            <w:pPr>
              <w:jc w:val="center"/>
              <w:rPr>
                <w:b/>
                <w:bCs/>
                <w:sz w:val="15"/>
                <w:szCs w:val="15"/>
              </w:rPr>
            </w:pPr>
            <w:r w:rsidRPr="00D24F8D">
              <w:rPr>
                <w:b/>
                <w:bCs/>
                <w:sz w:val="15"/>
                <w:szCs w:val="15"/>
              </w:rPr>
              <w:t>10 247,49</w:t>
            </w:r>
          </w:p>
        </w:tc>
        <w:tc>
          <w:tcPr>
            <w:tcW w:w="531" w:type="dxa"/>
            <w:tcBorders>
              <w:top w:val="nil"/>
              <w:left w:val="nil"/>
              <w:bottom w:val="single" w:sz="8" w:space="0" w:color="auto"/>
              <w:right w:val="single" w:sz="8" w:space="0" w:color="auto"/>
            </w:tcBorders>
            <w:shd w:val="clear" w:color="auto" w:fill="auto"/>
            <w:noWrap/>
            <w:vAlign w:val="bottom"/>
            <w:hideMark/>
          </w:tcPr>
          <w:p w14:paraId="6CFB5400" w14:textId="77777777" w:rsidR="00252E09" w:rsidRPr="00D24F8D" w:rsidRDefault="00252E09" w:rsidP="00E8485B">
            <w:pPr>
              <w:jc w:val="center"/>
              <w:rPr>
                <w:b/>
                <w:bCs/>
                <w:sz w:val="15"/>
                <w:szCs w:val="15"/>
              </w:rPr>
            </w:pPr>
            <w:r w:rsidRPr="00D24F8D">
              <w:rPr>
                <w:b/>
                <w:bCs/>
                <w:sz w:val="15"/>
                <w:szCs w:val="15"/>
              </w:rPr>
              <w:t>3 737,72</w:t>
            </w:r>
          </w:p>
        </w:tc>
        <w:tc>
          <w:tcPr>
            <w:tcW w:w="460" w:type="dxa"/>
            <w:tcBorders>
              <w:top w:val="nil"/>
              <w:left w:val="nil"/>
              <w:bottom w:val="single" w:sz="8" w:space="0" w:color="auto"/>
              <w:right w:val="single" w:sz="8" w:space="0" w:color="auto"/>
            </w:tcBorders>
            <w:shd w:val="clear" w:color="auto" w:fill="auto"/>
            <w:noWrap/>
            <w:vAlign w:val="bottom"/>
            <w:hideMark/>
          </w:tcPr>
          <w:p w14:paraId="00D278AB" w14:textId="77777777" w:rsidR="00252E09" w:rsidRPr="00D24F8D" w:rsidRDefault="00252E09" w:rsidP="00E8485B">
            <w:pPr>
              <w:jc w:val="center"/>
              <w:rPr>
                <w:b/>
                <w:bCs/>
                <w:sz w:val="15"/>
                <w:szCs w:val="15"/>
              </w:rPr>
            </w:pPr>
            <w:r w:rsidRPr="00D24F8D">
              <w:rPr>
                <w:b/>
                <w:bCs/>
                <w:sz w:val="15"/>
                <w:szCs w:val="15"/>
              </w:rPr>
              <w:t>13 985,21</w:t>
            </w:r>
          </w:p>
        </w:tc>
        <w:tc>
          <w:tcPr>
            <w:tcW w:w="415" w:type="dxa"/>
            <w:tcBorders>
              <w:top w:val="nil"/>
              <w:left w:val="nil"/>
              <w:bottom w:val="single" w:sz="8" w:space="0" w:color="auto"/>
              <w:right w:val="single" w:sz="8" w:space="0" w:color="auto"/>
            </w:tcBorders>
            <w:shd w:val="clear" w:color="auto" w:fill="auto"/>
            <w:noWrap/>
            <w:vAlign w:val="bottom"/>
            <w:hideMark/>
          </w:tcPr>
          <w:p w14:paraId="256BE48E" w14:textId="77777777" w:rsidR="00252E09" w:rsidRPr="00D24F8D" w:rsidRDefault="00252E09" w:rsidP="00E8485B">
            <w:pPr>
              <w:jc w:val="center"/>
              <w:rPr>
                <w:b/>
                <w:bCs/>
                <w:sz w:val="15"/>
                <w:szCs w:val="15"/>
              </w:rPr>
            </w:pPr>
            <w:r w:rsidRPr="00D24F8D">
              <w:rPr>
                <w:b/>
                <w:bCs/>
                <w:sz w:val="15"/>
                <w:szCs w:val="15"/>
              </w:rPr>
              <w:t>10 875,46</w:t>
            </w:r>
          </w:p>
        </w:tc>
        <w:tc>
          <w:tcPr>
            <w:tcW w:w="415" w:type="dxa"/>
            <w:tcBorders>
              <w:top w:val="nil"/>
              <w:left w:val="nil"/>
              <w:bottom w:val="single" w:sz="8" w:space="0" w:color="auto"/>
              <w:right w:val="single" w:sz="8" w:space="0" w:color="auto"/>
            </w:tcBorders>
            <w:shd w:val="clear" w:color="auto" w:fill="auto"/>
            <w:noWrap/>
            <w:vAlign w:val="bottom"/>
            <w:hideMark/>
          </w:tcPr>
          <w:p w14:paraId="372BEA6A" w14:textId="77777777" w:rsidR="00252E09" w:rsidRPr="00D24F8D" w:rsidRDefault="00252E09" w:rsidP="00E8485B">
            <w:pPr>
              <w:jc w:val="center"/>
              <w:rPr>
                <w:b/>
                <w:bCs/>
                <w:sz w:val="15"/>
                <w:szCs w:val="15"/>
              </w:rPr>
            </w:pPr>
            <w:r w:rsidRPr="00D24F8D">
              <w:rPr>
                <w:b/>
                <w:bCs/>
                <w:sz w:val="15"/>
                <w:szCs w:val="15"/>
              </w:rPr>
              <w:t>3 966,77</w:t>
            </w:r>
          </w:p>
        </w:tc>
        <w:tc>
          <w:tcPr>
            <w:tcW w:w="415" w:type="dxa"/>
            <w:tcBorders>
              <w:top w:val="nil"/>
              <w:left w:val="nil"/>
              <w:bottom w:val="single" w:sz="8" w:space="0" w:color="auto"/>
              <w:right w:val="single" w:sz="8" w:space="0" w:color="auto"/>
            </w:tcBorders>
            <w:shd w:val="clear" w:color="auto" w:fill="auto"/>
            <w:noWrap/>
            <w:vAlign w:val="bottom"/>
            <w:hideMark/>
          </w:tcPr>
          <w:p w14:paraId="2ACCA6C9" w14:textId="77777777" w:rsidR="00252E09" w:rsidRPr="00D24F8D" w:rsidRDefault="00252E09" w:rsidP="00E8485B">
            <w:pPr>
              <w:jc w:val="center"/>
              <w:rPr>
                <w:b/>
                <w:bCs/>
                <w:sz w:val="15"/>
                <w:szCs w:val="15"/>
              </w:rPr>
            </w:pPr>
            <w:r w:rsidRPr="00D24F8D">
              <w:rPr>
                <w:b/>
                <w:bCs/>
                <w:sz w:val="15"/>
                <w:szCs w:val="15"/>
              </w:rPr>
              <w:t>14 842,23</w:t>
            </w:r>
          </w:p>
        </w:tc>
        <w:tc>
          <w:tcPr>
            <w:tcW w:w="482" w:type="dxa"/>
            <w:tcBorders>
              <w:top w:val="nil"/>
              <w:left w:val="nil"/>
              <w:bottom w:val="single" w:sz="8" w:space="0" w:color="auto"/>
              <w:right w:val="single" w:sz="8" w:space="0" w:color="auto"/>
            </w:tcBorders>
            <w:shd w:val="clear" w:color="auto" w:fill="auto"/>
            <w:noWrap/>
            <w:vAlign w:val="bottom"/>
            <w:hideMark/>
          </w:tcPr>
          <w:p w14:paraId="082726B8" w14:textId="77777777" w:rsidR="00252E09" w:rsidRPr="00D24F8D" w:rsidRDefault="00252E09" w:rsidP="00E8485B">
            <w:pPr>
              <w:jc w:val="center"/>
              <w:rPr>
                <w:b/>
                <w:bCs/>
                <w:sz w:val="15"/>
                <w:szCs w:val="15"/>
              </w:rPr>
            </w:pPr>
            <w:r w:rsidRPr="00D24F8D">
              <w:rPr>
                <w:b/>
                <w:bCs/>
                <w:sz w:val="15"/>
                <w:szCs w:val="15"/>
              </w:rPr>
              <w:t>10 875,46</w:t>
            </w:r>
          </w:p>
        </w:tc>
        <w:tc>
          <w:tcPr>
            <w:tcW w:w="415" w:type="dxa"/>
            <w:tcBorders>
              <w:top w:val="nil"/>
              <w:left w:val="nil"/>
              <w:bottom w:val="single" w:sz="8" w:space="0" w:color="auto"/>
              <w:right w:val="single" w:sz="8" w:space="0" w:color="auto"/>
            </w:tcBorders>
            <w:shd w:val="clear" w:color="auto" w:fill="auto"/>
            <w:noWrap/>
            <w:vAlign w:val="bottom"/>
            <w:hideMark/>
          </w:tcPr>
          <w:p w14:paraId="61050F13" w14:textId="77777777" w:rsidR="00252E09" w:rsidRPr="00D24F8D" w:rsidRDefault="00252E09" w:rsidP="00E8485B">
            <w:pPr>
              <w:jc w:val="center"/>
              <w:rPr>
                <w:b/>
                <w:bCs/>
                <w:sz w:val="15"/>
                <w:szCs w:val="15"/>
              </w:rPr>
            </w:pPr>
            <w:r w:rsidRPr="00D24F8D">
              <w:rPr>
                <w:b/>
                <w:bCs/>
                <w:sz w:val="15"/>
                <w:szCs w:val="15"/>
              </w:rPr>
              <w:t>3 966,77</w:t>
            </w:r>
          </w:p>
        </w:tc>
        <w:tc>
          <w:tcPr>
            <w:tcW w:w="415" w:type="dxa"/>
            <w:tcBorders>
              <w:top w:val="nil"/>
              <w:left w:val="nil"/>
              <w:bottom w:val="single" w:sz="8" w:space="0" w:color="auto"/>
              <w:right w:val="single" w:sz="8" w:space="0" w:color="auto"/>
            </w:tcBorders>
            <w:shd w:val="clear" w:color="auto" w:fill="auto"/>
            <w:noWrap/>
            <w:vAlign w:val="bottom"/>
            <w:hideMark/>
          </w:tcPr>
          <w:p w14:paraId="1A202884" w14:textId="77777777" w:rsidR="00252E09" w:rsidRPr="00D24F8D" w:rsidRDefault="00252E09" w:rsidP="00E8485B">
            <w:pPr>
              <w:jc w:val="center"/>
              <w:rPr>
                <w:b/>
                <w:bCs/>
                <w:sz w:val="15"/>
                <w:szCs w:val="15"/>
              </w:rPr>
            </w:pPr>
            <w:r w:rsidRPr="00D24F8D">
              <w:rPr>
                <w:b/>
                <w:bCs/>
                <w:sz w:val="15"/>
                <w:szCs w:val="15"/>
              </w:rPr>
              <w:t>14 842,23</w:t>
            </w:r>
          </w:p>
        </w:tc>
        <w:tc>
          <w:tcPr>
            <w:tcW w:w="416" w:type="dxa"/>
            <w:tcBorders>
              <w:top w:val="nil"/>
              <w:left w:val="nil"/>
              <w:bottom w:val="single" w:sz="8" w:space="0" w:color="auto"/>
              <w:right w:val="single" w:sz="8" w:space="0" w:color="auto"/>
            </w:tcBorders>
            <w:shd w:val="clear" w:color="auto" w:fill="auto"/>
            <w:noWrap/>
            <w:vAlign w:val="bottom"/>
            <w:hideMark/>
          </w:tcPr>
          <w:p w14:paraId="5EBF16E9"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nil"/>
              <w:left w:val="nil"/>
              <w:bottom w:val="single" w:sz="8" w:space="0" w:color="auto"/>
              <w:right w:val="single" w:sz="8" w:space="0" w:color="auto"/>
            </w:tcBorders>
            <w:shd w:val="clear" w:color="auto" w:fill="auto"/>
            <w:noWrap/>
            <w:vAlign w:val="bottom"/>
            <w:hideMark/>
          </w:tcPr>
          <w:p w14:paraId="63DEC302"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nil"/>
              <w:left w:val="nil"/>
              <w:bottom w:val="single" w:sz="8" w:space="0" w:color="auto"/>
              <w:right w:val="single" w:sz="8" w:space="0" w:color="auto"/>
            </w:tcBorders>
            <w:shd w:val="clear" w:color="auto" w:fill="auto"/>
            <w:noWrap/>
            <w:vAlign w:val="bottom"/>
            <w:hideMark/>
          </w:tcPr>
          <w:p w14:paraId="73EBFFD0" w14:textId="77777777" w:rsidR="00252E09" w:rsidRPr="00D24F8D" w:rsidRDefault="00252E09" w:rsidP="00E8485B">
            <w:pPr>
              <w:jc w:val="center"/>
              <w:rPr>
                <w:b/>
                <w:bCs/>
                <w:sz w:val="15"/>
                <w:szCs w:val="15"/>
              </w:rPr>
            </w:pPr>
            <w:r w:rsidRPr="00D24F8D">
              <w:rPr>
                <w:b/>
                <w:bCs/>
                <w:sz w:val="15"/>
                <w:szCs w:val="15"/>
              </w:rPr>
              <w:t>0,00</w:t>
            </w:r>
          </w:p>
        </w:tc>
        <w:tc>
          <w:tcPr>
            <w:tcW w:w="11" w:type="dxa"/>
            <w:vAlign w:val="center"/>
            <w:hideMark/>
          </w:tcPr>
          <w:p w14:paraId="3FC1B178" w14:textId="77777777" w:rsidR="00252E09" w:rsidRPr="00D24F8D" w:rsidRDefault="00252E09" w:rsidP="00E8485B">
            <w:pPr>
              <w:rPr>
                <w:sz w:val="15"/>
                <w:szCs w:val="15"/>
              </w:rPr>
            </w:pPr>
          </w:p>
        </w:tc>
      </w:tr>
      <w:tr w:rsidR="00252E09" w:rsidRPr="00D24F8D" w14:paraId="225E34AB" w14:textId="77777777" w:rsidTr="00E8485B">
        <w:trPr>
          <w:trHeight w:val="390"/>
          <w:jc w:val="center"/>
        </w:trPr>
        <w:tc>
          <w:tcPr>
            <w:tcW w:w="211" w:type="dxa"/>
            <w:tcBorders>
              <w:top w:val="nil"/>
              <w:left w:val="single" w:sz="8" w:space="0" w:color="auto"/>
              <w:bottom w:val="nil"/>
              <w:right w:val="single" w:sz="4" w:space="0" w:color="auto"/>
            </w:tcBorders>
            <w:shd w:val="clear" w:color="auto" w:fill="auto"/>
            <w:noWrap/>
            <w:vAlign w:val="bottom"/>
            <w:hideMark/>
          </w:tcPr>
          <w:p w14:paraId="2556DD84" w14:textId="77777777" w:rsidR="00252E09" w:rsidRPr="00D24F8D" w:rsidRDefault="00252E09" w:rsidP="00E8485B">
            <w:pPr>
              <w:jc w:val="center"/>
              <w:rPr>
                <w:sz w:val="15"/>
                <w:szCs w:val="15"/>
              </w:rPr>
            </w:pPr>
            <w:r w:rsidRPr="00D24F8D">
              <w:rPr>
                <w:sz w:val="15"/>
                <w:szCs w:val="15"/>
              </w:rPr>
              <w:t xml:space="preserve"> 16.1</w:t>
            </w:r>
          </w:p>
        </w:tc>
        <w:tc>
          <w:tcPr>
            <w:tcW w:w="1438" w:type="dxa"/>
            <w:gridSpan w:val="2"/>
            <w:tcBorders>
              <w:top w:val="nil"/>
              <w:left w:val="single" w:sz="4" w:space="0" w:color="auto"/>
              <w:bottom w:val="single" w:sz="4" w:space="0" w:color="auto"/>
              <w:right w:val="nil"/>
            </w:tcBorders>
            <w:shd w:val="clear" w:color="auto" w:fill="auto"/>
            <w:noWrap/>
            <w:vAlign w:val="bottom"/>
            <w:hideMark/>
          </w:tcPr>
          <w:p w14:paraId="107CE626" w14:textId="77777777" w:rsidR="00252E09" w:rsidRPr="00D24F8D" w:rsidRDefault="00252E09" w:rsidP="00E8485B">
            <w:pPr>
              <w:rPr>
                <w:sz w:val="15"/>
                <w:szCs w:val="15"/>
              </w:rPr>
            </w:pPr>
            <w:r w:rsidRPr="00D24F8D">
              <w:rPr>
                <w:sz w:val="15"/>
                <w:szCs w:val="15"/>
              </w:rPr>
              <w:t xml:space="preserve"> - отчисления ППП</w:t>
            </w:r>
          </w:p>
        </w:tc>
        <w:tc>
          <w:tcPr>
            <w:tcW w:w="221" w:type="dxa"/>
            <w:tcBorders>
              <w:top w:val="nil"/>
              <w:left w:val="nil"/>
              <w:bottom w:val="single" w:sz="4" w:space="0" w:color="auto"/>
              <w:right w:val="nil"/>
            </w:tcBorders>
            <w:shd w:val="clear" w:color="auto" w:fill="auto"/>
            <w:noWrap/>
            <w:vAlign w:val="bottom"/>
            <w:hideMark/>
          </w:tcPr>
          <w:p w14:paraId="22960770" w14:textId="77777777" w:rsidR="00252E09" w:rsidRPr="00D24F8D" w:rsidRDefault="00252E09" w:rsidP="00E8485B">
            <w:pPr>
              <w:rPr>
                <w:sz w:val="15"/>
                <w:szCs w:val="15"/>
              </w:rPr>
            </w:pPr>
            <w:r w:rsidRPr="00D24F8D">
              <w:rPr>
                <w:sz w:val="15"/>
                <w:szCs w:val="15"/>
              </w:rPr>
              <w:t> </w:t>
            </w:r>
          </w:p>
        </w:tc>
        <w:tc>
          <w:tcPr>
            <w:tcW w:w="571" w:type="dxa"/>
            <w:tcBorders>
              <w:top w:val="nil"/>
              <w:left w:val="nil"/>
              <w:bottom w:val="single" w:sz="4" w:space="0" w:color="auto"/>
              <w:right w:val="nil"/>
            </w:tcBorders>
            <w:shd w:val="clear" w:color="auto" w:fill="auto"/>
            <w:noWrap/>
            <w:vAlign w:val="bottom"/>
            <w:hideMark/>
          </w:tcPr>
          <w:p w14:paraId="70A82009" w14:textId="77777777" w:rsidR="00252E09" w:rsidRPr="00D24F8D" w:rsidRDefault="00252E09" w:rsidP="00E8485B">
            <w:pPr>
              <w:rPr>
                <w:sz w:val="15"/>
                <w:szCs w:val="15"/>
              </w:rPr>
            </w:pPr>
            <w:r w:rsidRPr="00D24F8D">
              <w:rPr>
                <w:sz w:val="15"/>
                <w:szCs w:val="15"/>
              </w:rPr>
              <w:t> </w:t>
            </w:r>
          </w:p>
        </w:tc>
        <w:tc>
          <w:tcPr>
            <w:tcW w:w="317" w:type="dxa"/>
            <w:tcBorders>
              <w:top w:val="nil"/>
              <w:left w:val="single" w:sz="8" w:space="0" w:color="auto"/>
              <w:bottom w:val="single" w:sz="4" w:space="0" w:color="auto"/>
              <w:right w:val="single" w:sz="8" w:space="0" w:color="auto"/>
            </w:tcBorders>
            <w:shd w:val="clear" w:color="auto" w:fill="auto"/>
            <w:noWrap/>
            <w:vAlign w:val="bottom"/>
            <w:hideMark/>
          </w:tcPr>
          <w:p w14:paraId="7CE1FCFD" w14:textId="77777777" w:rsidR="00252E09" w:rsidRPr="00D24F8D" w:rsidRDefault="00252E09" w:rsidP="00E8485B">
            <w:pPr>
              <w:jc w:val="center"/>
              <w:rPr>
                <w:sz w:val="15"/>
                <w:szCs w:val="15"/>
              </w:rPr>
            </w:pPr>
            <w:r w:rsidRPr="00D24F8D">
              <w:rPr>
                <w:sz w:val="15"/>
                <w:szCs w:val="15"/>
              </w:rPr>
              <w:t xml:space="preserve"> -"-</w:t>
            </w:r>
          </w:p>
        </w:tc>
        <w:tc>
          <w:tcPr>
            <w:tcW w:w="531" w:type="dxa"/>
            <w:tcBorders>
              <w:top w:val="nil"/>
              <w:left w:val="nil"/>
              <w:bottom w:val="single" w:sz="4" w:space="0" w:color="auto"/>
              <w:right w:val="single" w:sz="8" w:space="0" w:color="auto"/>
            </w:tcBorders>
            <w:shd w:val="clear" w:color="auto" w:fill="auto"/>
            <w:noWrap/>
            <w:vAlign w:val="bottom"/>
            <w:hideMark/>
          </w:tcPr>
          <w:p w14:paraId="04B382B4" w14:textId="77777777" w:rsidR="00252E09" w:rsidRPr="00D24F8D" w:rsidRDefault="00252E09" w:rsidP="00E8485B">
            <w:pPr>
              <w:jc w:val="center"/>
              <w:rPr>
                <w:sz w:val="15"/>
                <w:szCs w:val="15"/>
              </w:rPr>
            </w:pPr>
            <w:r w:rsidRPr="00D24F8D">
              <w:rPr>
                <w:sz w:val="15"/>
                <w:szCs w:val="15"/>
              </w:rPr>
              <w:t>3 102,82</w:t>
            </w:r>
          </w:p>
        </w:tc>
        <w:tc>
          <w:tcPr>
            <w:tcW w:w="531" w:type="dxa"/>
            <w:tcBorders>
              <w:top w:val="nil"/>
              <w:left w:val="nil"/>
              <w:bottom w:val="single" w:sz="4" w:space="0" w:color="auto"/>
              <w:right w:val="single" w:sz="8" w:space="0" w:color="auto"/>
            </w:tcBorders>
            <w:shd w:val="clear" w:color="auto" w:fill="auto"/>
            <w:noWrap/>
            <w:vAlign w:val="bottom"/>
            <w:hideMark/>
          </w:tcPr>
          <w:p w14:paraId="75A9F28D" w14:textId="77777777" w:rsidR="00252E09" w:rsidRPr="00D24F8D" w:rsidRDefault="00252E09" w:rsidP="00E8485B">
            <w:pPr>
              <w:jc w:val="center"/>
              <w:rPr>
                <w:sz w:val="15"/>
                <w:szCs w:val="15"/>
              </w:rPr>
            </w:pPr>
            <w:r w:rsidRPr="00D24F8D">
              <w:rPr>
                <w:sz w:val="15"/>
                <w:szCs w:val="15"/>
              </w:rPr>
              <w:t>1 210,76</w:t>
            </w:r>
          </w:p>
        </w:tc>
        <w:tc>
          <w:tcPr>
            <w:tcW w:w="531" w:type="dxa"/>
            <w:tcBorders>
              <w:top w:val="nil"/>
              <w:left w:val="nil"/>
              <w:bottom w:val="single" w:sz="4" w:space="0" w:color="auto"/>
              <w:right w:val="single" w:sz="8" w:space="0" w:color="auto"/>
            </w:tcBorders>
            <w:shd w:val="clear" w:color="auto" w:fill="auto"/>
            <w:noWrap/>
            <w:vAlign w:val="bottom"/>
            <w:hideMark/>
          </w:tcPr>
          <w:p w14:paraId="13CB1026" w14:textId="77777777" w:rsidR="00252E09" w:rsidRPr="00D24F8D" w:rsidRDefault="00252E09" w:rsidP="00E8485B">
            <w:pPr>
              <w:jc w:val="center"/>
              <w:rPr>
                <w:sz w:val="15"/>
                <w:szCs w:val="15"/>
              </w:rPr>
            </w:pPr>
            <w:r w:rsidRPr="00D24F8D">
              <w:rPr>
                <w:sz w:val="15"/>
                <w:szCs w:val="15"/>
              </w:rPr>
              <w:t>4 313,58</w:t>
            </w:r>
          </w:p>
        </w:tc>
        <w:tc>
          <w:tcPr>
            <w:tcW w:w="531" w:type="dxa"/>
            <w:tcBorders>
              <w:top w:val="nil"/>
              <w:left w:val="nil"/>
              <w:bottom w:val="single" w:sz="4" w:space="0" w:color="auto"/>
              <w:right w:val="single" w:sz="8" w:space="0" w:color="auto"/>
            </w:tcBorders>
            <w:shd w:val="clear" w:color="auto" w:fill="auto"/>
            <w:noWrap/>
            <w:vAlign w:val="bottom"/>
            <w:hideMark/>
          </w:tcPr>
          <w:p w14:paraId="70373E45" w14:textId="77777777" w:rsidR="00252E09" w:rsidRPr="00D24F8D" w:rsidRDefault="00252E09" w:rsidP="00E8485B">
            <w:pPr>
              <w:jc w:val="center"/>
              <w:rPr>
                <w:sz w:val="15"/>
                <w:szCs w:val="15"/>
              </w:rPr>
            </w:pPr>
            <w:r w:rsidRPr="00D24F8D">
              <w:rPr>
                <w:sz w:val="15"/>
                <w:szCs w:val="15"/>
              </w:rPr>
              <w:t>6 888,99</w:t>
            </w:r>
          </w:p>
        </w:tc>
        <w:tc>
          <w:tcPr>
            <w:tcW w:w="531" w:type="dxa"/>
            <w:tcBorders>
              <w:top w:val="nil"/>
              <w:left w:val="nil"/>
              <w:bottom w:val="single" w:sz="4" w:space="0" w:color="auto"/>
              <w:right w:val="single" w:sz="8" w:space="0" w:color="auto"/>
            </w:tcBorders>
            <w:shd w:val="clear" w:color="auto" w:fill="auto"/>
            <w:noWrap/>
            <w:vAlign w:val="bottom"/>
            <w:hideMark/>
          </w:tcPr>
          <w:p w14:paraId="125CCD50" w14:textId="77777777" w:rsidR="00252E09" w:rsidRPr="00D24F8D" w:rsidRDefault="00252E09" w:rsidP="00E8485B">
            <w:pPr>
              <w:jc w:val="center"/>
              <w:rPr>
                <w:sz w:val="15"/>
                <w:szCs w:val="15"/>
              </w:rPr>
            </w:pPr>
            <w:r w:rsidRPr="00D24F8D">
              <w:rPr>
                <w:sz w:val="15"/>
                <w:szCs w:val="15"/>
              </w:rPr>
              <w:t>3 406,14</w:t>
            </w:r>
          </w:p>
        </w:tc>
        <w:tc>
          <w:tcPr>
            <w:tcW w:w="460" w:type="dxa"/>
            <w:tcBorders>
              <w:top w:val="nil"/>
              <w:left w:val="nil"/>
              <w:bottom w:val="single" w:sz="4" w:space="0" w:color="auto"/>
              <w:right w:val="single" w:sz="8" w:space="0" w:color="auto"/>
            </w:tcBorders>
            <w:shd w:val="clear" w:color="auto" w:fill="auto"/>
            <w:noWrap/>
            <w:vAlign w:val="bottom"/>
            <w:hideMark/>
          </w:tcPr>
          <w:p w14:paraId="0D3D2D70" w14:textId="77777777" w:rsidR="00252E09" w:rsidRPr="00D24F8D" w:rsidRDefault="00252E09" w:rsidP="00E8485B">
            <w:pPr>
              <w:jc w:val="center"/>
              <w:rPr>
                <w:sz w:val="15"/>
                <w:szCs w:val="15"/>
              </w:rPr>
            </w:pPr>
            <w:r w:rsidRPr="00D24F8D">
              <w:rPr>
                <w:sz w:val="15"/>
                <w:szCs w:val="15"/>
              </w:rPr>
              <w:t>10 295,13</w:t>
            </w:r>
          </w:p>
        </w:tc>
        <w:tc>
          <w:tcPr>
            <w:tcW w:w="415" w:type="dxa"/>
            <w:tcBorders>
              <w:top w:val="nil"/>
              <w:left w:val="nil"/>
              <w:bottom w:val="single" w:sz="4" w:space="0" w:color="auto"/>
              <w:right w:val="single" w:sz="8" w:space="0" w:color="auto"/>
            </w:tcBorders>
            <w:shd w:val="clear" w:color="auto" w:fill="auto"/>
            <w:noWrap/>
            <w:vAlign w:val="bottom"/>
            <w:hideMark/>
          </w:tcPr>
          <w:p w14:paraId="7F04DE14" w14:textId="77777777" w:rsidR="00252E09" w:rsidRPr="00D24F8D" w:rsidRDefault="00252E09" w:rsidP="00E8485B">
            <w:pPr>
              <w:jc w:val="center"/>
              <w:rPr>
                <w:sz w:val="15"/>
                <w:szCs w:val="15"/>
              </w:rPr>
            </w:pPr>
            <w:r w:rsidRPr="00D24F8D">
              <w:rPr>
                <w:sz w:val="15"/>
                <w:szCs w:val="15"/>
              </w:rPr>
              <w:t>7 311,15</w:t>
            </w:r>
          </w:p>
        </w:tc>
        <w:tc>
          <w:tcPr>
            <w:tcW w:w="415" w:type="dxa"/>
            <w:tcBorders>
              <w:top w:val="nil"/>
              <w:left w:val="nil"/>
              <w:bottom w:val="single" w:sz="4" w:space="0" w:color="auto"/>
              <w:right w:val="single" w:sz="8" w:space="0" w:color="auto"/>
            </w:tcBorders>
            <w:shd w:val="clear" w:color="auto" w:fill="auto"/>
            <w:noWrap/>
            <w:vAlign w:val="bottom"/>
            <w:hideMark/>
          </w:tcPr>
          <w:p w14:paraId="78C88E89" w14:textId="77777777" w:rsidR="00252E09" w:rsidRPr="00D24F8D" w:rsidRDefault="00252E09" w:rsidP="00E8485B">
            <w:pPr>
              <w:jc w:val="center"/>
              <w:rPr>
                <w:sz w:val="15"/>
                <w:szCs w:val="15"/>
              </w:rPr>
            </w:pPr>
            <w:r w:rsidRPr="00D24F8D">
              <w:rPr>
                <w:sz w:val="15"/>
                <w:szCs w:val="15"/>
              </w:rPr>
              <w:t>3 614,87</w:t>
            </w:r>
          </w:p>
        </w:tc>
        <w:tc>
          <w:tcPr>
            <w:tcW w:w="415" w:type="dxa"/>
            <w:tcBorders>
              <w:top w:val="nil"/>
              <w:left w:val="nil"/>
              <w:bottom w:val="single" w:sz="8" w:space="0" w:color="auto"/>
              <w:right w:val="single" w:sz="8" w:space="0" w:color="auto"/>
            </w:tcBorders>
            <w:shd w:val="clear" w:color="auto" w:fill="auto"/>
            <w:noWrap/>
            <w:vAlign w:val="bottom"/>
            <w:hideMark/>
          </w:tcPr>
          <w:p w14:paraId="411125EA" w14:textId="77777777" w:rsidR="00252E09" w:rsidRPr="00D24F8D" w:rsidRDefault="00252E09" w:rsidP="00E8485B">
            <w:pPr>
              <w:jc w:val="center"/>
              <w:rPr>
                <w:sz w:val="15"/>
                <w:szCs w:val="15"/>
              </w:rPr>
            </w:pPr>
            <w:r w:rsidRPr="00D24F8D">
              <w:rPr>
                <w:sz w:val="15"/>
                <w:szCs w:val="15"/>
              </w:rPr>
              <w:t>10 926,02</w:t>
            </w:r>
          </w:p>
        </w:tc>
        <w:tc>
          <w:tcPr>
            <w:tcW w:w="482" w:type="dxa"/>
            <w:tcBorders>
              <w:top w:val="nil"/>
              <w:left w:val="nil"/>
              <w:bottom w:val="single" w:sz="4" w:space="0" w:color="auto"/>
              <w:right w:val="single" w:sz="8" w:space="0" w:color="auto"/>
            </w:tcBorders>
            <w:shd w:val="clear" w:color="auto" w:fill="auto"/>
            <w:noWrap/>
            <w:vAlign w:val="bottom"/>
            <w:hideMark/>
          </w:tcPr>
          <w:p w14:paraId="49E85D7F" w14:textId="77777777" w:rsidR="00252E09" w:rsidRPr="00D24F8D" w:rsidRDefault="00252E09" w:rsidP="00E8485B">
            <w:pPr>
              <w:jc w:val="center"/>
              <w:rPr>
                <w:sz w:val="15"/>
                <w:szCs w:val="15"/>
              </w:rPr>
            </w:pPr>
            <w:r w:rsidRPr="00D24F8D">
              <w:rPr>
                <w:sz w:val="15"/>
                <w:szCs w:val="15"/>
              </w:rPr>
              <w:t>7 311,15</w:t>
            </w:r>
          </w:p>
        </w:tc>
        <w:tc>
          <w:tcPr>
            <w:tcW w:w="415" w:type="dxa"/>
            <w:tcBorders>
              <w:top w:val="nil"/>
              <w:left w:val="nil"/>
              <w:bottom w:val="single" w:sz="4" w:space="0" w:color="auto"/>
              <w:right w:val="single" w:sz="8" w:space="0" w:color="auto"/>
            </w:tcBorders>
            <w:shd w:val="clear" w:color="auto" w:fill="auto"/>
            <w:noWrap/>
            <w:vAlign w:val="bottom"/>
            <w:hideMark/>
          </w:tcPr>
          <w:p w14:paraId="7257A2A8" w14:textId="77777777" w:rsidR="00252E09" w:rsidRPr="00D24F8D" w:rsidRDefault="00252E09" w:rsidP="00E8485B">
            <w:pPr>
              <w:jc w:val="center"/>
              <w:rPr>
                <w:sz w:val="15"/>
                <w:szCs w:val="15"/>
              </w:rPr>
            </w:pPr>
            <w:r w:rsidRPr="00D24F8D">
              <w:rPr>
                <w:sz w:val="15"/>
                <w:szCs w:val="15"/>
              </w:rPr>
              <w:t>3 614,87</w:t>
            </w:r>
          </w:p>
        </w:tc>
        <w:tc>
          <w:tcPr>
            <w:tcW w:w="415" w:type="dxa"/>
            <w:tcBorders>
              <w:top w:val="nil"/>
              <w:left w:val="nil"/>
              <w:bottom w:val="single" w:sz="4" w:space="0" w:color="auto"/>
              <w:right w:val="single" w:sz="8" w:space="0" w:color="auto"/>
            </w:tcBorders>
            <w:shd w:val="clear" w:color="auto" w:fill="auto"/>
            <w:noWrap/>
            <w:vAlign w:val="bottom"/>
            <w:hideMark/>
          </w:tcPr>
          <w:p w14:paraId="2707F8D9" w14:textId="77777777" w:rsidR="00252E09" w:rsidRPr="00D24F8D" w:rsidRDefault="00252E09" w:rsidP="00E8485B">
            <w:pPr>
              <w:jc w:val="center"/>
              <w:rPr>
                <w:sz w:val="15"/>
                <w:szCs w:val="15"/>
              </w:rPr>
            </w:pPr>
            <w:r w:rsidRPr="00D24F8D">
              <w:rPr>
                <w:sz w:val="15"/>
                <w:szCs w:val="15"/>
              </w:rPr>
              <w:t>10 926,02</w:t>
            </w:r>
          </w:p>
        </w:tc>
        <w:tc>
          <w:tcPr>
            <w:tcW w:w="416" w:type="dxa"/>
            <w:tcBorders>
              <w:top w:val="nil"/>
              <w:left w:val="nil"/>
              <w:bottom w:val="single" w:sz="4" w:space="0" w:color="auto"/>
              <w:right w:val="single" w:sz="8" w:space="0" w:color="auto"/>
            </w:tcBorders>
            <w:shd w:val="clear" w:color="auto" w:fill="auto"/>
            <w:noWrap/>
            <w:vAlign w:val="bottom"/>
            <w:hideMark/>
          </w:tcPr>
          <w:p w14:paraId="77E2735F"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single" w:sz="4" w:space="0" w:color="auto"/>
              <w:right w:val="single" w:sz="8" w:space="0" w:color="auto"/>
            </w:tcBorders>
            <w:shd w:val="clear" w:color="auto" w:fill="auto"/>
            <w:noWrap/>
            <w:vAlign w:val="bottom"/>
            <w:hideMark/>
          </w:tcPr>
          <w:p w14:paraId="4570FBD9" w14:textId="77777777" w:rsidR="00252E09" w:rsidRPr="00D24F8D" w:rsidRDefault="00252E09" w:rsidP="00E8485B">
            <w:pPr>
              <w:jc w:val="center"/>
              <w:rPr>
                <w:sz w:val="15"/>
                <w:szCs w:val="15"/>
              </w:rPr>
            </w:pPr>
            <w:r w:rsidRPr="00D24F8D">
              <w:rPr>
                <w:sz w:val="15"/>
                <w:szCs w:val="15"/>
              </w:rPr>
              <w:t>0,00</w:t>
            </w:r>
          </w:p>
        </w:tc>
        <w:tc>
          <w:tcPr>
            <w:tcW w:w="416" w:type="dxa"/>
            <w:tcBorders>
              <w:top w:val="nil"/>
              <w:left w:val="nil"/>
              <w:bottom w:val="single" w:sz="4" w:space="0" w:color="auto"/>
              <w:right w:val="single" w:sz="8" w:space="0" w:color="auto"/>
            </w:tcBorders>
            <w:shd w:val="clear" w:color="auto" w:fill="auto"/>
            <w:noWrap/>
            <w:vAlign w:val="bottom"/>
            <w:hideMark/>
          </w:tcPr>
          <w:p w14:paraId="1A7A82E2" w14:textId="77777777" w:rsidR="00252E09" w:rsidRPr="00D24F8D" w:rsidRDefault="00252E09" w:rsidP="00E8485B">
            <w:pPr>
              <w:jc w:val="center"/>
              <w:rPr>
                <w:sz w:val="15"/>
                <w:szCs w:val="15"/>
              </w:rPr>
            </w:pPr>
            <w:r w:rsidRPr="00D24F8D">
              <w:rPr>
                <w:sz w:val="15"/>
                <w:szCs w:val="15"/>
              </w:rPr>
              <w:t>0,00</w:t>
            </w:r>
          </w:p>
        </w:tc>
        <w:tc>
          <w:tcPr>
            <w:tcW w:w="11" w:type="dxa"/>
            <w:vAlign w:val="center"/>
            <w:hideMark/>
          </w:tcPr>
          <w:p w14:paraId="68FBE3C7" w14:textId="77777777" w:rsidR="00252E09" w:rsidRPr="00D24F8D" w:rsidRDefault="00252E09" w:rsidP="00E8485B">
            <w:pPr>
              <w:rPr>
                <w:sz w:val="15"/>
                <w:szCs w:val="15"/>
              </w:rPr>
            </w:pPr>
          </w:p>
        </w:tc>
      </w:tr>
      <w:tr w:rsidR="00252E09" w:rsidRPr="00D24F8D" w14:paraId="54D70350" w14:textId="77777777" w:rsidTr="00E8485B">
        <w:trPr>
          <w:trHeight w:val="375"/>
          <w:jc w:val="center"/>
        </w:trPr>
        <w:tc>
          <w:tcPr>
            <w:tcW w:w="21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31742C4" w14:textId="77777777" w:rsidR="00252E09" w:rsidRPr="00D24F8D" w:rsidRDefault="00252E09" w:rsidP="00E8485B">
            <w:pPr>
              <w:jc w:val="center"/>
              <w:rPr>
                <w:sz w:val="15"/>
                <w:szCs w:val="15"/>
              </w:rPr>
            </w:pPr>
            <w:r w:rsidRPr="00D24F8D">
              <w:rPr>
                <w:sz w:val="15"/>
                <w:szCs w:val="15"/>
              </w:rPr>
              <w:t>17</w:t>
            </w:r>
          </w:p>
        </w:tc>
        <w:tc>
          <w:tcPr>
            <w:tcW w:w="2230" w:type="dxa"/>
            <w:gridSpan w:val="4"/>
            <w:tcBorders>
              <w:top w:val="single" w:sz="4" w:space="0" w:color="auto"/>
              <w:left w:val="single" w:sz="4" w:space="0" w:color="auto"/>
              <w:bottom w:val="single" w:sz="4" w:space="0" w:color="auto"/>
              <w:right w:val="nil"/>
            </w:tcBorders>
            <w:shd w:val="clear" w:color="auto" w:fill="auto"/>
            <w:noWrap/>
            <w:vAlign w:val="bottom"/>
            <w:hideMark/>
          </w:tcPr>
          <w:p w14:paraId="7E6906FB" w14:textId="77777777" w:rsidR="00252E09" w:rsidRPr="00D24F8D" w:rsidRDefault="00252E09" w:rsidP="00E8485B">
            <w:pPr>
              <w:rPr>
                <w:b/>
                <w:bCs/>
                <w:sz w:val="15"/>
                <w:szCs w:val="15"/>
              </w:rPr>
            </w:pPr>
            <w:r w:rsidRPr="00D24F8D">
              <w:rPr>
                <w:b/>
                <w:bCs/>
                <w:sz w:val="15"/>
                <w:szCs w:val="15"/>
              </w:rPr>
              <w:t xml:space="preserve"> Амортизация основных средств и нематериальных активов</w:t>
            </w:r>
          </w:p>
        </w:tc>
        <w:tc>
          <w:tcPr>
            <w:tcW w:w="317" w:type="dxa"/>
            <w:tcBorders>
              <w:top w:val="nil"/>
              <w:left w:val="single" w:sz="8" w:space="0" w:color="auto"/>
              <w:bottom w:val="single" w:sz="4" w:space="0" w:color="auto"/>
              <w:right w:val="single" w:sz="8" w:space="0" w:color="auto"/>
            </w:tcBorders>
            <w:shd w:val="clear" w:color="auto" w:fill="auto"/>
            <w:noWrap/>
            <w:vAlign w:val="bottom"/>
            <w:hideMark/>
          </w:tcPr>
          <w:p w14:paraId="1E3DCAB7" w14:textId="77777777" w:rsidR="00252E09" w:rsidRPr="00D24F8D" w:rsidRDefault="00252E09" w:rsidP="00E8485B">
            <w:pPr>
              <w:jc w:val="center"/>
              <w:rPr>
                <w:sz w:val="15"/>
                <w:szCs w:val="15"/>
              </w:rPr>
            </w:pPr>
            <w:r w:rsidRPr="00D24F8D">
              <w:rPr>
                <w:sz w:val="15"/>
                <w:szCs w:val="15"/>
              </w:rPr>
              <w:t>т.р.</w:t>
            </w:r>
          </w:p>
        </w:tc>
        <w:tc>
          <w:tcPr>
            <w:tcW w:w="531" w:type="dxa"/>
            <w:tcBorders>
              <w:top w:val="nil"/>
              <w:left w:val="nil"/>
              <w:bottom w:val="single" w:sz="4" w:space="0" w:color="auto"/>
              <w:right w:val="single" w:sz="8" w:space="0" w:color="auto"/>
            </w:tcBorders>
            <w:shd w:val="clear" w:color="auto" w:fill="auto"/>
            <w:noWrap/>
            <w:vAlign w:val="bottom"/>
            <w:hideMark/>
          </w:tcPr>
          <w:p w14:paraId="439687F3" w14:textId="77777777" w:rsidR="00252E09" w:rsidRPr="00D24F8D" w:rsidRDefault="00252E09" w:rsidP="00E8485B">
            <w:pPr>
              <w:jc w:val="center"/>
              <w:rPr>
                <w:b/>
                <w:bCs/>
                <w:sz w:val="15"/>
                <w:szCs w:val="15"/>
              </w:rPr>
            </w:pPr>
            <w:r w:rsidRPr="00D24F8D">
              <w:rPr>
                <w:b/>
                <w:bCs/>
                <w:sz w:val="15"/>
                <w:szCs w:val="15"/>
              </w:rPr>
              <w:t>1 337,64</w:t>
            </w:r>
          </w:p>
        </w:tc>
        <w:tc>
          <w:tcPr>
            <w:tcW w:w="531" w:type="dxa"/>
            <w:tcBorders>
              <w:top w:val="nil"/>
              <w:left w:val="nil"/>
              <w:bottom w:val="single" w:sz="4" w:space="0" w:color="auto"/>
              <w:right w:val="single" w:sz="8" w:space="0" w:color="auto"/>
            </w:tcBorders>
            <w:shd w:val="clear" w:color="auto" w:fill="auto"/>
            <w:noWrap/>
            <w:vAlign w:val="bottom"/>
            <w:hideMark/>
          </w:tcPr>
          <w:p w14:paraId="00EA5B55"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nil"/>
              <w:left w:val="nil"/>
              <w:bottom w:val="single" w:sz="4" w:space="0" w:color="auto"/>
              <w:right w:val="single" w:sz="8" w:space="0" w:color="auto"/>
            </w:tcBorders>
            <w:shd w:val="clear" w:color="auto" w:fill="auto"/>
            <w:noWrap/>
            <w:vAlign w:val="bottom"/>
            <w:hideMark/>
          </w:tcPr>
          <w:p w14:paraId="39BE8E7E" w14:textId="77777777" w:rsidR="00252E09" w:rsidRPr="00D24F8D" w:rsidRDefault="00252E09" w:rsidP="00E8485B">
            <w:pPr>
              <w:jc w:val="center"/>
              <w:rPr>
                <w:b/>
                <w:bCs/>
                <w:sz w:val="15"/>
                <w:szCs w:val="15"/>
              </w:rPr>
            </w:pPr>
            <w:r w:rsidRPr="00D24F8D">
              <w:rPr>
                <w:b/>
                <w:bCs/>
                <w:sz w:val="15"/>
                <w:szCs w:val="15"/>
              </w:rPr>
              <w:t>1 337,64</w:t>
            </w:r>
          </w:p>
        </w:tc>
        <w:tc>
          <w:tcPr>
            <w:tcW w:w="531" w:type="dxa"/>
            <w:tcBorders>
              <w:top w:val="nil"/>
              <w:left w:val="nil"/>
              <w:bottom w:val="single" w:sz="4" w:space="0" w:color="auto"/>
              <w:right w:val="single" w:sz="8" w:space="0" w:color="auto"/>
            </w:tcBorders>
            <w:shd w:val="clear" w:color="auto" w:fill="auto"/>
            <w:noWrap/>
            <w:vAlign w:val="bottom"/>
            <w:hideMark/>
          </w:tcPr>
          <w:p w14:paraId="5E6D3D9B" w14:textId="77777777" w:rsidR="00252E09" w:rsidRPr="00D24F8D" w:rsidRDefault="00252E09" w:rsidP="00E8485B">
            <w:pPr>
              <w:jc w:val="center"/>
              <w:rPr>
                <w:b/>
                <w:bCs/>
                <w:sz w:val="15"/>
                <w:szCs w:val="15"/>
              </w:rPr>
            </w:pPr>
            <w:r w:rsidRPr="00D24F8D">
              <w:rPr>
                <w:b/>
                <w:bCs/>
                <w:sz w:val="15"/>
                <w:szCs w:val="15"/>
              </w:rPr>
              <w:t>1 186,94</w:t>
            </w:r>
          </w:p>
        </w:tc>
        <w:tc>
          <w:tcPr>
            <w:tcW w:w="531" w:type="dxa"/>
            <w:tcBorders>
              <w:top w:val="nil"/>
              <w:left w:val="nil"/>
              <w:bottom w:val="single" w:sz="4" w:space="0" w:color="auto"/>
              <w:right w:val="single" w:sz="8" w:space="0" w:color="auto"/>
            </w:tcBorders>
            <w:shd w:val="clear" w:color="auto" w:fill="auto"/>
            <w:noWrap/>
            <w:vAlign w:val="bottom"/>
            <w:hideMark/>
          </w:tcPr>
          <w:p w14:paraId="1FE153B4" w14:textId="77777777" w:rsidR="00252E09" w:rsidRPr="00D24F8D" w:rsidRDefault="00252E09" w:rsidP="00E8485B">
            <w:pPr>
              <w:jc w:val="center"/>
              <w:rPr>
                <w:b/>
                <w:bCs/>
                <w:sz w:val="15"/>
                <w:szCs w:val="15"/>
              </w:rPr>
            </w:pPr>
            <w:r w:rsidRPr="00D24F8D">
              <w:rPr>
                <w:b/>
                <w:bCs/>
                <w:sz w:val="15"/>
                <w:szCs w:val="15"/>
              </w:rPr>
              <w:t> </w:t>
            </w:r>
          </w:p>
        </w:tc>
        <w:tc>
          <w:tcPr>
            <w:tcW w:w="460" w:type="dxa"/>
            <w:tcBorders>
              <w:top w:val="nil"/>
              <w:left w:val="nil"/>
              <w:bottom w:val="single" w:sz="4" w:space="0" w:color="auto"/>
              <w:right w:val="single" w:sz="8" w:space="0" w:color="auto"/>
            </w:tcBorders>
            <w:shd w:val="clear" w:color="auto" w:fill="auto"/>
            <w:noWrap/>
            <w:vAlign w:val="bottom"/>
            <w:hideMark/>
          </w:tcPr>
          <w:p w14:paraId="2254E58D" w14:textId="77777777" w:rsidR="00252E09" w:rsidRPr="00D24F8D" w:rsidRDefault="00252E09" w:rsidP="00E8485B">
            <w:pPr>
              <w:jc w:val="center"/>
              <w:rPr>
                <w:b/>
                <w:bCs/>
                <w:sz w:val="15"/>
                <w:szCs w:val="15"/>
              </w:rPr>
            </w:pPr>
            <w:r w:rsidRPr="00D24F8D">
              <w:rPr>
                <w:b/>
                <w:bCs/>
                <w:sz w:val="15"/>
                <w:szCs w:val="15"/>
              </w:rPr>
              <w:t>1 186,94</w:t>
            </w:r>
          </w:p>
        </w:tc>
        <w:tc>
          <w:tcPr>
            <w:tcW w:w="415" w:type="dxa"/>
            <w:tcBorders>
              <w:top w:val="nil"/>
              <w:left w:val="nil"/>
              <w:bottom w:val="single" w:sz="4" w:space="0" w:color="auto"/>
              <w:right w:val="single" w:sz="8" w:space="0" w:color="auto"/>
            </w:tcBorders>
            <w:shd w:val="clear" w:color="auto" w:fill="auto"/>
            <w:noWrap/>
            <w:vAlign w:val="bottom"/>
            <w:hideMark/>
          </w:tcPr>
          <w:p w14:paraId="2DF71ECD" w14:textId="77777777" w:rsidR="00252E09" w:rsidRPr="00D24F8D" w:rsidRDefault="00252E09" w:rsidP="00E8485B">
            <w:pPr>
              <w:jc w:val="center"/>
              <w:rPr>
                <w:b/>
                <w:bCs/>
                <w:sz w:val="15"/>
                <w:szCs w:val="15"/>
              </w:rPr>
            </w:pPr>
            <w:r w:rsidRPr="00D24F8D">
              <w:rPr>
                <w:b/>
                <w:bCs/>
                <w:sz w:val="15"/>
                <w:szCs w:val="15"/>
              </w:rPr>
              <w:t>1 820,97</w:t>
            </w:r>
          </w:p>
        </w:tc>
        <w:tc>
          <w:tcPr>
            <w:tcW w:w="415" w:type="dxa"/>
            <w:tcBorders>
              <w:top w:val="nil"/>
              <w:left w:val="nil"/>
              <w:bottom w:val="single" w:sz="4" w:space="0" w:color="auto"/>
              <w:right w:val="single" w:sz="8" w:space="0" w:color="auto"/>
            </w:tcBorders>
            <w:shd w:val="clear" w:color="auto" w:fill="auto"/>
            <w:noWrap/>
            <w:vAlign w:val="bottom"/>
            <w:hideMark/>
          </w:tcPr>
          <w:p w14:paraId="7C656A5F"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single" w:sz="4" w:space="0" w:color="auto"/>
              <w:left w:val="nil"/>
              <w:bottom w:val="single" w:sz="4" w:space="0" w:color="auto"/>
              <w:right w:val="single" w:sz="8" w:space="0" w:color="auto"/>
            </w:tcBorders>
            <w:shd w:val="clear" w:color="auto" w:fill="auto"/>
            <w:noWrap/>
            <w:vAlign w:val="bottom"/>
            <w:hideMark/>
          </w:tcPr>
          <w:p w14:paraId="59AEBECA" w14:textId="77777777" w:rsidR="00252E09" w:rsidRPr="00D24F8D" w:rsidRDefault="00252E09" w:rsidP="00E8485B">
            <w:pPr>
              <w:jc w:val="center"/>
              <w:rPr>
                <w:b/>
                <w:bCs/>
                <w:sz w:val="15"/>
                <w:szCs w:val="15"/>
              </w:rPr>
            </w:pPr>
            <w:r w:rsidRPr="00D24F8D">
              <w:rPr>
                <w:b/>
                <w:bCs/>
                <w:sz w:val="15"/>
                <w:szCs w:val="15"/>
              </w:rPr>
              <w:t>1 820,97</w:t>
            </w:r>
          </w:p>
        </w:tc>
        <w:tc>
          <w:tcPr>
            <w:tcW w:w="482" w:type="dxa"/>
            <w:tcBorders>
              <w:top w:val="nil"/>
              <w:left w:val="nil"/>
              <w:bottom w:val="single" w:sz="4" w:space="0" w:color="auto"/>
              <w:right w:val="single" w:sz="8" w:space="0" w:color="auto"/>
            </w:tcBorders>
            <w:shd w:val="clear" w:color="auto" w:fill="auto"/>
            <w:noWrap/>
            <w:vAlign w:val="bottom"/>
            <w:hideMark/>
          </w:tcPr>
          <w:p w14:paraId="1FDA2406" w14:textId="77777777" w:rsidR="00252E09" w:rsidRPr="00D24F8D" w:rsidRDefault="00252E09" w:rsidP="00E8485B">
            <w:pPr>
              <w:jc w:val="center"/>
              <w:rPr>
                <w:b/>
                <w:bCs/>
                <w:sz w:val="15"/>
                <w:szCs w:val="15"/>
              </w:rPr>
            </w:pPr>
            <w:r w:rsidRPr="00D24F8D">
              <w:rPr>
                <w:b/>
                <w:bCs/>
                <w:sz w:val="15"/>
                <w:szCs w:val="15"/>
              </w:rPr>
              <w:t>1 232,86</w:t>
            </w:r>
          </w:p>
        </w:tc>
        <w:tc>
          <w:tcPr>
            <w:tcW w:w="415" w:type="dxa"/>
            <w:tcBorders>
              <w:top w:val="nil"/>
              <w:left w:val="nil"/>
              <w:bottom w:val="single" w:sz="4" w:space="0" w:color="auto"/>
              <w:right w:val="single" w:sz="8" w:space="0" w:color="auto"/>
            </w:tcBorders>
            <w:shd w:val="clear" w:color="auto" w:fill="auto"/>
            <w:noWrap/>
            <w:vAlign w:val="bottom"/>
            <w:hideMark/>
          </w:tcPr>
          <w:p w14:paraId="0EA4CF74" w14:textId="77777777" w:rsidR="00252E09" w:rsidRPr="00D24F8D" w:rsidRDefault="00252E09" w:rsidP="00E8485B">
            <w:pPr>
              <w:jc w:val="center"/>
              <w:rPr>
                <w:b/>
                <w:bCs/>
                <w:sz w:val="15"/>
                <w:szCs w:val="15"/>
              </w:rPr>
            </w:pPr>
            <w:r w:rsidRPr="00D24F8D">
              <w:rPr>
                <w:b/>
                <w:bCs/>
                <w:sz w:val="15"/>
                <w:szCs w:val="15"/>
              </w:rPr>
              <w:t>0,00</w:t>
            </w:r>
          </w:p>
        </w:tc>
        <w:tc>
          <w:tcPr>
            <w:tcW w:w="415" w:type="dxa"/>
            <w:tcBorders>
              <w:top w:val="nil"/>
              <w:left w:val="nil"/>
              <w:bottom w:val="single" w:sz="4" w:space="0" w:color="auto"/>
              <w:right w:val="single" w:sz="8" w:space="0" w:color="auto"/>
            </w:tcBorders>
            <w:shd w:val="clear" w:color="auto" w:fill="auto"/>
            <w:noWrap/>
            <w:vAlign w:val="bottom"/>
            <w:hideMark/>
          </w:tcPr>
          <w:p w14:paraId="63B73D60" w14:textId="77777777" w:rsidR="00252E09" w:rsidRPr="00D24F8D" w:rsidRDefault="00252E09" w:rsidP="00E8485B">
            <w:pPr>
              <w:jc w:val="center"/>
              <w:rPr>
                <w:b/>
                <w:bCs/>
                <w:sz w:val="15"/>
                <w:szCs w:val="15"/>
              </w:rPr>
            </w:pPr>
            <w:r w:rsidRPr="00D24F8D">
              <w:rPr>
                <w:b/>
                <w:bCs/>
                <w:sz w:val="15"/>
                <w:szCs w:val="15"/>
              </w:rPr>
              <w:t>1 232,86</w:t>
            </w:r>
          </w:p>
        </w:tc>
        <w:tc>
          <w:tcPr>
            <w:tcW w:w="416" w:type="dxa"/>
            <w:tcBorders>
              <w:top w:val="nil"/>
              <w:left w:val="nil"/>
              <w:bottom w:val="single" w:sz="4" w:space="0" w:color="auto"/>
              <w:right w:val="single" w:sz="8" w:space="0" w:color="auto"/>
            </w:tcBorders>
            <w:shd w:val="clear" w:color="auto" w:fill="auto"/>
            <w:noWrap/>
            <w:vAlign w:val="bottom"/>
            <w:hideMark/>
          </w:tcPr>
          <w:p w14:paraId="07BA7A79" w14:textId="77777777" w:rsidR="00252E09" w:rsidRPr="00D24F8D" w:rsidRDefault="00252E09" w:rsidP="00E8485B">
            <w:pPr>
              <w:jc w:val="center"/>
              <w:rPr>
                <w:b/>
                <w:bCs/>
                <w:sz w:val="15"/>
                <w:szCs w:val="15"/>
              </w:rPr>
            </w:pPr>
            <w:r w:rsidRPr="00D24F8D">
              <w:rPr>
                <w:b/>
                <w:bCs/>
                <w:sz w:val="15"/>
                <w:szCs w:val="15"/>
              </w:rPr>
              <w:t>-588,11</w:t>
            </w:r>
          </w:p>
        </w:tc>
        <w:tc>
          <w:tcPr>
            <w:tcW w:w="416" w:type="dxa"/>
            <w:tcBorders>
              <w:top w:val="nil"/>
              <w:left w:val="nil"/>
              <w:bottom w:val="single" w:sz="4" w:space="0" w:color="auto"/>
              <w:right w:val="single" w:sz="8" w:space="0" w:color="auto"/>
            </w:tcBorders>
            <w:shd w:val="clear" w:color="auto" w:fill="auto"/>
            <w:noWrap/>
            <w:vAlign w:val="bottom"/>
            <w:hideMark/>
          </w:tcPr>
          <w:p w14:paraId="17F92B55"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nil"/>
              <w:left w:val="nil"/>
              <w:bottom w:val="single" w:sz="4" w:space="0" w:color="auto"/>
              <w:right w:val="single" w:sz="8" w:space="0" w:color="auto"/>
            </w:tcBorders>
            <w:shd w:val="clear" w:color="auto" w:fill="auto"/>
            <w:noWrap/>
            <w:vAlign w:val="bottom"/>
            <w:hideMark/>
          </w:tcPr>
          <w:p w14:paraId="4D001845" w14:textId="77777777" w:rsidR="00252E09" w:rsidRPr="00D24F8D" w:rsidRDefault="00252E09" w:rsidP="00E8485B">
            <w:pPr>
              <w:jc w:val="center"/>
              <w:rPr>
                <w:b/>
                <w:bCs/>
                <w:sz w:val="15"/>
                <w:szCs w:val="15"/>
              </w:rPr>
            </w:pPr>
            <w:r w:rsidRPr="00D24F8D">
              <w:rPr>
                <w:b/>
                <w:bCs/>
                <w:sz w:val="15"/>
                <w:szCs w:val="15"/>
              </w:rPr>
              <w:t>-588,11</w:t>
            </w:r>
          </w:p>
        </w:tc>
        <w:tc>
          <w:tcPr>
            <w:tcW w:w="11" w:type="dxa"/>
            <w:vAlign w:val="center"/>
            <w:hideMark/>
          </w:tcPr>
          <w:p w14:paraId="17AFF858" w14:textId="77777777" w:rsidR="00252E09" w:rsidRPr="00D24F8D" w:rsidRDefault="00252E09" w:rsidP="00E8485B">
            <w:pPr>
              <w:rPr>
                <w:sz w:val="15"/>
                <w:szCs w:val="15"/>
              </w:rPr>
            </w:pPr>
          </w:p>
        </w:tc>
      </w:tr>
      <w:tr w:rsidR="00252E09" w:rsidRPr="00D24F8D" w14:paraId="1E1F2962" w14:textId="77777777" w:rsidTr="00E8485B">
        <w:trPr>
          <w:trHeight w:val="375"/>
          <w:jc w:val="center"/>
        </w:trPr>
        <w:tc>
          <w:tcPr>
            <w:tcW w:w="211" w:type="dxa"/>
            <w:tcBorders>
              <w:top w:val="nil"/>
              <w:left w:val="single" w:sz="8" w:space="0" w:color="auto"/>
              <w:bottom w:val="single" w:sz="4" w:space="0" w:color="auto"/>
              <w:right w:val="single" w:sz="4" w:space="0" w:color="auto"/>
            </w:tcBorders>
            <w:shd w:val="clear" w:color="auto" w:fill="auto"/>
            <w:noWrap/>
            <w:vAlign w:val="bottom"/>
            <w:hideMark/>
          </w:tcPr>
          <w:p w14:paraId="57A6E881" w14:textId="77777777" w:rsidR="00252E09" w:rsidRPr="00D24F8D" w:rsidRDefault="00252E09" w:rsidP="00E8485B">
            <w:pPr>
              <w:jc w:val="center"/>
              <w:rPr>
                <w:sz w:val="15"/>
                <w:szCs w:val="15"/>
              </w:rPr>
            </w:pPr>
            <w:r w:rsidRPr="00D24F8D">
              <w:rPr>
                <w:sz w:val="15"/>
                <w:szCs w:val="15"/>
              </w:rPr>
              <w:t> </w:t>
            </w:r>
          </w:p>
        </w:tc>
        <w:tc>
          <w:tcPr>
            <w:tcW w:w="2230" w:type="dxa"/>
            <w:gridSpan w:val="4"/>
            <w:tcBorders>
              <w:top w:val="single" w:sz="4" w:space="0" w:color="auto"/>
              <w:left w:val="single" w:sz="4" w:space="0" w:color="auto"/>
              <w:bottom w:val="single" w:sz="4" w:space="0" w:color="auto"/>
              <w:right w:val="nil"/>
            </w:tcBorders>
            <w:shd w:val="clear" w:color="auto" w:fill="auto"/>
            <w:noWrap/>
            <w:vAlign w:val="bottom"/>
            <w:hideMark/>
          </w:tcPr>
          <w:p w14:paraId="393291E7" w14:textId="77777777" w:rsidR="00252E09" w:rsidRPr="00D24F8D" w:rsidRDefault="00252E09" w:rsidP="00E8485B">
            <w:pPr>
              <w:rPr>
                <w:b/>
                <w:bCs/>
                <w:sz w:val="15"/>
                <w:szCs w:val="15"/>
              </w:rPr>
            </w:pPr>
            <w:r w:rsidRPr="00D24F8D">
              <w:rPr>
                <w:b/>
                <w:bCs/>
                <w:sz w:val="15"/>
                <w:szCs w:val="15"/>
              </w:rPr>
              <w:t>с имущества переданного в концессию</w:t>
            </w:r>
          </w:p>
        </w:tc>
        <w:tc>
          <w:tcPr>
            <w:tcW w:w="317" w:type="dxa"/>
            <w:tcBorders>
              <w:top w:val="nil"/>
              <w:left w:val="single" w:sz="8" w:space="0" w:color="auto"/>
              <w:bottom w:val="single" w:sz="4" w:space="0" w:color="auto"/>
              <w:right w:val="single" w:sz="8" w:space="0" w:color="auto"/>
            </w:tcBorders>
            <w:shd w:val="clear" w:color="auto" w:fill="auto"/>
            <w:noWrap/>
            <w:vAlign w:val="bottom"/>
            <w:hideMark/>
          </w:tcPr>
          <w:p w14:paraId="64141A1E" w14:textId="77777777" w:rsidR="00252E09" w:rsidRPr="00D24F8D" w:rsidRDefault="00252E09" w:rsidP="00E8485B">
            <w:pPr>
              <w:jc w:val="center"/>
              <w:rPr>
                <w:sz w:val="15"/>
                <w:szCs w:val="15"/>
              </w:rPr>
            </w:pPr>
            <w:r w:rsidRPr="00D24F8D">
              <w:rPr>
                <w:sz w:val="15"/>
                <w:szCs w:val="15"/>
              </w:rPr>
              <w:t>т.р.</w:t>
            </w:r>
          </w:p>
        </w:tc>
        <w:tc>
          <w:tcPr>
            <w:tcW w:w="531" w:type="dxa"/>
            <w:tcBorders>
              <w:top w:val="nil"/>
              <w:left w:val="nil"/>
              <w:bottom w:val="single" w:sz="4" w:space="0" w:color="auto"/>
              <w:right w:val="single" w:sz="8" w:space="0" w:color="auto"/>
            </w:tcBorders>
            <w:shd w:val="clear" w:color="auto" w:fill="auto"/>
            <w:noWrap/>
            <w:vAlign w:val="bottom"/>
            <w:hideMark/>
          </w:tcPr>
          <w:p w14:paraId="723ACA83"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nil"/>
              <w:left w:val="nil"/>
              <w:bottom w:val="single" w:sz="4" w:space="0" w:color="auto"/>
              <w:right w:val="single" w:sz="8" w:space="0" w:color="auto"/>
            </w:tcBorders>
            <w:shd w:val="clear" w:color="auto" w:fill="auto"/>
            <w:noWrap/>
            <w:vAlign w:val="bottom"/>
            <w:hideMark/>
          </w:tcPr>
          <w:p w14:paraId="5477E6B8"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nil"/>
              <w:left w:val="nil"/>
              <w:bottom w:val="single" w:sz="4" w:space="0" w:color="auto"/>
              <w:right w:val="single" w:sz="8" w:space="0" w:color="auto"/>
            </w:tcBorders>
            <w:shd w:val="clear" w:color="auto" w:fill="auto"/>
            <w:noWrap/>
            <w:vAlign w:val="bottom"/>
            <w:hideMark/>
          </w:tcPr>
          <w:p w14:paraId="16DB06AD"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nil"/>
              <w:left w:val="nil"/>
              <w:bottom w:val="single" w:sz="4" w:space="0" w:color="auto"/>
              <w:right w:val="single" w:sz="8" w:space="0" w:color="auto"/>
            </w:tcBorders>
            <w:shd w:val="clear" w:color="auto" w:fill="auto"/>
            <w:noWrap/>
            <w:vAlign w:val="bottom"/>
            <w:hideMark/>
          </w:tcPr>
          <w:p w14:paraId="6B9BC88D" w14:textId="77777777" w:rsidR="00252E09" w:rsidRPr="00D24F8D" w:rsidRDefault="00252E09" w:rsidP="00E8485B">
            <w:pPr>
              <w:jc w:val="center"/>
              <w:rPr>
                <w:b/>
                <w:bCs/>
                <w:sz w:val="15"/>
                <w:szCs w:val="15"/>
              </w:rPr>
            </w:pPr>
            <w:r w:rsidRPr="00D24F8D">
              <w:rPr>
                <w:b/>
                <w:bCs/>
                <w:sz w:val="15"/>
                <w:szCs w:val="15"/>
              </w:rPr>
              <w:t>753,20</w:t>
            </w:r>
          </w:p>
        </w:tc>
        <w:tc>
          <w:tcPr>
            <w:tcW w:w="531" w:type="dxa"/>
            <w:tcBorders>
              <w:top w:val="nil"/>
              <w:left w:val="nil"/>
              <w:bottom w:val="single" w:sz="4" w:space="0" w:color="auto"/>
              <w:right w:val="single" w:sz="8" w:space="0" w:color="auto"/>
            </w:tcBorders>
            <w:shd w:val="clear" w:color="auto" w:fill="auto"/>
            <w:noWrap/>
            <w:vAlign w:val="bottom"/>
            <w:hideMark/>
          </w:tcPr>
          <w:p w14:paraId="5269C1C8" w14:textId="77777777" w:rsidR="00252E09" w:rsidRPr="00D24F8D" w:rsidRDefault="00252E09" w:rsidP="00E8485B">
            <w:pPr>
              <w:jc w:val="center"/>
              <w:rPr>
                <w:b/>
                <w:bCs/>
                <w:sz w:val="15"/>
                <w:szCs w:val="15"/>
              </w:rPr>
            </w:pPr>
            <w:r w:rsidRPr="00D24F8D">
              <w:rPr>
                <w:b/>
                <w:bCs/>
                <w:sz w:val="15"/>
                <w:szCs w:val="15"/>
              </w:rPr>
              <w:t> </w:t>
            </w:r>
          </w:p>
        </w:tc>
        <w:tc>
          <w:tcPr>
            <w:tcW w:w="460" w:type="dxa"/>
            <w:tcBorders>
              <w:top w:val="nil"/>
              <w:left w:val="nil"/>
              <w:bottom w:val="single" w:sz="4" w:space="0" w:color="auto"/>
              <w:right w:val="single" w:sz="8" w:space="0" w:color="auto"/>
            </w:tcBorders>
            <w:shd w:val="clear" w:color="auto" w:fill="auto"/>
            <w:noWrap/>
            <w:vAlign w:val="bottom"/>
            <w:hideMark/>
          </w:tcPr>
          <w:p w14:paraId="3E3BF989" w14:textId="77777777" w:rsidR="00252E09" w:rsidRPr="00D24F8D" w:rsidRDefault="00252E09" w:rsidP="00E8485B">
            <w:pPr>
              <w:jc w:val="center"/>
              <w:rPr>
                <w:b/>
                <w:bCs/>
                <w:sz w:val="15"/>
                <w:szCs w:val="15"/>
              </w:rPr>
            </w:pPr>
            <w:r w:rsidRPr="00D24F8D">
              <w:rPr>
                <w:b/>
                <w:bCs/>
                <w:sz w:val="15"/>
                <w:szCs w:val="15"/>
              </w:rPr>
              <w:t>753,20</w:t>
            </w:r>
          </w:p>
        </w:tc>
        <w:tc>
          <w:tcPr>
            <w:tcW w:w="415" w:type="dxa"/>
            <w:tcBorders>
              <w:top w:val="nil"/>
              <w:left w:val="nil"/>
              <w:bottom w:val="single" w:sz="4" w:space="0" w:color="auto"/>
              <w:right w:val="single" w:sz="8" w:space="0" w:color="auto"/>
            </w:tcBorders>
            <w:shd w:val="clear" w:color="auto" w:fill="auto"/>
            <w:noWrap/>
            <w:vAlign w:val="bottom"/>
            <w:hideMark/>
          </w:tcPr>
          <w:p w14:paraId="1DE0DB7B" w14:textId="77777777" w:rsidR="00252E09" w:rsidRPr="00D24F8D" w:rsidRDefault="00252E09" w:rsidP="00E8485B">
            <w:pPr>
              <w:jc w:val="center"/>
              <w:rPr>
                <w:b/>
                <w:bCs/>
                <w:sz w:val="15"/>
                <w:szCs w:val="15"/>
              </w:rPr>
            </w:pPr>
            <w:r w:rsidRPr="00D24F8D">
              <w:rPr>
                <w:b/>
                <w:bCs/>
                <w:sz w:val="15"/>
                <w:szCs w:val="15"/>
              </w:rPr>
              <w:t>736,18</w:t>
            </w:r>
          </w:p>
        </w:tc>
        <w:tc>
          <w:tcPr>
            <w:tcW w:w="415" w:type="dxa"/>
            <w:tcBorders>
              <w:top w:val="nil"/>
              <w:left w:val="nil"/>
              <w:bottom w:val="single" w:sz="4" w:space="0" w:color="auto"/>
              <w:right w:val="single" w:sz="8" w:space="0" w:color="auto"/>
            </w:tcBorders>
            <w:shd w:val="clear" w:color="auto" w:fill="auto"/>
            <w:noWrap/>
            <w:vAlign w:val="bottom"/>
            <w:hideMark/>
          </w:tcPr>
          <w:p w14:paraId="5650C7F0"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single" w:sz="4" w:space="0" w:color="auto"/>
              <w:right w:val="single" w:sz="8" w:space="0" w:color="auto"/>
            </w:tcBorders>
            <w:shd w:val="clear" w:color="auto" w:fill="auto"/>
            <w:noWrap/>
            <w:vAlign w:val="bottom"/>
            <w:hideMark/>
          </w:tcPr>
          <w:p w14:paraId="74131C40" w14:textId="77777777" w:rsidR="00252E09" w:rsidRPr="00D24F8D" w:rsidRDefault="00252E09" w:rsidP="00E8485B">
            <w:pPr>
              <w:jc w:val="center"/>
              <w:rPr>
                <w:b/>
                <w:bCs/>
                <w:sz w:val="15"/>
                <w:szCs w:val="15"/>
              </w:rPr>
            </w:pPr>
            <w:r w:rsidRPr="00D24F8D">
              <w:rPr>
                <w:b/>
                <w:bCs/>
                <w:sz w:val="15"/>
                <w:szCs w:val="15"/>
              </w:rPr>
              <w:t>736,18</w:t>
            </w:r>
          </w:p>
        </w:tc>
        <w:tc>
          <w:tcPr>
            <w:tcW w:w="482" w:type="dxa"/>
            <w:tcBorders>
              <w:top w:val="nil"/>
              <w:left w:val="nil"/>
              <w:bottom w:val="single" w:sz="4" w:space="0" w:color="auto"/>
              <w:right w:val="single" w:sz="8" w:space="0" w:color="auto"/>
            </w:tcBorders>
            <w:shd w:val="clear" w:color="auto" w:fill="auto"/>
            <w:noWrap/>
            <w:vAlign w:val="bottom"/>
            <w:hideMark/>
          </w:tcPr>
          <w:p w14:paraId="1C2FA9D4" w14:textId="77777777" w:rsidR="00252E09" w:rsidRPr="00D24F8D" w:rsidRDefault="00252E09" w:rsidP="00E8485B">
            <w:pPr>
              <w:jc w:val="center"/>
              <w:rPr>
                <w:b/>
                <w:bCs/>
                <w:sz w:val="15"/>
                <w:szCs w:val="15"/>
              </w:rPr>
            </w:pPr>
            <w:r w:rsidRPr="00D24F8D">
              <w:rPr>
                <w:b/>
                <w:bCs/>
                <w:sz w:val="15"/>
                <w:szCs w:val="15"/>
              </w:rPr>
              <w:t>736,18</w:t>
            </w:r>
          </w:p>
        </w:tc>
        <w:tc>
          <w:tcPr>
            <w:tcW w:w="415" w:type="dxa"/>
            <w:tcBorders>
              <w:top w:val="nil"/>
              <w:left w:val="nil"/>
              <w:bottom w:val="single" w:sz="4" w:space="0" w:color="auto"/>
              <w:right w:val="single" w:sz="8" w:space="0" w:color="auto"/>
            </w:tcBorders>
            <w:shd w:val="clear" w:color="auto" w:fill="auto"/>
            <w:noWrap/>
            <w:vAlign w:val="bottom"/>
            <w:hideMark/>
          </w:tcPr>
          <w:p w14:paraId="6B92F71D"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single" w:sz="4" w:space="0" w:color="auto"/>
              <w:right w:val="single" w:sz="8" w:space="0" w:color="auto"/>
            </w:tcBorders>
            <w:shd w:val="clear" w:color="auto" w:fill="auto"/>
            <w:noWrap/>
            <w:vAlign w:val="bottom"/>
            <w:hideMark/>
          </w:tcPr>
          <w:p w14:paraId="001F1038" w14:textId="77777777" w:rsidR="00252E09" w:rsidRPr="00D24F8D" w:rsidRDefault="00252E09" w:rsidP="00E8485B">
            <w:pPr>
              <w:jc w:val="center"/>
              <w:rPr>
                <w:b/>
                <w:bCs/>
                <w:sz w:val="15"/>
                <w:szCs w:val="15"/>
              </w:rPr>
            </w:pPr>
            <w:r w:rsidRPr="00D24F8D">
              <w:rPr>
                <w:b/>
                <w:bCs/>
                <w:sz w:val="15"/>
                <w:szCs w:val="15"/>
              </w:rPr>
              <w:t>736,18</w:t>
            </w:r>
          </w:p>
        </w:tc>
        <w:tc>
          <w:tcPr>
            <w:tcW w:w="416" w:type="dxa"/>
            <w:tcBorders>
              <w:top w:val="nil"/>
              <w:left w:val="nil"/>
              <w:bottom w:val="single" w:sz="4" w:space="0" w:color="auto"/>
              <w:right w:val="single" w:sz="8" w:space="0" w:color="auto"/>
            </w:tcBorders>
            <w:shd w:val="clear" w:color="auto" w:fill="auto"/>
            <w:noWrap/>
            <w:vAlign w:val="bottom"/>
            <w:hideMark/>
          </w:tcPr>
          <w:p w14:paraId="42BDF169"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nil"/>
              <w:left w:val="nil"/>
              <w:bottom w:val="single" w:sz="4" w:space="0" w:color="auto"/>
              <w:right w:val="single" w:sz="8" w:space="0" w:color="auto"/>
            </w:tcBorders>
            <w:shd w:val="clear" w:color="auto" w:fill="auto"/>
            <w:noWrap/>
            <w:vAlign w:val="bottom"/>
            <w:hideMark/>
          </w:tcPr>
          <w:p w14:paraId="0BE3246A"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nil"/>
              <w:left w:val="nil"/>
              <w:bottom w:val="single" w:sz="4" w:space="0" w:color="auto"/>
              <w:right w:val="single" w:sz="8" w:space="0" w:color="auto"/>
            </w:tcBorders>
            <w:shd w:val="clear" w:color="auto" w:fill="auto"/>
            <w:noWrap/>
            <w:vAlign w:val="bottom"/>
            <w:hideMark/>
          </w:tcPr>
          <w:p w14:paraId="23F89B26" w14:textId="77777777" w:rsidR="00252E09" w:rsidRPr="00D24F8D" w:rsidRDefault="00252E09" w:rsidP="00E8485B">
            <w:pPr>
              <w:jc w:val="center"/>
              <w:rPr>
                <w:b/>
                <w:bCs/>
                <w:sz w:val="15"/>
                <w:szCs w:val="15"/>
              </w:rPr>
            </w:pPr>
            <w:r w:rsidRPr="00D24F8D">
              <w:rPr>
                <w:b/>
                <w:bCs/>
                <w:sz w:val="15"/>
                <w:szCs w:val="15"/>
              </w:rPr>
              <w:t>0,00</w:t>
            </w:r>
          </w:p>
        </w:tc>
        <w:tc>
          <w:tcPr>
            <w:tcW w:w="11" w:type="dxa"/>
            <w:vAlign w:val="center"/>
            <w:hideMark/>
          </w:tcPr>
          <w:p w14:paraId="1364D3D4" w14:textId="77777777" w:rsidR="00252E09" w:rsidRPr="00D24F8D" w:rsidRDefault="00252E09" w:rsidP="00E8485B">
            <w:pPr>
              <w:rPr>
                <w:sz w:val="15"/>
                <w:szCs w:val="15"/>
              </w:rPr>
            </w:pPr>
          </w:p>
        </w:tc>
      </w:tr>
      <w:tr w:rsidR="00252E09" w:rsidRPr="00D24F8D" w14:paraId="59745DB8" w14:textId="77777777" w:rsidTr="00E8485B">
        <w:trPr>
          <w:trHeight w:val="375"/>
          <w:jc w:val="center"/>
        </w:trPr>
        <w:tc>
          <w:tcPr>
            <w:tcW w:w="211" w:type="dxa"/>
            <w:tcBorders>
              <w:top w:val="nil"/>
              <w:left w:val="single" w:sz="8" w:space="0" w:color="auto"/>
              <w:bottom w:val="single" w:sz="4" w:space="0" w:color="auto"/>
              <w:right w:val="single" w:sz="4" w:space="0" w:color="auto"/>
            </w:tcBorders>
            <w:shd w:val="clear" w:color="auto" w:fill="auto"/>
            <w:noWrap/>
            <w:vAlign w:val="bottom"/>
            <w:hideMark/>
          </w:tcPr>
          <w:p w14:paraId="2C836560" w14:textId="77777777" w:rsidR="00252E09" w:rsidRPr="00D24F8D" w:rsidRDefault="00252E09" w:rsidP="00E8485B">
            <w:pPr>
              <w:jc w:val="center"/>
              <w:rPr>
                <w:sz w:val="15"/>
                <w:szCs w:val="15"/>
              </w:rPr>
            </w:pPr>
            <w:r w:rsidRPr="00D24F8D">
              <w:rPr>
                <w:sz w:val="15"/>
                <w:szCs w:val="15"/>
              </w:rPr>
              <w:t> </w:t>
            </w:r>
          </w:p>
        </w:tc>
        <w:tc>
          <w:tcPr>
            <w:tcW w:w="2230" w:type="dxa"/>
            <w:gridSpan w:val="4"/>
            <w:tcBorders>
              <w:top w:val="single" w:sz="4" w:space="0" w:color="auto"/>
              <w:left w:val="single" w:sz="4" w:space="0" w:color="auto"/>
              <w:bottom w:val="single" w:sz="4" w:space="0" w:color="auto"/>
              <w:right w:val="nil"/>
            </w:tcBorders>
            <w:shd w:val="clear" w:color="auto" w:fill="auto"/>
            <w:noWrap/>
            <w:vAlign w:val="bottom"/>
            <w:hideMark/>
          </w:tcPr>
          <w:p w14:paraId="47D4E65F" w14:textId="77777777" w:rsidR="00252E09" w:rsidRPr="00D24F8D" w:rsidRDefault="00252E09" w:rsidP="00E8485B">
            <w:pPr>
              <w:rPr>
                <w:b/>
                <w:bCs/>
                <w:sz w:val="15"/>
                <w:szCs w:val="15"/>
              </w:rPr>
            </w:pPr>
            <w:r w:rsidRPr="00D24F8D">
              <w:rPr>
                <w:b/>
                <w:bCs/>
                <w:sz w:val="15"/>
                <w:szCs w:val="15"/>
              </w:rPr>
              <w:t xml:space="preserve">с вновь вводимого имущества </w:t>
            </w:r>
          </w:p>
        </w:tc>
        <w:tc>
          <w:tcPr>
            <w:tcW w:w="317" w:type="dxa"/>
            <w:tcBorders>
              <w:top w:val="nil"/>
              <w:left w:val="single" w:sz="8" w:space="0" w:color="auto"/>
              <w:bottom w:val="single" w:sz="4" w:space="0" w:color="auto"/>
              <w:right w:val="single" w:sz="8" w:space="0" w:color="auto"/>
            </w:tcBorders>
            <w:shd w:val="clear" w:color="auto" w:fill="auto"/>
            <w:noWrap/>
            <w:vAlign w:val="bottom"/>
            <w:hideMark/>
          </w:tcPr>
          <w:p w14:paraId="4D96A3D3" w14:textId="77777777" w:rsidR="00252E09" w:rsidRPr="00D24F8D" w:rsidRDefault="00252E09" w:rsidP="00E8485B">
            <w:pPr>
              <w:jc w:val="center"/>
              <w:rPr>
                <w:sz w:val="15"/>
                <w:szCs w:val="15"/>
              </w:rPr>
            </w:pPr>
            <w:r w:rsidRPr="00D24F8D">
              <w:rPr>
                <w:sz w:val="15"/>
                <w:szCs w:val="15"/>
              </w:rPr>
              <w:t>т.р.</w:t>
            </w:r>
          </w:p>
        </w:tc>
        <w:tc>
          <w:tcPr>
            <w:tcW w:w="531" w:type="dxa"/>
            <w:tcBorders>
              <w:top w:val="nil"/>
              <w:left w:val="nil"/>
              <w:bottom w:val="single" w:sz="4" w:space="0" w:color="auto"/>
              <w:right w:val="single" w:sz="8" w:space="0" w:color="auto"/>
            </w:tcBorders>
            <w:shd w:val="clear" w:color="auto" w:fill="auto"/>
            <w:noWrap/>
            <w:vAlign w:val="bottom"/>
            <w:hideMark/>
          </w:tcPr>
          <w:p w14:paraId="2717C346"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nil"/>
              <w:left w:val="nil"/>
              <w:bottom w:val="single" w:sz="4" w:space="0" w:color="auto"/>
              <w:right w:val="single" w:sz="8" w:space="0" w:color="auto"/>
            </w:tcBorders>
            <w:shd w:val="clear" w:color="auto" w:fill="auto"/>
            <w:noWrap/>
            <w:vAlign w:val="bottom"/>
            <w:hideMark/>
          </w:tcPr>
          <w:p w14:paraId="55AB244D"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nil"/>
              <w:left w:val="nil"/>
              <w:bottom w:val="single" w:sz="4" w:space="0" w:color="auto"/>
              <w:right w:val="single" w:sz="8" w:space="0" w:color="auto"/>
            </w:tcBorders>
            <w:shd w:val="clear" w:color="auto" w:fill="auto"/>
            <w:noWrap/>
            <w:vAlign w:val="bottom"/>
            <w:hideMark/>
          </w:tcPr>
          <w:p w14:paraId="219C8FF1"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nil"/>
              <w:left w:val="nil"/>
              <w:bottom w:val="single" w:sz="4" w:space="0" w:color="auto"/>
              <w:right w:val="single" w:sz="8" w:space="0" w:color="auto"/>
            </w:tcBorders>
            <w:shd w:val="clear" w:color="auto" w:fill="auto"/>
            <w:noWrap/>
            <w:vAlign w:val="bottom"/>
            <w:hideMark/>
          </w:tcPr>
          <w:p w14:paraId="0E4ACE98" w14:textId="77777777" w:rsidR="00252E09" w:rsidRPr="00D24F8D" w:rsidRDefault="00252E09" w:rsidP="00E8485B">
            <w:pPr>
              <w:jc w:val="center"/>
              <w:rPr>
                <w:b/>
                <w:bCs/>
                <w:sz w:val="15"/>
                <w:szCs w:val="15"/>
              </w:rPr>
            </w:pPr>
            <w:r w:rsidRPr="00D24F8D">
              <w:rPr>
                <w:b/>
                <w:bCs/>
                <w:sz w:val="15"/>
                <w:szCs w:val="15"/>
              </w:rPr>
              <w:t>433,74</w:t>
            </w:r>
          </w:p>
        </w:tc>
        <w:tc>
          <w:tcPr>
            <w:tcW w:w="531" w:type="dxa"/>
            <w:tcBorders>
              <w:top w:val="nil"/>
              <w:left w:val="nil"/>
              <w:bottom w:val="single" w:sz="4" w:space="0" w:color="auto"/>
              <w:right w:val="single" w:sz="8" w:space="0" w:color="auto"/>
            </w:tcBorders>
            <w:shd w:val="clear" w:color="auto" w:fill="auto"/>
            <w:noWrap/>
            <w:vAlign w:val="bottom"/>
            <w:hideMark/>
          </w:tcPr>
          <w:p w14:paraId="66E45FFA" w14:textId="77777777" w:rsidR="00252E09" w:rsidRPr="00D24F8D" w:rsidRDefault="00252E09" w:rsidP="00E8485B">
            <w:pPr>
              <w:jc w:val="center"/>
              <w:rPr>
                <w:b/>
                <w:bCs/>
                <w:sz w:val="15"/>
                <w:szCs w:val="15"/>
              </w:rPr>
            </w:pPr>
            <w:r w:rsidRPr="00D24F8D">
              <w:rPr>
                <w:b/>
                <w:bCs/>
                <w:sz w:val="15"/>
                <w:szCs w:val="15"/>
              </w:rPr>
              <w:t> </w:t>
            </w:r>
          </w:p>
        </w:tc>
        <w:tc>
          <w:tcPr>
            <w:tcW w:w="460" w:type="dxa"/>
            <w:tcBorders>
              <w:top w:val="nil"/>
              <w:left w:val="nil"/>
              <w:bottom w:val="single" w:sz="4" w:space="0" w:color="auto"/>
              <w:right w:val="single" w:sz="8" w:space="0" w:color="auto"/>
            </w:tcBorders>
            <w:shd w:val="clear" w:color="auto" w:fill="auto"/>
            <w:noWrap/>
            <w:vAlign w:val="bottom"/>
            <w:hideMark/>
          </w:tcPr>
          <w:p w14:paraId="6242F3F4" w14:textId="77777777" w:rsidR="00252E09" w:rsidRPr="00D24F8D" w:rsidRDefault="00252E09" w:rsidP="00E8485B">
            <w:pPr>
              <w:jc w:val="center"/>
              <w:rPr>
                <w:b/>
                <w:bCs/>
                <w:sz w:val="15"/>
                <w:szCs w:val="15"/>
              </w:rPr>
            </w:pPr>
            <w:r w:rsidRPr="00D24F8D">
              <w:rPr>
                <w:b/>
                <w:bCs/>
                <w:sz w:val="15"/>
                <w:szCs w:val="15"/>
              </w:rPr>
              <w:t>433,74</w:t>
            </w:r>
          </w:p>
        </w:tc>
        <w:tc>
          <w:tcPr>
            <w:tcW w:w="415" w:type="dxa"/>
            <w:tcBorders>
              <w:top w:val="nil"/>
              <w:left w:val="nil"/>
              <w:bottom w:val="single" w:sz="4" w:space="0" w:color="auto"/>
              <w:right w:val="single" w:sz="8" w:space="0" w:color="auto"/>
            </w:tcBorders>
            <w:shd w:val="clear" w:color="auto" w:fill="auto"/>
            <w:noWrap/>
            <w:vAlign w:val="bottom"/>
            <w:hideMark/>
          </w:tcPr>
          <w:p w14:paraId="3D95B454" w14:textId="77777777" w:rsidR="00252E09" w:rsidRPr="00D24F8D" w:rsidRDefault="00252E09" w:rsidP="00E8485B">
            <w:pPr>
              <w:jc w:val="center"/>
              <w:rPr>
                <w:b/>
                <w:bCs/>
                <w:sz w:val="15"/>
                <w:szCs w:val="15"/>
              </w:rPr>
            </w:pPr>
            <w:r w:rsidRPr="00D24F8D">
              <w:rPr>
                <w:b/>
                <w:bCs/>
                <w:sz w:val="15"/>
                <w:szCs w:val="15"/>
              </w:rPr>
              <w:t>1 084,79</w:t>
            </w:r>
          </w:p>
        </w:tc>
        <w:tc>
          <w:tcPr>
            <w:tcW w:w="415" w:type="dxa"/>
            <w:tcBorders>
              <w:top w:val="nil"/>
              <w:left w:val="nil"/>
              <w:bottom w:val="single" w:sz="4" w:space="0" w:color="auto"/>
              <w:right w:val="single" w:sz="8" w:space="0" w:color="auto"/>
            </w:tcBorders>
            <w:shd w:val="clear" w:color="auto" w:fill="auto"/>
            <w:noWrap/>
            <w:vAlign w:val="bottom"/>
            <w:hideMark/>
          </w:tcPr>
          <w:p w14:paraId="3333C871"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single" w:sz="4" w:space="0" w:color="auto"/>
              <w:right w:val="single" w:sz="8" w:space="0" w:color="auto"/>
            </w:tcBorders>
            <w:shd w:val="clear" w:color="auto" w:fill="auto"/>
            <w:noWrap/>
            <w:vAlign w:val="bottom"/>
            <w:hideMark/>
          </w:tcPr>
          <w:p w14:paraId="649D6D4B" w14:textId="77777777" w:rsidR="00252E09" w:rsidRPr="00D24F8D" w:rsidRDefault="00252E09" w:rsidP="00E8485B">
            <w:pPr>
              <w:jc w:val="center"/>
              <w:rPr>
                <w:b/>
                <w:bCs/>
                <w:sz w:val="15"/>
                <w:szCs w:val="15"/>
              </w:rPr>
            </w:pPr>
            <w:r w:rsidRPr="00D24F8D">
              <w:rPr>
                <w:b/>
                <w:bCs/>
                <w:sz w:val="15"/>
                <w:szCs w:val="15"/>
              </w:rPr>
              <w:t>1 084,79</w:t>
            </w:r>
          </w:p>
        </w:tc>
        <w:tc>
          <w:tcPr>
            <w:tcW w:w="482" w:type="dxa"/>
            <w:tcBorders>
              <w:top w:val="nil"/>
              <w:left w:val="nil"/>
              <w:bottom w:val="single" w:sz="4" w:space="0" w:color="auto"/>
              <w:right w:val="single" w:sz="8" w:space="0" w:color="auto"/>
            </w:tcBorders>
            <w:shd w:val="clear" w:color="auto" w:fill="auto"/>
            <w:noWrap/>
            <w:vAlign w:val="bottom"/>
            <w:hideMark/>
          </w:tcPr>
          <w:p w14:paraId="0676B2B6" w14:textId="77777777" w:rsidR="00252E09" w:rsidRPr="00D24F8D" w:rsidRDefault="00252E09" w:rsidP="00E8485B">
            <w:pPr>
              <w:jc w:val="center"/>
              <w:rPr>
                <w:b/>
                <w:bCs/>
                <w:sz w:val="15"/>
                <w:szCs w:val="15"/>
              </w:rPr>
            </w:pPr>
            <w:r w:rsidRPr="00D24F8D">
              <w:rPr>
                <w:b/>
                <w:bCs/>
                <w:sz w:val="15"/>
                <w:szCs w:val="15"/>
              </w:rPr>
              <w:t>496,68</w:t>
            </w:r>
          </w:p>
        </w:tc>
        <w:tc>
          <w:tcPr>
            <w:tcW w:w="415" w:type="dxa"/>
            <w:tcBorders>
              <w:top w:val="nil"/>
              <w:left w:val="nil"/>
              <w:bottom w:val="single" w:sz="4" w:space="0" w:color="auto"/>
              <w:right w:val="single" w:sz="8" w:space="0" w:color="auto"/>
            </w:tcBorders>
            <w:shd w:val="clear" w:color="auto" w:fill="auto"/>
            <w:noWrap/>
            <w:vAlign w:val="bottom"/>
            <w:hideMark/>
          </w:tcPr>
          <w:p w14:paraId="12B2A924"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single" w:sz="4" w:space="0" w:color="auto"/>
              <w:right w:val="single" w:sz="8" w:space="0" w:color="auto"/>
            </w:tcBorders>
            <w:shd w:val="clear" w:color="auto" w:fill="auto"/>
            <w:noWrap/>
            <w:vAlign w:val="bottom"/>
            <w:hideMark/>
          </w:tcPr>
          <w:p w14:paraId="6B0F8651" w14:textId="77777777" w:rsidR="00252E09" w:rsidRPr="00D24F8D" w:rsidRDefault="00252E09" w:rsidP="00E8485B">
            <w:pPr>
              <w:jc w:val="center"/>
              <w:rPr>
                <w:b/>
                <w:bCs/>
                <w:sz w:val="15"/>
                <w:szCs w:val="15"/>
              </w:rPr>
            </w:pPr>
            <w:r w:rsidRPr="00D24F8D">
              <w:rPr>
                <w:b/>
                <w:bCs/>
                <w:sz w:val="15"/>
                <w:szCs w:val="15"/>
              </w:rPr>
              <w:t>496,68</w:t>
            </w:r>
          </w:p>
        </w:tc>
        <w:tc>
          <w:tcPr>
            <w:tcW w:w="416" w:type="dxa"/>
            <w:tcBorders>
              <w:top w:val="nil"/>
              <w:left w:val="nil"/>
              <w:bottom w:val="single" w:sz="4" w:space="0" w:color="auto"/>
              <w:right w:val="single" w:sz="8" w:space="0" w:color="auto"/>
            </w:tcBorders>
            <w:shd w:val="clear" w:color="auto" w:fill="auto"/>
            <w:noWrap/>
            <w:vAlign w:val="bottom"/>
            <w:hideMark/>
          </w:tcPr>
          <w:p w14:paraId="4DA0D320" w14:textId="77777777" w:rsidR="00252E09" w:rsidRPr="00D24F8D" w:rsidRDefault="00252E09" w:rsidP="00E8485B">
            <w:pPr>
              <w:jc w:val="center"/>
              <w:rPr>
                <w:b/>
                <w:bCs/>
                <w:sz w:val="15"/>
                <w:szCs w:val="15"/>
              </w:rPr>
            </w:pPr>
            <w:r w:rsidRPr="00D24F8D">
              <w:rPr>
                <w:b/>
                <w:bCs/>
                <w:sz w:val="15"/>
                <w:szCs w:val="15"/>
              </w:rPr>
              <w:t>-588,11</w:t>
            </w:r>
          </w:p>
        </w:tc>
        <w:tc>
          <w:tcPr>
            <w:tcW w:w="416" w:type="dxa"/>
            <w:tcBorders>
              <w:top w:val="nil"/>
              <w:left w:val="nil"/>
              <w:bottom w:val="single" w:sz="4" w:space="0" w:color="auto"/>
              <w:right w:val="single" w:sz="8" w:space="0" w:color="auto"/>
            </w:tcBorders>
            <w:shd w:val="clear" w:color="auto" w:fill="auto"/>
            <w:noWrap/>
            <w:vAlign w:val="bottom"/>
            <w:hideMark/>
          </w:tcPr>
          <w:p w14:paraId="2DD05CA6"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nil"/>
              <w:left w:val="nil"/>
              <w:bottom w:val="single" w:sz="4" w:space="0" w:color="auto"/>
              <w:right w:val="single" w:sz="8" w:space="0" w:color="auto"/>
            </w:tcBorders>
            <w:shd w:val="clear" w:color="auto" w:fill="auto"/>
            <w:noWrap/>
            <w:vAlign w:val="bottom"/>
            <w:hideMark/>
          </w:tcPr>
          <w:p w14:paraId="2D7F26F8" w14:textId="77777777" w:rsidR="00252E09" w:rsidRPr="00D24F8D" w:rsidRDefault="00252E09" w:rsidP="00E8485B">
            <w:pPr>
              <w:jc w:val="center"/>
              <w:rPr>
                <w:b/>
                <w:bCs/>
                <w:sz w:val="15"/>
                <w:szCs w:val="15"/>
              </w:rPr>
            </w:pPr>
            <w:r w:rsidRPr="00D24F8D">
              <w:rPr>
                <w:b/>
                <w:bCs/>
                <w:sz w:val="15"/>
                <w:szCs w:val="15"/>
              </w:rPr>
              <w:t>-588,11</w:t>
            </w:r>
          </w:p>
        </w:tc>
        <w:tc>
          <w:tcPr>
            <w:tcW w:w="11" w:type="dxa"/>
            <w:vAlign w:val="center"/>
            <w:hideMark/>
          </w:tcPr>
          <w:p w14:paraId="0206C9B2" w14:textId="77777777" w:rsidR="00252E09" w:rsidRPr="00D24F8D" w:rsidRDefault="00252E09" w:rsidP="00E8485B">
            <w:pPr>
              <w:rPr>
                <w:sz w:val="15"/>
                <w:szCs w:val="15"/>
              </w:rPr>
            </w:pPr>
          </w:p>
        </w:tc>
      </w:tr>
      <w:tr w:rsidR="00252E09" w:rsidRPr="00D24F8D" w14:paraId="2B3D4FBC" w14:textId="77777777" w:rsidTr="00E8485B">
        <w:trPr>
          <w:trHeight w:val="375"/>
          <w:jc w:val="center"/>
        </w:trPr>
        <w:tc>
          <w:tcPr>
            <w:tcW w:w="211" w:type="dxa"/>
            <w:tcBorders>
              <w:top w:val="nil"/>
              <w:left w:val="single" w:sz="8" w:space="0" w:color="auto"/>
              <w:bottom w:val="single" w:sz="4" w:space="0" w:color="auto"/>
              <w:right w:val="single" w:sz="4" w:space="0" w:color="auto"/>
            </w:tcBorders>
            <w:shd w:val="clear" w:color="auto" w:fill="auto"/>
            <w:noWrap/>
            <w:vAlign w:val="bottom"/>
            <w:hideMark/>
          </w:tcPr>
          <w:p w14:paraId="603C548E" w14:textId="77777777" w:rsidR="00252E09" w:rsidRPr="00D24F8D" w:rsidRDefault="00252E09" w:rsidP="00E8485B">
            <w:pPr>
              <w:jc w:val="center"/>
              <w:rPr>
                <w:sz w:val="15"/>
                <w:szCs w:val="15"/>
              </w:rPr>
            </w:pPr>
            <w:r w:rsidRPr="00D24F8D">
              <w:rPr>
                <w:sz w:val="15"/>
                <w:szCs w:val="15"/>
              </w:rPr>
              <w:t> </w:t>
            </w:r>
          </w:p>
        </w:tc>
        <w:tc>
          <w:tcPr>
            <w:tcW w:w="1438" w:type="dxa"/>
            <w:gridSpan w:val="2"/>
            <w:tcBorders>
              <w:top w:val="single" w:sz="4" w:space="0" w:color="auto"/>
              <w:left w:val="single" w:sz="4" w:space="0" w:color="auto"/>
              <w:bottom w:val="single" w:sz="4" w:space="0" w:color="auto"/>
              <w:right w:val="nil"/>
            </w:tcBorders>
            <w:shd w:val="clear" w:color="auto" w:fill="auto"/>
            <w:noWrap/>
            <w:vAlign w:val="bottom"/>
            <w:hideMark/>
          </w:tcPr>
          <w:p w14:paraId="0584ADF8" w14:textId="77777777" w:rsidR="00252E09" w:rsidRPr="00D24F8D" w:rsidRDefault="00252E09" w:rsidP="00E8485B">
            <w:pPr>
              <w:rPr>
                <w:b/>
                <w:bCs/>
                <w:sz w:val="15"/>
                <w:szCs w:val="15"/>
              </w:rPr>
            </w:pPr>
            <w:r w:rsidRPr="00D24F8D">
              <w:rPr>
                <w:b/>
                <w:bCs/>
                <w:sz w:val="15"/>
                <w:szCs w:val="15"/>
              </w:rPr>
              <w:t>собственные ОС</w:t>
            </w:r>
          </w:p>
        </w:tc>
        <w:tc>
          <w:tcPr>
            <w:tcW w:w="221" w:type="dxa"/>
            <w:tcBorders>
              <w:top w:val="nil"/>
              <w:left w:val="nil"/>
              <w:bottom w:val="single" w:sz="4" w:space="0" w:color="auto"/>
              <w:right w:val="nil"/>
            </w:tcBorders>
            <w:shd w:val="clear" w:color="auto" w:fill="auto"/>
            <w:noWrap/>
            <w:vAlign w:val="bottom"/>
            <w:hideMark/>
          </w:tcPr>
          <w:p w14:paraId="4E12C987" w14:textId="77777777" w:rsidR="00252E09" w:rsidRPr="00D24F8D" w:rsidRDefault="00252E09" w:rsidP="00E8485B">
            <w:pPr>
              <w:rPr>
                <w:sz w:val="15"/>
                <w:szCs w:val="15"/>
              </w:rPr>
            </w:pPr>
            <w:r w:rsidRPr="00D24F8D">
              <w:rPr>
                <w:sz w:val="15"/>
                <w:szCs w:val="15"/>
              </w:rPr>
              <w:t> </w:t>
            </w:r>
          </w:p>
        </w:tc>
        <w:tc>
          <w:tcPr>
            <w:tcW w:w="571" w:type="dxa"/>
            <w:tcBorders>
              <w:top w:val="nil"/>
              <w:left w:val="nil"/>
              <w:bottom w:val="single" w:sz="4" w:space="0" w:color="auto"/>
              <w:right w:val="nil"/>
            </w:tcBorders>
            <w:shd w:val="clear" w:color="auto" w:fill="auto"/>
            <w:noWrap/>
            <w:vAlign w:val="bottom"/>
            <w:hideMark/>
          </w:tcPr>
          <w:p w14:paraId="41CA0FFE" w14:textId="77777777" w:rsidR="00252E09" w:rsidRPr="00D24F8D" w:rsidRDefault="00252E09" w:rsidP="00E8485B">
            <w:pPr>
              <w:rPr>
                <w:sz w:val="15"/>
                <w:szCs w:val="15"/>
              </w:rPr>
            </w:pPr>
            <w:r w:rsidRPr="00D24F8D">
              <w:rPr>
                <w:sz w:val="15"/>
                <w:szCs w:val="15"/>
              </w:rPr>
              <w:t> </w:t>
            </w:r>
          </w:p>
        </w:tc>
        <w:tc>
          <w:tcPr>
            <w:tcW w:w="317" w:type="dxa"/>
            <w:tcBorders>
              <w:top w:val="nil"/>
              <w:left w:val="single" w:sz="8" w:space="0" w:color="auto"/>
              <w:bottom w:val="single" w:sz="4" w:space="0" w:color="auto"/>
              <w:right w:val="single" w:sz="8" w:space="0" w:color="auto"/>
            </w:tcBorders>
            <w:shd w:val="clear" w:color="auto" w:fill="auto"/>
            <w:noWrap/>
            <w:vAlign w:val="bottom"/>
            <w:hideMark/>
          </w:tcPr>
          <w:p w14:paraId="7FD455D7"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nil"/>
              <w:bottom w:val="single" w:sz="4" w:space="0" w:color="auto"/>
              <w:right w:val="single" w:sz="8" w:space="0" w:color="auto"/>
            </w:tcBorders>
            <w:shd w:val="clear" w:color="auto" w:fill="auto"/>
            <w:noWrap/>
            <w:vAlign w:val="bottom"/>
            <w:hideMark/>
          </w:tcPr>
          <w:p w14:paraId="0FEE1FC1"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nil"/>
              <w:left w:val="nil"/>
              <w:bottom w:val="single" w:sz="4" w:space="0" w:color="auto"/>
              <w:right w:val="single" w:sz="8" w:space="0" w:color="auto"/>
            </w:tcBorders>
            <w:shd w:val="clear" w:color="auto" w:fill="auto"/>
            <w:noWrap/>
            <w:vAlign w:val="bottom"/>
            <w:hideMark/>
          </w:tcPr>
          <w:p w14:paraId="3D44F253"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nil"/>
              <w:left w:val="nil"/>
              <w:bottom w:val="single" w:sz="4" w:space="0" w:color="auto"/>
              <w:right w:val="single" w:sz="8" w:space="0" w:color="auto"/>
            </w:tcBorders>
            <w:shd w:val="clear" w:color="auto" w:fill="auto"/>
            <w:noWrap/>
            <w:vAlign w:val="bottom"/>
            <w:hideMark/>
          </w:tcPr>
          <w:p w14:paraId="1911315F"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nil"/>
              <w:left w:val="nil"/>
              <w:bottom w:val="single" w:sz="4" w:space="0" w:color="auto"/>
              <w:right w:val="single" w:sz="8" w:space="0" w:color="auto"/>
            </w:tcBorders>
            <w:shd w:val="clear" w:color="auto" w:fill="auto"/>
            <w:noWrap/>
            <w:vAlign w:val="bottom"/>
            <w:hideMark/>
          </w:tcPr>
          <w:p w14:paraId="439FCD79"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nil"/>
              <w:left w:val="nil"/>
              <w:bottom w:val="single" w:sz="4" w:space="0" w:color="auto"/>
              <w:right w:val="single" w:sz="8" w:space="0" w:color="auto"/>
            </w:tcBorders>
            <w:shd w:val="clear" w:color="auto" w:fill="auto"/>
            <w:noWrap/>
            <w:vAlign w:val="bottom"/>
            <w:hideMark/>
          </w:tcPr>
          <w:p w14:paraId="649A6B21" w14:textId="77777777" w:rsidR="00252E09" w:rsidRPr="00D24F8D" w:rsidRDefault="00252E09" w:rsidP="00E8485B">
            <w:pPr>
              <w:jc w:val="center"/>
              <w:rPr>
                <w:b/>
                <w:bCs/>
                <w:sz w:val="15"/>
                <w:szCs w:val="15"/>
              </w:rPr>
            </w:pPr>
            <w:r w:rsidRPr="00D24F8D">
              <w:rPr>
                <w:b/>
                <w:bCs/>
                <w:sz w:val="15"/>
                <w:szCs w:val="15"/>
              </w:rPr>
              <w:t> </w:t>
            </w:r>
          </w:p>
        </w:tc>
        <w:tc>
          <w:tcPr>
            <w:tcW w:w="460" w:type="dxa"/>
            <w:tcBorders>
              <w:top w:val="nil"/>
              <w:left w:val="nil"/>
              <w:bottom w:val="single" w:sz="4" w:space="0" w:color="auto"/>
              <w:right w:val="single" w:sz="8" w:space="0" w:color="auto"/>
            </w:tcBorders>
            <w:shd w:val="clear" w:color="auto" w:fill="auto"/>
            <w:noWrap/>
            <w:vAlign w:val="bottom"/>
            <w:hideMark/>
          </w:tcPr>
          <w:p w14:paraId="130CB878"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single" w:sz="4" w:space="0" w:color="auto"/>
              <w:right w:val="single" w:sz="8" w:space="0" w:color="auto"/>
            </w:tcBorders>
            <w:shd w:val="clear" w:color="auto" w:fill="auto"/>
            <w:noWrap/>
            <w:vAlign w:val="bottom"/>
            <w:hideMark/>
          </w:tcPr>
          <w:p w14:paraId="6A0D8126"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single" w:sz="4" w:space="0" w:color="auto"/>
              <w:right w:val="single" w:sz="8" w:space="0" w:color="auto"/>
            </w:tcBorders>
            <w:shd w:val="clear" w:color="auto" w:fill="auto"/>
            <w:noWrap/>
            <w:vAlign w:val="bottom"/>
            <w:hideMark/>
          </w:tcPr>
          <w:p w14:paraId="2320796E"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single" w:sz="4" w:space="0" w:color="auto"/>
              <w:right w:val="single" w:sz="8" w:space="0" w:color="auto"/>
            </w:tcBorders>
            <w:shd w:val="clear" w:color="auto" w:fill="auto"/>
            <w:noWrap/>
            <w:vAlign w:val="bottom"/>
            <w:hideMark/>
          </w:tcPr>
          <w:p w14:paraId="2FDF36A5" w14:textId="77777777" w:rsidR="00252E09" w:rsidRPr="00D24F8D" w:rsidRDefault="00252E09" w:rsidP="00E8485B">
            <w:pPr>
              <w:jc w:val="center"/>
              <w:rPr>
                <w:b/>
                <w:bCs/>
                <w:sz w:val="15"/>
                <w:szCs w:val="15"/>
              </w:rPr>
            </w:pPr>
            <w:r w:rsidRPr="00D24F8D">
              <w:rPr>
                <w:b/>
                <w:bCs/>
                <w:sz w:val="15"/>
                <w:szCs w:val="15"/>
              </w:rPr>
              <w:t>0,00</w:t>
            </w:r>
          </w:p>
        </w:tc>
        <w:tc>
          <w:tcPr>
            <w:tcW w:w="482" w:type="dxa"/>
            <w:tcBorders>
              <w:top w:val="nil"/>
              <w:left w:val="nil"/>
              <w:bottom w:val="single" w:sz="4" w:space="0" w:color="auto"/>
              <w:right w:val="single" w:sz="8" w:space="0" w:color="auto"/>
            </w:tcBorders>
            <w:shd w:val="clear" w:color="auto" w:fill="auto"/>
            <w:noWrap/>
            <w:vAlign w:val="bottom"/>
            <w:hideMark/>
          </w:tcPr>
          <w:p w14:paraId="21402EEF"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single" w:sz="4" w:space="0" w:color="auto"/>
              <w:right w:val="single" w:sz="8" w:space="0" w:color="auto"/>
            </w:tcBorders>
            <w:shd w:val="clear" w:color="auto" w:fill="auto"/>
            <w:noWrap/>
            <w:vAlign w:val="bottom"/>
            <w:hideMark/>
          </w:tcPr>
          <w:p w14:paraId="36555C3E"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single" w:sz="4" w:space="0" w:color="auto"/>
              <w:right w:val="single" w:sz="8" w:space="0" w:color="auto"/>
            </w:tcBorders>
            <w:shd w:val="clear" w:color="auto" w:fill="auto"/>
            <w:noWrap/>
            <w:vAlign w:val="bottom"/>
            <w:hideMark/>
          </w:tcPr>
          <w:p w14:paraId="03C09310" w14:textId="77777777" w:rsidR="00252E09" w:rsidRPr="00D24F8D" w:rsidRDefault="00252E09" w:rsidP="00E8485B">
            <w:pPr>
              <w:jc w:val="center"/>
              <w:rPr>
                <w:b/>
                <w:bCs/>
                <w:sz w:val="15"/>
                <w:szCs w:val="15"/>
              </w:rPr>
            </w:pPr>
            <w:r w:rsidRPr="00D24F8D">
              <w:rPr>
                <w:b/>
                <w:bCs/>
                <w:sz w:val="15"/>
                <w:szCs w:val="15"/>
              </w:rPr>
              <w:t> </w:t>
            </w:r>
          </w:p>
        </w:tc>
        <w:tc>
          <w:tcPr>
            <w:tcW w:w="416" w:type="dxa"/>
            <w:tcBorders>
              <w:top w:val="nil"/>
              <w:left w:val="nil"/>
              <w:bottom w:val="single" w:sz="4" w:space="0" w:color="auto"/>
              <w:right w:val="single" w:sz="8" w:space="0" w:color="auto"/>
            </w:tcBorders>
            <w:shd w:val="clear" w:color="auto" w:fill="auto"/>
            <w:noWrap/>
            <w:vAlign w:val="bottom"/>
            <w:hideMark/>
          </w:tcPr>
          <w:p w14:paraId="0DD68CCE"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nil"/>
              <w:left w:val="nil"/>
              <w:bottom w:val="single" w:sz="4" w:space="0" w:color="auto"/>
              <w:right w:val="single" w:sz="8" w:space="0" w:color="auto"/>
            </w:tcBorders>
            <w:shd w:val="clear" w:color="auto" w:fill="auto"/>
            <w:noWrap/>
            <w:vAlign w:val="bottom"/>
            <w:hideMark/>
          </w:tcPr>
          <w:p w14:paraId="7AE472F4"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nil"/>
              <w:left w:val="nil"/>
              <w:bottom w:val="single" w:sz="4" w:space="0" w:color="auto"/>
              <w:right w:val="single" w:sz="8" w:space="0" w:color="auto"/>
            </w:tcBorders>
            <w:shd w:val="clear" w:color="auto" w:fill="auto"/>
            <w:noWrap/>
            <w:vAlign w:val="bottom"/>
            <w:hideMark/>
          </w:tcPr>
          <w:p w14:paraId="291AFCB8" w14:textId="77777777" w:rsidR="00252E09" w:rsidRPr="00D24F8D" w:rsidRDefault="00252E09" w:rsidP="00E8485B">
            <w:pPr>
              <w:jc w:val="center"/>
              <w:rPr>
                <w:b/>
                <w:bCs/>
                <w:sz w:val="15"/>
                <w:szCs w:val="15"/>
              </w:rPr>
            </w:pPr>
            <w:r w:rsidRPr="00D24F8D">
              <w:rPr>
                <w:b/>
                <w:bCs/>
                <w:sz w:val="15"/>
                <w:szCs w:val="15"/>
              </w:rPr>
              <w:t>0,00</w:t>
            </w:r>
          </w:p>
        </w:tc>
        <w:tc>
          <w:tcPr>
            <w:tcW w:w="11" w:type="dxa"/>
            <w:vAlign w:val="center"/>
            <w:hideMark/>
          </w:tcPr>
          <w:p w14:paraId="0B5DDEE9" w14:textId="77777777" w:rsidR="00252E09" w:rsidRPr="00D24F8D" w:rsidRDefault="00252E09" w:rsidP="00E8485B">
            <w:pPr>
              <w:rPr>
                <w:sz w:val="15"/>
                <w:szCs w:val="15"/>
              </w:rPr>
            </w:pPr>
          </w:p>
        </w:tc>
      </w:tr>
      <w:tr w:rsidR="00252E09" w:rsidRPr="00D24F8D" w14:paraId="6751EF2C" w14:textId="77777777" w:rsidTr="00E8485B">
        <w:trPr>
          <w:trHeight w:val="750"/>
          <w:jc w:val="center"/>
        </w:trPr>
        <w:tc>
          <w:tcPr>
            <w:tcW w:w="211" w:type="dxa"/>
            <w:tcBorders>
              <w:top w:val="nil"/>
              <w:left w:val="single" w:sz="8" w:space="0" w:color="auto"/>
              <w:bottom w:val="single" w:sz="4" w:space="0" w:color="auto"/>
              <w:right w:val="single" w:sz="4" w:space="0" w:color="auto"/>
            </w:tcBorders>
            <w:shd w:val="clear" w:color="auto" w:fill="auto"/>
            <w:noWrap/>
            <w:vAlign w:val="bottom"/>
            <w:hideMark/>
          </w:tcPr>
          <w:p w14:paraId="6A28B6E3" w14:textId="77777777" w:rsidR="00252E09" w:rsidRPr="00D24F8D" w:rsidRDefault="00252E09" w:rsidP="00E8485B">
            <w:pPr>
              <w:jc w:val="center"/>
              <w:rPr>
                <w:sz w:val="15"/>
                <w:szCs w:val="15"/>
              </w:rPr>
            </w:pPr>
            <w:r w:rsidRPr="00D24F8D">
              <w:rPr>
                <w:sz w:val="15"/>
                <w:szCs w:val="15"/>
              </w:rPr>
              <w:t>18</w:t>
            </w:r>
          </w:p>
        </w:tc>
        <w:tc>
          <w:tcPr>
            <w:tcW w:w="2230" w:type="dxa"/>
            <w:gridSpan w:val="4"/>
            <w:tcBorders>
              <w:top w:val="single" w:sz="4" w:space="0" w:color="auto"/>
              <w:left w:val="nil"/>
              <w:bottom w:val="single" w:sz="4" w:space="0" w:color="auto"/>
              <w:right w:val="single" w:sz="8" w:space="0" w:color="000000"/>
            </w:tcBorders>
            <w:shd w:val="clear" w:color="auto" w:fill="auto"/>
            <w:vAlign w:val="bottom"/>
            <w:hideMark/>
          </w:tcPr>
          <w:p w14:paraId="36FD0944" w14:textId="77777777" w:rsidR="00252E09" w:rsidRPr="00D24F8D" w:rsidRDefault="00252E09" w:rsidP="00E8485B">
            <w:pPr>
              <w:rPr>
                <w:b/>
                <w:bCs/>
                <w:sz w:val="15"/>
                <w:szCs w:val="15"/>
              </w:rPr>
            </w:pPr>
            <w:r w:rsidRPr="00D24F8D">
              <w:rPr>
                <w:b/>
                <w:bCs/>
                <w:sz w:val="15"/>
                <w:szCs w:val="15"/>
              </w:rPr>
              <w:t xml:space="preserve"> Расходы на выплаты по договорам займа и кредитным договорам</w:t>
            </w:r>
          </w:p>
        </w:tc>
        <w:tc>
          <w:tcPr>
            <w:tcW w:w="317" w:type="dxa"/>
            <w:tcBorders>
              <w:top w:val="nil"/>
              <w:left w:val="nil"/>
              <w:bottom w:val="single" w:sz="4" w:space="0" w:color="auto"/>
              <w:right w:val="single" w:sz="8" w:space="0" w:color="auto"/>
            </w:tcBorders>
            <w:shd w:val="clear" w:color="auto" w:fill="auto"/>
            <w:noWrap/>
            <w:vAlign w:val="bottom"/>
            <w:hideMark/>
          </w:tcPr>
          <w:p w14:paraId="245957A3" w14:textId="77777777" w:rsidR="00252E09" w:rsidRPr="00D24F8D" w:rsidRDefault="00252E09" w:rsidP="00E8485B">
            <w:pPr>
              <w:jc w:val="center"/>
              <w:rPr>
                <w:sz w:val="15"/>
                <w:szCs w:val="15"/>
              </w:rPr>
            </w:pPr>
            <w:r w:rsidRPr="00D24F8D">
              <w:rPr>
                <w:sz w:val="15"/>
                <w:szCs w:val="15"/>
              </w:rPr>
              <w:t>т.р.</w:t>
            </w:r>
          </w:p>
        </w:tc>
        <w:tc>
          <w:tcPr>
            <w:tcW w:w="531" w:type="dxa"/>
            <w:tcBorders>
              <w:top w:val="nil"/>
              <w:left w:val="nil"/>
              <w:bottom w:val="single" w:sz="4" w:space="0" w:color="auto"/>
              <w:right w:val="single" w:sz="8" w:space="0" w:color="auto"/>
            </w:tcBorders>
            <w:shd w:val="clear" w:color="auto" w:fill="auto"/>
            <w:noWrap/>
            <w:vAlign w:val="bottom"/>
            <w:hideMark/>
          </w:tcPr>
          <w:p w14:paraId="1283CB34"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nil"/>
              <w:left w:val="nil"/>
              <w:bottom w:val="single" w:sz="4" w:space="0" w:color="auto"/>
              <w:right w:val="single" w:sz="8" w:space="0" w:color="auto"/>
            </w:tcBorders>
            <w:shd w:val="clear" w:color="auto" w:fill="auto"/>
            <w:noWrap/>
            <w:vAlign w:val="bottom"/>
            <w:hideMark/>
          </w:tcPr>
          <w:p w14:paraId="65174C33"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nil"/>
              <w:left w:val="nil"/>
              <w:bottom w:val="single" w:sz="4" w:space="0" w:color="auto"/>
              <w:right w:val="single" w:sz="8" w:space="0" w:color="auto"/>
            </w:tcBorders>
            <w:shd w:val="clear" w:color="auto" w:fill="auto"/>
            <w:noWrap/>
            <w:vAlign w:val="bottom"/>
            <w:hideMark/>
          </w:tcPr>
          <w:p w14:paraId="49D33737"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nil"/>
              <w:left w:val="nil"/>
              <w:bottom w:val="single" w:sz="4" w:space="0" w:color="auto"/>
              <w:right w:val="single" w:sz="8" w:space="0" w:color="auto"/>
            </w:tcBorders>
            <w:shd w:val="clear" w:color="auto" w:fill="auto"/>
            <w:noWrap/>
            <w:vAlign w:val="bottom"/>
            <w:hideMark/>
          </w:tcPr>
          <w:p w14:paraId="46FA0808"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nil"/>
              <w:left w:val="nil"/>
              <w:bottom w:val="single" w:sz="4" w:space="0" w:color="auto"/>
              <w:right w:val="single" w:sz="8" w:space="0" w:color="auto"/>
            </w:tcBorders>
            <w:shd w:val="clear" w:color="auto" w:fill="auto"/>
            <w:noWrap/>
            <w:vAlign w:val="bottom"/>
            <w:hideMark/>
          </w:tcPr>
          <w:p w14:paraId="0112E697" w14:textId="77777777" w:rsidR="00252E09" w:rsidRPr="00D24F8D" w:rsidRDefault="00252E09" w:rsidP="00E8485B">
            <w:pPr>
              <w:jc w:val="center"/>
              <w:rPr>
                <w:b/>
                <w:bCs/>
                <w:sz w:val="15"/>
                <w:szCs w:val="15"/>
              </w:rPr>
            </w:pPr>
            <w:r w:rsidRPr="00D24F8D">
              <w:rPr>
                <w:b/>
                <w:bCs/>
                <w:sz w:val="15"/>
                <w:szCs w:val="15"/>
              </w:rPr>
              <w:t> </w:t>
            </w:r>
          </w:p>
        </w:tc>
        <w:tc>
          <w:tcPr>
            <w:tcW w:w="460" w:type="dxa"/>
            <w:tcBorders>
              <w:top w:val="nil"/>
              <w:left w:val="nil"/>
              <w:bottom w:val="single" w:sz="4" w:space="0" w:color="auto"/>
              <w:right w:val="single" w:sz="8" w:space="0" w:color="auto"/>
            </w:tcBorders>
            <w:shd w:val="clear" w:color="auto" w:fill="auto"/>
            <w:noWrap/>
            <w:vAlign w:val="bottom"/>
            <w:hideMark/>
          </w:tcPr>
          <w:p w14:paraId="4D24CD80"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single" w:sz="4" w:space="0" w:color="auto"/>
              <w:right w:val="single" w:sz="8" w:space="0" w:color="auto"/>
            </w:tcBorders>
            <w:shd w:val="clear" w:color="auto" w:fill="auto"/>
            <w:noWrap/>
            <w:vAlign w:val="bottom"/>
            <w:hideMark/>
          </w:tcPr>
          <w:p w14:paraId="17EC8C82"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single" w:sz="4" w:space="0" w:color="auto"/>
              <w:right w:val="single" w:sz="8" w:space="0" w:color="auto"/>
            </w:tcBorders>
            <w:shd w:val="clear" w:color="auto" w:fill="auto"/>
            <w:noWrap/>
            <w:vAlign w:val="bottom"/>
            <w:hideMark/>
          </w:tcPr>
          <w:p w14:paraId="68D71078"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single" w:sz="4" w:space="0" w:color="auto"/>
              <w:right w:val="single" w:sz="8" w:space="0" w:color="auto"/>
            </w:tcBorders>
            <w:shd w:val="clear" w:color="auto" w:fill="auto"/>
            <w:noWrap/>
            <w:vAlign w:val="bottom"/>
            <w:hideMark/>
          </w:tcPr>
          <w:p w14:paraId="1D9FC31B" w14:textId="77777777" w:rsidR="00252E09" w:rsidRPr="00D24F8D" w:rsidRDefault="00252E09" w:rsidP="00E8485B">
            <w:pPr>
              <w:jc w:val="center"/>
              <w:rPr>
                <w:b/>
                <w:bCs/>
                <w:sz w:val="15"/>
                <w:szCs w:val="15"/>
              </w:rPr>
            </w:pPr>
            <w:r w:rsidRPr="00D24F8D">
              <w:rPr>
                <w:b/>
                <w:bCs/>
                <w:sz w:val="15"/>
                <w:szCs w:val="15"/>
              </w:rPr>
              <w:t>0,00</w:t>
            </w:r>
          </w:p>
        </w:tc>
        <w:tc>
          <w:tcPr>
            <w:tcW w:w="482" w:type="dxa"/>
            <w:tcBorders>
              <w:top w:val="nil"/>
              <w:left w:val="nil"/>
              <w:bottom w:val="single" w:sz="4" w:space="0" w:color="auto"/>
              <w:right w:val="single" w:sz="8" w:space="0" w:color="auto"/>
            </w:tcBorders>
            <w:shd w:val="clear" w:color="auto" w:fill="auto"/>
            <w:noWrap/>
            <w:vAlign w:val="bottom"/>
            <w:hideMark/>
          </w:tcPr>
          <w:p w14:paraId="150CB1C9"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single" w:sz="4" w:space="0" w:color="auto"/>
              <w:right w:val="single" w:sz="8" w:space="0" w:color="auto"/>
            </w:tcBorders>
            <w:shd w:val="clear" w:color="auto" w:fill="auto"/>
            <w:noWrap/>
            <w:vAlign w:val="bottom"/>
            <w:hideMark/>
          </w:tcPr>
          <w:p w14:paraId="230D30BB"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single" w:sz="4" w:space="0" w:color="auto"/>
              <w:right w:val="single" w:sz="8" w:space="0" w:color="auto"/>
            </w:tcBorders>
            <w:shd w:val="clear" w:color="auto" w:fill="auto"/>
            <w:noWrap/>
            <w:vAlign w:val="bottom"/>
            <w:hideMark/>
          </w:tcPr>
          <w:p w14:paraId="4C133F10" w14:textId="77777777" w:rsidR="00252E09" w:rsidRPr="00D24F8D" w:rsidRDefault="00252E09" w:rsidP="00E8485B">
            <w:pPr>
              <w:jc w:val="center"/>
              <w:rPr>
                <w:b/>
                <w:bCs/>
                <w:sz w:val="15"/>
                <w:szCs w:val="15"/>
              </w:rPr>
            </w:pPr>
            <w:r w:rsidRPr="00D24F8D">
              <w:rPr>
                <w:b/>
                <w:bCs/>
                <w:sz w:val="15"/>
                <w:szCs w:val="15"/>
              </w:rPr>
              <w:t> </w:t>
            </w:r>
          </w:p>
        </w:tc>
        <w:tc>
          <w:tcPr>
            <w:tcW w:w="416" w:type="dxa"/>
            <w:tcBorders>
              <w:top w:val="nil"/>
              <w:left w:val="nil"/>
              <w:bottom w:val="single" w:sz="4" w:space="0" w:color="auto"/>
              <w:right w:val="single" w:sz="8" w:space="0" w:color="auto"/>
            </w:tcBorders>
            <w:shd w:val="clear" w:color="auto" w:fill="auto"/>
            <w:noWrap/>
            <w:vAlign w:val="bottom"/>
            <w:hideMark/>
          </w:tcPr>
          <w:p w14:paraId="19672D72"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nil"/>
              <w:left w:val="nil"/>
              <w:bottom w:val="single" w:sz="4" w:space="0" w:color="auto"/>
              <w:right w:val="single" w:sz="8" w:space="0" w:color="auto"/>
            </w:tcBorders>
            <w:shd w:val="clear" w:color="auto" w:fill="auto"/>
            <w:noWrap/>
            <w:vAlign w:val="bottom"/>
            <w:hideMark/>
          </w:tcPr>
          <w:p w14:paraId="26471FB8"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nil"/>
              <w:left w:val="nil"/>
              <w:bottom w:val="single" w:sz="4" w:space="0" w:color="auto"/>
              <w:right w:val="single" w:sz="8" w:space="0" w:color="auto"/>
            </w:tcBorders>
            <w:shd w:val="clear" w:color="auto" w:fill="auto"/>
            <w:noWrap/>
            <w:vAlign w:val="bottom"/>
            <w:hideMark/>
          </w:tcPr>
          <w:p w14:paraId="11989D41" w14:textId="77777777" w:rsidR="00252E09" w:rsidRPr="00D24F8D" w:rsidRDefault="00252E09" w:rsidP="00E8485B">
            <w:pPr>
              <w:jc w:val="center"/>
              <w:rPr>
                <w:b/>
                <w:bCs/>
                <w:sz w:val="15"/>
                <w:szCs w:val="15"/>
              </w:rPr>
            </w:pPr>
            <w:r w:rsidRPr="00D24F8D">
              <w:rPr>
                <w:b/>
                <w:bCs/>
                <w:sz w:val="15"/>
                <w:szCs w:val="15"/>
              </w:rPr>
              <w:t>0,00</w:t>
            </w:r>
          </w:p>
        </w:tc>
        <w:tc>
          <w:tcPr>
            <w:tcW w:w="11" w:type="dxa"/>
            <w:vAlign w:val="center"/>
            <w:hideMark/>
          </w:tcPr>
          <w:p w14:paraId="26D57E10" w14:textId="77777777" w:rsidR="00252E09" w:rsidRPr="00D24F8D" w:rsidRDefault="00252E09" w:rsidP="00E8485B">
            <w:pPr>
              <w:rPr>
                <w:sz w:val="15"/>
                <w:szCs w:val="15"/>
              </w:rPr>
            </w:pPr>
          </w:p>
        </w:tc>
      </w:tr>
      <w:tr w:rsidR="00252E09" w:rsidRPr="00D24F8D" w14:paraId="51357504" w14:textId="77777777" w:rsidTr="00E8485B">
        <w:trPr>
          <w:trHeight w:val="375"/>
          <w:jc w:val="center"/>
        </w:trPr>
        <w:tc>
          <w:tcPr>
            <w:tcW w:w="211" w:type="dxa"/>
            <w:tcBorders>
              <w:top w:val="nil"/>
              <w:left w:val="single" w:sz="8" w:space="0" w:color="auto"/>
              <w:bottom w:val="single" w:sz="4" w:space="0" w:color="auto"/>
              <w:right w:val="single" w:sz="4" w:space="0" w:color="auto"/>
            </w:tcBorders>
            <w:shd w:val="clear" w:color="auto" w:fill="auto"/>
            <w:noWrap/>
            <w:vAlign w:val="bottom"/>
            <w:hideMark/>
          </w:tcPr>
          <w:p w14:paraId="4D515023" w14:textId="77777777" w:rsidR="00252E09" w:rsidRPr="00D24F8D" w:rsidRDefault="00252E09" w:rsidP="00E8485B">
            <w:pPr>
              <w:jc w:val="center"/>
              <w:rPr>
                <w:sz w:val="15"/>
                <w:szCs w:val="15"/>
              </w:rPr>
            </w:pPr>
            <w:r w:rsidRPr="00D24F8D">
              <w:rPr>
                <w:sz w:val="15"/>
                <w:szCs w:val="15"/>
              </w:rPr>
              <w:t>19</w:t>
            </w:r>
          </w:p>
        </w:tc>
        <w:tc>
          <w:tcPr>
            <w:tcW w:w="2230" w:type="dxa"/>
            <w:gridSpan w:val="4"/>
            <w:tcBorders>
              <w:top w:val="single" w:sz="4" w:space="0" w:color="auto"/>
              <w:left w:val="nil"/>
              <w:bottom w:val="single" w:sz="4" w:space="0" w:color="auto"/>
              <w:right w:val="nil"/>
            </w:tcBorders>
            <w:shd w:val="clear" w:color="auto" w:fill="auto"/>
            <w:noWrap/>
            <w:vAlign w:val="bottom"/>
            <w:hideMark/>
          </w:tcPr>
          <w:p w14:paraId="437C30CC" w14:textId="77777777" w:rsidR="00252E09" w:rsidRPr="00D24F8D" w:rsidRDefault="00252E09" w:rsidP="00E8485B">
            <w:pPr>
              <w:rPr>
                <w:b/>
                <w:bCs/>
                <w:sz w:val="15"/>
                <w:szCs w:val="15"/>
              </w:rPr>
            </w:pPr>
            <w:r w:rsidRPr="00D24F8D">
              <w:rPr>
                <w:b/>
                <w:bCs/>
                <w:sz w:val="15"/>
                <w:szCs w:val="15"/>
              </w:rPr>
              <w:t xml:space="preserve"> Расходы, связанные с подключением объектов заявителей</w:t>
            </w:r>
          </w:p>
        </w:tc>
        <w:tc>
          <w:tcPr>
            <w:tcW w:w="317" w:type="dxa"/>
            <w:tcBorders>
              <w:top w:val="nil"/>
              <w:left w:val="single" w:sz="8" w:space="0" w:color="auto"/>
              <w:bottom w:val="single" w:sz="4" w:space="0" w:color="auto"/>
              <w:right w:val="single" w:sz="8" w:space="0" w:color="auto"/>
            </w:tcBorders>
            <w:shd w:val="clear" w:color="auto" w:fill="auto"/>
            <w:noWrap/>
            <w:vAlign w:val="bottom"/>
            <w:hideMark/>
          </w:tcPr>
          <w:p w14:paraId="0E68D309" w14:textId="77777777" w:rsidR="00252E09" w:rsidRPr="00D24F8D" w:rsidRDefault="00252E09" w:rsidP="00E8485B">
            <w:pPr>
              <w:jc w:val="center"/>
              <w:rPr>
                <w:sz w:val="15"/>
                <w:szCs w:val="15"/>
              </w:rPr>
            </w:pPr>
            <w:r w:rsidRPr="00D24F8D">
              <w:rPr>
                <w:sz w:val="15"/>
                <w:szCs w:val="15"/>
              </w:rPr>
              <w:t>т.р.</w:t>
            </w:r>
          </w:p>
        </w:tc>
        <w:tc>
          <w:tcPr>
            <w:tcW w:w="531" w:type="dxa"/>
            <w:tcBorders>
              <w:top w:val="nil"/>
              <w:left w:val="nil"/>
              <w:bottom w:val="single" w:sz="4" w:space="0" w:color="auto"/>
              <w:right w:val="single" w:sz="8" w:space="0" w:color="auto"/>
            </w:tcBorders>
            <w:shd w:val="clear" w:color="auto" w:fill="auto"/>
            <w:noWrap/>
            <w:vAlign w:val="bottom"/>
            <w:hideMark/>
          </w:tcPr>
          <w:p w14:paraId="6674BA56"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nil"/>
              <w:left w:val="nil"/>
              <w:bottom w:val="single" w:sz="4" w:space="0" w:color="auto"/>
              <w:right w:val="single" w:sz="8" w:space="0" w:color="auto"/>
            </w:tcBorders>
            <w:shd w:val="clear" w:color="auto" w:fill="auto"/>
            <w:noWrap/>
            <w:vAlign w:val="bottom"/>
            <w:hideMark/>
          </w:tcPr>
          <w:p w14:paraId="271D6CAE"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nil"/>
              <w:left w:val="nil"/>
              <w:bottom w:val="single" w:sz="4" w:space="0" w:color="auto"/>
              <w:right w:val="single" w:sz="8" w:space="0" w:color="auto"/>
            </w:tcBorders>
            <w:shd w:val="clear" w:color="auto" w:fill="auto"/>
            <w:noWrap/>
            <w:vAlign w:val="bottom"/>
            <w:hideMark/>
          </w:tcPr>
          <w:p w14:paraId="2EDF1738"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nil"/>
              <w:left w:val="nil"/>
              <w:bottom w:val="single" w:sz="4" w:space="0" w:color="auto"/>
              <w:right w:val="single" w:sz="8" w:space="0" w:color="auto"/>
            </w:tcBorders>
            <w:shd w:val="clear" w:color="auto" w:fill="auto"/>
            <w:noWrap/>
            <w:vAlign w:val="bottom"/>
            <w:hideMark/>
          </w:tcPr>
          <w:p w14:paraId="3F8A882D"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nil"/>
              <w:left w:val="nil"/>
              <w:bottom w:val="single" w:sz="4" w:space="0" w:color="auto"/>
              <w:right w:val="single" w:sz="8" w:space="0" w:color="auto"/>
            </w:tcBorders>
            <w:shd w:val="clear" w:color="auto" w:fill="auto"/>
            <w:noWrap/>
            <w:vAlign w:val="bottom"/>
            <w:hideMark/>
          </w:tcPr>
          <w:p w14:paraId="4096EF1A" w14:textId="77777777" w:rsidR="00252E09" w:rsidRPr="00D24F8D" w:rsidRDefault="00252E09" w:rsidP="00E8485B">
            <w:pPr>
              <w:jc w:val="center"/>
              <w:rPr>
                <w:b/>
                <w:bCs/>
                <w:sz w:val="15"/>
                <w:szCs w:val="15"/>
              </w:rPr>
            </w:pPr>
            <w:r w:rsidRPr="00D24F8D">
              <w:rPr>
                <w:b/>
                <w:bCs/>
                <w:sz w:val="15"/>
                <w:szCs w:val="15"/>
              </w:rPr>
              <w:t> </w:t>
            </w:r>
          </w:p>
        </w:tc>
        <w:tc>
          <w:tcPr>
            <w:tcW w:w="460" w:type="dxa"/>
            <w:tcBorders>
              <w:top w:val="nil"/>
              <w:left w:val="nil"/>
              <w:bottom w:val="single" w:sz="4" w:space="0" w:color="auto"/>
              <w:right w:val="single" w:sz="8" w:space="0" w:color="auto"/>
            </w:tcBorders>
            <w:shd w:val="clear" w:color="auto" w:fill="auto"/>
            <w:noWrap/>
            <w:vAlign w:val="bottom"/>
            <w:hideMark/>
          </w:tcPr>
          <w:p w14:paraId="795FA098"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single" w:sz="4" w:space="0" w:color="auto"/>
              <w:right w:val="single" w:sz="8" w:space="0" w:color="auto"/>
            </w:tcBorders>
            <w:shd w:val="clear" w:color="auto" w:fill="auto"/>
            <w:noWrap/>
            <w:vAlign w:val="bottom"/>
            <w:hideMark/>
          </w:tcPr>
          <w:p w14:paraId="64A0D37D"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single" w:sz="4" w:space="0" w:color="auto"/>
              <w:right w:val="single" w:sz="8" w:space="0" w:color="auto"/>
            </w:tcBorders>
            <w:shd w:val="clear" w:color="auto" w:fill="auto"/>
            <w:noWrap/>
            <w:vAlign w:val="bottom"/>
            <w:hideMark/>
          </w:tcPr>
          <w:p w14:paraId="08DE4E63"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single" w:sz="4" w:space="0" w:color="auto"/>
              <w:right w:val="single" w:sz="8" w:space="0" w:color="auto"/>
            </w:tcBorders>
            <w:shd w:val="clear" w:color="auto" w:fill="auto"/>
            <w:noWrap/>
            <w:vAlign w:val="bottom"/>
            <w:hideMark/>
          </w:tcPr>
          <w:p w14:paraId="5371D5A0" w14:textId="77777777" w:rsidR="00252E09" w:rsidRPr="00D24F8D" w:rsidRDefault="00252E09" w:rsidP="00E8485B">
            <w:pPr>
              <w:jc w:val="center"/>
              <w:rPr>
                <w:b/>
                <w:bCs/>
                <w:sz w:val="15"/>
                <w:szCs w:val="15"/>
              </w:rPr>
            </w:pPr>
            <w:r w:rsidRPr="00D24F8D">
              <w:rPr>
                <w:b/>
                <w:bCs/>
                <w:sz w:val="15"/>
                <w:szCs w:val="15"/>
              </w:rPr>
              <w:t>0,00</w:t>
            </w:r>
          </w:p>
        </w:tc>
        <w:tc>
          <w:tcPr>
            <w:tcW w:w="482" w:type="dxa"/>
            <w:tcBorders>
              <w:top w:val="nil"/>
              <w:left w:val="nil"/>
              <w:bottom w:val="single" w:sz="4" w:space="0" w:color="auto"/>
              <w:right w:val="single" w:sz="8" w:space="0" w:color="auto"/>
            </w:tcBorders>
            <w:shd w:val="clear" w:color="auto" w:fill="auto"/>
            <w:noWrap/>
            <w:vAlign w:val="bottom"/>
            <w:hideMark/>
          </w:tcPr>
          <w:p w14:paraId="511D34AA"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single" w:sz="4" w:space="0" w:color="auto"/>
              <w:right w:val="single" w:sz="8" w:space="0" w:color="auto"/>
            </w:tcBorders>
            <w:shd w:val="clear" w:color="auto" w:fill="auto"/>
            <w:noWrap/>
            <w:vAlign w:val="bottom"/>
            <w:hideMark/>
          </w:tcPr>
          <w:p w14:paraId="687A39EB"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single" w:sz="4" w:space="0" w:color="auto"/>
              <w:right w:val="single" w:sz="8" w:space="0" w:color="auto"/>
            </w:tcBorders>
            <w:shd w:val="clear" w:color="auto" w:fill="auto"/>
            <w:noWrap/>
            <w:vAlign w:val="bottom"/>
            <w:hideMark/>
          </w:tcPr>
          <w:p w14:paraId="340CD63F" w14:textId="77777777" w:rsidR="00252E09" w:rsidRPr="00D24F8D" w:rsidRDefault="00252E09" w:rsidP="00E8485B">
            <w:pPr>
              <w:jc w:val="center"/>
              <w:rPr>
                <w:b/>
                <w:bCs/>
                <w:sz w:val="15"/>
                <w:szCs w:val="15"/>
              </w:rPr>
            </w:pPr>
            <w:r w:rsidRPr="00D24F8D">
              <w:rPr>
                <w:b/>
                <w:bCs/>
                <w:sz w:val="15"/>
                <w:szCs w:val="15"/>
              </w:rPr>
              <w:t> </w:t>
            </w:r>
          </w:p>
        </w:tc>
        <w:tc>
          <w:tcPr>
            <w:tcW w:w="416" w:type="dxa"/>
            <w:tcBorders>
              <w:top w:val="nil"/>
              <w:left w:val="nil"/>
              <w:bottom w:val="single" w:sz="4" w:space="0" w:color="auto"/>
              <w:right w:val="single" w:sz="8" w:space="0" w:color="auto"/>
            </w:tcBorders>
            <w:shd w:val="clear" w:color="auto" w:fill="auto"/>
            <w:noWrap/>
            <w:vAlign w:val="bottom"/>
            <w:hideMark/>
          </w:tcPr>
          <w:p w14:paraId="6B83FB9C"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nil"/>
              <w:left w:val="nil"/>
              <w:bottom w:val="single" w:sz="4" w:space="0" w:color="auto"/>
              <w:right w:val="single" w:sz="8" w:space="0" w:color="auto"/>
            </w:tcBorders>
            <w:shd w:val="clear" w:color="auto" w:fill="auto"/>
            <w:noWrap/>
            <w:vAlign w:val="bottom"/>
            <w:hideMark/>
          </w:tcPr>
          <w:p w14:paraId="41588FE0"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nil"/>
              <w:left w:val="nil"/>
              <w:bottom w:val="single" w:sz="4" w:space="0" w:color="auto"/>
              <w:right w:val="single" w:sz="8" w:space="0" w:color="auto"/>
            </w:tcBorders>
            <w:shd w:val="clear" w:color="auto" w:fill="auto"/>
            <w:noWrap/>
            <w:vAlign w:val="bottom"/>
            <w:hideMark/>
          </w:tcPr>
          <w:p w14:paraId="7D94561E" w14:textId="77777777" w:rsidR="00252E09" w:rsidRPr="00D24F8D" w:rsidRDefault="00252E09" w:rsidP="00E8485B">
            <w:pPr>
              <w:jc w:val="center"/>
              <w:rPr>
                <w:b/>
                <w:bCs/>
                <w:sz w:val="15"/>
                <w:szCs w:val="15"/>
              </w:rPr>
            </w:pPr>
            <w:r w:rsidRPr="00D24F8D">
              <w:rPr>
                <w:b/>
                <w:bCs/>
                <w:sz w:val="15"/>
                <w:szCs w:val="15"/>
              </w:rPr>
              <w:t>0,00</w:t>
            </w:r>
          </w:p>
        </w:tc>
        <w:tc>
          <w:tcPr>
            <w:tcW w:w="11" w:type="dxa"/>
            <w:vAlign w:val="center"/>
            <w:hideMark/>
          </w:tcPr>
          <w:p w14:paraId="3EB8C39F" w14:textId="77777777" w:rsidR="00252E09" w:rsidRPr="00D24F8D" w:rsidRDefault="00252E09" w:rsidP="00E8485B">
            <w:pPr>
              <w:rPr>
                <w:sz w:val="15"/>
                <w:szCs w:val="15"/>
              </w:rPr>
            </w:pPr>
          </w:p>
        </w:tc>
      </w:tr>
      <w:tr w:rsidR="00252E09" w:rsidRPr="00D24F8D" w14:paraId="27D99CA0" w14:textId="77777777" w:rsidTr="00E8485B">
        <w:trPr>
          <w:trHeight w:val="675"/>
          <w:jc w:val="center"/>
        </w:trPr>
        <w:tc>
          <w:tcPr>
            <w:tcW w:w="211" w:type="dxa"/>
            <w:tcBorders>
              <w:top w:val="nil"/>
              <w:left w:val="single" w:sz="8" w:space="0" w:color="auto"/>
              <w:bottom w:val="single" w:sz="8" w:space="0" w:color="auto"/>
              <w:right w:val="single" w:sz="4" w:space="0" w:color="auto"/>
            </w:tcBorders>
            <w:shd w:val="clear" w:color="auto" w:fill="auto"/>
            <w:noWrap/>
            <w:vAlign w:val="bottom"/>
            <w:hideMark/>
          </w:tcPr>
          <w:p w14:paraId="0AD6F485" w14:textId="77777777" w:rsidR="00252E09" w:rsidRPr="00D24F8D" w:rsidRDefault="00252E09" w:rsidP="00E8485B">
            <w:pPr>
              <w:jc w:val="center"/>
              <w:rPr>
                <w:sz w:val="15"/>
                <w:szCs w:val="15"/>
              </w:rPr>
            </w:pPr>
            <w:r w:rsidRPr="00D24F8D">
              <w:rPr>
                <w:sz w:val="15"/>
                <w:szCs w:val="15"/>
              </w:rPr>
              <w:t>20</w:t>
            </w:r>
          </w:p>
        </w:tc>
        <w:tc>
          <w:tcPr>
            <w:tcW w:w="2230" w:type="dxa"/>
            <w:gridSpan w:val="4"/>
            <w:tcBorders>
              <w:top w:val="single" w:sz="4" w:space="0" w:color="auto"/>
              <w:left w:val="nil"/>
              <w:bottom w:val="single" w:sz="8" w:space="0" w:color="auto"/>
              <w:right w:val="nil"/>
            </w:tcBorders>
            <w:shd w:val="clear" w:color="auto" w:fill="auto"/>
            <w:vAlign w:val="bottom"/>
            <w:hideMark/>
          </w:tcPr>
          <w:p w14:paraId="736F5287" w14:textId="77777777" w:rsidR="00252E09" w:rsidRPr="00D24F8D" w:rsidRDefault="00252E09" w:rsidP="00E8485B">
            <w:pPr>
              <w:rPr>
                <w:b/>
                <w:bCs/>
                <w:sz w:val="15"/>
                <w:szCs w:val="15"/>
              </w:rPr>
            </w:pPr>
            <w:r w:rsidRPr="00D24F8D">
              <w:rPr>
                <w:b/>
                <w:bCs/>
                <w:sz w:val="15"/>
                <w:szCs w:val="15"/>
              </w:rPr>
              <w:t xml:space="preserve">Плата за выбросы и сбросы загрязняющих веществ (сверх нормативов) </w:t>
            </w:r>
          </w:p>
        </w:tc>
        <w:tc>
          <w:tcPr>
            <w:tcW w:w="317" w:type="dxa"/>
            <w:tcBorders>
              <w:top w:val="nil"/>
              <w:left w:val="single" w:sz="8" w:space="0" w:color="auto"/>
              <w:bottom w:val="single" w:sz="8" w:space="0" w:color="auto"/>
              <w:right w:val="single" w:sz="8" w:space="0" w:color="auto"/>
            </w:tcBorders>
            <w:shd w:val="clear" w:color="auto" w:fill="auto"/>
            <w:noWrap/>
            <w:vAlign w:val="bottom"/>
            <w:hideMark/>
          </w:tcPr>
          <w:p w14:paraId="10BDF870" w14:textId="77777777" w:rsidR="00252E09" w:rsidRPr="00D24F8D" w:rsidRDefault="00252E09" w:rsidP="00E8485B">
            <w:pPr>
              <w:jc w:val="center"/>
              <w:rPr>
                <w:sz w:val="15"/>
                <w:szCs w:val="15"/>
              </w:rPr>
            </w:pPr>
            <w:r w:rsidRPr="00D24F8D">
              <w:rPr>
                <w:sz w:val="15"/>
                <w:szCs w:val="15"/>
              </w:rPr>
              <w:t>т.р.</w:t>
            </w:r>
          </w:p>
        </w:tc>
        <w:tc>
          <w:tcPr>
            <w:tcW w:w="531" w:type="dxa"/>
            <w:tcBorders>
              <w:top w:val="nil"/>
              <w:left w:val="nil"/>
              <w:bottom w:val="single" w:sz="8" w:space="0" w:color="auto"/>
              <w:right w:val="single" w:sz="8" w:space="0" w:color="auto"/>
            </w:tcBorders>
            <w:shd w:val="clear" w:color="auto" w:fill="auto"/>
            <w:noWrap/>
            <w:vAlign w:val="bottom"/>
            <w:hideMark/>
          </w:tcPr>
          <w:p w14:paraId="62F089AC"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nil"/>
              <w:left w:val="nil"/>
              <w:bottom w:val="single" w:sz="8" w:space="0" w:color="auto"/>
              <w:right w:val="single" w:sz="8" w:space="0" w:color="auto"/>
            </w:tcBorders>
            <w:shd w:val="clear" w:color="auto" w:fill="auto"/>
            <w:noWrap/>
            <w:vAlign w:val="bottom"/>
            <w:hideMark/>
          </w:tcPr>
          <w:p w14:paraId="40DE7309"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nil"/>
              <w:left w:val="nil"/>
              <w:bottom w:val="single" w:sz="8" w:space="0" w:color="auto"/>
              <w:right w:val="single" w:sz="8" w:space="0" w:color="auto"/>
            </w:tcBorders>
            <w:shd w:val="clear" w:color="auto" w:fill="auto"/>
            <w:noWrap/>
            <w:vAlign w:val="bottom"/>
            <w:hideMark/>
          </w:tcPr>
          <w:p w14:paraId="30EFFB29"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nil"/>
              <w:left w:val="nil"/>
              <w:bottom w:val="single" w:sz="8" w:space="0" w:color="auto"/>
              <w:right w:val="single" w:sz="8" w:space="0" w:color="auto"/>
            </w:tcBorders>
            <w:shd w:val="clear" w:color="auto" w:fill="auto"/>
            <w:noWrap/>
            <w:vAlign w:val="bottom"/>
            <w:hideMark/>
          </w:tcPr>
          <w:p w14:paraId="0183140A"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nil"/>
              <w:left w:val="nil"/>
              <w:bottom w:val="single" w:sz="8" w:space="0" w:color="auto"/>
              <w:right w:val="single" w:sz="8" w:space="0" w:color="auto"/>
            </w:tcBorders>
            <w:shd w:val="clear" w:color="auto" w:fill="auto"/>
            <w:noWrap/>
            <w:vAlign w:val="bottom"/>
            <w:hideMark/>
          </w:tcPr>
          <w:p w14:paraId="1CA46354" w14:textId="77777777" w:rsidR="00252E09" w:rsidRPr="00D24F8D" w:rsidRDefault="00252E09" w:rsidP="00E8485B">
            <w:pPr>
              <w:jc w:val="center"/>
              <w:rPr>
                <w:b/>
                <w:bCs/>
                <w:sz w:val="15"/>
                <w:szCs w:val="15"/>
              </w:rPr>
            </w:pPr>
            <w:r w:rsidRPr="00D24F8D">
              <w:rPr>
                <w:b/>
                <w:bCs/>
                <w:sz w:val="15"/>
                <w:szCs w:val="15"/>
              </w:rPr>
              <w:t> </w:t>
            </w:r>
          </w:p>
        </w:tc>
        <w:tc>
          <w:tcPr>
            <w:tcW w:w="460" w:type="dxa"/>
            <w:tcBorders>
              <w:top w:val="nil"/>
              <w:left w:val="nil"/>
              <w:bottom w:val="single" w:sz="8" w:space="0" w:color="auto"/>
              <w:right w:val="single" w:sz="8" w:space="0" w:color="auto"/>
            </w:tcBorders>
            <w:shd w:val="clear" w:color="auto" w:fill="auto"/>
            <w:noWrap/>
            <w:vAlign w:val="bottom"/>
            <w:hideMark/>
          </w:tcPr>
          <w:p w14:paraId="698360FC"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single" w:sz="8" w:space="0" w:color="auto"/>
              <w:right w:val="single" w:sz="8" w:space="0" w:color="auto"/>
            </w:tcBorders>
            <w:shd w:val="clear" w:color="auto" w:fill="auto"/>
            <w:noWrap/>
            <w:vAlign w:val="bottom"/>
            <w:hideMark/>
          </w:tcPr>
          <w:p w14:paraId="702C9639"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single" w:sz="8" w:space="0" w:color="auto"/>
              <w:right w:val="single" w:sz="8" w:space="0" w:color="auto"/>
            </w:tcBorders>
            <w:shd w:val="clear" w:color="auto" w:fill="auto"/>
            <w:noWrap/>
            <w:vAlign w:val="bottom"/>
            <w:hideMark/>
          </w:tcPr>
          <w:p w14:paraId="798BF5CD"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single" w:sz="8" w:space="0" w:color="auto"/>
              <w:right w:val="single" w:sz="8" w:space="0" w:color="auto"/>
            </w:tcBorders>
            <w:shd w:val="clear" w:color="auto" w:fill="auto"/>
            <w:noWrap/>
            <w:vAlign w:val="bottom"/>
            <w:hideMark/>
          </w:tcPr>
          <w:p w14:paraId="0961A54C" w14:textId="77777777" w:rsidR="00252E09" w:rsidRPr="00D24F8D" w:rsidRDefault="00252E09" w:rsidP="00E8485B">
            <w:pPr>
              <w:jc w:val="center"/>
              <w:rPr>
                <w:b/>
                <w:bCs/>
                <w:sz w:val="15"/>
                <w:szCs w:val="15"/>
              </w:rPr>
            </w:pPr>
            <w:r w:rsidRPr="00D24F8D">
              <w:rPr>
                <w:b/>
                <w:bCs/>
                <w:sz w:val="15"/>
                <w:szCs w:val="15"/>
              </w:rPr>
              <w:t>0,00</w:t>
            </w:r>
          </w:p>
        </w:tc>
        <w:tc>
          <w:tcPr>
            <w:tcW w:w="482" w:type="dxa"/>
            <w:tcBorders>
              <w:top w:val="nil"/>
              <w:left w:val="nil"/>
              <w:bottom w:val="single" w:sz="8" w:space="0" w:color="auto"/>
              <w:right w:val="single" w:sz="8" w:space="0" w:color="auto"/>
            </w:tcBorders>
            <w:shd w:val="clear" w:color="auto" w:fill="auto"/>
            <w:noWrap/>
            <w:vAlign w:val="bottom"/>
            <w:hideMark/>
          </w:tcPr>
          <w:p w14:paraId="020F16C6"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single" w:sz="8" w:space="0" w:color="auto"/>
              <w:right w:val="single" w:sz="8" w:space="0" w:color="auto"/>
            </w:tcBorders>
            <w:shd w:val="clear" w:color="auto" w:fill="auto"/>
            <w:noWrap/>
            <w:vAlign w:val="bottom"/>
            <w:hideMark/>
          </w:tcPr>
          <w:p w14:paraId="17E96C52"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single" w:sz="8" w:space="0" w:color="auto"/>
              <w:right w:val="single" w:sz="8" w:space="0" w:color="auto"/>
            </w:tcBorders>
            <w:shd w:val="clear" w:color="auto" w:fill="auto"/>
            <w:noWrap/>
            <w:vAlign w:val="bottom"/>
            <w:hideMark/>
          </w:tcPr>
          <w:p w14:paraId="70ED36B8" w14:textId="77777777" w:rsidR="00252E09" w:rsidRPr="00D24F8D" w:rsidRDefault="00252E09" w:rsidP="00E8485B">
            <w:pPr>
              <w:jc w:val="center"/>
              <w:rPr>
                <w:b/>
                <w:bCs/>
                <w:sz w:val="15"/>
                <w:szCs w:val="15"/>
              </w:rPr>
            </w:pPr>
            <w:r w:rsidRPr="00D24F8D">
              <w:rPr>
                <w:b/>
                <w:bCs/>
                <w:sz w:val="15"/>
                <w:szCs w:val="15"/>
              </w:rPr>
              <w:t> </w:t>
            </w:r>
          </w:p>
        </w:tc>
        <w:tc>
          <w:tcPr>
            <w:tcW w:w="416" w:type="dxa"/>
            <w:tcBorders>
              <w:top w:val="nil"/>
              <w:left w:val="nil"/>
              <w:bottom w:val="single" w:sz="8" w:space="0" w:color="auto"/>
              <w:right w:val="single" w:sz="8" w:space="0" w:color="auto"/>
            </w:tcBorders>
            <w:shd w:val="clear" w:color="auto" w:fill="auto"/>
            <w:noWrap/>
            <w:vAlign w:val="bottom"/>
            <w:hideMark/>
          </w:tcPr>
          <w:p w14:paraId="575912C6"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nil"/>
              <w:left w:val="nil"/>
              <w:bottom w:val="single" w:sz="8" w:space="0" w:color="auto"/>
              <w:right w:val="single" w:sz="8" w:space="0" w:color="auto"/>
            </w:tcBorders>
            <w:shd w:val="clear" w:color="auto" w:fill="auto"/>
            <w:noWrap/>
            <w:vAlign w:val="bottom"/>
            <w:hideMark/>
          </w:tcPr>
          <w:p w14:paraId="0F321F5B"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nil"/>
              <w:left w:val="nil"/>
              <w:bottom w:val="single" w:sz="8" w:space="0" w:color="auto"/>
              <w:right w:val="single" w:sz="8" w:space="0" w:color="auto"/>
            </w:tcBorders>
            <w:shd w:val="clear" w:color="auto" w:fill="auto"/>
            <w:noWrap/>
            <w:vAlign w:val="bottom"/>
            <w:hideMark/>
          </w:tcPr>
          <w:p w14:paraId="10E9AF57" w14:textId="77777777" w:rsidR="00252E09" w:rsidRPr="00D24F8D" w:rsidRDefault="00252E09" w:rsidP="00E8485B">
            <w:pPr>
              <w:jc w:val="center"/>
              <w:rPr>
                <w:b/>
                <w:bCs/>
                <w:sz w:val="15"/>
                <w:szCs w:val="15"/>
              </w:rPr>
            </w:pPr>
            <w:r w:rsidRPr="00D24F8D">
              <w:rPr>
                <w:b/>
                <w:bCs/>
                <w:sz w:val="15"/>
                <w:szCs w:val="15"/>
              </w:rPr>
              <w:t>0,00</w:t>
            </w:r>
          </w:p>
        </w:tc>
        <w:tc>
          <w:tcPr>
            <w:tcW w:w="11" w:type="dxa"/>
            <w:vAlign w:val="center"/>
            <w:hideMark/>
          </w:tcPr>
          <w:p w14:paraId="6FF868CE" w14:textId="77777777" w:rsidR="00252E09" w:rsidRPr="00D24F8D" w:rsidRDefault="00252E09" w:rsidP="00E8485B">
            <w:pPr>
              <w:rPr>
                <w:sz w:val="15"/>
                <w:szCs w:val="15"/>
              </w:rPr>
            </w:pPr>
          </w:p>
        </w:tc>
      </w:tr>
      <w:tr w:rsidR="00252E09" w:rsidRPr="00D24F8D" w14:paraId="09A45AF9" w14:textId="77777777" w:rsidTr="00E8485B">
        <w:trPr>
          <w:trHeight w:val="570"/>
          <w:jc w:val="center"/>
        </w:trPr>
        <w:tc>
          <w:tcPr>
            <w:tcW w:w="211" w:type="dxa"/>
            <w:tcBorders>
              <w:top w:val="nil"/>
              <w:left w:val="single" w:sz="8" w:space="0" w:color="auto"/>
              <w:bottom w:val="single" w:sz="8" w:space="0" w:color="auto"/>
              <w:right w:val="single" w:sz="4" w:space="0" w:color="auto"/>
            </w:tcBorders>
            <w:shd w:val="clear" w:color="auto" w:fill="auto"/>
            <w:noWrap/>
            <w:vAlign w:val="bottom"/>
            <w:hideMark/>
          </w:tcPr>
          <w:p w14:paraId="625A6E47" w14:textId="77777777" w:rsidR="00252E09" w:rsidRPr="00D24F8D" w:rsidRDefault="00252E09" w:rsidP="00E8485B">
            <w:pPr>
              <w:jc w:val="center"/>
              <w:rPr>
                <w:sz w:val="15"/>
                <w:szCs w:val="15"/>
              </w:rPr>
            </w:pPr>
            <w:r w:rsidRPr="00D24F8D">
              <w:rPr>
                <w:sz w:val="15"/>
                <w:szCs w:val="15"/>
              </w:rPr>
              <w:t>21</w:t>
            </w:r>
          </w:p>
        </w:tc>
        <w:tc>
          <w:tcPr>
            <w:tcW w:w="1438" w:type="dxa"/>
            <w:gridSpan w:val="2"/>
            <w:tcBorders>
              <w:top w:val="single" w:sz="8" w:space="0" w:color="auto"/>
              <w:left w:val="single" w:sz="4" w:space="0" w:color="auto"/>
              <w:bottom w:val="single" w:sz="8" w:space="0" w:color="auto"/>
              <w:right w:val="nil"/>
            </w:tcBorders>
            <w:shd w:val="clear" w:color="auto" w:fill="auto"/>
            <w:noWrap/>
            <w:vAlign w:val="bottom"/>
            <w:hideMark/>
          </w:tcPr>
          <w:p w14:paraId="424596EC" w14:textId="77777777" w:rsidR="00252E09" w:rsidRPr="00D24F8D" w:rsidRDefault="00252E09" w:rsidP="00E8485B">
            <w:pPr>
              <w:rPr>
                <w:b/>
                <w:bCs/>
                <w:sz w:val="15"/>
                <w:szCs w:val="15"/>
              </w:rPr>
            </w:pPr>
            <w:r w:rsidRPr="00D24F8D">
              <w:rPr>
                <w:b/>
                <w:bCs/>
                <w:sz w:val="15"/>
                <w:szCs w:val="15"/>
              </w:rPr>
              <w:t xml:space="preserve"> Налог на прибыль</w:t>
            </w:r>
          </w:p>
        </w:tc>
        <w:tc>
          <w:tcPr>
            <w:tcW w:w="221" w:type="dxa"/>
            <w:tcBorders>
              <w:top w:val="nil"/>
              <w:left w:val="nil"/>
              <w:bottom w:val="single" w:sz="8" w:space="0" w:color="auto"/>
              <w:right w:val="nil"/>
            </w:tcBorders>
            <w:shd w:val="clear" w:color="auto" w:fill="auto"/>
            <w:noWrap/>
            <w:vAlign w:val="bottom"/>
            <w:hideMark/>
          </w:tcPr>
          <w:p w14:paraId="02BBC29D" w14:textId="77777777" w:rsidR="00252E09" w:rsidRPr="00D24F8D" w:rsidRDefault="00252E09" w:rsidP="00E8485B">
            <w:pPr>
              <w:rPr>
                <w:sz w:val="15"/>
                <w:szCs w:val="15"/>
              </w:rPr>
            </w:pPr>
            <w:r w:rsidRPr="00D24F8D">
              <w:rPr>
                <w:sz w:val="15"/>
                <w:szCs w:val="15"/>
              </w:rPr>
              <w:t> </w:t>
            </w:r>
          </w:p>
        </w:tc>
        <w:tc>
          <w:tcPr>
            <w:tcW w:w="571" w:type="dxa"/>
            <w:tcBorders>
              <w:top w:val="nil"/>
              <w:left w:val="nil"/>
              <w:bottom w:val="single" w:sz="8" w:space="0" w:color="auto"/>
              <w:right w:val="nil"/>
            </w:tcBorders>
            <w:shd w:val="clear" w:color="auto" w:fill="auto"/>
            <w:noWrap/>
            <w:vAlign w:val="bottom"/>
            <w:hideMark/>
          </w:tcPr>
          <w:p w14:paraId="7825C392" w14:textId="77777777" w:rsidR="00252E09" w:rsidRPr="00D24F8D" w:rsidRDefault="00252E09" w:rsidP="00E8485B">
            <w:pPr>
              <w:rPr>
                <w:sz w:val="15"/>
                <w:szCs w:val="15"/>
              </w:rPr>
            </w:pPr>
            <w:r w:rsidRPr="00D24F8D">
              <w:rPr>
                <w:sz w:val="15"/>
                <w:szCs w:val="15"/>
              </w:rPr>
              <w:t> </w:t>
            </w:r>
          </w:p>
        </w:tc>
        <w:tc>
          <w:tcPr>
            <w:tcW w:w="317" w:type="dxa"/>
            <w:tcBorders>
              <w:top w:val="nil"/>
              <w:left w:val="single" w:sz="8" w:space="0" w:color="auto"/>
              <w:bottom w:val="single" w:sz="8" w:space="0" w:color="auto"/>
              <w:right w:val="single" w:sz="8" w:space="0" w:color="auto"/>
            </w:tcBorders>
            <w:shd w:val="clear" w:color="auto" w:fill="auto"/>
            <w:noWrap/>
            <w:vAlign w:val="bottom"/>
            <w:hideMark/>
          </w:tcPr>
          <w:p w14:paraId="5BCC9D45" w14:textId="77777777" w:rsidR="00252E09" w:rsidRPr="00D24F8D" w:rsidRDefault="00252E09" w:rsidP="00E8485B">
            <w:pPr>
              <w:jc w:val="center"/>
              <w:rPr>
                <w:sz w:val="15"/>
                <w:szCs w:val="15"/>
              </w:rPr>
            </w:pPr>
            <w:r w:rsidRPr="00D24F8D">
              <w:rPr>
                <w:sz w:val="15"/>
                <w:szCs w:val="15"/>
              </w:rPr>
              <w:t>т.р.</w:t>
            </w:r>
          </w:p>
        </w:tc>
        <w:tc>
          <w:tcPr>
            <w:tcW w:w="531" w:type="dxa"/>
            <w:tcBorders>
              <w:top w:val="nil"/>
              <w:left w:val="nil"/>
              <w:bottom w:val="nil"/>
              <w:right w:val="single" w:sz="8" w:space="0" w:color="auto"/>
            </w:tcBorders>
            <w:shd w:val="clear" w:color="auto" w:fill="auto"/>
            <w:noWrap/>
            <w:vAlign w:val="bottom"/>
            <w:hideMark/>
          </w:tcPr>
          <w:p w14:paraId="53BA39C1" w14:textId="77777777" w:rsidR="00252E09" w:rsidRPr="00D24F8D" w:rsidRDefault="00252E09" w:rsidP="00E8485B">
            <w:pPr>
              <w:jc w:val="center"/>
              <w:rPr>
                <w:b/>
                <w:bCs/>
                <w:sz w:val="15"/>
                <w:szCs w:val="15"/>
              </w:rPr>
            </w:pPr>
            <w:r w:rsidRPr="00D24F8D">
              <w:rPr>
                <w:b/>
                <w:bCs/>
                <w:sz w:val="15"/>
                <w:szCs w:val="15"/>
              </w:rPr>
              <w:t>1 119,48</w:t>
            </w:r>
          </w:p>
        </w:tc>
        <w:tc>
          <w:tcPr>
            <w:tcW w:w="531" w:type="dxa"/>
            <w:tcBorders>
              <w:top w:val="nil"/>
              <w:left w:val="nil"/>
              <w:bottom w:val="nil"/>
              <w:right w:val="single" w:sz="8" w:space="0" w:color="auto"/>
            </w:tcBorders>
            <w:shd w:val="clear" w:color="auto" w:fill="auto"/>
            <w:noWrap/>
            <w:vAlign w:val="bottom"/>
            <w:hideMark/>
          </w:tcPr>
          <w:p w14:paraId="2A468B37"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nil"/>
              <w:left w:val="nil"/>
              <w:bottom w:val="nil"/>
              <w:right w:val="single" w:sz="8" w:space="0" w:color="auto"/>
            </w:tcBorders>
            <w:shd w:val="clear" w:color="auto" w:fill="auto"/>
            <w:noWrap/>
            <w:vAlign w:val="bottom"/>
            <w:hideMark/>
          </w:tcPr>
          <w:p w14:paraId="6F57783F" w14:textId="77777777" w:rsidR="00252E09" w:rsidRPr="00D24F8D" w:rsidRDefault="00252E09" w:rsidP="00E8485B">
            <w:pPr>
              <w:jc w:val="center"/>
              <w:rPr>
                <w:b/>
                <w:bCs/>
                <w:sz w:val="15"/>
                <w:szCs w:val="15"/>
              </w:rPr>
            </w:pPr>
            <w:r w:rsidRPr="00D24F8D">
              <w:rPr>
                <w:b/>
                <w:bCs/>
                <w:sz w:val="15"/>
                <w:szCs w:val="15"/>
              </w:rPr>
              <w:t>1 119,48</w:t>
            </w:r>
          </w:p>
        </w:tc>
        <w:tc>
          <w:tcPr>
            <w:tcW w:w="531" w:type="dxa"/>
            <w:tcBorders>
              <w:top w:val="nil"/>
              <w:left w:val="nil"/>
              <w:bottom w:val="nil"/>
              <w:right w:val="single" w:sz="8" w:space="0" w:color="auto"/>
            </w:tcBorders>
            <w:shd w:val="clear" w:color="auto" w:fill="auto"/>
            <w:noWrap/>
            <w:vAlign w:val="bottom"/>
            <w:hideMark/>
          </w:tcPr>
          <w:p w14:paraId="09ACFCBB" w14:textId="77777777" w:rsidR="00252E09" w:rsidRPr="00D24F8D" w:rsidRDefault="00252E09" w:rsidP="00E8485B">
            <w:pPr>
              <w:jc w:val="center"/>
              <w:rPr>
                <w:b/>
                <w:bCs/>
                <w:sz w:val="15"/>
                <w:szCs w:val="15"/>
              </w:rPr>
            </w:pPr>
            <w:r w:rsidRPr="00D24F8D">
              <w:rPr>
                <w:b/>
                <w:bCs/>
                <w:sz w:val="15"/>
                <w:szCs w:val="15"/>
              </w:rPr>
              <w:t>1 426,68</w:t>
            </w:r>
          </w:p>
        </w:tc>
        <w:tc>
          <w:tcPr>
            <w:tcW w:w="531" w:type="dxa"/>
            <w:tcBorders>
              <w:top w:val="nil"/>
              <w:left w:val="nil"/>
              <w:bottom w:val="nil"/>
              <w:right w:val="single" w:sz="8" w:space="0" w:color="auto"/>
            </w:tcBorders>
            <w:shd w:val="clear" w:color="auto" w:fill="auto"/>
            <w:noWrap/>
            <w:vAlign w:val="bottom"/>
            <w:hideMark/>
          </w:tcPr>
          <w:p w14:paraId="4C683E84" w14:textId="77777777" w:rsidR="00252E09" w:rsidRPr="00D24F8D" w:rsidRDefault="00252E09" w:rsidP="00E8485B">
            <w:pPr>
              <w:jc w:val="center"/>
              <w:rPr>
                <w:b/>
                <w:bCs/>
                <w:sz w:val="15"/>
                <w:szCs w:val="15"/>
              </w:rPr>
            </w:pPr>
            <w:r w:rsidRPr="00D24F8D">
              <w:rPr>
                <w:b/>
                <w:bCs/>
                <w:sz w:val="15"/>
                <w:szCs w:val="15"/>
              </w:rPr>
              <w:t> </w:t>
            </w:r>
          </w:p>
        </w:tc>
        <w:tc>
          <w:tcPr>
            <w:tcW w:w="460" w:type="dxa"/>
            <w:tcBorders>
              <w:top w:val="nil"/>
              <w:left w:val="nil"/>
              <w:bottom w:val="nil"/>
              <w:right w:val="single" w:sz="8" w:space="0" w:color="auto"/>
            </w:tcBorders>
            <w:shd w:val="clear" w:color="auto" w:fill="auto"/>
            <w:noWrap/>
            <w:vAlign w:val="bottom"/>
            <w:hideMark/>
          </w:tcPr>
          <w:p w14:paraId="56332AB7" w14:textId="77777777" w:rsidR="00252E09" w:rsidRPr="00D24F8D" w:rsidRDefault="00252E09" w:rsidP="00E8485B">
            <w:pPr>
              <w:jc w:val="center"/>
              <w:rPr>
                <w:b/>
                <w:bCs/>
                <w:sz w:val="15"/>
                <w:szCs w:val="15"/>
              </w:rPr>
            </w:pPr>
            <w:r w:rsidRPr="00D24F8D">
              <w:rPr>
                <w:b/>
                <w:bCs/>
                <w:sz w:val="15"/>
                <w:szCs w:val="15"/>
              </w:rPr>
              <w:t>1 426,68</w:t>
            </w:r>
          </w:p>
        </w:tc>
        <w:tc>
          <w:tcPr>
            <w:tcW w:w="415" w:type="dxa"/>
            <w:tcBorders>
              <w:top w:val="nil"/>
              <w:left w:val="nil"/>
              <w:bottom w:val="nil"/>
              <w:right w:val="single" w:sz="8" w:space="0" w:color="auto"/>
            </w:tcBorders>
            <w:shd w:val="clear" w:color="auto" w:fill="auto"/>
            <w:noWrap/>
            <w:vAlign w:val="bottom"/>
            <w:hideMark/>
          </w:tcPr>
          <w:p w14:paraId="03FA8361" w14:textId="77777777" w:rsidR="00252E09" w:rsidRPr="00D24F8D" w:rsidRDefault="00252E09" w:rsidP="00E8485B">
            <w:pPr>
              <w:jc w:val="center"/>
              <w:rPr>
                <w:b/>
                <w:bCs/>
                <w:sz w:val="15"/>
                <w:szCs w:val="15"/>
              </w:rPr>
            </w:pPr>
            <w:r w:rsidRPr="00D24F8D">
              <w:rPr>
                <w:b/>
                <w:bCs/>
                <w:sz w:val="15"/>
                <w:szCs w:val="15"/>
              </w:rPr>
              <w:t>1 493,73</w:t>
            </w:r>
          </w:p>
        </w:tc>
        <w:tc>
          <w:tcPr>
            <w:tcW w:w="415" w:type="dxa"/>
            <w:tcBorders>
              <w:top w:val="nil"/>
              <w:left w:val="nil"/>
              <w:bottom w:val="nil"/>
              <w:right w:val="single" w:sz="8" w:space="0" w:color="auto"/>
            </w:tcBorders>
            <w:shd w:val="clear" w:color="auto" w:fill="auto"/>
            <w:noWrap/>
            <w:vAlign w:val="bottom"/>
            <w:hideMark/>
          </w:tcPr>
          <w:p w14:paraId="3C8ECBFF"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nil"/>
              <w:right w:val="single" w:sz="8" w:space="0" w:color="auto"/>
            </w:tcBorders>
            <w:shd w:val="clear" w:color="auto" w:fill="auto"/>
            <w:noWrap/>
            <w:vAlign w:val="bottom"/>
            <w:hideMark/>
          </w:tcPr>
          <w:p w14:paraId="4D34D279" w14:textId="77777777" w:rsidR="00252E09" w:rsidRPr="00D24F8D" w:rsidRDefault="00252E09" w:rsidP="00E8485B">
            <w:pPr>
              <w:jc w:val="center"/>
              <w:rPr>
                <w:b/>
                <w:bCs/>
                <w:sz w:val="15"/>
                <w:szCs w:val="15"/>
              </w:rPr>
            </w:pPr>
            <w:r w:rsidRPr="00D24F8D">
              <w:rPr>
                <w:b/>
                <w:bCs/>
                <w:sz w:val="15"/>
                <w:szCs w:val="15"/>
              </w:rPr>
              <w:t>1 493,73</w:t>
            </w:r>
          </w:p>
        </w:tc>
        <w:tc>
          <w:tcPr>
            <w:tcW w:w="482" w:type="dxa"/>
            <w:tcBorders>
              <w:top w:val="nil"/>
              <w:left w:val="nil"/>
              <w:bottom w:val="nil"/>
              <w:right w:val="single" w:sz="8" w:space="0" w:color="auto"/>
            </w:tcBorders>
            <w:shd w:val="clear" w:color="auto" w:fill="auto"/>
            <w:noWrap/>
            <w:vAlign w:val="bottom"/>
            <w:hideMark/>
          </w:tcPr>
          <w:p w14:paraId="7E7B47D1" w14:textId="77777777" w:rsidR="00252E09" w:rsidRPr="00D24F8D" w:rsidRDefault="00252E09" w:rsidP="00E8485B">
            <w:pPr>
              <w:jc w:val="center"/>
              <w:rPr>
                <w:b/>
                <w:bCs/>
                <w:sz w:val="15"/>
                <w:szCs w:val="15"/>
              </w:rPr>
            </w:pPr>
            <w:r w:rsidRPr="00D24F8D">
              <w:rPr>
                <w:b/>
                <w:bCs/>
                <w:sz w:val="15"/>
                <w:szCs w:val="15"/>
              </w:rPr>
              <w:t>1 487,39</w:t>
            </w:r>
          </w:p>
        </w:tc>
        <w:tc>
          <w:tcPr>
            <w:tcW w:w="415" w:type="dxa"/>
            <w:tcBorders>
              <w:top w:val="nil"/>
              <w:left w:val="nil"/>
              <w:bottom w:val="nil"/>
              <w:right w:val="single" w:sz="8" w:space="0" w:color="auto"/>
            </w:tcBorders>
            <w:shd w:val="clear" w:color="auto" w:fill="auto"/>
            <w:noWrap/>
            <w:vAlign w:val="bottom"/>
            <w:hideMark/>
          </w:tcPr>
          <w:p w14:paraId="5A7F114A"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nil"/>
              <w:right w:val="single" w:sz="8" w:space="0" w:color="auto"/>
            </w:tcBorders>
            <w:shd w:val="clear" w:color="auto" w:fill="auto"/>
            <w:noWrap/>
            <w:vAlign w:val="bottom"/>
            <w:hideMark/>
          </w:tcPr>
          <w:p w14:paraId="57C7212B" w14:textId="77777777" w:rsidR="00252E09" w:rsidRPr="00D24F8D" w:rsidRDefault="00252E09" w:rsidP="00E8485B">
            <w:pPr>
              <w:jc w:val="center"/>
              <w:rPr>
                <w:b/>
                <w:bCs/>
                <w:sz w:val="15"/>
                <w:szCs w:val="15"/>
              </w:rPr>
            </w:pPr>
            <w:r w:rsidRPr="00D24F8D">
              <w:rPr>
                <w:b/>
                <w:bCs/>
                <w:sz w:val="15"/>
                <w:szCs w:val="15"/>
              </w:rPr>
              <w:t>1 487,39</w:t>
            </w:r>
          </w:p>
        </w:tc>
        <w:tc>
          <w:tcPr>
            <w:tcW w:w="416" w:type="dxa"/>
            <w:tcBorders>
              <w:top w:val="nil"/>
              <w:left w:val="nil"/>
              <w:bottom w:val="nil"/>
              <w:right w:val="single" w:sz="8" w:space="0" w:color="auto"/>
            </w:tcBorders>
            <w:shd w:val="clear" w:color="auto" w:fill="auto"/>
            <w:noWrap/>
            <w:vAlign w:val="bottom"/>
            <w:hideMark/>
          </w:tcPr>
          <w:p w14:paraId="0D504DEF" w14:textId="77777777" w:rsidR="00252E09" w:rsidRPr="00D24F8D" w:rsidRDefault="00252E09" w:rsidP="00E8485B">
            <w:pPr>
              <w:jc w:val="center"/>
              <w:rPr>
                <w:b/>
                <w:bCs/>
                <w:sz w:val="15"/>
                <w:szCs w:val="15"/>
              </w:rPr>
            </w:pPr>
            <w:r w:rsidRPr="00D24F8D">
              <w:rPr>
                <w:b/>
                <w:bCs/>
                <w:sz w:val="15"/>
                <w:szCs w:val="15"/>
              </w:rPr>
              <w:t>-6,34</w:t>
            </w:r>
          </w:p>
        </w:tc>
        <w:tc>
          <w:tcPr>
            <w:tcW w:w="416" w:type="dxa"/>
            <w:tcBorders>
              <w:top w:val="nil"/>
              <w:left w:val="nil"/>
              <w:bottom w:val="nil"/>
              <w:right w:val="single" w:sz="8" w:space="0" w:color="auto"/>
            </w:tcBorders>
            <w:shd w:val="clear" w:color="auto" w:fill="auto"/>
            <w:noWrap/>
            <w:vAlign w:val="bottom"/>
            <w:hideMark/>
          </w:tcPr>
          <w:p w14:paraId="5CCA7F19"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nil"/>
              <w:left w:val="nil"/>
              <w:bottom w:val="nil"/>
              <w:right w:val="single" w:sz="8" w:space="0" w:color="auto"/>
            </w:tcBorders>
            <w:shd w:val="clear" w:color="auto" w:fill="auto"/>
            <w:noWrap/>
            <w:vAlign w:val="bottom"/>
            <w:hideMark/>
          </w:tcPr>
          <w:p w14:paraId="5F7AC18A" w14:textId="77777777" w:rsidR="00252E09" w:rsidRPr="00D24F8D" w:rsidRDefault="00252E09" w:rsidP="00E8485B">
            <w:pPr>
              <w:jc w:val="center"/>
              <w:rPr>
                <w:b/>
                <w:bCs/>
                <w:sz w:val="15"/>
                <w:szCs w:val="15"/>
              </w:rPr>
            </w:pPr>
            <w:r w:rsidRPr="00D24F8D">
              <w:rPr>
                <w:b/>
                <w:bCs/>
                <w:sz w:val="15"/>
                <w:szCs w:val="15"/>
              </w:rPr>
              <w:t>-6,34</w:t>
            </w:r>
          </w:p>
        </w:tc>
        <w:tc>
          <w:tcPr>
            <w:tcW w:w="11" w:type="dxa"/>
            <w:vAlign w:val="center"/>
            <w:hideMark/>
          </w:tcPr>
          <w:p w14:paraId="035FB4B6" w14:textId="77777777" w:rsidR="00252E09" w:rsidRPr="00D24F8D" w:rsidRDefault="00252E09" w:rsidP="00E8485B">
            <w:pPr>
              <w:rPr>
                <w:sz w:val="15"/>
                <w:szCs w:val="15"/>
              </w:rPr>
            </w:pPr>
          </w:p>
        </w:tc>
      </w:tr>
      <w:tr w:rsidR="00252E09" w:rsidRPr="00D24F8D" w14:paraId="6FD94492" w14:textId="77777777" w:rsidTr="00E8485B">
        <w:trPr>
          <w:trHeight w:val="375"/>
          <w:jc w:val="center"/>
        </w:trPr>
        <w:tc>
          <w:tcPr>
            <w:tcW w:w="211" w:type="dxa"/>
            <w:tcBorders>
              <w:top w:val="nil"/>
              <w:left w:val="single" w:sz="8" w:space="0" w:color="auto"/>
              <w:bottom w:val="single" w:sz="4" w:space="0" w:color="auto"/>
              <w:right w:val="single" w:sz="4" w:space="0" w:color="auto"/>
            </w:tcBorders>
            <w:shd w:val="clear" w:color="auto" w:fill="auto"/>
            <w:noWrap/>
            <w:vAlign w:val="bottom"/>
            <w:hideMark/>
          </w:tcPr>
          <w:p w14:paraId="0142C66C" w14:textId="77777777" w:rsidR="00252E09" w:rsidRPr="00D24F8D" w:rsidRDefault="00252E09" w:rsidP="00E8485B">
            <w:pPr>
              <w:jc w:val="center"/>
              <w:rPr>
                <w:sz w:val="15"/>
                <w:szCs w:val="15"/>
              </w:rPr>
            </w:pPr>
            <w:r w:rsidRPr="00D24F8D">
              <w:rPr>
                <w:sz w:val="15"/>
                <w:szCs w:val="15"/>
              </w:rPr>
              <w:t>22</w:t>
            </w:r>
          </w:p>
        </w:tc>
        <w:tc>
          <w:tcPr>
            <w:tcW w:w="1659" w:type="dxa"/>
            <w:gridSpan w:val="3"/>
            <w:tcBorders>
              <w:top w:val="nil"/>
              <w:left w:val="single" w:sz="4" w:space="0" w:color="auto"/>
              <w:bottom w:val="single" w:sz="4" w:space="0" w:color="auto"/>
              <w:right w:val="nil"/>
            </w:tcBorders>
            <w:shd w:val="clear" w:color="auto" w:fill="auto"/>
            <w:noWrap/>
            <w:vAlign w:val="bottom"/>
            <w:hideMark/>
          </w:tcPr>
          <w:p w14:paraId="79C2C70B" w14:textId="77777777" w:rsidR="00252E09" w:rsidRPr="00D24F8D" w:rsidRDefault="00252E09" w:rsidP="00E8485B">
            <w:pPr>
              <w:rPr>
                <w:b/>
                <w:bCs/>
                <w:sz w:val="15"/>
                <w:szCs w:val="15"/>
              </w:rPr>
            </w:pPr>
            <w:r w:rsidRPr="00D24F8D">
              <w:rPr>
                <w:b/>
                <w:bCs/>
                <w:sz w:val="15"/>
                <w:szCs w:val="15"/>
              </w:rPr>
              <w:t xml:space="preserve"> Выпадающие доходы</w:t>
            </w:r>
          </w:p>
        </w:tc>
        <w:tc>
          <w:tcPr>
            <w:tcW w:w="571" w:type="dxa"/>
            <w:tcBorders>
              <w:top w:val="nil"/>
              <w:left w:val="nil"/>
              <w:bottom w:val="single" w:sz="4" w:space="0" w:color="auto"/>
              <w:right w:val="nil"/>
            </w:tcBorders>
            <w:shd w:val="clear" w:color="auto" w:fill="auto"/>
            <w:noWrap/>
            <w:vAlign w:val="bottom"/>
            <w:hideMark/>
          </w:tcPr>
          <w:p w14:paraId="405AD879" w14:textId="77777777" w:rsidR="00252E09" w:rsidRPr="00D24F8D" w:rsidRDefault="00252E09" w:rsidP="00E8485B">
            <w:pPr>
              <w:rPr>
                <w:sz w:val="15"/>
                <w:szCs w:val="15"/>
              </w:rPr>
            </w:pPr>
            <w:r w:rsidRPr="00D24F8D">
              <w:rPr>
                <w:sz w:val="15"/>
                <w:szCs w:val="15"/>
              </w:rPr>
              <w:t> </w:t>
            </w:r>
          </w:p>
        </w:tc>
        <w:tc>
          <w:tcPr>
            <w:tcW w:w="317" w:type="dxa"/>
            <w:tcBorders>
              <w:top w:val="nil"/>
              <w:left w:val="single" w:sz="8" w:space="0" w:color="auto"/>
              <w:bottom w:val="single" w:sz="4" w:space="0" w:color="auto"/>
              <w:right w:val="single" w:sz="8" w:space="0" w:color="auto"/>
            </w:tcBorders>
            <w:shd w:val="clear" w:color="auto" w:fill="auto"/>
            <w:noWrap/>
            <w:vAlign w:val="bottom"/>
            <w:hideMark/>
          </w:tcPr>
          <w:p w14:paraId="782F797D" w14:textId="77777777" w:rsidR="00252E09" w:rsidRPr="00D24F8D" w:rsidRDefault="00252E09" w:rsidP="00E8485B">
            <w:pPr>
              <w:jc w:val="center"/>
              <w:rPr>
                <w:sz w:val="15"/>
                <w:szCs w:val="15"/>
              </w:rPr>
            </w:pPr>
            <w:r w:rsidRPr="00D24F8D">
              <w:rPr>
                <w:sz w:val="15"/>
                <w:szCs w:val="15"/>
              </w:rPr>
              <w:t>т.р.</w:t>
            </w:r>
          </w:p>
        </w:tc>
        <w:tc>
          <w:tcPr>
            <w:tcW w:w="531" w:type="dxa"/>
            <w:tcBorders>
              <w:top w:val="single" w:sz="8" w:space="0" w:color="auto"/>
              <w:left w:val="nil"/>
              <w:bottom w:val="single" w:sz="4" w:space="0" w:color="auto"/>
              <w:right w:val="single" w:sz="8" w:space="0" w:color="auto"/>
            </w:tcBorders>
            <w:shd w:val="clear" w:color="auto" w:fill="auto"/>
            <w:noWrap/>
            <w:vAlign w:val="bottom"/>
            <w:hideMark/>
          </w:tcPr>
          <w:p w14:paraId="5054A0F4"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single" w:sz="8" w:space="0" w:color="auto"/>
              <w:left w:val="nil"/>
              <w:bottom w:val="single" w:sz="4" w:space="0" w:color="auto"/>
              <w:right w:val="single" w:sz="8" w:space="0" w:color="auto"/>
            </w:tcBorders>
            <w:shd w:val="clear" w:color="auto" w:fill="auto"/>
            <w:noWrap/>
            <w:vAlign w:val="bottom"/>
            <w:hideMark/>
          </w:tcPr>
          <w:p w14:paraId="59AF83E2"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single" w:sz="8" w:space="0" w:color="auto"/>
              <w:left w:val="nil"/>
              <w:bottom w:val="single" w:sz="4" w:space="0" w:color="auto"/>
              <w:right w:val="single" w:sz="8" w:space="0" w:color="auto"/>
            </w:tcBorders>
            <w:shd w:val="clear" w:color="auto" w:fill="auto"/>
            <w:noWrap/>
            <w:vAlign w:val="bottom"/>
            <w:hideMark/>
          </w:tcPr>
          <w:p w14:paraId="3D636DBD"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single" w:sz="8" w:space="0" w:color="auto"/>
              <w:left w:val="nil"/>
              <w:bottom w:val="single" w:sz="4" w:space="0" w:color="auto"/>
              <w:right w:val="single" w:sz="8" w:space="0" w:color="auto"/>
            </w:tcBorders>
            <w:shd w:val="clear" w:color="auto" w:fill="auto"/>
            <w:noWrap/>
            <w:vAlign w:val="bottom"/>
            <w:hideMark/>
          </w:tcPr>
          <w:p w14:paraId="2A75B012"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single" w:sz="8" w:space="0" w:color="auto"/>
              <w:left w:val="nil"/>
              <w:bottom w:val="single" w:sz="4" w:space="0" w:color="auto"/>
              <w:right w:val="single" w:sz="8" w:space="0" w:color="auto"/>
            </w:tcBorders>
            <w:shd w:val="clear" w:color="auto" w:fill="auto"/>
            <w:noWrap/>
            <w:vAlign w:val="bottom"/>
            <w:hideMark/>
          </w:tcPr>
          <w:p w14:paraId="7FF07628" w14:textId="77777777" w:rsidR="00252E09" w:rsidRPr="00D24F8D" w:rsidRDefault="00252E09" w:rsidP="00E8485B">
            <w:pPr>
              <w:jc w:val="center"/>
              <w:rPr>
                <w:b/>
                <w:bCs/>
                <w:sz w:val="15"/>
                <w:szCs w:val="15"/>
              </w:rPr>
            </w:pPr>
            <w:r w:rsidRPr="00D24F8D">
              <w:rPr>
                <w:b/>
                <w:bCs/>
                <w:sz w:val="15"/>
                <w:szCs w:val="15"/>
              </w:rPr>
              <w:t>0,00</w:t>
            </w:r>
          </w:p>
        </w:tc>
        <w:tc>
          <w:tcPr>
            <w:tcW w:w="460" w:type="dxa"/>
            <w:tcBorders>
              <w:top w:val="single" w:sz="8" w:space="0" w:color="auto"/>
              <w:left w:val="nil"/>
              <w:bottom w:val="single" w:sz="4" w:space="0" w:color="auto"/>
              <w:right w:val="single" w:sz="8" w:space="0" w:color="auto"/>
            </w:tcBorders>
            <w:shd w:val="clear" w:color="auto" w:fill="auto"/>
            <w:noWrap/>
            <w:vAlign w:val="bottom"/>
            <w:hideMark/>
          </w:tcPr>
          <w:p w14:paraId="46F1D1A5"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single" w:sz="8" w:space="0" w:color="auto"/>
              <w:left w:val="nil"/>
              <w:bottom w:val="single" w:sz="4" w:space="0" w:color="auto"/>
              <w:right w:val="single" w:sz="8" w:space="0" w:color="auto"/>
            </w:tcBorders>
            <w:shd w:val="clear" w:color="auto" w:fill="auto"/>
            <w:noWrap/>
            <w:vAlign w:val="bottom"/>
            <w:hideMark/>
          </w:tcPr>
          <w:p w14:paraId="46047D2F"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single" w:sz="8" w:space="0" w:color="auto"/>
              <w:left w:val="nil"/>
              <w:bottom w:val="single" w:sz="4" w:space="0" w:color="auto"/>
              <w:right w:val="single" w:sz="8" w:space="0" w:color="auto"/>
            </w:tcBorders>
            <w:shd w:val="clear" w:color="auto" w:fill="auto"/>
            <w:noWrap/>
            <w:vAlign w:val="bottom"/>
            <w:hideMark/>
          </w:tcPr>
          <w:p w14:paraId="35435089"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single" w:sz="8" w:space="0" w:color="auto"/>
              <w:left w:val="nil"/>
              <w:bottom w:val="single" w:sz="4" w:space="0" w:color="auto"/>
              <w:right w:val="single" w:sz="8" w:space="0" w:color="auto"/>
            </w:tcBorders>
            <w:shd w:val="clear" w:color="auto" w:fill="auto"/>
            <w:noWrap/>
            <w:vAlign w:val="bottom"/>
            <w:hideMark/>
          </w:tcPr>
          <w:p w14:paraId="72757727" w14:textId="77777777" w:rsidR="00252E09" w:rsidRPr="00D24F8D" w:rsidRDefault="00252E09" w:rsidP="00E8485B">
            <w:pPr>
              <w:jc w:val="center"/>
              <w:rPr>
                <w:b/>
                <w:bCs/>
                <w:sz w:val="15"/>
                <w:szCs w:val="15"/>
              </w:rPr>
            </w:pPr>
            <w:r w:rsidRPr="00D24F8D">
              <w:rPr>
                <w:b/>
                <w:bCs/>
                <w:sz w:val="15"/>
                <w:szCs w:val="15"/>
              </w:rPr>
              <w:t>0,00</w:t>
            </w:r>
          </w:p>
        </w:tc>
        <w:tc>
          <w:tcPr>
            <w:tcW w:w="482" w:type="dxa"/>
            <w:tcBorders>
              <w:top w:val="single" w:sz="8" w:space="0" w:color="auto"/>
              <w:left w:val="nil"/>
              <w:bottom w:val="single" w:sz="4" w:space="0" w:color="auto"/>
              <w:right w:val="single" w:sz="8" w:space="0" w:color="auto"/>
            </w:tcBorders>
            <w:shd w:val="clear" w:color="auto" w:fill="auto"/>
            <w:noWrap/>
            <w:vAlign w:val="bottom"/>
            <w:hideMark/>
          </w:tcPr>
          <w:p w14:paraId="1F68F5C7"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single" w:sz="8" w:space="0" w:color="auto"/>
              <w:left w:val="nil"/>
              <w:bottom w:val="single" w:sz="4" w:space="0" w:color="auto"/>
              <w:right w:val="single" w:sz="8" w:space="0" w:color="auto"/>
            </w:tcBorders>
            <w:shd w:val="clear" w:color="auto" w:fill="auto"/>
            <w:noWrap/>
            <w:vAlign w:val="bottom"/>
            <w:hideMark/>
          </w:tcPr>
          <w:p w14:paraId="18A98845"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single" w:sz="8" w:space="0" w:color="auto"/>
              <w:left w:val="nil"/>
              <w:bottom w:val="single" w:sz="4" w:space="0" w:color="auto"/>
              <w:right w:val="single" w:sz="8" w:space="0" w:color="auto"/>
            </w:tcBorders>
            <w:shd w:val="clear" w:color="auto" w:fill="auto"/>
            <w:noWrap/>
            <w:vAlign w:val="bottom"/>
            <w:hideMark/>
          </w:tcPr>
          <w:p w14:paraId="3ADD82A7" w14:textId="77777777" w:rsidR="00252E09" w:rsidRPr="00D24F8D" w:rsidRDefault="00252E09" w:rsidP="00E8485B">
            <w:pPr>
              <w:jc w:val="center"/>
              <w:rPr>
                <w:b/>
                <w:bCs/>
                <w:sz w:val="15"/>
                <w:szCs w:val="15"/>
              </w:rPr>
            </w:pPr>
            <w:r w:rsidRPr="00D24F8D">
              <w:rPr>
                <w:b/>
                <w:bCs/>
                <w:sz w:val="15"/>
                <w:szCs w:val="15"/>
              </w:rPr>
              <w:t> </w:t>
            </w:r>
          </w:p>
        </w:tc>
        <w:tc>
          <w:tcPr>
            <w:tcW w:w="416" w:type="dxa"/>
            <w:tcBorders>
              <w:top w:val="single" w:sz="8" w:space="0" w:color="auto"/>
              <w:left w:val="nil"/>
              <w:bottom w:val="single" w:sz="4" w:space="0" w:color="auto"/>
              <w:right w:val="single" w:sz="8" w:space="0" w:color="auto"/>
            </w:tcBorders>
            <w:shd w:val="clear" w:color="auto" w:fill="auto"/>
            <w:noWrap/>
            <w:vAlign w:val="bottom"/>
            <w:hideMark/>
          </w:tcPr>
          <w:p w14:paraId="5EEA145C"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single" w:sz="8" w:space="0" w:color="auto"/>
              <w:left w:val="nil"/>
              <w:bottom w:val="single" w:sz="4" w:space="0" w:color="auto"/>
              <w:right w:val="single" w:sz="8" w:space="0" w:color="auto"/>
            </w:tcBorders>
            <w:shd w:val="clear" w:color="auto" w:fill="auto"/>
            <w:noWrap/>
            <w:vAlign w:val="bottom"/>
            <w:hideMark/>
          </w:tcPr>
          <w:p w14:paraId="551C0981"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single" w:sz="8" w:space="0" w:color="auto"/>
              <w:left w:val="nil"/>
              <w:bottom w:val="single" w:sz="4" w:space="0" w:color="auto"/>
              <w:right w:val="single" w:sz="8" w:space="0" w:color="auto"/>
            </w:tcBorders>
            <w:shd w:val="clear" w:color="auto" w:fill="auto"/>
            <w:noWrap/>
            <w:vAlign w:val="bottom"/>
            <w:hideMark/>
          </w:tcPr>
          <w:p w14:paraId="2FA56BE9" w14:textId="77777777" w:rsidR="00252E09" w:rsidRPr="00D24F8D" w:rsidRDefault="00252E09" w:rsidP="00E8485B">
            <w:pPr>
              <w:jc w:val="center"/>
              <w:rPr>
                <w:b/>
                <w:bCs/>
                <w:sz w:val="15"/>
                <w:szCs w:val="15"/>
              </w:rPr>
            </w:pPr>
            <w:r w:rsidRPr="00D24F8D">
              <w:rPr>
                <w:b/>
                <w:bCs/>
                <w:sz w:val="15"/>
                <w:szCs w:val="15"/>
              </w:rPr>
              <w:t>0,00</w:t>
            </w:r>
          </w:p>
        </w:tc>
        <w:tc>
          <w:tcPr>
            <w:tcW w:w="11" w:type="dxa"/>
            <w:vAlign w:val="center"/>
            <w:hideMark/>
          </w:tcPr>
          <w:p w14:paraId="78299F82" w14:textId="77777777" w:rsidR="00252E09" w:rsidRPr="00D24F8D" w:rsidRDefault="00252E09" w:rsidP="00E8485B">
            <w:pPr>
              <w:rPr>
                <w:sz w:val="15"/>
                <w:szCs w:val="15"/>
              </w:rPr>
            </w:pPr>
          </w:p>
        </w:tc>
      </w:tr>
      <w:tr w:rsidR="00252E09" w:rsidRPr="00D24F8D" w14:paraId="59D0FDA5" w14:textId="77777777" w:rsidTr="00E8485B">
        <w:trPr>
          <w:trHeight w:val="375"/>
          <w:jc w:val="center"/>
        </w:trPr>
        <w:tc>
          <w:tcPr>
            <w:tcW w:w="211" w:type="dxa"/>
            <w:tcBorders>
              <w:top w:val="nil"/>
              <w:left w:val="single" w:sz="8" w:space="0" w:color="auto"/>
              <w:bottom w:val="nil"/>
              <w:right w:val="single" w:sz="4" w:space="0" w:color="auto"/>
            </w:tcBorders>
            <w:shd w:val="clear" w:color="auto" w:fill="auto"/>
            <w:noWrap/>
            <w:vAlign w:val="bottom"/>
            <w:hideMark/>
          </w:tcPr>
          <w:p w14:paraId="7D288919" w14:textId="77777777" w:rsidR="00252E09" w:rsidRPr="00D24F8D" w:rsidRDefault="00252E09" w:rsidP="00E8485B">
            <w:pPr>
              <w:jc w:val="center"/>
              <w:rPr>
                <w:sz w:val="15"/>
                <w:szCs w:val="15"/>
              </w:rPr>
            </w:pPr>
            <w:r w:rsidRPr="00D24F8D">
              <w:rPr>
                <w:sz w:val="15"/>
                <w:szCs w:val="15"/>
              </w:rPr>
              <w:t>23</w:t>
            </w:r>
          </w:p>
        </w:tc>
        <w:tc>
          <w:tcPr>
            <w:tcW w:w="1438" w:type="dxa"/>
            <w:gridSpan w:val="2"/>
            <w:tcBorders>
              <w:top w:val="nil"/>
              <w:left w:val="single" w:sz="4" w:space="0" w:color="auto"/>
              <w:bottom w:val="nil"/>
              <w:right w:val="nil"/>
            </w:tcBorders>
            <w:shd w:val="clear" w:color="auto" w:fill="auto"/>
            <w:noWrap/>
            <w:vAlign w:val="bottom"/>
            <w:hideMark/>
          </w:tcPr>
          <w:p w14:paraId="17209239" w14:textId="77777777" w:rsidR="00252E09" w:rsidRPr="00D24F8D" w:rsidRDefault="00252E09" w:rsidP="00E8485B">
            <w:pPr>
              <w:rPr>
                <w:b/>
                <w:bCs/>
                <w:sz w:val="15"/>
                <w:szCs w:val="15"/>
              </w:rPr>
            </w:pPr>
            <w:r w:rsidRPr="00D24F8D">
              <w:rPr>
                <w:b/>
                <w:bCs/>
                <w:sz w:val="15"/>
                <w:szCs w:val="15"/>
              </w:rPr>
              <w:t xml:space="preserve"> Экономия средств</w:t>
            </w:r>
          </w:p>
        </w:tc>
        <w:tc>
          <w:tcPr>
            <w:tcW w:w="221" w:type="dxa"/>
            <w:tcBorders>
              <w:top w:val="nil"/>
              <w:left w:val="nil"/>
              <w:bottom w:val="nil"/>
              <w:right w:val="nil"/>
            </w:tcBorders>
            <w:shd w:val="clear" w:color="auto" w:fill="auto"/>
            <w:noWrap/>
            <w:vAlign w:val="bottom"/>
            <w:hideMark/>
          </w:tcPr>
          <w:p w14:paraId="57965E36" w14:textId="77777777" w:rsidR="00252E09" w:rsidRPr="00D24F8D" w:rsidRDefault="00252E09" w:rsidP="00E8485B">
            <w:pPr>
              <w:rPr>
                <w:b/>
                <w:bCs/>
                <w:sz w:val="15"/>
                <w:szCs w:val="15"/>
              </w:rPr>
            </w:pPr>
          </w:p>
        </w:tc>
        <w:tc>
          <w:tcPr>
            <w:tcW w:w="571" w:type="dxa"/>
            <w:tcBorders>
              <w:top w:val="nil"/>
              <w:left w:val="nil"/>
              <w:bottom w:val="nil"/>
              <w:right w:val="nil"/>
            </w:tcBorders>
            <w:shd w:val="clear" w:color="auto" w:fill="auto"/>
            <w:noWrap/>
            <w:vAlign w:val="bottom"/>
            <w:hideMark/>
          </w:tcPr>
          <w:p w14:paraId="3EA91EBA" w14:textId="77777777" w:rsidR="00252E09" w:rsidRPr="00D24F8D" w:rsidRDefault="00252E09" w:rsidP="00E8485B">
            <w:pPr>
              <w:rPr>
                <w:sz w:val="15"/>
                <w:szCs w:val="15"/>
              </w:rPr>
            </w:pPr>
          </w:p>
        </w:tc>
        <w:tc>
          <w:tcPr>
            <w:tcW w:w="317" w:type="dxa"/>
            <w:tcBorders>
              <w:top w:val="nil"/>
              <w:left w:val="single" w:sz="8" w:space="0" w:color="auto"/>
              <w:bottom w:val="nil"/>
              <w:right w:val="single" w:sz="8" w:space="0" w:color="auto"/>
            </w:tcBorders>
            <w:shd w:val="clear" w:color="auto" w:fill="auto"/>
            <w:noWrap/>
            <w:vAlign w:val="bottom"/>
            <w:hideMark/>
          </w:tcPr>
          <w:p w14:paraId="790C88A1" w14:textId="77777777" w:rsidR="00252E09" w:rsidRPr="00D24F8D" w:rsidRDefault="00252E09" w:rsidP="00E8485B">
            <w:pPr>
              <w:jc w:val="center"/>
              <w:rPr>
                <w:sz w:val="15"/>
                <w:szCs w:val="15"/>
              </w:rPr>
            </w:pPr>
            <w:r w:rsidRPr="00D24F8D">
              <w:rPr>
                <w:sz w:val="15"/>
                <w:szCs w:val="15"/>
              </w:rPr>
              <w:t>т.р.</w:t>
            </w:r>
          </w:p>
        </w:tc>
        <w:tc>
          <w:tcPr>
            <w:tcW w:w="531" w:type="dxa"/>
            <w:tcBorders>
              <w:top w:val="nil"/>
              <w:left w:val="nil"/>
              <w:bottom w:val="single" w:sz="4" w:space="0" w:color="auto"/>
              <w:right w:val="single" w:sz="8" w:space="0" w:color="auto"/>
            </w:tcBorders>
            <w:shd w:val="clear" w:color="auto" w:fill="auto"/>
            <w:noWrap/>
            <w:vAlign w:val="bottom"/>
            <w:hideMark/>
          </w:tcPr>
          <w:p w14:paraId="70E27821"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nil"/>
              <w:left w:val="nil"/>
              <w:bottom w:val="single" w:sz="4" w:space="0" w:color="auto"/>
              <w:right w:val="single" w:sz="8" w:space="0" w:color="auto"/>
            </w:tcBorders>
            <w:shd w:val="clear" w:color="auto" w:fill="auto"/>
            <w:noWrap/>
            <w:vAlign w:val="bottom"/>
            <w:hideMark/>
          </w:tcPr>
          <w:p w14:paraId="3B277CB4"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nil"/>
              <w:left w:val="nil"/>
              <w:bottom w:val="single" w:sz="4" w:space="0" w:color="auto"/>
              <w:right w:val="single" w:sz="8" w:space="0" w:color="auto"/>
            </w:tcBorders>
            <w:shd w:val="clear" w:color="auto" w:fill="auto"/>
            <w:noWrap/>
            <w:vAlign w:val="bottom"/>
            <w:hideMark/>
          </w:tcPr>
          <w:p w14:paraId="74E7E2D3"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nil"/>
              <w:left w:val="nil"/>
              <w:bottom w:val="single" w:sz="4" w:space="0" w:color="auto"/>
              <w:right w:val="single" w:sz="8" w:space="0" w:color="auto"/>
            </w:tcBorders>
            <w:shd w:val="clear" w:color="auto" w:fill="auto"/>
            <w:noWrap/>
            <w:vAlign w:val="bottom"/>
            <w:hideMark/>
          </w:tcPr>
          <w:p w14:paraId="7EF5A5E5"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nil"/>
              <w:left w:val="nil"/>
              <w:bottom w:val="single" w:sz="4" w:space="0" w:color="auto"/>
              <w:right w:val="single" w:sz="8" w:space="0" w:color="auto"/>
            </w:tcBorders>
            <w:shd w:val="clear" w:color="auto" w:fill="auto"/>
            <w:noWrap/>
            <w:vAlign w:val="bottom"/>
            <w:hideMark/>
          </w:tcPr>
          <w:p w14:paraId="30EA3C1A" w14:textId="77777777" w:rsidR="00252E09" w:rsidRPr="00D24F8D" w:rsidRDefault="00252E09" w:rsidP="00E8485B">
            <w:pPr>
              <w:jc w:val="center"/>
              <w:rPr>
                <w:b/>
                <w:bCs/>
                <w:sz w:val="15"/>
                <w:szCs w:val="15"/>
              </w:rPr>
            </w:pPr>
            <w:r w:rsidRPr="00D24F8D">
              <w:rPr>
                <w:b/>
                <w:bCs/>
                <w:sz w:val="15"/>
                <w:szCs w:val="15"/>
              </w:rPr>
              <w:t> </w:t>
            </w:r>
          </w:p>
        </w:tc>
        <w:tc>
          <w:tcPr>
            <w:tcW w:w="460" w:type="dxa"/>
            <w:tcBorders>
              <w:top w:val="nil"/>
              <w:left w:val="nil"/>
              <w:bottom w:val="single" w:sz="4" w:space="0" w:color="auto"/>
              <w:right w:val="single" w:sz="8" w:space="0" w:color="auto"/>
            </w:tcBorders>
            <w:shd w:val="clear" w:color="auto" w:fill="auto"/>
            <w:noWrap/>
            <w:vAlign w:val="bottom"/>
            <w:hideMark/>
          </w:tcPr>
          <w:p w14:paraId="2510794E"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single" w:sz="4" w:space="0" w:color="auto"/>
              <w:right w:val="single" w:sz="8" w:space="0" w:color="auto"/>
            </w:tcBorders>
            <w:shd w:val="clear" w:color="auto" w:fill="auto"/>
            <w:noWrap/>
            <w:vAlign w:val="bottom"/>
            <w:hideMark/>
          </w:tcPr>
          <w:p w14:paraId="040A603C"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single" w:sz="4" w:space="0" w:color="auto"/>
              <w:right w:val="single" w:sz="8" w:space="0" w:color="auto"/>
            </w:tcBorders>
            <w:shd w:val="clear" w:color="auto" w:fill="auto"/>
            <w:noWrap/>
            <w:vAlign w:val="bottom"/>
            <w:hideMark/>
          </w:tcPr>
          <w:p w14:paraId="1D1A886F"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single" w:sz="4" w:space="0" w:color="auto"/>
              <w:right w:val="single" w:sz="8" w:space="0" w:color="auto"/>
            </w:tcBorders>
            <w:shd w:val="clear" w:color="auto" w:fill="auto"/>
            <w:noWrap/>
            <w:vAlign w:val="bottom"/>
            <w:hideMark/>
          </w:tcPr>
          <w:p w14:paraId="1DF0CB5D" w14:textId="77777777" w:rsidR="00252E09" w:rsidRPr="00D24F8D" w:rsidRDefault="00252E09" w:rsidP="00E8485B">
            <w:pPr>
              <w:jc w:val="center"/>
              <w:rPr>
                <w:b/>
                <w:bCs/>
                <w:sz w:val="15"/>
                <w:szCs w:val="15"/>
              </w:rPr>
            </w:pPr>
            <w:r w:rsidRPr="00D24F8D">
              <w:rPr>
                <w:b/>
                <w:bCs/>
                <w:sz w:val="15"/>
                <w:szCs w:val="15"/>
              </w:rPr>
              <w:t>0,00</w:t>
            </w:r>
          </w:p>
        </w:tc>
        <w:tc>
          <w:tcPr>
            <w:tcW w:w="482" w:type="dxa"/>
            <w:tcBorders>
              <w:top w:val="nil"/>
              <w:left w:val="nil"/>
              <w:bottom w:val="single" w:sz="4" w:space="0" w:color="auto"/>
              <w:right w:val="single" w:sz="8" w:space="0" w:color="auto"/>
            </w:tcBorders>
            <w:shd w:val="clear" w:color="auto" w:fill="auto"/>
            <w:noWrap/>
            <w:vAlign w:val="bottom"/>
            <w:hideMark/>
          </w:tcPr>
          <w:p w14:paraId="39B67BBD"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single" w:sz="4" w:space="0" w:color="auto"/>
              <w:right w:val="single" w:sz="8" w:space="0" w:color="auto"/>
            </w:tcBorders>
            <w:shd w:val="clear" w:color="auto" w:fill="auto"/>
            <w:noWrap/>
            <w:vAlign w:val="bottom"/>
            <w:hideMark/>
          </w:tcPr>
          <w:p w14:paraId="28B5CA0B"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single" w:sz="4" w:space="0" w:color="auto"/>
              <w:right w:val="single" w:sz="8" w:space="0" w:color="auto"/>
            </w:tcBorders>
            <w:shd w:val="clear" w:color="auto" w:fill="auto"/>
            <w:noWrap/>
            <w:vAlign w:val="bottom"/>
            <w:hideMark/>
          </w:tcPr>
          <w:p w14:paraId="6114CD4E" w14:textId="77777777" w:rsidR="00252E09" w:rsidRPr="00D24F8D" w:rsidRDefault="00252E09" w:rsidP="00E8485B">
            <w:pPr>
              <w:jc w:val="center"/>
              <w:rPr>
                <w:b/>
                <w:bCs/>
                <w:sz w:val="15"/>
                <w:szCs w:val="15"/>
              </w:rPr>
            </w:pPr>
            <w:r w:rsidRPr="00D24F8D">
              <w:rPr>
                <w:b/>
                <w:bCs/>
                <w:sz w:val="15"/>
                <w:szCs w:val="15"/>
              </w:rPr>
              <w:t> </w:t>
            </w:r>
          </w:p>
        </w:tc>
        <w:tc>
          <w:tcPr>
            <w:tcW w:w="416" w:type="dxa"/>
            <w:tcBorders>
              <w:top w:val="nil"/>
              <w:left w:val="nil"/>
              <w:bottom w:val="single" w:sz="4" w:space="0" w:color="auto"/>
              <w:right w:val="single" w:sz="8" w:space="0" w:color="auto"/>
            </w:tcBorders>
            <w:shd w:val="clear" w:color="auto" w:fill="auto"/>
            <w:noWrap/>
            <w:vAlign w:val="bottom"/>
            <w:hideMark/>
          </w:tcPr>
          <w:p w14:paraId="761503D9"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nil"/>
              <w:left w:val="nil"/>
              <w:bottom w:val="single" w:sz="4" w:space="0" w:color="auto"/>
              <w:right w:val="single" w:sz="8" w:space="0" w:color="auto"/>
            </w:tcBorders>
            <w:shd w:val="clear" w:color="auto" w:fill="auto"/>
            <w:noWrap/>
            <w:vAlign w:val="bottom"/>
            <w:hideMark/>
          </w:tcPr>
          <w:p w14:paraId="1F4185DC"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nil"/>
              <w:left w:val="nil"/>
              <w:bottom w:val="single" w:sz="4" w:space="0" w:color="auto"/>
              <w:right w:val="single" w:sz="8" w:space="0" w:color="auto"/>
            </w:tcBorders>
            <w:shd w:val="clear" w:color="auto" w:fill="auto"/>
            <w:noWrap/>
            <w:vAlign w:val="bottom"/>
            <w:hideMark/>
          </w:tcPr>
          <w:p w14:paraId="2FB8FD4C" w14:textId="77777777" w:rsidR="00252E09" w:rsidRPr="00D24F8D" w:rsidRDefault="00252E09" w:rsidP="00E8485B">
            <w:pPr>
              <w:jc w:val="center"/>
              <w:rPr>
                <w:b/>
                <w:bCs/>
                <w:sz w:val="15"/>
                <w:szCs w:val="15"/>
              </w:rPr>
            </w:pPr>
            <w:r w:rsidRPr="00D24F8D">
              <w:rPr>
                <w:b/>
                <w:bCs/>
                <w:sz w:val="15"/>
                <w:szCs w:val="15"/>
              </w:rPr>
              <w:t>0,00</w:t>
            </w:r>
          </w:p>
        </w:tc>
        <w:tc>
          <w:tcPr>
            <w:tcW w:w="11" w:type="dxa"/>
            <w:vAlign w:val="center"/>
            <w:hideMark/>
          </w:tcPr>
          <w:p w14:paraId="66DA252C" w14:textId="77777777" w:rsidR="00252E09" w:rsidRPr="00D24F8D" w:rsidRDefault="00252E09" w:rsidP="00E8485B">
            <w:pPr>
              <w:rPr>
                <w:sz w:val="15"/>
                <w:szCs w:val="15"/>
              </w:rPr>
            </w:pPr>
          </w:p>
        </w:tc>
      </w:tr>
      <w:tr w:rsidR="00252E09" w:rsidRPr="00D24F8D" w14:paraId="0324F216" w14:textId="77777777" w:rsidTr="00E8485B">
        <w:trPr>
          <w:trHeight w:val="390"/>
          <w:jc w:val="center"/>
        </w:trPr>
        <w:tc>
          <w:tcPr>
            <w:tcW w:w="211" w:type="dxa"/>
            <w:tcBorders>
              <w:top w:val="single" w:sz="4" w:space="0" w:color="auto"/>
              <w:left w:val="single" w:sz="8" w:space="0" w:color="auto"/>
              <w:bottom w:val="nil"/>
              <w:right w:val="single" w:sz="4" w:space="0" w:color="auto"/>
            </w:tcBorders>
            <w:shd w:val="clear" w:color="auto" w:fill="auto"/>
            <w:noWrap/>
            <w:vAlign w:val="bottom"/>
            <w:hideMark/>
          </w:tcPr>
          <w:p w14:paraId="419F9C07" w14:textId="77777777" w:rsidR="00252E09" w:rsidRPr="00D24F8D" w:rsidRDefault="00252E09" w:rsidP="00E8485B">
            <w:pPr>
              <w:jc w:val="center"/>
              <w:rPr>
                <w:sz w:val="15"/>
                <w:szCs w:val="15"/>
              </w:rPr>
            </w:pPr>
            <w:r w:rsidRPr="00D24F8D">
              <w:rPr>
                <w:sz w:val="15"/>
                <w:szCs w:val="15"/>
              </w:rPr>
              <w:t>24</w:t>
            </w:r>
          </w:p>
        </w:tc>
        <w:tc>
          <w:tcPr>
            <w:tcW w:w="1031" w:type="dxa"/>
            <w:tcBorders>
              <w:top w:val="single" w:sz="4" w:space="0" w:color="auto"/>
              <w:left w:val="nil"/>
              <w:bottom w:val="nil"/>
              <w:right w:val="single" w:sz="4" w:space="0" w:color="auto"/>
            </w:tcBorders>
            <w:shd w:val="clear" w:color="auto" w:fill="auto"/>
            <w:noWrap/>
            <w:vAlign w:val="bottom"/>
            <w:hideMark/>
          </w:tcPr>
          <w:p w14:paraId="23318067" w14:textId="77777777" w:rsidR="00252E09" w:rsidRPr="00D24F8D" w:rsidRDefault="00252E09" w:rsidP="00E8485B">
            <w:pPr>
              <w:rPr>
                <w:b/>
                <w:bCs/>
                <w:sz w:val="15"/>
                <w:szCs w:val="15"/>
              </w:rPr>
            </w:pPr>
            <w:r w:rsidRPr="00D24F8D">
              <w:rPr>
                <w:b/>
                <w:bCs/>
                <w:sz w:val="15"/>
                <w:szCs w:val="15"/>
              </w:rPr>
              <w:t xml:space="preserve"> Расходы по сомнительным долгам</w:t>
            </w:r>
          </w:p>
        </w:tc>
        <w:tc>
          <w:tcPr>
            <w:tcW w:w="407" w:type="dxa"/>
            <w:tcBorders>
              <w:top w:val="single" w:sz="4" w:space="0" w:color="auto"/>
              <w:left w:val="nil"/>
              <w:bottom w:val="nil"/>
              <w:right w:val="single" w:sz="4" w:space="0" w:color="auto"/>
            </w:tcBorders>
            <w:shd w:val="clear" w:color="auto" w:fill="auto"/>
            <w:noWrap/>
            <w:vAlign w:val="bottom"/>
            <w:hideMark/>
          </w:tcPr>
          <w:p w14:paraId="3D17AA50" w14:textId="77777777" w:rsidR="00252E09" w:rsidRPr="00D24F8D" w:rsidRDefault="00252E09" w:rsidP="00E8485B">
            <w:pPr>
              <w:rPr>
                <w:sz w:val="15"/>
                <w:szCs w:val="15"/>
              </w:rPr>
            </w:pPr>
            <w:r w:rsidRPr="00D24F8D">
              <w:rPr>
                <w:sz w:val="15"/>
                <w:szCs w:val="15"/>
              </w:rPr>
              <w:t> </w:t>
            </w:r>
          </w:p>
        </w:tc>
        <w:tc>
          <w:tcPr>
            <w:tcW w:w="221" w:type="dxa"/>
            <w:tcBorders>
              <w:top w:val="single" w:sz="4" w:space="0" w:color="auto"/>
              <w:left w:val="nil"/>
              <w:bottom w:val="nil"/>
              <w:right w:val="single" w:sz="4" w:space="0" w:color="auto"/>
            </w:tcBorders>
            <w:shd w:val="clear" w:color="auto" w:fill="auto"/>
            <w:noWrap/>
            <w:vAlign w:val="bottom"/>
            <w:hideMark/>
          </w:tcPr>
          <w:p w14:paraId="4FED900F" w14:textId="77777777" w:rsidR="00252E09" w:rsidRPr="00D24F8D" w:rsidRDefault="00252E09" w:rsidP="00E8485B">
            <w:pPr>
              <w:rPr>
                <w:sz w:val="15"/>
                <w:szCs w:val="15"/>
              </w:rPr>
            </w:pPr>
            <w:r w:rsidRPr="00D24F8D">
              <w:rPr>
                <w:sz w:val="15"/>
                <w:szCs w:val="15"/>
              </w:rPr>
              <w:t> </w:t>
            </w:r>
          </w:p>
        </w:tc>
        <w:tc>
          <w:tcPr>
            <w:tcW w:w="571" w:type="dxa"/>
            <w:tcBorders>
              <w:top w:val="single" w:sz="4" w:space="0" w:color="auto"/>
              <w:left w:val="nil"/>
              <w:bottom w:val="nil"/>
              <w:right w:val="nil"/>
            </w:tcBorders>
            <w:shd w:val="clear" w:color="auto" w:fill="auto"/>
            <w:noWrap/>
            <w:vAlign w:val="bottom"/>
            <w:hideMark/>
          </w:tcPr>
          <w:p w14:paraId="67BC76D9" w14:textId="77777777" w:rsidR="00252E09" w:rsidRPr="00D24F8D" w:rsidRDefault="00252E09" w:rsidP="00E8485B">
            <w:pPr>
              <w:rPr>
                <w:sz w:val="15"/>
                <w:szCs w:val="15"/>
              </w:rPr>
            </w:pPr>
            <w:r w:rsidRPr="00D24F8D">
              <w:rPr>
                <w:sz w:val="15"/>
                <w:szCs w:val="15"/>
              </w:rPr>
              <w:t> </w:t>
            </w:r>
          </w:p>
        </w:tc>
        <w:tc>
          <w:tcPr>
            <w:tcW w:w="317" w:type="dxa"/>
            <w:tcBorders>
              <w:top w:val="single" w:sz="4" w:space="0" w:color="auto"/>
              <w:left w:val="single" w:sz="8" w:space="0" w:color="auto"/>
              <w:bottom w:val="nil"/>
              <w:right w:val="single" w:sz="8" w:space="0" w:color="auto"/>
            </w:tcBorders>
            <w:shd w:val="clear" w:color="auto" w:fill="auto"/>
            <w:noWrap/>
            <w:vAlign w:val="bottom"/>
            <w:hideMark/>
          </w:tcPr>
          <w:p w14:paraId="44285626"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nil"/>
              <w:bottom w:val="nil"/>
              <w:right w:val="single" w:sz="8" w:space="0" w:color="auto"/>
            </w:tcBorders>
            <w:shd w:val="clear" w:color="auto" w:fill="auto"/>
            <w:noWrap/>
            <w:vAlign w:val="bottom"/>
            <w:hideMark/>
          </w:tcPr>
          <w:p w14:paraId="5A7DB82F"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nil"/>
              <w:left w:val="nil"/>
              <w:bottom w:val="nil"/>
              <w:right w:val="single" w:sz="8" w:space="0" w:color="auto"/>
            </w:tcBorders>
            <w:shd w:val="clear" w:color="auto" w:fill="auto"/>
            <w:noWrap/>
            <w:vAlign w:val="bottom"/>
            <w:hideMark/>
          </w:tcPr>
          <w:p w14:paraId="240FCEC0"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nil"/>
              <w:left w:val="nil"/>
              <w:bottom w:val="nil"/>
              <w:right w:val="single" w:sz="8" w:space="0" w:color="auto"/>
            </w:tcBorders>
            <w:shd w:val="clear" w:color="auto" w:fill="auto"/>
            <w:noWrap/>
            <w:vAlign w:val="bottom"/>
            <w:hideMark/>
          </w:tcPr>
          <w:p w14:paraId="0D7B4FE7"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nil"/>
              <w:left w:val="nil"/>
              <w:bottom w:val="nil"/>
              <w:right w:val="single" w:sz="8" w:space="0" w:color="auto"/>
            </w:tcBorders>
            <w:shd w:val="clear" w:color="auto" w:fill="auto"/>
            <w:noWrap/>
            <w:vAlign w:val="bottom"/>
            <w:hideMark/>
          </w:tcPr>
          <w:p w14:paraId="4EB51494"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nil"/>
              <w:left w:val="nil"/>
              <w:bottom w:val="nil"/>
              <w:right w:val="single" w:sz="8" w:space="0" w:color="auto"/>
            </w:tcBorders>
            <w:shd w:val="clear" w:color="auto" w:fill="auto"/>
            <w:noWrap/>
            <w:vAlign w:val="bottom"/>
            <w:hideMark/>
          </w:tcPr>
          <w:p w14:paraId="13E34C6F" w14:textId="77777777" w:rsidR="00252E09" w:rsidRPr="00D24F8D" w:rsidRDefault="00252E09" w:rsidP="00E8485B">
            <w:pPr>
              <w:jc w:val="center"/>
              <w:rPr>
                <w:b/>
                <w:bCs/>
                <w:sz w:val="15"/>
                <w:szCs w:val="15"/>
              </w:rPr>
            </w:pPr>
            <w:r w:rsidRPr="00D24F8D">
              <w:rPr>
                <w:b/>
                <w:bCs/>
                <w:sz w:val="15"/>
                <w:szCs w:val="15"/>
              </w:rPr>
              <w:t> </w:t>
            </w:r>
          </w:p>
        </w:tc>
        <w:tc>
          <w:tcPr>
            <w:tcW w:w="460" w:type="dxa"/>
            <w:tcBorders>
              <w:top w:val="nil"/>
              <w:left w:val="nil"/>
              <w:bottom w:val="nil"/>
              <w:right w:val="single" w:sz="8" w:space="0" w:color="auto"/>
            </w:tcBorders>
            <w:shd w:val="clear" w:color="auto" w:fill="auto"/>
            <w:noWrap/>
            <w:vAlign w:val="bottom"/>
            <w:hideMark/>
          </w:tcPr>
          <w:p w14:paraId="11F7E990"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nil"/>
              <w:right w:val="single" w:sz="8" w:space="0" w:color="auto"/>
            </w:tcBorders>
            <w:shd w:val="clear" w:color="auto" w:fill="auto"/>
            <w:noWrap/>
            <w:vAlign w:val="bottom"/>
            <w:hideMark/>
          </w:tcPr>
          <w:p w14:paraId="6EC7E55E"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nil"/>
              <w:right w:val="single" w:sz="8" w:space="0" w:color="auto"/>
            </w:tcBorders>
            <w:shd w:val="clear" w:color="auto" w:fill="auto"/>
            <w:noWrap/>
            <w:vAlign w:val="bottom"/>
            <w:hideMark/>
          </w:tcPr>
          <w:p w14:paraId="05B73FDD"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nil"/>
              <w:right w:val="single" w:sz="8" w:space="0" w:color="auto"/>
            </w:tcBorders>
            <w:shd w:val="clear" w:color="auto" w:fill="auto"/>
            <w:noWrap/>
            <w:vAlign w:val="bottom"/>
            <w:hideMark/>
          </w:tcPr>
          <w:p w14:paraId="6219A65F" w14:textId="77777777" w:rsidR="00252E09" w:rsidRPr="00D24F8D" w:rsidRDefault="00252E09" w:rsidP="00E8485B">
            <w:pPr>
              <w:jc w:val="center"/>
              <w:rPr>
                <w:b/>
                <w:bCs/>
                <w:sz w:val="15"/>
                <w:szCs w:val="15"/>
              </w:rPr>
            </w:pPr>
            <w:r w:rsidRPr="00D24F8D">
              <w:rPr>
                <w:b/>
                <w:bCs/>
                <w:sz w:val="15"/>
                <w:szCs w:val="15"/>
              </w:rPr>
              <w:t>0,00</w:t>
            </w:r>
          </w:p>
        </w:tc>
        <w:tc>
          <w:tcPr>
            <w:tcW w:w="482" w:type="dxa"/>
            <w:tcBorders>
              <w:top w:val="nil"/>
              <w:left w:val="nil"/>
              <w:bottom w:val="nil"/>
              <w:right w:val="single" w:sz="8" w:space="0" w:color="auto"/>
            </w:tcBorders>
            <w:shd w:val="clear" w:color="auto" w:fill="auto"/>
            <w:noWrap/>
            <w:vAlign w:val="bottom"/>
            <w:hideMark/>
          </w:tcPr>
          <w:p w14:paraId="0D108758"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nil"/>
              <w:right w:val="single" w:sz="8" w:space="0" w:color="auto"/>
            </w:tcBorders>
            <w:shd w:val="clear" w:color="auto" w:fill="auto"/>
            <w:noWrap/>
            <w:vAlign w:val="bottom"/>
            <w:hideMark/>
          </w:tcPr>
          <w:p w14:paraId="4E2505F9"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nil"/>
              <w:right w:val="single" w:sz="8" w:space="0" w:color="auto"/>
            </w:tcBorders>
            <w:shd w:val="clear" w:color="auto" w:fill="auto"/>
            <w:noWrap/>
            <w:vAlign w:val="bottom"/>
            <w:hideMark/>
          </w:tcPr>
          <w:p w14:paraId="7D62F479" w14:textId="77777777" w:rsidR="00252E09" w:rsidRPr="00D24F8D" w:rsidRDefault="00252E09" w:rsidP="00E8485B">
            <w:pPr>
              <w:jc w:val="center"/>
              <w:rPr>
                <w:b/>
                <w:bCs/>
                <w:sz w:val="15"/>
                <w:szCs w:val="15"/>
              </w:rPr>
            </w:pPr>
            <w:r w:rsidRPr="00D24F8D">
              <w:rPr>
                <w:b/>
                <w:bCs/>
                <w:sz w:val="15"/>
                <w:szCs w:val="15"/>
              </w:rPr>
              <w:t> </w:t>
            </w:r>
          </w:p>
        </w:tc>
        <w:tc>
          <w:tcPr>
            <w:tcW w:w="416" w:type="dxa"/>
            <w:tcBorders>
              <w:top w:val="nil"/>
              <w:left w:val="nil"/>
              <w:bottom w:val="nil"/>
              <w:right w:val="single" w:sz="8" w:space="0" w:color="auto"/>
            </w:tcBorders>
            <w:shd w:val="clear" w:color="auto" w:fill="auto"/>
            <w:noWrap/>
            <w:vAlign w:val="bottom"/>
            <w:hideMark/>
          </w:tcPr>
          <w:p w14:paraId="5849D00C"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nil"/>
              <w:left w:val="nil"/>
              <w:bottom w:val="nil"/>
              <w:right w:val="single" w:sz="8" w:space="0" w:color="auto"/>
            </w:tcBorders>
            <w:shd w:val="clear" w:color="auto" w:fill="auto"/>
            <w:noWrap/>
            <w:vAlign w:val="bottom"/>
            <w:hideMark/>
          </w:tcPr>
          <w:p w14:paraId="22BF5393"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nil"/>
              <w:left w:val="nil"/>
              <w:bottom w:val="nil"/>
              <w:right w:val="single" w:sz="8" w:space="0" w:color="auto"/>
            </w:tcBorders>
            <w:shd w:val="clear" w:color="auto" w:fill="auto"/>
            <w:noWrap/>
            <w:vAlign w:val="bottom"/>
            <w:hideMark/>
          </w:tcPr>
          <w:p w14:paraId="20F5E181" w14:textId="77777777" w:rsidR="00252E09" w:rsidRPr="00D24F8D" w:rsidRDefault="00252E09" w:rsidP="00E8485B">
            <w:pPr>
              <w:jc w:val="center"/>
              <w:rPr>
                <w:b/>
                <w:bCs/>
                <w:sz w:val="15"/>
                <w:szCs w:val="15"/>
              </w:rPr>
            </w:pPr>
            <w:r w:rsidRPr="00D24F8D">
              <w:rPr>
                <w:b/>
                <w:bCs/>
                <w:sz w:val="15"/>
                <w:szCs w:val="15"/>
              </w:rPr>
              <w:t>0,00</w:t>
            </w:r>
          </w:p>
        </w:tc>
        <w:tc>
          <w:tcPr>
            <w:tcW w:w="11" w:type="dxa"/>
            <w:vAlign w:val="center"/>
            <w:hideMark/>
          </w:tcPr>
          <w:p w14:paraId="13D8E70F" w14:textId="77777777" w:rsidR="00252E09" w:rsidRPr="00D24F8D" w:rsidRDefault="00252E09" w:rsidP="00E8485B">
            <w:pPr>
              <w:rPr>
                <w:sz w:val="15"/>
                <w:szCs w:val="15"/>
              </w:rPr>
            </w:pPr>
          </w:p>
        </w:tc>
      </w:tr>
      <w:tr w:rsidR="00252E09" w:rsidRPr="00D24F8D" w14:paraId="7E46EDA9" w14:textId="77777777" w:rsidTr="00E8485B">
        <w:trPr>
          <w:trHeight w:val="495"/>
          <w:jc w:val="center"/>
        </w:trPr>
        <w:tc>
          <w:tcPr>
            <w:tcW w:w="21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67DBFB" w14:textId="77777777" w:rsidR="00252E09" w:rsidRPr="00D24F8D" w:rsidRDefault="00252E09" w:rsidP="00E8485B">
            <w:pPr>
              <w:jc w:val="center"/>
              <w:rPr>
                <w:sz w:val="15"/>
                <w:szCs w:val="15"/>
              </w:rPr>
            </w:pPr>
            <w:r w:rsidRPr="00D24F8D">
              <w:rPr>
                <w:sz w:val="15"/>
                <w:szCs w:val="15"/>
              </w:rPr>
              <w:t> </w:t>
            </w:r>
          </w:p>
        </w:tc>
        <w:tc>
          <w:tcPr>
            <w:tcW w:w="2230" w:type="dxa"/>
            <w:gridSpan w:val="4"/>
            <w:tcBorders>
              <w:top w:val="single" w:sz="8" w:space="0" w:color="auto"/>
              <w:left w:val="single" w:sz="8" w:space="0" w:color="auto"/>
              <w:bottom w:val="single" w:sz="8" w:space="0" w:color="auto"/>
              <w:right w:val="nil"/>
            </w:tcBorders>
            <w:shd w:val="clear" w:color="auto" w:fill="auto"/>
            <w:noWrap/>
            <w:vAlign w:val="bottom"/>
            <w:hideMark/>
          </w:tcPr>
          <w:p w14:paraId="1A6F098D" w14:textId="77777777" w:rsidR="00252E09" w:rsidRPr="00D24F8D" w:rsidRDefault="00252E09" w:rsidP="00E8485B">
            <w:pPr>
              <w:rPr>
                <w:b/>
                <w:bCs/>
                <w:sz w:val="15"/>
                <w:szCs w:val="15"/>
              </w:rPr>
            </w:pPr>
            <w:r w:rsidRPr="00D24F8D">
              <w:rPr>
                <w:b/>
                <w:bCs/>
                <w:sz w:val="15"/>
                <w:szCs w:val="15"/>
              </w:rPr>
              <w:t xml:space="preserve"> ИТОГО (неподконтрольные расходы)</w:t>
            </w:r>
          </w:p>
        </w:tc>
        <w:tc>
          <w:tcPr>
            <w:tcW w:w="3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0CE16C7" w14:textId="77777777" w:rsidR="00252E09" w:rsidRPr="00D24F8D" w:rsidRDefault="00252E09" w:rsidP="00E8485B">
            <w:pPr>
              <w:jc w:val="center"/>
              <w:rPr>
                <w:sz w:val="15"/>
                <w:szCs w:val="15"/>
              </w:rPr>
            </w:pPr>
            <w:r w:rsidRPr="00D24F8D">
              <w:rPr>
                <w:sz w:val="15"/>
                <w:szCs w:val="15"/>
              </w:rPr>
              <w:t>т.р.</w:t>
            </w:r>
          </w:p>
        </w:tc>
        <w:tc>
          <w:tcPr>
            <w:tcW w:w="531" w:type="dxa"/>
            <w:tcBorders>
              <w:top w:val="single" w:sz="8" w:space="0" w:color="auto"/>
              <w:left w:val="nil"/>
              <w:bottom w:val="single" w:sz="8" w:space="0" w:color="auto"/>
              <w:right w:val="nil"/>
            </w:tcBorders>
            <w:shd w:val="clear" w:color="auto" w:fill="auto"/>
            <w:noWrap/>
            <w:vAlign w:val="bottom"/>
            <w:hideMark/>
          </w:tcPr>
          <w:p w14:paraId="6D4C9EBE" w14:textId="77777777" w:rsidR="00252E09" w:rsidRPr="00D24F8D" w:rsidRDefault="00252E09" w:rsidP="00E8485B">
            <w:pPr>
              <w:jc w:val="center"/>
              <w:rPr>
                <w:b/>
                <w:bCs/>
                <w:sz w:val="15"/>
                <w:szCs w:val="15"/>
              </w:rPr>
            </w:pPr>
            <w:r w:rsidRPr="00D24F8D">
              <w:rPr>
                <w:b/>
                <w:bCs/>
                <w:sz w:val="15"/>
                <w:szCs w:val="15"/>
              </w:rPr>
              <w:t>7 739,42</w:t>
            </w:r>
          </w:p>
        </w:tc>
        <w:tc>
          <w:tcPr>
            <w:tcW w:w="531" w:type="dxa"/>
            <w:tcBorders>
              <w:top w:val="single" w:sz="8" w:space="0" w:color="auto"/>
              <w:left w:val="nil"/>
              <w:bottom w:val="single" w:sz="8" w:space="0" w:color="auto"/>
              <w:right w:val="nil"/>
            </w:tcBorders>
            <w:shd w:val="clear" w:color="auto" w:fill="auto"/>
            <w:noWrap/>
            <w:vAlign w:val="bottom"/>
            <w:hideMark/>
          </w:tcPr>
          <w:p w14:paraId="2F72BFAF" w14:textId="77777777" w:rsidR="00252E09" w:rsidRPr="00D24F8D" w:rsidRDefault="00252E09" w:rsidP="00E8485B">
            <w:pPr>
              <w:jc w:val="center"/>
              <w:rPr>
                <w:b/>
                <w:bCs/>
                <w:sz w:val="15"/>
                <w:szCs w:val="15"/>
              </w:rPr>
            </w:pPr>
            <w:r w:rsidRPr="00D24F8D">
              <w:rPr>
                <w:b/>
                <w:bCs/>
                <w:sz w:val="15"/>
                <w:szCs w:val="15"/>
              </w:rPr>
              <w:t>1 876,77</w:t>
            </w:r>
          </w:p>
        </w:tc>
        <w:tc>
          <w:tcPr>
            <w:tcW w:w="531" w:type="dxa"/>
            <w:tcBorders>
              <w:top w:val="single" w:sz="8" w:space="0" w:color="auto"/>
              <w:left w:val="nil"/>
              <w:bottom w:val="single" w:sz="8" w:space="0" w:color="auto"/>
              <w:right w:val="nil"/>
            </w:tcBorders>
            <w:shd w:val="clear" w:color="auto" w:fill="auto"/>
            <w:noWrap/>
            <w:vAlign w:val="bottom"/>
            <w:hideMark/>
          </w:tcPr>
          <w:p w14:paraId="60305C56" w14:textId="77777777" w:rsidR="00252E09" w:rsidRPr="00D24F8D" w:rsidRDefault="00252E09" w:rsidP="00E8485B">
            <w:pPr>
              <w:jc w:val="center"/>
              <w:rPr>
                <w:b/>
                <w:bCs/>
                <w:sz w:val="15"/>
                <w:szCs w:val="15"/>
              </w:rPr>
            </w:pPr>
            <w:r w:rsidRPr="00D24F8D">
              <w:rPr>
                <w:b/>
                <w:bCs/>
                <w:sz w:val="15"/>
                <w:szCs w:val="15"/>
              </w:rPr>
              <w:t>9 616,20</w:t>
            </w:r>
          </w:p>
        </w:tc>
        <w:tc>
          <w:tcPr>
            <w:tcW w:w="531" w:type="dxa"/>
            <w:tcBorders>
              <w:top w:val="single" w:sz="8" w:space="0" w:color="auto"/>
              <w:left w:val="nil"/>
              <w:bottom w:val="single" w:sz="8" w:space="0" w:color="auto"/>
              <w:right w:val="nil"/>
            </w:tcBorders>
            <w:shd w:val="clear" w:color="auto" w:fill="auto"/>
            <w:noWrap/>
            <w:vAlign w:val="bottom"/>
            <w:hideMark/>
          </w:tcPr>
          <w:p w14:paraId="3A533F30" w14:textId="77777777" w:rsidR="00252E09" w:rsidRPr="00D24F8D" w:rsidRDefault="00252E09" w:rsidP="00E8485B">
            <w:pPr>
              <w:jc w:val="center"/>
              <w:rPr>
                <w:b/>
                <w:bCs/>
                <w:sz w:val="15"/>
                <w:szCs w:val="15"/>
              </w:rPr>
            </w:pPr>
            <w:r w:rsidRPr="00D24F8D">
              <w:rPr>
                <w:b/>
                <w:bCs/>
                <w:sz w:val="15"/>
                <w:szCs w:val="15"/>
              </w:rPr>
              <w:t>13 351,62</w:t>
            </w:r>
          </w:p>
        </w:tc>
        <w:tc>
          <w:tcPr>
            <w:tcW w:w="531" w:type="dxa"/>
            <w:tcBorders>
              <w:top w:val="single" w:sz="8" w:space="0" w:color="auto"/>
              <w:left w:val="nil"/>
              <w:bottom w:val="single" w:sz="8" w:space="0" w:color="auto"/>
              <w:right w:val="nil"/>
            </w:tcBorders>
            <w:shd w:val="clear" w:color="auto" w:fill="auto"/>
            <w:noWrap/>
            <w:vAlign w:val="bottom"/>
            <w:hideMark/>
          </w:tcPr>
          <w:p w14:paraId="26ABD627" w14:textId="77777777" w:rsidR="00252E09" w:rsidRPr="00D24F8D" w:rsidRDefault="00252E09" w:rsidP="00E8485B">
            <w:pPr>
              <w:jc w:val="center"/>
              <w:rPr>
                <w:b/>
                <w:bCs/>
                <w:sz w:val="15"/>
                <w:szCs w:val="15"/>
              </w:rPr>
            </w:pPr>
            <w:r w:rsidRPr="00D24F8D">
              <w:rPr>
                <w:b/>
                <w:bCs/>
                <w:sz w:val="15"/>
                <w:szCs w:val="15"/>
              </w:rPr>
              <w:t>3 871,88</w:t>
            </w:r>
          </w:p>
        </w:tc>
        <w:tc>
          <w:tcPr>
            <w:tcW w:w="460" w:type="dxa"/>
            <w:tcBorders>
              <w:top w:val="single" w:sz="8" w:space="0" w:color="auto"/>
              <w:left w:val="nil"/>
              <w:bottom w:val="single" w:sz="8" w:space="0" w:color="auto"/>
              <w:right w:val="nil"/>
            </w:tcBorders>
            <w:shd w:val="clear" w:color="auto" w:fill="auto"/>
            <w:noWrap/>
            <w:vAlign w:val="bottom"/>
            <w:hideMark/>
          </w:tcPr>
          <w:p w14:paraId="2943551C" w14:textId="77777777" w:rsidR="00252E09" w:rsidRPr="00D24F8D" w:rsidRDefault="00252E09" w:rsidP="00E8485B">
            <w:pPr>
              <w:jc w:val="center"/>
              <w:rPr>
                <w:b/>
                <w:bCs/>
                <w:sz w:val="15"/>
                <w:szCs w:val="15"/>
              </w:rPr>
            </w:pPr>
            <w:r w:rsidRPr="00D24F8D">
              <w:rPr>
                <w:b/>
                <w:bCs/>
                <w:sz w:val="15"/>
                <w:szCs w:val="15"/>
              </w:rPr>
              <w:t>17 223,50</w:t>
            </w:r>
          </w:p>
        </w:tc>
        <w:tc>
          <w:tcPr>
            <w:tcW w:w="415" w:type="dxa"/>
            <w:tcBorders>
              <w:top w:val="single" w:sz="8" w:space="0" w:color="auto"/>
              <w:left w:val="nil"/>
              <w:bottom w:val="single" w:sz="8" w:space="0" w:color="auto"/>
              <w:right w:val="nil"/>
            </w:tcBorders>
            <w:shd w:val="clear" w:color="auto" w:fill="auto"/>
            <w:noWrap/>
            <w:vAlign w:val="bottom"/>
            <w:hideMark/>
          </w:tcPr>
          <w:p w14:paraId="1724DCD4" w14:textId="77777777" w:rsidR="00252E09" w:rsidRPr="00D24F8D" w:rsidRDefault="00252E09" w:rsidP="00E8485B">
            <w:pPr>
              <w:jc w:val="center"/>
              <w:rPr>
                <w:b/>
                <w:bCs/>
                <w:sz w:val="15"/>
                <w:szCs w:val="15"/>
              </w:rPr>
            </w:pPr>
            <w:r w:rsidRPr="00D24F8D">
              <w:rPr>
                <w:b/>
                <w:bCs/>
                <w:sz w:val="15"/>
                <w:szCs w:val="15"/>
              </w:rPr>
              <w:t>14 645,48</w:t>
            </w:r>
          </w:p>
        </w:tc>
        <w:tc>
          <w:tcPr>
            <w:tcW w:w="415" w:type="dxa"/>
            <w:tcBorders>
              <w:top w:val="single" w:sz="8" w:space="0" w:color="auto"/>
              <w:left w:val="nil"/>
              <w:bottom w:val="single" w:sz="8" w:space="0" w:color="auto"/>
              <w:right w:val="nil"/>
            </w:tcBorders>
            <w:shd w:val="clear" w:color="auto" w:fill="auto"/>
            <w:noWrap/>
            <w:vAlign w:val="bottom"/>
            <w:hideMark/>
          </w:tcPr>
          <w:p w14:paraId="7C3879B1" w14:textId="77777777" w:rsidR="00252E09" w:rsidRPr="00D24F8D" w:rsidRDefault="00252E09" w:rsidP="00E8485B">
            <w:pPr>
              <w:jc w:val="center"/>
              <w:rPr>
                <w:b/>
                <w:bCs/>
                <w:sz w:val="15"/>
                <w:szCs w:val="15"/>
              </w:rPr>
            </w:pPr>
            <w:r w:rsidRPr="00D24F8D">
              <w:rPr>
                <w:b/>
                <w:bCs/>
                <w:sz w:val="15"/>
                <w:szCs w:val="15"/>
              </w:rPr>
              <w:t>5 370,38</w:t>
            </w:r>
          </w:p>
        </w:tc>
        <w:tc>
          <w:tcPr>
            <w:tcW w:w="415" w:type="dxa"/>
            <w:tcBorders>
              <w:top w:val="single" w:sz="8" w:space="0" w:color="auto"/>
              <w:left w:val="nil"/>
              <w:bottom w:val="single" w:sz="8" w:space="0" w:color="auto"/>
              <w:right w:val="nil"/>
            </w:tcBorders>
            <w:shd w:val="clear" w:color="auto" w:fill="auto"/>
            <w:noWrap/>
            <w:vAlign w:val="bottom"/>
            <w:hideMark/>
          </w:tcPr>
          <w:p w14:paraId="1DA182D9" w14:textId="77777777" w:rsidR="00252E09" w:rsidRPr="00D24F8D" w:rsidRDefault="00252E09" w:rsidP="00E8485B">
            <w:pPr>
              <w:jc w:val="center"/>
              <w:rPr>
                <w:b/>
                <w:bCs/>
                <w:sz w:val="15"/>
                <w:szCs w:val="15"/>
              </w:rPr>
            </w:pPr>
            <w:r w:rsidRPr="00D24F8D">
              <w:rPr>
                <w:b/>
                <w:bCs/>
                <w:sz w:val="15"/>
                <w:szCs w:val="15"/>
              </w:rPr>
              <w:t>20 015,86</w:t>
            </w:r>
          </w:p>
        </w:tc>
        <w:tc>
          <w:tcPr>
            <w:tcW w:w="482" w:type="dxa"/>
            <w:tcBorders>
              <w:top w:val="single" w:sz="8" w:space="0" w:color="auto"/>
              <w:left w:val="nil"/>
              <w:bottom w:val="single" w:sz="8" w:space="0" w:color="auto"/>
              <w:right w:val="nil"/>
            </w:tcBorders>
            <w:shd w:val="clear" w:color="auto" w:fill="auto"/>
            <w:noWrap/>
            <w:vAlign w:val="bottom"/>
            <w:hideMark/>
          </w:tcPr>
          <w:p w14:paraId="582588EF" w14:textId="77777777" w:rsidR="00252E09" w:rsidRPr="00D24F8D" w:rsidRDefault="00252E09" w:rsidP="00E8485B">
            <w:pPr>
              <w:jc w:val="center"/>
              <w:rPr>
                <w:b/>
                <w:bCs/>
                <w:sz w:val="15"/>
                <w:szCs w:val="15"/>
              </w:rPr>
            </w:pPr>
            <w:r w:rsidRPr="00D24F8D">
              <w:rPr>
                <w:b/>
                <w:bCs/>
                <w:sz w:val="15"/>
                <w:szCs w:val="15"/>
              </w:rPr>
              <w:t>13 741,10</w:t>
            </w:r>
          </w:p>
        </w:tc>
        <w:tc>
          <w:tcPr>
            <w:tcW w:w="415" w:type="dxa"/>
            <w:tcBorders>
              <w:top w:val="single" w:sz="8" w:space="0" w:color="auto"/>
              <w:left w:val="nil"/>
              <w:bottom w:val="single" w:sz="8" w:space="0" w:color="auto"/>
              <w:right w:val="nil"/>
            </w:tcBorders>
            <w:shd w:val="clear" w:color="auto" w:fill="auto"/>
            <w:noWrap/>
            <w:vAlign w:val="bottom"/>
            <w:hideMark/>
          </w:tcPr>
          <w:p w14:paraId="33032B51" w14:textId="77777777" w:rsidR="00252E09" w:rsidRPr="00D24F8D" w:rsidRDefault="00252E09" w:rsidP="00E8485B">
            <w:pPr>
              <w:jc w:val="center"/>
              <w:rPr>
                <w:b/>
                <w:bCs/>
                <w:sz w:val="15"/>
                <w:szCs w:val="15"/>
              </w:rPr>
            </w:pPr>
            <w:r w:rsidRPr="00D24F8D">
              <w:rPr>
                <w:b/>
                <w:bCs/>
                <w:sz w:val="15"/>
                <w:szCs w:val="15"/>
              </w:rPr>
              <w:t>4 177,59</w:t>
            </w:r>
          </w:p>
        </w:tc>
        <w:tc>
          <w:tcPr>
            <w:tcW w:w="415" w:type="dxa"/>
            <w:tcBorders>
              <w:top w:val="single" w:sz="8" w:space="0" w:color="auto"/>
              <w:left w:val="nil"/>
              <w:bottom w:val="single" w:sz="8" w:space="0" w:color="auto"/>
              <w:right w:val="nil"/>
            </w:tcBorders>
            <w:shd w:val="clear" w:color="auto" w:fill="auto"/>
            <w:noWrap/>
            <w:vAlign w:val="bottom"/>
            <w:hideMark/>
          </w:tcPr>
          <w:p w14:paraId="1BA18AE2" w14:textId="77777777" w:rsidR="00252E09" w:rsidRPr="00D24F8D" w:rsidRDefault="00252E09" w:rsidP="00E8485B">
            <w:pPr>
              <w:jc w:val="center"/>
              <w:rPr>
                <w:b/>
                <w:bCs/>
                <w:sz w:val="15"/>
                <w:szCs w:val="15"/>
              </w:rPr>
            </w:pPr>
            <w:r w:rsidRPr="00D24F8D">
              <w:rPr>
                <w:b/>
                <w:bCs/>
                <w:sz w:val="15"/>
                <w:szCs w:val="15"/>
              </w:rPr>
              <w:t>17 918,69</w:t>
            </w:r>
          </w:p>
        </w:tc>
        <w:tc>
          <w:tcPr>
            <w:tcW w:w="416" w:type="dxa"/>
            <w:tcBorders>
              <w:top w:val="single" w:sz="8" w:space="0" w:color="auto"/>
              <w:left w:val="nil"/>
              <w:bottom w:val="single" w:sz="8" w:space="0" w:color="auto"/>
              <w:right w:val="nil"/>
            </w:tcBorders>
            <w:shd w:val="clear" w:color="auto" w:fill="auto"/>
            <w:noWrap/>
            <w:vAlign w:val="bottom"/>
            <w:hideMark/>
          </w:tcPr>
          <w:p w14:paraId="1F59CC62" w14:textId="77777777" w:rsidR="00252E09" w:rsidRPr="00D24F8D" w:rsidRDefault="00252E09" w:rsidP="00E8485B">
            <w:pPr>
              <w:jc w:val="center"/>
              <w:rPr>
                <w:b/>
                <w:bCs/>
                <w:sz w:val="15"/>
                <w:szCs w:val="15"/>
              </w:rPr>
            </w:pPr>
            <w:r w:rsidRPr="00D24F8D">
              <w:rPr>
                <w:b/>
                <w:bCs/>
                <w:sz w:val="15"/>
                <w:szCs w:val="15"/>
              </w:rPr>
              <w:t>-904,39</w:t>
            </w:r>
          </w:p>
        </w:tc>
        <w:tc>
          <w:tcPr>
            <w:tcW w:w="416" w:type="dxa"/>
            <w:tcBorders>
              <w:top w:val="single" w:sz="8" w:space="0" w:color="auto"/>
              <w:left w:val="nil"/>
              <w:bottom w:val="single" w:sz="8" w:space="0" w:color="auto"/>
              <w:right w:val="nil"/>
            </w:tcBorders>
            <w:shd w:val="clear" w:color="auto" w:fill="auto"/>
            <w:noWrap/>
            <w:vAlign w:val="bottom"/>
            <w:hideMark/>
          </w:tcPr>
          <w:p w14:paraId="53027BA1" w14:textId="77777777" w:rsidR="00252E09" w:rsidRPr="00D24F8D" w:rsidRDefault="00252E09" w:rsidP="00E8485B">
            <w:pPr>
              <w:jc w:val="center"/>
              <w:rPr>
                <w:b/>
                <w:bCs/>
                <w:sz w:val="15"/>
                <w:szCs w:val="15"/>
              </w:rPr>
            </w:pPr>
            <w:r w:rsidRPr="00D24F8D">
              <w:rPr>
                <w:b/>
                <w:bCs/>
                <w:sz w:val="15"/>
                <w:szCs w:val="15"/>
              </w:rPr>
              <w:t>-1 192,79</w:t>
            </w:r>
          </w:p>
        </w:tc>
        <w:tc>
          <w:tcPr>
            <w:tcW w:w="416" w:type="dxa"/>
            <w:tcBorders>
              <w:top w:val="single" w:sz="8" w:space="0" w:color="auto"/>
              <w:left w:val="nil"/>
              <w:bottom w:val="single" w:sz="8" w:space="0" w:color="auto"/>
              <w:right w:val="nil"/>
            </w:tcBorders>
            <w:shd w:val="clear" w:color="auto" w:fill="auto"/>
            <w:noWrap/>
            <w:vAlign w:val="bottom"/>
            <w:hideMark/>
          </w:tcPr>
          <w:p w14:paraId="214DB9E3" w14:textId="77777777" w:rsidR="00252E09" w:rsidRPr="00D24F8D" w:rsidRDefault="00252E09" w:rsidP="00E8485B">
            <w:pPr>
              <w:jc w:val="center"/>
              <w:rPr>
                <w:b/>
                <w:bCs/>
                <w:sz w:val="15"/>
                <w:szCs w:val="15"/>
              </w:rPr>
            </w:pPr>
            <w:r w:rsidRPr="00D24F8D">
              <w:rPr>
                <w:b/>
                <w:bCs/>
                <w:sz w:val="15"/>
                <w:szCs w:val="15"/>
              </w:rPr>
              <w:t>-2 097,17</w:t>
            </w:r>
          </w:p>
        </w:tc>
        <w:tc>
          <w:tcPr>
            <w:tcW w:w="11" w:type="dxa"/>
            <w:vAlign w:val="center"/>
            <w:hideMark/>
          </w:tcPr>
          <w:p w14:paraId="3DE1109B" w14:textId="77777777" w:rsidR="00252E09" w:rsidRPr="00D24F8D" w:rsidRDefault="00252E09" w:rsidP="00E8485B">
            <w:pPr>
              <w:rPr>
                <w:sz w:val="15"/>
                <w:szCs w:val="15"/>
              </w:rPr>
            </w:pPr>
          </w:p>
        </w:tc>
      </w:tr>
      <w:tr w:rsidR="00252E09" w:rsidRPr="00D24F8D" w14:paraId="7E37E91E" w14:textId="77777777" w:rsidTr="00E8485B">
        <w:trPr>
          <w:trHeight w:val="390"/>
          <w:jc w:val="center"/>
        </w:trPr>
        <w:tc>
          <w:tcPr>
            <w:tcW w:w="211" w:type="dxa"/>
            <w:tcBorders>
              <w:top w:val="nil"/>
              <w:left w:val="single" w:sz="8" w:space="0" w:color="auto"/>
              <w:bottom w:val="single" w:sz="8" w:space="0" w:color="auto"/>
              <w:right w:val="single" w:sz="4" w:space="0" w:color="auto"/>
            </w:tcBorders>
            <w:shd w:val="clear" w:color="auto" w:fill="auto"/>
            <w:noWrap/>
            <w:vAlign w:val="bottom"/>
            <w:hideMark/>
          </w:tcPr>
          <w:p w14:paraId="0218670E" w14:textId="77777777" w:rsidR="00252E09" w:rsidRPr="00D24F8D" w:rsidRDefault="00252E09" w:rsidP="00E8485B">
            <w:pPr>
              <w:jc w:val="center"/>
              <w:rPr>
                <w:sz w:val="15"/>
                <w:szCs w:val="15"/>
              </w:rPr>
            </w:pPr>
            <w:r w:rsidRPr="00D24F8D">
              <w:rPr>
                <w:sz w:val="15"/>
                <w:szCs w:val="15"/>
              </w:rPr>
              <w:t> </w:t>
            </w:r>
          </w:p>
        </w:tc>
        <w:tc>
          <w:tcPr>
            <w:tcW w:w="2230" w:type="dxa"/>
            <w:gridSpan w:val="4"/>
            <w:tcBorders>
              <w:top w:val="nil"/>
              <w:left w:val="nil"/>
              <w:bottom w:val="single" w:sz="8" w:space="0" w:color="auto"/>
              <w:right w:val="nil"/>
            </w:tcBorders>
            <w:shd w:val="clear" w:color="auto" w:fill="auto"/>
            <w:noWrap/>
            <w:vAlign w:val="bottom"/>
            <w:hideMark/>
          </w:tcPr>
          <w:p w14:paraId="7D3644E5" w14:textId="77777777" w:rsidR="00252E09" w:rsidRPr="00D24F8D" w:rsidRDefault="00252E09" w:rsidP="00E8485B">
            <w:pPr>
              <w:rPr>
                <w:b/>
                <w:bCs/>
                <w:sz w:val="15"/>
                <w:szCs w:val="15"/>
              </w:rPr>
            </w:pPr>
            <w:r w:rsidRPr="00D24F8D">
              <w:rPr>
                <w:b/>
                <w:bCs/>
                <w:sz w:val="15"/>
                <w:szCs w:val="15"/>
              </w:rPr>
              <w:t xml:space="preserve">Нормативная прибыль </w:t>
            </w:r>
          </w:p>
        </w:tc>
        <w:tc>
          <w:tcPr>
            <w:tcW w:w="317" w:type="dxa"/>
            <w:tcBorders>
              <w:top w:val="nil"/>
              <w:left w:val="single" w:sz="8" w:space="0" w:color="auto"/>
              <w:bottom w:val="single" w:sz="8" w:space="0" w:color="auto"/>
              <w:right w:val="single" w:sz="8" w:space="0" w:color="auto"/>
            </w:tcBorders>
            <w:shd w:val="clear" w:color="auto" w:fill="auto"/>
            <w:noWrap/>
            <w:vAlign w:val="bottom"/>
            <w:hideMark/>
          </w:tcPr>
          <w:p w14:paraId="25FE09F8" w14:textId="77777777" w:rsidR="00252E09" w:rsidRPr="00D24F8D" w:rsidRDefault="00252E09" w:rsidP="00E8485B">
            <w:pPr>
              <w:jc w:val="center"/>
              <w:rPr>
                <w:sz w:val="15"/>
                <w:szCs w:val="15"/>
              </w:rPr>
            </w:pPr>
            <w:r w:rsidRPr="00D24F8D">
              <w:rPr>
                <w:sz w:val="15"/>
                <w:szCs w:val="15"/>
              </w:rPr>
              <w:t>т.р.</w:t>
            </w:r>
          </w:p>
        </w:tc>
        <w:tc>
          <w:tcPr>
            <w:tcW w:w="531" w:type="dxa"/>
            <w:tcBorders>
              <w:top w:val="nil"/>
              <w:left w:val="nil"/>
              <w:bottom w:val="single" w:sz="8" w:space="0" w:color="auto"/>
              <w:right w:val="single" w:sz="8" w:space="0" w:color="auto"/>
            </w:tcBorders>
            <w:shd w:val="clear" w:color="auto" w:fill="auto"/>
            <w:noWrap/>
            <w:vAlign w:val="bottom"/>
            <w:hideMark/>
          </w:tcPr>
          <w:p w14:paraId="1DD1348E" w14:textId="77777777" w:rsidR="00252E09" w:rsidRPr="00D24F8D" w:rsidRDefault="00252E09" w:rsidP="00E8485B">
            <w:pPr>
              <w:jc w:val="center"/>
              <w:rPr>
                <w:b/>
                <w:bCs/>
                <w:sz w:val="15"/>
                <w:szCs w:val="15"/>
              </w:rPr>
            </w:pPr>
            <w:r w:rsidRPr="00D24F8D">
              <w:rPr>
                <w:b/>
                <w:bCs/>
                <w:sz w:val="15"/>
                <w:szCs w:val="15"/>
              </w:rPr>
              <w:t>2 936,82</w:t>
            </w:r>
          </w:p>
        </w:tc>
        <w:tc>
          <w:tcPr>
            <w:tcW w:w="531" w:type="dxa"/>
            <w:tcBorders>
              <w:top w:val="nil"/>
              <w:left w:val="nil"/>
              <w:bottom w:val="single" w:sz="8" w:space="0" w:color="auto"/>
              <w:right w:val="single" w:sz="8" w:space="0" w:color="auto"/>
            </w:tcBorders>
            <w:shd w:val="clear" w:color="auto" w:fill="auto"/>
            <w:noWrap/>
            <w:vAlign w:val="bottom"/>
            <w:hideMark/>
          </w:tcPr>
          <w:p w14:paraId="7DD9EDAB" w14:textId="77777777" w:rsidR="00252E09" w:rsidRPr="00D24F8D" w:rsidRDefault="00252E09" w:rsidP="00E8485B">
            <w:pPr>
              <w:jc w:val="center"/>
              <w:rPr>
                <w:b/>
                <w:bCs/>
                <w:sz w:val="15"/>
                <w:szCs w:val="15"/>
              </w:rPr>
            </w:pPr>
            <w:r w:rsidRPr="00D24F8D">
              <w:rPr>
                <w:b/>
                <w:bCs/>
                <w:sz w:val="15"/>
                <w:szCs w:val="15"/>
              </w:rPr>
              <w:t>0,00</w:t>
            </w:r>
          </w:p>
        </w:tc>
        <w:tc>
          <w:tcPr>
            <w:tcW w:w="531" w:type="dxa"/>
            <w:tcBorders>
              <w:top w:val="nil"/>
              <w:left w:val="nil"/>
              <w:bottom w:val="single" w:sz="8" w:space="0" w:color="auto"/>
              <w:right w:val="single" w:sz="8" w:space="0" w:color="auto"/>
            </w:tcBorders>
            <w:shd w:val="clear" w:color="auto" w:fill="auto"/>
            <w:noWrap/>
            <w:vAlign w:val="bottom"/>
            <w:hideMark/>
          </w:tcPr>
          <w:p w14:paraId="2C7FC144" w14:textId="77777777" w:rsidR="00252E09" w:rsidRPr="00D24F8D" w:rsidRDefault="00252E09" w:rsidP="00E8485B">
            <w:pPr>
              <w:jc w:val="center"/>
              <w:rPr>
                <w:b/>
                <w:bCs/>
                <w:sz w:val="15"/>
                <w:szCs w:val="15"/>
              </w:rPr>
            </w:pPr>
            <w:r w:rsidRPr="00D24F8D">
              <w:rPr>
                <w:b/>
                <w:bCs/>
                <w:sz w:val="15"/>
                <w:szCs w:val="15"/>
              </w:rPr>
              <w:t>2 936,82</w:t>
            </w:r>
          </w:p>
        </w:tc>
        <w:tc>
          <w:tcPr>
            <w:tcW w:w="531" w:type="dxa"/>
            <w:tcBorders>
              <w:top w:val="nil"/>
              <w:left w:val="nil"/>
              <w:bottom w:val="single" w:sz="8" w:space="0" w:color="auto"/>
              <w:right w:val="single" w:sz="8" w:space="0" w:color="auto"/>
            </w:tcBorders>
            <w:shd w:val="clear" w:color="auto" w:fill="auto"/>
            <w:noWrap/>
            <w:vAlign w:val="bottom"/>
            <w:hideMark/>
          </w:tcPr>
          <w:p w14:paraId="3C262931" w14:textId="77777777" w:rsidR="00252E09" w:rsidRPr="00D24F8D" w:rsidRDefault="00252E09" w:rsidP="00E8485B">
            <w:pPr>
              <w:jc w:val="center"/>
              <w:rPr>
                <w:b/>
                <w:bCs/>
                <w:sz w:val="15"/>
                <w:szCs w:val="15"/>
              </w:rPr>
            </w:pPr>
            <w:r w:rsidRPr="00D24F8D">
              <w:rPr>
                <w:b/>
                <w:bCs/>
                <w:sz w:val="15"/>
                <w:szCs w:val="15"/>
              </w:rPr>
              <w:t>3 082,06</w:t>
            </w:r>
          </w:p>
        </w:tc>
        <w:tc>
          <w:tcPr>
            <w:tcW w:w="531" w:type="dxa"/>
            <w:tcBorders>
              <w:top w:val="nil"/>
              <w:left w:val="nil"/>
              <w:bottom w:val="single" w:sz="8" w:space="0" w:color="auto"/>
              <w:right w:val="single" w:sz="8" w:space="0" w:color="auto"/>
            </w:tcBorders>
            <w:shd w:val="clear" w:color="auto" w:fill="auto"/>
            <w:noWrap/>
            <w:vAlign w:val="bottom"/>
            <w:hideMark/>
          </w:tcPr>
          <w:p w14:paraId="1F070E53" w14:textId="77777777" w:rsidR="00252E09" w:rsidRPr="00D24F8D" w:rsidRDefault="00252E09" w:rsidP="00E8485B">
            <w:pPr>
              <w:jc w:val="center"/>
              <w:rPr>
                <w:b/>
                <w:bCs/>
                <w:sz w:val="15"/>
                <w:szCs w:val="15"/>
              </w:rPr>
            </w:pPr>
            <w:r w:rsidRPr="00D24F8D">
              <w:rPr>
                <w:b/>
                <w:bCs/>
                <w:sz w:val="15"/>
                <w:szCs w:val="15"/>
              </w:rPr>
              <w:t> </w:t>
            </w:r>
          </w:p>
        </w:tc>
        <w:tc>
          <w:tcPr>
            <w:tcW w:w="460" w:type="dxa"/>
            <w:tcBorders>
              <w:top w:val="nil"/>
              <w:left w:val="nil"/>
              <w:bottom w:val="single" w:sz="8" w:space="0" w:color="auto"/>
              <w:right w:val="single" w:sz="8" w:space="0" w:color="auto"/>
            </w:tcBorders>
            <w:shd w:val="clear" w:color="auto" w:fill="auto"/>
            <w:noWrap/>
            <w:vAlign w:val="bottom"/>
            <w:hideMark/>
          </w:tcPr>
          <w:p w14:paraId="6CBD519A" w14:textId="77777777" w:rsidR="00252E09" w:rsidRPr="00D24F8D" w:rsidRDefault="00252E09" w:rsidP="00E8485B">
            <w:pPr>
              <w:jc w:val="center"/>
              <w:rPr>
                <w:b/>
                <w:bCs/>
                <w:sz w:val="15"/>
                <w:szCs w:val="15"/>
              </w:rPr>
            </w:pPr>
            <w:r w:rsidRPr="00D24F8D">
              <w:rPr>
                <w:b/>
                <w:bCs/>
                <w:sz w:val="15"/>
                <w:szCs w:val="15"/>
              </w:rPr>
              <w:t>3 082,06</w:t>
            </w:r>
          </w:p>
        </w:tc>
        <w:tc>
          <w:tcPr>
            <w:tcW w:w="415" w:type="dxa"/>
            <w:tcBorders>
              <w:top w:val="nil"/>
              <w:left w:val="nil"/>
              <w:bottom w:val="single" w:sz="8" w:space="0" w:color="auto"/>
              <w:right w:val="single" w:sz="8" w:space="0" w:color="auto"/>
            </w:tcBorders>
            <w:shd w:val="clear" w:color="auto" w:fill="auto"/>
            <w:noWrap/>
            <w:vAlign w:val="bottom"/>
            <w:hideMark/>
          </w:tcPr>
          <w:p w14:paraId="35F07DC7" w14:textId="77777777" w:rsidR="00252E09" w:rsidRPr="00D24F8D" w:rsidRDefault="00252E09" w:rsidP="00E8485B">
            <w:pPr>
              <w:jc w:val="center"/>
              <w:rPr>
                <w:b/>
                <w:bCs/>
                <w:sz w:val="15"/>
                <w:szCs w:val="15"/>
              </w:rPr>
            </w:pPr>
            <w:r w:rsidRPr="00D24F8D">
              <w:rPr>
                <w:b/>
                <w:bCs/>
                <w:sz w:val="15"/>
                <w:szCs w:val="15"/>
              </w:rPr>
              <w:t>3 226,92</w:t>
            </w:r>
          </w:p>
        </w:tc>
        <w:tc>
          <w:tcPr>
            <w:tcW w:w="415" w:type="dxa"/>
            <w:tcBorders>
              <w:top w:val="nil"/>
              <w:left w:val="nil"/>
              <w:bottom w:val="single" w:sz="8" w:space="0" w:color="auto"/>
              <w:right w:val="single" w:sz="8" w:space="0" w:color="auto"/>
            </w:tcBorders>
            <w:shd w:val="clear" w:color="auto" w:fill="auto"/>
            <w:noWrap/>
            <w:vAlign w:val="bottom"/>
            <w:hideMark/>
          </w:tcPr>
          <w:p w14:paraId="66160672"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single" w:sz="8" w:space="0" w:color="auto"/>
              <w:right w:val="single" w:sz="8" w:space="0" w:color="auto"/>
            </w:tcBorders>
            <w:shd w:val="clear" w:color="auto" w:fill="auto"/>
            <w:noWrap/>
            <w:vAlign w:val="bottom"/>
            <w:hideMark/>
          </w:tcPr>
          <w:p w14:paraId="7602245E" w14:textId="77777777" w:rsidR="00252E09" w:rsidRPr="00D24F8D" w:rsidRDefault="00252E09" w:rsidP="00E8485B">
            <w:pPr>
              <w:jc w:val="center"/>
              <w:rPr>
                <w:b/>
                <w:bCs/>
                <w:sz w:val="15"/>
                <w:szCs w:val="15"/>
              </w:rPr>
            </w:pPr>
            <w:r w:rsidRPr="00D24F8D">
              <w:rPr>
                <w:b/>
                <w:bCs/>
                <w:sz w:val="15"/>
                <w:szCs w:val="15"/>
              </w:rPr>
              <w:t>3 226,92</w:t>
            </w:r>
          </w:p>
        </w:tc>
        <w:tc>
          <w:tcPr>
            <w:tcW w:w="482" w:type="dxa"/>
            <w:tcBorders>
              <w:top w:val="nil"/>
              <w:left w:val="nil"/>
              <w:bottom w:val="single" w:sz="8" w:space="0" w:color="auto"/>
              <w:right w:val="single" w:sz="8" w:space="0" w:color="auto"/>
            </w:tcBorders>
            <w:shd w:val="clear" w:color="auto" w:fill="auto"/>
            <w:noWrap/>
            <w:vAlign w:val="bottom"/>
            <w:hideMark/>
          </w:tcPr>
          <w:p w14:paraId="4B3A2C00" w14:textId="77777777" w:rsidR="00252E09" w:rsidRPr="00D24F8D" w:rsidRDefault="00252E09" w:rsidP="00E8485B">
            <w:pPr>
              <w:jc w:val="center"/>
              <w:rPr>
                <w:b/>
                <w:bCs/>
                <w:sz w:val="15"/>
                <w:szCs w:val="15"/>
              </w:rPr>
            </w:pPr>
            <w:r w:rsidRPr="00D24F8D">
              <w:rPr>
                <w:b/>
                <w:bCs/>
                <w:sz w:val="15"/>
                <w:szCs w:val="15"/>
              </w:rPr>
              <w:t>2 999,86</w:t>
            </w:r>
          </w:p>
        </w:tc>
        <w:tc>
          <w:tcPr>
            <w:tcW w:w="415" w:type="dxa"/>
            <w:tcBorders>
              <w:top w:val="nil"/>
              <w:left w:val="nil"/>
              <w:bottom w:val="single" w:sz="8" w:space="0" w:color="auto"/>
              <w:right w:val="single" w:sz="8" w:space="0" w:color="auto"/>
            </w:tcBorders>
            <w:shd w:val="clear" w:color="auto" w:fill="auto"/>
            <w:noWrap/>
            <w:vAlign w:val="bottom"/>
            <w:hideMark/>
          </w:tcPr>
          <w:p w14:paraId="11B6CD9A"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single" w:sz="8" w:space="0" w:color="auto"/>
              <w:right w:val="single" w:sz="8" w:space="0" w:color="auto"/>
            </w:tcBorders>
            <w:shd w:val="clear" w:color="auto" w:fill="auto"/>
            <w:noWrap/>
            <w:vAlign w:val="bottom"/>
            <w:hideMark/>
          </w:tcPr>
          <w:p w14:paraId="2CFA3901" w14:textId="77777777" w:rsidR="00252E09" w:rsidRPr="00D24F8D" w:rsidRDefault="00252E09" w:rsidP="00E8485B">
            <w:pPr>
              <w:jc w:val="center"/>
              <w:rPr>
                <w:b/>
                <w:bCs/>
                <w:sz w:val="15"/>
                <w:szCs w:val="15"/>
              </w:rPr>
            </w:pPr>
            <w:r w:rsidRPr="00D24F8D">
              <w:rPr>
                <w:b/>
                <w:bCs/>
                <w:sz w:val="15"/>
                <w:szCs w:val="15"/>
              </w:rPr>
              <w:t>2 999,86</w:t>
            </w:r>
          </w:p>
        </w:tc>
        <w:tc>
          <w:tcPr>
            <w:tcW w:w="416" w:type="dxa"/>
            <w:tcBorders>
              <w:top w:val="nil"/>
              <w:left w:val="nil"/>
              <w:bottom w:val="single" w:sz="8" w:space="0" w:color="auto"/>
              <w:right w:val="single" w:sz="8" w:space="0" w:color="auto"/>
            </w:tcBorders>
            <w:shd w:val="clear" w:color="auto" w:fill="auto"/>
            <w:noWrap/>
            <w:vAlign w:val="bottom"/>
            <w:hideMark/>
          </w:tcPr>
          <w:p w14:paraId="1669ADB6" w14:textId="77777777" w:rsidR="00252E09" w:rsidRPr="00D24F8D" w:rsidRDefault="00252E09" w:rsidP="00E8485B">
            <w:pPr>
              <w:jc w:val="center"/>
              <w:rPr>
                <w:b/>
                <w:bCs/>
                <w:sz w:val="15"/>
                <w:szCs w:val="15"/>
              </w:rPr>
            </w:pPr>
            <w:r w:rsidRPr="00D24F8D">
              <w:rPr>
                <w:b/>
                <w:bCs/>
                <w:sz w:val="15"/>
                <w:szCs w:val="15"/>
              </w:rPr>
              <w:t>-227,06</w:t>
            </w:r>
          </w:p>
        </w:tc>
        <w:tc>
          <w:tcPr>
            <w:tcW w:w="416" w:type="dxa"/>
            <w:tcBorders>
              <w:top w:val="nil"/>
              <w:left w:val="nil"/>
              <w:bottom w:val="single" w:sz="8" w:space="0" w:color="auto"/>
              <w:right w:val="single" w:sz="8" w:space="0" w:color="auto"/>
            </w:tcBorders>
            <w:shd w:val="clear" w:color="auto" w:fill="auto"/>
            <w:noWrap/>
            <w:vAlign w:val="bottom"/>
            <w:hideMark/>
          </w:tcPr>
          <w:p w14:paraId="6F39EA7E"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nil"/>
              <w:left w:val="nil"/>
              <w:bottom w:val="single" w:sz="8" w:space="0" w:color="auto"/>
              <w:right w:val="single" w:sz="8" w:space="0" w:color="auto"/>
            </w:tcBorders>
            <w:shd w:val="clear" w:color="auto" w:fill="auto"/>
            <w:noWrap/>
            <w:vAlign w:val="bottom"/>
            <w:hideMark/>
          </w:tcPr>
          <w:p w14:paraId="1BE5D9A3" w14:textId="77777777" w:rsidR="00252E09" w:rsidRPr="00D24F8D" w:rsidRDefault="00252E09" w:rsidP="00E8485B">
            <w:pPr>
              <w:jc w:val="center"/>
              <w:rPr>
                <w:b/>
                <w:bCs/>
                <w:sz w:val="15"/>
                <w:szCs w:val="15"/>
              </w:rPr>
            </w:pPr>
            <w:r w:rsidRPr="00D24F8D">
              <w:rPr>
                <w:b/>
                <w:bCs/>
                <w:sz w:val="15"/>
                <w:szCs w:val="15"/>
              </w:rPr>
              <w:t>-227,06</w:t>
            </w:r>
          </w:p>
        </w:tc>
        <w:tc>
          <w:tcPr>
            <w:tcW w:w="11" w:type="dxa"/>
            <w:vAlign w:val="center"/>
            <w:hideMark/>
          </w:tcPr>
          <w:p w14:paraId="5BDB116A" w14:textId="77777777" w:rsidR="00252E09" w:rsidRPr="00D24F8D" w:rsidRDefault="00252E09" w:rsidP="00E8485B">
            <w:pPr>
              <w:rPr>
                <w:sz w:val="15"/>
                <w:szCs w:val="15"/>
              </w:rPr>
            </w:pPr>
          </w:p>
        </w:tc>
      </w:tr>
      <w:tr w:rsidR="00252E09" w:rsidRPr="00D24F8D" w14:paraId="1283CD47" w14:textId="77777777" w:rsidTr="00E8485B">
        <w:trPr>
          <w:trHeight w:val="390"/>
          <w:jc w:val="center"/>
        </w:trPr>
        <w:tc>
          <w:tcPr>
            <w:tcW w:w="211" w:type="dxa"/>
            <w:tcBorders>
              <w:top w:val="nil"/>
              <w:left w:val="single" w:sz="8" w:space="0" w:color="auto"/>
              <w:bottom w:val="single" w:sz="8" w:space="0" w:color="auto"/>
              <w:right w:val="single" w:sz="4" w:space="0" w:color="auto"/>
            </w:tcBorders>
            <w:shd w:val="clear" w:color="auto" w:fill="auto"/>
            <w:noWrap/>
            <w:vAlign w:val="bottom"/>
            <w:hideMark/>
          </w:tcPr>
          <w:p w14:paraId="41F72D64" w14:textId="77777777" w:rsidR="00252E09" w:rsidRPr="00D24F8D" w:rsidRDefault="00252E09" w:rsidP="00E8485B">
            <w:pPr>
              <w:jc w:val="center"/>
              <w:rPr>
                <w:sz w:val="15"/>
                <w:szCs w:val="15"/>
              </w:rPr>
            </w:pPr>
            <w:r w:rsidRPr="00D24F8D">
              <w:rPr>
                <w:sz w:val="15"/>
                <w:szCs w:val="15"/>
              </w:rPr>
              <w:t> </w:t>
            </w:r>
          </w:p>
        </w:tc>
        <w:tc>
          <w:tcPr>
            <w:tcW w:w="2230" w:type="dxa"/>
            <w:gridSpan w:val="4"/>
            <w:tcBorders>
              <w:top w:val="single" w:sz="8" w:space="0" w:color="auto"/>
              <w:left w:val="single" w:sz="4" w:space="0" w:color="auto"/>
              <w:bottom w:val="single" w:sz="8" w:space="0" w:color="auto"/>
              <w:right w:val="nil"/>
            </w:tcBorders>
            <w:shd w:val="clear" w:color="auto" w:fill="auto"/>
            <w:noWrap/>
            <w:vAlign w:val="bottom"/>
            <w:hideMark/>
          </w:tcPr>
          <w:p w14:paraId="42953B28" w14:textId="77777777" w:rsidR="00252E09" w:rsidRPr="00D24F8D" w:rsidRDefault="00252E09" w:rsidP="00E8485B">
            <w:pPr>
              <w:rPr>
                <w:b/>
                <w:bCs/>
                <w:sz w:val="15"/>
                <w:szCs w:val="15"/>
              </w:rPr>
            </w:pPr>
            <w:r w:rsidRPr="00D24F8D">
              <w:rPr>
                <w:b/>
                <w:bCs/>
                <w:sz w:val="15"/>
                <w:szCs w:val="15"/>
              </w:rPr>
              <w:t>В т.ч. Выплаты социального характера</w:t>
            </w:r>
          </w:p>
        </w:tc>
        <w:tc>
          <w:tcPr>
            <w:tcW w:w="317" w:type="dxa"/>
            <w:tcBorders>
              <w:top w:val="nil"/>
              <w:left w:val="single" w:sz="8" w:space="0" w:color="auto"/>
              <w:bottom w:val="single" w:sz="8" w:space="0" w:color="auto"/>
              <w:right w:val="single" w:sz="8" w:space="0" w:color="auto"/>
            </w:tcBorders>
            <w:shd w:val="clear" w:color="auto" w:fill="auto"/>
            <w:noWrap/>
            <w:vAlign w:val="bottom"/>
            <w:hideMark/>
          </w:tcPr>
          <w:p w14:paraId="720B4199" w14:textId="77777777" w:rsidR="00252E09" w:rsidRPr="00D24F8D" w:rsidRDefault="00252E09" w:rsidP="00E8485B">
            <w:pPr>
              <w:jc w:val="center"/>
              <w:rPr>
                <w:sz w:val="15"/>
                <w:szCs w:val="15"/>
              </w:rPr>
            </w:pPr>
            <w:r w:rsidRPr="00D24F8D">
              <w:rPr>
                <w:sz w:val="15"/>
                <w:szCs w:val="15"/>
              </w:rPr>
              <w:t>т.р.</w:t>
            </w:r>
          </w:p>
        </w:tc>
        <w:tc>
          <w:tcPr>
            <w:tcW w:w="531" w:type="dxa"/>
            <w:tcBorders>
              <w:top w:val="nil"/>
              <w:left w:val="nil"/>
              <w:bottom w:val="nil"/>
              <w:right w:val="single" w:sz="8" w:space="0" w:color="auto"/>
            </w:tcBorders>
            <w:shd w:val="clear" w:color="auto" w:fill="auto"/>
            <w:noWrap/>
            <w:vAlign w:val="bottom"/>
            <w:hideMark/>
          </w:tcPr>
          <w:p w14:paraId="34E08325" w14:textId="77777777" w:rsidR="00252E09" w:rsidRPr="00D24F8D" w:rsidRDefault="00252E09" w:rsidP="00E8485B">
            <w:pPr>
              <w:jc w:val="center"/>
              <w:rPr>
                <w:b/>
                <w:bCs/>
                <w:sz w:val="15"/>
                <w:szCs w:val="15"/>
              </w:rPr>
            </w:pPr>
            <w:r w:rsidRPr="00D24F8D">
              <w:rPr>
                <w:b/>
                <w:bCs/>
                <w:sz w:val="15"/>
                <w:szCs w:val="15"/>
              </w:rPr>
              <w:t>1 825,26</w:t>
            </w:r>
          </w:p>
        </w:tc>
        <w:tc>
          <w:tcPr>
            <w:tcW w:w="531" w:type="dxa"/>
            <w:tcBorders>
              <w:top w:val="nil"/>
              <w:left w:val="nil"/>
              <w:bottom w:val="nil"/>
              <w:right w:val="single" w:sz="8" w:space="0" w:color="auto"/>
            </w:tcBorders>
            <w:shd w:val="clear" w:color="auto" w:fill="auto"/>
            <w:noWrap/>
            <w:vAlign w:val="bottom"/>
            <w:hideMark/>
          </w:tcPr>
          <w:p w14:paraId="2413DFF6"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nil"/>
              <w:left w:val="nil"/>
              <w:bottom w:val="nil"/>
              <w:right w:val="single" w:sz="8" w:space="0" w:color="auto"/>
            </w:tcBorders>
            <w:shd w:val="clear" w:color="auto" w:fill="auto"/>
            <w:noWrap/>
            <w:vAlign w:val="bottom"/>
            <w:hideMark/>
          </w:tcPr>
          <w:p w14:paraId="298398B7" w14:textId="77777777" w:rsidR="00252E09" w:rsidRPr="00D24F8D" w:rsidRDefault="00252E09" w:rsidP="00E8485B">
            <w:pPr>
              <w:jc w:val="center"/>
              <w:rPr>
                <w:b/>
                <w:bCs/>
                <w:sz w:val="15"/>
                <w:szCs w:val="15"/>
              </w:rPr>
            </w:pPr>
            <w:r w:rsidRPr="00D24F8D">
              <w:rPr>
                <w:b/>
                <w:bCs/>
                <w:sz w:val="15"/>
                <w:szCs w:val="15"/>
              </w:rPr>
              <w:t>1 825,26</w:t>
            </w:r>
          </w:p>
        </w:tc>
        <w:tc>
          <w:tcPr>
            <w:tcW w:w="531" w:type="dxa"/>
            <w:tcBorders>
              <w:top w:val="nil"/>
              <w:left w:val="nil"/>
              <w:bottom w:val="nil"/>
              <w:right w:val="single" w:sz="8" w:space="0" w:color="auto"/>
            </w:tcBorders>
            <w:shd w:val="clear" w:color="auto" w:fill="auto"/>
            <w:noWrap/>
            <w:vAlign w:val="bottom"/>
            <w:hideMark/>
          </w:tcPr>
          <w:p w14:paraId="38866EBC" w14:textId="77777777" w:rsidR="00252E09" w:rsidRPr="00D24F8D" w:rsidRDefault="00252E09" w:rsidP="00E8485B">
            <w:pPr>
              <w:jc w:val="center"/>
              <w:rPr>
                <w:b/>
                <w:bCs/>
                <w:sz w:val="15"/>
                <w:szCs w:val="15"/>
              </w:rPr>
            </w:pPr>
            <w:r w:rsidRPr="00D24F8D">
              <w:rPr>
                <w:b/>
                <w:bCs/>
                <w:sz w:val="15"/>
                <w:szCs w:val="15"/>
              </w:rPr>
              <w:t>2 569,00</w:t>
            </w:r>
          </w:p>
        </w:tc>
        <w:tc>
          <w:tcPr>
            <w:tcW w:w="531" w:type="dxa"/>
            <w:tcBorders>
              <w:top w:val="nil"/>
              <w:left w:val="nil"/>
              <w:bottom w:val="nil"/>
              <w:right w:val="single" w:sz="8" w:space="0" w:color="auto"/>
            </w:tcBorders>
            <w:shd w:val="clear" w:color="auto" w:fill="auto"/>
            <w:noWrap/>
            <w:vAlign w:val="bottom"/>
            <w:hideMark/>
          </w:tcPr>
          <w:p w14:paraId="1852FC5D" w14:textId="77777777" w:rsidR="00252E09" w:rsidRPr="00D24F8D" w:rsidRDefault="00252E09" w:rsidP="00E8485B">
            <w:pPr>
              <w:jc w:val="center"/>
              <w:rPr>
                <w:b/>
                <w:bCs/>
                <w:sz w:val="15"/>
                <w:szCs w:val="15"/>
              </w:rPr>
            </w:pPr>
            <w:r w:rsidRPr="00D24F8D">
              <w:rPr>
                <w:b/>
                <w:bCs/>
                <w:sz w:val="15"/>
                <w:szCs w:val="15"/>
              </w:rPr>
              <w:t> </w:t>
            </w:r>
          </w:p>
        </w:tc>
        <w:tc>
          <w:tcPr>
            <w:tcW w:w="460" w:type="dxa"/>
            <w:tcBorders>
              <w:top w:val="nil"/>
              <w:left w:val="nil"/>
              <w:bottom w:val="nil"/>
              <w:right w:val="single" w:sz="8" w:space="0" w:color="auto"/>
            </w:tcBorders>
            <w:shd w:val="clear" w:color="auto" w:fill="auto"/>
            <w:noWrap/>
            <w:vAlign w:val="bottom"/>
            <w:hideMark/>
          </w:tcPr>
          <w:p w14:paraId="42A83C00" w14:textId="77777777" w:rsidR="00252E09" w:rsidRPr="00D24F8D" w:rsidRDefault="00252E09" w:rsidP="00E8485B">
            <w:pPr>
              <w:jc w:val="center"/>
              <w:rPr>
                <w:b/>
                <w:bCs/>
                <w:sz w:val="15"/>
                <w:szCs w:val="15"/>
              </w:rPr>
            </w:pPr>
            <w:r w:rsidRPr="00D24F8D">
              <w:rPr>
                <w:b/>
                <w:bCs/>
                <w:sz w:val="15"/>
                <w:szCs w:val="15"/>
              </w:rPr>
              <w:t>2 569,00</w:t>
            </w:r>
          </w:p>
        </w:tc>
        <w:tc>
          <w:tcPr>
            <w:tcW w:w="415" w:type="dxa"/>
            <w:tcBorders>
              <w:top w:val="nil"/>
              <w:left w:val="nil"/>
              <w:bottom w:val="nil"/>
              <w:right w:val="single" w:sz="8" w:space="0" w:color="auto"/>
            </w:tcBorders>
            <w:shd w:val="clear" w:color="auto" w:fill="auto"/>
            <w:noWrap/>
            <w:vAlign w:val="bottom"/>
            <w:hideMark/>
          </w:tcPr>
          <w:p w14:paraId="4B129907" w14:textId="77777777" w:rsidR="00252E09" w:rsidRPr="00D24F8D" w:rsidRDefault="00252E09" w:rsidP="00E8485B">
            <w:pPr>
              <w:jc w:val="center"/>
              <w:rPr>
                <w:b/>
                <w:bCs/>
                <w:sz w:val="15"/>
                <w:szCs w:val="15"/>
              </w:rPr>
            </w:pPr>
            <w:r w:rsidRPr="00D24F8D">
              <w:rPr>
                <w:b/>
                <w:bCs/>
                <w:sz w:val="15"/>
                <w:szCs w:val="15"/>
              </w:rPr>
              <w:t>2 689,74</w:t>
            </w:r>
          </w:p>
        </w:tc>
        <w:tc>
          <w:tcPr>
            <w:tcW w:w="415" w:type="dxa"/>
            <w:tcBorders>
              <w:top w:val="nil"/>
              <w:left w:val="nil"/>
              <w:bottom w:val="nil"/>
              <w:right w:val="single" w:sz="8" w:space="0" w:color="auto"/>
            </w:tcBorders>
            <w:shd w:val="clear" w:color="auto" w:fill="auto"/>
            <w:noWrap/>
            <w:vAlign w:val="bottom"/>
            <w:hideMark/>
          </w:tcPr>
          <w:p w14:paraId="238570E5"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nil"/>
              <w:right w:val="single" w:sz="8" w:space="0" w:color="auto"/>
            </w:tcBorders>
            <w:shd w:val="clear" w:color="auto" w:fill="auto"/>
            <w:noWrap/>
            <w:vAlign w:val="bottom"/>
            <w:hideMark/>
          </w:tcPr>
          <w:p w14:paraId="5148C261" w14:textId="77777777" w:rsidR="00252E09" w:rsidRPr="00D24F8D" w:rsidRDefault="00252E09" w:rsidP="00E8485B">
            <w:pPr>
              <w:jc w:val="center"/>
              <w:rPr>
                <w:b/>
                <w:bCs/>
                <w:sz w:val="15"/>
                <w:szCs w:val="15"/>
              </w:rPr>
            </w:pPr>
            <w:r w:rsidRPr="00D24F8D">
              <w:rPr>
                <w:b/>
                <w:bCs/>
                <w:sz w:val="15"/>
                <w:szCs w:val="15"/>
              </w:rPr>
              <w:t>2 689,74</w:t>
            </w:r>
          </w:p>
        </w:tc>
        <w:tc>
          <w:tcPr>
            <w:tcW w:w="482" w:type="dxa"/>
            <w:tcBorders>
              <w:top w:val="nil"/>
              <w:left w:val="nil"/>
              <w:bottom w:val="nil"/>
              <w:right w:val="single" w:sz="8" w:space="0" w:color="auto"/>
            </w:tcBorders>
            <w:shd w:val="clear" w:color="auto" w:fill="auto"/>
            <w:noWrap/>
            <w:vAlign w:val="bottom"/>
            <w:hideMark/>
          </w:tcPr>
          <w:p w14:paraId="6F55DE20" w14:textId="77777777" w:rsidR="00252E09" w:rsidRPr="00D24F8D" w:rsidRDefault="00252E09" w:rsidP="00E8485B">
            <w:pPr>
              <w:jc w:val="center"/>
              <w:rPr>
                <w:b/>
                <w:bCs/>
                <w:sz w:val="15"/>
                <w:szCs w:val="15"/>
              </w:rPr>
            </w:pPr>
            <w:r w:rsidRPr="00D24F8D">
              <w:rPr>
                <w:b/>
                <w:bCs/>
                <w:sz w:val="15"/>
                <w:szCs w:val="15"/>
              </w:rPr>
              <w:t>2 010,00</w:t>
            </w:r>
          </w:p>
        </w:tc>
        <w:tc>
          <w:tcPr>
            <w:tcW w:w="415" w:type="dxa"/>
            <w:tcBorders>
              <w:top w:val="nil"/>
              <w:left w:val="nil"/>
              <w:bottom w:val="nil"/>
              <w:right w:val="single" w:sz="8" w:space="0" w:color="auto"/>
            </w:tcBorders>
            <w:shd w:val="clear" w:color="auto" w:fill="auto"/>
            <w:noWrap/>
            <w:vAlign w:val="bottom"/>
            <w:hideMark/>
          </w:tcPr>
          <w:p w14:paraId="4C375820"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nil"/>
              <w:left w:val="nil"/>
              <w:bottom w:val="nil"/>
              <w:right w:val="single" w:sz="8" w:space="0" w:color="auto"/>
            </w:tcBorders>
            <w:shd w:val="clear" w:color="auto" w:fill="auto"/>
            <w:noWrap/>
            <w:vAlign w:val="bottom"/>
            <w:hideMark/>
          </w:tcPr>
          <w:p w14:paraId="023CB00D" w14:textId="77777777" w:rsidR="00252E09" w:rsidRPr="00D24F8D" w:rsidRDefault="00252E09" w:rsidP="00E8485B">
            <w:pPr>
              <w:jc w:val="center"/>
              <w:rPr>
                <w:b/>
                <w:bCs/>
                <w:sz w:val="15"/>
                <w:szCs w:val="15"/>
              </w:rPr>
            </w:pPr>
            <w:r w:rsidRPr="00D24F8D">
              <w:rPr>
                <w:b/>
                <w:bCs/>
                <w:sz w:val="15"/>
                <w:szCs w:val="15"/>
              </w:rPr>
              <w:t>2 010,00</w:t>
            </w:r>
          </w:p>
        </w:tc>
        <w:tc>
          <w:tcPr>
            <w:tcW w:w="416" w:type="dxa"/>
            <w:tcBorders>
              <w:top w:val="nil"/>
              <w:left w:val="nil"/>
              <w:bottom w:val="nil"/>
              <w:right w:val="single" w:sz="8" w:space="0" w:color="auto"/>
            </w:tcBorders>
            <w:shd w:val="clear" w:color="auto" w:fill="auto"/>
            <w:noWrap/>
            <w:vAlign w:val="bottom"/>
            <w:hideMark/>
          </w:tcPr>
          <w:p w14:paraId="6D3A8FD4" w14:textId="77777777" w:rsidR="00252E09" w:rsidRPr="00D24F8D" w:rsidRDefault="00252E09" w:rsidP="00E8485B">
            <w:pPr>
              <w:jc w:val="center"/>
              <w:rPr>
                <w:b/>
                <w:bCs/>
                <w:sz w:val="15"/>
                <w:szCs w:val="15"/>
              </w:rPr>
            </w:pPr>
            <w:r w:rsidRPr="00D24F8D">
              <w:rPr>
                <w:b/>
                <w:bCs/>
                <w:sz w:val="15"/>
                <w:szCs w:val="15"/>
              </w:rPr>
              <w:t>-679,74</w:t>
            </w:r>
          </w:p>
        </w:tc>
        <w:tc>
          <w:tcPr>
            <w:tcW w:w="416" w:type="dxa"/>
            <w:tcBorders>
              <w:top w:val="nil"/>
              <w:left w:val="nil"/>
              <w:bottom w:val="nil"/>
              <w:right w:val="single" w:sz="8" w:space="0" w:color="auto"/>
            </w:tcBorders>
            <w:shd w:val="clear" w:color="auto" w:fill="auto"/>
            <w:noWrap/>
            <w:vAlign w:val="bottom"/>
            <w:hideMark/>
          </w:tcPr>
          <w:p w14:paraId="7AAC9F31"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nil"/>
              <w:left w:val="nil"/>
              <w:bottom w:val="nil"/>
              <w:right w:val="single" w:sz="8" w:space="0" w:color="auto"/>
            </w:tcBorders>
            <w:shd w:val="clear" w:color="auto" w:fill="auto"/>
            <w:noWrap/>
            <w:vAlign w:val="bottom"/>
            <w:hideMark/>
          </w:tcPr>
          <w:p w14:paraId="4B641037" w14:textId="77777777" w:rsidR="00252E09" w:rsidRPr="00D24F8D" w:rsidRDefault="00252E09" w:rsidP="00E8485B">
            <w:pPr>
              <w:jc w:val="center"/>
              <w:rPr>
                <w:b/>
                <w:bCs/>
                <w:sz w:val="15"/>
                <w:szCs w:val="15"/>
              </w:rPr>
            </w:pPr>
            <w:r w:rsidRPr="00D24F8D">
              <w:rPr>
                <w:b/>
                <w:bCs/>
                <w:sz w:val="15"/>
                <w:szCs w:val="15"/>
              </w:rPr>
              <w:t>-679,74</w:t>
            </w:r>
          </w:p>
        </w:tc>
        <w:tc>
          <w:tcPr>
            <w:tcW w:w="11" w:type="dxa"/>
            <w:vAlign w:val="center"/>
            <w:hideMark/>
          </w:tcPr>
          <w:p w14:paraId="58CED9BB" w14:textId="77777777" w:rsidR="00252E09" w:rsidRPr="00D24F8D" w:rsidRDefault="00252E09" w:rsidP="00E8485B">
            <w:pPr>
              <w:rPr>
                <w:sz w:val="15"/>
                <w:szCs w:val="15"/>
              </w:rPr>
            </w:pPr>
          </w:p>
        </w:tc>
      </w:tr>
      <w:tr w:rsidR="00252E09" w:rsidRPr="00D24F8D" w14:paraId="55A1824A" w14:textId="77777777" w:rsidTr="00E8485B">
        <w:trPr>
          <w:trHeight w:val="390"/>
          <w:jc w:val="center"/>
        </w:trPr>
        <w:tc>
          <w:tcPr>
            <w:tcW w:w="211" w:type="dxa"/>
            <w:tcBorders>
              <w:top w:val="nil"/>
              <w:left w:val="single" w:sz="8" w:space="0" w:color="auto"/>
              <w:bottom w:val="nil"/>
              <w:right w:val="single" w:sz="4" w:space="0" w:color="auto"/>
            </w:tcBorders>
            <w:shd w:val="clear" w:color="auto" w:fill="auto"/>
            <w:noWrap/>
            <w:vAlign w:val="bottom"/>
            <w:hideMark/>
          </w:tcPr>
          <w:p w14:paraId="6566D74F" w14:textId="77777777" w:rsidR="00252E09" w:rsidRPr="00D24F8D" w:rsidRDefault="00252E09" w:rsidP="00E8485B">
            <w:pPr>
              <w:jc w:val="center"/>
              <w:rPr>
                <w:sz w:val="15"/>
                <w:szCs w:val="15"/>
              </w:rPr>
            </w:pPr>
            <w:r w:rsidRPr="00D24F8D">
              <w:rPr>
                <w:sz w:val="15"/>
                <w:szCs w:val="15"/>
              </w:rPr>
              <w:t> </w:t>
            </w:r>
          </w:p>
        </w:tc>
        <w:tc>
          <w:tcPr>
            <w:tcW w:w="2230" w:type="dxa"/>
            <w:gridSpan w:val="4"/>
            <w:tcBorders>
              <w:top w:val="nil"/>
              <w:left w:val="single" w:sz="4" w:space="0" w:color="auto"/>
              <w:bottom w:val="nil"/>
              <w:right w:val="nil"/>
            </w:tcBorders>
            <w:shd w:val="clear" w:color="auto" w:fill="auto"/>
            <w:noWrap/>
            <w:vAlign w:val="bottom"/>
            <w:hideMark/>
          </w:tcPr>
          <w:p w14:paraId="355EEC95" w14:textId="77777777" w:rsidR="00252E09" w:rsidRPr="00D24F8D" w:rsidRDefault="00252E09" w:rsidP="00E8485B">
            <w:pPr>
              <w:rPr>
                <w:b/>
                <w:bCs/>
                <w:sz w:val="15"/>
                <w:szCs w:val="15"/>
              </w:rPr>
            </w:pPr>
            <w:r w:rsidRPr="00D24F8D">
              <w:rPr>
                <w:b/>
                <w:bCs/>
                <w:sz w:val="15"/>
                <w:szCs w:val="15"/>
              </w:rPr>
              <w:t xml:space="preserve"> Прочие расходы по прибыли</w:t>
            </w:r>
          </w:p>
        </w:tc>
        <w:tc>
          <w:tcPr>
            <w:tcW w:w="317" w:type="dxa"/>
            <w:tcBorders>
              <w:top w:val="nil"/>
              <w:left w:val="single" w:sz="8" w:space="0" w:color="auto"/>
              <w:bottom w:val="nil"/>
              <w:right w:val="single" w:sz="8" w:space="0" w:color="auto"/>
            </w:tcBorders>
            <w:shd w:val="clear" w:color="auto" w:fill="auto"/>
            <w:noWrap/>
            <w:vAlign w:val="bottom"/>
            <w:hideMark/>
          </w:tcPr>
          <w:p w14:paraId="15A6E5C6" w14:textId="77777777" w:rsidR="00252E09" w:rsidRPr="00D24F8D" w:rsidRDefault="00252E09" w:rsidP="00E8485B">
            <w:pPr>
              <w:jc w:val="center"/>
              <w:rPr>
                <w:sz w:val="15"/>
                <w:szCs w:val="15"/>
              </w:rPr>
            </w:pPr>
            <w:r w:rsidRPr="00D24F8D">
              <w:rPr>
                <w:sz w:val="15"/>
                <w:szCs w:val="15"/>
              </w:rPr>
              <w:t>т.р.</w:t>
            </w:r>
          </w:p>
        </w:tc>
        <w:tc>
          <w:tcPr>
            <w:tcW w:w="531" w:type="dxa"/>
            <w:tcBorders>
              <w:top w:val="single" w:sz="8" w:space="0" w:color="auto"/>
              <w:left w:val="nil"/>
              <w:bottom w:val="nil"/>
              <w:right w:val="single" w:sz="8" w:space="0" w:color="auto"/>
            </w:tcBorders>
            <w:shd w:val="clear" w:color="auto" w:fill="auto"/>
            <w:noWrap/>
            <w:vAlign w:val="bottom"/>
            <w:hideMark/>
          </w:tcPr>
          <w:p w14:paraId="3EC9A802"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single" w:sz="8" w:space="0" w:color="auto"/>
              <w:left w:val="nil"/>
              <w:bottom w:val="nil"/>
              <w:right w:val="single" w:sz="8" w:space="0" w:color="auto"/>
            </w:tcBorders>
            <w:shd w:val="clear" w:color="auto" w:fill="auto"/>
            <w:noWrap/>
            <w:vAlign w:val="bottom"/>
            <w:hideMark/>
          </w:tcPr>
          <w:p w14:paraId="593F2EB7"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single" w:sz="8" w:space="0" w:color="auto"/>
              <w:left w:val="nil"/>
              <w:bottom w:val="nil"/>
              <w:right w:val="single" w:sz="8" w:space="0" w:color="auto"/>
            </w:tcBorders>
            <w:shd w:val="clear" w:color="auto" w:fill="auto"/>
            <w:noWrap/>
            <w:vAlign w:val="bottom"/>
            <w:hideMark/>
          </w:tcPr>
          <w:p w14:paraId="67F00216"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single" w:sz="8" w:space="0" w:color="auto"/>
              <w:left w:val="nil"/>
              <w:bottom w:val="nil"/>
              <w:right w:val="single" w:sz="8" w:space="0" w:color="auto"/>
            </w:tcBorders>
            <w:shd w:val="clear" w:color="auto" w:fill="auto"/>
            <w:noWrap/>
            <w:vAlign w:val="bottom"/>
            <w:hideMark/>
          </w:tcPr>
          <w:p w14:paraId="7D8CFD80"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single" w:sz="8" w:space="0" w:color="auto"/>
              <w:left w:val="nil"/>
              <w:bottom w:val="nil"/>
              <w:right w:val="single" w:sz="8" w:space="0" w:color="auto"/>
            </w:tcBorders>
            <w:shd w:val="clear" w:color="auto" w:fill="auto"/>
            <w:noWrap/>
            <w:vAlign w:val="bottom"/>
            <w:hideMark/>
          </w:tcPr>
          <w:p w14:paraId="24E60CD7" w14:textId="77777777" w:rsidR="00252E09" w:rsidRPr="00D24F8D" w:rsidRDefault="00252E09" w:rsidP="00E8485B">
            <w:pPr>
              <w:jc w:val="center"/>
              <w:rPr>
                <w:b/>
                <w:bCs/>
                <w:sz w:val="15"/>
                <w:szCs w:val="15"/>
              </w:rPr>
            </w:pPr>
            <w:r w:rsidRPr="00D24F8D">
              <w:rPr>
                <w:b/>
                <w:bCs/>
                <w:sz w:val="15"/>
                <w:szCs w:val="15"/>
              </w:rPr>
              <w:t> </w:t>
            </w:r>
          </w:p>
        </w:tc>
        <w:tc>
          <w:tcPr>
            <w:tcW w:w="460" w:type="dxa"/>
            <w:tcBorders>
              <w:top w:val="single" w:sz="8" w:space="0" w:color="auto"/>
              <w:left w:val="nil"/>
              <w:bottom w:val="nil"/>
              <w:right w:val="single" w:sz="8" w:space="0" w:color="auto"/>
            </w:tcBorders>
            <w:shd w:val="clear" w:color="auto" w:fill="auto"/>
            <w:noWrap/>
            <w:vAlign w:val="bottom"/>
            <w:hideMark/>
          </w:tcPr>
          <w:p w14:paraId="288758F7"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single" w:sz="8" w:space="0" w:color="auto"/>
              <w:left w:val="nil"/>
              <w:bottom w:val="nil"/>
              <w:right w:val="single" w:sz="8" w:space="0" w:color="auto"/>
            </w:tcBorders>
            <w:shd w:val="clear" w:color="auto" w:fill="auto"/>
            <w:noWrap/>
            <w:vAlign w:val="bottom"/>
            <w:hideMark/>
          </w:tcPr>
          <w:p w14:paraId="6B6CD2CB"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single" w:sz="8" w:space="0" w:color="auto"/>
              <w:left w:val="nil"/>
              <w:bottom w:val="nil"/>
              <w:right w:val="single" w:sz="8" w:space="0" w:color="auto"/>
            </w:tcBorders>
            <w:shd w:val="clear" w:color="auto" w:fill="auto"/>
            <w:noWrap/>
            <w:vAlign w:val="bottom"/>
            <w:hideMark/>
          </w:tcPr>
          <w:p w14:paraId="48DFB87F"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single" w:sz="8" w:space="0" w:color="auto"/>
              <w:left w:val="nil"/>
              <w:bottom w:val="nil"/>
              <w:right w:val="single" w:sz="8" w:space="0" w:color="auto"/>
            </w:tcBorders>
            <w:shd w:val="clear" w:color="auto" w:fill="auto"/>
            <w:noWrap/>
            <w:vAlign w:val="bottom"/>
            <w:hideMark/>
          </w:tcPr>
          <w:p w14:paraId="49B5B8A0" w14:textId="77777777" w:rsidR="00252E09" w:rsidRPr="00D24F8D" w:rsidRDefault="00252E09" w:rsidP="00E8485B">
            <w:pPr>
              <w:jc w:val="center"/>
              <w:rPr>
                <w:b/>
                <w:bCs/>
                <w:sz w:val="15"/>
                <w:szCs w:val="15"/>
              </w:rPr>
            </w:pPr>
            <w:r w:rsidRPr="00D24F8D">
              <w:rPr>
                <w:b/>
                <w:bCs/>
                <w:sz w:val="15"/>
                <w:szCs w:val="15"/>
              </w:rPr>
              <w:t>0,00</w:t>
            </w:r>
          </w:p>
        </w:tc>
        <w:tc>
          <w:tcPr>
            <w:tcW w:w="482" w:type="dxa"/>
            <w:tcBorders>
              <w:top w:val="single" w:sz="8" w:space="0" w:color="auto"/>
              <w:left w:val="nil"/>
              <w:bottom w:val="nil"/>
              <w:right w:val="single" w:sz="8" w:space="0" w:color="auto"/>
            </w:tcBorders>
            <w:shd w:val="clear" w:color="auto" w:fill="auto"/>
            <w:noWrap/>
            <w:vAlign w:val="bottom"/>
            <w:hideMark/>
          </w:tcPr>
          <w:p w14:paraId="5B78BFD2"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single" w:sz="8" w:space="0" w:color="auto"/>
              <w:left w:val="nil"/>
              <w:bottom w:val="nil"/>
              <w:right w:val="single" w:sz="8" w:space="0" w:color="auto"/>
            </w:tcBorders>
            <w:shd w:val="clear" w:color="auto" w:fill="auto"/>
            <w:noWrap/>
            <w:vAlign w:val="bottom"/>
            <w:hideMark/>
          </w:tcPr>
          <w:p w14:paraId="4263B222"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single" w:sz="8" w:space="0" w:color="auto"/>
              <w:left w:val="nil"/>
              <w:bottom w:val="nil"/>
              <w:right w:val="single" w:sz="8" w:space="0" w:color="auto"/>
            </w:tcBorders>
            <w:shd w:val="clear" w:color="auto" w:fill="auto"/>
            <w:noWrap/>
            <w:vAlign w:val="bottom"/>
            <w:hideMark/>
          </w:tcPr>
          <w:p w14:paraId="05B589D6" w14:textId="77777777" w:rsidR="00252E09" w:rsidRPr="00D24F8D" w:rsidRDefault="00252E09" w:rsidP="00E8485B">
            <w:pPr>
              <w:jc w:val="center"/>
              <w:rPr>
                <w:b/>
                <w:bCs/>
                <w:sz w:val="15"/>
                <w:szCs w:val="15"/>
              </w:rPr>
            </w:pPr>
            <w:r w:rsidRPr="00D24F8D">
              <w:rPr>
                <w:b/>
                <w:bCs/>
                <w:sz w:val="15"/>
                <w:szCs w:val="15"/>
              </w:rPr>
              <w:t> </w:t>
            </w:r>
          </w:p>
        </w:tc>
        <w:tc>
          <w:tcPr>
            <w:tcW w:w="416" w:type="dxa"/>
            <w:tcBorders>
              <w:top w:val="single" w:sz="8" w:space="0" w:color="auto"/>
              <w:left w:val="nil"/>
              <w:bottom w:val="nil"/>
              <w:right w:val="single" w:sz="8" w:space="0" w:color="auto"/>
            </w:tcBorders>
            <w:shd w:val="clear" w:color="auto" w:fill="auto"/>
            <w:noWrap/>
            <w:vAlign w:val="bottom"/>
            <w:hideMark/>
          </w:tcPr>
          <w:p w14:paraId="20759529"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single" w:sz="8" w:space="0" w:color="auto"/>
              <w:left w:val="nil"/>
              <w:bottom w:val="nil"/>
              <w:right w:val="single" w:sz="8" w:space="0" w:color="auto"/>
            </w:tcBorders>
            <w:shd w:val="clear" w:color="auto" w:fill="auto"/>
            <w:noWrap/>
            <w:vAlign w:val="bottom"/>
            <w:hideMark/>
          </w:tcPr>
          <w:p w14:paraId="59E80522"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single" w:sz="8" w:space="0" w:color="auto"/>
              <w:left w:val="nil"/>
              <w:bottom w:val="nil"/>
              <w:right w:val="single" w:sz="8" w:space="0" w:color="auto"/>
            </w:tcBorders>
            <w:shd w:val="clear" w:color="auto" w:fill="auto"/>
            <w:noWrap/>
            <w:vAlign w:val="bottom"/>
            <w:hideMark/>
          </w:tcPr>
          <w:p w14:paraId="3519CEE1" w14:textId="77777777" w:rsidR="00252E09" w:rsidRPr="00D24F8D" w:rsidRDefault="00252E09" w:rsidP="00E8485B">
            <w:pPr>
              <w:jc w:val="center"/>
              <w:rPr>
                <w:b/>
                <w:bCs/>
                <w:sz w:val="15"/>
                <w:szCs w:val="15"/>
              </w:rPr>
            </w:pPr>
            <w:r w:rsidRPr="00D24F8D">
              <w:rPr>
                <w:b/>
                <w:bCs/>
                <w:sz w:val="15"/>
                <w:szCs w:val="15"/>
              </w:rPr>
              <w:t>0,00</w:t>
            </w:r>
          </w:p>
        </w:tc>
        <w:tc>
          <w:tcPr>
            <w:tcW w:w="11" w:type="dxa"/>
            <w:vAlign w:val="center"/>
            <w:hideMark/>
          </w:tcPr>
          <w:p w14:paraId="3A226C4C" w14:textId="77777777" w:rsidR="00252E09" w:rsidRPr="00D24F8D" w:rsidRDefault="00252E09" w:rsidP="00E8485B">
            <w:pPr>
              <w:rPr>
                <w:sz w:val="15"/>
                <w:szCs w:val="15"/>
              </w:rPr>
            </w:pPr>
          </w:p>
        </w:tc>
      </w:tr>
      <w:tr w:rsidR="00252E09" w:rsidRPr="00D24F8D" w14:paraId="33C1AB7A" w14:textId="77777777" w:rsidTr="00E8485B">
        <w:trPr>
          <w:trHeight w:val="390"/>
          <w:jc w:val="center"/>
        </w:trPr>
        <w:tc>
          <w:tcPr>
            <w:tcW w:w="21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0103331" w14:textId="77777777" w:rsidR="00252E09" w:rsidRPr="00D24F8D" w:rsidRDefault="00252E09" w:rsidP="00E8485B">
            <w:pPr>
              <w:jc w:val="center"/>
              <w:rPr>
                <w:sz w:val="15"/>
                <w:szCs w:val="15"/>
              </w:rPr>
            </w:pPr>
            <w:r w:rsidRPr="00D24F8D">
              <w:rPr>
                <w:sz w:val="15"/>
                <w:szCs w:val="15"/>
              </w:rPr>
              <w:t> </w:t>
            </w:r>
          </w:p>
        </w:tc>
        <w:tc>
          <w:tcPr>
            <w:tcW w:w="2230" w:type="dxa"/>
            <w:gridSpan w:val="4"/>
            <w:tcBorders>
              <w:top w:val="single" w:sz="8" w:space="0" w:color="auto"/>
              <w:left w:val="single" w:sz="4" w:space="0" w:color="auto"/>
              <w:bottom w:val="single" w:sz="8" w:space="0" w:color="auto"/>
              <w:right w:val="nil"/>
            </w:tcBorders>
            <w:shd w:val="clear" w:color="auto" w:fill="auto"/>
            <w:noWrap/>
            <w:vAlign w:val="bottom"/>
            <w:hideMark/>
          </w:tcPr>
          <w:p w14:paraId="78889E43" w14:textId="77777777" w:rsidR="00252E09" w:rsidRPr="00D24F8D" w:rsidRDefault="00252E09" w:rsidP="00E8485B">
            <w:pPr>
              <w:rPr>
                <w:b/>
                <w:bCs/>
                <w:sz w:val="15"/>
                <w:szCs w:val="15"/>
              </w:rPr>
            </w:pPr>
            <w:r w:rsidRPr="00D24F8D">
              <w:rPr>
                <w:b/>
                <w:bCs/>
                <w:sz w:val="15"/>
                <w:szCs w:val="15"/>
              </w:rPr>
              <w:t xml:space="preserve"> Инвестиционная программа</w:t>
            </w:r>
          </w:p>
        </w:tc>
        <w:tc>
          <w:tcPr>
            <w:tcW w:w="3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2C6AC6" w14:textId="77777777" w:rsidR="00252E09" w:rsidRPr="00D24F8D" w:rsidRDefault="00252E09" w:rsidP="00E8485B">
            <w:pPr>
              <w:jc w:val="center"/>
              <w:rPr>
                <w:sz w:val="15"/>
                <w:szCs w:val="15"/>
              </w:rPr>
            </w:pPr>
            <w:r w:rsidRPr="00D24F8D">
              <w:rPr>
                <w:sz w:val="15"/>
                <w:szCs w:val="15"/>
              </w:rPr>
              <w:t>т.р.</w:t>
            </w:r>
          </w:p>
        </w:tc>
        <w:tc>
          <w:tcPr>
            <w:tcW w:w="531" w:type="dxa"/>
            <w:tcBorders>
              <w:top w:val="single" w:sz="8" w:space="0" w:color="auto"/>
              <w:left w:val="nil"/>
              <w:bottom w:val="nil"/>
              <w:right w:val="single" w:sz="8" w:space="0" w:color="auto"/>
            </w:tcBorders>
            <w:shd w:val="clear" w:color="auto" w:fill="auto"/>
            <w:noWrap/>
            <w:vAlign w:val="bottom"/>
            <w:hideMark/>
          </w:tcPr>
          <w:p w14:paraId="3F090047" w14:textId="77777777" w:rsidR="00252E09" w:rsidRPr="00D24F8D" w:rsidRDefault="00252E09" w:rsidP="00E8485B">
            <w:pPr>
              <w:jc w:val="center"/>
              <w:rPr>
                <w:b/>
                <w:bCs/>
                <w:sz w:val="15"/>
                <w:szCs w:val="15"/>
              </w:rPr>
            </w:pPr>
            <w:r w:rsidRPr="00D24F8D">
              <w:rPr>
                <w:b/>
                <w:bCs/>
                <w:sz w:val="15"/>
                <w:szCs w:val="15"/>
              </w:rPr>
              <w:t>2 449,20</w:t>
            </w:r>
          </w:p>
        </w:tc>
        <w:tc>
          <w:tcPr>
            <w:tcW w:w="531" w:type="dxa"/>
            <w:tcBorders>
              <w:top w:val="single" w:sz="8" w:space="0" w:color="auto"/>
              <w:left w:val="nil"/>
              <w:bottom w:val="nil"/>
              <w:right w:val="single" w:sz="8" w:space="0" w:color="auto"/>
            </w:tcBorders>
            <w:shd w:val="clear" w:color="auto" w:fill="auto"/>
            <w:noWrap/>
            <w:vAlign w:val="bottom"/>
            <w:hideMark/>
          </w:tcPr>
          <w:p w14:paraId="575C6F2B"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single" w:sz="8" w:space="0" w:color="auto"/>
              <w:left w:val="nil"/>
              <w:bottom w:val="nil"/>
              <w:right w:val="single" w:sz="8" w:space="0" w:color="auto"/>
            </w:tcBorders>
            <w:shd w:val="clear" w:color="auto" w:fill="auto"/>
            <w:noWrap/>
            <w:vAlign w:val="bottom"/>
            <w:hideMark/>
          </w:tcPr>
          <w:p w14:paraId="1021BA7D" w14:textId="77777777" w:rsidR="00252E09" w:rsidRPr="00D24F8D" w:rsidRDefault="00252E09" w:rsidP="00E8485B">
            <w:pPr>
              <w:jc w:val="center"/>
              <w:rPr>
                <w:b/>
                <w:bCs/>
                <w:sz w:val="15"/>
                <w:szCs w:val="15"/>
              </w:rPr>
            </w:pPr>
            <w:r w:rsidRPr="00D24F8D">
              <w:rPr>
                <w:b/>
                <w:bCs/>
                <w:sz w:val="15"/>
                <w:szCs w:val="15"/>
              </w:rPr>
              <w:t>2 449,20</w:t>
            </w:r>
          </w:p>
        </w:tc>
        <w:tc>
          <w:tcPr>
            <w:tcW w:w="531" w:type="dxa"/>
            <w:tcBorders>
              <w:top w:val="single" w:sz="8" w:space="0" w:color="auto"/>
              <w:left w:val="nil"/>
              <w:bottom w:val="nil"/>
              <w:right w:val="single" w:sz="8" w:space="0" w:color="auto"/>
            </w:tcBorders>
            <w:shd w:val="clear" w:color="auto" w:fill="auto"/>
            <w:noWrap/>
            <w:vAlign w:val="bottom"/>
            <w:hideMark/>
          </w:tcPr>
          <w:p w14:paraId="78FBF62B" w14:textId="77777777" w:rsidR="00252E09" w:rsidRPr="00D24F8D" w:rsidRDefault="00252E09" w:rsidP="00E8485B">
            <w:pPr>
              <w:jc w:val="center"/>
              <w:rPr>
                <w:b/>
                <w:bCs/>
                <w:sz w:val="15"/>
                <w:szCs w:val="15"/>
              </w:rPr>
            </w:pPr>
            <w:r w:rsidRPr="00D24F8D">
              <w:rPr>
                <w:b/>
                <w:bCs/>
                <w:sz w:val="15"/>
                <w:szCs w:val="15"/>
              </w:rPr>
              <w:t>1 700,00</w:t>
            </w:r>
          </w:p>
        </w:tc>
        <w:tc>
          <w:tcPr>
            <w:tcW w:w="531" w:type="dxa"/>
            <w:tcBorders>
              <w:top w:val="single" w:sz="8" w:space="0" w:color="auto"/>
              <w:left w:val="nil"/>
              <w:bottom w:val="nil"/>
              <w:right w:val="single" w:sz="8" w:space="0" w:color="auto"/>
            </w:tcBorders>
            <w:shd w:val="clear" w:color="auto" w:fill="auto"/>
            <w:noWrap/>
            <w:vAlign w:val="bottom"/>
            <w:hideMark/>
          </w:tcPr>
          <w:p w14:paraId="751FC8A1" w14:textId="77777777" w:rsidR="00252E09" w:rsidRPr="00D24F8D" w:rsidRDefault="00252E09" w:rsidP="00E8485B">
            <w:pPr>
              <w:jc w:val="center"/>
              <w:rPr>
                <w:b/>
                <w:bCs/>
                <w:sz w:val="15"/>
                <w:szCs w:val="15"/>
              </w:rPr>
            </w:pPr>
            <w:r w:rsidRPr="00D24F8D">
              <w:rPr>
                <w:b/>
                <w:bCs/>
                <w:sz w:val="15"/>
                <w:szCs w:val="15"/>
              </w:rPr>
              <w:t> </w:t>
            </w:r>
          </w:p>
        </w:tc>
        <w:tc>
          <w:tcPr>
            <w:tcW w:w="460" w:type="dxa"/>
            <w:tcBorders>
              <w:top w:val="single" w:sz="8" w:space="0" w:color="auto"/>
              <w:left w:val="nil"/>
              <w:bottom w:val="nil"/>
              <w:right w:val="single" w:sz="8" w:space="0" w:color="auto"/>
            </w:tcBorders>
            <w:shd w:val="clear" w:color="auto" w:fill="auto"/>
            <w:noWrap/>
            <w:vAlign w:val="bottom"/>
            <w:hideMark/>
          </w:tcPr>
          <w:p w14:paraId="5F60AFD0" w14:textId="77777777" w:rsidR="00252E09" w:rsidRPr="00D24F8D" w:rsidRDefault="00252E09" w:rsidP="00E8485B">
            <w:pPr>
              <w:jc w:val="center"/>
              <w:rPr>
                <w:b/>
                <w:bCs/>
                <w:sz w:val="15"/>
                <w:szCs w:val="15"/>
              </w:rPr>
            </w:pPr>
            <w:r w:rsidRPr="00D24F8D">
              <w:rPr>
                <w:b/>
                <w:bCs/>
                <w:sz w:val="15"/>
                <w:szCs w:val="15"/>
              </w:rPr>
              <w:t>1 700,00</w:t>
            </w:r>
          </w:p>
        </w:tc>
        <w:tc>
          <w:tcPr>
            <w:tcW w:w="415" w:type="dxa"/>
            <w:tcBorders>
              <w:top w:val="single" w:sz="8" w:space="0" w:color="auto"/>
              <w:left w:val="nil"/>
              <w:bottom w:val="nil"/>
              <w:right w:val="single" w:sz="8" w:space="0" w:color="auto"/>
            </w:tcBorders>
            <w:shd w:val="clear" w:color="auto" w:fill="auto"/>
            <w:noWrap/>
            <w:vAlign w:val="bottom"/>
            <w:hideMark/>
          </w:tcPr>
          <w:p w14:paraId="1B45AAFC" w14:textId="77777777" w:rsidR="00252E09" w:rsidRPr="00D24F8D" w:rsidRDefault="00252E09" w:rsidP="00E8485B">
            <w:pPr>
              <w:jc w:val="center"/>
              <w:rPr>
                <w:b/>
                <w:bCs/>
                <w:sz w:val="15"/>
                <w:szCs w:val="15"/>
              </w:rPr>
            </w:pPr>
            <w:r w:rsidRPr="00D24F8D">
              <w:rPr>
                <w:b/>
                <w:bCs/>
                <w:sz w:val="15"/>
                <w:szCs w:val="15"/>
              </w:rPr>
              <w:t>2 222,72</w:t>
            </w:r>
          </w:p>
        </w:tc>
        <w:tc>
          <w:tcPr>
            <w:tcW w:w="415" w:type="dxa"/>
            <w:tcBorders>
              <w:top w:val="single" w:sz="8" w:space="0" w:color="auto"/>
              <w:left w:val="nil"/>
              <w:bottom w:val="nil"/>
              <w:right w:val="single" w:sz="8" w:space="0" w:color="auto"/>
            </w:tcBorders>
            <w:shd w:val="clear" w:color="auto" w:fill="auto"/>
            <w:noWrap/>
            <w:vAlign w:val="bottom"/>
            <w:hideMark/>
          </w:tcPr>
          <w:p w14:paraId="5ABD5904"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single" w:sz="8" w:space="0" w:color="auto"/>
              <w:left w:val="nil"/>
              <w:bottom w:val="nil"/>
              <w:right w:val="single" w:sz="8" w:space="0" w:color="auto"/>
            </w:tcBorders>
            <w:shd w:val="clear" w:color="auto" w:fill="auto"/>
            <w:noWrap/>
            <w:vAlign w:val="bottom"/>
            <w:hideMark/>
          </w:tcPr>
          <w:p w14:paraId="2D0CD5A2" w14:textId="77777777" w:rsidR="00252E09" w:rsidRPr="00D24F8D" w:rsidRDefault="00252E09" w:rsidP="00E8485B">
            <w:pPr>
              <w:jc w:val="center"/>
              <w:rPr>
                <w:b/>
                <w:bCs/>
                <w:sz w:val="15"/>
                <w:szCs w:val="15"/>
              </w:rPr>
            </w:pPr>
            <w:r w:rsidRPr="00D24F8D">
              <w:rPr>
                <w:b/>
                <w:bCs/>
                <w:sz w:val="15"/>
                <w:szCs w:val="15"/>
              </w:rPr>
              <w:t>2 222,72</w:t>
            </w:r>
          </w:p>
        </w:tc>
        <w:tc>
          <w:tcPr>
            <w:tcW w:w="482" w:type="dxa"/>
            <w:tcBorders>
              <w:top w:val="single" w:sz="8" w:space="0" w:color="auto"/>
              <w:left w:val="nil"/>
              <w:bottom w:val="nil"/>
              <w:right w:val="single" w:sz="8" w:space="0" w:color="auto"/>
            </w:tcBorders>
            <w:shd w:val="clear" w:color="auto" w:fill="auto"/>
            <w:noWrap/>
            <w:vAlign w:val="bottom"/>
            <w:hideMark/>
          </w:tcPr>
          <w:p w14:paraId="606C5FE5" w14:textId="77777777" w:rsidR="00252E09" w:rsidRPr="00D24F8D" w:rsidRDefault="00252E09" w:rsidP="00E8485B">
            <w:pPr>
              <w:jc w:val="center"/>
              <w:rPr>
                <w:b/>
                <w:bCs/>
                <w:sz w:val="15"/>
                <w:szCs w:val="15"/>
              </w:rPr>
            </w:pPr>
            <w:r w:rsidRPr="00D24F8D">
              <w:rPr>
                <w:b/>
                <w:bCs/>
                <w:sz w:val="15"/>
                <w:szCs w:val="15"/>
              </w:rPr>
              <w:t>2 222,72</w:t>
            </w:r>
          </w:p>
        </w:tc>
        <w:tc>
          <w:tcPr>
            <w:tcW w:w="415" w:type="dxa"/>
            <w:tcBorders>
              <w:top w:val="single" w:sz="8" w:space="0" w:color="auto"/>
              <w:left w:val="nil"/>
              <w:bottom w:val="nil"/>
              <w:right w:val="single" w:sz="8" w:space="0" w:color="auto"/>
            </w:tcBorders>
            <w:shd w:val="clear" w:color="auto" w:fill="auto"/>
            <w:noWrap/>
            <w:vAlign w:val="bottom"/>
            <w:hideMark/>
          </w:tcPr>
          <w:p w14:paraId="38A7CF4D"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single" w:sz="8" w:space="0" w:color="auto"/>
              <w:left w:val="nil"/>
              <w:bottom w:val="nil"/>
              <w:right w:val="single" w:sz="8" w:space="0" w:color="auto"/>
            </w:tcBorders>
            <w:shd w:val="clear" w:color="auto" w:fill="auto"/>
            <w:noWrap/>
            <w:vAlign w:val="bottom"/>
            <w:hideMark/>
          </w:tcPr>
          <w:p w14:paraId="18C88129" w14:textId="77777777" w:rsidR="00252E09" w:rsidRPr="00D24F8D" w:rsidRDefault="00252E09" w:rsidP="00E8485B">
            <w:pPr>
              <w:jc w:val="center"/>
              <w:rPr>
                <w:b/>
                <w:bCs/>
                <w:sz w:val="15"/>
                <w:szCs w:val="15"/>
              </w:rPr>
            </w:pPr>
            <w:r w:rsidRPr="00D24F8D">
              <w:rPr>
                <w:b/>
                <w:bCs/>
                <w:sz w:val="15"/>
                <w:szCs w:val="15"/>
              </w:rPr>
              <w:t>2 222,72</w:t>
            </w:r>
          </w:p>
        </w:tc>
        <w:tc>
          <w:tcPr>
            <w:tcW w:w="416" w:type="dxa"/>
            <w:tcBorders>
              <w:top w:val="single" w:sz="8" w:space="0" w:color="auto"/>
              <w:left w:val="nil"/>
              <w:bottom w:val="nil"/>
              <w:right w:val="single" w:sz="8" w:space="0" w:color="auto"/>
            </w:tcBorders>
            <w:shd w:val="clear" w:color="auto" w:fill="auto"/>
            <w:noWrap/>
            <w:vAlign w:val="bottom"/>
            <w:hideMark/>
          </w:tcPr>
          <w:p w14:paraId="5F0FC09C"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single" w:sz="8" w:space="0" w:color="auto"/>
              <w:left w:val="nil"/>
              <w:bottom w:val="nil"/>
              <w:right w:val="single" w:sz="8" w:space="0" w:color="auto"/>
            </w:tcBorders>
            <w:shd w:val="clear" w:color="auto" w:fill="auto"/>
            <w:noWrap/>
            <w:vAlign w:val="bottom"/>
            <w:hideMark/>
          </w:tcPr>
          <w:p w14:paraId="7A5CFBC8"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single" w:sz="8" w:space="0" w:color="auto"/>
              <w:left w:val="nil"/>
              <w:bottom w:val="nil"/>
              <w:right w:val="single" w:sz="8" w:space="0" w:color="auto"/>
            </w:tcBorders>
            <w:shd w:val="clear" w:color="auto" w:fill="auto"/>
            <w:noWrap/>
            <w:vAlign w:val="bottom"/>
            <w:hideMark/>
          </w:tcPr>
          <w:p w14:paraId="5C342310" w14:textId="77777777" w:rsidR="00252E09" w:rsidRPr="00D24F8D" w:rsidRDefault="00252E09" w:rsidP="00E8485B">
            <w:pPr>
              <w:jc w:val="center"/>
              <w:rPr>
                <w:b/>
                <w:bCs/>
                <w:sz w:val="15"/>
                <w:szCs w:val="15"/>
              </w:rPr>
            </w:pPr>
            <w:r w:rsidRPr="00D24F8D">
              <w:rPr>
                <w:b/>
                <w:bCs/>
                <w:sz w:val="15"/>
                <w:szCs w:val="15"/>
              </w:rPr>
              <w:t>0,00</w:t>
            </w:r>
          </w:p>
        </w:tc>
        <w:tc>
          <w:tcPr>
            <w:tcW w:w="11" w:type="dxa"/>
            <w:vAlign w:val="center"/>
            <w:hideMark/>
          </w:tcPr>
          <w:p w14:paraId="5731FCF2" w14:textId="77777777" w:rsidR="00252E09" w:rsidRPr="00D24F8D" w:rsidRDefault="00252E09" w:rsidP="00E8485B">
            <w:pPr>
              <w:rPr>
                <w:sz w:val="15"/>
                <w:szCs w:val="15"/>
              </w:rPr>
            </w:pPr>
          </w:p>
        </w:tc>
      </w:tr>
      <w:tr w:rsidR="00252E09" w:rsidRPr="00D24F8D" w14:paraId="3FBFEEFE" w14:textId="77777777" w:rsidTr="00E8485B">
        <w:trPr>
          <w:trHeight w:val="390"/>
          <w:jc w:val="center"/>
        </w:trPr>
        <w:tc>
          <w:tcPr>
            <w:tcW w:w="211" w:type="dxa"/>
            <w:tcBorders>
              <w:top w:val="nil"/>
              <w:left w:val="single" w:sz="8" w:space="0" w:color="auto"/>
              <w:bottom w:val="single" w:sz="8" w:space="0" w:color="auto"/>
              <w:right w:val="single" w:sz="4" w:space="0" w:color="auto"/>
            </w:tcBorders>
            <w:shd w:val="clear" w:color="auto" w:fill="auto"/>
            <w:noWrap/>
            <w:vAlign w:val="bottom"/>
            <w:hideMark/>
          </w:tcPr>
          <w:p w14:paraId="27DC3FD0" w14:textId="77777777" w:rsidR="00252E09" w:rsidRPr="00D24F8D" w:rsidRDefault="00252E09" w:rsidP="00E8485B">
            <w:pPr>
              <w:jc w:val="center"/>
              <w:rPr>
                <w:sz w:val="15"/>
                <w:szCs w:val="15"/>
              </w:rPr>
            </w:pPr>
            <w:r w:rsidRPr="00D24F8D">
              <w:rPr>
                <w:sz w:val="15"/>
                <w:szCs w:val="15"/>
              </w:rPr>
              <w:t> </w:t>
            </w:r>
          </w:p>
        </w:tc>
        <w:tc>
          <w:tcPr>
            <w:tcW w:w="2230" w:type="dxa"/>
            <w:gridSpan w:val="4"/>
            <w:tcBorders>
              <w:top w:val="single" w:sz="8" w:space="0" w:color="auto"/>
              <w:left w:val="single" w:sz="4" w:space="0" w:color="auto"/>
              <w:bottom w:val="single" w:sz="8" w:space="0" w:color="auto"/>
              <w:right w:val="nil"/>
            </w:tcBorders>
            <w:shd w:val="clear" w:color="auto" w:fill="auto"/>
            <w:noWrap/>
            <w:vAlign w:val="bottom"/>
            <w:hideMark/>
          </w:tcPr>
          <w:p w14:paraId="4788D5E5" w14:textId="77777777" w:rsidR="00252E09" w:rsidRPr="00D24F8D" w:rsidRDefault="00252E09" w:rsidP="00E8485B">
            <w:pPr>
              <w:rPr>
                <w:b/>
                <w:bCs/>
                <w:sz w:val="15"/>
                <w:szCs w:val="15"/>
              </w:rPr>
            </w:pPr>
            <w:r w:rsidRPr="00D24F8D">
              <w:rPr>
                <w:b/>
                <w:bCs/>
                <w:sz w:val="15"/>
                <w:szCs w:val="15"/>
              </w:rPr>
              <w:t xml:space="preserve"> Нормативный уровень прибыли</w:t>
            </w:r>
          </w:p>
        </w:tc>
        <w:tc>
          <w:tcPr>
            <w:tcW w:w="317" w:type="dxa"/>
            <w:tcBorders>
              <w:top w:val="nil"/>
              <w:left w:val="single" w:sz="8" w:space="0" w:color="auto"/>
              <w:bottom w:val="single" w:sz="8" w:space="0" w:color="auto"/>
              <w:right w:val="single" w:sz="8" w:space="0" w:color="auto"/>
            </w:tcBorders>
            <w:shd w:val="clear" w:color="auto" w:fill="auto"/>
            <w:noWrap/>
            <w:vAlign w:val="bottom"/>
            <w:hideMark/>
          </w:tcPr>
          <w:p w14:paraId="67828908" w14:textId="77777777" w:rsidR="00252E09" w:rsidRPr="00D24F8D" w:rsidRDefault="00252E09" w:rsidP="00E8485B">
            <w:pPr>
              <w:jc w:val="center"/>
              <w:rPr>
                <w:sz w:val="15"/>
                <w:szCs w:val="15"/>
              </w:rPr>
            </w:pPr>
            <w:r w:rsidRPr="00D24F8D">
              <w:rPr>
                <w:sz w:val="15"/>
                <w:szCs w:val="15"/>
              </w:rPr>
              <w:t>%</w:t>
            </w:r>
          </w:p>
        </w:tc>
        <w:tc>
          <w:tcPr>
            <w:tcW w:w="531" w:type="dxa"/>
            <w:tcBorders>
              <w:top w:val="single" w:sz="8" w:space="0" w:color="auto"/>
              <w:left w:val="nil"/>
              <w:bottom w:val="nil"/>
              <w:right w:val="single" w:sz="8" w:space="0" w:color="auto"/>
            </w:tcBorders>
            <w:shd w:val="clear" w:color="auto" w:fill="auto"/>
            <w:noWrap/>
            <w:vAlign w:val="bottom"/>
            <w:hideMark/>
          </w:tcPr>
          <w:p w14:paraId="15CFE5C1" w14:textId="77777777" w:rsidR="00252E09" w:rsidRPr="00D24F8D" w:rsidRDefault="00252E09" w:rsidP="00E8485B">
            <w:pPr>
              <w:jc w:val="center"/>
              <w:rPr>
                <w:b/>
                <w:bCs/>
                <w:sz w:val="15"/>
                <w:szCs w:val="15"/>
              </w:rPr>
            </w:pPr>
            <w:r w:rsidRPr="00D24F8D">
              <w:rPr>
                <w:b/>
                <w:bCs/>
                <w:sz w:val="15"/>
                <w:szCs w:val="15"/>
              </w:rPr>
              <w:t>3,72</w:t>
            </w:r>
          </w:p>
        </w:tc>
        <w:tc>
          <w:tcPr>
            <w:tcW w:w="531" w:type="dxa"/>
            <w:tcBorders>
              <w:top w:val="single" w:sz="8" w:space="0" w:color="auto"/>
              <w:left w:val="nil"/>
              <w:bottom w:val="nil"/>
              <w:right w:val="single" w:sz="8" w:space="0" w:color="auto"/>
            </w:tcBorders>
            <w:shd w:val="clear" w:color="auto" w:fill="auto"/>
            <w:noWrap/>
            <w:vAlign w:val="bottom"/>
            <w:hideMark/>
          </w:tcPr>
          <w:p w14:paraId="63ADDB87" w14:textId="77777777" w:rsidR="00252E09" w:rsidRPr="00D24F8D" w:rsidRDefault="00252E09" w:rsidP="00E8485B">
            <w:pPr>
              <w:jc w:val="center"/>
              <w:rPr>
                <w:b/>
                <w:bCs/>
                <w:sz w:val="15"/>
                <w:szCs w:val="15"/>
              </w:rPr>
            </w:pPr>
            <w:r w:rsidRPr="00D24F8D">
              <w:rPr>
                <w:b/>
                <w:bCs/>
                <w:sz w:val="15"/>
                <w:szCs w:val="15"/>
              </w:rPr>
              <w:t> </w:t>
            </w:r>
          </w:p>
        </w:tc>
        <w:tc>
          <w:tcPr>
            <w:tcW w:w="531" w:type="dxa"/>
            <w:tcBorders>
              <w:top w:val="single" w:sz="8" w:space="0" w:color="auto"/>
              <w:left w:val="nil"/>
              <w:bottom w:val="nil"/>
              <w:right w:val="single" w:sz="8" w:space="0" w:color="auto"/>
            </w:tcBorders>
            <w:shd w:val="clear" w:color="auto" w:fill="auto"/>
            <w:noWrap/>
            <w:vAlign w:val="bottom"/>
            <w:hideMark/>
          </w:tcPr>
          <w:p w14:paraId="1FCBAFA6" w14:textId="77777777" w:rsidR="00252E09" w:rsidRPr="00D24F8D" w:rsidRDefault="00252E09" w:rsidP="00E8485B">
            <w:pPr>
              <w:jc w:val="center"/>
              <w:rPr>
                <w:b/>
                <w:bCs/>
                <w:sz w:val="15"/>
                <w:szCs w:val="15"/>
              </w:rPr>
            </w:pPr>
            <w:r w:rsidRPr="00D24F8D">
              <w:rPr>
                <w:b/>
                <w:bCs/>
                <w:sz w:val="15"/>
                <w:szCs w:val="15"/>
              </w:rPr>
              <w:t>3,72</w:t>
            </w:r>
          </w:p>
        </w:tc>
        <w:tc>
          <w:tcPr>
            <w:tcW w:w="531" w:type="dxa"/>
            <w:tcBorders>
              <w:top w:val="single" w:sz="8" w:space="0" w:color="auto"/>
              <w:left w:val="nil"/>
              <w:bottom w:val="nil"/>
              <w:right w:val="single" w:sz="8" w:space="0" w:color="auto"/>
            </w:tcBorders>
            <w:shd w:val="clear" w:color="auto" w:fill="auto"/>
            <w:noWrap/>
            <w:vAlign w:val="bottom"/>
            <w:hideMark/>
          </w:tcPr>
          <w:p w14:paraId="641E3278" w14:textId="77777777" w:rsidR="00252E09" w:rsidRPr="00D24F8D" w:rsidRDefault="00252E09" w:rsidP="00E8485B">
            <w:pPr>
              <w:jc w:val="center"/>
              <w:rPr>
                <w:b/>
                <w:bCs/>
                <w:sz w:val="15"/>
                <w:szCs w:val="15"/>
              </w:rPr>
            </w:pPr>
            <w:r w:rsidRPr="00D24F8D">
              <w:rPr>
                <w:b/>
                <w:bCs/>
                <w:sz w:val="15"/>
                <w:szCs w:val="15"/>
              </w:rPr>
              <w:t>3,78</w:t>
            </w:r>
          </w:p>
        </w:tc>
        <w:tc>
          <w:tcPr>
            <w:tcW w:w="531" w:type="dxa"/>
            <w:tcBorders>
              <w:top w:val="single" w:sz="8" w:space="0" w:color="auto"/>
              <w:left w:val="nil"/>
              <w:bottom w:val="nil"/>
              <w:right w:val="single" w:sz="8" w:space="0" w:color="auto"/>
            </w:tcBorders>
            <w:shd w:val="clear" w:color="auto" w:fill="auto"/>
            <w:noWrap/>
            <w:vAlign w:val="bottom"/>
            <w:hideMark/>
          </w:tcPr>
          <w:p w14:paraId="75830426" w14:textId="77777777" w:rsidR="00252E09" w:rsidRPr="00D24F8D" w:rsidRDefault="00252E09" w:rsidP="00E8485B">
            <w:pPr>
              <w:jc w:val="center"/>
              <w:rPr>
                <w:b/>
                <w:bCs/>
                <w:sz w:val="15"/>
                <w:szCs w:val="15"/>
              </w:rPr>
            </w:pPr>
            <w:r w:rsidRPr="00D24F8D">
              <w:rPr>
                <w:b/>
                <w:bCs/>
                <w:sz w:val="15"/>
                <w:szCs w:val="15"/>
              </w:rPr>
              <w:t> </w:t>
            </w:r>
          </w:p>
        </w:tc>
        <w:tc>
          <w:tcPr>
            <w:tcW w:w="460" w:type="dxa"/>
            <w:tcBorders>
              <w:top w:val="single" w:sz="8" w:space="0" w:color="auto"/>
              <w:left w:val="nil"/>
              <w:bottom w:val="nil"/>
              <w:right w:val="single" w:sz="8" w:space="0" w:color="auto"/>
            </w:tcBorders>
            <w:shd w:val="clear" w:color="auto" w:fill="auto"/>
            <w:noWrap/>
            <w:vAlign w:val="bottom"/>
            <w:hideMark/>
          </w:tcPr>
          <w:p w14:paraId="3E432ED9" w14:textId="77777777" w:rsidR="00252E09" w:rsidRPr="00D24F8D" w:rsidRDefault="00252E09" w:rsidP="00E8485B">
            <w:pPr>
              <w:jc w:val="center"/>
              <w:rPr>
                <w:b/>
                <w:bCs/>
                <w:sz w:val="15"/>
                <w:szCs w:val="15"/>
              </w:rPr>
            </w:pPr>
            <w:r w:rsidRPr="00D24F8D">
              <w:rPr>
                <w:b/>
                <w:bCs/>
                <w:sz w:val="15"/>
                <w:szCs w:val="15"/>
              </w:rPr>
              <w:t>3,78</w:t>
            </w:r>
          </w:p>
        </w:tc>
        <w:tc>
          <w:tcPr>
            <w:tcW w:w="415" w:type="dxa"/>
            <w:tcBorders>
              <w:top w:val="single" w:sz="8" w:space="0" w:color="auto"/>
              <w:left w:val="nil"/>
              <w:bottom w:val="nil"/>
              <w:right w:val="single" w:sz="8" w:space="0" w:color="auto"/>
            </w:tcBorders>
            <w:shd w:val="clear" w:color="auto" w:fill="auto"/>
            <w:noWrap/>
            <w:vAlign w:val="bottom"/>
            <w:hideMark/>
          </w:tcPr>
          <w:p w14:paraId="32691D37" w14:textId="77777777" w:rsidR="00252E09" w:rsidRPr="00D24F8D" w:rsidRDefault="00252E09" w:rsidP="00E8485B">
            <w:pPr>
              <w:jc w:val="center"/>
              <w:rPr>
                <w:b/>
                <w:bCs/>
                <w:sz w:val="15"/>
                <w:szCs w:val="15"/>
              </w:rPr>
            </w:pPr>
            <w:r w:rsidRPr="00D24F8D">
              <w:rPr>
                <w:b/>
                <w:bCs/>
                <w:sz w:val="15"/>
                <w:szCs w:val="15"/>
              </w:rPr>
              <w:t>3,50</w:t>
            </w:r>
          </w:p>
        </w:tc>
        <w:tc>
          <w:tcPr>
            <w:tcW w:w="415" w:type="dxa"/>
            <w:tcBorders>
              <w:top w:val="single" w:sz="8" w:space="0" w:color="auto"/>
              <w:left w:val="nil"/>
              <w:bottom w:val="nil"/>
              <w:right w:val="single" w:sz="8" w:space="0" w:color="auto"/>
            </w:tcBorders>
            <w:shd w:val="clear" w:color="auto" w:fill="auto"/>
            <w:noWrap/>
            <w:vAlign w:val="bottom"/>
            <w:hideMark/>
          </w:tcPr>
          <w:p w14:paraId="05928D6B"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single" w:sz="8" w:space="0" w:color="auto"/>
              <w:left w:val="nil"/>
              <w:bottom w:val="nil"/>
              <w:right w:val="single" w:sz="8" w:space="0" w:color="auto"/>
            </w:tcBorders>
            <w:shd w:val="clear" w:color="auto" w:fill="auto"/>
            <w:noWrap/>
            <w:vAlign w:val="bottom"/>
            <w:hideMark/>
          </w:tcPr>
          <w:p w14:paraId="6247EB74" w14:textId="77777777" w:rsidR="00252E09" w:rsidRPr="00D24F8D" w:rsidRDefault="00252E09" w:rsidP="00E8485B">
            <w:pPr>
              <w:jc w:val="center"/>
              <w:rPr>
                <w:b/>
                <w:bCs/>
                <w:sz w:val="15"/>
                <w:szCs w:val="15"/>
              </w:rPr>
            </w:pPr>
            <w:r w:rsidRPr="00D24F8D">
              <w:rPr>
                <w:b/>
                <w:bCs/>
                <w:sz w:val="15"/>
                <w:szCs w:val="15"/>
              </w:rPr>
              <w:t>3,50</w:t>
            </w:r>
          </w:p>
        </w:tc>
        <w:tc>
          <w:tcPr>
            <w:tcW w:w="482" w:type="dxa"/>
            <w:tcBorders>
              <w:top w:val="single" w:sz="8" w:space="0" w:color="auto"/>
              <w:left w:val="nil"/>
              <w:bottom w:val="nil"/>
              <w:right w:val="single" w:sz="8" w:space="0" w:color="auto"/>
            </w:tcBorders>
            <w:shd w:val="clear" w:color="auto" w:fill="auto"/>
            <w:noWrap/>
            <w:vAlign w:val="bottom"/>
            <w:hideMark/>
          </w:tcPr>
          <w:p w14:paraId="7C20BA12" w14:textId="77777777" w:rsidR="00252E09" w:rsidRPr="00D24F8D" w:rsidRDefault="00252E09" w:rsidP="00E8485B">
            <w:pPr>
              <w:jc w:val="center"/>
              <w:rPr>
                <w:b/>
                <w:bCs/>
                <w:sz w:val="15"/>
                <w:szCs w:val="15"/>
              </w:rPr>
            </w:pPr>
            <w:r w:rsidRPr="00D24F8D">
              <w:rPr>
                <w:b/>
                <w:bCs/>
                <w:sz w:val="15"/>
                <w:szCs w:val="15"/>
              </w:rPr>
              <w:t>3,50</w:t>
            </w:r>
          </w:p>
        </w:tc>
        <w:tc>
          <w:tcPr>
            <w:tcW w:w="415" w:type="dxa"/>
            <w:tcBorders>
              <w:top w:val="single" w:sz="8" w:space="0" w:color="auto"/>
              <w:left w:val="nil"/>
              <w:bottom w:val="nil"/>
              <w:right w:val="single" w:sz="8" w:space="0" w:color="auto"/>
            </w:tcBorders>
            <w:shd w:val="clear" w:color="auto" w:fill="auto"/>
            <w:noWrap/>
            <w:vAlign w:val="bottom"/>
            <w:hideMark/>
          </w:tcPr>
          <w:p w14:paraId="0E8F4B30" w14:textId="77777777" w:rsidR="00252E09" w:rsidRPr="00D24F8D" w:rsidRDefault="00252E09" w:rsidP="00E8485B">
            <w:pPr>
              <w:jc w:val="center"/>
              <w:rPr>
                <w:b/>
                <w:bCs/>
                <w:sz w:val="15"/>
                <w:szCs w:val="15"/>
              </w:rPr>
            </w:pPr>
            <w:r w:rsidRPr="00D24F8D">
              <w:rPr>
                <w:b/>
                <w:bCs/>
                <w:sz w:val="15"/>
                <w:szCs w:val="15"/>
              </w:rPr>
              <w:t> </w:t>
            </w:r>
          </w:p>
        </w:tc>
        <w:tc>
          <w:tcPr>
            <w:tcW w:w="415" w:type="dxa"/>
            <w:tcBorders>
              <w:top w:val="single" w:sz="8" w:space="0" w:color="auto"/>
              <w:left w:val="nil"/>
              <w:bottom w:val="nil"/>
              <w:right w:val="single" w:sz="8" w:space="0" w:color="auto"/>
            </w:tcBorders>
            <w:shd w:val="clear" w:color="auto" w:fill="auto"/>
            <w:noWrap/>
            <w:vAlign w:val="bottom"/>
            <w:hideMark/>
          </w:tcPr>
          <w:p w14:paraId="2A4433A6" w14:textId="77777777" w:rsidR="00252E09" w:rsidRPr="00D24F8D" w:rsidRDefault="00252E09" w:rsidP="00E8485B">
            <w:pPr>
              <w:jc w:val="center"/>
              <w:rPr>
                <w:b/>
                <w:bCs/>
                <w:sz w:val="15"/>
                <w:szCs w:val="15"/>
              </w:rPr>
            </w:pPr>
            <w:r w:rsidRPr="00D24F8D">
              <w:rPr>
                <w:b/>
                <w:bCs/>
                <w:sz w:val="15"/>
                <w:szCs w:val="15"/>
              </w:rPr>
              <w:t>3,50</w:t>
            </w:r>
          </w:p>
        </w:tc>
        <w:tc>
          <w:tcPr>
            <w:tcW w:w="416" w:type="dxa"/>
            <w:tcBorders>
              <w:top w:val="single" w:sz="8" w:space="0" w:color="auto"/>
              <w:left w:val="nil"/>
              <w:bottom w:val="nil"/>
              <w:right w:val="single" w:sz="8" w:space="0" w:color="auto"/>
            </w:tcBorders>
            <w:shd w:val="clear" w:color="auto" w:fill="auto"/>
            <w:noWrap/>
            <w:vAlign w:val="bottom"/>
            <w:hideMark/>
          </w:tcPr>
          <w:p w14:paraId="157E3E86"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single" w:sz="8" w:space="0" w:color="auto"/>
              <w:left w:val="nil"/>
              <w:bottom w:val="nil"/>
              <w:right w:val="single" w:sz="8" w:space="0" w:color="auto"/>
            </w:tcBorders>
            <w:shd w:val="clear" w:color="auto" w:fill="auto"/>
            <w:noWrap/>
            <w:vAlign w:val="bottom"/>
            <w:hideMark/>
          </w:tcPr>
          <w:p w14:paraId="27315EA4" w14:textId="77777777" w:rsidR="00252E09" w:rsidRPr="00D24F8D" w:rsidRDefault="00252E09" w:rsidP="00E8485B">
            <w:pPr>
              <w:jc w:val="center"/>
              <w:rPr>
                <w:b/>
                <w:bCs/>
                <w:sz w:val="15"/>
                <w:szCs w:val="15"/>
              </w:rPr>
            </w:pPr>
            <w:r w:rsidRPr="00D24F8D">
              <w:rPr>
                <w:b/>
                <w:bCs/>
                <w:sz w:val="15"/>
                <w:szCs w:val="15"/>
              </w:rPr>
              <w:t>0,00</w:t>
            </w:r>
          </w:p>
        </w:tc>
        <w:tc>
          <w:tcPr>
            <w:tcW w:w="416" w:type="dxa"/>
            <w:tcBorders>
              <w:top w:val="single" w:sz="8" w:space="0" w:color="auto"/>
              <w:left w:val="nil"/>
              <w:bottom w:val="nil"/>
              <w:right w:val="single" w:sz="8" w:space="0" w:color="auto"/>
            </w:tcBorders>
            <w:shd w:val="clear" w:color="auto" w:fill="auto"/>
            <w:noWrap/>
            <w:vAlign w:val="bottom"/>
            <w:hideMark/>
          </w:tcPr>
          <w:p w14:paraId="2C0889C1" w14:textId="77777777" w:rsidR="00252E09" w:rsidRPr="00D24F8D" w:rsidRDefault="00252E09" w:rsidP="00E8485B">
            <w:pPr>
              <w:jc w:val="center"/>
              <w:rPr>
                <w:b/>
                <w:bCs/>
                <w:sz w:val="15"/>
                <w:szCs w:val="15"/>
              </w:rPr>
            </w:pPr>
            <w:r w:rsidRPr="00D24F8D">
              <w:rPr>
                <w:b/>
                <w:bCs/>
                <w:sz w:val="15"/>
                <w:szCs w:val="15"/>
              </w:rPr>
              <w:t>0,00</w:t>
            </w:r>
          </w:p>
        </w:tc>
        <w:tc>
          <w:tcPr>
            <w:tcW w:w="11" w:type="dxa"/>
            <w:vAlign w:val="center"/>
            <w:hideMark/>
          </w:tcPr>
          <w:p w14:paraId="5E997239" w14:textId="77777777" w:rsidR="00252E09" w:rsidRPr="00D24F8D" w:rsidRDefault="00252E09" w:rsidP="00E8485B">
            <w:pPr>
              <w:rPr>
                <w:sz w:val="15"/>
                <w:szCs w:val="15"/>
              </w:rPr>
            </w:pPr>
          </w:p>
        </w:tc>
      </w:tr>
      <w:tr w:rsidR="00252E09" w:rsidRPr="00D24F8D" w14:paraId="11A00627" w14:textId="77777777" w:rsidTr="00E8485B">
        <w:trPr>
          <w:trHeight w:val="420"/>
          <w:jc w:val="center"/>
        </w:trPr>
        <w:tc>
          <w:tcPr>
            <w:tcW w:w="211" w:type="dxa"/>
            <w:tcBorders>
              <w:top w:val="nil"/>
              <w:left w:val="single" w:sz="8" w:space="0" w:color="auto"/>
              <w:bottom w:val="single" w:sz="8" w:space="0" w:color="auto"/>
              <w:right w:val="single" w:sz="4" w:space="0" w:color="auto"/>
            </w:tcBorders>
            <w:shd w:val="clear" w:color="auto" w:fill="auto"/>
            <w:noWrap/>
            <w:vAlign w:val="bottom"/>
            <w:hideMark/>
          </w:tcPr>
          <w:p w14:paraId="41404A89" w14:textId="77777777" w:rsidR="00252E09" w:rsidRPr="00D24F8D" w:rsidRDefault="00252E09" w:rsidP="00E8485B">
            <w:pPr>
              <w:jc w:val="center"/>
              <w:rPr>
                <w:sz w:val="15"/>
                <w:szCs w:val="15"/>
              </w:rPr>
            </w:pPr>
            <w:r w:rsidRPr="00D24F8D">
              <w:rPr>
                <w:sz w:val="15"/>
                <w:szCs w:val="15"/>
              </w:rPr>
              <w:lastRenderedPageBreak/>
              <w:t> </w:t>
            </w:r>
          </w:p>
        </w:tc>
        <w:tc>
          <w:tcPr>
            <w:tcW w:w="2230" w:type="dxa"/>
            <w:gridSpan w:val="4"/>
            <w:tcBorders>
              <w:top w:val="single" w:sz="8" w:space="0" w:color="auto"/>
              <w:left w:val="nil"/>
              <w:bottom w:val="single" w:sz="8" w:space="0" w:color="auto"/>
              <w:right w:val="nil"/>
            </w:tcBorders>
            <w:shd w:val="clear" w:color="auto" w:fill="auto"/>
            <w:noWrap/>
            <w:vAlign w:val="bottom"/>
            <w:hideMark/>
          </w:tcPr>
          <w:p w14:paraId="5A782F74" w14:textId="77777777" w:rsidR="00252E09" w:rsidRPr="00D24F8D" w:rsidRDefault="00252E09" w:rsidP="00E8485B">
            <w:pPr>
              <w:rPr>
                <w:b/>
                <w:bCs/>
                <w:sz w:val="15"/>
                <w:szCs w:val="15"/>
              </w:rPr>
            </w:pPr>
            <w:r w:rsidRPr="00D24F8D">
              <w:rPr>
                <w:b/>
                <w:bCs/>
                <w:sz w:val="15"/>
                <w:szCs w:val="15"/>
              </w:rPr>
              <w:t xml:space="preserve"> Предпринимательская прибыль</w:t>
            </w:r>
          </w:p>
        </w:tc>
        <w:tc>
          <w:tcPr>
            <w:tcW w:w="317" w:type="dxa"/>
            <w:tcBorders>
              <w:top w:val="nil"/>
              <w:left w:val="single" w:sz="8" w:space="0" w:color="auto"/>
              <w:bottom w:val="single" w:sz="8" w:space="0" w:color="auto"/>
              <w:right w:val="single" w:sz="8" w:space="0" w:color="auto"/>
            </w:tcBorders>
            <w:shd w:val="clear" w:color="auto" w:fill="auto"/>
            <w:noWrap/>
            <w:vAlign w:val="bottom"/>
            <w:hideMark/>
          </w:tcPr>
          <w:p w14:paraId="4FC14C22" w14:textId="77777777" w:rsidR="00252E09" w:rsidRPr="00D24F8D" w:rsidRDefault="00252E09" w:rsidP="00E8485B">
            <w:pPr>
              <w:jc w:val="center"/>
              <w:rPr>
                <w:sz w:val="15"/>
                <w:szCs w:val="15"/>
              </w:rPr>
            </w:pPr>
            <w:r w:rsidRPr="00D24F8D">
              <w:rPr>
                <w:sz w:val="15"/>
                <w:szCs w:val="15"/>
              </w:rPr>
              <w:t>т.р.</w:t>
            </w:r>
          </w:p>
        </w:tc>
        <w:tc>
          <w:tcPr>
            <w:tcW w:w="531" w:type="dxa"/>
            <w:tcBorders>
              <w:top w:val="single" w:sz="8" w:space="0" w:color="auto"/>
              <w:left w:val="nil"/>
              <w:bottom w:val="single" w:sz="8" w:space="0" w:color="auto"/>
              <w:right w:val="single" w:sz="8" w:space="0" w:color="auto"/>
            </w:tcBorders>
            <w:shd w:val="clear" w:color="auto" w:fill="auto"/>
            <w:noWrap/>
            <w:vAlign w:val="bottom"/>
            <w:hideMark/>
          </w:tcPr>
          <w:p w14:paraId="459289C5" w14:textId="77777777" w:rsidR="00252E09" w:rsidRPr="00D24F8D" w:rsidRDefault="00252E09" w:rsidP="00E8485B">
            <w:pPr>
              <w:jc w:val="center"/>
              <w:rPr>
                <w:b/>
                <w:bCs/>
                <w:sz w:val="15"/>
                <w:szCs w:val="15"/>
              </w:rPr>
            </w:pPr>
            <w:r w:rsidRPr="00D24F8D">
              <w:rPr>
                <w:b/>
                <w:bCs/>
                <w:sz w:val="15"/>
                <w:szCs w:val="15"/>
              </w:rPr>
              <w:t>2 938,32</w:t>
            </w:r>
          </w:p>
        </w:tc>
        <w:tc>
          <w:tcPr>
            <w:tcW w:w="531" w:type="dxa"/>
            <w:tcBorders>
              <w:top w:val="single" w:sz="8" w:space="0" w:color="auto"/>
              <w:left w:val="nil"/>
              <w:bottom w:val="single" w:sz="8" w:space="0" w:color="auto"/>
              <w:right w:val="single" w:sz="8" w:space="0" w:color="auto"/>
            </w:tcBorders>
            <w:shd w:val="clear" w:color="auto" w:fill="auto"/>
            <w:noWrap/>
            <w:vAlign w:val="bottom"/>
            <w:hideMark/>
          </w:tcPr>
          <w:p w14:paraId="21BC271B" w14:textId="77777777" w:rsidR="00252E09" w:rsidRPr="00D24F8D" w:rsidRDefault="00252E09" w:rsidP="00E8485B">
            <w:pPr>
              <w:jc w:val="center"/>
              <w:rPr>
                <w:b/>
                <w:bCs/>
                <w:sz w:val="15"/>
                <w:szCs w:val="15"/>
              </w:rPr>
            </w:pPr>
            <w:r w:rsidRPr="00D24F8D">
              <w:rPr>
                <w:b/>
                <w:bCs/>
                <w:sz w:val="15"/>
                <w:szCs w:val="15"/>
              </w:rPr>
              <w:t>858,08</w:t>
            </w:r>
          </w:p>
        </w:tc>
        <w:tc>
          <w:tcPr>
            <w:tcW w:w="531" w:type="dxa"/>
            <w:tcBorders>
              <w:top w:val="single" w:sz="8" w:space="0" w:color="auto"/>
              <w:left w:val="nil"/>
              <w:bottom w:val="single" w:sz="8" w:space="0" w:color="auto"/>
              <w:right w:val="single" w:sz="8" w:space="0" w:color="auto"/>
            </w:tcBorders>
            <w:shd w:val="clear" w:color="auto" w:fill="auto"/>
            <w:noWrap/>
            <w:vAlign w:val="bottom"/>
            <w:hideMark/>
          </w:tcPr>
          <w:p w14:paraId="4A34F6CC" w14:textId="77777777" w:rsidR="00252E09" w:rsidRPr="00D24F8D" w:rsidRDefault="00252E09" w:rsidP="00E8485B">
            <w:pPr>
              <w:jc w:val="center"/>
              <w:rPr>
                <w:b/>
                <w:bCs/>
                <w:sz w:val="15"/>
                <w:szCs w:val="15"/>
              </w:rPr>
            </w:pPr>
            <w:r w:rsidRPr="00D24F8D">
              <w:rPr>
                <w:b/>
                <w:bCs/>
                <w:sz w:val="15"/>
                <w:szCs w:val="15"/>
              </w:rPr>
              <w:t>3 796,40</w:t>
            </w:r>
          </w:p>
        </w:tc>
        <w:tc>
          <w:tcPr>
            <w:tcW w:w="531" w:type="dxa"/>
            <w:tcBorders>
              <w:top w:val="single" w:sz="8" w:space="0" w:color="auto"/>
              <w:left w:val="nil"/>
              <w:bottom w:val="single" w:sz="8" w:space="0" w:color="auto"/>
              <w:right w:val="single" w:sz="8" w:space="0" w:color="auto"/>
            </w:tcBorders>
            <w:shd w:val="clear" w:color="auto" w:fill="auto"/>
            <w:noWrap/>
            <w:vAlign w:val="bottom"/>
            <w:hideMark/>
          </w:tcPr>
          <w:p w14:paraId="6CECCE97" w14:textId="77777777" w:rsidR="00252E09" w:rsidRPr="00D24F8D" w:rsidRDefault="00252E09" w:rsidP="00E8485B">
            <w:pPr>
              <w:jc w:val="center"/>
              <w:rPr>
                <w:b/>
                <w:bCs/>
                <w:sz w:val="15"/>
                <w:szCs w:val="15"/>
              </w:rPr>
            </w:pPr>
            <w:r w:rsidRPr="00D24F8D">
              <w:rPr>
                <w:b/>
                <w:bCs/>
                <w:sz w:val="15"/>
                <w:szCs w:val="15"/>
              </w:rPr>
              <w:t>3 213,80</w:t>
            </w:r>
          </w:p>
        </w:tc>
        <w:tc>
          <w:tcPr>
            <w:tcW w:w="531" w:type="dxa"/>
            <w:tcBorders>
              <w:top w:val="single" w:sz="8" w:space="0" w:color="auto"/>
              <w:left w:val="nil"/>
              <w:bottom w:val="single" w:sz="8" w:space="0" w:color="auto"/>
              <w:right w:val="single" w:sz="8" w:space="0" w:color="auto"/>
            </w:tcBorders>
            <w:shd w:val="clear" w:color="auto" w:fill="auto"/>
            <w:noWrap/>
            <w:vAlign w:val="bottom"/>
            <w:hideMark/>
          </w:tcPr>
          <w:p w14:paraId="53BE78EE" w14:textId="77777777" w:rsidR="00252E09" w:rsidRPr="00D24F8D" w:rsidRDefault="00252E09" w:rsidP="00E8485B">
            <w:pPr>
              <w:jc w:val="center"/>
              <w:rPr>
                <w:b/>
                <w:bCs/>
                <w:sz w:val="15"/>
                <w:szCs w:val="15"/>
              </w:rPr>
            </w:pPr>
            <w:r w:rsidRPr="00D24F8D">
              <w:rPr>
                <w:b/>
                <w:bCs/>
                <w:sz w:val="15"/>
                <w:szCs w:val="15"/>
              </w:rPr>
              <w:t>1 120,23</w:t>
            </w:r>
          </w:p>
        </w:tc>
        <w:tc>
          <w:tcPr>
            <w:tcW w:w="460" w:type="dxa"/>
            <w:tcBorders>
              <w:top w:val="single" w:sz="8" w:space="0" w:color="auto"/>
              <w:left w:val="nil"/>
              <w:bottom w:val="single" w:sz="8" w:space="0" w:color="auto"/>
              <w:right w:val="single" w:sz="8" w:space="0" w:color="auto"/>
            </w:tcBorders>
            <w:shd w:val="clear" w:color="auto" w:fill="auto"/>
            <w:noWrap/>
            <w:vAlign w:val="bottom"/>
            <w:hideMark/>
          </w:tcPr>
          <w:p w14:paraId="4D3228E3" w14:textId="77777777" w:rsidR="00252E09" w:rsidRPr="00D24F8D" w:rsidRDefault="00252E09" w:rsidP="00E8485B">
            <w:pPr>
              <w:jc w:val="center"/>
              <w:rPr>
                <w:b/>
                <w:bCs/>
                <w:sz w:val="15"/>
                <w:szCs w:val="15"/>
              </w:rPr>
            </w:pPr>
            <w:r w:rsidRPr="00D24F8D">
              <w:rPr>
                <w:b/>
                <w:bCs/>
                <w:sz w:val="15"/>
                <w:szCs w:val="15"/>
              </w:rPr>
              <w:t>4 334,03</w:t>
            </w:r>
          </w:p>
        </w:tc>
        <w:tc>
          <w:tcPr>
            <w:tcW w:w="415" w:type="dxa"/>
            <w:tcBorders>
              <w:top w:val="single" w:sz="8" w:space="0" w:color="auto"/>
              <w:left w:val="nil"/>
              <w:bottom w:val="single" w:sz="8" w:space="0" w:color="auto"/>
              <w:right w:val="single" w:sz="8" w:space="0" w:color="auto"/>
            </w:tcBorders>
            <w:shd w:val="clear" w:color="auto" w:fill="auto"/>
            <w:noWrap/>
            <w:vAlign w:val="bottom"/>
            <w:hideMark/>
          </w:tcPr>
          <w:p w14:paraId="185771EC" w14:textId="77777777" w:rsidR="00252E09" w:rsidRPr="00D24F8D" w:rsidRDefault="00252E09" w:rsidP="00E8485B">
            <w:pPr>
              <w:jc w:val="center"/>
              <w:rPr>
                <w:b/>
                <w:bCs/>
                <w:sz w:val="15"/>
                <w:szCs w:val="15"/>
              </w:rPr>
            </w:pPr>
            <w:r w:rsidRPr="00D24F8D">
              <w:rPr>
                <w:b/>
                <w:bCs/>
                <w:sz w:val="15"/>
                <w:szCs w:val="15"/>
              </w:rPr>
              <w:t>3 364,85</w:t>
            </w:r>
          </w:p>
        </w:tc>
        <w:tc>
          <w:tcPr>
            <w:tcW w:w="415" w:type="dxa"/>
            <w:tcBorders>
              <w:top w:val="single" w:sz="8" w:space="0" w:color="auto"/>
              <w:left w:val="nil"/>
              <w:bottom w:val="single" w:sz="8" w:space="0" w:color="auto"/>
              <w:right w:val="single" w:sz="8" w:space="0" w:color="auto"/>
            </w:tcBorders>
            <w:shd w:val="clear" w:color="auto" w:fill="auto"/>
            <w:noWrap/>
            <w:vAlign w:val="bottom"/>
            <w:hideMark/>
          </w:tcPr>
          <w:p w14:paraId="6DBA1BF6" w14:textId="77777777" w:rsidR="00252E09" w:rsidRPr="00D24F8D" w:rsidRDefault="00252E09" w:rsidP="00E8485B">
            <w:pPr>
              <w:jc w:val="center"/>
              <w:rPr>
                <w:b/>
                <w:bCs/>
                <w:sz w:val="15"/>
                <w:szCs w:val="15"/>
              </w:rPr>
            </w:pPr>
            <w:r w:rsidRPr="00D24F8D">
              <w:rPr>
                <w:b/>
                <w:bCs/>
                <w:sz w:val="15"/>
                <w:szCs w:val="15"/>
              </w:rPr>
              <w:t>1 172,88</w:t>
            </w:r>
          </w:p>
        </w:tc>
        <w:tc>
          <w:tcPr>
            <w:tcW w:w="415" w:type="dxa"/>
            <w:tcBorders>
              <w:top w:val="single" w:sz="8" w:space="0" w:color="auto"/>
              <w:left w:val="nil"/>
              <w:bottom w:val="single" w:sz="8" w:space="0" w:color="auto"/>
              <w:right w:val="single" w:sz="8" w:space="0" w:color="auto"/>
            </w:tcBorders>
            <w:shd w:val="clear" w:color="auto" w:fill="auto"/>
            <w:noWrap/>
            <w:vAlign w:val="bottom"/>
            <w:hideMark/>
          </w:tcPr>
          <w:p w14:paraId="17CF932C" w14:textId="77777777" w:rsidR="00252E09" w:rsidRPr="00D24F8D" w:rsidRDefault="00252E09" w:rsidP="00E8485B">
            <w:pPr>
              <w:jc w:val="center"/>
              <w:rPr>
                <w:b/>
                <w:bCs/>
                <w:sz w:val="15"/>
                <w:szCs w:val="15"/>
              </w:rPr>
            </w:pPr>
            <w:r w:rsidRPr="00D24F8D">
              <w:rPr>
                <w:b/>
                <w:bCs/>
                <w:sz w:val="15"/>
                <w:szCs w:val="15"/>
              </w:rPr>
              <w:t>4 537,73</w:t>
            </w:r>
          </w:p>
        </w:tc>
        <w:tc>
          <w:tcPr>
            <w:tcW w:w="482" w:type="dxa"/>
            <w:tcBorders>
              <w:top w:val="single" w:sz="8" w:space="0" w:color="auto"/>
              <w:left w:val="nil"/>
              <w:bottom w:val="single" w:sz="8" w:space="0" w:color="auto"/>
              <w:right w:val="single" w:sz="8" w:space="0" w:color="auto"/>
            </w:tcBorders>
            <w:shd w:val="clear" w:color="auto" w:fill="auto"/>
            <w:noWrap/>
            <w:vAlign w:val="bottom"/>
            <w:hideMark/>
          </w:tcPr>
          <w:p w14:paraId="114DBA8E" w14:textId="77777777" w:rsidR="00252E09" w:rsidRPr="00D24F8D" w:rsidRDefault="00252E09" w:rsidP="00E8485B">
            <w:pPr>
              <w:jc w:val="center"/>
              <w:rPr>
                <w:b/>
                <w:bCs/>
                <w:sz w:val="15"/>
                <w:szCs w:val="15"/>
              </w:rPr>
            </w:pPr>
            <w:r w:rsidRPr="00D24F8D">
              <w:rPr>
                <w:b/>
                <w:bCs/>
                <w:sz w:val="15"/>
                <w:szCs w:val="15"/>
              </w:rPr>
              <w:t>3 238,39</w:t>
            </w:r>
          </w:p>
        </w:tc>
        <w:tc>
          <w:tcPr>
            <w:tcW w:w="415" w:type="dxa"/>
            <w:tcBorders>
              <w:top w:val="single" w:sz="8" w:space="0" w:color="auto"/>
              <w:left w:val="nil"/>
              <w:bottom w:val="single" w:sz="8" w:space="0" w:color="auto"/>
              <w:right w:val="single" w:sz="8" w:space="0" w:color="auto"/>
            </w:tcBorders>
            <w:shd w:val="clear" w:color="auto" w:fill="auto"/>
            <w:noWrap/>
            <w:vAlign w:val="bottom"/>
            <w:hideMark/>
          </w:tcPr>
          <w:p w14:paraId="6DFA9C92" w14:textId="77777777" w:rsidR="00252E09" w:rsidRPr="00D24F8D" w:rsidRDefault="00252E09" w:rsidP="00E8485B">
            <w:pPr>
              <w:jc w:val="center"/>
              <w:rPr>
                <w:b/>
                <w:bCs/>
                <w:sz w:val="15"/>
                <w:szCs w:val="15"/>
              </w:rPr>
            </w:pPr>
            <w:r w:rsidRPr="00D24F8D">
              <w:rPr>
                <w:b/>
                <w:bCs/>
                <w:sz w:val="15"/>
                <w:szCs w:val="15"/>
              </w:rPr>
              <w:t>1 201,17</w:t>
            </w:r>
          </w:p>
        </w:tc>
        <w:tc>
          <w:tcPr>
            <w:tcW w:w="415" w:type="dxa"/>
            <w:tcBorders>
              <w:top w:val="single" w:sz="8" w:space="0" w:color="auto"/>
              <w:left w:val="nil"/>
              <w:bottom w:val="single" w:sz="8" w:space="0" w:color="auto"/>
              <w:right w:val="single" w:sz="8" w:space="0" w:color="auto"/>
            </w:tcBorders>
            <w:shd w:val="clear" w:color="auto" w:fill="auto"/>
            <w:noWrap/>
            <w:vAlign w:val="bottom"/>
            <w:hideMark/>
          </w:tcPr>
          <w:p w14:paraId="425575B7" w14:textId="77777777" w:rsidR="00252E09" w:rsidRPr="00D24F8D" w:rsidRDefault="00252E09" w:rsidP="00E8485B">
            <w:pPr>
              <w:jc w:val="center"/>
              <w:rPr>
                <w:b/>
                <w:bCs/>
                <w:sz w:val="15"/>
                <w:szCs w:val="15"/>
              </w:rPr>
            </w:pPr>
            <w:r w:rsidRPr="00D24F8D">
              <w:rPr>
                <w:b/>
                <w:bCs/>
                <w:sz w:val="15"/>
                <w:szCs w:val="15"/>
              </w:rPr>
              <w:t>4 439,56</w:t>
            </w:r>
          </w:p>
        </w:tc>
        <w:tc>
          <w:tcPr>
            <w:tcW w:w="416" w:type="dxa"/>
            <w:tcBorders>
              <w:top w:val="single" w:sz="8" w:space="0" w:color="auto"/>
              <w:left w:val="nil"/>
              <w:bottom w:val="single" w:sz="8" w:space="0" w:color="auto"/>
              <w:right w:val="single" w:sz="8" w:space="0" w:color="auto"/>
            </w:tcBorders>
            <w:shd w:val="clear" w:color="auto" w:fill="auto"/>
            <w:noWrap/>
            <w:vAlign w:val="bottom"/>
            <w:hideMark/>
          </w:tcPr>
          <w:p w14:paraId="6391BDE0" w14:textId="77777777" w:rsidR="00252E09" w:rsidRPr="00D24F8D" w:rsidRDefault="00252E09" w:rsidP="00E8485B">
            <w:pPr>
              <w:jc w:val="center"/>
              <w:rPr>
                <w:b/>
                <w:bCs/>
                <w:sz w:val="15"/>
                <w:szCs w:val="15"/>
              </w:rPr>
            </w:pPr>
            <w:r w:rsidRPr="00D24F8D">
              <w:rPr>
                <w:b/>
                <w:bCs/>
                <w:sz w:val="15"/>
                <w:szCs w:val="15"/>
              </w:rPr>
              <w:t>-126,46</w:t>
            </w:r>
          </w:p>
        </w:tc>
        <w:tc>
          <w:tcPr>
            <w:tcW w:w="416" w:type="dxa"/>
            <w:tcBorders>
              <w:top w:val="single" w:sz="8" w:space="0" w:color="auto"/>
              <w:left w:val="nil"/>
              <w:bottom w:val="single" w:sz="8" w:space="0" w:color="auto"/>
              <w:right w:val="single" w:sz="8" w:space="0" w:color="auto"/>
            </w:tcBorders>
            <w:shd w:val="clear" w:color="auto" w:fill="auto"/>
            <w:noWrap/>
            <w:vAlign w:val="bottom"/>
            <w:hideMark/>
          </w:tcPr>
          <w:p w14:paraId="692E36C1" w14:textId="77777777" w:rsidR="00252E09" w:rsidRPr="00D24F8D" w:rsidRDefault="00252E09" w:rsidP="00E8485B">
            <w:pPr>
              <w:jc w:val="center"/>
              <w:rPr>
                <w:b/>
                <w:bCs/>
                <w:sz w:val="15"/>
                <w:szCs w:val="15"/>
              </w:rPr>
            </w:pPr>
            <w:r w:rsidRPr="00D24F8D">
              <w:rPr>
                <w:b/>
                <w:bCs/>
                <w:sz w:val="15"/>
                <w:szCs w:val="15"/>
              </w:rPr>
              <w:t>28,29</w:t>
            </w:r>
          </w:p>
        </w:tc>
        <w:tc>
          <w:tcPr>
            <w:tcW w:w="416" w:type="dxa"/>
            <w:tcBorders>
              <w:top w:val="single" w:sz="8" w:space="0" w:color="auto"/>
              <w:left w:val="nil"/>
              <w:bottom w:val="single" w:sz="8" w:space="0" w:color="auto"/>
              <w:right w:val="single" w:sz="8" w:space="0" w:color="auto"/>
            </w:tcBorders>
            <w:shd w:val="clear" w:color="auto" w:fill="auto"/>
            <w:noWrap/>
            <w:vAlign w:val="bottom"/>
            <w:hideMark/>
          </w:tcPr>
          <w:p w14:paraId="2CF77809" w14:textId="77777777" w:rsidR="00252E09" w:rsidRPr="00D24F8D" w:rsidRDefault="00252E09" w:rsidP="00E8485B">
            <w:pPr>
              <w:jc w:val="center"/>
              <w:rPr>
                <w:b/>
                <w:bCs/>
                <w:sz w:val="15"/>
                <w:szCs w:val="15"/>
              </w:rPr>
            </w:pPr>
            <w:r w:rsidRPr="00D24F8D">
              <w:rPr>
                <w:b/>
                <w:bCs/>
                <w:sz w:val="15"/>
                <w:szCs w:val="15"/>
              </w:rPr>
              <w:t>-98,17</w:t>
            </w:r>
          </w:p>
        </w:tc>
        <w:tc>
          <w:tcPr>
            <w:tcW w:w="11" w:type="dxa"/>
            <w:vAlign w:val="center"/>
            <w:hideMark/>
          </w:tcPr>
          <w:p w14:paraId="2CC4B6A8" w14:textId="77777777" w:rsidR="00252E09" w:rsidRPr="00D24F8D" w:rsidRDefault="00252E09" w:rsidP="00E8485B">
            <w:pPr>
              <w:rPr>
                <w:sz w:val="15"/>
                <w:szCs w:val="15"/>
              </w:rPr>
            </w:pPr>
          </w:p>
        </w:tc>
      </w:tr>
      <w:tr w:rsidR="00252E09" w:rsidRPr="00D24F8D" w14:paraId="7B71619E" w14:textId="77777777" w:rsidTr="00E8485B">
        <w:trPr>
          <w:trHeight w:val="420"/>
          <w:jc w:val="center"/>
        </w:trPr>
        <w:tc>
          <w:tcPr>
            <w:tcW w:w="211" w:type="dxa"/>
            <w:tcBorders>
              <w:top w:val="nil"/>
              <w:left w:val="single" w:sz="8" w:space="0" w:color="auto"/>
              <w:bottom w:val="single" w:sz="8" w:space="0" w:color="auto"/>
              <w:right w:val="single" w:sz="4" w:space="0" w:color="auto"/>
            </w:tcBorders>
            <w:shd w:val="clear" w:color="auto" w:fill="auto"/>
            <w:noWrap/>
            <w:vAlign w:val="bottom"/>
            <w:hideMark/>
          </w:tcPr>
          <w:p w14:paraId="4318C5B5" w14:textId="77777777" w:rsidR="00252E09" w:rsidRPr="00D24F8D" w:rsidRDefault="00252E09" w:rsidP="00E8485B">
            <w:pPr>
              <w:jc w:val="center"/>
              <w:rPr>
                <w:sz w:val="15"/>
                <w:szCs w:val="15"/>
              </w:rPr>
            </w:pPr>
            <w:r w:rsidRPr="00D24F8D">
              <w:rPr>
                <w:sz w:val="15"/>
                <w:szCs w:val="15"/>
              </w:rPr>
              <w:t> </w:t>
            </w:r>
          </w:p>
        </w:tc>
        <w:tc>
          <w:tcPr>
            <w:tcW w:w="2230" w:type="dxa"/>
            <w:gridSpan w:val="4"/>
            <w:tcBorders>
              <w:top w:val="single" w:sz="8" w:space="0" w:color="auto"/>
              <w:left w:val="single" w:sz="4" w:space="0" w:color="auto"/>
              <w:bottom w:val="single" w:sz="8" w:space="0" w:color="auto"/>
              <w:right w:val="nil"/>
            </w:tcBorders>
            <w:shd w:val="clear" w:color="auto" w:fill="auto"/>
            <w:noWrap/>
            <w:vAlign w:val="bottom"/>
            <w:hideMark/>
          </w:tcPr>
          <w:p w14:paraId="28658BCB" w14:textId="77777777" w:rsidR="00252E09" w:rsidRPr="00D24F8D" w:rsidRDefault="00252E09" w:rsidP="00E8485B">
            <w:pPr>
              <w:rPr>
                <w:b/>
                <w:bCs/>
                <w:sz w:val="15"/>
                <w:szCs w:val="15"/>
              </w:rPr>
            </w:pPr>
            <w:r w:rsidRPr="00D24F8D">
              <w:rPr>
                <w:b/>
                <w:bCs/>
                <w:sz w:val="15"/>
                <w:szCs w:val="15"/>
              </w:rPr>
              <w:t xml:space="preserve"> Необходимая валовая выручка, всего</w:t>
            </w:r>
          </w:p>
        </w:tc>
        <w:tc>
          <w:tcPr>
            <w:tcW w:w="317" w:type="dxa"/>
            <w:tcBorders>
              <w:top w:val="nil"/>
              <w:left w:val="single" w:sz="8" w:space="0" w:color="auto"/>
              <w:bottom w:val="single" w:sz="8" w:space="0" w:color="auto"/>
              <w:right w:val="single" w:sz="8" w:space="0" w:color="auto"/>
            </w:tcBorders>
            <w:shd w:val="clear" w:color="auto" w:fill="auto"/>
            <w:noWrap/>
            <w:vAlign w:val="bottom"/>
            <w:hideMark/>
          </w:tcPr>
          <w:p w14:paraId="5AB0B8D2"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nil"/>
              <w:bottom w:val="single" w:sz="8" w:space="0" w:color="auto"/>
              <w:right w:val="single" w:sz="8" w:space="0" w:color="auto"/>
            </w:tcBorders>
            <w:shd w:val="clear" w:color="auto" w:fill="auto"/>
            <w:noWrap/>
            <w:vAlign w:val="bottom"/>
            <w:hideMark/>
          </w:tcPr>
          <w:p w14:paraId="48AF3478" w14:textId="77777777" w:rsidR="00252E09" w:rsidRPr="00D24F8D" w:rsidRDefault="00252E09" w:rsidP="00E8485B">
            <w:pPr>
              <w:jc w:val="center"/>
              <w:rPr>
                <w:sz w:val="12"/>
                <w:szCs w:val="12"/>
              </w:rPr>
            </w:pPr>
            <w:r w:rsidRPr="00D24F8D">
              <w:rPr>
                <w:sz w:val="12"/>
                <w:szCs w:val="12"/>
              </w:rPr>
              <w:t>115 967,19</w:t>
            </w:r>
          </w:p>
        </w:tc>
        <w:tc>
          <w:tcPr>
            <w:tcW w:w="531" w:type="dxa"/>
            <w:tcBorders>
              <w:top w:val="nil"/>
              <w:left w:val="nil"/>
              <w:bottom w:val="single" w:sz="8" w:space="0" w:color="auto"/>
              <w:right w:val="single" w:sz="8" w:space="0" w:color="auto"/>
            </w:tcBorders>
            <w:shd w:val="clear" w:color="auto" w:fill="auto"/>
            <w:noWrap/>
            <w:vAlign w:val="bottom"/>
            <w:hideMark/>
          </w:tcPr>
          <w:p w14:paraId="047CB3D1" w14:textId="77777777" w:rsidR="00252E09" w:rsidRPr="00D24F8D" w:rsidRDefault="00252E09" w:rsidP="00E8485B">
            <w:pPr>
              <w:jc w:val="center"/>
              <w:rPr>
                <w:sz w:val="12"/>
                <w:szCs w:val="12"/>
              </w:rPr>
            </w:pPr>
            <w:r w:rsidRPr="00D24F8D">
              <w:rPr>
                <w:sz w:val="12"/>
                <w:szCs w:val="12"/>
              </w:rPr>
              <w:t>24 859,58</w:t>
            </w:r>
          </w:p>
        </w:tc>
        <w:tc>
          <w:tcPr>
            <w:tcW w:w="531" w:type="dxa"/>
            <w:tcBorders>
              <w:top w:val="nil"/>
              <w:left w:val="nil"/>
              <w:bottom w:val="single" w:sz="8" w:space="0" w:color="auto"/>
              <w:right w:val="single" w:sz="8" w:space="0" w:color="auto"/>
            </w:tcBorders>
            <w:shd w:val="clear" w:color="auto" w:fill="auto"/>
            <w:noWrap/>
            <w:vAlign w:val="bottom"/>
            <w:hideMark/>
          </w:tcPr>
          <w:p w14:paraId="3F0B12B2" w14:textId="77777777" w:rsidR="00252E09" w:rsidRPr="00D24F8D" w:rsidRDefault="00252E09" w:rsidP="00E8485B">
            <w:pPr>
              <w:jc w:val="center"/>
              <w:rPr>
                <w:sz w:val="12"/>
                <w:szCs w:val="12"/>
              </w:rPr>
            </w:pPr>
            <w:r w:rsidRPr="00D24F8D">
              <w:rPr>
                <w:sz w:val="12"/>
                <w:szCs w:val="12"/>
              </w:rPr>
              <w:t>140 826,77</w:t>
            </w:r>
          </w:p>
        </w:tc>
        <w:tc>
          <w:tcPr>
            <w:tcW w:w="531" w:type="dxa"/>
            <w:tcBorders>
              <w:top w:val="nil"/>
              <w:left w:val="nil"/>
              <w:bottom w:val="single" w:sz="8" w:space="0" w:color="auto"/>
              <w:right w:val="single" w:sz="8" w:space="0" w:color="auto"/>
            </w:tcBorders>
            <w:shd w:val="clear" w:color="auto" w:fill="auto"/>
            <w:noWrap/>
            <w:vAlign w:val="bottom"/>
            <w:hideMark/>
          </w:tcPr>
          <w:p w14:paraId="26D9123A" w14:textId="77777777" w:rsidR="00252E09" w:rsidRPr="00D24F8D" w:rsidRDefault="00252E09" w:rsidP="00E8485B">
            <w:pPr>
              <w:jc w:val="center"/>
              <w:rPr>
                <w:sz w:val="12"/>
                <w:szCs w:val="12"/>
              </w:rPr>
            </w:pPr>
            <w:r w:rsidRPr="00D24F8D">
              <w:rPr>
                <w:sz w:val="12"/>
                <w:szCs w:val="12"/>
              </w:rPr>
              <w:t>127 088,13</w:t>
            </w:r>
          </w:p>
        </w:tc>
        <w:tc>
          <w:tcPr>
            <w:tcW w:w="531" w:type="dxa"/>
            <w:tcBorders>
              <w:top w:val="nil"/>
              <w:left w:val="nil"/>
              <w:bottom w:val="single" w:sz="8" w:space="0" w:color="auto"/>
              <w:right w:val="single" w:sz="8" w:space="0" w:color="auto"/>
            </w:tcBorders>
            <w:shd w:val="clear" w:color="auto" w:fill="auto"/>
            <w:noWrap/>
            <w:vAlign w:val="bottom"/>
            <w:hideMark/>
          </w:tcPr>
          <w:p w14:paraId="709D138F" w14:textId="77777777" w:rsidR="00252E09" w:rsidRPr="00D24F8D" w:rsidRDefault="00252E09" w:rsidP="00E8485B">
            <w:pPr>
              <w:jc w:val="center"/>
              <w:rPr>
                <w:sz w:val="12"/>
                <w:szCs w:val="12"/>
              </w:rPr>
            </w:pPr>
            <w:r w:rsidRPr="00D24F8D">
              <w:rPr>
                <w:sz w:val="12"/>
                <w:szCs w:val="12"/>
              </w:rPr>
              <w:t>29 121,35</w:t>
            </w:r>
          </w:p>
        </w:tc>
        <w:tc>
          <w:tcPr>
            <w:tcW w:w="460" w:type="dxa"/>
            <w:tcBorders>
              <w:top w:val="nil"/>
              <w:left w:val="nil"/>
              <w:bottom w:val="single" w:sz="8" w:space="0" w:color="auto"/>
              <w:right w:val="single" w:sz="8" w:space="0" w:color="auto"/>
            </w:tcBorders>
            <w:shd w:val="clear" w:color="auto" w:fill="auto"/>
            <w:noWrap/>
            <w:vAlign w:val="bottom"/>
            <w:hideMark/>
          </w:tcPr>
          <w:p w14:paraId="550442A5" w14:textId="77777777" w:rsidR="00252E09" w:rsidRPr="00D24F8D" w:rsidRDefault="00252E09" w:rsidP="00E8485B">
            <w:pPr>
              <w:jc w:val="center"/>
              <w:rPr>
                <w:sz w:val="12"/>
                <w:szCs w:val="12"/>
              </w:rPr>
            </w:pPr>
            <w:r w:rsidRPr="00D24F8D">
              <w:rPr>
                <w:sz w:val="12"/>
                <w:szCs w:val="12"/>
              </w:rPr>
              <w:t>156 209,48</w:t>
            </w:r>
          </w:p>
        </w:tc>
        <w:tc>
          <w:tcPr>
            <w:tcW w:w="415" w:type="dxa"/>
            <w:tcBorders>
              <w:top w:val="nil"/>
              <w:left w:val="nil"/>
              <w:bottom w:val="single" w:sz="8" w:space="0" w:color="auto"/>
              <w:right w:val="single" w:sz="8" w:space="0" w:color="auto"/>
            </w:tcBorders>
            <w:shd w:val="clear" w:color="auto" w:fill="auto"/>
            <w:noWrap/>
            <w:vAlign w:val="bottom"/>
            <w:hideMark/>
          </w:tcPr>
          <w:p w14:paraId="1F7D8AC9" w14:textId="77777777" w:rsidR="00252E09" w:rsidRPr="00D24F8D" w:rsidRDefault="00252E09" w:rsidP="00E8485B">
            <w:pPr>
              <w:jc w:val="center"/>
              <w:rPr>
                <w:sz w:val="12"/>
                <w:szCs w:val="12"/>
              </w:rPr>
            </w:pPr>
            <w:r w:rsidRPr="00D24F8D">
              <w:rPr>
                <w:sz w:val="12"/>
                <w:szCs w:val="12"/>
              </w:rPr>
              <w:t>152 029,64</w:t>
            </w:r>
          </w:p>
        </w:tc>
        <w:tc>
          <w:tcPr>
            <w:tcW w:w="415" w:type="dxa"/>
            <w:tcBorders>
              <w:top w:val="nil"/>
              <w:left w:val="nil"/>
              <w:bottom w:val="single" w:sz="8" w:space="0" w:color="auto"/>
              <w:right w:val="single" w:sz="8" w:space="0" w:color="auto"/>
            </w:tcBorders>
            <w:shd w:val="clear" w:color="auto" w:fill="auto"/>
            <w:noWrap/>
            <w:vAlign w:val="bottom"/>
            <w:hideMark/>
          </w:tcPr>
          <w:p w14:paraId="2E420881" w14:textId="77777777" w:rsidR="00252E09" w:rsidRPr="00D24F8D" w:rsidRDefault="00252E09" w:rsidP="00E8485B">
            <w:pPr>
              <w:jc w:val="center"/>
              <w:rPr>
                <w:sz w:val="12"/>
                <w:szCs w:val="12"/>
              </w:rPr>
            </w:pPr>
            <w:r w:rsidRPr="00D24F8D">
              <w:rPr>
                <w:sz w:val="12"/>
                <w:szCs w:val="12"/>
              </w:rPr>
              <w:t>40 261,00</w:t>
            </w:r>
          </w:p>
        </w:tc>
        <w:tc>
          <w:tcPr>
            <w:tcW w:w="415" w:type="dxa"/>
            <w:tcBorders>
              <w:top w:val="nil"/>
              <w:left w:val="nil"/>
              <w:bottom w:val="single" w:sz="8" w:space="0" w:color="auto"/>
              <w:right w:val="single" w:sz="8" w:space="0" w:color="auto"/>
            </w:tcBorders>
            <w:shd w:val="clear" w:color="auto" w:fill="auto"/>
            <w:noWrap/>
            <w:vAlign w:val="bottom"/>
            <w:hideMark/>
          </w:tcPr>
          <w:p w14:paraId="364CFB48" w14:textId="77777777" w:rsidR="00252E09" w:rsidRPr="00D24F8D" w:rsidRDefault="00252E09" w:rsidP="00E8485B">
            <w:pPr>
              <w:jc w:val="center"/>
              <w:rPr>
                <w:sz w:val="12"/>
                <w:szCs w:val="12"/>
              </w:rPr>
            </w:pPr>
            <w:r w:rsidRPr="00D24F8D">
              <w:rPr>
                <w:sz w:val="12"/>
                <w:szCs w:val="12"/>
              </w:rPr>
              <w:t>192 290,63</w:t>
            </w:r>
          </w:p>
        </w:tc>
        <w:tc>
          <w:tcPr>
            <w:tcW w:w="482" w:type="dxa"/>
            <w:tcBorders>
              <w:top w:val="nil"/>
              <w:left w:val="nil"/>
              <w:bottom w:val="single" w:sz="8" w:space="0" w:color="auto"/>
              <w:right w:val="single" w:sz="8" w:space="0" w:color="auto"/>
            </w:tcBorders>
            <w:shd w:val="clear" w:color="auto" w:fill="auto"/>
            <w:noWrap/>
            <w:vAlign w:val="bottom"/>
            <w:hideMark/>
          </w:tcPr>
          <w:p w14:paraId="4250B865" w14:textId="77777777" w:rsidR="00252E09" w:rsidRPr="00D24F8D" w:rsidRDefault="00252E09" w:rsidP="00E8485B">
            <w:pPr>
              <w:jc w:val="center"/>
              <w:rPr>
                <w:sz w:val="12"/>
                <w:szCs w:val="12"/>
              </w:rPr>
            </w:pPr>
            <w:r w:rsidRPr="00D24F8D">
              <w:rPr>
                <w:sz w:val="12"/>
                <w:szCs w:val="12"/>
              </w:rPr>
              <w:t>136 141,13</w:t>
            </w:r>
          </w:p>
        </w:tc>
        <w:tc>
          <w:tcPr>
            <w:tcW w:w="415" w:type="dxa"/>
            <w:tcBorders>
              <w:top w:val="nil"/>
              <w:left w:val="nil"/>
              <w:bottom w:val="single" w:sz="8" w:space="0" w:color="auto"/>
              <w:right w:val="single" w:sz="8" w:space="0" w:color="auto"/>
            </w:tcBorders>
            <w:shd w:val="clear" w:color="auto" w:fill="auto"/>
            <w:noWrap/>
            <w:vAlign w:val="bottom"/>
            <w:hideMark/>
          </w:tcPr>
          <w:p w14:paraId="2DBEE038" w14:textId="77777777" w:rsidR="00252E09" w:rsidRPr="00D24F8D" w:rsidRDefault="00252E09" w:rsidP="00E8485B">
            <w:pPr>
              <w:jc w:val="center"/>
              <w:rPr>
                <w:sz w:val="12"/>
                <w:szCs w:val="12"/>
              </w:rPr>
            </w:pPr>
            <w:r w:rsidRPr="00D24F8D">
              <w:rPr>
                <w:sz w:val="12"/>
                <w:szCs w:val="12"/>
              </w:rPr>
              <w:t>31 279,68</w:t>
            </w:r>
          </w:p>
        </w:tc>
        <w:tc>
          <w:tcPr>
            <w:tcW w:w="415" w:type="dxa"/>
            <w:tcBorders>
              <w:top w:val="nil"/>
              <w:left w:val="nil"/>
              <w:bottom w:val="single" w:sz="8" w:space="0" w:color="auto"/>
              <w:right w:val="single" w:sz="8" w:space="0" w:color="auto"/>
            </w:tcBorders>
            <w:shd w:val="clear" w:color="auto" w:fill="auto"/>
            <w:noWrap/>
            <w:vAlign w:val="bottom"/>
            <w:hideMark/>
          </w:tcPr>
          <w:p w14:paraId="0EACA2E8" w14:textId="77777777" w:rsidR="00252E09" w:rsidRPr="00D24F8D" w:rsidRDefault="00252E09" w:rsidP="00E8485B">
            <w:pPr>
              <w:jc w:val="center"/>
              <w:rPr>
                <w:sz w:val="12"/>
                <w:szCs w:val="12"/>
              </w:rPr>
            </w:pPr>
            <w:r w:rsidRPr="00D24F8D">
              <w:rPr>
                <w:sz w:val="12"/>
                <w:szCs w:val="12"/>
              </w:rPr>
              <w:t>167 420,82</w:t>
            </w:r>
          </w:p>
        </w:tc>
        <w:tc>
          <w:tcPr>
            <w:tcW w:w="416" w:type="dxa"/>
            <w:tcBorders>
              <w:top w:val="nil"/>
              <w:left w:val="nil"/>
              <w:bottom w:val="single" w:sz="8" w:space="0" w:color="auto"/>
              <w:right w:val="single" w:sz="8" w:space="0" w:color="auto"/>
            </w:tcBorders>
            <w:shd w:val="clear" w:color="auto" w:fill="auto"/>
            <w:noWrap/>
            <w:vAlign w:val="bottom"/>
            <w:hideMark/>
          </w:tcPr>
          <w:p w14:paraId="0FF25A9A" w14:textId="77777777" w:rsidR="00252E09" w:rsidRPr="00D24F8D" w:rsidRDefault="00252E09" w:rsidP="00E8485B">
            <w:pPr>
              <w:jc w:val="center"/>
              <w:rPr>
                <w:sz w:val="12"/>
                <w:szCs w:val="12"/>
              </w:rPr>
            </w:pPr>
            <w:r w:rsidRPr="00D24F8D">
              <w:rPr>
                <w:sz w:val="12"/>
                <w:szCs w:val="12"/>
              </w:rPr>
              <w:t>-15 888,51</w:t>
            </w:r>
          </w:p>
        </w:tc>
        <w:tc>
          <w:tcPr>
            <w:tcW w:w="416" w:type="dxa"/>
            <w:tcBorders>
              <w:top w:val="nil"/>
              <w:left w:val="nil"/>
              <w:bottom w:val="single" w:sz="8" w:space="0" w:color="auto"/>
              <w:right w:val="single" w:sz="8" w:space="0" w:color="auto"/>
            </w:tcBorders>
            <w:shd w:val="clear" w:color="auto" w:fill="auto"/>
            <w:noWrap/>
            <w:vAlign w:val="bottom"/>
            <w:hideMark/>
          </w:tcPr>
          <w:p w14:paraId="5F8A81E3" w14:textId="77777777" w:rsidR="00252E09" w:rsidRPr="00D24F8D" w:rsidRDefault="00252E09" w:rsidP="00E8485B">
            <w:pPr>
              <w:jc w:val="center"/>
              <w:rPr>
                <w:sz w:val="12"/>
                <w:szCs w:val="12"/>
              </w:rPr>
            </w:pPr>
            <w:r w:rsidRPr="00D24F8D">
              <w:rPr>
                <w:sz w:val="12"/>
                <w:szCs w:val="12"/>
              </w:rPr>
              <w:t>-8 981,31</w:t>
            </w:r>
          </w:p>
        </w:tc>
        <w:tc>
          <w:tcPr>
            <w:tcW w:w="416" w:type="dxa"/>
            <w:tcBorders>
              <w:top w:val="nil"/>
              <w:left w:val="nil"/>
              <w:bottom w:val="single" w:sz="8" w:space="0" w:color="auto"/>
              <w:right w:val="single" w:sz="8" w:space="0" w:color="auto"/>
            </w:tcBorders>
            <w:shd w:val="clear" w:color="auto" w:fill="auto"/>
            <w:noWrap/>
            <w:vAlign w:val="bottom"/>
            <w:hideMark/>
          </w:tcPr>
          <w:p w14:paraId="5FA5C74A" w14:textId="77777777" w:rsidR="00252E09" w:rsidRPr="00D24F8D" w:rsidRDefault="00252E09" w:rsidP="00E8485B">
            <w:pPr>
              <w:jc w:val="center"/>
              <w:rPr>
                <w:sz w:val="12"/>
                <w:szCs w:val="12"/>
              </w:rPr>
            </w:pPr>
            <w:r w:rsidRPr="00D24F8D">
              <w:rPr>
                <w:sz w:val="12"/>
                <w:szCs w:val="12"/>
              </w:rPr>
              <w:t>-24 869,82</w:t>
            </w:r>
          </w:p>
        </w:tc>
        <w:tc>
          <w:tcPr>
            <w:tcW w:w="11" w:type="dxa"/>
            <w:vAlign w:val="center"/>
            <w:hideMark/>
          </w:tcPr>
          <w:p w14:paraId="75DB5C50" w14:textId="77777777" w:rsidR="00252E09" w:rsidRPr="00D24F8D" w:rsidRDefault="00252E09" w:rsidP="00E8485B">
            <w:pPr>
              <w:rPr>
                <w:sz w:val="15"/>
                <w:szCs w:val="15"/>
              </w:rPr>
            </w:pPr>
          </w:p>
        </w:tc>
      </w:tr>
      <w:tr w:rsidR="00252E09" w:rsidRPr="00D24F8D" w14:paraId="6DD93D71" w14:textId="77777777" w:rsidTr="00E8485B">
        <w:trPr>
          <w:trHeight w:val="420"/>
          <w:jc w:val="center"/>
        </w:trPr>
        <w:tc>
          <w:tcPr>
            <w:tcW w:w="211" w:type="dxa"/>
            <w:tcBorders>
              <w:top w:val="nil"/>
              <w:left w:val="single" w:sz="8" w:space="0" w:color="auto"/>
              <w:bottom w:val="single" w:sz="8" w:space="0" w:color="auto"/>
              <w:right w:val="single" w:sz="4" w:space="0" w:color="auto"/>
            </w:tcBorders>
            <w:shd w:val="clear" w:color="auto" w:fill="auto"/>
            <w:noWrap/>
            <w:vAlign w:val="bottom"/>
            <w:hideMark/>
          </w:tcPr>
          <w:p w14:paraId="47BAF4A4" w14:textId="77777777" w:rsidR="00252E09" w:rsidRPr="00D24F8D" w:rsidRDefault="00252E09" w:rsidP="00E8485B">
            <w:pPr>
              <w:jc w:val="center"/>
              <w:rPr>
                <w:sz w:val="15"/>
                <w:szCs w:val="15"/>
              </w:rPr>
            </w:pPr>
            <w:r w:rsidRPr="00D24F8D">
              <w:rPr>
                <w:sz w:val="15"/>
                <w:szCs w:val="15"/>
              </w:rPr>
              <w:t> </w:t>
            </w:r>
          </w:p>
        </w:tc>
        <w:tc>
          <w:tcPr>
            <w:tcW w:w="2230" w:type="dxa"/>
            <w:gridSpan w:val="4"/>
            <w:tcBorders>
              <w:top w:val="single" w:sz="8" w:space="0" w:color="auto"/>
              <w:left w:val="single" w:sz="4" w:space="0" w:color="auto"/>
              <w:bottom w:val="single" w:sz="8" w:space="0" w:color="auto"/>
              <w:right w:val="nil"/>
            </w:tcBorders>
            <w:shd w:val="clear" w:color="auto" w:fill="auto"/>
            <w:noWrap/>
            <w:vAlign w:val="bottom"/>
            <w:hideMark/>
          </w:tcPr>
          <w:p w14:paraId="6A48165C" w14:textId="77777777" w:rsidR="00252E09" w:rsidRPr="00D24F8D" w:rsidRDefault="00252E09" w:rsidP="00E8485B">
            <w:pPr>
              <w:rPr>
                <w:b/>
                <w:bCs/>
                <w:sz w:val="15"/>
                <w:szCs w:val="15"/>
              </w:rPr>
            </w:pPr>
            <w:r w:rsidRPr="00D24F8D">
              <w:rPr>
                <w:b/>
                <w:bCs/>
                <w:sz w:val="15"/>
                <w:szCs w:val="15"/>
              </w:rPr>
              <w:t xml:space="preserve"> в том числе на потребительский рынок</w:t>
            </w:r>
          </w:p>
        </w:tc>
        <w:tc>
          <w:tcPr>
            <w:tcW w:w="317" w:type="dxa"/>
            <w:tcBorders>
              <w:top w:val="nil"/>
              <w:left w:val="single" w:sz="8" w:space="0" w:color="auto"/>
              <w:bottom w:val="single" w:sz="8" w:space="0" w:color="auto"/>
              <w:right w:val="single" w:sz="8" w:space="0" w:color="auto"/>
            </w:tcBorders>
            <w:shd w:val="clear" w:color="auto" w:fill="auto"/>
            <w:noWrap/>
            <w:vAlign w:val="bottom"/>
            <w:hideMark/>
          </w:tcPr>
          <w:p w14:paraId="6A8EBF01"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nil"/>
              <w:bottom w:val="single" w:sz="8" w:space="0" w:color="auto"/>
              <w:right w:val="single" w:sz="8" w:space="0" w:color="auto"/>
            </w:tcBorders>
            <w:shd w:val="clear" w:color="auto" w:fill="auto"/>
            <w:noWrap/>
            <w:vAlign w:val="bottom"/>
            <w:hideMark/>
          </w:tcPr>
          <w:p w14:paraId="014285AC" w14:textId="77777777" w:rsidR="00252E09" w:rsidRPr="00D24F8D" w:rsidRDefault="00252E09" w:rsidP="00E8485B">
            <w:pPr>
              <w:jc w:val="center"/>
              <w:rPr>
                <w:sz w:val="12"/>
                <w:szCs w:val="12"/>
              </w:rPr>
            </w:pPr>
            <w:r w:rsidRPr="00D24F8D">
              <w:rPr>
                <w:sz w:val="12"/>
                <w:szCs w:val="12"/>
              </w:rPr>
              <w:t>112 757,24</w:t>
            </w:r>
          </w:p>
        </w:tc>
        <w:tc>
          <w:tcPr>
            <w:tcW w:w="531" w:type="dxa"/>
            <w:tcBorders>
              <w:top w:val="nil"/>
              <w:left w:val="nil"/>
              <w:bottom w:val="single" w:sz="8" w:space="0" w:color="auto"/>
              <w:right w:val="single" w:sz="8" w:space="0" w:color="auto"/>
            </w:tcBorders>
            <w:shd w:val="clear" w:color="auto" w:fill="auto"/>
            <w:noWrap/>
            <w:vAlign w:val="bottom"/>
            <w:hideMark/>
          </w:tcPr>
          <w:p w14:paraId="700ED812" w14:textId="77777777" w:rsidR="00252E09" w:rsidRPr="00D24F8D" w:rsidRDefault="00252E09" w:rsidP="00E8485B">
            <w:pPr>
              <w:jc w:val="center"/>
              <w:rPr>
                <w:sz w:val="12"/>
                <w:szCs w:val="12"/>
              </w:rPr>
            </w:pPr>
            <w:r w:rsidRPr="00D24F8D">
              <w:rPr>
                <w:sz w:val="12"/>
                <w:szCs w:val="12"/>
              </w:rPr>
              <w:t>24 859,58</w:t>
            </w:r>
          </w:p>
        </w:tc>
        <w:tc>
          <w:tcPr>
            <w:tcW w:w="531" w:type="dxa"/>
            <w:tcBorders>
              <w:top w:val="nil"/>
              <w:left w:val="nil"/>
              <w:bottom w:val="single" w:sz="8" w:space="0" w:color="auto"/>
              <w:right w:val="single" w:sz="8" w:space="0" w:color="auto"/>
            </w:tcBorders>
            <w:shd w:val="clear" w:color="auto" w:fill="auto"/>
            <w:noWrap/>
            <w:vAlign w:val="bottom"/>
            <w:hideMark/>
          </w:tcPr>
          <w:p w14:paraId="04841A6A" w14:textId="77777777" w:rsidR="00252E09" w:rsidRPr="00D24F8D" w:rsidRDefault="00252E09" w:rsidP="00E8485B">
            <w:pPr>
              <w:jc w:val="center"/>
              <w:rPr>
                <w:sz w:val="12"/>
                <w:szCs w:val="12"/>
              </w:rPr>
            </w:pPr>
            <w:r w:rsidRPr="00D24F8D">
              <w:rPr>
                <w:sz w:val="12"/>
                <w:szCs w:val="12"/>
              </w:rPr>
              <w:t>137 411,23</w:t>
            </w:r>
          </w:p>
        </w:tc>
        <w:tc>
          <w:tcPr>
            <w:tcW w:w="531" w:type="dxa"/>
            <w:tcBorders>
              <w:top w:val="nil"/>
              <w:left w:val="nil"/>
              <w:bottom w:val="single" w:sz="8" w:space="0" w:color="auto"/>
              <w:right w:val="single" w:sz="8" w:space="0" w:color="auto"/>
            </w:tcBorders>
            <w:shd w:val="clear" w:color="auto" w:fill="auto"/>
            <w:noWrap/>
            <w:vAlign w:val="bottom"/>
            <w:hideMark/>
          </w:tcPr>
          <w:p w14:paraId="5AF5F480" w14:textId="77777777" w:rsidR="00252E09" w:rsidRPr="00D24F8D" w:rsidRDefault="00252E09" w:rsidP="00E8485B">
            <w:pPr>
              <w:jc w:val="center"/>
              <w:rPr>
                <w:sz w:val="12"/>
                <w:szCs w:val="12"/>
              </w:rPr>
            </w:pPr>
            <w:r w:rsidRPr="00D24F8D">
              <w:rPr>
                <w:sz w:val="12"/>
                <w:szCs w:val="12"/>
              </w:rPr>
              <w:t>123 471,82</w:t>
            </w:r>
          </w:p>
        </w:tc>
        <w:tc>
          <w:tcPr>
            <w:tcW w:w="531" w:type="dxa"/>
            <w:tcBorders>
              <w:top w:val="nil"/>
              <w:left w:val="nil"/>
              <w:bottom w:val="single" w:sz="8" w:space="0" w:color="auto"/>
              <w:right w:val="single" w:sz="8" w:space="0" w:color="auto"/>
            </w:tcBorders>
            <w:shd w:val="clear" w:color="auto" w:fill="auto"/>
            <w:noWrap/>
            <w:vAlign w:val="bottom"/>
            <w:hideMark/>
          </w:tcPr>
          <w:p w14:paraId="28B1C1D8" w14:textId="77777777" w:rsidR="00252E09" w:rsidRPr="00D24F8D" w:rsidRDefault="00252E09" w:rsidP="00E8485B">
            <w:pPr>
              <w:jc w:val="center"/>
              <w:rPr>
                <w:sz w:val="12"/>
                <w:szCs w:val="12"/>
              </w:rPr>
            </w:pPr>
            <w:r w:rsidRPr="00D24F8D">
              <w:rPr>
                <w:sz w:val="12"/>
                <w:szCs w:val="12"/>
              </w:rPr>
              <w:t>29 121,35</w:t>
            </w:r>
          </w:p>
        </w:tc>
        <w:tc>
          <w:tcPr>
            <w:tcW w:w="460" w:type="dxa"/>
            <w:tcBorders>
              <w:top w:val="nil"/>
              <w:left w:val="nil"/>
              <w:bottom w:val="single" w:sz="8" w:space="0" w:color="auto"/>
              <w:right w:val="single" w:sz="8" w:space="0" w:color="auto"/>
            </w:tcBorders>
            <w:shd w:val="clear" w:color="auto" w:fill="auto"/>
            <w:noWrap/>
            <w:vAlign w:val="bottom"/>
            <w:hideMark/>
          </w:tcPr>
          <w:p w14:paraId="46665229" w14:textId="77777777" w:rsidR="00252E09" w:rsidRPr="00D24F8D" w:rsidRDefault="00252E09" w:rsidP="00E8485B">
            <w:pPr>
              <w:jc w:val="center"/>
              <w:rPr>
                <w:sz w:val="12"/>
                <w:szCs w:val="12"/>
              </w:rPr>
            </w:pPr>
            <w:r w:rsidRPr="00D24F8D">
              <w:rPr>
                <w:sz w:val="12"/>
                <w:szCs w:val="12"/>
              </w:rPr>
              <w:t>152 165,09</w:t>
            </w:r>
          </w:p>
        </w:tc>
        <w:tc>
          <w:tcPr>
            <w:tcW w:w="415" w:type="dxa"/>
            <w:tcBorders>
              <w:top w:val="nil"/>
              <w:left w:val="nil"/>
              <w:bottom w:val="single" w:sz="8" w:space="0" w:color="auto"/>
              <w:right w:val="single" w:sz="8" w:space="0" w:color="auto"/>
            </w:tcBorders>
            <w:shd w:val="clear" w:color="auto" w:fill="auto"/>
            <w:noWrap/>
            <w:vAlign w:val="bottom"/>
            <w:hideMark/>
          </w:tcPr>
          <w:p w14:paraId="5E6ACECD" w14:textId="77777777" w:rsidR="00252E09" w:rsidRPr="00D24F8D" w:rsidRDefault="00252E09" w:rsidP="00E8485B">
            <w:pPr>
              <w:jc w:val="center"/>
              <w:rPr>
                <w:sz w:val="12"/>
                <w:szCs w:val="12"/>
              </w:rPr>
            </w:pPr>
            <w:r w:rsidRPr="00D24F8D">
              <w:rPr>
                <w:sz w:val="12"/>
                <w:szCs w:val="12"/>
              </w:rPr>
              <w:t>147 668,69</w:t>
            </w:r>
          </w:p>
        </w:tc>
        <w:tc>
          <w:tcPr>
            <w:tcW w:w="415" w:type="dxa"/>
            <w:tcBorders>
              <w:top w:val="nil"/>
              <w:left w:val="nil"/>
              <w:bottom w:val="single" w:sz="8" w:space="0" w:color="auto"/>
              <w:right w:val="single" w:sz="8" w:space="0" w:color="auto"/>
            </w:tcBorders>
            <w:shd w:val="clear" w:color="auto" w:fill="auto"/>
            <w:noWrap/>
            <w:vAlign w:val="bottom"/>
            <w:hideMark/>
          </w:tcPr>
          <w:p w14:paraId="428C7B7E" w14:textId="77777777" w:rsidR="00252E09" w:rsidRPr="00D24F8D" w:rsidRDefault="00252E09" w:rsidP="00E8485B">
            <w:pPr>
              <w:jc w:val="center"/>
              <w:rPr>
                <w:sz w:val="12"/>
                <w:szCs w:val="12"/>
              </w:rPr>
            </w:pPr>
            <w:r w:rsidRPr="00D24F8D">
              <w:rPr>
                <w:sz w:val="12"/>
                <w:szCs w:val="12"/>
              </w:rPr>
              <w:t>40 261,00</w:t>
            </w:r>
          </w:p>
        </w:tc>
        <w:tc>
          <w:tcPr>
            <w:tcW w:w="415" w:type="dxa"/>
            <w:tcBorders>
              <w:top w:val="nil"/>
              <w:left w:val="nil"/>
              <w:bottom w:val="single" w:sz="8" w:space="0" w:color="auto"/>
              <w:right w:val="single" w:sz="8" w:space="0" w:color="auto"/>
            </w:tcBorders>
            <w:shd w:val="clear" w:color="auto" w:fill="auto"/>
            <w:noWrap/>
            <w:vAlign w:val="bottom"/>
            <w:hideMark/>
          </w:tcPr>
          <w:p w14:paraId="226A75A1" w14:textId="77777777" w:rsidR="00252E09" w:rsidRPr="00D24F8D" w:rsidRDefault="00252E09" w:rsidP="00E8485B">
            <w:pPr>
              <w:jc w:val="center"/>
              <w:rPr>
                <w:sz w:val="12"/>
                <w:szCs w:val="12"/>
              </w:rPr>
            </w:pPr>
            <w:r w:rsidRPr="00D24F8D">
              <w:rPr>
                <w:sz w:val="12"/>
                <w:szCs w:val="12"/>
              </w:rPr>
              <w:t>187 267,42</w:t>
            </w:r>
          </w:p>
        </w:tc>
        <w:tc>
          <w:tcPr>
            <w:tcW w:w="482" w:type="dxa"/>
            <w:tcBorders>
              <w:top w:val="nil"/>
              <w:left w:val="nil"/>
              <w:bottom w:val="single" w:sz="8" w:space="0" w:color="auto"/>
              <w:right w:val="single" w:sz="8" w:space="0" w:color="auto"/>
            </w:tcBorders>
            <w:shd w:val="clear" w:color="auto" w:fill="auto"/>
            <w:noWrap/>
            <w:vAlign w:val="bottom"/>
            <w:hideMark/>
          </w:tcPr>
          <w:p w14:paraId="692F67B2" w14:textId="77777777" w:rsidR="00252E09" w:rsidRPr="00D24F8D" w:rsidRDefault="00252E09" w:rsidP="00E8485B">
            <w:pPr>
              <w:jc w:val="center"/>
              <w:rPr>
                <w:sz w:val="12"/>
                <w:szCs w:val="12"/>
              </w:rPr>
            </w:pPr>
            <w:r w:rsidRPr="00D24F8D">
              <w:rPr>
                <w:sz w:val="12"/>
                <w:szCs w:val="12"/>
              </w:rPr>
              <w:t>132 250,64</w:t>
            </w:r>
          </w:p>
        </w:tc>
        <w:tc>
          <w:tcPr>
            <w:tcW w:w="415" w:type="dxa"/>
            <w:tcBorders>
              <w:top w:val="nil"/>
              <w:left w:val="nil"/>
              <w:bottom w:val="single" w:sz="8" w:space="0" w:color="auto"/>
              <w:right w:val="single" w:sz="8" w:space="0" w:color="auto"/>
            </w:tcBorders>
            <w:shd w:val="clear" w:color="auto" w:fill="auto"/>
            <w:noWrap/>
            <w:vAlign w:val="bottom"/>
            <w:hideMark/>
          </w:tcPr>
          <w:p w14:paraId="5AA9F912" w14:textId="77777777" w:rsidR="00252E09" w:rsidRPr="00D24F8D" w:rsidRDefault="00252E09" w:rsidP="00E8485B">
            <w:pPr>
              <w:jc w:val="center"/>
              <w:rPr>
                <w:sz w:val="12"/>
                <w:szCs w:val="12"/>
              </w:rPr>
            </w:pPr>
            <w:r w:rsidRPr="00D24F8D">
              <w:rPr>
                <w:sz w:val="12"/>
                <w:szCs w:val="12"/>
              </w:rPr>
              <w:t>31 279,68</w:t>
            </w:r>
          </w:p>
        </w:tc>
        <w:tc>
          <w:tcPr>
            <w:tcW w:w="415" w:type="dxa"/>
            <w:tcBorders>
              <w:top w:val="nil"/>
              <w:left w:val="nil"/>
              <w:bottom w:val="single" w:sz="8" w:space="0" w:color="auto"/>
              <w:right w:val="single" w:sz="8" w:space="0" w:color="auto"/>
            </w:tcBorders>
            <w:shd w:val="clear" w:color="auto" w:fill="auto"/>
            <w:noWrap/>
            <w:vAlign w:val="bottom"/>
            <w:hideMark/>
          </w:tcPr>
          <w:p w14:paraId="45C50679" w14:textId="77777777" w:rsidR="00252E09" w:rsidRPr="00D24F8D" w:rsidRDefault="00252E09" w:rsidP="00E8485B">
            <w:pPr>
              <w:jc w:val="center"/>
              <w:rPr>
                <w:sz w:val="12"/>
                <w:szCs w:val="12"/>
              </w:rPr>
            </w:pPr>
            <w:r w:rsidRPr="00D24F8D">
              <w:rPr>
                <w:sz w:val="12"/>
                <w:szCs w:val="12"/>
              </w:rPr>
              <w:t>163 071,04</w:t>
            </w:r>
          </w:p>
        </w:tc>
        <w:tc>
          <w:tcPr>
            <w:tcW w:w="416" w:type="dxa"/>
            <w:tcBorders>
              <w:top w:val="nil"/>
              <w:left w:val="nil"/>
              <w:bottom w:val="single" w:sz="8" w:space="0" w:color="auto"/>
              <w:right w:val="single" w:sz="8" w:space="0" w:color="auto"/>
            </w:tcBorders>
            <w:shd w:val="clear" w:color="auto" w:fill="auto"/>
            <w:noWrap/>
            <w:vAlign w:val="bottom"/>
            <w:hideMark/>
          </w:tcPr>
          <w:p w14:paraId="32962F1E" w14:textId="77777777" w:rsidR="00252E09" w:rsidRPr="00D24F8D" w:rsidRDefault="00252E09" w:rsidP="00E8485B">
            <w:pPr>
              <w:jc w:val="center"/>
              <w:rPr>
                <w:sz w:val="12"/>
                <w:szCs w:val="12"/>
              </w:rPr>
            </w:pPr>
            <w:r w:rsidRPr="00D24F8D">
              <w:rPr>
                <w:sz w:val="12"/>
                <w:szCs w:val="12"/>
              </w:rPr>
              <w:t>-15 418,05</w:t>
            </w:r>
          </w:p>
        </w:tc>
        <w:tc>
          <w:tcPr>
            <w:tcW w:w="416" w:type="dxa"/>
            <w:tcBorders>
              <w:top w:val="nil"/>
              <w:left w:val="nil"/>
              <w:bottom w:val="single" w:sz="8" w:space="0" w:color="auto"/>
              <w:right w:val="single" w:sz="8" w:space="0" w:color="auto"/>
            </w:tcBorders>
            <w:shd w:val="clear" w:color="auto" w:fill="auto"/>
            <w:noWrap/>
            <w:vAlign w:val="bottom"/>
            <w:hideMark/>
          </w:tcPr>
          <w:p w14:paraId="469A5F99" w14:textId="77777777" w:rsidR="00252E09" w:rsidRPr="00D24F8D" w:rsidRDefault="00252E09" w:rsidP="00E8485B">
            <w:pPr>
              <w:jc w:val="center"/>
              <w:rPr>
                <w:sz w:val="12"/>
                <w:szCs w:val="12"/>
              </w:rPr>
            </w:pPr>
            <w:r w:rsidRPr="00D24F8D">
              <w:rPr>
                <w:sz w:val="12"/>
                <w:szCs w:val="12"/>
              </w:rPr>
              <w:t>-8 981,31</w:t>
            </w:r>
          </w:p>
        </w:tc>
        <w:tc>
          <w:tcPr>
            <w:tcW w:w="416" w:type="dxa"/>
            <w:tcBorders>
              <w:top w:val="nil"/>
              <w:left w:val="nil"/>
              <w:bottom w:val="single" w:sz="8" w:space="0" w:color="auto"/>
              <w:right w:val="single" w:sz="8" w:space="0" w:color="auto"/>
            </w:tcBorders>
            <w:shd w:val="clear" w:color="auto" w:fill="auto"/>
            <w:noWrap/>
            <w:vAlign w:val="bottom"/>
            <w:hideMark/>
          </w:tcPr>
          <w:p w14:paraId="2B525849" w14:textId="77777777" w:rsidR="00252E09" w:rsidRPr="00D24F8D" w:rsidRDefault="00252E09" w:rsidP="00E8485B">
            <w:pPr>
              <w:jc w:val="center"/>
              <w:rPr>
                <w:sz w:val="12"/>
                <w:szCs w:val="12"/>
              </w:rPr>
            </w:pPr>
            <w:r w:rsidRPr="00D24F8D">
              <w:rPr>
                <w:sz w:val="12"/>
                <w:szCs w:val="12"/>
              </w:rPr>
              <w:t>-24 196,38</w:t>
            </w:r>
          </w:p>
        </w:tc>
        <w:tc>
          <w:tcPr>
            <w:tcW w:w="11" w:type="dxa"/>
            <w:vAlign w:val="center"/>
            <w:hideMark/>
          </w:tcPr>
          <w:p w14:paraId="1111AAFC" w14:textId="77777777" w:rsidR="00252E09" w:rsidRPr="00D24F8D" w:rsidRDefault="00252E09" w:rsidP="00E8485B">
            <w:pPr>
              <w:rPr>
                <w:sz w:val="15"/>
                <w:szCs w:val="15"/>
              </w:rPr>
            </w:pPr>
          </w:p>
        </w:tc>
      </w:tr>
      <w:tr w:rsidR="00252E09" w:rsidRPr="00D24F8D" w14:paraId="35B85466" w14:textId="77777777" w:rsidTr="00E8485B">
        <w:trPr>
          <w:trHeight w:val="1575"/>
          <w:jc w:val="center"/>
        </w:trPr>
        <w:tc>
          <w:tcPr>
            <w:tcW w:w="211" w:type="dxa"/>
            <w:tcBorders>
              <w:top w:val="nil"/>
              <w:left w:val="single" w:sz="8" w:space="0" w:color="auto"/>
              <w:bottom w:val="single" w:sz="8" w:space="0" w:color="auto"/>
              <w:right w:val="single" w:sz="4" w:space="0" w:color="auto"/>
            </w:tcBorders>
            <w:shd w:val="clear" w:color="auto" w:fill="auto"/>
            <w:noWrap/>
            <w:vAlign w:val="bottom"/>
            <w:hideMark/>
          </w:tcPr>
          <w:p w14:paraId="42170539" w14:textId="77777777" w:rsidR="00252E09" w:rsidRPr="00D24F8D" w:rsidRDefault="00252E09" w:rsidP="00E8485B">
            <w:pPr>
              <w:jc w:val="center"/>
              <w:rPr>
                <w:sz w:val="15"/>
                <w:szCs w:val="15"/>
              </w:rPr>
            </w:pPr>
            <w:r w:rsidRPr="00D24F8D">
              <w:rPr>
                <w:sz w:val="15"/>
                <w:szCs w:val="15"/>
              </w:rPr>
              <w:t> </w:t>
            </w:r>
          </w:p>
        </w:tc>
        <w:tc>
          <w:tcPr>
            <w:tcW w:w="2230" w:type="dxa"/>
            <w:gridSpan w:val="4"/>
            <w:tcBorders>
              <w:top w:val="single" w:sz="8" w:space="0" w:color="auto"/>
              <w:left w:val="nil"/>
              <w:bottom w:val="single" w:sz="8" w:space="0" w:color="auto"/>
              <w:right w:val="single" w:sz="8" w:space="0" w:color="000000"/>
            </w:tcBorders>
            <w:shd w:val="clear" w:color="auto" w:fill="auto"/>
            <w:vAlign w:val="bottom"/>
            <w:hideMark/>
          </w:tcPr>
          <w:p w14:paraId="08302836" w14:textId="77777777" w:rsidR="00252E09" w:rsidRPr="00D24F8D" w:rsidRDefault="00252E09" w:rsidP="00E8485B">
            <w:pPr>
              <w:rPr>
                <w:b/>
                <w:bCs/>
                <w:sz w:val="15"/>
                <w:szCs w:val="15"/>
              </w:rPr>
            </w:pPr>
            <w:r w:rsidRPr="00D24F8D">
              <w:rPr>
                <w:b/>
                <w:bCs/>
                <w:sz w:val="15"/>
                <w:szCs w:val="15"/>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317" w:type="dxa"/>
            <w:tcBorders>
              <w:top w:val="nil"/>
              <w:left w:val="nil"/>
              <w:bottom w:val="single" w:sz="8" w:space="0" w:color="auto"/>
              <w:right w:val="single" w:sz="8" w:space="0" w:color="auto"/>
            </w:tcBorders>
            <w:shd w:val="clear" w:color="auto" w:fill="auto"/>
            <w:noWrap/>
            <w:vAlign w:val="bottom"/>
            <w:hideMark/>
          </w:tcPr>
          <w:p w14:paraId="3A83648D"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nil"/>
              <w:bottom w:val="single" w:sz="8" w:space="0" w:color="auto"/>
              <w:right w:val="single" w:sz="8" w:space="0" w:color="auto"/>
            </w:tcBorders>
            <w:shd w:val="clear" w:color="auto" w:fill="auto"/>
            <w:noWrap/>
            <w:vAlign w:val="bottom"/>
            <w:hideMark/>
          </w:tcPr>
          <w:p w14:paraId="5DB55342" w14:textId="77777777" w:rsidR="00252E09" w:rsidRPr="00D24F8D" w:rsidRDefault="00252E09" w:rsidP="00E8485B">
            <w:pPr>
              <w:jc w:val="center"/>
              <w:rPr>
                <w:b/>
                <w:bCs/>
                <w:sz w:val="12"/>
                <w:szCs w:val="12"/>
              </w:rPr>
            </w:pPr>
            <w:r w:rsidRPr="00D24F8D">
              <w:rPr>
                <w:b/>
                <w:bCs/>
                <w:sz w:val="12"/>
                <w:szCs w:val="12"/>
              </w:rPr>
              <w:t>-4 975,54</w:t>
            </w:r>
          </w:p>
        </w:tc>
        <w:tc>
          <w:tcPr>
            <w:tcW w:w="531" w:type="dxa"/>
            <w:tcBorders>
              <w:top w:val="nil"/>
              <w:left w:val="nil"/>
              <w:bottom w:val="single" w:sz="8" w:space="0" w:color="auto"/>
              <w:right w:val="single" w:sz="8" w:space="0" w:color="auto"/>
            </w:tcBorders>
            <w:shd w:val="clear" w:color="auto" w:fill="auto"/>
            <w:noWrap/>
            <w:vAlign w:val="bottom"/>
            <w:hideMark/>
          </w:tcPr>
          <w:p w14:paraId="1047E33F" w14:textId="77777777" w:rsidR="00252E09" w:rsidRPr="00D24F8D" w:rsidRDefault="00252E09" w:rsidP="00E8485B">
            <w:pPr>
              <w:jc w:val="center"/>
              <w:rPr>
                <w:b/>
                <w:bCs/>
                <w:sz w:val="12"/>
                <w:szCs w:val="12"/>
              </w:rPr>
            </w:pPr>
            <w:r w:rsidRPr="00D24F8D">
              <w:rPr>
                <w:b/>
                <w:bCs/>
                <w:sz w:val="12"/>
                <w:szCs w:val="12"/>
              </w:rPr>
              <w:t>0,00</w:t>
            </w:r>
          </w:p>
        </w:tc>
        <w:tc>
          <w:tcPr>
            <w:tcW w:w="531" w:type="dxa"/>
            <w:tcBorders>
              <w:top w:val="nil"/>
              <w:left w:val="nil"/>
              <w:bottom w:val="single" w:sz="8" w:space="0" w:color="auto"/>
              <w:right w:val="single" w:sz="8" w:space="0" w:color="auto"/>
            </w:tcBorders>
            <w:shd w:val="clear" w:color="auto" w:fill="auto"/>
            <w:noWrap/>
            <w:vAlign w:val="bottom"/>
            <w:hideMark/>
          </w:tcPr>
          <w:p w14:paraId="30E59A51" w14:textId="77777777" w:rsidR="00252E09" w:rsidRPr="00D24F8D" w:rsidRDefault="00252E09" w:rsidP="00E8485B">
            <w:pPr>
              <w:jc w:val="center"/>
              <w:rPr>
                <w:b/>
                <w:bCs/>
                <w:sz w:val="12"/>
                <w:szCs w:val="12"/>
              </w:rPr>
            </w:pPr>
            <w:r w:rsidRPr="00D24F8D">
              <w:rPr>
                <w:b/>
                <w:bCs/>
                <w:sz w:val="12"/>
                <w:szCs w:val="12"/>
              </w:rPr>
              <w:t>-4 975,54</w:t>
            </w:r>
          </w:p>
        </w:tc>
        <w:tc>
          <w:tcPr>
            <w:tcW w:w="531" w:type="dxa"/>
            <w:tcBorders>
              <w:top w:val="nil"/>
              <w:left w:val="nil"/>
              <w:bottom w:val="single" w:sz="8" w:space="0" w:color="auto"/>
              <w:right w:val="single" w:sz="8" w:space="0" w:color="auto"/>
            </w:tcBorders>
            <w:shd w:val="clear" w:color="auto" w:fill="auto"/>
            <w:noWrap/>
            <w:vAlign w:val="bottom"/>
            <w:hideMark/>
          </w:tcPr>
          <w:p w14:paraId="735DD244" w14:textId="77777777" w:rsidR="00252E09" w:rsidRPr="00D24F8D" w:rsidRDefault="00252E09" w:rsidP="00E8485B">
            <w:pPr>
              <w:jc w:val="center"/>
              <w:rPr>
                <w:b/>
                <w:bCs/>
                <w:sz w:val="12"/>
                <w:szCs w:val="12"/>
              </w:rPr>
            </w:pPr>
            <w:r w:rsidRPr="00D24F8D">
              <w:rPr>
                <w:b/>
                <w:bCs/>
                <w:sz w:val="12"/>
                <w:szCs w:val="12"/>
              </w:rPr>
              <w:t>-3 440,21</w:t>
            </w:r>
          </w:p>
        </w:tc>
        <w:tc>
          <w:tcPr>
            <w:tcW w:w="531" w:type="dxa"/>
            <w:tcBorders>
              <w:top w:val="nil"/>
              <w:left w:val="nil"/>
              <w:bottom w:val="single" w:sz="8" w:space="0" w:color="auto"/>
              <w:right w:val="single" w:sz="8" w:space="0" w:color="auto"/>
            </w:tcBorders>
            <w:shd w:val="clear" w:color="auto" w:fill="auto"/>
            <w:noWrap/>
            <w:vAlign w:val="bottom"/>
            <w:hideMark/>
          </w:tcPr>
          <w:p w14:paraId="7158676C" w14:textId="77777777" w:rsidR="00252E09" w:rsidRPr="00D24F8D" w:rsidRDefault="00252E09" w:rsidP="00E8485B">
            <w:pPr>
              <w:jc w:val="center"/>
              <w:rPr>
                <w:b/>
                <w:bCs/>
                <w:sz w:val="12"/>
                <w:szCs w:val="12"/>
              </w:rPr>
            </w:pPr>
            <w:r w:rsidRPr="00D24F8D">
              <w:rPr>
                <w:b/>
                <w:bCs/>
                <w:sz w:val="12"/>
                <w:szCs w:val="12"/>
              </w:rPr>
              <w:t> </w:t>
            </w:r>
          </w:p>
        </w:tc>
        <w:tc>
          <w:tcPr>
            <w:tcW w:w="460" w:type="dxa"/>
            <w:tcBorders>
              <w:top w:val="nil"/>
              <w:left w:val="nil"/>
              <w:bottom w:val="single" w:sz="8" w:space="0" w:color="auto"/>
              <w:right w:val="single" w:sz="8" w:space="0" w:color="auto"/>
            </w:tcBorders>
            <w:shd w:val="clear" w:color="auto" w:fill="auto"/>
            <w:noWrap/>
            <w:vAlign w:val="bottom"/>
            <w:hideMark/>
          </w:tcPr>
          <w:p w14:paraId="678489A7" w14:textId="77777777" w:rsidR="00252E09" w:rsidRPr="00D24F8D" w:rsidRDefault="00252E09" w:rsidP="00E8485B">
            <w:pPr>
              <w:jc w:val="center"/>
              <w:rPr>
                <w:b/>
                <w:bCs/>
                <w:sz w:val="12"/>
                <w:szCs w:val="12"/>
              </w:rPr>
            </w:pPr>
            <w:r w:rsidRPr="00D24F8D">
              <w:rPr>
                <w:b/>
                <w:bCs/>
                <w:sz w:val="12"/>
                <w:szCs w:val="12"/>
              </w:rPr>
              <w:t>-3 440,21</w:t>
            </w:r>
          </w:p>
        </w:tc>
        <w:tc>
          <w:tcPr>
            <w:tcW w:w="415" w:type="dxa"/>
            <w:tcBorders>
              <w:top w:val="nil"/>
              <w:left w:val="nil"/>
              <w:bottom w:val="single" w:sz="8" w:space="0" w:color="auto"/>
              <w:right w:val="single" w:sz="8" w:space="0" w:color="auto"/>
            </w:tcBorders>
            <w:shd w:val="clear" w:color="auto" w:fill="auto"/>
            <w:noWrap/>
            <w:vAlign w:val="bottom"/>
            <w:hideMark/>
          </w:tcPr>
          <w:p w14:paraId="62A1A967" w14:textId="77777777" w:rsidR="00252E09" w:rsidRPr="00D24F8D" w:rsidRDefault="00252E09" w:rsidP="00E8485B">
            <w:pPr>
              <w:jc w:val="center"/>
              <w:rPr>
                <w:b/>
                <w:bCs/>
                <w:sz w:val="12"/>
                <w:szCs w:val="12"/>
              </w:rPr>
            </w:pPr>
            <w:r w:rsidRPr="00D24F8D">
              <w:rPr>
                <w:b/>
                <w:bCs/>
                <w:sz w:val="12"/>
                <w:szCs w:val="12"/>
              </w:rPr>
              <w:t> </w:t>
            </w:r>
          </w:p>
        </w:tc>
        <w:tc>
          <w:tcPr>
            <w:tcW w:w="415" w:type="dxa"/>
            <w:tcBorders>
              <w:top w:val="nil"/>
              <w:left w:val="nil"/>
              <w:bottom w:val="single" w:sz="8" w:space="0" w:color="auto"/>
              <w:right w:val="single" w:sz="8" w:space="0" w:color="auto"/>
            </w:tcBorders>
            <w:shd w:val="clear" w:color="auto" w:fill="auto"/>
            <w:noWrap/>
            <w:vAlign w:val="bottom"/>
            <w:hideMark/>
          </w:tcPr>
          <w:p w14:paraId="6EECB72C" w14:textId="77777777" w:rsidR="00252E09" w:rsidRPr="00D24F8D" w:rsidRDefault="00252E09" w:rsidP="00E8485B">
            <w:pPr>
              <w:jc w:val="center"/>
              <w:rPr>
                <w:b/>
                <w:bCs/>
                <w:sz w:val="12"/>
                <w:szCs w:val="12"/>
              </w:rPr>
            </w:pPr>
            <w:r w:rsidRPr="00D24F8D">
              <w:rPr>
                <w:b/>
                <w:bCs/>
                <w:sz w:val="12"/>
                <w:szCs w:val="12"/>
              </w:rPr>
              <w:t> </w:t>
            </w:r>
          </w:p>
        </w:tc>
        <w:tc>
          <w:tcPr>
            <w:tcW w:w="415" w:type="dxa"/>
            <w:tcBorders>
              <w:top w:val="nil"/>
              <w:left w:val="nil"/>
              <w:bottom w:val="single" w:sz="8" w:space="0" w:color="auto"/>
              <w:right w:val="single" w:sz="8" w:space="0" w:color="auto"/>
            </w:tcBorders>
            <w:shd w:val="clear" w:color="auto" w:fill="auto"/>
            <w:noWrap/>
            <w:vAlign w:val="bottom"/>
            <w:hideMark/>
          </w:tcPr>
          <w:p w14:paraId="0A3BFC43" w14:textId="77777777" w:rsidR="00252E09" w:rsidRPr="00D24F8D" w:rsidRDefault="00252E09" w:rsidP="00E8485B">
            <w:pPr>
              <w:jc w:val="center"/>
              <w:rPr>
                <w:b/>
                <w:bCs/>
                <w:sz w:val="12"/>
                <w:szCs w:val="12"/>
              </w:rPr>
            </w:pPr>
            <w:r w:rsidRPr="00D24F8D">
              <w:rPr>
                <w:b/>
                <w:bCs/>
                <w:sz w:val="12"/>
                <w:szCs w:val="12"/>
              </w:rPr>
              <w:t> </w:t>
            </w:r>
          </w:p>
        </w:tc>
        <w:tc>
          <w:tcPr>
            <w:tcW w:w="482" w:type="dxa"/>
            <w:tcBorders>
              <w:top w:val="nil"/>
              <w:left w:val="nil"/>
              <w:bottom w:val="single" w:sz="8" w:space="0" w:color="auto"/>
              <w:right w:val="single" w:sz="8" w:space="0" w:color="auto"/>
            </w:tcBorders>
            <w:shd w:val="clear" w:color="auto" w:fill="auto"/>
            <w:noWrap/>
            <w:vAlign w:val="bottom"/>
            <w:hideMark/>
          </w:tcPr>
          <w:p w14:paraId="3A4951C2" w14:textId="77777777" w:rsidR="00252E09" w:rsidRPr="00D24F8D" w:rsidRDefault="00252E09" w:rsidP="00E8485B">
            <w:pPr>
              <w:jc w:val="center"/>
              <w:rPr>
                <w:b/>
                <w:bCs/>
                <w:sz w:val="12"/>
                <w:szCs w:val="12"/>
              </w:rPr>
            </w:pPr>
            <w:r w:rsidRPr="00D24F8D">
              <w:rPr>
                <w:b/>
                <w:bCs/>
                <w:sz w:val="12"/>
                <w:szCs w:val="12"/>
              </w:rPr>
              <w:t> </w:t>
            </w:r>
          </w:p>
        </w:tc>
        <w:tc>
          <w:tcPr>
            <w:tcW w:w="415" w:type="dxa"/>
            <w:tcBorders>
              <w:top w:val="nil"/>
              <w:left w:val="nil"/>
              <w:bottom w:val="single" w:sz="8" w:space="0" w:color="auto"/>
              <w:right w:val="single" w:sz="8" w:space="0" w:color="auto"/>
            </w:tcBorders>
            <w:shd w:val="clear" w:color="auto" w:fill="auto"/>
            <w:noWrap/>
            <w:vAlign w:val="bottom"/>
            <w:hideMark/>
          </w:tcPr>
          <w:p w14:paraId="29D25AE4" w14:textId="77777777" w:rsidR="00252E09" w:rsidRPr="00D24F8D" w:rsidRDefault="00252E09" w:rsidP="00E8485B">
            <w:pPr>
              <w:jc w:val="center"/>
              <w:rPr>
                <w:b/>
                <w:bCs/>
                <w:sz w:val="12"/>
                <w:szCs w:val="12"/>
              </w:rPr>
            </w:pPr>
            <w:r w:rsidRPr="00D24F8D">
              <w:rPr>
                <w:b/>
                <w:bCs/>
                <w:sz w:val="12"/>
                <w:szCs w:val="12"/>
              </w:rPr>
              <w:t> </w:t>
            </w:r>
          </w:p>
        </w:tc>
        <w:tc>
          <w:tcPr>
            <w:tcW w:w="415" w:type="dxa"/>
            <w:tcBorders>
              <w:top w:val="nil"/>
              <w:left w:val="nil"/>
              <w:bottom w:val="single" w:sz="8" w:space="0" w:color="auto"/>
              <w:right w:val="single" w:sz="8" w:space="0" w:color="auto"/>
            </w:tcBorders>
            <w:shd w:val="clear" w:color="auto" w:fill="auto"/>
            <w:noWrap/>
            <w:vAlign w:val="bottom"/>
            <w:hideMark/>
          </w:tcPr>
          <w:p w14:paraId="05F5A763" w14:textId="77777777" w:rsidR="00252E09" w:rsidRPr="00D24F8D" w:rsidRDefault="00252E09" w:rsidP="00E8485B">
            <w:pPr>
              <w:jc w:val="center"/>
              <w:rPr>
                <w:b/>
                <w:bCs/>
                <w:sz w:val="12"/>
                <w:szCs w:val="12"/>
              </w:rPr>
            </w:pPr>
            <w:r w:rsidRPr="00D24F8D">
              <w:rPr>
                <w:b/>
                <w:bCs/>
                <w:sz w:val="12"/>
                <w:szCs w:val="12"/>
              </w:rPr>
              <w:t> </w:t>
            </w:r>
          </w:p>
        </w:tc>
        <w:tc>
          <w:tcPr>
            <w:tcW w:w="416" w:type="dxa"/>
            <w:tcBorders>
              <w:top w:val="nil"/>
              <w:left w:val="nil"/>
              <w:bottom w:val="single" w:sz="8" w:space="0" w:color="auto"/>
              <w:right w:val="single" w:sz="8" w:space="0" w:color="auto"/>
            </w:tcBorders>
            <w:shd w:val="clear" w:color="auto" w:fill="auto"/>
            <w:noWrap/>
            <w:vAlign w:val="bottom"/>
            <w:hideMark/>
          </w:tcPr>
          <w:p w14:paraId="3C232A2D" w14:textId="77777777" w:rsidR="00252E09" w:rsidRPr="00D24F8D" w:rsidRDefault="00252E09" w:rsidP="00E8485B">
            <w:pPr>
              <w:jc w:val="center"/>
              <w:rPr>
                <w:b/>
                <w:bCs/>
                <w:sz w:val="12"/>
                <w:szCs w:val="12"/>
              </w:rPr>
            </w:pPr>
            <w:r w:rsidRPr="00D24F8D">
              <w:rPr>
                <w:b/>
                <w:bCs/>
                <w:sz w:val="12"/>
                <w:szCs w:val="12"/>
              </w:rPr>
              <w:t>0,00</w:t>
            </w:r>
          </w:p>
        </w:tc>
        <w:tc>
          <w:tcPr>
            <w:tcW w:w="416" w:type="dxa"/>
            <w:tcBorders>
              <w:top w:val="nil"/>
              <w:left w:val="nil"/>
              <w:bottom w:val="single" w:sz="8" w:space="0" w:color="auto"/>
              <w:right w:val="single" w:sz="8" w:space="0" w:color="auto"/>
            </w:tcBorders>
            <w:shd w:val="clear" w:color="auto" w:fill="auto"/>
            <w:noWrap/>
            <w:vAlign w:val="bottom"/>
            <w:hideMark/>
          </w:tcPr>
          <w:p w14:paraId="2C15D671" w14:textId="77777777" w:rsidR="00252E09" w:rsidRPr="00D24F8D" w:rsidRDefault="00252E09" w:rsidP="00E8485B">
            <w:pPr>
              <w:jc w:val="center"/>
              <w:rPr>
                <w:b/>
                <w:bCs/>
                <w:sz w:val="12"/>
                <w:szCs w:val="12"/>
              </w:rPr>
            </w:pPr>
            <w:r w:rsidRPr="00D24F8D">
              <w:rPr>
                <w:b/>
                <w:bCs/>
                <w:sz w:val="12"/>
                <w:szCs w:val="12"/>
              </w:rPr>
              <w:t>0,00</w:t>
            </w:r>
          </w:p>
        </w:tc>
        <w:tc>
          <w:tcPr>
            <w:tcW w:w="416" w:type="dxa"/>
            <w:tcBorders>
              <w:top w:val="nil"/>
              <w:left w:val="nil"/>
              <w:bottom w:val="single" w:sz="8" w:space="0" w:color="auto"/>
              <w:right w:val="single" w:sz="8" w:space="0" w:color="auto"/>
            </w:tcBorders>
            <w:shd w:val="clear" w:color="auto" w:fill="auto"/>
            <w:noWrap/>
            <w:vAlign w:val="bottom"/>
            <w:hideMark/>
          </w:tcPr>
          <w:p w14:paraId="5CD07B93" w14:textId="77777777" w:rsidR="00252E09" w:rsidRPr="00D24F8D" w:rsidRDefault="00252E09" w:rsidP="00E8485B">
            <w:pPr>
              <w:jc w:val="center"/>
              <w:rPr>
                <w:b/>
                <w:bCs/>
                <w:sz w:val="12"/>
                <w:szCs w:val="12"/>
              </w:rPr>
            </w:pPr>
            <w:r w:rsidRPr="00D24F8D">
              <w:rPr>
                <w:b/>
                <w:bCs/>
                <w:sz w:val="12"/>
                <w:szCs w:val="12"/>
              </w:rPr>
              <w:t>0,00</w:t>
            </w:r>
          </w:p>
        </w:tc>
        <w:tc>
          <w:tcPr>
            <w:tcW w:w="11" w:type="dxa"/>
            <w:vAlign w:val="center"/>
            <w:hideMark/>
          </w:tcPr>
          <w:p w14:paraId="45219E07" w14:textId="77777777" w:rsidR="00252E09" w:rsidRPr="00D24F8D" w:rsidRDefault="00252E09" w:rsidP="00E8485B">
            <w:pPr>
              <w:rPr>
                <w:sz w:val="15"/>
                <w:szCs w:val="15"/>
              </w:rPr>
            </w:pPr>
          </w:p>
        </w:tc>
      </w:tr>
      <w:tr w:rsidR="00252E09" w:rsidRPr="00D24F8D" w14:paraId="51DE32B2" w14:textId="77777777" w:rsidTr="00E8485B">
        <w:trPr>
          <w:trHeight w:val="1335"/>
          <w:jc w:val="center"/>
        </w:trPr>
        <w:tc>
          <w:tcPr>
            <w:tcW w:w="211" w:type="dxa"/>
            <w:tcBorders>
              <w:top w:val="nil"/>
              <w:left w:val="single" w:sz="8" w:space="0" w:color="auto"/>
              <w:bottom w:val="single" w:sz="8" w:space="0" w:color="auto"/>
              <w:right w:val="single" w:sz="4" w:space="0" w:color="auto"/>
            </w:tcBorders>
            <w:shd w:val="clear" w:color="auto" w:fill="auto"/>
            <w:noWrap/>
            <w:vAlign w:val="bottom"/>
            <w:hideMark/>
          </w:tcPr>
          <w:p w14:paraId="7B8AAF6F" w14:textId="77777777" w:rsidR="00252E09" w:rsidRPr="00D24F8D" w:rsidRDefault="00252E09" w:rsidP="00E8485B">
            <w:pPr>
              <w:jc w:val="center"/>
              <w:rPr>
                <w:sz w:val="15"/>
                <w:szCs w:val="15"/>
              </w:rPr>
            </w:pPr>
            <w:r w:rsidRPr="00D24F8D">
              <w:rPr>
                <w:sz w:val="15"/>
                <w:szCs w:val="15"/>
              </w:rPr>
              <w:t> </w:t>
            </w:r>
          </w:p>
        </w:tc>
        <w:tc>
          <w:tcPr>
            <w:tcW w:w="2230" w:type="dxa"/>
            <w:gridSpan w:val="4"/>
            <w:tcBorders>
              <w:top w:val="single" w:sz="8" w:space="0" w:color="auto"/>
              <w:left w:val="nil"/>
              <w:bottom w:val="single" w:sz="8" w:space="0" w:color="auto"/>
              <w:right w:val="single" w:sz="8" w:space="0" w:color="000000"/>
            </w:tcBorders>
            <w:shd w:val="clear" w:color="auto" w:fill="auto"/>
            <w:vAlign w:val="bottom"/>
            <w:hideMark/>
          </w:tcPr>
          <w:p w14:paraId="12792220" w14:textId="77777777" w:rsidR="00252E09" w:rsidRPr="00D24F8D" w:rsidRDefault="00252E09" w:rsidP="00E8485B">
            <w:pPr>
              <w:rPr>
                <w:b/>
                <w:bCs/>
                <w:sz w:val="15"/>
                <w:szCs w:val="15"/>
              </w:rPr>
            </w:pPr>
            <w:r w:rsidRPr="00D24F8D">
              <w:rPr>
                <w:b/>
                <w:bCs/>
                <w:sz w:val="15"/>
                <w:szCs w:val="15"/>
              </w:rPr>
              <w:t>Корректировка НВВ в связи с изменением (неисполнением) инвестиционной программы</w:t>
            </w:r>
          </w:p>
        </w:tc>
        <w:tc>
          <w:tcPr>
            <w:tcW w:w="317" w:type="dxa"/>
            <w:tcBorders>
              <w:top w:val="nil"/>
              <w:left w:val="nil"/>
              <w:bottom w:val="single" w:sz="8" w:space="0" w:color="auto"/>
              <w:right w:val="single" w:sz="8" w:space="0" w:color="auto"/>
            </w:tcBorders>
            <w:shd w:val="clear" w:color="auto" w:fill="auto"/>
            <w:noWrap/>
            <w:vAlign w:val="bottom"/>
            <w:hideMark/>
          </w:tcPr>
          <w:p w14:paraId="4C1ECF36"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nil"/>
              <w:bottom w:val="single" w:sz="8" w:space="0" w:color="auto"/>
              <w:right w:val="single" w:sz="8" w:space="0" w:color="auto"/>
            </w:tcBorders>
            <w:shd w:val="clear" w:color="auto" w:fill="auto"/>
            <w:noWrap/>
            <w:vAlign w:val="bottom"/>
            <w:hideMark/>
          </w:tcPr>
          <w:p w14:paraId="55001D30" w14:textId="77777777" w:rsidR="00252E09" w:rsidRPr="00D24F8D" w:rsidRDefault="00252E09" w:rsidP="00E8485B">
            <w:pPr>
              <w:jc w:val="center"/>
              <w:rPr>
                <w:b/>
                <w:bCs/>
                <w:sz w:val="12"/>
                <w:szCs w:val="12"/>
              </w:rPr>
            </w:pPr>
            <w:r w:rsidRPr="00D24F8D">
              <w:rPr>
                <w:b/>
                <w:bCs/>
                <w:sz w:val="12"/>
                <w:szCs w:val="12"/>
              </w:rPr>
              <w:t> </w:t>
            </w:r>
          </w:p>
        </w:tc>
        <w:tc>
          <w:tcPr>
            <w:tcW w:w="531" w:type="dxa"/>
            <w:tcBorders>
              <w:top w:val="nil"/>
              <w:left w:val="nil"/>
              <w:bottom w:val="single" w:sz="8" w:space="0" w:color="auto"/>
              <w:right w:val="single" w:sz="8" w:space="0" w:color="auto"/>
            </w:tcBorders>
            <w:shd w:val="clear" w:color="auto" w:fill="auto"/>
            <w:noWrap/>
            <w:vAlign w:val="bottom"/>
            <w:hideMark/>
          </w:tcPr>
          <w:p w14:paraId="006C9AB9" w14:textId="77777777" w:rsidR="00252E09" w:rsidRPr="00D24F8D" w:rsidRDefault="00252E09" w:rsidP="00E8485B">
            <w:pPr>
              <w:jc w:val="center"/>
              <w:rPr>
                <w:b/>
                <w:bCs/>
                <w:sz w:val="12"/>
                <w:szCs w:val="12"/>
              </w:rPr>
            </w:pPr>
            <w:r w:rsidRPr="00D24F8D">
              <w:rPr>
                <w:b/>
                <w:bCs/>
                <w:sz w:val="12"/>
                <w:szCs w:val="12"/>
              </w:rPr>
              <w:t> </w:t>
            </w:r>
          </w:p>
        </w:tc>
        <w:tc>
          <w:tcPr>
            <w:tcW w:w="531" w:type="dxa"/>
            <w:tcBorders>
              <w:top w:val="nil"/>
              <w:left w:val="nil"/>
              <w:bottom w:val="single" w:sz="8" w:space="0" w:color="auto"/>
              <w:right w:val="single" w:sz="8" w:space="0" w:color="auto"/>
            </w:tcBorders>
            <w:shd w:val="clear" w:color="auto" w:fill="auto"/>
            <w:noWrap/>
            <w:vAlign w:val="bottom"/>
            <w:hideMark/>
          </w:tcPr>
          <w:p w14:paraId="61786E57" w14:textId="77777777" w:rsidR="00252E09" w:rsidRPr="00D24F8D" w:rsidRDefault="00252E09" w:rsidP="00E8485B">
            <w:pPr>
              <w:jc w:val="center"/>
              <w:rPr>
                <w:b/>
                <w:bCs/>
                <w:sz w:val="12"/>
                <w:szCs w:val="12"/>
              </w:rPr>
            </w:pPr>
            <w:r w:rsidRPr="00D24F8D">
              <w:rPr>
                <w:b/>
                <w:bCs/>
                <w:sz w:val="12"/>
                <w:szCs w:val="12"/>
              </w:rPr>
              <w:t> </w:t>
            </w:r>
          </w:p>
        </w:tc>
        <w:tc>
          <w:tcPr>
            <w:tcW w:w="531" w:type="dxa"/>
            <w:tcBorders>
              <w:top w:val="nil"/>
              <w:left w:val="nil"/>
              <w:bottom w:val="single" w:sz="8" w:space="0" w:color="auto"/>
              <w:right w:val="single" w:sz="8" w:space="0" w:color="auto"/>
            </w:tcBorders>
            <w:shd w:val="clear" w:color="auto" w:fill="auto"/>
            <w:noWrap/>
            <w:vAlign w:val="bottom"/>
            <w:hideMark/>
          </w:tcPr>
          <w:p w14:paraId="642DF637" w14:textId="77777777" w:rsidR="00252E09" w:rsidRPr="00D24F8D" w:rsidRDefault="00252E09" w:rsidP="00E8485B">
            <w:pPr>
              <w:jc w:val="center"/>
              <w:rPr>
                <w:b/>
                <w:bCs/>
                <w:sz w:val="12"/>
                <w:szCs w:val="12"/>
              </w:rPr>
            </w:pPr>
            <w:r w:rsidRPr="00D24F8D">
              <w:rPr>
                <w:b/>
                <w:bCs/>
                <w:sz w:val="12"/>
                <w:szCs w:val="12"/>
              </w:rPr>
              <w:t> </w:t>
            </w:r>
          </w:p>
        </w:tc>
        <w:tc>
          <w:tcPr>
            <w:tcW w:w="531" w:type="dxa"/>
            <w:tcBorders>
              <w:top w:val="nil"/>
              <w:left w:val="nil"/>
              <w:bottom w:val="single" w:sz="8" w:space="0" w:color="auto"/>
              <w:right w:val="single" w:sz="8" w:space="0" w:color="auto"/>
            </w:tcBorders>
            <w:shd w:val="clear" w:color="auto" w:fill="auto"/>
            <w:noWrap/>
            <w:vAlign w:val="bottom"/>
            <w:hideMark/>
          </w:tcPr>
          <w:p w14:paraId="524B95E3" w14:textId="77777777" w:rsidR="00252E09" w:rsidRPr="00D24F8D" w:rsidRDefault="00252E09" w:rsidP="00E8485B">
            <w:pPr>
              <w:jc w:val="center"/>
              <w:rPr>
                <w:b/>
                <w:bCs/>
                <w:sz w:val="12"/>
                <w:szCs w:val="12"/>
              </w:rPr>
            </w:pPr>
            <w:r w:rsidRPr="00D24F8D">
              <w:rPr>
                <w:b/>
                <w:bCs/>
                <w:sz w:val="12"/>
                <w:szCs w:val="12"/>
              </w:rPr>
              <w:t> </w:t>
            </w:r>
          </w:p>
        </w:tc>
        <w:tc>
          <w:tcPr>
            <w:tcW w:w="460" w:type="dxa"/>
            <w:tcBorders>
              <w:top w:val="nil"/>
              <w:left w:val="nil"/>
              <w:bottom w:val="single" w:sz="8" w:space="0" w:color="auto"/>
              <w:right w:val="single" w:sz="8" w:space="0" w:color="auto"/>
            </w:tcBorders>
            <w:shd w:val="clear" w:color="auto" w:fill="auto"/>
            <w:noWrap/>
            <w:vAlign w:val="bottom"/>
            <w:hideMark/>
          </w:tcPr>
          <w:p w14:paraId="38C2139C" w14:textId="77777777" w:rsidR="00252E09" w:rsidRPr="00D24F8D" w:rsidRDefault="00252E09" w:rsidP="00E8485B">
            <w:pPr>
              <w:jc w:val="center"/>
              <w:rPr>
                <w:b/>
                <w:bCs/>
                <w:sz w:val="12"/>
                <w:szCs w:val="12"/>
              </w:rPr>
            </w:pPr>
            <w:r w:rsidRPr="00D24F8D">
              <w:rPr>
                <w:b/>
                <w:bCs/>
                <w:sz w:val="12"/>
                <w:szCs w:val="12"/>
              </w:rPr>
              <w:t> </w:t>
            </w:r>
          </w:p>
        </w:tc>
        <w:tc>
          <w:tcPr>
            <w:tcW w:w="415" w:type="dxa"/>
            <w:tcBorders>
              <w:top w:val="nil"/>
              <w:left w:val="nil"/>
              <w:bottom w:val="single" w:sz="8" w:space="0" w:color="auto"/>
              <w:right w:val="single" w:sz="8" w:space="0" w:color="auto"/>
            </w:tcBorders>
            <w:shd w:val="clear" w:color="auto" w:fill="auto"/>
            <w:noWrap/>
            <w:vAlign w:val="bottom"/>
            <w:hideMark/>
          </w:tcPr>
          <w:p w14:paraId="087721F7" w14:textId="77777777" w:rsidR="00252E09" w:rsidRPr="00D24F8D" w:rsidRDefault="00252E09" w:rsidP="00E8485B">
            <w:pPr>
              <w:jc w:val="center"/>
              <w:rPr>
                <w:b/>
                <w:bCs/>
                <w:sz w:val="12"/>
                <w:szCs w:val="12"/>
              </w:rPr>
            </w:pPr>
            <w:r w:rsidRPr="00D24F8D">
              <w:rPr>
                <w:b/>
                <w:bCs/>
                <w:sz w:val="12"/>
                <w:szCs w:val="12"/>
              </w:rPr>
              <w:t> </w:t>
            </w:r>
          </w:p>
        </w:tc>
        <w:tc>
          <w:tcPr>
            <w:tcW w:w="415" w:type="dxa"/>
            <w:tcBorders>
              <w:top w:val="nil"/>
              <w:left w:val="nil"/>
              <w:bottom w:val="single" w:sz="8" w:space="0" w:color="auto"/>
              <w:right w:val="single" w:sz="8" w:space="0" w:color="auto"/>
            </w:tcBorders>
            <w:shd w:val="clear" w:color="auto" w:fill="auto"/>
            <w:noWrap/>
            <w:vAlign w:val="bottom"/>
            <w:hideMark/>
          </w:tcPr>
          <w:p w14:paraId="5D5EAF7C" w14:textId="77777777" w:rsidR="00252E09" w:rsidRPr="00D24F8D" w:rsidRDefault="00252E09" w:rsidP="00E8485B">
            <w:pPr>
              <w:jc w:val="center"/>
              <w:rPr>
                <w:b/>
                <w:bCs/>
                <w:sz w:val="12"/>
                <w:szCs w:val="12"/>
              </w:rPr>
            </w:pPr>
            <w:r w:rsidRPr="00D24F8D">
              <w:rPr>
                <w:b/>
                <w:bCs/>
                <w:sz w:val="12"/>
                <w:szCs w:val="12"/>
              </w:rPr>
              <w:t> </w:t>
            </w:r>
          </w:p>
        </w:tc>
        <w:tc>
          <w:tcPr>
            <w:tcW w:w="415" w:type="dxa"/>
            <w:tcBorders>
              <w:top w:val="nil"/>
              <w:left w:val="nil"/>
              <w:bottom w:val="single" w:sz="8" w:space="0" w:color="auto"/>
              <w:right w:val="single" w:sz="8" w:space="0" w:color="auto"/>
            </w:tcBorders>
            <w:shd w:val="clear" w:color="auto" w:fill="auto"/>
            <w:noWrap/>
            <w:vAlign w:val="bottom"/>
            <w:hideMark/>
          </w:tcPr>
          <w:p w14:paraId="147F0F14" w14:textId="77777777" w:rsidR="00252E09" w:rsidRPr="00D24F8D" w:rsidRDefault="00252E09" w:rsidP="00E8485B">
            <w:pPr>
              <w:jc w:val="center"/>
              <w:rPr>
                <w:b/>
                <w:bCs/>
                <w:sz w:val="12"/>
                <w:szCs w:val="12"/>
              </w:rPr>
            </w:pPr>
            <w:r w:rsidRPr="00D24F8D">
              <w:rPr>
                <w:b/>
                <w:bCs/>
                <w:sz w:val="12"/>
                <w:szCs w:val="12"/>
              </w:rPr>
              <w:t> </w:t>
            </w:r>
          </w:p>
        </w:tc>
        <w:tc>
          <w:tcPr>
            <w:tcW w:w="482" w:type="dxa"/>
            <w:tcBorders>
              <w:top w:val="nil"/>
              <w:left w:val="nil"/>
              <w:bottom w:val="single" w:sz="8" w:space="0" w:color="auto"/>
              <w:right w:val="single" w:sz="8" w:space="0" w:color="auto"/>
            </w:tcBorders>
            <w:shd w:val="clear" w:color="auto" w:fill="auto"/>
            <w:noWrap/>
            <w:vAlign w:val="bottom"/>
            <w:hideMark/>
          </w:tcPr>
          <w:p w14:paraId="69721C60" w14:textId="77777777" w:rsidR="00252E09" w:rsidRPr="00D24F8D" w:rsidRDefault="00252E09" w:rsidP="00E8485B">
            <w:pPr>
              <w:jc w:val="center"/>
              <w:rPr>
                <w:b/>
                <w:bCs/>
                <w:sz w:val="12"/>
                <w:szCs w:val="12"/>
              </w:rPr>
            </w:pPr>
            <w:r w:rsidRPr="00D24F8D">
              <w:rPr>
                <w:b/>
                <w:bCs/>
                <w:sz w:val="12"/>
                <w:szCs w:val="12"/>
              </w:rPr>
              <w:t> </w:t>
            </w:r>
          </w:p>
        </w:tc>
        <w:tc>
          <w:tcPr>
            <w:tcW w:w="415" w:type="dxa"/>
            <w:tcBorders>
              <w:top w:val="nil"/>
              <w:left w:val="nil"/>
              <w:bottom w:val="single" w:sz="8" w:space="0" w:color="auto"/>
              <w:right w:val="single" w:sz="8" w:space="0" w:color="auto"/>
            </w:tcBorders>
            <w:shd w:val="clear" w:color="auto" w:fill="auto"/>
            <w:noWrap/>
            <w:vAlign w:val="bottom"/>
            <w:hideMark/>
          </w:tcPr>
          <w:p w14:paraId="59B76BDC" w14:textId="77777777" w:rsidR="00252E09" w:rsidRPr="00D24F8D" w:rsidRDefault="00252E09" w:rsidP="00E8485B">
            <w:pPr>
              <w:jc w:val="center"/>
              <w:rPr>
                <w:b/>
                <w:bCs/>
                <w:sz w:val="12"/>
                <w:szCs w:val="12"/>
              </w:rPr>
            </w:pPr>
            <w:r w:rsidRPr="00D24F8D">
              <w:rPr>
                <w:b/>
                <w:bCs/>
                <w:sz w:val="12"/>
                <w:szCs w:val="12"/>
              </w:rPr>
              <w:t> </w:t>
            </w:r>
          </w:p>
        </w:tc>
        <w:tc>
          <w:tcPr>
            <w:tcW w:w="415" w:type="dxa"/>
            <w:tcBorders>
              <w:top w:val="nil"/>
              <w:left w:val="nil"/>
              <w:bottom w:val="single" w:sz="8" w:space="0" w:color="auto"/>
              <w:right w:val="single" w:sz="8" w:space="0" w:color="auto"/>
            </w:tcBorders>
            <w:shd w:val="clear" w:color="auto" w:fill="auto"/>
            <w:noWrap/>
            <w:vAlign w:val="bottom"/>
            <w:hideMark/>
          </w:tcPr>
          <w:p w14:paraId="6CB1C0B8" w14:textId="77777777" w:rsidR="00252E09" w:rsidRPr="00D24F8D" w:rsidRDefault="00252E09" w:rsidP="00E8485B">
            <w:pPr>
              <w:jc w:val="center"/>
              <w:rPr>
                <w:b/>
                <w:bCs/>
                <w:sz w:val="12"/>
                <w:szCs w:val="12"/>
              </w:rPr>
            </w:pPr>
            <w:r w:rsidRPr="00D24F8D">
              <w:rPr>
                <w:b/>
                <w:bCs/>
                <w:sz w:val="12"/>
                <w:szCs w:val="12"/>
              </w:rPr>
              <w:t> </w:t>
            </w:r>
          </w:p>
        </w:tc>
        <w:tc>
          <w:tcPr>
            <w:tcW w:w="416" w:type="dxa"/>
            <w:tcBorders>
              <w:top w:val="nil"/>
              <w:left w:val="nil"/>
              <w:bottom w:val="single" w:sz="8" w:space="0" w:color="auto"/>
              <w:right w:val="single" w:sz="8" w:space="0" w:color="auto"/>
            </w:tcBorders>
            <w:shd w:val="clear" w:color="auto" w:fill="auto"/>
            <w:noWrap/>
            <w:vAlign w:val="bottom"/>
            <w:hideMark/>
          </w:tcPr>
          <w:p w14:paraId="7A3B3EF6" w14:textId="77777777" w:rsidR="00252E09" w:rsidRPr="00D24F8D" w:rsidRDefault="00252E09" w:rsidP="00E8485B">
            <w:pPr>
              <w:jc w:val="center"/>
              <w:rPr>
                <w:b/>
                <w:bCs/>
                <w:sz w:val="12"/>
                <w:szCs w:val="12"/>
              </w:rPr>
            </w:pPr>
            <w:r w:rsidRPr="00D24F8D">
              <w:rPr>
                <w:b/>
                <w:bCs/>
                <w:sz w:val="12"/>
                <w:szCs w:val="12"/>
              </w:rPr>
              <w:t>0,00</w:t>
            </w:r>
          </w:p>
        </w:tc>
        <w:tc>
          <w:tcPr>
            <w:tcW w:w="416" w:type="dxa"/>
            <w:tcBorders>
              <w:top w:val="nil"/>
              <w:left w:val="nil"/>
              <w:bottom w:val="single" w:sz="8" w:space="0" w:color="auto"/>
              <w:right w:val="single" w:sz="8" w:space="0" w:color="auto"/>
            </w:tcBorders>
            <w:shd w:val="clear" w:color="auto" w:fill="auto"/>
            <w:noWrap/>
            <w:vAlign w:val="bottom"/>
            <w:hideMark/>
          </w:tcPr>
          <w:p w14:paraId="4DEB67C4" w14:textId="77777777" w:rsidR="00252E09" w:rsidRPr="00D24F8D" w:rsidRDefault="00252E09" w:rsidP="00E8485B">
            <w:pPr>
              <w:jc w:val="center"/>
              <w:rPr>
                <w:b/>
                <w:bCs/>
                <w:sz w:val="12"/>
                <w:szCs w:val="12"/>
              </w:rPr>
            </w:pPr>
            <w:r w:rsidRPr="00D24F8D">
              <w:rPr>
                <w:b/>
                <w:bCs/>
                <w:sz w:val="12"/>
                <w:szCs w:val="12"/>
              </w:rPr>
              <w:t>0,00</w:t>
            </w:r>
          </w:p>
        </w:tc>
        <w:tc>
          <w:tcPr>
            <w:tcW w:w="416" w:type="dxa"/>
            <w:tcBorders>
              <w:top w:val="nil"/>
              <w:left w:val="nil"/>
              <w:bottom w:val="single" w:sz="8" w:space="0" w:color="auto"/>
              <w:right w:val="single" w:sz="8" w:space="0" w:color="auto"/>
            </w:tcBorders>
            <w:shd w:val="clear" w:color="auto" w:fill="auto"/>
            <w:noWrap/>
            <w:vAlign w:val="bottom"/>
            <w:hideMark/>
          </w:tcPr>
          <w:p w14:paraId="5AF8A28B" w14:textId="77777777" w:rsidR="00252E09" w:rsidRPr="00D24F8D" w:rsidRDefault="00252E09" w:rsidP="00E8485B">
            <w:pPr>
              <w:jc w:val="center"/>
              <w:rPr>
                <w:b/>
                <w:bCs/>
                <w:sz w:val="12"/>
                <w:szCs w:val="12"/>
              </w:rPr>
            </w:pPr>
            <w:r w:rsidRPr="00D24F8D">
              <w:rPr>
                <w:b/>
                <w:bCs/>
                <w:sz w:val="12"/>
                <w:szCs w:val="12"/>
              </w:rPr>
              <w:t>0,00</w:t>
            </w:r>
          </w:p>
        </w:tc>
        <w:tc>
          <w:tcPr>
            <w:tcW w:w="11" w:type="dxa"/>
            <w:vAlign w:val="center"/>
            <w:hideMark/>
          </w:tcPr>
          <w:p w14:paraId="0F808E42" w14:textId="77777777" w:rsidR="00252E09" w:rsidRPr="00D24F8D" w:rsidRDefault="00252E09" w:rsidP="00E8485B">
            <w:pPr>
              <w:rPr>
                <w:sz w:val="15"/>
                <w:szCs w:val="15"/>
              </w:rPr>
            </w:pPr>
          </w:p>
        </w:tc>
      </w:tr>
      <w:tr w:rsidR="00252E09" w:rsidRPr="00D24F8D" w14:paraId="0A249C5D" w14:textId="77777777" w:rsidTr="00E8485B">
        <w:trPr>
          <w:trHeight w:val="495"/>
          <w:jc w:val="center"/>
        </w:trPr>
        <w:tc>
          <w:tcPr>
            <w:tcW w:w="211" w:type="dxa"/>
            <w:tcBorders>
              <w:top w:val="nil"/>
              <w:left w:val="single" w:sz="8" w:space="0" w:color="auto"/>
              <w:bottom w:val="single" w:sz="8" w:space="0" w:color="auto"/>
              <w:right w:val="single" w:sz="4" w:space="0" w:color="auto"/>
            </w:tcBorders>
            <w:shd w:val="clear" w:color="auto" w:fill="auto"/>
            <w:noWrap/>
            <w:vAlign w:val="bottom"/>
            <w:hideMark/>
          </w:tcPr>
          <w:p w14:paraId="544BC3C2" w14:textId="77777777" w:rsidR="00252E09" w:rsidRPr="00D24F8D" w:rsidRDefault="00252E09" w:rsidP="00E8485B">
            <w:pPr>
              <w:jc w:val="center"/>
              <w:rPr>
                <w:sz w:val="15"/>
                <w:szCs w:val="15"/>
              </w:rPr>
            </w:pPr>
            <w:r w:rsidRPr="00D24F8D">
              <w:rPr>
                <w:sz w:val="15"/>
                <w:szCs w:val="15"/>
              </w:rPr>
              <w:t> </w:t>
            </w:r>
          </w:p>
        </w:tc>
        <w:tc>
          <w:tcPr>
            <w:tcW w:w="2230" w:type="dxa"/>
            <w:gridSpan w:val="4"/>
            <w:tcBorders>
              <w:top w:val="single" w:sz="8" w:space="0" w:color="auto"/>
              <w:left w:val="single" w:sz="4" w:space="0" w:color="auto"/>
              <w:bottom w:val="single" w:sz="8" w:space="0" w:color="auto"/>
              <w:right w:val="single" w:sz="8" w:space="0" w:color="000000"/>
            </w:tcBorders>
            <w:shd w:val="clear" w:color="auto" w:fill="auto"/>
            <w:noWrap/>
            <w:vAlign w:val="bottom"/>
            <w:hideMark/>
          </w:tcPr>
          <w:p w14:paraId="79A1D54C" w14:textId="77777777" w:rsidR="00252E09" w:rsidRPr="00D24F8D" w:rsidRDefault="00252E09" w:rsidP="00E8485B">
            <w:pPr>
              <w:rPr>
                <w:b/>
                <w:bCs/>
                <w:sz w:val="15"/>
                <w:szCs w:val="15"/>
              </w:rPr>
            </w:pPr>
            <w:r w:rsidRPr="00D24F8D">
              <w:rPr>
                <w:b/>
                <w:bCs/>
                <w:sz w:val="15"/>
                <w:szCs w:val="15"/>
              </w:rPr>
              <w:t xml:space="preserve"> Необходимая валовая выручка, всего</w:t>
            </w:r>
          </w:p>
        </w:tc>
        <w:tc>
          <w:tcPr>
            <w:tcW w:w="317" w:type="dxa"/>
            <w:tcBorders>
              <w:top w:val="nil"/>
              <w:left w:val="nil"/>
              <w:bottom w:val="single" w:sz="8" w:space="0" w:color="auto"/>
              <w:right w:val="single" w:sz="8" w:space="0" w:color="auto"/>
            </w:tcBorders>
            <w:shd w:val="clear" w:color="auto" w:fill="auto"/>
            <w:noWrap/>
            <w:vAlign w:val="bottom"/>
            <w:hideMark/>
          </w:tcPr>
          <w:p w14:paraId="5080AD0F"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nil"/>
              <w:bottom w:val="nil"/>
              <w:right w:val="single" w:sz="8" w:space="0" w:color="auto"/>
            </w:tcBorders>
            <w:shd w:val="clear" w:color="auto" w:fill="auto"/>
            <w:noWrap/>
            <w:vAlign w:val="bottom"/>
            <w:hideMark/>
          </w:tcPr>
          <w:p w14:paraId="737BFA61" w14:textId="77777777" w:rsidR="00252E09" w:rsidRPr="00D24F8D" w:rsidRDefault="00252E09" w:rsidP="00E8485B">
            <w:pPr>
              <w:jc w:val="center"/>
              <w:rPr>
                <w:b/>
                <w:bCs/>
                <w:sz w:val="12"/>
                <w:szCs w:val="12"/>
              </w:rPr>
            </w:pPr>
            <w:r w:rsidRPr="00D24F8D">
              <w:rPr>
                <w:b/>
                <w:bCs/>
                <w:sz w:val="12"/>
                <w:szCs w:val="12"/>
              </w:rPr>
              <w:t>110 991,65</w:t>
            </w:r>
          </w:p>
        </w:tc>
        <w:tc>
          <w:tcPr>
            <w:tcW w:w="531" w:type="dxa"/>
            <w:tcBorders>
              <w:top w:val="nil"/>
              <w:left w:val="nil"/>
              <w:bottom w:val="nil"/>
              <w:right w:val="single" w:sz="8" w:space="0" w:color="auto"/>
            </w:tcBorders>
            <w:shd w:val="clear" w:color="auto" w:fill="auto"/>
            <w:noWrap/>
            <w:vAlign w:val="bottom"/>
            <w:hideMark/>
          </w:tcPr>
          <w:p w14:paraId="76414496" w14:textId="77777777" w:rsidR="00252E09" w:rsidRPr="00D24F8D" w:rsidRDefault="00252E09" w:rsidP="00E8485B">
            <w:pPr>
              <w:jc w:val="center"/>
              <w:rPr>
                <w:b/>
                <w:bCs/>
                <w:sz w:val="12"/>
                <w:szCs w:val="12"/>
              </w:rPr>
            </w:pPr>
            <w:r w:rsidRPr="00D24F8D">
              <w:rPr>
                <w:b/>
                <w:bCs/>
                <w:sz w:val="12"/>
                <w:szCs w:val="12"/>
              </w:rPr>
              <w:t>24 859,58</w:t>
            </w:r>
          </w:p>
        </w:tc>
        <w:tc>
          <w:tcPr>
            <w:tcW w:w="531" w:type="dxa"/>
            <w:tcBorders>
              <w:top w:val="nil"/>
              <w:left w:val="nil"/>
              <w:bottom w:val="nil"/>
              <w:right w:val="single" w:sz="8" w:space="0" w:color="auto"/>
            </w:tcBorders>
            <w:shd w:val="clear" w:color="auto" w:fill="auto"/>
            <w:noWrap/>
            <w:vAlign w:val="bottom"/>
            <w:hideMark/>
          </w:tcPr>
          <w:p w14:paraId="40F11751" w14:textId="77777777" w:rsidR="00252E09" w:rsidRPr="00D24F8D" w:rsidRDefault="00252E09" w:rsidP="00E8485B">
            <w:pPr>
              <w:jc w:val="center"/>
              <w:rPr>
                <w:b/>
                <w:bCs/>
                <w:sz w:val="12"/>
                <w:szCs w:val="12"/>
              </w:rPr>
            </w:pPr>
            <w:r w:rsidRPr="00D24F8D">
              <w:rPr>
                <w:b/>
                <w:bCs/>
                <w:sz w:val="12"/>
                <w:szCs w:val="12"/>
              </w:rPr>
              <w:t>135 851,23</w:t>
            </w:r>
          </w:p>
        </w:tc>
        <w:tc>
          <w:tcPr>
            <w:tcW w:w="531" w:type="dxa"/>
            <w:tcBorders>
              <w:top w:val="nil"/>
              <w:left w:val="nil"/>
              <w:bottom w:val="nil"/>
              <w:right w:val="single" w:sz="8" w:space="0" w:color="auto"/>
            </w:tcBorders>
            <w:shd w:val="clear" w:color="auto" w:fill="auto"/>
            <w:noWrap/>
            <w:vAlign w:val="bottom"/>
            <w:hideMark/>
          </w:tcPr>
          <w:p w14:paraId="7C185CC2" w14:textId="77777777" w:rsidR="00252E09" w:rsidRPr="00D24F8D" w:rsidRDefault="00252E09" w:rsidP="00E8485B">
            <w:pPr>
              <w:jc w:val="center"/>
              <w:rPr>
                <w:b/>
                <w:bCs/>
                <w:sz w:val="12"/>
                <w:szCs w:val="12"/>
              </w:rPr>
            </w:pPr>
            <w:r w:rsidRPr="00D24F8D">
              <w:rPr>
                <w:b/>
                <w:bCs/>
                <w:sz w:val="12"/>
                <w:szCs w:val="12"/>
              </w:rPr>
              <w:t>123 647,92</w:t>
            </w:r>
          </w:p>
        </w:tc>
        <w:tc>
          <w:tcPr>
            <w:tcW w:w="531" w:type="dxa"/>
            <w:tcBorders>
              <w:top w:val="nil"/>
              <w:left w:val="nil"/>
              <w:bottom w:val="nil"/>
              <w:right w:val="single" w:sz="8" w:space="0" w:color="auto"/>
            </w:tcBorders>
            <w:shd w:val="clear" w:color="auto" w:fill="auto"/>
            <w:noWrap/>
            <w:vAlign w:val="bottom"/>
            <w:hideMark/>
          </w:tcPr>
          <w:p w14:paraId="4DAB729D" w14:textId="77777777" w:rsidR="00252E09" w:rsidRPr="00D24F8D" w:rsidRDefault="00252E09" w:rsidP="00E8485B">
            <w:pPr>
              <w:jc w:val="center"/>
              <w:rPr>
                <w:b/>
                <w:bCs/>
                <w:sz w:val="12"/>
                <w:szCs w:val="12"/>
              </w:rPr>
            </w:pPr>
            <w:r w:rsidRPr="00D24F8D">
              <w:rPr>
                <w:b/>
                <w:bCs/>
                <w:sz w:val="12"/>
                <w:szCs w:val="12"/>
              </w:rPr>
              <w:t>29 121,35</w:t>
            </w:r>
          </w:p>
        </w:tc>
        <w:tc>
          <w:tcPr>
            <w:tcW w:w="460" w:type="dxa"/>
            <w:tcBorders>
              <w:top w:val="nil"/>
              <w:left w:val="nil"/>
              <w:bottom w:val="nil"/>
              <w:right w:val="single" w:sz="8" w:space="0" w:color="auto"/>
            </w:tcBorders>
            <w:shd w:val="clear" w:color="auto" w:fill="auto"/>
            <w:noWrap/>
            <w:vAlign w:val="bottom"/>
            <w:hideMark/>
          </w:tcPr>
          <w:p w14:paraId="4558DFDB" w14:textId="77777777" w:rsidR="00252E09" w:rsidRPr="00D24F8D" w:rsidRDefault="00252E09" w:rsidP="00E8485B">
            <w:pPr>
              <w:jc w:val="center"/>
              <w:rPr>
                <w:b/>
                <w:bCs/>
                <w:sz w:val="12"/>
                <w:szCs w:val="12"/>
              </w:rPr>
            </w:pPr>
            <w:r w:rsidRPr="00D24F8D">
              <w:rPr>
                <w:b/>
                <w:bCs/>
                <w:sz w:val="12"/>
                <w:szCs w:val="12"/>
              </w:rPr>
              <w:t>152 769,27</w:t>
            </w:r>
          </w:p>
        </w:tc>
        <w:tc>
          <w:tcPr>
            <w:tcW w:w="415" w:type="dxa"/>
            <w:tcBorders>
              <w:top w:val="nil"/>
              <w:left w:val="nil"/>
              <w:bottom w:val="nil"/>
              <w:right w:val="single" w:sz="8" w:space="0" w:color="auto"/>
            </w:tcBorders>
            <w:shd w:val="clear" w:color="auto" w:fill="auto"/>
            <w:noWrap/>
            <w:vAlign w:val="bottom"/>
            <w:hideMark/>
          </w:tcPr>
          <w:p w14:paraId="7D90A0D5" w14:textId="77777777" w:rsidR="00252E09" w:rsidRPr="00D24F8D" w:rsidRDefault="00252E09" w:rsidP="00E8485B">
            <w:pPr>
              <w:jc w:val="center"/>
              <w:rPr>
                <w:b/>
                <w:bCs/>
                <w:sz w:val="12"/>
                <w:szCs w:val="12"/>
              </w:rPr>
            </w:pPr>
            <w:r w:rsidRPr="00D24F8D">
              <w:rPr>
                <w:b/>
                <w:bCs/>
                <w:sz w:val="12"/>
                <w:szCs w:val="12"/>
              </w:rPr>
              <w:t>152 029,64</w:t>
            </w:r>
          </w:p>
        </w:tc>
        <w:tc>
          <w:tcPr>
            <w:tcW w:w="415" w:type="dxa"/>
            <w:tcBorders>
              <w:top w:val="nil"/>
              <w:left w:val="nil"/>
              <w:bottom w:val="nil"/>
              <w:right w:val="single" w:sz="8" w:space="0" w:color="auto"/>
            </w:tcBorders>
            <w:shd w:val="clear" w:color="auto" w:fill="auto"/>
            <w:noWrap/>
            <w:vAlign w:val="bottom"/>
            <w:hideMark/>
          </w:tcPr>
          <w:p w14:paraId="30770823" w14:textId="77777777" w:rsidR="00252E09" w:rsidRPr="00D24F8D" w:rsidRDefault="00252E09" w:rsidP="00E8485B">
            <w:pPr>
              <w:jc w:val="center"/>
              <w:rPr>
                <w:b/>
                <w:bCs/>
                <w:sz w:val="12"/>
                <w:szCs w:val="12"/>
              </w:rPr>
            </w:pPr>
            <w:r w:rsidRPr="00D24F8D">
              <w:rPr>
                <w:b/>
                <w:bCs/>
                <w:sz w:val="12"/>
                <w:szCs w:val="12"/>
              </w:rPr>
              <w:t>40 261,00</w:t>
            </w:r>
          </w:p>
        </w:tc>
        <w:tc>
          <w:tcPr>
            <w:tcW w:w="415" w:type="dxa"/>
            <w:tcBorders>
              <w:top w:val="nil"/>
              <w:left w:val="nil"/>
              <w:bottom w:val="nil"/>
              <w:right w:val="single" w:sz="8" w:space="0" w:color="auto"/>
            </w:tcBorders>
            <w:shd w:val="clear" w:color="auto" w:fill="auto"/>
            <w:noWrap/>
            <w:vAlign w:val="bottom"/>
            <w:hideMark/>
          </w:tcPr>
          <w:p w14:paraId="617FEAD3" w14:textId="77777777" w:rsidR="00252E09" w:rsidRPr="00D24F8D" w:rsidRDefault="00252E09" w:rsidP="00E8485B">
            <w:pPr>
              <w:jc w:val="center"/>
              <w:rPr>
                <w:b/>
                <w:bCs/>
                <w:sz w:val="12"/>
                <w:szCs w:val="12"/>
              </w:rPr>
            </w:pPr>
            <w:r w:rsidRPr="00D24F8D">
              <w:rPr>
                <w:b/>
                <w:bCs/>
                <w:sz w:val="12"/>
                <w:szCs w:val="12"/>
              </w:rPr>
              <w:t>192 290,63</w:t>
            </w:r>
          </w:p>
        </w:tc>
        <w:tc>
          <w:tcPr>
            <w:tcW w:w="482" w:type="dxa"/>
            <w:tcBorders>
              <w:top w:val="nil"/>
              <w:left w:val="nil"/>
              <w:bottom w:val="nil"/>
              <w:right w:val="single" w:sz="8" w:space="0" w:color="auto"/>
            </w:tcBorders>
            <w:shd w:val="clear" w:color="auto" w:fill="auto"/>
            <w:noWrap/>
            <w:vAlign w:val="bottom"/>
            <w:hideMark/>
          </w:tcPr>
          <w:p w14:paraId="03607EC4" w14:textId="77777777" w:rsidR="00252E09" w:rsidRPr="00D24F8D" w:rsidRDefault="00252E09" w:rsidP="00E8485B">
            <w:pPr>
              <w:jc w:val="center"/>
              <w:rPr>
                <w:b/>
                <w:bCs/>
                <w:sz w:val="12"/>
                <w:szCs w:val="12"/>
              </w:rPr>
            </w:pPr>
            <w:r w:rsidRPr="00D24F8D">
              <w:rPr>
                <w:b/>
                <w:bCs/>
                <w:sz w:val="12"/>
                <w:szCs w:val="12"/>
              </w:rPr>
              <w:t>136 141,13</w:t>
            </w:r>
          </w:p>
        </w:tc>
        <w:tc>
          <w:tcPr>
            <w:tcW w:w="415" w:type="dxa"/>
            <w:tcBorders>
              <w:top w:val="nil"/>
              <w:left w:val="nil"/>
              <w:bottom w:val="nil"/>
              <w:right w:val="single" w:sz="8" w:space="0" w:color="auto"/>
            </w:tcBorders>
            <w:shd w:val="clear" w:color="auto" w:fill="auto"/>
            <w:noWrap/>
            <w:vAlign w:val="bottom"/>
            <w:hideMark/>
          </w:tcPr>
          <w:p w14:paraId="27EBDE13" w14:textId="77777777" w:rsidR="00252E09" w:rsidRPr="00D24F8D" w:rsidRDefault="00252E09" w:rsidP="00E8485B">
            <w:pPr>
              <w:jc w:val="center"/>
              <w:rPr>
                <w:b/>
                <w:bCs/>
                <w:sz w:val="12"/>
                <w:szCs w:val="12"/>
              </w:rPr>
            </w:pPr>
            <w:r w:rsidRPr="00D24F8D">
              <w:rPr>
                <w:b/>
                <w:bCs/>
                <w:sz w:val="12"/>
                <w:szCs w:val="12"/>
              </w:rPr>
              <w:t>31 279,68</w:t>
            </w:r>
          </w:p>
        </w:tc>
        <w:tc>
          <w:tcPr>
            <w:tcW w:w="415" w:type="dxa"/>
            <w:tcBorders>
              <w:top w:val="nil"/>
              <w:left w:val="nil"/>
              <w:bottom w:val="nil"/>
              <w:right w:val="single" w:sz="8" w:space="0" w:color="auto"/>
            </w:tcBorders>
            <w:shd w:val="clear" w:color="auto" w:fill="auto"/>
            <w:noWrap/>
            <w:vAlign w:val="bottom"/>
            <w:hideMark/>
          </w:tcPr>
          <w:p w14:paraId="1EB35393" w14:textId="77777777" w:rsidR="00252E09" w:rsidRPr="00D24F8D" w:rsidRDefault="00252E09" w:rsidP="00E8485B">
            <w:pPr>
              <w:jc w:val="center"/>
              <w:rPr>
                <w:b/>
                <w:bCs/>
                <w:sz w:val="12"/>
                <w:szCs w:val="12"/>
              </w:rPr>
            </w:pPr>
            <w:r w:rsidRPr="00D24F8D">
              <w:rPr>
                <w:b/>
                <w:bCs/>
                <w:sz w:val="12"/>
                <w:szCs w:val="12"/>
              </w:rPr>
              <w:t>167 420,82</w:t>
            </w:r>
          </w:p>
        </w:tc>
        <w:tc>
          <w:tcPr>
            <w:tcW w:w="416" w:type="dxa"/>
            <w:tcBorders>
              <w:top w:val="nil"/>
              <w:left w:val="nil"/>
              <w:bottom w:val="nil"/>
              <w:right w:val="single" w:sz="8" w:space="0" w:color="auto"/>
            </w:tcBorders>
            <w:shd w:val="clear" w:color="auto" w:fill="auto"/>
            <w:noWrap/>
            <w:vAlign w:val="bottom"/>
            <w:hideMark/>
          </w:tcPr>
          <w:p w14:paraId="6099EB9E" w14:textId="77777777" w:rsidR="00252E09" w:rsidRPr="00D24F8D" w:rsidRDefault="00252E09" w:rsidP="00E8485B">
            <w:pPr>
              <w:jc w:val="center"/>
              <w:rPr>
                <w:b/>
                <w:bCs/>
                <w:sz w:val="12"/>
                <w:szCs w:val="12"/>
              </w:rPr>
            </w:pPr>
            <w:r w:rsidRPr="00D24F8D">
              <w:rPr>
                <w:b/>
                <w:bCs/>
                <w:sz w:val="12"/>
                <w:szCs w:val="12"/>
              </w:rPr>
              <w:t>-15 888,51</w:t>
            </w:r>
          </w:p>
        </w:tc>
        <w:tc>
          <w:tcPr>
            <w:tcW w:w="416" w:type="dxa"/>
            <w:tcBorders>
              <w:top w:val="nil"/>
              <w:left w:val="nil"/>
              <w:bottom w:val="nil"/>
              <w:right w:val="single" w:sz="8" w:space="0" w:color="auto"/>
            </w:tcBorders>
            <w:shd w:val="clear" w:color="auto" w:fill="auto"/>
            <w:noWrap/>
            <w:vAlign w:val="bottom"/>
            <w:hideMark/>
          </w:tcPr>
          <w:p w14:paraId="0BF0F59A" w14:textId="77777777" w:rsidR="00252E09" w:rsidRPr="00D24F8D" w:rsidRDefault="00252E09" w:rsidP="00E8485B">
            <w:pPr>
              <w:jc w:val="center"/>
              <w:rPr>
                <w:b/>
                <w:bCs/>
                <w:sz w:val="12"/>
                <w:szCs w:val="12"/>
              </w:rPr>
            </w:pPr>
            <w:r w:rsidRPr="00D24F8D">
              <w:rPr>
                <w:b/>
                <w:bCs/>
                <w:sz w:val="12"/>
                <w:szCs w:val="12"/>
              </w:rPr>
              <w:t>-8 981,31</w:t>
            </w:r>
          </w:p>
        </w:tc>
        <w:tc>
          <w:tcPr>
            <w:tcW w:w="416" w:type="dxa"/>
            <w:tcBorders>
              <w:top w:val="nil"/>
              <w:left w:val="nil"/>
              <w:bottom w:val="nil"/>
              <w:right w:val="single" w:sz="8" w:space="0" w:color="auto"/>
            </w:tcBorders>
            <w:shd w:val="clear" w:color="auto" w:fill="auto"/>
            <w:noWrap/>
            <w:vAlign w:val="bottom"/>
            <w:hideMark/>
          </w:tcPr>
          <w:p w14:paraId="360AC952" w14:textId="77777777" w:rsidR="00252E09" w:rsidRPr="00D24F8D" w:rsidRDefault="00252E09" w:rsidP="00E8485B">
            <w:pPr>
              <w:jc w:val="center"/>
              <w:rPr>
                <w:b/>
                <w:bCs/>
                <w:sz w:val="12"/>
                <w:szCs w:val="12"/>
              </w:rPr>
            </w:pPr>
            <w:r w:rsidRPr="00D24F8D">
              <w:rPr>
                <w:b/>
                <w:bCs/>
                <w:sz w:val="12"/>
                <w:szCs w:val="12"/>
              </w:rPr>
              <w:t>-24 869,82</w:t>
            </w:r>
          </w:p>
        </w:tc>
        <w:tc>
          <w:tcPr>
            <w:tcW w:w="11" w:type="dxa"/>
            <w:vAlign w:val="center"/>
            <w:hideMark/>
          </w:tcPr>
          <w:p w14:paraId="56DA275A" w14:textId="77777777" w:rsidR="00252E09" w:rsidRPr="00D24F8D" w:rsidRDefault="00252E09" w:rsidP="00E8485B">
            <w:pPr>
              <w:rPr>
                <w:sz w:val="15"/>
                <w:szCs w:val="15"/>
              </w:rPr>
            </w:pPr>
          </w:p>
        </w:tc>
      </w:tr>
      <w:tr w:rsidR="00252E09" w:rsidRPr="00D24F8D" w14:paraId="62E1FF69" w14:textId="77777777" w:rsidTr="00E8485B">
        <w:trPr>
          <w:trHeight w:val="450"/>
          <w:jc w:val="center"/>
        </w:trPr>
        <w:tc>
          <w:tcPr>
            <w:tcW w:w="211" w:type="dxa"/>
            <w:tcBorders>
              <w:top w:val="nil"/>
              <w:left w:val="single" w:sz="8" w:space="0" w:color="auto"/>
              <w:bottom w:val="single" w:sz="8" w:space="0" w:color="auto"/>
              <w:right w:val="single" w:sz="4" w:space="0" w:color="auto"/>
            </w:tcBorders>
            <w:shd w:val="clear" w:color="auto" w:fill="auto"/>
            <w:noWrap/>
            <w:vAlign w:val="bottom"/>
            <w:hideMark/>
          </w:tcPr>
          <w:p w14:paraId="398F4825" w14:textId="77777777" w:rsidR="00252E09" w:rsidRPr="00D24F8D" w:rsidRDefault="00252E09" w:rsidP="00E8485B">
            <w:pPr>
              <w:jc w:val="center"/>
              <w:rPr>
                <w:sz w:val="15"/>
                <w:szCs w:val="15"/>
              </w:rPr>
            </w:pPr>
            <w:r w:rsidRPr="00D24F8D">
              <w:rPr>
                <w:sz w:val="15"/>
                <w:szCs w:val="15"/>
              </w:rPr>
              <w:t> </w:t>
            </w:r>
          </w:p>
        </w:tc>
        <w:tc>
          <w:tcPr>
            <w:tcW w:w="2230" w:type="dxa"/>
            <w:gridSpan w:val="4"/>
            <w:tcBorders>
              <w:top w:val="single" w:sz="8" w:space="0" w:color="auto"/>
              <w:left w:val="single" w:sz="4" w:space="0" w:color="auto"/>
              <w:bottom w:val="single" w:sz="8" w:space="0" w:color="auto"/>
              <w:right w:val="single" w:sz="8" w:space="0" w:color="000000"/>
            </w:tcBorders>
            <w:shd w:val="clear" w:color="auto" w:fill="auto"/>
            <w:noWrap/>
            <w:vAlign w:val="bottom"/>
            <w:hideMark/>
          </w:tcPr>
          <w:p w14:paraId="48CF7B4C" w14:textId="77777777" w:rsidR="00252E09" w:rsidRPr="00D24F8D" w:rsidRDefault="00252E09" w:rsidP="00E8485B">
            <w:pPr>
              <w:rPr>
                <w:b/>
                <w:bCs/>
                <w:sz w:val="15"/>
                <w:szCs w:val="15"/>
              </w:rPr>
            </w:pPr>
            <w:r w:rsidRPr="00D24F8D">
              <w:rPr>
                <w:b/>
                <w:bCs/>
                <w:sz w:val="15"/>
                <w:szCs w:val="15"/>
              </w:rPr>
              <w:t xml:space="preserve"> в том числе на потребительский рынок</w:t>
            </w:r>
          </w:p>
        </w:tc>
        <w:tc>
          <w:tcPr>
            <w:tcW w:w="317" w:type="dxa"/>
            <w:tcBorders>
              <w:top w:val="nil"/>
              <w:left w:val="nil"/>
              <w:bottom w:val="single" w:sz="8" w:space="0" w:color="auto"/>
              <w:right w:val="single" w:sz="8" w:space="0" w:color="auto"/>
            </w:tcBorders>
            <w:shd w:val="clear" w:color="auto" w:fill="auto"/>
            <w:noWrap/>
            <w:vAlign w:val="bottom"/>
            <w:hideMark/>
          </w:tcPr>
          <w:p w14:paraId="5AB9F3DD" w14:textId="77777777" w:rsidR="00252E09" w:rsidRPr="00D24F8D" w:rsidRDefault="00252E09" w:rsidP="00E8485B">
            <w:pPr>
              <w:jc w:val="center"/>
              <w:rPr>
                <w:sz w:val="15"/>
                <w:szCs w:val="15"/>
              </w:rPr>
            </w:pPr>
            <w:r w:rsidRPr="00D24F8D">
              <w:rPr>
                <w:sz w:val="15"/>
                <w:szCs w:val="15"/>
              </w:rPr>
              <w:t> </w:t>
            </w:r>
          </w:p>
        </w:tc>
        <w:tc>
          <w:tcPr>
            <w:tcW w:w="531" w:type="dxa"/>
            <w:tcBorders>
              <w:top w:val="single" w:sz="8" w:space="0" w:color="auto"/>
              <w:left w:val="nil"/>
              <w:bottom w:val="nil"/>
              <w:right w:val="single" w:sz="8" w:space="0" w:color="auto"/>
            </w:tcBorders>
            <w:shd w:val="clear" w:color="auto" w:fill="auto"/>
            <w:noWrap/>
            <w:vAlign w:val="bottom"/>
            <w:hideMark/>
          </w:tcPr>
          <w:p w14:paraId="2ACD5CA6" w14:textId="77777777" w:rsidR="00252E09" w:rsidRPr="00D24F8D" w:rsidRDefault="00252E09" w:rsidP="00E8485B">
            <w:pPr>
              <w:jc w:val="center"/>
              <w:rPr>
                <w:b/>
                <w:bCs/>
                <w:sz w:val="12"/>
                <w:szCs w:val="12"/>
              </w:rPr>
            </w:pPr>
            <w:r w:rsidRPr="00D24F8D">
              <w:rPr>
                <w:b/>
                <w:bCs/>
                <w:sz w:val="12"/>
                <w:szCs w:val="12"/>
              </w:rPr>
              <w:t>107 781,70</w:t>
            </w:r>
          </w:p>
        </w:tc>
        <w:tc>
          <w:tcPr>
            <w:tcW w:w="531" w:type="dxa"/>
            <w:tcBorders>
              <w:top w:val="single" w:sz="8" w:space="0" w:color="auto"/>
              <w:left w:val="nil"/>
              <w:bottom w:val="nil"/>
              <w:right w:val="single" w:sz="8" w:space="0" w:color="auto"/>
            </w:tcBorders>
            <w:shd w:val="clear" w:color="auto" w:fill="auto"/>
            <w:noWrap/>
            <w:vAlign w:val="bottom"/>
            <w:hideMark/>
          </w:tcPr>
          <w:p w14:paraId="23680D58" w14:textId="77777777" w:rsidR="00252E09" w:rsidRPr="00D24F8D" w:rsidRDefault="00252E09" w:rsidP="00E8485B">
            <w:pPr>
              <w:jc w:val="center"/>
              <w:rPr>
                <w:b/>
                <w:bCs/>
                <w:sz w:val="12"/>
                <w:szCs w:val="12"/>
              </w:rPr>
            </w:pPr>
            <w:r w:rsidRPr="00D24F8D">
              <w:rPr>
                <w:b/>
                <w:bCs/>
                <w:sz w:val="12"/>
                <w:szCs w:val="12"/>
              </w:rPr>
              <w:t>24 859,58</w:t>
            </w:r>
          </w:p>
        </w:tc>
        <w:tc>
          <w:tcPr>
            <w:tcW w:w="531" w:type="dxa"/>
            <w:tcBorders>
              <w:top w:val="single" w:sz="8" w:space="0" w:color="auto"/>
              <w:left w:val="nil"/>
              <w:bottom w:val="nil"/>
              <w:right w:val="single" w:sz="8" w:space="0" w:color="auto"/>
            </w:tcBorders>
            <w:shd w:val="clear" w:color="auto" w:fill="auto"/>
            <w:noWrap/>
            <w:vAlign w:val="bottom"/>
            <w:hideMark/>
          </w:tcPr>
          <w:p w14:paraId="69D4B5EB" w14:textId="77777777" w:rsidR="00252E09" w:rsidRPr="00D24F8D" w:rsidRDefault="00252E09" w:rsidP="00E8485B">
            <w:pPr>
              <w:jc w:val="center"/>
              <w:rPr>
                <w:b/>
                <w:bCs/>
                <w:sz w:val="12"/>
                <w:szCs w:val="12"/>
              </w:rPr>
            </w:pPr>
            <w:r w:rsidRPr="00D24F8D">
              <w:rPr>
                <w:b/>
                <w:bCs/>
                <w:sz w:val="12"/>
                <w:szCs w:val="12"/>
              </w:rPr>
              <w:t>132 435,69</w:t>
            </w:r>
          </w:p>
        </w:tc>
        <w:tc>
          <w:tcPr>
            <w:tcW w:w="531" w:type="dxa"/>
            <w:tcBorders>
              <w:top w:val="single" w:sz="8" w:space="0" w:color="auto"/>
              <w:left w:val="nil"/>
              <w:bottom w:val="nil"/>
              <w:right w:val="single" w:sz="8" w:space="0" w:color="auto"/>
            </w:tcBorders>
            <w:shd w:val="clear" w:color="auto" w:fill="auto"/>
            <w:noWrap/>
            <w:vAlign w:val="bottom"/>
            <w:hideMark/>
          </w:tcPr>
          <w:p w14:paraId="2053E71E" w14:textId="77777777" w:rsidR="00252E09" w:rsidRPr="00D24F8D" w:rsidRDefault="00252E09" w:rsidP="00E8485B">
            <w:pPr>
              <w:jc w:val="center"/>
              <w:rPr>
                <w:b/>
                <w:bCs/>
                <w:sz w:val="12"/>
                <w:szCs w:val="12"/>
              </w:rPr>
            </w:pPr>
            <w:r w:rsidRPr="00D24F8D">
              <w:rPr>
                <w:b/>
                <w:bCs/>
                <w:sz w:val="12"/>
                <w:szCs w:val="12"/>
              </w:rPr>
              <w:t>120 031,61</w:t>
            </w:r>
          </w:p>
        </w:tc>
        <w:tc>
          <w:tcPr>
            <w:tcW w:w="531" w:type="dxa"/>
            <w:tcBorders>
              <w:top w:val="single" w:sz="8" w:space="0" w:color="auto"/>
              <w:left w:val="nil"/>
              <w:bottom w:val="nil"/>
              <w:right w:val="single" w:sz="8" w:space="0" w:color="auto"/>
            </w:tcBorders>
            <w:shd w:val="clear" w:color="auto" w:fill="auto"/>
            <w:noWrap/>
            <w:vAlign w:val="bottom"/>
            <w:hideMark/>
          </w:tcPr>
          <w:p w14:paraId="4DD62F35" w14:textId="77777777" w:rsidR="00252E09" w:rsidRPr="00D24F8D" w:rsidRDefault="00252E09" w:rsidP="00E8485B">
            <w:pPr>
              <w:jc w:val="center"/>
              <w:rPr>
                <w:b/>
                <w:bCs/>
                <w:sz w:val="12"/>
                <w:szCs w:val="12"/>
              </w:rPr>
            </w:pPr>
            <w:r w:rsidRPr="00D24F8D">
              <w:rPr>
                <w:b/>
                <w:bCs/>
                <w:sz w:val="12"/>
                <w:szCs w:val="12"/>
              </w:rPr>
              <w:t>29 121,35</w:t>
            </w:r>
          </w:p>
        </w:tc>
        <w:tc>
          <w:tcPr>
            <w:tcW w:w="460" w:type="dxa"/>
            <w:tcBorders>
              <w:top w:val="single" w:sz="8" w:space="0" w:color="auto"/>
              <w:left w:val="nil"/>
              <w:bottom w:val="nil"/>
              <w:right w:val="single" w:sz="8" w:space="0" w:color="auto"/>
            </w:tcBorders>
            <w:shd w:val="clear" w:color="auto" w:fill="auto"/>
            <w:noWrap/>
            <w:vAlign w:val="bottom"/>
            <w:hideMark/>
          </w:tcPr>
          <w:p w14:paraId="2CDDDEC5" w14:textId="77777777" w:rsidR="00252E09" w:rsidRPr="00D24F8D" w:rsidRDefault="00252E09" w:rsidP="00E8485B">
            <w:pPr>
              <w:jc w:val="center"/>
              <w:rPr>
                <w:b/>
                <w:bCs/>
                <w:sz w:val="12"/>
                <w:szCs w:val="12"/>
              </w:rPr>
            </w:pPr>
            <w:r w:rsidRPr="00D24F8D">
              <w:rPr>
                <w:b/>
                <w:bCs/>
                <w:sz w:val="12"/>
                <w:szCs w:val="12"/>
              </w:rPr>
              <w:t>148 724,88</w:t>
            </w:r>
          </w:p>
        </w:tc>
        <w:tc>
          <w:tcPr>
            <w:tcW w:w="415" w:type="dxa"/>
            <w:tcBorders>
              <w:top w:val="single" w:sz="8" w:space="0" w:color="auto"/>
              <w:left w:val="nil"/>
              <w:bottom w:val="nil"/>
              <w:right w:val="single" w:sz="8" w:space="0" w:color="auto"/>
            </w:tcBorders>
            <w:shd w:val="clear" w:color="auto" w:fill="auto"/>
            <w:noWrap/>
            <w:vAlign w:val="bottom"/>
            <w:hideMark/>
          </w:tcPr>
          <w:p w14:paraId="56B7EF3A" w14:textId="77777777" w:rsidR="00252E09" w:rsidRPr="00D24F8D" w:rsidRDefault="00252E09" w:rsidP="00E8485B">
            <w:pPr>
              <w:jc w:val="center"/>
              <w:rPr>
                <w:b/>
                <w:bCs/>
                <w:sz w:val="12"/>
                <w:szCs w:val="12"/>
              </w:rPr>
            </w:pPr>
            <w:r w:rsidRPr="00D24F8D">
              <w:rPr>
                <w:b/>
                <w:bCs/>
                <w:sz w:val="12"/>
                <w:szCs w:val="12"/>
              </w:rPr>
              <w:t>147 668,69</w:t>
            </w:r>
          </w:p>
        </w:tc>
        <w:tc>
          <w:tcPr>
            <w:tcW w:w="415" w:type="dxa"/>
            <w:tcBorders>
              <w:top w:val="single" w:sz="8" w:space="0" w:color="auto"/>
              <w:left w:val="nil"/>
              <w:bottom w:val="nil"/>
              <w:right w:val="single" w:sz="8" w:space="0" w:color="auto"/>
            </w:tcBorders>
            <w:shd w:val="clear" w:color="auto" w:fill="auto"/>
            <w:noWrap/>
            <w:vAlign w:val="bottom"/>
            <w:hideMark/>
          </w:tcPr>
          <w:p w14:paraId="69615EBB" w14:textId="77777777" w:rsidR="00252E09" w:rsidRPr="00D24F8D" w:rsidRDefault="00252E09" w:rsidP="00E8485B">
            <w:pPr>
              <w:jc w:val="center"/>
              <w:rPr>
                <w:b/>
                <w:bCs/>
                <w:sz w:val="12"/>
                <w:szCs w:val="12"/>
              </w:rPr>
            </w:pPr>
            <w:r w:rsidRPr="00D24F8D">
              <w:rPr>
                <w:b/>
                <w:bCs/>
                <w:sz w:val="12"/>
                <w:szCs w:val="12"/>
              </w:rPr>
              <w:t>40 261,00</w:t>
            </w:r>
          </w:p>
        </w:tc>
        <w:tc>
          <w:tcPr>
            <w:tcW w:w="415" w:type="dxa"/>
            <w:tcBorders>
              <w:top w:val="single" w:sz="8" w:space="0" w:color="auto"/>
              <w:left w:val="nil"/>
              <w:bottom w:val="nil"/>
              <w:right w:val="single" w:sz="8" w:space="0" w:color="auto"/>
            </w:tcBorders>
            <w:shd w:val="clear" w:color="auto" w:fill="auto"/>
            <w:noWrap/>
            <w:vAlign w:val="bottom"/>
            <w:hideMark/>
          </w:tcPr>
          <w:p w14:paraId="577C23E5" w14:textId="77777777" w:rsidR="00252E09" w:rsidRPr="00D24F8D" w:rsidRDefault="00252E09" w:rsidP="00E8485B">
            <w:pPr>
              <w:jc w:val="center"/>
              <w:rPr>
                <w:b/>
                <w:bCs/>
                <w:sz w:val="12"/>
                <w:szCs w:val="12"/>
              </w:rPr>
            </w:pPr>
            <w:r w:rsidRPr="00D24F8D">
              <w:rPr>
                <w:b/>
                <w:bCs/>
                <w:sz w:val="12"/>
                <w:szCs w:val="12"/>
              </w:rPr>
              <w:t>187 267,42</w:t>
            </w:r>
          </w:p>
        </w:tc>
        <w:tc>
          <w:tcPr>
            <w:tcW w:w="482" w:type="dxa"/>
            <w:tcBorders>
              <w:top w:val="single" w:sz="8" w:space="0" w:color="auto"/>
              <w:left w:val="nil"/>
              <w:bottom w:val="nil"/>
              <w:right w:val="single" w:sz="8" w:space="0" w:color="auto"/>
            </w:tcBorders>
            <w:shd w:val="clear" w:color="auto" w:fill="auto"/>
            <w:noWrap/>
            <w:vAlign w:val="bottom"/>
            <w:hideMark/>
          </w:tcPr>
          <w:p w14:paraId="5079DA9D" w14:textId="77777777" w:rsidR="00252E09" w:rsidRPr="00D24F8D" w:rsidRDefault="00252E09" w:rsidP="00E8485B">
            <w:pPr>
              <w:jc w:val="center"/>
              <w:rPr>
                <w:b/>
                <w:bCs/>
                <w:sz w:val="12"/>
                <w:szCs w:val="12"/>
              </w:rPr>
            </w:pPr>
            <w:r w:rsidRPr="00D24F8D">
              <w:rPr>
                <w:b/>
                <w:bCs/>
                <w:sz w:val="12"/>
                <w:szCs w:val="12"/>
              </w:rPr>
              <w:t>132 250,64</w:t>
            </w:r>
          </w:p>
        </w:tc>
        <w:tc>
          <w:tcPr>
            <w:tcW w:w="415" w:type="dxa"/>
            <w:tcBorders>
              <w:top w:val="single" w:sz="8" w:space="0" w:color="auto"/>
              <w:left w:val="nil"/>
              <w:bottom w:val="nil"/>
              <w:right w:val="single" w:sz="8" w:space="0" w:color="auto"/>
            </w:tcBorders>
            <w:shd w:val="clear" w:color="auto" w:fill="auto"/>
            <w:noWrap/>
            <w:vAlign w:val="bottom"/>
            <w:hideMark/>
          </w:tcPr>
          <w:p w14:paraId="6DC48B61" w14:textId="77777777" w:rsidR="00252E09" w:rsidRPr="00D24F8D" w:rsidRDefault="00252E09" w:rsidP="00E8485B">
            <w:pPr>
              <w:jc w:val="center"/>
              <w:rPr>
                <w:b/>
                <w:bCs/>
                <w:sz w:val="12"/>
                <w:szCs w:val="12"/>
              </w:rPr>
            </w:pPr>
            <w:r w:rsidRPr="00D24F8D">
              <w:rPr>
                <w:b/>
                <w:bCs/>
                <w:sz w:val="12"/>
                <w:szCs w:val="12"/>
              </w:rPr>
              <w:t>31 279,68</w:t>
            </w:r>
          </w:p>
        </w:tc>
        <w:tc>
          <w:tcPr>
            <w:tcW w:w="415" w:type="dxa"/>
            <w:tcBorders>
              <w:top w:val="single" w:sz="8" w:space="0" w:color="auto"/>
              <w:left w:val="nil"/>
              <w:bottom w:val="nil"/>
              <w:right w:val="single" w:sz="8" w:space="0" w:color="auto"/>
            </w:tcBorders>
            <w:shd w:val="clear" w:color="auto" w:fill="auto"/>
            <w:noWrap/>
            <w:vAlign w:val="bottom"/>
            <w:hideMark/>
          </w:tcPr>
          <w:p w14:paraId="2823F9FB" w14:textId="77777777" w:rsidR="00252E09" w:rsidRPr="00D24F8D" w:rsidRDefault="00252E09" w:rsidP="00E8485B">
            <w:pPr>
              <w:jc w:val="center"/>
              <w:rPr>
                <w:b/>
                <w:bCs/>
                <w:sz w:val="12"/>
                <w:szCs w:val="12"/>
              </w:rPr>
            </w:pPr>
            <w:r w:rsidRPr="00D24F8D">
              <w:rPr>
                <w:b/>
                <w:bCs/>
                <w:sz w:val="12"/>
                <w:szCs w:val="12"/>
              </w:rPr>
              <w:t>163 071,04</w:t>
            </w:r>
          </w:p>
        </w:tc>
        <w:tc>
          <w:tcPr>
            <w:tcW w:w="416" w:type="dxa"/>
            <w:tcBorders>
              <w:top w:val="single" w:sz="8" w:space="0" w:color="auto"/>
              <w:left w:val="nil"/>
              <w:bottom w:val="nil"/>
              <w:right w:val="single" w:sz="8" w:space="0" w:color="auto"/>
            </w:tcBorders>
            <w:shd w:val="clear" w:color="auto" w:fill="auto"/>
            <w:noWrap/>
            <w:vAlign w:val="bottom"/>
            <w:hideMark/>
          </w:tcPr>
          <w:p w14:paraId="0739E1D6" w14:textId="77777777" w:rsidR="00252E09" w:rsidRPr="00D24F8D" w:rsidRDefault="00252E09" w:rsidP="00E8485B">
            <w:pPr>
              <w:jc w:val="center"/>
              <w:rPr>
                <w:b/>
                <w:bCs/>
                <w:sz w:val="12"/>
                <w:szCs w:val="12"/>
              </w:rPr>
            </w:pPr>
            <w:r w:rsidRPr="00D24F8D">
              <w:rPr>
                <w:b/>
                <w:bCs/>
                <w:sz w:val="12"/>
                <w:szCs w:val="12"/>
              </w:rPr>
              <w:t>-15 418,05</w:t>
            </w:r>
          </w:p>
        </w:tc>
        <w:tc>
          <w:tcPr>
            <w:tcW w:w="416" w:type="dxa"/>
            <w:tcBorders>
              <w:top w:val="single" w:sz="8" w:space="0" w:color="auto"/>
              <w:left w:val="nil"/>
              <w:bottom w:val="nil"/>
              <w:right w:val="single" w:sz="8" w:space="0" w:color="auto"/>
            </w:tcBorders>
            <w:shd w:val="clear" w:color="auto" w:fill="auto"/>
            <w:noWrap/>
            <w:vAlign w:val="bottom"/>
            <w:hideMark/>
          </w:tcPr>
          <w:p w14:paraId="52998570" w14:textId="77777777" w:rsidR="00252E09" w:rsidRPr="00D24F8D" w:rsidRDefault="00252E09" w:rsidP="00E8485B">
            <w:pPr>
              <w:jc w:val="center"/>
              <w:rPr>
                <w:b/>
                <w:bCs/>
                <w:sz w:val="12"/>
                <w:szCs w:val="12"/>
              </w:rPr>
            </w:pPr>
            <w:r w:rsidRPr="00D24F8D">
              <w:rPr>
                <w:b/>
                <w:bCs/>
                <w:sz w:val="12"/>
                <w:szCs w:val="12"/>
              </w:rPr>
              <w:t>-8 981,31</w:t>
            </w:r>
          </w:p>
        </w:tc>
        <w:tc>
          <w:tcPr>
            <w:tcW w:w="416" w:type="dxa"/>
            <w:tcBorders>
              <w:top w:val="single" w:sz="8" w:space="0" w:color="auto"/>
              <w:left w:val="nil"/>
              <w:bottom w:val="nil"/>
              <w:right w:val="single" w:sz="8" w:space="0" w:color="auto"/>
            </w:tcBorders>
            <w:shd w:val="clear" w:color="auto" w:fill="auto"/>
            <w:noWrap/>
            <w:vAlign w:val="bottom"/>
            <w:hideMark/>
          </w:tcPr>
          <w:p w14:paraId="66A10A74" w14:textId="77777777" w:rsidR="00252E09" w:rsidRPr="00D24F8D" w:rsidRDefault="00252E09" w:rsidP="00E8485B">
            <w:pPr>
              <w:jc w:val="center"/>
              <w:rPr>
                <w:b/>
                <w:bCs/>
                <w:sz w:val="12"/>
                <w:szCs w:val="12"/>
              </w:rPr>
            </w:pPr>
            <w:r w:rsidRPr="00D24F8D">
              <w:rPr>
                <w:b/>
                <w:bCs/>
                <w:sz w:val="12"/>
                <w:szCs w:val="12"/>
              </w:rPr>
              <w:t>-24 196,38</w:t>
            </w:r>
          </w:p>
        </w:tc>
        <w:tc>
          <w:tcPr>
            <w:tcW w:w="11" w:type="dxa"/>
            <w:vAlign w:val="center"/>
            <w:hideMark/>
          </w:tcPr>
          <w:p w14:paraId="4B1AEC24" w14:textId="77777777" w:rsidR="00252E09" w:rsidRPr="00D24F8D" w:rsidRDefault="00252E09" w:rsidP="00E8485B">
            <w:pPr>
              <w:rPr>
                <w:sz w:val="15"/>
                <w:szCs w:val="15"/>
              </w:rPr>
            </w:pPr>
          </w:p>
        </w:tc>
      </w:tr>
      <w:tr w:rsidR="00252E09" w:rsidRPr="00D24F8D" w14:paraId="2CEE04F3" w14:textId="77777777" w:rsidTr="00E8485B">
        <w:trPr>
          <w:trHeight w:val="1155"/>
          <w:jc w:val="center"/>
        </w:trPr>
        <w:tc>
          <w:tcPr>
            <w:tcW w:w="211" w:type="dxa"/>
            <w:tcBorders>
              <w:top w:val="nil"/>
              <w:left w:val="single" w:sz="8" w:space="0" w:color="auto"/>
              <w:bottom w:val="single" w:sz="8" w:space="0" w:color="auto"/>
              <w:right w:val="single" w:sz="4" w:space="0" w:color="auto"/>
            </w:tcBorders>
            <w:shd w:val="clear" w:color="auto" w:fill="auto"/>
            <w:noWrap/>
            <w:vAlign w:val="bottom"/>
            <w:hideMark/>
          </w:tcPr>
          <w:p w14:paraId="13105349" w14:textId="77777777" w:rsidR="00252E09" w:rsidRPr="00D24F8D" w:rsidRDefault="00252E09" w:rsidP="00E8485B">
            <w:pPr>
              <w:jc w:val="center"/>
              <w:rPr>
                <w:sz w:val="15"/>
                <w:szCs w:val="15"/>
              </w:rPr>
            </w:pPr>
            <w:r w:rsidRPr="00D24F8D">
              <w:rPr>
                <w:sz w:val="15"/>
                <w:szCs w:val="15"/>
              </w:rPr>
              <w:t> </w:t>
            </w:r>
          </w:p>
        </w:tc>
        <w:tc>
          <w:tcPr>
            <w:tcW w:w="2230" w:type="dxa"/>
            <w:gridSpan w:val="4"/>
            <w:tcBorders>
              <w:top w:val="single" w:sz="8" w:space="0" w:color="auto"/>
              <w:left w:val="nil"/>
              <w:bottom w:val="single" w:sz="8" w:space="0" w:color="auto"/>
              <w:right w:val="single" w:sz="8" w:space="0" w:color="000000"/>
            </w:tcBorders>
            <w:shd w:val="clear" w:color="auto" w:fill="auto"/>
            <w:vAlign w:val="bottom"/>
            <w:hideMark/>
          </w:tcPr>
          <w:p w14:paraId="7457DFD3" w14:textId="77777777" w:rsidR="00252E09" w:rsidRPr="00D24F8D" w:rsidRDefault="00252E09" w:rsidP="00E8485B">
            <w:pPr>
              <w:rPr>
                <w:b/>
                <w:bCs/>
                <w:sz w:val="15"/>
                <w:szCs w:val="15"/>
              </w:rPr>
            </w:pPr>
            <w:r w:rsidRPr="00D24F8D">
              <w:rPr>
                <w:b/>
                <w:bCs/>
                <w:sz w:val="15"/>
                <w:szCs w:val="15"/>
              </w:rPr>
              <w:t>Корректировка  с учетом положений "Закона о теплоснабжении" Федеральный закон от 27.07.2010 №190-ФЗ (пп.5 ст.3, ст. 7)</w:t>
            </w:r>
          </w:p>
        </w:tc>
        <w:tc>
          <w:tcPr>
            <w:tcW w:w="317" w:type="dxa"/>
            <w:tcBorders>
              <w:top w:val="nil"/>
              <w:left w:val="nil"/>
              <w:bottom w:val="single" w:sz="8" w:space="0" w:color="auto"/>
              <w:right w:val="single" w:sz="8" w:space="0" w:color="auto"/>
            </w:tcBorders>
            <w:shd w:val="clear" w:color="auto" w:fill="auto"/>
            <w:noWrap/>
            <w:vAlign w:val="bottom"/>
            <w:hideMark/>
          </w:tcPr>
          <w:p w14:paraId="6A32865B" w14:textId="77777777" w:rsidR="00252E09" w:rsidRPr="00D24F8D" w:rsidRDefault="00252E09" w:rsidP="00E8485B">
            <w:pPr>
              <w:jc w:val="center"/>
              <w:rPr>
                <w:sz w:val="15"/>
                <w:szCs w:val="15"/>
              </w:rPr>
            </w:pPr>
            <w:r w:rsidRPr="00D24F8D">
              <w:rPr>
                <w:sz w:val="15"/>
                <w:szCs w:val="15"/>
              </w:rPr>
              <w:t> </w:t>
            </w:r>
          </w:p>
        </w:tc>
        <w:tc>
          <w:tcPr>
            <w:tcW w:w="531" w:type="dxa"/>
            <w:tcBorders>
              <w:top w:val="single" w:sz="8" w:space="0" w:color="auto"/>
              <w:left w:val="nil"/>
              <w:bottom w:val="single" w:sz="8" w:space="0" w:color="auto"/>
              <w:right w:val="single" w:sz="8" w:space="0" w:color="auto"/>
            </w:tcBorders>
            <w:shd w:val="clear" w:color="auto" w:fill="auto"/>
            <w:noWrap/>
            <w:vAlign w:val="bottom"/>
            <w:hideMark/>
          </w:tcPr>
          <w:p w14:paraId="2F592FB2" w14:textId="77777777" w:rsidR="00252E09" w:rsidRPr="00D24F8D" w:rsidRDefault="00252E09" w:rsidP="00E8485B">
            <w:pPr>
              <w:jc w:val="center"/>
              <w:rPr>
                <w:b/>
                <w:bCs/>
                <w:sz w:val="12"/>
                <w:szCs w:val="12"/>
              </w:rPr>
            </w:pPr>
            <w:r w:rsidRPr="00D24F8D">
              <w:rPr>
                <w:b/>
                <w:bCs/>
                <w:sz w:val="12"/>
                <w:szCs w:val="12"/>
              </w:rPr>
              <w:t> </w:t>
            </w:r>
          </w:p>
        </w:tc>
        <w:tc>
          <w:tcPr>
            <w:tcW w:w="531" w:type="dxa"/>
            <w:tcBorders>
              <w:top w:val="single" w:sz="8" w:space="0" w:color="auto"/>
              <w:left w:val="nil"/>
              <w:bottom w:val="single" w:sz="8" w:space="0" w:color="auto"/>
              <w:right w:val="single" w:sz="8" w:space="0" w:color="auto"/>
            </w:tcBorders>
            <w:shd w:val="clear" w:color="auto" w:fill="auto"/>
            <w:noWrap/>
            <w:vAlign w:val="bottom"/>
            <w:hideMark/>
          </w:tcPr>
          <w:p w14:paraId="0B8782F4" w14:textId="77777777" w:rsidR="00252E09" w:rsidRPr="00D24F8D" w:rsidRDefault="00252E09" w:rsidP="00E8485B">
            <w:pPr>
              <w:jc w:val="center"/>
              <w:rPr>
                <w:b/>
                <w:bCs/>
                <w:sz w:val="12"/>
                <w:szCs w:val="12"/>
              </w:rPr>
            </w:pPr>
            <w:r w:rsidRPr="00D24F8D">
              <w:rPr>
                <w:b/>
                <w:bCs/>
                <w:sz w:val="12"/>
                <w:szCs w:val="12"/>
              </w:rPr>
              <w:t> </w:t>
            </w:r>
          </w:p>
        </w:tc>
        <w:tc>
          <w:tcPr>
            <w:tcW w:w="531" w:type="dxa"/>
            <w:tcBorders>
              <w:top w:val="single" w:sz="8" w:space="0" w:color="auto"/>
              <w:left w:val="nil"/>
              <w:bottom w:val="single" w:sz="8" w:space="0" w:color="auto"/>
              <w:right w:val="single" w:sz="8" w:space="0" w:color="auto"/>
            </w:tcBorders>
            <w:shd w:val="clear" w:color="auto" w:fill="auto"/>
            <w:noWrap/>
            <w:vAlign w:val="bottom"/>
            <w:hideMark/>
          </w:tcPr>
          <w:p w14:paraId="68B78276" w14:textId="77777777" w:rsidR="00252E09" w:rsidRPr="00D24F8D" w:rsidRDefault="00252E09" w:rsidP="00E8485B">
            <w:pPr>
              <w:jc w:val="center"/>
              <w:rPr>
                <w:b/>
                <w:bCs/>
                <w:sz w:val="12"/>
                <w:szCs w:val="12"/>
              </w:rPr>
            </w:pPr>
            <w:r w:rsidRPr="00D24F8D">
              <w:rPr>
                <w:b/>
                <w:bCs/>
                <w:sz w:val="12"/>
                <w:szCs w:val="12"/>
              </w:rPr>
              <w:t> </w:t>
            </w:r>
          </w:p>
        </w:tc>
        <w:tc>
          <w:tcPr>
            <w:tcW w:w="531" w:type="dxa"/>
            <w:tcBorders>
              <w:top w:val="single" w:sz="8" w:space="0" w:color="auto"/>
              <w:left w:val="nil"/>
              <w:bottom w:val="single" w:sz="8" w:space="0" w:color="auto"/>
              <w:right w:val="single" w:sz="8" w:space="0" w:color="auto"/>
            </w:tcBorders>
            <w:shd w:val="clear" w:color="auto" w:fill="auto"/>
            <w:noWrap/>
            <w:vAlign w:val="bottom"/>
            <w:hideMark/>
          </w:tcPr>
          <w:p w14:paraId="6314CF11" w14:textId="77777777" w:rsidR="00252E09" w:rsidRPr="00D24F8D" w:rsidRDefault="00252E09" w:rsidP="00E8485B">
            <w:pPr>
              <w:jc w:val="center"/>
              <w:rPr>
                <w:b/>
                <w:bCs/>
                <w:sz w:val="12"/>
                <w:szCs w:val="12"/>
              </w:rPr>
            </w:pPr>
            <w:r w:rsidRPr="00D24F8D">
              <w:rPr>
                <w:b/>
                <w:bCs/>
                <w:sz w:val="12"/>
                <w:szCs w:val="12"/>
              </w:rPr>
              <w:t>-4 650,00</w:t>
            </w:r>
          </w:p>
        </w:tc>
        <w:tc>
          <w:tcPr>
            <w:tcW w:w="531" w:type="dxa"/>
            <w:tcBorders>
              <w:top w:val="single" w:sz="8" w:space="0" w:color="auto"/>
              <w:left w:val="nil"/>
              <w:bottom w:val="single" w:sz="8" w:space="0" w:color="auto"/>
              <w:right w:val="single" w:sz="8" w:space="0" w:color="auto"/>
            </w:tcBorders>
            <w:shd w:val="clear" w:color="auto" w:fill="auto"/>
            <w:noWrap/>
            <w:vAlign w:val="bottom"/>
            <w:hideMark/>
          </w:tcPr>
          <w:p w14:paraId="3058B617" w14:textId="77777777" w:rsidR="00252E09" w:rsidRPr="00D24F8D" w:rsidRDefault="00252E09" w:rsidP="00E8485B">
            <w:pPr>
              <w:jc w:val="center"/>
              <w:rPr>
                <w:b/>
                <w:bCs/>
                <w:sz w:val="12"/>
                <w:szCs w:val="12"/>
              </w:rPr>
            </w:pPr>
            <w:r w:rsidRPr="00D24F8D">
              <w:rPr>
                <w:b/>
                <w:bCs/>
                <w:sz w:val="12"/>
                <w:szCs w:val="12"/>
              </w:rPr>
              <w:t> </w:t>
            </w:r>
          </w:p>
        </w:tc>
        <w:tc>
          <w:tcPr>
            <w:tcW w:w="460" w:type="dxa"/>
            <w:tcBorders>
              <w:top w:val="single" w:sz="8" w:space="0" w:color="auto"/>
              <w:left w:val="nil"/>
              <w:bottom w:val="single" w:sz="8" w:space="0" w:color="auto"/>
              <w:right w:val="single" w:sz="8" w:space="0" w:color="auto"/>
            </w:tcBorders>
            <w:shd w:val="clear" w:color="auto" w:fill="auto"/>
            <w:noWrap/>
            <w:vAlign w:val="bottom"/>
            <w:hideMark/>
          </w:tcPr>
          <w:p w14:paraId="564E4DF2" w14:textId="77777777" w:rsidR="00252E09" w:rsidRPr="00D24F8D" w:rsidRDefault="00252E09" w:rsidP="00E8485B">
            <w:pPr>
              <w:jc w:val="center"/>
              <w:rPr>
                <w:b/>
                <w:bCs/>
                <w:sz w:val="12"/>
                <w:szCs w:val="12"/>
              </w:rPr>
            </w:pPr>
            <w:r w:rsidRPr="00D24F8D">
              <w:rPr>
                <w:b/>
                <w:bCs/>
                <w:sz w:val="12"/>
                <w:szCs w:val="12"/>
              </w:rPr>
              <w:t>-4 650,00</w:t>
            </w:r>
          </w:p>
        </w:tc>
        <w:tc>
          <w:tcPr>
            <w:tcW w:w="415" w:type="dxa"/>
            <w:tcBorders>
              <w:top w:val="single" w:sz="8" w:space="0" w:color="auto"/>
              <w:left w:val="nil"/>
              <w:bottom w:val="single" w:sz="8" w:space="0" w:color="auto"/>
              <w:right w:val="single" w:sz="8" w:space="0" w:color="auto"/>
            </w:tcBorders>
            <w:shd w:val="clear" w:color="auto" w:fill="auto"/>
            <w:noWrap/>
            <w:vAlign w:val="bottom"/>
            <w:hideMark/>
          </w:tcPr>
          <w:p w14:paraId="15112298" w14:textId="77777777" w:rsidR="00252E09" w:rsidRPr="00D24F8D" w:rsidRDefault="00252E09" w:rsidP="00E8485B">
            <w:pPr>
              <w:jc w:val="center"/>
              <w:rPr>
                <w:b/>
                <w:bCs/>
                <w:sz w:val="12"/>
                <w:szCs w:val="12"/>
              </w:rPr>
            </w:pPr>
            <w:r w:rsidRPr="00D24F8D">
              <w:rPr>
                <w:b/>
                <w:bCs/>
                <w:sz w:val="12"/>
                <w:szCs w:val="12"/>
              </w:rPr>
              <w:t> </w:t>
            </w:r>
          </w:p>
        </w:tc>
        <w:tc>
          <w:tcPr>
            <w:tcW w:w="415" w:type="dxa"/>
            <w:tcBorders>
              <w:top w:val="single" w:sz="8" w:space="0" w:color="auto"/>
              <w:left w:val="nil"/>
              <w:bottom w:val="single" w:sz="8" w:space="0" w:color="auto"/>
              <w:right w:val="single" w:sz="8" w:space="0" w:color="auto"/>
            </w:tcBorders>
            <w:shd w:val="clear" w:color="auto" w:fill="auto"/>
            <w:noWrap/>
            <w:vAlign w:val="bottom"/>
            <w:hideMark/>
          </w:tcPr>
          <w:p w14:paraId="4D68E75A" w14:textId="77777777" w:rsidR="00252E09" w:rsidRPr="00D24F8D" w:rsidRDefault="00252E09" w:rsidP="00E8485B">
            <w:pPr>
              <w:jc w:val="center"/>
              <w:rPr>
                <w:b/>
                <w:bCs/>
                <w:sz w:val="12"/>
                <w:szCs w:val="12"/>
              </w:rPr>
            </w:pPr>
            <w:r w:rsidRPr="00D24F8D">
              <w:rPr>
                <w:b/>
                <w:bCs/>
                <w:sz w:val="12"/>
                <w:szCs w:val="12"/>
              </w:rPr>
              <w:t> </w:t>
            </w:r>
          </w:p>
        </w:tc>
        <w:tc>
          <w:tcPr>
            <w:tcW w:w="415" w:type="dxa"/>
            <w:tcBorders>
              <w:top w:val="single" w:sz="8" w:space="0" w:color="auto"/>
              <w:left w:val="nil"/>
              <w:bottom w:val="single" w:sz="8" w:space="0" w:color="auto"/>
              <w:right w:val="single" w:sz="8" w:space="0" w:color="auto"/>
            </w:tcBorders>
            <w:shd w:val="clear" w:color="auto" w:fill="auto"/>
            <w:noWrap/>
            <w:vAlign w:val="bottom"/>
            <w:hideMark/>
          </w:tcPr>
          <w:p w14:paraId="4C804222" w14:textId="77777777" w:rsidR="00252E09" w:rsidRPr="00D24F8D" w:rsidRDefault="00252E09" w:rsidP="00E8485B">
            <w:pPr>
              <w:jc w:val="center"/>
              <w:rPr>
                <w:b/>
                <w:bCs/>
                <w:sz w:val="12"/>
                <w:szCs w:val="12"/>
              </w:rPr>
            </w:pPr>
            <w:r w:rsidRPr="00D24F8D">
              <w:rPr>
                <w:b/>
                <w:bCs/>
                <w:sz w:val="12"/>
                <w:szCs w:val="12"/>
              </w:rPr>
              <w:t> </w:t>
            </w:r>
          </w:p>
        </w:tc>
        <w:tc>
          <w:tcPr>
            <w:tcW w:w="482" w:type="dxa"/>
            <w:tcBorders>
              <w:top w:val="single" w:sz="8" w:space="0" w:color="auto"/>
              <w:left w:val="nil"/>
              <w:bottom w:val="single" w:sz="8" w:space="0" w:color="auto"/>
              <w:right w:val="single" w:sz="8" w:space="0" w:color="auto"/>
            </w:tcBorders>
            <w:shd w:val="clear" w:color="auto" w:fill="auto"/>
            <w:noWrap/>
            <w:vAlign w:val="bottom"/>
            <w:hideMark/>
          </w:tcPr>
          <w:p w14:paraId="6F75F567" w14:textId="77777777" w:rsidR="00252E09" w:rsidRPr="00D24F8D" w:rsidRDefault="00252E09" w:rsidP="00E8485B">
            <w:pPr>
              <w:jc w:val="center"/>
              <w:rPr>
                <w:b/>
                <w:bCs/>
                <w:sz w:val="12"/>
                <w:szCs w:val="12"/>
              </w:rPr>
            </w:pPr>
            <w:r w:rsidRPr="00D24F8D">
              <w:rPr>
                <w:b/>
                <w:bCs/>
                <w:sz w:val="12"/>
                <w:szCs w:val="12"/>
              </w:rPr>
              <w:t>-12 838,49</w:t>
            </w:r>
          </w:p>
        </w:tc>
        <w:tc>
          <w:tcPr>
            <w:tcW w:w="415" w:type="dxa"/>
            <w:tcBorders>
              <w:top w:val="single" w:sz="8" w:space="0" w:color="auto"/>
              <w:left w:val="nil"/>
              <w:bottom w:val="single" w:sz="8" w:space="0" w:color="auto"/>
              <w:right w:val="single" w:sz="8" w:space="0" w:color="auto"/>
            </w:tcBorders>
            <w:shd w:val="clear" w:color="auto" w:fill="auto"/>
            <w:noWrap/>
            <w:vAlign w:val="bottom"/>
            <w:hideMark/>
          </w:tcPr>
          <w:p w14:paraId="1B547591" w14:textId="77777777" w:rsidR="00252E09" w:rsidRPr="00D24F8D" w:rsidRDefault="00252E09" w:rsidP="00E8485B">
            <w:pPr>
              <w:jc w:val="center"/>
              <w:rPr>
                <w:b/>
                <w:bCs/>
                <w:sz w:val="12"/>
                <w:szCs w:val="12"/>
              </w:rPr>
            </w:pPr>
            <w:r w:rsidRPr="00D24F8D">
              <w:rPr>
                <w:b/>
                <w:bCs/>
                <w:sz w:val="12"/>
                <w:szCs w:val="12"/>
              </w:rPr>
              <w:t> </w:t>
            </w:r>
          </w:p>
        </w:tc>
        <w:tc>
          <w:tcPr>
            <w:tcW w:w="415" w:type="dxa"/>
            <w:tcBorders>
              <w:top w:val="single" w:sz="8" w:space="0" w:color="auto"/>
              <w:left w:val="nil"/>
              <w:bottom w:val="single" w:sz="8" w:space="0" w:color="auto"/>
              <w:right w:val="single" w:sz="8" w:space="0" w:color="auto"/>
            </w:tcBorders>
            <w:shd w:val="clear" w:color="auto" w:fill="auto"/>
            <w:noWrap/>
            <w:vAlign w:val="bottom"/>
            <w:hideMark/>
          </w:tcPr>
          <w:p w14:paraId="122F0CFA" w14:textId="77777777" w:rsidR="00252E09" w:rsidRPr="00D24F8D" w:rsidRDefault="00252E09" w:rsidP="00E8485B">
            <w:pPr>
              <w:jc w:val="center"/>
              <w:rPr>
                <w:b/>
                <w:bCs/>
                <w:sz w:val="12"/>
                <w:szCs w:val="12"/>
              </w:rPr>
            </w:pPr>
            <w:r w:rsidRPr="00D24F8D">
              <w:rPr>
                <w:b/>
                <w:bCs/>
                <w:sz w:val="12"/>
                <w:szCs w:val="12"/>
              </w:rPr>
              <w:t>-12 838,49</w:t>
            </w:r>
          </w:p>
        </w:tc>
        <w:tc>
          <w:tcPr>
            <w:tcW w:w="416" w:type="dxa"/>
            <w:tcBorders>
              <w:top w:val="single" w:sz="8" w:space="0" w:color="auto"/>
              <w:left w:val="nil"/>
              <w:bottom w:val="single" w:sz="8" w:space="0" w:color="auto"/>
              <w:right w:val="single" w:sz="8" w:space="0" w:color="auto"/>
            </w:tcBorders>
            <w:shd w:val="clear" w:color="auto" w:fill="auto"/>
            <w:noWrap/>
            <w:vAlign w:val="bottom"/>
            <w:hideMark/>
          </w:tcPr>
          <w:p w14:paraId="3211895F" w14:textId="77777777" w:rsidR="00252E09" w:rsidRPr="00D24F8D" w:rsidRDefault="00252E09" w:rsidP="00E8485B">
            <w:pPr>
              <w:jc w:val="center"/>
              <w:rPr>
                <w:b/>
                <w:bCs/>
                <w:sz w:val="12"/>
                <w:szCs w:val="12"/>
              </w:rPr>
            </w:pPr>
            <w:r w:rsidRPr="00D24F8D">
              <w:rPr>
                <w:b/>
                <w:bCs/>
                <w:sz w:val="12"/>
                <w:szCs w:val="12"/>
              </w:rPr>
              <w:t>-12 838,49</w:t>
            </w:r>
          </w:p>
        </w:tc>
        <w:tc>
          <w:tcPr>
            <w:tcW w:w="416" w:type="dxa"/>
            <w:tcBorders>
              <w:top w:val="single" w:sz="8" w:space="0" w:color="auto"/>
              <w:left w:val="nil"/>
              <w:bottom w:val="single" w:sz="8" w:space="0" w:color="auto"/>
              <w:right w:val="single" w:sz="8" w:space="0" w:color="auto"/>
            </w:tcBorders>
            <w:shd w:val="clear" w:color="auto" w:fill="auto"/>
            <w:noWrap/>
            <w:vAlign w:val="bottom"/>
            <w:hideMark/>
          </w:tcPr>
          <w:p w14:paraId="65CFBDFA" w14:textId="77777777" w:rsidR="00252E09" w:rsidRPr="00D24F8D" w:rsidRDefault="00252E09" w:rsidP="00E8485B">
            <w:pPr>
              <w:jc w:val="center"/>
              <w:rPr>
                <w:b/>
                <w:bCs/>
                <w:sz w:val="12"/>
                <w:szCs w:val="12"/>
              </w:rPr>
            </w:pPr>
            <w:r w:rsidRPr="00D24F8D">
              <w:rPr>
                <w:b/>
                <w:bCs/>
                <w:sz w:val="12"/>
                <w:szCs w:val="12"/>
              </w:rPr>
              <w:t>0,00</w:t>
            </w:r>
          </w:p>
        </w:tc>
        <w:tc>
          <w:tcPr>
            <w:tcW w:w="416" w:type="dxa"/>
            <w:tcBorders>
              <w:top w:val="single" w:sz="8" w:space="0" w:color="auto"/>
              <w:left w:val="nil"/>
              <w:bottom w:val="single" w:sz="8" w:space="0" w:color="auto"/>
              <w:right w:val="single" w:sz="8" w:space="0" w:color="auto"/>
            </w:tcBorders>
            <w:shd w:val="clear" w:color="auto" w:fill="auto"/>
            <w:noWrap/>
            <w:vAlign w:val="bottom"/>
            <w:hideMark/>
          </w:tcPr>
          <w:p w14:paraId="6DB8100F" w14:textId="77777777" w:rsidR="00252E09" w:rsidRPr="00D24F8D" w:rsidRDefault="00252E09" w:rsidP="00E8485B">
            <w:pPr>
              <w:jc w:val="center"/>
              <w:rPr>
                <w:b/>
                <w:bCs/>
                <w:sz w:val="12"/>
                <w:szCs w:val="12"/>
              </w:rPr>
            </w:pPr>
            <w:r w:rsidRPr="00D24F8D">
              <w:rPr>
                <w:b/>
                <w:bCs/>
                <w:sz w:val="12"/>
                <w:szCs w:val="12"/>
              </w:rPr>
              <w:t>-12 838,49</w:t>
            </w:r>
          </w:p>
        </w:tc>
        <w:tc>
          <w:tcPr>
            <w:tcW w:w="11" w:type="dxa"/>
            <w:vAlign w:val="center"/>
            <w:hideMark/>
          </w:tcPr>
          <w:p w14:paraId="494D1366" w14:textId="77777777" w:rsidR="00252E09" w:rsidRPr="00D24F8D" w:rsidRDefault="00252E09" w:rsidP="00E8485B">
            <w:pPr>
              <w:rPr>
                <w:sz w:val="15"/>
                <w:szCs w:val="15"/>
              </w:rPr>
            </w:pPr>
          </w:p>
        </w:tc>
      </w:tr>
      <w:tr w:rsidR="00252E09" w:rsidRPr="00D24F8D" w14:paraId="0663FD6D" w14:textId="77777777" w:rsidTr="00E8485B">
        <w:trPr>
          <w:trHeight w:val="1560"/>
          <w:jc w:val="center"/>
        </w:trPr>
        <w:tc>
          <w:tcPr>
            <w:tcW w:w="211" w:type="dxa"/>
            <w:tcBorders>
              <w:top w:val="nil"/>
              <w:left w:val="single" w:sz="8" w:space="0" w:color="auto"/>
              <w:bottom w:val="single" w:sz="8" w:space="0" w:color="auto"/>
              <w:right w:val="single" w:sz="4" w:space="0" w:color="auto"/>
            </w:tcBorders>
            <w:shd w:val="clear" w:color="auto" w:fill="auto"/>
            <w:noWrap/>
            <w:vAlign w:val="bottom"/>
            <w:hideMark/>
          </w:tcPr>
          <w:p w14:paraId="4240B066" w14:textId="77777777" w:rsidR="00252E09" w:rsidRPr="00D24F8D" w:rsidRDefault="00252E09" w:rsidP="00E8485B">
            <w:pPr>
              <w:jc w:val="center"/>
              <w:rPr>
                <w:sz w:val="15"/>
                <w:szCs w:val="15"/>
              </w:rPr>
            </w:pPr>
            <w:r w:rsidRPr="00D24F8D">
              <w:rPr>
                <w:sz w:val="15"/>
                <w:szCs w:val="15"/>
              </w:rPr>
              <w:t>26</w:t>
            </w:r>
          </w:p>
        </w:tc>
        <w:tc>
          <w:tcPr>
            <w:tcW w:w="2230" w:type="dxa"/>
            <w:gridSpan w:val="4"/>
            <w:tcBorders>
              <w:top w:val="single" w:sz="8" w:space="0" w:color="auto"/>
              <w:left w:val="nil"/>
              <w:bottom w:val="single" w:sz="8" w:space="0" w:color="auto"/>
              <w:right w:val="single" w:sz="8" w:space="0" w:color="000000"/>
            </w:tcBorders>
            <w:shd w:val="clear" w:color="auto" w:fill="auto"/>
            <w:vAlign w:val="bottom"/>
            <w:hideMark/>
          </w:tcPr>
          <w:p w14:paraId="46BC15E4" w14:textId="77777777" w:rsidR="00252E09" w:rsidRPr="00D24F8D" w:rsidRDefault="00252E09" w:rsidP="00E8485B">
            <w:pPr>
              <w:rPr>
                <w:b/>
                <w:bCs/>
                <w:sz w:val="15"/>
                <w:szCs w:val="15"/>
              </w:rPr>
            </w:pPr>
            <w:r w:rsidRPr="00D24F8D">
              <w:rPr>
                <w:b/>
                <w:bCs/>
                <w:sz w:val="15"/>
                <w:szCs w:val="15"/>
              </w:rPr>
              <w:t xml:space="preserve">Скорректированная выручка, с учетом положений "Закона о теплоснабжении" Федеральный закон от 27.07.2010 №190-ФЗ (пп.5 ст.3, ст. 7) </w:t>
            </w:r>
          </w:p>
        </w:tc>
        <w:tc>
          <w:tcPr>
            <w:tcW w:w="317" w:type="dxa"/>
            <w:tcBorders>
              <w:top w:val="nil"/>
              <w:left w:val="nil"/>
              <w:bottom w:val="single" w:sz="8" w:space="0" w:color="auto"/>
              <w:right w:val="single" w:sz="8" w:space="0" w:color="auto"/>
            </w:tcBorders>
            <w:shd w:val="clear" w:color="auto" w:fill="auto"/>
            <w:noWrap/>
            <w:vAlign w:val="bottom"/>
            <w:hideMark/>
          </w:tcPr>
          <w:p w14:paraId="38A0A7B1" w14:textId="77777777" w:rsidR="00252E09" w:rsidRPr="00D24F8D" w:rsidRDefault="00252E09" w:rsidP="00E8485B">
            <w:pPr>
              <w:jc w:val="center"/>
              <w:rPr>
                <w:sz w:val="15"/>
                <w:szCs w:val="15"/>
              </w:rPr>
            </w:pPr>
            <w:r w:rsidRPr="00D24F8D">
              <w:rPr>
                <w:sz w:val="15"/>
                <w:szCs w:val="15"/>
              </w:rPr>
              <w:t>т.р.</w:t>
            </w:r>
          </w:p>
        </w:tc>
        <w:tc>
          <w:tcPr>
            <w:tcW w:w="531" w:type="dxa"/>
            <w:tcBorders>
              <w:top w:val="nil"/>
              <w:left w:val="single" w:sz="4" w:space="0" w:color="auto"/>
              <w:bottom w:val="single" w:sz="8" w:space="0" w:color="auto"/>
              <w:right w:val="single" w:sz="8" w:space="0" w:color="auto"/>
            </w:tcBorders>
            <w:shd w:val="clear" w:color="auto" w:fill="auto"/>
            <w:noWrap/>
            <w:vAlign w:val="bottom"/>
            <w:hideMark/>
          </w:tcPr>
          <w:p w14:paraId="064DFF4E" w14:textId="77777777" w:rsidR="00252E09" w:rsidRPr="00D24F8D" w:rsidRDefault="00252E09" w:rsidP="00E8485B">
            <w:pPr>
              <w:jc w:val="center"/>
              <w:rPr>
                <w:b/>
                <w:bCs/>
                <w:sz w:val="12"/>
                <w:szCs w:val="12"/>
              </w:rPr>
            </w:pPr>
            <w:r w:rsidRPr="00D24F8D">
              <w:rPr>
                <w:b/>
                <w:bCs/>
                <w:sz w:val="12"/>
                <w:szCs w:val="12"/>
              </w:rPr>
              <w:t>110 991,65</w:t>
            </w:r>
          </w:p>
        </w:tc>
        <w:tc>
          <w:tcPr>
            <w:tcW w:w="531" w:type="dxa"/>
            <w:tcBorders>
              <w:top w:val="nil"/>
              <w:left w:val="single" w:sz="4" w:space="0" w:color="auto"/>
              <w:bottom w:val="single" w:sz="8" w:space="0" w:color="auto"/>
              <w:right w:val="single" w:sz="8" w:space="0" w:color="auto"/>
            </w:tcBorders>
            <w:shd w:val="clear" w:color="auto" w:fill="auto"/>
            <w:noWrap/>
            <w:vAlign w:val="bottom"/>
            <w:hideMark/>
          </w:tcPr>
          <w:p w14:paraId="79480A2E" w14:textId="77777777" w:rsidR="00252E09" w:rsidRPr="00D24F8D" w:rsidRDefault="00252E09" w:rsidP="00E8485B">
            <w:pPr>
              <w:jc w:val="center"/>
              <w:rPr>
                <w:b/>
                <w:bCs/>
                <w:sz w:val="12"/>
                <w:szCs w:val="12"/>
              </w:rPr>
            </w:pPr>
            <w:r w:rsidRPr="00D24F8D">
              <w:rPr>
                <w:b/>
                <w:bCs/>
                <w:sz w:val="12"/>
                <w:szCs w:val="12"/>
              </w:rPr>
              <w:t>24 859,58</w:t>
            </w:r>
          </w:p>
        </w:tc>
        <w:tc>
          <w:tcPr>
            <w:tcW w:w="531" w:type="dxa"/>
            <w:tcBorders>
              <w:top w:val="nil"/>
              <w:left w:val="single" w:sz="4" w:space="0" w:color="auto"/>
              <w:bottom w:val="single" w:sz="8" w:space="0" w:color="auto"/>
              <w:right w:val="single" w:sz="8" w:space="0" w:color="auto"/>
            </w:tcBorders>
            <w:shd w:val="clear" w:color="auto" w:fill="auto"/>
            <w:noWrap/>
            <w:vAlign w:val="bottom"/>
            <w:hideMark/>
          </w:tcPr>
          <w:p w14:paraId="5BBB856A" w14:textId="77777777" w:rsidR="00252E09" w:rsidRPr="00D24F8D" w:rsidRDefault="00252E09" w:rsidP="00E8485B">
            <w:pPr>
              <w:jc w:val="center"/>
              <w:rPr>
                <w:b/>
                <w:bCs/>
                <w:sz w:val="12"/>
                <w:szCs w:val="12"/>
              </w:rPr>
            </w:pPr>
            <w:r w:rsidRPr="00D24F8D">
              <w:rPr>
                <w:b/>
                <w:bCs/>
                <w:sz w:val="12"/>
                <w:szCs w:val="12"/>
              </w:rPr>
              <w:t>135 851,23</w:t>
            </w:r>
          </w:p>
        </w:tc>
        <w:tc>
          <w:tcPr>
            <w:tcW w:w="531" w:type="dxa"/>
            <w:tcBorders>
              <w:top w:val="nil"/>
              <w:left w:val="single" w:sz="4" w:space="0" w:color="auto"/>
              <w:bottom w:val="single" w:sz="8" w:space="0" w:color="auto"/>
              <w:right w:val="single" w:sz="8" w:space="0" w:color="auto"/>
            </w:tcBorders>
            <w:shd w:val="clear" w:color="auto" w:fill="auto"/>
            <w:noWrap/>
            <w:vAlign w:val="bottom"/>
            <w:hideMark/>
          </w:tcPr>
          <w:p w14:paraId="43FA1357" w14:textId="77777777" w:rsidR="00252E09" w:rsidRPr="00D24F8D" w:rsidRDefault="00252E09" w:rsidP="00E8485B">
            <w:pPr>
              <w:jc w:val="center"/>
              <w:rPr>
                <w:b/>
                <w:bCs/>
                <w:sz w:val="12"/>
                <w:szCs w:val="12"/>
              </w:rPr>
            </w:pPr>
            <w:r w:rsidRPr="00D24F8D">
              <w:rPr>
                <w:b/>
                <w:bCs/>
                <w:sz w:val="12"/>
                <w:szCs w:val="12"/>
              </w:rPr>
              <w:t>118 997,92</w:t>
            </w:r>
          </w:p>
        </w:tc>
        <w:tc>
          <w:tcPr>
            <w:tcW w:w="531" w:type="dxa"/>
            <w:tcBorders>
              <w:top w:val="nil"/>
              <w:left w:val="single" w:sz="4" w:space="0" w:color="auto"/>
              <w:bottom w:val="single" w:sz="8" w:space="0" w:color="auto"/>
              <w:right w:val="single" w:sz="8" w:space="0" w:color="auto"/>
            </w:tcBorders>
            <w:shd w:val="clear" w:color="auto" w:fill="auto"/>
            <w:noWrap/>
            <w:vAlign w:val="bottom"/>
            <w:hideMark/>
          </w:tcPr>
          <w:p w14:paraId="6BC4D6A8" w14:textId="77777777" w:rsidR="00252E09" w:rsidRPr="00D24F8D" w:rsidRDefault="00252E09" w:rsidP="00E8485B">
            <w:pPr>
              <w:jc w:val="center"/>
              <w:rPr>
                <w:b/>
                <w:bCs/>
                <w:sz w:val="12"/>
                <w:szCs w:val="12"/>
              </w:rPr>
            </w:pPr>
            <w:r w:rsidRPr="00D24F8D">
              <w:rPr>
                <w:b/>
                <w:bCs/>
                <w:sz w:val="12"/>
                <w:szCs w:val="12"/>
              </w:rPr>
              <w:t>29 121,35</w:t>
            </w:r>
          </w:p>
        </w:tc>
        <w:tc>
          <w:tcPr>
            <w:tcW w:w="460" w:type="dxa"/>
            <w:tcBorders>
              <w:top w:val="nil"/>
              <w:left w:val="single" w:sz="4" w:space="0" w:color="auto"/>
              <w:bottom w:val="single" w:sz="8" w:space="0" w:color="auto"/>
              <w:right w:val="single" w:sz="8" w:space="0" w:color="auto"/>
            </w:tcBorders>
            <w:shd w:val="clear" w:color="auto" w:fill="auto"/>
            <w:noWrap/>
            <w:vAlign w:val="bottom"/>
            <w:hideMark/>
          </w:tcPr>
          <w:p w14:paraId="796BD401" w14:textId="77777777" w:rsidR="00252E09" w:rsidRPr="00D24F8D" w:rsidRDefault="00252E09" w:rsidP="00E8485B">
            <w:pPr>
              <w:jc w:val="center"/>
              <w:rPr>
                <w:b/>
                <w:bCs/>
                <w:sz w:val="12"/>
                <w:szCs w:val="12"/>
              </w:rPr>
            </w:pPr>
            <w:r w:rsidRPr="00D24F8D">
              <w:rPr>
                <w:b/>
                <w:bCs/>
                <w:sz w:val="12"/>
                <w:szCs w:val="12"/>
              </w:rPr>
              <w:t>148 119,27</w:t>
            </w:r>
          </w:p>
        </w:tc>
        <w:tc>
          <w:tcPr>
            <w:tcW w:w="415" w:type="dxa"/>
            <w:tcBorders>
              <w:top w:val="nil"/>
              <w:left w:val="single" w:sz="4" w:space="0" w:color="auto"/>
              <w:bottom w:val="single" w:sz="8" w:space="0" w:color="auto"/>
              <w:right w:val="single" w:sz="8" w:space="0" w:color="auto"/>
            </w:tcBorders>
            <w:shd w:val="clear" w:color="auto" w:fill="auto"/>
            <w:noWrap/>
            <w:vAlign w:val="bottom"/>
            <w:hideMark/>
          </w:tcPr>
          <w:p w14:paraId="38B116A3" w14:textId="77777777" w:rsidR="00252E09" w:rsidRPr="00D24F8D" w:rsidRDefault="00252E09" w:rsidP="00E8485B">
            <w:pPr>
              <w:jc w:val="center"/>
              <w:rPr>
                <w:b/>
                <w:bCs/>
                <w:sz w:val="12"/>
                <w:szCs w:val="12"/>
              </w:rPr>
            </w:pPr>
            <w:r w:rsidRPr="00D24F8D">
              <w:rPr>
                <w:b/>
                <w:bCs/>
                <w:sz w:val="12"/>
                <w:szCs w:val="12"/>
              </w:rPr>
              <w:t>152 029,64</w:t>
            </w:r>
          </w:p>
        </w:tc>
        <w:tc>
          <w:tcPr>
            <w:tcW w:w="415" w:type="dxa"/>
            <w:tcBorders>
              <w:top w:val="nil"/>
              <w:left w:val="single" w:sz="4" w:space="0" w:color="auto"/>
              <w:bottom w:val="single" w:sz="8" w:space="0" w:color="auto"/>
              <w:right w:val="single" w:sz="8" w:space="0" w:color="auto"/>
            </w:tcBorders>
            <w:shd w:val="clear" w:color="auto" w:fill="auto"/>
            <w:noWrap/>
            <w:vAlign w:val="bottom"/>
            <w:hideMark/>
          </w:tcPr>
          <w:p w14:paraId="7CBE30D2" w14:textId="77777777" w:rsidR="00252E09" w:rsidRPr="00D24F8D" w:rsidRDefault="00252E09" w:rsidP="00E8485B">
            <w:pPr>
              <w:jc w:val="center"/>
              <w:rPr>
                <w:b/>
                <w:bCs/>
                <w:sz w:val="12"/>
                <w:szCs w:val="12"/>
              </w:rPr>
            </w:pPr>
            <w:r w:rsidRPr="00D24F8D">
              <w:rPr>
                <w:b/>
                <w:bCs/>
                <w:sz w:val="12"/>
                <w:szCs w:val="12"/>
              </w:rPr>
              <w:t>40 261,00</w:t>
            </w:r>
          </w:p>
        </w:tc>
        <w:tc>
          <w:tcPr>
            <w:tcW w:w="415" w:type="dxa"/>
            <w:tcBorders>
              <w:top w:val="nil"/>
              <w:left w:val="single" w:sz="4" w:space="0" w:color="auto"/>
              <w:bottom w:val="single" w:sz="8" w:space="0" w:color="auto"/>
              <w:right w:val="single" w:sz="8" w:space="0" w:color="auto"/>
            </w:tcBorders>
            <w:shd w:val="clear" w:color="auto" w:fill="auto"/>
            <w:noWrap/>
            <w:vAlign w:val="bottom"/>
            <w:hideMark/>
          </w:tcPr>
          <w:p w14:paraId="2763DEAD" w14:textId="77777777" w:rsidR="00252E09" w:rsidRPr="00D24F8D" w:rsidRDefault="00252E09" w:rsidP="00E8485B">
            <w:pPr>
              <w:jc w:val="center"/>
              <w:rPr>
                <w:b/>
                <w:bCs/>
                <w:sz w:val="12"/>
                <w:szCs w:val="12"/>
              </w:rPr>
            </w:pPr>
            <w:r w:rsidRPr="00D24F8D">
              <w:rPr>
                <w:b/>
                <w:bCs/>
                <w:sz w:val="12"/>
                <w:szCs w:val="12"/>
              </w:rPr>
              <w:t>192 290,63</w:t>
            </w:r>
          </w:p>
        </w:tc>
        <w:tc>
          <w:tcPr>
            <w:tcW w:w="482" w:type="dxa"/>
            <w:tcBorders>
              <w:top w:val="nil"/>
              <w:left w:val="nil"/>
              <w:bottom w:val="single" w:sz="8" w:space="0" w:color="auto"/>
              <w:right w:val="single" w:sz="8" w:space="0" w:color="auto"/>
            </w:tcBorders>
            <w:shd w:val="clear" w:color="auto" w:fill="auto"/>
            <w:noWrap/>
            <w:vAlign w:val="bottom"/>
            <w:hideMark/>
          </w:tcPr>
          <w:p w14:paraId="3D626C63" w14:textId="77777777" w:rsidR="00252E09" w:rsidRPr="00D24F8D" w:rsidRDefault="00252E09" w:rsidP="00E8485B">
            <w:pPr>
              <w:jc w:val="center"/>
              <w:rPr>
                <w:b/>
                <w:bCs/>
                <w:sz w:val="12"/>
                <w:szCs w:val="12"/>
              </w:rPr>
            </w:pPr>
            <w:r w:rsidRPr="00D24F8D">
              <w:rPr>
                <w:b/>
                <w:bCs/>
                <w:sz w:val="12"/>
                <w:szCs w:val="12"/>
              </w:rPr>
              <w:t>123 302,64</w:t>
            </w:r>
          </w:p>
        </w:tc>
        <w:tc>
          <w:tcPr>
            <w:tcW w:w="415" w:type="dxa"/>
            <w:tcBorders>
              <w:top w:val="nil"/>
              <w:left w:val="nil"/>
              <w:bottom w:val="single" w:sz="8" w:space="0" w:color="auto"/>
              <w:right w:val="single" w:sz="8" w:space="0" w:color="auto"/>
            </w:tcBorders>
            <w:shd w:val="clear" w:color="auto" w:fill="auto"/>
            <w:noWrap/>
            <w:vAlign w:val="bottom"/>
            <w:hideMark/>
          </w:tcPr>
          <w:p w14:paraId="03E4EE21" w14:textId="77777777" w:rsidR="00252E09" w:rsidRPr="00D24F8D" w:rsidRDefault="00252E09" w:rsidP="00E8485B">
            <w:pPr>
              <w:jc w:val="center"/>
              <w:rPr>
                <w:b/>
                <w:bCs/>
                <w:sz w:val="12"/>
                <w:szCs w:val="12"/>
              </w:rPr>
            </w:pPr>
            <w:r w:rsidRPr="00D24F8D">
              <w:rPr>
                <w:b/>
                <w:bCs/>
                <w:sz w:val="12"/>
                <w:szCs w:val="12"/>
              </w:rPr>
              <w:t>31 279,68</w:t>
            </w:r>
          </w:p>
        </w:tc>
        <w:tc>
          <w:tcPr>
            <w:tcW w:w="415" w:type="dxa"/>
            <w:tcBorders>
              <w:top w:val="nil"/>
              <w:left w:val="nil"/>
              <w:bottom w:val="single" w:sz="8" w:space="0" w:color="auto"/>
              <w:right w:val="single" w:sz="8" w:space="0" w:color="auto"/>
            </w:tcBorders>
            <w:shd w:val="clear" w:color="auto" w:fill="auto"/>
            <w:noWrap/>
            <w:vAlign w:val="bottom"/>
            <w:hideMark/>
          </w:tcPr>
          <w:p w14:paraId="00902B81" w14:textId="77777777" w:rsidR="00252E09" w:rsidRPr="00D24F8D" w:rsidRDefault="00252E09" w:rsidP="00E8485B">
            <w:pPr>
              <w:jc w:val="center"/>
              <w:rPr>
                <w:b/>
                <w:bCs/>
                <w:sz w:val="12"/>
                <w:szCs w:val="12"/>
              </w:rPr>
            </w:pPr>
            <w:r w:rsidRPr="00D24F8D">
              <w:rPr>
                <w:b/>
                <w:bCs/>
                <w:sz w:val="12"/>
                <w:szCs w:val="12"/>
              </w:rPr>
              <w:t>154 582,33</w:t>
            </w:r>
          </w:p>
        </w:tc>
        <w:tc>
          <w:tcPr>
            <w:tcW w:w="416" w:type="dxa"/>
            <w:tcBorders>
              <w:top w:val="nil"/>
              <w:left w:val="nil"/>
              <w:bottom w:val="single" w:sz="8" w:space="0" w:color="auto"/>
              <w:right w:val="single" w:sz="8" w:space="0" w:color="auto"/>
            </w:tcBorders>
            <w:shd w:val="clear" w:color="auto" w:fill="auto"/>
            <w:noWrap/>
            <w:vAlign w:val="bottom"/>
            <w:hideMark/>
          </w:tcPr>
          <w:p w14:paraId="35E19A3A" w14:textId="77777777" w:rsidR="00252E09" w:rsidRPr="00D24F8D" w:rsidRDefault="00252E09" w:rsidP="00E8485B">
            <w:pPr>
              <w:jc w:val="center"/>
              <w:rPr>
                <w:b/>
                <w:bCs/>
                <w:sz w:val="12"/>
                <w:szCs w:val="12"/>
              </w:rPr>
            </w:pPr>
            <w:r w:rsidRPr="00D24F8D">
              <w:rPr>
                <w:b/>
                <w:bCs/>
                <w:sz w:val="12"/>
                <w:szCs w:val="12"/>
              </w:rPr>
              <w:t>-28 727,00</w:t>
            </w:r>
          </w:p>
        </w:tc>
        <w:tc>
          <w:tcPr>
            <w:tcW w:w="416" w:type="dxa"/>
            <w:tcBorders>
              <w:top w:val="nil"/>
              <w:left w:val="nil"/>
              <w:bottom w:val="single" w:sz="8" w:space="0" w:color="auto"/>
              <w:right w:val="single" w:sz="8" w:space="0" w:color="auto"/>
            </w:tcBorders>
            <w:shd w:val="clear" w:color="auto" w:fill="auto"/>
            <w:noWrap/>
            <w:vAlign w:val="bottom"/>
            <w:hideMark/>
          </w:tcPr>
          <w:p w14:paraId="2AE67CEA" w14:textId="77777777" w:rsidR="00252E09" w:rsidRPr="00D24F8D" w:rsidRDefault="00252E09" w:rsidP="00E8485B">
            <w:pPr>
              <w:jc w:val="center"/>
              <w:rPr>
                <w:b/>
                <w:bCs/>
                <w:sz w:val="12"/>
                <w:szCs w:val="12"/>
              </w:rPr>
            </w:pPr>
            <w:r w:rsidRPr="00D24F8D">
              <w:rPr>
                <w:b/>
                <w:bCs/>
                <w:sz w:val="12"/>
                <w:szCs w:val="12"/>
              </w:rPr>
              <w:t>-8 981,31</w:t>
            </w:r>
          </w:p>
        </w:tc>
        <w:tc>
          <w:tcPr>
            <w:tcW w:w="416" w:type="dxa"/>
            <w:tcBorders>
              <w:top w:val="nil"/>
              <w:left w:val="nil"/>
              <w:bottom w:val="single" w:sz="8" w:space="0" w:color="auto"/>
              <w:right w:val="single" w:sz="8" w:space="0" w:color="auto"/>
            </w:tcBorders>
            <w:shd w:val="clear" w:color="auto" w:fill="auto"/>
            <w:noWrap/>
            <w:vAlign w:val="bottom"/>
            <w:hideMark/>
          </w:tcPr>
          <w:p w14:paraId="6752D3C7" w14:textId="77777777" w:rsidR="00252E09" w:rsidRPr="00D24F8D" w:rsidRDefault="00252E09" w:rsidP="00E8485B">
            <w:pPr>
              <w:jc w:val="center"/>
              <w:rPr>
                <w:b/>
                <w:bCs/>
                <w:sz w:val="12"/>
                <w:szCs w:val="12"/>
              </w:rPr>
            </w:pPr>
            <w:r w:rsidRPr="00D24F8D">
              <w:rPr>
                <w:b/>
                <w:bCs/>
                <w:sz w:val="12"/>
                <w:szCs w:val="12"/>
              </w:rPr>
              <w:t>-37 708,31</w:t>
            </w:r>
          </w:p>
        </w:tc>
        <w:tc>
          <w:tcPr>
            <w:tcW w:w="11" w:type="dxa"/>
            <w:vAlign w:val="center"/>
            <w:hideMark/>
          </w:tcPr>
          <w:p w14:paraId="6F937107" w14:textId="77777777" w:rsidR="00252E09" w:rsidRPr="00D24F8D" w:rsidRDefault="00252E09" w:rsidP="00E8485B">
            <w:pPr>
              <w:rPr>
                <w:sz w:val="15"/>
                <w:szCs w:val="15"/>
              </w:rPr>
            </w:pPr>
          </w:p>
        </w:tc>
      </w:tr>
      <w:tr w:rsidR="00252E09" w:rsidRPr="00D24F8D" w14:paraId="0BB87538" w14:textId="77777777" w:rsidTr="00E8485B">
        <w:trPr>
          <w:trHeight w:val="705"/>
          <w:jc w:val="center"/>
        </w:trPr>
        <w:tc>
          <w:tcPr>
            <w:tcW w:w="211" w:type="dxa"/>
            <w:tcBorders>
              <w:top w:val="nil"/>
              <w:left w:val="single" w:sz="8" w:space="0" w:color="auto"/>
              <w:bottom w:val="single" w:sz="8" w:space="0" w:color="auto"/>
              <w:right w:val="single" w:sz="4" w:space="0" w:color="auto"/>
            </w:tcBorders>
            <w:shd w:val="clear" w:color="auto" w:fill="auto"/>
            <w:noWrap/>
            <w:vAlign w:val="bottom"/>
            <w:hideMark/>
          </w:tcPr>
          <w:p w14:paraId="44FDF705" w14:textId="77777777" w:rsidR="00252E09" w:rsidRPr="00D24F8D" w:rsidRDefault="00252E09" w:rsidP="00E8485B">
            <w:pPr>
              <w:jc w:val="center"/>
              <w:rPr>
                <w:sz w:val="15"/>
                <w:szCs w:val="15"/>
              </w:rPr>
            </w:pPr>
            <w:r w:rsidRPr="00D24F8D">
              <w:rPr>
                <w:sz w:val="15"/>
                <w:szCs w:val="15"/>
              </w:rPr>
              <w:t> </w:t>
            </w:r>
          </w:p>
        </w:tc>
        <w:tc>
          <w:tcPr>
            <w:tcW w:w="2230" w:type="dxa"/>
            <w:gridSpan w:val="4"/>
            <w:tcBorders>
              <w:top w:val="single" w:sz="8" w:space="0" w:color="auto"/>
              <w:left w:val="single" w:sz="4" w:space="0" w:color="auto"/>
              <w:bottom w:val="single" w:sz="8" w:space="0" w:color="auto"/>
              <w:right w:val="nil"/>
            </w:tcBorders>
            <w:shd w:val="clear" w:color="auto" w:fill="auto"/>
            <w:noWrap/>
            <w:vAlign w:val="bottom"/>
            <w:hideMark/>
          </w:tcPr>
          <w:p w14:paraId="5DFA4C0A" w14:textId="77777777" w:rsidR="00252E09" w:rsidRPr="00D24F8D" w:rsidRDefault="00252E09" w:rsidP="00E8485B">
            <w:pPr>
              <w:rPr>
                <w:b/>
                <w:bCs/>
                <w:sz w:val="15"/>
                <w:szCs w:val="15"/>
              </w:rPr>
            </w:pPr>
            <w:r w:rsidRPr="00D24F8D">
              <w:rPr>
                <w:b/>
                <w:bCs/>
                <w:sz w:val="15"/>
                <w:szCs w:val="15"/>
              </w:rPr>
              <w:t xml:space="preserve"> в том числе на потребительский рынок</w:t>
            </w:r>
          </w:p>
        </w:tc>
        <w:tc>
          <w:tcPr>
            <w:tcW w:w="317" w:type="dxa"/>
            <w:tcBorders>
              <w:top w:val="nil"/>
              <w:left w:val="single" w:sz="8" w:space="0" w:color="auto"/>
              <w:bottom w:val="single" w:sz="8" w:space="0" w:color="auto"/>
              <w:right w:val="single" w:sz="8" w:space="0" w:color="auto"/>
            </w:tcBorders>
            <w:shd w:val="clear" w:color="auto" w:fill="auto"/>
            <w:noWrap/>
            <w:vAlign w:val="bottom"/>
            <w:hideMark/>
          </w:tcPr>
          <w:p w14:paraId="6643F193" w14:textId="77777777" w:rsidR="00252E09" w:rsidRPr="00D24F8D" w:rsidRDefault="00252E09" w:rsidP="00E8485B">
            <w:pPr>
              <w:jc w:val="center"/>
              <w:rPr>
                <w:sz w:val="15"/>
                <w:szCs w:val="15"/>
              </w:rPr>
            </w:pPr>
            <w:r w:rsidRPr="00D24F8D">
              <w:rPr>
                <w:sz w:val="15"/>
                <w:szCs w:val="15"/>
              </w:rPr>
              <w:t>т.р.</w:t>
            </w:r>
          </w:p>
        </w:tc>
        <w:tc>
          <w:tcPr>
            <w:tcW w:w="531" w:type="dxa"/>
            <w:tcBorders>
              <w:top w:val="nil"/>
              <w:left w:val="single" w:sz="4" w:space="0" w:color="auto"/>
              <w:bottom w:val="single" w:sz="8" w:space="0" w:color="auto"/>
              <w:right w:val="single" w:sz="8" w:space="0" w:color="auto"/>
            </w:tcBorders>
            <w:shd w:val="clear" w:color="auto" w:fill="auto"/>
            <w:noWrap/>
            <w:vAlign w:val="bottom"/>
            <w:hideMark/>
          </w:tcPr>
          <w:p w14:paraId="57977B5A" w14:textId="77777777" w:rsidR="00252E09" w:rsidRPr="00D24F8D" w:rsidRDefault="00252E09" w:rsidP="00E8485B">
            <w:pPr>
              <w:jc w:val="center"/>
              <w:rPr>
                <w:b/>
                <w:bCs/>
                <w:sz w:val="12"/>
                <w:szCs w:val="12"/>
              </w:rPr>
            </w:pPr>
            <w:r w:rsidRPr="00D24F8D">
              <w:rPr>
                <w:b/>
                <w:bCs/>
                <w:sz w:val="12"/>
                <w:szCs w:val="12"/>
              </w:rPr>
              <w:t>107 781,70</w:t>
            </w:r>
          </w:p>
        </w:tc>
        <w:tc>
          <w:tcPr>
            <w:tcW w:w="531" w:type="dxa"/>
            <w:tcBorders>
              <w:top w:val="nil"/>
              <w:left w:val="single" w:sz="4" w:space="0" w:color="auto"/>
              <w:bottom w:val="single" w:sz="8" w:space="0" w:color="auto"/>
              <w:right w:val="single" w:sz="8" w:space="0" w:color="auto"/>
            </w:tcBorders>
            <w:shd w:val="clear" w:color="auto" w:fill="auto"/>
            <w:noWrap/>
            <w:vAlign w:val="bottom"/>
            <w:hideMark/>
          </w:tcPr>
          <w:p w14:paraId="69641B90" w14:textId="77777777" w:rsidR="00252E09" w:rsidRPr="00D24F8D" w:rsidRDefault="00252E09" w:rsidP="00E8485B">
            <w:pPr>
              <w:jc w:val="center"/>
              <w:rPr>
                <w:b/>
                <w:bCs/>
                <w:sz w:val="12"/>
                <w:szCs w:val="12"/>
              </w:rPr>
            </w:pPr>
            <w:r w:rsidRPr="00D24F8D">
              <w:rPr>
                <w:b/>
                <w:bCs/>
                <w:sz w:val="12"/>
                <w:szCs w:val="12"/>
              </w:rPr>
              <w:t>24 859,58</w:t>
            </w:r>
          </w:p>
        </w:tc>
        <w:tc>
          <w:tcPr>
            <w:tcW w:w="531" w:type="dxa"/>
            <w:tcBorders>
              <w:top w:val="nil"/>
              <w:left w:val="single" w:sz="4" w:space="0" w:color="auto"/>
              <w:bottom w:val="single" w:sz="8" w:space="0" w:color="auto"/>
              <w:right w:val="single" w:sz="8" w:space="0" w:color="auto"/>
            </w:tcBorders>
            <w:shd w:val="clear" w:color="auto" w:fill="auto"/>
            <w:noWrap/>
            <w:vAlign w:val="bottom"/>
            <w:hideMark/>
          </w:tcPr>
          <w:p w14:paraId="4082446B" w14:textId="77777777" w:rsidR="00252E09" w:rsidRPr="00D24F8D" w:rsidRDefault="00252E09" w:rsidP="00E8485B">
            <w:pPr>
              <w:jc w:val="center"/>
              <w:rPr>
                <w:b/>
                <w:bCs/>
                <w:sz w:val="12"/>
                <w:szCs w:val="12"/>
              </w:rPr>
            </w:pPr>
            <w:r w:rsidRPr="00D24F8D">
              <w:rPr>
                <w:b/>
                <w:bCs/>
                <w:sz w:val="12"/>
                <w:szCs w:val="12"/>
              </w:rPr>
              <w:t>132 435,69</w:t>
            </w:r>
          </w:p>
        </w:tc>
        <w:tc>
          <w:tcPr>
            <w:tcW w:w="531" w:type="dxa"/>
            <w:tcBorders>
              <w:top w:val="nil"/>
              <w:left w:val="single" w:sz="4" w:space="0" w:color="auto"/>
              <w:bottom w:val="single" w:sz="8" w:space="0" w:color="auto"/>
              <w:right w:val="single" w:sz="8" w:space="0" w:color="auto"/>
            </w:tcBorders>
            <w:shd w:val="clear" w:color="auto" w:fill="auto"/>
            <w:noWrap/>
            <w:vAlign w:val="bottom"/>
            <w:hideMark/>
          </w:tcPr>
          <w:p w14:paraId="6087A64B" w14:textId="77777777" w:rsidR="00252E09" w:rsidRPr="00D24F8D" w:rsidRDefault="00252E09" w:rsidP="00E8485B">
            <w:pPr>
              <w:jc w:val="center"/>
              <w:rPr>
                <w:b/>
                <w:bCs/>
                <w:sz w:val="12"/>
                <w:szCs w:val="12"/>
              </w:rPr>
            </w:pPr>
            <w:r w:rsidRPr="00D24F8D">
              <w:rPr>
                <w:b/>
                <w:bCs/>
                <w:sz w:val="12"/>
                <w:szCs w:val="12"/>
              </w:rPr>
              <w:t>115 381,61</w:t>
            </w:r>
          </w:p>
        </w:tc>
        <w:tc>
          <w:tcPr>
            <w:tcW w:w="531" w:type="dxa"/>
            <w:tcBorders>
              <w:top w:val="nil"/>
              <w:left w:val="single" w:sz="4" w:space="0" w:color="auto"/>
              <w:bottom w:val="single" w:sz="8" w:space="0" w:color="auto"/>
              <w:right w:val="single" w:sz="8" w:space="0" w:color="auto"/>
            </w:tcBorders>
            <w:shd w:val="clear" w:color="auto" w:fill="auto"/>
            <w:noWrap/>
            <w:vAlign w:val="bottom"/>
            <w:hideMark/>
          </w:tcPr>
          <w:p w14:paraId="4F037AE3" w14:textId="77777777" w:rsidR="00252E09" w:rsidRPr="00D24F8D" w:rsidRDefault="00252E09" w:rsidP="00E8485B">
            <w:pPr>
              <w:jc w:val="center"/>
              <w:rPr>
                <w:b/>
                <w:bCs/>
                <w:sz w:val="12"/>
                <w:szCs w:val="12"/>
              </w:rPr>
            </w:pPr>
            <w:r w:rsidRPr="00D24F8D">
              <w:rPr>
                <w:b/>
                <w:bCs/>
                <w:sz w:val="12"/>
                <w:szCs w:val="12"/>
              </w:rPr>
              <w:t>29 121,35</w:t>
            </w:r>
          </w:p>
        </w:tc>
        <w:tc>
          <w:tcPr>
            <w:tcW w:w="460" w:type="dxa"/>
            <w:tcBorders>
              <w:top w:val="nil"/>
              <w:left w:val="single" w:sz="4" w:space="0" w:color="auto"/>
              <w:bottom w:val="single" w:sz="8" w:space="0" w:color="auto"/>
              <w:right w:val="single" w:sz="8" w:space="0" w:color="auto"/>
            </w:tcBorders>
            <w:shd w:val="clear" w:color="auto" w:fill="auto"/>
            <w:noWrap/>
            <w:vAlign w:val="bottom"/>
            <w:hideMark/>
          </w:tcPr>
          <w:p w14:paraId="538E4908" w14:textId="77777777" w:rsidR="00252E09" w:rsidRPr="00D24F8D" w:rsidRDefault="00252E09" w:rsidP="00E8485B">
            <w:pPr>
              <w:jc w:val="center"/>
              <w:rPr>
                <w:b/>
                <w:bCs/>
                <w:sz w:val="12"/>
                <w:szCs w:val="12"/>
              </w:rPr>
            </w:pPr>
            <w:r w:rsidRPr="00D24F8D">
              <w:rPr>
                <w:b/>
                <w:bCs/>
                <w:sz w:val="12"/>
                <w:szCs w:val="12"/>
              </w:rPr>
              <w:t>144 074,88</w:t>
            </w:r>
          </w:p>
        </w:tc>
        <w:tc>
          <w:tcPr>
            <w:tcW w:w="415" w:type="dxa"/>
            <w:tcBorders>
              <w:top w:val="nil"/>
              <w:left w:val="single" w:sz="4" w:space="0" w:color="auto"/>
              <w:bottom w:val="single" w:sz="8" w:space="0" w:color="auto"/>
              <w:right w:val="single" w:sz="8" w:space="0" w:color="auto"/>
            </w:tcBorders>
            <w:shd w:val="clear" w:color="auto" w:fill="auto"/>
            <w:noWrap/>
            <w:vAlign w:val="bottom"/>
            <w:hideMark/>
          </w:tcPr>
          <w:p w14:paraId="14948755" w14:textId="77777777" w:rsidR="00252E09" w:rsidRPr="00D24F8D" w:rsidRDefault="00252E09" w:rsidP="00E8485B">
            <w:pPr>
              <w:jc w:val="center"/>
              <w:rPr>
                <w:b/>
                <w:bCs/>
                <w:sz w:val="12"/>
                <w:szCs w:val="12"/>
              </w:rPr>
            </w:pPr>
            <w:r w:rsidRPr="00D24F8D">
              <w:rPr>
                <w:b/>
                <w:bCs/>
                <w:sz w:val="12"/>
                <w:szCs w:val="12"/>
              </w:rPr>
              <w:t>147 668,69</w:t>
            </w:r>
          </w:p>
        </w:tc>
        <w:tc>
          <w:tcPr>
            <w:tcW w:w="415" w:type="dxa"/>
            <w:tcBorders>
              <w:top w:val="nil"/>
              <w:left w:val="single" w:sz="4" w:space="0" w:color="auto"/>
              <w:bottom w:val="single" w:sz="8" w:space="0" w:color="auto"/>
              <w:right w:val="single" w:sz="8" w:space="0" w:color="auto"/>
            </w:tcBorders>
            <w:shd w:val="clear" w:color="auto" w:fill="auto"/>
            <w:noWrap/>
            <w:vAlign w:val="bottom"/>
            <w:hideMark/>
          </w:tcPr>
          <w:p w14:paraId="21189009" w14:textId="77777777" w:rsidR="00252E09" w:rsidRPr="00D24F8D" w:rsidRDefault="00252E09" w:rsidP="00E8485B">
            <w:pPr>
              <w:jc w:val="center"/>
              <w:rPr>
                <w:b/>
                <w:bCs/>
                <w:sz w:val="12"/>
                <w:szCs w:val="12"/>
              </w:rPr>
            </w:pPr>
            <w:r w:rsidRPr="00D24F8D">
              <w:rPr>
                <w:b/>
                <w:bCs/>
                <w:sz w:val="12"/>
                <w:szCs w:val="12"/>
              </w:rPr>
              <w:t>40 261,00</w:t>
            </w:r>
          </w:p>
        </w:tc>
        <w:tc>
          <w:tcPr>
            <w:tcW w:w="415" w:type="dxa"/>
            <w:tcBorders>
              <w:top w:val="nil"/>
              <w:left w:val="single" w:sz="4" w:space="0" w:color="auto"/>
              <w:bottom w:val="single" w:sz="8" w:space="0" w:color="auto"/>
              <w:right w:val="single" w:sz="8" w:space="0" w:color="auto"/>
            </w:tcBorders>
            <w:shd w:val="clear" w:color="auto" w:fill="auto"/>
            <w:noWrap/>
            <w:vAlign w:val="bottom"/>
            <w:hideMark/>
          </w:tcPr>
          <w:p w14:paraId="465A8009" w14:textId="77777777" w:rsidR="00252E09" w:rsidRPr="00D24F8D" w:rsidRDefault="00252E09" w:rsidP="00E8485B">
            <w:pPr>
              <w:jc w:val="center"/>
              <w:rPr>
                <w:b/>
                <w:bCs/>
                <w:sz w:val="12"/>
                <w:szCs w:val="12"/>
              </w:rPr>
            </w:pPr>
            <w:r w:rsidRPr="00D24F8D">
              <w:rPr>
                <w:b/>
                <w:bCs/>
                <w:sz w:val="12"/>
                <w:szCs w:val="12"/>
              </w:rPr>
              <w:t>187 267,42</w:t>
            </w:r>
          </w:p>
        </w:tc>
        <w:tc>
          <w:tcPr>
            <w:tcW w:w="482" w:type="dxa"/>
            <w:tcBorders>
              <w:top w:val="nil"/>
              <w:left w:val="nil"/>
              <w:bottom w:val="single" w:sz="8" w:space="0" w:color="auto"/>
              <w:right w:val="single" w:sz="8" w:space="0" w:color="auto"/>
            </w:tcBorders>
            <w:shd w:val="clear" w:color="auto" w:fill="auto"/>
            <w:noWrap/>
            <w:vAlign w:val="bottom"/>
            <w:hideMark/>
          </w:tcPr>
          <w:p w14:paraId="18EEC026" w14:textId="77777777" w:rsidR="00252E09" w:rsidRPr="00D24F8D" w:rsidRDefault="00252E09" w:rsidP="00E8485B">
            <w:pPr>
              <w:jc w:val="center"/>
              <w:rPr>
                <w:b/>
                <w:bCs/>
                <w:sz w:val="12"/>
                <w:szCs w:val="12"/>
              </w:rPr>
            </w:pPr>
            <w:r w:rsidRPr="00D24F8D">
              <w:rPr>
                <w:b/>
                <w:bCs/>
                <w:sz w:val="12"/>
                <w:szCs w:val="12"/>
              </w:rPr>
              <w:t>119 412,15</w:t>
            </w:r>
          </w:p>
        </w:tc>
        <w:tc>
          <w:tcPr>
            <w:tcW w:w="415" w:type="dxa"/>
            <w:tcBorders>
              <w:top w:val="nil"/>
              <w:left w:val="nil"/>
              <w:bottom w:val="single" w:sz="8" w:space="0" w:color="auto"/>
              <w:right w:val="single" w:sz="8" w:space="0" w:color="auto"/>
            </w:tcBorders>
            <w:shd w:val="clear" w:color="auto" w:fill="auto"/>
            <w:noWrap/>
            <w:vAlign w:val="bottom"/>
            <w:hideMark/>
          </w:tcPr>
          <w:p w14:paraId="1A4E3458" w14:textId="77777777" w:rsidR="00252E09" w:rsidRPr="00D24F8D" w:rsidRDefault="00252E09" w:rsidP="00E8485B">
            <w:pPr>
              <w:jc w:val="center"/>
              <w:rPr>
                <w:b/>
                <w:bCs/>
                <w:sz w:val="12"/>
                <w:szCs w:val="12"/>
              </w:rPr>
            </w:pPr>
            <w:r w:rsidRPr="00D24F8D">
              <w:rPr>
                <w:b/>
                <w:bCs/>
                <w:sz w:val="12"/>
                <w:szCs w:val="12"/>
              </w:rPr>
              <w:t>31 279,68</w:t>
            </w:r>
          </w:p>
        </w:tc>
        <w:tc>
          <w:tcPr>
            <w:tcW w:w="415" w:type="dxa"/>
            <w:tcBorders>
              <w:top w:val="nil"/>
              <w:left w:val="nil"/>
              <w:bottom w:val="single" w:sz="8" w:space="0" w:color="auto"/>
              <w:right w:val="single" w:sz="8" w:space="0" w:color="auto"/>
            </w:tcBorders>
            <w:shd w:val="clear" w:color="auto" w:fill="auto"/>
            <w:noWrap/>
            <w:vAlign w:val="bottom"/>
            <w:hideMark/>
          </w:tcPr>
          <w:p w14:paraId="453AD2D5" w14:textId="77777777" w:rsidR="00252E09" w:rsidRPr="00D24F8D" w:rsidRDefault="00252E09" w:rsidP="00E8485B">
            <w:pPr>
              <w:jc w:val="center"/>
              <w:rPr>
                <w:b/>
                <w:bCs/>
                <w:sz w:val="12"/>
                <w:szCs w:val="12"/>
              </w:rPr>
            </w:pPr>
            <w:r w:rsidRPr="00D24F8D">
              <w:rPr>
                <w:b/>
                <w:bCs/>
                <w:sz w:val="12"/>
                <w:szCs w:val="12"/>
              </w:rPr>
              <w:t>150 232,55</w:t>
            </w:r>
          </w:p>
        </w:tc>
        <w:tc>
          <w:tcPr>
            <w:tcW w:w="416" w:type="dxa"/>
            <w:tcBorders>
              <w:top w:val="nil"/>
              <w:left w:val="nil"/>
              <w:bottom w:val="single" w:sz="8" w:space="0" w:color="auto"/>
              <w:right w:val="single" w:sz="8" w:space="0" w:color="auto"/>
            </w:tcBorders>
            <w:shd w:val="clear" w:color="auto" w:fill="auto"/>
            <w:noWrap/>
            <w:vAlign w:val="bottom"/>
            <w:hideMark/>
          </w:tcPr>
          <w:p w14:paraId="7CB71E6D" w14:textId="77777777" w:rsidR="00252E09" w:rsidRPr="00D24F8D" w:rsidRDefault="00252E09" w:rsidP="00E8485B">
            <w:pPr>
              <w:jc w:val="center"/>
              <w:rPr>
                <w:b/>
                <w:bCs/>
                <w:sz w:val="12"/>
                <w:szCs w:val="12"/>
              </w:rPr>
            </w:pPr>
            <w:r w:rsidRPr="00D24F8D">
              <w:rPr>
                <w:b/>
                <w:bCs/>
                <w:sz w:val="12"/>
                <w:szCs w:val="12"/>
              </w:rPr>
              <w:t>-28 256,54</w:t>
            </w:r>
          </w:p>
        </w:tc>
        <w:tc>
          <w:tcPr>
            <w:tcW w:w="416" w:type="dxa"/>
            <w:tcBorders>
              <w:top w:val="nil"/>
              <w:left w:val="nil"/>
              <w:bottom w:val="single" w:sz="8" w:space="0" w:color="auto"/>
              <w:right w:val="single" w:sz="8" w:space="0" w:color="auto"/>
            </w:tcBorders>
            <w:shd w:val="clear" w:color="auto" w:fill="auto"/>
            <w:noWrap/>
            <w:vAlign w:val="bottom"/>
            <w:hideMark/>
          </w:tcPr>
          <w:p w14:paraId="18172EC4" w14:textId="77777777" w:rsidR="00252E09" w:rsidRPr="00D24F8D" w:rsidRDefault="00252E09" w:rsidP="00E8485B">
            <w:pPr>
              <w:jc w:val="center"/>
              <w:rPr>
                <w:b/>
                <w:bCs/>
                <w:sz w:val="12"/>
                <w:szCs w:val="12"/>
              </w:rPr>
            </w:pPr>
            <w:r w:rsidRPr="00D24F8D">
              <w:rPr>
                <w:b/>
                <w:bCs/>
                <w:sz w:val="12"/>
                <w:szCs w:val="12"/>
              </w:rPr>
              <w:t>-8 981,31</w:t>
            </w:r>
          </w:p>
        </w:tc>
        <w:tc>
          <w:tcPr>
            <w:tcW w:w="416" w:type="dxa"/>
            <w:tcBorders>
              <w:top w:val="nil"/>
              <w:left w:val="nil"/>
              <w:bottom w:val="single" w:sz="8" w:space="0" w:color="auto"/>
              <w:right w:val="single" w:sz="8" w:space="0" w:color="auto"/>
            </w:tcBorders>
            <w:shd w:val="clear" w:color="auto" w:fill="auto"/>
            <w:noWrap/>
            <w:vAlign w:val="bottom"/>
            <w:hideMark/>
          </w:tcPr>
          <w:p w14:paraId="4C69CFB9" w14:textId="77777777" w:rsidR="00252E09" w:rsidRPr="00D24F8D" w:rsidRDefault="00252E09" w:rsidP="00E8485B">
            <w:pPr>
              <w:jc w:val="center"/>
              <w:rPr>
                <w:b/>
                <w:bCs/>
                <w:sz w:val="12"/>
                <w:szCs w:val="12"/>
              </w:rPr>
            </w:pPr>
            <w:r w:rsidRPr="00D24F8D">
              <w:rPr>
                <w:b/>
                <w:bCs/>
                <w:sz w:val="12"/>
                <w:szCs w:val="12"/>
              </w:rPr>
              <w:t>-37 034,87</w:t>
            </w:r>
          </w:p>
        </w:tc>
        <w:tc>
          <w:tcPr>
            <w:tcW w:w="11" w:type="dxa"/>
            <w:vAlign w:val="center"/>
            <w:hideMark/>
          </w:tcPr>
          <w:p w14:paraId="1252C0BB" w14:textId="77777777" w:rsidR="00252E09" w:rsidRPr="00D24F8D" w:rsidRDefault="00252E09" w:rsidP="00E8485B">
            <w:pPr>
              <w:rPr>
                <w:sz w:val="15"/>
                <w:szCs w:val="15"/>
              </w:rPr>
            </w:pPr>
          </w:p>
        </w:tc>
      </w:tr>
      <w:tr w:rsidR="00252E09" w:rsidRPr="00D24F8D" w14:paraId="6426398C" w14:textId="77777777" w:rsidTr="00E8485B">
        <w:trPr>
          <w:trHeight w:val="795"/>
          <w:jc w:val="center"/>
        </w:trPr>
        <w:tc>
          <w:tcPr>
            <w:tcW w:w="21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E758A0F" w14:textId="77777777" w:rsidR="00252E09" w:rsidRPr="00D24F8D" w:rsidRDefault="00252E09" w:rsidP="00E8485B">
            <w:pPr>
              <w:jc w:val="center"/>
              <w:rPr>
                <w:sz w:val="15"/>
                <w:szCs w:val="15"/>
              </w:rPr>
            </w:pPr>
            <w:r w:rsidRPr="00D24F8D">
              <w:rPr>
                <w:sz w:val="15"/>
                <w:szCs w:val="15"/>
              </w:rPr>
              <w:lastRenderedPageBreak/>
              <w:t>27</w:t>
            </w:r>
          </w:p>
        </w:tc>
        <w:tc>
          <w:tcPr>
            <w:tcW w:w="2230" w:type="dxa"/>
            <w:gridSpan w:val="4"/>
            <w:tcBorders>
              <w:top w:val="single" w:sz="8" w:space="0" w:color="auto"/>
              <w:left w:val="nil"/>
              <w:bottom w:val="single" w:sz="8" w:space="0" w:color="auto"/>
              <w:right w:val="nil"/>
            </w:tcBorders>
            <w:shd w:val="clear" w:color="auto" w:fill="auto"/>
            <w:vAlign w:val="bottom"/>
            <w:hideMark/>
          </w:tcPr>
          <w:p w14:paraId="3E3E3B70" w14:textId="77777777" w:rsidR="00252E09" w:rsidRPr="00D24F8D" w:rsidRDefault="00252E09" w:rsidP="00E8485B">
            <w:pPr>
              <w:rPr>
                <w:b/>
                <w:bCs/>
                <w:sz w:val="15"/>
                <w:szCs w:val="15"/>
              </w:rPr>
            </w:pPr>
            <w:r w:rsidRPr="00D24F8D">
              <w:rPr>
                <w:b/>
                <w:bCs/>
                <w:sz w:val="15"/>
                <w:szCs w:val="15"/>
              </w:rPr>
              <w:t xml:space="preserve"> Итого НВВ на потребительском рынке </w:t>
            </w:r>
          </w:p>
        </w:tc>
        <w:tc>
          <w:tcPr>
            <w:tcW w:w="3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47B174B" w14:textId="77777777" w:rsidR="00252E09" w:rsidRPr="00D24F8D" w:rsidRDefault="00252E09" w:rsidP="00E8485B">
            <w:pPr>
              <w:jc w:val="center"/>
              <w:rPr>
                <w:sz w:val="15"/>
                <w:szCs w:val="15"/>
              </w:rPr>
            </w:pPr>
            <w:r w:rsidRPr="00D24F8D">
              <w:rPr>
                <w:sz w:val="15"/>
                <w:szCs w:val="15"/>
              </w:rPr>
              <w:t>т.р.</w:t>
            </w:r>
          </w:p>
        </w:tc>
        <w:tc>
          <w:tcPr>
            <w:tcW w:w="531" w:type="dxa"/>
            <w:tcBorders>
              <w:top w:val="single" w:sz="8" w:space="0" w:color="auto"/>
              <w:left w:val="nil"/>
              <w:bottom w:val="nil"/>
              <w:right w:val="single" w:sz="8" w:space="0" w:color="auto"/>
            </w:tcBorders>
            <w:shd w:val="clear" w:color="auto" w:fill="auto"/>
            <w:noWrap/>
            <w:vAlign w:val="bottom"/>
            <w:hideMark/>
          </w:tcPr>
          <w:p w14:paraId="31398FC2" w14:textId="77777777" w:rsidR="00252E09" w:rsidRPr="00D24F8D" w:rsidRDefault="00252E09" w:rsidP="00E8485B">
            <w:pPr>
              <w:jc w:val="center"/>
              <w:rPr>
                <w:b/>
                <w:bCs/>
                <w:sz w:val="12"/>
                <w:szCs w:val="12"/>
              </w:rPr>
            </w:pPr>
            <w:r w:rsidRPr="00D24F8D">
              <w:rPr>
                <w:b/>
                <w:bCs/>
                <w:sz w:val="12"/>
                <w:szCs w:val="12"/>
              </w:rPr>
              <w:t>107 781,70</w:t>
            </w:r>
          </w:p>
        </w:tc>
        <w:tc>
          <w:tcPr>
            <w:tcW w:w="531" w:type="dxa"/>
            <w:tcBorders>
              <w:top w:val="single" w:sz="8" w:space="0" w:color="auto"/>
              <w:left w:val="nil"/>
              <w:bottom w:val="nil"/>
              <w:right w:val="single" w:sz="8" w:space="0" w:color="auto"/>
            </w:tcBorders>
            <w:shd w:val="clear" w:color="auto" w:fill="auto"/>
            <w:noWrap/>
            <w:vAlign w:val="bottom"/>
            <w:hideMark/>
          </w:tcPr>
          <w:p w14:paraId="084CD488" w14:textId="77777777" w:rsidR="00252E09" w:rsidRPr="00D24F8D" w:rsidRDefault="00252E09" w:rsidP="00E8485B">
            <w:pPr>
              <w:jc w:val="center"/>
              <w:rPr>
                <w:b/>
                <w:bCs/>
                <w:sz w:val="12"/>
                <w:szCs w:val="12"/>
              </w:rPr>
            </w:pPr>
            <w:r w:rsidRPr="00D24F8D">
              <w:rPr>
                <w:b/>
                <w:bCs/>
                <w:sz w:val="12"/>
                <w:szCs w:val="12"/>
              </w:rPr>
              <w:t>24 859,58</w:t>
            </w:r>
          </w:p>
        </w:tc>
        <w:tc>
          <w:tcPr>
            <w:tcW w:w="531" w:type="dxa"/>
            <w:tcBorders>
              <w:top w:val="single" w:sz="8" w:space="0" w:color="auto"/>
              <w:left w:val="nil"/>
              <w:bottom w:val="nil"/>
              <w:right w:val="single" w:sz="8" w:space="0" w:color="auto"/>
            </w:tcBorders>
            <w:shd w:val="clear" w:color="auto" w:fill="auto"/>
            <w:noWrap/>
            <w:vAlign w:val="bottom"/>
            <w:hideMark/>
          </w:tcPr>
          <w:p w14:paraId="06820AB9" w14:textId="77777777" w:rsidR="00252E09" w:rsidRPr="00D24F8D" w:rsidRDefault="00252E09" w:rsidP="00E8485B">
            <w:pPr>
              <w:jc w:val="center"/>
              <w:rPr>
                <w:b/>
                <w:bCs/>
                <w:sz w:val="12"/>
                <w:szCs w:val="12"/>
              </w:rPr>
            </w:pPr>
            <w:r w:rsidRPr="00D24F8D">
              <w:rPr>
                <w:b/>
                <w:bCs/>
                <w:sz w:val="12"/>
                <w:szCs w:val="12"/>
              </w:rPr>
              <w:t>132 435,69</w:t>
            </w:r>
          </w:p>
        </w:tc>
        <w:tc>
          <w:tcPr>
            <w:tcW w:w="531" w:type="dxa"/>
            <w:tcBorders>
              <w:top w:val="single" w:sz="8" w:space="0" w:color="auto"/>
              <w:left w:val="nil"/>
              <w:bottom w:val="nil"/>
              <w:right w:val="single" w:sz="8" w:space="0" w:color="auto"/>
            </w:tcBorders>
            <w:shd w:val="clear" w:color="auto" w:fill="auto"/>
            <w:noWrap/>
            <w:vAlign w:val="bottom"/>
            <w:hideMark/>
          </w:tcPr>
          <w:p w14:paraId="45E22037" w14:textId="77777777" w:rsidR="00252E09" w:rsidRPr="00D24F8D" w:rsidRDefault="00252E09" w:rsidP="00E8485B">
            <w:pPr>
              <w:jc w:val="center"/>
              <w:rPr>
                <w:b/>
                <w:bCs/>
                <w:sz w:val="12"/>
                <w:szCs w:val="12"/>
              </w:rPr>
            </w:pPr>
            <w:r w:rsidRPr="00D24F8D">
              <w:rPr>
                <w:b/>
                <w:bCs/>
                <w:sz w:val="12"/>
                <w:szCs w:val="12"/>
              </w:rPr>
              <w:t>115 381,61</w:t>
            </w:r>
          </w:p>
        </w:tc>
        <w:tc>
          <w:tcPr>
            <w:tcW w:w="531" w:type="dxa"/>
            <w:tcBorders>
              <w:top w:val="single" w:sz="8" w:space="0" w:color="auto"/>
              <w:left w:val="nil"/>
              <w:bottom w:val="nil"/>
              <w:right w:val="single" w:sz="8" w:space="0" w:color="auto"/>
            </w:tcBorders>
            <w:shd w:val="clear" w:color="auto" w:fill="auto"/>
            <w:noWrap/>
            <w:vAlign w:val="bottom"/>
            <w:hideMark/>
          </w:tcPr>
          <w:p w14:paraId="0EFAC2FD" w14:textId="77777777" w:rsidR="00252E09" w:rsidRPr="00D24F8D" w:rsidRDefault="00252E09" w:rsidP="00E8485B">
            <w:pPr>
              <w:jc w:val="center"/>
              <w:rPr>
                <w:b/>
                <w:bCs/>
                <w:sz w:val="12"/>
                <w:szCs w:val="12"/>
              </w:rPr>
            </w:pPr>
            <w:r w:rsidRPr="00D24F8D">
              <w:rPr>
                <w:b/>
                <w:bCs/>
                <w:sz w:val="12"/>
                <w:szCs w:val="12"/>
              </w:rPr>
              <w:t>29 121,35</w:t>
            </w:r>
          </w:p>
        </w:tc>
        <w:tc>
          <w:tcPr>
            <w:tcW w:w="460" w:type="dxa"/>
            <w:tcBorders>
              <w:top w:val="single" w:sz="8" w:space="0" w:color="auto"/>
              <w:left w:val="nil"/>
              <w:bottom w:val="nil"/>
              <w:right w:val="single" w:sz="8" w:space="0" w:color="auto"/>
            </w:tcBorders>
            <w:shd w:val="clear" w:color="auto" w:fill="auto"/>
            <w:noWrap/>
            <w:vAlign w:val="bottom"/>
            <w:hideMark/>
          </w:tcPr>
          <w:p w14:paraId="451711B1" w14:textId="77777777" w:rsidR="00252E09" w:rsidRPr="00D24F8D" w:rsidRDefault="00252E09" w:rsidP="00E8485B">
            <w:pPr>
              <w:jc w:val="center"/>
              <w:rPr>
                <w:b/>
                <w:bCs/>
                <w:sz w:val="12"/>
                <w:szCs w:val="12"/>
              </w:rPr>
            </w:pPr>
            <w:r w:rsidRPr="00D24F8D">
              <w:rPr>
                <w:b/>
                <w:bCs/>
                <w:sz w:val="12"/>
                <w:szCs w:val="12"/>
              </w:rPr>
              <w:t>144 074,88</w:t>
            </w:r>
          </w:p>
        </w:tc>
        <w:tc>
          <w:tcPr>
            <w:tcW w:w="415" w:type="dxa"/>
            <w:tcBorders>
              <w:top w:val="single" w:sz="8" w:space="0" w:color="auto"/>
              <w:left w:val="nil"/>
              <w:bottom w:val="nil"/>
              <w:right w:val="single" w:sz="8" w:space="0" w:color="auto"/>
            </w:tcBorders>
            <w:shd w:val="clear" w:color="auto" w:fill="auto"/>
            <w:noWrap/>
            <w:vAlign w:val="bottom"/>
            <w:hideMark/>
          </w:tcPr>
          <w:p w14:paraId="210E8C78" w14:textId="77777777" w:rsidR="00252E09" w:rsidRPr="00D24F8D" w:rsidRDefault="00252E09" w:rsidP="00E8485B">
            <w:pPr>
              <w:jc w:val="center"/>
              <w:rPr>
                <w:b/>
                <w:bCs/>
                <w:sz w:val="12"/>
                <w:szCs w:val="12"/>
              </w:rPr>
            </w:pPr>
            <w:r w:rsidRPr="00D24F8D">
              <w:rPr>
                <w:b/>
                <w:bCs/>
                <w:sz w:val="12"/>
                <w:szCs w:val="12"/>
              </w:rPr>
              <w:t>147 668,69</w:t>
            </w:r>
          </w:p>
        </w:tc>
        <w:tc>
          <w:tcPr>
            <w:tcW w:w="415" w:type="dxa"/>
            <w:tcBorders>
              <w:top w:val="single" w:sz="8" w:space="0" w:color="auto"/>
              <w:left w:val="nil"/>
              <w:bottom w:val="nil"/>
              <w:right w:val="single" w:sz="8" w:space="0" w:color="auto"/>
            </w:tcBorders>
            <w:shd w:val="clear" w:color="auto" w:fill="auto"/>
            <w:noWrap/>
            <w:vAlign w:val="bottom"/>
            <w:hideMark/>
          </w:tcPr>
          <w:p w14:paraId="462F90EA" w14:textId="77777777" w:rsidR="00252E09" w:rsidRPr="00D24F8D" w:rsidRDefault="00252E09" w:rsidP="00E8485B">
            <w:pPr>
              <w:jc w:val="center"/>
              <w:rPr>
                <w:b/>
                <w:bCs/>
                <w:sz w:val="12"/>
                <w:szCs w:val="12"/>
              </w:rPr>
            </w:pPr>
            <w:r w:rsidRPr="00D24F8D">
              <w:rPr>
                <w:b/>
                <w:bCs/>
                <w:sz w:val="12"/>
                <w:szCs w:val="12"/>
              </w:rPr>
              <w:t>40 261,00</w:t>
            </w:r>
          </w:p>
        </w:tc>
        <w:tc>
          <w:tcPr>
            <w:tcW w:w="415" w:type="dxa"/>
            <w:tcBorders>
              <w:top w:val="single" w:sz="8" w:space="0" w:color="auto"/>
              <w:left w:val="nil"/>
              <w:bottom w:val="nil"/>
              <w:right w:val="single" w:sz="8" w:space="0" w:color="auto"/>
            </w:tcBorders>
            <w:shd w:val="clear" w:color="auto" w:fill="auto"/>
            <w:noWrap/>
            <w:vAlign w:val="bottom"/>
            <w:hideMark/>
          </w:tcPr>
          <w:p w14:paraId="29D73920" w14:textId="77777777" w:rsidR="00252E09" w:rsidRPr="00D24F8D" w:rsidRDefault="00252E09" w:rsidP="00E8485B">
            <w:pPr>
              <w:jc w:val="center"/>
              <w:rPr>
                <w:b/>
                <w:bCs/>
                <w:sz w:val="12"/>
                <w:szCs w:val="12"/>
              </w:rPr>
            </w:pPr>
            <w:r w:rsidRPr="00D24F8D">
              <w:rPr>
                <w:b/>
                <w:bCs/>
                <w:sz w:val="12"/>
                <w:szCs w:val="12"/>
              </w:rPr>
              <w:t>187 267,42</w:t>
            </w:r>
          </w:p>
        </w:tc>
        <w:tc>
          <w:tcPr>
            <w:tcW w:w="482" w:type="dxa"/>
            <w:tcBorders>
              <w:top w:val="single" w:sz="8" w:space="0" w:color="auto"/>
              <w:left w:val="nil"/>
              <w:bottom w:val="nil"/>
              <w:right w:val="single" w:sz="8" w:space="0" w:color="auto"/>
            </w:tcBorders>
            <w:shd w:val="clear" w:color="auto" w:fill="auto"/>
            <w:noWrap/>
            <w:vAlign w:val="bottom"/>
            <w:hideMark/>
          </w:tcPr>
          <w:p w14:paraId="40B74B7B" w14:textId="77777777" w:rsidR="00252E09" w:rsidRPr="00D24F8D" w:rsidRDefault="00252E09" w:rsidP="00E8485B">
            <w:pPr>
              <w:jc w:val="center"/>
              <w:rPr>
                <w:b/>
                <w:bCs/>
                <w:sz w:val="12"/>
                <w:szCs w:val="12"/>
              </w:rPr>
            </w:pPr>
            <w:r w:rsidRPr="00D24F8D">
              <w:rPr>
                <w:b/>
                <w:bCs/>
                <w:sz w:val="12"/>
                <w:szCs w:val="12"/>
              </w:rPr>
              <w:t>119 412,15</w:t>
            </w:r>
          </w:p>
        </w:tc>
        <w:tc>
          <w:tcPr>
            <w:tcW w:w="415" w:type="dxa"/>
            <w:tcBorders>
              <w:top w:val="single" w:sz="8" w:space="0" w:color="auto"/>
              <w:left w:val="nil"/>
              <w:bottom w:val="nil"/>
              <w:right w:val="single" w:sz="8" w:space="0" w:color="auto"/>
            </w:tcBorders>
            <w:shd w:val="clear" w:color="auto" w:fill="auto"/>
            <w:noWrap/>
            <w:vAlign w:val="bottom"/>
            <w:hideMark/>
          </w:tcPr>
          <w:p w14:paraId="52D772C4" w14:textId="77777777" w:rsidR="00252E09" w:rsidRPr="00D24F8D" w:rsidRDefault="00252E09" w:rsidP="00E8485B">
            <w:pPr>
              <w:jc w:val="center"/>
              <w:rPr>
                <w:b/>
                <w:bCs/>
                <w:sz w:val="12"/>
                <w:szCs w:val="12"/>
              </w:rPr>
            </w:pPr>
            <w:r w:rsidRPr="00D24F8D">
              <w:rPr>
                <w:b/>
                <w:bCs/>
                <w:sz w:val="12"/>
                <w:szCs w:val="12"/>
              </w:rPr>
              <w:t>31 279,68</w:t>
            </w:r>
          </w:p>
        </w:tc>
        <w:tc>
          <w:tcPr>
            <w:tcW w:w="415" w:type="dxa"/>
            <w:tcBorders>
              <w:top w:val="single" w:sz="8" w:space="0" w:color="auto"/>
              <w:left w:val="nil"/>
              <w:bottom w:val="nil"/>
              <w:right w:val="single" w:sz="8" w:space="0" w:color="auto"/>
            </w:tcBorders>
            <w:shd w:val="clear" w:color="auto" w:fill="auto"/>
            <w:noWrap/>
            <w:vAlign w:val="bottom"/>
            <w:hideMark/>
          </w:tcPr>
          <w:p w14:paraId="2E5AB52D" w14:textId="77777777" w:rsidR="00252E09" w:rsidRPr="00D24F8D" w:rsidRDefault="00252E09" w:rsidP="00E8485B">
            <w:pPr>
              <w:jc w:val="center"/>
              <w:rPr>
                <w:b/>
                <w:bCs/>
                <w:sz w:val="12"/>
                <w:szCs w:val="12"/>
              </w:rPr>
            </w:pPr>
            <w:r w:rsidRPr="00D24F8D">
              <w:rPr>
                <w:b/>
                <w:bCs/>
                <w:sz w:val="12"/>
                <w:szCs w:val="12"/>
              </w:rPr>
              <w:t>150 232,55</w:t>
            </w:r>
          </w:p>
        </w:tc>
        <w:tc>
          <w:tcPr>
            <w:tcW w:w="416" w:type="dxa"/>
            <w:tcBorders>
              <w:top w:val="single" w:sz="8" w:space="0" w:color="auto"/>
              <w:left w:val="nil"/>
              <w:bottom w:val="nil"/>
              <w:right w:val="single" w:sz="8" w:space="0" w:color="auto"/>
            </w:tcBorders>
            <w:shd w:val="clear" w:color="auto" w:fill="auto"/>
            <w:noWrap/>
            <w:vAlign w:val="bottom"/>
            <w:hideMark/>
          </w:tcPr>
          <w:p w14:paraId="68E54F5E" w14:textId="77777777" w:rsidR="00252E09" w:rsidRPr="00D24F8D" w:rsidRDefault="00252E09" w:rsidP="00E8485B">
            <w:pPr>
              <w:jc w:val="center"/>
              <w:rPr>
                <w:b/>
                <w:bCs/>
                <w:sz w:val="12"/>
                <w:szCs w:val="12"/>
              </w:rPr>
            </w:pPr>
            <w:r w:rsidRPr="00D24F8D">
              <w:rPr>
                <w:b/>
                <w:bCs/>
                <w:sz w:val="12"/>
                <w:szCs w:val="12"/>
              </w:rPr>
              <w:t>-28 256,54</w:t>
            </w:r>
          </w:p>
        </w:tc>
        <w:tc>
          <w:tcPr>
            <w:tcW w:w="416" w:type="dxa"/>
            <w:tcBorders>
              <w:top w:val="single" w:sz="8" w:space="0" w:color="auto"/>
              <w:left w:val="nil"/>
              <w:bottom w:val="nil"/>
              <w:right w:val="single" w:sz="8" w:space="0" w:color="auto"/>
            </w:tcBorders>
            <w:shd w:val="clear" w:color="auto" w:fill="auto"/>
            <w:noWrap/>
            <w:vAlign w:val="bottom"/>
            <w:hideMark/>
          </w:tcPr>
          <w:p w14:paraId="4022C90D" w14:textId="77777777" w:rsidR="00252E09" w:rsidRPr="00D24F8D" w:rsidRDefault="00252E09" w:rsidP="00E8485B">
            <w:pPr>
              <w:jc w:val="center"/>
              <w:rPr>
                <w:b/>
                <w:bCs/>
                <w:sz w:val="12"/>
                <w:szCs w:val="12"/>
              </w:rPr>
            </w:pPr>
            <w:r w:rsidRPr="00D24F8D">
              <w:rPr>
                <w:b/>
                <w:bCs/>
                <w:sz w:val="12"/>
                <w:szCs w:val="12"/>
              </w:rPr>
              <w:t>-8 981,31</w:t>
            </w:r>
          </w:p>
        </w:tc>
        <w:tc>
          <w:tcPr>
            <w:tcW w:w="416" w:type="dxa"/>
            <w:tcBorders>
              <w:top w:val="single" w:sz="8" w:space="0" w:color="auto"/>
              <w:left w:val="nil"/>
              <w:bottom w:val="nil"/>
              <w:right w:val="single" w:sz="8" w:space="0" w:color="auto"/>
            </w:tcBorders>
            <w:shd w:val="clear" w:color="auto" w:fill="auto"/>
            <w:noWrap/>
            <w:vAlign w:val="bottom"/>
            <w:hideMark/>
          </w:tcPr>
          <w:p w14:paraId="1187D3E3" w14:textId="77777777" w:rsidR="00252E09" w:rsidRPr="00D24F8D" w:rsidRDefault="00252E09" w:rsidP="00E8485B">
            <w:pPr>
              <w:jc w:val="center"/>
              <w:rPr>
                <w:b/>
                <w:bCs/>
                <w:sz w:val="12"/>
                <w:szCs w:val="12"/>
              </w:rPr>
            </w:pPr>
            <w:r w:rsidRPr="00D24F8D">
              <w:rPr>
                <w:b/>
                <w:bCs/>
                <w:sz w:val="12"/>
                <w:szCs w:val="12"/>
              </w:rPr>
              <w:t>-37 034,87</w:t>
            </w:r>
          </w:p>
        </w:tc>
        <w:tc>
          <w:tcPr>
            <w:tcW w:w="11" w:type="dxa"/>
            <w:vAlign w:val="center"/>
            <w:hideMark/>
          </w:tcPr>
          <w:p w14:paraId="22D86EFA" w14:textId="77777777" w:rsidR="00252E09" w:rsidRPr="00D24F8D" w:rsidRDefault="00252E09" w:rsidP="00E8485B">
            <w:pPr>
              <w:rPr>
                <w:sz w:val="15"/>
                <w:szCs w:val="15"/>
              </w:rPr>
            </w:pPr>
          </w:p>
        </w:tc>
      </w:tr>
      <w:tr w:rsidR="00252E09" w:rsidRPr="00D24F8D" w14:paraId="1C1A51EB" w14:textId="77777777" w:rsidTr="00E8485B">
        <w:trPr>
          <w:trHeight w:val="450"/>
          <w:jc w:val="center"/>
        </w:trPr>
        <w:tc>
          <w:tcPr>
            <w:tcW w:w="211" w:type="dxa"/>
            <w:tcBorders>
              <w:top w:val="nil"/>
              <w:left w:val="single" w:sz="8" w:space="0" w:color="auto"/>
              <w:bottom w:val="nil"/>
              <w:right w:val="single" w:sz="4" w:space="0" w:color="auto"/>
            </w:tcBorders>
            <w:shd w:val="clear" w:color="auto" w:fill="auto"/>
            <w:noWrap/>
            <w:vAlign w:val="bottom"/>
            <w:hideMark/>
          </w:tcPr>
          <w:p w14:paraId="297A89B3" w14:textId="77777777" w:rsidR="00252E09" w:rsidRPr="00D24F8D" w:rsidRDefault="00252E09" w:rsidP="00E8485B">
            <w:pPr>
              <w:jc w:val="center"/>
              <w:rPr>
                <w:sz w:val="15"/>
                <w:szCs w:val="15"/>
              </w:rPr>
            </w:pPr>
            <w:r w:rsidRPr="00D24F8D">
              <w:rPr>
                <w:sz w:val="15"/>
                <w:szCs w:val="15"/>
              </w:rPr>
              <w:t> </w:t>
            </w:r>
          </w:p>
        </w:tc>
        <w:tc>
          <w:tcPr>
            <w:tcW w:w="2230" w:type="dxa"/>
            <w:gridSpan w:val="4"/>
            <w:tcBorders>
              <w:top w:val="single" w:sz="8" w:space="0" w:color="auto"/>
              <w:left w:val="nil"/>
              <w:bottom w:val="nil"/>
              <w:right w:val="nil"/>
            </w:tcBorders>
            <w:shd w:val="clear" w:color="auto" w:fill="auto"/>
            <w:noWrap/>
            <w:vAlign w:val="bottom"/>
            <w:hideMark/>
          </w:tcPr>
          <w:p w14:paraId="5D0169B3" w14:textId="77777777" w:rsidR="00252E09" w:rsidRPr="00D24F8D" w:rsidRDefault="00252E09" w:rsidP="00E8485B">
            <w:pPr>
              <w:rPr>
                <w:b/>
                <w:bCs/>
                <w:sz w:val="15"/>
                <w:szCs w:val="15"/>
              </w:rPr>
            </w:pPr>
            <w:r w:rsidRPr="00D24F8D">
              <w:rPr>
                <w:b/>
                <w:bCs/>
                <w:sz w:val="15"/>
                <w:szCs w:val="15"/>
              </w:rPr>
              <w:t xml:space="preserve"> Тариф на тепловую энергию</w:t>
            </w:r>
          </w:p>
        </w:tc>
        <w:tc>
          <w:tcPr>
            <w:tcW w:w="317" w:type="dxa"/>
            <w:tcBorders>
              <w:top w:val="nil"/>
              <w:left w:val="single" w:sz="8" w:space="0" w:color="auto"/>
              <w:bottom w:val="nil"/>
              <w:right w:val="single" w:sz="8" w:space="0" w:color="auto"/>
            </w:tcBorders>
            <w:shd w:val="clear" w:color="auto" w:fill="auto"/>
            <w:noWrap/>
            <w:vAlign w:val="bottom"/>
            <w:hideMark/>
          </w:tcPr>
          <w:p w14:paraId="1A40D16B" w14:textId="77777777" w:rsidR="00252E09" w:rsidRPr="00D24F8D" w:rsidRDefault="00252E09" w:rsidP="00E8485B">
            <w:pPr>
              <w:jc w:val="center"/>
              <w:rPr>
                <w:sz w:val="15"/>
                <w:szCs w:val="15"/>
              </w:rPr>
            </w:pPr>
            <w:r w:rsidRPr="00D24F8D">
              <w:rPr>
                <w:sz w:val="15"/>
                <w:szCs w:val="15"/>
              </w:rPr>
              <w:t>т.р.</w:t>
            </w:r>
          </w:p>
        </w:tc>
        <w:tc>
          <w:tcPr>
            <w:tcW w:w="531" w:type="dxa"/>
            <w:tcBorders>
              <w:top w:val="single" w:sz="8" w:space="0" w:color="auto"/>
              <w:left w:val="nil"/>
              <w:bottom w:val="nil"/>
              <w:right w:val="single" w:sz="8" w:space="0" w:color="auto"/>
            </w:tcBorders>
            <w:shd w:val="clear" w:color="auto" w:fill="auto"/>
            <w:noWrap/>
            <w:vAlign w:val="bottom"/>
            <w:hideMark/>
          </w:tcPr>
          <w:p w14:paraId="43AEC419" w14:textId="77777777" w:rsidR="00252E09" w:rsidRPr="00D24F8D" w:rsidRDefault="00252E09" w:rsidP="00E8485B">
            <w:pPr>
              <w:jc w:val="center"/>
              <w:rPr>
                <w:b/>
                <w:bCs/>
                <w:sz w:val="12"/>
                <w:szCs w:val="12"/>
              </w:rPr>
            </w:pPr>
            <w:r w:rsidRPr="00D24F8D">
              <w:rPr>
                <w:b/>
                <w:bCs/>
                <w:sz w:val="12"/>
                <w:szCs w:val="12"/>
              </w:rPr>
              <w:t>3 682,41</w:t>
            </w:r>
          </w:p>
        </w:tc>
        <w:tc>
          <w:tcPr>
            <w:tcW w:w="531" w:type="dxa"/>
            <w:tcBorders>
              <w:top w:val="single" w:sz="8" w:space="0" w:color="auto"/>
              <w:left w:val="nil"/>
              <w:bottom w:val="nil"/>
              <w:right w:val="single" w:sz="8" w:space="0" w:color="auto"/>
            </w:tcBorders>
            <w:shd w:val="clear" w:color="auto" w:fill="auto"/>
            <w:noWrap/>
            <w:vAlign w:val="bottom"/>
            <w:hideMark/>
          </w:tcPr>
          <w:p w14:paraId="22A5BED6" w14:textId="77777777" w:rsidR="00252E09" w:rsidRPr="00D24F8D" w:rsidRDefault="00252E09" w:rsidP="00E8485B">
            <w:pPr>
              <w:jc w:val="center"/>
              <w:rPr>
                <w:b/>
                <w:bCs/>
                <w:sz w:val="12"/>
                <w:szCs w:val="12"/>
              </w:rPr>
            </w:pPr>
            <w:r w:rsidRPr="00D24F8D">
              <w:rPr>
                <w:b/>
                <w:bCs/>
                <w:sz w:val="12"/>
                <w:szCs w:val="12"/>
              </w:rPr>
              <w:t>5 615,13</w:t>
            </w:r>
          </w:p>
        </w:tc>
        <w:tc>
          <w:tcPr>
            <w:tcW w:w="531" w:type="dxa"/>
            <w:tcBorders>
              <w:top w:val="single" w:sz="8" w:space="0" w:color="auto"/>
              <w:left w:val="nil"/>
              <w:bottom w:val="nil"/>
              <w:right w:val="single" w:sz="8" w:space="0" w:color="auto"/>
            </w:tcBorders>
            <w:shd w:val="clear" w:color="auto" w:fill="auto"/>
            <w:noWrap/>
            <w:vAlign w:val="bottom"/>
            <w:hideMark/>
          </w:tcPr>
          <w:p w14:paraId="4B96E3B8" w14:textId="77777777" w:rsidR="00252E09" w:rsidRPr="00D24F8D" w:rsidRDefault="00252E09" w:rsidP="00E8485B">
            <w:pPr>
              <w:jc w:val="center"/>
              <w:rPr>
                <w:b/>
                <w:bCs/>
                <w:sz w:val="12"/>
                <w:szCs w:val="12"/>
              </w:rPr>
            </w:pPr>
            <w:r w:rsidRPr="00D24F8D">
              <w:rPr>
                <w:b/>
                <w:bCs/>
                <w:sz w:val="12"/>
                <w:szCs w:val="12"/>
              </w:rPr>
              <w:t>3 930,24</w:t>
            </w:r>
          </w:p>
        </w:tc>
        <w:tc>
          <w:tcPr>
            <w:tcW w:w="531" w:type="dxa"/>
            <w:tcBorders>
              <w:top w:val="single" w:sz="8" w:space="0" w:color="auto"/>
              <w:left w:val="nil"/>
              <w:bottom w:val="nil"/>
              <w:right w:val="single" w:sz="8" w:space="0" w:color="auto"/>
            </w:tcBorders>
            <w:shd w:val="clear" w:color="auto" w:fill="auto"/>
            <w:noWrap/>
            <w:vAlign w:val="bottom"/>
            <w:hideMark/>
          </w:tcPr>
          <w:p w14:paraId="76AAEAB9" w14:textId="77777777" w:rsidR="00252E09" w:rsidRPr="00D24F8D" w:rsidRDefault="00252E09" w:rsidP="00E8485B">
            <w:pPr>
              <w:jc w:val="center"/>
              <w:rPr>
                <w:b/>
                <w:bCs/>
                <w:sz w:val="12"/>
                <w:szCs w:val="12"/>
              </w:rPr>
            </w:pPr>
            <w:r w:rsidRPr="00D24F8D">
              <w:rPr>
                <w:b/>
                <w:bCs/>
                <w:sz w:val="12"/>
                <w:szCs w:val="12"/>
              </w:rPr>
              <w:t>4 057,93</w:t>
            </w:r>
          </w:p>
        </w:tc>
        <w:tc>
          <w:tcPr>
            <w:tcW w:w="531" w:type="dxa"/>
            <w:tcBorders>
              <w:top w:val="single" w:sz="8" w:space="0" w:color="auto"/>
              <w:left w:val="nil"/>
              <w:bottom w:val="nil"/>
              <w:right w:val="single" w:sz="8" w:space="0" w:color="auto"/>
            </w:tcBorders>
            <w:shd w:val="clear" w:color="auto" w:fill="auto"/>
            <w:noWrap/>
            <w:vAlign w:val="bottom"/>
            <w:hideMark/>
          </w:tcPr>
          <w:p w14:paraId="15FBB618" w14:textId="77777777" w:rsidR="00252E09" w:rsidRPr="00D24F8D" w:rsidRDefault="00252E09" w:rsidP="00E8485B">
            <w:pPr>
              <w:jc w:val="center"/>
              <w:rPr>
                <w:b/>
                <w:bCs/>
                <w:sz w:val="12"/>
                <w:szCs w:val="12"/>
              </w:rPr>
            </w:pPr>
            <w:r w:rsidRPr="00D24F8D">
              <w:rPr>
                <w:b/>
                <w:bCs/>
                <w:sz w:val="12"/>
                <w:szCs w:val="12"/>
              </w:rPr>
              <w:t>9 558,04</w:t>
            </w:r>
          </w:p>
        </w:tc>
        <w:tc>
          <w:tcPr>
            <w:tcW w:w="460" w:type="dxa"/>
            <w:tcBorders>
              <w:top w:val="single" w:sz="8" w:space="0" w:color="auto"/>
              <w:left w:val="nil"/>
              <w:bottom w:val="nil"/>
              <w:right w:val="single" w:sz="8" w:space="0" w:color="auto"/>
            </w:tcBorders>
            <w:shd w:val="clear" w:color="auto" w:fill="auto"/>
            <w:noWrap/>
            <w:vAlign w:val="bottom"/>
            <w:hideMark/>
          </w:tcPr>
          <w:p w14:paraId="748565FF" w14:textId="77777777" w:rsidR="00252E09" w:rsidRPr="00D24F8D" w:rsidRDefault="00252E09" w:rsidP="00E8485B">
            <w:pPr>
              <w:jc w:val="center"/>
              <w:rPr>
                <w:b/>
                <w:bCs/>
                <w:sz w:val="12"/>
                <w:szCs w:val="12"/>
              </w:rPr>
            </w:pPr>
            <w:r w:rsidRPr="00D24F8D">
              <w:rPr>
                <w:b/>
                <w:bCs/>
                <w:sz w:val="12"/>
                <w:szCs w:val="12"/>
              </w:rPr>
              <w:t>4 576,66</w:t>
            </w:r>
          </w:p>
        </w:tc>
        <w:tc>
          <w:tcPr>
            <w:tcW w:w="415" w:type="dxa"/>
            <w:tcBorders>
              <w:top w:val="single" w:sz="8" w:space="0" w:color="auto"/>
              <w:left w:val="nil"/>
              <w:bottom w:val="nil"/>
              <w:right w:val="single" w:sz="8" w:space="0" w:color="auto"/>
            </w:tcBorders>
            <w:shd w:val="clear" w:color="auto" w:fill="auto"/>
            <w:noWrap/>
            <w:vAlign w:val="bottom"/>
            <w:hideMark/>
          </w:tcPr>
          <w:p w14:paraId="3CA6D914" w14:textId="77777777" w:rsidR="00252E09" w:rsidRPr="00D24F8D" w:rsidRDefault="00252E09" w:rsidP="00E8485B">
            <w:pPr>
              <w:jc w:val="center"/>
              <w:rPr>
                <w:b/>
                <w:bCs/>
                <w:sz w:val="12"/>
                <w:szCs w:val="12"/>
              </w:rPr>
            </w:pPr>
            <w:r w:rsidRPr="00D24F8D">
              <w:rPr>
                <w:b/>
                <w:bCs/>
                <w:sz w:val="12"/>
                <w:szCs w:val="12"/>
              </w:rPr>
              <w:t>5 193,46</w:t>
            </w:r>
          </w:p>
        </w:tc>
        <w:tc>
          <w:tcPr>
            <w:tcW w:w="415" w:type="dxa"/>
            <w:tcBorders>
              <w:top w:val="single" w:sz="8" w:space="0" w:color="auto"/>
              <w:left w:val="nil"/>
              <w:bottom w:val="nil"/>
              <w:right w:val="single" w:sz="8" w:space="0" w:color="auto"/>
            </w:tcBorders>
            <w:shd w:val="clear" w:color="auto" w:fill="auto"/>
            <w:noWrap/>
            <w:vAlign w:val="bottom"/>
            <w:hideMark/>
          </w:tcPr>
          <w:p w14:paraId="67E2AE67" w14:textId="77777777" w:rsidR="00252E09" w:rsidRPr="00D24F8D" w:rsidRDefault="00252E09" w:rsidP="00E8485B">
            <w:pPr>
              <w:jc w:val="center"/>
              <w:rPr>
                <w:b/>
                <w:bCs/>
                <w:sz w:val="12"/>
                <w:szCs w:val="12"/>
              </w:rPr>
            </w:pPr>
            <w:r w:rsidRPr="00D24F8D">
              <w:rPr>
                <w:b/>
                <w:bCs/>
                <w:sz w:val="12"/>
                <w:szCs w:val="12"/>
              </w:rPr>
              <w:t>13 214,23</w:t>
            </w:r>
          </w:p>
        </w:tc>
        <w:tc>
          <w:tcPr>
            <w:tcW w:w="415" w:type="dxa"/>
            <w:tcBorders>
              <w:top w:val="single" w:sz="8" w:space="0" w:color="auto"/>
              <w:left w:val="nil"/>
              <w:bottom w:val="nil"/>
              <w:right w:val="single" w:sz="8" w:space="0" w:color="auto"/>
            </w:tcBorders>
            <w:shd w:val="clear" w:color="auto" w:fill="auto"/>
            <w:noWrap/>
            <w:vAlign w:val="bottom"/>
            <w:hideMark/>
          </w:tcPr>
          <w:p w14:paraId="7E4992F6" w14:textId="77777777" w:rsidR="00252E09" w:rsidRPr="00D24F8D" w:rsidRDefault="00252E09" w:rsidP="00E8485B">
            <w:pPr>
              <w:jc w:val="center"/>
              <w:rPr>
                <w:b/>
                <w:bCs/>
                <w:sz w:val="12"/>
                <w:szCs w:val="12"/>
              </w:rPr>
            </w:pPr>
            <w:r w:rsidRPr="00D24F8D">
              <w:rPr>
                <w:b/>
                <w:bCs/>
                <w:sz w:val="12"/>
                <w:szCs w:val="12"/>
              </w:rPr>
              <w:t>5 948,71</w:t>
            </w:r>
          </w:p>
        </w:tc>
        <w:tc>
          <w:tcPr>
            <w:tcW w:w="482" w:type="dxa"/>
            <w:tcBorders>
              <w:top w:val="single" w:sz="8" w:space="0" w:color="auto"/>
              <w:left w:val="nil"/>
              <w:bottom w:val="nil"/>
              <w:right w:val="single" w:sz="8" w:space="0" w:color="auto"/>
            </w:tcBorders>
            <w:shd w:val="clear" w:color="auto" w:fill="auto"/>
            <w:noWrap/>
            <w:vAlign w:val="bottom"/>
            <w:hideMark/>
          </w:tcPr>
          <w:p w14:paraId="6797D6A2" w14:textId="77777777" w:rsidR="00252E09" w:rsidRPr="00D24F8D" w:rsidRDefault="00252E09" w:rsidP="00E8485B">
            <w:pPr>
              <w:jc w:val="center"/>
              <w:rPr>
                <w:b/>
                <w:bCs/>
                <w:sz w:val="12"/>
                <w:szCs w:val="12"/>
              </w:rPr>
            </w:pPr>
            <w:r w:rsidRPr="00D24F8D">
              <w:rPr>
                <w:b/>
                <w:bCs/>
                <w:sz w:val="12"/>
                <w:szCs w:val="12"/>
              </w:rPr>
              <w:t>4 199,69</w:t>
            </w:r>
          </w:p>
        </w:tc>
        <w:tc>
          <w:tcPr>
            <w:tcW w:w="415" w:type="dxa"/>
            <w:tcBorders>
              <w:top w:val="single" w:sz="8" w:space="0" w:color="auto"/>
              <w:left w:val="nil"/>
              <w:bottom w:val="nil"/>
              <w:right w:val="single" w:sz="8" w:space="0" w:color="auto"/>
            </w:tcBorders>
            <w:shd w:val="clear" w:color="auto" w:fill="auto"/>
            <w:noWrap/>
            <w:vAlign w:val="bottom"/>
            <w:hideMark/>
          </w:tcPr>
          <w:p w14:paraId="4711FB03" w14:textId="77777777" w:rsidR="00252E09" w:rsidRPr="00D24F8D" w:rsidRDefault="00252E09" w:rsidP="00E8485B">
            <w:pPr>
              <w:jc w:val="center"/>
              <w:rPr>
                <w:b/>
                <w:bCs/>
                <w:sz w:val="12"/>
                <w:szCs w:val="12"/>
              </w:rPr>
            </w:pPr>
            <w:r w:rsidRPr="00D24F8D">
              <w:rPr>
                <w:b/>
                <w:bCs/>
                <w:sz w:val="12"/>
                <w:szCs w:val="12"/>
              </w:rPr>
              <w:t>10 266,44</w:t>
            </w:r>
          </w:p>
        </w:tc>
        <w:tc>
          <w:tcPr>
            <w:tcW w:w="415" w:type="dxa"/>
            <w:tcBorders>
              <w:top w:val="single" w:sz="8" w:space="0" w:color="auto"/>
              <w:left w:val="nil"/>
              <w:bottom w:val="nil"/>
              <w:right w:val="single" w:sz="8" w:space="0" w:color="auto"/>
            </w:tcBorders>
            <w:shd w:val="clear" w:color="auto" w:fill="auto"/>
            <w:noWrap/>
            <w:vAlign w:val="bottom"/>
            <w:hideMark/>
          </w:tcPr>
          <w:p w14:paraId="17D78D17" w14:textId="77777777" w:rsidR="00252E09" w:rsidRPr="00D24F8D" w:rsidRDefault="00252E09" w:rsidP="00E8485B">
            <w:pPr>
              <w:jc w:val="center"/>
              <w:rPr>
                <w:b/>
                <w:bCs/>
                <w:sz w:val="12"/>
                <w:szCs w:val="12"/>
              </w:rPr>
            </w:pPr>
            <w:r w:rsidRPr="00D24F8D">
              <w:rPr>
                <w:b/>
                <w:bCs/>
                <w:sz w:val="12"/>
                <w:szCs w:val="12"/>
              </w:rPr>
              <w:t>4 772,26</w:t>
            </w:r>
          </w:p>
        </w:tc>
        <w:tc>
          <w:tcPr>
            <w:tcW w:w="416" w:type="dxa"/>
            <w:tcBorders>
              <w:top w:val="single" w:sz="8" w:space="0" w:color="auto"/>
              <w:left w:val="nil"/>
              <w:bottom w:val="nil"/>
              <w:right w:val="single" w:sz="8" w:space="0" w:color="auto"/>
            </w:tcBorders>
            <w:shd w:val="clear" w:color="auto" w:fill="auto"/>
            <w:noWrap/>
            <w:vAlign w:val="bottom"/>
            <w:hideMark/>
          </w:tcPr>
          <w:p w14:paraId="434C6D84" w14:textId="77777777" w:rsidR="00252E09" w:rsidRPr="00D24F8D" w:rsidRDefault="00252E09" w:rsidP="00E8485B">
            <w:pPr>
              <w:jc w:val="center"/>
              <w:rPr>
                <w:b/>
                <w:bCs/>
                <w:sz w:val="12"/>
                <w:szCs w:val="12"/>
              </w:rPr>
            </w:pPr>
            <w:r w:rsidRPr="00D24F8D">
              <w:rPr>
                <w:b/>
                <w:bCs/>
                <w:sz w:val="12"/>
                <w:szCs w:val="12"/>
              </w:rPr>
              <w:t>-993,78</w:t>
            </w:r>
          </w:p>
        </w:tc>
        <w:tc>
          <w:tcPr>
            <w:tcW w:w="416" w:type="dxa"/>
            <w:tcBorders>
              <w:top w:val="single" w:sz="8" w:space="0" w:color="auto"/>
              <w:left w:val="nil"/>
              <w:bottom w:val="nil"/>
              <w:right w:val="single" w:sz="8" w:space="0" w:color="auto"/>
            </w:tcBorders>
            <w:shd w:val="clear" w:color="auto" w:fill="auto"/>
            <w:noWrap/>
            <w:vAlign w:val="bottom"/>
            <w:hideMark/>
          </w:tcPr>
          <w:p w14:paraId="661249B3" w14:textId="77777777" w:rsidR="00252E09" w:rsidRPr="00D24F8D" w:rsidRDefault="00252E09" w:rsidP="00E8485B">
            <w:pPr>
              <w:jc w:val="center"/>
              <w:rPr>
                <w:b/>
                <w:bCs/>
                <w:sz w:val="12"/>
                <w:szCs w:val="12"/>
              </w:rPr>
            </w:pPr>
            <w:r w:rsidRPr="00D24F8D">
              <w:rPr>
                <w:b/>
                <w:bCs/>
                <w:sz w:val="12"/>
                <w:szCs w:val="12"/>
              </w:rPr>
              <w:t>-2 947,80</w:t>
            </w:r>
          </w:p>
        </w:tc>
        <w:tc>
          <w:tcPr>
            <w:tcW w:w="416" w:type="dxa"/>
            <w:tcBorders>
              <w:top w:val="single" w:sz="8" w:space="0" w:color="auto"/>
              <w:left w:val="nil"/>
              <w:bottom w:val="nil"/>
              <w:right w:val="single" w:sz="8" w:space="0" w:color="auto"/>
            </w:tcBorders>
            <w:shd w:val="clear" w:color="auto" w:fill="auto"/>
            <w:noWrap/>
            <w:vAlign w:val="bottom"/>
            <w:hideMark/>
          </w:tcPr>
          <w:p w14:paraId="66A255AE" w14:textId="77777777" w:rsidR="00252E09" w:rsidRPr="00D24F8D" w:rsidRDefault="00252E09" w:rsidP="00E8485B">
            <w:pPr>
              <w:jc w:val="center"/>
              <w:rPr>
                <w:b/>
                <w:bCs/>
                <w:sz w:val="12"/>
                <w:szCs w:val="12"/>
              </w:rPr>
            </w:pPr>
            <w:r w:rsidRPr="00D24F8D">
              <w:rPr>
                <w:b/>
                <w:bCs/>
                <w:sz w:val="12"/>
                <w:szCs w:val="12"/>
              </w:rPr>
              <w:t>-1 176,45</w:t>
            </w:r>
          </w:p>
        </w:tc>
        <w:tc>
          <w:tcPr>
            <w:tcW w:w="11" w:type="dxa"/>
            <w:vAlign w:val="center"/>
            <w:hideMark/>
          </w:tcPr>
          <w:p w14:paraId="7CBDE580" w14:textId="77777777" w:rsidR="00252E09" w:rsidRPr="00D24F8D" w:rsidRDefault="00252E09" w:rsidP="00E8485B">
            <w:pPr>
              <w:rPr>
                <w:sz w:val="15"/>
                <w:szCs w:val="15"/>
              </w:rPr>
            </w:pPr>
          </w:p>
        </w:tc>
      </w:tr>
      <w:tr w:rsidR="00252E09" w:rsidRPr="00D24F8D" w14:paraId="68269A7F" w14:textId="77777777" w:rsidTr="00E8485B">
        <w:trPr>
          <w:trHeight w:val="480"/>
          <w:jc w:val="center"/>
        </w:trPr>
        <w:tc>
          <w:tcPr>
            <w:tcW w:w="21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8C565EF" w14:textId="77777777" w:rsidR="00252E09" w:rsidRPr="00D24F8D" w:rsidRDefault="00252E09" w:rsidP="00E8485B">
            <w:pPr>
              <w:jc w:val="center"/>
              <w:rPr>
                <w:sz w:val="15"/>
                <w:szCs w:val="15"/>
              </w:rPr>
            </w:pPr>
            <w:r w:rsidRPr="00D24F8D">
              <w:rPr>
                <w:sz w:val="15"/>
                <w:szCs w:val="15"/>
              </w:rPr>
              <w:t> </w:t>
            </w:r>
          </w:p>
        </w:tc>
        <w:tc>
          <w:tcPr>
            <w:tcW w:w="1438" w:type="dxa"/>
            <w:gridSpan w:val="2"/>
            <w:tcBorders>
              <w:top w:val="single" w:sz="8" w:space="0" w:color="auto"/>
              <w:left w:val="nil"/>
              <w:bottom w:val="single" w:sz="8" w:space="0" w:color="auto"/>
              <w:right w:val="nil"/>
            </w:tcBorders>
            <w:shd w:val="clear" w:color="auto" w:fill="auto"/>
            <w:noWrap/>
            <w:vAlign w:val="bottom"/>
            <w:hideMark/>
          </w:tcPr>
          <w:p w14:paraId="07E45932" w14:textId="77777777" w:rsidR="00252E09" w:rsidRPr="00D24F8D" w:rsidRDefault="00252E09" w:rsidP="00E8485B">
            <w:pPr>
              <w:rPr>
                <w:b/>
                <w:bCs/>
                <w:sz w:val="15"/>
                <w:szCs w:val="15"/>
              </w:rPr>
            </w:pPr>
            <w:r w:rsidRPr="00D24F8D">
              <w:rPr>
                <w:b/>
                <w:bCs/>
                <w:sz w:val="15"/>
                <w:szCs w:val="15"/>
              </w:rPr>
              <w:t xml:space="preserve"> Тариф с 01 января</w:t>
            </w:r>
          </w:p>
        </w:tc>
        <w:tc>
          <w:tcPr>
            <w:tcW w:w="221" w:type="dxa"/>
            <w:tcBorders>
              <w:top w:val="single" w:sz="8" w:space="0" w:color="auto"/>
              <w:left w:val="nil"/>
              <w:bottom w:val="single" w:sz="8" w:space="0" w:color="auto"/>
              <w:right w:val="nil"/>
            </w:tcBorders>
            <w:shd w:val="clear" w:color="auto" w:fill="auto"/>
            <w:noWrap/>
            <w:vAlign w:val="bottom"/>
            <w:hideMark/>
          </w:tcPr>
          <w:p w14:paraId="5E3E7EB2" w14:textId="77777777" w:rsidR="00252E09" w:rsidRPr="00D24F8D" w:rsidRDefault="00252E09" w:rsidP="00E8485B">
            <w:pPr>
              <w:rPr>
                <w:sz w:val="15"/>
                <w:szCs w:val="15"/>
              </w:rPr>
            </w:pPr>
            <w:r w:rsidRPr="00D24F8D">
              <w:rPr>
                <w:sz w:val="15"/>
                <w:szCs w:val="15"/>
              </w:rPr>
              <w:t> </w:t>
            </w:r>
          </w:p>
        </w:tc>
        <w:tc>
          <w:tcPr>
            <w:tcW w:w="571" w:type="dxa"/>
            <w:tcBorders>
              <w:top w:val="single" w:sz="8" w:space="0" w:color="auto"/>
              <w:left w:val="nil"/>
              <w:bottom w:val="single" w:sz="8" w:space="0" w:color="auto"/>
              <w:right w:val="nil"/>
            </w:tcBorders>
            <w:shd w:val="clear" w:color="auto" w:fill="auto"/>
            <w:noWrap/>
            <w:vAlign w:val="bottom"/>
            <w:hideMark/>
          </w:tcPr>
          <w:p w14:paraId="1E8F60F6" w14:textId="77777777" w:rsidR="00252E09" w:rsidRPr="00D24F8D" w:rsidRDefault="00252E09" w:rsidP="00E8485B">
            <w:pPr>
              <w:rPr>
                <w:sz w:val="15"/>
                <w:szCs w:val="15"/>
              </w:rPr>
            </w:pPr>
            <w:r w:rsidRPr="00D24F8D">
              <w:rPr>
                <w:sz w:val="15"/>
                <w:szCs w:val="15"/>
              </w:rPr>
              <w:t> </w:t>
            </w:r>
          </w:p>
        </w:tc>
        <w:tc>
          <w:tcPr>
            <w:tcW w:w="3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877F3A" w14:textId="77777777" w:rsidR="00252E09" w:rsidRPr="00D24F8D" w:rsidRDefault="00252E09" w:rsidP="00E8485B">
            <w:pPr>
              <w:jc w:val="center"/>
              <w:rPr>
                <w:sz w:val="15"/>
                <w:szCs w:val="15"/>
              </w:rPr>
            </w:pPr>
            <w:r w:rsidRPr="00D24F8D">
              <w:rPr>
                <w:sz w:val="15"/>
                <w:szCs w:val="15"/>
              </w:rPr>
              <w:t>руб/Гкал</w:t>
            </w:r>
          </w:p>
        </w:tc>
        <w:tc>
          <w:tcPr>
            <w:tcW w:w="531" w:type="dxa"/>
            <w:tcBorders>
              <w:top w:val="single" w:sz="8" w:space="0" w:color="auto"/>
              <w:left w:val="nil"/>
              <w:bottom w:val="nil"/>
              <w:right w:val="single" w:sz="8" w:space="0" w:color="auto"/>
            </w:tcBorders>
            <w:shd w:val="clear" w:color="auto" w:fill="auto"/>
            <w:noWrap/>
            <w:vAlign w:val="bottom"/>
            <w:hideMark/>
          </w:tcPr>
          <w:p w14:paraId="5228C74F" w14:textId="77777777" w:rsidR="00252E09" w:rsidRPr="00D24F8D" w:rsidRDefault="00252E09" w:rsidP="00E8485B">
            <w:pPr>
              <w:jc w:val="center"/>
              <w:rPr>
                <w:b/>
                <w:bCs/>
                <w:sz w:val="12"/>
                <w:szCs w:val="12"/>
              </w:rPr>
            </w:pPr>
            <w:r w:rsidRPr="00D24F8D">
              <w:rPr>
                <w:b/>
                <w:bCs/>
                <w:sz w:val="12"/>
                <w:szCs w:val="12"/>
              </w:rPr>
              <w:t> </w:t>
            </w:r>
          </w:p>
        </w:tc>
        <w:tc>
          <w:tcPr>
            <w:tcW w:w="531" w:type="dxa"/>
            <w:tcBorders>
              <w:top w:val="single" w:sz="8" w:space="0" w:color="auto"/>
              <w:left w:val="nil"/>
              <w:bottom w:val="nil"/>
              <w:right w:val="single" w:sz="8" w:space="0" w:color="auto"/>
            </w:tcBorders>
            <w:shd w:val="clear" w:color="auto" w:fill="auto"/>
            <w:noWrap/>
            <w:vAlign w:val="bottom"/>
            <w:hideMark/>
          </w:tcPr>
          <w:p w14:paraId="017309A1" w14:textId="77777777" w:rsidR="00252E09" w:rsidRPr="00D24F8D" w:rsidRDefault="00252E09" w:rsidP="00E8485B">
            <w:pPr>
              <w:jc w:val="center"/>
              <w:rPr>
                <w:b/>
                <w:bCs/>
                <w:sz w:val="12"/>
                <w:szCs w:val="12"/>
              </w:rPr>
            </w:pPr>
            <w:r w:rsidRPr="00D24F8D">
              <w:rPr>
                <w:b/>
                <w:bCs/>
                <w:sz w:val="12"/>
                <w:szCs w:val="12"/>
              </w:rPr>
              <w:t> </w:t>
            </w:r>
          </w:p>
        </w:tc>
        <w:tc>
          <w:tcPr>
            <w:tcW w:w="531" w:type="dxa"/>
            <w:tcBorders>
              <w:top w:val="single" w:sz="8" w:space="0" w:color="auto"/>
              <w:left w:val="nil"/>
              <w:bottom w:val="nil"/>
              <w:right w:val="single" w:sz="8" w:space="0" w:color="auto"/>
            </w:tcBorders>
            <w:shd w:val="clear" w:color="auto" w:fill="auto"/>
            <w:noWrap/>
            <w:vAlign w:val="bottom"/>
            <w:hideMark/>
          </w:tcPr>
          <w:p w14:paraId="3545167E" w14:textId="77777777" w:rsidR="00252E09" w:rsidRPr="00D24F8D" w:rsidRDefault="00252E09" w:rsidP="00E8485B">
            <w:pPr>
              <w:jc w:val="center"/>
              <w:rPr>
                <w:b/>
                <w:bCs/>
                <w:sz w:val="12"/>
                <w:szCs w:val="12"/>
              </w:rPr>
            </w:pPr>
            <w:r w:rsidRPr="00D24F8D">
              <w:rPr>
                <w:b/>
                <w:bCs/>
                <w:sz w:val="12"/>
                <w:szCs w:val="12"/>
              </w:rPr>
              <w:t> </w:t>
            </w:r>
          </w:p>
        </w:tc>
        <w:tc>
          <w:tcPr>
            <w:tcW w:w="531" w:type="dxa"/>
            <w:tcBorders>
              <w:top w:val="single" w:sz="8" w:space="0" w:color="auto"/>
              <w:left w:val="nil"/>
              <w:bottom w:val="nil"/>
              <w:right w:val="single" w:sz="8" w:space="0" w:color="auto"/>
            </w:tcBorders>
            <w:shd w:val="clear" w:color="auto" w:fill="auto"/>
            <w:noWrap/>
            <w:vAlign w:val="bottom"/>
            <w:hideMark/>
          </w:tcPr>
          <w:p w14:paraId="367CB1AC" w14:textId="77777777" w:rsidR="00252E09" w:rsidRPr="00D24F8D" w:rsidRDefault="00252E09" w:rsidP="00E8485B">
            <w:pPr>
              <w:jc w:val="center"/>
              <w:rPr>
                <w:b/>
                <w:bCs/>
                <w:sz w:val="12"/>
                <w:szCs w:val="12"/>
              </w:rPr>
            </w:pPr>
            <w:r w:rsidRPr="00D24F8D">
              <w:rPr>
                <w:b/>
                <w:bCs/>
                <w:sz w:val="12"/>
                <w:szCs w:val="12"/>
              </w:rPr>
              <w:t>3 393,92</w:t>
            </w:r>
          </w:p>
        </w:tc>
        <w:tc>
          <w:tcPr>
            <w:tcW w:w="531" w:type="dxa"/>
            <w:tcBorders>
              <w:top w:val="single" w:sz="8" w:space="0" w:color="auto"/>
              <w:left w:val="nil"/>
              <w:bottom w:val="nil"/>
              <w:right w:val="single" w:sz="8" w:space="0" w:color="auto"/>
            </w:tcBorders>
            <w:shd w:val="clear" w:color="auto" w:fill="auto"/>
            <w:noWrap/>
            <w:vAlign w:val="bottom"/>
            <w:hideMark/>
          </w:tcPr>
          <w:p w14:paraId="68B8E6EA" w14:textId="77777777" w:rsidR="00252E09" w:rsidRPr="00D24F8D" w:rsidRDefault="00252E09" w:rsidP="00E8485B">
            <w:pPr>
              <w:jc w:val="center"/>
              <w:rPr>
                <w:b/>
                <w:bCs/>
                <w:sz w:val="12"/>
                <w:szCs w:val="12"/>
              </w:rPr>
            </w:pPr>
            <w:r w:rsidRPr="00D24F8D">
              <w:rPr>
                <w:b/>
                <w:bCs/>
                <w:sz w:val="12"/>
                <w:szCs w:val="12"/>
              </w:rPr>
              <w:t>4 074,49</w:t>
            </w:r>
          </w:p>
        </w:tc>
        <w:tc>
          <w:tcPr>
            <w:tcW w:w="460" w:type="dxa"/>
            <w:tcBorders>
              <w:top w:val="single" w:sz="8" w:space="0" w:color="auto"/>
              <w:left w:val="nil"/>
              <w:bottom w:val="nil"/>
              <w:right w:val="single" w:sz="8" w:space="0" w:color="auto"/>
            </w:tcBorders>
            <w:shd w:val="clear" w:color="auto" w:fill="auto"/>
            <w:noWrap/>
            <w:vAlign w:val="bottom"/>
            <w:hideMark/>
          </w:tcPr>
          <w:p w14:paraId="187F95D9" w14:textId="77777777" w:rsidR="00252E09" w:rsidRPr="00D24F8D" w:rsidRDefault="00252E09" w:rsidP="00E8485B">
            <w:pPr>
              <w:jc w:val="center"/>
              <w:rPr>
                <w:b/>
                <w:bCs/>
                <w:sz w:val="12"/>
                <w:szCs w:val="12"/>
              </w:rPr>
            </w:pPr>
            <w:r w:rsidRPr="00D24F8D">
              <w:rPr>
                <w:b/>
                <w:bCs/>
                <w:sz w:val="12"/>
                <w:szCs w:val="12"/>
              </w:rPr>
              <w:t>4 576,66</w:t>
            </w:r>
          </w:p>
        </w:tc>
        <w:tc>
          <w:tcPr>
            <w:tcW w:w="415" w:type="dxa"/>
            <w:tcBorders>
              <w:top w:val="single" w:sz="8" w:space="0" w:color="auto"/>
              <w:left w:val="nil"/>
              <w:bottom w:val="nil"/>
              <w:right w:val="single" w:sz="8" w:space="0" w:color="auto"/>
            </w:tcBorders>
            <w:shd w:val="clear" w:color="auto" w:fill="auto"/>
            <w:noWrap/>
            <w:vAlign w:val="bottom"/>
            <w:hideMark/>
          </w:tcPr>
          <w:p w14:paraId="71A45C74" w14:textId="77777777" w:rsidR="00252E09" w:rsidRPr="00D24F8D" w:rsidRDefault="00252E09" w:rsidP="00E8485B">
            <w:pPr>
              <w:jc w:val="center"/>
              <w:rPr>
                <w:b/>
                <w:bCs/>
                <w:sz w:val="12"/>
                <w:szCs w:val="12"/>
              </w:rPr>
            </w:pPr>
            <w:r w:rsidRPr="00D24F8D">
              <w:rPr>
                <w:b/>
                <w:bCs/>
                <w:sz w:val="12"/>
                <w:szCs w:val="12"/>
              </w:rPr>
              <w:t>5 659,73</w:t>
            </w:r>
          </w:p>
        </w:tc>
        <w:tc>
          <w:tcPr>
            <w:tcW w:w="415" w:type="dxa"/>
            <w:tcBorders>
              <w:top w:val="single" w:sz="8" w:space="0" w:color="auto"/>
              <w:left w:val="nil"/>
              <w:bottom w:val="nil"/>
              <w:right w:val="single" w:sz="8" w:space="0" w:color="auto"/>
            </w:tcBorders>
            <w:shd w:val="clear" w:color="auto" w:fill="auto"/>
            <w:noWrap/>
            <w:vAlign w:val="bottom"/>
            <w:hideMark/>
          </w:tcPr>
          <w:p w14:paraId="497BB7F0" w14:textId="77777777" w:rsidR="00252E09" w:rsidRPr="00D24F8D" w:rsidRDefault="00252E09" w:rsidP="00E8485B">
            <w:pPr>
              <w:jc w:val="center"/>
              <w:rPr>
                <w:b/>
                <w:bCs/>
                <w:sz w:val="12"/>
                <w:szCs w:val="12"/>
              </w:rPr>
            </w:pPr>
            <w:r w:rsidRPr="00D24F8D">
              <w:rPr>
                <w:b/>
                <w:bCs/>
                <w:sz w:val="12"/>
                <w:szCs w:val="12"/>
              </w:rPr>
              <w:t>23 372,75</w:t>
            </w:r>
          </w:p>
        </w:tc>
        <w:tc>
          <w:tcPr>
            <w:tcW w:w="415" w:type="dxa"/>
            <w:tcBorders>
              <w:top w:val="single" w:sz="8" w:space="0" w:color="auto"/>
              <w:left w:val="nil"/>
              <w:bottom w:val="nil"/>
              <w:right w:val="single" w:sz="8" w:space="0" w:color="auto"/>
            </w:tcBorders>
            <w:shd w:val="clear" w:color="auto" w:fill="auto"/>
            <w:noWrap/>
            <w:vAlign w:val="bottom"/>
            <w:hideMark/>
          </w:tcPr>
          <w:p w14:paraId="2A4C5E50" w14:textId="77777777" w:rsidR="00252E09" w:rsidRPr="00D24F8D" w:rsidRDefault="00252E09" w:rsidP="00E8485B">
            <w:pPr>
              <w:jc w:val="center"/>
              <w:rPr>
                <w:b/>
                <w:bCs/>
                <w:sz w:val="12"/>
                <w:szCs w:val="12"/>
              </w:rPr>
            </w:pPr>
            <w:r w:rsidRPr="00D24F8D">
              <w:rPr>
                <w:b/>
                <w:bCs/>
                <w:sz w:val="12"/>
                <w:szCs w:val="12"/>
              </w:rPr>
              <w:t>4 576,66</w:t>
            </w:r>
          </w:p>
        </w:tc>
        <w:tc>
          <w:tcPr>
            <w:tcW w:w="482" w:type="dxa"/>
            <w:tcBorders>
              <w:top w:val="single" w:sz="8" w:space="0" w:color="auto"/>
              <w:left w:val="nil"/>
              <w:bottom w:val="nil"/>
              <w:right w:val="single" w:sz="8" w:space="0" w:color="auto"/>
            </w:tcBorders>
            <w:shd w:val="clear" w:color="auto" w:fill="auto"/>
            <w:noWrap/>
            <w:vAlign w:val="bottom"/>
            <w:hideMark/>
          </w:tcPr>
          <w:p w14:paraId="4ECADAA9" w14:textId="77777777" w:rsidR="00252E09" w:rsidRPr="00D24F8D" w:rsidRDefault="00252E09" w:rsidP="00E8485B">
            <w:pPr>
              <w:jc w:val="center"/>
              <w:rPr>
                <w:b/>
                <w:bCs/>
                <w:sz w:val="12"/>
                <w:szCs w:val="12"/>
              </w:rPr>
            </w:pPr>
            <w:r w:rsidRPr="00D24F8D">
              <w:rPr>
                <w:b/>
                <w:bCs/>
                <w:sz w:val="12"/>
                <w:szCs w:val="12"/>
              </w:rPr>
              <w:t>4 771,69</w:t>
            </w:r>
          </w:p>
        </w:tc>
        <w:tc>
          <w:tcPr>
            <w:tcW w:w="415" w:type="dxa"/>
            <w:tcBorders>
              <w:top w:val="single" w:sz="8" w:space="0" w:color="auto"/>
              <w:left w:val="nil"/>
              <w:bottom w:val="nil"/>
              <w:right w:val="single" w:sz="8" w:space="0" w:color="auto"/>
            </w:tcBorders>
            <w:shd w:val="clear" w:color="auto" w:fill="auto"/>
            <w:noWrap/>
            <w:vAlign w:val="bottom"/>
            <w:hideMark/>
          </w:tcPr>
          <w:p w14:paraId="573356B1" w14:textId="77777777" w:rsidR="00252E09" w:rsidRPr="00D24F8D" w:rsidRDefault="00252E09" w:rsidP="00E8485B">
            <w:pPr>
              <w:jc w:val="center"/>
              <w:rPr>
                <w:b/>
                <w:bCs/>
                <w:sz w:val="12"/>
                <w:szCs w:val="12"/>
              </w:rPr>
            </w:pPr>
            <w:r w:rsidRPr="00D24F8D">
              <w:rPr>
                <w:b/>
                <w:bCs/>
                <w:sz w:val="12"/>
                <w:szCs w:val="12"/>
              </w:rPr>
              <w:t>15 452,36</w:t>
            </w:r>
          </w:p>
        </w:tc>
        <w:tc>
          <w:tcPr>
            <w:tcW w:w="415" w:type="dxa"/>
            <w:tcBorders>
              <w:top w:val="single" w:sz="8" w:space="0" w:color="auto"/>
              <w:left w:val="nil"/>
              <w:bottom w:val="nil"/>
              <w:right w:val="single" w:sz="8" w:space="0" w:color="auto"/>
            </w:tcBorders>
            <w:shd w:val="clear" w:color="auto" w:fill="auto"/>
            <w:noWrap/>
            <w:vAlign w:val="bottom"/>
            <w:hideMark/>
          </w:tcPr>
          <w:p w14:paraId="6791A136" w14:textId="77777777" w:rsidR="00252E09" w:rsidRPr="00D24F8D" w:rsidRDefault="00252E09" w:rsidP="00E8485B">
            <w:pPr>
              <w:jc w:val="center"/>
              <w:rPr>
                <w:b/>
                <w:bCs/>
                <w:sz w:val="12"/>
                <w:szCs w:val="12"/>
              </w:rPr>
            </w:pPr>
            <w:r w:rsidRPr="00D24F8D">
              <w:rPr>
                <w:b/>
                <w:bCs/>
                <w:sz w:val="12"/>
                <w:szCs w:val="12"/>
              </w:rPr>
              <w:t>4 576,66</w:t>
            </w:r>
          </w:p>
        </w:tc>
        <w:tc>
          <w:tcPr>
            <w:tcW w:w="416" w:type="dxa"/>
            <w:tcBorders>
              <w:top w:val="single" w:sz="8" w:space="0" w:color="auto"/>
              <w:left w:val="nil"/>
              <w:bottom w:val="nil"/>
              <w:right w:val="single" w:sz="8" w:space="0" w:color="auto"/>
            </w:tcBorders>
            <w:shd w:val="clear" w:color="auto" w:fill="auto"/>
            <w:noWrap/>
            <w:vAlign w:val="bottom"/>
            <w:hideMark/>
          </w:tcPr>
          <w:p w14:paraId="58E27772" w14:textId="77777777" w:rsidR="00252E09" w:rsidRPr="00D24F8D" w:rsidRDefault="00252E09" w:rsidP="00E8485B">
            <w:pPr>
              <w:jc w:val="center"/>
              <w:rPr>
                <w:b/>
                <w:bCs/>
                <w:sz w:val="12"/>
                <w:szCs w:val="12"/>
              </w:rPr>
            </w:pPr>
            <w:r w:rsidRPr="00D24F8D">
              <w:rPr>
                <w:b/>
                <w:bCs/>
                <w:sz w:val="12"/>
                <w:szCs w:val="12"/>
              </w:rPr>
              <w:t>-888,04</w:t>
            </w:r>
          </w:p>
        </w:tc>
        <w:tc>
          <w:tcPr>
            <w:tcW w:w="416" w:type="dxa"/>
            <w:tcBorders>
              <w:top w:val="single" w:sz="8" w:space="0" w:color="auto"/>
              <w:left w:val="nil"/>
              <w:bottom w:val="nil"/>
              <w:right w:val="single" w:sz="8" w:space="0" w:color="auto"/>
            </w:tcBorders>
            <w:shd w:val="clear" w:color="auto" w:fill="auto"/>
            <w:noWrap/>
            <w:vAlign w:val="bottom"/>
            <w:hideMark/>
          </w:tcPr>
          <w:p w14:paraId="030D40A9" w14:textId="77777777" w:rsidR="00252E09" w:rsidRPr="00D24F8D" w:rsidRDefault="00252E09" w:rsidP="00E8485B">
            <w:pPr>
              <w:jc w:val="center"/>
              <w:rPr>
                <w:b/>
                <w:bCs/>
                <w:sz w:val="12"/>
                <w:szCs w:val="12"/>
              </w:rPr>
            </w:pPr>
            <w:r w:rsidRPr="00D24F8D">
              <w:rPr>
                <w:b/>
                <w:bCs/>
                <w:sz w:val="12"/>
                <w:szCs w:val="12"/>
              </w:rPr>
              <w:t>-7 920,39</w:t>
            </w:r>
          </w:p>
        </w:tc>
        <w:tc>
          <w:tcPr>
            <w:tcW w:w="416" w:type="dxa"/>
            <w:tcBorders>
              <w:top w:val="single" w:sz="8" w:space="0" w:color="auto"/>
              <w:left w:val="nil"/>
              <w:bottom w:val="nil"/>
              <w:right w:val="single" w:sz="8" w:space="0" w:color="auto"/>
            </w:tcBorders>
            <w:shd w:val="clear" w:color="auto" w:fill="auto"/>
            <w:noWrap/>
            <w:vAlign w:val="bottom"/>
            <w:hideMark/>
          </w:tcPr>
          <w:p w14:paraId="2E764A9E" w14:textId="77777777" w:rsidR="00252E09" w:rsidRPr="00D24F8D" w:rsidRDefault="00252E09" w:rsidP="00E8485B">
            <w:pPr>
              <w:jc w:val="center"/>
              <w:rPr>
                <w:b/>
                <w:bCs/>
                <w:sz w:val="12"/>
                <w:szCs w:val="12"/>
              </w:rPr>
            </w:pPr>
            <w:r w:rsidRPr="00D24F8D">
              <w:rPr>
                <w:b/>
                <w:bCs/>
                <w:sz w:val="12"/>
                <w:szCs w:val="12"/>
              </w:rPr>
              <w:t>0,00</w:t>
            </w:r>
          </w:p>
        </w:tc>
        <w:tc>
          <w:tcPr>
            <w:tcW w:w="11" w:type="dxa"/>
            <w:vAlign w:val="center"/>
            <w:hideMark/>
          </w:tcPr>
          <w:p w14:paraId="0B196439" w14:textId="77777777" w:rsidR="00252E09" w:rsidRPr="00D24F8D" w:rsidRDefault="00252E09" w:rsidP="00E8485B">
            <w:pPr>
              <w:rPr>
                <w:sz w:val="15"/>
                <w:szCs w:val="15"/>
              </w:rPr>
            </w:pPr>
          </w:p>
        </w:tc>
      </w:tr>
      <w:tr w:rsidR="00252E09" w:rsidRPr="00D24F8D" w14:paraId="440CDEC8" w14:textId="77777777" w:rsidTr="00E8485B">
        <w:trPr>
          <w:trHeight w:val="480"/>
          <w:jc w:val="center"/>
        </w:trPr>
        <w:tc>
          <w:tcPr>
            <w:tcW w:w="211" w:type="dxa"/>
            <w:tcBorders>
              <w:top w:val="nil"/>
              <w:left w:val="single" w:sz="8" w:space="0" w:color="auto"/>
              <w:bottom w:val="single" w:sz="8" w:space="0" w:color="auto"/>
              <w:right w:val="nil"/>
            </w:tcBorders>
            <w:shd w:val="clear" w:color="auto" w:fill="auto"/>
            <w:noWrap/>
            <w:vAlign w:val="bottom"/>
            <w:hideMark/>
          </w:tcPr>
          <w:p w14:paraId="2C01F864" w14:textId="77777777" w:rsidR="00252E09" w:rsidRPr="00D24F8D" w:rsidRDefault="00252E09" w:rsidP="00E8485B">
            <w:pPr>
              <w:jc w:val="center"/>
              <w:rPr>
                <w:sz w:val="15"/>
                <w:szCs w:val="15"/>
              </w:rPr>
            </w:pPr>
            <w:r w:rsidRPr="00D24F8D">
              <w:rPr>
                <w:sz w:val="15"/>
                <w:szCs w:val="15"/>
              </w:rPr>
              <w:t> </w:t>
            </w:r>
          </w:p>
        </w:tc>
        <w:tc>
          <w:tcPr>
            <w:tcW w:w="1438" w:type="dxa"/>
            <w:gridSpan w:val="2"/>
            <w:tcBorders>
              <w:top w:val="single" w:sz="8" w:space="0" w:color="auto"/>
              <w:left w:val="single" w:sz="4" w:space="0" w:color="auto"/>
              <w:bottom w:val="single" w:sz="8" w:space="0" w:color="auto"/>
              <w:right w:val="nil"/>
            </w:tcBorders>
            <w:shd w:val="clear" w:color="auto" w:fill="auto"/>
            <w:noWrap/>
            <w:vAlign w:val="bottom"/>
            <w:hideMark/>
          </w:tcPr>
          <w:p w14:paraId="62A2F0A3" w14:textId="77777777" w:rsidR="00252E09" w:rsidRPr="00D24F8D" w:rsidRDefault="00252E09" w:rsidP="00E8485B">
            <w:pPr>
              <w:rPr>
                <w:b/>
                <w:bCs/>
                <w:sz w:val="15"/>
                <w:szCs w:val="15"/>
              </w:rPr>
            </w:pPr>
            <w:r w:rsidRPr="00D24F8D">
              <w:rPr>
                <w:b/>
                <w:bCs/>
                <w:sz w:val="15"/>
                <w:szCs w:val="15"/>
              </w:rPr>
              <w:t xml:space="preserve"> Тариф с 01 июля</w:t>
            </w:r>
          </w:p>
        </w:tc>
        <w:tc>
          <w:tcPr>
            <w:tcW w:w="221" w:type="dxa"/>
            <w:tcBorders>
              <w:top w:val="nil"/>
              <w:left w:val="nil"/>
              <w:bottom w:val="single" w:sz="8" w:space="0" w:color="auto"/>
              <w:right w:val="nil"/>
            </w:tcBorders>
            <w:shd w:val="clear" w:color="auto" w:fill="auto"/>
            <w:noWrap/>
            <w:vAlign w:val="bottom"/>
            <w:hideMark/>
          </w:tcPr>
          <w:p w14:paraId="1FF69507" w14:textId="77777777" w:rsidR="00252E09" w:rsidRPr="00D24F8D" w:rsidRDefault="00252E09" w:rsidP="00E8485B">
            <w:pPr>
              <w:rPr>
                <w:sz w:val="15"/>
                <w:szCs w:val="15"/>
              </w:rPr>
            </w:pPr>
            <w:r w:rsidRPr="00D24F8D">
              <w:rPr>
                <w:sz w:val="15"/>
                <w:szCs w:val="15"/>
              </w:rPr>
              <w:t> </w:t>
            </w:r>
          </w:p>
        </w:tc>
        <w:tc>
          <w:tcPr>
            <w:tcW w:w="571" w:type="dxa"/>
            <w:tcBorders>
              <w:top w:val="nil"/>
              <w:left w:val="nil"/>
              <w:bottom w:val="single" w:sz="8" w:space="0" w:color="auto"/>
              <w:right w:val="nil"/>
            </w:tcBorders>
            <w:shd w:val="clear" w:color="auto" w:fill="auto"/>
            <w:noWrap/>
            <w:vAlign w:val="bottom"/>
            <w:hideMark/>
          </w:tcPr>
          <w:p w14:paraId="51BFF207" w14:textId="77777777" w:rsidR="00252E09" w:rsidRPr="00D24F8D" w:rsidRDefault="00252E09" w:rsidP="00E8485B">
            <w:pPr>
              <w:rPr>
                <w:sz w:val="15"/>
                <w:szCs w:val="15"/>
              </w:rPr>
            </w:pPr>
            <w:r w:rsidRPr="00D24F8D">
              <w:rPr>
                <w:sz w:val="15"/>
                <w:szCs w:val="15"/>
              </w:rPr>
              <w:t> </w:t>
            </w:r>
          </w:p>
        </w:tc>
        <w:tc>
          <w:tcPr>
            <w:tcW w:w="317" w:type="dxa"/>
            <w:tcBorders>
              <w:top w:val="nil"/>
              <w:left w:val="single" w:sz="8" w:space="0" w:color="auto"/>
              <w:bottom w:val="single" w:sz="8" w:space="0" w:color="auto"/>
              <w:right w:val="single" w:sz="8" w:space="0" w:color="auto"/>
            </w:tcBorders>
            <w:shd w:val="clear" w:color="auto" w:fill="auto"/>
            <w:noWrap/>
            <w:vAlign w:val="bottom"/>
            <w:hideMark/>
          </w:tcPr>
          <w:p w14:paraId="4BB4D122" w14:textId="77777777" w:rsidR="00252E09" w:rsidRPr="00D24F8D" w:rsidRDefault="00252E09" w:rsidP="00E8485B">
            <w:pPr>
              <w:jc w:val="center"/>
              <w:rPr>
                <w:sz w:val="15"/>
                <w:szCs w:val="15"/>
              </w:rPr>
            </w:pPr>
            <w:r w:rsidRPr="00D24F8D">
              <w:rPr>
                <w:sz w:val="15"/>
                <w:szCs w:val="15"/>
              </w:rPr>
              <w:t>руб/Гкал</w:t>
            </w:r>
          </w:p>
        </w:tc>
        <w:tc>
          <w:tcPr>
            <w:tcW w:w="531" w:type="dxa"/>
            <w:tcBorders>
              <w:top w:val="single" w:sz="8" w:space="0" w:color="auto"/>
              <w:left w:val="nil"/>
              <w:bottom w:val="nil"/>
              <w:right w:val="single" w:sz="8" w:space="0" w:color="auto"/>
            </w:tcBorders>
            <w:shd w:val="clear" w:color="auto" w:fill="auto"/>
            <w:noWrap/>
            <w:vAlign w:val="bottom"/>
            <w:hideMark/>
          </w:tcPr>
          <w:p w14:paraId="72C7CFFA" w14:textId="77777777" w:rsidR="00252E09" w:rsidRPr="00D24F8D" w:rsidRDefault="00252E09" w:rsidP="00E8485B">
            <w:pPr>
              <w:jc w:val="center"/>
              <w:rPr>
                <w:b/>
                <w:bCs/>
                <w:sz w:val="12"/>
                <w:szCs w:val="12"/>
              </w:rPr>
            </w:pPr>
            <w:r w:rsidRPr="00D24F8D">
              <w:rPr>
                <w:b/>
                <w:bCs/>
                <w:sz w:val="12"/>
                <w:szCs w:val="12"/>
              </w:rPr>
              <w:t> </w:t>
            </w:r>
          </w:p>
        </w:tc>
        <w:tc>
          <w:tcPr>
            <w:tcW w:w="531" w:type="dxa"/>
            <w:tcBorders>
              <w:top w:val="single" w:sz="8" w:space="0" w:color="auto"/>
              <w:left w:val="nil"/>
              <w:bottom w:val="nil"/>
              <w:right w:val="single" w:sz="8" w:space="0" w:color="auto"/>
            </w:tcBorders>
            <w:shd w:val="clear" w:color="auto" w:fill="auto"/>
            <w:noWrap/>
            <w:vAlign w:val="bottom"/>
            <w:hideMark/>
          </w:tcPr>
          <w:p w14:paraId="7682A6B9" w14:textId="77777777" w:rsidR="00252E09" w:rsidRPr="00D24F8D" w:rsidRDefault="00252E09" w:rsidP="00E8485B">
            <w:pPr>
              <w:jc w:val="center"/>
              <w:rPr>
                <w:b/>
                <w:bCs/>
                <w:sz w:val="12"/>
                <w:szCs w:val="12"/>
              </w:rPr>
            </w:pPr>
            <w:r w:rsidRPr="00D24F8D">
              <w:rPr>
                <w:b/>
                <w:bCs/>
                <w:sz w:val="12"/>
                <w:szCs w:val="12"/>
              </w:rPr>
              <w:t> </w:t>
            </w:r>
          </w:p>
        </w:tc>
        <w:tc>
          <w:tcPr>
            <w:tcW w:w="531" w:type="dxa"/>
            <w:tcBorders>
              <w:top w:val="single" w:sz="8" w:space="0" w:color="auto"/>
              <w:left w:val="nil"/>
              <w:bottom w:val="nil"/>
              <w:right w:val="single" w:sz="8" w:space="0" w:color="auto"/>
            </w:tcBorders>
            <w:shd w:val="clear" w:color="auto" w:fill="auto"/>
            <w:noWrap/>
            <w:vAlign w:val="bottom"/>
            <w:hideMark/>
          </w:tcPr>
          <w:p w14:paraId="0D42FF9F" w14:textId="77777777" w:rsidR="00252E09" w:rsidRPr="00D24F8D" w:rsidRDefault="00252E09" w:rsidP="00E8485B">
            <w:pPr>
              <w:jc w:val="center"/>
              <w:rPr>
                <w:b/>
                <w:bCs/>
                <w:sz w:val="12"/>
                <w:szCs w:val="12"/>
              </w:rPr>
            </w:pPr>
            <w:r w:rsidRPr="00D24F8D">
              <w:rPr>
                <w:b/>
                <w:bCs/>
                <w:sz w:val="12"/>
                <w:szCs w:val="12"/>
              </w:rPr>
              <w:t> </w:t>
            </w:r>
          </w:p>
        </w:tc>
        <w:tc>
          <w:tcPr>
            <w:tcW w:w="531" w:type="dxa"/>
            <w:tcBorders>
              <w:top w:val="single" w:sz="8" w:space="0" w:color="auto"/>
              <w:left w:val="nil"/>
              <w:bottom w:val="nil"/>
              <w:right w:val="single" w:sz="8" w:space="0" w:color="auto"/>
            </w:tcBorders>
            <w:shd w:val="clear" w:color="auto" w:fill="auto"/>
            <w:noWrap/>
            <w:vAlign w:val="bottom"/>
            <w:hideMark/>
          </w:tcPr>
          <w:p w14:paraId="5E552657" w14:textId="77777777" w:rsidR="00252E09" w:rsidRPr="00D24F8D" w:rsidRDefault="00252E09" w:rsidP="00E8485B">
            <w:pPr>
              <w:jc w:val="center"/>
              <w:rPr>
                <w:b/>
                <w:bCs/>
                <w:sz w:val="12"/>
                <w:szCs w:val="12"/>
              </w:rPr>
            </w:pPr>
            <w:r w:rsidRPr="00D24F8D">
              <w:rPr>
                <w:b/>
                <w:bCs/>
                <w:sz w:val="12"/>
                <w:szCs w:val="12"/>
              </w:rPr>
              <w:t>4 771,69</w:t>
            </w:r>
          </w:p>
        </w:tc>
        <w:tc>
          <w:tcPr>
            <w:tcW w:w="531" w:type="dxa"/>
            <w:tcBorders>
              <w:top w:val="single" w:sz="8" w:space="0" w:color="auto"/>
              <w:left w:val="nil"/>
              <w:bottom w:val="nil"/>
              <w:right w:val="single" w:sz="8" w:space="0" w:color="auto"/>
            </w:tcBorders>
            <w:shd w:val="clear" w:color="auto" w:fill="auto"/>
            <w:noWrap/>
            <w:vAlign w:val="bottom"/>
            <w:hideMark/>
          </w:tcPr>
          <w:p w14:paraId="03ACBE90" w14:textId="77777777" w:rsidR="00252E09" w:rsidRPr="00D24F8D" w:rsidRDefault="00252E09" w:rsidP="00E8485B">
            <w:pPr>
              <w:jc w:val="center"/>
              <w:rPr>
                <w:b/>
                <w:bCs/>
                <w:sz w:val="12"/>
                <w:szCs w:val="12"/>
              </w:rPr>
            </w:pPr>
            <w:r w:rsidRPr="00D24F8D">
              <w:rPr>
                <w:b/>
                <w:bCs/>
                <w:sz w:val="12"/>
                <w:szCs w:val="12"/>
              </w:rPr>
              <w:t>15 452,36</w:t>
            </w:r>
          </w:p>
        </w:tc>
        <w:tc>
          <w:tcPr>
            <w:tcW w:w="460" w:type="dxa"/>
            <w:tcBorders>
              <w:top w:val="single" w:sz="8" w:space="0" w:color="auto"/>
              <w:left w:val="nil"/>
              <w:bottom w:val="nil"/>
              <w:right w:val="single" w:sz="8" w:space="0" w:color="auto"/>
            </w:tcBorders>
            <w:shd w:val="clear" w:color="auto" w:fill="auto"/>
            <w:noWrap/>
            <w:vAlign w:val="bottom"/>
            <w:hideMark/>
          </w:tcPr>
          <w:p w14:paraId="15173D75" w14:textId="77777777" w:rsidR="00252E09" w:rsidRPr="00D24F8D" w:rsidRDefault="00252E09" w:rsidP="00E8485B">
            <w:pPr>
              <w:jc w:val="center"/>
              <w:rPr>
                <w:b/>
                <w:bCs/>
                <w:sz w:val="12"/>
                <w:szCs w:val="12"/>
              </w:rPr>
            </w:pPr>
            <w:r w:rsidRPr="00D24F8D">
              <w:rPr>
                <w:b/>
                <w:bCs/>
                <w:sz w:val="12"/>
                <w:szCs w:val="12"/>
              </w:rPr>
              <w:t>4 576,66</w:t>
            </w:r>
          </w:p>
        </w:tc>
        <w:tc>
          <w:tcPr>
            <w:tcW w:w="415" w:type="dxa"/>
            <w:tcBorders>
              <w:top w:val="single" w:sz="8" w:space="0" w:color="auto"/>
              <w:left w:val="nil"/>
              <w:bottom w:val="nil"/>
              <w:right w:val="single" w:sz="8" w:space="0" w:color="auto"/>
            </w:tcBorders>
            <w:shd w:val="clear" w:color="auto" w:fill="auto"/>
            <w:noWrap/>
            <w:vAlign w:val="bottom"/>
            <w:hideMark/>
          </w:tcPr>
          <w:p w14:paraId="379D6C40" w14:textId="77777777" w:rsidR="00252E09" w:rsidRPr="00D24F8D" w:rsidRDefault="00252E09" w:rsidP="00E8485B">
            <w:pPr>
              <w:jc w:val="center"/>
              <w:rPr>
                <w:b/>
                <w:bCs/>
                <w:sz w:val="12"/>
                <w:szCs w:val="12"/>
              </w:rPr>
            </w:pPr>
            <w:r w:rsidRPr="00D24F8D">
              <w:rPr>
                <w:b/>
                <w:bCs/>
                <w:sz w:val="12"/>
                <w:szCs w:val="12"/>
              </w:rPr>
              <w:t>4 612,41</w:t>
            </w:r>
          </w:p>
        </w:tc>
        <w:tc>
          <w:tcPr>
            <w:tcW w:w="415" w:type="dxa"/>
            <w:tcBorders>
              <w:top w:val="single" w:sz="8" w:space="0" w:color="auto"/>
              <w:left w:val="nil"/>
              <w:bottom w:val="nil"/>
              <w:right w:val="single" w:sz="8" w:space="0" w:color="auto"/>
            </w:tcBorders>
            <w:shd w:val="clear" w:color="auto" w:fill="auto"/>
            <w:noWrap/>
            <w:vAlign w:val="bottom"/>
            <w:hideMark/>
          </w:tcPr>
          <w:p w14:paraId="2D4E9650" w14:textId="77777777" w:rsidR="00252E09" w:rsidRPr="00D24F8D" w:rsidRDefault="00252E09" w:rsidP="00E8485B">
            <w:pPr>
              <w:jc w:val="center"/>
              <w:rPr>
                <w:b/>
                <w:bCs/>
                <w:sz w:val="12"/>
                <w:szCs w:val="12"/>
              </w:rPr>
            </w:pPr>
            <w:r w:rsidRPr="00D24F8D">
              <w:rPr>
                <w:b/>
                <w:bCs/>
                <w:sz w:val="12"/>
                <w:szCs w:val="12"/>
              </w:rPr>
              <w:t>554,88</w:t>
            </w:r>
          </w:p>
        </w:tc>
        <w:tc>
          <w:tcPr>
            <w:tcW w:w="415" w:type="dxa"/>
            <w:tcBorders>
              <w:top w:val="single" w:sz="8" w:space="0" w:color="auto"/>
              <w:left w:val="nil"/>
              <w:bottom w:val="nil"/>
              <w:right w:val="single" w:sz="8" w:space="0" w:color="auto"/>
            </w:tcBorders>
            <w:shd w:val="clear" w:color="auto" w:fill="auto"/>
            <w:noWrap/>
            <w:vAlign w:val="bottom"/>
            <w:hideMark/>
          </w:tcPr>
          <w:p w14:paraId="3AE94458" w14:textId="77777777" w:rsidR="00252E09" w:rsidRPr="00D24F8D" w:rsidRDefault="00252E09" w:rsidP="00E8485B">
            <w:pPr>
              <w:jc w:val="center"/>
              <w:rPr>
                <w:b/>
                <w:bCs/>
                <w:sz w:val="12"/>
                <w:szCs w:val="12"/>
              </w:rPr>
            </w:pPr>
            <w:r w:rsidRPr="00D24F8D">
              <w:rPr>
                <w:b/>
                <w:bCs/>
                <w:sz w:val="12"/>
                <w:szCs w:val="12"/>
              </w:rPr>
              <w:t>7 658,53</w:t>
            </w:r>
          </w:p>
        </w:tc>
        <w:tc>
          <w:tcPr>
            <w:tcW w:w="482" w:type="dxa"/>
            <w:tcBorders>
              <w:top w:val="single" w:sz="8" w:space="0" w:color="auto"/>
              <w:left w:val="nil"/>
              <w:bottom w:val="nil"/>
              <w:right w:val="single" w:sz="8" w:space="0" w:color="auto"/>
            </w:tcBorders>
            <w:shd w:val="clear" w:color="auto" w:fill="auto"/>
            <w:noWrap/>
            <w:vAlign w:val="bottom"/>
            <w:hideMark/>
          </w:tcPr>
          <w:p w14:paraId="21EFB02C" w14:textId="77777777" w:rsidR="00252E09" w:rsidRPr="00D24F8D" w:rsidRDefault="00252E09" w:rsidP="00E8485B">
            <w:pPr>
              <w:jc w:val="center"/>
              <w:rPr>
                <w:b/>
                <w:bCs/>
                <w:sz w:val="12"/>
                <w:szCs w:val="12"/>
              </w:rPr>
            </w:pPr>
            <w:r w:rsidRPr="00D24F8D">
              <w:rPr>
                <w:b/>
                <w:bCs/>
                <w:sz w:val="12"/>
                <w:szCs w:val="12"/>
              </w:rPr>
              <w:t>3 486,87</w:t>
            </w:r>
          </w:p>
        </w:tc>
        <w:tc>
          <w:tcPr>
            <w:tcW w:w="415" w:type="dxa"/>
            <w:tcBorders>
              <w:top w:val="single" w:sz="8" w:space="0" w:color="auto"/>
              <w:left w:val="nil"/>
              <w:bottom w:val="nil"/>
              <w:right w:val="single" w:sz="8" w:space="0" w:color="auto"/>
            </w:tcBorders>
            <w:shd w:val="clear" w:color="auto" w:fill="auto"/>
            <w:noWrap/>
            <w:vAlign w:val="bottom"/>
            <w:hideMark/>
          </w:tcPr>
          <w:p w14:paraId="0346576A" w14:textId="77777777" w:rsidR="00252E09" w:rsidRPr="00D24F8D" w:rsidRDefault="00252E09" w:rsidP="00E8485B">
            <w:pPr>
              <w:jc w:val="center"/>
              <w:rPr>
                <w:b/>
                <w:bCs/>
                <w:sz w:val="12"/>
                <w:szCs w:val="12"/>
              </w:rPr>
            </w:pPr>
            <w:r w:rsidRPr="00D24F8D">
              <w:rPr>
                <w:b/>
                <w:bCs/>
                <w:sz w:val="12"/>
                <w:szCs w:val="12"/>
              </w:rPr>
              <w:t>3 803,84</w:t>
            </w:r>
          </w:p>
        </w:tc>
        <w:tc>
          <w:tcPr>
            <w:tcW w:w="415" w:type="dxa"/>
            <w:tcBorders>
              <w:top w:val="single" w:sz="8" w:space="0" w:color="auto"/>
              <w:left w:val="nil"/>
              <w:bottom w:val="nil"/>
              <w:right w:val="single" w:sz="8" w:space="0" w:color="auto"/>
            </w:tcBorders>
            <w:shd w:val="clear" w:color="auto" w:fill="auto"/>
            <w:noWrap/>
            <w:vAlign w:val="bottom"/>
            <w:hideMark/>
          </w:tcPr>
          <w:p w14:paraId="3C941F4D" w14:textId="77777777" w:rsidR="00252E09" w:rsidRPr="00D24F8D" w:rsidRDefault="00252E09" w:rsidP="00E8485B">
            <w:pPr>
              <w:jc w:val="center"/>
              <w:rPr>
                <w:b/>
                <w:bCs/>
                <w:sz w:val="12"/>
                <w:szCs w:val="12"/>
              </w:rPr>
            </w:pPr>
            <w:r w:rsidRPr="00D24F8D">
              <w:rPr>
                <w:b/>
                <w:bCs/>
                <w:sz w:val="12"/>
                <w:szCs w:val="12"/>
              </w:rPr>
              <w:t>5 016,02</w:t>
            </w:r>
          </w:p>
        </w:tc>
        <w:tc>
          <w:tcPr>
            <w:tcW w:w="416" w:type="dxa"/>
            <w:tcBorders>
              <w:top w:val="single" w:sz="8" w:space="0" w:color="auto"/>
              <w:left w:val="nil"/>
              <w:bottom w:val="nil"/>
              <w:right w:val="single" w:sz="8" w:space="0" w:color="auto"/>
            </w:tcBorders>
            <w:shd w:val="clear" w:color="auto" w:fill="auto"/>
            <w:noWrap/>
            <w:vAlign w:val="bottom"/>
            <w:hideMark/>
          </w:tcPr>
          <w:p w14:paraId="1981A3BF" w14:textId="77777777" w:rsidR="00252E09" w:rsidRPr="00D24F8D" w:rsidRDefault="00252E09" w:rsidP="00E8485B">
            <w:pPr>
              <w:jc w:val="center"/>
              <w:rPr>
                <w:b/>
                <w:bCs/>
                <w:sz w:val="12"/>
                <w:szCs w:val="12"/>
              </w:rPr>
            </w:pPr>
            <w:r w:rsidRPr="00D24F8D">
              <w:rPr>
                <w:b/>
                <w:bCs/>
                <w:sz w:val="12"/>
                <w:szCs w:val="12"/>
              </w:rPr>
              <w:t>-1 125,54</w:t>
            </w:r>
          </w:p>
        </w:tc>
        <w:tc>
          <w:tcPr>
            <w:tcW w:w="416" w:type="dxa"/>
            <w:tcBorders>
              <w:top w:val="single" w:sz="8" w:space="0" w:color="auto"/>
              <w:left w:val="nil"/>
              <w:bottom w:val="nil"/>
              <w:right w:val="single" w:sz="8" w:space="0" w:color="auto"/>
            </w:tcBorders>
            <w:shd w:val="clear" w:color="auto" w:fill="auto"/>
            <w:noWrap/>
            <w:vAlign w:val="bottom"/>
            <w:hideMark/>
          </w:tcPr>
          <w:p w14:paraId="1D73878B" w14:textId="77777777" w:rsidR="00252E09" w:rsidRPr="00D24F8D" w:rsidRDefault="00252E09" w:rsidP="00E8485B">
            <w:pPr>
              <w:jc w:val="center"/>
              <w:rPr>
                <w:b/>
                <w:bCs/>
                <w:sz w:val="12"/>
                <w:szCs w:val="12"/>
              </w:rPr>
            </w:pPr>
            <w:r w:rsidRPr="00D24F8D">
              <w:rPr>
                <w:b/>
                <w:bCs/>
                <w:sz w:val="12"/>
                <w:szCs w:val="12"/>
              </w:rPr>
              <w:t>3 248,96</w:t>
            </w:r>
          </w:p>
        </w:tc>
        <w:tc>
          <w:tcPr>
            <w:tcW w:w="416" w:type="dxa"/>
            <w:tcBorders>
              <w:top w:val="single" w:sz="8" w:space="0" w:color="auto"/>
              <w:left w:val="nil"/>
              <w:bottom w:val="nil"/>
              <w:right w:val="single" w:sz="8" w:space="0" w:color="auto"/>
            </w:tcBorders>
            <w:shd w:val="clear" w:color="auto" w:fill="auto"/>
            <w:noWrap/>
            <w:vAlign w:val="bottom"/>
            <w:hideMark/>
          </w:tcPr>
          <w:p w14:paraId="742398F7" w14:textId="77777777" w:rsidR="00252E09" w:rsidRPr="00D24F8D" w:rsidRDefault="00252E09" w:rsidP="00E8485B">
            <w:pPr>
              <w:jc w:val="center"/>
              <w:rPr>
                <w:b/>
                <w:bCs/>
                <w:sz w:val="12"/>
                <w:szCs w:val="12"/>
              </w:rPr>
            </w:pPr>
            <w:r w:rsidRPr="00D24F8D">
              <w:rPr>
                <w:b/>
                <w:bCs/>
                <w:sz w:val="12"/>
                <w:szCs w:val="12"/>
              </w:rPr>
              <w:t>-2 642,51</w:t>
            </w:r>
          </w:p>
        </w:tc>
        <w:tc>
          <w:tcPr>
            <w:tcW w:w="11" w:type="dxa"/>
            <w:vAlign w:val="center"/>
            <w:hideMark/>
          </w:tcPr>
          <w:p w14:paraId="14B021C9" w14:textId="77777777" w:rsidR="00252E09" w:rsidRPr="00D24F8D" w:rsidRDefault="00252E09" w:rsidP="00E8485B">
            <w:pPr>
              <w:rPr>
                <w:sz w:val="15"/>
                <w:szCs w:val="15"/>
              </w:rPr>
            </w:pPr>
          </w:p>
        </w:tc>
      </w:tr>
      <w:tr w:rsidR="00252E09" w:rsidRPr="00D24F8D" w14:paraId="1CB32D4F" w14:textId="77777777" w:rsidTr="00E8485B">
        <w:trPr>
          <w:trHeight w:val="405"/>
          <w:jc w:val="center"/>
        </w:trPr>
        <w:tc>
          <w:tcPr>
            <w:tcW w:w="211" w:type="dxa"/>
            <w:tcBorders>
              <w:top w:val="nil"/>
              <w:left w:val="single" w:sz="8" w:space="0" w:color="auto"/>
              <w:bottom w:val="single" w:sz="8" w:space="0" w:color="auto"/>
              <w:right w:val="single" w:sz="4" w:space="0" w:color="auto"/>
            </w:tcBorders>
            <w:shd w:val="clear" w:color="auto" w:fill="auto"/>
            <w:noWrap/>
            <w:vAlign w:val="bottom"/>
            <w:hideMark/>
          </w:tcPr>
          <w:p w14:paraId="3CCB726D" w14:textId="77777777" w:rsidR="00252E09" w:rsidRPr="00D24F8D" w:rsidRDefault="00252E09" w:rsidP="00E8485B">
            <w:pPr>
              <w:rPr>
                <w:sz w:val="15"/>
                <w:szCs w:val="15"/>
              </w:rPr>
            </w:pPr>
            <w:r w:rsidRPr="00D24F8D">
              <w:rPr>
                <w:sz w:val="15"/>
                <w:szCs w:val="15"/>
              </w:rPr>
              <w:t> </w:t>
            </w:r>
          </w:p>
        </w:tc>
        <w:tc>
          <w:tcPr>
            <w:tcW w:w="1031" w:type="dxa"/>
            <w:tcBorders>
              <w:top w:val="nil"/>
              <w:left w:val="nil"/>
              <w:bottom w:val="single" w:sz="8" w:space="0" w:color="auto"/>
              <w:right w:val="single" w:sz="4" w:space="0" w:color="auto"/>
            </w:tcBorders>
            <w:shd w:val="clear" w:color="auto" w:fill="auto"/>
            <w:noWrap/>
            <w:vAlign w:val="bottom"/>
            <w:hideMark/>
          </w:tcPr>
          <w:p w14:paraId="63F19C48" w14:textId="77777777" w:rsidR="00252E09" w:rsidRPr="00D24F8D" w:rsidRDefault="00252E09" w:rsidP="00E8485B">
            <w:pPr>
              <w:rPr>
                <w:b/>
                <w:bCs/>
                <w:sz w:val="15"/>
                <w:szCs w:val="15"/>
              </w:rPr>
            </w:pPr>
            <w:r w:rsidRPr="00D24F8D">
              <w:rPr>
                <w:b/>
                <w:bCs/>
                <w:sz w:val="15"/>
                <w:szCs w:val="15"/>
              </w:rPr>
              <w:t xml:space="preserve"> Рост тарифа на тепловую энергию</w:t>
            </w:r>
          </w:p>
        </w:tc>
        <w:tc>
          <w:tcPr>
            <w:tcW w:w="407" w:type="dxa"/>
            <w:tcBorders>
              <w:top w:val="nil"/>
              <w:left w:val="nil"/>
              <w:bottom w:val="single" w:sz="8" w:space="0" w:color="auto"/>
              <w:right w:val="single" w:sz="4" w:space="0" w:color="auto"/>
            </w:tcBorders>
            <w:shd w:val="clear" w:color="auto" w:fill="auto"/>
            <w:noWrap/>
            <w:vAlign w:val="bottom"/>
            <w:hideMark/>
          </w:tcPr>
          <w:p w14:paraId="47056A72" w14:textId="77777777" w:rsidR="00252E09" w:rsidRPr="00D24F8D" w:rsidRDefault="00252E09" w:rsidP="00E8485B">
            <w:pPr>
              <w:rPr>
                <w:b/>
                <w:bCs/>
                <w:sz w:val="15"/>
                <w:szCs w:val="15"/>
              </w:rPr>
            </w:pPr>
            <w:r w:rsidRPr="00D24F8D">
              <w:rPr>
                <w:b/>
                <w:bCs/>
                <w:sz w:val="15"/>
                <w:szCs w:val="15"/>
              </w:rPr>
              <w:t> </w:t>
            </w:r>
          </w:p>
        </w:tc>
        <w:tc>
          <w:tcPr>
            <w:tcW w:w="221" w:type="dxa"/>
            <w:tcBorders>
              <w:top w:val="nil"/>
              <w:left w:val="nil"/>
              <w:bottom w:val="single" w:sz="8" w:space="0" w:color="auto"/>
              <w:right w:val="single" w:sz="4" w:space="0" w:color="auto"/>
            </w:tcBorders>
            <w:shd w:val="clear" w:color="auto" w:fill="auto"/>
            <w:noWrap/>
            <w:vAlign w:val="bottom"/>
            <w:hideMark/>
          </w:tcPr>
          <w:p w14:paraId="35D16DA8" w14:textId="77777777" w:rsidR="00252E09" w:rsidRPr="00D24F8D" w:rsidRDefault="00252E09" w:rsidP="00E8485B">
            <w:pPr>
              <w:rPr>
                <w:sz w:val="15"/>
                <w:szCs w:val="15"/>
              </w:rPr>
            </w:pPr>
            <w:r w:rsidRPr="00D24F8D">
              <w:rPr>
                <w:sz w:val="15"/>
                <w:szCs w:val="15"/>
              </w:rPr>
              <w:t> </w:t>
            </w:r>
          </w:p>
        </w:tc>
        <w:tc>
          <w:tcPr>
            <w:tcW w:w="571" w:type="dxa"/>
            <w:tcBorders>
              <w:top w:val="nil"/>
              <w:left w:val="nil"/>
              <w:bottom w:val="single" w:sz="8" w:space="0" w:color="auto"/>
              <w:right w:val="nil"/>
            </w:tcBorders>
            <w:shd w:val="clear" w:color="auto" w:fill="auto"/>
            <w:noWrap/>
            <w:vAlign w:val="bottom"/>
            <w:hideMark/>
          </w:tcPr>
          <w:p w14:paraId="3E68A27E" w14:textId="77777777" w:rsidR="00252E09" w:rsidRPr="00D24F8D" w:rsidRDefault="00252E09" w:rsidP="00E8485B">
            <w:pPr>
              <w:rPr>
                <w:b/>
                <w:bCs/>
                <w:sz w:val="15"/>
                <w:szCs w:val="15"/>
              </w:rPr>
            </w:pPr>
            <w:r w:rsidRPr="00D24F8D">
              <w:rPr>
                <w:b/>
                <w:bCs/>
                <w:sz w:val="15"/>
                <w:szCs w:val="15"/>
              </w:rPr>
              <w:t> </w:t>
            </w:r>
          </w:p>
        </w:tc>
        <w:tc>
          <w:tcPr>
            <w:tcW w:w="317" w:type="dxa"/>
            <w:tcBorders>
              <w:top w:val="nil"/>
              <w:left w:val="single" w:sz="8" w:space="0" w:color="auto"/>
              <w:bottom w:val="single" w:sz="8" w:space="0" w:color="auto"/>
              <w:right w:val="single" w:sz="8" w:space="0" w:color="auto"/>
            </w:tcBorders>
            <w:shd w:val="clear" w:color="auto" w:fill="auto"/>
            <w:noWrap/>
            <w:vAlign w:val="bottom"/>
            <w:hideMark/>
          </w:tcPr>
          <w:p w14:paraId="4F2E9B28" w14:textId="77777777" w:rsidR="00252E09" w:rsidRPr="00D24F8D" w:rsidRDefault="00252E09" w:rsidP="00E8485B">
            <w:pPr>
              <w:jc w:val="center"/>
              <w:rPr>
                <w:sz w:val="15"/>
                <w:szCs w:val="15"/>
              </w:rPr>
            </w:pPr>
            <w:r w:rsidRPr="00D24F8D">
              <w:rPr>
                <w:sz w:val="15"/>
                <w:szCs w:val="15"/>
              </w:rPr>
              <w:t>%</w:t>
            </w:r>
          </w:p>
        </w:tc>
        <w:tc>
          <w:tcPr>
            <w:tcW w:w="531" w:type="dxa"/>
            <w:tcBorders>
              <w:top w:val="single" w:sz="8" w:space="0" w:color="auto"/>
              <w:left w:val="nil"/>
              <w:bottom w:val="single" w:sz="8" w:space="0" w:color="auto"/>
              <w:right w:val="single" w:sz="8" w:space="0" w:color="auto"/>
            </w:tcBorders>
            <w:shd w:val="clear" w:color="auto" w:fill="auto"/>
            <w:noWrap/>
            <w:vAlign w:val="bottom"/>
            <w:hideMark/>
          </w:tcPr>
          <w:p w14:paraId="4A033023" w14:textId="77777777" w:rsidR="00252E09" w:rsidRPr="00D24F8D" w:rsidRDefault="00252E09" w:rsidP="00E8485B">
            <w:pPr>
              <w:jc w:val="center"/>
              <w:rPr>
                <w:b/>
                <w:bCs/>
                <w:sz w:val="12"/>
                <w:szCs w:val="12"/>
              </w:rPr>
            </w:pPr>
            <w:r w:rsidRPr="00D24F8D">
              <w:rPr>
                <w:b/>
                <w:bCs/>
                <w:sz w:val="12"/>
                <w:szCs w:val="12"/>
              </w:rPr>
              <w:t> </w:t>
            </w:r>
          </w:p>
        </w:tc>
        <w:tc>
          <w:tcPr>
            <w:tcW w:w="531" w:type="dxa"/>
            <w:tcBorders>
              <w:top w:val="single" w:sz="8" w:space="0" w:color="auto"/>
              <w:left w:val="nil"/>
              <w:bottom w:val="single" w:sz="8" w:space="0" w:color="auto"/>
              <w:right w:val="single" w:sz="8" w:space="0" w:color="auto"/>
            </w:tcBorders>
            <w:shd w:val="clear" w:color="auto" w:fill="auto"/>
            <w:noWrap/>
            <w:vAlign w:val="bottom"/>
            <w:hideMark/>
          </w:tcPr>
          <w:p w14:paraId="775A8A0D" w14:textId="77777777" w:rsidR="00252E09" w:rsidRPr="00D24F8D" w:rsidRDefault="00252E09" w:rsidP="00E8485B">
            <w:pPr>
              <w:jc w:val="center"/>
              <w:rPr>
                <w:b/>
                <w:bCs/>
                <w:sz w:val="12"/>
                <w:szCs w:val="12"/>
              </w:rPr>
            </w:pPr>
            <w:r w:rsidRPr="00D24F8D">
              <w:rPr>
                <w:b/>
                <w:bCs/>
                <w:sz w:val="12"/>
                <w:szCs w:val="12"/>
              </w:rPr>
              <w:t> </w:t>
            </w:r>
          </w:p>
        </w:tc>
        <w:tc>
          <w:tcPr>
            <w:tcW w:w="531" w:type="dxa"/>
            <w:tcBorders>
              <w:top w:val="single" w:sz="8" w:space="0" w:color="auto"/>
              <w:left w:val="nil"/>
              <w:bottom w:val="single" w:sz="8" w:space="0" w:color="auto"/>
              <w:right w:val="single" w:sz="8" w:space="0" w:color="auto"/>
            </w:tcBorders>
            <w:shd w:val="clear" w:color="auto" w:fill="auto"/>
            <w:noWrap/>
            <w:vAlign w:val="bottom"/>
            <w:hideMark/>
          </w:tcPr>
          <w:p w14:paraId="676EFEAB" w14:textId="77777777" w:rsidR="00252E09" w:rsidRPr="00D24F8D" w:rsidRDefault="00252E09" w:rsidP="00E8485B">
            <w:pPr>
              <w:jc w:val="center"/>
              <w:rPr>
                <w:b/>
                <w:bCs/>
                <w:sz w:val="12"/>
                <w:szCs w:val="12"/>
              </w:rPr>
            </w:pPr>
            <w:r w:rsidRPr="00D24F8D">
              <w:rPr>
                <w:b/>
                <w:bCs/>
                <w:sz w:val="12"/>
                <w:szCs w:val="12"/>
              </w:rPr>
              <w:t> </w:t>
            </w:r>
          </w:p>
        </w:tc>
        <w:tc>
          <w:tcPr>
            <w:tcW w:w="531" w:type="dxa"/>
            <w:tcBorders>
              <w:top w:val="single" w:sz="8" w:space="0" w:color="auto"/>
              <w:left w:val="nil"/>
              <w:bottom w:val="single" w:sz="8" w:space="0" w:color="auto"/>
              <w:right w:val="single" w:sz="8" w:space="0" w:color="auto"/>
            </w:tcBorders>
            <w:shd w:val="clear" w:color="auto" w:fill="auto"/>
            <w:noWrap/>
            <w:vAlign w:val="bottom"/>
            <w:hideMark/>
          </w:tcPr>
          <w:p w14:paraId="282CE055" w14:textId="77777777" w:rsidR="00252E09" w:rsidRPr="00D24F8D" w:rsidRDefault="00252E09" w:rsidP="00E8485B">
            <w:pPr>
              <w:jc w:val="center"/>
              <w:rPr>
                <w:b/>
                <w:bCs/>
                <w:sz w:val="12"/>
                <w:szCs w:val="12"/>
              </w:rPr>
            </w:pPr>
            <w:r w:rsidRPr="00D24F8D">
              <w:rPr>
                <w:b/>
                <w:bCs/>
                <w:sz w:val="12"/>
                <w:szCs w:val="12"/>
              </w:rPr>
              <w:t>40,60</w:t>
            </w:r>
          </w:p>
        </w:tc>
        <w:tc>
          <w:tcPr>
            <w:tcW w:w="531" w:type="dxa"/>
            <w:tcBorders>
              <w:top w:val="single" w:sz="8" w:space="0" w:color="auto"/>
              <w:left w:val="nil"/>
              <w:bottom w:val="single" w:sz="8" w:space="0" w:color="auto"/>
              <w:right w:val="single" w:sz="8" w:space="0" w:color="auto"/>
            </w:tcBorders>
            <w:shd w:val="clear" w:color="auto" w:fill="auto"/>
            <w:noWrap/>
            <w:vAlign w:val="bottom"/>
            <w:hideMark/>
          </w:tcPr>
          <w:p w14:paraId="5CA6DA2B" w14:textId="77777777" w:rsidR="00252E09" w:rsidRPr="00D24F8D" w:rsidRDefault="00252E09" w:rsidP="00E8485B">
            <w:pPr>
              <w:jc w:val="center"/>
              <w:rPr>
                <w:b/>
                <w:bCs/>
                <w:sz w:val="12"/>
                <w:szCs w:val="12"/>
              </w:rPr>
            </w:pPr>
            <w:r w:rsidRPr="00D24F8D">
              <w:rPr>
                <w:b/>
                <w:bCs/>
                <w:sz w:val="12"/>
                <w:szCs w:val="12"/>
              </w:rPr>
              <w:t>279,25</w:t>
            </w:r>
          </w:p>
        </w:tc>
        <w:tc>
          <w:tcPr>
            <w:tcW w:w="460" w:type="dxa"/>
            <w:tcBorders>
              <w:top w:val="single" w:sz="8" w:space="0" w:color="auto"/>
              <w:left w:val="nil"/>
              <w:bottom w:val="single" w:sz="8" w:space="0" w:color="auto"/>
              <w:right w:val="single" w:sz="8" w:space="0" w:color="auto"/>
            </w:tcBorders>
            <w:shd w:val="clear" w:color="auto" w:fill="auto"/>
            <w:noWrap/>
            <w:vAlign w:val="bottom"/>
            <w:hideMark/>
          </w:tcPr>
          <w:p w14:paraId="080C93CB" w14:textId="77777777" w:rsidR="00252E09" w:rsidRPr="00D24F8D" w:rsidRDefault="00252E09" w:rsidP="00E8485B">
            <w:pPr>
              <w:jc w:val="center"/>
              <w:rPr>
                <w:b/>
                <w:bCs/>
                <w:sz w:val="12"/>
                <w:szCs w:val="12"/>
              </w:rPr>
            </w:pPr>
            <w:r w:rsidRPr="00D24F8D">
              <w:rPr>
                <w:b/>
                <w:bCs/>
                <w:sz w:val="12"/>
                <w:szCs w:val="12"/>
              </w:rPr>
              <w:t>0,00</w:t>
            </w:r>
          </w:p>
        </w:tc>
        <w:tc>
          <w:tcPr>
            <w:tcW w:w="415" w:type="dxa"/>
            <w:tcBorders>
              <w:top w:val="single" w:sz="8" w:space="0" w:color="auto"/>
              <w:left w:val="nil"/>
              <w:bottom w:val="single" w:sz="8" w:space="0" w:color="auto"/>
              <w:right w:val="single" w:sz="8" w:space="0" w:color="auto"/>
            </w:tcBorders>
            <w:shd w:val="clear" w:color="auto" w:fill="auto"/>
            <w:noWrap/>
            <w:vAlign w:val="bottom"/>
            <w:hideMark/>
          </w:tcPr>
          <w:p w14:paraId="658E82FF" w14:textId="77777777" w:rsidR="00252E09" w:rsidRPr="00D24F8D" w:rsidRDefault="00252E09" w:rsidP="00E8485B">
            <w:pPr>
              <w:jc w:val="center"/>
              <w:rPr>
                <w:b/>
                <w:bCs/>
                <w:sz w:val="12"/>
                <w:szCs w:val="12"/>
              </w:rPr>
            </w:pPr>
            <w:r w:rsidRPr="00D24F8D">
              <w:rPr>
                <w:b/>
                <w:bCs/>
                <w:sz w:val="12"/>
                <w:szCs w:val="12"/>
              </w:rPr>
              <w:t>-18,50</w:t>
            </w:r>
          </w:p>
        </w:tc>
        <w:tc>
          <w:tcPr>
            <w:tcW w:w="415" w:type="dxa"/>
            <w:tcBorders>
              <w:top w:val="single" w:sz="8" w:space="0" w:color="auto"/>
              <w:left w:val="nil"/>
              <w:bottom w:val="single" w:sz="8" w:space="0" w:color="auto"/>
              <w:right w:val="single" w:sz="8" w:space="0" w:color="auto"/>
            </w:tcBorders>
            <w:shd w:val="clear" w:color="auto" w:fill="auto"/>
            <w:noWrap/>
            <w:vAlign w:val="bottom"/>
            <w:hideMark/>
          </w:tcPr>
          <w:p w14:paraId="27446FF1" w14:textId="77777777" w:rsidR="00252E09" w:rsidRPr="00D24F8D" w:rsidRDefault="00252E09" w:rsidP="00E8485B">
            <w:pPr>
              <w:jc w:val="center"/>
              <w:rPr>
                <w:b/>
                <w:bCs/>
                <w:sz w:val="12"/>
                <w:szCs w:val="12"/>
              </w:rPr>
            </w:pPr>
            <w:r w:rsidRPr="00D24F8D">
              <w:rPr>
                <w:b/>
                <w:bCs/>
                <w:sz w:val="12"/>
                <w:szCs w:val="12"/>
              </w:rPr>
              <w:t>-97,63</w:t>
            </w:r>
          </w:p>
        </w:tc>
        <w:tc>
          <w:tcPr>
            <w:tcW w:w="415" w:type="dxa"/>
            <w:tcBorders>
              <w:top w:val="single" w:sz="8" w:space="0" w:color="auto"/>
              <w:left w:val="nil"/>
              <w:bottom w:val="single" w:sz="8" w:space="0" w:color="auto"/>
              <w:right w:val="single" w:sz="8" w:space="0" w:color="auto"/>
            </w:tcBorders>
            <w:shd w:val="clear" w:color="auto" w:fill="auto"/>
            <w:noWrap/>
            <w:vAlign w:val="bottom"/>
            <w:hideMark/>
          </w:tcPr>
          <w:p w14:paraId="07873B55" w14:textId="77777777" w:rsidR="00252E09" w:rsidRPr="00D24F8D" w:rsidRDefault="00252E09" w:rsidP="00E8485B">
            <w:pPr>
              <w:jc w:val="center"/>
              <w:rPr>
                <w:b/>
                <w:bCs/>
                <w:sz w:val="12"/>
                <w:szCs w:val="12"/>
              </w:rPr>
            </w:pPr>
            <w:r w:rsidRPr="00D24F8D">
              <w:rPr>
                <w:b/>
                <w:bCs/>
                <w:sz w:val="12"/>
                <w:szCs w:val="12"/>
              </w:rPr>
              <w:t>67,34</w:t>
            </w:r>
          </w:p>
        </w:tc>
        <w:tc>
          <w:tcPr>
            <w:tcW w:w="482" w:type="dxa"/>
            <w:tcBorders>
              <w:top w:val="single" w:sz="8" w:space="0" w:color="auto"/>
              <w:left w:val="nil"/>
              <w:bottom w:val="single" w:sz="8" w:space="0" w:color="auto"/>
              <w:right w:val="single" w:sz="8" w:space="0" w:color="auto"/>
            </w:tcBorders>
            <w:shd w:val="clear" w:color="auto" w:fill="auto"/>
            <w:noWrap/>
            <w:vAlign w:val="bottom"/>
            <w:hideMark/>
          </w:tcPr>
          <w:p w14:paraId="69FBE9FE" w14:textId="77777777" w:rsidR="00252E09" w:rsidRPr="00D24F8D" w:rsidRDefault="00252E09" w:rsidP="00E8485B">
            <w:pPr>
              <w:jc w:val="center"/>
              <w:rPr>
                <w:b/>
                <w:bCs/>
                <w:sz w:val="12"/>
                <w:szCs w:val="12"/>
              </w:rPr>
            </w:pPr>
            <w:r w:rsidRPr="00D24F8D">
              <w:rPr>
                <w:b/>
                <w:bCs/>
                <w:sz w:val="12"/>
                <w:szCs w:val="12"/>
              </w:rPr>
              <w:t>40,60</w:t>
            </w:r>
          </w:p>
        </w:tc>
        <w:tc>
          <w:tcPr>
            <w:tcW w:w="415" w:type="dxa"/>
            <w:tcBorders>
              <w:top w:val="single" w:sz="8" w:space="0" w:color="auto"/>
              <w:left w:val="nil"/>
              <w:bottom w:val="single" w:sz="8" w:space="0" w:color="auto"/>
              <w:right w:val="single" w:sz="8" w:space="0" w:color="auto"/>
            </w:tcBorders>
            <w:shd w:val="clear" w:color="auto" w:fill="auto"/>
            <w:noWrap/>
            <w:vAlign w:val="bottom"/>
            <w:hideMark/>
          </w:tcPr>
          <w:p w14:paraId="004CA55F" w14:textId="77777777" w:rsidR="00252E09" w:rsidRPr="00D24F8D" w:rsidRDefault="00252E09" w:rsidP="00E8485B">
            <w:pPr>
              <w:jc w:val="center"/>
              <w:rPr>
                <w:b/>
                <w:bCs/>
                <w:sz w:val="12"/>
                <w:szCs w:val="12"/>
              </w:rPr>
            </w:pPr>
            <w:r w:rsidRPr="00D24F8D">
              <w:rPr>
                <w:b/>
                <w:bCs/>
                <w:sz w:val="12"/>
                <w:szCs w:val="12"/>
              </w:rPr>
              <w:t>279,25</w:t>
            </w:r>
          </w:p>
        </w:tc>
        <w:tc>
          <w:tcPr>
            <w:tcW w:w="415" w:type="dxa"/>
            <w:tcBorders>
              <w:top w:val="single" w:sz="8" w:space="0" w:color="auto"/>
              <w:left w:val="nil"/>
              <w:bottom w:val="single" w:sz="8" w:space="0" w:color="auto"/>
              <w:right w:val="single" w:sz="8" w:space="0" w:color="auto"/>
            </w:tcBorders>
            <w:shd w:val="clear" w:color="auto" w:fill="auto"/>
            <w:noWrap/>
            <w:vAlign w:val="bottom"/>
            <w:hideMark/>
          </w:tcPr>
          <w:p w14:paraId="1770D6CD" w14:textId="77777777" w:rsidR="00252E09" w:rsidRPr="00D24F8D" w:rsidRDefault="00252E09" w:rsidP="00E8485B">
            <w:pPr>
              <w:jc w:val="center"/>
              <w:rPr>
                <w:b/>
                <w:bCs/>
                <w:sz w:val="12"/>
                <w:szCs w:val="12"/>
              </w:rPr>
            </w:pPr>
            <w:r w:rsidRPr="00D24F8D">
              <w:rPr>
                <w:b/>
                <w:bCs/>
                <w:sz w:val="12"/>
                <w:szCs w:val="12"/>
              </w:rPr>
              <w:t>9,60</w:t>
            </w:r>
          </w:p>
        </w:tc>
        <w:tc>
          <w:tcPr>
            <w:tcW w:w="416" w:type="dxa"/>
            <w:tcBorders>
              <w:top w:val="single" w:sz="8" w:space="0" w:color="auto"/>
              <w:left w:val="nil"/>
              <w:bottom w:val="single" w:sz="8" w:space="0" w:color="auto"/>
              <w:right w:val="single" w:sz="8" w:space="0" w:color="auto"/>
            </w:tcBorders>
            <w:shd w:val="clear" w:color="auto" w:fill="auto"/>
            <w:noWrap/>
            <w:vAlign w:val="bottom"/>
            <w:hideMark/>
          </w:tcPr>
          <w:p w14:paraId="5EED2D2C" w14:textId="77777777" w:rsidR="00252E09" w:rsidRPr="00D24F8D" w:rsidRDefault="00252E09" w:rsidP="00E8485B">
            <w:pPr>
              <w:jc w:val="center"/>
              <w:rPr>
                <w:b/>
                <w:bCs/>
                <w:sz w:val="12"/>
                <w:szCs w:val="12"/>
              </w:rPr>
            </w:pPr>
            <w:r w:rsidRPr="00D24F8D">
              <w:rPr>
                <w:b/>
                <w:bCs/>
                <w:sz w:val="12"/>
                <w:szCs w:val="12"/>
              </w:rPr>
              <w:t>59,10</w:t>
            </w:r>
          </w:p>
        </w:tc>
        <w:tc>
          <w:tcPr>
            <w:tcW w:w="416" w:type="dxa"/>
            <w:tcBorders>
              <w:top w:val="single" w:sz="8" w:space="0" w:color="auto"/>
              <w:left w:val="nil"/>
              <w:bottom w:val="single" w:sz="8" w:space="0" w:color="auto"/>
              <w:right w:val="single" w:sz="8" w:space="0" w:color="auto"/>
            </w:tcBorders>
            <w:shd w:val="clear" w:color="auto" w:fill="auto"/>
            <w:noWrap/>
            <w:vAlign w:val="bottom"/>
            <w:hideMark/>
          </w:tcPr>
          <w:p w14:paraId="4BEAC9C1" w14:textId="77777777" w:rsidR="00252E09" w:rsidRPr="00D24F8D" w:rsidRDefault="00252E09" w:rsidP="00E8485B">
            <w:pPr>
              <w:jc w:val="center"/>
              <w:rPr>
                <w:b/>
                <w:bCs/>
                <w:sz w:val="12"/>
                <w:szCs w:val="12"/>
              </w:rPr>
            </w:pPr>
            <w:r w:rsidRPr="00D24F8D">
              <w:rPr>
                <w:b/>
                <w:bCs/>
                <w:sz w:val="12"/>
                <w:szCs w:val="12"/>
              </w:rPr>
              <w:t>376,87</w:t>
            </w:r>
          </w:p>
        </w:tc>
        <w:tc>
          <w:tcPr>
            <w:tcW w:w="416" w:type="dxa"/>
            <w:tcBorders>
              <w:top w:val="single" w:sz="8" w:space="0" w:color="auto"/>
              <w:left w:val="nil"/>
              <w:bottom w:val="single" w:sz="8" w:space="0" w:color="auto"/>
              <w:right w:val="single" w:sz="8" w:space="0" w:color="auto"/>
            </w:tcBorders>
            <w:shd w:val="clear" w:color="auto" w:fill="auto"/>
            <w:noWrap/>
            <w:vAlign w:val="bottom"/>
            <w:hideMark/>
          </w:tcPr>
          <w:p w14:paraId="094ADC31" w14:textId="77777777" w:rsidR="00252E09" w:rsidRPr="00D24F8D" w:rsidRDefault="00252E09" w:rsidP="00E8485B">
            <w:pPr>
              <w:jc w:val="center"/>
              <w:rPr>
                <w:b/>
                <w:bCs/>
                <w:sz w:val="12"/>
                <w:szCs w:val="12"/>
              </w:rPr>
            </w:pPr>
            <w:r w:rsidRPr="00D24F8D">
              <w:rPr>
                <w:b/>
                <w:bCs/>
                <w:sz w:val="12"/>
                <w:szCs w:val="12"/>
              </w:rPr>
              <w:t>-57,74</w:t>
            </w:r>
          </w:p>
        </w:tc>
        <w:tc>
          <w:tcPr>
            <w:tcW w:w="11" w:type="dxa"/>
            <w:vAlign w:val="center"/>
            <w:hideMark/>
          </w:tcPr>
          <w:p w14:paraId="17EDE692" w14:textId="77777777" w:rsidR="00252E09" w:rsidRPr="00D24F8D" w:rsidRDefault="00252E09" w:rsidP="00E8485B">
            <w:pPr>
              <w:rPr>
                <w:sz w:val="15"/>
                <w:szCs w:val="15"/>
              </w:rPr>
            </w:pPr>
          </w:p>
        </w:tc>
      </w:tr>
      <w:tr w:rsidR="00252E09" w:rsidRPr="00D24F8D" w14:paraId="3AFDC0D0" w14:textId="77777777" w:rsidTr="00E8485B">
        <w:trPr>
          <w:trHeight w:val="540"/>
          <w:jc w:val="center"/>
        </w:trPr>
        <w:tc>
          <w:tcPr>
            <w:tcW w:w="211" w:type="dxa"/>
            <w:tcBorders>
              <w:top w:val="nil"/>
              <w:left w:val="nil"/>
              <w:bottom w:val="nil"/>
              <w:right w:val="nil"/>
            </w:tcBorders>
            <w:shd w:val="clear" w:color="auto" w:fill="auto"/>
            <w:noWrap/>
            <w:vAlign w:val="bottom"/>
            <w:hideMark/>
          </w:tcPr>
          <w:p w14:paraId="20DDE101" w14:textId="77777777" w:rsidR="00252E09" w:rsidRPr="00D24F8D" w:rsidRDefault="00252E09" w:rsidP="00E8485B">
            <w:pPr>
              <w:jc w:val="center"/>
              <w:rPr>
                <w:b/>
                <w:bCs/>
                <w:sz w:val="15"/>
                <w:szCs w:val="15"/>
              </w:rPr>
            </w:pPr>
          </w:p>
        </w:tc>
        <w:tc>
          <w:tcPr>
            <w:tcW w:w="1031" w:type="dxa"/>
            <w:tcBorders>
              <w:top w:val="nil"/>
              <w:left w:val="single" w:sz="4" w:space="0" w:color="auto"/>
              <w:bottom w:val="single" w:sz="8" w:space="0" w:color="auto"/>
              <w:right w:val="single" w:sz="4" w:space="0" w:color="auto"/>
            </w:tcBorders>
            <w:shd w:val="clear" w:color="auto" w:fill="auto"/>
            <w:noWrap/>
            <w:vAlign w:val="bottom"/>
            <w:hideMark/>
          </w:tcPr>
          <w:p w14:paraId="7B0DAAC4" w14:textId="77777777" w:rsidR="00252E09" w:rsidRPr="00D24F8D" w:rsidRDefault="00252E09" w:rsidP="00E8485B">
            <w:pPr>
              <w:rPr>
                <w:b/>
                <w:bCs/>
                <w:sz w:val="15"/>
                <w:szCs w:val="15"/>
              </w:rPr>
            </w:pPr>
            <w:r w:rsidRPr="00D24F8D">
              <w:rPr>
                <w:b/>
                <w:bCs/>
                <w:sz w:val="15"/>
                <w:szCs w:val="15"/>
              </w:rPr>
              <w:t>Товарная выручка</w:t>
            </w:r>
          </w:p>
        </w:tc>
        <w:tc>
          <w:tcPr>
            <w:tcW w:w="407" w:type="dxa"/>
            <w:tcBorders>
              <w:top w:val="nil"/>
              <w:left w:val="nil"/>
              <w:bottom w:val="single" w:sz="8" w:space="0" w:color="auto"/>
              <w:right w:val="single" w:sz="4" w:space="0" w:color="auto"/>
            </w:tcBorders>
            <w:shd w:val="clear" w:color="auto" w:fill="auto"/>
            <w:noWrap/>
            <w:vAlign w:val="bottom"/>
            <w:hideMark/>
          </w:tcPr>
          <w:p w14:paraId="565D2560" w14:textId="77777777" w:rsidR="00252E09" w:rsidRPr="00D24F8D" w:rsidRDefault="00252E09" w:rsidP="00E8485B">
            <w:pPr>
              <w:rPr>
                <w:b/>
                <w:bCs/>
                <w:sz w:val="15"/>
                <w:szCs w:val="15"/>
              </w:rPr>
            </w:pPr>
            <w:r w:rsidRPr="00D24F8D">
              <w:rPr>
                <w:b/>
                <w:bCs/>
                <w:sz w:val="15"/>
                <w:szCs w:val="15"/>
              </w:rPr>
              <w:t> </w:t>
            </w:r>
          </w:p>
        </w:tc>
        <w:tc>
          <w:tcPr>
            <w:tcW w:w="221" w:type="dxa"/>
            <w:tcBorders>
              <w:top w:val="nil"/>
              <w:left w:val="nil"/>
              <w:bottom w:val="single" w:sz="8" w:space="0" w:color="auto"/>
              <w:right w:val="single" w:sz="4" w:space="0" w:color="auto"/>
            </w:tcBorders>
            <w:shd w:val="clear" w:color="auto" w:fill="auto"/>
            <w:noWrap/>
            <w:vAlign w:val="bottom"/>
            <w:hideMark/>
          </w:tcPr>
          <w:p w14:paraId="4E6FBD99" w14:textId="77777777" w:rsidR="00252E09" w:rsidRPr="00D24F8D" w:rsidRDefault="00252E09" w:rsidP="00E8485B">
            <w:pPr>
              <w:rPr>
                <w:sz w:val="15"/>
                <w:szCs w:val="15"/>
              </w:rPr>
            </w:pPr>
            <w:r w:rsidRPr="00D24F8D">
              <w:rPr>
                <w:sz w:val="15"/>
                <w:szCs w:val="15"/>
              </w:rPr>
              <w:t> </w:t>
            </w:r>
          </w:p>
        </w:tc>
        <w:tc>
          <w:tcPr>
            <w:tcW w:w="571" w:type="dxa"/>
            <w:tcBorders>
              <w:top w:val="nil"/>
              <w:left w:val="nil"/>
              <w:bottom w:val="single" w:sz="8" w:space="0" w:color="auto"/>
              <w:right w:val="nil"/>
            </w:tcBorders>
            <w:shd w:val="clear" w:color="auto" w:fill="auto"/>
            <w:noWrap/>
            <w:vAlign w:val="bottom"/>
            <w:hideMark/>
          </w:tcPr>
          <w:p w14:paraId="2FC97BBD" w14:textId="77777777" w:rsidR="00252E09" w:rsidRPr="00D24F8D" w:rsidRDefault="00252E09" w:rsidP="00E8485B">
            <w:pPr>
              <w:rPr>
                <w:b/>
                <w:bCs/>
                <w:sz w:val="15"/>
                <w:szCs w:val="15"/>
              </w:rPr>
            </w:pPr>
            <w:r w:rsidRPr="00D24F8D">
              <w:rPr>
                <w:b/>
                <w:bCs/>
                <w:sz w:val="15"/>
                <w:szCs w:val="15"/>
              </w:rPr>
              <w:t> </w:t>
            </w:r>
          </w:p>
        </w:tc>
        <w:tc>
          <w:tcPr>
            <w:tcW w:w="317" w:type="dxa"/>
            <w:tcBorders>
              <w:top w:val="nil"/>
              <w:left w:val="single" w:sz="8" w:space="0" w:color="auto"/>
              <w:bottom w:val="single" w:sz="8" w:space="0" w:color="auto"/>
              <w:right w:val="single" w:sz="8" w:space="0" w:color="auto"/>
            </w:tcBorders>
            <w:shd w:val="clear" w:color="auto" w:fill="auto"/>
            <w:noWrap/>
            <w:vAlign w:val="bottom"/>
            <w:hideMark/>
          </w:tcPr>
          <w:p w14:paraId="5F9CBD60" w14:textId="77777777" w:rsidR="00252E09" w:rsidRPr="00D24F8D" w:rsidRDefault="00252E09" w:rsidP="00E8485B">
            <w:pPr>
              <w:jc w:val="center"/>
              <w:rPr>
                <w:sz w:val="15"/>
                <w:szCs w:val="15"/>
              </w:rPr>
            </w:pPr>
            <w:r w:rsidRPr="00D24F8D">
              <w:rPr>
                <w:sz w:val="15"/>
                <w:szCs w:val="15"/>
              </w:rPr>
              <w:t> </w:t>
            </w:r>
          </w:p>
        </w:tc>
        <w:tc>
          <w:tcPr>
            <w:tcW w:w="531" w:type="dxa"/>
            <w:tcBorders>
              <w:top w:val="nil"/>
              <w:left w:val="nil"/>
              <w:bottom w:val="single" w:sz="8" w:space="0" w:color="auto"/>
              <w:right w:val="single" w:sz="8" w:space="0" w:color="auto"/>
            </w:tcBorders>
            <w:shd w:val="clear" w:color="auto" w:fill="auto"/>
            <w:noWrap/>
            <w:vAlign w:val="bottom"/>
            <w:hideMark/>
          </w:tcPr>
          <w:p w14:paraId="1B1A032A" w14:textId="77777777" w:rsidR="00252E09" w:rsidRPr="00D24F8D" w:rsidRDefault="00252E09" w:rsidP="00E8485B">
            <w:pPr>
              <w:jc w:val="center"/>
              <w:rPr>
                <w:b/>
                <w:bCs/>
                <w:sz w:val="12"/>
                <w:szCs w:val="12"/>
              </w:rPr>
            </w:pPr>
            <w:r w:rsidRPr="00D24F8D">
              <w:rPr>
                <w:b/>
                <w:bCs/>
                <w:sz w:val="12"/>
                <w:szCs w:val="12"/>
              </w:rPr>
              <w:t> </w:t>
            </w:r>
          </w:p>
        </w:tc>
        <w:tc>
          <w:tcPr>
            <w:tcW w:w="531" w:type="dxa"/>
            <w:tcBorders>
              <w:top w:val="nil"/>
              <w:left w:val="nil"/>
              <w:bottom w:val="single" w:sz="8" w:space="0" w:color="auto"/>
              <w:right w:val="single" w:sz="8" w:space="0" w:color="auto"/>
            </w:tcBorders>
            <w:shd w:val="clear" w:color="auto" w:fill="auto"/>
            <w:noWrap/>
            <w:vAlign w:val="bottom"/>
            <w:hideMark/>
          </w:tcPr>
          <w:p w14:paraId="4FF81C54" w14:textId="77777777" w:rsidR="00252E09" w:rsidRPr="00D24F8D" w:rsidRDefault="00252E09" w:rsidP="00E8485B">
            <w:pPr>
              <w:jc w:val="center"/>
              <w:rPr>
                <w:b/>
                <w:bCs/>
                <w:sz w:val="12"/>
                <w:szCs w:val="12"/>
              </w:rPr>
            </w:pPr>
            <w:r w:rsidRPr="00D24F8D">
              <w:rPr>
                <w:b/>
                <w:bCs/>
                <w:sz w:val="12"/>
                <w:szCs w:val="12"/>
              </w:rPr>
              <w:t> </w:t>
            </w:r>
          </w:p>
        </w:tc>
        <w:tc>
          <w:tcPr>
            <w:tcW w:w="531" w:type="dxa"/>
            <w:tcBorders>
              <w:top w:val="nil"/>
              <w:left w:val="nil"/>
              <w:bottom w:val="single" w:sz="8" w:space="0" w:color="auto"/>
              <w:right w:val="single" w:sz="8" w:space="0" w:color="auto"/>
            </w:tcBorders>
            <w:shd w:val="clear" w:color="auto" w:fill="auto"/>
            <w:noWrap/>
            <w:vAlign w:val="bottom"/>
            <w:hideMark/>
          </w:tcPr>
          <w:p w14:paraId="7C639396" w14:textId="77777777" w:rsidR="00252E09" w:rsidRPr="00D24F8D" w:rsidRDefault="00252E09" w:rsidP="00E8485B">
            <w:pPr>
              <w:jc w:val="center"/>
              <w:rPr>
                <w:b/>
                <w:bCs/>
                <w:sz w:val="12"/>
                <w:szCs w:val="12"/>
              </w:rPr>
            </w:pPr>
            <w:r w:rsidRPr="00D24F8D">
              <w:rPr>
                <w:b/>
                <w:bCs/>
                <w:sz w:val="12"/>
                <w:szCs w:val="12"/>
              </w:rPr>
              <w:t>128 551,40</w:t>
            </w:r>
          </w:p>
        </w:tc>
        <w:tc>
          <w:tcPr>
            <w:tcW w:w="531" w:type="dxa"/>
            <w:tcBorders>
              <w:top w:val="nil"/>
              <w:left w:val="nil"/>
              <w:bottom w:val="single" w:sz="8" w:space="0" w:color="auto"/>
              <w:right w:val="single" w:sz="8" w:space="0" w:color="auto"/>
            </w:tcBorders>
            <w:shd w:val="clear" w:color="auto" w:fill="auto"/>
            <w:noWrap/>
            <w:vAlign w:val="bottom"/>
            <w:hideMark/>
          </w:tcPr>
          <w:p w14:paraId="1321CFDD" w14:textId="77777777" w:rsidR="00252E09" w:rsidRPr="00D24F8D" w:rsidRDefault="00252E09" w:rsidP="00E8485B">
            <w:pPr>
              <w:jc w:val="center"/>
              <w:rPr>
                <w:b/>
                <w:bCs/>
                <w:sz w:val="12"/>
                <w:szCs w:val="12"/>
              </w:rPr>
            </w:pPr>
            <w:r w:rsidRPr="00D24F8D">
              <w:rPr>
                <w:b/>
                <w:bCs/>
                <w:sz w:val="12"/>
                <w:szCs w:val="12"/>
              </w:rPr>
              <w:t> </w:t>
            </w:r>
          </w:p>
        </w:tc>
        <w:tc>
          <w:tcPr>
            <w:tcW w:w="531" w:type="dxa"/>
            <w:tcBorders>
              <w:top w:val="nil"/>
              <w:left w:val="nil"/>
              <w:bottom w:val="single" w:sz="8" w:space="0" w:color="auto"/>
              <w:right w:val="single" w:sz="8" w:space="0" w:color="auto"/>
            </w:tcBorders>
            <w:shd w:val="clear" w:color="auto" w:fill="auto"/>
            <w:noWrap/>
            <w:vAlign w:val="bottom"/>
            <w:hideMark/>
          </w:tcPr>
          <w:p w14:paraId="13301A32" w14:textId="77777777" w:rsidR="00252E09" w:rsidRPr="00D24F8D" w:rsidRDefault="00252E09" w:rsidP="00E8485B">
            <w:pPr>
              <w:jc w:val="center"/>
              <w:rPr>
                <w:b/>
                <w:bCs/>
                <w:sz w:val="12"/>
                <w:szCs w:val="12"/>
              </w:rPr>
            </w:pPr>
            <w:r w:rsidRPr="00D24F8D">
              <w:rPr>
                <w:b/>
                <w:bCs/>
                <w:sz w:val="12"/>
                <w:szCs w:val="12"/>
              </w:rPr>
              <w:t> </w:t>
            </w:r>
          </w:p>
        </w:tc>
        <w:tc>
          <w:tcPr>
            <w:tcW w:w="460" w:type="dxa"/>
            <w:tcBorders>
              <w:top w:val="nil"/>
              <w:left w:val="nil"/>
              <w:bottom w:val="single" w:sz="8" w:space="0" w:color="auto"/>
              <w:right w:val="single" w:sz="8" w:space="0" w:color="auto"/>
            </w:tcBorders>
            <w:shd w:val="clear" w:color="auto" w:fill="auto"/>
            <w:noWrap/>
            <w:vAlign w:val="bottom"/>
            <w:hideMark/>
          </w:tcPr>
          <w:p w14:paraId="37699986" w14:textId="77777777" w:rsidR="00252E09" w:rsidRPr="00D24F8D" w:rsidRDefault="00252E09" w:rsidP="00E8485B">
            <w:pPr>
              <w:jc w:val="center"/>
              <w:rPr>
                <w:b/>
                <w:bCs/>
                <w:sz w:val="12"/>
                <w:szCs w:val="12"/>
              </w:rPr>
            </w:pPr>
            <w:r w:rsidRPr="00D24F8D">
              <w:rPr>
                <w:b/>
                <w:bCs/>
                <w:sz w:val="12"/>
                <w:szCs w:val="12"/>
              </w:rPr>
              <w:t> </w:t>
            </w:r>
          </w:p>
        </w:tc>
        <w:tc>
          <w:tcPr>
            <w:tcW w:w="415" w:type="dxa"/>
            <w:tcBorders>
              <w:top w:val="nil"/>
              <w:left w:val="nil"/>
              <w:bottom w:val="single" w:sz="8" w:space="0" w:color="auto"/>
              <w:right w:val="single" w:sz="8" w:space="0" w:color="auto"/>
            </w:tcBorders>
            <w:shd w:val="clear" w:color="auto" w:fill="auto"/>
            <w:noWrap/>
            <w:vAlign w:val="bottom"/>
            <w:hideMark/>
          </w:tcPr>
          <w:p w14:paraId="69338DB5" w14:textId="77777777" w:rsidR="00252E09" w:rsidRPr="00D24F8D" w:rsidRDefault="00252E09" w:rsidP="00E8485B">
            <w:pPr>
              <w:jc w:val="center"/>
              <w:rPr>
                <w:b/>
                <w:bCs/>
                <w:sz w:val="12"/>
                <w:szCs w:val="12"/>
              </w:rPr>
            </w:pPr>
            <w:r w:rsidRPr="00D24F8D">
              <w:rPr>
                <w:b/>
                <w:bCs/>
                <w:sz w:val="12"/>
                <w:szCs w:val="12"/>
              </w:rPr>
              <w:t> </w:t>
            </w:r>
          </w:p>
        </w:tc>
        <w:tc>
          <w:tcPr>
            <w:tcW w:w="415" w:type="dxa"/>
            <w:tcBorders>
              <w:top w:val="nil"/>
              <w:left w:val="nil"/>
              <w:bottom w:val="single" w:sz="8" w:space="0" w:color="auto"/>
              <w:right w:val="single" w:sz="8" w:space="0" w:color="auto"/>
            </w:tcBorders>
            <w:shd w:val="clear" w:color="auto" w:fill="auto"/>
            <w:noWrap/>
            <w:vAlign w:val="bottom"/>
            <w:hideMark/>
          </w:tcPr>
          <w:p w14:paraId="79D04566" w14:textId="77777777" w:rsidR="00252E09" w:rsidRPr="00D24F8D" w:rsidRDefault="00252E09" w:rsidP="00E8485B">
            <w:pPr>
              <w:jc w:val="center"/>
              <w:rPr>
                <w:b/>
                <w:bCs/>
                <w:sz w:val="12"/>
                <w:szCs w:val="12"/>
              </w:rPr>
            </w:pPr>
            <w:r w:rsidRPr="00D24F8D">
              <w:rPr>
                <w:b/>
                <w:bCs/>
                <w:sz w:val="12"/>
                <w:szCs w:val="12"/>
              </w:rPr>
              <w:t> </w:t>
            </w:r>
          </w:p>
        </w:tc>
        <w:tc>
          <w:tcPr>
            <w:tcW w:w="415" w:type="dxa"/>
            <w:tcBorders>
              <w:top w:val="nil"/>
              <w:left w:val="nil"/>
              <w:bottom w:val="single" w:sz="8" w:space="0" w:color="auto"/>
              <w:right w:val="single" w:sz="8" w:space="0" w:color="auto"/>
            </w:tcBorders>
            <w:shd w:val="clear" w:color="auto" w:fill="auto"/>
            <w:noWrap/>
            <w:vAlign w:val="bottom"/>
            <w:hideMark/>
          </w:tcPr>
          <w:p w14:paraId="4603426E" w14:textId="77777777" w:rsidR="00252E09" w:rsidRPr="00D24F8D" w:rsidRDefault="00252E09" w:rsidP="00E8485B">
            <w:pPr>
              <w:jc w:val="center"/>
              <w:rPr>
                <w:b/>
                <w:bCs/>
                <w:sz w:val="12"/>
                <w:szCs w:val="12"/>
              </w:rPr>
            </w:pPr>
            <w:r w:rsidRPr="00D24F8D">
              <w:rPr>
                <w:b/>
                <w:bCs/>
                <w:sz w:val="12"/>
                <w:szCs w:val="12"/>
              </w:rPr>
              <w:t> </w:t>
            </w:r>
          </w:p>
        </w:tc>
        <w:tc>
          <w:tcPr>
            <w:tcW w:w="482" w:type="dxa"/>
            <w:tcBorders>
              <w:top w:val="nil"/>
              <w:left w:val="nil"/>
              <w:bottom w:val="single" w:sz="8" w:space="0" w:color="auto"/>
              <w:right w:val="single" w:sz="8" w:space="0" w:color="auto"/>
            </w:tcBorders>
            <w:shd w:val="clear" w:color="auto" w:fill="auto"/>
            <w:noWrap/>
            <w:vAlign w:val="bottom"/>
            <w:hideMark/>
          </w:tcPr>
          <w:p w14:paraId="061850DA" w14:textId="77777777" w:rsidR="00252E09" w:rsidRPr="00D24F8D" w:rsidRDefault="00252E09" w:rsidP="00E8485B">
            <w:pPr>
              <w:jc w:val="center"/>
              <w:rPr>
                <w:b/>
                <w:bCs/>
                <w:sz w:val="12"/>
                <w:szCs w:val="12"/>
              </w:rPr>
            </w:pPr>
            <w:r w:rsidRPr="00D24F8D">
              <w:rPr>
                <w:b/>
                <w:bCs/>
                <w:sz w:val="12"/>
                <w:szCs w:val="12"/>
              </w:rPr>
              <w:t> </w:t>
            </w:r>
          </w:p>
        </w:tc>
        <w:tc>
          <w:tcPr>
            <w:tcW w:w="415" w:type="dxa"/>
            <w:tcBorders>
              <w:top w:val="nil"/>
              <w:left w:val="nil"/>
              <w:bottom w:val="single" w:sz="8" w:space="0" w:color="auto"/>
              <w:right w:val="single" w:sz="8" w:space="0" w:color="auto"/>
            </w:tcBorders>
            <w:shd w:val="clear" w:color="auto" w:fill="auto"/>
            <w:noWrap/>
            <w:vAlign w:val="bottom"/>
            <w:hideMark/>
          </w:tcPr>
          <w:p w14:paraId="6DE27B55" w14:textId="77777777" w:rsidR="00252E09" w:rsidRPr="00D24F8D" w:rsidRDefault="00252E09" w:rsidP="00E8485B">
            <w:pPr>
              <w:jc w:val="center"/>
              <w:rPr>
                <w:b/>
                <w:bCs/>
                <w:sz w:val="12"/>
                <w:szCs w:val="12"/>
              </w:rPr>
            </w:pPr>
            <w:r w:rsidRPr="00D24F8D">
              <w:rPr>
                <w:b/>
                <w:bCs/>
                <w:sz w:val="12"/>
                <w:szCs w:val="12"/>
              </w:rPr>
              <w:t> </w:t>
            </w:r>
          </w:p>
        </w:tc>
        <w:tc>
          <w:tcPr>
            <w:tcW w:w="415" w:type="dxa"/>
            <w:tcBorders>
              <w:top w:val="nil"/>
              <w:left w:val="nil"/>
              <w:bottom w:val="single" w:sz="8" w:space="0" w:color="auto"/>
              <w:right w:val="single" w:sz="8" w:space="0" w:color="auto"/>
            </w:tcBorders>
            <w:shd w:val="clear" w:color="auto" w:fill="auto"/>
            <w:noWrap/>
            <w:vAlign w:val="bottom"/>
            <w:hideMark/>
          </w:tcPr>
          <w:p w14:paraId="24A2584D" w14:textId="77777777" w:rsidR="00252E09" w:rsidRPr="00D24F8D" w:rsidRDefault="00252E09" w:rsidP="00E8485B">
            <w:pPr>
              <w:jc w:val="center"/>
              <w:rPr>
                <w:b/>
                <w:bCs/>
                <w:sz w:val="12"/>
                <w:szCs w:val="12"/>
              </w:rPr>
            </w:pPr>
            <w:r w:rsidRPr="00D24F8D">
              <w:rPr>
                <w:b/>
                <w:bCs/>
                <w:sz w:val="12"/>
                <w:szCs w:val="12"/>
              </w:rPr>
              <w:t> </w:t>
            </w:r>
          </w:p>
        </w:tc>
        <w:tc>
          <w:tcPr>
            <w:tcW w:w="416" w:type="dxa"/>
            <w:tcBorders>
              <w:top w:val="nil"/>
              <w:left w:val="nil"/>
              <w:bottom w:val="single" w:sz="8" w:space="0" w:color="auto"/>
              <w:right w:val="single" w:sz="8" w:space="0" w:color="auto"/>
            </w:tcBorders>
            <w:shd w:val="clear" w:color="auto" w:fill="auto"/>
            <w:noWrap/>
            <w:vAlign w:val="bottom"/>
            <w:hideMark/>
          </w:tcPr>
          <w:p w14:paraId="03225586" w14:textId="77777777" w:rsidR="00252E09" w:rsidRPr="00D24F8D" w:rsidRDefault="00252E09" w:rsidP="00E8485B">
            <w:pPr>
              <w:jc w:val="center"/>
              <w:rPr>
                <w:b/>
                <w:bCs/>
                <w:sz w:val="12"/>
                <w:szCs w:val="12"/>
              </w:rPr>
            </w:pPr>
            <w:r w:rsidRPr="00D24F8D">
              <w:rPr>
                <w:b/>
                <w:bCs/>
                <w:sz w:val="12"/>
                <w:szCs w:val="12"/>
              </w:rPr>
              <w:t> </w:t>
            </w:r>
          </w:p>
        </w:tc>
        <w:tc>
          <w:tcPr>
            <w:tcW w:w="416" w:type="dxa"/>
            <w:tcBorders>
              <w:top w:val="nil"/>
              <w:left w:val="nil"/>
              <w:bottom w:val="single" w:sz="8" w:space="0" w:color="auto"/>
              <w:right w:val="single" w:sz="8" w:space="0" w:color="auto"/>
            </w:tcBorders>
            <w:shd w:val="clear" w:color="auto" w:fill="auto"/>
            <w:noWrap/>
            <w:vAlign w:val="bottom"/>
            <w:hideMark/>
          </w:tcPr>
          <w:p w14:paraId="57379719" w14:textId="77777777" w:rsidR="00252E09" w:rsidRPr="00D24F8D" w:rsidRDefault="00252E09" w:rsidP="00E8485B">
            <w:pPr>
              <w:jc w:val="center"/>
              <w:rPr>
                <w:b/>
                <w:bCs/>
                <w:sz w:val="12"/>
                <w:szCs w:val="12"/>
              </w:rPr>
            </w:pPr>
            <w:r w:rsidRPr="00D24F8D">
              <w:rPr>
                <w:b/>
                <w:bCs/>
                <w:sz w:val="12"/>
                <w:szCs w:val="12"/>
              </w:rPr>
              <w:t> </w:t>
            </w:r>
          </w:p>
        </w:tc>
        <w:tc>
          <w:tcPr>
            <w:tcW w:w="416" w:type="dxa"/>
            <w:tcBorders>
              <w:top w:val="nil"/>
              <w:left w:val="nil"/>
              <w:bottom w:val="single" w:sz="8" w:space="0" w:color="auto"/>
              <w:right w:val="single" w:sz="8" w:space="0" w:color="auto"/>
            </w:tcBorders>
            <w:shd w:val="clear" w:color="auto" w:fill="auto"/>
            <w:noWrap/>
            <w:vAlign w:val="bottom"/>
            <w:hideMark/>
          </w:tcPr>
          <w:p w14:paraId="0AAC7460" w14:textId="77777777" w:rsidR="00252E09" w:rsidRPr="00D24F8D" w:rsidRDefault="00252E09" w:rsidP="00E8485B">
            <w:pPr>
              <w:jc w:val="center"/>
              <w:rPr>
                <w:b/>
                <w:bCs/>
                <w:sz w:val="12"/>
                <w:szCs w:val="12"/>
              </w:rPr>
            </w:pPr>
            <w:r w:rsidRPr="00D24F8D">
              <w:rPr>
                <w:b/>
                <w:bCs/>
                <w:sz w:val="12"/>
                <w:szCs w:val="12"/>
              </w:rPr>
              <w:t> </w:t>
            </w:r>
          </w:p>
        </w:tc>
        <w:tc>
          <w:tcPr>
            <w:tcW w:w="11" w:type="dxa"/>
            <w:vAlign w:val="center"/>
            <w:hideMark/>
          </w:tcPr>
          <w:p w14:paraId="14F94CA3" w14:textId="77777777" w:rsidR="00252E09" w:rsidRPr="00D24F8D" w:rsidRDefault="00252E09" w:rsidP="00E8485B">
            <w:pPr>
              <w:rPr>
                <w:sz w:val="15"/>
                <w:szCs w:val="15"/>
              </w:rPr>
            </w:pPr>
          </w:p>
        </w:tc>
      </w:tr>
      <w:tr w:rsidR="00252E09" w:rsidRPr="00D24F8D" w14:paraId="2F3FB246" w14:textId="77777777" w:rsidTr="00E8485B">
        <w:trPr>
          <w:trHeight w:val="525"/>
          <w:jc w:val="center"/>
        </w:trPr>
        <w:tc>
          <w:tcPr>
            <w:tcW w:w="211" w:type="dxa"/>
            <w:tcBorders>
              <w:top w:val="nil"/>
              <w:left w:val="nil"/>
              <w:bottom w:val="nil"/>
              <w:right w:val="nil"/>
            </w:tcBorders>
            <w:shd w:val="clear" w:color="auto" w:fill="auto"/>
            <w:noWrap/>
            <w:vAlign w:val="bottom"/>
            <w:hideMark/>
          </w:tcPr>
          <w:p w14:paraId="33DABCDC" w14:textId="77777777" w:rsidR="00252E09" w:rsidRPr="00D24F8D" w:rsidRDefault="00252E09" w:rsidP="00E8485B">
            <w:pPr>
              <w:jc w:val="center"/>
              <w:rPr>
                <w:b/>
                <w:bCs/>
                <w:sz w:val="15"/>
                <w:szCs w:val="15"/>
              </w:rPr>
            </w:pPr>
          </w:p>
        </w:tc>
        <w:tc>
          <w:tcPr>
            <w:tcW w:w="1438" w:type="dxa"/>
            <w:gridSpan w:val="2"/>
            <w:tcBorders>
              <w:top w:val="nil"/>
              <w:left w:val="nil"/>
              <w:bottom w:val="nil"/>
              <w:right w:val="nil"/>
            </w:tcBorders>
            <w:shd w:val="clear" w:color="auto" w:fill="auto"/>
            <w:noWrap/>
            <w:vAlign w:val="bottom"/>
            <w:hideMark/>
          </w:tcPr>
          <w:p w14:paraId="698C20D5" w14:textId="77777777" w:rsidR="00252E09" w:rsidRPr="00D24F8D" w:rsidRDefault="00252E09" w:rsidP="00E8485B">
            <w:pPr>
              <w:rPr>
                <w:b/>
                <w:bCs/>
                <w:sz w:val="15"/>
                <w:szCs w:val="15"/>
              </w:rPr>
            </w:pPr>
            <w:r w:rsidRPr="00D24F8D">
              <w:rPr>
                <w:b/>
                <w:bCs/>
                <w:sz w:val="15"/>
                <w:szCs w:val="15"/>
              </w:rPr>
              <w:t>Дельта НВВ</w:t>
            </w:r>
          </w:p>
        </w:tc>
        <w:tc>
          <w:tcPr>
            <w:tcW w:w="221" w:type="dxa"/>
            <w:tcBorders>
              <w:top w:val="nil"/>
              <w:left w:val="nil"/>
              <w:bottom w:val="nil"/>
              <w:right w:val="nil"/>
            </w:tcBorders>
            <w:shd w:val="clear" w:color="auto" w:fill="auto"/>
            <w:noWrap/>
            <w:vAlign w:val="bottom"/>
            <w:hideMark/>
          </w:tcPr>
          <w:p w14:paraId="3FD46E36" w14:textId="77777777" w:rsidR="00252E09" w:rsidRPr="00D24F8D" w:rsidRDefault="00252E09" w:rsidP="00E8485B">
            <w:pPr>
              <w:rPr>
                <w:b/>
                <w:bCs/>
                <w:sz w:val="15"/>
                <w:szCs w:val="15"/>
              </w:rPr>
            </w:pPr>
          </w:p>
        </w:tc>
        <w:tc>
          <w:tcPr>
            <w:tcW w:w="571" w:type="dxa"/>
            <w:tcBorders>
              <w:top w:val="nil"/>
              <w:left w:val="nil"/>
              <w:bottom w:val="nil"/>
              <w:right w:val="nil"/>
            </w:tcBorders>
            <w:shd w:val="clear" w:color="auto" w:fill="auto"/>
            <w:noWrap/>
            <w:vAlign w:val="bottom"/>
            <w:hideMark/>
          </w:tcPr>
          <w:p w14:paraId="5394D77F" w14:textId="77777777" w:rsidR="00252E09" w:rsidRPr="00D24F8D" w:rsidRDefault="00252E09" w:rsidP="00E8485B">
            <w:pPr>
              <w:rPr>
                <w:sz w:val="15"/>
                <w:szCs w:val="15"/>
              </w:rPr>
            </w:pPr>
          </w:p>
        </w:tc>
        <w:tc>
          <w:tcPr>
            <w:tcW w:w="317" w:type="dxa"/>
            <w:tcBorders>
              <w:top w:val="nil"/>
              <w:left w:val="nil"/>
              <w:bottom w:val="nil"/>
              <w:right w:val="nil"/>
            </w:tcBorders>
            <w:shd w:val="clear" w:color="auto" w:fill="auto"/>
            <w:noWrap/>
            <w:vAlign w:val="bottom"/>
            <w:hideMark/>
          </w:tcPr>
          <w:p w14:paraId="101C00BA" w14:textId="77777777" w:rsidR="00252E09" w:rsidRPr="00D24F8D" w:rsidRDefault="00252E09" w:rsidP="00E8485B">
            <w:pPr>
              <w:rPr>
                <w:sz w:val="15"/>
                <w:szCs w:val="15"/>
              </w:rPr>
            </w:pPr>
          </w:p>
        </w:tc>
        <w:tc>
          <w:tcPr>
            <w:tcW w:w="531" w:type="dxa"/>
            <w:tcBorders>
              <w:top w:val="nil"/>
              <w:left w:val="nil"/>
              <w:bottom w:val="nil"/>
              <w:right w:val="nil"/>
            </w:tcBorders>
            <w:shd w:val="clear" w:color="auto" w:fill="auto"/>
            <w:noWrap/>
            <w:vAlign w:val="bottom"/>
            <w:hideMark/>
          </w:tcPr>
          <w:p w14:paraId="1D548E07" w14:textId="77777777" w:rsidR="00252E09" w:rsidRPr="00D24F8D" w:rsidRDefault="00252E09" w:rsidP="00E8485B">
            <w:pPr>
              <w:rPr>
                <w:sz w:val="12"/>
                <w:szCs w:val="12"/>
              </w:rPr>
            </w:pPr>
          </w:p>
        </w:tc>
        <w:tc>
          <w:tcPr>
            <w:tcW w:w="531" w:type="dxa"/>
            <w:tcBorders>
              <w:top w:val="nil"/>
              <w:left w:val="nil"/>
              <w:bottom w:val="nil"/>
              <w:right w:val="nil"/>
            </w:tcBorders>
            <w:shd w:val="clear" w:color="auto" w:fill="auto"/>
            <w:noWrap/>
            <w:vAlign w:val="bottom"/>
            <w:hideMark/>
          </w:tcPr>
          <w:p w14:paraId="4FD96DB2" w14:textId="77777777" w:rsidR="00252E09" w:rsidRPr="00D24F8D" w:rsidRDefault="00252E09" w:rsidP="00E8485B">
            <w:pPr>
              <w:rPr>
                <w:sz w:val="12"/>
                <w:szCs w:val="12"/>
              </w:rPr>
            </w:pPr>
          </w:p>
        </w:tc>
        <w:tc>
          <w:tcPr>
            <w:tcW w:w="531" w:type="dxa"/>
            <w:tcBorders>
              <w:top w:val="nil"/>
              <w:left w:val="nil"/>
              <w:bottom w:val="nil"/>
              <w:right w:val="nil"/>
            </w:tcBorders>
            <w:shd w:val="clear" w:color="auto" w:fill="auto"/>
            <w:noWrap/>
            <w:vAlign w:val="bottom"/>
            <w:hideMark/>
          </w:tcPr>
          <w:p w14:paraId="6352269F" w14:textId="77777777" w:rsidR="00252E09" w:rsidRPr="00D24F8D" w:rsidRDefault="00252E09" w:rsidP="00E8485B">
            <w:pPr>
              <w:jc w:val="right"/>
              <w:rPr>
                <w:b/>
                <w:bCs/>
                <w:sz w:val="12"/>
                <w:szCs w:val="12"/>
              </w:rPr>
            </w:pPr>
            <w:r w:rsidRPr="00D24F8D">
              <w:rPr>
                <w:b/>
                <w:bCs/>
                <w:sz w:val="12"/>
                <w:szCs w:val="12"/>
              </w:rPr>
              <w:t>3 884,29</w:t>
            </w:r>
          </w:p>
        </w:tc>
        <w:tc>
          <w:tcPr>
            <w:tcW w:w="531" w:type="dxa"/>
            <w:tcBorders>
              <w:top w:val="nil"/>
              <w:left w:val="nil"/>
              <w:bottom w:val="nil"/>
              <w:right w:val="nil"/>
            </w:tcBorders>
            <w:shd w:val="clear" w:color="auto" w:fill="auto"/>
            <w:noWrap/>
            <w:vAlign w:val="bottom"/>
            <w:hideMark/>
          </w:tcPr>
          <w:p w14:paraId="61A07D3F" w14:textId="77777777" w:rsidR="00252E09" w:rsidRPr="00D24F8D" w:rsidRDefault="00252E09" w:rsidP="00E8485B">
            <w:pPr>
              <w:jc w:val="right"/>
              <w:rPr>
                <w:b/>
                <w:bCs/>
                <w:sz w:val="12"/>
                <w:szCs w:val="12"/>
              </w:rPr>
            </w:pPr>
          </w:p>
        </w:tc>
        <w:tc>
          <w:tcPr>
            <w:tcW w:w="531" w:type="dxa"/>
            <w:tcBorders>
              <w:top w:val="nil"/>
              <w:left w:val="nil"/>
              <w:bottom w:val="nil"/>
              <w:right w:val="nil"/>
            </w:tcBorders>
            <w:shd w:val="clear" w:color="auto" w:fill="auto"/>
            <w:noWrap/>
            <w:vAlign w:val="bottom"/>
            <w:hideMark/>
          </w:tcPr>
          <w:p w14:paraId="64F1D1C5" w14:textId="77777777" w:rsidR="00252E09" w:rsidRPr="00D24F8D" w:rsidRDefault="00252E09" w:rsidP="00E8485B">
            <w:pPr>
              <w:rPr>
                <w:sz w:val="12"/>
                <w:szCs w:val="12"/>
              </w:rPr>
            </w:pPr>
          </w:p>
        </w:tc>
        <w:tc>
          <w:tcPr>
            <w:tcW w:w="875" w:type="dxa"/>
            <w:gridSpan w:val="2"/>
            <w:tcBorders>
              <w:top w:val="nil"/>
              <w:left w:val="nil"/>
              <w:bottom w:val="nil"/>
              <w:right w:val="nil"/>
            </w:tcBorders>
            <w:shd w:val="clear" w:color="auto" w:fill="auto"/>
            <w:noWrap/>
            <w:vAlign w:val="bottom"/>
            <w:hideMark/>
          </w:tcPr>
          <w:p w14:paraId="2C096462" w14:textId="77777777" w:rsidR="00252E09" w:rsidRPr="00D24F8D" w:rsidRDefault="00252E09" w:rsidP="00E8485B">
            <w:pPr>
              <w:rPr>
                <w:sz w:val="12"/>
                <w:szCs w:val="12"/>
              </w:rPr>
            </w:pPr>
            <w:r w:rsidRPr="00D24F8D">
              <w:rPr>
                <w:sz w:val="12"/>
                <w:szCs w:val="12"/>
              </w:rPr>
              <w:t>рост 9% к 01.07.2022</w:t>
            </w:r>
          </w:p>
        </w:tc>
        <w:tc>
          <w:tcPr>
            <w:tcW w:w="415" w:type="dxa"/>
            <w:tcBorders>
              <w:top w:val="nil"/>
              <w:left w:val="nil"/>
              <w:bottom w:val="nil"/>
              <w:right w:val="nil"/>
            </w:tcBorders>
            <w:shd w:val="clear" w:color="auto" w:fill="auto"/>
            <w:noWrap/>
            <w:vAlign w:val="bottom"/>
            <w:hideMark/>
          </w:tcPr>
          <w:p w14:paraId="7F5CDA11" w14:textId="77777777" w:rsidR="00252E09" w:rsidRPr="00D24F8D" w:rsidRDefault="00252E09" w:rsidP="00E8485B">
            <w:pPr>
              <w:rPr>
                <w:sz w:val="12"/>
                <w:szCs w:val="12"/>
              </w:rPr>
            </w:pPr>
          </w:p>
        </w:tc>
        <w:tc>
          <w:tcPr>
            <w:tcW w:w="415" w:type="dxa"/>
            <w:tcBorders>
              <w:top w:val="nil"/>
              <w:left w:val="nil"/>
              <w:bottom w:val="nil"/>
              <w:right w:val="nil"/>
            </w:tcBorders>
            <w:shd w:val="clear" w:color="auto" w:fill="auto"/>
            <w:noWrap/>
            <w:vAlign w:val="bottom"/>
            <w:hideMark/>
          </w:tcPr>
          <w:p w14:paraId="2826AF8B" w14:textId="77777777" w:rsidR="00252E09" w:rsidRPr="00D24F8D" w:rsidRDefault="00252E09" w:rsidP="00E8485B">
            <w:pPr>
              <w:rPr>
                <w:sz w:val="12"/>
                <w:szCs w:val="12"/>
              </w:rPr>
            </w:pPr>
          </w:p>
        </w:tc>
        <w:tc>
          <w:tcPr>
            <w:tcW w:w="482" w:type="dxa"/>
            <w:tcBorders>
              <w:top w:val="nil"/>
              <w:left w:val="nil"/>
              <w:bottom w:val="nil"/>
              <w:right w:val="nil"/>
            </w:tcBorders>
            <w:shd w:val="clear" w:color="auto" w:fill="auto"/>
            <w:noWrap/>
            <w:vAlign w:val="bottom"/>
            <w:hideMark/>
          </w:tcPr>
          <w:p w14:paraId="6F293A97" w14:textId="77777777" w:rsidR="00252E09" w:rsidRPr="00D24F8D" w:rsidRDefault="00252E09" w:rsidP="00E8485B">
            <w:pPr>
              <w:rPr>
                <w:sz w:val="12"/>
                <w:szCs w:val="12"/>
              </w:rPr>
            </w:pPr>
          </w:p>
        </w:tc>
        <w:tc>
          <w:tcPr>
            <w:tcW w:w="415" w:type="dxa"/>
            <w:tcBorders>
              <w:top w:val="nil"/>
              <w:left w:val="nil"/>
              <w:bottom w:val="nil"/>
              <w:right w:val="nil"/>
            </w:tcBorders>
            <w:shd w:val="clear" w:color="auto" w:fill="auto"/>
            <w:noWrap/>
            <w:vAlign w:val="bottom"/>
            <w:hideMark/>
          </w:tcPr>
          <w:p w14:paraId="1BB99D8E" w14:textId="77777777" w:rsidR="00252E09" w:rsidRPr="00D24F8D" w:rsidRDefault="00252E09" w:rsidP="00E8485B">
            <w:pPr>
              <w:rPr>
                <w:sz w:val="12"/>
                <w:szCs w:val="12"/>
              </w:rPr>
            </w:pPr>
          </w:p>
        </w:tc>
        <w:tc>
          <w:tcPr>
            <w:tcW w:w="415" w:type="dxa"/>
            <w:tcBorders>
              <w:top w:val="nil"/>
              <w:left w:val="nil"/>
              <w:bottom w:val="nil"/>
              <w:right w:val="nil"/>
            </w:tcBorders>
            <w:shd w:val="clear" w:color="auto" w:fill="auto"/>
            <w:noWrap/>
            <w:vAlign w:val="bottom"/>
            <w:hideMark/>
          </w:tcPr>
          <w:p w14:paraId="3ADE1D3D" w14:textId="77777777" w:rsidR="00252E09" w:rsidRPr="00D24F8D" w:rsidRDefault="00252E09" w:rsidP="00E8485B">
            <w:pPr>
              <w:rPr>
                <w:sz w:val="12"/>
                <w:szCs w:val="12"/>
              </w:rPr>
            </w:pPr>
          </w:p>
        </w:tc>
        <w:tc>
          <w:tcPr>
            <w:tcW w:w="416" w:type="dxa"/>
            <w:tcBorders>
              <w:top w:val="nil"/>
              <w:left w:val="nil"/>
              <w:bottom w:val="nil"/>
              <w:right w:val="nil"/>
            </w:tcBorders>
            <w:shd w:val="clear" w:color="auto" w:fill="auto"/>
            <w:noWrap/>
            <w:vAlign w:val="bottom"/>
            <w:hideMark/>
          </w:tcPr>
          <w:p w14:paraId="76148007" w14:textId="77777777" w:rsidR="00252E09" w:rsidRPr="00D24F8D" w:rsidRDefault="00252E09" w:rsidP="00E8485B">
            <w:pPr>
              <w:rPr>
                <w:sz w:val="12"/>
                <w:szCs w:val="12"/>
              </w:rPr>
            </w:pPr>
          </w:p>
        </w:tc>
        <w:tc>
          <w:tcPr>
            <w:tcW w:w="416" w:type="dxa"/>
            <w:tcBorders>
              <w:top w:val="nil"/>
              <w:left w:val="nil"/>
              <w:bottom w:val="nil"/>
              <w:right w:val="nil"/>
            </w:tcBorders>
            <w:shd w:val="clear" w:color="auto" w:fill="auto"/>
            <w:noWrap/>
            <w:vAlign w:val="bottom"/>
            <w:hideMark/>
          </w:tcPr>
          <w:p w14:paraId="0B8088B4" w14:textId="77777777" w:rsidR="00252E09" w:rsidRPr="00D24F8D" w:rsidRDefault="00252E09" w:rsidP="00E8485B">
            <w:pPr>
              <w:rPr>
                <w:sz w:val="12"/>
                <w:szCs w:val="12"/>
              </w:rPr>
            </w:pPr>
          </w:p>
        </w:tc>
        <w:tc>
          <w:tcPr>
            <w:tcW w:w="416" w:type="dxa"/>
            <w:tcBorders>
              <w:top w:val="nil"/>
              <w:left w:val="nil"/>
              <w:bottom w:val="nil"/>
              <w:right w:val="nil"/>
            </w:tcBorders>
            <w:shd w:val="clear" w:color="auto" w:fill="auto"/>
            <w:noWrap/>
            <w:vAlign w:val="bottom"/>
            <w:hideMark/>
          </w:tcPr>
          <w:p w14:paraId="5D09141E" w14:textId="77777777" w:rsidR="00252E09" w:rsidRPr="00D24F8D" w:rsidRDefault="00252E09" w:rsidP="00E8485B">
            <w:pPr>
              <w:rPr>
                <w:sz w:val="12"/>
                <w:szCs w:val="12"/>
              </w:rPr>
            </w:pPr>
          </w:p>
        </w:tc>
        <w:tc>
          <w:tcPr>
            <w:tcW w:w="11" w:type="dxa"/>
            <w:vAlign w:val="center"/>
            <w:hideMark/>
          </w:tcPr>
          <w:p w14:paraId="40559B9D" w14:textId="77777777" w:rsidR="00252E09" w:rsidRPr="00D24F8D" w:rsidRDefault="00252E09" w:rsidP="00E8485B">
            <w:pPr>
              <w:rPr>
                <w:sz w:val="15"/>
                <w:szCs w:val="15"/>
              </w:rPr>
            </w:pPr>
          </w:p>
        </w:tc>
      </w:tr>
    </w:tbl>
    <w:p w14:paraId="39A6F1E9" w14:textId="77777777" w:rsidR="00252E09" w:rsidRDefault="00252E09" w:rsidP="00252E09">
      <w:pPr>
        <w:tabs>
          <w:tab w:val="left" w:pos="5580"/>
          <w:tab w:val="left" w:pos="9498"/>
        </w:tabs>
        <w:ind w:right="-569"/>
        <w:sectPr w:rsidR="00252E09" w:rsidSect="00252E09">
          <w:pgSz w:w="16838" w:h="11906" w:orient="landscape"/>
          <w:pgMar w:top="1418" w:right="709" w:bottom="707" w:left="426" w:header="709" w:footer="709" w:gutter="0"/>
          <w:cols w:space="708"/>
          <w:docGrid w:linePitch="360"/>
        </w:sectPr>
      </w:pPr>
    </w:p>
    <w:tbl>
      <w:tblPr>
        <w:tblW w:w="5000" w:type="pct"/>
        <w:jc w:val="center"/>
        <w:tblLook w:val="04A0" w:firstRow="1" w:lastRow="0" w:firstColumn="1" w:lastColumn="0" w:noHBand="0" w:noVBand="1"/>
      </w:tblPr>
      <w:tblGrid>
        <w:gridCol w:w="510"/>
        <w:gridCol w:w="4940"/>
        <w:gridCol w:w="1096"/>
        <w:gridCol w:w="1239"/>
        <w:gridCol w:w="1047"/>
        <w:gridCol w:w="1020"/>
        <w:gridCol w:w="1789"/>
        <w:gridCol w:w="996"/>
        <w:gridCol w:w="1007"/>
        <w:gridCol w:w="994"/>
        <w:gridCol w:w="1065"/>
      </w:tblGrid>
      <w:tr w:rsidR="00252E09" w:rsidRPr="00D63CAC" w14:paraId="383108E1" w14:textId="77777777" w:rsidTr="00E8485B">
        <w:trPr>
          <w:trHeight w:val="525"/>
          <w:jc w:val="center"/>
        </w:trPr>
        <w:tc>
          <w:tcPr>
            <w:tcW w:w="596" w:type="dxa"/>
            <w:tcBorders>
              <w:top w:val="nil"/>
              <w:left w:val="nil"/>
              <w:bottom w:val="nil"/>
              <w:right w:val="nil"/>
            </w:tcBorders>
            <w:shd w:val="clear" w:color="auto" w:fill="auto"/>
            <w:noWrap/>
            <w:vAlign w:val="bottom"/>
            <w:hideMark/>
          </w:tcPr>
          <w:p w14:paraId="549B4040" w14:textId="77777777" w:rsidR="00252E09" w:rsidRPr="00D63CAC" w:rsidRDefault="00252E09" w:rsidP="00E8485B">
            <w:pPr>
              <w:rPr>
                <w:sz w:val="13"/>
                <w:szCs w:val="13"/>
              </w:rPr>
            </w:pPr>
            <w:bookmarkStart w:id="305" w:name="RANGE!A1:AI159"/>
            <w:bookmarkEnd w:id="305"/>
          </w:p>
        </w:tc>
        <w:tc>
          <w:tcPr>
            <w:tcW w:w="6336" w:type="dxa"/>
            <w:tcBorders>
              <w:top w:val="nil"/>
              <w:left w:val="nil"/>
              <w:bottom w:val="nil"/>
              <w:right w:val="nil"/>
            </w:tcBorders>
            <w:shd w:val="clear" w:color="auto" w:fill="auto"/>
            <w:noWrap/>
            <w:vAlign w:val="bottom"/>
            <w:hideMark/>
          </w:tcPr>
          <w:p w14:paraId="62FCB176" w14:textId="77777777" w:rsidR="00252E09" w:rsidRPr="00D63CAC" w:rsidRDefault="00252E09" w:rsidP="00E8485B">
            <w:pPr>
              <w:rPr>
                <w:sz w:val="13"/>
                <w:szCs w:val="13"/>
              </w:rPr>
            </w:pPr>
          </w:p>
        </w:tc>
        <w:tc>
          <w:tcPr>
            <w:tcW w:w="1356" w:type="dxa"/>
            <w:tcBorders>
              <w:top w:val="nil"/>
              <w:left w:val="nil"/>
              <w:bottom w:val="nil"/>
              <w:right w:val="nil"/>
            </w:tcBorders>
            <w:shd w:val="clear" w:color="auto" w:fill="auto"/>
            <w:noWrap/>
            <w:vAlign w:val="bottom"/>
            <w:hideMark/>
          </w:tcPr>
          <w:p w14:paraId="1330F062" w14:textId="77777777" w:rsidR="00252E09" w:rsidRPr="00D63CAC" w:rsidRDefault="00252E09" w:rsidP="00E8485B">
            <w:pPr>
              <w:rPr>
                <w:sz w:val="13"/>
                <w:szCs w:val="13"/>
              </w:rPr>
            </w:pPr>
          </w:p>
        </w:tc>
        <w:tc>
          <w:tcPr>
            <w:tcW w:w="1541" w:type="dxa"/>
            <w:tcBorders>
              <w:top w:val="nil"/>
              <w:left w:val="nil"/>
              <w:bottom w:val="nil"/>
              <w:right w:val="nil"/>
            </w:tcBorders>
            <w:shd w:val="clear" w:color="auto" w:fill="auto"/>
            <w:noWrap/>
            <w:vAlign w:val="bottom"/>
            <w:hideMark/>
          </w:tcPr>
          <w:p w14:paraId="5782A462" w14:textId="77777777" w:rsidR="00252E09" w:rsidRPr="00D63CAC" w:rsidRDefault="00252E09" w:rsidP="00E8485B">
            <w:pPr>
              <w:rPr>
                <w:sz w:val="13"/>
                <w:szCs w:val="13"/>
              </w:rPr>
            </w:pPr>
          </w:p>
        </w:tc>
        <w:tc>
          <w:tcPr>
            <w:tcW w:w="1292" w:type="dxa"/>
            <w:tcBorders>
              <w:top w:val="nil"/>
              <w:left w:val="nil"/>
              <w:bottom w:val="nil"/>
              <w:right w:val="nil"/>
            </w:tcBorders>
            <w:shd w:val="clear" w:color="auto" w:fill="auto"/>
            <w:noWrap/>
            <w:vAlign w:val="bottom"/>
            <w:hideMark/>
          </w:tcPr>
          <w:p w14:paraId="49E93A10" w14:textId="77777777" w:rsidR="00252E09" w:rsidRPr="00D63CAC" w:rsidRDefault="00252E09" w:rsidP="00E8485B">
            <w:pPr>
              <w:rPr>
                <w:sz w:val="13"/>
                <w:szCs w:val="13"/>
              </w:rPr>
            </w:pPr>
          </w:p>
        </w:tc>
        <w:tc>
          <w:tcPr>
            <w:tcW w:w="1257" w:type="dxa"/>
            <w:tcBorders>
              <w:top w:val="nil"/>
              <w:left w:val="nil"/>
              <w:bottom w:val="nil"/>
              <w:right w:val="nil"/>
            </w:tcBorders>
            <w:shd w:val="clear" w:color="auto" w:fill="auto"/>
            <w:noWrap/>
            <w:vAlign w:val="bottom"/>
            <w:hideMark/>
          </w:tcPr>
          <w:p w14:paraId="13655853" w14:textId="77777777" w:rsidR="00252E09" w:rsidRPr="00D63CAC" w:rsidRDefault="00252E09" w:rsidP="00E8485B">
            <w:pPr>
              <w:rPr>
                <w:sz w:val="13"/>
                <w:szCs w:val="13"/>
              </w:rPr>
            </w:pPr>
          </w:p>
        </w:tc>
        <w:tc>
          <w:tcPr>
            <w:tcW w:w="3481" w:type="dxa"/>
            <w:gridSpan w:val="2"/>
            <w:tcBorders>
              <w:top w:val="nil"/>
              <w:left w:val="nil"/>
              <w:bottom w:val="nil"/>
              <w:right w:val="nil"/>
            </w:tcBorders>
            <w:shd w:val="clear" w:color="auto" w:fill="auto"/>
            <w:vAlign w:val="bottom"/>
            <w:hideMark/>
          </w:tcPr>
          <w:p w14:paraId="31FA19D5" w14:textId="77777777" w:rsidR="00252E09" w:rsidRPr="00D63CAC" w:rsidRDefault="00252E09" w:rsidP="00E8485B">
            <w:pPr>
              <w:rPr>
                <w:sz w:val="13"/>
                <w:szCs w:val="13"/>
              </w:rPr>
            </w:pPr>
          </w:p>
        </w:tc>
        <w:tc>
          <w:tcPr>
            <w:tcW w:w="2465" w:type="dxa"/>
            <w:gridSpan w:val="2"/>
            <w:tcBorders>
              <w:top w:val="nil"/>
              <w:left w:val="nil"/>
              <w:bottom w:val="nil"/>
              <w:right w:val="nil"/>
            </w:tcBorders>
            <w:shd w:val="clear" w:color="auto" w:fill="auto"/>
            <w:vAlign w:val="bottom"/>
            <w:hideMark/>
          </w:tcPr>
          <w:p w14:paraId="62BDC443" w14:textId="77777777" w:rsidR="00252E09" w:rsidRPr="00D63CAC" w:rsidRDefault="00252E09" w:rsidP="00E8485B">
            <w:pPr>
              <w:jc w:val="center"/>
              <w:rPr>
                <w:rFonts w:ascii="Calibri" w:hAnsi="Calibri" w:cs="Calibri"/>
                <w:b/>
                <w:bCs/>
                <w:color w:val="000000"/>
                <w:sz w:val="13"/>
                <w:szCs w:val="13"/>
              </w:rPr>
            </w:pPr>
            <w:r w:rsidRPr="00D63CAC">
              <w:rPr>
                <w:rFonts w:ascii="Calibri" w:hAnsi="Calibri" w:cs="Calibri"/>
                <w:b/>
                <w:bCs/>
                <w:color w:val="000000"/>
                <w:sz w:val="13"/>
                <w:szCs w:val="13"/>
              </w:rPr>
              <w:t xml:space="preserve">Приложение № 3                                                                                         </w:t>
            </w:r>
          </w:p>
        </w:tc>
        <w:tc>
          <w:tcPr>
            <w:tcW w:w="1316" w:type="dxa"/>
            <w:tcBorders>
              <w:top w:val="nil"/>
              <w:left w:val="nil"/>
              <w:bottom w:val="nil"/>
              <w:right w:val="nil"/>
            </w:tcBorders>
            <w:shd w:val="clear" w:color="auto" w:fill="auto"/>
            <w:noWrap/>
            <w:vAlign w:val="bottom"/>
            <w:hideMark/>
          </w:tcPr>
          <w:p w14:paraId="251F2DE9" w14:textId="77777777" w:rsidR="00252E09" w:rsidRPr="00D63CAC" w:rsidRDefault="00252E09" w:rsidP="00E8485B">
            <w:pPr>
              <w:jc w:val="center"/>
              <w:rPr>
                <w:rFonts w:ascii="Calibri" w:hAnsi="Calibri" w:cs="Calibri"/>
                <w:b/>
                <w:bCs/>
                <w:color w:val="000000"/>
                <w:sz w:val="13"/>
                <w:szCs w:val="13"/>
              </w:rPr>
            </w:pPr>
          </w:p>
        </w:tc>
      </w:tr>
      <w:tr w:rsidR="00252E09" w:rsidRPr="00D63CAC" w14:paraId="163A1ABA" w14:textId="77777777" w:rsidTr="00E8485B">
        <w:trPr>
          <w:trHeight w:val="375"/>
          <w:jc w:val="center"/>
        </w:trPr>
        <w:tc>
          <w:tcPr>
            <w:tcW w:w="596" w:type="dxa"/>
            <w:tcBorders>
              <w:top w:val="nil"/>
              <w:left w:val="nil"/>
              <w:bottom w:val="nil"/>
              <w:right w:val="nil"/>
            </w:tcBorders>
            <w:shd w:val="clear" w:color="auto" w:fill="auto"/>
            <w:noWrap/>
            <w:vAlign w:val="bottom"/>
            <w:hideMark/>
          </w:tcPr>
          <w:p w14:paraId="4C2E7348" w14:textId="77777777" w:rsidR="00252E09" w:rsidRPr="00D63CAC" w:rsidRDefault="00252E09" w:rsidP="00E8485B">
            <w:pPr>
              <w:rPr>
                <w:sz w:val="13"/>
                <w:szCs w:val="13"/>
              </w:rPr>
            </w:pPr>
          </w:p>
        </w:tc>
        <w:tc>
          <w:tcPr>
            <w:tcW w:w="14036" w:type="dxa"/>
            <w:gridSpan w:val="6"/>
            <w:tcBorders>
              <w:top w:val="nil"/>
              <w:left w:val="nil"/>
              <w:bottom w:val="nil"/>
              <w:right w:val="nil"/>
            </w:tcBorders>
            <w:shd w:val="clear" w:color="auto" w:fill="auto"/>
            <w:noWrap/>
            <w:vAlign w:val="bottom"/>
            <w:hideMark/>
          </w:tcPr>
          <w:p w14:paraId="2D097F4D" w14:textId="77777777" w:rsidR="00252E09" w:rsidRPr="00D63CAC" w:rsidRDefault="00252E09" w:rsidP="00E8485B">
            <w:pPr>
              <w:jc w:val="center"/>
              <w:rPr>
                <w:b/>
                <w:bCs/>
                <w:sz w:val="13"/>
                <w:szCs w:val="13"/>
              </w:rPr>
            </w:pPr>
            <w:r w:rsidRPr="00D63CAC">
              <w:rPr>
                <w:b/>
                <w:bCs/>
                <w:sz w:val="13"/>
                <w:szCs w:val="13"/>
              </w:rPr>
              <w:t xml:space="preserve">Расчет арендной платы ООО "ТеплоСнаб" на 2024 г. </w:t>
            </w:r>
          </w:p>
        </w:tc>
        <w:tc>
          <w:tcPr>
            <w:tcW w:w="1227" w:type="dxa"/>
            <w:tcBorders>
              <w:top w:val="nil"/>
              <w:left w:val="nil"/>
              <w:bottom w:val="nil"/>
              <w:right w:val="nil"/>
            </w:tcBorders>
            <w:shd w:val="clear" w:color="auto" w:fill="auto"/>
            <w:noWrap/>
            <w:vAlign w:val="bottom"/>
            <w:hideMark/>
          </w:tcPr>
          <w:p w14:paraId="60658742" w14:textId="77777777" w:rsidR="00252E09" w:rsidRPr="00D63CAC" w:rsidRDefault="00252E09" w:rsidP="00E8485B">
            <w:pPr>
              <w:jc w:val="center"/>
              <w:rPr>
                <w:b/>
                <w:bCs/>
                <w:sz w:val="13"/>
                <w:szCs w:val="13"/>
              </w:rPr>
            </w:pPr>
          </w:p>
        </w:tc>
        <w:tc>
          <w:tcPr>
            <w:tcW w:w="1241" w:type="dxa"/>
            <w:tcBorders>
              <w:top w:val="nil"/>
              <w:left w:val="nil"/>
              <w:bottom w:val="nil"/>
              <w:right w:val="nil"/>
            </w:tcBorders>
            <w:shd w:val="clear" w:color="auto" w:fill="auto"/>
            <w:noWrap/>
            <w:vAlign w:val="bottom"/>
            <w:hideMark/>
          </w:tcPr>
          <w:p w14:paraId="3202EA76" w14:textId="77777777" w:rsidR="00252E09" w:rsidRPr="00D63CAC" w:rsidRDefault="00252E09" w:rsidP="00E8485B">
            <w:pPr>
              <w:jc w:val="center"/>
              <w:rPr>
                <w:sz w:val="13"/>
                <w:szCs w:val="13"/>
              </w:rPr>
            </w:pPr>
          </w:p>
        </w:tc>
        <w:tc>
          <w:tcPr>
            <w:tcW w:w="1224" w:type="dxa"/>
            <w:tcBorders>
              <w:top w:val="nil"/>
              <w:left w:val="nil"/>
              <w:bottom w:val="nil"/>
              <w:right w:val="nil"/>
            </w:tcBorders>
            <w:shd w:val="clear" w:color="auto" w:fill="auto"/>
            <w:noWrap/>
            <w:vAlign w:val="bottom"/>
            <w:hideMark/>
          </w:tcPr>
          <w:p w14:paraId="34E97188" w14:textId="77777777" w:rsidR="00252E09" w:rsidRPr="00D63CAC" w:rsidRDefault="00252E09" w:rsidP="00E8485B">
            <w:pPr>
              <w:rPr>
                <w:sz w:val="13"/>
                <w:szCs w:val="13"/>
              </w:rPr>
            </w:pPr>
          </w:p>
        </w:tc>
        <w:tc>
          <w:tcPr>
            <w:tcW w:w="1316" w:type="dxa"/>
            <w:tcBorders>
              <w:top w:val="nil"/>
              <w:left w:val="nil"/>
              <w:bottom w:val="nil"/>
              <w:right w:val="nil"/>
            </w:tcBorders>
            <w:shd w:val="clear" w:color="auto" w:fill="auto"/>
            <w:noWrap/>
            <w:vAlign w:val="bottom"/>
            <w:hideMark/>
          </w:tcPr>
          <w:p w14:paraId="7AB53EE0" w14:textId="77777777" w:rsidR="00252E09" w:rsidRPr="00D63CAC" w:rsidRDefault="00252E09" w:rsidP="00E8485B">
            <w:pPr>
              <w:rPr>
                <w:sz w:val="13"/>
                <w:szCs w:val="13"/>
              </w:rPr>
            </w:pPr>
          </w:p>
        </w:tc>
      </w:tr>
      <w:tr w:rsidR="00252E09" w:rsidRPr="00D63CAC" w14:paraId="2BD985D4" w14:textId="77777777" w:rsidTr="00E8485B">
        <w:trPr>
          <w:trHeight w:val="315"/>
          <w:jc w:val="center"/>
        </w:trPr>
        <w:tc>
          <w:tcPr>
            <w:tcW w:w="596" w:type="dxa"/>
            <w:tcBorders>
              <w:top w:val="nil"/>
              <w:left w:val="nil"/>
              <w:bottom w:val="nil"/>
              <w:right w:val="nil"/>
            </w:tcBorders>
            <w:shd w:val="clear" w:color="auto" w:fill="auto"/>
            <w:noWrap/>
            <w:vAlign w:val="bottom"/>
            <w:hideMark/>
          </w:tcPr>
          <w:p w14:paraId="4E201515" w14:textId="77777777" w:rsidR="00252E09" w:rsidRPr="00D63CAC" w:rsidRDefault="00252E09" w:rsidP="00E8485B">
            <w:pPr>
              <w:rPr>
                <w:sz w:val="13"/>
                <w:szCs w:val="13"/>
              </w:rPr>
            </w:pPr>
          </w:p>
        </w:tc>
        <w:tc>
          <w:tcPr>
            <w:tcW w:w="6336" w:type="dxa"/>
            <w:tcBorders>
              <w:top w:val="nil"/>
              <w:left w:val="nil"/>
              <w:bottom w:val="nil"/>
              <w:right w:val="nil"/>
            </w:tcBorders>
            <w:shd w:val="clear" w:color="auto" w:fill="auto"/>
            <w:noWrap/>
            <w:vAlign w:val="bottom"/>
            <w:hideMark/>
          </w:tcPr>
          <w:p w14:paraId="3FD5935B" w14:textId="77777777" w:rsidR="00252E09" w:rsidRPr="00D63CAC" w:rsidRDefault="00252E09" w:rsidP="00E8485B">
            <w:pPr>
              <w:rPr>
                <w:sz w:val="13"/>
                <w:szCs w:val="13"/>
              </w:rPr>
            </w:pPr>
          </w:p>
        </w:tc>
        <w:tc>
          <w:tcPr>
            <w:tcW w:w="1356" w:type="dxa"/>
            <w:tcBorders>
              <w:top w:val="nil"/>
              <w:left w:val="nil"/>
              <w:bottom w:val="nil"/>
              <w:right w:val="nil"/>
            </w:tcBorders>
            <w:shd w:val="clear" w:color="auto" w:fill="auto"/>
            <w:noWrap/>
            <w:vAlign w:val="bottom"/>
            <w:hideMark/>
          </w:tcPr>
          <w:p w14:paraId="7F82E3E5" w14:textId="77777777" w:rsidR="00252E09" w:rsidRPr="00D63CAC" w:rsidRDefault="00252E09" w:rsidP="00E8485B">
            <w:pPr>
              <w:rPr>
                <w:sz w:val="13"/>
                <w:szCs w:val="13"/>
              </w:rPr>
            </w:pPr>
          </w:p>
        </w:tc>
        <w:tc>
          <w:tcPr>
            <w:tcW w:w="1541" w:type="dxa"/>
            <w:tcBorders>
              <w:top w:val="nil"/>
              <w:left w:val="nil"/>
              <w:bottom w:val="nil"/>
              <w:right w:val="nil"/>
            </w:tcBorders>
            <w:shd w:val="clear" w:color="auto" w:fill="auto"/>
            <w:noWrap/>
            <w:vAlign w:val="bottom"/>
            <w:hideMark/>
          </w:tcPr>
          <w:p w14:paraId="5B6DC03A" w14:textId="77777777" w:rsidR="00252E09" w:rsidRPr="00D63CAC" w:rsidRDefault="00252E09" w:rsidP="00E8485B">
            <w:pPr>
              <w:rPr>
                <w:sz w:val="13"/>
                <w:szCs w:val="13"/>
              </w:rPr>
            </w:pPr>
          </w:p>
        </w:tc>
        <w:tc>
          <w:tcPr>
            <w:tcW w:w="1292" w:type="dxa"/>
            <w:tcBorders>
              <w:top w:val="nil"/>
              <w:left w:val="nil"/>
              <w:bottom w:val="nil"/>
              <w:right w:val="nil"/>
            </w:tcBorders>
            <w:shd w:val="clear" w:color="auto" w:fill="auto"/>
            <w:noWrap/>
            <w:vAlign w:val="bottom"/>
            <w:hideMark/>
          </w:tcPr>
          <w:p w14:paraId="1C744A9D" w14:textId="77777777" w:rsidR="00252E09" w:rsidRPr="00D63CAC" w:rsidRDefault="00252E09" w:rsidP="00E8485B">
            <w:pPr>
              <w:rPr>
                <w:sz w:val="13"/>
                <w:szCs w:val="13"/>
              </w:rPr>
            </w:pPr>
          </w:p>
        </w:tc>
        <w:tc>
          <w:tcPr>
            <w:tcW w:w="1257" w:type="dxa"/>
            <w:tcBorders>
              <w:top w:val="nil"/>
              <w:left w:val="nil"/>
              <w:bottom w:val="nil"/>
              <w:right w:val="nil"/>
            </w:tcBorders>
            <w:shd w:val="clear" w:color="auto" w:fill="auto"/>
            <w:noWrap/>
            <w:vAlign w:val="bottom"/>
            <w:hideMark/>
          </w:tcPr>
          <w:p w14:paraId="345F1ED6" w14:textId="77777777" w:rsidR="00252E09" w:rsidRPr="00D63CAC" w:rsidRDefault="00252E09" w:rsidP="00E8485B">
            <w:pPr>
              <w:rPr>
                <w:sz w:val="13"/>
                <w:szCs w:val="13"/>
              </w:rPr>
            </w:pPr>
          </w:p>
        </w:tc>
        <w:tc>
          <w:tcPr>
            <w:tcW w:w="2254" w:type="dxa"/>
            <w:tcBorders>
              <w:top w:val="nil"/>
              <w:left w:val="nil"/>
              <w:bottom w:val="nil"/>
              <w:right w:val="nil"/>
            </w:tcBorders>
            <w:shd w:val="clear" w:color="auto" w:fill="auto"/>
            <w:noWrap/>
            <w:vAlign w:val="bottom"/>
            <w:hideMark/>
          </w:tcPr>
          <w:p w14:paraId="402EBB41" w14:textId="77777777" w:rsidR="00252E09" w:rsidRPr="00D63CAC" w:rsidRDefault="00252E09" w:rsidP="00E8485B">
            <w:pPr>
              <w:rPr>
                <w:sz w:val="13"/>
                <w:szCs w:val="13"/>
              </w:rPr>
            </w:pPr>
          </w:p>
        </w:tc>
        <w:tc>
          <w:tcPr>
            <w:tcW w:w="1227" w:type="dxa"/>
            <w:tcBorders>
              <w:top w:val="nil"/>
              <w:left w:val="nil"/>
              <w:bottom w:val="nil"/>
              <w:right w:val="nil"/>
            </w:tcBorders>
            <w:shd w:val="clear" w:color="auto" w:fill="auto"/>
            <w:noWrap/>
            <w:vAlign w:val="bottom"/>
            <w:hideMark/>
          </w:tcPr>
          <w:p w14:paraId="5BD27957" w14:textId="77777777" w:rsidR="00252E09" w:rsidRPr="00D63CAC" w:rsidRDefault="00252E09" w:rsidP="00E8485B">
            <w:pPr>
              <w:jc w:val="right"/>
              <w:rPr>
                <w:rFonts w:ascii="Calibri" w:hAnsi="Calibri" w:cs="Calibri"/>
                <w:color w:val="000000"/>
                <w:sz w:val="13"/>
                <w:szCs w:val="13"/>
              </w:rPr>
            </w:pPr>
            <w:r w:rsidRPr="00D63CAC">
              <w:rPr>
                <w:rFonts w:ascii="Calibri" w:hAnsi="Calibri" w:cs="Calibri"/>
                <w:color w:val="000000"/>
                <w:sz w:val="13"/>
                <w:szCs w:val="13"/>
              </w:rPr>
              <w:t>руб.</w:t>
            </w:r>
          </w:p>
        </w:tc>
        <w:tc>
          <w:tcPr>
            <w:tcW w:w="1241" w:type="dxa"/>
            <w:tcBorders>
              <w:top w:val="nil"/>
              <w:left w:val="nil"/>
              <w:bottom w:val="nil"/>
              <w:right w:val="nil"/>
            </w:tcBorders>
            <w:shd w:val="clear" w:color="auto" w:fill="auto"/>
            <w:noWrap/>
            <w:vAlign w:val="bottom"/>
            <w:hideMark/>
          </w:tcPr>
          <w:p w14:paraId="3485D872" w14:textId="77777777" w:rsidR="00252E09" w:rsidRPr="00D63CAC" w:rsidRDefault="00252E09" w:rsidP="00E8485B">
            <w:pPr>
              <w:jc w:val="right"/>
              <w:rPr>
                <w:rFonts w:ascii="Calibri" w:hAnsi="Calibri" w:cs="Calibri"/>
                <w:color w:val="000000"/>
                <w:sz w:val="13"/>
                <w:szCs w:val="13"/>
              </w:rPr>
            </w:pPr>
          </w:p>
        </w:tc>
        <w:tc>
          <w:tcPr>
            <w:tcW w:w="1224" w:type="dxa"/>
            <w:tcBorders>
              <w:top w:val="nil"/>
              <w:left w:val="nil"/>
              <w:bottom w:val="nil"/>
              <w:right w:val="nil"/>
            </w:tcBorders>
            <w:shd w:val="clear" w:color="auto" w:fill="auto"/>
            <w:noWrap/>
            <w:vAlign w:val="bottom"/>
            <w:hideMark/>
          </w:tcPr>
          <w:p w14:paraId="0DCD5F17" w14:textId="77777777" w:rsidR="00252E09" w:rsidRPr="00D63CAC" w:rsidRDefault="00252E09" w:rsidP="00E8485B">
            <w:pPr>
              <w:rPr>
                <w:sz w:val="13"/>
                <w:szCs w:val="13"/>
              </w:rPr>
            </w:pPr>
          </w:p>
        </w:tc>
        <w:tc>
          <w:tcPr>
            <w:tcW w:w="1316" w:type="dxa"/>
            <w:tcBorders>
              <w:top w:val="nil"/>
              <w:left w:val="nil"/>
              <w:bottom w:val="nil"/>
              <w:right w:val="nil"/>
            </w:tcBorders>
            <w:shd w:val="clear" w:color="auto" w:fill="auto"/>
            <w:noWrap/>
            <w:vAlign w:val="bottom"/>
            <w:hideMark/>
          </w:tcPr>
          <w:p w14:paraId="1AC5A862" w14:textId="77777777" w:rsidR="00252E09" w:rsidRPr="00D63CAC" w:rsidRDefault="00252E09" w:rsidP="00E8485B">
            <w:pPr>
              <w:rPr>
                <w:sz w:val="13"/>
                <w:szCs w:val="13"/>
              </w:rPr>
            </w:pPr>
          </w:p>
        </w:tc>
      </w:tr>
      <w:tr w:rsidR="00252E09" w:rsidRPr="00D63CAC" w14:paraId="6F1052FD" w14:textId="77777777" w:rsidTr="00E8485B">
        <w:trPr>
          <w:trHeight w:val="1635"/>
          <w:jc w:val="center"/>
        </w:trPr>
        <w:tc>
          <w:tcPr>
            <w:tcW w:w="59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52EFE1C4" w14:textId="77777777" w:rsidR="00252E09" w:rsidRPr="00D63CAC" w:rsidRDefault="00252E09" w:rsidP="00E8485B">
            <w:pPr>
              <w:rPr>
                <w:color w:val="000000"/>
                <w:sz w:val="13"/>
                <w:szCs w:val="13"/>
              </w:rPr>
            </w:pPr>
            <w:r w:rsidRPr="00D63CAC">
              <w:rPr>
                <w:color w:val="000000"/>
                <w:sz w:val="13"/>
                <w:szCs w:val="13"/>
              </w:rPr>
              <w:t>№ п/п</w:t>
            </w:r>
          </w:p>
        </w:tc>
        <w:tc>
          <w:tcPr>
            <w:tcW w:w="6336" w:type="dxa"/>
            <w:tcBorders>
              <w:top w:val="single" w:sz="8" w:space="0" w:color="auto"/>
              <w:left w:val="nil"/>
              <w:bottom w:val="single" w:sz="4" w:space="0" w:color="auto"/>
              <w:right w:val="single" w:sz="4" w:space="0" w:color="auto"/>
            </w:tcBorders>
            <w:shd w:val="clear" w:color="auto" w:fill="auto"/>
            <w:vAlign w:val="bottom"/>
            <w:hideMark/>
          </w:tcPr>
          <w:p w14:paraId="57B50E8B" w14:textId="77777777" w:rsidR="00252E09" w:rsidRPr="00D63CAC" w:rsidRDefault="00252E09" w:rsidP="00E8485B">
            <w:pPr>
              <w:rPr>
                <w:color w:val="000000"/>
                <w:sz w:val="13"/>
                <w:szCs w:val="13"/>
              </w:rPr>
            </w:pPr>
            <w:r w:rsidRPr="00D63CAC">
              <w:rPr>
                <w:color w:val="000000"/>
                <w:sz w:val="13"/>
                <w:szCs w:val="13"/>
              </w:rPr>
              <w:t>Наименование объекта концессионного соглашения и иного имущества</w:t>
            </w:r>
          </w:p>
        </w:tc>
        <w:tc>
          <w:tcPr>
            <w:tcW w:w="1356" w:type="dxa"/>
            <w:tcBorders>
              <w:top w:val="single" w:sz="8" w:space="0" w:color="auto"/>
              <w:left w:val="nil"/>
              <w:bottom w:val="single" w:sz="4" w:space="0" w:color="auto"/>
              <w:right w:val="single" w:sz="4" w:space="0" w:color="auto"/>
            </w:tcBorders>
            <w:shd w:val="clear" w:color="auto" w:fill="auto"/>
            <w:vAlign w:val="bottom"/>
            <w:hideMark/>
          </w:tcPr>
          <w:p w14:paraId="57FBCB61" w14:textId="77777777" w:rsidR="00252E09" w:rsidRPr="00D63CAC" w:rsidRDefault="00252E09" w:rsidP="00E8485B">
            <w:pPr>
              <w:rPr>
                <w:color w:val="000000"/>
                <w:sz w:val="13"/>
                <w:szCs w:val="13"/>
              </w:rPr>
            </w:pPr>
            <w:r w:rsidRPr="00D63CAC">
              <w:rPr>
                <w:color w:val="000000"/>
                <w:sz w:val="13"/>
                <w:szCs w:val="13"/>
              </w:rPr>
              <w:t>Год ввода в эксплуата-цию</w:t>
            </w:r>
          </w:p>
        </w:tc>
        <w:tc>
          <w:tcPr>
            <w:tcW w:w="1541" w:type="dxa"/>
            <w:tcBorders>
              <w:top w:val="single" w:sz="8" w:space="0" w:color="auto"/>
              <w:left w:val="nil"/>
              <w:bottom w:val="single" w:sz="4" w:space="0" w:color="auto"/>
              <w:right w:val="single" w:sz="4" w:space="0" w:color="auto"/>
            </w:tcBorders>
            <w:shd w:val="clear" w:color="auto" w:fill="auto"/>
            <w:vAlign w:val="bottom"/>
            <w:hideMark/>
          </w:tcPr>
          <w:p w14:paraId="71B61CC1" w14:textId="77777777" w:rsidR="00252E09" w:rsidRPr="00D63CAC" w:rsidRDefault="00252E09" w:rsidP="00E8485B">
            <w:pPr>
              <w:rPr>
                <w:color w:val="000000"/>
                <w:sz w:val="13"/>
                <w:szCs w:val="13"/>
              </w:rPr>
            </w:pPr>
            <w:r w:rsidRPr="00D63CAC">
              <w:rPr>
                <w:color w:val="000000"/>
                <w:sz w:val="13"/>
                <w:szCs w:val="13"/>
              </w:rPr>
              <w:t>Первоначальная стоимость, руб.</w:t>
            </w:r>
          </w:p>
        </w:tc>
        <w:tc>
          <w:tcPr>
            <w:tcW w:w="1292" w:type="dxa"/>
            <w:tcBorders>
              <w:top w:val="single" w:sz="8" w:space="0" w:color="auto"/>
              <w:left w:val="nil"/>
              <w:bottom w:val="single" w:sz="4" w:space="0" w:color="auto"/>
              <w:right w:val="single" w:sz="4" w:space="0" w:color="auto"/>
            </w:tcBorders>
            <w:shd w:val="clear" w:color="auto" w:fill="auto"/>
            <w:vAlign w:val="bottom"/>
            <w:hideMark/>
          </w:tcPr>
          <w:p w14:paraId="727A141E" w14:textId="77777777" w:rsidR="00252E09" w:rsidRPr="00D63CAC" w:rsidRDefault="00252E09" w:rsidP="00E8485B">
            <w:pPr>
              <w:rPr>
                <w:color w:val="000000"/>
                <w:sz w:val="13"/>
                <w:szCs w:val="13"/>
              </w:rPr>
            </w:pPr>
            <w:r w:rsidRPr="00D63CAC">
              <w:rPr>
                <w:color w:val="000000"/>
                <w:sz w:val="13"/>
                <w:szCs w:val="13"/>
              </w:rPr>
              <w:t>Срок эксплуатации</w:t>
            </w:r>
          </w:p>
        </w:tc>
        <w:tc>
          <w:tcPr>
            <w:tcW w:w="1257" w:type="dxa"/>
            <w:tcBorders>
              <w:top w:val="single" w:sz="8" w:space="0" w:color="auto"/>
              <w:left w:val="nil"/>
              <w:bottom w:val="single" w:sz="4" w:space="0" w:color="auto"/>
              <w:right w:val="single" w:sz="4" w:space="0" w:color="auto"/>
            </w:tcBorders>
            <w:shd w:val="clear" w:color="auto" w:fill="auto"/>
            <w:vAlign w:val="bottom"/>
            <w:hideMark/>
          </w:tcPr>
          <w:p w14:paraId="5062B46A" w14:textId="77777777" w:rsidR="00252E09" w:rsidRPr="00D63CAC" w:rsidRDefault="00252E09" w:rsidP="00E8485B">
            <w:pPr>
              <w:rPr>
                <w:color w:val="000000"/>
                <w:sz w:val="13"/>
                <w:szCs w:val="13"/>
              </w:rPr>
            </w:pPr>
            <w:r w:rsidRPr="00D63CAC">
              <w:rPr>
                <w:color w:val="000000"/>
                <w:sz w:val="13"/>
                <w:szCs w:val="13"/>
              </w:rPr>
              <w:t>Годовая амортизация, руб.</w:t>
            </w:r>
          </w:p>
        </w:tc>
        <w:tc>
          <w:tcPr>
            <w:tcW w:w="2254" w:type="dxa"/>
            <w:tcBorders>
              <w:top w:val="single" w:sz="8" w:space="0" w:color="auto"/>
              <w:left w:val="nil"/>
              <w:bottom w:val="single" w:sz="4" w:space="0" w:color="auto"/>
              <w:right w:val="single" w:sz="4" w:space="0" w:color="auto"/>
            </w:tcBorders>
            <w:shd w:val="clear" w:color="auto" w:fill="auto"/>
            <w:vAlign w:val="bottom"/>
            <w:hideMark/>
          </w:tcPr>
          <w:p w14:paraId="75B02789" w14:textId="77777777" w:rsidR="00252E09" w:rsidRPr="00D63CAC" w:rsidRDefault="00252E09" w:rsidP="00E8485B">
            <w:pPr>
              <w:rPr>
                <w:color w:val="000000"/>
                <w:sz w:val="13"/>
                <w:szCs w:val="13"/>
              </w:rPr>
            </w:pPr>
            <w:r w:rsidRPr="00D63CAC">
              <w:rPr>
                <w:color w:val="000000"/>
                <w:sz w:val="13"/>
                <w:szCs w:val="13"/>
              </w:rPr>
              <w:t>остаточная стоимость на 31.12.2022</w:t>
            </w:r>
          </w:p>
        </w:tc>
        <w:tc>
          <w:tcPr>
            <w:tcW w:w="1227" w:type="dxa"/>
            <w:tcBorders>
              <w:top w:val="single" w:sz="8" w:space="0" w:color="auto"/>
              <w:left w:val="nil"/>
              <w:bottom w:val="single" w:sz="4" w:space="0" w:color="auto"/>
              <w:right w:val="single" w:sz="4" w:space="0" w:color="auto"/>
            </w:tcBorders>
            <w:shd w:val="clear" w:color="auto" w:fill="auto"/>
            <w:vAlign w:val="bottom"/>
            <w:hideMark/>
          </w:tcPr>
          <w:p w14:paraId="01E9BB98" w14:textId="77777777" w:rsidR="00252E09" w:rsidRPr="00D63CAC" w:rsidRDefault="00252E09" w:rsidP="00E8485B">
            <w:pPr>
              <w:rPr>
                <w:color w:val="000000"/>
                <w:sz w:val="13"/>
                <w:szCs w:val="13"/>
              </w:rPr>
            </w:pPr>
            <w:r w:rsidRPr="00D63CAC">
              <w:rPr>
                <w:color w:val="000000"/>
                <w:sz w:val="13"/>
                <w:szCs w:val="13"/>
              </w:rPr>
              <w:t>амортиз за 2023</w:t>
            </w:r>
          </w:p>
        </w:tc>
        <w:tc>
          <w:tcPr>
            <w:tcW w:w="1241" w:type="dxa"/>
            <w:tcBorders>
              <w:top w:val="single" w:sz="8" w:space="0" w:color="auto"/>
              <w:left w:val="nil"/>
              <w:bottom w:val="single" w:sz="4" w:space="0" w:color="auto"/>
              <w:right w:val="single" w:sz="4" w:space="0" w:color="auto"/>
            </w:tcBorders>
            <w:shd w:val="clear" w:color="auto" w:fill="auto"/>
            <w:vAlign w:val="bottom"/>
            <w:hideMark/>
          </w:tcPr>
          <w:p w14:paraId="7ECE5D67" w14:textId="77777777" w:rsidR="00252E09" w:rsidRPr="00D63CAC" w:rsidRDefault="00252E09" w:rsidP="00E8485B">
            <w:pPr>
              <w:rPr>
                <w:color w:val="000000"/>
                <w:sz w:val="13"/>
                <w:szCs w:val="13"/>
              </w:rPr>
            </w:pPr>
            <w:r w:rsidRPr="00D63CAC">
              <w:rPr>
                <w:color w:val="000000"/>
                <w:sz w:val="13"/>
                <w:szCs w:val="13"/>
              </w:rPr>
              <w:t>остаточная стоимость на 31.12.2023</w:t>
            </w:r>
          </w:p>
        </w:tc>
        <w:tc>
          <w:tcPr>
            <w:tcW w:w="1224" w:type="dxa"/>
            <w:tcBorders>
              <w:top w:val="single" w:sz="8" w:space="0" w:color="auto"/>
              <w:left w:val="nil"/>
              <w:bottom w:val="single" w:sz="4" w:space="0" w:color="auto"/>
              <w:right w:val="single" w:sz="4" w:space="0" w:color="auto"/>
            </w:tcBorders>
            <w:shd w:val="clear" w:color="auto" w:fill="auto"/>
            <w:vAlign w:val="bottom"/>
            <w:hideMark/>
          </w:tcPr>
          <w:p w14:paraId="4DE2388C" w14:textId="77777777" w:rsidR="00252E09" w:rsidRPr="00D63CAC" w:rsidRDefault="00252E09" w:rsidP="00E8485B">
            <w:pPr>
              <w:rPr>
                <w:color w:val="000000"/>
                <w:sz w:val="13"/>
                <w:szCs w:val="13"/>
              </w:rPr>
            </w:pPr>
            <w:r w:rsidRPr="00D63CAC">
              <w:rPr>
                <w:color w:val="000000"/>
                <w:sz w:val="13"/>
                <w:szCs w:val="13"/>
              </w:rPr>
              <w:t>амортиз за 2024</w:t>
            </w:r>
          </w:p>
        </w:tc>
        <w:tc>
          <w:tcPr>
            <w:tcW w:w="1316" w:type="dxa"/>
            <w:tcBorders>
              <w:top w:val="single" w:sz="8" w:space="0" w:color="auto"/>
              <w:left w:val="nil"/>
              <w:bottom w:val="single" w:sz="4" w:space="0" w:color="auto"/>
              <w:right w:val="single" w:sz="4" w:space="0" w:color="auto"/>
            </w:tcBorders>
            <w:shd w:val="clear" w:color="auto" w:fill="auto"/>
            <w:vAlign w:val="bottom"/>
            <w:hideMark/>
          </w:tcPr>
          <w:p w14:paraId="7AA034A3" w14:textId="77777777" w:rsidR="00252E09" w:rsidRPr="00D63CAC" w:rsidRDefault="00252E09" w:rsidP="00E8485B">
            <w:pPr>
              <w:rPr>
                <w:color w:val="000000"/>
                <w:sz w:val="13"/>
                <w:szCs w:val="13"/>
              </w:rPr>
            </w:pPr>
            <w:r w:rsidRPr="00D63CAC">
              <w:rPr>
                <w:color w:val="000000"/>
                <w:sz w:val="13"/>
                <w:szCs w:val="13"/>
              </w:rPr>
              <w:t>остаточная стоимость на 31.12.2024</w:t>
            </w:r>
          </w:p>
        </w:tc>
      </w:tr>
      <w:tr w:rsidR="00252E09" w:rsidRPr="00D63CAC" w14:paraId="72348A6C" w14:textId="77777777" w:rsidTr="00E8485B">
        <w:trPr>
          <w:trHeight w:val="300"/>
          <w:jc w:val="center"/>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604CA4D3" w14:textId="77777777" w:rsidR="00252E09" w:rsidRPr="00D63CAC" w:rsidRDefault="00252E09" w:rsidP="00E8485B">
            <w:pPr>
              <w:rPr>
                <w:rFonts w:ascii="Calibri" w:hAnsi="Calibri" w:cs="Calibri"/>
                <w:color w:val="000000"/>
                <w:sz w:val="13"/>
                <w:szCs w:val="13"/>
              </w:rPr>
            </w:pPr>
            <w:r w:rsidRPr="00D63CAC">
              <w:rPr>
                <w:rFonts w:ascii="Calibri" w:hAnsi="Calibri" w:cs="Calibri"/>
                <w:color w:val="000000"/>
                <w:sz w:val="13"/>
                <w:szCs w:val="13"/>
              </w:rPr>
              <w:t> </w:t>
            </w:r>
          </w:p>
        </w:tc>
        <w:tc>
          <w:tcPr>
            <w:tcW w:w="6336" w:type="dxa"/>
            <w:tcBorders>
              <w:top w:val="nil"/>
              <w:left w:val="nil"/>
              <w:bottom w:val="single" w:sz="4" w:space="0" w:color="auto"/>
              <w:right w:val="single" w:sz="4" w:space="0" w:color="auto"/>
            </w:tcBorders>
            <w:shd w:val="clear" w:color="auto" w:fill="auto"/>
            <w:noWrap/>
            <w:vAlign w:val="bottom"/>
            <w:hideMark/>
          </w:tcPr>
          <w:p w14:paraId="775C28A9" w14:textId="77777777" w:rsidR="00252E09" w:rsidRPr="00D63CAC" w:rsidRDefault="00252E09" w:rsidP="00E8485B">
            <w:pPr>
              <w:rPr>
                <w:rFonts w:ascii="Calibri" w:hAnsi="Calibri" w:cs="Calibri"/>
                <w:color w:val="000000"/>
                <w:sz w:val="13"/>
                <w:szCs w:val="13"/>
              </w:rPr>
            </w:pPr>
            <w:r w:rsidRPr="00D63CAC">
              <w:rPr>
                <w:rFonts w:ascii="Calibri" w:hAnsi="Calibri" w:cs="Calibri"/>
                <w:color w:val="000000"/>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2590DED2" w14:textId="77777777" w:rsidR="00252E09" w:rsidRPr="00D63CAC" w:rsidRDefault="00252E09" w:rsidP="00E8485B">
            <w:pPr>
              <w:rPr>
                <w:rFonts w:ascii="Calibri" w:hAnsi="Calibri" w:cs="Calibri"/>
                <w:color w:val="000000"/>
                <w:sz w:val="13"/>
                <w:szCs w:val="13"/>
              </w:rPr>
            </w:pPr>
            <w:r w:rsidRPr="00D63CAC">
              <w:rPr>
                <w:rFonts w:ascii="Calibri" w:hAnsi="Calibri" w:cs="Calibri"/>
                <w:color w:val="000000"/>
                <w:sz w:val="13"/>
                <w:szCs w:val="13"/>
              </w:rPr>
              <w:t> </w:t>
            </w:r>
          </w:p>
        </w:tc>
        <w:tc>
          <w:tcPr>
            <w:tcW w:w="1541" w:type="dxa"/>
            <w:tcBorders>
              <w:top w:val="nil"/>
              <w:left w:val="nil"/>
              <w:bottom w:val="single" w:sz="4" w:space="0" w:color="auto"/>
              <w:right w:val="single" w:sz="4" w:space="0" w:color="auto"/>
            </w:tcBorders>
            <w:shd w:val="clear" w:color="auto" w:fill="auto"/>
            <w:noWrap/>
            <w:vAlign w:val="bottom"/>
            <w:hideMark/>
          </w:tcPr>
          <w:p w14:paraId="41C0E8D8" w14:textId="77777777" w:rsidR="00252E09" w:rsidRPr="00D63CAC" w:rsidRDefault="00252E09" w:rsidP="00E8485B">
            <w:pPr>
              <w:rPr>
                <w:rFonts w:ascii="Calibri" w:hAnsi="Calibri" w:cs="Calibri"/>
                <w:color w:val="000000"/>
                <w:sz w:val="13"/>
                <w:szCs w:val="13"/>
              </w:rPr>
            </w:pPr>
            <w:r w:rsidRPr="00D63CAC">
              <w:rPr>
                <w:rFonts w:ascii="Calibri" w:hAnsi="Calibri" w:cs="Calibri"/>
                <w:color w:val="000000"/>
                <w:sz w:val="13"/>
                <w:szCs w:val="13"/>
              </w:rPr>
              <w:t> </w:t>
            </w:r>
          </w:p>
        </w:tc>
        <w:tc>
          <w:tcPr>
            <w:tcW w:w="1292" w:type="dxa"/>
            <w:tcBorders>
              <w:top w:val="nil"/>
              <w:left w:val="nil"/>
              <w:bottom w:val="single" w:sz="4" w:space="0" w:color="auto"/>
              <w:right w:val="single" w:sz="4" w:space="0" w:color="auto"/>
            </w:tcBorders>
            <w:shd w:val="clear" w:color="auto" w:fill="auto"/>
            <w:noWrap/>
            <w:vAlign w:val="bottom"/>
            <w:hideMark/>
          </w:tcPr>
          <w:p w14:paraId="20B1760B" w14:textId="77777777" w:rsidR="00252E09" w:rsidRPr="00D63CAC" w:rsidRDefault="00252E09" w:rsidP="00E8485B">
            <w:pPr>
              <w:rPr>
                <w:rFonts w:ascii="Calibri" w:hAnsi="Calibri" w:cs="Calibri"/>
                <w:color w:val="000000"/>
                <w:sz w:val="13"/>
                <w:szCs w:val="13"/>
              </w:rPr>
            </w:pPr>
            <w:r w:rsidRPr="00D63CAC">
              <w:rPr>
                <w:rFonts w:ascii="Calibri" w:hAnsi="Calibri" w:cs="Calibri"/>
                <w:color w:val="000000"/>
                <w:sz w:val="13"/>
                <w:szCs w:val="13"/>
              </w:rPr>
              <w:t> </w:t>
            </w:r>
          </w:p>
        </w:tc>
        <w:tc>
          <w:tcPr>
            <w:tcW w:w="1257" w:type="dxa"/>
            <w:tcBorders>
              <w:top w:val="nil"/>
              <w:left w:val="nil"/>
              <w:bottom w:val="single" w:sz="4" w:space="0" w:color="auto"/>
              <w:right w:val="single" w:sz="4" w:space="0" w:color="auto"/>
            </w:tcBorders>
            <w:shd w:val="clear" w:color="auto" w:fill="auto"/>
            <w:noWrap/>
            <w:vAlign w:val="bottom"/>
            <w:hideMark/>
          </w:tcPr>
          <w:p w14:paraId="530A5A16" w14:textId="77777777" w:rsidR="00252E09" w:rsidRPr="00D63CAC" w:rsidRDefault="00252E09" w:rsidP="00E8485B">
            <w:pPr>
              <w:rPr>
                <w:rFonts w:ascii="Calibri" w:hAnsi="Calibri" w:cs="Calibri"/>
                <w:color w:val="000000"/>
                <w:sz w:val="13"/>
                <w:szCs w:val="13"/>
              </w:rPr>
            </w:pPr>
            <w:r w:rsidRPr="00D63CAC">
              <w:rPr>
                <w:rFonts w:ascii="Calibri" w:hAnsi="Calibri" w:cs="Calibri"/>
                <w:color w:val="000000"/>
                <w:sz w:val="13"/>
                <w:szCs w:val="13"/>
              </w:rPr>
              <w:t> </w:t>
            </w:r>
          </w:p>
        </w:tc>
        <w:tc>
          <w:tcPr>
            <w:tcW w:w="2254" w:type="dxa"/>
            <w:tcBorders>
              <w:top w:val="nil"/>
              <w:left w:val="nil"/>
              <w:bottom w:val="single" w:sz="4" w:space="0" w:color="auto"/>
              <w:right w:val="single" w:sz="4" w:space="0" w:color="auto"/>
            </w:tcBorders>
            <w:shd w:val="clear" w:color="auto" w:fill="auto"/>
            <w:noWrap/>
            <w:vAlign w:val="bottom"/>
            <w:hideMark/>
          </w:tcPr>
          <w:p w14:paraId="4F2EF2E1" w14:textId="77777777" w:rsidR="00252E09" w:rsidRPr="00D63CAC" w:rsidRDefault="00252E09" w:rsidP="00E8485B">
            <w:pPr>
              <w:jc w:val="right"/>
              <w:rPr>
                <w:rFonts w:ascii="Calibri" w:hAnsi="Calibri" w:cs="Calibri"/>
                <w:color w:val="000000"/>
                <w:sz w:val="13"/>
                <w:szCs w:val="13"/>
              </w:rPr>
            </w:pPr>
            <w:r w:rsidRPr="00D63CAC">
              <w:rPr>
                <w:rFonts w:ascii="Calibri" w:hAnsi="Calibri" w:cs="Calibri"/>
                <w:color w:val="000000"/>
                <w:sz w:val="13"/>
                <w:szCs w:val="13"/>
              </w:rPr>
              <w:t>0</w:t>
            </w:r>
          </w:p>
        </w:tc>
        <w:tc>
          <w:tcPr>
            <w:tcW w:w="1227" w:type="dxa"/>
            <w:tcBorders>
              <w:top w:val="nil"/>
              <w:left w:val="nil"/>
              <w:bottom w:val="single" w:sz="4" w:space="0" w:color="auto"/>
              <w:right w:val="single" w:sz="8" w:space="0" w:color="auto"/>
            </w:tcBorders>
            <w:shd w:val="clear" w:color="auto" w:fill="auto"/>
            <w:noWrap/>
            <w:vAlign w:val="bottom"/>
            <w:hideMark/>
          </w:tcPr>
          <w:p w14:paraId="5728895D" w14:textId="77777777" w:rsidR="00252E09" w:rsidRPr="00D63CAC" w:rsidRDefault="00252E09" w:rsidP="00E8485B">
            <w:pPr>
              <w:rPr>
                <w:rFonts w:ascii="Calibri" w:hAnsi="Calibri" w:cs="Calibri"/>
                <w:color w:val="000000"/>
                <w:sz w:val="13"/>
                <w:szCs w:val="13"/>
              </w:rPr>
            </w:pPr>
            <w:r w:rsidRPr="00D63CAC">
              <w:rPr>
                <w:rFonts w:ascii="Calibri" w:hAnsi="Calibri" w:cs="Calibri"/>
                <w:color w:val="000000"/>
                <w:sz w:val="13"/>
                <w:szCs w:val="13"/>
              </w:rPr>
              <w:t> </w:t>
            </w:r>
          </w:p>
        </w:tc>
        <w:tc>
          <w:tcPr>
            <w:tcW w:w="1241" w:type="dxa"/>
            <w:tcBorders>
              <w:top w:val="single" w:sz="4" w:space="0" w:color="auto"/>
              <w:left w:val="nil"/>
              <w:bottom w:val="single" w:sz="4" w:space="0" w:color="auto"/>
              <w:right w:val="single" w:sz="8" w:space="0" w:color="auto"/>
            </w:tcBorders>
            <w:shd w:val="clear" w:color="auto" w:fill="auto"/>
            <w:noWrap/>
            <w:vAlign w:val="bottom"/>
            <w:hideMark/>
          </w:tcPr>
          <w:p w14:paraId="492A96A4" w14:textId="77777777" w:rsidR="00252E09" w:rsidRPr="00D63CAC" w:rsidRDefault="00252E09" w:rsidP="00E8485B">
            <w:pPr>
              <w:rPr>
                <w:rFonts w:ascii="Calibri" w:hAnsi="Calibri" w:cs="Calibri"/>
                <w:color w:val="000000"/>
                <w:sz w:val="13"/>
                <w:szCs w:val="13"/>
              </w:rPr>
            </w:pPr>
            <w:r w:rsidRPr="00D63CAC">
              <w:rPr>
                <w:rFonts w:ascii="Calibri" w:hAnsi="Calibri" w:cs="Calibri"/>
                <w:color w:val="000000"/>
                <w:sz w:val="13"/>
                <w:szCs w:val="13"/>
              </w:rPr>
              <w:t> </w:t>
            </w:r>
          </w:p>
        </w:tc>
        <w:tc>
          <w:tcPr>
            <w:tcW w:w="122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1E1F3F7" w14:textId="77777777" w:rsidR="00252E09" w:rsidRPr="00D63CAC" w:rsidRDefault="00252E09" w:rsidP="00E8485B">
            <w:pPr>
              <w:rPr>
                <w:rFonts w:ascii="Calibri" w:hAnsi="Calibri" w:cs="Calibri"/>
                <w:color w:val="000000"/>
                <w:sz w:val="13"/>
                <w:szCs w:val="13"/>
              </w:rPr>
            </w:pPr>
            <w:r w:rsidRPr="00D63CAC">
              <w:rPr>
                <w:rFonts w:ascii="Calibri" w:hAnsi="Calibri" w:cs="Calibri"/>
                <w:color w:val="000000"/>
                <w:sz w:val="13"/>
                <w:szCs w:val="13"/>
              </w:rPr>
              <w:t> </w:t>
            </w:r>
          </w:p>
        </w:tc>
        <w:tc>
          <w:tcPr>
            <w:tcW w:w="131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458EACD" w14:textId="77777777" w:rsidR="00252E09" w:rsidRPr="00D63CAC" w:rsidRDefault="00252E09" w:rsidP="00E8485B">
            <w:pPr>
              <w:rPr>
                <w:rFonts w:ascii="Calibri" w:hAnsi="Calibri" w:cs="Calibri"/>
                <w:color w:val="000000"/>
                <w:sz w:val="13"/>
                <w:szCs w:val="13"/>
              </w:rPr>
            </w:pPr>
            <w:r w:rsidRPr="00D63CAC">
              <w:rPr>
                <w:rFonts w:ascii="Calibri" w:hAnsi="Calibri" w:cs="Calibri"/>
                <w:color w:val="000000"/>
                <w:sz w:val="13"/>
                <w:szCs w:val="13"/>
              </w:rPr>
              <w:t> </w:t>
            </w:r>
          </w:p>
        </w:tc>
      </w:tr>
      <w:tr w:rsidR="00252E09" w:rsidRPr="00D63CAC" w14:paraId="3CDE16A3" w14:textId="77777777" w:rsidTr="00E8485B">
        <w:trPr>
          <w:trHeight w:val="300"/>
          <w:jc w:val="center"/>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64AF3ACE" w14:textId="77777777" w:rsidR="00252E09" w:rsidRPr="00D63CAC" w:rsidRDefault="00252E09" w:rsidP="00E8485B">
            <w:pPr>
              <w:rPr>
                <w:rFonts w:ascii="Calibri" w:hAnsi="Calibri" w:cs="Calibri"/>
                <w:color w:val="000000"/>
                <w:sz w:val="13"/>
                <w:szCs w:val="13"/>
              </w:rPr>
            </w:pPr>
            <w:r w:rsidRPr="00D63CAC">
              <w:rPr>
                <w:rFonts w:ascii="Calibri" w:hAnsi="Calibri" w:cs="Calibri"/>
                <w:color w:val="000000"/>
                <w:sz w:val="13"/>
                <w:szCs w:val="13"/>
              </w:rPr>
              <w:t> </w:t>
            </w:r>
          </w:p>
        </w:tc>
        <w:tc>
          <w:tcPr>
            <w:tcW w:w="6336" w:type="dxa"/>
            <w:tcBorders>
              <w:top w:val="nil"/>
              <w:left w:val="nil"/>
              <w:bottom w:val="single" w:sz="4" w:space="0" w:color="auto"/>
              <w:right w:val="single" w:sz="4" w:space="0" w:color="auto"/>
            </w:tcBorders>
            <w:shd w:val="clear" w:color="auto" w:fill="auto"/>
            <w:noWrap/>
            <w:vAlign w:val="bottom"/>
            <w:hideMark/>
          </w:tcPr>
          <w:p w14:paraId="316FEE7E" w14:textId="77777777" w:rsidR="00252E09" w:rsidRPr="00D63CAC" w:rsidRDefault="00252E09" w:rsidP="00E8485B">
            <w:pPr>
              <w:rPr>
                <w:rFonts w:ascii="Calibri" w:hAnsi="Calibri" w:cs="Calibri"/>
                <w:b/>
                <w:bCs/>
                <w:color w:val="000000"/>
                <w:sz w:val="13"/>
                <w:szCs w:val="13"/>
              </w:rPr>
            </w:pPr>
            <w:r w:rsidRPr="00D63CAC">
              <w:rPr>
                <w:rFonts w:ascii="Calibri" w:hAnsi="Calibri" w:cs="Calibri"/>
                <w:b/>
                <w:bCs/>
                <w:color w:val="000000"/>
                <w:sz w:val="13"/>
                <w:szCs w:val="13"/>
              </w:rPr>
              <w:t>в аренде у ООО Новокузнецктехмонтаж</w:t>
            </w:r>
          </w:p>
        </w:tc>
        <w:tc>
          <w:tcPr>
            <w:tcW w:w="1356" w:type="dxa"/>
            <w:tcBorders>
              <w:top w:val="nil"/>
              <w:left w:val="nil"/>
              <w:bottom w:val="single" w:sz="4" w:space="0" w:color="auto"/>
              <w:right w:val="single" w:sz="4" w:space="0" w:color="auto"/>
            </w:tcBorders>
            <w:shd w:val="clear" w:color="auto" w:fill="auto"/>
            <w:noWrap/>
            <w:vAlign w:val="bottom"/>
            <w:hideMark/>
          </w:tcPr>
          <w:p w14:paraId="2E1D22B4" w14:textId="77777777" w:rsidR="00252E09" w:rsidRPr="00D63CAC" w:rsidRDefault="00252E09" w:rsidP="00E8485B">
            <w:pPr>
              <w:rPr>
                <w:rFonts w:ascii="Calibri" w:hAnsi="Calibri" w:cs="Calibri"/>
                <w:color w:val="000000"/>
                <w:sz w:val="13"/>
                <w:szCs w:val="13"/>
              </w:rPr>
            </w:pPr>
            <w:r w:rsidRPr="00D63CAC">
              <w:rPr>
                <w:rFonts w:ascii="Calibri" w:hAnsi="Calibri" w:cs="Calibri"/>
                <w:color w:val="000000"/>
                <w:sz w:val="13"/>
                <w:szCs w:val="13"/>
              </w:rPr>
              <w:t> </w:t>
            </w:r>
          </w:p>
        </w:tc>
        <w:tc>
          <w:tcPr>
            <w:tcW w:w="1541" w:type="dxa"/>
            <w:tcBorders>
              <w:top w:val="nil"/>
              <w:left w:val="nil"/>
              <w:bottom w:val="single" w:sz="4" w:space="0" w:color="auto"/>
              <w:right w:val="single" w:sz="4" w:space="0" w:color="auto"/>
            </w:tcBorders>
            <w:shd w:val="clear" w:color="auto" w:fill="auto"/>
            <w:noWrap/>
            <w:vAlign w:val="bottom"/>
            <w:hideMark/>
          </w:tcPr>
          <w:p w14:paraId="2EC91F72" w14:textId="77777777" w:rsidR="00252E09" w:rsidRPr="00D63CAC" w:rsidRDefault="00252E09" w:rsidP="00E8485B">
            <w:pPr>
              <w:rPr>
                <w:rFonts w:ascii="Calibri" w:hAnsi="Calibri" w:cs="Calibri"/>
                <w:color w:val="000000"/>
                <w:sz w:val="13"/>
                <w:szCs w:val="13"/>
              </w:rPr>
            </w:pPr>
            <w:r w:rsidRPr="00D63CAC">
              <w:rPr>
                <w:rFonts w:ascii="Calibri" w:hAnsi="Calibri" w:cs="Calibri"/>
                <w:color w:val="000000"/>
                <w:sz w:val="13"/>
                <w:szCs w:val="13"/>
              </w:rPr>
              <w:t> </w:t>
            </w:r>
          </w:p>
        </w:tc>
        <w:tc>
          <w:tcPr>
            <w:tcW w:w="1292" w:type="dxa"/>
            <w:tcBorders>
              <w:top w:val="nil"/>
              <w:left w:val="nil"/>
              <w:bottom w:val="single" w:sz="4" w:space="0" w:color="auto"/>
              <w:right w:val="single" w:sz="4" w:space="0" w:color="auto"/>
            </w:tcBorders>
            <w:shd w:val="clear" w:color="auto" w:fill="auto"/>
            <w:noWrap/>
            <w:vAlign w:val="bottom"/>
            <w:hideMark/>
          </w:tcPr>
          <w:p w14:paraId="74C819E6" w14:textId="77777777" w:rsidR="00252E09" w:rsidRPr="00D63CAC" w:rsidRDefault="00252E09" w:rsidP="00E8485B">
            <w:pPr>
              <w:rPr>
                <w:rFonts w:ascii="Calibri" w:hAnsi="Calibri" w:cs="Calibri"/>
                <w:color w:val="000000"/>
                <w:sz w:val="13"/>
                <w:szCs w:val="13"/>
              </w:rPr>
            </w:pPr>
            <w:r w:rsidRPr="00D63CAC">
              <w:rPr>
                <w:rFonts w:ascii="Calibri" w:hAnsi="Calibri" w:cs="Calibri"/>
                <w:color w:val="000000"/>
                <w:sz w:val="13"/>
                <w:szCs w:val="13"/>
              </w:rPr>
              <w:t> </w:t>
            </w:r>
          </w:p>
        </w:tc>
        <w:tc>
          <w:tcPr>
            <w:tcW w:w="1257" w:type="dxa"/>
            <w:tcBorders>
              <w:top w:val="nil"/>
              <w:left w:val="nil"/>
              <w:bottom w:val="single" w:sz="4" w:space="0" w:color="auto"/>
              <w:right w:val="single" w:sz="4" w:space="0" w:color="auto"/>
            </w:tcBorders>
            <w:shd w:val="clear" w:color="auto" w:fill="auto"/>
            <w:noWrap/>
            <w:vAlign w:val="bottom"/>
            <w:hideMark/>
          </w:tcPr>
          <w:p w14:paraId="3B968351" w14:textId="77777777" w:rsidR="00252E09" w:rsidRPr="00D63CAC" w:rsidRDefault="00252E09" w:rsidP="00E8485B">
            <w:pPr>
              <w:rPr>
                <w:rFonts w:ascii="Calibri" w:hAnsi="Calibri" w:cs="Calibri"/>
                <w:color w:val="000000"/>
                <w:sz w:val="13"/>
                <w:szCs w:val="13"/>
              </w:rPr>
            </w:pPr>
            <w:r w:rsidRPr="00D63CAC">
              <w:rPr>
                <w:rFonts w:ascii="Calibri" w:hAnsi="Calibri" w:cs="Calibri"/>
                <w:color w:val="000000"/>
                <w:sz w:val="13"/>
                <w:szCs w:val="13"/>
              </w:rPr>
              <w:t> </w:t>
            </w:r>
          </w:p>
        </w:tc>
        <w:tc>
          <w:tcPr>
            <w:tcW w:w="2254" w:type="dxa"/>
            <w:tcBorders>
              <w:top w:val="nil"/>
              <w:left w:val="nil"/>
              <w:bottom w:val="single" w:sz="4" w:space="0" w:color="auto"/>
              <w:right w:val="single" w:sz="4" w:space="0" w:color="auto"/>
            </w:tcBorders>
            <w:shd w:val="clear" w:color="auto" w:fill="auto"/>
            <w:noWrap/>
            <w:vAlign w:val="bottom"/>
            <w:hideMark/>
          </w:tcPr>
          <w:p w14:paraId="18389085" w14:textId="77777777" w:rsidR="00252E09" w:rsidRPr="00D63CAC" w:rsidRDefault="00252E09" w:rsidP="00E8485B">
            <w:pPr>
              <w:rPr>
                <w:rFonts w:ascii="Calibri" w:hAnsi="Calibri" w:cs="Calibri"/>
                <w:color w:val="000000"/>
                <w:sz w:val="13"/>
                <w:szCs w:val="13"/>
              </w:rPr>
            </w:pPr>
            <w:r w:rsidRPr="00D63CAC">
              <w:rPr>
                <w:rFonts w:ascii="Calibri" w:hAnsi="Calibri" w:cs="Calibri"/>
                <w:color w:val="000000"/>
                <w:sz w:val="13"/>
                <w:szCs w:val="13"/>
              </w:rPr>
              <w:t> </w:t>
            </w:r>
          </w:p>
        </w:tc>
        <w:tc>
          <w:tcPr>
            <w:tcW w:w="1227" w:type="dxa"/>
            <w:tcBorders>
              <w:top w:val="nil"/>
              <w:left w:val="nil"/>
              <w:bottom w:val="single" w:sz="4" w:space="0" w:color="auto"/>
              <w:right w:val="single" w:sz="8" w:space="0" w:color="auto"/>
            </w:tcBorders>
            <w:shd w:val="clear" w:color="auto" w:fill="auto"/>
            <w:noWrap/>
            <w:vAlign w:val="bottom"/>
            <w:hideMark/>
          </w:tcPr>
          <w:p w14:paraId="4D0D0CD7" w14:textId="77777777" w:rsidR="00252E09" w:rsidRPr="00D63CAC" w:rsidRDefault="00252E09" w:rsidP="00E8485B">
            <w:pPr>
              <w:rPr>
                <w:rFonts w:ascii="Calibri" w:hAnsi="Calibri" w:cs="Calibri"/>
                <w:color w:val="000000"/>
                <w:sz w:val="13"/>
                <w:szCs w:val="13"/>
              </w:rPr>
            </w:pPr>
            <w:r w:rsidRPr="00D63CAC">
              <w:rPr>
                <w:rFonts w:ascii="Calibri" w:hAnsi="Calibri" w:cs="Calibri"/>
                <w:color w:val="000000"/>
                <w:sz w:val="13"/>
                <w:szCs w:val="13"/>
              </w:rPr>
              <w:t> </w:t>
            </w:r>
          </w:p>
        </w:tc>
        <w:tc>
          <w:tcPr>
            <w:tcW w:w="1241" w:type="dxa"/>
            <w:tcBorders>
              <w:top w:val="nil"/>
              <w:left w:val="nil"/>
              <w:bottom w:val="single" w:sz="4" w:space="0" w:color="auto"/>
              <w:right w:val="single" w:sz="8" w:space="0" w:color="auto"/>
            </w:tcBorders>
            <w:shd w:val="clear" w:color="auto" w:fill="auto"/>
            <w:noWrap/>
            <w:vAlign w:val="bottom"/>
            <w:hideMark/>
          </w:tcPr>
          <w:p w14:paraId="08B27BBC" w14:textId="77777777" w:rsidR="00252E09" w:rsidRPr="00D63CAC" w:rsidRDefault="00252E09" w:rsidP="00E8485B">
            <w:pPr>
              <w:rPr>
                <w:rFonts w:ascii="Calibri" w:hAnsi="Calibri" w:cs="Calibri"/>
                <w:color w:val="000000"/>
                <w:sz w:val="13"/>
                <w:szCs w:val="13"/>
              </w:rPr>
            </w:pPr>
            <w:r w:rsidRPr="00D63CAC">
              <w:rPr>
                <w:rFonts w:ascii="Calibri" w:hAnsi="Calibri" w:cs="Calibri"/>
                <w:color w:val="000000"/>
                <w:sz w:val="13"/>
                <w:szCs w:val="13"/>
              </w:rPr>
              <w:t> </w:t>
            </w:r>
          </w:p>
        </w:tc>
        <w:tc>
          <w:tcPr>
            <w:tcW w:w="1224" w:type="dxa"/>
            <w:tcBorders>
              <w:top w:val="nil"/>
              <w:left w:val="single" w:sz="4" w:space="0" w:color="auto"/>
              <w:bottom w:val="single" w:sz="4" w:space="0" w:color="auto"/>
              <w:right w:val="single" w:sz="8" w:space="0" w:color="auto"/>
            </w:tcBorders>
            <w:shd w:val="clear" w:color="auto" w:fill="auto"/>
            <w:noWrap/>
            <w:vAlign w:val="bottom"/>
            <w:hideMark/>
          </w:tcPr>
          <w:p w14:paraId="424196CA" w14:textId="77777777" w:rsidR="00252E09" w:rsidRPr="00D63CAC" w:rsidRDefault="00252E09" w:rsidP="00E8485B">
            <w:pPr>
              <w:rPr>
                <w:rFonts w:ascii="Calibri" w:hAnsi="Calibri" w:cs="Calibri"/>
                <w:color w:val="000000"/>
                <w:sz w:val="13"/>
                <w:szCs w:val="13"/>
              </w:rPr>
            </w:pPr>
            <w:r w:rsidRPr="00D63CAC">
              <w:rPr>
                <w:rFonts w:ascii="Calibri" w:hAnsi="Calibri" w:cs="Calibri"/>
                <w:color w:val="000000"/>
                <w:sz w:val="13"/>
                <w:szCs w:val="13"/>
              </w:rPr>
              <w:t> </w:t>
            </w:r>
          </w:p>
        </w:tc>
        <w:tc>
          <w:tcPr>
            <w:tcW w:w="1316" w:type="dxa"/>
            <w:tcBorders>
              <w:top w:val="nil"/>
              <w:left w:val="single" w:sz="4" w:space="0" w:color="auto"/>
              <w:bottom w:val="single" w:sz="4" w:space="0" w:color="auto"/>
              <w:right w:val="single" w:sz="8" w:space="0" w:color="auto"/>
            </w:tcBorders>
            <w:shd w:val="clear" w:color="auto" w:fill="auto"/>
            <w:noWrap/>
            <w:vAlign w:val="bottom"/>
            <w:hideMark/>
          </w:tcPr>
          <w:p w14:paraId="6942A5C3" w14:textId="77777777" w:rsidR="00252E09" w:rsidRPr="00D63CAC" w:rsidRDefault="00252E09" w:rsidP="00E8485B">
            <w:pPr>
              <w:rPr>
                <w:rFonts w:ascii="Calibri" w:hAnsi="Calibri" w:cs="Calibri"/>
                <w:color w:val="000000"/>
                <w:sz w:val="13"/>
                <w:szCs w:val="13"/>
              </w:rPr>
            </w:pPr>
            <w:r w:rsidRPr="00D63CAC">
              <w:rPr>
                <w:rFonts w:ascii="Calibri" w:hAnsi="Calibri" w:cs="Calibri"/>
                <w:color w:val="000000"/>
                <w:sz w:val="13"/>
                <w:szCs w:val="13"/>
              </w:rPr>
              <w:t> </w:t>
            </w:r>
          </w:p>
        </w:tc>
      </w:tr>
      <w:tr w:rsidR="00252E09" w:rsidRPr="00D63CAC" w14:paraId="4836FA33" w14:textId="77777777" w:rsidTr="00E8485B">
        <w:trPr>
          <w:trHeight w:val="300"/>
          <w:jc w:val="center"/>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2F173B2A" w14:textId="77777777" w:rsidR="00252E09" w:rsidRPr="00D63CAC" w:rsidRDefault="00252E09" w:rsidP="00E8485B">
            <w:pPr>
              <w:rPr>
                <w:rFonts w:ascii="Calibri" w:hAnsi="Calibri" w:cs="Calibri"/>
                <w:color w:val="000000"/>
                <w:sz w:val="13"/>
                <w:szCs w:val="13"/>
              </w:rPr>
            </w:pPr>
            <w:r w:rsidRPr="00D63CAC">
              <w:rPr>
                <w:rFonts w:ascii="Calibri" w:hAnsi="Calibri" w:cs="Calibri"/>
                <w:color w:val="000000"/>
                <w:sz w:val="13"/>
                <w:szCs w:val="13"/>
              </w:rPr>
              <w:t> </w:t>
            </w:r>
          </w:p>
        </w:tc>
        <w:tc>
          <w:tcPr>
            <w:tcW w:w="6336" w:type="dxa"/>
            <w:tcBorders>
              <w:top w:val="nil"/>
              <w:left w:val="nil"/>
              <w:bottom w:val="single" w:sz="4" w:space="0" w:color="auto"/>
              <w:right w:val="single" w:sz="4" w:space="0" w:color="auto"/>
            </w:tcBorders>
            <w:shd w:val="clear" w:color="auto" w:fill="auto"/>
            <w:noWrap/>
            <w:vAlign w:val="bottom"/>
            <w:hideMark/>
          </w:tcPr>
          <w:p w14:paraId="29458CD5" w14:textId="77777777" w:rsidR="00252E09" w:rsidRPr="00D63CAC" w:rsidRDefault="00252E09" w:rsidP="00E8485B">
            <w:pPr>
              <w:rPr>
                <w:rFonts w:ascii="Calibri" w:hAnsi="Calibri" w:cs="Calibri"/>
                <w:b/>
                <w:bCs/>
                <w:color w:val="000000"/>
                <w:sz w:val="13"/>
                <w:szCs w:val="13"/>
              </w:rPr>
            </w:pPr>
            <w:r w:rsidRPr="00D63CAC">
              <w:rPr>
                <w:rFonts w:ascii="Calibri" w:hAnsi="Calibri" w:cs="Calibri"/>
                <w:b/>
                <w:bCs/>
                <w:color w:val="000000"/>
                <w:sz w:val="13"/>
                <w:szCs w:val="13"/>
              </w:rPr>
              <w:t>отдельно стоящее здание (котельная)160,5 м2, дата строит 1970</w:t>
            </w:r>
          </w:p>
        </w:tc>
        <w:tc>
          <w:tcPr>
            <w:tcW w:w="1356" w:type="dxa"/>
            <w:tcBorders>
              <w:top w:val="nil"/>
              <w:left w:val="nil"/>
              <w:bottom w:val="single" w:sz="4" w:space="0" w:color="auto"/>
              <w:right w:val="single" w:sz="4" w:space="0" w:color="auto"/>
            </w:tcBorders>
            <w:shd w:val="clear" w:color="auto" w:fill="auto"/>
            <w:noWrap/>
            <w:vAlign w:val="bottom"/>
            <w:hideMark/>
          </w:tcPr>
          <w:p w14:paraId="6C38814C" w14:textId="77777777" w:rsidR="00252E09" w:rsidRPr="00D63CAC" w:rsidRDefault="00252E09" w:rsidP="00E8485B">
            <w:pPr>
              <w:jc w:val="right"/>
              <w:rPr>
                <w:rFonts w:ascii="Calibri" w:hAnsi="Calibri" w:cs="Calibri"/>
                <w:color w:val="000000"/>
                <w:sz w:val="13"/>
                <w:szCs w:val="13"/>
              </w:rPr>
            </w:pPr>
            <w:r w:rsidRPr="00D63CAC">
              <w:rPr>
                <w:rFonts w:ascii="Calibri" w:hAnsi="Calibri" w:cs="Calibri"/>
                <w:color w:val="000000"/>
                <w:sz w:val="13"/>
                <w:szCs w:val="13"/>
              </w:rPr>
              <w:t>28.09.2010</w:t>
            </w:r>
          </w:p>
        </w:tc>
        <w:tc>
          <w:tcPr>
            <w:tcW w:w="1541" w:type="dxa"/>
            <w:tcBorders>
              <w:top w:val="nil"/>
              <w:left w:val="nil"/>
              <w:bottom w:val="single" w:sz="4" w:space="0" w:color="auto"/>
              <w:right w:val="single" w:sz="4" w:space="0" w:color="auto"/>
            </w:tcBorders>
            <w:shd w:val="clear" w:color="auto" w:fill="auto"/>
            <w:noWrap/>
            <w:vAlign w:val="bottom"/>
            <w:hideMark/>
          </w:tcPr>
          <w:p w14:paraId="4EC52A1C" w14:textId="77777777" w:rsidR="00252E09" w:rsidRPr="00D63CAC" w:rsidRDefault="00252E09" w:rsidP="00E8485B">
            <w:pPr>
              <w:jc w:val="right"/>
              <w:rPr>
                <w:rFonts w:ascii="Calibri" w:hAnsi="Calibri" w:cs="Calibri"/>
                <w:color w:val="000000"/>
                <w:sz w:val="13"/>
                <w:szCs w:val="13"/>
              </w:rPr>
            </w:pPr>
            <w:r w:rsidRPr="00D63CAC">
              <w:rPr>
                <w:rFonts w:ascii="Calibri" w:hAnsi="Calibri" w:cs="Calibri"/>
                <w:color w:val="000000"/>
                <w:sz w:val="13"/>
                <w:szCs w:val="13"/>
              </w:rPr>
              <w:t>880318,43</w:t>
            </w:r>
          </w:p>
        </w:tc>
        <w:tc>
          <w:tcPr>
            <w:tcW w:w="1292" w:type="dxa"/>
            <w:tcBorders>
              <w:top w:val="nil"/>
              <w:left w:val="nil"/>
              <w:bottom w:val="single" w:sz="4" w:space="0" w:color="auto"/>
              <w:right w:val="single" w:sz="4" w:space="0" w:color="auto"/>
            </w:tcBorders>
            <w:shd w:val="clear" w:color="auto" w:fill="auto"/>
            <w:noWrap/>
            <w:vAlign w:val="bottom"/>
            <w:hideMark/>
          </w:tcPr>
          <w:p w14:paraId="7CED446B" w14:textId="77777777" w:rsidR="00252E09" w:rsidRPr="00D63CAC" w:rsidRDefault="00252E09" w:rsidP="00E8485B">
            <w:pPr>
              <w:jc w:val="right"/>
              <w:rPr>
                <w:rFonts w:ascii="Calibri" w:hAnsi="Calibri" w:cs="Calibri"/>
                <w:color w:val="000000"/>
                <w:sz w:val="13"/>
                <w:szCs w:val="13"/>
              </w:rPr>
            </w:pPr>
            <w:r w:rsidRPr="00D63CAC">
              <w:rPr>
                <w:rFonts w:ascii="Calibri" w:hAnsi="Calibri" w:cs="Calibri"/>
                <w:color w:val="000000"/>
                <w:sz w:val="13"/>
                <w:szCs w:val="13"/>
              </w:rPr>
              <w:t>25</w:t>
            </w:r>
          </w:p>
        </w:tc>
        <w:tc>
          <w:tcPr>
            <w:tcW w:w="1257" w:type="dxa"/>
            <w:tcBorders>
              <w:top w:val="nil"/>
              <w:left w:val="nil"/>
              <w:bottom w:val="single" w:sz="4" w:space="0" w:color="auto"/>
              <w:right w:val="single" w:sz="4" w:space="0" w:color="auto"/>
            </w:tcBorders>
            <w:shd w:val="clear" w:color="auto" w:fill="auto"/>
            <w:noWrap/>
            <w:vAlign w:val="bottom"/>
            <w:hideMark/>
          </w:tcPr>
          <w:p w14:paraId="3566AB51" w14:textId="77777777" w:rsidR="00252E09" w:rsidRPr="00D63CAC" w:rsidRDefault="00252E09" w:rsidP="00E8485B">
            <w:pPr>
              <w:jc w:val="right"/>
              <w:rPr>
                <w:rFonts w:ascii="Calibri" w:hAnsi="Calibri" w:cs="Calibri"/>
                <w:color w:val="000000"/>
                <w:sz w:val="13"/>
                <w:szCs w:val="13"/>
              </w:rPr>
            </w:pPr>
            <w:r w:rsidRPr="00D63CAC">
              <w:rPr>
                <w:rFonts w:ascii="Calibri" w:hAnsi="Calibri" w:cs="Calibri"/>
                <w:color w:val="000000"/>
                <w:sz w:val="13"/>
                <w:szCs w:val="13"/>
              </w:rPr>
              <w:t>35212,7372</w:t>
            </w:r>
          </w:p>
        </w:tc>
        <w:tc>
          <w:tcPr>
            <w:tcW w:w="2254" w:type="dxa"/>
            <w:tcBorders>
              <w:top w:val="nil"/>
              <w:left w:val="nil"/>
              <w:bottom w:val="single" w:sz="4" w:space="0" w:color="auto"/>
              <w:right w:val="single" w:sz="4" w:space="0" w:color="auto"/>
            </w:tcBorders>
            <w:shd w:val="clear" w:color="auto" w:fill="auto"/>
            <w:noWrap/>
            <w:vAlign w:val="bottom"/>
            <w:hideMark/>
          </w:tcPr>
          <w:p w14:paraId="3EC71260" w14:textId="77777777" w:rsidR="00252E09" w:rsidRPr="00D63CAC" w:rsidRDefault="00252E09" w:rsidP="00E8485B">
            <w:pPr>
              <w:jc w:val="right"/>
              <w:rPr>
                <w:rFonts w:ascii="Calibri" w:hAnsi="Calibri" w:cs="Calibri"/>
                <w:color w:val="000000"/>
                <w:sz w:val="13"/>
                <w:szCs w:val="13"/>
              </w:rPr>
            </w:pPr>
            <w:r w:rsidRPr="00D63CAC">
              <w:rPr>
                <w:rFonts w:ascii="Calibri" w:hAnsi="Calibri" w:cs="Calibri"/>
                <w:color w:val="000000"/>
                <w:sz w:val="13"/>
                <w:szCs w:val="13"/>
              </w:rPr>
              <w:t>451896,7941</w:t>
            </w:r>
          </w:p>
        </w:tc>
        <w:tc>
          <w:tcPr>
            <w:tcW w:w="1227" w:type="dxa"/>
            <w:tcBorders>
              <w:top w:val="nil"/>
              <w:left w:val="nil"/>
              <w:bottom w:val="single" w:sz="4" w:space="0" w:color="auto"/>
              <w:right w:val="single" w:sz="8" w:space="0" w:color="auto"/>
            </w:tcBorders>
            <w:shd w:val="clear" w:color="auto" w:fill="auto"/>
            <w:noWrap/>
            <w:vAlign w:val="bottom"/>
            <w:hideMark/>
          </w:tcPr>
          <w:p w14:paraId="7618BF71" w14:textId="77777777" w:rsidR="00252E09" w:rsidRPr="00D63CAC" w:rsidRDefault="00252E09" w:rsidP="00E8485B">
            <w:pPr>
              <w:jc w:val="right"/>
              <w:rPr>
                <w:rFonts w:ascii="Calibri" w:hAnsi="Calibri" w:cs="Calibri"/>
                <w:color w:val="000000"/>
                <w:sz w:val="13"/>
                <w:szCs w:val="13"/>
              </w:rPr>
            </w:pPr>
            <w:r w:rsidRPr="00D63CAC">
              <w:rPr>
                <w:rFonts w:ascii="Calibri" w:hAnsi="Calibri" w:cs="Calibri"/>
                <w:color w:val="000000"/>
                <w:sz w:val="13"/>
                <w:szCs w:val="13"/>
              </w:rPr>
              <w:t>35212,7372</w:t>
            </w:r>
          </w:p>
        </w:tc>
        <w:tc>
          <w:tcPr>
            <w:tcW w:w="1241" w:type="dxa"/>
            <w:tcBorders>
              <w:top w:val="nil"/>
              <w:left w:val="nil"/>
              <w:bottom w:val="single" w:sz="4" w:space="0" w:color="auto"/>
              <w:right w:val="single" w:sz="8" w:space="0" w:color="auto"/>
            </w:tcBorders>
            <w:shd w:val="clear" w:color="auto" w:fill="auto"/>
            <w:noWrap/>
            <w:vAlign w:val="bottom"/>
            <w:hideMark/>
          </w:tcPr>
          <w:p w14:paraId="2E7558B3" w14:textId="77777777" w:rsidR="00252E09" w:rsidRPr="00D63CAC" w:rsidRDefault="00252E09" w:rsidP="00E8485B">
            <w:pPr>
              <w:jc w:val="right"/>
              <w:rPr>
                <w:rFonts w:ascii="Calibri" w:hAnsi="Calibri" w:cs="Calibri"/>
                <w:color w:val="000000"/>
                <w:sz w:val="13"/>
                <w:szCs w:val="13"/>
              </w:rPr>
            </w:pPr>
            <w:r w:rsidRPr="00D63CAC">
              <w:rPr>
                <w:rFonts w:ascii="Calibri" w:hAnsi="Calibri" w:cs="Calibri"/>
                <w:color w:val="000000"/>
                <w:sz w:val="13"/>
                <w:szCs w:val="13"/>
              </w:rPr>
              <w:t>416684,0569</w:t>
            </w:r>
          </w:p>
        </w:tc>
        <w:tc>
          <w:tcPr>
            <w:tcW w:w="1224" w:type="dxa"/>
            <w:tcBorders>
              <w:top w:val="nil"/>
              <w:left w:val="single" w:sz="4" w:space="0" w:color="auto"/>
              <w:bottom w:val="single" w:sz="4" w:space="0" w:color="auto"/>
              <w:right w:val="single" w:sz="8" w:space="0" w:color="auto"/>
            </w:tcBorders>
            <w:shd w:val="clear" w:color="auto" w:fill="auto"/>
            <w:noWrap/>
            <w:vAlign w:val="bottom"/>
            <w:hideMark/>
          </w:tcPr>
          <w:p w14:paraId="66D88E3C" w14:textId="77777777" w:rsidR="00252E09" w:rsidRPr="00D63CAC" w:rsidRDefault="00252E09" w:rsidP="00E8485B">
            <w:pPr>
              <w:jc w:val="right"/>
              <w:rPr>
                <w:rFonts w:ascii="Calibri" w:hAnsi="Calibri" w:cs="Calibri"/>
                <w:color w:val="000000"/>
                <w:sz w:val="13"/>
                <w:szCs w:val="13"/>
              </w:rPr>
            </w:pPr>
            <w:r w:rsidRPr="00D63CAC">
              <w:rPr>
                <w:rFonts w:ascii="Calibri" w:hAnsi="Calibri" w:cs="Calibri"/>
                <w:color w:val="000000"/>
                <w:sz w:val="13"/>
                <w:szCs w:val="13"/>
              </w:rPr>
              <w:t>35212,7372</w:t>
            </w:r>
          </w:p>
        </w:tc>
        <w:tc>
          <w:tcPr>
            <w:tcW w:w="1316" w:type="dxa"/>
            <w:tcBorders>
              <w:top w:val="nil"/>
              <w:left w:val="single" w:sz="4" w:space="0" w:color="auto"/>
              <w:bottom w:val="single" w:sz="4" w:space="0" w:color="auto"/>
              <w:right w:val="single" w:sz="8" w:space="0" w:color="auto"/>
            </w:tcBorders>
            <w:shd w:val="clear" w:color="auto" w:fill="auto"/>
            <w:noWrap/>
            <w:vAlign w:val="bottom"/>
            <w:hideMark/>
          </w:tcPr>
          <w:p w14:paraId="1CD59161" w14:textId="77777777" w:rsidR="00252E09" w:rsidRPr="00D63CAC" w:rsidRDefault="00252E09" w:rsidP="00E8485B">
            <w:pPr>
              <w:jc w:val="right"/>
              <w:rPr>
                <w:rFonts w:ascii="Calibri" w:hAnsi="Calibri" w:cs="Calibri"/>
                <w:color w:val="000000"/>
                <w:sz w:val="13"/>
                <w:szCs w:val="13"/>
              </w:rPr>
            </w:pPr>
            <w:r w:rsidRPr="00D63CAC">
              <w:rPr>
                <w:rFonts w:ascii="Calibri" w:hAnsi="Calibri" w:cs="Calibri"/>
                <w:color w:val="000000"/>
                <w:sz w:val="13"/>
                <w:szCs w:val="13"/>
              </w:rPr>
              <w:t>381471,3197</w:t>
            </w:r>
          </w:p>
        </w:tc>
      </w:tr>
      <w:tr w:rsidR="00252E09" w:rsidRPr="00D63CAC" w14:paraId="2D537DFA" w14:textId="77777777" w:rsidTr="00E8485B">
        <w:trPr>
          <w:trHeight w:val="375"/>
          <w:jc w:val="center"/>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002946B4" w14:textId="77777777" w:rsidR="00252E09" w:rsidRPr="00D63CAC" w:rsidRDefault="00252E09" w:rsidP="00E8485B">
            <w:pPr>
              <w:rPr>
                <w:rFonts w:ascii="Calibri" w:hAnsi="Calibri" w:cs="Calibri"/>
                <w:color w:val="000000"/>
                <w:sz w:val="13"/>
                <w:szCs w:val="13"/>
              </w:rPr>
            </w:pPr>
            <w:r w:rsidRPr="00D63CAC">
              <w:rPr>
                <w:rFonts w:ascii="Calibri" w:hAnsi="Calibri" w:cs="Calibri"/>
                <w:color w:val="000000"/>
                <w:sz w:val="13"/>
                <w:szCs w:val="13"/>
              </w:rPr>
              <w:t> </w:t>
            </w:r>
          </w:p>
        </w:tc>
        <w:tc>
          <w:tcPr>
            <w:tcW w:w="6336" w:type="dxa"/>
            <w:tcBorders>
              <w:top w:val="nil"/>
              <w:left w:val="nil"/>
              <w:bottom w:val="single" w:sz="4" w:space="0" w:color="auto"/>
              <w:right w:val="single" w:sz="4" w:space="0" w:color="auto"/>
            </w:tcBorders>
            <w:shd w:val="clear" w:color="auto" w:fill="auto"/>
            <w:noWrap/>
            <w:vAlign w:val="bottom"/>
            <w:hideMark/>
          </w:tcPr>
          <w:p w14:paraId="4A8A2881" w14:textId="77777777" w:rsidR="00252E09" w:rsidRPr="00D63CAC" w:rsidRDefault="00252E09" w:rsidP="00E8485B">
            <w:pPr>
              <w:rPr>
                <w:rFonts w:ascii="Calibri" w:hAnsi="Calibri" w:cs="Calibri"/>
                <w:b/>
                <w:bCs/>
                <w:color w:val="000000"/>
                <w:sz w:val="13"/>
                <w:szCs w:val="13"/>
              </w:rPr>
            </w:pPr>
            <w:r w:rsidRPr="00D63CAC">
              <w:rPr>
                <w:rFonts w:ascii="Calibri" w:hAnsi="Calibri" w:cs="Calibri"/>
                <w:b/>
                <w:bCs/>
                <w:color w:val="000000"/>
                <w:sz w:val="13"/>
                <w:szCs w:val="13"/>
              </w:rPr>
              <w:t>Итого аренда  у Новокузнецкмонтаж</w:t>
            </w:r>
          </w:p>
        </w:tc>
        <w:tc>
          <w:tcPr>
            <w:tcW w:w="1356" w:type="dxa"/>
            <w:tcBorders>
              <w:top w:val="nil"/>
              <w:left w:val="nil"/>
              <w:bottom w:val="single" w:sz="4" w:space="0" w:color="auto"/>
              <w:right w:val="single" w:sz="4" w:space="0" w:color="auto"/>
            </w:tcBorders>
            <w:shd w:val="clear" w:color="auto" w:fill="auto"/>
            <w:vAlign w:val="bottom"/>
            <w:hideMark/>
          </w:tcPr>
          <w:p w14:paraId="3140B0C9" w14:textId="77777777" w:rsidR="00252E09" w:rsidRPr="00D63CAC" w:rsidRDefault="00252E09" w:rsidP="00E8485B">
            <w:pPr>
              <w:jc w:val="center"/>
              <w:rPr>
                <w:rFonts w:ascii="Calibri" w:hAnsi="Calibri" w:cs="Calibri"/>
                <w:color w:val="000000"/>
                <w:sz w:val="13"/>
                <w:szCs w:val="13"/>
              </w:rPr>
            </w:pPr>
            <w:r w:rsidRPr="00D63CAC">
              <w:rPr>
                <w:rFonts w:ascii="Calibri" w:hAnsi="Calibri" w:cs="Calibri"/>
                <w:color w:val="000000"/>
                <w:sz w:val="13"/>
                <w:szCs w:val="13"/>
              </w:rPr>
              <w:t> </w:t>
            </w:r>
          </w:p>
        </w:tc>
        <w:tc>
          <w:tcPr>
            <w:tcW w:w="1541" w:type="dxa"/>
            <w:tcBorders>
              <w:top w:val="nil"/>
              <w:left w:val="nil"/>
              <w:bottom w:val="single" w:sz="4" w:space="0" w:color="auto"/>
              <w:right w:val="single" w:sz="4" w:space="0" w:color="auto"/>
            </w:tcBorders>
            <w:shd w:val="clear" w:color="auto" w:fill="auto"/>
            <w:noWrap/>
            <w:vAlign w:val="bottom"/>
            <w:hideMark/>
          </w:tcPr>
          <w:p w14:paraId="19CAE1AB" w14:textId="77777777" w:rsidR="00252E09" w:rsidRPr="00D63CAC" w:rsidRDefault="00252E09" w:rsidP="00E8485B">
            <w:pPr>
              <w:jc w:val="right"/>
              <w:rPr>
                <w:rFonts w:ascii="Calibri" w:hAnsi="Calibri" w:cs="Calibri"/>
                <w:b/>
                <w:bCs/>
                <w:color w:val="000000"/>
                <w:sz w:val="13"/>
                <w:szCs w:val="13"/>
              </w:rPr>
            </w:pPr>
            <w:r w:rsidRPr="00D63CAC">
              <w:rPr>
                <w:rFonts w:ascii="Calibri" w:hAnsi="Calibri" w:cs="Calibri"/>
                <w:b/>
                <w:bCs/>
                <w:color w:val="000000"/>
                <w:sz w:val="13"/>
                <w:szCs w:val="13"/>
              </w:rPr>
              <w:t>880318,43</w:t>
            </w:r>
          </w:p>
        </w:tc>
        <w:tc>
          <w:tcPr>
            <w:tcW w:w="1292" w:type="dxa"/>
            <w:tcBorders>
              <w:top w:val="nil"/>
              <w:left w:val="nil"/>
              <w:bottom w:val="single" w:sz="4" w:space="0" w:color="auto"/>
              <w:right w:val="single" w:sz="4" w:space="0" w:color="auto"/>
            </w:tcBorders>
            <w:shd w:val="clear" w:color="auto" w:fill="auto"/>
            <w:noWrap/>
            <w:vAlign w:val="bottom"/>
            <w:hideMark/>
          </w:tcPr>
          <w:p w14:paraId="17401E03" w14:textId="77777777" w:rsidR="00252E09" w:rsidRPr="00D63CAC" w:rsidRDefault="00252E09" w:rsidP="00E8485B">
            <w:pPr>
              <w:jc w:val="right"/>
              <w:rPr>
                <w:rFonts w:ascii="Calibri" w:hAnsi="Calibri" w:cs="Calibri"/>
                <w:b/>
                <w:bCs/>
                <w:color w:val="000000"/>
                <w:sz w:val="13"/>
                <w:szCs w:val="13"/>
              </w:rPr>
            </w:pPr>
            <w:r w:rsidRPr="00D63CAC">
              <w:rPr>
                <w:rFonts w:ascii="Calibri" w:hAnsi="Calibri" w:cs="Calibri"/>
                <w:b/>
                <w:bCs/>
                <w:color w:val="000000"/>
                <w:sz w:val="13"/>
                <w:szCs w:val="13"/>
              </w:rPr>
              <w:t>25</w:t>
            </w:r>
          </w:p>
        </w:tc>
        <w:tc>
          <w:tcPr>
            <w:tcW w:w="1257" w:type="dxa"/>
            <w:tcBorders>
              <w:top w:val="nil"/>
              <w:left w:val="nil"/>
              <w:bottom w:val="single" w:sz="4" w:space="0" w:color="auto"/>
              <w:right w:val="single" w:sz="4" w:space="0" w:color="auto"/>
            </w:tcBorders>
            <w:shd w:val="clear" w:color="auto" w:fill="auto"/>
            <w:noWrap/>
            <w:vAlign w:val="bottom"/>
            <w:hideMark/>
          </w:tcPr>
          <w:p w14:paraId="11CC181C" w14:textId="77777777" w:rsidR="00252E09" w:rsidRPr="00D63CAC" w:rsidRDefault="00252E09" w:rsidP="00E8485B">
            <w:pPr>
              <w:jc w:val="right"/>
              <w:rPr>
                <w:rFonts w:ascii="Calibri" w:hAnsi="Calibri" w:cs="Calibri"/>
                <w:b/>
                <w:bCs/>
                <w:color w:val="000000"/>
                <w:sz w:val="13"/>
                <w:szCs w:val="13"/>
              </w:rPr>
            </w:pPr>
            <w:r w:rsidRPr="00D63CAC">
              <w:rPr>
                <w:rFonts w:ascii="Calibri" w:hAnsi="Calibri" w:cs="Calibri"/>
                <w:b/>
                <w:bCs/>
                <w:color w:val="000000"/>
                <w:sz w:val="13"/>
                <w:szCs w:val="13"/>
              </w:rPr>
              <w:t>35212,7372</w:t>
            </w:r>
          </w:p>
        </w:tc>
        <w:tc>
          <w:tcPr>
            <w:tcW w:w="2254" w:type="dxa"/>
            <w:tcBorders>
              <w:top w:val="nil"/>
              <w:left w:val="nil"/>
              <w:bottom w:val="single" w:sz="4" w:space="0" w:color="auto"/>
              <w:right w:val="single" w:sz="4" w:space="0" w:color="auto"/>
            </w:tcBorders>
            <w:shd w:val="clear" w:color="auto" w:fill="auto"/>
            <w:noWrap/>
            <w:vAlign w:val="bottom"/>
            <w:hideMark/>
          </w:tcPr>
          <w:p w14:paraId="5DC5946E" w14:textId="77777777" w:rsidR="00252E09" w:rsidRPr="00D63CAC" w:rsidRDefault="00252E09" w:rsidP="00E8485B">
            <w:pPr>
              <w:jc w:val="right"/>
              <w:rPr>
                <w:rFonts w:ascii="Calibri" w:hAnsi="Calibri" w:cs="Calibri"/>
                <w:b/>
                <w:bCs/>
                <w:color w:val="000000"/>
                <w:sz w:val="13"/>
                <w:szCs w:val="13"/>
              </w:rPr>
            </w:pPr>
            <w:r w:rsidRPr="00D63CAC">
              <w:rPr>
                <w:rFonts w:ascii="Calibri" w:hAnsi="Calibri" w:cs="Calibri"/>
                <w:b/>
                <w:bCs/>
                <w:color w:val="000000"/>
                <w:sz w:val="13"/>
                <w:szCs w:val="13"/>
              </w:rPr>
              <w:t>451896,7941</w:t>
            </w:r>
          </w:p>
        </w:tc>
        <w:tc>
          <w:tcPr>
            <w:tcW w:w="1227" w:type="dxa"/>
            <w:tcBorders>
              <w:top w:val="nil"/>
              <w:left w:val="nil"/>
              <w:bottom w:val="single" w:sz="4" w:space="0" w:color="auto"/>
              <w:right w:val="single" w:sz="4" w:space="0" w:color="auto"/>
            </w:tcBorders>
            <w:shd w:val="clear" w:color="auto" w:fill="auto"/>
            <w:noWrap/>
            <w:vAlign w:val="bottom"/>
            <w:hideMark/>
          </w:tcPr>
          <w:p w14:paraId="7FDC2AE1" w14:textId="77777777" w:rsidR="00252E09" w:rsidRPr="00D63CAC" w:rsidRDefault="00252E09" w:rsidP="00E8485B">
            <w:pPr>
              <w:jc w:val="right"/>
              <w:rPr>
                <w:rFonts w:ascii="Calibri" w:hAnsi="Calibri" w:cs="Calibri"/>
                <w:b/>
                <w:bCs/>
                <w:color w:val="000000"/>
                <w:sz w:val="13"/>
                <w:szCs w:val="13"/>
              </w:rPr>
            </w:pPr>
            <w:r w:rsidRPr="00D63CAC">
              <w:rPr>
                <w:rFonts w:ascii="Calibri" w:hAnsi="Calibri" w:cs="Calibri"/>
                <w:b/>
                <w:bCs/>
                <w:color w:val="000000"/>
                <w:sz w:val="13"/>
                <w:szCs w:val="13"/>
              </w:rPr>
              <w:t>35212,7372</w:t>
            </w:r>
          </w:p>
        </w:tc>
        <w:tc>
          <w:tcPr>
            <w:tcW w:w="1241" w:type="dxa"/>
            <w:tcBorders>
              <w:top w:val="nil"/>
              <w:left w:val="nil"/>
              <w:bottom w:val="single" w:sz="4" w:space="0" w:color="auto"/>
              <w:right w:val="single" w:sz="4" w:space="0" w:color="auto"/>
            </w:tcBorders>
            <w:shd w:val="clear" w:color="auto" w:fill="auto"/>
            <w:noWrap/>
            <w:vAlign w:val="bottom"/>
            <w:hideMark/>
          </w:tcPr>
          <w:p w14:paraId="3C6601A9" w14:textId="77777777" w:rsidR="00252E09" w:rsidRPr="00D63CAC" w:rsidRDefault="00252E09" w:rsidP="00E8485B">
            <w:pPr>
              <w:jc w:val="right"/>
              <w:rPr>
                <w:rFonts w:ascii="Calibri" w:hAnsi="Calibri" w:cs="Calibri"/>
                <w:b/>
                <w:bCs/>
                <w:color w:val="000000"/>
                <w:sz w:val="13"/>
                <w:szCs w:val="13"/>
              </w:rPr>
            </w:pPr>
            <w:r w:rsidRPr="00D63CAC">
              <w:rPr>
                <w:rFonts w:ascii="Calibri" w:hAnsi="Calibri" w:cs="Calibri"/>
                <w:b/>
                <w:bCs/>
                <w:color w:val="000000"/>
                <w:sz w:val="13"/>
                <w:szCs w:val="13"/>
              </w:rPr>
              <w:t>416684,0569</w:t>
            </w:r>
          </w:p>
        </w:tc>
        <w:tc>
          <w:tcPr>
            <w:tcW w:w="1224" w:type="dxa"/>
            <w:tcBorders>
              <w:top w:val="nil"/>
              <w:left w:val="nil"/>
              <w:bottom w:val="single" w:sz="4" w:space="0" w:color="auto"/>
              <w:right w:val="single" w:sz="4" w:space="0" w:color="auto"/>
            </w:tcBorders>
            <w:shd w:val="clear" w:color="auto" w:fill="auto"/>
            <w:noWrap/>
            <w:vAlign w:val="bottom"/>
            <w:hideMark/>
          </w:tcPr>
          <w:p w14:paraId="305A770E" w14:textId="77777777" w:rsidR="00252E09" w:rsidRPr="00D63CAC" w:rsidRDefault="00252E09" w:rsidP="00E8485B">
            <w:pPr>
              <w:jc w:val="right"/>
              <w:rPr>
                <w:rFonts w:ascii="Calibri" w:hAnsi="Calibri" w:cs="Calibri"/>
                <w:b/>
                <w:bCs/>
                <w:color w:val="000000"/>
                <w:sz w:val="13"/>
                <w:szCs w:val="13"/>
              </w:rPr>
            </w:pPr>
            <w:r w:rsidRPr="00D63CAC">
              <w:rPr>
                <w:rFonts w:ascii="Calibri" w:hAnsi="Calibri" w:cs="Calibri"/>
                <w:b/>
                <w:bCs/>
                <w:color w:val="000000"/>
                <w:sz w:val="13"/>
                <w:szCs w:val="13"/>
              </w:rPr>
              <w:t>35212,7372</w:t>
            </w:r>
          </w:p>
        </w:tc>
        <w:tc>
          <w:tcPr>
            <w:tcW w:w="1316" w:type="dxa"/>
            <w:tcBorders>
              <w:top w:val="nil"/>
              <w:left w:val="nil"/>
              <w:bottom w:val="single" w:sz="4" w:space="0" w:color="auto"/>
              <w:right w:val="single" w:sz="4" w:space="0" w:color="auto"/>
            </w:tcBorders>
            <w:shd w:val="clear" w:color="auto" w:fill="auto"/>
            <w:noWrap/>
            <w:vAlign w:val="bottom"/>
            <w:hideMark/>
          </w:tcPr>
          <w:p w14:paraId="19961294" w14:textId="77777777" w:rsidR="00252E09" w:rsidRPr="00D63CAC" w:rsidRDefault="00252E09" w:rsidP="00E8485B">
            <w:pPr>
              <w:jc w:val="right"/>
              <w:rPr>
                <w:rFonts w:ascii="Calibri" w:hAnsi="Calibri" w:cs="Calibri"/>
                <w:b/>
                <w:bCs/>
                <w:color w:val="000000"/>
                <w:sz w:val="13"/>
                <w:szCs w:val="13"/>
              </w:rPr>
            </w:pPr>
            <w:r w:rsidRPr="00D63CAC">
              <w:rPr>
                <w:rFonts w:ascii="Calibri" w:hAnsi="Calibri" w:cs="Calibri"/>
                <w:b/>
                <w:bCs/>
                <w:color w:val="000000"/>
                <w:sz w:val="13"/>
                <w:szCs w:val="13"/>
              </w:rPr>
              <w:t>381471,3197</w:t>
            </w:r>
          </w:p>
        </w:tc>
      </w:tr>
      <w:tr w:rsidR="00252E09" w:rsidRPr="00D63CAC" w14:paraId="4AC70556" w14:textId="77777777" w:rsidTr="00E8485B">
        <w:trPr>
          <w:trHeight w:val="375"/>
          <w:jc w:val="center"/>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77149ADC" w14:textId="77777777" w:rsidR="00252E09" w:rsidRPr="00D63CAC" w:rsidRDefault="00252E09" w:rsidP="00E8485B">
            <w:pPr>
              <w:rPr>
                <w:rFonts w:ascii="Calibri" w:hAnsi="Calibri" w:cs="Calibri"/>
                <w:color w:val="000000"/>
                <w:sz w:val="13"/>
                <w:szCs w:val="13"/>
              </w:rPr>
            </w:pPr>
            <w:r w:rsidRPr="00D63CAC">
              <w:rPr>
                <w:rFonts w:ascii="Calibri" w:hAnsi="Calibri" w:cs="Calibri"/>
                <w:color w:val="000000"/>
                <w:sz w:val="13"/>
                <w:szCs w:val="13"/>
              </w:rPr>
              <w:t> </w:t>
            </w:r>
          </w:p>
        </w:tc>
        <w:tc>
          <w:tcPr>
            <w:tcW w:w="6336" w:type="dxa"/>
            <w:tcBorders>
              <w:top w:val="nil"/>
              <w:left w:val="nil"/>
              <w:bottom w:val="single" w:sz="4" w:space="0" w:color="auto"/>
              <w:right w:val="single" w:sz="4" w:space="0" w:color="auto"/>
            </w:tcBorders>
            <w:shd w:val="clear" w:color="auto" w:fill="auto"/>
            <w:noWrap/>
            <w:vAlign w:val="bottom"/>
            <w:hideMark/>
          </w:tcPr>
          <w:p w14:paraId="6C85EF38" w14:textId="77777777" w:rsidR="00252E09" w:rsidRPr="00D63CAC" w:rsidRDefault="00252E09" w:rsidP="00E8485B">
            <w:pPr>
              <w:rPr>
                <w:rFonts w:ascii="Calibri" w:hAnsi="Calibri" w:cs="Calibri"/>
                <w:color w:val="000000"/>
                <w:sz w:val="13"/>
                <w:szCs w:val="13"/>
              </w:rPr>
            </w:pPr>
            <w:r w:rsidRPr="00D63CAC">
              <w:rPr>
                <w:rFonts w:ascii="Calibri" w:hAnsi="Calibri" w:cs="Calibri"/>
                <w:color w:val="000000"/>
                <w:sz w:val="13"/>
                <w:szCs w:val="13"/>
              </w:rPr>
              <w:t>в том числе недвижимое</w:t>
            </w:r>
          </w:p>
        </w:tc>
        <w:tc>
          <w:tcPr>
            <w:tcW w:w="1356" w:type="dxa"/>
            <w:tcBorders>
              <w:top w:val="nil"/>
              <w:left w:val="nil"/>
              <w:bottom w:val="single" w:sz="4" w:space="0" w:color="auto"/>
              <w:right w:val="single" w:sz="4" w:space="0" w:color="auto"/>
            </w:tcBorders>
            <w:shd w:val="clear" w:color="auto" w:fill="auto"/>
            <w:vAlign w:val="bottom"/>
            <w:hideMark/>
          </w:tcPr>
          <w:p w14:paraId="69371693" w14:textId="77777777" w:rsidR="00252E09" w:rsidRPr="00D63CAC" w:rsidRDefault="00252E09" w:rsidP="00E8485B">
            <w:pPr>
              <w:jc w:val="center"/>
              <w:rPr>
                <w:rFonts w:ascii="Calibri" w:hAnsi="Calibri" w:cs="Calibri"/>
                <w:color w:val="000000"/>
                <w:sz w:val="13"/>
                <w:szCs w:val="13"/>
              </w:rPr>
            </w:pPr>
            <w:r w:rsidRPr="00D63CAC">
              <w:rPr>
                <w:rFonts w:ascii="Calibri" w:hAnsi="Calibri" w:cs="Calibri"/>
                <w:color w:val="000000"/>
                <w:sz w:val="13"/>
                <w:szCs w:val="13"/>
              </w:rPr>
              <w:t> </w:t>
            </w:r>
          </w:p>
        </w:tc>
        <w:tc>
          <w:tcPr>
            <w:tcW w:w="1541" w:type="dxa"/>
            <w:tcBorders>
              <w:top w:val="nil"/>
              <w:left w:val="nil"/>
              <w:bottom w:val="single" w:sz="4" w:space="0" w:color="auto"/>
              <w:right w:val="single" w:sz="4" w:space="0" w:color="auto"/>
            </w:tcBorders>
            <w:shd w:val="clear" w:color="auto" w:fill="auto"/>
            <w:noWrap/>
            <w:vAlign w:val="bottom"/>
            <w:hideMark/>
          </w:tcPr>
          <w:p w14:paraId="016A0083" w14:textId="77777777" w:rsidR="00252E09" w:rsidRPr="00D63CAC" w:rsidRDefault="00252E09" w:rsidP="00E8485B">
            <w:pPr>
              <w:jc w:val="right"/>
              <w:rPr>
                <w:rFonts w:ascii="Calibri" w:hAnsi="Calibri" w:cs="Calibri"/>
                <w:b/>
                <w:bCs/>
                <w:color w:val="000000"/>
                <w:sz w:val="13"/>
                <w:szCs w:val="13"/>
              </w:rPr>
            </w:pPr>
            <w:r w:rsidRPr="00D63CAC">
              <w:rPr>
                <w:rFonts w:ascii="Calibri" w:hAnsi="Calibri" w:cs="Calibri"/>
                <w:b/>
                <w:bCs/>
                <w:color w:val="000000"/>
                <w:sz w:val="13"/>
                <w:szCs w:val="13"/>
              </w:rPr>
              <w:t>2713382</w:t>
            </w:r>
          </w:p>
        </w:tc>
        <w:tc>
          <w:tcPr>
            <w:tcW w:w="1292" w:type="dxa"/>
            <w:tcBorders>
              <w:top w:val="nil"/>
              <w:left w:val="nil"/>
              <w:bottom w:val="single" w:sz="4" w:space="0" w:color="auto"/>
              <w:right w:val="single" w:sz="4" w:space="0" w:color="auto"/>
            </w:tcBorders>
            <w:shd w:val="clear" w:color="auto" w:fill="auto"/>
            <w:noWrap/>
            <w:vAlign w:val="bottom"/>
            <w:hideMark/>
          </w:tcPr>
          <w:p w14:paraId="5AA265C6" w14:textId="77777777" w:rsidR="00252E09" w:rsidRPr="00D63CAC" w:rsidRDefault="00252E09" w:rsidP="00E8485B">
            <w:pPr>
              <w:rPr>
                <w:rFonts w:ascii="Calibri" w:hAnsi="Calibri" w:cs="Calibri"/>
                <w:b/>
                <w:bCs/>
                <w:color w:val="000000"/>
                <w:sz w:val="13"/>
                <w:szCs w:val="13"/>
              </w:rPr>
            </w:pPr>
            <w:r w:rsidRPr="00D63CAC">
              <w:rPr>
                <w:rFonts w:ascii="Calibri" w:hAnsi="Calibri" w:cs="Calibri"/>
                <w:b/>
                <w:bCs/>
                <w:color w:val="000000"/>
                <w:sz w:val="13"/>
                <w:szCs w:val="13"/>
              </w:rPr>
              <w:t> </w:t>
            </w:r>
          </w:p>
        </w:tc>
        <w:tc>
          <w:tcPr>
            <w:tcW w:w="1257" w:type="dxa"/>
            <w:tcBorders>
              <w:top w:val="nil"/>
              <w:left w:val="nil"/>
              <w:bottom w:val="single" w:sz="4" w:space="0" w:color="auto"/>
              <w:right w:val="single" w:sz="4" w:space="0" w:color="auto"/>
            </w:tcBorders>
            <w:shd w:val="clear" w:color="auto" w:fill="auto"/>
            <w:noWrap/>
            <w:vAlign w:val="bottom"/>
            <w:hideMark/>
          </w:tcPr>
          <w:p w14:paraId="23274203" w14:textId="77777777" w:rsidR="00252E09" w:rsidRPr="00D63CAC" w:rsidRDefault="00252E09" w:rsidP="00E8485B">
            <w:pPr>
              <w:rPr>
                <w:rFonts w:ascii="Calibri" w:hAnsi="Calibri" w:cs="Calibri"/>
                <w:b/>
                <w:bCs/>
                <w:color w:val="000000"/>
                <w:sz w:val="13"/>
                <w:szCs w:val="13"/>
              </w:rPr>
            </w:pPr>
            <w:r w:rsidRPr="00D63CAC">
              <w:rPr>
                <w:rFonts w:ascii="Calibri" w:hAnsi="Calibri" w:cs="Calibri"/>
                <w:b/>
                <w:bCs/>
                <w:color w:val="000000"/>
                <w:sz w:val="13"/>
                <w:szCs w:val="13"/>
              </w:rPr>
              <w:t> </w:t>
            </w:r>
          </w:p>
        </w:tc>
        <w:tc>
          <w:tcPr>
            <w:tcW w:w="2254" w:type="dxa"/>
            <w:tcBorders>
              <w:top w:val="nil"/>
              <w:left w:val="nil"/>
              <w:bottom w:val="single" w:sz="4" w:space="0" w:color="auto"/>
              <w:right w:val="single" w:sz="4" w:space="0" w:color="auto"/>
            </w:tcBorders>
            <w:shd w:val="clear" w:color="auto" w:fill="auto"/>
            <w:noWrap/>
            <w:vAlign w:val="bottom"/>
            <w:hideMark/>
          </w:tcPr>
          <w:p w14:paraId="341C2D4E" w14:textId="77777777" w:rsidR="00252E09" w:rsidRPr="00D63CAC" w:rsidRDefault="00252E09" w:rsidP="00E8485B">
            <w:pPr>
              <w:rPr>
                <w:rFonts w:ascii="Calibri" w:hAnsi="Calibri" w:cs="Calibri"/>
                <w:color w:val="000000"/>
                <w:sz w:val="13"/>
                <w:szCs w:val="13"/>
              </w:rPr>
            </w:pPr>
            <w:r w:rsidRPr="00D63CAC">
              <w:rPr>
                <w:rFonts w:ascii="Calibri" w:hAnsi="Calibri" w:cs="Calibri"/>
                <w:color w:val="000000"/>
                <w:sz w:val="13"/>
                <w:szCs w:val="13"/>
              </w:rPr>
              <w:t> </w:t>
            </w:r>
          </w:p>
        </w:tc>
        <w:tc>
          <w:tcPr>
            <w:tcW w:w="1227" w:type="dxa"/>
            <w:tcBorders>
              <w:top w:val="nil"/>
              <w:left w:val="nil"/>
              <w:bottom w:val="single" w:sz="4" w:space="0" w:color="auto"/>
              <w:right w:val="single" w:sz="8" w:space="0" w:color="auto"/>
            </w:tcBorders>
            <w:shd w:val="clear" w:color="auto" w:fill="auto"/>
            <w:noWrap/>
            <w:vAlign w:val="bottom"/>
            <w:hideMark/>
          </w:tcPr>
          <w:p w14:paraId="3802D65D" w14:textId="77777777" w:rsidR="00252E09" w:rsidRPr="00D63CAC" w:rsidRDefault="00252E09" w:rsidP="00E8485B">
            <w:pPr>
              <w:jc w:val="right"/>
              <w:rPr>
                <w:rFonts w:ascii="Calibri" w:hAnsi="Calibri" w:cs="Calibri"/>
                <w:color w:val="000000"/>
                <w:sz w:val="13"/>
                <w:szCs w:val="13"/>
              </w:rPr>
            </w:pPr>
            <w:r w:rsidRPr="00D63CAC">
              <w:rPr>
                <w:rFonts w:ascii="Calibri" w:hAnsi="Calibri" w:cs="Calibri"/>
                <w:color w:val="000000"/>
                <w:sz w:val="13"/>
                <w:szCs w:val="13"/>
              </w:rPr>
              <w:t>0</w:t>
            </w:r>
          </w:p>
        </w:tc>
        <w:tc>
          <w:tcPr>
            <w:tcW w:w="1241" w:type="dxa"/>
            <w:tcBorders>
              <w:top w:val="nil"/>
              <w:left w:val="nil"/>
              <w:bottom w:val="single" w:sz="4" w:space="0" w:color="auto"/>
              <w:right w:val="single" w:sz="8" w:space="0" w:color="auto"/>
            </w:tcBorders>
            <w:shd w:val="clear" w:color="auto" w:fill="auto"/>
            <w:noWrap/>
            <w:vAlign w:val="bottom"/>
            <w:hideMark/>
          </w:tcPr>
          <w:p w14:paraId="5FE67D22" w14:textId="77777777" w:rsidR="00252E09" w:rsidRPr="00D63CAC" w:rsidRDefault="00252E09" w:rsidP="00E8485B">
            <w:pPr>
              <w:jc w:val="right"/>
              <w:rPr>
                <w:rFonts w:ascii="Calibri" w:hAnsi="Calibri" w:cs="Calibri"/>
                <w:color w:val="000000"/>
                <w:sz w:val="13"/>
                <w:szCs w:val="13"/>
              </w:rPr>
            </w:pPr>
            <w:r w:rsidRPr="00D63CAC">
              <w:rPr>
                <w:rFonts w:ascii="Calibri" w:hAnsi="Calibri" w:cs="Calibri"/>
                <w:color w:val="000000"/>
                <w:sz w:val="13"/>
                <w:szCs w:val="13"/>
              </w:rPr>
              <w:t>0</w:t>
            </w:r>
          </w:p>
        </w:tc>
        <w:tc>
          <w:tcPr>
            <w:tcW w:w="1224" w:type="dxa"/>
            <w:tcBorders>
              <w:top w:val="nil"/>
              <w:left w:val="single" w:sz="4" w:space="0" w:color="auto"/>
              <w:bottom w:val="single" w:sz="4" w:space="0" w:color="auto"/>
              <w:right w:val="single" w:sz="8" w:space="0" w:color="auto"/>
            </w:tcBorders>
            <w:shd w:val="clear" w:color="auto" w:fill="auto"/>
            <w:noWrap/>
            <w:vAlign w:val="bottom"/>
            <w:hideMark/>
          </w:tcPr>
          <w:p w14:paraId="285B68E7" w14:textId="77777777" w:rsidR="00252E09" w:rsidRPr="00D63CAC" w:rsidRDefault="00252E09" w:rsidP="00E8485B">
            <w:pPr>
              <w:jc w:val="right"/>
              <w:rPr>
                <w:rFonts w:ascii="Calibri" w:hAnsi="Calibri" w:cs="Calibri"/>
                <w:color w:val="000000"/>
                <w:sz w:val="13"/>
                <w:szCs w:val="13"/>
              </w:rPr>
            </w:pPr>
            <w:r w:rsidRPr="00D63CAC">
              <w:rPr>
                <w:rFonts w:ascii="Calibri" w:hAnsi="Calibri" w:cs="Calibri"/>
                <w:color w:val="000000"/>
                <w:sz w:val="13"/>
                <w:szCs w:val="13"/>
              </w:rPr>
              <w:t>0</w:t>
            </w:r>
          </w:p>
        </w:tc>
        <w:tc>
          <w:tcPr>
            <w:tcW w:w="1316" w:type="dxa"/>
            <w:tcBorders>
              <w:top w:val="nil"/>
              <w:left w:val="single" w:sz="4" w:space="0" w:color="auto"/>
              <w:bottom w:val="single" w:sz="4" w:space="0" w:color="auto"/>
              <w:right w:val="single" w:sz="8" w:space="0" w:color="auto"/>
            </w:tcBorders>
            <w:shd w:val="clear" w:color="auto" w:fill="auto"/>
            <w:noWrap/>
            <w:vAlign w:val="bottom"/>
            <w:hideMark/>
          </w:tcPr>
          <w:p w14:paraId="55D440CE" w14:textId="77777777" w:rsidR="00252E09" w:rsidRPr="00D63CAC" w:rsidRDefault="00252E09" w:rsidP="00E8485B">
            <w:pPr>
              <w:jc w:val="right"/>
              <w:rPr>
                <w:rFonts w:ascii="Calibri" w:hAnsi="Calibri" w:cs="Calibri"/>
                <w:color w:val="000000"/>
                <w:sz w:val="13"/>
                <w:szCs w:val="13"/>
              </w:rPr>
            </w:pPr>
            <w:r w:rsidRPr="00D63CAC">
              <w:rPr>
                <w:rFonts w:ascii="Calibri" w:hAnsi="Calibri" w:cs="Calibri"/>
                <w:color w:val="000000"/>
                <w:sz w:val="13"/>
                <w:szCs w:val="13"/>
              </w:rPr>
              <w:t>0</w:t>
            </w:r>
          </w:p>
        </w:tc>
      </w:tr>
      <w:tr w:rsidR="00252E09" w:rsidRPr="00D63CAC" w14:paraId="3C660F74" w14:textId="77777777" w:rsidTr="00E8485B">
        <w:trPr>
          <w:trHeight w:val="375"/>
          <w:jc w:val="center"/>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5024A0AA" w14:textId="77777777" w:rsidR="00252E09" w:rsidRPr="00D63CAC" w:rsidRDefault="00252E09" w:rsidP="00E8485B">
            <w:pPr>
              <w:rPr>
                <w:rFonts w:ascii="Calibri" w:hAnsi="Calibri" w:cs="Calibri"/>
                <w:color w:val="000000"/>
                <w:sz w:val="13"/>
                <w:szCs w:val="13"/>
              </w:rPr>
            </w:pPr>
            <w:r w:rsidRPr="00D63CAC">
              <w:rPr>
                <w:rFonts w:ascii="Calibri" w:hAnsi="Calibri" w:cs="Calibri"/>
                <w:color w:val="000000"/>
                <w:sz w:val="13"/>
                <w:szCs w:val="13"/>
              </w:rPr>
              <w:t> </w:t>
            </w:r>
          </w:p>
        </w:tc>
        <w:tc>
          <w:tcPr>
            <w:tcW w:w="6336" w:type="dxa"/>
            <w:tcBorders>
              <w:top w:val="nil"/>
              <w:left w:val="nil"/>
              <w:bottom w:val="single" w:sz="4" w:space="0" w:color="auto"/>
              <w:right w:val="single" w:sz="4" w:space="0" w:color="auto"/>
            </w:tcBorders>
            <w:shd w:val="clear" w:color="auto" w:fill="auto"/>
            <w:noWrap/>
            <w:vAlign w:val="bottom"/>
            <w:hideMark/>
          </w:tcPr>
          <w:p w14:paraId="28346D3B" w14:textId="77777777" w:rsidR="00252E09" w:rsidRPr="00D63CAC" w:rsidRDefault="00252E09" w:rsidP="00E8485B">
            <w:pPr>
              <w:rPr>
                <w:rFonts w:ascii="Calibri" w:hAnsi="Calibri" w:cs="Calibri"/>
                <w:color w:val="000000"/>
                <w:sz w:val="13"/>
                <w:szCs w:val="13"/>
              </w:rPr>
            </w:pPr>
            <w:r w:rsidRPr="00D63CAC">
              <w:rPr>
                <w:rFonts w:ascii="Calibri" w:hAnsi="Calibri" w:cs="Calibri"/>
                <w:color w:val="000000"/>
                <w:sz w:val="13"/>
                <w:szCs w:val="13"/>
              </w:rPr>
              <w:t>в аренде у ООО Коммунсервис НК здание котельной</w:t>
            </w:r>
          </w:p>
        </w:tc>
        <w:tc>
          <w:tcPr>
            <w:tcW w:w="1356" w:type="dxa"/>
            <w:tcBorders>
              <w:top w:val="nil"/>
              <w:left w:val="nil"/>
              <w:bottom w:val="single" w:sz="4" w:space="0" w:color="auto"/>
              <w:right w:val="single" w:sz="4" w:space="0" w:color="auto"/>
            </w:tcBorders>
            <w:shd w:val="clear" w:color="auto" w:fill="auto"/>
            <w:vAlign w:val="bottom"/>
            <w:hideMark/>
          </w:tcPr>
          <w:p w14:paraId="7E4F313E" w14:textId="77777777" w:rsidR="00252E09" w:rsidRPr="00D63CAC" w:rsidRDefault="00252E09" w:rsidP="00E8485B">
            <w:pPr>
              <w:jc w:val="center"/>
              <w:rPr>
                <w:rFonts w:ascii="Calibri" w:hAnsi="Calibri" w:cs="Calibri"/>
                <w:color w:val="000000"/>
                <w:sz w:val="13"/>
                <w:szCs w:val="13"/>
              </w:rPr>
            </w:pPr>
            <w:r w:rsidRPr="00D63CAC">
              <w:rPr>
                <w:rFonts w:ascii="Calibri" w:hAnsi="Calibri" w:cs="Calibri"/>
                <w:color w:val="000000"/>
                <w:sz w:val="13"/>
                <w:szCs w:val="13"/>
              </w:rPr>
              <w:t>23.06.2020</w:t>
            </w:r>
          </w:p>
        </w:tc>
        <w:tc>
          <w:tcPr>
            <w:tcW w:w="1541" w:type="dxa"/>
            <w:tcBorders>
              <w:top w:val="nil"/>
              <w:left w:val="nil"/>
              <w:bottom w:val="single" w:sz="4" w:space="0" w:color="auto"/>
              <w:right w:val="single" w:sz="4" w:space="0" w:color="auto"/>
            </w:tcBorders>
            <w:shd w:val="clear" w:color="auto" w:fill="auto"/>
            <w:noWrap/>
            <w:vAlign w:val="bottom"/>
            <w:hideMark/>
          </w:tcPr>
          <w:p w14:paraId="3F211C4C" w14:textId="77777777" w:rsidR="00252E09" w:rsidRPr="00D63CAC" w:rsidRDefault="00252E09" w:rsidP="00E8485B">
            <w:pPr>
              <w:jc w:val="right"/>
              <w:rPr>
                <w:rFonts w:ascii="Calibri" w:hAnsi="Calibri" w:cs="Calibri"/>
                <w:b/>
                <w:bCs/>
                <w:color w:val="000000"/>
                <w:sz w:val="13"/>
                <w:szCs w:val="13"/>
              </w:rPr>
            </w:pPr>
            <w:r w:rsidRPr="00D63CAC">
              <w:rPr>
                <w:rFonts w:ascii="Calibri" w:hAnsi="Calibri" w:cs="Calibri"/>
                <w:b/>
                <w:bCs/>
                <w:color w:val="000000"/>
                <w:sz w:val="13"/>
                <w:szCs w:val="13"/>
              </w:rPr>
              <w:t>2300000</w:t>
            </w:r>
          </w:p>
        </w:tc>
        <w:tc>
          <w:tcPr>
            <w:tcW w:w="1292" w:type="dxa"/>
            <w:tcBorders>
              <w:top w:val="nil"/>
              <w:left w:val="nil"/>
              <w:bottom w:val="single" w:sz="4" w:space="0" w:color="auto"/>
              <w:right w:val="single" w:sz="4" w:space="0" w:color="auto"/>
            </w:tcBorders>
            <w:shd w:val="clear" w:color="auto" w:fill="auto"/>
            <w:noWrap/>
            <w:vAlign w:val="bottom"/>
            <w:hideMark/>
          </w:tcPr>
          <w:p w14:paraId="7447645A" w14:textId="77777777" w:rsidR="00252E09" w:rsidRPr="00D63CAC" w:rsidRDefault="00252E09" w:rsidP="00E8485B">
            <w:pPr>
              <w:jc w:val="right"/>
              <w:rPr>
                <w:rFonts w:ascii="Calibri" w:hAnsi="Calibri" w:cs="Calibri"/>
                <w:b/>
                <w:bCs/>
                <w:color w:val="000000"/>
                <w:sz w:val="13"/>
                <w:szCs w:val="13"/>
              </w:rPr>
            </w:pPr>
            <w:r w:rsidRPr="00D63CAC">
              <w:rPr>
                <w:rFonts w:ascii="Calibri" w:hAnsi="Calibri" w:cs="Calibri"/>
                <w:b/>
                <w:bCs/>
                <w:color w:val="000000"/>
                <w:sz w:val="13"/>
                <w:szCs w:val="13"/>
              </w:rPr>
              <w:t>25</w:t>
            </w:r>
          </w:p>
        </w:tc>
        <w:tc>
          <w:tcPr>
            <w:tcW w:w="1257" w:type="dxa"/>
            <w:tcBorders>
              <w:top w:val="nil"/>
              <w:left w:val="nil"/>
              <w:bottom w:val="single" w:sz="4" w:space="0" w:color="auto"/>
              <w:right w:val="single" w:sz="4" w:space="0" w:color="auto"/>
            </w:tcBorders>
            <w:shd w:val="clear" w:color="auto" w:fill="auto"/>
            <w:noWrap/>
            <w:vAlign w:val="bottom"/>
            <w:hideMark/>
          </w:tcPr>
          <w:p w14:paraId="71E1BB3E" w14:textId="77777777" w:rsidR="00252E09" w:rsidRPr="00D63CAC" w:rsidRDefault="00252E09" w:rsidP="00E8485B">
            <w:pPr>
              <w:jc w:val="right"/>
              <w:rPr>
                <w:rFonts w:ascii="Calibri" w:hAnsi="Calibri" w:cs="Calibri"/>
                <w:color w:val="000000"/>
                <w:sz w:val="13"/>
                <w:szCs w:val="13"/>
              </w:rPr>
            </w:pPr>
            <w:r w:rsidRPr="00D63CAC">
              <w:rPr>
                <w:rFonts w:ascii="Calibri" w:hAnsi="Calibri" w:cs="Calibri"/>
                <w:color w:val="000000"/>
                <w:sz w:val="13"/>
                <w:szCs w:val="13"/>
              </w:rPr>
              <w:t>92000</w:t>
            </w:r>
          </w:p>
        </w:tc>
        <w:tc>
          <w:tcPr>
            <w:tcW w:w="2254" w:type="dxa"/>
            <w:tcBorders>
              <w:top w:val="nil"/>
              <w:left w:val="nil"/>
              <w:bottom w:val="single" w:sz="4" w:space="0" w:color="auto"/>
              <w:right w:val="single" w:sz="4" w:space="0" w:color="auto"/>
            </w:tcBorders>
            <w:shd w:val="clear" w:color="auto" w:fill="auto"/>
            <w:noWrap/>
            <w:vAlign w:val="bottom"/>
            <w:hideMark/>
          </w:tcPr>
          <w:p w14:paraId="7BD91EC0" w14:textId="77777777" w:rsidR="00252E09" w:rsidRPr="00D63CAC" w:rsidRDefault="00252E09" w:rsidP="00E8485B">
            <w:pPr>
              <w:jc w:val="right"/>
              <w:rPr>
                <w:rFonts w:ascii="Calibri" w:hAnsi="Calibri" w:cs="Calibri"/>
                <w:color w:val="000000"/>
                <w:sz w:val="13"/>
                <w:szCs w:val="13"/>
              </w:rPr>
            </w:pPr>
            <w:r w:rsidRPr="00D63CAC">
              <w:rPr>
                <w:rFonts w:ascii="Calibri" w:hAnsi="Calibri" w:cs="Calibri"/>
                <w:color w:val="000000"/>
                <w:sz w:val="13"/>
                <w:szCs w:val="13"/>
              </w:rPr>
              <w:t>2070000</w:t>
            </w:r>
          </w:p>
        </w:tc>
        <w:tc>
          <w:tcPr>
            <w:tcW w:w="1227" w:type="dxa"/>
            <w:tcBorders>
              <w:top w:val="nil"/>
              <w:left w:val="nil"/>
              <w:bottom w:val="single" w:sz="4" w:space="0" w:color="auto"/>
              <w:right w:val="single" w:sz="8" w:space="0" w:color="auto"/>
            </w:tcBorders>
            <w:shd w:val="clear" w:color="auto" w:fill="auto"/>
            <w:noWrap/>
            <w:vAlign w:val="bottom"/>
            <w:hideMark/>
          </w:tcPr>
          <w:p w14:paraId="537D94E0" w14:textId="77777777" w:rsidR="00252E09" w:rsidRPr="00D63CAC" w:rsidRDefault="00252E09" w:rsidP="00E8485B">
            <w:pPr>
              <w:jc w:val="right"/>
              <w:rPr>
                <w:rFonts w:ascii="Calibri" w:hAnsi="Calibri" w:cs="Calibri"/>
                <w:color w:val="000000"/>
                <w:sz w:val="13"/>
                <w:szCs w:val="13"/>
              </w:rPr>
            </w:pPr>
            <w:r w:rsidRPr="00D63CAC">
              <w:rPr>
                <w:rFonts w:ascii="Calibri" w:hAnsi="Calibri" w:cs="Calibri"/>
                <w:color w:val="000000"/>
                <w:sz w:val="13"/>
                <w:szCs w:val="13"/>
              </w:rPr>
              <w:t>92000</w:t>
            </w:r>
          </w:p>
        </w:tc>
        <w:tc>
          <w:tcPr>
            <w:tcW w:w="1241" w:type="dxa"/>
            <w:tcBorders>
              <w:top w:val="nil"/>
              <w:left w:val="nil"/>
              <w:bottom w:val="single" w:sz="4" w:space="0" w:color="auto"/>
              <w:right w:val="single" w:sz="8" w:space="0" w:color="auto"/>
            </w:tcBorders>
            <w:shd w:val="clear" w:color="auto" w:fill="auto"/>
            <w:noWrap/>
            <w:vAlign w:val="bottom"/>
            <w:hideMark/>
          </w:tcPr>
          <w:p w14:paraId="13C52939" w14:textId="77777777" w:rsidR="00252E09" w:rsidRPr="00D63CAC" w:rsidRDefault="00252E09" w:rsidP="00E8485B">
            <w:pPr>
              <w:jc w:val="right"/>
              <w:rPr>
                <w:rFonts w:ascii="Calibri" w:hAnsi="Calibri" w:cs="Calibri"/>
                <w:color w:val="000000"/>
                <w:sz w:val="13"/>
                <w:szCs w:val="13"/>
              </w:rPr>
            </w:pPr>
            <w:r w:rsidRPr="00D63CAC">
              <w:rPr>
                <w:rFonts w:ascii="Calibri" w:hAnsi="Calibri" w:cs="Calibri"/>
                <w:color w:val="000000"/>
                <w:sz w:val="13"/>
                <w:szCs w:val="13"/>
              </w:rPr>
              <w:t>1978000</w:t>
            </w:r>
          </w:p>
        </w:tc>
        <w:tc>
          <w:tcPr>
            <w:tcW w:w="1224" w:type="dxa"/>
            <w:tcBorders>
              <w:top w:val="nil"/>
              <w:left w:val="single" w:sz="4" w:space="0" w:color="auto"/>
              <w:bottom w:val="single" w:sz="4" w:space="0" w:color="auto"/>
              <w:right w:val="single" w:sz="8" w:space="0" w:color="auto"/>
            </w:tcBorders>
            <w:shd w:val="clear" w:color="auto" w:fill="auto"/>
            <w:noWrap/>
            <w:vAlign w:val="bottom"/>
            <w:hideMark/>
          </w:tcPr>
          <w:p w14:paraId="0DCB2D00" w14:textId="77777777" w:rsidR="00252E09" w:rsidRPr="00D63CAC" w:rsidRDefault="00252E09" w:rsidP="00E8485B">
            <w:pPr>
              <w:jc w:val="right"/>
              <w:rPr>
                <w:rFonts w:ascii="Calibri" w:hAnsi="Calibri" w:cs="Calibri"/>
                <w:color w:val="000000"/>
                <w:sz w:val="13"/>
                <w:szCs w:val="13"/>
              </w:rPr>
            </w:pPr>
            <w:r w:rsidRPr="00D63CAC">
              <w:rPr>
                <w:rFonts w:ascii="Calibri" w:hAnsi="Calibri" w:cs="Calibri"/>
                <w:color w:val="000000"/>
                <w:sz w:val="13"/>
                <w:szCs w:val="13"/>
              </w:rPr>
              <w:t>92000</w:t>
            </w:r>
          </w:p>
        </w:tc>
        <w:tc>
          <w:tcPr>
            <w:tcW w:w="1316" w:type="dxa"/>
            <w:tcBorders>
              <w:top w:val="nil"/>
              <w:left w:val="single" w:sz="4" w:space="0" w:color="auto"/>
              <w:bottom w:val="single" w:sz="4" w:space="0" w:color="auto"/>
              <w:right w:val="single" w:sz="8" w:space="0" w:color="auto"/>
            </w:tcBorders>
            <w:shd w:val="clear" w:color="auto" w:fill="auto"/>
            <w:noWrap/>
            <w:vAlign w:val="bottom"/>
            <w:hideMark/>
          </w:tcPr>
          <w:p w14:paraId="468A22CE" w14:textId="77777777" w:rsidR="00252E09" w:rsidRPr="00D63CAC" w:rsidRDefault="00252E09" w:rsidP="00E8485B">
            <w:pPr>
              <w:jc w:val="right"/>
              <w:rPr>
                <w:rFonts w:ascii="Calibri" w:hAnsi="Calibri" w:cs="Calibri"/>
                <w:color w:val="000000"/>
                <w:sz w:val="13"/>
                <w:szCs w:val="13"/>
              </w:rPr>
            </w:pPr>
            <w:r w:rsidRPr="00D63CAC">
              <w:rPr>
                <w:rFonts w:ascii="Calibri" w:hAnsi="Calibri" w:cs="Calibri"/>
                <w:color w:val="000000"/>
                <w:sz w:val="13"/>
                <w:szCs w:val="13"/>
              </w:rPr>
              <w:t>1886000</w:t>
            </w:r>
          </w:p>
        </w:tc>
      </w:tr>
      <w:tr w:rsidR="00252E09" w:rsidRPr="00D63CAC" w14:paraId="5E3B3ED2" w14:textId="77777777" w:rsidTr="00E8485B">
        <w:trPr>
          <w:trHeight w:val="600"/>
          <w:jc w:val="center"/>
        </w:trPr>
        <w:tc>
          <w:tcPr>
            <w:tcW w:w="596" w:type="dxa"/>
            <w:tcBorders>
              <w:top w:val="nil"/>
              <w:left w:val="single" w:sz="8" w:space="0" w:color="auto"/>
              <w:bottom w:val="single" w:sz="8" w:space="0" w:color="auto"/>
              <w:right w:val="single" w:sz="4" w:space="0" w:color="auto"/>
            </w:tcBorders>
            <w:shd w:val="clear" w:color="auto" w:fill="auto"/>
            <w:noWrap/>
            <w:vAlign w:val="bottom"/>
            <w:hideMark/>
          </w:tcPr>
          <w:p w14:paraId="326BAE15" w14:textId="77777777" w:rsidR="00252E09" w:rsidRPr="00D63CAC" w:rsidRDefault="00252E09" w:rsidP="00E8485B">
            <w:pPr>
              <w:rPr>
                <w:rFonts w:ascii="Calibri" w:hAnsi="Calibri" w:cs="Calibri"/>
                <w:color w:val="000000"/>
                <w:sz w:val="13"/>
                <w:szCs w:val="13"/>
              </w:rPr>
            </w:pPr>
            <w:r w:rsidRPr="00D63CAC">
              <w:rPr>
                <w:rFonts w:ascii="Calibri" w:hAnsi="Calibri" w:cs="Calibri"/>
                <w:color w:val="000000"/>
                <w:sz w:val="13"/>
                <w:szCs w:val="13"/>
              </w:rPr>
              <w:t> </w:t>
            </w:r>
          </w:p>
        </w:tc>
        <w:tc>
          <w:tcPr>
            <w:tcW w:w="6336" w:type="dxa"/>
            <w:tcBorders>
              <w:top w:val="nil"/>
              <w:left w:val="nil"/>
              <w:bottom w:val="single" w:sz="8" w:space="0" w:color="auto"/>
              <w:right w:val="single" w:sz="4" w:space="0" w:color="auto"/>
            </w:tcBorders>
            <w:shd w:val="clear" w:color="auto" w:fill="auto"/>
            <w:noWrap/>
            <w:vAlign w:val="bottom"/>
            <w:hideMark/>
          </w:tcPr>
          <w:p w14:paraId="68022668" w14:textId="77777777" w:rsidR="00252E09" w:rsidRPr="00D63CAC" w:rsidRDefault="00252E09" w:rsidP="00E8485B">
            <w:pPr>
              <w:rPr>
                <w:rFonts w:ascii="Calibri" w:hAnsi="Calibri" w:cs="Calibri"/>
                <w:b/>
                <w:bCs/>
                <w:color w:val="000000"/>
                <w:sz w:val="13"/>
                <w:szCs w:val="13"/>
              </w:rPr>
            </w:pPr>
            <w:r w:rsidRPr="00D63CAC">
              <w:rPr>
                <w:rFonts w:ascii="Calibri" w:hAnsi="Calibri" w:cs="Calibri"/>
                <w:b/>
                <w:bCs/>
                <w:color w:val="000000"/>
                <w:sz w:val="13"/>
                <w:szCs w:val="13"/>
              </w:rPr>
              <w:t>Итого аренда прочего имущества</w:t>
            </w:r>
          </w:p>
        </w:tc>
        <w:tc>
          <w:tcPr>
            <w:tcW w:w="1356" w:type="dxa"/>
            <w:tcBorders>
              <w:top w:val="nil"/>
              <w:left w:val="nil"/>
              <w:bottom w:val="single" w:sz="8" w:space="0" w:color="auto"/>
              <w:right w:val="single" w:sz="4" w:space="0" w:color="auto"/>
            </w:tcBorders>
            <w:shd w:val="clear" w:color="auto" w:fill="auto"/>
            <w:vAlign w:val="bottom"/>
            <w:hideMark/>
          </w:tcPr>
          <w:p w14:paraId="35884843" w14:textId="77777777" w:rsidR="00252E09" w:rsidRPr="00D63CAC" w:rsidRDefault="00252E09" w:rsidP="00E8485B">
            <w:pPr>
              <w:jc w:val="center"/>
              <w:rPr>
                <w:rFonts w:ascii="Calibri" w:hAnsi="Calibri" w:cs="Calibri"/>
                <w:color w:val="000000"/>
                <w:sz w:val="13"/>
                <w:szCs w:val="13"/>
              </w:rPr>
            </w:pPr>
            <w:r w:rsidRPr="00D63CAC">
              <w:rPr>
                <w:rFonts w:ascii="Calibri" w:hAnsi="Calibri" w:cs="Calibri"/>
                <w:color w:val="000000"/>
                <w:sz w:val="13"/>
                <w:szCs w:val="13"/>
              </w:rPr>
              <w:t> </w:t>
            </w:r>
          </w:p>
        </w:tc>
        <w:tc>
          <w:tcPr>
            <w:tcW w:w="1541" w:type="dxa"/>
            <w:tcBorders>
              <w:top w:val="nil"/>
              <w:left w:val="nil"/>
              <w:bottom w:val="single" w:sz="8" w:space="0" w:color="auto"/>
              <w:right w:val="single" w:sz="4" w:space="0" w:color="auto"/>
            </w:tcBorders>
            <w:shd w:val="clear" w:color="auto" w:fill="auto"/>
            <w:noWrap/>
            <w:vAlign w:val="bottom"/>
            <w:hideMark/>
          </w:tcPr>
          <w:p w14:paraId="4848FC12" w14:textId="77777777" w:rsidR="00252E09" w:rsidRPr="00D63CAC" w:rsidRDefault="00252E09" w:rsidP="00E8485B">
            <w:pPr>
              <w:rPr>
                <w:rFonts w:ascii="Calibri" w:hAnsi="Calibri" w:cs="Calibri"/>
                <w:color w:val="000000"/>
                <w:sz w:val="13"/>
                <w:szCs w:val="13"/>
              </w:rPr>
            </w:pPr>
            <w:r w:rsidRPr="00D63CAC">
              <w:rPr>
                <w:rFonts w:ascii="Calibri" w:hAnsi="Calibri" w:cs="Calibri"/>
                <w:color w:val="000000"/>
                <w:sz w:val="13"/>
                <w:szCs w:val="13"/>
              </w:rPr>
              <w:t> </w:t>
            </w:r>
          </w:p>
        </w:tc>
        <w:tc>
          <w:tcPr>
            <w:tcW w:w="1292" w:type="dxa"/>
            <w:tcBorders>
              <w:top w:val="nil"/>
              <w:left w:val="nil"/>
              <w:bottom w:val="single" w:sz="8" w:space="0" w:color="auto"/>
              <w:right w:val="single" w:sz="4" w:space="0" w:color="auto"/>
            </w:tcBorders>
            <w:shd w:val="clear" w:color="auto" w:fill="auto"/>
            <w:noWrap/>
            <w:vAlign w:val="bottom"/>
            <w:hideMark/>
          </w:tcPr>
          <w:p w14:paraId="32FB0E30" w14:textId="77777777" w:rsidR="00252E09" w:rsidRPr="00D63CAC" w:rsidRDefault="00252E09" w:rsidP="00E8485B">
            <w:pPr>
              <w:rPr>
                <w:rFonts w:ascii="Calibri" w:hAnsi="Calibri" w:cs="Calibri"/>
                <w:color w:val="000000"/>
                <w:sz w:val="13"/>
                <w:szCs w:val="13"/>
              </w:rPr>
            </w:pPr>
            <w:r w:rsidRPr="00D63CAC">
              <w:rPr>
                <w:rFonts w:ascii="Calibri" w:hAnsi="Calibri" w:cs="Calibri"/>
                <w:color w:val="000000"/>
                <w:sz w:val="13"/>
                <w:szCs w:val="13"/>
              </w:rPr>
              <w:t> </w:t>
            </w:r>
          </w:p>
        </w:tc>
        <w:tc>
          <w:tcPr>
            <w:tcW w:w="1257" w:type="dxa"/>
            <w:tcBorders>
              <w:top w:val="nil"/>
              <w:left w:val="nil"/>
              <w:bottom w:val="single" w:sz="8" w:space="0" w:color="auto"/>
              <w:right w:val="single" w:sz="4" w:space="0" w:color="auto"/>
            </w:tcBorders>
            <w:shd w:val="clear" w:color="auto" w:fill="auto"/>
            <w:noWrap/>
            <w:vAlign w:val="bottom"/>
            <w:hideMark/>
          </w:tcPr>
          <w:p w14:paraId="645C247F" w14:textId="77777777" w:rsidR="00252E09" w:rsidRPr="00D63CAC" w:rsidRDefault="00252E09" w:rsidP="00E8485B">
            <w:pPr>
              <w:jc w:val="right"/>
              <w:rPr>
                <w:rFonts w:ascii="Calibri" w:hAnsi="Calibri" w:cs="Calibri"/>
                <w:color w:val="000000"/>
                <w:sz w:val="13"/>
                <w:szCs w:val="13"/>
              </w:rPr>
            </w:pPr>
            <w:r w:rsidRPr="00D63CAC">
              <w:rPr>
                <w:rFonts w:ascii="Calibri" w:hAnsi="Calibri" w:cs="Calibri"/>
                <w:color w:val="000000"/>
                <w:sz w:val="13"/>
                <w:szCs w:val="13"/>
              </w:rPr>
              <w:t>127212,737</w:t>
            </w:r>
          </w:p>
        </w:tc>
        <w:tc>
          <w:tcPr>
            <w:tcW w:w="2254" w:type="dxa"/>
            <w:tcBorders>
              <w:top w:val="nil"/>
              <w:left w:val="nil"/>
              <w:bottom w:val="single" w:sz="8" w:space="0" w:color="auto"/>
              <w:right w:val="single" w:sz="4" w:space="0" w:color="auto"/>
            </w:tcBorders>
            <w:shd w:val="clear" w:color="auto" w:fill="auto"/>
            <w:noWrap/>
            <w:vAlign w:val="bottom"/>
            <w:hideMark/>
          </w:tcPr>
          <w:p w14:paraId="3DF10CE7" w14:textId="77777777" w:rsidR="00252E09" w:rsidRPr="00D63CAC" w:rsidRDefault="00252E09" w:rsidP="00E8485B">
            <w:pPr>
              <w:jc w:val="right"/>
              <w:rPr>
                <w:rFonts w:ascii="Calibri" w:hAnsi="Calibri" w:cs="Calibri"/>
                <w:color w:val="000000"/>
                <w:sz w:val="13"/>
                <w:szCs w:val="13"/>
              </w:rPr>
            </w:pPr>
            <w:r w:rsidRPr="00D63CAC">
              <w:rPr>
                <w:rFonts w:ascii="Calibri" w:hAnsi="Calibri" w:cs="Calibri"/>
                <w:color w:val="000000"/>
                <w:sz w:val="13"/>
                <w:szCs w:val="13"/>
              </w:rPr>
              <w:t>2521896,794</w:t>
            </w:r>
          </w:p>
        </w:tc>
        <w:tc>
          <w:tcPr>
            <w:tcW w:w="1227" w:type="dxa"/>
            <w:tcBorders>
              <w:top w:val="nil"/>
              <w:left w:val="nil"/>
              <w:bottom w:val="single" w:sz="8" w:space="0" w:color="auto"/>
              <w:right w:val="single" w:sz="4" w:space="0" w:color="auto"/>
            </w:tcBorders>
            <w:shd w:val="clear" w:color="auto" w:fill="auto"/>
            <w:noWrap/>
            <w:vAlign w:val="bottom"/>
            <w:hideMark/>
          </w:tcPr>
          <w:p w14:paraId="6388E1EB" w14:textId="77777777" w:rsidR="00252E09" w:rsidRPr="00D63CAC" w:rsidRDefault="00252E09" w:rsidP="00E8485B">
            <w:pPr>
              <w:jc w:val="right"/>
              <w:rPr>
                <w:rFonts w:ascii="Calibri" w:hAnsi="Calibri" w:cs="Calibri"/>
                <w:color w:val="000000"/>
                <w:sz w:val="13"/>
                <w:szCs w:val="13"/>
              </w:rPr>
            </w:pPr>
            <w:r w:rsidRPr="00D63CAC">
              <w:rPr>
                <w:rFonts w:ascii="Calibri" w:hAnsi="Calibri" w:cs="Calibri"/>
                <w:color w:val="000000"/>
                <w:sz w:val="13"/>
                <w:szCs w:val="13"/>
              </w:rPr>
              <w:t>127212,7372</w:t>
            </w:r>
          </w:p>
        </w:tc>
        <w:tc>
          <w:tcPr>
            <w:tcW w:w="1241" w:type="dxa"/>
            <w:tcBorders>
              <w:top w:val="nil"/>
              <w:left w:val="nil"/>
              <w:bottom w:val="single" w:sz="8" w:space="0" w:color="auto"/>
              <w:right w:val="single" w:sz="4" w:space="0" w:color="auto"/>
            </w:tcBorders>
            <w:shd w:val="clear" w:color="auto" w:fill="auto"/>
            <w:noWrap/>
            <w:vAlign w:val="bottom"/>
            <w:hideMark/>
          </w:tcPr>
          <w:p w14:paraId="154FD2B5" w14:textId="77777777" w:rsidR="00252E09" w:rsidRPr="00D63CAC" w:rsidRDefault="00252E09" w:rsidP="00E8485B">
            <w:pPr>
              <w:jc w:val="right"/>
              <w:rPr>
                <w:rFonts w:ascii="Calibri" w:hAnsi="Calibri" w:cs="Calibri"/>
                <w:color w:val="000000"/>
                <w:sz w:val="13"/>
                <w:szCs w:val="13"/>
              </w:rPr>
            </w:pPr>
            <w:r w:rsidRPr="00D63CAC">
              <w:rPr>
                <w:rFonts w:ascii="Calibri" w:hAnsi="Calibri" w:cs="Calibri"/>
                <w:color w:val="000000"/>
                <w:sz w:val="13"/>
                <w:szCs w:val="13"/>
              </w:rPr>
              <w:t>2394684,057</w:t>
            </w:r>
          </w:p>
        </w:tc>
        <w:tc>
          <w:tcPr>
            <w:tcW w:w="1224" w:type="dxa"/>
            <w:tcBorders>
              <w:top w:val="nil"/>
              <w:left w:val="nil"/>
              <w:bottom w:val="single" w:sz="8" w:space="0" w:color="auto"/>
              <w:right w:val="single" w:sz="4" w:space="0" w:color="auto"/>
            </w:tcBorders>
            <w:shd w:val="clear" w:color="auto" w:fill="auto"/>
            <w:noWrap/>
            <w:vAlign w:val="bottom"/>
            <w:hideMark/>
          </w:tcPr>
          <w:p w14:paraId="32533788" w14:textId="77777777" w:rsidR="00252E09" w:rsidRPr="00D63CAC" w:rsidRDefault="00252E09" w:rsidP="00E8485B">
            <w:pPr>
              <w:jc w:val="right"/>
              <w:rPr>
                <w:rFonts w:ascii="Calibri" w:hAnsi="Calibri" w:cs="Calibri"/>
                <w:color w:val="000000"/>
                <w:sz w:val="13"/>
                <w:szCs w:val="13"/>
              </w:rPr>
            </w:pPr>
            <w:r w:rsidRPr="00D63CAC">
              <w:rPr>
                <w:rFonts w:ascii="Calibri" w:hAnsi="Calibri" w:cs="Calibri"/>
                <w:color w:val="000000"/>
                <w:sz w:val="13"/>
                <w:szCs w:val="13"/>
              </w:rPr>
              <w:t>127212,7372</w:t>
            </w:r>
          </w:p>
        </w:tc>
        <w:tc>
          <w:tcPr>
            <w:tcW w:w="1316" w:type="dxa"/>
            <w:tcBorders>
              <w:top w:val="nil"/>
              <w:left w:val="nil"/>
              <w:bottom w:val="single" w:sz="8" w:space="0" w:color="auto"/>
              <w:right w:val="single" w:sz="4" w:space="0" w:color="auto"/>
            </w:tcBorders>
            <w:shd w:val="clear" w:color="auto" w:fill="auto"/>
            <w:noWrap/>
            <w:vAlign w:val="bottom"/>
            <w:hideMark/>
          </w:tcPr>
          <w:p w14:paraId="3D8624B6" w14:textId="77777777" w:rsidR="00252E09" w:rsidRPr="00D63CAC" w:rsidRDefault="00252E09" w:rsidP="00E8485B">
            <w:pPr>
              <w:jc w:val="right"/>
              <w:rPr>
                <w:rFonts w:ascii="Calibri" w:hAnsi="Calibri" w:cs="Calibri"/>
                <w:color w:val="000000"/>
                <w:sz w:val="13"/>
                <w:szCs w:val="13"/>
              </w:rPr>
            </w:pPr>
            <w:r w:rsidRPr="00D63CAC">
              <w:rPr>
                <w:rFonts w:ascii="Calibri" w:hAnsi="Calibri" w:cs="Calibri"/>
                <w:color w:val="000000"/>
                <w:sz w:val="13"/>
                <w:szCs w:val="13"/>
              </w:rPr>
              <w:t>2267471,32</w:t>
            </w:r>
          </w:p>
        </w:tc>
      </w:tr>
      <w:tr w:rsidR="00252E09" w:rsidRPr="00D63CAC" w14:paraId="42329ECB" w14:textId="77777777" w:rsidTr="00E8485B">
        <w:trPr>
          <w:trHeight w:val="300"/>
          <w:jc w:val="center"/>
        </w:trPr>
        <w:tc>
          <w:tcPr>
            <w:tcW w:w="596" w:type="dxa"/>
            <w:tcBorders>
              <w:top w:val="nil"/>
              <w:left w:val="nil"/>
              <w:bottom w:val="nil"/>
              <w:right w:val="nil"/>
            </w:tcBorders>
            <w:shd w:val="clear" w:color="auto" w:fill="auto"/>
            <w:noWrap/>
            <w:vAlign w:val="bottom"/>
            <w:hideMark/>
          </w:tcPr>
          <w:p w14:paraId="21E5DCED" w14:textId="77777777" w:rsidR="00252E09" w:rsidRPr="00D63CAC" w:rsidRDefault="00252E09" w:rsidP="00E8485B">
            <w:pPr>
              <w:jc w:val="right"/>
              <w:rPr>
                <w:rFonts w:ascii="Calibri" w:hAnsi="Calibri" w:cs="Calibri"/>
                <w:color w:val="000000"/>
                <w:sz w:val="13"/>
                <w:szCs w:val="13"/>
              </w:rPr>
            </w:pPr>
          </w:p>
        </w:tc>
        <w:tc>
          <w:tcPr>
            <w:tcW w:w="6336" w:type="dxa"/>
            <w:tcBorders>
              <w:top w:val="nil"/>
              <w:left w:val="nil"/>
              <w:bottom w:val="nil"/>
              <w:right w:val="nil"/>
            </w:tcBorders>
            <w:shd w:val="clear" w:color="auto" w:fill="auto"/>
            <w:noWrap/>
            <w:vAlign w:val="bottom"/>
            <w:hideMark/>
          </w:tcPr>
          <w:p w14:paraId="0A593363" w14:textId="77777777" w:rsidR="00252E09" w:rsidRPr="00D63CAC" w:rsidRDefault="00252E09" w:rsidP="00E8485B">
            <w:pPr>
              <w:rPr>
                <w:rFonts w:ascii="Calibri" w:hAnsi="Calibri" w:cs="Calibri"/>
                <w:b/>
                <w:bCs/>
                <w:color w:val="000000"/>
                <w:sz w:val="13"/>
                <w:szCs w:val="13"/>
              </w:rPr>
            </w:pPr>
            <w:r w:rsidRPr="00D63CAC">
              <w:rPr>
                <w:rFonts w:ascii="Calibri" w:hAnsi="Calibri" w:cs="Calibri"/>
                <w:b/>
                <w:bCs/>
                <w:color w:val="000000"/>
                <w:sz w:val="13"/>
                <w:szCs w:val="13"/>
              </w:rPr>
              <w:t>2019</w:t>
            </w:r>
          </w:p>
        </w:tc>
        <w:tc>
          <w:tcPr>
            <w:tcW w:w="1356" w:type="dxa"/>
            <w:tcBorders>
              <w:top w:val="nil"/>
              <w:left w:val="nil"/>
              <w:bottom w:val="nil"/>
              <w:right w:val="nil"/>
            </w:tcBorders>
            <w:shd w:val="clear" w:color="auto" w:fill="auto"/>
            <w:noWrap/>
            <w:vAlign w:val="bottom"/>
            <w:hideMark/>
          </w:tcPr>
          <w:p w14:paraId="1B1514CA" w14:textId="77777777" w:rsidR="00252E09" w:rsidRPr="00D63CAC" w:rsidRDefault="00252E09" w:rsidP="00E8485B">
            <w:pPr>
              <w:rPr>
                <w:rFonts w:ascii="Calibri" w:hAnsi="Calibri" w:cs="Calibri"/>
                <w:b/>
                <w:bCs/>
                <w:color w:val="000000"/>
                <w:sz w:val="13"/>
                <w:szCs w:val="13"/>
              </w:rPr>
            </w:pPr>
          </w:p>
        </w:tc>
        <w:tc>
          <w:tcPr>
            <w:tcW w:w="1541" w:type="dxa"/>
            <w:tcBorders>
              <w:top w:val="nil"/>
              <w:left w:val="nil"/>
              <w:bottom w:val="nil"/>
              <w:right w:val="nil"/>
            </w:tcBorders>
            <w:shd w:val="clear" w:color="auto" w:fill="auto"/>
            <w:noWrap/>
            <w:vAlign w:val="bottom"/>
            <w:hideMark/>
          </w:tcPr>
          <w:p w14:paraId="12CB493A" w14:textId="77777777" w:rsidR="00252E09" w:rsidRPr="00D63CAC" w:rsidRDefault="00252E09" w:rsidP="00E8485B">
            <w:pPr>
              <w:rPr>
                <w:sz w:val="13"/>
                <w:szCs w:val="13"/>
              </w:rPr>
            </w:pPr>
          </w:p>
        </w:tc>
        <w:tc>
          <w:tcPr>
            <w:tcW w:w="1292" w:type="dxa"/>
            <w:tcBorders>
              <w:top w:val="nil"/>
              <w:left w:val="nil"/>
              <w:bottom w:val="nil"/>
              <w:right w:val="nil"/>
            </w:tcBorders>
            <w:shd w:val="clear" w:color="auto" w:fill="auto"/>
            <w:noWrap/>
            <w:vAlign w:val="bottom"/>
            <w:hideMark/>
          </w:tcPr>
          <w:p w14:paraId="1BC4E042" w14:textId="77777777" w:rsidR="00252E09" w:rsidRPr="00D63CAC" w:rsidRDefault="00252E09" w:rsidP="00E8485B">
            <w:pPr>
              <w:rPr>
                <w:sz w:val="13"/>
                <w:szCs w:val="13"/>
              </w:rPr>
            </w:pPr>
          </w:p>
        </w:tc>
        <w:tc>
          <w:tcPr>
            <w:tcW w:w="1257" w:type="dxa"/>
            <w:tcBorders>
              <w:top w:val="nil"/>
              <w:left w:val="nil"/>
              <w:bottom w:val="nil"/>
              <w:right w:val="nil"/>
            </w:tcBorders>
            <w:shd w:val="clear" w:color="auto" w:fill="auto"/>
            <w:noWrap/>
            <w:vAlign w:val="bottom"/>
            <w:hideMark/>
          </w:tcPr>
          <w:p w14:paraId="6ADC0191" w14:textId="77777777" w:rsidR="00252E09" w:rsidRPr="00D63CAC" w:rsidRDefault="00252E09" w:rsidP="00E8485B">
            <w:pPr>
              <w:rPr>
                <w:sz w:val="13"/>
                <w:szCs w:val="13"/>
              </w:rPr>
            </w:pPr>
          </w:p>
        </w:tc>
        <w:tc>
          <w:tcPr>
            <w:tcW w:w="2254" w:type="dxa"/>
            <w:tcBorders>
              <w:top w:val="nil"/>
              <w:left w:val="nil"/>
              <w:bottom w:val="nil"/>
              <w:right w:val="nil"/>
            </w:tcBorders>
            <w:shd w:val="clear" w:color="auto" w:fill="auto"/>
            <w:noWrap/>
            <w:vAlign w:val="bottom"/>
            <w:hideMark/>
          </w:tcPr>
          <w:p w14:paraId="1534FD5B" w14:textId="77777777" w:rsidR="00252E09" w:rsidRPr="00D63CAC" w:rsidRDefault="00252E09" w:rsidP="00E8485B">
            <w:pPr>
              <w:jc w:val="right"/>
              <w:rPr>
                <w:rFonts w:ascii="Calibri" w:hAnsi="Calibri" w:cs="Calibri"/>
                <w:color w:val="000000"/>
                <w:sz w:val="13"/>
                <w:szCs w:val="13"/>
              </w:rPr>
            </w:pPr>
            <w:r w:rsidRPr="00D63CAC">
              <w:rPr>
                <w:rFonts w:ascii="Calibri" w:hAnsi="Calibri" w:cs="Calibri"/>
                <w:color w:val="000000"/>
                <w:sz w:val="13"/>
                <w:szCs w:val="13"/>
              </w:rPr>
              <w:t>2155307,7</w:t>
            </w:r>
          </w:p>
        </w:tc>
        <w:tc>
          <w:tcPr>
            <w:tcW w:w="1227" w:type="dxa"/>
            <w:tcBorders>
              <w:top w:val="nil"/>
              <w:left w:val="nil"/>
              <w:bottom w:val="nil"/>
              <w:right w:val="nil"/>
            </w:tcBorders>
            <w:shd w:val="clear" w:color="auto" w:fill="auto"/>
            <w:noWrap/>
            <w:vAlign w:val="bottom"/>
            <w:hideMark/>
          </w:tcPr>
          <w:p w14:paraId="2CE85245" w14:textId="77777777" w:rsidR="00252E09" w:rsidRPr="00D63CAC" w:rsidRDefault="00252E09" w:rsidP="00E8485B">
            <w:pPr>
              <w:jc w:val="right"/>
              <w:rPr>
                <w:rFonts w:ascii="Calibri" w:hAnsi="Calibri" w:cs="Calibri"/>
                <w:color w:val="000000"/>
                <w:sz w:val="13"/>
                <w:szCs w:val="13"/>
              </w:rPr>
            </w:pPr>
          </w:p>
        </w:tc>
        <w:tc>
          <w:tcPr>
            <w:tcW w:w="1241" w:type="dxa"/>
            <w:tcBorders>
              <w:top w:val="nil"/>
              <w:left w:val="nil"/>
              <w:bottom w:val="nil"/>
              <w:right w:val="nil"/>
            </w:tcBorders>
            <w:shd w:val="clear" w:color="auto" w:fill="auto"/>
            <w:noWrap/>
            <w:vAlign w:val="bottom"/>
            <w:hideMark/>
          </w:tcPr>
          <w:p w14:paraId="67A8DC1C" w14:textId="77777777" w:rsidR="00252E09" w:rsidRPr="00D63CAC" w:rsidRDefault="00252E09" w:rsidP="00E8485B">
            <w:pPr>
              <w:rPr>
                <w:sz w:val="13"/>
                <w:szCs w:val="13"/>
              </w:rPr>
            </w:pPr>
          </w:p>
        </w:tc>
        <w:tc>
          <w:tcPr>
            <w:tcW w:w="1224" w:type="dxa"/>
            <w:tcBorders>
              <w:top w:val="nil"/>
              <w:left w:val="nil"/>
              <w:bottom w:val="nil"/>
              <w:right w:val="nil"/>
            </w:tcBorders>
            <w:shd w:val="clear" w:color="auto" w:fill="auto"/>
            <w:noWrap/>
            <w:vAlign w:val="bottom"/>
            <w:hideMark/>
          </w:tcPr>
          <w:p w14:paraId="5410FD1B" w14:textId="77777777" w:rsidR="00252E09" w:rsidRPr="00D63CAC" w:rsidRDefault="00252E09" w:rsidP="00E8485B">
            <w:pPr>
              <w:rPr>
                <w:sz w:val="13"/>
                <w:szCs w:val="13"/>
              </w:rPr>
            </w:pPr>
          </w:p>
        </w:tc>
        <w:tc>
          <w:tcPr>
            <w:tcW w:w="1316" w:type="dxa"/>
            <w:tcBorders>
              <w:top w:val="nil"/>
              <w:left w:val="nil"/>
              <w:bottom w:val="nil"/>
              <w:right w:val="nil"/>
            </w:tcBorders>
            <w:shd w:val="clear" w:color="auto" w:fill="auto"/>
            <w:noWrap/>
            <w:vAlign w:val="bottom"/>
            <w:hideMark/>
          </w:tcPr>
          <w:p w14:paraId="2ACAD3F8" w14:textId="77777777" w:rsidR="00252E09" w:rsidRPr="00D63CAC" w:rsidRDefault="00252E09" w:rsidP="00E8485B">
            <w:pPr>
              <w:rPr>
                <w:sz w:val="13"/>
                <w:szCs w:val="13"/>
              </w:rPr>
            </w:pPr>
          </w:p>
        </w:tc>
      </w:tr>
      <w:tr w:rsidR="00252E09" w:rsidRPr="00D63CAC" w14:paraId="6D4A65B9" w14:textId="77777777" w:rsidTr="00E8485B">
        <w:trPr>
          <w:trHeight w:val="315"/>
          <w:jc w:val="center"/>
        </w:trPr>
        <w:tc>
          <w:tcPr>
            <w:tcW w:w="596" w:type="dxa"/>
            <w:vMerge w:val="restart"/>
            <w:tcBorders>
              <w:top w:val="nil"/>
              <w:left w:val="nil"/>
              <w:bottom w:val="nil"/>
              <w:right w:val="nil"/>
            </w:tcBorders>
            <w:shd w:val="clear" w:color="auto" w:fill="auto"/>
            <w:noWrap/>
            <w:vAlign w:val="center"/>
            <w:hideMark/>
          </w:tcPr>
          <w:p w14:paraId="2B02B973" w14:textId="77777777" w:rsidR="00252E09" w:rsidRPr="00D63CAC" w:rsidRDefault="00252E09" w:rsidP="00E8485B">
            <w:pPr>
              <w:rPr>
                <w:sz w:val="13"/>
                <w:szCs w:val="13"/>
              </w:rPr>
            </w:pPr>
          </w:p>
        </w:tc>
        <w:tc>
          <w:tcPr>
            <w:tcW w:w="6336" w:type="dxa"/>
            <w:tcBorders>
              <w:top w:val="nil"/>
              <w:left w:val="nil"/>
              <w:bottom w:val="nil"/>
              <w:right w:val="nil"/>
            </w:tcBorders>
            <w:shd w:val="clear" w:color="auto" w:fill="auto"/>
            <w:vAlign w:val="center"/>
            <w:hideMark/>
          </w:tcPr>
          <w:p w14:paraId="2291333E" w14:textId="77777777" w:rsidR="00252E09" w:rsidRPr="00D63CAC" w:rsidRDefault="00252E09" w:rsidP="00E8485B">
            <w:pPr>
              <w:jc w:val="both"/>
              <w:rPr>
                <w:b/>
                <w:bCs/>
                <w:color w:val="000000"/>
                <w:sz w:val="13"/>
                <w:szCs w:val="13"/>
              </w:rPr>
            </w:pPr>
            <w:r w:rsidRPr="00D63CAC">
              <w:rPr>
                <w:b/>
                <w:bCs/>
                <w:color w:val="000000"/>
                <w:sz w:val="13"/>
                <w:szCs w:val="13"/>
              </w:rPr>
              <w:t>аренда прочего имущества</w:t>
            </w:r>
          </w:p>
        </w:tc>
        <w:tc>
          <w:tcPr>
            <w:tcW w:w="1356" w:type="dxa"/>
            <w:tcBorders>
              <w:top w:val="nil"/>
              <w:left w:val="nil"/>
              <w:bottom w:val="nil"/>
              <w:right w:val="nil"/>
            </w:tcBorders>
            <w:shd w:val="clear" w:color="auto" w:fill="auto"/>
            <w:vAlign w:val="center"/>
            <w:hideMark/>
          </w:tcPr>
          <w:p w14:paraId="3767896C" w14:textId="77777777" w:rsidR="00252E09" w:rsidRPr="00D63CAC" w:rsidRDefault="00252E09" w:rsidP="00E8485B">
            <w:pPr>
              <w:jc w:val="both"/>
              <w:rPr>
                <w:b/>
                <w:bCs/>
                <w:color w:val="000000"/>
                <w:sz w:val="13"/>
                <w:szCs w:val="13"/>
              </w:rPr>
            </w:pPr>
          </w:p>
        </w:tc>
        <w:tc>
          <w:tcPr>
            <w:tcW w:w="1541" w:type="dxa"/>
            <w:tcBorders>
              <w:top w:val="nil"/>
              <w:left w:val="nil"/>
              <w:bottom w:val="nil"/>
              <w:right w:val="nil"/>
            </w:tcBorders>
            <w:shd w:val="clear" w:color="auto" w:fill="auto"/>
            <w:vAlign w:val="center"/>
            <w:hideMark/>
          </w:tcPr>
          <w:p w14:paraId="1A0FBB0B" w14:textId="77777777" w:rsidR="00252E09" w:rsidRPr="00D63CAC" w:rsidRDefault="00252E09" w:rsidP="00E8485B">
            <w:pPr>
              <w:rPr>
                <w:sz w:val="13"/>
                <w:szCs w:val="13"/>
              </w:rPr>
            </w:pPr>
          </w:p>
        </w:tc>
        <w:tc>
          <w:tcPr>
            <w:tcW w:w="1292" w:type="dxa"/>
            <w:tcBorders>
              <w:top w:val="nil"/>
              <w:left w:val="nil"/>
              <w:bottom w:val="nil"/>
              <w:right w:val="nil"/>
            </w:tcBorders>
            <w:shd w:val="clear" w:color="auto" w:fill="auto"/>
            <w:vAlign w:val="center"/>
            <w:hideMark/>
          </w:tcPr>
          <w:p w14:paraId="6887616C" w14:textId="77777777" w:rsidR="00252E09" w:rsidRPr="00D63CAC" w:rsidRDefault="00252E09" w:rsidP="00E8485B">
            <w:pPr>
              <w:rPr>
                <w:sz w:val="13"/>
                <w:szCs w:val="13"/>
              </w:rPr>
            </w:pPr>
          </w:p>
        </w:tc>
        <w:tc>
          <w:tcPr>
            <w:tcW w:w="1257" w:type="dxa"/>
            <w:tcBorders>
              <w:top w:val="nil"/>
              <w:left w:val="nil"/>
              <w:bottom w:val="nil"/>
              <w:right w:val="nil"/>
            </w:tcBorders>
            <w:shd w:val="clear" w:color="auto" w:fill="auto"/>
            <w:noWrap/>
            <w:vAlign w:val="center"/>
            <w:hideMark/>
          </w:tcPr>
          <w:p w14:paraId="2CB15091" w14:textId="77777777" w:rsidR="00252E09" w:rsidRPr="00D63CAC" w:rsidRDefault="00252E09" w:rsidP="00E8485B">
            <w:pPr>
              <w:rPr>
                <w:sz w:val="13"/>
                <w:szCs w:val="13"/>
              </w:rPr>
            </w:pPr>
          </w:p>
        </w:tc>
        <w:tc>
          <w:tcPr>
            <w:tcW w:w="2254" w:type="dxa"/>
            <w:tcBorders>
              <w:top w:val="nil"/>
              <w:left w:val="nil"/>
              <w:bottom w:val="nil"/>
              <w:right w:val="nil"/>
            </w:tcBorders>
            <w:shd w:val="clear" w:color="auto" w:fill="auto"/>
            <w:vAlign w:val="center"/>
            <w:hideMark/>
          </w:tcPr>
          <w:p w14:paraId="296C8678" w14:textId="77777777" w:rsidR="00252E09" w:rsidRPr="00D63CAC" w:rsidRDefault="00252E09" w:rsidP="00E8485B">
            <w:pPr>
              <w:rPr>
                <w:sz w:val="13"/>
                <w:szCs w:val="13"/>
              </w:rPr>
            </w:pPr>
          </w:p>
        </w:tc>
        <w:tc>
          <w:tcPr>
            <w:tcW w:w="1227" w:type="dxa"/>
            <w:tcBorders>
              <w:top w:val="nil"/>
              <w:left w:val="nil"/>
              <w:bottom w:val="nil"/>
              <w:right w:val="nil"/>
            </w:tcBorders>
            <w:shd w:val="clear" w:color="auto" w:fill="auto"/>
            <w:noWrap/>
            <w:vAlign w:val="bottom"/>
            <w:hideMark/>
          </w:tcPr>
          <w:p w14:paraId="436F817C" w14:textId="77777777" w:rsidR="00252E09" w:rsidRPr="00D63CAC" w:rsidRDefault="00252E09" w:rsidP="00E8485B">
            <w:pPr>
              <w:rPr>
                <w:sz w:val="13"/>
                <w:szCs w:val="13"/>
              </w:rPr>
            </w:pPr>
          </w:p>
        </w:tc>
        <w:tc>
          <w:tcPr>
            <w:tcW w:w="1241" w:type="dxa"/>
            <w:tcBorders>
              <w:top w:val="nil"/>
              <w:left w:val="nil"/>
              <w:bottom w:val="nil"/>
              <w:right w:val="nil"/>
            </w:tcBorders>
            <w:shd w:val="clear" w:color="auto" w:fill="auto"/>
            <w:noWrap/>
            <w:vAlign w:val="bottom"/>
            <w:hideMark/>
          </w:tcPr>
          <w:p w14:paraId="27C74E5C" w14:textId="77777777" w:rsidR="00252E09" w:rsidRPr="00D63CAC" w:rsidRDefault="00252E09" w:rsidP="00E8485B">
            <w:pPr>
              <w:rPr>
                <w:sz w:val="13"/>
                <w:szCs w:val="13"/>
              </w:rPr>
            </w:pPr>
          </w:p>
        </w:tc>
        <w:tc>
          <w:tcPr>
            <w:tcW w:w="1224" w:type="dxa"/>
            <w:tcBorders>
              <w:top w:val="nil"/>
              <w:left w:val="nil"/>
              <w:bottom w:val="nil"/>
              <w:right w:val="nil"/>
            </w:tcBorders>
            <w:shd w:val="clear" w:color="auto" w:fill="auto"/>
            <w:noWrap/>
            <w:vAlign w:val="bottom"/>
            <w:hideMark/>
          </w:tcPr>
          <w:p w14:paraId="2415F0DF" w14:textId="77777777" w:rsidR="00252E09" w:rsidRPr="00D63CAC" w:rsidRDefault="00252E09" w:rsidP="00E8485B">
            <w:pPr>
              <w:rPr>
                <w:sz w:val="13"/>
                <w:szCs w:val="13"/>
              </w:rPr>
            </w:pPr>
          </w:p>
        </w:tc>
        <w:tc>
          <w:tcPr>
            <w:tcW w:w="1316" w:type="dxa"/>
            <w:tcBorders>
              <w:top w:val="nil"/>
              <w:left w:val="nil"/>
              <w:bottom w:val="nil"/>
              <w:right w:val="nil"/>
            </w:tcBorders>
            <w:shd w:val="clear" w:color="auto" w:fill="auto"/>
            <w:noWrap/>
            <w:vAlign w:val="bottom"/>
            <w:hideMark/>
          </w:tcPr>
          <w:p w14:paraId="78C65F7E" w14:textId="77777777" w:rsidR="00252E09" w:rsidRPr="00D63CAC" w:rsidRDefault="00252E09" w:rsidP="00E8485B">
            <w:pPr>
              <w:rPr>
                <w:sz w:val="13"/>
                <w:szCs w:val="13"/>
              </w:rPr>
            </w:pPr>
          </w:p>
        </w:tc>
      </w:tr>
      <w:tr w:rsidR="00252E09" w:rsidRPr="00D63CAC" w14:paraId="46F76EA6" w14:textId="77777777" w:rsidTr="00E8485B">
        <w:trPr>
          <w:trHeight w:val="315"/>
          <w:jc w:val="center"/>
        </w:trPr>
        <w:tc>
          <w:tcPr>
            <w:tcW w:w="596" w:type="dxa"/>
            <w:vMerge/>
            <w:tcBorders>
              <w:top w:val="nil"/>
              <w:left w:val="nil"/>
              <w:bottom w:val="nil"/>
              <w:right w:val="nil"/>
            </w:tcBorders>
            <w:vAlign w:val="center"/>
            <w:hideMark/>
          </w:tcPr>
          <w:p w14:paraId="5A2D5B46" w14:textId="77777777" w:rsidR="00252E09" w:rsidRPr="00D63CAC" w:rsidRDefault="00252E09" w:rsidP="00E8485B">
            <w:pPr>
              <w:rPr>
                <w:sz w:val="13"/>
                <w:szCs w:val="13"/>
              </w:rPr>
            </w:pPr>
          </w:p>
        </w:tc>
        <w:tc>
          <w:tcPr>
            <w:tcW w:w="6336" w:type="dxa"/>
            <w:tcBorders>
              <w:top w:val="nil"/>
              <w:left w:val="nil"/>
              <w:bottom w:val="nil"/>
              <w:right w:val="nil"/>
            </w:tcBorders>
            <w:shd w:val="clear" w:color="auto" w:fill="auto"/>
            <w:vAlign w:val="center"/>
            <w:hideMark/>
          </w:tcPr>
          <w:p w14:paraId="19136A05" w14:textId="77777777" w:rsidR="00252E09" w:rsidRPr="00D63CAC" w:rsidRDefault="00252E09" w:rsidP="00E8485B">
            <w:pPr>
              <w:rPr>
                <w:sz w:val="13"/>
                <w:szCs w:val="13"/>
              </w:rPr>
            </w:pPr>
          </w:p>
        </w:tc>
        <w:tc>
          <w:tcPr>
            <w:tcW w:w="1356" w:type="dxa"/>
            <w:tcBorders>
              <w:top w:val="nil"/>
              <w:left w:val="nil"/>
              <w:bottom w:val="nil"/>
              <w:right w:val="nil"/>
            </w:tcBorders>
            <w:shd w:val="clear" w:color="auto" w:fill="auto"/>
            <w:vAlign w:val="center"/>
            <w:hideMark/>
          </w:tcPr>
          <w:p w14:paraId="18D6F046" w14:textId="77777777" w:rsidR="00252E09" w:rsidRPr="00D63CAC" w:rsidRDefault="00252E09" w:rsidP="00E8485B">
            <w:pPr>
              <w:jc w:val="both"/>
              <w:rPr>
                <w:sz w:val="13"/>
                <w:szCs w:val="13"/>
              </w:rPr>
            </w:pPr>
          </w:p>
        </w:tc>
        <w:tc>
          <w:tcPr>
            <w:tcW w:w="1541" w:type="dxa"/>
            <w:tcBorders>
              <w:top w:val="nil"/>
              <w:left w:val="nil"/>
              <w:bottom w:val="nil"/>
              <w:right w:val="nil"/>
            </w:tcBorders>
            <w:shd w:val="clear" w:color="auto" w:fill="auto"/>
            <w:vAlign w:val="center"/>
            <w:hideMark/>
          </w:tcPr>
          <w:p w14:paraId="08CC7896" w14:textId="77777777" w:rsidR="00252E09" w:rsidRPr="00D63CAC" w:rsidRDefault="00252E09" w:rsidP="00E8485B">
            <w:pPr>
              <w:rPr>
                <w:sz w:val="13"/>
                <w:szCs w:val="13"/>
              </w:rPr>
            </w:pPr>
          </w:p>
        </w:tc>
        <w:tc>
          <w:tcPr>
            <w:tcW w:w="1292" w:type="dxa"/>
            <w:tcBorders>
              <w:top w:val="nil"/>
              <w:left w:val="nil"/>
              <w:bottom w:val="nil"/>
              <w:right w:val="nil"/>
            </w:tcBorders>
            <w:shd w:val="clear" w:color="auto" w:fill="auto"/>
            <w:vAlign w:val="center"/>
            <w:hideMark/>
          </w:tcPr>
          <w:p w14:paraId="273ACD17" w14:textId="77777777" w:rsidR="00252E09" w:rsidRPr="00D63CAC" w:rsidRDefault="00252E09" w:rsidP="00E8485B">
            <w:pPr>
              <w:rPr>
                <w:sz w:val="13"/>
                <w:szCs w:val="13"/>
              </w:rPr>
            </w:pPr>
          </w:p>
        </w:tc>
        <w:tc>
          <w:tcPr>
            <w:tcW w:w="1257" w:type="dxa"/>
            <w:tcBorders>
              <w:top w:val="nil"/>
              <w:left w:val="nil"/>
              <w:bottom w:val="nil"/>
              <w:right w:val="nil"/>
            </w:tcBorders>
            <w:shd w:val="clear" w:color="auto" w:fill="auto"/>
            <w:noWrap/>
            <w:vAlign w:val="center"/>
            <w:hideMark/>
          </w:tcPr>
          <w:p w14:paraId="15DAA07C" w14:textId="77777777" w:rsidR="00252E09" w:rsidRPr="00D63CAC" w:rsidRDefault="00252E09" w:rsidP="00E8485B">
            <w:pPr>
              <w:rPr>
                <w:sz w:val="13"/>
                <w:szCs w:val="13"/>
              </w:rPr>
            </w:pPr>
          </w:p>
        </w:tc>
        <w:tc>
          <w:tcPr>
            <w:tcW w:w="2254" w:type="dxa"/>
            <w:tcBorders>
              <w:top w:val="nil"/>
              <w:left w:val="nil"/>
              <w:bottom w:val="nil"/>
              <w:right w:val="nil"/>
            </w:tcBorders>
            <w:shd w:val="clear" w:color="auto" w:fill="auto"/>
            <w:vAlign w:val="center"/>
            <w:hideMark/>
          </w:tcPr>
          <w:p w14:paraId="7F4B6034" w14:textId="77777777" w:rsidR="00252E09" w:rsidRPr="00D63CAC" w:rsidRDefault="00252E09" w:rsidP="00E8485B">
            <w:pPr>
              <w:rPr>
                <w:sz w:val="13"/>
                <w:szCs w:val="13"/>
              </w:rPr>
            </w:pPr>
          </w:p>
        </w:tc>
        <w:tc>
          <w:tcPr>
            <w:tcW w:w="1227" w:type="dxa"/>
            <w:tcBorders>
              <w:top w:val="nil"/>
              <w:left w:val="nil"/>
              <w:bottom w:val="nil"/>
              <w:right w:val="nil"/>
            </w:tcBorders>
            <w:shd w:val="clear" w:color="auto" w:fill="auto"/>
            <w:vAlign w:val="center"/>
            <w:hideMark/>
          </w:tcPr>
          <w:p w14:paraId="09B69CB6" w14:textId="77777777" w:rsidR="00252E09" w:rsidRPr="00D63CAC" w:rsidRDefault="00252E09" w:rsidP="00E8485B">
            <w:pPr>
              <w:jc w:val="right"/>
              <w:rPr>
                <w:color w:val="000000"/>
                <w:sz w:val="13"/>
                <w:szCs w:val="13"/>
              </w:rPr>
            </w:pPr>
            <w:r w:rsidRPr="00D63CAC">
              <w:rPr>
                <w:color w:val="000000"/>
                <w:sz w:val="13"/>
                <w:szCs w:val="13"/>
              </w:rPr>
              <w:t>2023 год</w:t>
            </w:r>
          </w:p>
        </w:tc>
        <w:tc>
          <w:tcPr>
            <w:tcW w:w="1241" w:type="dxa"/>
            <w:tcBorders>
              <w:top w:val="nil"/>
              <w:left w:val="nil"/>
              <w:bottom w:val="nil"/>
              <w:right w:val="nil"/>
            </w:tcBorders>
            <w:shd w:val="clear" w:color="auto" w:fill="auto"/>
            <w:vAlign w:val="center"/>
            <w:hideMark/>
          </w:tcPr>
          <w:p w14:paraId="3DA6A24C" w14:textId="77777777" w:rsidR="00252E09" w:rsidRPr="00D63CAC" w:rsidRDefault="00252E09" w:rsidP="00E8485B">
            <w:pPr>
              <w:jc w:val="right"/>
              <w:rPr>
                <w:color w:val="000000"/>
                <w:sz w:val="13"/>
                <w:szCs w:val="13"/>
              </w:rPr>
            </w:pPr>
            <w:r w:rsidRPr="00D63CAC">
              <w:rPr>
                <w:color w:val="000000"/>
                <w:sz w:val="13"/>
                <w:szCs w:val="13"/>
              </w:rPr>
              <w:t>2024 Год</w:t>
            </w:r>
          </w:p>
        </w:tc>
        <w:tc>
          <w:tcPr>
            <w:tcW w:w="1224" w:type="dxa"/>
            <w:tcBorders>
              <w:top w:val="nil"/>
              <w:left w:val="nil"/>
              <w:bottom w:val="nil"/>
              <w:right w:val="nil"/>
            </w:tcBorders>
            <w:shd w:val="clear" w:color="auto" w:fill="auto"/>
            <w:noWrap/>
            <w:vAlign w:val="bottom"/>
            <w:hideMark/>
          </w:tcPr>
          <w:p w14:paraId="3CAD0F95" w14:textId="77777777" w:rsidR="00252E09" w:rsidRPr="00D63CAC" w:rsidRDefault="00252E09" w:rsidP="00E8485B">
            <w:pPr>
              <w:jc w:val="right"/>
              <w:rPr>
                <w:color w:val="000000"/>
                <w:sz w:val="13"/>
                <w:szCs w:val="13"/>
              </w:rPr>
            </w:pPr>
          </w:p>
        </w:tc>
        <w:tc>
          <w:tcPr>
            <w:tcW w:w="1316" w:type="dxa"/>
            <w:tcBorders>
              <w:top w:val="nil"/>
              <w:left w:val="nil"/>
              <w:bottom w:val="nil"/>
              <w:right w:val="nil"/>
            </w:tcBorders>
            <w:shd w:val="clear" w:color="auto" w:fill="auto"/>
            <w:noWrap/>
            <w:vAlign w:val="bottom"/>
            <w:hideMark/>
          </w:tcPr>
          <w:p w14:paraId="563B9607" w14:textId="77777777" w:rsidR="00252E09" w:rsidRPr="00D63CAC" w:rsidRDefault="00252E09" w:rsidP="00E8485B">
            <w:pPr>
              <w:rPr>
                <w:sz w:val="13"/>
                <w:szCs w:val="13"/>
              </w:rPr>
            </w:pPr>
          </w:p>
        </w:tc>
      </w:tr>
      <w:tr w:rsidR="00252E09" w:rsidRPr="00D63CAC" w14:paraId="6F0F1EDF" w14:textId="77777777" w:rsidTr="00E8485B">
        <w:trPr>
          <w:trHeight w:val="900"/>
          <w:jc w:val="center"/>
        </w:trPr>
        <w:tc>
          <w:tcPr>
            <w:tcW w:w="596" w:type="dxa"/>
            <w:vMerge/>
            <w:tcBorders>
              <w:top w:val="nil"/>
              <w:left w:val="nil"/>
              <w:bottom w:val="nil"/>
              <w:right w:val="nil"/>
            </w:tcBorders>
            <w:vAlign w:val="center"/>
            <w:hideMark/>
          </w:tcPr>
          <w:p w14:paraId="1D5CA38F" w14:textId="77777777" w:rsidR="00252E09" w:rsidRPr="00D63CAC" w:rsidRDefault="00252E09" w:rsidP="00E8485B">
            <w:pPr>
              <w:rPr>
                <w:sz w:val="13"/>
                <w:szCs w:val="13"/>
              </w:rPr>
            </w:pPr>
          </w:p>
        </w:tc>
        <w:tc>
          <w:tcPr>
            <w:tcW w:w="6336" w:type="dxa"/>
            <w:tcBorders>
              <w:top w:val="nil"/>
              <w:left w:val="nil"/>
              <w:bottom w:val="nil"/>
              <w:right w:val="nil"/>
            </w:tcBorders>
            <w:shd w:val="clear" w:color="auto" w:fill="auto"/>
            <w:vAlign w:val="center"/>
            <w:hideMark/>
          </w:tcPr>
          <w:p w14:paraId="05FB62D8" w14:textId="77777777" w:rsidR="00252E09" w:rsidRPr="00D63CAC" w:rsidRDefault="00252E09" w:rsidP="00E8485B">
            <w:pPr>
              <w:jc w:val="both"/>
              <w:rPr>
                <w:color w:val="000000"/>
                <w:sz w:val="13"/>
                <w:szCs w:val="13"/>
              </w:rPr>
            </w:pPr>
            <w:r w:rsidRPr="00D63CAC">
              <w:rPr>
                <w:color w:val="000000"/>
                <w:sz w:val="13"/>
                <w:szCs w:val="13"/>
              </w:rPr>
              <w:t>среднегодовая стоимость имущества, тыс руб</w:t>
            </w:r>
          </w:p>
        </w:tc>
        <w:tc>
          <w:tcPr>
            <w:tcW w:w="1356" w:type="dxa"/>
            <w:tcBorders>
              <w:top w:val="nil"/>
              <w:left w:val="nil"/>
              <w:bottom w:val="nil"/>
              <w:right w:val="nil"/>
            </w:tcBorders>
            <w:shd w:val="clear" w:color="auto" w:fill="auto"/>
            <w:vAlign w:val="center"/>
            <w:hideMark/>
          </w:tcPr>
          <w:p w14:paraId="180BAD4C" w14:textId="77777777" w:rsidR="00252E09" w:rsidRPr="00D63CAC" w:rsidRDefault="00252E09" w:rsidP="00E8485B">
            <w:pPr>
              <w:jc w:val="right"/>
              <w:rPr>
                <w:color w:val="000000"/>
                <w:sz w:val="13"/>
                <w:szCs w:val="13"/>
              </w:rPr>
            </w:pPr>
            <w:r w:rsidRPr="00D63CAC">
              <w:rPr>
                <w:color w:val="000000"/>
                <w:sz w:val="13"/>
                <w:szCs w:val="13"/>
              </w:rPr>
              <w:t>0,000</w:t>
            </w:r>
          </w:p>
        </w:tc>
        <w:tc>
          <w:tcPr>
            <w:tcW w:w="4090" w:type="dxa"/>
            <w:gridSpan w:val="3"/>
            <w:tcBorders>
              <w:top w:val="nil"/>
              <w:left w:val="nil"/>
              <w:bottom w:val="nil"/>
              <w:right w:val="nil"/>
            </w:tcBorders>
            <w:shd w:val="clear" w:color="auto" w:fill="auto"/>
            <w:vAlign w:val="center"/>
            <w:hideMark/>
          </w:tcPr>
          <w:p w14:paraId="1303F243" w14:textId="77777777" w:rsidR="00252E09" w:rsidRPr="00D63CAC" w:rsidRDefault="00252E09" w:rsidP="00E8485B">
            <w:pPr>
              <w:rPr>
                <w:color w:val="000000"/>
                <w:sz w:val="13"/>
                <w:szCs w:val="13"/>
              </w:rPr>
            </w:pPr>
            <w:r w:rsidRPr="00D63CAC">
              <w:rPr>
                <w:color w:val="000000"/>
                <w:sz w:val="13"/>
                <w:szCs w:val="13"/>
              </w:rPr>
              <w:t>облагается недвижимое имущество</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1A9EB" w14:textId="77777777" w:rsidR="00252E09" w:rsidRPr="00D63CAC" w:rsidRDefault="00252E09" w:rsidP="00E8485B">
            <w:pPr>
              <w:rPr>
                <w:color w:val="000000"/>
                <w:sz w:val="13"/>
                <w:szCs w:val="13"/>
              </w:rPr>
            </w:pPr>
            <w:r w:rsidRPr="00D63CAC">
              <w:rPr>
                <w:color w:val="000000"/>
                <w:sz w:val="13"/>
                <w:szCs w:val="13"/>
              </w:rPr>
              <w:t>Среднег. стоим. Новокузнецктехмонтаж</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14:paraId="38904AFA" w14:textId="77777777" w:rsidR="00252E09" w:rsidRPr="00D63CAC" w:rsidRDefault="00252E09" w:rsidP="00E8485B">
            <w:pPr>
              <w:jc w:val="right"/>
              <w:rPr>
                <w:rFonts w:ascii="Calibri" w:hAnsi="Calibri" w:cs="Calibri"/>
                <w:color w:val="000000"/>
                <w:sz w:val="13"/>
                <w:szCs w:val="13"/>
              </w:rPr>
            </w:pPr>
            <w:r w:rsidRPr="00D63CAC">
              <w:rPr>
                <w:rFonts w:ascii="Calibri" w:hAnsi="Calibri" w:cs="Calibri"/>
                <w:color w:val="000000"/>
                <w:sz w:val="13"/>
                <w:szCs w:val="13"/>
              </w:rPr>
              <w:t>434,2904255</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931EA" w14:textId="77777777" w:rsidR="00252E09" w:rsidRPr="00D63CAC" w:rsidRDefault="00252E09" w:rsidP="00E8485B">
            <w:pPr>
              <w:jc w:val="right"/>
              <w:rPr>
                <w:rFonts w:ascii="Calibri" w:hAnsi="Calibri" w:cs="Calibri"/>
                <w:color w:val="000000"/>
                <w:sz w:val="13"/>
                <w:szCs w:val="13"/>
              </w:rPr>
            </w:pPr>
            <w:r w:rsidRPr="00D63CAC">
              <w:rPr>
                <w:rFonts w:ascii="Calibri" w:hAnsi="Calibri" w:cs="Calibri"/>
                <w:color w:val="000000"/>
                <w:sz w:val="13"/>
                <w:szCs w:val="13"/>
              </w:rPr>
              <w:t>399,0776883</w:t>
            </w:r>
          </w:p>
        </w:tc>
        <w:tc>
          <w:tcPr>
            <w:tcW w:w="1224" w:type="dxa"/>
            <w:tcBorders>
              <w:top w:val="nil"/>
              <w:left w:val="nil"/>
              <w:bottom w:val="nil"/>
              <w:right w:val="nil"/>
            </w:tcBorders>
            <w:shd w:val="clear" w:color="auto" w:fill="auto"/>
            <w:noWrap/>
            <w:vAlign w:val="bottom"/>
            <w:hideMark/>
          </w:tcPr>
          <w:p w14:paraId="1A1C905D" w14:textId="77777777" w:rsidR="00252E09" w:rsidRPr="00D63CAC" w:rsidRDefault="00252E09" w:rsidP="00E8485B">
            <w:pPr>
              <w:jc w:val="right"/>
              <w:rPr>
                <w:rFonts w:ascii="Calibri" w:hAnsi="Calibri" w:cs="Calibri"/>
                <w:color w:val="000000"/>
                <w:sz w:val="13"/>
                <w:szCs w:val="13"/>
              </w:rPr>
            </w:pPr>
          </w:p>
        </w:tc>
        <w:tc>
          <w:tcPr>
            <w:tcW w:w="1316" w:type="dxa"/>
            <w:tcBorders>
              <w:top w:val="nil"/>
              <w:left w:val="nil"/>
              <w:bottom w:val="nil"/>
              <w:right w:val="nil"/>
            </w:tcBorders>
            <w:shd w:val="clear" w:color="auto" w:fill="auto"/>
            <w:noWrap/>
            <w:vAlign w:val="bottom"/>
            <w:hideMark/>
          </w:tcPr>
          <w:p w14:paraId="54DAF5A8" w14:textId="77777777" w:rsidR="00252E09" w:rsidRPr="00D63CAC" w:rsidRDefault="00252E09" w:rsidP="00E8485B">
            <w:pPr>
              <w:rPr>
                <w:sz w:val="13"/>
                <w:szCs w:val="13"/>
              </w:rPr>
            </w:pPr>
          </w:p>
        </w:tc>
      </w:tr>
      <w:tr w:rsidR="00252E09" w:rsidRPr="00D63CAC" w14:paraId="397AFF56" w14:textId="77777777" w:rsidTr="00E8485B">
        <w:trPr>
          <w:trHeight w:val="900"/>
          <w:jc w:val="center"/>
        </w:trPr>
        <w:tc>
          <w:tcPr>
            <w:tcW w:w="596" w:type="dxa"/>
            <w:tcBorders>
              <w:top w:val="nil"/>
              <w:left w:val="nil"/>
              <w:bottom w:val="nil"/>
              <w:right w:val="nil"/>
            </w:tcBorders>
            <w:shd w:val="clear" w:color="auto" w:fill="auto"/>
            <w:noWrap/>
            <w:vAlign w:val="center"/>
            <w:hideMark/>
          </w:tcPr>
          <w:p w14:paraId="32203FFB" w14:textId="77777777" w:rsidR="00252E09" w:rsidRPr="00D63CAC" w:rsidRDefault="00252E09" w:rsidP="00E8485B">
            <w:pPr>
              <w:rPr>
                <w:sz w:val="13"/>
                <w:szCs w:val="13"/>
              </w:rPr>
            </w:pPr>
          </w:p>
        </w:tc>
        <w:tc>
          <w:tcPr>
            <w:tcW w:w="6336" w:type="dxa"/>
            <w:tcBorders>
              <w:top w:val="nil"/>
              <w:left w:val="nil"/>
              <w:bottom w:val="nil"/>
              <w:right w:val="nil"/>
            </w:tcBorders>
            <w:shd w:val="clear" w:color="auto" w:fill="auto"/>
            <w:vAlign w:val="center"/>
            <w:hideMark/>
          </w:tcPr>
          <w:p w14:paraId="1A435A7A" w14:textId="77777777" w:rsidR="00252E09" w:rsidRPr="00D63CAC" w:rsidRDefault="00252E09" w:rsidP="00E8485B">
            <w:pPr>
              <w:rPr>
                <w:sz w:val="13"/>
                <w:szCs w:val="13"/>
              </w:rPr>
            </w:pPr>
          </w:p>
        </w:tc>
        <w:tc>
          <w:tcPr>
            <w:tcW w:w="1356" w:type="dxa"/>
            <w:tcBorders>
              <w:top w:val="nil"/>
              <w:left w:val="nil"/>
              <w:bottom w:val="nil"/>
              <w:right w:val="nil"/>
            </w:tcBorders>
            <w:shd w:val="clear" w:color="auto" w:fill="auto"/>
            <w:vAlign w:val="center"/>
            <w:hideMark/>
          </w:tcPr>
          <w:p w14:paraId="24F2A914" w14:textId="77777777" w:rsidR="00252E09" w:rsidRPr="00D63CAC" w:rsidRDefault="00252E09" w:rsidP="00E8485B">
            <w:pPr>
              <w:jc w:val="both"/>
              <w:rPr>
                <w:sz w:val="13"/>
                <w:szCs w:val="13"/>
              </w:rPr>
            </w:pPr>
          </w:p>
        </w:tc>
        <w:tc>
          <w:tcPr>
            <w:tcW w:w="1541" w:type="dxa"/>
            <w:tcBorders>
              <w:top w:val="nil"/>
              <w:left w:val="nil"/>
              <w:bottom w:val="nil"/>
              <w:right w:val="nil"/>
            </w:tcBorders>
            <w:shd w:val="clear" w:color="auto" w:fill="auto"/>
            <w:vAlign w:val="center"/>
            <w:hideMark/>
          </w:tcPr>
          <w:p w14:paraId="0C4D24EF" w14:textId="77777777" w:rsidR="00252E09" w:rsidRPr="00D63CAC" w:rsidRDefault="00252E09" w:rsidP="00E8485B">
            <w:pPr>
              <w:rPr>
                <w:sz w:val="13"/>
                <w:szCs w:val="13"/>
              </w:rPr>
            </w:pPr>
          </w:p>
        </w:tc>
        <w:tc>
          <w:tcPr>
            <w:tcW w:w="1292" w:type="dxa"/>
            <w:tcBorders>
              <w:top w:val="nil"/>
              <w:left w:val="nil"/>
              <w:bottom w:val="nil"/>
              <w:right w:val="nil"/>
            </w:tcBorders>
            <w:shd w:val="clear" w:color="auto" w:fill="auto"/>
            <w:vAlign w:val="center"/>
            <w:hideMark/>
          </w:tcPr>
          <w:p w14:paraId="068E8EF0" w14:textId="77777777" w:rsidR="00252E09" w:rsidRPr="00D63CAC" w:rsidRDefault="00252E09" w:rsidP="00E8485B">
            <w:pPr>
              <w:rPr>
                <w:sz w:val="13"/>
                <w:szCs w:val="13"/>
              </w:rPr>
            </w:pPr>
          </w:p>
        </w:tc>
        <w:tc>
          <w:tcPr>
            <w:tcW w:w="1257" w:type="dxa"/>
            <w:tcBorders>
              <w:top w:val="nil"/>
              <w:left w:val="nil"/>
              <w:bottom w:val="nil"/>
              <w:right w:val="nil"/>
            </w:tcBorders>
            <w:shd w:val="clear" w:color="auto" w:fill="auto"/>
            <w:vAlign w:val="center"/>
            <w:hideMark/>
          </w:tcPr>
          <w:p w14:paraId="260E43D0" w14:textId="77777777" w:rsidR="00252E09" w:rsidRPr="00D63CAC" w:rsidRDefault="00252E09" w:rsidP="00E8485B">
            <w:pPr>
              <w:rPr>
                <w:sz w:val="13"/>
                <w:szCs w:val="13"/>
              </w:rPr>
            </w:pPr>
          </w:p>
        </w:tc>
        <w:tc>
          <w:tcPr>
            <w:tcW w:w="2254" w:type="dxa"/>
            <w:tcBorders>
              <w:top w:val="nil"/>
              <w:left w:val="single" w:sz="4" w:space="0" w:color="auto"/>
              <w:bottom w:val="single" w:sz="4" w:space="0" w:color="auto"/>
              <w:right w:val="single" w:sz="4" w:space="0" w:color="auto"/>
            </w:tcBorders>
            <w:shd w:val="clear" w:color="auto" w:fill="auto"/>
            <w:vAlign w:val="center"/>
            <w:hideMark/>
          </w:tcPr>
          <w:p w14:paraId="0C4C4600" w14:textId="77777777" w:rsidR="00252E09" w:rsidRPr="00D63CAC" w:rsidRDefault="00252E09" w:rsidP="00E8485B">
            <w:pPr>
              <w:rPr>
                <w:color w:val="000000"/>
                <w:sz w:val="13"/>
                <w:szCs w:val="13"/>
              </w:rPr>
            </w:pPr>
            <w:r w:rsidRPr="00D63CAC">
              <w:rPr>
                <w:color w:val="000000"/>
                <w:sz w:val="13"/>
                <w:szCs w:val="13"/>
              </w:rPr>
              <w:t xml:space="preserve">Среднег. стоим. ООО Коммунсервис </w:t>
            </w:r>
          </w:p>
        </w:tc>
        <w:tc>
          <w:tcPr>
            <w:tcW w:w="1227" w:type="dxa"/>
            <w:tcBorders>
              <w:top w:val="nil"/>
              <w:left w:val="nil"/>
              <w:bottom w:val="single" w:sz="4" w:space="0" w:color="auto"/>
              <w:right w:val="single" w:sz="4" w:space="0" w:color="auto"/>
            </w:tcBorders>
            <w:shd w:val="clear" w:color="auto" w:fill="auto"/>
            <w:noWrap/>
            <w:vAlign w:val="bottom"/>
            <w:hideMark/>
          </w:tcPr>
          <w:p w14:paraId="652633C2" w14:textId="77777777" w:rsidR="00252E09" w:rsidRPr="00D63CAC" w:rsidRDefault="00252E09" w:rsidP="00E8485B">
            <w:pPr>
              <w:jc w:val="right"/>
              <w:rPr>
                <w:rFonts w:ascii="Calibri" w:hAnsi="Calibri" w:cs="Calibri"/>
                <w:color w:val="000000"/>
                <w:sz w:val="13"/>
                <w:szCs w:val="13"/>
              </w:rPr>
            </w:pPr>
            <w:r w:rsidRPr="00D63CAC">
              <w:rPr>
                <w:rFonts w:ascii="Calibri" w:hAnsi="Calibri" w:cs="Calibri"/>
                <w:color w:val="000000"/>
                <w:sz w:val="13"/>
                <w:szCs w:val="13"/>
              </w:rPr>
              <w:t>2024</w:t>
            </w:r>
          </w:p>
        </w:tc>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059C7771" w14:textId="77777777" w:rsidR="00252E09" w:rsidRPr="00D63CAC" w:rsidRDefault="00252E09" w:rsidP="00E8485B">
            <w:pPr>
              <w:jc w:val="right"/>
              <w:rPr>
                <w:rFonts w:ascii="Calibri" w:hAnsi="Calibri" w:cs="Calibri"/>
                <w:color w:val="000000"/>
                <w:sz w:val="13"/>
                <w:szCs w:val="13"/>
              </w:rPr>
            </w:pPr>
            <w:r w:rsidRPr="00D63CAC">
              <w:rPr>
                <w:rFonts w:ascii="Calibri" w:hAnsi="Calibri" w:cs="Calibri"/>
                <w:color w:val="000000"/>
                <w:sz w:val="13"/>
                <w:szCs w:val="13"/>
              </w:rPr>
              <w:t>1932</w:t>
            </w:r>
          </w:p>
        </w:tc>
        <w:tc>
          <w:tcPr>
            <w:tcW w:w="1224" w:type="dxa"/>
            <w:tcBorders>
              <w:top w:val="nil"/>
              <w:left w:val="nil"/>
              <w:bottom w:val="nil"/>
              <w:right w:val="nil"/>
            </w:tcBorders>
            <w:shd w:val="clear" w:color="auto" w:fill="auto"/>
            <w:noWrap/>
            <w:vAlign w:val="bottom"/>
            <w:hideMark/>
          </w:tcPr>
          <w:p w14:paraId="5E9ED4FC" w14:textId="77777777" w:rsidR="00252E09" w:rsidRPr="00D63CAC" w:rsidRDefault="00252E09" w:rsidP="00E8485B">
            <w:pPr>
              <w:jc w:val="right"/>
              <w:rPr>
                <w:rFonts w:ascii="Calibri" w:hAnsi="Calibri" w:cs="Calibri"/>
                <w:color w:val="000000"/>
                <w:sz w:val="13"/>
                <w:szCs w:val="13"/>
              </w:rPr>
            </w:pPr>
          </w:p>
        </w:tc>
        <w:tc>
          <w:tcPr>
            <w:tcW w:w="1316" w:type="dxa"/>
            <w:tcBorders>
              <w:top w:val="nil"/>
              <w:left w:val="nil"/>
              <w:bottom w:val="nil"/>
              <w:right w:val="nil"/>
            </w:tcBorders>
            <w:shd w:val="clear" w:color="auto" w:fill="auto"/>
            <w:noWrap/>
            <w:vAlign w:val="bottom"/>
            <w:hideMark/>
          </w:tcPr>
          <w:p w14:paraId="0E5DA476" w14:textId="77777777" w:rsidR="00252E09" w:rsidRPr="00D63CAC" w:rsidRDefault="00252E09" w:rsidP="00E8485B">
            <w:pPr>
              <w:rPr>
                <w:sz w:val="13"/>
                <w:szCs w:val="13"/>
              </w:rPr>
            </w:pPr>
          </w:p>
        </w:tc>
      </w:tr>
      <w:tr w:rsidR="00252E09" w:rsidRPr="00D63CAC" w14:paraId="5F9F6B65" w14:textId="77777777" w:rsidTr="00E8485B">
        <w:trPr>
          <w:trHeight w:val="315"/>
          <w:jc w:val="center"/>
        </w:trPr>
        <w:tc>
          <w:tcPr>
            <w:tcW w:w="596" w:type="dxa"/>
            <w:vMerge w:val="restart"/>
            <w:tcBorders>
              <w:top w:val="nil"/>
              <w:left w:val="nil"/>
              <w:bottom w:val="nil"/>
              <w:right w:val="nil"/>
            </w:tcBorders>
            <w:shd w:val="clear" w:color="auto" w:fill="auto"/>
            <w:noWrap/>
            <w:vAlign w:val="center"/>
            <w:hideMark/>
          </w:tcPr>
          <w:p w14:paraId="3EA2501F" w14:textId="77777777" w:rsidR="00252E09" w:rsidRPr="00D63CAC" w:rsidRDefault="00252E09" w:rsidP="00E8485B">
            <w:pPr>
              <w:rPr>
                <w:sz w:val="13"/>
                <w:szCs w:val="13"/>
              </w:rPr>
            </w:pPr>
          </w:p>
        </w:tc>
        <w:tc>
          <w:tcPr>
            <w:tcW w:w="6336" w:type="dxa"/>
            <w:tcBorders>
              <w:top w:val="nil"/>
              <w:left w:val="nil"/>
              <w:bottom w:val="nil"/>
              <w:right w:val="nil"/>
            </w:tcBorders>
            <w:shd w:val="clear" w:color="auto" w:fill="auto"/>
            <w:vAlign w:val="center"/>
            <w:hideMark/>
          </w:tcPr>
          <w:p w14:paraId="73E892D8" w14:textId="77777777" w:rsidR="00252E09" w:rsidRPr="00D63CAC" w:rsidRDefault="00252E09" w:rsidP="00E8485B">
            <w:pPr>
              <w:jc w:val="both"/>
              <w:rPr>
                <w:color w:val="000000"/>
                <w:sz w:val="13"/>
                <w:szCs w:val="13"/>
              </w:rPr>
            </w:pPr>
            <w:r w:rsidRPr="00D63CAC">
              <w:rPr>
                <w:color w:val="000000"/>
                <w:sz w:val="13"/>
                <w:szCs w:val="13"/>
              </w:rPr>
              <w:t>ставка НИ, %</w:t>
            </w:r>
          </w:p>
        </w:tc>
        <w:tc>
          <w:tcPr>
            <w:tcW w:w="1356" w:type="dxa"/>
            <w:tcBorders>
              <w:top w:val="nil"/>
              <w:left w:val="nil"/>
              <w:bottom w:val="nil"/>
              <w:right w:val="nil"/>
            </w:tcBorders>
            <w:shd w:val="clear" w:color="auto" w:fill="auto"/>
            <w:vAlign w:val="center"/>
            <w:hideMark/>
          </w:tcPr>
          <w:p w14:paraId="3C5663A7" w14:textId="77777777" w:rsidR="00252E09" w:rsidRPr="00D63CAC" w:rsidRDefault="00252E09" w:rsidP="00E8485B">
            <w:pPr>
              <w:jc w:val="right"/>
              <w:rPr>
                <w:color w:val="000000"/>
                <w:sz w:val="13"/>
                <w:szCs w:val="13"/>
              </w:rPr>
            </w:pPr>
            <w:r w:rsidRPr="00D63CAC">
              <w:rPr>
                <w:color w:val="000000"/>
                <w:sz w:val="13"/>
                <w:szCs w:val="13"/>
              </w:rPr>
              <w:t>2,200</w:t>
            </w:r>
          </w:p>
        </w:tc>
        <w:tc>
          <w:tcPr>
            <w:tcW w:w="1541" w:type="dxa"/>
            <w:tcBorders>
              <w:top w:val="nil"/>
              <w:left w:val="nil"/>
              <w:bottom w:val="nil"/>
              <w:right w:val="nil"/>
            </w:tcBorders>
            <w:shd w:val="clear" w:color="auto" w:fill="auto"/>
            <w:vAlign w:val="center"/>
            <w:hideMark/>
          </w:tcPr>
          <w:p w14:paraId="5939C8D2" w14:textId="77777777" w:rsidR="00252E09" w:rsidRPr="00D63CAC" w:rsidRDefault="00252E09" w:rsidP="00E8485B">
            <w:pPr>
              <w:jc w:val="right"/>
              <w:rPr>
                <w:color w:val="000000"/>
                <w:sz w:val="13"/>
                <w:szCs w:val="13"/>
              </w:rPr>
            </w:pPr>
          </w:p>
        </w:tc>
        <w:tc>
          <w:tcPr>
            <w:tcW w:w="1292" w:type="dxa"/>
            <w:tcBorders>
              <w:top w:val="nil"/>
              <w:left w:val="nil"/>
              <w:bottom w:val="nil"/>
              <w:right w:val="nil"/>
            </w:tcBorders>
            <w:shd w:val="clear" w:color="auto" w:fill="auto"/>
            <w:noWrap/>
            <w:vAlign w:val="center"/>
            <w:hideMark/>
          </w:tcPr>
          <w:p w14:paraId="18DA0140" w14:textId="77777777" w:rsidR="00252E09" w:rsidRPr="00D63CAC" w:rsidRDefault="00252E09" w:rsidP="00E8485B">
            <w:pPr>
              <w:rPr>
                <w:sz w:val="13"/>
                <w:szCs w:val="13"/>
              </w:rPr>
            </w:pPr>
          </w:p>
        </w:tc>
        <w:tc>
          <w:tcPr>
            <w:tcW w:w="1257" w:type="dxa"/>
            <w:tcBorders>
              <w:top w:val="nil"/>
              <w:left w:val="nil"/>
              <w:bottom w:val="nil"/>
              <w:right w:val="nil"/>
            </w:tcBorders>
            <w:shd w:val="clear" w:color="auto" w:fill="auto"/>
            <w:noWrap/>
            <w:vAlign w:val="center"/>
            <w:hideMark/>
          </w:tcPr>
          <w:p w14:paraId="7E6EA95F" w14:textId="77777777" w:rsidR="00252E09" w:rsidRPr="00D63CAC" w:rsidRDefault="00252E09" w:rsidP="00E8485B">
            <w:pPr>
              <w:rPr>
                <w:sz w:val="13"/>
                <w:szCs w:val="13"/>
              </w:rPr>
            </w:pPr>
          </w:p>
        </w:tc>
        <w:tc>
          <w:tcPr>
            <w:tcW w:w="2254" w:type="dxa"/>
            <w:tcBorders>
              <w:top w:val="nil"/>
              <w:left w:val="single" w:sz="4" w:space="0" w:color="auto"/>
              <w:bottom w:val="single" w:sz="4" w:space="0" w:color="auto"/>
              <w:right w:val="single" w:sz="4" w:space="0" w:color="auto"/>
            </w:tcBorders>
            <w:shd w:val="clear" w:color="auto" w:fill="auto"/>
            <w:vAlign w:val="center"/>
            <w:hideMark/>
          </w:tcPr>
          <w:p w14:paraId="76649965" w14:textId="77777777" w:rsidR="00252E09" w:rsidRPr="00D63CAC" w:rsidRDefault="00252E09" w:rsidP="00E8485B">
            <w:pPr>
              <w:rPr>
                <w:color w:val="000000"/>
                <w:sz w:val="13"/>
                <w:szCs w:val="13"/>
              </w:rPr>
            </w:pPr>
            <w:r w:rsidRPr="00D63CAC">
              <w:rPr>
                <w:color w:val="000000"/>
                <w:sz w:val="13"/>
                <w:szCs w:val="13"/>
              </w:rPr>
              <w:t> </w:t>
            </w:r>
          </w:p>
        </w:tc>
        <w:tc>
          <w:tcPr>
            <w:tcW w:w="1227" w:type="dxa"/>
            <w:tcBorders>
              <w:top w:val="nil"/>
              <w:left w:val="nil"/>
              <w:bottom w:val="single" w:sz="4" w:space="0" w:color="auto"/>
              <w:right w:val="single" w:sz="4" w:space="0" w:color="auto"/>
            </w:tcBorders>
            <w:shd w:val="clear" w:color="auto" w:fill="auto"/>
            <w:noWrap/>
            <w:vAlign w:val="bottom"/>
            <w:hideMark/>
          </w:tcPr>
          <w:p w14:paraId="0C5DA983" w14:textId="77777777" w:rsidR="00252E09" w:rsidRPr="00D63CAC" w:rsidRDefault="00252E09" w:rsidP="00E8485B">
            <w:pPr>
              <w:jc w:val="right"/>
              <w:rPr>
                <w:rFonts w:ascii="Calibri" w:hAnsi="Calibri" w:cs="Calibri"/>
                <w:color w:val="000000"/>
                <w:sz w:val="13"/>
                <w:szCs w:val="13"/>
              </w:rPr>
            </w:pPr>
            <w:r w:rsidRPr="00D63CAC">
              <w:rPr>
                <w:rFonts w:ascii="Calibri" w:hAnsi="Calibri" w:cs="Calibri"/>
                <w:color w:val="000000"/>
                <w:sz w:val="13"/>
                <w:szCs w:val="13"/>
              </w:rPr>
              <w:t>2,2</w:t>
            </w:r>
          </w:p>
        </w:tc>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003CB6C6" w14:textId="77777777" w:rsidR="00252E09" w:rsidRPr="00D63CAC" w:rsidRDefault="00252E09" w:rsidP="00E8485B">
            <w:pPr>
              <w:jc w:val="right"/>
              <w:rPr>
                <w:rFonts w:ascii="Calibri" w:hAnsi="Calibri" w:cs="Calibri"/>
                <w:color w:val="000000"/>
                <w:sz w:val="13"/>
                <w:szCs w:val="13"/>
              </w:rPr>
            </w:pPr>
            <w:r w:rsidRPr="00D63CAC">
              <w:rPr>
                <w:rFonts w:ascii="Calibri" w:hAnsi="Calibri" w:cs="Calibri"/>
                <w:color w:val="000000"/>
                <w:sz w:val="13"/>
                <w:szCs w:val="13"/>
              </w:rPr>
              <w:t>2,2</w:t>
            </w:r>
          </w:p>
        </w:tc>
        <w:tc>
          <w:tcPr>
            <w:tcW w:w="1224" w:type="dxa"/>
            <w:tcBorders>
              <w:top w:val="nil"/>
              <w:left w:val="nil"/>
              <w:bottom w:val="nil"/>
              <w:right w:val="nil"/>
            </w:tcBorders>
            <w:shd w:val="clear" w:color="auto" w:fill="auto"/>
            <w:noWrap/>
            <w:vAlign w:val="bottom"/>
            <w:hideMark/>
          </w:tcPr>
          <w:p w14:paraId="343C758A" w14:textId="77777777" w:rsidR="00252E09" w:rsidRPr="00D63CAC" w:rsidRDefault="00252E09" w:rsidP="00E8485B">
            <w:pPr>
              <w:jc w:val="right"/>
              <w:rPr>
                <w:rFonts w:ascii="Calibri" w:hAnsi="Calibri" w:cs="Calibri"/>
                <w:color w:val="000000"/>
                <w:sz w:val="13"/>
                <w:szCs w:val="13"/>
              </w:rPr>
            </w:pPr>
          </w:p>
        </w:tc>
        <w:tc>
          <w:tcPr>
            <w:tcW w:w="1316" w:type="dxa"/>
            <w:tcBorders>
              <w:top w:val="nil"/>
              <w:left w:val="nil"/>
              <w:bottom w:val="nil"/>
              <w:right w:val="nil"/>
            </w:tcBorders>
            <w:shd w:val="clear" w:color="auto" w:fill="auto"/>
            <w:noWrap/>
            <w:vAlign w:val="bottom"/>
            <w:hideMark/>
          </w:tcPr>
          <w:p w14:paraId="0E75FE0A" w14:textId="77777777" w:rsidR="00252E09" w:rsidRPr="00D63CAC" w:rsidRDefault="00252E09" w:rsidP="00E8485B">
            <w:pPr>
              <w:rPr>
                <w:sz w:val="13"/>
                <w:szCs w:val="13"/>
              </w:rPr>
            </w:pPr>
          </w:p>
        </w:tc>
      </w:tr>
      <w:tr w:rsidR="00252E09" w:rsidRPr="00D63CAC" w14:paraId="157A4767" w14:textId="77777777" w:rsidTr="00E8485B">
        <w:trPr>
          <w:trHeight w:val="705"/>
          <w:jc w:val="center"/>
        </w:trPr>
        <w:tc>
          <w:tcPr>
            <w:tcW w:w="596" w:type="dxa"/>
            <w:vMerge/>
            <w:tcBorders>
              <w:top w:val="nil"/>
              <w:left w:val="nil"/>
              <w:bottom w:val="nil"/>
              <w:right w:val="nil"/>
            </w:tcBorders>
            <w:vAlign w:val="center"/>
            <w:hideMark/>
          </w:tcPr>
          <w:p w14:paraId="01E7F084" w14:textId="77777777" w:rsidR="00252E09" w:rsidRPr="00D63CAC" w:rsidRDefault="00252E09" w:rsidP="00E8485B">
            <w:pPr>
              <w:rPr>
                <w:sz w:val="13"/>
                <w:szCs w:val="13"/>
              </w:rPr>
            </w:pPr>
          </w:p>
        </w:tc>
        <w:tc>
          <w:tcPr>
            <w:tcW w:w="6336" w:type="dxa"/>
            <w:tcBorders>
              <w:top w:val="nil"/>
              <w:left w:val="nil"/>
              <w:bottom w:val="nil"/>
              <w:right w:val="nil"/>
            </w:tcBorders>
            <w:shd w:val="clear" w:color="auto" w:fill="auto"/>
            <w:vAlign w:val="center"/>
            <w:hideMark/>
          </w:tcPr>
          <w:p w14:paraId="3A029DDE" w14:textId="77777777" w:rsidR="00252E09" w:rsidRPr="00D63CAC" w:rsidRDefault="00252E09" w:rsidP="00E8485B">
            <w:pPr>
              <w:jc w:val="both"/>
              <w:rPr>
                <w:color w:val="000000"/>
                <w:sz w:val="13"/>
                <w:szCs w:val="13"/>
              </w:rPr>
            </w:pPr>
            <w:r w:rsidRPr="00D63CAC">
              <w:rPr>
                <w:color w:val="000000"/>
                <w:sz w:val="13"/>
                <w:szCs w:val="13"/>
              </w:rPr>
              <w:t>НИ, тыс. руб.</w:t>
            </w:r>
          </w:p>
        </w:tc>
        <w:tc>
          <w:tcPr>
            <w:tcW w:w="1356" w:type="dxa"/>
            <w:tcBorders>
              <w:top w:val="nil"/>
              <w:left w:val="nil"/>
              <w:bottom w:val="nil"/>
              <w:right w:val="nil"/>
            </w:tcBorders>
            <w:shd w:val="clear" w:color="auto" w:fill="auto"/>
            <w:vAlign w:val="center"/>
            <w:hideMark/>
          </w:tcPr>
          <w:p w14:paraId="116F240C" w14:textId="77777777" w:rsidR="00252E09" w:rsidRPr="00D63CAC" w:rsidRDefault="00252E09" w:rsidP="00E8485B">
            <w:pPr>
              <w:jc w:val="right"/>
              <w:rPr>
                <w:color w:val="000000"/>
                <w:sz w:val="13"/>
                <w:szCs w:val="13"/>
              </w:rPr>
            </w:pPr>
            <w:r w:rsidRPr="00D63CAC">
              <w:rPr>
                <w:color w:val="000000"/>
                <w:sz w:val="13"/>
                <w:szCs w:val="13"/>
              </w:rPr>
              <w:t>0,000</w:t>
            </w:r>
          </w:p>
        </w:tc>
        <w:tc>
          <w:tcPr>
            <w:tcW w:w="1541" w:type="dxa"/>
            <w:tcBorders>
              <w:top w:val="nil"/>
              <w:left w:val="nil"/>
              <w:bottom w:val="nil"/>
              <w:right w:val="nil"/>
            </w:tcBorders>
            <w:shd w:val="clear" w:color="auto" w:fill="auto"/>
            <w:vAlign w:val="center"/>
            <w:hideMark/>
          </w:tcPr>
          <w:p w14:paraId="6FC69508" w14:textId="77777777" w:rsidR="00252E09" w:rsidRPr="00D63CAC" w:rsidRDefault="00252E09" w:rsidP="00E8485B">
            <w:pPr>
              <w:jc w:val="right"/>
              <w:rPr>
                <w:color w:val="000000"/>
                <w:sz w:val="13"/>
                <w:szCs w:val="13"/>
              </w:rPr>
            </w:pPr>
          </w:p>
        </w:tc>
        <w:tc>
          <w:tcPr>
            <w:tcW w:w="1292" w:type="dxa"/>
            <w:tcBorders>
              <w:top w:val="nil"/>
              <w:left w:val="nil"/>
              <w:bottom w:val="nil"/>
              <w:right w:val="nil"/>
            </w:tcBorders>
            <w:shd w:val="clear" w:color="auto" w:fill="auto"/>
            <w:noWrap/>
            <w:vAlign w:val="center"/>
            <w:hideMark/>
          </w:tcPr>
          <w:p w14:paraId="30504859" w14:textId="77777777" w:rsidR="00252E09" w:rsidRPr="00D63CAC" w:rsidRDefault="00252E09" w:rsidP="00E8485B">
            <w:pPr>
              <w:rPr>
                <w:sz w:val="13"/>
                <w:szCs w:val="13"/>
              </w:rPr>
            </w:pPr>
          </w:p>
        </w:tc>
        <w:tc>
          <w:tcPr>
            <w:tcW w:w="1257" w:type="dxa"/>
            <w:tcBorders>
              <w:top w:val="nil"/>
              <w:left w:val="nil"/>
              <w:bottom w:val="nil"/>
              <w:right w:val="nil"/>
            </w:tcBorders>
            <w:shd w:val="clear" w:color="auto" w:fill="auto"/>
            <w:noWrap/>
            <w:vAlign w:val="center"/>
            <w:hideMark/>
          </w:tcPr>
          <w:p w14:paraId="12F43C4D" w14:textId="77777777" w:rsidR="00252E09" w:rsidRPr="00D63CAC" w:rsidRDefault="00252E09" w:rsidP="00E8485B">
            <w:pPr>
              <w:rPr>
                <w:sz w:val="13"/>
                <w:szCs w:val="13"/>
              </w:rPr>
            </w:pPr>
          </w:p>
        </w:tc>
        <w:tc>
          <w:tcPr>
            <w:tcW w:w="2254" w:type="dxa"/>
            <w:tcBorders>
              <w:top w:val="nil"/>
              <w:left w:val="single" w:sz="4" w:space="0" w:color="auto"/>
              <w:bottom w:val="single" w:sz="4" w:space="0" w:color="auto"/>
              <w:right w:val="single" w:sz="4" w:space="0" w:color="auto"/>
            </w:tcBorders>
            <w:shd w:val="clear" w:color="auto" w:fill="auto"/>
            <w:vAlign w:val="center"/>
            <w:hideMark/>
          </w:tcPr>
          <w:p w14:paraId="3EBA11C4" w14:textId="77777777" w:rsidR="00252E09" w:rsidRPr="00D63CAC" w:rsidRDefault="00252E09" w:rsidP="00E8485B">
            <w:pPr>
              <w:rPr>
                <w:color w:val="000000"/>
                <w:sz w:val="13"/>
                <w:szCs w:val="13"/>
              </w:rPr>
            </w:pPr>
            <w:r w:rsidRPr="00D63CAC">
              <w:rPr>
                <w:color w:val="000000"/>
                <w:sz w:val="13"/>
                <w:szCs w:val="13"/>
              </w:rPr>
              <w:t>Налог на имущ Новокузнецктехмонтаж</w:t>
            </w:r>
          </w:p>
        </w:tc>
        <w:tc>
          <w:tcPr>
            <w:tcW w:w="1227" w:type="dxa"/>
            <w:tcBorders>
              <w:top w:val="nil"/>
              <w:left w:val="nil"/>
              <w:bottom w:val="single" w:sz="4" w:space="0" w:color="auto"/>
              <w:right w:val="single" w:sz="4" w:space="0" w:color="auto"/>
            </w:tcBorders>
            <w:shd w:val="clear" w:color="auto" w:fill="auto"/>
            <w:vAlign w:val="center"/>
            <w:hideMark/>
          </w:tcPr>
          <w:p w14:paraId="03486419" w14:textId="77777777" w:rsidR="00252E09" w:rsidRPr="00D63CAC" w:rsidRDefault="00252E09" w:rsidP="00E8485B">
            <w:pPr>
              <w:jc w:val="right"/>
              <w:rPr>
                <w:color w:val="000000"/>
                <w:sz w:val="13"/>
                <w:szCs w:val="13"/>
              </w:rPr>
            </w:pPr>
            <w:r w:rsidRPr="00D63CAC">
              <w:rPr>
                <w:color w:val="000000"/>
                <w:sz w:val="13"/>
                <w:szCs w:val="13"/>
              </w:rPr>
              <w:t>9,554</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14:paraId="0B34C909" w14:textId="77777777" w:rsidR="00252E09" w:rsidRPr="00D63CAC" w:rsidRDefault="00252E09" w:rsidP="00E8485B">
            <w:pPr>
              <w:jc w:val="right"/>
              <w:rPr>
                <w:color w:val="000000"/>
                <w:sz w:val="13"/>
                <w:szCs w:val="13"/>
              </w:rPr>
            </w:pPr>
            <w:r w:rsidRPr="00D63CAC">
              <w:rPr>
                <w:color w:val="000000"/>
                <w:sz w:val="13"/>
                <w:szCs w:val="13"/>
              </w:rPr>
              <w:t>8,780</w:t>
            </w:r>
          </w:p>
        </w:tc>
        <w:tc>
          <w:tcPr>
            <w:tcW w:w="1224" w:type="dxa"/>
            <w:vMerge w:val="restart"/>
            <w:tcBorders>
              <w:top w:val="nil"/>
              <w:left w:val="nil"/>
              <w:bottom w:val="nil"/>
              <w:right w:val="nil"/>
            </w:tcBorders>
            <w:shd w:val="clear" w:color="auto" w:fill="auto"/>
            <w:vAlign w:val="bottom"/>
            <w:hideMark/>
          </w:tcPr>
          <w:p w14:paraId="0311095C" w14:textId="77777777" w:rsidR="00252E09" w:rsidRPr="00D63CAC" w:rsidRDefault="00252E09" w:rsidP="00E8485B">
            <w:pPr>
              <w:jc w:val="center"/>
              <w:rPr>
                <w:rFonts w:ascii="Calibri" w:hAnsi="Calibri" w:cs="Calibri"/>
                <w:color w:val="000000"/>
                <w:sz w:val="13"/>
                <w:szCs w:val="13"/>
              </w:rPr>
            </w:pPr>
            <w:r w:rsidRPr="00D63CAC">
              <w:rPr>
                <w:rFonts w:ascii="Calibri" w:hAnsi="Calibri" w:cs="Calibri"/>
                <w:color w:val="000000"/>
                <w:sz w:val="13"/>
                <w:szCs w:val="13"/>
              </w:rPr>
              <w:t xml:space="preserve">так как не возможно выделить стоимость </w:t>
            </w:r>
            <w:r w:rsidRPr="00D63CAC">
              <w:rPr>
                <w:rFonts w:ascii="Calibri" w:hAnsi="Calibri" w:cs="Calibri"/>
                <w:color w:val="000000"/>
                <w:sz w:val="13"/>
                <w:szCs w:val="13"/>
              </w:rPr>
              <w:lastRenderedPageBreak/>
              <w:t>оборудования из общей стоимости, то налог на имущество не берем в расчет</w:t>
            </w:r>
          </w:p>
        </w:tc>
        <w:tc>
          <w:tcPr>
            <w:tcW w:w="1316" w:type="dxa"/>
            <w:vMerge w:val="restart"/>
            <w:tcBorders>
              <w:top w:val="nil"/>
              <w:left w:val="nil"/>
              <w:bottom w:val="nil"/>
              <w:right w:val="nil"/>
            </w:tcBorders>
            <w:shd w:val="clear" w:color="auto" w:fill="auto"/>
            <w:vAlign w:val="bottom"/>
            <w:hideMark/>
          </w:tcPr>
          <w:p w14:paraId="3FA0C389" w14:textId="77777777" w:rsidR="00252E09" w:rsidRPr="00D63CAC" w:rsidRDefault="00252E09" w:rsidP="00E8485B">
            <w:pPr>
              <w:jc w:val="center"/>
              <w:rPr>
                <w:rFonts w:ascii="Calibri" w:hAnsi="Calibri" w:cs="Calibri"/>
                <w:color w:val="000000"/>
                <w:sz w:val="13"/>
                <w:szCs w:val="13"/>
              </w:rPr>
            </w:pPr>
          </w:p>
        </w:tc>
      </w:tr>
      <w:tr w:rsidR="00252E09" w:rsidRPr="00D63CAC" w14:paraId="1FD1AAAE" w14:textId="77777777" w:rsidTr="00E8485B">
        <w:trPr>
          <w:trHeight w:val="900"/>
          <w:jc w:val="center"/>
        </w:trPr>
        <w:tc>
          <w:tcPr>
            <w:tcW w:w="596" w:type="dxa"/>
            <w:vMerge w:val="restart"/>
            <w:tcBorders>
              <w:top w:val="nil"/>
              <w:left w:val="nil"/>
              <w:bottom w:val="nil"/>
              <w:right w:val="nil"/>
            </w:tcBorders>
            <w:shd w:val="clear" w:color="auto" w:fill="auto"/>
            <w:noWrap/>
            <w:vAlign w:val="center"/>
            <w:hideMark/>
          </w:tcPr>
          <w:p w14:paraId="0F11FBD5" w14:textId="77777777" w:rsidR="00252E09" w:rsidRPr="00D63CAC" w:rsidRDefault="00252E09" w:rsidP="00E8485B">
            <w:pPr>
              <w:jc w:val="center"/>
              <w:rPr>
                <w:sz w:val="13"/>
                <w:szCs w:val="13"/>
              </w:rPr>
            </w:pPr>
          </w:p>
        </w:tc>
        <w:tc>
          <w:tcPr>
            <w:tcW w:w="6336" w:type="dxa"/>
            <w:tcBorders>
              <w:top w:val="nil"/>
              <w:left w:val="nil"/>
              <w:bottom w:val="nil"/>
              <w:right w:val="nil"/>
            </w:tcBorders>
            <w:shd w:val="clear" w:color="auto" w:fill="auto"/>
            <w:vAlign w:val="center"/>
            <w:hideMark/>
          </w:tcPr>
          <w:p w14:paraId="3FF6E3CF" w14:textId="77777777" w:rsidR="00252E09" w:rsidRPr="00D63CAC" w:rsidRDefault="00252E09" w:rsidP="00E8485B">
            <w:pPr>
              <w:rPr>
                <w:sz w:val="13"/>
                <w:szCs w:val="13"/>
              </w:rPr>
            </w:pPr>
          </w:p>
        </w:tc>
        <w:tc>
          <w:tcPr>
            <w:tcW w:w="1356" w:type="dxa"/>
            <w:tcBorders>
              <w:top w:val="nil"/>
              <w:left w:val="nil"/>
              <w:bottom w:val="nil"/>
              <w:right w:val="nil"/>
            </w:tcBorders>
            <w:shd w:val="clear" w:color="auto" w:fill="auto"/>
            <w:vAlign w:val="center"/>
            <w:hideMark/>
          </w:tcPr>
          <w:p w14:paraId="7D8E5656" w14:textId="77777777" w:rsidR="00252E09" w:rsidRPr="00D63CAC" w:rsidRDefault="00252E09" w:rsidP="00E8485B">
            <w:pPr>
              <w:rPr>
                <w:color w:val="000000"/>
                <w:sz w:val="13"/>
                <w:szCs w:val="13"/>
              </w:rPr>
            </w:pPr>
            <w:r w:rsidRPr="00D63CAC">
              <w:rPr>
                <w:color w:val="000000"/>
                <w:sz w:val="13"/>
                <w:szCs w:val="13"/>
              </w:rPr>
              <w:t>тыс. руб</w:t>
            </w:r>
          </w:p>
        </w:tc>
        <w:tc>
          <w:tcPr>
            <w:tcW w:w="1541" w:type="dxa"/>
            <w:tcBorders>
              <w:top w:val="nil"/>
              <w:left w:val="nil"/>
              <w:bottom w:val="nil"/>
              <w:right w:val="nil"/>
            </w:tcBorders>
            <w:shd w:val="clear" w:color="auto" w:fill="auto"/>
            <w:vAlign w:val="center"/>
            <w:hideMark/>
          </w:tcPr>
          <w:p w14:paraId="58930EC9" w14:textId="77777777" w:rsidR="00252E09" w:rsidRPr="00D63CAC" w:rsidRDefault="00252E09" w:rsidP="00E8485B">
            <w:pPr>
              <w:rPr>
                <w:color w:val="000000"/>
                <w:sz w:val="13"/>
                <w:szCs w:val="13"/>
              </w:rPr>
            </w:pPr>
          </w:p>
        </w:tc>
        <w:tc>
          <w:tcPr>
            <w:tcW w:w="1292" w:type="dxa"/>
            <w:tcBorders>
              <w:top w:val="nil"/>
              <w:left w:val="nil"/>
              <w:bottom w:val="nil"/>
              <w:right w:val="nil"/>
            </w:tcBorders>
            <w:shd w:val="clear" w:color="auto" w:fill="auto"/>
            <w:vAlign w:val="center"/>
            <w:hideMark/>
          </w:tcPr>
          <w:p w14:paraId="1CAB2471" w14:textId="77777777" w:rsidR="00252E09" w:rsidRPr="00D63CAC" w:rsidRDefault="00252E09" w:rsidP="00E8485B">
            <w:pPr>
              <w:rPr>
                <w:sz w:val="13"/>
                <w:szCs w:val="13"/>
              </w:rPr>
            </w:pPr>
          </w:p>
        </w:tc>
        <w:tc>
          <w:tcPr>
            <w:tcW w:w="1257" w:type="dxa"/>
            <w:tcBorders>
              <w:top w:val="nil"/>
              <w:left w:val="nil"/>
              <w:bottom w:val="nil"/>
              <w:right w:val="nil"/>
            </w:tcBorders>
            <w:shd w:val="clear" w:color="auto" w:fill="auto"/>
            <w:noWrap/>
            <w:vAlign w:val="center"/>
            <w:hideMark/>
          </w:tcPr>
          <w:p w14:paraId="6CA1BA58" w14:textId="77777777" w:rsidR="00252E09" w:rsidRPr="00D63CAC" w:rsidRDefault="00252E09" w:rsidP="00E8485B">
            <w:pPr>
              <w:jc w:val="center"/>
              <w:rPr>
                <w:sz w:val="13"/>
                <w:szCs w:val="13"/>
              </w:rPr>
            </w:pPr>
          </w:p>
        </w:tc>
        <w:tc>
          <w:tcPr>
            <w:tcW w:w="2254" w:type="dxa"/>
            <w:tcBorders>
              <w:top w:val="nil"/>
              <w:left w:val="single" w:sz="4" w:space="0" w:color="auto"/>
              <w:bottom w:val="single" w:sz="4" w:space="0" w:color="auto"/>
              <w:right w:val="single" w:sz="4" w:space="0" w:color="auto"/>
            </w:tcBorders>
            <w:shd w:val="clear" w:color="auto" w:fill="auto"/>
            <w:vAlign w:val="center"/>
            <w:hideMark/>
          </w:tcPr>
          <w:p w14:paraId="1376C41F" w14:textId="77777777" w:rsidR="00252E09" w:rsidRPr="00D63CAC" w:rsidRDefault="00252E09" w:rsidP="00E8485B">
            <w:pPr>
              <w:rPr>
                <w:color w:val="000000"/>
                <w:sz w:val="13"/>
                <w:szCs w:val="13"/>
              </w:rPr>
            </w:pPr>
            <w:r w:rsidRPr="00D63CAC">
              <w:rPr>
                <w:color w:val="000000"/>
                <w:sz w:val="13"/>
                <w:szCs w:val="13"/>
              </w:rPr>
              <w:t>Налог на имущ ООО Коммунсервис-НК</w:t>
            </w:r>
          </w:p>
        </w:tc>
        <w:tc>
          <w:tcPr>
            <w:tcW w:w="1227" w:type="dxa"/>
            <w:tcBorders>
              <w:top w:val="nil"/>
              <w:left w:val="nil"/>
              <w:bottom w:val="single" w:sz="4" w:space="0" w:color="auto"/>
              <w:right w:val="single" w:sz="4" w:space="0" w:color="auto"/>
            </w:tcBorders>
            <w:shd w:val="clear" w:color="auto" w:fill="auto"/>
            <w:noWrap/>
            <w:vAlign w:val="bottom"/>
            <w:hideMark/>
          </w:tcPr>
          <w:p w14:paraId="4E4EA05E" w14:textId="77777777" w:rsidR="00252E09" w:rsidRPr="00D63CAC" w:rsidRDefault="00252E09" w:rsidP="00E8485B">
            <w:pPr>
              <w:jc w:val="right"/>
              <w:rPr>
                <w:rFonts w:ascii="Calibri" w:hAnsi="Calibri" w:cs="Calibri"/>
                <w:color w:val="000000"/>
                <w:sz w:val="13"/>
                <w:szCs w:val="13"/>
              </w:rPr>
            </w:pPr>
            <w:r w:rsidRPr="00D63CAC">
              <w:rPr>
                <w:rFonts w:ascii="Calibri" w:hAnsi="Calibri" w:cs="Calibri"/>
                <w:color w:val="000000"/>
                <w:sz w:val="13"/>
                <w:szCs w:val="13"/>
              </w:rPr>
              <w:t>44,528</w:t>
            </w:r>
          </w:p>
        </w:tc>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396B1E73" w14:textId="77777777" w:rsidR="00252E09" w:rsidRPr="00D63CAC" w:rsidRDefault="00252E09" w:rsidP="00E8485B">
            <w:pPr>
              <w:jc w:val="right"/>
              <w:rPr>
                <w:rFonts w:ascii="Calibri" w:hAnsi="Calibri" w:cs="Calibri"/>
                <w:color w:val="000000"/>
                <w:sz w:val="13"/>
                <w:szCs w:val="13"/>
              </w:rPr>
            </w:pPr>
            <w:r w:rsidRPr="00D63CAC">
              <w:rPr>
                <w:rFonts w:ascii="Calibri" w:hAnsi="Calibri" w:cs="Calibri"/>
                <w:color w:val="000000"/>
                <w:sz w:val="13"/>
                <w:szCs w:val="13"/>
              </w:rPr>
              <w:t>42,504</w:t>
            </w:r>
          </w:p>
        </w:tc>
        <w:tc>
          <w:tcPr>
            <w:tcW w:w="1224" w:type="dxa"/>
            <w:vMerge/>
            <w:tcBorders>
              <w:top w:val="nil"/>
              <w:left w:val="nil"/>
              <w:bottom w:val="nil"/>
              <w:right w:val="nil"/>
            </w:tcBorders>
            <w:vAlign w:val="center"/>
            <w:hideMark/>
          </w:tcPr>
          <w:p w14:paraId="5D7BF59F" w14:textId="77777777" w:rsidR="00252E09" w:rsidRPr="00D63CAC" w:rsidRDefault="00252E09" w:rsidP="00E8485B">
            <w:pPr>
              <w:rPr>
                <w:rFonts w:ascii="Calibri" w:hAnsi="Calibri" w:cs="Calibri"/>
                <w:color w:val="000000"/>
                <w:sz w:val="13"/>
                <w:szCs w:val="13"/>
              </w:rPr>
            </w:pPr>
          </w:p>
        </w:tc>
        <w:tc>
          <w:tcPr>
            <w:tcW w:w="1316" w:type="dxa"/>
            <w:vMerge/>
            <w:tcBorders>
              <w:top w:val="nil"/>
              <w:left w:val="nil"/>
              <w:bottom w:val="nil"/>
              <w:right w:val="nil"/>
            </w:tcBorders>
            <w:vAlign w:val="center"/>
            <w:hideMark/>
          </w:tcPr>
          <w:p w14:paraId="778AB86A" w14:textId="77777777" w:rsidR="00252E09" w:rsidRPr="00D63CAC" w:rsidRDefault="00252E09" w:rsidP="00E8485B">
            <w:pPr>
              <w:rPr>
                <w:rFonts w:ascii="Calibri" w:hAnsi="Calibri" w:cs="Calibri"/>
                <w:color w:val="000000"/>
                <w:sz w:val="13"/>
                <w:szCs w:val="13"/>
              </w:rPr>
            </w:pPr>
          </w:p>
        </w:tc>
      </w:tr>
      <w:tr w:rsidR="00252E09" w:rsidRPr="00D63CAC" w14:paraId="3E2E2D9C" w14:textId="77777777" w:rsidTr="00E8485B">
        <w:trPr>
          <w:trHeight w:val="630"/>
          <w:jc w:val="center"/>
        </w:trPr>
        <w:tc>
          <w:tcPr>
            <w:tcW w:w="596" w:type="dxa"/>
            <w:vMerge/>
            <w:tcBorders>
              <w:top w:val="nil"/>
              <w:left w:val="nil"/>
              <w:bottom w:val="nil"/>
              <w:right w:val="nil"/>
            </w:tcBorders>
            <w:vAlign w:val="center"/>
            <w:hideMark/>
          </w:tcPr>
          <w:p w14:paraId="498D858A" w14:textId="77777777" w:rsidR="00252E09" w:rsidRPr="00D63CAC" w:rsidRDefault="00252E09" w:rsidP="00E8485B">
            <w:pPr>
              <w:rPr>
                <w:sz w:val="13"/>
                <w:szCs w:val="13"/>
              </w:rPr>
            </w:pP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8DF0A" w14:textId="77777777" w:rsidR="00252E09" w:rsidRPr="00D63CAC" w:rsidRDefault="00252E09" w:rsidP="00E8485B">
            <w:pPr>
              <w:jc w:val="both"/>
              <w:rPr>
                <w:color w:val="000000"/>
                <w:sz w:val="13"/>
                <w:szCs w:val="13"/>
              </w:rPr>
            </w:pPr>
            <w:r w:rsidRPr="00D63CAC">
              <w:rPr>
                <w:color w:val="000000"/>
                <w:sz w:val="13"/>
                <w:szCs w:val="13"/>
              </w:rPr>
              <w:t>Экономически обоснованный уровень арендной платы (по договорам аренды котельных) , тыс. руб.</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14:paraId="67A16FA7" w14:textId="77777777" w:rsidR="00252E09" w:rsidRPr="00D63CAC" w:rsidRDefault="00252E09" w:rsidP="00E8485B">
            <w:pPr>
              <w:jc w:val="right"/>
              <w:rPr>
                <w:color w:val="000000"/>
                <w:sz w:val="13"/>
                <w:szCs w:val="13"/>
              </w:rPr>
            </w:pPr>
            <w:r w:rsidRPr="00D63CAC">
              <w:rPr>
                <w:color w:val="000000"/>
                <w:sz w:val="13"/>
                <w:szCs w:val="13"/>
              </w:rPr>
              <w:t>127,21</w:t>
            </w:r>
          </w:p>
        </w:tc>
        <w:tc>
          <w:tcPr>
            <w:tcW w:w="1541" w:type="dxa"/>
            <w:tcBorders>
              <w:top w:val="nil"/>
              <w:left w:val="nil"/>
              <w:bottom w:val="nil"/>
              <w:right w:val="nil"/>
            </w:tcBorders>
            <w:shd w:val="clear" w:color="auto" w:fill="auto"/>
            <w:vAlign w:val="center"/>
            <w:hideMark/>
          </w:tcPr>
          <w:p w14:paraId="37453E86" w14:textId="77777777" w:rsidR="00252E09" w:rsidRPr="00D63CAC" w:rsidRDefault="00252E09" w:rsidP="00E8485B">
            <w:pPr>
              <w:jc w:val="right"/>
              <w:rPr>
                <w:color w:val="000000"/>
                <w:sz w:val="13"/>
                <w:szCs w:val="13"/>
              </w:rPr>
            </w:pPr>
          </w:p>
        </w:tc>
        <w:tc>
          <w:tcPr>
            <w:tcW w:w="1292" w:type="dxa"/>
            <w:tcBorders>
              <w:top w:val="nil"/>
              <w:left w:val="nil"/>
              <w:bottom w:val="nil"/>
              <w:right w:val="nil"/>
            </w:tcBorders>
            <w:shd w:val="clear" w:color="auto" w:fill="auto"/>
            <w:vAlign w:val="center"/>
            <w:hideMark/>
          </w:tcPr>
          <w:p w14:paraId="767C60E2" w14:textId="77777777" w:rsidR="00252E09" w:rsidRPr="00D63CAC" w:rsidRDefault="00252E09" w:rsidP="00E8485B">
            <w:pPr>
              <w:rPr>
                <w:sz w:val="13"/>
                <w:szCs w:val="13"/>
              </w:rPr>
            </w:pPr>
          </w:p>
        </w:tc>
        <w:tc>
          <w:tcPr>
            <w:tcW w:w="1257" w:type="dxa"/>
            <w:tcBorders>
              <w:top w:val="nil"/>
              <w:left w:val="nil"/>
              <w:bottom w:val="nil"/>
              <w:right w:val="nil"/>
            </w:tcBorders>
            <w:shd w:val="clear" w:color="auto" w:fill="auto"/>
            <w:noWrap/>
            <w:vAlign w:val="center"/>
            <w:hideMark/>
          </w:tcPr>
          <w:p w14:paraId="1C9DC5E0" w14:textId="77777777" w:rsidR="00252E09" w:rsidRPr="00D63CAC" w:rsidRDefault="00252E09" w:rsidP="00E8485B">
            <w:pPr>
              <w:jc w:val="center"/>
              <w:rPr>
                <w:sz w:val="13"/>
                <w:szCs w:val="13"/>
              </w:rPr>
            </w:pPr>
          </w:p>
        </w:tc>
        <w:tc>
          <w:tcPr>
            <w:tcW w:w="2254" w:type="dxa"/>
            <w:tcBorders>
              <w:top w:val="nil"/>
              <w:left w:val="single" w:sz="4" w:space="0" w:color="auto"/>
              <w:bottom w:val="single" w:sz="4" w:space="0" w:color="auto"/>
              <w:right w:val="single" w:sz="4" w:space="0" w:color="auto"/>
            </w:tcBorders>
            <w:shd w:val="clear" w:color="auto" w:fill="auto"/>
            <w:vAlign w:val="center"/>
            <w:hideMark/>
          </w:tcPr>
          <w:p w14:paraId="6BBCDAF2" w14:textId="77777777" w:rsidR="00252E09" w:rsidRPr="00D63CAC" w:rsidRDefault="00252E09" w:rsidP="00E8485B">
            <w:pPr>
              <w:rPr>
                <w:b/>
                <w:bCs/>
                <w:color w:val="000000"/>
                <w:sz w:val="13"/>
                <w:szCs w:val="13"/>
              </w:rPr>
            </w:pPr>
            <w:r w:rsidRPr="00D63CAC">
              <w:rPr>
                <w:b/>
                <w:bCs/>
                <w:color w:val="000000"/>
                <w:sz w:val="13"/>
                <w:szCs w:val="13"/>
              </w:rPr>
              <w:t> </w:t>
            </w:r>
          </w:p>
        </w:tc>
        <w:tc>
          <w:tcPr>
            <w:tcW w:w="1227" w:type="dxa"/>
            <w:tcBorders>
              <w:top w:val="nil"/>
              <w:left w:val="nil"/>
              <w:bottom w:val="single" w:sz="4" w:space="0" w:color="auto"/>
              <w:right w:val="single" w:sz="4" w:space="0" w:color="auto"/>
            </w:tcBorders>
            <w:shd w:val="clear" w:color="auto" w:fill="auto"/>
            <w:vAlign w:val="bottom"/>
            <w:hideMark/>
          </w:tcPr>
          <w:p w14:paraId="47285513" w14:textId="77777777" w:rsidR="00252E09" w:rsidRPr="00D63CAC" w:rsidRDefault="00252E09" w:rsidP="00E8485B">
            <w:pPr>
              <w:jc w:val="right"/>
              <w:rPr>
                <w:b/>
                <w:bCs/>
                <w:color w:val="000000"/>
                <w:sz w:val="13"/>
                <w:szCs w:val="13"/>
              </w:rPr>
            </w:pPr>
            <w:r w:rsidRPr="00D63CAC">
              <w:rPr>
                <w:b/>
                <w:bCs/>
                <w:color w:val="000000"/>
                <w:sz w:val="13"/>
                <w:szCs w:val="13"/>
              </w:rPr>
              <w:t>127,21</w:t>
            </w:r>
          </w:p>
        </w:tc>
        <w:tc>
          <w:tcPr>
            <w:tcW w:w="1241" w:type="dxa"/>
            <w:tcBorders>
              <w:top w:val="nil"/>
              <w:left w:val="nil"/>
              <w:bottom w:val="single" w:sz="4" w:space="0" w:color="auto"/>
              <w:right w:val="single" w:sz="4" w:space="0" w:color="auto"/>
            </w:tcBorders>
            <w:shd w:val="clear" w:color="auto" w:fill="auto"/>
            <w:vAlign w:val="bottom"/>
            <w:hideMark/>
          </w:tcPr>
          <w:p w14:paraId="715487C0" w14:textId="77777777" w:rsidR="00252E09" w:rsidRPr="00D63CAC" w:rsidRDefault="00252E09" w:rsidP="00E8485B">
            <w:pPr>
              <w:jc w:val="right"/>
              <w:rPr>
                <w:b/>
                <w:bCs/>
                <w:color w:val="000000"/>
                <w:sz w:val="13"/>
                <w:szCs w:val="13"/>
              </w:rPr>
            </w:pPr>
            <w:r w:rsidRPr="00D63CAC">
              <w:rPr>
                <w:b/>
                <w:bCs/>
                <w:color w:val="000000"/>
                <w:sz w:val="13"/>
                <w:szCs w:val="13"/>
              </w:rPr>
              <w:t>127,21</w:t>
            </w:r>
          </w:p>
        </w:tc>
        <w:tc>
          <w:tcPr>
            <w:tcW w:w="1224" w:type="dxa"/>
            <w:tcBorders>
              <w:top w:val="nil"/>
              <w:left w:val="nil"/>
              <w:bottom w:val="nil"/>
              <w:right w:val="nil"/>
            </w:tcBorders>
            <w:shd w:val="clear" w:color="auto" w:fill="auto"/>
            <w:noWrap/>
            <w:vAlign w:val="bottom"/>
            <w:hideMark/>
          </w:tcPr>
          <w:p w14:paraId="52E8C663" w14:textId="77777777" w:rsidR="00252E09" w:rsidRPr="00D63CAC" w:rsidRDefault="00252E09" w:rsidP="00E8485B">
            <w:pPr>
              <w:jc w:val="right"/>
              <w:rPr>
                <w:b/>
                <w:bCs/>
                <w:color w:val="000000"/>
                <w:sz w:val="13"/>
                <w:szCs w:val="13"/>
              </w:rPr>
            </w:pPr>
          </w:p>
        </w:tc>
        <w:tc>
          <w:tcPr>
            <w:tcW w:w="1316" w:type="dxa"/>
            <w:tcBorders>
              <w:top w:val="nil"/>
              <w:left w:val="nil"/>
              <w:bottom w:val="nil"/>
              <w:right w:val="nil"/>
            </w:tcBorders>
            <w:shd w:val="clear" w:color="auto" w:fill="auto"/>
            <w:noWrap/>
            <w:vAlign w:val="bottom"/>
            <w:hideMark/>
          </w:tcPr>
          <w:p w14:paraId="470FA4B2" w14:textId="77777777" w:rsidR="00252E09" w:rsidRPr="00D63CAC" w:rsidRDefault="00252E09" w:rsidP="00E8485B">
            <w:pPr>
              <w:rPr>
                <w:sz w:val="13"/>
                <w:szCs w:val="13"/>
              </w:rPr>
            </w:pPr>
          </w:p>
        </w:tc>
      </w:tr>
      <w:tr w:rsidR="00252E09" w:rsidRPr="00D63CAC" w14:paraId="7515556A" w14:textId="77777777" w:rsidTr="00E8485B">
        <w:trPr>
          <w:trHeight w:val="1575"/>
          <w:jc w:val="center"/>
        </w:trPr>
        <w:tc>
          <w:tcPr>
            <w:tcW w:w="596" w:type="dxa"/>
            <w:vMerge w:val="restart"/>
            <w:tcBorders>
              <w:top w:val="nil"/>
              <w:left w:val="nil"/>
              <w:bottom w:val="nil"/>
              <w:right w:val="nil"/>
            </w:tcBorders>
            <w:shd w:val="clear" w:color="auto" w:fill="auto"/>
            <w:noWrap/>
            <w:vAlign w:val="center"/>
            <w:hideMark/>
          </w:tcPr>
          <w:p w14:paraId="0C98978F" w14:textId="77777777" w:rsidR="00252E09" w:rsidRPr="00D63CAC" w:rsidRDefault="00252E09" w:rsidP="00E8485B">
            <w:pPr>
              <w:rPr>
                <w:sz w:val="13"/>
                <w:szCs w:val="13"/>
              </w:rPr>
            </w:pP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B1347" w14:textId="77777777" w:rsidR="00252E09" w:rsidRPr="00D63CAC" w:rsidRDefault="00252E09" w:rsidP="00E8485B">
            <w:pPr>
              <w:jc w:val="both"/>
              <w:rPr>
                <w:color w:val="000000"/>
                <w:sz w:val="13"/>
                <w:szCs w:val="13"/>
              </w:rPr>
            </w:pPr>
            <w:r w:rsidRPr="00D63CAC">
              <w:rPr>
                <w:color w:val="000000"/>
                <w:sz w:val="13"/>
                <w:szCs w:val="13"/>
              </w:rPr>
              <w:t>Аренда тепловой сети от котельной (г.Мариинск, ул.Мелиоративная) по договору аренды №7/19 от 01.11.2019г., протяженность 1650 м, кадастровый номер 42:27:0103000:791 c Управлением по имуществу и жизнеобеспечению Мариинского городского поселения</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14:paraId="3F1F6BD3" w14:textId="77777777" w:rsidR="00252E09" w:rsidRPr="00D63CAC" w:rsidRDefault="00252E09" w:rsidP="00E8485B">
            <w:pPr>
              <w:jc w:val="right"/>
              <w:rPr>
                <w:color w:val="000000"/>
                <w:sz w:val="13"/>
                <w:szCs w:val="13"/>
              </w:rPr>
            </w:pPr>
            <w:r w:rsidRPr="00D63CAC">
              <w:rPr>
                <w:color w:val="000000"/>
                <w:sz w:val="13"/>
                <w:szCs w:val="13"/>
              </w:rPr>
              <w:t>83,61</w:t>
            </w:r>
          </w:p>
        </w:tc>
        <w:tc>
          <w:tcPr>
            <w:tcW w:w="1541" w:type="dxa"/>
            <w:tcBorders>
              <w:top w:val="nil"/>
              <w:left w:val="nil"/>
              <w:bottom w:val="nil"/>
              <w:right w:val="nil"/>
            </w:tcBorders>
            <w:shd w:val="clear" w:color="auto" w:fill="auto"/>
            <w:vAlign w:val="center"/>
            <w:hideMark/>
          </w:tcPr>
          <w:p w14:paraId="3378601C" w14:textId="77777777" w:rsidR="00252E09" w:rsidRPr="00D63CAC" w:rsidRDefault="00252E09" w:rsidP="00E8485B">
            <w:pPr>
              <w:rPr>
                <w:color w:val="000000"/>
                <w:sz w:val="13"/>
                <w:szCs w:val="13"/>
              </w:rPr>
            </w:pPr>
            <w:r w:rsidRPr="00D63CAC">
              <w:rPr>
                <w:color w:val="000000"/>
                <w:sz w:val="13"/>
                <w:szCs w:val="13"/>
              </w:rPr>
              <w:t>6967,83 руб в месяц</w:t>
            </w:r>
          </w:p>
        </w:tc>
        <w:tc>
          <w:tcPr>
            <w:tcW w:w="1292" w:type="dxa"/>
            <w:tcBorders>
              <w:top w:val="nil"/>
              <w:left w:val="nil"/>
              <w:bottom w:val="nil"/>
              <w:right w:val="nil"/>
            </w:tcBorders>
            <w:shd w:val="clear" w:color="auto" w:fill="auto"/>
            <w:vAlign w:val="center"/>
            <w:hideMark/>
          </w:tcPr>
          <w:p w14:paraId="2C0BDF93" w14:textId="77777777" w:rsidR="00252E09" w:rsidRPr="00D63CAC" w:rsidRDefault="00252E09" w:rsidP="00E8485B">
            <w:pPr>
              <w:rPr>
                <w:color w:val="000000"/>
                <w:sz w:val="13"/>
                <w:szCs w:val="13"/>
              </w:rPr>
            </w:pPr>
          </w:p>
        </w:tc>
        <w:tc>
          <w:tcPr>
            <w:tcW w:w="1257" w:type="dxa"/>
            <w:tcBorders>
              <w:top w:val="nil"/>
              <w:left w:val="nil"/>
              <w:bottom w:val="nil"/>
              <w:right w:val="nil"/>
            </w:tcBorders>
            <w:shd w:val="clear" w:color="auto" w:fill="auto"/>
            <w:noWrap/>
            <w:vAlign w:val="center"/>
            <w:hideMark/>
          </w:tcPr>
          <w:p w14:paraId="5E8CD63A" w14:textId="77777777" w:rsidR="00252E09" w:rsidRPr="00D63CAC" w:rsidRDefault="00252E09" w:rsidP="00E8485B">
            <w:pPr>
              <w:rPr>
                <w:sz w:val="13"/>
                <w:szCs w:val="13"/>
              </w:rPr>
            </w:pPr>
          </w:p>
        </w:tc>
        <w:tc>
          <w:tcPr>
            <w:tcW w:w="2254" w:type="dxa"/>
            <w:tcBorders>
              <w:top w:val="nil"/>
              <w:left w:val="nil"/>
              <w:bottom w:val="nil"/>
              <w:right w:val="nil"/>
            </w:tcBorders>
            <w:shd w:val="clear" w:color="auto" w:fill="auto"/>
            <w:noWrap/>
            <w:vAlign w:val="bottom"/>
            <w:hideMark/>
          </w:tcPr>
          <w:p w14:paraId="5C036861" w14:textId="77777777" w:rsidR="00252E09" w:rsidRPr="00D63CAC" w:rsidRDefault="00252E09" w:rsidP="00E8485B">
            <w:pPr>
              <w:jc w:val="center"/>
              <w:rPr>
                <w:sz w:val="13"/>
                <w:szCs w:val="13"/>
              </w:rPr>
            </w:pPr>
          </w:p>
        </w:tc>
        <w:tc>
          <w:tcPr>
            <w:tcW w:w="1227" w:type="dxa"/>
            <w:tcBorders>
              <w:top w:val="nil"/>
              <w:left w:val="nil"/>
              <w:bottom w:val="nil"/>
              <w:right w:val="nil"/>
            </w:tcBorders>
            <w:shd w:val="clear" w:color="auto" w:fill="auto"/>
            <w:noWrap/>
            <w:vAlign w:val="bottom"/>
            <w:hideMark/>
          </w:tcPr>
          <w:p w14:paraId="09C82E01" w14:textId="77777777" w:rsidR="00252E09" w:rsidRPr="00D63CAC" w:rsidRDefault="00252E09" w:rsidP="00E8485B">
            <w:pPr>
              <w:rPr>
                <w:sz w:val="13"/>
                <w:szCs w:val="13"/>
              </w:rPr>
            </w:pPr>
          </w:p>
        </w:tc>
        <w:tc>
          <w:tcPr>
            <w:tcW w:w="1241" w:type="dxa"/>
            <w:tcBorders>
              <w:top w:val="nil"/>
              <w:left w:val="nil"/>
              <w:bottom w:val="nil"/>
              <w:right w:val="nil"/>
            </w:tcBorders>
            <w:shd w:val="clear" w:color="auto" w:fill="auto"/>
            <w:noWrap/>
            <w:vAlign w:val="bottom"/>
            <w:hideMark/>
          </w:tcPr>
          <w:p w14:paraId="5F998AE4" w14:textId="77777777" w:rsidR="00252E09" w:rsidRPr="00D63CAC" w:rsidRDefault="00252E09" w:rsidP="00E8485B">
            <w:pPr>
              <w:rPr>
                <w:sz w:val="13"/>
                <w:szCs w:val="13"/>
              </w:rPr>
            </w:pPr>
          </w:p>
        </w:tc>
        <w:tc>
          <w:tcPr>
            <w:tcW w:w="1224" w:type="dxa"/>
            <w:tcBorders>
              <w:top w:val="nil"/>
              <w:left w:val="nil"/>
              <w:bottom w:val="nil"/>
              <w:right w:val="nil"/>
            </w:tcBorders>
            <w:shd w:val="clear" w:color="auto" w:fill="auto"/>
            <w:noWrap/>
            <w:vAlign w:val="bottom"/>
            <w:hideMark/>
          </w:tcPr>
          <w:p w14:paraId="20724551" w14:textId="77777777" w:rsidR="00252E09" w:rsidRPr="00D63CAC" w:rsidRDefault="00252E09" w:rsidP="00E8485B">
            <w:pPr>
              <w:rPr>
                <w:sz w:val="13"/>
                <w:szCs w:val="13"/>
              </w:rPr>
            </w:pPr>
          </w:p>
        </w:tc>
        <w:tc>
          <w:tcPr>
            <w:tcW w:w="1316" w:type="dxa"/>
            <w:tcBorders>
              <w:top w:val="nil"/>
              <w:left w:val="nil"/>
              <w:bottom w:val="nil"/>
              <w:right w:val="nil"/>
            </w:tcBorders>
            <w:shd w:val="clear" w:color="auto" w:fill="auto"/>
            <w:noWrap/>
            <w:vAlign w:val="bottom"/>
            <w:hideMark/>
          </w:tcPr>
          <w:p w14:paraId="5AD9EAE6" w14:textId="77777777" w:rsidR="00252E09" w:rsidRPr="00D63CAC" w:rsidRDefault="00252E09" w:rsidP="00E8485B">
            <w:pPr>
              <w:rPr>
                <w:sz w:val="13"/>
                <w:szCs w:val="13"/>
              </w:rPr>
            </w:pPr>
          </w:p>
        </w:tc>
      </w:tr>
      <w:tr w:rsidR="00252E09" w:rsidRPr="00D63CAC" w14:paraId="3683E789" w14:textId="77777777" w:rsidTr="00E8485B">
        <w:trPr>
          <w:trHeight w:val="315"/>
          <w:jc w:val="center"/>
        </w:trPr>
        <w:tc>
          <w:tcPr>
            <w:tcW w:w="596" w:type="dxa"/>
            <w:vMerge/>
            <w:tcBorders>
              <w:top w:val="nil"/>
              <w:left w:val="nil"/>
              <w:bottom w:val="nil"/>
              <w:right w:val="nil"/>
            </w:tcBorders>
            <w:vAlign w:val="center"/>
            <w:hideMark/>
          </w:tcPr>
          <w:p w14:paraId="4E7AB7DF" w14:textId="77777777" w:rsidR="00252E09" w:rsidRPr="00D63CAC" w:rsidRDefault="00252E09" w:rsidP="00E8485B">
            <w:pPr>
              <w:rPr>
                <w:sz w:val="13"/>
                <w:szCs w:val="13"/>
              </w:rPr>
            </w:pPr>
          </w:p>
        </w:tc>
        <w:tc>
          <w:tcPr>
            <w:tcW w:w="6336" w:type="dxa"/>
            <w:tcBorders>
              <w:top w:val="nil"/>
              <w:left w:val="single" w:sz="4" w:space="0" w:color="auto"/>
              <w:bottom w:val="single" w:sz="4" w:space="0" w:color="auto"/>
              <w:right w:val="single" w:sz="4" w:space="0" w:color="auto"/>
            </w:tcBorders>
            <w:shd w:val="clear" w:color="auto" w:fill="auto"/>
            <w:vAlign w:val="center"/>
            <w:hideMark/>
          </w:tcPr>
          <w:p w14:paraId="54ECC34C" w14:textId="77777777" w:rsidR="00252E09" w:rsidRPr="00D63CAC" w:rsidRDefault="00252E09" w:rsidP="00E8485B">
            <w:pPr>
              <w:jc w:val="both"/>
              <w:rPr>
                <w:color w:val="000000"/>
                <w:sz w:val="13"/>
                <w:szCs w:val="13"/>
              </w:rPr>
            </w:pPr>
            <w:r w:rsidRPr="00D63CAC">
              <w:rPr>
                <w:color w:val="000000"/>
                <w:sz w:val="13"/>
                <w:szCs w:val="13"/>
              </w:rPr>
              <w:t>Всего арендная плата</w:t>
            </w:r>
          </w:p>
        </w:tc>
        <w:tc>
          <w:tcPr>
            <w:tcW w:w="1356" w:type="dxa"/>
            <w:tcBorders>
              <w:top w:val="nil"/>
              <w:left w:val="nil"/>
              <w:bottom w:val="single" w:sz="4" w:space="0" w:color="auto"/>
              <w:right w:val="single" w:sz="4" w:space="0" w:color="auto"/>
            </w:tcBorders>
            <w:shd w:val="clear" w:color="auto" w:fill="auto"/>
            <w:vAlign w:val="center"/>
            <w:hideMark/>
          </w:tcPr>
          <w:p w14:paraId="1A0D19EC" w14:textId="77777777" w:rsidR="00252E09" w:rsidRPr="00D63CAC" w:rsidRDefault="00252E09" w:rsidP="00E8485B">
            <w:pPr>
              <w:jc w:val="right"/>
              <w:rPr>
                <w:color w:val="000000"/>
                <w:sz w:val="13"/>
                <w:szCs w:val="13"/>
              </w:rPr>
            </w:pPr>
            <w:r w:rsidRPr="00D63CAC">
              <w:rPr>
                <w:color w:val="000000"/>
                <w:sz w:val="13"/>
                <w:szCs w:val="13"/>
              </w:rPr>
              <w:t>210,82</w:t>
            </w:r>
          </w:p>
        </w:tc>
        <w:tc>
          <w:tcPr>
            <w:tcW w:w="1541" w:type="dxa"/>
            <w:tcBorders>
              <w:top w:val="nil"/>
              <w:left w:val="nil"/>
              <w:bottom w:val="nil"/>
              <w:right w:val="nil"/>
            </w:tcBorders>
            <w:shd w:val="clear" w:color="auto" w:fill="auto"/>
            <w:vAlign w:val="center"/>
            <w:hideMark/>
          </w:tcPr>
          <w:p w14:paraId="03A82803" w14:textId="77777777" w:rsidR="00252E09" w:rsidRPr="00D63CAC" w:rsidRDefault="00252E09" w:rsidP="00E8485B">
            <w:pPr>
              <w:jc w:val="right"/>
              <w:rPr>
                <w:color w:val="000000"/>
                <w:sz w:val="13"/>
                <w:szCs w:val="13"/>
              </w:rPr>
            </w:pPr>
          </w:p>
        </w:tc>
        <w:tc>
          <w:tcPr>
            <w:tcW w:w="1292" w:type="dxa"/>
            <w:tcBorders>
              <w:top w:val="nil"/>
              <w:left w:val="nil"/>
              <w:bottom w:val="nil"/>
              <w:right w:val="nil"/>
            </w:tcBorders>
            <w:shd w:val="clear" w:color="auto" w:fill="auto"/>
            <w:vAlign w:val="center"/>
            <w:hideMark/>
          </w:tcPr>
          <w:p w14:paraId="6513B42F" w14:textId="77777777" w:rsidR="00252E09" w:rsidRPr="00D63CAC" w:rsidRDefault="00252E09" w:rsidP="00E8485B">
            <w:pPr>
              <w:rPr>
                <w:sz w:val="13"/>
                <w:szCs w:val="13"/>
              </w:rPr>
            </w:pPr>
          </w:p>
        </w:tc>
        <w:tc>
          <w:tcPr>
            <w:tcW w:w="1257" w:type="dxa"/>
            <w:tcBorders>
              <w:top w:val="nil"/>
              <w:left w:val="nil"/>
              <w:bottom w:val="nil"/>
              <w:right w:val="nil"/>
            </w:tcBorders>
            <w:shd w:val="clear" w:color="auto" w:fill="auto"/>
            <w:noWrap/>
            <w:vAlign w:val="center"/>
            <w:hideMark/>
          </w:tcPr>
          <w:p w14:paraId="3FF458A6" w14:textId="77777777" w:rsidR="00252E09" w:rsidRPr="00D63CAC" w:rsidRDefault="00252E09" w:rsidP="00E8485B">
            <w:pPr>
              <w:rPr>
                <w:sz w:val="13"/>
                <w:szCs w:val="13"/>
              </w:rPr>
            </w:pPr>
          </w:p>
        </w:tc>
        <w:tc>
          <w:tcPr>
            <w:tcW w:w="2254" w:type="dxa"/>
            <w:tcBorders>
              <w:top w:val="nil"/>
              <w:left w:val="nil"/>
              <w:bottom w:val="nil"/>
              <w:right w:val="nil"/>
            </w:tcBorders>
            <w:shd w:val="clear" w:color="auto" w:fill="auto"/>
            <w:noWrap/>
            <w:vAlign w:val="bottom"/>
            <w:hideMark/>
          </w:tcPr>
          <w:p w14:paraId="1BF9AF86" w14:textId="77777777" w:rsidR="00252E09" w:rsidRPr="00D63CAC" w:rsidRDefault="00252E09" w:rsidP="00E8485B">
            <w:pPr>
              <w:jc w:val="center"/>
              <w:rPr>
                <w:sz w:val="13"/>
                <w:szCs w:val="13"/>
              </w:rPr>
            </w:pPr>
          </w:p>
        </w:tc>
        <w:tc>
          <w:tcPr>
            <w:tcW w:w="1227" w:type="dxa"/>
            <w:tcBorders>
              <w:top w:val="nil"/>
              <w:left w:val="nil"/>
              <w:bottom w:val="nil"/>
              <w:right w:val="nil"/>
            </w:tcBorders>
            <w:shd w:val="clear" w:color="auto" w:fill="auto"/>
            <w:noWrap/>
            <w:vAlign w:val="bottom"/>
            <w:hideMark/>
          </w:tcPr>
          <w:p w14:paraId="54CF6BA4" w14:textId="77777777" w:rsidR="00252E09" w:rsidRPr="00D63CAC" w:rsidRDefault="00252E09" w:rsidP="00E8485B">
            <w:pPr>
              <w:rPr>
                <w:sz w:val="13"/>
                <w:szCs w:val="13"/>
              </w:rPr>
            </w:pPr>
          </w:p>
        </w:tc>
        <w:tc>
          <w:tcPr>
            <w:tcW w:w="1241" w:type="dxa"/>
            <w:tcBorders>
              <w:top w:val="nil"/>
              <w:left w:val="nil"/>
              <w:bottom w:val="nil"/>
              <w:right w:val="nil"/>
            </w:tcBorders>
            <w:shd w:val="clear" w:color="auto" w:fill="auto"/>
            <w:noWrap/>
            <w:vAlign w:val="bottom"/>
            <w:hideMark/>
          </w:tcPr>
          <w:p w14:paraId="346142C1" w14:textId="77777777" w:rsidR="00252E09" w:rsidRPr="00D63CAC" w:rsidRDefault="00252E09" w:rsidP="00E8485B">
            <w:pPr>
              <w:rPr>
                <w:sz w:val="13"/>
                <w:szCs w:val="13"/>
              </w:rPr>
            </w:pPr>
          </w:p>
        </w:tc>
        <w:tc>
          <w:tcPr>
            <w:tcW w:w="1224" w:type="dxa"/>
            <w:tcBorders>
              <w:top w:val="nil"/>
              <w:left w:val="nil"/>
              <w:bottom w:val="nil"/>
              <w:right w:val="nil"/>
            </w:tcBorders>
            <w:shd w:val="clear" w:color="auto" w:fill="auto"/>
            <w:noWrap/>
            <w:vAlign w:val="bottom"/>
            <w:hideMark/>
          </w:tcPr>
          <w:p w14:paraId="124AA73B" w14:textId="77777777" w:rsidR="00252E09" w:rsidRPr="00D63CAC" w:rsidRDefault="00252E09" w:rsidP="00E8485B">
            <w:pPr>
              <w:rPr>
                <w:sz w:val="13"/>
                <w:szCs w:val="13"/>
              </w:rPr>
            </w:pPr>
          </w:p>
        </w:tc>
        <w:tc>
          <w:tcPr>
            <w:tcW w:w="1316" w:type="dxa"/>
            <w:tcBorders>
              <w:top w:val="nil"/>
              <w:left w:val="nil"/>
              <w:bottom w:val="nil"/>
              <w:right w:val="nil"/>
            </w:tcBorders>
            <w:shd w:val="clear" w:color="auto" w:fill="auto"/>
            <w:noWrap/>
            <w:vAlign w:val="bottom"/>
            <w:hideMark/>
          </w:tcPr>
          <w:p w14:paraId="54FE2FFD" w14:textId="77777777" w:rsidR="00252E09" w:rsidRPr="00D63CAC" w:rsidRDefault="00252E09" w:rsidP="00E8485B">
            <w:pPr>
              <w:rPr>
                <w:sz w:val="13"/>
                <w:szCs w:val="13"/>
              </w:rPr>
            </w:pPr>
          </w:p>
        </w:tc>
      </w:tr>
      <w:tr w:rsidR="00252E09" w:rsidRPr="00D63CAC" w14:paraId="33B8B9D4" w14:textId="77777777" w:rsidTr="00E8485B">
        <w:trPr>
          <w:trHeight w:val="315"/>
          <w:jc w:val="center"/>
        </w:trPr>
        <w:tc>
          <w:tcPr>
            <w:tcW w:w="596" w:type="dxa"/>
            <w:vMerge/>
            <w:tcBorders>
              <w:top w:val="nil"/>
              <w:left w:val="nil"/>
              <w:bottom w:val="nil"/>
              <w:right w:val="nil"/>
            </w:tcBorders>
            <w:vAlign w:val="center"/>
            <w:hideMark/>
          </w:tcPr>
          <w:p w14:paraId="7D563873" w14:textId="77777777" w:rsidR="00252E09" w:rsidRPr="00D63CAC" w:rsidRDefault="00252E09" w:rsidP="00E8485B">
            <w:pPr>
              <w:rPr>
                <w:sz w:val="13"/>
                <w:szCs w:val="13"/>
              </w:rPr>
            </w:pPr>
          </w:p>
        </w:tc>
        <w:tc>
          <w:tcPr>
            <w:tcW w:w="6336" w:type="dxa"/>
            <w:tcBorders>
              <w:top w:val="nil"/>
              <w:left w:val="nil"/>
              <w:bottom w:val="nil"/>
              <w:right w:val="nil"/>
            </w:tcBorders>
            <w:shd w:val="clear" w:color="auto" w:fill="auto"/>
            <w:vAlign w:val="center"/>
            <w:hideMark/>
          </w:tcPr>
          <w:p w14:paraId="6FC09121" w14:textId="77777777" w:rsidR="00252E09" w:rsidRPr="00D63CAC" w:rsidRDefault="00252E09" w:rsidP="00E8485B">
            <w:pPr>
              <w:rPr>
                <w:sz w:val="13"/>
                <w:szCs w:val="13"/>
              </w:rPr>
            </w:pPr>
          </w:p>
        </w:tc>
        <w:tc>
          <w:tcPr>
            <w:tcW w:w="1356" w:type="dxa"/>
            <w:tcBorders>
              <w:top w:val="nil"/>
              <w:left w:val="nil"/>
              <w:bottom w:val="nil"/>
              <w:right w:val="nil"/>
            </w:tcBorders>
            <w:shd w:val="clear" w:color="auto" w:fill="auto"/>
            <w:vAlign w:val="center"/>
            <w:hideMark/>
          </w:tcPr>
          <w:p w14:paraId="498C9AD8" w14:textId="77777777" w:rsidR="00252E09" w:rsidRPr="00D63CAC" w:rsidRDefault="00252E09" w:rsidP="00E8485B">
            <w:pPr>
              <w:jc w:val="both"/>
              <w:rPr>
                <w:sz w:val="13"/>
                <w:szCs w:val="13"/>
              </w:rPr>
            </w:pPr>
          </w:p>
        </w:tc>
        <w:tc>
          <w:tcPr>
            <w:tcW w:w="1541" w:type="dxa"/>
            <w:tcBorders>
              <w:top w:val="nil"/>
              <w:left w:val="nil"/>
              <w:bottom w:val="nil"/>
              <w:right w:val="nil"/>
            </w:tcBorders>
            <w:shd w:val="clear" w:color="auto" w:fill="auto"/>
            <w:vAlign w:val="center"/>
            <w:hideMark/>
          </w:tcPr>
          <w:p w14:paraId="321D340D" w14:textId="77777777" w:rsidR="00252E09" w:rsidRPr="00D63CAC" w:rsidRDefault="00252E09" w:rsidP="00E8485B">
            <w:pPr>
              <w:rPr>
                <w:sz w:val="13"/>
                <w:szCs w:val="13"/>
              </w:rPr>
            </w:pPr>
          </w:p>
        </w:tc>
        <w:tc>
          <w:tcPr>
            <w:tcW w:w="1292" w:type="dxa"/>
            <w:tcBorders>
              <w:top w:val="nil"/>
              <w:left w:val="nil"/>
              <w:bottom w:val="nil"/>
              <w:right w:val="nil"/>
            </w:tcBorders>
            <w:shd w:val="clear" w:color="auto" w:fill="auto"/>
            <w:vAlign w:val="center"/>
            <w:hideMark/>
          </w:tcPr>
          <w:p w14:paraId="25629990" w14:textId="77777777" w:rsidR="00252E09" w:rsidRPr="00D63CAC" w:rsidRDefault="00252E09" w:rsidP="00E8485B">
            <w:pPr>
              <w:rPr>
                <w:sz w:val="13"/>
                <w:szCs w:val="13"/>
              </w:rPr>
            </w:pPr>
          </w:p>
        </w:tc>
        <w:tc>
          <w:tcPr>
            <w:tcW w:w="1257" w:type="dxa"/>
            <w:tcBorders>
              <w:top w:val="nil"/>
              <w:left w:val="nil"/>
              <w:bottom w:val="nil"/>
              <w:right w:val="nil"/>
            </w:tcBorders>
            <w:shd w:val="clear" w:color="auto" w:fill="auto"/>
            <w:noWrap/>
            <w:vAlign w:val="center"/>
            <w:hideMark/>
          </w:tcPr>
          <w:p w14:paraId="52A9DDB0" w14:textId="77777777" w:rsidR="00252E09" w:rsidRPr="00D63CAC" w:rsidRDefault="00252E09" w:rsidP="00E8485B">
            <w:pPr>
              <w:rPr>
                <w:sz w:val="13"/>
                <w:szCs w:val="13"/>
              </w:rPr>
            </w:pPr>
          </w:p>
        </w:tc>
        <w:tc>
          <w:tcPr>
            <w:tcW w:w="2254" w:type="dxa"/>
            <w:tcBorders>
              <w:top w:val="nil"/>
              <w:left w:val="nil"/>
              <w:bottom w:val="nil"/>
              <w:right w:val="nil"/>
            </w:tcBorders>
            <w:shd w:val="clear" w:color="auto" w:fill="auto"/>
            <w:noWrap/>
            <w:vAlign w:val="bottom"/>
            <w:hideMark/>
          </w:tcPr>
          <w:p w14:paraId="59AA8180" w14:textId="77777777" w:rsidR="00252E09" w:rsidRPr="00D63CAC" w:rsidRDefault="00252E09" w:rsidP="00E8485B">
            <w:pPr>
              <w:jc w:val="center"/>
              <w:rPr>
                <w:sz w:val="13"/>
                <w:szCs w:val="13"/>
              </w:rPr>
            </w:pPr>
          </w:p>
        </w:tc>
        <w:tc>
          <w:tcPr>
            <w:tcW w:w="1227" w:type="dxa"/>
            <w:tcBorders>
              <w:top w:val="nil"/>
              <w:left w:val="nil"/>
              <w:bottom w:val="nil"/>
              <w:right w:val="nil"/>
            </w:tcBorders>
            <w:shd w:val="clear" w:color="auto" w:fill="auto"/>
            <w:noWrap/>
            <w:vAlign w:val="bottom"/>
            <w:hideMark/>
          </w:tcPr>
          <w:p w14:paraId="7D370029" w14:textId="77777777" w:rsidR="00252E09" w:rsidRPr="00D63CAC" w:rsidRDefault="00252E09" w:rsidP="00E8485B">
            <w:pPr>
              <w:rPr>
                <w:sz w:val="13"/>
                <w:szCs w:val="13"/>
              </w:rPr>
            </w:pPr>
          </w:p>
        </w:tc>
        <w:tc>
          <w:tcPr>
            <w:tcW w:w="1241" w:type="dxa"/>
            <w:tcBorders>
              <w:top w:val="nil"/>
              <w:left w:val="nil"/>
              <w:bottom w:val="nil"/>
              <w:right w:val="nil"/>
            </w:tcBorders>
            <w:shd w:val="clear" w:color="auto" w:fill="auto"/>
            <w:noWrap/>
            <w:vAlign w:val="bottom"/>
            <w:hideMark/>
          </w:tcPr>
          <w:p w14:paraId="420E1DFB" w14:textId="77777777" w:rsidR="00252E09" w:rsidRPr="00D63CAC" w:rsidRDefault="00252E09" w:rsidP="00E8485B">
            <w:pPr>
              <w:rPr>
                <w:sz w:val="13"/>
                <w:szCs w:val="13"/>
              </w:rPr>
            </w:pPr>
          </w:p>
        </w:tc>
        <w:tc>
          <w:tcPr>
            <w:tcW w:w="1224" w:type="dxa"/>
            <w:tcBorders>
              <w:top w:val="nil"/>
              <w:left w:val="nil"/>
              <w:bottom w:val="nil"/>
              <w:right w:val="nil"/>
            </w:tcBorders>
            <w:shd w:val="clear" w:color="auto" w:fill="auto"/>
            <w:noWrap/>
            <w:vAlign w:val="bottom"/>
            <w:hideMark/>
          </w:tcPr>
          <w:p w14:paraId="32A0EE0A" w14:textId="77777777" w:rsidR="00252E09" w:rsidRPr="00D63CAC" w:rsidRDefault="00252E09" w:rsidP="00E8485B">
            <w:pPr>
              <w:rPr>
                <w:sz w:val="13"/>
                <w:szCs w:val="13"/>
              </w:rPr>
            </w:pPr>
          </w:p>
        </w:tc>
        <w:tc>
          <w:tcPr>
            <w:tcW w:w="1316" w:type="dxa"/>
            <w:tcBorders>
              <w:top w:val="nil"/>
              <w:left w:val="nil"/>
              <w:bottom w:val="nil"/>
              <w:right w:val="nil"/>
            </w:tcBorders>
            <w:shd w:val="clear" w:color="auto" w:fill="auto"/>
            <w:noWrap/>
            <w:vAlign w:val="bottom"/>
            <w:hideMark/>
          </w:tcPr>
          <w:p w14:paraId="62D8D6E3" w14:textId="77777777" w:rsidR="00252E09" w:rsidRPr="00D63CAC" w:rsidRDefault="00252E09" w:rsidP="00E8485B">
            <w:pPr>
              <w:rPr>
                <w:sz w:val="13"/>
                <w:szCs w:val="13"/>
              </w:rPr>
            </w:pPr>
          </w:p>
        </w:tc>
      </w:tr>
    </w:tbl>
    <w:p w14:paraId="50BDBB0D" w14:textId="77777777" w:rsidR="00252E09" w:rsidRDefault="00252E09" w:rsidP="00252E09">
      <w:pPr>
        <w:tabs>
          <w:tab w:val="left" w:pos="5580"/>
          <w:tab w:val="left" w:pos="9498"/>
        </w:tabs>
        <w:ind w:right="-569"/>
        <w:sectPr w:rsidR="00252E09" w:rsidSect="00252E09">
          <w:pgSz w:w="16838" w:h="11906" w:orient="landscape"/>
          <w:pgMar w:top="1418" w:right="709" w:bottom="707" w:left="426" w:header="709" w:footer="709" w:gutter="0"/>
          <w:cols w:space="708"/>
          <w:docGrid w:linePitch="360"/>
        </w:sectPr>
      </w:pPr>
    </w:p>
    <w:tbl>
      <w:tblPr>
        <w:tblW w:w="5000" w:type="pct"/>
        <w:jc w:val="center"/>
        <w:tblCellMar>
          <w:left w:w="0" w:type="dxa"/>
          <w:right w:w="0" w:type="dxa"/>
        </w:tblCellMar>
        <w:tblLook w:val="04A0" w:firstRow="1" w:lastRow="0" w:firstColumn="1" w:lastColumn="0" w:noHBand="0" w:noVBand="1"/>
      </w:tblPr>
      <w:tblGrid>
        <w:gridCol w:w="1689"/>
        <w:gridCol w:w="813"/>
        <w:gridCol w:w="873"/>
        <w:gridCol w:w="770"/>
        <w:gridCol w:w="770"/>
        <w:gridCol w:w="850"/>
        <w:gridCol w:w="886"/>
        <w:gridCol w:w="777"/>
        <w:gridCol w:w="765"/>
        <w:gridCol w:w="862"/>
        <w:gridCol w:w="825"/>
        <w:gridCol w:w="813"/>
        <w:gridCol w:w="837"/>
        <w:gridCol w:w="837"/>
        <w:gridCol w:w="1077"/>
        <w:gridCol w:w="801"/>
        <w:gridCol w:w="650"/>
        <w:gridCol w:w="808"/>
      </w:tblGrid>
      <w:tr w:rsidR="00252E09" w:rsidRPr="00EB43F8" w14:paraId="3F15A35F" w14:textId="77777777" w:rsidTr="00E8485B">
        <w:trPr>
          <w:trHeight w:val="255"/>
          <w:jc w:val="center"/>
        </w:trPr>
        <w:tc>
          <w:tcPr>
            <w:tcW w:w="2756" w:type="dxa"/>
            <w:tcBorders>
              <w:top w:val="nil"/>
              <w:left w:val="nil"/>
              <w:bottom w:val="nil"/>
              <w:right w:val="nil"/>
            </w:tcBorders>
            <w:shd w:val="clear" w:color="auto" w:fill="auto"/>
            <w:noWrap/>
            <w:vAlign w:val="bottom"/>
            <w:hideMark/>
          </w:tcPr>
          <w:p w14:paraId="19BDD50A" w14:textId="77777777" w:rsidR="00252E09" w:rsidRPr="00EB43F8" w:rsidRDefault="00252E09" w:rsidP="00E8485B">
            <w:pPr>
              <w:rPr>
                <w:sz w:val="13"/>
                <w:szCs w:val="13"/>
              </w:rPr>
            </w:pPr>
            <w:bookmarkStart w:id="306" w:name="RANGE!A1:R175"/>
            <w:bookmarkEnd w:id="306"/>
          </w:p>
        </w:tc>
        <w:tc>
          <w:tcPr>
            <w:tcW w:w="1316" w:type="dxa"/>
            <w:tcBorders>
              <w:top w:val="nil"/>
              <w:left w:val="nil"/>
              <w:bottom w:val="nil"/>
              <w:right w:val="nil"/>
            </w:tcBorders>
            <w:shd w:val="clear" w:color="auto" w:fill="auto"/>
            <w:noWrap/>
            <w:vAlign w:val="bottom"/>
            <w:hideMark/>
          </w:tcPr>
          <w:p w14:paraId="22A2A904" w14:textId="77777777" w:rsidR="00252E09" w:rsidRPr="00EB43F8" w:rsidRDefault="00252E09" w:rsidP="00E8485B">
            <w:pPr>
              <w:rPr>
                <w:sz w:val="13"/>
                <w:szCs w:val="13"/>
              </w:rPr>
            </w:pPr>
          </w:p>
        </w:tc>
        <w:tc>
          <w:tcPr>
            <w:tcW w:w="1414" w:type="dxa"/>
            <w:tcBorders>
              <w:top w:val="nil"/>
              <w:left w:val="nil"/>
              <w:bottom w:val="nil"/>
              <w:right w:val="nil"/>
            </w:tcBorders>
            <w:shd w:val="clear" w:color="auto" w:fill="auto"/>
            <w:noWrap/>
            <w:vAlign w:val="bottom"/>
            <w:hideMark/>
          </w:tcPr>
          <w:p w14:paraId="553AC3C3" w14:textId="77777777" w:rsidR="00252E09" w:rsidRPr="00EB43F8" w:rsidRDefault="00252E09" w:rsidP="00E8485B">
            <w:pPr>
              <w:rPr>
                <w:sz w:val="13"/>
                <w:szCs w:val="13"/>
              </w:rPr>
            </w:pPr>
          </w:p>
        </w:tc>
        <w:tc>
          <w:tcPr>
            <w:tcW w:w="1245" w:type="dxa"/>
            <w:tcBorders>
              <w:top w:val="nil"/>
              <w:left w:val="nil"/>
              <w:bottom w:val="nil"/>
              <w:right w:val="nil"/>
            </w:tcBorders>
            <w:shd w:val="clear" w:color="auto" w:fill="auto"/>
            <w:vAlign w:val="bottom"/>
            <w:hideMark/>
          </w:tcPr>
          <w:p w14:paraId="4A74EA5A" w14:textId="77777777" w:rsidR="00252E09" w:rsidRPr="00EB43F8" w:rsidRDefault="00252E09" w:rsidP="00E8485B">
            <w:pPr>
              <w:rPr>
                <w:sz w:val="13"/>
                <w:szCs w:val="13"/>
              </w:rPr>
            </w:pPr>
          </w:p>
        </w:tc>
        <w:tc>
          <w:tcPr>
            <w:tcW w:w="1245" w:type="dxa"/>
            <w:tcBorders>
              <w:top w:val="nil"/>
              <w:left w:val="nil"/>
              <w:bottom w:val="nil"/>
              <w:right w:val="nil"/>
            </w:tcBorders>
            <w:shd w:val="clear" w:color="auto" w:fill="auto"/>
            <w:vAlign w:val="bottom"/>
            <w:hideMark/>
          </w:tcPr>
          <w:p w14:paraId="024F68B9" w14:textId="77777777" w:rsidR="00252E09" w:rsidRPr="00EB43F8" w:rsidRDefault="00252E09" w:rsidP="00E8485B">
            <w:pPr>
              <w:rPr>
                <w:sz w:val="13"/>
                <w:szCs w:val="13"/>
              </w:rPr>
            </w:pPr>
          </w:p>
        </w:tc>
        <w:tc>
          <w:tcPr>
            <w:tcW w:w="1376" w:type="dxa"/>
            <w:tcBorders>
              <w:top w:val="nil"/>
              <w:left w:val="nil"/>
              <w:bottom w:val="nil"/>
              <w:right w:val="nil"/>
            </w:tcBorders>
            <w:shd w:val="clear" w:color="auto" w:fill="auto"/>
            <w:noWrap/>
            <w:vAlign w:val="bottom"/>
            <w:hideMark/>
          </w:tcPr>
          <w:p w14:paraId="3B713582" w14:textId="77777777" w:rsidR="00252E09" w:rsidRPr="00EB43F8" w:rsidRDefault="00252E09" w:rsidP="00E8485B">
            <w:pPr>
              <w:rPr>
                <w:sz w:val="13"/>
                <w:szCs w:val="13"/>
              </w:rPr>
            </w:pPr>
          </w:p>
        </w:tc>
        <w:tc>
          <w:tcPr>
            <w:tcW w:w="1436" w:type="dxa"/>
            <w:tcBorders>
              <w:top w:val="nil"/>
              <w:left w:val="nil"/>
              <w:bottom w:val="nil"/>
              <w:right w:val="nil"/>
            </w:tcBorders>
            <w:shd w:val="clear" w:color="auto" w:fill="auto"/>
            <w:noWrap/>
            <w:vAlign w:val="bottom"/>
            <w:hideMark/>
          </w:tcPr>
          <w:p w14:paraId="011E8DD4" w14:textId="77777777" w:rsidR="00252E09" w:rsidRPr="00EB43F8" w:rsidRDefault="00252E09" w:rsidP="00E8485B">
            <w:pPr>
              <w:rPr>
                <w:sz w:val="13"/>
                <w:szCs w:val="13"/>
              </w:rPr>
            </w:pPr>
          </w:p>
        </w:tc>
        <w:tc>
          <w:tcPr>
            <w:tcW w:w="1256" w:type="dxa"/>
            <w:tcBorders>
              <w:top w:val="nil"/>
              <w:left w:val="nil"/>
              <w:bottom w:val="nil"/>
              <w:right w:val="nil"/>
            </w:tcBorders>
            <w:shd w:val="clear" w:color="auto" w:fill="auto"/>
            <w:noWrap/>
            <w:vAlign w:val="bottom"/>
            <w:hideMark/>
          </w:tcPr>
          <w:p w14:paraId="0C33C114" w14:textId="77777777" w:rsidR="00252E09" w:rsidRPr="00EB43F8" w:rsidRDefault="00252E09" w:rsidP="00E8485B">
            <w:pPr>
              <w:rPr>
                <w:sz w:val="13"/>
                <w:szCs w:val="13"/>
              </w:rPr>
            </w:pPr>
          </w:p>
        </w:tc>
        <w:tc>
          <w:tcPr>
            <w:tcW w:w="1236" w:type="dxa"/>
            <w:tcBorders>
              <w:top w:val="nil"/>
              <w:left w:val="nil"/>
              <w:bottom w:val="nil"/>
              <w:right w:val="nil"/>
            </w:tcBorders>
            <w:shd w:val="clear" w:color="auto" w:fill="auto"/>
            <w:noWrap/>
            <w:vAlign w:val="bottom"/>
            <w:hideMark/>
          </w:tcPr>
          <w:p w14:paraId="3882E58C" w14:textId="77777777" w:rsidR="00252E09" w:rsidRPr="00EB43F8" w:rsidRDefault="00252E09" w:rsidP="00E8485B">
            <w:pPr>
              <w:rPr>
                <w:sz w:val="13"/>
                <w:szCs w:val="13"/>
              </w:rPr>
            </w:pPr>
          </w:p>
        </w:tc>
        <w:tc>
          <w:tcPr>
            <w:tcW w:w="1396" w:type="dxa"/>
            <w:tcBorders>
              <w:top w:val="nil"/>
              <w:left w:val="nil"/>
              <w:bottom w:val="nil"/>
              <w:right w:val="nil"/>
            </w:tcBorders>
            <w:shd w:val="clear" w:color="auto" w:fill="auto"/>
            <w:noWrap/>
            <w:vAlign w:val="bottom"/>
            <w:hideMark/>
          </w:tcPr>
          <w:p w14:paraId="10AD0391" w14:textId="77777777" w:rsidR="00252E09" w:rsidRPr="00EB43F8" w:rsidRDefault="00252E09" w:rsidP="00E8485B">
            <w:pPr>
              <w:rPr>
                <w:sz w:val="13"/>
                <w:szCs w:val="13"/>
              </w:rPr>
            </w:pPr>
          </w:p>
        </w:tc>
        <w:tc>
          <w:tcPr>
            <w:tcW w:w="1336" w:type="dxa"/>
            <w:tcBorders>
              <w:top w:val="nil"/>
              <w:left w:val="nil"/>
              <w:bottom w:val="nil"/>
              <w:right w:val="nil"/>
            </w:tcBorders>
            <w:shd w:val="clear" w:color="auto" w:fill="auto"/>
            <w:noWrap/>
            <w:vAlign w:val="bottom"/>
            <w:hideMark/>
          </w:tcPr>
          <w:p w14:paraId="586E896C" w14:textId="77777777" w:rsidR="00252E09" w:rsidRPr="00EB43F8" w:rsidRDefault="00252E09" w:rsidP="00E8485B">
            <w:pPr>
              <w:rPr>
                <w:sz w:val="13"/>
                <w:szCs w:val="13"/>
              </w:rPr>
            </w:pPr>
          </w:p>
        </w:tc>
        <w:tc>
          <w:tcPr>
            <w:tcW w:w="1316" w:type="dxa"/>
            <w:tcBorders>
              <w:top w:val="nil"/>
              <w:left w:val="nil"/>
              <w:bottom w:val="nil"/>
              <w:right w:val="nil"/>
            </w:tcBorders>
            <w:shd w:val="clear" w:color="auto" w:fill="auto"/>
            <w:noWrap/>
            <w:vAlign w:val="bottom"/>
            <w:hideMark/>
          </w:tcPr>
          <w:p w14:paraId="239AD378" w14:textId="77777777" w:rsidR="00252E09" w:rsidRPr="00EB43F8" w:rsidRDefault="00252E09" w:rsidP="00E8485B">
            <w:pPr>
              <w:rPr>
                <w:sz w:val="13"/>
                <w:szCs w:val="13"/>
              </w:rPr>
            </w:pPr>
          </w:p>
        </w:tc>
        <w:tc>
          <w:tcPr>
            <w:tcW w:w="1356" w:type="dxa"/>
            <w:tcBorders>
              <w:top w:val="nil"/>
              <w:left w:val="nil"/>
              <w:bottom w:val="nil"/>
              <w:right w:val="nil"/>
            </w:tcBorders>
            <w:shd w:val="clear" w:color="auto" w:fill="auto"/>
            <w:noWrap/>
            <w:vAlign w:val="bottom"/>
            <w:hideMark/>
          </w:tcPr>
          <w:p w14:paraId="05AF7744" w14:textId="77777777" w:rsidR="00252E09" w:rsidRPr="00EB43F8" w:rsidRDefault="00252E09" w:rsidP="00E8485B">
            <w:pPr>
              <w:rPr>
                <w:sz w:val="13"/>
                <w:szCs w:val="13"/>
              </w:rPr>
            </w:pPr>
          </w:p>
        </w:tc>
        <w:tc>
          <w:tcPr>
            <w:tcW w:w="1356" w:type="dxa"/>
            <w:tcBorders>
              <w:top w:val="nil"/>
              <w:left w:val="nil"/>
              <w:bottom w:val="nil"/>
              <w:right w:val="nil"/>
            </w:tcBorders>
            <w:shd w:val="clear" w:color="auto" w:fill="auto"/>
            <w:noWrap/>
            <w:vAlign w:val="bottom"/>
            <w:hideMark/>
          </w:tcPr>
          <w:p w14:paraId="377F28EC" w14:textId="77777777" w:rsidR="00252E09" w:rsidRPr="00EB43F8" w:rsidRDefault="00252E09" w:rsidP="00E8485B">
            <w:pPr>
              <w:rPr>
                <w:sz w:val="13"/>
                <w:szCs w:val="13"/>
              </w:rPr>
            </w:pPr>
          </w:p>
        </w:tc>
        <w:tc>
          <w:tcPr>
            <w:tcW w:w="1751" w:type="dxa"/>
            <w:tcBorders>
              <w:top w:val="nil"/>
              <w:left w:val="nil"/>
              <w:bottom w:val="nil"/>
              <w:right w:val="nil"/>
            </w:tcBorders>
            <w:shd w:val="clear" w:color="auto" w:fill="auto"/>
            <w:noWrap/>
            <w:vAlign w:val="bottom"/>
            <w:hideMark/>
          </w:tcPr>
          <w:p w14:paraId="2451A893" w14:textId="77777777" w:rsidR="00252E09" w:rsidRPr="00EB43F8" w:rsidRDefault="00252E09" w:rsidP="00E8485B">
            <w:pPr>
              <w:rPr>
                <w:sz w:val="13"/>
                <w:szCs w:val="13"/>
              </w:rPr>
            </w:pPr>
          </w:p>
        </w:tc>
        <w:tc>
          <w:tcPr>
            <w:tcW w:w="1296" w:type="dxa"/>
            <w:tcBorders>
              <w:top w:val="nil"/>
              <w:left w:val="nil"/>
              <w:bottom w:val="nil"/>
              <w:right w:val="nil"/>
            </w:tcBorders>
            <w:shd w:val="clear" w:color="auto" w:fill="auto"/>
            <w:noWrap/>
            <w:vAlign w:val="bottom"/>
            <w:hideMark/>
          </w:tcPr>
          <w:p w14:paraId="6BBCC3C6" w14:textId="77777777" w:rsidR="00252E09" w:rsidRPr="00EB43F8" w:rsidRDefault="00252E09" w:rsidP="00E8485B">
            <w:pPr>
              <w:rPr>
                <w:sz w:val="13"/>
                <w:szCs w:val="13"/>
              </w:rPr>
            </w:pPr>
          </w:p>
        </w:tc>
        <w:tc>
          <w:tcPr>
            <w:tcW w:w="2356" w:type="dxa"/>
            <w:gridSpan w:val="2"/>
            <w:tcBorders>
              <w:top w:val="nil"/>
              <w:left w:val="nil"/>
              <w:bottom w:val="nil"/>
              <w:right w:val="nil"/>
            </w:tcBorders>
            <w:shd w:val="clear" w:color="auto" w:fill="auto"/>
            <w:noWrap/>
            <w:vAlign w:val="bottom"/>
            <w:hideMark/>
          </w:tcPr>
          <w:p w14:paraId="43AF81DC" w14:textId="77777777" w:rsidR="00252E09" w:rsidRPr="00EB43F8" w:rsidRDefault="00252E09" w:rsidP="00E8485B">
            <w:pPr>
              <w:rPr>
                <w:rFonts w:ascii="Arial" w:hAnsi="Arial" w:cs="Arial"/>
                <w:b/>
                <w:bCs/>
                <w:sz w:val="13"/>
                <w:szCs w:val="13"/>
              </w:rPr>
            </w:pPr>
            <w:r w:rsidRPr="00EB43F8">
              <w:rPr>
                <w:rFonts w:ascii="Arial" w:hAnsi="Arial" w:cs="Arial"/>
                <w:b/>
                <w:bCs/>
                <w:sz w:val="13"/>
                <w:szCs w:val="13"/>
              </w:rPr>
              <w:t xml:space="preserve">Приложение № 4                                                                                         </w:t>
            </w:r>
          </w:p>
        </w:tc>
      </w:tr>
      <w:tr w:rsidR="00252E09" w:rsidRPr="00EB43F8" w14:paraId="3C0168A7" w14:textId="77777777" w:rsidTr="00E8485B">
        <w:trPr>
          <w:trHeight w:val="315"/>
          <w:jc w:val="center"/>
        </w:trPr>
        <w:tc>
          <w:tcPr>
            <w:tcW w:w="6731" w:type="dxa"/>
            <w:gridSpan w:val="4"/>
            <w:tcBorders>
              <w:top w:val="nil"/>
              <w:left w:val="nil"/>
              <w:bottom w:val="nil"/>
              <w:right w:val="nil"/>
            </w:tcBorders>
            <w:shd w:val="clear" w:color="auto" w:fill="auto"/>
            <w:noWrap/>
            <w:vAlign w:val="bottom"/>
            <w:hideMark/>
          </w:tcPr>
          <w:p w14:paraId="3C29542B" w14:textId="77777777" w:rsidR="00252E09" w:rsidRPr="00EB43F8" w:rsidRDefault="00252E09" w:rsidP="00E8485B">
            <w:pPr>
              <w:rPr>
                <w:rFonts w:ascii="Arial" w:hAnsi="Arial" w:cs="Arial"/>
                <w:b/>
                <w:bCs/>
                <w:sz w:val="13"/>
                <w:szCs w:val="13"/>
              </w:rPr>
            </w:pPr>
            <w:r w:rsidRPr="00EB43F8">
              <w:rPr>
                <w:rFonts w:ascii="Arial" w:hAnsi="Arial" w:cs="Arial"/>
                <w:b/>
                <w:bCs/>
                <w:sz w:val="13"/>
                <w:szCs w:val="13"/>
              </w:rPr>
              <w:t>Расчет амортизации ООО "ТеплоСнаб" на 2024 год</w:t>
            </w:r>
          </w:p>
        </w:tc>
        <w:tc>
          <w:tcPr>
            <w:tcW w:w="1245" w:type="dxa"/>
            <w:tcBorders>
              <w:top w:val="nil"/>
              <w:left w:val="nil"/>
              <w:bottom w:val="nil"/>
              <w:right w:val="nil"/>
            </w:tcBorders>
            <w:shd w:val="clear" w:color="auto" w:fill="auto"/>
            <w:vAlign w:val="bottom"/>
            <w:hideMark/>
          </w:tcPr>
          <w:p w14:paraId="188EDB9A" w14:textId="77777777" w:rsidR="00252E09" w:rsidRPr="00EB43F8" w:rsidRDefault="00252E09" w:rsidP="00E8485B">
            <w:pPr>
              <w:rPr>
                <w:rFonts w:ascii="Arial" w:hAnsi="Arial" w:cs="Arial"/>
                <w:b/>
                <w:bCs/>
                <w:sz w:val="13"/>
                <w:szCs w:val="13"/>
              </w:rPr>
            </w:pPr>
          </w:p>
        </w:tc>
        <w:tc>
          <w:tcPr>
            <w:tcW w:w="1376" w:type="dxa"/>
            <w:tcBorders>
              <w:top w:val="nil"/>
              <w:left w:val="nil"/>
              <w:bottom w:val="nil"/>
              <w:right w:val="nil"/>
            </w:tcBorders>
            <w:shd w:val="clear" w:color="auto" w:fill="auto"/>
            <w:noWrap/>
            <w:vAlign w:val="bottom"/>
            <w:hideMark/>
          </w:tcPr>
          <w:p w14:paraId="3B8B5E97" w14:textId="77777777" w:rsidR="00252E09" w:rsidRPr="00EB43F8" w:rsidRDefault="00252E09" w:rsidP="00E8485B">
            <w:pPr>
              <w:rPr>
                <w:sz w:val="13"/>
                <w:szCs w:val="13"/>
              </w:rPr>
            </w:pPr>
          </w:p>
        </w:tc>
        <w:tc>
          <w:tcPr>
            <w:tcW w:w="1436" w:type="dxa"/>
            <w:tcBorders>
              <w:top w:val="nil"/>
              <w:left w:val="nil"/>
              <w:bottom w:val="nil"/>
              <w:right w:val="nil"/>
            </w:tcBorders>
            <w:shd w:val="clear" w:color="auto" w:fill="auto"/>
            <w:noWrap/>
            <w:vAlign w:val="bottom"/>
            <w:hideMark/>
          </w:tcPr>
          <w:p w14:paraId="6CB890CF" w14:textId="77777777" w:rsidR="00252E09" w:rsidRPr="00EB43F8" w:rsidRDefault="00252E09" w:rsidP="00E8485B">
            <w:pPr>
              <w:rPr>
                <w:sz w:val="13"/>
                <w:szCs w:val="13"/>
              </w:rPr>
            </w:pPr>
          </w:p>
        </w:tc>
        <w:tc>
          <w:tcPr>
            <w:tcW w:w="1256" w:type="dxa"/>
            <w:tcBorders>
              <w:top w:val="nil"/>
              <w:left w:val="nil"/>
              <w:bottom w:val="nil"/>
              <w:right w:val="nil"/>
            </w:tcBorders>
            <w:shd w:val="clear" w:color="auto" w:fill="auto"/>
            <w:noWrap/>
            <w:vAlign w:val="bottom"/>
            <w:hideMark/>
          </w:tcPr>
          <w:p w14:paraId="7F9839C0" w14:textId="77777777" w:rsidR="00252E09" w:rsidRPr="00EB43F8" w:rsidRDefault="00252E09" w:rsidP="00E8485B">
            <w:pPr>
              <w:rPr>
                <w:sz w:val="13"/>
                <w:szCs w:val="13"/>
              </w:rPr>
            </w:pPr>
          </w:p>
        </w:tc>
        <w:tc>
          <w:tcPr>
            <w:tcW w:w="1236" w:type="dxa"/>
            <w:tcBorders>
              <w:top w:val="nil"/>
              <w:left w:val="nil"/>
              <w:bottom w:val="nil"/>
              <w:right w:val="nil"/>
            </w:tcBorders>
            <w:shd w:val="clear" w:color="auto" w:fill="auto"/>
            <w:noWrap/>
            <w:vAlign w:val="bottom"/>
            <w:hideMark/>
          </w:tcPr>
          <w:p w14:paraId="0DEC71F7" w14:textId="77777777" w:rsidR="00252E09" w:rsidRPr="00EB43F8" w:rsidRDefault="00252E09" w:rsidP="00E8485B">
            <w:pPr>
              <w:rPr>
                <w:sz w:val="13"/>
                <w:szCs w:val="13"/>
              </w:rPr>
            </w:pPr>
          </w:p>
        </w:tc>
        <w:tc>
          <w:tcPr>
            <w:tcW w:w="1396" w:type="dxa"/>
            <w:tcBorders>
              <w:top w:val="nil"/>
              <w:left w:val="nil"/>
              <w:bottom w:val="nil"/>
              <w:right w:val="nil"/>
            </w:tcBorders>
            <w:shd w:val="clear" w:color="auto" w:fill="auto"/>
            <w:noWrap/>
            <w:vAlign w:val="bottom"/>
            <w:hideMark/>
          </w:tcPr>
          <w:p w14:paraId="42DCC3E8" w14:textId="77777777" w:rsidR="00252E09" w:rsidRPr="00EB43F8" w:rsidRDefault="00252E09" w:rsidP="00E8485B">
            <w:pPr>
              <w:rPr>
                <w:sz w:val="13"/>
                <w:szCs w:val="13"/>
              </w:rPr>
            </w:pPr>
          </w:p>
        </w:tc>
        <w:tc>
          <w:tcPr>
            <w:tcW w:w="1336" w:type="dxa"/>
            <w:tcBorders>
              <w:top w:val="nil"/>
              <w:left w:val="nil"/>
              <w:bottom w:val="nil"/>
              <w:right w:val="nil"/>
            </w:tcBorders>
            <w:shd w:val="clear" w:color="auto" w:fill="auto"/>
            <w:noWrap/>
            <w:vAlign w:val="bottom"/>
            <w:hideMark/>
          </w:tcPr>
          <w:p w14:paraId="2A547772" w14:textId="77777777" w:rsidR="00252E09" w:rsidRPr="00EB43F8" w:rsidRDefault="00252E09" w:rsidP="00E8485B">
            <w:pPr>
              <w:rPr>
                <w:sz w:val="13"/>
                <w:szCs w:val="13"/>
              </w:rPr>
            </w:pPr>
          </w:p>
        </w:tc>
        <w:tc>
          <w:tcPr>
            <w:tcW w:w="1316" w:type="dxa"/>
            <w:tcBorders>
              <w:top w:val="nil"/>
              <w:left w:val="nil"/>
              <w:bottom w:val="nil"/>
              <w:right w:val="nil"/>
            </w:tcBorders>
            <w:shd w:val="clear" w:color="auto" w:fill="auto"/>
            <w:noWrap/>
            <w:vAlign w:val="bottom"/>
            <w:hideMark/>
          </w:tcPr>
          <w:p w14:paraId="057713EE" w14:textId="77777777" w:rsidR="00252E09" w:rsidRPr="00EB43F8" w:rsidRDefault="00252E09" w:rsidP="00E8485B">
            <w:pPr>
              <w:rPr>
                <w:sz w:val="13"/>
                <w:szCs w:val="13"/>
              </w:rPr>
            </w:pPr>
          </w:p>
        </w:tc>
        <w:tc>
          <w:tcPr>
            <w:tcW w:w="1356" w:type="dxa"/>
            <w:tcBorders>
              <w:top w:val="nil"/>
              <w:left w:val="nil"/>
              <w:bottom w:val="nil"/>
              <w:right w:val="nil"/>
            </w:tcBorders>
            <w:shd w:val="clear" w:color="auto" w:fill="auto"/>
            <w:noWrap/>
            <w:vAlign w:val="bottom"/>
            <w:hideMark/>
          </w:tcPr>
          <w:p w14:paraId="444437D3" w14:textId="77777777" w:rsidR="00252E09" w:rsidRPr="00EB43F8" w:rsidRDefault="00252E09" w:rsidP="00E8485B">
            <w:pPr>
              <w:rPr>
                <w:sz w:val="13"/>
                <w:szCs w:val="13"/>
              </w:rPr>
            </w:pPr>
          </w:p>
        </w:tc>
        <w:tc>
          <w:tcPr>
            <w:tcW w:w="1356" w:type="dxa"/>
            <w:tcBorders>
              <w:top w:val="nil"/>
              <w:left w:val="nil"/>
              <w:bottom w:val="nil"/>
              <w:right w:val="nil"/>
            </w:tcBorders>
            <w:shd w:val="clear" w:color="auto" w:fill="auto"/>
            <w:noWrap/>
            <w:vAlign w:val="bottom"/>
            <w:hideMark/>
          </w:tcPr>
          <w:p w14:paraId="081E737F" w14:textId="77777777" w:rsidR="00252E09" w:rsidRPr="00EB43F8" w:rsidRDefault="00252E09" w:rsidP="00E8485B">
            <w:pPr>
              <w:rPr>
                <w:sz w:val="13"/>
                <w:szCs w:val="13"/>
              </w:rPr>
            </w:pPr>
          </w:p>
        </w:tc>
        <w:tc>
          <w:tcPr>
            <w:tcW w:w="1751" w:type="dxa"/>
            <w:tcBorders>
              <w:top w:val="nil"/>
              <w:left w:val="nil"/>
              <w:bottom w:val="nil"/>
              <w:right w:val="nil"/>
            </w:tcBorders>
            <w:shd w:val="clear" w:color="auto" w:fill="auto"/>
            <w:noWrap/>
            <w:vAlign w:val="bottom"/>
            <w:hideMark/>
          </w:tcPr>
          <w:p w14:paraId="13417A73" w14:textId="77777777" w:rsidR="00252E09" w:rsidRPr="00EB43F8" w:rsidRDefault="00252E09" w:rsidP="00E8485B">
            <w:pPr>
              <w:rPr>
                <w:sz w:val="13"/>
                <w:szCs w:val="13"/>
              </w:rPr>
            </w:pPr>
          </w:p>
        </w:tc>
        <w:tc>
          <w:tcPr>
            <w:tcW w:w="1296" w:type="dxa"/>
            <w:tcBorders>
              <w:top w:val="nil"/>
              <w:left w:val="nil"/>
              <w:bottom w:val="nil"/>
              <w:right w:val="nil"/>
            </w:tcBorders>
            <w:shd w:val="clear" w:color="auto" w:fill="auto"/>
            <w:noWrap/>
            <w:vAlign w:val="bottom"/>
            <w:hideMark/>
          </w:tcPr>
          <w:p w14:paraId="520340CE" w14:textId="77777777" w:rsidR="00252E09" w:rsidRPr="00EB43F8" w:rsidRDefault="00252E09" w:rsidP="00E8485B">
            <w:pPr>
              <w:rPr>
                <w:sz w:val="13"/>
                <w:szCs w:val="13"/>
              </w:rPr>
            </w:pPr>
          </w:p>
        </w:tc>
        <w:tc>
          <w:tcPr>
            <w:tcW w:w="1048" w:type="dxa"/>
            <w:tcBorders>
              <w:top w:val="nil"/>
              <w:left w:val="nil"/>
              <w:bottom w:val="nil"/>
              <w:right w:val="nil"/>
            </w:tcBorders>
            <w:shd w:val="clear" w:color="auto" w:fill="auto"/>
            <w:noWrap/>
            <w:vAlign w:val="bottom"/>
            <w:hideMark/>
          </w:tcPr>
          <w:p w14:paraId="61D9ED0F" w14:textId="77777777" w:rsidR="00252E09" w:rsidRPr="00EB43F8" w:rsidRDefault="00252E09" w:rsidP="00E8485B">
            <w:pPr>
              <w:rPr>
                <w:sz w:val="13"/>
                <w:szCs w:val="13"/>
              </w:rPr>
            </w:pPr>
          </w:p>
        </w:tc>
        <w:tc>
          <w:tcPr>
            <w:tcW w:w="1308" w:type="dxa"/>
            <w:tcBorders>
              <w:top w:val="nil"/>
              <w:left w:val="nil"/>
              <w:bottom w:val="nil"/>
              <w:right w:val="nil"/>
            </w:tcBorders>
            <w:shd w:val="clear" w:color="auto" w:fill="auto"/>
            <w:noWrap/>
            <w:vAlign w:val="bottom"/>
            <w:hideMark/>
          </w:tcPr>
          <w:p w14:paraId="00684A92" w14:textId="77777777" w:rsidR="00252E09" w:rsidRPr="00EB43F8" w:rsidRDefault="00252E09" w:rsidP="00E8485B">
            <w:pPr>
              <w:rPr>
                <w:sz w:val="13"/>
                <w:szCs w:val="13"/>
              </w:rPr>
            </w:pPr>
          </w:p>
        </w:tc>
      </w:tr>
      <w:tr w:rsidR="00252E09" w:rsidRPr="00EB43F8" w14:paraId="6DB6A613" w14:textId="77777777" w:rsidTr="00E8485B">
        <w:trPr>
          <w:trHeight w:val="42"/>
          <w:jc w:val="center"/>
        </w:trPr>
        <w:tc>
          <w:tcPr>
            <w:tcW w:w="2756" w:type="dxa"/>
            <w:tcBorders>
              <w:top w:val="nil"/>
              <w:left w:val="nil"/>
              <w:bottom w:val="nil"/>
              <w:right w:val="nil"/>
            </w:tcBorders>
            <w:shd w:val="clear" w:color="auto" w:fill="auto"/>
            <w:noWrap/>
            <w:vAlign w:val="bottom"/>
            <w:hideMark/>
          </w:tcPr>
          <w:p w14:paraId="1D18AF8E" w14:textId="77777777" w:rsidR="00252E09" w:rsidRPr="00EB43F8" w:rsidRDefault="00252E09" w:rsidP="00E8485B">
            <w:pPr>
              <w:rPr>
                <w:sz w:val="13"/>
                <w:szCs w:val="13"/>
              </w:rPr>
            </w:pPr>
          </w:p>
        </w:tc>
        <w:tc>
          <w:tcPr>
            <w:tcW w:w="1316" w:type="dxa"/>
            <w:tcBorders>
              <w:top w:val="nil"/>
              <w:left w:val="nil"/>
              <w:bottom w:val="nil"/>
              <w:right w:val="nil"/>
            </w:tcBorders>
            <w:shd w:val="clear" w:color="auto" w:fill="auto"/>
            <w:noWrap/>
            <w:vAlign w:val="bottom"/>
            <w:hideMark/>
          </w:tcPr>
          <w:p w14:paraId="57139720" w14:textId="77777777" w:rsidR="00252E09" w:rsidRPr="00EB43F8" w:rsidRDefault="00252E09" w:rsidP="00E8485B">
            <w:pPr>
              <w:rPr>
                <w:sz w:val="13"/>
                <w:szCs w:val="13"/>
              </w:rPr>
            </w:pPr>
          </w:p>
        </w:tc>
        <w:tc>
          <w:tcPr>
            <w:tcW w:w="1414" w:type="dxa"/>
            <w:tcBorders>
              <w:top w:val="nil"/>
              <w:left w:val="nil"/>
              <w:bottom w:val="nil"/>
              <w:right w:val="nil"/>
            </w:tcBorders>
            <w:shd w:val="clear" w:color="auto" w:fill="auto"/>
            <w:noWrap/>
            <w:vAlign w:val="bottom"/>
            <w:hideMark/>
          </w:tcPr>
          <w:p w14:paraId="25999DD6" w14:textId="77777777" w:rsidR="00252E09" w:rsidRPr="00EB43F8" w:rsidRDefault="00252E09" w:rsidP="00E8485B">
            <w:pPr>
              <w:rPr>
                <w:sz w:val="13"/>
                <w:szCs w:val="13"/>
              </w:rPr>
            </w:pPr>
          </w:p>
        </w:tc>
        <w:tc>
          <w:tcPr>
            <w:tcW w:w="1245" w:type="dxa"/>
            <w:tcBorders>
              <w:top w:val="nil"/>
              <w:left w:val="nil"/>
              <w:bottom w:val="nil"/>
              <w:right w:val="nil"/>
            </w:tcBorders>
            <w:shd w:val="clear" w:color="auto" w:fill="auto"/>
            <w:noWrap/>
            <w:vAlign w:val="bottom"/>
            <w:hideMark/>
          </w:tcPr>
          <w:p w14:paraId="1148F436" w14:textId="77777777" w:rsidR="00252E09" w:rsidRPr="00EB43F8" w:rsidRDefault="00252E09" w:rsidP="00E8485B">
            <w:pPr>
              <w:rPr>
                <w:sz w:val="13"/>
                <w:szCs w:val="13"/>
              </w:rPr>
            </w:pPr>
          </w:p>
        </w:tc>
        <w:tc>
          <w:tcPr>
            <w:tcW w:w="1245" w:type="dxa"/>
            <w:tcBorders>
              <w:top w:val="nil"/>
              <w:left w:val="nil"/>
              <w:bottom w:val="nil"/>
              <w:right w:val="nil"/>
            </w:tcBorders>
            <w:shd w:val="clear" w:color="auto" w:fill="auto"/>
            <w:noWrap/>
            <w:vAlign w:val="bottom"/>
            <w:hideMark/>
          </w:tcPr>
          <w:p w14:paraId="36CD6A73" w14:textId="77777777" w:rsidR="00252E09" w:rsidRPr="00EB43F8" w:rsidRDefault="00252E09" w:rsidP="00E8485B">
            <w:pPr>
              <w:rPr>
                <w:sz w:val="13"/>
                <w:szCs w:val="13"/>
              </w:rPr>
            </w:pPr>
          </w:p>
        </w:tc>
        <w:tc>
          <w:tcPr>
            <w:tcW w:w="1376" w:type="dxa"/>
            <w:tcBorders>
              <w:top w:val="nil"/>
              <w:left w:val="nil"/>
              <w:bottom w:val="nil"/>
              <w:right w:val="nil"/>
            </w:tcBorders>
            <w:shd w:val="clear" w:color="auto" w:fill="auto"/>
            <w:noWrap/>
            <w:vAlign w:val="bottom"/>
            <w:hideMark/>
          </w:tcPr>
          <w:p w14:paraId="0179856A" w14:textId="77777777" w:rsidR="00252E09" w:rsidRPr="00EB43F8" w:rsidRDefault="00252E09" w:rsidP="00E8485B">
            <w:pPr>
              <w:rPr>
                <w:sz w:val="13"/>
                <w:szCs w:val="13"/>
              </w:rPr>
            </w:pPr>
          </w:p>
        </w:tc>
        <w:tc>
          <w:tcPr>
            <w:tcW w:w="1436" w:type="dxa"/>
            <w:tcBorders>
              <w:top w:val="nil"/>
              <w:left w:val="nil"/>
              <w:bottom w:val="nil"/>
              <w:right w:val="nil"/>
            </w:tcBorders>
            <w:shd w:val="clear" w:color="auto" w:fill="auto"/>
            <w:noWrap/>
            <w:vAlign w:val="bottom"/>
            <w:hideMark/>
          </w:tcPr>
          <w:p w14:paraId="2DFFD97F" w14:textId="77777777" w:rsidR="00252E09" w:rsidRPr="00EB43F8" w:rsidRDefault="00252E09" w:rsidP="00E8485B">
            <w:pPr>
              <w:rPr>
                <w:sz w:val="13"/>
                <w:szCs w:val="13"/>
              </w:rPr>
            </w:pPr>
          </w:p>
        </w:tc>
        <w:tc>
          <w:tcPr>
            <w:tcW w:w="1256" w:type="dxa"/>
            <w:tcBorders>
              <w:top w:val="nil"/>
              <w:left w:val="nil"/>
              <w:bottom w:val="nil"/>
              <w:right w:val="nil"/>
            </w:tcBorders>
            <w:shd w:val="clear" w:color="auto" w:fill="auto"/>
            <w:noWrap/>
            <w:vAlign w:val="bottom"/>
            <w:hideMark/>
          </w:tcPr>
          <w:p w14:paraId="4B47BA80" w14:textId="77777777" w:rsidR="00252E09" w:rsidRPr="00EB43F8" w:rsidRDefault="00252E09" w:rsidP="00E8485B">
            <w:pPr>
              <w:rPr>
                <w:sz w:val="13"/>
                <w:szCs w:val="13"/>
              </w:rPr>
            </w:pPr>
          </w:p>
        </w:tc>
        <w:tc>
          <w:tcPr>
            <w:tcW w:w="1236" w:type="dxa"/>
            <w:tcBorders>
              <w:top w:val="nil"/>
              <w:left w:val="nil"/>
              <w:bottom w:val="nil"/>
              <w:right w:val="nil"/>
            </w:tcBorders>
            <w:shd w:val="clear" w:color="auto" w:fill="auto"/>
            <w:noWrap/>
            <w:vAlign w:val="bottom"/>
            <w:hideMark/>
          </w:tcPr>
          <w:p w14:paraId="19CA8BEB" w14:textId="77777777" w:rsidR="00252E09" w:rsidRPr="00EB43F8" w:rsidRDefault="00252E09" w:rsidP="00E8485B">
            <w:pPr>
              <w:rPr>
                <w:sz w:val="13"/>
                <w:szCs w:val="13"/>
              </w:rPr>
            </w:pPr>
          </w:p>
        </w:tc>
        <w:tc>
          <w:tcPr>
            <w:tcW w:w="1396" w:type="dxa"/>
            <w:tcBorders>
              <w:top w:val="nil"/>
              <w:left w:val="nil"/>
              <w:bottom w:val="nil"/>
              <w:right w:val="nil"/>
            </w:tcBorders>
            <w:shd w:val="clear" w:color="auto" w:fill="auto"/>
            <w:noWrap/>
            <w:vAlign w:val="bottom"/>
            <w:hideMark/>
          </w:tcPr>
          <w:p w14:paraId="0A667637" w14:textId="77777777" w:rsidR="00252E09" w:rsidRPr="00EB43F8" w:rsidRDefault="00252E09" w:rsidP="00E8485B">
            <w:pPr>
              <w:rPr>
                <w:sz w:val="13"/>
                <w:szCs w:val="13"/>
              </w:rPr>
            </w:pPr>
          </w:p>
        </w:tc>
        <w:tc>
          <w:tcPr>
            <w:tcW w:w="1336" w:type="dxa"/>
            <w:tcBorders>
              <w:top w:val="nil"/>
              <w:left w:val="nil"/>
              <w:bottom w:val="nil"/>
              <w:right w:val="nil"/>
            </w:tcBorders>
            <w:shd w:val="clear" w:color="auto" w:fill="auto"/>
            <w:noWrap/>
            <w:vAlign w:val="bottom"/>
            <w:hideMark/>
          </w:tcPr>
          <w:p w14:paraId="17D1C62B" w14:textId="77777777" w:rsidR="00252E09" w:rsidRPr="00EB43F8" w:rsidRDefault="00252E09" w:rsidP="00E8485B">
            <w:pPr>
              <w:rPr>
                <w:sz w:val="13"/>
                <w:szCs w:val="13"/>
              </w:rPr>
            </w:pPr>
          </w:p>
        </w:tc>
        <w:tc>
          <w:tcPr>
            <w:tcW w:w="1316" w:type="dxa"/>
            <w:tcBorders>
              <w:top w:val="nil"/>
              <w:left w:val="nil"/>
              <w:bottom w:val="nil"/>
              <w:right w:val="nil"/>
            </w:tcBorders>
            <w:shd w:val="clear" w:color="auto" w:fill="auto"/>
            <w:noWrap/>
            <w:vAlign w:val="bottom"/>
            <w:hideMark/>
          </w:tcPr>
          <w:p w14:paraId="65AC1D36" w14:textId="77777777" w:rsidR="00252E09" w:rsidRPr="00EB43F8" w:rsidRDefault="00252E09" w:rsidP="00E8485B">
            <w:pPr>
              <w:rPr>
                <w:sz w:val="13"/>
                <w:szCs w:val="13"/>
              </w:rPr>
            </w:pPr>
          </w:p>
        </w:tc>
        <w:tc>
          <w:tcPr>
            <w:tcW w:w="1356" w:type="dxa"/>
            <w:tcBorders>
              <w:top w:val="nil"/>
              <w:left w:val="nil"/>
              <w:bottom w:val="nil"/>
              <w:right w:val="nil"/>
            </w:tcBorders>
            <w:shd w:val="clear" w:color="auto" w:fill="auto"/>
            <w:noWrap/>
            <w:vAlign w:val="bottom"/>
            <w:hideMark/>
          </w:tcPr>
          <w:p w14:paraId="16E9864C" w14:textId="77777777" w:rsidR="00252E09" w:rsidRPr="00EB43F8" w:rsidRDefault="00252E09" w:rsidP="00E8485B">
            <w:pPr>
              <w:rPr>
                <w:sz w:val="13"/>
                <w:szCs w:val="13"/>
              </w:rPr>
            </w:pPr>
          </w:p>
        </w:tc>
        <w:tc>
          <w:tcPr>
            <w:tcW w:w="1356" w:type="dxa"/>
            <w:tcBorders>
              <w:top w:val="nil"/>
              <w:left w:val="nil"/>
              <w:bottom w:val="nil"/>
              <w:right w:val="nil"/>
            </w:tcBorders>
            <w:shd w:val="clear" w:color="auto" w:fill="auto"/>
            <w:noWrap/>
            <w:vAlign w:val="bottom"/>
            <w:hideMark/>
          </w:tcPr>
          <w:p w14:paraId="17D1D7BF" w14:textId="77777777" w:rsidR="00252E09" w:rsidRPr="00EB43F8" w:rsidRDefault="00252E09" w:rsidP="00E8485B">
            <w:pPr>
              <w:rPr>
                <w:sz w:val="13"/>
                <w:szCs w:val="13"/>
              </w:rPr>
            </w:pPr>
          </w:p>
        </w:tc>
        <w:tc>
          <w:tcPr>
            <w:tcW w:w="1751" w:type="dxa"/>
            <w:tcBorders>
              <w:top w:val="nil"/>
              <w:left w:val="nil"/>
              <w:bottom w:val="nil"/>
              <w:right w:val="nil"/>
            </w:tcBorders>
            <w:shd w:val="clear" w:color="auto" w:fill="auto"/>
            <w:noWrap/>
            <w:vAlign w:val="bottom"/>
            <w:hideMark/>
          </w:tcPr>
          <w:p w14:paraId="684E6E76" w14:textId="77777777" w:rsidR="00252E09" w:rsidRPr="00EB43F8" w:rsidRDefault="00252E09" w:rsidP="00E8485B">
            <w:pPr>
              <w:rPr>
                <w:sz w:val="13"/>
                <w:szCs w:val="13"/>
              </w:rPr>
            </w:pPr>
          </w:p>
        </w:tc>
        <w:tc>
          <w:tcPr>
            <w:tcW w:w="1296" w:type="dxa"/>
            <w:tcBorders>
              <w:top w:val="nil"/>
              <w:left w:val="nil"/>
              <w:bottom w:val="nil"/>
              <w:right w:val="nil"/>
            </w:tcBorders>
            <w:shd w:val="clear" w:color="auto" w:fill="auto"/>
            <w:noWrap/>
            <w:vAlign w:val="bottom"/>
            <w:hideMark/>
          </w:tcPr>
          <w:p w14:paraId="23F087ED" w14:textId="77777777" w:rsidR="00252E09" w:rsidRPr="00EB43F8" w:rsidRDefault="00252E09" w:rsidP="00E8485B">
            <w:pPr>
              <w:rPr>
                <w:sz w:val="13"/>
                <w:szCs w:val="13"/>
              </w:rPr>
            </w:pPr>
          </w:p>
        </w:tc>
        <w:tc>
          <w:tcPr>
            <w:tcW w:w="1048" w:type="dxa"/>
            <w:tcBorders>
              <w:top w:val="nil"/>
              <w:left w:val="nil"/>
              <w:bottom w:val="nil"/>
              <w:right w:val="nil"/>
            </w:tcBorders>
            <w:shd w:val="clear" w:color="auto" w:fill="auto"/>
            <w:noWrap/>
            <w:vAlign w:val="bottom"/>
            <w:hideMark/>
          </w:tcPr>
          <w:p w14:paraId="5D9B4784" w14:textId="77777777" w:rsidR="00252E09" w:rsidRPr="00EB43F8" w:rsidRDefault="00252E09" w:rsidP="00E8485B">
            <w:pPr>
              <w:rPr>
                <w:sz w:val="13"/>
                <w:szCs w:val="13"/>
              </w:rPr>
            </w:pPr>
          </w:p>
        </w:tc>
        <w:tc>
          <w:tcPr>
            <w:tcW w:w="1308" w:type="dxa"/>
            <w:tcBorders>
              <w:top w:val="nil"/>
              <w:left w:val="nil"/>
              <w:bottom w:val="nil"/>
              <w:right w:val="nil"/>
            </w:tcBorders>
            <w:shd w:val="clear" w:color="auto" w:fill="auto"/>
            <w:noWrap/>
            <w:vAlign w:val="bottom"/>
            <w:hideMark/>
          </w:tcPr>
          <w:p w14:paraId="29138A8A" w14:textId="77777777" w:rsidR="00252E09" w:rsidRPr="00EB43F8" w:rsidRDefault="00252E09" w:rsidP="00E8485B">
            <w:pPr>
              <w:rPr>
                <w:sz w:val="13"/>
                <w:szCs w:val="13"/>
              </w:rPr>
            </w:pPr>
          </w:p>
        </w:tc>
      </w:tr>
      <w:tr w:rsidR="00252E09" w:rsidRPr="00EB43F8" w14:paraId="4F3194D8" w14:textId="77777777" w:rsidTr="00E8485B">
        <w:trPr>
          <w:trHeight w:val="225"/>
          <w:jc w:val="center"/>
        </w:trPr>
        <w:tc>
          <w:tcPr>
            <w:tcW w:w="17328" w:type="dxa"/>
            <w:gridSpan w:val="12"/>
            <w:tcBorders>
              <w:top w:val="nil"/>
              <w:left w:val="nil"/>
              <w:bottom w:val="nil"/>
              <w:right w:val="nil"/>
            </w:tcBorders>
            <w:shd w:val="clear" w:color="auto" w:fill="auto"/>
            <w:hideMark/>
          </w:tcPr>
          <w:p w14:paraId="130E0DDB" w14:textId="77777777" w:rsidR="00252E09" w:rsidRPr="00EB43F8" w:rsidRDefault="00252E09" w:rsidP="00E8485B">
            <w:pPr>
              <w:rPr>
                <w:rFonts w:ascii="Arial" w:hAnsi="Arial" w:cs="Arial"/>
                <w:sz w:val="13"/>
                <w:szCs w:val="13"/>
              </w:rPr>
            </w:pPr>
            <w:r w:rsidRPr="00EB43F8">
              <w:rPr>
                <w:rFonts w:ascii="Arial" w:hAnsi="Arial" w:cs="Arial"/>
                <w:sz w:val="13"/>
                <w:szCs w:val="13"/>
              </w:rPr>
              <w:t>Выводимые данные: БУ (данные бухгалтерского учета)</w:t>
            </w:r>
          </w:p>
        </w:tc>
        <w:tc>
          <w:tcPr>
            <w:tcW w:w="1356" w:type="dxa"/>
            <w:tcBorders>
              <w:top w:val="nil"/>
              <w:left w:val="nil"/>
              <w:bottom w:val="nil"/>
              <w:right w:val="nil"/>
            </w:tcBorders>
            <w:shd w:val="clear" w:color="auto" w:fill="auto"/>
            <w:noWrap/>
            <w:vAlign w:val="bottom"/>
            <w:hideMark/>
          </w:tcPr>
          <w:p w14:paraId="1D365437" w14:textId="77777777" w:rsidR="00252E09" w:rsidRPr="00EB43F8" w:rsidRDefault="00252E09" w:rsidP="00E8485B">
            <w:pPr>
              <w:rPr>
                <w:rFonts w:ascii="Arial" w:hAnsi="Arial" w:cs="Arial"/>
                <w:sz w:val="13"/>
                <w:szCs w:val="13"/>
              </w:rPr>
            </w:pPr>
          </w:p>
        </w:tc>
        <w:tc>
          <w:tcPr>
            <w:tcW w:w="1356" w:type="dxa"/>
            <w:tcBorders>
              <w:top w:val="nil"/>
              <w:left w:val="nil"/>
              <w:bottom w:val="nil"/>
              <w:right w:val="nil"/>
            </w:tcBorders>
            <w:shd w:val="clear" w:color="auto" w:fill="auto"/>
            <w:noWrap/>
            <w:vAlign w:val="bottom"/>
            <w:hideMark/>
          </w:tcPr>
          <w:p w14:paraId="48498AA9" w14:textId="77777777" w:rsidR="00252E09" w:rsidRPr="00EB43F8" w:rsidRDefault="00252E09" w:rsidP="00E8485B">
            <w:pPr>
              <w:rPr>
                <w:sz w:val="13"/>
                <w:szCs w:val="13"/>
              </w:rPr>
            </w:pPr>
          </w:p>
        </w:tc>
        <w:tc>
          <w:tcPr>
            <w:tcW w:w="1751" w:type="dxa"/>
            <w:tcBorders>
              <w:top w:val="nil"/>
              <w:left w:val="nil"/>
              <w:bottom w:val="nil"/>
              <w:right w:val="nil"/>
            </w:tcBorders>
            <w:shd w:val="clear" w:color="auto" w:fill="auto"/>
            <w:noWrap/>
            <w:vAlign w:val="bottom"/>
            <w:hideMark/>
          </w:tcPr>
          <w:p w14:paraId="48595694" w14:textId="77777777" w:rsidR="00252E09" w:rsidRPr="00EB43F8" w:rsidRDefault="00252E09" w:rsidP="00E8485B">
            <w:pPr>
              <w:rPr>
                <w:sz w:val="13"/>
                <w:szCs w:val="13"/>
              </w:rPr>
            </w:pPr>
          </w:p>
        </w:tc>
        <w:tc>
          <w:tcPr>
            <w:tcW w:w="1296" w:type="dxa"/>
            <w:tcBorders>
              <w:top w:val="nil"/>
              <w:left w:val="nil"/>
              <w:bottom w:val="nil"/>
              <w:right w:val="nil"/>
            </w:tcBorders>
            <w:shd w:val="clear" w:color="auto" w:fill="auto"/>
            <w:noWrap/>
            <w:vAlign w:val="bottom"/>
            <w:hideMark/>
          </w:tcPr>
          <w:p w14:paraId="265B35CC" w14:textId="77777777" w:rsidR="00252E09" w:rsidRPr="00EB43F8" w:rsidRDefault="00252E09" w:rsidP="00E8485B">
            <w:pPr>
              <w:rPr>
                <w:sz w:val="13"/>
                <w:szCs w:val="13"/>
              </w:rPr>
            </w:pPr>
          </w:p>
        </w:tc>
        <w:tc>
          <w:tcPr>
            <w:tcW w:w="1048" w:type="dxa"/>
            <w:tcBorders>
              <w:top w:val="nil"/>
              <w:left w:val="nil"/>
              <w:bottom w:val="nil"/>
              <w:right w:val="nil"/>
            </w:tcBorders>
            <w:shd w:val="clear" w:color="auto" w:fill="auto"/>
            <w:noWrap/>
            <w:vAlign w:val="bottom"/>
            <w:hideMark/>
          </w:tcPr>
          <w:p w14:paraId="142B9845" w14:textId="77777777" w:rsidR="00252E09" w:rsidRPr="00EB43F8" w:rsidRDefault="00252E09" w:rsidP="00E8485B">
            <w:pPr>
              <w:rPr>
                <w:sz w:val="13"/>
                <w:szCs w:val="13"/>
              </w:rPr>
            </w:pPr>
          </w:p>
        </w:tc>
        <w:tc>
          <w:tcPr>
            <w:tcW w:w="1308" w:type="dxa"/>
            <w:tcBorders>
              <w:top w:val="nil"/>
              <w:left w:val="nil"/>
              <w:bottom w:val="nil"/>
              <w:right w:val="nil"/>
            </w:tcBorders>
            <w:shd w:val="clear" w:color="auto" w:fill="auto"/>
            <w:noWrap/>
            <w:vAlign w:val="bottom"/>
            <w:hideMark/>
          </w:tcPr>
          <w:p w14:paraId="677D5BA4" w14:textId="77777777" w:rsidR="00252E09" w:rsidRPr="00EB43F8" w:rsidRDefault="00252E09" w:rsidP="00E8485B">
            <w:pPr>
              <w:rPr>
                <w:sz w:val="13"/>
                <w:szCs w:val="13"/>
              </w:rPr>
            </w:pPr>
          </w:p>
        </w:tc>
      </w:tr>
      <w:tr w:rsidR="00252E09" w:rsidRPr="00EB43F8" w14:paraId="6F095FC8" w14:textId="77777777" w:rsidTr="00E8485B">
        <w:trPr>
          <w:trHeight w:val="42"/>
          <w:jc w:val="center"/>
        </w:trPr>
        <w:tc>
          <w:tcPr>
            <w:tcW w:w="2756" w:type="dxa"/>
            <w:tcBorders>
              <w:top w:val="nil"/>
              <w:left w:val="nil"/>
              <w:bottom w:val="nil"/>
              <w:right w:val="nil"/>
            </w:tcBorders>
            <w:shd w:val="clear" w:color="auto" w:fill="auto"/>
            <w:hideMark/>
          </w:tcPr>
          <w:p w14:paraId="3C27FC62" w14:textId="77777777" w:rsidR="00252E09" w:rsidRPr="00EB43F8" w:rsidRDefault="00252E09" w:rsidP="00E8485B">
            <w:pPr>
              <w:rPr>
                <w:sz w:val="13"/>
                <w:szCs w:val="13"/>
              </w:rPr>
            </w:pPr>
          </w:p>
        </w:tc>
        <w:tc>
          <w:tcPr>
            <w:tcW w:w="1316" w:type="dxa"/>
            <w:tcBorders>
              <w:top w:val="nil"/>
              <w:left w:val="nil"/>
              <w:bottom w:val="nil"/>
              <w:right w:val="nil"/>
            </w:tcBorders>
            <w:shd w:val="clear" w:color="auto" w:fill="auto"/>
            <w:hideMark/>
          </w:tcPr>
          <w:p w14:paraId="650A143D" w14:textId="77777777" w:rsidR="00252E09" w:rsidRPr="00EB43F8" w:rsidRDefault="00252E09" w:rsidP="00E8485B">
            <w:pPr>
              <w:rPr>
                <w:sz w:val="13"/>
                <w:szCs w:val="13"/>
              </w:rPr>
            </w:pPr>
          </w:p>
        </w:tc>
        <w:tc>
          <w:tcPr>
            <w:tcW w:w="1414" w:type="dxa"/>
            <w:tcBorders>
              <w:top w:val="nil"/>
              <w:left w:val="nil"/>
              <w:bottom w:val="nil"/>
              <w:right w:val="nil"/>
            </w:tcBorders>
            <w:shd w:val="clear" w:color="auto" w:fill="auto"/>
            <w:hideMark/>
          </w:tcPr>
          <w:p w14:paraId="4EB763CB" w14:textId="77777777" w:rsidR="00252E09" w:rsidRPr="00EB43F8" w:rsidRDefault="00252E09" w:rsidP="00E8485B">
            <w:pPr>
              <w:rPr>
                <w:sz w:val="13"/>
                <w:szCs w:val="13"/>
              </w:rPr>
            </w:pPr>
          </w:p>
        </w:tc>
        <w:tc>
          <w:tcPr>
            <w:tcW w:w="1245" w:type="dxa"/>
            <w:tcBorders>
              <w:top w:val="nil"/>
              <w:left w:val="nil"/>
              <w:bottom w:val="nil"/>
              <w:right w:val="nil"/>
            </w:tcBorders>
            <w:shd w:val="clear" w:color="auto" w:fill="auto"/>
            <w:vAlign w:val="bottom"/>
            <w:hideMark/>
          </w:tcPr>
          <w:p w14:paraId="6C7C3158" w14:textId="77777777" w:rsidR="00252E09" w:rsidRPr="00EB43F8" w:rsidRDefault="00252E09" w:rsidP="00E8485B">
            <w:pPr>
              <w:rPr>
                <w:sz w:val="13"/>
                <w:szCs w:val="13"/>
              </w:rPr>
            </w:pPr>
          </w:p>
        </w:tc>
        <w:tc>
          <w:tcPr>
            <w:tcW w:w="1245" w:type="dxa"/>
            <w:tcBorders>
              <w:top w:val="nil"/>
              <w:left w:val="nil"/>
              <w:bottom w:val="nil"/>
              <w:right w:val="nil"/>
            </w:tcBorders>
            <w:shd w:val="clear" w:color="auto" w:fill="auto"/>
            <w:vAlign w:val="bottom"/>
            <w:hideMark/>
          </w:tcPr>
          <w:p w14:paraId="737DEB8F" w14:textId="77777777" w:rsidR="00252E09" w:rsidRPr="00EB43F8" w:rsidRDefault="00252E09" w:rsidP="00E8485B">
            <w:pPr>
              <w:rPr>
                <w:sz w:val="13"/>
                <w:szCs w:val="13"/>
              </w:rPr>
            </w:pPr>
          </w:p>
        </w:tc>
        <w:tc>
          <w:tcPr>
            <w:tcW w:w="1376" w:type="dxa"/>
            <w:tcBorders>
              <w:top w:val="nil"/>
              <w:left w:val="nil"/>
              <w:bottom w:val="nil"/>
              <w:right w:val="nil"/>
            </w:tcBorders>
            <w:shd w:val="clear" w:color="auto" w:fill="auto"/>
            <w:vAlign w:val="bottom"/>
            <w:hideMark/>
          </w:tcPr>
          <w:p w14:paraId="40C2D10C" w14:textId="77777777" w:rsidR="00252E09" w:rsidRPr="00EB43F8" w:rsidRDefault="00252E09" w:rsidP="00E8485B">
            <w:pPr>
              <w:rPr>
                <w:sz w:val="13"/>
                <w:szCs w:val="13"/>
              </w:rPr>
            </w:pPr>
          </w:p>
        </w:tc>
        <w:tc>
          <w:tcPr>
            <w:tcW w:w="1436" w:type="dxa"/>
            <w:tcBorders>
              <w:top w:val="nil"/>
              <w:left w:val="nil"/>
              <w:bottom w:val="nil"/>
              <w:right w:val="nil"/>
            </w:tcBorders>
            <w:shd w:val="clear" w:color="auto" w:fill="auto"/>
            <w:vAlign w:val="bottom"/>
            <w:hideMark/>
          </w:tcPr>
          <w:p w14:paraId="0CDA9C31" w14:textId="77777777" w:rsidR="00252E09" w:rsidRPr="00EB43F8" w:rsidRDefault="00252E09" w:rsidP="00E8485B">
            <w:pPr>
              <w:rPr>
                <w:sz w:val="13"/>
                <w:szCs w:val="13"/>
              </w:rPr>
            </w:pPr>
          </w:p>
        </w:tc>
        <w:tc>
          <w:tcPr>
            <w:tcW w:w="1256" w:type="dxa"/>
            <w:tcBorders>
              <w:top w:val="nil"/>
              <w:left w:val="nil"/>
              <w:bottom w:val="nil"/>
              <w:right w:val="nil"/>
            </w:tcBorders>
            <w:shd w:val="clear" w:color="auto" w:fill="auto"/>
            <w:vAlign w:val="bottom"/>
            <w:hideMark/>
          </w:tcPr>
          <w:p w14:paraId="39A6CDAE" w14:textId="77777777" w:rsidR="00252E09" w:rsidRPr="00EB43F8" w:rsidRDefault="00252E09" w:rsidP="00E8485B">
            <w:pPr>
              <w:rPr>
                <w:sz w:val="13"/>
                <w:szCs w:val="13"/>
              </w:rPr>
            </w:pPr>
          </w:p>
        </w:tc>
        <w:tc>
          <w:tcPr>
            <w:tcW w:w="1236" w:type="dxa"/>
            <w:tcBorders>
              <w:top w:val="nil"/>
              <w:left w:val="nil"/>
              <w:bottom w:val="nil"/>
              <w:right w:val="nil"/>
            </w:tcBorders>
            <w:shd w:val="clear" w:color="auto" w:fill="auto"/>
            <w:vAlign w:val="bottom"/>
            <w:hideMark/>
          </w:tcPr>
          <w:p w14:paraId="4F2D69CC" w14:textId="77777777" w:rsidR="00252E09" w:rsidRPr="00EB43F8" w:rsidRDefault="00252E09" w:rsidP="00E8485B">
            <w:pPr>
              <w:rPr>
                <w:sz w:val="13"/>
                <w:szCs w:val="13"/>
              </w:rPr>
            </w:pPr>
          </w:p>
        </w:tc>
        <w:tc>
          <w:tcPr>
            <w:tcW w:w="1396" w:type="dxa"/>
            <w:tcBorders>
              <w:top w:val="nil"/>
              <w:left w:val="nil"/>
              <w:bottom w:val="nil"/>
              <w:right w:val="nil"/>
            </w:tcBorders>
            <w:shd w:val="clear" w:color="auto" w:fill="auto"/>
            <w:vAlign w:val="bottom"/>
            <w:hideMark/>
          </w:tcPr>
          <w:p w14:paraId="1C408BEE" w14:textId="77777777" w:rsidR="00252E09" w:rsidRPr="00EB43F8" w:rsidRDefault="00252E09" w:rsidP="00E8485B">
            <w:pPr>
              <w:rPr>
                <w:sz w:val="13"/>
                <w:szCs w:val="13"/>
              </w:rPr>
            </w:pPr>
          </w:p>
        </w:tc>
        <w:tc>
          <w:tcPr>
            <w:tcW w:w="1336" w:type="dxa"/>
            <w:tcBorders>
              <w:top w:val="nil"/>
              <w:left w:val="nil"/>
              <w:bottom w:val="nil"/>
              <w:right w:val="nil"/>
            </w:tcBorders>
            <w:shd w:val="clear" w:color="auto" w:fill="auto"/>
            <w:vAlign w:val="bottom"/>
            <w:hideMark/>
          </w:tcPr>
          <w:p w14:paraId="7344F49C" w14:textId="77777777" w:rsidR="00252E09" w:rsidRPr="00EB43F8" w:rsidRDefault="00252E09" w:rsidP="00E8485B">
            <w:pPr>
              <w:rPr>
                <w:sz w:val="13"/>
                <w:szCs w:val="13"/>
              </w:rPr>
            </w:pPr>
          </w:p>
        </w:tc>
        <w:tc>
          <w:tcPr>
            <w:tcW w:w="1316" w:type="dxa"/>
            <w:tcBorders>
              <w:top w:val="nil"/>
              <w:left w:val="nil"/>
              <w:bottom w:val="nil"/>
              <w:right w:val="nil"/>
            </w:tcBorders>
            <w:shd w:val="clear" w:color="auto" w:fill="auto"/>
            <w:vAlign w:val="bottom"/>
            <w:hideMark/>
          </w:tcPr>
          <w:p w14:paraId="37690BFE" w14:textId="77777777" w:rsidR="00252E09" w:rsidRPr="00EB43F8" w:rsidRDefault="00252E09" w:rsidP="00E8485B">
            <w:pPr>
              <w:rPr>
                <w:sz w:val="13"/>
                <w:szCs w:val="13"/>
              </w:rPr>
            </w:pPr>
          </w:p>
        </w:tc>
        <w:tc>
          <w:tcPr>
            <w:tcW w:w="1356" w:type="dxa"/>
            <w:tcBorders>
              <w:top w:val="nil"/>
              <w:left w:val="nil"/>
              <w:bottom w:val="nil"/>
              <w:right w:val="nil"/>
            </w:tcBorders>
            <w:shd w:val="clear" w:color="auto" w:fill="auto"/>
            <w:noWrap/>
            <w:vAlign w:val="bottom"/>
            <w:hideMark/>
          </w:tcPr>
          <w:p w14:paraId="53FDEAE9" w14:textId="77777777" w:rsidR="00252E09" w:rsidRPr="00EB43F8" w:rsidRDefault="00252E09" w:rsidP="00E8485B">
            <w:pPr>
              <w:rPr>
                <w:sz w:val="13"/>
                <w:szCs w:val="13"/>
              </w:rPr>
            </w:pPr>
          </w:p>
        </w:tc>
        <w:tc>
          <w:tcPr>
            <w:tcW w:w="1356" w:type="dxa"/>
            <w:tcBorders>
              <w:top w:val="nil"/>
              <w:left w:val="nil"/>
              <w:bottom w:val="nil"/>
              <w:right w:val="nil"/>
            </w:tcBorders>
            <w:shd w:val="clear" w:color="auto" w:fill="auto"/>
            <w:noWrap/>
            <w:vAlign w:val="bottom"/>
            <w:hideMark/>
          </w:tcPr>
          <w:p w14:paraId="4F29CC1A" w14:textId="77777777" w:rsidR="00252E09" w:rsidRPr="00EB43F8" w:rsidRDefault="00252E09" w:rsidP="00E8485B">
            <w:pPr>
              <w:rPr>
                <w:sz w:val="13"/>
                <w:szCs w:val="13"/>
              </w:rPr>
            </w:pPr>
          </w:p>
        </w:tc>
        <w:tc>
          <w:tcPr>
            <w:tcW w:w="1751" w:type="dxa"/>
            <w:tcBorders>
              <w:top w:val="nil"/>
              <w:left w:val="nil"/>
              <w:bottom w:val="nil"/>
              <w:right w:val="nil"/>
            </w:tcBorders>
            <w:shd w:val="clear" w:color="auto" w:fill="auto"/>
            <w:noWrap/>
            <w:vAlign w:val="bottom"/>
            <w:hideMark/>
          </w:tcPr>
          <w:p w14:paraId="1187EB06" w14:textId="77777777" w:rsidR="00252E09" w:rsidRPr="00EB43F8" w:rsidRDefault="00252E09" w:rsidP="00E8485B">
            <w:pPr>
              <w:rPr>
                <w:sz w:val="13"/>
                <w:szCs w:val="13"/>
              </w:rPr>
            </w:pPr>
          </w:p>
        </w:tc>
        <w:tc>
          <w:tcPr>
            <w:tcW w:w="1296" w:type="dxa"/>
            <w:tcBorders>
              <w:top w:val="nil"/>
              <w:left w:val="nil"/>
              <w:bottom w:val="nil"/>
              <w:right w:val="nil"/>
            </w:tcBorders>
            <w:shd w:val="clear" w:color="auto" w:fill="auto"/>
            <w:noWrap/>
            <w:vAlign w:val="bottom"/>
            <w:hideMark/>
          </w:tcPr>
          <w:p w14:paraId="264FF609" w14:textId="77777777" w:rsidR="00252E09" w:rsidRPr="00EB43F8" w:rsidRDefault="00252E09" w:rsidP="00E8485B">
            <w:pPr>
              <w:rPr>
                <w:sz w:val="13"/>
                <w:szCs w:val="13"/>
              </w:rPr>
            </w:pPr>
          </w:p>
        </w:tc>
        <w:tc>
          <w:tcPr>
            <w:tcW w:w="1048" w:type="dxa"/>
            <w:tcBorders>
              <w:top w:val="nil"/>
              <w:left w:val="nil"/>
              <w:bottom w:val="nil"/>
              <w:right w:val="nil"/>
            </w:tcBorders>
            <w:shd w:val="clear" w:color="auto" w:fill="auto"/>
            <w:noWrap/>
            <w:vAlign w:val="bottom"/>
            <w:hideMark/>
          </w:tcPr>
          <w:p w14:paraId="649E7B3A" w14:textId="77777777" w:rsidR="00252E09" w:rsidRPr="00EB43F8" w:rsidRDefault="00252E09" w:rsidP="00E8485B">
            <w:pPr>
              <w:rPr>
                <w:sz w:val="13"/>
                <w:szCs w:val="13"/>
              </w:rPr>
            </w:pPr>
          </w:p>
        </w:tc>
        <w:tc>
          <w:tcPr>
            <w:tcW w:w="1308" w:type="dxa"/>
            <w:tcBorders>
              <w:top w:val="nil"/>
              <w:left w:val="nil"/>
              <w:bottom w:val="nil"/>
              <w:right w:val="nil"/>
            </w:tcBorders>
            <w:shd w:val="clear" w:color="auto" w:fill="auto"/>
            <w:noWrap/>
            <w:vAlign w:val="bottom"/>
            <w:hideMark/>
          </w:tcPr>
          <w:p w14:paraId="2EEA569C" w14:textId="77777777" w:rsidR="00252E09" w:rsidRPr="00EB43F8" w:rsidRDefault="00252E09" w:rsidP="00E8485B">
            <w:pPr>
              <w:rPr>
                <w:sz w:val="13"/>
                <w:szCs w:val="13"/>
              </w:rPr>
            </w:pPr>
          </w:p>
        </w:tc>
      </w:tr>
      <w:tr w:rsidR="00252E09" w:rsidRPr="00EB43F8" w14:paraId="4DDAB8FD" w14:textId="77777777" w:rsidTr="00E8485B">
        <w:trPr>
          <w:trHeight w:val="255"/>
          <w:jc w:val="center"/>
        </w:trPr>
        <w:tc>
          <w:tcPr>
            <w:tcW w:w="27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AC75F0" w14:textId="77777777" w:rsidR="00252E09" w:rsidRPr="00EB43F8" w:rsidRDefault="00252E09" w:rsidP="00E8485B">
            <w:pPr>
              <w:rPr>
                <w:rFonts w:ascii="Arial" w:hAnsi="Arial" w:cs="Arial"/>
                <w:color w:val="000000"/>
                <w:sz w:val="13"/>
                <w:szCs w:val="13"/>
              </w:rPr>
            </w:pPr>
            <w:r w:rsidRPr="00EB43F8">
              <w:rPr>
                <w:rFonts w:ascii="Arial" w:hAnsi="Arial" w:cs="Arial"/>
                <w:color w:val="000000"/>
                <w:sz w:val="13"/>
                <w:szCs w:val="13"/>
              </w:rPr>
              <w:t>Основное средство, Инвентарный номер</w:t>
            </w:r>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3562CF" w14:textId="77777777" w:rsidR="00252E09" w:rsidRPr="00EB43F8" w:rsidRDefault="00252E09" w:rsidP="00E8485B">
            <w:pPr>
              <w:jc w:val="center"/>
              <w:rPr>
                <w:rFonts w:ascii="Arial" w:hAnsi="Arial" w:cs="Arial"/>
                <w:color w:val="000000"/>
                <w:sz w:val="13"/>
                <w:szCs w:val="13"/>
              </w:rPr>
            </w:pPr>
            <w:r w:rsidRPr="00EB43F8">
              <w:rPr>
                <w:rFonts w:ascii="Arial" w:hAnsi="Arial" w:cs="Arial"/>
                <w:color w:val="000000"/>
                <w:sz w:val="13"/>
                <w:szCs w:val="13"/>
              </w:rPr>
              <w:t>Дата ввода в эксплуатацию</w:t>
            </w:r>
          </w:p>
        </w:tc>
        <w:tc>
          <w:tcPr>
            <w:tcW w:w="1414" w:type="dxa"/>
            <w:tcBorders>
              <w:top w:val="single" w:sz="4" w:space="0" w:color="auto"/>
              <w:left w:val="nil"/>
              <w:bottom w:val="single" w:sz="4" w:space="0" w:color="auto"/>
              <w:right w:val="single" w:sz="4" w:space="0" w:color="auto"/>
            </w:tcBorders>
            <w:shd w:val="clear" w:color="auto" w:fill="auto"/>
            <w:hideMark/>
          </w:tcPr>
          <w:p w14:paraId="1F1C8B40" w14:textId="77777777" w:rsidR="00252E09" w:rsidRPr="00EB43F8" w:rsidRDefault="00252E09" w:rsidP="00E8485B">
            <w:pPr>
              <w:jc w:val="center"/>
              <w:rPr>
                <w:rFonts w:ascii="Arial" w:hAnsi="Arial" w:cs="Arial"/>
                <w:color w:val="000000"/>
                <w:sz w:val="13"/>
                <w:szCs w:val="13"/>
              </w:rPr>
            </w:pPr>
            <w:r w:rsidRPr="00EB43F8">
              <w:rPr>
                <w:rFonts w:ascii="Arial" w:hAnsi="Arial" w:cs="Arial"/>
                <w:color w:val="000000"/>
                <w:sz w:val="13"/>
                <w:szCs w:val="13"/>
              </w:rPr>
              <w:t> </w:t>
            </w:r>
          </w:p>
        </w:tc>
        <w:tc>
          <w:tcPr>
            <w:tcW w:w="1245" w:type="dxa"/>
            <w:tcBorders>
              <w:top w:val="single" w:sz="4" w:space="0" w:color="auto"/>
              <w:left w:val="nil"/>
              <w:bottom w:val="single" w:sz="4" w:space="0" w:color="auto"/>
              <w:right w:val="single" w:sz="4" w:space="0" w:color="auto"/>
            </w:tcBorders>
            <w:shd w:val="clear" w:color="auto" w:fill="auto"/>
            <w:hideMark/>
          </w:tcPr>
          <w:p w14:paraId="2516C6E1" w14:textId="77777777" w:rsidR="00252E09" w:rsidRPr="00EB43F8" w:rsidRDefault="00252E09" w:rsidP="00E8485B">
            <w:pPr>
              <w:rPr>
                <w:rFonts w:ascii="Arial" w:hAnsi="Arial" w:cs="Arial"/>
                <w:color w:val="000000"/>
                <w:sz w:val="13"/>
                <w:szCs w:val="13"/>
              </w:rPr>
            </w:pPr>
            <w:r w:rsidRPr="00EB43F8">
              <w:rPr>
                <w:rFonts w:ascii="Arial" w:hAnsi="Arial" w:cs="Arial"/>
                <w:color w:val="000000"/>
                <w:sz w:val="13"/>
                <w:szCs w:val="13"/>
              </w:rPr>
              <w:t> </w:t>
            </w:r>
          </w:p>
        </w:tc>
        <w:tc>
          <w:tcPr>
            <w:tcW w:w="1245" w:type="dxa"/>
            <w:tcBorders>
              <w:top w:val="single" w:sz="4" w:space="0" w:color="auto"/>
              <w:left w:val="nil"/>
              <w:bottom w:val="single" w:sz="4" w:space="0" w:color="auto"/>
              <w:right w:val="single" w:sz="4" w:space="0" w:color="auto"/>
            </w:tcBorders>
            <w:shd w:val="clear" w:color="auto" w:fill="auto"/>
            <w:hideMark/>
          </w:tcPr>
          <w:p w14:paraId="75D87B27" w14:textId="77777777" w:rsidR="00252E09" w:rsidRPr="00EB43F8" w:rsidRDefault="00252E09" w:rsidP="00E8485B">
            <w:pPr>
              <w:rPr>
                <w:rFonts w:ascii="Arial" w:hAnsi="Arial" w:cs="Arial"/>
                <w:color w:val="000000"/>
                <w:sz w:val="13"/>
                <w:szCs w:val="13"/>
              </w:rPr>
            </w:pPr>
            <w:r w:rsidRPr="00EB43F8">
              <w:rPr>
                <w:rFonts w:ascii="Arial" w:hAnsi="Arial" w:cs="Arial"/>
                <w:color w:val="000000"/>
                <w:sz w:val="13"/>
                <w:szCs w:val="13"/>
              </w:rPr>
              <w:t> </w:t>
            </w:r>
          </w:p>
        </w:tc>
        <w:tc>
          <w:tcPr>
            <w:tcW w:w="5304" w:type="dxa"/>
            <w:gridSpan w:val="4"/>
            <w:tcBorders>
              <w:top w:val="single" w:sz="4" w:space="0" w:color="auto"/>
              <w:left w:val="nil"/>
              <w:bottom w:val="single" w:sz="4" w:space="0" w:color="auto"/>
              <w:right w:val="single" w:sz="4" w:space="0" w:color="auto"/>
            </w:tcBorders>
            <w:shd w:val="clear" w:color="auto" w:fill="auto"/>
            <w:hideMark/>
          </w:tcPr>
          <w:p w14:paraId="0CF98A12" w14:textId="77777777" w:rsidR="00252E09" w:rsidRPr="00EB43F8" w:rsidRDefault="00252E09" w:rsidP="00E8485B">
            <w:pPr>
              <w:rPr>
                <w:rFonts w:ascii="Arial" w:hAnsi="Arial" w:cs="Arial"/>
                <w:color w:val="000000"/>
                <w:sz w:val="13"/>
                <w:szCs w:val="13"/>
              </w:rPr>
            </w:pPr>
            <w:r w:rsidRPr="00EB43F8">
              <w:rPr>
                <w:rFonts w:ascii="Arial" w:hAnsi="Arial" w:cs="Arial"/>
                <w:color w:val="000000"/>
                <w:sz w:val="13"/>
                <w:szCs w:val="13"/>
              </w:rPr>
              <w:t>За период</w:t>
            </w:r>
          </w:p>
        </w:tc>
        <w:tc>
          <w:tcPr>
            <w:tcW w:w="4048" w:type="dxa"/>
            <w:gridSpan w:val="3"/>
            <w:tcBorders>
              <w:top w:val="single" w:sz="4" w:space="0" w:color="auto"/>
              <w:left w:val="nil"/>
              <w:bottom w:val="single" w:sz="4" w:space="0" w:color="auto"/>
              <w:right w:val="single" w:sz="4" w:space="0" w:color="auto"/>
            </w:tcBorders>
            <w:shd w:val="clear" w:color="auto" w:fill="auto"/>
            <w:hideMark/>
          </w:tcPr>
          <w:p w14:paraId="5C32949A" w14:textId="77777777" w:rsidR="00252E09" w:rsidRPr="00EB43F8" w:rsidRDefault="00252E09" w:rsidP="00E8485B">
            <w:pPr>
              <w:rPr>
                <w:rFonts w:ascii="Arial" w:hAnsi="Arial" w:cs="Arial"/>
                <w:color w:val="000000"/>
                <w:sz w:val="13"/>
                <w:szCs w:val="13"/>
              </w:rPr>
            </w:pPr>
            <w:r w:rsidRPr="00EB43F8">
              <w:rPr>
                <w:rFonts w:ascii="Arial" w:hAnsi="Arial" w:cs="Arial"/>
                <w:color w:val="000000"/>
                <w:sz w:val="13"/>
                <w:szCs w:val="13"/>
              </w:rPr>
              <w:t>На конец периода (31.12.2022)</w:t>
            </w:r>
          </w:p>
        </w:tc>
        <w:tc>
          <w:tcPr>
            <w:tcW w:w="2712" w:type="dxa"/>
            <w:gridSpan w:val="2"/>
            <w:tcBorders>
              <w:top w:val="single" w:sz="4" w:space="0" w:color="auto"/>
              <w:left w:val="nil"/>
              <w:bottom w:val="single" w:sz="4" w:space="0" w:color="auto"/>
              <w:right w:val="single" w:sz="4" w:space="0" w:color="auto"/>
            </w:tcBorders>
            <w:shd w:val="clear" w:color="auto" w:fill="auto"/>
            <w:hideMark/>
          </w:tcPr>
          <w:p w14:paraId="1B7BBD67" w14:textId="77777777" w:rsidR="00252E09" w:rsidRPr="00EB43F8" w:rsidRDefault="00252E09" w:rsidP="00E8485B">
            <w:pPr>
              <w:rPr>
                <w:rFonts w:ascii="Arial" w:hAnsi="Arial" w:cs="Arial"/>
                <w:color w:val="000000"/>
                <w:sz w:val="13"/>
                <w:szCs w:val="13"/>
              </w:rPr>
            </w:pPr>
            <w:r w:rsidRPr="00EB43F8">
              <w:rPr>
                <w:rFonts w:ascii="Arial" w:hAnsi="Arial" w:cs="Arial"/>
                <w:color w:val="000000"/>
                <w:sz w:val="13"/>
                <w:szCs w:val="13"/>
              </w:rPr>
              <w:t>На конец периода (31.12.2023)</w:t>
            </w:r>
          </w:p>
        </w:tc>
        <w:tc>
          <w:tcPr>
            <w:tcW w:w="3047" w:type="dxa"/>
            <w:gridSpan w:val="2"/>
            <w:tcBorders>
              <w:top w:val="single" w:sz="4" w:space="0" w:color="auto"/>
              <w:left w:val="nil"/>
              <w:bottom w:val="single" w:sz="4" w:space="0" w:color="auto"/>
              <w:right w:val="single" w:sz="4" w:space="0" w:color="auto"/>
            </w:tcBorders>
            <w:shd w:val="clear" w:color="auto" w:fill="auto"/>
            <w:hideMark/>
          </w:tcPr>
          <w:p w14:paraId="751DC9A5" w14:textId="77777777" w:rsidR="00252E09" w:rsidRPr="00EB43F8" w:rsidRDefault="00252E09" w:rsidP="00E8485B">
            <w:pPr>
              <w:rPr>
                <w:rFonts w:ascii="Arial" w:hAnsi="Arial" w:cs="Arial"/>
                <w:color w:val="000000"/>
                <w:sz w:val="13"/>
                <w:szCs w:val="13"/>
              </w:rPr>
            </w:pPr>
            <w:r w:rsidRPr="00EB43F8">
              <w:rPr>
                <w:rFonts w:ascii="Arial" w:hAnsi="Arial" w:cs="Arial"/>
                <w:color w:val="000000"/>
                <w:sz w:val="13"/>
                <w:szCs w:val="13"/>
              </w:rPr>
              <w:t>На конец периода (31.12.2024)</w:t>
            </w:r>
          </w:p>
        </w:tc>
        <w:tc>
          <w:tcPr>
            <w:tcW w:w="1048" w:type="dxa"/>
            <w:tcBorders>
              <w:top w:val="single" w:sz="4" w:space="0" w:color="auto"/>
              <w:left w:val="nil"/>
              <w:bottom w:val="single" w:sz="4" w:space="0" w:color="auto"/>
              <w:right w:val="single" w:sz="4" w:space="0" w:color="auto"/>
            </w:tcBorders>
            <w:shd w:val="clear" w:color="auto" w:fill="auto"/>
            <w:hideMark/>
          </w:tcPr>
          <w:p w14:paraId="12CDA5BF" w14:textId="77777777" w:rsidR="00252E09" w:rsidRPr="00EB43F8" w:rsidRDefault="00252E09" w:rsidP="00E8485B">
            <w:pPr>
              <w:rPr>
                <w:rFonts w:ascii="Arial" w:hAnsi="Arial" w:cs="Arial"/>
                <w:color w:val="000000"/>
                <w:sz w:val="13"/>
                <w:szCs w:val="13"/>
              </w:rPr>
            </w:pPr>
            <w:r w:rsidRPr="00EB43F8">
              <w:rPr>
                <w:rFonts w:ascii="Arial" w:hAnsi="Arial" w:cs="Arial"/>
                <w:color w:val="000000"/>
                <w:sz w:val="13"/>
                <w:szCs w:val="13"/>
              </w:rPr>
              <w:t> </w:t>
            </w:r>
          </w:p>
        </w:tc>
        <w:tc>
          <w:tcPr>
            <w:tcW w:w="1308" w:type="dxa"/>
            <w:tcBorders>
              <w:top w:val="single" w:sz="4" w:space="0" w:color="auto"/>
              <w:left w:val="nil"/>
              <w:bottom w:val="single" w:sz="4" w:space="0" w:color="auto"/>
              <w:right w:val="single" w:sz="4" w:space="0" w:color="auto"/>
            </w:tcBorders>
            <w:shd w:val="clear" w:color="auto" w:fill="auto"/>
            <w:hideMark/>
          </w:tcPr>
          <w:p w14:paraId="765C4BF4" w14:textId="77777777" w:rsidR="00252E09" w:rsidRPr="00EB43F8" w:rsidRDefault="00252E09" w:rsidP="00E8485B">
            <w:pPr>
              <w:jc w:val="center"/>
              <w:rPr>
                <w:rFonts w:ascii="Arial" w:hAnsi="Arial" w:cs="Arial"/>
                <w:color w:val="000000"/>
                <w:sz w:val="13"/>
                <w:szCs w:val="13"/>
              </w:rPr>
            </w:pPr>
            <w:r w:rsidRPr="00EB43F8">
              <w:rPr>
                <w:rFonts w:ascii="Arial" w:hAnsi="Arial" w:cs="Arial"/>
                <w:color w:val="000000"/>
                <w:sz w:val="13"/>
                <w:szCs w:val="13"/>
              </w:rPr>
              <w:t>2024</w:t>
            </w:r>
          </w:p>
        </w:tc>
      </w:tr>
      <w:tr w:rsidR="00252E09" w:rsidRPr="00EB43F8" w14:paraId="2FC216B1" w14:textId="77777777" w:rsidTr="00E8485B">
        <w:trPr>
          <w:trHeight w:val="765"/>
          <w:jc w:val="center"/>
        </w:trPr>
        <w:tc>
          <w:tcPr>
            <w:tcW w:w="2756" w:type="dxa"/>
            <w:vMerge/>
            <w:tcBorders>
              <w:top w:val="single" w:sz="4" w:space="0" w:color="auto"/>
              <w:left w:val="single" w:sz="4" w:space="0" w:color="auto"/>
              <w:bottom w:val="single" w:sz="4" w:space="0" w:color="auto"/>
              <w:right w:val="single" w:sz="4" w:space="0" w:color="auto"/>
            </w:tcBorders>
            <w:vAlign w:val="center"/>
            <w:hideMark/>
          </w:tcPr>
          <w:p w14:paraId="5AF7AABC" w14:textId="77777777" w:rsidR="00252E09" w:rsidRPr="00EB43F8" w:rsidRDefault="00252E09" w:rsidP="00E8485B">
            <w:pPr>
              <w:rPr>
                <w:rFonts w:ascii="Arial" w:hAnsi="Arial" w:cs="Arial"/>
                <w:color w:val="000000"/>
                <w:sz w:val="13"/>
                <w:szCs w:val="13"/>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14:paraId="6A5DCC8E" w14:textId="77777777" w:rsidR="00252E09" w:rsidRPr="00EB43F8" w:rsidRDefault="00252E09" w:rsidP="00E8485B">
            <w:pPr>
              <w:rPr>
                <w:rFonts w:ascii="Arial" w:hAnsi="Arial" w:cs="Arial"/>
                <w:color w:val="000000"/>
                <w:sz w:val="13"/>
                <w:szCs w:val="13"/>
              </w:rPr>
            </w:pPr>
          </w:p>
        </w:tc>
        <w:tc>
          <w:tcPr>
            <w:tcW w:w="1414" w:type="dxa"/>
            <w:tcBorders>
              <w:top w:val="nil"/>
              <w:left w:val="nil"/>
              <w:bottom w:val="single" w:sz="4" w:space="0" w:color="auto"/>
              <w:right w:val="single" w:sz="4" w:space="0" w:color="auto"/>
            </w:tcBorders>
            <w:shd w:val="clear" w:color="auto" w:fill="auto"/>
            <w:hideMark/>
          </w:tcPr>
          <w:p w14:paraId="2B7D50C2" w14:textId="77777777" w:rsidR="00252E09" w:rsidRPr="00EB43F8" w:rsidRDefault="00252E09" w:rsidP="00E8485B">
            <w:pPr>
              <w:jc w:val="center"/>
              <w:rPr>
                <w:rFonts w:ascii="Arial" w:hAnsi="Arial" w:cs="Arial"/>
                <w:color w:val="000000"/>
                <w:sz w:val="13"/>
                <w:szCs w:val="13"/>
              </w:rPr>
            </w:pPr>
            <w:r w:rsidRPr="00EB43F8">
              <w:rPr>
                <w:rFonts w:ascii="Arial" w:hAnsi="Arial" w:cs="Arial"/>
                <w:color w:val="000000"/>
                <w:sz w:val="13"/>
                <w:szCs w:val="13"/>
              </w:rPr>
              <w:t>Срок полезного использования</w:t>
            </w:r>
          </w:p>
        </w:tc>
        <w:tc>
          <w:tcPr>
            <w:tcW w:w="1245" w:type="dxa"/>
            <w:tcBorders>
              <w:top w:val="nil"/>
              <w:left w:val="nil"/>
              <w:bottom w:val="single" w:sz="4" w:space="0" w:color="auto"/>
              <w:right w:val="single" w:sz="4" w:space="0" w:color="auto"/>
            </w:tcBorders>
            <w:shd w:val="clear" w:color="auto" w:fill="auto"/>
            <w:hideMark/>
          </w:tcPr>
          <w:p w14:paraId="018FEEE8" w14:textId="77777777" w:rsidR="00252E09" w:rsidRPr="00EB43F8" w:rsidRDefault="00252E09" w:rsidP="00E8485B">
            <w:pPr>
              <w:rPr>
                <w:rFonts w:ascii="Arial" w:hAnsi="Arial" w:cs="Arial"/>
                <w:color w:val="000000"/>
                <w:sz w:val="13"/>
                <w:szCs w:val="13"/>
              </w:rPr>
            </w:pPr>
            <w:r w:rsidRPr="00EB43F8">
              <w:rPr>
                <w:rFonts w:ascii="Arial" w:hAnsi="Arial" w:cs="Arial"/>
                <w:color w:val="000000"/>
                <w:sz w:val="13"/>
                <w:szCs w:val="13"/>
              </w:rPr>
              <w:t>Амортизация (износ) в месяц</w:t>
            </w:r>
          </w:p>
        </w:tc>
        <w:tc>
          <w:tcPr>
            <w:tcW w:w="1245" w:type="dxa"/>
            <w:tcBorders>
              <w:top w:val="nil"/>
              <w:left w:val="nil"/>
              <w:bottom w:val="single" w:sz="4" w:space="0" w:color="auto"/>
              <w:right w:val="single" w:sz="4" w:space="0" w:color="auto"/>
            </w:tcBorders>
            <w:shd w:val="clear" w:color="auto" w:fill="auto"/>
            <w:hideMark/>
          </w:tcPr>
          <w:p w14:paraId="09CCF840" w14:textId="77777777" w:rsidR="00252E09" w:rsidRPr="00EB43F8" w:rsidRDefault="00252E09" w:rsidP="00E8485B">
            <w:pPr>
              <w:rPr>
                <w:rFonts w:ascii="Arial" w:hAnsi="Arial" w:cs="Arial"/>
                <w:color w:val="000000"/>
                <w:sz w:val="13"/>
                <w:szCs w:val="13"/>
              </w:rPr>
            </w:pPr>
            <w:r w:rsidRPr="00EB43F8">
              <w:rPr>
                <w:rFonts w:ascii="Arial" w:hAnsi="Arial" w:cs="Arial"/>
                <w:color w:val="000000"/>
                <w:sz w:val="13"/>
                <w:szCs w:val="13"/>
              </w:rPr>
              <w:t>Амортизация (износ) в год</w:t>
            </w:r>
          </w:p>
        </w:tc>
        <w:tc>
          <w:tcPr>
            <w:tcW w:w="1376" w:type="dxa"/>
            <w:tcBorders>
              <w:top w:val="nil"/>
              <w:left w:val="nil"/>
              <w:bottom w:val="single" w:sz="4" w:space="0" w:color="auto"/>
              <w:right w:val="single" w:sz="4" w:space="0" w:color="auto"/>
            </w:tcBorders>
            <w:shd w:val="clear" w:color="auto" w:fill="auto"/>
            <w:hideMark/>
          </w:tcPr>
          <w:p w14:paraId="175C6B0C" w14:textId="77777777" w:rsidR="00252E09" w:rsidRPr="00EB43F8" w:rsidRDefault="00252E09" w:rsidP="00E8485B">
            <w:pPr>
              <w:rPr>
                <w:rFonts w:ascii="Arial" w:hAnsi="Arial" w:cs="Arial"/>
                <w:color w:val="000000"/>
                <w:sz w:val="13"/>
                <w:szCs w:val="13"/>
              </w:rPr>
            </w:pPr>
            <w:r w:rsidRPr="00EB43F8">
              <w:rPr>
                <w:rFonts w:ascii="Arial" w:hAnsi="Arial" w:cs="Arial"/>
                <w:color w:val="000000"/>
                <w:sz w:val="13"/>
                <w:szCs w:val="13"/>
              </w:rPr>
              <w:t>Увеличение стоимости</w:t>
            </w:r>
          </w:p>
        </w:tc>
        <w:tc>
          <w:tcPr>
            <w:tcW w:w="1436" w:type="dxa"/>
            <w:tcBorders>
              <w:top w:val="nil"/>
              <w:left w:val="nil"/>
              <w:bottom w:val="single" w:sz="4" w:space="0" w:color="auto"/>
              <w:right w:val="single" w:sz="4" w:space="0" w:color="auto"/>
            </w:tcBorders>
            <w:shd w:val="clear" w:color="auto" w:fill="auto"/>
            <w:hideMark/>
          </w:tcPr>
          <w:p w14:paraId="4F836863" w14:textId="77777777" w:rsidR="00252E09" w:rsidRPr="00EB43F8" w:rsidRDefault="00252E09" w:rsidP="00E8485B">
            <w:pPr>
              <w:rPr>
                <w:rFonts w:ascii="Arial" w:hAnsi="Arial" w:cs="Arial"/>
                <w:color w:val="000000"/>
                <w:sz w:val="13"/>
                <w:szCs w:val="13"/>
              </w:rPr>
            </w:pPr>
            <w:r w:rsidRPr="00EB43F8">
              <w:rPr>
                <w:rFonts w:ascii="Arial" w:hAnsi="Arial" w:cs="Arial"/>
                <w:color w:val="000000"/>
                <w:sz w:val="13"/>
                <w:szCs w:val="13"/>
              </w:rPr>
              <w:t>Начисление амортизации (износа)</w:t>
            </w:r>
          </w:p>
        </w:tc>
        <w:tc>
          <w:tcPr>
            <w:tcW w:w="1256" w:type="dxa"/>
            <w:tcBorders>
              <w:top w:val="nil"/>
              <w:left w:val="nil"/>
              <w:bottom w:val="single" w:sz="4" w:space="0" w:color="auto"/>
              <w:right w:val="single" w:sz="4" w:space="0" w:color="auto"/>
            </w:tcBorders>
            <w:shd w:val="clear" w:color="auto" w:fill="auto"/>
            <w:hideMark/>
          </w:tcPr>
          <w:p w14:paraId="7F4888EC" w14:textId="77777777" w:rsidR="00252E09" w:rsidRPr="00EB43F8" w:rsidRDefault="00252E09" w:rsidP="00E8485B">
            <w:pPr>
              <w:rPr>
                <w:rFonts w:ascii="Arial" w:hAnsi="Arial" w:cs="Arial"/>
                <w:color w:val="000000"/>
                <w:sz w:val="13"/>
                <w:szCs w:val="13"/>
              </w:rPr>
            </w:pPr>
            <w:r w:rsidRPr="00EB43F8">
              <w:rPr>
                <w:rFonts w:ascii="Arial" w:hAnsi="Arial" w:cs="Arial"/>
                <w:color w:val="000000"/>
                <w:sz w:val="13"/>
                <w:szCs w:val="13"/>
              </w:rPr>
              <w:t>Уменьшение стоимости</w:t>
            </w:r>
          </w:p>
        </w:tc>
        <w:tc>
          <w:tcPr>
            <w:tcW w:w="1236" w:type="dxa"/>
            <w:tcBorders>
              <w:top w:val="nil"/>
              <w:left w:val="nil"/>
              <w:bottom w:val="single" w:sz="4" w:space="0" w:color="auto"/>
              <w:right w:val="single" w:sz="4" w:space="0" w:color="auto"/>
            </w:tcBorders>
            <w:shd w:val="clear" w:color="auto" w:fill="auto"/>
            <w:hideMark/>
          </w:tcPr>
          <w:p w14:paraId="1CB9BDEC" w14:textId="77777777" w:rsidR="00252E09" w:rsidRPr="00EB43F8" w:rsidRDefault="00252E09" w:rsidP="00E8485B">
            <w:pPr>
              <w:rPr>
                <w:rFonts w:ascii="Arial" w:hAnsi="Arial" w:cs="Arial"/>
                <w:color w:val="000000"/>
                <w:sz w:val="13"/>
                <w:szCs w:val="13"/>
              </w:rPr>
            </w:pPr>
            <w:r w:rsidRPr="00EB43F8">
              <w:rPr>
                <w:rFonts w:ascii="Arial" w:hAnsi="Arial" w:cs="Arial"/>
                <w:color w:val="000000"/>
                <w:sz w:val="13"/>
                <w:szCs w:val="13"/>
              </w:rPr>
              <w:t>Списание амортизации (износа)</w:t>
            </w:r>
          </w:p>
        </w:tc>
        <w:tc>
          <w:tcPr>
            <w:tcW w:w="1396" w:type="dxa"/>
            <w:tcBorders>
              <w:top w:val="nil"/>
              <w:left w:val="nil"/>
              <w:bottom w:val="single" w:sz="4" w:space="0" w:color="auto"/>
              <w:right w:val="single" w:sz="4" w:space="0" w:color="auto"/>
            </w:tcBorders>
            <w:shd w:val="clear" w:color="auto" w:fill="auto"/>
            <w:hideMark/>
          </w:tcPr>
          <w:p w14:paraId="1CB7C7B3" w14:textId="77777777" w:rsidR="00252E09" w:rsidRPr="00EB43F8" w:rsidRDefault="00252E09" w:rsidP="00E8485B">
            <w:pPr>
              <w:rPr>
                <w:rFonts w:ascii="Arial" w:hAnsi="Arial" w:cs="Arial"/>
                <w:color w:val="000000"/>
                <w:sz w:val="13"/>
                <w:szCs w:val="13"/>
              </w:rPr>
            </w:pPr>
            <w:r w:rsidRPr="00EB43F8">
              <w:rPr>
                <w:rFonts w:ascii="Arial" w:hAnsi="Arial" w:cs="Arial"/>
                <w:color w:val="000000"/>
                <w:sz w:val="13"/>
                <w:szCs w:val="13"/>
              </w:rPr>
              <w:t>Стоимость</w:t>
            </w:r>
          </w:p>
        </w:tc>
        <w:tc>
          <w:tcPr>
            <w:tcW w:w="1336" w:type="dxa"/>
            <w:tcBorders>
              <w:top w:val="nil"/>
              <w:left w:val="nil"/>
              <w:bottom w:val="single" w:sz="4" w:space="0" w:color="auto"/>
              <w:right w:val="single" w:sz="4" w:space="0" w:color="auto"/>
            </w:tcBorders>
            <w:shd w:val="clear" w:color="auto" w:fill="auto"/>
            <w:hideMark/>
          </w:tcPr>
          <w:p w14:paraId="5174E402" w14:textId="77777777" w:rsidR="00252E09" w:rsidRPr="00EB43F8" w:rsidRDefault="00252E09" w:rsidP="00E8485B">
            <w:pPr>
              <w:rPr>
                <w:rFonts w:ascii="Arial" w:hAnsi="Arial" w:cs="Arial"/>
                <w:color w:val="000000"/>
                <w:sz w:val="13"/>
                <w:szCs w:val="13"/>
              </w:rPr>
            </w:pPr>
            <w:r w:rsidRPr="00EB43F8">
              <w:rPr>
                <w:rFonts w:ascii="Arial" w:hAnsi="Arial" w:cs="Arial"/>
                <w:color w:val="000000"/>
                <w:sz w:val="13"/>
                <w:szCs w:val="13"/>
              </w:rPr>
              <w:t>Амортизация (износ)</w:t>
            </w:r>
          </w:p>
        </w:tc>
        <w:tc>
          <w:tcPr>
            <w:tcW w:w="1316" w:type="dxa"/>
            <w:tcBorders>
              <w:top w:val="nil"/>
              <w:left w:val="nil"/>
              <w:bottom w:val="single" w:sz="4" w:space="0" w:color="auto"/>
              <w:right w:val="single" w:sz="4" w:space="0" w:color="auto"/>
            </w:tcBorders>
            <w:shd w:val="clear" w:color="auto" w:fill="auto"/>
            <w:hideMark/>
          </w:tcPr>
          <w:p w14:paraId="0C5C1398" w14:textId="77777777" w:rsidR="00252E09" w:rsidRPr="00EB43F8" w:rsidRDefault="00252E09" w:rsidP="00E8485B">
            <w:pPr>
              <w:rPr>
                <w:rFonts w:ascii="Arial" w:hAnsi="Arial" w:cs="Arial"/>
                <w:color w:val="000000"/>
                <w:sz w:val="13"/>
                <w:szCs w:val="13"/>
              </w:rPr>
            </w:pPr>
            <w:r w:rsidRPr="00EB43F8">
              <w:rPr>
                <w:rFonts w:ascii="Arial" w:hAnsi="Arial" w:cs="Arial"/>
                <w:color w:val="000000"/>
                <w:sz w:val="13"/>
                <w:szCs w:val="13"/>
              </w:rPr>
              <w:t>Остаточная стоимость</w:t>
            </w:r>
          </w:p>
        </w:tc>
        <w:tc>
          <w:tcPr>
            <w:tcW w:w="1356" w:type="dxa"/>
            <w:tcBorders>
              <w:top w:val="nil"/>
              <w:left w:val="nil"/>
              <w:bottom w:val="single" w:sz="4" w:space="0" w:color="auto"/>
              <w:right w:val="single" w:sz="4" w:space="0" w:color="auto"/>
            </w:tcBorders>
            <w:shd w:val="clear" w:color="auto" w:fill="auto"/>
            <w:hideMark/>
          </w:tcPr>
          <w:p w14:paraId="43687327" w14:textId="77777777" w:rsidR="00252E09" w:rsidRPr="00EB43F8" w:rsidRDefault="00252E09" w:rsidP="00E8485B">
            <w:pPr>
              <w:rPr>
                <w:rFonts w:ascii="Arial" w:hAnsi="Arial" w:cs="Arial"/>
                <w:color w:val="000000"/>
                <w:sz w:val="13"/>
                <w:szCs w:val="13"/>
              </w:rPr>
            </w:pPr>
            <w:r w:rsidRPr="00EB43F8">
              <w:rPr>
                <w:rFonts w:ascii="Arial" w:hAnsi="Arial" w:cs="Arial"/>
                <w:color w:val="000000"/>
                <w:sz w:val="13"/>
                <w:szCs w:val="13"/>
              </w:rPr>
              <w:t>Амортизация (износ)</w:t>
            </w:r>
          </w:p>
        </w:tc>
        <w:tc>
          <w:tcPr>
            <w:tcW w:w="1356" w:type="dxa"/>
            <w:tcBorders>
              <w:top w:val="nil"/>
              <w:left w:val="nil"/>
              <w:bottom w:val="single" w:sz="4" w:space="0" w:color="auto"/>
              <w:right w:val="single" w:sz="4" w:space="0" w:color="auto"/>
            </w:tcBorders>
            <w:shd w:val="clear" w:color="auto" w:fill="auto"/>
            <w:hideMark/>
          </w:tcPr>
          <w:p w14:paraId="19167D35" w14:textId="77777777" w:rsidR="00252E09" w:rsidRPr="00EB43F8" w:rsidRDefault="00252E09" w:rsidP="00E8485B">
            <w:pPr>
              <w:rPr>
                <w:rFonts w:ascii="Arial" w:hAnsi="Arial" w:cs="Arial"/>
                <w:color w:val="000000"/>
                <w:sz w:val="13"/>
                <w:szCs w:val="13"/>
              </w:rPr>
            </w:pPr>
            <w:r w:rsidRPr="00EB43F8">
              <w:rPr>
                <w:rFonts w:ascii="Arial" w:hAnsi="Arial" w:cs="Arial"/>
                <w:color w:val="000000"/>
                <w:sz w:val="13"/>
                <w:szCs w:val="13"/>
              </w:rPr>
              <w:t>Остаточная стоимость</w:t>
            </w:r>
          </w:p>
        </w:tc>
        <w:tc>
          <w:tcPr>
            <w:tcW w:w="1751" w:type="dxa"/>
            <w:tcBorders>
              <w:top w:val="nil"/>
              <w:left w:val="nil"/>
              <w:bottom w:val="single" w:sz="4" w:space="0" w:color="auto"/>
              <w:right w:val="single" w:sz="4" w:space="0" w:color="auto"/>
            </w:tcBorders>
            <w:shd w:val="clear" w:color="auto" w:fill="auto"/>
            <w:hideMark/>
          </w:tcPr>
          <w:p w14:paraId="0ECE0C29" w14:textId="77777777" w:rsidR="00252E09" w:rsidRPr="00EB43F8" w:rsidRDefault="00252E09" w:rsidP="00E8485B">
            <w:pPr>
              <w:rPr>
                <w:rFonts w:ascii="Arial" w:hAnsi="Arial" w:cs="Arial"/>
                <w:color w:val="000000"/>
                <w:sz w:val="13"/>
                <w:szCs w:val="13"/>
              </w:rPr>
            </w:pPr>
            <w:r w:rsidRPr="00EB43F8">
              <w:rPr>
                <w:rFonts w:ascii="Arial" w:hAnsi="Arial" w:cs="Arial"/>
                <w:color w:val="000000"/>
                <w:sz w:val="13"/>
                <w:szCs w:val="13"/>
              </w:rPr>
              <w:t>Амортизация (износ)по расчету предпр.</w:t>
            </w:r>
          </w:p>
        </w:tc>
        <w:tc>
          <w:tcPr>
            <w:tcW w:w="1296" w:type="dxa"/>
            <w:tcBorders>
              <w:top w:val="nil"/>
              <w:left w:val="nil"/>
              <w:bottom w:val="single" w:sz="4" w:space="0" w:color="auto"/>
              <w:right w:val="single" w:sz="4" w:space="0" w:color="auto"/>
            </w:tcBorders>
            <w:shd w:val="clear" w:color="auto" w:fill="auto"/>
            <w:hideMark/>
          </w:tcPr>
          <w:p w14:paraId="11B53353" w14:textId="77777777" w:rsidR="00252E09" w:rsidRPr="00EB43F8" w:rsidRDefault="00252E09" w:rsidP="00E8485B">
            <w:pPr>
              <w:rPr>
                <w:rFonts w:ascii="Arial" w:hAnsi="Arial" w:cs="Arial"/>
                <w:color w:val="000000"/>
                <w:sz w:val="13"/>
                <w:szCs w:val="13"/>
              </w:rPr>
            </w:pPr>
            <w:r w:rsidRPr="00EB43F8">
              <w:rPr>
                <w:rFonts w:ascii="Arial" w:hAnsi="Arial" w:cs="Arial"/>
                <w:color w:val="000000"/>
                <w:sz w:val="13"/>
                <w:szCs w:val="13"/>
              </w:rPr>
              <w:t>Остаточная стоимость</w:t>
            </w:r>
          </w:p>
        </w:tc>
        <w:tc>
          <w:tcPr>
            <w:tcW w:w="1048" w:type="dxa"/>
            <w:tcBorders>
              <w:top w:val="nil"/>
              <w:left w:val="nil"/>
              <w:bottom w:val="single" w:sz="4" w:space="0" w:color="auto"/>
              <w:right w:val="single" w:sz="4" w:space="0" w:color="auto"/>
            </w:tcBorders>
            <w:shd w:val="clear" w:color="auto" w:fill="auto"/>
            <w:hideMark/>
          </w:tcPr>
          <w:p w14:paraId="6F7EB3FE" w14:textId="77777777" w:rsidR="00252E09" w:rsidRPr="00EB43F8" w:rsidRDefault="00252E09" w:rsidP="00E8485B">
            <w:pPr>
              <w:rPr>
                <w:rFonts w:ascii="Arial" w:hAnsi="Arial" w:cs="Arial"/>
                <w:color w:val="000000"/>
                <w:sz w:val="13"/>
                <w:szCs w:val="13"/>
              </w:rPr>
            </w:pPr>
            <w:r w:rsidRPr="00EB43F8">
              <w:rPr>
                <w:rFonts w:ascii="Arial" w:hAnsi="Arial" w:cs="Arial"/>
                <w:color w:val="000000"/>
                <w:sz w:val="13"/>
                <w:szCs w:val="13"/>
              </w:rPr>
              <w:t>СПИ по расчету экспертов (отличное от СПИ предпр)</w:t>
            </w:r>
          </w:p>
        </w:tc>
        <w:tc>
          <w:tcPr>
            <w:tcW w:w="1308" w:type="dxa"/>
            <w:tcBorders>
              <w:top w:val="nil"/>
              <w:left w:val="nil"/>
              <w:bottom w:val="single" w:sz="4" w:space="0" w:color="auto"/>
              <w:right w:val="single" w:sz="4" w:space="0" w:color="auto"/>
            </w:tcBorders>
            <w:shd w:val="clear" w:color="auto" w:fill="auto"/>
            <w:hideMark/>
          </w:tcPr>
          <w:p w14:paraId="6ACC03FE" w14:textId="77777777" w:rsidR="00252E09" w:rsidRPr="00EB43F8" w:rsidRDefault="00252E09" w:rsidP="00E8485B">
            <w:pPr>
              <w:rPr>
                <w:rFonts w:ascii="Arial" w:hAnsi="Arial" w:cs="Arial"/>
                <w:color w:val="000000"/>
                <w:sz w:val="13"/>
                <w:szCs w:val="13"/>
              </w:rPr>
            </w:pPr>
            <w:r w:rsidRPr="00EB43F8">
              <w:rPr>
                <w:rFonts w:ascii="Arial" w:hAnsi="Arial" w:cs="Arial"/>
                <w:color w:val="000000"/>
                <w:sz w:val="13"/>
                <w:szCs w:val="13"/>
              </w:rPr>
              <w:t>амортизация по расчету экспертов</w:t>
            </w:r>
          </w:p>
        </w:tc>
      </w:tr>
      <w:tr w:rsidR="00252E09" w:rsidRPr="00EB43F8" w14:paraId="562DACAC"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43ED6209" w14:textId="77777777" w:rsidR="00252E09" w:rsidRPr="00EB43F8" w:rsidRDefault="00252E09" w:rsidP="00E8485B">
            <w:pPr>
              <w:rPr>
                <w:rFonts w:ascii="Arial" w:hAnsi="Arial" w:cs="Arial"/>
                <w:sz w:val="13"/>
                <w:szCs w:val="13"/>
              </w:rPr>
            </w:pPr>
            <w:r w:rsidRPr="00EB43F8">
              <w:rPr>
                <w:rFonts w:ascii="Arial" w:hAnsi="Arial" w:cs="Arial"/>
                <w:sz w:val="13"/>
                <w:szCs w:val="13"/>
              </w:rPr>
              <w:t>Автомобиль SKODA Superb, БП-000002</w:t>
            </w:r>
          </w:p>
        </w:tc>
        <w:tc>
          <w:tcPr>
            <w:tcW w:w="1316" w:type="dxa"/>
            <w:tcBorders>
              <w:top w:val="nil"/>
              <w:left w:val="nil"/>
              <w:bottom w:val="single" w:sz="4" w:space="0" w:color="auto"/>
              <w:right w:val="single" w:sz="4" w:space="0" w:color="auto"/>
            </w:tcBorders>
            <w:shd w:val="clear" w:color="auto" w:fill="auto"/>
            <w:hideMark/>
          </w:tcPr>
          <w:p w14:paraId="04D6D60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25.05.2020</w:t>
            </w:r>
          </w:p>
        </w:tc>
        <w:tc>
          <w:tcPr>
            <w:tcW w:w="1414" w:type="dxa"/>
            <w:tcBorders>
              <w:top w:val="nil"/>
              <w:left w:val="nil"/>
              <w:bottom w:val="single" w:sz="4" w:space="0" w:color="auto"/>
              <w:right w:val="single" w:sz="4" w:space="0" w:color="auto"/>
            </w:tcBorders>
            <w:shd w:val="clear" w:color="auto" w:fill="auto"/>
            <w:hideMark/>
          </w:tcPr>
          <w:p w14:paraId="40DD8D7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60</w:t>
            </w:r>
          </w:p>
        </w:tc>
        <w:tc>
          <w:tcPr>
            <w:tcW w:w="1245" w:type="dxa"/>
            <w:tcBorders>
              <w:top w:val="nil"/>
              <w:left w:val="nil"/>
              <w:bottom w:val="single" w:sz="4" w:space="0" w:color="auto"/>
              <w:right w:val="single" w:sz="4" w:space="0" w:color="auto"/>
            </w:tcBorders>
            <w:shd w:val="clear" w:color="auto" w:fill="auto"/>
            <w:noWrap/>
            <w:hideMark/>
          </w:tcPr>
          <w:p w14:paraId="0E887CD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34736,95</w:t>
            </w:r>
          </w:p>
        </w:tc>
        <w:tc>
          <w:tcPr>
            <w:tcW w:w="1245" w:type="dxa"/>
            <w:tcBorders>
              <w:top w:val="nil"/>
              <w:left w:val="nil"/>
              <w:bottom w:val="single" w:sz="4" w:space="0" w:color="auto"/>
              <w:right w:val="single" w:sz="4" w:space="0" w:color="auto"/>
            </w:tcBorders>
            <w:shd w:val="clear" w:color="auto" w:fill="auto"/>
            <w:noWrap/>
            <w:hideMark/>
          </w:tcPr>
          <w:p w14:paraId="252A654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416843,4</w:t>
            </w:r>
          </w:p>
        </w:tc>
        <w:tc>
          <w:tcPr>
            <w:tcW w:w="1376" w:type="dxa"/>
            <w:tcBorders>
              <w:top w:val="nil"/>
              <w:left w:val="nil"/>
              <w:bottom w:val="single" w:sz="4" w:space="0" w:color="auto"/>
              <w:right w:val="single" w:sz="4" w:space="0" w:color="auto"/>
            </w:tcBorders>
            <w:shd w:val="clear" w:color="auto" w:fill="auto"/>
            <w:noWrap/>
            <w:hideMark/>
          </w:tcPr>
          <w:p w14:paraId="667C237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2 084 217,00</w:t>
            </w:r>
          </w:p>
        </w:tc>
        <w:tc>
          <w:tcPr>
            <w:tcW w:w="1436" w:type="dxa"/>
            <w:tcBorders>
              <w:top w:val="nil"/>
              <w:left w:val="nil"/>
              <w:bottom w:val="single" w:sz="4" w:space="0" w:color="auto"/>
              <w:right w:val="single" w:sz="4" w:space="0" w:color="auto"/>
            </w:tcBorders>
            <w:shd w:val="clear" w:color="auto" w:fill="auto"/>
            <w:noWrap/>
            <w:hideMark/>
          </w:tcPr>
          <w:p w14:paraId="436981C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1 076 845,45</w:t>
            </w:r>
          </w:p>
        </w:tc>
        <w:tc>
          <w:tcPr>
            <w:tcW w:w="1256" w:type="dxa"/>
            <w:tcBorders>
              <w:top w:val="nil"/>
              <w:left w:val="nil"/>
              <w:bottom w:val="single" w:sz="4" w:space="0" w:color="auto"/>
              <w:right w:val="single" w:sz="4" w:space="0" w:color="auto"/>
            </w:tcBorders>
            <w:shd w:val="clear" w:color="auto" w:fill="auto"/>
            <w:noWrap/>
            <w:hideMark/>
          </w:tcPr>
          <w:p w14:paraId="41A5225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7724068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3C1C34F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2 084 217,00</w:t>
            </w:r>
          </w:p>
        </w:tc>
        <w:tc>
          <w:tcPr>
            <w:tcW w:w="1336" w:type="dxa"/>
            <w:tcBorders>
              <w:top w:val="nil"/>
              <w:left w:val="nil"/>
              <w:bottom w:val="single" w:sz="4" w:space="0" w:color="auto"/>
              <w:right w:val="single" w:sz="4" w:space="0" w:color="auto"/>
            </w:tcBorders>
            <w:shd w:val="clear" w:color="auto" w:fill="auto"/>
            <w:noWrap/>
            <w:hideMark/>
          </w:tcPr>
          <w:p w14:paraId="2129281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1 076 845,45</w:t>
            </w:r>
          </w:p>
        </w:tc>
        <w:tc>
          <w:tcPr>
            <w:tcW w:w="1316" w:type="dxa"/>
            <w:tcBorders>
              <w:top w:val="nil"/>
              <w:left w:val="nil"/>
              <w:bottom w:val="single" w:sz="4" w:space="0" w:color="auto"/>
              <w:right w:val="single" w:sz="4" w:space="0" w:color="auto"/>
            </w:tcBorders>
            <w:shd w:val="clear" w:color="auto" w:fill="auto"/>
            <w:noWrap/>
            <w:hideMark/>
          </w:tcPr>
          <w:p w14:paraId="42F31EC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1 007 371,55</w:t>
            </w:r>
          </w:p>
        </w:tc>
        <w:tc>
          <w:tcPr>
            <w:tcW w:w="1356" w:type="dxa"/>
            <w:tcBorders>
              <w:top w:val="nil"/>
              <w:left w:val="nil"/>
              <w:bottom w:val="single" w:sz="4" w:space="0" w:color="auto"/>
              <w:right w:val="single" w:sz="4" w:space="0" w:color="auto"/>
            </w:tcBorders>
            <w:shd w:val="clear" w:color="auto" w:fill="auto"/>
            <w:noWrap/>
            <w:vAlign w:val="bottom"/>
            <w:hideMark/>
          </w:tcPr>
          <w:p w14:paraId="03F12CF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416843,4</w:t>
            </w:r>
          </w:p>
        </w:tc>
        <w:tc>
          <w:tcPr>
            <w:tcW w:w="1356" w:type="dxa"/>
            <w:tcBorders>
              <w:top w:val="nil"/>
              <w:left w:val="nil"/>
              <w:bottom w:val="single" w:sz="4" w:space="0" w:color="auto"/>
              <w:right w:val="single" w:sz="4" w:space="0" w:color="auto"/>
            </w:tcBorders>
            <w:shd w:val="clear" w:color="auto" w:fill="auto"/>
            <w:noWrap/>
            <w:vAlign w:val="bottom"/>
            <w:hideMark/>
          </w:tcPr>
          <w:p w14:paraId="5655A8D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590 528,15 </w:t>
            </w:r>
          </w:p>
        </w:tc>
        <w:tc>
          <w:tcPr>
            <w:tcW w:w="1751" w:type="dxa"/>
            <w:tcBorders>
              <w:top w:val="nil"/>
              <w:left w:val="nil"/>
              <w:bottom w:val="single" w:sz="4" w:space="0" w:color="auto"/>
              <w:right w:val="single" w:sz="4" w:space="0" w:color="auto"/>
            </w:tcBorders>
            <w:shd w:val="clear" w:color="auto" w:fill="auto"/>
            <w:noWrap/>
            <w:vAlign w:val="bottom"/>
            <w:hideMark/>
          </w:tcPr>
          <w:p w14:paraId="2F3AF5A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416843,4</w:t>
            </w:r>
          </w:p>
        </w:tc>
        <w:tc>
          <w:tcPr>
            <w:tcW w:w="1296" w:type="dxa"/>
            <w:tcBorders>
              <w:top w:val="nil"/>
              <w:left w:val="nil"/>
              <w:bottom w:val="single" w:sz="4" w:space="0" w:color="auto"/>
              <w:right w:val="single" w:sz="4" w:space="0" w:color="auto"/>
            </w:tcBorders>
            <w:shd w:val="clear" w:color="auto" w:fill="auto"/>
            <w:noWrap/>
            <w:vAlign w:val="bottom"/>
            <w:hideMark/>
          </w:tcPr>
          <w:p w14:paraId="03EFE92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173 684,75 </w:t>
            </w:r>
          </w:p>
        </w:tc>
        <w:tc>
          <w:tcPr>
            <w:tcW w:w="1048" w:type="dxa"/>
            <w:tcBorders>
              <w:top w:val="nil"/>
              <w:left w:val="nil"/>
              <w:bottom w:val="single" w:sz="4" w:space="0" w:color="auto"/>
              <w:right w:val="single" w:sz="4" w:space="0" w:color="auto"/>
            </w:tcBorders>
            <w:shd w:val="clear" w:color="auto" w:fill="auto"/>
            <w:noWrap/>
            <w:vAlign w:val="bottom"/>
            <w:hideMark/>
          </w:tcPr>
          <w:p w14:paraId="25D162CD"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6CC82B2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r>
      <w:tr w:rsidR="00252E09" w:rsidRPr="00EB43F8" w14:paraId="23EC67C1"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31463367" w14:textId="77777777" w:rsidR="00252E09" w:rsidRPr="00EB43F8" w:rsidRDefault="00252E09" w:rsidP="00E8485B">
            <w:pPr>
              <w:rPr>
                <w:rFonts w:ascii="Arial" w:hAnsi="Arial" w:cs="Arial"/>
                <w:sz w:val="13"/>
                <w:szCs w:val="13"/>
              </w:rPr>
            </w:pPr>
            <w:r w:rsidRPr="00EB43F8">
              <w:rPr>
                <w:rFonts w:ascii="Arial" w:hAnsi="Arial" w:cs="Arial"/>
                <w:sz w:val="13"/>
                <w:szCs w:val="13"/>
              </w:rPr>
              <w:t>Котел водогрейный КВр-1,8 (1,55), БП-000003</w:t>
            </w:r>
          </w:p>
        </w:tc>
        <w:tc>
          <w:tcPr>
            <w:tcW w:w="1316" w:type="dxa"/>
            <w:tcBorders>
              <w:top w:val="nil"/>
              <w:left w:val="nil"/>
              <w:bottom w:val="single" w:sz="4" w:space="0" w:color="auto"/>
              <w:right w:val="single" w:sz="4" w:space="0" w:color="auto"/>
            </w:tcBorders>
            <w:shd w:val="clear" w:color="auto" w:fill="auto"/>
            <w:hideMark/>
          </w:tcPr>
          <w:p w14:paraId="6D2EC5F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19.08.2020</w:t>
            </w:r>
          </w:p>
        </w:tc>
        <w:tc>
          <w:tcPr>
            <w:tcW w:w="1414" w:type="dxa"/>
            <w:tcBorders>
              <w:top w:val="nil"/>
              <w:left w:val="nil"/>
              <w:bottom w:val="single" w:sz="4" w:space="0" w:color="auto"/>
              <w:right w:val="single" w:sz="4" w:space="0" w:color="auto"/>
            </w:tcBorders>
            <w:shd w:val="clear" w:color="auto" w:fill="auto"/>
            <w:hideMark/>
          </w:tcPr>
          <w:p w14:paraId="366E775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120</w:t>
            </w:r>
          </w:p>
        </w:tc>
        <w:tc>
          <w:tcPr>
            <w:tcW w:w="1245" w:type="dxa"/>
            <w:tcBorders>
              <w:top w:val="nil"/>
              <w:left w:val="nil"/>
              <w:bottom w:val="single" w:sz="4" w:space="0" w:color="auto"/>
              <w:right w:val="single" w:sz="4" w:space="0" w:color="auto"/>
            </w:tcBorders>
            <w:shd w:val="clear" w:color="auto" w:fill="auto"/>
            <w:noWrap/>
            <w:hideMark/>
          </w:tcPr>
          <w:p w14:paraId="46E61FC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6820,805667</w:t>
            </w:r>
          </w:p>
        </w:tc>
        <w:tc>
          <w:tcPr>
            <w:tcW w:w="1245" w:type="dxa"/>
            <w:tcBorders>
              <w:top w:val="nil"/>
              <w:left w:val="nil"/>
              <w:bottom w:val="single" w:sz="4" w:space="0" w:color="auto"/>
              <w:right w:val="single" w:sz="4" w:space="0" w:color="auto"/>
            </w:tcBorders>
            <w:shd w:val="clear" w:color="auto" w:fill="auto"/>
            <w:noWrap/>
            <w:hideMark/>
          </w:tcPr>
          <w:p w14:paraId="055CD0F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81849,668</w:t>
            </w:r>
          </w:p>
        </w:tc>
        <w:tc>
          <w:tcPr>
            <w:tcW w:w="1376" w:type="dxa"/>
            <w:tcBorders>
              <w:top w:val="nil"/>
              <w:left w:val="nil"/>
              <w:bottom w:val="single" w:sz="4" w:space="0" w:color="auto"/>
              <w:right w:val="single" w:sz="4" w:space="0" w:color="auto"/>
            </w:tcBorders>
            <w:shd w:val="clear" w:color="auto" w:fill="auto"/>
            <w:noWrap/>
            <w:hideMark/>
          </w:tcPr>
          <w:p w14:paraId="54CA0AE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818 496,68</w:t>
            </w:r>
          </w:p>
        </w:tc>
        <w:tc>
          <w:tcPr>
            <w:tcW w:w="1436" w:type="dxa"/>
            <w:tcBorders>
              <w:top w:val="nil"/>
              <w:left w:val="nil"/>
              <w:bottom w:val="single" w:sz="4" w:space="0" w:color="auto"/>
              <w:right w:val="single" w:sz="4" w:space="0" w:color="auto"/>
            </w:tcBorders>
            <w:shd w:val="clear" w:color="auto" w:fill="auto"/>
            <w:noWrap/>
            <w:hideMark/>
          </w:tcPr>
          <w:p w14:paraId="6611BC2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190 982,62</w:t>
            </w:r>
          </w:p>
        </w:tc>
        <w:tc>
          <w:tcPr>
            <w:tcW w:w="1256" w:type="dxa"/>
            <w:tcBorders>
              <w:top w:val="nil"/>
              <w:left w:val="nil"/>
              <w:bottom w:val="single" w:sz="4" w:space="0" w:color="auto"/>
              <w:right w:val="single" w:sz="4" w:space="0" w:color="auto"/>
            </w:tcBorders>
            <w:shd w:val="clear" w:color="auto" w:fill="auto"/>
            <w:noWrap/>
            <w:hideMark/>
          </w:tcPr>
          <w:p w14:paraId="516B00E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110E594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6E8333C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818 496,68</w:t>
            </w:r>
          </w:p>
        </w:tc>
        <w:tc>
          <w:tcPr>
            <w:tcW w:w="1336" w:type="dxa"/>
            <w:tcBorders>
              <w:top w:val="nil"/>
              <w:left w:val="nil"/>
              <w:bottom w:val="single" w:sz="4" w:space="0" w:color="auto"/>
              <w:right w:val="single" w:sz="4" w:space="0" w:color="auto"/>
            </w:tcBorders>
            <w:shd w:val="clear" w:color="auto" w:fill="auto"/>
            <w:noWrap/>
            <w:hideMark/>
          </w:tcPr>
          <w:p w14:paraId="3A6674B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190 982,62</w:t>
            </w:r>
          </w:p>
        </w:tc>
        <w:tc>
          <w:tcPr>
            <w:tcW w:w="1316" w:type="dxa"/>
            <w:tcBorders>
              <w:top w:val="nil"/>
              <w:left w:val="nil"/>
              <w:bottom w:val="single" w:sz="4" w:space="0" w:color="auto"/>
              <w:right w:val="single" w:sz="4" w:space="0" w:color="auto"/>
            </w:tcBorders>
            <w:shd w:val="clear" w:color="auto" w:fill="auto"/>
            <w:noWrap/>
            <w:hideMark/>
          </w:tcPr>
          <w:p w14:paraId="0797A00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627 514,06</w:t>
            </w:r>
          </w:p>
        </w:tc>
        <w:tc>
          <w:tcPr>
            <w:tcW w:w="1356" w:type="dxa"/>
            <w:tcBorders>
              <w:top w:val="nil"/>
              <w:left w:val="nil"/>
              <w:bottom w:val="single" w:sz="4" w:space="0" w:color="auto"/>
              <w:right w:val="single" w:sz="4" w:space="0" w:color="auto"/>
            </w:tcBorders>
            <w:shd w:val="clear" w:color="auto" w:fill="auto"/>
            <w:noWrap/>
            <w:vAlign w:val="bottom"/>
            <w:hideMark/>
          </w:tcPr>
          <w:p w14:paraId="5EE27AA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81849,668</w:t>
            </w:r>
          </w:p>
        </w:tc>
        <w:tc>
          <w:tcPr>
            <w:tcW w:w="1356" w:type="dxa"/>
            <w:tcBorders>
              <w:top w:val="nil"/>
              <w:left w:val="nil"/>
              <w:bottom w:val="single" w:sz="4" w:space="0" w:color="auto"/>
              <w:right w:val="single" w:sz="4" w:space="0" w:color="auto"/>
            </w:tcBorders>
            <w:shd w:val="clear" w:color="auto" w:fill="auto"/>
            <w:noWrap/>
            <w:vAlign w:val="bottom"/>
            <w:hideMark/>
          </w:tcPr>
          <w:p w14:paraId="3187C07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545 664,39 </w:t>
            </w:r>
          </w:p>
        </w:tc>
        <w:tc>
          <w:tcPr>
            <w:tcW w:w="1751" w:type="dxa"/>
            <w:tcBorders>
              <w:top w:val="nil"/>
              <w:left w:val="nil"/>
              <w:bottom w:val="single" w:sz="4" w:space="0" w:color="auto"/>
              <w:right w:val="single" w:sz="4" w:space="0" w:color="auto"/>
            </w:tcBorders>
            <w:shd w:val="clear" w:color="auto" w:fill="auto"/>
            <w:noWrap/>
            <w:vAlign w:val="bottom"/>
            <w:hideMark/>
          </w:tcPr>
          <w:p w14:paraId="3FEF7BB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81849,668</w:t>
            </w:r>
          </w:p>
        </w:tc>
        <w:tc>
          <w:tcPr>
            <w:tcW w:w="1296" w:type="dxa"/>
            <w:tcBorders>
              <w:top w:val="nil"/>
              <w:left w:val="nil"/>
              <w:bottom w:val="single" w:sz="4" w:space="0" w:color="auto"/>
              <w:right w:val="single" w:sz="4" w:space="0" w:color="auto"/>
            </w:tcBorders>
            <w:shd w:val="clear" w:color="auto" w:fill="auto"/>
            <w:noWrap/>
            <w:vAlign w:val="bottom"/>
            <w:hideMark/>
          </w:tcPr>
          <w:p w14:paraId="616AA15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463 814,72 </w:t>
            </w:r>
          </w:p>
        </w:tc>
        <w:tc>
          <w:tcPr>
            <w:tcW w:w="1048" w:type="dxa"/>
            <w:tcBorders>
              <w:top w:val="nil"/>
              <w:left w:val="nil"/>
              <w:bottom w:val="single" w:sz="4" w:space="0" w:color="auto"/>
              <w:right w:val="single" w:sz="4" w:space="0" w:color="auto"/>
            </w:tcBorders>
            <w:shd w:val="clear" w:color="auto" w:fill="auto"/>
            <w:noWrap/>
            <w:vAlign w:val="bottom"/>
            <w:hideMark/>
          </w:tcPr>
          <w:p w14:paraId="52BCF387"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35D7693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81 849,67 </w:t>
            </w:r>
          </w:p>
        </w:tc>
      </w:tr>
      <w:tr w:rsidR="00252E09" w:rsidRPr="00EB43F8" w14:paraId="529C7B15" w14:textId="77777777" w:rsidTr="00E8485B">
        <w:trPr>
          <w:trHeight w:val="240"/>
          <w:jc w:val="center"/>
        </w:trPr>
        <w:tc>
          <w:tcPr>
            <w:tcW w:w="2756" w:type="dxa"/>
            <w:tcBorders>
              <w:top w:val="nil"/>
              <w:left w:val="single" w:sz="4" w:space="0" w:color="auto"/>
              <w:bottom w:val="single" w:sz="4" w:space="0" w:color="auto"/>
              <w:right w:val="single" w:sz="4" w:space="0" w:color="auto"/>
            </w:tcBorders>
            <w:shd w:val="clear" w:color="auto" w:fill="auto"/>
            <w:hideMark/>
          </w:tcPr>
          <w:p w14:paraId="3F552BDC" w14:textId="77777777" w:rsidR="00252E09" w:rsidRPr="00EB43F8" w:rsidRDefault="00252E09" w:rsidP="00E8485B">
            <w:pPr>
              <w:rPr>
                <w:rFonts w:ascii="Arial" w:hAnsi="Arial" w:cs="Arial"/>
                <w:sz w:val="13"/>
                <w:szCs w:val="13"/>
              </w:rPr>
            </w:pPr>
            <w:r w:rsidRPr="00EB43F8">
              <w:rPr>
                <w:rFonts w:ascii="Arial" w:hAnsi="Arial" w:cs="Arial"/>
                <w:sz w:val="13"/>
                <w:szCs w:val="13"/>
              </w:rPr>
              <w:t>Котел 1,2 Гкал (2 ПУ), БП-000062</w:t>
            </w:r>
          </w:p>
        </w:tc>
        <w:tc>
          <w:tcPr>
            <w:tcW w:w="1316" w:type="dxa"/>
            <w:tcBorders>
              <w:top w:val="nil"/>
              <w:left w:val="nil"/>
              <w:bottom w:val="single" w:sz="4" w:space="0" w:color="auto"/>
              <w:right w:val="single" w:sz="4" w:space="0" w:color="auto"/>
            </w:tcBorders>
            <w:shd w:val="clear" w:color="auto" w:fill="auto"/>
            <w:hideMark/>
          </w:tcPr>
          <w:p w14:paraId="41805B1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7433FFE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108</w:t>
            </w:r>
          </w:p>
        </w:tc>
        <w:tc>
          <w:tcPr>
            <w:tcW w:w="1245" w:type="dxa"/>
            <w:tcBorders>
              <w:top w:val="nil"/>
              <w:left w:val="nil"/>
              <w:bottom w:val="single" w:sz="4" w:space="0" w:color="auto"/>
              <w:right w:val="single" w:sz="4" w:space="0" w:color="auto"/>
            </w:tcBorders>
            <w:shd w:val="clear" w:color="auto" w:fill="auto"/>
            <w:noWrap/>
            <w:hideMark/>
          </w:tcPr>
          <w:p w14:paraId="09EC829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2916,666667</w:t>
            </w:r>
          </w:p>
        </w:tc>
        <w:tc>
          <w:tcPr>
            <w:tcW w:w="1245" w:type="dxa"/>
            <w:tcBorders>
              <w:top w:val="nil"/>
              <w:left w:val="nil"/>
              <w:bottom w:val="single" w:sz="4" w:space="0" w:color="auto"/>
              <w:right w:val="single" w:sz="4" w:space="0" w:color="auto"/>
            </w:tcBorders>
            <w:shd w:val="clear" w:color="auto" w:fill="auto"/>
            <w:noWrap/>
            <w:hideMark/>
          </w:tcPr>
          <w:p w14:paraId="515A3CC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35000</w:t>
            </w:r>
          </w:p>
        </w:tc>
        <w:tc>
          <w:tcPr>
            <w:tcW w:w="1376" w:type="dxa"/>
            <w:tcBorders>
              <w:top w:val="nil"/>
              <w:left w:val="nil"/>
              <w:bottom w:val="single" w:sz="4" w:space="0" w:color="auto"/>
              <w:right w:val="single" w:sz="4" w:space="0" w:color="auto"/>
            </w:tcBorders>
            <w:shd w:val="clear" w:color="auto" w:fill="auto"/>
            <w:noWrap/>
            <w:hideMark/>
          </w:tcPr>
          <w:p w14:paraId="0DDBB14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315 000,00</w:t>
            </w:r>
          </w:p>
        </w:tc>
        <w:tc>
          <w:tcPr>
            <w:tcW w:w="1436" w:type="dxa"/>
            <w:tcBorders>
              <w:top w:val="nil"/>
              <w:left w:val="nil"/>
              <w:bottom w:val="single" w:sz="4" w:space="0" w:color="auto"/>
              <w:right w:val="single" w:sz="4" w:space="0" w:color="auto"/>
            </w:tcBorders>
            <w:shd w:val="clear" w:color="auto" w:fill="auto"/>
            <w:noWrap/>
            <w:hideMark/>
          </w:tcPr>
          <w:p w14:paraId="402C059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93 333,44</w:t>
            </w:r>
          </w:p>
        </w:tc>
        <w:tc>
          <w:tcPr>
            <w:tcW w:w="1256" w:type="dxa"/>
            <w:tcBorders>
              <w:top w:val="nil"/>
              <w:left w:val="nil"/>
              <w:bottom w:val="single" w:sz="4" w:space="0" w:color="auto"/>
              <w:right w:val="single" w:sz="4" w:space="0" w:color="auto"/>
            </w:tcBorders>
            <w:shd w:val="clear" w:color="auto" w:fill="auto"/>
            <w:noWrap/>
            <w:hideMark/>
          </w:tcPr>
          <w:p w14:paraId="73DE8EA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3C1363A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4EE1CB9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315 000,00</w:t>
            </w:r>
          </w:p>
        </w:tc>
        <w:tc>
          <w:tcPr>
            <w:tcW w:w="1336" w:type="dxa"/>
            <w:tcBorders>
              <w:top w:val="nil"/>
              <w:left w:val="nil"/>
              <w:bottom w:val="single" w:sz="4" w:space="0" w:color="auto"/>
              <w:right w:val="single" w:sz="4" w:space="0" w:color="auto"/>
            </w:tcBorders>
            <w:shd w:val="clear" w:color="auto" w:fill="auto"/>
            <w:noWrap/>
            <w:hideMark/>
          </w:tcPr>
          <w:p w14:paraId="474B365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93 333,44</w:t>
            </w:r>
          </w:p>
        </w:tc>
        <w:tc>
          <w:tcPr>
            <w:tcW w:w="1316" w:type="dxa"/>
            <w:tcBorders>
              <w:top w:val="nil"/>
              <w:left w:val="nil"/>
              <w:bottom w:val="single" w:sz="4" w:space="0" w:color="auto"/>
              <w:right w:val="single" w:sz="4" w:space="0" w:color="auto"/>
            </w:tcBorders>
            <w:shd w:val="clear" w:color="auto" w:fill="auto"/>
            <w:noWrap/>
            <w:hideMark/>
          </w:tcPr>
          <w:p w14:paraId="2B7192E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221 666,56</w:t>
            </w:r>
          </w:p>
        </w:tc>
        <w:tc>
          <w:tcPr>
            <w:tcW w:w="1356" w:type="dxa"/>
            <w:tcBorders>
              <w:top w:val="nil"/>
              <w:left w:val="nil"/>
              <w:bottom w:val="single" w:sz="4" w:space="0" w:color="auto"/>
              <w:right w:val="single" w:sz="4" w:space="0" w:color="auto"/>
            </w:tcBorders>
            <w:shd w:val="clear" w:color="auto" w:fill="auto"/>
            <w:noWrap/>
            <w:vAlign w:val="bottom"/>
            <w:hideMark/>
          </w:tcPr>
          <w:p w14:paraId="3F1EAC0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35000</w:t>
            </w:r>
          </w:p>
        </w:tc>
        <w:tc>
          <w:tcPr>
            <w:tcW w:w="1356" w:type="dxa"/>
            <w:tcBorders>
              <w:top w:val="nil"/>
              <w:left w:val="nil"/>
              <w:bottom w:val="single" w:sz="4" w:space="0" w:color="auto"/>
              <w:right w:val="single" w:sz="4" w:space="0" w:color="auto"/>
            </w:tcBorders>
            <w:shd w:val="clear" w:color="auto" w:fill="auto"/>
            <w:noWrap/>
            <w:vAlign w:val="bottom"/>
            <w:hideMark/>
          </w:tcPr>
          <w:p w14:paraId="16BB1E4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186 666,56 </w:t>
            </w:r>
          </w:p>
        </w:tc>
        <w:tc>
          <w:tcPr>
            <w:tcW w:w="1751" w:type="dxa"/>
            <w:tcBorders>
              <w:top w:val="nil"/>
              <w:left w:val="nil"/>
              <w:bottom w:val="single" w:sz="4" w:space="0" w:color="auto"/>
              <w:right w:val="single" w:sz="4" w:space="0" w:color="auto"/>
            </w:tcBorders>
            <w:shd w:val="clear" w:color="auto" w:fill="auto"/>
            <w:noWrap/>
            <w:vAlign w:val="bottom"/>
            <w:hideMark/>
          </w:tcPr>
          <w:p w14:paraId="238656E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35000</w:t>
            </w:r>
          </w:p>
        </w:tc>
        <w:tc>
          <w:tcPr>
            <w:tcW w:w="1296" w:type="dxa"/>
            <w:tcBorders>
              <w:top w:val="nil"/>
              <w:left w:val="nil"/>
              <w:bottom w:val="single" w:sz="4" w:space="0" w:color="auto"/>
              <w:right w:val="single" w:sz="4" w:space="0" w:color="auto"/>
            </w:tcBorders>
            <w:shd w:val="clear" w:color="auto" w:fill="auto"/>
            <w:noWrap/>
            <w:vAlign w:val="bottom"/>
            <w:hideMark/>
          </w:tcPr>
          <w:p w14:paraId="73C18B9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151 666,56 </w:t>
            </w:r>
          </w:p>
        </w:tc>
        <w:tc>
          <w:tcPr>
            <w:tcW w:w="1048" w:type="dxa"/>
            <w:tcBorders>
              <w:top w:val="nil"/>
              <w:left w:val="nil"/>
              <w:bottom w:val="single" w:sz="4" w:space="0" w:color="auto"/>
              <w:right w:val="single" w:sz="4" w:space="0" w:color="auto"/>
            </w:tcBorders>
            <w:shd w:val="clear" w:color="auto" w:fill="auto"/>
            <w:noWrap/>
            <w:vAlign w:val="bottom"/>
            <w:hideMark/>
          </w:tcPr>
          <w:p w14:paraId="6315740D"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4912002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35 000,00 </w:t>
            </w:r>
          </w:p>
        </w:tc>
      </w:tr>
      <w:tr w:rsidR="00252E09" w:rsidRPr="00EB43F8" w14:paraId="08D8F553"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582AC731" w14:textId="77777777" w:rsidR="00252E09" w:rsidRPr="00EB43F8" w:rsidRDefault="00252E09" w:rsidP="00E8485B">
            <w:pPr>
              <w:rPr>
                <w:rFonts w:ascii="Arial" w:hAnsi="Arial" w:cs="Arial"/>
                <w:sz w:val="13"/>
                <w:szCs w:val="13"/>
              </w:rPr>
            </w:pPr>
            <w:r w:rsidRPr="00EB43F8">
              <w:rPr>
                <w:rFonts w:ascii="Arial" w:hAnsi="Arial" w:cs="Arial"/>
                <w:sz w:val="13"/>
                <w:szCs w:val="13"/>
              </w:rPr>
              <w:t>Часть отдельно стоящего здания (котельная) ПУ, БП-000004</w:t>
            </w:r>
          </w:p>
        </w:tc>
        <w:tc>
          <w:tcPr>
            <w:tcW w:w="1316" w:type="dxa"/>
            <w:tcBorders>
              <w:top w:val="nil"/>
              <w:left w:val="nil"/>
              <w:bottom w:val="single" w:sz="4" w:space="0" w:color="auto"/>
              <w:right w:val="single" w:sz="4" w:space="0" w:color="auto"/>
            </w:tcBorders>
            <w:shd w:val="clear" w:color="auto" w:fill="auto"/>
            <w:hideMark/>
          </w:tcPr>
          <w:p w14:paraId="7C28989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3C72A10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48</w:t>
            </w:r>
          </w:p>
        </w:tc>
        <w:tc>
          <w:tcPr>
            <w:tcW w:w="1245" w:type="dxa"/>
            <w:tcBorders>
              <w:top w:val="nil"/>
              <w:left w:val="nil"/>
              <w:bottom w:val="single" w:sz="4" w:space="0" w:color="auto"/>
              <w:right w:val="single" w:sz="4" w:space="0" w:color="auto"/>
            </w:tcBorders>
            <w:shd w:val="clear" w:color="auto" w:fill="auto"/>
            <w:noWrap/>
            <w:hideMark/>
          </w:tcPr>
          <w:p w14:paraId="1497C6E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649,743125</w:t>
            </w:r>
          </w:p>
        </w:tc>
        <w:tc>
          <w:tcPr>
            <w:tcW w:w="1245" w:type="dxa"/>
            <w:tcBorders>
              <w:top w:val="nil"/>
              <w:left w:val="nil"/>
              <w:bottom w:val="single" w:sz="4" w:space="0" w:color="auto"/>
              <w:right w:val="single" w:sz="4" w:space="0" w:color="auto"/>
            </w:tcBorders>
            <w:shd w:val="clear" w:color="auto" w:fill="auto"/>
            <w:noWrap/>
            <w:hideMark/>
          </w:tcPr>
          <w:p w14:paraId="1DB7864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7796,9175</w:t>
            </w:r>
          </w:p>
        </w:tc>
        <w:tc>
          <w:tcPr>
            <w:tcW w:w="1376" w:type="dxa"/>
            <w:tcBorders>
              <w:top w:val="nil"/>
              <w:left w:val="nil"/>
              <w:bottom w:val="single" w:sz="4" w:space="0" w:color="auto"/>
              <w:right w:val="single" w:sz="4" w:space="0" w:color="auto"/>
            </w:tcBorders>
            <w:shd w:val="clear" w:color="auto" w:fill="auto"/>
            <w:noWrap/>
            <w:hideMark/>
          </w:tcPr>
          <w:p w14:paraId="24A8431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31 187,67</w:t>
            </w:r>
          </w:p>
        </w:tc>
        <w:tc>
          <w:tcPr>
            <w:tcW w:w="1436" w:type="dxa"/>
            <w:tcBorders>
              <w:top w:val="nil"/>
              <w:left w:val="nil"/>
              <w:bottom w:val="single" w:sz="4" w:space="0" w:color="auto"/>
              <w:right w:val="single" w:sz="4" w:space="0" w:color="auto"/>
            </w:tcBorders>
            <w:shd w:val="clear" w:color="auto" w:fill="auto"/>
            <w:noWrap/>
            <w:hideMark/>
          </w:tcPr>
          <w:p w14:paraId="6623952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20 791,75</w:t>
            </w:r>
          </w:p>
        </w:tc>
        <w:tc>
          <w:tcPr>
            <w:tcW w:w="1256" w:type="dxa"/>
            <w:tcBorders>
              <w:top w:val="nil"/>
              <w:left w:val="nil"/>
              <w:bottom w:val="single" w:sz="4" w:space="0" w:color="auto"/>
              <w:right w:val="single" w:sz="4" w:space="0" w:color="auto"/>
            </w:tcBorders>
            <w:shd w:val="clear" w:color="auto" w:fill="auto"/>
            <w:noWrap/>
            <w:hideMark/>
          </w:tcPr>
          <w:p w14:paraId="7E1D453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43F63A1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581F1A7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31 187,67</w:t>
            </w:r>
          </w:p>
        </w:tc>
        <w:tc>
          <w:tcPr>
            <w:tcW w:w="1336" w:type="dxa"/>
            <w:tcBorders>
              <w:top w:val="nil"/>
              <w:left w:val="nil"/>
              <w:bottom w:val="single" w:sz="4" w:space="0" w:color="auto"/>
              <w:right w:val="single" w:sz="4" w:space="0" w:color="auto"/>
            </w:tcBorders>
            <w:shd w:val="clear" w:color="auto" w:fill="auto"/>
            <w:noWrap/>
            <w:hideMark/>
          </w:tcPr>
          <w:p w14:paraId="3C46EAB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20 791,75</w:t>
            </w:r>
          </w:p>
        </w:tc>
        <w:tc>
          <w:tcPr>
            <w:tcW w:w="1316" w:type="dxa"/>
            <w:tcBorders>
              <w:top w:val="nil"/>
              <w:left w:val="nil"/>
              <w:bottom w:val="single" w:sz="4" w:space="0" w:color="auto"/>
              <w:right w:val="single" w:sz="4" w:space="0" w:color="auto"/>
            </w:tcBorders>
            <w:shd w:val="clear" w:color="auto" w:fill="auto"/>
            <w:noWrap/>
            <w:hideMark/>
          </w:tcPr>
          <w:p w14:paraId="07A87EF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10 395,92</w:t>
            </w:r>
          </w:p>
        </w:tc>
        <w:tc>
          <w:tcPr>
            <w:tcW w:w="1356" w:type="dxa"/>
            <w:tcBorders>
              <w:top w:val="nil"/>
              <w:left w:val="nil"/>
              <w:bottom w:val="single" w:sz="4" w:space="0" w:color="auto"/>
              <w:right w:val="single" w:sz="4" w:space="0" w:color="auto"/>
            </w:tcBorders>
            <w:shd w:val="clear" w:color="auto" w:fill="auto"/>
            <w:noWrap/>
            <w:vAlign w:val="bottom"/>
            <w:hideMark/>
          </w:tcPr>
          <w:p w14:paraId="661BEB4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7796,9175</w:t>
            </w:r>
          </w:p>
        </w:tc>
        <w:tc>
          <w:tcPr>
            <w:tcW w:w="1356" w:type="dxa"/>
            <w:tcBorders>
              <w:top w:val="nil"/>
              <w:left w:val="nil"/>
              <w:bottom w:val="single" w:sz="4" w:space="0" w:color="auto"/>
              <w:right w:val="single" w:sz="4" w:space="0" w:color="auto"/>
            </w:tcBorders>
            <w:shd w:val="clear" w:color="auto" w:fill="auto"/>
            <w:noWrap/>
            <w:vAlign w:val="bottom"/>
            <w:hideMark/>
          </w:tcPr>
          <w:p w14:paraId="581DCDF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2 599,00 </w:t>
            </w:r>
          </w:p>
        </w:tc>
        <w:tc>
          <w:tcPr>
            <w:tcW w:w="1751" w:type="dxa"/>
            <w:tcBorders>
              <w:top w:val="nil"/>
              <w:left w:val="nil"/>
              <w:bottom w:val="single" w:sz="4" w:space="0" w:color="auto"/>
              <w:right w:val="single" w:sz="4" w:space="0" w:color="auto"/>
            </w:tcBorders>
            <w:shd w:val="clear" w:color="auto" w:fill="auto"/>
            <w:noWrap/>
            <w:vAlign w:val="bottom"/>
            <w:hideMark/>
          </w:tcPr>
          <w:p w14:paraId="0A729DE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2599</w:t>
            </w:r>
          </w:p>
        </w:tc>
        <w:tc>
          <w:tcPr>
            <w:tcW w:w="1296" w:type="dxa"/>
            <w:tcBorders>
              <w:top w:val="nil"/>
              <w:left w:val="nil"/>
              <w:bottom w:val="single" w:sz="4" w:space="0" w:color="auto"/>
              <w:right w:val="single" w:sz="4" w:space="0" w:color="auto"/>
            </w:tcBorders>
            <w:shd w:val="clear" w:color="auto" w:fill="auto"/>
            <w:noWrap/>
            <w:vAlign w:val="bottom"/>
            <w:hideMark/>
          </w:tcPr>
          <w:p w14:paraId="6A1F4F7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048" w:type="dxa"/>
            <w:tcBorders>
              <w:top w:val="nil"/>
              <w:left w:val="nil"/>
              <w:bottom w:val="single" w:sz="4" w:space="0" w:color="auto"/>
              <w:right w:val="single" w:sz="4" w:space="0" w:color="auto"/>
            </w:tcBorders>
            <w:shd w:val="clear" w:color="auto" w:fill="auto"/>
            <w:noWrap/>
            <w:vAlign w:val="bottom"/>
            <w:hideMark/>
          </w:tcPr>
          <w:p w14:paraId="4E39B305"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1695B8A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2 599,00 </w:t>
            </w:r>
          </w:p>
        </w:tc>
      </w:tr>
      <w:tr w:rsidR="00252E09" w:rsidRPr="00EB43F8" w14:paraId="7C70666C" w14:textId="77777777" w:rsidTr="00E8485B">
        <w:trPr>
          <w:trHeight w:val="240"/>
          <w:jc w:val="center"/>
        </w:trPr>
        <w:tc>
          <w:tcPr>
            <w:tcW w:w="2756" w:type="dxa"/>
            <w:tcBorders>
              <w:top w:val="nil"/>
              <w:left w:val="single" w:sz="4" w:space="0" w:color="auto"/>
              <w:bottom w:val="single" w:sz="4" w:space="0" w:color="auto"/>
              <w:right w:val="single" w:sz="4" w:space="0" w:color="auto"/>
            </w:tcBorders>
            <w:shd w:val="clear" w:color="auto" w:fill="auto"/>
            <w:hideMark/>
          </w:tcPr>
          <w:p w14:paraId="064815CC" w14:textId="77777777" w:rsidR="00252E09" w:rsidRPr="00EB43F8" w:rsidRDefault="00252E09" w:rsidP="00E8485B">
            <w:pPr>
              <w:rPr>
                <w:rFonts w:ascii="Arial" w:hAnsi="Arial" w:cs="Arial"/>
                <w:sz w:val="13"/>
                <w:szCs w:val="13"/>
              </w:rPr>
            </w:pPr>
            <w:r w:rsidRPr="00EB43F8">
              <w:rPr>
                <w:rFonts w:ascii="Arial" w:hAnsi="Arial" w:cs="Arial"/>
                <w:sz w:val="13"/>
                <w:szCs w:val="13"/>
              </w:rPr>
              <w:t>Котел КВ-0,8 Гкал, БП-000005</w:t>
            </w:r>
          </w:p>
        </w:tc>
        <w:tc>
          <w:tcPr>
            <w:tcW w:w="1316" w:type="dxa"/>
            <w:tcBorders>
              <w:top w:val="nil"/>
              <w:left w:val="nil"/>
              <w:bottom w:val="single" w:sz="4" w:space="0" w:color="auto"/>
              <w:right w:val="single" w:sz="4" w:space="0" w:color="auto"/>
            </w:tcBorders>
            <w:shd w:val="clear" w:color="auto" w:fill="auto"/>
            <w:hideMark/>
          </w:tcPr>
          <w:p w14:paraId="1678DFC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362D45E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24</w:t>
            </w:r>
          </w:p>
        </w:tc>
        <w:tc>
          <w:tcPr>
            <w:tcW w:w="1245" w:type="dxa"/>
            <w:tcBorders>
              <w:top w:val="nil"/>
              <w:left w:val="nil"/>
              <w:bottom w:val="single" w:sz="4" w:space="0" w:color="auto"/>
              <w:right w:val="single" w:sz="4" w:space="0" w:color="auto"/>
            </w:tcBorders>
            <w:shd w:val="clear" w:color="auto" w:fill="auto"/>
            <w:noWrap/>
            <w:hideMark/>
          </w:tcPr>
          <w:p w14:paraId="01E0B29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2143,93</w:t>
            </w:r>
          </w:p>
        </w:tc>
        <w:tc>
          <w:tcPr>
            <w:tcW w:w="1245" w:type="dxa"/>
            <w:tcBorders>
              <w:top w:val="nil"/>
              <w:left w:val="nil"/>
              <w:bottom w:val="single" w:sz="4" w:space="0" w:color="auto"/>
              <w:right w:val="single" w:sz="4" w:space="0" w:color="auto"/>
            </w:tcBorders>
            <w:shd w:val="clear" w:color="auto" w:fill="auto"/>
            <w:noWrap/>
            <w:hideMark/>
          </w:tcPr>
          <w:p w14:paraId="24306A1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25727,16</w:t>
            </w:r>
          </w:p>
        </w:tc>
        <w:tc>
          <w:tcPr>
            <w:tcW w:w="1376" w:type="dxa"/>
            <w:tcBorders>
              <w:top w:val="nil"/>
              <w:left w:val="nil"/>
              <w:bottom w:val="single" w:sz="4" w:space="0" w:color="auto"/>
              <w:right w:val="single" w:sz="4" w:space="0" w:color="auto"/>
            </w:tcBorders>
            <w:shd w:val="clear" w:color="auto" w:fill="auto"/>
            <w:noWrap/>
            <w:hideMark/>
          </w:tcPr>
          <w:p w14:paraId="70625A9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51 454,32</w:t>
            </w:r>
          </w:p>
        </w:tc>
        <w:tc>
          <w:tcPr>
            <w:tcW w:w="1436" w:type="dxa"/>
            <w:tcBorders>
              <w:top w:val="nil"/>
              <w:left w:val="nil"/>
              <w:bottom w:val="single" w:sz="4" w:space="0" w:color="auto"/>
              <w:right w:val="single" w:sz="4" w:space="0" w:color="auto"/>
            </w:tcBorders>
            <w:shd w:val="clear" w:color="auto" w:fill="auto"/>
            <w:noWrap/>
            <w:hideMark/>
          </w:tcPr>
          <w:p w14:paraId="0839E46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51 454,32</w:t>
            </w:r>
          </w:p>
        </w:tc>
        <w:tc>
          <w:tcPr>
            <w:tcW w:w="1256" w:type="dxa"/>
            <w:tcBorders>
              <w:top w:val="nil"/>
              <w:left w:val="nil"/>
              <w:bottom w:val="single" w:sz="4" w:space="0" w:color="auto"/>
              <w:right w:val="single" w:sz="4" w:space="0" w:color="auto"/>
            </w:tcBorders>
            <w:shd w:val="clear" w:color="auto" w:fill="auto"/>
            <w:noWrap/>
            <w:hideMark/>
          </w:tcPr>
          <w:p w14:paraId="2FFB974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61E7A5E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0ED3AB3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51 454,32</w:t>
            </w:r>
          </w:p>
        </w:tc>
        <w:tc>
          <w:tcPr>
            <w:tcW w:w="1336" w:type="dxa"/>
            <w:tcBorders>
              <w:top w:val="nil"/>
              <w:left w:val="nil"/>
              <w:bottom w:val="single" w:sz="4" w:space="0" w:color="auto"/>
              <w:right w:val="single" w:sz="4" w:space="0" w:color="auto"/>
            </w:tcBorders>
            <w:shd w:val="clear" w:color="auto" w:fill="auto"/>
            <w:noWrap/>
            <w:hideMark/>
          </w:tcPr>
          <w:p w14:paraId="695B335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51 454,32</w:t>
            </w:r>
          </w:p>
        </w:tc>
        <w:tc>
          <w:tcPr>
            <w:tcW w:w="1316" w:type="dxa"/>
            <w:tcBorders>
              <w:top w:val="nil"/>
              <w:left w:val="nil"/>
              <w:bottom w:val="single" w:sz="4" w:space="0" w:color="auto"/>
              <w:right w:val="single" w:sz="4" w:space="0" w:color="auto"/>
            </w:tcBorders>
            <w:shd w:val="clear" w:color="auto" w:fill="auto"/>
            <w:noWrap/>
            <w:hideMark/>
          </w:tcPr>
          <w:p w14:paraId="6ACD87D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69E0366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25727,16</w:t>
            </w:r>
          </w:p>
        </w:tc>
        <w:tc>
          <w:tcPr>
            <w:tcW w:w="1356" w:type="dxa"/>
            <w:tcBorders>
              <w:top w:val="nil"/>
              <w:left w:val="nil"/>
              <w:bottom w:val="single" w:sz="4" w:space="0" w:color="auto"/>
              <w:right w:val="single" w:sz="4" w:space="0" w:color="auto"/>
            </w:tcBorders>
            <w:shd w:val="clear" w:color="auto" w:fill="auto"/>
            <w:noWrap/>
            <w:vAlign w:val="bottom"/>
            <w:hideMark/>
          </w:tcPr>
          <w:p w14:paraId="59936FA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082FEF0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96" w:type="dxa"/>
            <w:tcBorders>
              <w:top w:val="nil"/>
              <w:left w:val="nil"/>
              <w:bottom w:val="single" w:sz="4" w:space="0" w:color="auto"/>
              <w:right w:val="single" w:sz="4" w:space="0" w:color="auto"/>
            </w:tcBorders>
            <w:shd w:val="clear" w:color="auto" w:fill="auto"/>
            <w:noWrap/>
            <w:vAlign w:val="bottom"/>
            <w:hideMark/>
          </w:tcPr>
          <w:p w14:paraId="31F2B03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048" w:type="dxa"/>
            <w:tcBorders>
              <w:top w:val="nil"/>
              <w:left w:val="nil"/>
              <w:bottom w:val="single" w:sz="4" w:space="0" w:color="auto"/>
              <w:right w:val="single" w:sz="4" w:space="0" w:color="auto"/>
            </w:tcBorders>
            <w:shd w:val="clear" w:color="auto" w:fill="auto"/>
            <w:noWrap/>
            <w:vAlign w:val="bottom"/>
            <w:hideMark/>
          </w:tcPr>
          <w:p w14:paraId="465E4C46"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2AA0F8A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r>
      <w:tr w:rsidR="00252E09" w:rsidRPr="00EB43F8" w14:paraId="172851A3"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7F16472D" w14:textId="77777777" w:rsidR="00252E09" w:rsidRPr="00EB43F8" w:rsidRDefault="00252E09" w:rsidP="00E8485B">
            <w:pPr>
              <w:rPr>
                <w:rFonts w:ascii="Arial" w:hAnsi="Arial" w:cs="Arial"/>
                <w:sz w:val="13"/>
                <w:szCs w:val="13"/>
              </w:rPr>
            </w:pPr>
            <w:r w:rsidRPr="00EB43F8">
              <w:rPr>
                <w:rFonts w:ascii="Arial" w:hAnsi="Arial" w:cs="Arial"/>
                <w:sz w:val="13"/>
                <w:szCs w:val="13"/>
              </w:rPr>
              <w:t>Дымосос ДН 9-1500 прав.корпус, БП-000006</w:t>
            </w:r>
          </w:p>
        </w:tc>
        <w:tc>
          <w:tcPr>
            <w:tcW w:w="1316" w:type="dxa"/>
            <w:tcBorders>
              <w:top w:val="nil"/>
              <w:left w:val="nil"/>
              <w:bottom w:val="single" w:sz="4" w:space="0" w:color="auto"/>
              <w:right w:val="single" w:sz="4" w:space="0" w:color="auto"/>
            </w:tcBorders>
            <w:shd w:val="clear" w:color="auto" w:fill="auto"/>
            <w:hideMark/>
          </w:tcPr>
          <w:p w14:paraId="14B572A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03.08.2020</w:t>
            </w:r>
          </w:p>
        </w:tc>
        <w:tc>
          <w:tcPr>
            <w:tcW w:w="1414" w:type="dxa"/>
            <w:tcBorders>
              <w:top w:val="nil"/>
              <w:left w:val="nil"/>
              <w:bottom w:val="single" w:sz="4" w:space="0" w:color="auto"/>
              <w:right w:val="single" w:sz="4" w:space="0" w:color="auto"/>
            </w:tcBorders>
            <w:shd w:val="clear" w:color="auto" w:fill="auto"/>
            <w:hideMark/>
          </w:tcPr>
          <w:p w14:paraId="0FFB1F8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120</w:t>
            </w:r>
          </w:p>
        </w:tc>
        <w:tc>
          <w:tcPr>
            <w:tcW w:w="1245" w:type="dxa"/>
            <w:tcBorders>
              <w:top w:val="nil"/>
              <w:left w:val="nil"/>
              <w:bottom w:val="single" w:sz="4" w:space="0" w:color="auto"/>
              <w:right w:val="single" w:sz="4" w:space="0" w:color="auto"/>
            </w:tcBorders>
            <w:shd w:val="clear" w:color="auto" w:fill="auto"/>
            <w:noWrap/>
            <w:hideMark/>
          </w:tcPr>
          <w:p w14:paraId="2FF5F2E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1811,302083</w:t>
            </w:r>
          </w:p>
        </w:tc>
        <w:tc>
          <w:tcPr>
            <w:tcW w:w="1245" w:type="dxa"/>
            <w:tcBorders>
              <w:top w:val="nil"/>
              <w:left w:val="nil"/>
              <w:bottom w:val="single" w:sz="4" w:space="0" w:color="auto"/>
              <w:right w:val="single" w:sz="4" w:space="0" w:color="auto"/>
            </w:tcBorders>
            <w:shd w:val="clear" w:color="auto" w:fill="auto"/>
            <w:noWrap/>
            <w:hideMark/>
          </w:tcPr>
          <w:p w14:paraId="09749F3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21735,625</w:t>
            </w:r>
          </w:p>
        </w:tc>
        <w:tc>
          <w:tcPr>
            <w:tcW w:w="1376" w:type="dxa"/>
            <w:tcBorders>
              <w:top w:val="nil"/>
              <w:left w:val="nil"/>
              <w:bottom w:val="single" w:sz="4" w:space="0" w:color="auto"/>
              <w:right w:val="single" w:sz="4" w:space="0" w:color="auto"/>
            </w:tcBorders>
            <w:shd w:val="clear" w:color="auto" w:fill="auto"/>
            <w:noWrap/>
            <w:hideMark/>
          </w:tcPr>
          <w:p w14:paraId="5A0C371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217 356,25</w:t>
            </w:r>
          </w:p>
        </w:tc>
        <w:tc>
          <w:tcPr>
            <w:tcW w:w="1436" w:type="dxa"/>
            <w:tcBorders>
              <w:top w:val="nil"/>
              <w:left w:val="nil"/>
              <w:bottom w:val="single" w:sz="4" w:space="0" w:color="auto"/>
              <w:right w:val="single" w:sz="4" w:space="0" w:color="auto"/>
            </w:tcBorders>
            <w:shd w:val="clear" w:color="auto" w:fill="auto"/>
            <w:noWrap/>
            <w:hideMark/>
          </w:tcPr>
          <w:p w14:paraId="21AAB68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50 716,40</w:t>
            </w:r>
          </w:p>
        </w:tc>
        <w:tc>
          <w:tcPr>
            <w:tcW w:w="1256" w:type="dxa"/>
            <w:tcBorders>
              <w:top w:val="nil"/>
              <w:left w:val="nil"/>
              <w:bottom w:val="single" w:sz="4" w:space="0" w:color="auto"/>
              <w:right w:val="single" w:sz="4" w:space="0" w:color="auto"/>
            </w:tcBorders>
            <w:shd w:val="clear" w:color="auto" w:fill="auto"/>
            <w:noWrap/>
            <w:hideMark/>
          </w:tcPr>
          <w:p w14:paraId="2D299AA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301F06A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314F3CE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217 356,25</w:t>
            </w:r>
          </w:p>
        </w:tc>
        <w:tc>
          <w:tcPr>
            <w:tcW w:w="1336" w:type="dxa"/>
            <w:tcBorders>
              <w:top w:val="nil"/>
              <w:left w:val="nil"/>
              <w:bottom w:val="single" w:sz="4" w:space="0" w:color="auto"/>
              <w:right w:val="single" w:sz="4" w:space="0" w:color="auto"/>
            </w:tcBorders>
            <w:shd w:val="clear" w:color="auto" w:fill="auto"/>
            <w:noWrap/>
            <w:hideMark/>
          </w:tcPr>
          <w:p w14:paraId="47DFB2D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50 716,40</w:t>
            </w:r>
          </w:p>
        </w:tc>
        <w:tc>
          <w:tcPr>
            <w:tcW w:w="1316" w:type="dxa"/>
            <w:tcBorders>
              <w:top w:val="nil"/>
              <w:left w:val="nil"/>
              <w:bottom w:val="single" w:sz="4" w:space="0" w:color="auto"/>
              <w:right w:val="single" w:sz="4" w:space="0" w:color="auto"/>
            </w:tcBorders>
            <w:shd w:val="clear" w:color="auto" w:fill="auto"/>
            <w:noWrap/>
            <w:hideMark/>
          </w:tcPr>
          <w:p w14:paraId="6BDCF54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166 639,85</w:t>
            </w:r>
          </w:p>
        </w:tc>
        <w:tc>
          <w:tcPr>
            <w:tcW w:w="1356" w:type="dxa"/>
            <w:tcBorders>
              <w:top w:val="nil"/>
              <w:left w:val="nil"/>
              <w:bottom w:val="single" w:sz="4" w:space="0" w:color="auto"/>
              <w:right w:val="single" w:sz="4" w:space="0" w:color="auto"/>
            </w:tcBorders>
            <w:shd w:val="clear" w:color="auto" w:fill="auto"/>
            <w:noWrap/>
            <w:vAlign w:val="bottom"/>
            <w:hideMark/>
          </w:tcPr>
          <w:p w14:paraId="16BA01A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21735,625</w:t>
            </w:r>
          </w:p>
        </w:tc>
        <w:tc>
          <w:tcPr>
            <w:tcW w:w="1356" w:type="dxa"/>
            <w:tcBorders>
              <w:top w:val="nil"/>
              <w:left w:val="nil"/>
              <w:bottom w:val="single" w:sz="4" w:space="0" w:color="auto"/>
              <w:right w:val="single" w:sz="4" w:space="0" w:color="auto"/>
            </w:tcBorders>
            <w:shd w:val="clear" w:color="auto" w:fill="auto"/>
            <w:noWrap/>
            <w:vAlign w:val="bottom"/>
            <w:hideMark/>
          </w:tcPr>
          <w:p w14:paraId="78DE365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144 904,23 </w:t>
            </w:r>
          </w:p>
        </w:tc>
        <w:tc>
          <w:tcPr>
            <w:tcW w:w="1751" w:type="dxa"/>
            <w:tcBorders>
              <w:top w:val="nil"/>
              <w:left w:val="nil"/>
              <w:bottom w:val="single" w:sz="4" w:space="0" w:color="auto"/>
              <w:right w:val="single" w:sz="4" w:space="0" w:color="auto"/>
            </w:tcBorders>
            <w:shd w:val="clear" w:color="auto" w:fill="auto"/>
            <w:noWrap/>
            <w:vAlign w:val="bottom"/>
            <w:hideMark/>
          </w:tcPr>
          <w:p w14:paraId="7FD6824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21735,625</w:t>
            </w:r>
          </w:p>
        </w:tc>
        <w:tc>
          <w:tcPr>
            <w:tcW w:w="1296" w:type="dxa"/>
            <w:tcBorders>
              <w:top w:val="nil"/>
              <w:left w:val="nil"/>
              <w:bottom w:val="single" w:sz="4" w:space="0" w:color="auto"/>
              <w:right w:val="single" w:sz="4" w:space="0" w:color="auto"/>
            </w:tcBorders>
            <w:shd w:val="clear" w:color="auto" w:fill="auto"/>
            <w:noWrap/>
            <w:vAlign w:val="bottom"/>
            <w:hideMark/>
          </w:tcPr>
          <w:p w14:paraId="63521C9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123 168,60 </w:t>
            </w:r>
          </w:p>
        </w:tc>
        <w:tc>
          <w:tcPr>
            <w:tcW w:w="1048" w:type="dxa"/>
            <w:tcBorders>
              <w:top w:val="nil"/>
              <w:left w:val="nil"/>
              <w:bottom w:val="single" w:sz="4" w:space="0" w:color="auto"/>
              <w:right w:val="single" w:sz="4" w:space="0" w:color="auto"/>
            </w:tcBorders>
            <w:shd w:val="clear" w:color="auto" w:fill="auto"/>
            <w:noWrap/>
            <w:vAlign w:val="bottom"/>
            <w:hideMark/>
          </w:tcPr>
          <w:p w14:paraId="601FAB7D"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3A02C40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21 735,63 </w:t>
            </w:r>
          </w:p>
        </w:tc>
      </w:tr>
      <w:tr w:rsidR="00252E09" w:rsidRPr="00EB43F8" w14:paraId="218830A6" w14:textId="77777777" w:rsidTr="00E8485B">
        <w:trPr>
          <w:trHeight w:val="240"/>
          <w:jc w:val="center"/>
        </w:trPr>
        <w:tc>
          <w:tcPr>
            <w:tcW w:w="2756" w:type="dxa"/>
            <w:tcBorders>
              <w:top w:val="nil"/>
              <w:left w:val="single" w:sz="4" w:space="0" w:color="auto"/>
              <w:bottom w:val="single" w:sz="4" w:space="0" w:color="auto"/>
              <w:right w:val="single" w:sz="4" w:space="0" w:color="auto"/>
            </w:tcBorders>
            <w:shd w:val="clear" w:color="auto" w:fill="auto"/>
            <w:hideMark/>
          </w:tcPr>
          <w:p w14:paraId="00D09A0F" w14:textId="77777777" w:rsidR="00252E09" w:rsidRPr="00EB43F8" w:rsidRDefault="00252E09" w:rsidP="00E8485B">
            <w:pPr>
              <w:rPr>
                <w:rFonts w:ascii="Arial" w:hAnsi="Arial" w:cs="Arial"/>
                <w:sz w:val="13"/>
                <w:szCs w:val="13"/>
              </w:rPr>
            </w:pPr>
            <w:r w:rsidRPr="00EB43F8">
              <w:rPr>
                <w:rFonts w:ascii="Arial" w:hAnsi="Arial" w:cs="Arial"/>
                <w:sz w:val="13"/>
                <w:szCs w:val="13"/>
              </w:rPr>
              <w:t>Котел КВ-1 Гкал, БП-000009</w:t>
            </w:r>
          </w:p>
        </w:tc>
        <w:tc>
          <w:tcPr>
            <w:tcW w:w="1316" w:type="dxa"/>
            <w:tcBorders>
              <w:top w:val="nil"/>
              <w:left w:val="nil"/>
              <w:bottom w:val="single" w:sz="4" w:space="0" w:color="auto"/>
              <w:right w:val="single" w:sz="4" w:space="0" w:color="auto"/>
            </w:tcBorders>
            <w:shd w:val="clear" w:color="auto" w:fill="auto"/>
            <w:hideMark/>
          </w:tcPr>
          <w:p w14:paraId="5DB2DBA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31A0B9C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96</w:t>
            </w:r>
          </w:p>
        </w:tc>
        <w:tc>
          <w:tcPr>
            <w:tcW w:w="1245" w:type="dxa"/>
            <w:tcBorders>
              <w:top w:val="nil"/>
              <w:left w:val="nil"/>
              <w:bottom w:val="single" w:sz="4" w:space="0" w:color="auto"/>
              <w:right w:val="single" w:sz="4" w:space="0" w:color="auto"/>
            </w:tcBorders>
            <w:shd w:val="clear" w:color="auto" w:fill="auto"/>
            <w:noWrap/>
            <w:hideMark/>
          </w:tcPr>
          <w:p w14:paraId="7E0504F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2083,333333</w:t>
            </w:r>
          </w:p>
        </w:tc>
        <w:tc>
          <w:tcPr>
            <w:tcW w:w="1245" w:type="dxa"/>
            <w:tcBorders>
              <w:top w:val="nil"/>
              <w:left w:val="nil"/>
              <w:bottom w:val="single" w:sz="4" w:space="0" w:color="auto"/>
              <w:right w:val="single" w:sz="4" w:space="0" w:color="auto"/>
            </w:tcBorders>
            <w:shd w:val="clear" w:color="auto" w:fill="auto"/>
            <w:noWrap/>
            <w:hideMark/>
          </w:tcPr>
          <w:p w14:paraId="219CCF4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25000</w:t>
            </w:r>
          </w:p>
        </w:tc>
        <w:tc>
          <w:tcPr>
            <w:tcW w:w="1376" w:type="dxa"/>
            <w:tcBorders>
              <w:top w:val="nil"/>
              <w:left w:val="nil"/>
              <w:bottom w:val="single" w:sz="4" w:space="0" w:color="auto"/>
              <w:right w:val="single" w:sz="4" w:space="0" w:color="auto"/>
            </w:tcBorders>
            <w:shd w:val="clear" w:color="auto" w:fill="auto"/>
            <w:noWrap/>
            <w:hideMark/>
          </w:tcPr>
          <w:p w14:paraId="17C986C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200 000,00</w:t>
            </w:r>
          </w:p>
        </w:tc>
        <w:tc>
          <w:tcPr>
            <w:tcW w:w="1436" w:type="dxa"/>
            <w:tcBorders>
              <w:top w:val="nil"/>
              <w:left w:val="nil"/>
              <w:bottom w:val="single" w:sz="4" w:space="0" w:color="auto"/>
              <w:right w:val="single" w:sz="4" w:space="0" w:color="auto"/>
            </w:tcBorders>
            <w:shd w:val="clear" w:color="auto" w:fill="auto"/>
            <w:noWrap/>
            <w:hideMark/>
          </w:tcPr>
          <w:p w14:paraId="294456E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66 666,56</w:t>
            </w:r>
          </w:p>
        </w:tc>
        <w:tc>
          <w:tcPr>
            <w:tcW w:w="1256" w:type="dxa"/>
            <w:tcBorders>
              <w:top w:val="nil"/>
              <w:left w:val="nil"/>
              <w:bottom w:val="single" w:sz="4" w:space="0" w:color="auto"/>
              <w:right w:val="single" w:sz="4" w:space="0" w:color="auto"/>
            </w:tcBorders>
            <w:shd w:val="clear" w:color="auto" w:fill="auto"/>
            <w:noWrap/>
            <w:hideMark/>
          </w:tcPr>
          <w:p w14:paraId="3DC7019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1694A24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5F22158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200 000,00</w:t>
            </w:r>
          </w:p>
        </w:tc>
        <w:tc>
          <w:tcPr>
            <w:tcW w:w="1336" w:type="dxa"/>
            <w:tcBorders>
              <w:top w:val="nil"/>
              <w:left w:val="nil"/>
              <w:bottom w:val="single" w:sz="4" w:space="0" w:color="auto"/>
              <w:right w:val="single" w:sz="4" w:space="0" w:color="auto"/>
            </w:tcBorders>
            <w:shd w:val="clear" w:color="auto" w:fill="auto"/>
            <w:noWrap/>
            <w:hideMark/>
          </w:tcPr>
          <w:p w14:paraId="39A1659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66 666,56</w:t>
            </w:r>
          </w:p>
        </w:tc>
        <w:tc>
          <w:tcPr>
            <w:tcW w:w="1316" w:type="dxa"/>
            <w:tcBorders>
              <w:top w:val="nil"/>
              <w:left w:val="nil"/>
              <w:bottom w:val="single" w:sz="4" w:space="0" w:color="auto"/>
              <w:right w:val="single" w:sz="4" w:space="0" w:color="auto"/>
            </w:tcBorders>
            <w:shd w:val="clear" w:color="auto" w:fill="auto"/>
            <w:noWrap/>
            <w:hideMark/>
          </w:tcPr>
          <w:p w14:paraId="7FC3218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133 333,44</w:t>
            </w:r>
          </w:p>
        </w:tc>
        <w:tc>
          <w:tcPr>
            <w:tcW w:w="1356" w:type="dxa"/>
            <w:tcBorders>
              <w:top w:val="nil"/>
              <w:left w:val="nil"/>
              <w:bottom w:val="single" w:sz="4" w:space="0" w:color="auto"/>
              <w:right w:val="single" w:sz="4" w:space="0" w:color="auto"/>
            </w:tcBorders>
            <w:shd w:val="clear" w:color="auto" w:fill="auto"/>
            <w:noWrap/>
            <w:vAlign w:val="bottom"/>
            <w:hideMark/>
          </w:tcPr>
          <w:p w14:paraId="7BE92EE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25000</w:t>
            </w:r>
          </w:p>
        </w:tc>
        <w:tc>
          <w:tcPr>
            <w:tcW w:w="1356" w:type="dxa"/>
            <w:tcBorders>
              <w:top w:val="nil"/>
              <w:left w:val="nil"/>
              <w:bottom w:val="single" w:sz="4" w:space="0" w:color="auto"/>
              <w:right w:val="single" w:sz="4" w:space="0" w:color="auto"/>
            </w:tcBorders>
            <w:shd w:val="clear" w:color="auto" w:fill="auto"/>
            <w:noWrap/>
            <w:vAlign w:val="bottom"/>
            <w:hideMark/>
          </w:tcPr>
          <w:p w14:paraId="3BBA04A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108 333,44 </w:t>
            </w:r>
          </w:p>
        </w:tc>
        <w:tc>
          <w:tcPr>
            <w:tcW w:w="1751" w:type="dxa"/>
            <w:tcBorders>
              <w:top w:val="nil"/>
              <w:left w:val="nil"/>
              <w:bottom w:val="single" w:sz="4" w:space="0" w:color="auto"/>
              <w:right w:val="single" w:sz="4" w:space="0" w:color="auto"/>
            </w:tcBorders>
            <w:shd w:val="clear" w:color="auto" w:fill="auto"/>
            <w:noWrap/>
            <w:vAlign w:val="bottom"/>
            <w:hideMark/>
          </w:tcPr>
          <w:p w14:paraId="6A514A5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25000</w:t>
            </w:r>
          </w:p>
        </w:tc>
        <w:tc>
          <w:tcPr>
            <w:tcW w:w="1296" w:type="dxa"/>
            <w:tcBorders>
              <w:top w:val="nil"/>
              <w:left w:val="nil"/>
              <w:bottom w:val="single" w:sz="4" w:space="0" w:color="auto"/>
              <w:right w:val="single" w:sz="4" w:space="0" w:color="auto"/>
            </w:tcBorders>
            <w:shd w:val="clear" w:color="auto" w:fill="auto"/>
            <w:noWrap/>
            <w:vAlign w:val="bottom"/>
            <w:hideMark/>
          </w:tcPr>
          <w:p w14:paraId="4B9CE27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83 333,44 </w:t>
            </w:r>
          </w:p>
        </w:tc>
        <w:tc>
          <w:tcPr>
            <w:tcW w:w="1048" w:type="dxa"/>
            <w:tcBorders>
              <w:top w:val="nil"/>
              <w:left w:val="nil"/>
              <w:bottom w:val="single" w:sz="4" w:space="0" w:color="auto"/>
              <w:right w:val="single" w:sz="4" w:space="0" w:color="auto"/>
            </w:tcBorders>
            <w:shd w:val="clear" w:color="auto" w:fill="auto"/>
            <w:noWrap/>
            <w:vAlign w:val="bottom"/>
            <w:hideMark/>
          </w:tcPr>
          <w:p w14:paraId="5CA99FD0"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7264D68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25 000,00 </w:t>
            </w:r>
          </w:p>
        </w:tc>
      </w:tr>
      <w:tr w:rsidR="00252E09" w:rsidRPr="00EB43F8" w14:paraId="6651A646"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00BF1E29" w14:textId="77777777" w:rsidR="00252E09" w:rsidRPr="00EB43F8" w:rsidRDefault="00252E09" w:rsidP="00E8485B">
            <w:pPr>
              <w:rPr>
                <w:rFonts w:ascii="Arial" w:hAnsi="Arial" w:cs="Arial"/>
                <w:sz w:val="13"/>
                <w:szCs w:val="13"/>
              </w:rPr>
            </w:pPr>
            <w:r w:rsidRPr="00EB43F8">
              <w:rPr>
                <w:rFonts w:ascii="Arial" w:hAnsi="Arial" w:cs="Arial"/>
                <w:sz w:val="13"/>
                <w:szCs w:val="13"/>
              </w:rPr>
              <w:t>Котел водогрейный КВр-1,8 (1,55) 2, БП-000007</w:t>
            </w:r>
          </w:p>
        </w:tc>
        <w:tc>
          <w:tcPr>
            <w:tcW w:w="1316" w:type="dxa"/>
            <w:tcBorders>
              <w:top w:val="nil"/>
              <w:left w:val="nil"/>
              <w:bottom w:val="single" w:sz="4" w:space="0" w:color="auto"/>
              <w:right w:val="single" w:sz="4" w:space="0" w:color="auto"/>
            </w:tcBorders>
            <w:shd w:val="clear" w:color="auto" w:fill="auto"/>
            <w:hideMark/>
          </w:tcPr>
          <w:p w14:paraId="3EF4B3C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01.09.2020</w:t>
            </w:r>
          </w:p>
        </w:tc>
        <w:tc>
          <w:tcPr>
            <w:tcW w:w="1414" w:type="dxa"/>
            <w:tcBorders>
              <w:top w:val="nil"/>
              <w:left w:val="nil"/>
              <w:bottom w:val="single" w:sz="4" w:space="0" w:color="auto"/>
              <w:right w:val="single" w:sz="4" w:space="0" w:color="auto"/>
            </w:tcBorders>
            <w:shd w:val="clear" w:color="auto" w:fill="auto"/>
            <w:hideMark/>
          </w:tcPr>
          <w:p w14:paraId="4CA2C66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120</w:t>
            </w:r>
          </w:p>
        </w:tc>
        <w:tc>
          <w:tcPr>
            <w:tcW w:w="1245" w:type="dxa"/>
            <w:tcBorders>
              <w:top w:val="nil"/>
              <w:left w:val="nil"/>
              <w:bottom w:val="single" w:sz="4" w:space="0" w:color="auto"/>
              <w:right w:val="single" w:sz="4" w:space="0" w:color="auto"/>
            </w:tcBorders>
            <w:shd w:val="clear" w:color="auto" w:fill="auto"/>
            <w:noWrap/>
            <w:hideMark/>
          </w:tcPr>
          <w:p w14:paraId="1BA2E15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6818,6945</w:t>
            </w:r>
          </w:p>
        </w:tc>
        <w:tc>
          <w:tcPr>
            <w:tcW w:w="1245" w:type="dxa"/>
            <w:tcBorders>
              <w:top w:val="nil"/>
              <w:left w:val="nil"/>
              <w:bottom w:val="single" w:sz="4" w:space="0" w:color="auto"/>
              <w:right w:val="single" w:sz="4" w:space="0" w:color="auto"/>
            </w:tcBorders>
            <w:shd w:val="clear" w:color="auto" w:fill="auto"/>
            <w:noWrap/>
            <w:hideMark/>
          </w:tcPr>
          <w:p w14:paraId="52ABCB1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81824,334</w:t>
            </w:r>
          </w:p>
        </w:tc>
        <w:tc>
          <w:tcPr>
            <w:tcW w:w="1376" w:type="dxa"/>
            <w:tcBorders>
              <w:top w:val="nil"/>
              <w:left w:val="nil"/>
              <w:bottom w:val="single" w:sz="4" w:space="0" w:color="auto"/>
              <w:right w:val="single" w:sz="4" w:space="0" w:color="auto"/>
            </w:tcBorders>
            <w:shd w:val="clear" w:color="auto" w:fill="auto"/>
            <w:noWrap/>
            <w:hideMark/>
          </w:tcPr>
          <w:p w14:paraId="239A9D8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818 243,34</w:t>
            </w:r>
          </w:p>
        </w:tc>
        <w:tc>
          <w:tcPr>
            <w:tcW w:w="1436" w:type="dxa"/>
            <w:tcBorders>
              <w:top w:val="nil"/>
              <w:left w:val="nil"/>
              <w:bottom w:val="single" w:sz="4" w:space="0" w:color="auto"/>
              <w:right w:val="single" w:sz="4" w:space="0" w:color="auto"/>
            </w:tcBorders>
            <w:shd w:val="clear" w:color="auto" w:fill="auto"/>
            <w:noWrap/>
            <w:hideMark/>
          </w:tcPr>
          <w:p w14:paraId="7D990C2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184 104,71</w:t>
            </w:r>
          </w:p>
        </w:tc>
        <w:tc>
          <w:tcPr>
            <w:tcW w:w="1256" w:type="dxa"/>
            <w:tcBorders>
              <w:top w:val="nil"/>
              <w:left w:val="nil"/>
              <w:bottom w:val="single" w:sz="4" w:space="0" w:color="auto"/>
              <w:right w:val="single" w:sz="4" w:space="0" w:color="auto"/>
            </w:tcBorders>
            <w:shd w:val="clear" w:color="auto" w:fill="auto"/>
            <w:noWrap/>
            <w:hideMark/>
          </w:tcPr>
          <w:p w14:paraId="7374B13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5EBEDAC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5ADCCC4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818 243,34</w:t>
            </w:r>
          </w:p>
        </w:tc>
        <w:tc>
          <w:tcPr>
            <w:tcW w:w="1336" w:type="dxa"/>
            <w:tcBorders>
              <w:top w:val="nil"/>
              <w:left w:val="nil"/>
              <w:bottom w:val="single" w:sz="4" w:space="0" w:color="auto"/>
              <w:right w:val="single" w:sz="4" w:space="0" w:color="auto"/>
            </w:tcBorders>
            <w:shd w:val="clear" w:color="auto" w:fill="auto"/>
            <w:noWrap/>
            <w:hideMark/>
          </w:tcPr>
          <w:p w14:paraId="6394B50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184 104,71</w:t>
            </w:r>
          </w:p>
        </w:tc>
        <w:tc>
          <w:tcPr>
            <w:tcW w:w="1316" w:type="dxa"/>
            <w:tcBorders>
              <w:top w:val="nil"/>
              <w:left w:val="nil"/>
              <w:bottom w:val="single" w:sz="4" w:space="0" w:color="auto"/>
              <w:right w:val="single" w:sz="4" w:space="0" w:color="auto"/>
            </w:tcBorders>
            <w:shd w:val="clear" w:color="auto" w:fill="auto"/>
            <w:noWrap/>
            <w:hideMark/>
          </w:tcPr>
          <w:p w14:paraId="5AF1981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634 138,63</w:t>
            </w:r>
          </w:p>
        </w:tc>
        <w:tc>
          <w:tcPr>
            <w:tcW w:w="1356" w:type="dxa"/>
            <w:tcBorders>
              <w:top w:val="nil"/>
              <w:left w:val="nil"/>
              <w:bottom w:val="single" w:sz="4" w:space="0" w:color="auto"/>
              <w:right w:val="single" w:sz="4" w:space="0" w:color="auto"/>
            </w:tcBorders>
            <w:shd w:val="clear" w:color="auto" w:fill="auto"/>
            <w:noWrap/>
            <w:vAlign w:val="bottom"/>
            <w:hideMark/>
          </w:tcPr>
          <w:p w14:paraId="0164C6A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81824,334</w:t>
            </w:r>
          </w:p>
        </w:tc>
        <w:tc>
          <w:tcPr>
            <w:tcW w:w="1356" w:type="dxa"/>
            <w:tcBorders>
              <w:top w:val="nil"/>
              <w:left w:val="nil"/>
              <w:bottom w:val="single" w:sz="4" w:space="0" w:color="auto"/>
              <w:right w:val="single" w:sz="4" w:space="0" w:color="auto"/>
            </w:tcBorders>
            <w:shd w:val="clear" w:color="auto" w:fill="auto"/>
            <w:noWrap/>
            <w:vAlign w:val="bottom"/>
            <w:hideMark/>
          </w:tcPr>
          <w:p w14:paraId="1225F12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552 314,30 </w:t>
            </w:r>
          </w:p>
        </w:tc>
        <w:tc>
          <w:tcPr>
            <w:tcW w:w="1751" w:type="dxa"/>
            <w:tcBorders>
              <w:top w:val="nil"/>
              <w:left w:val="nil"/>
              <w:bottom w:val="single" w:sz="4" w:space="0" w:color="auto"/>
              <w:right w:val="single" w:sz="4" w:space="0" w:color="auto"/>
            </w:tcBorders>
            <w:shd w:val="clear" w:color="auto" w:fill="auto"/>
            <w:noWrap/>
            <w:vAlign w:val="bottom"/>
            <w:hideMark/>
          </w:tcPr>
          <w:p w14:paraId="54A0272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81824,334</w:t>
            </w:r>
          </w:p>
        </w:tc>
        <w:tc>
          <w:tcPr>
            <w:tcW w:w="1296" w:type="dxa"/>
            <w:tcBorders>
              <w:top w:val="nil"/>
              <w:left w:val="nil"/>
              <w:bottom w:val="single" w:sz="4" w:space="0" w:color="auto"/>
              <w:right w:val="single" w:sz="4" w:space="0" w:color="auto"/>
            </w:tcBorders>
            <w:shd w:val="clear" w:color="auto" w:fill="auto"/>
            <w:noWrap/>
            <w:vAlign w:val="bottom"/>
            <w:hideMark/>
          </w:tcPr>
          <w:p w14:paraId="1F0ACFE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470 489,96 </w:t>
            </w:r>
          </w:p>
        </w:tc>
        <w:tc>
          <w:tcPr>
            <w:tcW w:w="1048" w:type="dxa"/>
            <w:tcBorders>
              <w:top w:val="nil"/>
              <w:left w:val="nil"/>
              <w:bottom w:val="single" w:sz="4" w:space="0" w:color="auto"/>
              <w:right w:val="single" w:sz="4" w:space="0" w:color="auto"/>
            </w:tcBorders>
            <w:shd w:val="clear" w:color="auto" w:fill="auto"/>
            <w:noWrap/>
            <w:vAlign w:val="bottom"/>
            <w:hideMark/>
          </w:tcPr>
          <w:p w14:paraId="7CD7CE00"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7E06CF7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81 824,33 </w:t>
            </w:r>
          </w:p>
        </w:tc>
      </w:tr>
      <w:tr w:rsidR="00252E09" w:rsidRPr="00EB43F8" w14:paraId="3DA8165C"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6564C57C" w14:textId="77777777" w:rsidR="00252E09" w:rsidRPr="00EB43F8" w:rsidRDefault="00252E09" w:rsidP="00E8485B">
            <w:pPr>
              <w:rPr>
                <w:rFonts w:ascii="Arial" w:hAnsi="Arial" w:cs="Arial"/>
                <w:sz w:val="13"/>
                <w:szCs w:val="13"/>
              </w:rPr>
            </w:pPr>
            <w:r w:rsidRPr="00EB43F8">
              <w:rPr>
                <w:rFonts w:ascii="Arial" w:hAnsi="Arial" w:cs="Arial"/>
                <w:sz w:val="13"/>
                <w:szCs w:val="13"/>
              </w:rPr>
              <w:t>Дымосос ДН 9/1500 правый, БП-000008</w:t>
            </w:r>
          </w:p>
        </w:tc>
        <w:tc>
          <w:tcPr>
            <w:tcW w:w="1316" w:type="dxa"/>
            <w:tcBorders>
              <w:top w:val="nil"/>
              <w:left w:val="nil"/>
              <w:bottom w:val="single" w:sz="4" w:space="0" w:color="auto"/>
              <w:right w:val="single" w:sz="4" w:space="0" w:color="auto"/>
            </w:tcBorders>
            <w:shd w:val="clear" w:color="auto" w:fill="auto"/>
            <w:hideMark/>
          </w:tcPr>
          <w:p w14:paraId="65F9222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03.08.2020</w:t>
            </w:r>
          </w:p>
        </w:tc>
        <w:tc>
          <w:tcPr>
            <w:tcW w:w="1414" w:type="dxa"/>
            <w:tcBorders>
              <w:top w:val="nil"/>
              <w:left w:val="nil"/>
              <w:bottom w:val="single" w:sz="4" w:space="0" w:color="auto"/>
              <w:right w:val="single" w:sz="4" w:space="0" w:color="auto"/>
            </w:tcBorders>
            <w:shd w:val="clear" w:color="auto" w:fill="auto"/>
            <w:hideMark/>
          </w:tcPr>
          <w:p w14:paraId="219F1E0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120</w:t>
            </w:r>
          </w:p>
        </w:tc>
        <w:tc>
          <w:tcPr>
            <w:tcW w:w="1245" w:type="dxa"/>
            <w:tcBorders>
              <w:top w:val="nil"/>
              <w:left w:val="nil"/>
              <w:bottom w:val="single" w:sz="4" w:space="0" w:color="auto"/>
              <w:right w:val="single" w:sz="4" w:space="0" w:color="auto"/>
            </w:tcBorders>
            <w:shd w:val="clear" w:color="auto" w:fill="auto"/>
            <w:noWrap/>
            <w:hideMark/>
          </w:tcPr>
          <w:p w14:paraId="7050152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1811,302083</w:t>
            </w:r>
          </w:p>
        </w:tc>
        <w:tc>
          <w:tcPr>
            <w:tcW w:w="1245" w:type="dxa"/>
            <w:tcBorders>
              <w:top w:val="nil"/>
              <w:left w:val="nil"/>
              <w:bottom w:val="single" w:sz="4" w:space="0" w:color="auto"/>
              <w:right w:val="single" w:sz="4" w:space="0" w:color="auto"/>
            </w:tcBorders>
            <w:shd w:val="clear" w:color="auto" w:fill="auto"/>
            <w:noWrap/>
            <w:hideMark/>
          </w:tcPr>
          <w:p w14:paraId="4B47BFB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21735,625</w:t>
            </w:r>
          </w:p>
        </w:tc>
        <w:tc>
          <w:tcPr>
            <w:tcW w:w="1376" w:type="dxa"/>
            <w:tcBorders>
              <w:top w:val="nil"/>
              <w:left w:val="nil"/>
              <w:bottom w:val="single" w:sz="4" w:space="0" w:color="auto"/>
              <w:right w:val="single" w:sz="4" w:space="0" w:color="auto"/>
            </w:tcBorders>
            <w:shd w:val="clear" w:color="auto" w:fill="auto"/>
            <w:noWrap/>
            <w:hideMark/>
          </w:tcPr>
          <w:p w14:paraId="1A9203B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217 356,25</w:t>
            </w:r>
          </w:p>
        </w:tc>
        <w:tc>
          <w:tcPr>
            <w:tcW w:w="1436" w:type="dxa"/>
            <w:tcBorders>
              <w:top w:val="nil"/>
              <w:left w:val="nil"/>
              <w:bottom w:val="single" w:sz="4" w:space="0" w:color="auto"/>
              <w:right w:val="single" w:sz="4" w:space="0" w:color="auto"/>
            </w:tcBorders>
            <w:shd w:val="clear" w:color="auto" w:fill="auto"/>
            <w:noWrap/>
            <w:hideMark/>
          </w:tcPr>
          <w:p w14:paraId="6EA5DE4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50 716,40</w:t>
            </w:r>
          </w:p>
        </w:tc>
        <w:tc>
          <w:tcPr>
            <w:tcW w:w="1256" w:type="dxa"/>
            <w:tcBorders>
              <w:top w:val="nil"/>
              <w:left w:val="nil"/>
              <w:bottom w:val="single" w:sz="4" w:space="0" w:color="auto"/>
              <w:right w:val="single" w:sz="4" w:space="0" w:color="auto"/>
            </w:tcBorders>
            <w:shd w:val="clear" w:color="auto" w:fill="auto"/>
            <w:noWrap/>
            <w:hideMark/>
          </w:tcPr>
          <w:p w14:paraId="6C4CE5E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5D1C3A2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1EF02B1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217 356,25</w:t>
            </w:r>
          </w:p>
        </w:tc>
        <w:tc>
          <w:tcPr>
            <w:tcW w:w="1336" w:type="dxa"/>
            <w:tcBorders>
              <w:top w:val="nil"/>
              <w:left w:val="nil"/>
              <w:bottom w:val="single" w:sz="4" w:space="0" w:color="auto"/>
              <w:right w:val="single" w:sz="4" w:space="0" w:color="auto"/>
            </w:tcBorders>
            <w:shd w:val="clear" w:color="auto" w:fill="auto"/>
            <w:noWrap/>
            <w:hideMark/>
          </w:tcPr>
          <w:p w14:paraId="7EB2A07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50 716,40</w:t>
            </w:r>
          </w:p>
        </w:tc>
        <w:tc>
          <w:tcPr>
            <w:tcW w:w="1316" w:type="dxa"/>
            <w:tcBorders>
              <w:top w:val="nil"/>
              <w:left w:val="nil"/>
              <w:bottom w:val="single" w:sz="4" w:space="0" w:color="auto"/>
              <w:right w:val="single" w:sz="4" w:space="0" w:color="auto"/>
            </w:tcBorders>
            <w:shd w:val="clear" w:color="auto" w:fill="auto"/>
            <w:noWrap/>
            <w:hideMark/>
          </w:tcPr>
          <w:p w14:paraId="25C2160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166 639,85</w:t>
            </w:r>
          </w:p>
        </w:tc>
        <w:tc>
          <w:tcPr>
            <w:tcW w:w="1356" w:type="dxa"/>
            <w:tcBorders>
              <w:top w:val="nil"/>
              <w:left w:val="nil"/>
              <w:bottom w:val="single" w:sz="4" w:space="0" w:color="auto"/>
              <w:right w:val="single" w:sz="4" w:space="0" w:color="auto"/>
            </w:tcBorders>
            <w:shd w:val="clear" w:color="auto" w:fill="auto"/>
            <w:noWrap/>
            <w:vAlign w:val="bottom"/>
            <w:hideMark/>
          </w:tcPr>
          <w:p w14:paraId="21D2B6B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21735,625</w:t>
            </w:r>
          </w:p>
        </w:tc>
        <w:tc>
          <w:tcPr>
            <w:tcW w:w="1356" w:type="dxa"/>
            <w:tcBorders>
              <w:top w:val="nil"/>
              <w:left w:val="nil"/>
              <w:bottom w:val="single" w:sz="4" w:space="0" w:color="auto"/>
              <w:right w:val="single" w:sz="4" w:space="0" w:color="auto"/>
            </w:tcBorders>
            <w:shd w:val="clear" w:color="auto" w:fill="auto"/>
            <w:noWrap/>
            <w:vAlign w:val="bottom"/>
            <w:hideMark/>
          </w:tcPr>
          <w:p w14:paraId="2BB89DF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144 904,23 </w:t>
            </w:r>
          </w:p>
        </w:tc>
        <w:tc>
          <w:tcPr>
            <w:tcW w:w="1751" w:type="dxa"/>
            <w:tcBorders>
              <w:top w:val="nil"/>
              <w:left w:val="nil"/>
              <w:bottom w:val="single" w:sz="4" w:space="0" w:color="auto"/>
              <w:right w:val="single" w:sz="4" w:space="0" w:color="auto"/>
            </w:tcBorders>
            <w:shd w:val="clear" w:color="auto" w:fill="auto"/>
            <w:noWrap/>
            <w:vAlign w:val="bottom"/>
            <w:hideMark/>
          </w:tcPr>
          <w:p w14:paraId="648FEC0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21735,625</w:t>
            </w:r>
          </w:p>
        </w:tc>
        <w:tc>
          <w:tcPr>
            <w:tcW w:w="1296" w:type="dxa"/>
            <w:tcBorders>
              <w:top w:val="nil"/>
              <w:left w:val="nil"/>
              <w:bottom w:val="single" w:sz="4" w:space="0" w:color="auto"/>
              <w:right w:val="single" w:sz="4" w:space="0" w:color="auto"/>
            </w:tcBorders>
            <w:shd w:val="clear" w:color="auto" w:fill="auto"/>
            <w:noWrap/>
            <w:vAlign w:val="bottom"/>
            <w:hideMark/>
          </w:tcPr>
          <w:p w14:paraId="005DF12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123 168,60 </w:t>
            </w:r>
          </w:p>
        </w:tc>
        <w:tc>
          <w:tcPr>
            <w:tcW w:w="1048" w:type="dxa"/>
            <w:tcBorders>
              <w:top w:val="nil"/>
              <w:left w:val="nil"/>
              <w:bottom w:val="single" w:sz="4" w:space="0" w:color="auto"/>
              <w:right w:val="single" w:sz="4" w:space="0" w:color="auto"/>
            </w:tcBorders>
            <w:shd w:val="clear" w:color="auto" w:fill="auto"/>
            <w:noWrap/>
            <w:vAlign w:val="bottom"/>
            <w:hideMark/>
          </w:tcPr>
          <w:p w14:paraId="2EFA2D21"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4EA2266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21 735,63 </w:t>
            </w:r>
          </w:p>
        </w:tc>
      </w:tr>
      <w:tr w:rsidR="00252E09" w:rsidRPr="00EB43F8" w14:paraId="13780E2B"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746E9233" w14:textId="77777777" w:rsidR="00252E09" w:rsidRPr="00EB43F8" w:rsidRDefault="00252E09" w:rsidP="00E8485B">
            <w:pPr>
              <w:rPr>
                <w:rFonts w:ascii="Arial" w:hAnsi="Arial" w:cs="Arial"/>
                <w:sz w:val="13"/>
                <w:szCs w:val="13"/>
              </w:rPr>
            </w:pPr>
            <w:r w:rsidRPr="00EB43F8">
              <w:rPr>
                <w:rFonts w:ascii="Arial" w:hAnsi="Arial" w:cs="Arial"/>
                <w:sz w:val="13"/>
                <w:szCs w:val="13"/>
              </w:rPr>
              <w:t>Насос марки Wilo NL 150/400-75-4-12, БП-000162</w:t>
            </w:r>
          </w:p>
        </w:tc>
        <w:tc>
          <w:tcPr>
            <w:tcW w:w="1316" w:type="dxa"/>
            <w:tcBorders>
              <w:top w:val="nil"/>
              <w:left w:val="nil"/>
              <w:bottom w:val="single" w:sz="4" w:space="0" w:color="auto"/>
              <w:right w:val="single" w:sz="4" w:space="0" w:color="auto"/>
            </w:tcBorders>
            <w:shd w:val="clear" w:color="auto" w:fill="auto"/>
            <w:hideMark/>
          </w:tcPr>
          <w:p w14:paraId="50EB930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28.06.2021</w:t>
            </w:r>
          </w:p>
        </w:tc>
        <w:tc>
          <w:tcPr>
            <w:tcW w:w="1414" w:type="dxa"/>
            <w:tcBorders>
              <w:top w:val="nil"/>
              <w:left w:val="nil"/>
              <w:bottom w:val="single" w:sz="4" w:space="0" w:color="auto"/>
              <w:right w:val="single" w:sz="4" w:space="0" w:color="auto"/>
            </w:tcBorders>
            <w:shd w:val="clear" w:color="auto" w:fill="auto"/>
            <w:hideMark/>
          </w:tcPr>
          <w:p w14:paraId="78737D8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60</w:t>
            </w:r>
          </w:p>
        </w:tc>
        <w:tc>
          <w:tcPr>
            <w:tcW w:w="1245" w:type="dxa"/>
            <w:tcBorders>
              <w:top w:val="nil"/>
              <w:left w:val="nil"/>
              <w:bottom w:val="single" w:sz="4" w:space="0" w:color="auto"/>
              <w:right w:val="single" w:sz="4" w:space="0" w:color="auto"/>
            </w:tcBorders>
            <w:shd w:val="clear" w:color="auto" w:fill="auto"/>
            <w:noWrap/>
            <w:hideMark/>
          </w:tcPr>
          <w:p w14:paraId="01A3A10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8097,222167</w:t>
            </w:r>
          </w:p>
        </w:tc>
        <w:tc>
          <w:tcPr>
            <w:tcW w:w="1245" w:type="dxa"/>
            <w:tcBorders>
              <w:top w:val="nil"/>
              <w:left w:val="nil"/>
              <w:bottom w:val="single" w:sz="4" w:space="0" w:color="auto"/>
              <w:right w:val="single" w:sz="4" w:space="0" w:color="auto"/>
            </w:tcBorders>
            <w:shd w:val="clear" w:color="auto" w:fill="auto"/>
            <w:noWrap/>
            <w:hideMark/>
          </w:tcPr>
          <w:p w14:paraId="7D653C1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97166,666</w:t>
            </w:r>
          </w:p>
        </w:tc>
        <w:tc>
          <w:tcPr>
            <w:tcW w:w="1376" w:type="dxa"/>
            <w:tcBorders>
              <w:top w:val="nil"/>
              <w:left w:val="nil"/>
              <w:bottom w:val="single" w:sz="4" w:space="0" w:color="auto"/>
              <w:right w:val="single" w:sz="4" w:space="0" w:color="auto"/>
            </w:tcBorders>
            <w:shd w:val="clear" w:color="auto" w:fill="auto"/>
            <w:noWrap/>
            <w:hideMark/>
          </w:tcPr>
          <w:p w14:paraId="2FC03C0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485 833,33</w:t>
            </w:r>
          </w:p>
        </w:tc>
        <w:tc>
          <w:tcPr>
            <w:tcW w:w="1436" w:type="dxa"/>
            <w:tcBorders>
              <w:top w:val="nil"/>
              <w:left w:val="nil"/>
              <w:bottom w:val="single" w:sz="4" w:space="0" w:color="auto"/>
              <w:right w:val="single" w:sz="4" w:space="0" w:color="auto"/>
            </w:tcBorders>
            <w:shd w:val="clear" w:color="auto" w:fill="auto"/>
            <w:noWrap/>
            <w:hideMark/>
          </w:tcPr>
          <w:p w14:paraId="7CCC3BA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145 749,96</w:t>
            </w:r>
          </w:p>
        </w:tc>
        <w:tc>
          <w:tcPr>
            <w:tcW w:w="1256" w:type="dxa"/>
            <w:tcBorders>
              <w:top w:val="nil"/>
              <w:left w:val="nil"/>
              <w:bottom w:val="single" w:sz="4" w:space="0" w:color="auto"/>
              <w:right w:val="single" w:sz="4" w:space="0" w:color="auto"/>
            </w:tcBorders>
            <w:shd w:val="clear" w:color="auto" w:fill="auto"/>
            <w:noWrap/>
            <w:hideMark/>
          </w:tcPr>
          <w:p w14:paraId="42193E5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5D79BDA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226DFAB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485 833,33</w:t>
            </w:r>
          </w:p>
        </w:tc>
        <w:tc>
          <w:tcPr>
            <w:tcW w:w="1336" w:type="dxa"/>
            <w:tcBorders>
              <w:top w:val="nil"/>
              <w:left w:val="nil"/>
              <w:bottom w:val="single" w:sz="4" w:space="0" w:color="auto"/>
              <w:right w:val="single" w:sz="4" w:space="0" w:color="auto"/>
            </w:tcBorders>
            <w:shd w:val="clear" w:color="auto" w:fill="auto"/>
            <w:noWrap/>
            <w:hideMark/>
          </w:tcPr>
          <w:p w14:paraId="70386E7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145 749,96</w:t>
            </w:r>
          </w:p>
        </w:tc>
        <w:tc>
          <w:tcPr>
            <w:tcW w:w="1316" w:type="dxa"/>
            <w:tcBorders>
              <w:top w:val="nil"/>
              <w:left w:val="nil"/>
              <w:bottom w:val="single" w:sz="4" w:space="0" w:color="auto"/>
              <w:right w:val="single" w:sz="4" w:space="0" w:color="auto"/>
            </w:tcBorders>
            <w:shd w:val="clear" w:color="auto" w:fill="auto"/>
            <w:noWrap/>
            <w:hideMark/>
          </w:tcPr>
          <w:p w14:paraId="3FF37EB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340 083,37</w:t>
            </w:r>
          </w:p>
        </w:tc>
        <w:tc>
          <w:tcPr>
            <w:tcW w:w="1356" w:type="dxa"/>
            <w:tcBorders>
              <w:top w:val="nil"/>
              <w:left w:val="nil"/>
              <w:bottom w:val="single" w:sz="4" w:space="0" w:color="auto"/>
              <w:right w:val="single" w:sz="4" w:space="0" w:color="auto"/>
            </w:tcBorders>
            <w:shd w:val="clear" w:color="auto" w:fill="auto"/>
            <w:noWrap/>
            <w:vAlign w:val="bottom"/>
            <w:hideMark/>
          </w:tcPr>
          <w:p w14:paraId="7B51DD8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97166,666</w:t>
            </w:r>
          </w:p>
        </w:tc>
        <w:tc>
          <w:tcPr>
            <w:tcW w:w="1356" w:type="dxa"/>
            <w:tcBorders>
              <w:top w:val="nil"/>
              <w:left w:val="nil"/>
              <w:bottom w:val="single" w:sz="4" w:space="0" w:color="auto"/>
              <w:right w:val="single" w:sz="4" w:space="0" w:color="auto"/>
            </w:tcBorders>
            <w:shd w:val="clear" w:color="auto" w:fill="auto"/>
            <w:noWrap/>
            <w:vAlign w:val="bottom"/>
            <w:hideMark/>
          </w:tcPr>
          <w:p w14:paraId="0EAC0E6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242 916,70 </w:t>
            </w:r>
          </w:p>
        </w:tc>
        <w:tc>
          <w:tcPr>
            <w:tcW w:w="1751" w:type="dxa"/>
            <w:tcBorders>
              <w:top w:val="nil"/>
              <w:left w:val="nil"/>
              <w:bottom w:val="single" w:sz="4" w:space="0" w:color="auto"/>
              <w:right w:val="single" w:sz="4" w:space="0" w:color="auto"/>
            </w:tcBorders>
            <w:shd w:val="clear" w:color="auto" w:fill="auto"/>
            <w:noWrap/>
            <w:vAlign w:val="bottom"/>
            <w:hideMark/>
          </w:tcPr>
          <w:p w14:paraId="79B0A22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97166,666</w:t>
            </w:r>
          </w:p>
        </w:tc>
        <w:tc>
          <w:tcPr>
            <w:tcW w:w="1296" w:type="dxa"/>
            <w:tcBorders>
              <w:top w:val="nil"/>
              <w:left w:val="nil"/>
              <w:bottom w:val="single" w:sz="4" w:space="0" w:color="auto"/>
              <w:right w:val="single" w:sz="4" w:space="0" w:color="auto"/>
            </w:tcBorders>
            <w:shd w:val="clear" w:color="auto" w:fill="auto"/>
            <w:noWrap/>
            <w:vAlign w:val="bottom"/>
            <w:hideMark/>
          </w:tcPr>
          <w:p w14:paraId="0848FF1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145 750,04 </w:t>
            </w:r>
          </w:p>
        </w:tc>
        <w:tc>
          <w:tcPr>
            <w:tcW w:w="1048" w:type="dxa"/>
            <w:tcBorders>
              <w:top w:val="nil"/>
              <w:left w:val="nil"/>
              <w:bottom w:val="single" w:sz="4" w:space="0" w:color="auto"/>
              <w:right w:val="single" w:sz="4" w:space="0" w:color="auto"/>
            </w:tcBorders>
            <w:shd w:val="clear" w:color="auto" w:fill="auto"/>
            <w:noWrap/>
            <w:vAlign w:val="bottom"/>
            <w:hideMark/>
          </w:tcPr>
          <w:p w14:paraId="736E0DCF"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6014A7D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97 166,67 </w:t>
            </w:r>
          </w:p>
        </w:tc>
      </w:tr>
      <w:tr w:rsidR="00252E09" w:rsidRPr="00EB43F8" w14:paraId="777EF952" w14:textId="77777777" w:rsidTr="00E8485B">
        <w:trPr>
          <w:trHeight w:val="240"/>
          <w:jc w:val="center"/>
        </w:trPr>
        <w:tc>
          <w:tcPr>
            <w:tcW w:w="2756" w:type="dxa"/>
            <w:tcBorders>
              <w:top w:val="nil"/>
              <w:left w:val="single" w:sz="4" w:space="0" w:color="auto"/>
              <w:bottom w:val="single" w:sz="4" w:space="0" w:color="auto"/>
              <w:right w:val="single" w:sz="4" w:space="0" w:color="auto"/>
            </w:tcBorders>
            <w:shd w:val="clear" w:color="auto" w:fill="auto"/>
            <w:hideMark/>
          </w:tcPr>
          <w:p w14:paraId="7FC45565" w14:textId="77777777" w:rsidR="00252E09" w:rsidRPr="00EB43F8" w:rsidRDefault="00252E09" w:rsidP="00E8485B">
            <w:pPr>
              <w:rPr>
                <w:rFonts w:ascii="Arial" w:hAnsi="Arial" w:cs="Arial"/>
                <w:sz w:val="13"/>
                <w:szCs w:val="13"/>
              </w:rPr>
            </w:pPr>
            <w:r w:rsidRPr="00EB43F8">
              <w:rPr>
                <w:rFonts w:ascii="Arial" w:hAnsi="Arial" w:cs="Arial"/>
                <w:sz w:val="13"/>
                <w:szCs w:val="13"/>
              </w:rPr>
              <w:t>Котел КВ-1 Гкал (2), БП-000010</w:t>
            </w:r>
          </w:p>
        </w:tc>
        <w:tc>
          <w:tcPr>
            <w:tcW w:w="1316" w:type="dxa"/>
            <w:tcBorders>
              <w:top w:val="nil"/>
              <w:left w:val="nil"/>
              <w:bottom w:val="single" w:sz="4" w:space="0" w:color="auto"/>
              <w:right w:val="single" w:sz="4" w:space="0" w:color="auto"/>
            </w:tcBorders>
            <w:shd w:val="clear" w:color="auto" w:fill="auto"/>
            <w:hideMark/>
          </w:tcPr>
          <w:p w14:paraId="2A0CF25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4DBA983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96</w:t>
            </w:r>
          </w:p>
        </w:tc>
        <w:tc>
          <w:tcPr>
            <w:tcW w:w="1245" w:type="dxa"/>
            <w:tcBorders>
              <w:top w:val="nil"/>
              <w:left w:val="nil"/>
              <w:bottom w:val="single" w:sz="4" w:space="0" w:color="auto"/>
              <w:right w:val="single" w:sz="4" w:space="0" w:color="auto"/>
            </w:tcBorders>
            <w:shd w:val="clear" w:color="auto" w:fill="auto"/>
            <w:noWrap/>
            <w:hideMark/>
          </w:tcPr>
          <w:p w14:paraId="0A6DC22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2083,333333</w:t>
            </w:r>
          </w:p>
        </w:tc>
        <w:tc>
          <w:tcPr>
            <w:tcW w:w="1245" w:type="dxa"/>
            <w:tcBorders>
              <w:top w:val="nil"/>
              <w:left w:val="nil"/>
              <w:bottom w:val="single" w:sz="4" w:space="0" w:color="auto"/>
              <w:right w:val="single" w:sz="4" w:space="0" w:color="auto"/>
            </w:tcBorders>
            <w:shd w:val="clear" w:color="auto" w:fill="auto"/>
            <w:noWrap/>
            <w:hideMark/>
          </w:tcPr>
          <w:p w14:paraId="2FBD518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25000</w:t>
            </w:r>
          </w:p>
        </w:tc>
        <w:tc>
          <w:tcPr>
            <w:tcW w:w="1376" w:type="dxa"/>
            <w:tcBorders>
              <w:top w:val="nil"/>
              <w:left w:val="nil"/>
              <w:bottom w:val="single" w:sz="4" w:space="0" w:color="auto"/>
              <w:right w:val="single" w:sz="4" w:space="0" w:color="auto"/>
            </w:tcBorders>
            <w:shd w:val="clear" w:color="auto" w:fill="auto"/>
            <w:noWrap/>
            <w:hideMark/>
          </w:tcPr>
          <w:p w14:paraId="0CED138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200 000,00</w:t>
            </w:r>
          </w:p>
        </w:tc>
        <w:tc>
          <w:tcPr>
            <w:tcW w:w="1436" w:type="dxa"/>
            <w:tcBorders>
              <w:top w:val="nil"/>
              <w:left w:val="nil"/>
              <w:bottom w:val="single" w:sz="4" w:space="0" w:color="auto"/>
              <w:right w:val="single" w:sz="4" w:space="0" w:color="auto"/>
            </w:tcBorders>
            <w:shd w:val="clear" w:color="auto" w:fill="auto"/>
            <w:noWrap/>
            <w:hideMark/>
          </w:tcPr>
          <w:p w14:paraId="7E126B4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66 666,56</w:t>
            </w:r>
          </w:p>
        </w:tc>
        <w:tc>
          <w:tcPr>
            <w:tcW w:w="1256" w:type="dxa"/>
            <w:tcBorders>
              <w:top w:val="nil"/>
              <w:left w:val="nil"/>
              <w:bottom w:val="single" w:sz="4" w:space="0" w:color="auto"/>
              <w:right w:val="single" w:sz="4" w:space="0" w:color="auto"/>
            </w:tcBorders>
            <w:shd w:val="clear" w:color="auto" w:fill="auto"/>
            <w:noWrap/>
            <w:hideMark/>
          </w:tcPr>
          <w:p w14:paraId="23AA186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4F75DA5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77460FA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200 000,00</w:t>
            </w:r>
          </w:p>
        </w:tc>
        <w:tc>
          <w:tcPr>
            <w:tcW w:w="1336" w:type="dxa"/>
            <w:tcBorders>
              <w:top w:val="nil"/>
              <w:left w:val="nil"/>
              <w:bottom w:val="single" w:sz="4" w:space="0" w:color="auto"/>
              <w:right w:val="single" w:sz="4" w:space="0" w:color="auto"/>
            </w:tcBorders>
            <w:shd w:val="clear" w:color="auto" w:fill="auto"/>
            <w:noWrap/>
            <w:hideMark/>
          </w:tcPr>
          <w:p w14:paraId="55D4320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66 666,56</w:t>
            </w:r>
          </w:p>
        </w:tc>
        <w:tc>
          <w:tcPr>
            <w:tcW w:w="1316" w:type="dxa"/>
            <w:tcBorders>
              <w:top w:val="nil"/>
              <w:left w:val="nil"/>
              <w:bottom w:val="single" w:sz="4" w:space="0" w:color="auto"/>
              <w:right w:val="single" w:sz="4" w:space="0" w:color="auto"/>
            </w:tcBorders>
            <w:shd w:val="clear" w:color="auto" w:fill="auto"/>
            <w:noWrap/>
            <w:hideMark/>
          </w:tcPr>
          <w:p w14:paraId="4890B3E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133 333,44</w:t>
            </w:r>
          </w:p>
        </w:tc>
        <w:tc>
          <w:tcPr>
            <w:tcW w:w="1356" w:type="dxa"/>
            <w:tcBorders>
              <w:top w:val="nil"/>
              <w:left w:val="nil"/>
              <w:bottom w:val="single" w:sz="4" w:space="0" w:color="auto"/>
              <w:right w:val="single" w:sz="4" w:space="0" w:color="auto"/>
            </w:tcBorders>
            <w:shd w:val="clear" w:color="auto" w:fill="auto"/>
            <w:noWrap/>
            <w:vAlign w:val="bottom"/>
            <w:hideMark/>
          </w:tcPr>
          <w:p w14:paraId="7251771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25000</w:t>
            </w:r>
          </w:p>
        </w:tc>
        <w:tc>
          <w:tcPr>
            <w:tcW w:w="1356" w:type="dxa"/>
            <w:tcBorders>
              <w:top w:val="nil"/>
              <w:left w:val="nil"/>
              <w:bottom w:val="single" w:sz="4" w:space="0" w:color="auto"/>
              <w:right w:val="single" w:sz="4" w:space="0" w:color="auto"/>
            </w:tcBorders>
            <w:shd w:val="clear" w:color="auto" w:fill="auto"/>
            <w:noWrap/>
            <w:vAlign w:val="bottom"/>
            <w:hideMark/>
          </w:tcPr>
          <w:p w14:paraId="3A52513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108 333,44 </w:t>
            </w:r>
          </w:p>
        </w:tc>
        <w:tc>
          <w:tcPr>
            <w:tcW w:w="1751" w:type="dxa"/>
            <w:tcBorders>
              <w:top w:val="nil"/>
              <w:left w:val="nil"/>
              <w:bottom w:val="single" w:sz="4" w:space="0" w:color="auto"/>
              <w:right w:val="single" w:sz="4" w:space="0" w:color="auto"/>
            </w:tcBorders>
            <w:shd w:val="clear" w:color="auto" w:fill="auto"/>
            <w:noWrap/>
            <w:vAlign w:val="bottom"/>
            <w:hideMark/>
          </w:tcPr>
          <w:p w14:paraId="0303B80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25000</w:t>
            </w:r>
          </w:p>
        </w:tc>
        <w:tc>
          <w:tcPr>
            <w:tcW w:w="1296" w:type="dxa"/>
            <w:tcBorders>
              <w:top w:val="nil"/>
              <w:left w:val="nil"/>
              <w:bottom w:val="single" w:sz="4" w:space="0" w:color="auto"/>
              <w:right w:val="single" w:sz="4" w:space="0" w:color="auto"/>
            </w:tcBorders>
            <w:shd w:val="clear" w:color="auto" w:fill="auto"/>
            <w:noWrap/>
            <w:vAlign w:val="bottom"/>
            <w:hideMark/>
          </w:tcPr>
          <w:p w14:paraId="40B7ABB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83 333,44 </w:t>
            </w:r>
          </w:p>
        </w:tc>
        <w:tc>
          <w:tcPr>
            <w:tcW w:w="1048" w:type="dxa"/>
            <w:tcBorders>
              <w:top w:val="nil"/>
              <w:left w:val="nil"/>
              <w:bottom w:val="single" w:sz="4" w:space="0" w:color="auto"/>
              <w:right w:val="single" w:sz="4" w:space="0" w:color="auto"/>
            </w:tcBorders>
            <w:shd w:val="clear" w:color="auto" w:fill="auto"/>
            <w:noWrap/>
            <w:vAlign w:val="bottom"/>
            <w:hideMark/>
          </w:tcPr>
          <w:p w14:paraId="6143C77A"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00487A0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25 000,00 </w:t>
            </w:r>
          </w:p>
        </w:tc>
      </w:tr>
      <w:tr w:rsidR="00252E09" w:rsidRPr="00EB43F8" w14:paraId="44B14D2E" w14:textId="77777777" w:rsidTr="00E8485B">
        <w:trPr>
          <w:trHeight w:val="240"/>
          <w:jc w:val="center"/>
        </w:trPr>
        <w:tc>
          <w:tcPr>
            <w:tcW w:w="2756" w:type="dxa"/>
            <w:tcBorders>
              <w:top w:val="nil"/>
              <w:left w:val="single" w:sz="4" w:space="0" w:color="auto"/>
              <w:bottom w:val="single" w:sz="4" w:space="0" w:color="auto"/>
              <w:right w:val="single" w:sz="4" w:space="0" w:color="auto"/>
            </w:tcBorders>
            <w:shd w:val="clear" w:color="auto" w:fill="auto"/>
            <w:hideMark/>
          </w:tcPr>
          <w:p w14:paraId="5D2FAC42" w14:textId="77777777" w:rsidR="00252E09" w:rsidRPr="00EB43F8" w:rsidRDefault="00252E09" w:rsidP="00E8485B">
            <w:pPr>
              <w:rPr>
                <w:rFonts w:ascii="Arial" w:hAnsi="Arial" w:cs="Arial"/>
                <w:sz w:val="13"/>
                <w:szCs w:val="13"/>
              </w:rPr>
            </w:pPr>
            <w:r w:rsidRPr="00EB43F8">
              <w:rPr>
                <w:rFonts w:ascii="Arial" w:hAnsi="Arial" w:cs="Arial"/>
                <w:sz w:val="13"/>
                <w:szCs w:val="13"/>
              </w:rPr>
              <w:t>Дымосос ДН-6,3, БП-000011</w:t>
            </w:r>
          </w:p>
        </w:tc>
        <w:tc>
          <w:tcPr>
            <w:tcW w:w="1316" w:type="dxa"/>
            <w:tcBorders>
              <w:top w:val="nil"/>
              <w:left w:val="nil"/>
              <w:bottom w:val="single" w:sz="4" w:space="0" w:color="auto"/>
              <w:right w:val="single" w:sz="4" w:space="0" w:color="auto"/>
            </w:tcBorders>
            <w:shd w:val="clear" w:color="auto" w:fill="auto"/>
            <w:hideMark/>
          </w:tcPr>
          <w:p w14:paraId="08F056B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073C66A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333BE8C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1C5D92F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4CDB55C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1575D96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6521394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469F26D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62A2F6D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20E3F73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649098E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1A47BE0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4D51C4A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54F2C1D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000245C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723B5E0C"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6A93D72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472598E2" w14:textId="77777777" w:rsidTr="00E8485B">
        <w:trPr>
          <w:trHeight w:val="240"/>
          <w:jc w:val="center"/>
        </w:trPr>
        <w:tc>
          <w:tcPr>
            <w:tcW w:w="2756" w:type="dxa"/>
            <w:tcBorders>
              <w:top w:val="nil"/>
              <w:left w:val="single" w:sz="4" w:space="0" w:color="auto"/>
              <w:bottom w:val="single" w:sz="4" w:space="0" w:color="auto"/>
              <w:right w:val="single" w:sz="4" w:space="0" w:color="auto"/>
            </w:tcBorders>
            <w:shd w:val="clear" w:color="auto" w:fill="auto"/>
            <w:hideMark/>
          </w:tcPr>
          <w:p w14:paraId="60EAB407" w14:textId="77777777" w:rsidR="00252E09" w:rsidRPr="00EB43F8" w:rsidRDefault="00252E09" w:rsidP="00E8485B">
            <w:pPr>
              <w:rPr>
                <w:rFonts w:ascii="Arial" w:hAnsi="Arial" w:cs="Arial"/>
                <w:sz w:val="13"/>
                <w:szCs w:val="13"/>
              </w:rPr>
            </w:pPr>
            <w:r w:rsidRPr="00EB43F8">
              <w:rPr>
                <w:rFonts w:ascii="Arial" w:hAnsi="Arial" w:cs="Arial"/>
                <w:sz w:val="13"/>
                <w:szCs w:val="13"/>
              </w:rPr>
              <w:t>Дымосос ДН-9 (ЛТЦ 2), БП-000013</w:t>
            </w:r>
          </w:p>
        </w:tc>
        <w:tc>
          <w:tcPr>
            <w:tcW w:w="1316" w:type="dxa"/>
            <w:tcBorders>
              <w:top w:val="nil"/>
              <w:left w:val="nil"/>
              <w:bottom w:val="single" w:sz="4" w:space="0" w:color="auto"/>
              <w:right w:val="single" w:sz="4" w:space="0" w:color="auto"/>
            </w:tcBorders>
            <w:shd w:val="clear" w:color="auto" w:fill="auto"/>
            <w:hideMark/>
          </w:tcPr>
          <w:p w14:paraId="270953F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2BE752B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60</w:t>
            </w:r>
          </w:p>
        </w:tc>
        <w:tc>
          <w:tcPr>
            <w:tcW w:w="1245" w:type="dxa"/>
            <w:tcBorders>
              <w:top w:val="nil"/>
              <w:left w:val="nil"/>
              <w:bottom w:val="single" w:sz="4" w:space="0" w:color="auto"/>
              <w:right w:val="single" w:sz="4" w:space="0" w:color="auto"/>
            </w:tcBorders>
            <w:shd w:val="clear" w:color="auto" w:fill="auto"/>
            <w:noWrap/>
            <w:hideMark/>
          </w:tcPr>
          <w:p w14:paraId="645D3FD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248,9166667</w:t>
            </w:r>
          </w:p>
        </w:tc>
        <w:tc>
          <w:tcPr>
            <w:tcW w:w="1245" w:type="dxa"/>
            <w:tcBorders>
              <w:top w:val="nil"/>
              <w:left w:val="nil"/>
              <w:bottom w:val="single" w:sz="4" w:space="0" w:color="auto"/>
              <w:right w:val="single" w:sz="4" w:space="0" w:color="auto"/>
            </w:tcBorders>
            <w:shd w:val="clear" w:color="auto" w:fill="auto"/>
            <w:noWrap/>
            <w:hideMark/>
          </w:tcPr>
          <w:p w14:paraId="6866597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2987</w:t>
            </w:r>
          </w:p>
        </w:tc>
        <w:tc>
          <w:tcPr>
            <w:tcW w:w="1376" w:type="dxa"/>
            <w:tcBorders>
              <w:top w:val="nil"/>
              <w:left w:val="nil"/>
              <w:bottom w:val="single" w:sz="4" w:space="0" w:color="auto"/>
              <w:right w:val="single" w:sz="4" w:space="0" w:color="auto"/>
            </w:tcBorders>
            <w:shd w:val="clear" w:color="auto" w:fill="auto"/>
            <w:noWrap/>
            <w:hideMark/>
          </w:tcPr>
          <w:p w14:paraId="398325F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14 935,00</w:t>
            </w:r>
          </w:p>
        </w:tc>
        <w:tc>
          <w:tcPr>
            <w:tcW w:w="1436" w:type="dxa"/>
            <w:tcBorders>
              <w:top w:val="nil"/>
              <w:left w:val="nil"/>
              <w:bottom w:val="single" w:sz="4" w:space="0" w:color="auto"/>
              <w:right w:val="single" w:sz="4" w:space="0" w:color="auto"/>
            </w:tcBorders>
            <w:shd w:val="clear" w:color="auto" w:fill="auto"/>
            <w:noWrap/>
            <w:hideMark/>
          </w:tcPr>
          <w:p w14:paraId="77533DC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7 965,38</w:t>
            </w:r>
          </w:p>
        </w:tc>
        <w:tc>
          <w:tcPr>
            <w:tcW w:w="1256" w:type="dxa"/>
            <w:tcBorders>
              <w:top w:val="nil"/>
              <w:left w:val="nil"/>
              <w:bottom w:val="single" w:sz="4" w:space="0" w:color="auto"/>
              <w:right w:val="single" w:sz="4" w:space="0" w:color="auto"/>
            </w:tcBorders>
            <w:shd w:val="clear" w:color="auto" w:fill="auto"/>
            <w:noWrap/>
            <w:hideMark/>
          </w:tcPr>
          <w:p w14:paraId="4F74FF9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567DFBA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3A2D020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14 935,00</w:t>
            </w:r>
          </w:p>
        </w:tc>
        <w:tc>
          <w:tcPr>
            <w:tcW w:w="1336" w:type="dxa"/>
            <w:tcBorders>
              <w:top w:val="nil"/>
              <w:left w:val="nil"/>
              <w:bottom w:val="single" w:sz="4" w:space="0" w:color="auto"/>
              <w:right w:val="single" w:sz="4" w:space="0" w:color="auto"/>
            </w:tcBorders>
            <w:shd w:val="clear" w:color="auto" w:fill="auto"/>
            <w:noWrap/>
            <w:hideMark/>
          </w:tcPr>
          <w:p w14:paraId="6BB47D4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7 965,38</w:t>
            </w:r>
          </w:p>
        </w:tc>
        <w:tc>
          <w:tcPr>
            <w:tcW w:w="1316" w:type="dxa"/>
            <w:tcBorders>
              <w:top w:val="nil"/>
              <w:left w:val="nil"/>
              <w:bottom w:val="single" w:sz="4" w:space="0" w:color="auto"/>
              <w:right w:val="single" w:sz="4" w:space="0" w:color="auto"/>
            </w:tcBorders>
            <w:shd w:val="clear" w:color="auto" w:fill="auto"/>
            <w:noWrap/>
            <w:hideMark/>
          </w:tcPr>
          <w:p w14:paraId="0636A40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6 969,62</w:t>
            </w:r>
          </w:p>
        </w:tc>
        <w:tc>
          <w:tcPr>
            <w:tcW w:w="1356" w:type="dxa"/>
            <w:tcBorders>
              <w:top w:val="nil"/>
              <w:left w:val="nil"/>
              <w:bottom w:val="single" w:sz="4" w:space="0" w:color="auto"/>
              <w:right w:val="single" w:sz="4" w:space="0" w:color="auto"/>
            </w:tcBorders>
            <w:shd w:val="clear" w:color="auto" w:fill="auto"/>
            <w:noWrap/>
            <w:vAlign w:val="bottom"/>
            <w:hideMark/>
          </w:tcPr>
          <w:p w14:paraId="793F39A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2987</w:t>
            </w:r>
          </w:p>
        </w:tc>
        <w:tc>
          <w:tcPr>
            <w:tcW w:w="1356" w:type="dxa"/>
            <w:tcBorders>
              <w:top w:val="nil"/>
              <w:left w:val="nil"/>
              <w:bottom w:val="single" w:sz="4" w:space="0" w:color="auto"/>
              <w:right w:val="single" w:sz="4" w:space="0" w:color="auto"/>
            </w:tcBorders>
            <w:shd w:val="clear" w:color="auto" w:fill="auto"/>
            <w:noWrap/>
            <w:vAlign w:val="bottom"/>
            <w:hideMark/>
          </w:tcPr>
          <w:p w14:paraId="0993430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3 982,62 </w:t>
            </w:r>
          </w:p>
        </w:tc>
        <w:tc>
          <w:tcPr>
            <w:tcW w:w="1751" w:type="dxa"/>
            <w:tcBorders>
              <w:top w:val="nil"/>
              <w:left w:val="nil"/>
              <w:bottom w:val="single" w:sz="4" w:space="0" w:color="auto"/>
              <w:right w:val="single" w:sz="4" w:space="0" w:color="auto"/>
            </w:tcBorders>
            <w:shd w:val="clear" w:color="auto" w:fill="auto"/>
            <w:noWrap/>
            <w:vAlign w:val="bottom"/>
            <w:hideMark/>
          </w:tcPr>
          <w:p w14:paraId="717E9C6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2987</w:t>
            </w:r>
          </w:p>
        </w:tc>
        <w:tc>
          <w:tcPr>
            <w:tcW w:w="1296" w:type="dxa"/>
            <w:tcBorders>
              <w:top w:val="nil"/>
              <w:left w:val="nil"/>
              <w:bottom w:val="single" w:sz="4" w:space="0" w:color="auto"/>
              <w:right w:val="single" w:sz="4" w:space="0" w:color="auto"/>
            </w:tcBorders>
            <w:shd w:val="clear" w:color="auto" w:fill="auto"/>
            <w:noWrap/>
            <w:vAlign w:val="bottom"/>
            <w:hideMark/>
          </w:tcPr>
          <w:p w14:paraId="2144401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995,62 </w:t>
            </w:r>
          </w:p>
        </w:tc>
        <w:tc>
          <w:tcPr>
            <w:tcW w:w="1048" w:type="dxa"/>
            <w:tcBorders>
              <w:top w:val="nil"/>
              <w:left w:val="nil"/>
              <w:bottom w:val="single" w:sz="4" w:space="0" w:color="auto"/>
              <w:right w:val="single" w:sz="4" w:space="0" w:color="auto"/>
            </w:tcBorders>
            <w:shd w:val="clear" w:color="auto" w:fill="auto"/>
            <w:noWrap/>
            <w:vAlign w:val="bottom"/>
            <w:hideMark/>
          </w:tcPr>
          <w:p w14:paraId="525A9BD3"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7918CAB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2 987,00 </w:t>
            </w:r>
          </w:p>
        </w:tc>
      </w:tr>
      <w:tr w:rsidR="00252E09" w:rsidRPr="00EB43F8" w14:paraId="2EA42417" w14:textId="77777777" w:rsidTr="00E8485B">
        <w:trPr>
          <w:trHeight w:val="720"/>
          <w:jc w:val="center"/>
        </w:trPr>
        <w:tc>
          <w:tcPr>
            <w:tcW w:w="2756" w:type="dxa"/>
            <w:tcBorders>
              <w:top w:val="nil"/>
              <w:left w:val="single" w:sz="4" w:space="0" w:color="auto"/>
              <w:bottom w:val="single" w:sz="4" w:space="0" w:color="auto"/>
              <w:right w:val="single" w:sz="4" w:space="0" w:color="auto"/>
            </w:tcBorders>
            <w:shd w:val="clear" w:color="auto" w:fill="auto"/>
            <w:hideMark/>
          </w:tcPr>
          <w:p w14:paraId="0866FE2E" w14:textId="77777777" w:rsidR="00252E09" w:rsidRPr="00EB43F8" w:rsidRDefault="00252E09" w:rsidP="00E8485B">
            <w:pPr>
              <w:rPr>
                <w:rFonts w:ascii="Arial" w:hAnsi="Arial" w:cs="Arial"/>
                <w:sz w:val="13"/>
                <w:szCs w:val="13"/>
              </w:rPr>
            </w:pPr>
            <w:r w:rsidRPr="00EB43F8">
              <w:rPr>
                <w:rFonts w:ascii="Arial" w:hAnsi="Arial" w:cs="Arial"/>
                <w:sz w:val="13"/>
                <w:szCs w:val="13"/>
              </w:rPr>
              <w:t>Бак подпиточный системы теплоснабжения 4,7 куб.м , БП-000014</w:t>
            </w:r>
          </w:p>
        </w:tc>
        <w:tc>
          <w:tcPr>
            <w:tcW w:w="1316" w:type="dxa"/>
            <w:tcBorders>
              <w:top w:val="nil"/>
              <w:left w:val="nil"/>
              <w:bottom w:val="single" w:sz="4" w:space="0" w:color="auto"/>
              <w:right w:val="single" w:sz="4" w:space="0" w:color="auto"/>
            </w:tcBorders>
            <w:shd w:val="clear" w:color="auto" w:fill="auto"/>
            <w:hideMark/>
          </w:tcPr>
          <w:p w14:paraId="7231E9A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7FDD755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32</w:t>
            </w:r>
          </w:p>
        </w:tc>
        <w:tc>
          <w:tcPr>
            <w:tcW w:w="1245" w:type="dxa"/>
            <w:tcBorders>
              <w:top w:val="nil"/>
              <w:left w:val="nil"/>
              <w:bottom w:val="single" w:sz="4" w:space="0" w:color="auto"/>
              <w:right w:val="single" w:sz="4" w:space="0" w:color="auto"/>
            </w:tcBorders>
            <w:shd w:val="clear" w:color="auto" w:fill="auto"/>
            <w:noWrap/>
            <w:hideMark/>
          </w:tcPr>
          <w:p w14:paraId="6DEAB9E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330,1834375</w:t>
            </w:r>
          </w:p>
        </w:tc>
        <w:tc>
          <w:tcPr>
            <w:tcW w:w="1245" w:type="dxa"/>
            <w:tcBorders>
              <w:top w:val="nil"/>
              <w:left w:val="nil"/>
              <w:bottom w:val="single" w:sz="4" w:space="0" w:color="auto"/>
              <w:right w:val="single" w:sz="4" w:space="0" w:color="auto"/>
            </w:tcBorders>
            <w:shd w:val="clear" w:color="auto" w:fill="auto"/>
            <w:noWrap/>
            <w:hideMark/>
          </w:tcPr>
          <w:p w14:paraId="60EAE18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3962,20125</w:t>
            </w:r>
          </w:p>
        </w:tc>
        <w:tc>
          <w:tcPr>
            <w:tcW w:w="1376" w:type="dxa"/>
            <w:tcBorders>
              <w:top w:val="nil"/>
              <w:left w:val="nil"/>
              <w:bottom w:val="single" w:sz="4" w:space="0" w:color="auto"/>
              <w:right w:val="single" w:sz="4" w:space="0" w:color="auto"/>
            </w:tcBorders>
            <w:shd w:val="clear" w:color="auto" w:fill="auto"/>
            <w:noWrap/>
            <w:hideMark/>
          </w:tcPr>
          <w:p w14:paraId="2DDA052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10 565,87</w:t>
            </w:r>
          </w:p>
        </w:tc>
        <w:tc>
          <w:tcPr>
            <w:tcW w:w="1436" w:type="dxa"/>
            <w:tcBorders>
              <w:top w:val="nil"/>
              <w:left w:val="nil"/>
              <w:bottom w:val="single" w:sz="4" w:space="0" w:color="auto"/>
              <w:right w:val="single" w:sz="4" w:space="0" w:color="auto"/>
            </w:tcBorders>
            <w:shd w:val="clear" w:color="auto" w:fill="auto"/>
            <w:noWrap/>
            <w:hideMark/>
          </w:tcPr>
          <w:p w14:paraId="20057E1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10 565,87</w:t>
            </w:r>
          </w:p>
        </w:tc>
        <w:tc>
          <w:tcPr>
            <w:tcW w:w="1256" w:type="dxa"/>
            <w:tcBorders>
              <w:top w:val="nil"/>
              <w:left w:val="nil"/>
              <w:bottom w:val="single" w:sz="4" w:space="0" w:color="auto"/>
              <w:right w:val="single" w:sz="4" w:space="0" w:color="auto"/>
            </w:tcBorders>
            <w:shd w:val="clear" w:color="auto" w:fill="auto"/>
            <w:noWrap/>
            <w:hideMark/>
          </w:tcPr>
          <w:p w14:paraId="0DC3240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1249FB0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3B31321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10 565,87</w:t>
            </w:r>
          </w:p>
        </w:tc>
        <w:tc>
          <w:tcPr>
            <w:tcW w:w="1336" w:type="dxa"/>
            <w:tcBorders>
              <w:top w:val="nil"/>
              <w:left w:val="nil"/>
              <w:bottom w:val="single" w:sz="4" w:space="0" w:color="auto"/>
              <w:right w:val="single" w:sz="4" w:space="0" w:color="auto"/>
            </w:tcBorders>
            <w:shd w:val="clear" w:color="auto" w:fill="auto"/>
            <w:noWrap/>
            <w:hideMark/>
          </w:tcPr>
          <w:p w14:paraId="695C36D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10 565,87</w:t>
            </w:r>
          </w:p>
        </w:tc>
        <w:tc>
          <w:tcPr>
            <w:tcW w:w="1316" w:type="dxa"/>
            <w:tcBorders>
              <w:top w:val="nil"/>
              <w:left w:val="nil"/>
              <w:bottom w:val="single" w:sz="4" w:space="0" w:color="auto"/>
              <w:right w:val="single" w:sz="4" w:space="0" w:color="auto"/>
            </w:tcBorders>
            <w:shd w:val="clear" w:color="auto" w:fill="auto"/>
            <w:noWrap/>
            <w:hideMark/>
          </w:tcPr>
          <w:p w14:paraId="11B0815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356" w:type="dxa"/>
            <w:tcBorders>
              <w:top w:val="nil"/>
              <w:left w:val="nil"/>
              <w:bottom w:val="single" w:sz="4" w:space="0" w:color="auto"/>
              <w:right w:val="single" w:sz="4" w:space="0" w:color="auto"/>
            </w:tcBorders>
            <w:shd w:val="clear" w:color="auto" w:fill="auto"/>
            <w:noWrap/>
            <w:vAlign w:val="bottom"/>
            <w:hideMark/>
          </w:tcPr>
          <w:p w14:paraId="3B5EB90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356" w:type="dxa"/>
            <w:tcBorders>
              <w:top w:val="nil"/>
              <w:left w:val="nil"/>
              <w:bottom w:val="single" w:sz="4" w:space="0" w:color="auto"/>
              <w:right w:val="single" w:sz="4" w:space="0" w:color="auto"/>
            </w:tcBorders>
            <w:shd w:val="clear" w:color="auto" w:fill="auto"/>
            <w:noWrap/>
            <w:vAlign w:val="bottom"/>
            <w:hideMark/>
          </w:tcPr>
          <w:p w14:paraId="3BED13E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1120DD3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96" w:type="dxa"/>
            <w:tcBorders>
              <w:top w:val="nil"/>
              <w:left w:val="nil"/>
              <w:bottom w:val="single" w:sz="4" w:space="0" w:color="auto"/>
              <w:right w:val="single" w:sz="4" w:space="0" w:color="auto"/>
            </w:tcBorders>
            <w:shd w:val="clear" w:color="auto" w:fill="auto"/>
            <w:noWrap/>
            <w:vAlign w:val="bottom"/>
            <w:hideMark/>
          </w:tcPr>
          <w:p w14:paraId="34D309C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048" w:type="dxa"/>
            <w:tcBorders>
              <w:top w:val="nil"/>
              <w:left w:val="nil"/>
              <w:bottom w:val="single" w:sz="4" w:space="0" w:color="auto"/>
              <w:right w:val="single" w:sz="4" w:space="0" w:color="auto"/>
            </w:tcBorders>
            <w:shd w:val="clear" w:color="auto" w:fill="auto"/>
            <w:noWrap/>
            <w:vAlign w:val="bottom"/>
            <w:hideMark/>
          </w:tcPr>
          <w:p w14:paraId="1F2A003D"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2957F6C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r>
      <w:tr w:rsidR="00252E09" w:rsidRPr="00EB43F8" w14:paraId="7BC15BF9"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6A09455E" w14:textId="77777777" w:rsidR="00252E09" w:rsidRPr="00EB43F8" w:rsidRDefault="00252E09" w:rsidP="00E8485B">
            <w:pPr>
              <w:rPr>
                <w:rFonts w:ascii="Arial" w:hAnsi="Arial" w:cs="Arial"/>
                <w:sz w:val="13"/>
                <w:szCs w:val="13"/>
              </w:rPr>
            </w:pPr>
            <w:r w:rsidRPr="00EB43F8">
              <w:rPr>
                <w:rFonts w:ascii="Arial" w:hAnsi="Arial" w:cs="Arial"/>
                <w:sz w:val="13"/>
                <w:szCs w:val="13"/>
              </w:rPr>
              <w:t>Дымовая труба, диаметр усл. 300 мм, высотой 11м (ЛТЦ), БП-000015</w:t>
            </w:r>
          </w:p>
        </w:tc>
        <w:tc>
          <w:tcPr>
            <w:tcW w:w="1316" w:type="dxa"/>
            <w:tcBorders>
              <w:top w:val="nil"/>
              <w:left w:val="nil"/>
              <w:bottom w:val="single" w:sz="4" w:space="0" w:color="auto"/>
              <w:right w:val="single" w:sz="4" w:space="0" w:color="auto"/>
            </w:tcBorders>
            <w:shd w:val="clear" w:color="auto" w:fill="auto"/>
            <w:hideMark/>
          </w:tcPr>
          <w:p w14:paraId="00B71E2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0C0BE94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400103F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0202D2E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416266F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771543F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05DE101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331CDBD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752B710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1E9BAE7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55803F5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340A534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0B29BBD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5B18C46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6034A42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5E8B219F"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1A95B15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2950AF9F"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43F26BF3" w14:textId="77777777" w:rsidR="00252E09" w:rsidRPr="00EB43F8" w:rsidRDefault="00252E09" w:rsidP="00E8485B">
            <w:pPr>
              <w:rPr>
                <w:rFonts w:ascii="Arial" w:hAnsi="Arial" w:cs="Arial"/>
                <w:sz w:val="13"/>
                <w:szCs w:val="13"/>
              </w:rPr>
            </w:pPr>
            <w:r w:rsidRPr="00EB43F8">
              <w:rPr>
                <w:rFonts w:ascii="Arial" w:hAnsi="Arial" w:cs="Arial"/>
                <w:sz w:val="13"/>
                <w:szCs w:val="13"/>
              </w:rPr>
              <w:t>Дымовая труба, диаметр усл. 300 мм, высотой 25 м (ЛТЦ), БП-000016</w:t>
            </w:r>
          </w:p>
        </w:tc>
        <w:tc>
          <w:tcPr>
            <w:tcW w:w="1316" w:type="dxa"/>
            <w:tcBorders>
              <w:top w:val="nil"/>
              <w:left w:val="nil"/>
              <w:bottom w:val="single" w:sz="4" w:space="0" w:color="auto"/>
              <w:right w:val="single" w:sz="4" w:space="0" w:color="auto"/>
            </w:tcBorders>
            <w:shd w:val="clear" w:color="auto" w:fill="auto"/>
            <w:hideMark/>
          </w:tcPr>
          <w:p w14:paraId="462412E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70F7238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5419ED0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01A7AF7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1903345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2AFC75E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3243108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51DD7CF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3911071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5D499AE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6BC772F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5D91732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2FFB4C5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56ACE07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412C829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639B6FCA"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5D1C7F6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497243F8"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176E1D63" w14:textId="77777777" w:rsidR="00252E09" w:rsidRPr="00EB43F8" w:rsidRDefault="00252E09" w:rsidP="00E8485B">
            <w:pPr>
              <w:rPr>
                <w:rFonts w:ascii="Arial" w:hAnsi="Arial" w:cs="Arial"/>
                <w:sz w:val="13"/>
                <w:szCs w:val="13"/>
              </w:rPr>
            </w:pPr>
            <w:r w:rsidRPr="00EB43F8">
              <w:rPr>
                <w:rFonts w:ascii="Arial" w:hAnsi="Arial" w:cs="Arial"/>
                <w:sz w:val="13"/>
                <w:szCs w:val="13"/>
              </w:rPr>
              <w:lastRenderedPageBreak/>
              <w:t>Бак подпиточный системы ГВС, 2,5 куб.м (ЛТЦ), БП-000017</w:t>
            </w:r>
          </w:p>
        </w:tc>
        <w:tc>
          <w:tcPr>
            <w:tcW w:w="1316" w:type="dxa"/>
            <w:tcBorders>
              <w:top w:val="nil"/>
              <w:left w:val="nil"/>
              <w:bottom w:val="single" w:sz="4" w:space="0" w:color="auto"/>
              <w:right w:val="single" w:sz="4" w:space="0" w:color="auto"/>
            </w:tcBorders>
            <w:shd w:val="clear" w:color="auto" w:fill="auto"/>
            <w:hideMark/>
          </w:tcPr>
          <w:p w14:paraId="766A226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60B68F2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569F8F6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424C7AD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0B126F7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5D49FEE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7AC45D8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5A45B33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3EF8A8B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646DFBC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6A60E61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2267262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6A2F189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2BCFD0D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5E8CB75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5761F3D2"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63D3A51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55D601AC"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3FA6534A" w14:textId="77777777" w:rsidR="00252E09" w:rsidRPr="00EB43F8" w:rsidRDefault="00252E09" w:rsidP="00E8485B">
            <w:pPr>
              <w:rPr>
                <w:rFonts w:ascii="Arial" w:hAnsi="Arial" w:cs="Arial"/>
                <w:sz w:val="13"/>
                <w:szCs w:val="13"/>
              </w:rPr>
            </w:pPr>
            <w:r w:rsidRPr="00EB43F8">
              <w:rPr>
                <w:rFonts w:ascii="Arial" w:hAnsi="Arial" w:cs="Arial"/>
                <w:sz w:val="13"/>
                <w:szCs w:val="13"/>
              </w:rPr>
              <w:t>Вентилятор ВЦ 14/46 (1 ЛТЦ), БП-000018</w:t>
            </w:r>
          </w:p>
        </w:tc>
        <w:tc>
          <w:tcPr>
            <w:tcW w:w="1316" w:type="dxa"/>
            <w:tcBorders>
              <w:top w:val="nil"/>
              <w:left w:val="nil"/>
              <w:bottom w:val="single" w:sz="4" w:space="0" w:color="auto"/>
              <w:right w:val="single" w:sz="4" w:space="0" w:color="auto"/>
            </w:tcBorders>
            <w:shd w:val="clear" w:color="auto" w:fill="auto"/>
            <w:hideMark/>
          </w:tcPr>
          <w:p w14:paraId="6AD621A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33D734A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620CC5A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1F07C50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081F69B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3826DA0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4587553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73DD504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0C5CEB0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63B1AA3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31DCA43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789421A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65DBD77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3DE4C08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0BBAB08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14139280"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4DE7EF5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6552EAC0"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0E0B033F" w14:textId="77777777" w:rsidR="00252E09" w:rsidRPr="00EB43F8" w:rsidRDefault="00252E09" w:rsidP="00E8485B">
            <w:pPr>
              <w:rPr>
                <w:rFonts w:ascii="Arial" w:hAnsi="Arial" w:cs="Arial"/>
                <w:sz w:val="13"/>
                <w:szCs w:val="13"/>
              </w:rPr>
            </w:pPr>
            <w:r w:rsidRPr="00EB43F8">
              <w:rPr>
                <w:rFonts w:ascii="Arial" w:hAnsi="Arial" w:cs="Arial"/>
                <w:sz w:val="13"/>
                <w:szCs w:val="13"/>
              </w:rPr>
              <w:t>Вентилятор ВЦ 14/46 (2 ЛТЦ), БП-000019</w:t>
            </w:r>
          </w:p>
        </w:tc>
        <w:tc>
          <w:tcPr>
            <w:tcW w:w="1316" w:type="dxa"/>
            <w:tcBorders>
              <w:top w:val="nil"/>
              <w:left w:val="nil"/>
              <w:bottom w:val="single" w:sz="4" w:space="0" w:color="auto"/>
              <w:right w:val="single" w:sz="4" w:space="0" w:color="auto"/>
            </w:tcBorders>
            <w:shd w:val="clear" w:color="auto" w:fill="auto"/>
            <w:hideMark/>
          </w:tcPr>
          <w:p w14:paraId="5788409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2123676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6642C63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2ABBFA9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088A147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343F818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0359EF2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2C3807A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7C8A67C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64BB725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061F416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781D3AF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146D516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40D7E31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3530801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20AEC0CF"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6B277F7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1CFE50D5"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3904A9D5" w14:textId="77777777" w:rsidR="00252E09" w:rsidRPr="00EB43F8" w:rsidRDefault="00252E09" w:rsidP="00E8485B">
            <w:pPr>
              <w:rPr>
                <w:rFonts w:ascii="Arial" w:hAnsi="Arial" w:cs="Arial"/>
                <w:sz w:val="13"/>
                <w:szCs w:val="13"/>
              </w:rPr>
            </w:pPr>
            <w:r w:rsidRPr="00EB43F8">
              <w:rPr>
                <w:rFonts w:ascii="Arial" w:hAnsi="Arial" w:cs="Arial"/>
                <w:sz w:val="13"/>
                <w:szCs w:val="13"/>
              </w:rPr>
              <w:t>Вентилятор ВЦ 14/46 (3 ЛТЦ), БП-000020</w:t>
            </w:r>
          </w:p>
        </w:tc>
        <w:tc>
          <w:tcPr>
            <w:tcW w:w="1316" w:type="dxa"/>
            <w:tcBorders>
              <w:top w:val="nil"/>
              <w:left w:val="nil"/>
              <w:bottom w:val="single" w:sz="4" w:space="0" w:color="auto"/>
              <w:right w:val="single" w:sz="4" w:space="0" w:color="auto"/>
            </w:tcBorders>
            <w:shd w:val="clear" w:color="auto" w:fill="auto"/>
            <w:hideMark/>
          </w:tcPr>
          <w:p w14:paraId="02F4214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6AAE676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3FC1D1D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099C9D9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5855A9C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69600D6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24EF839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1397D06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4223FBF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798694D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3B09C37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009C9CB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13344B2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583405F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5ED692B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68C64EF0"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1ACF47B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7F880C4D"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636FB4B2" w14:textId="77777777" w:rsidR="00252E09" w:rsidRPr="00EB43F8" w:rsidRDefault="00252E09" w:rsidP="00E8485B">
            <w:pPr>
              <w:rPr>
                <w:rFonts w:ascii="Arial" w:hAnsi="Arial" w:cs="Arial"/>
                <w:sz w:val="13"/>
                <w:szCs w:val="13"/>
              </w:rPr>
            </w:pPr>
            <w:r w:rsidRPr="00EB43F8">
              <w:rPr>
                <w:rFonts w:ascii="Arial" w:hAnsi="Arial" w:cs="Arial"/>
                <w:sz w:val="13"/>
                <w:szCs w:val="13"/>
              </w:rPr>
              <w:t>Емкость выгребная от котельной (ЛТЦ), БП-000021</w:t>
            </w:r>
          </w:p>
        </w:tc>
        <w:tc>
          <w:tcPr>
            <w:tcW w:w="1316" w:type="dxa"/>
            <w:tcBorders>
              <w:top w:val="nil"/>
              <w:left w:val="nil"/>
              <w:bottom w:val="single" w:sz="4" w:space="0" w:color="auto"/>
              <w:right w:val="single" w:sz="4" w:space="0" w:color="auto"/>
            </w:tcBorders>
            <w:shd w:val="clear" w:color="auto" w:fill="auto"/>
            <w:hideMark/>
          </w:tcPr>
          <w:p w14:paraId="4F740F2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3275C94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24</w:t>
            </w:r>
          </w:p>
        </w:tc>
        <w:tc>
          <w:tcPr>
            <w:tcW w:w="1245" w:type="dxa"/>
            <w:tcBorders>
              <w:top w:val="nil"/>
              <w:left w:val="nil"/>
              <w:bottom w:val="single" w:sz="4" w:space="0" w:color="auto"/>
              <w:right w:val="single" w:sz="4" w:space="0" w:color="auto"/>
            </w:tcBorders>
            <w:shd w:val="clear" w:color="auto" w:fill="auto"/>
            <w:noWrap/>
            <w:hideMark/>
          </w:tcPr>
          <w:p w14:paraId="6BB82DB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1179,883333</w:t>
            </w:r>
          </w:p>
        </w:tc>
        <w:tc>
          <w:tcPr>
            <w:tcW w:w="1245" w:type="dxa"/>
            <w:tcBorders>
              <w:top w:val="nil"/>
              <w:left w:val="nil"/>
              <w:bottom w:val="single" w:sz="4" w:space="0" w:color="auto"/>
              <w:right w:val="single" w:sz="4" w:space="0" w:color="auto"/>
            </w:tcBorders>
            <w:shd w:val="clear" w:color="auto" w:fill="auto"/>
            <w:noWrap/>
            <w:hideMark/>
          </w:tcPr>
          <w:p w14:paraId="13BDCB4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14158,6</w:t>
            </w:r>
          </w:p>
        </w:tc>
        <w:tc>
          <w:tcPr>
            <w:tcW w:w="1376" w:type="dxa"/>
            <w:tcBorders>
              <w:top w:val="nil"/>
              <w:left w:val="nil"/>
              <w:bottom w:val="single" w:sz="4" w:space="0" w:color="auto"/>
              <w:right w:val="single" w:sz="4" w:space="0" w:color="auto"/>
            </w:tcBorders>
            <w:shd w:val="clear" w:color="auto" w:fill="auto"/>
            <w:noWrap/>
            <w:hideMark/>
          </w:tcPr>
          <w:p w14:paraId="732C0C8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28 317,20</w:t>
            </w:r>
          </w:p>
        </w:tc>
        <w:tc>
          <w:tcPr>
            <w:tcW w:w="1436" w:type="dxa"/>
            <w:tcBorders>
              <w:top w:val="nil"/>
              <w:left w:val="nil"/>
              <w:bottom w:val="single" w:sz="4" w:space="0" w:color="auto"/>
              <w:right w:val="single" w:sz="4" w:space="0" w:color="auto"/>
            </w:tcBorders>
            <w:shd w:val="clear" w:color="auto" w:fill="auto"/>
            <w:noWrap/>
            <w:hideMark/>
          </w:tcPr>
          <w:p w14:paraId="7BE9778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28 317,20</w:t>
            </w:r>
          </w:p>
        </w:tc>
        <w:tc>
          <w:tcPr>
            <w:tcW w:w="1256" w:type="dxa"/>
            <w:tcBorders>
              <w:top w:val="nil"/>
              <w:left w:val="nil"/>
              <w:bottom w:val="single" w:sz="4" w:space="0" w:color="auto"/>
              <w:right w:val="single" w:sz="4" w:space="0" w:color="auto"/>
            </w:tcBorders>
            <w:shd w:val="clear" w:color="auto" w:fill="auto"/>
            <w:noWrap/>
            <w:hideMark/>
          </w:tcPr>
          <w:p w14:paraId="469C344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718DD8A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69BDC1E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28 317,20</w:t>
            </w:r>
          </w:p>
        </w:tc>
        <w:tc>
          <w:tcPr>
            <w:tcW w:w="1336" w:type="dxa"/>
            <w:tcBorders>
              <w:top w:val="nil"/>
              <w:left w:val="nil"/>
              <w:bottom w:val="single" w:sz="4" w:space="0" w:color="auto"/>
              <w:right w:val="single" w:sz="4" w:space="0" w:color="auto"/>
            </w:tcBorders>
            <w:shd w:val="clear" w:color="auto" w:fill="auto"/>
            <w:noWrap/>
            <w:hideMark/>
          </w:tcPr>
          <w:p w14:paraId="2FC5AF1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28 317,20</w:t>
            </w:r>
          </w:p>
        </w:tc>
        <w:tc>
          <w:tcPr>
            <w:tcW w:w="1316" w:type="dxa"/>
            <w:tcBorders>
              <w:top w:val="nil"/>
              <w:left w:val="nil"/>
              <w:bottom w:val="single" w:sz="4" w:space="0" w:color="auto"/>
              <w:right w:val="single" w:sz="4" w:space="0" w:color="auto"/>
            </w:tcBorders>
            <w:shd w:val="clear" w:color="auto" w:fill="auto"/>
            <w:noWrap/>
            <w:hideMark/>
          </w:tcPr>
          <w:p w14:paraId="4DDAC0D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5C25273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356" w:type="dxa"/>
            <w:tcBorders>
              <w:top w:val="nil"/>
              <w:left w:val="nil"/>
              <w:bottom w:val="single" w:sz="4" w:space="0" w:color="auto"/>
              <w:right w:val="single" w:sz="4" w:space="0" w:color="auto"/>
            </w:tcBorders>
            <w:shd w:val="clear" w:color="auto" w:fill="auto"/>
            <w:noWrap/>
            <w:vAlign w:val="bottom"/>
            <w:hideMark/>
          </w:tcPr>
          <w:p w14:paraId="185E2F6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704DC57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96" w:type="dxa"/>
            <w:tcBorders>
              <w:top w:val="nil"/>
              <w:left w:val="nil"/>
              <w:bottom w:val="single" w:sz="4" w:space="0" w:color="auto"/>
              <w:right w:val="single" w:sz="4" w:space="0" w:color="auto"/>
            </w:tcBorders>
            <w:shd w:val="clear" w:color="auto" w:fill="auto"/>
            <w:noWrap/>
            <w:vAlign w:val="bottom"/>
            <w:hideMark/>
          </w:tcPr>
          <w:p w14:paraId="729CEC1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048" w:type="dxa"/>
            <w:tcBorders>
              <w:top w:val="nil"/>
              <w:left w:val="nil"/>
              <w:bottom w:val="single" w:sz="4" w:space="0" w:color="auto"/>
              <w:right w:val="single" w:sz="4" w:space="0" w:color="auto"/>
            </w:tcBorders>
            <w:shd w:val="clear" w:color="auto" w:fill="auto"/>
            <w:noWrap/>
            <w:vAlign w:val="bottom"/>
            <w:hideMark/>
          </w:tcPr>
          <w:p w14:paraId="09197557"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30B7356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r>
      <w:tr w:rsidR="00252E09" w:rsidRPr="00EB43F8" w14:paraId="7242B64E"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214CD10C" w14:textId="77777777" w:rsidR="00252E09" w:rsidRPr="00EB43F8" w:rsidRDefault="00252E09" w:rsidP="00E8485B">
            <w:pPr>
              <w:rPr>
                <w:rFonts w:ascii="Arial" w:hAnsi="Arial" w:cs="Arial"/>
                <w:sz w:val="13"/>
                <w:szCs w:val="13"/>
              </w:rPr>
            </w:pPr>
            <w:r w:rsidRPr="00EB43F8">
              <w:rPr>
                <w:rFonts w:ascii="Arial" w:hAnsi="Arial" w:cs="Arial"/>
                <w:sz w:val="13"/>
                <w:szCs w:val="13"/>
              </w:rPr>
              <w:t>Насос горячей воды Grundof NB (ЛТЦ), БП-000022</w:t>
            </w:r>
          </w:p>
        </w:tc>
        <w:tc>
          <w:tcPr>
            <w:tcW w:w="1316" w:type="dxa"/>
            <w:tcBorders>
              <w:top w:val="nil"/>
              <w:left w:val="nil"/>
              <w:bottom w:val="single" w:sz="4" w:space="0" w:color="auto"/>
              <w:right w:val="single" w:sz="4" w:space="0" w:color="auto"/>
            </w:tcBorders>
            <w:shd w:val="clear" w:color="auto" w:fill="auto"/>
            <w:hideMark/>
          </w:tcPr>
          <w:p w14:paraId="1AFC829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6429B9E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96</w:t>
            </w:r>
          </w:p>
        </w:tc>
        <w:tc>
          <w:tcPr>
            <w:tcW w:w="1245" w:type="dxa"/>
            <w:tcBorders>
              <w:top w:val="nil"/>
              <w:left w:val="nil"/>
              <w:bottom w:val="single" w:sz="4" w:space="0" w:color="auto"/>
              <w:right w:val="single" w:sz="4" w:space="0" w:color="auto"/>
            </w:tcBorders>
            <w:shd w:val="clear" w:color="auto" w:fill="auto"/>
            <w:noWrap/>
            <w:hideMark/>
          </w:tcPr>
          <w:p w14:paraId="2FCDF33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505,75</w:t>
            </w:r>
          </w:p>
        </w:tc>
        <w:tc>
          <w:tcPr>
            <w:tcW w:w="1245" w:type="dxa"/>
            <w:tcBorders>
              <w:top w:val="nil"/>
              <w:left w:val="nil"/>
              <w:bottom w:val="single" w:sz="4" w:space="0" w:color="auto"/>
              <w:right w:val="single" w:sz="4" w:space="0" w:color="auto"/>
            </w:tcBorders>
            <w:shd w:val="clear" w:color="auto" w:fill="auto"/>
            <w:noWrap/>
            <w:hideMark/>
          </w:tcPr>
          <w:p w14:paraId="0AF7669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6069</w:t>
            </w:r>
          </w:p>
        </w:tc>
        <w:tc>
          <w:tcPr>
            <w:tcW w:w="1376" w:type="dxa"/>
            <w:tcBorders>
              <w:top w:val="nil"/>
              <w:left w:val="nil"/>
              <w:bottom w:val="single" w:sz="4" w:space="0" w:color="auto"/>
              <w:right w:val="single" w:sz="4" w:space="0" w:color="auto"/>
            </w:tcBorders>
            <w:shd w:val="clear" w:color="auto" w:fill="auto"/>
            <w:noWrap/>
            <w:hideMark/>
          </w:tcPr>
          <w:p w14:paraId="50273C6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48 552,00</w:t>
            </w:r>
          </w:p>
        </w:tc>
        <w:tc>
          <w:tcPr>
            <w:tcW w:w="1436" w:type="dxa"/>
            <w:tcBorders>
              <w:top w:val="nil"/>
              <w:left w:val="nil"/>
              <w:bottom w:val="single" w:sz="4" w:space="0" w:color="auto"/>
              <w:right w:val="single" w:sz="4" w:space="0" w:color="auto"/>
            </w:tcBorders>
            <w:shd w:val="clear" w:color="auto" w:fill="auto"/>
            <w:noWrap/>
            <w:hideMark/>
          </w:tcPr>
          <w:p w14:paraId="0C45A9F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16 184,00</w:t>
            </w:r>
          </w:p>
        </w:tc>
        <w:tc>
          <w:tcPr>
            <w:tcW w:w="1256" w:type="dxa"/>
            <w:tcBorders>
              <w:top w:val="nil"/>
              <w:left w:val="nil"/>
              <w:bottom w:val="single" w:sz="4" w:space="0" w:color="auto"/>
              <w:right w:val="single" w:sz="4" w:space="0" w:color="auto"/>
            </w:tcBorders>
            <w:shd w:val="clear" w:color="auto" w:fill="auto"/>
            <w:noWrap/>
            <w:hideMark/>
          </w:tcPr>
          <w:p w14:paraId="679735E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2EFD08A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3C42186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48 552,00</w:t>
            </w:r>
          </w:p>
        </w:tc>
        <w:tc>
          <w:tcPr>
            <w:tcW w:w="1336" w:type="dxa"/>
            <w:tcBorders>
              <w:top w:val="nil"/>
              <w:left w:val="nil"/>
              <w:bottom w:val="single" w:sz="4" w:space="0" w:color="auto"/>
              <w:right w:val="single" w:sz="4" w:space="0" w:color="auto"/>
            </w:tcBorders>
            <w:shd w:val="clear" w:color="auto" w:fill="auto"/>
            <w:noWrap/>
            <w:hideMark/>
          </w:tcPr>
          <w:p w14:paraId="4EAE2B0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16 184,00</w:t>
            </w:r>
          </w:p>
        </w:tc>
        <w:tc>
          <w:tcPr>
            <w:tcW w:w="1316" w:type="dxa"/>
            <w:tcBorders>
              <w:top w:val="nil"/>
              <w:left w:val="nil"/>
              <w:bottom w:val="single" w:sz="4" w:space="0" w:color="auto"/>
              <w:right w:val="single" w:sz="4" w:space="0" w:color="auto"/>
            </w:tcBorders>
            <w:shd w:val="clear" w:color="auto" w:fill="auto"/>
            <w:noWrap/>
            <w:hideMark/>
          </w:tcPr>
          <w:p w14:paraId="0AB5E46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32 368,00</w:t>
            </w:r>
          </w:p>
        </w:tc>
        <w:tc>
          <w:tcPr>
            <w:tcW w:w="1356" w:type="dxa"/>
            <w:tcBorders>
              <w:top w:val="nil"/>
              <w:left w:val="nil"/>
              <w:bottom w:val="single" w:sz="4" w:space="0" w:color="auto"/>
              <w:right w:val="single" w:sz="4" w:space="0" w:color="auto"/>
            </w:tcBorders>
            <w:shd w:val="clear" w:color="auto" w:fill="auto"/>
            <w:noWrap/>
            <w:vAlign w:val="bottom"/>
            <w:hideMark/>
          </w:tcPr>
          <w:p w14:paraId="7F07AE4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6069</w:t>
            </w:r>
          </w:p>
        </w:tc>
        <w:tc>
          <w:tcPr>
            <w:tcW w:w="1356" w:type="dxa"/>
            <w:tcBorders>
              <w:top w:val="nil"/>
              <w:left w:val="nil"/>
              <w:bottom w:val="single" w:sz="4" w:space="0" w:color="auto"/>
              <w:right w:val="single" w:sz="4" w:space="0" w:color="auto"/>
            </w:tcBorders>
            <w:shd w:val="clear" w:color="auto" w:fill="auto"/>
            <w:noWrap/>
            <w:vAlign w:val="bottom"/>
            <w:hideMark/>
          </w:tcPr>
          <w:p w14:paraId="64B61E2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26 299,00 </w:t>
            </w:r>
          </w:p>
        </w:tc>
        <w:tc>
          <w:tcPr>
            <w:tcW w:w="1751" w:type="dxa"/>
            <w:tcBorders>
              <w:top w:val="nil"/>
              <w:left w:val="nil"/>
              <w:bottom w:val="single" w:sz="4" w:space="0" w:color="auto"/>
              <w:right w:val="single" w:sz="4" w:space="0" w:color="auto"/>
            </w:tcBorders>
            <w:shd w:val="clear" w:color="auto" w:fill="auto"/>
            <w:noWrap/>
            <w:vAlign w:val="bottom"/>
            <w:hideMark/>
          </w:tcPr>
          <w:p w14:paraId="39B0A7B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6069</w:t>
            </w:r>
          </w:p>
        </w:tc>
        <w:tc>
          <w:tcPr>
            <w:tcW w:w="1296" w:type="dxa"/>
            <w:tcBorders>
              <w:top w:val="nil"/>
              <w:left w:val="nil"/>
              <w:bottom w:val="single" w:sz="4" w:space="0" w:color="auto"/>
              <w:right w:val="single" w:sz="4" w:space="0" w:color="auto"/>
            </w:tcBorders>
            <w:shd w:val="clear" w:color="auto" w:fill="auto"/>
            <w:noWrap/>
            <w:vAlign w:val="bottom"/>
            <w:hideMark/>
          </w:tcPr>
          <w:p w14:paraId="491E417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20 230,00 </w:t>
            </w:r>
          </w:p>
        </w:tc>
        <w:tc>
          <w:tcPr>
            <w:tcW w:w="1048" w:type="dxa"/>
            <w:tcBorders>
              <w:top w:val="nil"/>
              <w:left w:val="nil"/>
              <w:bottom w:val="single" w:sz="4" w:space="0" w:color="auto"/>
              <w:right w:val="single" w:sz="4" w:space="0" w:color="auto"/>
            </w:tcBorders>
            <w:shd w:val="clear" w:color="auto" w:fill="auto"/>
            <w:noWrap/>
            <w:vAlign w:val="bottom"/>
            <w:hideMark/>
          </w:tcPr>
          <w:p w14:paraId="28C237FE"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3DEAC2D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6 069,00 </w:t>
            </w:r>
          </w:p>
        </w:tc>
      </w:tr>
      <w:tr w:rsidR="00252E09" w:rsidRPr="00EB43F8" w14:paraId="4BE0BD7D"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0458D19D" w14:textId="77777777" w:rsidR="00252E09" w:rsidRPr="00EB43F8" w:rsidRDefault="00252E09" w:rsidP="00E8485B">
            <w:pPr>
              <w:rPr>
                <w:rFonts w:ascii="Arial" w:hAnsi="Arial" w:cs="Arial"/>
                <w:sz w:val="13"/>
                <w:szCs w:val="13"/>
              </w:rPr>
            </w:pPr>
            <w:r w:rsidRPr="00EB43F8">
              <w:rPr>
                <w:rFonts w:ascii="Arial" w:hAnsi="Arial" w:cs="Arial"/>
                <w:sz w:val="13"/>
                <w:szCs w:val="13"/>
              </w:rPr>
              <w:t>Часть отдельно стоящего здания (котельная) ЛТЦ, БП-000023</w:t>
            </w:r>
          </w:p>
        </w:tc>
        <w:tc>
          <w:tcPr>
            <w:tcW w:w="1316" w:type="dxa"/>
            <w:tcBorders>
              <w:top w:val="nil"/>
              <w:left w:val="nil"/>
              <w:bottom w:val="single" w:sz="4" w:space="0" w:color="auto"/>
              <w:right w:val="single" w:sz="4" w:space="0" w:color="auto"/>
            </w:tcBorders>
            <w:shd w:val="clear" w:color="auto" w:fill="auto"/>
            <w:hideMark/>
          </w:tcPr>
          <w:p w14:paraId="5E6E308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44478EB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216</w:t>
            </w:r>
          </w:p>
        </w:tc>
        <w:tc>
          <w:tcPr>
            <w:tcW w:w="1245" w:type="dxa"/>
            <w:tcBorders>
              <w:top w:val="nil"/>
              <w:left w:val="nil"/>
              <w:bottom w:val="single" w:sz="4" w:space="0" w:color="auto"/>
              <w:right w:val="single" w:sz="4" w:space="0" w:color="auto"/>
            </w:tcBorders>
            <w:shd w:val="clear" w:color="auto" w:fill="auto"/>
            <w:noWrap/>
            <w:hideMark/>
          </w:tcPr>
          <w:p w14:paraId="083BEC9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11714,2612</w:t>
            </w:r>
          </w:p>
        </w:tc>
        <w:tc>
          <w:tcPr>
            <w:tcW w:w="1245" w:type="dxa"/>
            <w:tcBorders>
              <w:top w:val="nil"/>
              <w:left w:val="nil"/>
              <w:bottom w:val="single" w:sz="4" w:space="0" w:color="auto"/>
              <w:right w:val="single" w:sz="4" w:space="0" w:color="auto"/>
            </w:tcBorders>
            <w:shd w:val="clear" w:color="auto" w:fill="auto"/>
            <w:noWrap/>
            <w:hideMark/>
          </w:tcPr>
          <w:p w14:paraId="7DF0F17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140571,1344</w:t>
            </w:r>
          </w:p>
        </w:tc>
        <w:tc>
          <w:tcPr>
            <w:tcW w:w="1376" w:type="dxa"/>
            <w:tcBorders>
              <w:top w:val="nil"/>
              <w:left w:val="nil"/>
              <w:bottom w:val="single" w:sz="4" w:space="0" w:color="auto"/>
              <w:right w:val="single" w:sz="4" w:space="0" w:color="auto"/>
            </w:tcBorders>
            <w:shd w:val="clear" w:color="auto" w:fill="auto"/>
            <w:noWrap/>
            <w:hideMark/>
          </w:tcPr>
          <w:p w14:paraId="1F6D39E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2 530 280,42</w:t>
            </w:r>
          </w:p>
        </w:tc>
        <w:tc>
          <w:tcPr>
            <w:tcW w:w="1436" w:type="dxa"/>
            <w:tcBorders>
              <w:top w:val="nil"/>
              <w:left w:val="nil"/>
              <w:bottom w:val="single" w:sz="4" w:space="0" w:color="auto"/>
              <w:right w:val="single" w:sz="4" w:space="0" w:color="auto"/>
            </w:tcBorders>
            <w:shd w:val="clear" w:color="auto" w:fill="auto"/>
            <w:noWrap/>
            <w:hideMark/>
          </w:tcPr>
          <w:p w14:paraId="3C541A2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374 856,32</w:t>
            </w:r>
          </w:p>
        </w:tc>
        <w:tc>
          <w:tcPr>
            <w:tcW w:w="1256" w:type="dxa"/>
            <w:tcBorders>
              <w:top w:val="nil"/>
              <w:left w:val="nil"/>
              <w:bottom w:val="single" w:sz="4" w:space="0" w:color="auto"/>
              <w:right w:val="single" w:sz="4" w:space="0" w:color="auto"/>
            </w:tcBorders>
            <w:shd w:val="clear" w:color="auto" w:fill="auto"/>
            <w:noWrap/>
            <w:hideMark/>
          </w:tcPr>
          <w:p w14:paraId="017B467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714A50D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4B0B2DC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2 530 280,42</w:t>
            </w:r>
          </w:p>
        </w:tc>
        <w:tc>
          <w:tcPr>
            <w:tcW w:w="1336" w:type="dxa"/>
            <w:tcBorders>
              <w:top w:val="nil"/>
              <w:left w:val="nil"/>
              <w:bottom w:val="single" w:sz="4" w:space="0" w:color="auto"/>
              <w:right w:val="single" w:sz="4" w:space="0" w:color="auto"/>
            </w:tcBorders>
            <w:shd w:val="clear" w:color="auto" w:fill="auto"/>
            <w:noWrap/>
            <w:hideMark/>
          </w:tcPr>
          <w:p w14:paraId="06E7239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374 856,32</w:t>
            </w:r>
          </w:p>
        </w:tc>
        <w:tc>
          <w:tcPr>
            <w:tcW w:w="1316" w:type="dxa"/>
            <w:tcBorders>
              <w:top w:val="nil"/>
              <w:left w:val="nil"/>
              <w:bottom w:val="single" w:sz="4" w:space="0" w:color="auto"/>
              <w:right w:val="single" w:sz="4" w:space="0" w:color="auto"/>
            </w:tcBorders>
            <w:shd w:val="clear" w:color="auto" w:fill="auto"/>
            <w:noWrap/>
            <w:hideMark/>
          </w:tcPr>
          <w:p w14:paraId="6C4D804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2 155 424,10</w:t>
            </w:r>
          </w:p>
        </w:tc>
        <w:tc>
          <w:tcPr>
            <w:tcW w:w="1356" w:type="dxa"/>
            <w:tcBorders>
              <w:top w:val="nil"/>
              <w:left w:val="nil"/>
              <w:bottom w:val="single" w:sz="4" w:space="0" w:color="auto"/>
              <w:right w:val="single" w:sz="4" w:space="0" w:color="auto"/>
            </w:tcBorders>
            <w:shd w:val="clear" w:color="auto" w:fill="auto"/>
            <w:noWrap/>
            <w:vAlign w:val="bottom"/>
            <w:hideMark/>
          </w:tcPr>
          <w:p w14:paraId="743FA3A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140571,1344</w:t>
            </w:r>
          </w:p>
        </w:tc>
        <w:tc>
          <w:tcPr>
            <w:tcW w:w="1356" w:type="dxa"/>
            <w:tcBorders>
              <w:top w:val="nil"/>
              <w:left w:val="nil"/>
              <w:bottom w:val="single" w:sz="4" w:space="0" w:color="auto"/>
              <w:right w:val="single" w:sz="4" w:space="0" w:color="auto"/>
            </w:tcBorders>
            <w:shd w:val="clear" w:color="auto" w:fill="auto"/>
            <w:noWrap/>
            <w:vAlign w:val="bottom"/>
            <w:hideMark/>
          </w:tcPr>
          <w:p w14:paraId="4876E30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2 014 852,97 </w:t>
            </w:r>
          </w:p>
        </w:tc>
        <w:tc>
          <w:tcPr>
            <w:tcW w:w="1751" w:type="dxa"/>
            <w:tcBorders>
              <w:top w:val="nil"/>
              <w:left w:val="nil"/>
              <w:bottom w:val="single" w:sz="4" w:space="0" w:color="auto"/>
              <w:right w:val="single" w:sz="4" w:space="0" w:color="auto"/>
            </w:tcBorders>
            <w:shd w:val="clear" w:color="auto" w:fill="auto"/>
            <w:noWrap/>
            <w:vAlign w:val="bottom"/>
            <w:hideMark/>
          </w:tcPr>
          <w:p w14:paraId="13EFC8B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140571,1344</w:t>
            </w:r>
          </w:p>
        </w:tc>
        <w:tc>
          <w:tcPr>
            <w:tcW w:w="1296" w:type="dxa"/>
            <w:tcBorders>
              <w:top w:val="nil"/>
              <w:left w:val="nil"/>
              <w:bottom w:val="single" w:sz="4" w:space="0" w:color="auto"/>
              <w:right w:val="single" w:sz="4" w:space="0" w:color="auto"/>
            </w:tcBorders>
            <w:shd w:val="clear" w:color="auto" w:fill="auto"/>
            <w:noWrap/>
            <w:vAlign w:val="bottom"/>
            <w:hideMark/>
          </w:tcPr>
          <w:p w14:paraId="70F44AD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1 874 281,83 </w:t>
            </w:r>
          </w:p>
        </w:tc>
        <w:tc>
          <w:tcPr>
            <w:tcW w:w="1048" w:type="dxa"/>
            <w:tcBorders>
              <w:top w:val="nil"/>
              <w:left w:val="nil"/>
              <w:bottom w:val="single" w:sz="4" w:space="0" w:color="auto"/>
              <w:right w:val="single" w:sz="4" w:space="0" w:color="auto"/>
            </w:tcBorders>
            <w:shd w:val="clear" w:color="auto" w:fill="auto"/>
            <w:noWrap/>
            <w:vAlign w:val="bottom"/>
            <w:hideMark/>
          </w:tcPr>
          <w:p w14:paraId="66E891BE"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032C0C4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140 571,13 </w:t>
            </w:r>
          </w:p>
        </w:tc>
      </w:tr>
      <w:tr w:rsidR="00252E09" w:rsidRPr="00EB43F8" w14:paraId="42C6F391"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07D24440" w14:textId="77777777" w:rsidR="00252E09" w:rsidRPr="00EB43F8" w:rsidRDefault="00252E09" w:rsidP="00E8485B">
            <w:pPr>
              <w:rPr>
                <w:rFonts w:ascii="Arial" w:hAnsi="Arial" w:cs="Arial"/>
                <w:sz w:val="13"/>
                <w:szCs w:val="13"/>
              </w:rPr>
            </w:pPr>
            <w:r w:rsidRPr="00EB43F8">
              <w:rPr>
                <w:rFonts w:ascii="Arial" w:hAnsi="Arial" w:cs="Arial"/>
                <w:sz w:val="13"/>
                <w:szCs w:val="13"/>
              </w:rPr>
              <w:t>Тепловые сети от котельной (ЛТЦ), БП-000024</w:t>
            </w:r>
          </w:p>
        </w:tc>
        <w:tc>
          <w:tcPr>
            <w:tcW w:w="1316" w:type="dxa"/>
            <w:tcBorders>
              <w:top w:val="nil"/>
              <w:left w:val="nil"/>
              <w:bottom w:val="single" w:sz="4" w:space="0" w:color="auto"/>
              <w:right w:val="single" w:sz="4" w:space="0" w:color="auto"/>
            </w:tcBorders>
            <w:shd w:val="clear" w:color="auto" w:fill="auto"/>
            <w:hideMark/>
          </w:tcPr>
          <w:p w14:paraId="2890FB9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5D103CA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52F47F8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08CC5CB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230DC50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624D652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4E2D81E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42DE19E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5D9433E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1997998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67E9B8D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0C65FAE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3F57837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1B5AC59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045A300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12F07886"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2E4C5E3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57C27A56"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657AD31F" w14:textId="77777777" w:rsidR="00252E09" w:rsidRPr="00EB43F8" w:rsidRDefault="00252E09" w:rsidP="00E8485B">
            <w:pPr>
              <w:rPr>
                <w:rFonts w:ascii="Arial" w:hAnsi="Arial" w:cs="Arial"/>
                <w:sz w:val="13"/>
                <w:szCs w:val="13"/>
              </w:rPr>
            </w:pPr>
            <w:r w:rsidRPr="00EB43F8">
              <w:rPr>
                <w:rFonts w:ascii="Arial" w:hAnsi="Arial" w:cs="Arial"/>
                <w:sz w:val="13"/>
                <w:szCs w:val="13"/>
              </w:rPr>
              <w:t>Резервная емкость бак 25м3 (2окт), БП-000128</w:t>
            </w:r>
          </w:p>
        </w:tc>
        <w:tc>
          <w:tcPr>
            <w:tcW w:w="1316" w:type="dxa"/>
            <w:tcBorders>
              <w:top w:val="nil"/>
              <w:left w:val="nil"/>
              <w:bottom w:val="single" w:sz="4" w:space="0" w:color="auto"/>
              <w:right w:val="single" w:sz="4" w:space="0" w:color="auto"/>
            </w:tcBorders>
            <w:shd w:val="clear" w:color="auto" w:fill="auto"/>
            <w:hideMark/>
          </w:tcPr>
          <w:p w14:paraId="3402371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540907C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797B8E7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1415682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1448D8C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49B086B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142CADB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1111F94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7995464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6EB4F23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2EBC463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07DDEAD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6788266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6D3642D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55B0056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5CCB460F"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7D4B95E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6BE9C2D6" w14:textId="77777777" w:rsidTr="00E8485B">
        <w:trPr>
          <w:trHeight w:val="720"/>
          <w:jc w:val="center"/>
        </w:trPr>
        <w:tc>
          <w:tcPr>
            <w:tcW w:w="2756" w:type="dxa"/>
            <w:tcBorders>
              <w:top w:val="nil"/>
              <w:left w:val="single" w:sz="4" w:space="0" w:color="auto"/>
              <w:bottom w:val="single" w:sz="4" w:space="0" w:color="auto"/>
              <w:right w:val="single" w:sz="4" w:space="0" w:color="auto"/>
            </w:tcBorders>
            <w:shd w:val="clear" w:color="auto" w:fill="auto"/>
            <w:hideMark/>
          </w:tcPr>
          <w:p w14:paraId="5ADC10BA" w14:textId="77777777" w:rsidR="00252E09" w:rsidRPr="00EB43F8" w:rsidRDefault="00252E09" w:rsidP="00E8485B">
            <w:pPr>
              <w:rPr>
                <w:rFonts w:ascii="Arial" w:hAnsi="Arial" w:cs="Arial"/>
                <w:sz w:val="13"/>
                <w:szCs w:val="13"/>
              </w:rPr>
            </w:pPr>
            <w:r w:rsidRPr="00EB43F8">
              <w:rPr>
                <w:rFonts w:ascii="Arial" w:hAnsi="Arial" w:cs="Arial"/>
                <w:sz w:val="13"/>
                <w:szCs w:val="13"/>
              </w:rPr>
              <w:t>Труба дымовая стальная диаметр усл. 600мм ( Ленина 99), БП-000025</w:t>
            </w:r>
          </w:p>
        </w:tc>
        <w:tc>
          <w:tcPr>
            <w:tcW w:w="1316" w:type="dxa"/>
            <w:tcBorders>
              <w:top w:val="nil"/>
              <w:left w:val="nil"/>
              <w:bottom w:val="single" w:sz="4" w:space="0" w:color="auto"/>
              <w:right w:val="single" w:sz="4" w:space="0" w:color="auto"/>
            </w:tcBorders>
            <w:shd w:val="clear" w:color="auto" w:fill="auto"/>
            <w:hideMark/>
          </w:tcPr>
          <w:p w14:paraId="477AA77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4776FEF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3B1FD37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4F0093F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6439176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7D4314B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117DC17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2072B85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6C167C2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35A4E35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11B35DD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2924195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68EDBBD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034CADC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2FB48B3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3C4E36A5"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1F932B1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52119A14"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01E47AA4" w14:textId="77777777" w:rsidR="00252E09" w:rsidRPr="00EB43F8" w:rsidRDefault="00252E09" w:rsidP="00E8485B">
            <w:pPr>
              <w:rPr>
                <w:rFonts w:ascii="Arial" w:hAnsi="Arial" w:cs="Arial"/>
                <w:sz w:val="13"/>
                <w:szCs w:val="13"/>
              </w:rPr>
            </w:pPr>
            <w:r w:rsidRPr="00EB43F8">
              <w:rPr>
                <w:rFonts w:ascii="Arial" w:hAnsi="Arial" w:cs="Arial"/>
                <w:sz w:val="13"/>
                <w:szCs w:val="13"/>
              </w:rPr>
              <w:t>Дымосос ДН-6,3 (2 Ленина), БП-000027</w:t>
            </w:r>
          </w:p>
        </w:tc>
        <w:tc>
          <w:tcPr>
            <w:tcW w:w="1316" w:type="dxa"/>
            <w:tcBorders>
              <w:top w:val="nil"/>
              <w:left w:val="nil"/>
              <w:bottom w:val="single" w:sz="4" w:space="0" w:color="auto"/>
              <w:right w:val="single" w:sz="4" w:space="0" w:color="auto"/>
            </w:tcBorders>
            <w:shd w:val="clear" w:color="auto" w:fill="auto"/>
            <w:hideMark/>
          </w:tcPr>
          <w:p w14:paraId="3541927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2F9C8B2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2392BF7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4FC90F5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6F5DD91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7E5E1D7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7B9C936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40CEB88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558A914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3FF4100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1117E87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5D3CC8E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7FF368C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3807A2F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18039D3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5DB25B3B"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1E62DEF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143D6743"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0850C903" w14:textId="77777777" w:rsidR="00252E09" w:rsidRPr="00EB43F8" w:rsidRDefault="00252E09" w:rsidP="00E8485B">
            <w:pPr>
              <w:rPr>
                <w:rFonts w:ascii="Arial" w:hAnsi="Arial" w:cs="Arial"/>
                <w:sz w:val="13"/>
                <w:szCs w:val="13"/>
              </w:rPr>
            </w:pPr>
            <w:r w:rsidRPr="00EB43F8">
              <w:rPr>
                <w:rFonts w:ascii="Arial" w:hAnsi="Arial" w:cs="Arial"/>
                <w:sz w:val="13"/>
                <w:szCs w:val="13"/>
              </w:rPr>
              <w:t>Дымосос ДН-6,3 (3 Ленина), БП-000028</w:t>
            </w:r>
          </w:p>
        </w:tc>
        <w:tc>
          <w:tcPr>
            <w:tcW w:w="1316" w:type="dxa"/>
            <w:tcBorders>
              <w:top w:val="nil"/>
              <w:left w:val="nil"/>
              <w:bottom w:val="single" w:sz="4" w:space="0" w:color="auto"/>
              <w:right w:val="single" w:sz="4" w:space="0" w:color="auto"/>
            </w:tcBorders>
            <w:shd w:val="clear" w:color="auto" w:fill="auto"/>
            <w:hideMark/>
          </w:tcPr>
          <w:p w14:paraId="1E3C201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03A85F2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6D56857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2B4A6E6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617A7FB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3381A96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104DABA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0EBF764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622902E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5A61C0A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73285A8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6E25A5B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3552371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2E1750D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4F84C40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336254A2"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5E5594E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061F6A0F"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12AF41EB" w14:textId="77777777" w:rsidR="00252E09" w:rsidRPr="00EB43F8" w:rsidRDefault="00252E09" w:rsidP="00E8485B">
            <w:pPr>
              <w:rPr>
                <w:rFonts w:ascii="Arial" w:hAnsi="Arial" w:cs="Arial"/>
                <w:sz w:val="13"/>
                <w:szCs w:val="13"/>
              </w:rPr>
            </w:pPr>
            <w:r w:rsidRPr="00EB43F8">
              <w:rPr>
                <w:rFonts w:ascii="Arial" w:hAnsi="Arial" w:cs="Arial"/>
                <w:sz w:val="13"/>
                <w:szCs w:val="13"/>
              </w:rPr>
              <w:t>Дымосос ДН-10/150 (2окт), БП-000133</w:t>
            </w:r>
          </w:p>
        </w:tc>
        <w:tc>
          <w:tcPr>
            <w:tcW w:w="1316" w:type="dxa"/>
            <w:tcBorders>
              <w:top w:val="nil"/>
              <w:left w:val="nil"/>
              <w:bottom w:val="single" w:sz="4" w:space="0" w:color="auto"/>
              <w:right w:val="single" w:sz="4" w:space="0" w:color="auto"/>
            </w:tcBorders>
            <w:shd w:val="clear" w:color="auto" w:fill="auto"/>
            <w:hideMark/>
          </w:tcPr>
          <w:p w14:paraId="6880A04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2991775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87</w:t>
            </w:r>
          </w:p>
        </w:tc>
        <w:tc>
          <w:tcPr>
            <w:tcW w:w="1245" w:type="dxa"/>
            <w:tcBorders>
              <w:top w:val="nil"/>
              <w:left w:val="nil"/>
              <w:bottom w:val="single" w:sz="4" w:space="0" w:color="auto"/>
              <w:right w:val="single" w:sz="4" w:space="0" w:color="auto"/>
            </w:tcBorders>
            <w:shd w:val="clear" w:color="auto" w:fill="auto"/>
            <w:noWrap/>
            <w:hideMark/>
          </w:tcPr>
          <w:p w14:paraId="4C9C439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1051,724138</w:t>
            </w:r>
          </w:p>
        </w:tc>
        <w:tc>
          <w:tcPr>
            <w:tcW w:w="1245" w:type="dxa"/>
            <w:tcBorders>
              <w:top w:val="nil"/>
              <w:left w:val="nil"/>
              <w:bottom w:val="single" w:sz="4" w:space="0" w:color="auto"/>
              <w:right w:val="single" w:sz="4" w:space="0" w:color="auto"/>
            </w:tcBorders>
            <w:shd w:val="clear" w:color="auto" w:fill="auto"/>
            <w:noWrap/>
            <w:hideMark/>
          </w:tcPr>
          <w:p w14:paraId="21DA8CF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12620,68966</w:t>
            </w:r>
          </w:p>
        </w:tc>
        <w:tc>
          <w:tcPr>
            <w:tcW w:w="1376" w:type="dxa"/>
            <w:tcBorders>
              <w:top w:val="nil"/>
              <w:left w:val="nil"/>
              <w:bottom w:val="single" w:sz="4" w:space="0" w:color="auto"/>
              <w:right w:val="single" w:sz="4" w:space="0" w:color="auto"/>
            </w:tcBorders>
            <w:shd w:val="clear" w:color="auto" w:fill="auto"/>
            <w:noWrap/>
            <w:hideMark/>
          </w:tcPr>
          <w:p w14:paraId="585DC82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91 500,00</w:t>
            </w:r>
          </w:p>
        </w:tc>
        <w:tc>
          <w:tcPr>
            <w:tcW w:w="1436" w:type="dxa"/>
            <w:tcBorders>
              <w:top w:val="nil"/>
              <w:left w:val="nil"/>
              <w:bottom w:val="single" w:sz="4" w:space="0" w:color="auto"/>
              <w:right w:val="single" w:sz="4" w:space="0" w:color="auto"/>
            </w:tcBorders>
            <w:shd w:val="clear" w:color="auto" w:fill="auto"/>
            <w:noWrap/>
            <w:hideMark/>
          </w:tcPr>
          <w:p w14:paraId="20D4486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33 655,13</w:t>
            </w:r>
          </w:p>
        </w:tc>
        <w:tc>
          <w:tcPr>
            <w:tcW w:w="1256" w:type="dxa"/>
            <w:tcBorders>
              <w:top w:val="nil"/>
              <w:left w:val="nil"/>
              <w:bottom w:val="single" w:sz="4" w:space="0" w:color="auto"/>
              <w:right w:val="single" w:sz="4" w:space="0" w:color="auto"/>
            </w:tcBorders>
            <w:shd w:val="clear" w:color="auto" w:fill="auto"/>
            <w:noWrap/>
            <w:hideMark/>
          </w:tcPr>
          <w:p w14:paraId="0AEA4EC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59DD7E2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213CEDF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91 500,00</w:t>
            </w:r>
          </w:p>
        </w:tc>
        <w:tc>
          <w:tcPr>
            <w:tcW w:w="1336" w:type="dxa"/>
            <w:tcBorders>
              <w:top w:val="nil"/>
              <w:left w:val="nil"/>
              <w:bottom w:val="single" w:sz="4" w:space="0" w:color="auto"/>
              <w:right w:val="single" w:sz="4" w:space="0" w:color="auto"/>
            </w:tcBorders>
            <w:shd w:val="clear" w:color="auto" w:fill="auto"/>
            <w:noWrap/>
            <w:hideMark/>
          </w:tcPr>
          <w:p w14:paraId="3982E49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33 655,13</w:t>
            </w:r>
          </w:p>
        </w:tc>
        <w:tc>
          <w:tcPr>
            <w:tcW w:w="1316" w:type="dxa"/>
            <w:tcBorders>
              <w:top w:val="nil"/>
              <w:left w:val="nil"/>
              <w:bottom w:val="single" w:sz="4" w:space="0" w:color="auto"/>
              <w:right w:val="single" w:sz="4" w:space="0" w:color="auto"/>
            </w:tcBorders>
            <w:shd w:val="clear" w:color="auto" w:fill="auto"/>
            <w:noWrap/>
            <w:hideMark/>
          </w:tcPr>
          <w:p w14:paraId="6D8955D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57 844,87</w:t>
            </w:r>
          </w:p>
        </w:tc>
        <w:tc>
          <w:tcPr>
            <w:tcW w:w="1356" w:type="dxa"/>
            <w:tcBorders>
              <w:top w:val="nil"/>
              <w:left w:val="nil"/>
              <w:bottom w:val="single" w:sz="4" w:space="0" w:color="auto"/>
              <w:right w:val="single" w:sz="4" w:space="0" w:color="auto"/>
            </w:tcBorders>
            <w:shd w:val="clear" w:color="auto" w:fill="auto"/>
            <w:noWrap/>
            <w:vAlign w:val="bottom"/>
            <w:hideMark/>
          </w:tcPr>
          <w:p w14:paraId="48AF0E2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12620,68966</w:t>
            </w:r>
          </w:p>
        </w:tc>
        <w:tc>
          <w:tcPr>
            <w:tcW w:w="1356" w:type="dxa"/>
            <w:tcBorders>
              <w:top w:val="nil"/>
              <w:left w:val="nil"/>
              <w:bottom w:val="single" w:sz="4" w:space="0" w:color="auto"/>
              <w:right w:val="single" w:sz="4" w:space="0" w:color="auto"/>
            </w:tcBorders>
            <w:shd w:val="clear" w:color="auto" w:fill="auto"/>
            <w:noWrap/>
            <w:vAlign w:val="bottom"/>
            <w:hideMark/>
          </w:tcPr>
          <w:p w14:paraId="7EBE70C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45 224,18 </w:t>
            </w:r>
          </w:p>
        </w:tc>
        <w:tc>
          <w:tcPr>
            <w:tcW w:w="1751" w:type="dxa"/>
            <w:tcBorders>
              <w:top w:val="nil"/>
              <w:left w:val="nil"/>
              <w:bottom w:val="single" w:sz="4" w:space="0" w:color="auto"/>
              <w:right w:val="single" w:sz="4" w:space="0" w:color="auto"/>
            </w:tcBorders>
            <w:shd w:val="clear" w:color="auto" w:fill="auto"/>
            <w:noWrap/>
            <w:vAlign w:val="bottom"/>
            <w:hideMark/>
          </w:tcPr>
          <w:p w14:paraId="6AF9DCE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12620,68966</w:t>
            </w:r>
          </w:p>
        </w:tc>
        <w:tc>
          <w:tcPr>
            <w:tcW w:w="1296" w:type="dxa"/>
            <w:tcBorders>
              <w:top w:val="nil"/>
              <w:left w:val="nil"/>
              <w:bottom w:val="single" w:sz="4" w:space="0" w:color="auto"/>
              <w:right w:val="single" w:sz="4" w:space="0" w:color="auto"/>
            </w:tcBorders>
            <w:shd w:val="clear" w:color="auto" w:fill="auto"/>
            <w:noWrap/>
            <w:vAlign w:val="bottom"/>
            <w:hideMark/>
          </w:tcPr>
          <w:p w14:paraId="0E9D97D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32 603,49 </w:t>
            </w:r>
          </w:p>
        </w:tc>
        <w:tc>
          <w:tcPr>
            <w:tcW w:w="1048" w:type="dxa"/>
            <w:tcBorders>
              <w:top w:val="nil"/>
              <w:left w:val="nil"/>
              <w:bottom w:val="single" w:sz="4" w:space="0" w:color="auto"/>
              <w:right w:val="single" w:sz="4" w:space="0" w:color="auto"/>
            </w:tcBorders>
            <w:shd w:val="clear" w:color="auto" w:fill="auto"/>
            <w:noWrap/>
            <w:vAlign w:val="bottom"/>
            <w:hideMark/>
          </w:tcPr>
          <w:p w14:paraId="4ED7C76F"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470AD87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12 620,69 </w:t>
            </w:r>
          </w:p>
        </w:tc>
      </w:tr>
      <w:tr w:rsidR="00252E09" w:rsidRPr="00EB43F8" w14:paraId="72FB1BF8"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7E347B97" w14:textId="77777777" w:rsidR="00252E09" w:rsidRPr="00EB43F8" w:rsidRDefault="00252E09" w:rsidP="00E8485B">
            <w:pPr>
              <w:rPr>
                <w:rFonts w:ascii="Arial" w:hAnsi="Arial" w:cs="Arial"/>
                <w:sz w:val="13"/>
                <w:szCs w:val="13"/>
              </w:rPr>
            </w:pPr>
            <w:r w:rsidRPr="00EB43F8">
              <w:rPr>
                <w:rFonts w:ascii="Arial" w:hAnsi="Arial" w:cs="Arial"/>
                <w:sz w:val="13"/>
                <w:szCs w:val="13"/>
              </w:rPr>
              <w:t>Котел КВ 0,93МВт (1 Ленина), БП-000030</w:t>
            </w:r>
          </w:p>
        </w:tc>
        <w:tc>
          <w:tcPr>
            <w:tcW w:w="1316" w:type="dxa"/>
            <w:tcBorders>
              <w:top w:val="nil"/>
              <w:left w:val="nil"/>
              <w:bottom w:val="single" w:sz="4" w:space="0" w:color="auto"/>
              <w:right w:val="single" w:sz="4" w:space="0" w:color="auto"/>
            </w:tcBorders>
            <w:shd w:val="clear" w:color="auto" w:fill="auto"/>
            <w:hideMark/>
          </w:tcPr>
          <w:p w14:paraId="3E764E4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5BA5244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696E6E2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4C8468E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0EB9D34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09EBA88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30AC48E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5C75E9A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3290E7A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7C130E6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021BD25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00604C1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0952C51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4760454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534E0E9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7492878D"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34671E1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7554B2BF"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266CE657" w14:textId="77777777" w:rsidR="00252E09" w:rsidRPr="00EB43F8" w:rsidRDefault="00252E09" w:rsidP="00E8485B">
            <w:pPr>
              <w:rPr>
                <w:rFonts w:ascii="Arial" w:hAnsi="Arial" w:cs="Arial"/>
                <w:sz w:val="13"/>
                <w:szCs w:val="13"/>
              </w:rPr>
            </w:pPr>
            <w:r w:rsidRPr="00EB43F8">
              <w:rPr>
                <w:rFonts w:ascii="Arial" w:hAnsi="Arial" w:cs="Arial"/>
                <w:sz w:val="13"/>
                <w:szCs w:val="13"/>
              </w:rPr>
              <w:t>Подпиточный насос1 К 20/30  (окт), БП-000134</w:t>
            </w:r>
          </w:p>
        </w:tc>
        <w:tc>
          <w:tcPr>
            <w:tcW w:w="1316" w:type="dxa"/>
            <w:tcBorders>
              <w:top w:val="nil"/>
              <w:left w:val="nil"/>
              <w:bottom w:val="single" w:sz="4" w:space="0" w:color="auto"/>
              <w:right w:val="single" w:sz="4" w:space="0" w:color="auto"/>
            </w:tcBorders>
            <w:shd w:val="clear" w:color="auto" w:fill="auto"/>
            <w:hideMark/>
          </w:tcPr>
          <w:p w14:paraId="3ACD6B2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75947EF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5CD70A9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40BD31D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352EFFA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6712294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3EC6FF9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7348C39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4984290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6E26118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457C810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546DC62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12568D6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1D7B386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1B2EAF2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6902B480"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27D36EF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0C4D5D9B"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4D5A525B" w14:textId="77777777" w:rsidR="00252E09" w:rsidRPr="00EB43F8" w:rsidRDefault="00252E09" w:rsidP="00E8485B">
            <w:pPr>
              <w:rPr>
                <w:rFonts w:ascii="Arial" w:hAnsi="Arial" w:cs="Arial"/>
                <w:sz w:val="13"/>
                <w:szCs w:val="13"/>
              </w:rPr>
            </w:pPr>
            <w:r w:rsidRPr="00EB43F8">
              <w:rPr>
                <w:rFonts w:ascii="Arial" w:hAnsi="Arial" w:cs="Arial"/>
                <w:sz w:val="13"/>
                <w:szCs w:val="13"/>
              </w:rPr>
              <w:t>Котел КВ 0,93МВт (2 Ленина), БП-000031</w:t>
            </w:r>
          </w:p>
        </w:tc>
        <w:tc>
          <w:tcPr>
            <w:tcW w:w="1316" w:type="dxa"/>
            <w:tcBorders>
              <w:top w:val="nil"/>
              <w:left w:val="nil"/>
              <w:bottom w:val="single" w:sz="4" w:space="0" w:color="auto"/>
              <w:right w:val="single" w:sz="4" w:space="0" w:color="auto"/>
            </w:tcBorders>
            <w:shd w:val="clear" w:color="auto" w:fill="auto"/>
            <w:hideMark/>
          </w:tcPr>
          <w:p w14:paraId="1D16486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7AE434A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1FC44B4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4888923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3A5E6DB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53A423F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5B0427F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497F521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347DA1F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52BA3CA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4DB5523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402004B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27628AB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0A6FA5C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7838B33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323F3319"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3D9806E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66E3910D"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0F0CB1B1" w14:textId="77777777" w:rsidR="00252E09" w:rsidRPr="00EB43F8" w:rsidRDefault="00252E09" w:rsidP="00E8485B">
            <w:pPr>
              <w:rPr>
                <w:rFonts w:ascii="Arial" w:hAnsi="Arial" w:cs="Arial"/>
                <w:sz w:val="13"/>
                <w:szCs w:val="13"/>
              </w:rPr>
            </w:pPr>
            <w:r w:rsidRPr="00EB43F8">
              <w:rPr>
                <w:rFonts w:ascii="Arial" w:hAnsi="Arial" w:cs="Arial"/>
                <w:sz w:val="13"/>
                <w:szCs w:val="13"/>
              </w:rPr>
              <w:t>Насос охлаждения колосников КМ(Ш) 80-65-160 (1окт), БП-000135</w:t>
            </w:r>
          </w:p>
        </w:tc>
        <w:tc>
          <w:tcPr>
            <w:tcW w:w="1316" w:type="dxa"/>
            <w:tcBorders>
              <w:top w:val="nil"/>
              <w:left w:val="nil"/>
              <w:bottom w:val="single" w:sz="4" w:space="0" w:color="auto"/>
              <w:right w:val="single" w:sz="4" w:space="0" w:color="auto"/>
            </w:tcBorders>
            <w:shd w:val="clear" w:color="auto" w:fill="auto"/>
            <w:hideMark/>
          </w:tcPr>
          <w:p w14:paraId="7509977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0C05552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439F87D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5A2A129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1B176D5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6CCA779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2E5A1B7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51DD899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3AF33C8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206580A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710635D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164BDCB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775EEBB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0F867F4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35CDF44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39202832"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21B2E40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3C7BD9FB"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434080C1" w14:textId="77777777" w:rsidR="00252E09" w:rsidRPr="00EB43F8" w:rsidRDefault="00252E09" w:rsidP="00E8485B">
            <w:pPr>
              <w:rPr>
                <w:rFonts w:ascii="Arial" w:hAnsi="Arial" w:cs="Arial"/>
                <w:sz w:val="13"/>
                <w:szCs w:val="13"/>
              </w:rPr>
            </w:pPr>
            <w:r w:rsidRPr="00EB43F8">
              <w:rPr>
                <w:rFonts w:ascii="Arial" w:hAnsi="Arial" w:cs="Arial"/>
                <w:sz w:val="13"/>
                <w:szCs w:val="13"/>
              </w:rPr>
              <w:t>Котел КВ 0,93МВт (3 Ленина), БП-000032</w:t>
            </w:r>
          </w:p>
        </w:tc>
        <w:tc>
          <w:tcPr>
            <w:tcW w:w="1316" w:type="dxa"/>
            <w:tcBorders>
              <w:top w:val="nil"/>
              <w:left w:val="nil"/>
              <w:bottom w:val="single" w:sz="4" w:space="0" w:color="auto"/>
              <w:right w:val="single" w:sz="4" w:space="0" w:color="auto"/>
            </w:tcBorders>
            <w:shd w:val="clear" w:color="auto" w:fill="auto"/>
            <w:hideMark/>
          </w:tcPr>
          <w:p w14:paraId="1C984E9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1A0B047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33B62EE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6F3140A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4F8B565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2F7BF64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41A42E9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529BB85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3AFC7E0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037BE63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433C196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73A8936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252C060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24F0F19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4A70478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5073F50E"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0B8D081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64D96037"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76664F8B" w14:textId="77777777" w:rsidR="00252E09" w:rsidRPr="00EB43F8" w:rsidRDefault="00252E09" w:rsidP="00E8485B">
            <w:pPr>
              <w:rPr>
                <w:rFonts w:ascii="Arial" w:hAnsi="Arial" w:cs="Arial"/>
                <w:sz w:val="13"/>
                <w:szCs w:val="13"/>
              </w:rPr>
            </w:pPr>
            <w:r w:rsidRPr="00EB43F8">
              <w:rPr>
                <w:rFonts w:ascii="Arial" w:hAnsi="Arial" w:cs="Arial"/>
                <w:sz w:val="13"/>
                <w:szCs w:val="13"/>
              </w:rPr>
              <w:lastRenderedPageBreak/>
              <w:t>Насос охлаждения колосников КМ(Ш) 80-65-160 (2окт), БП-000136</w:t>
            </w:r>
          </w:p>
        </w:tc>
        <w:tc>
          <w:tcPr>
            <w:tcW w:w="1316" w:type="dxa"/>
            <w:tcBorders>
              <w:top w:val="nil"/>
              <w:left w:val="nil"/>
              <w:bottom w:val="single" w:sz="4" w:space="0" w:color="auto"/>
              <w:right w:val="single" w:sz="4" w:space="0" w:color="auto"/>
            </w:tcBorders>
            <w:shd w:val="clear" w:color="auto" w:fill="auto"/>
            <w:hideMark/>
          </w:tcPr>
          <w:p w14:paraId="4E066DC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67AE1C8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1D89011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2BFCBDD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1A0B575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4023737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2B11463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50BE94D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3A613AE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3F1C686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3FDD5C9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2A367A7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07048D4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54ADC90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2A059CE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346247AE"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3964A34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63C83893"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024D145F" w14:textId="77777777" w:rsidR="00252E09" w:rsidRPr="00EB43F8" w:rsidRDefault="00252E09" w:rsidP="00E8485B">
            <w:pPr>
              <w:rPr>
                <w:rFonts w:ascii="Arial" w:hAnsi="Arial" w:cs="Arial"/>
                <w:sz w:val="13"/>
                <w:szCs w:val="13"/>
              </w:rPr>
            </w:pPr>
            <w:r w:rsidRPr="00EB43F8">
              <w:rPr>
                <w:rFonts w:ascii="Arial" w:hAnsi="Arial" w:cs="Arial"/>
                <w:sz w:val="13"/>
                <w:szCs w:val="13"/>
              </w:rPr>
              <w:t>Котел КВ 0,93МВт (4 Ленина), БП-000033</w:t>
            </w:r>
          </w:p>
        </w:tc>
        <w:tc>
          <w:tcPr>
            <w:tcW w:w="1316" w:type="dxa"/>
            <w:tcBorders>
              <w:top w:val="nil"/>
              <w:left w:val="nil"/>
              <w:bottom w:val="single" w:sz="4" w:space="0" w:color="auto"/>
              <w:right w:val="single" w:sz="4" w:space="0" w:color="auto"/>
            </w:tcBorders>
            <w:shd w:val="clear" w:color="auto" w:fill="auto"/>
            <w:hideMark/>
          </w:tcPr>
          <w:p w14:paraId="621333B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15B2C31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05F396F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6CF31F0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45FA2A3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2932050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7EF6B15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58FEE08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44F8673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089DAB5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23C1E43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605D0F1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6D198C0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081E914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17B7763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743E91F0"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1F71975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5CA7F92F"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132F5A4A" w14:textId="77777777" w:rsidR="00252E09" w:rsidRPr="00EB43F8" w:rsidRDefault="00252E09" w:rsidP="00E8485B">
            <w:pPr>
              <w:rPr>
                <w:rFonts w:ascii="Arial" w:hAnsi="Arial" w:cs="Arial"/>
                <w:sz w:val="13"/>
                <w:szCs w:val="13"/>
              </w:rPr>
            </w:pPr>
            <w:r w:rsidRPr="00EB43F8">
              <w:rPr>
                <w:rFonts w:ascii="Arial" w:hAnsi="Arial" w:cs="Arial"/>
                <w:sz w:val="13"/>
                <w:szCs w:val="13"/>
              </w:rPr>
              <w:t>Тепловые сети (50 лет Октября,86), БП-000137</w:t>
            </w:r>
          </w:p>
        </w:tc>
        <w:tc>
          <w:tcPr>
            <w:tcW w:w="1316" w:type="dxa"/>
            <w:tcBorders>
              <w:top w:val="nil"/>
              <w:left w:val="nil"/>
              <w:bottom w:val="single" w:sz="4" w:space="0" w:color="auto"/>
              <w:right w:val="single" w:sz="4" w:space="0" w:color="auto"/>
            </w:tcBorders>
            <w:shd w:val="clear" w:color="auto" w:fill="auto"/>
            <w:hideMark/>
          </w:tcPr>
          <w:p w14:paraId="1AA7782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25B9AE5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90</w:t>
            </w:r>
          </w:p>
        </w:tc>
        <w:tc>
          <w:tcPr>
            <w:tcW w:w="1245" w:type="dxa"/>
            <w:tcBorders>
              <w:top w:val="nil"/>
              <w:left w:val="nil"/>
              <w:bottom w:val="single" w:sz="4" w:space="0" w:color="auto"/>
              <w:right w:val="single" w:sz="4" w:space="0" w:color="auto"/>
            </w:tcBorders>
            <w:shd w:val="clear" w:color="auto" w:fill="auto"/>
            <w:noWrap/>
            <w:hideMark/>
          </w:tcPr>
          <w:p w14:paraId="5F61F33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32278,316</w:t>
            </w:r>
          </w:p>
        </w:tc>
        <w:tc>
          <w:tcPr>
            <w:tcW w:w="1245" w:type="dxa"/>
            <w:tcBorders>
              <w:top w:val="nil"/>
              <w:left w:val="nil"/>
              <w:bottom w:val="single" w:sz="4" w:space="0" w:color="auto"/>
              <w:right w:val="single" w:sz="4" w:space="0" w:color="auto"/>
            </w:tcBorders>
            <w:shd w:val="clear" w:color="auto" w:fill="auto"/>
            <w:noWrap/>
            <w:hideMark/>
          </w:tcPr>
          <w:p w14:paraId="4BBCFE0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387339,792</w:t>
            </w:r>
          </w:p>
        </w:tc>
        <w:tc>
          <w:tcPr>
            <w:tcW w:w="1376" w:type="dxa"/>
            <w:tcBorders>
              <w:top w:val="nil"/>
              <w:left w:val="nil"/>
              <w:bottom w:val="single" w:sz="4" w:space="0" w:color="auto"/>
              <w:right w:val="single" w:sz="4" w:space="0" w:color="auto"/>
            </w:tcBorders>
            <w:shd w:val="clear" w:color="auto" w:fill="auto"/>
            <w:noWrap/>
            <w:hideMark/>
          </w:tcPr>
          <w:p w14:paraId="2C6ABD2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2 905 048,44</w:t>
            </w:r>
          </w:p>
        </w:tc>
        <w:tc>
          <w:tcPr>
            <w:tcW w:w="1436" w:type="dxa"/>
            <w:tcBorders>
              <w:top w:val="nil"/>
              <w:left w:val="nil"/>
              <w:bottom w:val="single" w:sz="4" w:space="0" w:color="auto"/>
              <w:right w:val="single" w:sz="4" w:space="0" w:color="auto"/>
            </w:tcBorders>
            <w:shd w:val="clear" w:color="auto" w:fill="auto"/>
            <w:noWrap/>
            <w:hideMark/>
          </w:tcPr>
          <w:p w14:paraId="15E7036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1 032 906,17</w:t>
            </w:r>
          </w:p>
        </w:tc>
        <w:tc>
          <w:tcPr>
            <w:tcW w:w="1256" w:type="dxa"/>
            <w:tcBorders>
              <w:top w:val="nil"/>
              <w:left w:val="nil"/>
              <w:bottom w:val="single" w:sz="4" w:space="0" w:color="auto"/>
              <w:right w:val="single" w:sz="4" w:space="0" w:color="auto"/>
            </w:tcBorders>
            <w:shd w:val="clear" w:color="auto" w:fill="auto"/>
            <w:noWrap/>
            <w:hideMark/>
          </w:tcPr>
          <w:p w14:paraId="5A7AE49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379FF14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0DF7559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2 905 048,44</w:t>
            </w:r>
          </w:p>
        </w:tc>
        <w:tc>
          <w:tcPr>
            <w:tcW w:w="1336" w:type="dxa"/>
            <w:tcBorders>
              <w:top w:val="nil"/>
              <w:left w:val="nil"/>
              <w:bottom w:val="single" w:sz="4" w:space="0" w:color="auto"/>
              <w:right w:val="single" w:sz="4" w:space="0" w:color="auto"/>
            </w:tcBorders>
            <w:shd w:val="clear" w:color="auto" w:fill="auto"/>
            <w:noWrap/>
            <w:hideMark/>
          </w:tcPr>
          <w:p w14:paraId="649BF2F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1 032 906,17</w:t>
            </w:r>
          </w:p>
        </w:tc>
        <w:tc>
          <w:tcPr>
            <w:tcW w:w="1316" w:type="dxa"/>
            <w:tcBorders>
              <w:top w:val="nil"/>
              <w:left w:val="nil"/>
              <w:bottom w:val="single" w:sz="4" w:space="0" w:color="auto"/>
              <w:right w:val="single" w:sz="4" w:space="0" w:color="auto"/>
            </w:tcBorders>
            <w:shd w:val="clear" w:color="auto" w:fill="auto"/>
            <w:noWrap/>
            <w:hideMark/>
          </w:tcPr>
          <w:p w14:paraId="4DC5283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1 872 142,27</w:t>
            </w:r>
          </w:p>
        </w:tc>
        <w:tc>
          <w:tcPr>
            <w:tcW w:w="1356" w:type="dxa"/>
            <w:tcBorders>
              <w:top w:val="nil"/>
              <w:left w:val="nil"/>
              <w:bottom w:val="single" w:sz="4" w:space="0" w:color="auto"/>
              <w:right w:val="single" w:sz="4" w:space="0" w:color="auto"/>
            </w:tcBorders>
            <w:shd w:val="clear" w:color="auto" w:fill="auto"/>
            <w:noWrap/>
            <w:vAlign w:val="bottom"/>
            <w:hideMark/>
          </w:tcPr>
          <w:p w14:paraId="1FA516E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387339,792</w:t>
            </w:r>
          </w:p>
        </w:tc>
        <w:tc>
          <w:tcPr>
            <w:tcW w:w="1356" w:type="dxa"/>
            <w:tcBorders>
              <w:top w:val="nil"/>
              <w:left w:val="nil"/>
              <w:bottom w:val="single" w:sz="4" w:space="0" w:color="auto"/>
              <w:right w:val="single" w:sz="4" w:space="0" w:color="auto"/>
            </w:tcBorders>
            <w:shd w:val="clear" w:color="auto" w:fill="auto"/>
            <w:noWrap/>
            <w:vAlign w:val="bottom"/>
            <w:hideMark/>
          </w:tcPr>
          <w:p w14:paraId="1B6B9F7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1 484 802,48 </w:t>
            </w:r>
          </w:p>
        </w:tc>
        <w:tc>
          <w:tcPr>
            <w:tcW w:w="1751" w:type="dxa"/>
            <w:tcBorders>
              <w:top w:val="nil"/>
              <w:left w:val="nil"/>
              <w:bottom w:val="single" w:sz="4" w:space="0" w:color="auto"/>
              <w:right w:val="single" w:sz="4" w:space="0" w:color="auto"/>
            </w:tcBorders>
            <w:shd w:val="clear" w:color="auto" w:fill="auto"/>
            <w:noWrap/>
            <w:vAlign w:val="bottom"/>
            <w:hideMark/>
          </w:tcPr>
          <w:p w14:paraId="0AD1570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387339,792</w:t>
            </w:r>
          </w:p>
        </w:tc>
        <w:tc>
          <w:tcPr>
            <w:tcW w:w="1296" w:type="dxa"/>
            <w:tcBorders>
              <w:top w:val="nil"/>
              <w:left w:val="nil"/>
              <w:bottom w:val="single" w:sz="4" w:space="0" w:color="auto"/>
              <w:right w:val="single" w:sz="4" w:space="0" w:color="auto"/>
            </w:tcBorders>
            <w:shd w:val="clear" w:color="auto" w:fill="auto"/>
            <w:noWrap/>
            <w:vAlign w:val="bottom"/>
            <w:hideMark/>
          </w:tcPr>
          <w:p w14:paraId="1C043CE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1 097 462,69 </w:t>
            </w:r>
          </w:p>
        </w:tc>
        <w:tc>
          <w:tcPr>
            <w:tcW w:w="1048" w:type="dxa"/>
            <w:tcBorders>
              <w:top w:val="nil"/>
              <w:left w:val="nil"/>
              <w:bottom w:val="single" w:sz="4" w:space="0" w:color="auto"/>
              <w:right w:val="single" w:sz="4" w:space="0" w:color="auto"/>
            </w:tcBorders>
            <w:shd w:val="clear" w:color="auto" w:fill="auto"/>
            <w:noWrap/>
            <w:vAlign w:val="bottom"/>
            <w:hideMark/>
          </w:tcPr>
          <w:p w14:paraId="69A1147A"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639B6CC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387 339,79 </w:t>
            </w:r>
          </w:p>
        </w:tc>
      </w:tr>
      <w:tr w:rsidR="00252E09" w:rsidRPr="00EB43F8" w14:paraId="070DB468"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330F6E72" w14:textId="77777777" w:rsidR="00252E09" w:rsidRPr="00EB43F8" w:rsidRDefault="00252E09" w:rsidP="00E8485B">
            <w:pPr>
              <w:rPr>
                <w:rFonts w:ascii="Arial" w:hAnsi="Arial" w:cs="Arial"/>
                <w:sz w:val="13"/>
                <w:szCs w:val="13"/>
              </w:rPr>
            </w:pPr>
            <w:r w:rsidRPr="00EB43F8">
              <w:rPr>
                <w:rFonts w:ascii="Arial" w:hAnsi="Arial" w:cs="Arial"/>
                <w:sz w:val="13"/>
                <w:szCs w:val="13"/>
              </w:rPr>
              <w:t>Поддув ВЦ 14-46 (1 Ленина), БП-000034</w:t>
            </w:r>
          </w:p>
        </w:tc>
        <w:tc>
          <w:tcPr>
            <w:tcW w:w="1316" w:type="dxa"/>
            <w:tcBorders>
              <w:top w:val="nil"/>
              <w:left w:val="nil"/>
              <w:bottom w:val="single" w:sz="4" w:space="0" w:color="auto"/>
              <w:right w:val="single" w:sz="4" w:space="0" w:color="auto"/>
            </w:tcBorders>
            <w:shd w:val="clear" w:color="auto" w:fill="auto"/>
            <w:hideMark/>
          </w:tcPr>
          <w:p w14:paraId="720CD43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71373DA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6F44A4C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37733FC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5B62F0D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7DBE346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04EC69F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7CAB1FB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4BEDC07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7AFEA75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1667BC2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24AB147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523C03D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636B882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2F52F31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1C45B385"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3904C53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71E1FE64"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33CEB7D3" w14:textId="77777777" w:rsidR="00252E09" w:rsidRPr="00EB43F8" w:rsidRDefault="00252E09" w:rsidP="00E8485B">
            <w:pPr>
              <w:rPr>
                <w:rFonts w:ascii="Arial" w:hAnsi="Arial" w:cs="Arial"/>
                <w:sz w:val="13"/>
                <w:szCs w:val="13"/>
              </w:rPr>
            </w:pPr>
            <w:r w:rsidRPr="00EB43F8">
              <w:rPr>
                <w:rFonts w:ascii="Arial" w:hAnsi="Arial" w:cs="Arial"/>
                <w:sz w:val="13"/>
                <w:szCs w:val="13"/>
              </w:rPr>
              <w:t>Сооружение тепловая сеть (50 лет октября), БП-000138</w:t>
            </w:r>
          </w:p>
        </w:tc>
        <w:tc>
          <w:tcPr>
            <w:tcW w:w="1316" w:type="dxa"/>
            <w:tcBorders>
              <w:top w:val="nil"/>
              <w:left w:val="nil"/>
              <w:bottom w:val="single" w:sz="4" w:space="0" w:color="auto"/>
              <w:right w:val="single" w:sz="4" w:space="0" w:color="auto"/>
            </w:tcBorders>
            <w:shd w:val="clear" w:color="auto" w:fill="auto"/>
            <w:hideMark/>
          </w:tcPr>
          <w:p w14:paraId="1C6EDC6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640AA24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07005A7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339BEE9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001DACE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0D7F697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6BFDFFF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0A520AC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0874EC3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08976F2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348FC4D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0A805E1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79A6E30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1260B71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235C0F7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1DCA57F2"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769CA13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116F2640"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05E937BF" w14:textId="77777777" w:rsidR="00252E09" w:rsidRPr="00EB43F8" w:rsidRDefault="00252E09" w:rsidP="00E8485B">
            <w:pPr>
              <w:rPr>
                <w:rFonts w:ascii="Arial" w:hAnsi="Arial" w:cs="Arial"/>
                <w:sz w:val="13"/>
                <w:szCs w:val="13"/>
              </w:rPr>
            </w:pPr>
            <w:r w:rsidRPr="00EB43F8">
              <w:rPr>
                <w:rFonts w:ascii="Arial" w:hAnsi="Arial" w:cs="Arial"/>
                <w:sz w:val="13"/>
                <w:szCs w:val="13"/>
              </w:rPr>
              <w:t>Поддув ВЦ 14-46 (2 Ленина), БП-000035</w:t>
            </w:r>
          </w:p>
        </w:tc>
        <w:tc>
          <w:tcPr>
            <w:tcW w:w="1316" w:type="dxa"/>
            <w:tcBorders>
              <w:top w:val="nil"/>
              <w:left w:val="nil"/>
              <w:bottom w:val="single" w:sz="4" w:space="0" w:color="auto"/>
              <w:right w:val="single" w:sz="4" w:space="0" w:color="auto"/>
            </w:tcBorders>
            <w:shd w:val="clear" w:color="auto" w:fill="auto"/>
            <w:hideMark/>
          </w:tcPr>
          <w:p w14:paraId="5F0C3FC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73F7814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792714F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6B5B82D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30B881B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31547E0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1173AFC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1E2A577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5969DCE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4D4C42A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01A5545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3EA0468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25BE44C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0F61007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175B0F2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1B61EB32"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1688995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6A18C306"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701B2CF4" w14:textId="77777777" w:rsidR="00252E09" w:rsidRPr="00EB43F8" w:rsidRDefault="00252E09" w:rsidP="00E8485B">
            <w:pPr>
              <w:rPr>
                <w:rFonts w:ascii="Arial" w:hAnsi="Arial" w:cs="Arial"/>
                <w:sz w:val="13"/>
                <w:szCs w:val="13"/>
              </w:rPr>
            </w:pPr>
            <w:r w:rsidRPr="00EB43F8">
              <w:rPr>
                <w:rFonts w:ascii="Arial" w:hAnsi="Arial" w:cs="Arial"/>
                <w:sz w:val="13"/>
                <w:szCs w:val="13"/>
              </w:rPr>
              <w:t>Поддув ВЦ 14-46 (3 Ленина), БП-000036</w:t>
            </w:r>
          </w:p>
        </w:tc>
        <w:tc>
          <w:tcPr>
            <w:tcW w:w="1316" w:type="dxa"/>
            <w:tcBorders>
              <w:top w:val="nil"/>
              <w:left w:val="nil"/>
              <w:bottom w:val="single" w:sz="4" w:space="0" w:color="auto"/>
              <w:right w:val="single" w:sz="4" w:space="0" w:color="auto"/>
            </w:tcBorders>
            <w:shd w:val="clear" w:color="auto" w:fill="auto"/>
            <w:hideMark/>
          </w:tcPr>
          <w:p w14:paraId="5D98865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3F65F76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45D09DF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6F497A2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70E101F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03143C1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3A52FBF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1C997EB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479E00C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138FA54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08C4ABB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7BFBC51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04C620F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3FEB4A0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408374B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0E2059BC"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0A1F33F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0DD2029D"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52FE9D89" w14:textId="77777777" w:rsidR="00252E09" w:rsidRPr="00EB43F8" w:rsidRDefault="00252E09" w:rsidP="00E8485B">
            <w:pPr>
              <w:rPr>
                <w:rFonts w:ascii="Arial" w:hAnsi="Arial" w:cs="Arial"/>
                <w:sz w:val="13"/>
                <w:szCs w:val="13"/>
              </w:rPr>
            </w:pPr>
            <w:r w:rsidRPr="00EB43F8">
              <w:rPr>
                <w:rFonts w:ascii="Arial" w:hAnsi="Arial" w:cs="Arial"/>
                <w:sz w:val="13"/>
                <w:szCs w:val="13"/>
              </w:rPr>
              <w:t>Поддув ВЦ 14-46 (4 Ленина), БП-000037</w:t>
            </w:r>
          </w:p>
        </w:tc>
        <w:tc>
          <w:tcPr>
            <w:tcW w:w="1316" w:type="dxa"/>
            <w:tcBorders>
              <w:top w:val="nil"/>
              <w:left w:val="nil"/>
              <w:bottom w:val="single" w:sz="4" w:space="0" w:color="auto"/>
              <w:right w:val="single" w:sz="4" w:space="0" w:color="auto"/>
            </w:tcBorders>
            <w:shd w:val="clear" w:color="auto" w:fill="auto"/>
            <w:hideMark/>
          </w:tcPr>
          <w:p w14:paraId="0CEE813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34E0CD4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2F30585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6CB9CDE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2F1C2D7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670A253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0B43C00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412978D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6F0ED7A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277511C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51385BA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7A211DB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637EB01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0E36CA9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6705A61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5EC2A264"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6BDCB9D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75C9D5F8"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4CBAF99B" w14:textId="77777777" w:rsidR="00252E09" w:rsidRPr="00EB43F8" w:rsidRDefault="00252E09" w:rsidP="00E8485B">
            <w:pPr>
              <w:rPr>
                <w:rFonts w:ascii="Arial" w:hAnsi="Arial" w:cs="Arial"/>
                <w:sz w:val="13"/>
                <w:szCs w:val="13"/>
              </w:rPr>
            </w:pPr>
            <w:r w:rsidRPr="00EB43F8">
              <w:rPr>
                <w:rFonts w:ascii="Arial" w:hAnsi="Arial" w:cs="Arial"/>
                <w:sz w:val="13"/>
                <w:szCs w:val="13"/>
              </w:rPr>
              <w:t>Насос сетевой К 160-30 (1 Ленина), БП-000038</w:t>
            </w:r>
          </w:p>
        </w:tc>
        <w:tc>
          <w:tcPr>
            <w:tcW w:w="1316" w:type="dxa"/>
            <w:tcBorders>
              <w:top w:val="nil"/>
              <w:left w:val="nil"/>
              <w:bottom w:val="single" w:sz="4" w:space="0" w:color="auto"/>
              <w:right w:val="single" w:sz="4" w:space="0" w:color="auto"/>
            </w:tcBorders>
            <w:shd w:val="clear" w:color="auto" w:fill="auto"/>
            <w:hideMark/>
          </w:tcPr>
          <w:p w14:paraId="3C068E7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62945F4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7118A7F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59EFD7B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61344BF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2E54436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71AB01D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48716D4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4279A85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503BD4E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22630D0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4CF7124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3D8597C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491D2AB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7EFBFAB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23CDB7E4"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261459E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361A1204"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5B22903D" w14:textId="77777777" w:rsidR="00252E09" w:rsidRPr="00EB43F8" w:rsidRDefault="00252E09" w:rsidP="00E8485B">
            <w:pPr>
              <w:rPr>
                <w:rFonts w:ascii="Arial" w:hAnsi="Arial" w:cs="Arial"/>
                <w:sz w:val="13"/>
                <w:szCs w:val="13"/>
              </w:rPr>
            </w:pPr>
            <w:r w:rsidRPr="00EB43F8">
              <w:rPr>
                <w:rFonts w:ascii="Arial" w:hAnsi="Arial" w:cs="Arial"/>
                <w:sz w:val="13"/>
                <w:szCs w:val="13"/>
              </w:rPr>
              <w:t>Насос сетевой К 160-30 (2 Ленина), БП-000039</w:t>
            </w:r>
          </w:p>
        </w:tc>
        <w:tc>
          <w:tcPr>
            <w:tcW w:w="1316" w:type="dxa"/>
            <w:tcBorders>
              <w:top w:val="nil"/>
              <w:left w:val="nil"/>
              <w:bottom w:val="single" w:sz="4" w:space="0" w:color="auto"/>
              <w:right w:val="single" w:sz="4" w:space="0" w:color="auto"/>
            </w:tcBorders>
            <w:shd w:val="clear" w:color="auto" w:fill="auto"/>
            <w:hideMark/>
          </w:tcPr>
          <w:p w14:paraId="58046BD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3CA9343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42446B5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55D7724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4548D18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159C2FC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23E163B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18BB6AC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68FD15F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50404FE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4E45A94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617C059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6DF0962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41BC430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6E63877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7B506446"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5623CA7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5309BA38"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2131E970" w14:textId="77777777" w:rsidR="00252E09" w:rsidRPr="00EB43F8" w:rsidRDefault="00252E09" w:rsidP="00E8485B">
            <w:pPr>
              <w:rPr>
                <w:rFonts w:ascii="Arial" w:hAnsi="Arial" w:cs="Arial"/>
                <w:sz w:val="13"/>
                <w:szCs w:val="13"/>
              </w:rPr>
            </w:pPr>
            <w:r w:rsidRPr="00EB43F8">
              <w:rPr>
                <w:rFonts w:ascii="Arial" w:hAnsi="Arial" w:cs="Arial"/>
                <w:sz w:val="13"/>
                <w:szCs w:val="13"/>
              </w:rPr>
              <w:t>Насос подпиточный 1К 65-80-160 (Ленина), БП-000040</w:t>
            </w:r>
          </w:p>
        </w:tc>
        <w:tc>
          <w:tcPr>
            <w:tcW w:w="1316" w:type="dxa"/>
            <w:tcBorders>
              <w:top w:val="nil"/>
              <w:left w:val="nil"/>
              <w:bottom w:val="single" w:sz="4" w:space="0" w:color="auto"/>
              <w:right w:val="single" w:sz="4" w:space="0" w:color="auto"/>
            </w:tcBorders>
            <w:shd w:val="clear" w:color="auto" w:fill="auto"/>
            <w:hideMark/>
          </w:tcPr>
          <w:p w14:paraId="12D53A3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19262EB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68DBC05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516E552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10C5453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7AFDCBA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757A18E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681B783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00E0C04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493C86B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32099D3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35E0E76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101B0D0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78CF838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4BF4F46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0F502BA5"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11A71CD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628840A1"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3739E1F1" w14:textId="77777777" w:rsidR="00252E09" w:rsidRPr="00EB43F8" w:rsidRDefault="00252E09" w:rsidP="00E8485B">
            <w:pPr>
              <w:rPr>
                <w:rFonts w:ascii="Arial" w:hAnsi="Arial" w:cs="Arial"/>
                <w:sz w:val="13"/>
                <w:szCs w:val="13"/>
              </w:rPr>
            </w:pPr>
            <w:r w:rsidRPr="00EB43F8">
              <w:rPr>
                <w:rFonts w:ascii="Arial" w:hAnsi="Arial" w:cs="Arial"/>
                <w:sz w:val="13"/>
                <w:szCs w:val="13"/>
              </w:rPr>
              <w:t>Насос горячей воды Grundof NB (Ленина), БП-000041</w:t>
            </w:r>
          </w:p>
        </w:tc>
        <w:tc>
          <w:tcPr>
            <w:tcW w:w="1316" w:type="dxa"/>
            <w:tcBorders>
              <w:top w:val="nil"/>
              <w:left w:val="nil"/>
              <w:bottom w:val="single" w:sz="4" w:space="0" w:color="auto"/>
              <w:right w:val="single" w:sz="4" w:space="0" w:color="auto"/>
            </w:tcBorders>
            <w:shd w:val="clear" w:color="auto" w:fill="auto"/>
            <w:hideMark/>
          </w:tcPr>
          <w:p w14:paraId="429DAE1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362CBCD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6D56449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2191908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6862255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183F717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54EFD90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1066181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37B6304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6367B19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1C13FF5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4637632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55E3B1F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1B3073E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2CDA5C5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5014B0F8"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44D60B9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13B85386"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20243BFA" w14:textId="77777777" w:rsidR="00252E09" w:rsidRPr="00EB43F8" w:rsidRDefault="00252E09" w:rsidP="00E8485B">
            <w:pPr>
              <w:rPr>
                <w:rFonts w:ascii="Arial" w:hAnsi="Arial" w:cs="Arial"/>
                <w:sz w:val="13"/>
                <w:szCs w:val="13"/>
              </w:rPr>
            </w:pPr>
            <w:r w:rsidRPr="00EB43F8">
              <w:rPr>
                <w:rFonts w:ascii="Arial" w:hAnsi="Arial" w:cs="Arial"/>
                <w:sz w:val="13"/>
                <w:szCs w:val="13"/>
              </w:rPr>
              <w:t>Золоуловитель (1 Ленина), БП-000042</w:t>
            </w:r>
          </w:p>
        </w:tc>
        <w:tc>
          <w:tcPr>
            <w:tcW w:w="1316" w:type="dxa"/>
            <w:tcBorders>
              <w:top w:val="nil"/>
              <w:left w:val="nil"/>
              <w:bottom w:val="single" w:sz="4" w:space="0" w:color="auto"/>
              <w:right w:val="single" w:sz="4" w:space="0" w:color="auto"/>
            </w:tcBorders>
            <w:shd w:val="clear" w:color="auto" w:fill="auto"/>
            <w:hideMark/>
          </w:tcPr>
          <w:p w14:paraId="291DB75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740F766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103EE3B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57B23B8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6BA3247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6CBA51A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42DA5F1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4E7EA17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6B0611B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62E2D3D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32E53BF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1F3A454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19817B4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1762561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328E66C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1C09F51A"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450CB63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1CAE9D8E"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2168FDD8" w14:textId="77777777" w:rsidR="00252E09" w:rsidRPr="00EB43F8" w:rsidRDefault="00252E09" w:rsidP="00E8485B">
            <w:pPr>
              <w:rPr>
                <w:rFonts w:ascii="Arial" w:hAnsi="Arial" w:cs="Arial"/>
                <w:sz w:val="13"/>
                <w:szCs w:val="13"/>
              </w:rPr>
            </w:pPr>
            <w:r w:rsidRPr="00EB43F8">
              <w:rPr>
                <w:rFonts w:ascii="Arial" w:hAnsi="Arial" w:cs="Arial"/>
                <w:sz w:val="13"/>
                <w:szCs w:val="13"/>
              </w:rPr>
              <w:t>Золоуловитель (2 Ленина), БП-000043</w:t>
            </w:r>
          </w:p>
        </w:tc>
        <w:tc>
          <w:tcPr>
            <w:tcW w:w="1316" w:type="dxa"/>
            <w:tcBorders>
              <w:top w:val="nil"/>
              <w:left w:val="nil"/>
              <w:bottom w:val="single" w:sz="4" w:space="0" w:color="auto"/>
              <w:right w:val="single" w:sz="4" w:space="0" w:color="auto"/>
            </w:tcBorders>
            <w:shd w:val="clear" w:color="auto" w:fill="auto"/>
            <w:hideMark/>
          </w:tcPr>
          <w:p w14:paraId="53DF09D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2E89EDD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7C768F1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6B5D8AA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7E9DF6C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0D10E16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5BA2D27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107076E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458EF9D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1913E9E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2C01F8B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62B0947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2B3BCA2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2FC82EB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2DB4DA7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0E2D61EB"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7E123CA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732BE9CE"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71DF08DB" w14:textId="77777777" w:rsidR="00252E09" w:rsidRPr="00EB43F8" w:rsidRDefault="00252E09" w:rsidP="00E8485B">
            <w:pPr>
              <w:rPr>
                <w:rFonts w:ascii="Arial" w:hAnsi="Arial" w:cs="Arial"/>
                <w:sz w:val="13"/>
                <w:szCs w:val="13"/>
              </w:rPr>
            </w:pPr>
            <w:r w:rsidRPr="00EB43F8">
              <w:rPr>
                <w:rFonts w:ascii="Arial" w:hAnsi="Arial" w:cs="Arial"/>
                <w:sz w:val="13"/>
                <w:szCs w:val="13"/>
              </w:rPr>
              <w:t>Золоуловитель (3 Ленина), БП-000044</w:t>
            </w:r>
          </w:p>
        </w:tc>
        <w:tc>
          <w:tcPr>
            <w:tcW w:w="1316" w:type="dxa"/>
            <w:tcBorders>
              <w:top w:val="nil"/>
              <w:left w:val="nil"/>
              <w:bottom w:val="single" w:sz="4" w:space="0" w:color="auto"/>
              <w:right w:val="single" w:sz="4" w:space="0" w:color="auto"/>
            </w:tcBorders>
            <w:shd w:val="clear" w:color="auto" w:fill="auto"/>
            <w:hideMark/>
          </w:tcPr>
          <w:p w14:paraId="1463A33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4D79069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36FE9CA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60CBBB2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02D7D23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2CA9266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7034339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1DACDCD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0BA1C11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57782DD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3882B52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096D115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383EB42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5891566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5AAD071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3AF5A405"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7CA2232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2DB87B94"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76B5853C" w14:textId="77777777" w:rsidR="00252E09" w:rsidRPr="00EB43F8" w:rsidRDefault="00252E09" w:rsidP="00E8485B">
            <w:pPr>
              <w:rPr>
                <w:rFonts w:ascii="Arial" w:hAnsi="Arial" w:cs="Arial"/>
                <w:sz w:val="13"/>
                <w:szCs w:val="13"/>
              </w:rPr>
            </w:pPr>
            <w:r w:rsidRPr="00EB43F8">
              <w:rPr>
                <w:rFonts w:ascii="Arial" w:hAnsi="Arial" w:cs="Arial"/>
                <w:sz w:val="13"/>
                <w:szCs w:val="13"/>
              </w:rPr>
              <w:t>Золоуловитель (4 Ленина), БП-000045</w:t>
            </w:r>
          </w:p>
        </w:tc>
        <w:tc>
          <w:tcPr>
            <w:tcW w:w="1316" w:type="dxa"/>
            <w:tcBorders>
              <w:top w:val="nil"/>
              <w:left w:val="nil"/>
              <w:bottom w:val="single" w:sz="4" w:space="0" w:color="auto"/>
              <w:right w:val="single" w:sz="4" w:space="0" w:color="auto"/>
            </w:tcBorders>
            <w:shd w:val="clear" w:color="auto" w:fill="auto"/>
            <w:hideMark/>
          </w:tcPr>
          <w:p w14:paraId="2CC5435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26B418E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662CECC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648550D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697BE05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505A29F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2E08EA0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2708088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7A3D17E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14CA335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2C1F416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461DE9B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049CA3C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08447C1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4658391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4192376A"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2164A91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0AF5351F"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19699F88" w14:textId="77777777" w:rsidR="00252E09" w:rsidRPr="00EB43F8" w:rsidRDefault="00252E09" w:rsidP="00E8485B">
            <w:pPr>
              <w:rPr>
                <w:rFonts w:ascii="Arial" w:hAnsi="Arial" w:cs="Arial"/>
                <w:sz w:val="13"/>
                <w:szCs w:val="13"/>
              </w:rPr>
            </w:pPr>
            <w:r w:rsidRPr="00EB43F8">
              <w:rPr>
                <w:rFonts w:ascii="Arial" w:hAnsi="Arial" w:cs="Arial"/>
                <w:sz w:val="13"/>
                <w:szCs w:val="13"/>
              </w:rPr>
              <w:t>Щит распределительный (Ленина), БП-000046</w:t>
            </w:r>
          </w:p>
        </w:tc>
        <w:tc>
          <w:tcPr>
            <w:tcW w:w="1316" w:type="dxa"/>
            <w:tcBorders>
              <w:top w:val="nil"/>
              <w:left w:val="nil"/>
              <w:bottom w:val="single" w:sz="4" w:space="0" w:color="auto"/>
              <w:right w:val="single" w:sz="4" w:space="0" w:color="auto"/>
            </w:tcBorders>
            <w:shd w:val="clear" w:color="auto" w:fill="auto"/>
            <w:hideMark/>
          </w:tcPr>
          <w:p w14:paraId="0419D1D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6D92F53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39D7662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1777A29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63A5575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59139DC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6099F0C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0CB7EA2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069F83F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30953B8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6819330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29C7B25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6D10A34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3255543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0E8D292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586FE50D"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57B30C8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3C4EBB6E" w14:textId="77777777" w:rsidTr="00E8485B">
        <w:trPr>
          <w:trHeight w:val="240"/>
          <w:jc w:val="center"/>
        </w:trPr>
        <w:tc>
          <w:tcPr>
            <w:tcW w:w="2756" w:type="dxa"/>
            <w:tcBorders>
              <w:top w:val="nil"/>
              <w:left w:val="single" w:sz="4" w:space="0" w:color="auto"/>
              <w:bottom w:val="single" w:sz="4" w:space="0" w:color="auto"/>
              <w:right w:val="single" w:sz="4" w:space="0" w:color="auto"/>
            </w:tcBorders>
            <w:shd w:val="clear" w:color="auto" w:fill="auto"/>
            <w:hideMark/>
          </w:tcPr>
          <w:p w14:paraId="7C03AD11" w14:textId="77777777" w:rsidR="00252E09" w:rsidRPr="00EB43F8" w:rsidRDefault="00252E09" w:rsidP="00E8485B">
            <w:pPr>
              <w:rPr>
                <w:rFonts w:ascii="Arial" w:hAnsi="Arial" w:cs="Arial"/>
                <w:sz w:val="13"/>
                <w:szCs w:val="13"/>
              </w:rPr>
            </w:pPr>
            <w:r w:rsidRPr="00EB43F8">
              <w:rPr>
                <w:rFonts w:ascii="Arial" w:hAnsi="Arial" w:cs="Arial"/>
                <w:sz w:val="13"/>
                <w:szCs w:val="13"/>
              </w:rPr>
              <w:t>Котельная (Ленина,99), БП-000047</w:t>
            </w:r>
          </w:p>
        </w:tc>
        <w:tc>
          <w:tcPr>
            <w:tcW w:w="1316" w:type="dxa"/>
            <w:tcBorders>
              <w:top w:val="nil"/>
              <w:left w:val="nil"/>
              <w:bottom w:val="single" w:sz="4" w:space="0" w:color="auto"/>
              <w:right w:val="single" w:sz="4" w:space="0" w:color="auto"/>
            </w:tcBorders>
            <w:shd w:val="clear" w:color="auto" w:fill="auto"/>
            <w:hideMark/>
          </w:tcPr>
          <w:p w14:paraId="341357F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6522830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132</w:t>
            </w:r>
          </w:p>
        </w:tc>
        <w:tc>
          <w:tcPr>
            <w:tcW w:w="1245" w:type="dxa"/>
            <w:tcBorders>
              <w:top w:val="nil"/>
              <w:left w:val="nil"/>
              <w:bottom w:val="single" w:sz="4" w:space="0" w:color="auto"/>
              <w:right w:val="single" w:sz="4" w:space="0" w:color="auto"/>
            </w:tcBorders>
            <w:shd w:val="clear" w:color="auto" w:fill="auto"/>
            <w:noWrap/>
            <w:hideMark/>
          </w:tcPr>
          <w:p w14:paraId="780AB89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405,6648485</w:t>
            </w:r>
          </w:p>
        </w:tc>
        <w:tc>
          <w:tcPr>
            <w:tcW w:w="1245" w:type="dxa"/>
            <w:tcBorders>
              <w:top w:val="nil"/>
              <w:left w:val="nil"/>
              <w:bottom w:val="single" w:sz="4" w:space="0" w:color="auto"/>
              <w:right w:val="single" w:sz="4" w:space="0" w:color="auto"/>
            </w:tcBorders>
            <w:shd w:val="clear" w:color="auto" w:fill="auto"/>
            <w:noWrap/>
            <w:hideMark/>
          </w:tcPr>
          <w:p w14:paraId="4E58EA3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4867,978182</w:t>
            </w:r>
          </w:p>
        </w:tc>
        <w:tc>
          <w:tcPr>
            <w:tcW w:w="1376" w:type="dxa"/>
            <w:tcBorders>
              <w:top w:val="nil"/>
              <w:left w:val="nil"/>
              <w:bottom w:val="single" w:sz="4" w:space="0" w:color="auto"/>
              <w:right w:val="single" w:sz="4" w:space="0" w:color="auto"/>
            </w:tcBorders>
            <w:shd w:val="clear" w:color="auto" w:fill="auto"/>
            <w:noWrap/>
            <w:hideMark/>
          </w:tcPr>
          <w:p w14:paraId="441D82E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53 547,76</w:t>
            </w:r>
          </w:p>
        </w:tc>
        <w:tc>
          <w:tcPr>
            <w:tcW w:w="1436" w:type="dxa"/>
            <w:tcBorders>
              <w:top w:val="nil"/>
              <w:left w:val="nil"/>
              <w:bottom w:val="single" w:sz="4" w:space="0" w:color="auto"/>
              <w:right w:val="single" w:sz="4" w:space="0" w:color="auto"/>
            </w:tcBorders>
            <w:shd w:val="clear" w:color="auto" w:fill="auto"/>
            <w:noWrap/>
            <w:hideMark/>
          </w:tcPr>
          <w:p w14:paraId="3B34236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12 981,24</w:t>
            </w:r>
          </w:p>
        </w:tc>
        <w:tc>
          <w:tcPr>
            <w:tcW w:w="1256" w:type="dxa"/>
            <w:tcBorders>
              <w:top w:val="nil"/>
              <w:left w:val="nil"/>
              <w:bottom w:val="single" w:sz="4" w:space="0" w:color="auto"/>
              <w:right w:val="single" w:sz="4" w:space="0" w:color="auto"/>
            </w:tcBorders>
            <w:shd w:val="clear" w:color="auto" w:fill="auto"/>
            <w:noWrap/>
            <w:hideMark/>
          </w:tcPr>
          <w:p w14:paraId="5A3FCCF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5CA6D45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072C87F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53 547,76</w:t>
            </w:r>
          </w:p>
        </w:tc>
        <w:tc>
          <w:tcPr>
            <w:tcW w:w="1336" w:type="dxa"/>
            <w:tcBorders>
              <w:top w:val="nil"/>
              <w:left w:val="nil"/>
              <w:bottom w:val="single" w:sz="4" w:space="0" w:color="auto"/>
              <w:right w:val="single" w:sz="4" w:space="0" w:color="auto"/>
            </w:tcBorders>
            <w:shd w:val="clear" w:color="auto" w:fill="auto"/>
            <w:noWrap/>
            <w:hideMark/>
          </w:tcPr>
          <w:p w14:paraId="5269B6D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12 981,24</w:t>
            </w:r>
          </w:p>
        </w:tc>
        <w:tc>
          <w:tcPr>
            <w:tcW w:w="1316" w:type="dxa"/>
            <w:tcBorders>
              <w:top w:val="nil"/>
              <w:left w:val="nil"/>
              <w:bottom w:val="single" w:sz="4" w:space="0" w:color="auto"/>
              <w:right w:val="single" w:sz="4" w:space="0" w:color="auto"/>
            </w:tcBorders>
            <w:shd w:val="clear" w:color="auto" w:fill="auto"/>
            <w:noWrap/>
            <w:hideMark/>
          </w:tcPr>
          <w:p w14:paraId="3C9876A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40 566,52</w:t>
            </w:r>
          </w:p>
        </w:tc>
        <w:tc>
          <w:tcPr>
            <w:tcW w:w="1356" w:type="dxa"/>
            <w:tcBorders>
              <w:top w:val="nil"/>
              <w:left w:val="nil"/>
              <w:bottom w:val="single" w:sz="4" w:space="0" w:color="auto"/>
              <w:right w:val="single" w:sz="4" w:space="0" w:color="auto"/>
            </w:tcBorders>
            <w:shd w:val="clear" w:color="auto" w:fill="auto"/>
            <w:noWrap/>
            <w:vAlign w:val="bottom"/>
            <w:hideMark/>
          </w:tcPr>
          <w:p w14:paraId="400DAE8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4867,978182</w:t>
            </w:r>
          </w:p>
        </w:tc>
        <w:tc>
          <w:tcPr>
            <w:tcW w:w="1356" w:type="dxa"/>
            <w:tcBorders>
              <w:top w:val="nil"/>
              <w:left w:val="nil"/>
              <w:bottom w:val="single" w:sz="4" w:space="0" w:color="auto"/>
              <w:right w:val="single" w:sz="4" w:space="0" w:color="auto"/>
            </w:tcBorders>
            <w:shd w:val="clear" w:color="auto" w:fill="auto"/>
            <w:noWrap/>
            <w:vAlign w:val="bottom"/>
            <w:hideMark/>
          </w:tcPr>
          <w:p w14:paraId="67EC54A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35 698,54 </w:t>
            </w:r>
          </w:p>
        </w:tc>
        <w:tc>
          <w:tcPr>
            <w:tcW w:w="1751" w:type="dxa"/>
            <w:tcBorders>
              <w:top w:val="nil"/>
              <w:left w:val="nil"/>
              <w:bottom w:val="single" w:sz="4" w:space="0" w:color="auto"/>
              <w:right w:val="single" w:sz="4" w:space="0" w:color="auto"/>
            </w:tcBorders>
            <w:shd w:val="clear" w:color="auto" w:fill="auto"/>
            <w:noWrap/>
            <w:vAlign w:val="bottom"/>
            <w:hideMark/>
          </w:tcPr>
          <w:p w14:paraId="7078FAB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4867,978182</w:t>
            </w:r>
          </w:p>
        </w:tc>
        <w:tc>
          <w:tcPr>
            <w:tcW w:w="1296" w:type="dxa"/>
            <w:tcBorders>
              <w:top w:val="nil"/>
              <w:left w:val="nil"/>
              <w:bottom w:val="single" w:sz="4" w:space="0" w:color="auto"/>
              <w:right w:val="single" w:sz="4" w:space="0" w:color="auto"/>
            </w:tcBorders>
            <w:shd w:val="clear" w:color="auto" w:fill="auto"/>
            <w:noWrap/>
            <w:vAlign w:val="bottom"/>
            <w:hideMark/>
          </w:tcPr>
          <w:p w14:paraId="6C37FD9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30 830,56 </w:t>
            </w:r>
          </w:p>
        </w:tc>
        <w:tc>
          <w:tcPr>
            <w:tcW w:w="1048" w:type="dxa"/>
            <w:tcBorders>
              <w:top w:val="nil"/>
              <w:left w:val="nil"/>
              <w:bottom w:val="single" w:sz="4" w:space="0" w:color="auto"/>
              <w:right w:val="single" w:sz="4" w:space="0" w:color="auto"/>
            </w:tcBorders>
            <w:shd w:val="clear" w:color="auto" w:fill="auto"/>
            <w:noWrap/>
            <w:vAlign w:val="bottom"/>
            <w:hideMark/>
          </w:tcPr>
          <w:p w14:paraId="3B08C7CD"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5AE5C8A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4 867,98 </w:t>
            </w:r>
          </w:p>
        </w:tc>
      </w:tr>
      <w:tr w:rsidR="00252E09" w:rsidRPr="00EB43F8" w14:paraId="6C990291"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337936DD" w14:textId="77777777" w:rsidR="00252E09" w:rsidRPr="00EB43F8" w:rsidRDefault="00252E09" w:rsidP="00E8485B">
            <w:pPr>
              <w:rPr>
                <w:rFonts w:ascii="Arial" w:hAnsi="Arial" w:cs="Arial"/>
                <w:sz w:val="13"/>
                <w:szCs w:val="13"/>
              </w:rPr>
            </w:pPr>
            <w:r w:rsidRPr="00EB43F8">
              <w:rPr>
                <w:rFonts w:ascii="Arial" w:hAnsi="Arial" w:cs="Arial"/>
                <w:sz w:val="13"/>
                <w:szCs w:val="13"/>
              </w:rPr>
              <w:t>Котел КВр-1,16 (Южная,7), БП-000048</w:t>
            </w:r>
          </w:p>
        </w:tc>
        <w:tc>
          <w:tcPr>
            <w:tcW w:w="1316" w:type="dxa"/>
            <w:tcBorders>
              <w:top w:val="nil"/>
              <w:left w:val="nil"/>
              <w:bottom w:val="single" w:sz="4" w:space="0" w:color="auto"/>
              <w:right w:val="single" w:sz="4" w:space="0" w:color="auto"/>
            </w:tcBorders>
            <w:shd w:val="clear" w:color="auto" w:fill="auto"/>
            <w:hideMark/>
          </w:tcPr>
          <w:p w14:paraId="4C3A963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7EA0FB2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00D075E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58477A9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493655E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448B92C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398ADE2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1F7902F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0073893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6B62A68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429BED8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72F3262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750ACFF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3ADA6E5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68C7A71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4E6212FE"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237F7AD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49E199B3"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45045ACE" w14:textId="77777777" w:rsidR="00252E09" w:rsidRPr="00EB43F8" w:rsidRDefault="00252E09" w:rsidP="00E8485B">
            <w:pPr>
              <w:rPr>
                <w:rFonts w:ascii="Arial" w:hAnsi="Arial" w:cs="Arial"/>
                <w:sz w:val="13"/>
                <w:szCs w:val="13"/>
              </w:rPr>
            </w:pPr>
            <w:r w:rsidRPr="00EB43F8">
              <w:rPr>
                <w:rFonts w:ascii="Arial" w:hAnsi="Arial" w:cs="Arial"/>
                <w:sz w:val="13"/>
                <w:szCs w:val="13"/>
              </w:rPr>
              <w:lastRenderedPageBreak/>
              <w:t>Котел КВр-0,2 (Южная,7), БП-000049</w:t>
            </w:r>
          </w:p>
        </w:tc>
        <w:tc>
          <w:tcPr>
            <w:tcW w:w="1316" w:type="dxa"/>
            <w:tcBorders>
              <w:top w:val="nil"/>
              <w:left w:val="nil"/>
              <w:bottom w:val="single" w:sz="4" w:space="0" w:color="auto"/>
              <w:right w:val="single" w:sz="4" w:space="0" w:color="auto"/>
            </w:tcBorders>
            <w:shd w:val="clear" w:color="auto" w:fill="auto"/>
            <w:hideMark/>
          </w:tcPr>
          <w:p w14:paraId="531C5A7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01C85C7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7E8FAF5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6945CD2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35DD605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08C4A78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7B5C481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1E46E7A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21320C8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18181BA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6FE9590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6609B52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1D76FE1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78FFAF2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03EF0E0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04F94E67"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6B41799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143F5545"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6ED242C3" w14:textId="77777777" w:rsidR="00252E09" w:rsidRPr="00EB43F8" w:rsidRDefault="00252E09" w:rsidP="00E8485B">
            <w:pPr>
              <w:rPr>
                <w:rFonts w:ascii="Arial" w:hAnsi="Arial" w:cs="Arial"/>
                <w:sz w:val="13"/>
                <w:szCs w:val="13"/>
              </w:rPr>
            </w:pPr>
            <w:r w:rsidRPr="00EB43F8">
              <w:rPr>
                <w:rFonts w:ascii="Arial" w:hAnsi="Arial" w:cs="Arial"/>
                <w:sz w:val="13"/>
                <w:szCs w:val="13"/>
              </w:rPr>
              <w:t>Дымосос ДН-6,3 (Южная 7), БП-000050</w:t>
            </w:r>
          </w:p>
        </w:tc>
        <w:tc>
          <w:tcPr>
            <w:tcW w:w="1316" w:type="dxa"/>
            <w:tcBorders>
              <w:top w:val="nil"/>
              <w:left w:val="nil"/>
              <w:bottom w:val="single" w:sz="4" w:space="0" w:color="auto"/>
              <w:right w:val="single" w:sz="4" w:space="0" w:color="auto"/>
            </w:tcBorders>
            <w:shd w:val="clear" w:color="auto" w:fill="auto"/>
            <w:hideMark/>
          </w:tcPr>
          <w:p w14:paraId="135831C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397A210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1D51771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5953532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6CA9BAC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4670878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660BB79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6A8EA6C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7DA1A78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3DA450C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63BB329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1F8FA37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647EEE4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748943F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5101FAF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54064054"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0EDECBD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0CFE050F"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5CB70132" w14:textId="77777777" w:rsidR="00252E09" w:rsidRPr="00EB43F8" w:rsidRDefault="00252E09" w:rsidP="00E8485B">
            <w:pPr>
              <w:rPr>
                <w:rFonts w:ascii="Arial" w:hAnsi="Arial" w:cs="Arial"/>
                <w:sz w:val="13"/>
                <w:szCs w:val="13"/>
              </w:rPr>
            </w:pPr>
            <w:r w:rsidRPr="00EB43F8">
              <w:rPr>
                <w:rFonts w:ascii="Arial" w:hAnsi="Arial" w:cs="Arial"/>
                <w:sz w:val="13"/>
                <w:szCs w:val="13"/>
              </w:rPr>
              <w:t>Вентилятор дутьевой ВЦ-2,8 (1 Южная 7), БП-000051</w:t>
            </w:r>
          </w:p>
        </w:tc>
        <w:tc>
          <w:tcPr>
            <w:tcW w:w="1316" w:type="dxa"/>
            <w:tcBorders>
              <w:top w:val="nil"/>
              <w:left w:val="nil"/>
              <w:bottom w:val="single" w:sz="4" w:space="0" w:color="auto"/>
              <w:right w:val="single" w:sz="4" w:space="0" w:color="auto"/>
            </w:tcBorders>
            <w:shd w:val="clear" w:color="auto" w:fill="auto"/>
            <w:hideMark/>
          </w:tcPr>
          <w:p w14:paraId="73B5BFC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1E8BA66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6E7BF81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24E8699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0326749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7553459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16A21E1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6469D7A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4B825C4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631B2EB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24DC064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27E9F64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559936B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71D4E42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0F422FB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792D8779"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62B320C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65EEBCDE"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0814C6DA" w14:textId="77777777" w:rsidR="00252E09" w:rsidRPr="00EB43F8" w:rsidRDefault="00252E09" w:rsidP="00E8485B">
            <w:pPr>
              <w:rPr>
                <w:rFonts w:ascii="Arial" w:hAnsi="Arial" w:cs="Arial"/>
                <w:sz w:val="13"/>
                <w:szCs w:val="13"/>
              </w:rPr>
            </w:pPr>
            <w:r w:rsidRPr="00EB43F8">
              <w:rPr>
                <w:rFonts w:ascii="Arial" w:hAnsi="Arial" w:cs="Arial"/>
                <w:sz w:val="13"/>
                <w:szCs w:val="13"/>
              </w:rPr>
              <w:t>Вентилятор дутьевой ВЦ-2,8 (2 Южная 7), БП-000052</w:t>
            </w:r>
          </w:p>
        </w:tc>
        <w:tc>
          <w:tcPr>
            <w:tcW w:w="1316" w:type="dxa"/>
            <w:tcBorders>
              <w:top w:val="nil"/>
              <w:left w:val="nil"/>
              <w:bottom w:val="single" w:sz="4" w:space="0" w:color="auto"/>
              <w:right w:val="single" w:sz="4" w:space="0" w:color="auto"/>
            </w:tcBorders>
            <w:shd w:val="clear" w:color="auto" w:fill="auto"/>
            <w:hideMark/>
          </w:tcPr>
          <w:p w14:paraId="201D47B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1E557CB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509D6F2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42BD6D9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782194C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3B55006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46FDBAD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0EF5F69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0D01DDF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1BAC2D4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37520EF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6215754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6C40B9D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0A26954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05385C7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5E3F2AA0"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3853123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5E7C038F"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12D07847" w14:textId="77777777" w:rsidR="00252E09" w:rsidRPr="00EB43F8" w:rsidRDefault="00252E09" w:rsidP="00E8485B">
            <w:pPr>
              <w:rPr>
                <w:rFonts w:ascii="Arial" w:hAnsi="Arial" w:cs="Arial"/>
                <w:sz w:val="13"/>
                <w:szCs w:val="13"/>
              </w:rPr>
            </w:pPr>
            <w:r w:rsidRPr="00EB43F8">
              <w:rPr>
                <w:rFonts w:ascii="Arial" w:hAnsi="Arial" w:cs="Arial"/>
                <w:sz w:val="13"/>
                <w:szCs w:val="13"/>
              </w:rPr>
              <w:t>Дымовая труба, 0,5 высота 20м (Южная 7), БП-000053</w:t>
            </w:r>
          </w:p>
        </w:tc>
        <w:tc>
          <w:tcPr>
            <w:tcW w:w="1316" w:type="dxa"/>
            <w:tcBorders>
              <w:top w:val="nil"/>
              <w:left w:val="nil"/>
              <w:bottom w:val="single" w:sz="4" w:space="0" w:color="auto"/>
              <w:right w:val="single" w:sz="4" w:space="0" w:color="auto"/>
            </w:tcBorders>
            <w:shd w:val="clear" w:color="auto" w:fill="auto"/>
            <w:hideMark/>
          </w:tcPr>
          <w:p w14:paraId="62A2F74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20F58DE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07519D5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610E55A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7DF86D8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3E8E1AE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6CA9C69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48343FB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177CED1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2E9FE87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47A4F82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1ED1372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5B3EA3F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0D254D2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6B0D351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74B9C8F4"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165F3B8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177EDD56"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56A16A67" w14:textId="77777777" w:rsidR="00252E09" w:rsidRPr="00EB43F8" w:rsidRDefault="00252E09" w:rsidP="00E8485B">
            <w:pPr>
              <w:rPr>
                <w:rFonts w:ascii="Arial" w:hAnsi="Arial" w:cs="Arial"/>
                <w:sz w:val="13"/>
                <w:szCs w:val="13"/>
              </w:rPr>
            </w:pPr>
            <w:r w:rsidRPr="00EB43F8">
              <w:rPr>
                <w:rFonts w:ascii="Arial" w:hAnsi="Arial" w:cs="Arial"/>
                <w:sz w:val="13"/>
                <w:szCs w:val="13"/>
              </w:rPr>
              <w:t>Резервная емкость 6м3 (Южная,7), БП-000054</w:t>
            </w:r>
          </w:p>
        </w:tc>
        <w:tc>
          <w:tcPr>
            <w:tcW w:w="1316" w:type="dxa"/>
            <w:tcBorders>
              <w:top w:val="nil"/>
              <w:left w:val="nil"/>
              <w:bottom w:val="single" w:sz="4" w:space="0" w:color="auto"/>
              <w:right w:val="single" w:sz="4" w:space="0" w:color="auto"/>
            </w:tcBorders>
            <w:shd w:val="clear" w:color="auto" w:fill="auto"/>
            <w:hideMark/>
          </w:tcPr>
          <w:p w14:paraId="097BC90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6CDB388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311474F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78D85DE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1F96706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69622BF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763D0D0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1F289F4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74733E6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042D1C6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51A77D5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2180A8A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5FD403E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63A5EBC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6F53736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6F803500"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247E2C8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10292861"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78FDD8BF" w14:textId="77777777" w:rsidR="00252E09" w:rsidRPr="00EB43F8" w:rsidRDefault="00252E09" w:rsidP="00E8485B">
            <w:pPr>
              <w:rPr>
                <w:rFonts w:ascii="Arial" w:hAnsi="Arial" w:cs="Arial"/>
                <w:sz w:val="13"/>
                <w:szCs w:val="13"/>
              </w:rPr>
            </w:pPr>
            <w:r w:rsidRPr="00EB43F8">
              <w:rPr>
                <w:rFonts w:ascii="Arial" w:hAnsi="Arial" w:cs="Arial"/>
                <w:sz w:val="13"/>
                <w:szCs w:val="13"/>
              </w:rPr>
              <w:t>Сетевые насосы КМ 100-80-160 (1Южная,7), БП-000055</w:t>
            </w:r>
          </w:p>
        </w:tc>
        <w:tc>
          <w:tcPr>
            <w:tcW w:w="1316" w:type="dxa"/>
            <w:tcBorders>
              <w:top w:val="nil"/>
              <w:left w:val="nil"/>
              <w:bottom w:val="single" w:sz="4" w:space="0" w:color="auto"/>
              <w:right w:val="single" w:sz="4" w:space="0" w:color="auto"/>
            </w:tcBorders>
            <w:shd w:val="clear" w:color="auto" w:fill="auto"/>
            <w:hideMark/>
          </w:tcPr>
          <w:p w14:paraId="3D71138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3607949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5BDC173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2573287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4DE5344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6D126A3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7681C08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6AC4FC1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2208364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3018257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29629CA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47216D2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6864E52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01B8ED2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2E6ECA0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6B497F14"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7D9D21D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7D4C3F94"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15FEC5EA" w14:textId="77777777" w:rsidR="00252E09" w:rsidRPr="00EB43F8" w:rsidRDefault="00252E09" w:rsidP="00E8485B">
            <w:pPr>
              <w:rPr>
                <w:rFonts w:ascii="Arial" w:hAnsi="Arial" w:cs="Arial"/>
                <w:sz w:val="13"/>
                <w:szCs w:val="13"/>
              </w:rPr>
            </w:pPr>
            <w:r w:rsidRPr="00EB43F8">
              <w:rPr>
                <w:rFonts w:ascii="Arial" w:hAnsi="Arial" w:cs="Arial"/>
                <w:sz w:val="13"/>
                <w:szCs w:val="13"/>
              </w:rPr>
              <w:t>Сетевые насосы КМ 100-80-160 (2Южная,7), БП-000056</w:t>
            </w:r>
          </w:p>
        </w:tc>
        <w:tc>
          <w:tcPr>
            <w:tcW w:w="1316" w:type="dxa"/>
            <w:tcBorders>
              <w:top w:val="nil"/>
              <w:left w:val="nil"/>
              <w:bottom w:val="single" w:sz="4" w:space="0" w:color="auto"/>
              <w:right w:val="single" w:sz="4" w:space="0" w:color="auto"/>
            </w:tcBorders>
            <w:shd w:val="clear" w:color="auto" w:fill="auto"/>
            <w:hideMark/>
          </w:tcPr>
          <w:p w14:paraId="69FB701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6E07B9C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39700E6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1AE5FF0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0474A4E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09E7F09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2205983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4BAC404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2A2AD1A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47B93EF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28B27BE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624725E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5E85ED7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52F4440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7FE1964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0C50142B"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7722636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6F801CE9"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713016F6" w14:textId="77777777" w:rsidR="00252E09" w:rsidRPr="00EB43F8" w:rsidRDefault="00252E09" w:rsidP="00E8485B">
            <w:pPr>
              <w:rPr>
                <w:rFonts w:ascii="Arial" w:hAnsi="Arial" w:cs="Arial"/>
                <w:sz w:val="13"/>
                <w:szCs w:val="13"/>
              </w:rPr>
            </w:pPr>
            <w:r w:rsidRPr="00EB43F8">
              <w:rPr>
                <w:rFonts w:ascii="Arial" w:hAnsi="Arial" w:cs="Arial"/>
                <w:sz w:val="13"/>
                <w:szCs w:val="13"/>
              </w:rPr>
              <w:t>Подпиточные насосы К65-50-125А (Южная7), БП-000057</w:t>
            </w:r>
          </w:p>
        </w:tc>
        <w:tc>
          <w:tcPr>
            <w:tcW w:w="1316" w:type="dxa"/>
            <w:tcBorders>
              <w:top w:val="nil"/>
              <w:left w:val="nil"/>
              <w:bottom w:val="single" w:sz="4" w:space="0" w:color="auto"/>
              <w:right w:val="single" w:sz="4" w:space="0" w:color="auto"/>
            </w:tcBorders>
            <w:shd w:val="clear" w:color="auto" w:fill="auto"/>
            <w:hideMark/>
          </w:tcPr>
          <w:p w14:paraId="5CEDC17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2824EEC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2BE9AA6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3E3BF8C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1DC3DAB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7DA9571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647F26A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7CFAED7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4174164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1D86FF4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5EFB1E3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62C2969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5E17252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38F9E36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6596894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5B1DBAAA"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1E8F035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0776F0EE"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20E1FD99" w14:textId="77777777" w:rsidR="00252E09" w:rsidRPr="00EB43F8" w:rsidRDefault="00252E09" w:rsidP="00E8485B">
            <w:pPr>
              <w:rPr>
                <w:rFonts w:ascii="Arial" w:hAnsi="Arial" w:cs="Arial"/>
                <w:sz w:val="13"/>
                <w:szCs w:val="13"/>
              </w:rPr>
            </w:pPr>
            <w:r w:rsidRPr="00EB43F8">
              <w:rPr>
                <w:rFonts w:ascii="Arial" w:hAnsi="Arial" w:cs="Arial"/>
                <w:sz w:val="13"/>
                <w:szCs w:val="13"/>
              </w:rPr>
              <w:t>Часть отдельно стоящего здания- котельная (Южная, 7), БП-000058</w:t>
            </w:r>
          </w:p>
        </w:tc>
        <w:tc>
          <w:tcPr>
            <w:tcW w:w="1316" w:type="dxa"/>
            <w:tcBorders>
              <w:top w:val="nil"/>
              <w:left w:val="nil"/>
              <w:bottom w:val="single" w:sz="4" w:space="0" w:color="auto"/>
              <w:right w:val="single" w:sz="4" w:space="0" w:color="auto"/>
            </w:tcBorders>
            <w:shd w:val="clear" w:color="auto" w:fill="auto"/>
            <w:hideMark/>
          </w:tcPr>
          <w:p w14:paraId="18CAA03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30720CD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2263754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5C9761E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3694132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69B0253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258FE16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1BC812E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6588F40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520612B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4E0911C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4CFCFA6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20202BB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0D392E6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65B6A82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2B5D7526"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3B64074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124356EF"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7905834B" w14:textId="77777777" w:rsidR="00252E09" w:rsidRPr="00EB43F8" w:rsidRDefault="00252E09" w:rsidP="00E8485B">
            <w:pPr>
              <w:rPr>
                <w:rFonts w:ascii="Arial" w:hAnsi="Arial" w:cs="Arial"/>
                <w:sz w:val="13"/>
                <w:szCs w:val="13"/>
              </w:rPr>
            </w:pPr>
            <w:r w:rsidRPr="00EB43F8">
              <w:rPr>
                <w:rFonts w:ascii="Arial" w:hAnsi="Arial" w:cs="Arial"/>
                <w:sz w:val="13"/>
                <w:szCs w:val="13"/>
              </w:rPr>
              <w:t>Бак запаса воды 50м3 (Ленина,99), БП-000059</w:t>
            </w:r>
          </w:p>
        </w:tc>
        <w:tc>
          <w:tcPr>
            <w:tcW w:w="1316" w:type="dxa"/>
            <w:tcBorders>
              <w:top w:val="nil"/>
              <w:left w:val="nil"/>
              <w:bottom w:val="single" w:sz="4" w:space="0" w:color="auto"/>
              <w:right w:val="single" w:sz="4" w:space="0" w:color="auto"/>
            </w:tcBorders>
            <w:shd w:val="clear" w:color="auto" w:fill="auto"/>
            <w:hideMark/>
          </w:tcPr>
          <w:p w14:paraId="638AD43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5FFC71D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72A8047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32C1493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3C237F8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38E12E9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31C660E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2280614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32208EB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2610364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57004C2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4175D9F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6136DCB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10BE8DC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7953078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0155A5C3"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4DC4CEE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1D57DEFD" w14:textId="77777777" w:rsidTr="00E8485B">
        <w:trPr>
          <w:trHeight w:val="240"/>
          <w:jc w:val="center"/>
        </w:trPr>
        <w:tc>
          <w:tcPr>
            <w:tcW w:w="2756" w:type="dxa"/>
            <w:tcBorders>
              <w:top w:val="nil"/>
              <w:left w:val="single" w:sz="4" w:space="0" w:color="auto"/>
              <w:bottom w:val="single" w:sz="4" w:space="0" w:color="auto"/>
              <w:right w:val="single" w:sz="4" w:space="0" w:color="auto"/>
            </w:tcBorders>
            <w:shd w:val="clear" w:color="auto" w:fill="auto"/>
            <w:hideMark/>
          </w:tcPr>
          <w:p w14:paraId="3C6ABEEE" w14:textId="77777777" w:rsidR="00252E09" w:rsidRPr="00EB43F8" w:rsidRDefault="00252E09" w:rsidP="00E8485B">
            <w:pPr>
              <w:rPr>
                <w:rFonts w:ascii="Arial" w:hAnsi="Arial" w:cs="Arial"/>
                <w:sz w:val="13"/>
                <w:szCs w:val="13"/>
              </w:rPr>
            </w:pPr>
            <w:r w:rsidRPr="00EB43F8">
              <w:rPr>
                <w:rFonts w:ascii="Arial" w:hAnsi="Arial" w:cs="Arial"/>
                <w:sz w:val="13"/>
                <w:szCs w:val="13"/>
              </w:rPr>
              <w:t>Котел 1 Гкал (ПУ), БП-000060</w:t>
            </w:r>
          </w:p>
        </w:tc>
        <w:tc>
          <w:tcPr>
            <w:tcW w:w="1316" w:type="dxa"/>
            <w:tcBorders>
              <w:top w:val="nil"/>
              <w:left w:val="nil"/>
              <w:bottom w:val="single" w:sz="4" w:space="0" w:color="auto"/>
              <w:right w:val="single" w:sz="4" w:space="0" w:color="auto"/>
            </w:tcBorders>
            <w:shd w:val="clear" w:color="auto" w:fill="auto"/>
            <w:hideMark/>
          </w:tcPr>
          <w:p w14:paraId="662B7B7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2D2C574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191C15F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65840EF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163E9F8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7B79CAD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0A667B3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18908A0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7C0BDAB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6DD3D80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7313947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513409F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546F86D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55941FA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2E8FED3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628C27C0"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35DDE99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75C23C3A" w14:textId="77777777" w:rsidTr="00E8485B">
        <w:trPr>
          <w:trHeight w:val="240"/>
          <w:jc w:val="center"/>
        </w:trPr>
        <w:tc>
          <w:tcPr>
            <w:tcW w:w="2756" w:type="dxa"/>
            <w:tcBorders>
              <w:top w:val="nil"/>
              <w:left w:val="single" w:sz="4" w:space="0" w:color="auto"/>
              <w:bottom w:val="single" w:sz="4" w:space="0" w:color="auto"/>
              <w:right w:val="single" w:sz="4" w:space="0" w:color="auto"/>
            </w:tcBorders>
            <w:shd w:val="clear" w:color="auto" w:fill="auto"/>
            <w:hideMark/>
          </w:tcPr>
          <w:p w14:paraId="4F12572B" w14:textId="77777777" w:rsidR="00252E09" w:rsidRPr="00EB43F8" w:rsidRDefault="00252E09" w:rsidP="00E8485B">
            <w:pPr>
              <w:rPr>
                <w:rFonts w:ascii="Arial" w:hAnsi="Arial" w:cs="Arial"/>
                <w:sz w:val="13"/>
                <w:szCs w:val="13"/>
              </w:rPr>
            </w:pPr>
            <w:r w:rsidRPr="00EB43F8">
              <w:rPr>
                <w:rFonts w:ascii="Arial" w:hAnsi="Arial" w:cs="Arial"/>
                <w:sz w:val="13"/>
                <w:szCs w:val="13"/>
              </w:rPr>
              <w:t>Котел 1,2 Гкал (ПУ), БП-000061</w:t>
            </w:r>
          </w:p>
        </w:tc>
        <w:tc>
          <w:tcPr>
            <w:tcW w:w="1316" w:type="dxa"/>
            <w:tcBorders>
              <w:top w:val="nil"/>
              <w:left w:val="nil"/>
              <w:bottom w:val="single" w:sz="4" w:space="0" w:color="auto"/>
              <w:right w:val="single" w:sz="4" w:space="0" w:color="auto"/>
            </w:tcBorders>
            <w:shd w:val="clear" w:color="auto" w:fill="auto"/>
            <w:hideMark/>
          </w:tcPr>
          <w:p w14:paraId="0DA6DC8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5565BFB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108</w:t>
            </w:r>
          </w:p>
        </w:tc>
        <w:tc>
          <w:tcPr>
            <w:tcW w:w="1245" w:type="dxa"/>
            <w:tcBorders>
              <w:top w:val="nil"/>
              <w:left w:val="nil"/>
              <w:bottom w:val="single" w:sz="4" w:space="0" w:color="auto"/>
              <w:right w:val="single" w:sz="4" w:space="0" w:color="auto"/>
            </w:tcBorders>
            <w:shd w:val="clear" w:color="auto" w:fill="auto"/>
            <w:noWrap/>
            <w:hideMark/>
          </w:tcPr>
          <w:p w14:paraId="3B799A1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2916,666667</w:t>
            </w:r>
          </w:p>
        </w:tc>
        <w:tc>
          <w:tcPr>
            <w:tcW w:w="1245" w:type="dxa"/>
            <w:tcBorders>
              <w:top w:val="nil"/>
              <w:left w:val="nil"/>
              <w:bottom w:val="single" w:sz="4" w:space="0" w:color="auto"/>
              <w:right w:val="single" w:sz="4" w:space="0" w:color="auto"/>
            </w:tcBorders>
            <w:shd w:val="clear" w:color="auto" w:fill="auto"/>
            <w:noWrap/>
            <w:hideMark/>
          </w:tcPr>
          <w:p w14:paraId="431840F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35000</w:t>
            </w:r>
          </w:p>
        </w:tc>
        <w:tc>
          <w:tcPr>
            <w:tcW w:w="1376" w:type="dxa"/>
            <w:tcBorders>
              <w:top w:val="nil"/>
              <w:left w:val="nil"/>
              <w:bottom w:val="single" w:sz="4" w:space="0" w:color="auto"/>
              <w:right w:val="single" w:sz="4" w:space="0" w:color="auto"/>
            </w:tcBorders>
            <w:shd w:val="clear" w:color="auto" w:fill="auto"/>
            <w:noWrap/>
            <w:hideMark/>
          </w:tcPr>
          <w:p w14:paraId="14800AF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315 000,00</w:t>
            </w:r>
          </w:p>
        </w:tc>
        <w:tc>
          <w:tcPr>
            <w:tcW w:w="1436" w:type="dxa"/>
            <w:tcBorders>
              <w:top w:val="nil"/>
              <w:left w:val="nil"/>
              <w:bottom w:val="single" w:sz="4" w:space="0" w:color="auto"/>
              <w:right w:val="single" w:sz="4" w:space="0" w:color="auto"/>
            </w:tcBorders>
            <w:shd w:val="clear" w:color="auto" w:fill="auto"/>
            <w:noWrap/>
            <w:hideMark/>
          </w:tcPr>
          <w:p w14:paraId="0F3135B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93 333,44</w:t>
            </w:r>
          </w:p>
        </w:tc>
        <w:tc>
          <w:tcPr>
            <w:tcW w:w="1256" w:type="dxa"/>
            <w:tcBorders>
              <w:top w:val="nil"/>
              <w:left w:val="nil"/>
              <w:bottom w:val="single" w:sz="4" w:space="0" w:color="auto"/>
              <w:right w:val="single" w:sz="4" w:space="0" w:color="auto"/>
            </w:tcBorders>
            <w:shd w:val="clear" w:color="auto" w:fill="auto"/>
            <w:noWrap/>
            <w:hideMark/>
          </w:tcPr>
          <w:p w14:paraId="6DE5953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1B9AA85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1737E19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315 000,00</w:t>
            </w:r>
          </w:p>
        </w:tc>
        <w:tc>
          <w:tcPr>
            <w:tcW w:w="1336" w:type="dxa"/>
            <w:tcBorders>
              <w:top w:val="nil"/>
              <w:left w:val="nil"/>
              <w:bottom w:val="single" w:sz="4" w:space="0" w:color="auto"/>
              <w:right w:val="single" w:sz="4" w:space="0" w:color="auto"/>
            </w:tcBorders>
            <w:shd w:val="clear" w:color="auto" w:fill="auto"/>
            <w:noWrap/>
            <w:hideMark/>
          </w:tcPr>
          <w:p w14:paraId="55D690E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93 333,44</w:t>
            </w:r>
          </w:p>
        </w:tc>
        <w:tc>
          <w:tcPr>
            <w:tcW w:w="1316" w:type="dxa"/>
            <w:tcBorders>
              <w:top w:val="nil"/>
              <w:left w:val="nil"/>
              <w:bottom w:val="single" w:sz="4" w:space="0" w:color="auto"/>
              <w:right w:val="single" w:sz="4" w:space="0" w:color="auto"/>
            </w:tcBorders>
            <w:shd w:val="clear" w:color="auto" w:fill="auto"/>
            <w:noWrap/>
            <w:hideMark/>
          </w:tcPr>
          <w:p w14:paraId="2382FF5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221 666,56</w:t>
            </w:r>
          </w:p>
        </w:tc>
        <w:tc>
          <w:tcPr>
            <w:tcW w:w="1356" w:type="dxa"/>
            <w:tcBorders>
              <w:top w:val="nil"/>
              <w:left w:val="nil"/>
              <w:bottom w:val="single" w:sz="4" w:space="0" w:color="auto"/>
              <w:right w:val="single" w:sz="4" w:space="0" w:color="auto"/>
            </w:tcBorders>
            <w:shd w:val="clear" w:color="auto" w:fill="auto"/>
            <w:noWrap/>
            <w:vAlign w:val="bottom"/>
            <w:hideMark/>
          </w:tcPr>
          <w:p w14:paraId="7389556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35000</w:t>
            </w:r>
          </w:p>
        </w:tc>
        <w:tc>
          <w:tcPr>
            <w:tcW w:w="1356" w:type="dxa"/>
            <w:tcBorders>
              <w:top w:val="nil"/>
              <w:left w:val="nil"/>
              <w:bottom w:val="single" w:sz="4" w:space="0" w:color="auto"/>
              <w:right w:val="single" w:sz="4" w:space="0" w:color="auto"/>
            </w:tcBorders>
            <w:shd w:val="clear" w:color="auto" w:fill="auto"/>
            <w:noWrap/>
            <w:vAlign w:val="bottom"/>
            <w:hideMark/>
          </w:tcPr>
          <w:p w14:paraId="769E839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186 666,56 </w:t>
            </w:r>
          </w:p>
        </w:tc>
        <w:tc>
          <w:tcPr>
            <w:tcW w:w="1751" w:type="dxa"/>
            <w:tcBorders>
              <w:top w:val="nil"/>
              <w:left w:val="nil"/>
              <w:bottom w:val="single" w:sz="4" w:space="0" w:color="auto"/>
              <w:right w:val="single" w:sz="4" w:space="0" w:color="auto"/>
            </w:tcBorders>
            <w:shd w:val="clear" w:color="auto" w:fill="auto"/>
            <w:noWrap/>
            <w:vAlign w:val="bottom"/>
            <w:hideMark/>
          </w:tcPr>
          <w:p w14:paraId="3A2A5D9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35000</w:t>
            </w:r>
          </w:p>
        </w:tc>
        <w:tc>
          <w:tcPr>
            <w:tcW w:w="1296" w:type="dxa"/>
            <w:tcBorders>
              <w:top w:val="nil"/>
              <w:left w:val="nil"/>
              <w:bottom w:val="single" w:sz="4" w:space="0" w:color="auto"/>
              <w:right w:val="single" w:sz="4" w:space="0" w:color="auto"/>
            </w:tcBorders>
            <w:shd w:val="clear" w:color="auto" w:fill="auto"/>
            <w:noWrap/>
            <w:vAlign w:val="bottom"/>
            <w:hideMark/>
          </w:tcPr>
          <w:p w14:paraId="0654625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151 666,56 </w:t>
            </w:r>
          </w:p>
        </w:tc>
        <w:tc>
          <w:tcPr>
            <w:tcW w:w="1048" w:type="dxa"/>
            <w:tcBorders>
              <w:top w:val="nil"/>
              <w:left w:val="nil"/>
              <w:bottom w:val="single" w:sz="4" w:space="0" w:color="auto"/>
              <w:right w:val="single" w:sz="4" w:space="0" w:color="auto"/>
            </w:tcBorders>
            <w:shd w:val="clear" w:color="auto" w:fill="auto"/>
            <w:noWrap/>
            <w:vAlign w:val="bottom"/>
            <w:hideMark/>
          </w:tcPr>
          <w:p w14:paraId="6E4C5A58"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0232E68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35 000,00 </w:t>
            </w:r>
          </w:p>
        </w:tc>
      </w:tr>
      <w:tr w:rsidR="00252E09" w:rsidRPr="00EB43F8" w14:paraId="0B9AC65B"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378D7AF4" w14:textId="77777777" w:rsidR="00252E09" w:rsidRPr="00EB43F8" w:rsidRDefault="00252E09" w:rsidP="00E8485B">
            <w:pPr>
              <w:rPr>
                <w:rFonts w:ascii="Arial" w:hAnsi="Arial" w:cs="Arial"/>
                <w:sz w:val="13"/>
                <w:szCs w:val="13"/>
              </w:rPr>
            </w:pPr>
            <w:r w:rsidRPr="00EB43F8">
              <w:rPr>
                <w:rFonts w:ascii="Arial" w:hAnsi="Arial" w:cs="Arial"/>
                <w:sz w:val="13"/>
                <w:szCs w:val="13"/>
              </w:rPr>
              <w:t>Насос сетевой К-150-125-315 (ПУ), БП-000063</w:t>
            </w:r>
          </w:p>
        </w:tc>
        <w:tc>
          <w:tcPr>
            <w:tcW w:w="1316" w:type="dxa"/>
            <w:tcBorders>
              <w:top w:val="nil"/>
              <w:left w:val="nil"/>
              <w:bottom w:val="single" w:sz="4" w:space="0" w:color="auto"/>
              <w:right w:val="single" w:sz="4" w:space="0" w:color="auto"/>
            </w:tcBorders>
            <w:shd w:val="clear" w:color="auto" w:fill="auto"/>
            <w:hideMark/>
          </w:tcPr>
          <w:p w14:paraId="49B2B33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67911C6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44FB0E0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6E5528D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540D5A5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1F505E8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69482CF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10F23FE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388B170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4B00312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616A806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4DCDDEF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6DEE9B5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75CB3A7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108FC96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772ED905"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5B489C2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30B1099E"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4BB84A27" w14:textId="77777777" w:rsidR="00252E09" w:rsidRPr="00EB43F8" w:rsidRDefault="00252E09" w:rsidP="00E8485B">
            <w:pPr>
              <w:rPr>
                <w:rFonts w:ascii="Arial" w:hAnsi="Arial" w:cs="Arial"/>
                <w:sz w:val="13"/>
                <w:szCs w:val="13"/>
              </w:rPr>
            </w:pPr>
            <w:r w:rsidRPr="00EB43F8">
              <w:rPr>
                <w:rFonts w:ascii="Arial" w:hAnsi="Arial" w:cs="Arial"/>
                <w:sz w:val="13"/>
                <w:szCs w:val="13"/>
              </w:rPr>
              <w:t>Насос сетевой К-150-125-315 (2ПУ), БП-000064</w:t>
            </w:r>
          </w:p>
        </w:tc>
        <w:tc>
          <w:tcPr>
            <w:tcW w:w="1316" w:type="dxa"/>
            <w:tcBorders>
              <w:top w:val="nil"/>
              <w:left w:val="nil"/>
              <w:bottom w:val="single" w:sz="4" w:space="0" w:color="auto"/>
              <w:right w:val="single" w:sz="4" w:space="0" w:color="auto"/>
            </w:tcBorders>
            <w:shd w:val="clear" w:color="auto" w:fill="auto"/>
            <w:hideMark/>
          </w:tcPr>
          <w:p w14:paraId="7801A3B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71F3873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2698197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34167A4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5D5E7DB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0D08BF1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23980D1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1B3AA0C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33374E2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6BBD45A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572595D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57F3581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2D8645A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132B5B2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0154E38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30AA5FC8"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1329410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2AECC5E9"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12CAC097" w14:textId="77777777" w:rsidR="00252E09" w:rsidRPr="00EB43F8" w:rsidRDefault="00252E09" w:rsidP="00E8485B">
            <w:pPr>
              <w:rPr>
                <w:rFonts w:ascii="Arial" w:hAnsi="Arial" w:cs="Arial"/>
                <w:sz w:val="13"/>
                <w:szCs w:val="13"/>
              </w:rPr>
            </w:pPr>
            <w:r w:rsidRPr="00EB43F8">
              <w:rPr>
                <w:rFonts w:ascii="Arial" w:hAnsi="Arial" w:cs="Arial"/>
                <w:sz w:val="13"/>
                <w:szCs w:val="13"/>
              </w:rPr>
              <w:t>Насос подпиточный КМ 100-80-160 (ПУ), БП-000065</w:t>
            </w:r>
          </w:p>
        </w:tc>
        <w:tc>
          <w:tcPr>
            <w:tcW w:w="1316" w:type="dxa"/>
            <w:tcBorders>
              <w:top w:val="nil"/>
              <w:left w:val="nil"/>
              <w:bottom w:val="single" w:sz="4" w:space="0" w:color="auto"/>
              <w:right w:val="single" w:sz="4" w:space="0" w:color="auto"/>
            </w:tcBorders>
            <w:shd w:val="clear" w:color="auto" w:fill="auto"/>
            <w:hideMark/>
          </w:tcPr>
          <w:p w14:paraId="074B15F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66959FC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151F294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677EC5A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0571A17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734C072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46BA5FF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770084F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69FA93D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4D07305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27D770F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0F16C13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76FF98B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4691E19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6587701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17E3D1DD"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19F6C4E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086EB97C"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58713603" w14:textId="77777777" w:rsidR="00252E09" w:rsidRPr="00EB43F8" w:rsidRDefault="00252E09" w:rsidP="00E8485B">
            <w:pPr>
              <w:rPr>
                <w:rFonts w:ascii="Arial" w:hAnsi="Arial" w:cs="Arial"/>
                <w:sz w:val="13"/>
                <w:szCs w:val="13"/>
              </w:rPr>
            </w:pPr>
            <w:r w:rsidRPr="00EB43F8">
              <w:rPr>
                <w:rFonts w:ascii="Arial" w:hAnsi="Arial" w:cs="Arial"/>
                <w:sz w:val="13"/>
                <w:szCs w:val="13"/>
              </w:rPr>
              <w:t>Насос подпиточный КМ 100-80-160 (2ПУ), БП-000066</w:t>
            </w:r>
          </w:p>
        </w:tc>
        <w:tc>
          <w:tcPr>
            <w:tcW w:w="1316" w:type="dxa"/>
            <w:tcBorders>
              <w:top w:val="nil"/>
              <w:left w:val="nil"/>
              <w:bottom w:val="single" w:sz="4" w:space="0" w:color="auto"/>
              <w:right w:val="single" w:sz="4" w:space="0" w:color="auto"/>
            </w:tcBorders>
            <w:shd w:val="clear" w:color="auto" w:fill="auto"/>
            <w:hideMark/>
          </w:tcPr>
          <w:p w14:paraId="0A31FE0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3AEB7D2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772D31D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1BDEA5F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4791642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2FBCC05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772C2AC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7471748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3F9011E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150C4B1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13A9D90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75F8687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55CC858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222B864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7ACA28E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38901616"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0AAC20B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60358860" w14:textId="77777777" w:rsidTr="00E8485B">
        <w:trPr>
          <w:trHeight w:val="240"/>
          <w:jc w:val="center"/>
        </w:trPr>
        <w:tc>
          <w:tcPr>
            <w:tcW w:w="2756" w:type="dxa"/>
            <w:tcBorders>
              <w:top w:val="nil"/>
              <w:left w:val="single" w:sz="4" w:space="0" w:color="auto"/>
              <w:bottom w:val="single" w:sz="4" w:space="0" w:color="auto"/>
              <w:right w:val="single" w:sz="4" w:space="0" w:color="auto"/>
            </w:tcBorders>
            <w:shd w:val="clear" w:color="auto" w:fill="auto"/>
            <w:hideMark/>
          </w:tcPr>
          <w:p w14:paraId="1ACE90B5" w14:textId="77777777" w:rsidR="00252E09" w:rsidRPr="00EB43F8" w:rsidRDefault="00252E09" w:rsidP="00E8485B">
            <w:pPr>
              <w:rPr>
                <w:rFonts w:ascii="Arial" w:hAnsi="Arial" w:cs="Arial"/>
                <w:sz w:val="13"/>
                <w:szCs w:val="13"/>
              </w:rPr>
            </w:pPr>
            <w:r w:rsidRPr="00EB43F8">
              <w:rPr>
                <w:rFonts w:ascii="Arial" w:hAnsi="Arial" w:cs="Arial"/>
                <w:sz w:val="13"/>
                <w:szCs w:val="13"/>
              </w:rPr>
              <w:t>Циклон (ПУ), БП-000067</w:t>
            </w:r>
          </w:p>
        </w:tc>
        <w:tc>
          <w:tcPr>
            <w:tcW w:w="1316" w:type="dxa"/>
            <w:tcBorders>
              <w:top w:val="nil"/>
              <w:left w:val="nil"/>
              <w:bottom w:val="single" w:sz="4" w:space="0" w:color="auto"/>
              <w:right w:val="single" w:sz="4" w:space="0" w:color="auto"/>
            </w:tcBorders>
            <w:shd w:val="clear" w:color="auto" w:fill="auto"/>
            <w:hideMark/>
          </w:tcPr>
          <w:p w14:paraId="01922E4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6004ED1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3808932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3C011D0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11C3465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0B6D9B2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06E5AEB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346D496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5FA5A57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70CAD20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2FE7342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53C964A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702777B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35289CE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7217C8F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1584B7E5"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1F8F86D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680989E1" w14:textId="77777777" w:rsidTr="00E8485B">
        <w:trPr>
          <w:trHeight w:val="240"/>
          <w:jc w:val="center"/>
        </w:trPr>
        <w:tc>
          <w:tcPr>
            <w:tcW w:w="2756" w:type="dxa"/>
            <w:tcBorders>
              <w:top w:val="nil"/>
              <w:left w:val="single" w:sz="4" w:space="0" w:color="auto"/>
              <w:bottom w:val="single" w:sz="4" w:space="0" w:color="auto"/>
              <w:right w:val="single" w:sz="4" w:space="0" w:color="auto"/>
            </w:tcBorders>
            <w:shd w:val="clear" w:color="auto" w:fill="auto"/>
            <w:hideMark/>
          </w:tcPr>
          <w:p w14:paraId="00BDBEA5" w14:textId="77777777" w:rsidR="00252E09" w:rsidRPr="00EB43F8" w:rsidRDefault="00252E09" w:rsidP="00E8485B">
            <w:pPr>
              <w:rPr>
                <w:rFonts w:ascii="Arial" w:hAnsi="Arial" w:cs="Arial"/>
                <w:sz w:val="13"/>
                <w:szCs w:val="13"/>
              </w:rPr>
            </w:pPr>
            <w:r w:rsidRPr="00EB43F8">
              <w:rPr>
                <w:rFonts w:ascii="Arial" w:hAnsi="Arial" w:cs="Arial"/>
                <w:sz w:val="13"/>
                <w:szCs w:val="13"/>
              </w:rPr>
              <w:t>Электрощит (ПУ), БП-000068</w:t>
            </w:r>
          </w:p>
        </w:tc>
        <w:tc>
          <w:tcPr>
            <w:tcW w:w="1316" w:type="dxa"/>
            <w:tcBorders>
              <w:top w:val="nil"/>
              <w:left w:val="nil"/>
              <w:bottom w:val="single" w:sz="4" w:space="0" w:color="auto"/>
              <w:right w:val="single" w:sz="4" w:space="0" w:color="auto"/>
            </w:tcBorders>
            <w:shd w:val="clear" w:color="auto" w:fill="auto"/>
            <w:hideMark/>
          </w:tcPr>
          <w:p w14:paraId="0A47656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700A19B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4E89DCD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19E9BAF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36B6323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06B0CFA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481A2C0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2F18E36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68D81FA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46446AC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49C1CF0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2B2F2A5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4B78F2D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7A08559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2CC8E3B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31D3C2C3"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23E374E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0DB7A226" w14:textId="77777777" w:rsidTr="00E8485B">
        <w:trPr>
          <w:trHeight w:val="240"/>
          <w:jc w:val="center"/>
        </w:trPr>
        <w:tc>
          <w:tcPr>
            <w:tcW w:w="2756" w:type="dxa"/>
            <w:tcBorders>
              <w:top w:val="nil"/>
              <w:left w:val="single" w:sz="4" w:space="0" w:color="auto"/>
              <w:bottom w:val="single" w:sz="4" w:space="0" w:color="auto"/>
              <w:right w:val="single" w:sz="4" w:space="0" w:color="auto"/>
            </w:tcBorders>
            <w:shd w:val="clear" w:color="auto" w:fill="auto"/>
            <w:hideMark/>
          </w:tcPr>
          <w:p w14:paraId="50FB5826" w14:textId="77777777" w:rsidR="00252E09" w:rsidRPr="00EB43F8" w:rsidRDefault="00252E09" w:rsidP="00E8485B">
            <w:pPr>
              <w:rPr>
                <w:rFonts w:ascii="Arial" w:hAnsi="Arial" w:cs="Arial"/>
                <w:sz w:val="13"/>
                <w:szCs w:val="13"/>
              </w:rPr>
            </w:pPr>
            <w:r w:rsidRPr="00EB43F8">
              <w:rPr>
                <w:rFonts w:ascii="Arial" w:hAnsi="Arial" w:cs="Arial"/>
                <w:sz w:val="13"/>
                <w:szCs w:val="13"/>
              </w:rPr>
              <w:t>Дымосос ДН-9 (ПУ), БП-000069</w:t>
            </w:r>
          </w:p>
        </w:tc>
        <w:tc>
          <w:tcPr>
            <w:tcW w:w="1316" w:type="dxa"/>
            <w:tcBorders>
              <w:top w:val="nil"/>
              <w:left w:val="nil"/>
              <w:bottom w:val="single" w:sz="4" w:space="0" w:color="auto"/>
              <w:right w:val="single" w:sz="4" w:space="0" w:color="auto"/>
            </w:tcBorders>
            <w:shd w:val="clear" w:color="auto" w:fill="auto"/>
            <w:hideMark/>
          </w:tcPr>
          <w:p w14:paraId="55719AB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02497AC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24</w:t>
            </w:r>
          </w:p>
        </w:tc>
        <w:tc>
          <w:tcPr>
            <w:tcW w:w="1245" w:type="dxa"/>
            <w:tcBorders>
              <w:top w:val="nil"/>
              <w:left w:val="nil"/>
              <w:bottom w:val="single" w:sz="4" w:space="0" w:color="auto"/>
              <w:right w:val="single" w:sz="4" w:space="0" w:color="auto"/>
            </w:tcBorders>
            <w:shd w:val="clear" w:color="auto" w:fill="auto"/>
            <w:noWrap/>
            <w:hideMark/>
          </w:tcPr>
          <w:p w14:paraId="57F820B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411,6533333</w:t>
            </w:r>
          </w:p>
        </w:tc>
        <w:tc>
          <w:tcPr>
            <w:tcW w:w="1245" w:type="dxa"/>
            <w:tcBorders>
              <w:top w:val="nil"/>
              <w:left w:val="nil"/>
              <w:bottom w:val="single" w:sz="4" w:space="0" w:color="auto"/>
              <w:right w:val="single" w:sz="4" w:space="0" w:color="auto"/>
            </w:tcBorders>
            <w:shd w:val="clear" w:color="auto" w:fill="auto"/>
            <w:noWrap/>
            <w:hideMark/>
          </w:tcPr>
          <w:p w14:paraId="650D344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4939,84</w:t>
            </w:r>
          </w:p>
        </w:tc>
        <w:tc>
          <w:tcPr>
            <w:tcW w:w="1376" w:type="dxa"/>
            <w:tcBorders>
              <w:top w:val="nil"/>
              <w:left w:val="nil"/>
              <w:bottom w:val="single" w:sz="4" w:space="0" w:color="auto"/>
              <w:right w:val="single" w:sz="4" w:space="0" w:color="auto"/>
            </w:tcBorders>
            <w:shd w:val="clear" w:color="auto" w:fill="auto"/>
            <w:noWrap/>
            <w:hideMark/>
          </w:tcPr>
          <w:p w14:paraId="469B600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9 879,68</w:t>
            </w:r>
          </w:p>
        </w:tc>
        <w:tc>
          <w:tcPr>
            <w:tcW w:w="1436" w:type="dxa"/>
            <w:tcBorders>
              <w:top w:val="nil"/>
              <w:left w:val="nil"/>
              <w:bottom w:val="single" w:sz="4" w:space="0" w:color="auto"/>
              <w:right w:val="single" w:sz="4" w:space="0" w:color="auto"/>
            </w:tcBorders>
            <w:shd w:val="clear" w:color="auto" w:fill="auto"/>
            <w:noWrap/>
            <w:hideMark/>
          </w:tcPr>
          <w:p w14:paraId="51C0F83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9 879,68</w:t>
            </w:r>
          </w:p>
        </w:tc>
        <w:tc>
          <w:tcPr>
            <w:tcW w:w="1256" w:type="dxa"/>
            <w:tcBorders>
              <w:top w:val="nil"/>
              <w:left w:val="nil"/>
              <w:bottom w:val="single" w:sz="4" w:space="0" w:color="auto"/>
              <w:right w:val="single" w:sz="4" w:space="0" w:color="auto"/>
            </w:tcBorders>
            <w:shd w:val="clear" w:color="auto" w:fill="auto"/>
            <w:noWrap/>
            <w:hideMark/>
          </w:tcPr>
          <w:p w14:paraId="73001F5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66C01F8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7385874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9 879,68</w:t>
            </w:r>
          </w:p>
        </w:tc>
        <w:tc>
          <w:tcPr>
            <w:tcW w:w="1336" w:type="dxa"/>
            <w:tcBorders>
              <w:top w:val="nil"/>
              <w:left w:val="nil"/>
              <w:bottom w:val="single" w:sz="4" w:space="0" w:color="auto"/>
              <w:right w:val="single" w:sz="4" w:space="0" w:color="auto"/>
            </w:tcBorders>
            <w:shd w:val="clear" w:color="auto" w:fill="auto"/>
            <w:noWrap/>
            <w:hideMark/>
          </w:tcPr>
          <w:p w14:paraId="64A3B2D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9 879,68</w:t>
            </w:r>
          </w:p>
        </w:tc>
        <w:tc>
          <w:tcPr>
            <w:tcW w:w="1316" w:type="dxa"/>
            <w:tcBorders>
              <w:top w:val="nil"/>
              <w:left w:val="nil"/>
              <w:bottom w:val="single" w:sz="4" w:space="0" w:color="auto"/>
              <w:right w:val="single" w:sz="4" w:space="0" w:color="auto"/>
            </w:tcBorders>
            <w:shd w:val="clear" w:color="auto" w:fill="auto"/>
            <w:noWrap/>
            <w:hideMark/>
          </w:tcPr>
          <w:p w14:paraId="770FD7D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35D90E4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4939,84</w:t>
            </w:r>
          </w:p>
        </w:tc>
        <w:tc>
          <w:tcPr>
            <w:tcW w:w="1356" w:type="dxa"/>
            <w:tcBorders>
              <w:top w:val="nil"/>
              <w:left w:val="nil"/>
              <w:bottom w:val="single" w:sz="4" w:space="0" w:color="auto"/>
              <w:right w:val="single" w:sz="4" w:space="0" w:color="auto"/>
            </w:tcBorders>
            <w:shd w:val="clear" w:color="auto" w:fill="auto"/>
            <w:noWrap/>
            <w:vAlign w:val="bottom"/>
            <w:hideMark/>
          </w:tcPr>
          <w:p w14:paraId="6304ACD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45680DD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43E811D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3900BD3F"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6C68DB7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0A60802E" w14:textId="77777777" w:rsidTr="00E8485B">
        <w:trPr>
          <w:trHeight w:val="240"/>
          <w:jc w:val="center"/>
        </w:trPr>
        <w:tc>
          <w:tcPr>
            <w:tcW w:w="2756" w:type="dxa"/>
            <w:tcBorders>
              <w:top w:val="nil"/>
              <w:left w:val="single" w:sz="4" w:space="0" w:color="auto"/>
              <w:bottom w:val="single" w:sz="4" w:space="0" w:color="auto"/>
              <w:right w:val="single" w:sz="4" w:space="0" w:color="auto"/>
            </w:tcBorders>
            <w:shd w:val="clear" w:color="auto" w:fill="auto"/>
            <w:hideMark/>
          </w:tcPr>
          <w:p w14:paraId="58D4377D" w14:textId="77777777" w:rsidR="00252E09" w:rsidRPr="00EB43F8" w:rsidRDefault="00252E09" w:rsidP="00E8485B">
            <w:pPr>
              <w:rPr>
                <w:rFonts w:ascii="Arial" w:hAnsi="Arial" w:cs="Arial"/>
                <w:sz w:val="13"/>
                <w:szCs w:val="13"/>
              </w:rPr>
            </w:pPr>
            <w:r w:rsidRPr="00EB43F8">
              <w:rPr>
                <w:rFonts w:ascii="Arial" w:hAnsi="Arial" w:cs="Arial"/>
                <w:sz w:val="13"/>
                <w:szCs w:val="13"/>
              </w:rPr>
              <w:t>Дымосос ДН-9 (2ПУ), БП-000070</w:t>
            </w:r>
          </w:p>
        </w:tc>
        <w:tc>
          <w:tcPr>
            <w:tcW w:w="1316" w:type="dxa"/>
            <w:tcBorders>
              <w:top w:val="nil"/>
              <w:left w:val="nil"/>
              <w:bottom w:val="single" w:sz="4" w:space="0" w:color="auto"/>
              <w:right w:val="single" w:sz="4" w:space="0" w:color="auto"/>
            </w:tcBorders>
            <w:shd w:val="clear" w:color="auto" w:fill="auto"/>
            <w:hideMark/>
          </w:tcPr>
          <w:p w14:paraId="60618C4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194F5FC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24</w:t>
            </w:r>
          </w:p>
        </w:tc>
        <w:tc>
          <w:tcPr>
            <w:tcW w:w="1245" w:type="dxa"/>
            <w:tcBorders>
              <w:top w:val="nil"/>
              <w:left w:val="nil"/>
              <w:bottom w:val="single" w:sz="4" w:space="0" w:color="auto"/>
              <w:right w:val="single" w:sz="4" w:space="0" w:color="auto"/>
            </w:tcBorders>
            <w:shd w:val="clear" w:color="auto" w:fill="auto"/>
            <w:noWrap/>
            <w:hideMark/>
          </w:tcPr>
          <w:p w14:paraId="151A22E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411,6533333</w:t>
            </w:r>
          </w:p>
        </w:tc>
        <w:tc>
          <w:tcPr>
            <w:tcW w:w="1245" w:type="dxa"/>
            <w:tcBorders>
              <w:top w:val="nil"/>
              <w:left w:val="nil"/>
              <w:bottom w:val="single" w:sz="4" w:space="0" w:color="auto"/>
              <w:right w:val="single" w:sz="4" w:space="0" w:color="auto"/>
            </w:tcBorders>
            <w:shd w:val="clear" w:color="auto" w:fill="auto"/>
            <w:noWrap/>
            <w:hideMark/>
          </w:tcPr>
          <w:p w14:paraId="26BA721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4939,84</w:t>
            </w:r>
          </w:p>
        </w:tc>
        <w:tc>
          <w:tcPr>
            <w:tcW w:w="1376" w:type="dxa"/>
            <w:tcBorders>
              <w:top w:val="nil"/>
              <w:left w:val="nil"/>
              <w:bottom w:val="single" w:sz="4" w:space="0" w:color="auto"/>
              <w:right w:val="single" w:sz="4" w:space="0" w:color="auto"/>
            </w:tcBorders>
            <w:shd w:val="clear" w:color="auto" w:fill="auto"/>
            <w:noWrap/>
            <w:hideMark/>
          </w:tcPr>
          <w:p w14:paraId="59B83C6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9 879,68</w:t>
            </w:r>
          </w:p>
        </w:tc>
        <w:tc>
          <w:tcPr>
            <w:tcW w:w="1436" w:type="dxa"/>
            <w:tcBorders>
              <w:top w:val="nil"/>
              <w:left w:val="nil"/>
              <w:bottom w:val="single" w:sz="4" w:space="0" w:color="auto"/>
              <w:right w:val="single" w:sz="4" w:space="0" w:color="auto"/>
            </w:tcBorders>
            <w:shd w:val="clear" w:color="auto" w:fill="auto"/>
            <w:noWrap/>
            <w:hideMark/>
          </w:tcPr>
          <w:p w14:paraId="0BF1A63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9 879,68</w:t>
            </w:r>
          </w:p>
        </w:tc>
        <w:tc>
          <w:tcPr>
            <w:tcW w:w="1256" w:type="dxa"/>
            <w:tcBorders>
              <w:top w:val="nil"/>
              <w:left w:val="nil"/>
              <w:bottom w:val="single" w:sz="4" w:space="0" w:color="auto"/>
              <w:right w:val="single" w:sz="4" w:space="0" w:color="auto"/>
            </w:tcBorders>
            <w:shd w:val="clear" w:color="auto" w:fill="auto"/>
            <w:noWrap/>
            <w:hideMark/>
          </w:tcPr>
          <w:p w14:paraId="5082564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3335F5B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3820E96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9 879,68</w:t>
            </w:r>
          </w:p>
        </w:tc>
        <w:tc>
          <w:tcPr>
            <w:tcW w:w="1336" w:type="dxa"/>
            <w:tcBorders>
              <w:top w:val="nil"/>
              <w:left w:val="nil"/>
              <w:bottom w:val="single" w:sz="4" w:space="0" w:color="auto"/>
              <w:right w:val="single" w:sz="4" w:space="0" w:color="auto"/>
            </w:tcBorders>
            <w:shd w:val="clear" w:color="auto" w:fill="auto"/>
            <w:noWrap/>
            <w:hideMark/>
          </w:tcPr>
          <w:p w14:paraId="61A66EB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9 879,68</w:t>
            </w:r>
          </w:p>
        </w:tc>
        <w:tc>
          <w:tcPr>
            <w:tcW w:w="1316" w:type="dxa"/>
            <w:tcBorders>
              <w:top w:val="nil"/>
              <w:left w:val="nil"/>
              <w:bottom w:val="single" w:sz="4" w:space="0" w:color="auto"/>
              <w:right w:val="single" w:sz="4" w:space="0" w:color="auto"/>
            </w:tcBorders>
            <w:shd w:val="clear" w:color="auto" w:fill="auto"/>
            <w:noWrap/>
            <w:hideMark/>
          </w:tcPr>
          <w:p w14:paraId="48F2C7C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24E656C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4939,84</w:t>
            </w:r>
          </w:p>
        </w:tc>
        <w:tc>
          <w:tcPr>
            <w:tcW w:w="1356" w:type="dxa"/>
            <w:tcBorders>
              <w:top w:val="nil"/>
              <w:left w:val="nil"/>
              <w:bottom w:val="single" w:sz="4" w:space="0" w:color="auto"/>
              <w:right w:val="single" w:sz="4" w:space="0" w:color="auto"/>
            </w:tcBorders>
            <w:shd w:val="clear" w:color="auto" w:fill="auto"/>
            <w:noWrap/>
            <w:vAlign w:val="bottom"/>
            <w:hideMark/>
          </w:tcPr>
          <w:p w14:paraId="339C39C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0B61828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36DA2D5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6B0A65CD"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08F06BB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439C11FB" w14:textId="77777777" w:rsidTr="00E8485B">
        <w:trPr>
          <w:trHeight w:val="720"/>
          <w:jc w:val="center"/>
        </w:trPr>
        <w:tc>
          <w:tcPr>
            <w:tcW w:w="2756" w:type="dxa"/>
            <w:tcBorders>
              <w:top w:val="nil"/>
              <w:left w:val="single" w:sz="4" w:space="0" w:color="auto"/>
              <w:bottom w:val="single" w:sz="4" w:space="0" w:color="auto"/>
              <w:right w:val="single" w:sz="4" w:space="0" w:color="auto"/>
            </w:tcBorders>
            <w:shd w:val="clear" w:color="auto" w:fill="auto"/>
            <w:hideMark/>
          </w:tcPr>
          <w:p w14:paraId="3322297F" w14:textId="77777777" w:rsidR="00252E09" w:rsidRPr="00EB43F8" w:rsidRDefault="00252E09" w:rsidP="00E8485B">
            <w:pPr>
              <w:rPr>
                <w:rFonts w:ascii="Arial" w:hAnsi="Arial" w:cs="Arial"/>
                <w:sz w:val="13"/>
                <w:szCs w:val="13"/>
              </w:rPr>
            </w:pPr>
            <w:r w:rsidRPr="00EB43F8">
              <w:rPr>
                <w:rFonts w:ascii="Arial" w:hAnsi="Arial" w:cs="Arial"/>
                <w:sz w:val="13"/>
                <w:szCs w:val="13"/>
              </w:rPr>
              <w:lastRenderedPageBreak/>
              <w:t>Поддув ВР280-46-2,5-0,1-Пр0-2,2/3000-Y2 (ПУ), БП-000071</w:t>
            </w:r>
          </w:p>
        </w:tc>
        <w:tc>
          <w:tcPr>
            <w:tcW w:w="1316" w:type="dxa"/>
            <w:tcBorders>
              <w:top w:val="nil"/>
              <w:left w:val="nil"/>
              <w:bottom w:val="single" w:sz="4" w:space="0" w:color="auto"/>
              <w:right w:val="single" w:sz="4" w:space="0" w:color="auto"/>
            </w:tcBorders>
            <w:shd w:val="clear" w:color="auto" w:fill="auto"/>
            <w:hideMark/>
          </w:tcPr>
          <w:p w14:paraId="409EBD3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24CE874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2229936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3007B42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3295F8D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3E77C89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1458029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0F67D5E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1D8625F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3E6A16F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06FF029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0012B83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6932D92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5EC14A3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3849FFE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09EBBA95"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3361A24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1566F5F7" w14:textId="77777777" w:rsidTr="00E8485B">
        <w:trPr>
          <w:trHeight w:val="720"/>
          <w:jc w:val="center"/>
        </w:trPr>
        <w:tc>
          <w:tcPr>
            <w:tcW w:w="2756" w:type="dxa"/>
            <w:tcBorders>
              <w:top w:val="nil"/>
              <w:left w:val="single" w:sz="4" w:space="0" w:color="auto"/>
              <w:bottom w:val="single" w:sz="4" w:space="0" w:color="auto"/>
              <w:right w:val="single" w:sz="4" w:space="0" w:color="auto"/>
            </w:tcBorders>
            <w:shd w:val="clear" w:color="auto" w:fill="auto"/>
            <w:hideMark/>
          </w:tcPr>
          <w:p w14:paraId="556A91E4" w14:textId="77777777" w:rsidR="00252E09" w:rsidRPr="00EB43F8" w:rsidRDefault="00252E09" w:rsidP="00E8485B">
            <w:pPr>
              <w:rPr>
                <w:rFonts w:ascii="Arial" w:hAnsi="Arial" w:cs="Arial"/>
                <w:sz w:val="13"/>
                <w:szCs w:val="13"/>
              </w:rPr>
            </w:pPr>
            <w:r w:rsidRPr="00EB43F8">
              <w:rPr>
                <w:rFonts w:ascii="Arial" w:hAnsi="Arial" w:cs="Arial"/>
                <w:sz w:val="13"/>
                <w:szCs w:val="13"/>
              </w:rPr>
              <w:t>Поддув ВР280-46-2,5-0,1-Пр0-2,2/3000-Y2 (2ПУ), БП-000072</w:t>
            </w:r>
          </w:p>
        </w:tc>
        <w:tc>
          <w:tcPr>
            <w:tcW w:w="1316" w:type="dxa"/>
            <w:tcBorders>
              <w:top w:val="nil"/>
              <w:left w:val="nil"/>
              <w:bottom w:val="single" w:sz="4" w:space="0" w:color="auto"/>
              <w:right w:val="single" w:sz="4" w:space="0" w:color="auto"/>
            </w:tcBorders>
            <w:shd w:val="clear" w:color="auto" w:fill="auto"/>
            <w:hideMark/>
          </w:tcPr>
          <w:p w14:paraId="746BAB2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6191AA0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2C354EB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1419EA2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4139611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514E97A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4F1CDBE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212C040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30A370B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0927CCB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56E6213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5595EBF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73893AA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729C7BD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784829D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037A209C"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7F41ABC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57901ECC" w14:textId="77777777" w:rsidTr="00E8485B">
        <w:trPr>
          <w:trHeight w:val="720"/>
          <w:jc w:val="center"/>
        </w:trPr>
        <w:tc>
          <w:tcPr>
            <w:tcW w:w="2756" w:type="dxa"/>
            <w:tcBorders>
              <w:top w:val="nil"/>
              <w:left w:val="single" w:sz="4" w:space="0" w:color="auto"/>
              <w:bottom w:val="single" w:sz="4" w:space="0" w:color="auto"/>
              <w:right w:val="single" w:sz="4" w:space="0" w:color="auto"/>
            </w:tcBorders>
            <w:shd w:val="clear" w:color="auto" w:fill="auto"/>
            <w:hideMark/>
          </w:tcPr>
          <w:p w14:paraId="29F6B91B" w14:textId="77777777" w:rsidR="00252E09" w:rsidRPr="00EB43F8" w:rsidRDefault="00252E09" w:rsidP="00E8485B">
            <w:pPr>
              <w:rPr>
                <w:rFonts w:ascii="Arial" w:hAnsi="Arial" w:cs="Arial"/>
                <w:sz w:val="13"/>
                <w:szCs w:val="13"/>
              </w:rPr>
            </w:pPr>
            <w:r w:rsidRPr="00EB43F8">
              <w:rPr>
                <w:rFonts w:ascii="Arial" w:hAnsi="Arial" w:cs="Arial"/>
                <w:sz w:val="13"/>
                <w:szCs w:val="13"/>
              </w:rPr>
              <w:t>Поддув ВР280-46-2,5-0,1-Пр0-2,2/3000-Y2 (3ПУ), БП-000073</w:t>
            </w:r>
          </w:p>
        </w:tc>
        <w:tc>
          <w:tcPr>
            <w:tcW w:w="1316" w:type="dxa"/>
            <w:tcBorders>
              <w:top w:val="nil"/>
              <w:left w:val="nil"/>
              <w:bottom w:val="single" w:sz="4" w:space="0" w:color="auto"/>
              <w:right w:val="single" w:sz="4" w:space="0" w:color="auto"/>
            </w:tcBorders>
            <w:shd w:val="clear" w:color="auto" w:fill="auto"/>
            <w:hideMark/>
          </w:tcPr>
          <w:p w14:paraId="7928195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1262462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5F2AFF2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0F8AFD4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6222F6D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7264677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10E2973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5FCF5E4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3161F44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15E56A7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1D3217D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25C89CC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1C33F8D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10DEAC9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4991190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5E7A8732"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1DA17EF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1C752E1D"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4EFA4EE0" w14:textId="77777777" w:rsidR="00252E09" w:rsidRPr="00EB43F8" w:rsidRDefault="00252E09" w:rsidP="00E8485B">
            <w:pPr>
              <w:rPr>
                <w:rFonts w:ascii="Arial" w:hAnsi="Arial" w:cs="Arial"/>
                <w:sz w:val="13"/>
                <w:szCs w:val="13"/>
              </w:rPr>
            </w:pPr>
            <w:r w:rsidRPr="00EB43F8">
              <w:rPr>
                <w:rFonts w:ascii="Arial" w:hAnsi="Arial" w:cs="Arial"/>
                <w:sz w:val="13"/>
                <w:szCs w:val="13"/>
              </w:rPr>
              <w:t>Емкость под воду 25 куб.м (ПУ), БП-000074</w:t>
            </w:r>
          </w:p>
        </w:tc>
        <w:tc>
          <w:tcPr>
            <w:tcW w:w="1316" w:type="dxa"/>
            <w:tcBorders>
              <w:top w:val="nil"/>
              <w:left w:val="nil"/>
              <w:bottom w:val="single" w:sz="4" w:space="0" w:color="auto"/>
              <w:right w:val="single" w:sz="4" w:space="0" w:color="auto"/>
            </w:tcBorders>
            <w:shd w:val="clear" w:color="auto" w:fill="auto"/>
            <w:hideMark/>
          </w:tcPr>
          <w:p w14:paraId="73B0CE4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60E5562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5926D50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41C77CF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1D118FC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45C6B2A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72C0317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5237888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377DE0F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732D0EF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22A5123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31B9CAF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3FAD060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6BCE1F2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5D8CF8D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043472BC"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6B22431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202BD2EC" w14:textId="77777777" w:rsidTr="00E8485B">
        <w:trPr>
          <w:trHeight w:val="240"/>
          <w:jc w:val="center"/>
        </w:trPr>
        <w:tc>
          <w:tcPr>
            <w:tcW w:w="2756" w:type="dxa"/>
            <w:tcBorders>
              <w:top w:val="nil"/>
              <w:left w:val="single" w:sz="4" w:space="0" w:color="auto"/>
              <w:bottom w:val="single" w:sz="4" w:space="0" w:color="auto"/>
              <w:right w:val="single" w:sz="4" w:space="0" w:color="auto"/>
            </w:tcBorders>
            <w:shd w:val="clear" w:color="auto" w:fill="auto"/>
            <w:hideMark/>
          </w:tcPr>
          <w:p w14:paraId="5676D724" w14:textId="77777777" w:rsidR="00252E09" w:rsidRPr="00EB43F8" w:rsidRDefault="00252E09" w:rsidP="00E8485B">
            <w:pPr>
              <w:rPr>
                <w:rFonts w:ascii="Arial" w:hAnsi="Arial" w:cs="Arial"/>
                <w:sz w:val="13"/>
                <w:szCs w:val="13"/>
              </w:rPr>
            </w:pPr>
            <w:r w:rsidRPr="00EB43F8">
              <w:rPr>
                <w:rFonts w:ascii="Arial" w:hAnsi="Arial" w:cs="Arial"/>
                <w:sz w:val="13"/>
                <w:szCs w:val="13"/>
              </w:rPr>
              <w:t>Труба дымовая (ПУ), БП-000075</w:t>
            </w:r>
          </w:p>
        </w:tc>
        <w:tc>
          <w:tcPr>
            <w:tcW w:w="1316" w:type="dxa"/>
            <w:tcBorders>
              <w:top w:val="nil"/>
              <w:left w:val="nil"/>
              <w:bottom w:val="single" w:sz="4" w:space="0" w:color="auto"/>
              <w:right w:val="single" w:sz="4" w:space="0" w:color="auto"/>
            </w:tcBorders>
            <w:shd w:val="clear" w:color="auto" w:fill="auto"/>
            <w:hideMark/>
          </w:tcPr>
          <w:p w14:paraId="28285A4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2F1CBD6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7C9AB6D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5665263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0177797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5F7BF5F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3197EAD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2C19CEF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7525B9C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43554EF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3AC3A98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7F4AAE2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6F07E46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1CD26CA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4FA035A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503693AB"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58CBDEB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7F28459A" w14:textId="77777777" w:rsidTr="00E8485B">
        <w:trPr>
          <w:trHeight w:val="240"/>
          <w:jc w:val="center"/>
        </w:trPr>
        <w:tc>
          <w:tcPr>
            <w:tcW w:w="2756" w:type="dxa"/>
            <w:tcBorders>
              <w:top w:val="nil"/>
              <w:left w:val="single" w:sz="4" w:space="0" w:color="auto"/>
              <w:bottom w:val="single" w:sz="4" w:space="0" w:color="auto"/>
              <w:right w:val="single" w:sz="4" w:space="0" w:color="auto"/>
            </w:tcBorders>
            <w:shd w:val="clear" w:color="auto" w:fill="auto"/>
            <w:hideMark/>
          </w:tcPr>
          <w:p w14:paraId="4C47634D" w14:textId="77777777" w:rsidR="00252E09" w:rsidRPr="00EB43F8" w:rsidRDefault="00252E09" w:rsidP="00E8485B">
            <w:pPr>
              <w:rPr>
                <w:rFonts w:ascii="Arial" w:hAnsi="Arial" w:cs="Arial"/>
                <w:sz w:val="13"/>
                <w:szCs w:val="13"/>
              </w:rPr>
            </w:pPr>
            <w:r w:rsidRPr="00EB43F8">
              <w:rPr>
                <w:rFonts w:ascii="Arial" w:hAnsi="Arial" w:cs="Arial"/>
                <w:sz w:val="13"/>
                <w:szCs w:val="13"/>
              </w:rPr>
              <w:t>Тепловые сети (ПУ), БП-000076</w:t>
            </w:r>
          </w:p>
        </w:tc>
        <w:tc>
          <w:tcPr>
            <w:tcW w:w="1316" w:type="dxa"/>
            <w:tcBorders>
              <w:top w:val="nil"/>
              <w:left w:val="nil"/>
              <w:bottom w:val="single" w:sz="4" w:space="0" w:color="auto"/>
              <w:right w:val="single" w:sz="4" w:space="0" w:color="auto"/>
            </w:tcBorders>
            <w:shd w:val="clear" w:color="auto" w:fill="auto"/>
            <w:hideMark/>
          </w:tcPr>
          <w:p w14:paraId="69B96A5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0930B47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2C88098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79E35BA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223F47E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70B5E15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0C93064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7F64777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4C48918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1704055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104CD86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6F15E6E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36488B8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181CAE4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1F57A30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00162255"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6C2FC1B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562BC044"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4703199C" w14:textId="77777777" w:rsidR="00252E09" w:rsidRPr="00EB43F8" w:rsidRDefault="00252E09" w:rsidP="00E8485B">
            <w:pPr>
              <w:rPr>
                <w:rFonts w:ascii="Arial" w:hAnsi="Arial" w:cs="Arial"/>
                <w:sz w:val="13"/>
                <w:szCs w:val="13"/>
              </w:rPr>
            </w:pPr>
            <w:r w:rsidRPr="00EB43F8">
              <w:rPr>
                <w:rFonts w:ascii="Arial" w:hAnsi="Arial" w:cs="Arial"/>
                <w:sz w:val="13"/>
                <w:szCs w:val="13"/>
              </w:rPr>
              <w:t>Котел КВМ 2,5 МВт (1тургенева), БП-000077</w:t>
            </w:r>
          </w:p>
        </w:tc>
        <w:tc>
          <w:tcPr>
            <w:tcW w:w="1316" w:type="dxa"/>
            <w:tcBorders>
              <w:top w:val="nil"/>
              <w:left w:val="nil"/>
              <w:bottom w:val="single" w:sz="4" w:space="0" w:color="auto"/>
              <w:right w:val="single" w:sz="4" w:space="0" w:color="auto"/>
            </w:tcBorders>
            <w:shd w:val="clear" w:color="auto" w:fill="auto"/>
            <w:hideMark/>
          </w:tcPr>
          <w:p w14:paraId="5CFA487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08BAF26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24</w:t>
            </w:r>
          </w:p>
        </w:tc>
        <w:tc>
          <w:tcPr>
            <w:tcW w:w="1245" w:type="dxa"/>
            <w:tcBorders>
              <w:top w:val="nil"/>
              <w:left w:val="nil"/>
              <w:bottom w:val="single" w:sz="4" w:space="0" w:color="auto"/>
              <w:right w:val="single" w:sz="4" w:space="0" w:color="auto"/>
            </w:tcBorders>
            <w:shd w:val="clear" w:color="auto" w:fill="auto"/>
            <w:noWrap/>
            <w:hideMark/>
          </w:tcPr>
          <w:p w14:paraId="06F2D00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831,3966667</w:t>
            </w:r>
          </w:p>
        </w:tc>
        <w:tc>
          <w:tcPr>
            <w:tcW w:w="1245" w:type="dxa"/>
            <w:tcBorders>
              <w:top w:val="nil"/>
              <w:left w:val="nil"/>
              <w:bottom w:val="single" w:sz="4" w:space="0" w:color="auto"/>
              <w:right w:val="single" w:sz="4" w:space="0" w:color="auto"/>
            </w:tcBorders>
            <w:shd w:val="clear" w:color="auto" w:fill="auto"/>
            <w:noWrap/>
            <w:hideMark/>
          </w:tcPr>
          <w:p w14:paraId="2C22AE1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9976,76</w:t>
            </w:r>
          </w:p>
        </w:tc>
        <w:tc>
          <w:tcPr>
            <w:tcW w:w="1376" w:type="dxa"/>
            <w:tcBorders>
              <w:top w:val="nil"/>
              <w:left w:val="nil"/>
              <w:bottom w:val="single" w:sz="4" w:space="0" w:color="auto"/>
              <w:right w:val="single" w:sz="4" w:space="0" w:color="auto"/>
            </w:tcBorders>
            <w:shd w:val="clear" w:color="auto" w:fill="auto"/>
            <w:noWrap/>
            <w:hideMark/>
          </w:tcPr>
          <w:p w14:paraId="497DD8F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19 953,52</w:t>
            </w:r>
          </w:p>
        </w:tc>
        <w:tc>
          <w:tcPr>
            <w:tcW w:w="1436" w:type="dxa"/>
            <w:tcBorders>
              <w:top w:val="nil"/>
              <w:left w:val="nil"/>
              <w:bottom w:val="single" w:sz="4" w:space="0" w:color="auto"/>
              <w:right w:val="single" w:sz="4" w:space="0" w:color="auto"/>
            </w:tcBorders>
            <w:shd w:val="clear" w:color="auto" w:fill="auto"/>
            <w:noWrap/>
            <w:hideMark/>
          </w:tcPr>
          <w:p w14:paraId="7BF9341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19 953,52</w:t>
            </w:r>
          </w:p>
        </w:tc>
        <w:tc>
          <w:tcPr>
            <w:tcW w:w="1256" w:type="dxa"/>
            <w:tcBorders>
              <w:top w:val="nil"/>
              <w:left w:val="nil"/>
              <w:bottom w:val="single" w:sz="4" w:space="0" w:color="auto"/>
              <w:right w:val="single" w:sz="4" w:space="0" w:color="auto"/>
            </w:tcBorders>
            <w:shd w:val="clear" w:color="auto" w:fill="auto"/>
            <w:noWrap/>
            <w:hideMark/>
          </w:tcPr>
          <w:p w14:paraId="224FAD8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65C0A17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29FECCB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19 953,52</w:t>
            </w:r>
          </w:p>
        </w:tc>
        <w:tc>
          <w:tcPr>
            <w:tcW w:w="1336" w:type="dxa"/>
            <w:tcBorders>
              <w:top w:val="nil"/>
              <w:left w:val="nil"/>
              <w:bottom w:val="single" w:sz="4" w:space="0" w:color="auto"/>
              <w:right w:val="single" w:sz="4" w:space="0" w:color="auto"/>
            </w:tcBorders>
            <w:shd w:val="clear" w:color="auto" w:fill="auto"/>
            <w:noWrap/>
            <w:hideMark/>
          </w:tcPr>
          <w:p w14:paraId="2EFF44D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19 953,52</w:t>
            </w:r>
          </w:p>
        </w:tc>
        <w:tc>
          <w:tcPr>
            <w:tcW w:w="1316" w:type="dxa"/>
            <w:tcBorders>
              <w:top w:val="nil"/>
              <w:left w:val="nil"/>
              <w:bottom w:val="single" w:sz="4" w:space="0" w:color="auto"/>
              <w:right w:val="single" w:sz="4" w:space="0" w:color="auto"/>
            </w:tcBorders>
            <w:shd w:val="clear" w:color="auto" w:fill="auto"/>
            <w:noWrap/>
            <w:hideMark/>
          </w:tcPr>
          <w:p w14:paraId="1200E23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46F255D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356" w:type="dxa"/>
            <w:tcBorders>
              <w:top w:val="nil"/>
              <w:left w:val="nil"/>
              <w:bottom w:val="single" w:sz="4" w:space="0" w:color="auto"/>
              <w:right w:val="single" w:sz="4" w:space="0" w:color="auto"/>
            </w:tcBorders>
            <w:shd w:val="clear" w:color="auto" w:fill="auto"/>
            <w:noWrap/>
            <w:vAlign w:val="bottom"/>
            <w:hideMark/>
          </w:tcPr>
          <w:p w14:paraId="59D392A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24AE45C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96" w:type="dxa"/>
            <w:tcBorders>
              <w:top w:val="nil"/>
              <w:left w:val="nil"/>
              <w:bottom w:val="single" w:sz="4" w:space="0" w:color="auto"/>
              <w:right w:val="single" w:sz="4" w:space="0" w:color="auto"/>
            </w:tcBorders>
            <w:shd w:val="clear" w:color="auto" w:fill="auto"/>
            <w:noWrap/>
            <w:vAlign w:val="bottom"/>
            <w:hideMark/>
          </w:tcPr>
          <w:p w14:paraId="4CB7716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048" w:type="dxa"/>
            <w:tcBorders>
              <w:top w:val="nil"/>
              <w:left w:val="nil"/>
              <w:bottom w:val="single" w:sz="4" w:space="0" w:color="auto"/>
              <w:right w:val="single" w:sz="4" w:space="0" w:color="auto"/>
            </w:tcBorders>
            <w:shd w:val="clear" w:color="auto" w:fill="auto"/>
            <w:noWrap/>
            <w:vAlign w:val="bottom"/>
            <w:hideMark/>
          </w:tcPr>
          <w:p w14:paraId="348575C6"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7F03F71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r>
      <w:tr w:rsidR="00252E09" w:rsidRPr="00EB43F8" w14:paraId="3AEB2888"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677BDB79" w14:textId="77777777" w:rsidR="00252E09" w:rsidRPr="00EB43F8" w:rsidRDefault="00252E09" w:rsidP="00E8485B">
            <w:pPr>
              <w:rPr>
                <w:rFonts w:ascii="Arial" w:hAnsi="Arial" w:cs="Arial"/>
                <w:sz w:val="13"/>
                <w:szCs w:val="13"/>
              </w:rPr>
            </w:pPr>
            <w:r w:rsidRPr="00EB43F8">
              <w:rPr>
                <w:rFonts w:ascii="Arial" w:hAnsi="Arial" w:cs="Arial"/>
                <w:sz w:val="13"/>
                <w:szCs w:val="13"/>
              </w:rPr>
              <w:t>Котел КВМ 2,5 МВт (2тургенева), БП-000078</w:t>
            </w:r>
          </w:p>
        </w:tc>
        <w:tc>
          <w:tcPr>
            <w:tcW w:w="1316" w:type="dxa"/>
            <w:tcBorders>
              <w:top w:val="nil"/>
              <w:left w:val="nil"/>
              <w:bottom w:val="single" w:sz="4" w:space="0" w:color="auto"/>
              <w:right w:val="single" w:sz="4" w:space="0" w:color="auto"/>
            </w:tcBorders>
            <w:shd w:val="clear" w:color="auto" w:fill="auto"/>
            <w:hideMark/>
          </w:tcPr>
          <w:p w14:paraId="159FAAF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296DAE4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24</w:t>
            </w:r>
          </w:p>
        </w:tc>
        <w:tc>
          <w:tcPr>
            <w:tcW w:w="1245" w:type="dxa"/>
            <w:tcBorders>
              <w:top w:val="nil"/>
              <w:left w:val="nil"/>
              <w:bottom w:val="single" w:sz="4" w:space="0" w:color="auto"/>
              <w:right w:val="single" w:sz="4" w:space="0" w:color="auto"/>
            </w:tcBorders>
            <w:shd w:val="clear" w:color="auto" w:fill="auto"/>
            <w:noWrap/>
            <w:hideMark/>
          </w:tcPr>
          <w:p w14:paraId="6FC4962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831,3966667</w:t>
            </w:r>
          </w:p>
        </w:tc>
        <w:tc>
          <w:tcPr>
            <w:tcW w:w="1245" w:type="dxa"/>
            <w:tcBorders>
              <w:top w:val="nil"/>
              <w:left w:val="nil"/>
              <w:bottom w:val="single" w:sz="4" w:space="0" w:color="auto"/>
              <w:right w:val="single" w:sz="4" w:space="0" w:color="auto"/>
            </w:tcBorders>
            <w:shd w:val="clear" w:color="auto" w:fill="auto"/>
            <w:noWrap/>
            <w:hideMark/>
          </w:tcPr>
          <w:p w14:paraId="63C0B89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9976,76</w:t>
            </w:r>
          </w:p>
        </w:tc>
        <w:tc>
          <w:tcPr>
            <w:tcW w:w="1376" w:type="dxa"/>
            <w:tcBorders>
              <w:top w:val="nil"/>
              <w:left w:val="nil"/>
              <w:bottom w:val="single" w:sz="4" w:space="0" w:color="auto"/>
              <w:right w:val="single" w:sz="4" w:space="0" w:color="auto"/>
            </w:tcBorders>
            <w:shd w:val="clear" w:color="auto" w:fill="auto"/>
            <w:noWrap/>
            <w:hideMark/>
          </w:tcPr>
          <w:p w14:paraId="73759C9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19 953,52</w:t>
            </w:r>
          </w:p>
        </w:tc>
        <w:tc>
          <w:tcPr>
            <w:tcW w:w="1436" w:type="dxa"/>
            <w:tcBorders>
              <w:top w:val="nil"/>
              <w:left w:val="nil"/>
              <w:bottom w:val="single" w:sz="4" w:space="0" w:color="auto"/>
              <w:right w:val="single" w:sz="4" w:space="0" w:color="auto"/>
            </w:tcBorders>
            <w:shd w:val="clear" w:color="auto" w:fill="auto"/>
            <w:noWrap/>
            <w:hideMark/>
          </w:tcPr>
          <w:p w14:paraId="0206429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19 953,52</w:t>
            </w:r>
          </w:p>
        </w:tc>
        <w:tc>
          <w:tcPr>
            <w:tcW w:w="1256" w:type="dxa"/>
            <w:tcBorders>
              <w:top w:val="nil"/>
              <w:left w:val="nil"/>
              <w:bottom w:val="single" w:sz="4" w:space="0" w:color="auto"/>
              <w:right w:val="single" w:sz="4" w:space="0" w:color="auto"/>
            </w:tcBorders>
            <w:shd w:val="clear" w:color="auto" w:fill="auto"/>
            <w:noWrap/>
            <w:hideMark/>
          </w:tcPr>
          <w:p w14:paraId="4535C25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3A6C9C5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73B7345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19 953,52</w:t>
            </w:r>
          </w:p>
        </w:tc>
        <w:tc>
          <w:tcPr>
            <w:tcW w:w="1336" w:type="dxa"/>
            <w:tcBorders>
              <w:top w:val="nil"/>
              <w:left w:val="nil"/>
              <w:bottom w:val="single" w:sz="4" w:space="0" w:color="auto"/>
              <w:right w:val="single" w:sz="4" w:space="0" w:color="auto"/>
            </w:tcBorders>
            <w:shd w:val="clear" w:color="auto" w:fill="auto"/>
            <w:noWrap/>
            <w:hideMark/>
          </w:tcPr>
          <w:p w14:paraId="56609D7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19 953,52</w:t>
            </w:r>
          </w:p>
        </w:tc>
        <w:tc>
          <w:tcPr>
            <w:tcW w:w="1316" w:type="dxa"/>
            <w:tcBorders>
              <w:top w:val="nil"/>
              <w:left w:val="nil"/>
              <w:bottom w:val="single" w:sz="4" w:space="0" w:color="auto"/>
              <w:right w:val="single" w:sz="4" w:space="0" w:color="auto"/>
            </w:tcBorders>
            <w:shd w:val="clear" w:color="auto" w:fill="auto"/>
            <w:noWrap/>
            <w:hideMark/>
          </w:tcPr>
          <w:p w14:paraId="5384C0C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26E586F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356" w:type="dxa"/>
            <w:tcBorders>
              <w:top w:val="nil"/>
              <w:left w:val="nil"/>
              <w:bottom w:val="single" w:sz="4" w:space="0" w:color="auto"/>
              <w:right w:val="single" w:sz="4" w:space="0" w:color="auto"/>
            </w:tcBorders>
            <w:shd w:val="clear" w:color="auto" w:fill="auto"/>
            <w:noWrap/>
            <w:vAlign w:val="bottom"/>
            <w:hideMark/>
          </w:tcPr>
          <w:p w14:paraId="4E785DD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7AB406D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96" w:type="dxa"/>
            <w:tcBorders>
              <w:top w:val="nil"/>
              <w:left w:val="nil"/>
              <w:bottom w:val="single" w:sz="4" w:space="0" w:color="auto"/>
              <w:right w:val="single" w:sz="4" w:space="0" w:color="auto"/>
            </w:tcBorders>
            <w:shd w:val="clear" w:color="auto" w:fill="auto"/>
            <w:noWrap/>
            <w:vAlign w:val="bottom"/>
            <w:hideMark/>
          </w:tcPr>
          <w:p w14:paraId="677695B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048" w:type="dxa"/>
            <w:tcBorders>
              <w:top w:val="nil"/>
              <w:left w:val="nil"/>
              <w:bottom w:val="single" w:sz="4" w:space="0" w:color="auto"/>
              <w:right w:val="single" w:sz="4" w:space="0" w:color="auto"/>
            </w:tcBorders>
            <w:shd w:val="clear" w:color="auto" w:fill="auto"/>
            <w:noWrap/>
            <w:vAlign w:val="bottom"/>
            <w:hideMark/>
          </w:tcPr>
          <w:p w14:paraId="4B5A1E7D"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5B50842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r>
      <w:tr w:rsidR="00252E09" w:rsidRPr="00EB43F8" w14:paraId="1E918206"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6A7ECB1C" w14:textId="77777777" w:rsidR="00252E09" w:rsidRPr="00EB43F8" w:rsidRDefault="00252E09" w:rsidP="00E8485B">
            <w:pPr>
              <w:rPr>
                <w:rFonts w:ascii="Arial" w:hAnsi="Arial" w:cs="Arial"/>
                <w:sz w:val="13"/>
                <w:szCs w:val="13"/>
              </w:rPr>
            </w:pPr>
            <w:r w:rsidRPr="00EB43F8">
              <w:rPr>
                <w:rFonts w:ascii="Arial" w:hAnsi="Arial" w:cs="Arial"/>
                <w:sz w:val="13"/>
                <w:szCs w:val="13"/>
              </w:rPr>
              <w:t>Котел КВМ 2,5 МВт (3тургенева), БП-000079</w:t>
            </w:r>
          </w:p>
        </w:tc>
        <w:tc>
          <w:tcPr>
            <w:tcW w:w="1316" w:type="dxa"/>
            <w:tcBorders>
              <w:top w:val="nil"/>
              <w:left w:val="nil"/>
              <w:bottom w:val="single" w:sz="4" w:space="0" w:color="auto"/>
              <w:right w:val="single" w:sz="4" w:space="0" w:color="auto"/>
            </w:tcBorders>
            <w:shd w:val="clear" w:color="auto" w:fill="auto"/>
            <w:hideMark/>
          </w:tcPr>
          <w:p w14:paraId="1D42EBF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2B63CAD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24</w:t>
            </w:r>
          </w:p>
        </w:tc>
        <w:tc>
          <w:tcPr>
            <w:tcW w:w="1245" w:type="dxa"/>
            <w:tcBorders>
              <w:top w:val="nil"/>
              <w:left w:val="nil"/>
              <w:bottom w:val="single" w:sz="4" w:space="0" w:color="auto"/>
              <w:right w:val="single" w:sz="4" w:space="0" w:color="auto"/>
            </w:tcBorders>
            <w:shd w:val="clear" w:color="auto" w:fill="auto"/>
            <w:noWrap/>
            <w:hideMark/>
          </w:tcPr>
          <w:p w14:paraId="2E6A291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831,3966667</w:t>
            </w:r>
          </w:p>
        </w:tc>
        <w:tc>
          <w:tcPr>
            <w:tcW w:w="1245" w:type="dxa"/>
            <w:tcBorders>
              <w:top w:val="nil"/>
              <w:left w:val="nil"/>
              <w:bottom w:val="single" w:sz="4" w:space="0" w:color="auto"/>
              <w:right w:val="single" w:sz="4" w:space="0" w:color="auto"/>
            </w:tcBorders>
            <w:shd w:val="clear" w:color="auto" w:fill="auto"/>
            <w:noWrap/>
            <w:hideMark/>
          </w:tcPr>
          <w:p w14:paraId="39B863E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9976,76</w:t>
            </w:r>
          </w:p>
        </w:tc>
        <w:tc>
          <w:tcPr>
            <w:tcW w:w="1376" w:type="dxa"/>
            <w:tcBorders>
              <w:top w:val="nil"/>
              <w:left w:val="nil"/>
              <w:bottom w:val="single" w:sz="4" w:space="0" w:color="auto"/>
              <w:right w:val="single" w:sz="4" w:space="0" w:color="auto"/>
            </w:tcBorders>
            <w:shd w:val="clear" w:color="auto" w:fill="auto"/>
            <w:noWrap/>
            <w:hideMark/>
          </w:tcPr>
          <w:p w14:paraId="71DC6B8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19 953,52</w:t>
            </w:r>
          </w:p>
        </w:tc>
        <w:tc>
          <w:tcPr>
            <w:tcW w:w="1436" w:type="dxa"/>
            <w:tcBorders>
              <w:top w:val="nil"/>
              <w:left w:val="nil"/>
              <w:bottom w:val="single" w:sz="4" w:space="0" w:color="auto"/>
              <w:right w:val="single" w:sz="4" w:space="0" w:color="auto"/>
            </w:tcBorders>
            <w:shd w:val="clear" w:color="auto" w:fill="auto"/>
            <w:noWrap/>
            <w:hideMark/>
          </w:tcPr>
          <w:p w14:paraId="3015199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19 953,52</w:t>
            </w:r>
          </w:p>
        </w:tc>
        <w:tc>
          <w:tcPr>
            <w:tcW w:w="1256" w:type="dxa"/>
            <w:tcBorders>
              <w:top w:val="nil"/>
              <w:left w:val="nil"/>
              <w:bottom w:val="single" w:sz="4" w:space="0" w:color="auto"/>
              <w:right w:val="single" w:sz="4" w:space="0" w:color="auto"/>
            </w:tcBorders>
            <w:shd w:val="clear" w:color="auto" w:fill="auto"/>
            <w:noWrap/>
            <w:hideMark/>
          </w:tcPr>
          <w:p w14:paraId="34848FA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5C87B78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5D99C42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19 953,52</w:t>
            </w:r>
          </w:p>
        </w:tc>
        <w:tc>
          <w:tcPr>
            <w:tcW w:w="1336" w:type="dxa"/>
            <w:tcBorders>
              <w:top w:val="nil"/>
              <w:left w:val="nil"/>
              <w:bottom w:val="single" w:sz="4" w:space="0" w:color="auto"/>
              <w:right w:val="single" w:sz="4" w:space="0" w:color="auto"/>
            </w:tcBorders>
            <w:shd w:val="clear" w:color="auto" w:fill="auto"/>
            <w:noWrap/>
            <w:hideMark/>
          </w:tcPr>
          <w:p w14:paraId="6F064EB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19 953,52</w:t>
            </w:r>
          </w:p>
        </w:tc>
        <w:tc>
          <w:tcPr>
            <w:tcW w:w="1316" w:type="dxa"/>
            <w:tcBorders>
              <w:top w:val="nil"/>
              <w:left w:val="nil"/>
              <w:bottom w:val="single" w:sz="4" w:space="0" w:color="auto"/>
              <w:right w:val="single" w:sz="4" w:space="0" w:color="auto"/>
            </w:tcBorders>
            <w:shd w:val="clear" w:color="auto" w:fill="auto"/>
            <w:noWrap/>
            <w:hideMark/>
          </w:tcPr>
          <w:p w14:paraId="6007118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0A377D4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356" w:type="dxa"/>
            <w:tcBorders>
              <w:top w:val="nil"/>
              <w:left w:val="nil"/>
              <w:bottom w:val="single" w:sz="4" w:space="0" w:color="auto"/>
              <w:right w:val="single" w:sz="4" w:space="0" w:color="auto"/>
            </w:tcBorders>
            <w:shd w:val="clear" w:color="auto" w:fill="auto"/>
            <w:noWrap/>
            <w:vAlign w:val="bottom"/>
            <w:hideMark/>
          </w:tcPr>
          <w:p w14:paraId="0DCDA02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2484C03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96" w:type="dxa"/>
            <w:tcBorders>
              <w:top w:val="nil"/>
              <w:left w:val="nil"/>
              <w:bottom w:val="single" w:sz="4" w:space="0" w:color="auto"/>
              <w:right w:val="single" w:sz="4" w:space="0" w:color="auto"/>
            </w:tcBorders>
            <w:shd w:val="clear" w:color="auto" w:fill="auto"/>
            <w:noWrap/>
            <w:vAlign w:val="bottom"/>
            <w:hideMark/>
          </w:tcPr>
          <w:p w14:paraId="13CF00F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048" w:type="dxa"/>
            <w:tcBorders>
              <w:top w:val="nil"/>
              <w:left w:val="nil"/>
              <w:bottom w:val="single" w:sz="4" w:space="0" w:color="auto"/>
              <w:right w:val="single" w:sz="4" w:space="0" w:color="auto"/>
            </w:tcBorders>
            <w:shd w:val="clear" w:color="auto" w:fill="auto"/>
            <w:noWrap/>
            <w:vAlign w:val="bottom"/>
            <w:hideMark/>
          </w:tcPr>
          <w:p w14:paraId="07647DF7"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354120B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r>
      <w:tr w:rsidR="00252E09" w:rsidRPr="00EB43F8" w14:paraId="1946CBDF"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4F35DCB9" w14:textId="77777777" w:rsidR="00252E09" w:rsidRPr="00EB43F8" w:rsidRDefault="00252E09" w:rsidP="00E8485B">
            <w:pPr>
              <w:rPr>
                <w:rFonts w:ascii="Arial" w:hAnsi="Arial" w:cs="Arial"/>
                <w:sz w:val="13"/>
                <w:szCs w:val="13"/>
              </w:rPr>
            </w:pPr>
            <w:r w:rsidRPr="00EB43F8">
              <w:rPr>
                <w:rFonts w:ascii="Arial" w:hAnsi="Arial" w:cs="Arial"/>
                <w:sz w:val="13"/>
                <w:szCs w:val="13"/>
              </w:rPr>
              <w:t>Котел КВМ 2,5 МВт (4тургенева), БП-000080</w:t>
            </w:r>
          </w:p>
        </w:tc>
        <w:tc>
          <w:tcPr>
            <w:tcW w:w="1316" w:type="dxa"/>
            <w:tcBorders>
              <w:top w:val="nil"/>
              <w:left w:val="nil"/>
              <w:bottom w:val="single" w:sz="4" w:space="0" w:color="auto"/>
              <w:right w:val="single" w:sz="4" w:space="0" w:color="auto"/>
            </w:tcBorders>
            <w:shd w:val="clear" w:color="auto" w:fill="auto"/>
            <w:hideMark/>
          </w:tcPr>
          <w:p w14:paraId="6061760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15FAD08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24</w:t>
            </w:r>
          </w:p>
        </w:tc>
        <w:tc>
          <w:tcPr>
            <w:tcW w:w="1245" w:type="dxa"/>
            <w:tcBorders>
              <w:top w:val="nil"/>
              <w:left w:val="nil"/>
              <w:bottom w:val="single" w:sz="4" w:space="0" w:color="auto"/>
              <w:right w:val="single" w:sz="4" w:space="0" w:color="auto"/>
            </w:tcBorders>
            <w:shd w:val="clear" w:color="auto" w:fill="auto"/>
            <w:noWrap/>
            <w:hideMark/>
          </w:tcPr>
          <w:p w14:paraId="521F866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831,3966667</w:t>
            </w:r>
          </w:p>
        </w:tc>
        <w:tc>
          <w:tcPr>
            <w:tcW w:w="1245" w:type="dxa"/>
            <w:tcBorders>
              <w:top w:val="nil"/>
              <w:left w:val="nil"/>
              <w:bottom w:val="single" w:sz="4" w:space="0" w:color="auto"/>
              <w:right w:val="single" w:sz="4" w:space="0" w:color="auto"/>
            </w:tcBorders>
            <w:shd w:val="clear" w:color="auto" w:fill="auto"/>
            <w:noWrap/>
            <w:hideMark/>
          </w:tcPr>
          <w:p w14:paraId="1E747E8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9976,76</w:t>
            </w:r>
          </w:p>
        </w:tc>
        <w:tc>
          <w:tcPr>
            <w:tcW w:w="1376" w:type="dxa"/>
            <w:tcBorders>
              <w:top w:val="nil"/>
              <w:left w:val="nil"/>
              <w:bottom w:val="single" w:sz="4" w:space="0" w:color="auto"/>
              <w:right w:val="single" w:sz="4" w:space="0" w:color="auto"/>
            </w:tcBorders>
            <w:shd w:val="clear" w:color="auto" w:fill="auto"/>
            <w:noWrap/>
            <w:hideMark/>
          </w:tcPr>
          <w:p w14:paraId="7625E73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19 953,52</w:t>
            </w:r>
          </w:p>
        </w:tc>
        <w:tc>
          <w:tcPr>
            <w:tcW w:w="1436" w:type="dxa"/>
            <w:tcBorders>
              <w:top w:val="nil"/>
              <w:left w:val="nil"/>
              <w:bottom w:val="single" w:sz="4" w:space="0" w:color="auto"/>
              <w:right w:val="single" w:sz="4" w:space="0" w:color="auto"/>
            </w:tcBorders>
            <w:shd w:val="clear" w:color="auto" w:fill="auto"/>
            <w:noWrap/>
            <w:hideMark/>
          </w:tcPr>
          <w:p w14:paraId="2724065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19 953,52</w:t>
            </w:r>
          </w:p>
        </w:tc>
        <w:tc>
          <w:tcPr>
            <w:tcW w:w="1256" w:type="dxa"/>
            <w:tcBorders>
              <w:top w:val="nil"/>
              <w:left w:val="nil"/>
              <w:bottom w:val="single" w:sz="4" w:space="0" w:color="auto"/>
              <w:right w:val="single" w:sz="4" w:space="0" w:color="auto"/>
            </w:tcBorders>
            <w:shd w:val="clear" w:color="auto" w:fill="auto"/>
            <w:noWrap/>
            <w:hideMark/>
          </w:tcPr>
          <w:p w14:paraId="2C141E0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1AD0FE5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5EBAE70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19 953,52</w:t>
            </w:r>
          </w:p>
        </w:tc>
        <w:tc>
          <w:tcPr>
            <w:tcW w:w="1336" w:type="dxa"/>
            <w:tcBorders>
              <w:top w:val="nil"/>
              <w:left w:val="nil"/>
              <w:bottom w:val="single" w:sz="4" w:space="0" w:color="auto"/>
              <w:right w:val="single" w:sz="4" w:space="0" w:color="auto"/>
            </w:tcBorders>
            <w:shd w:val="clear" w:color="auto" w:fill="auto"/>
            <w:noWrap/>
            <w:hideMark/>
          </w:tcPr>
          <w:p w14:paraId="433D44E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19 953,52</w:t>
            </w:r>
          </w:p>
        </w:tc>
        <w:tc>
          <w:tcPr>
            <w:tcW w:w="1316" w:type="dxa"/>
            <w:tcBorders>
              <w:top w:val="nil"/>
              <w:left w:val="nil"/>
              <w:bottom w:val="single" w:sz="4" w:space="0" w:color="auto"/>
              <w:right w:val="single" w:sz="4" w:space="0" w:color="auto"/>
            </w:tcBorders>
            <w:shd w:val="clear" w:color="auto" w:fill="auto"/>
            <w:noWrap/>
            <w:hideMark/>
          </w:tcPr>
          <w:p w14:paraId="2088C0C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3957BBD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356" w:type="dxa"/>
            <w:tcBorders>
              <w:top w:val="nil"/>
              <w:left w:val="nil"/>
              <w:bottom w:val="single" w:sz="4" w:space="0" w:color="auto"/>
              <w:right w:val="single" w:sz="4" w:space="0" w:color="auto"/>
            </w:tcBorders>
            <w:shd w:val="clear" w:color="auto" w:fill="auto"/>
            <w:noWrap/>
            <w:vAlign w:val="bottom"/>
            <w:hideMark/>
          </w:tcPr>
          <w:p w14:paraId="75CD765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664144D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96" w:type="dxa"/>
            <w:tcBorders>
              <w:top w:val="nil"/>
              <w:left w:val="nil"/>
              <w:bottom w:val="single" w:sz="4" w:space="0" w:color="auto"/>
              <w:right w:val="single" w:sz="4" w:space="0" w:color="auto"/>
            </w:tcBorders>
            <w:shd w:val="clear" w:color="auto" w:fill="auto"/>
            <w:noWrap/>
            <w:vAlign w:val="bottom"/>
            <w:hideMark/>
          </w:tcPr>
          <w:p w14:paraId="70FABB2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048" w:type="dxa"/>
            <w:tcBorders>
              <w:top w:val="nil"/>
              <w:left w:val="nil"/>
              <w:bottom w:val="single" w:sz="4" w:space="0" w:color="auto"/>
              <w:right w:val="single" w:sz="4" w:space="0" w:color="auto"/>
            </w:tcBorders>
            <w:shd w:val="clear" w:color="auto" w:fill="auto"/>
            <w:noWrap/>
            <w:vAlign w:val="bottom"/>
            <w:hideMark/>
          </w:tcPr>
          <w:p w14:paraId="5DEAB935"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10D011C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r>
      <w:tr w:rsidR="00252E09" w:rsidRPr="00EB43F8" w14:paraId="5885A54A"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4C07F5EA" w14:textId="77777777" w:rsidR="00252E09" w:rsidRPr="00EB43F8" w:rsidRDefault="00252E09" w:rsidP="00E8485B">
            <w:pPr>
              <w:rPr>
                <w:rFonts w:ascii="Arial" w:hAnsi="Arial" w:cs="Arial"/>
                <w:sz w:val="13"/>
                <w:szCs w:val="13"/>
              </w:rPr>
            </w:pPr>
            <w:r w:rsidRPr="00EB43F8">
              <w:rPr>
                <w:rFonts w:ascii="Arial" w:hAnsi="Arial" w:cs="Arial"/>
                <w:sz w:val="13"/>
                <w:szCs w:val="13"/>
              </w:rPr>
              <w:t>Шнековый транспортер (1 тургенева), БП-000081</w:t>
            </w:r>
          </w:p>
        </w:tc>
        <w:tc>
          <w:tcPr>
            <w:tcW w:w="1316" w:type="dxa"/>
            <w:tcBorders>
              <w:top w:val="nil"/>
              <w:left w:val="nil"/>
              <w:bottom w:val="single" w:sz="4" w:space="0" w:color="auto"/>
              <w:right w:val="single" w:sz="4" w:space="0" w:color="auto"/>
            </w:tcBorders>
            <w:shd w:val="clear" w:color="auto" w:fill="auto"/>
            <w:hideMark/>
          </w:tcPr>
          <w:p w14:paraId="6871EBE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7574955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1493592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73CFAF3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0180C0F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4377BFB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640380B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756EB81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339A082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37369A8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44D2096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48BF734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73B67A3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3A7B100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1E23C9F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5E08039D"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747F73A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0203BA15"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1A22E206" w14:textId="77777777" w:rsidR="00252E09" w:rsidRPr="00EB43F8" w:rsidRDefault="00252E09" w:rsidP="00E8485B">
            <w:pPr>
              <w:rPr>
                <w:rFonts w:ascii="Arial" w:hAnsi="Arial" w:cs="Arial"/>
                <w:sz w:val="13"/>
                <w:szCs w:val="13"/>
              </w:rPr>
            </w:pPr>
            <w:r w:rsidRPr="00EB43F8">
              <w:rPr>
                <w:rFonts w:ascii="Arial" w:hAnsi="Arial" w:cs="Arial"/>
                <w:sz w:val="13"/>
                <w:szCs w:val="13"/>
              </w:rPr>
              <w:t>Шнековый транспортер (2 тургенева), БП-000082</w:t>
            </w:r>
          </w:p>
        </w:tc>
        <w:tc>
          <w:tcPr>
            <w:tcW w:w="1316" w:type="dxa"/>
            <w:tcBorders>
              <w:top w:val="nil"/>
              <w:left w:val="nil"/>
              <w:bottom w:val="single" w:sz="4" w:space="0" w:color="auto"/>
              <w:right w:val="single" w:sz="4" w:space="0" w:color="auto"/>
            </w:tcBorders>
            <w:shd w:val="clear" w:color="auto" w:fill="auto"/>
            <w:hideMark/>
          </w:tcPr>
          <w:p w14:paraId="4745C75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5AFE03B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5DE06D0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05C3633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33C1D4E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2E1163E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6C337C4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0E3368F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654E95F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12DCBE9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39894D4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63655D4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42B83C2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30E818A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5305B36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1CBF5061"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727B5F4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6AD6CD61" w14:textId="77777777" w:rsidTr="00E8485B">
        <w:trPr>
          <w:trHeight w:val="720"/>
          <w:jc w:val="center"/>
        </w:trPr>
        <w:tc>
          <w:tcPr>
            <w:tcW w:w="2756" w:type="dxa"/>
            <w:tcBorders>
              <w:top w:val="nil"/>
              <w:left w:val="single" w:sz="4" w:space="0" w:color="auto"/>
              <w:bottom w:val="single" w:sz="4" w:space="0" w:color="auto"/>
              <w:right w:val="single" w:sz="4" w:space="0" w:color="auto"/>
            </w:tcBorders>
            <w:shd w:val="clear" w:color="auto" w:fill="auto"/>
            <w:hideMark/>
          </w:tcPr>
          <w:p w14:paraId="64067897" w14:textId="77777777" w:rsidR="00252E09" w:rsidRPr="00EB43F8" w:rsidRDefault="00252E09" w:rsidP="00E8485B">
            <w:pPr>
              <w:rPr>
                <w:rFonts w:ascii="Arial" w:hAnsi="Arial" w:cs="Arial"/>
                <w:sz w:val="13"/>
                <w:szCs w:val="13"/>
              </w:rPr>
            </w:pPr>
            <w:r w:rsidRPr="00EB43F8">
              <w:rPr>
                <w:rFonts w:ascii="Arial" w:hAnsi="Arial" w:cs="Arial"/>
                <w:sz w:val="13"/>
                <w:szCs w:val="13"/>
              </w:rPr>
              <w:t>Автоматизированная система учета тепловой энергии (тургенева), БП-000083</w:t>
            </w:r>
          </w:p>
        </w:tc>
        <w:tc>
          <w:tcPr>
            <w:tcW w:w="1316" w:type="dxa"/>
            <w:tcBorders>
              <w:top w:val="nil"/>
              <w:left w:val="nil"/>
              <w:bottom w:val="single" w:sz="4" w:space="0" w:color="auto"/>
              <w:right w:val="single" w:sz="4" w:space="0" w:color="auto"/>
            </w:tcBorders>
            <w:shd w:val="clear" w:color="auto" w:fill="auto"/>
            <w:hideMark/>
          </w:tcPr>
          <w:p w14:paraId="674D253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15991F6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2E5647E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3F12079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31BA2A6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4DF9CFF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03AC1E1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7D09EB6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0099CDD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277A030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0ED2E23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4B3C04B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588DEEA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5809831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7FF6DDF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3CAD8FE4"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6975E4C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46719930"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4D9204B0" w14:textId="77777777" w:rsidR="00252E09" w:rsidRPr="00EB43F8" w:rsidRDefault="00252E09" w:rsidP="00E8485B">
            <w:pPr>
              <w:rPr>
                <w:rFonts w:ascii="Arial" w:hAnsi="Arial" w:cs="Arial"/>
                <w:sz w:val="13"/>
                <w:szCs w:val="13"/>
              </w:rPr>
            </w:pPr>
            <w:r w:rsidRPr="00EB43F8">
              <w:rPr>
                <w:rFonts w:ascii="Arial" w:hAnsi="Arial" w:cs="Arial"/>
                <w:sz w:val="13"/>
                <w:szCs w:val="13"/>
              </w:rPr>
              <w:t>Поддувочный вентиляционный ВЦ 6-28 (1тургенева), БП-000086</w:t>
            </w:r>
          </w:p>
        </w:tc>
        <w:tc>
          <w:tcPr>
            <w:tcW w:w="1316" w:type="dxa"/>
            <w:tcBorders>
              <w:top w:val="nil"/>
              <w:left w:val="nil"/>
              <w:bottom w:val="single" w:sz="4" w:space="0" w:color="auto"/>
              <w:right w:val="single" w:sz="4" w:space="0" w:color="auto"/>
            </w:tcBorders>
            <w:shd w:val="clear" w:color="auto" w:fill="auto"/>
            <w:hideMark/>
          </w:tcPr>
          <w:p w14:paraId="75CAB6E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7CD82D2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0C4A5FC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1C49514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43C0C20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54E146B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616293B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1DCA17B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6CFCBCD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36E4890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78688E3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5E244C7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31972AF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0F57C0C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348BB94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6F50E0D1"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0CCD98F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0BEE0522"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0F0EAA65" w14:textId="77777777" w:rsidR="00252E09" w:rsidRPr="00EB43F8" w:rsidRDefault="00252E09" w:rsidP="00E8485B">
            <w:pPr>
              <w:rPr>
                <w:rFonts w:ascii="Arial" w:hAnsi="Arial" w:cs="Arial"/>
                <w:sz w:val="13"/>
                <w:szCs w:val="13"/>
              </w:rPr>
            </w:pPr>
            <w:r w:rsidRPr="00EB43F8">
              <w:rPr>
                <w:rFonts w:ascii="Arial" w:hAnsi="Arial" w:cs="Arial"/>
                <w:sz w:val="13"/>
                <w:szCs w:val="13"/>
              </w:rPr>
              <w:t>Поддувочный вентиляционный ВЦ 6-28 (2тургенева), БП-000087</w:t>
            </w:r>
          </w:p>
        </w:tc>
        <w:tc>
          <w:tcPr>
            <w:tcW w:w="1316" w:type="dxa"/>
            <w:tcBorders>
              <w:top w:val="nil"/>
              <w:left w:val="nil"/>
              <w:bottom w:val="single" w:sz="4" w:space="0" w:color="auto"/>
              <w:right w:val="single" w:sz="4" w:space="0" w:color="auto"/>
            </w:tcBorders>
            <w:shd w:val="clear" w:color="auto" w:fill="auto"/>
            <w:hideMark/>
          </w:tcPr>
          <w:p w14:paraId="40ABA40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13BFA6D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3A71205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20F34C7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30C9C31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474EB40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315D6CD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6825A7C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07A2938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03025CC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0CAE747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1BB602B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309249D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77285A6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6220B23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1B62B2CB"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3471C70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119CA362"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4547A0CC" w14:textId="77777777" w:rsidR="00252E09" w:rsidRPr="00EB43F8" w:rsidRDefault="00252E09" w:rsidP="00E8485B">
            <w:pPr>
              <w:rPr>
                <w:rFonts w:ascii="Arial" w:hAnsi="Arial" w:cs="Arial"/>
                <w:sz w:val="13"/>
                <w:szCs w:val="13"/>
              </w:rPr>
            </w:pPr>
            <w:r w:rsidRPr="00EB43F8">
              <w:rPr>
                <w:rFonts w:ascii="Arial" w:hAnsi="Arial" w:cs="Arial"/>
                <w:sz w:val="13"/>
                <w:szCs w:val="13"/>
              </w:rPr>
              <w:t>Шлакозолоудалитель ШЗУ (тургенева), БП-000088</w:t>
            </w:r>
          </w:p>
        </w:tc>
        <w:tc>
          <w:tcPr>
            <w:tcW w:w="1316" w:type="dxa"/>
            <w:tcBorders>
              <w:top w:val="nil"/>
              <w:left w:val="nil"/>
              <w:bottom w:val="single" w:sz="4" w:space="0" w:color="auto"/>
              <w:right w:val="single" w:sz="4" w:space="0" w:color="auto"/>
            </w:tcBorders>
            <w:shd w:val="clear" w:color="auto" w:fill="auto"/>
            <w:hideMark/>
          </w:tcPr>
          <w:p w14:paraId="67F09BD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14971F8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04A1867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43B13A5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0117AF5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04AD612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0A7443B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2956E48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058A2B8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20B58CB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6FE4808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2C22B2E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4A35F9E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13C0A5F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60AB3A5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23EAC885"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1B5BC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68972EBE"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4134A205" w14:textId="77777777" w:rsidR="00252E09" w:rsidRPr="00EB43F8" w:rsidRDefault="00252E09" w:rsidP="00E8485B">
            <w:pPr>
              <w:rPr>
                <w:rFonts w:ascii="Arial" w:hAnsi="Arial" w:cs="Arial"/>
                <w:sz w:val="13"/>
                <w:szCs w:val="13"/>
              </w:rPr>
            </w:pPr>
            <w:r w:rsidRPr="00EB43F8">
              <w:rPr>
                <w:rFonts w:ascii="Arial" w:hAnsi="Arial" w:cs="Arial"/>
                <w:sz w:val="13"/>
                <w:szCs w:val="13"/>
              </w:rPr>
              <w:t>Подпиточный насос (тургенева), БП-000089</w:t>
            </w:r>
          </w:p>
        </w:tc>
        <w:tc>
          <w:tcPr>
            <w:tcW w:w="1316" w:type="dxa"/>
            <w:tcBorders>
              <w:top w:val="nil"/>
              <w:left w:val="nil"/>
              <w:bottom w:val="single" w:sz="4" w:space="0" w:color="auto"/>
              <w:right w:val="single" w:sz="4" w:space="0" w:color="auto"/>
            </w:tcBorders>
            <w:shd w:val="clear" w:color="auto" w:fill="auto"/>
            <w:hideMark/>
          </w:tcPr>
          <w:p w14:paraId="1B3880B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61AF5F1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1FE021C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747C345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5BEFF8A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2022971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6A0B8D0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582DEB1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74A05E8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4757D32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0F4BBB1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6754040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1D2AF7E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14761D3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124B597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6FB4E514"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09C513D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2760FA6C"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0AE910BC" w14:textId="77777777" w:rsidR="00252E09" w:rsidRPr="00EB43F8" w:rsidRDefault="00252E09" w:rsidP="00E8485B">
            <w:pPr>
              <w:rPr>
                <w:rFonts w:ascii="Arial" w:hAnsi="Arial" w:cs="Arial"/>
                <w:sz w:val="13"/>
                <w:szCs w:val="13"/>
              </w:rPr>
            </w:pPr>
            <w:r w:rsidRPr="00EB43F8">
              <w:rPr>
                <w:rFonts w:ascii="Arial" w:hAnsi="Arial" w:cs="Arial"/>
                <w:sz w:val="13"/>
                <w:szCs w:val="13"/>
              </w:rPr>
              <w:t>Подпиточный насос (2тургенева), БП-000090</w:t>
            </w:r>
          </w:p>
        </w:tc>
        <w:tc>
          <w:tcPr>
            <w:tcW w:w="1316" w:type="dxa"/>
            <w:tcBorders>
              <w:top w:val="nil"/>
              <w:left w:val="nil"/>
              <w:bottom w:val="single" w:sz="4" w:space="0" w:color="auto"/>
              <w:right w:val="single" w:sz="4" w:space="0" w:color="auto"/>
            </w:tcBorders>
            <w:shd w:val="clear" w:color="auto" w:fill="auto"/>
            <w:hideMark/>
          </w:tcPr>
          <w:p w14:paraId="2A33AA6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1B1C19E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201AF53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453DCBD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6EC2E6C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461C460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45B8079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4008CFE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2D1D924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6281D68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2A0FFB5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422A33F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6817574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627C178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4D9EB27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5C3149B5"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69E593B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01890919"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4E73CF62" w14:textId="77777777" w:rsidR="00252E09" w:rsidRPr="00EB43F8" w:rsidRDefault="00252E09" w:rsidP="00E8485B">
            <w:pPr>
              <w:rPr>
                <w:rFonts w:ascii="Arial" w:hAnsi="Arial" w:cs="Arial"/>
                <w:sz w:val="13"/>
                <w:szCs w:val="13"/>
              </w:rPr>
            </w:pPr>
            <w:r w:rsidRPr="00EB43F8">
              <w:rPr>
                <w:rFonts w:ascii="Arial" w:hAnsi="Arial" w:cs="Arial"/>
                <w:sz w:val="13"/>
                <w:szCs w:val="13"/>
              </w:rPr>
              <w:lastRenderedPageBreak/>
              <w:t>Подпиточный насос (3тургенева), БП-000091</w:t>
            </w:r>
          </w:p>
        </w:tc>
        <w:tc>
          <w:tcPr>
            <w:tcW w:w="1316" w:type="dxa"/>
            <w:tcBorders>
              <w:top w:val="nil"/>
              <w:left w:val="nil"/>
              <w:bottom w:val="single" w:sz="4" w:space="0" w:color="auto"/>
              <w:right w:val="single" w:sz="4" w:space="0" w:color="auto"/>
            </w:tcBorders>
            <w:shd w:val="clear" w:color="auto" w:fill="auto"/>
            <w:hideMark/>
          </w:tcPr>
          <w:p w14:paraId="4BE7CDC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16CD0ED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53BF7B5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73EB90A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2F18F43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6B5CC52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610462B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004B5ED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66825AE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31E7743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17615D3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0D41993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289EA59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6943AC4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64352DD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672D1362"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474D74D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4EDB9A23"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012EAA26" w14:textId="77777777" w:rsidR="00252E09" w:rsidRPr="00EB43F8" w:rsidRDefault="00252E09" w:rsidP="00E8485B">
            <w:pPr>
              <w:rPr>
                <w:rFonts w:ascii="Arial" w:hAnsi="Arial" w:cs="Arial"/>
                <w:sz w:val="13"/>
                <w:szCs w:val="13"/>
              </w:rPr>
            </w:pPr>
            <w:r w:rsidRPr="00EB43F8">
              <w:rPr>
                <w:rFonts w:ascii="Arial" w:hAnsi="Arial" w:cs="Arial"/>
                <w:sz w:val="13"/>
                <w:szCs w:val="13"/>
              </w:rPr>
              <w:t>Подпиточный насос (4тургенева), БП-000092</w:t>
            </w:r>
          </w:p>
        </w:tc>
        <w:tc>
          <w:tcPr>
            <w:tcW w:w="1316" w:type="dxa"/>
            <w:tcBorders>
              <w:top w:val="nil"/>
              <w:left w:val="nil"/>
              <w:bottom w:val="single" w:sz="4" w:space="0" w:color="auto"/>
              <w:right w:val="single" w:sz="4" w:space="0" w:color="auto"/>
            </w:tcBorders>
            <w:shd w:val="clear" w:color="auto" w:fill="auto"/>
            <w:hideMark/>
          </w:tcPr>
          <w:p w14:paraId="764231C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647C403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0DB89A5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7E06721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5854D9A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4A2F36D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10576EA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053DF93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358F151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4D29DAB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59B88ED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184DEC8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0078105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1917F23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46B4C1B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1F784743"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645292E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2B225226"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59B51D36" w14:textId="77777777" w:rsidR="00252E09" w:rsidRPr="00EB43F8" w:rsidRDefault="00252E09" w:rsidP="00E8485B">
            <w:pPr>
              <w:rPr>
                <w:rFonts w:ascii="Arial" w:hAnsi="Arial" w:cs="Arial"/>
                <w:sz w:val="13"/>
                <w:szCs w:val="13"/>
              </w:rPr>
            </w:pPr>
            <w:r w:rsidRPr="00EB43F8">
              <w:rPr>
                <w:rFonts w:ascii="Arial" w:hAnsi="Arial" w:cs="Arial"/>
                <w:sz w:val="13"/>
                <w:szCs w:val="13"/>
              </w:rPr>
              <w:t>Подпиточный насос (5тургенева), БП-000093</w:t>
            </w:r>
          </w:p>
        </w:tc>
        <w:tc>
          <w:tcPr>
            <w:tcW w:w="1316" w:type="dxa"/>
            <w:tcBorders>
              <w:top w:val="nil"/>
              <w:left w:val="nil"/>
              <w:bottom w:val="single" w:sz="4" w:space="0" w:color="auto"/>
              <w:right w:val="single" w:sz="4" w:space="0" w:color="auto"/>
            </w:tcBorders>
            <w:shd w:val="clear" w:color="auto" w:fill="auto"/>
            <w:hideMark/>
          </w:tcPr>
          <w:p w14:paraId="142E7B0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5633AB2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173962D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0F92898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03B2162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6209569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1B4B0EE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2987BB6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572CAE6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682AFB9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54035BE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1FE86FC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3315D3A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67649E4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1A180A7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27574650"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5A3129E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59E14BD3"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5EB6489B" w14:textId="77777777" w:rsidR="00252E09" w:rsidRPr="00EB43F8" w:rsidRDefault="00252E09" w:rsidP="00E8485B">
            <w:pPr>
              <w:rPr>
                <w:rFonts w:ascii="Arial" w:hAnsi="Arial" w:cs="Arial"/>
                <w:sz w:val="13"/>
                <w:szCs w:val="13"/>
              </w:rPr>
            </w:pPr>
            <w:r w:rsidRPr="00EB43F8">
              <w:rPr>
                <w:rFonts w:ascii="Arial" w:hAnsi="Arial" w:cs="Arial"/>
                <w:sz w:val="13"/>
                <w:szCs w:val="13"/>
              </w:rPr>
              <w:t>Подпиточный насос (6тургенева), БП-000094</w:t>
            </w:r>
          </w:p>
        </w:tc>
        <w:tc>
          <w:tcPr>
            <w:tcW w:w="1316" w:type="dxa"/>
            <w:tcBorders>
              <w:top w:val="nil"/>
              <w:left w:val="nil"/>
              <w:bottom w:val="single" w:sz="4" w:space="0" w:color="auto"/>
              <w:right w:val="single" w:sz="4" w:space="0" w:color="auto"/>
            </w:tcBorders>
            <w:shd w:val="clear" w:color="auto" w:fill="auto"/>
            <w:hideMark/>
          </w:tcPr>
          <w:p w14:paraId="120C431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7B77A37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37C64C8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4D733B5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58B8B0C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4062AE4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24C436B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1674571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083EA95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66F30BC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1516B7D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23978CF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0806F19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0D6EE0E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71B60C5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7003BE44"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5AA7291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57FE0C2E"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3326B505" w14:textId="77777777" w:rsidR="00252E09" w:rsidRPr="00EB43F8" w:rsidRDefault="00252E09" w:rsidP="00E8485B">
            <w:pPr>
              <w:rPr>
                <w:rFonts w:ascii="Arial" w:hAnsi="Arial" w:cs="Arial"/>
                <w:sz w:val="13"/>
                <w:szCs w:val="13"/>
              </w:rPr>
            </w:pPr>
            <w:r w:rsidRPr="00EB43F8">
              <w:rPr>
                <w:rFonts w:ascii="Arial" w:hAnsi="Arial" w:cs="Arial"/>
                <w:sz w:val="13"/>
                <w:szCs w:val="13"/>
              </w:rPr>
              <w:t>Насос Д-320/50 (1тургенева), БП-000095</w:t>
            </w:r>
          </w:p>
        </w:tc>
        <w:tc>
          <w:tcPr>
            <w:tcW w:w="1316" w:type="dxa"/>
            <w:tcBorders>
              <w:top w:val="nil"/>
              <w:left w:val="nil"/>
              <w:bottom w:val="single" w:sz="4" w:space="0" w:color="auto"/>
              <w:right w:val="single" w:sz="4" w:space="0" w:color="auto"/>
            </w:tcBorders>
            <w:shd w:val="clear" w:color="auto" w:fill="auto"/>
            <w:hideMark/>
          </w:tcPr>
          <w:p w14:paraId="6EFB52B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3AA0FE6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4D4CEA5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1AC80B6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0769BCB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7E7A8E7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3EB7D24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2D0ADB6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1490416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7D29183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2C92674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0791916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7682BD4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10A44FD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0A97DF7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7F64DBCD"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5B51462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5D7C04AB"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482626C3" w14:textId="77777777" w:rsidR="00252E09" w:rsidRPr="00EB43F8" w:rsidRDefault="00252E09" w:rsidP="00E8485B">
            <w:pPr>
              <w:rPr>
                <w:rFonts w:ascii="Arial" w:hAnsi="Arial" w:cs="Arial"/>
                <w:sz w:val="13"/>
                <w:szCs w:val="13"/>
              </w:rPr>
            </w:pPr>
            <w:r w:rsidRPr="00EB43F8">
              <w:rPr>
                <w:rFonts w:ascii="Arial" w:hAnsi="Arial" w:cs="Arial"/>
                <w:sz w:val="13"/>
                <w:szCs w:val="13"/>
              </w:rPr>
              <w:t>Насос Д-320/50 (2тургенева), БП-000096</w:t>
            </w:r>
          </w:p>
        </w:tc>
        <w:tc>
          <w:tcPr>
            <w:tcW w:w="1316" w:type="dxa"/>
            <w:tcBorders>
              <w:top w:val="nil"/>
              <w:left w:val="nil"/>
              <w:bottom w:val="single" w:sz="4" w:space="0" w:color="auto"/>
              <w:right w:val="single" w:sz="4" w:space="0" w:color="auto"/>
            </w:tcBorders>
            <w:shd w:val="clear" w:color="auto" w:fill="auto"/>
            <w:hideMark/>
          </w:tcPr>
          <w:p w14:paraId="7AA9EFD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6461EAC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1B77F96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64A7D7F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1614AF4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3295893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2DBCF87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4593C02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503F350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23E1B1A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2469D77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0B7B009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08D261F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0A053B0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05B5CCB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2A7B4E2A"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5772784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5F284142"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79CBF0A8" w14:textId="77777777" w:rsidR="00252E09" w:rsidRPr="00EB43F8" w:rsidRDefault="00252E09" w:rsidP="00E8485B">
            <w:pPr>
              <w:rPr>
                <w:rFonts w:ascii="Arial" w:hAnsi="Arial" w:cs="Arial"/>
                <w:sz w:val="13"/>
                <w:szCs w:val="13"/>
              </w:rPr>
            </w:pPr>
            <w:r w:rsidRPr="00EB43F8">
              <w:rPr>
                <w:rFonts w:ascii="Arial" w:hAnsi="Arial" w:cs="Arial"/>
                <w:sz w:val="13"/>
                <w:szCs w:val="13"/>
              </w:rPr>
              <w:t>Емкость под воду 50 м3 (тургенева), БП-000097</w:t>
            </w:r>
          </w:p>
        </w:tc>
        <w:tc>
          <w:tcPr>
            <w:tcW w:w="1316" w:type="dxa"/>
            <w:tcBorders>
              <w:top w:val="nil"/>
              <w:left w:val="nil"/>
              <w:bottom w:val="single" w:sz="4" w:space="0" w:color="auto"/>
              <w:right w:val="single" w:sz="4" w:space="0" w:color="auto"/>
            </w:tcBorders>
            <w:shd w:val="clear" w:color="auto" w:fill="auto"/>
            <w:hideMark/>
          </w:tcPr>
          <w:p w14:paraId="1FDC436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6011E53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2994187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317AAB9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4A15F2C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470FD99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461A73A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7FD2CD2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5515B0C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3C2AB68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4DAA224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12F1DC9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63A7EAF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3BEEC1D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518FAF2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103F0E50"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5E14CDC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2F41EC1E" w14:textId="77777777" w:rsidTr="00E8485B">
        <w:trPr>
          <w:trHeight w:val="720"/>
          <w:jc w:val="center"/>
        </w:trPr>
        <w:tc>
          <w:tcPr>
            <w:tcW w:w="2756" w:type="dxa"/>
            <w:tcBorders>
              <w:top w:val="nil"/>
              <w:left w:val="single" w:sz="4" w:space="0" w:color="auto"/>
              <w:bottom w:val="single" w:sz="4" w:space="0" w:color="auto"/>
              <w:right w:val="single" w:sz="4" w:space="0" w:color="auto"/>
            </w:tcBorders>
            <w:shd w:val="clear" w:color="auto" w:fill="auto"/>
            <w:hideMark/>
          </w:tcPr>
          <w:p w14:paraId="265C709F" w14:textId="77777777" w:rsidR="00252E09" w:rsidRPr="00EB43F8" w:rsidRDefault="00252E09" w:rsidP="00E8485B">
            <w:pPr>
              <w:rPr>
                <w:rFonts w:ascii="Arial" w:hAnsi="Arial" w:cs="Arial"/>
                <w:sz w:val="13"/>
                <w:szCs w:val="13"/>
              </w:rPr>
            </w:pPr>
            <w:r w:rsidRPr="00EB43F8">
              <w:rPr>
                <w:rFonts w:ascii="Arial" w:hAnsi="Arial" w:cs="Arial"/>
                <w:sz w:val="13"/>
                <w:szCs w:val="13"/>
              </w:rPr>
              <w:t>Дымовая труба стальная, диаметром 1м, высоирй 45м (тургенева, БП-000098</w:t>
            </w:r>
          </w:p>
        </w:tc>
        <w:tc>
          <w:tcPr>
            <w:tcW w:w="1316" w:type="dxa"/>
            <w:tcBorders>
              <w:top w:val="nil"/>
              <w:left w:val="nil"/>
              <w:bottom w:val="single" w:sz="4" w:space="0" w:color="auto"/>
              <w:right w:val="single" w:sz="4" w:space="0" w:color="auto"/>
            </w:tcBorders>
            <w:shd w:val="clear" w:color="auto" w:fill="auto"/>
            <w:hideMark/>
          </w:tcPr>
          <w:p w14:paraId="43594FF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545D862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22F074B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7DB95AB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4AD9924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17CD23A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33DE900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7C48DAE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1203834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2BCFF1D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637E988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0AAE6CC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6090D4A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2F3BF9B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2AE8C26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3E766466"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5EF6706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5172FEB9"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0F0BFB31" w14:textId="77777777" w:rsidR="00252E09" w:rsidRPr="00EB43F8" w:rsidRDefault="00252E09" w:rsidP="00E8485B">
            <w:pPr>
              <w:rPr>
                <w:rFonts w:ascii="Arial" w:hAnsi="Arial" w:cs="Arial"/>
                <w:sz w:val="13"/>
                <w:szCs w:val="13"/>
              </w:rPr>
            </w:pPr>
            <w:r w:rsidRPr="00EB43F8">
              <w:rPr>
                <w:rFonts w:ascii="Arial" w:hAnsi="Arial" w:cs="Arial"/>
                <w:sz w:val="13"/>
                <w:szCs w:val="13"/>
              </w:rPr>
              <w:t>Дымовая труба кирпичная, высотой - 25м (тургенева), БП-000099</w:t>
            </w:r>
          </w:p>
        </w:tc>
        <w:tc>
          <w:tcPr>
            <w:tcW w:w="1316" w:type="dxa"/>
            <w:tcBorders>
              <w:top w:val="nil"/>
              <w:left w:val="nil"/>
              <w:bottom w:val="single" w:sz="4" w:space="0" w:color="auto"/>
              <w:right w:val="single" w:sz="4" w:space="0" w:color="auto"/>
            </w:tcBorders>
            <w:shd w:val="clear" w:color="auto" w:fill="auto"/>
            <w:hideMark/>
          </w:tcPr>
          <w:p w14:paraId="59B0346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57D8518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20BD762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1F6A672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5004D4E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6467AA0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77F2DD2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3B1A2E3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766C4EF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341F640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334C4C6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111C2E0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011E091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784EEB8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06AE7AC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6EA8F67D"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6304FD3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69C73755" w14:textId="77777777" w:rsidTr="00E8485B">
        <w:trPr>
          <w:trHeight w:val="240"/>
          <w:jc w:val="center"/>
        </w:trPr>
        <w:tc>
          <w:tcPr>
            <w:tcW w:w="2756" w:type="dxa"/>
            <w:tcBorders>
              <w:top w:val="nil"/>
              <w:left w:val="single" w:sz="4" w:space="0" w:color="auto"/>
              <w:bottom w:val="single" w:sz="4" w:space="0" w:color="auto"/>
              <w:right w:val="single" w:sz="4" w:space="0" w:color="auto"/>
            </w:tcBorders>
            <w:shd w:val="clear" w:color="auto" w:fill="auto"/>
            <w:hideMark/>
          </w:tcPr>
          <w:p w14:paraId="43A2CD95" w14:textId="77777777" w:rsidR="00252E09" w:rsidRPr="00EB43F8" w:rsidRDefault="00252E09" w:rsidP="00E8485B">
            <w:pPr>
              <w:rPr>
                <w:rFonts w:ascii="Arial" w:hAnsi="Arial" w:cs="Arial"/>
                <w:sz w:val="13"/>
                <w:szCs w:val="13"/>
              </w:rPr>
            </w:pPr>
            <w:r w:rsidRPr="00EB43F8">
              <w:rPr>
                <w:rFonts w:ascii="Arial" w:hAnsi="Arial" w:cs="Arial"/>
                <w:sz w:val="13"/>
                <w:szCs w:val="13"/>
              </w:rPr>
              <w:t>Углеподача (тургенева), БП-000100</w:t>
            </w:r>
          </w:p>
        </w:tc>
        <w:tc>
          <w:tcPr>
            <w:tcW w:w="1316" w:type="dxa"/>
            <w:tcBorders>
              <w:top w:val="nil"/>
              <w:left w:val="nil"/>
              <w:bottom w:val="single" w:sz="4" w:space="0" w:color="auto"/>
              <w:right w:val="single" w:sz="4" w:space="0" w:color="auto"/>
            </w:tcBorders>
            <w:shd w:val="clear" w:color="auto" w:fill="auto"/>
            <w:hideMark/>
          </w:tcPr>
          <w:p w14:paraId="57B5A6D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6ECD8A0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5E34E9C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2EFA9E1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5F90984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492F8CA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4034A65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3EDEE54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080E7DB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2EF942F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2B8B297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14C2A05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098EB30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4275EF1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4161913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570C67E8"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11FB1E5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3881B2C9"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1AA2A846" w14:textId="77777777" w:rsidR="00252E09" w:rsidRPr="00EB43F8" w:rsidRDefault="00252E09" w:rsidP="00E8485B">
            <w:pPr>
              <w:rPr>
                <w:rFonts w:ascii="Arial" w:hAnsi="Arial" w:cs="Arial"/>
                <w:sz w:val="13"/>
                <w:szCs w:val="13"/>
              </w:rPr>
            </w:pPr>
            <w:r w:rsidRPr="00EB43F8">
              <w:rPr>
                <w:rFonts w:ascii="Arial" w:hAnsi="Arial" w:cs="Arial"/>
                <w:sz w:val="13"/>
                <w:szCs w:val="13"/>
              </w:rPr>
              <w:t>Золоуловитель-циклон (Тургенева), БП-000101</w:t>
            </w:r>
          </w:p>
        </w:tc>
        <w:tc>
          <w:tcPr>
            <w:tcW w:w="1316" w:type="dxa"/>
            <w:tcBorders>
              <w:top w:val="nil"/>
              <w:left w:val="nil"/>
              <w:bottom w:val="single" w:sz="4" w:space="0" w:color="auto"/>
              <w:right w:val="single" w:sz="4" w:space="0" w:color="auto"/>
            </w:tcBorders>
            <w:shd w:val="clear" w:color="auto" w:fill="auto"/>
            <w:hideMark/>
          </w:tcPr>
          <w:p w14:paraId="6D1E4A9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3E204F6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7894216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65D147B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28B97B1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6EB511D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337ABDE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06D3009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67CA358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5374A7B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3D52838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218D85E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4D57966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3433092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24F2D51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12E4B3FC"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6AD996F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03B22685"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62B4AB40" w14:textId="77777777" w:rsidR="00252E09" w:rsidRPr="00EB43F8" w:rsidRDefault="00252E09" w:rsidP="00E8485B">
            <w:pPr>
              <w:rPr>
                <w:rFonts w:ascii="Arial" w:hAnsi="Arial" w:cs="Arial"/>
                <w:sz w:val="13"/>
                <w:szCs w:val="13"/>
              </w:rPr>
            </w:pPr>
            <w:r w:rsidRPr="00EB43F8">
              <w:rPr>
                <w:rFonts w:ascii="Arial" w:hAnsi="Arial" w:cs="Arial"/>
                <w:sz w:val="13"/>
                <w:szCs w:val="13"/>
              </w:rPr>
              <w:t>Химводоочистка (тургенева), БП-000102</w:t>
            </w:r>
          </w:p>
        </w:tc>
        <w:tc>
          <w:tcPr>
            <w:tcW w:w="1316" w:type="dxa"/>
            <w:tcBorders>
              <w:top w:val="nil"/>
              <w:left w:val="nil"/>
              <w:bottom w:val="single" w:sz="4" w:space="0" w:color="auto"/>
              <w:right w:val="single" w:sz="4" w:space="0" w:color="auto"/>
            </w:tcBorders>
            <w:shd w:val="clear" w:color="auto" w:fill="auto"/>
            <w:hideMark/>
          </w:tcPr>
          <w:p w14:paraId="481A951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3ED72B5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5FA7609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333201A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2075903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5929C10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31DF14D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562F5A2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71A1EF5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6C67DBC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676684C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62FFD3E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0B702A9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691DCF9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37B2E38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64CF6092"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02B8B98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2A5F2857"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647C71D1" w14:textId="77777777" w:rsidR="00252E09" w:rsidRPr="00EB43F8" w:rsidRDefault="00252E09" w:rsidP="00E8485B">
            <w:pPr>
              <w:rPr>
                <w:rFonts w:ascii="Arial" w:hAnsi="Arial" w:cs="Arial"/>
                <w:sz w:val="13"/>
                <w:szCs w:val="13"/>
              </w:rPr>
            </w:pPr>
            <w:r w:rsidRPr="00EB43F8">
              <w:rPr>
                <w:rFonts w:ascii="Arial" w:hAnsi="Arial" w:cs="Arial"/>
                <w:sz w:val="13"/>
                <w:szCs w:val="13"/>
              </w:rPr>
              <w:t>Насос КМ 100-65-200 (1тургенева), БП-000103</w:t>
            </w:r>
          </w:p>
        </w:tc>
        <w:tc>
          <w:tcPr>
            <w:tcW w:w="1316" w:type="dxa"/>
            <w:tcBorders>
              <w:top w:val="nil"/>
              <w:left w:val="nil"/>
              <w:bottom w:val="single" w:sz="4" w:space="0" w:color="auto"/>
              <w:right w:val="single" w:sz="4" w:space="0" w:color="auto"/>
            </w:tcBorders>
            <w:shd w:val="clear" w:color="auto" w:fill="auto"/>
            <w:hideMark/>
          </w:tcPr>
          <w:p w14:paraId="152743E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1E65799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35F6934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4F7D33E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113D23B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718F4A6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2125B94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3F42398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6AA4D9B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5141F34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6A1E35B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2400A32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477FBC9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0A72301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59ABB04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2A969066"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6D2E758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7AEB2ECF"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1F9B4DED" w14:textId="77777777" w:rsidR="00252E09" w:rsidRPr="00EB43F8" w:rsidRDefault="00252E09" w:rsidP="00E8485B">
            <w:pPr>
              <w:rPr>
                <w:rFonts w:ascii="Arial" w:hAnsi="Arial" w:cs="Arial"/>
                <w:sz w:val="13"/>
                <w:szCs w:val="13"/>
              </w:rPr>
            </w:pPr>
            <w:r w:rsidRPr="00EB43F8">
              <w:rPr>
                <w:rFonts w:ascii="Arial" w:hAnsi="Arial" w:cs="Arial"/>
                <w:sz w:val="13"/>
                <w:szCs w:val="13"/>
              </w:rPr>
              <w:t>Насос КМ 100-65-200 (2тургенева), БП-000104</w:t>
            </w:r>
          </w:p>
        </w:tc>
        <w:tc>
          <w:tcPr>
            <w:tcW w:w="1316" w:type="dxa"/>
            <w:tcBorders>
              <w:top w:val="nil"/>
              <w:left w:val="nil"/>
              <w:bottom w:val="single" w:sz="4" w:space="0" w:color="auto"/>
              <w:right w:val="single" w:sz="4" w:space="0" w:color="auto"/>
            </w:tcBorders>
            <w:shd w:val="clear" w:color="auto" w:fill="auto"/>
            <w:hideMark/>
          </w:tcPr>
          <w:p w14:paraId="2409390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10DE1A7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33A9F4F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1A266D6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4F3F2C6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4597698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5CB8080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1B19DAC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49EAC80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4F08962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177609D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2663B67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5A5B289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7631791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62FEEC0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68B0A007"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5AF8193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65E75D74"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2B6FBC61" w14:textId="77777777" w:rsidR="00252E09" w:rsidRPr="00EB43F8" w:rsidRDefault="00252E09" w:rsidP="00E8485B">
            <w:pPr>
              <w:rPr>
                <w:rFonts w:ascii="Arial" w:hAnsi="Arial" w:cs="Arial"/>
                <w:sz w:val="13"/>
                <w:szCs w:val="13"/>
              </w:rPr>
            </w:pPr>
            <w:r w:rsidRPr="00EB43F8">
              <w:rPr>
                <w:rFonts w:ascii="Arial" w:hAnsi="Arial" w:cs="Arial"/>
                <w:sz w:val="13"/>
                <w:szCs w:val="13"/>
              </w:rPr>
              <w:t>Сетевой насос ДН320/50 (2окт), БП-000130</w:t>
            </w:r>
          </w:p>
        </w:tc>
        <w:tc>
          <w:tcPr>
            <w:tcW w:w="1316" w:type="dxa"/>
            <w:tcBorders>
              <w:top w:val="nil"/>
              <w:left w:val="nil"/>
              <w:bottom w:val="single" w:sz="4" w:space="0" w:color="auto"/>
              <w:right w:val="single" w:sz="4" w:space="0" w:color="auto"/>
            </w:tcBorders>
            <w:shd w:val="clear" w:color="auto" w:fill="auto"/>
            <w:hideMark/>
          </w:tcPr>
          <w:p w14:paraId="789A8E6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5C561C5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6E896F6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29836E5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322C511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692F277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5109A06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795A59C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1A338F3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470951E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4B97AB2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148D3B9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09344D4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3685577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34792C5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27A6398E"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2EFAC86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71A9225C"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77F907E6" w14:textId="77777777" w:rsidR="00252E09" w:rsidRPr="00EB43F8" w:rsidRDefault="00252E09" w:rsidP="00E8485B">
            <w:pPr>
              <w:rPr>
                <w:rFonts w:ascii="Arial" w:hAnsi="Arial" w:cs="Arial"/>
                <w:sz w:val="13"/>
                <w:szCs w:val="13"/>
              </w:rPr>
            </w:pPr>
            <w:r w:rsidRPr="00EB43F8">
              <w:rPr>
                <w:rFonts w:ascii="Arial" w:hAnsi="Arial" w:cs="Arial"/>
                <w:sz w:val="13"/>
                <w:szCs w:val="13"/>
              </w:rPr>
              <w:t>Дробилка ВДН-5 (тургенева), БП-000105</w:t>
            </w:r>
          </w:p>
        </w:tc>
        <w:tc>
          <w:tcPr>
            <w:tcW w:w="1316" w:type="dxa"/>
            <w:tcBorders>
              <w:top w:val="nil"/>
              <w:left w:val="nil"/>
              <w:bottom w:val="single" w:sz="4" w:space="0" w:color="auto"/>
              <w:right w:val="single" w:sz="4" w:space="0" w:color="auto"/>
            </w:tcBorders>
            <w:shd w:val="clear" w:color="auto" w:fill="auto"/>
            <w:hideMark/>
          </w:tcPr>
          <w:p w14:paraId="27B0FDD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4C05E6C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1972844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594995E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770866E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1861922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7230A5F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4F5C506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2386089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68045C0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0A4B43D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0476A45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568C570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60F3A02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7D54C91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38B47DE2"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7F4E15D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69655978"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00981F6F" w14:textId="77777777" w:rsidR="00252E09" w:rsidRPr="00EB43F8" w:rsidRDefault="00252E09" w:rsidP="00E8485B">
            <w:pPr>
              <w:rPr>
                <w:rFonts w:ascii="Arial" w:hAnsi="Arial" w:cs="Arial"/>
                <w:sz w:val="13"/>
                <w:szCs w:val="13"/>
              </w:rPr>
            </w:pPr>
            <w:r w:rsidRPr="00EB43F8">
              <w:rPr>
                <w:rFonts w:ascii="Arial" w:hAnsi="Arial" w:cs="Arial"/>
                <w:sz w:val="13"/>
                <w:szCs w:val="13"/>
              </w:rPr>
              <w:t>Воздухоподогреватель (1тургенева), БП-000107</w:t>
            </w:r>
          </w:p>
        </w:tc>
        <w:tc>
          <w:tcPr>
            <w:tcW w:w="1316" w:type="dxa"/>
            <w:tcBorders>
              <w:top w:val="nil"/>
              <w:left w:val="nil"/>
              <w:bottom w:val="single" w:sz="4" w:space="0" w:color="auto"/>
              <w:right w:val="single" w:sz="4" w:space="0" w:color="auto"/>
            </w:tcBorders>
            <w:shd w:val="clear" w:color="auto" w:fill="auto"/>
            <w:hideMark/>
          </w:tcPr>
          <w:p w14:paraId="66FA8A1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34915B7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476FD7B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28B3C41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1375EE0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2,00</w:t>
            </w:r>
          </w:p>
        </w:tc>
        <w:tc>
          <w:tcPr>
            <w:tcW w:w="1436" w:type="dxa"/>
            <w:tcBorders>
              <w:top w:val="nil"/>
              <w:left w:val="nil"/>
              <w:bottom w:val="single" w:sz="4" w:space="0" w:color="auto"/>
              <w:right w:val="single" w:sz="4" w:space="0" w:color="auto"/>
            </w:tcBorders>
            <w:shd w:val="clear" w:color="auto" w:fill="auto"/>
            <w:noWrap/>
            <w:hideMark/>
          </w:tcPr>
          <w:p w14:paraId="2E38AC2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2,00</w:t>
            </w:r>
          </w:p>
        </w:tc>
        <w:tc>
          <w:tcPr>
            <w:tcW w:w="1256" w:type="dxa"/>
            <w:tcBorders>
              <w:top w:val="nil"/>
              <w:left w:val="nil"/>
              <w:bottom w:val="single" w:sz="4" w:space="0" w:color="auto"/>
              <w:right w:val="single" w:sz="4" w:space="0" w:color="auto"/>
            </w:tcBorders>
            <w:shd w:val="clear" w:color="auto" w:fill="auto"/>
            <w:noWrap/>
            <w:hideMark/>
          </w:tcPr>
          <w:p w14:paraId="4F311D7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2A4390F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7D1DBC9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2,00</w:t>
            </w:r>
          </w:p>
        </w:tc>
        <w:tc>
          <w:tcPr>
            <w:tcW w:w="1336" w:type="dxa"/>
            <w:tcBorders>
              <w:top w:val="nil"/>
              <w:left w:val="nil"/>
              <w:bottom w:val="single" w:sz="4" w:space="0" w:color="auto"/>
              <w:right w:val="single" w:sz="4" w:space="0" w:color="auto"/>
            </w:tcBorders>
            <w:shd w:val="clear" w:color="auto" w:fill="auto"/>
            <w:noWrap/>
            <w:hideMark/>
          </w:tcPr>
          <w:p w14:paraId="78D974D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2,00</w:t>
            </w:r>
          </w:p>
        </w:tc>
        <w:tc>
          <w:tcPr>
            <w:tcW w:w="1316" w:type="dxa"/>
            <w:tcBorders>
              <w:top w:val="nil"/>
              <w:left w:val="nil"/>
              <w:bottom w:val="single" w:sz="4" w:space="0" w:color="auto"/>
              <w:right w:val="single" w:sz="4" w:space="0" w:color="auto"/>
            </w:tcBorders>
            <w:shd w:val="clear" w:color="auto" w:fill="auto"/>
            <w:noWrap/>
            <w:hideMark/>
          </w:tcPr>
          <w:p w14:paraId="4963BFD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12C4227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096B8E1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7E3603A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793729E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545090DC"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31D23C7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795C1071"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7026470E" w14:textId="77777777" w:rsidR="00252E09" w:rsidRPr="00EB43F8" w:rsidRDefault="00252E09" w:rsidP="00E8485B">
            <w:pPr>
              <w:rPr>
                <w:rFonts w:ascii="Arial" w:hAnsi="Arial" w:cs="Arial"/>
                <w:sz w:val="13"/>
                <w:szCs w:val="13"/>
              </w:rPr>
            </w:pPr>
            <w:r w:rsidRPr="00EB43F8">
              <w:rPr>
                <w:rFonts w:ascii="Arial" w:hAnsi="Arial" w:cs="Arial"/>
                <w:sz w:val="13"/>
                <w:szCs w:val="13"/>
              </w:rPr>
              <w:t>Строение (котельная) (Тургенева), БП-000108</w:t>
            </w:r>
          </w:p>
        </w:tc>
        <w:tc>
          <w:tcPr>
            <w:tcW w:w="1316" w:type="dxa"/>
            <w:tcBorders>
              <w:top w:val="nil"/>
              <w:left w:val="nil"/>
              <w:bottom w:val="single" w:sz="4" w:space="0" w:color="auto"/>
              <w:right w:val="single" w:sz="4" w:space="0" w:color="auto"/>
            </w:tcBorders>
            <w:shd w:val="clear" w:color="auto" w:fill="auto"/>
            <w:hideMark/>
          </w:tcPr>
          <w:p w14:paraId="0780C49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7202D34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168</w:t>
            </w:r>
          </w:p>
        </w:tc>
        <w:tc>
          <w:tcPr>
            <w:tcW w:w="1245" w:type="dxa"/>
            <w:tcBorders>
              <w:top w:val="nil"/>
              <w:left w:val="nil"/>
              <w:bottom w:val="single" w:sz="4" w:space="0" w:color="auto"/>
              <w:right w:val="single" w:sz="4" w:space="0" w:color="auto"/>
            </w:tcBorders>
            <w:shd w:val="clear" w:color="auto" w:fill="auto"/>
            <w:noWrap/>
            <w:hideMark/>
          </w:tcPr>
          <w:p w14:paraId="716F753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3864,462738</w:t>
            </w:r>
          </w:p>
        </w:tc>
        <w:tc>
          <w:tcPr>
            <w:tcW w:w="1245" w:type="dxa"/>
            <w:tcBorders>
              <w:top w:val="nil"/>
              <w:left w:val="nil"/>
              <w:bottom w:val="single" w:sz="4" w:space="0" w:color="auto"/>
              <w:right w:val="single" w:sz="4" w:space="0" w:color="auto"/>
            </w:tcBorders>
            <w:shd w:val="clear" w:color="auto" w:fill="auto"/>
            <w:noWrap/>
            <w:hideMark/>
          </w:tcPr>
          <w:p w14:paraId="5BF0FB6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46373,55286</w:t>
            </w:r>
          </w:p>
        </w:tc>
        <w:tc>
          <w:tcPr>
            <w:tcW w:w="1376" w:type="dxa"/>
            <w:tcBorders>
              <w:top w:val="nil"/>
              <w:left w:val="nil"/>
              <w:bottom w:val="single" w:sz="4" w:space="0" w:color="auto"/>
              <w:right w:val="single" w:sz="4" w:space="0" w:color="auto"/>
            </w:tcBorders>
            <w:shd w:val="clear" w:color="auto" w:fill="auto"/>
            <w:noWrap/>
            <w:hideMark/>
          </w:tcPr>
          <w:p w14:paraId="46EA57D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649 229,74</w:t>
            </w:r>
          </w:p>
        </w:tc>
        <w:tc>
          <w:tcPr>
            <w:tcW w:w="1436" w:type="dxa"/>
            <w:tcBorders>
              <w:top w:val="nil"/>
              <w:left w:val="nil"/>
              <w:bottom w:val="single" w:sz="4" w:space="0" w:color="auto"/>
              <w:right w:val="single" w:sz="4" w:space="0" w:color="auto"/>
            </w:tcBorders>
            <w:shd w:val="clear" w:color="auto" w:fill="auto"/>
            <w:noWrap/>
            <w:hideMark/>
          </w:tcPr>
          <w:p w14:paraId="2738CBB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123 662,72</w:t>
            </w:r>
          </w:p>
        </w:tc>
        <w:tc>
          <w:tcPr>
            <w:tcW w:w="1256" w:type="dxa"/>
            <w:tcBorders>
              <w:top w:val="nil"/>
              <w:left w:val="nil"/>
              <w:bottom w:val="single" w:sz="4" w:space="0" w:color="auto"/>
              <w:right w:val="single" w:sz="4" w:space="0" w:color="auto"/>
            </w:tcBorders>
            <w:shd w:val="clear" w:color="auto" w:fill="auto"/>
            <w:noWrap/>
            <w:hideMark/>
          </w:tcPr>
          <w:p w14:paraId="48ECFC6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469D01F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10606FA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649 229,74</w:t>
            </w:r>
          </w:p>
        </w:tc>
        <w:tc>
          <w:tcPr>
            <w:tcW w:w="1336" w:type="dxa"/>
            <w:tcBorders>
              <w:top w:val="nil"/>
              <w:left w:val="nil"/>
              <w:bottom w:val="single" w:sz="4" w:space="0" w:color="auto"/>
              <w:right w:val="single" w:sz="4" w:space="0" w:color="auto"/>
            </w:tcBorders>
            <w:shd w:val="clear" w:color="auto" w:fill="auto"/>
            <w:noWrap/>
            <w:hideMark/>
          </w:tcPr>
          <w:p w14:paraId="5EA8A2E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123 662,72</w:t>
            </w:r>
          </w:p>
        </w:tc>
        <w:tc>
          <w:tcPr>
            <w:tcW w:w="1316" w:type="dxa"/>
            <w:tcBorders>
              <w:top w:val="nil"/>
              <w:left w:val="nil"/>
              <w:bottom w:val="single" w:sz="4" w:space="0" w:color="auto"/>
              <w:right w:val="single" w:sz="4" w:space="0" w:color="auto"/>
            </w:tcBorders>
            <w:shd w:val="clear" w:color="auto" w:fill="auto"/>
            <w:noWrap/>
            <w:hideMark/>
          </w:tcPr>
          <w:p w14:paraId="067F339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525 567,02</w:t>
            </w:r>
          </w:p>
        </w:tc>
        <w:tc>
          <w:tcPr>
            <w:tcW w:w="1356" w:type="dxa"/>
            <w:tcBorders>
              <w:top w:val="nil"/>
              <w:left w:val="nil"/>
              <w:bottom w:val="single" w:sz="4" w:space="0" w:color="auto"/>
              <w:right w:val="single" w:sz="4" w:space="0" w:color="auto"/>
            </w:tcBorders>
            <w:shd w:val="clear" w:color="auto" w:fill="auto"/>
            <w:noWrap/>
            <w:vAlign w:val="bottom"/>
            <w:hideMark/>
          </w:tcPr>
          <w:p w14:paraId="58EB0B5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46373,55286</w:t>
            </w:r>
          </w:p>
        </w:tc>
        <w:tc>
          <w:tcPr>
            <w:tcW w:w="1356" w:type="dxa"/>
            <w:tcBorders>
              <w:top w:val="nil"/>
              <w:left w:val="nil"/>
              <w:bottom w:val="single" w:sz="4" w:space="0" w:color="auto"/>
              <w:right w:val="single" w:sz="4" w:space="0" w:color="auto"/>
            </w:tcBorders>
            <w:shd w:val="clear" w:color="auto" w:fill="auto"/>
            <w:noWrap/>
            <w:vAlign w:val="bottom"/>
            <w:hideMark/>
          </w:tcPr>
          <w:p w14:paraId="4C1FAAA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479 193,47 </w:t>
            </w:r>
          </w:p>
        </w:tc>
        <w:tc>
          <w:tcPr>
            <w:tcW w:w="1751" w:type="dxa"/>
            <w:tcBorders>
              <w:top w:val="nil"/>
              <w:left w:val="nil"/>
              <w:bottom w:val="single" w:sz="4" w:space="0" w:color="auto"/>
              <w:right w:val="single" w:sz="4" w:space="0" w:color="auto"/>
            </w:tcBorders>
            <w:shd w:val="clear" w:color="auto" w:fill="auto"/>
            <w:noWrap/>
            <w:vAlign w:val="bottom"/>
            <w:hideMark/>
          </w:tcPr>
          <w:p w14:paraId="75E2A78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46373,55286</w:t>
            </w:r>
          </w:p>
        </w:tc>
        <w:tc>
          <w:tcPr>
            <w:tcW w:w="1296" w:type="dxa"/>
            <w:tcBorders>
              <w:top w:val="nil"/>
              <w:left w:val="nil"/>
              <w:bottom w:val="single" w:sz="4" w:space="0" w:color="auto"/>
              <w:right w:val="single" w:sz="4" w:space="0" w:color="auto"/>
            </w:tcBorders>
            <w:shd w:val="clear" w:color="auto" w:fill="auto"/>
            <w:noWrap/>
            <w:vAlign w:val="bottom"/>
            <w:hideMark/>
          </w:tcPr>
          <w:p w14:paraId="1341BE3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432 819,91 </w:t>
            </w:r>
          </w:p>
        </w:tc>
        <w:tc>
          <w:tcPr>
            <w:tcW w:w="1048" w:type="dxa"/>
            <w:tcBorders>
              <w:top w:val="nil"/>
              <w:left w:val="nil"/>
              <w:bottom w:val="single" w:sz="4" w:space="0" w:color="auto"/>
              <w:right w:val="single" w:sz="4" w:space="0" w:color="auto"/>
            </w:tcBorders>
            <w:shd w:val="clear" w:color="auto" w:fill="auto"/>
            <w:noWrap/>
            <w:vAlign w:val="bottom"/>
            <w:hideMark/>
          </w:tcPr>
          <w:p w14:paraId="5C2BD5B1"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18B1D59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46 373,55 </w:t>
            </w:r>
          </w:p>
        </w:tc>
      </w:tr>
      <w:tr w:rsidR="00252E09" w:rsidRPr="00EB43F8" w14:paraId="377632EC"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5BEFB24A" w14:textId="77777777" w:rsidR="00252E09" w:rsidRPr="00EB43F8" w:rsidRDefault="00252E09" w:rsidP="00E8485B">
            <w:pPr>
              <w:rPr>
                <w:rFonts w:ascii="Arial" w:hAnsi="Arial" w:cs="Arial"/>
                <w:sz w:val="13"/>
                <w:szCs w:val="13"/>
              </w:rPr>
            </w:pPr>
            <w:r w:rsidRPr="00EB43F8">
              <w:rPr>
                <w:rFonts w:ascii="Arial" w:hAnsi="Arial" w:cs="Arial"/>
                <w:sz w:val="13"/>
                <w:szCs w:val="13"/>
              </w:rPr>
              <w:t>Тепловые сети от котельной (Тургенева), БП-000109</w:t>
            </w:r>
          </w:p>
        </w:tc>
        <w:tc>
          <w:tcPr>
            <w:tcW w:w="1316" w:type="dxa"/>
            <w:tcBorders>
              <w:top w:val="nil"/>
              <w:left w:val="nil"/>
              <w:bottom w:val="single" w:sz="4" w:space="0" w:color="auto"/>
              <w:right w:val="single" w:sz="4" w:space="0" w:color="auto"/>
            </w:tcBorders>
            <w:shd w:val="clear" w:color="auto" w:fill="auto"/>
            <w:hideMark/>
          </w:tcPr>
          <w:p w14:paraId="1597A8D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7633E49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3FD4609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5189AF6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2A1B17F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6C739A9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29FDE18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0BC2CAA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4AE4EF6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4BC1765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57E5063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082BA74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0DBCEC9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23CE281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36E5BBA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265CA45A"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4B19CA6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0DB82025" w14:textId="77777777" w:rsidTr="00E8485B">
        <w:trPr>
          <w:trHeight w:val="960"/>
          <w:jc w:val="center"/>
        </w:trPr>
        <w:tc>
          <w:tcPr>
            <w:tcW w:w="2756" w:type="dxa"/>
            <w:tcBorders>
              <w:top w:val="nil"/>
              <w:left w:val="single" w:sz="4" w:space="0" w:color="auto"/>
              <w:bottom w:val="single" w:sz="4" w:space="0" w:color="auto"/>
              <w:right w:val="single" w:sz="4" w:space="0" w:color="auto"/>
            </w:tcBorders>
            <w:shd w:val="clear" w:color="auto" w:fill="auto"/>
            <w:hideMark/>
          </w:tcPr>
          <w:p w14:paraId="4C8C6458" w14:textId="77777777" w:rsidR="00252E09" w:rsidRPr="00EB43F8" w:rsidRDefault="00252E09" w:rsidP="00E8485B">
            <w:pPr>
              <w:rPr>
                <w:rFonts w:ascii="Arial" w:hAnsi="Arial" w:cs="Arial"/>
                <w:sz w:val="13"/>
                <w:szCs w:val="13"/>
              </w:rPr>
            </w:pPr>
            <w:r w:rsidRPr="00EB43F8">
              <w:rPr>
                <w:rFonts w:ascii="Arial" w:hAnsi="Arial" w:cs="Arial"/>
                <w:sz w:val="13"/>
                <w:szCs w:val="13"/>
              </w:rPr>
              <w:lastRenderedPageBreak/>
              <w:t>Сооружение тепловая сеть от котельной ПЧРМ (надземная на опорах и лотках) Кемеровская обл, г.Мариинс, БП-000110</w:t>
            </w:r>
          </w:p>
        </w:tc>
        <w:tc>
          <w:tcPr>
            <w:tcW w:w="1316" w:type="dxa"/>
            <w:tcBorders>
              <w:top w:val="nil"/>
              <w:left w:val="nil"/>
              <w:bottom w:val="single" w:sz="4" w:space="0" w:color="auto"/>
              <w:right w:val="single" w:sz="4" w:space="0" w:color="auto"/>
            </w:tcBorders>
            <w:shd w:val="clear" w:color="auto" w:fill="auto"/>
            <w:hideMark/>
          </w:tcPr>
          <w:p w14:paraId="40F2714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2FF0FE3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4B5692F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53513D5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6EABE9A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542EC55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215489C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4336202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0E7BA2D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382256C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1867561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4F5DEB9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6123239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1C1A4D9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381FC15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35483F5B"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2FB3545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012785D4"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6BB5F34C" w14:textId="77777777" w:rsidR="00252E09" w:rsidRPr="00EB43F8" w:rsidRDefault="00252E09" w:rsidP="00E8485B">
            <w:pPr>
              <w:rPr>
                <w:rFonts w:ascii="Arial" w:hAnsi="Arial" w:cs="Arial"/>
                <w:sz w:val="13"/>
                <w:szCs w:val="13"/>
              </w:rPr>
            </w:pPr>
            <w:r w:rsidRPr="00EB43F8">
              <w:rPr>
                <w:rFonts w:ascii="Arial" w:hAnsi="Arial" w:cs="Arial"/>
                <w:sz w:val="13"/>
                <w:szCs w:val="13"/>
              </w:rPr>
              <w:t>Насос сетевой Grundof NB 65-200/200 (1ЛТЦ), БП-000111</w:t>
            </w:r>
          </w:p>
        </w:tc>
        <w:tc>
          <w:tcPr>
            <w:tcW w:w="1316" w:type="dxa"/>
            <w:tcBorders>
              <w:top w:val="nil"/>
              <w:left w:val="nil"/>
              <w:bottom w:val="single" w:sz="4" w:space="0" w:color="auto"/>
              <w:right w:val="single" w:sz="4" w:space="0" w:color="auto"/>
            </w:tcBorders>
            <w:shd w:val="clear" w:color="auto" w:fill="auto"/>
            <w:hideMark/>
          </w:tcPr>
          <w:p w14:paraId="3E438BD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405994C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47AE251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7ED181B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46699F8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5D1995F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399A3C9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6D12E78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0949509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5CA5277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46E8CB9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6BD6356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13CB349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75AE4B7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3A920BA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0FD66748"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2F44E59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2363BAE3"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6445D88D" w14:textId="77777777" w:rsidR="00252E09" w:rsidRPr="00EB43F8" w:rsidRDefault="00252E09" w:rsidP="00E8485B">
            <w:pPr>
              <w:rPr>
                <w:rFonts w:ascii="Arial" w:hAnsi="Arial" w:cs="Arial"/>
                <w:sz w:val="13"/>
                <w:szCs w:val="13"/>
              </w:rPr>
            </w:pPr>
            <w:r w:rsidRPr="00EB43F8">
              <w:rPr>
                <w:rFonts w:ascii="Arial" w:hAnsi="Arial" w:cs="Arial"/>
                <w:sz w:val="13"/>
                <w:szCs w:val="13"/>
              </w:rPr>
              <w:t>Насос сетевой Grundof NB 65-200/200 (2ЛТЦ), БП-000112</w:t>
            </w:r>
          </w:p>
        </w:tc>
        <w:tc>
          <w:tcPr>
            <w:tcW w:w="1316" w:type="dxa"/>
            <w:tcBorders>
              <w:top w:val="nil"/>
              <w:left w:val="nil"/>
              <w:bottom w:val="single" w:sz="4" w:space="0" w:color="auto"/>
              <w:right w:val="single" w:sz="4" w:space="0" w:color="auto"/>
            </w:tcBorders>
            <w:shd w:val="clear" w:color="auto" w:fill="auto"/>
            <w:hideMark/>
          </w:tcPr>
          <w:p w14:paraId="66917E7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76ACF64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6471600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6C7DE32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34803D9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36C87FF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44E2B91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48E4942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0415923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4A96F1D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1BC999B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201B6AB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56DA72E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1577FCF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3731384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764992E6"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7F9572D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5446954D" w14:textId="77777777" w:rsidTr="00E8485B">
        <w:trPr>
          <w:trHeight w:val="240"/>
          <w:jc w:val="center"/>
        </w:trPr>
        <w:tc>
          <w:tcPr>
            <w:tcW w:w="2756" w:type="dxa"/>
            <w:tcBorders>
              <w:top w:val="nil"/>
              <w:left w:val="single" w:sz="4" w:space="0" w:color="auto"/>
              <w:bottom w:val="single" w:sz="4" w:space="0" w:color="auto"/>
              <w:right w:val="single" w:sz="4" w:space="0" w:color="auto"/>
            </w:tcBorders>
            <w:shd w:val="clear" w:color="auto" w:fill="auto"/>
            <w:hideMark/>
          </w:tcPr>
          <w:p w14:paraId="44055807" w14:textId="77777777" w:rsidR="00252E09" w:rsidRPr="00EB43F8" w:rsidRDefault="00252E09" w:rsidP="00E8485B">
            <w:pPr>
              <w:rPr>
                <w:rFonts w:ascii="Arial" w:hAnsi="Arial" w:cs="Arial"/>
                <w:sz w:val="13"/>
                <w:szCs w:val="13"/>
              </w:rPr>
            </w:pPr>
            <w:r w:rsidRPr="00EB43F8">
              <w:rPr>
                <w:rFonts w:ascii="Arial" w:hAnsi="Arial" w:cs="Arial"/>
                <w:sz w:val="13"/>
                <w:szCs w:val="13"/>
              </w:rPr>
              <w:t>Котел КВр-1,25 (1 окт), БП-000113</w:t>
            </w:r>
          </w:p>
        </w:tc>
        <w:tc>
          <w:tcPr>
            <w:tcW w:w="1316" w:type="dxa"/>
            <w:tcBorders>
              <w:top w:val="nil"/>
              <w:left w:val="nil"/>
              <w:bottom w:val="single" w:sz="4" w:space="0" w:color="auto"/>
              <w:right w:val="single" w:sz="4" w:space="0" w:color="auto"/>
            </w:tcBorders>
            <w:shd w:val="clear" w:color="auto" w:fill="auto"/>
            <w:hideMark/>
          </w:tcPr>
          <w:p w14:paraId="1C0EDBE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01174B8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75B9DB6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7623CCD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5675932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779AB9D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05D897A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613E584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2FCE672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1C5718B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545BA8A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5B62D54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799CFC3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16852B7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0DE056F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7274C4BA"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04ABF79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54165427" w14:textId="77777777" w:rsidTr="00E8485B">
        <w:trPr>
          <w:trHeight w:val="240"/>
          <w:jc w:val="center"/>
        </w:trPr>
        <w:tc>
          <w:tcPr>
            <w:tcW w:w="2756" w:type="dxa"/>
            <w:tcBorders>
              <w:top w:val="nil"/>
              <w:left w:val="single" w:sz="4" w:space="0" w:color="auto"/>
              <w:bottom w:val="single" w:sz="4" w:space="0" w:color="auto"/>
              <w:right w:val="single" w:sz="4" w:space="0" w:color="auto"/>
            </w:tcBorders>
            <w:shd w:val="clear" w:color="auto" w:fill="auto"/>
            <w:hideMark/>
          </w:tcPr>
          <w:p w14:paraId="32DA9A51" w14:textId="77777777" w:rsidR="00252E09" w:rsidRPr="00EB43F8" w:rsidRDefault="00252E09" w:rsidP="00E8485B">
            <w:pPr>
              <w:rPr>
                <w:rFonts w:ascii="Arial" w:hAnsi="Arial" w:cs="Arial"/>
                <w:sz w:val="13"/>
                <w:szCs w:val="13"/>
              </w:rPr>
            </w:pPr>
            <w:r w:rsidRPr="00EB43F8">
              <w:rPr>
                <w:rFonts w:ascii="Arial" w:hAnsi="Arial" w:cs="Arial"/>
                <w:sz w:val="13"/>
                <w:szCs w:val="13"/>
              </w:rPr>
              <w:t>Котел КВр-1,25 (2 окт), БП-000114</w:t>
            </w:r>
          </w:p>
        </w:tc>
        <w:tc>
          <w:tcPr>
            <w:tcW w:w="1316" w:type="dxa"/>
            <w:tcBorders>
              <w:top w:val="nil"/>
              <w:left w:val="nil"/>
              <w:bottom w:val="single" w:sz="4" w:space="0" w:color="auto"/>
              <w:right w:val="single" w:sz="4" w:space="0" w:color="auto"/>
            </w:tcBorders>
            <w:shd w:val="clear" w:color="auto" w:fill="auto"/>
            <w:hideMark/>
          </w:tcPr>
          <w:p w14:paraId="075EEC1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5F951AC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76323DD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007BDF6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2B36ABD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6B6C2CA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2FF8FEA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7E4F47E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4285677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12DE38B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72317B3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6F5117E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150E6C1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65561F6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33FF72D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69E61D7D"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3C062DC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35E30CFF" w14:textId="77777777" w:rsidTr="00E8485B">
        <w:trPr>
          <w:trHeight w:val="240"/>
          <w:jc w:val="center"/>
        </w:trPr>
        <w:tc>
          <w:tcPr>
            <w:tcW w:w="2756" w:type="dxa"/>
            <w:tcBorders>
              <w:top w:val="nil"/>
              <w:left w:val="single" w:sz="4" w:space="0" w:color="auto"/>
              <w:bottom w:val="single" w:sz="4" w:space="0" w:color="auto"/>
              <w:right w:val="single" w:sz="4" w:space="0" w:color="auto"/>
            </w:tcBorders>
            <w:shd w:val="clear" w:color="auto" w:fill="auto"/>
            <w:hideMark/>
          </w:tcPr>
          <w:p w14:paraId="77A72C7D" w14:textId="77777777" w:rsidR="00252E09" w:rsidRPr="00EB43F8" w:rsidRDefault="00252E09" w:rsidP="00E8485B">
            <w:pPr>
              <w:rPr>
                <w:rFonts w:ascii="Arial" w:hAnsi="Arial" w:cs="Arial"/>
                <w:sz w:val="13"/>
                <w:szCs w:val="13"/>
              </w:rPr>
            </w:pPr>
            <w:r w:rsidRPr="00EB43F8">
              <w:rPr>
                <w:rFonts w:ascii="Arial" w:hAnsi="Arial" w:cs="Arial"/>
                <w:sz w:val="13"/>
                <w:szCs w:val="13"/>
              </w:rPr>
              <w:t>Котел КВр-1,25 (3 окт), БП-000115</w:t>
            </w:r>
          </w:p>
        </w:tc>
        <w:tc>
          <w:tcPr>
            <w:tcW w:w="1316" w:type="dxa"/>
            <w:tcBorders>
              <w:top w:val="nil"/>
              <w:left w:val="nil"/>
              <w:bottom w:val="single" w:sz="4" w:space="0" w:color="auto"/>
              <w:right w:val="single" w:sz="4" w:space="0" w:color="auto"/>
            </w:tcBorders>
            <w:shd w:val="clear" w:color="auto" w:fill="auto"/>
            <w:hideMark/>
          </w:tcPr>
          <w:p w14:paraId="6362ACD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5B8CE66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476FEFC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2C4DC65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3EBF8BF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5568723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22F1B33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2D762B8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2970203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4D9015A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2B9C5CD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28A1CF5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629CEBE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391354A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35A2C8E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41014D82"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6A07520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46D0AB94" w14:textId="77777777" w:rsidTr="00E8485B">
        <w:trPr>
          <w:trHeight w:val="240"/>
          <w:jc w:val="center"/>
        </w:trPr>
        <w:tc>
          <w:tcPr>
            <w:tcW w:w="2756" w:type="dxa"/>
            <w:tcBorders>
              <w:top w:val="nil"/>
              <w:left w:val="single" w:sz="4" w:space="0" w:color="auto"/>
              <w:bottom w:val="single" w:sz="4" w:space="0" w:color="auto"/>
              <w:right w:val="single" w:sz="4" w:space="0" w:color="auto"/>
            </w:tcBorders>
            <w:shd w:val="clear" w:color="auto" w:fill="auto"/>
            <w:hideMark/>
          </w:tcPr>
          <w:p w14:paraId="6276516D" w14:textId="77777777" w:rsidR="00252E09" w:rsidRPr="00EB43F8" w:rsidRDefault="00252E09" w:rsidP="00E8485B">
            <w:pPr>
              <w:rPr>
                <w:rFonts w:ascii="Arial" w:hAnsi="Arial" w:cs="Arial"/>
                <w:sz w:val="13"/>
                <w:szCs w:val="13"/>
              </w:rPr>
            </w:pPr>
            <w:r w:rsidRPr="00EB43F8">
              <w:rPr>
                <w:rFonts w:ascii="Arial" w:hAnsi="Arial" w:cs="Arial"/>
                <w:sz w:val="13"/>
                <w:szCs w:val="13"/>
              </w:rPr>
              <w:t>Котел КВр-1,25 (4 окт), БП-000116</w:t>
            </w:r>
          </w:p>
        </w:tc>
        <w:tc>
          <w:tcPr>
            <w:tcW w:w="1316" w:type="dxa"/>
            <w:tcBorders>
              <w:top w:val="nil"/>
              <w:left w:val="nil"/>
              <w:bottom w:val="single" w:sz="4" w:space="0" w:color="auto"/>
              <w:right w:val="single" w:sz="4" w:space="0" w:color="auto"/>
            </w:tcBorders>
            <w:shd w:val="clear" w:color="auto" w:fill="auto"/>
            <w:hideMark/>
          </w:tcPr>
          <w:p w14:paraId="701EA4A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62A0782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412D90C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0C18401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195FA0B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04A5C86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6705E02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6775E02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302464A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7F3513A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3240037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5CD1308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603EF45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6A30BD3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6AD8D53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1B790CE1"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0DEFE27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7C3A6555" w14:textId="77777777" w:rsidTr="00E8485B">
        <w:trPr>
          <w:trHeight w:val="240"/>
          <w:jc w:val="center"/>
        </w:trPr>
        <w:tc>
          <w:tcPr>
            <w:tcW w:w="2756" w:type="dxa"/>
            <w:tcBorders>
              <w:top w:val="nil"/>
              <w:left w:val="single" w:sz="4" w:space="0" w:color="auto"/>
              <w:bottom w:val="single" w:sz="4" w:space="0" w:color="auto"/>
              <w:right w:val="single" w:sz="4" w:space="0" w:color="auto"/>
            </w:tcBorders>
            <w:shd w:val="clear" w:color="auto" w:fill="auto"/>
            <w:hideMark/>
          </w:tcPr>
          <w:p w14:paraId="4E532242" w14:textId="77777777" w:rsidR="00252E09" w:rsidRPr="00EB43F8" w:rsidRDefault="00252E09" w:rsidP="00E8485B">
            <w:pPr>
              <w:rPr>
                <w:rFonts w:ascii="Arial" w:hAnsi="Arial" w:cs="Arial"/>
                <w:sz w:val="13"/>
                <w:szCs w:val="13"/>
              </w:rPr>
            </w:pPr>
            <w:r w:rsidRPr="00EB43F8">
              <w:rPr>
                <w:rFonts w:ascii="Arial" w:hAnsi="Arial" w:cs="Arial"/>
                <w:sz w:val="13"/>
                <w:szCs w:val="13"/>
              </w:rPr>
              <w:t>Котел КВр-1,25 (5 окт), БП-000117</w:t>
            </w:r>
          </w:p>
        </w:tc>
        <w:tc>
          <w:tcPr>
            <w:tcW w:w="1316" w:type="dxa"/>
            <w:tcBorders>
              <w:top w:val="nil"/>
              <w:left w:val="nil"/>
              <w:bottom w:val="single" w:sz="4" w:space="0" w:color="auto"/>
              <w:right w:val="single" w:sz="4" w:space="0" w:color="auto"/>
            </w:tcBorders>
            <w:shd w:val="clear" w:color="auto" w:fill="auto"/>
            <w:hideMark/>
          </w:tcPr>
          <w:p w14:paraId="6656217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114F4DE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2A6CE8D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2F2E64D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21DF5DE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1123346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0E9EFF9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04BFC3A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4BC0E2C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41C9170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5A864C5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6D2BF17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49DC054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18C254F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72429D6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009EA862"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61AE713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3874D008" w14:textId="77777777" w:rsidTr="00E8485B">
        <w:trPr>
          <w:trHeight w:val="240"/>
          <w:jc w:val="center"/>
        </w:trPr>
        <w:tc>
          <w:tcPr>
            <w:tcW w:w="2756" w:type="dxa"/>
            <w:tcBorders>
              <w:top w:val="nil"/>
              <w:left w:val="single" w:sz="4" w:space="0" w:color="auto"/>
              <w:bottom w:val="single" w:sz="4" w:space="0" w:color="auto"/>
              <w:right w:val="single" w:sz="4" w:space="0" w:color="auto"/>
            </w:tcBorders>
            <w:shd w:val="clear" w:color="auto" w:fill="auto"/>
            <w:hideMark/>
          </w:tcPr>
          <w:p w14:paraId="674E5A13" w14:textId="77777777" w:rsidR="00252E09" w:rsidRPr="00EB43F8" w:rsidRDefault="00252E09" w:rsidP="00E8485B">
            <w:pPr>
              <w:rPr>
                <w:rFonts w:ascii="Arial" w:hAnsi="Arial" w:cs="Arial"/>
                <w:sz w:val="13"/>
                <w:szCs w:val="13"/>
              </w:rPr>
            </w:pPr>
            <w:r w:rsidRPr="00EB43F8">
              <w:rPr>
                <w:rFonts w:ascii="Arial" w:hAnsi="Arial" w:cs="Arial"/>
                <w:sz w:val="13"/>
                <w:szCs w:val="13"/>
              </w:rPr>
              <w:t>Котел КВр-1,25 (6 окт), БП-000118</w:t>
            </w:r>
          </w:p>
        </w:tc>
        <w:tc>
          <w:tcPr>
            <w:tcW w:w="1316" w:type="dxa"/>
            <w:tcBorders>
              <w:top w:val="nil"/>
              <w:left w:val="nil"/>
              <w:bottom w:val="single" w:sz="4" w:space="0" w:color="auto"/>
              <w:right w:val="single" w:sz="4" w:space="0" w:color="auto"/>
            </w:tcBorders>
            <w:shd w:val="clear" w:color="auto" w:fill="auto"/>
            <w:hideMark/>
          </w:tcPr>
          <w:p w14:paraId="43E26FD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60E90B8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676D23D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6106015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3E6D826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0A316F0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257E55A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7AA90B9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422F49F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2B368BE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66A14B8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54DC09A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186B5D0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69DCBE1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54747AE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139CAD64"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7CB4A04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7E5CACF2"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745D8477" w14:textId="77777777" w:rsidR="00252E09" w:rsidRPr="00EB43F8" w:rsidRDefault="00252E09" w:rsidP="00E8485B">
            <w:pPr>
              <w:rPr>
                <w:rFonts w:ascii="Arial" w:hAnsi="Arial" w:cs="Arial"/>
                <w:sz w:val="13"/>
                <w:szCs w:val="13"/>
              </w:rPr>
            </w:pPr>
            <w:r w:rsidRPr="00EB43F8">
              <w:rPr>
                <w:rFonts w:ascii="Arial" w:hAnsi="Arial" w:cs="Arial"/>
                <w:sz w:val="13"/>
                <w:szCs w:val="13"/>
              </w:rPr>
              <w:t>Вентилятор дутьевой ВДН 280-46 (К) (1 окт), БП-000119</w:t>
            </w:r>
          </w:p>
        </w:tc>
        <w:tc>
          <w:tcPr>
            <w:tcW w:w="1316" w:type="dxa"/>
            <w:tcBorders>
              <w:top w:val="nil"/>
              <w:left w:val="nil"/>
              <w:bottom w:val="single" w:sz="4" w:space="0" w:color="auto"/>
              <w:right w:val="single" w:sz="4" w:space="0" w:color="auto"/>
            </w:tcBorders>
            <w:shd w:val="clear" w:color="auto" w:fill="auto"/>
            <w:hideMark/>
          </w:tcPr>
          <w:p w14:paraId="42AFC6F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6C709D6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3753C16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232E600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4526084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5F18D75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570B453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666AD91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2C175B9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1720881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5611BFF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01FDFF8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0840E2F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3C50006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642CB57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2239A3E4"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185134A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69B34CD0"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4463C36A" w14:textId="77777777" w:rsidR="00252E09" w:rsidRPr="00EB43F8" w:rsidRDefault="00252E09" w:rsidP="00E8485B">
            <w:pPr>
              <w:rPr>
                <w:rFonts w:ascii="Arial" w:hAnsi="Arial" w:cs="Arial"/>
                <w:sz w:val="13"/>
                <w:szCs w:val="13"/>
              </w:rPr>
            </w:pPr>
            <w:r w:rsidRPr="00EB43F8">
              <w:rPr>
                <w:rFonts w:ascii="Arial" w:hAnsi="Arial" w:cs="Arial"/>
                <w:sz w:val="13"/>
                <w:szCs w:val="13"/>
              </w:rPr>
              <w:t>Вентилятор дутьевой ВДН 280-46 (К) (2 окт), БП-000120</w:t>
            </w:r>
          </w:p>
        </w:tc>
        <w:tc>
          <w:tcPr>
            <w:tcW w:w="1316" w:type="dxa"/>
            <w:tcBorders>
              <w:top w:val="nil"/>
              <w:left w:val="nil"/>
              <w:bottom w:val="single" w:sz="4" w:space="0" w:color="auto"/>
              <w:right w:val="single" w:sz="4" w:space="0" w:color="auto"/>
            </w:tcBorders>
            <w:shd w:val="clear" w:color="auto" w:fill="auto"/>
            <w:hideMark/>
          </w:tcPr>
          <w:p w14:paraId="424C8AF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0D7B9D7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5A559EF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21C18DA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1963300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0D3674E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7D2EAAA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0255135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14D2FE0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7D68A9E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334A5BA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46AB0EF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2B6A699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2C614E0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2BFB0E4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59607CCF"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65A0ED0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0EB06B0C"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1E96A4C7" w14:textId="77777777" w:rsidR="00252E09" w:rsidRPr="00EB43F8" w:rsidRDefault="00252E09" w:rsidP="00E8485B">
            <w:pPr>
              <w:rPr>
                <w:rFonts w:ascii="Arial" w:hAnsi="Arial" w:cs="Arial"/>
                <w:sz w:val="13"/>
                <w:szCs w:val="13"/>
              </w:rPr>
            </w:pPr>
            <w:r w:rsidRPr="00EB43F8">
              <w:rPr>
                <w:rFonts w:ascii="Arial" w:hAnsi="Arial" w:cs="Arial"/>
                <w:sz w:val="13"/>
                <w:szCs w:val="13"/>
              </w:rPr>
              <w:t>Вентилятор дутьевой ВДН 280-46 (К) (3 окт), БП-000121</w:t>
            </w:r>
          </w:p>
        </w:tc>
        <w:tc>
          <w:tcPr>
            <w:tcW w:w="1316" w:type="dxa"/>
            <w:tcBorders>
              <w:top w:val="nil"/>
              <w:left w:val="nil"/>
              <w:bottom w:val="single" w:sz="4" w:space="0" w:color="auto"/>
              <w:right w:val="single" w:sz="4" w:space="0" w:color="auto"/>
            </w:tcBorders>
            <w:shd w:val="clear" w:color="auto" w:fill="auto"/>
            <w:hideMark/>
          </w:tcPr>
          <w:p w14:paraId="143C184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607BEED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0D85F3B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66E4606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6252C82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1CD5424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3C5B996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2118931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46D03D5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3DCEE85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45B4E78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4822817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6ECE0CF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71D381C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5A26451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0935A488"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69F59DB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31770A50"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21075E9D" w14:textId="77777777" w:rsidR="00252E09" w:rsidRPr="00EB43F8" w:rsidRDefault="00252E09" w:rsidP="00E8485B">
            <w:pPr>
              <w:rPr>
                <w:rFonts w:ascii="Arial" w:hAnsi="Arial" w:cs="Arial"/>
                <w:sz w:val="13"/>
                <w:szCs w:val="13"/>
              </w:rPr>
            </w:pPr>
            <w:r w:rsidRPr="00EB43F8">
              <w:rPr>
                <w:rFonts w:ascii="Arial" w:hAnsi="Arial" w:cs="Arial"/>
                <w:sz w:val="13"/>
                <w:szCs w:val="13"/>
              </w:rPr>
              <w:t>Вентилятор дутьевой ВДН 280-46 (К) (4 окт), БП-000122</w:t>
            </w:r>
          </w:p>
        </w:tc>
        <w:tc>
          <w:tcPr>
            <w:tcW w:w="1316" w:type="dxa"/>
            <w:tcBorders>
              <w:top w:val="nil"/>
              <w:left w:val="nil"/>
              <w:bottom w:val="single" w:sz="4" w:space="0" w:color="auto"/>
              <w:right w:val="single" w:sz="4" w:space="0" w:color="auto"/>
            </w:tcBorders>
            <w:shd w:val="clear" w:color="auto" w:fill="auto"/>
            <w:hideMark/>
          </w:tcPr>
          <w:p w14:paraId="32C569C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5A78C33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65E6552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505E4F4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4D15206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3E88EAA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259FF83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0501479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1D254DB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3B24479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79DB565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6E8BB29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0050835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2BCC352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542076C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7C7AB04C"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09CA504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5D98F8E0"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3ED37A53" w14:textId="77777777" w:rsidR="00252E09" w:rsidRPr="00EB43F8" w:rsidRDefault="00252E09" w:rsidP="00E8485B">
            <w:pPr>
              <w:rPr>
                <w:rFonts w:ascii="Arial" w:hAnsi="Arial" w:cs="Arial"/>
                <w:sz w:val="13"/>
                <w:szCs w:val="13"/>
              </w:rPr>
            </w:pPr>
            <w:r w:rsidRPr="00EB43F8">
              <w:rPr>
                <w:rFonts w:ascii="Arial" w:hAnsi="Arial" w:cs="Arial"/>
                <w:sz w:val="13"/>
                <w:szCs w:val="13"/>
              </w:rPr>
              <w:t>Вентилятор дутьевой ВДН 280-46 (К) (5 окт), БП-000123</w:t>
            </w:r>
          </w:p>
        </w:tc>
        <w:tc>
          <w:tcPr>
            <w:tcW w:w="1316" w:type="dxa"/>
            <w:tcBorders>
              <w:top w:val="nil"/>
              <w:left w:val="nil"/>
              <w:bottom w:val="single" w:sz="4" w:space="0" w:color="auto"/>
              <w:right w:val="single" w:sz="4" w:space="0" w:color="auto"/>
            </w:tcBorders>
            <w:shd w:val="clear" w:color="auto" w:fill="auto"/>
            <w:hideMark/>
          </w:tcPr>
          <w:p w14:paraId="5208A52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30B3E12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7FD203F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36EEF04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07857E3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2748897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24CF0AA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35D9644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6FE8613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40E7478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03AF4B3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76E5B35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651E883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5F5D98C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24BBC7F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52F414BE"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78CCA31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56B2614E"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509095A5" w14:textId="77777777" w:rsidR="00252E09" w:rsidRPr="00EB43F8" w:rsidRDefault="00252E09" w:rsidP="00E8485B">
            <w:pPr>
              <w:rPr>
                <w:rFonts w:ascii="Arial" w:hAnsi="Arial" w:cs="Arial"/>
                <w:sz w:val="13"/>
                <w:szCs w:val="13"/>
              </w:rPr>
            </w:pPr>
            <w:r w:rsidRPr="00EB43F8">
              <w:rPr>
                <w:rFonts w:ascii="Arial" w:hAnsi="Arial" w:cs="Arial"/>
                <w:sz w:val="13"/>
                <w:szCs w:val="13"/>
              </w:rPr>
              <w:t>Вентилятор дутьевой ВДН 280-46 (К) (6 окт), БП-000124</w:t>
            </w:r>
          </w:p>
        </w:tc>
        <w:tc>
          <w:tcPr>
            <w:tcW w:w="1316" w:type="dxa"/>
            <w:tcBorders>
              <w:top w:val="nil"/>
              <w:left w:val="nil"/>
              <w:bottom w:val="single" w:sz="4" w:space="0" w:color="auto"/>
              <w:right w:val="single" w:sz="4" w:space="0" w:color="auto"/>
            </w:tcBorders>
            <w:shd w:val="clear" w:color="auto" w:fill="auto"/>
            <w:hideMark/>
          </w:tcPr>
          <w:p w14:paraId="55C9C6D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38DDEF2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352CD58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1409846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4C281DE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3A102E9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19D9150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3807844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136A8B7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7975D8E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390F135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126619D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71FB3FF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4ED31E7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144556D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432116C6"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67738B4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05266A9A"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144BD09E" w14:textId="77777777" w:rsidR="00252E09" w:rsidRPr="00EB43F8" w:rsidRDefault="00252E09" w:rsidP="00E8485B">
            <w:pPr>
              <w:rPr>
                <w:rFonts w:ascii="Arial" w:hAnsi="Arial" w:cs="Arial"/>
                <w:sz w:val="13"/>
                <w:szCs w:val="13"/>
              </w:rPr>
            </w:pPr>
            <w:r w:rsidRPr="00EB43F8">
              <w:rPr>
                <w:rFonts w:ascii="Arial" w:hAnsi="Arial" w:cs="Arial"/>
                <w:sz w:val="13"/>
                <w:szCs w:val="13"/>
              </w:rPr>
              <w:t>Дымовая труба, 0,7 м, высота - 32м (окт), БП-000125</w:t>
            </w:r>
          </w:p>
        </w:tc>
        <w:tc>
          <w:tcPr>
            <w:tcW w:w="1316" w:type="dxa"/>
            <w:tcBorders>
              <w:top w:val="nil"/>
              <w:left w:val="nil"/>
              <w:bottom w:val="single" w:sz="4" w:space="0" w:color="auto"/>
              <w:right w:val="single" w:sz="4" w:space="0" w:color="auto"/>
            </w:tcBorders>
            <w:shd w:val="clear" w:color="auto" w:fill="auto"/>
            <w:hideMark/>
          </w:tcPr>
          <w:p w14:paraId="3B8F0AB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799B466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54E9C10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269F061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3DB9139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003272E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2A6E23D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5E60C8F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420B85C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4F16E98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3D0A6EA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54450CB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7805737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042C664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365D03A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29628858"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44156DE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10B1BC4E"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2DD43917" w14:textId="77777777" w:rsidR="00252E09" w:rsidRPr="00EB43F8" w:rsidRDefault="00252E09" w:rsidP="00E8485B">
            <w:pPr>
              <w:rPr>
                <w:rFonts w:ascii="Arial" w:hAnsi="Arial" w:cs="Arial"/>
                <w:sz w:val="13"/>
                <w:szCs w:val="13"/>
              </w:rPr>
            </w:pPr>
            <w:r w:rsidRPr="00EB43F8">
              <w:rPr>
                <w:rFonts w:ascii="Arial" w:hAnsi="Arial" w:cs="Arial"/>
                <w:sz w:val="13"/>
                <w:szCs w:val="13"/>
              </w:rPr>
              <w:t>Дымовая труба, 0,6 м, высота - 27м (окт), БП-000126</w:t>
            </w:r>
          </w:p>
        </w:tc>
        <w:tc>
          <w:tcPr>
            <w:tcW w:w="1316" w:type="dxa"/>
            <w:tcBorders>
              <w:top w:val="nil"/>
              <w:left w:val="nil"/>
              <w:bottom w:val="single" w:sz="4" w:space="0" w:color="auto"/>
              <w:right w:val="single" w:sz="4" w:space="0" w:color="auto"/>
            </w:tcBorders>
            <w:shd w:val="clear" w:color="auto" w:fill="auto"/>
            <w:hideMark/>
          </w:tcPr>
          <w:p w14:paraId="419EE21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0754C28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59B6BE8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52B74D6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5D22446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06A6522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35A9460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39F0616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55D62EC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14CD20C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1C6FF4C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0E0F02E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70EF857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2FDF80B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2C58E02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689B96BF"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33F31D2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121BD6D6"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0D91C818" w14:textId="77777777" w:rsidR="00252E09" w:rsidRPr="00EB43F8" w:rsidRDefault="00252E09" w:rsidP="00E8485B">
            <w:pPr>
              <w:rPr>
                <w:rFonts w:ascii="Arial" w:hAnsi="Arial" w:cs="Arial"/>
                <w:sz w:val="13"/>
                <w:szCs w:val="13"/>
              </w:rPr>
            </w:pPr>
            <w:r w:rsidRPr="00EB43F8">
              <w:rPr>
                <w:rFonts w:ascii="Arial" w:hAnsi="Arial" w:cs="Arial"/>
                <w:sz w:val="13"/>
                <w:szCs w:val="13"/>
              </w:rPr>
              <w:t>Резервная емкость бак 25м3 (1окт), БП-000127</w:t>
            </w:r>
          </w:p>
        </w:tc>
        <w:tc>
          <w:tcPr>
            <w:tcW w:w="1316" w:type="dxa"/>
            <w:tcBorders>
              <w:top w:val="nil"/>
              <w:left w:val="nil"/>
              <w:bottom w:val="single" w:sz="4" w:space="0" w:color="auto"/>
              <w:right w:val="single" w:sz="4" w:space="0" w:color="auto"/>
            </w:tcBorders>
            <w:shd w:val="clear" w:color="auto" w:fill="auto"/>
            <w:hideMark/>
          </w:tcPr>
          <w:p w14:paraId="2CB5E65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59522BC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4065AC5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17921B1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5B25264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3B39659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23FBA48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07E4ACB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6AC3774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67C37D2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51A4973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3249B0E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5013A5C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1CCB3DF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3C15574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19C1B56E"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3759FBC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46FF0DFE"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510D7A4D" w14:textId="77777777" w:rsidR="00252E09" w:rsidRPr="00EB43F8" w:rsidRDefault="00252E09" w:rsidP="00E8485B">
            <w:pPr>
              <w:rPr>
                <w:rFonts w:ascii="Arial" w:hAnsi="Arial" w:cs="Arial"/>
                <w:sz w:val="13"/>
                <w:szCs w:val="13"/>
              </w:rPr>
            </w:pPr>
            <w:r w:rsidRPr="00EB43F8">
              <w:rPr>
                <w:rFonts w:ascii="Arial" w:hAnsi="Arial" w:cs="Arial"/>
                <w:sz w:val="13"/>
                <w:szCs w:val="13"/>
              </w:rPr>
              <w:t>Дымосос ДН-6,3 (1 Ленина), БП-000026</w:t>
            </w:r>
          </w:p>
        </w:tc>
        <w:tc>
          <w:tcPr>
            <w:tcW w:w="1316" w:type="dxa"/>
            <w:tcBorders>
              <w:top w:val="nil"/>
              <w:left w:val="nil"/>
              <w:bottom w:val="single" w:sz="4" w:space="0" w:color="auto"/>
              <w:right w:val="single" w:sz="4" w:space="0" w:color="auto"/>
            </w:tcBorders>
            <w:shd w:val="clear" w:color="auto" w:fill="auto"/>
            <w:hideMark/>
          </w:tcPr>
          <w:p w14:paraId="0D19BC6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2F5DB2D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38A3439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6A63DA8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13C275F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2635065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5B40D72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36" w:type="dxa"/>
            <w:tcBorders>
              <w:top w:val="nil"/>
              <w:left w:val="nil"/>
              <w:bottom w:val="single" w:sz="4" w:space="0" w:color="auto"/>
              <w:right w:val="single" w:sz="4" w:space="0" w:color="auto"/>
            </w:tcBorders>
            <w:shd w:val="clear" w:color="auto" w:fill="auto"/>
            <w:noWrap/>
            <w:hideMark/>
          </w:tcPr>
          <w:p w14:paraId="618AB8B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96" w:type="dxa"/>
            <w:tcBorders>
              <w:top w:val="nil"/>
              <w:left w:val="nil"/>
              <w:bottom w:val="single" w:sz="4" w:space="0" w:color="auto"/>
              <w:right w:val="single" w:sz="4" w:space="0" w:color="auto"/>
            </w:tcBorders>
            <w:shd w:val="clear" w:color="auto" w:fill="auto"/>
            <w:noWrap/>
            <w:hideMark/>
          </w:tcPr>
          <w:p w14:paraId="21DC9A7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36" w:type="dxa"/>
            <w:tcBorders>
              <w:top w:val="nil"/>
              <w:left w:val="nil"/>
              <w:bottom w:val="single" w:sz="4" w:space="0" w:color="auto"/>
              <w:right w:val="single" w:sz="4" w:space="0" w:color="auto"/>
            </w:tcBorders>
            <w:shd w:val="clear" w:color="auto" w:fill="auto"/>
            <w:noWrap/>
            <w:hideMark/>
          </w:tcPr>
          <w:p w14:paraId="271DE51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16" w:type="dxa"/>
            <w:tcBorders>
              <w:top w:val="nil"/>
              <w:left w:val="nil"/>
              <w:bottom w:val="single" w:sz="4" w:space="0" w:color="auto"/>
              <w:right w:val="single" w:sz="4" w:space="0" w:color="auto"/>
            </w:tcBorders>
            <w:shd w:val="clear" w:color="auto" w:fill="auto"/>
            <w:noWrap/>
            <w:hideMark/>
          </w:tcPr>
          <w:p w14:paraId="40E9E5B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681D7E5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4E84643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4805439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0CFE8E6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1CAA1F79"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458629D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56EDEA62"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41C8A5A9" w14:textId="77777777" w:rsidR="00252E09" w:rsidRPr="00EB43F8" w:rsidRDefault="00252E09" w:rsidP="00E8485B">
            <w:pPr>
              <w:rPr>
                <w:rFonts w:ascii="Arial" w:hAnsi="Arial" w:cs="Arial"/>
                <w:sz w:val="13"/>
                <w:szCs w:val="13"/>
              </w:rPr>
            </w:pPr>
            <w:r w:rsidRPr="00EB43F8">
              <w:rPr>
                <w:rFonts w:ascii="Arial" w:hAnsi="Arial" w:cs="Arial"/>
                <w:sz w:val="13"/>
                <w:szCs w:val="13"/>
              </w:rPr>
              <w:t>Сетевой насос ДН320/50 (1окт), БП-000129</w:t>
            </w:r>
          </w:p>
        </w:tc>
        <w:tc>
          <w:tcPr>
            <w:tcW w:w="1316" w:type="dxa"/>
            <w:tcBorders>
              <w:top w:val="nil"/>
              <w:left w:val="nil"/>
              <w:bottom w:val="single" w:sz="4" w:space="0" w:color="auto"/>
              <w:right w:val="single" w:sz="4" w:space="0" w:color="auto"/>
            </w:tcBorders>
            <w:shd w:val="clear" w:color="auto" w:fill="auto"/>
            <w:hideMark/>
          </w:tcPr>
          <w:p w14:paraId="49881CC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05C617E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1B90BA1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1A3EBEE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742F25A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4FC50B5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5550793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0B4836A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6C65C3E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1718DB2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2F9BE1B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0A2E5FE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3021EC8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207B8EB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3F1F11F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26012ADE"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15D63CF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776D3E85"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004587D9" w14:textId="77777777" w:rsidR="00252E09" w:rsidRPr="00EB43F8" w:rsidRDefault="00252E09" w:rsidP="00E8485B">
            <w:pPr>
              <w:rPr>
                <w:rFonts w:ascii="Arial" w:hAnsi="Arial" w:cs="Arial"/>
                <w:sz w:val="13"/>
                <w:szCs w:val="13"/>
              </w:rPr>
            </w:pPr>
            <w:r w:rsidRPr="00EB43F8">
              <w:rPr>
                <w:rFonts w:ascii="Arial" w:hAnsi="Arial" w:cs="Arial"/>
                <w:sz w:val="13"/>
                <w:szCs w:val="13"/>
              </w:rPr>
              <w:lastRenderedPageBreak/>
              <w:t>Грейферная установка (тургенева), БП-000106</w:t>
            </w:r>
          </w:p>
        </w:tc>
        <w:tc>
          <w:tcPr>
            <w:tcW w:w="1316" w:type="dxa"/>
            <w:tcBorders>
              <w:top w:val="nil"/>
              <w:left w:val="nil"/>
              <w:bottom w:val="single" w:sz="4" w:space="0" w:color="auto"/>
              <w:right w:val="single" w:sz="4" w:space="0" w:color="auto"/>
            </w:tcBorders>
            <w:shd w:val="clear" w:color="auto" w:fill="auto"/>
            <w:hideMark/>
          </w:tcPr>
          <w:p w14:paraId="067945E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757C9AD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484D417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56D4988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34ECD61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7CDD7EF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585D221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36" w:type="dxa"/>
            <w:tcBorders>
              <w:top w:val="nil"/>
              <w:left w:val="nil"/>
              <w:bottom w:val="single" w:sz="4" w:space="0" w:color="auto"/>
              <w:right w:val="single" w:sz="4" w:space="0" w:color="auto"/>
            </w:tcBorders>
            <w:shd w:val="clear" w:color="auto" w:fill="auto"/>
            <w:noWrap/>
            <w:hideMark/>
          </w:tcPr>
          <w:p w14:paraId="07F2EF4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96" w:type="dxa"/>
            <w:tcBorders>
              <w:top w:val="nil"/>
              <w:left w:val="nil"/>
              <w:bottom w:val="single" w:sz="4" w:space="0" w:color="auto"/>
              <w:right w:val="single" w:sz="4" w:space="0" w:color="auto"/>
            </w:tcBorders>
            <w:shd w:val="clear" w:color="auto" w:fill="auto"/>
            <w:noWrap/>
            <w:hideMark/>
          </w:tcPr>
          <w:p w14:paraId="0DD265D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36" w:type="dxa"/>
            <w:tcBorders>
              <w:top w:val="nil"/>
              <w:left w:val="nil"/>
              <w:bottom w:val="single" w:sz="4" w:space="0" w:color="auto"/>
              <w:right w:val="single" w:sz="4" w:space="0" w:color="auto"/>
            </w:tcBorders>
            <w:shd w:val="clear" w:color="auto" w:fill="auto"/>
            <w:noWrap/>
            <w:hideMark/>
          </w:tcPr>
          <w:p w14:paraId="5B99A3E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16" w:type="dxa"/>
            <w:tcBorders>
              <w:top w:val="nil"/>
              <w:left w:val="nil"/>
              <w:bottom w:val="single" w:sz="4" w:space="0" w:color="auto"/>
              <w:right w:val="single" w:sz="4" w:space="0" w:color="auto"/>
            </w:tcBorders>
            <w:shd w:val="clear" w:color="auto" w:fill="auto"/>
            <w:noWrap/>
            <w:hideMark/>
          </w:tcPr>
          <w:p w14:paraId="3032852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1D2A082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7087666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156F898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72FAF3D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2069D1CE"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16A29CF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1A605287" w14:textId="77777777" w:rsidTr="00E8485B">
        <w:trPr>
          <w:trHeight w:val="240"/>
          <w:jc w:val="center"/>
        </w:trPr>
        <w:tc>
          <w:tcPr>
            <w:tcW w:w="2756" w:type="dxa"/>
            <w:tcBorders>
              <w:top w:val="nil"/>
              <w:left w:val="single" w:sz="4" w:space="0" w:color="auto"/>
              <w:bottom w:val="single" w:sz="4" w:space="0" w:color="auto"/>
              <w:right w:val="single" w:sz="4" w:space="0" w:color="auto"/>
            </w:tcBorders>
            <w:shd w:val="clear" w:color="auto" w:fill="auto"/>
            <w:hideMark/>
          </w:tcPr>
          <w:p w14:paraId="35045F64" w14:textId="77777777" w:rsidR="00252E09" w:rsidRPr="00EB43F8" w:rsidRDefault="00252E09" w:rsidP="00E8485B">
            <w:pPr>
              <w:rPr>
                <w:rFonts w:ascii="Arial" w:hAnsi="Arial" w:cs="Arial"/>
                <w:sz w:val="13"/>
                <w:szCs w:val="13"/>
              </w:rPr>
            </w:pPr>
            <w:r w:rsidRPr="00EB43F8">
              <w:rPr>
                <w:rFonts w:ascii="Arial" w:hAnsi="Arial" w:cs="Arial"/>
                <w:sz w:val="13"/>
                <w:szCs w:val="13"/>
              </w:rPr>
              <w:t>Дымосос ДН-6,3 (окт), БП-000131</w:t>
            </w:r>
          </w:p>
        </w:tc>
        <w:tc>
          <w:tcPr>
            <w:tcW w:w="1316" w:type="dxa"/>
            <w:tcBorders>
              <w:top w:val="nil"/>
              <w:left w:val="nil"/>
              <w:bottom w:val="single" w:sz="4" w:space="0" w:color="auto"/>
              <w:right w:val="single" w:sz="4" w:space="0" w:color="auto"/>
            </w:tcBorders>
            <w:shd w:val="clear" w:color="auto" w:fill="auto"/>
            <w:hideMark/>
          </w:tcPr>
          <w:p w14:paraId="03CC488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4F07750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6C207AE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3518046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756EA40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3097D05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4B1FDF1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20BE2E2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3AFD5BD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24BA3B5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1783AE2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31BD12C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3D86BC8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74FC600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10FC376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36E6E61A"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5316524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73F0C953"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7C4AD6DC" w14:textId="77777777" w:rsidR="00252E09" w:rsidRPr="00EB43F8" w:rsidRDefault="00252E09" w:rsidP="00E8485B">
            <w:pPr>
              <w:rPr>
                <w:rFonts w:ascii="Arial" w:hAnsi="Arial" w:cs="Arial"/>
                <w:sz w:val="13"/>
                <w:szCs w:val="13"/>
              </w:rPr>
            </w:pPr>
            <w:r w:rsidRPr="00EB43F8">
              <w:rPr>
                <w:rFonts w:ascii="Arial" w:hAnsi="Arial" w:cs="Arial"/>
                <w:sz w:val="13"/>
                <w:szCs w:val="13"/>
              </w:rPr>
              <w:t>Дымосос ДН-10/150 (окт), БП-000132</w:t>
            </w:r>
          </w:p>
        </w:tc>
        <w:tc>
          <w:tcPr>
            <w:tcW w:w="1316" w:type="dxa"/>
            <w:tcBorders>
              <w:top w:val="nil"/>
              <w:left w:val="nil"/>
              <w:bottom w:val="single" w:sz="4" w:space="0" w:color="auto"/>
              <w:right w:val="single" w:sz="4" w:space="0" w:color="auto"/>
            </w:tcBorders>
            <w:shd w:val="clear" w:color="auto" w:fill="auto"/>
            <w:hideMark/>
          </w:tcPr>
          <w:p w14:paraId="5E21C39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505A241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87</w:t>
            </w:r>
          </w:p>
        </w:tc>
        <w:tc>
          <w:tcPr>
            <w:tcW w:w="1245" w:type="dxa"/>
            <w:tcBorders>
              <w:top w:val="nil"/>
              <w:left w:val="nil"/>
              <w:bottom w:val="single" w:sz="4" w:space="0" w:color="auto"/>
              <w:right w:val="single" w:sz="4" w:space="0" w:color="auto"/>
            </w:tcBorders>
            <w:shd w:val="clear" w:color="auto" w:fill="auto"/>
            <w:noWrap/>
            <w:hideMark/>
          </w:tcPr>
          <w:p w14:paraId="2D27803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1051,724138</w:t>
            </w:r>
          </w:p>
        </w:tc>
        <w:tc>
          <w:tcPr>
            <w:tcW w:w="1245" w:type="dxa"/>
            <w:tcBorders>
              <w:top w:val="nil"/>
              <w:left w:val="nil"/>
              <w:bottom w:val="single" w:sz="4" w:space="0" w:color="auto"/>
              <w:right w:val="single" w:sz="4" w:space="0" w:color="auto"/>
            </w:tcBorders>
            <w:shd w:val="clear" w:color="auto" w:fill="auto"/>
            <w:noWrap/>
            <w:hideMark/>
          </w:tcPr>
          <w:p w14:paraId="5F6D989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12620,68966</w:t>
            </w:r>
          </w:p>
        </w:tc>
        <w:tc>
          <w:tcPr>
            <w:tcW w:w="1376" w:type="dxa"/>
            <w:tcBorders>
              <w:top w:val="nil"/>
              <w:left w:val="nil"/>
              <w:bottom w:val="single" w:sz="4" w:space="0" w:color="auto"/>
              <w:right w:val="single" w:sz="4" w:space="0" w:color="auto"/>
            </w:tcBorders>
            <w:shd w:val="clear" w:color="auto" w:fill="auto"/>
            <w:noWrap/>
            <w:hideMark/>
          </w:tcPr>
          <w:p w14:paraId="0A849D7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91 500,00</w:t>
            </w:r>
          </w:p>
        </w:tc>
        <w:tc>
          <w:tcPr>
            <w:tcW w:w="1436" w:type="dxa"/>
            <w:tcBorders>
              <w:top w:val="nil"/>
              <w:left w:val="nil"/>
              <w:bottom w:val="single" w:sz="4" w:space="0" w:color="auto"/>
              <w:right w:val="single" w:sz="4" w:space="0" w:color="auto"/>
            </w:tcBorders>
            <w:shd w:val="clear" w:color="auto" w:fill="auto"/>
            <w:noWrap/>
            <w:hideMark/>
          </w:tcPr>
          <w:p w14:paraId="1C98F32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33 655,13</w:t>
            </w:r>
          </w:p>
        </w:tc>
        <w:tc>
          <w:tcPr>
            <w:tcW w:w="1256" w:type="dxa"/>
            <w:tcBorders>
              <w:top w:val="nil"/>
              <w:left w:val="nil"/>
              <w:bottom w:val="single" w:sz="4" w:space="0" w:color="auto"/>
              <w:right w:val="single" w:sz="4" w:space="0" w:color="auto"/>
            </w:tcBorders>
            <w:shd w:val="clear" w:color="auto" w:fill="auto"/>
            <w:noWrap/>
            <w:hideMark/>
          </w:tcPr>
          <w:p w14:paraId="32B5301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6C02545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306A8F1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91 500,00</w:t>
            </w:r>
          </w:p>
        </w:tc>
        <w:tc>
          <w:tcPr>
            <w:tcW w:w="1336" w:type="dxa"/>
            <w:tcBorders>
              <w:top w:val="nil"/>
              <w:left w:val="nil"/>
              <w:bottom w:val="single" w:sz="4" w:space="0" w:color="auto"/>
              <w:right w:val="single" w:sz="4" w:space="0" w:color="auto"/>
            </w:tcBorders>
            <w:shd w:val="clear" w:color="auto" w:fill="auto"/>
            <w:noWrap/>
            <w:hideMark/>
          </w:tcPr>
          <w:p w14:paraId="02FFEDA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33 655,13</w:t>
            </w:r>
          </w:p>
        </w:tc>
        <w:tc>
          <w:tcPr>
            <w:tcW w:w="1316" w:type="dxa"/>
            <w:tcBorders>
              <w:top w:val="nil"/>
              <w:left w:val="nil"/>
              <w:bottom w:val="single" w:sz="4" w:space="0" w:color="auto"/>
              <w:right w:val="single" w:sz="4" w:space="0" w:color="auto"/>
            </w:tcBorders>
            <w:shd w:val="clear" w:color="auto" w:fill="auto"/>
            <w:noWrap/>
            <w:hideMark/>
          </w:tcPr>
          <w:p w14:paraId="2F4DBF8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57 844,87</w:t>
            </w:r>
          </w:p>
        </w:tc>
        <w:tc>
          <w:tcPr>
            <w:tcW w:w="1356" w:type="dxa"/>
            <w:tcBorders>
              <w:top w:val="nil"/>
              <w:left w:val="nil"/>
              <w:bottom w:val="single" w:sz="4" w:space="0" w:color="auto"/>
              <w:right w:val="single" w:sz="4" w:space="0" w:color="auto"/>
            </w:tcBorders>
            <w:shd w:val="clear" w:color="auto" w:fill="auto"/>
            <w:noWrap/>
            <w:vAlign w:val="bottom"/>
            <w:hideMark/>
          </w:tcPr>
          <w:p w14:paraId="54BA0C1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12620,68966</w:t>
            </w:r>
          </w:p>
        </w:tc>
        <w:tc>
          <w:tcPr>
            <w:tcW w:w="1356" w:type="dxa"/>
            <w:tcBorders>
              <w:top w:val="nil"/>
              <w:left w:val="nil"/>
              <w:bottom w:val="single" w:sz="4" w:space="0" w:color="auto"/>
              <w:right w:val="single" w:sz="4" w:space="0" w:color="auto"/>
            </w:tcBorders>
            <w:shd w:val="clear" w:color="auto" w:fill="auto"/>
            <w:noWrap/>
            <w:vAlign w:val="bottom"/>
            <w:hideMark/>
          </w:tcPr>
          <w:p w14:paraId="006EC1F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45 224,18 </w:t>
            </w:r>
          </w:p>
        </w:tc>
        <w:tc>
          <w:tcPr>
            <w:tcW w:w="1751" w:type="dxa"/>
            <w:tcBorders>
              <w:top w:val="nil"/>
              <w:left w:val="nil"/>
              <w:bottom w:val="single" w:sz="4" w:space="0" w:color="auto"/>
              <w:right w:val="single" w:sz="4" w:space="0" w:color="auto"/>
            </w:tcBorders>
            <w:shd w:val="clear" w:color="auto" w:fill="auto"/>
            <w:noWrap/>
            <w:vAlign w:val="bottom"/>
            <w:hideMark/>
          </w:tcPr>
          <w:p w14:paraId="34142B5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12620,68966</w:t>
            </w:r>
          </w:p>
        </w:tc>
        <w:tc>
          <w:tcPr>
            <w:tcW w:w="1296" w:type="dxa"/>
            <w:tcBorders>
              <w:top w:val="nil"/>
              <w:left w:val="nil"/>
              <w:bottom w:val="single" w:sz="4" w:space="0" w:color="auto"/>
              <w:right w:val="single" w:sz="4" w:space="0" w:color="auto"/>
            </w:tcBorders>
            <w:shd w:val="clear" w:color="auto" w:fill="auto"/>
            <w:noWrap/>
            <w:vAlign w:val="bottom"/>
            <w:hideMark/>
          </w:tcPr>
          <w:p w14:paraId="04CFD08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32 603,49 </w:t>
            </w:r>
          </w:p>
        </w:tc>
        <w:tc>
          <w:tcPr>
            <w:tcW w:w="1048" w:type="dxa"/>
            <w:tcBorders>
              <w:top w:val="nil"/>
              <w:left w:val="nil"/>
              <w:bottom w:val="single" w:sz="4" w:space="0" w:color="auto"/>
              <w:right w:val="single" w:sz="4" w:space="0" w:color="auto"/>
            </w:tcBorders>
            <w:shd w:val="clear" w:color="auto" w:fill="auto"/>
            <w:noWrap/>
            <w:vAlign w:val="bottom"/>
            <w:hideMark/>
          </w:tcPr>
          <w:p w14:paraId="337F65D5"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3972609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12 620,69 </w:t>
            </w:r>
          </w:p>
        </w:tc>
      </w:tr>
      <w:tr w:rsidR="00252E09" w:rsidRPr="00EB43F8" w14:paraId="75672F6A"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77686159" w14:textId="77777777" w:rsidR="00252E09" w:rsidRPr="00EB43F8" w:rsidRDefault="00252E09" w:rsidP="00E8485B">
            <w:pPr>
              <w:rPr>
                <w:rFonts w:ascii="Arial" w:hAnsi="Arial" w:cs="Arial"/>
                <w:sz w:val="13"/>
                <w:szCs w:val="13"/>
              </w:rPr>
            </w:pPr>
            <w:r w:rsidRPr="00EB43F8">
              <w:rPr>
                <w:rFonts w:ascii="Arial" w:hAnsi="Arial" w:cs="Arial"/>
                <w:sz w:val="13"/>
                <w:szCs w:val="13"/>
              </w:rPr>
              <w:t>Котельная (50 лет Октября), БП-000139</w:t>
            </w:r>
          </w:p>
        </w:tc>
        <w:tc>
          <w:tcPr>
            <w:tcW w:w="1316" w:type="dxa"/>
            <w:tcBorders>
              <w:top w:val="nil"/>
              <w:left w:val="nil"/>
              <w:bottom w:val="single" w:sz="4" w:space="0" w:color="auto"/>
              <w:right w:val="single" w:sz="4" w:space="0" w:color="auto"/>
            </w:tcBorders>
            <w:shd w:val="clear" w:color="auto" w:fill="auto"/>
            <w:hideMark/>
          </w:tcPr>
          <w:p w14:paraId="7A6B784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07F16F9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5452D82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093C653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6D04605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5BF02C7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27E6A2A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55FBB1B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33DCD44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39C78C3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375BFD1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5F08472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5B9E4BB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62CB1C7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2511016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186F1739"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78DA9A8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253A2658"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1292F7D0" w14:textId="77777777" w:rsidR="00252E09" w:rsidRPr="00EB43F8" w:rsidRDefault="00252E09" w:rsidP="00E8485B">
            <w:pPr>
              <w:rPr>
                <w:rFonts w:ascii="Arial" w:hAnsi="Arial" w:cs="Arial"/>
                <w:sz w:val="13"/>
                <w:szCs w:val="13"/>
              </w:rPr>
            </w:pPr>
            <w:r w:rsidRPr="00EB43F8">
              <w:rPr>
                <w:rFonts w:ascii="Arial" w:hAnsi="Arial" w:cs="Arial"/>
                <w:sz w:val="13"/>
                <w:szCs w:val="13"/>
              </w:rPr>
              <w:t>Тепловые сети (50 лет Октября), БП-000140</w:t>
            </w:r>
          </w:p>
        </w:tc>
        <w:tc>
          <w:tcPr>
            <w:tcW w:w="1316" w:type="dxa"/>
            <w:tcBorders>
              <w:top w:val="nil"/>
              <w:left w:val="nil"/>
              <w:bottom w:val="single" w:sz="4" w:space="0" w:color="auto"/>
              <w:right w:val="single" w:sz="4" w:space="0" w:color="auto"/>
            </w:tcBorders>
            <w:shd w:val="clear" w:color="auto" w:fill="auto"/>
            <w:hideMark/>
          </w:tcPr>
          <w:p w14:paraId="2B39953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5B1F4B9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5AA367B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49CF00D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255F3F4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520A2E4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6B9D295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0747AB2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637DA1A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65AF5D2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1394B68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4B2BE07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6D500E1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333ABEF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6FBDAFF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5B14C8E9"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476C6A6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4ECEDD7A" w14:textId="77777777" w:rsidTr="00E8485B">
        <w:trPr>
          <w:trHeight w:val="720"/>
          <w:jc w:val="center"/>
        </w:trPr>
        <w:tc>
          <w:tcPr>
            <w:tcW w:w="2756" w:type="dxa"/>
            <w:tcBorders>
              <w:top w:val="nil"/>
              <w:left w:val="single" w:sz="4" w:space="0" w:color="auto"/>
              <w:bottom w:val="single" w:sz="4" w:space="0" w:color="auto"/>
              <w:right w:val="single" w:sz="4" w:space="0" w:color="auto"/>
            </w:tcBorders>
            <w:shd w:val="clear" w:color="auto" w:fill="auto"/>
            <w:hideMark/>
          </w:tcPr>
          <w:p w14:paraId="42DDB14B" w14:textId="77777777" w:rsidR="00252E09" w:rsidRPr="00EB43F8" w:rsidRDefault="00252E09" w:rsidP="00E8485B">
            <w:pPr>
              <w:rPr>
                <w:rFonts w:ascii="Arial" w:hAnsi="Arial" w:cs="Arial"/>
                <w:sz w:val="13"/>
                <w:szCs w:val="13"/>
              </w:rPr>
            </w:pPr>
            <w:r w:rsidRPr="00EB43F8">
              <w:rPr>
                <w:rFonts w:ascii="Arial" w:hAnsi="Arial" w:cs="Arial"/>
                <w:sz w:val="13"/>
                <w:szCs w:val="13"/>
              </w:rPr>
              <w:t>Тепловые сети г.Мариинск ул.Водопроводная, ул.Дорожная,№6,10, БП-000141</w:t>
            </w:r>
          </w:p>
        </w:tc>
        <w:tc>
          <w:tcPr>
            <w:tcW w:w="1316" w:type="dxa"/>
            <w:tcBorders>
              <w:top w:val="nil"/>
              <w:left w:val="nil"/>
              <w:bottom w:val="single" w:sz="4" w:space="0" w:color="auto"/>
              <w:right w:val="single" w:sz="4" w:space="0" w:color="auto"/>
            </w:tcBorders>
            <w:shd w:val="clear" w:color="auto" w:fill="auto"/>
            <w:hideMark/>
          </w:tcPr>
          <w:p w14:paraId="4DE7745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4367359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6980226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73B55C0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0F986DB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65B67C1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24C28FE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5717C18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4568106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4449969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5622AC3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0B34BA6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00DEE84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0281480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34B6024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45821DD1"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2BBEB91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02E1458D" w14:textId="77777777" w:rsidTr="00E8485B">
        <w:trPr>
          <w:trHeight w:val="720"/>
          <w:jc w:val="center"/>
        </w:trPr>
        <w:tc>
          <w:tcPr>
            <w:tcW w:w="2756" w:type="dxa"/>
            <w:tcBorders>
              <w:top w:val="nil"/>
              <w:left w:val="single" w:sz="4" w:space="0" w:color="auto"/>
              <w:bottom w:val="single" w:sz="4" w:space="0" w:color="auto"/>
              <w:right w:val="single" w:sz="4" w:space="0" w:color="auto"/>
            </w:tcBorders>
            <w:shd w:val="clear" w:color="auto" w:fill="auto"/>
            <w:hideMark/>
          </w:tcPr>
          <w:p w14:paraId="71136769" w14:textId="77777777" w:rsidR="00252E09" w:rsidRPr="00EB43F8" w:rsidRDefault="00252E09" w:rsidP="00E8485B">
            <w:pPr>
              <w:rPr>
                <w:rFonts w:ascii="Arial" w:hAnsi="Arial" w:cs="Arial"/>
                <w:sz w:val="13"/>
                <w:szCs w:val="13"/>
              </w:rPr>
            </w:pPr>
            <w:r w:rsidRPr="00EB43F8">
              <w:rPr>
                <w:rFonts w:ascii="Arial" w:hAnsi="Arial" w:cs="Arial"/>
                <w:sz w:val="13"/>
                <w:szCs w:val="13"/>
              </w:rPr>
              <w:t>Тепловые сети к многоквартирному дому по адресу : ул.Дорожная,12, L-114м, d-32мм, БП-000142</w:t>
            </w:r>
          </w:p>
        </w:tc>
        <w:tc>
          <w:tcPr>
            <w:tcW w:w="1316" w:type="dxa"/>
            <w:tcBorders>
              <w:top w:val="nil"/>
              <w:left w:val="nil"/>
              <w:bottom w:val="single" w:sz="4" w:space="0" w:color="auto"/>
              <w:right w:val="single" w:sz="4" w:space="0" w:color="auto"/>
            </w:tcBorders>
            <w:shd w:val="clear" w:color="auto" w:fill="auto"/>
            <w:hideMark/>
          </w:tcPr>
          <w:p w14:paraId="10731C0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2B07468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5129B14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478239B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69ED34A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4C09478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1B09D89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63C7DF5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05CF0FE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73A2C75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46C6696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44C6D77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1B44761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2C72973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431ECF9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100E0AA7"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05BB70C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6707EF4F" w14:textId="77777777" w:rsidTr="00E8485B">
        <w:trPr>
          <w:trHeight w:val="720"/>
          <w:jc w:val="center"/>
        </w:trPr>
        <w:tc>
          <w:tcPr>
            <w:tcW w:w="2756" w:type="dxa"/>
            <w:tcBorders>
              <w:top w:val="nil"/>
              <w:left w:val="single" w:sz="4" w:space="0" w:color="auto"/>
              <w:bottom w:val="single" w:sz="4" w:space="0" w:color="auto"/>
              <w:right w:val="single" w:sz="4" w:space="0" w:color="auto"/>
            </w:tcBorders>
            <w:shd w:val="clear" w:color="auto" w:fill="auto"/>
            <w:hideMark/>
          </w:tcPr>
          <w:p w14:paraId="1735F6DC" w14:textId="77777777" w:rsidR="00252E09" w:rsidRPr="00EB43F8" w:rsidRDefault="00252E09" w:rsidP="00E8485B">
            <w:pPr>
              <w:rPr>
                <w:rFonts w:ascii="Arial" w:hAnsi="Arial" w:cs="Arial"/>
                <w:sz w:val="13"/>
                <w:szCs w:val="13"/>
              </w:rPr>
            </w:pPr>
            <w:r w:rsidRPr="00EB43F8">
              <w:rPr>
                <w:rFonts w:ascii="Arial" w:hAnsi="Arial" w:cs="Arial"/>
                <w:sz w:val="13"/>
                <w:szCs w:val="13"/>
              </w:rPr>
              <w:t>Тепловые сети к многоквартирному дому по адресу : ул.Дорожная,24, L-93м, d-100мм, БП-000143</w:t>
            </w:r>
          </w:p>
        </w:tc>
        <w:tc>
          <w:tcPr>
            <w:tcW w:w="1316" w:type="dxa"/>
            <w:tcBorders>
              <w:top w:val="nil"/>
              <w:left w:val="nil"/>
              <w:bottom w:val="single" w:sz="4" w:space="0" w:color="auto"/>
              <w:right w:val="single" w:sz="4" w:space="0" w:color="auto"/>
            </w:tcBorders>
            <w:shd w:val="clear" w:color="auto" w:fill="auto"/>
            <w:hideMark/>
          </w:tcPr>
          <w:p w14:paraId="0C4C181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5E44DD6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12EDC6D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46F17EC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3999178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4129106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5F662DC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6DF6411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1B2D0D5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2A659CB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173B129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504433F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63899AA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30FE433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25668E2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6A68EFFE"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56CBE47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5A98E6EC" w14:textId="77777777" w:rsidTr="00E8485B">
        <w:trPr>
          <w:trHeight w:val="720"/>
          <w:jc w:val="center"/>
        </w:trPr>
        <w:tc>
          <w:tcPr>
            <w:tcW w:w="2756" w:type="dxa"/>
            <w:tcBorders>
              <w:top w:val="nil"/>
              <w:left w:val="single" w:sz="4" w:space="0" w:color="auto"/>
              <w:bottom w:val="single" w:sz="4" w:space="0" w:color="auto"/>
              <w:right w:val="single" w:sz="4" w:space="0" w:color="auto"/>
            </w:tcBorders>
            <w:shd w:val="clear" w:color="auto" w:fill="auto"/>
            <w:hideMark/>
          </w:tcPr>
          <w:p w14:paraId="36749A3E" w14:textId="77777777" w:rsidR="00252E09" w:rsidRPr="00EB43F8" w:rsidRDefault="00252E09" w:rsidP="00E8485B">
            <w:pPr>
              <w:rPr>
                <w:rFonts w:ascii="Arial" w:hAnsi="Arial" w:cs="Arial"/>
                <w:sz w:val="13"/>
                <w:szCs w:val="13"/>
              </w:rPr>
            </w:pPr>
            <w:r w:rsidRPr="00EB43F8">
              <w:rPr>
                <w:rFonts w:ascii="Arial" w:hAnsi="Arial" w:cs="Arial"/>
                <w:sz w:val="13"/>
                <w:szCs w:val="13"/>
              </w:rPr>
              <w:t>Тепловые сети к многоквартирному дому по адресу : ул.Дорожная,26, L-56м, d-100мм, БП-000144</w:t>
            </w:r>
          </w:p>
        </w:tc>
        <w:tc>
          <w:tcPr>
            <w:tcW w:w="1316" w:type="dxa"/>
            <w:tcBorders>
              <w:top w:val="nil"/>
              <w:left w:val="nil"/>
              <w:bottom w:val="single" w:sz="4" w:space="0" w:color="auto"/>
              <w:right w:val="single" w:sz="4" w:space="0" w:color="auto"/>
            </w:tcBorders>
            <w:shd w:val="clear" w:color="auto" w:fill="auto"/>
            <w:hideMark/>
          </w:tcPr>
          <w:p w14:paraId="324E0F9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77BA0B1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37488AB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74FF213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7AAB244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129BD99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7FF6497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266C75F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29F6D07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7CA8142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5719515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015158B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28C5E2A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4A9465D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3A142AF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32C1CBFB"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4FBB2C2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4DDB16D3" w14:textId="77777777" w:rsidTr="00E8485B">
        <w:trPr>
          <w:trHeight w:val="720"/>
          <w:jc w:val="center"/>
        </w:trPr>
        <w:tc>
          <w:tcPr>
            <w:tcW w:w="2756" w:type="dxa"/>
            <w:tcBorders>
              <w:top w:val="nil"/>
              <w:left w:val="single" w:sz="4" w:space="0" w:color="auto"/>
              <w:bottom w:val="single" w:sz="4" w:space="0" w:color="auto"/>
              <w:right w:val="single" w:sz="4" w:space="0" w:color="auto"/>
            </w:tcBorders>
            <w:shd w:val="clear" w:color="auto" w:fill="auto"/>
            <w:hideMark/>
          </w:tcPr>
          <w:p w14:paraId="36DFCC05" w14:textId="77777777" w:rsidR="00252E09" w:rsidRPr="00EB43F8" w:rsidRDefault="00252E09" w:rsidP="00E8485B">
            <w:pPr>
              <w:rPr>
                <w:rFonts w:ascii="Arial" w:hAnsi="Arial" w:cs="Arial"/>
                <w:sz w:val="13"/>
                <w:szCs w:val="13"/>
              </w:rPr>
            </w:pPr>
            <w:r w:rsidRPr="00EB43F8">
              <w:rPr>
                <w:rFonts w:ascii="Arial" w:hAnsi="Arial" w:cs="Arial"/>
                <w:sz w:val="13"/>
                <w:szCs w:val="13"/>
              </w:rPr>
              <w:t>Тепловые сети к многоквартирному дому по адресу : ул.МПС,10, L-4м, d-40мм, БП-000145</w:t>
            </w:r>
          </w:p>
        </w:tc>
        <w:tc>
          <w:tcPr>
            <w:tcW w:w="1316" w:type="dxa"/>
            <w:tcBorders>
              <w:top w:val="nil"/>
              <w:left w:val="nil"/>
              <w:bottom w:val="single" w:sz="4" w:space="0" w:color="auto"/>
              <w:right w:val="single" w:sz="4" w:space="0" w:color="auto"/>
            </w:tcBorders>
            <w:shd w:val="clear" w:color="auto" w:fill="auto"/>
            <w:hideMark/>
          </w:tcPr>
          <w:p w14:paraId="42A29EF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73B8C6E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12B2E0E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736B1A9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6EE80BC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571924D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7AA6371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559BA2E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4EC4569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5D3B02A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3BE176B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53933CB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528D1F3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0AF30F3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299B9E7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521A8A14"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5F2FF51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3B80914D" w14:textId="77777777" w:rsidTr="00E8485B">
        <w:trPr>
          <w:trHeight w:val="720"/>
          <w:jc w:val="center"/>
        </w:trPr>
        <w:tc>
          <w:tcPr>
            <w:tcW w:w="2756" w:type="dxa"/>
            <w:tcBorders>
              <w:top w:val="nil"/>
              <w:left w:val="single" w:sz="4" w:space="0" w:color="auto"/>
              <w:bottom w:val="single" w:sz="4" w:space="0" w:color="auto"/>
              <w:right w:val="single" w:sz="4" w:space="0" w:color="auto"/>
            </w:tcBorders>
            <w:shd w:val="clear" w:color="auto" w:fill="auto"/>
            <w:hideMark/>
          </w:tcPr>
          <w:p w14:paraId="69078CD1" w14:textId="77777777" w:rsidR="00252E09" w:rsidRPr="00EB43F8" w:rsidRDefault="00252E09" w:rsidP="00E8485B">
            <w:pPr>
              <w:rPr>
                <w:rFonts w:ascii="Arial" w:hAnsi="Arial" w:cs="Arial"/>
                <w:sz w:val="13"/>
                <w:szCs w:val="13"/>
              </w:rPr>
            </w:pPr>
            <w:r w:rsidRPr="00EB43F8">
              <w:rPr>
                <w:rFonts w:ascii="Arial" w:hAnsi="Arial" w:cs="Arial"/>
                <w:sz w:val="13"/>
                <w:szCs w:val="13"/>
              </w:rPr>
              <w:t>Тепловые сети к многоквартирному дому по адресу : ул.Вокзальная,9  L-109, БП-000146</w:t>
            </w:r>
          </w:p>
        </w:tc>
        <w:tc>
          <w:tcPr>
            <w:tcW w:w="1316" w:type="dxa"/>
            <w:tcBorders>
              <w:top w:val="nil"/>
              <w:left w:val="nil"/>
              <w:bottom w:val="single" w:sz="4" w:space="0" w:color="auto"/>
              <w:right w:val="single" w:sz="4" w:space="0" w:color="auto"/>
            </w:tcBorders>
            <w:shd w:val="clear" w:color="auto" w:fill="auto"/>
            <w:hideMark/>
          </w:tcPr>
          <w:p w14:paraId="61B22AE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0B24DF3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2094587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7613718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62F711C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3B71A89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125D12D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17A8196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26E405E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14C21A5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7579961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5480787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5F9AC51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4F8835A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3780601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52F3A401"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67E79D0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3E1C76B7" w14:textId="77777777" w:rsidTr="00E8485B">
        <w:trPr>
          <w:trHeight w:val="720"/>
          <w:jc w:val="center"/>
        </w:trPr>
        <w:tc>
          <w:tcPr>
            <w:tcW w:w="2756" w:type="dxa"/>
            <w:tcBorders>
              <w:top w:val="nil"/>
              <w:left w:val="single" w:sz="4" w:space="0" w:color="auto"/>
              <w:bottom w:val="single" w:sz="4" w:space="0" w:color="auto"/>
              <w:right w:val="single" w:sz="4" w:space="0" w:color="auto"/>
            </w:tcBorders>
            <w:shd w:val="clear" w:color="auto" w:fill="auto"/>
            <w:hideMark/>
          </w:tcPr>
          <w:p w14:paraId="4E531CCD" w14:textId="77777777" w:rsidR="00252E09" w:rsidRPr="00EB43F8" w:rsidRDefault="00252E09" w:rsidP="00E8485B">
            <w:pPr>
              <w:rPr>
                <w:rFonts w:ascii="Arial" w:hAnsi="Arial" w:cs="Arial"/>
                <w:sz w:val="13"/>
                <w:szCs w:val="13"/>
              </w:rPr>
            </w:pPr>
            <w:r w:rsidRPr="00EB43F8">
              <w:rPr>
                <w:rFonts w:ascii="Arial" w:hAnsi="Arial" w:cs="Arial"/>
                <w:sz w:val="13"/>
                <w:szCs w:val="13"/>
              </w:rPr>
              <w:t>Тепловые сети к многоквартирному дому по адресу : ул.Вокзальная,1  L-28, БП-000147</w:t>
            </w:r>
          </w:p>
        </w:tc>
        <w:tc>
          <w:tcPr>
            <w:tcW w:w="1316" w:type="dxa"/>
            <w:tcBorders>
              <w:top w:val="nil"/>
              <w:left w:val="nil"/>
              <w:bottom w:val="single" w:sz="4" w:space="0" w:color="auto"/>
              <w:right w:val="single" w:sz="4" w:space="0" w:color="auto"/>
            </w:tcBorders>
            <w:shd w:val="clear" w:color="auto" w:fill="auto"/>
            <w:hideMark/>
          </w:tcPr>
          <w:p w14:paraId="6584B88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2FA87EB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6E11301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246F538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5DE516A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38A3A52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79033C0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0C23C71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5399ADA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49A8840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60DE445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49F03C6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204A3F3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5B680E3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41F69A7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2C90A771"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4474563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67443229" w14:textId="77777777" w:rsidTr="00E8485B">
        <w:trPr>
          <w:trHeight w:val="720"/>
          <w:jc w:val="center"/>
        </w:trPr>
        <w:tc>
          <w:tcPr>
            <w:tcW w:w="2756" w:type="dxa"/>
            <w:tcBorders>
              <w:top w:val="nil"/>
              <w:left w:val="single" w:sz="4" w:space="0" w:color="auto"/>
              <w:bottom w:val="single" w:sz="4" w:space="0" w:color="auto"/>
              <w:right w:val="single" w:sz="4" w:space="0" w:color="auto"/>
            </w:tcBorders>
            <w:shd w:val="clear" w:color="auto" w:fill="auto"/>
            <w:hideMark/>
          </w:tcPr>
          <w:p w14:paraId="6503122F" w14:textId="77777777" w:rsidR="00252E09" w:rsidRPr="00EB43F8" w:rsidRDefault="00252E09" w:rsidP="00E8485B">
            <w:pPr>
              <w:rPr>
                <w:rFonts w:ascii="Arial" w:hAnsi="Arial" w:cs="Arial"/>
                <w:sz w:val="13"/>
                <w:szCs w:val="13"/>
              </w:rPr>
            </w:pPr>
            <w:r w:rsidRPr="00EB43F8">
              <w:rPr>
                <w:rFonts w:ascii="Arial" w:hAnsi="Arial" w:cs="Arial"/>
                <w:sz w:val="13"/>
                <w:szCs w:val="13"/>
              </w:rPr>
              <w:t>Тепловые сети к многоквартирному дому по адресу : ул.Достоевского,8 , БП-000148</w:t>
            </w:r>
          </w:p>
        </w:tc>
        <w:tc>
          <w:tcPr>
            <w:tcW w:w="1316" w:type="dxa"/>
            <w:tcBorders>
              <w:top w:val="nil"/>
              <w:left w:val="nil"/>
              <w:bottom w:val="single" w:sz="4" w:space="0" w:color="auto"/>
              <w:right w:val="single" w:sz="4" w:space="0" w:color="auto"/>
            </w:tcBorders>
            <w:shd w:val="clear" w:color="auto" w:fill="auto"/>
            <w:hideMark/>
          </w:tcPr>
          <w:p w14:paraId="41DD8EC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6BBA81B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6D0F302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7AB65C7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41074D6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5030429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6677E8E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212EF9C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2230230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2BBD7D9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1F87075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1A3111B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67803D3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3DB859B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645798C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0F8DD4F4"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4F2F5E5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5D19265C" w14:textId="77777777" w:rsidTr="00E8485B">
        <w:trPr>
          <w:trHeight w:val="720"/>
          <w:jc w:val="center"/>
        </w:trPr>
        <w:tc>
          <w:tcPr>
            <w:tcW w:w="2756" w:type="dxa"/>
            <w:tcBorders>
              <w:top w:val="nil"/>
              <w:left w:val="single" w:sz="4" w:space="0" w:color="auto"/>
              <w:bottom w:val="single" w:sz="4" w:space="0" w:color="auto"/>
              <w:right w:val="single" w:sz="4" w:space="0" w:color="auto"/>
            </w:tcBorders>
            <w:shd w:val="clear" w:color="auto" w:fill="auto"/>
            <w:hideMark/>
          </w:tcPr>
          <w:p w14:paraId="3E452BF5" w14:textId="77777777" w:rsidR="00252E09" w:rsidRPr="00EB43F8" w:rsidRDefault="00252E09" w:rsidP="00E8485B">
            <w:pPr>
              <w:rPr>
                <w:rFonts w:ascii="Arial" w:hAnsi="Arial" w:cs="Arial"/>
                <w:sz w:val="13"/>
                <w:szCs w:val="13"/>
              </w:rPr>
            </w:pPr>
            <w:r w:rsidRPr="00EB43F8">
              <w:rPr>
                <w:rFonts w:ascii="Arial" w:hAnsi="Arial" w:cs="Arial"/>
                <w:sz w:val="13"/>
                <w:szCs w:val="13"/>
              </w:rPr>
              <w:t>Тепловые сети к многоквартирному дому по адресу : ул.Достоевского,10 L-24м, d-57мм , БП-000149</w:t>
            </w:r>
          </w:p>
        </w:tc>
        <w:tc>
          <w:tcPr>
            <w:tcW w:w="1316" w:type="dxa"/>
            <w:tcBorders>
              <w:top w:val="nil"/>
              <w:left w:val="nil"/>
              <w:bottom w:val="single" w:sz="4" w:space="0" w:color="auto"/>
              <w:right w:val="single" w:sz="4" w:space="0" w:color="auto"/>
            </w:tcBorders>
            <w:shd w:val="clear" w:color="auto" w:fill="auto"/>
            <w:hideMark/>
          </w:tcPr>
          <w:p w14:paraId="7EB4206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5F4C1DC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061F5FF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7CB2610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6241F80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17D5095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62D3746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652505D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585E811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3C8C3E9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6B49961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010F165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3AD9E84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54B15E6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337FCD4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48F38658"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4175BE7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6197BA74" w14:textId="77777777" w:rsidTr="00E8485B">
        <w:trPr>
          <w:trHeight w:val="720"/>
          <w:jc w:val="center"/>
        </w:trPr>
        <w:tc>
          <w:tcPr>
            <w:tcW w:w="2756" w:type="dxa"/>
            <w:tcBorders>
              <w:top w:val="nil"/>
              <w:left w:val="single" w:sz="4" w:space="0" w:color="auto"/>
              <w:bottom w:val="single" w:sz="4" w:space="0" w:color="auto"/>
              <w:right w:val="single" w:sz="4" w:space="0" w:color="auto"/>
            </w:tcBorders>
            <w:shd w:val="clear" w:color="auto" w:fill="auto"/>
            <w:hideMark/>
          </w:tcPr>
          <w:p w14:paraId="28E181AC" w14:textId="77777777" w:rsidR="00252E09" w:rsidRPr="00EB43F8" w:rsidRDefault="00252E09" w:rsidP="00E8485B">
            <w:pPr>
              <w:rPr>
                <w:rFonts w:ascii="Arial" w:hAnsi="Arial" w:cs="Arial"/>
                <w:sz w:val="13"/>
                <w:szCs w:val="13"/>
              </w:rPr>
            </w:pPr>
            <w:r w:rsidRPr="00EB43F8">
              <w:rPr>
                <w:rFonts w:ascii="Arial" w:hAnsi="Arial" w:cs="Arial"/>
                <w:sz w:val="13"/>
                <w:szCs w:val="13"/>
              </w:rPr>
              <w:lastRenderedPageBreak/>
              <w:t>Тепловые сети к многоквартирному дому по адресу : ул.Достоевского,10 L-18м, d-57мм , БП-000150</w:t>
            </w:r>
          </w:p>
        </w:tc>
        <w:tc>
          <w:tcPr>
            <w:tcW w:w="1316" w:type="dxa"/>
            <w:tcBorders>
              <w:top w:val="nil"/>
              <w:left w:val="nil"/>
              <w:bottom w:val="single" w:sz="4" w:space="0" w:color="auto"/>
              <w:right w:val="single" w:sz="4" w:space="0" w:color="auto"/>
            </w:tcBorders>
            <w:shd w:val="clear" w:color="auto" w:fill="auto"/>
            <w:hideMark/>
          </w:tcPr>
          <w:p w14:paraId="6E386CB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05AE878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1392665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726BF93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3344408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5C6CE9B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594DF2E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1E6D872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6AE7A6B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53F3540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38EB8E8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3FC684F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3DE6CD1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5A57E13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7869168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729362A2"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1B3BD64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78B065E9" w14:textId="77777777" w:rsidTr="00E8485B">
        <w:trPr>
          <w:trHeight w:val="720"/>
          <w:jc w:val="center"/>
        </w:trPr>
        <w:tc>
          <w:tcPr>
            <w:tcW w:w="2756" w:type="dxa"/>
            <w:tcBorders>
              <w:top w:val="nil"/>
              <w:left w:val="single" w:sz="4" w:space="0" w:color="auto"/>
              <w:bottom w:val="single" w:sz="4" w:space="0" w:color="auto"/>
              <w:right w:val="single" w:sz="4" w:space="0" w:color="auto"/>
            </w:tcBorders>
            <w:shd w:val="clear" w:color="auto" w:fill="auto"/>
            <w:hideMark/>
          </w:tcPr>
          <w:p w14:paraId="14D8E67C" w14:textId="77777777" w:rsidR="00252E09" w:rsidRPr="00EB43F8" w:rsidRDefault="00252E09" w:rsidP="00E8485B">
            <w:pPr>
              <w:rPr>
                <w:rFonts w:ascii="Arial" w:hAnsi="Arial" w:cs="Arial"/>
                <w:sz w:val="13"/>
                <w:szCs w:val="13"/>
              </w:rPr>
            </w:pPr>
            <w:r w:rsidRPr="00EB43F8">
              <w:rPr>
                <w:rFonts w:ascii="Arial" w:hAnsi="Arial" w:cs="Arial"/>
                <w:sz w:val="13"/>
                <w:szCs w:val="13"/>
              </w:rPr>
              <w:t>Тепловые сети к многоквартирному дому по адресу : ул.Достоевского,14 L-125м, d-57мм , БП-000151</w:t>
            </w:r>
          </w:p>
        </w:tc>
        <w:tc>
          <w:tcPr>
            <w:tcW w:w="1316" w:type="dxa"/>
            <w:tcBorders>
              <w:top w:val="nil"/>
              <w:left w:val="nil"/>
              <w:bottom w:val="single" w:sz="4" w:space="0" w:color="auto"/>
              <w:right w:val="single" w:sz="4" w:space="0" w:color="auto"/>
            </w:tcBorders>
            <w:shd w:val="clear" w:color="auto" w:fill="auto"/>
            <w:hideMark/>
          </w:tcPr>
          <w:p w14:paraId="600EDD9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3556D83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5FB0CBC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1C878F4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179070C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1B43884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08CF69D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181C9F2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1D131FB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01B3B8C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66C5285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34AAC28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15F62CE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2025950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5CD2F1B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239051A7"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7299286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103791CE" w14:textId="77777777" w:rsidTr="00E8485B">
        <w:trPr>
          <w:trHeight w:val="720"/>
          <w:jc w:val="center"/>
        </w:trPr>
        <w:tc>
          <w:tcPr>
            <w:tcW w:w="2756" w:type="dxa"/>
            <w:tcBorders>
              <w:top w:val="nil"/>
              <w:left w:val="single" w:sz="4" w:space="0" w:color="auto"/>
              <w:bottom w:val="single" w:sz="4" w:space="0" w:color="auto"/>
              <w:right w:val="single" w:sz="4" w:space="0" w:color="auto"/>
            </w:tcBorders>
            <w:shd w:val="clear" w:color="auto" w:fill="auto"/>
            <w:hideMark/>
          </w:tcPr>
          <w:p w14:paraId="2242A225" w14:textId="77777777" w:rsidR="00252E09" w:rsidRPr="00EB43F8" w:rsidRDefault="00252E09" w:rsidP="00E8485B">
            <w:pPr>
              <w:rPr>
                <w:rFonts w:ascii="Arial" w:hAnsi="Arial" w:cs="Arial"/>
                <w:sz w:val="13"/>
                <w:szCs w:val="13"/>
              </w:rPr>
            </w:pPr>
            <w:r w:rsidRPr="00EB43F8">
              <w:rPr>
                <w:rFonts w:ascii="Arial" w:hAnsi="Arial" w:cs="Arial"/>
                <w:sz w:val="13"/>
                <w:szCs w:val="13"/>
              </w:rPr>
              <w:t>Тепловые сети к многоквартирному дому по адресу : ул.Достоевского,6А, БП-000152</w:t>
            </w:r>
          </w:p>
        </w:tc>
        <w:tc>
          <w:tcPr>
            <w:tcW w:w="1316" w:type="dxa"/>
            <w:tcBorders>
              <w:top w:val="nil"/>
              <w:left w:val="nil"/>
              <w:bottom w:val="single" w:sz="4" w:space="0" w:color="auto"/>
              <w:right w:val="single" w:sz="4" w:space="0" w:color="auto"/>
            </w:tcBorders>
            <w:shd w:val="clear" w:color="auto" w:fill="auto"/>
            <w:hideMark/>
          </w:tcPr>
          <w:p w14:paraId="71531AB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1C34BDF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2E6789E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552294C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2AB3383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387F80B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0E7A19A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7D3679A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2DE5C3A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62908CC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5E7497D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39F1D0C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0CE3023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7BD8B9F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4464201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502FCB86"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549FC43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3156A7C6" w14:textId="77777777" w:rsidTr="00E8485B">
        <w:trPr>
          <w:trHeight w:val="720"/>
          <w:jc w:val="center"/>
        </w:trPr>
        <w:tc>
          <w:tcPr>
            <w:tcW w:w="2756" w:type="dxa"/>
            <w:tcBorders>
              <w:top w:val="nil"/>
              <w:left w:val="single" w:sz="4" w:space="0" w:color="auto"/>
              <w:bottom w:val="single" w:sz="4" w:space="0" w:color="auto"/>
              <w:right w:val="single" w:sz="4" w:space="0" w:color="auto"/>
            </w:tcBorders>
            <w:shd w:val="clear" w:color="auto" w:fill="auto"/>
            <w:hideMark/>
          </w:tcPr>
          <w:p w14:paraId="3EE1502C" w14:textId="77777777" w:rsidR="00252E09" w:rsidRPr="00EB43F8" w:rsidRDefault="00252E09" w:rsidP="00E8485B">
            <w:pPr>
              <w:rPr>
                <w:rFonts w:ascii="Arial" w:hAnsi="Arial" w:cs="Arial"/>
                <w:sz w:val="13"/>
                <w:szCs w:val="13"/>
              </w:rPr>
            </w:pPr>
            <w:r w:rsidRPr="00EB43F8">
              <w:rPr>
                <w:rFonts w:ascii="Arial" w:hAnsi="Arial" w:cs="Arial"/>
                <w:sz w:val="13"/>
                <w:szCs w:val="13"/>
              </w:rPr>
              <w:t>Тепловые сети к многоквартирному дому по адресу : ул.Ленина,77, L-41м, d-57мм, БП-000153</w:t>
            </w:r>
          </w:p>
        </w:tc>
        <w:tc>
          <w:tcPr>
            <w:tcW w:w="1316" w:type="dxa"/>
            <w:tcBorders>
              <w:top w:val="nil"/>
              <w:left w:val="nil"/>
              <w:bottom w:val="single" w:sz="4" w:space="0" w:color="auto"/>
              <w:right w:val="single" w:sz="4" w:space="0" w:color="auto"/>
            </w:tcBorders>
            <w:shd w:val="clear" w:color="auto" w:fill="auto"/>
            <w:hideMark/>
          </w:tcPr>
          <w:p w14:paraId="64CD74A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3900641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5F0C75C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7C0F790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78A3200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251019E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75BDEA9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11DE580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19E32FF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3BB3545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69B7905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4229CB7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586FC7A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534C5F8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33F9F83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17B52477"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1B4496B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5D27A39F" w14:textId="77777777" w:rsidTr="00E8485B">
        <w:trPr>
          <w:trHeight w:val="720"/>
          <w:jc w:val="center"/>
        </w:trPr>
        <w:tc>
          <w:tcPr>
            <w:tcW w:w="2756" w:type="dxa"/>
            <w:tcBorders>
              <w:top w:val="nil"/>
              <w:left w:val="single" w:sz="4" w:space="0" w:color="auto"/>
              <w:bottom w:val="single" w:sz="4" w:space="0" w:color="auto"/>
              <w:right w:val="single" w:sz="4" w:space="0" w:color="auto"/>
            </w:tcBorders>
            <w:shd w:val="clear" w:color="auto" w:fill="auto"/>
            <w:hideMark/>
          </w:tcPr>
          <w:p w14:paraId="646F20BB" w14:textId="77777777" w:rsidR="00252E09" w:rsidRPr="00EB43F8" w:rsidRDefault="00252E09" w:rsidP="00E8485B">
            <w:pPr>
              <w:rPr>
                <w:rFonts w:ascii="Arial" w:hAnsi="Arial" w:cs="Arial"/>
                <w:sz w:val="13"/>
                <w:szCs w:val="13"/>
              </w:rPr>
            </w:pPr>
            <w:r w:rsidRPr="00EB43F8">
              <w:rPr>
                <w:rFonts w:ascii="Arial" w:hAnsi="Arial" w:cs="Arial"/>
                <w:sz w:val="13"/>
                <w:szCs w:val="13"/>
              </w:rPr>
              <w:t>Тепловые сети к многоквартирному дому по адресу : ул.Южная, до дома 7/1, БП-000154</w:t>
            </w:r>
          </w:p>
        </w:tc>
        <w:tc>
          <w:tcPr>
            <w:tcW w:w="1316" w:type="dxa"/>
            <w:tcBorders>
              <w:top w:val="nil"/>
              <w:left w:val="nil"/>
              <w:bottom w:val="single" w:sz="4" w:space="0" w:color="auto"/>
              <w:right w:val="single" w:sz="4" w:space="0" w:color="auto"/>
            </w:tcBorders>
            <w:shd w:val="clear" w:color="auto" w:fill="auto"/>
            <w:hideMark/>
          </w:tcPr>
          <w:p w14:paraId="1647A2E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5541C3F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57070C0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4466599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2586D96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414F3A6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17816B0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5AF38F9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4CD82F2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1C94E35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16E1B4E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6BE6D6C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11CA01E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0DB7FFE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66E19DA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786A1437"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1896682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1850B700" w14:textId="77777777" w:rsidTr="00E8485B">
        <w:trPr>
          <w:trHeight w:val="720"/>
          <w:jc w:val="center"/>
        </w:trPr>
        <w:tc>
          <w:tcPr>
            <w:tcW w:w="2756" w:type="dxa"/>
            <w:tcBorders>
              <w:top w:val="nil"/>
              <w:left w:val="single" w:sz="4" w:space="0" w:color="auto"/>
              <w:bottom w:val="single" w:sz="4" w:space="0" w:color="auto"/>
              <w:right w:val="single" w:sz="4" w:space="0" w:color="auto"/>
            </w:tcBorders>
            <w:shd w:val="clear" w:color="auto" w:fill="auto"/>
            <w:hideMark/>
          </w:tcPr>
          <w:p w14:paraId="54BCEEB7" w14:textId="77777777" w:rsidR="00252E09" w:rsidRPr="00EB43F8" w:rsidRDefault="00252E09" w:rsidP="00E8485B">
            <w:pPr>
              <w:rPr>
                <w:rFonts w:ascii="Arial" w:hAnsi="Arial" w:cs="Arial"/>
                <w:sz w:val="13"/>
                <w:szCs w:val="13"/>
              </w:rPr>
            </w:pPr>
            <w:r w:rsidRPr="00EB43F8">
              <w:rPr>
                <w:rFonts w:ascii="Arial" w:hAnsi="Arial" w:cs="Arial"/>
                <w:sz w:val="13"/>
                <w:szCs w:val="13"/>
              </w:rPr>
              <w:t>Тепловые сети к многоквартирному дому по адресу : ул.ГПОУ МПТ, L-325м, d-381мм, БП-000155</w:t>
            </w:r>
          </w:p>
        </w:tc>
        <w:tc>
          <w:tcPr>
            <w:tcW w:w="1316" w:type="dxa"/>
            <w:tcBorders>
              <w:top w:val="nil"/>
              <w:left w:val="nil"/>
              <w:bottom w:val="single" w:sz="4" w:space="0" w:color="auto"/>
              <w:right w:val="single" w:sz="4" w:space="0" w:color="auto"/>
            </w:tcBorders>
            <w:shd w:val="clear" w:color="auto" w:fill="auto"/>
            <w:hideMark/>
          </w:tcPr>
          <w:p w14:paraId="6F1EC82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0AF1930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70A24DF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1D96793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30B5F81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4FFB8FE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00CB787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18D8486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3C5DE6C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36" w:type="dxa"/>
            <w:tcBorders>
              <w:top w:val="nil"/>
              <w:left w:val="nil"/>
              <w:bottom w:val="single" w:sz="4" w:space="0" w:color="auto"/>
              <w:right w:val="single" w:sz="4" w:space="0" w:color="auto"/>
            </w:tcBorders>
            <w:shd w:val="clear" w:color="auto" w:fill="auto"/>
            <w:noWrap/>
            <w:hideMark/>
          </w:tcPr>
          <w:p w14:paraId="796BBD2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16" w:type="dxa"/>
            <w:tcBorders>
              <w:top w:val="nil"/>
              <w:left w:val="nil"/>
              <w:bottom w:val="single" w:sz="4" w:space="0" w:color="auto"/>
              <w:right w:val="single" w:sz="4" w:space="0" w:color="auto"/>
            </w:tcBorders>
            <w:shd w:val="clear" w:color="auto" w:fill="auto"/>
            <w:noWrap/>
            <w:hideMark/>
          </w:tcPr>
          <w:p w14:paraId="354409D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0E3B197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0C4C83D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6E6B470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24914CB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7538A22E"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18B2A42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08FFDC3F" w14:textId="77777777" w:rsidTr="00E8485B">
        <w:trPr>
          <w:trHeight w:val="720"/>
          <w:jc w:val="center"/>
        </w:trPr>
        <w:tc>
          <w:tcPr>
            <w:tcW w:w="2756" w:type="dxa"/>
            <w:tcBorders>
              <w:top w:val="nil"/>
              <w:left w:val="single" w:sz="4" w:space="0" w:color="auto"/>
              <w:bottom w:val="single" w:sz="4" w:space="0" w:color="auto"/>
              <w:right w:val="single" w:sz="4" w:space="0" w:color="auto"/>
            </w:tcBorders>
            <w:shd w:val="clear" w:color="auto" w:fill="auto"/>
            <w:hideMark/>
          </w:tcPr>
          <w:p w14:paraId="6B89495F" w14:textId="77777777" w:rsidR="00252E09" w:rsidRPr="00EB43F8" w:rsidRDefault="00252E09" w:rsidP="00E8485B">
            <w:pPr>
              <w:rPr>
                <w:rFonts w:ascii="Arial" w:hAnsi="Arial" w:cs="Arial"/>
                <w:sz w:val="13"/>
                <w:szCs w:val="13"/>
              </w:rPr>
            </w:pPr>
            <w:r w:rsidRPr="00EB43F8">
              <w:rPr>
                <w:rFonts w:ascii="Arial" w:hAnsi="Arial" w:cs="Arial"/>
                <w:sz w:val="13"/>
                <w:szCs w:val="13"/>
              </w:rPr>
              <w:t>Грейферная установка (погрузчик кот. Тургенево замена по инв. программе), БП-000163</w:t>
            </w:r>
          </w:p>
        </w:tc>
        <w:tc>
          <w:tcPr>
            <w:tcW w:w="1316" w:type="dxa"/>
            <w:tcBorders>
              <w:top w:val="nil"/>
              <w:left w:val="nil"/>
              <w:bottom w:val="single" w:sz="4" w:space="0" w:color="auto"/>
              <w:right w:val="single" w:sz="4" w:space="0" w:color="auto"/>
            </w:tcBorders>
            <w:shd w:val="clear" w:color="auto" w:fill="auto"/>
            <w:hideMark/>
          </w:tcPr>
          <w:p w14:paraId="0CD0C19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25.02.2021</w:t>
            </w:r>
          </w:p>
        </w:tc>
        <w:tc>
          <w:tcPr>
            <w:tcW w:w="1414" w:type="dxa"/>
            <w:tcBorders>
              <w:top w:val="nil"/>
              <w:left w:val="nil"/>
              <w:bottom w:val="single" w:sz="4" w:space="0" w:color="auto"/>
              <w:right w:val="single" w:sz="4" w:space="0" w:color="auto"/>
            </w:tcBorders>
            <w:shd w:val="clear" w:color="auto" w:fill="auto"/>
            <w:hideMark/>
          </w:tcPr>
          <w:p w14:paraId="3F9E9B7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36</w:t>
            </w:r>
          </w:p>
        </w:tc>
        <w:tc>
          <w:tcPr>
            <w:tcW w:w="1245" w:type="dxa"/>
            <w:tcBorders>
              <w:top w:val="nil"/>
              <w:left w:val="nil"/>
              <w:bottom w:val="single" w:sz="4" w:space="0" w:color="auto"/>
              <w:right w:val="single" w:sz="4" w:space="0" w:color="auto"/>
            </w:tcBorders>
            <w:shd w:val="clear" w:color="auto" w:fill="auto"/>
            <w:noWrap/>
            <w:hideMark/>
          </w:tcPr>
          <w:p w14:paraId="42BFCCA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11447,29167</w:t>
            </w:r>
          </w:p>
        </w:tc>
        <w:tc>
          <w:tcPr>
            <w:tcW w:w="1245" w:type="dxa"/>
            <w:tcBorders>
              <w:top w:val="nil"/>
              <w:left w:val="nil"/>
              <w:bottom w:val="single" w:sz="4" w:space="0" w:color="auto"/>
              <w:right w:val="single" w:sz="4" w:space="0" w:color="auto"/>
            </w:tcBorders>
            <w:shd w:val="clear" w:color="auto" w:fill="auto"/>
            <w:noWrap/>
            <w:hideMark/>
          </w:tcPr>
          <w:p w14:paraId="531AC5A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137367,5</w:t>
            </w:r>
          </w:p>
        </w:tc>
        <w:tc>
          <w:tcPr>
            <w:tcW w:w="1376" w:type="dxa"/>
            <w:tcBorders>
              <w:top w:val="nil"/>
              <w:left w:val="nil"/>
              <w:bottom w:val="single" w:sz="4" w:space="0" w:color="auto"/>
              <w:right w:val="single" w:sz="4" w:space="0" w:color="auto"/>
            </w:tcBorders>
            <w:shd w:val="clear" w:color="auto" w:fill="auto"/>
            <w:noWrap/>
            <w:hideMark/>
          </w:tcPr>
          <w:p w14:paraId="451DB79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412 102,50</w:t>
            </w:r>
          </w:p>
        </w:tc>
        <w:tc>
          <w:tcPr>
            <w:tcW w:w="1436" w:type="dxa"/>
            <w:tcBorders>
              <w:top w:val="nil"/>
              <w:left w:val="nil"/>
              <w:bottom w:val="single" w:sz="4" w:space="0" w:color="auto"/>
              <w:right w:val="single" w:sz="4" w:space="0" w:color="auto"/>
            </w:tcBorders>
            <w:shd w:val="clear" w:color="auto" w:fill="auto"/>
            <w:noWrap/>
            <w:hideMark/>
          </w:tcPr>
          <w:p w14:paraId="201800F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251 840,38</w:t>
            </w:r>
          </w:p>
        </w:tc>
        <w:tc>
          <w:tcPr>
            <w:tcW w:w="1256" w:type="dxa"/>
            <w:tcBorders>
              <w:top w:val="nil"/>
              <w:left w:val="nil"/>
              <w:bottom w:val="single" w:sz="4" w:space="0" w:color="auto"/>
              <w:right w:val="single" w:sz="4" w:space="0" w:color="auto"/>
            </w:tcBorders>
            <w:shd w:val="clear" w:color="auto" w:fill="auto"/>
            <w:noWrap/>
            <w:hideMark/>
          </w:tcPr>
          <w:p w14:paraId="53EA65B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624CF0B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3CBBE1D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412 102,50</w:t>
            </w:r>
          </w:p>
        </w:tc>
        <w:tc>
          <w:tcPr>
            <w:tcW w:w="1336" w:type="dxa"/>
            <w:tcBorders>
              <w:top w:val="nil"/>
              <w:left w:val="nil"/>
              <w:bottom w:val="single" w:sz="4" w:space="0" w:color="auto"/>
              <w:right w:val="single" w:sz="4" w:space="0" w:color="auto"/>
            </w:tcBorders>
            <w:shd w:val="clear" w:color="auto" w:fill="auto"/>
            <w:noWrap/>
            <w:hideMark/>
          </w:tcPr>
          <w:p w14:paraId="0ED3DFE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251 840,38</w:t>
            </w:r>
          </w:p>
        </w:tc>
        <w:tc>
          <w:tcPr>
            <w:tcW w:w="1316" w:type="dxa"/>
            <w:tcBorders>
              <w:top w:val="nil"/>
              <w:left w:val="nil"/>
              <w:bottom w:val="single" w:sz="4" w:space="0" w:color="auto"/>
              <w:right w:val="single" w:sz="4" w:space="0" w:color="auto"/>
            </w:tcBorders>
            <w:shd w:val="clear" w:color="auto" w:fill="auto"/>
            <w:noWrap/>
            <w:hideMark/>
          </w:tcPr>
          <w:p w14:paraId="71408E5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160 262,12</w:t>
            </w:r>
          </w:p>
        </w:tc>
        <w:tc>
          <w:tcPr>
            <w:tcW w:w="1356" w:type="dxa"/>
            <w:tcBorders>
              <w:top w:val="nil"/>
              <w:left w:val="nil"/>
              <w:bottom w:val="single" w:sz="4" w:space="0" w:color="auto"/>
              <w:right w:val="single" w:sz="4" w:space="0" w:color="auto"/>
            </w:tcBorders>
            <w:shd w:val="clear" w:color="auto" w:fill="auto"/>
            <w:noWrap/>
            <w:vAlign w:val="bottom"/>
            <w:hideMark/>
          </w:tcPr>
          <w:p w14:paraId="54A22E2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137367,5</w:t>
            </w:r>
          </w:p>
        </w:tc>
        <w:tc>
          <w:tcPr>
            <w:tcW w:w="1356" w:type="dxa"/>
            <w:tcBorders>
              <w:top w:val="nil"/>
              <w:left w:val="nil"/>
              <w:bottom w:val="single" w:sz="4" w:space="0" w:color="auto"/>
              <w:right w:val="single" w:sz="4" w:space="0" w:color="auto"/>
            </w:tcBorders>
            <w:shd w:val="clear" w:color="auto" w:fill="auto"/>
            <w:noWrap/>
            <w:vAlign w:val="bottom"/>
            <w:hideMark/>
          </w:tcPr>
          <w:p w14:paraId="6CD2243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22 894,62 </w:t>
            </w:r>
          </w:p>
        </w:tc>
        <w:tc>
          <w:tcPr>
            <w:tcW w:w="1751" w:type="dxa"/>
            <w:tcBorders>
              <w:top w:val="nil"/>
              <w:left w:val="nil"/>
              <w:bottom w:val="single" w:sz="4" w:space="0" w:color="auto"/>
              <w:right w:val="single" w:sz="4" w:space="0" w:color="auto"/>
            </w:tcBorders>
            <w:shd w:val="clear" w:color="auto" w:fill="auto"/>
            <w:noWrap/>
            <w:vAlign w:val="bottom"/>
            <w:hideMark/>
          </w:tcPr>
          <w:p w14:paraId="54C4A18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22894,62</w:t>
            </w:r>
          </w:p>
        </w:tc>
        <w:tc>
          <w:tcPr>
            <w:tcW w:w="1296" w:type="dxa"/>
            <w:tcBorders>
              <w:top w:val="nil"/>
              <w:left w:val="nil"/>
              <w:bottom w:val="single" w:sz="4" w:space="0" w:color="auto"/>
              <w:right w:val="single" w:sz="4" w:space="0" w:color="auto"/>
            </w:tcBorders>
            <w:shd w:val="clear" w:color="auto" w:fill="auto"/>
            <w:noWrap/>
            <w:vAlign w:val="bottom"/>
            <w:hideMark/>
          </w:tcPr>
          <w:p w14:paraId="1675BDF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048" w:type="dxa"/>
            <w:tcBorders>
              <w:top w:val="nil"/>
              <w:left w:val="nil"/>
              <w:bottom w:val="single" w:sz="4" w:space="0" w:color="auto"/>
              <w:right w:val="single" w:sz="4" w:space="0" w:color="auto"/>
            </w:tcBorders>
            <w:shd w:val="clear" w:color="auto" w:fill="auto"/>
            <w:noWrap/>
            <w:vAlign w:val="bottom"/>
            <w:hideMark/>
          </w:tcPr>
          <w:p w14:paraId="3E0490BB"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31290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22 894,62 </w:t>
            </w:r>
          </w:p>
        </w:tc>
      </w:tr>
      <w:tr w:rsidR="00252E09" w:rsidRPr="00EB43F8" w14:paraId="760C23B2"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5AB1032C" w14:textId="77777777" w:rsidR="00252E09" w:rsidRPr="00EB43F8" w:rsidRDefault="00252E09" w:rsidP="00E8485B">
            <w:pPr>
              <w:rPr>
                <w:rFonts w:ascii="Arial" w:hAnsi="Arial" w:cs="Arial"/>
                <w:sz w:val="13"/>
                <w:szCs w:val="13"/>
              </w:rPr>
            </w:pPr>
            <w:r w:rsidRPr="00EB43F8">
              <w:rPr>
                <w:rFonts w:ascii="Arial" w:hAnsi="Arial" w:cs="Arial"/>
                <w:sz w:val="13"/>
                <w:szCs w:val="13"/>
              </w:rPr>
              <w:t>Дымосос центробежный ДН-11,2-1500, БП-000169</w:t>
            </w:r>
          </w:p>
        </w:tc>
        <w:tc>
          <w:tcPr>
            <w:tcW w:w="1316" w:type="dxa"/>
            <w:tcBorders>
              <w:top w:val="nil"/>
              <w:left w:val="nil"/>
              <w:bottom w:val="single" w:sz="4" w:space="0" w:color="auto"/>
              <w:right w:val="single" w:sz="4" w:space="0" w:color="auto"/>
            </w:tcBorders>
            <w:shd w:val="clear" w:color="auto" w:fill="auto"/>
            <w:hideMark/>
          </w:tcPr>
          <w:p w14:paraId="53D3A83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04.08.2022</w:t>
            </w:r>
          </w:p>
        </w:tc>
        <w:tc>
          <w:tcPr>
            <w:tcW w:w="1414" w:type="dxa"/>
            <w:tcBorders>
              <w:top w:val="nil"/>
              <w:left w:val="nil"/>
              <w:bottom w:val="single" w:sz="4" w:space="0" w:color="auto"/>
              <w:right w:val="single" w:sz="4" w:space="0" w:color="auto"/>
            </w:tcBorders>
            <w:shd w:val="clear" w:color="auto" w:fill="auto"/>
            <w:hideMark/>
          </w:tcPr>
          <w:p w14:paraId="79E9422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36</w:t>
            </w:r>
          </w:p>
        </w:tc>
        <w:tc>
          <w:tcPr>
            <w:tcW w:w="1245" w:type="dxa"/>
            <w:tcBorders>
              <w:top w:val="nil"/>
              <w:left w:val="nil"/>
              <w:bottom w:val="single" w:sz="4" w:space="0" w:color="auto"/>
              <w:right w:val="single" w:sz="4" w:space="0" w:color="auto"/>
            </w:tcBorders>
            <w:shd w:val="clear" w:color="auto" w:fill="auto"/>
            <w:noWrap/>
            <w:hideMark/>
          </w:tcPr>
          <w:p w14:paraId="049B11B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8388,888889</w:t>
            </w:r>
          </w:p>
        </w:tc>
        <w:tc>
          <w:tcPr>
            <w:tcW w:w="1245" w:type="dxa"/>
            <w:tcBorders>
              <w:top w:val="nil"/>
              <w:left w:val="nil"/>
              <w:bottom w:val="single" w:sz="4" w:space="0" w:color="auto"/>
              <w:right w:val="single" w:sz="4" w:space="0" w:color="auto"/>
            </w:tcBorders>
            <w:shd w:val="clear" w:color="auto" w:fill="auto"/>
            <w:noWrap/>
            <w:hideMark/>
          </w:tcPr>
          <w:p w14:paraId="4C0404A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100666,6667</w:t>
            </w:r>
          </w:p>
        </w:tc>
        <w:tc>
          <w:tcPr>
            <w:tcW w:w="1376" w:type="dxa"/>
            <w:tcBorders>
              <w:top w:val="nil"/>
              <w:left w:val="nil"/>
              <w:bottom w:val="single" w:sz="4" w:space="0" w:color="auto"/>
              <w:right w:val="single" w:sz="4" w:space="0" w:color="auto"/>
            </w:tcBorders>
            <w:shd w:val="clear" w:color="auto" w:fill="auto"/>
            <w:noWrap/>
            <w:hideMark/>
          </w:tcPr>
          <w:p w14:paraId="5134679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302 000,00</w:t>
            </w:r>
          </w:p>
        </w:tc>
        <w:tc>
          <w:tcPr>
            <w:tcW w:w="1436" w:type="dxa"/>
            <w:tcBorders>
              <w:top w:val="nil"/>
              <w:left w:val="nil"/>
              <w:bottom w:val="single" w:sz="4" w:space="0" w:color="auto"/>
              <w:right w:val="single" w:sz="4" w:space="0" w:color="auto"/>
            </w:tcBorders>
            <w:shd w:val="clear" w:color="auto" w:fill="auto"/>
            <w:noWrap/>
            <w:hideMark/>
          </w:tcPr>
          <w:p w14:paraId="6276162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36 411,12</w:t>
            </w:r>
          </w:p>
        </w:tc>
        <w:tc>
          <w:tcPr>
            <w:tcW w:w="1256" w:type="dxa"/>
            <w:tcBorders>
              <w:top w:val="nil"/>
              <w:left w:val="nil"/>
              <w:bottom w:val="single" w:sz="4" w:space="0" w:color="auto"/>
              <w:right w:val="single" w:sz="4" w:space="0" w:color="auto"/>
            </w:tcBorders>
            <w:shd w:val="clear" w:color="auto" w:fill="auto"/>
            <w:noWrap/>
            <w:hideMark/>
          </w:tcPr>
          <w:p w14:paraId="673C559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10AB8A7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1FECF66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327 700,00</w:t>
            </w:r>
          </w:p>
        </w:tc>
        <w:tc>
          <w:tcPr>
            <w:tcW w:w="1336" w:type="dxa"/>
            <w:tcBorders>
              <w:top w:val="nil"/>
              <w:left w:val="nil"/>
              <w:bottom w:val="single" w:sz="4" w:space="0" w:color="auto"/>
              <w:right w:val="single" w:sz="4" w:space="0" w:color="auto"/>
            </w:tcBorders>
            <w:shd w:val="clear" w:color="auto" w:fill="auto"/>
            <w:noWrap/>
            <w:hideMark/>
          </w:tcPr>
          <w:p w14:paraId="60B616E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36 411,12</w:t>
            </w:r>
          </w:p>
        </w:tc>
        <w:tc>
          <w:tcPr>
            <w:tcW w:w="1316" w:type="dxa"/>
            <w:tcBorders>
              <w:top w:val="nil"/>
              <w:left w:val="nil"/>
              <w:bottom w:val="single" w:sz="4" w:space="0" w:color="auto"/>
              <w:right w:val="single" w:sz="4" w:space="0" w:color="auto"/>
            </w:tcBorders>
            <w:shd w:val="clear" w:color="auto" w:fill="auto"/>
            <w:noWrap/>
            <w:hideMark/>
          </w:tcPr>
          <w:p w14:paraId="44995FF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291 288,88</w:t>
            </w:r>
          </w:p>
        </w:tc>
        <w:tc>
          <w:tcPr>
            <w:tcW w:w="1356" w:type="dxa"/>
            <w:tcBorders>
              <w:top w:val="nil"/>
              <w:left w:val="nil"/>
              <w:bottom w:val="single" w:sz="4" w:space="0" w:color="auto"/>
              <w:right w:val="single" w:sz="4" w:space="0" w:color="auto"/>
            </w:tcBorders>
            <w:shd w:val="clear" w:color="auto" w:fill="auto"/>
            <w:noWrap/>
            <w:vAlign w:val="bottom"/>
            <w:hideMark/>
          </w:tcPr>
          <w:p w14:paraId="4B02EAC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100666,6667</w:t>
            </w:r>
          </w:p>
        </w:tc>
        <w:tc>
          <w:tcPr>
            <w:tcW w:w="1356" w:type="dxa"/>
            <w:tcBorders>
              <w:top w:val="nil"/>
              <w:left w:val="nil"/>
              <w:bottom w:val="single" w:sz="4" w:space="0" w:color="auto"/>
              <w:right w:val="single" w:sz="4" w:space="0" w:color="auto"/>
            </w:tcBorders>
            <w:shd w:val="clear" w:color="auto" w:fill="auto"/>
            <w:noWrap/>
            <w:vAlign w:val="bottom"/>
            <w:hideMark/>
          </w:tcPr>
          <w:p w14:paraId="49F5DE0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190 622,21 </w:t>
            </w:r>
          </w:p>
        </w:tc>
        <w:tc>
          <w:tcPr>
            <w:tcW w:w="1751" w:type="dxa"/>
            <w:tcBorders>
              <w:top w:val="nil"/>
              <w:left w:val="nil"/>
              <w:bottom w:val="single" w:sz="4" w:space="0" w:color="auto"/>
              <w:right w:val="single" w:sz="4" w:space="0" w:color="auto"/>
            </w:tcBorders>
            <w:shd w:val="clear" w:color="auto" w:fill="auto"/>
            <w:noWrap/>
            <w:vAlign w:val="bottom"/>
            <w:hideMark/>
          </w:tcPr>
          <w:p w14:paraId="7852ED6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100666,6667</w:t>
            </w:r>
          </w:p>
        </w:tc>
        <w:tc>
          <w:tcPr>
            <w:tcW w:w="1296" w:type="dxa"/>
            <w:tcBorders>
              <w:top w:val="nil"/>
              <w:left w:val="nil"/>
              <w:bottom w:val="single" w:sz="4" w:space="0" w:color="auto"/>
              <w:right w:val="single" w:sz="4" w:space="0" w:color="auto"/>
            </w:tcBorders>
            <w:shd w:val="clear" w:color="auto" w:fill="auto"/>
            <w:noWrap/>
            <w:vAlign w:val="bottom"/>
            <w:hideMark/>
          </w:tcPr>
          <w:p w14:paraId="2069AFB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89 955,55 </w:t>
            </w:r>
          </w:p>
        </w:tc>
        <w:tc>
          <w:tcPr>
            <w:tcW w:w="1048" w:type="dxa"/>
            <w:tcBorders>
              <w:top w:val="nil"/>
              <w:left w:val="nil"/>
              <w:bottom w:val="single" w:sz="4" w:space="0" w:color="auto"/>
              <w:right w:val="single" w:sz="4" w:space="0" w:color="auto"/>
            </w:tcBorders>
            <w:shd w:val="clear" w:color="auto" w:fill="auto"/>
            <w:noWrap/>
            <w:vAlign w:val="bottom"/>
            <w:hideMark/>
          </w:tcPr>
          <w:p w14:paraId="118663D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84,00 </w:t>
            </w:r>
          </w:p>
        </w:tc>
        <w:tc>
          <w:tcPr>
            <w:tcW w:w="1308" w:type="dxa"/>
            <w:tcBorders>
              <w:top w:val="nil"/>
              <w:left w:val="nil"/>
              <w:bottom w:val="single" w:sz="4" w:space="0" w:color="auto"/>
              <w:right w:val="single" w:sz="4" w:space="0" w:color="auto"/>
            </w:tcBorders>
            <w:shd w:val="clear" w:color="auto" w:fill="auto"/>
            <w:noWrap/>
            <w:vAlign w:val="bottom"/>
            <w:hideMark/>
          </w:tcPr>
          <w:p w14:paraId="6BB0BB3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46 814,29 </w:t>
            </w:r>
          </w:p>
        </w:tc>
      </w:tr>
      <w:tr w:rsidR="00252E09" w:rsidRPr="00EB43F8" w14:paraId="6D95884E"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4AC24C57" w14:textId="77777777" w:rsidR="00252E09" w:rsidRPr="00EB43F8" w:rsidRDefault="00252E09" w:rsidP="00E8485B">
            <w:pPr>
              <w:rPr>
                <w:rFonts w:ascii="Arial" w:hAnsi="Arial" w:cs="Arial"/>
                <w:sz w:val="13"/>
                <w:szCs w:val="13"/>
              </w:rPr>
            </w:pPr>
            <w:r w:rsidRPr="00EB43F8">
              <w:rPr>
                <w:rFonts w:ascii="Arial" w:hAnsi="Arial" w:cs="Arial"/>
                <w:sz w:val="13"/>
                <w:szCs w:val="13"/>
              </w:rPr>
              <w:t>Дымосос центробежный ДН-11,2-1500, БП-000170</w:t>
            </w:r>
          </w:p>
        </w:tc>
        <w:tc>
          <w:tcPr>
            <w:tcW w:w="1316" w:type="dxa"/>
            <w:tcBorders>
              <w:top w:val="nil"/>
              <w:left w:val="nil"/>
              <w:bottom w:val="single" w:sz="4" w:space="0" w:color="auto"/>
              <w:right w:val="single" w:sz="4" w:space="0" w:color="auto"/>
            </w:tcBorders>
            <w:shd w:val="clear" w:color="auto" w:fill="auto"/>
            <w:hideMark/>
          </w:tcPr>
          <w:p w14:paraId="1AF7760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04.08.2022</w:t>
            </w:r>
          </w:p>
        </w:tc>
        <w:tc>
          <w:tcPr>
            <w:tcW w:w="1414" w:type="dxa"/>
            <w:tcBorders>
              <w:top w:val="nil"/>
              <w:left w:val="nil"/>
              <w:bottom w:val="single" w:sz="4" w:space="0" w:color="auto"/>
              <w:right w:val="single" w:sz="4" w:space="0" w:color="auto"/>
            </w:tcBorders>
            <w:shd w:val="clear" w:color="auto" w:fill="auto"/>
            <w:hideMark/>
          </w:tcPr>
          <w:p w14:paraId="2276DA6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36</w:t>
            </w:r>
          </w:p>
        </w:tc>
        <w:tc>
          <w:tcPr>
            <w:tcW w:w="1245" w:type="dxa"/>
            <w:tcBorders>
              <w:top w:val="nil"/>
              <w:left w:val="nil"/>
              <w:bottom w:val="single" w:sz="4" w:space="0" w:color="auto"/>
              <w:right w:val="single" w:sz="4" w:space="0" w:color="auto"/>
            </w:tcBorders>
            <w:shd w:val="clear" w:color="auto" w:fill="auto"/>
            <w:noWrap/>
            <w:hideMark/>
          </w:tcPr>
          <w:p w14:paraId="44A4A92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8388,888889</w:t>
            </w:r>
          </w:p>
        </w:tc>
        <w:tc>
          <w:tcPr>
            <w:tcW w:w="1245" w:type="dxa"/>
            <w:tcBorders>
              <w:top w:val="nil"/>
              <w:left w:val="nil"/>
              <w:bottom w:val="single" w:sz="4" w:space="0" w:color="auto"/>
              <w:right w:val="single" w:sz="4" w:space="0" w:color="auto"/>
            </w:tcBorders>
            <w:shd w:val="clear" w:color="auto" w:fill="auto"/>
            <w:noWrap/>
            <w:hideMark/>
          </w:tcPr>
          <w:p w14:paraId="7BFA4F4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100666,6667</w:t>
            </w:r>
          </w:p>
        </w:tc>
        <w:tc>
          <w:tcPr>
            <w:tcW w:w="1376" w:type="dxa"/>
            <w:tcBorders>
              <w:top w:val="nil"/>
              <w:left w:val="nil"/>
              <w:bottom w:val="single" w:sz="4" w:space="0" w:color="auto"/>
              <w:right w:val="single" w:sz="4" w:space="0" w:color="auto"/>
            </w:tcBorders>
            <w:shd w:val="clear" w:color="auto" w:fill="auto"/>
            <w:noWrap/>
            <w:hideMark/>
          </w:tcPr>
          <w:p w14:paraId="4CC0384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302 000,00</w:t>
            </w:r>
          </w:p>
        </w:tc>
        <w:tc>
          <w:tcPr>
            <w:tcW w:w="1436" w:type="dxa"/>
            <w:tcBorders>
              <w:top w:val="nil"/>
              <w:left w:val="nil"/>
              <w:bottom w:val="single" w:sz="4" w:space="0" w:color="auto"/>
              <w:right w:val="single" w:sz="4" w:space="0" w:color="auto"/>
            </w:tcBorders>
            <w:shd w:val="clear" w:color="auto" w:fill="auto"/>
            <w:noWrap/>
            <w:hideMark/>
          </w:tcPr>
          <w:p w14:paraId="053BBB6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36 411,12</w:t>
            </w:r>
          </w:p>
        </w:tc>
        <w:tc>
          <w:tcPr>
            <w:tcW w:w="1256" w:type="dxa"/>
            <w:tcBorders>
              <w:top w:val="nil"/>
              <w:left w:val="nil"/>
              <w:bottom w:val="single" w:sz="4" w:space="0" w:color="auto"/>
              <w:right w:val="single" w:sz="4" w:space="0" w:color="auto"/>
            </w:tcBorders>
            <w:shd w:val="clear" w:color="auto" w:fill="auto"/>
            <w:noWrap/>
            <w:hideMark/>
          </w:tcPr>
          <w:p w14:paraId="5F9166C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68211D5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596F50C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327 700,00</w:t>
            </w:r>
          </w:p>
        </w:tc>
        <w:tc>
          <w:tcPr>
            <w:tcW w:w="1336" w:type="dxa"/>
            <w:tcBorders>
              <w:top w:val="nil"/>
              <w:left w:val="nil"/>
              <w:bottom w:val="single" w:sz="4" w:space="0" w:color="auto"/>
              <w:right w:val="single" w:sz="4" w:space="0" w:color="auto"/>
            </w:tcBorders>
            <w:shd w:val="clear" w:color="auto" w:fill="auto"/>
            <w:noWrap/>
            <w:hideMark/>
          </w:tcPr>
          <w:p w14:paraId="1E7B72C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36 411,12</w:t>
            </w:r>
          </w:p>
        </w:tc>
        <w:tc>
          <w:tcPr>
            <w:tcW w:w="1316" w:type="dxa"/>
            <w:tcBorders>
              <w:top w:val="nil"/>
              <w:left w:val="nil"/>
              <w:bottom w:val="single" w:sz="4" w:space="0" w:color="auto"/>
              <w:right w:val="single" w:sz="4" w:space="0" w:color="auto"/>
            </w:tcBorders>
            <w:shd w:val="clear" w:color="auto" w:fill="auto"/>
            <w:noWrap/>
            <w:hideMark/>
          </w:tcPr>
          <w:p w14:paraId="00F03AB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291 288,88</w:t>
            </w:r>
          </w:p>
        </w:tc>
        <w:tc>
          <w:tcPr>
            <w:tcW w:w="1356" w:type="dxa"/>
            <w:tcBorders>
              <w:top w:val="nil"/>
              <w:left w:val="nil"/>
              <w:bottom w:val="single" w:sz="4" w:space="0" w:color="auto"/>
              <w:right w:val="single" w:sz="4" w:space="0" w:color="auto"/>
            </w:tcBorders>
            <w:shd w:val="clear" w:color="auto" w:fill="auto"/>
            <w:noWrap/>
            <w:vAlign w:val="bottom"/>
            <w:hideMark/>
          </w:tcPr>
          <w:p w14:paraId="1B09CF0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100666,6667</w:t>
            </w:r>
          </w:p>
        </w:tc>
        <w:tc>
          <w:tcPr>
            <w:tcW w:w="1356" w:type="dxa"/>
            <w:tcBorders>
              <w:top w:val="nil"/>
              <w:left w:val="nil"/>
              <w:bottom w:val="single" w:sz="4" w:space="0" w:color="auto"/>
              <w:right w:val="single" w:sz="4" w:space="0" w:color="auto"/>
            </w:tcBorders>
            <w:shd w:val="clear" w:color="auto" w:fill="auto"/>
            <w:noWrap/>
            <w:vAlign w:val="bottom"/>
            <w:hideMark/>
          </w:tcPr>
          <w:p w14:paraId="6257469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190 622,21 </w:t>
            </w:r>
          </w:p>
        </w:tc>
        <w:tc>
          <w:tcPr>
            <w:tcW w:w="1751" w:type="dxa"/>
            <w:tcBorders>
              <w:top w:val="nil"/>
              <w:left w:val="nil"/>
              <w:bottom w:val="single" w:sz="4" w:space="0" w:color="auto"/>
              <w:right w:val="single" w:sz="4" w:space="0" w:color="auto"/>
            </w:tcBorders>
            <w:shd w:val="clear" w:color="auto" w:fill="auto"/>
            <w:noWrap/>
            <w:vAlign w:val="bottom"/>
            <w:hideMark/>
          </w:tcPr>
          <w:p w14:paraId="493CAD9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100666,6667</w:t>
            </w:r>
          </w:p>
        </w:tc>
        <w:tc>
          <w:tcPr>
            <w:tcW w:w="1296" w:type="dxa"/>
            <w:tcBorders>
              <w:top w:val="nil"/>
              <w:left w:val="nil"/>
              <w:bottom w:val="single" w:sz="4" w:space="0" w:color="auto"/>
              <w:right w:val="single" w:sz="4" w:space="0" w:color="auto"/>
            </w:tcBorders>
            <w:shd w:val="clear" w:color="auto" w:fill="auto"/>
            <w:noWrap/>
            <w:vAlign w:val="bottom"/>
            <w:hideMark/>
          </w:tcPr>
          <w:p w14:paraId="37DB829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89 955,55 </w:t>
            </w:r>
          </w:p>
        </w:tc>
        <w:tc>
          <w:tcPr>
            <w:tcW w:w="1048" w:type="dxa"/>
            <w:tcBorders>
              <w:top w:val="nil"/>
              <w:left w:val="nil"/>
              <w:bottom w:val="single" w:sz="4" w:space="0" w:color="auto"/>
              <w:right w:val="single" w:sz="4" w:space="0" w:color="auto"/>
            </w:tcBorders>
            <w:shd w:val="clear" w:color="auto" w:fill="auto"/>
            <w:noWrap/>
            <w:vAlign w:val="bottom"/>
            <w:hideMark/>
          </w:tcPr>
          <w:p w14:paraId="7B2CEE4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84,00 </w:t>
            </w:r>
          </w:p>
        </w:tc>
        <w:tc>
          <w:tcPr>
            <w:tcW w:w="1308" w:type="dxa"/>
            <w:tcBorders>
              <w:top w:val="nil"/>
              <w:left w:val="nil"/>
              <w:bottom w:val="single" w:sz="4" w:space="0" w:color="auto"/>
              <w:right w:val="single" w:sz="4" w:space="0" w:color="auto"/>
            </w:tcBorders>
            <w:shd w:val="clear" w:color="auto" w:fill="auto"/>
            <w:noWrap/>
            <w:vAlign w:val="bottom"/>
            <w:hideMark/>
          </w:tcPr>
          <w:p w14:paraId="05BE38C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46 814,29 </w:t>
            </w:r>
          </w:p>
        </w:tc>
      </w:tr>
      <w:tr w:rsidR="00252E09" w:rsidRPr="00EB43F8" w14:paraId="61191DCA" w14:textId="77777777" w:rsidTr="00E8485B">
        <w:trPr>
          <w:trHeight w:val="720"/>
          <w:jc w:val="center"/>
        </w:trPr>
        <w:tc>
          <w:tcPr>
            <w:tcW w:w="2756" w:type="dxa"/>
            <w:tcBorders>
              <w:top w:val="nil"/>
              <w:left w:val="single" w:sz="4" w:space="0" w:color="auto"/>
              <w:bottom w:val="single" w:sz="4" w:space="0" w:color="auto"/>
              <w:right w:val="single" w:sz="4" w:space="0" w:color="auto"/>
            </w:tcBorders>
            <w:shd w:val="clear" w:color="auto" w:fill="auto"/>
            <w:hideMark/>
          </w:tcPr>
          <w:p w14:paraId="1C9AF9E5" w14:textId="77777777" w:rsidR="00252E09" w:rsidRPr="00EB43F8" w:rsidRDefault="00252E09" w:rsidP="00E8485B">
            <w:pPr>
              <w:rPr>
                <w:rFonts w:ascii="Arial" w:hAnsi="Arial" w:cs="Arial"/>
                <w:sz w:val="13"/>
                <w:szCs w:val="13"/>
              </w:rPr>
            </w:pPr>
            <w:r w:rsidRPr="00EB43F8">
              <w:rPr>
                <w:rFonts w:ascii="Arial" w:hAnsi="Arial" w:cs="Arial"/>
                <w:sz w:val="13"/>
                <w:szCs w:val="13"/>
              </w:rPr>
              <w:t>Дымосос ДН 6,3/1500 (правого вращения) с эл. двигателем 5,5 вКт (Ленина 99), БП-000171</w:t>
            </w:r>
          </w:p>
        </w:tc>
        <w:tc>
          <w:tcPr>
            <w:tcW w:w="1316" w:type="dxa"/>
            <w:tcBorders>
              <w:top w:val="nil"/>
              <w:left w:val="nil"/>
              <w:bottom w:val="single" w:sz="4" w:space="0" w:color="auto"/>
              <w:right w:val="single" w:sz="4" w:space="0" w:color="auto"/>
            </w:tcBorders>
            <w:shd w:val="clear" w:color="auto" w:fill="auto"/>
            <w:hideMark/>
          </w:tcPr>
          <w:p w14:paraId="00718CD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10.08.2022</w:t>
            </w:r>
          </w:p>
        </w:tc>
        <w:tc>
          <w:tcPr>
            <w:tcW w:w="1414" w:type="dxa"/>
            <w:tcBorders>
              <w:top w:val="nil"/>
              <w:left w:val="nil"/>
              <w:bottom w:val="single" w:sz="4" w:space="0" w:color="auto"/>
              <w:right w:val="single" w:sz="4" w:space="0" w:color="auto"/>
            </w:tcBorders>
            <w:shd w:val="clear" w:color="auto" w:fill="auto"/>
            <w:hideMark/>
          </w:tcPr>
          <w:p w14:paraId="1F3545B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36</w:t>
            </w:r>
          </w:p>
        </w:tc>
        <w:tc>
          <w:tcPr>
            <w:tcW w:w="1245" w:type="dxa"/>
            <w:tcBorders>
              <w:top w:val="nil"/>
              <w:left w:val="nil"/>
              <w:bottom w:val="single" w:sz="4" w:space="0" w:color="auto"/>
              <w:right w:val="single" w:sz="4" w:space="0" w:color="auto"/>
            </w:tcBorders>
            <w:shd w:val="clear" w:color="auto" w:fill="auto"/>
            <w:noWrap/>
            <w:hideMark/>
          </w:tcPr>
          <w:p w14:paraId="59BF372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2433,472222</w:t>
            </w:r>
          </w:p>
        </w:tc>
        <w:tc>
          <w:tcPr>
            <w:tcW w:w="1245" w:type="dxa"/>
            <w:tcBorders>
              <w:top w:val="nil"/>
              <w:left w:val="nil"/>
              <w:bottom w:val="single" w:sz="4" w:space="0" w:color="auto"/>
              <w:right w:val="single" w:sz="4" w:space="0" w:color="auto"/>
            </w:tcBorders>
            <w:shd w:val="clear" w:color="auto" w:fill="auto"/>
            <w:noWrap/>
            <w:hideMark/>
          </w:tcPr>
          <w:p w14:paraId="17B3735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29201,66667</w:t>
            </w:r>
          </w:p>
        </w:tc>
        <w:tc>
          <w:tcPr>
            <w:tcW w:w="1376" w:type="dxa"/>
            <w:tcBorders>
              <w:top w:val="nil"/>
              <w:left w:val="nil"/>
              <w:bottom w:val="single" w:sz="4" w:space="0" w:color="auto"/>
              <w:right w:val="single" w:sz="4" w:space="0" w:color="auto"/>
            </w:tcBorders>
            <w:shd w:val="clear" w:color="auto" w:fill="auto"/>
            <w:noWrap/>
            <w:hideMark/>
          </w:tcPr>
          <w:p w14:paraId="5A5D0AE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87 605,00</w:t>
            </w:r>
          </w:p>
        </w:tc>
        <w:tc>
          <w:tcPr>
            <w:tcW w:w="1436" w:type="dxa"/>
            <w:tcBorders>
              <w:top w:val="nil"/>
              <w:left w:val="nil"/>
              <w:bottom w:val="single" w:sz="4" w:space="0" w:color="auto"/>
              <w:right w:val="single" w:sz="4" w:space="0" w:color="auto"/>
            </w:tcBorders>
            <w:shd w:val="clear" w:color="auto" w:fill="auto"/>
            <w:noWrap/>
            <w:hideMark/>
          </w:tcPr>
          <w:p w14:paraId="3E7722A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9 733,88</w:t>
            </w:r>
          </w:p>
        </w:tc>
        <w:tc>
          <w:tcPr>
            <w:tcW w:w="1256" w:type="dxa"/>
            <w:tcBorders>
              <w:top w:val="nil"/>
              <w:left w:val="nil"/>
              <w:bottom w:val="single" w:sz="4" w:space="0" w:color="auto"/>
              <w:right w:val="single" w:sz="4" w:space="0" w:color="auto"/>
            </w:tcBorders>
            <w:shd w:val="clear" w:color="auto" w:fill="auto"/>
            <w:noWrap/>
            <w:hideMark/>
          </w:tcPr>
          <w:p w14:paraId="7B78E3A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67C2D4C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386A0FB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87 605,00</w:t>
            </w:r>
          </w:p>
        </w:tc>
        <w:tc>
          <w:tcPr>
            <w:tcW w:w="1336" w:type="dxa"/>
            <w:tcBorders>
              <w:top w:val="nil"/>
              <w:left w:val="nil"/>
              <w:bottom w:val="single" w:sz="4" w:space="0" w:color="auto"/>
              <w:right w:val="single" w:sz="4" w:space="0" w:color="auto"/>
            </w:tcBorders>
            <w:shd w:val="clear" w:color="auto" w:fill="auto"/>
            <w:noWrap/>
            <w:hideMark/>
          </w:tcPr>
          <w:p w14:paraId="57EAB50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9 733,88</w:t>
            </w:r>
          </w:p>
        </w:tc>
        <w:tc>
          <w:tcPr>
            <w:tcW w:w="1316" w:type="dxa"/>
            <w:tcBorders>
              <w:top w:val="nil"/>
              <w:left w:val="nil"/>
              <w:bottom w:val="single" w:sz="4" w:space="0" w:color="auto"/>
              <w:right w:val="single" w:sz="4" w:space="0" w:color="auto"/>
            </w:tcBorders>
            <w:shd w:val="clear" w:color="auto" w:fill="auto"/>
            <w:noWrap/>
            <w:hideMark/>
          </w:tcPr>
          <w:p w14:paraId="622EBE0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77 871,12</w:t>
            </w:r>
          </w:p>
        </w:tc>
        <w:tc>
          <w:tcPr>
            <w:tcW w:w="1356" w:type="dxa"/>
            <w:tcBorders>
              <w:top w:val="nil"/>
              <w:left w:val="nil"/>
              <w:bottom w:val="single" w:sz="4" w:space="0" w:color="auto"/>
              <w:right w:val="single" w:sz="4" w:space="0" w:color="auto"/>
            </w:tcBorders>
            <w:shd w:val="clear" w:color="auto" w:fill="auto"/>
            <w:noWrap/>
            <w:vAlign w:val="bottom"/>
            <w:hideMark/>
          </w:tcPr>
          <w:p w14:paraId="363DFEF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29201,66667</w:t>
            </w:r>
          </w:p>
        </w:tc>
        <w:tc>
          <w:tcPr>
            <w:tcW w:w="1356" w:type="dxa"/>
            <w:tcBorders>
              <w:top w:val="nil"/>
              <w:left w:val="nil"/>
              <w:bottom w:val="single" w:sz="4" w:space="0" w:color="auto"/>
              <w:right w:val="single" w:sz="4" w:space="0" w:color="auto"/>
            </w:tcBorders>
            <w:shd w:val="clear" w:color="auto" w:fill="auto"/>
            <w:noWrap/>
            <w:vAlign w:val="bottom"/>
            <w:hideMark/>
          </w:tcPr>
          <w:p w14:paraId="036C434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48 669,45 </w:t>
            </w:r>
          </w:p>
        </w:tc>
        <w:tc>
          <w:tcPr>
            <w:tcW w:w="1751" w:type="dxa"/>
            <w:tcBorders>
              <w:top w:val="nil"/>
              <w:left w:val="nil"/>
              <w:bottom w:val="single" w:sz="4" w:space="0" w:color="auto"/>
              <w:right w:val="single" w:sz="4" w:space="0" w:color="auto"/>
            </w:tcBorders>
            <w:shd w:val="clear" w:color="auto" w:fill="auto"/>
            <w:noWrap/>
            <w:vAlign w:val="bottom"/>
            <w:hideMark/>
          </w:tcPr>
          <w:p w14:paraId="6B5E791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29201,66667</w:t>
            </w:r>
          </w:p>
        </w:tc>
        <w:tc>
          <w:tcPr>
            <w:tcW w:w="1296" w:type="dxa"/>
            <w:tcBorders>
              <w:top w:val="nil"/>
              <w:left w:val="nil"/>
              <w:bottom w:val="single" w:sz="4" w:space="0" w:color="auto"/>
              <w:right w:val="single" w:sz="4" w:space="0" w:color="auto"/>
            </w:tcBorders>
            <w:shd w:val="clear" w:color="auto" w:fill="auto"/>
            <w:noWrap/>
            <w:vAlign w:val="bottom"/>
            <w:hideMark/>
          </w:tcPr>
          <w:p w14:paraId="2258A0A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19 467,79 </w:t>
            </w:r>
          </w:p>
        </w:tc>
        <w:tc>
          <w:tcPr>
            <w:tcW w:w="1048" w:type="dxa"/>
            <w:tcBorders>
              <w:top w:val="nil"/>
              <w:left w:val="nil"/>
              <w:bottom w:val="single" w:sz="4" w:space="0" w:color="auto"/>
              <w:right w:val="single" w:sz="4" w:space="0" w:color="auto"/>
            </w:tcBorders>
            <w:shd w:val="clear" w:color="auto" w:fill="auto"/>
            <w:noWrap/>
            <w:vAlign w:val="bottom"/>
            <w:hideMark/>
          </w:tcPr>
          <w:p w14:paraId="3D18082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84,00 </w:t>
            </w:r>
          </w:p>
        </w:tc>
        <w:tc>
          <w:tcPr>
            <w:tcW w:w="1308" w:type="dxa"/>
            <w:tcBorders>
              <w:top w:val="nil"/>
              <w:left w:val="nil"/>
              <w:bottom w:val="single" w:sz="4" w:space="0" w:color="auto"/>
              <w:right w:val="single" w:sz="4" w:space="0" w:color="auto"/>
            </w:tcBorders>
            <w:shd w:val="clear" w:color="auto" w:fill="auto"/>
            <w:noWrap/>
            <w:vAlign w:val="bottom"/>
            <w:hideMark/>
          </w:tcPr>
          <w:p w14:paraId="5DFD7FB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12 515,00 </w:t>
            </w:r>
          </w:p>
        </w:tc>
      </w:tr>
      <w:tr w:rsidR="00252E09" w:rsidRPr="00EB43F8" w14:paraId="00EBB876" w14:textId="77777777" w:rsidTr="00E8485B">
        <w:trPr>
          <w:trHeight w:val="720"/>
          <w:jc w:val="center"/>
        </w:trPr>
        <w:tc>
          <w:tcPr>
            <w:tcW w:w="2756" w:type="dxa"/>
            <w:tcBorders>
              <w:top w:val="nil"/>
              <w:left w:val="single" w:sz="4" w:space="0" w:color="auto"/>
              <w:bottom w:val="single" w:sz="4" w:space="0" w:color="auto"/>
              <w:right w:val="single" w:sz="4" w:space="0" w:color="auto"/>
            </w:tcBorders>
            <w:shd w:val="clear" w:color="auto" w:fill="auto"/>
            <w:hideMark/>
          </w:tcPr>
          <w:p w14:paraId="1B98C2D3" w14:textId="77777777" w:rsidR="00252E09" w:rsidRPr="00EB43F8" w:rsidRDefault="00252E09" w:rsidP="00E8485B">
            <w:pPr>
              <w:rPr>
                <w:rFonts w:ascii="Arial" w:hAnsi="Arial" w:cs="Arial"/>
                <w:sz w:val="13"/>
                <w:szCs w:val="13"/>
              </w:rPr>
            </w:pPr>
            <w:r w:rsidRPr="00EB43F8">
              <w:rPr>
                <w:rFonts w:ascii="Arial" w:hAnsi="Arial" w:cs="Arial"/>
                <w:sz w:val="13"/>
                <w:szCs w:val="13"/>
              </w:rPr>
              <w:t>Дымосос ДН 6,3/1500 (правого вращения) с эл. двигателем 5,5 вКт (Ленина 99), БП-000172</w:t>
            </w:r>
          </w:p>
        </w:tc>
        <w:tc>
          <w:tcPr>
            <w:tcW w:w="1316" w:type="dxa"/>
            <w:tcBorders>
              <w:top w:val="nil"/>
              <w:left w:val="nil"/>
              <w:bottom w:val="single" w:sz="4" w:space="0" w:color="auto"/>
              <w:right w:val="single" w:sz="4" w:space="0" w:color="auto"/>
            </w:tcBorders>
            <w:shd w:val="clear" w:color="auto" w:fill="auto"/>
            <w:hideMark/>
          </w:tcPr>
          <w:p w14:paraId="4E76D67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10.08.2022</w:t>
            </w:r>
          </w:p>
        </w:tc>
        <w:tc>
          <w:tcPr>
            <w:tcW w:w="1414" w:type="dxa"/>
            <w:tcBorders>
              <w:top w:val="nil"/>
              <w:left w:val="nil"/>
              <w:bottom w:val="single" w:sz="4" w:space="0" w:color="auto"/>
              <w:right w:val="single" w:sz="4" w:space="0" w:color="auto"/>
            </w:tcBorders>
            <w:shd w:val="clear" w:color="auto" w:fill="auto"/>
            <w:hideMark/>
          </w:tcPr>
          <w:p w14:paraId="400E8DD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36</w:t>
            </w:r>
          </w:p>
        </w:tc>
        <w:tc>
          <w:tcPr>
            <w:tcW w:w="1245" w:type="dxa"/>
            <w:tcBorders>
              <w:top w:val="nil"/>
              <w:left w:val="nil"/>
              <w:bottom w:val="single" w:sz="4" w:space="0" w:color="auto"/>
              <w:right w:val="single" w:sz="4" w:space="0" w:color="auto"/>
            </w:tcBorders>
            <w:shd w:val="clear" w:color="auto" w:fill="auto"/>
            <w:noWrap/>
            <w:hideMark/>
          </w:tcPr>
          <w:p w14:paraId="096344B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2433,472222</w:t>
            </w:r>
          </w:p>
        </w:tc>
        <w:tc>
          <w:tcPr>
            <w:tcW w:w="1245" w:type="dxa"/>
            <w:tcBorders>
              <w:top w:val="nil"/>
              <w:left w:val="nil"/>
              <w:bottom w:val="single" w:sz="4" w:space="0" w:color="auto"/>
              <w:right w:val="single" w:sz="4" w:space="0" w:color="auto"/>
            </w:tcBorders>
            <w:shd w:val="clear" w:color="auto" w:fill="auto"/>
            <w:noWrap/>
            <w:hideMark/>
          </w:tcPr>
          <w:p w14:paraId="404F3C3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29201,66667</w:t>
            </w:r>
          </w:p>
        </w:tc>
        <w:tc>
          <w:tcPr>
            <w:tcW w:w="1376" w:type="dxa"/>
            <w:tcBorders>
              <w:top w:val="nil"/>
              <w:left w:val="nil"/>
              <w:bottom w:val="single" w:sz="4" w:space="0" w:color="auto"/>
              <w:right w:val="single" w:sz="4" w:space="0" w:color="auto"/>
            </w:tcBorders>
            <w:shd w:val="clear" w:color="auto" w:fill="auto"/>
            <w:noWrap/>
            <w:hideMark/>
          </w:tcPr>
          <w:p w14:paraId="3AC6559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87 605,00</w:t>
            </w:r>
          </w:p>
        </w:tc>
        <w:tc>
          <w:tcPr>
            <w:tcW w:w="1436" w:type="dxa"/>
            <w:tcBorders>
              <w:top w:val="nil"/>
              <w:left w:val="nil"/>
              <w:bottom w:val="single" w:sz="4" w:space="0" w:color="auto"/>
              <w:right w:val="single" w:sz="4" w:space="0" w:color="auto"/>
            </w:tcBorders>
            <w:shd w:val="clear" w:color="auto" w:fill="auto"/>
            <w:noWrap/>
            <w:hideMark/>
          </w:tcPr>
          <w:p w14:paraId="65CD3CA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9 733,88</w:t>
            </w:r>
          </w:p>
        </w:tc>
        <w:tc>
          <w:tcPr>
            <w:tcW w:w="1256" w:type="dxa"/>
            <w:tcBorders>
              <w:top w:val="nil"/>
              <w:left w:val="nil"/>
              <w:bottom w:val="single" w:sz="4" w:space="0" w:color="auto"/>
              <w:right w:val="single" w:sz="4" w:space="0" w:color="auto"/>
            </w:tcBorders>
            <w:shd w:val="clear" w:color="auto" w:fill="auto"/>
            <w:noWrap/>
            <w:hideMark/>
          </w:tcPr>
          <w:p w14:paraId="0D9C5CC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42A0528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1B89DD4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87 605,00</w:t>
            </w:r>
          </w:p>
        </w:tc>
        <w:tc>
          <w:tcPr>
            <w:tcW w:w="1336" w:type="dxa"/>
            <w:tcBorders>
              <w:top w:val="nil"/>
              <w:left w:val="nil"/>
              <w:bottom w:val="single" w:sz="4" w:space="0" w:color="auto"/>
              <w:right w:val="single" w:sz="4" w:space="0" w:color="auto"/>
            </w:tcBorders>
            <w:shd w:val="clear" w:color="auto" w:fill="auto"/>
            <w:noWrap/>
            <w:hideMark/>
          </w:tcPr>
          <w:p w14:paraId="12FAD26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9 733,88</w:t>
            </w:r>
          </w:p>
        </w:tc>
        <w:tc>
          <w:tcPr>
            <w:tcW w:w="1316" w:type="dxa"/>
            <w:tcBorders>
              <w:top w:val="nil"/>
              <w:left w:val="nil"/>
              <w:bottom w:val="single" w:sz="4" w:space="0" w:color="auto"/>
              <w:right w:val="single" w:sz="4" w:space="0" w:color="auto"/>
            </w:tcBorders>
            <w:shd w:val="clear" w:color="auto" w:fill="auto"/>
            <w:noWrap/>
            <w:hideMark/>
          </w:tcPr>
          <w:p w14:paraId="3B66523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77 871,12</w:t>
            </w:r>
          </w:p>
        </w:tc>
        <w:tc>
          <w:tcPr>
            <w:tcW w:w="1356" w:type="dxa"/>
            <w:tcBorders>
              <w:top w:val="nil"/>
              <w:left w:val="nil"/>
              <w:bottom w:val="single" w:sz="4" w:space="0" w:color="auto"/>
              <w:right w:val="single" w:sz="4" w:space="0" w:color="auto"/>
            </w:tcBorders>
            <w:shd w:val="clear" w:color="auto" w:fill="auto"/>
            <w:noWrap/>
            <w:vAlign w:val="bottom"/>
            <w:hideMark/>
          </w:tcPr>
          <w:p w14:paraId="5F6D0CE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29201,66667</w:t>
            </w:r>
          </w:p>
        </w:tc>
        <w:tc>
          <w:tcPr>
            <w:tcW w:w="1356" w:type="dxa"/>
            <w:tcBorders>
              <w:top w:val="nil"/>
              <w:left w:val="nil"/>
              <w:bottom w:val="single" w:sz="4" w:space="0" w:color="auto"/>
              <w:right w:val="single" w:sz="4" w:space="0" w:color="auto"/>
            </w:tcBorders>
            <w:shd w:val="clear" w:color="auto" w:fill="auto"/>
            <w:noWrap/>
            <w:vAlign w:val="bottom"/>
            <w:hideMark/>
          </w:tcPr>
          <w:p w14:paraId="7594DC9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48 669,45 </w:t>
            </w:r>
          </w:p>
        </w:tc>
        <w:tc>
          <w:tcPr>
            <w:tcW w:w="1751" w:type="dxa"/>
            <w:tcBorders>
              <w:top w:val="nil"/>
              <w:left w:val="nil"/>
              <w:bottom w:val="single" w:sz="4" w:space="0" w:color="auto"/>
              <w:right w:val="single" w:sz="4" w:space="0" w:color="auto"/>
            </w:tcBorders>
            <w:shd w:val="clear" w:color="auto" w:fill="auto"/>
            <w:noWrap/>
            <w:vAlign w:val="bottom"/>
            <w:hideMark/>
          </w:tcPr>
          <w:p w14:paraId="6ADFBBE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29201,66667</w:t>
            </w:r>
          </w:p>
        </w:tc>
        <w:tc>
          <w:tcPr>
            <w:tcW w:w="1296" w:type="dxa"/>
            <w:tcBorders>
              <w:top w:val="nil"/>
              <w:left w:val="nil"/>
              <w:bottom w:val="single" w:sz="4" w:space="0" w:color="auto"/>
              <w:right w:val="single" w:sz="4" w:space="0" w:color="auto"/>
            </w:tcBorders>
            <w:shd w:val="clear" w:color="auto" w:fill="auto"/>
            <w:noWrap/>
            <w:vAlign w:val="bottom"/>
            <w:hideMark/>
          </w:tcPr>
          <w:p w14:paraId="2437D94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19 467,79 </w:t>
            </w:r>
          </w:p>
        </w:tc>
        <w:tc>
          <w:tcPr>
            <w:tcW w:w="1048" w:type="dxa"/>
            <w:tcBorders>
              <w:top w:val="nil"/>
              <w:left w:val="nil"/>
              <w:bottom w:val="single" w:sz="4" w:space="0" w:color="auto"/>
              <w:right w:val="single" w:sz="4" w:space="0" w:color="auto"/>
            </w:tcBorders>
            <w:shd w:val="clear" w:color="auto" w:fill="auto"/>
            <w:noWrap/>
            <w:vAlign w:val="bottom"/>
            <w:hideMark/>
          </w:tcPr>
          <w:p w14:paraId="0D97E66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84,00 </w:t>
            </w:r>
          </w:p>
        </w:tc>
        <w:tc>
          <w:tcPr>
            <w:tcW w:w="1308" w:type="dxa"/>
            <w:tcBorders>
              <w:top w:val="nil"/>
              <w:left w:val="nil"/>
              <w:bottom w:val="single" w:sz="4" w:space="0" w:color="auto"/>
              <w:right w:val="single" w:sz="4" w:space="0" w:color="auto"/>
            </w:tcBorders>
            <w:shd w:val="clear" w:color="auto" w:fill="auto"/>
            <w:noWrap/>
            <w:vAlign w:val="bottom"/>
            <w:hideMark/>
          </w:tcPr>
          <w:p w14:paraId="176E637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12 515,00 </w:t>
            </w:r>
          </w:p>
        </w:tc>
      </w:tr>
      <w:tr w:rsidR="00252E09" w:rsidRPr="00EB43F8" w14:paraId="789F1EF3" w14:textId="77777777" w:rsidTr="00E8485B">
        <w:trPr>
          <w:trHeight w:val="720"/>
          <w:jc w:val="center"/>
        </w:trPr>
        <w:tc>
          <w:tcPr>
            <w:tcW w:w="2756" w:type="dxa"/>
            <w:tcBorders>
              <w:top w:val="nil"/>
              <w:left w:val="single" w:sz="4" w:space="0" w:color="auto"/>
              <w:bottom w:val="single" w:sz="4" w:space="0" w:color="auto"/>
              <w:right w:val="single" w:sz="4" w:space="0" w:color="auto"/>
            </w:tcBorders>
            <w:shd w:val="clear" w:color="auto" w:fill="auto"/>
            <w:hideMark/>
          </w:tcPr>
          <w:p w14:paraId="6E10389E" w14:textId="77777777" w:rsidR="00252E09" w:rsidRPr="00EB43F8" w:rsidRDefault="00252E09" w:rsidP="00E8485B">
            <w:pPr>
              <w:rPr>
                <w:rFonts w:ascii="Arial" w:hAnsi="Arial" w:cs="Arial"/>
                <w:sz w:val="13"/>
                <w:szCs w:val="13"/>
              </w:rPr>
            </w:pPr>
            <w:r w:rsidRPr="00EB43F8">
              <w:rPr>
                <w:rFonts w:ascii="Arial" w:hAnsi="Arial" w:cs="Arial"/>
                <w:sz w:val="13"/>
                <w:szCs w:val="13"/>
              </w:rPr>
              <w:t>Дымосос ДН 9/1500 (правого вращения) с эл. двигателем 15 кВт (ЛТЦ-83), БП-000173</w:t>
            </w:r>
          </w:p>
        </w:tc>
        <w:tc>
          <w:tcPr>
            <w:tcW w:w="1316" w:type="dxa"/>
            <w:tcBorders>
              <w:top w:val="nil"/>
              <w:left w:val="nil"/>
              <w:bottom w:val="single" w:sz="4" w:space="0" w:color="auto"/>
              <w:right w:val="single" w:sz="4" w:space="0" w:color="auto"/>
            </w:tcBorders>
            <w:shd w:val="clear" w:color="auto" w:fill="auto"/>
            <w:hideMark/>
          </w:tcPr>
          <w:p w14:paraId="7F58F69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10.08.2022</w:t>
            </w:r>
          </w:p>
        </w:tc>
        <w:tc>
          <w:tcPr>
            <w:tcW w:w="1414" w:type="dxa"/>
            <w:tcBorders>
              <w:top w:val="nil"/>
              <w:left w:val="nil"/>
              <w:bottom w:val="single" w:sz="4" w:space="0" w:color="auto"/>
              <w:right w:val="single" w:sz="4" w:space="0" w:color="auto"/>
            </w:tcBorders>
            <w:shd w:val="clear" w:color="auto" w:fill="auto"/>
            <w:hideMark/>
          </w:tcPr>
          <w:p w14:paraId="12F9DC1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36</w:t>
            </w:r>
          </w:p>
        </w:tc>
        <w:tc>
          <w:tcPr>
            <w:tcW w:w="1245" w:type="dxa"/>
            <w:tcBorders>
              <w:top w:val="nil"/>
              <w:left w:val="nil"/>
              <w:bottom w:val="single" w:sz="4" w:space="0" w:color="auto"/>
              <w:right w:val="single" w:sz="4" w:space="0" w:color="auto"/>
            </w:tcBorders>
            <w:shd w:val="clear" w:color="auto" w:fill="auto"/>
            <w:noWrap/>
            <w:hideMark/>
          </w:tcPr>
          <w:p w14:paraId="167D76B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4403,333333</w:t>
            </w:r>
          </w:p>
        </w:tc>
        <w:tc>
          <w:tcPr>
            <w:tcW w:w="1245" w:type="dxa"/>
            <w:tcBorders>
              <w:top w:val="nil"/>
              <w:left w:val="nil"/>
              <w:bottom w:val="single" w:sz="4" w:space="0" w:color="auto"/>
              <w:right w:val="single" w:sz="4" w:space="0" w:color="auto"/>
            </w:tcBorders>
            <w:shd w:val="clear" w:color="auto" w:fill="auto"/>
            <w:noWrap/>
            <w:hideMark/>
          </w:tcPr>
          <w:p w14:paraId="663EFBF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52840</w:t>
            </w:r>
          </w:p>
        </w:tc>
        <w:tc>
          <w:tcPr>
            <w:tcW w:w="1376" w:type="dxa"/>
            <w:tcBorders>
              <w:top w:val="nil"/>
              <w:left w:val="nil"/>
              <w:bottom w:val="single" w:sz="4" w:space="0" w:color="auto"/>
              <w:right w:val="single" w:sz="4" w:space="0" w:color="auto"/>
            </w:tcBorders>
            <w:shd w:val="clear" w:color="auto" w:fill="auto"/>
            <w:noWrap/>
            <w:hideMark/>
          </w:tcPr>
          <w:p w14:paraId="19558EF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158 520,00</w:t>
            </w:r>
          </w:p>
        </w:tc>
        <w:tc>
          <w:tcPr>
            <w:tcW w:w="1436" w:type="dxa"/>
            <w:tcBorders>
              <w:top w:val="nil"/>
              <w:left w:val="nil"/>
              <w:bottom w:val="single" w:sz="4" w:space="0" w:color="auto"/>
              <w:right w:val="single" w:sz="4" w:space="0" w:color="auto"/>
            </w:tcBorders>
            <w:shd w:val="clear" w:color="auto" w:fill="auto"/>
            <w:noWrap/>
            <w:hideMark/>
          </w:tcPr>
          <w:p w14:paraId="0259ADB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17 613,32</w:t>
            </w:r>
          </w:p>
        </w:tc>
        <w:tc>
          <w:tcPr>
            <w:tcW w:w="1256" w:type="dxa"/>
            <w:tcBorders>
              <w:top w:val="nil"/>
              <w:left w:val="nil"/>
              <w:bottom w:val="single" w:sz="4" w:space="0" w:color="auto"/>
              <w:right w:val="single" w:sz="4" w:space="0" w:color="auto"/>
            </w:tcBorders>
            <w:shd w:val="clear" w:color="auto" w:fill="auto"/>
            <w:noWrap/>
            <w:hideMark/>
          </w:tcPr>
          <w:p w14:paraId="4568EF4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65AFAB4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1F4A3CF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158 520,00</w:t>
            </w:r>
          </w:p>
        </w:tc>
        <w:tc>
          <w:tcPr>
            <w:tcW w:w="1336" w:type="dxa"/>
            <w:tcBorders>
              <w:top w:val="nil"/>
              <w:left w:val="nil"/>
              <w:bottom w:val="single" w:sz="4" w:space="0" w:color="auto"/>
              <w:right w:val="single" w:sz="4" w:space="0" w:color="auto"/>
            </w:tcBorders>
            <w:shd w:val="clear" w:color="auto" w:fill="auto"/>
            <w:noWrap/>
            <w:hideMark/>
          </w:tcPr>
          <w:p w14:paraId="7E1109A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17 613,32</w:t>
            </w:r>
          </w:p>
        </w:tc>
        <w:tc>
          <w:tcPr>
            <w:tcW w:w="1316" w:type="dxa"/>
            <w:tcBorders>
              <w:top w:val="nil"/>
              <w:left w:val="nil"/>
              <w:bottom w:val="single" w:sz="4" w:space="0" w:color="auto"/>
              <w:right w:val="single" w:sz="4" w:space="0" w:color="auto"/>
            </w:tcBorders>
            <w:shd w:val="clear" w:color="auto" w:fill="auto"/>
            <w:noWrap/>
            <w:hideMark/>
          </w:tcPr>
          <w:p w14:paraId="6EACEBB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140 906,68</w:t>
            </w:r>
          </w:p>
        </w:tc>
        <w:tc>
          <w:tcPr>
            <w:tcW w:w="1356" w:type="dxa"/>
            <w:tcBorders>
              <w:top w:val="nil"/>
              <w:left w:val="nil"/>
              <w:bottom w:val="single" w:sz="4" w:space="0" w:color="auto"/>
              <w:right w:val="single" w:sz="4" w:space="0" w:color="auto"/>
            </w:tcBorders>
            <w:shd w:val="clear" w:color="auto" w:fill="auto"/>
            <w:noWrap/>
            <w:vAlign w:val="bottom"/>
            <w:hideMark/>
          </w:tcPr>
          <w:p w14:paraId="7ADAC7D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52840</w:t>
            </w:r>
          </w:p>
        </w:tc>
        <w:tc>
          <w:tcPr>
            <w:tcW w:w="1356" w:type="dxa"/>
            <w:tcBorders>
              <w:top w:val="nil"/>
              <w:left w:val="nil"/>
              <w:bottom w:val="single" w:sz="4" w:space="0" w:color="auto"/>
              <w:right w:val="single" w:sz="4" w:space="0" w:color="auto"/>
            </w:tcBorders>
            <w:shd w:val="clear" w:color="auto" w:fill="auto"/>
            <w:noWrap/>
            <w:vAlign w:val="bottom"/>
            <w:hideMark/>
          </w:tcPr>
          <w:p w14:paraId="36310AD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88 066,68 </w:t>
            </w:r>
          </w:p>
        </w:tc>
        <w:tc>
          <w:tcPr>
            <w:tcW w:w="1751" w:type="dxa"/>
            <w:tcBorders>
              <w:top w:val="nil"/>
              <w:left w:val="nil"/>
              <w:bottom w:val="single" w:sz="4" w:space="0" w:color="auto"/>
              <w:right w:val="single" w:sz="4" w:space="0" w:color="auto"/>
            </w:tcBorders>
            <w:shd w:val="clear" w:color="auto" w:fill="auto"/>
            <w:noWrap/>
            <w:vAlign w:val="bottom"/>
            <w:hideMark/>
          </w:tcPr>
          <w:p w14:paraId="12790F6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52840</w:t>
            </w:r>
          </w:p>
        </w:tc>
        <w:tc>
          <w:tcPr>
            <w:tcW w:w="1296" w:type="dxa"/>
            <w:tcBorders>
              <w:top w:val="nil"/>
              <w:left w:val="nil"/>
              <w:bottom w:val="single" w:sz="4" w:space="0" w:color="auto"/>
              <w:right w:val="single" w:sz="4" w:space="0" w:color="auto"/>
            </w:tcBorders>
            <w:shd w:val="clear" w:color="auto" w:fill="auto"/>
            <w:noWrap/>
            <w:vAlign w:val="bottom"/>
            <w:hideMark/>
          </w:tcPr>
          <w:p w14:paraId="4950B89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35 226,68 </w:t>
            </w:r>
          </w:p>
        </w:tc>
        <w:tc>
          <w:tcPr>
            <w:tcW w:w="1048" w:type="dxa"/>
            <w:tcBorders>
              <w:top w:val="nil"/>
              <w:left w:val="nil"/>
              <w:bottom w:val="single" w:sz="4" w:space="0" w:color="auto"/>
              <w:right w:val="single" w:sz="4" w:space="0" w:color="auto"/>
            </w:tcBorders>
            <w:shd w:val="clear" w:color="auto" w:fill="auto"/>
            <w:noWrap/>
            <w:vAlign w:val="bottom"/>
            <w:hideMark/>
          </w:tcPr>
          <w:p w14:paraId="38C627F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84,00 </w:t>
            </w:r>
          </w:p>
        </w:tc>
        <w:tc>
          <w:tcPr>
            <w:tcW w:w="1308" w:type="dxa"/>
            <w:tcBorders>
              <w:top w:val="nil"/>
              <w:left w:val="nil"/>
              <w:bottom w:val="single" w:sz="4" w:space="0" w:color="auto"/>
              <w:right w:val="single" w:sz="4" w:space="0" w:color="auto"/>
            </w:tcBorders>
            <w:shd w:val="clear" w:color="auto" w:fill="auto"/>
            <w:noWrap/>
            <w:vAlign w:val="bottom"/>
            <w:hideMark/>
          </w:tcPr>
          <w:p w14:paraId="24F8D20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22 645,71 </w:t>
            </w:r>
          </w:p>
        </w:tc>
      </w:tr>
      <w:tr w:rsidR="00252E09" w:rsidRPr="00EB43F8" w14:paraId="637366F3" w14:textId="77777777" w:rsidTr="00E8485B">
        <w:trPr>
          <w:trHeight w:val="240"/>
          <w:jc w:val="center"/>
        </w:trPr>
        <w:tc>
          <w:tcPr>
            <w:tcW w:w="2756" w:type="dxa"/>
            <w:tcBorders>
              <w:top w:val="nil"/>
              <w:left w:val="single" w:sz="4" w:space="0" w:color="auto"/>
              <w:bottom w:val="single" w:sz="4" w:space="0" w:color="auto"/>
              <w:right w:val="single" w:sz="4" w:space="0" w:color="auto"/>
            </w:tcBorders>
            <w:shd w:val="clear" w:color="auto" w:fill="auto"/>
            <w:hideMark/>
          </w:tcPr>
          <w:p w14:paraId="0B735581" w14:textId="77777777" w:rsidR="00252E09" w:rsidRPr="00EB43F8" w:rsidRDefault="00252E09" w:rsidP="00E8485B">
            <w:pPr>
              <w:rPr>
                <w:rFonts w:ascii="Arial" w:hAnsi="Arial" w:cs="Arial"/>
                <w:sz w:val="13"/>
                <w:szCs w:val="13"/>
              </w:rPr>
            </w:pPr>
            <w:r w:rsidRPr="00EB43F8">
              <w:rPr>
                <w:rFonts w:ascii="Arial" w:hAnsi="Arial" w:cs="Arial"/>
                <w:sz w:val="13"/>
                <w:szCs w:val="13"/>
              </w:rPr>
              <w:t>Дымосос ДН-9 (ЛТЦ), БП-000012</w:t>
            </w:r>
          </w:p>
        </w:tc>
        <w:tc>
          <w:tcPr>
            <w:tcW w:w="1316" w:type="dxa"/>
            <w:tcBorders>
              <w:top w:val="nil"/>
              <w:left w:val="nil"/>
              <w:bottom w:val="single" w:sz="4" w:space="0" w:color="auto"/>
              <w:right w:val="single" w:sz="4" w:space="0" w:color="auto"/>
            </w:tcBorders>
            <w:shd w:val="clear" w:color="auto" w:fill="auto"/>
            <w:hideMark/>
          </w:tcPr>
          <w:p w14:paraId="62A3E7D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450202D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60</w:t>
            </w:r>
          </w:p>
        </w:tc>
        <w:tc>
          <w:tcPr>
            <w:tcW w:w="1245" w:type="dxa"/>
            <w:tcBorders>
              <w:top w:val="nil"/>
              <w:left w:val="nil"/>
              <w:bottom w:val="single" w:sz="4" w:space="0" w:color="auto"/>
              <w:right w:val="single" w:sz="4" w:space="0" w:color="auto"/>
            </w:tcBorders>
            <w:shd w:val="clear" w:color="auto" w:fill="auto"/>
            <w:noWrap/>
            <w:hideMark/>
          </w:tcPr>
          <w:p w14:paraId="7934B75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248,9166667</w:t>
            </w:r>
          </w:p>
        </w:tc>
        <w:tc>
          <w:tcPr>
            <w:tcW w:w="1245" w:type="dxa"/>
            <w:tcBorders>
              <w:top w:val="nil"/>
              <w:left w:val="nil"/>
              <w:bottom w:val="single" w:sz="4" w:space="0" w:color="auto"/>
              <w:right w:val="single" w:sz="4" w:space="0" w:color="auto"/>
            </w:tcBorders>
            <w:shd w:val="clear" w:color="auto" w:fill="auto"/>
            <w:noWrap/>
            <w:hideMark/>
          </w:tcPr>
          <w:p w14:paraId="766B7E3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2987</w:t>
            </w:r>
          </w:p>
        </w:tc>
        <w:tc>
          <w:tcPr>
            <w:tcW w:w="1376" w:type="dxa"/>
            <w:tcBorders>
              <w:top w:val="nil"/>
              <w:left w:val="nil"/>
              <w:bottom w:val="single" w:sz="4" w:space="0" w:color="auto"/>
              <w:right w:val="single" w:sz="4" w:space="0" w:color="auto"/>
            </w:tcBorders>
            <w:shd w:val="clear" w:color="auto" w:fill="auto"/>
            <w:noWrap/>
            <w:hideMark/>
          </w:tcPr>
          <w:p w14:paraId="14D6FC5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14 935,00</w:t>
            </w:r>
          </w:p>
        </w:tc>
        <w:tc>
          <w:tcPr>
            <w:tcW w:w="1436" w:type="dxa"/>
            <w:tcBorders>
              <w:top w:val="nil"/>
              <w:left w:val="nil"/>
              <w:bottom w:val="single" w:sz="4" w:space="0" w:color="auto"/>
              <w:right w:val="single" w:sz="4" w:space="0" w:color="auto"/>
            </w:tcBorders>
            <w:shd w:val="clear" w:color="auto" w:fill="auto"/>
            <w:noWrap/>
            <w:hideMark/>
          </w:tcPr>
          <w:p w14:paraId="169BA47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6 969,72</w:t>
            </w:r>
          </w:p>
        </w:tc>
        <w:tc>
          <w:tcPr>
            <w:tcW w:w="1256" w:type="dxa"/>
            <w:tcBorders>
              <w:top w:val="nil"/>
              <w:left w:val="nil"/>
              <w:bottom w:val="single" w:sz="4" w:space="0" w:color="auto"/>
              <w:right w:val="single" w:sz="4" w:space="0" w:color="auto"/>
            </w:tcBorders>
            <w:shd w:val="clear" w:color="auto" w:fill="auto"/>
            <w:noWrap/>
            <w:hideMark/>
          </w:tcPr>
          <w:p w14:paraId="6C025E8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14 935,00</w:t>
            </w:r>
          </w:p>
        </w:tc>
        <w:tc>
          <w:tcPr>
            <w:tcW w:w="1236" w:type="dxa"/>
            <w:tcBorders>
              <w:top w:val="nil"/>
              <w:left w:val="nil"/>
              <w:bottom w:val="single" w:sz="4" w:space="0" w:color="auto"/>
              <w:right w:val="single" w:sz="4" w:space="0" w:color="auto"/>
            </w:tcBorders>
            <w:shd w:val="clear" w:color="auto" w:fill="auto"/>
            <w:noWrap/>
            <w:hideMark/>
          </w:tcPr>
          <w:p w14:paraId="31F111F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6 969,72</w:t>
            </w:r>
          </w:p>
        </w:tc>
        <w:tc>
          <w:tcPr>
            <w:tcW w:w="1396" w:type="dxa"/>
            <w:tcBorders>
              <w:top w:val="nil"/>
              <w:left w:val="nil"/>
              <w:bottom w:val="single" w:sz="4" w:space="0" w:color="auto"/>
              <w:right w:val="single" w:sz="4" w:space="0" w:color="auto"/>
            </w:tcBorders>
            <w:shd w:val="clear" w:color="auto" w:fill="auto"/>
            <w:noWrap/>
            <w:hideMark/>
          </w:tcPr>
          <w:p w14:paraId="084B487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36" w:type="dxa"/>
            <w:tcBorders>
              <w:top w:val="nil"/>
              <w:left w:val="nil"/>
              <w:bottom w:val="single" w:sz="4" w:space="0" w:color="auto"/>
              <w:right w:val="single" w:sz="4" w:space="0" w:color="auto"/>
            </w:tcBorders>
            <w:shd w:val="clear" w:color="auto" w:fill="auto"/>
            <w:noWrap/>
            <w:hideMark/>
          </w:tcPr>
          <w:p w14:paraId="4B27A9E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16" w:type="dxa"/>
            <w:tcBorders>
              <w:top w:val="nil"/>
              <w:left w:val="nil"/>
              <w:bottom w:val="single" w:sz="4" w:space="0" w:color="auto"/>
              <w:right w:val="single" w:sz="4" w:space="0" w:color="auto"/>
            </w:tcBorders>
            <w:shd w:val="clear" w:color="auto" w:fill="auto"/>
            <w:noWrap/>
            <w:hideMark/>
          </w:tcPr>
          <w:p w14:paraId="4BAD4D3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527747F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450F94A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01C7D6E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6A8BB01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0BEF0BDF"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6CA7264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1A2E02D8"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5D41624D" w14:textId="77777777" w:rsidR="00252E09" w:rsidRPr="00EB43F8" w:rsidRDefault="00252E09" w:rsidP="00E8485B">
            <w:pPr>
              <w:rPr>
                <w:rFonts w:ascii="Arial" w:hAnsi="Arial" w:cs="Arial"/>
                <w:sz w:val="13"/>
                <w:szCs w:val="13"/>
              </w:rPr>
            </w:pPr>
            <w:r w:rsidRPr="00EB43F8">
              <w:rPr>
                <w:rFonts w:ascii="Arial" w:hAnsi="Arial" w:cs="Arial"/>
                <w:sz w:val="13"/>
                <w:szCs w:val="13"/>
              </w:rPr>
              <w:t>Дымосос ДН-6,3 (4 Ленина), БП-000029</w:t>
            </w:r>
          </w:p>
        </w:tc>
        <w:tc>
          <w:tcPr>
            <w:tcW w:w="1316" w:type="dxa"/>
            <w:tcBorders>
              <w:top w:val="nil"/>
              <w:left w:val="nil"/>
              <w:bottom w:val="single" w:sz="4" w:space="0" w:color="auto"/>
              <w:right w:val="single" w:sz="4" w:space="0" w:color="auto"/>
            </w:tcBorders>
            <w:shd w:val="clear" w:color="auto" w:fill="auto"/>
            <w:hideMark/>
          </w:tcPr>
          <w:p w14:paraId="3064FEA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2D8984D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0FB8F1F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452822E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76" w:type="dxa"/>
            <w:tcBorders>
              <w:top w:val="nil"/>
              <w:left w:val="nil"/>
              <w:bottom w:val="single" w:sz="4" w:space="0" w:color="auto"/>
              <w:right w:val="single" w:sz="4" w:space="0" w:color="auto"/>
            </w:tcBorders>
            <w:shd w:val="clear" w:color="auto" w:fill="auto"/>
            <w:noWrap/>
            <w:hideMark/>
          </w:tcPr>
          <w:p w14:paraId="2FCF769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436" w:type="dxa"/>
            <w:tcBorders>
              <w:top w:val="nil"/>
              <w:left w:val="nil"/>
              <w:bottom w:val="single" w:sz="4" w:space="0" w:color="auto"/>
              <w:right w:val="single" w:sz="4" w:space="0" w:color="auto"/>
            </w:tcBorders>
            <w:shd w:val="clear" w:color="auto" w:fill="auto"/>
            <w:noWrap/>
            <w:hideMark/>
          </w:tcPr>
          <w:p w14:paraId="45048E8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56" w:type="dxa"/>
            <w:tcBorders>
              <w:top w:val="nil"/>
              <w:left w:val="nil"/>
              <w:bottom w:val="single" w:sz="4" w:space="0" w:color="auto"/>
              <w:right w:val="single" w:sz="4" w:space="0" w:color="auto"/>
            </w:tcBorders>
            <w:shd w:val="clear" w:color="auto" w:fill="auto"/>
            <w:noWrap/>
            <w:hideMark/>
          </w:tcPr>
          <w:p w14:paraId="5ADD134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236" w:type="dxa"/>
            <w:tcBorders>
              <w:top w:val="nil"/>
              <w:left w:val="nil"/>
              <w:bottom w:val="single" w:sz="4" w:space="0" w:color="auto"/>
              <w:right w:val="single" w:sz="4" w:space="0" w:color="auto"/>
            </w:tcBorders>
            <w:shd w:val="clear" w:color="auto" w:fill="auto"/>
            <w:noWrap/>
            <w:hideMark/>
          </w:tcPr>
          <w:p w14:paraId="6E389D9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w:t>
            </w:r>
          </w:p>
        </w:tc>
        <w:tc>
          <w:tcPr>
            <w:tcW w:w="1396" w:type="dxa"/>
            <w:tcBorders>
              <w:top w:val="nil"/>
              <w:left w:val="nil"/>
              <w:bottom w:val="single" w:sz="4" w:space="0" w:color="auto"/>
              <w:right w:val="single" w:sz="4" w:space="0" w:color="auto"/>
            </w:tcBorders>
            <w:shd w:val="clear" w:color="auto" w:fill="auto"/>
            <w:noWrap/>
            <w:hideMark/>
          </w:tcPr>
          <w:p w14:paraId="0D03C40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36" w:type="dxa"/>
            <w:tcBorders>
              <w:top w:val="nil"/>
              <w:left w:val="nil"/>
              <w:bottom w:val="single" w:sz="4" w:space="0" w:color="auto"/>
              <w:right w:val="single" w:sz="4" w:space="0" w:color="auto"/>
            </w:tcBorders>
            <w:shd w:val="clear" w:color="auto" w:fill="auto"/>
            <w:noWrap/>
            <w:hideMark/>
          </w:tcPr>
          <w:p w14:paraId="64838C9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16" w:type="dxa"/>
            <w:tcBorders>
              <w:top w:val="nil"/>
              <w:left w:val="nil"/>
              <w:bottom w:val="single" w:sz="4" w:space="0" w:color="auto"/>
              <w:right w:val="single" w:sz="4" w:space="0" w:color="auto"/>
            </w:tcBorders>
            <w:shd w:val="clear" w:color="auto" w:fill="auto"/>
            <w:noWrap/>
            <w:hideMark/>
          </w:tcPr>
          <w:p w14:paraId="25B667F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61BF04A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78238FE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0753909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2BDDDED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79B9F773"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6E56FCD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4CFB9549"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722FEA5D" w14:textId="77777777" w:rsidR="00252E09" w:rsidRPr="00EB43F8" w:rsidRDefault="00252E09" w:rsidP="00E8485B">
            <w:pPr>
              <w:rPr>
                <w:rFonts w:ascii="Arial" w:hAnsi="Arial" w:cs="Arial"/>
                <w:sz w:val="13"/>
                <w:szCs w:val="13"/>
              </w:rPr>
            </w:pPr>
            <w:r w:rsidRPr="00EB43F8">
              <w:rPr>
                <w:rFonts w:ascii="Arial" w:hAnsi="Arial" w:cs="Arial"/>
                <w:sz w:val="13"/>
                <w:szCs w:val="13"/>
              </w:rPr>
              <w:lastRenderedPageBreak/>
              <w:t>Дымосос ДН-11,2 (тургенева), БП-000084</w:t>
            </w:r>
          </w:p>
        </w:tc>
        <w:tc>
          <w:tcPr>
            <w:tcW w:w="1316" w:type="dxa"/>
            <w:tcBorders>
              <w:top w:val="nil"/>
              <w:left w:val="nil"/>
              <w:bottom w:val="single" w:sz="4" w:space="0" w:color="auto"/>
              <w:right w:val="single" w:sz="4" w:space="0" w:color="auto"/>
            </w:tcBorders>
            <w:shd w:val="clear" w:color="auto" w:fill="auto"/>
            <w:hideMark/>
          </w:tcPr>
          <w:p w14:paraId="333EE01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0E27477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40</w:t>
            </w:r>
          </w:p>
        </w:tc>
        <w:tc>
          <w:tcPr>
            <w:tcW w:w="1245" w:type="dxa"/>
            <w:tcBorders>
              <w:top w:val="nil"/>
              <w:left w:val="nil"/>
              <w:bottom w:val="single" w:sz="4" w:space="0" w:color="auto"/>
              <w:right w:val="single" w:sz="4" w:space="0" w:color="auto"/>
            </w:tcBorders>
            <w:shd w:val="clear" w:color="auto" w:fill="auto"/>
            <w:noWrap/>
            <w:hideMark/>
          </w:tcPr>
          <w:p w14:paraId="13EE79A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559,89625</w:t>
            </w:r>
          </w:p>
        </w:tc>
        <w:tc>
          <w:tcPr>
            <w:tcW w:w="1245" w:type="dxa"/>
            <w:tcBorders>
              <w:top w:val="nil"/>
              <w:left w:val="nil"/>
              <w:bottom w:val="single" w:sz="4" w:space="0" w:color="auto"/>
              <w:right w:val="single" w:sz="4" w:space="0" w:color="auto"/>
            </w:tcBorders>
            <w:shd w:val="clear" w:color="auto" w:fill="auto"/>
            <w:noWrap/>
            <w:hideMark/>
          </w:tcPr>
          <w:p w14:paraId="3EBDBD1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6718,755</w:t>
            </w:r>
          </w:p>
        </w:tc>
        <w:tc>
          <w:tcPr>
            <w:tcW w:w="1376" w:type="dxa"/>
            <w:tcBorders>
              <w:top w:val="nil"/>
              <w:left w:val="nil"/>
              <w:bottom w:val="single" w:sz="4" w:space="0" w:color="auto"/>
              <w:right w:val="single" w:sz="4" w:space="0" w:color="auto"/>
            </w:tcBorders>
            <w:shd w:val="clear" w:color="auto" w:fill="auto"/>
            <w:noWrap/>
            <w:hideMark/>
          </w:tcPr>
          <w:p w14:paraId="100B981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22 395,85</w:t>
            </w:r>
          </w:p>
        </w:tc>
        <w:tc>
          <w:tcPr>
            <w:tcW w:w="1436" w:type="dxa"/>
            <w:tcBorders>
              <w:top w:val="nil"/>
              <w:left w:val="nil"/>
              <w:bottom w:val="single" w:sz="4" w:space="0" w:color="auto"/>
              <w:right w:val="single" w:sz="4" w:space="0" w:color="auto"/>
            </w:tcBorders>
            <w:shd w:val="clear" w:color="auto" w:fill="auto"/>
            <w:noWrap/>
            <w:hideMark/>
          </w:tcPr>
          <w:p w14:paraId="27D5519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15 677,12</w:t>
            </w:r>
          </w:p>
        </w:tc>
        <w:tc>
          <w:tcPr>
            <w:tcW w:w="1256" w:type="dxa"/>
            <w:tcBorders>
              <w:top w:val="nil"/>
              <w:left w:val="nil"/>
              <w:bottom w:val="single" w:sz="4" w:space="0" w:color="auto"/>
              <w:right w:val="single" w:sz="4" w:space="0" w:color="auto"/>
            </w:tcBorders>
            <w:shd w:val="clear" w:color="auto" w:fill="auto"/>
            <w:noWrap/>
            <w:hideMark/>
          </w:tcPr>
          <w:p w14:paraId="3DA7D50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22 395,85</w:t>
            </w:r>
          </w:p>
        </w:tc>
        <w:tc>
          <w:tcPr>
            <w:tcW w:w="1236" w:type="dxa"/>
            <w:tcBorders>
              <w:top w:val="nil"/>
              <w:left w:val="nil"/>
              <w:bottom w:val="single" w:sz="4" w:space="0" w:color="auto"/>
              <w:right w:val="single" w:sz="4" w:space="0" w:color="auto"/>
            </w:tcBorders>
            <w:shd w:val="clear" w:color="auto" w:fill="auto"/>
            <w:noWrap/>
            <w:hideMark/>
          </w:tcPr>
          <w:p w14:paraId="6AA4A98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15 677,12</w:t>
            </w:r>
          </w:p>
        </w:tc>
        <w:tc>
          <w:tcPr>
            <w:tcW w:w="1396" w:type="dxa"/>
            <w:tcBorders>
              <w:top w:val="nil"/>
              <w:left w:val="nil"/>
              <w:bottom w:val="single" w:sz="4" w:space="0" w:color="auto"/>
              <w:right w:val="single" w:sz="4" w:space="0" w:color="auto"/>
            </w:tcBorders>
            <w:shd w:val="clear" w:color="auto" w:fill="auto"/>
            <w:noWrap/>
            <w:hideMark/>
          </w:tcPr>
          <w:p w14:paraId="4A08E2D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36" w:type="dxa"/>
            <w:tcBorders>
              <w:top w:val="nil"/>
              <w:left w:val="nil"/>
              <w:bottom w:val="single" w:sz="4" w:space="0" w:color="auto"/>
              <w:right w:val="single" w:sz="4" w:space="0" w:color="auto"/>
            </w:tcBorders>
            <w:shd w:val="clear" w:color="auto" w:fill="auto"/>
            <w:noWrap/>
            <w:hideMark/>
          </w:tcPr>
          <w:p w14:paraId="51F3CF9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16" w:type="dxa"/>
            <w:tcBorders>
              <w:top w:val="nil"/>
              <w:left w:val="nil"/>
              <w:bottom w:val="single" w:sz="4" w:space="0" w:color="auto"/>
              <w:right w:val="single" w:sz="4" w:space="0" w:color="auto"/>
            </w:tcBorders>
            <w:shd w:val="clear" w:color="auto" w:fill="auto"/>
            <w:noWrap/>
            <w:hideMark/>
          </w:tcPr>
          <w:p w14:paraId="116F9A2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0179191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1DC4622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11F6EB29"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48A8333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77C1805C"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5566349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3293C34D" w14:textId="77777777" w:rsidTr="00E8485B">
        <w:trPr>
          <w:trHeight w:val="480"/>
          <w:jc w:val="center"/>
        </w:trPr>
        <w:tc>
          <w:tcPr>
            <w:tcW w:w="2756" w:type="dxa"/>
            <w:tcBorders>
              <w:top w:val="nil"/>
              <w:left w:val="single" w:sz="4" w:space="0" w:color="auto"/>
              <w:bottom w:val="single" w:sz="4" w:space="0" w:color="auto"/>
              <w:right w:val="single" w:sz="4" w:space="0" w:color="auto"/>
            </w:tcBorders>
            <w:shd w:val="clear" w:color="auto" w:fill="auto"/>
            <w:hideMark/>
          </w:tcPr>
          <w:p w14:paraId="6A9AFFF6" w14:textId="77777777" w:rsidR="00252E09" w:rsidRPr="00EB43F8" w:rsidRDefault="00252E09" w:rsidP="00E8485B">
            <w:pPr>
              <w:rPr>
                <w:rFonts w:ascii="Arial" w:hAnsi="Arial" w:cs="Arial"/>
                <w:sz w:val="13"/>
                <w:szCs w:val="13"/>
              </w:rPr>
            </w:pPr>
            <w:r w:rsidRPr="00EB43F8">
              <w:rPr>
                <w:rFonts w:ascii="Arial" w:hAnsi="Arial" w:cs="Arial"/>
                <w:sz w:val="13"/>
                <w:szCs w:val="13"/>
              </w:rPr>
              <w:t>Дымосос ДН-11,2 (2тургенева), БП-000085</w:t>
            </w:r>
          </w:p>
        </w:tc>
        <w:tc>
          <w:tcPr>
            <w:tcW w:w="1316" w:type="dxa"/>
            <w:tcBorders>
              <w:top w:val="nil"/>
              <w:left w:val="nil"/>
              <w:bottom w:val="single" w:sz="4" w:space="0" w:color="auto"/>
              <w:right w:val="single" w:sz="4" w:space="0" w:color="auto"/>
            </w:tcBorders>
            <w:shd w:val="clear" w:color="auto" w:fill="auto"/>
            <w:hideMark/>
          </w:tcPr>
          <w:p w14:paraId="575A768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4482040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40</w:t>
            </w:r>
          </w:p>
        </w:tc>
        <w:tc>
          <w:tcPr>
            <w:tcW w:w="1245" w:type="dxa"/>
            <w:tcBorders>
              <w:top w:val="nil"/>
              <w:left w:val="nil"/>
              <w:bottom w:val="single" w:sz="4" w:space="0" w:color="auto"/>
              <w:right w:val="single" w:sz="4" w:space="0" w:color="auto"/>
            </w:tcBorders>
            <w:shd w:val="clear" w:color="auto" w:fill="auto"/>
            <w:noWrap/>
            <w:hideMark/>
          </w:tcPr>
          <w:p w14:paraId="4AE1DC2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559,89625</w:t>
            </w:r>
          </w:p>
        </w:tc>
        <w:tc>
          <w:tcPr>
            <w:tcW w:w="1245" w:type="dxa"/>
            <w:tcBorders>
              <w:top w:val="nil"/>
              <w:left w:val="nil"/>
              <w:bottom w:val="single" w:sz="4" w:space="0" w:color="auto"/>
              <w:right w:val="single" w:sz="4" w:space="0" w:color="auto"/>
            </w:tcBorders>
            <w:shd w:val="clear" w:color="auto" w:fill="auto"/>
            <w:noWrap/>
            <w:hideMark/>
          </w:tcPr>
          <w:p w14:paraId="55C7D34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6718,755</w:t>
            </w:r>
          </w:p>
        </w:tc>
        <w:tc>
          <w:tcPr>
            <w:tcW w:w="1376" w:type="dxa"/>
            <w:tcBorders>
              <w:top w:val="nil"/>
              <w:left w:val="nil"/>
              <w:bottom w:val="single" w:sz="4" w:space="0" w:color="auto"/>
              <w:right w:val="single" w:sz="4" w:space="0" w:color="auto"/>
            </w:tcBorders>
            <w:shd w:val="clear" w:color="auto" w:fill="auto"/>
            <w:noWrap/>
            <w:hideMark/>
          </w:tcPr>
          <w:p w14:paraId="6E01487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22 395,85</w:t>
            </w:r>
          </w:p>
        </w:tc>
        <w:tc>
          <w:tcPr>
            <w:tcW w:w="1436" w:type="dxa"/>
            <w:tcBorders>
              <w:top w:val="nil"/>
              <w:left w:val="nil"/>
              <w:bottom w:val="single" w:sz="4" w:space="0" w:color="auto"/>
              <w:right w:val="single" w:sz="4" w:space="0" w:color="auto"/>
            </w:tcBorders>
            <w:shd w:val="clear" w:color="auto" w:fill="auto"/>
            <w:noWrap/>
            <w:hideMark/>
          </w:tcPr>
          <w:p w14:paraId="42452EB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15 677,12</w:t>
            </w:r>
          </w:p>
        </w:tc>
        <w:tc>
          <w:tcPr>
            <w:tcW w:w="1256" w:type="dxa"/>
            <w:tcBorders>
              <w:top w:val="nil"/>
              <w:left w:val="nil"/>
              <w:bottom w:val="single" w:sz="4" w:space="0" w:color="auto"/>
              <w:right w:val="single" w:sz="4" w:space="0" w:color="auto"/>
            </w:tcBorders>
            <w:shd w:val="clear" w:color="auto" w:fill="auto"/>
            <w:noWrap/>
            <w:hideMark/>
          </w:tcPr>
          <w:p w14:paraId="731DA1C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22 395,85</w:t>
            </w:r>
          </w:p>
        </w:tc>
        <w:tc>
          <w:tcPr>
            <w:tcW w:w="1236" w:type="dxa"/>
            <w:tcBorders>
              <w:top w:val="nil"/>
              <w:left w:val="nil"/>
              <w:bottom w:val="single" w:sz="4" w:space="0" w:color="auto"/>
              <w:right w:val="single" w:sz="4" w:space="0" w:color="auto"/>
            </w:tcBorders>
            <w:shd w:val="clear" w:color="auto" w:fill="auto"/>
            <w:noWrap/>
            <w:hideMark/>
          </w:tcPr>
          <w:p w14:paraId="52D543B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15 677,12</w:t>
            </w:r>
          </w:p>
        </w:tc>
        <w:tc>
          <w:tcPr>
            <w:tcW w:w="1396" w:type="dxa"/>
            <w:tcBorders>
              <w:top w:val="nil"/>
              <w:left w:val="nil"/>
              <w:bottom w:val="single" w:sz="4" w:space="0" w:color="auto"/>
              <w:right w:val="single" w:sz="4" w:space="0" w:color="auto"/>
            </w:tcBorders>
            <w:shd w:val="clear" w:color="auto" w:fill="auto"/>
            <w:noWrap/>
            <w:hideMark/>
          </w:tcPr>
          <w:p w14:paraId="5A92877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36" w:type="dxa"/>
            <w:tcBorders>
              <w:top w:val="nil"/>
              <w:left w:val="nil"/>
              <w:bottom w:val="single" w:sz="4" w:space="0" w:color="auto"/>
              <w:right w:val="single" w:sz="4" w:space="0" w:color="auto"/>
            </w:tcBorders>
            <w:shd w:val="clear" w:color="auto" w:fill="auto"/>
            <w:noWrap/>
            <w:hideMark/>
          </w:tcPr>
          <w:p w14:paraId="4264840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16" w:type="dxa"/>
            <w:tcBorders>
              <w:top w:val="nil"/>
              <w:left w:val="nil"/>
              <w:bottom w:val="single" w:sz="4" w:space="0" w:color="auto"/>
              <w:right w:val="single" w:sz="4" w:space="0" w:color="auto"/>
            </w:tcBorders>
            <w:shd w:val="clear" w:color="auto" w:fill="auto"/>
            <w:noWrap/>
            <w:hideMark/>
          </w:tcPr>
          <w:p w14:paraId="2528D9A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56" w:type="dxa"/>
            <w:tcBorders>
              <w:top w:val="nil"/>
              <w:left w:val="nil"/>
              <w:bottom w:val="single" w:sz="4" w:space="0" w:color="auto"/>
              <w:right w:val="single" w:sz="4" w:space="0" w:color="auto"/>
            </w:tcBorders>
            <w:shd w:val="clear" w:color="auto" w:fill="auto"/>
            <w:noWrap/>
            <w:vAlign w:val="bottom"/>
            <w:hideMark/>
          </w:tcPr>
          <w:p w14:paraId="2B33AE5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356" w:type="dxa"/>
            <w:tcBorders>
              <w:top w:val="nil"/>
              <w:left w:val="nil"/>
              <w:bottom w:val="single" w:sz="4" w:space="0" w:color="auto"/>
              <w:right w:val="single" w:sz="4" w:space="0" w:color="auto"/>
            </w:tcBorders>
            <w:shd w:val="clear" w:color="auto" w:fill="auto"/>
            <w:noWrap/>
            <w:vAlign w:val="bottom"/>
            <w:hideMark/>
          </w:tcPr>
          <w:p w14:paraId="78B4406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3617B8D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w:t>
            </w:r>
          </w:p>
        </w:tc>
        <w:tc>
          <w:tcPr>
            <w:tcW w:w="1296" w:type="dxa"/>
            <w:tcBorders>
              <w:top w:val="nil"/>
              <w:left w:val="nil"/>
              <w:bottom w:val="single" w:sz="4" w:space="0" w:color="auto"/>
              <w:right w:val="single" w:sz="4" w:space="0" w:color="auto"/>
            </w:tcBorders>
            <w:shd w:val="clear" w:color="auto" w:fill="auto"/>
            <w:noWrap/>
            <w:vAlign w:val="bottom"/>
            <w:hideMark/>
          </w:tcPr>
          <w:p w14:paraId="471AC8A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c>
          <w:tcPr>
            <w:tcW w:w="1048" w:type="dxa"/>
            <w:tcBorders>
              <w:top w:val="nil"/>
              <w:left w:val="nil"/>
              <w:bottom w:val="single" w:sz="4" w:space="0" w:color="auto"/>
              <w:right w:val="single" w:sz="4" w:space="0" w:color="auto"/>
            </w:tcBorders>
            <w:shd w:val="clear" w:color="auto" w:fill="auto"/>
            <w:noWrap/>
            <w:vAlign w:val="bottom"/>
            <w:hideMark/>
          </w:tcPr>
          <w:p w14:paraId="69917401"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0C1C3E6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1,00 </w:t>
            </w:r>
          </w:p>
        </w:tc>
      </w:tr>
      <w:tr w:rsidR="00252E09" w:rsidRPr="00EB43F8" w14:paraId="03EAD878" w14:textId="77777777" w:rsidTr="00E8485B">
        <w:trPr>
          <w:trHeight w:val="960"/>
          <w:jc w:val="center"/>
        </w:trPr>
        <w:tc>
          <w:tcPr>
            <w:tcW w:w="2756" w:type="dxa"/>
            <w:tcBorders>
              <w:top w:val="nil"/>
              <w:left w:val="single" w:sz="4" w:space="0" w:color="auto"/>
              <w:bottom w:val="single" w:sz="4" w:space="0" w:color="auto"/>
              <w:right w:val="single" w:sz="4" w:space="0" w:color="auto"/>
            </w:tcBorders>
            <w:shd w:val="clear" w:color="auto" w:fill="auto"/>
            <w:hideMark/>
          </w:tcPr>
          <w:p w14:paraId="69B8236F" w14:textId="77777777" w:rsidR="00252E09" w:rsidRPr="00EB43F8" w:rsidRDefault="00252E09" w:rsidP="00E8485B">
            <w:pPr>
              <w:rPr>
                <w:rFonts w:ascii="Arial" w:hAnsi="Arial" w:cs="Arial"/>
                <w:sz w:val="13"/>
                <w:szCs w:val="13"/>
              </w:rPr>
            </w:pPr>
            <w:r w:rsidRPr="00EB43F8">
              <w:rPr>
                <w:rFonts w:ascii="Arial" w:hAnsi="Arial" w:cs="Arial"/>
                <w:sz w:val="13"/>
                <w:szCs w:val="13"/>
              </w:rPr>
              <w:t>Дымосос ДН 9-1500 прав. корпус-улита, направл. аппарат, рабоч.колесо, постамент, эл.двигат (ЛТЦ 43), БП-000157</w:t>
            </w:r>
          </w:p>
        </w:tc>
        <w:tc>
          <w:tcPr>
            <w:tcW w:w="1316" w:type="dxa"/>
            <w:tcBorders>
              <w:top w:val="nil"/>
              <w:left w:val="nil"/>
              <w:bottom w:val="single" w:sz="4" w:space="0" w:color="auto"/>
              <w:right w:val="single" w:sz="4" w:space="0" w:color="auto"/>
            </w:tcBorders>
            <w:shd w:val="clear" w:color="auto" w:fill="auto"/>
            <w:hideMark/>
          </w:tcPr>
          <w:p w14:paraId="58343795"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10.09.2020</w:t>
            </w:r>
          </w:p>
        </w:tc>
        <w:tc>
          <w:tcPr>
            <w:tcW w:w="1414" w:type="dxa"/>
            <w:tcBorders>
              <w:top w:val="nil"/>
              <w:left w:val="nil"/>
              <w:bottom w:val="single" w:sz="4" w:space="0" w:color="auto"/>
              <w:right w:val="single" w:sz="4" w:space="0" w:color="auto"/>
            </w:tcBorders>
            <w:shd w:val="clear" w:color="auto" w:fill="auto"/>
            <w:hideMark/>
          </w:tcPr>
          <w:p w14:paraId="66453C4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120</w:t>
            </w:r>
          </w:p>
        </w:tc>
        <w:tc>
          <w:tcPr>
            <w:tcW w:w="1245" w:type="dxa"/>
            <w:tcBorders>
              <w:top w:val="nil"/>
              <w:left w:val="nil"/>
              <w:bottom w:val="single" w:sz="4" w:space="0" w:color="auto"/>
              <w:right w:val="single" w:sz="4" w:space="0" w:color="auto"/>
            </w:tcBorders>
            <w:shd w:val="clear" w:color="auto" w:fill="auto"/>
            <w:noWrap/>
            <w:hideMark/>
          </w:tcPr>
          <w:p w14:paraId="0927226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1173,611083</w:t>
            </w:r>
          </w:p>
        </w:tc>
        <w:tc>
          <w:tcPr>
            <w:tcW w:w="1245" w:type="dxa"/>
            <w:tcBorders>
              <w:top w:val="nil"/>
              <w:left w:val="nil"/>
              <w:bottom w:val="single" w:sz="4" w:space="0" w:color="auto"/>
              <w:right w:val="single" w:sz="4" w:space="0" w:color="auto"/>
            </w:tcBorders>
            <w:shd w:val="clear" w:color="auto" w:fill="auto"/>
            <w:noWrap/>
            <w:hideMark/>
          </w:tcPr>
          <w:p w14:paraId="3D5F876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14083,333</w:t>
            </w:r>
          </w:p>
        </w:tc>
        <w:tc>
          <w:tcPr>
            <w:tcW w:w="1376" w:type="dxa"/>
            <w:tcBorders>
              <w:top w:val="nil"/>
              <w:left w:val="nil"/>
              <w:bottom w:val="single" w:sz="4" w:space="0" w:color="auto"/>
              <w:right w:val="single" w:sz="4" w:space="0" w:color="auto"/>
            </w:tcBorders>
            <w:shd w:val="clear" w:color="auto" w:fill="auto"/>
            <w:noWrap/>
            <w:hideMark/>
          </w:tcPr>
          <w:p w14:paraId="14D99CC3"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140833,33</w:t>
            </w:r>
          </w:p>
        </w:tc>
        <w:tc>
          <w:tcPr>
            <w:tcW w:w="1436" w:type="dxa"/>
            <w:tcBorders>
              <w:top w:val="nil"/>
              <w:left w:val="nil"/>
              <w:bottom w:val="single" w:sz="4" w:space="0" w:color="auto"/>
              <w:right w:val="single" w:sz="4" w:space="0" w:color="auto"/>
            </w:tcBorders>
            <w:shd w:val="clear" w:color="auto" w:fill="auto"/>
            <w:noWrap/>
            <w:hideMark/>
          </w:tcPr>
          <w:p w14:paraId="7B5F965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56" w:type="dxa"/>
            <w:tcBorders>
              <w:top w:val="nil"/>
              <w:left w:val="nil"/>
              <w:bottom w:val="single" w:sz="4" w:space="0" w:color="auto"/>
              <w:right w:val="single" w:sz="4" w:space="0" w:color="auto"/>
            </w:tcBorders>
            <w:shd w:val="clear" w:color="auto" w:fill="auto"/>
            <w:noWrap/>
            <w:hideMark/>
          </w:tcPr>
          <w:p w14:paraId="1D187076"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4D9F305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6F0D57E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140833,33</w:t>
            </w:r>
          </w:p>
        </w:tc>
        <w:tc>
          <w:tcPr>
            <w:tcW w:w="1336" w:type="dxa"/>
            <w:tcBorders>
              <w:top w:val="nil"/>
              <w:left w:val="nil"/>
              <w:bottom w:val="single" w:sz="4" w:space="0" w:color="auto"/>
              <w:right w:val="single" w:sz="4" w:space="0" w:color="auto"/>
            </w:tcBorders>
            <w:shd w:val="clear" w:color="auto" w:fill="auto"/>
            <w:noWrap/>
            <w:hideMark/>
          </w:tcPr>
          <w:p w14:paraId="6DF2603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31687,497</w:t>
            </w:r>
          </w:p>
        </w:tc>
        <w:tc>
          <w:tcPr>
            <w:tcW w:w="1316" w:type="dxa"/>
            <w:tcBorders>
              <w:top w:val="nil"/>
              <w:left w:val="nil"/>
              <w:bottom w:val="single" w:sz="4" w:space="0" w:color="auto"/>
              <w:right w:val="single" w:sz="4" w:space="0" w:color="auto"/>
            </w:tcBorders>
            <w:shd w:val="clear" w:color="auto" w:fill="auto"/>
            <w:noWrap/>
            <w:hideMark/>
          </w:tcPr>
          <w:p w14:paraId="0662A88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109145,833</w:t>
            </w:r>
          </w:p>
        </w:tc>
        <w:tc>
          <w:tcPr>
            <w:tcW w:w="1356" w:type="dxa"/>
            <w:tcBorders>
              <w:top w:val="nil"/>
              <w:left w:val="nil"/>
              <w:bottom w:val="single" w:sz="4" w:space="0" w:color="auto"/>
              <w:right w:val="single" w:sz="4" w:space="0" w:color="auto"/>
            </w:tcBorders>
            <w:shd w:val="clear" w:color="auto" w:fill="auto"/>
            <w:noWrap/>
            <w:vAlign w:val="bottom"/>
            <w:hideMark/>
          </w:tcPr>
          <w:p w14:paraId="11E7141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14083,333</w:t>
            </w:r>
          </w:p>
        </w:tc>
        <w:tc>
          <w:tcPr>
            <w:tcW w:w="1356" w:type="dxa"/>
            <w:tcBorders>
              <w:top w:val="nil"/>
              <w:left w:val="nil"/>
              <w:bottom w:val="single" w:sz="4" w:space="0" w:color="auto"/>
              <w:right w:val="single" w:sz="4" w:space="0" w:color="auto"/>
            </w:tcBorders>
            <w:shd w:val="clear" w:color="auto" w:fill="auto"/>
            <w:noWrap/>
            <w:vAlign w:val="bottom"/>
            <w:hideMark/>
          </w:tcPr>
          <w:p w14:paraId="68FA64C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95 062,50 </w:t>
            </w:r>
          </w:p>
        </w:tc>
        <w:tc>
          <w:tcPr>
            <w:tcW w:w="1751" w:type="dxa"/>
            <w:tcBorders>
              <w:top w:val="nil"/>
              <w:left w:val="nil"/>
              <w:bottom w:val="single" w:sz="4" w:space="0" w:color="auto"/>
              <w:right w:val="single" w:sz="4" w:space="0" w:color="auto"/>
            </w:tcBorders>
            <w:shd w:val="clear" w:color="auto" w:fill="auto"/>
            <w:noWrap/>
            <w:vAlign w:val="bottom"/>
            <w:hideMark/>
          </w:tcPr>
          <w:p w14:paraId="68FA4AB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14083,333</w:t>
            </w:r>
          </w:p>
        </w:tc>
        <w:tc>
          <w:tcPr>
            <w:tcW w:w="1296" w:type="dxa"/>
            <w:tcBorders>
              <w:top w:val="nil"/>
              <w:left w:val="nil"/>
              <w:bottom w:val="single" w:sz="4" w:space="0" w:color="auto"/>
              <w:right w:val="single" w:sz="4" w:space="0" w:color="auto"/>
            </w:tcBorders>
            <w:shd w:val="clear" w:color="auto" w:fill="auto"/>
            <w:noWrap/>
            <w:vAlign w:val="bottom"/>
            <w:hideMark/>
          </w:tcPr>
          <w:p w14:paraId="65112F7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80 979,17 </w:t>
            </w:r>
          </w:p>
        </w:tc>
        <w:tc>
          <w:tcPr>
            <w:tcW w:w="1048" w:type="dxa"/>
            <w:tcBorders>
              <w:top w:val="nil"/>
              <w:left w:val="nil"/>
              <w:bottom w:val="single" w:sz="4" w:space="0" w:color="auto"/>
              <w:right w:val="single" w:sz="4" w:space="0" w:color="auto"/>
            </w:tcBorders>
            <w:shd w:val="clear" w:color="auto" w:fill="auto"/>
            <w:noWrap/>
            <w:vAlign w:val="bottom"/>
            <w:hideMark/>
          </w:tcPr>
          <w:p w14:paraId="5F55B72C"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76610AD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14 083,33 </w:t>
            </w:r>
          </w:p>
        </w:tc>
      </w:tr>
      <w:tr w:rsidR="00252E09" w:rsidRPr="00EB43F8" w14:paraId="6011EFCE" w14:textId="77777777" w:rsidTr="00E8485B">
        <w:trPr>
          <w:trHeight w:val="960"/>
          <w:jc w:val="center"/>
        </w:trPr>
        <w:tc>
          <w:tcPr>
            <w:tcW w:w="2756" w:type="dxa"/>
            <w:tcBorders>
              <w:top w:val="nil"/>
              <w:left w:val="single" w:sz="4" w:space="0" w:color="auto"/>
              <w:bottom w:val="single" w:sz="4" w:space="0" w:color="auto"/>
              <w:right w:val="single" w:sz="4" w:space="0" w:color="auto"/>
            </w:tcBorders>
            <w:shd w:val="clear" w:color="auto" w:fill="auto"/>
            <w:hideMark/>
          </w:tcPr>
          <w:p w14:paraId="637F23C5" w14:textId="77777777" w:rsidR="00252E09" w:rsidRPr="00EB43F8" w:rsidRDefault="00252E09" w:rsidP="00E8485B">
            <w:pPr>
              <w:rPr>
                <w:rFonts w:ascii="Arial" w:hAnsi="Arial" w:cs="Arial"/>
                <w:sz w:val="13"/>
                <w:szCs w:val="13"/>
              </w:rPr>
            </w:pPr>
            <w:r w:rsidRPr="00EB43F8">
              <w:rPr>
                <w:rFonts w:ascii="Arial" w:hAnsi="Arial" w:cs="Arial"/>
                <w:sz w:val="13"/>
                <w:szCs w:val="13"/>
              </w:rPr>
              <w:t>Дымосос ДН 9-1500 прав. корпус-улита, направл. аппарат, рабоч.колесо, постамент, эл.двигат (ЛТЦ 43), БП-000158</w:t>
            </w:r>
          </w:p>
        </w:tc>
        <w:tc>
          <w:tcPr>
            <w:tcW w:w="1316" w:type="dxa"/>
            <w:tcBorders>
              <w:top w:val="nil"/>
              <w:left w:val="nil"/>
              <w:bottom w:val="single" w:sz="4" w:space="0" w:color="auto"/>
              <w:right w:val="single" w:sz="4" w:space="0" w:color="auto"/>
            </w:tcBorders>
            <w:shd w:val="clear" w:color="auto" w:fill="auto"/>
            <w:hideMark/>
          </w:tcPr>
          <w:p w14:paraId="1F8C34E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10.09.2020</w:t>
            </w:r>
          </w:p>
        </w:tc>
        <w:tc>
          <w:tcPr>
            <w:tcW w:w="1414" w:type="dxa"/>
            <w:tcBorders>
              <w:top w:val="nil"/>
              <w:left w:val="nil"/>
              <w:bottom w:val="single" w:sz="4" w:space="0" w:color="auto"/>
              <w:right w:val="single" w:sz="4" w:space="0" w:color="auto"/>
            </w:tcBorders>
            <w:shd w:val="clear" w:color="auto" w:fill="auto"/>
            <w:hideMark/>
          </w:tcPr>
          <w:p w14:paraId="60D650D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120</w:t>
            </w:r>
          </w:p>
        </w:tc>
        <w:tc>
          <w:tcPr>
            <w:tcW w:w="1245" w:type="dxa"/>
            <w:tcBorders>
              <w:top w:val="nil"/>
              <w:left w:val="nil"/>
              <w:bottom w:val="single" w:sz="4" w:space="0" w:color="auto"/>
              <w:right w:val="single" w:sz="4" w:space="0" w:color="auto"/>
            </w:tcBorders>
            <w:shd w:val="clear" w:color="auto" w:fill="auto"/>
            <w:noWrap/>
            <w:hideMark/>
          </w:tcPr>
          <w:p w14:paraId="18E74608"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1173,611083</w:t>
            </w:r>
          </w:p>
        </w:tc>
        <w:tc>
          <w:tcPr>
            <w:tcW w:w="1245" w:type="dxa"/>
            <w:tcBorders>
              <w:top w:val="nil"/>
              <w:left w:val="nil"/>
              <w:bottom w:val="single" w:sz="4" w:space="0" w:color="auto"/>
              <w:right w:val="single" w:sz="4" w:space="0" w:color="auto"/>
            </w:tcBorders>
            <w:shd w:val="clear" w:color="auto" w:fill="auto"/>
            <w:noWrap/>
            <w:hideMark/>
          </w:tcPr>
          <w:p w14:paraId="7B766E27"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14083,333</w:t>
            </w:r>
          </w:p>
        </w:tc>
        <w:tc>
          <w:tcPr>
            <w:tcW w:w="1376" w:type="dxa"/>
            <w:tcBorders>
              <w:top w:val="nil"/>
              <w:left w:val="nil"/>
              <w:bottom w:val="single" w:sz="4" w:space="0" w:color="auto"/>
              <w:right w:val="single" w:sz="4" w:space="0" w:color="auto"/>
            </w:tcBorders>
            <w:shd w:val="clear" w:color="auto" w:fill="auto"/>
            <w:noWrap/>
            <w:hideMark/>
          </w:tcPr>
          <w:p w14:paraId="096CD8C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140833,33</w:t>
            </w:r>
          </w:p>
        </w:tc>
        <w:tc>
          <w:tcPr>
            <w:tcW w:w="1436" w:type="dxa"/>
            <w:tcBorders>
              <w:top w:val="nil"/>
              <w:left w:val="nil"/>
              <w:bottom w:val="single" w:sz="4" w:space="0" w:color="auto"/>
              <w:right w:val="single" w:sz="4" w:space="0" w:color="auto"/>
            </w:tcBorders>
            <w:shd w:val="clear" w:color="auto" w:fill="auto"/>
            <w:noWrap/>
            <w:hideMark/>
          </w:tcPr>
          <w:p w14:paraId="2FC5725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56" w:type="dxa"/>
            <w:tcBorders>
              <w:top w:val="nil"/>
              <w:left w:val="nil"/>
              <w:bottom w:val="single" w:sz="4" w:space="0" w:color="auto"/>
              <w:right w:val="single" w:sz="4" w:space="0" w:color="auto"/>
            </w:tcBorders>
            <w:shd w:val="clear" w:color="auto" w:fill="auto"/>
            <w:noWrap/>
            <w:hideMark/>
          </w:tcPr>
          <w:p w14:paraId="44C0F702"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hideMark/>
          </w:tcPr>
          <w:p w14:paraId="39D0DB6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w:t>
            </w:r>
          </w:p>
        </w:tc>
        <w:tc>
          <w:tcPr>
            <w:tcW w:w="1396" w:type="dxa"/>
            <w:tcBorders>
              <w:top w:val="nil"/>
              <w:left w:val="nil"/>
              <w:bottom w:val="single" w:sz="4" w:space="0" w:color="auto"/>
              <w:right w:val="single" w:sz="4" w:space="0" w:color="auto"/>
            </w:tcBorders>
            <w:shd w:val="clear" w:color="auto" w:fill="auto"/>
            <w:noWrap/>
            <w:hideMark/>
          </w:tcPr>
          <w:p w14:paraId="1C7E93F4"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140833,33</w:t>
            </w:r>
          </w:p>
        </w:tc>
        <w:tc>
          <w:tcPr>
            <w:tcW w:w="1336" w:type="dxa"/>
            <w:tcBorders>
              <w:top w:val="nil"/>
              <w:left w:val="nil"/>
              <w:bottom w:val="single" w:sz="4" w:space="0" w:color="auto"/>
              <w:right w:val="single" w:sz="4" w:space="0" w:color="auto"/>
            </w:tcBorders>
            <w:shd w:val="clear" w:color="auto" w:fill="auto"/>
            <w:noWrap/>
            <w:hideMark/>
          </w:tcPr>
          <w:p w14:paraId="3EFEC9B0"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31687,497</w:t>
            </w:r>
          </w:p>
        </w:tc>
        <w:tc>
          <w:tcPr>
            <w:tcW w:w="1316" w:type="dxa"/>
            <w:tcBorders>
              <w:top w:val="nil"/>
              <w:left w:val="nil"/>
              <w:bottom w:val="single" w:sz="4" w:space="0" w:color="auto"/>
              <w:right w:val="single" w:sz="4" w:space="0" w:color="auto"/>
            </w:tcBorders>
            <w:shd w:val="clear" w:color="auto" w:fill="auto"/>
            <w:noWrap/>
            <w:hideMark/>
          </w:tcPr>
          <w:p w14:paraId="4F8C3ACE"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109145,833</w:t>
            </w:r>
          </w:p>
        </w:tc>
        <w:tc>
          <w:tcPr>
            <w:tcW w:w="1356" w:type="dxa"/>
            <w:tcBorders>
              <w:top w:val="nil"/>
              <w:left w:val="nil"/>
              <w:bottom w:val="single" w:sz="4" w:space="0" w:color="auto"/>
              <w:right w:val="single" w:sz="4" w:space="0" w:color="auto"/>
            </w:tcBorders>
            <w:shd w:val="clear" w:color="auto" w:fill="auto"/>
            <w:noWrap/>
            <w:vAlign w:val="bottom"/>
            <w:hideMark/>
          </w:tcPr>
          <w:p w14:paraId="51B8D0D1"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14083,333</w:t>
            </w:r>
          </w:p>
        </w:tc>
        <w:tc>
          <w:tcPr>
            <w:tcW w:w="1356" w:type="dxa"/>
            <w:tcBorders>
              <w:top w:val="nil"/>
              <w:left w:val="nil"/>
              <w:bottom w:val="single" w:sz="4" w:space="0" w:color="auto"/>
              <w:right w:val="single" w:sz="4" w:space="0" w:color="auto"/>
            </w:tcBorders>
            <w:shd w:val="clear" w:color="auto" w:fill="auto"/>
            <w:noWrap/>
            <w:vAlign w:val="bottom"/>
            <w:hideMark/>
          </w:tcPr>
          <w:p w14:paraId="3A2FD5E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95 062,50 </w:t>
            </w:r>
          </w:p>
        </w:tc>
        <w:tc>
          <w:tcPr>
            <w:tcW w:w="1751" w:type="dxa"/>
            <w:tcBorders>
              <w:top w:val="nil"/>
              <w:left w:val="nil"/>
              <w:bottom w:val="single" w:sz="4" w:space="0" w:color="auto"/>
              <w:right w:val="single" w:sz="4" w:space="0" w:color="auto"/>
            </w:tcBorders>
            <w:shd w:val="clear" w:color="auto" w:fill="auto"/>
            <w:noWrap/>
            <w:vAlign w:val="bottom"/>
            <w:hideMark/>
          </w:tcPr>
          <w:p w14:paraId="582E52B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14083,333</w:t>
            </w:r>
          </w:p>
        </w:tc>
        <w:tc>
          <w:tcPr>
            <w:tcW w:w="1296" w:type="dxa"/>
            <w:tcBorders>
              <w:top w:val="nil"/>
              <w:left w:val="nil"/>
              <w:bottom w:val="single" w:sz="4" w:space="0" w:color="auto"/>
              <w:right w:val="single" w:sz="4" w:space="0" w:color="auto"/>
            </w:tcBorders>
            <w:shd w:val="clear" w:color="auto" w:fill="auto"/>
            <w:noWrap/>
            <w:vAlign w:val="bottom"/>
            <w:hideMark/>
          </w:tcPr>
          <w:p w14:paraId="0429099C"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80 979,17 </w:t>
            </w:r>
          </w:p>
        </w:tc>
        <w:tc>
          <w:tcPr>
            <w:tcW w:w="1048" w:type="dxa"/>
            <w:tcBorders>
              <w:top w:val="nil"/>
              <w:left w:val="nil"/>
              <w:bottom w:val="single" w:sz="4" w:space="0" w:color="auto"/>
              <w:right w:val="single" w:sz="4" w:space="0" w:color="auto"/>
            </w:tcBorders>
            <w:shd w:val="clear" w:color="auto" w:fill="auto"/>
            <w:noWrap/>
            <w:vAlign w:val="bottom"/>
            <w:hideMark/>
          </w:tcPr>
          <w:p w14:paraId="35625D32"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199E117F"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14 083,33 </w:t>
            </w:r>
          </w:p>
        </w:tc>
      </w:tr>
      <w:tr w:rsidR="00252E09" w:rsidRPr="00EB43F8" w14:paraId="1771F31C" w14:textId="77777777" w:rsidTr="00E8485B">
        <w:trPr>
          <w:trHeight w:val="255"/>
          <w:jc w:val="center"/>
        </w:trPr>
        <w:tc>
          <w:tcPr>
            <w:tcW w:w="2756" w:type="dxa"/>
            <w:tcBorders>
              <w:top w:val="nil"/>
              <w:left w:val="single" w:sz="4" w:space="0" w:color="auto"/>
              <w:bottom w:val="single" w:sz="4" w:space="0" w:color="auto"/>
              <w:right w:val="single" w:sz="4" w:space="0" w:color="auto"/>
            </w:tcBorders>
            <w:shd w:val="clear" w:color="auto" w:fill="auto"/>
            <w:noWrap/>
            <w:hideMark/>
          </w:tcPr>
          <w:p w14:paraId="2B29944B" w14:textId="77777777" w:rsidR="00252E09" w:rsidRPr="00EB43F8" w:rsidRDefault="00252E09" w:rsidP="00E8485B">
            <w:pPr>
              <w:rPr>
                <w:rFonts w:ascii="Arial" w:hAnsi="Arial" w:cs="Arial"/>
                <w:b/>
                <w:bCs/>
                <w:color w:val="000000"/>
                <w:sz w:val="13"/>
                <w:szCs w:val="13"/>
              </w:rPr>
            </w:pPr>
            <w:r w:rsidRPr="00EB43F8">
              <w:rPr>
                <w:rFonts w:ascii="Arial" w:hAnsi="Arial" w:cs="Arial"/>
                <w:b/>
                <w:bCs/>
                <w:color w:val="000000"/>
                <w:sz w:val="13"/>
                <w:szCs w:val="13"/>
              </w:rPr>
              <w:t>Итого</w:t>
            </w:r>
          </w:p>
        </w:tc>
        <w:tc>
          <w:tcPr>
            <w:tcW w:w="1316" w:type="dxa"/>
            <w:tcBorders>
              <w:top w:val="nil"/>
              <w:left w:val="nil"/>
              <w:bottom w:val="single" w:sz="4" w:space="0" w:color="auto"/>
              <w:right w:val="single" w:sz="4" w:space="0" w:color="auto"/>
            </w:tcBorders>
            <w:shd w:val="clear" w:color="auto" w:fill="auto"/>
            <w:noWrap/>
            <w:hideMark/>
          </w:tcPr>
          <w:p w14:paraId="752ACEA5" w14:textId="77777777" w:rsidR="00252E09" w:rsidRPr="00EB43F8" w:rsidRDefault="00252E09" w:rsidP="00E8485B">
            <w:pPr>
              <w:rPr>
                <w:rFonts w:ascii="Arial" w:hAnsi="Arial" w:cs="Arial"/>
                <w:b/>
                <w:bCs/>
                <w:color w:val="000000"/>
                <w:sz w:val="13"/>
                <w:szCs w:val="13"/>
              </w:rPr>
            </w:pPr>
            <w:r w:rsidRPr="00EB43F8">
              <w:rPr>
                <w:rFonts w:ascii="Arial" w:hAnsi="Arial" w:cs="Arial"/>
                <w:b/>
                <w:bCs/>
                <w:color w:val="000000"/>
                <w:sz w:val="13"/>
                <w:szCs w:val="13"/>
              </w:rPr>
              <w:t> </w:t>
            </w:r>
          </w:p>
        </w:tc>
        <w:tc>
          <w:tcPr>
            <w:tcW w:w="1414" w:type="dxa"/>
            <w:tcBorders>
              <w:top w:val="nil"/>
              <w:left w:val="nil"/>
              <w:bottom w:val="single" w:sz="4" w:space="0" w:color="auto"/>
              <w:right w:val="single" w:sz="4" w:space="0" w:color="auto"/>
            </w:tcBorders>
            <w:shd w:val="clear" w:color="auto" w:fill="auto"/>
            <w:noWrap/>
            <w:hideMark/>
          </w:tcPr>
          <w:p w14:paraId="06468223" w14:textId="77777777" w:rsidR="00252E09" w:rsidRPr="00EB43F8" w:rsidRDefault="00252E09" w:rsidP="00E8485B">
            <w:pPr>
              <w:rPr>
                <w:rFonts w:ascii="Arial" w:hAnsi="Arial" w:cs="Arial"/>
                <w:b/>
                <w:bCs/>
                <w:color w:val="000000"/>
                <w:sz w:val="13"/>
                <w:szCs w:val="13"/>
              </w:rPr>
            </w:pPr>
            <w:r w:rsidRPr="00EB43F8">
              <w:rPr>
                <w:rFonts w:ascii="Arial" w:hAnsi="Arial" w:cs="Arial"/>
                <w:b/>
                <w:bCs/>
                <w:color w:val="000000"/>
                <w:sz w:val="13"/>
                <w:szCs w:val="13"/>
              </w:rPr>
              <w:t> </w:t>
            </w:r>
          </w:p>
        </w:tc>
        <w:tc>
          <w:tcPr>
            <w:tcW w:w="1245" w:type="dxa"/>
            <w:tcBorders>
              <w:top w:val="nil"/>
              <w:left w:val="nil"/>
              <w:bottom w:val="single" w:sz="4" w:space="0" w:color="auto"/>
              <w:right w:val="single" w:sz="4" w:space="0" w:color="auto"/>
            </w:tcBorders>
            <w:shd w:val="clear" w:color="auto" w:fill="auto"/>
            <w:noWrap/>
            <w:hideMark/>
          </w:tcPr>
          <w:p w14:paraId="59FB254C" w14:textId="77777777" w:rsidR="00252E09" w:rsidRPr="00EB43F8" w:rsidRDefault="00252E09" w:rsidP="00E8485B">
            <w:pPr>
              <w:jc w:val="right"/>
              <w:rPr>
                <w:rFonts w:ascii="Arial" w:hAnsi="Arial" w:cs="Arial"/>
                <w:b/>
                <w:bCs/>
                <w:color w:val="000000"/>
                <w:sz w:val="13"/>
                <w:szCs w:val="13"/>
              </w:rPr>
            </w:pPr>
            <w:r w:rsidRPr="00EB43F8">
              <w:rPr>
                <w:rFonts w:ascii="Arial" w:hAnsi="Arial" w:cs="Arial"/>
                <w:b/>
                <w:bCs/>
                <w:color w:val="000000"/>
                <w:sz w:val="13"/>
                <w:szCs w:val="13"/>
              </w:rPr>
              <w:t> </w:t>
            </w:r>
          </w:p>
        </w:tc>
        <w:tc>
          <w:tcPr>
            <w:tcW w:w="1245" w:type="dxa"/>
            <w:tcBorders>
              <w:top w:val="nil"/>
              <w:left w:val="nil"/>
              <w:bottom w:val="single" w:sz="4" w:space="0" w:color="auto"/>
              <w:right w:val="single" w:sz="4" w:space="0" w:color="auto"/>
            </w:tcBorders>
            <w:shd w:val="clear" w:color="auto" w:fill="auto"/>
            <w:noWrap/>
            <w:hideMark/>
          </w:tcPr>
          <w:p w14:paraId="12D2B160" w14:textId="77777777" w:rsidR="00252E09" w:rsidRPr="00EB43F8" w:rsidRDefault="00252E09" w:rsidP="00E8485B">
            <w:pPr>
              <w:jc w:val="right"/>
              <w:rPr>
                <w:rFonts w:ascii="Arial" w:hAnsi="Arial" w:cs="Arial"/>
                <w:b/>
                <w:bCs/>
                <w:color w:val="000000"/>
                <w:sz w:val="13"/>
                <w:szCs w:val="13"/>
              </w:rPr>
            </w:pPr>
            <w:r w:rsidRPr="00EB43F8">
              <w:rPr>
                <w:rFonts w:ascii="Arial" w:hAnsi="Arial" w:cs="Arial"/>
                <w:b/>
                <w:bCs/>
                <w:color w:val="000000"/>
                <w:sz w:val="13"/>
                <w:szCs w:val="13"/>
              </w:rPr>
              <w:t> </w:t>
            </w:r>
          </w:p>
        </w:tc>
        <w:tc>
          <w:tcPr>
            <w:tcW w:w="1376" w:type="dxa"/>
            <w:tcBorders>
              <w:top w:val="nil"/>
              <w:left w:val="nil"/>
              <w:bottom w:val="single" w:sz="4" w:space="0" w:color="auto"/>
              <w:right w:val="single" w:sz="4" w:space="0" w:color="auto"/>
            </w:tcBorders>
            <w:shd w:val="clear" w:color="auto" w:fill="auto"/>
            <w:noWrap/>
            <w:hideMark/>
          </w:tcPr>
          <w:p w14:paraId="37EB5E68" w14:textId="77777777" w:rsidR="00252E09" w:rsidRPr="00EB43F8" w:rsidRDefault="00252E09" w:rsidP="00E8485B">
            <w:pPr>
              <w:jc w:val="right"/>
              <w:rPr>
                <w:rFonts w:ascii="Arial" w:hAnsi="Arial" w:cs="Arial"/>
                <w:b/>
                <w:bCs/>
                <w:color w:val="000000"/>
                <w:sz w:val="13"/>
                <w:szCs w:val="13"/>
              </w:rPr>
            </w:pPr>
            <w:r w:rsidRPr="00EB43F8">
              <w:rPr>
                <w:rFonts w:ascii="Arial" w:hAnsi="Arial" w:cs="Arial"/>
                <w:b/>
                <w:bCs/>
                <w:color w:val="000000"/>
                <w:sz w:val="13"/>
                <w:szCs w:val="13"/>
              </w:rPr>
              <w:t>13 686 878,91</w:t>
            </w:r>
          </w:p>
        </w:tc>
        <w:tc>
          <w:tcPr>
            <w:tcW w:w="1436" w:type="dxa"/>
            <w:tcBorders>
              <w:top w:val="nil"/>
              <w:left w:val="nil"/>
              <w:bottom w:val="single" w:sz="4" w:space="0" w:color="auto"/>
              <w:right w:val="single" w:sz="4" w:space="0" w:color="auto"/>
            </w:tcBorders>
            <w:shd w:val="clear" w:color="auto" w:fill="auto"/>
            <w:noWrap/>
            <w:hideMark/>
          </w:tcPr>
          <w:p w14:paraId="5B918DE7" w14:textId="77777777" w:rsidR="00252E09" w:rsidRPr="00EB43F8" w:rsidRDefault="00252E09" w:rsidP="00E8485B">
            <w:pPr>
              <w:jc w:val="right"/>
              <w:rPr>
                <w:rFonts w:ascii="Arial" w:hAnsi="Arial" w:cs="Arial"/>
                <w:b/>
                <w:bCs/>
                <w:color w:val="000000"/>
                <w:sz w:val="13"/>
                <w:szCs w:val="13"/>
              </w:rPr>
            </w:pPr>
            <w:r w:rsidRPr="00EB43F8">
              <w:rPr>
                <w:rFonts w:ascii="Arial" w:hAnsi="Arial" w:cs="Arial"/>
                <w:b/>
                <w:bCs/>
                <w:color w:val="000000"/>
                <w:sz w:val="13"/>
                <w:szCs w:val="13"/>
              </w:rPr>
              <w:t>4 265 876,87</w:t>
            </w:r>
          </w:p>
        </w:tc>
        <w:tc>
          <w:tcPr>
            <w:tcW w:w="1256" w:type="dxa"/>
            <w:tcBorders>
              <w:top w:val="nil"/>
              <w:left w:val="nil"/>
              <w:bottom w:val="single" w:sz="4" w:space="0" w:color="auto"/>
              <w:right w:val="single" w:sz="4" w:space="0" w:color="auto"/>
            </w:tcBorders>
            <w:shd w:val="clear" w:color="auto" w:fill="auto"/>
            <w:noWrap/>
            <w:hideMark/>
          </w:tcPr>
          <w:p w14:paraId="79FDB3C0" w14:textId="77777777" w:rsidR="00252E09" w:rsidRPr="00EB43F8" w:rsidRDefault="00252E09" w:rsidP="00E8485B">
            <w:pPr>
              <w:jc w:val="right"/>
              <w:rPr>
                <w:rFonts w:ascii="Arial" w:hAnsi="Arial" w:cs="Arial"/>
                <w:b/>
                <w:bCs/>
                <w:color w:val="000000"/>
                <w:sz w:val="13"/>
                <w:szCs w:val="13"/>
              </w:rPr>
            </w:pPr>
            <w:r w:rsidRPr="00EB43F8">
              <w:rPr>
                <w:rFonts w:ascii="Arial" w:hAnsi="Arial" w:cs="Arial"/>
                <w:b/>
                <w:bCs/>
                <w:color w:val="000000"/>
                <w:sz w:val="13"/>
                <w:szCs w:val="13"/>
              </w:rPr>
              <w:t>59 729,70</w:t>
            </w:r>
          </w:p>
        </w:tc>
        <w:tc>
          <w:tcPr>
            <w:tcW w:w="1236" w:type="dxa"/>
            <w:tcBorders>
              <w:top w:val="nil"/>
              <w:left w:val="nil"/>
              <w:bottom w:val="single" w:sz="4" w:space="0" w:color="auto"/>
              <w:right w:val="single" w:sz="4" w:space="0" w:color="auto"/>
            </w:tcBorders>
            <w:shd w:val="clear" w:color="auto" w:fill="auto"/>
            <w:noWrap/>
            <w:hideMark/>
          </w:tcPr>
          <w:p w14:paraId="14E5CEFA" w14:textId="77777777" w:rsidR="00252E09" w:rsidRPr="00EB43F8" w:rsidRDefault="00252E09" w:rsidP="00E8485B">
            <w:pPr>
              <w:jc w:val="right"/>
              <w:rPr>
                <w:rFonts w:ascii="Arial" w:hAnsi="Arial" w:cs="Arial"/>
                <w:b/>
                <w:bCs/>
                <w:color w:val="000000"/>
                <w:sz w:val="13"/>
                <w:szCs w:val="13"/>
              </w:rPr>
            </w:pPr>
            <w:r w:rsidRPr="00EB43F8">
              <w:rPr>
                <w:rFonts w:ascii="Arial" w:hAnsi="Arial" w:cs="Arial"/>
                <w:b/>
                <w:bCs/>
                <w:color w:val="000000"/>
                <w:sz w:val="13"/>
                <w:szCs w:val="13"/>
              </w:rPr>
              <w:t>38 326,96</w:t>
            </w:r>
          </w:p>
        </w:tc>
        <w:tc>
          <w:tcPr>
            <w:tcW w:w="1396" w:type="dxa"/>
            <w:tcBorders>
              <w:top w:val="nil"/>
              <w:left w:val="nil"/>
              <w:bottom w:val="single" w:sz="4" w:space="0" w:color="auto"/>
              <w:right w:val="single" w:sz="4" w:space="0" w:color="auto"/>
            </w:tcBorders>
            <w:shd w:val="clear" w:color="auto" w:fill="auto"/>
            <w:noWrap/>
            <w:hideMark/>
          </w:tcPr>
          <w:p w14:paraId="4F421AF8" w14:textId="77777777" w:rsidR="00252E09" w:rsidRPr="00EB43F8" w:rsidRDefault="00252E09" w:rsidP="00E8485B">
            <w:pPr>
              <w:jc w:val="right"/>
              <w:rPr>
                <w:rFonts w:ascii="Arial" w:hAnsi="Arial" w:cs="Arial"/>
                <w:b/>
                <w:bCs/>
                <w:color w:val="000000"/>
                <w:sz w:val="13"/>
                <w:szCs w:val="13"/>
              </w:rPr>
            </w:pPr>
            <w:r w:rsidRPr="00EB43F8">
              <w:rPr>
                <w:rFonts w:ascii="Arial" w:hAnsi="Arial" w:cs="Arial"/>
                <w:b/>
                <w:bCs/>
                <w:color w:val="000000"/>
                <w:sz w:val="13"/>
                <w:szCs w:val="13"/>
              </w:rPr>
              <w:t>13 960 215,87</w:t>
            </w:r>
          </w:p>
        </w:tc>
        <w:tc>
          <w:tcPr>
            <w:tcW w:w="1336" w:type="dxa"/>
            <w:tcBorders>
              <w:top w:val="nil"/>
              <w:left w:val="nil"/>
              <w:bottom w:val="single" w:sz="4" w:space="0" w:color="auto"/>
              <w:right w:val="single" w:sz="4" w:space="0" w:color="auto"/>
            </w:tcBorders>
            <w:shd w:val="clear" w:color="auto" w:fill="auto"/>
            <w:noWrap/>
            <w:hideMark/>
          </w:tcPr>
          <w:p w14:paraId="3611873E" w14:textId="77777777" w:rsidR="00252E09" w:rsidRPr="00EB43F8" w:rsidRDefault="00252E09" w:rsidP="00E8485B">
            <w:pPr>
              <w:jc w:val="right"/>
              <w:rPr>
                <w:rFonts w:ascii="Arial" w:hAnsi="Arial" w:cs="Arial"/>
                <w:b/>
                <w:bCs/>
                <w:color w:val="000000"/>
                <w:sz w:val="13"/>
                <w:szCs w:val="13"/>
              </w:rPr>
            </w:pPr>
            <w:r w:rsidRPr="00EB43F8">
              <w:rPr>
                <w:rFonts w:ascii="Arial" w:hAnsi="Arial" w:cs="Arial"/>
                <w:b/>
                <w:bCs/>
                <w:color w:val="000000"/>
                <w:sz w:val="13"/>
                <w:szCs w:val="13"/>
              </w:rPr>
              <w:t>4 290 924,90</w:t>
            </w:r>
          </w:p>
        </w:tc>
        <w:tc>
          <w:tcPr>
            <w:tcW w:w="1316" w:type="dxa"/>
            <w:tcBorders>
              <w:top w:val="nil"/>
              <w:left w:val="nil"/>
              <w:bottom w:val="single" w:sz="4" w:space="0" w:color="auto"/>
              <w:right w:val="single" w:sz="4" w:space="0" w:color="auto"/>
            </w:tcBorders>
            <w:shd w:val="clear" w:color="auto" w:fill="auto"/>
            <w:noWrap/>
            <w:hideMark/>
          </w:tcPr>
          <w:p w14:paraId="597E259F" w14:textId="77777777" w:rsidR="00252E09" w:rsidRPr="00EB43F8" w:rsidRDefault="00252E09" w:rsidP="00E8485B">
            <w:pPr>
              <w:jc w:val="right"/>
              <w:rPr>
                <w:rFonts w:ascii="Arial" w:hAnsi="Arial" w:cs="Arial"/>
                <w:b/>
                <w:bCs/>
                <w:color w:val="000000"/>
                <w:sz w:val="13"/>
                <w:szCs w:val="13"/>
              </w:rPr>
            </w:pPr>
            <w:r w:rsidRPr="00EB43F8">
              <w:rPr>
                <w:rFonts w:ascii="Arial" w:hAnsi="Arial" w:cs="Arial"/>
                <w:b/>
                <w:bCs/>
                <w:color w:val="000000"/>
                <w:sz w:val="13"/>
                <w:szCs w:val="13"/>
              </w:rPr>
              <w:t>9 669 290,97</w:t>
            </w:r>
          </w:p>
        </w:tc>
        <w:tc>
          <w:tcPr>
            <w:tcW w:w="1356" w:type="dxa"/>
            <w:tcBorders>
              <w:top w:val="nil"/>
              <w:left w:val="nil"/>
              <w:bottom w:val="single" w:sz="4" w:space="0" w:color="auto"/>
              <w:right w:val="single" w:sz="4" w:space="0" w:color="auto"/>
            </w:tcBorders>
            <w:shd w:val="clear" w:color="auto" w:fill="auto"/>
            <w:noWrap/>
            <w:hideMark/>
          </w:tcPr>
          <w:p w14:paraId="57762545" w14:textId="77777777" w:rsidR="00252E09" w:rsidRPr="00EB43F8" w:rsidRDefault="00252E09" w:rsidP="00E8485B">
            <w:pPr>
              <w:jc w:val="right"/>
              <w:rPr>
                <w:rFonts w:ascii="Arial" w:hAnsi="Arial" w:cs="Arial"/>
                <w:b/>
                <w:bCs/>
                <w:color w:val="000000"/>
                <w:sz w:val="13"/>
                <w:szCs w:val="13"/>
              </w:rPr>
            </w:pPr>
            <w:r w:rsidRPr="00EB43F8">
              <w:rPr>
                <w:rFonts w:ascii="Arial" w:hAnsi="Arial" w:cs="Arial"/>
                <w:b/>
                <w:bCs/>
                <w:color w:val="000000"/>
                <w:sz w:val="13"/>
                <w:szCs w:val="13"/>
              </w:rPr>
              <w:t>1 976 246,74</w:t>
            </w:r>
          </w:p>
        </w:tc>
        <w:tc>
          <w:tcPr>
            <w:tcW w:w="1356" w:type="dxa"/>
            <w:tcBorders>
              <w:top w:val="nil"/>
              <w:left w:val="nil"/>
              <w:bottom w:val="single" w:sz="4" w:space="0" w:color="auto"/>
              <w:right w:val="single" w:sz="4" w:space="0" w:color="auto"/>
            </w:tcBorders>
            <w:shd w:val="clear" w:color="auto" w:fill="auto"/>
            <w:noWrap/>
            <w:hideMark/>
          </w:tcPr>
          <w:p w14:paraId="6A80A01B" w14:textId="77777777" w:rsidR="00252E09" w:rsidRPr="00EB43F8" w:rsidRDefault="00252E09" w:rsidP="00E8485B">
            <w:pPr>
              <w:jc w:val="right"/>
              <w:rPr>
                <w:rFonts w:ascii="Arial" w:hAnsi="Arial" w:cs="Arial"/>
                <w:b/>
                <w:bCs/>
                <w:color w:val="000000"/>
                <w:sz w:val="13"/>
                <w:szCs w:val="13"/>
              </w:rPr>
            </w:pPr>
            <w:r w:rsidRPr="00EB43F8">
              <w:rPr>
                <w:rFonts w:ascii="Arial" w:hAnsi="Arial" w:cs="Arial"/>
                <w:b/>
                <w:bCs/>
                <w:color w:val="000000"/>
                <w:sz w:val="13"/>
                <w:szCs w:val="13"/>
              </w:rPr>
              <w:t>7 728 778,06</w:t>
            </w:r>
          </w:p>
        </w:tc>
        <w:tc>
          <w:tcPr>
            <w:tcW w:w="1751" w:type="dxa"/>
            <w:tcBorders>
              <w:top w:val="nil"/>
              <w:left w:val="nil"/>
              <w:bottom w:val="single" w:sz="4" w:space="0" w:color="auto"/>
              <w:right w:val="single" w:sz="4" w:space="0" w:color="auto"/>
            </w:tcBorders>
            <w:shd w:val="clear" w:color="auto" w:fill="auto"/>
            <w:noWrap/>
            <w:hideMark/>
          </w:tcPr>
          <w:p w14:paraId="638B160E" w14:textId="77777777" w:rsidR="00252E09" w:rsidRPr="00EB43F8" w:rsidRDefault="00252E09" w:rsidP="00E8485B">
            <w:pPr>
              <w:jc w:val="right"/>
              <w:rPr>
                <w:rFonts w:ascii="Arial" w:hAnsi="Arial" w:cs="Arial"/>
                <w:b/>
                <w:bCs/>
                <w:color w:val="000000"/>
                <w:sz w:val="13"/>
                <w:szCs w:val="13"/>
              </w:rPr>
            </w:pPr>
            <w:r w:rsidRPr="00EB43F8">
              <w:rPr>
                <w:rFonts w:ascii="Arial" w:hAnsi="Arial" w:cs="Arial"/>
                <w:b/>
                <w:bCs/>
                <w:color w:val="000000"/>
                <w:sz w:val="13"/>
                <w:szCs w:val="13"/>
              </w:rPr>
              <w:t>1 820 971,11</w:t>
            </w:r>
          </w:p>
        </w:tc>
        <w:tc>
          <w:tcPr>
            <w:tcW w:w="1296" w:type="dxa"/>
            <w:tcBorders>
              <w:top w:val="nil"/>
              <w:left w:val="nil"/>
              <w:bottom w:val="single" w:sz="4" w:space="0" w:color="auto"/>
              <w:right w:val="single" w:sz="4" w:space="0" w:color="auto"/>
            </w:tcBorders>
            <w:shd w:val="clear" w:color="auto" w:fill="auto"/>
            <w:noWrap/>
            <w:hideMark/>
          </w:tcPr>
          <w:p w14:paraId="69DA06A7" w14:textId="77777777" w:rsidR="00252E09" w:rsidRPr="00EB43F8" w:rsidRDefault="00252E09" w:rsidP="00E8485B">
            <w:pPr>
              <w:jc w:val="right"/>
              <w:rPr>
                <w:rFonts w:ascii="Arial" w:hAnsi="Arial" w:cs="Arial"/>
                <w:b/>
                <w:bCs/>
                <w:color w:val="000000"/>
                <w:sz w:val="13"/>
                <w:szCs w:val="13"/>
              </w:rPr>
            </w:pPr>
            <w:r w:rsidRPr="00EB43F8">
              <w:rPr>
                <w:rFonts w:ascii="Arial" w:hAnsi="Arial" w:cs="Arial"/>
                <w:b/>
                <w:bCs/>
                <w:color w:val="000000"/>
                <w:sz w:val="13"/>
                <w:szCs w:val="13"/>
              </w:rPr>
              <w:t>5 908 064,95</w:t>
            </w:r>
          </w:p>
        </w:tc>
        <w:tc>
          <w:tcPr>
            <w:tcW w:w="1048" w:type="dxa"/>
            <w:tcBorders>
              <w:top w:val="nil"/>
              <w:left w:val="nil"/>
              <w:bottom w:val="single" w:sz="4" w:space="0" w:color="auto"/>
              <w:right w:val="single" w:sz="4" w:space="0" w:color="auto"/>
            </w:tcBorders>
            <w:shd w:val="clear" w:color="auto" w:fill="auto"/>
            <w:noWrap/>
            <w:hideMark/>
          </w:tcPr>
          <w:p w14:paraId="6C3E2043" w14:textId="77777777" w:rsidR="00252E09" w:rsidRPr="00EB43F8" w:rsidRDefault="00252E09" w:rsidP="00E8485B">
            <w:pPr>
              <w:jc w:val="right"/>
              <w:rPr>
                <w:rFonts w:ascii="Arial" w:hAnsi="Arial" w:cs="Arial"/>
                <w:b/>
                <w:bCs/>
                <w:color w:val="000000"/>
                <w:sz w:val="13"/>
                <w:szCs w:val="13"/>
              </w:rPr>
            </w:pPr>
            <w:r w:rsidRPr="00EB43F8">
              <w:rPr>
                <w:rFonts w:ascii="Arial" w:hAnsi="Arial" w:cs="Arial"/>
                <w:b/>
                <w:bCs/>
                <w:color w:val="000000"/>
                <w:sz w:val="13"/>
                <w:szCs w:val="13"/>
              </w:rPr>
              <w:t> </w:t>
            </w:r>
          </w:p>
        </w:tc>
        <w:tc>
          <w:tcPr>
            <w:tcW w:w="1308" w:type="dxa"/>
            <w:tcBorders>
              <w:top w:val="nil"/>
              <w:left w:val="nil"/>
              <w:bottom w:val="single" w:sz="4" w:space="0" w:color="auto"/>
              <w:right w:val="single" w:sz="4" w:space="0" w:color="auto"/>
            </w:tcBorders>
            <w:shd w:val="clear" w:color="auto" w:fill="auto"/>
            <w:noWrap/>
            <w:hideMark/>
          </w:tcPr>
          <w:p w14:paraId="2668A440" w14:textId="77777777" w:rsidR="00252E09" w:rsidRPr="00EB43F8" w:rsidRDefault="00252E09" w:rsidP="00E8485B">
            <w:pPr>
              <w:jc w:val="right"/>
              <w:rPr>
                <w:rFonts w:ascii="Arial" w:hAnsi="Arial" w:cs="Arial"/>
                <w:b/>
                <w:bCs/>
                <w:color w:val="000000"/>
                <w:sz w:val="13"/>
                <w:szCs w:val="13"/>
              </w:rPr>
            </w:pPr>
            <w:r w:rsidRPr="00EB43F8">
              <w:rPr>
                <w:rFonts w:ascii="Arial" w:hAnsi="Arial" w:cs="Arial"/>
                <w:b/>
                <w:bCs/>
                <w:color w:val="000000"/>
                <w:sz w:val="13"/>
                <w:szCs w:val="13"/>
              </w:rPr>
              <w:t>1 232 855,33</w:t>
            </w:r>
          </w:p>
        </w:tc>
      </w:tr>
      <w:tr w:rsidR="00252E09" w:rsidRPr="00EB43F8" w14:paraId="2FA46D6F" w14:textId="77777777" w:rsidTr="00E8485B">
        <w:trPr>
          <w:trHeight w:val="225"/>
          <w:jc w:val="center"/>
        </w:trPr>
        <w:tc>
          <w:tcPr>
            <w:tcW w:w="2756" w:type="dxa"/>
            <w:tcBorders>
              <w:top w:val="nil"/>
              <w:left w:val="nil"/>
              <w:bottom w:val="nil"/>
              <w:right w:val="nil"/>
            </w:tcBorders>
            <w:shd w:val="clear" w:color="auto" w:fill="auto"/>
            <w:noWrap/>
            <w:vAlign w:val="bottom"/>
            <w:hideMark/>
          </w:tcPr>
          <w:p w14:paraId="09883412" w14:textId="77777777" w:rsidR="00252E09" w:rsidRPr="00EB43F8" w:rsidRDefault="00252E09" w:rsidP="00E8485B">
            <w:pPr>
              <w:jc w:val="right"/>
              <w:rPr>
                <w:rFonts w:ascii="Arial" w:hAnsi="Arial" w:cs="Arial"/>
                <w:b/>
                <w:bCs/>
                <w:color w:val="000000"/>
                <w:sz w:val="13"/>
                <w:szCs w:val="13"/>
              </w:rPr>
            </w:pPr>
          </w:p>
        </w:tc>
        <w:tc>
          <w:tcPr>
            <w:tcW w:w="1316" w:type="dxa"/>
            <w:tcBorders>
              <w:top w:val="nil"/>
              <w:left w:val="nil"/>
              <w:bottom w:val="nil"/>
              <w:right w:val="nil"/>
            </w:tcBorders>
            <w:shd w:val="clear" w:color="auto" w:fill="auto"/>
            <w:noWrap/>
            <w:vAlign w:val="bottom"/>
            <w:hideMark/>
          </w:tcPr>
          <w:p w14:paraId="4942412C" w14:textId="77777777" w:rsidR="00252E09" w:rsidRPr="00EB43F8" w:rsidRDefault="00252E09" w:rsidP="00E8485B">
            <w:pPr>
              <w:rPr>
                <w:sz w:val="13"/>
                <w:szCs w:val="13"/>
              </w:rPr>
            </w:pPr>
          </w:p>
        </w:tc>
        <w:tc>
          <w:tcPr>
            <w:tcW w:w="1414" w:type="dxa"/>
            <w:tcBorders>
              <w:top w:val="nil"/>
              <w:left w:val="nil"/>
              <w:bottom w:val="nil"/>
              <w:right w:val="nil"/>
            </w:tcBorders>
            <w:shd w:val="clear" w:color="auto" w:fill="auto"/>
            <w:noWrap/>
            <w:vAlign w:val="bottom"/>
            <w:hideMark/>
          </w:tcPr>
          <w:p w14:paraId="0DCB1C64" w14:textId="77777777" w:rsidR="00252E09" w:rsidRPr="00EB43F8" w:rsidRDefault="00252E09" w:rsidP="00E8485B">
            <w:pPr>
              <w:rPr>
                <w:sz w:val="13"/>
                <w:szCs w:val="13"/>
              </w:rPr>
            </w:pPr>
          </w:p>
        </w:tc>
        <w:tc>
          <w:tcPr>
            <w:tcW w:w="1245" w:type="dxa"/>
            <w:tcBorders>
              <w:top w:val="nil"/>
              <w:left w:val="nil"/>
              <w:bottom w:val="nil"/>
              <w:right w:val="nil"/>
            </w:tcBorders>
            <w:shd w:val="clear" w:color="auto" w:fill="auto"/>
            <w:noWrap/>
            <w:vAlign w:val="bottom"/>
            <w:hideMark/>
          </w:tcPr>
          <w:p w14:paraId="440CCEEB" w14:textId="77777777" w:rsidR="00252E09" w:rsidRPr="00EB43F8" w:rsidRDefault="00252E09" w:rsidP="00E8485B">
            <w:pPr>
              <w:rPr>
                <w:sz w:val="13"/>
                <w:szCs w:val="13"/>
              </w:rPr>
            </w:pPr>
          </w:p>
        </w:tc>
        <w:tc>
          <w:tcPr>
            <w:tcW w:w="1245" w:type="dxa"/>
            <w:tcBorders>
              <w:top w:val="nil"/>
              <w:left w:val="nil"/>
              <w:bottom w:val="nil"/>
              <w:right w:val="nil"/>
            </w:tcBorders>
            <w:shd w:val="clear" w:color="auto" w:fill="auto"/>
            <w:noWrap/>
            <w:vAlign w:val="bottom"/>
            <w:hideMark/>
          </w:tcPr>
          <w:p w14:paraId="3A6AD5C1" w14:textId="77777777" w:rsidR="00252E09" w:rsidRPr="00EB43F8" w:rsidRDefault="00252E09" w:rsidP="00E8485B">
            <w:pPr>
              <w:rPr>
                <w:sz w:val="13"/>
                <w:szCs w:val="13"/>
              </w:rPr>
            </w:pPr>
          </w:p>
        </w:tc>
        <w:tc>
          <w:tcPr>
            <w:tcW w:w="1376" w:type="dxa"/>
            <w:tcBorders>
              <w:top w:val="nil"/>
              <w:left w:val="nil"/>
              <w:bottom w:val="nil"/>
              <w:right w:val="nil"/>
            </w:tcBorders>
            <w:shd w:val="clear" w:color="auto" w:fill="auto"/>
            <w:noWrap/>
            <w:vAlign w:val="bottom"/>
            <w:hideMark/>
          </w:tcPr>
          <w:p w14:paraId="2F97126C" w14:textId="77777777" w:rsidR="00252E09" w:rsidRPr="00EB43F8" w:rsidRDefault="00252E09" w:rsidP="00E8485B">
            <w:pPr>
              <w:rPr>
                <w:sz w:val="13"/>
                <w:szCs w:val="13"/>
              </w:rPr>
            </w:pPr>
          </w:p>
        </w:tc>
        <w:tc>
          <w:tcPr>
            <w:tcW w:w="1436" w:type="dxa"/>
            <w:tcBorders>
              <w:top w:val="nil"/>
              <w:left w:val="nil"/>
              <w:bottom w:val="nil"/>
              <w:right w:val="nil"/>
            </w:tcBorders>
            <w:shd w:val="clear" w:color="auto" w:fill="auto"/>
            <w:noWrap/>
            <w:vAlign w:val="bottom"/>
            <w:hideMark/>
          </w:tcPr>
          <w:p w14:paraId="51AA93BF" w14:textId="77777777" w:rsidR="00252E09" w:rsidRPr="00EB43F8" w:rsidRDefault="00252E09" w:rsidP="00E8485B">
            <w:pPr>
              <w:rPr>
                <w:sz w:val="13"/>
                <w:szCs w:val="13"/>
              </w:rPr>
            </w:pPr>
          </w:p>
        </w:tc>
        <w:tc>
          <w:tcPr>
            <w:tcW w:w="1256" w:type="dxa"/>
            <w:tcBorders>
              <w:top w:val="nil"/>
              <w:left w:val="nil"/>
              <w:bottom w:val="nil"/>
              <w:right w:val="nil"/>
            </w:tcBorders>
            <w:shd w:val="clear" w:color="auto" w:fill="auto"/>
            <w:noWrap/>
            <w:vAlign w:val="bottom"/>
            <w:hideMark/>
          </w:tcPr>
          <w:p w14:paraId="17F2F06A" w14:textId="77777777" w:rsidR="00252E09" w:rsidRPr="00EB43F8" w:rsidRDefault="00252E09" w:rsidP="00E8485B">
            <w:pPr>
              <w:rPr>
                <w:sz w:val="13"/>
                <w:szCs w:val="13"/>
              </w:rPr>
            </w:pPr>
          </w:p>
        </w:tc>
        <w:tc>
          <w:tcPr>
            <w:tcW w:w="1236" w:type="dxa"/>
            <w:tcBorders>
              <w:top w:val="nil"/>
              <w:left w:val="nil"/>
              <w:bottom w:val="nil"/>
              <w:right w:val="nil"/>
            </w:tcBorders>
            <w:shd w:val="clear" w:color="auto" w:fill="auto"/>
            <w:noWrap/>
            <w:vAlign w:val="bottom"/>
            <w:hideMark/>
          </w:tcPr>
          <w:p w14:paraId="5DFDC6CE" w14:textId="77777777" w:rsidR="00252E09" w:rsidRPr="00EB43F8" w:rsidRDefault="00252E09" w:rsidP="00E8485B">
            <w:pPr>
              <w:rPr>
                <w:sz w:val="13"/>
                <w:szCs w:val="13"/>
              </w:rPr>
            </w:pPr>
          </w:p>
        </w:tc>
        <w:tc>
          <w:tcPr>
            <w:tcW w:w="1396" w:type="dxa"/>
            <w:tcBorders>
              <w:top w:val="nil"/>
              <w:left w:val="nil"/>
              <w:bottom w:val="nil"/>
              <w:right w:val="nil"/>
            </w:tcBorders>
            <w:shd w:val="clear" w:color="auto" w:fill="auto"/>
            <w:noWrap/>
            <w:vAlign w:val="bottom"/>
            <w:hideMark/>
          </w:tcPr>
          <w:p w14:paraId="6BC0C4CB" w14:textId="77777777" w:rsidR="00252E09" w:rsidRPr="00EB43F8" w:rsidRDefault="00252E09" w:rsidP="00E8485B">
            <w:pPr>
              <w:rPr>
                <w:sz w:val="13"/>
                <w:szCs w:val="13"/>
              </w:rPr>
            </w:pPr>
          </w:p>
        </w:tc>
        <w:tc>
          <w:tcPr>
            <w:tcW w:w="1336" w:type="dxa"/>
            <w:tcBorders>
              <w:top w:val="nil"/>
              <w:left w:val="nil"/>
              <w:bottom w:val="nil"/>
              <w:right w:val="nil"/>
            </w:tcBorders>
            <w:shd w:val="clear" w:color="auto" w:fill="auto"/>
            <w:noWrap/>
            <w:vAlign w:val="bottom"/>
            <w:hideMark/>
          </w:tcPr>
          <w:p w14:paraId="5D4A9887" w14:textId="77777777" w:rsidR="00252E09" w:rsidRPr="00EB43F8" w:rsidRDefault="00252E09" w:rsidP="00E8485B">
            <w:pPr>
              <w:rPr>
                <w:sz w:val="13"/>
                <w:szCs w:val="13"/>
              </w:rPr>
            </w:pPr>
          </w:p>
        </w:tc>
        <w:tc>
          <w:tcPr>
            <w:tcW w:w="1316" w:type="dxa"/>
            <w:tcBorders>
              <w:top w:val="nil"/>
              <w:left w:val="nil"/>
              <w:bottom w:val="nil"/>
              <w:right w:val="nil"/>
            </w:tcBorders>
            <w:shd w:val="clear" w:color="auto" w:fill="auto"/>
            <w:noWrap/>
            <w:vAlign w:val="bottom"/>
            <w:hideMark/>
          </w:tcPr>
          <w:p w14:paraId="11CA6BC1" w14:textId="77777777" w:rsidR="00252E09" w:rsidRPr="00EB43F8" w:rsidRDefault="00252E09" w:rsidP="00E8485B">
            <w:pPr>
              <w:rPr>
                <w:sz w:val="13"/>
                <w:szCs w:val="13"/>
              </w:rPr>
            </w:pPr>
          </w:p>
        </w:tc>
        <w:tc>
          <w:tcPr>
            <w:tcW w:w="1356" w:type="dxa"/>
            <w:tcBorders>
              <w:top w:val="nil"/>
              <w:left w:val="nil"/>
              <w:bottom w:val="nil"/>
              <w:right w:val="nil"/>
            </w:tcBorders>
            <w:shd w:val="clear" w:color="auto" w:fill="auto"/>
            <w:noWrap/>
            <w:vAlign w:val="bottom"/>
            <w:hideMark/>
          </w:tcPr>
          <w:p w14:paraId="1D94967E" w14:textId="77777777" w:rsidR="00252E09" w:rsidRPr="00EB43F8" w:rsidRDefault="00252E09" w:rsidP="00E8485B">
            <w:pPr>
              <w:rPr>
                <w:sz w:val="13"/>
                <w:szCs w:val="13"/>
              </w:rPr>
            </w:pPr>
          </w:p>
        </w:tc>
        <w:tc>
          <w:tcPr>
            <w:tcW w:w="1356" w:type="dxa"/>
            <w:tcBorders>
              <w:top w:val="nil"/>
              <w:left w:val="nil"/>
              <w:bottom w:val="nil"/>
              <w:right w:val="nil"/>
            </w:tcBorders>
            <w:shd w:val="clear" w:color="auto" w:fill="auto"/>
            <w:noWrap/>
            <w:vAlign w:val="bottom"/>
            <w:hideMark/>
          </w:tcPr>
          <w:p w14:paraId="685E2F45" w14:textId="77777777" w:rsidR="00252E09" w:rsidRPr="00EB43F8" w:rsidRDefault="00252E09" w:rsidP="00E8485B">
            <w:pPr>
              <w:rPr>
                <w:sz w:val="13"/>
                <w:szCs w:val="13"/>
              </w:rPr>
            </w:pPr>
          </w:p>
        </w:tc>
        <w:tc>
          <w:tcPr>
            <w:tcW w:w="1751" w:type="dxa"/>
            <w:tcBorders>
              <w:top w:val="nil"/>
              <w:left w:val="nil"/>
              <w:bottom w:val="nil"/>
              <w:right w:val="nil"/>
            </w:tcBorders>
            <w:shd w:val="clear" w:color="auto" w:fill="auto"/>
            <w:noWrap/>
            <w:vAlign w:val="bottom"/>
            <w:hideMark/>
          </w:tcPr>
          <w:p w14:paraId="00485F8F" w14:textId="77777777" w:rsidR="00252E09" w:rsidRPr="00EB43F8" w:rsidRDefault="00252E09" w:rsidP="00E8485B">
            <w:pPr>
              <w:rPr>
                <w:sz w:val="13"/>
                <w:szCs w:val="13"/>
              </w:rPr>
            </w:pPr>
          </w:p>
        </w:tc>
        <w:tc>
          <w:tcPr>
            <w:tcW w:w="1296" w:type="dxa"/>
            <w:tcBorders>
              <w:top w:val="nil"/>
              <w:left w:val="nil"/>
              <w:bottom w:val="nil"/>
              <w:right w:val="nil"/>
            </w:tcBorders>
            <w:shd w:val="clear" w:color="auto" w:fill="auto"/>
            <w:noWrap/>
            <w:vAlign w:val="bottom"/>
            <w:hideMark/>
          </w:tcPr>
          <w:p w14:paraId="73869D3B" w14:textId="77777777" w:rsidR="00252E09" w:rsidRPr="00EB43F8" w:rsidRDefault="00252E09" w:rsidP="00E8485B">
            <w:pPr>
              <w:rPr>
                <w:sz w:val="13"/>
                <w:szCs w:val="13"/>
              </w:rPr>
            </w:pPr>
          </w:p>
        </w:tc>
        <w:tc>
          <w:tcPr>
            <w:tcW w:w="1048" w:type="dxa"/>
            <w:tcBorders>
              <w:top w:val="nil"/>
              <w:left w:val="nil"/>
              <w:bottom w:val="nil"/>
              <w:right w:val="nil"/>
            </w:tcBorders>
            <w:shd w:val="clear" w:color="auto" w:fill="auto"/>
            <w:noWrap/>
            <w:vAlign w:val="bottom"/>
            <w:hideMark/>
          </w:tcPr>
          <w:p w14:paraId="0E4AC7B1" w14:textId="77777777" w:rsidR="00252E09" w:rsidRPr="00EB43F8" w:rsidRDefault="00252E09" w:rsidP="00E8485B">
            <w:pPr>
              <w:rPr>
                <w:sz w:val="13"/>
                <w:szCs w:val="13"/>
              </w:rPr>
            </w:pPr>
          </w:p>
        </w:tc>
        <w:tc>
          <w:tcPr>
            <w:tcW w:w="1308" w:type="dxa"/>
            <w:tcBorders>
              <w:top w:val="nil"/>
              <w:left w:val="nil"/>
              <w:bottom w:val="nil"/>
              <w:right w:val="nil"/>
            </w:tcBorders>
            <w:shd w:val="clear" w:color="auto" w:fill="auto"/>
            <w:noWrap/>
            <w:vAlign w:val="bottom"/>
            <w:hideMark/>
          </w:tcPr>
          <w:p w14:paraId="65DB7856" w14:textId="77777777" w:rsidR="00252E09" w:rsidRPr="00EB43F8" w:rsidRDefault="00252E09" w:rsidP="00E8485B">
            <w:pPr>
              <w:rPr>
                <w:sz w:val="13"/>
                <w:szCs w:val="13"/>
              </w:rPr>
            </w:pPr>
          </w:p>
        </w:tc>
      </w:tr>
      <w:tr w:rsidR="00252E09" w:rsidRPr="00EB43F8" w14:paraId="1E013156" w14:textId="77777777" w:rsidTr="00E8485B">
        <w:trPr>
          <w:trHeight w:val="225"/>
          <w:jc w:val="center"/>
        </w:trPr>
        <w:tc>
          <w:tcPr>
            <w:tcW w:w="2756" w:type="dxa"/>
            <w:tcBorders>
              <w:top w:val="nil"/>
              <w:left w:val="nil"/>
              <w:bottom w:val="nil"/>
              <w:right w:val="nil"/>
            </w:tcBorders>
            <w:shd w:val="clear" w:color="auto" w:fill="auto"/>
            <w:noWrap/>
            <w:vAlign w:val="bottom"/>
            <w:hideMark/>
          </w:tcPr>
          <w:p w14:paraId="52070E45" w14:textId="77777777" w:rsidR="00252E09" w:rsidRPr="00EB43F8" w:rsidRDefault="00252E09" w:rsidP="00E8485B">
            <w:pPr>
              <w:rPr>
                <w:sz w:val="13"/>
                <w:szCs w:val="13"/>
              </w:rPr>
            </w:pPr>
          </w:p>
        </w:tc>
        <w:tc>
          <w:tcPr>
            <w:tcW w:w="1316" w:type="dxa"/>
            <w:tcBorders>
              <w:top w:val="nil"/>
              <w:left w:val="nil"/>
              <w:bottom w:val="nil"/>
              <w:right w:val="nil"/>
            </w:tcBorders>
            <w:shd w:val="clear" w:color="auto" w:fill="auto"/>
            <w:noWrap/>
            <w:vAlign w:val="bottom"/>
            <w:hideMark/>
          </w:tcPr>
          <w:p w14:paraId="73BB49D3" w14:textId="77777777" w:rsidR="00252E09" w:rsidRPr="00EB43F8" w:rsidRDefault="00252E09" w:rsidP="00E8485B">
            <w:pPr>
              <w:rPr>
                <w:sz w:val="13"/>
                <w:szCs w:val="13"/>
              </w:rPr>
            </w:pPr>
          </w:p>
        </w:tc>
        <w:tc>
          <w:tcPr>
            <w:tcW w:w="1414" w:type="dxa"/>
            <w:tcBorders>
              <w:top w:val="nil"/>
              <w:left w:val="nil"/>
              <w:bottom w:val="nil"/>
              <w:right w:val="nil"/>
            </w:tcBorders>
            <w:shd w:val="clear" w:color="auto" w:fill="auto"/>
            <w:noWrap/>
            <w:vAlign w:val="bottom"/>
            <w:hideMark/>
          </w:tcPr>
          <w:p w14:paraId="730C1EE8" w14:textId="77777777" w:rsidR="00252E09" w:rsidRPr="00EB43F8" w:rsidRDefault="00252E09" w:rsidP="00E8485B">
            <w:pPr>
              <w:rPr>
                <w:sz w:val="13"/>
                <w:szCs w:val="13"/>
              </w:rPr>
            </w:pPr>
          </w:p>
        </w:tc>
        <w:tc>
          <w:tcPr>
            <w:tcW w:w="1245" w:type="dxa"/>
            <w:tcBorders>
              <w:top w:val="nil"/>
              <w:left w:val="nil"/>
              <w:bottom w:val="nil"/>
              <w:right w:val="nil"/>
            </w:tcBorders>
            <w:shd w:val="clear" w:color="auto" w:fill="auto"/>
            <w:noWrap/>
            <w:vAlign w:val="bottom"/>
            <w:hideMark/>
          </w:tcPr>
          <w:p w14:paraId="330AA2D8" w14:textId="77777777" w:rsidR="00252E09" w:rsidRPr="00EB43F8" w:rsidRDefault="00252E09" w:rsidP="00E8485B">
            <w:pPr>
              <w:rPr>
                <w:sz w:val="13"/>
                <w:szCs w:val="13"/>
              </w:rPr>
            </w:pPr>
          </w:p>
        </w:tc>
        <w:tc>
          <w:tcPr>
            <w:tcW w:w="1245" w:type="dxa"/>
            <w:tcBorders>
              <w:top w:val="nil"/>
              <w:left w:val="nil"/>
              <w:bottom w:val="nil"/>
              <w:right w:val="nil"/>
            </w:tcBorders>
            <w:shd w:val="clear" w:color="auto" w:fill="auto"/>
            <w:noWrap/>
            <w:vAlign w:val="bottom"/>
            <w:hideMark/>
          </w:tcPr>
          <w:p w14:paraId="3A15F5FC" w14:textId="77777777" w:rsidR="00252E09" w:rsidRPr="00EB43F8" w:rsidRDefault="00252E09" w:rsidP="00E8485B">
            <w:pPr>
              <w:rPr>
                <w:sz w:val="13"/>
                <w:szCs w:val="13"/>
              </w:rPr>
            </w:pPr>
          </w:p>
        </w:tc>
        <w:tc>
          <w:tcPr>
            <w:tcW w:w="1376" w:type="dxa"/>
            <w:tcBorders>
              <w:top w:val="nil"/>
              <w:left w:val="nil"/>
              <w:bottom w:val="nil"/>
              <w:right w:val="nil"/>
            </w:tcBorders>
            <w:shd w:val="clear" w:color="auto" w:fill="auto"/>
            <w:noWrap/>
            <w:vAlign w:val="bottom"/>
            <w:hideMark/>
          </w:tcPr>
          <w:p w14:paraId="778AA341" w14:textId="77777777" w:rsidR="00252E09" w:rsidRPr="00EB43F8" w:rsidRDefault="00252E09" w:rsidP="00E8485B">
            <w:pPr>
              <w:rPr>
                <w:sz w:val="13"/>
                <w:szCs w:val="13"/>
              </w:rPr>
            </w:pPr>
          </w:p>
        </w:tc>
        <w:tc>
          <w:tcPr>
            <w:tcW w:w="1436" w:type="dxa"/>
            <w:tcBorders>
              <w:top w:val="nil"/>
              <w:left w:val="nil"/>
              <w:bottom w:val="nil"/>
              <w:right w:val="nil"/>
            </w:tcBorders>
            <w:shd w:val="clear" w:color="auto" w:fill="auto"/>
            <w:noWrap/>
            <w:vAlign w:val="bottom"/>
            <w:hideMark/>
          </w:tcPr>
          <w:p w14:paraId="1CA5E53C" w14:textId="77777777" w:rsidR="00252E09" w:rsidRPr="00EB43F8" w:rsidRDefault="00252E09" w:rsidP="00E8485B">
            <w:pPr>
              <w:rPr>
                <w:sz w:val="13"/>
                <w:szCs w:val="13"/>
              </w:rPr>
            </w:pPr>
          </w:p>
        </w:tc>
        <w:tc>
          <w:tcPr>
            <w:tcW w:w="1256" w:type="dxa"/>
            <w:tcBorders>
              <w:top w:val="nil"/>
              <w:left w:val="nil"/>
              <w:bottom w:val="nil"/>
              <w:right w:val="nil"/>
            </w:tcBorders>
            <w:shd w:val="clear" w:color="auto" w:fill="auto"/>
            <w:noWrap/>
            <w:vAlign w:val="bottom"/>
            <w:hideMark/>
          </w:tcPr>
          <w:p w14:paraId="2357E293" w14:textId="77777777" w:rsidR="00252E09" w:rsidRPr="00EB43F8" w:rsidRDefault="00252E09" w:rsidP="00E8485B">
            <w:pPr>
              <w:rPr>
                <w:sz w:val="13"/>
                <w:szCs w:val="13"/>
              </w:rPr>
            </w:pPr>
          </w:p>
        </w:tc>
        <w:tc>
          <w:tcPr>
            <w:tcW w:w="1236" w:type="dxa"/>
            <w:tcBorders>
              <w:top w:val="nil"/>
              <w:left w:val="nil"/>
              <w:bottom w:val="nil"/>
              <w:right w:val="nil"/>
            </w:tcBorders>
            <w:shd w:val="clear" w:color="auto" w:fill="auto"/>
            <w:noWrap/>
            <w:vAlign w:val="bottom"/>
            <w:hideMark/>
          </w:tcPr>
          <w:p w14:paraId="7D9BE895" w14:textId="77777777" w:rsidR="00252E09" w:rsidRPr="00EB43F8" w:rsidRDefault="00252E09" w:rsidP="00E8485B">
            <w:pPr>
              <w:rPr>
                <w:sz w:val="13"/>
                <w:szCs w:val="13"/>
              </w:rPr>
            </w:pPr>
          </w:p>
        </w:tc>
        <w:tc>
          <w:tcPr>
            <w:tcW w:w="1396" w:type="dxa"/>
            <w:tcBorders>
              <w:top w:val="nil"/>
              <w:left w:val="nil"/>
              <w:bottom w:val="nil"/>
              <w:right w:val="nil"/>
            </w:tcBorders>
            <w:shd w:val="clear" w:color="auto" w:fill="auto"/>
            <w:noWrap/>
            <w:vAlign w:val="bottom"/>
            <w:hideMark/>
          </w:tcPr>
          <w:p w14:paraId="61368B65" w14:textId="77777777" w:rsidR="00252E09" w:rsidRPr="00EB43F8" w:rsidRDefault="00252E09" w:rsidP="00E8485B">
            <w:pPr>
              <w:rPr>
                <w:sz w:val="13"/>
                <w:szCs w:val="13"/>
              </w:rPr>
            </w:pPr>
          </w:p>
        </w:tc>
        <w:tc>
          <w:tcPr>
            <w:tcW w:w="1336" w:type="dxa"/>
            <w:tcBorders>
              <w:top w:val="nil"/>
              <w:left w:val="nil"/>
              <w:bottom w:val="nil"/>
              <w:right w:val="nil"/>
            </w:tcBorders>
            <w:shd w:val="clear" w:color="auto" w:fill="auto"/>
            <w:noWrap/>
            <w:vAlign w:val="bottom"/>
            <w:hideMark/>
          </w:tcPr>
          <w:p w14:paraId="048E97DB" w14:textId="77777777" w:rsidR="00252E09" w:rsidRPr="00EB43F8" w:rsidRDefault="00252E09" w:rsidP="00E8485B">
            <w:pPr>
              <w:rPr>
                <w:sz w:val="13"/>
                <w:szCs w:val="13"/>
              </w:rPr>
            </w:pPr>
          </w:p>
        </w:tc>
        <w:tc>
          <w:tcPr>
            <w:tcW w:w="1316" w:type="dxa"/>
            <w:tcBorders>
              <w:top w:val="nil"/>
              <w:left w:val="nil"/>
              <w:bottom w:val="nil"/>
              <w:right w:val="nil"/>
            </w:tcBorders>
            <w:shd w:val="clear" w:color="auto" w:fill="auto"/>
            <w:noWrap/>
            <w:vAlign w:val="bottom"/>
            <w:hideMark/>
          </w:tcPr>
          <w:p w14:paraId="6D647131" w14:textId="77777777" w:rsidR="00252E09" w:rsidRPr="00EB43F8" w:rsidRDefault="00252E09" w:rsidP="00E8485B">
            <w:pPr>
              <w:rPr>
                <w:sz w:val="13"/>
                <w:szCs w:val="13"/>
              </w:rPr>
            </w:pPr>
          </w:p>
        </w:tc>
        <w:tc>
          <w:tcPr>
            <w:tcW w:w="1356" w:type="dxa"/>
            <w:tcBorders>
              <w:top w:val="nil"/>
              <w:left w:val="nil"/>
              <w:bottom w:val="nil"/>
              <w:right w:val="nil"/>
            </w:tcBorders>
            <w:shd w:val="clear" w:color="auto" w:fill="auto"/>
            <w:noWrap/>
            <w:vAlign w:val="bottom"/>
            <w:hideMark/>
          </w:tcPr>
          <w:p w14:paraId="41574D53" w14:textId="77777777" w:rsidR="00252E09" w:rsidRPr="00EB43F8" w:rsidRDefault="00252E09" w:rsidP="00E8485B">
            <w:pPr>
              <w:rPr>
                <w:sz w:val="13"/>
                <w:szCs w:val="13"/>
              </w:rPr>
            </w:pPr>
          </w:p>
        </w:tc>
        <w:tc>
          <w:tcPr>
            <w:tcW w:w="1356" w:type="dxa"/>
            <w:tcBorders>
              <w:top w:val="nil"/>
              <w:left w:val="nil"/>
              <w:bottom w:val="nil"/>
              <w:right w:val="nil"/>
            </w:tcBorders>
            <w:shd w:val="clear" w:color="auto" w:fill="auto"/>
            <w:noWrap/>
            <w:vAlign w:val="bottom"/>
            <w:hideMark/>
          </w:tcPr>
          <w:p w14:paraId="4D3E51FA" w14:textId="77777777" w:rsidR="00252E09" w:rsidRPr="00EB43F8" w:rsidRDefault="00252E09" w:rsidP="00E8485B">
            <w:pPr>
              <w:rPr>
                <w:sz w:val="13"/>
                <w:szCs w:val="13"/>
              </w:rPr>
            </w:pPr>
          </w:p>
        </w:tc>
        <w:tc>
          <w:tcPr>
            <w:tcW w:w="1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BC214" w14:textId="77777777" w:rsidR="00252E09" w:rsidRPr="00EB43F8" w:rsidRDefault="00252E09" w:rsidP="00E8485B">
            <w:pPr>
              <w:rPr>
                <w:rFonts w:ascii="Arial" w:hAnsi="Arial" w:cs="Arial"/>
                <w:sz w:val="13"/>
                <w:szCs w:val="13"/>
              </w:rPr>
            </w:pPr>
            <w:r w:rsidRPr="00EB43F8">
              <w:rPr>
                <w:rFonts w:ascii="Arial" w:hAnsi="Arial" w:cs="Arial"/>
                <w:sz w:val="13"/>
                <w:szCs w:val="13"/>
              </w:rPr>
              <w:t>Итого концессион им</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14:paraId="0BB16671"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14:paraId="2FB3A331"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single" w:sz="4" w:space="0" w:color="auto"/>
              <w:left w:val="nil"/>
              <w:bottom w:val="single" w:sz="4" w:space="0" w:color="auto"/>
              <w:right w:val="single" w:sz="4" w:space="0" w:color="auto"/>
            </w:tcBorders>
            <w:shd w:val="clear" w:color="auto" w:fill="auto"/>
            <w:noWrap/>
            <w:vAlign w:val="bottom"/>
            <w:hideMark/>
          </w:tcPr>
          <w:p w14:paraId="198853BD"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736 177,84 </w:t>
            </w:r>
          </w:p>
        </w:tc>
      </w:tr>
      <w:tr w:rsidR="00252E09" w:rsidRPr="00EB43F8" w14:paraId="145C59EA" w14:textId="77777777" w:rsidTr="00E8485B">
        <w:trPr>
          <w:trHeight w:val="225"/>
          <w:jc w:val="center"/>
        </w:trPr>
        <w:tc>
          <w:tcPr>
            <w:tcW w:w="2756" w:type="dxa"/>
            <w:tcBorders>
              <w:top w:val="nil"/>
              <w:left w:val="nil"/>
              <w:bottom w:val="nil"/>
              <w:right w:val="nil"/>
            </w:tcBorders>
            <w:shd w:val="clear" w:color="auto" w:fill="auto"/>
            <w:noWrap/>
            <w:vAlign w:val="bottom"/>
            <w:hideMark/>
          </w:tcPr>
          <w:p w14:paraId="2ECE6225" w14:textId="77777777" w:rsidR="00252E09" w:rsidRPr="00EB43F8" w:rsidRDefault="00252E09" w:rsidP="00E8485B">
            <w:pPr>
              <w:jc w:val="right"/>
              <w:rPr>
                <w:rFonts w:ascii="Arial" w:hAnsi="Arial" w:cs="Arial"/>
                <w:sz w:val="13"/>
                <w:szCs w:val="13"/>
              </w:rPr>
            </w:pPr>
          </w:p>
        </w:tc>
        <w:tc>
          <w:tcPr>
            <w:tcW w:w="1316" w:type="dxa"/>
            <w:tcBorders>
              <w:top w:val="nil"/>
              <w:left w:val="nil"/>
              <w:bottom w:val="nil"/>
              <w:right w:val="nil"/>
            </w:tcBorders>
            <w:shd w:val="clear" w:color="auto" w:fill="auto"/>
            <w:noWrap/>
            <w:vAlign w:val="bottom"/>
            <w:hideMark/>
          </w:tcPr>
          <w:p w14:paraId="3E97FE3B" w14:textId="77777777" w:rsidR="00252E09" w:rsidRPr="00EB43F8" w:rsidRDefault="00252E09" w:rsidP="00E8485B">
            <w:pPr>
              <w:rPr>
                <w:sz w:val="13"/>
                <w:szCs w:val="13"/>
              </w:rPr>
            </w:pPr>
          </w:p>
        </w:tc>
        <w:tc>
          <w:tcPr>
            <w:tcW w:w="1414" w:type="dxa"/>
            <w:tcBorders>
              <w:top w:val="nil"/>
              <w:left w:val="nil"/>
              <w:bottom w:val="nil"/>
              <w:right w:val="nil"/>
            </w:tcBorders>
            <w:shd w:val="clear" w:color="auto" w:fill="auto"/>
            <w:noWrap/>
            <w:vAlign w:val="bottom"/>
            <w:hideMark/>
          </w:tcPr>
          <w:p w14:paraId="680100A3" w14:textId="77777777" w:rsidR="00252E09" w:rsidRPr="00EB43F8" w:rsidRDefault="00252E09" w:rsidP="00E8485B">
            <w:pPr>
              <w:rPr>
                <w:sz w:val="13"/>
                <w:szCs w:val="13"/>
              </w:rPr>
            </w:pPr>
          </w:p>
        </w:tc>
        <w:tc>
          <w:tcPr>
            <w:tcW w:w="1245" w:type="dxa"/>
            <w:tcBorders>
              <w:top w:val="nil"/>
              <w:left w:val="nil"/>
              <w:bottom w:val="nil"/>
              <w:right w:val="nil"/>
            </w:tcBorders>
            <w:shd w:val="clear" w:color="auto" w:fill="auto"/>
            <w:noWrap/>
            <w:vAlign w:val="bottom"/>
            <w:hideMark/>
          </w:tcPr>
          <w:p w14:paraId="098259F0" w14:textId="77777777" w:rsidR="00252E09" w:rsidRPr="00EB43F8" w:rsidRDefault="00252E09" w:rsidP="00E8485B">
            <w:pPr>
              <w:rPr>
                <w:sz w:val="13"/>
                <w:szCs w:val="13"/>
              </w:rPr>
            </w:pPr>
          </w:p>
        </w:tc>
        <w:tc>
          <w:tcPr>
            <w:tcW w:w="1245" w:type="dxa"/>
            <w:tcBorders>
              <w:top w:val="nil"/>
              <w:left w:val="nil"/>
              <w:bottom w:val="nil"/>
              <w:right w:val="nil"/>
            </w:tcBorders>
            <w:shd w:val="clear" w:color="auto" w:fill="auto"/>
            <w:noWrap/>
            <w:vAlign w:val="bottom"/>
            <w:hideMark/>
          </w:tcPr>
          <w:p w14:paraId="68C1152A" w14:textId="77777777" w:rsidR="00252E09" w:rsidRPr="00EB43F8" w:rsidRDefault="00252E09" w:rsidP="00E8485B">
            <w:pPr>
              <w:rPr>
                <w:sz w:val="13"/>
                <w:szCs w:val="13"/>
              </w:rPr>
            </w:pPr>
          </w:p>
        </w:tc>
        <w:tc>
          <w:tcPr>
            <w:tcW w:w="1376" w:type="dxa"/>
            <w:tcBorders>
              <w:top w:val="nil"/>
              <w:left w:val="nil"/>
              <w:bottom w:val="nil"/>
              <w:right w:val="nil"/>
            </w:tcBorders>
            <w:shd w:val="clear" w:color="auto" w:fill="auto"/>
            <w:noWrap/>
            <w:vAlign w:val="bottom"/>
            <w:hideMark/>
          </w:tcPr>
          <w:p w14:paraId="5255E950" w14:textId="77777777" w:rsidR="00252E09" w:rsidRPr="00EB43F8" w:rsidRDefault="00252E09" w:rsidP="00E8485B">
            <w:pPr>
              <w:rPr>
                <w:sz w:val="13"/>
                <w:szCs w:val="13"/>
              </w:rPr>
            </w:pPr>
          </w:p>
        </w:tc>
        <w:tc>
          <w:tcPr>
            <w:tcW w:w="1436" w:type="dxa"/>
            <w:tcBorders>
              <w:top w:val="nil"/>
              <w:left w:val="nil"/>
              <w:bottom w:val="nil"/>
              <w:right w:val="nil"/>
            </w:tcBorders>
            <w:shd w:val="clear" w:color="auto" w:fill="auto"/>
            <w:noWrap/>
            <w:vAlign w:val="bottom"/>
            <w:hideMark/>
          </w:tcPr>
          <w:p w14:paraId="44E481F9" w14:textId="77777777" w:rsidR="00252E09" w:rsidRPr="00EB43F8" w:rsidRDefault="00252E09" w:rsidP="00E8485B">
            <w:pPr>
              <w:rPr>
                <w:sz w:val="13"/>
                <w:szCs w:val="13"/>
              </w:rPr>
            </w:pPr>
          </w:p>
        </w:tc>
        <w:tc>
          <w:tcPr>
            <w:tcW w:w="1256" w:type="dxa"/>
            <w:tcBorders>
              <w:top w:val="nil"/>
              <w:left w:val="nil"/>
              <w:bottom w:val="nil"/>
              <w:right w:val="nil"/>
            </w:tcBorders>
            <w:shd w:val="clear" w:color="auto" w:fill="auto"/>
            <w:noWrap/>
            <w:vAlign w:val="bottom"/>
            <w:hideMark/>
          </w:tcPr>
          <w:p w14:paraId="0D5AF41E" w14:textId="77777777" w:rsidR="00252E09" w:rsidRPr="00EB43F8" w:rsidRDefault="00252E09" w:rsidP="00E8485B">
            <w:pPr>
              <w:rPr>
                <w:sz w:val="13"/>
                <w:szCs w:val="13"/>
              </w:rPr>
            </w:pPr>
          </w:p>
        </w:tc>
        <w:tc>
          <w:tcPr>
            <w:tcW w:w="1236" w:type="dxa"/>
            <w:tcBorders>
              <w:top w:val="nil"/>
              <w:left w:val="nil"/>
              <w:bottom w:val="nil"/>
              <w:right w:val="nil"/>
            </w:tcBorders>
            <w:shd w:val="clear" w:color="auto" w:fill="auto"/>
            <w:noWrap/>
            <w:vAlign w:val="bottom"/>
            <w:hideMark/>
          </w:tcPr>
          <w:p w14:paraId="7553E163" w14:textId="77777777" w:rsidR="00252E09" w:rsidRPr="00EB43F8" w:rsidRDefault="00252E09" w:rsidP="00E8485B">
            <w:pPr>
              <w:rPr>
                <w:sz w:val="13"/>
                <w:szCs w:val="13"/>
              </w:rPr>
            </w:pPr>
          </w:p>
        </w:tc>
        <w:tc>
          <w:tcPr>
            <w:tcW w:w="1396" w:type="dxa"/>
            <w:tcBorders>
              <w:top w:val="nil"/>
              <w:left w:val="nil"/>
              <w:bottom w:val="nil"/>
              <w:right w:val="nil"/>
            </w:tcBorders>
            <w:shd w:val="clear" w:color="auto" w:fill="auto"/>
            <w:noWrap/>
            <w:vAlign w:val="bottom"/>
            <w:hideMark/>
          </w:tcPr>
          <w:p w14:paraId="2DFA7F8A" w14:textId="77777777" w:rsidR="00252E09" w:rsidRPr="00EB43F8" w:rsidRDefault="00252E09" w:rsidP="00E8485B">
            <w:pPr>
              <w:rPr>
                <w:sz w:val="13"/>
                <w:szCs w:val="13"/>
              </w:rPr>
            </w:pPr>
          </w:p>
        </w:tc>
        <w:tc>
          <w:tcPr>
            <w:tcW w:w="1336" w:type="dxa"/>
            <w:tcBorders>
              <w:top w:val="nil"/>
              <w:left w:val="nil"/>
              <w:bottom w:val="nil"/>
              <w:right w:val="nil"/>
            </w:tcBorders>
            <w:shd w:val="clear" w:color="auto" w:fill="auto"/>
            <w:noWrap/>
            <w:vAlign w:val="bottom"/>
            <w:hideMark/>
          </w:tcPr>
          <w:p w14:paraId="7DFB8C3F" w14:textId="77777777" w:rsidR="00252E09" w:rsidRPr="00EB43F8" w:rsidRDefault="00252E09" w:rsidP="00E8485B">
            <w:pPr>
              <w:rPr>
                <w:sz w:val="13"/>
                <w:szCs w:val="13"/>
              </w:rPr>
            </w:pPr>
          </w:p>
        </w:tc>
        <w:tc>
          <w:tcPr>
            <w:tcW w:w="1316" w:type="dxa"/>
            <w:tcBorders>
              <w:top w:val="nil"/>
              <w:left w:val="nil"/>
              <w:bottom w:val="nil"/>
              <w:right w:val="nil"/>
            </w:tcBorders>
            <w:shd w:val="clear" w:color="auto" w:fill="auto"/>
            <w:noWrap/>
            <w:vAlign w:val="bottom"/>
            <w:hideMark/>
          </w:tcPr>
          <w:p w14:paraId="36405927" w14:textId="77777777" w:rsidR="00252E09" w:rsidRPr="00EB43F8" w:rsidRDefault="00252E09" w:rsidP="00E8485B">
            <w:pPr>
              <w:rPr>
                <w:sz w:val="13"/>
                <w:szCs w:val="13"/>
              </w:rPr>
            </w:pPr>
          </w:p>
        </w:tc>
        <w:tc>
          <w:tcPr>
            <w:tcW w:w="1356" w:type="dxa"/>
            <w:tcBorders>
              <w:top w:val="nil"/>
              <w:left w:val="nil"/>
              <w:bottom w:val="nil"/>
              <w:right w:val="nil"/>
            </w:tcBorders>
            <w:shd w:val="clear" w:color="auto" w:fill="auto"/>
            <w:noWrap/>
            <w:vAlign w:val="bottom"/>
            <w:hideMark/>
          </w:tcPr>
          <w:p w14:paraId="5DA90834" w14:textId="77777777" w:rsidR="00252E09" w:rsidRPr="00EB43F8" w:rsidRDefault="00252E09" w:rsidP="00E8485B">
            <w:pPr>
              <w:rPr>
                <w:sz w:val="13"/>
                <w:szCs w:val="13"/>
              </w:rPr>
            </w:pPr>
          </w:p>
        </w:tc>
        <w:tc>
          <w:tcPr>
            <w:tcW w:w="1356" w:type="dxa"/>
            <w:tcBorders>
              <w:top w:val="nil"/>
              <w:left w:val="nil"/>
              <w:bottom w:val="nil"/>
              <w:right w:val="nil"/>
            </w:tcBorders>
            <w:shd w:val="clear" w:color="auto" w:fill="auto"/>
            <w:noWrap/>
            <w:vAlign w:val="bottom"/>
            <w:hideMark/>
          </w:tcPr>
          <w:p w14:paraId="38ACA754" w14:textId="77777777" w:rsidR="00252E09" w:rsidRPr="00EB43F8" w:rsidRDefault="00252E09" w:rsidP="00E8485B">
            <w:pPr>
              <w:rPr>
                <w:sz w:val="13"/>
                <w:szCs w:val="13"/>
              </w:rPr>
            </w:pPr>
          </w:p>
        </w:tc>
        <w:tc>
          <w:tcPr>
            <w:tcW w:w="1751" w:type="dxa"/>
            <w:tcBorders>
              <w:top w:val="nil"/>
              <w:left w:val="single" w:sz="4" w:space="0" w:color="auto"/>
              <w:bottom w:val="single" w:sz="4" w:space="0" w:color="auto"/>
              <w:right w:val="single" w:sz="4" w:space="0" w:color="auto"/>
            </w:tcBorders>
            <w:shd w:val="clear" w:color="auto" w:fill="auto"/>
            <w:noWrap/>
            <w:vAlign w:val="bottom"/>
            <w:hideMark/>
          </w:tcPr>
          <w:p w14:paraId="529C25B2" w14:textId="77777777" w:rsidR="00252E09" w:rsidRPr="00EB43F8" w:rsidRDefault="00252E09" w:rsidP="00E8485B">
            <w:pPr>
              <w:rPr>
                <w:rFonts w:ascii="Arial" w:hAnsi="Arial" w:cs="Arial"/>
                <w:sz w:val="13"/>
                <w:szCs w:val="13"/>
              </w:rPr>
            </w:pPr>
            <w:r w:rsidRPr="00EB43F8">
              <w:rPr>
                <w:rFonts w:ascii="Arial" w:hAnsi="Arial" w:cs="Arial"/>
                <w:sz w:val="13"/>
                <w:szCs w:val="13"/>
              </w:rPr>
              <w:t>Итого вновь введенное</w:t>
            </w:r>
          </w:p>
        </w:tc>
        <w:tc>
          <w:tcPr>
            <w:tcW w:w="1296" w:type="dxa"/>
            <w:tcBorders>
              <w:top w:val="nil"/>
              <w:left w:val="nil"/>
              <w:bottom w:val="single" w:sz="4" w:space="0" w:color="auto"/>
              <w:right w:val="single" w:sz="4" w:space="0" w:color="auto"/>
            </w:tcBorders>
            <w:shd w:val="clear" w:color="auto" w:fill="auto"/>
            <w:noWrap/>
            <w:vAlign w:val="bottom"/>
            <w:hideMark/>
          </w:tcPr>
          <w:p w14:paraId="4B5EF1E2"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048" w:type="dxa"/>
            <w:tcBorders>
              <w:top w:val="nil"/>
              <w:left w:val="nil"/>
              <w:bottom w:val="single" w:sz="4" w:space="0" w:color="auto"/>
              <w:right w:val="single" w:sz="4" w:space="0" w:color="auto"/>
            </w:tcBorders>
            <w:shd w:val="clear" w:color="auto" w:fill="auto"/>
            <w:noWrap/>
            <w:vAlign w:val="bottom"/>
            <w:hideMark/>
          </w:tcPr>
          <w:p w14:paraId="14724B3D"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7FBD185B"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496 677,49 </w:t>
            </w:r>
          </w:p>
        </w:tc>
      </w:tr>
      <w:tr w:rsidR="00252E09" w:rsidRPr="00EB43F8" w14:paraId="5309E4A3" w14:textId="77777777" w:rsidTr="00E8485B">
        <w:trPr>
          <w:trHeight w:val="225"/>
          <w:jc w:val="center"/>
        </w:trPr>
        <w:tc>
          <w:tcPr>
            <w:tcW w:w="2756" w:type="dxa"/>
            <w:tcBorders>
              <w:top w:val="nil"/>
              <w:left w:val="nil"/>
              <w:bottom w:val="nil"/>
              <w:right w:val="nil"/>
            </w:tcBorders>
            <w:shd w:val="clear" w:color="auto" w:fill="auto"/>
            <w:noWrap/>
            <w:vAlign w:val="bottom"/>
            <w:hideMark/>
          </w:tcPr>
          <w:p w14:paraId="35F22D6A" w14:textId="77777777" w:rsidR="00252E09" w:rsidRPr="00EB43F8" w:rsidRDefault="00252E09" w:rsidP="00E8485B">
            <w:pPr>
              <w:jc w:val="right"/>
              <w:rPr>
                <w:rFonts w:ascii="Arial" w:hAnsi="Arial" w:cs="Arial"/>
                <w:sz w:val="13"/>
                <w:szCs w:val="13"/>
              </w:rPr>
            </w:pPr>
          </w:p>
        </w:tc>
        <w:tc>
          <w:tcPr>
            <w:tcW w:w="1316" w:type="dxa"/>
            <w:tcBorders>
              <w:top w:val="nil"/>
              <w:left w:val="nil"/>
              <w:bottom w:val="nil"/>
              <w:right w:val="nil"/>
            </w:tcBorders>
            <w:shd w:val="clear" w:color="auto" w:fill="auto"/>
            <w:noWrap/>
            <w:vAlign w:val="bottom"/>
            <w:hideMark/>
          </w:tcPr>
          <w:p w14:paraId="26C51952" w14:textId="77777777" w:rsidR="00252E09" w:rsidRPr="00EB43F8" w:rsidRDefault="00252E09" w:rsidP="00E8485B">
            <w:pPr>
              <w:rPr>
                <w:sz w:val="13"/>
                <w:szCs w:val="13"/>
              </w:rPr>
            </w:pPr>
          </w:p>
        </w:tc>
        <w:tc>
          <w:tcPr>
            <w:tcW w:w="1414" w:type="dxa"/>
            <w:tcBorders>
              <w:top w:val="nil"/>
              <w:left w:val="nil"/>
              <w:bottom w:val="nil"/>
              <w:right w:val="nil"/>
            </w:tcBorders>
            <w:shd w:val="clear" w:color="auto" w:fill="auto"/>
            <w:noWrap/>
            <w:vAlign w:val="bottom"/>
            <w:hideMark/>
          </w:tcPr>
          <w:p w14:paraId="72692226" w14:textId="77777777" w:rsidR="00252E09" w:rsidRPr="00EB43F8" w:rsidRDefault="00252E09" w:rsidP="00E8485B">
            <w:pPr>
              <w:rPr>
                <w:sz w:val="13"/>
                <w:szCs w:val="13"/>
              </w:rPr>
            </w:pPr>
          </w:p>
        </w:tc>
        <w:tc>
          <w:tcPr>
            <w:tcW w:w="1245" w:type="dxa"/>
            <w:tcBorders>
              <w:top w:val="nil"/>
              <w:left w:val="nil"/>
              <w:bottom w:val="nil"/>
              <w:right w:val="nil"/>
            </w:tcBorders>
            <w:shd w:val="clear" w:color="auto" w:fill="auto"/>
            <w:noWrap/>
            <w:vAlign w:val="bottom"/>
            <w:hideMark/>
          </w:tcPr>
          <w:p w14:paraId="464FF0F5" w14:textId="77777777" w:rsidR="00252E09" w:rsidRPr="00EB43F8" w:rsidRDefault="00252E09" w:rsidP="00E8485B">
            <w:pPr>
              <w:rPr>
                <w:sz w:val="13"/>
                <w:szCs w:val="13"/>
              </w:rPr>
            </w:pPr>
          </w:p>
        </w:tc>
        <w:tc>
          <w:tcPr>
            <w:tcW w:w="1245" w:type="dxa"/>
            <w:tcBorders>
              <w:top w:val="nil"/>
              <w:left w:val="nil"/>
              <w:bottom w:val="nil"/>
              <w:right w:val="nil"/>
            </w:tcBorders>
            <w:shd w:val="clear" w:color="auto" w:fill="auto"/>
            <w:noWrap/>
            <w:vAlign w:val="bottom"/>
            <w:hideMark/>
          </w:tcPr>
          <w:p w14:paraId="03DBC93D" w14:textId="77777777" w:rsidR="00252E09" w:rsidRPr="00EB43F8" w:rsidRDefault="00252E09" w:rsidP="00E8485B">
            <w:pPr>
              <w:rPr>
                <w:sz w:val="13"/>
                <w:szCs w:val="13"/>
              </w:rPr>
            </w:pPr>
          </w:p>
        </w:tc>
        <w:tc>
          <w:tcPr>
            <w:tcW w:w="1376" w:type="dxa"/>
            <w:tcBorders>
              <w:top w:val="nil"/>
              <w:left w:val="nil"/>
              <w:bottom w:val="nil"/>
              <w:right w:val="nil"/>
            </w:tcBorders>
            <w:shd w:val="clear" w:color="auto" w:fill="auto"/>
            <w:noWrap/>
            <w:vAlign w:val="bottom"/>
            <w:hideMark/>
          </w:tcPr>
          <w:p w14:paraId="21C3E1A9" w14:textId="77777777" w:rsidR="00252E09" w:rsidRPr="00EB43F8" w:rsidRDefault="00252E09" w:rsidP="00E8485B">
            <w:pPr>
              <w:rPr>
                <w:sz w:val="13"/>
                <w:szCs w:val="13"/>
              </w:rPr>
            </w:pPr>
          </w:p>
        </w:tc>
        <w:tc>
          <w:tcPr>
            <w:tcW w:w="1436" w:type="dxa"/>
            <w:tcBorders>
              <w:top w:val="nil"/>
              <w:left w:val="nil"/>
              <w:bottom w:val="nil"/>
              <w:right w:val="nil"/>
            </w:tcBorders>
            <w:shd w:val="clear" w:color="auto" w:fill="auto"/>
            <w:noWrap/>
            <w:vAlign w:val="bottom"/>
            <w:hideMark/>
          </w:tcPr>
          <w:p w14:paraId="72B4C238" w14:textId="77777777" w:rsidR="00252E09" w:rsidRPr="00EB43F8" w:rsidRDefault="00252E09" w:rsidP="00E8485B">
            <w:pPr>
              <w:rPr>
                <w:sz w:val="13"/>
                <w:szCs w:val="13"/>
              </w:rPr>
            </w:pPr>
          </w:p>
        </w:tc>
        <w:tc>
          <w:tcPr>
            <w:tcW w:w="1256" w:type="dxa"/>
            <w:tcBorders>
              <w:top w:val="nil"/>
              <w:left w:val="nil"/>
              <w:bottom w:val="nil"/>
              <w:right w:val="nil"/>
            </w:tcBorders>
            <w:shd w:val="clear" w:color="auto" w:fill="auto"/>
            <w:noWrap/>
            <w:vAlign w:val="bottom"/>
            <w:hideMark/>
          </w:tcPr>
          <w:p w14:paraId="1B8BD688" w14:textId="77777777" w:rsidR="00252E09" w:rsidRPr="00EB43F8" w:rsidRDefault="00252E09" w:rsidP="00E8485B">
            <w:pPr>
              <w:rPr>
                <w:sz w:val="13"/>
                <w:szCs w:val="13"/>
              </w:rPr>
            </w:pPr>
          </w:p>
        </w:tc>
        <w:tc>
          <w:tcPr>
            <w:tcW w:w="1236" w:type="dxa"/>
            <w:tcBorders>
              <w:top w:val="nil"/>
              <w:left w:val="nil"/>
              <w:bottom w:val="nil"/>
              <w:right w:val="nil"/>
            </w:tcBorders>
            <w:shd w:val="clear" w:color="auto" w:fill="auto"/>
            <w:noWrap/>
            <w:vAlign w:val="bottom"/>
            <w:hideMark/>
          </w:tcPr>
          <w:p w14:paraId="5EB1E05E" w14:textId="77777777" w:rsidR="00252E09" w:rsidRPr="00EB43F8" w:rsidRDefault="00252E09" w:rsidP="00E8485B">
            <w:pPr>
              <w:rPr>
                <w:sz w:val="13"/>
                <w:szCs w:val="13"/>
              </w:rPr>
            </w:pPr>
          </w:p>
        </w:tc>
        <w:tc>
          <w:tcPr>
            <w:tcW w:w="1396" w:type="dxa"/>
            <w:tcBorders>
              <w:top w:val="nil"/>
              <w:left w:val="nil"/>
              <w:bottom w:val="nil"/>
              <w:right w:val="nil"/>
            </w:tcBorders>
            <w:shd w:val="clear" w:color="auto" w:fill="auto"/>
            <w:noWrap/>
            <w:vAlign w:val="bottom"/>
            <w:hideMark/>
          </w:tcPr>
          <w:p w14:paraId="68F9627E" w14:textId="77777777" w:rsidR="00252E09" w:rsidRPr="00EB43F8" w:rsidRDefault="00252E09" w:rsidP="00E8485B">
            <w:pPr>
              <w:rPr>
                <w:sz w:val="13"/>
                <w:szCs w:val="13"/>
              </w:rPr>
            </w:pPr>
          </w:p>
        </w:tc>
        <w:tc>
          <w:tcPr>
            <w:tcW w:w="1336" w:type="dxa"/>
            <w:tcBorders>
              <w:top w:val="nil"/>
              <w:left w:val="nil"/>
              <w:bottom w:val="nil"/>
              <w:right w:val="nil"/>
            </w:tcBorders>
            <w:shd w:val="clear" w:color="auto" w:fill="auto"/>
            <w:noWrap/>
            <w:vAlign w:val="bottom"/>
            <w:hideMark/>
          </w:tcPr>
          <w:p w14:paraId="42446EA4" w14:textId="77777777" w:rsidR="00252E09" w:rsidRPr="00EB43F8" w:rsidRDefault="00252E09" w:rsidP="00E8485B">
            <w:pPr>
              <w:rPr>
                <w:sz w:val="13"/>
                <w:szCs w:val="13"/>
              </w:rPr>
            </w:pPr>
          </w:p>
        </w:tc>
        <w:tc>
          <w:tcPr>
            <w:tcW w:w="1316" w:type="dxa"/>
            <w:tcBorders>
              <w:top w:val="nil"/>
              <w:left w:val="nil"/>
              <w:bottom w:val="nil"/>
              <w:right w:val="nil"/>
            </w:tcBorders>
            <w:shd w:val="clear" w:color="auto" w:fill="auto"/>
            <w:noWrap/>
            <w:vAlign w:val="bottom"/>
            <w:hideMark/>
          </w:tcPr>
          <w:p w14:paraId="56554E83" w14:textId="77777777" w:rsidR="00252E09" w:rsidRPr="00EB43F8" w:rsidRDefault="00252E09" w:rsidP="00E8485B">
            <w:pPr>
              <w:rPr>
                <w:sz w:val="13"/>
                <w:szCs w:val="13"/>
              </w:rPr>
            </w:pPr>
          </w:p>
        </w:tc>
        <w:tc>
          <w:tcPr>
            <w:tcW w:w="1356" w:type="dxa"/>
            <w:tcBorders>
              <w:top w:val="nil"/>
              <w:left w:val="nil"/>
              <w:bottom w:val="nil"/>
              <w:right w:val="nil"/>
            </w:tcBorders>
            <w:shd w:val="clear" w:color="auto" w:fill="auto"/>
            <w:noWrap/>
            <w:vAlign w:val="bottom"/>
            <w:hideMark/>
          </w:tcPr>
          <w:p w14:paraId="21B1D5A1" w14:textId="77777777" w:rsidR="00252E09" w:rsidRPr="00EB43F8" w:rsidRDefault="00252E09" w:rsidP="00E8485B">
            <w:pPr>
              <w:rPr>
                <w:sz w:val="13"/>
                <w:szCs w:val="13"/>
              </w:rPr>
            </w:pPr>
          </w:p>
        </w:tc>
        <w:tc>
          <w:tcPr>
            <w:tcW w:w="1356" w:type="dxa"/>
            <w:tcBorders>
              <w:top w:val="nil"/>
              <w:left w:val="nil"/>
              <w:bottom w:val="nil"/>
              <w:right w:val="nil"/>
            </w:tcBorders>
            <w:shd w:val="clear" w:color="auto" w:fill="auto"/>
            <w:noWrap/>
            <w:vAlign w:val="bottom"/>
            <w:hideMark/>
          </w:tcPr>
          <w:p w14:paraId="3E5D3364" w14:textId="77777777" w:rsidR="00252E09" w:rsidRPr="00EB43F8" w:rsidRDefault="00252E09" w:rsidP="00E8485B">
            <w:pPr>
              <w:rPr>
                <w:sz w:val="13"/>
                <w:szCs w:val="13"/>
              </w:rPr>
            </w:pPr>
          </w:p>
        </w:tc>
        <w:tc>
          <w:tcPr>
            <w:tcW w:w="1751" w:type="dxa"/>
            <w:tcBorders>
              <w:top w:val="nil"/>
              <w:left w:val="single" w:sz="4" w:space="0" w:color="auto"/>
              <w:bottom w:val="single" w:sz="4" w:space="0" w:color="auto"/>
              <w:right w:val="single" w:sz="4" w:space="0" w:color="auto"/>
            </w:tcBorders>
            <w:shd w:val="clear" w:color="auto" w:fill="auto"/>
            <w:noWrap/>
            <w:vAlign w:val="bottom"/>
            <w:hideMark/>
          </w:tcPr>
          <w:p w14:paraId="18895C1F" w14:textId="77777777" w:rsidR="00252E09" w:rsidRPr="00EB43F8" w:rsidRDefault="00252E09" w:rsidP="00E8485B">
            <w:pPr>
              <w:rPr>
                <w:rFonts w:ascii="Arial" w:hAnsi="Arial" w:cs="Arial"/>
                <w:sz w:val="13"/>
                <w:szCs w:val="13"/>
              </w:rPr>
            </w:pPr>
            <w:r w:rsidRPr="00EB43F8">
              <w:rPr>
                <w:rFonts w:ascii="Arial" w:hAnsi="Arial" w:cs="Arial"/>
                <w:sz w:val="13"/>
                <w:szCs w:val="13"/>
              </w:rPr>
              <w:t>Итого</w:t>
            </w:r>
          </w:p>
        </w:tc>
        <w:tc>
          <w:tcPr>
            <w:tcW w:w="1296" w:type="dxa"/>
            <w:tcBorders>
              <w:top w:val="nil"/>
              <w:left w:val="nil"/>
              <w:bottom w:val="single" w:sz="4" w:space="0" w:color="auto"/>
              <w:right w:val="single" w:sz="4" w:space="0" w:color="auto"/>
            </w:tcBorders>
            <w:shd w:val="clear" w:color="auto" w:fill="auto"/>
            <w:noWrap/>
            <w:vAlign w:val="bottom"/>
            <w:hideMark/>
          </w:tcPr>
          <w:p w14:paraId="689FCE1A"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048" w:type="dxa"/>
            <w:tcBorders>
              <w:top w:val="nil"/>
              <w:left w:val="nil"/>
              <w:bottom w:val="single" w:sz="4" w:space="0" w:color="auto"/>
              <w:right w:val="single" w:sz="4" w:space="0" w:color="auto"/>
            </w:tcBorders>
            <w:shd w:val="clear" w:color="auto" w:fill="auto"/>
            <w:noWrap/>
            <w:vAlign w:val="bottom"/>
            <w:hideMark/>
          </w:tcPr>
          <w:p w14:paraId="55B2A82A" w14:textId="77777777" w:rsidR="00252E09" w:rsidRPr="00EB43F8" w:rsidRDefault="00252E09" w:rsidP="00E8485B">
            <w:pPr>
              <w:rPr>
                <w:rFonts w:ascii="Arial" w:hAnsi="Arial" w:cs="Arial"/>
                <w:sz w:val="13"/>
                <w:szCs w:val="13"/>
              </w:rPr>
            </w:pPr>
            <w:r w:rsidRPr="00EB43F8">
              <w:rPr>
                <w:rFonts w:ascii="Arial" w:hAnsi="Arial" w:cs="Arial"/>
                <w:sz w:val="13"/>
                <w:szCs w:val="13"/>
              </w:rPr>
              <w:t> </w:t>
            </w:r>
          </w:p>
        </w:tc>
        <w:tc>
          <w:tcPr>
            <w:tcW w:w="1308" w:type="dxa"/>
            <w:tcBorders>
              <w:top w:val="nil"/>
              <w:left w:val="nil"/>
              <w:bottom w:val="single" w:sz="4" w:space="0" w:color="auto"/>
              <w:right w:val="single" w:sz="4" w:space="0" w:color="auto"/>
            </w:tcBorders>
            <w:shd w:val="clear" w:color="auto" w:fill="auto"/>
            <w:noWrap/>
            <w:vAlign w:val="bottom"/>
            <w:hideMark/>
          </w:tcPr>
          <w:p w14:paraId="41EA429A" w14:textId="77777777" w:rsidR="00252E09" w:rsidRPr="00EB43F8" w:rsidRDefault="00252E09" w:rsidP="00E8485B">
            <w:pPr>
              <w:jc w:val="right"/>
              <w:rPr>
                <w:rFonts w:ascii="Arial" w:hAnsi="Arial" w:cs="Arial"/>
                <w:sz w:val="13"/>
                <w:szCs w:val="13"/>
              </w:rPr>
            </w:pPr>
            <w:r w:rsidRPr="00EB43F8">
              <w:rPr>
                <w:rFonts w:ascii="Arial" w:hAnsi="Arial" w:cs="Arial"/>
                <w:sz w:val="13"/>
                <w:szCs w:val="13"/>
              </w:rPr>
              <w:t xml:space="preserve">1 232 855,33 </w:t>
            </w:r>
          </w:p>
        </w:tc>
      </w:tr>
    </w:tbl>
    <w:p w14:paraId="3D952120" w14:textId="77777777" w:rsidR="00252E09" w:rsidRDefault="00252E09" w:rsidP="00252E09">
      <w:pPr>
        <w:tabs>
          <w:tab w:val="left" w:pos="5580"/>
          <w:tab w:val="left" w:pos="9498"/>
        </w:tabs>
        <w:ind w:right="-569"/>
        <w:sectPr w:rsidR="00252E09" w:rsidSect="00252E09">
          <w:pgSz w:w="16838" w:h="11906" w:orient="landscape"/>
          <w:pgMar w:top="1418" w:right="709" w:bottom="707" w:left="426" w:header="709" w:footer="709" w:gutter="0"/>
          <w:cols w:space="708"/>
          <w:docGrid w:linePitch="360"/>
        </w:sectPr>
      </w:pPr>
    </w:p>
    <w:tbl>
      <w:tblPr>
        <w:tblW w:w="5000" w:type="pct"/>
        <w:jc w:val="center"/>
        <w:tblCellMar>
          <w:left w:w="0" w:type="dxa"/>
          <w:right w:w="0" w:type="dxa"/>
        </w:tblCellMar>
        <w:tblLook w:val="04A0" w:firstRow="1" w:lastRow="0" w:firstColumn="1" w:lastColumn="0" w:noHBand="0" w:noVBand="1"/>
      </w:tblPr>
      <w:tblGrid>
        <w:gridCol w:w="338"/>
        <w:gridCol w:w="2958"/>
        <w:gridCol w:w="584"/>
        <w:gridCol w:w="597"/>
        <w:gridCol w:w="597"/>
        <w:gridCol w:w="598"/>
        <w:gridCol w:w="676"/>
        <w:gridCol w:w="676"/>
        <w:gridCol w:w="676"/>
        <w:gridCol w:w="598"/>
        <w:gridCol w:w="597"/>
        <w:gridCol w:w="598"/>
        <w:gridCol w:w="649"/>
        <w:gridCol w:w="649"/>
        <w:gridCol w:w="649"/>
        <w:gridCol w:w="702"/>
        <w:gridCol w:w="698"/>
        <w:gridCol w:w="713"/>
        <w:gridCol w:w="601"/>
        <w:gridCol w:w="804"/>
        <w:gridCol w:w="733"/>
        <w:gridCol w:w="12"/>
      </w:tblGrid>
      <w:tr w:rsidR="00252E09" w:rsidRPr="00EB43F8" w14:paraId="501D4B3A" w14:textId="77777777" w:rsidTr="00E8485B">
        <w:trPr>
          <w:gridAfter w:val="1"/>
          <w:wAfter w:w="20" w:type="dxa"/>
          <w:trHeight w:val="315"/>
          <w:jc w:val="center"/>
        </w:trPr>
        <w:tc>
          <w:tcPr>
            <w:tcW w:w="666" w:type="dxa"/>
            <w:tcBorders>
              <w:top w:val="nil"/>
              <w:left w:val="nil"/>
              <w:bottom w:val="nil"/>
              <w:right w:val="nil"/>
            </w:tcBorders>
            <w:shd w:val="clear" w:color="auto" w:fill="auto"/>
            <w:noWrap/>
            <w:vAlign w:val="bottom"/>
            <w:hideMark/>
          </w:tcPr>
          <w:p w14:paraId="1D248F49" w14:textId="77777777" w:rsidR="00252E09" w:rsidRPr="00EB43F8" w:rsidRDefault="00252E09" w:rsidP="00E8485B">
            <w:pPr>
              <w:rPr>
                <w:sz w:val="11"/>
                <w:szCs w:val="11"/>
              </w:rPr>
            </w:pPr>
            <w:bookmarkStart w:id="307" w:name="RANGE!A1:AS120"/>
            <w:bookmarkEnd w:id="307"/>
          </w:p>
        </w:tc>
        <w:tc>
          <w:tcPr>
            <w:tcW w:w="6047" w:type="dxa"/>
            <w:tcBorders>
              <w:top w:val="nil"/>
              <w:left w:val="nil"/>
              <w:bottom w:val="nil"/>
              <w:right w:val="nil"/>
            </w:tcBorders>
            <w:shd w:val="clear" w:color="auto" w:fill="auto"/>
            <w:noWrap/>
            <w:vAlign w:val="bottom"/>
            <w:hideMark/>
          </w:tcPr>
          <w:p w14:paraId="1E99A203" w14:textId="77777777" w:rsidR="00252E09" w:rsidRPr="00EB43F8" w:rsidRDefault="00252E09" w:rsidP="00E8485B">
            <w:pPr>
              <w:rPr>
                <w:sz w:val="11"/>
                <w:szCs w:val="11"/>
              </w:rPr>
            </w:pPr>
          </w:p>
        </w:tc>
        <w:tc>
          <w:tcPr>
            <w:tcW w:w="1172" w:type="dxa"/>
            <w:tcBorders>
              <w:top w:val="nil"/>
              <w:left w:val="nil"/>
              <w:bottom w:val="nil"/>
              <w:right w:val="nil"/>
            </w:tcBorders>
            <w:shd w:val="clear" w:color="auto" w:fill="auto"/>
            <w:noWrap/>
            <w:vAlign w:val="bottom"/>
            <w:hideMark/>
          </w:tcPr>
          <w:p w14:paraId="06E9134D" w14:textId="77777777" w:rsidR="00252E09" w:rsidRPr="00EB43F8" w:rsidRDefault="00252E09" w:rsidP="00E8485B">
            <w:pPr>
              <w:rPr>
                <w:sz w:val="11"/>
                <w:szCs w:val="11"/>
              </w:rPr>
            </w:pPr>
          </w:p>
        </w:tc>
        <w:tc>
          <w:tcPr>
            <w:tcW w:w="1200" w:type="dxa"/>
            <w:tcBorders>
              <w:top w:val="nil"/>
              <w:left w:val="nil"/>
              <w:bottom w:val="nil"/>
              <w:right w:val="nil"/>
            </w:tcBorders>
            <w:shd w:val="clear" w:color="auto" w:fill="auto"/>
            <w:vAlign w:val="bottom"/>
            <w:hideMark/>
          </w:tcPr>
          <w:p w14:paraId="36962C04" w14:textId="77777777" w:rsidR="00252E09" w:rsidRPr="00EB43F8" w:rsidRDefault="00252E09" w:rsidP="00E8485B">
            <w:pPr>
              <w:rPr>
                <w:sz w:val="11"/>
                <w:szCs w:val="11"/>
              </w:rPr>
            </w:pPr>
          </w:p>
        </w:tc>
        <w:tc>
          <w:tcPr>
            <w:tcW w:w="1200" w:type="dxa"/>
            <w:tcBorders>
              <w:top w:val="nil"/>
              <w:left w:val="nil"/>
              <w:bottom w:val="nil"/>
              <w:right w:val="nil"/>
            </w:tcBorders>
            <w:shd w:val="clear" w:color="auto" w:fill="auto"/>
            <w:vAlign w:val="bottom"/>
            <w:hideMark/>
          </w:tcPr>
          <w:p w14:paraId="3A237463" w14:textId="77777777" w:rsidR="00252E09" w:rsidRPr="00EB43F8" w:rsidRDefault="00252E09" w:rsidP="00E8485B">
            <w:pPr>
              <w:jc w:val="right"/>
              <w:rPr>
                <w:sz w:val="11"/>
                <w:szCs w:val="11"/>
              </w:rPr>
            </w:pPr>
          </w:p>
        </w:tc>
        <w:tc>
          <w:tcPr>
            <w:tcW w:w="1201" w:type="dxa"/>
            <w:tcBorders>
              <w:top w:val="nil"/>
              <w:left w:val="nil"/>
              <w:bottom w:val="nil"/>
              <w:right w:val="nil"/>
            </w:tcBorders>
            <w:shd w:val="clear" w:color="auto" w:fill="auto"/>
            <w:vAlign w:val="bottom"/>
            <w:hideMark/>
          </w:tcPr>
          <w:p w14:paraId="7D34D91F" w14:textId="77777777" w:rsidR="00252E09" w:rsidRPr="00EB43F8" w:rsidRDefault="00252E09" w:rsidP="00E8485B">
            <w:pPr>
              <w:jc w:val="right"/>
              <w:rPr>
                <w:sz w:val="11"/>
                <w:szCs w:val="11"/>
              </w:rPr>
            </w:pPr>
          </w:p>
        </w:tc>
        <w:tc>
          <w:tcPr>
            <w:tcW w:w="1361" w:type="dxa"/>
            <w:tcBorders>
              <w:top w:val="nil"/>
              <w:left w:val="nil"/>
              <w:bottom w:val="nil"/>
              <w:right w:val="nil"/>
            </w:tcBorders>
            <w:shd w:val="clear" w:color="auto" w:fill="auto"/>
            <w:vAlign w:val="bottom"/>
            <w:hideMark/>
          </w:tcPr>
          <w:p w14:paraId="6F7A6E53" w14:textId="77777777" w:rsidR="00252E09" w:rsidRPr="00EB43F8" w:rsidRDefault="00252E09" w:rsidP="00E8485B">
            <w:pPr>
              <w:jc w:val="right"/>
              <w:rPr>
                <w:sz w:val="11"/>
                <w:szCs w:val="11"/>
              </w:rPr>
            </w:pPr>
          </w:p>
        </w:tc>
        <w:tc>
          <w:tcPr>
            <w:tcW w:w="1361" w:type="dxa"/>
            <w:tcBorders>
              <w:top w:val="nil"/>
              <w:left w:val="nil"/>
              <w:bottom w:val="nil"/>
              <w:right w:val="nil"/>
            </w:tcBorders>
            <w:shd w:val="clear" w:color="auto" w:fill="auto"/>
            <w:vAlign w:val="bottom"/>
            <w:hideMark/>
          </w:tcPr>
          <w:p w14:paraId="46E74DEE" w14:textId="77777777" w:rsidR="00252E09" w:rsidRPr="00EB43F8" w:rsidRDefault="00252E09" w:rsidP="00E8485B">
            <w:pPr>
              <w:jc w:val="right"/>
              <w:rPr>
                <w:sz w:val="11"/>
                <w:szCs w:val="11"/>
              </w:rPr>
            </w:pPr>
          </w:p>
        </w:tc>
        <w:tc>
          <w:tcPr>
            <w:tcW w:w="1361" w:type="dxa"/>
            <w:tcBorders>
              <w:top w:val="nil"/>
              <w:left w:val="nil"/>
              <w:bottom w:val="nil"/>
              <w:right w:val="nil"/>
            </w:tcBorders>
            <w:shd w:val="clear" w:color="auto" w:fill="auto"/>
            <w:vAlign w:val="bottom"/>
            <w:hideMark/>
          </w:tcPr>
          <w:p w14:paraId="32A56CF7" w14:textId="77777777" w:rsidR="00252E09" w:rsidRPr="00EB43F8" w:rsidRDefault="00252E09" w:rsidP="00E8485B">
            <w:pPr>
              <w:jc w:val="right"/>
              <w:rPr>
                <w:sz w:val="11"/>
                <w:szCs w:val="11"/>
              </w:rPr>
            </w:pPr>
          </w:p>
        </w:tc>
        <w:tc>
          <w:tcPr>
            <w:tcW w:w="1201" w:type="dxa"/>
            <w:tcBorders>
              <w:top w:val="nil"/>
              <w:left w:val="nil"/>
              <w:bottom w:val="nil"/>
              <w:right w:val="nil"/>
            </w:tcBorders>
            <w:shd w:val="clear" w:color="auto" w:fill="auto"/>
            <w:vAlign w:val="bottom"/>
            <w:hideMark/>
          </w:tcPr>
          <w:p w14:paraId="0F5220D7" w14:textId="77777777" w:rsidR="00252E09" w:rsidRPr="00EB43F8" w:rsidRDefault="00252E09" w:rsidP="00E8485B">
            <w:pPr>
              <w:jc w:val="right"/>
              <w:rPr>
                <w:sz w:val="11"/>
                <w:szCs w:val="11"/>
              </w:rPr>
            </w:pPr>
          </w:p>
        </w:tc>
        <w:tc>
          <w:tcPr>
            <w:tcW w:w="1200" w:type="dxa"/>
            <w:tcBorders>
              <w:top w:val="nil"/>
              <w:left w:val="nil"/>
              <w:bottom w:val="nil"/>
              <w:right w:val="nil"/>
            </w:tcBorders>
            <w:shd w:val="clear" w:color="auto" w:fill="auto"/>
            <w:vAlign w:val="bottom"/>
            <w:hideMark/>
          </w:tcPr>
          <w:p w14:paraId="5CC29B2A" w14:textId="77777777" w:rsidR="00252E09" w:rsidRPr="00EB43F8" w:rsidRDefault="00252E09" w:rsidP="00E8485B">
            <w:pPr>
              <w:jc w:val="right"/>
              <w:rPr>
                <w:sz w:val="11"/>
                <w:szCs w:val="11"/>
              </w:rPr>
            </w:pPr>
          </w:p>
        </w:tc>
        <w:tc>
          <w:tcPr>
            <w:tcW w:w="1201" w:type="dxa"/>
            <w:tcBorders>
              <w:top w:val="nil"/>
              <w:left w:val="nil"/>
              <w:bottom w:val="nil"/>
              <w:right w:val="nil"/>
            </w:tcBorders>
            <w:shd w:val="clear" w:color="auto" w:fill="auto"/>
            <w:vAlign w:val="bottom"/>
            <w:hideMark/>
          </w:tcPr>
          <w:p w14:paraId="30C789E7" w14:textId="77777777" w:rsidR="00252E09" w:rsidRPr="00EB43F8" w:rsidRDefault="00252E09" w:rsidP="00E8485B">
            <w:pPr>
              <w:jc w:val="right"/>
              <w:rPr>
                <w:sz w:val="11"/>
                <w:szCs w:val="11"/>
              </w:rPr>
            </w:pPr>
          </w:p>
        </w:tc>
        <w:tc>
          <w:tcPr>
            <w:tcW w:w="1307" w:type="dxa"/>
            <w:tcBorders>
              <w:top w:val="nil"/>
              <w:left w:val="nil"/>
              <w:bottom w:val="nil"/>
              <w:right w:val="nil"/>
            </w:tcBorders>
            <w:shd w:val="clear" w:color="auto" w:fill="auto"/>
            <w:vAlign w:val="bottom"/>
            <w:hideMark/>
          </w:tcPr>
          <w:p w14:paraId="72022F1E" w14:textId="77777777" w:rsidR="00252E09" w:rsidRPr="00EB43F8" w:rsidRDefault="00252E09" w:rsidP="00E8485B">
            <w:pPr>
              <w:jc w:val="right"/>
              <w:rPr>
                <w:sz w:val="11"/>
                <w:szCs w:val="11"/>
              </w:rPr>
            </w:pPr>
          </w:p>
        </w:tc>
        <w:tc>
          <w:tcPr>
            <w:tcW w:w="1307" w:type="dxa"/>
            <w:tcBorders>
              <w:top w:val="nil"/>
              <w:left w:val="nil"/>
              <w:bottom w:val="nil"/>
              <w:right w:val="nil"/>
            </w:tcBorders>
            <w:shd w:val="clear" w:color="auto" w:fill="auto"/>
            <w:vAlign w:val="bottom"/>
            <w:hideMark/>
          </w:tcPr>
          <w:p w14:paraId="58D687AF" w14:textId="77777777" w:rsidR="00252E09" w:rsidRPr="00EB43F8" w:rsidRDefault="00252E09" w:rsidP="00E8485B">
            <w:pPr>
              <w:jc w:val="right"/>
              <w:rPr>
                <w:sz w:val="11"/>
                <w:szCs w:val="11"/>
              </w:rPr>
            </w:pPr>
          </w:p>
        </w:tc>
        <w:tc>
          <w:tcPr>
            <w:tcW w:w="1307" w:type="dxa"/>
            <w:tcBorders>
              <w:top w:val="nil"/>
              <w:left w:val="nil"/>
              <w:bottom w:val="nil"/>
              <w:right w:val="nil"/>
            </w:tcBorders>
            <w:shd w:val="clear" w:color="auto" w:fill="auto"/>
            <w:vAlign w:val="bottom"/>
            <w:hideMark/>
          </w:tcPr>
          <w:p w14:paraId="39203318" w14:textId="77777777" w:rsidR="00252E09" w:rsidRPr="00EB43F8" w:rsidRDefault="00252E09" w:rsidP="00E8485B">
            <w:pPr>
              <w:jc w:val="right"/>
              <w:rPr>
                <w:sz w:val="11"/>
                <w:szCs w:val="11"/>
              </w:rPr>
            </w:pPr>
          </w:p>
        </w:tc>
        <w:tc>
          <w:tcPr>
            <w:tcW w:w="1414" w:type="dxa"/>
            <w:tcBorders>
              <w:top w:val="nil"/>
              <w:left w:val="nil"/>
              <w:bottom w:val="nil"/>
              <w:right w:val="nil"/>
            </w:tcBorders>
            <w:shd w:val="clear" w:color="auto" w:fill="auto"/>
            <w:vAlign w:val="bottom"/>
            <w:hideMark/>
          </w:tcPr>
          <w:p w14:paraId="2354F67D" w14:textId="77777777" w:rsidR="00252E09" w:rsidRPr="00EB43F8" w:rsidRDefault="00252E09" w:rsidP="00E8485B">
            <w:pPr>
              <w:jc w:val="right"/>
              <w:rPr>
                <w:sz w:val="11"/>
                <w:szCs w:val="11"/>
              </w:rPr>
            </w:pPr>
          </w:p>
        </w:tc>
        <w:tc>
          <w:tcPr>
            <w:tcW w:w="1407" w:type="dxa"/>
            <w:tcBorders>
              <w:top w:val="nil"/>
              <w:left w:val="nil"/>
              <w:bottom w:val="nil"/>
              <w:right w:val="nil"/>
            </w:tcBorders>
            <w:shd w:val="clear" w:color="auto" w:fill="auto"/>
            <w:vAlign w:val="bottom"/>
            <w:hideMark/>
          </w:tcPr>
          <w:p w14:paraId="0D80D9ED" w14:textId="77777777" w:rsidR="00252E09" w:rsidRPr="00EB43F8" w:rsidRDefault="00252E09" w:rsidP="00E8485B">
            <w:pPr>
              <w:rPr>
                <w:sz w:val="11"/>
                <w:szCs w:val="11"/>
              </w:rPr>
            </w:pPr>
          </w:p>
        </w:tc>
        <w:tc>
          <w:tcPr>
            <w:tcW w:w="1437" w:type="dxa"/>
            <w:tcBorders>
              <w:top w:val="nil"/>
              <w:left w:val="nil"/>
              <w:bottom w:val="nil"/>
              <w:right w:val="nil"/>
            </w:tcBorders>
            <w:shd w:val="clear" w:color="auto" w:fill="auto"/>
            <w:vAlign w:val="bottom"/>
            <w:hideMark/>
          </w:tcPr>
          <w:p w14:paraId="23351BA3" w14:textId="77777777" w:rsidR="00252E09" w:rsidRPr="00EB43F8" w:rsidRDefault="00252E09" w:rsidP="00E8485B">
            <w:pPr>
              <w:rPr>
                <w:sz w:val="11"/>
                <w:szCs w:val="11"/>
              </w:rPr>
            </w:pPr>
          </w:p>
        </w:tc>
        <w:tc>
          <w:tcPr>
            <w:tcW w:w="2831" w:type="dxa"/>
            <w:gridSpan w:val="2"/>
            <w:tcBorders>
              <w:top w:val="nil"/>
              <w:left w:val="nil"/>
              <w:bottom w:val="nil"/>
              <w:right w:val="nil"/>
            </w:tcBorders>
            <w:shd w:val="clear" w:color="auto" w:fill="auto"/>
            <w:vAlign w:val="bottom"/>
            <w:hideMark/>
          </w:tcPr>
          <w:p w14:paraId="4771FB14" w14:textId="77777777" w:rsidR="00252E09" w:rsidRPr="00EB43F8" w:rsidRDefault="00252E09" w:rsidP="00E8485B">
            <w:pPr>
              <w:jc w:val="center"/>
              <w:rPr>
                <w:rFonts w:ascii="Calibri" w:hAnsi="Calibri" w:cs="Calibri"/>
                <w:b/>
                <w:bCs/>
                <w:color w:val="000000"/>
                <w:sz w:val="11"/>
                <w:szCs w:val="11"/>
              </w:rPr>
            </w:pPr>
            <w:r w:rsidRPr="00EB43F8">
              <w:rPr>
                <w:rFonts w:ascii="Calibri" w:hAnsi="Calibri" w:cs="Calibri"/>
                <w:b/>
                <w:bCs/>
                <w:color w:val="000000"/>
                <w:sz w:val="11"/>
                <w:szCs w:val="11"/>
              </w:rPr>
              <w:t xml:space="preserve">Приложение № 5                                                                                                               </w:t>
            </w:r>
          </w:p>
        </w:tc>
        <w:tc>
          <w:tcPr>
            <w:tcW w:w="1479" w:type="dxa"/>
            <w:tcBorders>
              <w:top w:val="nil"/>
              <w:left w:val="nil"/>
              <w:bottom w:val="nil"/>
              <w:right w:val="nil"/>
            </w:tcBorders>
            <w:shd w:val="clear" w:color="auto" w:fill="auto"/>
            <w:vAlign w:val="bottom"/>
            <w:hideMark/>
          </w:tcPr>
          <w:p w14:paraId="7ABA1750" w14:textId="77777777" w:rsidR="00252E09" w:rsidRPr="00EB43F8" w:rsidRDefault="00252E09" w:rsidP="00E8485B">
            <w:pPr>
              <w:jc w:val="center"/>
              <w:rPr>
                <w:rFonts w:ascii="Calibri" w:hAnsi="Calibri" w:cs="Calibri"/>
                <w:b/>
                <w:bCs/>
                <w:color w:val="000000"/>
                <w:sz w:val="11"/>
                <w:szCs w:val="11"/>
              </w:rPr>
            </w:pPr>
          </w:p>
        </w:tc>
      </w:tr>
      <w:tr w:rsidR="00252E09" w:rsidRPr="00EB43F8" w14:paraId="1D8C025B" w14:textId="77777777" w:rsidTr="00E8485B">
        <w:trPr>
          <w:gridAfter w:val="1"/>
          <w:wAfter w:w="20" w:type="dxa"/>
          <w:trHeight w:val="225"/>
          <w:jc w:val="center"/>
        </w:trPr>
        <w:tc>
          <w:tcPr>
            <w:tcW w:w="666" w:type="dxa"/>
            <w:tcBorders>
              <w:top w:val="nil"/>
              <w:left w:val="nil"/>
              <w:bottom w:val="nil"/>
              <w:right w:val="nil"/>
            </w:tcBorders>
            <w:shd w:val="clear" w:color="auto" w:fill="auto"/>
            <w:noWrap/>
            <w:vAlign w:val="bottom"/>
            <w:hideMark/>
          </w:tcPr>
          <w:p w14:paraId="0EDBD0F5" w14:textId="77777777" w:rsidR="00252E09" w:rsidRPr="00EB43F8" w:rsidRDefault="00252E09" w:rsidP="00E8485B">
            <w:pPr>
              <w:jc w:val="center"/>
              <w:rPr>
                <w:sz w:val="11"/>
                <w:szCs w:val="11"/>
              </w:rPr>
            </w:pPr>
          </w:p>
        </w:tc>
        <w:tc>
          <w:tcPr>
            <w:tcW w:w="6047" w:type="dxa"/>
            <w:tcBorders>
              <w:top w:val="nil"/>
              <w:left w:val="nil"/>
              <w:bottom w:val="nil"/>
              <w:right w:val="nil"/>
            </w:tcBorders>
            <w:shd w:val="clear" w:color="auto" w:fill="auto"/>
            <w:noWrap/>
            <w:vAlign w:val="bottom"/>
            <w:hideMark/>
          </w:tcPr>
          <w:p w14:paraId="21EBF529" w14:textId="77777777" w:rsidR="00252E09" w:rsidRPr="00EB43F8" w:rsidRDefault="00252E09" w:rsidP="00E8485B">
            <w:pPr>
              <w:rPr>
                <w:sz w:val="11"/>
                <w:szCs w:val="11"/>
              </w:rPr>
            </w:pPr>
          </w:p>
        </w:tc>
        <w:tc>
          <w:tcPr>
            <w:tcW w:w="1172" w:type="dxa"/>
            <w:tcBorders>
              <w:top w:val="nil"/>
              <w:left w:val="nil"/>
              <w:bottom w:val="nil"/>
              <w:right w:val="nil"/>
            </w:tcBorders>
            <w:shd w:val="clear" w:color="auto" w:fill="auto"/>
            <w:noWrap/>
            <w:vAlign w:val="bottom"/>
            <w:hideMark/>
          </w:tcPr>
          <w:p w14:paraId="7428FB89" w14:textId="77777777" w:rsidR="00252E09" w:rsidRPr="00EB43F8" w:rsidRDefault="00252E09" w:rsidP="00E8485B">
            <w:pPr>
              <w:rPr>
                <w:sz w:val="11"/>
                <w:szCs w:val="11"/>
              </w:rPr>
            </w:pPr>
          </w:p>
        </w:tc>
        <w:tc>
          <w:tcPr>
            <w:tcW w:w="1200" w:type="dxa"/>
            <w:tcBorders>
              <w:top w:val="nil"/>
              <w:left w:val="nil"/>
              <w:bottom w:val="nil"/>
              <w:right w:val="nil"/>
            </w:tcBorders>
            <w:shd w:val="clear" w:color="auto" w:fill="auto"/>
            <w:vAlign w:val="bottom"/>
            <w:hideMark/>
          </w:tcPr>
          <w:p w14:paraId="6346A836" w14:textId="77777777" w:rsidR="00252E09" w:rsidRPr="00EB43F8" w:rsidRDefault="00252E09" w:rsidP="00E8485B">
            <w:pPr>
              <w:rPr>
                <w:sz w:val="11"/>
                <w:szCs w:val="11"/>
              </w:rPr>
            </w:pPr>
          </w:p>
        </w:tc>
        <w:tc>
          <w:tcPr>
            <w:tcW w:w="1200" w:type="dxa"/>
            <w:tcBorders>
              <w:top w:val="nil"/>
              <w:left w:val="nil"/>
              <w:bottom w:val="nil"/>
              <w:right w:val="nil"/>
            </w:tcBorders>
            <w:shd w:val="clear" w:color="auto" w:fill="auto"/>
            <w:vAlign w:val="bottom"/>
            <w:hideMark/>
          </w:tcPr>
          <w:p w14:paraId="28AFF9C2" w14:textId="77777777" w:rsidR="00252E09" w:rsidRPr="00EB43F8" w:rsidRDefault="00252E09" w:rsidP="00E8485B">
            <w:pPr>
              <w:jc w:val="right"/>
              <w:rPr>
                <w:sz w:val="11"/>
                <w:szCs w:val="11"/>
              </w:rPr>
            </w:pPr>
          </w:p>
        </w:tc>
        <w:tc>
          <w:tcPr>
            <w:tcW w:w="1201" w:type="dxa"/>
            <w:tcBorders>
              <w:top w:val="nil"/>
              <w:left w:val="nil"/>
              <w:bottom w:val="nil"/>
              <w:right w:val="nil"/>
            </w:tcBorders>
            <w:shd w:val="clear" w:color="auto" w:fill="auto"/>
            <w:vAlign w:val="bottom"/>
            <w:hideMark/>
          </w:tcPr>
          <w:p w14:paraId="020D4EAA" w14:textId="77777777" w:rsidR="00252E09" w:rsidRPr="00EB43F8" w:rsidRDefault="00252E09" w:rsidP="00E8485B">
            <w:pPr>
              <w:jc w:val="right"/>
              <w:rPr>
                <w:sz w:val="11"/>
                <w:szCs w:val="11"/>
              </w:rPr>
            </w:pPr>
          </w:p>
        </w:tc>
        <w:tc>
          <w:tcPr>
            <w:tcW w:w="1361" w:type="dxa"/>
            <w:tcBorders>
              <w:top w:val="nil"/>
              <w:left w:val="nil"/>
              <w:bottom w:val="nil"/>
              <w:right w:val="nil"/>
            </w:tcBorders>
            <w:shd w:val="clear" w:color="auto" w:fill="auto"/>
            <w:vAlign w:val="bottom"/>
            <w:hideMark/>
          </w:tcPr>
          <w:p w14:paraId="538F724D" w14:textId="77777777" w:rsidR="00252E09" w:rsidRPr="00EB43F8" w:rsidRDefault="00252E09" w:rsidP="00E8485B">
            <w:pPr>
              <w:jc w:val="right"/>
              <w:rPr>
                <w:sz w:val="11"/>
                <w:szCs w:val="11"/>
              </w:rPr>
            </w:pPr>
          </w:p>
        </w:tc>
        <w:tc>
          <w:tcPr>
            <w:tcW w:w="1361" w:type="dxa"/>
            <w:tcBorders>
              <w:top w:val="nil"/>
              <w:left w:val="nil"/>
              <w:bottom w:val="nil"/>
              <w:right w:val="nil"/>
            </w:tcBorders>
            <w:shd w:val="clear" w:color="auto" w:fill="auto"/>
            <w:vAlign w:val="bottom"/>
            <w:hideMark/>
          </w:tcPr>
          <w:p w14:paraId="4120C3B3" w14:textId="77777777" w:rsidR="00252E09" w:rsidRPr="00EB43F8" w:rsidRDefault="00252E09" w:rsidP="00E8485B">
            <w:pPr>
              <w:jc w:val="right"/>
              <w:rPr>
                <w:sz w:val="11"/>
                <w:szCs w:val="11"/>
              </w:rPr>
            </w:pPr>
          </w:p>
        </w:tc>
        <w:tc>
          <w:tcPr>
            <w:tcW w:w="1361" w:type="dxa"/>
            <w:tcBorders>
              <w:top w:val="nil"/>
              <w:left w:val="nil"/>
              <w:bottom w:val="nil"/>
              <w:right w:val="nil"/>
            </w:tcBorders>
            <w:shd w:val="clear" w:color="auto" w:fill="auto"/>
            <w:vAlign w:val="bottom"/>
            <w:hideMark/>
          </w:tcPr>
          <w:p w14:paraId="21007EB3" w14:textId="77777777" w:rsidR="00252E09" w:rsidRPr="00EB43F8" w:rsidRDefault="00252E09" w:rsidP="00E8485B">
            <w:pPr>
              <w:jc w:val="right"/>
              <w:rPr>
                <w:sz w:val="11"/>
                <w:szCs w:val="11"/>
              </w:rPr>
            </w:pPr>
          </w:p>
        </w:tc>
        <w:tc>
          <w:tcPr>
            <w:tcW w:w="1201" w:type="dxa"/>
            <w:tcBorders>
              <w:top w:val="nil"/>
              <w:left w:val="nil"/>
              <w:bottom w:val="nil"/>
              <w:right w:val="nil"/>
            </w:tcBorders>
            <w:shd w:val="clear" w:color="auto" w:fill="auto"/>
            <w:vAlign w:val="bottom"/>
            <w:hideMark/>
          </w:tcPr>
          <w:p w14:paraId="2B09563F" w14:textId="77777777" w:rsidR="00252E09" w:rsidRPr="00EB43F8" w:rsidRDefault="00252E09" w:rsidP="00E8485B">
            <w:pPr>
              <w:jc w:val="right"/>
              <w:rPr>
                <w:sz w:val="11"/>
                <w:szCs w:val="11"/>
              </w:rPr>
            </w:pPr>
          </w:p>
        </w:tc>
        <w:tc>
          <w:tcPr>
            <w:tcW w:w="1200" w:type="dxa"/>
            <w:tcBorders>
              <w:top w:val="nil"/>
              <w:left w:val="nil"/>
              <w:bottom w:val="nil"/>
              <w:right w:val="nil"/>
            </w:tcBorders>
            <w:shd w:val="clear" w:color="auto" w:fill="auto"/>
            <w:vAlign w:val="bottom"/>
            <w:hideMark/>
          </w:tcPr>
          <w:p w14:paraId="203E71BA" w14:textId="77777777" w:rsidR="00252E09" w:rsidRPr="00EB43F8" w:rsidRDefault="00252E09" w:rsidP="00E8485B">
            <w:pPr>
              <w:jc w:val="right"/>
              <w:rPr>
                <w:sz w:val="11"/>
                <w:szCs w:val="11"/>
              </w:rPr>
            </w:pPr>
          </w:p>
        </w:tc>
        <w:tc>
          <w:tcPr>
            <w:tcW w:w="1201" w:type="dxa"/>
            <w:tcBorders>
              <w:top w:val="nil"/>
              <w:left w:val="nil"/>
              <w:bottom w:val="nil"/>
              <w:right w:val="nil"/>
            </w:tcBorders>
            <w:shd w:val="clear" w:color="auto" w:fill="auto"/>
            <w:vAlign w:val="bottom"/>
            <w:hideMark/>
          </w:tcPr>
          <w:p w14:paraId="169DA0F3" w14:textId="77777777" w:rsidR="00252E09" w:rsidRPr="00EB43F8" w:rsidRDefault="00252E09" w:rsidP="00E8485B">
            <w:pPr>
              <w:jc w:val="right"/>
              <w:rPr>
                <w:sz w:val="11"/>
                <w:szCs w:val="11"/>
              </w:rPr>
            </w:pPr>
          </w:p>
        </w:tc>
        <w:tc>
          <w:tcPr>
            <w:tcW w:w="1307" w:type="dxa"/>
            <w:tcBorders>
              <w:top w:val="nil"/>
              <w:left w:val="nil"/>
              <w:bottom w:val="nil"/>
              <w:right w:val="nil"/>
            </w:tcBorders>
            <w:shd w:val="clear" w:color="auto" w:fill="auto"/>
            <w:vAlign w:val="bottom"/>
            <w:hideMark/>
          </w:tcPr>
          <w:p w14:paraId="38343C7B" w14:textId="77777777" w:rsidR="00252E09" w:rsidRPr="00EB43F8" w:rsidRDefault="00252E09" w:rsidP="00E8485B">
            <w:pPr>
              <w:jc w:val="right"/>
              <w:rPr>
                <w:sz w:val="11"/>
                <w:szCs w:val="11"/>
              </w:rPr>
            </w:pPr>
          </w:p>
        </w:tc>
        <w:tc>
          <w:tcPr>
            <w:tcW w:w="1307" w:type="dxa"/>
            <w:tcBorders>
              <w:top w:val="nil"/>
              <w:left w:val="nil"/>
              <w:bottom w:val="nil"/>
              <w:right w:val="nil"/>
            </w:tcBorders>
            <w:shd w:val="clear" w:color="auto" w:fill="auto"/>
            <w:vAlign w:val="bottom"/>
            <w:hideMark/>
          </w:tcPr>
          <w:p w14:paraId="470108FC" w14:textId="77777777" w:rsidR="00252E09" w:rsidRPr="00EB43F8" w:rsidRDefault="00252E09" w:rsidP="00E8485B">
            <w:pPr>
              <w:jc w:val="right"/>
              <w:rPr>
                <w:sz w:val="11"/>
                <w:szCs w:val="11"/>
              </w:rPr>
            </w:pPr>
          </w:p>
        </w:tc>
        <w:tc>
          <w:tcPr>
            <w:tcW w:w="1307" w:type="dxa"/>
            <w:tcBorders>
              <w:top w:val="nil"/>
              <w:left w:val="nil"/>
              <w:bottom w:val="nil"/>
              <w:right w:val="nil"/>
            </w:tcBorders>
            <w:shd w:val="clear" w:color="auto" w:fill="auto"/>
            <w:vAlign w:val="bottom"/>
            <w:hideMark/>
          </w:tcPr>
          <w:p w14:paraId="0DC27E45" w14:textId="77777777" w:rsidR="00252E09" w:rsidRPr="00EB43F8" w:rsidRDefault="00252E09" w:rsidP="00E8485B">
            <w:pPr>
              <w:jc w:val="right"/>
              <w:rPr>
                <w:sz w:val="11"/>
                <w:szCs w:val="11"/>
              </w:rPr>
            </w:pPr>
          </w:p>
        </w:tc>
        <w:tc>
          <w:tcPr>
            <w:tcW w:w="1414" w:type="dxa"/>
            <w:tcBorders>
              <w:top w:val="nil"/>
              <w:left w:val="nil"/>
              <w:bottom w:val="nil"/>
              <w:right w:val="nil"/>
            </w:tcBorders>
            <w:shd w:val="clear" w:color="auto" w:fill="auto"/>
            <w:vAlign w:val="bottom"/>
            <w:hideMark/>
          </w:tcPr>
          <w:p w14:paraId="7972E4EB" w14:textId="77777777" w:rsidR="00252E09" w:rsidRPr="00EB43F8" w:rsidRDefault="00252E09" w:rsidP="00E8485B">
            <w:pPr>
              <w:jc w:val="right"/>
              <w:rPr>
                <w:sz w:val="11"/>
                <w:szCs w:val="11"/>
              </w:rPr>
            </w:pPr>
          </w:p>
        </w:tc>
        <w:tc>
          <w:tcPr>
            <w:tcW w:w="1407" w:type="dxa"/>
            <w:tcBorders>
              <w:top w:val="nil"/>
              <w:left w:val="nil"/>
              <w:bottom w:val="nil"/>
              <w:right w:val="nil"/>
            </w:tcBorders>
            <w:shd w:val="clear" w:color="auto" w:fill="auto"/>
            <w:vAlign w:val="bottom"/>
            <w:hideMark/>
          </w:tcPr>
          <w:p w14:paraId="47C512FE" w14:textId="77777777" w:rsidR="00252E09" w:rsidRPr="00EB43F8" w:rsidRDefault="00252E09" w:rsidP="00E8485B">
            <w:pPr>
              <w:rPr>
                <w:sz w:val="11"/>
                <w:szCs w:val="11"/>
              </w:rPr>
            </w:pPr>
          </w:p>
        </w:tc>
        <w:tc>
          <w:tcPr>
            <w:tcW w:w="1437" w:type="dxa"/>
            <w:tcBorders>
              <w:top w:val="nil"/>
              <w:left w:val="nil"/>
              <w:bottom w:val="nil"/>
              <w:right w:val="nil"/>
            </w:tcBorders>
            <w:shd w:val="clear" w:color="auto" w:fill="auto"/>
            <w:vAlign w:val="bottom"/>
            <w:hideMark/>
          </w:tcPr>
          <w:p w14:paraId="6E766B6B" w14:textId="77777777" w:rsidR="00252E09" w:rsidRPr="00EB43F8" w:rsidRDefault="00252E09" w:rsidP="00E8485B">
            <w:pPr>
              <w:rPr>
                <w:sz w:val="11"/>
                <w:szCs w:val="11"/>
              </w:rPr>
            </w:pPr>
          </w:p>
        </w:tc>
        <w:tc>
          <w:tcPr>
            <w:tcW w:w="1207" w:type="dxa"/>
            <w:tcBorders>
              <w:top w:val="nil"/>
              <w:left w:val="nil"/>
              <w:bottom w:val="nil"/>
              <w:right w:val="nil"/>
            </w:tcBorders>
            <w:shd w:val="clear" w:color="auto" w:fill="auto"/>
            <w:noWrap/>
            <w:vAlign w:val="bottom"/>
            <w:hideMark/>
          </w:tcPr>
          <w:p w14:paraId="5003DD35" w14:textId="77777777" w:rsidR="00252E09" w:rsidRPr="00EB43F8" w:rsidRDefault="00252E09" w:rsidP="00E8485B">
            <w:pPr>
              <w:rPr>
                <w:sz w:val="11"/>
                <w:szCs w:val="11"/>
              </w:rPr>
            </w:pPr>
          </w:p>
        </w:tc>
        <w:tc>
          <w:tcPr>
            <w:tcW w:w="1624" w:type="dxa"/>
            <w:tcBorders>
              <w:top w:val="nil"/>
              <w:left w:val="nil"/>
              <w:bottom w:val="nil"/>
              <w:right w:val="nil"/>
            </w:tcBorders>
            <w:shd w:val="clear" w:color="auto" w:fill="auto"/>
            <w:noWrap/>
            <w:vAlign w:val="bottom"/>
            <w:hideMark/>
          </w:tcPr>
          <w:p w14:paraId="3F4A257A" w14:textId="77777777" w:rsidR="00252E09" w:rsidRPr="00EB43F8" w:rsidRDefault="00252E09" w:rsidP="00E8485B">
            <w:pPr>
              <w:rPr>
                <w:sz w:val="11"/>
                <w:szCs w:val="11"/>
              </w:rPr>
            </w:pPr>
          </w:p>
        </w:tc>
        <w:tc>
          <w:tcPr>
            <w:tcW w:w="1479" w:type="dxa"/>
            <w:tcBorders>
              <w:top w:val="nil"/>
              <w:left w:val="nil"/>
              <w:bottom w:val="nil"/>
              <w:right w:val="nil"/>
            </w:tcBorders>
            <w:shd w:val="clear" w:color="auto" w:fill="auto"/>
            <w:noWrap/>
            <w:vAlign w:val="bottom"/>
            <w:hideMark/>
          </w:tcPr>
          <w:p w14:paraId="1A8C9064" w14:textId="77777777" w:rsidR="00252E09" w:rsidRPr="00EB43F8" w:rsidRDefault="00252E09" w:rsidP="00E8485B">
            <w:pPr>
              <w:rPr>
                <w:sz w:val="11"/>
                <w:szCs w:val="11"/>
              </w:rPr>
            </w:pPr>
          </w:p>
        </w:tc>
      </w:tr>
      <w:tr w:rsidR="00252E09" w:rsidRPr="00EB43F8" w14:paraId="351DE89E" w14:textId="77777777" w:rsidTr="00E8485B">
        <w:trPr>
          <w:gridAfter w:val="1"/>
          <w:wAfter w:w="20" w:type="dxa"/>
          <w:trHeight w:val="375"/>
          <w:jc w:val="center"/>
        </w:trPr>
        <w:tc>
          <w:tcPr>
            <w:tcW w:w="25913" w:type="dxa"/>
            <w:gridSpan w:val="17"/>
            <w:tcBorders>
              <w:top w:val="nil"/>
              <w:left w:val="nil"/>
              <w:bottom w:val="nil"/>
              <w:right w:val="nil"/>
            </w:tcBorders>
            <w:shd w:val="clear" w:color="auto" w:fill="auto"/>
            <w:noWrap/>
            <w:vAlign w:val="bottom"/>
            <w:hideMark/>
          </w:tcPr>
          <w:p w14:paraId="1F430F1D" w14:textId="77777777" w:rsidR="00252E09" w:rsidRPr="00EB43F8" w:rsidRDefault="00252E09" w:rsidP="00E8485B">
            <w:pPr>
              <w:jc w:val="center"/>
              <w:rPr>
                <w:b/>
                <w:bCs/>
                <w:sz w:val="11"/>
                <w:szCs w:val="11"/>
              </w:rPr>
            </w:pPr>
            <w:r w:rsidRPr="00EB43F8">
              <w:rPr>
                <w:b/>
                <w:bCs/>
                <w:sz w:val="11"/>
                <w:szCs w:val="11"/>
              </w:rPr>
              <w:t>Сводная информация и смета расходов на теплоноситель</w:t>
            </w:r>
          </w:p>
        </w:tc>
        <w:tc>
          <w:tcPr>
            <w:tcW w:w="1437" w:type="dxa"/>
            <w:tcBorders>
              <w:top w:val="nil"/>
              <w:left w:val="nil"/>
              <w:bottom w:val="nil"/>
              <w:right w:val="nil"/>
            </w:tcBorders>
            <w:shd w:val="clear" w:color="auto" w:fill="auto"/>
            <w:noWrap/>
            <w:vAlign w:val="bottom"/>
            <w:hideMark/>
          </w:tcPr>
          <w:p w14:paraId="6AA78BE5" w14:textId="77777777" w:rsidR="00252E09" w:rsidRPr="00EB43F8" w:rsidRDefault="00252E09" w:rsidP="00E8485B">
            <w:pPr>
              <w:jc w:val="center"/>
              <w:rPr>
                <w:b/>
                <w:bCs/>
                <w:sz w:val="11"/>
                <w:szCs w:val="11"/>
              </w:rPr>
            </w:pPr>
          </w:p>
        </w:tc>
        <w:tc>
          <w:tcPr>
            <w:tcW w:w="1207" w:type="dxa"/>
            <w:tcBorders>
              <w:top w:val="nil"/>
              <w:left w:val="nil"/>
              <w:bottom w:val="nil"/>
              <w:right w:val="nil"/>
            </w:tcBorders>
            <w:shd w:val="clear" w:color="auto" w:fill="auto"/>
            <w:noWrap/>
            <w:vAlign w:val="bottom"/>
            <w:hideMark/>
          </w:tcPr>
          <w:p w14:paraId="38AED185" w14:textId="77777777" w:rsidR="00252E09" w:rsidRPr="00EB43F8" w:rsidRDefault="00252E09" w:rsidP="00E8485B">
            <w:pPr>
              <w:jc w:val="center"/>
              <w:rPr>
                <w:sz w:val="11"/>
                <w:szCs w:val="11"/>
              </w:rPr>
            </w:pPr>
          </w:p>
        </w:tc>
        <w:tc>
          <w:tcPr>
            <w:tcW w:w="1624" w:type="dxa"/>
            <w:tcBorders>
              <w:top w:val="nil"/>
              <w:left w:val="nil"/>
              <w:bottom w:val="nil"/>
              <w:right w:val="nil"/>
            </w:tcBorders>
            <w:shd w:val="clear" w:color="auto" w:fill="auto"/>
            <w:noWrap/>
            <w:vAlign w:val="bottom"/>
            <w:hideMark/>
          </w:tcPr>
          <w:p w14:paraId="25A8A26D" w14:textId="77777777" w:rsidR="00252E09" w:rsidRPr="00EB43F8" w:rsidRDefault="00252E09" w:rsidP="00E8485B">
            <w:pPr>
              <w:rPr>
                <w:sz w:val="11"/>
                <w:szCs w:val="11"/>
              </w:rPr>
            </w:pPr>
          </w:p>
        </w:tc>
        <w:tc>
          <w:tcPr>
            <w:tcW w:w="1479" w:type="dxa"/>
            <w:tcBorders>
              <w:top w:val="nil"/>
              <w:left w:val="nil"/>
              <w:bottom w:val="nil"/>
              <w:right w:val="nil"/>
            </w:tcBorders>
            <w:shd w:val="clear" w:color="auto" w:fill="auto"/>
            <w:noWrap/>
            <w:vAlign w:val="bottom"/>
            <w:hideMark/>
          </w:tcPr>
          <w:p w14:paraId="516BF189" w14:textId="77777777" w:rsidR="00252E09" w:rsidRPr="00EB43F8" w:rsidRDefault="00252E09" w:rsidP="00E8485B">
            <w:pPr>
              <w:rPr>
                <w:sz w:val="11"/>
                <w:szCs w:val="11"/>
              </w:rPr>
            </w:pPr>
          </w:p>
        </w:tc>
      </w:tr>
      <w:tr w:rsidR="00252E09" w:rsidRPr="00EB43F8" w14:paraId="7E2E091F" w14:textId="77777777" w:rsidTr="00E8485B">
        <w:trPr>
          <w:gridAfter w:val="1"/>
          <w:wAfter w:w="20" w:type="dxa"/>
          <w:trHeight w:val="375"/>
          <w:jc w:val="center"/>
        </w:trPr>
        <w:tc>
          <w:tcPr>
            <w:tcW w:w="25913" w:type="dxa"/>
            <w:gridSpan w:val="17"/>
            <w:tcBorders>
              <w:top w:val="nil"/>
              <w:left w:val="nil"/>
              <w:bottom w:val="nil"/>
              <w:right w:val="nil"/>
            </w:tcBorders>
            <w:shd w:val="clear" w:color="auto" w:fill="auto"/>
            <w:noWrap/>
            <w:vAlign w:val="bottom"/>
            <w:hideMark/>
          </w:tcPr>
          <w:p w14:paraId="5771B2B0" w14:textId="77777777" w:rsidR="00252E09" w:rsidRPr="00EB43F8" w:rsidRDefault="00252E09" w:rsidP="00E8485B">
            <w:pPr>
              <w:jc w:val="center"/>
              <w:rPr>
                <w:b/>
                <w:bCs/>
                <w:sz w:val="11"/>
                <w:szCs w:val="11"/>
              </w:rPr>
            </w:pPr>
            <w:r w:rsidRPr="00EB43F8">
              <w:rPr>
                <w:b/>
                <w:bCs/>
                <w:sz w:val="11"/>
                <w:szCs w:val="11"/>
              </w:rPr>
              <w:t xml:space="preserve"> ООО "ТеплоСнаб" за 2022 г.,  на 2024 г. </w:t>
            </w:r>
          </w:p>
        </w:tc>
        <w:tc>
          <w:tcPr>
            <w:tcW w:w="1437" w:type="dxa"/>
            <w:tcBorders>
              <w:top w:val="nil"/>
              <w:left w:val="nil"/>
              <w:bottom w:val="nil"/>
              <w:right w:val="nil"/>
            </w:tcBorders>
            <w:shd w:val="clear" w:color="auto" w:fill="auto"/>
            <w:noWrap/>
            <w:vAlign w:val="bottom"/>
            <w:hideMark/>
          </w:tcPr>
          <w:p w14:paraId="3FE0FA1B" w14:textId="77777777" w:rsidR="00252E09" w:rsidRPr="00EB43F8" w:rsidRDefault="00252E09" w:rsidP="00E8485B">
            <w:pPr>
              <w:jc w:val="center"/>
              <w:rPr>
                <w:b/>
                <w:bCs/>
                <w:sz w:val="11"/>
                <w:szCs w:val="11"/>
              </w:rPr>
            </w:pPr>
          </w:p>
        </w:tc>
        <w:tc>
          <w:tcPr>
            <w:tcW w:w="1207" w:type="dxa"/>
            <w:tcBorders>
              <w:top w:val="nil"/>
              <w:left w:val="nil"/>
              <w:bottom w:val="nil"/>
              <w:right w:val="nil"/>
            </w:tcBorders>
            <w:shd w:val="clear" w:color="auto" w:fill="auto"/>
            <w:noWrap/>
            <w:vAlign w:val="bottom"/>
            <w:hideMark/>
          </w:tcPr>
          <w:p w14:paraId="34E7B46D" w14:textId="77777777" w:rsidR="00252E09" w:rsidRPr="00EB43F8" w:rsidRDefault="00252E09" w:rsidP="00E8485B">
            <w:pPr>
              <w:jc w:val="center"/>
              <w:rPr>
                <w:sz w:val="11"/>
                <w:szCs w:val="11"/>
              </w:rPr>
            </w:pPr>
          </w:p>
        </w:tc>
        <w:tc>
          <w:tcPr>
            <w:tcW w:w="1624" w:type="dxa"/>
            <w:tcBorders>
              <w:top w:val="nil"/>
              <w:left w:val="nil"/>
              <w:bottom w:val="nil"/>
              <w:right w:val="nil"/>
            </w:tcBorders>
            <w:shd w:val="clear" w:color="auto" w:fill="auto"/>
            <w:noWrap/>
            <w:vAlign w:val="bottom"/>
            <w:hideMark/>
          </w:tcPr>
          <w:p w14:paraId="3801928A" w14:textId="77777777" w:rsidR="00252E09" w:rsidRPr="00EB43F8" w:rsidRDefault="00252E09" w:rsidP="00E8485B">
            <w:pPr>
              <w:rPr>
                <w:sz w:val="11"/>
                <w:szCs w:val="11"/>
              </w:rPr>
            </w:pPr>
          </w:p>
        </w:tc>
        <w:tc>
          <w:tcPr>
            <w:tcW w:w="1479" w:type="dxa"/>
            <w:tcBorders>
              <w:top w:val="nil"/>
              <w:left w:val="nil"/>
              <w:bottom w:val="nil"/>
              <w:right w:val="nil"/>
            </w:tcBorders>
            <w:shd w:val="clear" w:color="auto" w:fill="auto"/>
            <w:noWrap/>
            <w:vAlign w:val="bottom"/>
            <w:hideMark/>
          </w:tcPr>
          <w:p w14:paraId="2F5F82EA" w14:textId="77777777" w:rsidR="00252E09" w:rsidRPr="00EB43F8" w:rsidRDefault="00252E09" w:rsidP="00E8485B">
            <w:pPr>
              <w:rPr>
                <w:sz w:val="11"/>
                <w:szCs w:val="11"/>
              </w:rPr>
            </w:pPr>
          </w:p>
        </w:tc>
      </w:tr>
      <w:tr w:rsidR="00252E09" w:rsidRPr="00EB43F8" w14:paraId="59297A5F" w14:textId="77777777" w:rsidTr="00E8485B">
        <w:trPr>
          <w:gridAfter w:val="1"/>
          <w:wAfter w:w="20" w:type="dxa"/>
          <w:trHeight w:val="458"/>
          <w:jc w:val="center"/>
        </w:trPr>
        <w:tc>
          <w:tcPr>
            <w:tcW w:w="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0DA5B"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п/п</w:t>
            </w:r>
          </w:p>
        </w:tc>
        <w:tc>
          <w:tcPr>
            <w:tcW w:w="6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5A4B5"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Показатели</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C90D1"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Ед.изм.</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FC6C53"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План на 2022 год в оценке экспертов на 6 котельных с учетом НДС</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D4BA85"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План на 2022 год в оценке экспертов на 2 котельных с учетом НДС</w:t>
            </w:r>
          </w:p>
        </w:tc>
        <w:tc>
          <w:tcPr>
            <w:tcW w:w="12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04384A"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План на 2022 год в оценке экспертов с учетом НДС</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F03CA9"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Факт прелприятия за 2022 год по 6 котельным</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53E7B4"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Факт прелприятия за 2022 год по 2 котельным</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CA2BB"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xml:space="preserve">Факт прелприятия за 2022 год </w:t>
            </w:r>
          </w:p>
        </w:tc>
        <w:tc>
          <w:tcPr>
            <w:tcW w:w="12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2BBE91"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Факт за 2022 год в оценке экспертов на 6 котельных с учетом НДС</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3AAA54"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Факт за 2022 год в оценке экспертов на 2 котельных с учетом НДС</w:t>
            </w:r>
          </w:p>
        </w:tc>
        <w:tc>
          <w:tcPr>
            <w:tcW w:w="12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A51057"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Факт за 2022 год в оценке экспертов с учетом НДС</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709973"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Утверждено на 2023 год в оценке экспертов на 6 котельных</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BB7AF7"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Утверждено на 2023 год в оценке экспертов на 2 котельные</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691352"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Утверждено на 2023 год в оценке экспертов на 8 котельных</w:t>
            </w:r>
          </w:p>
        </w:tc>
        <w:tc>
          <w:tcPr>
            <w:tcW w:w="1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171678"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Предложение предприятия на 2024 год  на 6 котельных</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C5BFBB"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Предложение предприятия на 2024 год  на 2 котельные</w:t>
            </w:r>
          </w:p>
        </w:tc>
        <w:tc>
          <w:tcPr>
            <w:tcW w:w="14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591D03"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xml:space="preserve">Предложение предприятия на 2024 год  </w:t>
            </w:r>
          </w:p>
        </w:tc>
        <w:tc>
          <w:tcPr>
            <w:tcW w:w="12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BAB8C8"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План на 2024 год в оценке экспертов на 6 котельных</w:t>
            </w:r>
          </w:p>
        </w:tc>
        <w:tc>
          <w:tcPr>
            <w:tcW w:w="16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4FAF71"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План на 2024 год в оценке экспертов на 2 котельные</w:t>
            </w:r>
          </w:p>
        </w:tc>
        <w:tc>
          <w:tcPr>
            <w:tcW w:w="14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0A5346"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План на 2024 год в оценке экспертов на 8 котельных</w:t>
            </w:r>
          </w:p>
        </w:tc>
      </w:tr>
      <w:tr w:rsidR="00252E09" w:rsidRPr="00EB43F8" w14:paraId="6BD3A5BC" w14:textId="77777777" w:rsidTr="00E8485B">
        <w:trPr>
          <w:trHeight w:val="300"/>
          <w:jc w:val="center"/>
        </w:trPr>
        <w:tc>
          <w:tcPr>
            <w:tcW w:w="666" w:type="dxa"/>
            <w:vMerge/>
            <w:tcBorders>
              <w:top w:val="single" w:sz="4" w:space="0" w:color="auto"/>
              <w:left w:val="single" w:sz="4" w:space="0" w:color="auto"/>
              <w:bottom w:val="single" w:sz="4" w:space="0" w:color="auto"/>
              <w:right w:val="single" w:sz="4" w:space="0" w:color="auto"/>
            </w:tcBorders>
            <w:vAlign w:val="center"/>
            <w:hideMark/>
          </w:tcPr>
          <w:p w14:paraId="27487577" w14:textId="77777777" w:rsidR="00252E09" w:rsidRPr="00EB43F8" w:rsidRDefault="00252E09" w:rsidP="00E8485B">
            <w:pPr>
              <w:rPr>
                <w:rFonts w:ascii="Bookman Old Style" w:hAnsi="Bookman Old Style" w:cs="Calibri"/>
                <w:sz w:val="11"/>
                <w:szCs w:val="11"/>
              </w:rPr>
            </w:pPr>
          </w:p>
        </w:tc>
        <w:tc>
          <w:tcPr>
            <w:tcW w:w="6047" w:type="dxa"/>
            <w:vMerge/>
            <w:tcBorders>
              <w:top w:val="single" w:sz="4" w:space="0" w:color="auto"/>
              <w:left w:val="single" w:sz="4" w:space="0" w:color="auto"/>
              <w:bottom w:val="single" w:sz="4" w:space="0" w:color="auto"/>
              <w:right w:val="single" w:sz="4" w:space="0" w:color="auto"/>
            </w:tcBorders>
            <w:vAlign w:val="center"/>
            <w:hideMark/>
          </w:tcPr>
          <w:p w14:paraId="21CF1FBD" w14:textId="77777777" w:rsidR="00252E09" w:rsidRPr="00EB43F8" w:rsidRDefault="00252E09" w:rsidP="00E8485B">
            <w:pPr>
              <w:rPr>
                <w:rFonts w:ascii="Bookman Old Style" w:hAnsi="Bookman Old Style" w:cs="Calibri"/>
                <w:sz w:val="11"/>
                <w:szCs w:val="11"/>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14:paraId="22015068" w14:textId="77777777" w:rsidR="00252E09" w:rsidRPr="00EB43F8" w:rsidRDefault="00252E09" w:rsidP="00E8485B">
            <w:pPr>
              <w:rPr>
                <w:rFonts w:ascii="Bookman Old Style" w:hAnsi="Bookman Old Style" w:cs="Calibri"/>
                <w:sz w:val="11"/>
                <w:szCs w:val="11"/>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277668D8" w14:textId="77777777" w:rsidR="00252E09" w:rsidRPr="00EB43F8" w:rsidRDefault="00252E09" w:rsidP="00E8485B">
            <w:pPr>
              <w:rPr>
                <w:rFonts w:ascii="Bookman Old Style" w:hAnsi="Bookman Old Style" w:cs="Calibri"/>
                <w:sz w:val="11"/>
                <w:szCs w:val="11"/>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04A0EFC1" w14:textId="77777777" w:rsidR="00252E09" w:rsidRPr="00EB43F8" w:rsidRDefault="00252E09" w:rsidP="00E8485B">
            <w:pPr>
              <w:rPr>
                <w:rFonts w:ascii="Bookman Old Style" w:hAnsi="Bookman Old Style" w:cs="Calibri"/>
                <w:sz w:val="11"/>
                <w:szCs w:val="11"/>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14:paraId="2D1A64F4" w14:textId="77777777" w:rsidR="00252E09" w:rsidRPr="00EB43F8" w:rsidRDefault="00252E09" w:rsidP="00E8485B">
            <w:pPr>
              <w:rPr>
                <w:rFonts w:ascii="Bookman Old Style" w:hAnsi="Bookman Old Style" w:cs="Calibri"/>
                <w:sz w:val="11"/>
                <w:szCs w:val="11"/>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689FB410" w14:textId="77777777" w:rsidR="00252E09" w:rsidRPr="00EB43F8" w:rsidRDefault="00252E09" w:rsidP="00E8485B">
            <w:pPr>
              <w:rPr>
                <w:rFonts w:ascii="Bookman Old Style" w:hAnsi="Bookman Old Style" w:cs="Calibri"/>
                <w:sz w:val="11"/>
                <w:szCs w:val="11"/>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51CBB855" w14:textId="77777777" w:rsidR="00252E09" w:rsidRPr="00EB43F8" w:rsidRDefault="00252E09" w:rsidP="00E8485B">
            <w:pPr>
              <w:rPr>
                <w:rFonts w:ascii="Bookman Old Style" w:hAnsi="Bookman Old Style" w:cs="Calibri"/>
                <w:sz w:val="11"/>
                <w:szCs w:val="11"/>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0F6B6BA6" w14:textId="77777777" w:rsidR="00252E09" w:rsidRPr="00EB43F8" w:rsidRDefault="00252E09" w:rsidP="00E8485B">
            <w:pPr>
              <w:rPr>
                <w:rFonts w:ascii="Bookman Old Style" w:hAnsi="Bookman Old Style" w:cs="Calibri"/>
                <w:sz w:val="11"/>
                <w:szCs w:val="11"/>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14:paraId="270D7FD2" w14:textId="77777777" w:rsidR="00252E09" w:rsidRPr="00EB43F8" w:rsidRDefault="00252E09" w:rsidP="00E8485B">
            <w:pPr>
              <w:rPr>
                <w:rFonts w:ascii="Bookman Old Style" w:hAnsi="Bookman Old Style" w:cs="Calibri"/>
                <w:sz w:val="11"/>
                <w:szCs w:val="11"/>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4BED5DD3" w14:textId="77777777" w:rsidR="00252E09" w:rsidRPr="00EB43F8" w:rsidRDefault="00252E09" w:rsidP="00E8485B">
            <w:pPr>
              <w:rPr>
                <w:rFonts w:ascii="Bookman Old Style" w:hAnsi="Bookman Old Style" w:cs="Calibri"/>
                <w:sz w:val="11"/>
                <w:szCs w:val="11"/>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14:paraId="6C354CE1" w14:textId="77777777" w:rsidR="00252E09" w:rsidRPr="00EB43F8" w:rsidRDefault="00252E09" w:rsidP="00E8485B">
            <w:pPr>
              <w:rPr>
                <w:rFonts w:ascii="Bookman Old Style" w:hAnsi="Bookman Old Style" w:cs="Calibri"/>
                <w:sz w:val="11"/>
                <w:szCs w:val="11"/>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14:paraId="53D33CC9" w14:textId="77777777" w:rsidR="00252E09" w:rsidRPr="00EB43F8" w:rsidRDefault="00252E09" w:rsidP="00E8485B">
            <w:pPr>
              <w:rPr>
                <w:rFonts w:ascii="Bookman Old Style" w:hAnsi="Bookman Old Style" w:cs="Calibri"/>
                <w:sz w:val="11"/>
                <w:szCs w:val="11"/>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14:paraId="69CFDE55" w14:textId="77777777" w:rsidR="00252E09" w:rsidRPr="00EB43F8" w:rsidRDefault="00252E09" w:rsidP="00E8485B">
            <w:pPr>
              <w:rPr>
                <w:rFonts w:ascii="Bookman Old Style" w:hAnsi="Bookman Old Style" w:cs="Calibri"/>
                <w:sz w:val="11"/>
                <w:szCs w:val="11"/>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14:paraId="6691519F" w14:textId="77777777" w:rsidR="00252E09" w:rsidRPr="00EB43F8" w:rsidRDefault="00252E09" w:rsidP="00E8485B">
            <w:pPr>
              <w:rPr>
                <w:rFonts w:ascii="Bookman Old Style" w:hAnsi="Bookman Old Style" w:cs="Calibri"/>
                <w:sz w:val="11"/>
                <w:szCs w:val="11"/>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6FF52C6E" w14:textId="77777777" w:rsidR="00252E09" w:rsidRPr="00EB43F8" w:rsidRDefault="00252E09" w:rsidP="00E8485B">
            <w:pPr>
              <w:rPr>
                <w:rFonts w:ascii="Bookman Old Style" w:hAnsi="Bookman Old Style" w:cs="Calibri"/>
                <w:sz w:val="11"/>
                <w:szCs w:val="11"/>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2BB678D7" w14:textId="77777777" w:rsidR="00252E09" w:rsidRPr="00EB43F8" w:rsidRDefault="00252E09" w:rsidP="00E8485B">
            <w:pPr>
              <w:rPr>
                <w:rFonts w:ascii="Bookman Old Style" w:hAnsi="Bookman Old Style" w:cs="Calibri"/>
                <w:sz w:val="11"/>
                <w:szCs w:val="11"/>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124693C5" w14:textId="77777777" w:rsidR="00252E09" w:rsidRPr="00EB43F8" w:rsidRDefault="00252E09" w:rsidP="00E8485B">
            <w:pPr>
              <w:rPr>
                <w:rFonts w:ascii="Bookman Old Style" w:hAnsi="Bookman Old Style" w:cs="Calibri"/>
                <w:sz w:val="11"/>
                <w:szCs w:val="11"/>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14:paraId="389FA0DE" w14:textId="77777777" w:rsidR="00252E09" w:rsidRPr="00EB43F8" w:rsidRDefault="00252E09" w:rsidP="00E8485B">
            <w:pPr>
              <w:rPr>
                <w:rFonts w:ascii="Bookman Old Style" w:hAnsi="Bookman Old Style" w:cs="Calibri"/>
                <w:sz w:val="11"/>
                <w:szCs w:val="11"/>
              </w:rPr>
            </w:pPr>
          </w:p>
        </w:tc>
        <w:tc>
          <w:tcPr>
            <w:tcW w:w="1624" w:type="dxa"/>
            <w:vMerge/>
            <w:tcBorders>
              <w:top w:val="single" w:sz="4" w:space="0" w:color="auto"/>
              <w:left w:val="single" w:sz="4" w:space="0" w:color="auto"/>
              <w:bottom w:val="single" w:sz="4" w:space="0" w:color="auto"/>
              <w:right w:val="single" w:sz="4" w:space="0" w:color="auto"/>
            </w:tcBorders>
            <w:vAlign w:val="center"/>
            <w:hideMark/>
          </w:tcPr>
          <w:p w14:paraId="5EEB363E" w14:textId="77777777" w:rsidR="00252E09" w:rsidRPr="00EB43F8" w:rsidRDefault="00252E09" w:rsidP="00E8485B">
            <w:pPr>
              <w:rPr>
                <w:rFonts w:ascii="Bookman Old Style" w:hAnsi="Bookman Old Style" w:cs="Calibri"/>
                <w:sz w:val="11"/>
                <w:szCs w:val="11"/>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14:paraId="008CE150" w14:textId="77777777" w:rsidR="00252E09" w:rsidRPr="00EB43F8" w:rsidRDefault="00252E09" w:rsidP="00E8485B">
            <w:pPr>
              <w:rPr>
                <w:rFonts w:ascii="Bookman Old Style" w:hAnsi="Bookman Old Style" w:cs="Calibri"/>
                <w:sz w:val="11"/>
                <w:szCs w:val="11"/>
              </w:rPr>
            </w:pPr>
          </w:p>
        </w:tc>
        <w:tc>
          <w:tcPr>
            <w:tcW w:w="20" w:type="dxa"/>
            <w:tcBorders>
              <w:top w:val="nil"/>
              <w:left w:val="nil"/>
              <w:bottom w:val="nil"/>
              <w:right w:val="nil"/>
            </w:tcBorders>
            <w:shd w:val="clear" w:color="auto" w:fill="auto"/>
            <w:noWrap/>
            <w:vAlign w:val="bottom"/>
            <w:hideMark/>
          </w:tcPr>
          <w:p w14:paraId="37AC660C" w14:textId="77777777" w:rsidR="00252E09" w:rsidRPr="00EB43F8" w:rsidRDefault="00252E09" w:rsidP="00E8485B">
            <w:pPr>
              <w:jc w:val="center"/>
              <w:rPr>
                <w:rFonts w:ascii="Bookman Old Style" w:hAnsi="Bookman Old Style" w:cs="Calibri"/>
                <w:sz w:val="11"/>
                <w:szCs w:val="11"/>
              </w:rPr>
            </w:pPr>
          </w:p>
        </w:tc>
      </w:tr>
      <w:tr w:rsidR="00252E09" w:rsidRPr="00EB43F8" w14:paraId="0B23F6DB" w14:textId="77777777" w:rsidTr="00E8485B">
        <w:trPr>
          <w:trHeight w:val="300"/>
          <w:jc w:val="center"/>
        </w:trPr>
        <w:tc>
          <w:tcPr>
            <w:tcW w:w="666" w:type="dxa"/>
            <w:vMerge/>
            <w:tcBorders>
              <w:top w:val="single" w:sz="4" w:space="0" w:color="auto"/>
              <w:left w:val="single" w:sz="4" w:space="0" w:color="auto"/>
              <w:bottom w:val="single" w:sz="4" w:space="0" w:color="auto"/>
              <w:right w:val="single" w:sz="4" w:space="0" w:color="auto"/>
            </w:tcBorders>
            <w:vAlign w:val="center"/>
            <w:hideMark/>
          </w:tcPr>
          <w:p w14:paraId="318A1EA0" w14:textId="77777777" w:rsidR="00252E09" w:rsidRPr="00EB43F8" w:rsidRDefault="00252E09" w:rsidP="00E8485B">
            <w:pPr>
              <w:rPr>
                <w:rFonts w:ascii="Bookman Old Style" w:hAnsi="Bookman Old Style" w:cs="Calibri"/>
                <w:sz w:val="11"/>
                <w:szCs w:val="11"/>
              </w:rPr>
            </w:pPr>
          </w:p>
        </w:tc>
        <w:tc>
          <w:tcPr>
            <w:tcW w:w="6047" w:type="dxa"/>
            <w:vMerge/>
            <w:tcBorders>
              <w:top w:val="single" w:sz="4" w:space="0" w:color="auto"/>
              <w:left w:val="single" w:sz="4" w:space="0" w:color="auto"/>
              <w:bottom w:val="single" w:sz="4" w:space="0" w:color="auto"/>
              <w:right w:val="single" w:sz="4" w:space="0" w:color="auto"/>
            </w:tcBorders>
            <w:vAlign w:val="center"/>
            <w:hideMark/>
          </w:tcPr>
          <w:p w14:paraId="1AC5A762" w14:textId="77777777" w:rsidR="00252E09" w:rsidRPr="00EB43F8" w:rsidRDefault="00252E09" w:rsidP="00E8485B">
            <w:pPr>
              <w:rPr>
                <w:rFonts w:ascii="Bookman Old Style" w:hAnsi="Bookman Old Style" w:cs="Calibri"/>
                <w:sz w:val="11"/>
                <w:szCs w:val="11"/>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14:paraId="2BB32A7A" w14:textId="77777777" w:rsidR="00252E09" w:rsidRPr="00EB43F8" w:rsidRDefault="00252E09" w:rsidP="00E8485B">
            <w:pPr>
              <w:rPr>
                <w:rFonts w:ascii="Bookman Old Style" w:hAnsi="Bookman Old Style" w:cs="Calibri"/>
                <w:sz w:val="11"/>
                <w:szCs w:val="11"/>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137155ED" w14:textId="77777777" w:rsidR="00252E09" w:rsidRPr="00EB43F8" w:rsidRDefault="00252E09" w:rsidP="00E8485B">
            <w:pPr>
              <w:rPr>
                <w:rFonts w:ascii="Bookman Old Style" w:hAnsi="Bookman Old Style" w:cs="Calibri"/>
                <w:sz w:val="11"/>
                <w:szCs w:val="11"/>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7DFA2323" w14:textId="77777777" w:rsidR="00252E09" w:rsidRPr="00EB43F8" w:rsidRDefault="00252E09" w:rsidP="00E8485B">
            <w:pPr>
              <w:rPr>
                <w:rFonts w:ascii="Bookman Old Style" w:hAnsi="Bookman Old Style" w:cs="Calibri"/>
                <w:sz w:val="11"/>
                <w:szCs w:val="11"/>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14:paraId="0022DED8" w14:textId="77777777" w:rsidR="00252E09" w:rsidRPr="00EB43F8" w:rsidRDefault="00252E09" w:rsidP="00E8485B">
            <w:pPr>
              <w:rPr>
                <w:rFonts w:ascii="Bookman Old Style" w:hAnsi="Bookman Old Style" w:cs="Calibri"/>
                <w:sz w:val="11"/>
                <w:szCs w:val="11"/>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54CBB1F3" w14:textId="77777777" w:rsidR="00252E09" w:rsidRPr="00EB43F8" w:rsidRDefault="00252E09" w:rsidP="00E8485B">
            <w:pPr>
              <w:rPr>
                <w:rFonts w:ascii="Bookman Old Style" w:hAnsi="Bookman Old Style" w:cs="Calibri"/>
                <w:sz w:val="11"/>
                <w:szCs w:val="11"/>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25769AEF" w14:textId="77777777" w:rsidR="00252E09" w:rsidRPr="00EB43F8" w:rsidRDefault="00252E09" w:rsidP="00E8485B">
            <w:pPr>
              <w:rPr>
                <w:rFonts w:ascii="Bookman Old Style" w:hAnsi="Bookman Old Style" w:cs="Calibri"/>
                <w:sz w:val="11"/>
                <w:szCs w:val="11"/>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52229B04" w14:textId="77777777" w:rsidR="00252E09" w:rsidRPr="00EB43F8" w:rsidRDefault="00252E09" w:rsidP="00E8485B">
            <w:pPr>
              <w:rPr>
                <w:rFonts w:ascii="Bookman Old Style" w:hAnsi="Bookman Old Style" w:cs="Calibri"/>
                <w:sz w:val="11"/>
                <w:szCs w:val="11"/>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14:paraId="14A1BA47" w14:textId="77777777" w:rsidR="00252E09" w:rsidRPr="00EB43F8" w:rsidRDefault="00252E09" w:rsidP="00E8485B">
            <w:pPr>
              <w:rPr>
                <w:rFonts w:ascii="Bookman Old Style" w:hAnsi="Bookman Old Style" w:cs="Calibri"/>
                <w:sz w:val="11"/>
                <w:szCs w:val="11"/>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1B73F6C2" w14:textId="77777777" w:rsidR="00252E09" w:rsidRPr="00EB43F8" w:rsidRDefault="00252E09" w:rsidP="00E8485B">
            <w:pPr>
              <w:rPr>
                <w:rFonts w:ascii="Bookman Old Style" w:hAnsi="Bookman Old Style" w:cs="Calibri"/>
                <w:sz w:val="11"/>
                <w:szCs w:val="11"/>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14:paraId="4ACE3676" w14:textId="77777777" w:rsidR="00252E09" w:rsidRPr="00EB43F8" w:rsidRDefault="00252E09" w:rsidP="00E8485B">
            <w:pPr>
              <w:rPr>
                <w:rFonts w:ascii="Bookman Old Style" w:hAnsi="Bookman Old Style" w:cs="Calibri"/>
                <w:sz w:val="11"/>
                <w:szCs w:val="11"/>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14:paraId="640C195E" w14:textId="77777777" w:rsidR="00252E09" w:rsidRPr="00EB43F8" w:rsidRDefault="00252E09" w:rsidP="00E8485B">
            <w:pPr>
              <w:rPr>
                <w:rFonts w:ascii="Bookman Old Style" w:hAnsi="Bookman Old Style" w:cs="Calibri"/>
                <w:sz w:val="11"/>
                <w:szCs w:val="11"/>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14:paraId="3F361672" w14:textId="77777777" w:rsidR="00252E09" w:rsidRPr="00EB43F8" w:rsidRDefault="00252E09" w:rsidP="00E8485B">
            <w:pPr>
              <w:rPr>
                <w:rFonts w:ascii="Bookman Old Style" w:hAnsi="Bookman Old Style" w:cs="Calibri"/>
                <w:sz w:val="11"/>
                <w:szCs w:val="11"/>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14:paraId="1907F174" w14:textId="77777777" w:rsidR="00252E09" w:rsidRPr="00EB43F8" w:rsidRDefault="00252E09" w:rsidP="00E8485B">
            <w:pPr>
              <w:rPr>
                <w:rFonts w:ascii="Bookman Old Style" w:hAnsi="Bookman Old Style" w:cs="Calibri"/>
                <w:sz w:val="11"/>
                <w:szCs w:val="11"/>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60C6A10B" w14:textId="77777777" w:rsidR="00252E09" w:rsidRPr="00EB43F8" w:rsidRDefault="00252E09" w:rsidP="00E8485B">
            <w:pPr>
              <w:rPr>
                <w:rFonts w:ascii="Bookman Old Style" w:hAnsi="Bookman Old Style" w:cs="Calibri"/>
                <w:sz w:val="11"/>
                <w:szCs w:val="11"/>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3F1CFBC9" w14:textId="77777777" w:rsidR="00252E09" w:rsidRPr="00EB43F8" w:rsidRDefault="00252E09" w:rsidP="00E8485B">
            <w:pPr>
              <w:rPr>
                <w:rFonts w:ascii="Bookman Old Style" w:hAnsi="Bookman Old Style" w:cs="Calibri"/>
                <w:sz w:val="11"/>
                <w:szCs w:val="11"/>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55F43139" w14:textId="77777777" w:rsidR="00252E09" w:rsidRPr="00EB43F8" w:rsidRDefault="00252E09" w:rsidP="00E8485B">
            <w:pPr>
              <w:rPr>
                <w:rFonts w:ascii="Bookman Old Style" w:hAnsi="Bookman Old Style" w:cs="Calibri"/>
                <w:sz w:val="11"/>
                <w:szCs w:val="11"/>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14:paraId="1411446E" w14:textId="77777777" w:rsidR="00252E09" w:rsidRPr="00EB43F8" w:rsidRDefault="00252E09" w:rsidP="00E8485B">
            <w:pPr>
              <w:rPr>
                <w:rFonts w:ascii="Bookman Old Style" w:hAnsi="Bookman Old Style" w:cs="Calibri"/>
                <w:sz w:val="11"/>
                <w:szCs w:val="11"/>
              </w:rPr>
            </w:pPr>
          </w:p>
        </w:tc>
        <w:tc>
          <w:tcPr>
            <w:tcW w:w="1624" w:type="dxa"/>
            <w:vMerge/>
            <w:tcBorders>
              <w:top w:val="single" w:sz="4" w:space="0" w:color="auto"/>
              <w:left w:val="single" w:sz="4" w:space="0" w:color="auto"/>
              <w:bottom w:val="single" w:sz="4" w:space="0" w:color="auto"/>
              <w:right w:val="single" w:sz="4" w:space="0" w:color="auto"/>
            </w:tcBorders>
            <w:vAlign w:val="center"/>
            <w:hideMark/>
          </w:tcPr>
          <w:p w14:paraId="757AF8F0" w14:textId="77777777" w:rsidR="00252E09" w:rsidRPr="00EB43F8" w:rsidRDefault="00252E09" w:rsidP="00E8485B">
            <w:pPr>
              <w:rPr>
                <w:rFonts w:ascii="Bookman Old Style" w:hAnsi="Bookman Old Style" w:cs="Calibri"/>
                <w:sz w:val="11"/>
                <w:szCs w:val="11"/>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14:paraId="09AD0C3F" w14:textId="77777777" w:rsidR="00252E09" w:rsidRPr="00EB43F8" w:rsidRDefault="00252E09" w:rsidP="00E8485B">
            <w:pPr>
              <w:rPr>
                <w:rFonts w:ascii="Bookman Old Style" w:hAnsi="Bookman Old Style" w:cs="Calibri"/>
                <w:sz w:val="11"/>
                <w:szCs w:val="11"/>
              </w:rPr>
            </w:pPr>
          </w:p>
        </w:tc>
        <w:tc>
          <w:tcPr>
            <w:tcW w:w="20" w:type="dxa"/>
            <w:tcBorders>
              <w:top w:val="nil"/>
              <w:left w:val="nil"/>
              <w:bottom w:val="nil"/>
              <w:right w:val="nil"/>
            </w:tcBorders>
            <w:shd w:val="clear" w:color="auto" w:fill="auto"/>
            <w:noWrap/>
            <w:vAlign w:val="bottom"/>
            <w:hideMark/>
          </w:tcPr>
          <w:p w14:paraId="4EBB8682" w14:textId="77777777" w:rsidR="00252E09" w:rsidRPr="00EB43F8" w:rsidRDefault="00252E09" w:rsidP="00E8485B">
            <w:pPr>
              <w:rPr>
                <w:sz w:val="11"/>
                <w:szCs w:val="11"/>
              </w:rPr>
            </w:pPr>
          </w:p>
        </w:tc>
      </w:tr>
      <w:tr w:rsidR="00252E09" w:rsidRPr="00EB43F8" w14:paraId="5A546699" w14:textId="77777777" w:rsidTr="00E8485B">
        <w:trPr>
          <w:trHeight w:val="300"/>
          <w:jc w:val="center"/>
        </w:trPr>
        <w:tc>
          <w:tcPr>
            <w:tcW w:w="666" w:type="dxa"/>
            <w:vMerge/>
            <w:tcBorders>
              <w:top w:val="single" w:sz="4" w:space="0" w:color="auto"/>
              <w:left w:val="single" w:sz="4" w:space="0" w:color="auto"/>
              <w:bottom w:val="single" w:sz="4" w:space="0" w:color="auto"/>
              <w:right w:val="single" w:sz="4" w:space="0" w:color="auto"/>
            </w:tcBorders>
            <w:vAlign w:val="center"/>
            <w:hideMark/>
          </w:tcPr>
          <w:p w14:paraId="7DC1E9ED" w14:textId="77777777" w:rsidR="00252E09" w:rsidRPr="00EB43F8" w:rsidRDefault="00252E09" w:rsidP="00E8485B">
            <w:pPr>
              <w:rPr>
                <w:rFonts w:ascii="Bookman Old Style" w:hAnsi="Bookman Old Style" w:cs="Calibri"/>
                <w:sz w:val="11"/>
                <w:szCs w:val="11"/>
              </w:rPr>
            </w:pPr>
          </w:p>
        </w:tc>
        <w:tc>
          <w:tcPr>
            <w:tcW w:w="6047" w:type="dxa"/>
            <w:vMerge/>
            <w:tcBorders>
              <w:top w:val="single" w:sz="4" w:space="0" w:color="auto"/>
              <w:left w:val="single" w:sz="4" w:space="0" w:color="auto"/>
              <w:bottom w:val="single" w:sz="4" w:space="0" w:color="auto"/>
              <w:right w:val="single" w:sz="4" w:space="0" w:color="auto"/>
            </w:tcBorders>
            <w:vAlign w:val="center"/>
            <w:hideMark/>
          </w:tcPr>
          <w:p w14:paraId="1338160C" w14:textId="77777777" w:rsidR="00252E09" w:rsidRPr="00EB43F8" w:rsidRDefault="00252E09" w:rsidP="00E8485B">
            <w:pPr>
              <w:rPr>
                <w:rFonts w:ascii="Bookman Old Style" w:hAnsi="Bookman Old Style" w:cs="Calibri"/>
                <w:sz w:val="11"/>
                <w:szCs w:val="11"/>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14:paraId="69B28207" w14:textId="77777777" w:rsidR="00252E09" w:rsidRPr="00EB43F8" w:rsidRDefault="00252E09" w:rsidP="00E8485B">
            <w:pPr>
              <w:rPr>
                <w:rFonts w:ascii="Bookman Old Style" w:hAnsi="Bookman Old Style" w:cs="Calibri"/>
                <w:sz w:val="11"/>
                <w:szCs w:val="11"/>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0033452D" w14:textId="77777777" w:rsidR="00252E09" w:rsidRPr="00EB43F8" w:rsidRDefault="00252E09" w:rsidP="00E8485B">
            <w:pPr>
              <w:rPr>
                <w:rFonts w:ascii="Bookman Old Style" w:hAnsi="Bookman Old Style" w:cs="Calibri"/>
                <w:sz w:val="11"/>
                <w:szCs w:val="11"/>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49F181C6" w14:textId="77777777" w:rsidR="00252E09" w:rsidRPr="00EB43F8" w:rsidRDefault="00252E09" w:rsidP="00E8485B">
            <w:pPr>
              <w:rPr>
                <w:rFonts w:ascii="Bookman Old Style" w:hAnsi="Bookman Old Style" w:cs="Calibri"/>
                <w:sz w:val="11"/>
                <w:szCs w:val="11"/>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14:paraId="510C6C23" w14:textId="77777777" w:rsidR="00252E09" w:rsidRPr="00EB43F8" w:rsidRDefault="00252E09" w:rsidP="00E8485B">
            <w:pPr>
              <w:rPr>
                <w:rFonts w:ascii="Bookman Old Style" w:hAnsi="Bookman Old Style" w:cs="Calibri"/>
                <w:sz w:val="11"/>
                <w:szCs w:val="11"/>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649D4F75" w14:textId="77777777" w:rsidR="00252E09" w:rsidRPr="00EB43F8" w:rsidRDefault="00252E09" w:rsidP="00E8485B">
            <w:pPr>
              <w:rPr>
                <w:rFonts w:ascii="Bookman Old Style" w:hAnsi="Bookman Old Style" w:cs="Calibri"/>
                <w:sz w:val="11"/>
                <w:szCs w:val="11"/>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01FE260E" w14:textId="77777777" w:rsidR="00252E09" w:rsidRPr="00EB43F8" w:rsidRDefault="00252E09" w:rsidP="00E8485B">
            <w:pPr>
              <w:rPr>
                <w:rFonts w:ascii="Bookman Old Style" w:hAnsi="Bookman Old Style" w:cs="Calibri"/>
                <w:sz w:val="11"/>
                <w:szCs w:val="11"/>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0E06A5CE" w14:textId="77777777" w:rsidR="00252E09" w:rsidRPr="00EB43F8" w:rsidRDefault="00252E09" w:rsidP="00E8485B">
            <w:pPr>
              <w:rPr>
                <w:rFonts w:ascii="Bookman Old Style" w:hAnsi="Bookman Old Style" w:cs="Calibri"/>
                <w:sz w:val="11"/>
                <w:szCs w:val="11"/>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14:paraId="30138497" w14:textId="77777777" w:rsidR="00252E09" w:rsidRPr="00EB43F8" w:rsidRDefault="00252E09" w:rsidP="00E8485B">
            <w:pPr>
              <w:rPr>
                <w:rFonts w:ascii="Bookman Old Style" w:hAnsi="Bookman Old Style" w:cs="Calibri"/>
                <w:sz w:val="11"/>
                <w:szCs w:val="11"/>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77D25A89" w14:textId="77777777" w:rsidR="00252E09" w:rsidRPr="00EB43F8" w:rsidRDefault="00252E09" w:rsidP="00E8485B">
            <w:pPr>
              <w:rPr>
                <w:rFonts w:ascii="Bookman Old Style" w:hAnsi="Bookman Old Style" w:cs="Calibri"/>
                <w:sz w:val="11"/>
                <w:szCs w:val="11"/>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14:paraId="5BE83720" w14:textId="77777777" w:rsidR="00252E09" w:rsidRPr="00EB43F8" w:rsidRDefault="00252E09" w:rsidP="00E8485B">
            <w:pPr>
              <w:rPr>
                <w:rFonts w:ascii="Bookman Old Style" w:hAnsi="Bookman Old Style" w:cs="Calibri"/>
                <w:sz w:val="11"/>
                <w:szCs w:val="11"/>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14:paraId="76979C1D" w14:textId="77777777" w:rsidR="00252E09" w:rsidRPr="00EB43F8" w:rsidRDefault="00252E09" w:rsidP="00E8485B">
            <w:pPr>
              <w:rPr>
                <w:rFonts w:ascii="Bookman Old Style" w:hAnsi="Bookman Old Style" w:cs="Calibri"/>
                <w:sz w:val="11"/>
                <w:szCs w:val="11"/>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14:paraId="314D0E68" w14:textId="77777777" w:rsidR="00252E09" w:rsidRPr="00EB43F8" w:rsidRDefault="00252E09" w:rsidP="00E8485B">
            <w:pPr>
              <w:rPr>
                <w:rFonts w:ascii="Bookman Old Style" w:hAnsi="Bookman Old Style" w:cs="Calibri"/>
                <w:sz w:val="11"/>
                <w:szCs w:val="11"/>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14:paraId="742E67A5" w14:textId="77777777" w:rsidR="00252E09" w:rsidRPr="00EB43F8" w:rsidRDefault="00252E09" w:rsidP="00E8485B">
            <w:pPr>
              <w:rPr>
                <w:rFonts w:ascii="Bookman Old Style" w:hAnsi="Bookman Old Style" w:cs="Calibri"/>
                <w:sz w:val="11"/>
                <w:szCs w:val="11"/>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334B2A2A" w14:textId="77777777" w:rsidR="00252E09" w:rsidRPr="00EB43F8" w:rsidRDefault="00252E09" w:rsidP="00E8485B">
            <w:pPr>
              <w:rPr>
                <w:rFonts w:ascii="Bookman Old Style" w:hAnsi="Bookman Old Style" w:cs="Calibri"/>
                <w:sz w:val="11"/>
                <w:szCs w:val="11"/>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659D6599" w14:textId="77777777" w:rsidR="00252E09" w:rsidRPr="00EB43F8" w:rsidRDefault="00252E09" w:rsidP="00E8485B">
            <w:pPr>
              <w:rPr>
                <w:rFonts w:ascii="Bookman Old Style" w:hAnsi="Bookman Old Style" w:cs="Calibri"/>
                <w:sz w:val="11"/>
                <w:szCs w:val="11"/>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624F7E57" w14:textId="77777777" w:rsidR="00252E09" w:rsidRPr="00EB43F8" w:rsidRDefault="00252E09" w:rsidP="00E8485B">
            <w:pPr>
              <w:rPr>
                <w:rFonts w:ascii="Bookman Old Style" w:hAnsi="Bookman Old Style" w:cs="Calibri"/>
                <w:sz w:val="11"/>
                <w:szCs w:val="11"/>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14:paraId="1EAEAEB1" w14:textId="77777777" w:rsidR="00252E09" w:rsidRPr="00EB43F8" w:rsidRDefault="00252E09" w:rsidP="00E8485B">
            <w:pPr>
              <w:rPr>
                <w:rFonts w:ascii="Bookman Old Style" w:hAnsi="Bookman Old Style" w:cs="Calibri"/>
                <w:sz w:val="11"/>
                <w:szCs w:val="11"/>
              </w:rPr>
            </w:pPr>
          </w:p>
        </w:tc>
        <w:tc>
          <w:tcPr>
            <w:tcW w:w="1624" w:type="dxa"/>
            <w:vMerge/>
            <w:tcBorders>
              <w:top w:val="single" w:sz="4" w:space="0" w:color="auto"/>
              <w:left w:val="single" w:sz="4" w:space="0" w:color="auto"/>
              <w:bottom w:val="single" w:sz="4" w:space="0" w:color="auto"/>
              <w:right w:val="single" w:sz="4" w:space="0" w:color="auto"/>
            </w:tcBorders>
            <w:vAlign w:val="center"/>
            <w:hideMark/>
          </w:tcPr>
          <w:p w14:paraId="2E708309" w14:textId="77777777" w:rsidR="00252E09" w:rsidRPr="00EB43F8" w:rsidRDefault="00252E09" w:rsidP="00E8485B">
            <w:pPr>
              <w:rPr>
                <w:rFonts w:ascii="Bookman Old Style" w:hAnsi="Bookman Old Style" w:cs="Calibri"/>
                <w:sz w:val="11"/>
                <w:szCs w:val="11"/>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14:paraId="2D5FB5BB" w14:textId="77777777" w:rsidR="00252E09" w:rsidRPr="00EB43F8" w:rsidRDefault="00252E09" w:rsidP="00E8485B">
            <w:pPr>
              <w:rPr>
                <w:rFonts w:ascii="Bookman Old Style" w:hAnsi="Bookman Old Style" w:cs="Calibri"/>
                <w:sz w:val="11"/>
                <w:szCs w:val="11"/>
              </w:rPr>
            </w:pPr>
          </w:p>
        </w:tc>
        <w:tc>
          <w:tcPr>
            <w:tcW w:w="20" w:type="dxa"/>
            <w:tcBorders>
              <w:top w:val="nil"/>
              <w:left w:val="nil"/>
              <w:bottom w:val="nil"/>
              <w:right w:val="nil"/>
            </w:tcBorders>
            <w:shd w:val="clear" w:color="auto" w:fill="auto"/>
            <w:noWrap/>
            <w:vAlign w:val="bottom"/>
            <w:hideMark/>
          </w:tcPr>
          <w:p w14:paraId="4BCB8905" w14:textId="77777777" w:rsidR="00252E09" w:rsidRPr="00EB43F8" w:rsidRDefault="00252E09" w:rsidP="00E8485B">
            <w:pPr>
              <w:rPr>
                <w:sz w:val="11"/>
                <w:szCs w:val="11"/>
              </w:rPr>
            </w:pPr>
          </w:p>
        </w:tc>
      </w:tr>
      <w:tr w:rsidR="00252E09" w:rsidRPr="00EB43F8" w14:paraId="14137160" w14:textId="77777777" w:rsidTr="00E8485B">
        <w:trPr>
          <w:trHeight w:val="990"/>
          <w:jc w:val="center"/>
        </w:trPr>
        <w:tc>
          <w:tcPr>
            <w:tcW w:w="666" w:type="dxa"/>
            <w:vMerge/>
            <w:tcBorders>
              <w:top w:val="single" w:sz="4" w:space="0" w:color="auto"/>
              <w:left w:val="single" w:sz="4" w:space="0" w:color="auto"/>
              <w:bottom w:val="single" w:sz="4" w:space="0" w:color="auto"/>
              <w:right w:val="single" w:sz="4" w:space="0" w:color="auto"/>
            </w:tcBorders>
            <w:vAlign w:val="center"/>
            <w:hideMark/>
          </w:tcPr>
          <w:p w14:paraId="72F0D6FE" w14:textId="77777777" w:rsidR="00252E09" w:rsidRPr="00EB43F8" w:rsidRDefault="00252E09" w:rsidP="00E8485B">
            <w:pPr>
              <w:rPr>
                <w:rFonts w:ascii="Bookman Old Style" w:hAnsi="Bookman Old Style" w:cs="Calibri"/>
                <w:sz w:val="11"/>
                <w:szCs w:val="11"/>
              </w:rPr>
            </w:pPr>
          </w:p>
        </w:tc>
        <w:tc>
          <w:tcPr>
            <w:tcW w:w="6047" w:type="dxa"/>
            <w:vMerge/>
            <w:tcBorders>
              <w:top w:val="single" w:sz="4" w:space="0" w:color="auto"/>
              <w:left w:val="single" w:sz="4" w:space="0" w:color="auto"/>
              <w:bottom w:val="single" w:sz="4" w:space="0" w:color="auto"/>
              <w:right w:val="single" w:sz="4" w:space="0" w:color="auto"/>
            </w:tcBorders>
            <w:vAlign w:val="center"/>
            <w:hideMark/>
          </w:tcPr>
          <w:p w14:paraId="1C74BF31" w14:textId="77777777" w:rsidR="00252E09" w:rsidRPr="00EB43F8" w:rsidRDefault="00252E09" w:rsidP="00E8485B">
            <w:pPr>
              <w:rPr>
                <w:rFonts w:ascii="Bookman Old Style" w:hAnsi="Bookman Old Style" w:cs="Calibri"/>
                <w:sz w:val="11"/>
                <w:szCs w:val="11"/>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14:paraId="45D78A73" w14:textId="77777777" w:rsidR="00252E09" w:rsidRPr="00EB43F8" w:rsidRDefault="00252E09" w:rsidP="00E8485B">
            <w:pPr>
              <w:rPr>
                <w:rFonts w:ascii="Bookman Old Style" w:hAnsi="Bookman Old Style" w:cs="Calibri"/>
                <w:sz w:val="11"/>
                <w:szCs w:val="11"/>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78E73AD6" w14:textId="77777777" w:rsidR="00252E09" w:rsidRPr="00EB43F8" w:rsidRDefault="00252E09" w:rsidP="00E8485B">
            <w:pPr>
              <w:rPr>
                <w:rFonts w:ascii="Bookman Old Style" w:hAnsi="Bookman Old Style" w:cs="Calibri"/>
                <w:sz w:val="11"/>
                <w:szCs w:val="11"/>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59C91482" w14:textId="77777777" w:rsidR="00252E09" w:rsidRPr="00EB43F8" w:rsidRDefault="00252E09" w:rsidP="00E8485B">
            <w:pPr>
              <w:rPr>
                <w:rFonts w:ascii="Bookman Old Style" w:hAnsi="Bookman Old Style" w:cs="Calibri"/>
                <w:sz w:val="11"/>
                <w:szCs w:val="11"/>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14:paraId="1224A74E" w14:textId="77777777" w:rsidR="00252E09" w:rsidRPr="00EB43F8" w:rsidRDefault="00252E09" w:rsidP="00E8485B">
            <w:pPr>
              <w:rPr>
                <w:rFonts w:ascii="Bookman Old Style" w:hAnsi="Bookman Old Style" w:cs="Calibri"/>
                <w:sz w:val="11"/>
                <w:szCs w:val="11"/>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23331A47" w14:textId="77777777" w:rsidR="00252E09" w:rsidRPr="00EB43F8" w:rsidRDefault="00252E09" w:rsidP="00E8485B">
            <w:pPr>
              <w:rPr>
                <w:rFonts w:ascii="Bookman Old Style" w:hAnsi="Bookman Old Style" w:cs="Calibri"/>
                <w:sz w:val="11"/>
                <w:szCs w:val="11"/>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7A83DF72" w14:textId="77777777" w:rsidR="00252E09" w:rsidRPr="00EB43F8" w:rsidRDefault="00252E09" w:rsidP="00E8485B">
            <w:pPr>
              <w:rPr>
                <w:rFonts w:ascii="Bookman Old Style" w:hAnsi="Bookman Old Style" w:cs="Calibri"/>
                <w:sz w:val="11"/>
                <w:szCs w:val="11"/>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30200776" w14:textId="77777777" w:rsidR="00252E09" w:rsidRPr="00EB43F8" w:rsidRDefault="00252E09" w:rsidP="00E8485B">
            <w:pPr>
              <w:rPr>
                <w:rFonts w:ascii="Bookman Old Style" w:hAnsi="Bookman Old Style" w:cs="Calibri"/>
                <w:sz w:val="11"/>
                <w:szCs w:val="11"/>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14:paraId="57CAF4D6" w14:textId="77777777" w:rsidR="00252E09" w:rsidRPr="00EB43F8" w:rsidRDefault="00252E09" w:rsidP="00E8485B">
            <w:pPr>
              <w:rPr>
                <w:rFonts w:ascii="Bookman Old Style" w:hAnsi="Bookman Old Style" w:cs="Calibri"/>
                <w:sz w:val="11"/>
                <w:szCs w:val="11"/>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201F8DB6" w14:textId="77777777" w:rsidR="00252E09" w:rsidRPr="00EB43F8" w:rsidRDefault="00252E09" w:rsidP="00E8485B">
            <w:pPr>
              <w:rPr>
                <w:rFonts w:ascii="Bookman Old Style" w:hAnsi="Bookman Old Style" w:cs="Calibri"/>
                <w:sz w:val="11"/>
                <w:szCs w:val="11"/>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14:paraId="758C3C08" w14:textId="77777777" w:rsidR="00252E09" w:rsidRPr="00EB43F8" w:rsidRDefault="00252E09" w:rsidP="00E8485B">
            <w:pPr>
              <w:rPr>
                <w:rFonts w:ascii="Bookman Old Style" w:hAnsi="Bookman Old Style" w:cs="Calibri"/>
                <w:sz w:val="11"/>
                <w:szCs w:val="11"/>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14:paraId="1FE7F299" w14:textId="77777777" w:rsidR="00252E09" w:rsidRPr="00EB43F8" w:rsidRDefault="00252E09" w:rsidP="00E8485B">
            <w:pPr>
              <w:rPr>
                <w:rFonts w:ascii="Bookman Old Style" w:hAnsi="Bookman Old Style" w:cs="Calibri"/>
                <w:sz w:val="11"/>
                <w:szCs w:val="11"/>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14:paraId="20529C72" w14:textId="77777777" w:rsidR="00252E09" w:rsidRPr="00EB43F8" w:rsidRDefault="00252E09" w:rsidP="00E8485B">
            <w:pPr>
              <w:rPr>
                <w:rFonts w:ascii="Bookman Old Style" w:hAnsi="Bookman Old Style" w:cs="Calibri"/>
                <w:sz w:val="11"/>
                <w:szCs w:val="11"/>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14:paraId="1C48721F" w14:textId="77777777" w:rsidR="00252E09" w:rsidRPr="00EB43F8" w:rsidRDefault="00252E09" w:rsidP="00E8485B">
            <w:pPr>
              <w:rPr>
                <w:rFonts w:ascii="Bookman Old Style" w:hAnsi="Bookman Old Style" w:cs="Calibri"/>
                <w:sz w:val="11"/>
                <w:szCs w:val="11"/>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224EC54A" w14:textId="77777777" w:rsidR="00252E09" w:rsidRPr="00EB43F8" w:rsidRDefault="00252E09" w:rsidP="00E8485B">
            <w:pPr>
              <w:rPr>
                <w:rFonts w:ascii="Bookman Old Style" w:hAnsi="Bookman Old Style" w:cs="Calibri"/>
                <w:sz w:val="11"/>
                <w:szCs w:val="11"/>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42F359EF" w14:textId="77777777" w:rsidR="00252E09" w:rsidRPr="00EB43F8" w:rsidRDefault="00252E09" w:rsidP="00E8485B">
            <w:pPr>
              <w:rPr>
                <w:rFonts w:ascii="Bookman Old Style" w:hAnsi="Bookman Old Style" w:cs="Calibri"/>
                <w:sz w:val="11"/>
                <w:szCs w:val="11"/>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0CCE0C8E" w14:textId="77777777" w:rsidR="00252E09" w:rsidRPr="00EB43F8" w:rsidRDefault="00252E09" w:rsidP="00E8485B">
            <w:pPr>
              <w:rPr>
                <w:rFonts w:ascii="Bookman Old Style" w:hAnsi="Bookman Old Style" w:cs="Calibri"/>
                <w:sz w:val="11"/>
                <w:szCs w:val="11"/>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14:paraId="57C4582F" w14:textId="77777777" w:rsidR="00252E09" w:rsidRPr="00EB43F8" w:rsidRDefault="00252E09" w:rsidP="00E8485B">
            <w:pPr>
              <w:rPr>
                <w:rFonts w:ascii="Bookman Old Style" w:hAnsi="Bookman Old Style" w:cs="Calibri"/>
                <w:sz w:val="11"/>
                <w:szCs w:val="11"/>
              </w:rPr>
            </w:pPr>
          </w:p>
        </w:tc>
        <w:tc>
          <w:tcPr>
            <w:tcW w:w="1624" w:type="dxa"/>
            <w:vMerge/>
            <w:tcBorders>
              <w:top w:val="single" w:sz="4" w:space="0" w:color="auto"/>
              <w:left w:val="single" w:sz="4" w:space="0" w:color="auto"/>
              <w:bottom w:val="single" w:sz="4" w:space="0" w:color="auto"/>
              <w:right w:val="single" w:sz="4" w:space="0" w:color="auto"/>
            </w:tcBorders>
            <w:vAlign w:val="center"/>
            <w:hideMark/>
          </w:tcPr>
          <w:p w14:paraId="2277F08C" w14:textId="77777777" w:rsidR="00252E09" w:rsidRPr="00EB43F8" w:rsidRDefault="00252E09" w:rsidP="00E8485B">
            <w:pPr>
              <w:rPr>
                <w:rFonts w:ascii="Bookman Old Style" w:hAnsi="Bookman Old Style" w:cs="Calibri"/>
                <w:sz w:val="11"/>
                <w:szCs w:val="11"/>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14:paraId="6E53ECCB" w14:textId="77777777" w:rsidR="00252E09" w:rsidRPr="00EB43F8" w:rsidRDefault="00252E09" w:rsidP="00E8485B">
            <w:pPr>
              <w:rPr>
                <w:rFonts w:ascii="Bookman Old Style" w:hAnsi="Bookman Old Style" w:cs="Calibri"/>
                <w:sz w:val="11"/>
                <w:szCs w:val="11"/>
              </w:rPr>
            </w:pPr>
          </w:p>
        </w:tc>
        <w:tc>
          <w:tcPr>
            <w:tcW w:w="20" w:type="dxa"/>
            <w:tcBorders>
              <w:top w:val="nil"/>
              <w:left w:val="nil"/>
              <w:bottom w:val="nil"/>
              <w:right w:val="nil"/>
            </w:tcBorders>
            <w:shd w:val="clear" w:color="auto" w:fill="auto"/>
            <w:noWrap/>
            <w:vAlign w:val="bottom"/>
            <w:hideMark/>
          </w:tcPr>
          <w:p w14:paraId="24B021F5" w14:textId="77777777" w:rsidR="00252E09" w:rsidRPr="00EB43F8" w:rsidRDefault="00252E09" w:rsidP="00E8485B">
            <w:pPr>
              <w:rPr>
                <w:sz w:val="11"/>
                <w:szCs w:val="11"/>
              </w:rPr>
            </w:pPr>
          </w:p>
        </w:tc>
      </w:tr>
      <w:tr w:rsidR="00252E09" w:rsidRPr="00EB43F8" w14:paraId="3A35FF4C" w14:textId="77777777" w:rsidTr="00E8485B">
        <w:trPr>
          <w:trHeight w:val="315"/>
          <w:jc w:val="center"/>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48F11A49"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w:t>
            </w:r>
          </w:p>
        </w:tc>
        <w:tc>
          <w:tcPr>
            <w:tcW w:w="6047" w:type="dxa"/>
            <w:tcBorders>
              <w:top w:val="nil"/>
              <w:left w:val="nil"/>
              <w:bottom w:val="single" w:sz="4" w:space="0" w:color="auto"/>
              <w:right w:val="single" w:sz="4" w:space="0" w:color="auto"/>
            </w:tcBorders>
            <w:shd w:val="clear" w:color="auto" w:fill="auto"/>
            <w:noWrap/>
            <w:vAlign w:val="bottom"/>
            <w:hideMark/>
          </w:tcPr>
          <w:p w14:paraId="648A3504"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2</w:t>
            </w:r>
          </w:p>
        </w:tc>
        <w:tc>
          <w:tcPr>
            <w:tcW w:w="1172" w:type="dxa"/>
            <w:tcBorders>
              <w:top w:val="nil"/>
              <w:left w:val="nil"/>
              <w:bottom w:val="single" w:sz="4" w:space="0" w:color="auto"/>
              <w:right w:val="single" w:sz="4" w:space="0" w:color="auto"/>
            </w:tcBorders>
            <w:shd w:val="clear" w:color="auto" w:fill="auto"/>
            <w:noWrap/>
            <w:vAlign w:val="bottom"/>
            <w:hideMark/>
          </w:tcPr>
          <w:p w14:paraId="2520B3C5"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3</w:t>
            </w:r>
          </w:p>
        </w:tc>
        <w:tc>
          <w:tcPr>
            <w:tcW w:w="1200" w:type="dxa"/>
            <w:tcBorders>
              <w:top w:val="nil"/>
              <w:left w:val="nil"/>
              <w:bottom w:val="single" w:sz="4" w:space="0" w:color="auto"/>
              <w:right w:val="single" w:sz="4" w:space="0" w:color="auto"/>
            </w:tcBorders>
            <w:shd w:val="clear" w:color="auto" w:fill="auto"/>
            <w:noWrap/>
            <w:vAlign w:val="bottom"/>
            <w:hideMark/>
          </w:tcPr>
          <w:p w14:paraId="729D53D2"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4</w:t>
            </w:r>
          </w:p>
        </w:tc>
        <w:tc>
          <w:tcPr>
            <w:tcW w:w="1200" w:type="dxa"/>
            <w:tcBorders>
              <w:top w:val="nil"/>
              <w:left w:val="nil"/>
              <w:bottom w:val="single" w:sz="4" w:space="0" w:color="auto"/>
              <w:right w:val="single" w:sz="4" w:space="0" w:color="auto"/>
            </w:tcBorders>
            <w:shd w:val="clear" w:color="auto" w:fill="auto"/>
            <w:noWrap/>
            <w:vAlign w:val="bottom"/>
            <w:hideMark/>
          </w:tcPr>
          <w:p w14:paraId="18A59587"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5</w:t>
            </w:r>
          </w:p>
        </w:tc>
        <w:tc>
          <w:tcPr>
            <w:tcW w:w="1201" w:type="dxa"/>
            <w:tcBorders>
              <w:top w:val="nil"/>
              <w:left w:val="nil"/>
              <w:bottom w:val="single" w:sz="4" w:space="0" w:color="auto"/>
              <w:right w:val="single" w:sz="4" w:space="0" w:color="auto"/>
            </w:tcBorders>
            <w:shd w:val="clear" w:color="auto" w:fill="auto"/>
            <w:noWrap/>
            <w:vAlign w:val="bottom"/>
            <w:hideMark/>
          </w:tcPr>
          <w:p w14:paraId="236627CC"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6</w:t>
            </w:r>
          </w:p>
        </w:tc>
        <w:tc>
          <w:tcPr>
            <w:tcW w:w="1361" w:type="dxa"/>
            <w:tcBorders>
              <w:top w:val="nil"/>
              <w:left w:val="nil"/>
              <w:bottom w:val="single" w:sz="4" w:space="0" w:color="auto"/>
              <w:right w:val="single" w:sz="4" w:space="0" w:color="auto"/>
            </w:tcBorders>
            <w:shd w:val="clear" w:color="auto" w:fill="auto"/>
            <w:noWrap/>
            <w:vAlign w:val="bottom"/>
            <w:hideMark/>
          </w:tcPr>
          <w:p w14:paraId="21118917"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7</w:t>
            </w:r>
          </w:p>
        </w:tc>
        <w:tc>
          <w:tcPr>
            <w:tcW w:w="1361" w:type="dxa"/>
            <w:tcBorders>
              <w:top w:val="nil"/>
              <w:left w:val="nil"/>
              <w:bottom w:val="single" w:sz="4" w:space="0" w:color="auto"/>
              <w:right w:val="single" w:sz="4" w:space="0" w:color="auto"/>
            </w:tcBorders>
            <w:shd w:val="clear" w:color="auto" w:fill="auto"/>
            <w:noWrap/>
            <w:vAlign w:val="bottom"/>
            <w:hideMark/>
          </w:tcPr>
          <w:p w14:paraId="38C4F1E0"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8</w:t>
            </w:r>
          </w:p>
        </w:tc>
        <w:tc>
          <w:tcPr>
            <w:tcW w:w="1361" w:type="dxa"/>
            <w:tcBorders>
              <w:top w:val="nil"/>
              <w:left w:val="nil"/>
              <w:bottom w:val="single" w:sz="4" w:space="0" w:color="auto"/>
              <w:right w:val="single" w:sz="4" w:space="0" w:color="auto"/>
            </w:tcBorders>
            <w:shd w:val="clear" w:color="auto" w:fill="auto"/>
            <w:noWrap/>
            <w:vAlign w:val="bottom"/>
            <w:hideMark/>
          </w:tcPr>
          <w:p w14:paraId="767FF2E4"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9</w:t>
            </w:r>
          </w:p>
        </w:tc>
        <w:tc>
          <w:tcPr>
            <w:tcW w:w="1201" w:type="dxa"/>
            <w:tcBorders>
              <w:top w:val="nil"/>
              <w:left w:val="nil"/>
              <w:bottom w:val="single" w:sz="4" w:space="0" w:color="auto"/>
              <w:right w:val="single" w:sz="4" w:space="0" w:color="auto"/>
            </w:tcBorders>
            <w:shd w:val="clear" w:color="auto" w:fill="auto"/>
            <w:noWrap/>
            <w:vAlign w:val="bottom"/>
            <w:hideMark/>
          </w:tcPr>
          <w:p w14:paraId="259610D6"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10</w:t>
            </w:r>
          </w:p>
        </w:tc>
        <w:tc>
          <w:tcPr>
            <w:tcW w:w="1200" w:type="dxa"/>
            <w:tcBorders>
              <w:top w:val="nil"/>
              <w:left w:val="nil"/>
              <w:bottom w:val="single" w:sz="4" w:space="0" w:color="auto"/>
              <w:right w:val="single" w:sz="4" w:space="0" w:color="auto"/>
            </w:tcBorders>
            <w:shd w:val="clear" w:color="auto" w:fill="auto"/>
            <w:noWrap/>
            <w:vAlign w:val="bottom"/>
            <w:hideMark/>
          </w:tcPr>
          <w:p w14:paraId="0910ACE6"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11</w:t>
            </w:r>
          </w:p>
        </w:tc>
        <w:tc>
          <w:tcPr>
            <w:tcW w:w="1201" w:type="dxa"/>
            <w:tcBorders>
              <w:top w:val="nil"/>
              <w:left w:val="nil"/>
              <w:bottom w:val="single" w:sz="4" w:space="0" w:color="auto"/>
              <w:right w:val="single" w:sz="4" w:space="0" w:color="auto"/>
            </w:tcBorders>
            <w:shd w:val="clear" w:color="auto" w:fill="auto"/>
            <w:noWrap/>
            <w:vAlign w:val="bottom"/>
            <w:hideMark/>
          </w:tcPr>
          <w:p w14:paraId="5FC5AE26"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12</w:t>
            </w:r>
          </w:p>
        </w:tc>
        <w:tc>
          <w:tcPr>
            <w:tcW w:w="1307" w:type="dxa"/>
            <w:tcBorders>
              <w:top w:val="nil"/>
              <w:left w:val="nil"/>
              <w:bottom w:val="single" w:sz="4" w:space="0" w:color="auto"/>
              <w:right w:val="single" w:sz="4" w:space="0" w:color="auto"/>
            </w:tcBorders>
            <w:shd w:val="clear" w:color="auto" w:fill="auto"/>
            <w:noWrap/>
            <w:vAlign w:val="bottom"/>
            <w:hideMark/>
          </w:tcPr>
          <w:p w14:paraId="3DB6C34B"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13</w:t>
            </w:r>
          </w:p>
        </w:tc>
        <w:tc>
          <w:tcPr>
            <w:tcW w:w="1307" w:type="dxa"/>
            <w:tcBorders>
              <w:top w:val="nil"/>
              <w:left w:val="nil"/>
              <w:bottom w:val="single" w:sz="4" w:space="0" w:color="auto"/>
              <w:right w:val="single" w:sz="4" w:space="0" w:color="auto"/>
            </w:tcBorders>
            <w:shd w:val="clear" w:color="auto" w:fill="auto"/>
            <w:noWrap/>
            <w:vAlign w:val="bottom"/>
            <w:hideMark/>
          </w:tcPr>
          <w:p w14:paraId="276EE5C5"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14</w:t>
            </w:r>
          </w:p>
        </w:tc>
        <w:tc>
          <w:tcPr>
            <w:tcW w:w="1307" w:type="dxa"/>
            <w:tcBorders>
              <w:top w:val="nil"/>
              <w:left w:val="nil"/>
              <w:bottom w:val="single" w:sz="4" w:space="0" w:color="auto"/>
              <w:right w:val="single" w:sz="4" w:space="0" w:color="auto"/>
            </w:tcBorders>
            <w:shd w:val="clear" w:color="auto" w:fill="auto"/>
            <w:noWrap/>
            <w:vAlign w:val="bottom"/>
            <w:hideMark/>
          </w:tcPr>
          <w:p w14:paraId="64718204"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15</w:t>
            </w:r>
          </w:p>
        </w:tc>
        <w:tc>
          <w:tcPr>
            <w:tcW w:w="1414" w:type="dxa"/>
            <w:tcBorders>
              <w:top w:val="nil"/>
              <w:left w:val="nil"/>
              <w:bottom w:val="single" w:sz="4" w:space="0" w:color="auto"/>
              <w:right w:val="single" w:sz="4" w:space="0" w:color="auto"/>
            </w:tcBorders>
            <w:shd w:val="clear" w:color="auto" w:fill="auto"/>
            <w:noWrap/>
            <w:vAlign w:val="bottom"/>
            <w:hideMark/>
          </w:tcPr>
          <w:p w14:paraId="7195D048"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16</w:t>
            </w:r>
          </w:p>
        </w:tc>
        <w:tc>
          <w:tcPr>
            <w:tcW w:w="1407" w:type="dxa"/>
            <w:tcBorders>
              <w:top w:val="nil"/>
              <w:left w:val="nil"/>
              <w:bottom w:val="single" w:sz="4" w:space="0" w:color="auto"/>
              <w:right w:val="single" w:sz="4" w:space="0" w:color="auto"/>
            </w:tcBorders>
            <w:shd w:val="clear" w:color="auto" w:fill="auto"/>
            <w:noWrap/>
            <w:vAlign w:val="bottom"/>
            <w:hideMark/>
          </w:tcPr>
          <w:p w14:paraId="1B644B86"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17</w:t>
            </w:r>
          </w:p>
        </w:tc>
        <w:tc>
          <w:tcPr>
            <w:tcW w:w="1437" w:type="dxa"/>
            <w:tcBorders>
              <w:top w:val="nil"/>
              <w:left w:val="nil"/>
              <w:bottom w:val="single" w:sz="4" w:space="0" w:color="auto"/>
              <w:right w:val="single" w:sz="4" w:space="0" w:color="auto"/>
            </w:tcBorders>
            <w:shd w:val="clear" w:color="auto" w:fill="auto"/>
            <w:noWrap/>
            <w:vAlign w:val="bottom"/>
            <w:hideMark/>
          </w:tcPr>
          <w:p w14:paraId="71B226C6"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18</w:t>
            </w:r>
          </w:p>
        </w:tc>
        <w:tc>
          <w:tcPr>
            <w:tcW w:w="1207" w:type="dxa"/>
            <w:tcBorders>
              <w:top w:val="nil"/>
              <w:left w:val="nil"/>
              <w:bottom w:val="single" w:sz="4" w:space="0" w:color="auto"/>
              <w:right w:val="single" w:sz="4" w:space="0" w:color="auto"/>
            </w:tcBorders>
            <w:shd w:val="clear" w:color="auto" w:fill="auto"/>
            <w:noWrap/>
            <w:vAlign w:val="bottom"/>
            <w:hideMark/>
          </w:tcPr>
          <w:p w14:paraId="5A8664A0" w14:textId="77777777" w:rsidR="00252E09" w:rsidRPr="00EB43F8" w:rsidRDefault="00252E09" w:rsidP="00E8485B">
            <w:pPr>
              <w:jc w:val="right"/>
              <w:rPr>
                <w:rFonts w:ascii="Calibri" w:hAnsi="Calibri" w:cs="Calibri"/>
                <w:color w:val="000000"/>
                <w:sz w:val="11"/>
                <w:szCs w:val="11"/>
              </w:rPr>
            </w:pPr>
            <w:r w:rsidRPr="00EB43F8">
              <w:rPr>
                <w:rFonts w:ascii="Calibri" w:hAnsi="Calibri" w:cs="Calibri"/>
                <w:color w:val="000000"/>
                <w:sz w:val="11"/>
                <w:szCs w:val="11"/>
              </w:rPr>
              <w:t>19</w:t>
            </w:r>
          </w:p>
        </w:tc>
        <w:tc>
          <w:tcPr>
            <w:tcW w:w="1624" w:type="dxa"/>
            <w:tcBorders>
              <w:top w:val="nil"/>
              <w:left w:val="nil"/>
              <w:bottom w:val="single" w:sz="4" w:space="0" w:color="auto"/>
              <w:right w:val="single" w:sz="4" w:space="0" w:color="auto"/>
            </w:tcBorders>
            <w:shd w:val="clear" w:color="auto" w:fill="auto"/>
            <w:noWrap/>
            <w:vAlign w:val="bottom"/>
            <w:hideMark/>
          </w:tcPr>
          <w:p w14:paraId="70CF4123" w14:textId="77777777" w:rsidR="00252E09" w:rsidRPr="00EB43F8" w:rsidRDefault="00252E09" w:rsidP="00E8485B">
            <w:pPr>
              <w:jc w:val="right"/>
              <w:rPr>
                <w:rFonts w:ascii="Calibri" w:hAnsi="Calibri" w:cs="Calibri"/>
                <w:color w:val="000000"/>
                <w:sz w:val="11"/>
                <w:szCs w:val="11"/>
              </w:rPr>
            </w:pPr>
            <w:r w:rsidRPr="00EB43F8">
              <w:rPr>
                <w:rFonts w:ascii="Calibri" w:hAnsi="Calibri" w:cs="Calibri"/>
                <w:color w:val="000000"/>
                <w:sz w:val="11"/>
                <w:szCs w:val="11"/>
              </w:rPr>
              <w:t>20</w:t>
            </w:r>
          </w:p>
        </w:tc>
        <w:tc>
          <w:tcPr>
            <w:tcW w:w="1479" w:type="dxa"/>
            <w:tcBorders>
              <w:top w:val="nil"/>
              <w:left w:val="nil"/>
              <w:bottom w:val="single" w:sz="4" w:space="0" w:color="auto"/>
              <w:right w:val="single" w:sz="4" w:space="0" w:color="auto"/>
            </w:tcBorders>
            <w:shd w:val="clear" w:color="auto" w:fill="auto"/>
            <w:noWrap/>
            <w:vAlign w:val="bottom"/>
            <w:hideMark/>
          </w:tcPr>
          <w:p w14:paraId="5A02D4F3" w14:textId="77777777" w:rsidR="00252E09" w:rsidRPr="00EB43F8" w:rsidRDefault="00252E09" w:rsidP="00E8485B">
            <w:pPr>
              <w:jc w:val="right"/>
              <w:rPr>
                <w:rFonts w:ascii="Calibri" w:hAnsi="Calibri" w:cs="Calibri"/>
                <w:color w:val="000000"/>
                <w:sz w:val="11"/>
                <w:szCs w:val="11"/>
              </w:rPr>
            </w:pPr>
            <w:r w:rsidRPr="00EB43F8">
              <w:rPr>
                <w:rFonts w:ascii="Calibri" w:hAnsi="Calibri" w:cs="Calibri"/>
                <w:color w:val="000000"/>
                <w:sz w:val="11"/>
                <w:szCs w:val="11"/>
              </w:rPr>
              <w:t>21</w:t>
            </w:r>
          </w:p>
        </w:tc>
        <w:tc>
          <w:tcPr>
            <w:tcW w:w="20" w:type="dxa"/>
            <w:vAlign w:val="center"/>
            <w:hideMark/>
          </w:tcPr>
          <w:p w14:paraId="39B04439" w14:textId="77777777" w:rsidR="00252E09" w:rsidRPr="00EB43F8" w:rsidRDefault="00252E09" w:rsidP="00E8485B">
            <w:pPr>
              <w:rPr>
                <w:sz w:val="11"/>
                <w:szCs w:val="11"/>
              </w:rPr>
            </w:pPr>
          </w:p>
        </w:tc>
      </w:tr>
      <w:tr w:rsidR="00252E09" w:rsidRPr="00EB43F8" w14:paraId="6EE3B5DE" w14:textId="77777777" w:rsidTr="00E8485B">
        <w:trPr>
          <w:trHeight w:val="315"/>
          <w:jc w:val="center"/>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448FD01D" w14:textId="77777777" w:rsidR="00252E09" w:rsidRPr="00EB43F8" w:rsidRDefault="00252E09" w:rsidP="00E8485B">
            <w:pPr>
              <w:rPr>
                <w:rFonts w:ascii="Bookman Old Style" w:hAnsi="Bookman Old Style" w:cs="Calibri"/>
                <w:sz w:val="11"/>
                <w:szCs w:val="11"/>
              </w:rPr>
            </w:pPr>
            <w:r w:rsidRPr="00EB43F8">
              <w:rPr>
                <w:rFonts w:ascii="Bookman Old Style" w:hAnsi="Bookman Old Style" w:cs="Calibri"/>
                <w:sz w:val="11"/>
                <w:szCs w:val="11"/>
              </w:rPr>
              <w:t> </w:t>
            </w:r>
          </w:p>
        </w:tc>
        <w:tc>
          <w:tcPr>
            <w:tcW w:w="6047" w:type="dxa"/>
            <w:tcBorders>
              <w:top w:val="nil"/>
              <w:left w:val="nil"/>
              <w:bottom w:val="single" w:sz="4" w:space="0" w:color="auto"/>
              <w:right w:val="single" w:sz="4" w:space="0" w:color="auto"/>
            </w:tcBorders>
            <w:shd w:val="clear" w:color="auto" w:fill="auto"/>
            <w:noWrap/>
            <w:vAlign w:val="bottom"/>
            <w:hideMark/>
          </w:tcPr>
          <w:p w14:paraId="5C2FC9A4" w14:textId="77777777" w:rsidR="00252E09" w:rsidRPr="00EB43F8" w:rsidRDefault="00252E09" w:rsidP="00E8485B">
            <w:pPr>
              <w:rPr>
                <w:rFonts w:ascii="Bookman Old Style" w:hAnsi="Bookman Old Style" w:cs="Calibri"/>
                <w:sz w:val="11"/>
                <w:szCs w:val="11"/>
              </w:rPr>
            </w:pPr>
            <w:r w:rsidRPr="00EB43F8">
              <w:rPr>
                <w:rFonts w:ascii="Bookman Old Style" w:hAnsi="Bookman Old Style" w:cs="Calibri"/>
                <w:sz w:val="11"/>
                <w:szCs w:val="11"/>
              </w:rPr>
              <w:t> </w:t>
            </w:r>
          </w:p>
        </w:tc>
        <w:tc>
          <w:tcPr>
            <w:tcW w:w="1172" w:type="dxa"/>
            <w:tcBorders>
              <w:top w:val="nil"/>
              <w:left w:val="nil"/>
              <w:bottom w:val="single" w:sz="4" w:space="0" w:color="auto"/>
              <w:right w:val="single" w:sz="4" w:space="0" w:color="auto"/>
            </w:tcBorders>
            <w:shd w:val="clear" w:color="auto" w:fill="auto"/>
            <w:noWrap/>
            <w:vAlign w:val="bottom"/>
            <w:hideMark/>
          </w:tcPr>
          <w:p w14:paraId="30578201" w14:textId="77777777" w:rsidR="00252E09" w:rsidRPr="00EB43F8" w:rsidRDefault="00252E09" w:rsidP="00E8485B">
            <w:pPr>
              <w:rPr>
                <w:rFonts w:ascii="Bookman Old Style" w:hAnsi="Bookman Old Style" w:cs="Calibri"/>
                <w:sz w:val="11"/>
                <w:szCs w:val="11"/>
              </w:rPr>
            </w:pPr>
            <w:r w:rsidRPr="00EB43F8">
              <w:rPr>
                <w:rFonts w:ascii="Bookman Old Style" w:hAnsi="Bookman Old Style" w:cs="Calibri"/>
                <w:sz w:val="11"/>
                <w:szCs w:val="11"/>
              </w:rPr>
              <w:t> </w:t>
            </w:r>
          </w:p>
        </w:tc>
        <w:tc>
          <w:tcPr>
            <w:tcW w:w="1200" w:type="dxa"/>
            <w:tcBorders>
              <w:top w:val="nil"/>
              <w:left w:val="nil"/>
              <w:bottom w:val="single" w:sz="4" w:space="0" w:color="auto"/>
              <w:right w:val="single" w:sz="4" w:space="0" w:color="auto"/>
            </w:tcBorders>
            <w:shd w:val="clear" w:color="auto" w:fill="auto"/>
            <w:noWrap/>
            <w:vAlign w:val="bottom"/>
            <w:hideMark/>
          </w:tcPr>
          <w:p w14:paraId="282329A5"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0" w:type="dxa"/>
            <w:tcBorders>
              <w:top w:val="nil"/>
              <w:left w:val="nil"/>
              <w:bottom w:val="single" w:sz="4" w:space="0" w:color="auto"/>
              <w:right w:val="single" w:sz="4" w:space="0" w:color="auto"/>
            </w:tcBorders>
            <w:shd w:val="clear" w:color="auto" w:fill="auto"/>
            <w:noWrap/>
            <w:vAlign w:val="bottom"/>
            <w:hideMark/>
          </w:tcPr>
          <w:p w14:paraId="68016B24"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197839DE"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3450C1CE"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1927D29B"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27C744D3"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22A81531"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0" w:type="dxa"/>
            <w:tcBorders>
              <w:top w:val="nil"/>
              <w:left w:val="nil"/>
              <w:bottom w:val="single" w:sz="4" w:space="0" w:color="auto"/>
              <w:right w:val="single" w:sz="4" w:space="0" w:color="auto"/>
            </w:tcBorders>
            <w:shd w:val="clear" w:color="auto" w:fill="auto"/>
            <w:noWrap/>
            <w:vAlign w:val="bottom"/>
            <w:hideMark/>
          </w:tcPr>
          <w:p w14:paraId="2541B7AB"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652FDDCE"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785D1AFF"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26E1AFCF"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3B2265C0"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414" w:type="dxa"/>
            <w:tcBorders>
              <w:top w:val="nil"/>
              <w:left w:val="nil"/>
              <w:bottom w:val="single" w:sz="4" w:space="0" w:color="auto"/>
              <w:right w:val="single" w:sz="4" w:space="0" w:color="auto"/>
            </w:tcBorders>
            <w:shd w:val="clear" w:color="auto" w:fill="auto"/>
            <w:noWrap/>
            <w:vAlign w:val="bottom"/>
            <w:hideMark/>
          </w:tcPr>
          <w:p w14:paraId="31A65084"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407" w:type="dxa"/>
            <w:tcBorders>
              <w:top w:val="nil"/>
              <w:left w:val="nil"/>
              <w:bottom w:val="single" w:sz="4" w:space="0" w:color="auto"/>
              <w:right w:val="single" w:sz="4" w:space="0" w:color="auto"/>
            </w:tcBorders>
            <w:shd w:val="clear" w:color="auto" w:fill="auto"/>
            <w:noWrap/>
            <w:vAlign w:val="bottom"/>
            <w:hideMark/>
          </w:tcPr>
          <w:p w14:paraId="546BA2A8"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437" w:type="dxa"/>
            <w:tcBorders>
              <w:top w:val="nil"/>
              <w:left w:val="nil"/>
              <w:bottom w:val="single" w:sz="4" w:space="0" w:color="auto"/>
              <w:right w:val="single" w:sz="4" w:space="0" w:color="auto"/>
            </w:tcBorders>
            <w:shd w:val="clear" w:color="auto" w:fill="auto"/>
            <w:noWrap/>
            <w:vAlign w:val="bottom"/>
            <w:hideMark/>
          </w:tcPr>
          <w:p w14:paraId="404BE48B"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7" w:type="dxa"/>
            <w:tcBorders>
              <w:top w:val="nil"/>
              <w:left w:val="nil"/>
              <w:bottom w:val="single" w:sz="4" w:space="0" w:color="auto"/>
              <w:right w:val="single" w:sz="4" w:space="0" w:color="auto"/>
            </w:tcBorders>
            <w:shd w:val="clear" w:color="auto" w:fill="auto"/>
            <w:noWrap/>
            <w:vAlign w:val="bottom"/>
            <w:hideMark/>
          </w:tcPr>
          <w:p w14:paraId="3A8B7659"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624" w:type="dxa"/>
            <w:tcBorders>
              <w:top w:val="nil"/>
              <w:left w:val="nil"/>
              <w:bottom w:val="single" w:sz="4" w:space="0" w:color="auto"/>
              <w:right w:val="single" w:sz="4" w:space="0" w:color="auto"/>
            </w:tcBorders>
            <w:shd w:val="clear" w:color="auto" w:fill="auto"/>
            <w:noWrap/>
            <w:vAlign w:val="bottom"/>
            <w:hideMark/>
          </w:tcPr>
          <w:p w14:paraId="1348039C"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479" w:type="dxa"/>
            <w:tcBorders>
              <w:top w:val="nil"/>
              <w:left w:val="nil"/>
              <w:bottom w:val="single" w:sz="4" w:space="0" w:color="auto"/>
              <w:right w:val="single" w:sz="4" w:space="0" w:color="auto"/>
            </w:tcBorders>
            <w:shd w:val="clear" w:color="auto" w:fill="auto"/>
            <w:noWrap/>
            <w:vAlign w:val="bottom"/>
            <w:hideMark/>
          </w:tcPr>
          <w:p w14:paraId="4CBF31E4"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20" w:type="dxa"/>
            <w:vAlign w:val="center"/>
            <w:hideMark/>
          </w:tcPr>
          <w:p w14:paraId="5DE9D6D6" w14:textId="77777777" w:rsidR="00252E09" w:rsidRPr="00EB43F8" w:rsidRDefault="00252E09" w:rsidP="00E8485B">
            <w:pPr>
              <w:rPr>
                <w:sz w:val="11"/>
                <w:szCs w:val="11"/>
              </w:rPr>
            </w:pPr>
          </w:p>
        </w:tc>
      </w:tr>
      <w:tr w:rsidR="00252E09" w:rsidRPr="00EB43F8" w14:paraId="5B279FB0" w14:textId="77777777" w:rsidTr="00E8485B">
        <w:trPr>
          <w:trHeight w:val="315"/>
          <w:jc w:val="center"/>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30C4F598" w14:textId="77777777" w:rsidR="00252E09" w:rsidRPr="00EB43F8" w:rsidRDefault="00252E09" w:rsidP="00E8485B">
            <w:pPr>
              <w:rPr>
                <w:rFonts w:ascii="Bookman Old Style" w:hAnsi="Bookman Old Style" w:cs="Calibri"/>
                <w:sz w:val="11"/>
                <w:szCs w:val="11"/>
              </w:rPr>
            </w:pPr>
            <w:r w:rsidRPr="00EB43F8">
              <w:rPr>
                <w:rFonts w:ascii="Bookman Old Style" w:hAnsi="Bookman Old Style" w:cs="Calibri"/>
                <w:sz w:val="11"/>
                <w:szCs w:val="11"/>
              </w:rPr>
              <w:t> </w:t>
            </w:r>
          </w:p>
        </w:tc>
        <w:tc>
          <w:tcPr>
            <w:tcW w:w="6047" w:type="dxa"/>
            <w:tcBorders>
              <w:top w:val="nil"/>
              <w:left w:val="nil"/>
              <w:bottom w:val="single" w:sz="4" w:space="0" w:color="auto"/>
              <w:right w:val="single" w:sz="4" w:space="0" w:color="auto"/>
            </w:tcBorders>
            <w:shd w:val="clear" w:color="auto" w:fill="auto"/>
            <w:noWrap/>
            <w:hideMark/>
          </w:tcPr>
          <w:p w14:paraId="0F0E8A16" w14:textId="77777777" w:rsidR="00252E09" w:rsidRPr="00EB43F8" w:rsidRDefault="00252E09" w:rsidP="00E8485B">
            <w:pPr>
              <w:rPr>
                <w:rFonts w:ascii="Arial" w:hAnsi="Arial" w:cs="Arial"/>
                <w:sz w:val="11"/>
                <w:szCs w:val="11"/>
              </w:rPr>
            </w:pPr>
            <w:r w:rsidRPr="00EB43F8">
              <w:rPr>
                <w:rFonts w:ascii="Arial" w:hAnsi="Arial" w:cs="Arial"/>
                <w:sz w:val="11"/>
                <w:szCs w:val="11"/>
              </w:rPr>
              <w:t>Теплоноситель всего, в том числе</w:t>
            </w:r>
          </w:p>
        </w:tc>
        <w:tc>
          <w:tcPr>
            <w:tcW w:w="1172" w:type="dxa"/>
            <w:tcBorders>
              <w:top w:val="nil"/>
              <w:left w:val="nil"/>
              <w:bottom w:val="single" w:sz="4" w:space="0" w:color="auto"/>
              <w:right w:val="single" w:sz="4" w:space="0" w:color="auto"/>
            </w:tcBorders>
            <w:shd w:val="clear" w:color="auto" w:fill="auto"/>
            <w:noWrap/>
            <w:vAlign w:val="bottom"/>
            <w:hideMark/>
          </w:tcPr>
          <w:p w14:paraId="3BD41482" w14:textId="77777777" w:rsidR="00252E09" w:rsidRPr="00EB43F8" w:rsidRDefault="00252E09" w:rsidP="00E8485B">
            <w:pPr>
              <w:jc w:val="center"/>
              <w:rPr>
                <w:rFonts w:ascii="Calibri" w:hAnsi="Calibri" w:cs="Calibri"/>
                <w:sz w:val="11"/>
                <w:szCs w:val="11"/>
              </w:rPr>
            </w:pPr>
            <w:r w:rsidRPr="00EB43F8">
              <w:rPr>
                <w:rFonts w:ascii="Calibri" w:hAnsi="Calibri" w:cs="Calibri"/>
                <w:sz w:val="11"/>
                <w:szCs w:val="11"/>
              </w:rPr>
              <w:t>м³</w:t>
            </w:r>
          </w:p>
        </w:tc>
        <w:tc>
          <w:tcPr>
            <w:tcW w:w="1200" w:type="dxa"/>
            <w:tcBorders>
              <w:top w:val="nil"/>
              <w:left w:val="nil"/>
              <w:bottom w:val="single" w:sz="4" w:space="0" w:color="auto"/>
              <w:right w:val="single" w:sz="4" w:space="0" w:color="auto"/>
            </w:tcBorders>
            <w:shd w:val="clear" w:color="auto" w:fill="auto"/>
            <w:noWrap/>
            <w:vAlign w:val="bottom"/>
            <w:hideMark/>
          </w:tcPr>
          <w:p w14:paraId="522380A3"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42127,89</w:t>
            </w:r>
          </w:p>
        </w:tc>
        <w:tc>
          <w:tcPr>
            <w:tcW w:w="1200" w:type="dxa"/>
            <w:tcBorders>
              <w:top w:val="nil"/>
              <w:left w:val="nil"/>
              <w:bottom w:val="single" w:sz="4" w:space="0" w:color="auto"/>
              <w:right w:val="single" w:sz="4" w:space="0" w:color="auto"/>
            </w:tcBorders>
            <w:shd w:val="clear" w:color="auto" w:fill="auto"/>
            <w:noWrap/>
            <w:vAlign w:val="bottom"/>
            <w:hideMark/>
          </w:tcPr>
          <w:p w14:paraId="370ADD02"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7721,43</w:t>
            </w:r>
          </w:p>
        </w:tc>
        <w:tc>
          <w:tcPr>
            <w:tcW w:w="1201" w:type="dxa"/>
            <w:tcBorders>
              <w:top w:val="nil"/>
              <w:left w:val="nil"/>
              <w:bottom w:val="single" w:sz="4" w:space="0" w:color="auto"/>
              <w:right w:val="single" w:sz="4" w:space="0" w:color="auto"/>
            </w:tcBorders>
            <w:shd w:val="clear" w:color="auto" w:fill="auto"/>
            <w:noWrap/>
            <w:vAlign w:val="bottom"/>
            <w:hideMark/>
          </w:tcPr>
          <w:p w14:paraId="36CD6FDE"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49849,32</w:t>
            </w:r>
          </w:p>
        </w:tc>
        <w:tc>
          <w:tcPr>
            <w:tcW w:w="1361" w:type="dxa"/>
            <w:tcBorders>
              <w:top w:val="nil"/>
              <w:left w:val="nil"/>
              <w:bottom w:val="single" w:sz="4" w:space="0" w:color="auto"/>
              <w:right w:val="single" w:sz="4" w:space="0" w:color="auto"/>
            </w:tcBorders>
            <w:shd w:val="clear" w:color="auto" w:fill="auto"/>
            <w:noWrap/>
            <w:vAlign w:val="bottom"/>
            <w:hideMark/>
          </w:tcPr>
          <w:p w14:paraId="02495ED6"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36263,44</w:t>
            </w:r>
          </w:p>
        </w:tc>
        <w:tc>
          <w:tcPr>
            <w:tcW w:w="1361" w:type="dxa"/>
            <w:tcBorders>
              <w:top w:val="nil"/>
              <w:left w:val="nil"/>
              <w:bottom w:val="single" w:sz="4" w:space="0" w:color="auto"/>
              <w:right w:val="single" w:sz="4" w:space="0" w:color="auto"/>
            </w:tcBorders>
            <w:shd w:val="clear" w:color="auto" w:fill="auto"/>
            <w:noWrap/>
            <w:vAlign w:val="bottom"/>
            <w:hideMark/>
          </w:tcPr>
          <w:p w14:paraId="53C7DA49"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6646,56</w:t>
            </w:r>
          </w:p>
        </w:tc>
        <w:tc>
          <w:tcPr>
            <w:tcW w:w="1361" w:type="dxa"/>
            <w:tcBorders>
              <w:top w:val="nil"/>
              <w:left w:val="nil"/>
              <w:bottom w:val="single" w:sz="4" w:space="0" w:color="auto"/>
              <w:right w:val="single" w:sz="4" w:space="0" w:color="auto"/>
            </w:tcBorders>
            <w:shd w:val="clear" w:color="auto" w:fill="auto"/>
            <w:noWrap/>
            <w:vAlign w:val="bottom"/>
            <w:hideMark/>
          </w:tcPr>
          <w:p w14:paraId="350DF23F"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42910,00</w:t>
            </w:r>
          </w:p>
        </w:tc>
        <w:tc>
          <w:tcPr>
            <w:tcW w:w="1201" w:type="dxa"/>
            <w:tcBorders>
              <w:top w:val="nil"/>
              <w:left w:val="nil"/>
              <w:bottom w:val="single" w:sz="4" w:space="0" w:color="auto"/>
              <w:right w:val="single" w:sz="4" w:space="0" w:color="auto"/>
            </w:tcBorders>
            <w:shd w:val="clear" w:color="auto" w:fill="auto"/>
            <w:noWrap/>
            <w:vAlign w:val="bottom"/>
            <w:hideMark/>
          </w:tcPr>
          <w:p w14:paraId="73132F8E"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35861,37</w:t>
            </w:r>
          </w:p>
        </w:tc>
        <w:tc>
          <w:tcPr>
            <w:tcW w:w="1200" w:type="dxa"/>
            <w:tcBorders>
              <w:top w:val="nil"/>
              <w:left w:val="nil"/>
              <w:bottom w:val="single" w:sz="4" w:space="0" w:color="auto"/>
              <w:right w:val="single" w:sz="4" w:space="0" w:color="auto"/>
            </w:tcBorders>
            <w:shd w:val="clear" w:color="auto" w:fill="auto"/>
            <w:noWrap/>
            <w:vAlign w:val="bottom"/>
            <w:hideMark/>
          </w:tcPr>
          <w:p w14:paraId="42143E2A"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7346,93</w:t>
            </w:r>
          </w:p>
        </w:tc>
        <w:tc>
          <w:tcPr>
            <w:tcW w:w="1201" w:type="dxa"/>
            <w:tcBorders>
              <w:top w:val="nil"/>
              <w:left w:val="nil"/>
              <w:bottom w:val="single" w:sz="4" w:space="0" w:color="auto"/>
              <w:right w:val="single" w:sz="4" w:space="0" w:color="auto"/>
            </w:tcBorders>
            <w:shd w:val="clear" w:color="auto" w:fill="auto"/>
            <w:noWrap/>
            <w:vAlign w:val="bottom"/>
            <w:hideMark/>
          </w:tcPr>
          <w:p w14:paraId="1DA1BA89"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43208,30</w:t>
            </w:r>
          </w:p>
        </w:tc>
        <w:tc>
          <w:tcPr>
            <w:tcW w:w="1307" w:type="dxa"/>
            <w:tcBorders>
              <w:top w:val="nil"/>
              <w:left w:val="nil"/>
              <w:bottom w:val="single" w:sz="4" w:space="0" w:color="auto"/>
              <w:right w:val="single" w:sz="4" w:space="0" w:color="auto"/>
            </w:tcBorders>
            <w:shd w:val="clear" w:color="auto" w:fill="auto"/>
            <w:noWrap/>
            <w:vAlign w:val="bottom"/>
            <w:hideMark/>
          </w:tcPr>
          <w:p w14:paraId="607DD51C"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27667,89</w:t>
            </w:r>
          </w:p>
        </w:tc>
        <w:tc>
          <w:tcPr>
            <w:tcW w:w="1307" w:type="dxa"/>
            <w:tcBorders>
              <w:top w:val="nil"/>
              <w:left w:val="nil"/>
              <w:bottom w:val="single" w:sz="4" w:space="0" w:color="auto"/>
              <w:right w:val="single" w:sz="4" w:space="0" w:color="auto"/>
            </w:tcBorders>
            <w:shd w:val="clear" w:color="auto" w:fill="auto"/>
            <w:noWrap/>
            <w:vAlign w:val="bottom"/>
            <w:hideMark/>
          </w:tcPr>
          <w:p w14:paraId="56658DFA"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1984,27</w:t>
            </w:r>
          </w:p>
        </w:tc>
        <w:tc>
          <w:tcPr>
            <w:tcW w:w="1307" w:type="dxa"/>
            <w:tcBorders>
              <w:top w:val="nil"/>
              <w:left w:val="nil"/>
              <w:bottom w:val="single" w:sz="4" w:space="0" w:color="auto"/>
              <w:right w:val="single" w:sz="4" w:space="0" w:color="auto"/>
            </w:tcBorders>
            <w:shd w:val="clear" w:color="auto" w:fill="auto"/>
            <w:noWrap/>
            <w:vAlign w:val="bottom"/>
            <w:hideMark/>
          </w:tcPr>
          <w:p w14:paraId="1104A4DD"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29652,16</w:t>
            </w:r>
          </w:p>
        </w:tc>
        <w:tc>
          <w:tcPr>
            <w:tcW w:w="1414" w:type="dxa"/>
            <w:tcBorders>
              <w:top w:val="nil"/>
              <w:left w:val="nil"/>
              <w:bottom w:val="single" w:sz="4" w:space="0" w:color="auto"/>
              <w:right w:val="single" w:sz="4" w:space="0" w:color="auto"/>
            </w:tcBorders>
            <w:shd w:val="clear" w:color="auto" w:fill="auto"/>
            <w:noWrap/>
            <w:vAlign w:val="bottom"/>
            <w:hideMark/>
          </w:tcPr>
          <w:p w14:paraId="7A355B1E"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29778,49</w:t>
            </w:r>
          </w:p>
        </w:tc>
        <w:tc>
          <w:tcPr>
            <w:tcW w:w="1407" w:type="dxa"/>
            <w:tcBorders>
              <w:top w:val="nil"/>
              <w:left w:val="nil"/>
              <w:bottom w:val="single" w:sz="4" w:space="0" w:color="auto"/>
              <w:right w:val="single" w:sz="4" w:space="0" w:color="auto"/>
            </w:tcBorders>
            <w:shd w:val="clear" w:color="auto" w:fill="auto"/>
            <w:noWrap/>
            <w:vAlign w:val="bottom"/>
            <w:hideMark/>
          </w:tcPr>
          <w:p w14:paraId="6BF58DE0"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4610,96</w:t>
            </w:r>
          </w:p>
        </w:tc>
        <w:tc>
          <w:tcPr>
            <w:tcW w:w="1437" w:type="dxa"/>
            <w:tcBorders>
              <w:top w:val="nil"/>
              <w:left w:val="nil"/>
              <w:bottom w:val="single" w:sz="4" w:space="0" w:color="auto"/>
              <w:right w:val="single" w:sz="4" w:space="0" w:color="auto"/>
            </w:tcBorders>
            <w:shd w:val="clear" w:color="auto" w:fill="auto"/>
            <w:noWrap/>
            <w:vAlign w:val="bottom"/>
            <w:hideMark/>
          </w:tcPr>
          <w:p w14:paraId="4650AD81"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34389,45</w:t>
            </w:r>
          </w:p>
        </w:tc>
        <w:tc>
          <w:tcPr>
            <w:tcW w:w="1207" w:type="dxa"/>
            <w:tcBorders>
              <w:top w:val="nil"/>
              <w:left w:val="nil"/>
              <w:bottom w:val="single" w:sz="4" w:space="0" w:color="auto"/>
              <w:right w:val="single" w:sz="4" w:space="0" w:color="auto"/>
            </w:tcBorders>
            <w:shd w:val="clear" w:color="auto" w:fill="auto"/>
            <w:noWrap/>
            <w:vAlign w:val="bottom"/>
            <w:hideMark/>
          </w:tcPr>
          <w:p w14:paraId="201D13B1"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29778,49</w:t>
            </w:r>
          </w:p>
        </w:tc>
        <w:tc>
          <w:tcPr>
            <w:tcW w:w="1624" w:type="dxa"/>
            <w:tcBorders>
              <w:top w:val="nil"/>
              <w:left w:val="nil"/>
              <w:bottom w:val="single" w:sz="4" w:space="0" w:color="auto"/>
              <w:right w:val="single" w:sz="4" w:space="0" w:color="auto"/>
            </w:tcBorders>
            <w:shd w:val="clear" w:color="auto" w:fill="auto"/>
            <w:noWrap/>
            <w:vAlign w:val="bottom"/>
            <w:hideMark/>
          </w:tcPr>
          <w:p w14:paraId="16894160"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4610,96</w:t>
            </w:r>
          </w:p>
        </w:tc>
        <w:tc>
          <w:tcPr>
            <w:tcW w:w="1479" w:type="dxa"/>
            <w:tcBorders>
              <w:top w:val="nil"/>
              <w:left w:val="nil"/>
              <w:bottom w:val="single" w:sz="4" w:space="0" w:color="auto"/>
              <w:right w:val="single" w:sz="4" w:space="0" w:color="auto"/>
            </w:tcBorders>
            <w:shd w:val="clear" w:color="auto" w:fill="auto"/>
            <w:noWrap/>
            <w:vAlign w:val="bottom"/>
            <w:hideMark/>
          </w:tcPr>
          <w:p w14:paraId="2A9DABB6"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34389,45</w:t>
            </w:r>
          </w:p>
        </w:tc>
        <w:tc>
          <w:tcPr>
            <w:tcW w:w="20" w:type="dxa"/>
            <w:vAlign w:val="center"/>
            <w:hideMark/>
          </w:tcPr>
          <w:p w14:paraId="7DD1228E" w14:textId="77777777" w:rsidR="00252E09" w:rsidRPr="00EB43F8" w:rsidRDefault="00252E09" w:rsidP="00E8485B">
            <w:pPr>
              <w:rPr>
                <w:sz w:val="11"/>
                <w:szCs w:val="11"/>
              </w:rPr>
            </w:pPr>
          </w:p>
        </w:tc>
      </w:tr>
      <w:tr w:rsidR="00252E09" w:rsidRPr="00EB43F8" w14:paraId="7C2FF3A8" w14:textId="77777777" w:rsidTr="00E8485B">
        <w:trPr>
          <w:trHeight w:val="315"/>
          <w:jc w:val="center"/>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1A2617C1" w14:textId="77777777" w:rsidR="00252E09" w:rsidRPr="00EB43F8" w:rsidRDefault="00252E09" w:rsidP="00E8485B">
            <w:pPr>
              <w:rPr>
                <w:rFonts w:ascii="Bookman Old Style" w:hAnsi="Bookman Old Style" w:cs="Calibri"/>
                <w:sz w:val="11"/>
                <w:szCs w:val="11"/>
              </w:rPr>
            </w:pPr>
            <w:r w:rsidRPr="00EB43F8">
              <w:rPr>
                <w:rFonts w:ascii="Bookman Old Style" w:hAnsi="Bookman Old Style" w:cs="Calibri"/>
                <w:sz w:val="11"/>
                <w:szCs w:val="11"/>
              </w:rPr>
              <w:t> </w:t>
            </w:r>
          </w:p>
        </w:tc>
        <w:tc>
          <w:tcPr>
            <w:tcW w:w="6047" w:type="dxa"/>
            <w:tcBorders>
              <w:top w:val="nil"/>
              <w:left w:val="nil"/>
              <w:bottom w:val="single" w:sz="4" w:space="0" w:color="auto"/>
              <w:right w:val="single" w:sz="4" w:space="0" w:color="auto"/>
            </w:tcBorders>
            <w:shd w:val="clear" w:color="auto" w:fill="auto"/>
            <w:noWrap/>
            <w:hideMark/>
          </w:tcPr>
          <w:p w14:paraId="426A0168" w14:textId="77777777" w:rsidR="00252E09" w:rsidRPr="00EB43F8" w:rsidRDefault="00252E09" w:rsidP="00E8485B">
            <w:pPr>
              <w:rPr>
                <w:rFonts w:ascii="Arial" w:hAnsi="Arial" w:cs="Arial"/>
                <w:sz w:val="11"/>
                <w:szCs w:val="11"/>
              </w:rPr>
            </w:pPr>
            <w:r w:rsidRPr="00EB43F8">
              <w:rPr>
                <w:rFonts w:ascii="Arial" w:hAnsi="Arial" w:cs="Arial"/>
                <w:sz w:val="11"/>
                <w:szCs w:val="11"/>
              </w:rPr>
              <w:t>Теплоноситель на сторону, в т.ч:</w:t>
            </w:r>
          </w:p>
        </w:tc>
        <w:tc>
          <w:tcPr>
            <w:tcW w:w="1172" w:type="dxa"/>
            <w:tcBorders>
              <w:top w:val="nil"/>
              <w:left w:val="nil"/>
              <w:bottom w:val="single" w:sz="4" w:space="0" w:color="auto"/>
              <w:right w:val="single" w:sz="4" w:space="0" w:color="auto"/>
            </w:tcBorders>
            <w:shd w:val="clear" w:color="auto" w:fill="auto"/>
            <w:noWrap/>
            <w:vAlign w:val="bottom"/>
            <w:hideMark/>
          </w:tcPr>
          <w:p w14:paraId="77C4D8C1"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м³</w:t>
            </w:r>
          </w:p>
        </w:tc>
        <w:tc>
          <w:tcPr>
            <w:tcW w:w="1200" w:type="dxa"/>
            <w:tcBorders>
              <w:top w:val="nil"/>
              <w:left w:val="nil"/>
              <w:bottom w:val="single" w:sz="4" w:space="0" w:color="auto"/>
              <w:right w:val="single" w:sz="4" w:space="0" w:color="auto"/>
            </w:tcBorders>
            <w:shd w:val="clear" w:color="auto" w:fill="auto"/>
            <w:noWrap/>
            <w:vAlign w:val="bottom"/>
            <w:hideMark/>
          </w:tcPr>
          <w:p w14:paraId="55BC6C7B"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30736,68</w:t>
            </w:r>
          </w:p>
        </w:tc>
        <w:tc>
          <w:tcPr>
            <w:tcW w:w="1200" w:type="dxa"/>
            <w:tcBorders>
              <w:top w:val="nil"/>
              <w:left w:val="nil"/>
              <w:bottom w:val="single" w:sz="4" w:space="0" w:color="auto"/>
              <w:right w:val="single" w:sz="4" w:space="0" w:color="auto"/>
            </w:tcBorders>
            <w:shd w:val="clear" w:color="auto" w:fill="auto"/>
            <w:noWrap/>
            <w:vAlign w:val="bottom"/>
            <w:hideMark/>
          </w:tcPr>
          <w:p w14:paraId="389A9B00"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6122,64</w:t>
            </w:r>
          </w:p>
        </w:tc>
        <w:tc>
          <w:tcPr>
            <w:tcW w:w="1201" w:type="dxa"/>
            <w:tcBorders>
              <w:top w:val="nil"/>
              <w:left w:val="nil"/>
              <w:bottom w:val="single" w:sz="4" w:space="0" w:color="auto"/>
              <w:right w:val="single" w:sz="4" w:space="0" w:color="auto"/>
            </w:tcBorders>
            <w:shd w:val="clear" w:color="auto" w:fill="auto"/>
            <w:noWrap/>
            <w:vAlign w:val="bottom"/>
            <w:hideMark/>
          </w:tcPr>
          <w:p w14:paraId="1E39338E"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36859,32</w:t>
            </w:r>
          </w:p>
        </w:tc>
        <w:tc>
          <w:tcPr>
            <w:tcW w:w="1361" w:type="dxa"/>
            <w:tcBorders>
              <w:top w:val="nil"/>
              <w:left w:val="nil"/>
              <w:bottom w:val="single" w:sz="4" w:space="0" w:color="auto"/>
              <w:right w:val="single" w:sz="4" w:space="0" w:color="auto"/>
            </w:tcBorders>
            <w:shd w:val="clear" w:color="auto" w:fill="auto"/>
            <w:noWrap/>
            <w:vAlign w:val="bottom"/>
            <w:hideMark/>
          </w:tcPr>
          <w:p w14:paraId="137B9F49"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17873,38</w:t>
            </w:r>
          </w:p>
        </w:tc>
        <w:tc>
          <w:tcPr>
            <w:tcW w:w="1361" w:type="dxa"/>
            <w:tcBorders>
              <w:top w:val="nil"/>
              <w:left w:val="nil"/>
              <w:bottom w:val="single" w:sz="4" w:space="0" w:color="auto"/>
              <w:right w:val="single" w:sz="4" w:space="0" w:color="auto"/>
            </w:tcBorders>
            <w:shd w:val="clear" w:color="auto" w:fill="auto"/>
            <w:noWrap/>
            <w:vAlign w:val="bottom"/>
            <w:hideMark/>
          </w:tcPr>
          <w:p w14:paraId="089A7F0D"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3066,74</w:t>
            </w:r>
          </w:p>
        </w:tc>
        <w:tc>
          <w:tcPr>
            <w:tcW w:w="1361" w:type="dxa"/>
            <w:tcBorders>
              <w:top w:val="nil"/>
              <w:left w:val="nil"/>
              <w:bottom w:val="single" w:sz="4" w:space="0" w:color="auto"/>
              <w:right w:val="single" w:sz="4" w:space="0" w:color="auto"/>
            </w:tcBorders>
            <w:shd w:val="clear" w:color="auto" w:fill="auto"/>
            <w:noWrap/>
            <w:vAlign w:val="bottom"/>
            <w:hideMark/>
          </w:tcPr>
          <w:p w14:paraId="2A08CCCC"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20940,12</w:t>
            </w:r>
          </w:p>
        </w:tc>
        <w:tc>
          <w:tcPr>
            <w:tcW w:w="1201" w:type="dxa"/>
            <w:tcBorders>
              <w:top w:val="nil"/>
              <w:left w:val="nil"/>
              <w:bottom w:val="single" w:sz="4" w:space="0" w:color="auto"/>
              <w:right w:val="single" w:sz="4" w:space="0" w:color="auto"/>
            </w:tcBorders>
            <w:shd w:val="clear" w:color="auto" w:fill="auto"/>
            <w:noWrap/>
            <w:vAlign w:val="bottom"/>
            <w:hideMark/>
          </w:tcPr>
          <w:p w14:paraId="2EA574FE"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17873,38</w:t>
            </w:r>
          </w:p>
        </w:tc>
        <w:tc>
          <w:tcPr>
            <w:tcW w:w="1200" w:type="dxa"/>
            <w:tcBorders>
              <w:top w:val="nil"/>
              <w:left w:val="nil"/>
              <w:bottom w:val="single" w:sz="4" w:space="0" w:color="auto"/>
              <w:right w:val="single" w:sz="4" w:space="0" w:color="auto"/>
            </w:tcBorders>
            <w:shd w:val="clear" w:color="auto" w:fill="auto"/>
            <w:noWrap/>
            <w:vAlign w:val="bottom"/>
            <w:hideMark/>
          </w:tcPr>
          <w:p w14:paraId="1C8607AC"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3066,74</w:t>
            </w:r>
          </w:p>
        </w:tc>
        <w:tc>
          <w:tcPr>
            <w:tcW w:w="1201" w:type="dxa"/>
            <w:tcBorders>
              <w:top w:val="nil"/>
              <w:left w:val="nil"/>
              <w:bottom w:val="single" w:sz="4" w:space="0" w:color="auto"/>
              <w:right w:val="single" w:sz="4" w:space="0" w:color="auto"/>
            </w:tcBorders>
            <w:shd w:val="clear" w:color="auto" w:fill="auto"/>
            <w:noWrap/>
            <w:vAlign w:val="bottom"/>
            <w:hideMark/>
          </w:tcPr>
          <w:p w14:paraId="5CE10B54"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20940,12</w:t>
            </w:r>
          </w:p>
        </w:tc>
        <w:tc>
          <w:tcPr>
            <w:tcW w:w="1307" w:type="dxa"/>
            <w:tcBorders>
              <w:top w:val="nil"/>
              <w:left w:val="nil"/>
              <w:bottom w:val="single" w:sz="4" w:space="0" w:color="auto"/>
              <w:right w:val="single" w:sz="4" w:space="0" w:color="auto"/>
            </w:tcBorders>
            <w:shd w:val="clear" w:color="auto" w:fill="auto"/>
            <w:noWrap/>
            <w:vAlign w:val="bottom"/>
            <w:hideMark/>
          </w:tcPr>
          <w:p w14:paraId="407C780C"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15762,78</w:t>
            </w:r>
          </w:p>
        </w:tc>
        <w:tc>
          <w:tcPr>
            <w:tcW w:w="1307" w:type="dxa"/>
            <w:tcBorders>
              <w:top w:val="nil"/>
              <w:left w:val="nil"/>
              <w:bottom w:val="single" w:sz="4" w:space="0" w:color="auto"/>
              <w:right w:val="single" w:sz="4" w:space="0" w:color="auto"/>
            </w:tcBorders>
            <w:shd w:val="clear" w:color="auto" w:fill="auto"/>
            <w:noWrap/>
            <w:vAlign w:val="bottom"/>
            <w:hideMark/>
          </w:tcPr>
          <w:p w14:paraId="021638BC"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440,05</w:t>
            </w:r>
          </w:p>
        </w:tc>
        <w:tc>
          <w:tcPr>
            <w:tcW w:w="1307" w:type="dxa"/>
            <w:tcBorders>
              <w:top w:val="nil"/>
              <w:left w:val="nil"/>
              <w:bottom w:val="single" w:sz="4" w:space="0" w:color="auto"/>
              <w:right w:val="single" w:sz="4" w:space="0" w:color="auto"/>
            </w:tcBorders>
            <w:shd w:val="clear" w:color="auto" w:fill="auto"/>
            <w:noWrap/>
            <w:vAlign w:val="bottom"/>
            <w:hideMark/>
          </w:tcPr>
          <w:p w14:paraId="298B25A4"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16202,83</w:t>
            </w:r>
          </w:p>
        </w:tc>
        <w:tc>
          <w:tcPr>
            <w:tcW w:w="1414" w:type="dxa"/>
            <w:tcBorders>
              <w:top w:val="nil"/>
              <w:left w:val="nil"/>
              <w:bottom w:val="single" w:sz="4" w:space="0" w:color="auto"/>
              <w:right w:val="single" w:sz="4" w:space="0" w:color="auto"/>
            </w:tcBorders>
            <w:shd w:val="clear" w:color="auto" w:fill="auto"/>
            <w:noWrap/>
            <w:vAlign w:val="bottom"/>
            <w:hideMark/>
          </w:tcPr>
          <w:p w14:paraId="5A2FD7E6"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17873,38</w:t>
            </w:r>
          </w:p>
        </w:tc>
        <w:tc>
          <w:tcPr>
            <w:tcW w:w="1407" w:type="dxa"/>
            <w:tcBorders>
              <w:top w:val="nil"/>
              <w:left w:val="nil"/>
              <w:bottom w:val="single" w:sz="4" w:space="0" w:color="auto"/>
              <w:right w:val="single" w:sz="4" w:space="0" w:color="auto"/>
            </w:tcBorders>
            <w:shd w:val="clear" w:color="auto" w:fill="auto"/>
            <w:noWrap/>
            <w:vAlign w:val="bottom"/>
            <w:hideMark/>
          </w:tcPr>
          <w:p w14:paraId="787A82CB"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3066,74</w:t>
            </w:r>
          </w:p>
        </w:tc>
        <w:tc>
          <w:tcPr>
            <w:tcW w:w="1437" w:type="dxa"/>
            <w:tcBorders>
              <w:top w:val="nil"/>
              <w:left w:val="nil"/>
              <w:bottom w:val="single" w:sz="4" w:space="0" w:color="auto"/>
              <w:right w:val="single" w:sz="4" w:space="0" w:color="auto"/>
            </w:tcBorders>
            <w:shd w:val="clear" w:color="auto" w:fill="auto"/>
            <w:noWrap/>
            <w:vAlign w:val="bottom"/>
            <w:hideMark/>
          </w:tcPr>
          <w:p w14:paraId="0EF8A9B3"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20940,12</w:t>
            </w:r>
          </w:p>
        </w:tc>
        <w:tc>
          <w:tcPr>
            <w:tcW w:w="1207" w:type="dxa"/>
            <w:tcBorders>
              <w:top w:val="nil"/>
              <w:left w:val="nil"/>
              <w:bottom w:val="single" w:sz="4" w:space="0" w:color="auto"/>
              <w:right w:val="single" w:sz="4" w:space="0" w:color="auto"/>
            </w:tcBorders>
            <w:shd w:val="clear" w:color="auto" w:fill="auto"/>
            <w:noWrap/>
            <w:vAlign w:val="bottom"/>
            <w:hideMark/>
          </w:tcPr>
          <w:p w14:paraId="7492E68E"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17873,38</w:t>
            </w:r>
          </w:p>
        </w:tc>
        <w:tc>
          <w:tcPr>
            <w:tcW w:w="1624" w:type="dxa"/>
            <w:tcBorders>
              <w:top w:val="nil"/>
              <w:left w:val="nil"/>
              <w:bottom w:val="single" w:sz="4" w:space="0" w:color="auto"/>
              <w:right w:val="single" w:sz="4" w:space="0" w:color="auto"/>
            </w:tcBorders>
            <w:shd w:val="clear" w:color="auto" w:fill="auto"/>
            <w:noWrap/>
            <w:vAlign w:val="bottom"/>
            <w:hideMark/>
          </w:tcPr>
          <w:p w14:paraId="42A3CE12"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3066,74</w:t>
            </w:r>
          </w:p>
        </w:tc>
        <w:tc>
          <w:tcPr>
            <w:tcW w:w="1479" w:type="dxa"/>
            <w:tcBorders>
              <w:top w:val="nil"/>
              <w:left w:val="nil"/>
              <w:bottom w:val="single" w:sz="4" w:space="0" w:color="auto"/>
              <w:right w:val="single" w:sz="4" w:space="0" w:color="auto"/>
            </w:tcBorders>
            <w:shd w:val="clear" w:color="auto" w:fill="auto"/>
            <w:noWrap/>
            <w:vAlign w:val="bottom"/>
            <w:hideMark/>
          </w:tcPr>
          <w:p w14:paraId="21256561"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20940,12</w:t>
            </w:r>
          </w:p>
        </w:tc>
        <w:tc>
          <w:tcPr>
            <w:tcW w:w="20" w:type="dxa"/>
            <w:vAlign w:val="center"/>
            <w:hideMark/>
          </w:tcPr>
          <w:p w14:paraId="32AEEFBD" w14:textId="77777777" w:rsidR="00252E09" w:rsidRPr="00EB43F8" w:rsidRDefault="00252E09" w:rsidP="00E8485B">
            <w:pPr>
              <w:rPr>
                <w:sz w:val="11"/>
                <w:szCs w:val="11"/>
              </w:rPr>
            </w:pPr>
          </w:p>
        </w:tc>
      </w:tr>
      <w:tr w:rsidR="00252E09" w:rsidRPr="00EB43F8" w14:paraId="591B6638" w14:textId="77777777" w:rsidTr="00E8485B">
        <w:trPr>
          <w:trHeight w:val="315"/>
          <w:jc w:val="center"/>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56A3779B" w14:textId="77777777" w:rsidR="00252E09" w:rsidRPr="00EB43F8" w:rsidRDefault="00252E09" w:rsidP="00E8485B">
            <w:pPr>
              <w:rPr>
                <w:rFonts w:ascii="Bookman Old Style" w:hAnsi="Bookman Old Style" w:cs="Calibri"/>
                <w:sz w:val="11"/>
                <w:szCs w:val="11"/>
              </w:rPr>
            </w:pPr>
            <w:r w:rsidRPr="00EB43F8">
              <w:rPr>
                <w:rFonts w:ascii="Bookman Old Style" w:hAnsi="Bookman Old Style" w:cs="Calibri"/>
                <w:sz w:val="11"/>
                <w:szCs w:val="11"/>
              </w:rPr>
              <w:t> </w:t>
            </w:r>
          </w:p>
        </w:tc>
        <w:tc>
          <w:tcPr>
            <w:tcW w:w="6047" w:type="dxa"/>
            <w:tcBorders>
              <w:top w:val="nil"/>
              <w:left w:val="nil"/>
              <w:bottom w:val="single" w:sz="4" w:space="0" w:color="auto"/>
              <w:right w:val="single" w:sz="4" w:space="0" w:color="auto"/>
            </w:tcBorders>
            <w:shd w:val="clear" w:color="auto" w:fill="auto"/>
            <w:noWrap/>
            <w:hideMark/>
          </w:tcPr>
          <w:p w14:paraId="58304DA6" w14:textId="77777777" w:rsidR="00252E09" w:rsidRPr="00EB43F8" w:rsidRDefault="00252E09" w:rsidP="00E8485B">
            <w:pPr>
              <w:rPr>
                <w:rFonts w:ascii="Arial" w:hAnsi="Arial" w:cs="Arial"/>
                <w:sz w:val="11"/>
                <w:szCs w:val="11"/>
              </w:rPr>
            </w:pPr>
            <w:r w:rsidRPr="00EB43F8">
              <w:rPr>
                <w:rFonts w:ascii="Arial" w:hAnsi="Arial" w:cs="Arial"/>
                <w:sz w:val="11"/>
                <w:szCs w:val="11"/>
              </w:rPr>
              <w:t xml:space="preserve">        - население </w:t>
            </w:r>
          </w:p>
        </w:tc>
        <w:tc>
          <w:tcPr>
            <w:tcW w:w="1172" w:type="dxa"/>
            <w:tcBorders>
              <w:top w:val="nil"/>
              <w:left w:val="nil"/>
              <w:bottom w:val="single" w:sz="4" w:space="0" w:color="auto"/>
              <w:right w:val="single" w:sz="4" w:space="0" w:color="auto"/>
            </w:tcBorders>
            <w:shd w:val="clear" w:color="auto" w:fill="auto"/>
            <w:noWrap/>
            <w:vAlign w:val="bottom"/>
            <w:hideMark/>
          </w:tcPr>
          <w:p w14:paraId="501FB910"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м³</w:t>
            </w:r>
          </w:p>
        </w:tc>
        <w:tc>
          <w:tcPr>
            <w:tcW w:w="1200" w:type="dxa"/>
            <w:tcBorders>
              <w:top w:val="nil"/>
              <w:left w:val="nil"/>
              <w:bottom w:val="single" w:sz="4" w:space="0" w:color="auto"/>
              <w:right w:val="single" w:sz="4" w:space="0" w:color="auto"/>
            </w:tcBorders>
            <w:shd w:val="clear" w:color="auto" w:fill="auto"/>
            <w:noWrap/>
            <w:vAlign w:val="bottom"/>
            <w:hideMark/>
          </w:tcPr>
          <w:p w14:paraId="6C0B79E5"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30144,14</w:t>
            </w:r>
          </w:p>
        </w:tc>
        <w:tc>
          <w:tcPr>
            <w:tcW w:w="1200" w:type="dxa"/>
            <w:tcBorders>
              <w:top w:val="nil"/>
              <w:left w:val="nil"/>
              <w:bottom w:val="single" w:sz="4" w:space="0" w:color="auto"/>
              <w:right w:val="single" w:sz="4" w:space="0" w:color="auto"/>
            </w:tcBorders>
            <w:shd w:val="clear" w:color="auto" w:fill="auto"/>
            <w:noWrap/>
            <w:vAlign w:val="bottom"/>
            <w:hideMark/>
          </w:tcPr>
          <w:p w14:paraId="0F50334A"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6004,8</w:t>
            </w:r>
          </w:p>
        </w:tc>
        <w:tc>
          <w:tcPr>
            <w:tcW w:w="1201" w:type="dxa"/>
            <w:tcBorders>
              <w:top w:val="nil"/>
              <w:left w:val="nil"/>
              <w:bottom w:val="single" w:sz="4" w:space="0" w:color="auto"/>
              <w:right w:val="single" w:sz="4" w:space="0" w:color="auto"/>
            </w:tcBorders>
            <w:shd w:val="clear" w:color="auto" w:fill="auto"/>
            <w:noWrap/>
            <w:vAlign w:val="bottom"/>
            <w:hideMark/>
          </w:tcPr>
          <w:p w14:paraId="12CC6358"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36148,94</w:t>
            </w:r>
          </w:p>
        </w:tc>
        <w:tc>
          <w:tcPr>
            <w:tcW w:w="1361" w:type="dxa"/>
            <w:tcBorders>
              <w:top w:val="nil"/>
              <w:left w:val="nil"/>
              <w:bottom w:val="single" w:sz="4" w:space="0" w:color="auto"/>
              <w:right w:val="single" w:sz="4" w:space="0" w:color="auto"/>
            </w:tcBorders>
            <w:shd w:val="clear" w:color="auto" w:fill="auto"/>
            <w:noWrap/>
            <w:vAlign w:val="bottom"/>
            <w:hideMark/>
          </w:tcPr>
          <w:p w14:paraId="460BE90E"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17461,7</w:t>
            </w:r>
          </w:p>
        </w:tc>
        <w:tc>
          <w:tcPr>
            <w:tcW w:w="1361" w:type="dxa"/>
            <w:tcBorders>
              <w:top w:val="nil"/>
              <w:left w:val="nil"/>
              <w:bottom w:val="single" w:sz="4" w:space="0" w:color="auto"/>
              <w:right w:val="single" w:sz="4" w:space="0" w:color="auto"/>
            </w:tcBorders>
            <w:shd w:val="clear" w:color="auto" w:fill="auto"/>
            <w:noWrap/>
            <w:vAlign w:val="bottom"/>
            <w:hideMark/>
          </w:tcPr>
          <w:p w14:paraId="51F89FDE"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2887,54</w:t>
            </w:r>
          </w:p>
        </w:tc>
        <w:tc>
          <w:tcPr>
            <w:tcW w:w="1361" w:type="dxa"/>
            <w:tcBorders>
              <w:top w:val="nil"/>
              <w:left w:val="nil"/>
              <w:bottom w:val="single" w:sz="4" w:space="0" w:color="auto"/>
              <w:right w:val="single" w:sz="4" w:space="0" w:color="auto"/>
            </w:tcBorders>
            <w:shd w:val="clear" w:color="auto" w:fill="auto"/>
            <w:noWrap/>
            <w:vAlign w:val="bottom"/>
            <w:hideMark/>
          </w:tcPr>
          <w:p w14:paraId="4A19E310"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20349,24</w:t>
            </w:r>
          </w:p>
        </w:tc>
        <w:tc>
          <w:tcPr>
            <w:tcW w:w="1201" w:type="dxa"/>
            <w:tcBorders>
              <w:top w:val="nil"/>
              <w:left w:val="nil"/>
              <w:bottom w:val="single" w:sz="4" w:space="0" w:color="auto"/>
              <w:right w:val="single" w:sz="4" w:space="0" w:color="auto"/>
            </w:tcBorders>
            <w:shd w:val="clear" w:color="auto" w:fill="auto"/>
            <w:noWrap/>
            <w:vAlign w:val="bottom"/>
            <w:hideMark/>
          </w:tcPr>
          <w:p w14:paraId="5E28A75D"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17461,7</w:t>
            </w:r>
          </w:p>
        </w:tc>
        <w:tc>
          <w:tcPr>
            <w:tcW w:w="1200" w:type="dxa"/>
            <w:tcBorders>
              <w:top w:val="nil"/>
              <w:left w:val="nil"/>
              <w:bottom w:val="single" w:sz="4" w:space="0" w:color="auto"/>
              <w:right w:val="single" w:sz="4" w:space="0" w:color="auto"/>
            </w:tcBorders>
            <w:shd w:val="clear" w:color="auto" w:fill="auto"/>
            <w:noWrap/>
            <w:vAlign w:val="bottom"/>
            <w:hideMark/>
          </w:tcPr>
          <w:p w14:paraId="58A990B9"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2887,54</w:t>
            </w:r>
          </w:p>
        </w:tc>
        <w:tc>
          <w:tcPr>
            <w:tcW w:w="1201" w:type="dxa"/>
            <w:tcBorders>
              <w:top w:val="nil"/>
              <w:left w:val="nil"/>
              <w:bottom w:val="single" w:sz="4" w:space="0" w:color="auto"/>
              <w:right w:val="single" w:sz="4" w:space="0" w:color="auto"/>
            </w:tcBorders>
            <w:shd w:val="clear" w:color="auto" w:fill="auto"/>
            <w:noWrap/>
            <w:vAlign w:val="bottom"/>
            <w:hideMark/>
          </w:tcPr>
          <w:p w14:paraId="7C21DF4C"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20349,24</w:t>
            </w:r>
          </w:p>
        </w:tc>
        <w:tc>
          <w:tcPr>
            <w:tcW w:w="1307" w:type="dxa"/>
            <w:tcBorders>
              <w:top w:val="nil"/>
              <w:left w:val="nil"/>
              <w:bottom w:val="single" w:sz="4" w:space="0" w:color="auto"/>
              <w:right w:val="single" w:sz="4" w:space="0" w:color="auto"/>
            </w:tcBorders>
            <w:shd w:val="clear" w:color="auto" w:fill="auto"/>
            <w:noWrap/>
            <w:vAlign w:val="bottom"/>
            <w:hideMark/>
          </w:tcPr>
          <w:p w14:paraId="3A805B80"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15210,88</w:t>
            </w:r>
          </w:p>
        </w:tc>
        <w:tc>
          <w:tcPr>
            <w:tcW w:w="1307" w:type="dxa"/>
            <w:tcBorders>
              <w:top w:val="nil"/>
              <w:left w:val="nil"/>
              <w:bottom w:val="single" w:sz="4" w:space="0" w:color="auto"/>
              <w:right w:val="single" w:sz="4" w:space="0" w:color="auto"/>
            </w:tcBorders>
            <w:shd w:val="clear" w:color="auto" w:fill="auto"/>
            <w:noWrap/>
            <w:vAlign w:val="bottom"/>
            <w:hideMark/>
          </w:tcPr>
          <w:p w14:paraId="6942FEC3"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417,44</w:t>
            </w:r>
          </w:p>
        </w:tc>
        <w:tc>
          <w:tcPr>
            <w:tcW w:w="1307" w:type="dxa"/>
            <w:tcBorders>
              <w:top w:val="nil"/>
              <w:left w:val="nil"/>
              <w:bottom w:val="single" w:sz="4" w:space="0" w:color="auto"/>
              <w:right w:val="single" w:sz="4" w:space="0" w:color="auto"/>
            </w:tcBorders>
            <w:shd w:val="clear" w:color="auto" w:fill="auto"/>
            <w:noWrap/>
            <w:vAlign w:val="bottom"/>
            <w:hideMark/>
          </w:tcPr>
          <w:p w14:paraId="4A3460B2"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15628,32</w:t>
            </w:r>
          </w:p>
        </w:tc>
        <w:tc>
          <w:tcPr>
            <w:tcW w:w="1414" w:type="dxa"/>
            <w:tcBorders>
              <w:top w:val="nil"/>
              <w:left w:val="nil"/>
              <w:bottom w:val="single" w:sz="4" w:space="0" w:color="auto"/>
              <w:right w:val="single" w:sz="4" w:space="0" w:color="auto"/>
            </w:tcBorders>
            <w:shd w:val="clear" w:color="auto" w:fill="auto"/>
            <w:noWrap/>
            <w:vAlign w:val="bottom"/>
            <w:hideMark/>
          </w:tcPr>
          <w:p w14:paraId="566E6F0B"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17461,7</w:t>
            </w:r>
          </w:p>
        </w:tc>
        <w:tc>
          <w:tcPr>
            <w:tcW w:w="1407" w:type="dxa"/>
            <w:tcBorders>
              <w:top w:val="nil"/>
              <w:left w:val="nil"/>
              <w:bottom w:val="single" w:sz="4" w:space="0" w:color="auto"/>
              <w:right w:val="single" w:sz="4" w:space="0" w:color="auto"/>
            </w:tcBorders>
            <w:shd w:val="clear" w:color="auto" w:fill="auto"/>
            <w:noWrap/>
            <w:vAlign w:val="bottom"/>
            <w:hideMark/>
          </w:tcPr>
          <w:p w14:paraId="65A6E5CA"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2887,54</w:t>
            </w:r>
          </w:p>
        </w:tc>
        <w:tc>
          <w:tcPr>
            <w:tcW w:w="1437" w:type="dxa"/>
            <w:tcBorders>
              <w:top w:val="nil"/>
              <w:left w:val="nil"/>
              <w:bottom w:val="single" w:sz="4" w:space="0" w:color="auto"/>
              <w:right w:val="single" w:sz="4" w:space="0" w:color="auto"/>
            </w:tcBorders>
            <w:shd w:val="clear" w:color="auto" w:fill="auto"/>
            <w:noWrap/>
            <w:vAlign w:val="bottom"/>
            <w:hideMark/>
          </w:tcPr>
          <w:p w14:paraId="4ECA6CB2"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20349,24</w:t>
            </w:r>
          </w:p>
        </w:tc>
        <w:tc>
          <w:tcPr>
            <w:tcW w:w="1207" w:type="dxa"/>
            <w:tcBorders>
              <w:top w:val="nil"/>
              <w:left w:val="nil"/>
              <w:bottom w:val="single" w:sz="4" w:space="0" w:color="auto"/>
              <w:right w:val="single" w:sz="4" w:space="0" w:color="auto"/>
            </w:tcBorders>
            <w:shd w:val="clear" w:color="auto" w:fill="auto"/>
            <w:noWrap/>
            <w:vAlign w:val="bottom"/>
            <w:hideMark/>
          </w:tcPr>
          <w:p w14:paraId="46B8BB3C"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17461,7</w:t>
            </w:r>
          </w:p>
        </w:tc>
        <w:tc>
          <w:tcPr>
            <w:tcW w:w="1624" w:type="dxa"/>
            <w:tcBorders>
              <w:top w:val="nil"/>
              <w:left w:val="nil"/>
              <w:bottom w:val="single" w:sz="4" w:space="0" w:color="auto"/>
              <w:right w:val="single" w:sz="4" w:space="0" w:color="auto"/>
            </w:tcBorders>
            <w:shd w:val="clear" w:color="auto" w:fill="auto"/>
            <w:noWrap/>
            <w:vAlign w:val="bottom"/>
            <w:hideMark/>
          </w:tcPr>
          <w:p w14:paraId="37F3CD15"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2887,54</w:t>
            </w:r>
          </w:p>
        </w:tc>
        <w:tc>
          <w:tcPr>
            <w:tcW w:w="1479" w:type="dxa"/>
            <w:tcBorders>
              <w:top w:val="nil"/>
              <w:left w:val="nil"/>
              <w:bottom w:val="single" w:sz="4" w:space="0" w:color="auto"/>
              <w:right w:val="single" w:sz="4" w:space="0" w:color="auto"/>
            </w:tcBorders>
            <w:shd w:val="clear" w:color="auto" w:fill="auto"/>
            <w:noWrap/>
            <w:vAlign w:val="bottom"/>
            <w:hideMark/>
          </w:tcPr>
          <w:p w14:paraId="1F0F61C4"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20349,24</w:t>
            </w:r>
          </w:p>
        </w:tc>
        <w:tc>
          <w:tcPr>
            <w:tcW w:w="20" w:type="dxa"/>
            <w:vAlign w:val="center"/>
            <w:hideMark/>
          </w:tcPr>
          <w:p w14:paraId="2C266C74" w14:textId="77777777" w:rsidR="00252E09" w:rsidRPr="00EB43F8" w:rsidRDefault="00252E09" w:rsidP="00E8485B">
            <w:pPr>
              <w:rPr>
                <w:sz w:val="11"/>
                <w:szCs w:val="11"/>
              </w:rPr>
            </w:pPr>
          </w:p>
        </w:tc>
      </w:tr>
      <w:tr w:rsidR="00252E09" w:rsidRPr="00EB43F8" w14:paraId="751A5D76" w14:textId="77777777" w:rsidTr="00E8485B">
        <w:trPr>
          <w:trHeight w:val="315"/>
          <w:jc w:val="center"/>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0B2D6882" w14:textId="77777777" w:rsidR="00252E09" w:rsidRPr="00EB43F8" w:rsidRDefault="00252E09" w:rsidP="00E8485B">
            <w:pPr>
              <w:rPr>
                <w:rFonts w:ascii="Bookman Old Style" w:hAnsi="Bookman Old Style" w:cs="Calibri"/>
                <w:sz w:val="11"/>
                <w:szCs w:val="11"/>
              </w:rPr>
            </w:pPr>
            <w:r w:rsidRPr="00EB43F8">
              <w:rPr>
                <w:rFonts w:ascii="Bookman Old Style" w:hAnsi="Bookman Old Style" w:cs="Calibri"/>
                <w:sz w:val="11"/>
                <w:szCs w:val="11"/>
              </w:rPr>
              <w:t> </w:t>
            </w:r>
          </w:p>
        </w:tc>
        <w:tc>
          <w:tcPr>
            <w:tcW w:w="6047" w:type="dxa"/>
            <w:tcBorders>
              <w:top w:val="nil"/>
              <w:left w:val="nil"/>
              <w:bottom w:val="single" w:sz="4" w:space="0" w:color="auto"/>
              <w:right w:val="single" w:sz="4" w:space="0" w:color="auto"/>
            </w:tcBorders>
            <w:shd w:val="clear" w:color="auto" w:fill="auto"/>
            <w:noWrap/>
            <w:hideMark/>
          </w:tcPr>
          <w:p w14:paraId="680F07DC" w14:textId="77777777" w:rsidR="00252E09" w:rsidRPr="00EB43F8" w:rsidRDefault="00252E09" w:rsidP="00E8485B">
            <w:pPr>
              <w:rPr>
                <w:rFonts w:ascii="Arial" w:hAnsi="Arial" w:cs="Arial"/>
                <w:sz w:val="11"/>
                <w:szCs w:val="11"/>
              </w:rPr>
            </w:pPr>
            <w:r w:rsidRPr="00EB43F8">
              <w:rPr>
                <w:rFonts w:ascii="Arial" w:hAnsi="Arial" w:cs="Arial"/>
                <w:sz w:val="11"/>
                <w:szCs w:val="11"/>
              </w:rPr>
              <w:t xml:space="preserve">        - объекты соц.сферы и бюджета </w:t>
            </w:r>
          </w:p>
        </w:tc>
        <w:tc>
          <w:tcPr>
            <w:tcW w:w="1172" w:type="dxa"/>
            <w:tcBorders>
              <w:top w:val="nil"/>
              <w:left w:val="nil"/>
              <w:bottom w:val="single" w:sz="4" w:space="0" w:color="auto"/>
              <w:right w:val="single" w:sz="4" w:space="0" w:color="auto"/>
            </w:tcBorders>
            <w:shd w:val="clear" w:color="auto" w:fill="auto"/>
            <w:noWrap/>
            <w:vAlign w:val="bottom"/>
            <w:hideMark/>
          </w:tcPr>
          <w:p w14:paraId="23AD6B73"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м³</w:t>
            </w:r>
          </w:p>
        </w:tc>
        <w:tc>
          <w:tcPr>
            <w:tcW w:w="1200" w:type="dxa"/>
            <w:tcBorders>
              <w:top w:val="nil"/>
              <w:left w:val="nil"/>
              <w:bottom w:val="single" w:sz="4" w:space="0" w:color="auto"/>
              <w:right w:val="single" w:sz="4" w:space="0" w:color="auto"/>
            </w:tcBorders>
            <w:shd w:val="clear" w:color="auto" w:fill="auto"/>
            <w:noWrap/>
            <w:vAlign w:val="bottom"/>
            <w:hideMark/>
          </w:tcPr>
          <w:p w14:paraId="4EFFDD2A"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138,06</w:t>
            </w:r>
          </w:p>
        </w:tc>
        <w:tc>
          <w:tcPr>
            <w:tcW w:w="1200" w:type="dxa"/>
            <w:tcBorders>
              <w:top w:val="nil"/>
              <w:left w:val="nil"/>
              <w:bottom w:val="single" w:sz="4" w:space="0" w:color="auto"/>
              <w:right w:val="single" w:sz="4" w:space="0" w:color="auto"/>
            </w:tcBorders>
            <w:shd w:val="clear" w:color="auto" w:fill="auto"/>
            <w:noWrap/>
            <w:vAlign w:val="bottom"/>
            <w:hideMark/>
          </w:tcPr>
          <w:p w14:paraId="48D46B8D"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117,84</w:t>
            </w:r>
          </w:p>
        </w:tc>
        <w:tc>
          <w:tcPr>
            <w:tcW w:w="1201" w:type="dxa"/>
            <w:tcBorders>
              <w:top w:val="nil"/>
              <w:left w:val="nil"/>
              <w:bottom w:val="single" w:sz="4" w:space="0" w:color="auto"/>
              <w:right w:val="single" w:sz="4" w:space="0" w:color="auto"/>
            </w:tcBorders>
            <w:shd w:val="clear" w:color="auto" w:fill="auto"/>
            <w:noWrap/>
            <w:vAlign w:val="bottom"/>
            <w:hideMark/>
          </w:tcPr>
          <w:p w14:paraId="182ECB27"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255,9</w:t>
            </w:r>
          </w:p>
        </w:tc>
        <w:tc>
          <w:tcPr>
            <w:tcW w:w="1361" w:type="dxa"/>
            <w:tcBorders>
              <w:top w:val="nil"/>
              <w:left w:val="nil"/>
              <w:bottom w:val="single" w:sz="4" w:space="0" w:color="auto"/>
              <w:right w:val="single" w:sz="4" w:space="0" w:color="auto"/>
            </w:tcBorders>
            <w:shd w:val="clear" w:color="auto" w:fill="auto"/>
            <w:noWrap/>
            <w:vAlign w:val="bottom"/>
            <w:hideMark/>
          </w:tcPr>
          <w:p w14:paraId="56346338"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209,94</w:t>
            </w:r>
          </w:p>
        </w:tc>
        <w:tc>
          <w:tcPr>
            <w:tcW w:w="1361" w:type="dxa"/>
            <w:tcBorders>
              <w:top w:val="nil"/>
              <w:left w:val="nil"/>
              <w:bottom w:val="single" w:sz="4" w:space="0" w:color="auto"/>
              <w:right w:val="single" w:sz="4" w:space="0" w:color="auto"/>
            </w:tcBorders>
            <w:shd w:val="clear" w:color="auto" w:fill="auto"/>
            <w:noWrap/>
            <w:vAlign w:val="bottom"/>
            <w:hideMark/>
          </w:tcPr>
          <w:p w14:paraId="32CF4332"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179,2</w:t>
            </w:r>
          </w:p>
        </w:tc>
        <w:tc>
          <w:tcPr>
            <w:tcW w:w="1361" w:type="dxa"/>
            <w:tcBorders>
              <w:top w:val="nil"/>
              <w:left w:val="nil"/>
              <w:bottom w:val="single" w:sz="4" w:space="0" w:color="auto"/>
              <w:right w:val="single" w:sz="4" w:space="0" w:color="auto"/>
            </w:tcBorders>
            <w:shd w:val="clear" w:color="auto" w:fill="auto"/>
            <w:noWrap/>
            <w:vAlign w:val="bottom"/>
            <w:hideMark/>
          </w:tcPr>
          <w:p w14:paraId="5451A590"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389,14</w:t>
            </w:r>
          </w:p>
        </w:tc>
        <w:tc>
          <w:tcPr>
            <w:tcW w:w="1201" w:type="dxa"/>
            <w:tcBorders>
              <w:top w:val="nil"/>
              <w:left w:val="nil"/>
              <w:bottom w:val="single" w:sz="4" w:space="0" w:color="auto"/>
              <w:right w:val="single" w:sz="4" w:space="0" w:color="auto"/>
            </w:tcBorders>
            <w:shd w:val="clear" w:color="auto" w:fill="auto"/>
            <w:noWrap/>
            <w:vAlign w:val="bottom"/>
            <w:hideMark/>
          </w:tcPr>
          <w:p w14:paraId="5B495B54"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209,94</w:t>
            </w:r>
          </w:p>
        </w:tc>
        <w:tc>
          <w:tcPr>
            <w:tcW w:w="1200" w:type="dxa"/>
            <w:tcBorders>
              <w:top w:val="nil"/>
              <w:left w:val="nil"/>
              <w:bottom w:val="single" w:sz="4" w:space="0" w:color="auto"/>
              <w:right w:val="single" w:sz="4" w:space="0" w:color="auto"/>
            </w:tcBorders>
            <w:shd w:val="clear" w:color="auto" w:fill="auto"/>
            <w:noWrap/>
            <w:vAlign w:val="bottom"/>
            <w:hideMark/>
          </w:tcPr>
          <w:p w14:paraId="28419370"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179,2</w:t>
            </w:r>
          </w:p>
        </w:tc>
        <w:tc>
          <w:tcPr>
            <w:tcW w:w="1201" w:type="dxa"/>
            <w:tcBorders>
              <w:top w:val="nil"/>
              <w:left w:val="nil"/>
              <w:bottom w:val="single" w:sz="4" w:space="0" w:color="auto"/>
              <w:right w:val="single" w:sz="4" w:space="0" w:color="auto"/>
            </w:tcBorders>
            <w:shd w:val="clear" w:color="auto" w:fill="auto"/>
            <w:noWrap/>
            <w:vAlign w:val="bottom"/>
            <w:hideMark/>
          </w:tcPr>
          <w:p w14:paraId="76C1F511"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389,14</w:t>
            </w:r>
          </w:p>
        </w:tc>
        <w:tc>
          <w:tcPr>
            <w:tcW w:w="1307" w:type="dxa"/>
            <w:tcBorders>
              <w:top w:val="nil"/>
              <w:left w:val="nil"/>
              <w:bottom w:val="single" w:sz="4" w:space="0" w:color="auto"/>
              <w:right w:val="single" w:sz="4" w:space="0" w:color="auto"/>
            </w:tcBorders>
            <w:shd w:val="clear" w:color="auto" w:fill="auto"/>
            <w:noWrap/>
            <w:vAlign w:val="bottom"/>
            <w:hideMark/>
          </w:tcPr>
          <w:p w14:paraId="09E39506"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459,89</w:t>
            </w:r>
          </w:p>
        </w:tc>
        <w:tc>
          <w:tcPr>
            <w:tcW w:w="1307" w:type="dxa"/>
            <w:tcBorders>
              <w:top w:val="nil"/>
              <w:left w:val="nil"/>
              <w:bottom w:val="single" w:sz="4" w:space="0" w:color="auto"/>
              <w:right w:val="single" w:sz="4" w:space="0" w:color="auto"/>
            </w:tcBorders>
            <w:shd w:val="clear" w:color="auto" w:fill="auto"/>
            <w:noWrap/>
            <w:vAlign w:val="bottom"/>
            <w:hideMark/>
          </w:tcPr>
          <w:p w14:paraId="7AD8C6CA"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22,61</w:t>
            </w:r>
          </w:p>
        </w:tc>
        <w:tc>
          <w:tcPr>
            <w:tcW w:w="1307" w:type="dxa"/>
            <w:tcBorders>
              <w:top w:val="nil"/>
              <w:left w:val="nil"/>
              <w:bottom w:val="single" w:sz="4" w:space="0" w:color="auto"/>
              <w:right w:val="single" w:sz="4" w:space="0" w:color="auto"/>
            </w:tcBorders>
            <w:shd w:val="clear" w:color="auto" w:fill="auto"/>
            <w:noWrap/>
            <w:vAlign w:val="bottom"/>
            <w:hideMark/>
          </w:tcPr>
          <w:p w14:paraId="694F3BC0"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482,5</w:t>
            </w:r>
          </w:p>
        </w:tc>
        <w:tc>
          <w:tcPr>
            <w:tcW w:w="1414" w:type="dxa"/>
            <w:tcBorders>
              <w:top w:val="nil"/>
              <w:left w:val="nil"/>
              <w:bottom w:val="single" w:sz="4" w:space="0" w:color="auto"/>
              <w:right w:val="single" w:sz="4" w:space="0" w:color="auto"/>
            </w:tcBorders>
            <w:shd w:val="clear" w:color="auto" w:fill="auto"/>
            <w:noWrap/>
            <w:vAlign w:val="bottom"/>
            <w:hideMark/>
          </w:tcPr>
          <w:p w14:paraId="1FB42512"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209,94</w:t>
            </w:r>
          </w:p>
        </w:tc>
        <w:tc>
          <w:tcPr>
            <w:tcW w:w="1407" w:type="dxa"/>
            <w:tcBorders>
              <w:top w:val="nil"/>
              <w:left w:val="nil"/>
              <w:bottom w:val="single" w:sz="4" w:space="0" w:color="auto"/>
              <w:right w:val="single" w:sz="4" w:space="0" w:color="auto"/>
            </w:tcBorders>
            <w:shd w:val="clear" w:color="auto" w:fill="auto"/>
            <w:noWrap/>
            <w:vAlign w:val="bottom"/>
            <w:hideMark/>
          </w:tcPr>
          <w:p w14:paraId="5CFEE1BA"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179,2</w:t>
            </w:r>
          </w:p>
        </w:tc>
        <w:tc>
          <w:tcPr>
            <w:tcW w:w="1437" w:type="dxa"/>
            <w:tcBorders>
              <w:top w:val="nil"/>
              <w:left w:val="nil"/>
              <w:bottom w:val="single" w:sz="4" w:space="0" w:color="auto"/>
              <w:right w:val="single" w:sz="4" w:space="0" w:color="auto"/>
            </w:tcBorders>
            <w:shd w:val="clear" w:color="auto" w:fill="auto"/>
            <w:noWrap/>
            <w:vAlign w:val="bottom"/>
            <w:hideMark/>
          </w:tcPr>
          <w:p w14:paraId="392693A2"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389,14</w:t>
            </w:r>
          </w:p>
        </w:tc>
        <w:tc>
          <w:tcPr>
            <w:tcW w:w="1207" w:type="dxa"/>
            <w:tcBorders>
              <w:top w:val="nil"/>
              <w:left w:val="nil"/>
              <w:bottom w:val="single" w:sz="4" w:space="0" w:color="auto"/>
              <w:right w:val="single" w:sz="4" w:space="0" w:color="auto"/>
            </w:tcBorders>
            <w:shd w:val="clear" w:color="auto" w:fill="auto"/>
            <w:noWrap/>
            <w:vAlign w:val="bottom"/>
            <w:hideMark/>
          </w:tcPr>
          <w:p w14:paraId="17FA7962"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209,94</w:t>
            </w:r>
          </w:p>
        </w:tc>
        <w:tc>
          <w:tcPr>
            <w:tcW w:w="1624" w:type="dxa"/>
            <w:tcBorders>
              <w:top w:val="nil"/>
              <w:left w:val="nil"/>
              <w:bottom w:val="single" w:sz="4" w:space="0" w:color="auto"/>
              <w:right w:val="single" w:sz="4" w:space="0" w:color="auto"/>
            </w:tcBorders>
            <w:shd w:val="clear" w:color="auto" w:fill="auto"/>
            <w:noWrap/>
            <w:vAlign w:val="bottom"/>
            <w:hideMark/>
          </w:tcPr>
          <w:p w14:paraId="7F0F5BAC"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179,2</w:t>
            </w:r>
          </w:p>
        </w:tc>
        <w:tc>
          <w:tcPr>
            <w:tcW w:w="1479" w:type="dxa"/>
            <w:tcBorders>
              <w:top w:val="nil"/>
              <w:left w:val="nil"/>
              <w:bottom w:val="single" w:sz="4" w:space="0" w:color="auto"/>
              <w:right w:val="single" w:sz="4" w:space="0" w:color="auto"/>
            </w:tcBorders>
            <w:shd w:val="clear" w:color="auto" w:fill="auto"/>
            <w:noWrap/>
            <w:vAlign w:val="bottom"/>
            <w:hideMark/>
          </w:tcPr>
          <w:p w14:paraId="0B3CC2BC"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389,14</w:t>
            </w:r>
          </w:p>
        </w:tc>
        <w:tc>
          <w:tcPr>
            <w:tcW w:w="20" w:type="dxa"/>
            <w:vAlign w:val="center"/>
            <w:hideMark/>
          </w:tcPr>
          <w:p w14:paraId="3507537B" w14:textId="77777777" w:rsidR="00252E09" w:rsidRPr="00EB43F8" w:rsidRDefault="00252E09" w:rsidP="00E8485B">
            <w:pPr>
              <w:rPr>
                <w:sz w:val="11"/>
                <w:szCs w:val="11"/>
              </w:rPr>
            </w:pPr>
          </w:p>
        </w:tc>
      </w:tr>
      <w:tr w:rsidR="00252E09" w:rsidRPr="00EB43F8" w14:paraId="4EBC354A" w14:textId="77777777" w:rsidTr="00E8485B">
        <w:trPr>
          <w:trHeight w:val="315"/>
          <w:jc w:val="center"/>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0F807886" w14:textId="77777777" w:rsidR="00252E09" w:rsidRPr="00EB43F8" w:rsidRDefault="00252E09" w:rsidP="00E8485B">
            <w:pPr>
              <w:rPr>
                <w:rFonts w:ascii="Bookman Old Style" w:hAnsi="Bookman Old Style" w:cs="Calibri"/>
                <w:sz w:val="11"/>
                <w:szCs w:val="11"/>
              </w:rPr>
            </w:pPr>
            <w:r w:rsidRPr="00EB43F8">
              <w:rPr>
                <w:rFonts w:ascii="Bookman Old Style" w:hAnsi="Bookman Old Style" w:cs="Calibri"/>
                <w:sz w:val="11"/>
                <w:szCs w:val="11"/>
              </w:rPr>
              <w:t> </w:t>
            </w:r>
          </w:p>
        </w:tc>
        <w:tc>
          <w:tcPr>
            <w:tcW w:w="6047" w:type="dxa"/>
            <w:tcBorders>
              <w:top w:val="nil"/>
              <w:left w:val="nil"/>
              <w:bottom w:val="single" w:sz="4" w:space="0" w:color="auto"/>
              <w:right w:val="single" w:sz="4" w:space="0" w:color="auto"/>
            </w:tcBorders>
            <w:shd w:val="clear" w:color="auto" w:fill="auto"/>
            <w:noWrap/>
            <w:hideMark/>
          </w:tcPr>
          <w:p w14:paraId="4E9C5B82" w14:textId="77777777" w:rsidR="00252E09" w:rsidRPr="00EB43F8" w:rsidRDefault="00252E09" w:rsidP="00E8485B">
            <w:pPr>
              <w:rPr>
                <w:rFonts w:ascii="Arial" w:hAnsi="Arial" w:cs="Arial"/>
                <w:sz w:val="11"/>
                <w:szCs w:val="11"/>
              </w:rPr>
            </w:pPr>
            <w:r w:rsidRPr="00EB43F8">
              <w:rPr>
                <w:rFonts w:ascii="Arial" w:hAnsi="Arial" w:cs="Arial"/>
                <w:sz w:val="11"/>
                <w:szCs w:val="11"/>
              </w:rPr>
              <w:t xml:space="preserve">        - иные </w:t>
            </w:r>
          </w:p>
        </w:tc>
        <w:tc>
          <w:tcPr>
            <w:tcW w:w="1172" w:type="dxa"/>
            <w:tcBorders>
              <w:top w:val="nil"/>
              <w:left w:val="nil"/>
              <w:bottom w:val="single" w:sz="4" w:space="0" w:color="auto"/>
              <w:right w:val="single" w:sz="4" w:space="0" w:color="auto"/>
            </w:tcBorders>
            <w:shd w:val="clear" w:color="auto" w:fill="auto"/>
            <w:noWrap/>
            <w:vAlign w:val="bottom"/>
            <w:hideMark/>
          </w:tcPr>
          <w:p w14:paraId="5F6F7838"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0" w:type="dxa"/>
            <w:tcBorders>
              <w:top w:val="nil"/>
              <w:left w:val="nil"/>
              <w:bottom w:val="single" w:sz="4" w:space="0" w:color="auto"/>
              <w:right w:val="single" w:sz="4" w:space="0" w:color="auto"/>
            </w:tcBorders>
            <w:shd w:val="clear" w:color="auto" w:fill="auto"/>
            <w:noWrap/>
            <w:vAlign w:val="bottom"/>
            <w:hideMark/>
          </w:tcPr>
          <w:p w14:paraId="5263EF0F"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454,48</w:t>
            </w:r>
          </w:p>
        </w:tc>
        <w:tc>
          <w:tcPr>
            <w:tcW w:w="1200" w:type="dxa"/>
            <w:tcBorders>
              <w:top w:val="nil"/>
              <w:left w:val="nil"/>
              <w:bottom w:val="single" w:sz="4" w:space="0" w:color="auto"/>
              <w:right w:val="single" w:sz="4" w:space="0" w:color="auto"/>
            </w:tcBorders>
            <w:shd w:val="clear" w:color="auto" w:fill="auto"/>
            <w:noWrap/>
            <w:vAlign w:val="bottom"/>
            <w:hideMark/>
          </w:tcPr>
          <w:p w14:paraId="5ED6EFCF"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0,00</w:t>
            </w:r>
          </w:p>
        </w:tc>
        <w:tc>
          <w:tcPr>
            <w:tcW w:w="1201" w:type="dxa"/>
            <w:tcBorders>
              <w:top w:val="nil"/>
              <w:left w:val="nil"/>
              <w:bottom w:val="single" w:sz="4" w:space="0" w:color="auto"/>
              <w:right w:val="single" w:sz="4" w:space="0" w:color="auto"/>
            </w:tcBorders>
            <w:shd w:val="clear" w:color="auto" w:fill="auto"/>
            <w:noWrap/>
            <w:vAlign w:val="bottom"/>
            <w:hideMark/>
          </w:tcPr>
          <w:p w14:paraId="76BABE79"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454,48</w:t>
            </w:r>
          </w:p>
        </w:tc>
        <w:tc>
          <w:tcPr>
            <w:tcW w:w="1361" w:type="dxa"/>
            <w:tcBorders>
              <w:top w:val="nil"/>
              <w:left w:val="nil"/>
              <w:bottom w:val="single" w:sz="4" w:space="0" w:color="auto"/>
              <w:right w:val="single" w:sz="4" w:space="0" w:color="auto"/>
            </w:tcBorders>
            <w:shd w:val="clear" w:color="auto" w:fill="auto"/>
            <w:noWrap/>
            <w:vAlign w:val="bottom"/>
            <w:hideMark/>
          </w:tcPr>
          <w:p w14:paraId="752A25D5"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201,74</w:t>
            </w:r>
          </w:p>
        </w:tc>
        <w:tc>
          <w:tcPr>
            <w:tcW w:w="1361" w:type="dxa"/>
            <w:tcBorders>
              <w:top w:val="nil"/>
              <w:left w:val="nil"/>
              <w:bottom w:val="single" w:sz="4" w:space="0" w:color="auto"/>
              <w:right w:val="single" w:sz="4" w:space="0" w:color="auto"/>
            </w:tcBorders>
            <w:shd w:val="clear" w:color="auto" w:fill="auto"/>
            <w:noWrap/>
            <w:vAlign w:val="bottom"/>
            <w:hideMark/>
          </w:tcPr>
          <w:p w14:paraId="6CFA6293"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5CA48787"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201,74</w:t>
            </w:r>
          </w:p>
        </w:tc>
        <w:tc>
          <w:tcPr>
            <w:tcW w:w="1201" w:type="dxa"/>
            <w:tcBorders>
              <w:top w:val="nil"/>
              <w:left w:val="nil"/>
              <w:bottom w:val="single" w:sz="4" w:space="0" w:color="auto"/>
              <w:right w:val="single" w:sz="4" w:space="0" w:color="auto"/>
            </w:tcBorders>
            <w:shd w:val="clear" w:color="auto" w:fill="auto"/>
            <w:noWrap/>
            <w:vAlign w:val="bottom"/>
            <w:hideMark/>
          </w:tcPr>
          <w:p w14:paraId="2EF03610"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201,74</w:t>
            </w:r>
          </w:p>
        </w:tc>
        <w:tc>
          <w:tcPr>
            <w:tcW w:w="1200" w:type="dxa"/>
            <w:tcBorders>
              <w:top w:val="nil"/>
              <w:left w:val="nil"/>
              <w:bottom w:val="single" w:sz="4" w:space="0" w:color="auto"/>
              <w:right w:val="single" w:sz="4" w:space="0" w:color="auto"/>
            </w:tcBorders>
            <w:shd w:val="clear" w:color="auto" w:fill="auto"/>
            <w:noWrap/>
            <w:vAlign w:val="bottom"/>
            <w:hideMark/>
          </w:tcPr>
          <w:p w14:paraId="5056CC7E"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2CEFDEF5"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201,74</w:t>
            </w:r>
          </w:p>
        </w:tc>
        <w:tc>
          <w:tcPr>
            <w:tcW w:w="1307" w:type="dxa"/>
            <w:tcBorders>
              <w:top w:val="nil"/>
              <w:left w:val="nil"/>
              <w:bottom w:val="single" w:sz="4" w:space="0" w:color="auto"/>
              <w:right w:val="single" w:sz="4" w:space="0" w:color="auto"/>
            </w:tcBorders>
            <w:shd w:val="clear" w:color="auto" w:fill="auto"/>
            <w:noWrap/>
            <w:vAlign w:val="bottom"/>
            <w:hideMark/>
          </w:tcPr>
          <w:p w14:paraId="09492709"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92,01</w:t>
            </w:r>
          </w:p>
        </w:tc>
        <w:tc>
          <w:tcPr>
            <w:tcW w:w="1307" w:type="dxa"/>
            <w:tcBorders>
              <w:top w:val="nil"/>
              <w:left w:val="nil"/>
              <w:bottom w:val="single" w:sz="4" w:space="0" w:color="auto"/>
              <w:right w:val="single" w:sz="4" w:space="0" w:color="auto"/>
            </w:tcBorders>
            <w:shd w:val="clear" w:color="auto" w:fill="auto"/>
            <w:noWrap/>
            <w:vAlign w:val="bottom"/>
            <w:hideMark/>
          </w:tcPr>
          <w:p w14:paraId="566B496D"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0,00</w:t>
            </w:r>
          </w:p>
        </w:tc>
        <w:tc>
          <w:tcPr>
            <w:tcW w:w="1307" w:type="dxa"/>
            <w:tcBorders>
              <w:top w:val="nil"/>
              <w:left w:val="nil"/>
              <w:bottom w:val="single" w:sz="4" w:space="0" w:color="auto"/>
              <w:right w:val="single" w:sz="4" w:space="0" w:color="auto"/>
            </w:tcBorders>
            <w:shd w:val="clear" w:color="auto" w:fill="auto"/>
            <w:noWrap/>
            <w:vAlign w:val="bottom"/>
            <w:hideMark/>
          </w:tcPr>
          <w:p w14:paraId="6CECCD89"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92,01</w:t>
            </w:r>
          </w:p>
        </w:tc>
        <w:tc>
          <w:tcPr>
            <w:tcW w:w="1414" w:type="dxa"/>
            <w:tcBorders>
              <w:top w:val="nil"/>
              <w:left w:val="nil"/>
              <w:bottom w:val="single" w:sz="4" w:space="0" w:color="auto"/>
              <w:right w:val="single" w:sz="4" w:space="0" w:color="auto"/>
            </w:tcBorders>
            <w:shd w:val="clear" w:color="auto" w:fill="auto"/>
            <w:noWrap/>
            <w:vAlign w:val="bottom"/>
            <w:hideMark/>
          </w:tcPr>
          <w:p w14:paraId="5395F309"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201,74</w:t>
            </w:r>
          </w:p>
        </w:tc>
        <w:tc>
          <w:tcPr>
            <w:tcW w:w="1407" w:type="dxa"/>
            <w:tcBorders>
              <w:top w:val="nil"/>
              <w:left w:val="nil"/>
              <w:bottom w:val="single" w:sz="4" w:space="0" w:color="auto"/>
              <w:right w:val="single" w:sz="4" w:space="0" w:color="auto"/>
            </w:tcBorders>
            <w:shd w:val="clear" w:color="auto" w:fill="auto"/>
            <w:noWrap/>
            <w:vAlign w:val="bottom"/>
            <w:hideMark/>
          </w:tcPr>
          <w:p w14:paraId="3A997A42"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437" w:type="dxa"/>
            <w:tcBorders>
              <w:top w:val="nil"/>
              <w:left w:val="nil"/>
              <w:bottom w:val="single" w:sz="4" w:space="0" w:color="auto"/>
              <w:right w:val="single" w:sz="4" w:space="0" w:color="auto"/>
            </w:tcBorders>
            <w:shd w:val="clear" w:color="auto" w:fill="auto"/>
            <w:noWrap/>
            <w:vAlign w:val="bottom"/>
            <w:hideMark/>
          </w:tcPr>
          <w:p w14:paraId="2CF41596"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201,74</w:t>
            </w:r>
          </w:p>
        </w:tc>
        <w:tc>
          <w:tcPr>
            <w:tcW w:w="1207" w:type="dxa"/>
            <w:tcBorders>
              <w:top w:val="nil"/>
              <w:left w:val="nil"/>
              <w:bottom w:val="single" w:sz="4" w:space="0" w:color="auto"/>
              <w:right w:val="single" w:sz="4" w:space="0" w:color="auto"/>
            </w:tcBorders>
            <w:shd w:val="clear" w:color="auto" w:fill="auto"/>
            <w:noWrap/>
            <w:vAlign w:val="bottom"/>
            <w:hideMark/>
          </w:tcPr>
          <w:p w14:paraId="2AECECA4"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201,74</w:t>
            </w:r>
          </w:p>
        </w:tc>
        <w:tc>
          <w:tcPr>
            <w:tcW w:w="1624" w:type="dxa"/>
            <w:tcBorders>
              <w:top w:val="nil"/>
              <w:left w:val="nil"/>
              <w:bottom w:val="single" w:sz="4" w:space="0" w:color="auto"/>
              <w:right w:val="single" w:sz="4" w:space="0" w:color="auto"/>
            </w:tcBorders>
            <w:shd w:val="clear" w:color="auto" w:fill="auto"/>
            <w:noWrap/>
            <w:vAlign w:val="bottom"/>
            <w:hideMark/>
          </w:tcPr>
          <w:p w14:paraId="5E3F1E8D"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479" w:type="dxa"/>
            <w:tcBorders>
              <w:top w:val="nil"/>
              <w:left w:val="nil"/>
              <w:bottom w:val="single" w:sz="4" w:space="0" w:color="auto"/>
              <w:right w:val="single" w:sz="4" w:space="0" w:color="auto"/>
            </w:tcBorders>
            <w:shd w:val="clear" w:color="auto" w:fill="auto"/>
            <w:noWrap/>
            <w:vAlign w:val="bottom"/>
            <w:hideMark/>
          </w:tcPr>
          <w:p w14:paraId="3683F24C"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201,74</w:t>
            </w:r>
          </w:p>
        </w:tc>
        <w:tc>
          <w:tcPr>
            <w:tcW w:w="20" w:type="dxa"/>
            <w:vAlign w:val="center"/>
            <w:hideMark/>
          </w:tcPr>
          <w:p w14:paraId="7EF316BC" w14:textId="77777777" w:rsidR="00252E09" w:rsidRPr="00EB43F8" w:rsidRDefault="00252E09" w:rsidP="00E8485B">
            <w:pPr>
              <w:rPr>
                <w:sz w:val="11"/>
                <w:szCs w:val="11"/>
              </w:rPr>
            </w:pPr>
          </w:p>
        </w:tc>
      </w:tr>
      <w:tr w:rsidR="00252E09" w:rsidRPr="00EB43F8" w14:paraId="65318EA2" w14:textId="77777777" w:rsidTr="00E8485B">
        <w:trPr>
          <w:trHeight w:val="315"/>
          <w:jc w:val="center"/>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25552FA0" w14:textId="77777777" w:rsidR="00252E09" w:rsidRPr="00EB43F8" w:rsidRDefault="00252E09" w:rsidP="00E8485B">
            <w:pPr>
              <w:rPr>
                <w:rFonts w:ascii="Bookman Old Style" w:hAnsi="Bookman Old Style" w:cs="Calibri"/>
                <w:sz w:val="11"/>
                <w:szCs w:val="11"/>
              </w:rPr>
            </w:pPr>
            <w:r w:rsidRPr="00EB43F8">
              <w:rPr>
                <w:rFonts w:ascii="Bookman Old Style" w:hAnsi="Bookman Old Style" w:cs="Calibri"/>
                <w:sz w:val="11"/>
                <w:szCs w:val="11"/>
              </w:rPr>
              <w:t> </w:t>
            </w:r>
          </w:p>
        </w:tc>
        <w:tc>
          <w:tcPr>
            <w:tcW w:w="6047" w:type="dxa"/>
            <w:tcBorders>
              <w:top w:val="nil"/>
              <w:left w:val="nil"/>
              <w:bottom w:val="single" w:sz="4" w:space="0" w:color="auto"/>
              <w:right w:val="single" w:sz="4" w:space="0" w:color="auto"/>
            </w:tcBorders>
            <w:shd w:val="clear" w:color="auto" w:fill="auto"/>
            <w:noWrap/>
            <w:hideMark/>
          </w:tcPr>
          <w:p w14:paraId="5010DB80" w14:textId="77777777" w:rsidR="00252E09" w:rsidRPr="00EB43F8" w:rsidRDefault="00252E09" w:rsidP="00E8485B">
            <w:pPr>
              <w:rPr>
                <w:rFonts w:ascii="Arial" w:hAnsi="Arial" w:cs="Arial"/>
                <w:sz w:val="11"/>
                <w:szCs w:val="11"/>
              </w:rPr>
            </w:pPr>
            <w:r w:rsidRPr="00EB43F8">
              <w:rPr>
                <w:rFonts w:ascii="Arial" w:hAnsi="Arial" w:cs="Arial"/>
                <w:sz w:val="11"/>
                <w:szCs w:val="11"/>
              </w:rPr>
              <w:t xml:space="preserve">        - производственные нужды</w:t>
            </w:r>
          </w:p>
        </w:tc>
        <w:tc>
          <w:tcPr>
            <w:tcW w:w="1172" w:type="dxa"/>
            <w:tcBorders>
              <w:top w:val="nil"/>
              <w:left w:val="nil"/>
              <w:bottom w:val="single" w:sz="4" w:space="0" w:color="auto"/>
              <w:right w:val="single" w:sz="4" w:space="0" w:color="auto"/>
            </w:tcBorders>
            <w:shd w:val="clear" w:color="auto" w:fill="auto"/>
            <w:noWrap/>
            <w:vAlign w:val="bottom"/>
            <w:hideMark/>
          </w:tcPr>
          <w:p w14:paraId="31C19731"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м³</w:t>
            </w:r>
          </w:p>
        </w:tc>
        <w:tc>
          <w:tcPr>
            <w:tcW w:w="1200" w:type="dxa"/>
            <w:tcBorders>
              <w:top w:val="nil"/>
              <w:left w:val="nil"/>
              <w:bottom w:val="single" w:sz="4" w:space="0" w:color="auto"/>
              <w:right w:val="single" w:sz="4" w:space="0" w:color="auto"/>
            </w:tcBorders>
            <w:shd w:val="clear" w:color="auto" w:fill="auto"/>
            <w:noWrap/>
            <w:vAlign w:val="bottom"/>
            <w:hideMark/>
          </w:tcPr>
          <w:p w14:paraId="6AD1F689"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0" w:type="dxa"/>
            <w:tcBorders>
              <w:top w:val="nil"/>
              <w:left w:val="nil"/>
              <w:bottom w:val="single" w:sz="4" w:space="0" w:color="auto"/>
              <w:right w:val="single" w:sz="4" w:space="0" w:color="auto"/>
            </w:tcBorders>
            <w:shd w:val="clear" w:color="auto" w:fill="auto"/>
            <w:noWrap/>
            <w:vAlign w:val="bottom"/>
            <w:hideMark/>
          </w:tcPr>
          <w:p w14:paraId="13EBC767"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574D87F8"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0,00</w:t>
            </w:r>
          </w:p>
        </w:tc>
        <w:tc>
          <w:tcPr>
            <w:tcW w:w="1361" w:type="dxa"/>
            <w:tcBorders>
              <w:top w:val="nil"/>
              <w:left w:val="nil"/>
              <w:bottom w:val="single" w:sz="4" w:space="0" w:color="auto"/>
              <w:right w:val="single" w:sz="4" w:space="0" w:color="auto"/>
            </w:tcBorders>
            <w:shd w:val="clear" w:color="auto" w:fill="auto"/>
            <w:noWrap/>
            <w:vAlign w:val="bottom"/>
            <w:hideMark/>
          </w:tcPr>
          <w:p w14:paraId="54660EDB"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6998,85</w:t>
            </w:r>
          </w:p>
        </w:tc>
        <w:tc>
          <w:tcPr>
            <w:tcW w:w="1361" w:type="dxa"/>
            <w:tcBorders>
              <w:top w:val="nil"/>
              <w:left w:val="nil"/>
              <w:bottom w:val="single" w:sz="4" w:space="0" w:color="auto"/>
              <w:right w:val="single" w:sz="4" w:space="0" w:color="auto"/>
            </w:tcBorders>
            <w:shd w:val="clear" w:color="auto" w:fill="auto"/>
            <w:noWrap/>
            <w:vAlign w:val="bottom"/>
            <w:hideMark/>
          </w:tcPr>
          <w:p w14:paraId="6A54D8A0"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1981,03</w:t>
            </w:r>
          </w:p>
        </w:tc>
        <w:tc>
          <w:tcPr>
            <w:tcW w:w="1361" w:type="dxa"/>
            <w:tcBorders>
              <w:top w:val="nil"/>
              <w:left w:val="nil"/>
              <w:bottom w:val="single" w:sz="4" w:space="0" w:color="auto"/>
              <w:right w:val="single" w:sz="4" w:space="0" w:color="auto"/>
            </w:tcBorders>
            <w:shd w:val="clear" w:color="auto" w:fill="auto"/>
            <w:noWrap/>
            <w:vAlign w:val="bottom"/>
            <w:hideMark/>
          </w:tcPr>
          <w:p w14:paraId="54074FA2"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8979,88</w:t>
            </w:r>
          </w:p>
        </w:tc>
        <w:tc>
          <w:tcPr>
            <w:tcW w:w="1201" w:type="dxa"/>
            <w:tcBorders>
              <w:top w:val="nil"/>
              <w:left w:val="nil"/>
              <w:bottom w:val="single" w:sz="4" w:space="0" w:color="auto"/>
              <w:right w:val="single" w:sz="4" w:space="0" w:color="auto"/>
            </w:tcBorders>
            <w:shd w:val="clear" w:color="auto" w:fill="auto"/>
            <w:noWrap/>
            <w:vAlign w:val="bottom"/>
            <w:hideMark/>
          </w:tcPr>
          <w:p w14:paraId="3786EE11"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6998,85</w:t>
            </w:r>
          </w:p>
        </w:tc>
        <w:tc>
          <w:tcPr>
            <w:tcW w:w="1200" w:type="dxa"/>
            <w:tcBorders>
              <w:top w:val="nil"/>
              <w:left w:val="nil"/>
              <w:bottom w:val="single" w:sz="4" w:space="0" w:color="auto"/>
              <w:right w:val="single" w:sz="4" w:space="0" w:color="auto"/>
            </w:tcBorders>
            <w:shd w:val="clear" w:color="auto" w:fill="auto"/>
            <w:noWrap/>
            <w:vAlign w:val="bottom"/>
            <w:hideMark/>
          </w:tcPr>
          <w:p w14:paraId="4E67D173"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1981,03</w:t>
            </w:r>
          </w:p>
        </w:tc>
        <w:tc>
          <w:tcPr>
            <w:tcW w:w="1201" w:type="dxa"/>
            <w:tcBorders>
              <w:top w:val="nil"/>
              <w:left w:val="nil"/>
              <w:bottom w:val="single" w:sz="4" w:space="0" w:color="auto"/>
              <w:right w:val="single" w:sz="4" w:space="0" w:color="auto"/>
            </w:tcBorders>
            <w:shd w:val="clear" w:color="auto" w:fill="auto"/>
            <w:noWrap/>
            <w:vAlign w:val="bottom"/>
            <w:hideMark/>
          </w:tcPr>
          <w:p w14:paraId="7FDB095B"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8979,88</w:t>
            </w:r>
          </w:p>
        </w:tc>
        <w:tc>
          <w:tcPr>
            <w:tcW w:w="1307" w:type="dxa"/>
            <w:tcBorders>
              <w:top w:val="nil"/>
              <w:left w:val="nil"/>
              <w:bottom w:val="single" w:sz="4" w:space="0" w:color="auto"/>
              <w:right w:val="single" w:sz="4" w:space="0" w:color="auto"/>
            </w:tcBorders>
            <w:shd w:val="clear" w:color="auto" w:fill="auto"/>
            <w:noWrap/>
            <w:vAlign w:val="bottom"/>
            <w:hideMark/>
          </w:tcPr>
          <w:p w14:paraId="1102ED6F"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385B7B17"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288DEAF0"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414" w:type="dxa"/>
            <w:tcBorders>
              <w:top w:val="nil"/>
              <w:left w:val="nil"/>
              <w:bottom w:val="single" w:sz="4" w:space="0" w:color="auto"/>
              <w:right w:val="single" w:sz="4" w:space="0" w:color="auto"/>
            </w:tcBorders>
            <w:shd w:val="clear" w:color="auto" w:fill="auto"/>
            <w:noWrap/>
            <w:vAlign w:val="bottom"/>
            <w:hideMark/>
          </w:tcPr>
          <w:p w14:paraId="677ABAE6"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407" w:type="dxa"/>
            <w:tcBorders>
              <w:top w:val="nil"/>
              <w:left w:val="nil"/>
              <w:bottom w:val="single" w:sz="4" w:space="0" w:color="auto"/>
              <w:right w:val="single" w:sz="4" w:space="0" w:color="auto"/>
            </w:tcBorders>
            <w:shd w:val="clear" w:color="auto" w:fill="auto"/>
            <w:noWrap/>
            <w:vAlign w:val="bottom"/>
            <w:hideMark/>
          </w:tcPr>
          <w:p w14:paraId="6A60EEDB"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437" w:type="dxa"/>
            <w:tcBorders>
              <w:top w:val="nil"/>
              <w:left w:val="nil"/>
              <w:bottom w:val="single" w:sz="4" w:space="0" w:color="auto"/>
              <w:right w:val="single" w:sz="4" w:space="0" w:color="auto"/>
            </w:tcBorders>
            <w:shd w:val="clear" w:color="auto" w:fill="auto"/>
            <w:noWrap/>
            <w:vAlign w:val="bottom"/>
            <w:hideMark/>
          </w:tcPr>
          <w:p w14:paraId="23B83794"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7" w:type="dxa"/>
            <w:tcBorders>
              <w:top w:val="nil"/>
              <w:left w:val="nil"/>
              <w:bottom w:val="single" w:sz="4" w:space="0" w:color="auto"/>
              <w:right w:val="single" w:sz="4" w:space="0" w:color="auto"/>
            </w:tcBorders>
            <w:shd w:val="clear" w:color="auto" w:fill="auto"/>
            <w:noWrap/>
            <w:vAlign w:val="bottom"/>
            <w:hideMark/>
          </w:tcPr>
          <w:p w14:paraId="6D38F172"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624" w:type="dxa"/>
            <w:tcBorders>
              <w:top w:val="nil"/>
              <w:left w:val="nil"/>
              <w:bottom w:val="single" w:sz="4" w:space="0" w:color="auto"/>
              <w:right w:val="single" w:sz="4" w:space="0" w:color="auto"/>
            </w:tcBorders>
            <w:shd w:val="clear" w:color="auto" w:fill="auto"/>
            <w:noWrap/>
            <w:vAlign w:val="bottom"/>
            <w:hideMark/>
          </w:tcPr>
          <w:p w14:paraId="3C938399"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479" w:type="dxa"/>
            <w:tcBorders>
              <w:top w:val="nil"/>
              <w:left w:val="nil"/>
              <w:bottom w:val="single" w:sz="4" w:space="0" w:color="auto"/>
              <w:right w:val="single" w:sz="4" w:space="0" w:color="auto"/>
            </w:tcBorders>
            <w:shd w:val="clear" w:color="auto" w:fill="auto"/>
            <w:noWrap/>
            <w:vAlign w:val="bottom"/>
            <w:hideMark/>
          </w:tcPr>
          <w:p w14:paraId="022C4EB1"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20" w:type="dxa"/>
            <w:vAlign w:val="center"/>
            <w:hideMark/>
          </w:tcPr>
          <w:p w14:paraId="78D38210" w14:textId="77777777" w:rsidR="00252E09" w:rsidRPr="00EB43F8" w:rsidRDefault="00252E09" w:rsidP="00E8485B">
            <w:pPr>
              <w:rPr>
                <w:sz w:val="11"/>
                <w:szCs w:val="11"/>
              </w:rPr>
            </w:pPr>
          </w:p>
        </w:tc>
      </w:tr>
      <w:tr w:rsidR="00252E09" w:rsidRPr="00EB43F8" w14:paraId="312CAD57" w14:textId="77777777" w:rsidTr="00E8485B">
        <w:trPr>
          <w:trHeight w:val="315"/>
          <w:jc w:val="center"/>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3939C022" w14:textId="77777777" w:rsidR="00252E09" w:rsidRPr="00EB43F8" w:rsidRDefault="00252E09" w:rsidP="00E8485B">
            <w:pPr>
              <w:rPr>
                <w:rFonts w:ascii="Bookman Old Style" w:hAnsi="Bookman Old Style" w:cs="Calibri"/>
                <w:sz w:val="11"/>
                <w:szCs w:val="11"/>
              </w:rPr>
            </w:pPr>
            <w:r w:rsidRPr="00EB43F8">
              <w:rPr>
                <w:rFonts w:ascii="Bookman Old Style" w:hAnsi="Bookman Old Style" w:cs="Calibri"/>
                <w:sz w:val="11"/>
                <w:szCs w:val="11"/>
              </w:rPr>
              <w:t> </w:t>
            </w:r>
          </w:p>
        </w:tc>
        <w:tc>
          <w:tcPr>
            <w:tcW w:w="6047" w:type="dxa"/>
            <w:tcBorders>
              <w:top w:val="nil"/>
              <w:left w:val="nil"/>
              <w:bottom w:val="single" w:sz="4" w:space="0" w:color="auto"/>
              <w:right w:val="single" w:sz="4" w:space="0" w:color="auto"/>
            </w:tcBorders>
            <w:shd w:val="clear" w:color="auto" w:fill="auto"/>
            <w:noWrap/>
            <w:hideMark/>
          </w:tcPr>
          <w:p w14:paraId="778CA5AD" w14:textId="77777777" w:rsidR="00252E09" w:rsidRPr="00EB43F8" w:rsidRDefault="00252E09" w:rsidP="00E8485B">
            <w:pPr>
              <w:rPr>
                <w:rFonts w:ascii="Arial" w:hAnsi="Arial" w:cs="Arial"/>
                <w:sz w:val="11"/>
                <w:szCs w:val="11"/>
              </w:rPr>
            </w:pPr>
            <w:r w:rsidRPr="00EB43F8">
              <w:rPr>
                <w:rFonts w:ascii="Arial" w:hAnsi="Arial" w:cs="Arial"/>
                <w:sz w:val="11"/>
                <w:szCs w:val="11"/>
              </w:rPr>
              <w:t>Потери, всего</w:t>
            </w:r>
          </w:p>
        </w:tc>
        <w:tc>
          <w:tcPr>
            <w:tcW w:w="1172" w:type="dxa"/>
            <w:tcBorders>
              <w:top w:val="nil"/>
              <w:left w:val="nil"/>
              <w:bottom w:val="single" w:sz="4" w:space="0" w:color="auto"/>
              <w:right w:val="single" w:sz="4" w:space="0" w:color="auto"/>
            </w:tcBorders>
            <w:shd w:val="clear" w:color="auto" w:fill="auto"/>
            <w:noWrap/>
            <w:vAlign w:val="bottom"/>
            <w:hideMark/>
          </w:tcPr>
          <w:p w14:paraId="69BCC911"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м³</w:t>
            </w:r>
          </w:p>
        </w:tc>
        <w:tc>
          <w:tcPr>
            <w:tcW w:w="1200" w:type="dxa"/>
            <w:tcBorders>
              <w:top w:val="nil"/>
              <w:left w:val="nil"/>
              <w:bottom w:val="single" w:sz="4" w:space="0" w:color="auto"/>
              <w:right w:val="single" w:sz="4" w:space="0" w:color="auto"/>
            </w:tcBorders>
            <w:shd w:val="clear" w:color="auto" w:fill="auto"/>
            <w:noWrap/>
            <w:vAlign w:val="bottom"/>
            <w:hideMark/>
          </w:tcPr>
          <w:p w14:paraId="0A7A8EAF"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11391,21</w:t>
            </w:r>
          </w:p>
        </w:tc>
        <w:tc>
          <w:tcPr>
            <w:tcW w:w="1200" w:type="dxa"/>
            <w:tcBorders>
              <w:top w:val="nil"/>
              <w:left w:val="nil"/>
              <w:bottom w:val="single" w:sz="4" w:space="0" w:color="auto"/>
              <w:right w:val="single" w:sz="4" w:space="0" w:color="auto"/>
            </w:tcBorders>
            <w:shd w:val="clear" w:color="auto" w:fill="auto"/>
            <w:noWrap/>
            <w:vAlign w:val="bottom"/>
            <w:hideMark/>
          </w:tcPr>
          <w:p w14:paraId="1AC08C92"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1598,79</w:t>
            </w:r>
          </w:p>
        </w:tc>
        <w:tc>
          <w:tcPr>
            <w:tcW w:w="1201" w:type="dxa"/>
            <w:tcBorders>
              <w:top w:val="nil"/>
              <w:left w:val="nil"/>
              <w:bottom w:val="single" w:sz="4" w:space="0" w:color="auto"/>
              <w:right w:val="single" w:sz="4" w:space="0" w:color="auto"/>
            </w:tcBorders>
            <w:shd w:val="clear" w:color="auto" w:fill="auto"/>
            <w:noWrap/>
            <w:vAlign w:val="bottom"/>
            <w:hideMark/>
          </w:tcPr>
          <w:p w14:paraId="67DD6AF8"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12990,00</w:t>
            </w:r>
          </w:p>
        </w:tc>
        <w:tc>
          <w:tcPr>
            <w:tcW w:w="1361" w:type="dxa"/>
            <w:tcBorders>
              <w:top w:val="nil"/>
              <w:left w:val="nil"/>
              <w:bottom w:val="single" w:sz="4" w:space="0" w:color="auto"/>
              <w:right w:val="single" w:sz="4" w:space="0" w:color="auto"/>
            </w:tcBorders>
            <w:shd w:val="clear" w:color="auto" w:fill="auto"/>
            <w:noWrap/>
            <w:vAlign w:val="bottom"/>
            <w:hideMark/>
          </w:tcPr>
          <w:p w14:paraId="345D9332"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11391,21</w:t>
            </w:r>
          </w:p>
        </w:tc>
        <w:tc>
          <w:tcPr>
            <w:tcW w:w="1361" w:type="dxa"/>
            <w:tcBorders>
              <w:top w:val="nil"/>
              <w:left w:val="nil"/>
              <w:bottom w:val="single" w:sz="4" w:space="0" w:color="auto"/>
              <w:right w:val="single" w:sz="4" w:space="0" w:color="auto"/>
            </w:tcBorders>
            <w:shd w:val="clear" w:color="auto" w:fill="auto"/>
            <w:noWrap/>
            <w:vAlign w:val="bottom"/>
            <w:hideMark/>
          </w:tcPr>
          <w:p w14:paraId="04E4BC9C"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1598,79</w:t>
            </w:r>
          </w:p>
        </w:tc>
        <w:tc>
          <w:tcPr>
            <w:tcW w:w="1361" w:type="dxa"/>
            <w:tcBorders>
              <w:top w:val="nil"/>
              <w:left w:val="nil"/>
              <w:bottom w:val="single" w:sz="4" w:space="0" w:color="auto"/>
              <w:right w:val="single" w:sz="4" w:space="0" w:color="auto"/>
            </w:tcBorders>
            <w:shd w:val="clear" w:color="auto" w:fill="auto"/>
            <w:noWrap/>
            <w:vAlign w:val="bottom"/>
            <w:hideMark/>
          </w:tcPr>
          <w:p w14:paraId="56245F2C"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12990,00</w:t>
            </w:r>
          </w:p>
        </w:tc>
        <w:tc>
          <w:tcPr>
            <w:tcW w:w="1201" w:type="dxa"/>
            <w:tcBorders>
              <w:top w:val="nil"/>
              <w:left w:val="nil"/>
              <w:bottom w:val="single" w:sz="4" w:space="0" w:color="auto"/>
              <w:right w:val="single" w:sz="4" w:space="0" w:color="auto"/>
            </w:tcBorders>
            <w:shd w:val="clear" w:color="auto" w:fill="auto"/>
            <w:noWrap/>
            <w:vAlign w:val="bottom"/>
            <w:hideMark/>
          </w:tcPr>
          <w:p w14:paraId="4C640528"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10989,14</w:t>
            </w:r>
          </w:p>
        </w:tc>
        <w:tc>
          <w:tcPr>
            <w:tcW w:w="1200" w:type="dxa"/>
            <w:tcBorders>
              <w:top w:val="nil"/>
              <w:left w:val="nil"/>
              <w:bottom w:val="single" w:sz="4" w:space="0" w:color="auto"/>
              <w:right w:val="single" w:sz="4" w:space="0" w:color="auto"/>
            </w:tcBorders>
            <w:shd w:val="clear" w:color="auto" w:fill="auto"/>
            <w:noWrap/>
            <w:vAlign w:val="bottom"/>
            <w:hideMark/>
          </w:tcPr>
          <w:p w14:paraId="3426B822"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2299,16</w:t>
            </w:r>
          </w:p>
        </w:tc>
        <w:tc>
          <w:tcPr>
            <w:tcW w:w="1201" w:type="dxa"/>
            <w:tcBorders>
              <w:top w:val="nil"/>
              <w:left w:val="nil"/>
              <w:bottom w:val="single" w:sz="4" w:space="0" w:color="auto"/>
              <w:right w:val="single" w:sz="4" w:space="0" w:color="auto"/>
            </w:tcBorders>
            <w:shd w:val="clear" w:color="auto" w:fill="auto"/>
            <w:noWrap/>
            <w:vAlign w:val="bottom"/>
            <w:hideMark/>
          </w:tcPr>
          <w:p w14:paraId="4C72B9B5"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13288,30</w:t>
            </w:r>
          </w:p>
        </w:tc>
        <w:tc>
          <w:tcPr>
            <w:tcW w:w="1307" w:type="dxa"/>
            <w:tcBorders>
              <w:top w:val="nil"/>
              <w:left w:val="nil"/>
              <w:bottom w:val="single" w:sz="4" w:space="0" w:color="auto"/>
              <w:right w:val="single" w:sz="4" w:space="0" w:color="auto"/>
            </w:tcBorders>
            <w:shd w:val="clear" w:color="auto" w:fill="auto"/>
            <w:noWrap/>
            <w:vAlign w:val="bottom"/>
            <w:hideMark/>
          </w:tcPr>
          <w:p w14:paraId="684B27EC"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11905,11</w:t>
            </w:r>
          </w:p>
        </w:tc>
        <w:tc>
          <w:tcPr>
            <w:tcW w:w="1307" w:type="dxa"/>
            <w:tcBorders>
              <w:top w:val="nil"/>
              <w:left w:val="nil"/>
              <w:bottom w:val="single" w:sz="4" w:space="0" w:color="auto"/>
              <w:right w:val="single" w:sz="4" w:space="0" w:color="auto"/>
            </w:tcBorders>
            <w:shd w:val="clear" w:color="auto" w:fill="auto"/>
            <w:noWrap/>
            <w:vAlign w:val="bottom"/>
            <w:hideMark/>
          </w:tcPr>
          <w:p w14:paraId="26477A67"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1544,22</w:t>
            </w:r>
          </w:p>
        </w:tc>
        <w:tc>
          <w:tcPr>
            <w:tcW w:w="1307" w:type="dxa"/>
            <w:tcBorders>
              <w:top w:val="nil"/>
              <w:left w:val="nil"/>
              <w:bottom w:val="single" w:sz="4" w:space="0" w:color="auto"/>
              <w:right w:val="single" w:sz="4" w:space="0" w:color="auto"/>
            </w:tcBorders>
            <w:shd w:val="clear" w:color="auto" w:fill="auto"/>
            <w:noWrap/>
            <w:vAlign w:val="bottom"/>
            <w:hideMark/>
          </w:tcPr>
          <w:p w14:paraId="1F2F89F3"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13449,33</w:t>
            </w:r>
          </w:p>
        </w:tc>
        <w:tc>
          <w:tcPr>
            <w:tcW w:w="1414" w:type="dxa"/>
            <w:tcBorders>
              <w:top w:val="nil"/>
              <w:left w:val="nil"/>
              <w:bottom w:val="single" w:sz="4" w:space="0" w:color="auto"/>
              <w:right w:val="single" w:sz="4" w:space="0" w:color="auto"/>
            </w:tcBorders>
            <w:shd w:val="clear" w:color="auto" w:fill="auto"/>
            <w:noWrap/>
            <w:vAlign w:val="bottom"/>
            <w:hideMark/>
          </w:tcPr>
          <w:p w14:paraId="7DCC0285"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11905,11</w:t>
            </w:r>
          </w:p>
        </w:tc>
        <w:tc>
          <w:tcPr>
            <w:tcW w:w="1407" w:type="dxa"/>
            <w:tcBorders>
              <w:top w:val="nil"/>
              <w:left w:val="nil"/>
              <w:bottom w:val="single" w:sz="4" w:space="0" w:color="auto"/>
              <w:right w:val="single" w:sz="4" w:space="0" w:color="auto"/>
            </w:tcBorders>
            <w:shd w:val="clear" w:color="auto" w:fill="auto"/>
            <w:noWrap/>
            <w:vAlign w:val="bottom"/>
            <w:hideMark/>
          </w:tcPr>
          <w:p w14:paraId="1689A0F4"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1544,22</w:t>
            </w:r>
          </w:p>
        </w:tc>
        <w:tc>
          <w:tcPr>
            <w:tcW w:w="1437" w:type="dxa"/>
            <w:tcBorders>
              <w:top w:val="nil"/>
              <w:left w:val="nil"/>
              <w:bottom w:val="single" w:sz="4" w:space="0" w:color="auto"/>
              <w:right w:val="single" w:sz="4" w:space="0" w:color="auto"/>
            </w:tcBorders>
            <w:shd w:val="clear" w:color="auto" w:fill="auto"/>
            <w:noWrap/>
            <w:vAlign w:val="bottom"/>
            <w:hideMark/>
          </w:tcPr>
          <w:p w14:paraId="38F07533"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13449,33</w:t>
            </w:r>
          </w:p>
        </w:tc>
        <w:tc>
          <w:tcPr>
            <w:tcW w:w="1207" w:type="dxa"/>
            <w:tcBorders>
              <w:top w:val="nil"/>
              <w:left w:val="nil"/>
              <w:bottom w:val="single" w:sz="4" w:space="0" w:color="auto"/>
              <w:right w:val="single" w:sz="4" w:space="0" w:color="auto"/>
            </w:tcBorders>
            <w:shd w:val="clear" w:color="auto" w:fill="auto"/>
            <w:noWrap/>
            <w:vAlign w:val="bottom"/>
            <w:hideMark/>
          </w:tcPr>
          <w:p w14:paraId="7BCD0715"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11905,11</w:t>
            </w:r>
          </w:p>
        </w:tc>
        <w:tc>
          <w:tcPr>
            <w:tcW w:w="1624" w:type="dxa"/>
            <w:tcBorders>
              <w:top w:val="nil"/>
              <w:left w:val="nil"/>
              <w:bottom w:val="single" w:sz="4" w:space="0" w:color="auto"/>
              <w:right w:val="single" w:sz="4" w:space="0" w:color="auto"/>
            </w:tcBorders>
            <w:shd w:val="clear" w:color="auto" w:fill="auto"/>
            <w:noWrap/>
            <w:vAlign w:val="bottom"/>
            <w:hideMark/>
          </w:tcPr>
          <w:p w14:paraId="03959D81"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1544,22</w:t>
            </w:r>
          </w:p>
        </w:tc>
        <w:tc>
          <w:tcPr>
            <w:tcW w:w="1479" w:type="dxa"/>
            <w:tcBorders>
              <w:top w:val="nil"/>
              <w:left w:val="nil"/>
              <w:bottom w:val="single" w:sz="4" w:space="0" w:color="auto"/>
              <w:right w:val="single" w:sz="4" w:space="0" w:color="auto"/>
            </w:tcBorders>
            <w:shd w:val="clear" w:color="auto" w:fill="auto"/>
            <w:noWrap/>
            <w:vAlign w:val="bottom"/>
            <w:hideMark/>
          </w:tcPr>
          <w:p w14:paraId="1DC80E7F"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13449,33</w:t>
            </w:r>
          </w:p>
        </w:tc>
        <w:tc>
          <w:tcPr>
            <w:tcW w:w="20" w:type="dxa"/>
            <w:vAlign w:val="center"/>
            <w:hideMark/>
          </w:tcPr>
          <w:p w14:paraId="1EE0CD32" w14:textId="77777777" w:rsidR="00252E09" w:rsidRPr="00EB43F8" w:rsidRDefault="00252E09" w:rsidP="00E8485B">
            <w:pPr>
              <w:rPr>
                <w:sz w:val="11"/>
                <w:szCs w:val="11"/>
              </w:rPr>
            </w:pPr>
          </w:p>
        </w:tc>
      </w:tr>
      <w:tr w:rsidR="00252E09" w:rsidRPr="00EB43F8" w14:paraId="561DE9ED" w14:textId="77777777" w:rsidTr="00E8485B">
        <w:trPr>
          <w:trHeight w:val="315"/>
          <w:jc w:val="center"/>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1A02A299" w14:textId="77777777" w:rsidR="00252E09" w:rsidRPr="00EB43F8" w:rsidRDefault="00252E09" w:rsidP="00E8485B">
            <w:pPr>
              <w:rPr>
                <w:rFonts w:ascii="Bookman Old Style" w:hAnsi="Bookman Old Style" w:cs="Calibri"/>
                <w:sz w:val="11"/>
                <w:szCs w:val="11"/>
              </w:rPr>
            </w:pPr>
            <w:r w:rsidRPr="00EB43F8">
              <w:rPr>
                <w:rFonts w:ascii="Bookman Old Style" w:hAnsi="Bookman Old Style" w:cs="Calibri"/>
                <w:sz w:val="11"/>
                <w:szCs w:val="11"/>
              </w:rPr>
              <w:t> </w:t>
            </w:r>
          </w:p>
        </w:tc>
        <w:tc>
          <w:tcPr>
            <w:tcW w:w="6047" w:type="dxa"/>
            <w:tcBorders>
              <w:top w:val="nil"/>
              <w:left w:val="nil"/>
              <w:bottom w:val="single" w:sz="4" w:space="0" w:color="auto"/>
              <w:right w:val="single" w:sz="4" w:space="0" w:color="auto"/>
            </w:tcBorders>
            <w:shd w:val="clear" w:color="auto" w:fill="auto"/>
            <w:noWrap/>
            <w:hideMark/>
          </w:tcPr>
          <w:p w14:paraId="72247FB3" w14:textId="77777777" w:rsidR="00252E09" w:rsidRPr="00EB43F8" w:rsidRDefault="00252E09" w:rsidP="00E8485B">
            <w:pPr>
              <w:rPr>
                <w:rFonts w:ascii="Arial" w:hAnsi="Arial" w:cs="Arial"/>
                <w:sz w:val="11"/>
                <w:szCs w:val="11"/>
              </w:rPr>
            </w:pPr>
            <w:r w:rsidRPr="00EB43F8">
              <w:rPr>
                <w:rFonts w:ascii="Arial" w:hAnsi="Arial" w:cs="Arial"/>
                <w:sz w:val="11"/>
                <w:szCs w:val="11"/>
              </w:rPr>
              <w:t xml:space="preserve">       - на собственные нужды котельной</w:t>
            </w:r>
          </w:p>
        </w:tc>
        <w:tc>
          <w:tcPr>
            <w:tcW w:w="1172" w:type="dxa"/>
            <w:tcBorders>
              <w:top w:val="nil"/>
              <w:left w:val="nil"/>
              <w:bottom w:val="single" w:sz="4" w:space="0" w:color="auto"/>
              <w:right w:val="single" w:sz="4" w:space="0" w:color="auto"/>
            </w:tcBorders>
            <w:shd w:val="clear" w:color="auto" w:fill="auto"/>
            <w:noWrap/>
            <w:vAlign w:val="bottom"/>
            <w:hideMark/>
          </w:tcPr>
          <w:p w14:paraId="7D43F819"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м³</w:t>
            </w:r>
          </w:p>
        </w:tc>
        <w:tc>
          <w:tcPr>
            <w:tcW w:w="1200" w:type="dxa"/>
            <w:tcBorders>
              <w:top w:val="nil"/>
              <w:left w:val="nil"/>
              <w:bottom w:val="single" w:sz="4" w:space="0" w:color="auto"/>
              <w:right w:val="single" w:sz="4" w:space="0" w:color="auto"/>
            </w:tcBorders>
            <w:shd w:val="clear" w:color="auto" w:fill="auto"/>
            <w:noWrap/>
            <w:vAlign w:val="bottom"/>
            <w:hideMark/>
          </w:tcPr>
          <w:p w14:paraId="3391E3E0"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3942,67</w:t>
            </w:r>
          </w:p>
        </w:tc>
        <w:tc>
          <w:tcPr>
            <w:tcW w:w="1200" w:type="dxa"/>
            <w:tcBorders>
              <w:top w:val="nil"/>
              <w:left w:val="nil"/>
              <w:bottom w:val="single" w:sz="4" w:space="0" w:color="auto"/>
              <w:right w:val="single" w:sz="4" w:space="0" w:color="auto"/>
            </w:tcBorders>
            <w:shd w:val="clear" w:color="auto" w:fill="auto"/>
            <w:noWrap/>
            <w:vAlign w:val="bottom"/>
            <w:hideMark/>
          </w:tcPr>
          <w:p w14:paraId="7EDFC789"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621,75</w:t>
            </w:r>
          </w:p>
        </w:tc>
        <w:tc>
          <w:tcPr>
            <w:tcW w:w="1201" w:type="dxa"/>
            <w:tcBorders>
              <w:top w:val="nil"/>
              <w:left w:val="nil"/>
              <w:bottom w:val="single" w:sz="4" w:space="0" w:color="auto"/>
              <w:right w:val="single" w:sz="4" w:space="0" w:color="auto"/>
            </w:tcBorders>
            <w:shd w:val="clear" w:color="auto" w:fill="auto"/>
            <w:noWrap/>
            <w:vAlign w:val="bottom"/>
            <w:hideMark/>
          </w:tcPr>
          <w:p w14:paraId="69F6D7B1"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4564,42</w:t>
            </w:r>
          </w:p>
        </w:tc>
        <w:tc>
          <w:tcPr>
            <w:tcW w:w="1361" w:type="dxa"/>
            <w:tcBorders>
              <w:top w:val="nil"/>
              <w:left w:val="nil"/>
              <w:bottom w:val="single" w:sz="4" w:space="0" w:color="auto"/>
              <w:right w:val="single" w:sz="4" w:space="0" w:color="auto"/>
            </w:tcBorders>
            <w:shd w:val="clear" w:color="auto" w:fill="auto"/>
            <w:noWrap/>
            <w:vAlign w:val="bottom"/>
            <w:hideMark/>
          </w:tcPr>
          <w:p w14:paraId="3DBD8422"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3942,67</w:t>
            </w:r>
          </w:p>
        </w:tc>
        <w:tc>
          <w:tcPr>
            <w:tcW w:w="1361" w:type="dxa"/>
            <w:tcBorders>
              <w:top w:val="nil"/>
              <w:left w:val="nil"/>
              <w:bottom w:val="single" w:sz="4" w:space="0" w:color="auto"/>
              <w:right w:val="single" w:sz="4" w:space="0" w:color="auto"/>
            </w:tcBorders>
            <w:shd w:val="clear" w:color="auto" w:fill="auto"/>
            <w:noWrap/>
            <w:vAlign w:val="bottom"/>
            <w:hideMark/>
          </w:tcPr>
          <w:p w14:paraId="2A82D63C"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621,75</w:t>
            </w:r>
          </w:p>
        </w:tc>
        <w:tc>
          <w:tcPr>
            <w:tcW w:w="1361" w:type="dxa"/>
            <w:tcBorders>
              <w:top w:val="nil"/>
              <w:left w:val="nil"/>
              <w:bottom w:val="single" w:sz="4" w:space="0" w:color="auto"/>
              <w:right w:val="single" w:sz="4" w:space="0" w:color="auto"/>
            </w:tcBorders>
            <w:shd w:val="clear" w:color="auto" w:fill="auto"/>
            <w:noWrap/>
            <w:vAlign w:val="bottom"/>
            <w:hideMark/>
          </w:tcPr>
          <w:p w14:paraId="78617304"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4564,42</w:t>
            </w:r>
          </w:p>
        </w:tc>
        <w:tc>
          <w:tcPr>
            <w:tcW w:w="1201" w:type="dxa"/>
            <w:tcBorders>
              <w:top w:val="nil"/>
              <w:left w:val="nil"/>
              <w:bottom w:val="single" w:sz="4" w:space="0" w:color="auto"/>
              <w:right w:val="single" w:sz="4" w:space="0" w:color="auto"/>
            </w:tcBorders>
            <w:shd w:val="clear" w:color="auto" w:fill="auto"/>
            <w:noWrap/>
            <w:vAlign w:val="bottom"/>
            <w:hideMark/>
          </w:tcPr>
          <w:p w14:paraId="4D865BA2"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3540,60</w:t>
            </w:r>
          </w:p>
        </w:tc>
        <w:tc>
          <w:tcPr>
            <w:tcW w:w="1200" w:type="dxa"/>
            <w:tcBorders>
              <w:top w:val="nil"/>
              <w:left w:val="nil"/>
              <w:bottom w:val="single" w:sz="4" w:space="0" w:color="auto"/>
              <w:right w:val="single" w:sz="4" w:space="0" w:color="auto"/>
            </w:tcBorders>
            <w:shd w:val="clear" w:color="auto" w:fill="auto"/>
            <w:noWrap/>
            <w:vAlign w:val="bottom"/>
            <w:hideMark/>
          </w:tcPr>
          <w:p w14:paraId="3676475E"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1322,12</w:t>
            </w:r>
          </w:p>
        </w:tc>
        <w:tc>
          <w:tcPr>
            <w:tcW w:w="1201" w:type="dxa"/>
            <w:tcBorders>
              <w:top w:val="nil"/>
              <w:left w:val="nil"/>
              <w:bottom w:val="single" w:sz="4" w:space="0" w:color="auto"/>
              <w:right w:val="single" w:sz="4" w:space="0" w:color="auto"/>
            </w:tcBorders>
            <w:shd w:val="clear" w:color="auto" w:fill="auto"/>
            <w:noWrap/>
            <w:vAlign w:val="bottom"/>
            <w:hideMark/>
          </w:tcPr>
          <w:p w14:paraId="729CC21A"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4862,72</w:t>
            </w:r>
          </w:p>
        </w:tc>
        <w:tc>
          <w:tcPr>
            <w:tcW w:w="1307" w:type="dxa"/>
            <w:tcBorders>
              <w:top w:val="nil"/>
              <w:left w:val="nil"/>
              <w:bottom w:val="single" w:sz="4" w:space="0" w:color="auto"/>
              <w:right w:val="single" w:sz="4" w:space="0" w:color="auto"/>
            </w:tcBorders>
            <w:shd w:val="clear" w:color="auto" w:fill="auto"/>
            <w:noWrap/>
            <w:vAlign w:val="bottom"/>
            <w:hideMark/>
          </w:tcPr>
          <w:p w14:paraId="02CF614D"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4456,57</w:t>
            </w:r>
          </w:p>
        </w:tc>
        <w:tc>
          <w:tcPr>
            <w:tcW w:w="1307" w:type="dxa"/>
            <w:tcBorders>
              <w:top w:val="nil"/>
              <w:left w:val="nil"/>
              <w:bottom w:val="single" w:sz="4" w:space="0" w:color="auto"/>
              <w:right w:val="single" w:sz="4" w:space="0" w:color="auto"/>
            </w:tcBorders>
            <w:shd w:val="clear" w:color="auto" w:fill="auto"/>
            <w:noWrap/>
            <w:vAlign w:val="bottom"/>
            <w:hideMark/>
          </w:tcPr>
          <w:p w14:paraId="68D47234"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890,00</w:t>
            </w:r>
          </w:p>
        </w:tc>
        <w:tc>
          <w:tcPr>
            <w:tcW w:w="1307" w:type="dxa"/>
            <w:tcBorders>
              <w:top w:val="nil"/>
              <w:left w:val="nil"/>
              <w:bottom w:val="single" w:sz="4" w:space="0" w:color="auto"/>
              <w:right w:val="single" w:sz="4" w:space="0" w:color="auto"/>
            </w:tcBorders>
            <w:shd w:val="clear" w:color="auto" w:fill="auto"/>
            <w:noWrap/>
            <w:vAlign w:val="bottom"/>
            <w:hideMark/>
          </w:tcPr>
          <w:p w14:paraId="392E2DAE"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5346,57</w:t>
            </w:r>
          </w:p>
        </w:tc>
        <w:tc>
          <w:tcPr>
            <w:tcW w:w="1414" w:type="dxa"/>
            <w:tcBorders>
              <w:top w:val="nil"/>
              <w:left w:val="nil"/>
              <w:bottom w:val="single" w:sz="4" w:space="0" w:color="auto"/>
              <w:right w:val="single" w:sz="4" w:space="0" w:color="auto"/>
            </w:tcBorders>
            <w:shd w:val="clear" w:color="auto" w:fill="auto"/>
            <w:noWrap/>
            <w:vAlign w:val="bottom"/>
            <w:hideMark/>
          </w:tcPr>
          <w:p w14:paraId="3B9B2F33"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4456,57</w:t>
            </w:r>
          </w:p>
        </w:tc>
        <w:tc>
          <w:tcPr>
            <w:tcW w:w="1407" w:type="dxa"/>
            <w:tcBorders>
              <w:top w:val="nil"/>
              <w:left w:val="nil"/>
              <w:bottom w:val="single" w:sz="4" w:space="0" w:color="auto"/>
              <w:right w:val="single" w:sz="4" w:space="0" w:color="auto"/>
            </w:tcBorders>
            <w:shd w:val="clear" w:color="auto" w:fill="auto"/>
            <w:noWrap/>
            <w:vAlign w:val="bottom"/>
            <w:hideMark/>
          </w:tcPr>
          <w:p w14:paraId="4B6E79D7"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890,00</w:t>
            </w:r>
          </w:p>
        </w:tc>
        <w:tc>
          <w:tcPr>
            <w:tcW w:w="1437" w:type="dxa"/>
            <w:tcBorders>
              <w:top w:val="nil"/>
              <w:left w:val="nil"/>
              <w:bottom w:val="single" w:sz="4" w:space="0" w:color="auto"/>
              <w:right w:val="single" w:sz="4" w:space="0" w:color="auto"/>
            </w:tcBorders>
            <w:shd w:val="clear" w:color="auto" w:fill="auto"/>
            <w:noWrap/>
            <w:vAlign w:val="bottom"/>
            <w:hideMark/>
          </w:tcPr>
          <w:p w14:paraId="6844FD6D"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5346,57</w:t>
            </w:r>
          </w:p>
        </w:tc>
        <w:tc>
          <w:tcPr>
            <w:tcW w:w="1207" w:type="dxa"/>
            <w:tcBorders>
              <w:top w:val="nil"/>
              <w:left w:val="nil"/>
              <w:bottom w:val="single" w:sz="4" w:space="0" w:color="auto"/>
              <w:right w:val="single" w:sz="4" w:space="0" w:color="auto"/>
            </w:tcBorders>
            <w:shd w:val="clear" w:color="auto" w:fill="auto"/>
            <w:noWrap/>
            <w:vAlign w:val="bottom"/>
            <w:hideMark/>
          </w:tcPr>
          <w:p w14:paraId="39BB3403"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4456,57</w:t>
            </w:r>
          </w:p>
        </w:tc>
        <w:tc>
          <w:tcPr>
            <w:tcW w:w="1624" w:type="dxa"/>
            <w:tcBorders>
              <w:top w:val="nil"/>
              <w:left w:val="nil"/>
              <w:bottom w:val="single" w:sz="4" w:space="0" w:color="auto"/>
              <w:right w:val="single" w:sz="4" w:space="0" w:color="auto"/>
            </w:tcBorders>
            <w:shd w:val="clear" w:color="auto" w:fill="auto"/>
            <w:noWrap/>
            <w:vAlign w:val="bottom"/>
            <w:hideMark/>
          </w:tcPr>
          <w:p w14:paraId="5DC722C4"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890,00</w:t>
            </w:r>
          </w:p>
        </w:tc>
        <w:tc>
          <w:tcPr>
            <w:tcW w:w="1479" w:type="dxa"/>
            <w:tcBorders>
              <w:top w:val="nil"/>
              <w:left w:val="nil"/>
              <w:bottom w:val="single" w:sz="4" w:space="0" w:color="auto"/>
              <w:right w:val="single" w:sz="4" w:space="0" w:color="auto"/>
            </w:tcBorders>
            <w:shd w:val="clear" w:color="auto" w:fill="auto"/>
            <w:noWrap/>
            <w:vAlign w:val="bottom"/>
            <w:hideMark/>
          </w:tcPr>
          <w:p w14:paraId="3B8DA493"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5346,57</w:t>
            </w:r>
          </w:p>
        </w:tc>
        <w:tc>
          <w:tcPr>
            <w:tcW w:w="20" w:type="dxa"/>
            <w:vAlign w:val="center"/>
            <w:hideMark/>
          </w:tcPr>
          <w:p w14:paraId="43EF8068" w14:textId="77777777" w:rsidR="00252E09" w:rsidRPr="00EB43F8" w:rsidRDefault="00252E09" w:rsidP="00E8485B">
            <w:pPr>
              <w:rPr>
                <w:sz w:val="11"/>
                <w:szCs w:val="11"/>
              </w:rPr>
            </w:pPr>
          </w:p>
        </w:tc>
      </w:tr>
      <w:tr w:rsidR="00252E09" w:rsidRPr="00EB43F8" w14:paraId="785E6B4C" w14:textId="77777777" w:rsidTr="00E8485B">
        <w:trPr>
          <w:trHeight w:val="345"/>
          <w:jc w:val="center"/>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54A40243" w14:textId="77777777" w:rsidR="00252E09" w:rsidRPr="00EB43F8" w:rsidRDefault="00252E09" w:rsidP="00E8485B">
            <w:pPr>
              <w:rPr>
                <w:rFonts w:ascii="Bookman Old Style" w:hAnsi="Bookman Old Style" w:cs="Calibri"/>
                <w:sz w:val="11"/>
                <w:szCs w:val="11"/>
              </w:rPr>
            </w:pPr>
            <w:r w:rsidRPr="00EB43F8">
              <w:rPr>
                <w:rFonts w:ascii="Bookman Old Style" w:hAnsi="Bookman Old Style" w:cs="Calibri"/>
                <w:sz w:val="11"/>
                <w:szCs w:val="11"/>
              </w:rPr>
              <w:t> </w:t>
            </w:r>
          </w:p>
        </w:tc>
        <w:tc>
          <w:tcPr>
            <w:tcW w:w="6047" w:type="dxa"/>
            <w:tcBorders>
              <w:top w:val="nil"/>
              <w:left w:val="nil"/>
              <w:bottom w:val="single" w:sz="4" w:space="0" w:color="auto"/>
              <w:right w:val="single" w:sz="4" w:space="0" w:color="auto"/>
            </w:tcBorders>
            <w:shd w:val="clear" w:color="auto" w:fill="auto"/>
            <w:noWrap/>
            <w:hideMark/>
          </w:tcPr>
          <w:p w14:paraId="32F7A406" w14:textId="77777777" w:rsidR="00252E09" w:rsidRPr="00EB43F8" w:rsidRDefault="00252E09" w:rsidP="00E8485B">
            <w:pPr>
              <w:rPr>
                <w:rFonts w:ascii="Arial" w:hAnsi="Arial" w:cs="Arial"/>
                <w:sz w:val="11"/>
                <w:szCs w:val="11"/>
              </w:rPr>
            </w:pPr>
            <w:r w:rsidRPr="00EB43F8">
              <w:rPr>
                <w:rFonts w:ascii="Arial" w:hAnsi="Arial" w:cs="Arial"/>
                <w:sz w:val="11"/>
                <w:szCs w:val="11"/>
              </w:rPr>
              <w:t xml:space="preserve">       - в тепловых сетях</w:t>
            </w:r>
          </w:p>
        </w:tc>
        <w:tc>
          <w:tcPr>
            <w:tcW w:w="1172" w:type="dxa"/>
            <w:tcBorders>
              <w:top w:val="nil"/>
              <w:left w:val="nil"/>
              <w:bottom w:val="single" w:sz="4" w:space="0" w:color="auto"/>
              <w:right w:val="single" w:sz="4" w:space="0" w:color="auto"/>
            </w:tcBorders>
            <w:shd w:val="clear" w:color="auto" w:fill="auto"/>
            <w:noWrap/>
            <w:vAlign w:val="bottom"/>
            <w:hideMark/>
          </w:tcPr>
          <w:p w14:paraId="615C524B"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м³</w:t>
            </w:r>
          </w:p>
        </w:tc>
        <w:tc>
          <w:tcPr>
            <w:tcW w:w="1200" w:type="dxa"/>
            <w:tcBorders>
              <w:top w:val="nil"/>
              <w:left w:val="nil"/>
              <w:bottom w:val="single" w:sz="4" w:space="0" w:color="auto"/>
              <w:right w:val="single" w:sz="4" w:space="0" w:color="auto"/>
            </w:tcBorders>
            <w:shd w:val="clear" w:color="auto" w:fill="auto"/>
            <w:noWrap/>
            <w:vAlign w:val="bottom"/>
            <w:hideMark/>
          </w:tcPr>
          <w:p w14:paraId="2DCDF877"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7448,54</w:t>
            </w:r>
          </w:p>
        </w:tc>
        <w:tc>
          <w:tcPr>
            <w:tcW w:w="1200" w:type="dxa"/>
            <w:tcBorders>
              <w:top w:val="nil"/>
              <w:left w:val="nil"/>
              <w:bottom w:val="single" w:sz="4" w:space="0" w:color="auto"/>
              <w:right w:val="single" w:sz="4" w:space="0" w:color="auto"/>
            </w:tcBorders>
            <w:shd w:val="clear" w:color="auto" w:fill="auto"/>
            <w:noWrap/>
            <w:vAlign w:val="bottom"/>
            <w:hideMark/>
          </w:tcPr>
          <w:p w14:paraId="51C1B250"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977,04</w:t>
            </w:r>
          </w:p>
        </w:tc>
        <w:tc>
          <w:tcPr>
            <w:tcW w:w="1201" w:type="dxa"/>
            <w:tcBorders>
              <w:top w:val="nil"/>
              <w:left w:val="nil"/>
              <w:bottom w:val="single" w:sz="4" w:space="0" w:color="auto"/>
              <w:right w:val="single" w:sz="4" w:space="0" w:color="auto"/>
            </w:tcBorders>
            <w:shd w:val="clear" w:color="auto" w:fill="auto"/>
            <w:noWrap/>
            <w:vAlign w:val="bottom"/>
            <w:hideMark/>
          </w:tcPr>
          <w:p w14:paraId="0EE2930A"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8425,58</w:t>
            </w:r>
          </w:p>
        </w:tc>
        <w:tc>
          <w:tcPr>
            <w:tcW w:w="1361" w:type="dxa"/>
            <w:tcBorders>
              <w:top w:val="nil"/>
              <w:left w:val="nil"/>
              <w:bottom w:val="single" w:sz="4" w:space="0" w:color="auto"/>
              <w:right w:val="single" w:sz="4" w:space="0" w:color="auto"/>
            </w:tcBorders>
            <w:shd w:val="clear" w:color="auto" w:fill="auto"/>
            <w:noWrap/>
            <w:vAlign w:val="bottom"/>
            <w:hideMark/>
          </w:tcPr>
          <w:p w14:paraId="252F904B"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7448,54</w:t>
            </w:r>
          </w:p>
        </w:tc>
        <w:tc>
          <w:tcPr>
            <w:tcW w:w="1361" w:type="dxa"/>
            <w:tcBorders>
              <w:top w:val="nil"/>
              <w:left w:val="nil"/>
              <w:bottom w:val="single" w:sz="4" w:space="0" w:color="auto"/>
              <w:right w:val="single" w:sz="4" w:space="0" w:color="auto"/>
            </w:tcBorders>
            <w:shd w:val="clear" w:color="auto" w:fill="auto"/>
            <w:noWrap/>
            <w:vAlign w:val="bottom"/>
            <w:hideMark/>
          </w:tcPr>
          <w:p w14:paraId="2CBF66C9"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977,04</w:t>
            </w:r>
          </w:p>
        </w:tc>
        <w:tc>
          <w:tcPr>
            <w:tcW w:w="1361" w:type="dxa"/>
            <w:tcBorders>
              <w:top w:val="nil"/>
              <w:left w:val="nil"/>
              <w:bottom w:val="single" w:sz="4" w:space="0" w:color="auto"/>
              <w:right w:val="single" w:sz="4" w:space="0" w:color="auto"/>
            </w:tcBorders>
            <w:shd w:val="clear" w:color="auto" w:fill="auto"/>
            <w:noWrap/>
            <w:vAlign w:val="bottom"/>
            <w:hideMark/>
          </w:tcPr>
          <w:p w14:paraId="45D7092E"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8425,58</w:t>
            </w:r>
          </w:p>
        </w:tc>
        <w:tc>
          <w:tcPr>
            <w:tcW w:w="1201" w:type="dxa"/>
            <w:tcBorders>
              <w:top w:val="nil"/>
              <w:left w:val="nil"/>
              <w:bottom w:val="single" w:sz="4" w:space="0" w:color="auto"/>
              <w:right w:val="single" w:sz="4" w:space="0" w:color="auto"/>
            </w:tcBorders>
            <w:shd w:val="clear" w:color="auto" w:fill="auto"/>
            <w:noWrap/>
            <w:vAlign w:val="bottom"/>
            <w:hideMark/>
          </w:tcPr>
          <w:p w14:paraId="65881395"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7448,54</w:t>
            </w:r>
          </w:p>
        </w:tc>
        <w:tc>
          <w:tcPr>
            <w:tcW w:w="1200" w:type="dxa"/>
            <w:tcBorders>
              <w:top w:val="nil"/>
              <w:left w:val="nil"/>
              <w:bottom w:val="single" w:sz="4" w:space="0" w:color="auto"/>
              <w:right w:val="single" w:sz="4" w:space="0" w:color="auto"/>
            </w:tcBorders>
            <w:shd w:val="clear" w:color="auto" w:fill="auto"/>
            <w:noWrap/>
            <w:vAlign w:val="bottom"/>
            <w:hideMark/>
          </w:tcPr>
          <w:p w14:paraId="30642E38"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977,04</w:t>
            </w:r>
          </w:p>
        </w:tc>
        <w:tc>
          <w:tcPr>
            <w:tcW w:w="1201" w:type="dxa"/>
            <w:tcBorders>
              <w:top w:val="nil"/>
              <w:left w:val="nil"/>
              <w:bottom w:val="single" w:sz="4" w:space="0" w:color="auto"/>
              <w:right w:val="single" w:sz="4" w:space="0" w:color="auto"/>
            </w:tcBorders>
            <w:shd w:val="clear" w:color="auto" w:fill="auto"/>
            <w:noWrap/>
            <w:vAlign w:val="bottom"/>
            <w:hideMark/>
          </w:tcPr>
          <w:p w14:paraId="0E4DF430"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8425,58</w:t>
            </w:r>
          </w:p>
        </w:tc>
        <w:tc>
          <w:tcPr>
            <w:tcW w:w="1307" w:type="dxa"/>
            <w:tcBorders>
              <w:top w:val="nil"/>
              <w:left w:val="nil"/>
              <w:bottom w:val="single" w:sz="4" w:space="0" w:color="auto"/>
              <w:right w:val="single" w:sz="4" w:space="0" w:color="auto"/>
            </w:tcBorders>
            <w:shd w:val="clear" w:color="auto" w:fill="auto"/>
            <w:noWrap/>
            <w:vAlign w:val="bottom"/>
            <w:hideMark/>
          </w:tcPr>
          <w:p w14:paraId="5F9D80BF"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7448,54</w:t>
            </w:r>
          </w:p>
        </w:tc>
        <w:tc>
          <w:tcPr>
            <w:tcW w:w="1307" w:type="dxa"/>
            <w:tcBorders>
              <w:top w:val="nil"/>
              <w:left w:val="nil"/>
              <w:bottom w:val="single" w:sz="4" w:space="0" w:color="auto"/>
              <w:right w:val="single" w:sz="4" w:space="0" w:color="auto"/>
            </w:tcBorders>
            <w:shd w:val="clear" w:color="auto" w:fill="auto"/>
            <w:noWrap/>
            <w:vAlign w:val="bottom"/>
            <w:hideMark/>
          </w:tcPr>
          <w:p w14:paraId="3860F8C7"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654,22</w:t>
            </w:r>
          </w:p>
        </w:tc>
        <w:tc>
          <w:tcPr>
            <w:tcW w:w="1307" w:type="dxa"/>
            <w:tcBorders>
              <w:top w:val="nil"/>
              <w:left w:val="nil"/>
              <w:bottom w:val="single" w:sz="4" w:space="0" w:color="auto"/>
              <w:right w:val="single" w:sz="4" w:space="0" w:color="auto"/>
            </w:tcBorders>
            <w:shd w:val="clear" w:color="auto" w:fill="auto"/>
            <w:noWrap/>
            <w:vAlign w:val="bottom"/>
            <w:hideMark/>
          </w:tcPr>
          <w:p w14:paraId="7B34B884"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8102,76</w:t>
            </w:r>
          </w:p>
        </w:tc>
        <w:tc>
          <w:tcPr>
            <w:tcW w:w="1414" w:type="dxa"/>
            <w:tcBorders>
              <w:top w:val="nil"/>
              <w:left w:val="nil"/>
              <w:bottom w:val="single" w:sz="4" w:space="0" w:color="auto"/>
              <w:right w:val="single" w:sz="4" w:space="0" w:color="auto"/>
            </w:tcBorders>
            <w:shd w:val="clear" w:color="auto" w:fill="auto"/>
            <w:noWrap/>
            <w:vAlign w:val="bottom"/>
            <w:hideMark/>
          </w:tcPr>
          <w:p w14:paraId="30979212"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7448,54</w:t>
            </w:r>
          </w:p>
        </w:tc>
        <w:tc>
          <w:tcPr>
            <w:tcW w:w="1407" w:type="dxa"/>
            <w:tcBorders>
              <w:top w:val="nil"/>
              <w:left w:val="nil"/>
              <w:bottom w:val="single" w:sz="4" w:space="0" w:color="auto"/>
              <w:right w:val="single" w:sz="4" w:space="0" w:color="auto"/>
            </w:tcBorders>
            <w:shd w:val="clear" w:color="auto" w:fill="auto"/>
            <w:noWrap/>
            <w:vAlign w:val="bottom"/>
            <w:hideMark/>
          </w:tcPr>
          <w:p w14:paraId="41CB8897"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654,22</w:t>
            </w:r>
          </w:p>
        </w:tc>
        <w:tc>
          <w:tcPr>
            <w:tcW w:w="1437" w:type="dxa"/>
            <w:tcBorders>
              <w:top w:val="nil"/>
              <w:left w:val="nil"/>
              <w:bottom w:val="single" w:sz="4" w:space="0" w:color="auto"/>
              <w:right w:val="single" w:sz="4" w:space="0" w:color="auto"/>
            </w:tcBorders>
            <w:shd w:val="clear" w:color="auto" w:fill="auto"/>
            <w:noWrap/>
            <w:vAlign w:val="bottom"/>
            <w:hideMark/>
          </w:tcPr>
          <w:p w14:paraId="3843F0B5"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8102,76</w:t>
            </w:r>
          </w:p>
        </w:tc>
        <w:tc>
          <w:tcPr>
            <w:tcW w:w="1207" w:type="dxa"/>
            <w:tcBorders>
              <w:top w:val="nil"/>
              <w:left w:val="nil"/>
              <w:bottom w:val="single" w:sz="4" w:space="0" w:color="auto"/>
              <w:right w:val="single" w:sz="4" w:space="0" w:color="auto"/>
            </w:tcBorders>
            <w:shd w:val="clear" w:color="auto" w:fill="auto"/>
            <w:noWrap/>
            <w:vAlign w:val="bottom"/>
            <w:hideMark/>
          </w:tcPr>
          <w:p w14:paraId="21762027"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7448,54</w:t>
            </w:r>
          </w:p>
        </w:tc>
        <w:tc>
          <w:tcPr>
            <w:tcW w:w="1624" w:type="dxa"/>
            <w:tcBorders>
              <w:top w:val="nil"/>
              <w:left w:val="nil"/>
              <w:bottom w:val="single" w:sz="4" w:space="0" w:color="auto"/>
              <w:right w:val="single" w:sz="4" w:space="0" w:color="auto"/>
            </w:tcBorders>
            <w:shd w:val="clear" w:color="auto" w:fill="auto"/>
            <w:noWrap/>
            <w:vAlign w:val="bottom"/>
            <w:hideMark/>
          </w:tcPr>
          <w:p w14:paraId="4BBC4E2F"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654,22</w:t>
            </w:r>
          </w:p>
        </w:tc>
        <w:tc>
          <w:tcPr>
            <w:tcW w:w="1479" w:type="dxa"/>
            <w:tcBorders>
              <w:top w:val="nil"/>
              <w:left w:val="nil"/>
              <w:bottom w:val="single" w:sz="4" w:space="0" w:color="auto"/>
              <w:right w:val="single" w:sz="4" w:space="0" w:color="auto"/>
            </w:tcBorders>
            <w:shd w:val="clear" w:color="auto" w:fill="auto"/>
            <w:noWrap/>
            <w:vAlign w:val="bottom"/>
            <w:hideMark/>
          </w:tcPr>
          <w:p w14:paraId="12104EFF"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8102,76</w:t>
            </w:r>
          </w:p>
        </w:tc>
        <w:tc>
          <w:tcPr>
            <w:tcW w:w="20" w:type="dxa"/>
            <w:vAlign w:val="center"/>
            <w:hideMark/>
          </w:tcPr>
          <w:p w14:paraId="16B35206" w14:textId="77777777" w:rsidR="00252E09" w:rsidRPr="00EB43F8" w:rsidRDefault="00252E09" w:rsidP="00E8485B">
            <w:pPr>
              <w:rPr>
                <w:sz w:val="11"/>
                <w:szCs w:val="11"/>
              </w:rPr>
            </w:pPr>
          </w:p>
        </w:tc>
      </w:tr>
      <w:tr w:rsidR="00252E09" w:rsidRPr="00EB43F8" w14:paraId="14778A68" w14:textId="77777777" w:rsidTr="00E8485B">
        <w:trPr>
          <w:trHeight w:val="345"/>
          <w:jc w:val="center"/>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59472883" w14:textId="77777777" w:rsidR="00252E09" w:rsidRPr="00EB43F8" w:rsidRDefault="00252E09" w:rsidP="00E8485B">
            <w:pPr>
              <w:rPr>
                <w:rFonts w:ascii="Bookman Old Style" w:hAnsi="Bookman Old Style" w:cs="Calibri"/>
                <w:sz w:val="11"/>
                <w:szCs w:val="11"/>
              </w:rPr>
            </w:pPr>
            <w:r w:rsidRPr="00EB43F8">
              <w:rPr>
                <w:rFonts w:ascii="Bookman Old Style" w:hAnsi="Bookman Old Style" w:cs="Calibri"/>
                <w:sz w:val="11"/>
                <w:szCs w:val="11"/>
              </w:rPr>
              <w:t> </w:t>
            </w:r>
          </w:p>
        </w:tc>
        <w:tc>
          <w:tcPr>
            <w:tcW w:w="6047" w:type="dxa"/>
            <w:tcBorders>
              <w:top w:val="nil"/>
              <w:left w:val="nil"/>
              <w:bottom w:val="single" w:sz="4" w:space="0" w:color="auto"/>
              <w:right w:val="single" w:sz="4" w:space="0" w:color="auto"/>
            </w:tcBorders>
            <w:shd w:val="clear" w:color="auto" w:fill="auto"/>
            <w:noWrap/>
            <w:hideMark/>
          </w:tcPr>
          <w:p w14:paraId="19EA04A1" w14:textId="77777777" w:rsidR="00252E09" w:rsidRPr="00EB43F8" w:rsidRDefault="00252E09" w:rsidP="00E8485B">
            <w:pPr>
              <w:rPr>
                <w:rFonts w:ascii="Arial" w:hAnsi="Arial" w:cs="Arial"/>
                <w:sz w:val="11"/>
                <w:szCs w:val="11"/>
              </w:rPr>
            </w:pPr>
            <w:r w:rsidRPr="00EB43F8">
              <w:rPr>
                <w:rFonts w:ascii="Arial" w:hAnsi="Arial" w:cs="Arial"/>
                <w:sz w:val="11"/>
                <w:szCs w:val="11"/>
              </w:rPr>
              <w:t>Сверхнормативные потери</w:t>
            </w:r>
          </w:p>
        </w:tc>
        <w:tc>
          <w:tcPr>
            <w:tcW w:w="1172" w:type="dxa"/>
            <w:tcBorders>
              <w:top w:val="nil"/>
              <w:left w:val="nil"/>
              <w:bottom w:val="single" w:sz="4" w:space="0" w:color="auto"/>
              <w:right w:val="single" w:sz="4" w:space="0" w:color="auto"/>
            </w:tcBorders>
            <w:shd w:val="clear" w:color="auto" w:fill="auto"/>
            <w:noWrap/>
            <w:vAlign w:val="bottom"/>
            <w:hideMark/>
          </w:tcPr>
          <w:p w14:paraId="41C06290"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0" w:type="dxa"/>
            <w:tcBorders>
              <w:top w:val="nil"/>
              <w:left w:val="nil"/>
              <w:bottom w:val="single" w:sz="4" w:space="0" w:color="auto"/>
              <w:right w:val="single" w:sz="4" w:space="0" w:color="auto"/>
            </w:tcBorders>
            <w:shd w:val="clear" w:color="auto" w:fill="auto"/>
            <w:noWrap/>
            <w:vAlign w:val="bottom"/>
            <w:hideMark/>
          </w:tcPr>
          <w:p w14:paraId="0C92127F"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0" w:type="dxa"/>
            <w:tcBorders>
              <w:top w:val="nil"/>
              <w:left w:val="nil"/>
              <w:bottom w:val="single" w:sz="4" w:space="0" w:color="auto"/>
              <w:right w:val="single" w:sz="4" w:space="0" w:color="auto"/>
            </w:tcBorders>
            <w:shd w:val="clear" w:color="auto" w:fill="auto"/>
            <w:noWrap/>
            <w:vAlign w:val="bottom"/>
            <w:hideMark/>
          </w:tcPr>
          <w:p w14:paraId="5ADC3FFE"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4E8FD368"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7EAE1857"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77E8C075"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372C3646"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362AF951"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0" w:type="dxa"/>
            <w:tcBorders>
              <w:top w:val="nil"/>
              <w:left w:val="nil"/>
              <w:bottom w:val="single" w:sz="4" w:space="0" w:color="auto"/>
              <w:right w:val="single" w:sz="4" w:space="0" w:color="auto"/>
            </w:tcBorders>
            <w:shd w:val="clear" w:color="auto" w:fill="auto"/>
            <w:noWrap/>
            <w:vAlign w:val="bottom"/>
            <w:hideMark/>
          </w:tcPr>
          <w:p w14:paraId="29AB62C2"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2EF86726"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0A99D8E7"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4B22BCF5"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0EB7CED6"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414" w:type="dxa"/>
            <w:tcBorders>
              <w:top w:val="nil"/>
              <w:left w:val="nil"/>
              <w:bottom w:val="single" w:sz="4" w:space="0" w:color="auto"/>
              <w:right w:val="single" w:sz="4" w:space="0" w:color="auto"/>
            </w:tcBorders>
            <w:shd w:val="clear" w:color="auto" w:fill="auto"/>
            <w:noWrap/>
            <w:vAlign w:val="bottom"/>
            <w:hideMark/>
          </w:tcPr>
          <w:p w14:paraId="3C869453"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407" w:type="dxa"/>
            <w:tcBorders>
              <w:top w:val="nil"/>
              <w:left w:val="nil"/>
              <w:bottom w:val="single" w:sz="4" w:space="0" w:color="auto"/>
              <w:right w:val="single" w:sz="4" w:space="0" w:color="auto"/>
            </w:tcBorders>
            <w:shd w:val="clear" w:color="auto" w:fill="auto"/>
            <w:noWrap/>
            <w:vAlign w:val="bottom"/>
            <w:hideMark/>
          </w:tcPr>
          <w:p w14:paraId="11F510EB"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437" w:type="dxa"/>
            <w:tcBorders>
              <w:top w:val="nil"/>
              <w:left w:val="nil"/>
              <w:bottom w:val="single" w:sz="4" w:space="0" w:color="auto"/>
              <w:right w:val="single" w:sz="4" w:space="0" w:color="auto"/>
            </w:tcBorders>
            <w:shd w:val="clear" w:color="auto" w:fill="auto"/>
            <w:noWrap/>
            <w:vAlign w:val="bottom"/>
            <w:hideMark/>
          </w:tcPr>
          <w:p w14:paraId="0196B5E8"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7" w:type="dxa"/>
            <w:tcBorders>
              <w:top w:val="nil"/>
              <w:left w:val="nil"/>
              <w:bottom w:val="single" w:sz="4" w:space="0" w:color="auto"/>
              <w:right w:val="single" w:sz="4" w:space="0" w:color="auto"/>
            </w:tcBorders>
            <w:shd w:val="clear" w:color="auto" w:fill="auto"/>
            <w:noWrap/>
            <w:vAlign w:val="bottom"/>
            <w:hideMark/>
          </w:tcPr>
          <w:p w14:paraId="0DCD310B"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624" w:type="dxa"/>
            <w:tcBorders>
              <w:top w:val="nil"/>
              <w:left w:val="nil"/>
              <w:bottom w:val="single" w:sz="4" w:space="0" w:color="auto"/>
              <w:right w:val="single" w:sz="4" w:space="0" w:color="auto"/>
            </w:tcBorders>
            <w:shd w:val="clear" w:color="auto" w:fill="auto"/>
            <w:noWrap/>
            <w:vAlign w:val="bottom"/>
            <w:hideMark/>
          </w:tcPr>
          <w:p w14:paraId="13DF2979"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479" w:type="dxa"/>
            <w:tcBorders>
              <w:top w:val="nil"/>
              <w:left w:val="nil"/>
              <w:bottom w:val="single" w:sz="4" w:space="0" w:color="auto"/>
              <w:right w:val="single" w:sz="4" w:space="0" w:color="auto"/>
            </w:tcBorders>
            <w:shd w:val="clear" w:color="auto" w:fill="auto"/>
            <w:noWrap/>
            <w:vAlign w:val="bottom"/>
            <w:hideMark/>
          </w:tcPr>
          <w:p w14:paraId="7346C7F4"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20" w:type="dxa"/>
            <w:vAlign w:val="center"/>
            <w:hideMark/>
          </w:tcPr>
          <w:p w14:paraId="7D71DEA6" w14:textId="77777777" w:rsidR="00252E09" w:rsidRPr="00EB43F8" w:rsidRDefault="00252E09" w:rsidP="00E8485B">
            <w:pPr>
              <w:rPr>
                <w:sz w:val="11"/>
                <w:szCs w:val="11"/>
              </w:rPr>
            </w:pPr>
          </w:p>
        </w:tc>
      </w:tr>
      <w:tr w:rsidR="00252E09" w:rsidRPr="00EB43F8" w14:paraId="79367FC4" w14:textId="77777777" w:rsidTr="00E8485B">
        <w:trPr>
          <w:trHeight w:val="555"/>
          <w:jc w:val="center"/>
        </w:trPr>
        <w:tc>
          <w:tcPr>
            <w:tcW w:w="27350"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57440"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 Энергетические ресурсы</w:t>
            </w:r>
          </w:p>
        </w:tc>
        <w:tc>
          <w:tcPr>
            <w:tcW w:w="1207" w:type="dxa"/>
            <w:tcBorders>
              <w:top w:val="nil"/>
              <w:left w:val="nil"/>
              <w:bottom w:val="single" w:sz="4" w:space="0" w:color="auto"/>
              <w:right w:val="single" w:sz="4" w:space="0" w:color="auto"/>
            </w:tcBorders>
            <w:shd w:val="clear" w:color="auto" w:fill="auto"/>
            <w:noWrap/>
            <w:vAlign w:val="bottom"/>
            <w:hideMark/>
          </w:tcPr>
          <w:p w14:paraId="71498520" w14:textId="77777777" w:rsidR="00252E09" w:rsidRPr="00EB43F8" w:rsidRDefault="00252E09" w:rsidP="00E8485B">
            <w:pPr>
              <w:rPr>
                <w:rFonts w:ascii="Calibri" w:hAnsi="Calibri" w:cs="Calibri"/>
                <w:color w:val="000000"/>
                <w:sz w:val="11"/>
                <w:szCs w:val="11"/>
              </w:rPr>
            </w:pPr>
            <w:r w:rsidRPr="00EB43F8">
              <w:rPr>
                <w:rFonts w:ascii="Calibri" w:hAnsi="Calibri" w:cs="Calibri"/>
                <w:color w:val="000000"/>
                <w:sz w:val="11"/>
                <w:szCs w:val="11"/>
              </w:rPr>
              <w:t> </w:t>
            </w:r>
          </w:p>
        </w:tc>
        <w:tc>
          <w:tcPr>
            <w:tcW w:w="1624" w:type="dxa"/>
            <w:tcBorders>
              <w:top w:val="nil"/>
              <w:left w:val="nil"/>
              <w:bottom w:val="single" w:sz="4" w:space="0" w:color="auto"/>
              <w:right w:val="single" w:sz="4" w:space="0" w:color="auto"/>
            </w:tcBorders>
            <w:shd w:val="clear" w:color="auto" w:fill="auto"/>
            <w:noWrap/>
            <w:vAlign w:val="bottom"/>
            <w:hideMark/>
          </w:tcPr>
          <w:p w14:paraId="2C852093" w14:textId="77777777" w:rsidR="00252E09" w:rsidRPr="00EB43F8" w:rsidRDefault="00252E09" w:rsidP="00E8485B">
            <w:pPr>
              <w:rPr>
                <w:rFonts w:ascii="Calibri" w:hAnsi="Calibri" w:cs="Calibri"/>
                <w:color w:val="000000"/>
                <w:sz w:val="11"/>
                <w:szCs w:val="11"/>
              </w:rPr>
            </w:pPr>
            <w:r w:rsidRPr="00EB43F8">
              <w:rPr>
                <w:rFonts w:ascii="Calibri" w:hAnsi="Calibri" w:cs="Calibri"/>
                <w:color w:val="000000"/>
                <w:sz w:val="11"/>
                <w:szCs w:val="11"/>
              </w:rPr>
              <w:t> </w:t>
            </w:r>
          </w:p>
        </w:tc>
        <w:tc>
          <w:tcPr>
            <w:tcW w:w="1479" w:type="dxa"/>
            <w:tcBorders>
              <w:top w:val="nil"/>
              <w:left w:val="nil"/>
              <w:bottom w:val="single" w:sz="4" w:space="0" w:color="auto"/>
              <w:right w:val="single" w:sz="4" w:space="0" w:color="auto"/>
            </w:tcBorders>
            <w:shd w:val="clear" w:color="auto" w:fill="auto"/>
            <w:noWrap/>
            <w:vAlign w:val="bottom"/>
            <w:hideMark/>
          </w:tcPr>
          <w:p w14:paraId="0A3F7C4D" w14:textId="77777777" w:rsidR="00252E09" w:rsidRPr="00EB43F8" w:rsidRDefault="00252E09" w:rsidP="00E8485B">
            <w:pPr>
              <w:rPr>
                <w:rFonts w:ascii="Calibri" w:hAnsi="Calibri" w:cs="Calibri"/>
                <w:color w:val="000000"/>
                <w:sz w:val="11"/>
                <w:szCs w:val="11"/>
              </w:rPr>
            </w:pPr>
            <w:r w:rsidRPr="00EB43F8">
              <w:rPr>
                <w:rFonts w:ascii="Calibri" w:hAnsi="Calibri" w:cs="Calibri"/>
                <w:color w:val="000000"/>
                <w:sz w:val="11"/>
                <w:szCs w:val="11"/>
              </w:rPr>
              <w:t> </w:t>
            </w:r>
          </w:p>
        </w:tc>
        <w:tc>
          <w:tcPr>
            <w:tcW w:w="20" w:type="dxa"/>
            <w:vAlign w:val="center"/>
            <w:hideMark/>
          </w:tcPr>
          <w:p w14:paraId="409041BB" w14:textId="77777777" w:rsidR="00252E09" w:rsidRPr="00EB43F8" w:rsidRDefault="00252E09" w:rsidP="00E8485B">
            <w:pPr>
              <w:rPr>
                <w:sz w:val="11"/>
                <w:szCs w:val="11"/>
              </w:rPr>
            </w:pPr>
          </w:p>
        </w:tc>
      </w:tr>
      <w:tr w:rsidR="00252E09" w:rsidRPr="00EB43F8" w14:paraId="64CAB75E" w14:textId="77777777" w:rsidTr="00E8485B">
        <w:trPr>
          <w:trHeight w:val="330"/>
          <w:jc w:val="center"/>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3AD0846E"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xml:space="preserve"> 1.1</w:t>
            </w:r>
          </w:p>
        </w:tc>
        <w:tc>
          <w:tcPr>
            <w:tcW w:w="6047" w:type="dxa"/>
            <w:tcBorders>
              <w:top w:val="nil"/>
              <w:left w:val="nil"/>
              <w:bottom w:val="single" w:sz="4" w:space="0" w:color="auto"/>
              <w:right w:val="single" w:sz="4" w:space="0" w:color="auto"/>
            </w:tcBorders>
            <w:shd w:val="clear" w:color="auto" w:fill="auto"/>
            <w:noWrap/>
            <w:vAlign w:val="bottom"/>
            <w:hideMark/>
          </w:tcPr>
          <w:p w14:paraId="6C753E1C" w14:textId="77777777" w:rsidR="00252E09" w:rsidRPr="00EB43F8" w:rsidRDefault="00252E09" w:rsidP="00E8485B">
            <w:pPr>
              <w:rPr>
                <w:rFonts w:ascii="Bookman Old Style" w:hAnsi="Bookman Old Style" w:cs="Calibri"/>
                <w:b/>
                <w:bCs/>
                <w:sz w:val="11"/>
                <w:szCs w:val="11"/>
              </w:rPr>
            </w:pPr>
            <w:r w:rsidRPr="00EB43F8">
              <w:rPr>
                <w:rFonts w:ascii="Bookman Old Style" w:hAnsi="Bookman Old Style" w:cs="Calibri"/>
                <w:b/>
                <w:bCs/>
                <w:sz w:val="11"/>
                <w:szCs w:val="11"/>
              </w:rPr>
              <w:t>Стоимость исходной воды</w:t>
            </w:r>
          </w:p>
        </w:tc>
        <w:tc>
          <w:tcPr>
            <w:tcW w:w="1172" w:type="dxa"/>
            <w:tcBorders>
              <w:top w:val="nil"/>
              <w:left w:val="nil"/>
              <w:bottom w:val="single" w:sz="4" w:space="0" w:color="auto"/>
              <w:right w:val="single" w:sz="4" w:space="0" w:color="auto"/>
            </w:tcBorders>
            <w:shd w:val="clear" w:color="auto" w:fill="auto"/>
            <w:noWrap/>
            <w:vAlign w:val="bottom"/>
            <w:hideMark/>
          </w:tcPr>
          <w:p w14:paraId="68DCA351"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тыс. руб.</w:t>
            </w:r>
          </w:p>
        </w:tc>
        <w:tc>
          <w:tcPr>
            <w:tcW w:w="1200" w:type="dxa"/>
            <w:tcBorders>
              <w:top w:val="nil"/>
              <w:left w:val="nil"/>
              <w:bottom w:val="single" w:sz="4" w:space="0" w:color="auto"/>
              <w:right w:val="single" w:sz="4" w:space="0" w:color="auto"/>
            </w:tcBorders>
            <w:shd w:val="clear" w:color="auto" w:fill="auto"/>
            <w:noWrap/>
            <w:vAlign w:val="bottom"/>
            <w:hideMark/>
          </w:tcPr>
          <w:p w14:paraId="73725109"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684,01</w:t>
            </w:r>
          </w:p>
        </w:tc>
        <w:tc>
          <w:tcPr>
            <w:tcW w:w="1200" w:type="dxa"/>
            <w:tcBorders>
              <w:top w:val="nil"/>
              <w:left w:val="nil"/>
              <w:bottom w:val="single" w:sz="4" w:space="0" w:color="auto"/>
              <w:right w:val="single" w:sz="4" w:space="0" w:color="auto"/>
            </w:tcBorders>
            <w:shd w:val="clear" w:color="auto" w:fill="auto"/>
            <w:noWrap/>
            <w:vAlign w:val="bottom"/>
            <w:hideMark/>
          </w:tcPr>
          <w:p w14:paraId="039BB4B8"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186,82</w:t>
            </w:r>
          </w:p>
        </w:tc>
        <w:tc>
          <w:tcPr>
            <w:tcW w:w="1201" w:type="dxa"/>
            <w:tcBorders>
              <w:top w:val="nil"/>
              <w:left w:val="nil"/>
              <w:bottom w:val="single" w:sz="4" w:space="0" w:color="auto"/>
              <w:right w:val="single" w:sz="4" w:space="0" w:color="auto"/>
            </w:tcBorders>
            <w:shd w:val="clear" w:color="auto" w:fill="auto"/>
            <w:noWrap/>
            <w:vAlign w:val="bottom"/>
            <w:hideMark/>
          </w:tcPr>
          <w:p w14:paraId="0770A06F"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870,83</w:t>
            </w:r>
          </w:p>
        </w:tc>
        <w:tc>
          <w:tcPr>
            <w:tcW w:w="1361" w:type="dxa"/>
            <w:tcBorders>
              <w:top w:val="nil"/>
              <w:left w:val="nil"/>
              <w:bottom w:val="single" w:sz="4" w:space="0" w:color="auto"/>
              <w:right w:val="single" w:sz="4" w:space="0" w:color="auto"/>
            </w:tcBorders>
            <w:shd w:val="clear" w:color="auto" w:fill="auto"/>
            <w:noWrap/>
            <w:vAlign w:val="bottom"/>
            <w:hideMark/>
          </w:tcPr>
          <w:p w14:paraId="06C76E89"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583,55</w:t>
            </w:r>
          </w:p>
        </w:tc>
        <w:tc>
          <w:tcPr>
            <w:tcW w:w="1361" w:type="dxa"/>
            <w:tcBorders>
              <w:top w:val="nil"/>
              <w:left w:val="nil"/>
              <w:bottom w:val="single" w:sz="4" w:space="0" w:color="auto"/>
              <w:right w:val="single" w:sz="4" w:space="0" w:color="auto"/>
            </w:tcBorders>
            <w:shd w:val="clear" w:color="auto" w:fill="auto"/>
            <w:noWrap/>
            <w:vAlign w:val="bottom"/>
            <w:hideMark/>
          </w:tcPr>
          <w:p w14:paraId="2BE837B1"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157,59</w:t>
            </w:r>
          </w:p>
        </w:tc>
        <w:tc>
          <w:tcPr>
            <w:tcW w:w="1361" w:type="dxa"/>
            <w:tcBorders>
              <w:top w:val="nil"/>
              <w:left w:val="nil"/>
              <w:bottom w:val="single" w:sz="4" w:space="0" w:color="auto"/>
              <w:right w:val="single" w:sz="4" w:space="0" w:color="auto"/>
            </w:tcBorders>
            <w:shd w:val="clear" w:color="auto" w:fill="auto"/>
            <w:noWrap/>
            <w:vAlign w:val="bottom"/>
            <w:hideMark/>
          </w:tcPr>
          <w:p w14:paraId="06AD4471"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741,14</w:t>
            </w:r>
          </w:p>
        </w:tc>
        <w:tc>
          <w:tcPr>
            <w:tcW w:w="1201" w:type="dxa"/>
            <w:tcBorders>
              <w:top w:val="nil"/>
              <w:left w:val="nil"/>
              <w:bottom w:val="single" w:sz="4" w:space="0" w:color="auto"/>
              <w:right w:val="single" w:sz="4" w:space="0" w:color="auto"/>
            </w:tcBorders>
            <w:shd w:val="clear" w:color="auto" w:fill="auto"/>
            <w:noWrap/>
            <w:vAlign w:val="bottom"/>
            <w:hideMark/>
          </w:tcPr>
          <w:p w14:paraId="40274CF0"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575,17</w:t>
            </w:r>
          </w:p>
        </w:tc>
        <w:tc>
          <w:tcPr>
            <w:tcW w:w="1200" w:type="dxa"/>
            <w:tcBorders>
              <w:top w:val="nil"/>
              <w:left w:val="nil"/>
              <w:bottom w:val="single" w:sz="4" w:space="0" w:color="auto"/>
              <w:right w:val="single" w:sz="4" w:space="0" w:color="auto"/>
            </w:tcBorders>
            <w:shd w:val="clear" w:color="auto" w:fill="auto"/>
            <w:noWrap/>
            <w:vAlign w:val="bottom"/>
            <w:hideMark/>
          </w:tcPr>
          <w:p w14:paraId="3EBF5B45"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177,58</w:t>
            </w:r>
          </w:p>
        </w:tc>
        <w:tc>
          <w:tcPr>
            <w:tcW w:w="1201" w:type="dxa"/>
            <w:tcBorders>
              <w:top w:val="nil"/>
              <w:left w:val="nil"/>
              <w:bottom w:val="single" w:sz="4" w:space="0" w:color="auto"/>
              <w:right w:val="single" w:sz="4" w:space="0" w:color="auto"/>
            </w:tcBorders>
            <w:shd w:val="clear" w:color="auto" w:fill="auto"/>
            <w:noWrap/>
            <w:vAlign w:val="bottom"/>
            <w:hideMark/>
          </w:tcPr>
          <w:p w14:paraId="4E1D35DD"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752,75</w:t>
            </w:r>
          </w:p>
        </w:tc>
        <w:tc>
          <w:tcPr>
            <w:tcW w:w="1307" w:type="dxa"/>
            <w:tcBorders>
              <w:top w:val="nil"/>
              <w:left w:val="nil"/>
              <w:bottom w:val="single" w:sz="4" w:space="0" w:color="auto"/>
              <w:right w:val="single" w:sz="4" w:space="0" w:color="auto"/>
            </w:tcBorders>
            <w:shd w:val="clear" w:color="auto" w:fill="auto"/>
            <w:noWrap/>
            <w:vAlign w:val="bottom"/>
            <w:hideMark/>
          </w:tcPr>
          <w:p w14:paraId="51A84A48"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466,55</w:t>
            </w:r>
          </w:p>
        </w:tc>
        <w:tc>
          <w:tcPr>
            <w:tcW w:w="1307" w:type="dxa"/>
            <w:tcBorders>
              <w:top w:val="nil"/>
              <w:left w:val="nil"/>
              <w:bottom w:val="single" w:sz="4" w:space="0" w:color="auto"/>
              <w:right w:val="single" w:sz="4" w:space="0" w:color="auto"/>
            </w:tcBorders>
            <w:shd w:val="clear" w:color="auto" w:fill="auto"/>
            <w:noWrap/>
            <w:vAlign w:val="bottom"/>
            <w:hideMark/>
          </w:tcPr>
          <w:p w14:paraId="403694AE"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50,85</w:t>
            </w:r>
          </w:p>
        </w:tc>
        <w:tc>
          <w:tcPr>
            <w:tcW w:w="1307" w:type="dxa"/>
            <w:tcBorders>
              <w:top w:val="nil"/>
              <w:left w:val="nil"/>
              <w:bottom w:val="single" w:sz="4" w:space="0" w:color="auto"/>
              <w:right w:val="single" w:sz="4" w:space="0" w:color="auto"/>
            </w:tcBorders>
            <w:shd w:val="clear" w:color="auto" w:fill="auto"/>
            <w:noWrap/>
            <w:vAlign w:val="bottom"/>
            <w:hideMark/>
          </w:tcPr>
          <w:p w14:paraId="08F2BFF7"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517,40</w:t>
            </w:r>
          </w:p>
        </w:tc>
        <w:tc>
          <w:tcPr>
            <w:tcW w:w="1414" w:type="dxa"/>
            <w:tcBorders>
              <w:top w:val="nil"/>
              <w:left w:val="nil"/>
              <w:bottom w:val="single" w:sz="4" w:space="0" w:color="auto"/>
              <w:right w:val="single" w:sz="4" w:space="0" w:color="auto"/>
            </w:tcBorders>
            <w:shd w:val="clear" w:color="auto" w:fill="auto"/>
            <w:noWrap/>
            <w:vAlign w:val="bottom"/>
            <w:hideMark/>
          </w:tcPr>
          <w:p w14:paraId="63BB17A8"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0,00</w:t>
            </w:r>
          </w:p>
        </w:tc>
        <w:tc>
          <w:tcPr>
            <w:tcW w:w="1407" w:type="dxa"/>
            <w:tcBorders>
              <w:top w:val="nil"/>
              <w:left w:val="nil"/>
              <w:bottom w:val="single" w:sz="4" w:space="0" w:color="auto"/>
              <w:right w:val="single" w:sz="4" w:space="0" w:color="auto"/>
            </w:tcBorders>
            <w:shd w:val="clear" w:color="auto" w:fill="auto"/>
            <w:noWrap/>
            <w:vAlign w:val="bottom"/>
            <w:hideMark/>
          </w:tcPr>
          <w:p w14:paraId="1B877953"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61,46</w:t>
            </w:r>
          </w:p>
        </w:tc>
        <w:tc>
          <w:tcPr>
            <w:tcW w:w="1437" w:type="dxa"/>
            <w:tcBorders>
              <w:top w:val="nil"/>
              <w:left w:val="nil"/>
              <w:bottom w:val="single" w:sz="4" w:space="0" w:color="auto"/>
              <w:right w:val="single" w:sz="4" w:space="0" w:color="auto"/>
            </w:tcBorders>
            <w:shd w:val="clear" w:color="auto" w:fill="auto"/>
            <w:noWrap/>
            <w:vAlign w:val="bottom"/>
            <w:hideMark/>
          </w:tcPr>
          <w:p w14:paraId="37463135"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830,96</w:t>
            </w:r>
          </w:p>
        </w:tc>
        <w:tc>
          <w:tcPr>
            <w:tcW w:w="1207" w:type="dxa"/>
            <w:tcBorders>
              <w:top w:val="nil"/>
              <w:left w:val="nil"/>
              <w:bottom w:val="single" w:sz="4" w:space="0" w:color="auto"/>
              <w:right w:val="single" w:sz="4" w:space="0" w:color="auto"/>
            </w:tcBorders>
            <w:shd w:val="clear" w:color="auto" w:fill="auto"/>
            <w:noWrap/>
            <w:vAlign w:val="bottom"/>
            <w:hideMark/>
          </w:tcPr>
          <w:p w14:paraId="1ADA7FBE"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688,14</w:t>
            </w:r>
          </w:p>
        </w:tc>
        <w:tc>
          <w:tcPr>
            <w:tcW w:w="1624" w:type="dxa"/>
            <w:tcBorders>
              <w:top w:val="nil"/>
              <w:left w:val="nil"/>
              <w:bottom w:val="single" w:sz="4" w:space="0" w:color="auto"/>
              <w:right w:val="single" w:sz="4" w:space="0" w:color="auto"/>
            </w:tcBorders>
            <w:shd w:val="clear" w:color="auto" w:fill="auto"/>
            <w:noWrap/>
            <w:vAlign w:val="bottom"/>
            <w:hideMark/>
          </w:tcPr>
          <w:p w14:paraId="4B636C6C"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142,82</w:t>
            </w:r>
          </w:p>
        </w:tc>
        <w:tc>
          <w:tcPr>
            <w:tcW w:w="1479" w:type="dxa"/>
            <w:tcBorders>
              <w:top w:val="nil"/>
              <w:left w:val="nil"/>
              <w:bottom w:val="single" w:sz="4" w:space="0" w:color="auto"/>
              <w:right w:val="single" w:sz="4" w:space="0" w:color="auto"/>
            </w:tcBorders>
            <w:shd w:val="clear" w:color="auto" w:fill="auto"/>
            <w:noWrap/>
            <w:vAlign w:val="bottom"/>
            <w:hideMark/>
          </w:tcPr>
          <w:p w14:paraId="40434141"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830,96</w:t>
            </w:r>
          </w:p>
        </w:tc>
        <w:tc>
          <w:tcPr>
            <w:tcW w:w="20" w:type="dxa"/>
            <w:vAlign w:val="center"/>
            <w:hideMark/>
          </w:tcPr>
          <w:p w14:paraId="6F2B222B" w14:textId="77777777" w:rsidR="00252E09" w:rsidRPr="00EB43F8" w:rsidRDefault="00252E09" w:rsidP="00E8485B">
            <w:pPr>
              <w:rPr>
                <w:sz w:val="11"/>
                <w:szCs w:val="11"/>
              </w:rPr>
            </w:pPr>
          </w:p>
        </w:tc>
      </w:tr>
      <w:tr w:rsidR="00252E09" w:rsidRPr="00EB43F8" w14:paraId="6F1212D6" w14:textId="77777777" w:rsidTr="00E8485B">
        <w:trPr>
          <w:trHeight w:val="300"/>
          <w:jc w:val="center"/>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4FE972C8"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6047" w:type="dxa"/>
            <w:tcBorders>
              <w:top w:val="nil"/>
              <w:left w:val="nil"/>
              <w:bottom w:val="single" w:sz="4" w:space="0" w:color="auto"/>
              <w:right w:val="single" w:sz="4" w:space="0" w:color="auto"/>
            </w:tcBorders>
            <w:shd w:val="clear" w:color="auto" w:fill="auto"/>
            <w:noWrap/>
            <w:vAlign w:val="bottom"/>
            <w:hideMark/>
          </w:tcPr>
          <w:p w14:paraId="49E53022" w14:textId="77777777" w:rsidR="00252E09" w:rsidRPr="00EB43F8" w:rsidRDefault="00252E09" w:rsidP="00E8485B">
            <w:pPr>
              <w:rPr>
                <w:rFonts w:ascii="Bookman Old Style" w:hAnsi="Bookman Old Style" w:cs="Calibri"/>
                <w:b/>
                <w:bCs/>
                <w:sz w:val="11"/>
                <w:szCs w:val="11"/>
              </w:rPr>
            </w:pPr>
            <w:r w:rsidRPr="00EB43F8">
              <w:rPr>
                <w:rFonts w:ascii="Bookman Old Style" w:hAnsi="Bookman Old Style" w:cs="Calibri"/>
                <w:b/>
                <w:bCs/>
                <w:sz w:val="11"/>
                <w:szCs w:val="11"/>
              </w:rPr>
              <w:t>Объем исходной воды</w:t>
            </w:r>
          </w:p>
        </w:tc>
        <w:tc>
          <w:tcPr>
            <w:tcW w:w="1172" w:type="dxa"/>
            <w:tcBorders>
              <w:top w:val="nil"/>
              <w:left w:val="nil"/>
              <w:bottom w:val="single" w:sz="4" w:space="0" w:color="auto"/>
              <w:right w:val="single" w:sz="4" w:space="0" w:color="auto"/>
            </w:tcBorders>
            <w:shd w:val="clear" w:color="auto" w:fill="auto"/>
            <w:noWrap/>
            <w:vAlign w:val="bottom"/>
            <w:hideMark/>
          </w:tcPr>
          <w:p w14:paraId="78745B25"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м³</w:t>
            </w:r>
          </w:p>
        </w:tc>
        <w:tc>
          <w:tcPr>
            <w:tcW w:w="1200" w:type="dxa"/>
            <w:tcBorders>
              <w:top w:val="nil"/>
              <w:left w:val="nil"/>
              <w:bottom w:val="single" w:sz="4" w:space="0" w:color="auto"/>
              <w:right w:val="single" w:sz="4" w:space="0" w:color="auto"/>
            </w:tcBorders>
            <w:shd w:val="clear" w:color="auto" w:fill="auto"/>
            <w:noWrap/>
            <w:vAlign w:val="bottom"/>
            <w:hideMark/>
          </w:tcPr>
          <w:p w14:paraId="22D98FA2"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39 964,42</w:t>
            </w:r>
          </w:p>
        </w:tc>
        <w:tc>
          <w:tcPr>
            <w:tcW w:w="1200" w:type="dxa"/>
            <w:tcBorders>
              <w:top w:val="nil"/>
              <w:left w:val="nil"/>
              <w:bottom w:val="single" w:sz="4" w:space="0" w:color="auto"/>
              <w:right w:val="single" w:sz="4" w:space="0" w:color="auto"/>
            </w:tcBorders>
            <w:shd w:val="clear" w:color="auto" w:fill="auto"/>
            <w:noWrap/>
            <w:vAlign w:val="bottom"/>
            <w:hideMark/>
          </w:tcPr>
          <w:p w14:paraId="0F67F0A1"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9 884,90</w:t>
            </w:r>
          </w:p>
        </w:tc>
        <w:tc>
          <w:tcPr>
            <w:tcW w:w="1201" w:type="dxa"/>
            <w:tcBorders>
              <w:top w:val="nil"/>
              <w:left w:val="nil"/>
              <w:bottom w:val="single" w:sz="4" w:space="0" w:color="auto"/>
              <w:right w:val="single" w:sz="4" w:space="0" w:color="auto"/>
            </w:tcBorders>
            <w:shd w:val="clear" w:color="auto" w:fill="auto"/>
            <w:noWrap/>
            <w:vAlign w:val="bottom"/>
            <w:hideMark/>
          </w:tcPr>
          <w:p w14:paraId="2186FB80"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49 849,32</w:t>
            </w:r>
          </w:p>
        </w:tc>
        <w:tc>
          <w:tcPr>
            <w:tcW w:w="1361" w:type="dxa"/>
            <w:tcBorders>
              <w:top w:val="nil"/>
              <w:left w:val="nil"/>
              <w:bottom w:val="single" w:sz="4" w:space="0" w:color="auto"/>
              <w:right w:val="single" w:sz="4" w:space="0" w:color="auto"/>
            </w:tcBorders>
            <w:shd w:val="clear" w:color="auto" w:fill="auto"/>
            <w:noWrap/>
            <w:vAlign w:val="bottom"/>
            <w:hideMark/>
          </w:tcPr>
          <w:p w14:paraId="526B1B04"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36 390,00</w:t>
            </w:r>
          </w:p>
        </w:tc>
        <w:tc>
          <w:tcPr>
            <w:tcW w:w="1361" w:type="dxa"/>
            <w:tcBorders>
              <w:top w:val="nil"/>
              <w:left w:val="nil"/>
              <w:bottom w:val="single" w:sz="4" w:space="0" w:color="auto"/>
              <w:right w:val="single" w:sz="4" w:space="0" w:color="auto"/>
            </w:tcBorders>
            <w:shd w:val="clear" w:color="auto" w:fill="auto"/>
            <w:noWrap/>
            <w:vAlign w:val="bottom"/>
            <w:hideMark/>
          </w:tcPr>
          <w:p w14:paraId="71F84729"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6 520,00</w:t>
            </w:r>
          </w:p>
        </w:tc>
        <w:tc>
          <w:tcPr>
            <w:tcW w:w="1361" w:type="dxa"/>
            <w:tcBorders>
              <w:top w:val="nil"/>
              <w:left w:val="nil"/>
              <w:bottom w:val="single" w:sz="4" w:space="0" w:color="auto"/>
              <w:right w:val="single" w:sz="4" w:space="0" w:color="auto"/>
            </w:tcBorders>
            <w:shd w:val="clear" w:color="auto" w:fill="auto"/>
            <w:noWrap/>
            <w:vAlign w:val="bottom"/>
            <w:hideMark/>
          </w:tcPr>
          <w:p w14:paraId="5CCEE083"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42 910,00</w:t>
            </w:r>
          </w:p>
        </w:tc>
        <w:tc>
          <w:tcPr>
            <w:tcW w:w="1201" w:type="dxa"/>
            <w:tcBorders>
              <w:top w:val="nil"/>
              <w:left w:val="nil"/>
              <w:bottom w:val="single" w:sz="4" w:space="0" w:color="auto"/>
              <w:right w:val="single" w:sz="4" w:space="0" w:color="auto"/>
            </w:tcBorders>
            <w:shd w:val="clear" w:color="auto" w:fill="auto"/>
            <w:noWrap/>
            <w:vAlign w:val="bottom"/>
            <w:hideMark/>
          </w:tcPr>
          <w:p w14:paraId="0787DBBB"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35 861,37</w:t>
            </w:r>
          </w:p>
        </w:tc>
        <w:tc>
          <w:tcPr>
            <w:tcW w:w="1200" w:type="dxa"/>
            <w:tcBorders>
              <w:top w:val="nil"/>
              <w:left w:val="nil"/>
              <w:bottom w:val="single" w:sz="4" w:space="0" w:color="auto"/>
              <w:right w:val="single" w:sz="4" w:space="0" w:color="auto"/>
            </w:tcBorders>
            <w:shd w:val="clear" w:color="auto" w:fill="auto"/>
            <w:noWrap/>
            <w:vAlign w:val="bottom"/>
            <w:hideMark/>
          </w:tcPr>
          <w:p w14:paraId="02055C1F"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7 346,93</w:t>
            </w:r>
          </w:p>
        </w:tc>
        <w:tc>
          <w:tcPr>
            <w:tcW w:w="1201" w:type="dxa"/>
            <w:tcBorders>
              <w:top w:val="nil"/>
              <w:left w:val="nil"/>
              <w:bottom w:val="single" w:sz="4" w:space="0" w:color="auto"/>
              <w:right w:val="single" w:sz="4" w:space="0" w:color="auto"/>
            </w:tcBorders>
            <w:shd w:val="clear" w:color="auto" w:fill="auto"/>
            <w:noWrap/>
            <w:vAlign w:val="bottom"/>
            <w:hideMark/>
          </w:tcPr>
          <w:p w14:paraId="22ABB3CE"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43 208,30</w:t>
            </w:r>
          </w:p>
        </w:tc>
        <w:tc>
          <w:tcPr>
            <w:tcW w:w="1307" w:type="dxa"/>
            <w:tcBorders>
              <w:top w:val="nil"/>
              <w:left w:val="nil"/>
              <w:bottom w:val="single" w:sz="4" w:space="0" w:color="auto"/>
              <w:right w:val="single" w:sz="4" w:space="0" w:color="auto"/>
            </w:tcBorders>
            <w:shd w:val="clear" w:color="auto" w:fill="auto"/>
            <w:noWrap/>
            <w:vAlign w:val="bottom"/>
            <w:hideMark/>
          </w:tcPr>
          <w:p w14:paraId="301DB590"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27 667,89</w:t>
            </w:r>
          </w:p>
        </w:tc>
        <w:tc>
          <w:tcPr>
            <w:tcW w:w="1307" w:type="dxa"/>
            <w:tcBorders>
              <w:top w:val="nil"/>
              <w:left w:val="nil"/>
              <w:bottom w:val="single" w:sz="4" w:space="0" w:color="auto"/>
              <w:right w:val="single" w:sz="4" w:space="0" w:color="auto"/>
            </w:tcBorders>
            <w:shd w:val="clear" w:color="auto" w:fill="auto"/>
            <w:noWrap/>
            <w:vAlign w:val="bottom"/>
            <w:hideMark/>
          </w:tcPr>
          <w:p w14:paraId="7ECB29FA"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1 984,27</w:t>
            </w:r>
          </w:p>
        </w:tc>
        <w:tc>
          <w:tcPr>
            <w:tcW w:w="1307" w:type="dxa"/>
            <w:tcBorders>
              <w:top w:val="nil"/>
              <w:left w:val="nil"/>
              <w:bottom w:val="single" w:sz="4" w:space="0" w:color="auto"/>
              <w:right w:val="single" w:sz="4" w:space="0" w:color="auto"/>
            </w:tcBorders>
            <w:shd w:val="clear" w:color="auto" w:fill="auto"/>
            <w:noWrap/>
            <w:vAlign w:val="bottom"/>
            <w:hideMark/>
          </w:tcPr>
          <w:p w14:paraId="531665C3"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29 652,16</w:t>
            </w:r>
          </w:p>
        </w:tc>
        <w:tc>
          <w:tcPr>
            <w:tcW w:w="1414" w:type="dxa"/>
            <w:tcBorders>
              <w:top w:val="nil"/>
              <w:left w:val="nil"/>
              <w:bottom w:val="single" w:sz="4" w:space="0" w:color="auto"/>
              <w:right w:val="single" w:sz="4" w:space="0" w:color="auto"/>
            </w:tcBorders>
            <w:shd w:val="clear" w:color="auto" w:fill="auto"/>
            <w:noWrap/>
            <w:vAlign w:val="bottom"/>
            <w:hideMark/>
          </w:tcPr>
          <w:p w14:paraId="1D4AD31E"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29778,49</w:t>
            </w:r>
          </w:p>
        </w:tc>
        <w:tc>
          <w:tcPr>
            <w:tcW w:w="1407" w:type="dxa"/>
            <w:tcBorders>
              <w:top w:val="nil"/>
              <w:left w:val="nil"/>
              <w:bottom w:val="single" w:sz="4" w:space="0" w:color="auto"/>
              <w:right w:val="single" w:sz="4" w:space="0" w:color="auto"/>
            </w:tcBorders>
            <w:shd w:val="clear" w:color="auto" w:fill="auto"/>
            <w:noWrap/>
            <w:vAlign w:val="bottom"/>
            <w:hideMark/>
          </w:tcPr>
          <w:p w14:paraId="5A91E13E"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4610,96</w:t>
            </w:r>
          </w:p>
        </w:tc>
        <w:tc>
          <w:tcPr>
            <w:tcW w:w="1437" w:type="dxa"/>
            <w:tcBorders>
              <w:top w:val="nil"/>
              <w:left w:val="nil"/>
              <w:bottom w:val="single" w:sz="4" w:space="0" w:color="auto"/>
              <w:right w:val="single" w:sz="4" w:space="0" w:color="auto"/>
            </w:tcBorders>
            <w:shd w:val="clear" w:color="auto" w:fill="auto"/>
            <w:noWrap/>
            <w:vAlign w:val="bottom"/>
            <w:hideMark/>
          </w:tcPr>
          <w:p w14:paraId="297ADBF8"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34389,45</w:t>
            </w:r>
          </w:p>
        </w:tc>
        <w:tc>
          <w:tcPr>
            <w:tcW w:w="1207" w:type="dxa"/>
            <w:tcBorders>
              <w:top w:val="nil"/>
              <w:left w:val="nil"/>
              <w:bottom w:val="single" w:sz="4" w:space="0" w:color="auto"/>
              <w:right w:val="single" w:sz="4" w:space="0" w:color="auto"/>
            </w:tcBorders>
            <w:shd w:val="clear" w:color="auto" w:fill="auto"/>
            <w:noWrap/>
            <w:vAlign w:val="bottom"/>
            <w:hideMark/>
          </w:tcPr>
          <w:p w14:paraId="695587C4"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29778,49</w:t>
            </w:r>
          </w:p>
        </w:tc>
        <w:tc>
          <w:tcPr>
            <w:tcW w:w="1624" w:type="dxa"/>
            <w:tcBorders>
              <w:top w:val="nil"/>
              <w:left w:val="nil"/>
              <w:bottom w:val="single" w:sz="4" w:space="0" w:color="auto"/>
              <w:right w:val="single" w:sz="4" w:space="0" w:color="auto"/>
            </w:tcBorders>
            <w:shd w:val="clear" w:color="auto" w:fill="auto"/>
            <w:noWrap/>
            <w:vAlign w:val="bottom"/>
            <w:hideMark/>
          </w:tcPr>
          <w:p w14:paraId="11465FC5"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4610,96</w:t>
            </w:r>
          </w:p>
        </w:tc>
        <w:tc>
          <w:tcPr>
            <w:tcW w:w="1479" w:type="dxa"/>
            <w:tcBorders>
              <w:top w:val="nil"/>
              <w:left w:val="nil"/>
              <w:bottom w:val="single" w:sz="4" w:space="0" w:color="auto"/>
              <w:right w:val="single" w:sz="4" w:space="0" w:color="auto"/>
            </w:tcBorders>
            <w:shd w:val="clear" w:color="auto" w:fill="auto"/>
            <w:noWrap/>
            <w:vAlign w:val="bottom"/>
            <w:hideMark/>
          </w:tcPr>
          <w:p w14:paraId="53D4BBD1"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34389,45</w:t>
            </w:r>
          </w:p>
        </w:tc>
        <w:tc>
          <w:tcPr>
            <w:tcW w:w="20" w:type="dxa"/>
            <w:vAlign w:val="center"/>
            <w:hideMark/>
          </w:tcPr>
          <w:p w14:paraId="2336240F" w14:textId="77777777" w:rsidR="00252E09" w:rsidRPr="00EB43F8" w:rsidRDefault="00252E09" w:rsidP="00E8485B">
            <w:pPr>
              <w:rPr>
                <w:sz w:val="11"/>
                <w:szCs w:val="11"/>
              </w:rPr>
            </w:pPr>
          </w:p>
        </w:tc>
      </w:tr>
      <w:tr w:rsidR="00252E09" w:rsidRPr="00EB43F8" w14:paraId="6FAFEE47" w14:textId="77777777" w:rsidTr="00E8485B">
        <w:trPr>
          <w:trHeight w:val="315"/>
          <w:jc w:val="center"/>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23698F35" w14:textId="77777777" w:rsidR="00252E09" w:rsidRPr="00EB43F8" w:rsidRDefault="00252E09" w:rsidP="00E8485B">
            <w:pPr>
              <w:rPr>
                <w:rFonts w:ascii="Calibri" w:hAnsi="Calibri" w:cs="Calibri"/>
                <w:color w:val="000000"/>
                <w:sz w:val="11"/>
                <w:szCs w:val="11"/>
              </w:rPr>
            </w:pPr>
            <w:r w:rsidRPr="00EB43F8">
              <w:rPr>
                <w:rFonts w:ascii="Calibri" w:hAnsi="Calibri" w:cs="Calibri"/>
                <w:color w:val="000000"/>
                <w:sz w:val="11"/>
                <w:szCs w:val="11"/>
              </w:rPr>
              <w:t> </w:t>
            </w:r>
          </w:p>
        </w:tc>
        <w:tc>
          <w:tcPr>
            <w:tcW w:w="6047" w:type="dxa"/>
            <w:tcBorders>
              <w:top w:val="nil"/>
              <w:left w:val="nil"/>
              <w:bottom w:val="single" w:sz="4" w:space="0" w:color="auto"/>
              <w:right w:val="single" w:sz="4" w:space="0" w:color="auto"/>
            </w:tcBorders>
            <w:shd w:val="clear" w:color="auto" w:fill="auto"/>
            <w:hideMark/>
          </w:tcPr>
          <w:p w14:paraId="23A7BAA6" w14:textId="77777777" w:rsidR="00252E09" w:rsidRPr="00EB43F8" w:rsidRDefault="00252E09" w:rsidP="00E8485B">
            <w:pPr>
              <w:rPr>
                <w:sz w:val="11"/>
                <w:szCs w:val="11"/>
              </w:rPr>
            </w:pPr>
            <w:r w:rsidRPr="00EB43F8">
              <w:rPr>
                <w:sz w:val="11"/>
                <w:szCs w:val="11"/>
              </w:rPr>
              <w:t xml:space="preserve">приобретаемой  от ОАО "РЖД" </w:t>
            </w:r>
          </w:p>
        </w:tc>
        <w:tc>
          <w:tcPr>
            <w:tcW w:w="1172" w:type="dxa"/>
            <w:tcBorders>
              <w:top w:val="nil"/>
              <w:left w:val="nil"/>
              <w:bottom w:val="single" w:sz="4" w:space="0" w:color="auto"/>
              <w:right w:val="single" w:sz="4" w:space="0" w:color="auto"/>
            </w:tcBorders>
            <w:shd w:val="clear" w:color="auto" w:fill="auto"/>
            <w:noWrap/>
            <w:vAlign w:val="bottom"/>
            <w:hideMark/>
          </w:tcPr>
          <w:p w14:paraId="74B03656"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м³</w:t>
            </w:r>
          </w:p>
        </w:tc>
        <w:tc>
          <w:tcPr>
            <w:tcW w:w="1200" w:type="dxa"/>
            <w:tcBorders>
              <w:top w:val="nil"/>
              <w:left w:val="nil"/>
              <w:bottom w:val="single" w:sz="4" w:space="0" w:color="auto"/>
              <w:right w:val="single" w:sz="4" w:space="0" w:color="auto"/>
            </w:tcBorders>
            <w:shd w:val="clear" w:color="auto" w:fill="auto"/>
            <w:noWrap/>
            <w:vAlign w:val="bottom"/>
            <w:hideMark/>
          </w:tcPr>
          <w:p w14:paraId="27217EC0"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34035,42</w:t>
            </w:r>
          </w:p>
        </w:tc>
        <w:tc>
          <w:tcPr>
            <w:tcW w:w="1200" w:type="dxa"/>
            <w:tcBorders>
              <w:top w:val="nil"/>
              <w:left w:val="nil"/>
              <w:bottom w:val="single" w:sz="4" w:space="0" w:color="auto"/>
              <w:right w:val="single" w:sz="4" w:space="0" w:color="auto"/>
            </w:tcBorders>
            <w:shd w:val="clear" w:color="auto" w:fill="auto"/>
            <w:noWrap/>
            <w:vAlign w:val="bottom"/>
            <w:hideMark/>
          </w:tcPr>
          <w:p w14:paraId="4B0848D1"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17DE5531"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34035,42</w:t>
            </w:r>
          </w:p>
        </w:tc>
        <w:tc>
          <w:tcPr>
            <w:tcW w:w="1361" w:type="dxa"/>
            <w:tcBorders>
              <w:top w:val="nil"/>
              <w:left w:val="nil"/>
              <w:bottom w:val="single" w:sz="4" w:space="0" w:color="auto"/>
              <w:right w:val="single" w:sz="4" w:space="0" w:color="auto"/>
            </w:tcBorders>
            <w:shd w:val="clear" w:color="auto" w:fill="auto"/>
            <w:noWrap/>
            <w:vAlign w:val="bottom"/>
            <w:hideMark/>
          </w:tcPr>
          <w:p w14:paraId="4776F56B"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32480,00</w:t>
            </w:r>
          </w:p>
        </w:tc>
        <w:tc>
          <w:tcPr>
            <w:tcW w:w="1361" w:type="dxa"/>
            <w:tcBorders>
              <w:top w:val="nil"/>
              <w:left w:val="nil"/>
              <w:bottom w:val="single" w:sz="4" w:space="0" w:color="auto"/>
              <w:right w:val="single" w:sz="4" w:space="0" w:color="auto"/>
            </w:tcBorders>
            <w:shd w:val="clear" w:color="auto" w:fill="auto"/>
            <w:noWrap/>
            <w:vAlign w:val="bottom"/>
            <w:hideMark/>
          </w:tcPr>
          <w:p w14:paraId="39B1E1B0"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782BF247"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32480,00</w:t>
            </w:r>
          </w:p>
        </w:tc>
        <w:tc>
          <w:tcPr>
            <w:tcW w:w="1201" w:type="dxa"/>
            <w:tcBorders>
              <w:top w:val="nil"/>
              <w:left w:val="nil"/>
              <w:bottom w:val="single" w:sz="4" w:space="0" w:color="auto"/>
              <w:right w:val="single" w:sz="4" w:space="0" w:color="auto"/>
            </w:tcBorders>
            <w:shd w:val="clear" w:color="auto" w:fill="auto"/>
            <w:noWrap/>
            <w:vAlign w:val="bottom"/>
            <w:hideMark/>
          </w:tcPr>
          <w:p w14:paraId="48FA89B9"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32008,17</w:t>
            </w:r>
          </w:p>
        </w:tc>
        <w:tc>
          <w:tcPr>
            <w:tcW w:w="1200" w:type="dxa"/>
            <w:tcBorders>
              <w:top w:val="nil"/>
              <w:left w:val="nil"/>
              <w:bottom w:val="single" w:sz="4" w:space="0" w:color="auto"/>
              <w:right w:val="single" w:sz="4" w:space="0" w:color="auto"/>
            </w:tcBorders>
            <w:shd w:val="clear" w:color="auto" w:fill="auto"/>
            <w:noWrap/>
            <w:vAlign w:val="bottom"/>
            <w:hideMark/>
          </w:tcPr>
          <w:p w14:paraId="4E8268D4"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7BFC790F"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32008,17</w:t>
            </w:r>
          </w:p>
        </w:tc>
        <w:tc>
          <w:tcPr>
            <w:tcW w:w="1307" w:type="dxa"/>
            <w:tcBorders>
              <w:top w:val="nil"/>
              <w:left w:val="nil"/>
              <w:bottom w:val="single" w:sz="4" w:space="0" w:color="auto"/>
              <w:right w:val="single" w:sz="4" w:space="0" w:color="auto"/>
            </w:tcBorders>
            <w:shd w:val="clear" w:color="auto" w:fill="auto"/>
            <w:noWrap/>
            <w:vAlign w:val="bottom"/>
            <w:hideMark/>
          </w:tcPr>
          <w:p w14:paraId="1FBD31CE"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23056,89</w:t>
            </w:r>
          </w:p>
        </w:tc>
        <w:tc>
          <w:tcPr>
            <w:tcW w:w="1307" w:type="dxa"/>
            <w:tcBorders>
              <w:top w:val="nil"/>
              <w:left w:val="nil"/>
              <w:bottom w:val="single" w:sz="4" w:space="0" w:color="auto"/>
              <w:right w:val="single" w:sz="4" w:space="0" w:color="auto"/>
            </w:tcBorders>
            <w:shd w:val="clear" w:color="auto" w:fill="auto"/>
            <w:noWrap/>
            <w:vAlign w:val="bottom"/>
            <w:hideMark/>
          </w:tcPr>
          <w:p w14:paraId="382C8154"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1E6A5706"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23056,89</w:t>
            </w:r>
          </w:p>
        </w:tc>
        <w:tc>
          <w:tcPr>
            <w:tcW w:w="1414" w:type="dxa"/>
            <w:tcBorders>
              <w:top w:val="nil"/>
              <w:left w:val="nil"/>
              <w:bottom w:val="single" w:sz="4" w:space="0" w:color="auto"/>
              <w:right w:val="single" w:sz="4" w:space="0" w:color="auto"/>
            </w:tcBorders>
            <w:shd w:val="clear" w:color="auto" w:fill="auto"/>
            <w:noWrap/>
            <w:vAlign w:val="bottom"/>
            <w:hideMark/>
          </w:tcPr>
          <w:p w14:paraId="70993D0B"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407" w:type="dxa"/>
            <w:tcBorders>
              <w:top w:val="nil"/>
              <w:left w:val="nil"/>
              <w:bottom w:val="single" w:sz="4" w:space="0" w:color="auto"/>
              <w:right w:val="single" w:sz="4" w:space="0" w:color="auto"/>
            </w:tcBorders>
            <w:shd w:val="clear" w:color="auto" w:fill="auto"/>
            <w:noWrap/>
            <w:vAlign w:val="bottom"/>
            <w:hideMark/>
          </w:tcPr>
          <w:p w14:paraId="41C7D438"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437" w:type="dxa"/>
            <w:tcBorders>
              <w:top w:val="nil"/>
              <w:left w:val="nil"/>
              <w:bottom w:val="single" w:sz="4" w:space="0" w:color="auto"/>
              <w:right w:val="single" w:sz="4" w:space="0" w:color="auto"/>
            </w:tcBorders>
            <w:shd w:val="clear" w:color="auto" w:fill="auto"/>
            <w:noWrap/>
            <w:vAlign w:val="bottom"/>
            <w:hideMark/>
          </w:tcPr>
          <w:p w14:paraId="2A2540B0"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26578,87494</w:t>
            </w:r>
          </w:p>
        </w:tc>
        <w:tc>
          <w:tcPr>
            <w:tcW w:w="1207" w:type="dxa"/>
            <w:tcBorders>
              <w:top w:val="nil"/>
              <w:left w:val="nil"/>
              <w:bottom w:val="single" w:sz="4" w:space="0" w:color="auto"/>
              <w:right w:val="single" w:sz="4" w:space="0" w:color="auto"/>
            </w:tcBorders>
            <w:shd w:val="clear" w:color="auto" w:fill="auto"/>
            <w:noWrap/>
            <w:vAlign w:val="bottom"/>
            <w:hideMark/>
          </w:tcPr>
          <w:p w14:paraId="722F5954"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26578,88</w:t>
            </w:r>
          </w:p>
        </w:tc>
        <w:tc>
          <w:tcPr>
            <w:tcW w:w="1624" w:type="dxa"/>
            <w:tcBorders>
              <w:top w:val="nil"/>
              <w:left w:val="nil"/>
              <w:bottom w:val="single" w:sz="4" w:space="0" w:color="auto"/>
              <w:right w:val="single" w:sz="4" w:space="0" w:color="auto"/>
            </w:tcBorders>
            <w:shd w:val="clear" w:color="auto" w:fill="auto"/>
            <w:noWrap/>
            <w:vAlign w:val="bottom"/>
            <w:hideMark/>
          </w:tcPr>
          <w:p w14:paraId="1D82F0F7"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479" w:type="dxa"/>
            <w:tcBorders>
              <w:top w:val="nil"/>
              <w:left w:val="nil"/>
              <w:bottom w:val="single" w:sz="4" w:space="0" w:color="auto"/>
              <w:right w:val="single" w:sz="4" w:space="0" w:color="auto"/>
            </w:tcBorders>
            <w:shd w:val="clear" w:color="auto" w:fill="auto"/>
            <w:noWrap/>
            <w:vAlign w:val="bottom"/>
            <w:hideMark/>
          </w:tcPr>
          <w:p w14:paraId="4362FA8A"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26578,87758</w:t>
            </w:r>
          </w:p>
        </w:tc>
        <w:tc>
          <w:tcPr>
            <w:tcW w:w="20" w:type="dxa"/>
            <w:vAlign w:val="center"/>
            <w:hideMark/>
          </w:tcPr>
          <w:p w14:paraId="47324C8F" w14:textId="77777777" w:rsidR="00252E09" w:rsidRPr="00EB43F8" w:rsidRDefault="00252E09" w:rsidP="00E8485B">
            <w:pPr>
              <w:rPr>
                <w:sz w:val="11"/>
                <w:szCs w:val="11"/>
              </w:rPr>
            </w:pPr>
          </w:p>
        </w:tc>
      </w:tr>
      <w:tr w:rsidR="00252E09" w:rsidRPr="00EB43F8" w14:paraId="783BE897" w14:textId="77777777" w:rsidTr="00E8485B">
        <w:trPr>
          <w:trHeight w:val="315"/>
          <w:jc w:val="center"/>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4B54FBF3" w14:textId="77777777" w:rsidR="00252E09" w:rsidRPr="00EB43F8" w:rsidRDefault="00252E09" w:rsidP="00E8485B">
            <w:pPr>
              <w:rPr>
                <w:rFonts w:ascii="Calibri" w:hAnsi="Calibri" w:cs="Calibri"/>
                <w:color w:val="000000"/>
                <w:sz w:val="11"/>
                <w:szCs w:val="11"/>
              </w:rPr>
            </w:pPr>
            <w:r w:rsidRPr="00EB43F8">
              <w:rPr>
                <w:rFonts w:ascii="Calibri" w:hAnsi="Calibri" w:cs="Calibri"/>
                <w:color w:val="000000"/>
                <w:sz w:val="11"/>
                <w:szCs w:val="11"/>
              </w:rPr>
              <w:lastRenderedPageBreak/>
              <w:t> </w:t>
            </w:r>
          </w:p>
        </w:tc>
        <w:tc>
          <w:tcPr>
            <w:tcW w:w="6047" w:type="dxa"/>
            <w:tcBorders>
              <w:top w:val="nil"/>
              <w:left w:val="nil"/>
              <w:bottom w:val="single" w:sz="4" w:space="0" w:color="auto"/>
              <w:right w:val="single" w:sz="4" w:space="0" w:color="auto"/>
            </w:tcBorders>
            <w:shd w:val="clear" w:color="auto" w:fill="auto"/>
            <w:hideMark/>
          </w:tcPr>
          <w:p w14:paraId="16527152" w14:textId="77777777" w:rsidR="00252E09" w:rsidRPr="00EB43F8" w:rsidRDefault="00252E09" w:rsidP="00E8485B">
            <w:pPr>
              <w:rPr>
                <w:sz w:val="11"/>
                <w:szCs w:val="11"/>
              </w:rPr>
            </w:pPr>
            <w:r w:rsidRPr="00EB43F8">
              <w:rPr>
                <w:sz w:val="11"/>
                <w:szCs w:val="11"/>
              </w:rPr>
              <w:t>приобретаемой от ООО "Горводоканал"</w:t>
            </w:r>
          </w:p>
        </w:tc>
        <w:tc>
          <w:tcPr>
            <w:tcW w:w="1172" w:type="dxa"/>
            <w:tcBorders>
              <w:top w:val="nil"/>
              <w:left w:val="nil"/>
              <w:bottom w:val="single" w:sz="4" w:space="0" w:color="auto"/>
              <w:right w:val="single" w:sz="4" w:space="0" w:color="auto"/>
            </w:tcBorders>
            <w:shd w:val="clear" w:color="auto" w:fill="auto"/>
            <w:noWrap/>
            <w:vAlign w:val="bottom"/>
            <w:hideMark/>
          </w:tcPr>
          <w:p w14:paraId="73D21AAC"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м³</w:t>
            </w:r>
          </w:p>
        </w:tc>
        <w:tc>
          <w:tcPr>
            <w:tcW w:w="1200" w:type="dxa"/>
            <w:tcBorders>
              <w:top w:val="nil"/>
              <w:left w:val="nil"/>
              <w:bottom w:val="single" w:sz="4" w:space="0" w:color="auto"/>
              <w:right w:val="single" w:sz="4" w:space="0" w:color="auto"/>
            </w:tcBorders>
            <w:shd w:val="clear" w:color="auto" w:fill="auto"/>
            <w:noWrap/>
            <w:vAlign w:val="bottom"/>
            <w:hideMark/>
          </w:tcPr>
          <w:p w14:paraId="5E56280D"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5929,00</w:t>
            </w:r>
          </w:p>
        </w:tc>
        <w:tc>
          <w:tcPr>
            <w:tcW w:w="1200" w:type="dxa"/>
            <w:tcBorders>
              <w:top w:val="nil"/>
              <w:left w:val="nil"/>
              <w:bottom w:val="single" w:sz="4" w:space="0" w:color="auto"/>
              <w:right w:val="single" w:sz="4" w:space="0" w:color="auto"/>
            </w:tcBorders>
            <w:shd w:val="clear" w:color="auto" w:fill="auto"/>
            <w:noWrap/>
            <w:vAlign w:val="bottom"/>
            <w:hideMark/>
          </w:tcPr>
          <w:p w14:paraId="2A4B6665"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3259,00</w:t>
            </w:r>
          </w:p>
        </w:tc>
        <w:tc>
          <w:tcPr>
            <w:tcW w:w="1201" w:type="dxa"/>
            <w:tcBorders>
              <w:top w:val="nil"/>
              <w:left w:val="nil"/>
              <w:bottom w:val="single" w:sz="4" w:space="0" w:color="auto"/>
              <w:right w:val="single" w:sz="4" w:space="0" w:color="auto"/>
            </w:tcBorders>
            <w:shd w:val="clear" w:color="auto" w:fill="auto"/>
            <w:noWrap/>
            <w:vAlign w:val="bottom"/>
            <w:hideMark/>
          </w:tcPr>
          <w:p w14:paraId="29A40B35"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9188,00</w:t>
            </w:r>
          </w:p>
        </w:tc>
        <w:tc>
          <w:tcPr>
            <w:tcW w:w="1361" w:type="dxa"/>
            <w:tcBorders>
              <w:top w:val="nil"/>
              <w:left w:val="nil"/>
              <w:bottom w:val="single" w:sz="4" w:space="0" w:color="auto"/>
              <w:right w:val="single" w:sz="4" w:space="0" w:color="auto"/>
            </w:tcBorders>
            <w:shd w:val="clear" w:color="auto" w:fill="auto"/>
            <w:noWrap/>
            <w:vAlign w:val="bottom"/>
            <w:hideMark/>
          </w:tcPr>
          <w:p w14:paraId="154EB3EB"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3910,00</w:t>
            </w:r>
          </w:p>
        </w:tc>
        <w:tc>
          <w:tcPr>
            <w:tcW w:w="1361" w:type="dxa"/>
            <w:tcBorders>
              <w:top w:val="nil"/>
              <w:left w:val="nil"/>
              <w:bottom w:val="single" w:sz="4" w:space="0" w:color="auto"/>
              <w:right w:val="single" w:sz="4" w:space="0" w:color="auto"/>
            </w:tcBorders>
            <w:shd w:val="clear" w:color="auto" w:fill="auto"/>
            <w:noWrap/>
            <w:vAlign w:val="bottom"/>
            <w:hideMark/>
          </w:tcPr>
          <w:p w14:paraId="0758F2AD"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6520,00</w:t>
            </w:r>
          </w:p>
        </w:tc>
        <w:tc>
          <w:tcPr>
            <w:tcW w:w="1361" w:type="dxa"/>
            <w:tcBorders>
              <w:top w:val="nil"/>
              <w:left w:val="nil"/>
              <w:bottom w:val="single" w:sz="4" w:space="0" w:color="auto"/>
              <w:right w:val="single" w:sz="4" w:space="0" w:color="auto"/>
            </w:tcBorders>
            <w:shd w:val="clear" w:color="auto" w:fill="auto"/>
            <w:noWrap/>
            <w:vAlign w:val="bottom"/>
            <w:hideMark/>
          </w:tcPr>
          <w:p w14:paraId="7A628214"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10430,00</w:t>
            </w:r>
          </w:p>
        </w:tc>
        <w:tc>
          <w:tcPr>
            <w:tcW w:w="1201" w:type="dxa"/>
            <w:tcBorders>
              <w:top w:val="nil"/>
              <w:left w:val="nil"/>
              <w:bottom w:val="single" w:sz="4" w:space="0" w:color="auto"/>
              <w:right w:val="single" w:sz="4" w:space="0" w:color="auto"/>
            </w:tcBorders>
            <w:shd w:val="clear" w:color="auto" w:fill="auto"/>
            <w:noWrap/>
            <w:vAlign w:val="bottom"/>
            <w:hideMark/>
          </w:tcPr>
          <w:p w14:paraId="3025320D"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3853,20</w:t>
            </w:r>
          </w:p>
        </w:tc>
        <w:tc>
          <w:tcPr>
            <w:tcW w:w="1200" w:type="dxa"/>
            <w:tcBorders>
              <w:top w:val="nil"/>
              <w:left w:val="nil"/>
              <w:bottom w:val="single" w:sz="4" w:space="0" w:color="auto"/>
              <w:right w:val="single" w:sz="4" w:space="0" w:color="auto"/>
            </w:tcBorders>
            <w:shd w:val="clear" w:color="auto" w:fill="auto"/>
            <w:noWrap/>
            <w:vAlign w:val="bottom"/>
            <w:hideMark/>
          </w:tcPr>
          <w:p w14:paraId="1DFDEF12"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7346,93</w:t>
            </w:r>
          </w:p>
        </w:tc>
        <w:tc>
          <w:tcPr>
            <w:tcW w:w="1201" w:type="dxa"/>
            <w:tcBorders>
              <w:top w:val="nil"/>
              <w:left w:val="nil"/>
              <w:bottom w:val="single" w:sz="4" w:space="0" w:color="auto"/>
              <w:right w:val="single" w:sz="4" w:space="0" w:color="auto"/>
            </w:tcBorders>
            <w:shd w:val="clear" w:color="auto" w:fill="auto"/>
            <w:noWrap/>
            <w:vAlign w:val="bottom"/>
            <w:hideMark/>
          </w:tcPr>
          <w:p w14:paraId="31C950EB"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11200,13</w:t>
            </w:r>
          </w:p>
        </w:tc>
        <w:tc>
          <w:tcPr>
            <w:tcW w:w="1307" w:type="dxa"/>
            <w:tcBorders>
              <w:top w:val="nil"/>
              <w:left w:val="nil"/>
              <w:bottom w:val="single" w:sz="4" w:space="0" w:color="auto"/>
              <w:right w:val="single" w:sz="4" w:space="0" w:color="auto"/>
            </w:tcBorders>
            <w:shd w:val="clear" w:color="auto" w:fill="auto"/>
            <w:noWrap/>
            <w:vAlign w:val="bottom"/>
            <w:hideMark/>
          </w:tcPr>
          <w:p w14:paraId="133216E0"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4611,00</w:t>
            </w:r>
          </w:p>
        </w:tc>
        <w:tc>
          <w:tcPr>
            <w:tcW w:w="1307" w:type="dxa"/>
            <w:tcBorders>
              <w:top w:val="nil"/>
              <w:left w:val="nil"/>
              <w:bottom w:val="single" w:sz="4" w:space="0" w:color="auto"/>
              <w:right w:val="single" w:sz="4" w:space="0" w:color="auto"/>
            </w:tcBorders>
            <w:shd w:val="clear" w:color="auto" w:fill="auto"/>
            <w:noWrap/>
            <w:vAlign w:val="bottom"/>
            <w:hideMark/>
          </w:tcPr>
          <w:p w14:paraId="03A43824"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1984,27</w:t>
            </w:r>
          </w:p>
        </w:tc>
        <w:tc>
          <w:tcPr>
            <w:tcW w:w="1307" w:type="dxa"/>
            <w:tcBorders>
              <w:top w:val="nil"/>
              <w:left w:val="nil"/>
              <w:bottom w:val="single" w:sz="4" w:space="0" w:color="auto"/>
              <w:right w:val="single" w:sz="4" w:space="0" w:color="auto"/>
            </w:tcBorders>
            <w:shd w:val="clear" w:color="auto" w:fill="auto"/>
            <w:noWrap/>
            <w:vAlign w:val="bottom"/>
            <w:hideMark/>
          </w:tcPr>
          <w:p w14:paraId="4E0A695C"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6595,27</w:t>
            </w:r>
          </w:p>
        </w:tc>
        <w:tc>
          <w:tcPr>
            <w:tcW w:w="1414" w:type="dxa"/>
            <w:tcBorders>
              <w:top w:val="nil"/>
              <w:left w:val="nil"/>
              <w:bottom w:val="single" w:sz="4" w:space="0" w:color="auto"/>
              <w:right w:val="single" w:sz="4" w:space="0" w:color="auto"/>
            </w:tcBorders>
            <w:shd w:val="clear" w:color="auto" w:fill="auto"/>
            <w:noWrap/>
            <w:vAlign w:val="bottom"/>
            <w:hideMark/>
          </w:tcPr>
          <w:p w14:paraId="0078D5AD"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407" w:type="dxa"/>
            <w:tcBorders>
              <w:top w:val="nil"/>
              <w:left w:val="nil"/>
              <w:bottom w:val="single" w:sz="4" w:space="0" w:color="auto"/>
              <w:right w:val="single" w:sz="4" w:space="0" w:color="auto"/>
            </w:tcBorders>
            <w:shd w:val="clear" w:color="auto" w:fill="auto"/>
            <w:noWrap/>
            <w:vAlign w:val="bottom"/>
            <w:hideMark/>
          </w:tcPr>
          <w:p w14:paraId="36AA0CDD"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1984,27</w:t>
            </w:r>
          </w:p>
        </w:tc>
        <w:tc>
          <w:tcPr>
            <w:tcW w:w="1437" w:type="dxa"/>
            <w:tcBorders>
              <w:top w:val="nil"/>
              <w:left w:val="nil"/>
              <w:bottom w:val="single" w:sz="4" w:space="0" w:color="auto"/>
              <w:right w:val="single" w:sz="4" w:space="0" w:color="auto"/>
            </w:tcBorders>
            <w:shd w:val="clear" w:color="auto" w:fill="auto"/>
            <w:noWrap/>
            <w:vAlign w:val="bottom"/>
            <w:hideMark/>
          </w:tcPr>
          <w:p w14:paraId="34BC4AE9"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7810,5721</w:t>
            </w:r>
          </w:p>
        </w:tc>
        <w:tc>
          <w:tcPr>
            <w:tcW w:w="1207" w:type="dxa"/>
            <w:tcBorders>
              <w:top w:val="nil"/>
              <w:left w:val="nil"/>
              <w:bottom w:val="single" w:sz="4" w:space="0" w:color="auto"/>
              <w:right w:val="single" w:sz="4" w:space="0" w:color="auto"/>
            </w:tcBorders>
            <w:shd w:val="clear" w:color="auto" w:fill="auto"/>
            <w:noWrap/>
            <w:vAlign w:val="bottom"/>
            <w:hideMark/>
          </w:tcPr>
          <w:p w14:paraId="36929CAB"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3199,61</w:t>
            </w:r>
          </w:p>
        </w:tc>
        <w:tc>
          <w:tcPr>
            <w:tcW w:w="1624" w:type="dxa"/>
            <w:tcBorders>
              <w:top w:val="nil"/>
              <w:left w:val="nil"/>
              <w:bottom w:val="single" w:sz="4" w:space="0" w:color="auto"/>
              <w:right w:val="single" w:sz="4" w:space="0" w:color="auto"/>
            </w:tcBorders>
            <w:shd w:val="clear" w:color="auto" w:fill="auto"/>
            <w:noWrap/>
            <w:vAlign w:val="bottom"/>
            <w:hideMark/>
          </w:tcPr>
          <w:p w14:paraId="319125A9"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4610,96</w:t>
            </w:r>
          </w:p>
        </w:tc>
        <w:tc>
          <w:tcPr>
            <w:tcW w:w="1479" w:type="dxa"/>
            <w:tcBorders>
              <w:top w:val="nil"/>
              <w:left w:val="nil"/>
              <w:bottom w:val="single" w:sz="4" w:space="0" w:color="auto"/>
              <w:right w:val="single" w:sz="4" w:space="0" w:color="auto"/>
            </w:tcBorders>
            <w:shd w:val="clear" w:color="auto" w:fill="auto"/>
            <w:noWrap/>
            <w:vAlign w:val="bottom"/>
            <w:hideMark/>
          </w:tcPr>
          <w:p w14:paraId="285EA08F"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7810,572418</w:t>
            </w:r>
          </w:p>
        </w:tc>
        <w:tc>
          <w:tcPr>
            <w:tcW w:w="20" w:type="dxa"/>
            <w:vAlign w:val="center"/>
            <w:hideMark/>
          </w:tcPr>
          <w:p w14:paraId="51425175" w14:textId="77777777" w:rsidR="00252E09" w:rsidRPr="00EB43F8" w:rsidRDefault="00252E09" w:rsidP="00E8485B">
            <w:pPr>
              <w:rPr>
                <w:sz w:val="11"/>
                <w:szCs w:val="11"/>
              </w:rPr>
            </w:pPr>
          </w:p>
        </w:tc>
      </w:tr>
      <w:tr w:rsidR="00252E09" w:rsidRPr="00EB43F8" w14:paraId="7BC0078F" w14:textId="77777777" w:rsidTr="00E8485B">
        <w:trPr>
          <w:trHeight w:val="600"/>
          <w:jc w:val="center"/>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2D56E90F" w14:textId="77777777" w:rsidR="00252E09" w:rsidRPr="00EB43F8" w:rsidRDefault="00252E09" w:rsidP="00E8485B">
            <w:pPr>
              <w:rPr>
                <w:rFonts w:ascii="Calibri" w:hAnsi="Calibri" w:cs="Calibri"/>
                <w:color w:val="000000"/>
                <w:sz w:val="11"/>
                <w:szCs w:val="11"/>
              </w:rPr>
            </w:pPr>
            <w:r w:rsidRPr="00EB43F8">
              <w:rPr>
                <w:rFonts w:ascii="Calibri" w:hAnsi="Calibri" w:cs="Calibri"/>
                <w:color w:val="000000"/>
                <w:sz w:val="11"/>
                <w:szCs w:val="11"/>
              </w:rPr>
              <w:t> </w:t>
            </w:r>
          </w:p>
        </w:tc>
        <w:tc>
          <w:tcPr>
            <w:tcW w:w="6047" w:type="dxa"/>
            <w:tcBorders>
              <w:top w:val="nil"/>
              <w:left w:val="nil"/>
              <w:bottom w:val="single" w:sz="4" w:space="0" w:color="auto"/>
              <w:right w:val="single" w:sz="4" w:space="0" w:color="auto"/>
            </w:tcBorders>
            <w:shd w:val="clear" w:color="auto" w:fill="auto"/>
            <w:hideMark/>
          </w:tcPr>
          <w:p w14:paraId="7A37B631" w14:textId="77777777" w:rsidR="00252E09" w:rsidRPr="00EB43F8" w:rsidRDefault="00252E09" w:rsidP="00E8485B">
            <w:pPr>
              <w:rPr>
                <w:sz w:val="11"/>
                <w:szCs w:val="11"/>
              </w:rPr>
            </w:pPr>
            <w:r w:rsidRPr="00EB43F8">
              <w:rPr>
                <w:sz w:val="11"/>
                <w:szCs w:val="11"/>
              </w:rPr>
              <w:t>приобретаемой от ФГКУ комбинат "Алтай" Росрезерва</w:t>
            </w:r>
          </w:p>
        </w:tc>
        <w:tc>
          <w:tcPr>
            <w:tcW w:w="1172" w:type="dxa"/>
            <w:tcBorders>
              <w:top w:val="nil"/>
              <w:left w:val="nil"/>
              <w:bottom w:val="single" w:sz="4" w:space="0" w:color="auto"/>
              <w:right w:val="single" w:sz="4" w:space="0" w:color="auto"/>
            </w:tcBorders>
            <w:shd w:val="clear" w:color="auto" w:fill="auto"/>
            <w:noWrap/>
            <w:vAlign w:val="bottom"/>
            <w:hideMark/>
          </w:tcPr>
          <w:p w14:paraId="46557C86"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м³</w:t>
            </w:r>
          </w:p>
        </w:tc>
        <w:tc>
          <w:tcPr>
            <w:tcW w:w="1200" w:type="dxa"/>
            <w:tcBorders>
              <w:top w:val="nil"/>
              <w:left w:val="nil"/>
              <w:bottom w:val="single" w:sz="4" w:space="0" w:color="auto"/>
              <w:right w:val="single" w:sz="4" w:space="0" w:color="auto"/>
            </w:tcBorders>
            <w:shd w:val="clear" w:color="auto" w:fill="auto"/>
            <w:noWrap/>
            <w:vAlign w:val="bottom"/>
            <w:hideMark/>
          </w:tcPr>
          <w:p w14:paraId="5896EAEF"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0,00</w:t>
            </w:r>
          </w:p>
        </w:tc>
        <w:tc>
          <w:tcPr>
            <w:tcW w:w="1200" w:type="dxa"/>
            <w:tcBorders>
              <w:top w:val="nil"/>
              <w:left w:val="nil"/>
              <w:bottom w:val="single" w:sz="4" w:space="0" w:color="auto"/>
              <w:right w:val="single" w:sz="4" w:space="0" w:color="auto"/>
            </w:tcBorders>
            <w:shd w:val="clear" w:color="auto" w:fill="auto"/>
            <w:noWrap/>
            <w:vAlign w:val="bottom"/>
            <w:hideMark/>
          </w:tcPr>
          <w:p w14:paraId="30BFACE4"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6625,90</w:t>
            </w:r>
          </w:p>
        </w:tc>
        <w:tc>
          <w:tcPr>
            <w:tcW w:w="1201" w:type="dxa"/>
            <w:tcBorders>
              <w:top w:val="nil"/>
              <w:left w:val="nil"/>
              <w:bottom w:val="single" w:sz="4" w:space="0" w:color="auto"/>
              <w:right w:val="single" w:sz="4" w:space="0" w:color="auto"/>
            </w:tcBorders>
            <w:shd w:val="clear" w:color="auto" w:fill="auto"/>
            <w:noWrap/>
            <w:vAlign w:val="bottom"/>
            <w:hideMark/>
          </w:tcPr>
          <w:p w14:paraId="4458670B"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6625,90</w:t>
            </w:r>
          </w:p>
        </w:tc>
        <w:tc>
          <w:tcPr>
            <w:tcW w:w="1361" w:type="dxa"/>
            <w:tcBorders>
              <w:top w:val="nil"/>
              <w:left w:val="nil"/>
              <w:bottom w:val="single" w:sz="4" w:space="0" w:color="auto"/>
              <w:right w:val="single" w:sz="4" w:space="0" w:color="auto"/>
            </w:tcBorders>
            <w:shd w:val="clear" w:color="auto" w:fill="auto"/>
            <w:noWrap/>
            <w:vAlign w:val="bottom"/>
            <w:hideMark/>
          </w:tcPr>
          <w:p w14:paraId="0E75DE07"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5AD35B87"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796B3197"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205A6F1C"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0" w:type="dxa"/>
            <w:tcBorders>
              <w:top w:val="nil"/>
              <w:left w:val="nil"/>
              <w:bottom w:val="single" w:sz="4" w:space="0" w:color="auto"/>
              <w:right w:val="single" w:sz="4" w:space="0" w:color="auto"/>
            </w:tcBorders>
            <w:shd w:val="clear" w:color="auto" w:fill="auto"/>
            <w:noWrap/>
            <w:vAlign w:val="bottom"/>
            <w:hideMark/>
          </w:tcPr>
          <w:p w14:paraId="48654563"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7023B3FD"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0,00</w:t>
            </w:r>
          </w:p>
        </w:tc>
        <w:tc>
          <w:tcPr>
            <w:tcW w:w="1307" w:type="dxa"/>
            <w:tcBorders>
              <w:top w:val="nil"/>
              <w:left w:val="nil"/>
              <w:bottom w:val="single" w:sz="4" w:space="0" w:color="auto"/>
              <w:right w:val="single" w:sz="4" w:space="0" w:color="auto"/>
            </w:tcBorders>
            <w:shd w:val="clear" w:color="auto" w:fill="auto"/>
            <w:noWrap/>
            <w:vAlign w:val="bottom"/>
            <w:hideMark/>
          </w:tcPr>
          <w:p w14:paraId="24BCE6A0"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0,00</w:t>
            </w:r>
          </w:p>
        </w:tc>
        <w:tc>
          <w:tcPr>
            <w:tcW w:w="1307" w:type="dxa"/>
            <w:tcBorders>
              <w:top w:val="nil"/>
              <w:left w:val="nil"/>
              <w:bottom w:val="single" w:sz="4" w:space="0" w:color="auto"/>
              <w:right w:val="single" w:sz="4" w:space="0" w:color="auto"/>
            </w:tcBorders>
            <w:shd w:val="clear" w:color="auto" w:fill="auto"/>
            <w:noWrap/>
            <w:vAlign w:val="bottom"/>
            <w:hideMark/>
          </w:tcPr>
          <w:p w14:paraId="7DE84962"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0,00</w:t>
            </w:r>
          </w:p>
        </w:tc>
        <w:tc>
          <w:tcPr>
            <w:tcW w:w="1307" w:type="dxa"/>
            <w:tcBorders>
              <w:top w:val="nil"/>
              <w:left w:val="nil"/>
              <w:bottom w:val="single" w:sz="4" w:space="0" w:color="auto"/>
              <w:right w:val="single" w:sz="4" w:space="0" w:color="auto"/>
            </w:tcBorders>
            <w:shd w:val="clear" w:color="auto" w:fill="auto"/>
            <w:noWrap/>
            <w:vAlign w:val="bottom"/>
            <w:hideMark/>
          </w:tcPr>
          <w:p w14:paraId="53543CD2"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0,00</w:t>
            </w:r>
          </w:p>
        </w:tc>
        <w:tc>
          <w:tcPr>
            <w:tcW w:w="1414" w:type="dxa"/>
            <w:tcBorders>
              <w:top w:val="nil"/>
              <w:left w:val="nil"/>
              <w:bottom w:val="single" w:sz="4" w:space="0" w:color="auto"/>
              <w:right w:val="single" w:sz="4" w:space="0" w:color="auto"/>
            </w:tcBorders>
            <w:shd w:val="clear" w:color="auto" w:fill="auto"/>
            <w:noWrap/>
            <w:vAlign w:val="bottom"/>
            <w:hideMark/>
          </w:tcPr>
          <w:p w14:paraId="61AE26D1"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407" w:type="dxa"/>
            <w:tcBorders>
              <w:top w:val="nil"/>
              <w:left w:val="nil"/>
              <w:bottom w:val="single" w:sz="4" w:space="0" w:color="auto"/>
              <w:right w:val="single" w:sz="4" w:space="0" w:color="auto"/>
            </w:tcBorders>
            <w:shd w:val="clear" w:color="auto" w:fill="auto"/>
            <w:noWrap/>
            <w:vAlign w:val="bottom"/>
            <w:hideMark/>
          </w:tcPr>
          <w:p w14:paraId="71141AA8"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0,00</w:t>
            </w:r>
          </w:p>
        </w:tc>
        <w:tc>
          <w:tcPr>
            <w:tcW w:w="1437" w:type="dxa"/>
            <w:tcBorders>
              <w:top w:val="nil"/>
              <w:left w:val="nil"/>
              <w:bottom w:val="single" w:sz="4" w:space="0" w:color="auto"/>
              <w:right w:val="single" w:sz="4" w:space="0" w:color="auto"/>
            </w:tcBorders>
            <w:shd w:val="clear" w:color="auto" w:fill="auto"/>
            <w:noWrap/>
            <w:vAlign w:val="bottom"/>
            <w:hideMark/>
          </w:tcPr>
          <w:p w14:paraId="2B4F8D1A"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0,00</w:t>
            </w:r>
          </w:p>
        </w:tc>
        <w:tc>
          <w:tcPr>
            <w:tcW w:w="1207" w:type="dxa"/>
            <w:tcBorders>
              <w:top w:val="nil"/>
              <w:left w:val="nil"/>
              <w:bottom w:val="single" w:sz="4" w:space="0" w:color="auto"/>
              <w:right w:val="single" w:sz="4" w:space="0" w:color="auto"/>
            </w:tcBorders>
            <w:shd w:val="clear" w:color="auto" w:fill="auto"/>
            <w:noWrap/>
            <w:vAlign w:val="bottom"/>
            <w:hideMark/>
          </w:tcPr>
          <w:p w14:paraId="25E4F1D8"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0,00</w:t>
            </w:r>
          </w:p>
        </w:tc>
        <w:tc>
          <w:tcPr>
            <w:tcW w:w="1624" w:type="dxa"/>
            <w:tcBorders>
              <w:top w:val="nil"/>
              <w:left w:val="nil"/>
              <w:bottom w:val="single" w:sz="4" w:space="0" w:color="auto"/>
              <w:right w:val="single" w:sz="4" w:space="0" w:color="auto"/>
            </w:tcBorders>
            <w:shd w:val="clear" w:color="auto" w:fill="auto"/>
            <w:noWrap/>
            <w:vAlign w:val="bottom"/>
            <w:hideMark/>
          </w:tcPr>
          <w:p w14:paraId="5B1EA550"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0,00</w:t>
            </w:r>
          </w:p>
        </w:tc>
        <w:tc>
          <w:tcPr>
            <w:tcW w:w="1479" w:type="dxa"/>
            <w:tcBorders>
              <w:top w:val="nil"/>
              <w:left w:val="nil"/>
              <w:bottom w:val="single" w:sz="4" w:space="0" w:color="auto"/>
              <w:right w:val="single" w:sz="4" w:space="0" w:color="auto"/>
            </w:tcBorders>
            <w:shd w:val="clear" w:color="auto" w:fill="auto"/>
            <w:noWrap/>
            <w:vAlign w:val="bottom"/>
            <w:hideMark/>
          </w:tcPr>
          <w:p w14:paraId="41B8D098"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0,00</w:t>
            </w:r>
          </w:p>
        </w:tc>
        <w:tc>
          <w:tcPr>
            <w:tcW w:w="20" w:type="dxa"/>
            <w:vAlign w:val="center"/>
            <w:hideMark/>
          </w:tcPr>
          <w:p w14:paraId="6A272B96" w14:textId="77777777" w:rsidR="00252E09" w:rsidRPr="00EB43F8" w:rsidRDefault="00252E09" w:rsidP="00E8485B">
            <w:pPr>
              <w:rPr>
                <w:sz w:val="11"/>
                <w:szCs w:val="11"/>
              </w:rPr>
            </w:pPr>
          </w:p>
        </w:tc>
      </w:tr>
      <w:tr w:rsidR="00252E09" w:rsidRPr="00EB43F8" w14:paraId="19151424" w14:textId="77777777" w:rsidTr="00E8485B">
        <w:trPr>
          <w:trHeight w:val="315"/>
          <w:jc w:val="center"/>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10EEF2A3" w14:textId="77777777" w:rsidR="00252E09" w:rsidRPr="00EB43F8" w:rsidRDefault="00252E09" w:rsidP="00E8485B">
            <w:pPr>
              <w:rPr>
                <w:rFonts w:ascii="Bookman Old Style" w:hAnsi="Bookman Old Style" w:cs="Calibri"/>
                <w:b/>
                <w:bCs/>
                <w:sz w:val="11"/>
                <w:szCs w:val="11"/>
              </w:rPr>
            </w:pPr>
            <w:r w:rsidRPr="00EB43F8">
              <w:rPr>
                <w:rFonts w:ascii="Bookman Old Style" w:hAnsi="Bookman Old Style" w:cs="Calibri"/>
                <w:b/>
                <w:bCs/>
                <w:sz w:val="11"/>
                <w:szCs w:val="11"/>
              </w:rPr>
              <w:t> </w:t>
            </w:r>
          </w:p>
        </w:tc>
        <w:tc>
          <w:tcPr>
            <w:tcW w:w="6047" w:type="dxa"/>
            <w:tcBorders>
              <w:top w:val="nil"/>
              <w:left w:val="nil"/>
              <w:bottom w:val="single" w:sz="4" w:space="0" w:color="auto"/>
              <w:right w:val="single" w:sz="4" w:space="0" w:color="auto"/>
            </w:tcBorders>
            <w:shd w:val="clear" w:color="auto" w:fill="auto"/>
            <w:noWrap/>
            <w:vAlign w:val="bottom"/>
            <w:hideMark/>
          </w:tcPr>
          <w:p w14:paraId="39DF0A18" w14:textId="77777777" w:rsidR="00252E09" w:rsidRPr="00EB43F8" w:rsidRDefault="00252E09" w:rsidP="00E8485B">
            <w:pPr>
              <w:rPr>
                <w:rFonts w:ascii="Bookman Old Style" w:hAnsi="Bookman Old Style" w:cs="Calibri"/>
                <w:b/>
                <w:bCs/>
                <w:sz w:val="11"/>
                <w:szCs w:val="11"/>
              </w:rPr>
            </w:pPr>
            <w:r w:rsidRPr="00EB43F8">
              <w:rPr>
                <w:rFonts w:ascii="Bookman Old Style" w:hAnsi="Bookman Old Style" w:cs="Calibri"/>
                <w:b/>
                <w:bCs/>
                <w:sz w:val="11"/>
                <w:szCs w:val="11"/>
              </w:rPr>
              <w:t>Цена исходной воды</w:t>
            </w:r>
          </w:p>
        </w:tc>
        <w:tc>
          <w:tcPr>
            <w:tcW w:w="1172" w:type="dxa"/>
            <w:tcBorders>
              <w:top w:val="nil"/>
              <w:left w:val="nil"/>
              <w:bottom w:val="single" w:sz="4" w:space="0" w:color="auto"/>
              <w:right w:val="single" w:sz="4" w:space="0" w:color="auto"/>
            </w:tcBorders>
            <w:shd w:val="clear" w:color="auto" w:fill="auto"/>
            <w:noWrap/>
            <w:vAlign w:val="bottom"/>
            <w:hideMark/>
          </w:tcPr>
          <w:p w14:paraId="3C92FB02"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xml:space="preserve"> руб./ м³</w:t>
            </w:r>
          </w:p>
        </w:tc>
        <w:tc>
          <w:tcPr>
            <w:tcW w:w="1200" w:type="dxa"/>
            <w:tcBorders>
              <w:top w:val="nil"/>
              <w:left w:val="nil"/>
              <w:bottom w:val="single" w:sz="4" w:space="0" w:color="auto"/>
              <w:right w:val="single" w:sz="4" w:space="0" w:color="auto"/>
            </w:tcBorders>
            <w:shd w:val="clear" w:color="auto" w:fill="auto"/>
            <w:noWrap/>
            <w:vAlign w:val="bottom"/>
            <w:hideMark/>
          </w:tcPr>
          <w:p w14:paraId="6DB44FB8"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17,12</w:t>
            </w:r>
          </w:p>
        </w:tc>
        <w:tc>
          <w:tcPr>
            <w:tcW w:w="1200" w:type="dxa"/>
            <w:tcBorders>
              <w:top w:val="nil"/>
              <w:left w:val="nil"/>
              <w:bottom w:val="single" w:sz="4" w:space="0" w:color="auto"/>
              <w:right w:val="single" w:sz="4" w:space="0" w:color="auto"/>
            </w:tcBorders>
            <w:shd w:val="clear" w:color="auto" w:fill="auto"/>
            <w:noWrap/>
            <w:vAlign w:val="bottom"/>
            <w:hideMark/>
          </w:tcPr>
          <w:p w14:paraId="39633770"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18,90</w:t>
            </w:r>
          </w:p>
        </w:tc>
        <w:tc>
          <w:tcPr>
            <w:tcW w:w="1201" w:type="dxa"/>
            <w:tcBorders>
              <w:top w:val="nil"/>
              <w:left w:val="nil"/>
              <w:bottom w:val="single" w:sz="4" w:space="0" w:color="auto"/>
              <w:right w:val="single" w:sz="4" w:space="0" w:color="auto"/>
            </w:tcBorders>
            <w:shd w:val="clear" w:color="auto" w:fill="auto"/>
            <w:noWrap/>
            <w:vAlign w:val="bottom"/>
            <w:hideMark/>
          </w:tcPr>
          <w:p w14:paraId="2E528540"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17,47</w:t>
            </w:r>
          </w:p>
        </w:tc>
        <w:tc>
          <w:tcPr>
            <w:tcW w:w="1361" w:type="dxa"/>
            <w:tcBorders>
              <w:top w:val="nil"/>
              <w:left w:val="nil"/>
              <w:bottom w:val="single" w:sz="4" w:space="0" w:color="auto"/>
              <w:right w:val="single" w:sz="4" w:space="0" w:color="auto"/>
            </w:tcBorders>
            <w:shd w:val="clear" w:color="auto" w:fill="auto"/>
            <w:noWrap/>
            <w:vAlign w:val="bottom"/>
            <w:hideMark/>
          </w:tcPr>
          <w:p w14:paraId="2ECEBF9E"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16,04</w:t>
            </w:r>
          </w:p>
        </w:tc>
        <w:tc>
          <w:tcPr>
            <w:tcW w:w="1361" w:type="dxa"/>
            <w:tcBorders>
              <w:top w:val="nil"/>
              <w:left w:val="nil"/>
              <w:bottom w:val="single" w:sz="4" w:space="0" w:color="auto"/>
              <w:right w:val="single" w:sz="4" w:space="0" w:color="auto"/>
            </w:tcBorders>
            <w:shd w:val="clear" w:color="auto" w:fill="auto"/>
            <w:noWrap/>
            <w:vAlign w:val="bottom"/>
            <w:hideMark/>
          </w:tcPr>
          <w:p w14:paraId="4C99E24B"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24,17</w:t>
            </w:r>
          </w:p>
        </w:tc>
        <w:tc>
          <w:tcPr>
            <w:tcW w:w="1361" w:type="dxa"/>
            <w:tcBorders>
              <w:top w:val="nil"/>
              <w:left w:val="nil"/>
              <w:bottom w:val="single" w:sz="4" w:space="0" w:color="auto"/>
              <w:right w:val="single" w:sz="4" w:space="0" w:color="auto"/>
            </w:tcBorders>
            <w:shd w:val="clear" w:color="auto" w:fill="auto"/>
            <w:noWrap/>
            <w:vAlign w:val="bottom"/>
            <w:hideMark/>
          </w:tcPr>
          <w:p w14:paraId="468B458A"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17,28</w:t>
            </w:r>
          </w:p>
        </w:tc>
        <w:tc>
          <w:tcPr>
            <w:tcW w:w="1201" w:type="dxa"/>
            <w:tcBorders>
              <w:top w:val="nil"/>
              <w:left w:val="nil"/>
              <w:bottom w:val="single" w:sz="4" w:space="0" w:color="auto"/>
              <w:right w:val="single" w:sz="4" w:space="0" w:color="auto"/>
            </w:tcBorders>
            <w:shd w:val="clear" w:color="auto" w:fill="auto"/>
            <w:noWrap/>
            <w:vAlign w:val="bottom"/>
            <w:hideMark/>
          </w:tcPr>
          <w:p w14:paraId="67F7A75B"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16,04</w:t>
            </w:r>
          </w:p>
        </w:tc>
        <w:tc>
          <w:tcPr>
            <w:tcW w:w="1200" w:type="dxa"/>
            <w:tcBorders>
              <w:top w:val="nil"/>
              <w:left w:val="nil"/>
              <w:bottom w:val="single" w:sz="4" w:space="0" w:color="auto"/>
              <w:right w:val="single" w:sz="4" w:space="0" w:color="auto"/>
            </w:tcBorders>
            <w:shd w:val="clear" w:color="auto" w:fill="auto"/>
            <w:noWrap/>
            <w:vAlign w:val="bottom"/>
            <w:hideMark/>
          </w:tcPr>
          <w:p w14:paraId="22DC414D"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24,17</w:t>
            </w:r>
          </w:p>
        </w:tc>
        <w:tc>
          <w:tcPr>
            <w:tcW w:w="1201" w:type="dxa"/>
            <w:tcBorders>
              <w:top w:val="nil"/>
              <w:left w:val="nil"/>
              <w:bottom w:val="single" w:sz="4" w:space="0" w:color="auto"/>
              <w:right w:val="single" w:sz="4" w:space="0" w:color="auto"/>
            </w:tcBorders>
            <w:shd w:val="clear" w:color="auto" w:fill="auto"/>
            <w:noWrap/>
            <w:vAlign w:val="bottom"/>
            <w:hideMark/>
          </w:tcPr>
          <w:p w14:paraId="76C1E862"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17,42</w:t>
            </w:r>
          </w:p>
        </w:tc>
        <w:tc>
          <w:tcPr>
            <w:tcW w:w="1307" w:type="dxa"/>
            <w:tcBorders>
              <w:top w:val="nil"/>
              <w:left w:val="nil"/>
              <w:bottom w:val="single" w:sz="4" w:space="0" w:color="auto"/>
              <w:right w:val="single" w:sz="4" w:space="0" w:color="auto"/>
            </w:tcBorders>
            <w:shd w:val="clear" w:color="auto" w:fill="auto"/>
            <w:noWrap/>
            <w:vAlign w:val="bottom"/>
            <w:hideMark/>
          </w:tcPr>
          <w:p w14:paraId="07FCE766"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16,86</w:t>
            </w:r>
          </w:p>
        </w:tc>
        <w:tc>
          <w:tcPr>
            <w:tcW w:w="1307" w:type="dxa"/>
            <w:tcBorders>
              <w:top w:val="nil"/>
              <w:left w:val="nil"/>
              <w:bottom w:val="single" w:sz="4" w:space="0" w:color="auto"/>
              <w:right w:val="single" w:sz="4" w:space="0" w:color="auto"/>
            </w:tcBorders>
            <w:shd w:val="clear" w:color="auto" w:fill="auto"/>
            <w:noWrap/>
            <w:vAlign w:val="bottom"/>
            <w:hideMark/>
          </w:tcPr>
          <w:p w14:paraId="0C45E7D5"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25,63</w:t>
            </w:r>
          </w:p>
        </w:tc>
        <w:tc>
          <w:tcPr>
            <w:tcW w:w="1307" w:type="dxa"/>
            <w:tcBorders>
              <w:top w:val="nil"/>
              <w:left w:val="nil"/>
              <w:bottom w:val="single" w:sz="4" w:space="0" w:color="auto"/>
              <w:right w:val="single" w:sz="4" w:space="0" w:color="auto"/>
            </w:tcBorders>
            <w:shd w:val="clear" w:color="auto" w:fill="auto"/>
            <w:noWrap/>
            <w:vAlign w:val="bottom"/>
            <w:hideMark/>
          </w:tcPr>
          <w:p w14:paraId="70DB9D8F"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17,45</w:t>
            </w:r>
          </w:p>
        </w:tc>
        <w:tc>
          <w:tcPr>
            <w:tcW w:w="1414" w:type="dxa"/>
            <w:tcBorders>
              <w:top w:val="nil"/>
              <w:left w:val="nil"/>
              <w:bottom w:val="single" w:sz="4" w:space="0" w:color="auto"/>
              <w:right w:val="single" w:sz="4" w:space="0" w:color="auto"/>
            </w:tcBorders>
            <w:shd w:val="clear" w:color="auto" w:fill="auto"/>
            <w:noWrap/>
            <w:vAlign w:val="bottom"/>
            <w:hideMark/>
          </w:tcPr>
          <w:p w14:paraId="34386638"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0,00</w:t>
            </w:r>
          </w:p>
        </w:tc>
        <w:tc>
          <w:tcPr>
            <w:tcW w:w="1407" w:type="dxa"/>
            <w:tcBorders>
              <w:top w:val="nil"/>
              <w:left w:val="nil"/>
              <w:bottom w:val="single" w:sz="4" w:space="0" w:color="auto"/>
              <w:right w:val="single" w:sz="4" w:space="0" w:color="auto"/>
            </w:tcBorders>
            <w:shd w:val="clear" w:color="auto" w:fill="auto"/>
            <w:noWrap/>
            <w:vAlign w:val="bottom"/>
            <w:hideMark/>
          </w:tcPr>
          <w:p w14:paraId="72B64224"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13,33</w:t>
            </w:r>
          </w:p>
        </w:tc>
        <w:tc>
          <w:tcPr>
            <w:tcW w:w="1437" w:type="dxa"/>
            <w:tcBorders>
              <w:top w:val="nil"/>
              <w:left w:val="nil"/>
              <w:bottom w:val="single" w:sz="4" w:space="0" w:color="auto"/>
              <w:right w:val="single" w:sz="4" w:space="0" w:color="auto"/>
            </w:tcBorders>
            <w:shd w:val="clear" w:color="auto" w:fill="auto"/>
            <w:noWrap/>
            <w:vAlign w:val="bottom"/>
            <w:hideMark/>
          </w:tcPr>
          <w:p w14:paraId="55144A13"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24,16</w:t>
            </w:r>
          </w:p>
        </w:tc>
        <w:tc>
          <w:tcPr>
            <w:tcW w:w="1207" w:type="dxa"/>
            <w:tcBorders>
              <w:top w:val="nil"/>
              <w:left w:val="nil"/>
              <w:bottom w:val="single" w:sz="4" w:space="0" w:color="auto"/>
              <w:right w:val="single" w:sz="4" w:space="0" w:color="auto"/>
            </w:tcBorders>
            <w:shd w:val="clear" w:color="auto" w:fill="auto"/>
            <w:noWrap/>
            <w:vAlign w:val="bottom"/>
            <w:hideMark/>
          </w:tcPr>
          <w:p w14:paraId="066AA36E"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23,11</w:t>
            </w:r>
          </w:p>
        </w:tc>
        <w:tc>
          <w:tcPr>
            <w:tcW w:w="1624" w:type="dxa"/>
            <w:tcBorders>
              <w:top w:val="nil"/>
              <w:left w:val="nil"/>
              <w:bottom w:val="single" w:sz="4" w:space="0" w:color="auto"/>
              <w:right w:val="single" w:sz="4" w:space="0" w:color="auto"/>
            </w:tcBorders>
            <w:shd w:val="clear" w:color="auto" w:fill="auto"/>
            <w:noWrap/>
            <w:vAlign w:val="bottom"/>
            <w:hideMark/>
          </w:tcPr>
          <w:p w14:paraId="440C7559"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30,97</w:t>
            </w:r>
          </w:p>
        </w:tc>
        <w:tc>
          <w:tcPr>
            <w:tcW w:w="1479" w:type="dxa"/>
            <w:tcBorders>
              <w:top w:val="nil"/>
              <w:left w:val="nil"/>
              <w:bottom w:val="single" w:sz="4" w:space="0" w:color="auto"/>
              <w:right w:val="single" w:sz="4" w:space="0" w:color="auto"/>
            </w:tcBorders>
            <w:shd w:val="clear" w:color="auto" w:fill="auto"/>
            <w:noWrap/>
            <w:vAlign w:val="bottom"/>
            <w:hideMark/>
          </w:tcPr>
          <w:p w14:paraId="2CFEAEA0"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24,16</w:t>
            </w:r>
          </w:p>
        </w:tc>
        <w:tc>
          <w:tcPr>
            <w:tcW w:w="20" w:type="dxa"/>
            <w:vAlign w:val="center"/>
            <w:hideMark/>
          </w:tcPr>
          <w:p w14:paraId="417DFB0E" w14:textId="77777777" w:rsidR="00252E09" w:rsidRPr="00EB43F8" w:rsidRDefault="00252E09" w:rsidP="00E8485B">
            <w:pPr>
              <w:rPr>
                <w:sz w:val="11"/>
                <w:szCs w:val="11"/>
              </w:rPr>
            </w:pPr>
          </w:p>
        </w:tc>
      </w:tr>
      <w:tr w:rsidR="00252E09" w:rsidRPr="00EB43F8" w14:paraId="260BC70C" w14:textId="77777777" w:rsidTr="00E8485B">
        <w:trPr>
          <w:trHeight w:val="315"/>
          <w:jc w:val="center"/>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58B26A90"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6047" w:type="dxa"/>
            <w:tcBorders>
              <w:top w:val="nil"/>
              <w:left w:val="nil"/>
              <w:bottom w:val="single" w:sz="4" w:space="0" w:color="auto"/>
              <w:right w:val="single" w:sz="4" w:space="0" w:color="auto"/>
            </w:tcBorders>
            <w:shd w:val="clear" w:color="auto" w:fill="auto"/>
            <w:noWrap/>
            <w:vAlign w:val="bottom"/>
            <w:hideMark/>
          </w:tcPr>
          <w:p w14:paraId="4FAF0D13" w14:textId="77777777" w:rsidR="00252E09" w:rsidRPr="00EB43F8" w:rsidRDefault="00252E09" w:rsidP="00E8485B">
            <w:pPr>
              <w:rPr>
                <w:rFonts w:ascii="Bookman Old Style" w:hAnsi="Bookman Old Style" w:cs="Calibri"/>
                <w:sz w:val="11"/>
                <w:szCs w:val="11"/>
              </w:rPr>
            </w:pPr>
            <w:r w:rsidRPr="00EB43F8">
              <w:rPr>
                <w:rFonts w:ascii="Bookman Old Style" w:hAnsi="Bookman Old Style" w:cs="Calibri"/>
                <w:sz w:val="11"/>
                <w:szCs w:val="11"/>
              </w:rPr>
              <w:t xml:space="preserve">приобретаемой  от ОАО "РЖД" </w:t>
            </w:r>
          </w:p>
        </w:tc>
        <w:tc>
          <w:tcPr>
            <w:tcW w:w="1172" w:type="dxa"/>
            <w:tcBorders>
              <w:top w:val="nil"/>
              <w:left w:val="nil"/>
              <w:bottom w:val="single" w:sz="4" w:space="0" w:color="auto"/>
              <w:right w:val="single" w:sz="4" w:space="0" w:color="auto"/>
            </w:tcBorders>
            <w:shd w:val="clear" w:color="auto" w:fill="auto"/>
            <w:noWrap/>
            <w:vAlign w:val="bottom"/>
            <w:hideMark/>
          </w:tcPr>
          <w:p w14:paraId="099567EC"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xml:space="preserve"> руб./ м³</w:t>
            </w:r>
          </w:p>
        </w:tc>
        <w:tc>
          <w:tcPr>
            <w:tcW w:w="1200" w:type="dxa"/>
            <w:tcBorders>
              <w:top w:val="nil"/>
              <w:left w:val="nil"/>
              <w:bottom w:val="single" w:sz="4" w:space="0" w:color="auto"/>
              <w:right w:val="single" w:sz="4" w:space="0" w:color="auto"/>
            </w:tcBorders>
            <w:shd w:val="clear" w:color="auto" w:fill="auto"/>
            <w:noWrap/>
            <w:vAlign w:val="bottom"/>
            <w:hideMark/>
          </w:tcPr>
          <w:p w14:paraId="43C0904A"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14,94</w:t>
            </w:r>
          </w:p>
        </w:tc>
        <w:tc>
          <w:tcPr>
            <w:tcW w:w="1200" w:type="dxa"/>
            <w:tcBorders>
              <w:top w:val="nil"/>
              <w:left w:val="nil"/>
              <w:bottom w:val="single" w:sz="4" w:space="0" w:color="auto"/>
              <w:right w:val="single" w:sz="4" w:space="0" w:color="auto"/>
            </w:tcBorders>
            <w:shd w:val="clear" w:color="auto" w:fill="auto"/>
            <w:noWrap/>
            <w:vAlign w:val="bottom"/>
            <w:hideMark/>
          </w:tcPr>
          <w:p w14:paraId="4D6C52A1"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14,94</w:t>
            </w:r>
          </w:p>
        </w:tc>
        <w:tc>
          <w:tcPr>
            <w:tcW w:w="1201" w:type="dxa"/>
            <w:tcBorders>
              <w:top w:val="nil"/>
              <w:left w:val="nil"/>
              <w:bottom w:val="single" w:sz="4" w:space="0" w:color="auto"/>
              <w:right w:val="single" w:sz="4" w:space="0" w:color="auto"/>
            </w:tcBorders>
            <w:shd w:val="clear" w:color="auto" w:fill="auto"/>
            <w:noWrap/>
            <w:vAlign w:val="bottom"/>
            <w:hideMark/>
          </w:tcPr>
          <w:p w14:paraId="4FAACBF8"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14,94</w:t>
            </w:r>
          </w:p>
        </w:tc>
        <w:tc>
          <w:tcPr>
            <w:tcW w:w="1361" w:type="dxa"/>
            <w:tcBorders>
              <w:top w:val="nil"/>
              <w:left w:val="nil"/>
              <w:bottom w:val="single" w:sz="4" w:space="0" w:color="auto"/>
              <w:right w:val="single" w:sz="4" w:space="0" w:color="auto"/>
            </w:tcBorders>
            <w:shd w:val="clear" w:color="auto" w:fill="auto"/>
            <w:noWrap/>
            <w:vAlign w:val="bottom"/>
            <w:hideMark/>
          </w:tcPr>
          <w:p w14:paraId="665FCEFF"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15,06</w:t>
            </w:r>
          </w:p>
        </w:tc>
        <w:tc>
          <w:tcPr>
            <w:tcW w:w="1361" w:type="dxa"/>
            <w:tcBorders>
              <w:top w:val="nil"/>
              <w:left w:val="nil"/>
              <w:bottom w:val="single" w:sz="4" w:space="0" w:color="auto"/>
              <w:right w:val="single" w:sz="4" w:space="0" w:color="auto"/>
            </w:tcBorders>
            <w:shd w:val="clear" w:color="auto" w:fill="auto"/>
            <w:noWrap/>
            <w:vAlign w:val="bottom"/>
            <w:hideMark/>
          </w:tcPr>
          <w:p w14:paraId="0494E7AE"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15,06</w:t>
            </w:r>
          </w:p>
        </w:tc>
        <w:tc>
          <w:tcPr>
            <w:tcW w:w="1361" w:type="dxa"/>
            <w:tcBorders>
              <w:top w:val="nil"/>
              <w:left w:val="nil"/>
              <w:bottom w:val="single" w:sz="4" w:space="0" w:color="auto"/>
              <w:right w:val="single" w:sz="4" w:space="0" w:color="auto"/>
            </w:tcBorders>
            <w:shd w:val="clear" w:color="auto" w:fill="auto"/>
            <w:noWrap/>
            <w:vAlign w:val="bottom"/>
            <w:hideMark/>
          </w:tcPr>
          <w:p w14:paraId="5F88A5EC"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15,06</w:t>
            </w:r>
          </w:p>
        </w:tc>
        <w:tc>
          <w:tcPr>
            <w:tcW w:w="1201" w:type="dxa"/>
            <w:tcBorders>
              <w:top w:val="nil"/>
              <w:left w:val="nil"/>
              <w:bottom w:val="single" w:sz="4" w:space="0" w:color="auto"/>
              <w:right w:val="single" w:sz="4" w:space="0" w:color="auto"/>
            </w:tcBorders>
            <w:shd w:val="clear" w:color="auto" w:fill="auto"/>
            <w:noWrap/>
            <w:vAlign w:val="bottom"/>
            <w:hideMark/>
          </w:tcPr>
          <w:p w14:paraId="185232EB"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15,06</w:t>
            </w:r>
          </w:p>
        </w:tc>
        <w:tc>
          <w:tcPr>
            <w:tcW w:w="1200" w:type="dxa"/>
            <w:tcBorders>
              <w:top w:val="nil"/>
              <w:left w:val="nil"/>
              <w:bottom w:val="single" w:sz="4" w:space="0" w:color="auto"/>
              <w:right w:val="single" w:sz="4" w:space="0" w:color="auto"/>
            </w:tcBorders>
            <w:shd w:val="clear" w:color="auto" w:fill="auto"/>
            <w:noWrap/>
            <w:vAlign w:val="bottom"/>
            <w:hideMark/>
          </w:tcPr>
          <w:p w14:paraId="24780F3B"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15,06</w:t>
            </w:r>
          </w:p>
        </w:tc>
        <w:tc>
          <w:tcPr>
            <w:tcW w:w="1201" w:type="dxa"/>
            <w:tcBorders>
              <w:top w:val="nil"/>
              <w:left w:val="nil"/>
              <w:bottom w:val="single" w:sz="4" w:space="0" w:color="auto"/>
              <w:right w:val="single" w:sz="4" w:space="0" w:color="auto"/>
            </w:tcBorders>
            <w:shd w:val="clear" w:color="auto" w:fill="auto"/>
            <w:noWrap/>
            <w:vAlign w:val="bottom"/>
            <w:hideMark/>
          </w:tcPr>
          <w:p w14:paraId="2CED0434"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15,06</w:t>
            </w:r>
          </w:p>
        </w:tc>
        <w:tc>
          <w:tcPr>
            <w:tcW w:w="1307" w:type="dxa"/>
            <w:tcBorders>
              <w:top w:val="nil"/>
              <w:left w:val="nil"/>
              <w:bottom w:val="single" w:sz="4" w:space="0" w:color="auto"/>
              <w:right w:val="single" w:sz="4" w:space="0" w:color="auto"/>
            </w:tcBorders>
            <w:shd w:val="clear" w:color="auto" w:fill="auto"/>
            <w:noWrap/>
            <w:vAlign w:val="bottom"/>
            <w:hideMark/>
          </w:tcPr>
          <w:p w14:paraId="1BC71A75"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15,11</w:t>
            </w:r>
          </w:p>
        </w:tc>
        <w:tc>
          <w:tcPr>
            <w:tcW w:w="1307" w:type="dxa"/>
            <w:tcBorders>
              <w:top w:val="nil"/>
              <w:left w:val="nil"/>
              <w:bottom w:val="single" w:sz="4" w:space="0" w:color="auto"/>
              <w:right w:val="single" w:sz="4" w:space="0" w:color="auto"/>
            </w:tcBorders>
            <w:shd w:val="clear" w:color="auto" w:fill="auto"/>
            <w:noWrap/>
            <w:vAlign w:val="bottom"/>
            <w:hideMark/>
          </w:tcPr>
          <w:p w14:paraId="404EACA2"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15,11</w:t>
            </w:r>
          </w:p>
        </w:tc>
        <w:tc>
          <w:tcPr>
            <w:tcW w:w="1307" w:type="dxa"/>
            <w:tcBorders>
              <w:top w:val="nil"/>
              <w:left w:val="nil"/>
              <w:bottom w:val="single" w:sz="4" w:space="0" w:color="auto"/>
              <w:right w:val="single" w:sz="4" w:space="0" w:color="auto"/>
            </w:tcBorders>
            <w:shd w:val="clear" w:color="auto" w:fill="auto"/>
            <w:noWrap/>
            <w:vAlign w:val="bottom"/>
            <w:hideMark/>
          </w:tcPr>
          <w:p w14:paraId="25418A2F"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15,11</w:t>
            </w:r>
          </w:p>
        </w:tc>
        <w:tc>
          <w:tcPr>
            <w:tcW w:w="1414" w:type="dxa"/>
            <w:tcBorders>
              <w:top w:val="nil"/>
              <w:left w:val="nil"/>
              <w:bottom w:val="single" w:sz="4" w:space="0" w:color="auto"/>
              <w:right w:val="single" w:sz="4" w:space="0" w:color="auto"/>
            </w:tcBorders>
            <w:shd w:val="clear" w:color="auto" w:fill="auto"/>
            <w:noWrap/>
            <w:vAlign w:val="bottom"/>
            <w:hideMark/>
          </w:tcPr>
          <w:p w14:paraId="5E5F03EA"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22,16</w:t>
            </w:r>
          </w:p>
        </w:tc>
        <w:tc>
          <w:tcPr>
            <w:tcW w:w="1407" w:type="dxa"/>
            <w:tcBorders>
              <w:top w:val="nil"/>
              <w:left w:val="nil"/>
              <w:bottom w:val="single" w:sz="4" w:space="0" w:color="auto"/>
              <w:right w:val="single" w:sz="4" w:space="0" w:color="auto"/>
            </w:tcBorders>
            <w:shd w:val="clear" w:color="auto" w:fill="auto"/>
            <w:noWrap/>
            <w:vAlign w:val="bottom"/>
            <w:hideMark/>
          </w:tcPr>
          <w:p w14:paraId="7E2615D9"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22,16</w:t>
            </w:r>
          </w:p>
        </w:tc>
        <w:tc>
          <w:tcPr>
            <w:tcW w:w="1437" w:type="dxa"/>
            <w:tcBorders>
              <w:top w:val="nil"/>
              <w:left w:val="nil"/>
              <w:bottom w:val="single" w:sz="4" w:space="0" w:color="auto"/>
              <w:right w:val="single" w:sz="4" w:space="0" w:color="auto"/>
            </w:tcBorders>
            <w:shd w:val="clear" w:color="auto" w:fill="auto"/>
            <w:noWrap/>
            <w:vAlign w:val="bottom"/>
            <w:hideMark/>
          </w:tcPr>
          <w:p w14:paraId="162130FA"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22,16</w:t>
            </w:r>
          </w:p>
        </w:tc>
        <w:tc>
          <w:tcPr>
            <w:tcW w:w="1207" w:type="dxa"/>
            <w:tcBorders>
              <w:top w:val="nil"/>
              <w:left w:val="nil"/>
              <w:bottom w:val="single" w:sz="4" w:space="0" w:color="auto"/>
              <w:right w:val="single" w:sz="4" w:space="0" w:color="auto"/>
            </w:tcBorders>
            <w:shd w:val="clear" w:color="auto" w:fill="auto"/>
            <w:noWrap/>
            <w:vAlign w:val="bottom"/>
            <w:hideMark/>
          </w:tcPr>
          <w:p w14:paraId="1260A623"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22,16</w:t>
            </w:r>
          </w:p>
        </w:tc>
        <w:tc>
          <w:tcPr>
            <w:tcW w:w="1624" w:type="dxa"/>
            <w:tcBorders>
              <w:top w:val="nil"/>
              <w:left w:val="nil"/>
              <w:bottom w:val="single" w:sz="4" w:space="0" w:color="auto"/>
              <w:right w:val="single" w:sz="4" w:space="0" w:color="auto"/>
            </w:tcBorders>
            <w:shd w:val="clear" w:color="auto" w:fill="auto"/>
            <w:noWrap/>
            <w:vAlign w:val="bottom"/>
            <w:hideMark/>
          </w:tcPr>
          <w:p w14:paraId="20D252DA"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22,16</w:t>
            </w:r>
          </w:p>
        </w:tc>
        <w:tc>
          <w:tcPr>
            <w:tcW w:w="1479" w:type="dxa"/>
            <w:tcBorders>
              <w:top w:val="nil"/>
              <w:left w:val="nil"/>
              <w:bottom w:val="single" w:sz="4" w:space="0" w:color="auto"/>
              <w:right w:val="single" w:sz="4" w:space="0" w:color="auto"/>
            </w:tcBorders>
            <w:shd w:val="clear" w:color="auto" w:fill="auto"/>
            <w:noWrap/>
            <w:vAlign w:val="bottom"/>
            <w:hideMark/>
          </w:tcPr>
          <w:p w14:paraId="3FC12945"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22,16</w:t>
            </w:r>
          </w:p>
        </w:tc>
        <w:tc>
          <w:tcPr>
            <w:tcW w:w="20" w:type="dxa"/>
            <w:vAlign w:val="center"/>
            <w:hideMark/>
          </w:tcPr>
          <w:p w14:paraId="70591F1E" w14:textId="77777777" w:rsidR="00252E09" w:rsidRPr="00EB43F8" w:rsidRDefault="00252E09" w:rsidP="00E8485B">
            <w:pPr>
              <w:rPr>
                <w:sz w:val="11"/>
                <w:szCs w:val="11"/>
              </w:rPr>
            </w:pPr>
          </w:p>
        </w:tc>
      </w:tr>
      <w:tr w:rsidR="00252E09" w:rsidRPr="00EB43F8" w14:paraId="3FF148AE" w14:textId="77777777" w:rsidTr="00E8485B">
        <w:trPr>
          <w:trHeight w:val="315"/>
          <w:jc w:val="center"/>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2CDFE8A8"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6047" w:type="dxa"/>
            <w:tcBorders>
              <w:top w:val="nil"/>
              <w:left w:val="nil"/>
              <w:bottom w:val="single" w:sz="4" w:space="0" w:color="auto"/>
              <w:right w:val="single" w:sz="4" w:space="0" w:color="auto"/>
            </w:tcBorders>
            <w:shd w:val="clear" w:color="auto" w:fill="auto"/>
            <w:noWrap/>
            <w:vAlign w:val="bottom"/>
            <w:hideMark/>
          </w:tcPr>
          <w:p w14:paraId="24ED51F2" w14:textId="77777777" w:rsidR="00252E09" w:rsidRPr="00EB43F8" w:rsidRDefault="00252E09" w:rsidP="00E8485B">
            <w:pPr>
              <w:rPr>
                <w:rFonts w:ascii="Bookman Old Style" w:hAnsi="Bookman Old Style" w:cs="Calibri"/>
                <w:sz w:val="11"/>
                <w:szCs w:val="11"/>
              </w:rPr>
            </w:pPr>
            <w:r w:rsidRPr="00EB43F8">
              <w:rPr>
                <w:rFonts w:ascii="Bookman Old Style" w:hAnsi="Bookman Old Style" w:cs="Calibri"/>
                <w:sz w:val="11"/>
                <w:szCs w:val="11"/>
              </w:rPr>
              <w:t>приобретаемой от ООО "Горводоканал"</w:t>
            </w:r>
          </w:p>
        </w:tc>
        <w:tc>
          <w:tcPr>
            <w:tcW w:w="1172" w:type="dxa"/>
            <w:tcBorders>
              <w:top w:val="nil"/>
              <w:left w:val="nil"/>
              <w:bottom w:val="single" w:sz="4" w:space="0" w:color="auto"/>
              <w:right w:val="single" w:sz="4" w:space="0" w:color="auto"/>
            </w:tcBorders>
            <w:shd w:val="clear" w:color="auto" w:fill="auto"/>
            <w:noWrap/>
            <w:vAlign w:val="bottom"/>
            <w:hideMark/>
          </w:tcPr>
          <w:p w14:paraId="3F6D6D62"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xml:space="preserve"> руб./  м³</w:t>
            </w:r>
          </w:p>
        </w:tc>
        <w:tc>
          <w:tcPr>
            <w:tcW w:w="1200" w:type="dxa"/>
            <w:tcBorders>
              <w:top w:val="nil"/>
              <w:left w:val="nil"/>
              <w:bottom w:val="single" w:sz="4" w:space="0" w:color="auto"/>
              <w:right w:val="single" w:sz="4" w:space="0" w:color="auto"/>
            </w:tcBorders>
            <w:shd w:val="clear" w:color="auto" w:fill="auto"/>
            <w:noWrap/>
            <w:vAlign w:val="bottom"/>
            <w:hideMark/>
          </w:tcPr>
          <w:p w14:paraId="640A127B"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29,60</w:t>
            </w:r>
          </w:p>
        </w:tc>
        <w:tc>
          <w:tcPr>
            <w:tcW w:w="1200" w:type="dxa"/>
            <w:tcBorders>
              <w:top w:val="nil"/>
              <w:left w:val="nil"/>
              <w:bottom w:val="single" w:sz="4" w:space="0" w:color="auto"/>
              <w:right w:val="single" w:sz="4" w:space="0" w:color="auto"/>
            </w:tcBorders>
            <w:shd w:val="clear" w:color="auto" w:fill="auto"/>
            <w:noWrap/>
            <w:vAlign w:val="bottom"/>
            <w:hideMark/>
          </w:tcPr>
          <w:p w14:paraId="7173D644"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29,60</w:t>
            </w:r>
          </w:p>
        </w:tc>
        <w:tc>
          <w:tcPr>
            <w:tcW w:w="1201" w:type="dxa"/>
            <w:tcBorders>
              <w:top w:val="nil"/>
              <w:left w:val="nil"/>
              <w:bottom w:val="single" w:sz="4" w:space="0" w:color="auto"/>
              <w:right w:val="single" w:sz="4" w:space="0" w:color="auto"/>
            </w:tcBorders>
            <w:shd w:val="clear" w:color="auto" w:fill="auto"/>
            <w:noWrap/>
            <w:vAlign w:val="bottom"/>
            <w:hideMark/>
          </w:tcPr>
          <w:p w14:paraId="03EFE9E4"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29,60</w:t>
            </w:r>
          </w:p>
        </w:tc>
        <w:tc>
          <w:tcPr>
            <w:tcW w:w="1361" w:type="dxa"/>
            <w:tcBorders>
              <w:top w:val="nil"/>
              <w:left w:val="nil"/>
              <w:bottom w:val="single" w:sz="4" w:space="0" w:color="auto"/>
              <w:right w:val="single" w:sz="4" w:space="0" w:color="auto"/>
            </w:tcBorders>
            <w:shd w:val="clear" w:color="auto" w:fill="auto"/>
            <w:noWrap/>
            <w:vAlign w:val="bottom"/>
            <w:hideMark/>
          </w:tcPr>
          <w:p w14:paraId="25EC749F"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24,17</w:t>
            </w:r>
          </w:p>
        </w:tc>
        <w:tc>
          <w:tcPr>
            <w:tcW w:w="1361" w:type="dxa"/>
            <w:tcBorders>
              <w:top w:val="nil"/>
              <w:left w:val="nil"/>
              <w:bottom w:val="single" w:sz="4" w:space="0" w:color="auto"/>
              <w:right w:val="single" w:sz="4" w:space="0" w:color="auto"/>
            </w:tcBorders>
            <w:shd w:val="clear" w:color="auto" w:fill="auto"/>
            <w:noWrap/>
            <w:vAlign w:val="bottom"/>
            <w:hideMark/>
          </w:tcPr>
          <w:p w14:paraId="7B42B25A"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24,17</w:t>
            </w:r>
          </w:p>
        </w:tc>
        <w:tc>
          <w:tcPr>
            <w:tcW w:w="1361" w:type="dxa"/>
            <w:tcBorders>
              <w:top w:val="nil"/>
              <w:left w:val="nil"/>
              <w:bottom w:val="single" w:sz="4" w:space="0" w:color="auto"/>
              <w:right w:val="single" w:sz="4" w:space="0" w:color="auto"/>
            </w:tcBorders>
            <w:shd w:val="clear" w:color="auto" w:fill="auto"/>
            <w:noWrap/>
            <w:vAlign w:val="bottom"/>
            <w:hideMark/>
          </w:tcPr>
          <w:p w14:paraId="48C1288C"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24,17</w:t>
            </w:r>
          </w:p>
        </w:tc>
        <w:tc>
          <w:tcPr>
            <w:tcW w:w="1201" w:type="dxa"/>
            <w:tcBorders>
              <w:top w:val="nil"/>
              <w:left w:val="nil"/>
              <w:bottom w:val="single" w:sz="4" w:space="0" w:color="auto"/>
              <w:right w:val="single" w:sz="4" w:space="0" w:color="auto"/>
            </w:tcBorders>
            <w:shd w:val="clear" w:color="auto" w:fill="auto"/>
            <w:noWrap/>
            <w:vAlign w:val="bottom"/>
            <w:hideMark/>
          </w:tcPr>
          <w:p w14:paraId="353D5475"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24,17</w:t>
            </w:r>
          </w:p>
        </w:tc>
        <w:tc>
          <w:tcPr>
            <w:tcW w:w="1200" w:type="dxa"/>
            <w:tcBorders>
              <w:top w:val="nil"/>
              <w:left w:val="nil"/>
              <w:bottom w:val="single" w:sz="4" w:space="0" w:color="auto"/>
              <w:right w:val="single" w:sz="4" w:space="0" w:color="auto"/>
            </w:tcBorders>
            <w:shd w:val="clear" w:color="auto" w:fill="auto"/>
            <w:noWrap/>
            <w:vAlign w:val="bottom"/>
            <w:hideMark/>
          </w:tcPr>
          <w:p w14:paraId="0CDDDEEE"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24,17</w:t>
            </w:r>
          </w:p>
        </w:tc>
        <w:tc>
          <w:tcPr>
            <w:tcW w:w="1201" w:type="dxa"/>
            <w:tcBorders>
              <w:top w:val="nil"/>
              <w:left w:val="nil"/>
              <w:bottom w:val="single" w:sz="4" w:space="0" w:color="auto"/>
              <w:right w:val="single" w:sz="4" w:space="0" w:color="auto"/>
            </w:tcBorders>
            <w:shd w:val="clear" w:color="auto" w:fill="auto"/>
            <w:noWrap/>
            <w:vAlign w:val="bottom"/>
            <w:hideMark/>
          </w:tcPr>
          <w:p w14:paraId="36BDFC72"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24,17</w:t>
            </w:r>
          </w:p>
        </w:tc>
        <w:tc>
          <w:tcPr>
            <w:tcW w:w="1307" w:type="dxa"/>
            <w:tcBorders>
              <w:top w:val="nil"/>
              <w:left w:val="nil"/>
              <w:bottom w:val="single" w:sz="4" w:space="0" w:color="auto"/>
              <w:right w:val="single" w:sz="4" w:space="0" w:color="auto"/>
            </w:tcBorders>
            <w:shd w:val="clear" w:color="auto" w:fill="auto"/>
            <w:noWrap/>
            <w:vAlign w:val="bottom"/>
            <w:hideMark/>
          </w:tcPr>
          <w:p w14:paraId="318A6CCB"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25,63</w:t>
            </w:r>
          </w:p>
        </w:tc>
        <w:tc>
          <w:tcPr>
            <w:tcW w:w="1307" w:type="dxa"/>
            <w:tcBorders>
              <w:top w:val="nil"/>
              <w:left w:val="nil"/>
              <w:bottom w:val="single" w:sz="4" w:space="0" w:color="auto"/>
              <w:right w:val="single" w:sz="4" w:space="0" w:color="auto"/>
            </w:tcBorders>
            <w:shd w:val="clear" w:color="auto" w:fill="auto"/>
            <w:noWrap/>
            <w:vAlign w:val="bottom"/>
            <w:hideMark/>
          </w:tcPr>
          <w:p w14:paraId="267C773F"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25,63</w:t>
            </w:r>
          </w:p>
        </w:tc>
        <w:tc>
          <w:tcPr>
            <w:tcW w:w="1307" w:type="dxa"/>
            <w:tcBorders>
              <w:top w:val="nil"/>
              <w:left w:val="nil"/>
              <w:bottom w:val="single" w:sz="4" w:space="0" w:color="auto"/>
              <w:right w:val="single" w:sz="4" w:space="0" w:color="auto"/>
            </w:tcBorders>
            <w:shd w:val="clear" w:color="auto" w:fill="auto"/>
            <w:noWrap/>
            <w:vAlign w:val="bottom"/>
            <w:hideMark/>
          </w:tcPr>
          <w:p w14:paraId="0FF77B04"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25,63</w:t>
            </w:r>
          </w:p>
        </w:tc>
        <w:tc>
          <w:tcPr>
            <w:tcW w:w="1414" w:type="dxa"/>
            <w:tcBorders>
              <w:top w:val="nil"/>
              <w:left w:val="nil"/>
              <w:bottom w:val="single" w:sz="4" w:space="0" w:color="auto"/>
              <w:right w:val="single" w:sz="4" w:space="0" w:color="auto"/>
            </w:tcBorders>
            <w:shd w:val="clear" w:color="auto" w:fill="auto"/>
            <w:noWrap/>
            <w:vAlign w:val="bottom"/>
            <w:hideMark/>
          </w:tcPr>
          <w:p w14:paraId="2436F4BD"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11905,11</w:t>
            </w:r>
          </w:p>
        </w:tc>
        <w:tc>
          <w:tcPr>
            <w:tcW w:w="1407" w:type="dxa"/>
            <w:tcBorders>
              <w:top w:val="nil"/>
              <w:left w:val="nil"/>
              <w:bottom w:val="single" w:sz="4" w:space="0" w:color="auto"/>
              <w:right w:val="single" w:sz="4" w:space="0" w:color="auto"/>
            </w:tcBorders>
            <w:shd w:val="clear" w:color="auto" w:fill="auto"/>
            <w:noWrap/>
            <w:vAlign w:val="bottom"/>
            <w:hideMark/>
          </w:tcPr>
          <w:p w14:paraId="6B57B78C"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30,97</w:t>
            </w:r>
          </w:p>
        </w:tc>
        <w:tc>
          <w:tcPr>
            <w:tcW w:w="1437" w:type="dxa"/>
            <w:tcBorders>
              <w:top w:val="nil"/>
              <w:left w:val="nil"/>
              <w:bottom w:val="single" w:sz="4" w:space="0" w:color="auto"/>
              <w:right w:val="single" w:sz="4" w:space="0" w:color="auto"/>
            </w:tcBorders>
            <w:shd w:val="clear" w:color="auto" w:fill="auto"/>
            <w:noWrap/>
            <w:vAlign w:val="bottom"/>
            <w:hideMark/>
          </w:tcPr>
          <w:p w14:paraId="1F295B3D"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30,97</w:t>
            </w:r>
          </w:p>
        </w:tc>
        <w:tc>
          <w:tcPr>
            <w:tcW w:w="1207" w:type="dxa"/>
            <w:tcBorders>
              <w:top w:val="nil"/>
              <w:left w:val="nil"/>
              <w:bottom w:val="single" w:sz="4" w:space="0" w:color="auto"/>
              <w:right w:val="single" w:sz="4" w:space="0" w:color="auto"/>
            </w:tcBorders>
            <w:shd w:val="clear" w:color="auto" w:fill="auto"/>
            <w:noWrap/>
            <w:vAlign w:val="bottom"/>
            <w:hideMark/>
          </w:tcPr>
          <w:p w14:paraId="109E03DC"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30,97</w:t>
            </w:r>
          </w:p>
        </w:tc>
        <w:tc>
          <w:tcPr>
            <w:tcW w:w="1624" w:type="dxa"/>
            <w:tcBorders>
              <w:top w:val="nil"/>
              <w:left w:val="nil"/>
              <w:bottom w:val="single" w:sz="4" w:space="0" w:color="auto"/>
              <w:right w:val="single" w:sz="4" w:space="0" w:color="auto"/>
            </w:tcBorders>
            <w:shd w:val="clear" w:color="auto" w:fill="auto"/>
            <w:noWrap/>
            <w:vAlign w:val="bottom"/>
            <w:hideMark/>
          </w:tcPr>
          <w:p w14:paraId="1906DA74"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30,97</w:t>
            </w:r>
          </w:p>
        </w:tc>
        <w:tc>
          <w:tcPr>
            <w:tcW w:w="1479" w:type="dxa"/>
            <w:tcBorders>
              <w:top w:val="nil"/>
              <w:left w:val="nil"/>
              <w:bottom w:val="single" w:sz="4" w:space="0" w:color="auto"/>
              <w:right w:val="single" w:sz="4" w:space="0" w:color="auto"/>
            </w:tcBorders>
            <w:shd w:val="clear" w:color="auto" w:fill="auto"/>
            <w:noWrap/>
            <w:vAlign w:val="bottom"/>
            <w:hideMark/>
          </w:tcPr>
          <w:p w14:paraId="36F74B37"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30,974</w:t>
            </w:r>
          </w:p>
        </w:tc>
        <w:tc>
          <w:tcPr>
            <w:tcW w:w="20" w:type="dxa"/>
            <w:vAlign w:val="center"/>
            <w:hideMark/>
          </w:tcPr>
          <w:p w14:paraId="480D43DD" w14:textId="77777777" w:rsidR="00252E09" w:rsidRPr="00EB43F8" w:rsidRDefault="00252E09" w:rsidP="00E8485B">
            <w:pPr>
              <w:rPr>
                <w:sz w:val="11"/>
                <w:szCs w:val="11"/>
              </w:rPr>
            </w:pPr>
          </w:p>
        </w:tc>
      </w:tr>
      <w:tr w:rsidR="00252E09" w:rsidRPr="00EB43F8" w14:paraId="36A91377" w14:textId="77777777" w:rsidTr="00E8485B">
        <w:trPr>
          <w:trHeight w:val="600"/>
          <w:jc w:val="center"/>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267E1B6C"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6047" w:type="dxa"/>
            <w:tcBorders>
              <w:top w:val="nil"/>
              <w:left w:val="nil"/>
              <w:bottom w:val="single" w:sz="4" w:space="0" w:color="auto"/>
              <w:right w:val="single" w:sz="4" w:space="0" w:color="auto"/>
            </w:tcBorders>
            <w:shd w:val="clear" w:color="auto" w:fill="auto"/>
            <w:vAlign w:val="center"/>
            <w:hideMark/>
          </w:tcPr>
          <w:p w14:paraId="4EEEBA67" w14:textId="77777777" w:rsidR="00252E09" w:rsidRPr="00EB43F8" w:rsidRDefault="00252E09" w:rsidP="00E8485B">
            <w:pPr>
              <w:rPr>
                <w:rFonts w:ascii="Bookman Old Style" w:hAnsi="Bookman Old Style" w:cs="Calibri"/>
                <w:sz w:val="11"/>
                <w:szCs w:val="11"/>
              </w:rPr>
            </w:pPr>
            <w:r w:rsidRPr="00EB43F8">
              <w:rPr>
                <w:rFonts w:ascii="Bookman Old Style" w:hAnsi="Bookman Old Style" w:cs="Calibri"/>
                <w:sz w:val="11"/>
                <w:szCs w:val="11"/>
              </w:rPr>
              <w:t>приобретаемой от ФГКУ комбинат "Алтай" Росрезерва</w:t>
            </w:r>
          </w:p>
        </w:tc>
        <w:tc>
          <w:tcPr>
            <w:tcW w:w="1172" w:type="dxa"/>
            <w:tcBorders>
              <w:top w:val="nil"/>
              <w:left w:val="nil"/>
              <w:bottom w:val="single" w:sz="4" w:space="0" w:color="auto"/>
              <w:right w:val="single" w:sz="4" w:space="0" w:color="auto"/>
            </w:tcBorders>
            <w:shd w:val="clear" w:color="auto" w:fill="auto"/>
            <w:noWrap/>
            <w:vAlign w:val="bottom"/>
            <w:hideMark/>
          </w:tcPr>
          <w:p w14:paraId="3771D5CA"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xml:space="preserve"> руб./  м³</w:t>
            </w:r>
          </w:p>
        </w:tc>
        <w:tc>
          <w:tcPr>
            <w:tcW w:w="1200" w:type="dxa"/>
            <w:tcBorders>
              <w:top w:val="nil"/>
              <w:left w:val="nil"/>
              <w:bottom w:val="single" w:sz="4" w:space="0" w:color="auto"/>
              <w:right w:val="single" w:sz="4" w:space="0" w:color="auto"/>
            </w:tcBorders>
            <w:shd w:val="clear" w:color="auto" w:fill="auto"/>
            <w:noWrap/>
            <w:vAlign w:val="bottom"/>
            <w:hideMark/>
          </w:tcPr>
          <w:p w14:paraId="25236E17"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13,64</w:t>
            </w:r>
          </w:p>
        </w:tc>
        <w:tc>
          <w:tcPr>
            <w:tcW w:w="1200" w:type="dxa"/>
            <w:tcBorders>
              <w:top w:val="nil"/>
              <w:left w:val="nil"/>
              <w:bottom w:val="single" w:sz="4" w:space="0" w:color="auto"/>
              <w:right w:val="single" w:sz="4" w:space="0" w:color="auto"/>
            </w:tcBorders>
            <w:shd w:val="clear" w:color="auto" w:fill="auto"/>
            <w:noWrap/>
            <w:vAlign w:val="bottom"/>
            <w:hideMark/>
          </w:tcPr>
          <w:p w14:paraId="5B433BAD"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13,64</w:t>
            </w:r>
          </w:p>
        </w:tc>
        <w:tc>
          <w:tcPr>
            <w:tcW w:w="1201" w:type="dxa"/>
            <w:tcBorders>
              <w:top w:val="nil"/>
              <w:left w:val="nil"/>
              <w:bottom w:val="single" w:sz="4" w:space="0" w:color="auto"/>
              <w:right w:val="single" w:sz="4" w:space="0" w:color="auto"/>
            </w:tcBorders>
            <w:shd w:val="clear" w:color="auto" w:fill="auto"/>
            <w:noWrap/>
            <w:vAlign w:val="bottom"/>
            <w:hideMark/>
          </w:tcPr>
          <w:p w14:paraId="3D553516"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13,64</w:t>
            </w:r>
          </w:p>
        </w:tc>
        <w:tc>
          <w:tcPr>
            <w:tcW w:w="1361" w:type="dxa"/>
            <w:tcBorders>
              <w:top w:val="nil"/>
              <w:left w:val="nil"/>
              <w:bottom w:val="single" w:sz="4" w:space="0" w:color="auto"/>
              <w:right w:val="single" w:sz="4" w:space="0" w:color="auto"/>
            </w:tcBorders>
            <w:shd w:val="clear" w:color="auto" w:fill="auto"/>
            <w:noWrap/>
            <w:vAlign w:val="bottom"/>
            <w:hideMark/>
          </w:tcPr>
          <w:p w14:paraId="08E273A6"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727B54EF"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0076466B"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5478386F"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0" w:type="dxa"/>
            <w:tcBorders>
              <w:top w:val="nil"/>
              <w:left w:val="nil"/>
              <w:bottom w:val="single" w:sz="4" w:space="0" w:color="auto"/>
              <w:right w:val="single" w:sz="4" w:space="0" w:color="auto"/>
            </w:tcBorders>
            <w:shd w:val="clear" w:color="auto" w:fill="auto"/>
            <w:noWrap/>
            <w:vAlign w:val="bottom"/>
            <w:hideMark/>
          </w:tcPr>
          <w:p w14:paraId="2319D1B2"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308E50AA"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5EB949AC"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0,00</w:t>
            </w:r>
          </w:p>
        </w:tc>
        <w:tc>
          <w:tcPr>
            <w:tcW w:w="1307" w:type="dxa"/>
            <w:tcBorders>
              <w:top w:val="nil"/>
              <w:left w:val="nil"/>
              <w:bottom w:val="single" w:sz="4" w:space="0" w:color="auto"/>
              <w:right w:val="single" w:sz="4" w:space="0" w:color="auto"/>
            </w:tcBorders>
            <w:shd w:val="clear" w:color="auto" w:fill="auto"/>
            <w:noWrap/>
            <w:vAlign w:val="bottom"/>
            <w:hideMark/>
          </w:tcPr>
          <w:p w14:paraId="054C2301"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0,00</w:t>
            </w:r>
          </w:p>
        </w:tc>
        <w:tc>
          <w:tcPr>
            <w:tcW w:w="1307" w:type="dxa"/>
            <w:tcBorders>
              <w:top w:val="nil"/>
              <w:left w:val="nil"/>
              <w:bottom w:val="single" w:sz="4" w:space="0" w:color="auto"/>
              <w:right w:val="single" w:sz="4" w:space="0" w:color="auto"/>
            </w:tcBorders>
            <w:shd w:val="clear" w:color="auto" w:fill="auto"/>
            <w:noWrap/>
            <w:vAlign w:val="bottom"/>
            <w:hideMark/>
          </w:tcPr>
          <w:p w14:paraId="54E796D5"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0,00</w:t>
            </w:r>
          </w:p>
        </w:tc>
        <w:tc>
          <w:tcPr>
            <w:tcW w:w="1414" w:type="dxa"/>
            <w:tcBorders>
              <w:top w:val="nil"/>
              <w:left w:val="nil"/>
              <w:bottom w:val="single" w:sz="4" w:space="0" w:color="auto"/>
              <w:right w:val="single" w:sz="4" w:space="0" w:color="auto"/>
            </w:tcBorders>
            <w:shd w:val="clear" w:color="auto" w:fill="auto"/>
            <w:noWrap/>
            <w:vAlign w:val="bottom"/>
            <w:hideMark/>
          </w:tcPr>
          <w:p w14:paraId="53924F6E"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407" w:type="dxa"/>
            <w:tcBorders>
              <w:top w:val="nil"/>
              <w:left w:val="nil"/>
              <w:bottom w:val="single" w:sz="4" w:space="0" w:color="auto"/>
              <w:right w:val="single" w:sz="4" w:space="0" w:color="auto"/>
            </w:tcBorders>
            <w:shd w:val="clear" w:color="auto" w:fill="auto"/>
            <w:noWrap/>
            <w:vAlign w:val="bottom"/>
            <w:hideMark/>
          </w:tcPr>
          <w:p w14:paraId="2EFE17F0"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437" w:type="dxa"/>
            <w:tcBorders>
              <w:top w:val="nil"/>
              <w:left w:val="nil"/>
              <w:bottom w:val="single" w:sz="4" w:space="0" w:color="auto"/>
              <w:right w:val="single" w:sz="4" w:space="0" w:color="auto"/>
            </w:tcBorders>
            <w:shd w:val="clear" w:color="auto" w:fill="auto"/>
            <w:noWrap/>
            <w:vAlign w:val="bottom"/>
            <w:hideMark/>
          </w:tcPr>
          <w:p w14:paraId="64E91805"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7" w:type="dxa"/>
            <w:tcBorders>
              <w:top w:val="nil"/>
              <w:left w:val="nil"/>
              <w:bottom w:val="single" w:sz="4" w:space="0" w:color="auto"/>
              <w:right w:val="single" w:sz="4" w:space="0" w:color="auto"/>
            </w:tcBorders>
            <w:shd w:val="clear" w:color="auto" w:fill="auto"/>
            <w:noWrap/>
            <w:vAlign w:val="bottom"/>
            <w:hideMark/>
          </w:tcPr>
          <w:p w14:paraId="5D4B5CBE"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624" w:type="dxa"/>
            <w:tcBorders>
              <w:top w:val="nil"/>
              <w:left w:val="nil"/>
              <w:bottom w:val="single" w:sz="4" w:space="0" w:color="auto"/>
              <w:right w:val="single" w:sz="4" w:space="0" w:color="auto"/>
            </w:tcBorders>
            <w:shd w:val="clear" w:color="auto" w:fill="auto"/>
            <w:noWrap/>
            <w:vAlign w:val="bottom"/>
            <w:hideMark/>
          </w:tcPr>
          <w:p w14:paraId="2F31D890"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479" w:type="dxa"/>
            <w:tcBorders>
              <w:top w:val="nil"/>
              <w:left w:val="nil"/>
              <w:bottom w:val="single" w:sz="4" w:space="0" w:color="auto"/>
              <w:right w:val="single" w:sz="4" w:space="0" w:color="auto"/>
            </w:tcBorders>
            <w:shd w:val="clear" w:color="auto" w:fill="auto"/>
            <w:noWrap/>
            <w:vAlign w:val="bottom"/>
            <w:hideMark/>
          </w:tcPr>
          <w:p w14:paraId="264DE99A"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20" w:type="dxa"/>
            <w:vAlign w:val="center"/>
            <w:hideMark/>
          </w:tcPr>
          <w:p w14:paraId="160771E5" w14:textId="77777777" w:rsidR="00252E09" w:rsidRPr="00EB43F8" w:rsidRDefault="00252E09" w:rsidP="00E8485B">
            <w:pPr>
              <w:rPr>
                <w:sz w:val="11"/>
                <w:szCs w:val="11"/>
              </w:rPr>
            </w:pPr>
          </w:p>
        </w:tc>
      </w:tr>
      <w:tr w:rsidR="00252E09" w:rsidRPr="00EB43F8" w14:paraId="0E41F07C" w14:textId="77777777" w:rsidTr="00E8485B">
        <w:trPr>
          <w:trHeight w:val="300"/>
          <w:jc w:val="center"/>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0F5C9BB1"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xml:space="preserve"> 1.2</w:t>
            </w:r>
          </w:p>
        </w:tc>
        <w:tc>
          <w:tcPr>
            <w:tcW w:w="6047" w:type="dxa"/>
            <w:tcBorders>
              <w:top w:val="nil"/>
              <w:left w:val="nil"/>
              <w:bottom w:val="single" w:sz="4" w:space="0" w:color="auto"/>
              <w:right w:val="single" w:sz="4" w:space="0" w:color="auto"/>
            </w:tcBorders>
            <w:shd w:val="clear" w:color="auto" w:fill="auto"/>
            <w:noWrap/>
            <w:vAlign w:val="bottom"/>
            <w:hideMark/>
          </w:tcPr>
          <w:p w14:paraId="6ECD9882" w14:textId="77777777" w:rsidR="00252E09" w:rsidRPr="00EB43F8" w:rsidRDefault="00252E09" w:rsidP="00E8485B">
            <w:pPr>
              <w:rPr>
                <w:rFonts w:ascii="Bookman Old Style" w:hAnsi="Bookman Old Style" w:cs="Calibri"/>
                <w:b/>
                <w:bCs/>
                <w:sz w:val="11"/>
                <w:szCs w:val="11"/>
              </w:rPr>
            </w:pPr>
            <w:r w:rsidRPr="00EB43F8">
              <w:rPr>
                <w:rFonts w:ascii="Bookman Old Style" w:hAnsi="Bookman Old Style" w:cs="Calibri"/>
                <w:b/>
                <w:bCs/>
                <w:sz w:val="11"/>
                <w:szCs w:val="11"/>
              </w:rPr>
              <w:t>Расходы на покупку теплоносителя</w:t>
            </w:r>
          </w:p>
        </w:tc>
        <w:tc>
          <w:tcPr>
            <w:tcW w:w="1172" w:type="dxa"/>
            <w:tcBorders>
              <w:top w:val="nil"/>
              <w:left w:val="nil"/>
              <w:bottom w:val="single" w:sz="4" w:space="0" w:color="auto"/>
              <w:right w:val="single" w:sz="4" w:space="0" w:color="auto"/>
            </w:tcBorders>
            <w:shd w:val="clear" w:color="auto" w:fill="auto"/>
            <w:noWrap/>
            <w:vAlign w:val="bottom"/>
            <w:hideMark/>
          </w:tcPr>
          <w:p w14:paraId="6060B0CE"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тыс. руб.</w:t>
            </w:r>
          </w:p>
        </w:tc>
        <w:tc>
          <w:tcPr>
            <w:tcW w:w="1200" w:type="dxa"/>
            <w:tcBorders>
              <w:top w:val="nil"/>
              <w:left w:val="nil"/>
              <w:bottom w:val="single" w:sz="4" w:space="0" w:color="auto"/>
              <w:right w:val="single" w:sz="4" w:space="0" w:color="auto"/>
            </w:tcBorders>
            <w:shd w:val="clear" w:color="auto" w:fill="auto"/>
            <w:noWrap/>
            <w:vAlign w:val="bottom"/>
            <w:hideMark/>
          </w:tcPr>
          <w:p w14:paraId="786BB928"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0" w:type="dxa"/>
            <w:tcBorders>
              <w:top w:val="nil"/>
              <w:left w:val="nil"/>
              <w:bottom w:val="single" w:sz="4" w:space="0" w:color="auto"/>
              <w:right w:val="single" w:sz="4" w:space="0" w:color="auto"/>
            </w:tcBorders>
            <w:shd w:val="clear" w:color="auto" w:fill="auto"/>
            <w:noWrap/>
            <w:vAlign w:val="bottom"/>
            <w:hideMark/>
          </w:tcPr>
          <w:p w14:paraId="57AB2A11"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5C79B5CD"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44405B54"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73FC87E5"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39F648FD"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385AE1DC"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0" w:type="dxa"/>
            <w:tcBorders>
              <w:top w:val="nil"/>
              <w:left w:val="nil"/>
              <w:bottom w:val="single" w:sz="4" w:space="0" w:color="auto"/>
              <w:right w:val="single" w:sz="4" w:space="0" w:color="auto"/>
            </w:tcBorders>
            <w:shd w:val="clear" w:color="auto" w:fill="auto"/>
            <w:noWrap/>
            <w:vAlign w:val="bottom"/>
            <w:hideMark/>
          </w:tcPr>
          <w:p w14:paraId="1197877F"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7D35CD0E"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14087B97"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2479F9BE"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766EB61A"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414" w:type="dxa"/>
            <w:tcBorders>
              <w:top w:val="nil"/>
              <w:left w:val="nil"/>
              <w:bottom w:val="single" w:sz="4" w:space="0" w:color="auto"/>
              <w:right w:val="single" w:sz="4" w:space="0" w:color="auto"/>
            </w:tcBorders>
            <w:shd w:val="clear" w:color="auto" w:fill="auto"/>
            <w:noWrap/>
            <w:vAlign w:val="bottom"/>
            <w:hideMark/>
          </w:tcPr>
          <w:p w14:paraId="104CF99C"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407" w:type="dxa"/>
            <w:tcBorders>
              <w:top w:val="nil"/>
              <w:left w:val="nil"/>
              <w:bottom w:val="single" w:sz="4" w:space="0" w:color="auto"/>
              <w:right w:val="single" w:sz="4" w:space="0" w:color="auto"/>
            </w:tcBorders>
            <w:shd w:val="clear" w:color="auto" w:fill="auto"/>
            <w:noWrap/>
            <w:vAlign w:val="bottom"/>
            <w:hideMark/>
          </w:tcPr>
          <w:p w14:paraId="74109A61"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437" w:type="dxa"/>
            <w:tcBorders>
              <w:top w:val="nil"/>
              <w:left w:val="nil"/>
              <w:bottom w:val="single" w:sz="4" w:space="0" w:color="auto"/>
              <w:right w:val="single" w:sz="4" w:space="0" w:color="auto"/>
            </w:tcBorders>
            <w:shd w:val="clear" w:color="auto" w:fill="auto"/>
            <w:noWrap/>
            <w:vAlign w:val="bottom"/>
            <w:hideMark/>
          </w:tcPr>
          <w:p w14:paraId="3BFF6ABB"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7" w:type="dxa"/>
            <w:tcBorders>
              <w:top w:val="nil"/>
              <w:left w:val="nil"/>
              <w:bottom w:val="single" w:sz="4" w:space="0" w:color="auto"/>
              <w:right w:val="single" w:sz="4" w:space="0" w:color="auto"/>
            </w:tcBorders>
            <w:shd w:val="clear" w:color="auto" w:fill="auto"/>
            <w:noWrap/>
            <w:vAlign w:val="bottom"/>
            <w:hideMark/>
          </w:tcPr>
          <w:p w14:paraId="50AE6C90"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624" w:type="dxa"/>
            <w:tcBorders>
              <w:top w:val="nil"/>
              <w:left w:val="nil"/>
              <w:bottom w:val="single" w:sz="4" w:space="0" w:color="auto"/>
              <w:right w:val="single" w:sz="4" w:space="0" w:color="auto"/>
            </w:tcBorders>
            <w:shd w:val="clear" w:color="auto" w:fill="auto"/>
            <w:noWrap/>
            <w:vAlign w:val="bottom"/>
            <w:hideMark/>
          </w:tcPr>
          <w:p w14:paraId="4E87A7FA"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479" w:type="dxa"/>
            <w:tcBorders>
              <w:top w:val="nil"/>
              <w:left w:val="nil"/>
              <w:bottom w:val="single" w:sz="4" w:space="0" w:color="auto"/>
              <w:right w:val="single" w:sz="4" w:space="0" w:color="auto"/>
            </w:tcBorders>
            <w:shd w:val="clear" w:color="auto" w:fill="auto"/>
            <w:noWrap/>
            <w:vAlign w:val="bottom"/>
            <w:hideMark/>
          </w:tcPr>
          <w:p w14:paraId="45440F97"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20" w:type="dxa"/>
            <w:vAlign w:val="center"/>
            <w:hideMark/>
          </w:tcPr>
          <w:p w14:paraId="5F16F1AA" w14:textId="77777777" w:rsidR="00252E09" w:rsidRPr="00EB43F8" w:rsidRDefault="00252E09" w:rsidP="00E8485B">
            <w:pPr>
              <w:rPr>
                <w:sz w:val="11"/>
                <w:szCs w:val="11"/>
              </w:rPr>
            </w:pPr>
          </w:p>
        </w:tc>
      </w:tr>
      <w:tr w:rsidR="00252E09" w:rsidRPr="00EB43F8" w14:paraId="0FEB29B4" w14:textId="77777777" w:rsidTr="00E8485B">
        <w:trPr>
          <w:trHeight w:val="315"/>
          <w:jc w:val="center"/>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12B383D7"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6047" w:type="dxa"/>
            <w:tcBorders>
              <w:top w:val="nil"/>
              <w:left w:val="nil"/>
              <w:bottom w:val="single" w:sz="4" w:space="0" w:color="auto"/>
              <w:right w:val="single" w:sz="4" w:space="0" w:color="auto"/>
            </w:tcBorders>
            <w:shd w:val="clear" w:color="auto" w:fill="auto"/>
            <w:noWrap/>
            <w:vAlign w:val="bottom"/>
            <w:hideMark/>
          </w:tcPr>
          <w:p w14:paraId="0BD58AD4" w14:textId="77777777" w:rsidR="00252E09" w:rsidRPr="00EB43F8" w:rsidRDefault="00252E09" w:rsidP="00E8485B">
            <w:pPr>
              <w:rPr>
                <w:rFonts w:ascii="Bookman Old Style" w:hAnsi="Bookman Old Style" w:cs="Calibri"/>
                <w:sz w:val="11"/>
                <w:szCs w:val="11"/>
              </w:rPr>
            </w:pPr>
            <w:r w:rsidRPr="00EB43F8">
              <w:rPr>
                <w:rFonts w:ascii="Bookman Old Style" w:hAnsi="Bookman Old Style" w:cs="Calibri"/>
                <w:sz w:val="11"/>
                <w:szCs w:val="11"/>
              </w:rPr>
              <w:t xml:space="preserve">       - объем теплоносителя</w:t>
            </w:r>
          </w:p>
        </w:tc>
        <w:tc>
          <w:tcPr>
            <w:tcW w:w="1172" w:type="dxa"/>
            <w:tcBorders>
              <w:top w:val="nil"/>
              <w:left w:val="nil"/>
              <w:bottom w:val="single" w:sz="4" w:space="0" w:color="auto"/>
              <w:right w:val="single" w:sz="4" w:space="0" w:color="auto"/>
            </w:tcBorders>
            <w:shd w:val="clear" w:color="auto" w:fill="auto"/>
            <w:noWrap/>
            <w:vAlign w:val="bottom"/>
            <w:hideMark/>
          </w:tcPr>
          <w:p w14:paraId="1A3B9194"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тыс. м3</w:t>
            </w:r>
          </w:p>
        </w:tc>
        <w:tc>
          <w:tcPr>
            <w:tcW w:w="1200" w:type="dxa"/>
            <w:tcBorders>
              <w:top w:val="nil"/>
              <w:left w:val="nil"/>
              <w:bottom w:val="single" w:sz="4" w:space="0" w:color="auto"/>
              <w:right w:val="single" w:sz="4" w:space="0" w:color="auto"/>
            </w:tcBorders>
            <w:shd w:val="clear" w:color="auto" w:fill="auto"/>
            <w:noWrap/>
            <w:vAlign w:val="bottom"/>
            <w:hideMark/>
          </w:tcPr>
          <w:p w14:paraId="7A4C94D5"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0" w:type="dxa"/>
            <w:tcBorders>
              <w:top w:val="nil"/>
              <w:left w:val="nil"/>
              <w:bottom w:val="single" w:sz="4" w:space="0" w:color="auto"/>
              <w:right w:val="single" w:sz="4" w:space="0" w:color="auto"/>
            </w:tcBorders>
            <w:shd w:val="clear" w:color="auto" w:fill="auto"/>
            <w:noWrap/>
            <w:vAlign w:val="bottom"/>
            <w:hideMark/>
          </w:tcPr>
          <w:p w14:paraId="66F6A6D0"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1F6A6816"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5027C465"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20A63D92"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2494CC94"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7B7908A1"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0" w:type="dxa"/>
            <w:tcBorders>
              <w:top w:val="nil"/>
              <w:left w:val="nil"/>
              <w:bottom w:val="single" w:sz="4" w:space="0" w:color="auto"/>
              <w:right w:val="single" w:sz="4" w:space="0" w:color="auto"/>
            </w:tcBorders>
            <w:shd w:val="clear" w:color="auto" w:fill="auto"/>
            <w:noWrap/>
            <w:vAlign w:val="bottom"/>
            <w:hideMark/>
          </w:tcPr>
          <w:p w14:paraId="6D4CF189"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3BDB0816"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5CD1FC72"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7ECE940D"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5612B37A"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414" w:type="dxa"/>
            <w:tcBorders>
              <w:top w:val="nil"/>
              <w:left w:val="nil"/>
              <w:bottom w:val="single" w:sz="4" w:space="0" w:color="auto"/>
              <w:right w:val="single" w:sz="4" w:space="0" w:color="auto"/>
            </w:tcBorders>
            <w:shd w:val="clear" w:color="auto" w:fill="auto"/>
            <w:noWrap/>
            <w:vAlign w:val="bottom"/>
            <w:hideMark/>
          </w:tcPr>
          <w:p w14:paraId="267C39CC"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407" w:type="dxa"/>
            <w:tcBorders>
              <w:top w:val="nil"/>
              <w:left w:val="nil"/>
              <w:bottom w:val="single" w:sz="4" w:space="0" w:color="auto"/>
              <w:right w:val="single" w:sz="4" w:space="0" w:color="auto"/>
            </w:tcBorders>
            <w:shd w:val="clear" w:color="auto" w:fill="auto"/>
            <w:noWrap/>
            <w:vAlign w:val="bottom"/>
            <w:hideMark/>
          </w:tcPr>
          <w:p w14:paraId="06C1FEDC"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437" w:type="dxa"/>
            <w:tcBorders>
              <w:top w:val="nil"/>
              <w:left w:val="nil"/>
              <w:bottom w:val="single" w:sz="4" w:space="0" w:color="auto"/>
              <w:right w:val="single" w:sz="4" w:space="0" w:color="auto"/>
            </w:tcBorders>
            <w:shd w:val="clear" w:color="auto" w:fill="auto"/>
            <w:noWrap/>
            <w:vAlign w:val="bottom"/>
            <w:hideMark/>
          </w:tcPr>
          <w:p w14:paraId="5B5AF6CB"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7" w:type="dxa"/>
            <w:tcBorders>
              <w:top w:val="nil"/>
              <w:left w:val="nil"/>
              <w:bottom w:val="single" w:sz="4" w:space="0" w:color="auto"/>
              <w:right w:val="single" w:sz="4" w:space="0" w:color="auto"/>
            </w:tcBorders>
            <w:shd w:val="clear" w:color="auto" w:fill="auto"/>
            <w:noWrap/>
            <w:vAlign w:val="bottom"/>
            <w:hideMark/>
          </w:tcPr>
          <w:p w14:paraId="4BBA9E6A"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624" w:type="dxa"/>
            <w:tcBorders>
              <w:top w:val="nil"/>
              <w:left w:val="nil"/>
              <w:bottom w:val="single" w:sz="4" w:space="0" w:color="auto"/>
              <w:right w:val="single" w:sz="4" w:space="0" w:color="auto"/>
            </w:tcBorders>
            <w:shd w:val="clear" w:color="auto" w:fill="auto"/>
            <w:noWrap/>
            <w:vAlign w:val="bottom"/>
            <w:hideMark/>
          </w:tcPr>
          <w:p w14:paraId="515C2C16"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479" w:type="dxa"/>
            <w:tcBorders>
              <w:top w:val="nil"/>
              <w:left w:val="nil"/>
              <w:bottom w:val="single" w:sz="4" w:space="0" w:color="auto"/>
              <w:right w:val="single" w:sz="4" w:space="0" w:color="auto"/>
            </w:tcBorders>
            <w:shd w:val="clear" w:color="auto" w:fill="auto"/>
            <w:noWrap/>
            <w:vAlign w:val="bottom"/>
            <w:hideMark/>
          </w:tcPr>
          <w:p w14:paraId="58143131"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20" w:type="dxa"/>
            <w:vAlign w:val="center"/>
            <w:hideMark/>
          </w:tcPr>
          <w:p w14:paraId="19AFFF8B" w14:textId="77777777" w:rsidR="00252E09" w:rsidRPr="00EB43F8" w:rsidRDefault="00252E09" w:rsidP="00E8485B">
            <w:pPr>
              <w:rPr>
                <w:sz w:val="11"/>
                <w:szCs w:val="11"/>
              </w:rPr>
            </w:pPr>
          </w:p>
        </w:tc>
      </w:tr>
      <w:tr w:rsidR="00252E09" w:rsidRPr="00EB43F8" w14:paraId="4B1AA9B9" w14:textId="77777777" w:rsidTr="00E8485B">
        <w:trPr>
          <w:trHeight w:val="315"/>
          <w:jc w:val="center"/>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4BAB8654"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6047" w:type="dxa"/>
            <w:tcBorders>
              <w:top w:val="nil"/>
              <w:left w:val="nil"/>
              <w:bottom w:val="single" w:sz="4" w:space="0" w:color="auto"/>
              <w:right w:val="single" w:sz="4" w:space="0" w:color="auto"/>
            </w:tcBorders>
            <w:shd w:val="clear" w:color="auto" w:fill="auto"/>
            <w:noWrap/>
            <w:vAlign w:val="bottom"/>
            <w:hideMark/>
          </w:tcPr>
          <w:p w14:paraId="0E4D173D" w14:textId="77777777" w:rsidR="00252E09" w:rsidRPr="00EB43F8" w:rsidRDefault="00252E09" w:rsidP="00E8485B">
            <w:pPr>
              <w:rPr>
                <w:rFonts w:ascii="Bookman Old Style" w:hAnsi="Bookman Old Style" w:cs="Calibri"/>
                <w:sz w:val="11"/>
                <w:szCs w:val="11"/>
              </w:rPr>
            </w:pPr>
            <w:r w:rsidRPr="00EB43F8">
              <w:rPr>
                <w:rFonts w:ascii="Bookman Old Style" w:hAnsi="Bookman Old Style" w:cs="Calibri"/>
                <w:sz w:val="11"/>
                <w:szCs w:val="11"/>
              </w:rPr>
              <w:t xml:space="preserve">       - тариф теплоносителя</w:t>
            </w:r>
          </w:p>
        </w:tc>
        <w:tc>
          <w:tcPr>
            <w:tcW w:w="1172" w:type="dxa"/>
            <w:tcBorders>
              <w:top w:val="nil"/>
              <w:left w:val="nil"/>
              <w:bottom w:val="single" w:sz="4" w:space="0" w:color="auto"/>
              <w:right w:val="single" w:sz="4" w:space="0" w:color="auto"/>
            </w:tcBorders>
            <w:shd w:val="clear" w:color="auto" w:fill="auto"/>
            <w:noWrap/>
            <w:vAlign w:val="bottom"/>
            <w:hideMark/>
          </w:tcPr>
          <w:p w14:paraId="3E814704"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руб./м3</w:t>
            </w:r>
          </w:p>
        </w:tc>
        <w:tc>
          <w:tcPr>
            <w:tcW w:w="1200" w:type="dxa"/>
            <w:tcBorders>
              <w:top w:val="nil"/>
              <w:left w:val="nil"/>
              <w:bottom w:val="single" w:sz="4" w:space="0" w:color="auto"/>
              <w:right w:val="single" w:sz="4" w:space="0" w:color="auto"/>
            </w:tcBorders>
            <w:shd w:val="clear" w:color="auto" w:fill="auto"/>
            <w:noWrap/>
            <w:vAlign w:val="bottom"/>
            <w:hideMark/>
          </w:tcPr>
          <w:p w14:paraId="008E45B7"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0" w:type="dxa"/>
            <w:tcBorders>
              <w:top w:val="nil"/>
              <w:left w:val="nil"/>
              <w:bottom w:val="single" w:sz="4" w:space="0" w:color="auto"/>
              <w:right w:val="single" w:sz="4" w:space="0" w:color="auto"/>
            </w:tcBorders>
            <w:shd w:val="clear" w:color="auto" w:fill="auto"/>
            <w:noWrap/>
            <w:vAlign w:val="bottom"/>
            <w:hideMark/>
          </w:tcPr>
          <w:p w14:paraId="6D15281D"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5FB0C7F0"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1BF31AAE"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58534C8B"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0EAC4757"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02399C17"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0" w:type="dxa"/>
            <w:tcBorders>
              <w:top w:val="nil"/>
              <w:left w:val="nil"/>
              <w:bottom w:val="single" w:sz="4" w:space="0" w:color="auto"/>
              <w:right w:val="single" w:sz="4" w:space="0" w:color="auto"/>
            </w:tcBorders>
            <w:shd w:val="clear" w:color="auto" w:fill="auto"/>
            <w:noWrap/>
            <w:vAlign w:val="bottom"/>
            <w:hideMark/>
          </w:tcPr>
          <w:p w14:paraId="7725DCC5"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0293572D"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6984093A"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0962D28A"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2F33A1CB"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414" w:type="dxa"/>
            <w:tcBorders>
              <w:top w:val="nil"/>
              <w:left w:val="nil"/>
              <w:bottom w:val="single" w:sz="4" w:space="0" w:color="auto"/>
              <w:right w:val="single" w:sz="4" w:space="0" w:color="auto"/>
            </w:tcBorders>
            <w:shd w:val="clear" w:color="auto" w:fill="auto"/>
            <w:noWrap/>
            <w:vAlign w:val="bottom"/>
            <w:hideMark/>
          </w:tcPr>
          <w:p w14:paraId="6AD2C248"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407" w:type="dxa"/>
            <w:tcBorders>
              <w:top w:val="nil"/>
              <w:left w:val="nil"/>
              <w:bottom w:val="single" w:sz="4" w:space="0" w:color="auto"/>
              <w:right w:val="single" w:sz="4" w:space="0" w:color="auto"/>
            </w:tcBorders>
            <w:shd w:val="clear" w:color="auto" w:fill="auto"/>
            <w:noWrap/>
            <w:vAlign w:val="bottom"/>
            <w:hideMark/>
          </w:tcPr>
          <w:p w14:paraId="327446AF"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437" w:type="dxa"/>
            <w:tcBorders>
              <w:top w:val="nil"/>
              <w:left w:val="nil"/>
              <w:bottom w:val="single" w:sz="4" w:space="0" w:color="auto"/>
              <w:right w:val="single" w:sz="4" w:space="0" w:color="auto"/>
            </w:tcBorders>
            <w:shd w:val="clear" w:color="auto" w:fill="auto"/>
            <w:noWrap/>
            <w:vAlign w:val="bottom"/>
            <w:hideMark/>
          </w:tcPr>
          <w:p w14:paraId="31C86B3C"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7" w:type="dxa"/>
            <w:tcBorders>
              <w:top w:val="nil"/>
              <w:left w:val="nil"/>
              <w:bottom w:val="single" w:sz="4" w:space="0" w:color="auto"/>
              <w:right w:val="single" w:sz="4" w:space="0" w:color="auto"/>
            </w:tcBorders>
            <w:shd w:val="clear" w:color="auto" w:fill="auto"/>
            <w:noWrap/>
            <w:vAlign w:val="bottom"/>
            <w:hideMark/>
          </w:tcPr>
          <w:p w14:paraId="70C6B775"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624" w:type="dxa"/>
            <w:tcBorders>
              <w:top w:val="nil"/>
              <w:left w:val="nil"/>
              <w:bottom w:val="single" w:sz="4" w:space="0" w:color="auto"/>
              <w:right w:val="single" w:sz="4" w:space="0" w:color="auto"/>
            </w:tcBorders>
            <w:shd w:val="clear" w:color="auto" w:fill="auto"/>
            <w:noWrap/>
            <w:vAlign w:val="bottom"/>
            <w:hideMark/>
          </w:tcPr>
          <w:p w14:paraId="1278FB78"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479" w:type="dxa"/>
            <w:tcBorders>
              <w:top w:val="nil"/>
              <w:left w:val="nil"/>
              <w:bottom w:val="single" w:sz="4" w:space="0" w:color="auto"/>
              <w:right w:val="single" w:sz="4" w:space="0" w:color="auto"/>
            </w:tcBorders>
            <w:shd w:val="clear" w:color="auto" w:fill="auto"/>
            <w:noWrap/>
            <w:vAlign w:val="bottom"/>
            <w:hideMark/>
          </w:tcPr>
          <w:p w14:paraId="4653D6BA"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20" w:type="dxa"/>
            <w:vAlign w:val="center"/>
            <w:hideMark/>
          </w:tcPr>
          <w:p w14:paraId="196176E3" w14:textId="77777777" w:rsidR="00252E09" w:rsidRPr="00EB43F8" w:rsidRDefault="00252E09" w:rsidP="00E8485B">
            <w:pPr>
              <w:rPr>
                <w:sz w:val="11"/>
                <w:szCs w:val="11"/>
              </w:rPr>
            </w:pPr>
          </w:p>
        </w:tc>
      </w:tr>
      <w:tr w:rsidR="00252E09" w:rsidRPr="00EB43F8" w14:paraId="500741E9" w14:textId="77777777" w:rsidTr="00E8485B">
        <w:trPr>
          <w:trHeight w:val="300"/>
          <w:jc w:val="center"/>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58EDEE14"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xml:space="preserve"> 1.3</w:t>
            </w:r>
          </w:p>
        </w:tc>
        <w:tc>
          <w:tcPr>
            <w:tcW w:w="6047" w:type="dxa"/>
            <w:tcBorders>
              <w:top w:val="nil"/>
              <w:left w:val="nil"/>
              <w:bottom w:val="single" w:sz="4" w:space="0" w:color="auto"/>
              <w:right w:val="single" w:sz="4" w:space="0" w:color="auto"/>
            </w:tcBorders>
            <w:shd w:val="clear" w:color="auto" w:fill="auto"/>
            <w:noWrap/>
            <w:vAlign w:val="bottom"/>
            <w:hideMark/>
          </w:tcPr>
          <w:p w14:paraId="3AD3673B" w14:textId="77777777" w:rsidR="00252E09" w:rsidRPr="00EB43F8" w:rsidRDefault="00252E09" w:rsidP="00E8485B">
            <w:pPr>
              <w:rPr>
                <w:rFonts w:ascii="Bookman Old Style" w:hAnsi="Bookman Old Style" w:cs="Calibri"/>
                <w:b/>
                <w:bCs/>
                <w:sz w:val="11"/>
                <w:szCs w:val="11"/>
              </w:rPr>
            </w:pPr>
            <w:r w:rsidRPr="00EB43F8">
              <w:rPr>
                <w:rFonts w:ascii="Bookman Old Style" w:hAnsi="Bookman Old Style" w:cs="Calibri"/>
                <w:b/>
                <w:bCs/>
                <w:sz w:val="11"/>
                <w:szCs w:val="11"/>
              </w:rPr>
              <w:t>Расходы на электрическую энергию (мощность)</w:t>
            </w:r>
          </w:p>
        </w:tc>
        <w:tc>
          <w:tcPr>
            <w:tcW w:w="1172" w:type="dxa"/>
            <w:tcBorders>
              <w:top w:val="nil"/>
              <w:left w:val="nil"/>
              <w:bottom w:val="single" w:sz="4" w:space="0" w:color="auto"/>
              <w:right w:val="single" w:sz="4" w:space="0" w:color="auto"/>
            </w:tcBorders>
            <w:shd w:val="clear" w:color="auto" w:fill="auto"/>
            <w:noWrap/>
            <w:vAlign w:val="bottom"/>
            <w:hideMark/>
          </w:tcPr>
          <w:p w14:paraId="5B2C26D6"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тыс. руб.</w:t>
            </w:r>
          </w:p>
        </w:tc>
        <w:tc>
          <w:tcPr>
            <w:tcW w:w="1200" w:type="dxa"/>
            <w:tcBorders>
              <w:top w:val="nil"/>
              <w:left w:val="nil"/>
              <w:bottom w:val="single" w:sz="4" w:space="0" w:color="auto"/>
              <w:right w:val="single" w:sz="4" w:space="0" w:color="auto"/>
            </w:tcBorders>
            <w:shd w:val="clear" w:color="auto" w:fill="auto"/>
            <w:noWrap/>
            <w:vAlign w:val="bottom"/>
            <w:hideMark/>
          </w:tcPr>
          <w:p w14:paraId="47DAC8DE"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0" w:type="dxa"/>
            <w:tcBorders>
              <w:top w:val="nil"/>
              <w:left w:val="nil"/>
              <w:bottom w:val="single" w:sz="4" w:space="0" w:color="auto"/>
              <w:right w:val="single" w:sz="4" w:space="0" w:color="auto"/>
            </w:tcBorders>
            <w:shd w:val="clear" w:color="auto" w:fill="auto"/>
            <w:noWrap/>
            <w:vAlign w:val="bottom"/>
            <w:hideMark/>
          </w:tcPr>
          <w:p w14:paraId="2F58C06B"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7ADAA58E"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310E2CE0"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07DC639F"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2CE680DD"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21EA574F"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0" w:type="dxa"/>
            <w:tcBorders>
              <w:top w:val="nil"/>
              <w:left w:val="nil"/>
              <w:bottom w:val="single" w:sz="4" w:space="0" w:color="auto"/>
              <w:right w:val="single" w:sz="4" w:space="0" w:color="auto"/>
            </w:tcBorders>
            <w:shd w:val="clear" w:color="auto" w:fill="auto"/>
            <w:noWrap/>
            <w:vAlign w:val="bottom"/>
            <w:hideMark/>
          </w:tcPr>
          <w:p w14:paraId="36242DF1"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250351E4"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0B695B6B"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63E4C533"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5A6E319B"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414" w:type="dxa"/>
            <w:tcBorders>
              <w:top w:val="nil"/>
              <w:left w:val="nil"/>
              <w:bottom w:val="single" w:sz="4" w:space="0" w:color="auto"/>
              <w:right w:val="single" w:sz="4" w:space="0" w:color="auto"/>
            </w:tcBorders>
            <w:shd w:val="clear" w:color="auto" w:fill="auto"/>
            <w:noWrap/>
            <w:vAlign w:val="bottom"/>
            <w:hideMark/>
          </w:tcPr>
          <w:p w14:paraId="5071FFB8"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407" w:type="dxa"/>
            <w:tcBorders>
              <w:top w:val="nil"/>
              <w:left w:val="nil"/>
              <w:bottom w:val="single" w:sz="4" w:space="0" w:color="auto"/>
              <w:right w:val="single" w:sz="4" w:space="0" w:color="auto"/>
            </w:tcBorders>
            <w:shd w:val="clear" w:color="auto" w:fill="auto"/>
            <w:noWrap/>
            <w:vAlign w:val="bottom"/>
            <w:hideMark/>
          </w:tcPr>
          <w:p w14:paraId="406C0BB6"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437" w:type="dxa"/>
            <w:tcBorders>
              <w:top w:val="nil"/>
              <w:left w:val="nil"/>
              <w:bottom w:val="single" w:sz="4" w:space="0" w:color="auto"/>
              <w:right w:val="single" w:sz="4" w:space="0" w:color="auto"/>
            </w:tcBorders>
            <w:shd w:val="clear" w:color="auto" w:fill="auto"/>
            <w:noWrap/>
            <w:vAlign w:val="bottom"/>
            <w:hideMark/>
          </w:tcPr>
          <w:p w14:paraId="0C0A251B"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7" w:type="dxa"/>
            <w:tcBorders>
              <w:top w:val="nil"/>
              <w:left w:val="nil"/>
              <w:bottom w:val="single" w:sz="4" w:space="0" w:color="auto"/>
              <w:right w:val="single" w:sz="4" w:space="0" w:color="auto"/>
            </w:tcBorders>
            <w:shd w:val="clear" w:color="auto" w:fill="auto"/>
            <w:noWrap/>
            <w:vAlign w:val="bottom"/>
            <w:hideMark/>
          </w:tcPr>
          <w:p w14:paraId="7C3E2411"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624" w:type="dxa"/>
            <w:tcBorders>
              <w:top w:val="nil"/>
              <w:left w:val="nil"/>
              <w:bottom w:val="single" w:sz="4" w:space="0" w:color="auto"/>
              <w:right w:val="single" w:sz="4" w:space="0" w:color="auto"/>
            </w:tcBorders>
            <w:shd w:val="clear" w:color="auto" w:fill="auto"/>
            <w:noWrap/>
            <w:vAlign w:val="bottom"/>
            <w:hideMark/>
          </w:tcPr>
          <w:p w14:paraId="76FAA745"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479" w:type="dxa"/>
            <w:tcBorders>
              <w:top w:val="nil"/>
              <w:left w:val="nil"/>
              <w:bottom w:val="single" w:sz="4" w:space="0" w:color="auto"/>
              <w:right w:val="single" w:sz="4" w:space="0" w:color="auto"/>
            </w:tcBorders>
            <w:shd w:val="clear" w:color="auto" w:fill="auto"/>
            <w:noWrap/>
            <w:vAlign w:val="bottom"/>
            <w:hideMark/>
          </w:tcPr>
          <w:p w14:paraId="08EFEF17"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20" w:type="dxa"/>
            <w:vAlign w:val="center"/>
            <w:hideMark/>
          </w:tcPr>
          <w:p w14:paraId="77B403EB" w14:textId="77777777" w:rsidR="00252E09" w:rsidRPr="00EB43F8" w:rsidRDefault="00252E09" w:rsidP="00E8485B">
            <w:pPr>
              <w:rPr>
                <w:sz w:val="11"/>
                <w:szCs w:val="11"/>
              </w:rPr>
            </w:pPr>
          </w:p>
        </w:tc>
      </w:tr>
      <w:tr w:rsidR="00252E09" w:rsidRPr="00EB43F8" w14:paraId="63D1E303" w14:textId="77777777" w:rsidTr="00E8485B">
        <w:trPr>
          <w:trHeight w:val="315"/>
          <w:jc w:val="center"/>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41786515"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6047" w:type="dxa"/>
            <w:tcBorders>
              <w:top w:val="nil"/>
              <w:left w:val="nil"/>
              <w:bottom w:val="single" w:sz="4" w:space="0" w:color="auto"/>
              <w:right w:val="single" w:sz="4" w:space="0" w:color="auto"/>
            </w:tcBorders>
            <w:shd w:val="clear" w:color="auto" w:fill="auto"/>
            <w:noWrap/>
            <w:vAlign w:val="bottom"/>
            <w:hideMark/>
          </w:tcPr>
          <w:p w14:paraId="42CA9D83" w14:textId="77777777" w:rsidR="00252E09" w:rsidRPr="00EB43F8" w:rsidRDefault="00252E09" w:rsidP="00E8485B">
            <w:pPr>
              <w:rPr>
                <w:rFonts w:ascii="Bookman Old Style" w:hAnsi="Bookman Old Style" w:cs="Calibri"/>
                <w:sz w:val="11"/>
                <w:szCs w:val="11"/>
              </w:rPr>
            </w:pPr>
            <w:r w:rsidRPr="00EB43F8">
              <w:rPr>
                <w:rFonts w:ascii="Bookman Old Style" w:hAnsi="Bookman Old Style" w:cs="Calibri"/>
                <w:sz w:val="11"/>
                <w:szCs w:val="11"/>
              </w:rPr>
              <w:t xml:space="preserve">       - объем </w:t>
            </w:r>
          </w:p>
        </w:tc>
        <w:tc>
          <w:tcPr>
            <w:tcW w:w="1172" w:type="dxa"/>
            <w:tcBorders>
              <w:top w:val="nil"/>
              <w:left w:val="nil"/>
              <w:bottom w:val="single" w:sz="4" w:space="0" w:color="auto"/>
              <w:right w:val="single" w:sz="4" w:space="0" w:color="auto"/>
            </w:tcBorders>
            <w:shd w:val="clear" w:color="auto" w:fill="auto"/>
            <w:noWrap/>
            <w:vAlign w:val="bottom"/>
            <w:hideMark/>
          </w:tcPr>
          <w:p w14:paraId="72097DFB"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тыс. квт*ч</w:t>
            </w:r>
          </w:p>
        </w:tc>
        <w:tc>
          <w:tcPr>
            <w:tcW w:w="1200" w:type="dxa"/>
            <w:tcBorders>
              <w:top w:val="nil"/>
              <w:left w:val="nil"/>
              <w:bottom w:val="single" w:sz="4" w:space="0" w:color="auto"/>
              <w:right w:val="single" w:sz="4" w:space="0" w:color="auto"/>
            </w:tcBorders>
            <w:shd w:val="clear" w:color="auto" w:fill="auto"/>
            <w:noWrap/>
            <w:vAlign w:val="bottom"/>
            <w:hideMark/>
          </w:tcPr>
          <w:p w14:paraId="71330CC1"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0" w:type="dxa"/>
            <w:tcBorders>
              <w:top w:val="nil"/>
              <w:left w:val="nil"/>
              <w:bottom w:val="single" w:sz="4" w:space="0" w:color="auto"/>
              <w:right w:val="single" w:sz="4" w:space="0" w:color="auto"/>
            </w:tcBorders>
            <w:shd w:val="clear" w:color="auto" w:fill="auto"/>
            <w:noWrap/>
            <w:vAlign w:val="bottom"/>
            <w:hideMark/>
          </w:tcPr>
          <w:p w14:paraId="4E7D2AA5"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32D9D063"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691C34A3"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7A1C46C6"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29D419E9"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48F2BC69"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0" w:type="dxa"/>
            <w:tcBorders>
              <w:top w:val="nil"/>
              <w:left w:val="nil"/>
              <w:bottom w:val="single" w:sz="4" w:space="0" w:color="auto"/>
              <w:right w:val="single" w:sz="4" w:space="0" w:color="auto"/>
            </w:tcBorders>
            <w:shd w:val="clear" w:color="auto" w:fill="auto"/>
            <w:noWrap/>
            <w:vAlign w:val="bottom"/>
            <w:hideMark/>
          </w:tcPr>
          <w:p w14:paraId="2332EDE6"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73DD5DA7"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0E5ECC5A"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65D255C3"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5130F51A"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414" w:type="dxa"/>
            <w:tcBorders>
              <w:top w:val="nil"/>
              <w:left w:val="nil"/>
              <w:bottom w:val="single" w:sz="4" w:space="0" w:color="auto"/>
              <w:right w:val="single" w:sz="4" w:space="0" w:color="auto"/>
            </w:tcBorders>
            <w:shd w:val="clear" w:color="auto" w:fill="auto"/>
            <w:noWrap/>
            <w:vAlign w:val="bottom"/>
            <w:hideMark/>
          </w:tcPr>
          <w:p w14:paraId="5E37C96D"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407" w:type="dxa"/>
            <w:tcBorders>
              <w:top w:val="nil"/>
              <w:left w:val="nil"/>
              <w:bottom w:val="single" w:sz="4" w:space="0" w:color="auto"/>
              <w:right w:val="single" w:sz="4" w:space="0" w:color="auto"/>
            </w:tcBorders>
            <w:shd w:val="clear" w:color="auto" w:fill="auto"/>
            <w:noWrap/>
            <w:vAlign w:val="bottom"/>
            <w:hideMark/>
          </w:tcPr>
          <w:p w14:paraId="1D37326B"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437" w:type="dxa"/>
            <w:tcBorders>
              <w:top w:val="nil"/>
              <w:left w:val="nil"/>
              <w:bottom w:val="single" w:sz="4" w:space="0" w:color="auto"/>
              <w:right w:val="single" w:sz="4" w:space="0" w:color="auto"/>
            </w:tcBorders>
            <w:shd w:val="clear" w:color="auto" w:fill="auto"/>
            <w:noWrap/>
            <w:vAlign w:val="bottom"/>
            <w:hideMark/>
          </w:tcPr>
          <w:p w14:paraId="6995E1D9"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7" w:type="dxa"/>
            <w:tcBorders>
              <w:top w:val="nil"/>
              <w:left w:val="nil"/>
              <w:bottom w:val="single" w:sz="4" w:space="0" w:color="auto"/>
              <w:right w:val="single" w:sz="4" w:space="0" w:color="auto"/>
            </w:tcBorders>
            <w:shd w:val="clear" w:color="auto" w:fill="auto"/>
            <w:noWrap/>
            <w:vAlign w:val="bottom"/>
            <w:hideMark/>
          </w:tcPr>
          <w:p w14:paraId="36063DC4"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624" w:type="dxa"/>
            <w:tcBorders>
              <w:top w:val="nil"/>
              <w:left w:val="nil"/>
              <w:bottom w:val="single" w:sz="4" w:space="0" w:color="auto"/>
              <w:right w:val="single" w:sz="4" w:space="0" w:color="auto"/>
            </w:tcBorders>
            <w:shd w:val="clear" w:color="auto" w:fill="auto"/>
            <w:noWrap/>
            <w:vAlign w:val="bottom"/>
            <w:hideMark/>
          </w:tcPr>
          <w:p w14:paraId="287C4C51"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479" w:type="dxa"/>
            <w:tcBorders>
              <w:top w:val="nil"/>
              <w:left w:val="nil"/>
              <w:bottom w:val="single" w:sz="4" w:space="0" w:color="auto"/>
              <w:right w:val="single" w:sz="4" w:space="0" w:color="auto"/>
            </w:tcBorders>
            <w:shd w:val="clear" w:color="auto" w:fill="auto"/>
            <w:noWrap/>
            <w:vAlign w:val="bottom"/>
            <w:hideMark/>
          </w:tcPr>
          <w:p w14:paraId="4388772C"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20" w:type="dxa"/>
            <w:vAlign w:val="center"/>
            <w:hideMark/>
          </w:tcPr>
          <w:p w14:paraId="6550B237" w14:textId="77777777" w:rsidR="00252E09" w:rsidRPr="00EB43F8" w:rsidRDefault="00252E09" w:rsidP="00E8485B">
            <w:pPr>
              <w:rPr>
                <w:sz w:val="11"/>
                <w:szCs w:val="11"/>
              </w:rPr>
            </w:pPr>
          </w:p>
        </w:tc>
      </w:tr>
      <w:tr w:rsidR="00252E09" w:rsidRPr="00EB43F8" w14:paraId="60C46692" w14:textId="77777777" w:rsidTr="00E8485B">
        <w:trPr>
          <w:trHeight w:val="315"/>
          <w:jc w:val="center"/>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05FECDAC"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6047" w:type="dxa"/>
            <w:tcBorders>
              <w:top w:val="nil"/>
              <w:left w:val="nil"/>
              <w:bottom w:val="single" w:sz="4" w:space="0" w:color="auto"/>
              <w:right w:val="single" w:sz="4" w:space="0" w:color="auto"/>
            </w:tcBorders>
            <w:shd w:val="clear" w:color="auto" w:fill="auto"/>
            <w:noWrap/>
            <w:vAlign w:val="bottom"/>
            <w:hideMark/>
          </w:tcPr>
          <w:p w14:paraId="1B250253" w14:textId="77777777" w:rsidR="00252E09" w:rsidRPr="00EB43F8" w:rsidRDefault="00252E09" w:rsidP="00E8485B">
            <w:pPr>
              <w:rPr>
                <w:rFonts w:ascii="Bookman Old Style" w:hAnsi="Bookman Old Style" w:cs="Calibri"/>
                <w:sz w:val="11"/>
                <w:szCs w:val="11"/>
              </w:rPr>
            </w:pPr>
            <w:r w:rsidRPr="00EB43F8">
              <w:rPr>
                <w:rFonts w:ascii="Bookman Old Style" w:hAnsi="Bookman Old Style" w:cs="Calibri"/>
                <w:sz w:val="11"/>
                <w:szCs w:val="11"/>
              </w:rPr>
              <w:t xml:space="preserve">       - тариф </w:t>
            </w:r>
          </w:p>
        </w:tc>
        <w:tc>
          <w:tcPr>
            <w:tcW w:w="1172" w:type="dxa"/>
            <w:tcBorders>
              <w:top w:val="nil"/>
              <w:left w:val="nil"/>
              <w:bottom w:val="single" w:sz="4" w:space="0" w:color="auto"/>
              <w:right w:val="single" w:sz="4" w:space="0" w:color="auto"/>
            </w:tcBorders>
            <w:shd w:val="clear" w:color="auto" w:fill="auto"/>
            <w:noWrap/>
            <w:vAlign w:val="bottom"/>
            <w:hideMark/>
          </w:tcPr>
          <w:p w14:paraId="75D6DE86"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руб./квт*ч</w:t>
            </w:r>
          </w:p>
        </w:tc>
        <w:tc>
          <w:tcPr>
            <w:tcW w:w="1200" w:type="dxa"/>
            <w:tcBorders>
              <w:top w:val="nil"/>
              <w:left w:val="nil"/>
              <w:bottom w:val="single" w:sz="4" w:space="0" w:color="auto"/>
              <w:right w:val="single" w:sz="4" w:space="0" w:color="auto"/>
            </w:tcBorders>
            <w:shd w:val="clear" w:color="auto" w:fill="auto"/>
            <w:noWrap/>
            <w:vAlign w:val="bottom"/>
            <w:hideMark/>
          </w:tcPr>
          <w:p w14:paraId="4F23B99C"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0" w:type="dxa"/>
            <w:tcBorders>
              <w:top w:val="nil"/>
              <w:left w:val="nil"/>
              <w:bottom w:val="single" w:sz="4" w:space="0" w:color="auto"/>
              <w:right w:val="single" w:sz="4" w:space="0" w:color="auto"/>
            </w:tcBorders>
            <w:shd w:val="clear" w:color="auto" w:fill="auto"/>
            <w:noWrap/>
            <w:vAlign w:val="bottom"/>
            <w:hideMark/>
          </w:tcPr>
          <w:p w14:paraId="28946420"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5FD1D9EB"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10A1F25A"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2FDB2257"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04C12D90"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01FDAB82"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0" w:type="dxa"/>
            <w:tcBorders>
              <w:top w:val="nil"/>
              <w:left w:val="nil"/>
              <w:bottom w:val="single" w:sz="4" w:space="0" w:color="auto"/>
              <w:right w:val="single" w:sz="4" w:space="0" w:color="auto"/>
            </w:tcBorders>
            <w:shd w:val="clear" w:color="auto" w:fill="auto"/>
            <w:noWrap/>
            <w:vAlign w:val="bottom"/>
            <w:hideMark/>
          </w:tcPr>
          <w:p w14:paraId="7BA9448F"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27B813D8"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5BDE139E"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71A37F8B"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2860EDF6"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414" w:type="dxa"/>
            <w:tcBorders>
              <w:top w:val="nil"/>
              <w:left w:val="nil"/>
              <w:bottom w:val="single" w:sz="4" w:space="0" w:color="auto"/>
              <w:right w:val="single" w:sz="4" w:space="0" w:color="auto"/>
            </w:tcBorders>
            <w:shd w:val="clear" w:color="auto" w:fill="auto"/>
            <w:noWrap/>
            <w:vAlign w:val="bottom"/>
            <w:hideMark/>
          </w:tcPr>
          <w:p w14:paraId="2995B097"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407" w:type="dxa"/>
            <w:tcBorders>
              <w:top w:val="nil"/>
              <w:left w:val="nil"/>
              <w:bottom w:val="single" w:sz="4" w:space="0" w:color="auto"/>
              <w:right w:val="single" w:sz="4" w:space="0" w:color="auto"/>
            </w:tcBorders>
            <w:shd w:val="clear" w:color="auto" w:fill="auto"/>
            <w:noWrap/>
            <w:vAlign w:val="bottom"/>
            <w:hideMark/>
          </w:tcPr>
          <w:p w14:paraId="6EA44980"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437" w:type="dxa"/>
            <w:tcBorders>
              <w:top w:val="nil"/>
              <w:left w:val="nil"/>
              <w:bottom w:val="single" w:sz="4" w:space="0" w:color="auto"/>
              <w:right w:val="single" w:sz="4" w:space="0" w:color="auto"/>
            </w:tcBorders>
            <w:shd w:val="clear" w:color="auto" w:fill="auto"/>
            <w:noWrap/>
            <w:vAlign w:val="bottom"/>
            <w:hideMark/>
          </w:tcPr>
          <w:p w14:paraId="2FA499A1"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7" w:type="dxa"/>
            <w:tcBorders>
              <w:top w:val="nil"/>
              <w:left w:val="nil"/>
              <w:bottom w:val="single" w:sz="4" w:space="0" w:color="auto"/>
              <w:right w:val="single" w:sz="4" w:space="0" w:color="auto"/>
            </w:tcBorders>
            <w:shd w:val="clear" w:color="auto" w:fill="auto"/>
            <w:noWrap/>
            <w:vAlign w:val="bottom"/>
            <w:hideMark/>
          </w:tcPr>
          <w:p w14:paraId="58A67F24"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624" w:type="dxa"/>
            <w:tcBorders>
              <w:top w:val="nil"/>
              <w:left w:val="nil"/>
              <w:bottom w:val="single" w:sz="4" w:space="0" w:color="auto"/>
              <w:right w:val="single" w:sz="4" w:space="0" w:color="auto"/>
            </w:tcBorders>
            <w:shd w:val="clear" w:color="auto" w:fill="auto"/>
            <w:noWrap/>
            <w:vAlign w:val="bottom"/>
            <w:hideMark/>
          </w:tcPr>
          <w:p w14:paraId="06687720"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479" w:type="dxa"/>
            <w:tcBorders>
              <w:top w:val="nil"/>
              <w:left w:val="nil"/>
              <w:bottom w:val="single" w:sz="4" w:space="0" w:color="auto"/>
              <w:right w:val="single" w:sz="4" w:space="0" w:color="auto"/>
            </w:tcBorders>
            <w:shd w:val="clear" w:color="auto" w:fill="auto"/>
            <w:noWrap/>
            <w:vAlign w:val="bottom"/>
            <w:hideMark/>
          </w:tcPr>
          <w:p w14:paraId="70AEC171"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20" w:type="dxa"/>
            <w:vAlign w:val="center"/>
            <w:hideMark/>
          </w:tcPr>
          <w:p w14:paraId="7B3FFC71" w14:textId="77777777" w:rsidR="00252E09" w:rsidRPr="00EB43F8" w:rsidRDefault="00252E09" w:rsidP="00E8485B">
            <w:pPr>
              <w:rPr>
                <w:sz w:val="11"/>
                <w:szCs w:val="11"/>
              </w:rPr>
            </w:pPr>
          </w:p>
        </w:tc>
      </w:tr>
      <w:tr w:rsidR="00252E09" w:rsidRPr="00EB43F8" w14:paraId="07849545" w14:textId="77777777" w:rsidTr="00E8485B">
        <w:trPr>
          <w:trHeight w:val="315"/>
          <w:jc w:val="center"/>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699FE20D"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6047" w:type="dxa"/>
            <w:tcBorders>
              <w:top w:val="nil"/>
              <w:left w:val="nil"/>
              <w:bottom w:val="single" w:sz="4" w:space="0" w:color="auto"/>
              <w:right w:val="single" w:sz="4" w:space="0" w:color="auto"/>
            </w:tcBorders>
            <w:shd w:val="clear" w:color="auto" w:fill="auto"/>
            <w:noWrap/>
            <w:vAlign w:val="bottom"/>
            <w:hideMark/>
          </w:tcPr>
          <w:p w14:paraId="35B005F5" w14:textId="77777777" w:rsidR="00252E09" w:rsidRPr="00EB43F8" w:rsidRDefault="00252E09" w:rsidP="00E8485B">
            <w:pPr>
              <w:rPr>
                <w:rFonts w:ascii="Bookman Old Style" w:hAnsi="Bookman Old Style" w:cs="Calibri"/>
                <w:b/>
                <w:bCs/>
                <w:sz w:val="11"/>
                <w:szCs w:val="11"/>
              </w:rPr>
            </w:pPr>
            <w:r w:rsidRPr="00EB43F8">
              <w:rPr>
                <w:rFonts w:ascii="Bookman Old Style" w:hAnsi="Bookman Old Style" w:cs="Calibri"/>
                <w:b/>
                <w:bCs/>
                <w:sz w:val="11"/>
                <w:szCs w:val="11"/>
              </w:rPr>
              <w:t>ИТОГО (Уровень расходов на энергетические ресурсы)</w:t>
            </w:r>
          </w:p>
        </w:tc>
        <w:tc>
          <w:tcPr>
            <w:tcW w:w="1172" w:type="dxa"/>
            <w:tcBorders>
              <w:top w:val="nil"/>
              <w:left w:val="nil"/>
              <w:bottom w:val="single" w:sz="4" w:space="0" w:color="auto"/>
              <w:right w:val="single" w:sz="4" w:space="0" w:color="auto"/>
            </w:tcBorders>
            <w:shd w:val="clear" w:color="auto" w:fill="auto"/>
            <w:noWrap/>
            <w:vAlign w:val="bottom"/>
            <w:hideMark/>
          </w:tcPr>
          <w:p w14:paraId="3CE15DCC"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тыс. руб.</w:t>
            </w:r>
          </w:p>
        </w:tc>
        <w:tc>
          <w:tcPr>
            <w:tcW w:w="1200" w:type="dxa"/>
            <w:tcBorders>
              <w:top w:val="nil"/>
              <w:left w:val="nil"/>
              <w:bottom w:val="single" w:sz="4" w:space="0" w:color="auto"/>
              <w:right w:val="single" w:sz="4" w:space="0" w:color="auto"/>
            </w:tcBorders>
            <w:shd w:val="clear" w:color="auto" w:fill="auto"/>
            <w:noWrap/>
            <w:vAlign w:val="bottom"/>
            <w:hideMark/>
          </w:tcPr>
          <w:p w14:paraId="2CD83420"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684,01</w:t>
            </w:r>
          </w:p>
        </w:tc>
        <w:tc>
          <w:tcPr>
            <w:tcW w:w="1200" w:type="dxa"/>
            <w:tcBorders>
              <w:top w:val="nil"/>
              <w:left w:val="nil"/>
              <w:bottom w:val="single" w:sz="4" w:space="0" w:color="auto"/>
              <w:right w:val="single" w:sz="4" w:space="0" w:color="auto"/>
            </w:tcBorders>
            <w:shd w:val="clear" w:color="auto" w:fill="auto"/>
            <w:noWrap/>
            <w:vAlign w:val="bottom"/>
            <w:hideMark/>
          </w:tcPr>
          <w:p w14:paraId="7D54815E"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186,82</w:t>
            </w:r>
          </w:p>
        </w:tc>
        <w:tc>
          <w:tcPr>
            <w:tcW w:w="1201" w:type="dxa"/>
            <w:tcBorders>
              <w:top w:val="nil"/>
              <w:left w:val="nil"/>
              <w:bottom w:val="single" w:sz="4" w:space="0" w:color="auto"/>
              <w:right w:val="single" w:sz="4" w:space="0" w:color="auto"/>
            </w:tcBorders>
            <w:shd w:val="clear" w:color="auto" w:fill="auto"/>
            <w:noWrap/>
            <w:vAlign w:val="bottom"/>
            <w:hideMark/>
          </w:tcPr>
          <w:p w14:paraId="2DF3F9DF"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870,83</w:t>
            </w:r>
          </w:p>
        </w:tc>
        <w:tc>
          <w:tcPr>
            <w:tcW w:w="1361" w:type="dxa"/>
            <w:tcBorders>
              <w:top w:val="nil"/>
              <w:left w:val="nil"/>
              <w:bottom w:val="single" w:sz="4" w:space="0" w:color="auto"/>
              <w:right w:val="single" w:sz="4" w:space="0" w:color="auto"/>
            </w:tcBorders>
            <w:shd w:val="clear" w:color="auto" w:fill="auto"/>
            <w:noWrap/>
            <w:vAlign w:val="bottom"/>
            <w:hideMark/>
          </w:tcPr>
          <w:p w14:paraId="03C5AA45"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583,55</w:t>
            </w:r>
          </w:p>
        </w:tc>
        <w:tc>
          <w:tcPr>
            <w:tcW w:w="1361" w:type="dxa"/>
            <w:tcBorders>
              <w:top w:val="nil"/>
              <w:left w:val="nil"/>
              <w:bottom w:val="single" w:sz="4" w:space="0" w:color="auto"/>
              <w:right w:val="single" w:sz="4" w:space="0" w:color="auto"/>
            </w:tcBorders>
            <w:shd w:val="clear" w:color="auto" w:fill="auto"/>
            <w:noWrap/>
            <w:vAlign w:val="bottom"/>
            <w:hideMark/>
          </w:tcPr>
          <w:p w14:paraId="5121CCC4"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157,59</w:t>
            </w:r>
          </w:p>
        </w:tc>
        <w:tc>
          <w:tcPr>
            <w:tcW w:w="1361" w:type="dxa"/>
            <w:tcBorders>
              <w:top w:val="nil"/>
              <w:left w:val="nil"/>
              <w:bottom w:val="single" w:sz="4" w:space="0" w:color="auto"/>
              <w:right w:val="single" w:sz="4" w:space="0" w:color="auto"/>
            </w:tcBorders>
            <w:shd w:val="clear" w:color="auto" w:fill="auto"/>
            <w:noWrap/>
            <w:vAlign w:val="bottom"/>
            <w:hideMark/>
          </w:tcPr>
          <w:p w14:paraId="18B961C8"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741,14</w:t>
            </w:r>
          </w:p>
        </w:tc>
        <w:tc>
          <w:tcPr>
            <w:tcW w:w="1201" w:type="dxa"/>
            <w:tcBorders>
              <w:top w:val="nil"/>
              <w:left w:val="nil"/>
              <w:bottom w:val="single" w:sz="4" w:space="0" w:color="auto"/>
              <w:right w:val="single" w:sz="4" w:space="0" w:color="auto"/>
            </w:tcBorders>
            <w:shd w:val="clear" w:color="auto" w:fill="auto"/>
            <w:noWrap/>
            <w:vAlign w:val="bottom"/>
            <w:hideMark/>
          </w:tcPr>
          <w:p w14:paraId="1AE902AF"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575,17</w:t>
            </w:r>
          </w:p>
        </w:tc>
        <w:tc>
          <w:tcPr>
            <w:tcW w:w="1200" w:type="dxa"/>
            <w:tcBorders>
              <w:top w:val="nil"/>
              <w:left w:val="nil"/>
              <w:bottom w:val="single" w:sz="4" w:space="0" w:color="auto"/>
              <w:right w:val="single" w:sz="4" w:space="0" w:color="auto"/>
            </w:tcBorders>
            <w:shd w:val="clear" w:color="auto" w:fill="auto"/>
            <w:noWrap/>
            <w:vAlign w:val="bottom"/>
            <w:hideMark/>
          </w:tcPr>
          <w:p w14:paraId="7818C2EC"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177,58</w:t>
            </w:r>
          </w:p>
        </w:tc>
        <w:tc>
          <w:tcPr>
            <w:tcW w:w="1201" w:type="dxa"/>
            <w:tcBorders>
              <w:top w:val="nil"/>
              <w:left w:val="nil"/>
              <w:bottom w:val="single" w:sz="4" w:space="0" w:color="auto"/>
              <w:right w:val="single" w:sz="4" w:space="0" w:color="auto"/>
            </w:tcBorders>
            <w:shd w:val="clear" w:color="auto" w:fill="auto"/>
            <w:noWrap/>
            <w:vAlign w:val="bottom"/>
            <w:hideMark/>
          </w:tcPr>
          <w:p w14:paraId="68FABF48"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752,75</w:t>
            </w:r>
          </w:p>
        </w:tc>
        <w:tc>
          <w:tcPr>
            <w:tcW w:w="1307" w:type="dxa"/>
            <w:tcBorders>
              <w:top w:val="nil"/>
              <w:left w:val="nil"/>
              <w:bottom w:val="single" w:sz="4" w:space="0" w:color="auto"/>
              <w:right w:val="single" w:sz="4" w:space="0" w:color="auto"/>
            </w:tcBorders>
            <w:shd w:val="clear" w:color="auto" w:fill="auto"/>
            <w:noWrap/>
            <w:vAlign w:val="bottom"/>
            <w:hideMark/>
          </w:tcPr>
          <w:p w14:paraId="76892E8E"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466,55</w:t>
            </w:r>
          </w:p>
        </w:tc>
        <w:tc>
          <w:tcPr>
            <w:tcW w:w="1307" w:type="dxa"/>
            <w:tcBorders>
              <w:top w:val="nil"/>
              <w:left w:val="nil"/>
              <w:bottom w:val="single" w:sz="4" w:space="0" w:color="auto"/>
              <w:right w:val="single" w:sz="4" w:space="0" w:color="auto"/>
            </w:tcBorders>
            <w:shd w:val="clear" w:color="auto" w:fill="auto"/>
            <w:noWrap/>
            <w:vAlign w:val="bottom"/>
            <w:hideMark/>
          </w:tcPr>
          <w:p w14:paraId="07CBF207"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50,85</w:t>
            </w:r>
          </w:p>
        </w:tc>
        <w:tc>
          <w:tcPr>
            <w:tcW w:w="1307" w:type="dxa"/>
            <w:tcBorders>
              <w:top w:val="nil"/>
              <w:left w:val="nil"/>
              <w:bottom w:val="single" w:sz="4" w:space="0" w:color="auto"/>
              <w:right w:val="single" w:sz="4" w:space="0" w:color="auto"/>
            </w:tcBorders>
            <w:shd w:val="clear" w:color="auto" w:fill="auto"/>
            <w:noWrap/>
            <w:vAlign w:val="bottom"/>
            <w:hideMark/>
          </w:tcPr>
          <w:p w14:paraId="3610B482"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517,40</w:t>
            </w:r>
          </w:p>
        </w:tc>
        <w:tc>
          <w:tcPr>
            <w:tcW w:w="1414" w:type="dxa"/>
            <w:tcBorders>
              <w:top w:val="nil"/>
              <w:left w:val="nil"/>
              <w:bottom w:val="single" w:sz="4" w:space="0" w:color="auto"/>
              <w:right w:val="single" w:sz="4" w:space="0" w:color="auto"/>
            </w:tcBorders>
            <w:shd w:val="clear" w:color="auto" w:fill="auto"/>
            <w:noWrap/>
            <w:vAlign w:val="bottom"/>
            <w:hideMark/>
          </w:tcPr>
          <w:p w14:paraId="39E9C162"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0,00</w:t>
            </w:r>
          </w:p>
        </w:tc>
        <w:tc>
          <w:tcPr>
            <w:tcW w:w="1407" w:type="dxa"/>
            <w:tcBorders>
              <w:top w:val="nil"/>
              <w:left w:val="nil"/>
              <w:bottom w:val="single" w:sz="4" w:space="0" w:color="auto"/>
              <w:right w:val="single" w:sz="4" w:space="0" w:color="auto"/>
            </w:tcBorders>
            <w:shd w:val="clear" w:color="auto" w:fill="auto"/>
            <w:noWrap/>
            <w:vAlign w:val="bottom"/>
            <w:hideMark/>
          </w:tcPr>
          <w:p w14:paraId="57ACA47E"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61,46</w:t>
            </w:r>
          </w:p>
        </w:tc>
        <w:tc>
          <w:tcPr>
            <w:tcW w:w="1437" w:type="dxa"/>
            <w:tcBorders>
              <w:top w:val="nil"/>
              <w:left w:val="nil"/>
              <w:bottom w:val="single" w:sz="4" w:space="0" w:color="auto"/>
              <w:right w:val="single" w:sz="4" w:space="0" w:color="auto"/>
            </w:tcBorders>
            <w:shd w:val="clear" w:color="auto" w:fill="auto"/>
            <w:noWrap/>
            <w:vAlign w:val="bottom"/>
            <w:hideMark/>
          </w:tcPr>
          <w:p w14:paraId="152F5217"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830,96</w:t>
            </w:r>
          </w:p>
        </w:tc>
        <w:tc>
          <w:tcPr>
            <w:tcW w:w="1207" w:type="dxa"/>
            <w:tcBorders>
              <w:top w:val="nil"/>
              <w:left w:val="nil"/>
              <w:bottom w:val="single" w:sz="4" w:space="0" w:color="auto"/>
              <w:right w:val="single" w:sz="4" w:space="0" w:color="auto"/>
            </w:tcBorders>
            <w:shd w:val="clear" w:color="auto" w:fill="auto"/>
            <w:noWrap/>
            <w:vAlign w:val="bottom"/>
            <w:hideMark/>
          </w:tcPr>
          <w:p w14:paraId="536CE770"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688,14</w:t>
            </w:r>
          </w:p>
        </w:tc>
        <w:tc>
          <w:tcPr>
            <w:tcW w:w="1624" w:type="dxa"/>
            <w:tcBorders>
              <w:top w:val="nil"/>
              <w:left w:val="nil"/>
              <w:bottom w:val="single" w:sz="4" w:space="0" w:color="auto"/>
              <w:right w:val="single" w:sz="4" w:space="0" w:color="auto"/>
            </w:tcBorders>
            <w:shd w:val="clear" w:color="auto" w:fill="auto"/>
            <w:noWrap/>
            <w:vAlign w:val="bottom"/>
            <w:hideMark/>
          </w:tcPr>
          <w:p w14:paraId="13F79E8A"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142,82</w:t>
            </w:r>
          </w:p>
        </w:tc>
        <w:tc>
          <w:tcPr>
            <w:tcW w:w="1479" w:type="dxa"/>
            <w:tcBorders>
              <w:top w:val="nil"/>
              <w:left w:val="nil"/>
              <w:bottom w:val="single" w:sz="4" w:space="0" w:color="auto"/>
              <w:right w:val="single" w:sz="4" w:space="0" w:color="auto"/>
            </w:tcBorders>
            <w:shd w:val="clear" w:color="auto" w:fill="auto"/>
            <w:noWrap/>
            <w:vAlign w:val="bottom"/>
            <w:hideMark/>
          </w:tcPr>
          <w:p w14:paraId="1D89C85C"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830,96</w:t>
            </w:r>
          </w:p>
        </w:tc>
        <w:tc>
          <w:tcPr>
            <w:tcW w:w="20" w:type="dxa"/>
            <w:vAlign w:val="center"/>
            <w:hideMark/>
          </w:tcPr>
          <w:p w14:paraId="49D83C0D" w14:textId="77777777" w:rsidR="00252E09" w:rsidRPr="00EB43F8" w:rsidRDefault="00252E09" w:rsidP="00E8485B">
            <w:pPr>
              <w:rPr>
                <w:sz w:val="11"/>
                <w:szCs w:val="11"/>
              </w:rPr>
            </w:pPr>
          </w:p>
        </w:tc>
      </w:tr>
      <w:tr w:rsidR="00252E09" w:rsidRPr="00EB43F8" w14:paraId="7EF9F2F9" w14:textId="77777777" w:rsidTr="00E8485B">
        <w:trPr>
          <w:trHeight w:val="555"/>
          <w:jc w:val="center"/>
        </w:trPr>
        <w:tc>
          <w:tcPr>
            <w:tcW w:w="27350"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F23AE"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2. Операционные расходы</w:t>
            </w:r>
          </w:p>
        </w:tc>
        <w:tc>
          <w:tcPr>
            <w:tcW w:w="1207" w:type="dxa"/>
            <w:tcBorders>
              <w:top w:val="nil"/>
              <w:left w:val="nil"/>
              <w:bottom w:val="single" w:sz="4" w:space="0" w:color="auto"/>
              <w:right w:val="single" w:sz="4" w:space="0" w:color="auto"/>
            </w:tcBorders>
            <w:shd w:val="clear" w:color="auto" w:fill="auto"/>
            <w:noWrap/>
            <w:vAlign w:val="bottom"/>
            <w:hideMark/>
          </w:tcPr>
          <w:p w14:paraId="50E872BF"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624" w:type="dxa"/>
            <w:tcBorders>
              <w:top w:val="nil"/>
              <w:left w:val="nil"/>
              <w:bottom w:val="single" w:sz="4" w:space="0" w:color="auto"/>
              <w:right w:val="single" w:sz="4" w:space="0" w:color="auto"/>
            </w:tcBorders>
            <w:shd w:val="clear" w:color="auto" w:fill="auto"/>
            <w:noWrap/>
            <w:vAlign w:val="bottom"/>
            <w:hideMark/>
          </w:tcPr>
          <w:p w14:paraId="0086ED7F"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479" w:type="dxa"/>
            <w:tcBorders>
              <w:top w:val="nil"/>
              <w:left w:val="nil"/>
              <w:bottom w:val="single" w:sz="4" w:space="0" w:color="auto"/>
              <w:right w:val="single" w:sz="4" w:space="0" w:color="auto"/>
            </w:tcBorders>
            <w:shd w:val="clear" w:color="auto" w:fill="auto"/>
            <w:noWrap/>
            <w:vAlign w:val="bottom"/>
            <w:hideMark/>
          </w:tcPr>
          <w:p w14:paraId="5351C806"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20" w:type="dxa"/>
            <w:vAlign w:val="center"/>
            <w:hideMark/>
          </w:tcPr>
          <w:p w14:paraId="03737270" w14:textId="77777777" w:rsidR="00252E09" w:rsidRPr="00EB43F8" w:rsidRDefault="00252E09" w:rsidP="00E8485B">
            <w:pPr>
              <w:rPr>
                <w:sz w:val="11"/>
                <w:szCs w:val="11"/>
              </w:rPr>
            </w:pPr>
          </w:p>
        </w:tc>
      </w:tr>
      <w:tr w:rsidR="00252E09" w:rsidRPr="00EB43F8" w14:paraId="668EB412" w14:textId="77777777" w:rsidTr="00E8485B">
        <w:trPr>
          <w:trHeight w:val="420"/>
          <w:jc w:val="center"/>
        </w:trPr>
        <w:tc>
          <w:tcPr>
            <w:tcW w:w="27350"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B34D0"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4. Прибыль</w:t>
            </w:r>
          </w:p>
        </w:tc>
        <w:tc>
          <w:tcPr>
            <w:tcW w:w="1207" w:type="dxa"/>
            <w:tcBorders>
              <w:top w:val="nil"/>
              <w:left w:val="nil"/>
              <w:bottom w:val="single" w:sz="4" w:space="0" w:color="auto"/>
              <w:right w:val="single" w:sz="4" w:space="0" w:color="auto"/>
            </w:tcBorders>
            <w:shd w:val="clear" w:color="auto" w:fill="auto"/>
            <w:noWrap/>
            <w:vAlign w:val="bottom"/>
            <w:hideMark/>
          </w:tcPr>
          <w:p w14:paraId="3B56013B"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624" w:type="dxa"/>
            <w:tcBorders>
              <w:top w:val="nil"/>
              <w:left w:val="nil"/>
              <w:bottom w:val="single" w:sz="4" w:space="0" w:color="auto"/>
              <w:right w:val="single" w:sz="4" w:space="0" w:color="auto"/>
            </w:tcBorders>
            <w:shd w:val="clear" w:color="auto" w:fill="auto"/>
            <w:noWrap/>
            <w:vAlign w:val="bottom"/>
            <w:hideMark/>
          </w:tcPr>
          <w:p w14:paraId="6D79FCF6"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479" w:type="dxa"/>
            <w:tcBorders>
              <w:top w:val="nil"/>
              <w:left w:val="nil"/>
              <w:bottom w:val="single" w:sz="4" w:space="0" w:color="auto"/>
              <w:right w:val="single" w:sz="4" w:space="0" w:color="auto"/>
            </w:tcBorders>
            <w:shd w:val="clear" w:color="auto" w:fill="auto"/>
            <w:noWrap/>
            <w:vAlign w:val="bottom"/>
            <w:hideMark/>
          </w:tcPr>
          <w:p w14:paraId="7BEA62F9"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20" w:type="dxa"/>
            <w:vAlign w:val="center"/>
            <w:hideMark/>
          </w:tcPr>
          <w:p w14:paraId="69E3E32A" w14:textId="77777777" w:rsidR="00252E09" w:rsidRPr="00EB43F8" w:rsidRDefault="00252E09" w:rsidP="00E8485B">
            <w:pPr>
              <w:rPr>
                <w:sz w:val="11"/>
                <w:szCs w:val="11"/>
              </w:rPr>
            </w:pPr>
          </w:p>
        </w:tc>
      </w:tr>
      <w:tr w:rsidR="00252E09" w:rsidRPr="00EB43F8" w14:paraId="79C18063" w14:textId="77777777" w:rsidTr="00E8485B">
        <w:trPr>
          <w:trHeight w:val="300"/>
          <w:jc w:val="center"/>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0B9F1360"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4.1</w:t>
            </w:r>
          </w:p>
        </w:tc>
        <w:tc>
          <w:tcPr>
            <w:tcW w:w="6047" w:type="dxa"/>
            <w:tcBorders>
              <w:top w:val="nil"/>
              <w:left w:val="nil"/>
              <w:bottom w:val="single" w:sz="4" w:space="0" w:color="auto"/>
              <w:right w:val="single" w:sz="4" w:space="0" w:color="auto"/>
            </w:tcBorders>
            <w:shd w:val="clear" w:color="auto" w:fill="auto"/>
            <w:noWrap/>
            <w:vAlign w:val="bottom"/>
            <w:hideMark/>
          </w:tcPr>
          <w:p w14:paraId="70B6EE83" w14:textId="77777777" w:rsidR="00252E09" w:rsidRPr="00EB43F8" w:rsidRDefault="00252E09" w:rsidP="00E8485B">
            <w:pPr>
              <w:rPr>
                <w:rFonts w:ascii="Bookman Old Style" w:hAnsi="Bookman Old Style" w:cs="Calibri"/>
                <w:b/>
                <w:bCs/>
                <w:sz w:val="11"/>
                <w:szCs w:val="11"/>
              </w:rPr>
            </w:pPr>
            <w:r w:rsidRPr="00EB43F8">
              <w:rPr>
                <w:rFonts w:ascii="Bookman Old Style" w:hAnsi="Bookman Old Style" w:cs="Calibri"/>
                <w:b/>
                <w:bCs/>
                <w:sz w:val="11"/>
                <w:szCs w:val="11"/>
              </w:rPr>
              <w:t>ДМС (менее 5 лет облагается налогом на прибыль)</w:t>
            </w:r>
          </w:p>
        </w:tc>
        <w:tc>
          <w:tcPr>
            <w:tcW w:w="1172" w:type="dxa"/>
            <w:tcBorders>
              <w:top w:val="nil"/>
              <w:left w:val="nil"/>
              <w:bottom w:val="single" w:sz="4" w:space="0" w:color="auto"/>
              <w:right w:val="single" w:sz="4" w:space="0" w:color="auto"/>
            </w:tcBorders>
            <w:shd w:val="clear" w:color="auto" w:fill="auto"/>
            <w:noWrap/>
            <w:vAlign w:val="bottom"/>
            <w:hideMark/>
          </w:tcPr>
          <w:p w14:paraId="34E910FA"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тыс. руб.</w:t>
            </w:r>
          </w:p>
        </w:tc>
        <w:tc>
          <w:tcPr>
            <w:tcW w:w="1200" w:type="dxa"/>
            <w:tcBorders>
              <w:top w:val="nil"/>
              <w:left w:val="nil"/>
              <w:bottom w:val="single" w:sz="4" w:space="0" w:color="auto"/>
              <w:right w:val="single" w:sz="4" w:space="0" w:color="auto"/>
            </w:tcBorders>
            <w:shd w:val="clear" w:color="auto" w:fill="auto"/>
            <w:noWrap/>
            <w:vAlign w:val="bottom"/>
            <w:hideMark/>
          </w:tcPr>
          <w:p w14:paraId="6C3D042F"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0,00</w:t>
            </w:r>
          </w:p>
        </w:tc>
        <w:tc>
          <w:tcPr>
            <w:tcW w:w="1200" w:type="dxa"/>
            <w:tcBorders>
              <w:top w:val="nil"/>
              <w:left w:val="nil"/>
              <w:bottom w:val="single" w:sz="4" w:space="0" w:color="auto"/>
              <w:right w:val="single" w:sz="4" w:space="0" w:color="auto"/>
            </w:tcBorders>
            <w:shd w:val="clear" w:color="auto" w:fill="auto"/>
            <w:noWrap/>
            <w:vAlign w:val="bottom"/>
            <w:hideMark/>
          </w:tcPr>
          <w:p w14:paraId="7BD67635"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0,00</w:t>
            </w:r>
          </w:p>
        </w:tc>
        <w:tc>
          <w:tcPr>
            <w:tcW w:w="1201" w:type="dxa"/>
            <w:tcBorders>
              <w:top w:val="nil"/>
              <w:left w:val="nil"/>
              <w:bottom w:val="single" w:sz="4" w:space="0" w:color="auto"/>
              <w:right w:val="single" w:sz="4" w:space="0" w:color="auto"/>
            </w:tcBorders>
            <w:shd w:val="clear" w:color="auto" w:fill="auto"/>
            <w:noWrap/>
            <w:vAlign w:val="bottom"/>
            <w:hideMark/>
          </w:tcPr>
          <w:p w14:paraId="6D81C843"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0,00</w:t>
            </w:r>
          </w:p>
        </w:tc>
        <w:tc>
          <w:tcPr>
            <w:tcW w:w="1361" w:type="dxa"/>
            <w:tcBorders>
              <w:top w:val="nil"/>
              <w:left w:val="nil"/>
              <w:bottom w:val="single" w:sz="4" w:space="0" w:color="auto"/>
              <w:right w:val="single" w:sz="4" w:space="0" w:color="auto"/>
            </w:tcBorders>
            <w:shd w:val="clear" w:color="auto" w:fill="auto"/>
            <w:noWrap/>
            <w:vAlign w:val="bottom"/>
            <w:hideMark/>
          </w:tcPr>
          <w:p w14:paraId="26EC99AB"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5DCFFB2D"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0EE3E72F"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5828B6E3"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0" w:type="dxa"/>
            <w:tcBorders>
              <w:top w:val="nil"/>
              <w:left w:val="nil"/>
              <w:bottom w:val="single" w:sz="4" w:space="0" w:color="auto"/>
              <w:right w:val="single" w:sz="4" w:space="0" w:color="auto"/>
            </w:tcBorders>
            <w:shd w:val="clear" w:color="auto" w:fill="auto"/>
            <w:noWrap/>
            <w:vAlign w:val="bottom"/>
            <w:hideMark/>
          </w:tcPr>
          <w:p w14:paraId="2CFD00E0"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01176620"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79B57771"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0,00</w:t>
            </w:r>
          </w:p>
        </w:tc>
        <w:tc>
          <w:tcPr>
            <w:tcW w:w="1307" w:type="dxa"/>
            <w:tcBorders>
              <w:top w:val="nil"/>
              <w:left w:val="nil"/>
              <w:bottom w:val="single" w:sz="4" w:space="0" w:color="auto"/>
              <w:right w:val="single" w:sz="4" w:space="0" w:color="auto"/>
            </w:tcBorders>
            <w:shd w:val="clear" w:color="auto" w:fill="auto"/>
            <w:noWrap/>
            <w:vAlign w:val="bottom"/>
            <w:hideMark/>
          </w:tcPr>
          <w:p w14:paraId="41B4357E"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0,00</w:t>
            </w:r>
          </w:p>
        </w:tc>
        <w:tc>
          <w:tcPr>
            <w:tcW w:w="1307" w:type="dxa"/>
            <w:tcBorders>
              <w:top w:val="nil"/>
              <w:left w:val="nil"/>
              <w:bottom w:val="single" w:sz="4" w:space="0" w:color="auto"/>
              <w:right w:val="single" w:sz="4" w:space="0" w:color="auto"/>
            </w:tcBorders>
            <w:shd w:val="clear" w:color="auto" w:fill="auto"/>
            <w:noWrap/>
            <w:vAlign w:val="bottom"/>
            <w:hideMark/>
          </w:tcPr>
          <w:p w14:paraId="39750980"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0,00</w:t>
            </w:r>
          </w:p>
        </w:tc>
        <w:tc>
          <w:tcPr>
            <w:tcW w:w="1414" w:type="dxa"/>
            <w:tcBorders>
              <w:top w:val="nil"/>
              <w:left w:val="nil"/>
              <w:bottom w:val="single" w:sz="4" w:space="0" w:color="auto"/>
              <w:right w:val="single" w:sz="4" w:space="0" w:color="auto"/>
            </w:tcBorders>
            <w:shd w:val="clear" w:color="auto" w:fill="auto"/>
            <w:noWrap/>
            <w:vAlign w:val="bottom"/>
            <w:hideMark/>
          </w:tcPr>
          <w:p w14:paraId="59FA4E76"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0,00</w:t>
            </w:r>
          </w:p>
        </w:tc>
        <w:tc>
          <w:tcPr>
            <w:tcW w:w="1407" w:type="dxa"/>
            <w:tcBorders>
              <w:top w:val="nil"/>
              <w:left w:val="nil"/>
              <w:bottom w:val="single" w:sz="4" w:space="0" w:color="auto"/>
              <w:right w:val="single" w:sz="4" w:space="0" w:color="auto"/>
            </w:tcBorders>
            <w:shd w:val="clear" w:color="auto" w:fill="auto"/>
            <w:noWrap/>
            <w:vAlign w:val="bottom"/>
            <w:hideMark/>
          </w:tcPr>
          <w:p w14:paraId="72A0F256"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0,00</w:t>
            </w:r>
          </w:p>
        </w:tc>
        <w:tc>
          <w:tcPr>
            <w:tcW w:w="1437" w:type="dxa"/>
            <w:tcBorders>
              <w:top w:val="nil"/>
              <w:left w:val="nil"/>
              <w:bottom w:val="single" w:sz="4" w:space="0" w:color="auto"/>
              <w:right w:val="single" w:sz="4" w:space="0" w:color="auto"/>
            </w:tcBorders>
            <w:shd w:val="clear" w:color="auto" w:fill="auto"/>
            <w:noWrap/>
            <w:vAlign w:val="bottom"/>
            <w:hideMark/>
          </w:tcPr>
          <w:p w14:paraId="237DB58B"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0,00</w:t>
            </w:r>
          </w:p>
        </w:tc>
        <w:tc>
          <w:tcPr>
            <w:tcW w:w="1207" w:type="dxa"/>
            <w:tcBorders>
              <w:top w:val="nil"/>
              <w:left w:val="nil"/>
              <w:bottom w:val="single" w:sz="4" w:space="0" w:color="auto"/>
              <w:right w:val="single" w:sz="4" w:space="0" w:color="auto"/>
            </w:tcBorders>
            <w:shd w:val="clear" w:color="auto" w:fill="auto"/>
            <w:noWrap/>
            <w:vAlign w:val="bottom"/>
            <w:hideMark/>
          </w:tcPr>
          <w:p w14:paraId="28AA6958"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0,00</w:t>
            </w:r>
          </w:p>
        </w:tc>
        <w:tc>
          <w:tcPr>
            <w:tcW w:w="1624" w:type="dxa"/>
            <w:tcBorders>
              <w:top w:val="nil"/>
              <w:left w:val="nil"/>
              <w:bottom w:val="single" w:sz="4" w:space="0" w:color="auto"/>
              <w:right w:val="single" w:sz="4" w:space="0" w:color="auto"/>
            </w:tcBorders>
            <w:shd w:val="clear" w:color="auto" w:fill="auto"/>
            <w:noWrap/>
            <w:vAlign w:val="bottom"/>
            <w:hideMark/>
          </w:tcPr>
          <w:p w14:paraId="2C981243"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0,00</w:t>
            </w:r>
          </w:p>
        </w:tc>
        <w:tc>
          <w:tcPr>
            <w:tcW w:w="1479" w:type="dxa"/>
            <w:tcBorders>
              <w:top w:val="nil"/>
              <w:left w:val="nil"/>
              <w:bottom w:val="single" w:sz="4" w:space="0" w:color="auto"/>
              <w:right w:val="single" w:sz="4" w:space="0" w:color="auto"/>
            </w:tcBorders>
            <w:shd w:val="clear" w:color="auto" w:fill="auto"/>
            <w:noWrap/>
            <w:vAlign w:val="bottom"/>
            <w:hideMark/>
          </w:tcPr>
          <w:p w14:paraId="61015E24"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0,00</w:t>
            </w:r>
          </w:p>
        </w:tc>
        <w:tc>
          <w:tcPr>
            <w:tcW w:w="20" w:type="dxa"/>
            <w:vAlign w:val="center"/>
            <w:hideMark/>
          </w:tcPr>
          <w:p w14:paraId="0C858810" w14:textId="77777777" w:rsidR="00252E09" w:rsidRPr="00EB43F8" w:rsidRDefault="00252E09" w:rsidP="00E8485B">
            <w:pPr>
              <w:rPr>
                <w:sz w:val="11"/>
                <w:szCs w:val="11"/>
              </w:rPr>
            </w:pPr>
          </w:p>
        </w:tc>
      </w:tr>
      <w:tr w:rsidR="00252E09" w:rsidRPr="00EB43F8" w14:paraId="6A190236" w14:textId="77777777" w:rsidTr="00E8485B">
        <w:trPr>
          <w:trHeight w:val="300"/>
          <w:jc w:val="center"/>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0F67471C"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4.2</w:t>
            </w:r>
          </w:p>
        </w:tc>
        <w:tc>
          <w:tcPr>
            <w:tcW w:w="6047" w:type="dxa"/>
            <w:tcBorders>
              <w:top w:val="nil"/>
              <w:left w:val="nil"/>
              <w:bottom w:val="single" w:sz="4" w:space="0" w:color="auto"/>
              <w:right w:val="single" w:sz="4" w:space="0" w:color="auto"/>
            </w:tcBorders>
            <w:shd w:val="clear" w:color="auto" w:fill="auto"/>
            <w:noWrap/>
            <w:vAlign w:val="bottom"/>
            <w:hideMark/>
          </w:tcPr>
          <w:p w14:paraId="081FBB71" w14:textId="77777777" w:rsidR="00252E09" w:rsidRPr="00EB43F8" w:rsidRDefault="00252E09" w:rsidP="00E8485B">
            <w:pPr>
              <w:rPr>
                <w:rFonts w:ascii="Bookman Old Style" w:hAnsi="Bookman Old Style" w:cs="Calibri"/>
                <w:b/>
                <w:bCs/>
                <w:sz w:val="11"/>
                <w:szCs w:val="11"/>
              </w:rPr>
            </w:pPr>
            <w:r w:rsidRPr="00EB43F8">
              <w:rPr>
                <w:rFonts w:ascii="Bookman Old Style" w:hAnsi="Bookman Old Style" w:cs="Calibri"/>
                <w:b/>
                <w:bCs/>
                <w:sz w:val="11"/>
                <w:szCs w:val="11"/>
              </w:rPr>
              <w:t>Денежные выплаты социального характера</w:t>
            </w:r>
          </w:p>
        </w:tc>
        <w:tc>
          <w:tcPr>
            <w:tcW w:w="1172" w:type="dxa"/>
            <w:tcBorders>
              <w:top w:val="nil"/>
              <w:left w:val="nil"/>
              <w:bottom w:val="single" w:sz="4" w:space="0" w:color="auto"/>
              <w:right w:val="single" w:sz="4" w:space="0" w:color="auto"/>
            </w:tcBorders>
            <w:shd w:val="clear" w:color="auto" w:fill="auto"/>
            <w:noWrap/>
            <w:vAlign w:val="bottom"/>
            <w:hideMark/>
          </w:tcPr>
          <w:p w14:paraId="44668F5B"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тыс. руб.</w:t>
            </w:r>
          </w:p>
        </w:tc>
        <w:tc>
          <w:tcPr>
            <w:tcW w:w="1200" w:type="dxa"/>
            <w:tcBorders>
              <w:top w:val="nil"/>
              <w:left w:val="nil"/>
              <w:bottom w:val="single" w:sz="4" w:space="0" w:color="auto"/>
              <w:right w:val="single" w:sz="4" w:space="0" w:color="auto"/>
            </w:tcBorders>
            <w:shd w:val="clear" w:color="auto" w:fill="auto"/>
            <w:noWrap/>
            <w:vAlign w:val="bottom"/>
            <w:hideMark/>
          </w:tcPr>
          <w:p w14:paraId="2D965D77"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0,00</w:t>
            </w:r>
          </w:p>
        </w:tc>
        <w:tc>
          <w:tcPr>
            <w:tcW w:w="1200" w:type="dxa"/>
            <w:tcBorders>
              <w:top w:val="nil"/>
              <w:left w:val="nil"/>
              <w:bottom w:val="single" w:sz="4" w:space="0" w:color="auto"/>
              <w:right w:val="single" w:sz="4" w:space="0" w:color="auto"/>
            </w:tcBorders>
            <w:shd w:val="clear" w:color="auto" w:fill="auto"/>
            <w:noWrap/>
            <w:vAlign w:val="bottom"/>
            <w:hideMark/>
          </w:tcPr>
          <w:p w14:paraId="7C8C7C0A"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0,00</w:t>
            </w:r>
          </w:p>
        </w:tc>
        <w:tc>
          <w:tcPr>
            <w:tcW w:w="1201" w:type="dxa"/>
            <w:tcBorders>
              <w:top w:val="nil"/>
              <w:left w:val="nil"/>
              <w:bottom w:val="single" w:sz="4" w:space="0" w:color="auto"/>
              <w:right w:val="single" w:sz="4" w:space="0" w:color="auto"/>
            </w:tcBorders>
            <w:shd w:val="clear" w:color="auto" w:fill="auto"/>
            <w:noWrap/>
            <w:vAlign w:val="bottom"/>
            <w:hideMark/>
          </w:tcPr>
          <w:p w14:paraId="347F755C"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0,00</w:t>
            </w:r>
          </w:p>
        </w:tc>
        <w:tc>
          <w:tcPr>
            <w:tcW w:w="1361" w:type="dxa"/>
            <w:tcBorders>
              <w:top w:val="nil"/>
              <w:left w:val="nil"/>
              <w:bottom w:val="single" w:sz="4" w:space="0" w:color="auto"/>
              <w:right w:val="single" w:sz="4" w:space="0" w:color="auto"/>
            </w:tcBorders>
            <w:shd w:val="clear" w:color="auto" w:fill="auto"/>
            <w:noWrap/>
            <w:vAlign w:val="bottom"/>
            <w:hideMark/>
          </w:tcPr>
          <w:p w14:paraId="18C6094A"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005F1E93"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5C2493D7"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02487FEB"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0" w:type="dxa"/>
            <w:tcBorders>
              <w:top w:val="nil"/>
              <w:left w:val="nil"/>
              <w:bottom w:val="single" w:sz="4" w:space="0" w:color="auto"/>
              <w:right w:val="single" w:sz="4" w:space="0" w:color="auto"/>
            </w:tcBorders>
            <w:shd w:val="clear" w:color="auto" w:fill="auto"/>
            <w:noWrap/>
            <w:vAlign w:val="bottom"/>
            <w:hideMark/>
          </w:tcPr>
          <w:p w14:paraId="32600FF2"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2A508BE3"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6F134D31"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0,00</w:t>
            </w:r>
          </w:p>
        </w:tc>
        <w:tc>
          <w:tcPr>
            <w:tcW w:w="1307" w:type="dxa"/>
            <w:tcBorders>
              <w:top w:val="nil"/>
              <w:left w:val="nil"/>
              <w:bottom w:val="single" w:sz="4" w:space="0" w:color="auto"/>
              <w:right w:val="single" w:sz="4" w:space="0" w:color="auto"/>
            </w:tcBorders>
            <w:shd w:val="clear" w:color="auto" w:fill="auto"/>
            <w:noWrap/>
            <w:vAlign w:val="bottom"/>
            <w:hideMark/>
          </w:tcPr>
          <w:p w14:paraId="528546D0"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0,00</w:t>
            </w:r>
          </w:p>
        </w:tc>
        <w:tc>
          <w:tcPr>
            <w:tcW w:w="1307" w:type="dxa"/>
            <w:tcBorders>
              <w:top w:val="nil"/>
              <w:left w:val="nil"/>
              <w:bottom w:val="single" w:sz="4" w:space="0" w:color="auto"/>
              <w:right w:val="single" w:sz="4" w:space="0" w:color="auto"/>
            </w:tcBorders>
            <w:shd w:val="clear" w:color="auto" w:fill="auto"/>
            <w:noWrap/>
            <w:vAlign w:val="bottom"/>
            <w:hideMark/>
          </w:tcPr>
          <w:p w14:paraId="5DFA76B2"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0,00</w:t>
            </w:r>
          </w:p>
        </w:tc>
        <w:tc>
          <w:tcPr>
            <w:tcW w:w="1414" w:type="dxa"/>
            <w:tcBorders>
              <w:top w:val="nil"/>
              <w:left w:val="nil"/>
              <w:bottom w:val="single" w:sz="4" w:space="0" w:color="auto"/>
              <w:right w:val="single" w:sz="4" w:space="0" w:color="auto"/>
            </w:tcBorders>
            <w:shd w:val="clear" w:color="auto" w:fill="auto"/>
            <w:noWrap/>
            <w:vAlign w:val="bottom"/>
            <w:hideMark/>
          </w:tcPr>
          <w:p w14:paraId="6CA88266"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0,00</w:t>
            </w:r>
          </w:p>
        </w:tc>
        <w:tc>
          <w:tcPr>
            <w:tcW w:w="1407" w:type="dxa"/>
            <w:tcBorders>
              <w:top w:val="nil"/>
              <w:left w:val="nil"/>
              <w:bottom w:val="single" w:sz="4" w:space="0" w:color="auto"/>
              <w:right w:val="single" w:sz="4" w:space="0" w:color="auto"/>
            </w:tcBorders>
            <w:shd w:val="clear" w:color="auto" w:fill="auto"/>
            <w:noWrap/>
            <w:vAlign w:val="bottom"/>
            <w:hideMark/>
          </w:tcPr>
          <w:p w14:paraId="179F66F0"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0,00</w:t>
            </w:r>
          </w:p>
        </w:tc>
        <w:tc>
          <w:tcPr>
            <w:tcW w:w="1437" w:type="dxa"/>
            <w:tcBorders>
              <w:top w:val="nil"/>
              <w:left w:val="nil"/>
              <w:bottom w:val="single" w:sz="4" w:space="0" w:color="auto"/>
              <w:right w:val="single" w:sz="4" w:space="0" w:color="auto"/>
            </w:tcBorders>
            <w:shd w:val="clear" w:color="auto" w:fill="auto"/>
            <w:noWrap/>
            <w:vAlign w:val="bottom"/>
            <w:hideMark/>
          </w:tcPr>
          <w:p w14:paraId="593CBD9B"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0,00</w:t>
            </w:r>
          </w:p>
        </w:tc>
        <w:tc>
          <w:tcPr>
            <w:tcW w:w="1207" w:type="dxa"/>
            <w:tcBorders>
              <w:top w:val="nil"/>
              <w:left w:val="nil"/>
              <w:bottom w:val="single" w:sz="4" w:space="0" w:color="auto"/>
              <w:right w:val="single" w:sz="4" w:space="0" w:color="auto"/>
            </w:tcBorders>
            <w:shd w:val="clear" w:color="auto" w:fill="auto"/>
            <w:noWrap/>
            <w:vAlign w:val="bottom"/>
            <w:hideMark/>
          </w:tcPr>
          <w:p w14:paraId="0A42DAE6"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0,00</w:t>
            </w:r>
          </w:p>
        </w:tc>
        <w:tc>
          <w:tcPr>
            <w:tcW w:w="1624" w:type="dxa"/>
            <w:tcBorders>
              <w:top w:val="nil"/>
              <w:left w:val="nil"/>
              <w:bottom w:val="single" w:sz="4" w:space="0" w:color="auto"/>
              <w:right w:val="single" w:sz="4" w:space="0" w:color="auto"/>
            </w:tcBorders>
            <w:shd w:val="clear" w:color="auto" w:fill="auto"/>
            <w:noWrap/>
            <w:vAlign w:val="bottom"/>
            <w:hideMark/>
          </w:tcPr>
          <w:p w14:paraId="41D45922"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0,00</w:t>
            </w:r>
          </w:p>
        </w:tc>
        <w:tc>
          <w:tcPr>
            <w:tcW w:w="1479" w:type="dxa"/>
            <w:tcBorders>
              <w:top w:val="nil"/>
              <w:left w:val="nil"/>
              <w:bottom w:val="single" w:sz="4" w:space="0" w:color="auto"/>
              <w:right w:val="single" w:sz="4" w:space="0" w:color="auto"/>
            </w:tcBorders>
            <w:shd w:val="clear" w:color="auto" w:fill="auto"/>
            <w:noWrap/>
            <w:vAlign w:val="bottom"/>
            <w:hideMark/>
          </w:tcPr>
          <w:p w14:paraId="0A6C544E"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0,00</w:t>
            </w:r>
          </w:p>
        </w:tc>
        <w:tc>
          <w:tcPr>
            <w:tcW w:w="20" w:type="dxa"/>
            <w:vAlign w:val="center"/>
            <w:hideMark/>
          </w:tcPr>
          <w:p w14:paraId="78EAFDD6" w14:textId="77777777" w:rsidR="00252E09" w:rsidRPr="00EB43F8" w:rsidRDefault="00252E09" w:rsidP="00E8485B">
            <w:pPr>
              <w:rPr>
                <w:sz w:val="11"/>
                <w:szCs w:val="11"/>
              </w:rPr>
            </w:pPr>
          </w:p>
        </w:tc>
      </w:tr>
      <w:tr w:rsidR="00252E09" w:rsidRPr="00EB43F8" w14:paraId="70605688" w14:textId="77777777" w:rsidTr="00E8485B">
        <w:trPr>
          <w:trHeight w:val="315"/>
          <w:jc w:val="center"/>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5C76BB0A"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6047" w:type="dxa"/>
            <w:tcBorders>
              <w:top w:val="nil"/>
              <w:left w:val="nil"/>
              <w:bottom w:val="single" w:sz="4" w:space="0" w:color="auto"/>
              <w:right w:val="single" w:sz="4" w:space="0" w:color="auto"/>
            </w:tcBorders>
            <w:shd w:val="clear" w:color="auto" w:fill="auto"/>
            <w:noWrap/>
            <w:vAlign w:val="bottom"/>
            <w:hideMark/>
          </w:tcPr>
          <w:p w14:paraId="51F25E46" w14:textId="77777777" w:rsidR="00252E09" w:rsidRPr="00EB43F8" w:rsidRDefault="00252E09" w:rsidP="00E8485B">
            <w:pPr>
              <w:rPr>
                <w:rFonts w:ascii="Bookman Old Style" w:hAnsi="Bookman Old Style" w:cs="Calibri"/>
                <w:b/>
                <w:bCs/>
                <w:sz w:val="11"/>
                <w:szCs w:val="11"/>
              </w:rPr>
            </w:pPr>
            <w:r w:rsidRPr="00EB43F8">
              <w:rPr>
                <w:rFonts w:ascii="Bookman Old Style" w:hAnsi="Bookman Old Style" w:cs="Calibri"/>
                <w:b/>
                <w:bCs/>
                <w:sz w:val="11"/>
                <w:szCs w:val="11"/>
              </w:rPr>
              <w:t>ИТОГО (Прибыль)</w:t>
            </w:r>
          </w:p>
        </w:tc>
        <w:tc>
          <w:tcPr>
            <w:tcW w:w="1172" w:type="dxa"/>
            <w:tcBorders>
              <w:top w:val="nil"/>
              <w:left w:val="nil"/>
              <w:bottom w:val="single" w:sz="4" w:space="0" w:color="auto"/>
              <w:right w:val="single" w:sz="4" w:space="0" w:color="auto"/>
            </w:tcBorders>
            <w:shd w:val="clear" w:color="auto" w:fill="auto"/>
            <w:noWrap/>
            <w:vAlign w:val="bottom"/>
            <w:hideMark/>
          </w:tcPr>
          <w:p w14:paraId="5A1795FE"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тыс. руб.</w:t>
            </w:r>
          </w:p>
        </w:tc>
        <w:tc>
          <w:tcPr>
            <w:tcW w:w="1200" w:type="dxa"/>
            <w:tcBorders>
              <w:top w:val="nil"/>
              <w:left w:val="nil"/>
              <w:bottom w:val="single" w:sz="4" w:space="0" w:color="auto"/>
              <w:right w:val="single" w:sz="4" w:space="0" w:color="auto"/>
            </w:tcBorders>
            <w:shd w:val="clear" w:color="auto" w:fill="auto"/>
            <w:noWrap/>
            <w:vAlign w:val="bottom"/>
            <w:hideMark/>
          </w:tcPr>
          <w:p w14:paraId="55E2270F"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0,00</w:t>
            </w:r>
          </w:p>
        </w:tc>
        <w:tc>
          <w:tcPr>
            <w:tcW w:w="1200" w:type="dxa"/>
            <w:tcBorders>
              <w:top w:val="nil"/>
              <w:left w:val="nil"/>
              <w:bottom w:val="single" w:sz="4" w:space="0" w:color="auto"/>
              <w:right w:val="single" w:sz="4" w:space="0" w:color="auto"/>
            </w:tcBorders>
            <w:shd w:val="clear" w:color="auto" w:fill="auto"/>
            <w:noWrap/>
            <w:vAlign w:val="bottom"/>
            <w:hideMark/>
          </w:tcPr>
          <w:p w14:paraId="600158F8"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0,00</w:t>
            </w:r>
          </w:p>
        </w:tc>
        <w:tc>
          <w:tcPr>
            <w:tcW w:w="1201" w:type="dxa"/>
            <w:tcBorders>
              <w:top w:val="nil"/>
              <w:left w:val="nil"/>
              <w:bottom w:val="single" w:sz="4" w:space="0" w:color="auto"/>
              <w:right w:val="single" w:sz="4" w:space="0" w:color="auto"/>
            </w:tcBorders>
            <w:shd w:val="clear" w:color="auto" w:fill="auto"/>
            <w:noWrap/>
            <w:vAlign w:val="bottom"/>
            <w:hideMark/>
          </w:tcPr>
          <w:p w14:paraId="2EBEF8DD"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0,00</w:t>
            </w:r>
          </w:p>
        </w:tc>
        <w:tc>
          <w:tcPr>
            <w:tcW w:w="1361" w:type="dxa"/>
            <w:tcBorders>
              <w:top w:val="nil"/>
              <w:left w:val="nil"/>
              <w:bottom w:val="single" w:sz="4" w:space="0" w:color="auto"/>
              <w:right w:val="single" w:sz="4" w:space="0" w:color="auto"/>
            </w:tcBorders>
            <w:shd w:val="clear" w:color="auto" w:fill="auto"/>
            <w:noWrap/>
            <w:vAlign w:val="bottom"/>
            <w:hideMark/>
          </w:tcPr>
          <w:p w14:paraId="6F5DF6CC"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02D1D903"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477F06F4"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6F3AA7B1"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0" w:type="dxa"/>
            <w:tcBorders>
              <w:top w:val="nil"/>
              <w:left w:val="nil"/>
              <w:bottom w:val="single" w:sz="4" w:space="0" w:color="auto"/>
              <w:right w:val="single" w:sz="4" w:space="0" w:color="auto"/>
            </w:tcBorders>
            <w:shd w:val="clear" w:color="auto" w:fill="auto"/>
            <w:noWrap/>
            <w:vAlign w:val="bottom"/>
            <w:hideMark/>
          </w:tcPr>
          <w:p w14:paraId="3840151B"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0D76848E"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16C7E39A"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0,00</w:t>
            </w:r>
          </w:p>
        </w:tc>
        <w:tc>
          <w:tcPr>
            <w:tcW w:w="1307" w:type="dxa"/>
            <w:tcBorders>
              <w:top w:val="nil"/>
              <w:left w:val="nil"/>
              <w:bottom w:val="single" w:sz="4" w:space="0" w:color="auto"/>
              <w:right w:val="single" w:sz="4" w:space="0" w:color="auto"/>
            </w:tcBorders>
            <w:shd w:val="clear" w:color="auto" w:fill="auto"/>
            <w:noWrap/>
            <w:vAlign w:val="bottom"/>
            <w:hideMark/>
          </w:tcPr>
          <w:p w14:paraId="0D733E46"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0,00</w:t>
            </w:r>
          </w:p>
        </w:tc>
        <w:tc>
          <w:tcPr>
            <w:tcW w:w="1307" w:type="dxa"/>
            <w:tcBorders>
              <w:top w:val="nil"/>
              <w:left w:val="nil"/>
              <w:bottom w:val="single" w:sz="4" w:space="0" w:color="auto"/>
              <w:right w:val="single" w:sz="4" w:space="0" w:color="auto"/>
            </w:tcBorders>
            <w:shd w:val="clear" w:color="auto" w:fill="auto"/>
            <w:noWrap/>
            <w:vAlign w:val="bottom"/>
            <w:hideMark/>
          </w:tcPr>
          <w:p w14:paraId="1928C72B"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0,00</w:t>
            </w:r>
          </w:p>
        </w:tc>
        <w:tc>
          <w:tcPr>
            <w:tcW w:w="1414" w:type="dxa"/>
            <w:tcBorders>
              <w:top w:val="nil"/>
              <w:left w:val="nil"/>
              <w:bottom w:val="single" w:sz="4" w:space="0" w:color="auto"/>
              <w:right w:val="single" w:sz="4" w:space="0" w:color="auto"/>
            </w:tcBorders>
            <w:shd w:val="clear" w:color="auto" w:fill="auto"/>
            <w:noWrap/>
            <w:vAlign w:val="bottom"/>
            <w:hideMark/>
          </w:tcPr>
          <w:p w14:paraId="4C6D77E4"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0,00</w:t>
            </w:r>
          </w:p>
        </w:tc>
        <w:tc>
          <w:tcPr>
            <w:tcW w:w="1407" w:type="dxa"/>
            <w:tcBorders>
              <w:top w:val="nil"/>
              <w:left w:val="nil"/>
              <w:bottom w:val="single" w:sz="4" w:space="0" w:color="auto"/>
              <w:right w:val="single" w:sz="4" w:space="0" w:color="auto"/>
            </w:tcBorders>
            <w:shd w:val="clear" w:color="auto" w:fill="auto"/>
            <w:noWrap/>
            <w:vAlign w:val="bottom"/>
            <w:hideMark/>
          </w:tcPr>
          <w:p w14:paraId="1E9D334E"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0,00</w:t>
            </w:r>
          </w:p>
        </w:tc>
        <w:tc>
          <w:tcPr>
            <w:tcW w:w="1437" w:type="dxa"/>
            <w:tcBorders>
              <w:top w:val="nil"/>
              <w:left w:val="nil"/>
              <w:bottom w:val="single" w:sz="4" w:space="0" w:color="auto"/>
              <w:right w:val="single" w:sz="4" w:space="0" w:color="auto"/>
            </w:tcBorders>
            <w:shd w:val="clear" w:color="auto" w:fill="auto"/>
            <w:noWrap/>
            <w:vAlign w:val="bottom"/>
            <w:hideMark/>
          </w:tcPr>
          <w:p w14:paraId="0FC60A23"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0,00</w:t>
            </w:r>
          </w:p>
        </w:tc>
        <w:tc>
          <w:tcPr>
            <w:tcW w:w="1207" w:type="dxa"/>
            <w:tcBorders>
              <w:top w:val="nil"/>
              <w:left w:val="nil"/>
              <w:bottom w:val="single" w:sz="4" w:space="0" w:color="auto"/>
              <w:right w:val="single" w:sz="4" w:space="0" w:color="auto"/>
            </w:tcBorders>
            <w:shd w:val="clear" w:color="auto" w:fill="auto"/>
            <w:noWrap/>
            <w:vAlign w:val="bottom"/>
            <w:hideMark/>
          </w:tcPr>
          <w:p w14:paraId="3B7F892D"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0,00</w:t>
            </w:r>
          </w:p>
        </w:tc>
        <w:tc>
          <w:tcPr>
            <w:tcW w:w="1624" w:type="dxa"/>
            <w:tcBorders>
              <w:top w:val="nil"/>
              <w:left w:val="nil"/>
              <w:bottom w:val="single" w:sz="4" w:space="0" w:color="auto"/>
              <w:right w:val="single" w:sz="4" w:space="0" w:color="auto"/>
            </w:tcBorders>
            <w:shd w:val="clear" w:color="auto" w:fill="auto"/>
            <w:noWrap/>
            <w:vAlign w:val="bottom"/>
            <w:hideMark/>
          </w:tcPr>
          <w:p w14:paraId="26BE607C"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0,00</w:t>
            </w:r>
          </w:p>
        </w:tc>
        <w:tc>
          <w:tcPr>
            <w:tcW w:w="1479" w:type="dxa"/>
            <w:tcBorders>
              <w:top w:val="nil"/>
              <w:left w:val="nil"/>
              <w:bottom w:val="single" w:sz="4" w:space="0" w:color="auto"/>
              <w:right w:val="single" w:sz="4" w:space="0" w:color="auto"/>
            </w:tcBorders>
            <w:shd w:val="clear" w:color="auto" w:fill="auto"/>
            <w:noWrap/>
            <w:vAlign w:val="bottom"/>
            <w:hideMark/>
          </w:tcPr>
          <w:p w14:paraId="7088466B"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0</w:t>
            </w:r>
          </w:p>
        </w:tc>
        <w:tc>
          <w:tcPr>
            <w:tcW w:w="20" w:type="dxa"/>
            <w:vAlign w:val="center"/>
            <w:hideMark/>
          </w:tcPr>
          <w:p w14:paraId="37025AC0" w14:textId="77777777" w:rsidR="00252E09" w:rsidRPr="00EB43F8" w:rsidRDefault="00252E09" w:rsidP="00E8485B">
            <w:pPr>
              <w:rPr>
                <w:sz w:val="11"/>
                <w:szCs w:val="11"/>
              </w:rPr>
            </w:pPr>
          </w:p>
        </w:tc>
      </w:tr>
      <w:tr w:rsidR="00252E09" w:rsidRPr="00EB43F8" w14:paraId="4B8177BD" w14:textId="77777777" w:rsidTr="00E8485B">
        <w:trPr>
          <w:trHeight w:val="795"/>
          <w:jc w:val="center"/>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3AE496FE"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6047" w:type="dxa"/>
            <w:tcBorders>
              <w:top w:val="nil"/>
              <w:left w:val="nil"/>
              <w:bottom w:val="single" w:sz="4" w:space="0" w:color="auto"/>
              <w:right w:val="single" w:sz="4" w:space="0" w:color="auto"/>
            </w:tcBorders>
            <w:shd w:val="clear" w:color="auto" w:fill="auto"/>
            <w:vAlign w:val="bottom"/>
            <w:hideMark/>
          </w:tcPr>
          <w:p w14:paraId="6E816437" w14:textId="77777777" w:rsidR="00252E09" w:rsidRPr="00EB43F8" w:rsidRDefault="00252E09" w:rsidP="00E8485B">
            <w:pPr>
              <w:rPr>
                <w:rFonts w:ascii="Bookman Old Style" w:hAnsi="Bookman Old Style" w:cs="Calibri"/>
                <w:b/>
                <w:bCs/>
                <w:sz w:val="11"/>
                <w:szCs w:val="11"/>
              </w:rPr>
            </w:pPr>
            <w:r w:rsidRPr="00EB43F8">
              <w:rPr>
                <w:rFonts w:ascii="Bookman Old Style" w:hAnsi="Bookman Old Style" w:cs="Calibri"/>
                <w:b/>
                <w:bCs/>
                <w:sz w:val="11"/>
                <w:szCs w:val="11"/>
              </w:rPr>
              <w:t>Объем воды, вырабатываемой на водоподготовительных установках источника тепловой энергии</w:t>
            </w:r>
          </w:p>
        </w:tc>
        <w:tc>
          <w:tcPr>
            <w:tcW w:w="1172" w:type="dxa"/>
            <w:tcBorders>
              <w:top w:val="nil"/>
              <w:left w:val="nil"/>
              <w:bottom w:val="single" w:sz="4" w:space="0" w:color="auto"/>
              <w:right w:val="single" w:sz="4" w:space="0" w:color="auto"/>
            </w:tcBorders>
            <w:shd w:val="clear" w:color="auto" w:fill="auto"/>
            <w:noWrap/>
            <w:vAlign w:val="bottom"/>
            <w:hideMark/>
          </w:tcPr>
          <w:p w14:paraId="74EE78EE"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тыс. куб. м</w:t>
            </w:r>
          </w:p>
        </w:tc>
        <w:tc>
          <w:tcPr>
            <w:tcW w:w="1200" w:type="dxa"/>
            <w:tcBorders>
              <w:top w:val="nil"/>
              <w:left w:val="nil"/>
              <w:bottom w:val="single" w:sz="4" w:space="0" w:color="auto"/>
              <w:right w:val="single" w:sz="4" w:space="0" w:color="auto"/>
            </w:tcBorders>
            <w:shd w:val="clear" w:color="auto" w:fill="auto"/>
            <w:noWrap/>
            <w:vAlign w:val="bottom"/>
            <w:hideMark/>
          </w:tcPr>
          <w:p w14:paraId="7BA2327A"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42,13</w:t>
            </w:r>
          </w:p>
        </w:tc>
        <w:tc>
          <w:tcPr>
            <w:tcW w:w="1200" w:type="dxa"/>
            <w:tcBorders>
              <w:top w:val="nil"/>
              <w:left w:val="nil"/>
              <w:bottom w:val="single" w:sz="4" w:space="0" w:color="auto"/>
              <w:right w:val="single" w:sz="4" w:space="0" w:color="auto"/>
            </w:tcBorders>
            <w:shd w:val="clear" w:color="auto" w:fill="auto"/>
            <w:noWrap/>
            <w:vAlign w:val="bottom"/>
            <w:hideMark/>
          </w:tcPr>
          <w:p w14:paraId="18776171"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7,72</w:t>
            </w:r>
          </w:p>
        </w:tc>
        <w:tc>
          <w:tcPr>
            <w:tcW w:w="1201" w:type="dxa"/>
            <w:tcBorders>
              <w:top w:val="nil"/>
              <w:left w:val="nil"/>
              <w:bottom w:val="single" w:sz="4" w:space="0" w:color="auto"/>
              <w:right w:val="single" w:sz="4" w:space="0" w:color="auto"/>
            </w:tcBorders>
            <w:shd w:val="clear" w:color="auto" w:fill="auto"/>
            <w:noWrap/>
            <w:vAlign w:val="bottom"/>
            <w:hideMark/>
          </w:tcPr>
          <w:p w14:paraId="36E1EDEA"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49,85</w:t>
            </w:r>
          </w:p>
        </w:tc>
        <w:tc>
          <w:tcPr>
            <w:tcW w:w="1361" w:type="dxa"/>
            <w:tcBorders>
              <w:top w:val="nil"/>
              <w:left w:val="nil"/>
              <w:bottom w:val="single" w:sz="4" w:space="0" w:color="auto"/>
              <w:right w:val="single" w:sz="4" w:space="0" w:color="auto"/>
            </w:tcBorders>
            <w:shd w:val="clear" w:color="auto" w:fill="auto"/>
            <w:noWrap/>
            <w:vAlign w:val="bottom"/>
            <w:hideMark/>
          </w:tcPr>
          <w:p w14:paraId="1470F6E3"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36,39</w:t>
            </w:r>
          </w:p>
        </w:tc>
        <w:tc>
          <w:tcPr>
            <w:tcW w:w="1361" w:type="dxa"/>
            <w:tcBorders>
              <w:top w:val="nil"/>
              <w:left w:val="nil"/>
              <w:bottom w:val="single" w:sz="4" w:space="0" w:color="auto"/>
              <w:right w:val="single" w:sz="4" w:space="0" w:color="auto"/>
            </w:tcBorders>
            <w:shd w:val="clear" w:color="auto" w:fill="auto"/>
            <w:noWrap/>
            <w:vAlign w:val="bottom"/>
            <w:hideMark/>
          </w:tcPr>
          <w:p w14:paraId="4CBC23E0"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6,52</w:t>
            </w:r>
          </w:p>
        </w:tc>
        <w:tc>
          <w:tcPr>
            <w:tcW w:w="1361" w:type="dxa"/>
            <w:tcBorders>
              <w:top w:val="nil"/>
              <w:left w:val="nil"/>
              <w:bottom w:val="single" w:sz="4" w:space="0" w:color="auto"/>
              <w:right w:val="single" w:sz="4" w:space="0" w:color="auto"/>
            </w:tcBorders>
            <w:shd w:val="clear" w:color="auto" w:fill="auto"/>
            <w:noWrap/>
            <w:vAlign w:val="bottom"/>
            <w:hideMark/>
          </w:tcPr>
          <w:p w14:paraId="68B9382A"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42,91</w:t>
            </w:r>
          </w:p>
        </w:tc>
        <w:tc>
          <w:tcPr>
            <w:tcW w:w="1201" w:type="dxa"/>
            <w:tcBorders>
              <w:top w:val="nil"/>
              <w:left w:val="nil"/>
              <w:bottom w:val="single" w:sz="4" w:space="0" w:color="auto"/>
              <w:right w:val="single" w:sz="4" w:space="0" w:color="auto"/>
            </w:tcBorders>
            <w:shd w:val="clear" w:color="auto" w:fill="auto"/>
            <w:noWrap/>
            <w:vAlign w:val="bottom"/>
            <w:hideMark/>
          </w:tcPr>
          <w:p w14:paraId="24ACA3C3"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35,86</w:t>
            </w:r>
          </w:p>
        </w:tc>
        <w:tc>
          <w:tcPr>
            <w:tcW w:w="1200" w:type="dxa"/>
            <w:tcBorders>
              <w:top w:val="nil"/>
              <w:left w:val="nil"/>
              <w:bottom w:val="single" w:sz="4" w:space="0" w:color="auto"/>
              <w:right w:val="single" w:sz="4" w:space="0" w:color="auto"/>
            </w:tcBorders>
            <w:shd w:val="clear" w:color="auto" w:fill="auto"/>
            <w:noWrap/>
            <w:vAlign w:val="bottom"/>
            <w:hideMark/>
          </w:tcPr>
          <w:p w14:paraId="0E133706"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7,35</w:t>
            </w:r>
          </w:p>
        </w:tc>
        <w:tc>
          <w:tcPr>
            <w:tcW w:w="1201" w:type="dxa"/>
            <w:tcBorders>
              <w:top w:val="nil"/>
              <w:left w:val="nil"/>
              <w:bottom w:val="single" w:sz="4" w:space="0" w:color="auto"/>
              <w:right w:val="single" w:sz="4" w:space="0" w:color="auto"/>
            </w:tcBorders>
            <w:shd w:val="clear" w:color="auto" w:fill="auto"/>
            <w:noWrap/>
            <w:vAlign w:val="bottom"/>
            <w:hideMark/>
          </w:tcPr>
          <w:p w14:paraId="1232AA17"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43,21</w:t>
            </w:r>
          </w:p>
        </w:tc>
        <w:tc>
          <w:tcPr>
            <w:tcW w:w="1307" w:type="dxa"/>
            <w:tcBorders>
              <w:top w:val="nil"/>
              <w:left w:val="nil"/>
              <w:bottom w:val="single" w:sz="4" w:space="0" w:color="auto"/>
              <w:right w:val="single" w:sz="4" w:space="0" w:color="auto"/>
            </w:tcBorders>
            <w:shd w:val="clear" w:color="auto" w:fill="auto"/>
            <w:noWrap/>
            <w:vAlign w:val="bottom"/>
            <w:hideMark/>
          </w:tcPr>
          <w:p w14:paraId="3CB3DDB7"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27,67</w:t>
            </w:r>
          </w:p>
        </w:tc>
        <w:tc>
          <w:tcPr>
            <w:tcW w:w="1307" w:type="dxa"/>
            <w:tcBorders>
              <w:top w:val="nil"/>
              <w:left w:val="nil"/>
              <w:bottom w:val="single" w:sz="4" w:space="0" w:color="auto"/>
              <w:right w:val="single" w:sz="4" w:space="0" w:color="auto"/>
            </w:tcBorders>
            <w:shd w:val="clear" w:color="auto" w:fill="auto"/>
            <w:noWrap/>
            <w:vAlign w:val="bottom"/>
            <w:hideMark/>
          </w:tcPr>
          <w:p w14:paraId="5B4D9982"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1,98</w:t>
            </w:r>
          </w:p>
        </w:tc>
        <w:tc>
          <w:tcPr>
            <w:tcW w:w="1307" w:type="dxa"/>
            <w:tcBorders>
              <w:top w:val="nil"/>
              <w:left w:val="nil"/>
              <w:bottom w:val="single" w:sz="4" w:space="0" w:color="auto"/>
              <w:right w:val="single" w:sz="4" w:space="0" w:color="auto"/>
            </w:tcBorders>
            <w:shd w:val="clear" w:color="auto" w:fill="auto"/>
            <w:noWrap/>
            <w:vAlign w:val="bottom"/>
            <w:hideMark/>
          </w:tcPr>
          <w:p w14:paraId="4B06FCDF"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29,65</w:t>
            </w:r>
          </w:p>
        </w:tc>
        <w:tc>
          <w:tcPr>
            <w:tcW w:w="1414" w:type="dxa"/>
            <w:tcBorders>
              <w:top w:val="nil"/>
              <w:left w:val="nil"/>
              <w:bottom w:val="single" w:sz="4" w:space="0" w:color="auto"/>
              <w:right w:val="single" w:sz="4" w:space="0" w:color="auto"/>
            </w:tcBorders>
            <w:shd w:val="clear" w:color="auto" w:fill="auto"/>
            <w:noWrap/>
            <w:vAlign w:val="bottom"/>
            <w:hideMark/>
          </w:tcPr>
          <w:p w14:paraId="661FDF63"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29,78</w:t>
            </w:r>
          </w:p>
        </w:tc>
        <w:tc>
          <w:tcPr>
            <w:tcW w:w="1407" w:type="dxa"/>
            <w:tcBorders>
              <w:top w:val="nil"/>
              <w:left w:val="nil"/>
              <w:bottom w:val="single" w:sz="4" w:space="0" w:color="auto"/>
              <w:right w:val="single" w:sz="4" w:space="0" w:color="auto"/>
            </w:tcBorders>
            <w:shd w:val="clear" w:color="auto" w:fill="auto"/>
            <w:noWrap/>
            <w:vAlign w:val="bottom"/>
            <w:hideMark/>
          </w:tcPr>
          <w:p w14:paraId="6FC9B3C6"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4,61</w:t>
            </w:r>
          </w:p>
        </w:tc>
        <w:tc>
          <w:tcPr>
            <w:tcW w:w="1437" w:type="dxa"/>
            <w:tcBorders>
              <w:top w:val="nil"/>
              <w:left w:val="nil"/>
              <w:bottom w:val="single" w:sz="4" w:space="0" w:color="auto"/>
              <w:right w:val="single" w:sz="4" w:space="0" w:color="auto"/>
            </w:tcBorders>
            <w:shd w:val="clear" w:color="auto" w:fill="auto"/>
            <w:noWrap/>
            <w:vAlign w:val="bottom"/>
            <w:hideMark/>
          </w:tcPr>
          <w:p w14:paraId="2802B8D4"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34,39</w:t>
            </w:r>
          </w:p>
        </w:tc>
        <w:tc>
          <w:tcPr>
            <w:tcW w:w="1207" w:type="dxa"/>
            <w:tcBorders>
              <w:top w:val="nil"/>
              <w:left w:val="nil"/>
              <w:bottom w:val="single" w:sz="4" w:space="0" w:color="auto"/>
              <w:right w:val="single" w:sz="4" w:space="0" w:color="auto"/>
            </w:tcBorders>
            <w:shd w:val="clear" w:color="auto" w:fill="auto"/>
            <w:noWrap/>
            <w:vAlign w:val="bottom"/>
            <w:hideMark/>
          </w:tcPr>
          <w:p w14:paraId="0B796746"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29,78</w:t>
            </w:r>
          </w:p>
        </w:tc>
        <w:tc>
          <w:tcPr>
            <w:tcW w:w="1624" w:type="dxa"/>
            <w:tcBorders>
              <w:top w:val="nil"/>
              <w:left w:val="nil"/>
              <w:bottom w:val="single" w:sz="4" w:space="0" w:color="auto"/>
              <w:right w:val="single" w:sz="4" w:space="0" w:color="auto"/>
            </w:tcBorders>
            <w:shd w:val="clear" w:color="auto" w:fill="auto"/>
            <w:noWrap/>
            <w:vAlign w:val="bottom"/>
            <w:hideMark/>
          </w:tcPr>
          <w:p w14:paraId="4B7B9C21"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4,61</w:t>
            </w:r>
          </w:p>
        </w:tc>
        <w:tc>
          <w:tcPr>
            <w:tcW w:w="1479" w:type="dxa"/>
            <w:tcBorders>
              <w:top w:val="nil"/>
              <w:left w:val="nil"/>
              <w:bottom w:val="single" w:sz="4" w:space="0" w:color="auto"/>
              <w:right w:val="single" w:sz="4" w:space="0" w:color="auto"/>
            </w:tcBorders>
            <w:shd w:val="clear" w:color="auto" w:fill="auto"/>
            <w:noWrap/>
            <w:vAlign w:val="bottom"/>
            <w:hideMark/>
          </w:tcPr>
          <w:p w14:paraId="60218490"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34,39</w:t>
            </w:r>
          </w:p>
        </w:tc>
        <w:tc>
          <w:tcPr>
            <w:tcW w:w="20" w:type="dxa"/>
            <w:vAlign w:val="center"/>
            <w:hideMark/>
          </w:tcPr>
          <w:p w14:paraId="00E77BB5" w14:textId="77777777" w:rsidR="00252E09" w:rsidRPr="00EB43F8" w:rsidRDefault="00252E09" w:rsidP="00E8485B">
            <w:pPr>
              <w:rPr>
                <w:sz w:val="11"/>
                <w:szCs w:val="11"/>
              </w:rPr>
            </w:pPr>
          </w:p>
        </w:tc>
      </w:tr>
      <w:tr w:rsidR="00252E09" w:rsidRPr="00EB43F8" w14:paraId="75CC7CCA" w14:textId="77777777" w:rsidTr="00E8485B">
        <w:trPr>
          <w:trHeight w:val="330"/>
          <w:jc w:val="center"/>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40DB7536"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6047" w:type="dxa"/>
            <w:tcBorders>
              <w:top w:val="nil"/>
              <w:left w:val="nil"/>
              <w:bottom w:val="single" w:sz="4" w:space="0" w:color="auto"/>
              <w:right w:val="single" w:sz="4" w:space="0" w:color="auto"/>
            </w:tcBorders>
            <w:shd w:val="clear" w:color="auto" w:fill="auto"/>
            <w:vAlign w:val="bottom"/>
            <w:hideMark/>
          </w:tcPr>
          <w:p w14:paraId="3E2C7EF8" w14:textId="77777777" w:rsidR="00252E09" w:rsidRPr="00EB43F8" w:rsidRDefault="00252E09" w:rsidP="00E8485B">
            <w:pPr>
              <w:rPr>
                <w:rFonts w:ascii="Bookman Old Style" w:hAnsi="Bookman Old Style" w:cs="Calibri"/>
                <w:b/>
                <w:bCs/>
                <w:sz w:val="11"/>
                <w:szCs w:val="11"/>
              </w:rPr>
            </w:pPr>
            <w:r w:rsidRPr="00EB43F8">
              <w:rPr>
                <w:rFonts w:ascii="Bookman Old Style" w:hAnsi="Bookman Old Style" w:cs="Calibri"/>
                <w:b/>
                <w:bCs/>
                <w:sz w:val="11"/>
                <w:szCs w:val="11"/>
              </w:rPr>
              <w:t> </w:t>
            </w:r>
          </w:p>
        </w:tc>
        <w:tc>
          <w:tcPr>
            <w:tcW w:w="1172" w:type="dxa"/>
            <w:tcBorders>
              <w:top w:val="nil"/>
              <w:left w:val="nil"/>
              <w:bottom w:val="single" w:sz="4" w:space="0" w:color="auto"/>
              <w:right w:val="single" w:sz="4" w:space="0" w:color="auto"/>
            </w:tcBorders>
            <w:shd w:val="clear" w:color="auto" w:fill="auto"/>
            <w:noWrap/>
            <w:vAlign w:val="bottom"/>
            <w:hideMark/>
          </w:tcPr>
          <w:p w14:paraId="4C0FCE94"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0" w:type="dxa"/>
            <w:tcBorders>
              <w:top w:val="nil"/>
              <w:left w:val="nil"/>
              <w:bottom w:val="single" w:sz="4" w:space="0" w:color="auto"/>
              <w:right w:val="single" w:sz="4" w:space="0" w:color="auto"/>
            </w:tcBorders>
            <w:shd w:val="clear" w:color="auto" w:fill="auto"/>
            <w:noWrap/>
            <w:vAlign w:val="bottom"/>
            <w:hideMark/>
          </w:tcPr>
          <w:p w14:paraId="1574DF7B"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0" w:type="dxa"/>
            <w:tcBorders>
              <w:top w:val="nil"/>
              <w:left w:val="nil"/>
              <w:bottom w:val="single" w:sz="4" w:space="0" w:color="auto"/>
              <w:right w:val="single" w:sz="4" w:space="0" w:color="auto"/>
            </w:tcBorders>
            <w:shd w:val="clear" w:color="auto" w:fill="auto"/>
            <w:noWrap/>
            <w:vAlign w:val="bottom"/>
            <w:hideMark/>
          </w:tcPr>
          <w:p w14:paraId="3FAE31BF"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18B751D8"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0,00</w:t>
            </w:r>
          </w:p>
        </w:tc>
        <w:tc>
          <w:tcPr>
            <w:tcW w:w="1361" w:type="dxa"/>
            <w:tcBorders>
              <w:top w:val="nil"/>
              <w:left w:val="nil"/>
              <w:bottom w:val="single" w:sz="4" w:space="0" w:color="auto"/>
              <w:right w:val="single" w:sz="4" w:space="0" w:color="auto"/>
            </w:tcBorders>
            <w:shd w:val="clear" w:color="auto" w:fill="auto"/>
            <w:noWrap/>
            <w:vAlign w:val="bottom"/>
            <w:hideMark/>
          </w:tcPr>
          <w:p w14:paraId="4BCB7CB2"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587B9F77"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19A17A2A"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62D8603E"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0" w:type="dxa"/>
            <w:tcBorders>
              <w:top w:val="nil"/>
              <w:left w:val="nil"/>
              <w:bottom w:val="single" w:sz="4" w:space="0" w:color="auto"/>
              <w:right w:val="single" w:sz="4" w:space="0" w:color="auto"/>
            </w:tcBorders>
            <w:shd w:val="clear" w:color="auto" w:fill="auto"/>
            <w:noWrap/>
            <w:vAlign w:val="bottom"/>
            <w:hideMark/>
          </w:tcPr>
          <w:p w14:paraId="21F11333"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387A5BDA"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4922893F"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4CF80190"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6160DCAF"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414" w:type="dxa"/>
            <w:tcBorders>
              <w:top w:val="nil"/>
              <w:left w:val="nil"/>
              <w:bottom w:val="single" w:sz="4" w:space="0" w:color="auto"/>
              <w:right w:val="single" w:sz="4" w:space="0" w:color="auto"/>
            </w:tcBorders>
            <w:shd w:val="clear" w:color="auto" w:fill="auto"/>
            <w:noWrap/>
            <w:vAlign w:val="bottom"/>
            <w:hideMark/>
          </w:tcPr>
          <w:p w14:paraId="5BFF0A94"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407" w:type="dxa"/>
            <w:tcBorders>
              <w:top w:val="nil"/>
              <w:left w:val="nil"/>
              <w:bottom w:val="single" w:sz="4" w:space="0" w:color="auto"/>
              <w:right w:val="single" w:sz="4" w:space="0" w:color="auto"/>
            </w:tcBorders>
            <w:shd w:val="clear" w:color="auto" w:fill="auto"/>
            <w:noWrap/>
            <w:vAlign w:val="bottom"/>
            <w:hideMark/>
          </w:tcPr>
          <w:p w14:paraId="6245A3E9"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437" w:type="dxa"/>
            <w:tcBorders>
              <w:top w:val="nil"/>
              <w:left w:val="nil"/>
              <w:bottom w:val="single" w:sz="4" w:space="0" w:color="auto"/>
              <w:right w:val="single" w:sz="4" w:space="0" w:color="auto"/>
            </w:tcBorders>
            <w:shd w:val="clear" w:color="auto" w:fill="auto"/>
            <w:noWrap/>
            <w:vAlign w:val="bottom"/>
            <w:hideMark/>
          </w:tcPr>
          <w:p w14:paraId="24ADFAD0"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7" w:type="dxa"/>
            <w:tcBorders>
              <w:top w:val="nil"/>
              <w:left w:val="nil"/>
              <w:bottom w:val="single" w:sz="4" w:space="0" w:color="auto"/>
              <w:right w:val="single" w:sz="4" w:space="0" w:color="auto"/>
            </w:tcBorders>
            <w:shd w:val="clear" w:color="auto" w:fill="auto"/>
            <w:noWrap/>
            <w:vAlign w:val="bottom"/>
            <w:hideMark/>
          </w:tcPr>
          <w:p w14:paraId="417BB6E2"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624" w:type="dxa"/>
            <w:tcBorders>
              <w:top w:val="nil"/>
              <w:left w:val="nil"/>
              <w:bottom w:val="single" w:sz="4" w:space="0" w:color="auto"/>
              <w:right w:val="single" w:sz="4" w:space="0" w:color="auto"/>
            </w:tcBorders>
            <w:shd w:val="clear" w:color="auto" w:fill="auto"/>
            <w:noWrap/>
            <w:vAlign w:val="bottom"/>
            <w:hideMark/>
          </w:tcPr>
          <w:p w14:paraId="4223D438"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479" w:type="dxa"/>
            <w:tcBorders>
              <w:top w:val="nil"/>
              <w:left w:val="nil"/>
              <w:bottom w:val="single" w:sz="4" w:space="0" w:color="auto"/>
              <w:right w:val="single" w:sz="4" w:space="0" w:color="auto"/>
            </w:tcBorders>
            <w:shd w:val="clear" w:color="auto" w:fill="auto"/>
            <w:noWrap/>
            <w:vAlign w:val="bottom"/>
            <w:hideMark/>
          </w:tcPr>
          <w:p w14:paraId="73913332"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20" w:type="dxa"/>
            <w:vAlign w:val="center"/>
            <w:hideMark/>
          </w:tcPr>
          <w:p w14:paraId="2465F09D" w14:textId="77777777" w:rsidR="00252E09" w:rsidRPr="00EB43F8" w:rsidRDefault="00252E09" w:rsidP="00E8485B">
            <w:pPr>
              <w:rPr>
                <w:sz w:val="11"/>
                <w:szCs w:val="11"/>
              </w:rPr>
            </w:pPr>
          </w:p>
        </w:tc>
      </w:tr>
      <w:tr w:rsidR="00252E09" w:rsidRPr="00EB43F8" w14:paraId="6936A5EA" w14:textId="77777777" w:rsidTr="00E8485B">
        <w:trPr>
          <w:trHeight w:val="795"/>
          <w:jc w:val="center"/>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40DC55B5"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6047" w:type="dxa"/>
            <w:tcBorders>
              <w:top w:val="nil"/>
              <w:left w:val="nil"/>
              <w:bottom w:val="single" w:sz="4" w:space="0" w:color="auto"/>
              <w:right w:val="single" w:sz="4" w:space="0" w:color="auto"/>
            </w:tcBorders>
            <w:shd w:val="clear" w:color="auto" w:fill="auto"/>
            <w:vAlign w:val="bottom"/>
            <w:hideMark/>
          </w:tcPr>
          <w:p w14:paraId="5FD0D233" w14:textId="77777777" w:rsidR="00252E09" w:rsidRPr="00EB43F8" w:rsidRDefault="00252E09" w:rsidP="00E8485B">
            <w:pPr>
              <w:rPr>
                <w:rFonts w:ascii="Bookman Old Style" w:hAnsi="Bookman Old Style" w:cs="Calibri"/>
                <w:b/>
                <w:bCs/>
                <w:sz w:val="11"/>
                <w:szCs w:val="11"/>
              </w:rPr>
            </w:pPr>
            <w:r w:rsidRPr="00EB43F8">
              <w:rPr>
                <w:rFonts w:ascii="Bookman Old Style" w:hAnsi="Bookman Old Style" w:cs="Calibri"/>
                <w:b/>
                <w:bCs/>
                <w:sz w:val="11"/>
                <w:szCs w:val="11"/>
              </w:rPr>
              <w:t>Необходимая валовая выручка, относимая на производство теплоносителя</w:t>
            </w:r>
          </w:p>
        </w:tc>
        <w:tc>
          <w:tcPr>
            <w:tcW w:w="1172" w:type="dxa"/>
            <w:tcBorders>
              <w:top w:val="nil"/>
              <w:left w:val="nil"/>
              <w:bottom w:val="single" w:sz="4" w:space="0" w:color="auto"/>
              <w:right w:val="single" w:sz="4" w:space="0" w:color="auto"/>
            </w:tcBorders>
            <w:shd w:val="clear" w:color="auto" w:fill="auto"/>
            <w:noWrap/>
            <w:vAlign w:val="bottom"/>
            <w:hideMark/>
          </w:tcPr>
          <w:p w14:paraId="691CD95F"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тыс. руб.</w:t>
            </w:r>
          </w:p>
        </w:tc>
        <w:tc>
          <w:tcPr>
            <w:tcW w:w="1200" w:type="dxa"/>
            <w:tcBorders>
              <w:top w:val="nil"/>
              <w:left w:val="nil"/>
              <w:bottom w:val="single" w:sz="4" w:space="0" w:color="auto"/>
              <w:right w:val="single" w:sz="4" w:space="0" w:color="auto"/>
            </w:tcBorders>
            <w:shd w:val="clear" w:color="auto" w:fill="auto"/>
            <w:noWrap/>
            <w:vAlign w:val="bottom"/>
            <w:hideMark/>
          </w:tcPr>
          <w:p w14:paraId="12CC1277"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684,01</w:t>
            </w:r>
          </w:p>
        </w:tc>
        <w:tc>
          <w:tcPr>
            <w:tcW w:w="1200" w:type="dxa"/>
            <w:tcBorders>
              <w:top w:val="nil"/>
              <w:left w:val="nil"/>
              <w:bottom w:val="single" w:sz="4" w:space="0" w:color="auto"/>
              <w:right w:val="single" w:sz="4" w:space="0" w:color="auto"/>
            </w:tcBorders>
            <w:shd w:val="clear" w:color="auto" w:fill="auto"/>
            <w:noWrap/>
            <w:vAlign w:val="bottom"/>
            <w:hideMark/>
          </w:tcPr>
          <w:p w14:paraId="39ED29DC"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186,82</w:t>
            </w:r>
          </w:p>
        </w:tc>
        <w:tc>
          <w:tcPr>
            <w:tcW w:w="1201" w:type="dxa"/>
            <w:tcBorders>
              <w:top w:val="nil"/>
              <w:left w:val="nil"/>
              <w:bottom w:val="single" w:sz="4" w:space="0" w:color="auto"/>
              <w:right w:val="single" w:sz="4" w:space="0" w:color="auto"/>
            </w:tcBorders>
            <w:shd w:val="clear" w:color="auto" w:fill="auto"/>
            <w:noWrap/>
            <w:vAlign w:val="bottom"/>
            <w:hideMark/>
          </w:tcPr>
          <w:p w14:paraId="5A6BB376"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870,83</w:t>
            </w:r>
          </w:p>
        </w:tc>
        <w:tc>
          <w:tcPr>
            <w:tcW w:w="1361" w:type="dxa"/>
            <w:tcBorders>
              <w:top w:val="nil"/>
              <w:left w:val="nil"/>
              <w:bottom w:val="single" w:sz="4" w:space="0" w:color="auto"/>
              <w:right w:val="single" w:sz="4" w:space="0" w:color="auto"/>
            </w:tcBorders>
            <w:shd w:val="clear" w:color="auto" w:fill="auto"/>
            <w:noWrap/>
            <w:vAlign w:val="bottom"/>
            <w:hideMark/>
          </w:tcPr>
          <w:p w14:paraId="70D0AE33"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583,55</w:t>
            </w:r>
          </w:p>
        </w:tc>
        <w:tc>
          <w:tcPr>
            <w:tcW w:w="1361" w:type="dxa"/>
            <w:tcBorders>
              <w:top w:val="nil"/>
              <w:left w:val="nil"/>
              <w:bottom w:val="single" w:sz="4" w:space="0" w:color="auto"/>
              <w:right w:val="single" w:sz="4" w:space="0" w:color="auto"/>
            </w:tcBorders>
            <w:shd w:val="clear" w:color="auto" w:fill="auto"/>
            <w:noWrap/>
            <w:vAlign w:val="bottom"/>
            <w:hideMark/>
          </w:tcPr>
          <w:p w14:paraId="10B7CFCB"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157,59</w:t>
            </w:r>
          </w:p>
        </w:tc>
        <w:tc>
          <w:tcPr>
            <w:tcW w:w="1361" w:type="dxa"/>
            <w:tcBorders>
              <w:top w:val="nil"/>
              <w:left w:val="nil"/>
              <w:bottom w:val="single" w:sz="4" w:space="0" w:color="auto"/>
              <w:right w:val="single" w:sz="4" w:space="0" w:color="auto"/>
            </w:tcBorders>
            <w:shd w:val="clear" w:color="auto" w:fill="auto"/>
            <w:noWrap/>
            <w:vAlign w:val="bottom"/>
            <w:hideMark/>
          </w:tcPr>
          <w:p w14:paraId="76AB5C8F"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741,14</w:t>
            </w:r>
          </w:p>
        </w:tc>
        <w:tc>
          <w:tcPr>
            <w:tcW w:w="1201" w:type="dxa"/>
            <w:tcBorders>
              <w:top w:val="nil"/>
              <w:left w:val="nil"/>
              <w:bottom w:val="single" w:sz="4" w:space="0" w:color="auto"/>
              <w:right w:val="single" w:sz="4" w:space="0" w:color="auto"/>
            </w:tcBorders>
            <w:shd w:val="clear" w:color="auto" w:fill="auto"/>
            <w:noWrap/>
            <w:vAlign w:val="bottom"/>
            <w:hideMark/>
          </w:tcPr>
          <w:p w14:paraId="270AD489"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575,17</w:t>
            </w:r>
          </w:p>
        </w:tc>
        <w:tc>
          <w:tcPr>
            <w:tcW w:w="1200" w:type="dxa"/>
            <w:tcBorders>
              <w:top w:val="nil"/>
              <w:left w:val="nil"/>
              <w:bottom w:val="single" w:sz="4" w:space="0" w:color="auto"/>
              <w:right w:val="single" w:sz="4" w:space="0" w:color="auto"/>
            </w:tcBorders>
            <w:shd w:val="clear" w:color="auto" w:fill="auto"/>
            <w:noWrap/>
            <w:vAlign w:val="bottom"/>
            <w:hideMark/>
          </w:tcPr>
          <w:p w14:paraId="6588458A"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177,58</w:t>
            </w:r>
          </w:p>
        </w:tc>
        <w:tc>
          <w:tcPr>
            <w:tcW w:w="1201" w:type="dxa"/>
            <w:tcBorders>
              <w:top w:val="nil"/>
              <w:left w:val="nil"/>
              <w:bottom w:val="single" w:sz="4" w:space="0" w:color="auto"/>
              <w:right w:val="single" w:sz="4" w:space="0" w:color="auto"/>
            </w:tcBorders>
            <w:shd w:val="clear" w:color="auto" w:fill="auto"/>
            <w:noWrap/>
            <w:vAlign w:val="bottom"/>
            <w:hideMark/>
          </w:tcPr>
          <w:p w14:paraId="37E09AB2"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752,75</w:t>
            </w:r>
          </w:p>
        </w:tc>
        <w:tc>
          <w:tcPr>
            <w:tcW w:w="1307" w:type="dxa"/>
            <w:tcBorders>
              <w:top w:val="nil"/>
              <w:left w:val="nil"/>
              <w:bottom w:val="single" w:sz="4" w:space="0" w:color="auto"/>
              <w:right w:val="single" w:sz="4" w:space="0" w:color="auto"/>
            </w:tcBorders>
            <w:shd w:val="clear" w:color="auto" w:fill="auto"/>
            <w:noWrap/>
            <w:vAlign w:val="bottom"/>
            <w:hideMark/>
          </w:tcPr>
          <w:p w14:paraId="3E9B7728"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466,55</w:t>
            </w:r>
          </w:p>
        </w:tc>
        <w:tc>
          <w:tcPr>
            <w:tcW w:w="1307" w:type="dxa"/>
            <w:tcBorders>
              <w:top w:val="nil"/>
              <w:left w:val="nil"/>
              <w:bottom w:val="single" w:sz="4" w:space="0" w:color="auto"/>
              <w:right w:val="single" w:sz="4" w:space="0" w:color="auto"/>
            </w:tcBorders>
            <w:shd w:val="clear" w:color="auto" w:fill="auto"/>
            <w:noWrap/>
            <w:vAlign w:val="bottom"/>
            <w:hideMark/>
          </w:tcPr>
          <w:p w14:paraId="6D3700DC"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50,85</w:t>
            </w:r>
          </w:p>
        </w:tc>
        <w:tc>
          <w:tcPr>
            <w:tcW w:w="1307" w:type="dxa"/>
            <w:tcBorders>
              <w:top w:val="nil"/>
              <w:left w:val="nil"/>
              <w:bottom w:val="single" w:sz="4" w:space="0" w:color="auto"/>
              <w:right w:val="single" w:sz="4" w:space="0" w:color="auto"/>
            </w:tcBorders>
            <w:shd w:val="clear" w:color="auto" w:fill="auto"/>
            <w:noWrap/>
            <w:vAlign w:val="bottom"/>
            <w:hideMark/>
          </w:tcPr>
          <w:p w14:paraId="7228F520"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517,40</w:t>
            </w:r>
          </w:p>
        </w:tc>
        <w:tc>
          <w:tcPr>
            <w:tcW w:w="1414" w:type="dxa"/>
            <w:tcBorders>
              <w:top w:val="nil"/>
              <w:left w:val="nil"/>
              <w:bottom w:val="single" w:sz="4" w:space="0" w:color="auto"/>
              <w:right w:val="single" w:sz="4" w:space="0" w:color="auto"/>
            </w:tcBorders>
            <w:shd w:val="clear" w:color="auto" w:fill="auto"/>
            <w:noWrap/>
            <w:vAlign w:val="bottom"/>
            <w:hideMark/>
          </w:tcPr>
          <w:p w14:paraId="2850BA8C"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0,00</w:t>
            </w:r>
          </w:p>
        </w:tc>
        <w:tc>
          <w:tcPr>
            <w:tcW w:w="1407" w:type="dxa"/>
            <w:tcBorders>
              <w:top w:val="nil"/>
              <w:left w:val="nil"/>
              <w:bottom w:val="single" w:sz="4" w:space="0" w:color="auto"/>
              <w:right w:val="single" w:sz="4" w:space="0" w:color="auto"/>
            </w:tcBorders>
            <w:shd w:val="clear" w:color="auto" w:fill="auto"/>
            <w:noWrap/>
            <w:vAlign w:val="bottom"/>
            <w:hideMark/>
          </w:tcPr>
          <w:p w14:paraId="3C115252"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61,46</w:t>
            </w:r>
          </w:p>
        </w:tc>
        <w:tc>
          <w:tcPr>
            <w:tcW w:w="1437" w:type="dxa"/>
            <w:tcBorders>
              <w:top w:val="nil"/>
              <w:left w:val="nil"/>
              <w:bottom w:val="single" w:sz="4" w:space="0" w:color="auto"/>
              <w:right w:val="single" w:sz="4" w:space="0" w:color="auto"/>
            </w:tcBorders>
            <w:shd w:val="clear" w:color="auto" w:fill="auto"/>
            <w:noWrap/>
            <w:vAlign w:val="bottom"/>
            <w:hideMark/>
          </w:tcPr>
          <w:p w14:paraId="7F8FD5DF"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830,96</w:t>
            </w:r>
          </w:p>
        </w:tc>
        <w:tc>
          <w:tcPr>
            <w:tcW w:w="1207" w:type="dxa"/>
            <w:tcBorders>
              <w:top w:val="nil"/>
              <w:left w:val="nil"/>
              <w:bottom w:val="single" w:sz="4" w:space="0" w:color="auto"/>
              <w:right w:val="single" w:sz="4" w:space="0" w:color="auto"/>
            </w:tcBorders>
            <w:shd w:val="clear" w:color="auto" w:fill="auto"/>
            <w:noWrap/>
            <w:vAlign w:val="bottom"/>
            <w:hideMark/>
          </w:tcPr>
          <w:p w14:paraId="4C0CD428"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688,14</w:t>
            </w:r>
          </w:p>
        </w:tc>
        <w:tc>
          <w:tcPr>
            <w:tcW w:w="1624" w:type="dxa"/>
            <w:tcBorders>
              <w:top w:val="nil"/>
              <w:left w:val="nil"/>
              <w:bottom w:val="single" w:sz="4" w:space="0" w:color="auto"/>
              <w:right w:val="single" w:sz="4" w:space="0" w:color="auto"/>
            </w:tcBorders>
            <w:shd w:val="clear" w:color="auto" w:fill="auto"/>
            <w:noWrap/>
            <w:vAlign w:val="bottom"/>
            <w:hideMark/>
          </w:tcPr>
          <w:p w14:paraId="2333DE05"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142,82</w:t>
            </w:r>
          </w:p>
        </w:tc>
        <w:tc>
          <w:tcPr>
            <w:tcW w:w="1479" w:type="dxa"/>
            <w:tcBorders>
              <w:top w:val="nil"/>
              <w:left w:val="nil"/>
              <w:bottom w:val="single" w:sz="4" w:space="0" w:color="auto"/>
              <w:right w:val="single" w:sz="4" w:space="0" w:color="auto"/>
            </w:tcBorders>
            <w:shd w:val="clear" w:color="auto" w:fill="auto"/>
            <w:noWrap/>
            <w:vAlign w:val="bottom"/>
            <w:hideMark/>
          </w:tcPr>
          <w:p w14:paraId="17D93757"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830,96</w:t>
            </w:r>
          </w:p>
        </w:tc>
        <w:tc>
          <w:tcPr>
            <w:tcW w:w="20" w:type="dxa"/>
            <w:vAlign w:val="center"/>
            <w:hideMark/>
          </w:tcPr>
          <w:p w14:paraId="032CD010" w14:textId="77777777" w:rsidR="00252E09" w:rsidRPr="00EB43F8" w:rsidRDefault="00252E09" w:rsidP="00E8485B">
            <w:pPr>
              <w:rPr>
                <w:sz w:val="11"/>
                <w:szCs w:val="11"/>
              </w:rPr>
            </w:pPr>
          </w:p>
        </w:tc>
      </w:tr>
      <w:tr w:rsidR="00252E09" w:rsidRPr="00EB43F8" w14:paraId="03BA0660" w14:textId="77777777" w:rsidTr="00E8485B">
        <w:trPr>
          <w:trHeight w:val="540"/>
          <w:jc w:val="center"/>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7087F360"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6047" w:type="dxa"/>
            <w:tcBorders>
              <w:top w:val="nil"/>
              <w:left w:val="nil"/>
              <w:bottom w:val="single" w:sz="4" w:space="0" w:color="auto"/>
              <w:right w:val="single" w:sz="4" w:space="0" w:color="auto"/>
            </w:tcBorders>
            <w:shd w:val="clear" w:color="auto" w:fill="auto"/>
            <w:vAlign w:val="bottom"/>
            <w:hideMark/>
          </w:tcPr>
          <w:p w14:paraId="2A9093E6" w14:textId="77777777" w:rsidR="00252E09" w:rsidRPr="00EB43F8" w:rsidRDefault="00252E09" w:rsidP="00E8485B">
            <w:pPr>
              <w:rPr>
                <w:rFonts w:ascii="Bookman Old Style" w:hAnsi="Bookman Old Style" w:cs="Calibri"/>
                <w:b/>
                <w:bCs/>
                <w:sz w:val="11"/>
                <w:szCs w:val="11"/>
              </w:rPr>
            </w:pPr>
            <w:r w:rsidRPr="00EB43F8">
              <w:rPr>
                <w:rFonts w:ascii="Bookman Old Style" w:hAnsi="Bookman Old Style" w:cs="Calibri"/>
                <w:b/>
                <w:bCs/>
                <w:sz w:val="11"/>
                <w:szCs w:val="11"/>
              </w:rPr>
              <w:t>в том числе Необходимая валовая выручка на потребит рынок</w:t>
            </w:r>
          </w:p>
        </w:tc>
        <w:tc>
          <w:tcPr>
            <w:tcW w:w="1172" w:type="dxa"/>
            <w:tcBorders>
              <w:top w:val="nil"/>
              <w:left w:val="nil"/>
              <w:bottom w:val="single" w:sz="4" w:space="0" w:color="auto"/>
              <w:right w:val="single" w:sz="4" w:space="0" w:color="auto"/>
            </w:tcBorders>
            <w:shd w:val="clear" w:color="auto" w:fill="auto"/>
            <w:noWrap/>
            <w:vAlign w:val="bottom"/>
            <w:hideMark/>
          </w:tcPr>
          <w:p w14:paraId="0786B94C"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0" w:type="dxa"/>
            <w:tcBorders>
              <w:top w:val="nil"/>
              <w:left w:val="nil"/>
              <w:bottom w:val="single" w:sz="4" w:space="0" w:color="auto"/>
              <w:right w:val="single" w:sz="4" w:space="0" w:color="auto"/>
            </w:tcBorders>
            <w:shd w:val="clear" w:color="auto" w:fill="auto"/>
            <w:noWrap/>
            <w:vAlign w:val="bottom"/>
            <w:hideMark/>
          </w:tcPr>
          <w:p w14:paraId="567F4ACF"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499,06</w:t>
            </w:r>
          </w:p>
        </w:tc>
        <w:tc>
          <w:tcPr>
            <w:tcW w:w="1200" w:type="dxa"/>
            <w:tcBorders>
              <w:top w:val="nil"/>
              <w:left w:val="nil"/>
              <w:bottom w:val="single" w:sz="4" w:space="0" w:color="auto"/>
              <w:right w:val="single" w:sz="4" w:space="0" w:color="auto"/>
            </w:tcBorders>
            <w:shd w:val="clear" w:color="auto" w:fill="auto"/>
            <w:noWrap/>
            <w:vAlign w:val="bottom"/>
            <w:hideMark/>
          </w:tcPr>
          <w:p w14:paraId="6C65DBDC"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148,14</w:t>
            </w:r>
          </w:p>
        </w:tc>
        <w:tc>
          <w:tcPr>
            <w:tcW w:w="1201" w:type="dxa"/>
            <w:tcBorders>
              <w:top w:val="nil"/>
              <w:left w:val="nil"/>
              <w:bottom w:val="single" w:sz="4" w:space="0" w:color="auto"/>
              <w:right w:val="single" w:sz="4" w:space="0" w:color="auto"/>
            </w:tcBorders>
            <w:shd w:val="clear" w:color="auto" w:fill="auto"/>
            <w:noWrap/>
            <w:vAlign w:val="bottom"/>
            <w:hideMark/>
          </w:tcPr>
          <w:p w14:paraId="1AB08002"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643,91</w:t>
            </w:r>
          </w:p>
        </w:tc>
        <w:tc>
          <w:tcPr>
            <w:tcW w:w="1361" w:type="dxa"/>
            <w:tcBorders>
              <w:top w:val="nil"/>
              <w:left w:val="nil"/>
              <w:bottom w:val="single" w:sz="4" w:space="0" w:color="auto"/>
              <w:right w:val="single" w:sz="4" w:space="0" w:color="auto"/>
            </w:tcBorders>
            <w:shd w:val="clear" w:color="auto" w:fill="auto"/>
            <w:noWrap/>
            <w:vAlign w:val="bottom"/>
            <w:hideMark/>
          </w:tcPr>
          <w:p w14:paraId="002B9496"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287,62</w:t>
            </w:r>
          </w:p>
        </w:tc>
        <w:tc>
          <w:tcPr>
            <w:tcW w:w="1361" w:type="dxa"/>
            <w:tcBorders>
              <w:top w:val="nil"/>
              <w:left w:val="nil"/>
              <w:bottom w:val="single" w:sz="4" w:space="0" w:color="auto"/>
              <w:right w:val="single" w:sz="4" w:space="0" w:color="auto"/>
            </w:tcBorders>
            <w:shd w:val="clear" w:color="auto" w:fill="auto"/>
            <w:noWrap/>
            <w:vAlign w:val="bottom"/>
            <w:hideMark/>
          </w:tcPr>
          <w:p w14:paraId="22EFF963"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72,71</w:t>
            </w:r>
          </w:p>
        </w:tc>
        <w:tc>
          <w:tcPr>
            <w:tcW w:w="1361" w:type="dxa"/>
            <w:tcBorders>
              <w:top w:val="nil"/>
              <w:left w:val="nil"/>
              <w:bottom w:val="single" w:sz="4" w:space="0" w:color="auto"/>
              <w:right w:val="single" w:sz="4" w:space="0" w:color="auto"/>
            </w:tcBorders>
            <w:shd w:val="clear" w:color="auto" w:fill="auto"/>
            <w:noWrap/>
            <w:vAlign w:val="bottom"/>
            <w:hideMark/>
          </w:tcPr>
          <w:p w14:paraId="6B3F1BF6"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361,68</w:t>
            </w:r>
          </w:p>
        </w:tc>
        <w:tc>
          <w:tcPr>
            <w:tcW w:w="1201" w:type="dxa"/>
            <w:tcBorders>
              <w:top w:val="nil"/>
              <w:left w:val="nil"/>
              <w:bottom w:val="single" w:sz="4" w:space="0" w:color="auto"/>
              <w:right w:val="single" w:sz="4" w:space="0" w:color="auto"/>
            </w:tcBorders>
            <w:shd w:val="clear" w:color="auto" w:fill="auto"/>
            <w:noWrap/>
            <w:vAlign w:val="bottom"/>
            <w:hideMark/>
          </w:tcPr>
          <w:p w14:paraId="6F20A227"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286,67</w:t>
            </w:r>
          </w:p>
        </w:tc>
        <w:tc>
          <w:tcPr>
            <w:tcW w:w="1200" w:type="dxa"/>
            <w:tcBorders>
              <w:top w:val="nil"/>
              <w:left w:val="nil"/>
              <w:bottom w:val="single" w:sz="4" w:space="0" w:color="auto"/>
              <w:right w:val="single" w:sz="4" w:space="0" w:color="auto"/>
            </w:tcBorders>
            <w:shd w:val="clear" w:color="auto" w:fill="auto"/>
            <w:noWrap/>
            <w:vAlign w:val="bottom"/>
            <w:hideMark/>
          </w:tcPr>
          <w:p w14:paraId="51F9A0B0"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74,12</w:t>
            </w:r>
          </w:p>
        </w:tc>
        <w:tc>
          <w:tcPr>
            <w:tcW w:w="1201" w:type="dxa"/>
            <w:tcBorders>
              <w:top w:val="nil"/>
              <w:left w:val="nil"/>
              <w:bottom w:val="single" w:sz="4" w:space="0" w:color="auto"/>
              <w:right w:val="single" w:sz="4" w:space="0" w:color="auto"/>
            </w:tcBorders>
            <w:shd w:val="clear" w:color="auto" w:fill="auto"/>
            <w:noWrap/>
            <w:vAlign w:val="bottom"/>
            <w:hideMark/>
          </w:tcPr>
          <w:p w14:paraId="709656C7"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364,81</w:t>
            </w:r>
          </w:p>
        </w:tc>
        <w:tc>
          <w:tcPr>
            <w:tcW w:w="1307" w:type="dxa"/>
            <w:tcBorders>
              <w:top w:val="nil"/>
              <w:left w:val="nil"/>
              <w:bottom w:val="single" w:sz="4" w:space="0" w:color="auto"/>
              <w:right w:val="single" w:sz="4" w:space="0" w:color="auto"/>
            </w:tcBorders>
            <w:shd w:val="clear" w:color="auto" w:fill="auto"/>
            <w:noWrap/>
            <w:vAlign w:val="bottom"/>
            <w:hideMark/>
          </w:tcPr>
          <w:p w14:paraId="528BFE23"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265,80</w:t>
            </w:r>
          </w:p>
        </w:tc>
        <w:tc>
          <w:tcPr>
            <w:tcW w:w="1307" w:type="dxa"/>
            <w:tcBorders>
              <w:top w:val="nil"/>
              <w:left w:val="nil"/>
              <w:bottom w:val="single" w:sz="4" w:space="0" w:color="auto"/>
              <w:right w:val="single" w:sz="4" w:space="0" w:color="auto"/>
            </w:tcBorders>
            <w:shd w:val="clear" w:color="auto" w:fill="auto"/>
            <w:noWrap/>
            <w:vAlign w:val="bottom"/>
            <w:hideMark/>
          </w:tcPr>
          <w:p w14:paraId="5FA169A4"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11,28</w:t>
            </w:r>
          </w:p>
        </w:tc>
        <w:tc>
          <w:tcPr>
            <w:tcW w:w="1307" w:type="dxa"/>
            <w:tcBorders>
              <w:top w:val="nil"/>
              <w:left w:val="nil"/>
              <w:bottom w:val="single" w:sz="4" w:space="0" w:color="auto"/>
              <w:right w:val="single" w:sz="4" w:space="0" w:color="auto"/>
            </w:tcBorders>
            <w:shd w:val="clear" w:color="auto" w:fill="auto"/>
            <w:noWrap/>
            <w:vAlign w:val="bottom"/>
            <w:hideMark/>
          </w:tcPr>
          <w:p w14:paraId="4E5EAC1E"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282,72</w:t>
            </w:r>
          </w:p>
        </w:tc>
        <w:tc>
          <w:tcPr>
            <w:tcW w:w="1414" w:type="dxa"/>
            <w:tcBorders>
              <w:top w:val="nil"/>
              <w:left w:val="nil"/>
              <w:bottom w:val="single" w:sz="4" w:space="0" w:color="auto"/>
              <w:right w:val="single" w:sz="4" w:space="0" w:color="auto"/>
            </w:tcBorders>
            <w:shd w:val="clear" w:color="auto" w:fill="auto"/>
            <w:noWrap/>
            <w:vAlign w:val="bottom"/>
            <w:hideMark/>
          </w:tcPr>
          <w:p w14:paraId="20FDD830"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0,00</w:t>
            </w:r>
          </w:p>
        </w:tc>
        <w:tc>
          <w:tcPr>
            <w:tcW w:w="1407" w:type="dxa"/>
            <w:tcBorders>
              <w:top w:val="nil"/>
              <w:left w:val="nil"/>
              <w:bottom w:val="single" w:sz="4" w:space="0" w:color="auto"/>
              <w:right w:val="single" w:sz="4" w:space="0" w:color="auto"/>
            </w:tcBorders>
            <w:shd w:val="clear" w:color="auto" w:fill="auto"/>
            <w:noWrap/>
            <w:vAlign w:val="bottom"/>
            <w:hideMark/>
          </w:tcPr>
          <w:p w14:paraId="455B6262"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40,88</w:t>
            </w:r>
          </w:p>
        </w:tc>
        <w:tc>
          <w:tcPr>
            <w:tcW w:w="1437" w:type="dxa"/>
            <w:tcBorders>
              <w:top w:val="nil"/>
              <w:left w:val="nil"/>
              <w:bottom w:val="single" w:sz="4" w:space="0" w:color="auto"/>
              <w:right w:val="single" w:sz="4" w:space="0" w:color="auto"/>
            </w:tcBorders>
            <w:shd w:val="clear" w:color="auto" w:fill="auto"/>
            <w:noWrap/>
            <w:vAlign w:val="bottom"/>
            <w:hideMark/>
          </w:tcPr>
          <w:p w14:paraId="5DDA253D"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505,98</w:t>
            </w:r>
          </w:p>
        </w:tc>
        <w:tc>
          <w:tcPr>
            <w:tcW w:w="1207" w:type="dxa"/>
            <w:tcBorders>
              <w:top w:val="nil"/>
              <w:left w:val="nil"/>
              <w:bottom w:val="single" w:sz="4" w:space="0" w:color="auto"/>
              <w:right w:val="single" w:sz="4" w:space="0" w:color="auto"/>
            </w:tcBorders>
            <w:shd w:val="clear" w:color="auto" w:fill="auto"/>
            <w:noWrap/>
            <w:vAlign w:val="bottom"/>
            <w:hideMark/>
          </w:tcPr>
          <w:p w14:paraId="14D3749F"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413,03</w:t>
            </w:r>
          </w:p>
        </w:tc>
        <w:tc>
          <w:tcPr>
            <w:tcW w:w="1624" w:type="dxa"/>
            <w:tcBorders>
              <w:top w:val="nil"/>
              <w:left w:val="nil"/>
              <w:bottom w:val="single" w:sz="4" w:space="0" w:color="auto"/>
              <w:right w:val="single" w:sz="4" w:space="0" w:color="auto"/>
            </w:tcBorders>
            <w:shd w:val="clear" w:color="auto" w:fill="auto"/>
            <w:noWrap/>
            <w:vAlign w:val="bottom"/>
            <w:hideMark/>
          </w:tcPr>
          <w:p w14:paraId="0F2DBAFA"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94,99</w:t>
            </w:r>
          </w:p>
        </w:tc>
        <w:tc>
          <w:tcPr>
            <w:tcW w:w="1479" w:type="dxa"/>
            <w:tcBorders>
              <w:top w:val="nil"/>
              <w:left w:val="nil"/>
              <w:bottom w:val="single" w:sz="4" w:space="0" w:color="auto"/>
              <w:right w:val="single" w:sz="4" w:space="0" w:color="auto"/>
            </w:tcBorders>
            <w:shd w:val="clear" w:color="auto" w:fill="auto"/>
            <w:noWrap/>
            <w:vAlign w:val="bottom"/>
            <w:hideMark/>
          </w:tcPr>
          <w:p w14:paraId="686AB9AC"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505,98</w:t>
            </w:r>
          </w:p>
        </w:tc>
        <w:tc>
          <w:tcPr>
            <w:tcW w:w="20" w:type="dxa"/>
            <w:vAlign w:val="center"/>
            <w:hideMark/>
          </w:tcPr>
          <w:p w14:paraId="6161E5CE" w14:textId="77777777" w:rsidR="00252E09" w:rsidRPr="00EB43F8" w:rsidRDefault="00252E09" w:rsidP="00E8485B">
            <w:pPr>
              <w:rPr>
                <w:sz w:val="11"/>
                <w:szCs w:val="11"/>
              </w:rPr>
            </w:pPr>
          </w:p>
        </w:tc>
      </w:tr>
      <w:tr w:rsidR="00252E09" w:rsidRPr="00EB43F8" w14:paraId="2C7B6C2C" w14:textId="77777777" w:rsidTr="00E8485B">
        <w:trPr>
          <w:trHeight w:val="1305"/>
          <w:jc w:val="center"/>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129351FE"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lastRenderedPageBreak/>
              <w:t> </w:t>
            </w:r>
          </w:p>
        </w:tc>
        <w:tc>
          <w:tcPr>
            <w:tcW w:w="6047" w:type="dxa"/>
            <w:tcBorders>
              <w:top w:val="nil"/>
              <w:left w:val="nil"/>
              <w:bottom w:val="single" w:sz="4" w:space="0" w:color="auto"/>
              <w:right w:val="single" w:sz="4" w:space="0" w:color="auto"/>
            </w:tcBorders>
            <w:shd w:val="clear" w:color="auto" w:fill="auto"/>
            <w:vAlign w:val="bottom"/>
            <w:hideMark/>
          </w:tcPr>
          <w:p w14:paraId="38BD2AD5" w14:textId="77777777" w:rsidR="00252E09" w:rsidRPr="00EB43F8" w:rsidRDefault="00252E09" w:rsidP="00E8485B">
            <w:pPr>
              <w:rPr>
                <w:rFonts w:ascii="Bookman Old Style" w:hAnsi="Bookman Old Style" w:cs="Calibri"/>
                <w:b/>
                <w:bCs/>
                <w:sz w:val="11"/>
                <w:szCs w:val="11"/>
              </w:rPr>
            </w:pPr>
            <w:r w:rsidRPr="00EB43F8">
              <w:rPr>
                <w:rFonts w:ascii="Bookman Old Style" w:hAnsi="Bookman Old Style" w:cs="Calibri"/>
                <w:b/>
                <w:bCs/>
                <w:sz w:val="11"/>
                <w:szCs w:val="11"/>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172" w:type="dxa"/>
            <w:tcBorders>
              <w:top w:val="nil"/>
              <w:left w:val="nil"/>
              <w:bottom w:val="single" w:sz="4" w:space="0" w:color="auto"/>
              <w:right w:val="single" w:sz="4" w:space="0" w:color="auto"/>
            </w:tcBorders>
            <w:shd w:val="clear" w:color="auto" w:fill="auto"/>
            <w:noWrap/>
            <w:vAlign w:val="bottom"/>
            <w:hideMark/>
          </w:tcPr>
          <w:p w14:paraId="4C20F1A3"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0" w:type="dxa"/>
            <w:tcBorders>
              <w:top w:val="nil"/>
              <w:left w:val="nil"/>
              <w:bottom w:val="single" w:sz="4" w:space="0" w:color="auto"/>
              <w:right w:val="single" w:sz="4" w:space="0" w:color="auto"/>
            </w:tcBorders>
            <w:shd w:val="clear" w:color="auto" w:fill="auto"/>
            <w:noWrap/>
            <w:vAlign w:val="bottom"/>
            <w:hideMark/>
          </w:tcPr>
          <w:p w14:paraId="26E2E643"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0" w:type="dxa"/>
            <w:tcBorders>
              <w:top w:val="nil"/>
              <w:left w:val="nil"/>
              <w:bottom w:val="single" w:sz="4" w:space="0" w:color="auto"/>
              <w:right w:val="single" w:sz="4" w:space="0" w:color="auto"/>
            </w:tcBorders>
            <w:shd w:val="clear" w:color="auto" w:fill="auto"/>
            <w:noWrap/>
            <w:vAlign w:val="bottom"/>
            <w:hideMark/>
          </w:tcPr>
          <w:p w14:paraId="69A86F54"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7DC3E54B"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5F407125"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46417EDE"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59ACF01A"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5A83ED09"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0" w:type="dxa"/>
            <w:tcBorders>
              <w:top w:val="nil"/>
              <w:left w:val="nil"/>
              <w:bottom w:val="single" w:sz="4" w:space="0" w:color="auto"/>
              <w:right w:val="single" w:sz="4" w:space="0" w:color="auto"/>
            </w:tcBorders>
            <w:shd w:val="clear" w:color="auto" w:fill="auto"/>
            <w:noWrap/>
            <w:vAlign w:val="bottom"/>
            <w:hideMark/>
          </w:tcPr>
          <w:p w14:paraId="12295913"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574AE978"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6FEB89F1"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3A17CB3A"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3DDC4078"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414" w:type="dxa"/>
            <w:tcBorders>
              <w:top w:val="nil"/>
              <w:left w:val="nil"/>
              <w:bottom w:val="single" w:sz="4" w:space="0" w:color="auto"/>
              <w:right w:val="single" w:sz="4" w:space="0" w:color="auto"/>
            </w:tcBorders>
            <w:shd w:val="clear" w:color="auto" w:fill="auto"/>
            <w:noWrap/>
            <w:vAlign w:val="bottom"/>
            <w:hideMark/>
          </w:tcPr>
          <w:p w14:paraId="45A2119D"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407" w:type="dxa"/>
            <w:tcBorders>
              <w:top w:val="nil"/>
              <w:left w:val="nil"/>
              <w:bottom w:val="single" w:sz="4" w:space="0" w:color="auto"/>
              <w:right w:val="single" w:sz="4" w:space="0" w:color="auto"/>
            </w:tcBorders>
            <w:shd w:val="clear" w:color="auto" w:fill="auto"/>
            <w:noWrap/>
            <w:vAlign w:val="bottom"/>
            <w:hideMark/>
          </w:tcPr>
          <w:p w14:paraId="758A7B97"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437" w:type="dxa"/>
            <w:tcBorders>
              <w:top w:val="nil"/>
              <w:left w:val="nil"/>
              <w:bottom w:val="single" w:sz="4" w:space="0" w:color="auto"/>
              <w:right w:val="single" w:sz="4" w:space="0" w:color="auto"/>
            </w:tcBorders>
            <w:shd w:val="clear" w:color="auto" w:fill="auto"/>
            <w:noWrap/>
            <w:vAlign w:val="bottom"/>
            <w:hideMark/>
          </w:tcPr>
          <w:p w14:paraId="5CB43B9A"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7" w:type="dxa"/>
            <w:tcBorders>
              <w:top w:val="nil"/>
              <w:left w:val="nil"/>
              <w:bottom w:val="single" w:sz="4" w:space="0" w:color="auto"/>
              <w:right w:val="single" w:sz="4" w:space="0" w:color="auto"/>
            </w:tcBorders>
            <w:shd w:val="clear" w:color="auto" w:fill="auto"/>
            <w:noWrap/>
            <w:vAlign w:val="bottom"/>
            <w:hideMark/>
          </w:tcPr>
          <w:p w14:paraId="095F6495"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624" w:type="dxa"/>
            <w:tcBorders>
              <w:top w:val="nil"/>
              <w:left w:val="nil"/>
              <w:bottom w:val="single" w:sz="4" w:space="0" w:color="auto"/>
              <w:right w:val="single" w:sz="4" w:space="0" w:color="auto"/>
            </w:tcBorders>
            <w:shd w:val="clear" w:color="auto" w:fill="auto"/>
            <w:noWrap/>
            <w:vAlign w:val="bottom"/>
            <w:hideMark/>
          </w:tcPr>
          <w:p w14:paraId="2BA24F3E"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479" w:type="dxa"/>
            <w:tcBorders>
              <w:top w:val="nil"/>
              <w:left w:val="nil"/>
              <w:bottom w:val="single" w:sz="4" w:space="0" w:color="auto"/>
              <w:right w:val="single" w:sz="4" w:space="0" w:color="auto"/>
            </w:tcBorders>
            <w:shd w:val="clear" w:color="auto" w:fill="auto"/>
            <w:noWrap/>
            <w:vAlign w:val="bottom"/>
            <w:hideMark/>
          </w:tcPr>
          <w:p w14:paraId="0CC6D053"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0,03</w:t>
            </w:r>
          </w:p>
        </w:tc>
        <w:tc>
          <w:tcPr>
            <w:tcW w:w="20" w:type="dxa"/>
            <w:vAlign w:val="center"/>
            <w:hideMark/>
          </w:tcPr>
          <w:p w14:paraId="4232A89D" w14:textId="77777777" w:rsidR="00252E09" w:rsidRPr="00EB43F8" w:rsidRDefault="00252E09" w:rsidP="00E8485B">
            <w:pPr>
              <w:rPr>
                <w:sz w:val="11"/>
                <w:szCs w:val="11"/>
              </w:rPr>
            </w:pPr>
          </w:p>
        </w:tc>
      </w:tr>
      <w:tr w:rsidR="00252E09" w:rsidRPr="00EB43F8" w14:paraId="307943F0" w14:textId="77777777" w:rsidTr="00E8485B">
        <w:trPr>
          <w:trHeight w:val="795"/>
          <w:jc w:val="center"/>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15F1A55C"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6047" w:type="dxa"/>
            <w:tcBorders>
              <w:top w:val="nil"/>
              <w:left w:val="nil"/>
              <w:bottom w:val="single" w:sz="4" w:space="0" w:color="auto"/>
              <w:right w:val="single" w:sz="4" w:space="0" w:color="auto"/>
            </w:tcBorders>
            <w:shd w:val="clear" w:color="auto" w:fill="auto"/>
            <w:vAlign w:val="bottom"/>
            <w:hideMark/>
          </w:tcPr>
          <w:p w14:paraId="726177EF" w14:textId="77777777" w:rsidR="00252E09" w:rsidRPr="00EB43F8" w:rsidRDefault="00252E09" w:rsidP="00E8485B">
            <w:pPr>
              <w:rPr>
                <w:rFonts w:ascii="Bookman Old Style" w:hAnsi="Bookman Old Style" w:cs="Calibri"/>
                <w:b/>
                <w:bCs/>
                <w:sz w:val="11"/>
                <w:szCs w:val="11"/>
              </w:rPr>
            </w:pPr>
            <w:r w:rsidRPr="00EB43F8">
              <w:rPr>
                <w:rFonts w:ascii="Bookman Old Style" w:hAnsi="Bookman Old Style" w:cs="Calibri"/>
                <w:b/>
                <w:bCs/>
                <w:sz w:val="11"/>
                <w:szCs w:val="11"/>
              </w:rPr>
              <w:t>Необходимая валовая выручка, относимая на производство теплоносителя</w:t>
            </w:r>
          </w:p>
        </w:tc>
        <w:tc>
          <w:tcPr>
            <w:tcW w:w="1172" w:type="dxa"/>
            <w:tcBorders>
              <w:top w:val="nil"/>
              <w:left w:val="nil"/>
              <w:bottom w:val="single" w:sz="4" w:space="0" w:color="auto"/>
              <w:right w:val="single" w:sz="4" w:space="0" w:color="auto"/>
            </w:tcBorders>
            <w:shd w:val="clear" w:color="auto" w:fill="auto"/>
            <w:noWrap/>
            <w:vAlign w:val="bottom"/>
            <w:hideMark/>
          </w:tcPr>
          <w:p w14:paraId="204310E6"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0" w:type="dxa"/>
            <w:tcBorders>
              <w:top w:val="nil"/>
              <w:left w:val="nil"/>
              <w:bottom w:val="single" w:sz="4" w:space="0" w:color="auto"/>
              <w:right w:val="single" w:sz="4" w:space="0" w:color="auto"/>
            </w:tcBorders>
            <w:shd w:val="clear" w:color="auto" w:fill="auto"/>
            <w:noWrap/>
            <w:vAlign w:val="bottom"/>
            <w:hideMark/>
          </w:tcPr>
          <w:p w14:paraId="47EC11CF"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0" w:type="dxa"/>
            <w:tcBorders>
              <w:top w:val="nil"/>
              <w:left w:val="nil"/>
              <w:bottom w:val="single" w:sz="4" w:space="0" w:color="auto"/>
              <w:right w:val="single" w:sz="4" w:space="0" w:color="auto"/>
            </w:tcBorders>
            <w:shd w:val="clear" w:color="auto" w:fill="auto"/>
            <w:noWrap/>
            <w:vAlign w:val="bottom"/>
            <w:hideMark/>
          </w:tcPr>
          <w:p w14:paraId="46740C43"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6D074CEA"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643,91</w:t>
            </w:r>
          </w:p>
        </w:tc>
        <w:tc>
          <w:tcPr>
            <w:tcW w:w="1361" w:type="dxa"/>
            <w:tcBorders>
              <w:top w:val="nil"/>
              <w:left w:val="nil"/>
              <w:bottom w:val="single" w:sz="4" w:space="0" w:color="auto"/>
              <w:right w:val="single" w:sz="4" w:space="0" w:color="auto"/>
            </w:tcBorders>
            <w:shd w:val="clear" w:color="auto" w:fill="auto"/>
            <w:noWrap/>
            <w:vAlign w:val="bottom"/>
            <w:hideMark/>
          </w:tcPr>
          <w:p w14:paraId="4C1EA066"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287,62</w:t>
            </w:r>
          </w:p>
        </w:tc>
        <w:tc>
          <w:tcPr>
            <w:tcW w:w="1361" w:type="dxa"/>
            <w:tcBorders>
              <w:top w:val="nil"/>
              <w:left w:val="nil"/>
              <w:bottom w:val="single" w:sz="4" w:space="0" w:color="auto"/>
              <w:right w:val="single" w:sz="4" w:space="0" w:color="auto"/>
            </w:tcBorders>
            <w:shd w:val="clear" w:color="auto" w:fill="auto"/>
            <w:noWrap/>
            <w:vAlign w:val="bottom"/>
            <w:hideMark/>
          </w:tcPr>
          <w:p w14:paraId="4DFC3867"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72,71</w:t>
            </w:r>
          </w:p>
        </w:tc>
        <w:tc>
          <w:tcPr>
            <w:tcW w:w="1361" w:type="dxa"/>
            <w:tcBorders>
              <w:top w:val="nil"/>
              <w:left w:val="nil"/>
              <w:bottom w:val="single" w:sz="4" w:space="0" w:color="auto"/>
              <w:right w:val="single" w:sz="4" w:space="0" w:color="auto"/>
            </w:tcBorders>
            <w:shd w:val="clear" w:color="auto" w:fill="auto"/>
            <w:noWrap/>
            <w:vAlign w:val="bottom"/>
            <w:hideMark/>
          </w:tcPr>
          <w:p w14:paraId="600CAEF8"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361,68</w:t>
            </w:r>
          </w:p>
        </w:tc>
        <w:tc>
          <w:tcPr>
            <w:tcW w:w="1201" w:type="dxa"/>
            <w:tcBorders>
              <w:top w:val="nil"/>
              <w:left w:val="nil"/>
              <w:bottom w:val="single" w:sz="4" w:space="0" w:color="auto"/>
              <w:right w:val="single" w:sz="4" w:space="0" w:color="auto"/>
            </w:tcBorders>
            <w:shd w:val="clear" w:color="auto" w:fill="auto"/>
            <w:noWrap/>
            <w:vAlign w:val="bottom"/>
            <w:hideMark/>
          </w:tcPr>
          <w:p w14:paraId="61A13AFB"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286,67</w:t>
            </w:r>
          </w:p>
        </w:tc>
        <w:tc>
          <w:tcPr>
            <w:tcW w:w="1200" w:type="dxa"/>
            <w:tcBorders>
              <w:top w:val="nil"/>
              <w:left w:val="nil"/>
              <w:bottom w:val="single" w:sz="4" w:space="0" w:color="auto"/>
              <w:right w:val="single" w:sz="4" w:space="0" w:color="auto"/>
            </w:tcBorders>
            <w:shd w:val="clear" w:color="auto" w:fill="auto"/>
            <w:noWrap/>
            <w:vAlign w:val="bottom"/>
            <w:hideMark/>
          </w:tcPr>
          <w:p w14:paraId="016095B1"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74,12</w:t>
            </w:r>
          </w:p>
        </w:tc>
        <w:tc>
          <w:tcPr>
            <w:tcW w:w="1201" w:type="dxa"/>
            <w:tcBorders>
              <w:top w:val="nil"/>
              <w:left w:val="nil"/>
              <w:bottom w:val="single" w:sz="4" w:space="0" w:color="auto"/>
              <w:right w:val="single" w:sz="4" w:space="0" w:color="auto"/>
            </w:tcBorders>
            <w:shd w:val="clear" w:color="auto" w:fill="auto"/>
            <w:noWrap/>
            <w:vAlign w:val="bottom"/>
            <w:hideMark/>
          </w:tcPr>
          <w:p w14:paraId="715B46FE"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364,81</w:t>
            </w:r>
          </w:p>
        </w:tc>
        <w:tc>
          <w:tcPr>
            <w:tcW w:w="1307" w:type="dxa"/>
            <w:tcBorders>
              <w:top w:val="nil"/>
              <w:left w:val="nil"/>
              <w:bottom w:val="single" w:sz="4" w:space="0" w:color="auto"/>
              <w:right w:val="single" w:sz="4" w:space="0" w:color="auto"/>
            </w:tcBorders>
            <w:shd w:val="clear" w:color="auto" w:fill="auto"/>
            <w:noWrap/>
            <w:vAlign w:val="bottom"/>
            <w:hideMark/>
          </w:tcPr>
          <w:p w14:paraId="55BF781B"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2D6F9686"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2CEE700B"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282,72</w:t>
            </w:r>
          </w:p>
        </w:tc>
        <w:tc>
          <w:tcPr>
            <w:tcW w:w="1414" w:type="dxa"/>
            <w:tcBorders>
              <w:top w:val="nil"/>
              <w:left w:val="nil"/>
              <w:bottom w:val="single" w:sz="4" w:space="0" w:color="auto"/>
              <w:right w:val="single" w:sz="4" w:space="0" w:color="auto"/>
            </w:tcBorders>
            <w:shd w:val="clear" w:color="auto" w:fill="auto"/>
            <w:noWrap/>
            <w:vAlign w:val="bottom"/>
            <w:hideMark/>
          </w:tcPr>
          <w:p w14:paraId="524D15E9"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407" w:type="dxa"/>
            <w:tcBorders>
              <w:top w:val="nil"/>
              <w:left w:val="nil"/>
              <w:bottom w:val="single" w:sz="4" w:space="0" w:color="auto"/>
              <w:right w:val="single" w:sz="4" w:space="0" w:color="auto"/>
            </w:tcBorders>
            <w:shd w:val="clear" w:color="auto" w:fill="auto"/>
            <w:noWrap/>
            <w:vAlign w:val="bottom"/>
            <w:hideMark/>
          </w:tcPr>
          <w:p w14:paraId="724E6328"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437" w:type="dxa"/>
            <w:tcBorders>
              <w:top w:val="nil"/>
              <w:left w:val="nil"/>
              <w:bottom w:val="single" w:sz="4" w:space="0" w:color="auto"/>
              <w:right w:val="single" w:sz="4" w:space="0" w:color="auto"/>
            </w:tcBorders>
            <w:shd w:val="clear" w:color="auto" w:fill="auto"/>
            <w:noWrap/>
            <w:vAlign w:val="bottom"/>
            <w:hideMark/>
          </w:tcPr>
          <w:p w14:paraId="443EFBBA"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305,65</w:t>
            </w:r>
          </w:p>
        </w:tc>
        <w:tc>
          <w:tcPr>
            <w:tcW w:w="1207" w:type="dxa"/>
            <w:tcBorders>
              <w:top w:val="nil"/>
              <w:left w:val="nil"/>
              <w:bottom w:val="single" w:sz="4" w:space="0" w:color="auto"/>
              <w:right w:val="single" w:sz="4" w:space="0" w:color="auto"/>
            </w:tcBorders>
            <w:shd w:val="clear" w:color="auto" w:fill="auto"/>
            <w:noWrap/>
            <w:vAlign w:val="bottom"/>
            <w:hideMark/>
          </w:tcPr>
          <w:p w14:paraId="3F4BF4B3"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624" w:type="dxa"/>
            <w:tcBorders>
              <w:top w:val="nil"/>
              <w:left w:val="nil"/>
              <w:bottom w:val="single" w:sz="4" w:space="0" w:color="auto"/>
              <w:right w:val="single" w:sz="4" w:space="0" w:color="auto"/>
            </w:tcBorders>
            <w:shd w:val="clear" w:color="auto" w:fill="auto"/>
            <w:noWrap/>
            <w:vAlign w:val="bottom"/>
            <w:hideMark/>
          </w:tcPr>
          <w:p w14:paraId="5FF7409B"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479" w:type="dxa"/>
            <w:tcBorders>
              <w:top w:val="nil"/>
              <w:left w:val="nil"/>
              <w:bottom w:val="single" w:sz="4" w:space="0" w:color="auto"/>
              <w:right w:val="single" w:sz="4" w:space="0" w:color="auto"/>
            </w:tcBorders>
            <w:shd w:val="clear" w:color="auto" w:fill="auto"/>
            <w:noWrap/>
            <w:vAlign w:val="bottom"/>
            <w:hideMark/>
          </w:tcPr>
          <w:p w14:paraId="2B766263"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506,02</w:t>
            </w:r>
          </w:p>
        </w:tc>
        <w:tc>
          <w:tcPr>
            <w:tcW w:w="20" w:type="dxa"/>
            <w:vAlign w:val="center"/>
            <w:hideMark/>
          </w:tcPr>
          <w:p w14:paraId="77A92EE7" w14:textId="77777777" w:rsidR="00252E09" w:rsidRPr="00EB43F8" w:rsidRDefault="00252E09" w:rsidP="00E8485B">
            <w:pPr>
              <w:rPr>
                <w:sz w:val="11"/>
                <w:szCs w:val="11"/>
              </w:rPr>
            </w:pPr>
          </w:p>
        </w:tc>
      </w:tr>
      <w:tr w:rsidR="00252E09" w:rsidRPr="00EB43F8" w14:paraId="76CBDD29" w14:textId="77777777" w:rsidTr="00E8485B">
        <w:trPr>
          <w:trHeight w:val="1050"/>
          <w:jc w:val="center"/>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373016F2"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6047" w:type="dxa"/>
            <w:tcBorders>
              <w:top w:val="nil"/>
              <w:left w:val="nil"/>
              <w:bottom w:val="single" w:sz="4" w:space="0" w:color="auto"/>
              <w:right w:val="single" w:sz="4" w:space="0" w:color="auto"/>
            </w:tcBorders>
            <w:shd w:val="clear" w:color="auto" w:fill="auto"/>
            <w:vAlign w:val="bottom"/>
            <w:hideMark/>
          </w:tcPr>
          <w:p w14:paraId="4AED03B3" w14:textId="77777777" w:rsidR="00252E09" w:rsidRPr="00EB43F8" w:rsidRDefault="00252E09" w:rsidP="00E8485B">
            <w:pPr>
              <w:rPr>
                <w:rFonts w:ascii="Bookman Old Style" w:hAnsi="Bookman Old Style" w:cs="Calibri"/>
                <w:b/>
                <w:bCs/>
                <w:sz w:val="11"/>
                <w:szCs w:val="11"/>
              </w:rPr>
            </w:pPr>
            <w:r w:rsidRPr="00EB43F8">
              <w:rPr>
                <w:rFonts w:ascii="Bookman Old Style" w:hAnsi="Bookman Old Style" w:cs="Calibri"/>
                <w:b/>
                <w:bCs/>
                <w:sz w:val="11"/>
                <w:szCs w:val="11"/>
              </w:rPr>
              <w:t>Корректировка  с учетом положений "Закона о теплоснабжении" Федеральный закон от 27.07.2010 №190-ФЗ (пп.5 ст.3, ст. 7)</w:t>
            </w:r>
          </w:p>
        </w:tc>
        <w:tc>
          <w:tcPr>
            <w:tcW w:w="1172" w:type="dxa"/>
            <w:tcBorders>
              <w:top w:val="nil"/>
              <w:left w:val="nil"/>
              <w:bottom w:val="single" w:sz="4" w:space="0" w:color="auto"/>
              <w:right w:val="single" w:sz="4" w:space="0" w:color="auto"/>
            </w:tcBorders>
            <w:shd w:val="clear" w:color="auto" w:fill="auto"/>
            <w:noWrap/>
            <w:vAlign w:val="bottom"/>
            <w:hideMark/>
          </w:tcPr>
          <w:p w14:paraId="01B3D64E"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0" w:type="dxa"/>
            <w:tcBorders>
              <w:top w:val="nil"/>
              <w:left w:val="nil"/>
              <w:bottom w:val="single" w:sz="4" w:space="0" w:color="auto"/>
              <w:right w:val="single" w:sz="4" w:space="0" w:color="auto"/>
            </w:tcBorders>
            <w:shd w:val="clear" w:color="auto" w:fill="auto"/>
            <w:noWrap/>
            <w:vAlign w:val="bottom"/>
            <w:hideMark/>
          </w:tcPr>
          <w:p w14:paraId="6B310D81"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0" w:type="dxa"/>
            <w:tcBorders>
              <w:top w:val="nil"/>
              <w:left w:val="nil"/>
              <w:bottom w:val="single" w:sz="4" w:space="0" w:color="auto"/>
              <w:right w:val="single" w:sz="4" w:space="0" w:color="auto"/>
            </w:tcBorders>
            <w:shd w:val="clear" w:color="auto" w:fill="auto"/>
            <w:noWrap/>
            <w:vAlign w:val="bottom"/>
            <w:hideMark/>
          </w:tcPr>
          <w:p w14:paraId="53DFFD48"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5304A7D2"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74A6F602"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443898F2"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4A505D3F"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081611DB"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0" w:type="dxa"/>
            <w:tcBorders>
              <w:top w:val="nil"/>
              <w:left w:val="nil"/>
              <w:bottom w:val="single" w:sz="4" w:space="0" w:color="auto"/>
              <w:right w:val="single" w:sz="4" w:space="0" w:color="auto"/>
            </w:tcBorders>
            <w:shd w:val="clear" w:color="auto" w:fill="auto"/>
            <w:noWrap/>
            <w:vAlign w:val="bottom"/>
            <w:hideMark/>
          </w:tcPr>
          <w:p w14:paraId="51B7BB79"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10A004A6"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65DF1929"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3AD53753"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20B8478B"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414" w:type="dxa"/>
            <w:tcBorders>
              <w:top w:val="nil"/>
              <w:left w:val="nil"/>
              <w:bottom w:val="single" w:sz="4" w:space="0" w:color="auto"/>
              <w:right w:val="single" w:sz="4" w:space="0" w:color="auto"/>
            </w:tcBorders>
            <w:shd w:val="clear" w:color="auto" w:fill="auto"/>
            <w:noWrap/>
            <w:vAlign w:val="bottom"/>
            <w:hideMark/>
          </w:tcPr>
          <w:p w14:paraId="589D518C"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407" w:type="dxa"/>
            <w:tcBorders>
              <w:top w:val="nil"/>
              <w:left w:val="nil"/>
              <w:bottom w:val="single" w:sz="4" w:space="0" w:color="auto"/>
              <w:right w:val="single" w:sz="4" w:space="0" w:color="auto"/>
            </w:tcBorders>
            <w:shd w:val="clear" w:color="auto" w:fill="auto"/>
            <w:noWrap/>
            <w:vAlign w:val="bottom"/>
            <w:hideMark/>
          </w:tcPr>
          <w:p w14:paraId="264E4E97"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437" w:type="dxa"/>
            <w:tcBorders>
              <w:top w:val="nil"/>
              <w:left w:val="nil"/>
              <w:bottom w:val="single" w:sz="4" w:space="0" w:color="auto"/>
              <w:right w:val="single" w:sz="4" w:space="0" w:color="auto"/>
            </w:tcBorders>
            <w:shd w:val="clear" w:color="auto" w:fill="auto"/>
            <w:noWrap/>
            <w:vAlign w:val="bottom"/>
            <w:hideMark/>
          </w:tcPr>
          <w:p w14:paraId="2529AB75"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7" w:type="dxa"/>
            <w:tcBorders>
              <w:top w:val="nil"/>
              <w:left w:val="nil"/>
              <w:bottom w:val="single" w:sz="4" w:space="0" w:color="auto"/>
              <w:right w:val="single" w:sz="4" w:space="0" w:color="auto"/>
            </w:tcBorders>
            <w:shd w:val="clear" w:color="auto" w:fill="auto"/>
            <w:noWrap/>
            <w:vAlign w:val="bottom"/>
            <w:hideMark/>
          </w:tcPr>
          <w:p w14:paraId="4AA36E9C"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624" w:type="dxa"/>
            <w:tcBorders>
              <w:top w:val="nil"/>
              <w:left w:val="nil"/>
              <w:bottom w:val="single" w:sz="4" w:space="0" w:color="auto"/>
              <w:right w:val="single" w:sz="4" w:space="0" w:color="auto"/>
            </w:tcBorders>
            <w:shd w:val="clear" w:color="auto" w:fill="auto"/>
            <w:noWrap/>
            <w:vAlign w:val="bottom"/>
            <w:hideMark/>
          </w:tcPr>
          <w:p w14:paraId="7AD73EF8"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479" w:type="dxa"/>
            <w:tcBorders>
              <w:top w:val="nil"/>
              <w:left w:val="nil"/>
              <w:bottom w:val="single" w:sz="4" w:space="0" w:color="auto"/>
              <w:right w:val="single" w:sz="4" w:space="0" w:color="auto"/>
            </w:tcBorders>
            <w:shd w:val="clear" w:color="auto" w:fill="auto"/>
            <w:noWrap/>
            <w:vAlign w:val="bottom"/>
            <w:hideMark/>
          </w:tcPr>
          <w:p w14:paraId="2E97AA4E"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-125,00</w:t>
            </w:r>
          </w:p>
        </w:tc>
        <w:tc>
          <w:tcPr>
            <w:tcW w:w="20" w:type="dxa"/>
            <w:vAlign w:val="center"/>
            <w:hideMark/>
          </w:tcPr>
          <w:p w14:paraId="0B6D2FB5" w14:textId="77777777" w:rsidR="00252E09" w:rsidRPr="00EB43F8" w:rsidRDefault="00252E09" w:rsidP="00E8485B">
            <w:pPr>
              <w:rPr>
                <w:sz w:val="11"/>
                <w:szCs w:val="11"/>
              </w:rPr>
            </w:pPr>
          </w:p>
        </w:tc>
      </w:tr>
      <w:tr w:rsidR="00252E09" w:rsidRPr="00EB43F8" w14:paraId="76BD325C" w14:textId="77777777" w:rsidTr="00E8485B">
        <w:trPr>
          <w:trHeight w:val="795"/>
          <w:jc w:val="center"/>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05F066C2"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6047" w:type="dxa"/>
            <w:tcBorders>
              <w:top w:val="nil"/>
              <w:left w:val="nil"/>
              <w:bottom w:val="single" w:sz="4" w:space="0" w:color="auto"/>
              <w:right w:val="single" w:sz="4" w:space="0" w:color="auto"/>
            </w:tcBorders>
            <w:shd w:val="clear" w:color="auto" w:fill="auto"/>
            <w:vAlign w:val="bottom"/>
            <w:hideMark/>
          </w:tcPr>
          <w:p w14:paraId="72A2D380" w14:textId="77777777" w:rsidR="00252E09" w:rsidRPr="00EB43F8" w:rsidRDefault="00252E09" w:rsidP="00E8485B">
            <w:pPr>
              <w:rPr>
                <w:rFonts w:ascii="Bookman Old Style" w:hAnsi="Bookman Old Style" w:cs="Calibri"/>
                <w:b/>
                <w:bCs/>
                <w:sz w:val="11"/>
                <w:szCs w:val="11"/>
              </w:rPr>
            </w:pPr>
            <w:r w:rsidRPr="00EB43F8">
              <w:rPr>
                <w:rFonts w:ascii="Bookman Old Style" w:hAnsi="Bookman Old Style" w:cs="Calibri"/>
                <w:b/>
                <w:bCs/>
                <w:sz w:val="11"/>
                <w:szCs w:val="11"/>
              </w:rPr>
              <w:t>Необходимая валовая выручка, относимая на производство теплоносителя</w:t>
            </w:r>
          </w:p>
        </w:tc>
        <w:tc>
          <w:tcPr>
            <w:tcW w:w="1172" w:type="dxa"/>
            <w:tcBorders>
              <w:top w:val="nil"/>
              <w:left w:val="nil"/>
              <w:bottom w:val="single" w:sz="4" w:space="0" w:color="auto"/>
              <w:right w:val="single" w:sz="4" w:space="0" w:color="auto"/>
            </w:tcBorders>
            <w:shd w:val="clear" w:color="auto" w:fill="auto"/>
            <w:noWrap/>
            <w:vAlign w:val="bottom"/>
            <w:hideMark/>
          </w:tcPr>
          <w:p w14:paraId="6B98CA16"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200" w:type="dxa"/>
            <w:tcBorders>
              <w:top w:val="nil"/>
              <w:left w:val="nil"/>
              <w:bottom w:val="single" w:sz="4" w:space="0" w:color="auto"/>
              <w:right w:val="single" w:sz="4" w:space="0" w:color="auto"/>
            </w:tcBorders>
            <w:shd w:val="clear" w:color="auto" w:fill="auto"/>
            <w:noWrap/>
            <w:vAlign w:val="bottom"/>
            <w:hideMark/>
          </w:tcPr>
          <w:p w14:paraId="5F8DA01B"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0" w:type="dxa"/>
            <w:tcBorders>
              <w:top w:val="nil"/>
              <w:left w:val="nil"/>
              <w:bottom w:val="single" w:sz="4" w:space="0" w:color="auto"/>
              <w:right w:val="single" w:sz="4" w:space="0" w:color="auto"/>
            </w:tcBorders>
            <w:shd w:val="clear" w:color="auto" w:fill="auto"/>
            <w:noWrap/>
            <w:vAlign w:val="bottom"/>
            <w:hideMark/>
          </w:tcPr>
          <w:p w14:paraId="57441E39"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6B48588E"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517A3659"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5883CA6C"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52F9861F"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499B3AE3"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0" w:type="dxa"/>
            <w:tcBorders>
              <w:top w:val="nil"/>
              <w:left w:val="nil"/>
              <w:bottom w:val="single" w:sz="4" w:space="0" w:color="auto"/>
              <w:right w:val="single" w:sz="4" w:space="0" w:color="auto"/>
            </w:tcBorders>
            <w:shd w:val="clear" w:color="auto" w:fill="auto"/>
            <w:noWrap/>
            <w:vAlign w:val="bottom"/>
            <w:hideMark/>
          </w:tcPr>
          <w:p w14:paraId="632EF852"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1BF9442C"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44B9126B"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0B0462D3"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424FE4DC"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414" w:type="dxa"/>
            <w:tcBorders>
              <w:top w:val="nil"/>
              <w:left w:val="nil"/>
              <w:bottom w:val="single" w:sz="4" w:space="0" w:color="auto"/>
              <w:right w:val="single" w:sz="4" w:space="0" w:color="auto"/>
            </w:tcBorders>
            <w:shd w:val="clear" w:color="auto" w:fill="auto"/>
            <w:noWrap/>
            <w:vAlign w:val="bottom"/>
            <w:hideMark/>
          </w:tcPr>
          <w:p w14:paraId="0E0BAC35"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407" w:type="dxa"/>
            <w:tcBorders>
              <w:top w:val="nil"/>
              <w:left w:val="nil"/>
              <w:bottom w:val="single" w:sz="4" w:space="0" w:color="auto"/>
              <w:right w:val="single" w:sz="4" w:space="0" w:color="auto"/>
            </w:tcBorders>
            <w:shd w:val="clear" w:color="auto" w:fill="auto"/>
            <w:noWrap/>
            <w:vAlign w:val="bottom"/>
            <w:hideMark/>
          </w:tcPr>
          <w:p w14:paraId="70DA3063"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437" w:type="dxa"/>
            <w:tcBorders>
              <w:top w:val="nil"/>
              <w:left w:val="nil"/>
              <w:bottom w:val="single" w:sz="4" w:space="0" w:color="auto"/>
              <w:right w:val="single" w:sz="4" w:space="0" w:color="auto"/>
            </w:tcBorders>
            <w:shd w:val="clear" w:color="auto" w:fill="auto"/>
            <w:noWrap/>
            <w:vAlign w:val="bottom"/>
            <w:hideMark/>
          </w:tcPr>
          <w:p w14:paraId="7D7F3C93"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7" w:type="dxa"/>
            <w:tcBorders>
              <w:top w:val="nil"/>
              <w:left w:val="nil"/>
              <w:bottom w:val="single" w:sz="4" w:space="0" w:color="auto"/>
              <w:right w:val="single" w:sz="4" w:space="0" w:color="auto"/>
            </w:tcBorders>
            <w:shd w:val="clear" w:color="auto" w:fill="auto"/>
            <w:noWrap/>
            <w:vAlign w:val="bottom"/>
            <w:hideMark/>
          </w:tcPr>
          <w:p w14:paraId="1543C1ED"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624" w:type="dxa"/>
            <w:tcBorders>
              <w:top w:val="nil"/>
              <w:left w:val="nil"/>
              <w:bottom w:val="single" w:sz="4" w:space="0" w:color="auto"/>
              <w:right w:val="single" w:sz="4" w:space="0" w:color="auto"/>
            </w:tcBorders>
            <w:shd w:val="clear" w:color="auto" w:fill="auto"/>
            <w:noWrap/>
            <w:vAlign w:val="bottom"/>
            <w:hideMark/>
          </w:tcPr>
          <w:p w14:paraId="63735193"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1479" w:type="dxa"/>
            <w:tcBorders>
              <w:top w:val="nil"/>
              <w:left w:val="nil"/>
              <w:bottom w:val="single" w:sz="4" w:space="0" w:color="auto"/>
              <w:right w:val="single" w:sz="4" w:space="0" w:color="auto"/>
            </w:tcBorders>
            <w:shd w:val="clear" w:color="auto" w:fill="auto"/>
            <w:noWrap/>
            <w:vAlign w:val="bottom"/>
            <w:hideMark/>
          </w:tcPr>
          <w:p w14:paraId="5A0D623F"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381,02</w:t>
            </w:r>
          </w:p>
        </w:tc>
        <w:tc>
          <w:tcPr>
            <w:tcW w:w="20" w:type="dxa"/>
            <w:vAlign w:val="center"/>
            <w:hideMark/>
          </w:tcPr>
          <w:p w14:paraId="4E7EEFAA" w14:textId="77777777" w:rsidR="00252E09" w:rsidRPr="00EB43F8" w:rsidRDefault="00252E09" w:rsidP="00E8485B">
            <w:pPr>
              <w:rPr>
                <w:sz w:val="11"/>
                <w:szCs w:val="11"/>
              </w:rPr>
            </w:pPr>
          </w:p>
        </w:tc>
      </w:tr>
      <w:tr w:rsidR="00252E09" w:rsidRPr="00EB43F8" w14:paraId="35B54124" w14:textId="77777777" w:rsidTr="00E8485B">
        <w:trPr>
          <w:trHeight w:val="1320"/>
          <w:jc w:val="center"/>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5341D8F3"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6047" w:type="dxa"/>
            <w:tcBorders>
              <w:top w:val="nil"/>
              <w:left w:val="nil"/>
              <w:bottom w:val="single" w:sz="4" w:space="0" w:color="auto"/>
              <w:right w:val="single" w:sz="4" w:space="0" w:color="auto"/>
            </w:tcBorders>
            <w:shd w:val="clear" w:color="auto" w:fill="auto"/>
            <w:vAlign w:val="bottom"/>
            <w:hideMark/>
          </w:tcPr>
          <w:p w14:paraId="202CC0EA" w14:textId="77777777" w:rsidR="00252E09" w:rsidRPr="00EB43F8" w:rsidRDefault="00252E09" w:rsidP="00E8485B">
            <w:pPr>
              <w:rPr>
                <w:rFonts w:ascii="Bookman Old Style" w:hAnsi="Bookman Old Style" w:cs="Calibri"/>
                <w:b/>
                <w:bCs/>
                <w:sz w:val="11"/>
                <w:szCs w:val="11"/>
              </w:rPr>
            </w:pPr>
            <w:r w:rsidRPr="00EB43F8">
              <w:rPr>
                <w:rFonts w:ascii="Bookman Old Style" w:hAnsi="Bookman Old Style" w:cs="Calibri"/>
                <w:b/>
                <w:bCs/>
                <w:sz w:val="11"/>
                <w:szCs w:val="11"/>
              </w:rPr>
              <w:t>Стоимость 1 куб. м воды, вырабатываемой на водоподготовительных установках источника тепловой энергии и (или) приобретаемой у других организаций</w:t>
            </w:r>
          </w:p>
        </w:tc>
        <w:tc>
          <w:tcPr>
            <w:tcW w:w="1172" w:type="dxa"/>
            <w:tcBorders>
              <w:top w:val="nil"/>
              <w:left w:val="nil"/>
              <w:bottom w:val="single" w:sz="4" w:space="0" w:color="auto"/>
              <w:right w:val="single" w:sz="4" w:space="0" w:color="auto"/>
            </w:tcBorders>
            <w:shd w:val="clear" w:color="auto" w:fill="auto"/>
            <w:noWrap/>
            <w:vAlign w:val="bottom"/>
            <w:hideMark/>
          </w:tcPr>
          <w:p w14:paraId="6FF1944A"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руб./куб. м</w:t>
            </w:r>
          </w:p>
        </w:tc>
        <w:tc>
          <w:tcPr>
            <w:tcW w:w="1200" w:type="dxa"/>
            <w:tcBorders>
              <w:top w:val="nil"/>
              <w:left w:val="nil"/>
              <w:bottom w:val="single" w:sz="4" w:space="0" w:color="auto"/>
              <w:right w:val="single" w:sz="4" w:space="0" w:color="auto"/>
            </w:tcBorders>
            <w:shd w:val="clear" w:color="auto" w:fill="auto"/>
            <w:noWrap/>
            <w:vAlign w:val="center"/>
            <w:hideMark/>
          </w:tcPr>
          <w:p w14:paraId="21D2DF6F"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16,24</w:t>
            </w:r>
          </w:p>
        </w:tc>
        <w:tc>
          <w:tcPr>
            <w:tcW w:w="1200" w:type="dxa"/>
            <w:tcBorders>
              <w:top w:val="nil"/>
              <w:left w:val="nil"/>
              <w:bottom w:val="single" w:sz="4" w:space="0" w:color="auto"/>
              <w:right w:val="single" w:sz="4" w:space="0" w:color="auto"/>
            </w:tcBorders>
            <w:shd w:val="clear" w:color="auto" w:fill="auto"/>
            <w:noWrap/>
            <w:vAlign w:val="center"/>
            <w:hideMark/>
          </w:tcPr>
          <w:p w14:paraId="31D2653D"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24,20</w:t>
            </w:r>
          </w:p>
        </w:tc>
        <w:tc>
          <w:tcPr>
            <w:tcW w:w="1201" w:type="dxa"/>
            <w:tcBorders>
              <w:top w:val="nil"/>
              <w:left w:val="nil"/>
              <w:bottom w:val="single" w:sz="4" w:space="0" w:color="auto"/>
              <w:right w:val="single" w:sz="4" w:space="0" w:color="auto"/>
            </w:tcBorders>
            <w:shd w:val="clear" w:color="auto" w:fill="auto"/>
            <w:noWrap/>
            <w:vAlign w:val="center"/>
            <w:hideMark/>
          </w:tcPr>
          <w:p w14:paraId="6F82ACAC"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17,47</w:t>
            </w:r>
          </w:p>
        </w:tc>
        <w:tc>
          <w:tcPr>
            <w:tcW w:w="1361" w:type="dxa"/>
            <w:tcBorders>
              <w:top w:val="nil"/>
              <w:left w:val="nil"/>
              <w:bottom w:val="single" w:sz="4" w:space="0" w:color="auto"/>
              <w:right w:val="single" w:sz="4" w:space="0" w:color="auto"/>
            </w:tcBorders>
            <w:shd w:val="clear" w:color="auto" w:fill="auto"/>
            <w:noWrap/>
            <w:vAlign w:val="center"/>
            <w:hideMark/>
          </w:tcPr>
          <w:p w14:paraId="032748AF"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16,04</w:t>
            </w:r>
          </w:p>
        </w:tc>
        <w:tc>
          <w:tcPr>
            <w:tcW w:w="1361" w:type="dxa"/>
            <w:tcBorders>
              <w:top w:val="nil"/>
              <w:left w:val="nil"/>
              <w:bottom w:val="single" w:sz="4" w:space="0" w:color="auto"/>
              <w:right w:val="single" w:sz="4" w:space="0" w:color="auto"/>
            </w:tcBorders>
            <w:shd w:val="clear" w:color="auto" w:fill="auto"/>
            <w:noWrap/>
            <w:vAlign w:val="center"/>
            <w:hideMark/>
          </w:tcPr>
          <w:p w14:paraId="151C2157"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24,17</w:t>
            </w:r>
          </w:p>
        </w:tc>
        <w:tc>
          <w:tcPr>
            <w:tcW w:w="1361" w:type="dxa"/>
            <w:tcBorders>
              <w:top w:val="nil"/>
              <w:left w:val="nil"/>
              <w:bottom w:val="single" w:sz="4" w:space="0" w:color="auto"/>
              <w:right w:val="single" w:sz="4" w:space="0" w:color="auto"/>
            </w:tcBorders>
            <w:shd w:val="clear" w:color="auto" w:fill="auto"/>
            <w:noWrap/>
            <w:vAlign w:val="center"/>
            <w:hideMark/>
          </w:tcPr>
          <w:p w14:paraId="7337D02F"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17,27</w:t>
            </w:r>
          </w:p>
        </w:tc>
        <w:tc>
          <w:tcPr>
            <w:tcW w:w="1201" w:type="dxa"/>
            <w:tcBorders>
              <w:top w:val="nil"/>
              <w:left w:val="nil"/>
              <w:bottom w:val="single" w:sz="4" w:space="0" w:color="auto"/>
              <w:right w:val="single" w:sz="4" w:space="0" w:color="auto"/>
            </w:tcBorders>
            <w:shd w:val="clear" w:color="auto" w:fill="auto"/>
            <w:noWrap/>
            <w:vAlign w:val="center"/>
            <w:hideMark/>
          </w:tcPr>
          <w:p w14:paraId="3F3A9A27"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16,04</w:t>
            </w:r>
          </w:p>
        </w:tc>
        <w:tc>
          <w:tcPr>
            <w:tcW w:w="1200" w:type="dxa"/>
            <w:tcBorders>
              <w:top w:val="nil"/>
              <w:left w:val="nil"/>
              <w:bottom w:val="single" w:sz="4" w:space="0" w:color="auto"/>
              <w:right w:val="single" w:sz="4" w:space="0" w:color="auto"/>
            </w:tcBorders>
            <w:shd w:val="clear" w:color="auto" w:fill="auto"/>
            <w:noWrap/>
            <w:vAlign w:val="center"/>
            <w:hideMark/>
          </w:tcPr>
          <w:p w14:paraId="4638A668"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24,17</w:t>
            </w:r>
          </w:p>
        </w:tc>
        <w:tc>
          <w:tcPr>
            <w:tcW w:w="1201" w:type="dxa"/>
            <w:tcBorders>
              <w:top w:val="nil"/>
              <w:left w:val="nil"/>
              <w:bottom w:val="single" w:sz="4" w:space="0" w:color="auto"/>
              <w:right w:val="single" w:sz="4" w:space="0" w:color="auto"/>
            </w:tcBorders>
            <w:shd w:val="clear" w:color="auto" w:fill="auto"/>
            <w:noWrap/>
            <w:vAlign w:val="center"/>
            <w:hideMark/>
          </w:tcPr>
          <w:p w14:paraId="0654AE44"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17,42</w:t>
            </w:r>
          </w:p>
        </w:tc>
        <w:tc>
          <w:tcPr>
            <w:tcW w:w="1307" w:type="dxa"/>
            <w:tcBorders>
              <w:top w:val="nil"/>
              <w:left w:val="nil"/>
              <w:bottom w:val="single" w:sz="4" w:space="0" w:color="auto"/>
              <w:right w:val="single" w:sz="4" w:space="0" w:color="auto"/>
            </w:tcBorders>
            <w:shd w:val="clear" w:color="auto" w:fill="auto"/>
            <w:noWrap/>
            <w:vAlign w:val="center"/>
            <w:hideMark/>
          </w:tcPr>
          <w:p w14:paraId="79AE08F1"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16,86</w:t>
            </w:r>
          </w:p>
        </w:tc>
        <w:tc>
          <w:tcPr>
            <w:tcW w:w="1307" w:type="dxa"/>
            <w:tcBorders>
              <w:top w:val="nil"/>
              <w:left w:val="nil"/>
              <w:bottom w:val="single" w:sz="4" w:space="0" w:color="auto"/>
              <w:right w:val="single" w:sz="4" w:space="0" w:color="auto"/>
            </w:tcBorders>
            <w:shd w:val="clear" w:color="auto" w:fill="auto"/>
            <w:noWrap/>
            <w:vAlign w:val="center"/>
            <w:hideMark/>
          </w:tcPr>
          <w:p w14:paraId="249A0621"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25,63</w:t>
            </w:r>
          </w:p>
        </w:tc>
        <w:tc>
          <w:tcPr>
            <w:tcW w:w="1307" w:type="dxa"/>
            <w:tcBorders>
              <w:top w:val="nil"/>
              <w:left w:val="nil"/>
              <w:bottom w:val="single" w:sz="4" w:space="0" w:color="auto"/>
              <w:right w:val="single" w:sz="4" w:space="0" w:color="auto"/>
            </w:tcBorders>
            <w:shd w:val="clear" w:color="auto" w:fill="auto"/>
            <w:noWrap/>
            <w:vAlign w:val="center"/>
            <w:hideMark/>
          </w:tcPr>
          <w:p w14:paraId="43E9EE23"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17,45</w:t>
            </w:r>
          </w:p>
        </w:tc>
        <w:tc>
          <w:tcPr>
            <w:tcW w:w="1414" w:type="dxa"/>
            <w:tcBorders>
              <w:top w:val="nil"/>
              <w:left w:val="nil"/>
              <w:bottom w:val="single" w:sz="4" w:space="0" w:color="auto"/>
              <w:right w:val="single" w:sz="4" w:space="0" w:color="auto"/>
            </w:tcBorders>
            <w:shd w:val="clear" w:color="auto" w:fill="auto"/>
            <w:noWrap/>
            <w:vAlign w:val="center"/>
            <w:hideMark/>
          </w:tcPr>
          <w:p w14:paraId="00619FDE"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0,00</w:t>
            </w:r>
          </w:p>
        </w:tc>
        <w:tc>
          <w:tcPr>
            <w:tcW w:w="1407" w:type="dxa"/>
            <w:tcBorders>
              <w:top w:val="nil"/>
              <w:left w:val="nil"/>
              <w:bottom w:val="single" w:sz="4" w:space="0" w:color="auto"/>
              <w:right w:val="single" w:sz="4" w:space="0" w:color="auto"/>
            </w:tcBorders>
            <w:shd w:val="clear" w:color="auto" w:fill="auto"/>
            <w:noWrap/>
            <w:vAlign w:val="center"/>
            <w:hideMark/>
          </w:tcPr>
          <w:p w14:paraId="3C3EB162"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13,33</w:t>
            </w:r>
          </w:p>
        </w:tc>
        <w:tc>
          <w:tcPr>
            <w:tcW w:w="1437" w:type="dxa"/>
            <w:tcBorders>
              <w:top w:val="nil"/>
              <w:left w:val="nil"/>
              <w:bottom w:val="single" w:sz="4" w:space="0" w:color="auto"/>
              <w:right w:val="single" w:sz="4" w:space="0" w:color="auto"/>
            </w:tcBorders>
            <w:shd w:val="clear" w:color="auto" w:fill="auto"/>
            <w:noWrap/>
            <w:vAlign w:val="center"/>
            <w:hideMark/>
          </w:tcPr>
          <w:p w14:paraId="4C27DD1C"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24,16</w:t>
            </w:r>
          </w:p>
        </w:tc>
        <w:tc>
          <w:tcPr>
            <w:tcW w:w="1207" w:type="dxa"/>
            <w:tcBorders>
              <w:top w:val="nil"/>
              <w:left w:val="nil"/>
              <w:bottom w:val="single" w:sz="4" w:space="0" w:color="auto"/>
              <w:right w:val="single" w:sz="4" w:space="0" w:color="auto"/>
            </w:tcBorders>
            <w:shd w:val="clear" w:color="auto" w:fill="auto"/>
            <w:noWrap/>
            <w:vAlign w:val="center"/>
            <w:hideMark/>
          </w:tcPr>
          <w:p w14:paraId="305A619A"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23,11</w:t>
            </w:r>
          </w:p>
        </w:tc>
        <w:tc>
          <w:tcPr>
            <w:tcW w:w="1624" w:type="dxa"/>
            <w:tcBorders>
              <w:top w:val="nil"/>
              <w:left w:val="nil"/>
              <w:bottom w:val="single" w:sz="4" w:space="0" w:color="auto"/>
              <w:right w:val="single" w:sz="4" w:space="0" w:color="auto"/>
            </w:tcBorders>
            <w:shd w:val="clear" w:color="auto" w:fill="auto"/>
            <w:noWrap/>
            <w:vAlign w:val="center"/>
            <w:hideMark/>
          </w:tcPr>
          <w:p w14:paraId="165F100A"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30,97</w:t>
            </w:r>
          </w:p>
        </w:tc>
        <w:tc>
          <w:tcPr>
            <w:tcW w:w="1479" w:type="dxa"/>
            <w:tcBorders>
              <w:top w:val="nil"/>
              <w:left w:val="nil"/>
              <w:bottom w:val="single" w:sz="4" w:space="0" w:color="auto"/>
              <w:right w:val="single" w:sz="4" w:space="0" w:color="auto"/>
            </w:tcBorders>
            <w:shd w:val="clear" w:color="auto" w:fill="auto"/>
            <w:noWrap/>
            <w:vAlign w:val="center"/>
            <w:hideMark/>
          </w:tcPr>
          <w:p w14:paraId="57F700DC"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18,20</w:t>
            </w:r>
          </w:p>
        </w:tc>
        <w:tc>
          <w:tcPr>
            <w:tcW w:w="20" w:type="dxa"/>
            <w:vAlign w:val="center"/>
            <w:hideMark/>
          </w:tcPr>
          <w:p w14:paraId="39E8DEB9" w14:textId="77777777" w:rsidR="00252E09" w:rsidRPr="00EB43F8" w:rsidRDefault="00252E09" w:rsidP="00E8485B">
            <w:pPr>
              <w:rPr>
                <w:sz w:val="11"/>
                <w:szCs w:val="11"/>
              </w:rPr>
            </w:pPr>
          </w:p>
        </w:tc>
      </w:tr>
      <w:tr w:rsidR="00252E09" w:rsidRPr="00EB43F8" w14:paraId="16DC027E" w14:textId="77777777" w:rsidTr="00E8485B">
        <w:trPr>
          <w:trHeight w:val="375"/>
          <w:jc w:val="center"/>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0590C511"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 </w:t>
            </w:r>
          </w:p>
        </w:tc>
        <w:tc>
          <w:tcPr>
            <w:tcW w:w="6047" w:type="dxa"/>
            <w:tcBorders>
              <w:top w:val="nil"/>
              <w:left w:val="nil"/>
              <w:bottom w:val="single" w:sz="4" w:space="0" w:color="auto"/>
              <w:right w:val="single" w:sz="4" w:space="0" w:color="auto"/>
            </w:tcBorders>
            <w:shd w:val="clear" w:color="auto" w:fill="auto"/>
            <w:noWrap/>
            <w:vAlign w:val="bottom"/>
            <w:hideMark/>
          </w:tcPr>
          <w:p w14:paraId="1DE4DF7D" w14:textId="77777777" w:rsidR="00252E09" w:rsidRPr="00EB43F8" w:rsidRDefault="00252E09" w:rsidP="00E8485B">
            <w:pPr>
              <w:rPr>
                <w:rFonts w:ascii="Bookman Old Style" w:hAnsi="Bookman Old Style" w:cs="Calibri"/>
                <w:b/>
                <w:bCs/>
                <w:sz w:val="11"/>
                <w:szCs w:val="11"/>
              </w:rPr>
            </w:pPr>
            <w:r w:rsidRPr="00EB43F8">
              <w:rPr>
                <w:rFonts w:ascii="Bookman Old Style" w:hAnsi="Bookman Old Style" w:cs="Calibri"/>
                <w:b/>
                <w:bCs/>
                <w:sz w:val="11"/>
                <w:szCs w:val="11"/>
              </w:rPr>
              <w:t>Тариф с 01 января</w:t>
            </w:r>
          </w:p>
        </w:tc>
        <w:tc>
          <w:tcPr>
            <w:tcW w:w="1172" w:type="dxa"/>
            <w:tcBorders>
              <w:top w:val="nil"/>
              <w:left w:val="nil"/>
              <w:bottom w:val="single" w:sz="4" w:space="0" w:color="auto"/>
              <w:right w:val="single" w:sz="4" w:space="0" w:color="auto"/>
            </w:tcBorders>
            <w:shd w:val="clear" w:color="auto" w:fill="auto"/>
            <w:noWrap/>
            <w:vAlign w:val="bottom"/>
            <w:hideMark/>
          </w:tcPr>
          <w:p w14:paraId="705E8EBB" w14:textId="77777777" w:rsidR="00252E09" w:rsidRPr="00EB43F8" w:rsidRDefault="00252E09" w:rsidP="00E8485B">
            <w:pPr>
              <w:jc w:val="center"/>
              <w:rPr>
                <w:rFonts w:ascii="Bookman Old Style" w:hAnsi="Bookman Old Style" w:cs="Calibri"/>
                <w:sz w:val="11"/>
                <w:szCs w:val="11"/>
              </w:rPr>
            </w:pPr>
            <w:r w:rsidRPr="00EB43F8">
              <w:rPr>
                <w:rFonts w:ascii="Bookman Old Style" w:hAnsi="Bookman Old Style" w:cs="Calibri"/>
                <w:sz w:val="11"/>
                <w:szCs w:val="11"/>
              </w:rPr>
              <w:t>руб./куб. м</w:t>
            </w:r>
          </w:p>
        </w:tc>
        <w:tc>
          <w:tcPr>
            <w:tcW w:w="1200" w:type="dxa"/>
            <w:tcBorders>
              <w:top w:val="nil"/>
              <w:left w:val="nil"/>
              <w:bottom w:val="single" w:sz="4" w:space="0" w:color="auto"/>
              <w:right w:val="single" w:sz="4" w:space="0" w:color="auto"/>
            </w:tcBorders>
            <w:shd w:val="clear" w:color="auto" w:fill="auto"/>
            <w:noWrap/>
            <w:vAlign w:val="center"/>
            <w:hideMark/>
          </w:tcPr>
          <w:p w14:paraId="76969158"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0" w:type="dxa"/>
            <w:tcBorders>
              <w:top w:val="nil"/>
              <w:left w:val="nil"/>
              <w:bottom w:val="single" w:sz="4" w:space="0" w:color="auto"/>
              <w:right w:val="single" w:sz="4" w:space="0" w:color="auto"/>
            </w:tcBorders>
            <w:shd w:val="clear" w:color="auto" w:fill="auto"/>
            <w:noWrap/>
            <w:vAlign w:val="center"/>
            <w:hideMark/>
          </w:tcPr>
          <w:p w14:paraId="0952CF17"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1" w:type="dxa"/>
            <w:tcBorders>
              <w:top w:val="nil"/>
              <w:left w:val="nil"/>
              <w:bottom w:val="single" w:sz="4" w:space="0" w:color="auto"/>
              <w:right w:val="single" w:sz="4" w:space="0" w:color="auto"/>
            </w:tcBorders>
            <w:shd w:val="clear" w:color="auto" w:fill="auto"/>
            <w:noWrap/>
            <w:vAlign w:val="center"/>
            <w:hideMark/>
          </w:tcPr>
          <w:p w14:paraId="48DF4B0B"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61" w:type="dxa"/>
            <w:tcBorders>
              <w:top w:val="nil"/>
              <w:left w:val="nil"/>
              <w:bottom w:val="single" w:sz="4" w:space="0" w:color="auto"/>
              <w:right w:val="single" w:sz="4" w:space="0" w:color="auto"/>
            </w:tcBorders>
            <w:shd w:val="clear" w:color="auto" w:fill="auto"/>
            <w:noWrap/>
            <w:vAlign w:val="center"/>
            <w:hideMark/>
          </w:tcPr>
          <w:p w14:paraId="394ECCD9"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61" w:type="dxa"/>
            <w:tcBorders>
              <w:top w:val="nil"/>
              <w:left w:val="nil"/>
              <w:bottom w:val="single" w:sz="4" w:space="0" w:color="auto"/>
              <w:right w:val="single" w:sz="4" w:space="0" w:color="auto"/>
            </w:tcBorders>
            <w:shd w:val="clear" w:color="auto" w:fill="auto"/>
            <w:noWrap/>
            <w:vAlign w:val="center"/>
            <w:hideMark/>
          </w:tcPr>
          <w:p w14:paraId="1F15713C"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61" w:type="dxa"/>
            <w:tcBorders>
              <w:top w:val="nil"/>
              <w:left w:val="nil"/>
              <w:bottom w:val="single" w:sz="4" w:space="0" w:color="auto"/>
              <w:right w:val="single" w:sz="4" w:space="0" w:color="auto"/>
            </w:tcBorders>
            <w:shd w:val="clear" w:color="auto" w:fill="auto"/>
            <w:noWrap/>
            <w:vAlign w:val="center"/>
            <w:hideMark/>
          </w:tcPr>
          <w:p w14:paraId="14A5BA74"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1" w:type="dxa"/>
            <w:tcBorders>
              <w:top w:val="nil"/>
              <w:left w:val="nil"/>
              <w:bottom w:val="single" w:sz="4" w:space="0" w:color="auto"/>
              <w:right w:val="single" w:sz="4" w:space="0" w:color="auto"/>
            </w:tcBorders>
            <w:shd w:val="clear" w:color="auto" w:fill="auto"/>
            <w:noWrap/>
            <w:vAlign w:val="center"/>
            <w:hideMark/>
          </w:tcPr>
          <w:p w14:paraId="34EEBBB3"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0" w:type="dxa"/>
            <w:tcBorders>
              <w:top w:val="nil"/>
              <w:left w:val="nil"/>
              <w:bottom w:val="single" w:sz="4" w:space="0" w:color="auto"/>
              <w:right w:val="single" w:sz="4" w:space="0" w:color="auto"/>
            </w:tcBorders>
            <w:shd w:val="clear" w:color="auto" w:fill="auto"/>
            <w:noWrap/>
            <w:vAlign w:val="center"/>
            <w:hideMark/>
          </w:tcPr>
          <w:p w14:paraId="45A38769"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1" w:type="dxa"/>
            <w:tcBorders>
              <w:top w:val="nil"/>
              <w:left w:val="nil"/>
              <w:bottom w:val="single" w:sz="4" w:space="0" w:color="auto"/>
              <w:right w:val="single" w:sz="4" w:space="0" w:color="auto"/>
            </w:tcBorders>
            <w:shd w:val="clear" w:color="auto" w:fill="auto"/>
            <w:noWrap/>
            <w:vAlign w:val="center"/>
            <w:hideMark/>
          </w:tcPr>
          <w:p w14:paraId="2D8EA8A1"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07" w:type="dxa"/>
            <w:tcBorders>
              <w:top w:val="nil"/>
              <w:left w:val="nil"/>
              <w:bottom w:val="single" w:sz="4" w:space="0" w:color="auto"/>
              <w:right w:val="single" w:sz="4" w:space="0" w:color="auto"/>
            </w:tcBorders>
            <w:shd w:val="clear" w:color="auto" w:fill="auto"/>
            <w:noWrap/>
            <w:vAlign w:val="center"/>
            <w:hideMark/>
          </w:tcPr>
          <w:p w14:paraId="54E7E807"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07" w:type="dxa"/>
            <w:tcBorders>
              <w:top w:val="nil"/>
              <w:left w:val="nil"/>
              <w:bottom w:val="single" w:sz="4" w:space="0" w:color="auto"/>
              <w:right w:val="single" w:sz="4" w:space="0" w:color="auto"/>
            </w:tcBorders>
            <w:shd w:val="clear" w:color="auto" w:fill="auto"/>
            <w:noWrap/>
            <w:vAlign w:val="center"/>
            <w:hideMark/>
          </w:tcPr>
          <w:p w14:paraId="5FBD2F94"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307" w:type="dxa"/>
            <w:tcBorders>
              <w:top w:val="nil"/>
              <w:left w:val="nil"/>
              <w:bottom w:val="single" w:sz="4" w:space="0" w:color="auto"/>
              <w:right w:val="single" w:sz="4" w:space="0" w:color="auto"/>
            </w:tcBorders>
            <w:shd w:val="clear" w:color="auto" w:fill="auto"/>
            <w:noWrap/>
            <w:vAlign w:val="center"/>
            <w:hideMark/>
          </w:tcPr>
          <w:p w14:paraId="77D73533"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17,45</w:t>
            </w:r>
          </w:p>
        </w:tc>
        <w:tc>
          <w:tcPr>
            <w:tcW w:w="1414" w:type="dxa"/>
            <w:tcBorders>
              <w:top w:val="nil"/>
              <w:left w:val="nil"/>
              <w:bottom w:val="single" w:sz="4" w:space="0" w:color="auto"/>
              <w:right w:val="single" w:sz="4" w:space="0" w:color="auto"/>
            </w:tcBorders>
            <w:shd w:val="clear" w:color="auto" w:fill="auto"/>
            <w:noWrap/>
            <w:vAlign w:val="center"/>
            <w:hideMark/>
          </w:tcPr>
          <w:p w14:paraId="1620F013"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407" w:type="dxa"/>
            <w:tcBorders>
              <w:top w:val="nil"/>
              <w:left w:val="nil"/>
              <w:bottom w:val="single" w:sz="4" w:space="0" w:color="auto"/>
              <w:right w:val="single" w:sz="4" w:space="0" w:color="auto"/>
            </w:tcBorders>
            <w:shd w:val="clear" w:color="auto" w:fill="auto"/>
            <w:noWrap/>
            <w:vAlign w:val="center"/>
            <w:hideMark/>
          </w:tcPr>
          <w:p w14:paraId="08A6B6D6"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437" w:type="dxa"/>
            <w:tcBorders>
              <w:top w:val="nil"/>
              <w:left w:val="nil"/>
              <w:bottom w:val="single" w:sz="4" w:space="0" w:color="auto"/>
              <w:right w:val="single" w:sz="4" w:space="0" w:color="auto"/>
            </w:tcBorders>
            <w:shd w:val="clear" w:color="auto" w:fill="auto"/>
            <w:noWrap/>
            <w:vAlign w:val="center"/>
            <w:hideMark/>
          </w:tcPr>
          <w:p w14:paraId="7EC0F07A" w14:textId="77777777" w:rsidR="00252E09" w:rsidRPr="00EB43F8" w:rsidRDefault="00252E09" w:rsidP="00E8485B">
            <w:pPr>
              <w:jc w:val="center"/>
              <w:rPr>
                <w:rFonts w:ascii="Bookman Old Style" w:hAnsi="Bookman Old Style" w:cs="Calibri"/>
                <w:b/>
                <w:bCs/>
                <w:sz w:val="11"/>
                <w:szCs w:val="11"/>
              </w:rPr>
            </w:pPr>
            <w:r w:rsidRPr="00EB43F8">
              <w:rPr>
                <w:rFonts w:ascii="Bookman Old Style" w:hAnsi="Bookman Old Style" w:cs="Calibri"/>
                <w:b/>
                <w:bCs/>
                <w:sz w:val="11"/>
                <w:szCs w:val="11"/>
              </w:rPr>
              <w:t> </w:t>
            </w:r>
          </w:p>
        </w:tc>
        <w:tc>
          <w:tcPr>
            <w:tcW w:w="1207" w:type="dxa"/>
            <w:tcBorders>
              <w:top w:val="nil"/>
              <w:left w:val="nil"/>
              <w:bottom w:val="single" w:sz="4" w:space="0" w:color="auto"/>
              <w:right w:val="single" w:sz="4" w:space="0" w:color="auto"/>
            </w:tcBorders>
            <w:shd w:val="clear" w:color="auto" w:fill="auto"/>
            <w:noWrap/>
            <w:vAlign w:val="bottom"/>
            <w:hideMark/>
          </w:tcPr>
          <w:p w14:paraId="4AD67620" w14:textId="77777777" w:rsidR="00252E09" w:rsidRPr="00EB43F8" w:rsidRDefault="00252E09" w:rsidP="00E8485B">
            <w:pPr>
              <w:rPr>
                <w:rFonts w:ascii="Calibri" w:hAnsi="Calibri" w:cs="Calibri"/>
                <w:color w:val="000000"/>
                <w:sz w:val="11"/>
                <w:szCs w:val="11"/>
              </w:rPr>
            </w:pPr>
            <w:r w:rsidRPr="00EB43F8">
              <w:rPr>
                <w:rFonts w:ascii="Calibri" w:hAnsi="Calibri" w:cs="Calibri"/>
                <w:color w:val="000000"/>
                <w:sz w:val="11"/>
                <w:szCs w:val="11"/>
              </w:rPr>
              <w:t> </w:t>
            </w:r>
          </w:p>
        </w:tc>
        <w:tc>
          <w:tcPr>
            <w:tcW w:w="1624" w:type="dxa"/>
            <w:tcBorders>
              <w:top w:val="nil"/>
              <w:left w:val="nil"/>
              <w:bottom w:val="single" w:sz="4" w:space="0" w:color="auto"/>
              <w:right w:val="single" w:sz="4" w:space="0" w:color="auto"/>
            </w:tcBorders>
            <w:shd w:val="clear" w:color="auto" w:fill="auto"/>
            <w:noWrap/>
            <w:vAlign w:val="bottom"/>
            <w:hideMark/>
          </w:tcPr>
          <w:p w14:paraId="207E8291" w14:textId="77777777" w:rsidR="00252E09" w:rsidRPr="00EB43F8" w:rsidRDefault="00252E09" w:rsidP="00E8485B">
            <w:pPr>
              <w:rPr>
                <w:rFonts w:ascii="Calibri" w:hAnsi="Calibri" w:cs="Calibri"/>
                <w:color w:val="000000"/>
                <w:sz w:val="11"/>
                <w:szCs w:val="11"/>
              </w:rPr>
            </w:pPr>
            <w:r w:rsidRPr="00EB43F8">
              <w:rPr>
                <w:rFonts w:ascii="Calibri" w:hAnsi="Calibri" w:cs="Calibri"/>
                <w:color w:val="000000"/>
                <w:sz w:val="11"/>
                <w:szCs w:val="11"/>
              </w:rPr>
              <w:t> </w:t>
            </w:r>
          </w:p>
        </w:tc>
        <w:tc>
          <w:tcPr>
            <w:tcW w:w="1479" w:type="dxa"/>
            <w:tcBorders>
              <w:top w:val="nil"/>
              <w:left w:val="nil"/>
              <w:bottom w:val="single" w:sz="4" w:space="0" w:color="auto"/>
              <w:right w:val="single" w:sz="4" w:space="0" w:color="auto"/>
            </w:tcBorders>
            <w:shd w:val="clear" w:color="auto" w:fill="auto"/>
            <w:noWrap/>
            <w:vAlign w:val="bottom"/>
            <w:hideMark/>
          </w:tcPr>
          <w:p w14:paraId="3063BF75" w14:textId="77777777" w:rsidR="00252E09" w:rsidRPr="00EB43F8" w:rsidRDefault="00252E09" w:rsidP="00E8485B">
            <w:pPr>
              <w:jc w:val="right"/>
              <w:rPr>
                <w:rFonts w:ascii="Calibri" w:hAnsi="Calibri" w:cs="Calibri"/>
                <w:b/>
                <w:bCs/>
                <w:color w:val="000000"/>
                <w:sz w:val="11"/>
                <w:szCs w:val="11"/>
              </w:rPr>
            </w:pPr>
            <w:r w:rsidRPr="00EB43F8">
              <w:rPr>
                <w:rFonts w:ascii="Calibri" w:hAnsi="Calibri" w:cs="Calibri"/>
                <w:b/>
                <w:bCs/>
                <w:color w:val="000000"/>
                <w:sz w:val="11"/>
                <w:szCs w:val="11"/>
              </w:rPr>
              <w:t>17,45</w:t>
            </w:r>
          </w:p>
        </w:tc>
        <w:tc>
          <w:tcPr>
            <w:tcW w:w="20" w:type="dxa"/>
            <w:vAlign w:val="center"/>
            <w:hideMark/>
          </w:tcPr>
          <w:p w14:paraId="7DB4A99E" w14:textId="77777777" w:rsidR="00252E09" w:rsidRPr="00EB43F8" w:rsidRDefault="00252E09" w:rsidP="00E8485B">
            <w:pPr>
              <w:rPr>
                <w:sz w:val="11"/>
                <w:szCs w:val="11"/>
              </w:rPr>
            </w:pPr>
          </w:p>
        </w:tc>
      </w:tr>
      <w:tr w:rsidR="00252E09" w:rsidRPr="00EB43F8" w14:paraId="5F7C1B80" w14:textId="77777777" w:rsidTr="00E8485B">
        <w:trPr>
          <w:trHeight w:val="375"/>
          <w:jc w:val="center"/>
        </w:trPr>
        <w:tc>
          <w:tcPr>
            <w:tcW w:w="666" w:type="dxa"/>
            <w:tcBorders>
              <w:top w:val="nil"/>
              <w:left w:val="single" w:sz="4" w:space="0" w:color="auto"/>
              <w:bottom w:val="single" w:sz="4" w:space="0" w:color="auto"/>
              <w:right w:val="single" w:sz="4" w:space="0" w:color="auto"/>
            </w:tcBorders>
            <w:shd w:val="clear" w:color="auto" w:fill="auto"/>
            <w:vAlign w:val="bottom"/>
            <w:hideMark/>
          </w:tcPr>
          <w:p w14:paraId="11586B6D" w14:textId="77777777" w:rsidR="00252E09" w:rsidRPr="00EB43F8" w:rsidRDefault="00252E09" w:rsidP="00E8485B">
            <w:pPr>
              <w:rPr>
                <w:rFonts w:ascii="Bookman Old Style" w:hAnsi="Bookman Old Style" w:cs="Calibri"/>
                <w:sz w:val="11"/>
                <w:szCs w:val="11"/>
              </w:rPr>
            </w:pPr>
            <w:r w:rsidRPr="00EB43F8">
              <w:rPr>
                <w:rFonts w:ascii="Bookman Old Style" w:hAnsi="Bookman Old Style" w:cs="Calibri"/>
                <w:sz w:val="11"/>
                <w:szCs w:val="11"/>
              </w:rPr>
              <w:t> </w:t>
            </w:r>
          </w:p>
        </w:tc>
        <w:tc>
          <w:tcPr>
            <w:tcW w:w="6047" w:type="dxa"/>
            <w:tcBorders>
              <w:top w:val="nil"/>
              <w:left w:val="nil"/>
              <w:bottom w:val="single" w:sz="4" w:space="0" w:color="auto"/>
              <w:right w:val="single" w:sz="4" w:space="0" w:color="auto"/>
            </w:tcBorders>
            <w:shd w:val="clear" w:color="auto" w:fill="auto"/>
            <w:noWrap/>
            <w:vAlign w:val="bottom"/>
            <w:hideMark/>
          </w:tcPr>
          <w:p w14:paraId="081DEB4D" w14:textId="77777777" w:rsidR="00252E09" w:rsidRPr="00EB43F8" w:rsidRDefault="00252E09" w:rsidP="00E8485B">
            <w:pPr>
              <w:rPr>
                <w:b/>
                <w:bCs/>
                <w:sz w:val="11"/>
                <w:szCs w:val="11"/>
              </w:rPr>
            </w:pPr>
            <w:r w:rsidRPr="00EB43F8">
              <w:rPr>
                <w:b/>
                <w:bCs/>
                <w:sz w:val="11"/>
                <w:szCs w:val="11"/>
              </w:rPr>
              <w:t>Тариф с 01 июля</w:t>
            </w:r>
          </w:p>
        </w:tc>
        <w:tc>
          <w:tcPr>
            <w:tcW w:w="1172" w:type="dxa"/>
            <w:tcBorders>
              <w:top w:val="nil"/>
              <w:left w:val="nil"/>
              <w:bottom w:val="single" w:sz="4" w:space="0" w:color="auto"/>
              <w:right w:val="single" w:sz="4" w:space="0" w:color="auto"/>
            </w:tcBorders>
            <w:shd w:val="clear" w:color="auto" w:fill="auto"/>
            <w:noWrap/>
            <w:vAlign w:val="bottom"/>
            <w:hideMark/>
          </w:tcPr>
          <w:p w14:paraId="7ED88D02" w14:textId="77777777" w:rsidR="00252E09" w:rsidRPr="00EB43F8" w:rsidRDefault="00252E09" w:rsidP="00E8485B">
            <w:pPr>
              <w:rPr>
                <w:b/>
                <w:bCs/>
                <w:sz w:val="11"/>
                <w:szCs w:val="11"/>
              </w:rPr>
            </w:pPr>
            <w:r w:rsidRPr="00EB43F8">
              <w:rPr>
                <w:b/>
                <w:bCs/>
                <w:sz w:val="11"/>
                <w:szCs w:val="11"/>
              </w:rPr>
              <w:t>руб./куб. м</w:t>
            </w:r>
          </w:p>
        </w:tc>
        <w:tc>
          <w:tcPr>
            <w:tcW w:w="1200" w:type="dxa"/>
            <w:tcBorders>
              <w:top w:val="nil"/>
              <w:left w:val="nil"/>
              <w:bottom w:val="single" w:sz="4" w:space="0" w:color="auto"/>
              <w:right w:val="single" w:sz="4" w:space="0" w:color="auto"/>
            </w:tcBorders>
            <w:shd w:val="clear" w:color="auto" w:fill="auto"/>
            <w:noWrap/>
            <w:vAlign w:val="bottom"/>
            <w:hideMark/>
          </w:tcPr>
          <w:p w14:paraId="54A69417" w14:textId="77777777" w:rsidR="00252E09" w:rsidRPr="00EB43F8" w:rsidRDefault="00252E09" w:rsidP="00E8485B">
            <w:pPr>
              <w:rPr>
                <w:b/>
                <w:bCs/>
                <w:sz w:val="11"/>
                <w:szCs w:val="11"/>
              </w:rPr>
            </w:pPr>
            <w:r w:rsidRPr="00EB43F8">
              <w:rPr>
                <w:b/>
                <w:bCs/>
                <w:sz w:val="11"/>
                <w:szCs w:val="11"/>
              </w:rPr>
              <w:t> </w:t>
            </w:r>
          </w:p>
        </w:tc>
        <w:tc>
          <w:tcPr>
            <w:tcW w:w="1200" w:type="dxa"/>
            <w:tcBorders>
              <w:top w:val="nil"/>
              <w:left w:val="nil"/>
              <w:bottom w:val="single" w:sz="4" w:space="0" w:color="auto"/>
              <w:right w:val="single" w:sz="4" w:space="0" w:color="auto"/>
            </w:tcBorders>
            <w:shd w:val="clear" w:color="auto" w:fill="auto"/>
            <w:noWrap/>
            <w:vAlign w:val="bottom"/>
            <w:hideMark/>
          </w:tcPr>
          <w:p w14:paraId="158C14B1" w14:textId="77777777" w:rsidR="00252E09" w:rsidRPr="00EB43F8" w:rsidRDefault="00252E09" w:rsidP="00E8485B">
            <w:pPr>
              <w:rPr>
                <w:b/>
                <w:bCs/>
                <w:sz w:val="11"/>
                <w:szCs w:val="11"/>
              </w:rPr>
            </w:pPr>
            <w:r w:rsidRPr="00EB43F8">
              <w:rPr>
                <w:b/>
                <w:bCs/>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3A029814" w14:textId="77777777" w:rsidR="00252E09" w:rsidRPr="00EB43F8" w:rsidRDefault="00252E09" w:rsidP="00E8485B">
            <w:pPr>
              <w:rPr>
                <w:b/>
                <w:bCs/>
                <w:sz w:val="11"/>
                <w:szCs w:val="11"/>
              </w:rPr>
            </w:pPr>
            <w:r w:rsidRPr="00EB43F8">
              <w:rPr>
                <w:b/>
                <w:bCs/>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1090FF93" w14:textId="77777777" w:rsidR="00252E09" w:rsidRPr="00EB43F8" w:rsidRDefault="00252E09" w:rsidP="00E8485B">
            <w:pPr>
              <w:rPr>
                <w:b/>
                <w:bCs/>
                <w:sz w:val="11"/>
                <w:szCs w:val="11"/>
              </w:rPr>
            </w:pPr>
            <w:r w:rsidRPr="00EB43F8">
              <w:rPr>
                <w:b/>
                <w:bCs/>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25A968BF" w14:textId="77777777" w:rsidR="00252E09" w:rsidRPr="00EB43F8" w:rsidRDefault="00252E09" w:rsidP="00E8485B">
            <w:pPr>
              <w:rPr>
                <w:b/>
                <w:bCs/>
                <w:sz w:val="11"/>
                <w:szCs w:val="11"/>
              </w:rPr>
            </w:pPr>
            <w:r w:rsidRPr="00EB43F8">
              <w:rPr>
                <w:b/>
                <w:bCs/>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6F241FA8" w14:textId="77777777" w:rsidR="00252E09" w:rsidRPr="00EB43F8" w:rsidRDefault="00252E09" w:rsidP="00E8485B">
            <w:pPr>
              <w:rPr>
                <w:b/>
                <w:bCs/>
                <w:sz w:val="11"/>
                <w:szCs w:val="11"/>
              </w:rPr>
            </w:pPr>
            <w:r w:rsidRPr="00EB43F8">
              <w:rPr>
                <w:b/>
                <w:bCs/>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57DF59AE" w14:textId="77777777" w:rsidR="00252E09" w:rsidRPr="00EB43F8" w:rsidRDefault="00252E09" w:rsidP="00E8485B">
            <w:pPr>
              <w:rPr>
                <w:b/>
                <w:bCs/>
                <w:sz w:val="11"/>
                <w:szCs w:val="11"/>
              </w:rPr>
            </w:pPr>
            <w:r w:rsidRPr="00EB43F8">
              <w:rPr>
                <w:b/>
                <w:bCs/>
                <w:sz w:val="11"/>
                <w:szCs w:val="11"/>
              </w:rPr>
              <w:t> </w:t>
            </w:r>
          </w:p>
        </w:tc>
        <w:tc>
          <w:tcPr>
            <w:tcW w:w="1200" w:type="dxa"/>
            <w:tcBorders>
              <w:top w:val="nil"/>
              <w:left w:val="nil"/>
              <w:bottom w:val="single" w:sz="4" w:space="0" w:color="auto"/>
              <w:right w:val="single" w:sz="4" w:space="0" w:color="auto"/>
            </w:tcBorders>
            <w:shd w:val="clear" w:color="auto" w:fill="auto"/>
            <w:noWrap/>
            <w:vAlign w:val="bottom"/>
            <w:hideMark/>
          </w:tcPr>
          <w:p w14:paraId="2E80468C" w14:textId="77777777" w:rsidR="00252E09" w:rsidRPr="00EB43F8" w:rsidRDefault="00252E09" w:rsidP="00E8485B">
            <w:pPr>
              <w:rPr>
                <w:b/>
                <w:bCs/>
                <w:sz w:val="11"/>
                <w:szCs w:val="11"/>
              </w:rPr>
            </w:pPr>
            <w:r w:rsidRPr="00EB43F8">
              <w:rPr>
                <w:b/>
                <w:bCs/>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0A1F36A3" w14:textId="77777777" w:rsidR="00252E09" w:rsidRPr="00EB43F8" w:rsidRDefault="00252E09" w:rsidP="00E8485B">
            <w:pPr>
              <w:rPr>
                <w:b/>
                <w:bCs/>
                <w:sz w:val="11"/>
                <w:szCs w:val="11"/>
              </w:rPr>
            </w:pPr>
            <w:r w:rsidRPr="00EB43F8">
              <w:rPr>
                <w:b/>
                <w:bCs/>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6A7FD385" w14:textId="77777777" w:rsidR="00252E09" w:rsidRPr="00EB43F8" w:rsidRDefault="00252E09" w:rsidP="00E8485B">
            <w:pPr>
              <w:rPr>
                <w:b/>
                <w:bCs/>
                <w:sz w:val="11"/>
                <w:szCs w:val="11"/>
              </w:rPr>
            </w:pPr>
            <w:r w:rsidRPr="00EB43F8">
              <w:rPr>
                <w:b/>
                <w:bCs/>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44E27A05" w14:textId="77777777" w:rsidR="00252E09" w:rsidRPr="00EB43F8" w:rsidRDefault="00252E09" w:rsidP="00E8485B">
            <w:pPr>
              <w:rPr>
                <w:b/>
                <w:bCs/>
                <w:sz w:val="11"/>
                <w:szCs w:val="11"/>
              </w:rPr>
            </w:pPr>
            <w:r w:rsidRPr="00EB43F8">
              <w:rPr>
                <w:b/>
                <w:bCs/>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3F6FF074" w14:textId="77777777" w:rsidR="00252E09" w:rsidRPr="00EB43F8" w:rsidRDefault="00252E09" w:rsidP="00E8485B">
            <w:pPr>
              <w:jc w:val="center"/>
              <w:rPr>
                <w:b/>
                <w:bCs/>
                <w:sz w:val="11"/>
                <w:szCs w:val="11"/>
              </w:rPr>
            </w:pPr>
            <w:r w:rsidRPr="00EB43F8">
              <w:rPr>
                <w:b/>
                <w:bCs/>
                <w:sz w:val="11"/>
                <w:szCs w:val="11"/>
              </w:rPr>
              <w:t>17,45</w:t>
            </w:r>
          </w:p>
        </w:tc>
        <w:tc>
          <w:tcPr>
            <w:tcW w:w="1414" w:type="dxa"/>
            <w:tcBorders>
              <w:top w:val="nil"/>
              <w:left w:val="nil"/>
              <w:bottom w:val="single" w:sz="4" w:space="0" w:color="auto"/>
              <w:right w:val="single" w:sz="4" w:space="0" w:color="auto"/>
            </w:tcBorders>
            <w:shd w:val="clear" w:color="auto" w:fill="auto"/>
            <w:noWrap/>
            <w:vAlign w:val="bottom"/>
            <w:hideMark/>
          </w:tcPr>
          <w:p w14:paraId="4468556D" w14:textId="77777777" w:rsidR="00252E09" w:rsidRPr="00EB43F8" w:rsidRDefault="00252E09" w:rsidP="00E8485B">
            <w:pPr>
              <w:rPr>
                <w:b/>
                <w:bCs/>
                <w:sz w:val="11"/>
                <w:szCs w:val="11"/>
              </w:rPr>
            </w:pPr>
            <w:r w:rsidRPr="00EB43F8">
              <w:rPr>
                <w:b/>
                <w:bCs/>
                <w:sz w:val="11"/>
                <w:szCs w:val="11"/>
              </w:rPr>
              <w:t> </w:t>
            </w:r>
          </w:p>
        </w:tc>
        <w:tc>
          <w:tcPr>
            <w:tcW w:w="1407" w:type="dxa"/>
            <w:tcBorders>
              <w:top w:val="nil"/>
              <w:left w:val="nil"/>
              <w:bottom w:val="single" w:sz="4" w:space="0" w:color="auto"/>
              <w:right w:val="single" w:sz="4" w:space="0" w:color="auto"/>
            </w:tcBorders>
            <w:shd w:val="clear" w:color="auto" w:fill="auto"/>
            <w:noWrap/>
            <w:vAlign w:val="bottom"/>
            <w:hideMark/>
          </w:tcPr>
          <w:p w14:paraId="720422DB" w14:textId="77777777" w:rsidR="00252E09" w:rsidRPr="00EB43F8" w:rsidRDefault="00252E09" w:rsidP="00E8485B">
            <w:pPr>
              <w:rPr>
                <w:b/>
                <w:bCs/>
                <w:sz w:val="11"/>
                <w:szCs w:val="11"/>
              </w:rPr>
            </w:pPr>
            <w:r w:rsidRPr="00EB43F8">
              <w:rPr>
                <w:b/>
                <w:bCs/>
                <w:sz w:val="11"/>
                <w:szCs w:val="11"/>
              </w:rPr>
              <w:t> </w:t>
            </w:r>
          </w:p>
        </w:tc>
        <w:tc>
          <w:tcPr>
            <w:tcW w:w="1437" w:type="dxa"/>
            <w:tcBorders>
              <w:top w:val="nil"/>
              <w:left w:val="nil"/>
              <w:bottom w:val="single" w:sz="4" w:space="0" w:color="auto"/>
              <w:right w:val="single" w:sz="4" w:space="0" w:color="auto"/>
            </w:tcBorders>
            <w:shd w:val="clear" w:color="auto" w:fill="auto"/>
            <w:noWrap/>
            <w:vAlign w:val="bottom"/>
            <w:hideMark/>
          </w:tcPr>
          <w:p w14:paraId="23BA2279" w14:textId="77777777" w:rsidR="00252E09" w:rsidRPr="00EB43F8" w:rsidRDefault="00252E09" w:rsidP="00E8485B">
            <w:pPr>
              <w:rPr>
                <w:b/>
                <w:bCs/>
                <w:sz w:val="11"/>
                <w:szCs w:val="11"/>
              </w:rPr>
            </w:pPr>
            <w:r w:rsidRPr="00EB43F8">
              <w:rPr>
                <w:b/>
                <w:bCs/>
                <w:sz w:val="11"/>
                <w:szCs w:val="11"/>
              </w:rPr>
              <w:t> </w:t>
            </w:r>
          </w:p>
        </w:tc>
        <w:tc>
          <w:tcPr>
            <w:tcW w:w="1207" w:type="dxa"/>
            <w:tcBorders>
              <w:top w:val="nil"/>
              <w:left w:val="nil"/>
              <w:bottom w:val="single" w:sz="4" w:space="0" w:color="auto"/>
              <w:right w:val="single" w:sz="4" w:space="0" w:color="auto"/>
            </w:tcBorders>
            <w:shd w:val="clear" w:color="auto" w:fill="auto"/>
            <w:noWrap/>
            <w:vAlign w:val="bottom"/>
            <w:hideMark/>
          </w:tcPr>
          <w:p w14:paraId="36C939A0" w14:textId="77777777" w:rsidR="00252E09" w:rsidRPr="00EB43F8" w:rsidRDefault="00252E09" w:rsidP="00E8485B">
            <w:pPr>
              <w:rPr>
                <w:rFonts w:ascii="Calibri" w:hAnsi="Calibri" w:cs="Calibri"/>
                <w:color w:val="000000"/>
                <w:sz w:val="11"/>
                <w:szCs w:val="11"/>
              </w:rPr>
            </w:pPr>
            <w:r w:rsidRPr="00EB43F8">
              <w:rPr>
                <w:rFonts w:ascii="Calibri" w:hAnsi="Calibri" w:cs="Calibri"/>
                <w:color w:val="000000"/>
                <w:sz w:val="11"/>
                <w:szCs w:val="11"/>
              </w:rPr>
              <w:t> </w:t>
            </w:r>
          </w:p>
        </w:tc>
        <w:tc>
          <w:tcPr>
            <w:tcW w:w="1624" w:type="dxa"/>
            <w:tcBorders>
              <w:top w:val="nil"/>
              <w:left w:val="nil"/>
              <w:bottom w:val="single" w:sz="4" w:space="0" w:color="auto"/>
              <w:right w:val="single" w:sz="4" w:space="0" w:color="auto"/>
            </w:tcBorders>
            <w:shd w:val="clear" w:color="auto" w:fill="auto"/>
            <w:noWrap/>
            <w:vAlign w:val="bottom"/>
            <w:hideMark/>
          </w:tcPr>
          <w:p w14:paraId="60B47568" w14:textId="77777777" w:rsidR="00252E09" w:rsidRPr="00EB43F8" w:rsidRDefault="00252E09" w:rsidP="00E8485B">
            <w:pPr>
              <w:rPr>
                <w:rFonts w:ascii="Calibri" w:hAnsi="Calibri" w:cs="Calibri"/>
                <w:color w:val="000000"/>
                <w:sz w:val="11"/>
                <w:szCs w:val="11"/>
              </w:rPr>
            </w:pPr>
            <w:r w:rsidRPr="00EB43F8">
              <w:rPr>
                <w:rFonts w:ascii="Calibri" w:hAnsi="Calibri" w:cs="Calibri"/>
                <w:color w:val="000000"/>
                <w:sz w:val="11"/>
                <w:szCs w:val="11"/>
              </w:rPr>
              <w:t> </w:t>
            </w:r>
          </w:p>
        </w:tc>
        <w:tc>
          <w:tcPr>
            <w:tcW w:w="1479" w:type="dxa"/>
            <w:tcBorders>
              <w:top w:val="nil"/>
              <w:left w:val="nil"/>
              <w:bottom w:val="single" w:sz="4" w:space="0" w:color="auto"/>
              <w:right w:val="single" w:sz="4" w:space="0" w:color="auto"/>
            </w:tcBorders>
            <w:shd w:val="clear" w:color="auto" w:fill="auto"/>
            <w:noWrap/>
            <w:vAlign w:val="bottom"/>
            <w:hideMark/>
          </w:tcPr>
          <w:p w14:paraId="0608FF29" w14:textId="77777777" w:rsidR="00252E09" w:rsidRPr="00EB43F8" w:rsidRDefault="00252E09" w:rsidP="00E8485B">
            <w:pPr>
              <w:jc w:val="right"/>
              <w:rPr>
                <w:rFonts w:ascii="Calibri" w:hAnsi="Calibri" w:cs="Calibri"/>
                <w:b/>
                <w:bCs/>
                <w:color w:val="000000"/>
                <w:sz w:val="11"/>
                <w:szCs w:val="11"/>
              </w:rPr>
            </w:pPr>
            <w:r w:rsidRPr="00EB43F8">
              <w:rPr>
                <w:rFonts w:ascii="Calibri" w:hAnsi="Calibri" w:cs="Calibri"/>
                <w:b/>
                <w:bCs/>
                <w:color w:val="000000"/>
                <w:sz w:val="11"/>
                <w:szCs w:val="11"/>
              </w:rPr>
              <w:t>19,12</w:t>
            </w:r>
          </w:p>
        </w:tc>
        <w:tc>
          <w:tcPr>
            <w:tcW w:w="20" w:type="dxa"/>
            <w:vAlign w:val="center"/>
            <w:hideMark/>
          </w:tcPr>
          <w:p w14:paraId="22317C59" w14:textId="77777777" w:rsidR="00252E09" w:rsidRPr="00EB43F8" w:rsidRDefault="00252E09" w:rsidP="00E8485B">
            <w:pPr>
              <w:rPr>
                <w:sz w:val="11"/>
                <w:szCs w:val="11"/>
              </w:rPr>
            </w:pPr>
          </w:p>
        </w:tc>
      </w:tr>
      <w:tr w:rsidR="00252E09" w:rsidRPr="00EB43F8" w14:paraId="443CCB96" w14:textId="77777777" w:rsidTr="00E8485B">
        <w:trPr>
          <w:trHeight w:val="375"/>
          <w:jc w:val="center"/>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3737EE0B" w14:textId="77777777" w:rsidR="00252E09" w:rsidRPr="00EB43F8" w:rsidRDefault="00252E09" w:rsidP="00E8485B">
            <w:pPr>
              <w:rPr>
                <w:rFonts w:ascii="Calibri" w:hAnsi="Calibri" w:cs="Calibri"/>
                <w:color w:val="000000"/>
                <w:sz w:val="11"/>
                <w:szCs w:val="11"/>
              </w:rPr>
            </w:pPr>
            <w:r w:rsidRPr="00EB43F8">
              <w:rPr>
                <w:rFonts w:ascii="Calibri" w:hAnsi="Calibri" w:cs="Calibri"/>
                <w:color w:val="000000"/>
                <w:sz w:val="11"/>
                <w:szCs w:val="11"/>
              </w:rPr>
              <w:t> </w:t>
            </w:r>
          </w:p>
        </w:tc>
        <w:tc>
          <w:tcPr>
            <w:tcW w:w="6047" w:type="dxa"/>
            <w:tcBorders>
              <w:top w:val="nil"/>
              <w:left w:val="nil"/>
              <w:bottom w:val="single" w:sz="4" w:space="0" w:color="auto"/>
              <w:right w:val="single" w:sz="4" w:space="0" w:color="auto"/>
            </w:tcBorders>
            <w:shd w:val="clear" w:color="auto" w:fill="auto"/>
            <w:noWrap/>
            <w:vAlign w:val="bottom"/>
            <w:hideMark/>
          </w:tcPr>
          <w:p w14:paraId="77B3EF17" w14:textId="77777777" w:rsidR="00252E09" w:rsidRPr="00EB43F8" w:rsidRDefault="00252E09" w:rsidP="00E8485B">
            <w:pPr>
              <w:rPr>
                <w:rFonts w:ascii="Calibri" w:hAnsi="Calibri" w:cs="Calibri"/>
                <w:color w:val="000000"/>
                <w:sz w:val="11"/>
                <w:szCs w:val="11"/>
              </w:rPr>
            </w:pPr>
            <w:r w:rsidRPr="00EB43F8">
              <w:rPr>
                <w:rFonts w:ascii="Calibri" w:hAnsi="Calibri" w:cs="Calibri"/>
                <w:color w:val="000000"/>
                <w:sz w:val="11"/>
                <w:szCs w:val="11"/>
              </w:rPr>
              <w:t>Рост тарифа на теплоноситель</w:t>
            </w:r>
          </w:p>
        </w:tc>
        <w:tc>
          <w:tcPr>
            <w:tcW w:w="1172" w:type="dxa"/>
            <w:tcBorders>
              <w:top w:val="nil"/>
              <w:left w:val="nil"/>
              <w:bottom w:val="single" w:sz="4" w:space="0" w:color="auto"/>
              <w:right w:val="single" w:sz="4" w:space="0" w:color="auto"/>
            </w:tcBorders>
            <w:shd w:val="clear" w:color="auto" w:fill="auto"/>
            <w:noWrap/>
            <w:vAlign w:val="bottom"/>
            <w:hideMark/>
          </w:tcPr>
          <w:p w14:paraId="4CE8300E" w14:textId="77777777" w:rsidR="00252E09" w:rsidRPr="00EB43F8" w:rsidRDefault="00252E09" w:rsidP="00E8485B">
            <w:pPr>
              <w:rPr>
                <w:rFonts w:ascii="Calibri" w:hAnsi="Calibri" w:cs="Calibri"/>
                <w:color w:val="000000"/>
                <w:sz w:val="11"/>
                <w:szCs w:val="11"/>
              </w:rPr>
            </w:pPr>
            <w:r w:rsidRPr="00EB43F8">
              <w:rPr>
                <w:rFonts w:ascii="Calibri" w:hAnsi="Calibri" w:cs="Calibri"/>
                <w:color w:val="000000"/>
                <w:sz w:val="11"/>
                <w:szCs w:val="11"/>
              </w:rPr>
              <w:t> </w:t>
            </w:r>
          </w:p>
        </w:tc>
        <w:tc>
          <w:tcPr>
            <w:tcW w:w="1200" w:type="dxa"/>
            <w:tcBorders>
              <w:top w:val="nil"/>
              <w:left w:val="nil"/>
              <w:bottom w:val="single" w:sz="4" w:space="0" w:color="auto"/>
              <w:right w:val="single" w:sz="4" w:space="0" w:color="auto"/>
            </w:tcBorders>
            <w:shd w:val="clear" w:color="auto" w:fill="auto"/>
            <w:noWrap/>
            <w:vAlign w:val="bottom"/>
            <w:hideMark/>
          </w:tcPr>
          <w:p w14:paraId="028855BE" w14:textId="77777777" w:rsidR="00252E09" w:rsidRPr="00EB43F8" w:rsidRDefault="00252E09" w:rsidP="00E8485B">
            <w:pPr>
              <w:rPr>
                <w:rFonts w:ascii="Calibri" w:hAnsi="Calibri" w:cs="Calibri"/>
                <w:color w:val="000000"/>
                <w:sz w:val="11"/>
                <w:szCs w:val="11"/>
              </w:rPr>
            </w:pPr>
            <w:r w:rsidRPr="00EB43F8">
              <w:rPr>
                <w:rFonts w:ascii="Calibri" w:hAnsi="Calibri" w:cs="Calibri"/>
                <w:color w:val="000000"/>
                <w:sz w:val="11"/>
                <w:szCs w:val="11"/>
              </w:rPr>
              <w:t> </w:t>
            </w:r>
          </w:p>
        </w:tc>
        <w:tc>
          <w:tcPr>
            <w:tcW w:w="1200" w:type="dxa"/>
            <w:tcBorders>
              <w:top w:val="nil"/>
              <w:left w:val="nil"/>
              <w:bottom w:val="single" w:sz="4" w:space="0" w:color="auto"/>
              <w:right w:val="single" w:sz="4" w:space="0" w:color="auto"/>
            </w:tcBorders>
            <w:shd w:val="clear" w:color="auto" w:fill="auto"/>
            <w:noWrap/>
            <w:vAlign w:val="bottom"/>
            <w:hideMark/>
          </w:tcPr>
          <w:p w14:paraId="434E0688" w14:textId="77777777" w:rsidR="00252E09" w:rsidRPr="00EB43F8" w:rsidRDefault="00252E09" w:rsidP="00E8485B">
            <w:pPr>
              <w:rPr>
                <w:rFonts w:ascii="Calibri" w:hAnsi="Calibri" w:cs="Calibri"/>
                <w:color w:val="000000"/>
                <w:sz w:val="11"/>
                <w:szCs w:val="11"/>
              </w:rPr>
            </w:pPr>
            <w:r w:rsidRPr="00EB43F8">
              <w:rPr>
                <w:rFonts w:ascii="Calibri" w:hAnsi="Calibri" w:cs="Calibri"/>
                <w:color w:val="000000"/>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235D6534" w14:textId="77777777" w:rsidR="00252E09" w:rsidRPr="00EB43F8" w:rsidRDefault="00252E09" w:rsidP="00E8485B">
            <w:pPr>
              <w:rPr>
                <w:rFonts w:ascii="Calibri" w:hAnsi="Calibri" w:cs="Calibri"/>
                <w:color w:val="000000"/>
                <w:sz w:val="11"/>
                <w:szCs w:val="11"/>
              </w:rPr>
            </w:pPr>
            <w:r w:rsidRPr="00EB43F8">
              <w:rPr>
                <w:rFonts w:ascii="Calibri" w:hAnsi="Calibri" w:cs="Calibri"/>
                <w:color w:val="000000"/>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5100458B" w14:textId="77777777" w:rsidR="00252E09" w:rsidRPr="00EB43F8" w:rsidRDefault="00252E09" w:rsidP="00E8485B">
            <w:pPr>
              <w:rPr>
                <w:rFonts w:ascii="Calibri" w:hAnsi="Calibri" w:cs="Calibri"/>
                <w:color w:val="000000"/>
                <w:sz w:val="11"/>
                <w:szCs w:val="11"/>
              </w:rPr>
            </w:pPr>
            <w:r w:rsidRPr="00EB43F8">
              <w:rPr>
                <w:rFonts w:ascii="Calibri" w:hAnsi="Calibri" w:cs="Calibri"/>
                <w:color w:val="000000"/>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1278D48B" w14:textId="77777777" w:rsidR="00252E09" w:rsidRPr="00EB43F8" w:rsidRDefault="00252E09" w:rsidP="00E8485B">
            <w:pPr>
              <w:rPr>
                <w:rFonts w:ascii="Calibri" w:hAnsi="Calibri" w:cs="Calibri"/>
                <w:color w:val="000000"/>
                <w:sz w:val="11"/>
                <w:szCs w:val="11"/>
              </w:rPr>
            </w:pPr>
            <w:r w:rsidRPr="00EB43F8">
              <w:rPr>
                <w:rFonts w:ascii="Calibri" w:hAnsi="Calibri" w:cs="Calibri"/>
                <w:color w:val="000000"/>
                <w:sz w:val="11"/>
                <w:szCs w:val="11"/>
              </w:rPr>
              <w:t> </w:t>
            </w:r>
          </w:p>
        </w:tc>
        <w:tc>
          <w:tcPr>
            <w:tcW w:w="1361" w:type="dxa"/>
            <w:tcBorders>
              <w:top w:val="nil"/>
              <w:left w:val="nil"/>
              <w:bottom w:val="single" w:sz="4" w:space="0" w:color="auto"/>
              <w:right w:val="single" w:sz="4" w:space="0" w:color="auto"/>
            </w:tcBorders>
            <w:shd w:val="clear" w:color="auto" w:fill="auto"/>
            <w:noWrap/>
            <w:vAlign w:val="bottom"/>
            <w:hideMark/>
          </w:tcPr>
          <w:p w14:paraId="407E9351" w14:textId="77777777" w:rsidR="00252E09" w:rsidRPr="00EB43F8" w:rsidRDefault="00252E09" w:rsidP="00E8485B">
            <w:pPr>
              <w:rPr>
                <w:rFonts w:ascii="Calibri" w:hAnsi="Calibri" w:cs="Calibri"/>
                <w:color w:val="000000"/>
                <w:sz w:val="11"/>
                <w:szCs w:val="11"/>
              </w:rPr>
            </w:pPr>
            <w:r w:rsidRPr="00EB43F8">
              <w:rPr>
                <w:rFonts w:ascii="Calibri" w:hAnsi="Calibri" w:cs="Calibri"/>
                <w:color w:val="000000"/>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52E65474" w14:textId="77777777" w:rsidR="00252E09" w:rsidRPr="00EB43F8" w:rsidRDefault="00252E09" w:rsidP="00E8485B">
            <w:pPr>
              <w:rPr>
                <w:rFonts w:ascii="Calibri" w:hAnsi="Calibri" w:cs="Calibri"/>
                <w:color w:val="000000"/>
                <w:sz w:val="11"/>
                <w:szCs w:val="11"/>
              </w:rPr>
            </w:pPr>
            <w:r w:rsidRPr="00EB43F8">
              <w:rPr>
                <w:rFonts w:ascii="Calibri" w:hAnsi="Calibri" w:cs="Calibri"/>
                <w:color w:val="000000"/>
                <w:sz w:val="11"/>
                <w:szCs w:val="11"/>
              </w:rPr>
              <w:t> </w:t>
            </w:r>
          </w:p>
        </w:tc>
        <w:tc>
          <w:tcPr>
            <w:tcW w:w="1200" w:type="dxa"/>
            <w:tcBorders>
              <w:top w:val="nil"/>
              <w:left w:val="nil"/>
              <w:bottom w:val="single" w:sz="4" w:space="0" w:color="auto"/>
              <w:right w:val="single" w:sz="4" w:space="0" w:color="auto"/>
            </w:tcBorders>
            <w:shd w:val="clear" w:color="auto" w:fill="auto"/>
            <w:noWrap/>
            <w:vAlign w:val="bottom"/>
            <w:hideMark/>
          </w:tcPr>
          <w:p w14:paraId="6942D1A9" w14:textId="77777777" w:rsidR="00252E09" w:rsidRPr="00EB43F8" w:rsidRDefault="00252E09" w:rsidP="00E8485B">
            <w:pPr>
              <w:rPr>
                <w:rFonts w:ascii="Calibri" w:hAnsi="Calibri" w:cs="Calibri"/>
                <w:color w:val="000000"/>
                <w:sz w:val="11"/>
                <w:szCs w:val="11"/>
              </w:rPr>
            </w:pPr>
            <w:r w:rsidRPr="00EB43F8">
              <w:rPr>
                <w:rFonts w:ascii="Calibri" w:hAnsi="Calibri" w:cs="Calibri"/>
                <w:color w:val="000000"/>
                <w:sz w:val="11"/>
                <w:szCs w:val="11"/>
              </w:rPr>
              <w:t> </w:t>
            </w:r>
          </w:p>
        </w:tc>
        <w:tc>
          <w:tcPr>
            <w:tcW w:w="1201" w:type="dxa"/>
            <w:tcBorders>
              <w:top w:val="nil"/>
              <w:left w:val="nil"/>
              <w:bottom w:val="single" w:sz="4" w:space="0" w:color="auto"/>
              <w:right w:val="single" w:sz="4" w:space="0" w:color="auto"/>
            </w:tcBorders>
            <w:shd w:val="clear" w:color="auto" w:fill="auto"/>
            <w:noWrap/>
            <w:vAlign w:val="bottom"/>
            <w:hideMark/>
          </w:tcPr>
          <w:p w14:paraId="43723356" w14:textId="77777777" w:rsidR="00252E09" w:rsidRPr="00EB43F8" w:rsidRDefault="00252E09" w:rsidP="00E8485B">
            <w:pPr>
              <w:rPr>
                <w:rFonts w:ascii="Calibri" w:hAnsi="Calibri" w:cs="Calibri"/>
                <w:color w:val="000000"/>
                <w:sz w:val="11"/>
                <w:szCs w:val="11"/>
              </w:rPr>
            </w:pPr>
            <w:r w:rsidRPr="00EB43F8">
              <w:rPr>
                <w:rFonts w:ascii="Calibri" w:hAnsi="Calibri" w:cs="Calibri"/>
                <w:color w:val="000000"/>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0F283626" w14:textId="77777777" w:rsidR="00252E09" w:rsidRPr="00EB43F8" w:rsidRDefault="00252E09" w:rsidP="00E8485B">
            <w:pPr>
              <w:rPr>
                <w:rFonts w:ascii="Calibri" w:hAnsi="Calibri" w:cs="Calibri"/>
                <w:color w:val="000000"/>
                <w:sz w:val="11"/>
                <w:szCs w:val="11"/>
              </w:rPr>
            </w:pPr>
            <w:r w:rsidRPr="00EB43F8">
              <w:rPr>
                <w:rFonts w:ascii="Calibri" w:hAnsi="Calibri" w:cs="Calibri"/>
                <w:color w:val="000000"/>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14B2035C" w14:textId="77777777" w:rsidR="00252E09" w:rsidRPr="00EB43F8" w:rsidRDefault="00252E09" w:rsidP="00E8485B">
            <w:pPr>
              <w:rPr>
                <w:rFonts w:ascii="Calibri" w:hAnsi="Calibri" w:cs="Calibri"/>
                <w:color w:val="000000"/>
                <w:sz w:val="11"/>
                <w:szCs w:val="11"/>
              </w:rPr>
            </w:pPr>
            <w:r w:rsidRPr="00EB43F8">
              <w:rPr>
                <w:rFonts w:ascii="Calibri" w:hAnsi="Calibri" w:cs="Calibri"/>
                <w:color w:val="000000"/>
                <w:sz w:val="11"/>
                <w:szCs w:val="11"/>
              </w:rPr>
              <w:t> </w:t>
            </w:r>
          </w:p>
        </w:tc>
        <w:tc>
          <w:tcPr>
            <w:tcW w:w="1307" w:type="dxa"/>
            <w:tcBorders>
              <w:top w:val="nil"/>
              <w:left w:val="nil"/>
              <w:bottom w:val="single" w:sz="4" w:space="0" w:color="auto"/>
              <w:right w:val="single" w:sz="4" w:space="0" w:color="auto"/>
            </w:tcBorders>
            <w:shd w:val="clear" w:color="auto" w:fill="auto"/>
            <w:noWrap/>
            <w:vAlign w:val="bottom"/>
            <w:hideMark/>
          </w:tcPr>
          <w:p w14:paraId="0C3792B4" w14:textId="77777777" w:rsidR="00252E09" w:rsidRPr="00EB43F8" w:rsidRDefault="00252E09" w:rsidP="00E8485B">
            <w:pPr>
              <w:rPr>
                <w:rFonts w:ascii="Calibri" w:hAnsi="Calibri" w:cs="Calibri"/>
                <w:color w:val="000000"/>
                <w:sz w:val="11"/>
                <w:szCs w:val="11"/>
              </w:rPr>
            </w:pPr>
            <w:r w:rsidRPr="00EB43F8">
              <w:rPr>
                <w:rFonts w:ascii="Calibri" w:hAnsi="Calibri" w:cs="Calibri"/>
                <w:color w:val="000000"/>
                <w:sz w:val="11"/>
                <w:szCs w:val="11"/>
              </w:rPr>
              <w:t> </w:t>
            </w:r>
          </w:p>
        </w:tc>
        <w:tc>
          <w:tcPr>
            <w:tcW w:w="1414" w:type="dxa"/>
            <w:tcBorders>
              <w:top w:val="nil"/>
              <w:left w:val="nil"/>
              <w:bottom w:val="single" w:sz="4" w:space="0" w:color="auto"/>
              <w:right w:val="single" w:sz="4" w:space="0" w:color="auto"/>
            </w:tcBorders>
            <w:shd w:val="clear" w:color="auto" w:fill="auto"/>
            <w:noWrap/>
            <w:vAlign w:val="bottom"/>
            <w:hideMark/>
          </w:tcPr>
          <w:p w14:paraId="4B03B24C" w14:textId="77777777" w:rsidR="00252E09" w:rsidRPr="00EB43F8" w:rsidRDefault="00252E09" w:rsidP="00E8485B">
            <w:pPr>
              <w:rPr>
                <w:rFonts w:ascii="Calibri" w:hAnsi="Calibri" w:cs="Calibri"/>
                <w:color w:val="000000"/>
                <w:sz w:val="11"/>
                <w:szCs w:val="11"/>
              </w:rPr>
            </w:pPr>
            <w:r w:rsidRPr="00EB43F8">
              <w:rPr>
                <w:rFonts w:ascii="Calibri" w:hAnsi="Calibri" w:cs="Calibri"/>
                <w:color w:val="000000"/>
                <w:sz w:val="11"/>
                <w:szCs w:val="11"/>
              </w:rPr>
              <w:t> </w:t>
            </w:r>
          </w:p>
        </w:tc>
        <w:tc>
          <w:tcPr>
            <w:tcW w:w="1407" w:type="dxa"/>
            <w:tcBorders>
              <w:top w:val="nil"/>
              <w:left w:val="nil"/>
              <w:bottom w:val="single" w:sz="4" w:space="0" w:color="auto"/>
              <w:right w:val="single" w:sz="4" w:space="0" w:color="auto"/>
            </w:tcBorders>
            <w:shd w:val="clear" w:color="auto" w:fill="auto"/>
            <w:noWrap/>
            <w:vAlign w:val="bottom"/>
            <w:hideMark/>
          </w:tcPr>
          <w:p w14:paraId="67DBDC35" w14:textId="77777777" w:rsidR="00252E09" w:rsidRPr="00EB43F8" w:rsidRDefault="00252E09" w:rsidP="00E8485B">
            <w:pPr>
              <w:rPr>
                <w:rFonts w:ascii="Calibri" w:hAnsi="Calibri" w:cs="Calibri"/>
                <w:color w:val="000000"/>
                <w:sz w:val="11"/>
                <w:szCs w:val="11"/>
              </w:rPr>
            </w:pPr>
            <w:r w:rsidRPr="00EB43F8">
              <w:rPr>
                <w:rFonts w:ascii="Calibri" w:hAnsi="Calibri" w:cs="Calibri"/>
                <w:color w:val="000000"/>
                <w:sz w:val="11"/>
                <w:szCs w:val="11"/>
              </w:rPr>
              <w:t> </w:t>
            </w:r>
          </w:p>
        </w:tc>
        <w:tc>
          <w:tcPr>
            <w:tcW w:w="1437" w:type="dxa"/>
            <w:tcBorders>
              <w:top w:val="nil"/>
              <w:left w:val="nil"/>
              <w:bottom w:val="single" w:sz="4" w:space="0" w:color="auto"/>
              <w:right w:val="single" w:sz="4" w:space="0" w:color="auto"/>
            </w:tcBorders>
            <w:shd w:val="clear" w:color="auto" w:fill="auto"/>
            <w:noWrap/>
            <w:vAlign w:val="bottom"/>
            <w:hideMark/>
          </w:tcPr>
          <w:p w14:paraId="789BCBD8" w14:textId="77777777" w:rsidR="00252E09" w:rsidRPr="00EB43F8" w:rsidRDefault="00252E09" w:rsidP="00E8485B">
            <w:pPr>
              <w:rPr>
                <w:rFonts w:ascii="Calibri" w:hAnsi="Calibri" w:cs="Calibri"/>
                <w:color w:val="000000"/>
                <w:sz w:val="11"/>
                <w:szCs w:val="11"/>
              </w:rPr>
            </w:pPr>
            <w:r w:rsidRPr="00EB43F8">
              <w:rPr>
                <w:rFonts w:ascii="Calibri" w:hAnsi="Calibri" w:cs="Calibri"/>
                <w:color w:val="000000"/>
                <w:sz w:val="11"/>
                <w:szCs w:val="11"/>
              </w:rPr>
              <w:t> </w:t>
            </w:r>
          </w:p>
        </w:tc>
        <w:tc>
          <w:tcPr>
            <w:tcW w:w="1207" w:type="dxa"/>
            <w:tcBorders>
              <w:top w:val="nil"/>
              <w:left w:val="nil"/>
              <w:bottom w:val="single" w:sz="4" w:space="0" w:color="auto"/>
              <w:right w:val="single" w:sz="4" w:space="0" w:color="auto"/>
            </w:tcBorders>
            <w:shd w:val="clear" w:color="auto" w:fill="auto"/>
            <w:noWrap/>
            <w:vAlign w:val="bottom"/>
            <w:hideMark/>
          </w:tcPr>
          <w:p w14:paraId="0BE82192" w14:textId="77777777" w:rsidR="00252E09" w:rsidRPr="00EB43F8" w:rsidRDefault="00252E09" w:rsidP="00E8485B">
            <w:pPr>
              <w:rPr>
                <w:rFonts w:ascii="Calibri" w:hAnsi="Calibri" w:cs="Calibri"/>
                <w:color w:val="000000"/>
                <w:sz w:val="11"/>
                <w:szCs w:val="11"/>
              </w:rPr>
            </w:pPr>
            <w:r w:rsidRPr="00EB43F8">
              <w:rPr>
                <w:rFonts w:ascii="Calibri" w:hAnsi="Calibri" w:cs="Calibri"/>
                <w:color w:val="000000"/>
                <w:sz w:val="11"/>
                <w:szCs w:val="11"/>
              </w:rPr>
              <w:t> </w:t>
            </w:r>
          </w:p>
        </w:tc>
        <w:tc>
          <w:tcPr>
            <w:tcW w:w="1624" w:type="dxa"/>
            <w:tcBorders>
              <w:top w:val="nil"/>
              <w:left w:val="nil"/>
              <w:bottom w:val="single" w:sz="4" w:space="0" w:color="auto"/>
              <w:right w:val="single" w:sz="4" w:space="0" w:color="auto"/>
            </w:tcBorders>
            <w:shd w:val="clear" w:color="auto" w:fill="auto"/>
            <w:noWrap/>
            <w:vAlign w:val="bottom"/>
            <w:hideMark/>
          </w:tcPr>
          <w:p w14:paraId="635C9A81" w14:textId="77777777" w:rsidR="00252E09" w:rsidRPr="00EB43F8" w:rsidRDefault="00252E09" w:rsidP="00E8485B">
            <w:pPr>
              <w:rPr>
                <w:rFonts w:ascii="Calibri" w:hAnsi="Calibri" w:cs="Calibri"/>
                <w:color w:val="000000"/>
                <w:sz w:val="11"/>
                <w:szCs w:val="11"/>
              </w:rPr>
            </w:pPr>
            <w:r w:rsidRPr="00EB43F8">
              <w:rPr>
                <w:rFonts w:ascii="Calibri" w:hAnsi="Calibri" w:cs="Calibri"/>
                <w:color w:val="000000"/>
                <w:sz w:val="11"/>
                <w:szCs w:val="11"/>
              </w:rPr>
              <w:t> </w:t>
            </w:r>
          </w:p>
        </w:tc>
        <w:tc>
          <w:tcPr>
            <w:tcW w:w="1479" w:type="dxa"/>
            <w:tcBorders>
              <w:top w:val="nil"/>
              <w:left w:val="nil"/>
              <w:bottom w:val="single" w:sz="4" w:space="0" w:color="auto"/>
              <w:right w:val="single" w:sz="4" w:space="0" w:color="auto"/>
            </w:tcBorders>
            <w:shd w:val="clear" w:color="auto" w:fill="auto"/>
            <w:noWrap/>
            <w:vAlign w:val="bottom"/>
            <w:hideMark/>
          </w:tcPr>
          <w:p w14:paraId="72A0371A" w14:textId="77777777" w:rsidR="00252E09" w:rsidRPr="00EB43F8" w:rsidRDefault="00252E09" w:rsidP="00E8485B">
            <w:pPr>
              <w:jc w:val="right"/>
              <w:rPr>
                <w:rFonts w:ascii="Calibri" w:hAnsi="Calibri" w:cs="Calibri"/>
                <w:b/>
                <w:bCs/>
                <w:color w:val="000000"/>
                <w:sz w:val="11"/>
                <w:szCs w:val="11"/>
              </w:rPr>
            </w:pPr>
            <w:r w:rsidRPr="00EB43F8">
              <w:rPr>
                <w:rFonts w:ascii="Calibri" w:hAnsi="Calibri" w:cs="Calibri"/>
                <w:b/>
                <w:bCs/>
                <w:color w:val="000000"/>
                <w:sz w:val="11"/>
                <w:szCs w:val="11"/>
              </w:rPr>
              <w:t>9,57</w:t>
            </w:r>
          </w:p>
        </w:tc>
        <w:tc>
          <w:tcPr>
            <w:tcW w:w="20" w:type="dxa"/>
            <w:vAlign w:val="center"/>
            <w:hideMark/>
          </w:tcPr>
          <w:p w14:paraId="076EE466" w14:textId="77777777" w:rsidR="00252E09" w:rsidRPr="00EB43F8" w:rsidRDefault="00252E09" w:rsidP="00E8485B">
            <w:pPr>
              <w:rPr>
                <w:sz w:val="11"/>
                <w:szCs w:val="11"/>
              </w:rPr>
            </w:pPr>
          </w:p>
        </w:tc>
      </w:tr>
      <w:tr w:rsidR="00252E09" w:rsidRPr="00EB43F8" w14:paraId="5D1B2760" w14:textId="77777777" w:rsidTr="00E8485B">
        <w:trPr>
          <w:trHeight w:val="315"/>
          <w:jc w:val="center"/>
        </w:trPr>
        <w:tc>
          <w:tcPr>
            <w:tcW w:w="666" w:type="dxa"/>
            <w:tcBorders>
              <w:top w:val="nil"/>
              <w:left w:val="nil"/>
              <w:bottom w:val="nil"/>
              <w:right w:val="nil"/>
            </w:tcBorders>
            <w:shd w:val="clear" w:color="auto" w:fill="auto"/>
            <w:noWrap/>
            <w:vAlign w:val="bottom"/>
            <w:hideMark/>
          </w:tcPr>
          <w:p w14:paraId="6B5B0B9C" w14:textId="77777777" w:rsidR="00252E09" w:rsidRPr="00EB43F8" w:rsidRDefault="00252E09" w:rsidP="00E8485B">
            <w:pPr>
              <w:jc w:val="right"/>
              <w:rPr>
                <w:rFonts w:ascii="Calibri" w:hAnsi="Calibri" w:cs="Calibri"/>
                <w:b/>
                <w:bCs/>
                <w:color w:val="000000"/>
                <w:sz w:val="11"/>
                <w:szCs w:val="11"/>
              </w:rPr>
            </w:pPr>
          </w:p>
        </w:tc>
        <w:tc>
          <w:tcPr>
            <w:tcW w:w="6047" w:type="dxa"/>
            <w:tcBorders>
              <w:top w:val="nil"/>
              <w:left w:val="nil"/>
              <w:bottom w:val="nil"/>
              <w:right w:val="nil"/>
            </w:tcBorders>
            <w:shd w:val="clear" w:color="auto" w:fill="auto"/>
            <w:noWrap/>
            <w:vAlign w:val="bottom"/>
            <w:hideMark/>
          </w:tcPr>
          <w:p w14:paraId="1ED962E0" w14:textId="77777777" w:rsidR="00252E09" w:rsidRPr="00EB43F8" w:rsidRDefault="00252E09" w:rsidP="00E8485B">
            <w:pPr>
              <w:rPr>
                <w:rFonts w:ascii="Bookman Old Style" w:hAnsi="Bookman Old Style" w:cs="Calibri"/>
                <w:sz w:val="11"/>
                <w:szCs w:val="11"/>
              </w:rPr>
            </w:pPr>
            <w:r w:rsidRPr="00EB43F8">
              <w:rPr>
                <w:rFonts w:ascii="Bookman Old Style" w:hAnsi="Bookman Old Style" w:cs="Calibri"/>
                <w:sz w:val="11"/>
                <w:szCs w:val="11"/>
              </w:rPr>
              <w:t>Товарная выручка ТН</w:t>
            </w:r>
          </w:p>
        </w:tc>
        <w:tc>
          <w:tcPr>
            <w:tcW w:w="1172" w:type="dxa"/>
            <w:tcBorders>
              <w:top w:val="nil"/>
              <w:left w:val="nil"/>
              <w:bottom w:val="nil"/>
              <w:right w:val="nil"/>
            </w:tcBorders>
            <w:shd w:val="clear" w:color="auto" w:fill="auto"/>
            <w:noWrap/>
            <w:vAlign w:val="bottom"/>
            <w:hideMark/>
          </w:tcPr>
          <w:p w14:paraId="14B2E0F4" w14:textId="77777777" w:rsidR="00252E09" w:rsidRPr="00EB43F8" w:rsidRDefault="00252E09" w:rsidP="00E8485B">
            <w:pPr>
              <w:rPr>
                <w:rFonts w:ascii="Bookman Old Style" w:hAnsi="Bookman Old Style" w:cs="Calibri"/>
                <w:sz w:val="11"/>
                <w:szCs w:val="11"/>
              </w:rPr>
            </w:pPr>
          </w:p>
        </w:tc>
        <w:tc>
          <w:tcPr>
            <w:tcW w:w="1200" w:type="dxa"/>
            <w:tcBorders>
              <w:top w:val="nil"/>
              <w:left w:val="nil"/>
              <w:bottom w:val="nil"/>
              <w:right w:val="nil"/>
            </w:tcBorders>
            <w:shd w:val="clear" w:color="auto" w:fill="auto"/>
            <w:noWrap/>
            <w:vAlign w:val="bottom"/>
            <w:hideMark/>
          </w:tcPr>
          <w:p w14:paraId="2D6C9F3F" w14:textId="77777777" w:rsidR="00252E09" w:rsidRPr="00EB43F8" w:rsidRDefault="00252E09" w:rsidP="00E8485B">
            <w:pPr>
              <w:rPr>
                <w:sz w:val="11"/>
                <w:szCs w:val="11"/>
              </w:rPr>
            </w:pPr>
          </w:p>
        </w:tc>
        <w:tc>
          <w:tcPr>
            <w:tcW w:w="1200" w:type="dxa"/>
            <w:tcBorders>
              <w:top w:val="nil"/>
              <w:left w:val="nil"/>
              <w:bottom w:val="nil"/>
              <w:right w:val="nil"/>
            </w:tcBorders>
            <w:shd w:val="clear" w:color="auto" w:fill="auto"/>
            <w:noWrap/>
            <w:vAlign w:val="bottom"/>
            <w:hideMark/>
          </w:tcPr>
          <w:p w14:paraId="3B260CFA" w14:textId="77777777" w:rsidR="00252E09" w:rsidRPr="00EB43F8" w:rsidRDefault="00252E09" w:rsidP="00E8485B">
            <w:pPr>
              <w:rPr>
                <w:sz w:val="11"/>
                <w:szCs w:val="11"/>
              </w:rPr>
            </w:pPr>
          </w:p>
        </w:tc>
        <w:tc>
          <w:tcPr>
            <w:tcW w:w="1201" w:type="dxa"/>
            <w:tcBorders>
              <w:top w:val="nil"/>
              <w:left w:val="nil"/>
              <w:bottom w:val="nil"/>
              <w:right w:val="nil"/>
            </w:tcBorders>
            <w:shd w:val="clear" w:color="auto" w:fill="auto"/>
            <w:noWrap/>
            <w:vAlign w:val="bottom"/>
            <w:hideMark/>
          </w:tcPr>
          <w:p w14:paraId="3DCCAB89" w14:textId="77777777" w:rsidR="00252E09" w:rsidRPr="00EB43F8" w:rsidRDefault="00252E09" w:rsidP="00E8485B">
            <w:pPr>
              <w:rPr>
                <w:sz w:val="11"/>
                <w:szCs w:val="11"/>
              </w:rPr>
            </w:pPr>
          </w:p>
        </w:tc>
        <w:tc>
          <w:tcPr>
            <w:tcW w:w="1361" w:type="dxa"/>
            <w:tcBorders>
              <w:top w:val="nil"/>
              <w:left w:val="nil"/>
              <w:bottom w:val="nil"/>
              <w:right w:val="nil"/>
            </w:tcBorders>
            <w:shd w:val="clear" w:color="auto" w:fill="auto"/>
            <w:noWrap/>
            <w:vAlign w:val="bottom"/>
            <w:hideMark/>
          </w:tcPr>
          <w:p w14:paraId="6FDD8301" w14:textId="77777777" w:rsidR="00252E09" w:rsidRPr="00EB43F8" w:rsidRDefault="00252E09" w:rsidP="00E8485B">
            <w:pPr>
              <w:rPr>
                <w:sz w:val="11"/>
                <w:szCs w:val="11"/>
              </w:rPr>
            </w:pPr>
          </w:p>
        </w:tc>
        <w:tc>
          <w:tcPr>
            <w:tcW w:w="1361" w:type="dxa"/>
            <w:tcBorders>
              <w:top w:val="nil"/>
              <w:left w:val="nil"/>
              <w:bottom w:val="nil"/>
              <w:right w:val="nil"/>
            </w:tcBorders>
            <w:shd w:val="clear" w:color="auto" w:fill="auto"/>
            <w:noWrap/>
            <w:vAlign w:val="bottom"/>
            <w:hideMark/>
          </w:tcPr>
          <w:p w14:paraId="1FF7AE35" w14:textId="77777777" w:rsidR="00252E09" w:rsidRPr="00EB43F8" w:rsidRDefault="00252E09" w:rsidP="00E8485B">
            <w:pPr>
              <w:rPr>
                <w:sz w:val="11"/>
                <w:szCs w:val="11"/>
              </w:rPr>
            </w:pPr>
          </w:p>
        </w:tc>
        <w:tc>
          <w:tcPr>
            <w:tcW w:w="1361" w:type="dxa"/>
            <w:tcBorders>
              <w:top w:val="nil"/>
              <w:left w:val="nil"/>
              <w:bottom w:val="nil"/>
              <w:right w:val="nil"/>
            </w:tcBorders>
            <w:shd w:val="clear" w:color="auto" w:fill="auto"/>
            <w:noWrap/>
            <w:vAlign w:val="bottom"/>
            <w:hideMark/>
          </w:tcPr>
          <w:p w14:paraId="7BE2F002" w14:textId="77777777" w:rsidR="00252E09" w:rsidRPr="00EB43F8" w:rsidRDefault="00252E09" w:rsidP="00E8485B">
            <w:pPr>
              <w:rPr>
                <w:sz w:val="11"/>
                <w:szCs w:val="11"/>
              </w:rPr>
            </w:pPr>
          </w:p>
        </w:tc>
        <w:tc>
          <w:tcPr>
            <w:tcW w:w="1201" w:type="dxa"/>
            <w:tcBorders>
              <w:top w:val="nil"/>
              <w:left w:val="nil"/>
              <w:bottom w:val="nil"/>
              <w:right w:val="nil"/>
            </w:tcBorders>
            <w:shd w:val="clear" w:color="auto" w:fill="auto"/>
            <w:noWrap/>
            <w:vAlign w:val="bottom"/>
            <w:hideMark/>
          </w:tcPr>
          <w:p w14:paraId="4C1E64E0" w14:textId="77777777" w:rsidR="00252E09" w:rsidRPr="00EB43F8" w:rsidRDefault="00252E09" w:rsidP="00E8485B">
            <w:pPr>
              <w:rPr>
                <w:sz w:val="11"/>
                <w:szCs w:val="11"/>
              </w:rPr>
            </w:pPr>
          </w:p>
        </w:tc>
        <w:tc>
          <w:tcPr>
            <w:tcW w:w="1200" w:type="dxa"/>
            <w:tcBorders>
              <w:top w:val="nil"/>
              <w:left w:val="nil"/>
              <w:bottom w:val="nil"/>
              <w:right w:val="nil"/>
            </w:tcBorders>
            <w:shd w:val="clear" w:color="auto" w:fill="auto"/>
            <w:noWrap/>
            <w:vAlign w:val="bottom"/>
            <w:hideMark/>
          </w:tcPr>
          <w:p w14:paraId="4510D1CC" w14:textId="77777777" w:rsidR="00252E09" w:rsidRPr="00EB43F8" w:rsidRDefault="00252E09" w:rsidP="00E8485B">
            <w:pPr>
              <w:rPr>
                <w:sz w:val="11"/>
                <w:szCs w:val="11"/>
              </w:rPr>
            </w:pPr>
          </w:p>
        </w:tc>
        <w:tc>
          <w:tcPr>
            <w:tcW w:w="1201" w:type="dxa"/>
            <w:tcBorders>
              <w:top w:val="nil"/>
              <w:left w:val="nil"/>
              <w:bottom w:val="nil"/>
              <w:right w:val="nil"/>
            </w:tcBorders>
            <w:shd w:val="clear" w:color="auto" w:fill="auto"/>
            <w:noWrap/>
            <w:vAlign w:val="bottom"/>
            <w:hideMark/>
          </w:tcPr>
          <w:p w14:paraId="314D5295" w14:textId="77777777" w:rsidR="00252E09" w:rsidRPr="00EB43F8" w:rsidRDefault="00252E09" w:rsidP="00E8485B">
            <w:pPr>
              <w:jc w:val="right"/>
              <w:rPr>
                <w:rFonts w:ascii="Calibri" w:hAnsi="Calibri" w:cs="Calibri"/>
                <w:color w:val="000000"/>
                <w:sz w:val="11"/>
                <w:szCs w:val="11"/>
              </w:rPr>
            </w:pPr>
            <w:r w:rsidRPr="00EB43F8">
              <w:rPr>
                <w:rFonts w:ascii="Calibri" w:hAnsi="Calibri" w:cs="Calibri"/>
                <w:color w:val="000000"/>
                <w:sz w:val="11"/>
                <w:szCs w:val="11"/>
              </w:rPr>
              <w:t>364,784</w:t>
            </w:r>
          </w:p>
        </w:tc>
        <w:tc>
          <w:tcPr>
            <w:tcW w:w="1307" w:type="dxa"/>
            <w:tcBorders>
              <w:top w:val="nil"/>
              <w:left w:val="nil"/>
              <w:bottom w:val="nil"/>
              <w:right w:val="nil"/>
            </w:tcBorders>
            <w:shd w:val="clear" w:color="auto" w:fill="auto"/>
            <w:noWrap/>
            <w:vAlign w:val="bottom"/>
            <w:hideMark/>
          </w:tcPr>
          <w:p w14:paraId="7E65DEF0" w14:textId="77777777" w:rsidR="00252E09" w:rsidRPr="00EB43F8" w:rsidRDefault="00252E09" w:rsidP="00E8485B">
            <w:pPr>
              <w:jc w:val="right"/>
              <w:rPr>
                <w:rFonts w:ascii="Calibri" w:hAnsi="Calibri" w:cs="Calibri"/>
                <w:color w:val="000000"/>
                <w:sz w:val="11"/>
                <w:szCs w:val="11"/>
              </w:rPr>
            </w:pPr>
          </w:p>
        </w:tc>
        <w:tc>
          <w:tcPr>
            <w:tcW w:w="1307" w:type="dxa"/>
            <w:tcBorders>
              <w:top w:val="nil"/>
              <w:left w:val="nil"/>
              <w:bottom w:val="nil"/>
              <w:right w:val="nil"/>
            </w:tcBorders>
            <w:shd w:val="clear" w:color="auto" w:fill="auto"/>
            <w:noWrap/>
            <w:vAlign w:val="bottom"/>
            <w:hideMark/>
          </w:tcPr>
          <w:p w14:paraId="2526A1F6" w14:textId="77777777" w:rsidR="00252E09" w:rsidRPr="00EB43F8" w:rsidRDefault="00252E09" w:rsidP="00E8485B">
            <w:pPr>
              <w:rPr>
                <w:sz w:val="11"/>
                <w:szCs w:val="11"/>
              </w:rPr>
            </w:pPr>
          </w:p>
        </w:tc>
        <w:tc>
          <w:tcPr>
            <w:tcW w:w="1307" w:type="dxa"/>
            <w:tcBorders>
              <w:top w:val="nil"/>
              <w:left w:val="nil"/>
              <w:bottom w:val="nil"/>
              <w:right w:val="nil"/>
            </w:tcBorders>
            <w:shd w:val="clear" w:color="auto" w:fill="auto"/>
            <w:noWrap/>
            <w:vAlign w:val="bottom"/>
            <w:hideMark/>
          </w:tcPr>
          <w:p w14:paraId="56202F1C" w14:textId="77777777" w:rsidR="00252E09" w:rsidRPr="00EB43F8" w:rsidRDefault="00252E09" w:rsidP="00E8485B">
            <w:pPr>
              <w:rPr>
                <w:sz w:val="11"/>
                <w:szCs w:val="11"/>
              </w:rPr>
            </w:pPr>
          </w:p>
        </w:tc>
        <w:tc>
          <w:tcPr>
            <w:tcW w:w="1414" w:type="dxa"/>
            <w:tcBorders>
              <w:top w:val="nil"/>
              <w:left w:val="nil"/>
              <w:bottom w:val="nil"/>
              <w:right w:val="nil"/>
            </w:tcBorders>
            <w:shd w:val="clear" w:color="auto" w:fill="auto"/>
            <w:noWrap/>
            <w:vAlign w:val="bottom"/>
            <w:hideMark/>
          </w:tcPr>
          <w:p w14:paraId="2BBC2FB9" w14:textId="77777777" w:rsidR="00252E09" w:rsidRPr="00EB43F8" w:rsidRDefault="00252E09" w:rsidP="00E8485B">
            <w:pPr>
              <w:rPr>
                <w:sz w:val="11"/>
                <w:szCs w:val="11"/>
              </w:rPr>
            </w:pPr>
          </w:p>
        </w:tc>
        <w:tc>
          <w:tcPr>
            <w:tcW w:w="1407" w:type="dxa"/>
            <w:tcBorders>
              <w:top w:val="nil"/>
              <w:left w:val="nil"/>
              <w:bottom w:val="nil"/>
              <w:right w:val="nil"/>
            </w:tcBorders>
            <w:shd w:val="clear" w:color="auto" w:fill="auto"/>
            <w:noWrap/>
            <w:vAlign w:val="bottom"/>
            <w:hideMark/>
          </w:tcPr>
          <w:p w14:paraId="6D7F8AEB" w14:textId="77777777" w:rsidR="00252E09" w:rsidRPr="00EB43F8" w:rsidRDefault="00252E09" w:rsidP="00E8485B">
            <w:pPr>
              <w:rPr>
                <w:sz w:val="11"/>
                <w:szCs w:val="11"/>
              </w:rPr>
            </w:pPr>
          </w:p>
        </w:tc>
        <w:tc>
          <w:tcPr>
            <w:tcW w:w="1437" w:type="dxa"/>
            <w:tcBorders>
              <w:top w:val="nil"/>
              <w:left w:val="nil"/>
              <w:bottom w:val="nil"/>
              <w:right w:val="nil"/>
            </w:tcBorders>
            <w:shd w:val="clear" w:color="auto" w:fill="auto"/>
            <w:noWrap/>
            <w:vAlign w:val="bottom"/>
            <w:hideMark/>
          </w:tcPr>
          <w:p w14:paraId="51015AD9" w14:textId="77777777" w:rsidR="00252E09" w:rsidRPr="00EB43F8" w:rsidRDefault="00252E09" w:rsidP="00E8485B">
            <w:pPr>
              <w:rPr>
                <w:sz w:val="11"/>
                <w:szCs w:val="11"/>
              </w:rPr>
            </w:pPr>
          </w:p>
        </w:tc>
        <w:tc>
          <w:tcPr>
            <w:tcW w:w="1207" w:type="dxa"/>
            <w:tcBorders>
              <w:top w:val="nil"/>
              <w:left w:val="nil"/>
              <w:bottom w:val="nil"/>
              <w:right w:val="nil"/>
            </w:tcBorders>
            <w:shd w:val="clear" w:color="auto" w:fill="auto"/>
            <w:noWrap/>
            <w:vAlign w:val="bottom"/>
            <w:hideMark/>
          </w:tcPr>
          <w:p w14:paraId="3C070BE0" w14:textId="77777777" w:rsidR="00252E09" w:rsidRPr="00EB43F8" w:rsidRDefault="00252E09" w:rsidP="00E8485B">
            <w:pPr>
              <w:rPr>
                <w:sz w:val="11"/>
                <w:szCs w:val="11"/>
              </w:rPr>
            </w:pPr>
          </w:p>
        </w:tc>
        <w:tc>
          <w:tcPr>
            <w:tcW w:w="1624" w:type="dxa"/>
            <w:tcBorders>
              <w:top w:val="nil"/>
              <w:left w:val="nil"/>
              <w:bottom w:val="nil"/>
              <w:right w:val="nil"/>
            </w:tcBorders>
            <w:shd w:val="clear" w:color="auto" w:fill="auto"/>
            <w:noWrap/>
            <w:vAlign w:val="bottom"/>
            <w:hideMark/>
          </w:tcPr>
          <w:p w14:paraId="755F706E" w14:textId="77777777" w:rsidR="00252E09" w:rsidRPr="00EB43F8" w:rsidRDefault="00252E09" w:rsidP="00E8485B">
            <w:pPr>
              <w:rPr>
                <w:rFonts w:ascii="Calibri" w:hAnsi="Calibri" w:cs="Calibri"/>
                <w:color w:val="000000"/>
                <w:sz w:val="11"/>
                <w:szCs w:val="11"/>
              </w:rPr>
            </w:pPr>
            <w:r w:rsidRPr="00EB43F8">
              <w:rPr>
                <w:rFonts w:ascii="Calibri" w:hAnsi="Calibri" w:cs="Calibri"/>
                <w:color w:val="000000"/>
                <w:sz w:val="11"/>
                <w:szCs w:val="11"/>
              </w:rPr>
              <w:t>НВВ 1 полуг 2024</w:t>
            </w:r>
          </w:p>
        </w:tc>
        <w:tc>
          <w:tcPr>
            <w:tcW w:w="1479" w:type="dxa"/>
            <w:tcBorders>
              <w:top w:val="nil"/>
              <w:left w:val="nil"/>
              <w:bottom w:val="nil"/>
              <w:right w:val="nil"/>
            </w:tcBorders>
            <w:shd w:val="clear" w:color="auto" w:fill="auto"/>
            <w:noWrap/>
            <w:vAlign w:val="bottom"/>
            <w:hideMark/>
          </w:tcPr>
          <w:p w14:paraId="696926EB" w14:textId="77777777" w:rsidR="00252E09" w:rsidRPr="00EB43F8" w:rsidRDefault="00252E09" w:rsidP="00E8485B">
            <w:pPr>
              <w:jc w:val="right"/>
              <w:rPr>
                <w:rFonts w:ascii="Calibri" w:hAnsi="Calibri" w:cs="Calibri"/>
                <w:color w:val="000000"/>
                <w:sz w:val="11"/>
                <w:szCs w:val="11"/>
              </w:rPr>
            </w:pPr>
            <w:r w:rsidRPr="00EB43F8">
              <w:rPr>
                <w:rFonts w:ascii="Calibri" w:hAnsi="Calibri" w:cs="Calibri"/>
                <w:color w:val="000000"/>
                <w:sz w:val="11"/>
                <w:szCs w:val="11"/>
              </w:rPr>
              <w:t>202726,7462</w:t>
            </w:r>
          </w:p>
        </w:tc>
        <w:tc>
          <w:tcPr>
            <w:tcW w:w="20" w:type="dxa"/>
            <w:vAlign w:val="center"/>
            <w:hideMark/>
          </w:tcPr>
          <w:p w14:paraId="0206E210" w14:textId="77777777" w:rsidR="00252E09" w:rsidRPr="00EB43F8" w:rsidRDefault="00252E09" w:rsidP="00E8485B">
            <w:pPr>
              <w:rPr>
                <w:sz w:val="11"/>
                <w:szCs w:val="11"/>
              </w:rPr>
            </w:pPr>
          </w:p>
        </w:tc>
      </w:tr>
      <w:tr w:rsidR="00252E09" w:rsidRPr="00EB43F8" w14:paraId="1FB287A9" w14:textId="77777777" w:rsidTr="00E8485B">
        <w:trPr>
          <w:trHeight w:val="315"/>
          <w:jc w:val="center"/>
        </w:trPr>
        <w:tc>
          <w:tcPr>
            <w:tcW w:w="666" w:type="dxa"/>
            <w:tcBorders>
              <w:top w:val="nil"/>
              <w:left w:val="nil"/>
              <w:bottom w:val="nil"/>
              <w:right w:val="nil"/>
            </w:tcBorders>
            <w:shd w:val="clear" w:color="auto" w:fill="auto"/>
            <w:noWrap/>
            <w:vAlign w:val="bottom"/>
            <w:hideMark/>
          </w:tcPr>
          <w:p w14:paraId="75C2641E" w14:textId="77777777" w:rsidR="00252E09" w:rsidRPr="00EB43F8" w:rsidRDefault="00252E09" w:rsidP="00E8485B">
            <w:pPr>
              <w:jc w:val="right"/>
              <w:rPr>
                <w:rFonts w:ascii="Calibri" w:hAnsi="Calibri" w:cs="Calibri"/>
                <w:color w:val="000000"/>
                <w:sz w:val="11"/>
                <w:szCs w:val="11"/>
              </w:rPr>
            </w:pPr>
          </w:p>
        </w:tc>
        <w:tc>
          <w:tcPr>
            <w:tcW w:w="6047" w:type="dxa"/>
            <w:tcBorders>
              <w:top w:val="nil"/>
              <w:left w:val="nil"/>
              <w:bottom w:val="nil"/>
              <w:right w:val="nil"/>
            </w:tcBorders>
            <w:shd w:val="clear" w:color="auto" w:fill="auto"/>
            <w:noWrap/>
            <w:vAlign w:val="bottom"/>
            <w:hideMark/>
          </w:tcPr>
          <w:p w14:paraId="3D87C65D" w14:textId="77777777" w:rsidR="00252E09" w:rsidRPr="00EB43F8" w:rsidRDefault="00252E09" w:rsidP="00E8485B">
            <w:pPr>
              <w:rPr>
                <w:rFonts w:ascii="Bookman Old Style" w:hAnsi="Bookman Old Style" w:cs="Calibri"/>
                <w:sz w:val="11"/>
                <w:szCs w:val="11"/>
              </w:rPr>
            </w:pPr>
            <w:r w:rsidRPr="00EB43F8">
              <w:rPr>
                <w:rFonts w:ascii="Bookman Old Style" w:hAnsi="Bookman Old Style" w:cs="Calibri"/>
                <w:sz w:val="11"/>
                <w:szCs w:val="11"/>
              </w:rPr>
              <w:t>Дельта НВВ</w:t>
            </w:r>
          </w:p>
        </w:tc>
        <w:tc>
          <w:tcPr>
            <w:tcW w:w="1172" w:type="dxa"/>
            <w:tcBorders>
              <w:top w:val="nil"/>
              <w:left w:val="nil"/>
              <w:bottom w:val="nil"/>
              <w:right w:val="nil"/>
            </w:tcBorders>
            <w:shd w:val="clear" w:color="auto" w:fill="auto"/>
            <w:noWrap/>
            <w:vAlign w:val="bottom"/>
            <w:hideMark/>
          </w:tcPr>
          <w:p w14:paraId="1CD1B42E" w14:textId="77777777" w:rsidR="00252E09" w:rsidRPr="00EB43F8" w:rsidRDefault="00252E09" w:rsidP="00E8485B">
            <w:pPr>
              <w:rPr>
                <w:rFonts w:ascii="Bookman Old Style" w:hAnsi="Bookman Old Style" w:cs="Calibri"/>
                <w:sz w:val="11"/>
                <w:szCs w:val="11"/>
              </w:rPr>
            </w:pPr>
          </w:p>
        </w:tc>
        <w:tc>
          <w:tcPr>
            <w:tcW w:w="1200" w:type="dxa"/>
            <w:tcBorders>
              <w:top w:val="nil"/>
              <w:left w:val="nil"/>
              <w:bottom w:val="nil"/>
              <w:right w:val="nil"/>
            </w:tcBorders>
            <w:shd w:val="clear" w:color="auto" w:fill="auto"/>
            <w:noWrap/>
            <w:vAlign w:val="bottom"/>
            <w:hideMark/>
          </w:tcPr>
          <w:p w14:paraId="33FA0CBF" w14:textId="77777777" w:rsidR="00252E09" w:rsidRPr="00EB43F8" w:rsidRDefault="00252E09" w:rsidP="00E8485B">
            <w:pPr>
              <w:rPr>
                <w:sz w:val="11"/>
                <w:szCs w:val="11"/>
              </w:rPr>
            </w:pPr>
          </w:p>
        </w:tc>
        <w:tc>
          <w:tcPr>
            <w:tcW w:w="1200" w:type="dxa"/>
            <w:tcBorders>
              <w:top w:val="nil"/>
              <w:left w:val="nil"/>
              <w:bottom w:val="nil"/>
              <w:right w:val="nil"/>
            </w:tcBorders>
            <w:shd w:val="clear" w:color="auto" w:fill="auto"/>
            <w:noWrap/>
            <w:vAlign w:val="bottom"/>
            <w:hideMark/>
          </w:tcPr>
          <w:p w14:paraId="1AC7D288" w14:textId="77777777" w:rsidR="00252E09" w:rsidRPr="00EB43F8" w:rsidRDefault="00252E09" w:rsidP="00E8485B">
            <w:pPr>
              <w:rPr>
                <w:sz w:val="11"/>
                <w:szCs w:val="11"/>
              </w:rPr>
            </w:pPr>
          </w:p>
        </w:tc>
        <w:tc>
          <w:tcPr>
            <w:tcW w:w="1201" w:type="dxa"/>
            <w:tcBorders>
              <w:top w:val="nil"/>
              <w:left w:val="nil"/>
              <w:bottom w:val="nil"/>
              <w:right w:val="nil"/>
            </w:tcBorders>
            <w:shd w:val="clear" w:color="auto" w:fill="auto"/>
            <w:noWrap/>
            <w:vAlign w:val="bottom"/>
            <w:hideMark/>
          </w:tcPr>
          <w:p w14:paraId="7EE46865" w14:textId="77777777" w:rsidR="00252E09" w:rsidRPr="00EB43F8" w:rsidRDefault="00252E09" w:rsidP="00E8485B">
            <w:pPr>
              <w:rPr>
                <w:sz w:val="11"/>
                <w:szCs w:val="11"/>
              </w:rPr>
            </w:pPr>
          </w:p>
        </w:tc>
        <w:tc>
          <w:tcPr>
            <w:tcW w:w="1361" w:type="dxa"/>
            <w:tcBorders>
              <w:top w:val="nil"/>
              <w:left w:val="nil"/>
              <w:bottom w:val="nil"/>
              <w:right w:val="nil"/>
            </w:tcBorders>
            <w:shd w:val="clear" w:color="auto" w:fill="auto"/>
            <w:noWrap/>
            <w:vAlign w:val="bottom"/>
            <w:hideMark/>
          </w:tcPr>
          <w:p w14:paraId="1B85E55A" w14:textId="77777777" w:rsidR="00252E09" w:rsidRPr="00EB43F8" w:rsidRDefault="00252E09" w:rsidP="00E8485B">
            <w:pPr>
              <w:rPr>
                <w:sz w:val="11"/>
                <w:szCs w:val="11"/>
              </w:rPr>
            </w:pPr>
          </w:p>
        </w:tc>
        <w:tc>
          <w:tcPr>
            <w:tcW w:w="1361" w:type="dxa"/>
            <w:tcBorders>
              <w:top w:val="nil"/>
              <w:left w:val="nil"/>
              <w:bottom w:val="nil"/>
              <w:right w:val="nil"/>
            </w:tcBorders>
            <w:shd w:val="clear" w:color="auto" w:fill="auto"/>
            <w:noWrap/>
            <w:vAlign w:val="bottom"/>
            <w:hideMark/>
          </w:tcPr>
          <w:p w14:paraId="7ABC6E81" w14:textId="77777777" w:rsidR="00252E09" w:rsidRPr="00EB43F8" w:rsidRDefault="00252E09" w:rsidP="00E8485B">
            <w:pPr>
              <w:rPr>
                <w:sz w:val="11"/>
                <w:szCs w:val="11"/>
              </w:rPr>
            </w:pPr>
          </w:p>
        </w:tc>
        <w:tc>
          <w:tcPr>
            <w:tcW w:w="1361" w:type="dxa"/>
            <w:tcBorders>
              <w:top w:val="nil"/>
              <w:left w:val="nil"/>
              <w:bottom w:val="nil"/>
              <w:right w:val="nil"/>
            </w:tcBorders>
            <w:shd w:val="clear" w:color="auto" w:fill="auto"/>
            <w:noWrap/>
            <w:vAlign w:val="bottom"/>
            <w:hideMark/>
          </w:tcPr>
          <w:p w14:paraId="29E84FA3" w14:textId="77777777" w:rsidR="00252E09" w:rsidRPr="00EB43F8" w:rsidRDefault="00252E09" w:rsidP="00E8485B">
            <w:pPr>
              <w:rPr>
                <w:sz w:val="11"/>
                <w:szCs w:val="11"/>
              </w:rPr>
            </w:pPr>
          </w:p>
        </w:tc>
        <w:tc>
          <w:tcPr>
            <w:tcW w:w="1201" w:type="dxa"/>
            <w:tcBorders>
              <w:top w:val="nil"/>
              <w:left w:val="nil"/>
              <w:bottom w:val="nil"/>
              <w:right w:val="nil"/>
            </w:tcBorders>
            <w:shd w:val="clear" w:color="auto" w:fill="auto"/>
            <w:noWrap/>
            <w:vAlign w:val="bottom"/>
            <w:hideMark/>
          </w:tcPr>
          <w:p w14:paraId="5043F4F5" w14:textId="77777777" w:rsidR="00252E09" w:rsidRPr="00EB43F8" w:rsidRDefault="00252E09" w:rsidP="00E8485B">
            <w:pPr>
              <w:rPr>
                <w:sz w:val="11"/>
                <w:szCs w:val="11"/>
              </w:rPr>
            </w:pPr>
          </w:p>
        </w:tc>
        <w:tc>
          <w:tcPr>
            <w:tcW w:w="1200" w:type="dxa"/>
            <w:tcBorders>
              <w:top w:val="nil"/>
              <w:left w:val="nil"/>
              <w:bottom w:val="nil"/>
              <w:right w:val="nil"/>
            </w:tcBorders>
            <w:shd w:val="clear" w:color="auto" w:fill="auto"/>
            <w:noWrap/>
            <w:vAlign w:val="bottom"/>
            <w:hideMark/>
          </w:tcPr>
          <w:p w14:paraId="5A19458D" w14:textId="77777777" w:rsidR="00252E09" w:rsidRPr="00EB43F8" w:rsidRDefault="00252E09" w:rsidP="00E8485B">
            <w:pPr>
              <w:rPr>
                <w:sz w:val="11"/>
                <w:szCs w:val="11"/>
              </w:rPr>
            </w:pPr>
          </w:p>
        </w:tc>
        <w:tc>
          <w:tcPr>
            <w:tcW w:w="1201" w:type="dxa"/>
            <w:tcBorders>
              <w:top w:val="nil"/>
              <w:left w:val="nil"/>
              <w:bottom w:val="nil"/>
              <w:right w:val="nil"/>
            </w:tcBorders>
            <w:shd w:val="clear" w:color="auto" w:fill="auto"/>
            <w:noWrap/>
            <w:vAlign w:val="bottom"/>
            <w:hideMark/>
          </w:tcPr>
          <w:p w14:paraId="168E174E" w14:textId="77777777" w:rsidR="00252E09" w:rsidRPr="00EB43F8" w:rsidRDefault="00252E09" w:rsidP="00E8485B">
            <w:pPr>
              <w:jc w:val="right"/>
              <w:rPr>
                <w:rFonts w:ascii="Calibri" w:hAnsi="Calibri" w:cs="Calibri"/>
                <w:color w:val="000000"/>
                <w:sz w:val="11"/>
                <w:szCs w:val="11"/>
              </w:rPr>
            </w:pPr>
            <w:r w:rsidRPr="00EB43F8">
              <w:rPr>
                <w:rFonts w:ascii="Calibri" w:hAnsi="Calibri" w:cs="Calibri"/>
                <w:color w:val="000000"/>
                <w:sz w:val="11"/>
                <w:szCs w:val="11"/>
              </w:rPr>
              <w:t>0,03</w:t>
            </w:r>
          </w:p>
        </w:tc>
        <w:tc>
          <w:tcPr>
            <w:tcW w:w="1307" w:type="dxa"/>
            <w:tcBorders>
              <w:top w:val="nil"/>
              <w:left w:val="nil"/>
              <w:bottom w:val="nil"/>
              <w:right w:val="nil"/>
            </w:tcBorders>
            <w:shd w:val="clear" w:color="auto" w:fill="auto"/>
            <w:noWrap/>
            <w:vAlign w:val="bottom"/>
            <w:hideMark/>
          </w:tcPr>
          <w:p w14:paraId="6420C015" w14:textId="77777777" w:rsidR="00252E09" w:rsidRPr="00EB43F8" w:rsidRDefault="00252E09" w:rsidP="00E8485B">
            <w:pPr>
              <w:jc w:val="right"/>
              <w:rPr>
                <w:rFonts w:ascii="Calibri" w:hAnsi="Calibri" w:cs="Calibri"/>
                <w:color w:val="000000"/>
                <w:sz w:val="11"/>
                <w:szCs w:val="11"/>
              </w:rPr>
            </w:pPr>
          </w:p>
        </w:tc>
        <w:tc>
          <w:tcPr>
            <w:tcW w:w="1307" w:type="dxa"/>
            <w:tcBorders>
              <w:top w:val="nil"/>
              <w:left w:val="nil"/>
              <w:bottom w:val="nil"/>
              <w:right w:val="nil"/>
            </w:tcBorders>
            <w:shd w:val="clear" w:color="auto" w:fill="auto"/>
            <w:noWrap/>
            <w:vAlign w:val="bottom"/>
            <w:hideMark/>
          </w:tcPr>
          <w:p w14:paraId="5775E109" w14:textId="77777777" w:rsidR="00252E09" w:rsidRPr="00EB43F8" w:rsidRDefault="00252E09" w:rsidP="00E8485B">
            <w:pPr>
              <w:rPr>
                <w:sz w:val="11"/>
                <w:szCs w:val="11"/>
              </w:rPr>
            </w:pPr>
          </w:p>
        </w:tc>
        <w:tc>
          <w:tcPr>
            <w:tcW w:w="1307" w:type="dxa"/>
            <w:tcBorders>
              <w:top w:val="nil"/>
              <w:left w:val="nil"/>
              <w:bottom w:val="nil"/>
              <w:right w:val="nil"/>
            </w:tcBorders>
            <w:shd w:val="clear" w:color="auto" w:fill="auto"/>
            <w:noWrap/>
            <w:vAlign w:val="bottom"/>
            <w:hideMark/>
          </w:tcPr>
          <w:p w14:paraId="6046F653" w14:textId="77777777" w:rsidR="00252E09" w:rsidRPr="00EB43F8" w:rsidRDefault="00252E09" w:rsidP="00E8485B">
            <w:pPr>
              <w:rPr>
                <w:sz w:val="11"/>
                <w:szCs w:val="11"/>
              </w:rPr>
            </w:pPr>
          </w:p>
        </w:tc>
        <w:tc>
          <w:tcPr>
            <w:tcW w:w="1414" w:type="dxa"/>
            <w:tcBorders>
              <w:top w:val="nil"/>
              <w:left w:val="nil"/>
              <w:bottom w:val="nil"/>
              <w:right w:val="nil"/>
            </w:tcBorders>
            <w:shd w:val="clear" w:color="auto" w:fill="auto"/>
            <w:noWrap/>
            <w:vAlign w:val="bottom"/>
            <w:hideMark/>
          </w:tcPr>
          <w:p w14:paraId="1D64C91D" w14:textId="77777777" w:rsidR="00252E09" w:rsidRPr="00EB43F8" w:rsidRDefault="00252E09" w:rsidP="00E8485B">
            <w:pPr>
              <w:rPr>
                <w:sz w:val="11"/>
                <w:szCs w:val="11"/>
              </w:rPr>
            </w:pPr>
          </w:p>
        </w:tc>
        <w:tc>
          <w:tcPr>
            <w:tcW w:w="1407" w:type="dxa"/>
            <w:tcBorders>
              <w:top w:val="nil"/>
              <w:left w:val="nil"/>
              <w:bottom w:val="nil"/>
              <w:right w:val="nil"/>
            </w:tcBorders>
            <w:shd w:val="clear" w:color="auto" w:fill="auto"/>
            <w:noWrap/>
            <w:vAlign w:val="bottom"/>
            <w:hideMark/>
          </w:tcPr>
          <w:p w14:paraId="3E8413C9" w14:textId="77777777" w:rsidR="00252E09" w:rsidRPr="00EB43F8" w:rsidRDefault="00252E09" w:rsidP="00E8485B">
            <w:pPr>
              <w:rPr>
                <w:sz w:val="11"/>
                <w:szCs w:val="11"/>
              </w:rPr>
            </w:pPr>
          </w:p>
        </w:tc>
        <w:tc>
          <w:tcPr>
            <w:tcW w:w="1437" w:type="dxa"/>
            <w:tcBorders>
              <w:top w:val="nil"/>
              <w:left w:val="nil"/>
              <w:bottom w:val="nil"/>
              <w:right w:val="nil"/>
            </w:tcBorders>
            <w:shd w:val="clear" w:color="auto" w:fill="auto"/>
            <w:noWrap/>
            <w:vAlign w:val="bottom"/>
            <w:hideMark/>
          </w:tcPr>
          <w:p w14:paraId="6BF7CCF9" w14:textId="77777777" w:rsidR="00252E09" w:rsidRPr="00EB43F8" w:rsidRDefault="00252E09" w:rsidP="00E8485B">
            <w:pPr>
              <w:rPr>
                <w:sz w:val="11"/>
                <w:szCs w:val="11"/>
              </w:rPr>
            </w:pPr>
          </w:p>
        </w:tc>
        <w:tc>
          <w:tcPr>
            <w:tcW w:w="1207" w:type="dxa"/>
            <w:tcBorders>
              <w:top w:val="nil"/>
              <w:left w:val="nil"/>
              <w:bottom w:val="nil"/>
              <w:right w:val="nil"/>
            </w:tcBorders>
            <w:shd w:val="clear" w:color="auto" w:fill="auto"/>
            <w:noWrap/>
            <w:vAlign w:val="bottom"/>
            <w:hideMark/>
          </w:tcPr>
          <w:p w14:paraId="1C7F6D30" w14:textId="77777777" w:rsidR="00252E09" w:rsidRPr="00EB43F8" w:rsidRDefault="00252E09" w:rsidP="00E8485B">
            <w:pPr>
              <w:rPr>
                <w:sz w:val="11"/>
                <w:szCs w:val="11"/>
              </w:rPr>
            </w:pPr>
          </w:p>
        </w:tc>
        <w:tc>
          <w:tcPr>
            <w:tcW w:w="1624" w:type="dxa"/>
            <w:tcBorders>
              <w:top w:val="nil"/>
              <w:left w:val="nil"/>
              <w:bottom w:val="nil"/>
              <w:right w:val="nil"/>
            </w:tcBorders>
            <w:shd w:val="clear" w:color="auto" w:fill="auto"/>
            <w:noWrap/>
            <w:vAlign w:val="bottom"/>
            <w:hideMark/>
          </w:tcPr>
          <w:p w14:paraId="5F8C804F" w14:textId="77777777" w:rsidR="00252E09" w:rsidRPr="00EB43F8" w:rsidRDefault="00252E09" w:rsidP="00E8485B">
            <w:pPr>
              <w:rPr>
                <w:rFonts w:ascii="Calibri" w:hAnsi="Calibri" w:cs="Calibri"/>
                <w:color w:val="000000"/>
                <w:sz w:val="11"/>
                <w:szCs w:val="11"/>
              </w:rPr>
            </w:pPr>
            <w:r w:rsidRPr="00EB43F8">
              <w:rPr>
                <w:rFonts w:ascii="Calibri" w:hAnsi="Calibri" w:cs="Calibri"/>
                <w:color w:val="000000"/>
                <w:sz w:val="11"/>
                <w:szCs w:val="11"/>
              </w:rPr>
              <w:t>НВВ 2 полуг 2024</w:t>
            </w:r>
          </w:p>
        </w:tc>
        <w:tc>
          <w:tcPr>
            <w:tcW w:w="1479" w:type="dxa"/>
            <w:tcBorders>
              <w:top w:val="nil"/>
              <w:left w:val="nil"/>
              <w:bottom w:val="nil"/>
              <w:right w:val="nil"/>
            </w:tcBorders>
            <w:shd w:val="clear" w:color="auto" w:fill="auto"/>
            <w:noWrap/>
            <w:vAlign w:val="bottom"/>
            <w:hideMark/>
          </w:tcPr>
          <w:p w14:paraId="2C23478B" w14:textId="77777777" w:rsidR="00252E09" w:rsidRPr="00EB43F8" w:rsidRDefault="00252E09" w:rsidP="00E8485B">
            <w:pPr>
              <w:jc w:val="right"/>
              <w:rPr>
                <w:rFonts w:ascii="Calibri" w:hAnsi="Calibri" w:cs="Calibri"/>
                <w:color w:val="000000"/>
                <w:sz w:val="11"/>
                <w:szCs w:val="11"/>
              </w:rPr>
            </w:pPr>
            <w:r w:rsidRPr="00EB43F8">
              <w:rPr>
                <w:rFonts w:ascii="Calibri" w:hAnsi="Calibri" w:cs="Calibri"/>
                <w:color w:val="000000"/>
                <w:sz w:val="11"/>
                <w:szCs w:val="11"/>
              </w:rPr>
              <w:t>178 290,82</w:t>
            </w:r>
          </w:p>
        </w:tc>
        <w:tc>
          <w:tcPr>
            <w:tcW w:w="20" w:type="dxa"/>
            <w:vAlign w:val="center"/>
            <w:hideMark/>
          </w:tcPr>
          <w:p w14:paraId="607C681A" w14:textId="77777777" w:rsidR="00252E09" w:rsidRPr="00EB43F8" w:rsidRDefault="00252E09" w:rsidP="00E8485B">
            <w:pPr>
              <w:rPr>
                <w:sz w:val="11"/>
                <w:szCs w:val="11"/>
              </w:rPr>
            </w:pPr>
          </w:p>
        </w:tc>
      </w:tr>
    </w:tbl>
    <w:p w14:paraId="1F0B2C8C" w14:textId="77777777" w:rsidR="00252E09" w:rsidRDefault="00252E09" w:rsidP="00252E09">
      <w:pPr>
        <w:tabs>
          <w:tab w:val="left" w:pos="5580"/>
          <w:tab w:val="left" w:pos="9498"/>
        </w:tabs>
        <w:ind w:right="-569"/>
      </w:pPr>
    </w:p>
    <w:p w14:paraId="0AB8BBA6" w14:textId="77777777" w:rsidR="00252E09" w:rsidRDefault="00252E09" w:rsidP="00252E09">
      <w:pPr>
        <w:tabs>
          <w:tab w:val="left" w:pos="5580"/>
          <w:tab w:val="left" w:pos="9498"/>
        </w:tabs>
        <w:ind w:left="-4836" w:right="-569" w:firstLine="9231"/>
      </w:pPr>
    </w:p>
    <w:p w14:paraId="6C03790A" w14:textId="77777777" w:rsidR="00252E09" w:rsidRDefault="00252E09" w:rsidP="00252E09">
      <w:pPr>
        <w:tabs>
          <w:tab w:val="left" w:pos="5580"/>
          <w:tab w:val="left" w:pos="9498"/>
        </w:tabs>
        <w:ind w:left="-4836" w:right="-569" w:firstLine="9231"/>
        <w:sectPr w:rsidR="00252E09" w:rsidSect="00252E09">
          <w:pgSz w:w="16838" w:h="11906" w:orient="landscape"/>
          <w:pgMar w:top="1418" w:right="709" w:bottom="707" w:left="426" w:header="709" w:footer="709" w:gutter="0"/>
          <w:cols w:space="708"/>
          <w:docGrid w:linePitch="360"/>
        </w:sectPr>
      </w:pPr>
    </w:p>
    <w:p w14:paraId="77B448BB" w14:textId="7E2CF16F" w:rsidR="00252E09" w:rsidRPr="00AE0629" w:rsidRDefault="00252E09" w:rsidP="00252E09">
      <w:pPr>
        <w:tabs>
          <w:tab w:val="left" w:pos="5580"/>
          <w:tab w:val="left" w:pos="9498"/>
        </w:tabs>
        <w:ind w:left="-4836" w:right="-569" w:firstLine="10365"/>
      </w:pPr>
      <w:r w:rsidRPr="00AE0629">
        <w:lastRenderedPageBreak/>
        <w:t xml:space="preserve">Приложение № </w:t>
      </w:r>
      <w:r>
        <w:t>14</w:t>
      </w:r>
      <w:r>
        <w:t>9</w:t>
      </w:r>
      <w:r>
        <w:t xml:space="preserve"> </w:t>
      </w:r>
      <w:r w:rsidRPr="00AE0629">
        <w:t xml:space="preserve">к протоколу № </w:t>
      </w:r>
      <w:r>
        <w:t>80</w:t>
      </w:r>
    </w:p>
    <w:p w14:paraId="5A572538" w14:textId="77777777" w:rsidR="00252E09" w:rsidRPr="00AE0629" w:rsidRDefault="00252E09" w:rsidP="00252E09">
      <w:pPr>
        <w:tabs>
          <w:tab w:val="left" w:pos="5580"/>
          <w:tab w:val="left" w:pos="9498"/>
        </w:tabs>
        <w:ind w:left="-4836" w:right="-569" w:firstLine="10365"/>
      </w:pPr>
      <w:r w:rsidRPr="00AE0629">
        <w:t>заседания правления Региональной</w:t>
      </w:r>
    </w:p>
    <w:p w14:paraId="5C3BB5C6" w14:textId="77777777" w:rsidR="00252E09" w:rsidRPr="00AE0629" w:rsidRDefault="00252E09" w:rsidP="00252E09">
      <w:pPr>
        <w:tabs>
          <w:tab w:val="left" w:pos="5580"/>
          <w:tab w:val="left" w:pos="9498"/>
        </w:tabs>
        <w:ind w:left="-4836" w:right="-569" w:firstLine="10365"/>
      </w:pPr>
      <w:r w:rsidRPr="00AE0629">
        <w:t>энергетической комиссии</w:t>
      </w:r>
    </w:p>
    <w:p w14:paraId="79B9645D" w14:textId="77777777" w:rsidR="00252E09" w:rsidRDefault="00252E09" w:rsidP="00252E09">
      <w:pPr>
        <w:tabs>
          <w:tab w:val="left" w:pos="5580"/>
          <w:tab w:val="left" w:pos="9498"/>
        </w:tabs>
        <w:ind w:left="-4836" w:right="-569" w:firstLine="10365"/>
      </w:pPr>
      <w:r w:rsidRPr="00AE0629">
        <w:t xml:space="preserve">Кузбасса от </w:t>
      </w:r>
      <w:r>
        <w:t>19</w:t>
      </w:r>
      <w:r w:rsidRPr="00AE0629">
        <w:t>.1</w:t>
      </w:r>
      <w:r>
        <w:t>2</w:t>
      </w:r>
      <w:r w:rsidRPr="00AE0629">
        <w:t>.2023</w:t>
      </w:r>
    </w:p>
    <w:p w14:paraId="58A8EE53" w14:textId="77777777" w:rsidR="00252E09" w:rsidRDefault="00252E09" w:rsidP="00252E09">
      <w:pPr>
        <w:tabs>
          <w:tab w:val="left" w:pos="5580"/>
          <w:tab w:val="left" w:pos="9498"/>
        </w:tabs>
      </w:pPr>
    </w:p>
    <w:p w14:paraId="63CBB9B2" w14:textId="77777777" w:rsidR="00252E09" w:rsidRPr="00EB43F8" w:rsidRDefault="00252E09" w:rsidP="00252E09">
      <w:pPr>
        <w:ind w:right="-1"/>
        <w:jc w:val="center"/>
        <w:rPr>
          <w:b/>
          <w:bCs/>
          <w:sz w:val="28"/>
          <w:szCs w:val="28"/>
          <w:lang w:eastAsia="en-US"/>
        </w:rPr>
      </w:pPr>
      <w:r w:rsidRPr="00EB43F8">
        <w:rPr>
          <w:b/>
          <w:bCs/>
          <w:sz w:val="28"/>
          <w:szCs w:val="28"/>
          <w:lang w:eastAsia="en-US"/>
        </w:rPr>
        <w:t xml:space="preserve">Долгосрочные </w:t>
      </w:r>
      <w:r w:rsidRPr="00EB43F8">
        <w:rPr>
          <w:b/>
          <w:bCs/>
          <w:sz w:val="28"/>
          <w:szCs w:val="28"/>
          <w:lang w:val="x-none" w:eastAsia="en-US"/>
        </w:rPr>
        <w:t xml:space="preserve">тарифы </w:t>
      </w:r>
      <w:r w:rsidRPr="00EB43F8">
        <w:rPr>
          <w:b/>
          <w:bCs/>
          <w:sz w:val="28"/>
          <w:szCs w:val="28"/>
        </w:rPr>
        <w:t xml:space="preserve">ООО «ТеплоСнаб» </w:t>
      </w:r>
      <w:r w:rsidRPr="00EB43F8">
        <w:rPr>
          <w:b/>
          <w:bCs/>
          <w:sz w:val="28"/>
          <w:szCs w:val="28"/>
          <w:lang w:val="x-none" w:eastAsia="en-US"/>
        </w:rPr>
        <w:t>на тепловую энергию, реализуем</w:t>
      </w:r>
      <w:r w:rsidRPr="00EB43F8">
        <w:rPr>
          <w:b/>
          <w:bCs/>
          <w:sz w:val="28"/>
          <w:szCs w:val="28"/>
          <w:lang w:eastAsia="en-US"/>
        </w:rPr>
        <w:t xml:space="preserve">ую </w:t>
      </w:r>
      <w:r w:rsidRPr="00EB43F8">
        <w:rPr>
          <w:b/>
          <w:bCs/>
          <w:sz w:val="28"/>
          <w:szCs w:val="28"/>
          <w:lang w:val="x-none" w:eastAsia="en-US"/>
        </w:rPr>
        <w:t>на потребительском рынке</w:t>
      </w:r>
      <w:r w:rsidRPr="00EB43F8">
        <w:rPr>
          <w:b/>
          <w:bCs/>
          <w:sz w:val="28"/>
          <w:szCs w:val="28"/>
          <w:lang w:eastAsia="en-US"/>
        </w:rPr>
        <w:t xml:space="preserve"> г. Мариинска</w:t>
      </w:r>
    </w:p>
    <w:p w14:paraId="199FCFD0" w14:textId="77777777" w:rsidR="00252E09" w:rsidRPr="00EB43F8" w:rsidRDefault="00252E09" w:rsidP="00252E09">
      <w:pPr>
        <w:ind w:right="-1"/>
        <w:jc w:val="center"/>
        <w:rPr>
          <w:b/>
          <w:sz w:val="28"/>
          <w:szCs w:val="28"/>
          <w:lang w:eastAsia="en-US"/>
        </w:rPr>
      </w:pPr>
      <w:r w:rsidRPr="00EB43F8">
        <w:rPr>
          <w:b/>
          <w:color w:val="000000"/>
          <w:kern w:val="32"/>
          <w:sz w:val="28"/>
          <w:szCs w:val="28"/>
          <w:lang w:eastAsia="en-US"/>
        </w:rPr>
        <w:t>(Мариинского муниципального округа)</w:t>
      </w:r>
      <w:r w:rsidRPr="00EB43F8">
        <w:rPr>
          <w:b/>
          <w:bCs/>
          <w:color w:val="000000"/>
          <w:kern w:val="32"/>
          <w:sz w:val="28"/>
          <w:szCs w:val="28"/>
          <w:lang w:eastAsia="en-US"/>
        </w:rPr>
        <w:t>,</w:t>
      </w:r>
    </w:p>
    <w:p w14:paraId="22F4127D" w14:textId="77777777" w:rsidR="00252E09" w:rsidRPr="00EB43F8" w:rsidRDefault="00252E09" w:rsidP="00252E09">
      <w:pPr>
        <w:ind w:right="-1"/>
        <w:jc w:val="center"/>
        <w:rPr>
          <w:b/>
          <w:bCs/>
          <w:sz w:val="28"/>
          <w:szCs w:val="28"/>
          <w:lang w:eastAsia="en-US"/>
        </w:rPr>
      </w:pPr>
      <w:r w:rsidRPr="00EB43F8">
        <w:rPr>
          <w:b/>
          <w:sz w:val="28"/>
          <w:szCs w:val="28"/>
          <w:lang w:eastAsia="en-US"/>
        </w:rPr>
        <w:t>на период с 24</w:t>
      </w:r>
      <w:r w:rsidRPr="00EB43F8">
        <w:rPr>
          <w:b/>
          <w:bCs/>
          <w:sz w:val="28"/>
          <w:szCs w:val="28"/>
          <w:lang w:eastAsia="en-US"/>
        </w:rPr>
        <w:t>.07.2020 по 31.12.2029</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9"/>
        <w:gridCol w:w="1418"/>
        <w:gridCol w:w="1134"/>
        <w:gridCol w:w="850"/>
        <w:gridCol w:w="851"/>
        <w:gridCol w:w="850"/>
        <w:gridCol w:w="851"/>
        <w:gridCol w:w="992"/>
      </w:tblGrid>
      <w:tr w:rsidR="00252E09" w:rsidRPr="00EB43F8" w14:paraId="775C4873" w14:textId="77777777" w:rsidTr="00E8485B">
        <w:trPr>
          <w:trHeight w:val="276"/>
        </w:trPr>
        <w:tc>
          <w:tcPr>
            <w:tcW w:w="1418" w:type="dxa"/>
            <w:vMerge w:val="restart"/>
            <w:shd w:val="clear" w:color="auto" w:fill="auto"/>
            <w:vAlign w:val="center"/>
          </w:tcPr>
          <w:p w14:paraId="08761A88" w14:textId="77777777" w:rsidR="00252E09" w:rsidRPr="00EB43F8" w:rsidRDefault="00252E09" w:rsidP="00E8485B">
            <w:pPr>
              <w:ind w:left="-80" w:right="-106"/>
              <w:jc w:val="center"/>
              <w:rPr>
                <w:sz w:val="22"/>
                <w:szCs w:val="22"/>
                <w:lang w:eastAsia="en-US"/>
              </w:rPr>
            </w:pPr>
            <w:r w:rsidRPr="00EB43F8">
              <w:rPr>
                <w:sz w:val="22"/>
                <w:szCs w:val="22"/>
              </w:rPr>
              <w:br w:type="page"/>
            </w:r>
            <w:r w:rsidRPr="00EB43F8">
              <w:rPr>
                <w:sz w:val="22"/>
                <w:szCs w:val="22"/>
                <w:lang w:eastAsia="en-US"/>
              </w:rPr>
              <w:t>Наименование регулируемой организации</w:t>
            </w:r>
            <w:r w:rsidRPr="00EB43F8">
              <w:rPr>
                <w:bCs/>
                <w:color w:val="000000"/>
                <w:kern w:val="32"/>
                <w:sz w:val="22"/>
                <w:szCs w:val="22"/>
                <w:lang w:eastAsia="en-US"/>
              </w:rPr>
              <w:t xml:space="preserve"> </w:t>
            </w:r>
          </w:p>
        </w:tc>
        <w:tc>
          <w:tcPr>
            <w:tcW w:w="1559" w:type="dxa"/>
            <w:vMerge w:val="restart"/>
            <w:shd w:val="clear" w:color="auto" w:fill="auto"/>
            <w:vAlign w:val="center"/>
          </w:tcPr>
          <w:p w14:paraId="35E49412" w14:textId="77777777" w:rsidR="00252E09" w:rsidRPr="00EB43F8" w:rsidRDefault="00252E09" w:rsidP="00E8485B">
            <w:pPr>
              <w:ind w:left="-108" w:right="-147"/>
              <w:jc w:val="center"/>
              <w:rPr>
                <w:sz w:val="22"/>
                <w:szCs w:val="22"/>
                <w:lang w:eastAsia="en-US"/>
              </w:rPr>
            </w:pPr>
            <w:r w:rsidRPr="00EB43F8">
              <w:rPr>
                <w:sz w:val="22"/>
                <w:szCs w:val="22"/>
                <w:lang w:eastAsia="en-US"/>
              </w:rPr>
              <w:t>Вид тарифа</w:t>
            </w:r>
          </w:p>
        </w:tc>
        <w:tc>
          <w:tcPr>
            <w:tcW w:w="1418" w:type="dxa"/>
            <w:vMerge w:val="restart"/>
            <w:shd w:val="clear" w:color="auto" w:fill="auto"/>
            <w:vAlign w:val="center"/>
          </w:tcPr>
          <w:p w14:paraId="1D114704" w14:textId="77777777" w:rsidR="00252E09" w:rsidRPr="00EB43F8" w:rsidRDefault="00252E09" w:rsidP="00E8485B">
            <w:pPr>
              <w:ind w:left="-108" w:right="-108"/>
              <w:jc w:val="center"/>
              <w:rPr>
                <w:sz w:val="22"/>
                <w:szCs w:val="22"/>
                <w:lang w:eastAsia="en-US"/>
              </w:rPr>
            </w:pPr>
            <w:r w:rsidRPr="00EB43F8">
              <w:rPr>
                <w:sz w:val="22"/>
                <w:szCs w:val="22"/>
                <w:lang w:eastAsia="en-US"/>
              </w:rPr>
              <w:t>Период</w:t>
            </w:r>
          </w:p>
        </w:tc>
        <w:tc>
          <w:tcPr>
            <w:tcW w:w="1134" w:type="dxa"/>
            <w:vMerge w:val="restart"/>
            <w:shd w:val="clear" w:color="auto" w:fill="auto"/>
            <w:vAlign w:val="center"/>
          </w:tcPr>
          <w:p w14:paraId="3ADE1B14" w14:textId="77777777" w:rsidR="00252E09" w:rsidRPr="00EB43F8" w:rsidRDefault="00252E09" w:rsidP="00E8485B">
            <w:pPr>
              <w:ind w:left="-108" w:right="-147"/>
              <w:jc w:val="center"/>
              <w:rPr>
                <w:sz w:val="22"/>
                <w:szCs w:val="22"/>
                <w:lang w:eastAsia="en-US"/>
              </w:rPr>
            </w:pPr>
            <w:r w:rsidRPr="00EB43F8">
              <w:rPr>
                <w:sz w:val="22"/>
                <w:szCs w:val="22"/>
                <w:lang w:eastAsia="en-US"/>
              </w:rPr>
              <w:t>Вода</w:t>
            </w:r>
          </w:p>
        </w:tc>
        <w:tc>
          <w:tcPr>
            <w:tcW w:w="3402" w:type="dxa"/>
            <w:gridSpan w:val="4"/>
            <w:shd w:val="clear" w:color="auto" w:fill="auto"/>
            <w:vAlign w:val="center"/>
          </w:tcPr>
          <w:p w14:paraId="75C191B3" w14:textId="77777777" w:rsidR="00252E09" w:rsidRPr="00EB43F8" w:rsidRDefault="00252E09" w:rsidP="00E8485B">
            <w:pPr>
              <w:ind w:left="-108" w:right="-72"/>
              <w:jc w:val="center"/>
              <w:rPr>
                <w:sz w:val="22"/>
                <w:szCs w:val="22"/>
                <w:lang w:eastAsia="en-US"/>
              </w:rPr>
            </w:pPr>
            <w:r w:rsidRPr="00EB43F8">
              <w:rPr>
                <w:sz w:val="22"/>
                <w:szCs w:val="22"/>
                <w:lang w:eastAsia="en-US"/>
              </w:rPr>
              <w:t>Отборный пар давлением</w:t>
            </w:r>
          </w:p>
        </w:tc>
        <w:tc>
          <w:tcPr>
            <w:tcW w:w="992" w:type="dxa"/>
            <w:vMerge w:val="restart"/>
            <w:shd w:val="clear" w:color="auto" w:fill="auto"/>
            <w:vAlign w:val="center"/>
          </w:tcPr>
          <w:p w14:paraId="1DFF6C27" w14:textId="77777777" w:rsidR="00252E09" w:rsidRPr="00EB43F8" w:rsidRDefault="00252E09" w:rsidP="00E8485B">
            <w:pPr>
              <w:ind w:left="-164" w:right="-109"/>
              <w:jc w:val="center"/>
              <w:rPr>
                <w:sz w:val="22"/>
                <w:szCs w:val="22"/>
                <w:lang w:eastAsia="en-US"/>
              </w:rPr>
            </w:pPr>
            <w:r w:rsidRPr="00EB43F8">
              <w:rPr>
                <w:sz w:val="22"/>
                <w:szCs w:val="22"/>
                <w:lang w:eastAsia="en-US"/>
              </w:rPr>
              <w:t>Острый</w:t>
            </w:r>
          </w:p>
          <w:p w14:paraId="6AE4CBD6" w14:textId="77777777" w:rsidR="00252E09" w:rsidRPr="00EB43F8" w:rsidRDefault="00252E09" w:rsidP="00E8485B">
            <w:pPr>
              <w:ind w:left="-164" w:right="-109"/>
              <w:jc w:val="center"/>
              <w:rPr>
                <w:sz w:val="22"/>
                <w:szCs w:val="22"/>
                <w:lang w:eastAsia="en-US"/>
              </w:rPr>
            </w:pPr>
            <w:r w:rsidRPr="00EB43F8">
              <w:rPr>
                <w:sz w:val="22"/>
                <w:szCs w:val="22"/>
                <w:lang w:eastAsia="en-US"/>
              </w:rPr>
              <w:t xml:space="preserve"> и </w:t>
            </w:r>
          </w:p>
          <w:p w14:paraId="666CCF5E" w14:textId="77777777" w:rsidR="00252E09" w:rsidRPr="00EB43F8" w:rsidRDefault="00252E09" w:rsidP="00E8485B">
            <w:pPr>
              <w:ind w:left="-164" w:right="-109"/>
              <w:jc w:val="center"/>
              <w:rPr>
                <w:sz w:val="22"/>
                <w:szCs w:val="22"/>
                <w:lang w:eastAsia="en-US"/>
              </w:rPr>
            </w:pPr>
            <w:r w:rsidRPr="00EB43F8">
              <w:rPr>
                <w:sz w:val="22"/>
                <w:szCs w:val="22"/>
                <w:lang w:eastAsia="en-US"/>
              </w:rPr>
              <w:t>редуци-рованный пар</w:t>
            </w:r>
          </w:p>
        </w:tc>
      </w:tr>
      <w:tr w:rsidR="00252E09" w:rsidRPr="00EB43F8" w14:paraId="6659F39E" w14:textId="77777777" w:rsidTr="00E8485B">
        <w:trPr>
          <w:trHeight w:val="671"/>
        </w:trPr>
        <w:tc>
          <w:tcPr>
            <w:tcW w:w="1418" w:type="dxa"/>
            <w:vMerge/>
            <w:tcBorders>
              <w:bottom w:val="single" w:sz="4" w:space="0" w:color="auto"/>
            </w:tcBorders>
            <w:shd w:val="clear" w:color="auto" w:fill="auto"/>
            <w:vAlign w:val="center"/>
          </w:tcPr>
          <w:p w14:paraId="2A5454EC" w14:textId="77777777" w:rsidR="00252E09" w:rsidRPr="00EB43F8" w:rsidRDefault="00252E09" w:rsidP="00E8485B">
            <w:pPr>
              <w:ind w:left="-80" w:right="-125"/>
              <w:jc w:val="center"/>
              <w:rPr>
                <w:bCs/>
                <w:color w:val="000000"/>
                <w:kern w:val="32"/>
                <w:sz w:val="20"/>
                <w:szCs w:val="20"/>
                <w:lang w:eastAsia="en-US"/>
              </w:rPr>
            </w:pPr>
          </w:p>
        </w:tc>
        <w:tc>
          <w:tcPr>
            <w:tcW w:w="1559" w:type="dxa"/>
            <w:vMerge/>
            <w:tcBorders>
              <w:bottom w:val="single" w:sz="4" w:space="0" w:color="auto"/>
            </w:tcBorders>
            <w:shd w:val="clear" w:color="auto" w:fill="auto"/>
          </w:tcPr>
          <w:p w14:paraId="004AA001" w14:textId="77777777" w:rsidR="00252E09" w:rsidRPr="00EB43F8" w:rsidRDefault="00252E09" w:rsidP="00E8485B">
            <w:pPr>
              <w:ind w:left="-108" w:right="-147"/>
              <w:jc w:val="center"/>
              <w:rPr>
                <w:sz w:val="20"/>
                <w:szCs w:val="20"/>
                <w:lang w:eastAsia="en-US"/>
              </w:rPr>
            </w:pPr>
          </w:p>
        </w:tc>
        <w:tc>
          <w:tcPr>
            <w:tcW w:w="1418" w:type="dxa"/>
            <w:vMerge/>
            <w:tcBorders>
              <w:bottom w:val="single" w:sz="4" w:space="0" w:color="auto"/>
            </w:tcBorders>
            <w:shd w:val="clear" w:color="auto" w:fill="auto"/>
          </w:tcPr>
          <w:p w14:paraId="49E8F7AA" w14:textId="77777777" w:rsidR="00252E09" w:rsidRPr="00EB43F8" w:rsidRDefault="00252E09" w:rsidP="00E8485B">
            <w:pPr>
              <w:ind w:left="-108" w:right="-108"/>
              <w:jc w:val="center"/>
              <w:rPr>
                <w:sz w:val="20"/>
                <w:szCs w:val="20"/>
                <w:lang w:eastAsia="en-US"/>
              </w:rPr>
            </w:pPr>
          </w:p>
        </w:tc>
        <w:tc>
          <w:tcPr>
            <w:tcW w:w="1134" w:type="dxa"/>
            <w:vMerge/>
            <w:tcBorders>
              <w:bottom w:val="single" w:sz="4" w:space="0" w:color="auto"/>
            </w:tcBorders>
            <w:shd w:val="clear" w:color="auto" w:fill="auto"/>
          </w:tcPr>
          <w:p w14:paraId="09722288" w14:textId="77777777" w:rsidR="00252E09" w:rsidRPr="00EB43F8" w:rsidRDefault="00252E09" w:rsidP="00E8485B">
            <w:pPr>
              <w:ind w:left="-108" w:right="-147"/>
              <w:jc w:val="center"/>
              <w:rPr>
                <w:sz w:val="20"/>
                <w:szCs w:val="20"/>
                <w:lang w:eastAsia="en-US"/>
              </w:rPr>
            </w:pPr>
          </w:p>
        </w:tc>
        <w:tc>
          <w:tcPr>
            <w:tcW w:w="850" w:type="dxa"/>
            <w:tcBorders>
              <w:bottom w:val="single" w:sz="4" w:space="0" w:color="auto"/>
            </w:tcBorders>
            <w:shd w:val="clear" w:color="auto" w:fill="auto"/>
            <w:vAlign w:val="center"/>
          </w:tcPr>
          <w:p w14:paraId="7AA3813C" w14:textId="77777777" w:rsidR="00252E09" w:rsidRPr="00EB43F8" w:rsidRDefault="00252E09" w:rsidP="00E8485B">
            <w:pPr>
              <w:ind w:left="-108" w:right="-72"/>
              <w:jc w:val="center"/>
              <w:rPr>
                <w:sz w:val="20"/>
                <w:szCs w:val="20"/>
                <w:vertAlign w:val="superscript"/>
                <w:lang w:eastAsia="en-US"/>
              </w:rPr>
            </w:pPr>
            <w:r w:rsidRPr="00EB43F8">
              <w:rPr>
                <w:sz w:val="20"/>
                <w:szCs w:val="20"/>
                <w:lang w:eastAsia="en-US"/>
              </w:rPr>
              <w:t>от 1,2 до 2,5 кг/см²</w:t>
            </w:r>
          </w:p>
        </w:tc>
        <w:tc>
          <w:tcPr>
            <w:tcW w:w="851" w:type="dxa"/>
            <w:tcBorders>
              <w:bottom w:val="single" w:sz="4" w:space="0" w:color="auto"/>
            </w:tcBorders>
            <w:shd w:val="clear" w:color="auto" w:fill="auto"/>
            <w:vAlign w:val="center"/>
          </w:tcPr>
          <w:p w14:paraId="6DA1E616" w14:textId="77777777" w:rsidR="00252E09" w:rsidRPr="00EB43F8" w:rsidRDefault="00252E09" w:rsidP="00E8485B">
            <w:pPr>
              <w:ind w:left="-108" w:right="-72"/>
              <w:jc w:val="center"/>
              <w:rPr>
                <w:sz w:val="20"/>
                <w:szCs w:val="20"/>
                <w:lang w:eastAsia="en-US"/>
              </w:rPr>
            </w:pPr>
            <w:r w:rsidRPr="00EB43F8">
              <w:rPr>
                <w:sz w:val="20"/>
                <w:szCs w:val="20"/>
                <w:lang w:eastAsia="en-US"/>
              </w:rPr>
              <w:t>от 2,5 до 7,0 кг/см²</w:t>
            </w:r>
          </w:p>
        </w:tc>
        <w:tc>
          <w:tcPr>
            <w:tcW w:w="850" w:type="dxa"/>
            <w:tcBorders>
              <w:bottom w:val="single" w:sz="4" w:space="0" w:color="auto"/>
            </w:tcBorders>
            <w:shd w:val="clear" w:color="auto" w:fill="auto"/>
            <w:vAlign w:val="center"/>
          </w:tcPr>
          <w:p w14:paraId="7704CD9A" w14:textId="77777777" w:rsidR="00252E09" w:rsidRPr="00EB43F8" w:rsidRDefault="00252E09" w:rsidP="00E8485B">
            <w:pPr>
              <w:ind w:left="-108" w:right="-72"/>
              <w:jc w:val="center"/>
              <w:rPr>
                <w:sz w:val="20"/>
                <w:szCs w:val="20"/>
                <w:lang w:eastAsia="en-US"/>
              </w:rPr>
            </w:pPr>
            <w:r w:rsidRPr="00EB43F8">
              <w:rPr>
                <w:sz w:val="20"/>
                <w:szCs w:val="20"/>
                <w:lang w:eastAsia="en-US"/>
              </w:rPr>
              <w:t xml:space="preserve">от 7,0 </w:t>
            </w:r>
          </w:p>
          <w:p w14:paraId="0E5097A4" w14:textId="77777777" w:rsidR="00252E09" w:rsidRPr="00EB43F8" w:rsidRDefault="00252E09" w:rsidP="00E8485B">
            <w:pPr>
              <w:ind w:left="-108" w:right="-72"/>
              <w:jc w:val="center"/>
              <w:rPr>
                <w:sz w:val="20"/>
                <w:szCs w:val="20"/>
                <w:lang w:eastAsia="en-US"/>
              </w:rPr>
            </w:pPr>
            <w:r w:rsidRPr="00EB43F8">
              <w:rPr>
                <w:sz w:val="20"/>
                <w:szCs w:val="20"/>
                <w:lang w:eastAsia="en-US"/>
              </w:rPr>
              <w:t>до 13,0 кг/см²</w:t>
            </w:r>
          </w:p>
        </w:tc>
        <w:tc>
          <w:tcPr>
            <w:tcW w:w="851" w:type="dxa"/>
            <w:tcBorders>
              <w:bottom w:val="single" w:sz="4" w:space="0" w:color="auto"/>
            </w:tcBorders>
            <w:shd w:val="clear" w:color="auto" w:fill="auto"/>
            <w:vAlign w:val="center"/>
          </w:tcPr>
          <w:p w14:paraId="44D62A72" w14:textId="77777777" w:rsidR="00252E09" w:rsidRPr="00EB43F8" w:rsidRDefault="00252E09" w:rsidP="00E8485B">
            <w:pPr>
              <w:ind w:left="-108" w:right="-72"/>
              <w:jc w:val="center"/>
              <w:rPr>
                <w:sz w:val="20"/>
                <w:szCs w:val="20"/>
                <w:lang w:eastAsia="en-US"/>
              </w:rPr>
            </w:pPr>
            <w:r w:rsidRPr="00EB43F8">
              <w:rPr>
                <w:sz w:val="20"/>
                <w:szCs w:val="20"/>
                <w:lang w:eastAsia="en-US"/>
              </w:rPr>
              <w:t>свыше 13,0 кг/см²</w:t>
            </w:r>
          </w:p>
        </w:tc>
        <w:tc>
          <w:tcPr>
            <w:tcW w:w="992" w:type="dxa"/>
            <w:vMerge/>
            <w:tcBorders>
              <w:bottom w:val="single" w:sz="4" w:space="0" w:color="auto"/>
            </w:tcBorders>
            <w:shd w:val="clear" w:color="auto" w:fill="auto"/>
          </w:tcPr>
          <w:p w14:paraId="67273645" w14:textId="77777777" w:rsidR="00252E09" w:rsidRPr="00EB43F8" w:rsidRDefault="00252E09" w:rsidP="00E8485B">
            <w:pPr>
              <w:ind w:right="-2"/>
              <w:jc w:val="center"/>
              <w:rPr>
                <w:sz w:val="20"/>
                <w:szCs w:val="20"/>
                <w:lang w:eastAsia="en-US"/>
              </w:rPr>
            </w:pPr>
          </w:p>
        </w:tc>
      </w:tr>
      <w:tr w:rsidR="00252E09" w:rsidRPr="00EB43F8" w14:paraId="47113D50" w14:textId="77777777" w:rsidTr="00E8485B">
        <w:trPr>
          <w:trHeight w:val="256"/>
        </w:trPr>
        <w:tc>
          <w:tcPr>
            <w:tcW w:w="1418" w:type="dxa"/>
            <w:tcBorders>
              <w:bottom w:val="single" w:sz="4" w:space="0" w:color="auto"/>
            </w:tcBorders>
            <w:shd w:val="clear" w:color="auto" w:fill="auto"/>
            <w:vAlign w:val="center"/>
          </w:tcPr>
          <w:p w14:paraId="23E3EC96" w14:textId="77777777" w:rsidR="00252E09" w:rsidRPr="00EB43F8" w:rsidRDefault="00252E09" w:rsidP="00E8485B">
            <w:pPr>
              <w:ind w:left="-80" w:right="-125"/>
              <w:jc w:val="center"/>
              <w:rPr>
                <w:bCs/>
                <w:color w:val="000000"/>
                <w:kern w:val="32"/>
                <w:sz w:val="22"/>
                <w:szCs w:val="22"/>
                <w:lang w:eastAsia="en-US"/>
              </w:rPr>
            </w:pPr>
            <w:r w:rsidRPr="00EB43F8">
              <w:rPr>
                <w:bCs/>
                <w:color w:val="000000"/>
                <w:kern w:val="32"/>
                <w:sz w:val="22"/>
                <w:szCs w:val="22"/>
                <w:lang w:eastAsia="en-US"/>
              </w:rPr>
              <w:t>1</w:t>
            </w:r>
          </w:p>
        </w:tc>
        <w:tc>
          <w:tcPr>
            <w:tcW w:w="1559" w:type="dxa"/>
            <w:tcBorders>
              <w:bottom w:val="single" w:sz="4" w:space="0" w:color="auto"/>
            </w:tcBorders>
            <w:shd w:val="clear" w:color="auto" w:fill="auto"/>
          </w:tcPr>
          <w:p w14:paraId="79F7F774" w14:textId="77777777" w:rsidR="00252E09" w:rsidRPr="00EB43F8" w:rsidRDefault="00252E09" w:rsidP="00E8485B">
            <w:pPr>
              <w:ind w:left="-108" w:right="-147"/>
              <w:jc w:val="center"/>
              <w:rPr>
                <w:sz w:val="22"/>
                <w:szCs w:val="22"/>
                <w:lang w:eastAsia="en-US"/>
              </w:rPr>
            </w:pPr>
            <w:r w:rsidRPr="00EB43F8">
              <w:rPr>
                <w:sz w:val="22"/>
                <w:szCs w:val="22"/>
                <w:lang w:eastAsia="en-US"/>
              </w:rPr>
              <w:t>2</w:t>
            </w:r>
          </w:p>
        </w:tc>
        <w:tc>
          <w:tcPr>
            <w:tcW w:w="1418" w:type="dxa"/>
            <w:tcBorders>
              <w:bottom w:val="single" w:sz="4" w:space="0" w:color="auto"/>
            </w:tcBorders>
            <w:shd w:val="clear" w:color="auto" w:fill="auto"/>
          </w:tcPr>
          <w:p w14:paraId="38DD097D" w14:textId="77777777" w:rsidR="00252E09" w:rsidRPr="00EB43F8" w:rsidRDefault="00252E09" w:rsidP="00E8485B">
            <w:pPr>
              <w:ind w:left="-108" w:right="-108"/>
              <w:jc w:val="center"/>
              <w:rPr>
                <w:sz w:val="22"/>
                <w:szCs w:val="22"/>
                <w:lang w:eastAsia="en-US"/>
              </w:rPr>
            </w:pPr>
            <w:r w:rsidRPr="00EB43F8">
              <w:rPr>
                <w:sz w:val="22"/>
                <w:szCs w:val="22"/>
                <w:lang w:eastAsia="en-US"/>
              </w:rPr>
              <w:t>3</w:t>
            </w:r>
          </w:p>
        </w:tc>
        <w:tc>
          <w:tcPr>
            <w:tcW w:w="1134" w:type="dxa"/>
            <w:tcBorders>
              <w:bottom w:val="single" w:sz="4" w:space="0" w:color="auto"/>
            </w:tcBorders>
            <w:shd w:val="clear" w:color="auto" w:fill="auto"/>
          </w:tcPr>
          <w:p w14:paraId="12C1CD11" w14:textId="77777777" w:rsidR="00252E09" w:rsidRPr="00EB43F8" w:rsidRDefault="00252E09" w:rsidP="00E8485B">
            <w:pPr>
              <w:ind w:left="-108" w:right="-147"/>
              <w:jc w:val="center"/>
              <w:rPr>
                <w:sz w:val="22"/>
                <w:szCs w:val="22"/>
                <w:lang w:eastAsia="en-US"/>
              </w:rPr>
            </w:pPr>
            <w:r w:rsidRPr="00EB43F8">
              <w:rPr>
                <w:sz w:val="22"/>
                <w:szCs w:val="22"/>
                <w:lang w:eastAsia="en-US"/>
              </w:rPr>
              <w:t>4</w:t>
            </w:r>
          </w:p>
        </w:tc>
        <w:tc>
          <w:tcPr>
            <w:tcW w:w="850" w:type="dxa"/>
            <w:tcBorders>
              <w:bottom w:val="single" w:sz="4" w:space="0" w:color="auto"/>
            </w:tcBorders>
            <w:shd w:val="clear" w:color="auto" w:fill="auto"/>
            <w:vAlign w:val="center"/>
          </w:tcPr>
          <w:p w14:paraId="2FE4B1AF" w14:textId="77777777" w:rsidR="00252E09" w:rsidRPr="00EB43F8" w:rsidRDefault="00252E09" w:rsidP="00E8485B">
            <w:pPr>
              <w:ind w:left="-108" w:right="-72"/>
              <w:jc w:val="center"/>
              <w:rPr>
                <w:sz w:val="22"/>
                <w:szCs w:val="22"/>
                <w:lang w:eastAsia="en-US"/>
              </w:rPr>
            </w:pPr>
            <w:r w:rsidRPr="00EB43F8">
              <w:rPr>
                <w:sz w:val="22"/>
                <w:szCs w:val="22"/>
                <w:lang w:eastAsia="en-US"/>
              </w:rPr>
              <w:t>5</w:t>
            </w:r>
          </w:p>
        </w:tc>
        <w:tc>
          <w:tcPr>
            <w:tcW w:w="851" w:type="dxa"/>
            <w:tcBorders>
              <w:bottom w:val="single" w:sz="4" w:space="0" w:color="auto"/>
            </w:tcBorders>
            <w:shd w:val="clear" w:color="auto" w:fill="auto"/>
            <w:vAlign w:val="center"/>
          </w:tcPr>
          <w:p w14:paraId="73815C5D" w14:textId="77777777" w:rsidR="00252E09" w:rsidRPr="00EB43F8" w:rsidRDefault="00252E09" w:rsidP="00E8485B">
            <w:pPr>
              <w:ind w:left="-108" w:right="-72"/>
              <w:jc w:val="center"/>
              <w:rPr>
                <w:sz w:val="22"/>
                <w:szCs w:val="22"/>
                <w:lang w:eastAsia="en-US"/>
              </w:rPr>
            </w:pPr>
            <w:r w:rsidRPr="00EB43F8">
              <w:rPr>
                <w:sz w:val="22"/>
                <w:szCs w:val="22"/>
                <w:lang w:eastAsia="en-US"/>
              </w:rPr>
              <w:t>6</w:t>
            </w:r>
          </w:p>
        </w:tc>
        <w:tc>
          <w:tcPr>
            <w:tcW w:w="850" w:type="dxa"/>
            <w:tcBorders>
              <w:bottom w:val="single" w:sz="4" w:space="0" w:color="auto"/>
            </w:tcBorders>
            <w:shd w:val="clear" w:color="auto" w:fill="auto"/>
            <w:vAlign w:val="center"/>
          </w:tcPr>
          <w:p w14:paraId="44C15B2A" w14:textId="77777777" w:rsidR="00252E09" w:rsidRPr="00EB43F8" w:rsidRDefault="00252E09" w:rsidP="00E8485B">
            <w:pPr>
              <w:ind w:left="-108" w:right="-72"/>
              <w:jc w:val="center"/>
              <w:rPr>
                <w:sz w:val="22"/>
                <w:szCs w:val="22"/>
                <w:lang w:eastAsia="en-US"/>
              </w:rPr>
            </w:pPr>
            <w:r w:rsidRPr="00EB43F8">
              <w:rPr>
                <w:sz w:val="22"/>
                <w:szCs w:val="22"/>
                <w:lang w:eastAsia="en-US"/>
              </w:rPr>
              <w:t>7</w:t>
            </w:r>
          </w:p>
        </w:tc>
        <w:tc>
          <w:tcPr>
            <w:tcW w:w="851" w:type="dxa"/>
            <w:tcBorders>
              <w:bottom w:val="single" w:sz="4" w:space="0" w:color="auto"/>
            </w:tcBorders>
            <w:shd w:val="clear" w:color="auto" w:fill="auto"/>
            <w:vAlign w:val="center"/>
          </w:tcPr>
          <w:p w14:paraId="48D32C01" w14:textId="77777777" w:rsidR="00252E09" w:rsidRPr="00EB43F8" w:rsidRDefault="00252E09" w:rsidP="00E8485B">
            <w:pPr>
              <w:ind w:left="-108" w:right="-72"/>
              <w:jc w:val="center"/>
              <w:rPr>
                <w:sz w:val="22"/>
                <w:szCs w:val="22"/>
                <w:lang w:eastAsia="en-US"/>
              </w:rPr>
            </w:pPr>
            <w:r w:rsidRPr="00EB43F8">
              <w:rPr>
                <w:sz w:val="22"/>
                <w:szCs w:val="22"/>
                <w:lang w:eastAsia="en-US"/>
              </w:rPr>
              <w:t>8</w:t>
            </w:r>
          </w:p>
        </w:tc>
        <w:tc>
          <w:tcPr>
            <w:tcW w:w="992" w:type="dxa"/>
            <w:tcBorders>
              <w:bottom w:val="single" w:sz="4" w:space="0" w:color="auto"/>
            </w:tcBorders>
            <w:shd w:val="clear" w:color="auto" w:fill="auto"/>
          </w:tcPr>
          <w:p w14:paraId="684C02B8" w14:textId="77777777" w:rsidR="00252E09" w:rsidRPr="00EB43F8" w:rsidRDefault="00252E09" w:rsidP="00E8485B">
            <w:pPr>
              <w:ind w:right="-2"/>
              <w:jc w:val="center"/>
              <w:rPr>
                <w:sz w:val="22"/>
                <w:szCs w:val="22"/>
                <w:lang w:eastAsia="en-US"/>
              </w:rPr>
            </w:pPr>
            <w:r w:rsidRPr="00EB43F8">
              <w:rPr>
                <w:sz w:val="22"/>
                <w:szCs w:val="22"/>
                <w:lang w:eastAsia="en-US"/>
              </w:rPr>
              <w:t>9</w:t>
            </w:r>
          </w:p>
        </w:tc>
      </w:tr>
      <w:tr w:rsidR="00252E09" w:rsidRPr="00EB43F8" w14:paraId="73063DE0" w14:textId="77777777" w:rsidTr="00E8485B">
        <w:trPr>
          <w:trHeight w:val="567"/>
        </w:trPr>
        <w:tc>
          <w:tcPr>
            <w:tcW w:w="1418" w:type="dxa"/>
            <w:vMerge w:val="restart"/>
            <w:shd w:val="clear" w:color="auto" w:fill="auto"/>
            <w:vAlign w:val="center"/>
          </w:tcPr>
          <w:p w14:paraId="7B69F230" w14:textId="77777777" w:rsidR="00252E09" w:rsidRPr="00EB43F8" w:rsidRDefault="00252E09" w:rsidP="00E8485B">
            <w:pPr>
              <w:ind w:left="-80"/>
              <w:jc w:val="center"/>
              <w:rPr>
                <w:sz w:val="22"/>
                <w:szCs w:val="22"/>
                <w:lang w:eastAsia="en-US"/>
              </w:rPr>
            </w:pPr>
            <w:r w:rsidRPr="00EB43F8">
              <w:rPr>
                <w:bCs/>
                <w:color w:val="000000"/>
                <w:kern w:val="32"/>
                <w:sz w:val="22"/>
                <w:szCs w:val="22"/>
                <w:lang w:eastAsia="en-US"/>
              </w:rPr>
              <w:t>ООО «ТеплоСнаб»</w:t>
            </w:r>
          </w:p>
        </w:tc>
        <w:tc>
          <w:tcPr>
            <w:tcW w:w="8505" w:type="dxa"/>
            <w:gridSpan w:val="8"/>
            <w:vAlign w:val="center"/>
          </w:tcPr>
          <w:p w14:paraId="2A7D0A42" w14:textId="77777777" w:rsidR="00252E09" w:rsidRPr="00EB43F8" w:rsidRDefault="00252E09" w:rsidP="00E8485B">
            <w:pPr>
              <w:ind w:left="-108" w:right="-72"/>
              <w:jc w:val="center"/>
              <w:rPr>
                <w:sz w:val="22"/>
                <w:szCs w:val="22"/>
                <w:lang w:eastAsia="en-US"/>
              </w:rPr>
            </w:pPr>
            <w:r w:rsidRPr="00EB43F8">
              <w:rPr>
                <w:sz w:val="22"/>
                <w:szCs w:val="22"/>
                <w:lang w:eastAsia="en-US"/>
              </w:rPr>
              <w:t xml:space="preserve">Для потребителей, в случае отсутствия дифференциации тарифов </w:t>
            </w:r>
          </w:p>
          <w:p w14:paraId="19FF5255" w14:textId="77777777" w:rsidR="00252E09" w:rsidRPr="00EB43F8" w:rsidRDefault="00252E09" w:rsidP="00E8485B">
            <w:pPr>
              <w:ind w:left="601" w:right="-142"/>
              <w:jc w:val="center"/>
              <w:rPr>
                <w:sz w:val="22"/>
                <w:szCs w:val="22"/>
                <w:lang w:eastAsia="en-US"/>
              </w:rPr>
            </w:pPr>
            <w:r w:rsidRPr="00EB43F8">
              <w:rPr>
                <w:sz w:val="22"/>
                <w:szCs w:val="22"/>
                <w:lang w:eastAsia="en-US"/>
              </w:rPr>
              <w:t>по схеме подключения (без НДС)</w:t>
            </w:r>
          </w:p>
        </w:tc>
      </w:tr>
      <w:tr w:rsidR="00252E09" w:rsidRPr="00EB43F8" w14:paraId="5840314E" w14:textId="77777777" w:rsidTr="00E8485B">
        <w:trPr>
          <w:trHeight w:val="284"/>
        </w:trPr>
        <w:tc>
          <w:tcPr>
            <w:tcW w:w="1418" w:type="dxa"/>
            <w:vMerge/>
            <w:shd w:val="clear" w:color="auto" w:fill="auto"/>
          </w:tcPr>
          <w:p w14:paraId="5180A0A7" w14:textId="77777777" w:rsidR="00252E09" w:rsidRPr="00EB43F8" w:rsidRDefault="00252E09" w:rsidP="00E8485B">
            <w:pPr>
              <w:ind w:left="-80" w:right="-125"/>
              <w:jc w:val="center"/>
              <w:rPr>
                <w:sz w:val="22"/>
                <w:szCs w:val="22"/>
                <w:lang w:eastAsia="en-US"/>
              </w:rPr>
            </w:pPr>
          </w:p>
        </w:tc>
        <w:tc>
          <w:tcPr>
            <w:tcW w:w="1559" w:type="dxa"/>
            <w:vMerge w:val="restart"/>
            <w:shd w:val="clear" w:color="auto" w:fill="auto"/>
          </w:tcPr>
          <w:p w14:paraId="4E9FFE42" w14:textId="77777777" w:rsidR="00252E09" w:rsidRPr="00EB43F8" w:rsidRDefault="00252E09" w:rsidP="00E8485B">
            <w:pPr>
              <w:ind w:left="-108" w:right="-147" w:firstLine="29"/>
              <w:jc w:val="center"/>
              <w:rPr>
                <w:sz w:val="22"/>
                <w:szCs w:val="22"/>
                <w:lang w:eastAsia="en-US"/>
              </w:rPr>
            </w:pPr>
          </w:p>
          <w:p w14:paraId="6AEA10C7" w14:textId="77777777" w:rsidR="00252E09" w:rsidRPr="00EB43F8" w:rsidRDefault="00252E09" w:rsidP="00E8485B">
            <w:pPr>
              <w:ind w:left="-108" w:right="-147" w:firstLine="29"/>
              <w:jc w:val="center"/>
              <w:rPr>
                <w:sz w:val="22"/>
                <w:szCs w:val="22"/>
                <w:lang w:eastAsia="en-US"/>
              </w:rPr>
            </w:pPr>
          </w:p>
          <w:p w14:paraId="3092843A" w14:textId="77777777" w:rsidR="00252E09" w:rsidRPr="00EB43F8" w:rsidRDefault="00252E09" w:rsidP="00E8485B">
            <w:pPr>
              <w:ind w:left="-108" w:right="-147" w:firstLine="29"/>
              <w:jc w:val="center"/>
              <w:rPr>
                <w:sz w:val="22"/>
                <w:szCs w:val="22"/>
                <w:lang w:eastAsia="en-US"/>
              </w:rPr>
            </w:pPr>
          </w:p>
          <w:p w14:paraId="7FE76821" w14:textId="77777777" w:rsidR="00252E09" w:rsidRPr="00EB43F8" w:rsidRDefault="00252E09" w:rsidP="00E8485B">
            <w:pPr>
              <w:ind w:left="-108" w:right="-147" w:firstLine="29"/>
              <w:jc w:val="center"/>
              <w:rPr>
                <w:sz w:val="22"/>
                <w:szCs w:val="22"/>
                <w:lang w:eastAsia="en-US"/>
              </w:rPr>
            </w:pPr>
          </w:p>
          <w:p w14:paraId="6B92A9A1" w14:textId="77777777" w:rsidR="00252E09" w:rsidRPr="00EB43F8" w:rsidRDefault="00252E09" w:rsidP="00E8485B">
            <w:pPr>
              <w:ind w:left="-108" w:right="-147" w:firstLine="29"/>
              <w:jc w:val="center"/>
              <w:rPr>
                <w:sz w:val="22"/>
                <w:szCs w:val="22"/>
                <w:lang w:eastAsia="en-US"/>
              </w:rPr>
            </w:pPr>
          </w:p>
          <w:p w14:paraId="74827833" w14:textId="77777777" w:rsidR="00252E09" w:rsidRPr="00EB43F8" w:rsidRDefault="00252E09" w:rsidP="00E8485B">
            <w:pPr>
              <w:ind w:left="-108" w:right="-147" w:firstLine="29"/>
              <w:jc w:val="center"/>
              <w:rPr>
                <w:sz w:val="22"/>
                <w:szCs w:val="22"/>
                <w:lang w:eastAsia="en-US"/>
              </w:rPr>
            </w:pPr>
          </w:p>
          <w:p w14:paraId="4C4A4053" w14:textId="77777777" w:rsidR="00252E09" w:rsidRPr="00EB43F8" w:rsidRDefault="00252E09" w:rsidP="00E8485B">
            <w:pPr>
              <w:ind w:left="-108" w:right="-147" w:firstLine="29"/>
              <w:jc w:val="center"/>
              <w:rPr>
                <w:sz w:val="22"/>
                <w:szCs w:val="22"/>
                <w:lang w:eastAsia="en-US"/>
              </w:rPr>
            </w:pPr>
          </w:p>
          <w:p w14:paraId="57929D79" w14:textId="77777777" w:rsidR="00252E09" w:rsidRPr="00EB43F8" w:rsidRDefault="00252E09" w:rsidP="00E8485B">
            <w:pPr>
              <w:ind w:left="-108" w:right="-147" w:firstLine="29"/>
              <w:jc w:val="center"/>
              <w:rPr>
                <w:sz w:val="22"/>
                <w:szCs w:val="22"/>
                <w:lang w:eastAsia="en-US"/>
              </w:rPr>
            </w:pPr>
            <w:r w:rsidRPr="00EB43F8">
              <w:rPr>
                <w:sz w:val="22"/>
                <w:szCs w:val="22"/>
                <w:lang w:eastAsia="en-US"/>
              </w:rPr>
              <w:t>Одноставочный</w:t>
            </w:r>
          </w:p>
          <w:p w14:paraId="2EB00552" w14:textId="77777777" w:rsidR="00252E09" w:rsidRPr="00EB43F8" w:rsidRDefault="00252E09" w:rsidP="00E8485B">
            <w:pPr>
              <w:ind w:left="-108" w:right="-147"/>
              <w:jc w:val="center"/>
              <w:rPr>
                <w:sz w:val="22"/>
                <w:szCs w:val="22"/>
                <w:lang w:eastAsia="en-US"/>
              </w:rPr>
            </w:pPr>
            <w:r w:rsidRPr="00EB43F8">
              <w:rPr>
                <w:sz w:val="22"/>
                <w:szCs w:val="22"/>
                <w:lang w:eastAsia="en-US"/>
              </w:rPr>
              <w:t>руб./Гкал</w:t>
            </w:r>
          </w:p>
        </w:tc>
        <w:tc>
          <w:tcPr>
            <w:tcW w:w="1418" w:type="dxa"/>
            <w:shd w:val="clear" w:color="auto" w:fill="auto"/>
            <w:vAlign w:val="center"/>
          </w:tcPr>
          <w:p w14:paraId="31C8F6E1" w14:textId="77777777" w:rsidR="00252E09" w:rsidRPr="00EB43F8" w:rsidRDefault="00252E09" w:rsidP="00E8485B">
            <w:pPr>
              <w:ind w:left="-108" w:right="-108"/>
              <w:jc w:val="center"/>
              <w:rPr>
                <w:sz w:val="22"/>
                <w:szCs w:val="22"/>
              </w:rPr>
            </w:pPr>
            <w:r w:rsidRPr="00EB43F8">
              <w:rPr>
                <w:sz w:val="22"/>
                <w:szCs w:val="22"/>
                <w:lang w:eastAsia="en-US"/>
              </w:rPr>
              <w:t>с 24.07.2020</w:t>
            </w:r>
          </w:p>
        </w:tc>
        <w:tc>
          <w:tcPr>
            <w:tcW w:w="1134" w:type="dxa"/>
            <w:shd w:val="clear" w:color="auto" w:fill="auto"/>
            <w:vAlign w:val="center"/>
          </w:tcPr>
          <w:p w14:paraId="05B3D249" w14:textId="77777777" w:rsidR="00252E09" w:rsidRPr="00EB43F8" w:rsidRDefault="00252E09" w:rsidP="00E8485B">
            <w:pPr>
              <w:ind w:left="-108" w:right="-108"/>
              <w:jc w:val="center"/>
              <w:rPr>
                <w:sz w:val="22"/>
                <w:szCs w:val="22"/>
              </w:rPr>
            </w:pPr>
            <w:r w:rsidRPr="00EB43F8">
              <w:rPr>
                <w:sz w:val="22"/>
                <w:szCs w:val="22"/>
                <w:lang w:val="en-US" w:eastAsia="en-US"/>
              </w:rPr>
              <w:t>3</w:t>
            </w:r>
            <w:r w:rsidRPr="00EB43F8">
              <w:rPr>
                <w:sz w:val="22"/>
                <w:szCs w:val="22"/>
                <w:lang w:eastAsia="en-US"/>
              </w:rPr>
              <w:t xml:space="preserve"> </w:t>
            </w:r>
            <w:r w:rsidRPr="00EB43F8">
              <w:rPr>
                <w:sz w:val="22"/>
                <w:szCs w:val="22"/>
                <w:lang w:val="en-US" w:eastAsia="en-US"/>
              </w:rPr>
              <w:t>357,54</w:t>
            </w:r>
          </w:p>
        </w:tc>
        <w:tc>
          <w:tcPr>
            <w:tcW w:w="850" w:type="dxa"/>
            <w:shd w:val="clear" w:color="auto" w:fill="auto"/>
            <w:vAlign w:val="center"/>
          </w:tcPr>
          <w:p w14:paraId="5E96E501" w14:textId="77777777" w:rsidR="00252E09" w:rsidRPr="00EB43F8" w:rsidRDefault="00252E09" w:rsidP="00E8485B">
            <w:pPr>
              <w:jc w:val="center"/>
              <w:rPr>
                <w:sz w:val="22"/>
                <w:szCs w:val="22"/>
                <w:lang w:eastAsia="en-US"/>
              </w:rPr>
            </w:pPr>
            <w:r w:rsidRPr="00EB43F8">
              <w:rPr>
                <w:sz w:val="22"/>
                <w:szCs w:val="22"/>
                <w:lang w:eastAsia="en-US"/>
              </w:rPr>
              <w:t>x</w:t>
            </w:r>
          </w:p>
        </w:tc>
        <w:tc>
          <w:tcPr>
            <w:tcW w:w="851" w:type="dxa"/>
            <w:shd w:val="clear" w:color="auto" w:fill="auto"/>
            <w:vAlign w:val="center"/>
          </w:tcPr>
          <w:p w14:paraId="5DDC30D3" w14:textId="77777777" w:rsidR="00252E09" w:rsidRPr="00EB43F8" w:rsidRDefault="00252E09" w:rsidP="00E8485B">
            <w:pPr>
              <w:jc w:val="center"/>
              <w:rPr>
                <w:sz w:val="22"/>
                <w:szCs w:val="22"/>
                <w:lang w:eastAsia="en-US"/>
              </w:rPr>
            </w:pPr>
            <w:r w:rsidRPr="00EB43F8">
              <w:rPr>
                <w:sz w:val="22"/>
                <w:szCs w:val="22"/>
                <w:lang w:eastAsia="en-US"/>
              </w:rPr>
              <w:t>x</w:t>
            </w:r>
          </w:p>
        </w:tc>
        <w:tc>
          <w:tcPr>
            <w:tcW w:w="850" w:type="dxa"/>
            <w:shd w:val="clear" w:color="auto" w:fill="auto"/>
            <w:vAlign w:val="center"/>
          </w:tcPr>
          <w:p w14:paraId="634A0A35" w14:textId="77777777" w:rsidR="00252E09" w:rsidRPr="00EB43F8" w:rsidRDefault="00252E09" w:rsidP="00E8485B">
            <w:pPr>
              <w:jc w:val="center"/>
              <w:rPr>
                <w:sz w:val="22"/>
                <w:szCs w:val="22"/>
                <w:lang w:eastAsia="en-US"/>
              </w:rPr>
            </w:pPr>
            <w:r w:rsidRPr="00EB43F8">
              <w:rPr>
                <w:sz w:val="22"/>
                <w:szCs w:val="22"/>
                <w:lang w:eastAsia="en-US"/>
              </w:rPr>
              <w:t>x</w:t>
            </w:r>
          </w:p>
        </w:tc>
        <w:tc>
          <w:tcPr>
            <w:tcW w:w="851" w:type="dxa"/>
            <w:shd w:val="clear" w:color="auto" w:fill="auto"/>
            <w:vAlign w:val="center"/>
          </w:tcPr>
          <w:p w14:paraId="2A768140" w14:textId="77777777" w:rsidR="00252E09" w:rsidRPr="00EB43F8" w:rsidRDefault="00252E09" w:rsidP="00E8485B">
            <w:pPr>
              <w:jc w:val="center"/>
              <w:rPr>
                <w:sz w:val="22"/>
                <w:szCs w:val="22"/>
                <w:lang w:eastAsia="en-US"/>
              </w:rPr>
            </w:pPr>
            <w:r w:rsidRPr="00EB43F8">
              <w:rPr>
                <w:sz w:val="22"/>
                <w:szCs w:val="22"/>
                <w:lang w:eastAsia="en-US"/>
              </w:rPr>
              <w:t>x</w:t>
            </w:r>
          </w:p>
        </w:tc>
        <w:tc>
          <w:tcPr>
            <w:tcW w:w="992" w:type="dxa"/>
            <w:shd w:val="clear" w:color="auto" w:fill="auto"/>
            <w:vAlign w:val="center"/>
          </w:tcPr>
          <w:p w14:paraId="1F49409B" w14:textId="77777777" w:rsidR="00252E09" w:rsidRPr="00EB43F8" w:rsidRDefault="00252E09" w:rsidP="00E8485B">
            <w:pPr>
              <w:jc w:val="center"/>
              <w:rPr>
                <w:sz w:val="22"/>
                <w:szCs w:val="22"/>
                <w:lang w:eastAsia="en-US"/>
              </w:rPr>
            </w:pPr>
            <w:r w:rsidRPr="00EB43F8">
              <w:rPr>
                <w:sz w:val="22"/>
                <w:szCs w:val="22"/>
                <w:lang w:eastAsia="en-US"/>
              </w:rPr>
              <w:t>x</w:t>
            </w:r>
          </w:p>
        </w:tc>
      </w:tr>
      <w:tr w:rsidR="00252E09" w:rsidRPr="00EB43F8" w14:paraId="0A442446" w14:textId="77777777" w:rsidTr="00E8485B">
        <w:trPr>
          <w:trHeight w:val="284"/>
        </w:trPr>
        <w:tc>
          <w:tcPr>
            <w:tcW w:w="1418" w:type="dxa"/>
            <w:vMerge/>
            <w:shd w:val="clear" w:color="auto" w:fill="auto"/>
          </w:tcPr>
          <w:p w14:paraId="31B0639D" w14:textId="77777777" w:rsidR="00252E09" w:rsidRPr="00EB43F8" w:rsidRDefault="00252E09" w:rsidP="00E8485B">
            <w:pPr>
              <w:ind w:left="-80" w:right="-125"/>
              <w:jc w:val="center"/>
              <w:rPr>
                <w:sz w:val="22"/>
                <w:szCs w:val="22"/>
                <w:lang w:eastAsia="en-US"/>
              </w:rPr>
            </w:pPr>
          </w:p>
        </w:tc>
        <w:tc>
          <w:tcPr>
            <w:tcW w:w="1559" w:type="dxa"/>
            <w:vMerge/>
            <w:shd w:val="clear" w:color="auto" w:fill="auto"/>
            <w:vAlign w:val="center"/>
          </w:tcPr>
          <w:p w14:paraId="56EA558D" w14:textId="77777777" w:rsidR="00252E09" w:rsidRPr="00EB43F8" w:rsidRDefault="00252E09" w:rsidP="00E8485B">
            <w:pPr>
              <w:ind w:left="-108" w:right="-147"/>
              <w:jc w:val="center"/>
              <w:rPr>
                <w:sz w:val="22"/>
                <w:szCs w:val="22"/>
                <w:lang w:eastAsia="en-US"/>
              </w:rPr>
            </w:pPr>
          </w:p>
        </w:tc>
        <w:tc>
          <w:tcPr>
            <w:tcW w:w="1418" w:type="dxa"/>
            <w:shd w:val="clear" w:color="auto" w:fill="auto"/>
            <w:vAlign w:val="center"/>
          </w:tcPr>
          <w:p w14:paraId="76E0E20E" w14:textId="77777777" w:rsidR="00252E09" w:rsidRPr="00EB43F8" w:rsidRDefault="00252E09" w:rsidP="00E8485B">
            <w:pPr>
              <w:ind w:left="-108" w:right="-108"/>
              <w:jc w:val="center"/>
              <w:rPr>
                <w:sz w:val="22"/>
                <w:szCs w:val="22"/>
              </w:rPr>
            </w:pPr>
            <w:r w:rsidRPr="00EB43F8">
              <w:rPr>
                <w:sz w:val="22"/>
                <w:szCs w:val="22"/>
                <w:lang w:eastAsia="en-US"/>
              </w:rPr>
              <w:t>с 01.01.2021</w:t>
            </w:r>
          </w:p>
        </w:tc>
        <w:tc>
          <w:tcPr>
            <w:tcW w:w="1134" w:type="dxa"/>
            <w:shd w:val="clear" w:color="auto" w:fill="auto"/>
            <w:vAlign w:val="center"/>
          </w:tcPr>
          <w:p w14:paraId="2C4D1924" w14:textId="77777777" w:rsidR="00252E09" w:rsidRPr="00EB43F8" w:rsidRDefault="00252E09" w:rsidP="00E8485B">
            <w:pPr>
              <w:ind w:left="-108" w:right="-108"/>
              <w:jc w:val="center"/>
              <w:rPr>
                <w:sz w:val="22"/>
                <w:szCs w:val="22"/>
              </w:rPr>
            </w:pPr>
            <w:r w:rsidRPr="00EB43F8">
              <w:rPr>
                <w:sz w:val="22"/>
                <w:szCs w:val="22"/>
                <w:lang w:val="en-US" w:eastAsia="en-US"/>
              </w:rPr>
              <w:t>3</w:t>
            </w:r>
            <w:r w:rsidRPr="00EB43F8">
              <w:rPr>
                <w:sz w:val="22"/>
                <w:szCs w:val="22"/>
                <w:lang w:eastAsia="en-US"/>
              </w:rPr>
              <w:t xml:space="preserve"> </w:t>
            </w:r>
            <w:r w:rsidRPr="00EB43F8">
              <w:rPr>
                <w:sz w:val="22"/>
                <w:szCs w:val="22"/>
                <w:lang w:val="en-US" w:eastAsia="en-US"/>
              </w:rPr>
              <w:t>357,54</w:t>
            </w:r>
          </w:p>
        </w:tc>
        <w:tc>
          <w:tcPr>
            <w:tcW w:w="850" w:type="dxa"/>
            <w:shd w:val="clear" w:color="auto" w:fill="auto"/>
            <w:vAlign w:val="center"/>
          </w:tcPr>
          <w:p w14:paraId="24CA3CD7" w14:textId="77777777" w:rsidR="00252E09" w:rsidRPr="00EB43F8" w:rsidRDefault="00252E09" w:rsidP="00E8485B">
            <w:pPr>
              <w:jc w:val="center"/>
              <w:rPr>
                <w:sz w:val="22"/>
                <w:szCs w:val="22"/>
                <w:lang w:eastAsia="en-US"/>
              </w:rPr>
            </w:pPr>
            <w:r w:rsidRPr="00EB43F8">
              <w:rPr>
                <w:sz w:val="22"/>
                <w:szCs w:val="22"/>
                <w:lang w:eastAsia="en-US"/>
              </w:rPr>
              <w:t>x</w:t>
            </w:r>
          </w:p>
        </w:tc>
        <w:tc>
          <w:tcPr>
            <w:tcW w:w="851" w:type="dxa"/>
            <w:shd w:val="clear" w:color="auto" w:fill="auto"/>
            <w:vAlign w:val="center"/>
          </w:tcPr>
          <w:p w14:paraId="7D8CD7DF" w14:textId="77777777" w:rsidR="00252E09" w:rsidRPr="00EB43F8" w:rsidRDefault="00252E09" w:rsidP="00E8485B">
            <w:pPr>
              <w:jc w:val="center"/>
              <w:rPr>
                <w:sz w:val="22"/>
                <w:szCs w:val="22"/>
                <w:lang w:eastAsia="en-US"/>
              </w:rPr>
            </w:pPr>
            <w:r w:rsidRPr="00EB43F8">
              <w:rPr>
                <w:sz w:val="22"/>
                <w:szCs w:val="22"/>
                <w:lang w:eastAsia="en-US"/>
              </w:rPr>
              <w:t>x</w:t>
            </w:r>
          </w:p>
        </w:tc>
        <w:tc>
          <w:tcPr>
            <w:tcW w:w="850" w:type="dxa"/>
            <w:shd w:val="clear" w:color="auto" w:fill="auto"/>
            <w:vAlign w:val="center"/>
          </w:tcPr>
          <w:p w14:paraId="1F428910" w14:textId="77777777" w:rsidR="00252E09" w:rsidRPr="00EB43F8" w:rsidRDefault="00252E09" w:rsidP="00E8485B">
            <w:pPr>
              <w:jc w:val="center"/>
              <w:rPr>
                <w:sz w:val="22"/>
                <w:szCs w:val="22"/>
                <w:lang w:eastAsia="en-US"/>
              </w:rPr>
            </w:pPr>
            <w:r w:rsidRPr="00EB43F8">
              <w:rPr>
                <w:sz w:val="22"/>
                <w:szCs w:val="22"/>
                <w:lang w:eastAsia="en-US"/>
              </w:rPr>
              <w:t>x</w:t>
            </w:r>
          </w:p>
        </w:tc>
        <w:tc>
          <w:tcPr>
            <w:tcW w:w="851" w:type="dxa"/>
            <w:shd w:val="clear" w:color="auto" w:fill="auto"/>
            <w:vAlign w:val="center"/>
          </w:tcPr>
          <w:p w14:paraId="5690F8D0" w14:textId="77777777" w:rsidR="00252E09" w:rsidRPr="00EB43F8" w:rsidRDefault="00252E09" w:rsidP="00E8485B">
            <w:pPr>
              <w:jc w:val="center"/>
              <w:rPr>
                <w:sz w:val="22"/>
                <w:szCs w:val="22"/>
                <w:lang w:eastAsia="en-US"/>
              </w:rPr>
            </w:pPr>
            <w:r w:rsidRPr="00EB43F8">
              <w:rPr>
                <w:sz w:val="22"/>
                <w:szCs w:val="22"/>
                <w:lang w:eastAsia="en-US"/>
              </w:rPr>
              <w:t>x</w:t>
            </w:r>
          </w:p>
        </w:tc>
        <w:tc>
          <w:tcPr>
            <w:tcW w:w="992" w:type="dxa"/>
            <w:shd w:val="clear" w:color="auto" w:fill="auto"/>
            <w:vAlign w:val="center"/>
          </w:tcPr>
          <w:p w14:paraId="12A620C7" w14:textId="77777777" w:rsidR="00252E09" w:rsidRPr="00EB43F8" w:rsidRDefault="00252E09" w:rsidP="00E8485B">
            <w:pPr>
              <w:jc w:val="center"/>
              <w:rPr>
                <w:sz w:val="22"/>
                <w:szCs w:val="22"/>
                <w:lang w:eastAsia="en-US"/>
              </w:rPr>
            </w:pPr>
            <w:r w:rsidRPr="00EB43F8">
              <w:rPr>
                <w:sz w:val="22"/>
                <w:szCs w:val="22"/>
                <w:lang w:eastAsia="en-US"/>
              </w:rPr>
              <w:t>x</w:t>
            </w:r>
          </w:p>
        </w:tc>
      </w:tr>
      <w:tr w:rsidR="00252E09" w:rsidRPr="00EB43F8" w14:paraId="441657CF" w14:textId="77777777" w:rsidTr="00E8485B">
        <w:trPr>
          <w:trHeight w:val="284"/>
        </w:trPr>
        <w:tc>
          <w:tcPr>
            <w:tcW w:w="1418" w:type="dxa"/>
            <w:vMerge/>
            <w:shd w:val="clear" w:color="auto" w:fill="auto"/>
          </w:tcPr>
          <w:p w14:paraId="73304AD2" w14:textId="77777777" w:rsidR="00252E09" w:rsidRPr="00EB43F8" w:rsidRDefault="00252E09" w:rsidP="00E8485B">
            <w:pPr>
              <w:ind w:left="-80" w:right="-125"/>
              <w:jc w:val="center"/>
              <w:rPr>
                <w:sz w:val="22"/>
                <w:szCs w:val="22"/>
                <w:lang w:eastAsia="en-US"/>
              </w:rPr>
            </w:pPr>
          </w:p>
        </w:tc>
        <w:tc>
          <w:tcPr>
            <w:tcW w:w="1559" w:type="dxa"/>
            <w:vMerge/>
            <w:shd w:val="clear" w:color="auto" w:fill="auto"/>
            <w:vAlign w:val="center"/>
          </w:tcPr>
          <w:p w14:paraId="1EB35FBD" w14:textId="77777777" w:rsidR="00252E09" w:rsidRPr="00EB43F8" w:rsidRDefault="00252E09" w:rsidP="00E8485B">
            <w:pPr>
              <w:ind w:left="-108" w:right="-147"/>
              <w:jc w:val="center"/>
              <w:rPr>
                <w:sz w:val="22"/>
                <w:szCs w:val="22"/>
                <w:lang w:eastAsia="en-US"/>
              </w:rPr>
            </w:pPr>
          </w:p>
        </w:tc>
        <w:tc>
          <w:tcPr>
            <w:tcW w:w="1418" w:type="dxa"/>
            <w:shd w:val="clear" w:color="auto" w:fill="auto"/>
            <w:vAlign w:val="center"/>
          </w:tcPr>
          <w:p w14:paraId="626C9C77" w14:textId="77777777" w:rsidR="00252E09" w:rsidRPr="00EB43F8" w:rsidRDefault="00252E09" w:rsidP="00E8485B">
            <w:pPr>
              <w:ind w:left="-108" w:right="-108"/>
              <w:jc w:val="center"/>
              <w:rPr>
                <w:sz w:val="22"/>
                <w:szCs w:val="22"/>
              </w:rPr>
            </w:pPr>
            <w:r w:rsidRPr="00EB43F8">
              <w:rPr>
                <w:sz w:val="22"/>
                <w:szCs w:val="22"/>
                <w:lang w:eastAsia="en-US"/>
              </w:rPr>
              <w:t>с 01.07.2021</w:t>
            </w:r>
          </w:p>
        </w:tc>
        <w:tc>
          <w:tcPr>
            <w:tcW w:w="1134" w:type="dxa"/>
            <w:shd w:val="clear" w:color="auto" w:fill="auto"/>
            <w:vAlign w:val="center"/>
          </w:tcPr>
          <w:p w14:paraId="7BBB7404" w14:textId="77777777" w:rsidR="00252E09" w:rsidRPr="00EB43F8" w:rsidRDefault="00252E09" w:rsidP="00E8485B">
            <w:pPr>
              <w:ind w:left="-108" w:right="-108"/>
              <w:jc w:val="center"/>
              <w:rPr>
                <w:sz w:val="22"/>
                <w:szCs w:val="22"/>
              </w:rPr>
            </w:pPr>
            <w:r w:rsidRPr="00EB43F8">
              <w:rPr>
                <w:sz w:val="22"/>
                <w:szCs w:val="22"/>
                <w:lang w:eastAsia="en-US"/>
              </w:rPr>
              <w:t>3 424,62</w:t>
            </w:r>
          </w:p>
        </w:tc>
        <w:tc>
          <w:tcPr>
            <w:tcW w:w="850" w:type="dxa"/>
            <w:shd w:val="clear" w:color="auto" w:fill="auto"/>
            <w:vAlign w:val="center"/>
          </w:tcPr>
          <w:p w14:paraId="615EC825" w14:textId="77777777" w:rsidR="00252E09" w:rsidRPr="00EB43F8" w:rsidRDefault="00252E09" w:rsidP="00E8485B">
            <w:pPr>
              <w:jc w:val="center"/>
              <w:rPr>
                <w:sz w:val="22"/>
                <w:szCs w:val="22"/>
                <w:lang w:eastAsia="en-US"/>
              </w:rPr>
            </w:pPr>
            <w:r w:rsidRPr="00EB43F8">
              <w:rPr>
                <w:sz w:val="22"/>
                <w:szCs w:val="22"/>
                <w:lang w:eastAsia="en-US"/>
              </w:rPr>
              <w:t>x</w:t>
            </w:r>
          </w:p>
        </w:tc>
        <w:tc>
          <w:tcPr>
            <w:tcW w:w="851" w:type="dxa"/>
            <w:shd w:val="clear" w:color="auto" w:fill="auto"/>
            <w:vAlign w:val="center"/>
          </w:tcPr>
          <w:p w14:paraId="0C3115AD" w14:textId="77777777" w:rsidR="00252E09" w:rsidRPr="00EB43F8" w:rsidRDefault="00252E09" w:rsidP="00E8485B">
            <w:pPr>
              <w:jc w:val="center"/>
              <w:rPr>
                <w:sz w:val="22"/>
                <w:szCs w:val="22"/>
                <w:lang w:eastAsia="en-US"/>
              </w:rPr>
            </w:pPr>
            <w:r w:rsidRPr="00EB43F8">
              <w:rPr>
                <w:sz w:val="22"/>
                <w:szCs w:val="22"/>
                <w:lang w:eastAsia="en-US"/>
              </w:rPr>
              <w:t>x</w:t>
            </w:r>
          </w:p>
        </w:tc>
        <w:tc>
          <w:tcPr>
            <w:tcW w:w="850" w:type="dxa"/>
            <w:shd w:val="clear" w:color="auto" w:fill="auto"/>
            <w:vAlign w:val="center"/>
          </w:tcPr>
          <w:p w14:paraId="52194658" w14:textId="77777777" w:rsidR="00252E09" w:rsidRPr="00EB43F8" w:rsidRDefault="00252E09" w:rsidP="00E8485B">
            <w:pPr>
              <w:jc w:val="center"/>
              <w:rPr>
                <w:sz w:val="22"/>
                <w:szCs w:val="22"/>
                <w:lang w:eastAsia="en-US"/>
              </w:rPr>
            </w:pPr>
            <w:r w:rsidRPr="00EB43F8">
              <w:rPr>
                <w:sz w:val="22"/>
                <w:szCs w:val="22"/>
                <w:lang w:eastAsia="en-US"/>
              </w:rPr>
              <w:t>x</w:t>
            </w:r>
          </w:p>
        </w:tc>
        <w:tc>
          <w:tcPr>
            <w:tcW w:w="851" w:type="dxa"/>
            <w:shd w:val="clear" w:color="auto" w:fill="auto"/>
            <w:vAlign w:val="center"/>
          </w:tcPr>
          <w:p w14:paraId="2EAC7629" w14:textId="77777777" w:rsidR="00252E09" w:rsidRPr="00EB43F8" w:rsidRDefault="00252E09" w:rsidP="00E8485B">
            <w:pPr>
              <w:jc w:val="center"/>
              <w:rPr>
                <w:sz w:val="22"/>
                <w:szCs w:val="22"/>
                <w:lang w:eastAsia="en-US"/>
              </w:rPr>
            </w:pPr>
            <w:r w:rsidRPr="00EB43F8">
              <w:rPr>
                <w:sz w:val="22"/>
                <w:szCs w:val="22"/>
                <w:lang w:eastAsia="en-US"/>
              </w:rPr>
              <w:t>x</w:t>
            </w:r>
          </w:p>
        </w:tc>
        <w:tc>
          <w:tcPr>
            <w:tcW w:w="992" w:type="dxa"/>
            <w:shd w:val="clear" w:color="auto" w:fill="auto"/>
            <w:vAlign w:val="center"/>
          </w:tcPr>
          <w:p w14:paraId="293DD4B8" w14:textId="77777777" w:rsidR="00252E09" w:rsidRPr="00EB43F8" w:rsidRDefault="00252E09" w:rsidP="00E8485B">
            <w:pPr>
              <w:jc w:val="center"/>
              <w:rPr>
                <w:sz w:val="22"/>
                <w:szCs w:val="22"/>
                <w:lang w:eastAsia="en-US"/>
              </w:rPr>
            </w:pPr>
            <w:r w:rsidRPr="00EB43F8">
              <w:rPr>
                <w:sz w:val="22"/>
                <w:szCs w:val="22"/>
                <w:lang w:eastAsia="en-US"/>
              </w:rPr>
              <w:t>x</w:t>
            </w:r>
          </w:p>
        </w:tc>
      </w:tr>
      <w:tr w:rsidR="00252E09" w:rsidRPr="00EB43F8" w14:paraId="3CDCB22D" w14:textId="77777777" w:rsidTr="00E8485B">
        <w:trPr>
          <w:trHeight w:val="284"/>
        </w:trPr>
        <w:tc>
          <w:tcPr>
            <w:tcW w:w="1418" w:type="dxa"/>
            <w:vMerge/>
            <w:shd w:val="clear" w:color="auto" w:fill="auto"/>
          </w:tcPr>
          <w:p w14:paraId="2833662F" w14:textId="77777777" w:rsidR="00252E09" w:rsidRPr="00EB43F8" w:rsidRDefault="00252E09" w:rsidP="00E8485B">
            <w:pPr>
              <w:ind w:left="-80" w:right="-2"/>
              <w:rPr>
                <w:sz w:val="22"/>
                <w:szCs w:val="22"/>
                <w:lang w:eastAsia="en-US"/>
              </w:rPr>
            </w:pPr>
          </w:p>
        </w:tc>
        <w:tc>
          <w:tcPr>
            <w:tcW w:w="1559" w:type="dxa"/>
            <w:vMerge/>
            <w:shd w:val="clear" w:color="auto" w:fill="auto"/>
          </w:tcPr>
          <w:p w14:paraId="56E3E593" w14:textId="77777777" w:rsidR="00252E09" w:rsidRPr="00EB43F8" w:rsidRDefault="00252E09" w:rsidP="00E8485B">
            <w:pPr>
              <w:ind w:left="-108" w:right="-147"/>
              <w:jc w:val="center"/>
              <w:rPr>
                <w:sz w:val="22"/>
                <w:szCs w:val="22"/>
                <w:lang w:eastAsia="en-US"/>
              </w:rPr>
            </w:pPr>
          </w:p>
        </w:tc>
        <w:tc>
          <w:tcPr>
            <w:tcW w:w="1418" w:type="dxa"/>
            <w:vAlign w:val="center"/>
          </w:tcPr>
          <w:p w14:paraId="7FEB23B2" w14:textId="77777777" w:rsidR="00252E09" w:rsidRPr="00EB43F8" w:rsidRDefault="00252E09" w:rsidP="00E8485B">
            <w:pPr>
              <w:ind w:left="-108" w:right="-108"/>
              <w:jc w:val="center"/>
              <w:rPr>
                <w:sz w:val="22"/>
                <w:szCs w:val="22"/>
              </w:rPr>
            </w:pPr>
            <w:r w:rsidRPr="00EB43F8">
              <w:rPr>
                <w:sz w:val="22"/>
                <w:szCs w:val="22"/>
                <w:lang w:eastAsia="en-US"/>
              </w:rPr>
              <w:t>с 01.01.2025</w:t>
            </w:r>
          </w:p>
        </w:tc>
        <w:tc>
          <w:tcPr>
            <w:tcW w:w="1134" w:type="dxa"/>
            <w:shd w:val="clear" w:color="auto" w:fill="auto"/>
            <w:vAlign w:val="center"/>
          </w:tcPr>
          <w:p w14:paraId="7AC5680F" w14:textId="77777777" w:rsidR="00252E09" w:rsidRPr="00EB43F8" w:rsidRDefault="00252E09" w:rsidP="00E8485B">
            <w:pPr>
              <w:ind w:left="-108" w:right="-108"/>
              <w:jc w:val="center"/>
              <w:rPr>
                <w:sz w:val="22"/>
                <w:szCs w:val="22"/>
              </w:rPr>
            </w:pPr>
            <w:r w:rsidRPr="00EB43F8">
              <w:rPr>
                <w:sz w:val="22"/>
                <w:szCs w:val="22"/>
                <w:lang w:eastAsia="en-US"/>
              </w:rPr>
              <w:t>3 903,22</w:t>
            </w:r>
          </w:p>
        </w:tc>
        <w:tc>
          <w:tcPr>
            <w:tcW w:w="850" w:type="dxa"/>
            <w:shd w:val="clear" w:color="auto" w:fill="auto"/>
            <w:vAlign w:val="center"/>
          </w:tcPr>
          <w:p w14:paraId="02360628"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6D96E600"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0" w:type="dxa"/>
            <w:shd w:val="clear" w:color="auto" w:fill="auto"/>
            <w:vAlign w:val="center"/>
          </w:tcPr>
          <w:p w14:paraId="5102740E"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662B16C6"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992" w:type="dxa"/>
            <w:shd w:val="clear" w:color="auto" w:fill="auto"/>
            <w:vAlign w:val="center"/>
          </w:tcPr>
          <w:p w14:paraId="1E159408" w14:textId="77777777" w:rsidR="00252E09" w:rsidRPr="00EB43F8" w:rsidRDefault="00252E09" w:rsidP="00E8485B">
            <w:pPr>
              <w:jc w:val="center"/>
              <w:rPr>
                <w:sz w:val="22"/>
                <w:szCs w:val="22"/>
                <w:lang w:eastAsia="en-US"/>
              </w:rPr>
            </w:pPr>
            <w:r w:rsidRPr="00EB43F8">
              <w:rPr>
                <w:sz w:val="22"/>
                <w:szCs w:val="22"/>
                <w:lang w:eastAsia="en-US"/>
              </w:rPr>
              <w:t>x</w:t>
            </w:r>
          </w:p>
        </w:tc>
      </w:tr>
      <w:tr w:rsidR="00252E09" w:rsidRPr="00EB43F8" w14:paraId="3F9CDFF7" w14:textId="77777777" w:rsidTr="00E8485B">
        <w:trPr>
          <w:trHeight w:val="284"/>
        </w:trPr>
        <w:tc>
          <w:tcPr>
            <w:tcW w:w="1418" w:type="dxa"/>
            <w:vMerge/>
            <w:shd w:val="clear" w:color="auto" w:fill="auto"/>
          </w:tcPr>
          <w:p w14:paraId="79AC35D2" w14:textId="77777777" w:rsidR="00252E09" w:rsidRPr="00EB43F8" w:rsidRDefault="00252E09" w:rsidP="00E8485B">
            <w:pPr>
              <w:ind w:left="-80" w:right="-2"/>
              <w:rPr>
                <w:sz w:val="22"/>
                <w:szCs w:val="22"/>
                <w:lang w:eastAsia="en-US"/>
              </w:rPr>
            </w:pPr>
          </w:p>
        </w:tc>
        <w:tc>
          <w:tcPr>
            <w:tcW w:w="1559" w:type="dxa"/>
            <w:vMerge/>
            <w:shd w:val="clear" w:color="auto" w:fill="auto"/>
          </w:tcPr>
          <w:p w14:paraId="5E99B272" w14:textId="77777777" w:rsidR="00252E09" w:rsidRPr="00EB43F8" w:rsidRDefault="00252E09" w:rsidP="00E8485B">
            <w:pPr>
              <w:ind w:left="-108" w:right="-147"/>
              <w:jc w:val="center"/>
              <w:rPr>
                <w:sz w:val="22"/>
                <w:szCs w:val="22"/>
                <w:lang w:eastAsia="en-US"/>
              </w:rPr>
            </w:pPr>
          </w:p>
        </w:tc>
        <w:tc>
          <w:tcPr>
            <w:tcW w:w="1418" w:type="dxa"/>
            <w:vAlign w:val="center"/>
          </w:tcPr>
          <w:p w14:paraId="495FB4AD" w14:textId="77777777" w:rsidR="00252E09" w:rsidRPr="00EB43F8" w:rsidRDefault="00252E09" w:rsidP="00E8485B">
            <w:pPr>
              <w:ind w:left="-108" w:right="-108"/>
              <w:jc w:val="center"/>
              <w:rPr>
                <w:sz w:val="22"/>
                <w:szCs w:val="22"/>
              </w:rPr>
            </w:pPr>
            <w:r w:rsidRPr="00EB43F8">
              <w:rPr>
                <w:sz w:val="22"/>
                <w:szCs w:val="22"/>
                <w:lang w:eastAsia="en-US"/>
              </w:rPr>
              <w:t>с 01.07.2025</w:t>
            </w:r>
          </w:p>
        </w:tc>
        <w:tc>
          <w:tcPr>
            <w:tcW w:w="1134" w:type="dxa"/>
            <w:shd w:val="clear" w:color="auto" w:fill="auto"/>
            <w:vAlign w:val="center"/>
          </w:tcPr>
          <w:p w14:paraId="77A334F3" w14:textId="77777777" w:rsidR="00252E09" w:rsidRPr="00EB43F8" w:rsidRDefault="00252E09" w:rsidP="00E8485B">
            <w:pPr>
              <w:ind w:left="-108" w:right="-108"/>
              <w:jc w:val="center"/>
              <w:rPr>
                <w:sz w:val="22"/>
                <w:szCs w:val="22"/>
              </w:rPr>
            </w:pPr>
            <w:r w:rsidRPr="00EB43F8">
              <w:rPr>
                <w:sz w:val="22"/>
                <w:szCs w:val="22"/>
                <w:lang w:eastAsia="en-US"/>
              </w:rPr>
              <w:t>3 903,22</w:t>
            </w:r>
          </w:p>
        </w:tc>
        <w:tc>
          <w:tcPr>
            <w:tcW w:w="850" w:type="dxa"/>
            <w:shd w:val="clear" w:color="auto" w:fill="auto"/>
            <w:vAlign w:val="center"/>
          </w:tcPr>
          <w:p w14:paraId="4B3341E4"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0873AC29"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0" w:type="dxa"/>
            <w:shd w:val="clear" w:color="auto" w:fill="auto"/>
            <w:vAlign w:val="center"/>
          </w:tcPr>
          <w:p w14:paraId="58A05CB0"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1B10A3D5"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992" w:type="dxa"/>
            <w:shd w:val="clear" w:color="auto" w:fill="auto"/>
            <w:vAlign w:val="center"/>
          </w:tcPr>
          <w:p w14:paraId="6869D853" w14:textId="77777777" w:rsidR="00252E09" w:rsidRPr="00EB43F8" w:rsidRDefault="00252E09" w:rsidP="00E8485B">
            <w:pPr>
              <w:jc w:val="center"/>
              <w:rPr>
                <w:sz w:val="22"/>
                <w:szCs w:val="22"/>
                <w:lang w:eastAsia="en-US"/>
              </w:rPr>
            </w:pPr>
            <w:r w:rsidRPr="00EB43F8">
              <w:rPr>
                <w:sz w:val="22"/>
                <w:szCs w:val="22"/>
                <w:lang w:eastAsia="en-US"/>
              </w:rPr>
              <w:t>x</w:t>
            </w:r>
          </w:p>
        </w:tc>
      </w:tr>
      <w:tr w:rsidR="00252E09" w:rsidRPr="00EB43F8" w14:paraId="6946FF5E" w14:textId="77777777" w:rsidTr="00E8485B">
        <w:trPr>
          <w:trHeight w:val="284"/>
        </w:trPr>
        <w:tc>
          <w:tcPr>
            <w:tcW w:w="1418" w:type="dxa"/>
            <w:vMerge/>
            <w:shd w:val="clear" w:color="auto" w:fill="auto"/>
          </w:tcPr>
          <w:p w14:paraId="0048CB38" w14:textId="77777777" w:rsidR="00252E09" w:rsidRPr="00EB43F8" w:rsidRDefault="00252E09" w:rsidP="00E8485B">
            <w:pPr>
              <w:ind w:left="-80" w:right="-2"/>
              <w:rPr>
                <w:sz w:val="22"/>
                <w:szCs w:val="22"/>
                <w:lang w:eastAsia="en-US"/>
              </w:rPr>
            </w:pPr>
          </w:p>
        </w:tc>
        <w:tc>
          <w:tcPr>
            <w:tcW w:w="1559" w:type="dxa"/>
            <w:vMerge/>
            <w:shd w:val="clear" w:color="auto" w:fill="auto"/>
          </w:tcPr>
          <w:p w14:paraId="03A8D793" w14:textId="77777777" w:rsidR="00252E09" w:rsidRPr="00EB43F8" w:rsidRDefault="00252E09" w:rsidP="00E8485B">
            <w:pPr>
              <w:ind w:left="-108" w:right="-147"/>
              <w:jc w:val="center"/>
              <w:rPr>
                <w:sz w:val="22"/>
                <w:szCs w:val="22"/>
                <w:lang w:eastAsia="en-US"/>
              </w:rPr>
            </w:pPr>
          </w:p>
        </w:tc>
        <w:tc>
          <w:tcPr>
            <w:tcW w:w="1418" w:type="dxa"/>
            <w:vAlign w:val="center"/>
          </w:tcPr>
          <w:p w14:paraId="7F62C6AA" w14:textId="77777777" w:rsidR="00252E09" w:rsidRPr="00EB43F8" w:rsidRDefault="00252E09" w:rsidP="00E8485B">
            <w:pPr>
              <w:ind w:left="-108" w:right="-108"/>
              <w:jc w:val="center"/>
              <w:rPr>
                <w:sz w:val="22"/>
                <w:szCs w:val="22"/>
              </w:rPr>
            </w:pPr>
            <w:r w:rsidRPr="00EB43F8">
              <w:rPr>
                <w:sz w:val="22"/>
                <w:szCs w:val="22"/>
                <w:lang w:eastAsia="en-US"/>
              </w:rPr>
              <w:t>с 01.01.2026</w:t>
            </w:r>
          </w:p>
        </w:tc>
        <w:tc>
          <w:tcPr>
            <w:tcW w:w="1134" w:type="dxa"/>
            <w:shd w:val="clear" w:color="auto" w:fill="auto"/>
            <w:vAlign w:val="center"/>
          </w:tcPr>
          <w:p w14:paraId="0B6C730A" w14:textId="77777777" w:rsidR="00252E09" w:rsidRPr="00EB43F8" w:rsidRDefault="00252E09" w:rsidP="00E8485B">
            <w:pPr>
              <w:ind w:left="-108" w:right="-108"/>
              <w:jc w:val="center"/>
              <w:rPr>
                <w:sz w:val="22"/>
                <w:szCs w:val="22"/>
              </w:rPr>
            </w:pPr>
            <w:r w:rsidRPr="00EB43F8">
              <w:rPr>
                <w:sz w:val="22"/>
                <w:szCs w:val="22"/>
                <w:lang w:eastAsia="en-US"/>
              </w:rPr>
              <w:t>3 903,22</w:t>
            </w:r>
          </w:p>
        </w:tc>
        <w:tc>
          <w:tcPr>
            <w:tcW w:w="850" w:type="dxa"/>
            <w:shd w:val="clear" w:color="auto" w:fill="auto"/>
            <w:vAlign w:val="center"/>
          </w:tcPr>
          <w:p w14:paraId="5A85FCF4"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614610ED"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0" w:type="dxa"/>
            <w:shd w:val="clear" w:color="auto" w:fill="auto"/>
            <w:vAlign w:val="center"/>
          </w:tcPr>
          <w:p w14:paraId="580450B4"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3898E5DA"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992" w:type="dxa"/>
            <w:shd w:val="clear" w:color="auto" w:fill="auto"/>
            <w:vAlign w:val="center"/>
          </w:tcPr>
          <w:p w14:paraId="5CB6BB94" w14:textId="77777777" w:rsidR="00252E09" w:rsidRPr="00EB43F8" w:rsidRDefault="00252E09" w:rsidP="00E8485B">
            <w:pPr>
              <w:jc w:val="center"/>
              <w:rPr>
                <w:sz w:val="22"/>
                <w:szCs w:val="22"/>
                <w:lang w:eastAsia="en-US"/>
              </w:rPr>
            </w:pPr>
            <w:r w:rsidRPr="00EB43F8">
              <w:rPr>
                <w:sz w:val="22"/>
                <w:szCs w:val="22"/>
                <w:lang w:eastAsia="en-US"/>
              </w:rPr>
              <w:t>x</w:t>
            </w:r>
          </w:p>
        </w:tc>
      </w:tr>
      <w:tr w:rsidR="00252E09" w:rsidRPr="00EB43F8" w14:paraId="2D691407" w14:textId="77777777" w:rsidTr="00E8485B">
        <w:trPr>
          <w:trHeight w:val="284"/>
        </w:trPr>
        <w:tc>
          <w:tcPr>
            <w:tcW w:w="1418" w:type="dxa"/>
            <w:vMerge/>
            <w:shd w:val="clear" w:color="auto" w:fill="auto"/>
          </w:tcPr>
          <w:p w14:paraId="63BFBAD9" w14:textId="77777777" w:rsidR="00252E09" w:rsidRPr="00EB43F8" w:rsidRDefault="00252E09" w:rsidP="00E8485B">
            <w:pPr>
              <w:ind w:left="-80" w:right="-2"/>
              <w:rPr>
                <w:sz w:val="22"/>
                <w:szCs w:val="22"/>
                <w:lang w:eastAsia="en-US"/>
              </w:rPr>
            </w:pPr>
          </w:p>
        </w:tc>
        <w:tc>
          <w:tcPr>
            <w:tcW w:w="1559" w:type="dxa"/>
            <w:vMerge/>
            <w:shd w:val="clear" w:color="auto" w:fill="auto"/>
          </w:tcPr>
          <w:p w14:paraId="4D7000C8" w14:textId="77777777" w:rsidR="00252E09" w:rsidRPr="00EB43F8" w:rsidRDefault="00252E09" w:rsidP="00E8485B">
            <w:pPr>
              <w:ind w:left="-108" w:right="-147"/>
              <w:jc w:val="center"/>
              <w:rPr>
                <w:sz w:val="22"/>
                <w:szCs w:val="22"/>
                <w:lang w:eastAsia="en-US"/>
              </w:rPr>
            </w:pPr>
          </w:p>
        </w:tc>
        <w:tc>
          <w:tcPr>
            <w:tcW w:w="1418" w:type="dxa"/>
            <w:vAlign w:val="center"/>
          </w:tcPr>
          <w:p w14:paraId="5CDACC5A" w14:textId="77777777" w:rsidR="00252E09" w:rsidRPr="00EB43F8" w:rsidRDefault="00252E09" w:rsidP="00E8485B">
            <w:pPr>
              <w:ind w:left="-108" w:right="-108"/>
              <w:jc w:val="center"/>
              <w:rPr>
                <w:sz w:val="22"/>
                <w:szCs w:val="22"/>
              </w:rPr>
            </w:pPr>
            <w:r w:rsidRPr="00EB43F8">
              <w:rPr>
                <w:sz w:val="22"/>
                <w:szCs w:val="22"/>
                <w:lang w:eastAsia="en-US"/>
              </w:rPr>
              <w:t>с 01.07.2026</w:t>
            </w:r>
          </w:p>
        </w:tc>
        <w:tc>
          <w:tcPr>
            <w:tcW w:w="1134" w:type="dxa"/>
            <w:shd w:val="clear" w:color="auto" w:fill="auto"/>
            <w:vAlign w:val="center"/>
          </w:tcPr>
          <w:p w14:paraId="50DE6E6A" w14:textId="77777777" w:rsidR="00252E09" w:rsidRPr="00EB43F8" w:rsidRDefault="00252E09" w:rsidP="00E8485B">
            <w:pPr>
              <w:ind w:left="-108" w:right="-108"/>
              <w:jc w:val="center"/>
              <w:rPr>
                <w:sz w:val="22"/>
                <w:szCs w:val="22"/>
              </w:rPr>
            </w:pPr>
            <w:r w:rsidRPr="00EB43F8">
              <w:rPr>
                <w:sz w:val="22"/>
                <w:szCs w:val="22"/>
                <w:lang w:eastAsia="en-US"/>
              </w:rPr>
              <w:t>4 230,40</w:t>
            </w:r>
          </w:p>
        </w:tc>
        <w:tc>
          <w:tcPr>
            <w:tcW w:w="850" w:type="dxa"/>
            <w:shd w:val="clear" w:color="auto" w:fill="auto"/>
            <w:vAlign w:val="center"/>
          </w:tcPr>
          <w:p w14:paraId="003EAA8F"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7F21DF73"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0" w:type="dxa"/>
            <w:shd w:val="clear" w:color="auto" w:fill="auto"/>
            <w:vAlign w:val="center"/>
          </w:tcPr>
          <w:p w14:paraId="51864520"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2716B8B7"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992" w:type="dxa"/>
            <w:shd w:val="clear" w:color="auto" w:fill="auto"/>
            <w:vAlign w:val="center"/>
          </w:tcPr>
          <w:p w14:paraId="2DB90106" w14:textId="77777777" w:rsidR="00252E09" w:rsidRPr="00EB43F8" w:rsidRDefault="00252E09" w:rsidP="00E8485B">
            <w:pPr>
              <w:jc w:val="center"/>
              <w:rPr>
                <w:sz w:val="22"/>
                <w:szCs w:val="22"/>
                <w:lang w:eastAsia="en-US"/>
              </w:rPr>
            </w:pPr>
            <w:r w:rsidRPr="00EB43F8">
              <w:rPr>
                <w:sz w:val="22"/>
                <w:szCs w:val="22"/>
                <w:lang w:eastAsia="en-US"/>
              </w:rPr>
              <w:t>x</w:t>
            </w:r>
          </w:p>
        </w:tc>
      </w:tr>
      <w:tr w:rsidR="00252E09" w:rsidRPr="00EB43F8" w14:paraId="0039526E" w14:textId="77777777" w:rsidTr="00E8485B">
        <w:trPr>
          <w:trHeight w:val="284"/>
        </w:trPr>
        <w:tc>
          <w:tcPr>
            <w:tcW w:w="1418" w:type="dxa"/>
            <w:vMerge/>
            <w:shd w:val="clear" w:color="auto" w:fill="auto"/>
          </w:tcPr>
          <w:p w14:paraId="33322A02" w14:textId="77777777" w:rsidR="00252E09" w:rsidRPr="00EB43F8" w:rsidRDefault="00252E09" w:rsidP="00E8485B">
            <w:pPr>
              <w:ind w:left="-80" w:right="-2"/>
              <w:rPr>
                <w:sz w:val="22"/>
                <w:szCs w:val="22"/>
                <w:lang w:eastAsia="en-US"/>
              </w:rPr>
            </w:pPr>
          </w:p>
        </w:tc>
        <w:tc>
          <w:tcPr>
            <w:tcW w:w="1559" w:type="dxa"/>
            <w:vMerge/>
            <w:shd w:val="clear" w:color="auto" w:fill="auto"/>
          </w:tcPr>
          <w:p w14:paraId="268263EC" w14:textId="77777777" w:rsidR="00252E09" w:rsidRPr="00EB43F8" w:rsidRDefault="00252E09" w:rsidP="00E8485B">
            <w:pPr>
              <w:ind w:left="-108" w:right="-147"/>
              <w:jc w:val="center"/>
              <w:rPr>
                <w:sz w:val="22"/>
                <w:szCs w:val="22"/>
                <w:lang w:eastAsia="en-US"/>
              </w:rPr>
            </w:pPr>
          </w:p>
        </w:tc>
        <w:tc>
          <w:tcPr>
            <w:tcW w:w="1418" w:type="dxa"/>
            <w:vAlign w:val="center"/>
          </w:tcPr>
          <w:p w14:paraId="73401C5D" w14:textId="77777777" w:rsidR="00252E09" w:rsidRPr="00EB43F8" w:rsidRDefault="00252E09" w:rsidP="00E8485B">
            <w:pPr>
              <w:ind w:left="-108" w:right="-108"/>
              <w:jc w:val="center"/>
              <w:rPr>
                <w:sz w:val="22"/>
                <w:szCs w:val="22"/>
              </w:rPr>
            </w:pPr>
            <w:r w:rsidRPr="00EB43F8">
              <w:rPr>
                <w:sz w:val="22"/>
                <w:szCs w:val="22"/>
                <w:lang w:eastAsia="en-US"/>
              </w:rPr>
              <w:t>с 01.01.2027</w:t>
            </w:r>
          </w:p>
        </w:tc>
        <w:tc>
          <w:tcPr>
            <w:tcW w:w="1134" w:type="dxa"/>
            <w:shd w:val="clear" w:color="auto" w:fill="auto"/>
            <w:vAlign w:val="center"/>
          </w:tcPr>
          <w:p w14:paraId="7D8D0E7F" w14:textId="77777777" w:rsidR="00252E09" w:rsidRPr="00EB43F8" w:rsidRDefault="00252E09" w:rsidP="00E8485B">
            <w:pPr>
              <w:ind w:left="-108" w:right="-108"/>
              <w:jc w:val="center"/>
              <w:rPr>
                <w:sz w:val="22"/>
                <w:szCs w:val="22"/>
              </w:rPr>
            </w:pPr>
            <w:r w:rsidRPr="00EB43F8">
              <w:rPr>
                <w:sz w:val="22"/>
                <w:szCs w:val="22"/>
                <w:lang w:eastAsia="en-US"/>
              </w:rPr>
              <w:t>4 199,51</w:t>
            </w:r>
          </w:p>
        </w:tc>
        <w:tc>
          <w:tcPr>
            <w:tcW w:w="850" w:type="dxa"/>
            <w:shd w:val="clear" w:color="auto" w:fill="auto"/>
            <w:vAlign w:val="center"/>
          </w:tcPr>
          <w:p w14:paraId="277221F0"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608CBB25"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0" w:type="dxa"/>
            <w:shd w:val="clear" w:color="auto" w:fill="auto"/>
            <w:vAlign w:val="center"/>
          </w:tcPr>
          <w:p w14:paraId="11F454CF"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65663EEC"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992" w:type="dxa"/>
            <w:shd w:val="clear" w:color="auto" w:fill="auto"/>
            <w:vAlign w:val="center"/>
          </w:tcPr>
          <w:p w14:paraId="1E88C6A4" w14:textId="77777777" w:rsidR="00252E09" w:rsidRPr="00EB43F8" w:rsidRDefault="00252E09" w:rsidP="00E8485B">
            <w:pPr>
              <w:jc w:val="center"/>
              <w:rPr>
                <w:sz w:val="22"/>
                <w:szCs w:val="22"/>
                <w:lang w:eastAsia="en-US"/>
              </w:rPr>
            </w:pPr>
            <w:r w:rsidRPr="00EB43F8">
              <w:rPr>
                <w:sz w:val="22"/>
                <w:szCs w:val="22"/>
                <w:lang w:eastAsia="en-US"/>
              </w:rPr>
              <w:t>x</w:t>
            </w:r>
          </w:p>
        </w:tc>
      </w:tr>
      <w:tr w:rsidR="00252E09" w:rsidRPr="00EB43F8" w14:paraId="652F6D7F" w14:textId="77777777" w:rsidTr="00E8485B">
        <w:trPr>
          <w:trHeight w:val="284"/>
        </w:trPr>
        <w:tc>
          <w:tcPr>
            <w:tcW w:w="1418" w:type="dxa"/>
            <w:vMerge/>
            <w:shd w:val="clear" w:color="auto" w:fill="auto"/>
          </w:tcPr>
          <w:p w14:paraId="321BF910" w14:textId="77777777" w:rsidR="00252E09" w:rsidRPr="00EB43F8" w:rsidRDefault="00252E09" w:rsidP="00E8485B">
            <w:pPr>
              <w:ind w:left="-80" w:right="-2"/>
              <w:rPr>
                <w:sz w:val="22"/>
                <w:szCs w:val="22"/>
                <w:lang w:eastAsia="en-US"/>
              </w:rPr>
            </w:pPr>
          </w:p>
        </w:tc>
        <w:tc>
          <w:tcPr>
            <w:tcW w:w="1559" w:type="dxa"/>
            <w:vMerge/>
            <w:shd w:val="clear" w:color="auto" w:fill="auto"/>
          </w:tcPr>
          <w:p w14:paraId="762EB001" w14:textId="77777777" w:rsidR="00252E09" w:rsidRPr="00EB43F8" w:rsidRDefault="00252E09" w:rsidP="00E8485B">
            <w:pPr>
              <w:ind w:left="-108" w:right="-147"/>
              <w:jc w:val="center"/>
              <w:rPr>
                <w:sz w:val="22"/>
                <w:szCs w:val="22"/>
                <w:lang w:eastAsia="en-US"/>
              </w:rPr>
            </w:pPr>
          </w:p>
        </w:tc>
        <w:tc>
          <w:tcPr>
            <w:tcW w:w="1418" w:type="dxa"/>
            <w:vAlign w:val="center"/>
          </w:tcPr>
          <w:p w14:paraId="782312BE" w14:textId="77777777" w:rsidR="00252E09" w:rsidRPr="00EB43F8" w:rsidRDefault="00252E09" w:rsidP="00E8485B">
            <w:pPr>
              <w:ind w:left="-108" w:right="-108"/>
              <w:jc w:val="center"/>
              <w:rPr>
                <w:sz w:val="22"/>
                <w:szCs w:val="22"/>
              </w:rPr>
            </w:pPr>
            <w:r w:rsidRPr="00EB43F8">
              <w:rPr>
                <w:sz w:val="22"/>
                <w:szCs w:val="22"/>
                <w:lang w:eastAsia="en-US"/>
              </w:rPr>
              <w:t>с 01.07.2027</w:t>
            </w:r>
          </w:p>
        </w:tc>
        <w:tc>
          <w:tcPr>
            <w:tcW w:w="1134" w:type="dxa"/>
            <w:shd w:val="clear" w:color="auto" w:fill="auto"/>
            <w:vAlign w:val="center"/>
          </w:tcPr>
          <w:p w14:paraId="7492F0F1" w14:textId="77777777" w:rsidR="00252E09" w:rsidRPr="00EB43F8" w:rsidRDefault="00252E09" w:rsidP="00E8485B">
            <w:pPr>
              <w:ind w:left="-108" w:right="-108"/>
              <w:jc w:val="center"/>
              <w:rPr>
                <w:sz w:val="22"/>
                <w:szCs w:val="22"/>
              </w:rPr>
            </w:pPr>
            <w:r w:rsidRPr="00EB43F8">
              <w:rPr>
                <w:sz w:val="22"/>
                <w:szCs w:val="22"/>
                <w:lang w:eastAsia="en-US"/>
              </w:rPr>
              <w:t>4 199,51</w:t>
            </w:r>
          </w:p>
        </w:tc>
        <w:tc>
          <w:tcPr>
            <w:tcW w:w="850" w:type="dxa"/>
            <w:shd w:val="clear" w:color="auto" w:fill="auto"/>
            <w:vAlign w:val="center"/>
          </w:tcPr>
          <w:p w14:paraId="4432395F"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55CFDA09"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0" w:type="dxa"/>
            <w:shd w:val="clear" w:color="auto" w:fill="auto"/>
            <w:vAlign w:val="center"/>
          </w:tcPr>
          <w:p w14:paraId="21EC7405"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072BBB1D"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992" w:type="dxa"/>
            <w:shd w:val="clear" w:color="auto" w:fill="auto"/>
            <w:vAlign w:val="center"/>
          </w:tcPr>
          <w:p w14:paraId="33B5EC1A" w14:textId="77777777" w:rsidR="00252E09" w:rsidRPr="00EB43F8" w:rsidRDefault="00252E09" w:rsidP="00E8485B">
            <w:pPr>
              <w:jc w:val="center"/>
              <w:rPr>
                <w:sz w:val="22"/>
                <w:szCs w:val="22"/>
                <w:lang w:eastAsia="en-US"/>
              </w:rPr>
            </w:pPr>
            <w:r w:rsidRPr="00EB43F8">
              <w:rPr>
                <w:sz w:val="22"/>
                <w:szCs w:val="22"/>
                <w:lang w:eastAsia="en-US"/>
              </w:rPr>
              <w:t>x</w:t>
            </w:r>
          </w:p>
        </w:tc>
      </w:tr>
      <w:tr w:rsidR="00252E09" w:rsidRPr="00EB43F8" w14:paraId="31D4DC63" w14:textId="77777777" w:rsidTr="00E8485B">
        <w:trPr>
          <w:trHeight w:val="284"/>
        </w:trPr>
        <w:tc>
          <w:tcPr>
            <w:tcW w:w="1418" w:type="dxa"/>
            <w:vMerge/>
            <w:shd w:val="clear" w:color="auto" w:fill="auto"/>
          </w:tcPr>
          <w:p w14:paraId="678888FC" w14:textId="77777777" w:rsidR="00252E09" w:rsidRPr="00EB43F8" w:rsidRDefault="00252E09" w:rsidP="00E8485B">
            <w:pPr>
              <w:ind w:left="-80" w:right="-2"/>
              <w:rPr>
                <w:sz w:val="22"/>
                <w:szCs w:val="22"/>
                <w:lang w:eastAsia="en-US"/>
              </w:rPr>
            </w:pPr>
          </w:p>
        </w:tc>
        <w:tc>
          <w:tcPr>
            <w:tcW w:w="1559" w:type="dxa"/>
            <w:vMerge/>
            <w:shd w:val="clear" w:color="auto" w:fill="auto"/>
          </w:tcPr>
          <w:p w14:paraId="7BFC224E" w14:textId="77777777" w:rsidR="00252E09" w:rsidRPr="00EB43F8" w:rsidRDefault="00252E09" w:rsidP="00E8485B">
            <w:pPr>
              <w:ind w:left="-108" w:right="-147"/>
              <w:jc w:val="center"/>
              <w:rPr>
                <w:sz w:val="22"/>
                <w:szCs w:val="22"/>
                <w:lang w:eastAsia="en-US"/>
              </w:rPr>
            </w:pPr>
          </w:p>
        </w:tc>
        <w:tc>
          <w:tcPr>
            <w:tcW w:w="1418" w:type="dxa"/>
            <w:vAlign w:val="center"/>
          </w:tcPr>
          <w:p w14:paraId="12BD06B8" w14:textId="77777777" w:rsidR="00252E09" w:rsidRPr="00EB43F8" w:rsidRDefault="00252E09" w:rsidP="00E8485B">
            <w:pPr>
              <w:ind w:left="-108" w:right="-108"/>
              <w:jc w:val="center"/>
              <w:rPr>
                <w:sz w:val="22"/>
                <w:szCs w:val="22"/>
              </w:rPr>
            </w:pPr>
            <w:r w:rsidRPr="00EB43F8">
              <w:rPr>
                <w:sz w:val="22"/>
                <w:szCs w:val="22"/>
                <w:lang w:eastAsia="en-US"/>
              </w:rPr>
              <w:t>с 01.01.2028</w:t>
            </w:r>
          </w:p>
        </w:tc>
        <w:tc>
          <w:tcPr>
            <w:tcW w:w="1134" w:type="dxa"/>
            <w:shd w:val="clear" w:color="auto" w:fill="auto"/>
            <w:vAlign w:val="center"/>
          </w:tcPr>
          <w:p w14:paraId="78B78866" w14:textId="77777777" w:rsidR="00252E09" w:rsidRPr="00EB43F8" w:rsidRDefault="00252E09" w:rsidP="00E8485B">
            <w:pPr>
              <w:ind w:left="-108" w:right="-108"/>
              <w:jc w:val="center"/>
              <w:rPr>
                <w:sz w:val="22"/>
                <w:szCs w:val="22"/>
              </w:rPr>
            </w:pPr>
            <w:r w:rsidRPr="00EB43F8">
              <w:rPr>
                <w:sz w:val="22"/>
                <w:szCs w:val="22"/>
                <w:lang w:eastAsia="en-US"/>
              </w:rPr>
              <w:t>4 199,51</w:t>
            </w:r>
          </w:p>
        </w:tc>
        <w:tc>
          <w:tcPr>
            <w:tcW w:w="850" w:type="dxa"/>
            <w:shd w:val="clear" w:color="auto" w:fill="auto"/>
            <w:vAlign w:val="center"/>
          </w:tcPr>
          <w:p w14:paraId="33F89CCD"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63A4461A"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0" w:type="dxa"/>
            <w:shd w:val="clear" w:color="auto" w:fill="auto"/>
            <w:vAlign w:val="center"/>
          </w:tcPr>
          <w:p w14:paraId="30224749"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2E158E51"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992" w:type="dxa"/>
            <w:shd w:val="clear" w:color="auto" w:fill="auto"/>
            <w:vAlign w:val="center"/>
          </w:tcPr>
          <w:p w14:paraId="0C018841" w14:textId="77777777" w:rsidR="00252E09" w:rsidRPr="00EB43F8" w:rsidRDefault="00252E09" w:rsidP="00E8485B">
            <w:pPr>
              <w:jc w:val="center"/>
              <w:rPr>
                <w:sz w:val="22"/>
                <w:szCs w:val="22"/>
                <w:lang w:eastAsia="en-US"/>
              </w:rPr>
            </w:pPr>
            <w:r w:rsidRPr="00EB43F8">
              <w:rPr>
                <w:sz w:val="22"/>
                <w:szCs w:val="22"/>
                <w:lang w:eastAsia="en-US"/>
              </w:rPr>
              <w:t>x</w:t>
            </w:r>
          </w:p>
        </w:tc>
      </w:tr>
      <w:tr w:rsidR="00252E09" w:rsidRPr="00EB43F8" w14:paraId="77BE2546" w14:textId="77777777" w:rsidTr="00E8485B">
        <w:trPr>
          <w:trHeight w:val="284"/>
        </w:trPr>
        <w:tc>
          <w:tcPr>
            <w:tcW w:w="1418" w:type="dxa"/>
            <w:vMerge/>
            <w:shd w:val="clear" w:color="auto" w:fill="auto"/>
          </w:tcPr>
          <w:p w14:paraId="4E179356" w14:textId="77777777" w:rsidR="00252E09" w:rsidRPr="00EB43F8" w:rsidRDefault="00252E09" w:rsidP="00E8485B">
            <w:pPr>
              <w:ind w:left="-80" w:right="-2"/>
              <w:rPr>
                <w:sz w:val="22"/>
                <w:szCs w:val="22"/>
                <w:lang w:eastAsia="en-US"/>
              </w:rPr>
            </w:pPr>
          </w:p>
        </w:tc>
        <w:tc>
          <w:tcPr>
            <w:tcW w:w="1559" w:type="dxa"/>
            <w:vMerge/>
            <w:shd w:val="clear" w:color="auto" w:fill="auto"/>
          </w:tcPr>
          <w:p w14:paraId="797C2E1E" w14:textId="77777777" w:rsidR="00252E09" w:rsidRPr="00EB43F8" w:rsidRDefault="00252E09" w:rsidP="00E8485B">
            <w:pPr>
              <w:ind w:left="-108" w:right="-147"/>
              <w:jc w:val="center"/>
              <w:rPr>
                <w:sz w:val="22"/>
                <w:szCs w:val="22"/>
                <w:lang w:eastAsia="en-US"/>
              </w:rPr>
            </w:pPr>
          </w:p>
        </w:tc>
        <w:tc>
          <w:tcPr>
            <w:tcW w:w="1418" w:type="dxa"/>
            <w:vAlign w:val="center"/>
          </w:tcPr>
          <w:p w14:paraId="2C0239F9" w14:textId="77777777" w:rsidR="00252E09" w:rsidRPr="00EB43F8" w:rsidRDefault="00252E09" w:rsidP="00E8485B">
            <w:pPr>
              <w:ind w:left="-108" w:right="-108"/>
              <w:jc w:val="center"/>
              <w:rPr>
                <w:sz w:val="22"/>
                <w:szCs w:val="22"/>
              </w:rPr>
            </w:pPr>
            <w:r w:rsidRPr="00EB43F8">
              <w:rPr>
                <w:sz w:val="22"/>
                <w:szCs w:val="22"/>
                <w:lang w:eastAsia="en-US"/>
              </w:rPr>
              <w:t>с 01.07.2028</w:t>
            </w:r>
          </w:p>
        </w:tc>
        <w:tc>
          <w:tcPr>
            <w:tcW w:w="1134" w:type="dxa"/>
            <w:shd w:val="clear" w:color="auto" w:fill="auto"/>
            <w:vAlign w:val="center"/>
          </w:tcPr>
          <w:p w14:paraId="6C76CFB5" w14:textId="77777777" w:rsidR="00252E09" w:rsidRPr="00EB43F8" w:rsidRDefault="00252E09" w:rsidP="00E8485B">
            <w:pPr>
              <w:ind w:left="-108" w:right="-108"/>
              <w:jc w:val="center"/>
              <w:rPr>
                <w:sz w:val="22"/>
                <w:szCs w:val="22"/>
              </w:rPr>
            </w:pPr>
            <w:r w:rsidRPr="00EB43F8">
              <w:rPr>
                <w:sz w:val="22"/>
                <w:szCs w:val="22"/>
                <w:lang w:eastAsia="en-US"/>
              </w:rPr>
              <w:t>4 543,62</w:t>
            </w:r>
          </w:p>
        </w:tc>
        <w:tc>
          <w:tcPr>
            <w:tcW w:w="850" w:type="dxa"/>
            <w:shd w:val="clear" w:color="auto" w:fill="auto"/>
            <w:vAlign w:val="center"/>
          </w:tcPr>
          <w:p w14:paraId="250B532F"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3E82F270"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0" w:type="dxa"/>
            <w:shd w:val="clear" w:color="auto" w:fill="auto"/>
            <w:vAlign w:val="center"/>
          </w:tcPr>
          <w:p w14:paraId="409B8DA7"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2A9606C7"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992" w:type="dxa"/>
            <w:shd w:val="clear" w:color="auto" w:fill="auto"/>
            <w:vAlign w:val="center"/>
          </w:tcPr>
          <w:p w14:paraId="588EC23B" w14:textId="77777777" w:rsidR="00252E09" w:rsidRPr="00EB43F8" w:rsidRDefault="00252E09" w:rsidP="00E8485B">
            <w:pPr>
              <w:jc w:val="center"/>
              <w:rPr>
                <w:sz w:val="22"/>
                <w:szCs w:val="22"/>
                <w:lang w:eastAsia="en-US"/>
              </w:rPr>
            </w:pPr>
            <w:r w:rsidRPr="00EB43F8">
              <w:rPr>
                <w:sz w:val="22"/>
                <w:szCs w:val="22"/>
                <w:lang w:eastAsia="en-US"/>
              </w:rPr>
              <w:t>x</w:t>
            </w:r>
          </w:p>
        </w:tc>
      </w:tr>
      <w:tr w:rsidR="00252E09" w:rsidRPr="00EB43F8" w14:paraId="226A482A" w14:textId="77777777" w:rsidTr="00E8485B">
        <w:trPr>
          <w:trHeight w:val="284"/>
        </w:trPr>
        <w:tc>
          <w:tcPr>
            <w:tcW w:w="1418" w:type="dxa"/>
            <w:vMerge/>
            <w:shd w:val="clear" w:color="auto" w:fill="auto"/>
          </w:tcPr>
          <w:p w14:paraId="54A8F872" w14:textId="77777777" w:rsidR="00252E09" w:rsidRPr="00EB43F8" w:rsidRDefault="00252E09" w:rsidP="00E8485B">
            <w:pPr>
              <w:ind w:left="-80" w:right="-2"/>
              <w:rPr>
                <w:sz w:val="22"/>
                <w:szCs w:val="22"/>
                <w:lang w:eastAsia="en-US"/>
              </w:rPr>
            </w:pPr>
          </w:p>
        </w:tc>
        <w:tc>
          <w:tcPr>
            <w:tcW w:w="1559" w:type="dxa"/>
            <w:vMerge/>
            <w:shd w:val="clear" w:color="auto" w:fill="auto"/>
          </w:tcPr>
          <w:p w14:paraId="71501DBB" w14:textId="77777777" w:rsidR="00252E09" w:rsidRPr="00EB43F8" w:rsidRDefault="00252E09" w:rsidP="00E8485B">
            <w:pPr>
              <w:ind w:left="-108" w:right="-147"/>
              <w:jc w:val="center"/>
              <w:rPr>
                <w:sz w:val="22"/>
                <w:szCs w:val="22"/>
                <w:lang w:eastAsia="en-US"/>
              </w:rPr>
            </w:pPr>
          </w:p>
        </w:tc>
        <w:tc>
          <w:tcPr>
            <w:tcW w:w="1418" w:type="dxa"/>
            <w:vAlign w:val="center"/>
          </w:tcPr>
          <w:p w14:paraId="2991737D" w14:textId="77777777" w:rsidR="00252E09" w:rsidRPr="00EB43F8" w:rsidRDefault="00252E09" w:rsidP="00E8485B">
            <w:pPr>
              <w:ind w:left="-108" w:right="-108"/>
              <w:jc w:val="center"/>
              <w:rPr>
                <w:sz w:val="22"/>
                <w:szCs w:val="22"/>
              </w:rPr>
            </w:pPr>
            <w:r w:rsidRPr="00EB43F8">
              <w:rPr>
                <w:sz w:val="22"/>
                <w:szCs w:val="22"/>
                <w:lang w:eastAsia="en-US"/>
              </w:rPr>
              <w:t>с 01.01.2029</w:t>
            </w:r>
          </w:p>
        </w:tc>
        <w:tc>
          <w:tcPr>
            <w:tcW w:w="1134" w:type="dxa"/>
            <w:shd w:val="clear" w:color="auto" w:fill="auto"/>
            <w:vAlign w:val="center"/>
          </w:tcPr>
          <w:p w14:paraId="4C085342" w14:textId="77777777" w:rsidR="00252E09" w:rsidRPr="00EB43F8" w:rsidRDefault="00252E09" w:rsidP="00E8485B">
            <w:pPr>
              <w:ind w:left="-108" w:right="-108"/>
              <w:jc w:val="center"/>
              <w:rPr>
                <w:sz w:val="22"/>
                <w:szCs w:val="22"/>
              </w:rPr>
            </w:pPr>
            <w:r w:rsidRPr="00EB43F8">
              <w:rPr>
                <w:sz w:val="22"/>
                <w:szCs w:val="22"/>
                <w:lang w:eastAsia="en-US"/>
              </w:rPr>
              <w:t>4 400,31</w:t>
            </w:r>
          </w:p>
        </w:tc>
        <w:tc>
          <w:tcPr>
            <w:tcW w:w="850" w:type="dxa"/>
            <w:shd w:val="clear" w:color="auto" w:fill="auto"/>
            <w:vAlign w:val="center"/>
          </w:tcPr>
          <w:p w14:paraId="766EE470"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173E983F"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0" w:type="dxa"/>
            <w:shd w:val="clear" w:color="auto" w:fill="auto"/>
            <w:vAlign w:val="center"/>
          </w:tcPr>
          <w:p w14:paraId="57637098"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1CE34A8B"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992" w:type="dxa"/>
            <w:shd w:val="clear" w:color="auto" w:fill="auto"/>
            <w:vAlign w:val="center"/>
          </w:tcPr>
          <w:p w14:paraId="56AF695F" w14:textId="77777777" w:rsidR="00252E09" w:rsidRPr="00EB43F8" w:rsidRDefault="00252E09" w:rsidP="00E8485B">
            <w:pPr>
              <w:jc w:val="center"/>
              <w:rPr>
                <w:sz w:val="22"/>
                <w:szCs w:val="22"/>
                <w:lang w:eastAsia="en-US"/>
              </w:rPr>
            </w:pPr>
            <w:r w:rsidRPr="00EB43F8">
              <w:rPr>
                <w:sz w:val="22"/>
                <w:szCs w:val="22"/>
                <w:lang w:eastAsia="en-US"/>
              </w:rPr>
              <w:t>x</w:t>
            </w:r>
          </w:p>
        </w:tc>
      </w:tr>
      <w:tr w:rsidR="00252E09" w:rsidRPr="00EB43F8" w14:paraId="1B9EF3B2" w14:textId="77777777" w:rsidTr="00E8485B">
        <w:trPr>
          <w:trHeight w:val="284"/>
        </w:trPr>
        <w:tc>
          <w:tcPr>
            <w:tcW w:w="1418" w:type="dxa"/>
            <w:vMerge/>
            <w:shd w:val="clear" w:color="auto" w:fill="auto"/>
          </w:tcPr>
          <w:p w14:paraId="625F4740" w14:textId="77777777" w:rsidR="00252E09" w:rsidRPr="00EB43F8" w:rsidRDefault="00252E09" w:rsidP="00E8485B">
            <w:pPr>
              <w:ind w:left="-80" w:right="-2"/>
              <w:rPr>
                <w:sz w:val="22"/>
                <w:szCs w:val="22"/>
                <w:lang w:eastAsia="en-US"/>
              </w:rPr>
            </w:pPr>
          </w:p>
        </w:tc>
        <w:tc>
          <w:tcPr>
            <w:tcW w:w="1559" w:type="dxa"/>
            <w:vMerge/>
            <w:shd w:val="clear" w:color="auto" w:fill="auto"/>
          </w:tcPr>
          <w:p w14:paraId="7C3D53D7" w14:textId="77777777" w:rsidR="00252E09" w:rsidRPr="00EB43F8" w:rsidRDefault="00252E09" w:rsidP="00E8485B">
            <w:pPr>
              <w:ind w:left="-108" w:right="-147"/>
              <w:jc w:val="center"/>
              <w:rPr>
                <w:sz w:val="22"/>
                <w:szCs w:val="22"/>
                <w:lang w:eastAsia="en-US"/>
              </w:rPr>
            </w:pPr>
          </w:p>
        </w:tc>
        <w:tc>
          <w:tcPr>
            <w:tcW w:w="1418" w:type="dxa"/>
            <w:vAlign w:val="center"/>
          </w:tcPr>
          <w:p w14:paraId="57C64708" w14:textId="77777777" w:rsidR="00252E09" w:rsidRPr="00EB43F8" w:rsidRDefault="00252E09" w:rsidP="00E8485B">
            <w:pPr>
              <w:ind w:left="-108" w:right="-108"/>
              <w:jc w:val="center"/>
              <w:rPr>
                <w:sz w:val="22"/>
                <w:szCs w:val="22"/>
              </w:rPr>
            </w:pPr>
            <w:r w:rsidRPr="00EB43F8">
              <w:rPr>
                <w:sz w:val="22"/>
                <w:szCs w:val="22"/>
                <w:lang w:eastAsia="en-US"/>
              </w:rPr>
              <w:t>с 01.07.2029</w:t>
            </w:r>
          </w:p>
        </w:tc>
        <w:tc>
          <w:tcPr>
            <w:tcW w:w="1134" w:type="dxa"/>
            <w:shd w:val="clear" w:color="auto" w:fill="auto"/>
            <w:vAlign w:val="center"/>
          </w:tcPr>
          <w:p w14:paraId="6C9FD558" w14:textId="77777777" w:rsidR="00252E09" w:rsidRPr="00EB43F8" w:rsidRDefault="00252E09" w:rsidP="00E8485B">
            <w:pPr>
              <w:ind w:left="-108" w:right="-108"/>
              <w:jc w:val="center"/>
              <w:rPr>
                <w:sz w:val="22"/>
                <w:szCs w:val="22"/>
              </w:rPr>
            </w:pPr>
            <w:r w:rsidRPr="00EB43F8">
              <w:rPr>
                <w:sz w:val="22"/>
                <w:szCs w:val="22"/>
                <w:lang w:eastAsia="en-US"/>
              </w:rPr>
              <w:t>4 400,31</w:t>
            </w:r>
          </w:p>
        </w:tc>
        <w:tc>
          <w:tcPr>
            <w:tcW w:w="850" w:type="dxa"/>
            <w:shd w:val="clear" w:color="auto" w:fill="auto"/>
            <w:vAlign w:val="center"/>
          </w:tcPr>
          <w:p w14:paraId="4AC89032"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0B50B87E"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0" w:type="dxa"/>
            <w:shd w:val="clear" w:color="auto" w:fill="auto"/>
            <w:vAlign w:val="center"/>
          </w:tcPr>
          <w:p w14:paraId="32C26396"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6673329A"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992" w:type="dxa"/>
            <w:shd w:val="clear" w:color="auto" w:fill="auto"/>
            <w:vAlign w:val="center"/>
          </w:tcPr>
          <w:p w14:paraId="6C69383A" w14:textId="77777777" w:rsidR="00252E09" w:rsidRPr="00EB43F8" w:rsidRDefault="00252E09" w:rsidP="00E8485B">
            <w:pPr>
              <w:jc w:val="center"/>
              <w:rPr>
                <w:sz w:val="22"/>
                <w:szCs w:val="22"/>
                <w:lang w:eastAsia="en-US"/>
              </w:rPr>
            </w:pPr>
            <w:r w:rsidRPr="00EB43F8">
              <w:rPr>
                <w:sz w:val="22"/>
                <w:szCs w:val="22"/>
                <w:lang w:eastAsia="en-US"/>
              </w:rPr>
              <w:t>x</w:t>
            </w:r>
          </w:p>
        </w:tc>
      </w:tr>
      <w:tr w:rsidR="00252E09" w:rsidRPr="00EB43F8" w14:paraId="3E7A6475" w14:textId="77777777" w:rsidTr="00E8485B">
        <w:trPr>
          <w:trHeight w:val="284"/>
        </w:trPr>
        <w:tc>
          <w:tcPr>
            <w:tcW w:w="1418" w:type="dxa"/>
            <w:vMerge/>
            <w:shd w:val="clear" w:color="auto" w:fill="auto"/>
          </w:tcPr>
          <w:p w14:paraId="3BF7B96C" w14:textId="77777777" w:rsidR="00252E09" w:rsidRPr="00EB43F8" w:rsidRDefault="00252E09" w:rsidP="00E8485B">
            <w:pPr>
              <w:ind w:left="-80" w:right="-2"/>
              <w:rPr>
                <w:sz w:val="22"/>
                <w:szCs w:val="22"/>
                <w:lang w:eastAsia="en-US"/>
              </w:rPr>
            </w:pPr>
          </w:p>
        </w:tc>
        <w:tc>
          <w:tcPr>
            <w:tcW w:w="1559" w:type="dxa"/>
            <w:shd w:val="clear" w:color="auto" w:fill="auto"/>
          </w:tcPr>
          <w:p w14:paraId="29914232" w14:textId="77777777" w:rsidR="00252E09" w:rsidRPr="00EB43F8" w:rsidRDefault="00252E09" w:rsidP="00E8485B">
            <w:pPr>
              <w:ind w:left="-108" w:right="-147"/>
              <w:jc w:val="center"/>
              <w:rPr>
                <w:sz w:val="22"/>
                <w:szCs w:val="22"/>
                <w:lang w:eastAsia="en-US"/>
              </w:rPr>
            </w:pPr>
            <w:r w:rsidRPr="00EB43F8">
              <w:rPr>
                <w:sz w:val="22"/>
                <w:szCs w:val="22"/>
                <w:lang w:eastAsia="en-US"/>
              </w:rPr>
              <w:t>Двухставочный</w:t>
            </w:r>
          </w:p>
        </w:tc>
        <w:tc>
          <w:tcPr>
            <w:tcW w:w="1418" w:type="dxa"/>
            <w:shd w:val="clear" w:color="auto" w:fill="auto"/>
            <w:vAlign w:val="center"/>
          </w:tcPr>
          <w:p w14:paraId="44A54976" w14:textId="77777777" w:rsidR="00252E09" w:rsidRPr="00EB43F8" w:rsidRDefault="00252E09" w:rsidP="00E8485B">
            <w:pPr>
              <w:ind w:left="-108" w:right="-108"/>
              <w:jc w:val="center"/>
              <w:rPr>
                <w:sz w:val="22"/>
                <w:szCs w:val="22"/>
                <w:lang w:eastAsia="en-US"/>
              </w:rPr>
            </w:pPr>
            <w:r w:rsidRPr="00EB43F8">
              <w:rPr>
                <w:sz w:val="22"/>
                <w:szCs w:val="22"/>
                <w:lang w:eastAsia="en-US"/>
              </w:rPr>
              <w:t>x</w:t>
            </w:r>
          </w:p>
        </w:tc>
        <w:tc>
          <w:tcPr>
            <w:tcW w:w="1134" w:type="dxa"/>
            <w:shd w:val="clear" w:color="auto" w:fill="auto"/>
            <w:vAlign w:val="center"/>
          </w:tcPr>
          <w:p w14:paraId="140010C8" w14:textId="77777777" w:rsidR="00252E09" w:rsidRPr="00EB43F8" w:rsidRDefault="00252E09" w:rsidP="00E8485B">
            <w:pPr>
              <w:ind w:left="-108" w:right="-147"/>
              <w:jc w:val="center"/>
              <w:rPr>
                <w:sz w:val="22"/>
                <w:szCs w:val="22"/>
                <w:lang w:eastAsia="en-US"/>
              </w:rPr>
            </w:pPr>
            <w:r w:rsidRPr="00EB43F8">
              <w:rPr>
                <w:sz w:val="22"/>
                <w:szCs w:val="22"/>
                <w:lang w:eastAsia="en-US"/>
              </w:rPr>
              <w:t>x</w:t>
            </w:r>
          </w:p>
        </w:tc>
        <w:tc>
          <w:tcPr>
            <w:tcW w:w="850" w:type="dxa"/>
            <w:shd w:val="clear" w:color="auto" w:fill="auto"/>
            <w:vAlign w:val="center"/>
          </w:tcPr>
          <w:p w14:paraId="6190851F"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004FE682"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0" w:type="dxa"/>
            <w:shd w:val="clear" w:color="auto" w:fill="auto"/>
            <w:vAlign w:val="center"/>
          </w:tcPr>
          <w:p w14:paraId="144AC074" w14:textId="77777777" w:rsidR="00252E09" w:rsidRPr="00EB43F8" w:rsidRDefault="00252E09" w:rsidP="00E8485B">
            <w:pPr>
              <w:ind w:left="-108" w:right="-72"/>
              <w:jc w:val="center"/>
              <w:rPr>
                <w:sz w:val="22"/>
                <w:szCs w:val="22"/>
                <w:lang w:eastAsia="en-US"/>
              </w:rPr>
            </w:pPr>
            <w:r w:rsidRPr="00EB43F8">
              <w:rPr>
                <w:sz w:val="22"/>
                <w:szCs w:val="22"/>
                <w:lang w:eastAsia="en-US"/>
              </w:rPr>
              <w:t>х</w:t>
            </w:r>
          </w:p>
        </w:tc>
        <w:tc>
          <w:tcPr>
            <w:tcW w:w="851" w:type="dxa"/>
            <w:shd w:val="clear" w:color="auto" w:fill="auto"/>
            <w:vAlign w:val="center"/>
          </w:tcPr>
          <w:p w14:paraId="12C5D09A"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992" w:type="dxa"/>
            <w:shd w:val="clear" w:color="auto" w:fill="auto"/>
            <w:vAlign w:val="center"/>
          </w:tcPr>
          <w:p w14:paraId="49E0571A" w14:textId="77777777" w:rsidR="00252E09" w:rsidRPr="00EB43F8" w:rsidRDefault="00252E09" w:rsidP="00E8485B">
            <w:pPr>
              <w:jc w:val="center"/>
              <w:rPr>
                <w:sz w:val="22"/>
                <w:szCs w:val="22"/>
                <w:lang w:eastAsia="en-US"/>
              </w:rPr>
            </w:pPr>
            <w:r w:rsidRPr="00EB43F8">
              <w:rPr>
                <w:sz w:val="22"/>
                <w:szCs w:val="22"/>
                <w:lang w:eastAsia="en-US"/>
              </w:rPr>
              <w:t>x</w:t>
            </w:r>
          </w:p>
        </w:tc>
      </w:tr>
      <w:tr w:rsidR="00252E09" w:rsidRPr="00EB43F8" w14:paraId="6E831D7B" w14:textId="77777777" w:rsidTr="00E8485B">
        <w:trPr>
          <w:trHeight w:val="1055"/>
        </w:trPr>
        <w:tc>
          <w:tcPr>
            <w:tcW w:w="1418" w:type="dxa"/>
            <w:vMerge/>
            <w:shd w:val="clear" w:color="auto" w:fill="auto"/>
          </w:tcPr>
          <w:p w14:paraId="786CAAA7" w14:textId="77777777" w:rsidR="00252E09" w:rsidRPr="00EB43F8" w:rsidRDefault="00252E09" w:rsidP="00E8485B">
            <w:pPr>
              <w:ind w:left="-80" w:right="-2"/>
              <w:rPr>
                <w:sz w:val="22"/>
                <w:szCs w:val="22"/>
                <w:lang w:eastAsia="en-US"/>
              </w:rPr>
            </w:pPr>
          </w:p>
        </w:tc>
        <w:tc>
          <w:tcPr>
            <w:tcW w:w="1559" w:type="dxa"/>
            <w:shd w:val="clear" w:color="auto" w:fill="auto"/>
            <w:vAlign w:val="center"/>
          </w:tcPr>
          <w:p w14:paraId="7BDBB3D0" w14:textId="77777777" w:rsidR="00252E09" w:rsidRPr="00EB43F8" w:rsidRDefault="00252E09" w:rsidP="00E8485B">
            <w:pPr>
              <w:ind w:left="-108" w:right="-147"/>
              <w:jc w:val="center"/>
              <w:rPr>
                <w:sz w:val="22"/>
                <w:szCs w:val="22"/>
                <w:lang w:eastAsia="en-US"/>
              </w:rPr>
            </w:pPr>
            <w:r w:rsidRPr="00EB43F8">
              <w:rPr>
                <w:sz w:val="22"/>
                <w:szCs w:val="22"/>
                <w:lang w:eastAsia="en-US"/>
              </w:rPr>
              <w:t>Ставка за тепловую энергию, руб./Гкал</w:t>
            </w:r>
          </w:p>
        </w:tc>
        <w:tc>
          <w:tcPr>
            <w:tcW w:w="1418" w:type="dxa"/>
            <w:shd w:val="clear" w:color="auto" w:fill="auto"/>
            <w:vAlign w:val="center"/>
          </w:tcPr>
          <w:p w14:paraId="368E292D" w14:textId="77777777" w:rsidR="00252E09" w:rsidRPr="00EB43F8" w:rsidRDefault="00252E09" w:rsidP="00E8485B">
            <w:pPr>
              <w:ind w:left="-108" w:right="-108"/>
              <w:jc w:val="center"/>
              <w:rPr>
                <w:sz w:val="22"/>
                <w:szCs w:val="22"/>
                <w:lang w:eastAsia="en-US"/>
              </w:rPr>
            </w:pPr>
            <w:r w:rsidRPr="00EB43F8">
              <w:rPr>
                <w:sz w:val="22"/>
                <w:szCs w:val="22"/>
                <w:lang w:eastAsia="en-US"/>
              </w:rPr>
              <w:t>x</w:t>
            </w:r>
          </w:p>
        </w:tc>
        <w:tc>
          <w:tcPr>
            <w:tcW w:w="1134" w:type="dxa"/>
            <w:shd w:val="clear" w:color="auto" w:fill="auto"/>
            <w:vAlign w:val="center"/>
          </w:tcPr>
          <w:p w14:paraId="06CE6B82" w14:textId="77777777" w:rsidR="00252E09" w:rsidRPr="00EB43F8" w:rsidRDefault="00252E09" w:rsidP="00E8485B">
            <w:pPr>
              <w:ind w:left="-108" w:right="-147"/>
              <w:jc w:val="center"/>
              <w:rPr>
                <w:sz w:val="22"/>
                <w:szCs w:val="22"/>
                <w:lang w:eastAsia="en-US"/>
              </w:rPr>
            </w:pPr>
            <w:r w:rsidRPr="00EB43F8">
              <w:rPr>
                <w:sz w:val="22"/>
                <w:szCs w:val="22"/>
                <w:lang w:eastAsia="en-US"/>
              </w:rPr>
              <w:t>x</w:t>
            </w:r>
          </w:p>
        </w:tc>
        <w:tc>
          <w:tcPr>
            <w:tcW w:w="850" w:type="dxa"/>
            <w:shd w:val="clear" w:color="auto" w:fill="auto"/>
            <w:vAlign w:val="center"/>
          </w:tcPr>
          <w:p w14:paraId="37FF0AA2"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4E47A95D"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0" w:type="dxa"/>
            <w:shd w:val="clear" w:color="auto" w:fill="auto"/>
            <w:vAlign w:val="center"/>
          </w:tcPr>
          <w:p w14:paraId="2E393DB0" w14:textId="77777777" w:rsidR="00252E09" w:rsidRPr="00EB43F8" w:rsidRDefault="00252E09" w:rsidP="00E8485B">
            <w:pPr>
              <w:ind w:left="-108" w:right="-72"/>
              <w:jc w:val="center"/>
              <w:rPr>
                <w:sz w:val="22"/>
                <w:szCs w:val="22"/>
                <w:lang w:eastAsia="en-US"/>
              </w:rPr>
            </w:pPr>
            <w:r w:rsidRPr="00EB43F8">
              <w:rPr>
                <w:sz w:val="22"/>
                <w:szCs w:val="22"/>
                <w:lang w:eastAsia="en-US"/>
              </w:rPr>
              <w:t>х</w:t>
            </w:r>
          </w:p>
        </w:tc>
        <w:tc>
          <w:tcPr>
            <w:tcW w:w="851" w:type="dxa"/>
            <w:shd w:val="clear" w:color="auto" w:fill="auto"/>
            <w:vAlign w:val="center"/>
          </w:tcPr>
          <w:p w14:paraId="650047CD"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992" w:type="dxa"/>
            <w:shd w:val="clear" w:color="auto" w:fill="auto"/>
            <w:vAlign w:val="center"/>
          </w:tcPr>
          <w:p w14:paraId="56CF6C85" w14:textId="77777777" w:rsidR="00252E09" w:rsidRPr="00EB43F8" w:rsidRDefault="00252E09" w:rsidP="00E8485B">
            <w:pPr>
              <w:jc w:val="center"/>
              <w:rPr>
                <w:sz w:val="22"/>
                <w:szCs w:val="22"/>
                <w:lang w:eastAsia="en-US"/>
              </w:rPr>
            </w:pPr>
            <w:r w:rsidRPr="00EB43F8">
              <w:rPr>
                <w:sz w:val="22"/>
                <w:szCs w:val="22"/>
                <w:lang w:eastAsia="en-US"/>
              </w:rPr>
              <w:t>x</w:t>
            </w:r>
          </w:p>
        </w:tc>
      </w:tr>
      <w:tr w:rsidR="00252E09" w:rsidRPr="00EB43F8" w14:paraId="46A1ABC4" w14:textId="77777777" w:rsidTr="00E8485B">
        <w:trPr>
          <w:trHeight w:val="1622"/>
        </w:trPr>
        <w:tc>
          <w:tcPr>
            <w:tcW w:w="1418" w:type="dxa"/>
            <w:vMerge/>
            <w:shd w:val="clear" w:color="auto" w:fill="auto"/>
          </w:tcPr>
          <w:p w14:paraId="370ED87E" w14:textId="77777777" w:rsidR="00252E09" w:rsidRPr="00EB43F8" w:rsidRDefault="00252E09" w:rsidP="00E8485B">
            <w:pPr>
              <w:ind w:left="-80" w:right="-2"/>
              <w:rPr>
                <w:sz w:val="22"/>
                <w:szCs w:val="22"/>
                <w:lang w:eastAsia="en-US"/>
              </w:rPr>
            </w:pPr>
          </w:p>
        </w:tc>
        <w:tc>
          <w:tcPr>
            <w:tcW w:w="1559" w:type="dxa"/>
            <w:shd w:val="clear" w:color="auto" w:fill="auto"/>
          </w:tcPr>
          <w:p w14:paraId="4F942753" w14:textId="77777777" w:rsidR="00252E09" w:rsidRPr="00EB43F8" w:rsidRDefault="00252E09" w:rsidP="00E8485B">
            <w:pPr>
              <w:ind w:left="-108" w:right="-147"/>
              <w:jc w:val="center"/>
              <w:rPr>
                <w:sz w:val="22"/>
                <w:szCs w:val="22"/>
                <w:lang w:eastAsia="en-US"/>
              </w:rPr>
            </w:pPr>
            <w:r w:rsidRPr="00EB43F8">
              <w:rPr>
                <w:sz w:val="22"/>
                <w:szCs w:val="22"/>
                <w:lang w:eastAsia="en-US"/>
              </w:rPr>
              <w:t>Ставка за содержание тепловой мощности, тыс. руб./Гкал/ч в мес.</w:t>
            </w:r>
          </w:p>
        </w:tc>
        <w:tc>
          <w:tcPr>
            <w:tcW w:w="1418" w:type="dxa"/>
            <w:shd w:val="clear" w:color="auto" w:fill="auto"/>
            <w:vAlign w:val="center"/>
          </w:tcPr>
          <w:p w14:paraId="01B574EC" w14:textId="77777777" w:rsidR="00252E09" w:rsidRPr="00EB43F8" w:rsidRDefault="00252E09" w:rsidP="00E8485B">
            <w:pPr>
              <w:ind w:left="-108" w:right="-108"/>
              <w:jc w:val="center"/>
              <w:rPr>
                <w:sz w:val="22"/>
                <w:szCs w:val="22"/>
                <w:lang w:eastAsia="en-US"/>
              </w:rPr>
            </w:pPr>
            <w:r w:rsidRPr="00EB43F8">
              <w:rPr>
                <w:sz w:val="22"/>
                <w:szCs w:val="22"/>
                <w:lang w:eastAsia="en-US"/>
              </w:rPr>
              <w:t>x</w:t>
            </w:r>
          </w:p>
        </w:tc>
        <w:tc>
          <w:tcPr>
            <w:tcW w:w="1134" w:type="dxa"/>
            <w:shd w:val="clear" w:color="auto" w:fill="auto"/>
            <w:vAlign w:val="center"/>
          </w:tcPr>
          <w:p w14:paraId="29532614" w14:textId="77777777" w:rsidR="00252E09" w:rsidRPr="00EB43F8" w:rsidRDefault="00252E09" w:rsidP="00E8485B">
            <w:pPr>
              <w:ind w:left="-108" w:right="-147"/>
              <w:jc w:val="center"/>
              <w:rPr>
                <w:sz w:val="22"/>
                <w:szCs w:val="22"/>
                <w:lang w:eastAsia="en-US"/>
              </w:rPr>
            </w:pPr>
            <w:r w:rsidRPr="00EB43F8">
              <w:rPr>
                <w:sz w:val="22"/>
                <w:szCs w:val="22"/>
                <w:lang w:eastAsia="en-US"/>
              </w:rPr>
              <w:t>x</w:t>
            </w:r>
          </w:p>
        </w:tc>
        <w:tc>
          <w:tcPr>
            <w:tcW w:w="850" w:type="dxa"/>
            <w:shd w:val="clear" w:color="auto" w:fill="auto"/>
            <w:vAlign w:val="center"/>
          </w:tcPr>
          <w:p w14:paraId="75E8846A"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742CBB5C"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0" w:type="dxa"/>
            <w:shd w:val="clear" w:color="auto" w:fill="auto"/>
            <w:vAlign w:val="center"/>
          </w:tcPr>
          <w:p w14:paraId="731CA524" w14:textId="77777777" w:rsidR="00252E09" w:rsidRPr="00EB43F8" w:rsidRDefault="00252E09" w:rsidP="00E8485B">
            <w:pPr>
              <w:ind w:left="-108" w:right="-72"/>
              <w:jc w:val="center"/>
              <w:rPr>
                <w:sz w:val="22"/>
                <w:szCs w:val="22"/>
                <w:lang w:eastAsia="en-US"/>
              </w:rPr>
            </w:pPr>
            <w:r w:rsidRPr="00EB43F8">
              <w:rPr>
                <w:sz w:val="22"/>
                <w:szCs w:val="22"/>
                <w:lang w:eastAsia="en-US"/>
              </w:rPr>
              <w:t>х</w:t>
            </w:r>
          </w:p>
        </w:tc>
        <w:tc>
          <w:tcPr>
            <w:tcW w:w="851" w:type="dxa"/>
            <w:shd w:val="clear" w:color="auto" w:fill="auto"/>
            <w:vAlign w:val="center"/>
          </w:tcPr>
          <w:p w14:paraId="2CF8457F"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992" w:type="dxa"/>
            <w:shd w:val="clear" w:color="auto" w:fill="auto"/>
            <w:vAlign w:val="center"/>
          </w:tcPr>
          <w:p w14:paraId="4B8EF6DF" w14:textId="77777777" w:rsidR="00252E09" w:rsidRPr="00EB43F8" w:rsidRDefault="00252E09" w:rsidP="00E8485B">
            <w:pPr>
              <w:jc w:val="center"/>
              <w:rPr>
                <w:sz w:val="22"/>
                <w:szCs w:val="22"/>
                <w:lang w:eastAsia="en-US"/>
              </w:rPr>
            </w:pPr>
            <w:r w:rsidRPr="00EB43F8">
              <w:rPr>
                <w:sz w:val="22"/>
                <w:szCs w:val="22"/>
                <w:lang w:eastAsia="en-US"/>
              </w:rPr>
              <w:t>x</w:t>
            </w:r>
          </w:p>
        </w:tc>
      </w:tr>
      <w:tr w:rsidR="00252E09" w:rsidRPr="00EB43F8" w14:paraId="1FD41596" w14:textId="77777777" w:rsidTr="00E8485B">
        <w:trPr>
          <w:trHeight w:val="567"/>
        </w:trPr>
        <w:tc>
          <w:tcPr>
            <w:tcW w:w="1418" w:type="dxa"/>
            <w:vMerge/>
            <w:shd w:val="clear" w:color="auto" w:fill="auto"/>
          </w:tcPr>
          <w:p w14:paraId="4347677A" w14:textId="77777777" w:rsidR="00252E09" w:rsidRPr="00EB43F8" w:rsidRDefault="00252E09" w:rsidP="00E8485B">
            <w:pPr>
              <w:ind w:left="-80" w:right="-2"/>
              <w:rPr>
                <w:sz w:val="22"/>
                <w:szCs w:val="22"/>
                <w:lang w:eastAsia="en-US"/>
              </w:rPr>
            </w:pPr>
          </w:p>
        </w:tc>
        <w:tc>
          <w:tcPr>
            <w:tcW w:w="8505" w:type="dxa"/>
            <w:gridSpan w:val="8"/>
          </w:tcPr>
          <w:p w14:paraId="25599507" w14:textId="77777777" w:rsidR="00252E09" w:rsidRPr="00EB43F8" w:rsidRDefault="00252E09" w:rsidP="00E8485B">
            <w:pPr>
              <w:ind w:left="-108" w:right="-108"/>
              <w:jc w:val="center"/>
              <w:rPr>
                <w:sz w:val="22"/>
                <w:szCs w:val="22"/>
                <w:lang w:eastAsia="en-US"/>
              </w:rPr>
            </w:pPr>
            <w:r w:rsidRPr="00EB43F8">
              <w:rPr>
                <w:sz w:val="22"/>
                <w:szCs w:val="22"/>
                <w:lang w:eastAsia="en-US"/>
              </w:rPr>
              <w:t>Для потребителей, в случае отсутствия дифференциации тарифов по схеме</w:t>
            </w:r>
          </w:p>
          <w:p w14:paraId="78B701FC" w14:textId="77777777" w:rsidR="00252E09" w:rsidRPr="00EB43F8" w:rsidRDefault="00252E09" w:rsidP="00E8485B">
            <w:pPr>
              <w:ind w:left="601" w:right="-142"/>
              <w:jc w:val="center"/>
              <w:rPr>
                <w:sz w:val="22"/>
                <w:szCs w:val="22"/>
                <w:lang w:eastAsia="en-US"/>
              </w:rPr>
            </w:pPr>
            <w:r w:rsidRPr="00EB43F8">
              <w:rPr>
                <w:sz w:val="22"/>
                <w:szCs w:val="22"/>
                <w:lang w:eastAsia="en-US"/>
              </w:rPr>
              <w:t>подключения (НДС не облагается)</w:t>
            </w:r>
          </w:p>
        </w:tc>
      </w:tr>
      <w:tr w:rsidR="00252E09" w:rsidRPr="00EB43F8" w14:paraId="6D16FD25" w14:textId="77777777" w:rsidTr="00E8485B">
        <w:trPr>
          <w:trHeight w:val="284"/>
        </w:trPr>
        <w:tc>
          <w:tcPr>
            <w:tcW w:w="1418" w:type="dxa"/>
            <w:shd w:val="clear" w:color="auto" w:fill="auto"/>
          </w:tcPr>
          <w:p w14:paraId="264CEAD8" w14:textId="77777777" w:rsidR="00252E09" w:rsidRPr="00EB43F8" w:rsidRDefault="00252E09" w:rsidP="00E8485B">
            <w:pPr>
              <w:ind w:left="-80" w:right="-2"/>
              <w:jc w:val="center"/>
              <w:rPr>
                <w:sz w:val="22"/>
                <w:szCs w:val="22"/>
                <w:lang w:eastAsia="en-US"/>
              </w:rPr>
            </w:pPr>
            <w:r w:rsidRPr="00EB43F8">
              <w:rPr>
                <w:sz w:val="22"/>
                <w:szCs w:val="22"/>
                <w:lang w:eastAsia="en-US"/>
              </w:rPr>
              <w:t>1</w:t>
            </w:r>
          </w:p>
        </w:tc>
        <w:tc>
          <w:tcPr>
            <w:tcW w:w="1559" w:type="dxa"/>
            <w:shd w:val="clear" w:color="auto" w:fill="auto"/>
          </w:tcPr>
          <w:p w14:paraId="6FDA21A7" w14:textId="77777777" w:rsidR="00252E09" w:rsidRPr="00EB43F8" w:rsidRDefault="00252E09" w:rsidP="00E8485B">
            <w:pPr>
              <w:ind w:left="-108" w:right="-147" w:firstLine="29"/>
              <w:jc w:val="center"/>
              <w:rPr>
                <w:sz w:val="22"/>
                <w:szCs w:val="22"/>
                <w:lang w:eastAsia="en-US"/>
              </w:rPr>
            </w:pPr>
            <w:r w:rsidRPr="00EB43F8">
              <w:rPr>
                <w:sz w:val="22"/>
                <w:szCs w:val="22"/>
                <w:lang w:eastAsia="en-US"/>
              </w:rPr>
              <w:t>2</w:t>
            </w:r>
          </w:p>
        </w:tc>
        <w:tc>
          <w:tcPr>
            <w:tcW w:w="1418" w:type="dxa"/>
            <w:shd w:val="clear" w:color="auto" w:fill="auto"/>
            <w:vAlign w:val="center"/>
          </w:tcPr>
          <w:p w14:paraId="1E4A04EC" w14:textId="77777777" w:rsidR="00252E09" w:rsidRPr="00EB43F8" w:rsidRDefault="00252E09" w:rsidP="00E8485B">
            <w:pPr>
              <w:ind w:left="-108" w:right="-108"/>
              <w:jc w:val="center"/>
              <w:rPr>
                <w:sz w:val="22"/>
                <w:szCs w:val="22"/>
              </w:rPr>
            </w:pPr>
            <w:r w:rsidRPr="00EB43F8">
              <w:rPr>
                <w:sz w:val="22"/>
                <w:szCs w:val="22"/>
              </w:rPr>
              <w:t>3</w:t>
            </w:r>
          </w:p>
        </w:tc>
        <w:tc>
          <w:tcPr>
            <w:tcW w:w="1134" w:type="dxa"/>
            <w:shd w:val="clear" w:color="auto" w:fill="auto"/>
            <w:vAlign w:val="center"/>
          </w:tcPr>
          <w:p w14:paraId="18AB91F3" w14:textId="77777777" w:rsidR="00252E09" w:rsidRPr="00EB43F8" w:rsidRDefault="00252E09" w:rsidP="00E8485B">
            <w:pPr>
              <w:ind w:left="-108" w:right="-147"/>
              <w:jc w:val="center"/>
              <w:rPr>
                <w:sz w:val="22"/>
                <w:szCs w:val="22"/>
                <w:lang w:eastAsia="en-US"/>
              </w:rPr>
            </w:pPr>
            <w:r w:rsidRPr="00EB43F8">
              <w:rPr>
                <w:sz w:val="22"/>
                <w:szCs w:val="22"/>
                <w:lang w:eastAsia="en-US"/>
              </w:rPr>
              <w:t>4</w:t>
            </w:r>
          </w:p>
        </w:tc>
        <w:tc>
          <w:tcPr>
            <w:tcW w:w="850" w:type="dxa"/>
            <w:shd w:val="clear" w:color="auto" w:fill="auto"/>
            <w:vAlign w:val="center"/>
          </w:tcPr>
          <w:p w14:paraId="090AE44F" w14:textId="77777777" w:rsidR="00252E09" w:rsidRPr="00EB43F8" w:rsidRDefault="00252E09" w:rsidP="00E8485B">
            <w:pPr>
              <w:ind w:left="-108" w:right="-72"/>
              <w:jc w:val="center"/>
              <w:rPr>
                <w:sz w:val="22"/>
                <w:szCs w:val="22"/>
                <w:lang w:eastAsia="en-US"/>
              </w:rPr>
            </w:pPr>
            <w:r w:rsidRPr="00EB43F8">
              <w:rPr>
                <w:sz w:val="22"/>
                <w:szCs w:val="22"/>
                <w:lang w:eastAsia="en-US"/>
              </w:rPr>
              <w:t>5</w:t>
            </w:r>
          </w:p>
        </w:tc>
        <w:tc>
          <w:tcPr>
            <w:tcW w:w="851" w:type="dxa"/>
            <w:shd w:val="clear" w:color="auto" w:fill="auto"/>
            <w:vAlign w:val="center"/>
          </w:tcPr>
          <w:p w14:paraId="01E553B0" w14:textId="77777777" w:rsidR="00252E09" w:rsidRPr="00EB43F8" w:rsidRDefault="00252E09" w:rsidP="00E8485B">
            <w:pPr>
              <w:ind w:left="-108" w:right="-72"/>
              <w:jc w:val="center"/>
              <w:rPr>
                <w:sz w:val="22"/>
                <w:szCs w:val="22"/>
                <w:lang w:eastAsia="en-US"/>
              </w:rPr>
            </w:pPr>
            <w:r w:rsidRPr="00EB43F8">
              <w:rPr>
                <w:sz w:val="22"/>
                <w:szCs w:val="22"/>
                <w:lang w:eastAsia="en-US"/>
              </w:rPr>
              <w:t>6</w:t>
            </w:r>
          </w:p>
        </w:tc>
        <w:tc>
          <w:tcPr>
            <w:tcW w:w="850" w:type="dxa"/>
            <w:shd w:val="clear" w:color="auto" w:fill="auto"/>
            <w:vAlign w:val="center"/>
          </w:tcPr>
          <w:p w14:paraId="55C84820" w14:textId="77777777" w:rsidR="00252E09" w:rsidRPr="00EB43F8" w:rsidRDefault="00252E09" w:rsidP="00E8485B">
            <w:pPr>
              <w:ind w:left="-108" w:right="-72"/>
              <w:jc w:val="center"/>
              <w:rPr>
                <w:sz w:val="22"/>
                <w:szCs w:val="22"/>
                <w:lang w:eastAsia="en-US"/>
              </w:rPr>
            </w:pPr>
            <w:r w:rsidRPr="00EB43F8">
              <w:rPr>
                <w:sz w:val="22"/>
                <w:szCs w:val="22"/>
                <w:lang w:eastAsia="en-US"/>
              </w:rPr>
              <w:t>7</w:t>
            </w:r>
          </w:p>
        </w:tc>
        <w:tc>
          <w:tcPr>
            <w:tcW w:w="851" w:type="dxa"/>
            <w:shd w:val="clear" w:color="auto" w:fill="auto"/>
            <w:vAlign w:val="center"/>
          </w:tcPr>
          <w:p w14:paraId="7F83CE83" w14:textId="77777777" w:rsidR="00252E09" w:rsidRPr="00EB43F8" w:rsidRDefault="00252E09" w:rsidP="00E8485B">
            <w:pPr>
              <w:ind w:left="-108" w:right="-72"/>
              <w:jc w:val="center"/>
              <w:rPr>
                <w:sz w:val="22"/>
                <w:szCs w:val="22"/>
                <w:lang w:eastAsia="en-US"/>
              </w:rPr>
            </w:pPr>
            <w:r w:rsidRPr="00EB43F8">
              <w:rPr>
                <w:sz w:val="22"/>
                <w:szCs w:val="22"/>
                <w:lang w:eastAsia="en-US"/>
              </w:rPr>
              <w:t>8</w:t>
            </w:r>
          </w:p>
        </w:tc>
        <w:tc>
          <w:tcPr>
            <w:tcW w:w="992" w:type="dxa"/>
            <w:shd w:val="clear" w:color="auto" w:fill="auto"/>
            <w:vAlign w:val="center"/>
          </w:tcPr>
          <w:p w14:paraId="7E967517" w14:textId="77777777" w:rsidR="00252E09" w:rsidRPr="00EB43F8" w:rsidRDefault="00252E09" w:rsidP="00E8485B">
            <w:pPr>
              <w:jc w:val="center"/>
              <w:rPr>
                <w:sz w:val="22"/>
                <w:szCs w:val="22"/>
                <w:lang w:eastAsia="en-US"/>
              </w:rPr>
            </w:pPr>
            <w:r w:rsidRPr="00EB43F8">
              <w:rPr>
                <w:sz w:val="22"/>
                <w:szCs w:val="22"/>
                <w:lang w:eastAsia="en-US"/>
              </w:rPr>
              <w:t>9</w:t>
            </w:r>
          </w:p>
        </w:tc>
      </w:tr>
      <w:tr w:rsidR="00252E09" w:rsidRPr="00EB43F8" w14:paraId="11014245" w14:textId="77777777" w:rsidTr="00E8485B">
        <w:trPr>
          <w:trHeight w:val="284"/>
        </w:trPr>
        <w:tc>
          <w:tcPr>
            <w:tcW w:w="1418" w:type="dxa"/>
            <w:vMerge w:val="restart"/>
            <w:shd w:val="clear" w:color="auto" w:fill="auto"/>
          </w:tcPr>
          <w:p w14:paraId="25FA7625" w14:textId="77777777" w:rsidR="00252E09" w:rsidRPr="00EB43F8" w:rsidRDefault="00252E09" w:rsidP="00E8485B">
            <w:pPr>
              <w:ind w:left="-80" w:right="-2"/>
              <w:rPr>
                <w:sz w:val="22"/>
                <w:szCs w:val="22"/>
                <w:lang w:eastAsia="en-US"/>
              </w:rPr>
            </w:pPr>
          </w:p>
        </w:tc>
        <w:tc>
          <w:tcPr>
            <w:tcW w:w="1559" w:type="dxa"/>
            <w:vMerge w:val="restart"/>
            <w:shd w:val="clear" w:color="auto" w:fill="auto"/>
          </w:tcPr>
          <w:p w14:paraId="14932D1B" w14:textId="77777777" w:rsidR="00252E09" w:rsidRPr="00EB43F8" w:rsidRDefault="00252E09" w:rsidP="00E8485B">
            <w:pPr>
              <w:ind w:left="-108" w:right="-147" w:firstLine="29"/>
              <w:jc w:val="center"/>
              <w:rPr>
                <w:sz w:val="22"/>
                <w:szCs w:val="22"/>
                <w:lang w:eastAsia="en-US"/>
              </w:rPr>
            </w:pPr>
            <w:r w:rsidRPr="00EB43F8">
              <w:rPr>
                <w:sz w:val="22"/>
                <w:szCs w:val="22"/>
                <w:lang w:eastAsia="en-US"/>
              </w:rPr>
              <w:t>Одноставочный</w:t>
            </w:r>
          </w:p>
          <w:p w14:paraId="6D36191B" w14:textId="77777777" w:rsidR="00252E09" w:rsidRPr="00EB43F8" w:rsidRDefault="00252E09" w:rsidP="00E8485B">
            <w:pPr>
              <w:ind w:left="-108" w:right="-147"/>
              <w:jc w:val="center"/>
              <w:rPr>
                <w:sz w:val="22"/>
                <w:szCs w:val="22"/>
                <w:lang w:eastAsia="en-US"/>
              </w:rPr>
            </w:pPr>
            <w:r w:rsidRPr="00EB43F8">
              <w:rPr>
                <w:sz w:val="22"/>
                <w:szCs w:val="22"/>
                <w:lang w:eastAsia="en-US"/>
              </w:rPr>
              <w:t>руб./Гкал</w:t>
            </w:r>
          </w:p>
        </w:tc>
        <w:tc>
          <w:tcPr>
            <w:tcW w:w="1418" w:type="dxa"/>
            <w:shd w:val="clear" w:color="auto" w:fill="auto"/>
            <w:vAlign w:val="center"/>
          </w:tcPr>
          <w:p w14:paraId="4F6E18C5" w14:textId="77777777" w:rsidR="00252E09" w:rsidRPr="00EB43F8" w:rsidRDefault="00252E09" w:rsidP="00E8485B">
            <w:pPr>
              <w:ind w:left="-108" w:right="-108"/>
              <w:jc w:val="center"/>
              <w:rPr>
                <w:sz w:val="22"/>
                <w:szCs w:val="22"/>
                <w:lang w:eastAsia="en-US"/>
              </w:rPr>
            </w:pPr>
            <w:r w:rsidRPr="00EB43F8">
              <w:rPr>
                <w:sz w:val="22"/>
                <w:szCs w:val="22"/>
              </w:rPr>
              <w:t>с 01.01.2022</w:t>
            </w:r>
          </w:p>
        </w:tc>
        <w:tc>
          <w:tcPr>
            <w:tcW w:w="1134" w:type="dxa"/>
            <w:shd w:val="clear" w:color="auto" w:fill="auto"/>
            <w:vAlign w:val="center"/>
          </w:tcPr>
          <w:p w14:paraId="4DB91010" w14:textId="77777777" w:rsidR="00252E09" w:rsidRPr="00EB43F8" w:rsidRDefault="00252E09" w:rsidP="00E8485B">
            <w:pPr>
              <w:ind w:left="-108" w:right="-147"/>
              <w:jc w:val="center"/>
              <w:rPr>
                <w:sz w:val="22"/>
                <w:szCs w:val="22"/>
                <w:lang w:eastAsia="en-US"/>
              </w:rPr>
            </w:pPr>
            <w:r w:rsidRPr="00EB43F8">
              <w:rPr>
                <w:sz w:val="22"/>
                <w:szCs w:val="22"/>
                <w:lang w:eastAsia="en-US"/>
              </w:rPr>
              <w:t>3 424,62</w:t>
            </w:r>
          </w:p>
        </w:tc>
        <w:tc>
          <w:tcPr>
            <w:tcW w:w="850" w:type="dxa"/>
            <w:shd w:val="clear" w:color="auto" w:fill="auto"/>
            <w:vAlign w:val="center"/>
          </w:tcPr>
          <w:p w14:paraId="4FAA0F20"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4A132C3F"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0" w:type="dxa"/>
            <w:shd w:val="clear" w:color="auto" w:fill="auto"/>
            <w:vAlign w:val="center"/>
          </w:tcPr>
          <w:p w14:paraId="5C953CC2"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6448D071"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992" w:type="dxa"/>
            <w:shd w:val="clear" w:color="auto" w:fill="auto"/>
            <w:vAlign w:val="center"/>
          </w:tcPr>
          <w:p w14:paraId="58716374" w14:textId="77777777" w:rsidR="00252E09" w:rsidRPr="00EB43F8" w:rsidRDefault="00252E09" w:rsidP="00E8485B">
            <w:pPr>
              <w:jc w:val="center"/>
              <w:rPr>
                <w:sz w:val="22"/>
                <w:szCs w:val="22"/>
                <w:lang w:eastAsia="en-US"/>
              </w:rPr>
            </w:pPr>
            <w:r w:rsidRPr="00EB43F8">
              <w:rPr>
                <w:sz w:val="22"/>
                <w:szCs w:val="22"/>
                <w:lang w:eastAsia="en-US"/>
              </w:rPr>
              <w:t>x</w:t>
            </w:r>
          </w:p>
        </w:tc>
      </w:tr>
      <w:tr w:rsidR="00252E09" w:rsidRPr="00EB43F8" w14:paraId="3A20AF71" w14:textId="77777777" w:rsidTr="00E8485B">
        <w:trPr>
          <w:trHeight w:val="284"/>
        </w:trPr>
        <w:tc>
          <w:tcPr>
            <w:tcW w:w="1418" w:type="dxa"/>
            <w:vMerge/>
            <w:shd w:val="clear" w:color="auto" w:fill="auto"/>
          </w:tcPr>
          <w:p w14:paraId="7857FE78" w14:textId="77777777" w:rsidR="00252E09" w:rsidRPr="00EB43F8" w:rsidRDefault="00252E09" w:rsidP="00E8485B">
            <w:pPr>
              <w:ind w:left="-80" w:right="-2"/>
              <w:rPr>
                <w:sz w:val="22"/>
                <w:szCs w:val="22"/>
                <w:lang w:eastAsia="en-US"/>
              </w:rPr>
            </w:pPr>
          </w:p>
        </w:tc>
        <w:tc>
          <w:tcPr>
            <w:tcW w:w="1559" w:type="dxa"/>
            <w:vMerge/>
            <w:shd w:val="clear" w:color="auto" w:fill="auto"/>
            <w:vAlign w:val="center"/>
          </w:tcPr>
          <w:p w14:paraId="62CA44A4" w14:textId="77777777" w:rsidR="00252E09" w:rsidRPr="00EB43F8" w:rsidRDefault="00252E09" w:rsidP="00E8485B">
            <w:pPr>
              <w:ind w:left="-108" w:right="-147"/>
              <w:jc w:val="center"/>
              <w:rPr>
                <w:sz w:val="22"/>
                <w:szCs w:val="22"/>
                <w:lang w:eastAsia="en-US"/>
              </w:rPr>
            </w:pPr>
          </w:p>
        </w:tc>
        <w:tc>
          <w:tcPr>
            <w:tcW w:w="1418" w:type="dxa"/>
            <w:shd w:val="clear" w:color="auto" w:fill="auto"/>
            <w:vAlign w:val="center"/>
          </w:tcPr>
          <w:p w14:paraId="04B83BF2" w14:textId="77777777" w:rsidR="00252E09" w:rsidRPr="00EB43F8" w:rsidRDefault="00252E09" w:rsidP="00E8485B">
            <w:pPr>
              <w:ind w:left="-108" w:right="-108"/>
              <w:jc w:val="center"/>
              <w:rPr>
                <w:sz w:val="22"/>
                <w:szCs w:val="22"/>
                <w:lang w:eastAsia="en-US"/>
              </w:rPr>
            </w:pPr>
            <w:r w:rsidRPr="00EB43F8">
              <w:rPr>
                <w:sz w:val="22"/>
                <w:szCs w:val="22"/>
              </w:rPr>
              <w:t>с 01.07.2022</w:t>
            </w:r>
          </w:p>
        </w:tc>
        <w:tc>
          <w:tcPr>
            <w:tcW w:w="1134" w:type="dxa"/>
            <w:shd w:val="clear" w:color="auto" w:fill="auto"/>
            <w:vAlign w:val="center"/>
          </w:tcPr>
          <w:p w14:paraId="2AE069C3" w14:textId="77777777" w:rsidR="00252E09" w:rsidRPr="00EB43F8" w:rsidRDefault="00252E09" w:rsidP="00E8485B">
            <w:pPr>
              <w:ind w:left="-108" w:right="-147"/>
              <w:jc w:val="center"/>
              <w:rPr>
                <w:sz w:val="22"/>
                <w:szCs w:val="22"/>
                <w:lang w:eastAsia="en-US"/>
              </w:rPr>
            </w:pPr>
            <w:r w:rsidRPr="00EB43F8">
              <w:rPr>
                <w:sz w:val="22"/>
                <w:szCs w:val="22"/>
                <w:lang w:eastAsia="en-US"/>
              </w:rPr>
              <w:t>4 198,77</w:t>
            </w:r>
          </w:p>
        </w:tc>
        <w:tc>
          <w:tcPr>
            <w:tcW w:w="850" w:type="dxa"/>
            <w:shd w:val="clear" w:color="auto" w:fill="auto"/>
            <w:vAlign w:val="center"/>
          </w:tcPr>
          <w:p w14:paraId="7E46362D"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66996278"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0" w:type="dxa"/>
            <w:shd w:val="clear" w:color="auto" w:fill="auto"/>
            <w:vAlign w:val="center"/>
          </w:tcPr>
          <w:p w14:paraId="256374D4"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7385BDAF"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992" w:type="dxa"/>
            <w:shd w:val="clear" w:color="auto" w:fill="auto"/>
            <w:vAlign w:val="center"/>
          </w:tcPr>
          <w:p w14:paraId="6CCAC627" w14:textId="77777777" w:rsidR="00252E09" w:rsidRPr="00EB43F8" w:rsidRDefault="00252E09" w:rsidP="00E8485B">
            <w:pPr>
              <w:jc w:val="center"/>
              <w:rPr>
                <w:sz w:val="22"/>
                <w:szCs w:val="22"/>
                <w:lang w:eastAsia="en-US"/>
              </w:rPr>
            </w:pPr>
            <w:r w:rsidRPr="00EB43F8">
              <w:rPr>
                <w:sz w:val="22"/>
                <w:szCs w:val="22"/>
                <w:lang w:eastAsia="en-US"/>
              </w:rPr>
              <w:t>x</w:t>
            </w:r>
          </w:p>
        </w:tc>
      </w:tr>
      <w:tr w:rsidR="00252E09" w:rsidRPr="00EB43F8" w14:paraId="4A443D66" w14:textId="77777777" w:rsidTr="00E8485B">
        <w:trPr>
          <w:trHeight w:val="284"/>
        </w:trPr>
        <w:tc>
          <w:tcPr>
            <w:tcW w:w="1418" w:type="dxa"/>
            <w:vMerge/>
            <w:shd w:val="clear" w:color="auto" w:fill="auto"/>
          </w:tcPr>
          <w:p w14:paraId="12F763D6" w14:textId="77777777" w:rsidR="00252E09" w:rsidRPr="00EB43F8" w:rsidRDefault="00252E09" w:rsidP="00E8485B">
            <w:pPr>
              <w:ind w:left="-80" w:right="-2"/>
              <w:rPr>
                <w:sz w:val="22"/>
                <w:szCs w:val="22"/>
                <w:lang w:eastAsia="en-US"/>
              </w:rPr>
            </w:pPr>
          </w:p>
        </w:tc>
        <w:tc>
          <w:tcPr>
            <w:tcW w:w="1559" w:type="dxa"/>
            <w:vMerge w:val="restart"/>
            <w:shd w:val="clear" w:color="auto" w:fill="auto"/>
            <w:vAlign w:val="center"/>
          </w:tcPr>
          <w:p w14:paraId="37BDBDCB" w14:textId="77777777" w:rsidR="00252E09" w:rsidRPr="00EB43F8" w:rsidRDefault="00252E09" w:rsidP="00E8485B">
            <w:pPr>
              <w:ind w:left="-108" w:right="-147"/>
              <w:jc w:val="center"/>
              <w:rPr>
                <w:sz w:val="22"/>
                <w:szCs w:val="22"/>
                <w:lang w:eastAsia="en-US"/>
              </w:rPr>
            </w:pPr>
          </w:p>
        </w:tc>
        <w:tc>
          <w:tcPr>
            <w:tcW w:w="1418" w:type="dxa"/>
            <w:shd w:val="clear" w:color="auto" w:fill="auto"/>
            <w:vAlign w:val="center"/>
          </w:tcPr>
          <w:p w14:paraId="0526DF4E" w14:textId="77777777" w:rsidR="00252E09" w:rsidRPr="00EB43F8" w:rsidRDefault="00252E09" w:rsidP="00E8485B">
            <w:pPr>
              <w:ind w:left="-108" w:right="-108"/>
              <w:jc w:val="center"/>
              <w:rPr>
                <w:sz w:val="22"/>
                <w:szCs w:val="22"/>
                <w:lang w:eastAsia="en-US"/>
              </w:rPr>
            </w:pPr>
            <w:r w:rsidRPr="00EB43F8">
              <w:rPr>
                <w:sz w:val="22"/>
                <w:szCs w:val="22"/>
              </w:rPr>
              <w:t>с 01.12.2022</w:t>
            </w:r>
          </w:p>
        </w:tc>
        <w:tc>
          <w:tcPr>
            <w:tcW w:w="1134" w:type="dxa"/>
            <w:shd w:val="clear" w:color="auto" w:fill="auto"/>
            <w:vAlign w:val="center"/>
          </w:tcPr>
          <w:p w14:paraId="3F515C8C" w14:textId="77777777" w:rsidR="00252E09" w:rsidRPr="00EB43F8" w:rsidRDefault="00252E09" w:rsidP="00E8485B">
            <w:pPr>
              <w:ind w:left="-108" w:right="-147"/>
              <w:jc w:val="center"/>
              <w:rPr>
                <w:sz w:val="22"/>
                <w:szCs w:val="22"/>
                <w:lang w:eastAsia="en-US"/>
              </w:rPr>
            </w:pPr>
            <w:r w:rsidRPr="00EB43F8">
              <w:rPr>
                <w:sz w:val="22"/>
                <w:szCs w:val="22"/>
                <w:lang w:eastAsia="en-US"/>
              </w:rPr>
              <w:t>4 576,66</w:t>
            </w:r>
          </w:p>
        </w:tc>
        <w:tc>
          <w:tcPr>
            <w:tcW w:w="850" w:type="dxa"/>
            <w:shd w:val="clear" w:color="auto" w:fill="auto"/>
            <w:vAlign w:val="center"/>
          </w:tcPr>
          <w:p w14:paraId="2F583CF4"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67272B2A"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0" w:type="dxa"/>
            <w:shd w:val="clear" w:color="auto" w:fill="auto"/>
            <w:vAlign w:val="center"/>
          </w:tcPr>
          <w:p w14:paraId="64AFD1E2"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4813ACF5"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992" w:type="dxa"/>
            <w:shd w:val="clear" w:color="auto" w:fill="auto"/>
            <w:vAlign w:val="center"/>
          </w:tcPr>
          <w:p w14:paraId="35DF1563" w14:textId="77777777" w:rsidR="00252E09" w:rsidRPr="00EB43F8" w:rsidRDefault="00252E09" w:rsidP="00E8485B">
            <w:pPr>
              <w:jc w:val="center"/>
              <w:rPr>
                <w:sz w:val="22"/>
                <w:szCs w:val="22"/>
                <w:lang w:eastAsia="en-US"/>
              </w:rPr>
            </w:pPr>
            <w:r w:rsidRPr="00EB43F8">
              <w:rPr>
                <w:sz w:val="22"/>
                <w:szCs w:val="22"/>
                <w:lang w:eastAsia="en-US"/>
              </w:rPr>
              <w:t>x</w:t>
            </w:r>
          </w:p>
        </w:tc>
      </w:tr>
      <w:tr w:rsidR="00252E09" w:rsidRPr="00EB43F8" w14:paraId="3EB8ECBD" w14:textId="77777777" w:rsidTr="00E8485B">
        <w:trPr>
          <w:trHeight w:val="284"/>
        </w:trPr>
        <w:tc>
          <w:tcPr>
            <w:tcW w:w="1418" w:type="dxa"/>
            <w:vMerge/>
            <w:shd w:val="clear" w:color="auto" w:fill="auto"/>
          </w:tcPr>
          <w:p w14:paraId="36F44201" w14:textId="77777777" w:rsidR="00252E09" w:rsidRPr="00EB43F8" w:rsidRDefault="00252E09" w:rsidP="00E8485B">
            <w:pPr>
              <w:ind w:left="-80" w:right="-2"/>
              <w:rPr>
                <w:sz w:val="22"/>
                <w:szCs w:val="22"/>
                <w:lang w:eastAsia="en-US"/>
              </w:rPr>
            </w:pPr>
          </w:p>
        </w:tc>
        <w:tc>
          <w:tcPr>
            <w:tcW w:w="1559" w:type="dxa"/>
            <w:vMerge/>
            <w:shd w:val="clear" w:color="auto" w:fill="auto"/>
            <w:vAlign w:val="center"/>
          </w:tcPr>
          <w:p w14:paraId="5394F2EF" w14:textId="77777777" w:rsidR="00252E09" w:rsidRPr="00EB43F8" w:rsidRDefault="00252E09" w:rsidP="00E8485B">
            <w:pPr>
              <w:ind w:left="-108" w:right="-147"/>
              <w:jc w:val="center"/>
              <w:rPr>
                <w:sz w:val="22"/>
                <w:szCs w:val="22"/>
                <w:lang w:eastAsia="en-US"/>
              </w:rPr>
            </w:pPr>
          </w:p>
        </w:tc>
        <w:tc>
          <w:tcPr>
            <w:tcW w:w="1418" w:type="dxa"/>
            <w:shd w:val="clear" w:color="auto" w:fill="auto"/>
            <w:vAlign w:val="center"/>
          </w:tcPr>
          <w:p w14:paraId="14389B1C" w14:textId="77777777" w:rsidR="00252E09" w:rsidRPr="00EB43F8" w:rsidRDefault="00252E09" w:rsidP="00E8485B">
            <w:pPr>
              <w:ind w:left="-108" w:right="-108"/>
              <w:jc w:val="center"/>
              <w:rPr>
                <w:sz w:val="22"/>
                <w:szCs w:val="22"/>
                <w:lang w:eastAsia="en-US"/>
              </w:rPr>
            </w:pPr>
            <w:r w:rsidRPr="00EB43F8">
              <w:rPr>
                <w:sz w:val="22"/>
                <w:szCs w:val="22"/>
                <w:lang w:eastAsia="en-US"/>
              </w:rPr>
              <w:t>с 01.01.2023</w:t>
            </w:r>
          </w:p>
        </w:tc>
        <w:tc>
          <w:tcPr>
            <w:tcW w:w="1134" w:type="dxa"/>
            <w:shd w:val="clear" w:color="auto" w:fill="auto"/>
            <w:vAlign w:val="center"/>
          </w:tcPr>
          <w:p w14:paraId="5AA3444E" w14:textId="77777777" w:rsidR="00252E09" w:rsidRPr="00EB43F8" w:rsidRDefault="00252E09" w:rsidP="00E8485B">
            <w:pPr>
              <w:ind w:left="-108" w:right="-147"/>
              <w:jc w:val="center"/>
              <w:rPr>
                <w:sz w:val="22"/>
                <w:szCs w:val="22"/>
                <w:lang w:eastAsia="en-US"/>
              </w:rPr>
            </w:pPr>
            <w:r w:rsidRPr="00EB43F8">
              <w:rPr>
                <w:sz w:val="22"/>
                <w:szCs w:val="22"/>
                <w:lang w:eastAsia="en-US"/>
              </w:rPr>
              <w:t>4 576,66</w:t>
            </w:r>
          </w:p>
        </w:tc>
        <w:tc>
          <w:tcPr>
            <w:tcW w:w="850" w:type="dxa"/>
            <w:shd w:val="clear" w:color="auto" w:fill="auto"/>
            <w:vAlign w:val="center"/>
          </w:tcPr>
          <w:p w14:paraId="44805AF3"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0B2DE45D"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0" w:type="dxa"/>
            <w:shd w:val="clear" w:color="auto" w:fill="auto"/>
            <w:vAlign w:val="center"/>
          </w:tcPr>
          <w:p w14:paraId="7A9E6D38"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2AD0E858"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992" w:type="dxa"/>
            <w:shd w:val="clear" w:color="auto" w:fill="auto"/>
            <w:vAlign w:val="center"/>
          </w:tcPr>
          <w:p w14:paraId="2B6E3A22" w14:textId="77777777" w:rsidR="00252E09" w:rsidRPr="00EB43F8" w:rsidRDefault="00252E09" w:rsidP="00E8485B">
            <w:pPr>
              <w:jc w:val="center"/>
              <w:rPr>
                <w:sz w:val="22"/>
                <w:szCs w:val="22"/>
                <w:lang w:eastAsia="en-US"/>
              </w:rPr>
            </w:pPr>
            <w:r w:rsidRPr="00EB43F8">
              <w:rPr>
                <w:sz w:val="22"/>
                <w:szCs w:val="22"/>
                <w:lang w:eastAsia="en-US"/>
              </w:rPr>
              <w:t>x</w:t>
            </w:r>
          </w:p>
        </w:tc>
      </w:tr>
      <w:tr w:rsidR="00252E09" w:rsidRPr="00EB43F8" w14:paraId="46E5732B" w14:textId="77777777" w:rsidTr="00E8485B">
        <w:trPr>
          <w:trHeight w:val="284"/>
        </w:trPr>
        <w:tc>
          <w:tcPr>
            <w:tcW w:w="1418" w:type="dxa"/>
            <w:vMerge/>
            <w:shd w:val="clear" w:color="auto" w:fill="auto"/>
          </w:tcPr>
          <w:p w14:paraId="575EE5F3" w14:textId="77777777" w:rsidR="00252E09" w:rsidRPr="00EB43F8" w:rsidRDefault="00252E09" w:rsidP="00E8485B">
            <w:pPr>
              <w:ind w:left="-80" w:right="-2"/>
              <w:rPr>
                <w:sz w:val="22"/>
                <w:szCs w:val="22"/>
                <w:lang w:eastAsia="en-US"/>
              </w:rPr>
            </w:pPr>
          </w:p>
        </w:tc>
        <w:tc>
          <w:tcPr>
            <w:tcW w:w="1559" w:type="dxa"/>
            <w:vMerge/>
            <w:shd w:val="clear" w:color="auto" w:fill="auto"/>
            <w:vAlign w:val="center"/>
          </w:tcPr>
          <w:p w14:paraId="6EA88C91" w14:textId="77777777" w:rsidR="00252E09" w:rsidRPr="00EB43F8" w:rsidRDefault="00252E09" w:rsidP="00E8485B">
            <w:pPr>
              <w:ind w:left="-108" w:right="-147"/>
              <w:jc w:val="center"/>
              <w:rPr>
                <w:sz w:val="22"/>
                <w:szCs w:val="22"/>
                <w:lang w:eastAsia="en-US"/>
              </w:rPr>
            </w:pPr>
          </w:p>
        </w:tc>
        <w:tc>
          <w:tcPr>
            <w:tcW w:w="1418" w:type="dxa"/>
            <w:vAlign w:val="center"/>
          </w:tcPr>
          <w:p w14:paraId="53258917" w14:textId="77777777" w:rsidR="00252E09" w:rsidRPr="00EB43F8" w:rsidRDefault="00252E09" w:rsidP="00E8485B">
            <w:pPr>
              <w:ind w:left="-108" w:right="-108"/>
              <w:jc w:val="center"/>
              <w:rPr>
                <w:sz w:val="22"/>
                <w:szCs w:val="22"/>
                <w:lang w:eastAsia="en-US"/>
              </w:rPr>
            </w:pPr>
            <w:r w:rsidRPr="00EB43F8">
              <w:rPr>
                <w:sz w:val="22"/>
                <w:szCs w:val="22"/>
                <w:lang w:eastAsia="en-US"/>
              </w:rPr>
              <w:t>с 01.01.2024</w:t>
            </w:r>
          </w:p>
        </w:tc>
        <w:tc>
          <w:tcPr>
            <w:tcW w:w="1134" w:type="dxa"/>
            <w:shd w:val="clear" w:color="auto" w:fill="auto"/>
            <w:vAlign w:val="center"/>
          </w:tcPr>
          <w:p w14:paraId="62091F47" w14:textId="77777777" w:rsidR="00252E09" w:rsidRPr="00EB43F8" w:rsidRDefault="00252E09" w:rsidP="00E8485B">
            <w:pPr>
              <w:ind w:left="-108" w:right="-147"/>
              <w:jc w:val="center"/>
              <w:rPr>
                <w:sz w:val="22"/>
                <w:szCs w:val="22"/>
                <w:lang w:eastAsia="en-US"/>
              </w:rPr>
            </w:pPr>
            <w:r w:rsidRPr="00EB43F8">
              <w:rPr>
                <w:sz w:val="22"/>
                <w:szCs w:val="22"/>
                <w:lang w:eastAsia="en-US"/>
              </w:rPr>
              <w:t>4 576,66</w:t>
            </w:r>
          </w:p>
        </w:tc>
        <w:tc>
          <w:tcPr>
            <w:tcW w:w="850" w:type="dxa"/>
            <w:shd w:val="clear" w:color="auto" w:fill="auto"/>
            <w:vAlign w:val="center"/>
          </w:tcPr>
          <w:p w14:paraId="1301E487"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4AA8BA93"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0" w:type="dxa"/>
            <w:shd w:val="clear" w:color="auto" w:fill="auto"/>
            <w:vAlign w:val="center"/>
          </w:tcPr>
          <w:p w14:paraId="460A87B2"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1D049FE4"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992" w:type="dxa"/>
            <w:shd w:val="clear" w:color="auto" w:fill="auto"/>
            <w:vAlign w:val="center"/>
          </w:tcPr>
          <w:p w14:paraId="5576BAB4" w14:textId="77777777" w:rsidR="00252E09" w:rsidRPr="00EB43F8" w:rsidRDefault="00252E09" w:rsidP="00E8485B">
            <w:pPr>
              <w:jc w:val="center"/>
              <w:rPr>
                <w:sz w:val="22"/>
                <w:szCs w:val="22"/>
                <w:lang w:eastAsia="en-US"/>
              </w:rPr>
            </w:pPr>
            <w:r w:rsidRPr="00EB43F8">
              <w:rPr>
                <w:sz w:val="22"/>
                <w:szCs w:val="22"/>
                <w:lang w:eastAsia="en-US"/>
              </w:rPr>
              <w:t>x</w:t>
            </w:r>
          </w:p>
        </w:tc>
      </w:tr>
      <w:tr w:rsidR="00252E09" w:rsidRPr="00EB43F8" w14:paraId="44D80078" w14:textId="77777777" w:rsidTr="00E8485B">
        <w:trPr>
          <w:trHeight w:val="284"/>
        </w:trPr>
        <w:tc>
          <w:tcPr>
            <w:tcW w:w="1418" w:type="dxa"/>
            <w:vMerge/>
            <w:shd w:val="clear" w:color="auto" w:fill="auto"/>
          </w:tcPr>
          <w:p w14:paraId="6B80020C" w14:textId="77777777" w:rsidR="00252E09" w:rsidRPr="00EB43F8" w:rsidRDefault="00252E09" w:rsidP="00E8485B">
            <w:pPr>
              <w:ind w:left="-80" w:right="-2"/>
              <w:rPr>
                <w:sz w:val="22"/>
                <w:szCs w:val="22"/>
                <w:lang w:eastAsia="en-US"/>
              </w:rPr>
            </w:pPr>
          </w:p>
        </w:tc>
        <w:tc>
          <w:tcPr>
            <w:tcW w:w="1559" w:type="dxa"/>
            <w:vMerge/>
            <w:shd w:val="clear" w:color="auto" w:fill="auto"/>
            <w:vAlign w:val="center"/>
          </w:tcPr>
          <w:p w14:paraId="28DB86DD" w14:textId="77777777" w:rsidR="00252E09" w:rsidRPr="00EB43F8" w:rsidRDefault="00252E09" w:rsidP="00E8485B">
            <w:pPr>
              <w:ind w:left="-108" w:right="-147"/>
              <w:jc w:val="center"/>
              <w:rPr>
                <w:sz w:val="22"/>
                <w:szCs w:val="22"/>
                <w:lang w:eastAsia="en-US"/>
              </w:rPr>
            </w:pPr>
          </w:p>
        </w:tc>
        <w:tc>
          <w:tcPr>
            <w:tcW w:w="1418" w:type="dxa"/>
            <w:vAlign w:val="center"/>
          </w:tcPr>
          <w:p w14:paraId="08D1938C" w14:textId="77777777" w:rsidR="00252E09" w:rsidRPr="00EB43F8" w:rsidRDefault="00252E09" w:rsidP="00E8485B">
            <w:pPr>
              <w:ind w:left="-108" w:right="-108"/>
              <w:jc w:val="center"/>
              <w:rPr>
                <w:sz w:val="22"/>
                <w:szCs w:val="22"/>
                <w:lang w:eastAsia="en-US"/>
              </w:rPr>
            </w:pPr>
            <w:r w:rsidRPr="00EB43F8">
              <w:rPr>
                <w:sz w:val="22"/>
                <w:szCs w:val="22"/>
                <w:lang w:eastAsia="en-US"/>
              </w:rPr>
              <w:t>с 01.07.2024</w:t>
            </w:r>
          </w:p>
        </w:tc>
        <w:tc>
          <w:tcPr>
            <w:tcW w:w="1134" w:type="dxa"/>
            <w:shd w:val="clear" w:color="auto" w:fill="auto"/>
            <w:vAlign w:val="center"/>
          </w:tcPr>
          <w:p w14:paraId="6B160B5E" w14:textId="77777777" w:rsidR="00252E09" w:rsidRPr="00EB43F8" w:rsidRDefault="00252E09" w:rsidP="00E8485B">
            <w:pPr>
              <w:ind w:left="-108" w:right="-147"/>
              <w:jc w:val="center"/>
              <w:rPr>
                <w:sz w:val="22"/>
                <w:szCs w:val="22"/>
                <w:lang w:eastAsia="en-US"/>
              </w:rPr>
            </w:pPr>
            <w:r w:rsidRPr="00EB43F8">
              <w:rPr>
                <w:sz w:val="22"/>
                <w:szCs w:val="22"/>
                <w:lang w:eastAsia="en-US"/>
              </w:rPr>
              <w:t>5 016,02</w:t>
            </w:r>
          </w:p>
        </w:tc>
        <w:tc>
          <w:tcPr>
            <w:tcW w:w="850" w:type="dxa"/>
            <w:shd w:val="clear" w:color="auto" w:fill="auto"/>
            <w:vAlign w:val="center"/>
          </w:tcPr>
          <w:p w14:paraId="47BF071D"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0680C805"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0" w:type="dxa"/>
            <w:shd w:val="clear" w:color="auto" w:fill="auto"/>
            <w:vAlign w:val="center"/>
          </w:tcPr>
          <w:p w14:paraId="15860B2F"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5267D9B9"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992" w:type="dxa"/>
            <w:shd w:val="clear" w:color="auto" w:fill="auto"/>
            <w:vAlign w:val="center"/>
          </w:tcPr>
          <w:p w14:paraId="75186B44" w14:textId="77777777" w:rsidR="00252E09" w:rsidRPr="00EB43F8" w:rsidRDefault="00252E09" w:rsidP="00E8485B">
            <w:pPr>
              <w:jc w:val="center"/>
              <w:rPr>
                <w:sz w:val="22"/>
                <w:szCs w:val="22"/>
                <w:lang w:eastAsia="en-US"/>
              </w:rPr>
            </w:pPr>
            <w:r w:rsidRPr="00EB43F8">
              <w:rPr>
                <w:sz w:val="22"/>
                <w:szCs w:val="22"/>
                <w:lang w:eastAsia="en-US"/>
              </w:rPr>
              <w:t>x</w:t>
            </w:r>
          </w:p>
        </w:tc>
      </w:tr>
      <w:tr w:rsidR="00252E09" w:rsidRPr="00EB43F8" w14:paraId="12A53635" w14:textId="77777777" w:rsidTr="00E8485B">
        <w:trPr>
          <w:trHeight w:val="284"/>
        </w:trPr>
        <w:tc>
          <w:tcPr>
            <w:tcW w:w="1418" w:type="dxa"/>
            <w:vMerge/>
            <w:shd w:val="clear" w:color="auto" w:fill="auto"/>
          </w:tcPr>
          <w:p w14:paraId="2D96E3AC" w14:textId="77777777" w:rsidR="00252E09" w:rsidRPr="00EB43F8" w:rsidRDefault="00252E09" w:rsidP="00E8485B">
            <w:pPr>
              <w:ind w:left="-80" w:right="-2"/>
              <w:rPr>
                <w:sz w:val="22"/>
                <w:szCs w:val="22"/>
                <w:lang w:eastAsia="en-US"/>
              </w:rPr>
            </w:pPr>
          </w:p>
        </w:tc>
        <w:tc>
          <w:tcPr>
            <w:tcW w:w="1559" w:type="dxa"/>
            <w:shd w:val="clear" w:color="auto" w:fill="auto"/>
            <w:vAlign w:val="center"/>
          </w:tcPr>
          <w:p w14:paraId="10A8FC6D" w14:textId="77777777" w:rsidR="00252E09" w:rsidRPr="00EB43F8" w:rsidRDefault="00252E09" w:rsidP="00E8485B">
            <w:pPr>
              <w:ind w:left="-108" w:right="-147"/>
              <w:jc w:val="center"/>
              <w:rPr>
                <w:sz w:val="22"/>
                <w:szCs w:val="22"/>
                <w:lang w:eastAsia="en-US"/>
              </w:rPr>
            </w:pPr>
            <w:r w:rsidRPr="00EB43F8">
              <w:rPr>
                <w:sz w:val="22"/>
                <w:szCs w:val="22"/>
                <w:lang w:eastAsia="en-US"/>
              </w:rPr>
              <w:t>Двухставочный</w:t>
            </w:r>
          </w:p>
        </w:tc>
        <w:tc>
          <w:tcPr>
            <w:tcW w:w="1418" w:type="dxa"/>
            <w:shd w:val="clear" w:color="auto" w:fill="auto"/>
            <w:vAlign w:val="center"/>
          </w:tcPr>
          <w:p w14:paraId="3DE8AB41" w14:textId="77777777" w:rsidR="00252E09" w:rsidRPr="00EB43F8" w:rsidRDefault="00252E09" w:rsidP="00E8485B">
            <w:pPr>
              <w:ind w:left="-108" w:right="-108"/>
              <w:jc w:val="center"/>
              <w:rPr>
                <w:sz w:val="22"/>
                <w:szCs w:val="22"/>
                <w:lang w:eastAsia="en-US"/>
              </w:rPr>
            </w:pPr>
            <w:r w:rsidRPr="00EB43F8">
              <w:rPr>
                <w:sz w:val="22"/>
                <w:szCs w:val="22"/>
                <w:lang w:eastAsia="en-US"/>
              </w:rPr>
              <w:t>x</w:t>
            </w:r>
          </w:p>
        </w:tc>
        <w:tc>
          <w:tcPr>
            <w:tcW w:w="1134" w:type="dxa"/>
            <w:shd w:val="clear" w:color="auto" w:fill="auto"/>
            <w:vAlign w:val="center"/>
          </w:tcPr>
          <w:p w14:paraId="21FEA54C" w14:textId="77777777" w:rsidR="00252E09" w:rsidRPr="00EB43F8" w:rsidRDefault="00252E09" w:rsidP="00E8485B">
            <w:pPr>
              <w:ind w:left="-108" w:right="-147"/>
              <w:jc w:val="center"/>
              <w:rPr>
                <w:sz w:val="22"/>
                <w:szCs w:val="22"/>
                <w:lang w:eastAsia="en-US"/>
              </w:rPr>
            </w:pPr>
            <w:r w:rsidRPr="00EB43F8">
              <w:rPr>
                <w:sz w:val="22"/>
                <w:szCs w:val="22"/>
                <w:lang w:eastAsia="en-US"/>
              </w:rPr>
              <w:t>x</w:t>
            </w:r>
          </w:p>
        </w:tc>
        <w:tc>
          <w:tcPr>
            <w:tcW w:w="850" w:type="dxa"/>
            <w:shd w:val="clear" w:color="auto" w:fill="auto"/>
            <w:vAlign w:val="center"/>
          </w:tcPr>
          <w:p w14:paraId="41180F6E"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5314B8FD"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0" w:type="dxa"/>
            <w:shd w:val="clear" w:color="auto" w:fill="auto"/>
            <w:vAlign w:val="center"/>
          </w:tcPr>
          <w:p w14:paraId="5D09AD6E" w14:textId="77777777" w:rsidR="00252E09" w:rsidRPr="00EB43F8" w:rsidRDefault="00252E09" w:rsidP="00E8485B">
            <w:pPr>
              <w:ind w:left="-108" w:right="-72"/>
              <w:jc w:val="center"/>
              <w:rPr>
                <w:sz w:val="22"/>
                <w:szCs w:val="22"/>
                <w:lang w:eastAsia="en-US"/>
              </w:rPr>
            </w:pPr>
            <w:r w:rsidRPr="00EB43F8">
              <w:rPr>
                <w:sz w:val="22"/>
                <w:szCs w:val="22"/>
                <w:lang w:eastAsia="en-US"/>
              </w:rPr>
              <w:t>х</w:t>
            </w:r>
          </w:p>
        </w:tc>
        <w:tc>
          <w:tcPr>
            <w:tcW w:w="851" w:type="dxa"/>
            <w:shd w:val="clear" w:color="auto" w:fill="auto"/>
            <w:vAlign w:val="center"/>
          </w:tcPr>
          <w:p w14:paraId="574F47E6"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992" w:type="dxa"/>
            <w:shd w:val="clear" w:color="auto" w:fill="auto"/>
            <w:vAlign w:val="center"/>
          </w:tcPr>
          <w:p w14:paraId="178634D3" w14:textId="77777777" w:rsidR="00252E09" w:rsidRPr="00EB43F8" w:rsidRDefault="00252E09" w:rsidP="00E8485B">
            <w:pPr>
              <w:jc w:val="center"/>
              <w:rPr>
                <w:sz w:val="22"/>
                <w:szCs w:val="22"/>
                <w:lang w:eastAsia="en-US"/>
              </w:rPr>
            </w:pPr>
            <w:r w:rsidRPr="00EB43F8">
              <w:rPr>
                <w:sz w:val="22"/>
                <w:szCs w:val="22"/>
                <w:lang w:eastAsia="en-US"/>
              </w:rPr>
              <w:t>x</w:t>
            </w:r>
          </w:p>
        </w:tc>
      </w:tr>
      <w:tr w:rsidR="00252E09" w:rsidRPr="00EB43F8" w14:paraId="36934162" w14:textId="77777777" w:rsidTr="00E8485B">
        <w:trPr>
          <w:trHeight w:val="1124"/>
        </w:trPr>
        <w:tc>
          <w:tcPr>
            <w:tcW w:w="1418" w:type="dxa"/>
            <w:vMerge/>
            <w:shd w:val="clear" w:color="auto" w:fill="auto"/>
          </w:tcPr>
          <w:p w14:paraId="671D4187" w14:textId="77777777" w:rsidR="00252E09" w:rsidRPr="00EB43F8" w:rsidRDefault="00252E09" w:rsidP="00E8485B">
            <w:pPr>
              <w:ind w:left="-80" w:right="-2"/>
              <w:rPr>
                <w:sz w:val="22"/>
                <w:szCs w:val="22"/>
                <w:lang w:eastAsia="en-US"/>
              </w:rPr>
            </w:pPr>
          </w:p>
        </w:tc>
        <w:tc>
          <w:tcPr>
            <w:tcW w:w="1559" w:type="dxa"/>
            <w:shd w:val="clear" w:color="auto" w:fill="auto"/>
            <w:vAlign w:val="center"/>
          </w:tcPr>
          <w:p w14:paraId="6867D3AC" w14:textId="77777777" w:rsidR="00252E09" w:rsidRPr="00EB43F8" w:rsidRDefault="00252E09" w:rsidP="00E8485B">
            <w:pPr>
              <w:ind w:left="-108" w:right="-147"/>
              <w:jc w:val="center"/>
              <w:rPr>
                <w:sz w:val="22"/>
                <w:szCs w:val="22"/>
                <w:lang w:eastAsia="en-US"/>
              </w:rPr>
            </w:pPr>
            <w:r w:rsidRPr="00EB43F8">
              <w:rPr>
                <w:sz w:val="22"/>
                <w:szCs w:val="22"/>
                <w:lang w:eastAsia="en-US"/>
              </w:rPr>
              <w:t>Ставка за тепловую энергию, руб./Гкал</w:t>
            </w:r>
          </w:p>
        </w:tc>
        <w:tc>
          <w:tcPr>
            <w:tcW w:w="1418" w:type="dxa"/>
            <w:shd w:val="clear" w:color="auto" w:fill="auto"/>
            <w:vAlign w:val="center"/>
          </w:tcPr>
          <w:p w14:paraId="72306272" w14:textId="77777777" w:rsidR="00252E09" w:rsidRPr="00EB43F8" w:rsidRDefault="00252E09" w:rsidP="00E8485B">
            <w:pPr>
              <w:ind w:left="-108" w:right="-108"/>
              <w:jc w:val="center"/>
              <w:rPr>
                <w:sz w:val="22"/>
                <w:szCs w:val="22"/>
                <w:lang w:eastAsia="en-US"/>
              </w:rPr>
            </w:pPr>
            <w:r w:rsidRPr="00EB43F8">
              <w:rPr>
                <w:sz w:val="22"/>
                <w:szCs w:val="22"/>
                <w:lang w:eastAsia="en-US"/>
              </w:rPr>
              <w:t>x</w:t>
            </w:r>
          </w:p>
        </w:tc>
        <w:tc>
          <w:tcPr>
            <w:tcW w:w="1134" w:type="dxa"/>
            <w:shd w:val="clear" w:color="auto" w:fill="auto"/>
            <w:vAlign w:val="center"/>
          </w:tcPr>
          <w:p w14:paraId="453D9E02" w14:textId="77777777" w:rsidR="00252E09" w:rsidRPr="00EB43F8" w:rsidRDefault="00252E09" w:rsidP="00E8485B">
            <w:pPr>
              <w:ind w:left="-108" w:right="-111"/>
              <w:jc w:val="center"/>
              <w:rPr>
                <w:sz w:val="22"/>
                <w:szCs w:val="22"/>
                <w:lang w:eastAsia="en-US"/>
              </w:rPr>
            </w:pPr>
            <w:r w:rsidRPr="00EB43F8">
              <w:rPr>
                <w:sz w:val="22"/>
                <w:szCs w:val="22"/>
                <w:lang w:eastAsia="en-US"/>
              </w:rPr>
              <w:t>x</w:t>
            </w:r>
          </w:p>
        </w:tc>
        <w:tc>
          <w:tcPr>
            <w:tcW w:w="850" w:type="dxa"/>
            <w:shd w:val="clear" w:color="auto" w:fill="auto"/>
            <w:vAlign w:val="center"/>
          </w:tcPr>
          <w:p w14:paraId="67E39076"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2029E1A0"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0" w:type="dxa"/>
            <w:shd w:val="clear" w:color="auto" w:fill="auto"/>
            <w:vAlign w:val="center"/>
          </w:tcPr>
          <w:p w14:paraId="01C17A0A" w14:textId="77777777" w:rsidR="00252E09" w:rsidRPr="00EB43F8" w:rsidRDefault="00252E09" w:rsidP="00E8485B">
            <w:pPr>
              <w:ind w:left="-108" w:right="-72"/>
              <w:jc w:val="center"/>
              <w:rPr>
                <w:sz w:val="22"/>
                <w:szCs w:val="22"/>
                <w:lang w:eastAsia="en-US"/>
              </w:rPr>
            </w:pPr>
            <w:r w:rsidRPr="00EB43F8">
              <w:rPr>
                <w:sz w:val="22"/>
                <w:szCs w:val="22"/>
                <w:lang w:eastAsia="en-US"/>
              </w:rPr>
              <w:t>х</w:t>
            </w:r>
          </w:p>
        </w:tc>
        <w:tc>
          <w:tcPr>
            <w:tcW w:w="851" w:type="dxa"/>
            <w:shd w:val="clear" w:color="auto" w:fill="auto"/>
            <w:vAlign w:val="center"/>
          </w:tcPr>
          <w:p w14:paraId="76738CF9"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992" w:type="dxa"/>
            <w:shd w:val="clear" w:color="auto" w:fill="auto"/>
            <w:vAlign w:val="center"/>
          </w:tcPr>
          <w:p w14:paraId="49F42744" w14:textId="77777777" w:rsidR="00252E09" w:rsidRPr="00EB43F8" w:rsidRDefault="00252E09" w:rsidP="00E8485B">
            <w:pPr>
              <w:jc w:val="center"/>
              <w:rPr>
                <w:sz w:val="22"/>
                <w:szCs w:val="22"/>
                <w:lang w:eastAsia="en-US"/>
              </w:rPr>
            </w:pPr>
            <w:r w:rsidRPr="00EB43F8">
              <w:rPr>
                <w:sz w:val="22"/>
                <w:szCs w:val="22"/>
                <w:lang w:eastAsia="en-US"/>
              </w:rPr>
              <w:t>x</w:t>
            </w:r>
          </w:p>
        </w:tc>
      </w:tr>
      <w:tr w:rsidR="00252E09" w:rsidRPr="00EB43F8" w14:paraId="541020D1" w14:textId="77777777" w:rsidTr="00E8485B">
        <w:trPr>
          <w:trHeight w:val="1622"/>
        </w:trPr>
        <w:tc>
          <w:tcPr>
            <w:tcW w:w="1418" w:type="dxa"/>
            <w:vMerge/>
            <w:shd w:val="clear" w:color="auto" w:fill="auto"/>
          </w:tcPr>
          <w:p w14:paraId="4A4012BC" w14:textId="77777777" w:rsidR="00252E09" w:rsidRPr="00EB43F8" w:rsidRDefault="00252E09" w:rsidP="00E8485B">
            <w:pPr>
              <w:ind w:left="-80" w:right="-2"/>
              <w:rPr>
                <w:sz w:val="22"/>
                <w:szCs w:val="22"/>
                <w:lang w:eastAsia="en-US"/>
              </w:rPr>
            </w:pPr>
          </w:p>
        </w:tc>
        <w:tc>
          <w:tcPr>
            <w:tcW w:w="1559" w:type="dxa"/>
            <w:shd w:val="clear" w:color="auto" w:fill="auto"/>
            <w:vAlign w:val="center"/>
          </w:tcPr>
          <w:p w14:paraId="171B90BD" w14:textId="77777777" w:rsidR="00252E09" w:rsidRPr="00EB43F8" w:rsidRDefault="00252E09" w:rsidP="00E8485B">
            <w:pPr>
              <w:ind w:left="-108" w:right="-147"/>
              <w:jc w:val="center"/>
              <w:rPr>
                <w:sz w:val="22"/>
                <w:szCs w:val="22"/>
                <w:lang w:eastAsia="en-US"/>
              </w:rPr>
            </w:pPr>
            <w:r w:rsidRPr="00EB43F8">
              <w:rPr>
                <w:sz w:val="22"/>
                <w:szCs w:val="22"/>
                <w:lang w:eastAsia="en-US"/>
              </w:rPr>
              <w:t>Ставка за содержание тепловой мощности, тыс. руб./Гкал/ч в мес.</w:t>
            </w:r>
          </w:p>
        </w:tc>
        <w:tc>
          <w:tcPr>
            <w:tcW w:w="1418" w:type="dxa"/>
            <w:shd w:val="clear" w:color="auto" w:fill="auto"/>
            <w:vAlign w:val="center"/>
          </w:tcPr>
          <w:p w14:paraId="178C5F5B" w14:textId="77777777" w:rsidR="00252E09" w:rsidRPr="00EB43F8" w:rsidRDefault="00252E09" w:rsidP="00E8485B">
            <w:pPr>
              <w:ind w:left="-108" w:right="-108"/>
              <w:jc w:val="center"/>
              <w:rPr>
                <w:sz w:val="22"/>
                <w:szCs w:val="22"/>
                <w:lang w:eastAsia="en-US"/>
              </w:rPr>
            </w:pPr>
            <w:r w:rsidRPr="00EB43F8">
              <w:rPr>
                <w:sz w:val="22"/>
                <w:szCs w:val="22"/>
                <w:lang w:eastAsia="en-US"/>
              </w:rPr>
              <w:t>x</w:t>
            </w:r>
          </w:p>
        </w:tc>
        <w:tc>
          <w:tcPr>
            <w:tcW w:w="1134" w:type="dxa"/>
            <w:shd w:val="clear" w:color="auto" w:fill="auto"/>
            <w:vAlign w:val="center"/>
          </w:tcPr>
          <w:p w14:paraId="7F32DE7A" w14:textId="77777777" w:rsidR="00252E09" w:rsidRPr="00EB43F8" w:rsidRDefault="00252E09" w:rsidP="00E8485B">
            <w:pPr>
              <w:ind w:left="-108" w:right="-147"/>
              <w:jc w:val="center"/>
              <w:rPr>
                <w:sz w:val="22"/>
                <w:szCs w:val="22"/>
                <w:lang w:eastAsia="en-US"/>
              </w:rPr>
            </w:pPr>
            <w:r w:rsidRPr="00EB43F8">
              <w:rPr>
                <w:sz w:val="22"/>
                <w:szCs w:val="22"/>
                <w:lang w:eastAsia="en-US"/>
              </w:rPr>
              <w:t>x</w:t>
            </w:r>
          </w:p>
        </w:tc>
        <w:tc>
          <w:tcPr>
            <w:tcW w:w="850" w:type="dxa"/>
            <w:shd w:val="clear" w:color="auto" w:fill="auto"/>
            <w:vAlign w:val="center"/>
          </w:tcPr>
          <w:p w14:paraId="5D8DE5E8"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27B9CB3A"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0" w:type="dxa"/>
            <w:shd w:val="clear" w:color="auto" w:fill="auto"/>
            <w:vAlign w:val="center"/>
          </w:tcPr>
          <w:p w14:paraId="1DB630A9" w14:textId="77777777" w:rsidR="00252E09" w:rsidRPr="00EB43F8" w:rsidRDefault="00252E09" w:rsidP="00E8485B">
            <w:pPr>
              <w:ind w:left="-108" w:right="-72"/>
              <w:jc w:val="center"/>
              <w:rPr>
                <w:sz w:val="22"/>
                <w:szCs w:val="22"/>
                <w:lang w:eastAsia="en-US"/>
              </w:rPr>
            </w:pPr>
            <w:r w:rsidRPr="00EB43F8">
              <w:rPr>
                <w:sz w:val="22"/>
                <w:szCs w:val="22"/>
                <w:lang w:eastAsia="en-US"/>
              </w:rPr>
              <w:t>х</w:t>
            </w:r>
          </w:p>
        </w:tc>
        <w:tc>
          <w:tcPr>
            <w:tcW w:w="851" w:type="dxa"/>
            <w:shd w:val="clear" w:color="auto" w:fill="auto"/>
            <w:vAlign w:val="center"/>
          </w:tcPr>
          <w:p w14:paraId="71758CE6"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992" w:type="dxa"/>
            <w:shd w:val="clear" w:color="auto" w:fill="auto"/>
            <w:vAlign w:val="center"/>
          </w:tcPr>
          <w:p w14:paraId="45AB34A9" w14:textId="77777777" w:rsidR="00252E09" w:rsidRPr="00EB43F8" w:rsidRDefault="00252E09" w:rsidP="00E8485B">
            <w:pPr>
              <w:jc w:val="center"/>
              <w:rPr>
                <w:sz w:val="22"/>
                <w:szCs w:val="22"/>
                <w:lang w:eastAsia="en-US"/>
              </w:rPr>
            </w:pPr>
            <w:r w:rsidRPr="00EB43F8">
              <w:rPr>
                <w:sz w:val="22"/>
                <w:szCs w:val="22"/>
                <w:lang w:eastAsia="en-US"/>
              </w:rPr>
              <w:t>x</w:t>
            </w:r>
          </w:p>
        </w:tc>
      </w:tr>
      <w:tr w:rsidR="00252E09" w:rsidRPr="00EB43F8" w14:paraId="3A699BF3" w14:textId="77777777" w:rsidTr="00E8485B">
        <w:trPr>
          <w:trHeight w:val="454"/>
        </w:trPr>
        <w:tc>
          <w:tcPr>
            <w:tcW w:w="1418" w:type="dxa"/>
            <w:vMerge/>
            <w:shd w:val="clear" w:color="auto" w:fill="auto"/>
          </w:tcPr>
          <w:p w14:paraId="09C7E193" w14:textId="77777777" w:rsidR="00252E09" w:rsidRPr="00EB43F8" w:rsidRDefault="00252E09" w:rsidP="00E8485B">
            <w:pPr>
              <w:ind w:left="-108" w:right="-72"/>
              <w:jc w:val="center"/>
              <w:rPr>
                <w:sz w:val="22"/>
                <w:szCs w:val="22"/>
                <w:lang w:eastAsia="en-US"/>
              </w:rPr>
            </w:pPr>
          </w:p>
        </w:tc>
        <w:tc>
          <w:tcPr>
            <w:tcW w:w="8505" w:type="dxa"/>
            <w:gridSpan w:val="8"/>
            <w:vAlign w:val="center"/>
          </w:tcPr>
          <w:p w14:paraId="54256A3D" w14:textId="77777777" w:rsidR="00252E09" w:rsidRPr="00EB43F8" w:rsidRDefault="00252E09" w:rsidP="00E8485B">
            <w:pPr>
              <w:ind w:left="-108" w:right="-72"/>
              <w:jc w:val="center"/>
              <w:rPr>
                <w:sz w:val="22"/>
                <w:szCs w:val="22"/>
                <w:lang w:eastAsia="en-US"/>
              </w:rPr>
            </w:pPr>
            <w:r w:rsidRPr="00EB43F8">
              <w:rPr>
                <w:sz w:val="22"/>
                <w:szCs w:val="22"/>
                <w:lang w:eastAsia="en-US"/>
              </w:rPr>
              <w:t>Население (тарифы указываются с учетом НДС) *</w:t>
            </w:r>
          </w:p>
        </w:tc>
      </w:tr>
      <w:tr w:rsidR="00252E09" w:rsidRPr="00EB43F8" w14:paraId="586D67ED" w14:textId="77777777" w:rsidTr="00E8485B">
        <w:trPr>
          <w:trHeight w:val="284"/>
        </w:trPr>
        <w:tc>
          <w:tcPr>
            <w:tcW w:w="1418" w:type="dxa"/>
            <w:vMerge/>
            <w:shd w:val="clear" w:color="auto" w:fill="auto"/>
            <w:vAlign w:val="center"/>
          </w:tcPr>
          <w:p w14:paraId="00908170" w14:textId="77777777" w:rsidR="00252E09" w:rsidRPr="00EB43F8" w:rsidRDefault="00252E09" w:rsidP="00E8485B">
            <w:pPr>
              <w:ind w:left="-80" w:right="-125"/>
              <w:jc w:val="center"/>
              <w:rPr>
                <w:bCs/>
                <w:color w:val="000000"/>
                <w:kern w:val="32"/>
                <w:sz w:val="22"/>
                <w:szCs w:val="22"/>
                <w:lang w:eastAsia="en-US"/>
              </w:rPr>
            </w:pPr>
          </w:p>
        </w:tc>
        <w:tc>
          <w:tcPr>
            <w:tcW w:w="1559" w:type="dxa"/>
            <w:vMerge w:val="restart"/>
            <w:shd w:val="clear" w:color="auto" w:fill="auto"/>
            <w:vAlign w:val="center"/>
          </w:tcPr>
          <w:p w14:paraId="42C25617" w14:textId="77777777" w:rsidR="00252E09" w:rsidRPr="00EB43F8" w:rsidRDefault="00252E09" w:rsidP="00E8485B">
            <w:pPr>
              <w:ind w:left="-108" w:right="-147" w:firstLine="29"/>
              <w:jc w:val="center"/>
              <w:rPr>
                <w:sz w:val="22"/>
                <w:szCs w:val="22"/>
                <w:lang w:eastAsia="en-US"/>
              </w:rPr>
            </w:pPr>
            <w:r w:rsidRPr="00EB43F8">
              <w:rPr>
                <w:sz w:val="22"/>
                <w:szCs w:val="22"/>
                <w:lang w:eastAsia="en-US"/>
              </w:rPr>
              <w:t>Одноставочный</w:t>
            </w:r>
          </w:p>
          <w:p w14:paraId="346D973C" w14:textId="77777777" w:rsidR="00252E09" w:rsidRPr="00EB43F8" w:rsidRDefault="00252E09" w:rsidP="00E8485B">
            <w:pPr>
              <w:ind w:left="-108" w:right="-147"/>
              <w:jc w:val="center"/>
              <w:rPr>
                <w:sz w:val="22"/>
                <w:szCs w:val="22"/>
                <w:lang w:eastAsia="en-US"/>
              </w:rPr>
            </w:pPr>
            <w:r w:rsidRPr="00EB43F8">
              <w:rPr>
                <w:sz w:val="22"/>
                <w:szCs w:val="22"/>
                <w:lang w:eastAsia="en-US"/>
              </w:rPr>
              <w:t>руб./Гкал</w:t>
            </w:r>
          </w:p>
        </w:tc>
        <w:tc>
          <w:tcPr>
            <w:tcW w:w="1418" w:type="dxa"/>
            <w:shd w:val="clear" w:color="auto" w:fill="auto"/>
            <w:vAlign w:val="center"/>
          </w:tcPr>
          <w:p w14:paraId="6B4FA6CB" w14:textId="77777777" w:rsidR="00252E09" w:rsidRPr="00EB43F8" w:rsidRDefault="00252E09" w:rsidP="00E8485B">
            <w:pPr>
              <w:ind w:left="-108" w:right="-108"/>
              <w:jc w:val="center"/>
              <w:rPr>
                <w:sz w:val="22"/>
                <w:szCs w:val="22"/>
                <w:lang w:eastAsia="en-US"/>
              </w:rPr>
            </w:pPr>
            <w:r w:rsidRPr="00EB43F8">
              <w:rPr>
                <w:sz w:val="22"/>
                <w:szCs w:val="22"/>
                <w:lang w:eastAsia="en-US"/>
              </w:rPr>
              <w:t>с 24.07.2020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BEBD51" w14:textId="77777777" w:rsidR="00252E09" w:rsidRPr="00EB43F8" w:rsidRDefault="00252E09" w:rsidP="00E8485B">
            <w:pPr>
              <w:ind w:left="-108" w:right="-147"/>
              <w:jc w:val="center"/>
              <w:rPr>
                <w:sz w:val="22"/>
                <w:szCs w:val="22"/>
                <w:lang w:eastAsia="en-US"/>
              </w:rPr>
            </w:pPr>
            <w:r w:rsidRPr="00EB43F8">
              <w:rPr>
                <w:sz w:val="22"/>
                <w:szCs w:val="22"/>
                <w:lang w:val="en-US" w:eastAsia="en-US"/>
              </w:rPr>
              <w:t>4</w:t>
            </w:r>
            <w:r w:rsidRPr="00EB43F8">
              <w:rPr>
                <w:sz w:val="22"/>
                <w:szCs w:val="22"/>
                <w:lang w:eastAsia="en-US"/>
              </w:rPr>
              <w:t xml:space="preserve"> </w:t>
            </w:r>
            <w:r w:rsidRPr="00EB43F8">
              <w:rPr>
                <w:sz w:val="22"/>
                <w:szCs w:val="22"/>
                <w:lang w:val="en-US" w:eastAsia="en-US"/>
              </w:rPr>
              <w:t>029,05</w:t>
            </w:r>
          </w:p>
        </w:tc>
        <w:tc>
          <w:tcPr>
            <w:tcW w:w="850" w:type="dxa"/>
            <w:tcBorders>
              <w:bottom w:val="single" w:sz="4" w:space="0" w:color="auto"/>
            </w:tcBorders>
            <w:shd w:val="clear" w:color="auto" w:fill="auto"/>
            <w:vAlign w:val="center"/>
          </w:tcPr>
          <w:p w14:paraId="5571CB21"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tcBorders>
              <w:bottom w:val="single" w:sz="4" w:space="0" w:color="auto"/>
            </w:tcBorders>
            <w:shd w:val="clear" w:color="auto" w:fill="auto"/>
            <w:vAlign w:val="center"/>
          </w:tcPr>
          <w:p w14:paraId="098A90C0"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0" w:type="dxa"/>
            <w:tcBorders>
              <w:bottom w:val="single" w:sz="4" w:space="0" w:color="auto"/>
            </w:tcBorders>
            <w:shd w:val="clear" w:color="auto" w:fill="auto"/>
            <w:vAlign w:val="center"/>
          </w:tcPr>
          <w:p w14:paraId="23DFCE79"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tcBorders>
              <w:bottom w:val="single" w:sz="4" w:space="0" w:color="auto"/>
            </w:tcBorders>
            <w:shd w:val="clear" w:color="auto" w:fill="auto"/>
            <w:vAlign w:val="center"/>
          </w:tcPr>
          <w:p w14:paraId="5C00BEB0"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992" w:type="dxa"/>
            <w:tcBorders>
              <w:bottom w:val="single" w:sz="4" w:space="0" w:color="auto"/>
            </w:tcBorders>
            <w:shd w:val="clear" w:color="auto" w:fill="auto"/>
            <w:vAlign w:val="center"/>
          </w:tcPr>
          <w:p w14:paraId="23A051C3" w14:textId="77777777" w:rsidR="00252E09" w:rsidRPr="00EB43F8" w:rsidRDefault="00252E09" w:rsidP="00E8485B">
            <w:pPr>
              <w:ind w:right="-2"/>
              <w:jc w:val="center"/>
              <w:rPr>
                <w:sz w:val="22"/>
                <w:szCs w:val="22"/>
                <w:lang w:eastAsia="en-US"/>
              </w:rPr>
            </w:pPr>
            <w:r w:rsidRPr="00EB43F8">
              <w:rPr>
                <w:sz w:val="22"/>
                <w:szCs w:val="22"/>
                <w:lang w:eastAsia="en-US"/>
              </w:rPr>
              <w:t>x</w:t>
            </w:r>
          </w:p>
        </w:tc>
      </w:tr>
      <w:tr w:rsidR="00252E09" w:rsidRPr="00EB43F8" w14:paraId="4FDEC279" w14:textId="77777777" w:rsidTr="00E8485B">
        <w:trPr>
          <w:trHeight w:val="284"/>
        </w:trPr>
        <w:tc>
          <w:tcPr>
            <w:tcW w:w="1418" w:type="dxa"/>
            <w:vMerge/>
            <w:shd w:val="clear" w:color="auto" w:fill="auto"/>
            <w:vAlign w:val="center"/>
          </w:tcPr>
          <w:p w14:paraId="7838D0E0" w14:textId="77777777" w:rsidR="00252E09" w:rsidRPr="00EB43F8" w:rsidRDefault="00252E09" w:rsidP="00E8485B">
            <w:pPr>
              <w:ind w:left="-80" w:right="-125"/>
              <w:jc w:val="center"/>
              <w:rPr>
                <w:bCs/>
                <w:color w:val="000000"/>
                <w:kern w:val="32"/>
                <w:sz w:val="22"/>
                <w:szCs w:val="22"/>
                <w:lang w:eastAsia="en-US"/>
              </w:rPr>
            </w:pPr>
          </w:p>
        </w:tc>
        <w:tc>
          <w:tcPr>
            <w:tcW w:w="1559" w:type="dxa"/>
            <w:vMerge/>
            <w:shd w:val="clear" w:color="auto" w:fill="auto"/>
            <w:vAlign w:val="center"/>
          </w:tcPr>
          <w:p w14:paraId="36B22327" w14:textId="77777777" w:rsidR="00252E09" w:rsidRPr="00EB43F8" w:rsidRDefault="00252E09" w:rsidP="00E8485B">
            <w:pPr>
              <w:ind w:left="-108" w:right="-147"/>
              <w:jc w:val="center"/>
              <w:rPr>
                <w:sz w:val="22"/>
                <w:szCs w:val="22"/>
                <w:lang w:eastAsia="en-US"/>
              </w:rPr>
            </w:pPr>
          </w:p>
        </w:tc>
        <w:tc>
          <w:tcPr>
            <w:tcW w:w="1418" w:type="dxa"/>
            <w:shd w:val="clear" w:color="auto" w:fill="auto"/>
            <w:vAlign w:val="center"/>
          </w:tcPr>
          <w:p w14:paraId="6AFB59B8" w14:textId="77777777" w:rsidR="00252E09" w:rsidRPr="00EB43F8" w:rsidRDefault="00252E09" w:rsidP="00E8485B">
            <w:pPr>
              <w:ind w:left="-108" w:right="-108"/>
              <w:jc w:val="center"/>
              <w:rPr>
                <w:sz w:val="22"/>
                <w:szCs w:val="22"/>
                <w:lang w:eastAsia="en-US"/>
              </w:rPr>
            </w:pPr>
            <w:r w:rsidRPr="00EB43F8">
              <w:rPr>
                <w:sz w:val="22"/>
                <w:szCs w:val="22"/>
                <w:lang w:eastAsia="en-US"/>
              </w:rPr>
              <w:t>с 01.01.2021</w:t>
            </w:r>
          </w:p>
        </w:tc>
        <w:tc>
          <w:tcPr>
            <w:tcW w:w="1134" w:type="dxa"/>
            <w:tcBorders>
              <w:top w:val="nil"/>
              <w:left w:val="single" w:sz="4" w:space="0" w:color="auto"/>
              <w:bottom w:val="single" w:sz="4" w:space="0" w:color="auto"/>
              <w:right w:val="single" w:sz="4" w:space="0" w:color="auto"/>
            </w:tcBorders>
            <w:shd w:val="clear" w:color="auto" w:fill="auto"/>
            <w:vAlign w:val="center"/>
          </w:tcPr>
          <w:p w14:paraId="47ADDDC8" w14:textId="77777777" w:rsidR="00252E09" w:rsidRPr="00EB43F8" w:rsidRDefault="00252E09" w:rsidP="00E8485B">
            <w:pPr>
              <w:ind w:left="-108" w:right="-147"/>
              <w:jc w:val="center"/>
              <w:rPr>
                <w:sz w:val="22"/>
                <w:szCs w:val="22"/>
                <w:lang w:eastAsia="en-US"/>
              </w:rPr>
            </w:pPr>
            <w:r w:rsidRPr="00EB43F8">
              <w:rPr>
                <w:sz w:val="22"/>
                <w:szCs w:val="22"/>
                <w:lang w:val="en-US" w:eastAsia="en-US"/>
              </w:rPr>
              <w:t>4</w:t>
            </w:r>
            <w:r w:rsidRPr="00EB43F8">
              <w:rPr>
                <w:sz w:val="22"/>
                <w:szCs w:val="22"/>
                <w:lang w:eastAsia="en-US"/>
              </w:rPr>
              <w:t xml:space="preserve"> </w:t>
            </w:r>
            <w:r w:rsidRPr="00EB43F8">
              <w:rPr>
                <w:sz w:val="22"/>
                <w:szCs w:val="22"/>
                <w:lang w:val="en-US" w:eastAsia="en-US"/>
              </w:rPr>
              <w:t>029,05</w:t>
            </w:r>
          </w:p>
        </w:tc>
        <w:tc>
          <w:tcPr>
            <w:tcW w:w="850" w:type="dxa"/>
            <w:tcBorders>
              <w:bottom w:val="single" w:sz="4" w:space="0" w:color="auto"/>
            </w:tcBorders>
            <w:shd w:val="clear" w:color="auto" w:fill="auto"/>
            <w:vAlign w:val="center"/>
          </w:tcPr>
          <w:p w14:paraId="742217E5"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tcBorders>
              <w:bottom w:val="single" w:sz="4" w:space="0" w:color="auto"/>
            </w:tcBorders>
            <w:shd w:val="clear" w:color="auto" w:fill="auto"/>
            <w:vAlign w:val="center"/>
          </w:tcPr>
          <w:p w14:paraId="5AFBAF04"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0" w:type="dxa"/>
            <w:tcBorders>
              <w:bottom w:val="single" w:sz="4" w:space="0" w:color="auto"/>
            </w:tcBorders>
            <w:shd w:val="clear" w:color="auto" w:fill="auto"/>
            <w:vAlign w:val="center"/>
          </w:tcPr>
          <w:p w14:paraId="04760BFE"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tcBorders>
              <w:bottom w:val="single" w:sz="4" w:space="0" w:color="auto"/>
            </w:tcBorders>
            <w:shd w:val="clear" w:color="auto" w:fill="auto"/>
            <w:vAlign w:val="center"/>
          </w:tcPr>
          <w:p w14:paraId="3FB6B317"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992" w:type="dxa"/>
            <w:tcBorders>
              <w:bottom w:val="single" w:sz="4" w:space="0" w:color="auto"/>
            </w:tcBorders>
            <w:shd w:val="clear" w:color="auto" w:fill="auto"/>
            <w:vAlign w:val="center"/>
          </w:tcPr>
          <w:p w14:paraId="5F014C73" w14:textId="77777777" w:rsidR="00252E09" w:rsidRPr="00EB43F8" w:rsidRDefault="00252E09" w:rsidP="00E8485B">
            <w:pPr>
              <w:ind w:right="-2"/>
              <w:jc w:val="center"/>
              <w:rPr>
                <w:sz w:val="22"/>
                <w:szCs w:val="22"/>
                <w:lang w:eastAsia="en-US"/>
              </w:rPr>
            </w:pPr>
            <w:r w:rsidRPr="00EB43F8">
              <w:rPr>
                <w:sz w:val="22"/>
                <w:szCs w:val="22"/>
                <w:lang w:eastAsia="en-US"/>
              </w:rPr>
              <w:t>x</w:t>
            </w:r>
          </w:p>
        </w:tc>
      </w:tr>
      <w:tr w:rsidR="00252E09" w:rsidRPr="00EB43F8" w14:paraId="5899192D" w14:textId="77777777" w:rsidTr="00E8485B">
        <w:trPr>
          <w:trHeight w:val="284"/>
        </w:trPr>
        <w:tc>
          <w:tcPr>
            <w:tcW w:w="1418" w:type="dxa"/>
            <w:vMerge/>
            <w:shd w:val="clear" w:color="auto" w:fill="auto"/>
          </w:tcPr>
          <w:p w14:paraId="2FD78EF9" w14:textId="77777777" w:rsidR="00252E09" w:rsidRPr="00EB43F8" w:rsidRDefault="00252E09" w:rsidP="00E8485B">
            <w:pPr>
              <w:ind w:left="-80" w:right="-2"/>
              <w:rPr>
                <w:sz w:val="22"/>
                <w:szCs w:val="22"/>
                <w:lang w:eastAsia="en-US"/>
              </w:rPr>
            </w:pPr>
          </w:p>
        </w:tc>
        <w:tc>
          <w:tcPr>
            <w:tcW w:w="1559" w:type="dxa"/>
            <w:vMerge/>
            <w:shd w:val="clear" w:color="auto" w:fill="auto"/>
          </w:tcPr>
          <w:p w14:paraId="7B94B953" w14:textId="77777777" w:rsidR="00252E09" w:rsidRPr="00EB43F8" w:rsidRDefault="00252E09" w:rsidP="00E8485B">
            <w:pPr>
              <w:ind w:left="-108" w:right="-147"/>
              <w:jc w:val="center"/>
              <w:rPr>
                <w:sz w:val="22"/>
                <w:szCs w:val="22"/>
                <w:lang w:eastAsia="en-US"/>
              </w:rPr>
            </w:pPr>
          </w:p>
        </w:tc>
        <w:tc>
          <w:tcPr>
            <w:tcW w:w="1418" w:type="dxa"/>
            <w:shd w:val="clear" w:color="auto" w:fill="auto"/>
            <w:vAlign w:val="center"/>
          </w:tcPr>
          <w:p w14:paraId="1396A150" w14:textId="77777777" w:rsidR="00252E09" w:rsidRPr="00EB43F8" w:rsidRDefault="00252E09" w:rsidP="00E8485B">
            <w:pPr>
              <w:ind w:left="-108" w:right="-108"/>
              <w:jc w:val="center"/>
              <w:rPr>
                <w:sz w:val="22"/>
                <w:szCs w:val="22"/>
              </w:rPr>
            </w:pPr>
            <w:r w:rsidRPr="00EB43F8">
              <w:rPr>
                <w:sz w:val="22"/>
                <w:szCs w:val="22"/>
                <w:lang w:eastAsia="en-US"/>
              </w:rPr>
              <w:t>с 01.07.2021</w:t>
            </w:r>
          </w:p>
        </w:tc>
        <w:tc>
          <w:tcPr>
            <w:tcW w:w="1134" w:type="dxa"/>
            <w:tcBorders>
              <w:top w:val="nil"/>
              <w:left w:val="single" w:sz="4" w:space="0" w:color="auto"/>
              <w:bottom w:val="single" w:sz="4" w:space="0" w:color="auto"/>
              <w:right w:val="single" w:sz="4" w:space="0" w:color="auto"/>
            </w:tcBorders>
            <w:shd w:val="clear" w:color="auto" w:fill="auto"/>
            <w:vAlign w:val="center"/>
          </w:tcPr>
          <w:p w14:paraId="14B72CCB" w14:textId="77777777" w:rsidR="00252E09" w:rsidRPr="00EB43F8" w:rsidRDefault="00252E09" w:rsidP="00E8485B">
            <w:pPr>
              <w:ind w:left="-108" w:right="-108"/>
              <w:jc w:val="center"/>
              <w:rPr>
                <w:sz w:val="22"/>
                <w:szCs w:val="22"/>
              </w:rPr>
            </w:pPr>
            <w:r w:rsidRPr="00EB43F8">
              <w:rPr>
                <w:sz w:val="22"/>
                <w:szCs w:val="22"/>
                <w:lang w:eastAsia="en-US"/>
              </w:rPr>
              <w:t>4 109,54</w:t>
            </w:r>
          </w:p>
        </w:tc>
        <w:tc>
          <w:tcPr>
            <w:tcW w:w="850" w:type="dxa"/>
            <w:shd w:val="clear" w:color="auto" w:fill="auto"/>
            <w:vAlign w:val="center"/>
          </w:tcPr>
          <w:p w14:paraId="523E1A19"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337C0D52"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0" w:type="dxa"/>
            <w:shd w:val="clear" w:color="auto" w:fill="auto"/>
            <w:vAlign w:val="center"/>
          </w:tcPr>
          <w:p w14:paraId="3917CD45"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612A98AC"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992" w:type="dxa"/>
            <w:shd w:val="clear" w:color="auto" w:fill="auto"/>
            <w:vAlign w:val="center"/>
          </w:tcPr>
          <w:p w14:paraId="3A2FD8B3" w14:textId="77777777" w:rsidR="00252E09" w:rsidRPr="00EB43F8" w:rsidRDefault="00252E09" w:rsidP="00E8485B">
            <w:pPr>
              <w:ind w:left="-105" w:right="-108"/>
              <w:jc w:val="center"/>
              <w:rPr>
                <w:sz w:val="22"/>
                <w:szCs w:val="22"/>
                <w:lang w:eastAsia="en-US"/>
              </w:rPr>
            </w:pPr>
            <w:r w:rsidRPr="00EB43F8">
              <w:rPr>
                <w:sz w:val="22"/>
                <w:szCs w:val="22"/>
                <w:lang w:eastAsia="en-US"/>
              </w:rPr>
              <w:t>x</w:t>
            </w:r>
          </w:p>
        </w:tc>
      </w:tr>
      <w:tr w:rsidR="00252E09" w:rsidRPr="00EB43F8" w14:paraId="0C5E29D8" w14:textId="77777777" w:rsidTr="00E8485B">
        <w:trPr>
          <w:trHeight w:val="284"/>
        </w:trPr>
        <w:tc>
          <w:tcPr>
            <w:tcW w:w="1418" w:type="dxa"/>
            <w:vMerge/>
            <w:shd w:val="clear" w:color="auto" w:fill="auto"/>
          </w:tcPr>
          <w:p w14:paraId="0467BE80" w14:textId="77777777" w:rsidR="00252E09" w:rsidRPr="00EB43F8" w:rsidRDefault="00252E09" w:rsidP="00E8485B">
            <w:pPr>
              <w:ind w:left="-80" w:right="-2"/>
              <w:rPr>
                <w:sz w:val="22"/>
                <w:szCs w:val="22"/>
                <w:lang w:eastAsia="en-US"/>
              </w:rPr>
            </w:pPr>
          </w:p>
        </w:tc>
        <w:tc>
          <w:tcPr>
            <w:tcW w:w="1559" w:type="dxa"/>
            <w:vMerge/>
            <w:shd w:val="clear" w:color="auto" w:fill="auto"/>
          </w:tcPr>
          <w:p w14:paraId="1B03DE3D" w14:textId="77777777" w:rsidR="00252E09" w:rsidRPr="00EB43F8" w:rsidRDefault="00252E09" w:rsidP="00E8485B">
            <w:pPr>
              <w:ind w:left="-108" w:right="-147"/>
              <w:jc w:val="center"/>
              <w:rPr>
                <w:sz w:val="22"/>
                <w:szCs w:val="22"/>
                <w:lang w:eastAsia="en-US"/>
              </w:rPr>
            </w:pPr>
          </w:p>
        </w:tc>
        <w:tc>
          <w:tcPr>
            <w:tcW w:w="1418" w:type="dxa"/>
            <w:vAlign w:val="center"/>
          </w:tcPr>
          <w:p w14:paraId="7E71844D" w14:textId="77777777" w:rsidR="00252E09" w:rsidRPr="00EB43F8" w:rsidRDefault="00252E09" w:rsidP="00E8485B">
            <w:pPr>
              <w:ind w:left="-108" w:right="-108"/>
              <w:jc w:val="center"/>
              <w:rPr>
                <w:sz w:val="22"/>
                <w:szCs w:val="22"/>
              </w:rPr>
            </w:pPr>
            <w:r w:rsidRPr="00EB43F8">
              <w:rPr>
                <w:sz w:val="22"/>
                <w:szCs w:val="22"/>
                <w:lang w:eastAsia="en-US"/>
              </w:rPr>
              <w:t>с 01.01.2025</w:t>
            </w:r>
          </w:p>
        </w:tc>
        <w:tc>
          <w:tcPr>
            <w:tcW w:w="1134" w:type="dxa"/>
            <w:tcBorders>
              <w:top w:val="nil"/>
              <w:left w:val="single" w:sz="4" w:space="0" w:color="auto"/>
              <w:bottom w:val="single" w:sz="4" w:space="0" w:color="auto"/>
              <w:right w:val="single" w:sz="4" w:space="0" w:color="auto"/>
            </w:tcBorders>
            <w:shd w:val="clear" w:color="auto" w:fill="auto"/>
            <w:vAlign w:val="center"/>
          </w:tcPr>
          <w:p w14:paraId="63ED7C60" w14:textId="77777777" w:rsidR="00252E09" w:rsidRPr="00EB43F8" w:rsidRDefault="00252E09" w:rsidP="00E8485B">
            <w:pPr>
              <w:ind w:left="-108" w:right="-108"/>
              <w:jc w:val="center"/>
              <w:rPr>
                <w:sz w:val="22"/>
                <w:szCs w:val="22"/>
              </w:rPr>
            </w:pPr>
            <w:r w:rsidRPr="00EB43F8">
              <w:rPr>
                <w:sz w:val="22"/>
                <w:szCs w:val="22"/>
                <w:lang w:val="en-US" w:eastAsia="en-US"/>
              </w:rPr>
              <w:t>4</w:t>
            </w:r>
            <w:r w:rsidRPr="00EB43F8">
              <w:rPr>
                <w:sz w:val="22"/>
                <w:szCs w:val="22"/>
                <w:lang w:eastAsia="en-US"/>
              </w:rPr>
              <w:t xml:space="preserve"> </w:t>
            </w:r>
            <w:r w:rsidRPr="00EB43F8">
              <w:rPr>
                <w:sz w:val="22"/>
                <w:szCs w:val="22"/>
                <w:lang w:val="en-US" w:eastAsia="en-US"/>
              </w:rPr>
              <w:t>683,8</w:t>
            </w:r>
            <w:r w:rsidRPr="00EB43F8">
              <w:rPr>
                <w:sz w:val="22"/>
                <w:szCs w:val="22"/>
                <w:lang w:eastAsia="en-US"/>
              </w:rPr>
              <w:t>6</w:t>
            </w:r>
          </w:p>
        </w:tc>
        <w:tc>
          <w:tcPr>
            <w:tcW w:w="850" w:type="dxa"/>
            <w:shd w:val="clear" w:color="auto" w:fill="auto"/>
            <w:vAlign w:val="center"/>
          </w:tcPr>
          <w:p w14:paraId="28C95933"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4F6FC9B3"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0" w:type="dxa"/>
            <w:shd w:val="clear" w:color="auto" w:fill="auto"/>
            <w:vAlign w:val="center"/>
          </w:tcPr>
          <w:p w14:paraId="0E99BF82"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3B548BC9"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992" w:type="dxa"/>
            <w:shd w:val="clear" w:color="auto" w:fill="auto"/>
            <w:vAlign w:val="center"/>
          </w:tcPr>
          <w:p w14:paraId="35836248" w14:textId="77777777" w:rsidR="00252E09" w:rsidRPr="00EB43F8" w:rsidRDefault="00252E09" w:rsidP="00E8485B">
            <w:pPr>
              <w:jc w:val="center"/>
              <w:rPr>
                <w:sz w:val="22"/>
                <w:szCs w:val="22"/>
                <w:lang w:eastAsia="en-US"/>
              </w:rPr>
            </w:pPr>
            <w:r w:rsidRPr="00EB43F8">
              <w:rPr>
                <w:sz w:val="22"/>
                <w:szCs w:val="22"/>
                <w:lang w:eastAsia="en-US"/>
              </w:rPr>
              <w:t>x</w:t>
            </w:r>
          </w:p>
        </w:tc>
      </w:tr>
      <w:tr w:rsidR="00252E09" w:rsidRPr="00EB43F8" w14:paraId="46AEDECD" w14:textId="77777777" w:rsidTr="00E8485B">
        <w:trPr>
          <w:trHeight w:val="284"/>
        </w:trPr>
        <w:tc>
          <w:tcPr>
            <w:tcW w:w="1418" w:type="dxa"/>
            <w:vMerge/>
            <w:shd w:val="clear" w:color="auto" w:fill="auto"/>
          </w:tcPr>
          <w:p w14:paraId="1377F41A" w14:textId="77777777" w:rsidR="00252E09" w:rsidRPr="00EB43F8" w:rsidRDefault="00252E09" w:rsidP="00E8485B">
            <w:pPr>
              <w:ind w:left="-80" w:right="-2"/>
              <w:rPr>
                <w:sz w:val="22"/>
                <w:szCs w:val="22"/>
                <w:lang w:eastAsia="en-US"/>
              </w:rPr>
            </w:pPr>
          </w:p>
        </w:tc>
        <w:tc>
          <w:tcPr>
            <w:tcW w:w="1559" w:type="dxa"/>
            <w:vMerge/>
            <w:shd w:val="clear" w:color="auto" w:fill="auto"/>
          </w:tcPr>
          <w:p w14:paraId="7BDC387F" w14:textId="77777777" w:rsidR="00252E09" w:rsidRPr="00EB43F8" w:rsidRDefault="00252E09" w:rsidP="00E8485B">
            <w:pPr>
              <w:ind w:left="-108" w:right="-147"/>
              <w:jc w:val="center"/>
              <w:rPr>
                <w:sz w:val="22"/>
                <w:szCs w:val="22"/>
                <w:lang w:eastAsia="en-US"/>
              </w:rPr>
            </w:pPr>
          </w:p>
        </w:tc>
        <w:tc>
          <w:tcPr>
            <w:tcW w:w="1418" w:type="dxa"/>
            <w:vAlign w:val="center"/>
          </w:tcPr>
          <w:p w14:paraId="4A706309" w14:textId="77777777" w:rsidR="00252E09" w:rsidRPr="00EB43F8" w:rsidRDefault="00252E09" w:rsidP="00E8485B">
            <w:pPr>
              <w:ind w:left="-108" w:right="-108"/>
              <w:jc w:val="center"/>
              <w:rPr>
                <w:sz w:val="22"/>
                <w:szCs w:val="22"/>
              </w:rPr>
            </w:pPr>
            <w:r w:rsidRPr="00EB43F8">
              <w:rPr>
                <w:sz w:val="22"/>
                <w:szCs w:val="22"/>
                <w:lang w:eastAsia="en-US"/>
              </w:rPr>
              <w:t>с 01.07.2025</w:t>
            </w:r>
          </w:p>
        </w:tc>
        <w:tc>
          <w:tcPr>
            <w:tcW w:w="1134" w:type="dxa"/>
            <w:tcBorders>
              <w:top w:val="nil"/>
              <w:left w:val="single" w:sz="4" w:space="0" w:color="auto"/>
              <w:bottom w:val="single" w:sz="4" w:space="0" w:color="auto"/>
              <w:right w:val="single" w:sz="4" w:space="0" w:color="auto"/>
            </w:tcBorders>
            <w:shd w:val="clear" w:color="auto" w:fill="auto"/>
            <w:vAlign w:val="center"/>
          </w:tcPr>
          <w:p w14:paraId="549436B2" w14:textId="77777777" w:rsidR="00252E09" w:rsidRPr="00EB43F8" w:rsidRDefault="00252E09" w:rsidP="00E8485B">
            <w:pPr>
              <w:ind w:left="-108" w:right="-108"/>
              <w:jc w:val="center"/>
              <w:rPr>
                <w:sz w:val="22"/>
                <w:szCs w:val="22"/>
              </w:rPr>
            </w:pPr>
            <w:r w:rsidRPr="00EB43F8">
              <w:rPr>
                <w:sz w:val="22"/>
                <w:szCs w:val="22"/>
                <w:lang w:val="en-US" w:eastAsia="en-US"/>
              </w:rPr>
              <w:t>4</w:t>
            </w:r>
            <w:r w:rsidRPr="00EB43F8">
              <w:rPr>
                <w:sz w:val="22"/>
                <w:szCs w:val="22"/>
                <w:lang w:eastAsia="en-US"/>
              </w:rPr>
              <w:t xml:space="preserve"> </w:t>
            </w:r>
            <w:r w:rsidRPr="00EB43F8">
              <w:rPr>
                <w:sz w:val="22"/>
                <w:szCs w:val="22"/>
                <w:lang w:val="en-US" w:eastAsia="en-US"/>
              </w:rPr>
              <w:t>683,8</w:t>
            </w:r>
            <w:r w:rsidRPr="00EB43F8">
              <w:rPr>
                <w:sz w:val="22"/>
                <w:szCs w:val="22"/>
                <w:lang w:eastAsia="en-US"/>
              </w:rPr>
              <w:t>6</w:t>
            </w:r>
          </w:p>
        </w:tc>
        <w:tc>
          <w:tcPr>
            <w:tcW w:w="850" w:type="dxa"/>
            <w:shd w:val="clear" w:color="auto" w:fill="auto"/>
            <w:vAlign w:val="center"/>
          </w:tcPr>
          <w:p w14:paraId="5503301E"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7659C67D"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0" w:type="dxa"/>
            <w:shd w:val="clear" w:color="auto" w:fill="auto"/>
            <w:vAlign w:val="center"/>
          </w:tcPr>
          <w:p w14:paraId="6D209036"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1549498D"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992" w:type="dxa"/>
            <w:shd w:val="clear" w:color="auto" w:fill="auto"/>
            <w:vAlign w:val="center"/>
          </w:tcPr>
          <w:p w14:paraId="37976949" w14:textId="77777777" w:rsidR="00252E09" w:rsidRPr="00EB43F8" w:rsidRDefault="00252E09" w:rsidP="00E8485B">
            <w:pPr>
              <w:jc w:val="center"/>
              <w:rPr>
                <w:sz w:val="22"/>
                <w:szCs w:val="22"/>
                <w:lang w:eastAsia="en-US"/>
              </w:rPr>
            </w:pPr>
            <w:r w:rsidRPr="00EB43F8">
              <w:rPr>
                <w:sz w:val="22"/>
                <w:szCs w:val="22"/>
                <w:lang w:eastAsia="en-US"/>
              </w:rPr>
              <w:t>x</w:t>
            </w:r>
          </w:p>
        </w:tc>
      </w:tr>
      <w:tr w:rsidR="00252E09" w:rsidRPr="00EB43F8" w14:paraId="72E3F536" w14:textId="77777777" w:rsidTr="00E8485B">
        <w:trPr>
          <w:trHeight w:val="284"/>
        </w:trPr>
        <w:tc>
          <w:tcPr>
            <w:tcW w:w="1418" w:type="dxa"/>
            <w:vMerge/>
            <w:shd w:val="clear" w:color="auto" w:fill="auto"/>
          </w:tcPr>
          <w:p w14:paraId="3DA62AAD" w14:textId="77777777" w:rsidR="00252E09" w:rsidRPr="00EB43F8" w:rsidRDefault="00252E09" w:rsidP="00E8485B">
            <w:pPr>
              <w:ind w:left="-80" w:right="-2"/>
              <w:rPr>
                <w:sz w:val="22"/>
                <w:szCs w:val="22"/>
                <w:lang w:eastAsia="en-US"/>
              </w:rPr>
            </w:pPr>
          </w:p>
        </w:tc>
        <w:tc>
          <w:tcPr>
            <w:tcW w:w="1559" w:type="dxa"/>
            <w:vMerge/>
            <w:shd w:val="clear" w:color="auto" w:fill="auto"/>
          </w:tcPr>
          <w:p w14:paraId="2ABFFE46" w14:textId="77777777" w:rsidR="00252E09" w:rsidRPr="00EB43F8" w:rsidRDefault="00252E09" w:rsidP="00E8485B">
            <w:pPr>
              <w:ind w:left="-108" w:right="-147"/>
              <w:jc w:val="center"/>
              <w:rPr>
                <w:sz w:val="22"/>
                <w:szCs w:val="22"/>
                <w:lang w:eastAsia="en-US"/>
              </w:rPr>
            </w:pPr>
          </w:p>
        </w:tc>
        <w:tc>
          <w:tcPr>
            <w:tcW w:w="1418" w:type="dxa"/>
            <w:vAlign w:val="center"/>
          </w:tcPr>
          <w:p w14:paraId="228A8B96" w14:textId="77777777" w:rsidR="00252E09" w:rsidRPr="00EB43F8" w:rsidRDefault="00252E09" w:rsidP="00E8485B">
            <w:pPr>
              <w:ind w:left="-108" w:right="-108"/>
              <w:jc w:val="center"/>
              <w:rPr>
                <w:sz w:val="22"/>
                <w:szCs w:val="22"/>
              </w:rPr>
            </w:pPr>
            <w:r w:rsidRPr="00EB43F8">
              <w:rPr>
                <w:sz w:val="22"/>
                <w:szCs w:val="22"/>
                <w:lang w:eastAsia="en-US"/>
              </w:rPr>
              <w:t>с 01.01.2026</w:t>
            </w:r>
          </w:p>
        </w:tc>
        <w:tc>
          <w:tcPr>
            <w:tcW w:w="1134" w:type="dxa"/>
            <w:tcBorders>
              <w:top w:val="nil"/>
              <w:left w:val="single" w:sz="4" w:space="0" w:color="auto"/>
              <w:bottom w:val="single" w:sz="4" w:space="0" w:color="auto"/>
              <w:right w:val="single" w:sz="4" w:space="0" w:color="auto"/>
            </w:tcBorders>
            <w:shd w:val="clear" w:color="auto" w:fill="auto"/>
            <w:vAlign w:val="center"/>
          </w:tcPr>
          <w:p w14:paraId="3819D043" w14:textId="77777777" w:rsidR="00252E09" w:rsidRPr="00EB43F8" w:rsidRDefault="00252E09" w:rsidP="00E8485B">
            <w:pPr>
              <w:ind w:left="-108" w:right="-108"/>
              <w:jc w:val="center"/>
              <w:rPr>
                <w:sz w:val="22"/>
                <w:szCs w:val="22"/>
              </w:rPr>
            </w:pPr>
            <w:r w:rsidRPr="00EB43F8">
              <w:rPr>
                <w:sz w:val="22"/>
                <w:szCs w:val="22"/>
                <w:lang w:val="en-US" w:eastAsia="en-US"/>
              </w:rPr>
              <w:t>4</w:t>
            </w:r>
            <w:r w:rsidRPr="00EB43F8">
              <w:rPr>
                <w:sz w:val="22"/>
                <w:szCs w:val="22"/>
                <w:lang w:eastAsia="en-US"/>
              </w:rPr>
              <w:t xml:space="preserve"> </w:t>
            </w:r>
            <w:r w:rsidRPr="00EB43F8">
              <w:rPr>
                <w:sz w:val="22"/>
                <w:szCs w:val="22"/>
                <w:lang w:val="en-US" w:eastAsia="en-US"/>
              </w:rPr>
              <w:t>683,8</w:t>
            </w:r>
            <w:r w:rsidRPr="00EB43F8">
              <w:rPr>
                <w:sz w:val="22"/>
                <w:szCs w:val="22"/>
                <w:lang w:eastAsia="en-US"/>
              </w:rPr>
              <w:t>6</w:t>
            </w:r>
          </w:p>
        </w:tc>
        <w:tc>
          <w:tcPr>
            <w:tcW w:w="850" w:type="dxa"/>
            <w:shd w:val="clear" w:color="auto" w:fill="auto"/>
            <w:vAlign w:val="center"/>
          </w:tcPr>
          <w:p w14:paraId="51575ADA"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1F454619"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0" w:type="dxa"/>
            <w:shd w:val="clear" w:color="auto" w:fill="auto"/>
            <w:vAlign w:val="center"/>
          </w:tcPr>
          <w:p w14:paraId="3F9EEBF2"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4ECE8BF7"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992" w:type="dxa"/>
            <w:shd w:val="clear" w:color="auto" w:fill="auto"/>
            <w:vAlign w:val="center"/>
          </w:tcPr>
          <w:p w14:paraId="64DC4F88" w14:textId="77777777" w:rsidR="00252E09" w:rsidRPr="00EB43F8" w:rsidRDefault="00252E09" w:rsidP="00E8485B">
            <w:pPr>
              <w:jc w:val="center"/>
              <w:rPr>
                <w:sz w:val="22"/>
                <w:szCs w:val="22"/>
                <w:lang w:eastAsia="en-US"/>
              </w:rPr>
            </w:pPr>
            <w:r w:rsidRPr="00EB43F8">
              <w:rPr>
                <w:sz w:val="22"/>
                <w:szCs w:val="22"/>
                <w:lang w:eastAsia="en-US"/>
              </w:rPr>
              <w:t>x</w:t>
            </w:r>
          </w:p>
        </w:tc>
      </w:tr>
      <w:tr w:rsidR="00252E09" w:rsidRPr="00EB43F8" w14:paraId="2BB20B0C" w14:textId="77777777" w:rsidTr="00E8485B">
        <w:trPr>
          <w:trHeight w:val="284"/>
        </w:trPr>
        <w:tc>
          <w:tcPr>
            <w:tcW w:w="1418" w:type="dxa"/>
            <w:vMerge/>
            <w:shd w:val="clear" w:color="auto" w:fill="auto"/>
          </w:tcPr>
          <w:p w14:paraId="2E430C88" w14:textId="77777777" w:rsidR="00252E09" w:rsidRPr="00EB43F8" w:rsidRDefault="00252E09" w:rsidP="00E8485B">
            <w:pPr>
              <w:ind w:left="-80" w:right="-2"/>
              <w:rPr>
                <w:sz w:val="22"/>
                <w:szCs w:val="22"/>
                <w:lang w:eastAsia="en-US"/>
              </w:rPr>
            </w:pPr>
          </w:p>
        </w:tc>
        <w:tc>
          <w:tcPr>
            <w:tcW w:w="1559" w:type="dxa"/>
            <w:vMerge/>
            <w:shd w:val="clear" w:color="auto" w:fill="auto"/>
          </w:tcPr>
          <w:p w14:paraId="5D44973E" w14:textId="77777777" w:rsidR="00252E09" w:rsidRPr="00EB43F8" w:rsidRDefault="00252E09" w:rsidP="00E8485B">
            <w:pPr>
              <w:ind w:left="-108" w:right="-147"/>
              <w:jc w:val="center"/>
              <w:rPr>
                <w:sz w:val="22"/>
                <w:szCs w:val="22"/>
                <w:lang w:eastAsia="en-US"/>
              </w:rPr>
            </w:pPr>
          </w:p>
        </w:tc>
        <w:tc>
          <w:tcPr>
            <w:tcW w:w="1418" w:type="dxa"/>
            <w:vAlign w:val="center"/>
          </w:tcPr>
          <w:p w14:paraId="2B6B1D8F" w14:textId="77777777" w:rsidR="00252E09" w:rsidRPr="00EB43F8" w:rsidRDefault="00252E09" w:rsidP="00E8485B">
            <w:pPr>
              <w:ind w:left="-108" w:right="-108"/>
              <w:jc w:val="center"/>
              <w:rPr>
                <w:sz w:val="22"/>
                <w:szCs w:val="22"/>
              </w:rPr>
            </w:pPr>
            <w:r w:rsidRPr="00EB43F8">
              <w:rPr>
                <w:sz w:val="22"/>
                <w:szCs w:val="22"/>
                <w:lang w:eastAsia="en-US"/>
              </w:rPr>
              <w:t>с 01.07.2026</w:t>
            </w:r>
          </w:p>
        </w:tc>
        <w:tc>
          <w:tcPr>
            <w:tcW w:w="1134" w:type="dxa"/>
            <w:tcBorders>
              <w:top w:val="nil"/>
              <w:left w:val="single" w:sz="4" w:space="0" w:color="auto"/>
              <w:bottom w:val="single" w:sz="4" w:space="0" w:color="auto"/>
              <w:right w:val="single" w:sz="4" w:space="0" w:color="auto"/>
            </w:tcBorders>
            <w:shd w:val="clear" w:color="auto" w:fill="auto"/>
            <w:vAlign w:val="center"/>
          </w:tcPr>
          <w:p w14:paraId="4759D057" w14:textId="77777777" w:rsidR="00252E09" w:rsidRPr="00EB43F8" w:rsidRDefault="00252E09" w:rsidP="00E8485B">
            <w:pPr>
              <w:ind w:left="-108" w:right="-108"/>
              <w:jc w:val="center"/>
              <w:rPr>
                <w:sz w:val="22"/>
                <w:szCs w:val="22"/>
              </w:rPr>
            </w:pPr>
            <w:r w:rsidRPr="00EB43F8">
              <w:rPr>
                <w:sz w:val="22"/>
                <w:szCs w:val="22"/>
                <w:lang w:val="en-US" w:eastAsia="en-US"/>
              </w:rPr>
              <w:t>5</w:t>
            </w:r>
            <w:r w:rsidRPr="00EB43F8">
              <w:rPr>
                <w:sz w:val="22"/>
                <w:szCs w:val="22"/>
                <w:lang w:eastAsia="en-US"/>
              </w:rPr>
              <w:t xml:space="preserve"> </w:t>
            </w:r>
            <w:r w:rsidRPr="00EB43F8">
              <w:rPr>
                <w:sz w:val="22"/>
                <w:szCs w:val="22"/>
                <w:lang w:val="en-US" w:eastAsia="en-US"/>
              </w:rPr>
              <w:t>076,48</w:t>
            </w:r>
          </w:p>
        </w:tc>
        <w:tc>
          <w:tcPr>
            <w:tcW w:w="850" w:type="dxa"/>
            <w:shd w:val="clear" w:color="auto" w:fill="auto"/>
            <w:vAlign w:val="center"/>
          </w:tcPr>
          <w:p w14:paraId="5B9A67D4"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4D8E2222"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0" w:type="dxa"/>
            <w:shd w:val="clear" w:color="auto" w:fill="auto"/>
            <w:vAlign w:val="center"/>
          </w:tcPr>
          <w:p w14:paraId="60C03E54"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4A23FD66"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992" w:type="dxa"/>
            <w:shd w:val="clear" w:color="auto" w:fill="auto"/>
            <w:vAlign w:val="center"/>
          </w:tcPr>
          <w:p w14:paraId="61BD0692" w14:textId="77777777" w:rsidR="00252E09" w:rsidRPr="00EB43F8" w:rsidRDefault="00252E09" w:rsidP="00E8485B">
            <w:pPr>
              <w:jc w:val="center"/>
              <w:rPr>
                <w:sz w:val="22"/>
                <w:szCs w:val="22"/>
                <w:lang w:eastAsia="en-US"/>
              </w:rPr>
            </w:pPr>
            <w:r w:rsidRPr="00EB43F8">
              <w:rPr>
                <w:sz w:val="22"/>
                <w:szCs w:val="22"/>
                <w:lang w:eastAsia="en-US"/>
              </w:rPr>
              <w:t>x</w:t>
            </w:r>
          </w:p>
        </w:tc>
      </w:tr>
      <w:tr w:rsidR="00252E09" w:rsidRPr="00EB43F8" w14:paraId="1C2A093F" w14:textId="77777777" w:rsidTr="00E8485B">
        <w:trPr>
          <w:trHeight w:val="284"/>
        </w:trPr>
        <w:tc>
          <w:tcPr>
            <w:tcW w:w="1418" w:type="dxa"/>
            <w:vMerge/>
            <w:shd w:val="clear" w:color="auto" w:fill="auto"/>
          </w:tcPr>
          <w:p w14:paraId="685E966F" w14:textId="77777777" w:rsidR="00252E09" w:rsidRPr="00EB43F8" w:rsidRDefault="00252E09" w:rsidP="00E8485B">
            <w:pPr>
              <w:ind w:left="-80" w:right="-2"/>
              <w:rPr>
                <w:sz w:val="22"/>
                <w:szCs w:val="22"/>
                <w:lang w:eastAsia="en-US"/>
              </w:rPr>
            </w:pPr>
          </w:p>
        </w:tc>
        <w:tc>
          <w:tcPr>
            <w:tcW w:w="1559" w:type="dxa"/>
            <w:vMerge/>
            <w:shd w:val="clear" w:color="auto" w:fill="auto"/>
          </w:tcPr>
          <w:p w14:paraId="0FBE20AE" w14:textId="77777777" w:rsidR="00252E09" w:rsidRPr="00EB43F8" w:rsidRDefault="00252E09" w:rsidP="00E8485B">
            <w:pPr>
              <w:ind w:left="-108" w:right="-147"/>
              <w:jc w:val="center"/>
              <w:rPr>
                <w:sz w:val="22"/>
                <w:szCs w:val="22"/>
                <w:lang w:eastAsia="en-US"/>
              </w:rPr>
            </w:pPr>
          </w:p>
        </w:tc>
        <w:tc>
          <w:tcPr>
            <w:tcW w:w="1418" w:type="dxa"/>
            <w:vAlign w:val="center"/>
          </w:tcPr>
          <w:p w14:paraId="0BF86C76" w14:textId="77777777" w:rsidR="00252E09" w:rsidRPr="00EB43F8" w:rsidRDefault="00252E09" w:rsidP="00E8485B">
            <w:pPr>
              <w:ind w:left="-108" w:right="-108"/>
              <w:jc w:val="center"/>
              <w:rPr>
                <w:sz w:val="22"/>
                <w:szCs w:val="22"/>
              </w:rPr>
            </w:pPr>
            <w:r w:rsidRPr="00EB43F8">
              <w:rPr>
                <w:sz w:val="22"/>
                <w:szCs w:val="22"/>
                <w:lang w:eastAsia="en-US"/>
              </w:rPr>
              <w:t>с 01.01.2027</w:t>
            </w:r>
          </w:p>
        </w:tc>
        <w:tc>
          <w:tcPr>
            <w:tcW w:w="1134" w:type="dxa"/>
            <w:tcBorders>
              <w:top w:val="nil"/>
              <w:left w:val="single" w:sz="4" w:space="0" w:color="auto"/>
              <w:bottom w:val="single" w:sz="4" w:space="0" w:color="auto"/>
              <w:right w:val="single" w:sz="4" w:space="0" w:color="auto"/>
            </w:tcBorders>
            <w:shd w:val="clear" w:color="auto" w:fill="auto"/>
            <w:vAlign w:val="center"/>
          </w:tcPr>
          <w:p w14:paraId="546595A6" w14:textId="77777777" w:rsidR="00252E09" w:rsidRPr="00EB43F8" w:rsidRDefault="00252E09" w:rsidP="00E8485B">
            <w:pPr>
              <w:ind w:left="-108" w:right="-108"/>
              <w:jc w:val="center"/>
              <w:rPr>
                <w:sz w:val="22"/>
                <w:szCs w:val="22"/>
              </w:rPr>
            </w:pPr>
            <w:r w:rsidRPr="00EB43F8">
              <w:rPr>
                <w:sz w:val="22"/>
                <w:szCs w:val="22"/>
                <w:lang w:val="en-US" w:eastAsia="en-US"/>
              </w:rPr>
              <w:t>5</w:t>
            </w:r>
            <w:r w:rsidRPr="00EB43F8">
              <w:rPr>
                <w:sz w:val="22"/>
                <w:szCs w:val="22"/>
                <w:lang w:eastAsia="en-US"/>
              </w:rPr>
              <w:t xml:space="preserve"> </w:t>
            </w:r>
            <w:r w:rsidRPr="00EB43F8">
              <w:rPr>
                <w:sz w:val="22"/>
                <w:szCs w:val="22"/>
                <w:lang w:val="en-US" w:eastAsia="en-US"/>
              </w:rPr>
              <w:t>039,41</w:t>
            </w:r>
          </w:p>
        </w:tc>
        <w:tc>
          <w:tcPr>
            <w:tcW w:w="850" w:type="dxa"/>
            <w:shd w:val="clear" w:color="auto" w:fill="auto"/>
            <w:vAlign w:val="center"/>
          </w:tcPr>
          <w:p w14:paraId="582AF6A4"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0344DCA8"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0" w:type="dxa"/>
            <w:shd w:val="clear" w:color="auto" w:fill="auto"/>
            <w:vAlign w:val="center"/>
          </w:tcPr>
          <w:p w14:paraId="03D1BBCD"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201E65BE"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992" w:type="dxa"/>
            <w:shd w:val="clear" w:color="auto" w:fill="auto"/>
            <w:vAlign w:val="center"/>
          </w:tcPr>
          <w:p w14:paraId="4931F252" w14:textId="77777777" w:rsidR="00252E09" w:rsidRPr="00EB43F8" w:rsidRDefault="00252E09" w:rsidP="00E8485B">
            <w:pPr>
              <w:jc w:val="center"/>
              <w:rPr>
                <w:sz w:val="22"/>
                <w:szCs w:val="22"/>
                <w:lang w:eastAsia="en-US"/>
              </w:rPr>
            </w:pPr>
            <w:r w:rsidRPr="00EB43F8">
              <w:rPr>
                <w:sz w:val="22"/>
                <w:szCs w:val="22"/>
                <w:lang w:eastAsia="en-US"/>
              </w:rPr>
              <w:t>x</w:t>
            </w:r>
          </w:p>
        </w:tc>
      </w:tr>
      <w:tr w:rsidR="00252E09" w:rsidRPr="00EB43F8" w14:paraId="51AF7E58" w14:textId="77777777" w:rsidTr="00E8485B">
        <w:trPr>
          <w:trHeight w:val="284"/>
        </w:trPr>
        <w:tc>
          <w:tcPr>
            <w:tcW w:w="1418" w:type="dxa"/>
            <w:vMerge/>
            <w:shd w:val="clear" w:color="auto" w:fill="auto"/>
          </w:tcPr>
          <w:p w14:paraId="13B182C4" w14:textId="77777777" w:rsidR="00252E09" w:rsidRPr="00EB43F8" w:rsidRDefault="00252E09" w:rsidP="00E8485B">
            <w:pPr>
              <w:ind w:left="-80" w:right="-2"/>
              <w:rPr>
                <w:sz w:val="22"/>
                <w:szCs w:val="22"/>
                <w:lang w:eastAsia="en-US"/>
              </w:rPr>
            </w:pPr>
          </w:p>
        </w:tc>
        <w:tc>
          <w:tcPr>
            <w:tcW w:w="1559" w:type="dxa"/>
            <w:vMerge/>
            <w:shd w:val="clear" w:color="auto" w:fill="auto"/>
          </w:tcPr>
          <w:p w14:paraId="1BF25A9E" w14:textId="77777777" w:rsidR="00252E09" w:rsidRPr="00EB43F8" w:rsidRDefault="00252E09" w:rsidP="00E8485B">
            <w:pPr>
              <w:ind w:left="-108" w:right="-147"/>
              <w:jc w:val="center"/>
              <w:rPr>
                <w:sz w:val="22"/>
                <w:szCs w:val="22"/>
                <w:lang w:eastAsia="en-US"/>
              </w:rPr>
            </w:pPr>
          </w:p>
        </w:tc>
        <w:tc>
          <w:tcPr>
            <w:tcW w:w="1418" w:type="dxa"/>
            <w:vAlign w:val="center"/>
          </w:tcPr>
          <w:p w14:paraId="3B8B28D4" w14:textId="77777777" w:rsidR="00252E09" w:rsidRPr="00EB43F8" w:rsidRDefault="00252E09" w:rsidP="00E8485B">
            <w:pPr>
              <w:ind w:left="-108" w:right="-108"/>
              <w:jc w:val="center"/>
              <w:rPr>
                <w:sz w:val="22"/>
                <w:szCs w:val="22"/>
              </w:rPr>
            </w:pPr>
            <w:r w:rsidRPr="00EB43F8">
              <w:rPr>
                <w:sz w:val="22"/>
                <w:szCs w:val="22"/>
                <w:lang w:eastAsia="en-US"/>
              </w:rPr>
              <w:t>с 01.07.2027</w:t>
            </w:r>
          </w:p>
        </w:tc>
        <w:tc>
          <w:tcPr>
            <w:tcW w:w="1134" w:type="dxa"/>
            <w:tcBorders>
              <w:top w:val="nil"/>
              <w:left w:val="single" w:sz="4" w:space="0" w:color="auto"/>
              <w:bottom w:val="single" w:sz="4" w:space="0" w:color="auto"/>
              <w:right w:val="single" w:sz="4" w:space="0" w:color="auto"/>
            </w:tcBorders>
            <w:shd w:val="clear" w:color="auto" w:fill="auto"/>
            <w:vAlign w:val="center"/>
          </w:tcPr>
          <w:p w14:paraId="64AA2727" w14:textId="77777777" w:rsidR="00252E09" w:rsidRPr="00EB43F8" w:rsidRDefault="00252E09" w:rsidP="00E8485B">
            <w:pPr>
              <w:ind w:left="-108" w:right="-108"/>
              <w:jc w:val="center"/>
              <w:rPr>
                <w:sz w:val="22"/>
                <w:szCs w:val="22"/>
              </w:rPr>
            </w:pPr>
            <w:r w:rsidRPr="00EB43F8">
              <w:rPr>
                <w:sz w:val="22"/>
                <w:szCs w:val="22"/>
                <w:lang w:val="en-US" w:eastAsia="en-US"/>
              </w:rPr>
              <w:t>5</w:t>
            </w:r>
            <w:r w:rsidRPr="00EB43F8">
              <w:rPr>
                <w:sz w:val="22"/>
                <w:szCs w:val="22"/>
                <w:lang w:eastAsia="en-US"/>
              </w:rPr>
              <w:t xml:space="preserve"> </w:t>
            </w:r>
            <w:r w:rsidRPr="00EB43F8">
              <w:rPr>
                <w:sz w:val="22"/>
                <w:szCs w:val="22"/>
                <w:lang w:val="en-US" w:eastAsia="en-US"/>
              </w:rPr>
              <w:t>039,41</w:t>
            </w:r>
          </w:p>
        </w:tc>
        <w:tc>
          <w:tcPr>
            <w:tcW w:w="850" w:type="dxa"/>
            <w:shd w:val="clear" w:color="auto" w:fill="auto"/>
            <w:vAlign w:val="center"/>
          </w:tcPr>
          <w:p w14:paraId="6EACF0B6"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7B9B6562"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0" w:type="dxa"/>
            <w:shd w:val="clear" w:color="auto" w:fill="auto"/>
            <w:vAlign w:val="center"/>
          </w:tcPr>
          <w:p w14:paraId="138D56C4"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304661EA"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992" w:type="dxa"/>
            <w:shd w:val="clear" w:color="auto" w:fill="auto"/>
            <w:vAlign w:val="center"/>
          </w:tcPr>
          <w:p w14:paraId="17271724" w14:textId="77777777" w:rsidR="00252E09" w:rsidRPr="00EB43F8" w:rsidRDefault="00252E09" w:rsidP="00E8485B">
            <w:pPr>
              <w:jc w:val="center"/>
              <w:rPr>
                <w:sz w:val="22"/>
                <w:szCs w:val="22"/>
                <w:lang w:eastAsia="en-US"/>
              </w:rPr>
            </w:pPr>
            <w:r w:rsidRPr="00EB43F8">
              <w:rPr>
                <w:sz w:val="22"/>
                <w:szCs w:val="22"/>
                <w:lang w:eastAsia="en-US"/>
              </w:rPr>
              <w:t>x</w:t>
            </w:r>
          </w:p>
        </w:tc>
      </w:tr>
      <w:tr w:rsidR="00252E09" w:rsidRPr="00EB43F8" w14:paraId="137E6AD6" w14:textId="77777777" w:rsidTr="00E8485B">
        <w:trPr>
          <w:trHeight w:val="284"/>
        </w:trPr>
        <w:tc>
          <w:tcPr>
            <w:tcW w:w="1418" w:type="dxa"/>
            <w:vMerge/>
            <w:shd w:val="clear" w:color="auto" w:fill="auto"/>
          </w:tcPr>
          <w:p w14:paraId="548ECDA2" w14:textId="77777777" w:rsidR="00252E09" w:rsidRPr="00EB43F8" w:rsidRDefault="00252E09" w:rsidP="00E8485B">
            <w:pPr>
              <w:ind w:left="-80" w:right="-2"/>
              <w:rPr>
                <w:sz w:val="22"/>
                <w:szCs w:val="22"/>
                <w:lang w:eastAsia="en-US"/>
              </w:rPr>
            </w:pPr>
          </w:p>
        </w:tc>
        <w:tc>
          <w:tcPr>
            <w:tcW w:w="1559" w:type="dxa"/>
            <w:vMerge/>
            <w:shd w:val="clear" w:color="auto" w:fill="auto"/>
          </w:tcPr>
          <w:p w14:paraId="0573ADA0" w14:textId="77777777" w:rsidR="00252E09" w:rsidRPr="00EB43F8" w:rsidRDefault="00252E09" w:rsidP="00E8485B">
            <w:pPr>
              <w:ind w:left="-108" w:right="-147"/>
              <w:jc w:val="center"/>
              <w:rPr>
                <w:sz w:val="22"/>
                <w:szCs w:val="22"/>
                <w:lang w:eastAsia="en-US"/>
              </w:rPr>
            </w:pPr>
          </w:p>
        </w:tc>
        <w:tc>
          <w:tcPr>
            <w:tcW w:w="1418" w:type="dxa"/>
            <w:vAlign w:val="center"/>
          </w:tcPr>
          <w:p w14:paraId="41D88A92" w14:textId="77777777" w:rsidR="00252E09" w:rsidRPr="00EB43F8" w:rsidRDefault="00252E09" w:rsidP="00E8485B">
            <w:pPr>
              <w:ind w:left="-108" w:right="-108"/>
              <w:jc w:val="center"/>
              <w:rPr>
                <w:sz w:val="22"/>
                <w:szCs w:val="22"/>
              </w:rPr>
            </w:pPr>
            <w:r w:rsidRPr="00EB43F8">
              <w:rPr>
                <w:sz w:val="22"/>
                <w:szCs w:val="22"/>
                <w:lang w:eastAsia="en-US"/>
              </w:rPr>
              <w:t>с 01.01.2028</w:t>
            </w:r>
          </w:p>
        </w:tc>
        <w:tc>
          <w:tcPr>
            <w:tcW w:w="1134" w:type="dxa"/>
            <w:tcBorders>
              <w:top w:val="nil"/>
              <w:left w:val="single" w:sz="4" w:space="0" w:color="auto"/>
              <w:bottom w:val="single" w:sz="4" w:space="0" w:color="auto"/>
              <w:right w:val="single" w:sz="4" w:space="0" w:color="auto"/>
            </w:tcBorders>
            <w:shd w:val="clear" w:color="auto" w:fill="auto"/>
            <w:vAlign w:val="center"/>
          </w:tcPr>
          <w:p w14:paraId="2B48ECC4" w14:textId="77777777" w:rsidR="00252E09" w:rsidRPr="00EB43F8" w:rsidRDefault="00252E09" w:rsidP="00E8485B">
            <w:pPr>
              <w:ind w:left="-108" w:right="-108"/>
              <w:jc w:val="center"/>
              <w:rPr>
                <w:sz w:val="22"/>
                <w:szCs w:val="22"/>
              </w:rPr>
            </w:pPr>
            <w:r w:rsidRPr="00EB43F8">
              <w:rPr>
                <w:sz w:val="22"/>
                <w:szCs w:val="22"/>
                <w:lang w:val="en-US" w:eastAsia="en-US"/>
              </w:rPr>
              <w:t>5</w:t>
            </w:r>
            <w:r w:rsidRPr="00EB43F8">
              <w:rPr>
                <w:sz w:val="22"/>
                <w:szCs w:val="22"/>
                <w:lang w:eastAsia="en-US"/>
              </w:rPr>
              <w:t xml:space="preserve"> </w:t>
            </w:r>
            <w:r w:rsidRPr="00EB43F8">
              <w:rPr>
                <w:sz w:val="22"/>
                <w:szCs w:val="22"/>
                <w:lang w:val="en-US" w:eastAsia="en-US"/>
              </w:rPr>
              <w:t>039,41</w:t>
            </w:r>
          </w:p>
        </w:tc>
        <w:tc>
          <w:tcPr>
            <w:tcW w:w="850" w:type="dxa"/>
            <w:shd w:val="clear" w:color="auto" w:fill="auto"/>
            <w:vAlign w:val="center"/>
          </w:tcPr>
          <w:p w14:paraId="27AFD9FF"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204AC75B"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0" w:type="dxa"/>
            <w:shd w:val="clear" w:color="auto" w:fill="auto"/>
            <w:vAlign w:val="center"/>
          </w:tcPr>
          <w:p w14:paraId="6FCEBEFB"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6981839D"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992" w:type="dxa"/>
            <w:shd w:val="clear" w:color="auto" w:fill="auto"/>
            <w:vAlign w:val="center"/>
          </w:tcPr>
          <w:p w14:paraId="28A3158C" w14:textId="77777777" w:rsidR="00252E09" w:rsidRPr="00EB43F8" w:rsidRDefault="00252E09" w:rsidP="00E8485B">
            <w:pPr>
              <w:jc w:val="center"/>
              <w:rPr>
                <w:sz w:val="22"/>
                <w:szCs w:val="22"/>
                <w:lang w:eastAsia="en-US"/>
              </w:rPr>
            </w:pPr>
            <w:r w:rsidRPr="00EB43F8">
              <w:rPr>
                <w:sz w:val="22"/>
                <w:szCs w:val="22"/>
                <w:lang w:eastAsia="en-US"/>
              </w:rPr>
              <w:t>x</w:t>
            </w:r>
          </w:p>
        </w:tc>
      </w:tr>
      <w:tr w:rsidR="00252E09" w:rsidRPr="00EB43F8" w14:paraId="7CF41E7B" w14:textId="77777777" w:rsidTr="00E8485B">
        <w:trPr>
          <w:trHeight w:val="284"/>
        </w:trPr>
        <w:tc>
          <w:tcPr>
            <w:tcW w:w="1418" w:type="dxa"/>
            <w:vMerge/>
            <w:shd w:val="clear" w:color="auto" w:fill="auto"/>
          </w:tcPr>
          <w:p w14:paraId="73D55873" w14:textId="77777777" w:rsidR="00252E09" w:rsidRPr="00EB43F8" w:rsidRDefault="00252E09" w:rsidP="00E8485B">
            <w:pPr>
              <w:ind w:left="-80" w:right="-2"/>
              <w:rPr>
                <w:sz w:val="22"/>
                <w:szCs w:val="22"/>
                <w:lang w:eastAsia="en-US"/>
              </w:rPr>
            </w:pPr>
          </w:p>
        </w:tc>
        <w:tc>
          <w:tcPr>
            <w:tcW w:w="1559" w:type="dxa"/>
            <w:vMerge/>
            <w:shd w:val="clear" w:color="auto" w:fill="auto"/>
          </w:tcPr>
          <w:p w14:paraId="5AAF2345" w14:textId="77777777" w:rsidR="00252E09" w:rsidRPr="00EB43F8" w:rsidRDefault="00252E09" w:rsidP="00E8485B">
            <w:pPr>
              <w:ind w:left="-108" w:right="-147"/>
              <w:jc w:val="center"/>
              <w:rPr>
                <w:sz w:val="22"/>
                <w:szCs w:val="22"/>
                <w:lang w:eastAsia="en-US"/>
              </w:rPr>
            </w:pPr>
          </w:p>
        </w:tc>
        <w:tc>
          <w:tcPr>
            <w:tcW w:w="1418" w:type="dxa"/>
            <w:vAlign w:val="center"/>
          </w:tcPr>
          <w:p w14:paraId="0BE8F2B3" w14:textId="77777777" w:rsidR="00252E09" w:rsidRPr="00EB43F8" w:rsidRDefault="00252E09" w:rsidP="00E8485B">
            <w:pPr>
              <w:ind w:left="-108" w:right="-108"/>
              <w:jc w:val="center"/>
              <w:rPr>
                <w:sz w:val="22"/>
                <w:szCs w:val="22"/>
              </w:rPr>
            </w:pPr>
            <w:r w:rsidRPr="00EB43F8">
              <w:rPr>
                <w:sz w:val="22"/>
                <w:szCs w:val="22"/>
                <w:lang w:eastAsia="en-US"/>
              </w:rPr>
              <w:t>с 01.07.2028</w:t>
            </w:r>
          </w:p>
        </w:tc>
        <w:tc>
          <w:tcPr>
            <w:tcW w:w="1134" w:type="dxa"/>
            <w:tcBorders>
              <w:top w:val="nil"/>
              <w:left w:val="single" w:sz="4" w:space="0" w:color="auto"/>
              <w:bottom w:val="single" w:sz="4" w:space="0" w:color="auto"/>
              <w:right w:val="single" w:sz="4" w:space="0" w:color="auto"/>
            </w:tcBorders>
            <w:shd w:val="clear" w:color="auto" w:fill="auto"/>
            <w:vAlign w:val="center"/>
          </w:tcPr>
          <w:p w14:paraId="02B36E56" w14:textId="77777777" w:rsidR="00252E09" w:rsidRPr="00EB43F8" w:rsidRDefault="00252E09" w:rsidP="00E8485B">
            <w:pPr>
              <w:ind w:left="-108" w:right="-108"/>
              <w:jc w:val="center"/>
              <w:rPr>
                <w:sz w:val="22"/>
                <w:szCs w:val="22"/>
              </w:rPr>
            </w:pPr>
            <w:r w:rsidRPr="00EB43F8">
              <w:rPr>
                <w:sz w:val="22"/>
                <w:szCs w:val="22"/>
                <w:lang w:val="en-US" w:eastAsia="en-US"/>
              </w:rPr>
              <w:t>5</w:t>
            </w:r>
            <w:r w:rsidRPr="00EB43F8">
              <w:rPr>
                <w:sz w:val="22"/>
                <w:szCs w:val="22"/>
                <w:lang w:eastAsia="en-US"/>
              </w:rPr>
              <w:t xml:space="preserve"> </w:t>
            </w:r>
            <w:r w:rsidRPr="00EB43F8">
              <w:rPr>
                <w:sz w:val="22"/>
                <w:szCs w:val="22"/>
                <w:lang w:val="en-US" w:eastAsia="en-US"/>
              </w:rPr>
              <w:t>452,34</w:t>
            </w:r>
          </w:p>
        </w:tc>
        <w:tc>
          <w:tcPr>
            <w:tcW w:w="850" w:type="dxa"/>
            <w:shd w:val="clear" w:color="auto" w:fill="auto"/>
            <w:vAlign w:val="center"/>
          </w:tcPr>
          <w:p w14:paraId="389C7A49"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660C2055"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0" w:type="dxa"/>
            <w:shd w:val="clear" w:color="auto" w:fill="auto"/>
            <w:vAlign w:val="center"/>
          </w:tcPr>
          <w:p w14:paraId="7A41373D"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32F1219D"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992" w:type="dxa"/>
            <w:shd w:val="clear" w:color="auto" w:fill="auto"/>
            <w:vAlign w:val="center"/>
          </w:tcPr>
          <w:p w14:paraId="67A340A6" w14:textId="77777777" w:rsidR="00252E09" w:rsidRPr="00EB43F8" w:rsidRDefault="00252E09" w:rsidP="00E8485B">
            <w:pPr>
              <w:jc w:val="center"/>
              <w:rPr>
                <w:sz w:val="22"/>
                <w:szCs w:val="22"/>
                <w:lang w:eastAsia="en-US"/>
              </w:rPr>
            </w:pPr>
            <w:r w:rsidRPr="00EB43F8">
              <w:rPr>
                <w:sz w:val="22"/>
                <w:szCs w:val="22"/>
                <w:lang w:eastAsia="en-US"/>
              </w:rPr>
              <w:t>x</w:t>
            </w:r>
          </w:p>
        </w:tc>
      </w:tr>
      <w:tr w:rsidR="00252E09" w:rsidRPr="00EB43F8" w14:paraId="08C288CB" w14:textId="77777777" w:rsidTr="00E8485B">
        <w:trPr>
          <w:trHeight w:val="284"/>
        </w:trPr>
        <w:tc>
          <w:tcPr>
            <w:tcW w:w="1418" w:type="dxa"/>
            <w:vMerge/>
            <w:shd w:val="clear" w:color="auto" w:fill="auto"/>
          </w:tcPr>
          <w:p w14:paraId="3C425064" w14:textId="77777777" w:rsidR="00252E09" w:rsidRPr="00EB43F8" w:rsidRDefault="00252E09" w:rsidP="00E8485B">
            <w:pPr>
              <w:ind w:left="-80" w:right="-2"/>
              <w:rPr>
                <w:sz w:val="22"/>
                <w:szCs w:val="22"/>
                <w:lang w:eastAsia="en-US"/>
              </w:rPr>
            </w:pPr>
          </w:p>
        </w:tc>
        <w:tc>
          <w:tcPr>
            <w:tcW w:w="1559" w:type="dxa"/>
            <w:vMerge/>
            <w:shd w:val="clear" w:color="auto" w:fill="auto"/>
          </w:tcPr>
          <w:p w14:paraId="5712E1F8" w14:textId="77777777" w:rsidR="00252E09" w:rsidRPr="00EB43F8" w:rsidRDefault="00252E09" w:rsidP="00E8485B">
            <w:pPr>
              <w:ind w:left="-108" w:right="-147"/>
              <w:jc w:val="center"/>
              <w:rPr>
                <w:sz w:val="22"/>
                <w:szCs w:val="22"/>
                <w:lang w:eastAsia="en-US"/>
              </w:rPr>
            </w:pPr>
          </w:p>
        </w:tc>
        <w:tc>
          <w:tcPr>
            <w:tcW w:w="1418" w:type="dxa"/>
            <w:vAlign w:val="center"/>
          </w:tcPr>
          <w:p w14:paraId="0A73D88A" w14:textId="77777777" w:rsidR="00252E09" w:rsidRPr="00EB43F8" w:rsidRDefault="00252E09" w:rsidP="00E8485B">
            <w:pPr>
              <w:ind w:left="-108" w:right="-108"/>
              <w:jc w:val="center"/>
              <w:rPr>
                <w:sz w:val="22"/>
                <w:szCs w:val="22"/>
              </w:rPr>
            </w:pPr>
            <w:r w:rsidRPr="00EB43F8">
              <w:rPr>
                <w:sz w:val="22"/>
                <w:szCs w:val="22"/>
                <w:lang w:eastAsia="en-US"/>
              </w:rPr>
              <w:t>с 01.01.2029</w:t>
            </w:r>
          </w:p>
        </w:tc>
        <w:tc>
          <w:tcPr>
            <w:tcW w:w="1134" w:type="dxa"/>
            <w:tcBorders>
              <w:top w:val="nil"/>
              <w:left w:val="single" w:sz="4" w:space="0" w:color="auto"/>
              <w:bottom w:val="single" w:sz="4" w:space="0" w:color="auto"/>
              <w:right w:val="single" w:sz="4" w:space="0" w:color="auto"/>
            </w:tcBorders>
            <w:shd w:val="clear" w:color="auto" w:fill="auto"/>
            <w:vAlign w:val="center"/>
          </w:tcPr>
          <w:p w14:paraId="1946D9C3" w14:textId="77777777" w:rsidR="00252E09" w:rsidRPr="00EB43F8" w:rsidRDefault="00252E09" w:rsidP="00E8485B">
            <w:pPr>
              <w:ind w:left="-108" w:right="-108"/>
              <w:jc w:val="center"/>
              <w:rPr>
                <w:sz w:val="22"/>
                <w:szCs w:val="22"/>
              </w:rPr>
            </w:pPr>
            <w:r w:rsidRPr="00EB43F8">
              <w:rPr>
                <w:sz w:val="22"/>
                <w:szCs w:val="22"/>
                <w:lang w:val="en-US" w:eastAsia="en-US"/>
              </w:rPr>
              <w:t>5</w:t>
            </w:r>
            <w:r w:rsidRPr="00EB43F8">
              <w:rPr>
                <w:sz w:val="22"/>
                <w:szCs w:val="22"/>
                <w:lang w:eastAsia="en-US"/>
              </w:rPr>
              <w:t xml:space="preserve"> </w:t>
            </w:r>
            <w:r w:rsidRPr="00EB43F8">
              <w:rPr>
                <w:sz w:val="22"/>
                <w:szCs w:val="22"/>
                <w:lang w:val="en-US" w:eastAsia="en-US"/>
              </w:rPr>
              <w:t>280,37</w:t>
            </w:r>
          </w:p>
        </w:tc>
        <w:tc>
          <w:tcPr>
            <w:tcW w:w="850" w:type="dxa"/>
            <w:shd w:val="clear" w:color="auto" w:fill="auto"/>
            <w:vAlign w:val="center"/>
          </w:tcPr>
          <w:p w14:paraId="4E1CC716"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410E6824"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0" w:type="dxa"/>
            <w:shd w:val="clear" w:color="auto" w:fill="auto"/>
            <w:vAlign w:val="center"/>
          </w:tcPr>
          <w:p w14:paraId="60BDFC0D"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737B69CB"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992" w:type="dxa"/>
            <w:shd w:val="clear" w:color="auto" w:fill="auto"/>
            <w:vAlign w:val="center"/>
          </w:tcPr>
          <w:p w14:paraId="6096803D" w14:textId="77777777" w:rsidR="00252E09" w:rsidRPr="00EB43F8" w:rsidRDefault="00252E09" w:rsidP="00E8485B">
            <w:pPr>
              <w:jc w:val="center"/>
              <w:rPr>
                <w:sz w:val="22"/>
                <w:szCs w:val="22"/>
                <w:lang w:eastAsia="en-US"/>
              </w:rPr>
            </w:pPr>
            <w:r w:rsidRPr="00EB43F8">
              <w:rPr>
                <w:sz w:val="22"/>
                <w:szCs w:val="22"/>
                <w:lang w:eastAsia="en-US"/>
              </w:rPr>
              <w:t>x</w:t>
            </w:r>
          </w:p>
        </w:tc>
      </w:tr>
      <w:tr w:rsidR="00252E09" w:rsidRPr="00EB43F8" w14:paraId="636937F8" w14:textId="77777777" w:rsidTr="00E8485B">
        <w:trPr>
          <w:trHeight w:val="284"/>
        </w:trPr>
        <w:tc>
          <w:tcPr>
            <w:tcW w:w="1418" w:type="dxa"/>
            <w:vMerge/>
            <w:shd w:val="clear" w:color="auto" w:fill="auto"/>
          </w:tcPr>
          <w:p w14:paraId="2A06850D" w14:textId="77777777" w:rsidR="00252E09" w:rsidRPr="00EB43F8" w:rsidRDefault="00252E09" w:rsidP="00E8485B">
            <w:pPr>
              <w:ind w:left="-80" w:right="-2"/>
              <w:rPr>
                <w:sz w:val="22"/>
                <w:szCs w:val="22"/>
                <w:lang w:eastAsia="en-US"/>
              </w:rPr>
            </w:pPr>
          </w:p>
        </w:tc>
        <w:tc>
          <w:tcPr>
            <w:tcW w:w="1559" w:type="dxa"/>
            <w:vMerge/>
            <w:shd w:val="clear" w:color="auto" w:fill="auto"/>
          </w:tcPr>
          <w:p w14:paraId="572B0B21" w14:textId="77777777" w:rsidR="00252E09" w:rsidRPr="00EB43F8" w:rsidRDefault="00252E09" w:rsidP="00E8485B">
            <w:pPr>
              <w:ind w:left="-108" w:right="-147"/>
              <w:jc w:val="center"/>
              <w:rPr>
                <w:sz w:val="22"/>
                <w:szCs w:val="22"/>
                <w:lang w:eastAsia="en-US"/>
              </w:rPr>
            </w:pPr>
          </w:p>
        </w:tc>
        <w:tc>
          <w:tcPr>
            <w:tcW w:w="1418" w:type="dxa"/>
            <w:vAlign w:val="center"/>
          </w:tcPr>
          <w:p w14:paraId="2956CECD" w14:textId="77777777" w:rsidR="00252E09" w:rsidRPr="00EB43F8" w:rsidRDefault="00252E09" w:rsidP="00E8485B">
            <w:pPr>
              <w:ind w:left="-108" w:right="-108"/>
              <w:jc w:val="center"/>
              <w:rPr>
                <w:sz w:val="22"/>
                <w:szCs w:val="22"/>
              </w:rPr>
            </w:pPr>
            <w:r w:rsidRPr="00EB43F8">
              <w:rPr>
                <w:sz w:val="22"/>
                <w:szCs w:val="22"/>
                <w:lang w:eastAsia="en-US"/>
              </w:rPr>
              <w:t>с 01.07.2029</w:t>
            </w:r>
          </w:p>
        </w:tc>
        <w:tc>
          <w:tcPr>
            <w:tcW w:w="1134" w:type="dxa"/>
            <w:tcBorders>
              <w:top w:val="nil"/>
              <w:left w:val="single" w:sz="4" w:space="0" w:color="auto"/>
              <w:bottom w:val="single" w:sz="4" w:space="0" w:color="auto"/>
              <w:right w:val="single" w:sz="4" w:space="0" w:color="auto"/>
            </w:tcBorders>
            <w:shd w:val="clear" w:color="auto" w:fill="auto"/>
            <w:vAlign w:val="center"/>
          </w:tcPr>
          <w:p w14:paraId="024851D6" w14:textId="77777777" w:rsidR="00252E09" w:rsidRPr="00EB43F8" w:rsidRDefault="00252E09" w:rsidP="00E8485B">
            <w:pPr>
              <w:ind w:left="-108" w:right="-108"/>
              <w:jc w:val="center"/>
              <w:rPr>
                <w:sz w:val="22"/>
                <w:szCs w:val="22"/>
              </w:rPr>
            </w:pPr>
            <w:r w:rsidRPr="00EB43F8">
              <w:rPr>
                <w:sz w:val="22"/>
                <w:szCs w:val="22"/>
                <w:lang w:val="en-US" w:eastAsia="en-US"/>
              </w:rPr>
              <w:t>5</w:t>
            </w:r>
            <w:r w:rsidRPr="00EB43F8">
              <w:rPr>
                <w:sz w:val="22"/>
                <w:szCs w:val="22"/>
                <w:lang w:eastAsia="en-US"/>
              </w:rPr>
              <w:t xml:space="preserve"> </w:t>
            </w:r>
            <w:r w:rsidRPr="00EB43F8">
              <w:rPr>
                <w:sz w:val="22"/>
                <w:szCs w:val="22"/>
                <w:lang w:val="en-US" w:eastAsia="en-US"/>
              </w:rPr>
              <w:t>280,37</w:t>
            </w:r>
          </w:p>
        </w:tc>
        <w:tc>
          <w:tcPr>
            <w:tcW w:w="850" w:type="dxa"/>
            <w:shd w:val="clear" w:color="auto" w:fill="auto"/>
            <w:vAlign w:val="center"/>
          </w:tcPr>
          <w:p w14:paraId="2B783D89"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3EDD6C7D"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0" w:type="dxa"/>
            <w:shd w:val="clear" w:color="auto" w:fill="auto"/>
            <w:vAlign w:val="center"/>
          </w:tcPr>
          <w:p w14:paraId="4F97DF56"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105FBD9D"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992" w:type="dxa"/>
            <w:shd w:val="clear" w:color="auto" w:fill="auto"/>
            <w:vAlign w:val="center"/>
          </w:tcPr>
          <w:p w14:paraId="43F9DB92" w14:textId="77777777" w:rsidR="00252E09" w:rsidRPr="00EB43F8" w:rsidRDefault="00252E09" w:rsidP="00E8485B">
            <w:pPr>
              <w:jc w:val="center"/>
              <w:rPr>
                <w:sz w:val="22"/>
                <w:szCs w:val="22"/>
                <w:lang w:eastAsia="en-US"/>
              </w:rPr>
            </w:pPr>
            <w:r w:rsidRPr="00EB43F8">
              <w:rPr>
                <w:sz w:val="22"/>
                <w:szCs w:val="22"/>
                <w:lang w:eastAsia="en-US"/>
              </w:rPr>
              <w:t>x</w:t>
            </w:r>
          </w:p>
        </w:tc>
      </w:tr>
      <w:tr w:rsidR="00252E09" w:rsidRPr="00EB43F8" w14:paraId="3633B323" w14:textId="77777777" w:rsidTr="00E8485B">
        <w:trPr>
          <w:trHeight w:val="284"/>
        </w:trPr>
        <w:tc>
          <w:tcPr>
            <w:tcW w:w="1418" w:type="dxa"/>
            <w:vMerge/>
            <w:shd w:val="clear" w:color="auto" w:fill="auto"/>
          </w:tcPr>
          <w:p w14:paraId="56950D51" w14:textId="77777777" w:rsidR="00252E09" w:rsidRPr="00EB43F8" w:rsidRDefault="00252E09" w:rsidP="00E8485B">
            <w:pPr>
              <w:ind w:left="-80" w:right="-2"/>
              <w:rPr>
                <w:sz w:val="22"/>
                <w:szCs w:val="22"/>
                <w:lang w:eastAsia="en-US"/>
              </w:rPr>
            </w:pPr>
          </w:p>
        </w:tc>
        <w:tc>
          <w:tcPr>
            <w:tcW w:w="1559" w:type="dxa"/>
            <w:shd w:val="clear" w:color="auto" w:fill="auto"/>
          </w:tcPr>
          <w:p w14:paraId="2F2CCFAB" w14:textId="77777777" w:rsidR="00252E09" w:rsidRPr="00EB43F8" w:rsidRDefault="00252E09" w:rsidP="00E8485B">
            <w:pPr>
              <w:ind w:left="-108" w:right="-147"/>
              <w:jc w:val="center"/>
              <w:rPr>
                <w:sz w:val="22"/>
                <w:szCs w:val="22"/>
                <w:lang w:eastAsia="en-US"/>
              </w:rPr>
            </w:pPr>
            <w:r w:rsidRPr="00EB43F8">
              <w:rPr>
                <w:sz w:val="22"/>
                <w:szCs w:val="22"/>
                <w:lang w:eastAsia="en-US"/>
              </w:rPr>
              <w:t>Двухставочный</w:t>
            </w:r>
          </w:p>
        </w:tc>
        <w:tc>
          <w:tcPr>
            <w:tcW w:w="1418" w:type="dxa"/>
            <w:shd w:val="clear" w:color="auto" w:fill="auto"/>
            <w:vAlign w:val="center"/>
          </w:tcPr>
          <w:p w14:paraId="65279488" w14:textId="77777777" w:rsidR="00252E09" w:rsidRPr="00EB43F8" w:rsidRDefault="00252E09" w:rsidP="00E8485B">
            <w:pPr>
              <w:ind w:left="-108" w:right="-108"/>
              <w:jc w:val="center"/>
              <w:rPr>
                <w:sz w:val="22"/>
                <w:szCs w:val="22"/>
                <w:lang w:eastAsia="en-US"/>
              </w:rPr>
            </w:pPr>
            <w:r w:rsidRPr="00EB43F8">
              <w:rPr>
                <w:sz w:val="22"/>
                <w:szCs w:val="22"/>
                <w:lang w:eastAsia="en-US"/>
              </w:rPr>
              <w:t>x</w:t>
            </w:r>
          </w:p>
        </w:tc>
        <w:tc>
          <w:tcPr>
            <w:tcW w:w="1134" w:type="dxa"/>
            <w:shd w:val="clear" w:color="auto" w:fill="auto"/>
            <w:vAlign w:val="center"/>
          </w:tcPr>
          <w:p w14:paraId="3A7A1533" w14:textId="77777777" w:rsidR="00252E09" w:rsidRPr="00EB43F8" w:rsidRDefault="00252E09" w:rsidP="00E8485B">
            <w:pPr>
              <w:ind w:left="-108" w:right="-147"/>
              <w:jc w:val="center"/>
              <w:rPr>
                <w:sz w:val="22"/>
                <w:szCs w:val="22"/>
                <w:lang w:eastAsia="en-US"/>
              </w:rPr>
            </w:pPr>
            <w:r w:rsidRPr="00EB43F8">
              <w:rPr>
                <w:sz w:val="22"/>
                <w:szCs w:val="22"/>
                <w:lang w:eastAsia="en-US"/>
              </w:rPr>
              <w:t>x</w:t>
            </w:r>
          </w:p>
        </w:tc>
        <w:tc>
          <w:tcPr>
            <w:tcW w:w="850" w:type="dxa"/>
            <w:shd w:val="clear" w:color="auto" w:fill="auto"/>
            <w:vAlign w:val="center"/>
          </w:tcPr>
          <w:p w14:paraId="788C1FAA"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32A7AA4E"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0" w:type="dxa"/>
            <w:shd w:val="clear" w:color="auto" w:fill="auto"/>
            <w:vAlign w:val="center"/>
          </w:tcPr>
          <w:p w14:paraId="653D3B64" w14:textId="77777777" w:rsidR="00252E09" w:rsidRPr="00EB43F8" w:rsidRDefault="00252E09" w:rsidP="00E8485B">
            <w:pPr>
              <w:ind w:left="-108" w:right="-72"/>
              <w:jc w:val="center"/>
              <w:rPr>
                <w:sz w:val="22"/>
                <w:szCs w:val="22"/>
                <w:lang w:eastAsia="en-US"/>
              </w:rPr>
            </w:pPr>
            <w:r w:rsidRPr="00EB43F8">
              <w:rPr>
                <w:sz w:val="22"/>
                <w:szCs w:val="22"/>
                <w:lang w:eastAsia="en-US"/>
              </w:rPr>
              <w:t>х</w:t>
            </w:r>
          </w:p>
        </w:tc>
        <w:tc>
          <w:tcPr>
            <w:tcW w:w="851" w:type="dxa"/>
            <w:shd w:val="clear" w:color="auto" w:fill="auto"/>
            <w:vAlign w:val="center"/>
          </w:tcPr>
          <w:p w14:paraId="791C48FC"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992" w:type="dxa"/>
            <w:shd w:val="clear" w:color="auto" w:fill="auto"/>
            <w:vAlign w:val="center"/>
          </w:tcPr>
          <w:p w14:paraId="4D28EDB2" w14:textId="77777777" w:rsidR="00252E09" w:rsidRPr="00EB43F8" w:rsidRDefault="00252E09" w:rsidP="00E8485B">
            <w:pPr>
              <w:ind w:left="-105" w:right="-108"/>
              <w:jc w:val="center"/>
              <w:rPr>
                <w:sz w:val="22"/>
                <w:szCs w:val="22"/>
                <w:lang w:eastAsia="en-US"/>
              </w:rPr>
            </w:pPr>
            <w:r w:rsidRPr="00EB43F8">
              <w:rPr>
                <w:sz w:val="22"/>
                <w:szCs w:val="22"/>
                <w:lang w:eastAsia="en-US"/>
              </w:rPr>
              <w:t>x</w:t>
            </w:r>
          </w:p>
        </w:tc>
      </w:tr>
      <w:tr w:rsidR="00252E09" w:rsidRPr="00EB43F8" w14:paraId="6D71AE05" w14:textId="77777777" w:rsidTr="00E8485B">
        <w:trPr>
          <w:trHeight w:val="1111"/>
        </w:trPr>
        <w:tc>
          <w:tcPr>
            <w:tcW w:w="1418" w:type="dxa"/>
            <w:vMerge/>
            <w:shd w:val="clear" w:color="auto" w:fill="auto"/>
          </w:tcPr>
          <w:p w14:paraId="786C07A6" w14:textId="77777777" w:rsidR="00252E09" w:rsidRPr="00EB43F8" w:rsidRDefault="00252E09" w:rsidP="00E8485B">
            <w:pPr>
              <w:ind w:left="-80" w:right="-2"/>
              <w:rPr>
                <w:sz w:val="22"/>
                <w:szCs w:val="22"/>
                <w:lang w:eastAsia="en-US"/>
              </w:rPr>
            </w:pPr>
          </w:p>
        </w:tc>
        <w:tc>
          <w:tcPr>
            <w:tcW w:w="1559" w:type="dxa"/>
            <w:shd w:val="clear" w:color="auto" w:fill="auto"/>
            <w:vAlign w:val="center"/>
          </w:tcPr>
          <w:p w14:paraId="636E6583" w14:textId="77777777" w:rsidR="00252E09" w:rsidRPr="00EB43F8" w:rsidRDefault="00252E09" w:rsidP="00E8485B">
            <w:pPr>
              <w:ind w:left="-108" w:right="-147"/>
              <w:jc w:val="center"/>
              <w:rPr>
                <w:sz w:val="22"/>
                <w:szCs w:val="22"/>
                <w:lang w:eastAsia="en-US"/>
              </w:rPr>
            </w:pPr>
            <w:r w:rsidRPr="00EB43F8">
              <w:rPr>
                <w:sz w:val="22"/>
                <w:szCs w:val="22"/>
                <w:lang w:eastAsia="en-US"/>
              </w:rPr>
              <w:t>Ставка за тепловую энергию, руб./Гкал</w:t>
            </w:r>
          </w:p>
        </w:tc>
        <w:tc>
          <w:tcPr>
            <w:tcW w:w="1418" w:type="dxa"/>
            <w:shd w:val="clear" w:color="auto" w:fill="auto"/>
            <w:vAlign w:val="center"/>
          </w:tcPr>
          <w:p w14:paraId="1D393652" w14:textId="77777777" w:rsidR="00252E09" w:rsidRPr="00EB43F8" w:rsidRDefault="00252E09" w:rsidP="00E8485B">
            <w:pPr>
              <w:ind w:left="-108" w:right="-108"/>
              <w:jc w:val="center"/>
              <w:rPr>
                <w:sz w:val="22"/>
                <w:szCs w:val="22"/>
                <w:lang w:eastAsia="en-US"/>
              </w:rPr>
            </w:pPr>
            <w:r w:rsidRPr="00EB43F8">
              <w:rPr>
                <w:sz w:val="22"/>
                <w:szCs w:val="22"/>
                <w:lang w:eastAsia="en-US"/>
              </w:rPr>
              <w:t>x</w:t>
            </w:r>
          </w:p>
        </w:tc>
        <w:tc>
          <w:tcPr>
            <w:tcW w:w="1134" w:type="dxa"/>
            <w:shd w:val="clear" w:color="auto" w:fill="auto"/>
            <w:vAlign w:val="center"/>
          </w:tcPr>
          <w:p w14:paraId="36E5B890" w14:textId="77777777" w:rsidR="00252E09" w:rsidRPr="00EB43F8" w:rsidRDefault="00252E09" w:rsidP="00E8485B">
            <w:pPr>
              <w:ind w:left="-108" w:right="-147"/>
              <w:jc w:val="center"/>
              <w:rPr>
                <w:sz w:val="22"/>
                <w:szCs w:val="22"/>
                <w:lang w:eastAsia="en-US"/>
              </w:rPr>
            </w:pPr>
            <w:r w:rsidRPr="00EB43F8">
              <w:rPr>
                <w:sz w:val="22"/>
                <w:szCs w:val="22"/>
                <w:lang w:eastAsia="en-US"/>
              </w:rPr>
              <w:t>x</w:t>
            </w:r>
          </w:p>
        </w:tc>
        <w:tc>
          <w:tcPr>
            <w:tcW w:w="850" w:type="dxa"/>
            <w:shd w:val="clear" w:color="auto" w:fill="auto"/>
            <w:vAlign w:val="center"/>
          </w:tcPr>
          <w:p w14:paraId="25E63ECF"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0D046484"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0" w:type="dxa"/>
            <w:shd w:val="clear" w:color="auto" w:fill="auto"/>
            <w:vAlign w:val="center"/>
          </w:tcPr>
          <w:p w14:paraId="7C90E335" w14:textId="77777777" w:rsidR="00252E09" w:rsidRPr="00EB43F8" w:rsidRDefault="00252E09" w:rsidP="00E8485B">
            <w:pPr>
              <w:ind w:left="-108" w:right="-72"/>
              <w:jc w:val="center"/>
              <w:rPr>
                <w:sz w:val="22"/>
                <w:szCs w:val="22"/>
                <w:lang w:eastAsia="en-US"/>
              </w:rPr>
            </w:pPr>
            <w:r w:rsidRPr="00EB43F8">
              <w:rPr>
                <w:sz w:val="22"/>
                <w:szCs w:val="22"/>
                <w:lang w:eastAsia="en-US"/>
              </w:rPr>
              <w:t>х</w:t>
            </w:r>
          </w:p>
        </w:tc>
        <w:tc>
          <w:tcPr>
            <w:tcW w:w="851" w:type="dxa"/>
            <w:shd w:val="clear" w:color="auto" w:fill="auto"/>
            <w:vAlign w:val="center"/>
          </w:tcPr>
          <w:p w14:paraId="5D695E7D"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992" w:type="dxa"/>
            <w:shd w:val="clear" w:color="auto" w:fill="auto"/>
            <w:vAlign w:val="center"/>
          </w:tcPr>
          <w:p w14:paraId="2E5AD387" w14:textId="77777777" w:rsidR="00252E09" w:rsidRPr="00EB43F8" w:rsidRDefault="00252E09" w:rsidP="00E8485B">
            <w:pPr>
              <w:jc w:val="center"/>
              <w:rPr>
                <w:sz w:val="22"/>
                <w:szCs w:val="22"/>
                <w:lang w:eastAsia="en-US"/>
              </w:rPr>
            </w:pPr>
            <w:r w:rsidRPr="00EB43F8">
              <w:rPr>
                <w:sz w:val="22"/>
                <w:szCs w:val="22"/>
                <w:lang w:eastAsia="en-US"/>
              </w:rPr>
              <w:t>x</w:t>
            </w:r>
          </w:p>
        </w:tc>
      </w:tr>
      <w:tr w:rsidR="00252E09" w:rsidRPr="00EB43F8" w14:paraId="26A07323" w14:textId="77777777" w:rsidTr="00E8485B">
        <w:trPr>
          <w:trHeight w:val="1622"/>
        </w:trPr>
        <w:tc>
          <w:tcPr>
            <w:tcW w:w="1418" w:type="dxa"/>
            <w:vMerge/>
            <w:shd w:val="clear" w:color="auto" w:fill="auto"/>
          </w:tcPr>
          <w:p w14:paraId="3D2DD6B3" w14:textId="77777777" w:rsidR="00252E09" w:rsidRPr="00EB43F8" w:rsidRDefault="00252E09" w:rsidP="00E8485B">
            <w:pPr>
              <w:ind w:left="-80" w:right="-2"/>
              <w:rPr>
                <w:sz w:val="22"/>
                <w:szCs w:val="22"/>
                <w:lang w:eastAsia="en-US"/>
              </w:rPr>
            </w:pPr>
          </w:p>
        </w:tc>
        <w:tc>
          <w:tcPr>
            <w:tcW w:w="1559" w:type="dxa"/>
            <w:shd w:val="clear" w:color="auto" w:fill="auto"/>
          </w:tcPr>
          <w:p w14:paraId="229265A0" w14:textId="77777777" w:rsidR="00252E09" w:rsidRPr="00EB43F8" w:rsidRDefault="00252E09" w:rsidP="00E8485B">
            <w:pPr>
              <w:ind w:left="-108" w:right="-147"/>
              <w:jc w:val="center"/>
              <w:rPr>
                <w:sz w:val="22"/>
                <w:szCs w:val="22"/>
                <w:lang w:eastAsia="en-US"/>
              </w:rPr>
            </w:pPr>
            <w:r w:rsidRPr="00EB43F8">
              <w:rPr>
                <w:sz w:val="22"/>
                <w:szCs w:val="22"/>
                <w:lang w:eastAsia="en-US"/>
              </w:rPr>
              <w:t>Ставка за содержание тепловой мощности, тыс. руб./Гкал/ч в мес.</w:t>
            </w:r>
          </w:p>
        </w:tc>
        <w:tc>
          <w:tcPr>
            <w:tcW w:w="1418" w:type="dxa"/>
            <w:shd w:val="clear" w:color="auto" w:fill="auto"/>
            <w:vAlign w:val="center"/>
          </w:tcPr>
          <w:p w14:paraId="6551615F" w14:textId="77777777" w:rsidR="00252E09" w:rsidRPr="00EB43F8" w:rsidRDefault="00252E09" w:rsidP="00E8485B">
            <w:pPr>
              <w:ind w:left="-108" w:right="-108"/>
              <w:jc w:val="center"/>
              <w:rPr>
                <w:sz w:val="22"/>
                <w:szCs w:val="22"/>
                <w:lang w:eastAsia="en-US"/>
              </w:rPr>
            </w:pPr>
            <w:r w:rsidRPr="00EB43F8">
              <w:rPr>
                <w:sz w:val="22"/>
                <w:szCs w:val="22"/>
                <w:lang w:eastAsia="en-US"/>
              </w:rPr>
              <w:t>x</w:t>
            </w:r>
          </w:p>
        </w:tc>
        <w:tc>
          <w:tcPr>
            <w:tcW w:w="1134" w:type="dxa"/>
            <w:shd w:val="clear" w:color="auto" w:fill="auto"/>
            <w:vAlign w:val="center"/>
          </w:tcPr>
          <w:p w14:paraId="7E1166D4" w14:textId="77777777" w:rsidR="00252E09" w:rsidRPr="00EB43F8" w:rsidRDefault="00252E09" w:rsidP="00E8485B">
            <w:pPr>
              <w:ind w:left="-108" w:right="-147"/>
              <w:jc w:val="center"/>
              <w:rPr>
                <w:sz w:val="22"/>
                <w:szCs w:val="22"/>
                <w:lang w:eastAsia="en-US"/>
              </w:rPr>
            </w:pPr>
            <w:r w:rsidRPr="00EB43F8">
              <w:rPr>
                <w:sz w:val="22"/>
                <w:szCs w:val="22"/>
                <w:lang w:eastAsia="en-US"/>
              </w:rPr>
              <w:t>x</w:t>
            </w:r>
          </w:p>
        </w:tc>
        <w:tc>
          <w:tcPr>
            <w:tcW w:w="850" w:type="dxa"/>
            <w:shd w:val="clear" w:color="auto" w:fill="auto"/>
            <w:vAlign w:val="center"/>
          </w:tcPr>
          <w:p w14:paraId="7CA2D3BD"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0DA1FC43"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0" w:type="dxa"/>
            <w:shd w:val="clear" w:color="auto" w:fill="auto"/>
            <w:vAlign w:val="center"/>
          </w:tcPr>
          <w:p w14:paraId="1A5760E5" w14:textId="77777777" w:rsidR="00252E09" w:rsidRPr="00EB43F8" w:rsidRDefault="00252E09" w:rsidP="00E8485B">
            <w:pPr>
              <w:ind w:left="-108" w:right="-72"/>
              <w:jc w:val="center"/>
              <w:rPr>
                <w:sz w:val="22"/>
                <w:szCs w:val="22"/>
                <w:lang w:eastAsia="en-US"/>
              </w:rPr>
            </w:pPr>
            <w:r w:rsidRPr="00EB43F8">
              <w:rPr>
                <w:sz w:val="22"/>
                <w:szCs w:val="22"/>
                <w:lang w:eastAsia="en-US"/>
              </w:rPr>
              <w:t>х</w:t>
            </w:r>
          </w:p>
        </w:tc>
        <w:tc>
          <w:tcPr>
            <w:tcW w:w="851" w:type="dxa"/>
            <w:shd w:val="clear" w:color="auto" w:fill="auto"/>
            <w:vAlign w:val="center"/>
          </w:tcPr>
          <w:p w14:paraId="252D00C4"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992" w:type="dxa"/>
            <w:shd w:val="clear" w:color="auto" w:fill="auto"/>
            <w:vAlign w:val="center"/>
          </w:tcPr>
          <w:p w14:paraId="4A83354C" w14:textId="77777777" w:rsidR="00252E09" w:rsidRPr="00EB43F8" w:rsidRDefault="00252E09" w:rsidP="00E8485B">
            <w:pPr>
              <w:jc w:val="center"/>
              <w:rPr>
                <w:sz w:val="22"/>
                <w:szCs w:val="22"/>
                <w:lang w:eastAsia="en-US"/>
              </w:rPr>
            </w:pPr>
            <w:r w:rsidRPr="00EB43F8">
              <w:rPr>
                <w:sz w:val="22"/>
                <w:szCs w:val="22"/>
                <w:lang w:eastAsia="en-US"/>
              </w:rPr>
              <w:t>x</w:t>
            </w:r>
          </w:p>
        </w:tc>
      </w:tr>
      <w:tr w:rsidR="00252E09" w:rsidRPr="00EB43F8" w14:paraId="24DF3D61" w14:textId="77777777" w:rsidTr="00E8485B">
        <w:trPr>
          <w:trHeight w:val="454"/>
        </w:trPr>
        <w:tc>
          <w:tcPr>
            <w:tcW w:w="1418" w:type="dxa"/>
            <w:vMerge/>
            <w:shd w:val="clear" w:color="auto" w:fill="auto"/>
          </w:tcPr>
          <w:p w14:paraId="746DC6F9" w14:textId="77777777" w:rsidR="00252E09" w:rsidRPr="00EB43F8" w:rsidRDefault="00252E09" w:rsidP="00E8485B">
            <w:pPr>
              <w:ind w:left="-84"/>
              <w:jc w:val="center"/>
              <w:rPr>
                <w:sz w:val="22"/>
                <w:szCs w:val="22"/>
                <w:lang w:eastAsia="en-US"/>
              </w:rPr>
            </w:pPr>
          </w:p>
        </w:tc>
        <w:tc>
          <w:tcPr>
            <w:tcW w:w="8505" w:type="dxa"/>
            <w:gridSpan w:val="8"/>
            <w:vAlign w:val="center"/>
          </w:tcPr>
          <w:p w14:paraId="327746AE" w14:textId="77777777" w:rsidR="00252E09" w:rsidRPr="00EB43F8" w:rsidRDefault="00252E09" w:rsidP="00E8485B">
            <w:pPr>
              <w:ind w:left="-84"/>
              <w:jc w:val="center"/>
              <w:rPr>
                <w:sz w:val="22"/>
                <w:szCs w:val="22"/>
                <w:lang w:eastAsia="en-US"/>
              </w:rPr>
            </w:pPr>
            <w:r w:rsidRPr="00EB43F8">
              <w:rPr>
                <w:sz w:val="22"/>
                <w:szCs w:val="22"/>
                <w:lang w:eastAsia="en-US"/>
              </w:rPr>
              <w:t>Население (НДС не облагается) **</w:t>
            </w:r>
          </w:p>
        </w:tc>
      </w:tr>
      <w:tr w:rsidR="00252E09" w:rsidRPr="00EB43F8" w14:paraId="58EDDF7A" w14:textId="77777777" w:rsidTr="00E8485B">
        <w:trPr>
          <w:trHeight w:val="284"/>
        </w:trPr>
        <w:tc>
          <w:tcPr>
            <w:tcW w:w="1418" w:type="dxa"/>
            <w:vMerge/>
            <w:shd w:val="clear" w:color="auto" w:fill="auto"/>
          </w:tcPr>
          <w:p w14:paraId="2342869C" w14:textId="77777777" w:rsidR="00252E09" w:rsidRPr="00EB43F8" w:rsidRDefault="00252E09" w:rsidP="00E8485B">
            <w:pPr>
              <w:ind w:left="-80" w:right="-2"/>
              <w:rPr>
                <w:sz w:val="22"/>
                <w:szCs w:val="22"/>
                <w:lang w:eastAsia="en-US"/>
              </w:rPr>
            </w:pPr>
          </w:p>
        </w:tc>
        <w:tc>
          <w:tcPr>
            <w:tcW w:w="1559" w:type="dxa"/>
            <w:vMerge w:val="restart"/>
            <w:shd w:val="clear" w:color="auto" w:fill="auto"/>
          </w:tcPr>
          <w:p w14:paraId="4A32D661" w14:textId="77777777" w:rsidR="00252E09" w:rsidRPr="00EB43F8" w:rsidRDefault="00252E09" w:rsidP="00E8485B">
            <w:pPr>
              <w:ind w:left="-108" w:right="-147" w:firstLine="29"/>
              <w:jc w:val="center"/>
              <w:rPr>
                <w:sz w:val="22"/>
                <w:szCs w:val="22"/>
                <w:lang w:eastAsia="en-US"/>
              </w:rPr>
            </w:pPr>
            <w:r w:rsidRPr="00EB43F8">
              <w:rPr>
                <w:sz w:val="22"/>
                <w:szCs w:val="22"/>
                <w:lang w:eastAsia="en-US"/>
              </w:rPr>
              <w:t>Одноставочный</w:t>
            </w:r>
          </w:p>
          <w:p w14:paraId="1B571A90" w14:textId="77777777" w:rsidR="00252E09" w:rsidRPr="00EB43F8" w:rsidRDefault="00252E09" w:rsidP="00E8485B">
            <w:pPr>
              <w:ind w:left="-108" w:right="-147"/>
              <w:jc w:val="center"/>
              <w:rPr>
                <w:sz w:val="22"/>
                <w:szCs w:val="22"/>
                <w:lang w:eastAsia="en-US"/>
              </w:rPr>
            </w:pPr>
            <w:r w:rsidRPr="00EB43F8">
              <w:rPr>
                <w:sz w:val="22"/>
                <w:szCs w:val="22"/>
                <w:lang w:eastAsia="en-US"/>
              </w:rPr>
              <w:t>руб./Гкал</w:t>
            </w:r>
          </w:p>
        </w:tc>
        <w:tc>
          <w:tcPr>
            <w:tcW w:w="1418" w:type="dxa"/>
            <w:shd w:val="clear" w:color="auto" w:fill="auto"/>
            <w:vAlign w:val="center"/>
          </w:tcPr>
          <w:p w14:paraId="77A2B930" w14:textId="77777777" w:rsidR="00252E09" w:rsidRPr="00EB43F8" w:rsidRDefault="00252E09" w:rsidP="00E8485B">
            <w:pPr>
              <w:ind w:left="-108" w:right="-108"/>
              <w:jc w:val="center"/>
              <w:rPr>
                <w:sz w:val="22"/>
                <w:szCs w:val="22"/>
                <w:lang w:eastAsia="en-US"/>
              </w:rPr>
            </w:pPr>
            <w:r w:rsidRPr="00EB43F8">
              <w:rPr>
                <w:sz w:val="22"/>
                <w:szCs w:val="22"/>
              </w:rPr>
              <w:t>с 01.01.2022</w:t>
            </w:r>
          </w:p>
        </w:tc>
        <w:tc>
          <w:tcPr>
            <w:tcW w:w="1134" w:type="dxa"/>
            <w:shd w:val="clear" w:color="auto" w:fill="auto"/>
            <w:vAlign w:val="center"/>
          </w:tcPr>
          <w:p w14:paraId="38A74D17" w14:textId="77777777" w:rsidR="00252E09" w:rsidRPr="00EB43F8" w:rsidRDefault="00252E09" w:rsidP="00E8485B">
            <w:pPr>
              <w:ind w:left="-108" w:right="-147"/>
              <w:jc w:val="center"/>
              <w:rPr>
                <w:sz w:val="22"/>
                <w:szCs w:val="22"/>
                <w:lang w:eastAsia="en-US"/>
              </w:rPr>
            </w:pPr>
            <w:r w:rsidRPr="00EB43F8">
              <w:rPr>
                <w:sz w:val="22"/>
                <w:szCs w:val="22"/>
                <w:lang w:eastAsia="en-US"/>
              </w:rPr>
              <w:t>3 424,62</w:t>
            </w:r>
          </w:p>
        </w:tc>
        <w:tc>
          <w:tcPr>
            <w:tcW w:w="850" w:type="dxa"/>
            <w:shd w:val="clear" w:color="auto" w:fill="auto"/>
            <w:vAlign w:val="center"/>
          </w:tcPr>
          <w:p w14:paraId="05453F81"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4CA1EAAA"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0" w:type="dxa"/>
            <w:shd w:val="clear" w:color="auto" w:fill="auto"/>
            <w:vAlign w:val="center"/>
          </w:tcPr>
          <w:p w14:paraId="7AB45B70" w14:textId="77777777" w:rsidR="00252E09" w:rsidRPr="00EB43F8" w:rsidRDefault="00252E09" w:rsidP="00E8485B">
            <w:pPr>
              <w:ind w:left="-108" w:right="-72"/>
              <w:jc w:val="center"/>
              <w:rPr>
                <w:sz w:val="22"/>
                <w:szCs w:val="22"/>
                <w:lang w:eastAsia="en-US"/>
              </w:rPr>
            </w:pPr>
            <w:r w:rsidRPr="00EB43F8">
              <w:rPr>
                <w:sz w:val="22"/>
                <w:szCs w:val="22"/>
                <w:lang w:eastAsia="en-US"/>
              </w:rPr>
              <w:t>х</w:t>
            </w:r>
          </w:p>
        </w:tc>
        <w:tc>
          <w:tcPr>
            <w:tcW w:w="851" w:type="dxa"/>
            <w:shd w:val="clear" w:color="auto" w:fill="auto"/>
            <w:vAlign w:val="center"/>
          </w:tcPr>
          <w:p w14:paraId="7424D62A"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992" w:type="dxa"/>
            <w:shd w:val="clear" w:color="auto" w:fill="auto"/>
            <w:vAlign w:val="center"/>
          </w:tcPr>
          <w:p w14:paraId="4438FA79" w14:textId="77777777" w:rsidR="00252E09" w:rsidRPr="00EB43F8" w:rsidRDefault="00252E09" w:rsidP="00E8485B">
            <w:pPr>
              <w:jc w:val="center"/>
              <w:rPr>
                <w:sz w:val="22"/>
                <w:szCs w:val="22"/>
                <w:lang w:eastAsia="en-US"/>
              </w:rPr>
            </w:pPr>
            <w:r w:rsidRPr="00EB43F8">
              <w:rPr>
                <w:sz w:val="22"/>
                <w:szCs w:val="22"/>
                <w:lang w:eastAsia="en-US"/>
              </w:rPr>
              <w:t>x</w:t>
            </w:r>
          </w:p>
        </w:tc>
      </w:tr>
      <w:tr w:rsidR="00252E09" w:rsidRPr="00EB43F8" w14:paraId="38FB64F5" w14:textId="77777777" w:rsidTr="00E8485B">
        <w:trPr>
          <w:trHeight w:val="284"/>
        </w:trPr>
        <w:tc>
          <w:tcPr>
            <w:tcW w:w="1418" w:type="dxa"/>
            <w:vMerge/>
            <w:shd w:val="clear" w:color="auto" w:fill="auto"/>
          </w:tcPr>
          <w:p w14:paraId="38A33E43" w14:textId="77777777" w:rsidR="00252E09" w:rsidRPr="00EB43F8" w:rsidRDefault="00252E09" w:rsidP="00E8485B">
            <w:pPr>
              <w:ind w:left="-80" w:right="-2"/>
              <w:rPr>
                <w:sz w:val="22"/>
                <w:szCs w:val="22"/>
                <w:lang w:eastAsia="en-US"/>
              </w:rPr>
            </w:pPr>
          </w:p>
        </w:tc>
        <w:tc>
          <w:tcPr>
            <w:tcW w:w="1559" w:type="dxa"/>
            <w:vMerge/>
            <w:shd w:val="clear" w:color="auto" w:fill="auto"/>
          </w:tcPr>
          <w:p w14:paraId="69985C3D" w14:textId="77777777" w:rsidR="00252E09" w:rsidRPr="00EB43F8" w:rsidRDefault="00252E09" w:rsidP="00E8485B">
            <w:pPr>
              <w:ind w:left="-108" w:right="-147"/>
              <w:jc w:val="center"/>
              <w:rPr>
                <w:sz w:val="22"/>
                <w:szCs w:val="22"/>
                <w:lang w:eastAsia="en-US"/>
              </w:rPr>
            </w:pPr>
          </w:p>
        </w:tc>
        <w:tc>
          <w:tcPr>
            <w:tcW w:w="1418" w:type="dxa"/>
            <w:shd w:val="clear" w:color="auto" w:fill="auto"/>
            <w:vAlign w:val="center"/>
          </w:tcPr>
          <w:p w14:paraId="15179071" w14:textId="77777777" w:rsidR="00252E09" w:rsidRPr="00EB43F8" w:rsidRDefault="00252E09" w:rsidP="00E8485B">
            <w:pPr>
              <w:ind w:left="-108" w:right="-108"/>
              <w:jc w:val="center"/>
              <w:rPr>
                <w:sz w:val="22"/>
                <w:szCs w:val="22"/>
                <w:lang w:eastAsia="en-US"/>
              </w:rPr>
            </w:pPr>
            <w:r w:rsidRPr="00EB43F8">
              <w:rPr>
                <w:sz w:val="22"/>
                <w:szCs w:val="22"/>
              </w:rPr>
              <w:t>с 01.07.2022</w:t>
            </w:r>
          </w:p>
        </w:tc>
        <w:tc>
          <w:tcPr>
            <w:tcW w:w="1134" w:type="dxa"/>
            <w:shd w:val="clear" w:color="auto" w:fill="auto"/>
            <w:vAlign w:val="center"/>
          </w:tcPr>
          <w:p w14:paraId="440CF154" w14:textId="77777777" w:rsidR="00252E09" w:rsidRPr="00EB43F8" w:rsidRDefault="00252E09" w:rsidP="00E8485B">
            <w:pPr>
              <w:ind w:left="-108" w:right="-147"/>
              <w:jc w:val="center"/>
              <w:rPr>
                <w:sz w:val="22"/>
                <w:szCs w:val="22"/>
                <w:lang w:eastAsia="en-US"/>
              </w:rPr>
            </w:pPr>
            <w:r w:rsidRPr="00EB43F8">
              <w:rPr>
                <w:sz w:val="22"/>
                <w:szCs w:val="22"/>
                <w:lang w:eastAsia="en-US"/>
              </w:rPr>
              <w:t>4 198,77</w:t>
            </w:r>
          </w:p>
        </w:tc>
        <w:tc>
          <w:tcPr>
            <w:tcW w:w="850" w:type="dxa"/>
            <w:shd w:val="clear" w:color="auto" w:fill="auto"/>
            <w:vAlign w:val="center"/>
          </w:tcPr>
          <w:p w14:paraId="3F92F8C9"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045F05A0"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0" w:type="dxa"/>
            <w:shd w:val="clear" w:color="auto" w:fill="auto"/>
            <w:vAlign w:val="center"/>
          </w:tcPr>
          <w:p w14:paraId="4C676CFE"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36CD2A02"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992" w:type="dxa"/>
            <w:shd w:val="clear" w:color="auto" w:fill="auto"/>
            <w:vAlign w:val="center"/>
          </w:tcPr>
          <w:p w14:paraId="77D1717B" w14:textId="77777777" w:rsidR="00252E09" w:rsidRPr="00EB43F8" w:rsidRDefault="00252E09" w:rsidP="00E8485B">
            <w:pPr>
              <w:jc w:val="center"/>
              <w:rPr>
                <w:sz w:val="22"/>
                <w:szCs w:val="22"/>
                <w:lang w:eastAsia="en-US"/>
              </w:rPr>
            </w:pPr>
            <w:r w:rsidRPr="00EB43F8">
              <w:rPr>
                <w:sz w:val="22"/>
                <w:szCs w:val="22"/>
                <w:lang w:eastAsia="en-US"/>
              </w:rPr>
              <w:t>x</w:t>
            </w:r>
          </w:p>
        </w:tc>
      </w:tr>
      <w:tr w:rsidR="00252E09" w:rsidRPr="00EB43F8" w14:paraId="7CEB666D" w14:textId="77777777" w:rsidTr="00E8485B">
        <w:trPr>
          <w:trHeight w:val="284"/>
        </w:trPr>
        <w:tc>
          <w:tcPr>
            <w:tcW w:w="1418" w:type="dxa"/>
            <w:vMerge/>
            <w:shd w:val="clear" w:color="auto" w:fill="auto"/>
          </w:tcPr>
          <w:p w14:paraId="1F5CECCA" w14:textId="77777777" w:rsidR="00252E09" w:rsidRPr="00EB43F8" w:rsidRDefault="00252E09" w:rsidP="00E8485B">
            <w:pPr>
              <w:ind w:left="-80" w:right="-2"/>
              <w:rPr>
                <w:sz w:val="22"/>
                <w:szCs w:val="22"/>
                <w:lang w:eastAsia="en-US"/>
              </w:rPr>
            </w:pPr>
          </w:p>
        </w:tc>
        <w:tc>
          <w:tcPr>
            <w:tcW w:w="1559" w:type="dxa"/>
            <w:vMerge/>
            <w:shd w:val="clear" w:color="auto" w:fill="auto"/>
          </w:tcPr>
          <w:p w14:paraId="4AF4B66F" w14:textId="77777777" w:rsidR="00252E09" w:rsidRPr="00EB43F8" w:rsidRDefault="00252E09" w:rsidP="00E8485B">
            <w:pPr>
              <w:ind w:left="-108" w:right="-147"/>
              <w:jc w:val="center"/>
              <w:rPr>
                <w:sz w:val="22"/>
                <w:szCs w:val="22"/>
                <w:lang w:eastAsia="en-US"/>
              </w:rPr>
            </w:pPr>
          </w:p>
        </w:tc>
        <w:tc>
          <w:tcPr>
            <w:tcW w:w="1418" w:type="dxa"/>
            <w:shd w:val="clear" w:color="auto" w:fill="auto"/>
            <w:vAlign w:val="center"/>
          </w:tcPr>
          <w:p w14:paraId="29078AE1" w14:textId="77777777" w:rsidR="00252E09" w:rsidRPr="00EB43F8" w:rsidRDefault="00252E09" w:rsidP="00E8485B">
            <w:pPr>
              <w:ind w:left="-108" w:right="-108"/>
              <w:jc w:val="center"/>
              <w:rPr>
                <w:sz w:val="22"/>
                <w:szCs w:val="22"/>
                <w:lang w:eastAsia="en-US"/>
              </w:rPr>
            </w:pPr>
            <w:r w:rsidRPr="00EB43F8">
              <w:rPr>
                <w:sz w:val="22"/>
                <w:szCs w:val="22"/>
              </w:rPr>
              <w:t>с 01.12.2022</w:t>
            </w:r>
          </w:p>
        </w:tc>
        <w:tc>
          <w:tcPr>
            <w:tcW w:w="1134" w:type="dxa"/>
            <w:shd w:val="clear" w:color="auto" w:fill="auto"/>
            <w:vAlign w:val="center"/>
          </w:tcPr>
          <w:p w14:paraId="2167A950" w14:textId="77777777" w:rsidR="00252E09" w:rsidRPr="00EB43F8" w:rsidRDefault="00252E09" w:rsidP="00E8485B">
            <w:pPr>
              <w:ind w:left="-108" w:right="-147"/>
              <w:jc w:val="center"/>
              <w:rPr>
                <w:sz w:val="22"/>
                <w:szCs w:val="22"/>
                <w:lang w:eastAsia="en-US"/>
              </w:rPr>
            </w:pPr>
            <w:r w:rsidRPr="00EB43F8">
              <w:rPr>
                <w:sz w:val="22"/>
                <w:szCs w:val="22"/>
                <w:lang w:eastAsia="en-US"/>
              </w:rPr>
              <w:t>4 576,66</w:t>
            </w:r>
          </w:p>
        </w:tc>
        <w:tc>
          <w:tcPr>
            <w:tcW w:w="850" w:type="dxa"/>
            <w:shd w:val="clear" w:color="auto" w:fill="auto"/>
            <w:vAlign w:val="center"/>
          </w:tcPr>
          <w:p w14:paraId="20D73828"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7B92250E"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0" w:type="dxa"/>
            <w:shd w:val="clear" w:color="auto" w:fill="auto"/>
            <w:vAlign w:val="center"/>
          </w:tcPr>
          <w:p w14:paraId="30A471B7"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2FAB350D"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992" w:type="dxa"/>
            <w:shd w:val="clear" w:color="auto" w:fill="auto"/>
            <w:vAlign w:val="center"/>
          </w:tcPr>
          <w:p w14:paraId="561EF6B5" w14:textId="77777777" w:rsidR="00252E09" w:rsidRPr="00EB43F8" w:rsidRDefault="00252E09" w:rsidP="00E8485B">
            <w:pPr>
              <w:jc w:val="center"/>
              <w:rPr>
                <w:sz w:val="22"/>
                <w:szCs w:val="22"/>
                <w:lang w:eastAsia="en-US"/>
              </w:rPr>
            </w:pPr>
            <w:r w:rsidRPr="00EB43F8">
              <w:rPr>
                <w:sz w:val="22"/>
                <w:szCs w:val="22"/>
                <w:lang w:eastAsia="en-US"/>
              </w:rPr>
              <w:t>x</w:t>
            </w:r>
          </w:p>
        </w:tc>
      </w:tr>
      <w:tr w:rsidR="00252E09" w:rsidRPr="00EB43F8" w14:paraId="13C7FE42" w14:textId="77777777" w:rsidTr="00E8485B">
        <w:trPr>
          <w:trHeight w:val="284"/>
        </w:trPr>
        <w:tc>
          <w:tcPr>
            <w:tcW w:w="1418" w:type="dxa"/>
            <w:vMerge/>
            <w:shd w:val="clear" w:color="auto" w:fill="auto"/>
          </w:tcPr>
          <w:p w14:paraId="6DC55A48" w14:textId="77777777" w:rsidR="00252E09" w:rsidRPr="00EB43F8" w:rsidRDefault="00252E09" w:rsidP="00E8485B">
            <w:pPr>
              <w:ind w:left="-80" w:right="-2"/>
              <w:rPr>
                <w:sz w:val="22"/>
                <w:szCs w:val="22"/>
                <w:lang w:eastAsia="en-US"/>
              </w:rPr>
            </w:pPr>
          </w:p>
        </w:tc>
        <w:tc>
          <w:tcPr>
            <w:tcW w:w="1559" w:type="dxa"/>
            <w:vMerge/>
            <w:shd w:val="clear" w:color="auto" w:fill="auto"/>
          </w:tcPr>
          <w:p w14:paraId="47257192" w14:textId="77777777" w:rsidR="00252E09" w:rsidRPr="00EB43F8" w:rsidRDefault="00252E09" w:rsidP="00E8485B">
            <w:pPr>
              <w:ind w:left="-108" w:right="-147"/>
              <w:jc w:val="center"/>
              <w:rPr>
                <w:sz w:val="22"/>
                <w:szCs w:val="22"/>
                <w:lang w:eastAsia="en-US"/>
              </w:rPr>
            </w:pPr>
          </w:p>
        </w:tc>
        <w:tc>
          <w:tcPr>
            <w:tcW w:w="1418" w:type="dxa"/>
            <w:shd w:val="clear" w:color="auto" w:fill="auto"/>
            <w:vAlign w:val="center"/>
          </w:tcPr>
          <w:p w14:paraId="0282B9CC" w14:textId="77777777" w:rsidR="00252E09" w:rsidRPr="00EB43F8" w:rsidRDefault="00252E09" w:rsidP="00E8485B">
            <w:pPr>
              <w:ind w:left="-108" w:right="-108"/>
              <w:jc w:val="center"/>
              <w:rPr>
                <w:sz w:val="22"/>
                <w:szCs w:val="22"/>
                <w:lang w:eastAsia="en-US"/>
              </w:rPr>
            </w:pPr>
            <w:r w:rsidRPr="00EB43F8">
              <w:rPr>
                <w:sz w:val="22"/>
                <w:szCs w:val="22"/>
              </w:rPr>
              <w:t>с 01.01.2023</w:t>
            </w:r>
          </w:p>
        </w:tc>
        <w:tc>
          <w:tcPr>
            <w:tcW w:w="1134" w:type="dxa"/>
            <w:shd w:val="clear" w:color="auto" w:fill="auto"/>
            <w:vAlign w:val="center"/>
          </w:tcPr>
          <w:p w14:paraId="6C1E6CB9" w14:textId="77777777" w:rsidR="00252E09" w:rsidRPr="00EB43F8" w:rsidRDefault="00252E09" w:rsidP="00E8485B">
            <w:pPr>
              <w:ind w:left="-108" w:right="-147"/>
              <w:jc w:val="center"/>
              <w:rPr>
                <w:sz w:val="22"/>
                <w:szCs w:val="22"/>
                <w:lang w:eastAsia="en-US"/>
              </w:rPr>
            </w:pPr>
            <w:r w:rsidRPr="00EB43F8">
              <w:rPr>
                <w:sz w:val="22"/>
                <w:szCs w:val="22"/>
                <w:lang w:eastAsia="en-US"/>
              </w:rPr>
              <w:t>4 576,66</w:t>
            </w:r>
          </w:p>
        </w:tc>
        <w:tc>
          <w:tcPr>
            <w:tcW w:w="850" w:type="dxa"/>
            <w:shd w:val="clear" w:color="auto" w:fill="auto"/>
            <w:vAlign w:val="center"/>
          </w:tcPr>
          <w:p w14:paraId="663DD617"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6D4B1BE0"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0" w:type="dxa"/>
            <w:shd w:val="clear" w:color="auto" w:fill="auto"/>
            <w:vAlign w:val="center"/>
          </w:tcPr>
          <w:p w14:paraId="75795350"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4A7E167A"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992" w:type="dxa"/>
            <w:shd w:val="clear" w:color="auto" w:fill="auto"/>
            <w:vAlign w:val="center"/>
          </w:tcPr>
          <w:p w14:paraId="62312E3E" w14:textId="77777777" w:rsidR="00252E09" w:rsidRPr="00EB43F8" w:rsidRDefault="00252E09" w:rsidP="00E8485B">
            <w:pPr>
              <w:jc w:val="center"/>
              <w:rPr>
                <w:sz w:val="22"/>
                <w:szCs w:val="22"/>
                <w:lang w:eastAsia="en-US"/>
              </w:rPr>
            </w:pPr>
            <w:r w:rsidRPr="00EB43F8">
              <w:rPr>
                <w:sz w:val="22"/>
                <w:szCs w:val="22"/>
                <w:lang w:eastAsia="en-US"/>
              </w:rPr>
              <w:t>x</w:t>
            </w:r>
          </w:p>
        </w:tc>
      </w:tr>
      <w:tr w:rsidR="00252E09" w:rsidRPr="00EB43F8" w14:paraId="278EBC48" w14:textId="77777777" w:rsidTr="00E8485B">
        <w:trPr>
          <w:trHeight w:val="284"/>
        </w:trPr>
        <w:tc>
          <w:tcPr>
            <w:tcW w:w="1418" w:type="dxa"/>
            <w:vMerge/>
            <w:shd w:val="clear" w:color="auto" w:fill="auto"/>
          </w:tcPr>
          <w:p w14:paraId="7A71D582" w14:textId="77777777" w:rsidR="00252E09" w:rsidRPr="00EB43F8" w:rsidRDefault="00252E09" w:rsidP="00E8485B">
            <w:pPr>
              <w:ind w:left="-80" w:right="-2"/>
              <w:rPr>
                <w:sz w:val="22"/>
                <w:szCs w:val="22"/>
                <w:lang w:eastAsia="en-US"/>
              </w:rPr>
            </w:pPr>
          </w:p>
        </w:tc>
        <w:tc>
          <w:tcPr>
            <w:tcW w:w="1559" w:type="dxa"/>
            <w:vMerge/>
            <w:shd w:val="clear" w:color="auto" w:fill="auto"/>
          </w:tcPr>
          <w:p w14:paraId="7C18CA85" w14:textId="77777777" w:rsidR="00252E09" w:rsidRPr="00EB43F8" w:rsidRDefault="00252E09" w:rsidP="00E8485B">
            <w:pPr>
              <w:ind w:left="-108" w:right="-147"/>
              <w:jc w:val="center"/>
              <w:rPr>
                <w:sz w:val="22"/>
                <w:szCs w:val="22"/>
                <w:lang w:eastAsia="en-US"/>
              </w:rPr>
            </w:pPr>
          </w:p>
        </w:tc>
        <w:tc>
          <w:tcPr>
            <w:tcW w:w="1418" w:type="dxa"/>
            <w:vAlign w:val="center"/>
          </w:tcPr>
          <w:p w14:paraId="5E1E388A" w14:textId="77777777" w:rsidR="00252E09" w:rsidRPr="00EB43F8" w:rsidRDefault="00252E09" w:rsidP="00E8485B">
            <w:pPr>
              <w:ind w:left="-108" w:right="-108"/>
              <w:jc w:val="center"/>
              <w:rPr>
                <w:sz w:val="22"/>
                <w:szCs w:val="22"/>
              </w:rPr>
            </w:pPr>
            <w:r w:rsidRPr="00EB43F8">
              <w:rPr>
                <w:sz w:val="22"/>
                <w:szCs w:val="22"/>
                <w:lang w:eastAsia="en-US"/>
              </w:rPr>
              <w:t>с 01.01.2024</w:t>
            </w:r>
          </w:p>
        </w:tc>
        <w:tc>
          <w:tcPr>
            <w:tcW w:w="1134" w:type="dxa"/>
            <w:tcBorders>
              <w:top w:val="nil"/>
              <w:left w:val="single" w:sz="4" w:space="0" w:color="auto"/>
              <w:bottom w:val="single" w:sz="4" w:space="0" w:color="auto"/>
              <w:right w:val="single" w:sz="4" w:space="0" w:color="auto"/>
            </w:tcBorders>
            <w:shd w:val="clear" w:color="auto" w:fill="auto"/>
            <w:vAlign w:val="center"/>
          </w:tcPr>
          <w:p w14:paraId="486BF972" w14:textId="77777777" w:rsidR="00252E09" w:rsidRPr="00EB43F8" w:rsidRDefault="00252E09" w:rsidP="00E8485B">
            <w:pPr>
              <w:ind w:left="-108" w:right="-147"/>
              <w:jc w:val="center"/>
              <w:rPr>
                <w:sz w:val="22"/>
                <w:szCs w:val="22"/>
                <w:lang w:eastAsia="en-US"/>
              </w:rPr>
            </w:pPr>
            <w:r w:rsidRPr="00EB43F8">
              <w:rPr>
                <w:sz w:val="22"/>
                <w:szCs w:val="22"/>
                <w:lang w:val="en-US" w:eastAsia="en-US"/>
              </w:rPr>
              <w:t>4</w:t>
            </w:r>
            <w:r w:rsidRPr="00EB43F8">
              <w:rPr>
                <w:sz w:val="22"/>
                <w:szCs w:val="22"/>
                <w:lang w:eastAsia="en-US"/>
              </w:rPr>
              <w:t xml:space="preserve"> 576</w:t>
            </w:r>
            <w:r w:rsidRPr="00EB43F8">
              <w:rPr>
                <w:sz w:val="22"/>
                <w:szCs w:val="22"/>
                <w:lang w:val="en-US" w:eastAsia="en-US"/>
              </w:rPr>
              <w:t>,</w:t>
            </w:r>
            <w:r w:rsidRPr="00EB43F8">
              <w:rPr>
                <w:sz w:val="22"/>
                <w:szCs w:val="22"/>
                <w:lang w:eastAsia="en-US"/>
              </w:rPr>
              <w:t>66</w:t>
            </w:r>
          </w:p>
        </w:tc>
        <w:tc>
          <w:tcPr>
            <w:tcW w:w="850" w:type="dxa"/>
            <w:shd w:val="clear" w:color="auto" w:fill="auto"/>
            <w:vAlign w:val="center"/>
          </w:tcPr>
          <w:p w14:paraId="714D7928"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442DDF34"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0" w:type="dxa"/>
            <w:shd w:val="clear" w:color="auto" w:fill="auto"/>
            <w:vAlign w:val="center"/>
          </w:tcPr>
          <w:p w14:paraId="2ED8A87B"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48C44150"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992" w:type="dxa"/>
            <w:shd w:val="clear" w:color="auto" w:fill="auto"/>
            <w:vAlign w:val="center"/>
          </w:tcPr>
          <w:p w14:paraId="2C0A709B" w14:textId="77777777" w:rsidR="00252E09" w:rsidRPr="00EB43F8" w:rsidRDefault="00252E09" w:rsidP="00E8485B">
            <w:pPr>
              <w:jc w:val="center"/>
              <w:rPr>
                <w:sz w:val="22"/>
                <w:szCs w:val="22"/>
                <w:lang w:eastAsia="en-US"/>
              </w:rPr>
            </w:pPr>
            <w:r w:rsidRPr="00EB43F8">
              <w:rPr>
                <w:sz w:val="22"/>
                <w:szCs w:val="22"/>
                <w:lang w:eastAsia="en-US"/>
              </w:rPr>
              <w:t>x</w:t>
            </w:r>
          </w:p>
        </w:tc>
      </w:tr>
      <w:tr w:rsidR="00252E09" w:rsidRPr="00EB43F8" w14:paraId="26E24EC8" w14:textId="77777777" w:rsidTr="00E8485B">
        <w:trPr>
          <w:trHeight w:val="284"/>
        </w:trPr>
        <w:tc>
          <w:tcPr>
            <w:tcW w:w="1418" w:type="dxa"/>
            <w:vMerge/>
            <w:shd w:val="clear" w:color="auto" w:fill="auto"/>
          </w:tcPr>
          <w:p w14:paraId="29D9E50F" w14:textId="77777777" w:rsidR="00252E09" w:rsidRPr="00EB43F8" w:rsidRDefault="00252E09" w:rsidP="00E8485B">
            <w:pPr>
              <w:ind w:left="-80" w:right="-2"/>
              <w:rPr>
                <w:sz w:val="22"/>
                <w:szCs w:val="22"/>
                <w:lang w:eastAsia="en-US"/>
              </w:rPr>
            </w:pPr>
          </w:p>
        </w:tc>
        <w:tc>
          <w:tcPr>
            <w:tcW w:w="1559" w:type="dxa"/>
            <w:vMerge/>
            <w:shd w:val="clear" w:color="auto" w:fill="auto"/>
          </w:tcPr>
          <w:p w14:paraId="27352E31" w14:textId="77777777" w:rsidR="00252E09" w:rsidRPr="00EB43F8" w:rsidRDefault="00252E09" w:rsidP="00E8485B">
            <w:pPr>
              <w:ind w:left="-108" w:right="-147"/>
              <w:jc w:val="center"/>
              <w:rPr>
                <w:sz w:val="22"/>
                <w:szCs w:val="22"/>
                <w:lang w:eastAsia="en-US"/>
              </w:rPr>
            </w:pPr>
          </w:p>
        </w:tc>
        <w:tc>
          <w:tcPr>
            <w:tcW w:w="1418" w:type="dxa"/>
            <w:vAlign w:val="center"/>
          </w:tcPr>
          <w:p w14:paraId="3E39DB0D" w14:textId="77777777" w:rsidR="00252E09" w:rsidRPr="00EB43F8" w:rsidRDefault="00252E09" w:rsidP="00E8485B">
            <w:pPr>
              <w:ind w:left="-108" w:right="-108"/>
              <w:jc w:val="center"/>
              <w:rPr>
                <w:sz w:val="22"/>
                <w:szCs w:val="22"/>
              </w:rPr>
            </w:pPr>
            <w:r w:rsidRPr="00EB43F8">
              <w:rPr>
                <w:sz w:val="22"/>
                <w:szCs w:val="22"/>
                <w:lang w:eastAsia="en-US"/>
              </w:rPr>
              <w:t>с 01.07.2024</w:t>
            </w:r>
          </w:p>
        </w:tc>
        <w:tc>
          <w:tcPr>
            <w:tcW w:w="1134" w:type="dxa"/>
            <w:tcBorders>
              <w:top w:val="nil"/>
              <w:left w:val="single" w:sz="4" w:space="0" w:color="auto"/>
              <w:bottom w:val="single" w:sz="4" w:space="0" w:color="auto"/>
              <w:right w:val="single" w:sz="4" w:space="0" w:color="auto"/>
            </w:tcBorders>
            <w:shd w:val="clear" w:color="auto" w:fill="auto"/>
            <w:vAlign w:val="center"/>
          </w:tcPr>
          <w:p w14:paraId="4C9565FA" w14:textId="77777777" w:rsidR="00252E09" w:rsidRPr="00EB43F8" w:rsidRDefault="00252E09" w:rsidP="00E8485B">
            <w:pPr>
              <w:ind w:left="-108" w:right="-147"/>
              <w:jc w:val="center"/>
              <w:rPr>
                <w:sz w:val="22"/>
                <w:szCs w:val="22"/>
                <w:lang w:eastAsia="en-US"/>
              </w:rPr>
            </w:pPr>
            <w:r w:rsidRPr="00EB43F8">
              <w:rPr>
                <w:sz w:val="22"/>
                <w:szCs w:val="22"/>
                <w:lang w:eastAsia="en-US"/>
              </w:rPr>
              <w:t>5 016,02</w:t>
            </w:r>
          </w:p>
        </w:tc>
        <w:tc>
          <w:tcPr>
            <w:tcW w:w="850" w:type="dxa"/>
            <w:shd w:val="clear" w:color="auto" w:fill="auto"/>
            <w:vAlign w:val="center"/>
          </w:tcPr>
          <w:p w14:paraId="1A760303"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3C5E3FBD"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0" w:type="dxa"/>
            <w:shd w:val="clear" w:color="auto" w:fill="auto"/>
            <w:vAlign w:val="center"/>
          </w:tcPr>
          <w:p w14:paraId="06C0119A"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116FEF8E"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992" w:type="dxa"/>
            <w:shd w:val="clear" w:color="auto" w:fill="auto"/>
            <w:vAlign w:val="center"/>
          </w:tcPr>
          <w:p w14:paraId="0E45CD51" w14:textId="77777777" w:rsidR="00252E09" w:rsidRPr="00EB43F8" w:rsidRDefault="00252E09" w:rsidP="00E8485B">
            <w:pPr>
              <w:jc w:val="center"/>
              <w:rPr>
                <w:sz w:val="22"/>
                <w:szCs w:val="22"/>
                <w:lang w:eastAsia="en-US"/>
              </w:rPr>
            </w:pPr>
            <w:r w:rsidRPr="00EB43F8">
              <w:rPr>
                <w:sz w:val="22"/>
                <w:szCs w:val="22"/>
                <w:lang w:eastAsia="en-US"/>
              </w:rPr>
              <w:t>x</w:t>
            </w:r>
          </w:p>
        </w:tc>
      </w:tr>
      <w:tr w:rsidR="00252E09" w:rsidRPr="00EB43F8" w14:paraId="67741E7D" w14:textId="77777777" w:rsidTr="00E8485B">
        <w:trPr>
          <w:trHeight w:val="284"/>
        </w:trPr>
        <w:tc>
          <w:tcPr>
            <w:tcW w:w="1418" w:type="dxa"/>
            <w:shd w:val="clear" w:color="auto" w:fill="auto"/>
          </w:tcPr>
          <w:p w14:paraId="52F50487" w14:textId="77777777" w:rsidR="00252E09" w:rsidRPr="00EB43F8" w:rsidRDefault="00252E09" w:rsidP="00E8485B">
            <w:pPr>
              <w:ind w:left="-80" w:right="-2"/>
              <w:jc w:val="center"/>
              <w:rPr>
                <w:sz w:val="22"/>
                <w:szCs w:val="22"/>
                <w:lang w:eastAsia="en-US"/>
              </w:rPr>
            </w:pPr>
            <w:r w:rsidRPr="00EB43F8">
              <w:rPr>
                <w:sz w:val="22"/>
                <w:szCs w:val="22"/>
                <w:lang w:eastAsia="en-US"/>
              </w:rPr>
              <w:t>1</w:t>
            </w:r>
          </w:p>
        </w:tc>
        <w:tc>
          <w:tcPr>
            <w:tcW w:w="1559" w:type="dxa"/>
            <w:shd w:val="clear" w:color="auto" w:fill="auto"/>
          </w:tcPr>
          <w:p w14:paraId="1CBB9FE3" w14:textId="77777777" w:rsidR="00252E09" w:rsidRPr="00EB43F8" w:rsidRDefault="00252E09" w:rsidP="00E8485B">
            <w:pPr>
              <w:ind w:left="-108" w:right="-147"/>
              <w:jc w:val="center"/>
              <w:rPr>
                <w:sz w:val="22"/>
                <w:szCs w:val="22"/>
                <w:lang w:eastAsia="en-US"/>
              </w:rPr>
            </w:pPr>
            <w:r w:rsidRPr="00EB43F8">
              <w:rPr>
                <w:sz w:val="22"/>
                <w:szCs w:val="22"/>
                <w:lang w:eastAsia="en-US"/>
              </w:rPr>
              <w:t>2</w:t>
            </w:r>
          </w:p>
        </w:tc>
        <w:tc>
          <w:tcPr>
            <w:tcW w:w="1418" w:type="dxa"/>
            <w:shd w:val="clear" w:color="auto" w:fill="auto"/>
            <w:vAlign w:val="center"/>
          </w:tcPr>
          <w:p w14:paraId="64F19012" w14:textId="77777777" w:rsidR="00252E09" w:rsidRPr="00EB43F8" w:rsidRDefault="00252E09" w:rsidP="00E8485B">
            <w:pPr>
              <w:ind w:left="-108" w:right="-108"/>
              <w:jc w:val="center"/>
              <w:rPr>
                <w:sz w:val="22"/>
                <w:szCs w:val="22"/>
                <w:lang w:eastAsia="en-US"/>
              </w:rPr>
            </w:pPr>
            <w:r w:rsidRPr="00EB43F8">
              <w:rPr>
                <w:sz w:val="22"/>
                <w:szCs w:val="22"/>
                <w:lang w:eastAsia="en-US"/>
              </w:rPr>
              <w:t>3</w:t>
            </w:r>
          </w:p>
        </w:tc>
        <w:tc>
          <w:tcPr>
            <w:tcW w:w="1134" w:type="dxa"/>
            <w:shd w:val="clear" w:color="auto" w:fill="auto"/>
            <w:vAlign w:val="center"/>
          </w:tcPr>
          <w:p w14:paraId="2230DCC1" w14:textId="77777777" w:rsidR="00252E09" w:rsidRPr="00EB43F8" w:rsidRDefault="00252E09" w:rsidP="00E8485B">
            <w:pPr>
              <w:ind w:left="-108" w:right="-147"/>
              <w:jc w:val="center"/>
              <w:rPr>
                <w:sz w:val="22"/>
                <w:szCs w:val="22"/>
                <w:lang w:eastAsia="en-US"/>
              </w:rPr>
            </w:pPr>
            <w:r w:rsidRPr="00EB43F8">
              <w:rPr>
                <w:sz w:val="22"/>
                <w:szCs w:val="22"/>
                <w:lang w:eastAsia="en-US"/>
              </w:rPr>
              <w:t>4</w:t>
            </w:r>
          </w:p>
        </w:tc>
        <w:tc>
          <w:tcPr>
            <w:tcW w:w="850" w:type="dxa"/>
            <w:shd w:val="clear" w:color="auto" w:fill="auto"/>
            <w:vAlign w:val="center"/>
          </w:tcPr>
          <w:p w14:paraId="4791A643" w14:textId="77777777" w:rsidR="00252E09" w:rsidRPr="00EB43F8" w:rsidRDefault="00252E09" w:rsidP="00E8485B">
            <w:pPr>
              <w:ind w:left="-108" w:right="-72"/>
              <w:jc w:val="center"/>
              <w:rPr>
                <w:sz w:val="22"/>
                <w:szCs w:val="22"/>
                <w:lang w:eastAsia="en-US"/>
              </w:rPr>
            </w:pPr>
            <w:r w:rsidRPr="00EB43F8">
              <w:rPr>
                <w:sz w:val="22"/>
                <w:szCs w:val="22"/>
                <w:lang w:eastAsia="en-US"/>
              </w:rPr>
              <w:t>5</w:t>
            </w:r>
          </w:p>
        </w:tc>
        <w:tc>
          <w:tcPr>
            <w:tcW w:w="851" w:type="dxa"/>
            <w:shd w:val="clear" w:color="auto" w:fill="auto"/>
            <w:vAlign w:val="center"/>
          </w:tcPr>
          <w:p w14:paraId="39A4437D" w14:textId="77777777" w:rsidR="00252E09" w:rsidRPr="00EB43F8" w:rsidRDefault="00252E09" w:rsidP="00E8485B">
            <w:pPr>
              <w:ind w:left="-108" w:right="-72"/>
              <w:jc w:val="center"/>
              <w:rPr>
                <w:sz w:val="22"/>
                <w:szCs w:val="22"/>
                <w:lang w:eastAsia="en-US"/>
              </w:rPr>
            </w:pPr>
            <w:r w:rsidRPr="00EB43F8">
              <w:rPr>
                <w:sz w:val="22"/>
                <w:szCs w:val="22"/>
                <w:lang w:eastAsia="en-US"/>
              </w:rPr>
              <w:t>6</w:t>
            </w:r>
          </w:p>
        </w:tc>
        <w:tc>
          <w:tcPr>
            <w:tcW w:w="850" w:type="dxa"/>
            <w:shd w:val="clear" w:color="auto" w:fill="auto"/>
            <w:vAlign w:val="center"/>
          </w:tcPr>
          <w:p w14:paraId="6DBDE282" w14:textId="77777777" w:rsidR="00252E09" w:rsidRPr="00EB43F8" w:rsidRDefault="00252E09" w:rsidP="00E8485B">
            <w:pPr>
              <w:ind w:left="-108" w:right="-72"/>
              <w:jc w:val="center"/>
              <w:rPr>
                <w:sz w:val="22"/>
                <w:szCs w:val="22"/>
                <w:lang w:eastAsia="en-US"/>
              </w:rPr>
            </w:pPr>
            <w:r w:rsidRPr="00EB43F8">
              <w:rPr>
                <w:sz w:val="22"/>
                <w:szCs w:val="22"/>
                <w:lang w:eastAsia="en-US"/>
              </w:rPr>
              <w:t>7</w:t>
            </w:r>
          </w:p>
        </w:tc>
        <w:tc>
          <w:tcPr>
            <w:tcW w:w="851" w:type="dxa"/>
            <w:shd w:val="clear" w:color="auto" w:fill="auto"/>
            <w:vAlign w:val="center"/>
          </w:tcPr>
          <w:p w14:paraId="28A775BC" w14:textId="77777777" w:rsidR="00252E09" w:rsidRPr="00EB43F8" w:rsidRDefault="00252E09" w:rsidP="00E8485B">
            <w:pPr>
              <w:ind w:left="-108" w:right="-72"/>
              <w:jc w:val="center"/>
              <w:rPr>
                <w:sz w:val="22"/>
                <w:szCs w:val="22"/>
                <w:lang w:eastAsia="en-US"/>
              </w:rPr>
            </w:pPr>
            <w:r w:rsidRPr="00EB43F8">
              <w:rPr>
                <w:sz w:val="22"/>
                <w:szCs w:val="22"/>
                <w:lang w:eastAsia="en-US"/>
              </w:rPr>
              <w:t>8</w:t>
            </w:r>
          </w:p>
        </w:tc>
        <w:tc>
          <w:tcPr>
            <w:tcW w:w="992" w:type="dxa"/>
            <w:shd w:val="clear" w:color="auto" w:fill="auto"/>
            <w:vAlign w:val="center"/>
          </w:tcPr>
          <w:p w14:paraId="3B5C8557" w14:textId="77777777" w:rsidR="00252E09" w:rsidRPr="00EB43F8" w:rsidRDefault="00252E09" w:rsidP="00E8485B">
            <w:pPr>
              <w:jc w:val="center"/>
              <w:rPr>
                <w:sz w:val="22"/>
                <w:szCs w:val="22"/>
                <w:lang w:eastAsia="en-US"/>
              </w:rPr>
            </w:pPr>
            <w:r w:rsidRPr="00EB43F8">
              <w:rPr>
                <w:sz w:val="22"/>
                <w:szCs w:val="22"/>
                <w:lang w:eastAsia="en-US"/>
              </w:rPr>
              <w:t>9</w:t>
            </w:r>
          </w:p>
        </w:tc>
      </w:tr>
      <w:tr w:rsidR="00252E09" w:rsidRPr="00EB43F8" w14:paraId="207B27DC" w14:textId="77777777" w:rsidTr="00E8485B">
        <w:trPr>
          <w:trHeight w:val="284"/>
        </w:trPr>
        <w:tc>
          <w:tcPr>
            <w:tcW w:w="1418" w:type="dxa"/>
            <w:vMerge w:val="restart"/>
            <w:shd w:val="clear" w:color="auto" w:fill="auto"/>
          </w:tcPr>
          <w:p w14:paraId="6CC290FA" w14:textId="77777777" w:rsidR="00252E09" w:rsidRPr="00EB43F8" w:rsidRDefault="00252E09" w:rsidP="00E8485B">
            <w:pPr>
              <w:ind w:left="-80" w:right="-2"/>
              <w:rPr>
                <w:sz w:val="22"/>
                <w:szCs w:val="22"/>
                <w:lang w:eastAsia="en-US"/>
              </w:rPr>
            </w:pPr>
          </w:p>
        </w:tc>
        <w:tc>
          <w:tcPr>
            <w:tcW w:w="1559" w:type="dxa"/>
            <w:shd w:val="clear" w:color="auto" w:fill="auto"/>
          </w:tcPr>
          <w:p w14:paraId="7F40B26A" w14:textId="77777777" w:rsidR="00252E09" w:rsidRPr="00EB43F8" w:rsidRDefault="00252E09" w:rsidP="00E8485B">
            <w:pPr>
              <w:ind w:left="-108" w:right="-147"/>
              <w:jc w:val="center"/>
              <w:rPr>
                <w:sz w:val="22"/>
                <w:szCs w:val="22"/>
                <w:lang w:eastAsia="en-US"/>
              </w:rPr>
            </w:pPr>
            <w:r w:rsidRPr="00EB43F8">
              <w:rPr>
                <w:sz w:val="22"/>
                <w:szCs w:val="22"/>
                <w:lang w:eastAsia="en-US"/>
              </w:rPr>
              <w:t>Двухставочный</w:t>
            </w:r>
          </w:p>
        </w:tc>
        <w:tc>
          <w:tcPr>
            <w:tcW w:w="1418" w:type="dxa"/>
            <w:shd w:val="clear" w:color="auto" w:fill="auto"/>
            <w:vAlign w:val="center"/>
          </w:tcPr>
          <w:p w14:paraId="7009866A" w14:textId="77777777" w:rsidR="00252E09" w:rsidRPr="00EB43F8" w:rsidRDefault="00252E09" w:rsidP="00E8485B">
            <w:pPr>
              <w:ind w:left="-108" w:right="-108"/>
              <w:jc w:val="center"/>
              <w:rPr>
                <w:sz w:val="22"/>
                <w:szCs w:val="22"/>
              </w:rPr>
            </w:pPr>
            <w:r w:rsidRPr="00EB43F8">
              <w:rPr>
                <w:sz w:val="22"/>
                <w:szCs w:val="22"/>
                <w:lang w:eastAsia="en-US"/>
              </w:rPr>
              <w:t>x</w:t>
            </w:r>
          </w:p>
        </w:tc>
        <w:tc>
          <w:tcPr>
            <w:tcW w:w="1134" w:type="dxa"/>
            <w:shd w:val="clear" w:color="auto" w:fill="auto"/>
            <w:vAlign w:val="center"/>
          </w:tcPr>
          <w:p w14:paraId="38767EBA" w14:textId="77777777" w:rsidR="00252E09" w:rsidRPr="00EB43F8" w:rsidRDefault="00252E09" w:rsidP="00E8485B">
            <w:pPr>
              <w:ind w:left="-108" w:right="-147"/>
              <w:jc w:val="center"/>
              <w:rPr>
                <w:sz w:val="22"/>
                <w:szCs w:val="22"/>
                <w:lang w:eastAsia="en-US"/>
              </w:rPr>
            </w:pPr>
            <w:r w:rsidRPr="00EB43F8">
              <w:rPr>
                <w:sz w:val="22"/>
                <w:szCs w:val="22"/>
                <w:lang w:eastAsia="en-US"/>
              </w:rPr>
              <w:t>x</w:t>
            </w:r>
          </w:p>
        </w:tc>
        <w:tc>
          <w:tcPr>
            <w:tcW w:w="850" w:type="dxa"/>
            <w:shd w:val="clear" w:color="auto" w:fill="auto"/>
            <w:vAlign w:val="center"/>
          </w:tcPr>
          <w:p w14:paraId="34E886E7"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578C23E2"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0" w:type="dxa"/>
            <w:shd w:val="clear" w:color="auto" w:fill="auto"/>
            <w:vAlign w:val="center"/>
          </w:tcPr>
          <w:p w14:paraId="36497862" w14:textId="77777777" w:rsidR="00252E09" w:rsidRPr="00EB43F8" w:rsidRDefault="00252E09" w:rsidP="00E8485B">
            <w:pPr>
              <w:ind w:left="-108" w:right="-72"/>
              <w:jc w:val="center"/>
              <w:rPr>
                <w:sz w:val="22"/>
                <w:szCs w:val="22"/>
                <w:lang w:eastAsia="en-US"/>
              </w:rPr>
            </w:pPr>
            <w:r w:rsidRPr="00EB43F8">
              <w:rPr>
                <w:sz w:val="22"/>
                <w:szCs w:val="22"/>
                <w:lang w:eastAsia="en-US"/>
              </w:rPr>
              <w:t>х</w:t>
            </w:r>
          </w:p>
        </w:tc>
        <w:tc>
          <w:tcPr>
            <w:tcW w:w="851" w:type="dxa"/>
            <w:shd w:val="clear" w:color="auto" w:fill="auto"/>
            <w:vAlign w:val="center"/>
          </w:tcPr>
          <w:p w14:paraId="3B9C14EE"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992" w:type="dxa"/>
            <w:shd w:val="clear" w:color="auto" w:fill="auto"/>
            <w:vAlign w:val="center"/>
          </w:tcPr>
          <w:p w14:paraId="6DDBB351" w14:textId="77777777" w:rsidR="00252E09" w:rsidRPr="00EB43F8" w:rsidRDefault="00252E09" w:rsidP="00E8485B">
            <w:pPr>
              <w:jc w:val="center"/>
              <w:rPr>
                <w:sz w:val="22"/>
                <w:szCs w:val="22"/>
                <w:lang w:eastAsia="en-US"/>
              </w:rPr>
            </w:pPr>
            <w:r w:rsidRPr="00EB43F8">
              <w:rPr>
                <w:sz w:val="22"/>
                <w:szCs w:val="22"/>
                <w:lang w:eastAsia="en-US"/>
              </w:rPr>
              <w:t>x</w:t>
            </w:r>
          </w:p>
        </w:tc>
      </w:tr>
      <w:tr w:rsidR="00252E09" w:rsidRPr="00EB43F8" w14:paraId="151E449F" w14:textId="77777777" w:rsidTr="00E8485B">
        <w:trPr>
          <w:trHeight w:val="1140"/>
        </w:trPr>
        <w:tc>
          <w:tcPr>
            <w:tcW w:w="1418" w:type="dxa"/>
            <w:vMerge/>
            <w:shd w:val="clear" w:color="auto" w:fill="auto"/>
          </w:tcPr>
          <w:p w14:paraId="2FB4D919" w14:textId="77777777" w:rsidR="00252E09" w:rsidRPr="00EB43F8" w:rsidRDefault="00252E09" w:rsidP="00E8485B">
            <w:pPr>
              <w:ind w:left="-80" w:right="-2"/>
              <w:rPr>
                <w:sz w:val="22"/>
                <w:szCs w:val="22"/>
                <w:lang w:eastAsia="en-US"/>
              </w:rPr>
            </w:pPr>
          </w:p>
        </w:tc>
        <w:tc>
          <w:tcPr>
            <w:tcW w:w="1559" w:type="dxa"/>
            <w:shd w:val="clear" w:color="auto" w:fill="auto"/>
            <w:vAlign w:val="center"/>
          </w:tcPr>
          <w:p w14:paraId="47F95412" w14:textId="77777777" w:rsidR="00252E09" w:rsidRPr="00EB43F8" w:rsidRDefault="00252E09" w:rsidP="00E8485B">
            <w:pPr>
              <w:ind w:left="-108" w:right="-147"/>
              <w:jc w:val="center"/>
              <w:rPr>
                <w:sz w:val="22"/>
                <w:szCs w:val="22"/>
                <w:lang w:eastAsia="en-US"/>
              </w:rPr>
            </w:pPr>
            <w:r w:rsidRPr="00EB43F8">
              <w:rPr>
                <w:sz w:val="22"/>
                <w:szCs w:val="22"/>
                <w:lang w:eastAsia="en-US"/>
              </w:rPr>
              <w:t>Ставка за тепловую энергию, руб./Гкал</w:t>
            </w:r>
          </w:p>
        </w:tc>
        <w:tc>
          <w:tcPr>
            <w:tcW w:w="1418" w:type="dxa"/>
            <w:shd w:val="clear" w:color="auto" w:fill="auto"/>
            <w:vAlign w:val="center"/>
          </w:tcPr>
          <w:p w14:paraId="431B1506" w14:textId="77777777" w:rsidR="00252E09" w:rsidRPr="00EB43F8" w:rsidRDefault="00252E09" w:rsidP="00E8485B">
            <w:pPr>
              <w:ind w:left="-108" w:right="-108"/>
              <w:jc w:val="center"/>
              <w:rPr>
                <w:sz w:val="22"/>
                <w:szCs w:val="22"/>
              </w:rPr>
            </w:pPr>
            <w:r w:rsidRPr="00EB43F8">
              <w:rPr>
                <w:sz w:val="22"/>
                <w:szCs w:val="22"/>
                <w:lang w:eastAsia="en-US"/>
              </w:rPr>
              <w:t>x</w:t>
            </w:r>
          </w:p>
        </w:tc>
        <w:tc>
          <w:tcPr>
            <w:tcW w:w="1134" w:type="dxa"/>
            <w:shd w:val="clear" w:color="auto" w:fill="auto"/>
            <w:vAlign w:val="center"/>
          </w:tcPr>
          <w:p w14:paraId="010262E5" w14:textId="77777777" w:rsidR="00252E09" w:rsidRPr="00EB43F8" w:rsidRDefault="00252E09" w:rsidP="00E8485B">
            <w:pPr>
              <w:ind w:left="-108" w:right="-147"/>
              <w:jc w:val="center"/>
              <w:rPr>
                <w:sz w:val="22"/>
                <w:szCs w:val="22"/>
                <w:lang w:eastAsia="en-US"/>
              </w:rPr>
            </w:pPr>
            <w:r w:rsidRPr="00EB43F8">
              <w:rPr>
                <w:sz w:val="22"/>
                <w:szCs w:val="22"/>
                <w:lang w:eastAsia="en-US"/>
              </w:rPr>
              <w:t>x</w:t>
            </w:r>
          </w:p>
        </w:tc>
        <w:tc>
          <w:tcPr>
            <w:tcW w:w="850" w:type="dxa"/>
            <w:shd w:val="clear" w:color="auto" w:fill="auto"/>
            <w:vAlign w:val="center"/>
          </w:tcPr>
          <w:p w14:paraId="5398AB41"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22EEC212"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0" w:type="dxa"/>
            <w:shd w:val="clear" w:color="auto" w:fill="auto"/>
            <w:vAlign w:val="center"/>
          </w:tcPr>
          <w:p w14:paraId="3C97E93B" w14:textId="77777777" w:rsidR="00252E09" w:rsidRPr="00EB43F8" w:rsidRDefault="00252E09" w:rsidP="00E8485B">
            <w:pPr>
              <w:ind w:left="-108" w:right="-72"/>
              <w:jc w:val="center"/>
              <w:rPr>
                <w:sz w:val="22"/>
                <w:szCs w:val="22"/>
                <w:lang w:eastAsia="en-US"/>
              </w:rPr>
            </w:pPr>
            <w:r w:rsidRPr="00EB43F8">
              <w:rPr>
                <w:sz w:val="22"/>
                <w:szCs w:val="22"/>
                <w:lang w:eastAsia="en-US"/>
              </w:rPr>
              <w:t>х</w:t>
            </w:r>
          </w:p>
        </w:tc>
        <w:tc>
          <w:tcPr>
            <w:tcW w:w="851" w:type="dxa"/>
            <w:shd w:val="clear" w:color="auto" w:fill="auto"/>
            <w:vAlign w:val="center"/>
          </w:tcPr>
          <w:p w14:paraId="2ADB5B38"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992" w:type="dxa"/>
            <w:shd w:val="clear" w:color="auto" w:fill="auto"/>
            <w:vAlign w:val="center"/>
          </w:tcPr>
          <w:p w14:paraId="3C474491" w14:textId="77777777" w:rsidR="00252E09" w:rsidRPr="00EB43F8" w:rsidRDefault="00252E09" w:rsidP="00E8485B">
            <w:pPr>
              <w:jc w:val="center"/>
              <w:rPr>
                <w:sz w:val="22"/>
                <w:szCs w:val="22"/>
                <w:lang w:eastAsia="en-US"/>
              </w:rPr>
            </w:pPr>
            <w:r w:rsidRPr="00EB43F8">
              <w:rPr>
                <w:sz w:val="22"/>
                <w:szCs w:val="22"/>
                <w:lang w:eastAsia="en-US"/>
              </w:rPr>
              <w:t>x</w:t>
            </w:r>
          </w:p>
        </w:tc>
      </w:tr>
      <w:tr w:rsidR="00252E09" w:rsidRPr="00EB43F8" w14:paraId="38D640A9" w14:textId="77777777" w:rsidTr="00E8485B">
        <w:trPr>
          <w:trHeight w:val="135"/>
        </w:trPr>
        <w:tc>
          <w:tcPr>
            <w:tcW w:w="1418" w:type="dxa"/>
            <w:vMerge/>
            <w:shd w:val="clear" w:color="auto" w:fill="auto"/>
          </w:tcPr>
          <w:p w14:paraId="453B485A" w14:textId="77777777" w:rsidR="00252E09" w:rsidRPr="00EB43F8" w:rsidRDefault="00252E09" w:rsidP="00E8485B">
            <w:pPr>
              <w:ind w:left="-80" w:right="-2"/>
              <w:rPr>
                <w:sz w:val="22"/>
                <w:szCs w:val="22"/>
                <w:lang w:eastAsia="en-US"/>
              </w:rPr>
            </w:pPr>
          </w:p>
        </w:tc>
        <w:tc>
          <w:tcPr>
            <w:tcW w:w="1559" w:type="dxa"/>
            <w:shd w:val="clear" w:color="auto" w:fill="auto"/>
          </w:tcPr>
          <w:p w14:paraId="0E536E34" w14:textId="77777777" w:rsidR="00252E09" w:rsidRPr="00EB43F8" w:rsidRDefault="00252E09" w:rsidP="00E8485B">
            <w:pPr>
              <w:ind w:left="-108" w:right="-147"/>
              <w:jc w:val="center"/>
              <w:rPr>
                <w:sz w:val="22"/>
                <w:szCs w:val="22"/>
                <w:lang w:eastAsia="en-US"/>
              </w:rPr>
            </w:pPr>
            <w:r w:rsidRPr="00EB43F8">
              <w:rPr>
                <w:sz w:val="22"/>
                <w:szCs w:val="22"/>
                <w:lang w:eastAsia="en-US"/>
              </w:rPr>
              <w:t xml:space="preserve">Ставка за содержание </w:t>
            </w:r>
            <w:r w:rsidRPr="00EB43F8">
              <w:rPr>
                <w:sz w:val="22"/>
                <w:szCs w:val="22"/>
                <w:lang w:eastAsia="en-US"/>
              </w:rPr>
              <w:lastRenderedPageBreak/>
              <w:t>тепловой мощности, тыс. руб./Гкал/ч в мес.</w:t>
            </w:r>
          </w:p>
        </w:tc>
        <w:tc>
          <w:tcPr>
            <w:tcW w:w="1418" w:type="dxa"/>
            <w:shd w:val="clear" w:color="auto" w:fill="auto"/>
            <w:vAlign w:val="center"/>
          </w:tcPr>
          <w:p w14:paraId="31B77BA3" w14:textId="77777777" w:rsidR="00252E09" w:rsidRPr="00EB43F8" w:rsidRDefault="00252E09" w:rsidP="00E8485B">
            <w:pPr>
              <w:ind w:left="-108" w:right="-108"/>
              <w:jc w:val="center"/>
              <w:rPr>
                <w:sz w:val="22"/>
                <w:szCs w:val="22"/>
              </w:rPr>
            </w:pPr>
            <w:r w:rsidRPr="00EB43F8">
              <w:rPr>
                <w:sz w:val="22"/>
                <w:szCs w:val="22"/>
                <w:lang w:eastAsia="en-US"/>
              </w:rPr>
              <w:lastRenderedPageBreak/>
              <w:t>x</w:t>
            </w:r>
          </w:p>
        </w:tc>
        <w:tc>
          <w:tcPr>
            <w:tcW w:w="1134" w:type="dxa"/>
            <w:shd w:val="clear" w:color="auto" w:fill="auto"/>
            <w:vAlign w:val="center"/>
          </w:tcPr>
          <w:p w14:paraId="670EDF46" w14:textId="77777777" w:rsidR="00252E09" w:rsidRPr="00EB43F8" w:rsidRDefault="00252E09" w:rsidP="00E8485B">
            <w:pPr>
              <w:ind w:left="-108" w:right="-147"/>
              <w:jc w:val="center"/>
              <w:rPr>
                <w:sz w:val="22"/>
                <w:szCs w:val="22"/>
                <w:lang w:eastAsia="en-US"/>
              </w:rPr>
            </w:pPr>
            <w:r w:rsidRPr="00EB43F8">
              <w:rPr>
                <w:sz w:val="22"/>
                <w:szCs w:val="22"/>
                <w:lang w:eastAsia="en-US"/>
              </w:rPr>
              <w:t>x</w:t>
            </w:r>
          </w:p>
        </w:tc>
        <w:tc>
          <w:tcPr>
            <w:tcW w:w="850" w:type="dxa"/>
            <w:shd w:val="clear" w:color="auto" w:fill="auto"/>
            <w:vAlign w:val="center"/>
          </w:tcPr>
          <w:p w14:paraId="40987013"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1" w:type="dxa"/>
            <w:shd w:val="clear" w:color="auto" w:fill="auto"/>
            <w:vAlign w:val="center"/>
          </w:tcPr>
          <w:p w14:paraId="3310551B"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850" w:type="dxa"/>
            <w:shd w:val="clear" w:color="auto" w:fill="auto"/>
            <w:vAlign w:val="center"/>
          </w:tcPr>
          <w:p w14:paraId="149DBC3C" w14:textId="77777777" w:rsidR="00252E09" w:rsidRPr="00EB43F8" w:rsidRDefault="00252E09" w:rsidP="00E8485B">
            <w:pPr>
              <w:ind w:left="-108" w:right="-72"/>
              <w:jc w:val="center"/>
              <w:rPr>
                <w:sz w:val="22"/>
                <w:szCs w:val="22"/>
                <w:lang w:eastAsia="en-US"/>
              </w:rPr>
            </w:pPr>
            <w:r w:rsidRPr="00EB43F8">
              <w:rPr>
                <w:sz w:val="22"/>
                <w:szCs w:val="22"/>
                <w:lang w:eastAsia="en-US"/>
              </w:rPr>
              <w:t>х</w:t>
            </w:r>
          </w:p>
        </w:tc>
        <w:tc>
          <w:tcPr>
            <w:tcW w:w="851" w:type="dxa"/>
            <w:shd w:val="clear" w:color="auto" w:fill="auto"/>
            <w:vAlign w:val="center"/>
          </w:tcPr>
          <w:p w14:paraId="024B11F5" w14:textId="77777777" w:rsidR="00252E09" w:rsidRPr="00EB43F8" w:rsidRDefault="00252E09" w:rsidP="00E8485B">
            <w:pPr>
              <w:ind w:left="-108" w:right="-72"/>
              <w:jc w:val="center"/>
              <w:rPr>
                <w:sz w:val="22"/>
                <w:szCs w:val="22"/>
                <w:lang w:eastAsia="en-US"/>
              </w:rPr>
            </w:pPr>
            <w:r w:rsidRPr="00EB43F8">
              <w:rPr>
                <w:sz w:val="22"/>
                <w:szCs w:val="22"/>
                <w:lang w:eastAsia="en-US"/>
              </w:rPr>
              <w:t>x</w:t>
            </w:r>
          </w:p>
        </w:tc>
        <w:tc>
          <w:tcPr>
            <w:tcW w:w="992" w:type="dxa"/>
            <w:shd w:val="clear" w:color="auto" w:fill="auto"/>
            <w:vAlign w:val="center"/>
          </w:tcPr>
          <w:p w14:paraId="14FC9469" w14:textId="77777777" w:rsidR="00252E09" w:rsidRPr="00EB43F8" w:rsidRDefault="00252E09" w:rsidP="00E8485B">
            <w:pPr>
              <w:jc w:val="center"/>
              <w:rPr>
                <w:sz w:val="22"/>
                <w:szCs w:val="22"/>
                <w:lang w:eastAsia="en-US"/>
              </w:rPr>
            </w:pPr>
            <w:r w:rsidRPr="00EB43F8">
              <w:rPr>
                <w:sz w:val="22"/>
                <w:szCs w:val="22"/>
                <w:lang w:eastAsia="en-US"/>
              </w:rPr>
              <w:t>x</w:t>
            </w:r>
          </w:p>
        </w:tc>
      </w:tr>
    </w:tbl>
    <w:p w14:paraId="0E7B6CF0" w14:textId="77777777" w:rsidR="00252E09" w:rsidRPr="00EB43F8" w:rsidRDefault="00252E09" w:rsidP="00252E09">
      <w:pPr>
        <w:tabs>
          <w:tab w:val="left" w:pos="0"/>
          <w:tab w:val="left" w:pos="3544"/>
        </w:tabs>
        <w:ind w:right="-1051"/>
        <w:jc w:val="center"/>
        <w:rPr>
          <w:bCs/>
          <w:sz w:val="28"/>
          <w:szCs w:val="28"/>
          <w:lang w:eastAsia="en-US"/>
        </w:rPr>
      </w:pPr>
    </w:p>
    <w:p w14:paraId="300EE8FD" w14:textId="77777777" w:rsidR="00252E09" w:rsidRPr="00EB43F8" w:rsidRDefault="00252E09" w:rsidP="00252E09">
      <w:pPr>
        <w:ind w:left="-170" w:right="-397" w:firstLine="709"/>
        <w:jc w:val="both"/>
        <w:rPr>
          <w:sz w:val="26"/>
          <w:szCs w:val="26"/>
          <w:lang w:eastAsia="en-US"/>
        </w:rPr>
      </w:pPr>
      <w:r w:rsidRPr="00EB43F8">
        <w:rPr>
          <w:sz w:val="26"/>
          <w:szCs w:val="26"/>
          <w:lang w:eastAsia="en-US"/>
        </w:rPr>
        <w:t>* Выделяется в целях реализации пункта 6 статьи 168 Налогового кодекса Российской Федерации (часть вторая).</w:t>
      </w:r>
    </w:p>
    <w:p w14:paraId="470CF56C" w14:textId="77777777" w:rsidR="00252E09" w:rsidRDefault="00252E09" w:rsidP="00252E09">
      <w:pPr>
        <w:tabs>
          <w:tab w:val="left" w:pos="5580"/>
          <w:tab w:val="left" w:pos="9498"/>
        </w:tabs>
        <w:jc w:val="both"/>
        <w:rPr>
          <w:sz w:val="26"/>
          <w:szCs w:val="26"/>
          <w:lang w:eastAsia="en-US"/>
        </w:rPr>
        <w:sectPr w:rsidR="00252E09" w:rsidSect="00252E09">
          <w:pgSz w:w="11906" w:h="16838"/>
          <w:pgMar w:top="709" w:right="707" w:bottom="426" w:left="1418" w:header="709" w:footer="709" w:gutter="0"/>
          <w:cols w:space="708"/>
          <w:docGrid w:linePitch="360"/>
        </w:sectPr>
      </w:pPr>
      <w:r w:rsidRPr="00EB43F8">
        <w:rPr>
          <w:sz w:val="26"/>
          <w:szCs w:val="26"/>
          <w:lang w:eastAsia="en-US"/>
        </w:rPr>
        <w:t xml:space="preserve">** В соответствии с абзацем вторым пункта 1 статьи 174.1 Налогового кодекса Российской Федерации на концессионера (за исключением организаций и индивидуальных предпринимателей, применяющих упрощенную систему налогообложения в соответствии с главой 26.2 настоящего Кодекса и заключивших концессионные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расположенных на территориях населенных пунктов </w:t>
      </w:r>
      <w:r w:rsidRPr="00EB43F8">
        <w:rPr>
          <w:sz w:val="26"/>
          <w:szCs w:val="26"/>
          <w:lang w:eastAsia="en-US"/>
        </w:rPr>
        <w:br/>
        <w:t xml:space="preserve">с населением менее 100 тысяч человек на дату заключения концессионного соглашения) возлагаются обязанности налогоплательщика налога на добавленную стоимость.».               </w:t>
      </w:r>
    </w:p>
    <w:p w14:paraId="1D37256A" w14:textId="17A9DC11" w:rsidR="00252E09" w:rsidRPr="00AE0629" w:rsidRDefault="00252E09" w:rsidP="00252E09">
      <w:pPr>
        <w:tabs>
          <w:tab w:val="left" w:pos="5580"/>
          <w:tab w:val="left" w:pos="9498"/>
        </w:tabs>
        <w:ind w:left="-4836" w:right="-569" w:firstLine="10365"/>
      </w:pPr>
      <w:r w:rsidRPr="00AE0629">
        <w:lastRenderedPageBreak/>
        <w:t xml:space="preserve">Приложение № </w:t>
      </w:r>
      <w:r>
        <w:t>1</w:t>
      </w:r>
      <w:r>
        <w:t>50</w:t>
      </w:r>
      <w:r>
        <w:t xml:space="preserve"> </w:t>
      </w:r>
      <w:r w:rsidRPr="00AE0629">
        <w:t xml:space="preserve">к протоколу № </w:t>
      </w:r>
      <w:r>
        <w:t>80</w:t>
      </w:r>
    </w:p>
    <w:p w14:paraId="67A3112C" w14:textId="77777777" w:rsidR="00252E09" w:rsidRPr="00AE0629" w:rsidRDefault="00252E09" w:rsidP="00252E09">
      <w:pPr>
        <w:tabs>
          <w:tab w:val="left" w:pos="5580"/>
          <w:tab w:val="left" w:pos="9498"/>
        </w:tabs>
        <w:ind w:left="-4836" w:right="-569" w:firstLine="10365"/>
      </w:pPr>
      <w:r w:rsidRPr="00AE0629">
        <w:t>заседания правления Региональной</w:t>
      </w:r>
    </w:p>
    <w:p w14:paraId="75D6B1A1" w14:textId="77777777" w:rsidR="00252E09" w:rsidRPr="00AE0629" w:rsidRDefault="00252E09" w:rsidP="00252E09">
      <w:pPr>
        <w:tabs>
          <w:tab w:val="left" w:pos="5580"/>
          <w:tab w:val="left" w:pos="9498"/>
        </w:tabs>
        <w:ind w:left="-4836" w:right="-569" w:firstLine="10365"/>
      </w:pPr>
      <w:r w:rsidRPr="00AE0629">
        <w:t>энергетической комиссии</w:t>
      </w:r>
    </w:p>
    <w:p w14:paraId="486955DD" w14:textId="77777777" w:rsidR="00252E09" w:rsidRDefault="00252E09" w:rsidP="00252E09">
      <w:pPr>
        <w:tabs>
          <w:tab w:val="left" w:pos="5580"/>
          <w:tab w:val="left" w:pos="9498"/>
        </w:tabs>
        <w:ind w:left="-4836" w:right="-569" w:firstLine="10365"/>
      </w:pPr>
      <w:r w:rsidRPr="00AE0629">
        <w:t xml:space="preserve">Кузбасса от </w:t>
      </w:r>
      <w:r>
        <w:t>19</w:t>
      </w:r>
      <w:r w:rsidRPr="00AE0629">
        <w:t>.1</w:t>
      </w:r>
      <w:r>
        <w:t>2</w:t>
      </w:r>
      <w:r w:rsidRPr="00AE0629">
        <w:t>.2023</w:t>
      </w:r>
    </w:p>
    <w:p w14:paraId="2E86F3A3" w14:textId="77777777" w:rsidR="00252E09" w:rsidRDefault="00252E09" w:rsidP="00252E09">
      <w:pPr>
        <w:tabs>
          <w:tab w:val="left" w:pos="5580"/>
          <w:tab w:val="left" w:pos="9498"/>
        </w:tabs>
        <w:ind w:left="-4836" w:right="-569" w:firstLine="9231"/>
      </w:pPr>
    </w:p>
    <w:p w14:paraId="0A3D7FF9" w14:textId="77777777" w:rsidR="00252E09" w:rsidRDefault="00252E09" w:rsidP="00252E09">
      <w:pPr>
        <w:ind w:right="-2"/>
        <w:jc w:val="center"/>
        <w:rPr>
          <w:b/>
          <w:color w:val="000000"/>
          <w:kern w:val="32"/>
          <w:sz w:val="28"/>
          <w:szCs w:val="28"/>
        </w:rPr>
      </w:pPr>
      <w:r>
        <w:rPr>
          <w:b/>
          <w:color w:val="000000"/>
          <w:kern w:val="32"/>
          <w:sz w:val="28"/>
          <w:szCs w:val="28"/>
        </w:rPr>
        <w:t>Долгосрочные тарифы ООО</w:t>
      </w:r>
      <w:r>
        <w:rPr>
          <w:b/>
          <w:color w:val="000000"/>
          <w:kern w:val="32"/>
          <w:sz w:val="28"/>
          <w:szCs w:val="28"/>
          <w:lang w:val="en-US"/>
        </w:rPr>
        <w:t> </w:t>
      </w:r>
      <w:r>
        <w:rPr>
          <w:b/>
          <w:color w:val="000000"/>
          <w:kern w:val="32"/>
          <w:sz w:val="28"/>
          <w:szCs w:val="28"/>
        </w:rPr>
        <w:t xml:space="preserve">«ТеплоСнаб», на теплоноситель, реализуемый на потребительском рынке г. Мариинска </w:t>
      </w:r>
    </w:p>
    <w:p w14:paraId="74633012" w14:textId="77777777" w:rsidR="00252E09" w:rsidRDefault="00252E09" w:rsidP="00252E09">
      <w:pPr>
        <w:ind w:right="-2"/>
        <w:jc w:val="center"/>
        <w:rPr>
          <w:b/>
          <w:color w:val="000000"/>
          <w:kern w:val="32"/>
          <w:sz w:val="28"/>
          <w:szCs w:val="28"/>
        </w:rPr>
      </w:pPr>
      <w:r>
        <w:rPr>
          <w:b/>
          <w:color w:val="000000"/>
          <w:kern w:val="32"/>
          <w:sz w:val="28"/>
          <w:szCs w:val="28"/>
        </w:rPr>
        <w:t xml:space="preserve">(Мариинского муниципального округа), </w:t>
      </w:r>
    </w:p>
    <w:p w14:paraId="1C3820B9" w14:textId="77777777" w:rsidR="00252E09" w:rsidRPr="007D2F49" w:rsidRDefault="00252E09" w:rsidP="00252E09">
      <w:pPr>
        <w:ind w:right="-2"/>
        <w:jc w:val="center"/>
        <w:rPr>
          <w:sz w:val="28"/>
          <w:szCs w:val="28"/>
        </w:rPr>
      </w:pPr>
      <w:r>
        <w:rPr>
          <w:b/>
          <w:color w:val="000000"/>
          <w:kern w:val="32"/>
          <w:sz w:val="28"/>
          <w:szCs w:val="28"/>
        </w:rPr>
        <w:t>на период с 24.07.2020 по 31.12.2029</w:t>
      </w:r>
    </w:p>
    <w:tbl>
      <w:tblPr>
        <w:tblpPr w:leftFromText="180" w:rightFromText="180" w:vertAnchor="text" w:horzAnchor="margin" w:tblpY="43"/>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269"/>
        <w:gridCol w:w="1700"/>
        <w:gridCol w:w="1338"/>
        <w:gridCol w:w="1404"/>
      </w:tblGrid>
      <w:tr w:rsidR="00252E09" w:rsidRPr="008D7875" w14:paraId="6F35785F" w14:textId="77777777" w:rsidTr="00E8485B">
        <w:trPr>
          <w:cantSplit/>
          <w:trHeight w:val="271"/>
        </w:trPr>
        <w:tc>
          <w:tcPr>
            <w:tcW w:w="1809" w:type="dxa"/>
            <w:vMerge w:val="restart"/>
            <w:shd w:val="clear" w:color="auto" w:fill="auto"/>
            <w:vAlign w:val="center"/>
          </w:tcPr>
          <w:p w14:paraId="304C0830" w14:textId="77777777" w:rsidR="00252E09" w:rsidRPr="005708AD" w:rsidRDefault="00252E09" w:rsidP="00E8485B">
            <w:pPr>
              <w:ind w:right="-2"/>
              <w:jc w:val="center"/>
              <w:rPr>
                <w:color w:val="000000"/>
              </w:rPr>
            </w:pPr>
            <w:r w:rsidRPr="005708AD">
              <w:rPr>
                <w:color w:val="000000"/>
              </w:rPr>
              <w:t>Наименование регулируемой организации</w:t>
            </w:r>
          </w:p>
        </w:tc>
        <w:tc>
          <w:tcPr>
            <w:tcW w:w="3269" w:type="dxa"/>
            <w:vMerge w:val="restart"/>
            <w:shd w:val="clear" w:color="auto" w:fill="auto"/>
            <w:vAlign w:val="center"/>
          </w:tcPr>
          <w:p w14:paraId="6FE2EF01" w14:textId="77777777" w:rsidR="00252E09" w:rsidRPr="005708AD" w:rsidRDefault="00252E09" w:rsidP="00E8485B">
            <w:pPr>
              <w:ind w:right="-2"/>
              <w:jc w:val="center"/>
              <w:rPr>
                <w:color w:val="000000"/>
              </w:rPr>
            </w:pPr>
            <w:r w:rsidRPr="005708AD">
              <w:rPr>
                <w:color w:val="000000"/>
              </w:rPr>
              <w:t>Вид тарифа</w:t>
            </w:r>
          </w:p>
        </w:tc>
        <w:tc>
          <w:tcPr>
            <w:tcW w:w="1700" w:type="dxa"/>
            <w:vMerge w:val="restart"/>
            <w:shd w:val="clear" w:color="auto" w:fill="auto"/>
            <w:vAlign w:val="center"/>
          </w:tcPr>
          <w:p w14:paraId="6FF7E3D5" w14:textId="77777777" w:rsidR="00252E09" w:rsidRPr="005708AD" w:rsidRDefault="00252E09" w:rsidP="00E8485B">
            <w:pPr>
              <w:ind w:right="-2"/>
              <w:jc w:val="center"/>
              <w:rPr>
                <w:color w:val="000000"/>
              </w:rPr>
            </w:pPr>
            <w:r w:rsidRPr="005708AD">
              <w:rPr>
                <w:color w:val="000000"/>
              </w:rPr>
              <w:t>Период</w:t>
            </w:r>
          </w:p>
        </w:tc>
        <w:tc>
          <w:tcPr>
            <w:tcW w:w="2742" w:type="dxa"/>
            <w:gridSpan w:val="2"/>
            <w:shd w:val="clear" w:color="auto" w:fill="auto"/>
            <w:vAlign w:val="center"/>
          </w:tcPr>
          <w:p w14:paraId="13EC66EE" w14:textId="77777777" w:rsidR="00252E09" w:rsidRPr="005708AD" w:rsidRDefault="00252E09" w:rsidP="00E8485B">
            <w:pPr>
              <w:ind w:right="-2"/>
              <w:jc w:val="center"/>
              <w:rPr>
                <w:color w:val="000000"/>
              </w:rPr>
            </w:pPr>
            <w:r w:rsidRPr="005708AD">
              <w:rPr>
                <w:color w:val="000000"/>
              </w:rPr>
              <w:t>Вид теплоносителя</w:t>
            </w:r>
          </w:p>
        </w:tc>
      </w:tr>
      <w:tr w:rsidR="00252E09" w:rsidRPr="008D7875" w14:paraId="162E7C87" w14:textId="77777777" w:rsidTr="00E8485B">
        <w:trPr>
          <w:cantSplit/>
          <w:trHeight w:val="128"/>
        </w:trPr>
        <w:tc>
          <w:tcPr>
            <w:tcW w:w="1809" w:type="dxa"/>
            <w:vMerge/>
            <w:shd w:val="clear" w:color="auto" w:fill="auto"/>
            <w:vAlign w:val="center"/>
          </w:tcPr>
          <w:p w14:paraId="7157D263" w14:textId="77777777" w:rsidR="00252E09" w:rsidRPr="005708AD" w:rsidRDefault="00252E09" w:rsidP="00E8485B">
            <w:pPr>
              <w:ind w:right="-2"/>
              <w:jc w:val="center"/>
              <w:rPr>
                <w:color w:val="000000"/>
              </w:rPr>
            </w:pPr>
          </w:p>
        </w:tc>
        <w:tc>
          <w:tcPr>
            <w:tcW w:w="3269" w:type="dxa"/>
            <w:vMerge/>
            <w:shd w:val="clear" w:color="auto" w:fill="auto"/>
            <w:vAlign w:val="center"/>
          </w:tcPr>
          <w:p w14:paraId="512F2629" w14:textId="77777777" w:rsidR="00252E09" w:rsidRPr="005708AD" w:rsidRDefault="00252E09" w:rsidP="00E8485B">
            <w:pPr>
              <w:ind w:right="-2"/>
              <w:jc w:val="center"/>
              <w:rPr>
                <w:color w:val="000000"/>
              </w:rPr>
            </w:pPr>
          </w:p>
        </w:tc>
        <w:tc>
          <w:tcPr>
            <w:tcW w:w="1700" w:type="dxa"/>
            <w:vMerge/>
            <w:shd w:val="clear" w:color="auto" w:fill="auto"/>
            <w:vAlign w:val="center"/>
          </w:tcPr>
          <w:p w14:paraId="18D7D906" w14:textId="77777777" w:rsidR="00252E09" w:rsidRPr="005708AD" w:rsidRDefault="00252E09" w:rsidP="00E8485B">
            <w:pPr>
              <w:ind w:right="-2"/>
              <w:jc w:val="center"/>
              <w:rPr>
                <w:color w:val="000000"/>
              </w:rPr>
            </w:pPr>
          </w:p>
        </w:tc>
        <w:tc>
          <w:tcPr>
            <w:tcW w:w="1338" w:type="dxa"/>
            <w:shd w:val="clear" w:color="auto" w:fill="auto"/>
            <w:vAlign w:val="center"/>
          </w:tcPr>
          <w:p w14:paraId="2BAD84C3" w14:textId="77777777" w:rsidR="00252E09" w:rsidRPr="005708AD" w:rsidRDefault="00252E09" w:rsidP="00E8485B">
            <w:pPr>
              <w:ind w:right="-2"/>
              <w:jc w:val="center"/>
              <w:rPr>
                <w:color w:val="000000"/>
              </w:rPr>
            </w:pPr>
            <w:r w:rsidRPr="005708AD">
              <w:rPr>
                <w:color w:val="000000"/>
              </w:rPr>
              <w:t>вода</w:t>
            </w:r>
          </w:p>
        </w:tc>
        <w:tc>
          <w:tcPr>
            <w:tcW w:w="1404" w:type="dxa"/>
            <w:shd w:val="clear" w:color="auto" w:fill="auto"/>
            <w:vAlign w:val="center"/>
          </w:tcPr>
          <w:p w14:paraId="3ACAEE8D" w14:textId="77777777" w:rsidR="00252E09" w:rsidRPr="005708AD" w:rsidRDefault="00252E09" w:rsidP="00E8485B">
            <w:pPr>
              <w:ind w:right="-2"/>
              <w:jc w:val="center"/>
              <w:rPr>
                <w:color w:val="000000"/>
              </w:rPr>
            </w:pPr>
            <w:r w:rsidRPr="005708AD">
              <w:rPr>
                <w:color w:val="000000"/>
              </w:rPr>
              <w:t>пар</w:t>
            </w:r>
          </w:p>
        </w:tc>
      </w:tr>
      <w:tr w:rsidR="00252E09" w:rsidRPr="008D7875" w14:paraId="1EEFEA71" w14:textId="77777777" w:rsidTr="00E8485B">
        <w:trPr>
          <w:cantSplit/>
          <w:trHeight w:val="115"/>
        </w:trPr>
        <w:tc>
          <w:tcPr>
            <w:tcW w:w="1809" w:type="dxa"/>
            <w:shd w:val="clear" w:color="auto" w:fill="auto"/>
            <w:vAlign w:val="center"/>
          </w:tcPr>
          <w:p w14:paraId="106C10B3" w14:textId="77777777" w:rsidR="00252E09" w:rsidRPr="005708AD" w:rsidRDefault="00252E09" w:rsidP="00E8485B">
            <w:pPr>
              <w:ind w:right="-2"/>
              <w:jc w:val="center"/>
              <w:rPr>
                <w:color w:val="000000"/>
              </w:rPr>
            </w:pPr>
            <w:r w:rsidRPr="005708AD">
              <w:rPr>
                <w:color w:val="000000"/>
              </w:rPr>
              <w:t>1</w:t>
            </w:r>
          </w:p>
        </w:tc>
        <w:tc>
          <w:tcPr>
            <w:tcW w:w="3269" w:type="dxa"/>
            <w:shd w:val="clear" w:color="auto" w:fill="auto"/>
            <w:vAlign w:val="center"/>
          </w:tcPr>
          <w:p w14:paraId="1CC96BB6" w14:textId="77777777" w:rsidR="00252E09" w:rsidRPr="005708AD" w:rsidRDefault="00252E09" w:rsidP="00E8485B">
            <w:pPr>
              <w:ind w:right="-2"/>
              <w:jc w:val="center"/>
              <w:rPr>
                <w:color w:val="000000"/>
              </w:rPr>
            </w:pPr>
            <w:r w:rsidRPr="005708AD">
              <w:rPr>
                <w:color w:val="000000"/>
              </w:rPr>
              <w:t>2</w:t>
            </w:r>
          </w:p>
        </w:tc>
        <w:tc>
          <w:tcPr>
            <w:tcW w:w="1700" w:type="dxa"/>
            <w:shd w:val="clear" w:color="auto" w:fill="auto"/>
            <w:vAlign w:val="center"/>
          </w:tcPr>
          <w:p w14:paraId="7635DFEF" w14:textId="77777777" w:rsidR="00252E09" w:rsidRPr="005708AD" w:rsidRDefault="00252E09" w:rsidP="00E8485B">
            <w:pPr>
              <w:ind w:right="-2"/>
              <w:jc w:val="center"/>
              <w:rPr>
                <w:color w:val="000000"/>
              </w:rPr>
            </w:pPr>
            <w:r w:rsidRPr="005708AD">
              <w:rPr>
                <w:color w:val="000000"/>
              </w:rPr>
              <w:t>3</w:t>
            </w:r>
          </w:p>
        </w:tc>
        <w:tc>
          <w:tcPr>
            <w:tcW w:w="1338" w:type="dxa"/>
            <w:shd w:val="clear" w:color="auto" w:fill="auto"/>
            <w:vAlign w:val="center"/>
          </w:tcPr>
          <w:p w14:paraId="0BDCC438" w14:textId="77777777" w:rsidR="00252E09" w:rsidRPr="005708AD" w:rsidRDefault="00252E09" w:rsidP="00E8485B">
            <w:pPr>
              <w:ind w:right="-2"/>
              <w:jc w:val="center"/>
              <w:rPr>
                <w:color w:val="000000"/>
              </w:rPr>
            </w:pPr>
            <w:r w:rsidRPr="005708AD">
              <w:rPr>
                <w:color w:val="000000"/>
              </w:rPr>
              <w:t>4</w:t>
            </w:r>
          </w:p>
        </w:tc>
        <w:tc>
          <w:tcPr>
            <w:tcW w:w="1404" w:type="dxa"/>
            <w:shd w:val="clear" w:color="auto" w:fill="auto"/>
            <w:vAlign w:val="center"/>
          </w:tcPr>
          <w:p w14:paraId="2F605D81" w14:textId="77777777" w:rsidR="00252E09" w:rsidRPr="005708AD" w:rsidRDefault="00252E09" w:rsidP="00E8485B">
            <w:pPr>
              <w:ind w:right="-2"/>
              <w:jc w:val="center"/>
              <w:rPr>
                <w:color w:val="000000"/>
              </w:rPr>
            </w:pPr>
            <w:r w:rsidRPr="005708AD">
              <w:rPr>
                <w:color w:val="000000"/>
              </w:rPr>
              <w:t>5</w:t>
            </w:r>
          </w:p>
        </w:tc>
      </w:tr>
      <w:tr w:rsidR="00252E09" w:rsidRPr="008D7875" w14:paraId="0A320C58" w14:textId="77777777" w:rsidTr="00E8485B">
        <w:trPr>
          <w:trHeight w:val="706"/>
        </w:trPr>
        <w:tc>
          <w:tcPr>
            <w:tcW w:w="1809" w:type="dxa"/>
            <w:vMerge w:val="restart"/>
            <w:shd w:val="clear" w:color="auto" w:fill="auto"/>
            <w:vAlign w:val="center"/>
          </w:tcPr>
          <w:p w14:paraId="7501BCF3" w14:textId="77777777" w:rsidR="00252E09" w:rsidRPr="005708AD" w:rsidRDefault="00252E09" w:rsidP="00E8485B">
            <w:pPr>
              <w:ind w:right="-74"/>
              <w:jc w:val="center"/>
              <w:rPr>
                <w:color w:val="000000"/>
              </w:rPr>
            </w:pPr>
            <w:r w:rsidRPr="005708AD">
              <w:rPr>
                <w:bCs/>
                <w:color w:val="000000"/>
                <w:kern w:val="32"/>
              </w:rPr>
              <w:t xml:space="preserve">ООО «ТеплоСнаб» </w:t>
            </w:r>
          </w:p>
          <w:p w14:paraId="5EBAB68E" w14:textId="77777777" w:rsidR="00252E09" w:rsidRPr="005708AD" w:rsidRDefault="00252E09" w:rsidP="00E8485B">
            <w:pPr>
              <w:ind w:right="-2"/>
              <w:jc w:val="center"/>
              <w:rPr>
                <w:color w:val="000000"/>
              </w:rPr>
            </w:pPr>
          </w:p>
        </w:tc>
        <w:tc>
          <w:tcPr>
            <w:tcW w:w="7711" w:type="dxa"/>
            <w:gridSpan w:val="4"/>
            <w:shd w:val="clear" w:color="auto" w:fill="auto"/>
            <w:vAlign w:val="center"/>
          </w:tcPr>
          <w:p w14:paraId="3BFA3E3A" w14:textId="77777777" w:rsidR="00252E09" w:rsidRPr="005708AD" w:rsidRDefault="00252E09" w:rsidP="00E8485B">
            <w:pPr>
              <w:ind w:right="-2"/>
              <w:jc w:val="center"/>
              <w:rPr>
                <w:color w:val="000000"/>
              </w:rPr>
            </w:pPr>
            <w:r w:rsidRPr="005708AD">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252E09" w:rsidRPr="008D7875" w14:paraId="060A2329" w14:textId="77777777" w:rsidTr="00E8485B">
        <w:trPr>
          <w:trHeight w:val="284"/>
        </w:trPr>
        <w:tc>
          <w:tcPr>
            <w:tcW w:w="1809" w:type="dxa"/>
            <w:vMerge/>
            <w:shd w:val="clear" w:color="auto" w:fill="auto"/>
            <w:vAlign w:val="center"/>
          </w:tcPr>
          <w:p w14:paraId="3D103435" w14:textId="77777777" w:rsidR="00252E09" w:rsidRPr="005708AD" w:rsidRDefault="00252E09" w:rsidP="00E8485B">
            <w:pPr>
              <w:ind w:right="-2"/>
              <w:jc w:val="center"/>
              <w:rPr>
                <w:color w:val="000000"/>
              </w:rPr>
            </w:pPr>
          </w:p>
        </w:tc>
        <w:tc>
          <w:tcPr>
            <w:tcW w:w="3269" w:type="dxa"/>
            <w:vMerge w:val="restart"/>
            <w:shd w:val="clear" w:color="auto" w:fill="auto"/>
            <w:vAlign w:val="center"/>
          </w:tcPr>
          <w:p w14:paraId="31AF9D7C" w14:textId="77777777" w:rsidR="00252E09" w:rsidRPr="005708AD" w:rsidRDefault="00252E09" w:rsidP="00E8485B">
            <w:pPr>
              <w:jc w:val="center"/>
            </w:pPr>
            <w:r w:rsidRPr="005708AD">
              <w:t>Одноставочный</w:t>
            </w:r>
          </w:p>
          <w:p w14:paraId="39397BC8" w14:textId="77777777" w:rsidR="00252E09" w:rsidRPr="005708AD" w:rsidRDefault="00252E09" w:rsidP="00E8485B">
            <w:pPr>
              <w:ind w:right="-2"/>
              <w:jc w:val="center"/>
              <w:rPr>
                <w:color w:val="000000"/>
              </w:rPr>
            </w:pPr>
            <w:r w:rsidRPr="005708AD">
              <w:t>руб./м</w:t>
            </w:r>
            <w:r w:rsidRPr="005708AD">
              <w:rPr>
                <w:vertAlign w:val="superscript"/>
              </w:rPr>
              <w:t>3</w:t>
            </w:r>
          </w:p>
        </w:tc>
        <w:tc>
          <w:tcPr>
            <w:tcW w:w="1700" w:type="dxa"/>
            <w:vAlign w:val="center"/>
          </w:tcPr>
          <w:p w14:paraId="6D4E8A69" w14:textId="77777777" w:rsidR="00252E09" w:rsidRPr="005708AD" w:rsidRDefault="00252E09" w:rsidP="00E8485B">
            <w:pPr>
              <w:ind w:right="-2"/>
              <w:jc w:val="center"/>
              <w:rPr>
                <w:color w:val="000000"/>
              </w:rPr>
            </w:pPr>
            <w:r w:rsidRPr="005708AD">
              <w:rPr>
                <w:color w:val="000000"/>
              </w:rPr>
              <w:t>с 24.07.2020</w:t>
            </w:r>
          </w:p>
        </w:tc>
        <w:tc>
          <w:tcPr>
            <w:tcW w:w="1338" w:type="dxa"/>
            <w:vAlign w:val="center"/>
          </w:tcPr>
          <w:p w14:paraId="7920C76A" w14:textId="77777777" w:rsidR="00252E09" w:rsidRPr="005708AD" w:rsidRDefault="00252E09" w:rsidP="00E8485B">
            <w:pPr>
              <w:jc w:val="center"/>
              <w:rPr>
                <w:color w:val="000000"/>
              </w:rPr>
            </w:pPr>
            <w:r w:rsidRPr="005708AD">
              <w:rPr>
                <w:color w:val="000000"/>
              </w:rPr>
              <w:t>14,90</w:t>
            </w:r>
          </w:p>
        </w:tc>
        <w:tc>
          <w:tcPr>
            <w:tcW w:w="1404" w:type="dxa"/>
            <w:shd w:val="clear" w:color="auto" w:fill="auto"/>
            <w:vAlign w:val="center"/>
          </w:tcPr>
          <w:p w14:paraId="798F35A6" w14:textId="77777777" w:rsidR="00252E09" w:rsidRPr="005708AD" w:rsidRDefault="00252E09" w:rsidP="00E8485B">
            <w:pPr>
              <w:jc w:val="center"/>
            </w:pPr>
            <w:r w:rsidRPr="005708AD">
              <w:t>x</w:t>
            </w:r>
          </w:p>
        </w:tc>
      </w:tr>
      <w:tr w:rsidR="00252E09" w:rsidRPr="008D7875" w14:paraId="5AC2B43E" w14:textId="77777777" w:rsidTr="00E8485B">
        <w:trPr>
          <w:trHeight w:val="284"/>
        </w:trPr>
        <w:tc>
          <w:tcPr>
            <w:tcW w:w="1809" w:type="dxa"/>
            <w:vMerge/>
            <w:shd w:val="clear" w:color="auto" w:fill="auto"/>
            <w:vAlign w:val="center"/>
          </w:tcPr>
          <w:p w14:paraId="4DF38721" w14:textId="77777777" w:rsidR="00252E09" w:rsidRPr="005708AD" w:rsidRDefault="00252E09" w:rsidP="00E8485B">
            <w:pPr>
              <w:ind w:right="-2"/>
              <w:jc w:val="center"/>
              <w:rPr>
                <w:color w:val="000000"/>
              </w:rPr>
            </w:pPr>
          </w:p>
        </w:tc>
        <w:tc>
          <w:tcPr>
            <w:tcW w:w="3269" w:type="dxa"/>
            <w:vMerge/>
            <w:shd w:val="clear" w:color="auto" w:fill="auto"/>
            <w:vAlign w:val="center"/>
          </w:tcPr>
          <w:p w14:paraId="1293CF6A" w14:textId="77777777" w:rsidR="00252E09" w:rsidRPr="005708AD" w:rsidRDefault="00252E09" w:rsidP="00E8485B">
            <w:pPr>
              <w:ind w:right="-2"/>
              <w:jc w:val="center"/>
              <w:rPr>
                <w:color w:val="000000"/>
              </w:rPr>
            </w:pPr>
          </w:p>
        </w:tc>
        <w:tc>
          <w:tcPr>
            <w:tcW w:w="1700" w:type="dxa"/>
            <w:vAlign w:val="center"/>
          </w:tcPr>
          <w:p w14:paraId="4B88C17E" w14:textId="77777777" w:rsidR="00252E09" w:rsidRPr="005708AD" w:rsidRDefault="00252E09" w:rsidP="00E8485B">
            <w:pPr>
              <w:ind w:right="-2"/>
              <w:jc w:val="center"/>
              <w:rPr>
                <w:color w:val="000000"/>
              </w:rPr>
            </w:pPr>
            <w:r w:rsidRPr="005708AD">
              <w:rPr>
                <w:color w:val="000000"/>
              </w:rPr>
              <w:t>с 01.01.2021</w:t>
            </w:r>
          </w:p>
        </w:tc>
        <w:tc>
          <w:tcPr>
            <w:tcW w:w="1338" w:type="dxa"/>
            <w:vAlign w:val="center"/>
          </w:tcPr>
          <w:p w14:paraId="5873CA26" w14:textId="77777777" w:rsidR="00252E09" w:rsidRPr="005708AD" w:rsidRDefault="00252E09" w:rsidP="00E8485B">
            <w:pPr>
              <w:jc w:val="center"/>
              <w:rPr>
                <w:color w:val="000000"/>
              </w:rPr>
            </w:pPr>
            <w:r w:rsidRPr="005708AD">
              <w:rPr>
                <w:color w:val="000000"/>
              </w:rPr>
              <w:t>14,90</w:t>
            </w:r>
          </w:p>
        </w:tc>
        <w:tc>
          <w:tcPr>
            <w:tcW w:w="1404" w:type="dxa"/>
            <w:shd w:val="clear" w:color="auto" w:fill="auto"/>
            <w:vAlign w:val="center"/>
          </w:tcPr>
          <w:p w14:paraId="6D1F09AA" w14:textId="77777777" w:rsidR="00252E09" w:rsidRPr="005708AD" w:rsidRDefault="00252E09" w:rsidP="00E8485B">
            <w:pPr>
              <w:jc w:val="center"/>
            </w:pPr>
            <w:r w:rsidRPr="005708AD">
              <w:t>x</w:t>
            </w:r>
          </w:p>
        </w:tc>
      </w:tr>
      <w:tr w:rsidR="00252E09" w:rsidRPr="008D7875" w14:paraId="47CED896" w14:textId="77777777" w:rsidTr="00E8485B">
        <w:trPr>
          <w:trHeight w:val="284"/>
        </w:trPr>
        <w:tc>
          <w:tcPr>
            <w:tcW w:w="1809" w:type="dxa"/>
            <w:vMerge/>
            <w:shd w:val="clear" w:color="auto" w:fill="auto"/>
            <w:vAlign w:val="center"/>
          </w:tcPr>
          <w:p w14:paraId="7A89A788" w14:textId="77777777" w:rsidR="00252E09" w:rsidRPr="005708AD" w:rsidRDefault="00252E09" w:rsidP="00E8485B">
            <w:pPr>
              <w:ind w:right="-2"/>
              <w:jc w:val="center"/>
              <w:rPr>
                <w:color w:val="000000"/>
              </w:rPr>
            </w:pPr>
          </w:p>
        </w:tc>
        <w:tc>
          <w:tcPr>
            <w:tcW w:w="3269" w:type="dxa"/>
            <w:vMerge/>
            <w:shd w:val="clear" w:color="auto" w:fill="auto"/>
            <w:vAlign w:val="center"/>
          </w:tcPr>
          <w:p w14:paraId="0DECF3A9" w14:textId="77777777" w:rsidR="00252E09" w:rsidRPr="005708AD" w:rsidRDefault="00252E09" w:rsidP="00E8485B">
            <w:pPr>
              <w:ind w:right="-2"/>
              <w:jc w:val="center"/>
              <w:rPr>
                <w:color w:val="000000"/>
              </w:rPr>
            </w:pPr>
          </w:p>
        </w:tc>
        <w:tc>
          <w:tcPr>
            <w:tcW w:w="1700" w:type="dxa"/>
            <w:vAlign w:val="center"/>
          </w:tcPr>
          <w:p w14:paraId="564C598F" w14:textId="77777777" w:rsidR="00252E09" w:rsidRPr="005708AD" w:rsidRDefault="00252E09" w:rsidP="00E8485B">
            <w:pPr>
              <w:ind w:right="-2"/>
              <w:jc w:val="center"/>
              <w:rPr>
                <w:color w:val="000000"/>
              </w:rPr>
            </w:pPr>
            <w:r w:rsidRPr="005708AD">
              <w:rPr>
                <w:color w:val="000000"/>
              </w:rPr>
              <w:t>с 01.07.2021</w:t>
            </w:r>
          </w:p>
        </w:tc>
        <w:tc>
          <w:tcPr>
            <w:tcW w:w="1338" w:type="dxa"/>
            <w:vAlign w:val="center"/>
          </w:tcPr>
          <w:p w14:paraId="4A14A182" w14:textId="77777777" w:rsidR="00252E09" w:rsidRPr="005708AD" w:rsidRDefault="00252E09" w:rsidP="00E8485B">
            <w:pPr>
              <w:jc w:val="center"/>
              <w:rPr>
                <w:color w:val="000000"/>
              </w:rPr>
            </w:pPr>
            <w:r w:rsidRPr="005708AD">
              <w:rPr>
                <w:color w:val="000000"/>
              </w:rPr>
              <w:t>17,08</w:t>
            </w:r>
          </w:p>
        </w:tc>
        <w:tc>
          <w:tcPr>
            <w:tcW w:w="1404" w:type="dxa"/>
            <w:shd w:val="clear" w:color="auto" w:fill="auto"/>
            <w:vAlign w:val="center"/>
          </w:tcPr>
          <w:p w14:paraId="1484DAE9" w14:textId="77777777" w:rsidR="00252E09" w:rsidRPr="005708AD" w:rsidRDefault="00252E09" w:rsidP="00E8485B">
            <w:pPr>
              <w:jc w:val="center"/>
            </w:pPr>
            <w:r w:rsidRPr="005708AD">
              <w:t>x</w:t>
            </w:r>
          </w:p>
        </w:tc>
      </w:tr>
      <w:tr w:rsidR="00252E09" w:rsidRPr="008D7875" w14:paraId="4EA8C69E" w14:textId="77777777" w:rsidTr="00E8485B">
        <w:trPr>
          <w:trHeight w:val="284"/>
        </w:trPr>
        <w:tc>
          <w:tcPr>
            <w:tcW w:w="1809" w:type="dxa"/>
            <w:vMerge/>
            <w:shd w:val="clear" w:color="auto" w:fill="auto"/>
            <w:vAlign w:val="center"/>
          </w:tcPr>
          <w:p w14:paraId="6557D851" w14:textId="77777777" w:rsidR="00252E09" w:rsidRPr="005708AD" w:rsidRDefault="00252E09" w:rsidP="00E8485B">
            <w:pPr>
              <w:ind w:right="-2"/>
              <w:jc w:val="center"/>
              <w:rPr>
                <w:color w:val="000000"/>
              </w:rPr>
            </w:pPr>
          </w:p>
        </w:tc>
        <w:tc>
          <w:tcPr>
            <w:tcW w:w="3269" w:type="dxa"/>
            <w:vMerge/>
            <w:shd w:val="clear" w:color="auto" w:fill="auto"/>
            <w:vAlign w:val="center"/>
          </w:tcPr>
          <w:p w14:paraId="761295DB" w14:textId="77777777" w:rsidR="00252E09" w:rsidRPr="005708AD" w:rsidRDefault="00252E09" w:rsidP="00E8485B">
            <w:pPr>
              <w:ind w:right="-2"/>
              <w:jc w:val="center"/>
              <w:rPr>
                <w:color w:val="000000"/>
              </w:rPr>
            </w:pPr>
          </w:p>
        </w:tc>
        <w:tc>
          <w:tcPr>
            <w:tcW w:w="1700" w:type="dxa"/>
            <w:vAlign w:val="center"/>
          </w:tcPr>
          <w:p w14:paraId="420BEB1E" w14:textId="77777777" w:rsidR="00252E09" w:rsidRPr="005708AD" w:rsidRDefault="00252E09" w:rsidP="00E8485B">
            <w:pPr>
              <w:ind w:right="-2"/>
              <w:jc w:val="center"/>
              <w:rPr>
                <w:color w:val="000000"/>
              </w:rPr>
            </w:pPr>
            <w:r w:rsidRPr="005708AD">
              <w:rPr>
                <w:color w:val="000000"/>
              </w:rPr>
              <w:t>с 01.01.2025</w:t>
            </w:r>
          </w:p>
        </w:tc>
        <w:tc>
          <w:tcPr>
            <w:tcW w:w="1338" w:type="dxa"/>
            <w:vAlign w:val="center"/>
          </w:tcPr>
          <w:p w14:paraId="5E47C1C7" w14:textId="77777777" w:rsidR="00252E09" w:rsidRPr="005708AD" w:rsidRDefault="00252E09" w:rsidP="00E8485B">
            <w:pPr>
              <w:jc w:val="center"/>
              <w:rPr>
                <w:color w:val="000000"/>
              </w:rPr>
            </w:pPr>
            <w:r w:rsidRPr="005708AD">
              <w:rPr>
                <w:color w:val="000000"/>
              </w:rPr>
              <w:t>18,94</w:t>
            </w:r>
          </w:p>
        </w:tc>
        <w:tc>
          <w:tcPr>
            <w:tcW w:w="1404" w:type="dxa"/>
            <w:shd w:val="clear" w:color="auto" w:fill="auto"/>
          </w:tcPr>
          <w:p w14:paraId="01E1CE02" w14:textId="77777777" w:rsidR="00252E09" w:rsidRPr="005708AD" w:rsidRDefault="00252E09" w:rsidP="00E8485B">
            <w:pPr>
              <w:jc w:val="center"/>
            </w:pPr>
            <w:r w:rsidRPr="005708AD">
              <w:t>x</w:t>
            </w:r>
          </w:p>
        </w:tc>
      </w:tr>
      <w:tr w:rsidR="00252E09" w:rsidRPr="008D7875" w14:paraId="21AAC35F" w14:textId="77777777" w:rsidTr="00E8485B">
        <w:trPr>
          <w:trHeight w:val="284"/>
        </w:trPr>
        <w:tc>
          <w:tcPr>
            <w:tcW w:w="1809" w:type="dxa"/>
            <w:vMerge/>
            <w:shd w:val="clear" w:color="auto" w:fill="auto"/>
            <w:vAlign w:val="center"/>
          </w:tcPr>
          <w:p w14:paraId="3BD87577" w14:textId="77777777" w:rsidR="00252E09" w:rsidRPr="005708AD" w:rsidRDefault="00252E09" w:rsidP="00E8485B">
            <w:pPr>
              <w:ind w:right="-2"/>
              <w:jc w:val="center"/>
              <w:rPr>
                <w:color w:val="000000"/>
              </w:rPr>
            </w:pPr>
          </w:p>
        </w:tc>
        <w:tc>
          <w:tcPr>
            <w:tcW w:w="3269" w:type="dxa"/>
            <w:vMerge/>
            <w:shd w:val="clear" w:color="auto" w:fill="auto"/>
            <w:vAlign w:val="center"/>
          </w:tcPr>
          <w:p w14:paraId="7A1F2D72" w14:textId="77777777" w:rsidR="00252E09" w:rsidRPr="005708AD" w:rsidRDefault="00252E09" w:rsidP="00E8485B">
            <w:pPr>
              <w:ind w:right="-2"/>
              <w:jc w:val="center"/>
              <w:rPr>
                <w:color w:val="000000"/>
              </w:rPr>
            </w:pPr>
          </w:p>
        </w:tc>
        <w:tc>
          <w:tcPr>
            <w:tcW w:w="1700" w:type="dxa"/>
            <w:vAlign w:val="center"/>
          </w:tcPr>
          <w:p w14:paraId="191F58BD" w14:textId="77777777" w:rsidR="00252E09" w:rsidRPr="005708AD" w:rsidRDefault="00252E09" w:rsidP="00E8485B">
            <w:pPr>
              <w:ind w:right="-2"/>
              <w:jc w:val="center"/>
              <w:rPr>
                <w:color w:val="000000"/>
              </w:rPr>
            </w:pPr>
            <w:r w:rsidRPr="005708AD">
              <w:rPr>
                <w:color w:val="000000"/>
              </w:rPr>
              <w:t>с 01.07.2025</w:t>
            </w:r>
          </w:p>
        </w:tc>
        <w:tc>
          <w:tcPr>
            <w:tcW w:w="1338" w:type="dxa"/>
            <w:vAlign w:val="center"/>
          </w:tcPr>
          <w:p w14:paraId="629C1AE8" w14:textId="77777777" w:rsidR="00252E09" w:rsidRPr="005708AD" w:rsidRDefault="00252E09" w:rsidP="00E8485B">
            <w:pPr>
              <w:jc w:val="center"/>
              <w:rPr>
                <w:color w:val="000000"/>
              </w:rPr>
            </w:pPr>
            <w:r w:rsidRPr="005708AD">
              <w:rPr>
                <w:color w:val="000000"/>
              </w:rPr>
              <w:t>20,74</w:t>
            </w:r>
          </w:p>
        </w:tc>
        <w:tc>
          <w:tcPr>
            <w:tcW w:w="1404" w:type="dxa"/>
            <w:shd w:val="clear" w:color="auto" w:fill="auto"/>
          </w:tcPr>
          <w:p w14:paraId="19C124BA" w14:textId="77777777" w:rsidR="00252E09" w:rsidRPr="005708AD" w:rsidRDefault="00252E09" w:rsidP="00E8485B">
            <w:pPr>
              <w:jc w:val="center"/>
            </w:pPr>
            <w:r w:rsidRPr="005708AD">
              <w:t>x</w:t>
            </w:r>
          </w:p>
        </w:tc>
      </w:tr>
      <w:tr w:rsidR="00252E09" w:rsidRPr="008D7875" w14:paraId="0FA68675" w14:textId="77777777" w:rsidTr="00E8485B">
        <w:trPr>
          <w:trHeight w:val="284"/>
        </w:trPr>
        <w:tc>
          <w:tcPr>
            <w:tcW w:w="1809" w:type="dxa"/>
            <w:vMerge/>
            <w:shd w:val="clear" w:color="auto" w:fill="auto"/>
            <w:vAlign w:val="center"/>
          </w:tcPr>
          <w:p w14:paraId="2F15D826" w14:textId="77777777" w:rsidR="00252E09" w:rsidRPr="005708AD" w:rsidRDefault="00252E09" w:rsidP="00E8485B">
            <w:pPr>
              <w:ind w:right="-2"/>
              <w:jc w:val="center"/>
              <w:rPr>
                <w:color w:val="000000"/>
              </w:rPr>
            </w:pPr>
          </w:p>
        </w:tc>
        <w:tc>
          <w:tcPr>
            <w:tcW w:w="3269" w:type="dxa"/>
            <w:vMerge/>
            <w:shd w:val="clear" w:color="auto" w:fill="auto"/>
            <w:vAlign w:val="center"/>
          </w:tcPr>
          <w:p w14:paraId="7411EBF7" w14:textId="77777777" w:rsidR="00252E09" w:rsidRPr="005708AD" w:rsidRDefault="00252E09" w:rsidP="00E8485B">
            <w:pPr>
              <w:ind w:right="-2"/>
              <w:jc w:val="center"/>
              <w:rPr>
                <w:color w:val="000000"/>
              </w:rPr>
            </w:pPr>
          </w:p>
        </w:tc>
        <w:tc>
          <w:tcPr>
            <w:tcW w:w="1700" w:type="dxa"/>
            <w:vAlign w:val="center"/>
          </w:tcPr>
          <w:p w14:paraId="6E964B7A" w14:textId="77777777" w:rsidR="00252E09" w:rsidRPr="005708AD" w:rsidRDefault="00252E09" w:rsidP="00E8485B">
            <w:pPr>
              <w:ind w:right="-2"/>
              <w:jc w:val="center"/>
              <w:rPr>
                <w:color w:val="000000"/>
              </w:rPr>
            </w:pPr>
            <w:r w:rsidRPr="005708AD">
              <w:rPr>
                <w:color w:val="000000"/>
              </w:rPr>
              <w:t>с 01.01.2026</w:t>
            </w:r>
          </w:p>
        </w:tc>
        <w:tc>
          <w:tcPr>
            <w:tcW w:w="1338" w:type="dxa"/>
            <w:vAlign w:val="center"/>
          </w:tcPr>
          <w:p w14:paraId="16DA8521" w14:textId="77777777" w:rsidR="00252E09" w:rsidRPr="005708AD" w:rsidRDefault="00252E09" w:rsidP="00E8485B">
            <w:pPr>
              <w:jc w:val="center"/>
              <w:rPr>
                <w:color w:val="000000"/>
              </w:rPr>
            </w:pPr>
            <w:r w:rsidRPr="005708AD">
              <w:rPr>
                <w:color w:val="000000"/>
              </w:rPr>
              <w:t>20,74</w:t>
            </w:r>
          </w:p>
        </w:tc>
        <w:tc>
          <w:tcPr>
            <w:tcW w:w="1404" w:type="dxa"/>
            <w:shd w:val="clear" w:color="auto" w:fill="auto"/>
          </w:tcPr>
          <w:p w14:paraId="5831F590" w14:textId="77777777" w:rsidR="00252E09" w:rsidRPr="005708AD" w:rsidRDefault="00252E09" w:rsidP="00E8485B">
            <w:pPr>
              <w:jc w:val="center"/>
            </w:pPr>
            <w:r w:rsidRPr="005708AD">
              <w:t>x</w:t>
            </w:r>
          </w:p>
        </w:tc>
      </w:tr>
      <w:tr w:rsidR="00252E09" w:rsidRPr="008D7875" w14:paraId="054CFF87" w14:textId="77777777" w:rsidTr="00E8485B">
        <w:trPr>
          <w:trHeight w:val="284"/>
        </w:trPr>
        <w:tc>
          <w:tcPr>
            <w:tcW w:w="1809" w:type="dxa"/>
            <w:vMerge/>
            <w:shd w:val="clear" w:color="auto" w:fill="auto"/>
            <w:vAlign w:val="center"/>
          </w:tcPr>
          <w:p w14:paraId="0280F4A0" w14:textId="77777777" w:rsidR="00252E09" w:rsidRPr="005708AD" w:rsidRDefault="00252E09" w:rsidP="00E8485B">
            <w:pPr>
              <w:ind w:right="-2"/>
              <w:jc w:val="center"/>
              <w:rPr>
                <w:color w:val="000000"/>
              </w:rPr>
            </w:pPr>
          </w:p>
        </w:tc>
        <w:tc>
          <w:tcPr>
            <w:tcW w:w="3269" w:type="dxa"/>
            <w:vMerge/>
            <w:shd w:val="clear" w:color="auto" w:fill="auto"/>
            <w:vAlign w:val="center"/>
          </w:tcPr>
          <w:p w14:paraId="2835417E" w14:textId="77777777" w:rsidR="00252E09" w:rsidRPr="005708AD" w:rsidRDefault="00252E09" w:rsidP="00E8485B">
            <w:pPr>
              <w:ind w:right="-2"/>
              <w:jc w:val="center"/>
              <w:rPr>
                <w:color w:val="000000"/>
              </w:rPr>
            </w:pPr>
          </w:p>
        </w:tc>
        <w:tc>
          <w:tcPr>
            <w:tcW w:w="1700" w:type="dxa"/>
            <w:vAlign w:val="center"/>
          </w:tcPr>
          <w:p w14:paraId="1E1E4E6D" w14:textId="77777777" w:rsidR="00252E09" w:rsidRPr="005708AD" w:rsidRDefault="00252E09" w:rsidP="00E8485B">
            <w:pPr>
              <w:ind w:right="-2"/>
              <w:jc w:val="center"/>
              <w:rPr>
                <w:color w:val="000000"/>
              </w:rPr>
            </w:pPr>
            <w:r w:rsidRPr="005708AD">
              <w:rPr>
                <w:color w:val="000000"/>
              </w:rPr>
              <w:t>с 01.07.2026</w:t>
            </w:r>
          </w:p>
        </w:tc>
        <w:tc>
          <w:tcPr>
            <w:tcW w:w="1338" w:type="dxa"/>
            <w:vAlign w:val="center"/>
          </w:tcPr>
          <w:p w14:paraId="0BB3794D" w14:textId="77777777" w:rsidR="00252E09" w:rsidRPr="005708AD" w:rsidRDefault="00252E09" w:rsidP="00E8485B">
            <w:pPr>
              <w:jc w:val="center"/>
              <w:rPr>
                <w:color w:val="000000"/>
              </w:rPr>
            </w:pPr>
            <w:r w:rsidRPr="005708AD">
              <w:rPr>
                <w:color w:val="000000"/>
              </w:rPr>
              <w:t>20,74</w:t>
            </w:r>
          </w:p>
        </w:tc>
        <w:tc>
          <w:tcPr>
            <w:tcW w:w="1404" w:type="dxa"/>
            <w:shd w:val="clear" w:color="auto" w:fill="auto"/>
          </w:tcPr>
          <w:p w14:paraId="7F41404E" w14:textId="77777777" w:rsidR="00252E09" w:rsidRPr="005708AD" w:rsidRDefault="00252E09" w:rsidP="00E8485B">
            <w:pPr>
              <w:jc w:val="center"/>
            </w:pPr>
            <w:r w:rsidRPr="005708AD">
              <w:t>x</w:t>
            </w:r>
          </w:p>
        </w:tc>
      </w:tr>
      <w:tr w:rsidR="00252E09" w:rsidRPr="008D7875" w14:paraId="1AADA7EE" w14:textId="77777777" w:rsidTr="00E8485B">
        <w:trPr>
          <w:trHeight w:val="284"/>
        </w:trPr>
        <w:tc>
          <w:tcPr>
            <w:tcW w:w="1809" w:type="dxa"/>
            <w:vMerge/>
            <w:shd w:val="clear" w:color="auto" w:fill="auto"/>
            <w:vAlign w:val="center"/>
          </w:tcPr>
          <w:p w14:paraId="75F39603" w14:textId="77777777" w:rsidR="00252E09" w:rsidRPr="005708AD" w:rsidRDefault="00252E09" w:rsidP="00E8485B">
            <w:pPr>
              <w:ind w:right="-2"/>
              <w:jc w:val="center"/>
              <w:rPr>
                <w:color w:val="000000"/>
              </w:rPr>
            </w:pPr>
          </w:p>
        </w:tc>
        <w:tc>
          <w:tcPr>
            <w:tcW w:w="3269" w:type="dxa"/>
            <w:vMerge/>
            <w:shd w:val="clear" w:color="auto" w:fill="auto"/>
            <w:vAlign w:val="center"/>
          </w:tcPr>
          <w:p w14:paraId="1CCEE53B" w14:textId="77777777" w:rsidR="00252E09" w:rsidRPr="005708AD" w:rsidRDefault="00252E09" w:rsidP="00E8485B">
            <w:pPr>
              <w:ind w:right="-2"/>
              <w:jc w:val="center"/>
              <w:rPr>
                <w:color w:val="000000"/>
              </w:rPr>
            </w:pPr>
          </w:p>
        </w:tc>
        <w:tc>
          <w:tcPr>
            <w:tcW w:w="1700" w:type="dxa"/>
            <w:vAlign w:val="center"/>
          </w:tcPr>
          <w:p w14:paraId="483CD0E4" w14:textId="77777777" w:rsidR="00252E09" w:rsidRPr="005708AD" w:rsidRDefault="00252E09" w:rsidP="00E8485B">
            <w:pPr>
              <w:ind w:right="-2"/>
              <w:jc w:val="center"/>
              <w:rPr>
                <w:color w:val="000000"/>
              </w:rPr>
            </w:pPr>
            <w:r w:rsidRPr="005708AD">
              <w:rPr>
                <w:color w:val="000000"/>
              </w:rPr>
              <w:t>с 01.01.2027</w:t>
            </w:r>
          </w:p>
        </w:tc>
        <w:tc>
          <w:tcPr>
            <w:tcW w:w="1338" w:type="dxa"/>
            <w:vAlign w:val="center"/>
          </w:tcPr>
          <w:p w14:paraId="6026871A" w14:textId="77777777" w:rsidR="00252E09" w:rsidRPr="005708AD" w:rsidRDefault="00252E09" w:rsidP="00E8485B">
            <w:pPr>
              <w:jc w:val="center"/>
              <w:rPr>
                <w:color w:val="000000"/>
              </w:rPr>
            </w:pPr>
            <w:r w:rsidRPr="005708AD">
              <w:rPr>
                <w:color w:val="000000"/>
              </w:rPr>
              <w:t>20,74</w:t>
            </w:r>
          </w:p>
        </w:tc>
        <w:tc>
          <w:tcPr>
            <w:tcW w:w="1404" w:type="dxa"/>
            <w:shd w:val="clear" w:color="auto" w:fill="auto"/>
          </w:tcPr>
          <w:p w14:paraId="4119ED34" w14:textId="77777777" w:rsidR="00252E09" w:rsidRPr="005708AD" w:rsidRDefault="00252E09" w:rsidP="00E8485B">
            <w:pPr>
              <w:jc w:val="center"/>
            </w:pPr>
            <w:r w:rsidRPr="005708AD">
              <w:t>x</w:t>
            </w:r>
          </w:p>
        </w:tc>
      </w:tr>
      <w:tr w:rsidR="00252E09" w:rsidRPr="008D7875" w14:paraId="1E831290" w14:textId="77777777" w:rsidTr="00E8485B">
        <w:trPr>
          <w:trHeight w:val="284"/>
        </w:trPr>
        <w:tc>
          <w:tcPr>
            <w:tcW w:w="1809" w:type="dxa"/>
            <w:vMerge/>
            <w:shd w:val="clear" w:color="auto" w:fill="auto"/>
            <w:vAlign w:val="center"/>
          </w:tcPr>
          <w:p w14:paraId="1310063E" w14:textId="77777777" w:rsidR="00252E09" w:rsidRPr="005708AD" w:rsidRDefault="00252E09" w:rsidP="00E8485B">
            <w:pPr>
              <w:ind w:right="-2"/>
              <w:jc w:val="center"/>
              <w:rPr>
                <w:color w:val="000000"/>
              </w:rPr>
            </w:pPr>
          </w:p>
        </w:tc>
        <w:tc>
          <w:tcPr>
            <w:tcW w:w="3269" w:type="dxa"/>
            <w:vMerge/>
            <w:shd w:val="clear" w:color="auto" w:fill="auto"/>
            <w:vAlign w:val="center"/>
          </w:tcPr>
          <w:p w14:paraId="68CC3583" w14:textId="77777777" w:rsidR="00252E09" w:rsidRPr="005708AD" w:rsidRDefault="00252E09" w:rsidP="00E8485B">
            <w:pPr>
              <w:ind w:right="-2"/>
              <w:jc w:val="center"/>
              <w:rPr>
                <w:color w:val="000000"/>
              </w:rPr>
            </w:pPr>
          </w:p>
        </w:tc>
        <w:tc>
          <w:tcPr>
            <w:tcW w:w="1700" w:type="dxa"/>
            <w:vAlign w:val="center"/>
          </w:tcPr>
          <w:p w14:paraId="7D2DDD3E" w14:textId="77777777" w:rsidR="00252E09" w:rsidRPr="005708AD" w:rsidRDefault="00252E09" w:rsidP="00E8485B">
            <w:pPr>
              <w:ind w:right="-2"/>
              <w:jc w:val="center"/>
              <w:rPr>
                <w:color w:val="000000"/>
              </w:rPr>
            </w:pPr>
            <w:r w:rsidRPr="005708AD">
              <w:rPr>
                <w:color w:val="000000"/>
              </w:rPr>
              <w:t>с 01.07.2027</w:t>
            </w:r>
          </w:p>
        </w:tc>
        <w:tc>
          <w:tcPr>
            <w:tcW w:w="1338" w:type="dxa"/>
            <w:vAlign w:val="center"/>
          </w:tcPr>
          <w:p w14:paraId="638DA0FC" w14:textId="77777777" w:rsidR="00252E09" w:rsidRPr="005708AD" w:rsidRDefault="00252E09" w:rsidP="00E8485B">
            <w:pPr>
              <w:jc w:val="center"/>
              <w:rPr>
                <w:color w:val="000000"/>
              </w:rPr>
            </w:pPr>
            <w:r w:rsidRPr="005708AD">
              <w:rPr>
                <w:color w:val="000000"/>
              </w:rPr>
              <w:t>22,09</w:t>
            </w:r>
          </w:p>
        </w:tc>
        <w:tc>
          <w:tcPr>
            <w:tcW w:w="1404" w:type="dxa"/>
            <w:shd w:val="clear" w:color="auto" w:fill="auto"/>
          </w:tcPr>
          <w:p w14:paraId="4B65E15A" w14:textId="77777777" w:rsidR="00252E09" w:rsidRPr="005708AD" w:rsidRDefault="00252E09" w:rsidP="00E8485B">
            <w:pPr>
              <w:jc w:val="center"/>
            </w:pPr>
            <w:r w:rsidRPr="005708AD">
              <w:t>x</w:t>
            </w:r>
          </w:p>
        </w:tc>
      </w:tr>
      <w:tr w:rsidR="00252E09" w:rsidRPr="008D7875" w14:paraId="389E7EB1" w14:textId="77777777" w:rsidTr="00E8485B">
        <w:trPr>
          <w:trHeight w:val="284"/>
        </w:trPr>
        <w:tc>
          <w:tcPr>
            <w:tcW w:w="1809" w:type="dxa"/>
            <w:vMerge/>
            <w:shd w:val="clear" w:color="auto" w:fill="auto"/>
            <w:vAlign w:val="center"/>
          </w:tcPr>
          <w:p w14:paraId="256BE220" w14:textId="77777777" w:rsidR="00252E09" w:rsidRPr="005708AD" w:rsidRDefault="00252E09" w:rsidP="00E8485B">
            <w:pPr>
              <w:ind w:right="-2"/>
              <w:jc w:val="center"/>
              <w:rPr>
                <w:color w:val="000000"/>
              </w:rPr>
            </w:pPr>
          </w:p>
        </w:tc>
        <w:tc>
          <w:tcPr>
            <w:tcW w:w="3269" w:type="dxa"/>
            <w:vMerge/>
            <w:shd w:val="clear" w:color="auto" w:fill="auto"/>
            <w:vAlign w:val="center"/>
          </w:tcPr>
          <w:p w14:paraId="36CEA7DD" w14:textId="77777777" w:rsidR="00252E09" w:rsidRPr="005708AD" w:rsidRDefault="00252E09" w:rsidP="00E8485B">
            <w:pPr>
              <w:ind w:right="-2"/>
              <w:jc w:val="center"/>
              <w:rPr>
                <w:color w:val="000000"/>
              </w:rPr>
            </w:pPr>
          </w:p>
        </w:tc>
        <w:tc>
          <w:tcPr>
            <w:tcW w:w="1700" w:type="dxa"/>
            <w:vAlign w:val="center"/>
          </w:tcPr>
          <w:p w14:paraId="310A92A4" w14:textId="77777777" w:rsidR="00252E09" w:rsidRPr="005708AD" w:rsidRDefault="00252E09" w:rsidP="00E8485B">
            <w:pPr>
              <w:ind w:right="-2"/>
              <w:jc w:val="center"/>
              <w:rPr>
                <w:color w:val="000000"/>
              </w:rPr>
            </w:pPr>
            <w:r w:rsidRPr="005708AD">
              <w:rPr>
                <w:color w:val="000000"/>
              </w:rPr>
              <w:t>с 01.01.2028</w:t>
            </w:r>
          </w:p>
        </w:tc>
        <w:tc>
          <w:tcPr>
            <w:tcW w:w="1338" w:type="dxa"/>
            <w:vAlign w:val="center"/>
          </w:tcPr>
          <w:p w14:paraId="7DA870BF" w14:textId="77777777" w:rsidR="00252E09" w:rsidRPr="005708AD" w:rsidRDefault="00252E09" w:rsidP="00E8485B">
            <w:pPr>
              <w:jc w:val="center"/>
              <w:rPr>
                <w:color w:val="000000"/>
              </w:rPr>
            </w:pPr>
            <w:r w:rsidRPr="005708AD">
              <w:rPr>
                <w:color w:val="000000"/>
              </w:rPr>
              <w:t>22,09</w:t>
            </w:r>
          </w:p>
        </w:tc>
        <w:tc>
          <w:tcPr>
            <w:tcW w:w="1404" w:type="dxa"/>
            <w:shd w:val="clear" w:color="auto" w:fill="auto"/>
          </w:tcPr>
          <w:p w14:paraId="41FA410E" w14:textId="77777777" w:rsidR="00252E09" w:rsidRPr="005708AD" w:rsidRDefault="00252E09" w:rsidP="00E8485B">
            <w:pPr>
              <w:jc w:val="center"/>
            </w:pPr>
            <w:r w:rsidRPr="005708AD">
              <w:t>x</w:t>
            </w:r>
          </w:p>
        </w:tc>
      </w:tr>
      <w:tr w:rsidR="00252E09" w:rsidRPr="008D7875" w14:paraId="15BC02DE" w14:textId="77777777" w:rsidTr="00E8485B">
        <w:trPr>
          <w:trHeight w:val="284"/>
        </w:trPr>
        <w:tc>
          <w:tcPr>
            <w:tcW w:w="1809" w:type="dxa"/>
            <w:vMerge/>
            <w:shd w:val="clear" w:color="auto" w:fill="auto"/>
            <w:vAlign w:val="center"/>
          </w:tcPr>
          <w:p w14:paraId="336F2684" w14:textId="77777777" w:rsidR="00252E09" w:rsidRPr="005708AD" w:rsidRDefault="00252E09" w:rsidP="00E8485B">
            <w:pPr>
              <w:ind w:right="-2"/>
              <w:jc w:val="center"/>
              <w:rPr>
                <w:color w:val="000000"/>
              </w:rPr>
            </w:pPr>
          </w:p>
        </w:tc>
        <w:tc>
          <w:tcPr>
            <w:tcW w:w="3269" w:type="dxa"/>
            <w:vMerge/>
            <w:shd w:val="clear" w:color="auto" w:fill="auto"/>
            <w:vAlign w:val="center"/>
          </w:tcPr>
          <w:p w14:paraId="4A25641A" w14:textId="77777777" w:rsidR="00252E09" w:rsidRPr="005708AD" w:rsidRDefault="00252E09" w:rsidP="00E8485B">
            <w:pPr>
              <w:ind w:right="-2"/>
              <w:jc w:val="center"/>
              <w:rPr>
                <w:color w:val="000000"/>
              </w:rPr>
            </w:pPr>
          </w:p>
        </w:tc>
        <w:tc>
          <w:tcPr>
            <w:tcW w:w="1700" w:type="dxa"/>
            <w:vAlign w:val="center"/>
          </w:tcPr>
          <w:p w14:paraId="177E2498" w14:textId="77777777" w:rsidR="00252E09" w:rsidRPr="005708AD" w:rsidRDefault="00252E09" w:rsidP="00E8485B">
            <w:pPr>
              <w:ind w:right="-2"/>
              <w:jc w:val="center"/>
              <w:rPr>
                <w:color w:val="000000"/>
              </w:rPr>
            </w:pPr>
            <w:r w:rsidRPr="005708AD">
              <w:rPr>
                <w:color w:val="000000"/>
              </w:rPr>
              <w:t>с 01.07.2028</w:t>
            </w:r>
          </w:p>
        </w:tc>
        <w:tc>
          <w:tcPr>
            <w:tcW w:w="1338" w:type="dxa"/>
            <w:vAlign w:val="center"/>
          </w:tcPr>
          <w:p w14:paraId="5D4EAB51" w14:textId="77777777" w:rsidR="00252E09" w:rsidRPr="005708AD" w:rsidRDefault="00252E09" w:rsidP="00E8485B">
            <w:pPr>
              <w:jc w:val="center"/>
              <w:rPr>
                <w:color w:val="000000"/>
              </w:rPr>
            </w:pPr>
            <w:r w:rsidRPr="005708AD">
              <w:rPr>
                <w:color w:val="000000"/>
              </w:rPr>
              <w:t>22,25</w:t>
            </w:r>
          </w:p>
        </w:tc>
        <w:tc>
          <w:tcPr>
            <w:tcW w:w="1404" w:type="dxa"/>
            <w:shd w:val="clear" w:color="auto" w:fill="auto"/>
          </w:tcPr>
          <w:p w14:paraId="2E0F22EF" w14:textId="77777777" w:rsidR="00252E09" w:rsidRPr="005708AD" w:rsidRDefault="00252E09" w:rsidP="00E8485B">
            <w:pPr>
              <w:jc w:val="center"/>
            </w:pPr>
            <w:r w:rsidRPr="005708AD">
              <w:t>x</w:t>
            </w:r>
          </w:p>
        </w:tc>
      </w:tr>
      <w:tr w:rsidR="00252E09" w:rsidRPr="008D7875" w14:paraId="69599923" w14:textId="77777777" w:rsidTr="00E8485B">
        <w:trPr>
          <w:trHeight w:val="284"/>
        </w:trPr>
        <w:tc>
          <w:tcPr>
            <w:tcW w:w="1809" w:type="dxa"/>
            <w:vMerge/>
            <w:shd w:val="clear" w:color="auto" w:fill="auto"/>
            <w:vAlign w:val="center"/>
          </w:tcPr>
          <w:p w14:paraId="68C6C288" w14:textId="77777777" w:rsidR="00252E09" w:rsidRPr="005708AD" w:rsidRDefault="00252E09" w:rsidP="00E8485B">
            <w:pPr>
              <w:ind w:right="-2"/>
              <w:jc w:val="center"/>
              <w:rPr>
                <w:color w:val="000000"/>
              </w:rPr>
            </w:pPr>
          </w:p>
        </w:tc>
        <w:tc>
          <w:tcPr>
            <w:tcW w:w="3269" w:type="dxa"/>
            <w:vMerge/>
            <w:shd w:val="clear" w:color="auto" w:fill="auto"/>
            <w:vAlign w:val="center"/>
          </w:tcPr>
          <w:p w14:paraId="2C21CAFA" w14:textId="77777777" w:rsidR="00252E09" w:rsidRPr="005708AD" w:rsidRDefault="00252E09" w:rsidP="00E8485B">
            <w:pPr>
              <w:ind w:right="-2"/>
              <w:jc w:val="center"/>
              <w:rPr>
                <w:color w:val="000000"/>
              </w:rPr>
            </w:pPr>
          </w:p>
        </w:tc>
        <w:tc>
          <w:tcPr>
            <w:tcW w:w="1700" w:type="dxa"/>
            <w:vAlign w:val="center"/>
          </w:tcPr>
          <w:p w14:paraId="27749E0E" w14:textId="77777777" w:rsidR="00252E09" w:rsidRPr="005708AD" w:rsidRDefault="00252E09" w:rsidP="00E8485B">
            <w:pPr>
              <w:ind w:right="-2"/>
              <w:jc w:val="center"/>
              <w:rPr>
                <w:color w:val="000000"/>
              </w:rPr>
            </w:pPr>
            <w:r w:rsidRPr="005708AD">
              <w:rPr>
                <w:color w:val="000000"/>
              </w:rPr>
              <w:t>с 01.01.2029</w:t>
            </w:r>
          </w:p>
        </w:tc>
        <w:tc>
          <w:tcPr>
            <w:tcW w:w="1338" w:type="dxa"/>
            <w:vAlign w:val="center"/>
          </w:tcPr>
          <w:p w14:paraId="3FE052A2" w14:textId="77777777" w:rsidR="00252E09" w:rsidRPr="005708AD" w:rsidRDefault="00252E09" w:rsidP="00E8485B">
            <w:pPr>
              <w:jc w:val="center"/>
              <w:rPr>
                <w:color w:val="000000"/>
              </w:rPr>
            </w:pPr>
            <w:r w:rsidRPr="005708AD">
              <w:rPr>
                <w:color w:val="000000"/>
              </w:rPr>
              <w:t>22,25</w:t>
            </w:r>
          </w:p>
        </w:tc>
        <w:tc>
          <w:tcPr>
            <w:tcW w:w="1404" w:type="dxa"/>
            <w:shd w:val="clear" w:color="auto" w:fill="auto"/>
          </w:tcPr>
          <w:p w14:paraId="1BCED8A3" w14:textId="77777777" w:rsidR="00252E09" w:rsidRPr="005708AD" w:rsidRDefault="00252E09" w:rsidP="00E8485B">
            <w:pPr>
              <w:jc w:val="center"/>
            </w:pPr>
            <w:r w:rsidRPr="005708AD">
              <w:t>x</w:t>
            </w:r>
          </w:p>
        </w:tc>
      </w:tr>
      <w:tr w:rsidR="00252E09" w:rsidRPr="008D7875" w14:paraId="04144276" w14:textId="77777777" w:rsidTr="00E8485B">
        <w:trPr>
          <w:trHeight w:val="284"/>
        </w:trPr>
        <w:tc>
          <w:tcPr>
            <w:tcW w:w="1809" w:type="dxa"/>
            <w:vMerge/>
            <w:shd w:val="clear" w:color="auto" w:fill="auto"/>
            <w:vAlign w:val="center"/>
          </w:tcPr>
          <w:p w14:paraId="2D54CF33" w14:textId="77777777" w:rsidR="00252E09" w:rsidRPr="005708AD" w:rsidRDefault="00252E09" w:rsidP="00E8485B">
            <w:pPr>
              <w:ind w:right="-2"/>
              <w:jc w:val="center"/>
              <w:rPr>
                <w:color w:val="000000"/>
              </w:rPr>
            </w:pPr>
          </w:p>
        </w:tc>
        <w:tc>
          <w:tcPr>
            <w:tcW w:w="3269" w:type="dxa"/>
            <w:vMerge/>
            <w:shd w:val="clear" w:color="auto" w:fill="auto"/>
            <w:vAlign w:val="center"/>
          </w:tcPr>
          <w:p w14:paraId="299D9831" w14:textId="77777777" w:rsidR="00252E09" w:rsidRPr="005708AD" w:rsidRDefault="00252E09" w:rsidP="00E8485B">
            <w:pPr>
              <w:ind w:right="-2"/>
              <w:jc w:val="center"/>
              <w:rPr>
                <w:color w:val="000000"/>
              </w:rPr>
            </w:pPr>
          </w:p>
        </w:tc>
        <w:tc>
          <w:tcPr>
            <w:tcW w:w="1700" w:type="dxa"/>
            <w:vAlign w:val="center"/>
          </w:tcPr>
          <w:p w14:paraId="1DE46047" w14:textId="77777777" w:rsidR="00252E09" w:rsidRPr="005708AD" w:rsidRDefault="00252E09" w:rsidP="00E8485B">
            <w:pPr>
              <w:ind w:right="-2"/>
              <w:jc w:val="center"/>
              <w:rPr>
                <w:color w:val="000000"/>
              </w:rPr>
            </w:pPr>
            <w:r w:rsidRPr="005708AD">
              <w:rPr>
                <w:color w:val="000000"/>
              </w:rPr>
              <w:t>с 01.07.2029</w:t>
            </w:r>
          </w:p>
        </w:tc>
        <w:tc>
          <w:tcPr>
            <w:tcW w:w="1338" w:type="dxa"/>
            <w:vAlign w:val="center"/>
          </w:tcPr>
          <w:p w14:paraId="5D4E3A6A" w14:textId="77777777" w:rsidR="00252E09" w:rsidRPr="005708AD" w:rsidRDefault="00252E09" w:rsidP="00E8485B">
            <w:pPr>
              <w:jc w:val="center"/>
              <w:rPr>
                <w:color w:val="000000"/>
              </w:rPr>
            </w:pPr>
            <w:r w:rsidRPr="005708AD">
              <w:rPr>
                <w:color w:val="000000"/>
              </w:rPr>
              <w:t>24,13</w:t>
            </w:r>
          </w:p>
        </w:tc>
        <w:tc>
          <w:tcPr>
            <w:tcW w:w="1404" w:type="dxa"/>
            <w:shd w:val="clear" w:color="auto" w:fill="auto"/>
          </w:tcPr>
          <w:p w14:paraId="1D23DE4F" w14:textId="77777777" w:rsidR="00252E09" w:rsidRPr="005708AD" w:rsidRDefault="00252E09" w:rsidP="00E8485B">
            <w:pPr>
              <w:jc w:val="center"/>
            </w:pPr>
            <w:r w:rsidRPr="005708AD">
              <w:t>x</w:t>
            </w:r>
          </w:p>
        </w:tc>
      </w:tr>
      <w:tr w:rsidR="00252E09" w:rsidRPr="008D7875" w14:paraId="2608C5F5" w14:textId="77777777" w:rsidTr="00E8485B">
        <w:trPr>
          <w:trHeight w:val="789"/>
        </w:trPr>
        <w:tc>
          <w:tcPr>
            <w:tcW w:w="1809" w:type="dxa"/>
            <w:vMerge/>
            <w:shd w:val="clear" w:color="auto" w:fill="auto"/>
            <w:vAlign w:val="center"/>
          </w:tcPr>
          <w:p w14:paraId="18466077" w14:textId="77777777" w:rsidR="00252E09" w:rsidRPr="005708AD" w:rsidRDefault="00252E09" w:rsidP="00E8485B">
            <w:pPr>
              <w:ind w:right="-2"/>
              <w:jc w:val="center"/>
              <w:rPr>
                <w:color w:val="000000"/>
              </w:rPr>
            </w:pPr>
          </w:p>
        </w:tc>
        <w:tc>
          <w:tcPr>
            <w:tcW w:w="7711" w:type="dxa"/>
            <w:gridSpan w:val="4"/>
            <w:shd w:val="clear" w:color="auto" w:fill="auto"/>
            <w:vAlign w:val="center"/>
          </w:tcPr>
          <w:p w14:paraId="5EEF8687" w14:textId="77777777" w:rsidR="00252E09" w:rsidRPr="005708AD" w:rsidRDefault="00252E09" w:rsidP="00E8485B">
            <w:pPr>
              <w:ind w:right="-2"/>
              <w:jc w:val="center"/>
              <w:rPr>
                <w:color w:val="000000"/>
              </w:rPr>
            </w:pPr>
            <w:r w:rsidRPr="005708AD">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(НДС не облагается)</w:t>
            </w:r>
          </w:p>
        </w:tc>
      </w:tr>
      <w:tr w:rsidR="00252E09" w:rsidRPr="008D7875" w14:paraId="554E99F1" w14:textId="77777777" w:rsidTr="00E8485B">
        <w:trPr>
          <w:trHeight w:val="284"/>
        </w:trPr>
        <w:tc>
          <w:tcPr>
            <w:tcW w:w="1809" w:type="dxa"/>
            <w:vMerge/>
            <w:shd w:val="clear" w:color="auto" w:fill="auto"/>
            <w:vAlign w:val="center"/>
          </w:tcPr>
          <w:p w14:paraId="399F0479" w14:textId="77777777" w:rsidR="00252E09" w:rsidRPr="005708AD" w:rsidRDefault="00252E09" w:rsidP="00E8485B">
            <w:pPr>
              <w:ind w:right="-2"/>
              <w:jc w:val="center"/>
              <w:rPr>
                <w:color w:val="000000"/>
              </w:rPr>
            </w:pPr>
          </w:p>
        </w:tc>
        <w:tc>
          <w:tcPr>
            <w:tcW w:w="3269" w:type="dxa"/>
            <w:vMerge w:val="restart"/>
            <w:shd w:val="clear" w:color="auto" w:fill="auto"/>
            <w:vAlign w:val="center"/>
          </w:tcPr>
          <w:p w14:paraId="247B5FD7" w14:textId="77777777" w:rsidR="00252E09" w:rsidRPr="005708AD" w:rsidRDefault="00252E09" w:rsidP="00E8485B">
            <w:pPr>
              <w:ind w:right="-2"/>
              <w:jc w:val="center"/>
              <w:rPr>
                <w:color w:val="000000"/>
              </w:rPr>
            </w:pPr>
            <w:r w:rsidRPr="005708AD">
              <w:rPr>
                <w:color w:val="000000"/>
              </w:rPr>
              <w:t>Одноставочный</w:t>
            </w:r>
          </w:p>
          <w:p w14:paraId="2C187254" w14:textId="77777777" w:rsidR="00252E09" w:rsidRPr="005708AD" w:rsidRDefault="00252E09" w:rsidP="00E8485B">
            <w:pPr>
              <w:ind w:right="-2"/>
              <w:jc w:val="center"/>
              <w:rPr>
                <w:color w:val="000000"/>
              </w:rPr>
            </w:pPr>
            <w:r w:rsidRPr="005708AD">
              <w:rPr>
                <w:color w:val="000000"/>
              </w:rPr>
              <w:t>руб./м</w:t>
            </w:r>
            <w:r w:rsidRPr="005708AD">
              <w:rPr>
                <w:color w:val="000000"/>
                <w:vertAlign w:val="superscript"/>
              </w:rPr>
              <w:t>3</w:t>
            </w:r>
          </w:p>
        </w:tc>
        <w:tc>
          <w:tcPr>
            <w:tcW w:w="1700" w:type="dxa"/>
            <w:vAlign w:val="center"/>
          </w:tcPr>
          <w:p w14:paraId="40E6D556" w14:textId="77777777" w:rsidR="00252E09" w:rsidRPr="005708AD" w:rsidRDefault="00252E09" w:rsidP="00E8485B">
            <w:pPr>
              <w:ind w:right="-2"/>
              <w:jc w:val="center"/>
            </w:pPr>
            <w:r w:rsidRPr="005708AD">
              <w:rPr>
                <w:color w:val="000000"/>
              </w:rPr>
              <w:t>с 01.01.2022</w:t>
            </w:r>
          </w:p>
        </w:tc>
        <w:tc>
          <w:tcPr>
            <w:tcW w:w="1338" w:type="dxa"/>
            <w:vAlign w:val="center"/>
          </w:tcPr>
          <w:p w14:paraId="72930F64" w14:textId="77777777" w:rsidR="00252E09" w:rsidRPr="005708AD" w:rsidRDefault="00252E09" w:rsidP="00E8485B">
            <w:pPr>
              <w:jc w:val="center"/>
            </w:pPr>
            <w:r w:rsidRPr="005708AD">
              <w:rPr>
                <w:color w:val="000000"/>
              </w:rPr>
              <w:t>17,08</w:t>
            </w:r>
          </w:p>
        </w:tc>
        <w:tc>
          <w:tcPr>
            <w:tcW w:w="1404" w:type="dxa"/>
            <w:shd w:val="clear" w:color="auto" w:fill="auto"/>
            <w:vAlign w:val="center"/>
          </w:tcPr>
          <w:p w14:paraId="0EC276A7" w14:textId="77777777" w:rsidR="00252E09" w:rsidRPr="005708AD" w:rsidRDefault="00252E09" w:rsidP="00E8485B">
            <w:pPr>
              <w:jc w:val="center"/>
            </w:pPr>
            <w:r w:rsidRPr="005708AD">
              <w:t>x</w:t>
            </w:r>
          </w:p>
        </w:tc>
      </w:tr>
      <w:tr w:rsidR="00252E09" w:rsidRPr="008D7875" w14:paraId="6D48F790" w14:textId="77777777" w:rsidTr="00E8485B">
        <w:trPr>
          <w:trHeight w:val="284"/>
        </w:trPr>
        <w:tc>
          <w:tcPr>
            <w:tcW w:w="1809" w:type="dxa"/>
            <w:vMerge/>
            <w:shd w:val="clear" w:color="auto" w:fill="auto"/>
            <w:vAlign w:val="center"/>
          </w:tcPr>
          <w:p w14:paraId="43749202" w14:textId="77777777" w:rsidR="00252E09" w:rsidRPr="005708AD" w:rsidRDefault="00252E09" w:rsidP="00E8485B">
            <w:pPr>
              <w:ind w:right="-2"/>
              <w:jc w:val="center"/>
              <w:rPr>
                <w:color w:val="000000"/>
              </w:rPr>
            </w:pPr>
          </w:p>
        </w:tc>
        <w:tc>
          <w:tcPr>
            <w:tcW w:w="3269" w:type="dxa"/>
            <w:vMerge/>
            <w:shd w:val="clear" w:color="auto" w:fill="auto"/>
            <w:vAlign w:val="center"/>
          </w:tcPr>
          <w:p w14:paraId="6A12404C" w14:textId="77777777" w:rsidR="00252E09" w:rsidRPr="005708AD" w:rsidRDefault="00252E09" w:rsidP="00E8485B">
            <w:pPr>
              <w:ind w:right="-2"/>
              <w:jc w:val="center"/>
              <w:rPr>
                <w:color w:val="000000"/>
              </w:rPr>
            </w:pPr>
          </w:p>
        </w:tc>
        <w:tc>
          <w:tcPr>
            <w:tcW w:w="1700" w:type="dxa"/>
            <w:vAlign w:val="center"/>
          </w:tcPr>
          <w:p w14:paraId="5939A130" w14:textId="77777777" w:rsidR="00252E09" w:rsidRPr="005708AD" w:rsidRDefault="00252E09" w:rsidP="00E8485B">
            <w:pPr>
              <w:ind w:right="-2"/>
              <w:jc w:val="center"/>
            </w:pPr>
            <w:r w:rsidRPr="005708AD">
              <w:rPr>
                <w:color w:val="000000"/>
              </w:rPr>
              <w:t>с 01.07.2022</w:t>
            </w:r>
          </w:p>
        </w:tc>
        <w:tc>
          <w:tcPr>
            <w:tcW w:w="1338" w:type="dxa"/>
            <w:vAlign w:val="center"/>
          </w:tcPr>
          <w:p w14:paraId="12E998C4" w14:textId="77777777" w:rsidR="00252E09" w:rsidRPr="005708AD" w:rsidRDefault="00252E09" w:rsidP="00E8485B">
            <w:pPr>
              <w:jc w:val="center"/>
            </w:pPr>
            <w:r w:rsidRPr="005708AD">
              <w:rPr>
                <w:color w:val="000000"/>
              </w:rPr>
              <w:t>17,89</w:t>
            </w:r>
          </w:p>
        </w:tc>
        <w:tc>
          <w:tcPr>
            <w:tcW w:w="1404" w:type="dxa"/>
            <w:shd w:val="clear" w:color="auto" w:fill="auto"/>
            <w:vAlign w:val="center"/>
          </w:tcPr>
          <w:p w14:paraId="26964104" w14:textId="77777777" w:rsidR="00252E09" w:rsidRPr="005708AD" w:rsidRDefault="00252E09" w:rsidP="00E8485B">
            <w:pPr>
              <w:jc w:val="center"/>
            </w:pPr>
            <w:r w:rsidRPr="005708AD">
              <w:t>x</w:t>
            </w:r>
          </w:p>
        </w:tc>
      </w:tr>
      <w:tr w:rsidR="00252E09" w:rsidRPr="008D7875" w14:paraId="4769DC99" w14:textId="77777777" w:rsidTr="00E8485B">
        <w:trPr>
          <w:trHeight w:val="284"/>
        </w:trPr>
        <w:tc>
          <w:tcPr>
            <w:tcW w:w="1809" w:type="dxa"/>
            <w:vMerge/>
            <w:shd w:val="clear" w:color="auto" w:fill="auto"/>
            <w:vAlign w:val="center"/>
          </w:tcPr>
          <w:p w14:paraId="234E4999" w14:textId="77777777" w:rsidR="00252E09" w:rsidRPr="005708AD" w:rsidRDefault="00252E09" w:rsidP="00E8485B">
            <w:pPr>
              <w:ind w:right="-2"/>
              <w:jc w:val="center"/>
              <w:rPr>
                <w:color w:val="000000"/>
              </w:rPr>
            </w:pPr>
          </w:p>
        </w:tc>
        <w:tc>
          <w:tcPr>
            <w:tcW w:w="3269" w:type="dxa"/>
            <w:vMerge/>
            <w:shd w:val="clear" w:color="auto" w:fill="auto"/>
            <w:vAlign w:val="center"/>
          </w:tcPr>
          <w:p w14:paraId="0D6A36D8" w14:textId="77777777" w:rsidR="00252E09" w:rsidRPr="005708AD" w:rsidRDefault="00252E09" w:rsidP="00E8485B">
            <w:pPr>
              <w:ind w:right="-2"/>
              <w:jc w:val="center"/>
              <w:rPr>
                <w:color w:val="000000"/>
              </w:rPr>
            </w:pPr>
          </w:p>
        </w:tc>
        <w:tc>
          <w:tcPr>
            <w:tcW w:w="1700" w:type="dxa"/>
            <w:vAlign w:val="center"/>
          </w:tcPr>
          <w:p w14:paraId="3EC6C227" w14:textId="77777777" w:rsidR="00252E09" w:rsidRPr="005708AD" w:rsidRDefault="00252E09" w:rsidP="00E8485B">
            <w:pPr>
              <w:ind w:right="-2"/>
              <w:jc w:val="center"/>
            </w:pPr>
            <w:r w:rsidRPr="005708AD">
              <w:rPr>
                <w:color w:val="000000"/>
              </w:rPr>
              <w:t>с 01.12.2022</w:t>
            </w:r>
          </w:p>
        </w:tc>
        <w:tc>
          <w:tcPr>
            <w:tcW w:w="1338" w:type="dxa"/>
            <w:vAlign w:val="center"/>
          </w:tcPr>
          <w:p w14:paraId="6A132928" w14:textId="77777777" w:rsidR="00252E09" w:rsidRPr="005708AD" w:rsidRDefault="00252E09" w:rsidP="00E8485B">
            <w:pPr>
              <w:jc w:val="center"/>
            </w:pPr>
            <w:r w:rsidRPr="005708AD">
              <w:rPr>
                <w:color w:val="000000"/>
              </w:rPr>
              <w:t>17,45</w:t>
            </w:r>
          </w:p>
        </w:tc>
        <w:tc>
          <w:tcPr>
            <w:tcW w:w="1404" w:type="dxa"/>
            <w:shd w:val="clear" w:color="auto" w:fill="auto"/>
          </w:tcPr>
          <w:p w14:paraId="7C1EDF4F" w14:textId="77777777" w:rsidR="00252E09" w:rsidRPr="005708AD" w:rsidRDefault="00252E09" w:rsidP="00E8485B">
            <w:pPr>
              <w:jc w:val="center"/>
            </w:pPr>
            <w:r w:rsidRPr="005708AD">
              <w:t>x</w:t>
            </w:r>
          </w:p>
        </w:tc>
      </w:tr>
      <w:tr w:rsidR="00252E09" w:rsidRPr="008D7875" w14:paraId="06894846" w14:textId="77777777" w:rsidTr="00E8485B">
        <w:trPr>
          <w:trHeight w:val="284"/>
        </w:trPr>
        <w:tc>
          <w:tcPr>
            <w:tcW w:w="1809" w:type="dxa"/>
            <w:vMerge/>
            <w:shd w:val="clear" w:color="auto" w:fill="auto"/>
            <w:vAlign w:val="center"/>
          </w:tcPr>
          <w:p w14:paraId="4340C002" w14:textId="77777777" w:rsidR="00252E09" w:rsidRPr="005708AD" w:rsidRDefault="00252E09" w:rsidP="00E8485B">
            <w:pPr>
              <w:ind w:right="-2"/>
              <w:jc w:val="center"/>
              <w:rPr>
                <w:color w:val="000000"/>
              </w:rPr>
            </w:pPr>
          </w:p>
        </w:tc>
        <w:tc>
          <w:tcPr>
            <w:tcW w:w="3269" w:type="dxa"/>
            <w:vMerge/>
            <w:shd w:val="clear" w:color="auto" w:fill="auto"/>
            <w:vAlign w:val="center"/>
          </w:tcPr>
          <w:p w14:paraId="2612F22E" w14:textId="77777777" w:rsidR="00252E09" w:rsidRPr="005708AD" w:rsidRDefault="00252E09" w:rsidP="00E8485B">
            <w:pPr>
              <w:ind w:right="-2"/>
              <w:jc w:val="center"/>
              <w:rPr>
                <w:color w:val="000000"/>
              </w:rPr>
            </w:pPr>
          </w:p>
        </w:tc>
        <w:tc>
          <w:tcPr>
            <w:tcW w:w="1700" w:type="dxa"/>
            <w:vAlign w:val="center"/>
          </w:tcPr>
          <w:p w14:paraId="3FE1A64D" w14:textId="77777777" w:rsidR="00252E09" w:rsidRPr="005708AD" w:rsidRDefault="00252E09" w:rsidP="00E8485B">
            <w:pPr>
              <w:ind w:right="-2"/>
              <w:jc w:val="center"/>
            </w:pPr>
            <w:r w:rsidRPr="005708AD">
              <w:rPr>
                <w:color w:val="000000"/>
              </w:rPr>
              <w:t>с 01.01.2023</w:t>
            </w:r>
          </w:p>
        </w:tc>
        <w:tc>
          <w:tcPr>
            <w:tcW w:w="1338" w:type="dxa"/>
            <w:vAlign w:val="center"/>
          </w:tcPr>
          <w:p w14:paraId="4EB5BEC6" w14:textId="77777777" w:rsidR="00252E09" w:rsidRPr="005708AD" w:rsidRDefault="00252E09" w:rsidP="00E8485B">
            <w:pPr>
              <w:jc w:val="center"/>
            </w:pPr>
            <w:r w:rsidRPr="005708AD">
              <w:rPr>
                <w:color w:val="000000"/>
              </w:rPr>
              <w:t>17,45</w:t>
            </w:r>
          </w:p>
        </w:tc>
        <w:tc>
          <w:tcPr>
            <w:tcW w:w="1404" w:type="dxa"/>
            <w:shd w:val="clear" w:color="auto" w:fill="auto"/>
          </w:tcPr>
          <w:p w14:paraId="2D6493DD" w14:textId="77777777" w:rsidR="00252E09" w:rsidRPr="005708AD" w:rsidRDefault="00252E09" w:rsidP="00E8485B">
            <w:pPr>
              <w:jc w:val="center"/>
            </w:pPr>
            <w:r w:rsidRPr="005708AD">
              <w:t>x</w:t>
            </w:r>
          </w:p>
        </w:tc>
      </w:tr>
      <w:tr w:rsidR="00252E09" w:rsidRPr="008D7875" w14:paraId="346E6343" w14:textId="77777777" w:rsidTr="00E8485B">
        <w:trPr>
          <w:trHeight w:val="284"/>
        </w:trPr>
        <w:tc>
          <w:tcPr>
            <w:tcW w:w="1809" w:type="dxa"/>
            <w:vMerge/>
            <w:shd w:val="clear" w:color="auto" w:fill="auto"/>
            <w:vAlign w:val="center"/>
          </w:tcPr>
          <w:p w14:paraId="5BA667BD" w14:textId="77777777" w:rsidR="00252E09" w:rsidRPr="005708AD" w:rsidRDefault="00252E09" w:rsidP="00E8485B">
            <w:pPr>
              <w:ind w:right="-2"/>
              <w:jc w:val="center"/>
              <w:rPr>
                <w:color w:val="000000"/>
              </w:rPr>
            </w:pPr>
          </w:p>
        </w:tc>
        <w:tc>
          <w:tcPr>
            <w:tcW w:w="3269" w:type="dxa"/>
            <w:vMerge/>
            <w:shd w:val="clear" w:color="auto" w:fill="auto"/>
            <w:vAlign w:val="center"/>
          </w:tcPr>
          <w:p w14:paraId="19E6B459" w14:textId="77777777" w:rsidR="00252E09" w:rsidRPr="005708AD" w:rsidRDefault="00252E09" w:rsidP="00E8485B">
            <w:pPr>
              <w:ind w:right="-2"/>
              <w:jc w:val="center"/>
              <w:rPr>
                <w:color w:val="000000"/>
              </w:rPr>
            </w:pPr>
          </w:p>
        </w:tc>
        <w:tc>
          <w:tcPr>
            <w:tcW w:w="1700" w:type="dxa"/>
            <w:vAlign w:val="center"/>
          </w:tcPr>
          <w:p w14:paraId="42A18962" w14:textId="77777777" w:rsidR="00252E09" w:rsidRPr="005708AD" w:rsidRDefault="00252E09" w:rsidP="00E8485B">
            <w:pPr>
              <w:ind w:right="-2"/>
              <w:jc w:val="center"/>
              <w:rPr>
                <w:color w:val="000000"/>
              </w:rPr>
            </w:pPr>
            <w:r w:rsidRPr="005708AD">
              <w:rPr>
                <w:color w:val="000000"/>
              </w:rPr>
              <w:t>с 01.01.2024</w:t>
            </w:r>
          </w:p>
        </w:tc>
        <w:tc>
          <w:tcPr>
            <w:tcW w:w="1338" w:type="dxa"/>
            <w:vAlign w:val="center"/>
          </w:tcPr>
          <w:p w14:paraId="4A204047" w14:textId="77777777" w:rsidR="00252E09" w:rsidRPr="005708AD" w:rsidRDefault="00252E09" w:rsidP="00E8485B">
            <w:pPr>
              <w:jc w:val="center"/>
              <w:rPr>
                <w:color w:val="000000"/>
              </w:rPr>
            </w:pPr>
            <w:r>
              <w:rPr>
                <w:color w:val="000000"/>
              </w:rPr>
              <w:t>17,45</w:t>
            </w:r>
          </w:p>
        </w:tc>
        <w:tc>
          <w:tcPr>
            <w:tcW w:w="1404" w:type="dxa"/>
            <w:shd w:val="clear" w:color="auto" w:fill="auto"/>
          </w:tcPr>
          <w:p w14:paraId="524ECF2A" w14:textId="77777777" w:rsidR="00252E09" w:rsidRPr="005708AD" w:rsidRDefault="00252E09" w:rsidP="00E8485B">
            <w:pPr>
              <w:jc w:val="center"/>
            </w:pPr>
            <w:r w:rsidRPr="005708AD">
              <w:t>x</w:t>
            </w:r>
          </w:p>
        </w:tc>
      </w:tr>
      <w:tr w:rsidR="00252E09" w:rsidRPr="008D7875" w14:paraId="463EC9B3" w14:textId="77777777" w:rsidTr="00E8485B">
        <w:trPr>
          <w:trHeight w:val="284"/>
        </w:trPr>
        <w:tc>
          <w:tcPr>
            <w:tcW w:w="1809" w:type="dxa"/>
            <w:vMerge/>
            <w:shd w:val="clear" w:color="auto" w:fill="auto"/>
            <w:vAlign w:val="center"/>
          </w:tcPr>
          <w:p w14:paraId="09E2D57D" w14:textId="77777777" w:rsidR="00252E09" w:rsidRPr="005708AD" w:rsidRDefault="00252E09" w:rsidP="00E8485B">
            <w:pPr>
              <w:ind w:right="-2"/>
              <w:jc w:val="center"/>
              <w:rPr>
                <w:color w:val="000000"/>
              </w:rPr>
            </w:pPr>
          </w:p>
        </w:tc>
        <w:tc>
          <w:tcPr>
            <w:tcW w:w="3269" w:type="dxa"/>
            <w:vMerge/>
            <w:shd w:val="clear" w:color="auto" w:fill="auto"/>
            <w:vAlign w:val="center"/>
          </w:tcPr>
          <w:p w14:paraId="5E24CF36" w14:textId="77777777" w:rsidR="00252E09" w:rsidRPr="005708AD" w:rsidRDefault="00252E09" w:rsidP="00E8485B">
            <w:pPr>
              <w:ind w:right="-2"/>
              <w:jc w:val="center"/>
              <w:rPr>
                <w:color w:val="000000"/>
              </w:rPr>
            </w:pPr>
          </w:p>
        </w:tc>
        <w:tc>
          <w:tcPr>
            <w:tcW w:w="1700" w:type="dxa"/>
            <w:vAlign w:val="center"/>
          </w:tcPr>
          <w:p w14:paraId="452E2A4D" w14:textId="77777777" w:rsidR="00252E09" w:rsidRPr="005708AD" w:rsidRDefault="00252E09" w:rsidP="00E8485B">
            <w:pPr>
              <w:ind w:right="-2"/>
              <w:jc w:val="center"/>
              <w:rPr>
                <w:color w:val="000000"/>
              </w:rPr>
            </w:pPr>
            <w:r w:rsidRPr="005708AD">
              <w:rPr>
                <w:color w:val="000000"/>
              </w:rPr>
              <w:t>с 01.07.2024</w:t>
            </w:r>
          </w:p>
        </w:tc>
        <w:tc>
          <w:tcPr>
            <w:tcW w:w="1338" w:type="dxa"/>
            <w:vAlign w:val="center"/>
          </w:tcPr>
          <w:p w14:paraId="1719A417" w14:textId="77777777" w:rsidR="00252E09" w:rsidRPr="005708AD" w:rsidRDefault="00252E09" w:rsidP="00E8485B">
            <w:pPr>
              <w:jc w:val="center"/>
              <w:rPr>
                <w:color w:val="000000"/>
              </w:rPr>
            </w:pPr>
            <w:r>
              <w:rPr>
                <w:color w:val="000000"/>
              </w:rPr>
              <w:t>19,12</w:t>
            </w:r>
          </w:p>
        </w:tc>
        <w:tc>
          <w:tcPr>
            <w:tcW w:w="1404" w:type="dxa"/>
            <w:shd w:val="clear" w:color="auto" w:fill="auto"/>
          </w:tcPr>
          <w:p w14:paraId="4DB8D135" w14:textId="77777777" w:rsidR="00252E09" w:rsidRPr="005708AD" w:rsidRDefault="00252E09" w:rsidP="00E8485B">
            <w:pPr>
              <w:jc w:val="center"/>
            </w:pPr>
            <w:r w:rsidRPr="005708AD">
              <w:t>x</w:t>
            </w:r>
          </w:p>
        </w:tc>
      </w:tr>
      <w:tr w:rsidR="00252E09" w:rsidRPr="008D7875" w14:paraId="180F33B9" w14:textId="77777777" w:rsidTr="00E8485B">
        <w:trPr>
          <w:trHeight w:val="256"/>
        </w:trPr>
        <w:tc>
          <w:tcPr>
            <w:tcW w:w="1809" w:type="dxa"/>
            <w:vMerge/>
            <w:shd w:val="clear" w:color="auto" w:fill="auto"/>
            <w:vAlign w:val="center"/>
          </w:tcPr>
          <w:p w14:paraId="71CCC3FF" w14:textId="77777777" w:rsidR="00252E09" w:rsidRPr="005708AD" w:rsidRDefault="00252E09" w:rsidP="00E8485B">
            <w:pPr>
              <w:ind w:right="-2"/>
              <w:jc w:val="center"/>
              <w:rPr>
                <w:color w:val="000000"/>
              </w:rPr>
            </w:pPr>
          </w:p>
        </w:tc>
        <w:tc>
          <w:tcPr>
            <w:tcW w:w="7711" w:type="dxa"/>
            <w:gridSpan w:val="4"/>
            <w:shd w:val="clear" w:color="auto" w:fill="auto"/>
            <w:vAlign w:val="center"/>
          </w:tcPr>
          <w:p w14:paraId="57880406" w14:textId="77777777" w:rsidR="00252E09" w:rsidRPr="005708AD" w:rsidRDefault="00252E09" w:rsidP="00E8485B">
            <w:pPr>
              <w:ind w:right="-2"/>
              <w:jc w:val="center"/>
              <w:rPr>
                <w:color w:val="000000"/>
              </w:rPr>
            </w:pPr>
            <w:r w:rsidRPr="005708AD">
              <w:t>Тариф на теплоноситель, поставляемый потребителям (без НДС)</w:t>
            </w:r>
          </w:p>
        </w:tc>
      </w:tr>
      <w:tr w:rsidR="00252E09" w:rsidRPr="008D7875" w14:paraId="32C81C61" w14:textId="77777777" w:rsidTr="00E8485B">
        <w:trPr>
          <w:trHeight w:val="284"/>
        </w:trPr>
        <w:tc>
          <w:tcPr>
            <w:tcW w:w="1809" w:type="dxa"/>
            <w:vMerge/>
            <w:shd w:val="clear" w:color="auto" w:fill="auto"/>
            <w:vAlign w:val="center"/>
          </w:tcPr>
          <w:p w14:paraId="1A3FF602" w14:textId="77777777" w:rsidR="00252E09" w:rsidRPr="005708AD" w:rsidRDefault="00252E09" w:rsidP="00E8485B">
            <w:pPr>
              <w:ind w:right="-2"/>
              <w:jc w:val="center"/>
              <w:rPr>
                <w:color w:val="000000"/>
              </w:rPr>
            </w:pPr>
          </w:p>
        </w:tc>
        <w:tc>
          <w:tcPr>
            <w:tcW w:w="3269" w:type="dxa"/>
            <w:vMerge w:val="restart"/>
            <w:shd w:val="clear" w:color="auto" w:fill="auto"/>
            <w:vAlign w:val="center"/>
          </w:tcPr>
          <w:p w14:paraId="22CD6E3D" w14:textId="77777777" w:rsidR="00252E09" w:rsidRPr="005708AD" w:rsidRDefault="00252E09" w:rsidP="00E8485B">
            <w:pPr>
              <w:ind w:right="-2"/>
              <w:jc w:val="center"/>
              <w:rPr>
                <w:color w:val="000000"/>
              </w:rPr>
            </w:pPr>
            <w:r w:rsidRPr="005708AD">
              <w:rPr>
                <w:color w:val="000000"/>
              </w:rPr>
              <w:t>Одноставочный</w:t>
            </w:r>
          </w:p>
          <w:p w14:paraId="3E0AE6E3" w14:textId="77777777" w:rsidR="00252E09" w:rsidRPr="005708AD" w:rsidRDefault="00252E09" w:rsidP="00E8485B">
            <w:pPr>
              <w:ind w:right="-2"/>
              <w:jc w:val="center"/>
              <w:rPr>
                <w:color w:val="000000"/>
                <w:vertAlign w:val="superscript"/>
              </w:rPr>
            </w:pPr>
            <w:r w:rsidRPr="005708AD">
              <w:rPr>
                <w:color w:val="000000"/>
              </w:rPr>
              <w:t>руб./м</w:t>
            </w:r>
            <w:r w:rsidRPr="005708AD">
              <w:rPr>
                <w:color w:val="000000"/>
                <w:vertAlign w:val="superscript"/>
              </w:rPr>
              <w:t>3</w:t>
            </w:r>
          </w:p>
          <w:p w14:paraId="43486C4E" w14:textId="77777777" w:rsidR="00252E09" w:rsidRPr="005708AD" w:rsidRDefault="00252E09" w:rsidP="00E8485B">
            <w:pPr>
              <w:ind w:right="-2"/>
              <w:jc w:val="center"/>
              <w:rPr>
                <w:color w:val="000000"/>
                <w:vertAlign w:val="superscript"/>
              </w:rPr>
            </w:pPr>
          </w:p>
        </w:tc>
        <w:tc>
          <w:tcPr>
            <w:tcW w:w="1700" w:type="dxa"/>
            <w:vAlign w:val="center"/>
          </w:tcPr>
          <w:p w14:paraId="4C6FBE02" w14:textId="77777777" w:rsidR="00252E09" w:rsidRPr="005708AD" w:rsidRDefault="00252E09" w:rsidP="00E8485B">
            <w:pPr>
              <w:ind w:right="-2"/>
              <w:jc w:val="center"/>
              <w:rPr>
                <w:color w:val="000000"/>
              </w:rPr>
            </w:pPr>
            <w:r w:rsidRPr="005708AD">
              <w:rPr>
                <w:color w:val="000000"/>
              </w:rPr>
              <w:t>с 24.07.2020</w:t>
            </w:r>
          </w:p>
        </w:tc>
        <w:tc>
          <w:tcPr>
            <w:tcW w:w="1338" w:type="dxa"/>
            <w:vAlign w:val="center"/>
          </w:tcPr>
          <w:p w14:paraId="75D92C1D" w14:textId="77777777" w:rsidR="00252E09" w:rsidRPr="005708AD" w:rsidRDefault="00252E09" w:rsidP="00E8485B">
            <w:pPr>
              <w:jc w:val="center"/>
            </w:pPr>
            <w:r w:rsidRPr="005708AD">
              <w:rPr>
                <w:color w:val="000000"/>
              </w:rPr>
              <w:t>14,90</w:t>
            </w:r>
          </w:p>
        </w:tc>
        <w:tc>
          <w:tcPr>
            <w:tcW w:w="1404" w:type="dxa"/>
            <w:shd w:val="clear" w:color="auto" w:fill="auto"/>
            <w:vAlign w:val="center"/>
          </w:tcPr>
          <w:p w14:paraId="277E4920" w14:textId="77777777" w:rsidR="00252E09" w:rsidRPr="005708AD" w:rsidRDefault="00252E09" w:rsidP="00E8485B">
            <w:pPr>
              <w:jc w:val="center"/>
            </w:pPr>
            <w:r w:rsidRPr="005708AD">
              <w:t>x</w:t>
            </w:r>
          </w:p>
        </w:tc>
      </w:tr>
      <w:tr w:rsidR="00252E09" w:rsidRPr="008D7875" w14:paraId="47E83933" w14:textId="77777777" w:rsidTr="00E8485B">
        <w:trPr>
          <w:trHeight w:val="284"/>
        </w:trPr>
        <w:tc>
          <w:tcPr>
            <w:tcW w:w="1809" w:type="dxa"/>
            <w:vMerge/>
            <w:shd w:val="clear" w:color="auto" w:fill="auto"/>
            <w:vAlign w:val="center"/>
          </w:tcPr>
          <w:p w14:paraId="41F58137" w14:textId="77777777" w:rsidR="00252E09" w:rsidRPr="005708AD" w:rsidRDefault="00252E09" w:rsidP="00E8485B">
            <w:pPr>
              <w:ind w:right="-2"/>
              <w:jc w:val="center"/>
              <w:rPr>
                <w:color w:val="000000"/>
              </w:rPr>
            </w:pPr>
          </w:p>
        </w:tc>
        <w:tc>
          <w:tcPr>
            <w:tcW w:w="3269" w:type="dxa"/>
            <w:vMerge/>
            <w:shd w:val="clear" w:color="auto" w:fill="auto"/>
            <w:vAlign w:val="center"/>
          </w:tcPr>
          <w:p w14:paraId="026AFBDE" w14:textId="77777777" w:rsidR="00252E09" w:rsidRPr="005708AD" w:rsidRDefault="00252E09" w:rsidP="00E8485B">
            <w:pPr>
              <w:ind w:right="-2"/>
              <w:jc w:val="center"/>
              <w:rPr>
                <w:color w:val="000000"/>
              </w:rPr>
            </w:pPr>
          </w:p>
        </w:tc>
        <w:tc>
          <w:tcPr>
            <w:tcW w:w="1700" w:type="dxa"/>
            <w:vAlign w:val="center"/>
          </w:tcPr>
          <w:p w14:paraId="5D4D21CE" w14:textId="77777777" w:rsidR="00252E09" w:rsidRPr="005708AD" w:rsidRDefault="00252E09" w:rsidP="00E8485B">
            <w:pPr>
              <w:ind w:right="-2"/>
              <w:jc w:val="center"/>
              <w:rPr>
                <w:color w:val="000000"/>
              </w:rPr>
            </w:pPr>
            <w:r w:rsidRPr="005708AD">
              <w:rPr>
                <w:color w:val="000000"/>
              </w:rPr>
              <w:t>с 01.01.2021</w:t>
            </w:r>
          </w:p>
        </w:tc>
        <w:tc>
          <w:tcPr>
            <w:tcW w:w="1338" w:type="dxa"/>
            <w:vAlign w:val="center"/>
          </w:tcPr>
          <w:p w14:paraId="7316B17B" w14:textId="77777777" w:rsidR="00252E09" w:rsidRPr="005708AD" w:rsidRDefault="00252E09" w:rsidP="00E8485B">
            <w:pPr>
              <w:jc w:val="center"/>
            </w:pPr>
            <w:r w:rsidRPr="005708AD">
              <w:rPr>
                <w:color w:val="000000"/>
              </w:rPr>
              <w:t>14,90</w:t>
            </w:r>
          </w:p>
        </w:tc>
        <w:tc>
          <w:tcPr>
            <w:tcW w:w="1404" w:type="dxa"/>
            <w:shd w:val="clear" w:color="auto" w:fill="auto"/>
            <w:vAlign w:val="center"/>
          </w:tcPr>
          <w:p w14:paraId="48A39DC4" w14:textId="77777777" w:rsidR="00252E09" w:rsidRPr="005708AD" w:rsidRDefault="00252E09" w:rsidP="00E8485B">
            <w:pPr>
              <w:jc w:val="center"/>
            </w:pPr>
            <w:r w:rsidRPr="005708AD">
              <w:t>x</w:t>
            </w:r>
          </w:p>
        </w:tc>
      </w:tr>
      <w:tr w:rsidR="00252E09" w:rsidRPr="008D7875" w14:paraId="1BDDACE1" w14:textId="77777777" w:rsidTr="00E8485B">
        <w:trPr>
          <w:trHeight w:val="284"/>
        </w:trPr>
        <w:tc>
          <w:tcPr>
            <w:tcW w:w="1809" w:type="dxa"/>
            <w:vMerge/>
            <w:shd w:val="clear" w:color="auto" w:fill="auto"/>
            <w:vAlign w:val="center"/>
          </w:tcPr>
          <w:p w14:paraId="32E740EE" w14:textId="77777777" w:rsidR="00252E09" w:rsidRPr="005708AD" w:rsidRDefault="00252E09" w:rsidP="00E8485B">
            <w:pPr>
              <w:ind w:right="-2"/>
              <w:jc w:val="center"/>
              <w:rPr>
                <w:color w:val="000000"/>
              </w:rPr>
            </w:pPr>
          </w:p>
        </w:tc>
        <w:tc>
          <w:tcPr>
            <w:tcW w:w="3269" w:type="dxa"/>
            <w:vMerge/>
            <w:shd w:val="clear" w:color="auto" w:fill="auto"/>
            <w:vAlign w:val="center"/>
          </w:tcPr>
          <w:p w14:paraId="6CB2B769" w14:textId="77777777" w:rsidR="00252E09" w:rsidRPr="005708AD" w:rsidRDefault="00252E09" w:rsidP="00E8485B">
            <w:pPr>
              <w:ind w:right="-2"/>
              <w:jc w:val="center"/>
              <w:rPr>
                <w:color w:val="000000"/>
              </w:rPr>
            </w:pPr>
          </w:p>
        </w:tc>
        <w:tc>
          <w:tcPr>
            <w:tcW w:w="1700" w:type="dxa"/>
            <w:vAlign w:val="center"/>
          </w:tcPr>
          <w:p w14:paraId="1F3325E4" w14:textId="77777777" w:rsidR="00252E09" w:rsidRPr="005708AD" w:rsidRDefault="00252E09" w:rsidP="00E8485B">
            <w:pPr>
              <w:ind w:right="-2"/>
              <w:jc w:val="center"/>
              <w:rPr>
                <w:color w:val="000000"/>
              </w:rPr>
            </w:pPr>
            <w:r w:rsidRPr="005708AD">
              <w:rPr>
                <w:color w:val="000000"/>
              </w:rPr>
              <w:t>с 01.07.2021</w:t>
            </w:r>
          </w:p>
        </w:tc>
        <w:tc>
          <w:tcPr>
            <w:tcW w:w="1338" w:type="dxa"/>
            <w:vAlign w:val="center"/>
          </w:tcPr>
          <w:p w14:paraId="0841614A" w14:textId="77777777" w:rsidR="00252E09" w:rsidRPr="005708AD" w:rsidRDefault="00252E09" w:rsidP="00E8485B">
            <w:pPr>
              <w:jc w:val="center"/>
            </w:pPr>
            <w:r w:rsidRPr="005708AD">
              <w:rPr>
                <w:color w:val="000000"/>
              </w:rPr>
              <w:t>17,08</w:t>
            </w:r>
          </w:p>
        </w:tc>
        <w:tc>
          <w:tcPr>
            <w:tcW w:w="1404" w:type="dxa"/>
            <w:shd w:val="clear" w:color="auto" w:fill="auto"/>
            <w:vAlign w:val="center"/>
          </w:tcPr>
          <w:p w14:paraId="4F3E15F8" w14:textId="77777777" w:rsidR="00252E09" w:rsidRPr="005708AD" w:rsidRDefault="00252E09" w:rsidP="00E8485B">
            <w:pPr>
              <w:jc w:val="center"/>
            </w:pPr>
            <w:r w:rsidRPr="005708AD">
              <w:t>x</w:t>
            </w:r>
          </w:p>
        </w:tc>
      </w:tr>
      <w:tr w:rsidR="00252E09" w:rsidRPr="008D7875" w14:paraId="153CE3F6" w14:textId="77777777" w:rsidTr="00E8485B">
        <w:trPr>
          <w:trHeight w:val="271"/>
        </w:trPr>
        <w:tc>
          <w:tcPr>
            <w:tcW w:w="1809" w:type="dxa"/>
            <w:vMerge/>
            <w:shd w:val="clear" w:color="auto" w:fill="auto"/>
            <w:vAlign w:val="center"/>
          </w:tcPr>
          <w:p w14:paraId="223DE8CA" w14:textId="77777777" w:rsidR="00252E09" w:rsidRPr="005708AD" w:rsidRDefault="00252E09" w:rsidP="00E8485B">
            <w:pPr>
              <w:ind w:right="-2"/>
              <w:jc w:val="center"/>
              <w:rPr>
                <w:color w:val="000000"/>
              </w:rPr>
            </w:pPr>
          </w:p>
        </w:tc>
        <w:tc>
          <w:tcPr>
            <w:tcW w:w="3269" w:type="dxa"/>
            <w:vMerge/>
            <w:shd w:val="clear" w:color="auto" w:fill="auto"/>
            <w:vAlign w:val="center"/>
          </w:tcPr>
          <w:p w14:paraId="3C1857F0" w14:textId="77777777" w:rsidR="00252E09" w:rsidRPr="005708AD" w:rsidRDefault="00252E09" w:rsidP="00E8485B">
            <w:pPr>
              <w:ind w:right="-2"/>
              <w:jc w:val="center"/>
              <w:rPr>
                <w:color w:val="000000"/>
              </w:rPr>
            </w:pPr>
          </w:p>
        </w:tc>
        <w:tc>
          <w:tcPr>
            <w:tcW w:w="1700" w:type="dxa"/>
            <w:vAlign w:val="center"/>
          </w:tcPr>
          <w:p w14:paraId="0CF261C4" w14:textId="77777777" w:rsidR="00252E09" w:rsidRPr="005708AD" w:rsidRDefault="00252E09" w:rsidP="00E8485B">
            <w:pPr>
              <w:ind w:right="-2"/>
              <w:jc w:val="center"/>
            </w:pPr>
            <w:r w:rsidRPr="005708AD">
              <w:rPr>
                <w:color w:val="000000"/>
              </w:rPr>
              <w:t>с 01.01.2025</w:t>
            </w:r>
          </w:p>
        </w:tc>
        <w:tc>
          <w:tcPr>
            <w:tcW w:w="1338" w:type="dxa"/>
            <w:vAlign w:val="center"/>
          </w:tcPr>
          <w:p w14:paraId="499D4BEF" w14:textId="77777777" w:rsidR="00252E09" w:rsidRPr="005708AD" w:rsidRDefault="00252E09" w:rsidP="00E8485B">
            <w:pPr>
              <w:jc w:val="center"/>
            </w:pPr>
            <w:r w:rsidRPr="005708AD">
              <w:rPr>
                <w:color w:val="000000"/>
              </w:rPr>
              <w:t>20,74</w:t>
            </w:r>
          </w:p>
        </w:tc>
        <w:tc>
          <w:tcPr>
            <w:tcW w:w="1404" w:type="dxa"/>
            <w:shd w:val="clear" w:color="auto" w:fill="auto"/>
          </w:tcPr>
          <w:p w14:paraId="3276DE5A" w14:textId="77777777" w:rsidR="00252E09" w:rsidRPr="005708AD" w:rsidRDefault="00252E09" w:rsidP="00E8485B">
            <w:pPr>
              <w:jc w:val="center"/>
            </w:pPr>
            <w:r w:rsidRPr="005708AD">
              <w:t>x</w:t>
            </w:r>
          </w:p>
        </w:tc>
      </w:tr>
      <w:tr w:rsidR="00252E09" w:rsidRPr="008D7875" w14:paraId="788DCEF6" w14:textId="77777777" w:rsidTr="00E8485B">
        <w:trPr>
          <w:trHeight w:val="271"/>
        </w:trPr>
        <w:tc>
          <w:tcPr>
            <w:tcW w:w="1809" w:type="dxa"/>
            <w:shd w:val="clear" w:color="auto" w:fill="auto"/>
            <w:vAlign w:val="center"/>
          </w:tcPr>
          <w:p w14:paraId="5C020FDC" w14:textId="77777777" w:rsidR="00252E09" w:rsidRPr="005708AD" w:rsidRDefault="00252E09" w:rsidP="00E8485B">
            <w:pPr>
              <w:ind w:right="-2"/>
              <w:jc w:val="center"/>
              <w:rPr>
                <w:color w:val="000000"/>
              </w:rPr>
            </w:pPr>
            <w:r>
              <w:rPr>
                <w:color w:val="000000"/>
              </w:rPr>
              <w:t>1</w:t>
            </w:r>
          </w:p>
        </w:tc>
        <w:tc>
          <w:tcPr>
            <w:tcW w:w="3269" w:type="dxa"/>
            <w:shd w:val="clear" w:color="auto" w:fill="auto"/>
            <w:vAlign w:val="center"/>
          </w:tcPr>
          <w:p w14:paraId="56274D4D" w14:textId="77777777" w:rsidR="00252E09" w:rsidRPr="005708AD" w:rsidRDefault="00252E09" w:rsidP="00E8485B">
            <w:pPr>
              <w:ind w:right="-2"/>
              <w:jc w:val="center"/>
              <w:rPr>
                <w:color w:val="000000"/>
              </w:rPr>
            </w:pPr>
            <w:r>
              <w:rPr>
                <w:color w:val="000000"/>
              </w:rPr>
              <w:t>2</w:t>
            </w:r>
          </w:p>
        </w:tc>
        <w:tc>
          <w:tcPr>
            <w:tcW w:w="1700" w:type="dxa"/>
            <w:vAlign w:val="center"/>
          </w:tcPr>
          <w:p w14:paraId="3CCD6FC5" w14:textId="77777777" w:rsidR="00252E09" w:rsidRPr="005708AD" w:rsidRDefault="00252E09" w:rsidP="00E8485B">
            <w:pPr>
              <w:ind w:right="-2"/>
              <w:jc w:val="center"/>
            </w:pPr>
            <w:r>
              <w:t>3</w:t>
            </w:r>
          </w:p>
        </w:tc>
        <w:tc>
          <w:tcPr>
            <w:tcW w:w="1338" w:type="dxa"/>
            <w:vAlign w:val="center"/>
          </w:tcPr>
          <w:p w14:paraId="3045A884" w14:textId="77777777" w:rsidR="00252E09" w:rsidRPr="005708AD" w:rsidRDefault="00252E09" w:rsidP="00E8485B">
            <w:pPr>
              <w:jc w:val="center"/>
            </w:pPr>
            <w:r>
              <w:t>4</w:t>
            </w:r>
          </w:p>
        </w:tc>
        <w:tc>
          <w:tcPr>
            <w:tcW w:w="1404" w:type="dxa"/>
            <w:shd w:val="clear" w:color="auto" w:fill="auto"/>
          </w:tcPr>
          <w:p w14:paraId="7B5EA285" w14:textId="77777777" w:rsidR="00252E09" w:rsidRPr="005708AD" w:rsidRDefault="00252E09" w:rsidP="00E8485B">
            <w:pPr>
              <w:jc w:val="center"/>
            </w:pPr>
            <w:r>
              <w:t>5</w:t>
            </w:r>
          </w:p>
        </w:tc>
      </w:tr>
      <w:tr w:rsidR="00252E09" w:rsidRPr="008D7875" w14:paraId="78FCB07E" w14:textId="77777777" w:rsidTr="00E8485B">
        <w:trPr>
          <w:trHeight w:val="286"/>
        </w:trPr>
        <w:tc>
          <w:tcPr>
            <w:tcW w:w="1809" w:type="dxa"/>
            <w:vMerge w:val="restart"/>
            <w:shd w:val="clear" w:color="auto" w:fill="auto"/>
            <w:vAlign w:val="center"/>
          </w:tcPr>
          <w:p w14:paraId="73499CF0" w14:textId="77777777" w:rsidR="00252E09" w:rsidRPr="005708AD" w:rsidRDefault="00252E09" w:rsidP="00E8485B">
            <w:pPr>
              <w:ind w:right="-2"/>
              <w:jc w:val="center"/>
              <w:rPr>
                <w:color w:val="000000"/>
              </w:rPr>
            </w:pPr>
          </w:p>
        </w:tc>
        <w:tc>
          <w:tcPr>
            <w:tcW w:w="3269" w:type="dxa"/>
            <w:vMerge w:val="restart"/>
            <w:shd w:val="clear" w:color="auto" w:fill="auto"/>
            <w:vAlign w:val="center"/>
          </w:tcPr>
          <w:p w14:paraId="6A16A0D7" w14:textId="77777777" w:rsidR="00252E09" w:rsidRPr="005708AD" w:rsidRDefault="00252E09" w:rsidP="00E8485B">
            <w:pPr>
              <w:ind w:right="-2"/>
              <w:jc w:val="center"/>
              <w:rPr>
                <w:color w:val="000000"/>
              </w:rPr>
            </w:pPr>
          </w:p>
        </w:tc>
        <w:tc>
          <w:tcPr>
            <w:tcW w:w="1700" w:type="dxa"/>
            <w:vAlign w:val="center"/>
          </w:tcPr>
          <w:p w14:paraId="0125497A" w14:textId="77777777" w:rsidR="00252E09" w:rsidRPr="005708AD" w:rsidRDefault="00252E09" w:rsidP="00E8485B">
            <w:pPr>
              <w:ind w:right="-2"/>
              <w:jc w:val="center"/>
            </w:pPr>
            <w:r w:rsidRPr="005708AD">
              <w:rPr>
                <w:color w:val="000000"/>
              </w:rPr>
              <w:t>с 01.07.2025</w:t>
            </w:r>
          </w:p>
        </w:tc>
        <w:tc>
          <w:tcPr>
            <w:tcW w:w="1338" w:type="dxa"/>
            <w:vAlign w:val="center"/>
          </w:tcPr>
          <w:p w14:paraId="0E8079FB" w14:textId="77777777" w:rsidR="00252E09" w:rsidRPr="005708AD" w:rsidRDefault="00252E09" w:rsidP="00E8485B">
            <w:pPr>
              <w:jc w:val="center"/>
            </w:pPr>
            <w:r w:rsidRPr="005708AD">
              <w:rPr>
                <w:color w:val="000000"/>
              </w:rPr>
              <w:t>22,09</w:t>
            </w:r>
          </w:p>
        </w:tc>
        <w:tc>
          <w:tcPr>
            <w:tcW w:w="1404" w:type="dxa"/>
            <w:shd w:val="clear" w:color="auto" w:fill="auto"/>
          </w:tcPr>
          <w:p w14:paraId="71D44F8C" w14:textId="77777777" w:rsidR="00252E09" w:rsidRPr="005708AD" w:rsidRDefault="00252E09" w:rsidP="00E8485B">
            <w:pPr>
              <w:jc w:val="center"/>
            </w:pPr>
            <w:r w:rsidRPr="005708AD">
              <w:t>x</w:t>
            </w:r>
          </w:p>
        </w:tc>
      </w:tr>
      <w:tr w:rsidR="00252E09" w:rsidRPr="008D7875" w14:paraId="433365A6" w14:textId="77777777" w:rsidTr="00E8485B">
        <w:trPr>
          <w:trHeight w:val="286"/>
        </w:trPr>
        <w:tc>
          <w:tcPr>
            <w:tcW w:w="1809" w:type="dxa"/>
            <w:vMerge/>
            <w:shd w:val="clear" w:color="auto" w:fill="auto"/>
            <w:vAlign w:val="center"/>
          </w:tcPr>
          <w:p w14:paraId="110BD952" w14:textId="77777777" w:rsidR="00252E09" w:rsidRPr="005708AD" w:rsidRDefault="00252E09" w:rsidP="00E8485B">
            <w:pPr>
              <w:ind w:right="-2"/>
              <w:jc w:val="center"/>
              <w:rPr>
                <w:color w:val="000000"/>
              </w:rPr>
            </w:pPr>
          </w:p>
        </w:tc>
        <w:tc>
          <w:tcPr>
            <w:tcW w:w="3269" w:type="dxa"/>
            <w:vMerge/>
            <w:shd w:val="clear" w:color="auto" w:fill="auto"/>
            <w:vAlign w:val="center"/>
          </w:tcPr>
          <w:p w14:paraId="0E9CE8E6" w14:textId="77777777" w:rsidR="00252E09" w:rsidRPr="005708AD" w:rsidRDefault="00252E09" w:rsidP="00E8485B">
            <w:pPr>
              <w:ind w:right="-2"/>
              <w:jc w:val="center"/>
              <w:rPr>
                <w:color w:val="000000"/>
              </w:rPr>
            </w:pPr>
          </w:p>
        </w:tc>
        <w:tc>
          <w:tcPr>
            <w:tcW w:w="1700" w:type="dxa"/>
            <w:vAlign w:val="center"/>
          </w:tcPr>
          <w:p w14:paraId="349F6552" w14:textId="77777777" w:rsidR="00252E09" w:rsidRPr="005708AD" w:rsidRDefault="00252E09" w:rsidP="00E8485B">
            <w:pPr>
              <w:ind w:right="-2"/>
              <w:jc w:val="center"/>
            </w:pPr>
            <w:r w:rsidRPr="005708AD">
              <w:rPr>
                <w:color w:val="000000"/>
              </w:rPr>
              <w:t>с 01.01.2026</w:t>
            </w:r>
          </w:p>
        </w:tc>
        <w:tc>
          <w:tcPr>
            <w:tcW w:w="1338" w:type="dxa"/>
            <w:vAlign w:val="center"/>
          </w:tcPr>
          <w:p w14:paraId="61FEC33E" w14:textId="77777777" w:rsidR="00252E09" w:rsidRPr="005708AD" w:rsidRDefault="00252E09" w:rsidP="00E8485B">
            <w:pPr>
              <w:jc w:val="center"/>
            </w:pPr>
            <w:r w:rsidRPr="005708AD">
              <w:rPr>
                <w:color w:val="000000"/>
              </w:rPr>
              <w:t>22,09</w:t>
            </w:r>
          </w:p>
        </w:tc>
        <w:tc>
          <w:tcPr>
            <w:tcW w:w="1404" w:type="dxa"/>
            <w:shd w:val="clear" w:color="auto" w:fill="auto"/>
          </w:tcPr>
          <w:p w14:paraId="0595142B" w14:textId="77777777" w:rsidR="00252E09" w:rsidRPr="005708AD" w:rsidRDefault="00252E09" w:rsidP="00E8485B">
            <w:pPr>
              <w:jc w:val="center"/>
            </w:pPr>
            <w:r w:rsidRPr="005708AD">
              <w:t>x</w:t>
            </w:r>
          </w:p>
        </w:tc>
      </w:tr>
      <w:tr w:rsidR="00252E09" w:rsidRPr="008D7875" w14:paraId="697F1495" w14:textId="77777777" w:rsidTr="00E8485B">
        <w:trPr>
          <w:trHeight w:val="286"/>
        </w:trPr>
        <w:tc>
          <w:tcPr>
            <w:tcW w:w="1809" w:type="dxa"/>
            <w:vMerge/>
            <w:shd w:val="clear" w:color="auto" w:fill="auto"/>
            <w:vAlign w:val="center"/>
          </w:tcPr>
          <w:p w14:paraId="25CF7BB4" w14:textId="77777777" w:rsidR="00252E09" w:rsidRPr="005708AD" w:rsidRDefault="00252E09" w:rsidP="00E8485B">
            <w:pPr>
              <w:ind w:right="-2"/>
              <w:jc w:val="center"/>
              <w:rPr>
                <w:color w:val="000000"/>
              </w:rPr>
            </w:pPr>
          </w:p>
        </w:tc>
        <w:tc>
          <w:tcPr>
            <w:tcW w:w="3269" w:type="dxa"/>
            <w:vMerge/>
            <w:shd w:val="clear" w:color="auto" w:fill="auto"/>
            <w:vAlign w:val="center"/>
          </w:tcPr>
          <w:p w14:paraId="23C97F89" w14:textId="77777777" w:rsidR="00252E09" w:rsidRPr="005708AD" w:rsidRDefault="00252E09" w:rsidP="00E8485B">
            <w:pPr>
              <w:ind w:right="-2"/>
              <w:jc w:val="center"/>
              <w:rPr>
                <w:color w:val="000000"/>
              </w:rPr>
            </w:pPr>
          </w:p>
        </w:tc>
        <w:tc>
          <w:tcPr>
            <w:tcW w:w="1700" w:type="dxa"/>
            <w:vAlign w:val="center"/>
          </w:tcPr>
          <w:p w14:paraId="042E67C4" w14:textId="77777777" w:rsidR="00252E09" w:rsidRPr="005708AD" w:rsidRDefault="00252E09" w:rsidP="00E8485B">
            <w:pPr>
              <w:ind w:right="-2"/>
              <w:jc w:val="center"/>
            </w:pPr>
            <w:r w:rsidRPr="005708AD">
              <w:rPr>
                <w:color w:val="000000"/>
              </w:rPr>
              <w:t>с 01.07.2026</w:t>
            </w:r>
          </w:p>
        </w:tc>
        <w:tc>
          <w:tcPr>
            <w:tcW w:w="1338" w:type="dxa"/>
            <w:vAlign w:val="center"/>
          </w:tcPr>
          <w:p w14:paraId="034F7823" w14:textId="77777777" w:rsidR="00252E09" w:rsidRPr="005708AD" w:rsidRDefault="00252E09" w:rsidP="00E8485B">
            <w:pPr>
              <w:jc w:val="center"/>
            </w:pPr>
            <w:r w:rsidRPr="005708AD">
              <w:rPr>
                <w:color w:val="000000"/>
              </w:rPr>
              <w:t>22,25</w:t>
            </w:r>
          </w:p>
        </w:tc>
        <w:tc>
          <w:tcPr>
            <w:tcW w:w="1404" w:type="dxa"/>
            <w:shd w:val="clear" w:color="auto" w:fill="auto"/>
          </w:tcPr>
          <w:p w14:paraId="1AC09775" w14:textId="77777777" w:rsidR="00252E09" w:rsidRPr="005708AD" w:rsidRDefault="00252E09" w:rsidP="00E8485B">
            <w:pPr>
              <w:jc w:val="center"/>
            </w:pPr>
            <w:r w:rsidRPr="005708AD">
              <w:t>x</w:t>
            </w:r>
          </w:p>
        </w:tc>
      </w:tr>
      <w:tr w:rsidR="00252E09" w:rsidRPr="008D7875" w14:paraId="20596E18" w14:textId="77777777" w:rsidTr="00E8485B">
        <w:trPr>
          <w:trHeight w:val="301"/>
        </w:trPr>
        <w:tc>
          <w:tcPr>
            <w:tcW w:w="1809" w:type="dxa"/>
            <w:vMerge/>
            <w:shd w:val="clear" w:color="auto" w:fill="auto"/>
            <w:vAlign w:val="center"/>
          </w:tcPr>
          <w:p w14:paraId="4B4587FF" w14:textId="77777777" w:rsidR="00252E09" w:rsidRPr="005708AD" w:rsidRDefault="00252E09" w:rsidP="00E8485B">
            <w:pPr>
              <w:ind w:right="-2"/>
              <w:jc w:val="center"/>
              <w:rPr>
                <w:color w:val="000000"/>
              </w:rPr>
            </w:pPr>
          </w:p>
        </w:tc>
        <w:tc>
          <w:tcPr>
            <w:tcW w:w="3269" w:type="dxa"/>
            <w:vMerge/>
            <w:shd w:val="clear" w:color="auto" w:fill="auto"/>
            <w:vAlign w:val="center"/>
          </w:tcPr>
          <w:p w14:paraId="457F22BE" w14:textId="77777777" w:rsidR="00252E09" w:rsidRPr="005708AD" w:rsidRDefault="00252E09" w:rsidP="00E8485B">
            <w:pPr>
              <w:ind w:right="-2"/>
              <w:jc w:val="center"/>
              <w:rPr>
                <w:color w:val="000000"/>
              </w:rPr>
            </w:pPr>
          </w:p>
        </w:tc>
        <w:tc>
          <w:tcPr>
            <w:tcW w:w="1700" w:type="dxa"/>
            <w:vAlign w:val="center"/>
          </w:tcPr>
          <w:p w14:paraId="3964BC73" w14:textId="77777777" w:rsidR="00252E09" w:rsidRPr="005708AD" w:rsidRDefault="00252E09" w:rsidP="00E8485B">
            <w:pPr>
              <w:ind w:right="-2"/>
              <w:jc w:val="center"/>
            </w:pPr>
            <w:r w:rsidRPr="005708AD">
              <w:rPr>
                <w:color w:val="000000"/>
              </w:rPr>
              <w:t>с 01.01.2027</w:t>
            </w:r>
          </w:p>
        </w:tc>
        <w:tc>
          <w:tcPr>
            <w:tcW w:w="1338" w:type="dxa"/>
            <w:vAlign w:val="center"/>
          </w:tcPr>
          <w:p w14:paraId="689E510E" w14:textId="77777777" w:rsidR="00252E09" w:rsidRPr="005708AD" w:rsidRDefault="00252E09" w:rsidP="00E8485B">
            <w:pPr>
              <w:jc w:val="center"/>
            </w:pPr>
            <w:r w:rsidRPr="005708AD">
              <w:rPr>
                <w:color w:val="000000"/>
              </w:rPr>
              <w:t>22,25</w:t>
            </w:r>
          </w:p>
        </w:tc>
        <w:tc>
          <w:tcPr>
            <w:tcW w:w="1404" w:type="dxa"/>
            <w:shd w:val="clear" w:color="auto" w:fill="auto"/>
          </w:tcPr>
          <w:p w14:paraId="1C9878A7" w14:textId="77777777" w:rsidR="00252E09" w:rsidRPr="005708AD" w:rsidRDefault="00252E09" w:rsidP="00E8485B">
            <w:pPr>
              <w:jc w:val="center"/>
            </w:pPr>
            <w:r w:rsidRPr="005708AD">
              <w:t>x</w:t>
            </w:r>
          </w:p>
        </w:tc>
      </w:tr>
      <w:tr w:rsidR="00252E09" w:rsidRPr="008D7875" w14:paraId="65BF178B" w14:textId="77777777" w:rsidTr="00E8485B">
        <w:trPr>
          <w:trHeight w:val="286"/>
        </w:trPr>
        <w:tc>
          <w:tcPr>
            <w:tcW w:w="1809" w:type="dxa"/>
            <w:vMerge/>
            <w:shd w:val="clear" w:color="auto" w:fill="auto"/>
            <w:vAlign w:val="center"/>
          </w:tcPr>
          <w:p w14:paraId="21E156E0" w14:textId="77777777" w:rsidR="00252E09" w:rsidRPr="005708AD" w:rsidRDefault="00252E09" w:rsidP="00E8485B">
            <w:pPr>
              <w:ind w:right="-2"/>
              <w:jc w:val="center"/>
              <w:rPr>
                <w:color w:val="000000"/>
              </w:rPr>
            </w:pPr>
          </w:p>
        </w:tc>
        <w:tc>
          <w:tcPr>
            <w:tcW w:w="3269" w:type="dxa"/>
            <w:vMerge/>
            <w:shd w:val="clear" w:color="auto" w:fill="auto"/>
            <w:vAlign w:val="center"/>
          </w:tcPr>
          <w:p w14:paraId="5CCEA624" w14:textId="77777777" w:rsidR="00252E09" w:rsidRPr="005708AD" w:rsidRDefault="00252E09" w:rsidP="00E8485B">
            <w:pPr>
              <w:ind w:right="-2"/>
              <w:jc w:val="center"/>
              <w:rPr>
                <w:color w:val="000000"/>
              </w:rPr>
            </w:pPr>
          </w:p>
        </w:tc>
        <w:tc>
          <w:tcPr>
            <w:tcW w:w="1700" w:type="dxa"/>
            <w:vAlign w:val="center"/>
          </w:tcPr>
          <w:p w14:paraId="7EC899F3" w14:textId="77777777" w:rsidR="00252E09" w:rsidRPr="005708AD" w:rsidRDefault="00252E09" w:rsidP="00E8485B">
            <w:pPr>
              <w:ind w:right="-2"/>
              <w:jc w:val="center"/>
            </w:pPr>
            <w:r w:rsidRPr="005708AD">
              <w:rPr>
                <w:color w:val="000000"/>
              </w:rPr>
              <w:t>с 01.07.2027</w:t>
            </w:r>
          </w:p>
        </w:tc>
        <w:tc>
          <w:tcPr>
            <w:tcW w:w="1338" w:type="dxa"/>
            <w:vAlign w:val="center"/>
          </w:tcPr>
          <w:p w14:paraId="70C70E8A" w14:textId="77777777" w:rsidR="00252E09" w:rsidRPr="005708AD" w:rsidRDefault="00252E09" w:rsidP="00E8485B">
            <w:pPr>
              <w:jc w:val="center"/>
            </w:pPr>
            <w:r w:rsidRPr="005708AD">
              <w:rPr>
                <w:color w:val="000000"/>
              </w:rPr>
              <w:t>24,13</w:t>
            </w:r>
          </w:p>
        </w:tc>
        <w:tc>
          <w:tcPr>
            <w:tcW w:w="1404" w:type="dxa"/>
            <w:shd w:val="clear" w:color="auto" w:fill="auto"/>
          </w:tcPr>
          <w:p w14:paraId="1F85A95D" w14:textId="77777777" w:rsidR="00252E09" w:rsidRPr="005708AD" w:rsidRDefault="00252E09" w:rsidP="00E8485B">
            <w:pPr>
              <w:jc w:val="center"/>
            </w:pPr>
            <w:r w:rsidRPr="005708AD">
              <w:t>x</w:t>
            </w:r>
          </w:p>
        </w:tc>
      </w:tr>
      <w:tr w:rsidR="00252E09" w:rsidRPr="008D7875" w14:paraId="18D5B681" w14:textId="77777777" w:rsidTr="00E8485B">
        <w:trPr>
          <w:trHeight w:val="286"/>
        </w:trPr>
        <w:tc>
          <w:tcPr>
            <w:tcW w:w="1809" w:type="dxa"/>
            <w:vMerge/>
            <w:shd w:val="clear" w:color="auto" w:fill="auto"/>
            <w:vAlign w:val="center"/>
          </w:tcPr>
          <w:p w14:paraId="6EF729A0" w14:textId="77777777" w:rsidR="00252E09" w:rsidRPr="005708AD" w:rsidRDefault="00252E09" w:rsidP="00E8485B">
            <w:pPr>
              <w:ind w:right="-2"/>
              <w:jc w:val="center"/>
              <w:rPr>
                <w:color w:val="000000"/>
              </w:rPr>
            </w:pPr>
          </w:p>
        </w:tc>
        <w:tc>
          <w:tcPr>
            <w:tcW w:w="3269" w:type="dxa"/>
            <w:vMerge/>
            <w:shd w:val="clear" w:color="auto" w:fill="auto"/>
            <w:vAlign w:val="center"/>
          </w:tcPr>
          <w:p w14:paraId="1B04E22D" w14:textId="77777777" w:rsidR="00252E09" w:rsidRPr="005708AD" w:rsidRDefault="00252E09" w:rsidP="00E8485B">
            <w:pPr>
              <w:ind w:right="-2"/>
              <w:jc w:val="center"/>
              <w:rPr>
                <w:color w:val="000000"/>
              </w:rPr>
            </w:pPr>
          </w:p>
        </w:tc>
        <w:tc>
          <w:tcPr>
            <w:tcW w:w="1700" w:type="dxa"/>
            <w:vAlign w:val="center"/>
          </w:tcPr>
          <w:p w14:paraId="2565A65A" w14:textId="77777777" w:rsidR="00252E09" w:rsidRPr="005708AD" w:rsidRDefault="00252E09" w:rsidP="00E8485B">
            <w:pPr>
              <w:ind w:right="-2"/>
              <w:jc w:val="center"/>
            </w:pPr>
            <w:r w:rsidRPr="005708AD">
              <w:rPr>
                <w:color w:val="000000"/>
              </w:rPr>
              <w:t>с 01.01.2028</w:t>
            </w:r>
          </w:p>
        </w:tc>
        <w:tc>
          <w:tcPr>
            <w:tcW w:w="1338" w:type="dxa"/>
            <w:vAlign w:val="center"/>
          </w:tcPr>
          <w:p w14:paraId="47AB818B" w14:textId="77777777" w:rsidR="00252E09" w:rsidRPr="005708AD" w:rsidRDefault="00252E09" w:rsidP="00E8485B">
            <w:pPr>
              <w:jc w:val="center"/>
            </w:pPr>
            <w:r w:rsidRPr="005708AD">
              <w:rPr>
                <w:color w:val="000000"/>
              </w:rPr>
              <w:t>22,09</w:t>
            </w:r>
          </w:p>
        </w:tc>
        <w:tc>
          <w:tcPr>
            <w:tcW w:w="1404" w:type="dxa"/>
            <w:shd w:val="clear" w:color="auto" w:fill="auto"/>
          </w:tcPr>
          <w:p w14:paraId="199589D7" w14:textId="77777777" w:rsidR="00252E09" w:rsidRPr="005708AD" w:rsidRDefault="00252E09" w:rsidP="00E8485B">
            <w:pPr>
              <w:jc w:val="center"/>
            </w:pPr>
            <w:r w:rsidRPr="005708AD">
              <w:t>x</w:t>
            </w:r>
          </w:p>
        </w:tc>
      </w:tr>
      <w:tr w:rsidR="00252E09" w:rsidRPr="008D7875" w14:paraId="2CFAA300" w14:textId="77777777" w:rsidTr="00E8485B">
        <w:trPr>
          <w:trHeight w:val="286"/>
        </w:trPr>
        <w:tc>
          <w:tcPr>
            <w:tcW w:w="1809" w:type="dxa"/>
            <w:vMerge/>
            <w:shd w:val="clear" w:color="auto" w:fill="auto"/>
            <w:vAlign w:val="center"/>
          </w:tcPr>
          <w:p w14:paraId="59C72B95" w14:textId="77777777" w:rsidR="00252E09" w:rsidRPr="005708AD" w:rsidRDefault="00252E09" w:rsidP="00E8485B">
            <w:pPr>
              <w:ind w:right="-2"/>
              <w:jc w:val="center"/>
              <w:rPr>
                <w:color w:val="000000"/>
              </w:rPr>
            </w:pPr>
          </w:p>
        </w:tc>
        <w:tc>
          <w:tcPr>
            <w:tcW w:w="3269" w:type="dxa"/>
            <w:vMerge/>
            <w:shd w:val="clear" w:color="auto" w:fill="auto"/>
            <w:vAlign w:val="center"/>
          </w:tcPr>
          <w:p w14:paraId="48DFE039" w14:textId="77777777" w:rsidR="00252E09" w:rsidRPr="005708AD" w:rsidRDefault="00252E09" w:rsidP="00E8485B">
            <w:pPr>
              <w:ind w:right="-2"/>
              <w:jc w:val="center"/>
              <w:rPr>
                <w:color w:val="000000"/>
              </w:rPr>
            </w:pPr>
          </w:p>
        </w:tc>
        <w:tc>
          <w:tcPr>
            <w:tcW w:w="1700" w:type="dxa"/>
            <w:vAlign w:val="center"/>
          </w:tcPr>
          <w:p w14:paraId="4FA9D687" w14:textId="77777777" w:rsidR="00252E09" w:rsidRPr="005708AD" w:rsidRDefault="00252E09" w:rsidP="00E8485B">
            <w:pPr>
              <w:ind w:right="-2"/>
              <w:jc w:val="center"/>
            </w:pPr>
            <w:r w:rsidRPr="005708AD">
              <w:rPr>
                <w:color w:val="000000"/>
              </w:rPr>
              <w:t>с 01.07.2028</w:t>
            </w:r>
          </w:p>
        </w:tc>
        <w:tc>
          <w:tcPr>
            <w:tcW w:w="1338" w:type="dxa"/>
            <w:vAlign w:val="center"/>
          </w:tcPr>
          <w:p w14:paraId="4197E17E" w14:textId="77777777" w:rsidR="00252E09" w:rsidRPr="005708AD" w:rsidRDefault="00252E09" w:rsidP="00E8485B">
            <w:pPr>
              <w:jc w:val="center"/>
            </w:pPr>
            <w:r w:rsidRPr="005708AD">
              <w:rPr>
                <w:color w:val="000000"/>
              </w:rPr>
              <w:t>22,25</w:t>
            </w:r>
          </w:p>
        </w:tc>
        <w:tc>
          <w:tcPr>
            <w:tcW w:w="1404" w:type="dxa"/>
            <w:shd w:val="clear" w:color="auto" w:fill="auto"/>
          </w:tcPr>
          <w:p w14:paraId="7AB2808D" w14:textId="77777777" w:rsidR="00252E09" w:rsidRPr="005708AD" w:rsidRDefault="00252E09" w:rsidP="00E8485B">
            <w:pPr>
              <w:jc w:val="center"/>
            </w:pPr>
            <w:r w:rsidRPr="005708AD">
              <w:t>x</w:t>
            </w:r>
          </w:p>
        </w:tc>
      </w:tr>
      <w:tr w:rsidR="00252E09" w:rsidRPr="008D7875" w14:paraId="05CA1F23" w14:textId="77777777" w:rsidTr="00E8485B">
        <w:trPr>
          <w:trHeight w:val="286"/>
        </w:trPr>
        <w:tc>
          <w:tcPr>
            <w:tcW w:w="1809" w:type="dxa"/>
            <w:vMerge/>
            <w:shd w:val="clear" w:color="auto" w:fill="auto"/>
            <w:vAlign w:val="center"/>
          </w:tcPr>
          <w:p w14:paraId="264C018E" w14:textId="77777777" w:rsidR="00252E09" w:rsidRPr="005708AD" w:rsidRDefault="00252E09" w:rsidP="00E8485B">
            <w:pPr>
              <w:ind w:right="-2"/>
              <w:jc w:val="center"/>
              <w:rPr>
                <w:color w:val="000000"/>
              </w:rPr>
            </w:pPr>
          </w:p>
        </w:tc>
        <w:tc>
          <w:tcPr>
            <w:tcW w:w="3269" w:type="dxa"/>
            <w:vMerge/>
            <w:shd w:val="clear" w:color="auto" w:fill="auto"/>
            <w:vAlign w:val="center"/>
          </w:tcPr>
          <w:p w14:paraId="4CE47429" w14:textId="77777777" w:rsidR="00252E09" w:rsidRPr="005708AD" w:rsidRDefault="00252E09" w:rsidP="00E8485B">
            <w:pPr>
              <w:ind w:right="-2"/>
              <w:jc w:val="center"/>
              <w:rPr>
                <w:color w:val="000000"/>
              </w:rPr>
            </w:pPr>
          </w:p>
        </w:tc>
        <w:tc>
          <w:tcPr>
            <w:tcW w:w="1700" w:type="dxa"/>
            <w:vAlign w:val="center"/>
          </w:tcPr>
          <w:p w14:paraId="73491EFC" w14:textId="77777777" w:rsidR="00252E09" w:rsidRPr="005708AD" w:rsidRDefault="00252E09" w:rsidP="00E8485B">
            <w:pPr>
              <w:ind w:right="-2"/>
              <w:jc w:val="center"/>
            </w:pPr>
            <w:r w:rsidRPr="005708AD">
              <w:rPr>
                <w:color w:val="000000"/>
              </w:rPr>
              <w:t>с 01.01.2029</w:t>
            </w:r>
          </w:p>
        </w:tc>
        <w:tc>
          <w:tcPr>
            <w:tcW w:w="1338" w:type="dxa"/>
            <w:vAlign w:val="center"/>
          </w:tcPr>
          <w:p w14:paraId="57369E6F" w14:textId="77777777" w:rsidR="00252E09" w:rsidRPr="005708AD" w:rsidRDefault="00252E09" w:rsidP="00E8485B">
            <w:pPr>
              <w:jc w:val="center"/>
            </w:pPr>
            <w:r w:rsidRPr="005708AD">
              <w:rPr>
                <w:color w:val="000000"/>
              </w:rPr>
              <w:t>22,25</w:t>
            </w:r>
          </w:p>
        </w:tc>
        <w:tc>
          <w:tcPr>
            <w:tcW w:w="1404" w:type="dxa"/>
            <w:shd w:val="clear" w:color="auto" w:fill="auto"/>
          </w:tcPr>
          <w:p w14:paraId="6568EFF3" w14:textId="77777777" w:rsidR="00252E09" w:rsidRPr="005708AD" w:rsidRDefault="00252E09" w:rsidP="00E8485B">
            <w:pPr>
              <w:jc w:val="center"/>
            </w:pPr>
            <w:r w:rsidRPr="005708AD">
              <w:t>x</w:t>
            </w:r>
          </w:p>
        </w:tc>
      </w:tr>
      <w:tr w:rsidR="00252E09" w:rsidRPr="008D7875" w14:paraId="4D5336DA" w14:textId="77777777" w:rsidTr="00E8485B">
        <w:trPr>
          <w:trHeight w:val="286"/>
        </w:trPr>
        <w:tc>
          <w:tcPr>
            <w:tcW w:w="1809" w:type="dxa"/>
            <w:vMerge/>
            <w:shd w:val="clear" w:color="auto" w:fill="auto"/>
            <w:vAlign w:val="center"/>
          </w:tcPr>
          <w:p w14:paraId="36193DBC" w14:textId="77777777" w:rsidR="00252E09" w:rsidRPr="005708AD" w:rsidRDefault="00252E09" w:rsidP="00E8485B">
            <w:pPr>
              <w:ind w:right="-2"/>
              <w:jc w:val="center"/>
              <w:rPr>
                <w:color w:val="000000"/>
              </w:rPr>
            </w:pPr>
          </w:p>
        </w:tc>
        <w:tc>
          <w:tcPr>
            <w:tcW w:w="3269" w:type="dxa"/>
            <w:vMerge/>
            <w:shd w:val="clear" w:color="auto" w:fill="auto"/>
            <w:vAlign w:val="center"/>
          </w:tcPr>
          <w:p w14:paraId="01621BBC" w14:textId="77777777" w:rsidR="00252E09" w:rsidRPr="005708AD" w:rsidRDefault="00252E09" w:rsidP="00E8485B">
            <w:pPr>
              <w:ind w:right="-2"/>
              <w:jc w:val="center"/>
              <w:rPr>
                <w:color w:val="000000"/>
              </w:rPr>
            </w:pPr>
          </w:p>
        </w:tc>
        <w:tc>
          <w:tcPr>
            <w:tcW w:w="1700" w:type="dxa"/>
            <w:vAlign w:val="center"/>
          </w:tcPr>
          <w:p w14:paraId="2BCEA4E2" w14:textId="77777777" w:rsidR="00252E09" w:rsidRPr="005708AD" w:rsidRDefault="00252E09" w:rsidP="00E8485B">
            <w:pPr>
              <w:ind w:right="-2"/>
              <w:jc w:val="center"/>
              <w:rPr>
                <w:color w:val="000000"/>
              </w:rPr>
            </w:pPr>
            <w:r w:rsidRPr="005708AD">
              <w:rPr>
                <w:color w:val="000000"/>
              </w:rPr>
              <w:t>с 01.07.2029</w:t>
            </w:r>
          </w:p>
        </w:tc>
        <w:tc>
          <w:tcPr>
            <w:tcW w:w="1338" w:type="dxa"/>
            <w:vAlign w:val="center"/>
          </w:tcPr>
          <w:p w14:paraId="319844AD" w14:textId="77777777" w:rsidR="00252E09" w:rsidRPr="005708AD" w:rsidRDefault="00252E09" w:rsidP="00E8485B">
            <w:pPr>
              <w:jc w:val="center"/>
              <w:rPr>
                <w:color w:val="000000"/>
              </w:rPr>
            </w:pPr>
            <w:r w:rsidRPr="005708AD">
              <w:rPr>
                <w:color w:val="000000"/>
              </w:rPr>
              <w:t>24,13</w:t>
            </w:r>
          </w:p>
        </w:tc>
        <w:tc>
          <w:tcPr>
            <w:tcW w:w="1404" w:type="dxa"/>
            <w:shd w:val="clear" w:color="auto" w:fill="auto"/>
          </w:tcPr>
          <w:p w14:paraId="398F6645" w14:textId="77777777" w:rsidR="00252E09" w:rsidRPr="005708AD" w:rsidRDefault="00252E09" w:rsidP="00E8485B">
            <w:pPr>
              <w:jc w:val="center"/>
            </w:pPr>
            <w:r w:rsidRPr="005708AD">
              <w:t>x</w:t>
            </w:r>
          </w:p>
        </w:tc>
      </w:tr>
      <w:tr w:rsidR="00252E09" w:rsidRPr="008D7875" w14:paraId="417BD364" w14:textId="77777777" w:rsidTr="00E8485B">
        <w:trPr>
          <w:trHeight w:val="424"/>
        </w:trPr>
        <w:tc>
          <w:tcPr>
            <w:tcW w:w="1809" w:type="dxa"/>
            <w:vMerge/>
            <w:shd w:val="clear" w:color="auto" w:fill="auto"/>
            <w:vAlign w:val="center"/>
          </w:tcPr>
          <w:p w14:paraId="0C6C19D2" w14:textId="77777777" w:rsidR="00252E09" w:rsidRPr="005708AD" w:rsidRDefault="00252E09" w:rsidP="00E8485B">
            <w:pPr>
              <w:ind w:right="-2"/>
              <w:jc w:val="center"/>
              <w:rPr>
                <w:color w:val="000000"/>
              </w:rPr>
            </w:pPr>
          </w:p>
        </w:tc>
        <w:tc>
          <w:tcPr>
            <w:tcW w:w="7711" w:type="dxa"/>
            <w:gridSpan w:val="4"/>
            <w:shd w:val="clear" w:color="auto" w:fill="auto"/>
            <w:vAlign w:val="center"/>
          </w:tcPr>
          <w:p w14:paraId="2A2751DA" w14:textId="77777777" w:rsidR="00252E09" w:rsidRPr="005708AD" w:rsidRDefault="00252E09" w:rsidP="00E8485B">
            <w:pPr>
              <w:ind w:right="-2"/>
              <w:jc w:val="center"/>
              <w:rPr>
                <w:color w:val="000000"/>
              </w:rPr>
            </w:pPr>
            <w:r w:rsidRPr="005708AD">
              <w:t>Тариф на теплоноситель, поставляемый потребителям</w:t>
            </w:r>
            <w:r w:rsidRPr="005708AD">
              <w:br/>
              <w:t xml:space="preserve"> (НДС не облагается)</w:t>
            </w:r>
          </w:p>
        </w:tc>
      </w:tr>
      <w:tr w:rsidR="00252E09" w:rsidRPr="008D7875" w14:paraId="02436978" w14:textId="77777777" w:rsidTr="00E8485B">
        <w:trPr>
          <w:trHeight w:val="286"/>
        </w:trPr>
        <w:tc>
          <w:tcPr>
            <w:tcW w:w="1809" w:type="dxa"/>
            <w:vMerge/>
            <w:shd w:val="clear" w:color="auto" w:fill="auto"/>
            <w:vAlign w:val="center"/>
          </w:tcPr>
          <w:p w14:paraId="466969D6" w14:textId="77777777" w:rsidR="00252E09" w:rsidRPr="005708AD" w:rsidRDefault="00252E09" w:rsidP="00E8485B">
            <w:pPr>
              <w:ind w:right="-2"/>
              <w:jc w:val="center"/>
              <w:rPr>
                <w:color w:val="000000"/>
              </w:rPr>
            </w:pPr>
          </w:p>
        </w:tc>
        <w:tc>
          <w:tcPr>
            <w:tcW w:w="3269" w:type="dxa"/>
            <w:vMerge w:val="restart"/>
            <w:shd w:val="clear" w:color="auto" w:fill="auto"/>
            <w:vAlign w:val="center"/>
          </w:tcPr>
          <w:p w14:paraId="550E0DA8" w14:textId="77777777" w:rsidR="00252E09" w:rsidRPr="005708AD" w:rsidRDefault="00252E09" w:rsidP="00E8485B">
            <w:pPr>
              <w:ind w:right="-2"/>
              <w:jc w:val="center"/>
              <w:rPr>
                <w:color w:val="000000"/>
              </w:rPr>
            </w:pPr>
            <w:r w:rsidRPr="005708AD">
              <w:rPr>
                <w:color w:val="000000"/>
              </w:rPr>
              <w:t>Одноставочный</w:t>
            </w:r>
          </w:p>
          <w:p w14:paraId="172EDAD9" w14:textId="77777777" w:rsidR="00252E09" w:rsidRPr="005708AD" w:rsidRDefault="00252E09" w:rsidP="00E8485B">
            <w:pPr>
              <w:ind w:right="-2"/>
              <w:jc w:val="center"/>
              <w:rPr>
                <w:color w:val="000000"/>
              </w:rPr>
            </w:pPr>
            <w:r w:rsidRPr="005708AD">
              <w:rPr>
                <w:color w:val="000000"/>
              </w:rPr>
              <w:t>руб./м</w:t>
            </w:r>
            <w:r w:rsidRPr="005708AD">
              <w:rPr>
                <w:color w:val="000000"/>
                <w:vertAlign w:val="superscript"/>
              </w:rPr>
              <w:t>3</w:t>
            </w:r>
          </w:p>
        </w:tc>
        <w:tc>
          <w:tcPr>
            <w:tcW w:w="1700" w:type="dxa"/>
            <w:vAlign w:val="center"/>
          </w:tcPr>
          <w:p w14:paraId="7B8E711F" w14:textId="77777777" w:rsidR="00252E09" w:rsidRPr="005708AD" w:rsidRDefault="00252E09" w:rsidP="00E8485B">
            <w:pPr>
              <w:ind w:right="-2"/>
              <w:jc w:val="center"/>
              <w:rPr>
                <w:color w:val="000000"/>
              </w:rPr>
            </w:pPr>
            <w:r w:rsidRPr="005708AD">
              <w:rPr>
                <w:color w:val="000000"/>
              </w:rPr>
              <w:t>с 01.01.2022</w:t>
            </w:r>
          </w:p>
        </w:tc>
        <w:tc>
          <w:tcPr>
            <w:tcW w:w="1338" w:type="dxa"/>
            <w:vAlign w:val="center"/>
          </w:tcPr>
          <w:p w14:paraId="2296BE9B" w14:textId="77777777" w:rsidR="00252E09" w:rsidRPr="005708AD" w:rsidRDefault="00252E09" w:rsidP="00E8485B">
            <w:pPr>
              <w:jc w:val="center"/>
            </w:pPr>
            <w:r w:rsidRPr="005708AD">
              <w:rPr>
                <w:color w:val="000000"/>
              </w:rPr>
              <w:t>17,08</w:t>
            </w:r>
          </w:p>
        </w:tc>
        <w:tc>
          <w:tcPr>
            <w:tcW w:w="1404" w:type="dxa"/>
            <w:shd w:val="clear" w:color="auto" w:fill="auto"/>
          </w:tcPr>
          <w:p w14:paraId="0C1AFC08" w14:textId="77777777" w:rsidR="00252E09" w:rsidRPr="005708AD" w:rsidRDefault="00252E09" w:rsidP="00E8485B">
            <w:pPr>
              <w:jc w:val="center"/>
            </w:pPr>
            <w:r w:rsidRPr="005708AD">
              <w:t>x</w:t>
            </w:r>
          </w:p>
        </w:tc>
      </w:tr>
      <w:tr w:rsidR="00252E09" w:rsidRPr="008D7875" w14:paraId="776DFFE2" w14:textId="77777777" w:rsidTr="00E8485B">
        <w:trPr>
          <w:trHeight w:val="286"/>
        </w:trPr>
        <w:tc>
          <w:tcPr>
            <w:tcW w:w="1809" w:type="dxa"/>
            <w:vMerge/>
            <w:shd w:val="clear" w:color="auto" w:fill="auto"/>
            <w:vAlign w:val="center"/>
          </w:tcPr>
          <w:p w14:paraId="6F31DAA9" w14:textId="77777777" w:rsidR="00252E09" w:rsidRPr="005708AD" w:rsidRDefault="00252E09" w:rsidP="00E8485B">
            <w:pPr>
              <w:ind w:right="-2"/>
              <w:jc w:val="center"/>
              <w:rPr>
                <w:color w:val="000000"/>
              </w:rPr>
            </w:pPr>
          </w:p>
        </w:tc>
        <w:tc>
          <w:tcPr>
            <w:tcW w:w="3269" w:type="dxa"/>
            <w:vMerge/>
            <w:shd w:val="clear" w:color="auto" w:fill="auto"/>
            <w:vAlign w:val="center"/>
          </w:tcPr>
          <w:p w14:paraId="669E7CD5" w14:textId="77777777" w:rsidR="00252E09" w:rsidRPr="005708AD" w:rsidRDefault="00252E09" w:rsidP="00E8485B">
            <w:pPr>
              <w:ind w:right="-2"/>
              <w:jc w:val="center"/>
              <w:rPr>
                <w:color w:val="000000"/>
              </w:rPr>
            </w:pPr>
          </w:p>
        </w:tc>
        <w:tc>
          <w:tcPr>
            <w:tcW w:w="1700" w:type="dxa"/>
            <w:vAlign w:val="center"/>
          </w:tcPr>
          <w:p w14:paraId="6927D676" w14:textId="77777777" w:rsidR="00252E09" w:rsidRPr="005708AD" w:rsidRDefault="00252E09" w:rsidP="00E8485B">
            <w:pPr>
              <w:ind w:right="-2"/>
              <w:jc w:val="center"/>
            </w:pPr>
            <w:r w:rsidRPr="005708AD">
              <w:rPr>
                <w:color w:val="000000"/>
              </w:rPr>
              <w:t>с 01.07.2022</w:t>
            </w:r>
          </w:p>
        </w:tc>
        <w:tc>
          <w:tcPr>
            <w:tcW w:w="1338" w:type="dxa"/>
            <w:vAlign w:val="center"/>
          </w:tcPr>
          <w:p w14:paraId="385B59F7" w14:textId="77777777" w:rsidR="00252E09" w:rsidRPr="005708AD" w:rsidRDefault="00252E09" w:rsidP="00E8485B">
            <w:pPr>
              <w:jc w:val="center"/>
            </w:pPr>
            <w:r w:rsidRPr="005708AD">
              <w:rPr>
                <w:color w:val="000000"/>
              </w:rPr>
              <w:t>17,89</w:t>
            </w:r>
          </w:p>
        </w:tc>
        <w:tc>
          <w:tcPr>
            <w:tcW w:w="1404" w:type="dxa"/>
            <w:shd w:val="clear" w:color="auto" w:fill="auto"/>
          </w:tcPr>
          <w:p w14:paraId="23971E31" w14:textId="77777777" w:rsidR="00252E09" w:rsidRPr="005708AD" w:rsidRDefault="00252E09" w:rsidP="00E8485B">
            <w:pPr>
              <w:jc w:val="center"/>
            </w:pPr>
            <w:r w:rsidRPr="005708AD">
              <w:t>x</w:t>
            </w:r>
          </w:p>
        </w:tc>
      </w:tr>
      <w:tr w:rsidR="00252E09" w:rsidRPr="008D7875" w14:paraId="5EEB7DAA" w14:textId="77777777" w:rsidTr="00E8485B">
        <w:trPr>
          <w:trHeight w:val="301"/>
        </w:trPr>
        <w:tc>
          <w:tcPr>
            <w:tcW w:w="1809" w:type="dxa"/>
            <w:vMerge/>
            <w:shd w:val="clear" w:color="auto" w:fill="auto"/>
            <w:vAlign w:val="center"/>
          </w:tcPr>
          <w:p w14:paraId="51FE893F" w14:textId="77777777" w:rsidR="00252E09" w:rsidRPr="005708AD" w:rsidRDefault="00252E09" w:rsidP="00E8485B">
            <w:pPr>
              <w:ind w:right="-2"/>
              <w:jc w:val="center"/>
              <w:rPr>
                <w:color w:val="000000"/>
              </w:rPr>
            </w:pPr>
          </w:p>
        </w:tc>
        <w:tc>
          <w:tcPr>
            <w:tcW w:w="3269" w:type="dxa"/>
            <w:vMerge/>
            <w:shd w:val="clear" w:color="auto" w:fill="auto"/>
            <w:vAlign w:val="center"/>
          </w:tcPr>
          <w:p w14:paraId="2CE41160" w14:textId="77777777" w:rsidR="00252E09" w:rsidRPr="005708AD" w:rsidRDefault="00252E09" w:rsidP="00E8485B">
            <w:pPr>
              <w:ind w:right="-2"/>
              <w:jc w:val="center"/>
              <w:rPr>
                <w:color w:val="000000"/>
              </w:rPr>
            </w:pPr>
          </w:p>
        </w:tc>
        <w:tc>
          <w:tcPr>
            <w:tcW w:w="1700" w:type="dxa"/>
            <w:vAlign w:val="center"/>
          </w:tcPr>
          <w:p w14:paraId="447B6166" w14:textId="77777777" w:rsidR="00252E09" w:rsidRPr="005708AD" w:rsidRDefault="00252E09" w:rsidP="00E8485B">
            <w:pPr>
              <w:ind w:right="-2"/>
              <w:jc w:val="center"/>
            </w:pPr>
            <w:r w:rsidRPr="005708AD">
              <w:rPr>
                <w:color w:val="000000"/>
              </w:rPr>
              <w:t>с 01.12.2022</w:t>
            </w:r>
          </w:p>
        </w:tc>
        <w:tc>
          <w:tcPr>
            <w:tcW w:w="1338" w:type="dxa"/>
            <w:vAlign w:val="center"/>
          </w:tcPr>
          <w:p w14:paraId="4C545182" w14:textId="77777777" w:rsidR="00252E09" w:rsidRPr="005708AD" w:rsidRDefault="00252E09" w:rsidP="00E8485B">
            <w:pPr>
              <w:jc w:val="center"/>
            </w:pPr>
            <w:r w:rsidRPr="005708AD">
              <w:rPr>
                <w:color w:val="000000"/>
              </w:rPr>
              <w:t>17,45</w:t>
            </w:r>
          </w:p>
        </w:tc>
        <w:tc>
          <w:tcPr>
            <w:tcW w:w="1404" w:type="dxa"/>
            <w:shd w:val="clear" w:color="auto" w:fill="auto"/>
          </w:tcPr>
          <w:p w14:paraId="59C7BEB1" w14:textId="77777777" w:rsidR="00252E09" w:rsidRPr="005708AD" w:rsidRDefault="00252E09" w:rsidP="00E8485B">
            <w:pPr>
              <w:jc w:val="center"/>
            </w:pPr>
            <w:r w:rsidRPr="005708AD">
              <w:t>x</w:t>
            </w:r>
          </w:p>
        </w:tc>
      </w:tr>
      <w:tr w:rsidR="00252E09" w:rsidRPr="008D7875" w14:paraId="6BF4F242" w14:textId="77777777" w:rsidTr="00E8485B">
        <w:trPr>
          <w:trHeight w:val="286"/>
        </w:trPr>
        <w:tc>
          <w:tcPr>
            <w:tcW w:w="1809" w:type="dxa"/>
            <w:vMerge/>
            <w:shd w:val="clear" w:color="auto" w:fill="auto"/>
            <w:vAlign w:val="center"/>
          </w:tcPr>
          <w:p w14:paraId="0B40DC25" w14:textId="77777777" w:rsidR="00252E09" w:rsidRPr="005708AD" w:rsidRDefault="00252E09" w:rsidP="00E8485B">
            <w:pPr>
              <w:ind w:right="-2"/>
              <w:jc w:val="center"/>
              <w:rPr>
                <w:color w:val="000000"/>
              </w:rPr>
            </w:pPr>
          </w:p>
        </w:tc>
        <w:tc>
          <w:tcPr>
            <w:tcW w:w="3269" w:type="dxa"/>
            <w:vMerge/>
            <w:shd w:val="clear" w:color="auto" w:fill="auto"/>
            <w:vAlign w:val="center"/>
          </w:tcPr>
          <w:p w14:paraId="524A34CF" w14:textId="77777777" w:rsidR="00252E09" w:rsidRPr="005708AD" w:rsidRDefault="00252E09" w:rsidP="00E8485B">
            <w:pPr>
              <w:ind w:right="-2"/>
              <w:jc w:val="center"/>
              <w:rPr>
                <w:color w:val="000000"/>
              </w:rPr>
            </w:pPr>
          </w:p>
        </w:tc>
        <w:tc>
          <w:tcPr>
            <w:tcW w:w="1700" w:type="dxa"/>
            <w:vAlign w:val="center"/>
          </w:tcPr>
          <w:p w14:paraId="03D8B9FA" w14:textId="77777777" w:rsidR="00252E09" w:rsidRPr="005708AD" w:rsidRDefault="00252E09" w:rsidP="00E8485B">
            <w:pPr>
              <w:ind w:right="-2"/>
              <w:jc w:val="center"/>
            </w:pPr>
            <w:r w:rsidRPr="005708AD">
              <w:rPr>
                <w:color w:val="000000"/>
              </w:rPr>
              <w:t>с 01.01.2023</w:t>
            </w:r>
          </w:p>
        </w:tc>
        <w:tc>
          <w:tcPr>
            <w:tcW w:w="1338" w:type="dxa"/>
            <w:vAlign w:val="center"/>
          </w:tcPr>
          <w:p w14:paraId="2C6357F4" w14:textId="77777777" w:rsidR="00252E09" w:rsidRPr="005708AD" w:rsidRDefault="00252E09" w:rsidP="00E8485B">
            <w:pPr>
              <w:jc w:val="center"/>
            </w:pPr>
            <w:r w:rsidRPr="005708AD">
              <w:rPr>
                <w:color w:val="000000"/>
              </w:rPr>
              <w:t>17,45</w:t>
            </w:r>
          </w:p>
        </w:tc>
        <w:tc>
          <w:tcPr>
            <w:tcW w:w="1404" w:type="dxa"/>
            <w:shd w:val="clear" w:color="auto" w:fill="auto"/>
          </w:tcPr>
          <w:p w14:paraId="7A3204F4" w14:textId="77777777" w:rsidR="00252E09" w:rsidRPr="005708AD" w:rsidRDefault="00252E09" w:rsidP="00E8485B">
            <w:pPr>
              <w:jc w:val="center"/>
            </w:pPr>
            <w:r w:rsidRPr="005708AD">
              <w:t>x</w:t>
            </w:r>
          </w:p>
        </w:tc>
      </w:tr>
      <w:tr w:rsidR="00252E09" w:rsidRPr="008D7875" w14:paraId="5E61C917" w14:textId="77777777" w:rsidTr="00E8485B">
        <w:trPr>
          <w:trHeight w:val="286"/>
        </w:trPr>
        <w:tc>
          <w:tcPr>
            <w:tcW w:w="1809" w:type="dxa"/>
            <w:vMerge/>
            <w:shd w:val="clear" w:color="auto" w:fill="auto"/>
            <w:vAlign w:val="center"/>
          </w:tcPr>
          <w:p w14:paraId="2EFEC44A" w14:textId="77777777" w:rsidR="00252E09" w:rsidRPr="005708AD" w:rsidRDefault="00252E09" w:rsidP="00E8485B">
            <w:pPr>
              <w:ind w:right="-2"/>
              <w:jc w:val="center"/>
              <w:rPr>
                <w:color w:val="000000"/>
              </w:rPr>
            </w:pPr>
          </w:p>
        </w:tc>
        <w:tc>
          <w:tcPr>
            <w:tcW w:w="3269" w:type="dxa"/>
            <w:vMerge/>
            <w:shd w:val="clear" w:color="auto" w:fill="auto"/>
            <w:vAlign w:val="center"/>
          </w:tcPr>
          <w:p w14:paraId="7EBD1D86" w14:textId="77777777" w:rsidR="00252E09" w:rsidRPr="005708AD" w:rsidRDefault="00252E09" w:rsidP="00E8485B">
            <w:pPr>
              <w:ind w:right="-2"/>
              <w:jc w:val="center"/>
              <w:rPr>
                <w:color w:val="000000"/>
              </w:rPr>
            </w:pPr>
          </w:p>
        </w:tc>
        <w:tc>
          <w:tcPr>
            <w:tcW w:w="1700" w:type="dxa"/>
            <w:vAlign w:val="center"/>
          </w:tcPr>
          <w:p w14:paraId="3822AB4C" w14:textId="77777777" w:rsidR="00252E09" w:rsidRPr="005708AD" w:rsidRDefault="00252E09" w:rsidP="00E8485B">
            <w:pPr>
              <w:ind w:right="-2"/>
              <w:jc w:val="center"/>
              <w:rPr>
                <w:color w:val="000000"/>
              </w:rPr>
            </w:pPr>
            <w:r w:rsidRPr="005708AD">
              <w:rPr>
                <w:color w:val="000000"/>
              </w:rPr>
              <w:t>с 01.01.2024</w:t>
            </w:r>
          </w:p>
        </w:tc>
        <w:tc>
          <w:tcPr>
            <w:tcW w:w="1338" w:type="dxa"/>
            <w:vAlign w:val="center"/>
          </w:tcPr>
          <w:p w14:paraId="251241C7" w14:textId="77777777" w:rsidR="00252E09" w:rsidRPr="005708AD" w:rsidRDefault="00252E09" w:rsidP="00E8485B">
            <w:pPr>
              <w:jc w:val="center"/>
              <w:rPr>
                <w:color w:val="000000"/>
              </w:rPr>
            </w:pPr>
            <w:r>
              <w:rPr>
                <w:color w:val="000000"/>
              </w:rPr>
              <w:t>17,45</w:t>
            </w:r>
          </w:p>
        </w:tc>
        <w:tc>
          <w:tcPr>
            <w:tcW w:w="1404" w:type="dxa"/>
            <w:shd w:val="clear" w:color="auto" w:fill="auto"/>
          </w:tcPr>
          <w:p w14:paraId="4872277D" w14:textId="77777777" w:rsidR="00252E09" w:rsidRPr="005708AD" w:rsidRDefault="00252E09" w:rsidP="00E8485B">
            <w:pPr>
              <w:jc w:val="center"/>
            </w:pPr>
            <w:r w:rsidRPr="005708AD">
              <w:t>x</w:t>
            </w:r>
          </w:p>
        </w:tc>
      </w:tr>
      <w:tr w:rsidR="00252E09" w:rsidRPr="008D7875" w14:paraId="6C6360B8" w14:textId="77777777" w:rsidTr="00E8485B">
        <w:trPr>
          <w:trHeight w:val="286"/>
        </w:trPr>
        <w:tc>
          <w:tcPr>
            <w:tcW w:w="1809" w:type="dxa"/>
            <w:vMerge/>
            <w:shd w:val="clear" w:color="auto" w:fill="auto"/>
            <w:vAlign w:val="center"/>
          </w:tcPr>
          <w:p w14:paraId="686C59A9" w14:textId="77777777" w:rsidR="00252E09" w:rsidRPr="005708AD" w:rsidRDefault="00252E09" w:rsidP="00E8485B">
            <w:pPr>
              <w:ind w:right="-2"/>
              <w:jc w:val="center"/>
              <w:rPr>
                <w:color w:val="000000"/>
              </w:rPr>
            </w:pPr>
          </w:p>
        </w:tc>
        <w:tc>
          <w:tcPr>
            <w:tcW w:w="3269" w:type="dxa"/>
            <w:vMerge/>
            <w:shd w:val="clear" w:color="auto" w:fill="auto"/>
            <w:vAlign w:val="center"/>
          </w:tcPr>
          <w:p w14:paraId="1FB88E39" w14:textId="77777777" w:rsidR="00252E09" w:rsidRPr="005708AD" w:rsidRDefault="00252E09" w:rsidP="00E8485B">
            <w:pPr>
              <w:ind w:right="-2"/>
              <w:jc w:val="center"/>
              <w:rPr>
                <w:color w:val="000000"/>
              </w:rPr>
            </w:pPr>
          </w:p>
        </w:tc>
        <w:tc>
          <w:tcPr>
            <w:tcW w:w="1700" w:type="dxa"/>
            <w:vAlign w:val="center"/>
          </w:tcPr>
          <w:p w14:paraId="0634F4C8" w14:textId="77777777" w:rsidR="00252E09" w:rsidRPr="005708AD" w:rsidRDefault="00252E09" w:rsidP="00E8485B">
            <w:pPr>
              <w:ind w:right="-2"/>
              <w:jc w:val="center"/>
              <w:rPr>
                <w:color w:val="000000"/>
              </w:rPr>
            </w:pPr>
            <w:r w:rsidRPr="005708AD">
              <w:rPr>
                <w:color w:val="000000"/>
              </w:rPr>
              <w:t>с 01.07.2024</w:t>
            </w:r>
          </w:p>
        </w:tc>
        <w:tc>
          <w:tcPr>
            <w:tcW w:w="1338" w:type="dxa"/>
            <w:vAlign w:val="center"/>
          </w:tcPr>
          <w:p w14:paraId="389F487D" w14:textId="77777777" w:rsidR="00252E09" w:rsidRPr="005708AD" w:rsidRDefault="00252E09" w:rsidP="00E8485B">
            <w:pPr>
              <w:jc w:val="center"/>
              <w:rPr>
                <w:color w:val="000000"/>
              </w:rPr>
            </w:pPr>
            <w:r>
              <w:rPr>
                <w:color w:val="000000"/>
              </w:rPr>
              <w:t>19,12</w:t>
            </w:r>
          </w:p>
        </w:tc>
        <w:tc>
          <w:tcPr>
            <w:tcW w:w="1404" w:type="dxa"/>
            <w:shd w:val="clear" w:color="auto" w:fill="auto"/>
          </w:tcPr>
          <w:p w14:paraId="51ACC737" w14:textId="77777777" w:rsidR="00252E09" w:rsidRPr="005708AD" w:rsidRDefault="00252E09" w:rsidP="00E8485B">
            <w:pPr>
              <w:jc w:val="center"/>
            </w:pPr>
            <w:r w:rsidRPr="005708AD">
              <w:t>x</w:t>
            </w:r>
          </w:p>
        </w:tc>
      </w:tr>
      <w:tr w:rsidR="00252E09" w:rsidRPr="008D7875" w14:paraId="081533C5" w14:textId="77777777" w:rsidTr="00E8485B">
        <w:trPr>
          <w:trHeight w:val="188"/>
        </w:trPr>
        <w:tc>
          <w:tcPr>
            <w:tcW w:w="1809" w:type="dxa"/>
            <w:vMerge/>
            <w:shd w:val="clear" w:color="auto" w:fill="auto"/>
            <w:vAlign w:val="center"/>
          </w:tcPr>
          <w:p w14:paraId="3B826795" w14:textId="77777777" w:rsidR="00252E09" w:rsidRPr="005708AD" w:rsidRDefault="00252E09" w:rsidP="00E8485B">
            <w:pPr>
              <w:ind w:right="-2"/>
              <w:jc w:val="center"/>
              <w:rPr>
                <w:color w:val="000000"/>
              </w:rPr>
            </w:pPr>
          </w:p>
        </w:tc>
        <w:tc>
          <w:tcPr>
            <w:tcW w:w="7711" w:type="dxa"/>
            <w:gridSpan w:val="4"/>
            <w:shd w:val="clear" w:color="auto" w:fill="auto"/>
            <w:vAlign w:val="center"/>
          </w:tcPr>
          <w:p w14:paraId="14CC98F9" w14:textId="77777777" w:rsidR="00252E09" w:rsidRPr="005708AD" w:rsidRDefault="00252E09" w:rsidP="00E8485B">
            <w:pPr>
              <w:jc w:val="center"/>
            </w:pPr>
            <w:r w:rsidRPr="005708AD">
              <w:t>Население (без НДС) *</w:t>
            </w:r>
          </w:p>
        </w:tc>
      </w:tr>
      <w:tr w:rsidR="00252E09" w:rsidRPr="008D7875" w14:paraId="5A003864" w14:textId="77777777" w:rsidTr="00E8485B">
        <w:trPr>
          <w:trHeight w:val="286"/>
        </w:trPr>
        <w:tc>
          <w:tcPr>
            <w:tcW w:w="1809" w:type="dxa"/>
            <w:vMerge/>
            <w:shd w:val="clear" w:color="auto" w:fill="auto"/>
            <w:vAlign w:val="center"/>
          </w:tcPr>
          <w:p w14:paraId="306FBF98" w14:textId="77777777" w:rsidR="00252E09" w:rsidRPr="005708AD" w:rsidRDefault="00252E09" w:rsidP="00E8485B">
            <w:pPr>
              <w:ind w:right="-2"/>
              <w:jc w:val="center"/>
              <w:rPr>
                <w:color w:val="000000"/>
              </w:rPr>
            </w:pPr>
          </w:p>
        </w:tc>
        <w:tc>
          <w:tcPr>
            <w:tcW w:w="3269" w:type="dxa"/>
            <w:vMerge w:val="restart"/>
            <w:shd w:val="clear" w:color="auto" w:fill="auto"/>
            <w:vAlign w:val="center"/>
          </w:tcPr>
          <w:p w14:paraId="4A15F872" w14:textId="77777777" w:rsidR="00252E09" w:rsidRPr="005708AD" w:rsidRDefault="00252E09" w:rsidP="00E8485B">
            <w:pPr>
              <w:ind w:right="-2"/>
              <w:jc w:val="center"/>
              <w:rPr>
                <w:color w:val="000000"/>
              </w:rPr>
            </w:pPr>
            <w:r w:rsidRPr="005708AD">
              <w:rPr>
                <w:color w:val="000000"/>
              </w:rPr>
              <w:t>Одноставочный</w:t>
            </w:r>
          </w:p>
          <w:p w14:paraId="47E8F92B" w14:textId="77777777" w:rsidR="00252E09" w:rsidRPr="005708AD" w:rsidRDefault="00252E09" w:rsidP="00E8485B">
            <w:pPr>
              <w:ind w:right="-2"/>
              <w:jc w:val="center"/>
              <w:rPr>
                <w:color w:val="000000"/>
                <w:vertAlign w:val="superscript"/>
              </w:rPr>
            </w:pPr>
            <w:r w:rsidRPr="005708AD">
              <w:rPr>
                <w:color w:val="000000"/>
              </w:rPr>
              <w:t>руб./м</w:t>
            </w:r>
            <w:r w:rsidRPr="005708AD">
              <w:rPr>
                <w:color w:val="000000"/>
                <w:vertAlign w:val="superscript"/>
              </w:rPr>
              <w:t>3</w:t>
            </w:r>
          </w:p>
        </w:tc>
        <w:tc>
          <w:tcPr>
            <w:tcW w:w="1700" w:type="dxa"/>
            <w:vAlign w:val="center"/>
          </w:tcPr>
          <w:p w14:paraId="4FABB299" w14:textId="77777777" w:rsidR="00252E09" w:rsidRPr="005708AD" w:rsidRDefault="00252E09" w:rsidP="00E8485B">
            <w:pPr>
              <w:ind w:right="-2"/>
              <w:jc w:val="center"/>
              <w:rPr>
                <w:color w:val="000000"/>
              </w:rPr>
            </w:pPr>
            <w:r w:rsidRPr="005708AD">
              <w:rPr>
                <w:color w:val="000000"/>
              </w:rPr>
              <w:t>с 24.07.2020</w:t>
            </w:r>
          </w:p>
        </w:tc>
        <w:tc>
          <w:tcPr>
            <w:tcW w:w="1338" w:type="dxa"/>
            <w:vAlign w:val="center"/>
          </w:tcPr>
          <w:p w14:paraId="08EF7878" w14:textId="77777777" w:rsidR="00252E09" w:rsidRPr="005708AD" w:rsidRDefault="00252E09" w:rsidP="00E8485B">
            <w:pPr>
              <w:jc w:val="center"/>
              <w:rPr>
                <w:color w:val="000000"/>
              </w:rPr>
            </w:pPr>
            <w:r w:rsidRPr="005708AD">
              <w:rPr>
                <w:color w:val="000000"/>
              </w:rPr>
              <w:t>17,88</w:t>
            </w:r>
          </w:p>
        </w:tc>
        <w:tc>
          <w:tcPr>
            <w:tcW w:w="1404" w:type="dxa"/>
            <w:shd w:val="clear" w:color="auto" w:fill="auto"/>
          </w:tcPr>
          <w:p w14:paraId="65ED41BF" w14:textId="77777777" w:rsidR="00252E09" w:rsidRPr="005708AD" w:rsidRDefault="00252E09" w:rsidP="00E8485B">
            <w:pPr>
              <w:jc w:val="center"/>
            </w:pPr>
            <w:r w:rsidRPr="005708AD">
              <w:t>x</w:t>
            </w:r>
          </w:p>
        </w:tc>
      </w:tr>
      <w:tr w:rsidR="00252E09" w:rsidRPr="008D7875" w14:paraId="08FC9A59" w14:textId="77777777" w:rsidTr="00E8485B">
        <w:trPr>
          <w:trHeight w:val="286"/>
        </w:trPr>
        <w:tc>
          <w:tcPr>
            <w:tcW w:w="1809" w:type="dxa"/>
            <w:vMerge/>
            <w:shd w:val="clear" w:color="auto" w:fill="auto"/>
            <w:vAlign w:val="center"/>
          </w:tcPr>
          <w:p w14:paraId="558045C5" w14:textId="77777777" w:rsidR="00252E09" w:rsidRPr="005708AD" w:rsidRDefault="00252E09" w:rsidP="00E8485B">
            <w:pPr>
              <w:ind w:right="-2"/>
              <w:jc w:val="center"/>
              <w:rPr>
                <w:color w:val="000000"/>
              </w:rPr>
            </w:pPr>
          </w:p>
        </w:tc>
        <w:tc>
          <w:tcPr>
            <w:tcW w:w="3269" w:type="dxa"/>
            <w:vMerge/>
            <w:shd w:val="clear" w:color="auto" w:fill="auto"/>
            <w:vAlign w:val="center"/>
          </w:tcPr>
          <w:p w14:paraId="3501708E" w14:textId="77777777" w:rsidR="00252E09" w:rsidRPr="005708AD" w:rsidRDefault="00252E09" w:rsidP="00E8485B">
            <w:pPr>
              <w:ind w:right="-2"/>
              <w:jc w:val="center"/>
              <w:rPr>
                <w:color w:val="000000"/>
              </w:rPr>
            </w:pPr>
          </w:p>
        </w:tc>
        <w:tc>
          <w:tcPr>
            <w:tcW w:w="1700" w:type="dxa"/>
            <w:vAlign w:val="center"/>
          </w:tcPr>
          <w:p w14:paraId="1347D733" w14:textId="77777777" w:rsidR="00252E09" w:rsidRPr="005708AD" w:rsidRDefault="00252E09" w:rsidP="00E8485B">
            <w:pPr>
              <w:ind w:right="-2"/>
              <w:jc w:val="center"/>
              <w:rPr>
                <w:color w:val="000000"/>
              </w:rPr>
            </w:pPr>
            <w:r w:rsidRPr="005708AD">
              <w:rPr>
                <w:color w:val="000000"/>
              </w:rPr>
              <w:t>с 01.01.2021</w:t>
            </w:r>
          </w:p>
        </w:tc>
        <w:tc>
          <w:tcPr>
            <w:tcW w:w="1338" w:type="dxa"/>
            <w:vAlign w:val="center"/>
          </w:tcPr>
          <w:p w14:paraId="46176A50" w14:textId="77777777" w:rsidR="00252E09" w:rsidRPr="005708AD" w:rsidRDefault="00252E09" w:rsidP="00E8485B">
            <w:pPr>
              <w:jc w:val="center"/>
              <w:rPr>
                <w:color w:val="000000"/>
              </w:rPr>
            </w:pPr>
            <w:r w:rsidRPr="005708AD">
              <w:rPr>
                <w:color w:val="000000"/>
              </w:rPr>
              <w:t>17,88</w:t>
            </w:r>
          </w:p>
        </w:tc>
        <w:tc>
          <w:tcPr>
            <w:tcW w:w="1404" w:type="dxa"/>
            <w:shd w:val="clear" w:color="auto" w:fill="auto"/>
          </w:tcPr>
          <w:p w14:paraId="0B564E0A" w14:textId="77777777" w:rsidR="00252E09" w:rsidRPr="005708AD" w:rsidRDefault="00252E09" w:rsidP="00E8485B">
            <w:pPr>
              <w:jc w:val="center"/>
            </w:pPr>
            <w:r w:rsidRPr="005708AD">
              <w:t>x</w:t>
            </w:r>
          </w:p>
        </w:tc>
      </w:tr>
      <w:tr w:rsidR="00252E09" w:rsidRPr="008D7875" w14:paraId="5C13CF81" w14:textId="77777777" w:rsidTr="00E8485B">
        <w:trPr>
          <w:trHeight w:val="286"/>
        </w:trPr>
        <w:tc>
          <w:tcPr>
            <w:tcW w:w="1809" w:type="dxa"/>
            <w:vMerge/>
            <w:shd w:val="clear" w:color="auto" w:fill="auto"/>
            <w:vAlign w:val="center"/>
          </w:tcPr>
          <w:p w14:paraId="5DB9EB19" w14:textId="77777777" w:rsidR="00252E09" w:rsidRPr="005708AD" w:rsidRDefault="00252E09" w:rsidP="00E8485B">
            <w:pPr>
              <w:ind w:right="-2"/>
              <w:jc w:val="center"/>
              <w:rPr>
                <w:color w:val="000000"/>
              </w:rPr>
            </w:pPr>
          </w:p>
        </w:tc>
        <w:tc>
          <w:tcPr>
            <w:tcW w:w="3269" w:type="dxa"/>
            <w:vMerge/>
            <w:shd w:val="clear" w:color="auto" w:fill="auto"/>
            <w:vAlign w:val="center"/>
          </w:tcPr>
          <w:p w14:paraId="407D02B6" w14:textId="77777777" w:rsidR="00252E09" w:rsidRPr="005708AD" w:rsidRDefault="00252E09" w:rsidP="00E8485B">
            <w:pPr>
              <w:ind w:right="-2"/>
              <w:jc w:val="center"/>
              <w:rPr>
                <w:color w:val="000000"/>
              </w:rPr>
            </w:pPr>
          </w:p>
        </w:tc>
        <w:tc>
          <w:tcPr>
            <w:tcW w:w="1700" w:type="dxa"/>
            <w:vAlign w:val="center"/>
          </w:tcPr>
          <w:p w14:paraId="16DDD7C9" w14:textId="77777777" w:rsidR="00252E09" w:rsidRPr="005708AD" w:rsidRDefault="00252E09" w:rsidP="00E8485B">
            <w:pPr>
              <w:ind w:right="-2"/>
              <w:jc w:val="center"/>
              <w:rPr>
                <w:color w:val="000000"/>
              </w:rPr>
            </w:pPr>
            <w:r w:rsidRPr="005708AD">
              <w:rPr>
                <w:color w:val="000000"/>
              </w:rPr>
              <w:t>с 01.07.2021</w:t>
            </w:r>
          </w:p>
        </w:tc>
        <w:tc>
          <w:tcPr>
            <w:tcW w:w="1338" w:type="dxa"/>
            <w:vAlign w:val="center"/>
          </w:tcPr>
          <w:p w14:paraId="57AC016D" w14:textId="77777777" w:rsidR="00252E09" w:rsidRPr="005708AD" w:rsidRDefault="00252E09" w:rsidP="00E8485B">
            <w:pPr>
              <w:jc w:val="center"/>
              <w:rPr>
                <w:color w:val="000000"/>
              </w:rPr>
            </w:pPr>
            <w:r w:rsidRPr="005708AD">
              <w:rPr>
                <w:color w:val="000000"/>
              </w:rPr>
              <w:t>20,50</w:t>
            </w:r>
          </w:p>
        </w:tc>
        <w:tc>
          <w:tcPr>
            <w:tcW w:w="1404" w:type="dxa"/>
            <w:shd w:val="clear" w:color="auto" w:fill="auto"/>
          </w:tcPr>
          <w:p w14:paraId="7CBF9068" w14:textId="77777777" w:rsidR="00252E09" w:rsidRPr="005708AD" w:rsidRDefault="00252E09" w:rsidP="00E8485B">
            <w:pPr>
              <w:jc w:val="center"/>
            </w:pPr>
            <w:r w:rsidRPr="005708AD">
              <w:t>x</w:t>
            </w:r>
          </w:p>
        </w:tc>
      </w:tr>
      <w:tr w:rsidR="00252E09" w:rsidRPr="008D7875" w14:paraId="333AF2D5" w14:textId="77777777" w:rsidTr="00E8485B">
        <w:trPr>
          <w:trHeight w:val="286"/>
        </w:trPr>
        <w:tc>
          <w:tcPr>
            <w:tcW w:w="1809" w:type="dxa"/>
            <w:vMerge/>
            <w:shd w:val="clear" w:color="auto" w:fill="auto"/>
            <w:vAlign w:val="center"/>
          </w:tcPr>
          <w:p w14:paraId="7F0C6D16" w14:textId="77777777" w:rsidR="00252E09" w:rsidRPr="005708AD" w:rsidRDefault="00252E09" w:rsidP="00E8485B">
            <w:pPr>
              <w:ind w:right="-2"/>
              <w:jc w:val="center"/>
              <w:rPr>
                <w:color w:val="000000"/>
              </w:rPr>
            </w:pPr>
          </w:p>
        </w:tc>
        <w:tc>
          <w:tcPr>
            <w:tcW w:w="3269" w:type="dxa"/>
            <w:vMerge/>
            <w:shd w:val="clear" w:color="auto" w:fill="auto"/>
            <w:vAlign w:val="center"/>
          </w:tcPr>
          <w:p w14:paraId="1AC1F468" w14:textId="77777777" w:rsidR="00252E09" w:rsidRPr="005708AD" w:rsidRDefault="00252E09" w:rsidP="00E8485B">
            <w:pPr>
              <w:ind w:right="-2"/>
              <w:jc w:val="center"/>
              <w:rPr>
                <w:color w:val="000000"/>
              </w:rPr>
            </w:pPr>
          </w:p>
        </w:tc>
        <w:tc>
          <w:tcPr>
            <w:tcW w:w="1700" w:type="dxa"/>
            <w:vAlign w:val="center"/>
          </w:tcPr>
          <w:p w14:paraId="1DCA06BC" w14:textId="77777777" w:rsidR="00252E09" w:rsidRPr="005708AD" w:rsidRDefault="00252E09" w:rsidP="00E8485B">
            <w:pPr>
              <w:ind w:right="-2"/>
              <w:jc w:val="center"/>
              <w:rPr>
                <w:color w:val="000000"/>
              </w:rPr>
            </w:pPr>
            <w:r w:rsidRPr="005708AD">
              <w:rPr>
                <w:color w:val="000000"/>
              </w:rPr>
              <w:t>с 01.01.2025</w:t>
            </w:r>
          </w:p>
        </w:tc>
        <w:tc>
          <w:tcPr>
            <w:tcW w:w="1338" w:type="dxa"/>
            <w:vAlign w:val="center"/>
          </w:tcPr>
          <w:p w14:paraId="6A7122AD" w14:textId="77777777" w:rsidR="00252E09" w:rsidRPr="005708AD" w:rsidRDefault="00252E09" w:rsidP="00E8485B">
            <w:pPr>
              <w:jc w:val="center"/>
              <w:rPr>
                <w:color w:val="000000"/>
              </w:rPr>
            </w:pPr>
            <w:r w:rsidRPr="005708AD">
              <w:rPr>
                <w:color w:val="000000"/>
              </w:rPr>
              <w:t>22,73</w:t>
            </w:r>
          </w:p>
        </w:tc>
        <w:tc>
          <w:tcPr>
            <w:tcW w:w="1404" w:type="dxa"/>
            <w:shd w:val="clear" w:color="auto" w:fill="auto"/>
          </w:tcPr>
          <w:p w14:paraId="114C3286" w14:textId="77777777" w:rsidR="00252E09" w:rsidRPr="005708AD" w:rsidRDefault="00252E09" w:rsidP="00E8485B">
            <w:pPr>
              <w:jc w:val="center"/>
            </w:pPr>
            <w:r w:rsidRPr="005708AD">
              <w:t>x</w:t>
            </w:r>
          </w:p>
        </w:tc>
      </w:tr>
      <w:tr w:rsidR="00252E09" w:rsidRPr="008D7875" w14:paraId="1A764FC4" w14:textId="77777777" w:rsidTr="00E8485B">
        <w:trPr>
          <w:trHeight w:val="286"/>
        </w:trPr>
        <w:tc>
          <w:tcPr>
            <w:tcW w:w="1809" w:type="dxa"/>
            <w:vMerge/>
            <w:shd w:val="clear" w:color="auto" w:fill="auto"/>
            <w:vAlign w:val="center"/>
          </w:tcPr>
          <w:p w14:paraId="77829909" w14:textId="77777777" w:rsidR="00252E09" w:rsidRPr="005708AD" w:rsidRDefault="00252E09" w:rsidP="00E8485B">
            <w:pPr>
              <w:ind w:right="-2"/>
              <w:jc w:val="center"/>
              <w:rPr>
                <w:color w:val="000000"/>
              </w:rPr>
            </w:pPr>
          </w:p>
        </w:tc>
        <w:tc>
          <w:tcPr>
            <w:tcW w:w="3269" w:type="dxa"/>
            <w:vMerge/>
            <w:shd w:val="clear" w:color="auto" w:fill="auto"/>
            <w:vAlign w:val="center"/>
          </w:tcPr>
          <w:p w14:paraId="6835EF4B" w14:textId="77777777" w:rsidR="00252E09" w:rsidRPr="005708AD" w:rsidRDefault="00252E09" w:rsidP="00E8485B">
            <w:pPr>
              <w:ind w:right="-2"/>
              <w:jc w:val="center"/>
              <w:rPr>
                <w:color w:val="000000"/>
              </w:rPr>
            </w:pPr>
          </w:p>
        </w:tc>
        <w:tc>
          <w:tcPr>
            <w:tcW w:w="1700" w:type="dxa"/>
            <w:vAlign w:val="center"/>
          </w:tcPr>
          <w:p w14:paraId="782A085A" w14:textId="77777777" w:rsidR="00252E09" w:rsidRPr="005708AD" w:rsidRDefault="00252E09" w:rsidP="00E8485B">
            <w:pPr>
              <w:ind w:right="-2"/>
              <w:jc w:val="center"/>
              <w:rPr>
                <w:color w:val="000000"/>
              </w:rPr>
            </w:pPr>
            <w:r w:rsidRPr="005708AD">
              <w:rPr>
                <w:color w:val="000000"/>
              </w:rPr>
              <w:t>с 01.07.2025</w:t>
            </w:r>
          </w:p>
        </w:tc>
        <w:tc>
          <w:tcPr>
            <w:tcW w:w="1338" w:type="dxa"/>
            <w:vAlign w:val="center"/>
          </w:tcPr>
          <w:p w14:paraId="7F8F6B6A" w14:textId="77777777" w:rsidR="00252E09" w:rsidRPr="005708AD" w:rsidRDefault="00252E09" w:rsidP="00E8485B">
            <w:pPr>
              <w:jc w:val="center"/>
              <w:rPr>
                <w:color w:val="000000"/>
              </w:rPr>
            </w:pPr>
            <w:r w:rsidRPr="005708AD">
              <w:rPr>
                <w:color w:val="000000"/>
              </w:rPr>
              <w:t>24,89</w:t>
            </w:r>
          </w:p>
        </w:tc>
        <w:tc>
          <w:tcPr>
            <w:tcW w:w="1404" w:type="dxa"/>
            <w:shd w:val="clear" w:color="auto" w:fill="auto"/>
          </w:tcPr>
          <w:p w14:paraId="3C18B220" w14:textId="77777777" w:rsidR="00252E09" w:rsidRPr="005708AD" w:rsidRDefault="00252E09" w:rsidP="00E8485B">
            <w:pPr>
              <w:jc w:val="center"/>
            </w:pPr>
            <w:r w:rsidRPr="005708AD">
              <w:t>x</w:t>
            </w:r>
          </w:p>
        </w:tc>
      </w:tr>
      <w:tr w:rsidR="00252E09" w:rsidRPr="008D7875" w14:paraId="6B177B7B" w14:textId="77777777" w:rsidTr="00E8485B">
        <w:trPr>
          <w:trHeight w:val="286"/>
        </w:trPr>
        <w:tc>
          <w:tcPr>
            <w:tcW w:w="1809" w:type="dxa"/>
            <w:vMerge/>
            <w:shd w:val="clear" w:color="auto" w:fill="auto"/>
            <w:vAlign w:val="center"/>
          </w:tcPr>
          <w:p w14:paraId="47DED963" w14:textId="77777777" w:rsidR="00252E09" w:rsidRPr="005708AD" w:rsidRDefault="00252E09" w:rsidP="00E8485B">
            <w:pPr>
              <w:ind w:right="-2"/>
              <w:jc w:val="center"/>
              <w:rPr>
                <w:color w:val="000000"/>
              </w:rPr>
            </w:pPr>
          </w:p>
        </w:tc>
        <w:tc>
          <w:tcPr>
            <w:tcW w:w="3269" w:type="dxa"/>
            <w:vMerge/>
            <w:shd w:val="clear" w:color="auto" w:fill="auto"/>
            <w:vAlign w:val="center"/>
          </w:tcPr>
          <w:p w14:paraId="4B4673DF" w14:textId="77777777" w:rsidR="00252E09" w:rsidRPr="005708AD" w:rsidRDefault="00252E09" w:rsidP="00E8485B">
            <w:pPr>
              <w:ind w:right="-2"/>
              <w:jc w:val="center"/>
              <w:rPr>
                <w:color w:val="000000"/>
              </w:rPr>
            </w:pPr>
          </w:p>
        </w:tc>
        <w:tc>
          <w:tcPr>
            <w:tcW w:w="1700" w:type="dxa"/>
            <w:vAlign w:val="center"/>
          </w:tcPr>
          <w:p w14:paraId="68D801BC" w14:textId="77777777" w:rsidR="00252E09" w:rsidRPr="005708AD" w:rsidRDefault="00252E09" w:rsidP="00E8485B">
            <w:pPr>
              <w:ind w:right="-2"/>
              <w:jc w:val="center"/>
              <w:rPr>
                <w:color w:val="000000"/>
              </w:rPr>
            </w:pPr>
            <w:r w:rsidRPr="005708AD">
              <w:rPr>
                <w:color w:val="000000"/>
              </w:rPr>
              <w:t>с 01.01.2026</w:t>
            </w:r>
          </w:p>
        </w:tc>
        <w:tc>
          <w:tcPr>
            <w:tcW w:w="1338" w:type="dxa"/>
            <w:vAlign w:val="center"/>
          </w:tcPr>
          <w:p w14:paraId="41C76D54" w14:textId="77777777" w:rsidR="00252E09" w:rsidRPr="005708AD" w:rsidRDefault="00252E09" w:rsidP="00E8485B">
            <w:pPr>
              <w:jc w:val="center"/>
              <w:rPr>
                <w:color w:val="000000"/>
              </w:rPr>
            </w:pPr>
            <w:r w:rsidRPr="005708AD">
              <w:rPr>
                <w:color w:val="000000"/>
              </w:rPr>
              <w:t>24,89</w:t>
            </w:r>
          </w:p>
        </w:tc>
        <w:tc>
          <w:tcPr>
            <w:tcW w:w="1404" w:type="dxa"/>
            <w:shd w:val="clear" w:color="auto" w:fill="auto"/>
          </w:tcPr>
          <w:p w14:paraId="1AB9F5CD" w14:textId="77777777" w:rsidR="00252E09" w:rsidRPr="005708AD" w:rsidRDefault="00252E09" w:rsidP="00E8485B">
            <w:pPr>
              <w:jc w:val="center"/>
            </w:pPr>
            <w:r w:rsidRPr="005708AD">
              <w:t>x</w:t>
            </w:r>
          </w:p>
        </w:tc>
      </w:tr>
      <w:tr w:rsidR="00252E09" w:rsidRPr="008D7875" w14:paraId="30ECC9E3" w14:textId="77777777" w:rsidTr="00E8485B">
        <w:trPr>
          <w:trHeight w:val="286"/>
        </w:trPr>
        <w:tc>
          <w:tcPr>
            <w:tcW w:w="1809" w:type="dxa"/>
            <w:vMerge/>
            <w:shd w:val="clear" w:color="auto" w:fill="auto"/>
            <w:vAlign w:val="center"/>
          </w:tcPr>
          <w:p w14:paraId="7EE91EDB" w14:textId="77777777" w:rsidR="00252E09" w:rsidRPr="005708AD" w:rsidRDefault="00252E09" w:rsidP="00E8485B">
            <w:pPr>
              <w:ind w:right="-2"/>
              <w:jc w:val="center"/>
              <w:rPr>
                <w:color w:val="000000"/>
              </w:rPr>
            </w:pPr>
          </w:p>
        </w:tc>
        <w:tc>
          <w:tcPr>
            <w:tcW w:w="3269" w:type="dxa"/>
            <w:vMerge/>
            <w:shd w:val="clear" w:color="auto" w:fill="auto"/>
            <w:vAlign w:val="center"/>
          </w:tcPr>
          <w:p w14:paraId="5051BD74" w14:textId="77777777" w:rsidR="00252E09" w:rsidRPr="005708AD" w:rsidRDefault="00252E09" w:rsidP="00E8485B">
            <w:pPr>
              <w:ind w:right="-2"/>
              <w:jc w:val="center"/>
              <w:rPr>
                <w:color w:val="000000"/>
              </w:rPr>
            </w:pPr>
          </w:p>
        </w:tc>
        <w:tc>
          <w:tcPr>
            <w:tcW w:w="1700" w:type="dxa"/>
            <w:vAlign w:val="center"/>
          </w:tcPr>
          <w:p w14:paraId="6ADDFBC1" w14:textId="77777777" w:rsidR="00252E09" w:rsidRPr="005708AD" w:rsidRDefault="00252E09" w:rsidP="00E8485B">
            <w:pPr>
              <w:ind w:right="-2"/>
              <w:jc w:val="center"/>
              <w:rPr>
                <w:color w:val="000000"/>
              </w:rPr>
            </w:pPr>
            <w:r w:rsidRPr="005708AD">
              <w:rPr>
                <w:color w:val="000000"/>
              </w:rPr>
              <w:t>с 01.07.2026</w:t>
            </w:r>
          </w:p>
        </w:tc>
        <w:tc>
          <w:tcPr>
            <w:tcW w:w="1338" w:type="dxa"/>
            <w:vAlign w:val="center"/>
          </w:tcPr>
          <w:p w14:paraId="61101B8A" w14:textId="77777777" w:rsidR="00252E09" w:rsidRPr="005708AD" w:rsidRDefault="00252E09" w:rsidP="00E8485B">
            <w:pPr>
              <w:jc w:val="center"/>
              <w:rPr>
                <w:color w:val="000000"/>
              </w:rPr>
            </w:pPr>
            <w:r w:rsidRPr="005708AD">
              <w:rPr>
                <w:color w:val="000000"/>
              </w:rPr>
              <w:t>24,89</w:t>
            </w:r>
          </w:p>
        </w:tc>
        <w:tc>
          <w:tcPr>
            <w:tcW w:w="1404" w:type="dxa"/>
            <w:shd w:val="clear" w:color="auto" w:fill="auto"/>
          </w:tcPr>
          <w:p w14:paraId="41FD63DC" w14:textId="77777777" w:rsidR="00252E09" w:rsidRPr="005708AD" w:rsidRDefault="00252E09" w:rsidP="00E8485B">
            <w:pPr>
              <w:jc w:val="center"/>
            </w:pPr>
            <w:r w:rsidRPr="005708AD">
              <w:t>x</w:t>
            </w:r>
          </w:p>
        </w:tc>
      </w:tr>
      <w:tr w:rsidR="00252E09" w:rsidRPr="008D7875" w14:paraId="3D9755AE" w14:textId="77777777" w:rsidTr="00E8485B">
        <w:trPr>
          <w:trHeight w:val="286"/>
        </w:trPr>
        <w:tc>
          <w:tcPr>
            <w:tcW w:w="1809" w:type="dxa"/>
            <w:vMerge/>
            <w:shd w:val="clear" w:color="auto" w:fill="auto"/>
            <w:vAlign w:val="center"/>
          </w:tcPr>
          <w:p w14:paraId="0709D093" w14:textId="77777777" w:rsidR="00252E09" w:rsidRPr="005708AD" w:rsidRDefault="00252E09" w:rsidP="00E8485B">
            <w:pPr>
              <w:ind w:right="-2"/>
              <w:jc w:val="center"/>
              <w:rPr>
                <w:color w:val="000000"/>
              </w:rPr>
            </w:pPr>
          </w:p>
        </w:tc>
        <w:tc>
          <w:tcPr>
            <w:tcW w:w="3269" w:type="dxa"/>
            <w:vMerge/>
            <w:shd w:val="clear" w:color="auto" w:fill="auto"/>
            <w:vAlign w:val="center"/>
          </w:tcPr>
          <w:p w14:paraId="1E935957" w14:textId="77777777" w:rsidR="00252E09" w:rsidRPr="005708AD" w:rsidRDefault="00252E09" w:rsidP="00E8485B">
            <w:pPr>
              <w:ind w:right="-2"/>
              <w:jc w:val="center"/>
              <w:rPr>
                <w:color w:val="000000"/>
              </w:rPr>
            </w:pPr>
          </w:p>
        </w:tc>
        <w:tc>
          <w:tcPr>
            <w:tcW w:w="1700" w:type="dxa"/>
            <w:vAlign w:val="center"/>
          </w:tcPr>
          <w:p w14:paraId="15D73274" w14:textId="77777777" w:rsidR="00252E09" w:rsidRPr="005708AD" w:rsidRDefault="00252E09" w:rsidP="00E8485B">
            <w:pPr>
              <w:ind w:right="-2"/>
              <w:jc w:val="center"/>
              <w:rPr>
                <w:color w:val="000000"/>
              </w:rPr>
            </w:pPr>
            <w:r w:rsidRPr="005708AD">
              <w:rPr>
                <w:color w:val="000000"/>
              </w:rPr>
              <w:t>с 01.01.2027</w:t>
            </w:r>
          </w:p>
        </w:tc>
        <w:tc>
          <w:tcPr>
            <w:tcW w:w="1338" w:type="dxa"/>
            <w:vAlign w:val="center"/>
          </w:tcPr>
          <w:p w14:paraId="7BB7496E" w14:textId="77777777" w:rsidR="00252E09" w:rsidRPr="005708AD" w:rsidRDefault="00252E09" w:rsidP="00E8485B">
            <w:pPr>
              <w:jc w:val="center"/>
              <w:rPr>
                <w:color w:val="000000"/>
              </w:rPr>
            </w:pPr>
            <w:r w:rsidRPr="005708AD">
              <w:rPr>
                <w:color w:val="000000"/>
              </w:rPr>
              <w:t>24,89</w:t>
            </w:r>
          </w:p>
        </w:tc>
        <w:tc>
          <w:tcPr>
            <w:tcW w:w="1404" w:type="dxa"/>
            <w:shd w:val="clear" w:color="auto" w:fill="auto"/>
          </w:tcPr>
          <w:p w14:paraId="4188F121" w14:textId="77777777" w:rsidR="00252E09" w:rsidRPr="005708AD" w:rsidRDefault="00252E09" w:rsidP="00E8485B">
            <w:pPr>
              <w:jc w:val="center"/>
            </w:pPr>
            <w:r w:rsidRPr="005708AD">
              <w:t>x</w:t>
            </w:r>
          </w:p>
        </w:tc>
      </w:tr>
      <w:tr w:rsidR="00252E09" w:rsidRPr="008D7875" w14:paraId="0FCFBEAB" w14:textId="77777777" w:rsidTr="00E8485B">
        <w:trPr>
          <w:trHeight w:val="286"/>
        </w:trPr>
        <w:tc>
          <w:tcPr>
            <w:tcW w:w="1809" w:type="dxa"/>
            <w:vMerge/>
            <w:shd w:val="clear" w:color="auto" w:fill="auto"/>
            <w:vAlign w:val="center"/>
          </w:tcPr>
          <w:p w14:paraId="71BED41E" w14:textId="77777777" w:rsidR="00252E09" w:rsidRPr="005708AD" w:rsidRDefault="00252E09" w:rsidP="00E8485B">
            <w:pPr>
              <w:ind w:right="-2"/>
              <w:jc w:val="center"/>
              <w:rPr>
                <w:color w:val="000000"/>
              </w:rPr>
            </w:pPr>
          </w:p>
        </w:tc>
        <w:tc>
          <w:tcPr>
            <w:tcW w:w="3269" w:type="dxa"/>
            <w:vMerge/>
            <w:shd w:val="clear" w:color="auto" w:fill="auto"/>
            <w:vAlign w:val="center"/>
          </w:tcPr>
          <w:p w14:paraId="40DC6FEB" w14:textId="77777777" w:rsidR="00252E09" w:rsidRPr="005708AD" w:rsidRDefault="00252E09" w:rsidP="00E8485B">
            <w:pPr>
              <w:ind w:right="-2"/>
              <w:jc w:val="center"/>
              <w:rPr>
                <w:color w:val="000000"/>
              </w:rPr>
            </w:pPr>
          </w:p>
        </w:tc>
        <w:tc>
          <w:tcPr>
            <w:tcW w:w="1700" w:type="dxa"/>
            <w:vAlign w:val="center"/>
          </w:tcPr>
          <w:p w14:paraId="63BE6F4C" w14:textId="77777777" w:rsidR="00252E09" w:rsidRPr="005708AD" w:rsidRDefault="00252E09" w:rsidP="00E8485B">
            <w:pPr>
              <w:ind w:right="-2"/>
              <w:jc w:val="center"/>
              <w:rPr>
                <w:color w:val="000000"/>
              </w:rPr>
            </w:pPr>
            <w:r w:rsidRPr="005708AD">
              <w:rPr>
                <w:color w:val="000000"/>
              </w:rPr>
              <w:t>с 01.07.2027</w:t>
            </w:r>
          </w:p>
        </w:tc>
        <w:tc>
          <w:tcPr>
            <w:tcW w:w="1338" w:type="dxa"/>
            <w:vAlign w:val="center"/>
          </w:tcPr>
          <w:p w14:paraId="1BC0AA27" w14:textId="77777777" w:rsidR="00252E09" w:rsidRPr="005708AD" w:rsidRDefault="00252E09" w:rsidP="00E8485B">
            <w:pPr>
              <w:jc w:val="center"/>
              <w:rPr>
                <w:color w:val="000000"/>
              </w:rPr>
            </w:pPr>
            <w:r w:rsidRPr="005708AD">
              <w:rPr>
                <w:color w:val="000000"/>
              </w:rPr>
              <w:t>26,51</w:t>
            </w:r>
          </w:p>
        </w:tc>
        <w:tc>
          <w:tcPr>
            <w:tcW w:w="1404" w:type="dxa"/>
            <w:shd w:val="clear" w:color="auto" w:fill="auto"/>
          </w:tcPr>
          <w:p w14:paraId="494C5117" w14:textId="77777777" w:rsidR="00252E09" w:rsidRPr="005708AD" w:rsidRDefault="00252E09" w:rsidP="00E8485B">
            <w:pPr>
              <w:jc w:val="center"/>
            </w:pPr>
            <w:r w:rsidRPr="005708AD">
              <w:t>x</w:t>
            </w:r>
          </w:p>
        </w:tc>
      </w:tr>
      <w:tr w:rsidR="00252E09" w:rsidRPr="008D7875" w14:paraId="2579897B" w14:textId="77777777" w:rsidTr="00E8485B">
        <w:trPr>
          <w:trHeight w:val="286"/>
        </w:trPr>
        <w:tc>
          <w:tcPr>
            <w:tcW w:w="1809" w:type="dxa"/>
            <w:vMerge/>
            <w:shd w:val="clear" w:color="auto" w:fill="auto"/>
            <w:vAlign w:val="center"/>
          </w:tcPr>
          <w:p w14:paraId="2FD25B65" w14:textId="77777777" w:rsidR="00252E09" w:rsidRPr="005708AD" w:rsidRDefault="00252E09" w:rsidP="00E8485B">
            <w:pPr>
              <w:ind w:right="-2"/>
              <w:jc w:val="center"/>
              <w:rPr>
                <w:color w:val="000000"/>
              </w:rPr>
            </w:pPr>
          </w:p>
        </w:tc>
        <w:tc>
          <w:tcPr>
            <w:tcW w:w="3269" w:type="dxa"/>
            <w:vMerge/>
            <w:shd w:val="clear" w:color="auto" w:fill="auto"/>
            <w:vAlign w:val="center"/>
          </w:tcPr>
          <w:p w14:paraId="34091127" w14:textId="77777777" w:rsidR="00252E09" w:rsidRPr="005708AD" w:rsidRDefault="00252E09" w:rsidP="00E8485B">
            <w:pPr>
              <w:ind w:right="-2"/>
              <w:jc w:val="center"/>
              <w:rPr>
                <w:color w:val="000000"/>
              </w:rPr>
            </w:pPr>
          </w:p>
        </w:tc>
        <w:tc>
          <w:tcPr>
            <w:tcW w:w="1700" w:type="dxa"/>
            <w:vAlign w:val="center"/>
          </w:tcPr>
          <w:p w14:paraId="5AE3C861" w14:textId="77777777" w:rsidR="00252E09" w:rsidRPr="005708AD" w:rsidRDefault="00252E09" w:rsidP="00E8485B">
            <w:pPr>
              <w:ind w:right="-2"/>
              <w:jc w:val="center"/>
              <w:rPr>
                <w:color w:val="000000"/>
              </w:rPr>
            </w:pPr>
            <w:r w:rsidRPr="005708AD">
              <w:rPr>
                <w:color w:val="000000"/>
              </w:rPr>
              <w:t>с 01.01.2028</w:t>
            </w:r>
          </w:p>
        </w:tc>
        <w:tc>
          <w:tcPr>
            <w:tcW w:w="1338" w:type="dxa"/>
            <w:vAlign w:val="center"/>
          </w:tcPr>
          <w:p w14:paraId="6F8B0874" w14:textId="77777777" w:rsidR="00252E09" w:rsidRPr="005708AD" w:rsidRDefault="00252E09" w:rsidP="00E8485B">
            <w:pPr>
              <w:jc w:val="center"/>
              <w:rPr>
                <w:color w:val="000000"/>
              </w:rPr>
            </w:pPr>
            <w:r w:rsidRPr="005708AD">
              <w:rPr>
                <w:color w:val="000000"/>
              </w:rPr>
              <w:t>26,51</w:t>
            </w:r>
          </w:p>
        </w:tc>
        <w:tc>
          <w:tcPr>
            <w:tcW w:w="1404" w:type="dxa"/>
            <w:shd w:val="clear" w:color="auto" w:fill="auto"/>
          </w:tcPr>
          <w:p w14:paraId="43D03477" w14:textId="77777777" w:rsidR="00252E09" w:rsidRPr="005708AD" w:rsidRDefault="00252E09" w:rsidP="00E8485B">
            <w:pPr>
              <w:jc w:val="center"/>
            </w:pPr>
            <w:r w:rsidRPr="005708AD">
              <w:t>x</w:t>
            </w:r>
          </w:p>
        </w:tc>
      </w:tr>
      <w:tr w:rsidR="00252E09" w:rsidRPr="008D7875" w14:paraId="522DD12D" w14:textId="77777777" w:rsidTr="00E8485B">
        <w:trPr>
          <w:trHeight w:val="286"/>
        </w:trPr>
        <w:tc>
          <w:tcPr>
            <w:tcW w:w="1809" w:type="dxa"/>
            <w:vMerge/>
            <w:shd w:val="clear" w:color="auto" w:fill="auto"/>
            <w:vAlign w:val="center"/>
          </w:tcPr>
          <w:p w14:paraId="429BFBC4" w14:textId="77777777" w:rsidR="00252E09" w:rsidRPr="005708AD" w:rsidRDefault="00252E09" w:rsidP="00E8485B">
            <w:pPr>
              <w:ind w:right="-2"/>
              <w:jc w:val="center"/>
              <w:rPr>
                <w:color w:val="000000"/>
              </w:rPr>
            </w:pPr>
          </w:p>
        </w:tc>
        <w:tc>
          <w:tcPr>
            <w:tcW w:w="3269" w:type="dxa"/>
            <w:vMerge/>
            <w:shd w:val="clear" w:color="auto" w:fill="auto"/>
            <w:vAlign w:val="center"/>
          </w:tcPr>
          <w:p w14:paraId="75165E00" w14:textId="77777777" w:rsidR="00252E09" w:rsidRPr="005708AD" w:rsidRDefault="00252E09" w:rsidP="00E8485B">
            <w:pPr>
              <w:ind w:right="-2"/>
              <w:jc w:val="center"/>
              <w:rPr>
                <w:color w:val="000000"/>
              </w:rPr>
            </w:pPr>
          </w:p>
        </w:tc>
        <w:tc>
          <w:tcPr>
            <w:tcW w:w="1700" w:type="dxa"/>
            <w:vAlign w:val="center"/>
          </w:tcPr>
          <w:p w14:paraId="762110FF" w14:textId="77777777" w:rsidR="00252E09" w:rsidRPr="005708AD" w:rsidRDefault="00252E09" w:rsidP="00E8485B">
            <w:pPr>
              <w:ind w:right="-2"/>
              <w:jc w:val="center"/>
              <w:rPr>
                <w:color w:val="000000"/>
              </w:rPr>
            </w:pPr>
            <w:r w:rsidRPr="005708AD">
              <w:rPr>
                <w:color w:val="000000"/>
              </w:rPr>
              <w:t>с 01.07.2028</w:t>
            </w:r>
          </w:p>
        </w:tc>
        <w:tc>
          <w:tcPr>
            <w:tcW w:w="1338" w:type="dxa"/>
            <w:vAlign w:val="center"/>
          </w:tcPr>
          <w:p w14:paraId="6D95EF29" w14:textId="77777777" w:rsidR="00252E09" w:rsidRPr="005708AD" w:rsidRDefault="00252E09" w:rsidP="00E8485B">
            <w:pPr>
              <w:jc w:val="center"/>
              <w:rPr>
                <w:color w:val="000000"/>
              </w:rPr>
            </w:pPr>
            <w:r w:rsidRPr="005708AD">
              <w:rPr>
                <w:color w:val="000000"/>
              </w:rPr>
              <w:t>26,70</w:t>
            </w:r>
          </w:p>
        </w:tc>
        <w:tc>
          <w:tcPr>
            <w:tcW w:w="1404" w:type="dxa"/>
            <w:shd w:val="clear" w:color="auto" w:fill="auto"/>
          </w:tcPr>
          <w:p w14:paraId="2C04E0B9" w14:textId="77777777" w:rsidR="00252E09" w:rsidRPr="005708AD" w:rsidRDefault="00252E09" w:rsidP="00E8485B">
            <w:pPr>
              <w:jc w:val="center"/>
            </w:pPr>
            <w:r w:rsidRPr="005708AD">
              <w:t>x</w:t>
            </w:r>
          </w:p>
        </w:tc>
      </w:tr>
      <w:tr w:rsidR="00252E09" w:rsidRPr="008D7875" w14:paraId="0C623E9B" w14:textId="77777777" w:rsidTr="00E8485B">
        <w:trPr>
          <w:trHeight w:val="301"/>
        </w:trPr>
        <w:tc>
          <w:tcPr>
            <w:tcW w:w="1809" w:type="dxa"/>
            <w:vMerge/>
            <w:shd w:val="clear" w:color="auto" w:fill="auto"/>
            <w:vAlign w:val="center"/>
          </w:tcPr>
          <w:p w14:paraId="42BE9F7D" w14:textId="77777777" w:rsidR="00252E09" w:rsidRPr="005708AD" w:rsidRDefault="00252E09" w:rsidP="00E8485B">
            <w:pPr>
              <w:ind w:right="-2"/>
              <w:jc w:val="center"/>
              <w:rPr>
                <w:color w:val="000000"/>
              </w:rPr>
            </w:pPr>
          </w:p>
        </w:tc>
        <w:tc>
          <w:tcPr>
            <w:tcW w:w="3269" w:type="dxa"/>
            <w:vMerge/>
            <w:shd w:val="clear" w:color="auto" w:fill="auto"/>
            <w:vAlign w:val="center"/>
          </w:tcPr>
          <w:p w14:paraId="25F946B8" w14:textId="77777777" w:rsidR="00252E09" w:rsidRPr="005708AD" w:rsidRDefault="00252E09" w:rsidP="00E8485B">
            <w:pPr>
              <w:ind w:right="-2"/>
              <w:jc w:val="center"/>
              <w:rPr>
                <w:color w:val="000000"/>
              </w:rPr>
            </w:pPr>
          </w:p>
        </w:tc>
        <w:tc>
          <w:tcPr>
            <w:tcW w:w="1700" w:type="dxa"/>
            <w:vAlign w:val="center"/>
          </w:tcPr>
          <w:p w14:paraId="671ABF2F" w14:textId="77777777" w:rsidR="00252E09" w:rsidRPr="005708AD" w:rsidRDefault="00252E09" w:rsidP="00E8485B">
            <w:pPr>
              <w:ind w:right="-2"/>
              <w:jc w:val="center"/>
              <w:rPr>
                <w:color w:val="000000"/>
              </w:rPr>
            </w:pPr>
            <w:r w:rsidRPr="005708AD">
              <w:rPr>
                <w:color w:val="000000"/>
              </w:rPr>
              <w:t>с 01.01.2029</w:t>
            </w:r>
          </w:p>
        </w:tc>
        <w:tc>
          <w:tcPr>
            <w:tcW w:w="1338" w:type="dxa"/>
            <w:vAlign w:val="center"/>
          </w:tcPr>
          <w:p w14:paraId="08254CB6" w14:textId="77777777" w:rsidR="00252E09" w:rsidRPr="005708AD" w:rsidRDefault="00252E09" w:rsidP="00E8485B">
            <w:pPr>
              <w:jc w:val="center"/>
              <w:rPr>
                <w:color w:val="000000"/>
              </w:rPr>
            </w:pPr>
            <w:r w:rsidRPr="005708AD">
              <w:rPr>
                <w:color w:val="000000"/>
              </w:rPr>
              <w:t>26,70</w:t>
            </w:r>
          </w:p>
        </w:tc>
        <w:tc>
          <w:tcPr>
            <w:tcW w:w="1404" w:type="dxa"/>
            <w:shd w:val="clear" w:color="auto" w:fill="auto"/>
          </w:tcPr>
          <w:p w14:paraId="19FCA568" w14:textId="77777777" w:rsidR="00252E09" w:rsidRPr="005708AD" w:rsidRDefault="00252E09" w:rsidP="00E8485B">
            <w:pPr>
              <w:jc w:val="center"/>
            </w:pPr>
            <w:r w:rsidRPr="005708AD">
              <w:t>x</w:t>
            </w:r>
          </w:p>
        </w:tc>
      </w:tr>
      <w:tr w:rsidR="00252E09" w:rsidRPr="008D7875" w14:paraId="6FBDE1A6" w14:textId="77777777" w:rsidTr="00E8485B">
        <w:trPr>
          <w:trHeight w:val="286"/>
        </w:trPr>
        <w:tc>
          <w:tcPr>
            <w:tcW w:w="1809" w:type="dxa"/>
            <w:vMerge/>
            <w:shd w:val="clear" w:color="auto" w:fill="auto"/>
            <w:vAlign w:val="center"/>
          </w:tcPr>
          <w:p w14:paraId="30088026" w14:textId="77777777" w:rsidR="00252E09" w:rsidRPr="005708AD" w:rsidRDefault="00252E09" w:rsidP="00E8485B">
            <w:pPr>
              <w:ind w:right="-2"/>
              <w:jc w:val="center"/>
              <w:rPr>
                <w:color w:val="000000"/>
              </w:rPr>
            </w:pPr>
          </w:p>
        </w:tc>
        <w:tc>
          <w:tcPr>
            <w:tcW w:w="3269" w:type="dxa"/>
            <w:vMerge/>
            <w:shd w:val="clear" w:color="auto" w:fill="auto"/>
            <w:vAlign w:val="center"/>
          </w:tcPr>
          <w:p w14:paraId="5129025A" w14:textId="77777777" w:rsidR="00252E09" w:rsidRPr="005708AD" w:rsidRDefault="00252E09" w:rsidP="00E8485B">
            <w:pPr>
              <w:ind w:right="-2"/>
              <w:jc w:val="center"/>
              <w:rPr>
                <w:color w:val="000000"/>
              </w:rPr>
            </w:pPr>
          </w:p>
        </w:tc>
        <w:tc>
          <w:tcPr>
            <w:tcW w:w="1700" w:type="dxa"/>
            <w:vAlign w:val="center"/>
          </w:tcPr>
          <w:p w14:paraId="2D4C1AA7" w14:textId="77777777" w:rsidR="00252E09" w:rsidRPr="005708AD" w:rsidRDefault="00252E09" w:rsidP="00E8485B">
            <w:pPr>
              <w:ind w:right="-2"/>
              <w:jc w:val="center"/>
              <w:rPr>
                <w:color w:val="000000"/>
              </w:rPr>
            </w:pPr>
            <w:r w:rsidRPr="005708AD">
              <w:rPr>
                <w:color w:val="000000"/>
              </w:rPr>
              <w:t>с 01.07.2029</w:t>
            </w:r>
          </w:p>
        </w:tc>
        <w:tc>
          <w:tcPr>
            <w:tcW w:w="1338" w:type="dxa"/>
            <w:vAlign w:val="center"/>
          </w:tcPr>
          <w:p w14:paraId="5BA737FB" w14:textId="77777777" w:rsidR="00252E09" w:rsidRPr="005708AD" w:rsidRDefault="00252E09" w:rsidP="00E8485B">
            <w:pPr>
              <w:jc w:val="center"/>
              <w:rPr>
                <w:color w:val="000000"/>
              </w:rPr>
            </w:pPr>
            <w:r w:rsidRPr="005708AD">
              <w:rPr>
                <w:color w:val="000000"/>
              </w:rPr>
              <w:t>28,96</w:t>
            </w:r>
          </w:p>
        </w:tc>
        <w:tc>
          <w:tcPr>
            <w:tcW w:w="1404" w:type="dxa"/>
            <w:shd w:val="clear" w:color="auto" w:fill="auto"/>
          </w:tcPr>
          <w:p w14:paraId="391B84AE" w14:textId="77777777" w:rsidR="00252E09" w:rsidRPr="005708AD" w:rsidRDefault="00252E09" w:rsidP="00E8485B">
            <w:pPr>
              <w:jc w:val="center"/>
            </w:pPr>
            <w:r w:rsidRPr="005708AD">
              <w:t>x</w:t>
            </w:r>
          </w:p>
        </w:tc>
      </w:tr>
      <w:tr w:rsidR="00252E09" w:rsidRPr="008D7875" w14:paraId="10D40A39" w14:textId="77777777" w:rsidTr="00E8485B">
        <w:trPr>
          <w:trHeight w:val="286"/>
        </w:trPr>
        <w:tc>
          <w:tcPr>
            <w:tcW w:w="1809" w:type="dxa"/>
            <w:vMerge/>
            <w:shd w:val="clear" w:color="auto" w:fill="auto"/>
            <w:vAlign w:val="center"/>
          </w:tcPr>
          <w:p w14:paraId="6286805C" w14:textId="77777777" w:rsidR="00252E09" w:rsidRPr="005708AD" w:rsidRDefault="00252E09" w:rsidP="00E8485B">
            <w:pPr>
              <w:ind w:right="-2"/>
              <w:jc w:val="center"/>
              <w:rPr>
                <w:color w:val="000000"/>
              </w:rPr>
            </w:pPr>
          </w:p>
        </w:tc>
        <w:tc>
          <w:tcPr>
            <w:tcW w:w="7711" w:type="dxa"/>
            <w:gridSpan w:val="4"/>
            <w:shd w:val="clear" w:color="auto" w:fill="auto"/>
            <w:vAlign w:val="center"/>
          </w:tcPr>
          <w:p w14:paraId="5CF7285B" w14:textId="77777777" w:rsidR="00252E09" w:rsidRPr="005708AD" w:rsidRDefault="00252E09" w:rsidP="00E8485B">
            <w:pPr>
              <w:jc w:val="center"/>
            </w:pPr>
            <w:r w:rsidRPr="005708AD">
              <w:t>Население (НДС не облагается) **</w:t>
            </w:r>
          </w:p>
        </w:tc>
      </w:tr>
      <w:tr w:rsidR="00252E09" w:rsidRPr="008D7875" w14:paraId="433083D0" w14:textId="77777777" w:rsidTr="00E8485B">
        <w:trPr>
          <w:trHeight w:val="286"/>
        </w:trPr>
        <w:tc>
          <w:tcPr>
            <w:tcW w:w="1809" w:type="dxa"/>
            <w:vMerge/>
            <w:shd w:val="clear" w:color="auto" w:fill="auto"/>
            <w:vAlign w:val="center"/>
          </w:tcPr>
          <w:p w14:paraId="3198D40C" w14:textId="77777777" w:rsidR="00252E09" w:rsidRPr="005708AD" w:rsidRDefault="00252E09" w:rsidP="00E8485B">
            <w:pPr>
              <w:ind w:right="-2"/>
              <w:jc w:val="center"/>
              <w:rPr>
                <w:color w:val="000000"/>
              </w:rPr>
            </w:pPr>
          </w:p>
        </w:tc>
        <w:tc>
          <w:tcPr>
            <w:tcW w:w="3269" w:type="dxa"/>
            <w:vMerge w:val="restart"/>
            <w:shd w:val="clear" w:color="auto" w:fill="auto"/>
            <w:vAlign w:val="center"/>
          </w:tcPr>
          <w:p w14:paraId="4F0B91B2" w14:textId="77777777" w:rsidR="00252E09" w:rsidRPr="005708AD" w:rsidRDefault="00252E09" w:rsidP="00E8485B">
            <w:pPr>
              <w:ind w:right="-2"/>
              <w:jc w:val="center"/>
              <w:rPr>
                <w:color w:val="000000"/>
              </w:rPr>
            </w:pPr>
            <w:r w:rsidRPr="005708AD">
              <w:rPr>
                <w:color w:val="000000"/>
              </w:rPr>
              <w:t>Одноставочный</w:t>
            </w:r>
          </w:p>
          <w:p w14:paraId="09E1427E" w14:textId="77777777" w:rsidR="00252E09" w:rsidRPr="005708AD" w:rsidRDefault="00252E09" w:rsidP="00E8485B">
            <w:pPr>
              <w:ind w:right="-2"/>
              <w:jc w:val="center"/>
              <w:rPr>
                <w:color w:val="000000"/>
              </w:rPr>
            </w:pPr>
            <w:r w:rsidRPr="005708AD">
              <w:rPr>
                <w:color w:val="000000"/>
              </w:rPr>
              <w:t>руб./м</w:t>
            </w:r>
            <w:r w:rsidRPr="005708AD">
              <w:rPr>
                <w:color w:val="000000"/>
                <w:vertAlign w:val="superscript"/>
              </w:rPr>
              <w:t>3</w:t>
            </w:r>
          </w:p>
        </w:tc>
        <w:tc>
          <w:tcPr>
            <w:tcW w:w="1700" w:type="dxa"/>
            <w:vAlign w:val="center"/>
          </w:tcPr>
          <w:p w14:paraId="21C093AC" w14:textId="77777777" w:rsidR="00252E09" w:rsidRPr="005708AD" w:rsidRDefault="00252E09" w:rsidP="00E8485B">
            <w:pPr>
              <w:ind w:right="-2"/>
              <w:jc w:val="center"/>
            </w:pPr>
            <w:r w:rsidRPr="005708AD">
              <w:rPr>
                <w:color w:val="000000"/>
              </w:rPr>
              <w:t>с 01.01.2022</w:t>
            </w:r>
          </w:p>
        </w:tc>
        <w:tc>
          <w:tcPr>
            <w:tcW w:w="1338" w:type="dxa"/>
            <w:vAlign w:val="center"/>
          </w:tcPr>
          <w:p w14:paraId="73EDF44A" w14:textId="77777777" w:rsidR="00252E09" w:rsidRPr="005708AD" w:rsidRDefault="00252E09" w:rsidP="00E8485B">
            <w:pPr>
              <w:jc w:val="center"/>
            </w:pPr>
            <w:r w:rsidRPr="005708AD">
              <w:rPr>
                <w:color w:val="000000"/>
              </w:rPr>
              <w:t>17,08</w:t>
            </w:r>
          </w:p>
        </w:tc>
        <w:tc>
          <w:tcPr>
            <w:tcW w:w="1404" w:type="dxa"/>
            <w:shd w:val="clear" w:color="auto" w:fill="auto"/>
          </w:tcPr>
          <w:p w14:paraId="0AC1ADAD" w14:textId="77777777" w:rsidR="00252E09" w:rsidRPr="005708AD" w:rsidRDefault="00252E09" w:rsidP="00E8485B">
            <w:pPr>
              <w:jc w:val="center"/>
            </w:pPr>
            <w:r w:rsidRPr="005708AD">
              <w:t>x</w:t>
            </w:r>
          </w:p>
        </w:tc>
      </w:tr>
      <w:tr w:rsidR="00252E09" w:rsidRPr="008D7875" w14:paraId="199A66FA" w14:textId="77777777" w:rsidTr="00E8485B">
        <w:trPr>
          <w:trHeight w:val="286"/>
        </w:trPr>
        <w:tc>
          <w:tcPr>
            <w:tcW w:w="1809" w:type="dxa"/>
            <w:vMerge/>
            <w:shd w:val="clear" w:color="auto" w:fill="auto"/>
            <w:vAlign w:val="center"/>
          </w:tcPr>
          <w:p w14:paraId="373DA4B8" w14:textId="77777777" w:rsidR="00252E09" w:rsidRPr="005708AD" w:rsidRDefault="00252E09" w:rsidP="00E8485B">
            <w:pPr>
              <w:ind w:right="-2"/>
              <w:jc w:val="center"/>
              <w:rPr>
                <w:color w:val="000000"/>
              </w:rPr>
            </w:pPr>
          </w:p>
        </w:tc>
        <w:tc>
          <w:tcPr>
            <w:tcW w:w="3269" w:type="dxa"/>
            <w:vMerge/>
            <w:shd w:val="clear" w:color="auto" w:fill="auto"/>
            <w:vAlign w:val="center"/>
          </w:tcPr>
          <w:p w14:paraId="52E4FEBC" w14:textId="77777777" w:rsidR="00252E09" w:rsidRPr="005708AD" w:rsidRDefault="00252E09" w:rsidP="00E8485B">
            <w:pPr>
              <w:ind w:right="-2"/>
              <w:jc w:val="center"/>
              <w:rPr>
                <w:color w:val="000000"/>
              </w:rPr>
            </w:pPr>
          </w:p>
        </w:tc>
        <w:tc>
          <w:tcPr>
            <w:tcW w:w="1700" w:type="dxa"/>
            <w:vAlign w:val="center"/>
          </w:tcPr>
          <w:p w14:paraId="360D4E9C" w14:textId="77777777" w:rsidR="00252E09" w:rsidRPr="005708AD" w:rsidRDefault="00252E09" w:rsidP="00E8485B">
            <w:pPr>
              <w:ind w:right="-2"/>
              <w:jc w:val="center"/>
            </w:pPr>
            <w:r w:rsidRPr="005708AD">
              <w:rPr>
                <w:color w:val="000000"/>
              </w:rPr>
              <w:t>с 01.07.2022</w:t>
            </w:r>
          </w:p>
        </w:tc>
        <w:tc>
          <w:tcPr>
            <w:tcW w:w="1338" w:type="dxa"/>
            <w:vAlign w:val="center"/>
          </w:tcPr>
          <w:p w14:paraId="378D881F" w14:textId="77777777" w:rsidR="00252E09" w:rsidRPr="005708AD" w:rsidRDefault="00252E09" w:rsidP="00E8485B">
            <w:pPr>
              <w:jc w:val="center"/>
            </w:pPr>
            <w:r w:rsidRPr="005708AD">
              <w:rPr>
                <w:color w:val="000000"/>
              </w:rPr>
              <w:t>17,89</w:t>
            </w:r>
          </w:p>
        </w:tc>
        <w:tc>
          <w:tcPr>
            <w:tcW w:w="1404" w:type="dxa"/>
            <w:shd w:val="clear" w:color="auto" w:fill="auto"/>
          </w:tcPr>
          <w:p w14:paraId="4BABD1BF" w14:textId="77777777" w:rsidR="00252E09" w:rsidRPr="005708AD" w:rsidRDefault="00252E09" w:rsidP="00E8485B">
            <w:pPr>
              <w:jc w:val="center"/>
            </w:pPr>
            <w:r w:rsidRPr="005708AD">
              <w:t>x</w:t>
            </w:r>
          </w:p>
        </w:tc>
      </w:tr>
      <w:tr w:rsidR="00252E09" w:rsidRPr="008D7875" w14:paraId="41E7A574" w14:textId="77777777" w:rsidTr="00E8485B">
        <w:trPr>
          <w:trHeight w:val="286"/>
        </w:trPr>
        <w:tc>
          <w:tcPr>
            <w:tcW w:w="1809" w:type="dxa"/>
            <w:vMerge/>
            <w:shd w:val="clear" w:color="auto" w:fill="auto"/>
            <w:vAlign w:val="center"/>
          </w:tcPr>
          <w:p w14:paraId="536D4F73" w14:textId="77777777" w:rsidR="00252E09" w:rsidRPr="005708AD" w:rsidRDefault="00252E09" w:rsidP="00E8485B">
            <w:pPr>
              <w:ind w:right="-2"/>
              <w:jc w:val="center"/>
              <w:rPr>
                <w:color w:val="000000"/>
              </w:rPr>
            </w:pPr>
          </w:p>
        </w:tc>
        <w:tc>
          <w:tcPr>
            <w:tcW w:w="3269" w:type="dxa"/>
            <w:vMerge/>
            <w:shd w:val="clear" w:color="auto" w:fill="auto"/>
            <w:vAlign w:val="center"/>
          </w:tcPr>
          <w:p w14:paraId="238DC552" w14:textId="77777777" w:rsidR="00252E09" w:rsidRPr="005708AD" w:rsidRDefault="00252E09" w:rsidP="00E8485B">
            <w:pPr>
              <w:ind w:right="-2"/>
              <w:jc w:val="center"/>
              <w:rPr>
                <w:color w:val="000000"/>
              </w:rPr>
            </w:pPr>
          </w:p>
        </w:tc>
        <w:tc>
          <w:tcPr>
            <w:tcW w:w="1700" w:type="dxa"/>
            <w:vAlign w:val="center"/>
          </w:tcPr>
          <w:p w14:paraId="10D7ACC4" w14:textId="77777777" w:rsidR="00252E09" w:rsidRPr="005708AD" w:rsidRDefault="00252E09" w:rsidP="00E8485B">
            <w:pPr>
              <w:ind w:right="-2"/>
              <w:jc w:val="center"/>
            </w:pPr>
            <w:r w:rsidRPr="005708AD">
              <w:rPr>
                <w:color w:val="000000"/>
              </w:rPr>
              <w:t>с 01.12.2022</w:t>
            </w:r>
          </w:p>
        </w:tc>
        <w:tc>
          <w:tcPr>
            <w:tcW w:w="1338" w:type="dxa"/>
            <w:vAlign w:val="center"/>
          </w:tcPr>
          <w:p w14:paraId="3D0B83BD" w14:textId="77777777" w:rsidR="00252E09" w:rsidRPr="005708AD" w:rsidRDefault="00252E09" w:rsidP="00E8485B">
            <w:pPr>
              <w:jc w:val="center"/>
            </w:pPr>
            <w:r w:rsidRPr="005708AD">
              <w:rPr>
                <w:color w:val="000000"/>
              </w:rPr>
              <w:t>17,45</w:t>
            </w:r>
          </w:p>
        </w:tc>
        <w:tc>
          <w:tcPr>
            <w:tcW w:w="1404" w:type="dxa"/>
            <w:shd w:val="clear" w:color="auto" w:fill="auto"/>
          </w:tcPr>
          <w:p w14:paraId="7DC9CDC3" w14:textId="77777777" w:rsidR="00252E09" w:rsidRPr="005708AD" w:rsidRDefault="00252E09" w:rsidP="00E8485B">
            <w:pPr>
              <w:jc w:val="center"/>
            </w:pPr>
            <w:r w:rsidRPr="005708AD">
              <w:t>x</w:t>
            </w:r>
          </w:p>
        </w:tc>
      </w:tr>
      <w:tr w:rsidR="00252E09" w:rsidRPr="008D7875" w14:paraId="293424AF" w14:textId="77777777" w:rsidTr="00E8485B">
        <w:trPr>
          <w:trHeight w:val="286"/>
        </w:trPr>
        <w:tc>
          <w:tcPr>
            <w:tcW w:w="1809" w:type="dxa"/>
            <w:vMerge/>
            <w:shd w:val="clear" w:color="auto" w:fill="auto"/>
            <w:vAlign w:val="center"/>
          </w:tcPr>
          <w:p w14:paraId="6EC33778" w14:textId="77777777" w:rsidR="00252E09" w:rsidRPr="005708AD" w:rsidRDefault="00252E09" w:rsidP="00E8485B">
            <w:pPr>
              <w:ind w:right="-2"/>
              <w:jc w:val="center"/>
              <w:rPr>
                <w:color w:val="000000"/>
              </w:rPr>
            </w:pPr>
          </w:p>
        </w:tc>
        <w:tc>
          <w:tcPr>
            <w:tcW w:w="3269" w:type="dxa"/>
            <w:vMerge/>
            <w:shd w:val="clear" w:color="auto" w:fill="auto"/>
            <w:vAlign w:val="center"/>
          </w:tcPr>
          <w:p w14:paraId="5233D8C0" w14:textId="77777777" w:rsidR="00252E09" w:rsidRPr="005708AD" w:rsidRDefault="00252E09" w:rsidP="00E8485B">
            <w:pPr>
              <w:ind w:right="-2"/>
              <w:jc w:val="center"/>
              <w:rPr>
                <w:color w:val="000000"/>
              </w:rPr>
            </w:pPr>
          </w:p>
        </w:tc>
        <w:tc>
          <w:tcPr>
            <w:tcW w:w="1700" w:type="dxa"/>
            <w:vAlign w:val="center"/>
          </w:tcPr>
          <w:p w14:paraId="2A0F15CB" w14:textId="77777777" w:rsidR="00252E09" w:rsidRPr="005708AD" w:rsidRDefault="00252E09" w:rsidP="00E8485B">
            <w:pPr>
              <w:ind w:right="-2"/>
              <w:jc w:val="center"/>
            </w:pPr>
            <w:r w:rsidRPr="005708AD">
              <w:rPr>
                <w:color w:val="000000"/>
              </w:rPr>
              <w:t>с 01.01.2023</w:t>
            </w:r>
          </w:p>
        </w:tc>
        <w:tc>
          <w:tcPr>
            <w:tcW w:w="1338" w:type="dxa"/>
            <w:vAlign w:val="center"/>
          </w:tcPr>
          <w:p w14:paraId="1FC3D0A2" w14:textId="77777777" w:rsidR="00252E09" w:rsidRPr="005708AD" w:rsidRDefault="00252E09" w:rsidP="00E8485B">
            <w:pPr>
              <w:jc w:val="center"/>
            </w:pPr>
            <w:r w:rsidRPr="005708AD">
              <w:rPr>
                <w:color w:val="000000"/>
              </w:rPr>
              <w:t>17,45</w:t>
            </w:r>
          </w:p>
        </w:tc>
        <w:tc>
          <w:tcPr>
            <w:tcW w:w="1404" w:type="dxa"/>
            <w:shd w:val="clear" w:color="auto" w:fill="auto"/>
          </w:tcPr>
          <w:p w14:paraId="3627A00F" w14:textId="77777777" w:rsidR="00252E09" w:rsidRPr="005708AD" w:rsidRDefault="00252E09" w:rsidP="00E8485B">
            <w:pPr>
              <w:jc w:val="center"/>
            </w:pPr>
            <w:r w:rsidRPr="005708AD">
              <w:t>x</w:t>
            </w:r>
          </w:p>
        </w:tc>
      </w:tr>
      <w:tr w:rsidR="00252E09" w:rsidRPr="008D7875" w14:paraId="12E6BFE4" w14:textId="77777777" w:rsidTr="00E8485B">
        <w:trPr>
          <w:trHeight w:val="286"/>
        </w:trPr>
        <w:tc>
          <w:tcPr>
            <w:tcW w:w="1809" w:type="dxa"/>
            <w:vMerge/>
            <w:shd w:val="clear" w:color="auto" w:fill="auto"/>
            <w:vAlign w:val="center"/>
          </w:tcPr>
          <w:p w14:paraId="5070211E" w14:textId="77777777" w:rsidR="00252E09" w:rsidRPr="005708AD" w:rsidRDefault="00252E09" w:rsidP="00E8485B">
            <w:pPr>
              <w:ind w:right="-2"/>
              <w:jc w:val="center"/>
              <w:rPr>
                <w:color w:val="000000"/>
              </w:rPr>
            </w:pPr>
          </w:p>
        </w:tc>
        <w:tc>
          <w:tcPr>
            <w:tcW w:w="3269" w:type="dxa"/>
            <w:vMerge/>
            <w:shd w:val="clear" w:color="auto" w:fill="auto"/>
            <w:vAlign w:val="center"/>
          </w:tcPr>
          <w:p w14:paraId="78B36A0A" w14:textId="77777777" w:rsidR="00252E09" w:rsidRPr="005708AD" w:rsidRDefault="00252E09" w:rsidP="00E8485B">
            <w:pPr>
              <w:ind w:right="-2"/>
              <w:jc w:val="center"/>
              <w:rPr>
                <w:color w:val="000000"/>
              </w:rPr>
            </w:pPr>
          </w:p>
        </w:tc>
        <w:tc>
          <w:tcPr>
            <w:tcW w:w="1700" w:type="dxa"/>
            <w:vAlign w:val="center"/>
          </w:tcPr>
          <w:p w14:paraId="15F8024A" w14:textId="77777777" w:rsidR="00252E09" w:rsidRPr="005708AD" w:rsidRDefault="00252E09" w:rsidP="00E8485B">
            <w:pPr>
              <w:ind w:right="-2"/>
              <w:jc w:val="center"/>
              <w:rPr>
                <w:color w:val="000000"/>
              </w:rPr>
            </w:pPr>
            <w:r w:rsidRPr="005708AD">
              <w:rPr>
                <w:color w:val="000000"/>
              </w:rPr>
              <w:t>с 01.01.2024</w:t>
            </w:r>
          </w:p>
        </w:tc>
        <w:tc>
          <w:tcPr>
            <w:tcW w:w="1338" w:type="dxa"/>
            <w:vAlign w:val="center"/>
          </w:tcPr>
          <w:p w14:paraId="667C7FB6" w14:textId="77777777" w:rsidR="00252E09" w:rsidRPr="005708AD" w:rsidRDefault="00252E09" w:rsidP="00E8485B">
            <w:pPr>
              <w:jc w:val="center"/>
              <w:rPr>
                <w:color w:val="000000"/>
              </w:rPr>
            </w:pPr>
            <w:r>
              <w:rPr>
                <w:color w:val="000000"/>
              </w:rPr>
              <w:t>17,45</w:t>
            </w:r>
          </w:p>
        </w:tc>
        <w:tc>
          <w:tcPr>
            <w:tcW w:w="1404" w:type="dxa"/>
            <w:shd w:val="clear" w:color="auto" w:fill="auto"/>
          </w:tcPr>
          <w:p w14:paraId="513C571C" w14:textId="77777777" w:rsidR="00252E09" w:rsidRPr="005708AD" w:rsidRDefault="00252E09" w:rsidP="00E8485B">
            <w:pPr>
              <w:jc w:val="center"/>
            </w:pPr>
            <w:r w:rsidRPr="005708AD">
              <w:t>x</w:t>
            </w:r>
          </w:p>
        </w:tc>
      </w:tr>
      <w:tr w:rsidR="00252E09" w:rsidRPr="008D7875" w14:paraId="3386DAB1" w14:textId="77777777" w:rsidTr="00E8485B">
        <w:trPr>
          <w:trHeight w:val="286"/>
        </w:trPr>
        <w:tc>
          <w:tcPr>
            <w:tcW w:w="1809" w:type="dxa"/>
            <w:vMerge/>
            <w:shd w:val="clear" w:color="auto" w:fill="auto"/>
            <w:vAlign w:val="center"/>
          </w:tcPr>
          <w:p w14:paraId="395C44D4" w14:textId="77777777" w:rsidR="00252E09" w:rsidRPr="005708AD" w:rsidRDefault="00252E09" w:rsidP="00E8485B">
            <w:pPr>
              <w:ind w:right="-2"/>
              <w:jc w:val="center"/>
              <w:rPr>
                <w:color w:val="000000"/>
              </w:rPr>
            </w:pPr>
          </w:p>
        </w:tc>
        <w:tc>
          <w:tcPr>
            <w:tcW w:w="3269" w:type="dxa"/>
            <w:vMerge/>
            <w:shd w:val="clear" w:color="auto" w:fill="auto"/>
            <w:vAlign w:val="center"/>
          </w:tcPr>
          <w:p w14:paraId="23C938EE" w14:textId="77777777" w:rsidR="00252E09" w:rsidRPr="005708AD" w:rsidRDefault="00252E09" w:rsidP="00E8485B">
            <w:pPr>
              <w:ind w:right="-2"/>
              <w:jc w:val="center"/>
              <w:rPr>
                <w:color w:val="000000"/>
              </w:rPr>
            </w:pPr>
          </w:p>
        </w:tc>
        <w:tc>
          <w:tcPr>
            <w:tcW w:w="1700" w:type="dxa"/>
            <w:vAlign w:val="center"/>
          </w:tcPr>
          <w:p w14:paraId="7999D9F9" w14:textId="77777777" w:rsidR="00252E09" w:rsidRPr="005708AD" w:rsidRDefault="00252E09" w:rsidP="00E8485B">
            <w:pPr>
              <w:ind w:right="-2"/>
              <w:jc w:val="center"/>
              <w:rPr>
                <w:color w:val="000000"/>
              </w:rPr>
            </w:pPr>
            <w:r w:rsidRPr="005708AD">
              <w:rPr>
                <w:color w:val="000000"/>
              </w:rPr>
              <w:t>с 01.07.2024</w:t>
            </w:r>
          </w:p>
        </w:tc>
        <w:tc>
          <w:tcPr>
            <w:tcW w:w="1338" w:type="dxa"/>
            <w:vAlign w:val="center"/>
          </w:tcPr>
          <w:p w14:paraId="1E4C2BA8" w14:textId="77777777" w:rsidR="00252E09" w:rsidRPr="005708AD" w:rsidRDefault="00252E09" w:rsidP="00E8485B">
            <w:pPr>
              <w:rPr>
                <w:color w:val="000000"/>
              </w:rPr>
            </w:pPr>
            <w:r>
              <w:rPr>
                <w:color w:val="000000"/>
              </w:rPr>
              <w:t xml:space="preserve">     19,12</w:t>
            </w:r>
          </w:p>
        </w:tc>
        <w:tc>
          <w:tcPr>
            <w:tcW w:w="1404" w:type="dxa"/>
            <w:shd w:val="clear" w:color="auto" w:fill="auto"/>
          </w:tcPr>
          <w:p w14:paraId="6B338BCB" w14:textId="77777777" w:rsidR="00252E09" w:rsidRPr="005708AD" w:rsidRDefault="00252E09" w:rsidP="00E8485B">
            <w:pPr>
              <w:jc w:val="center"/>
            </w:pPr>
            <w:r w:rsidRPr="005708AD">
              <w:t>x</w:t>
            </w:r>
          </w:p>
        </w:tc>
      </w:tr>
    </w:tbl>
    <w:p w14:paraId="57807A29" w14:textId="77777777" w:rsidR="00252E09" w:rsidRPr="00CC35D9" w:rsidRDefault="00252E09" w:rsidP="00252E09">
      <w:pPr>
        <w:ind w:firstLine="709"/>
        <w:jc w:val="both"/>
        <w:rPr>
          <w:sz w:val="26"/>
          <w:szCs w:val="26"/>
        </w:rPr>
      </w:pPr>
      <w:r w:rsidRPr="00CC35D9">
        <w:rPr>
          <w:sz w:val="26"/>
          <w:szCs w:val="26"/>
        </w:rPr>
        <w:t>* Выделяется в целях реализации пункта 6 статьи 168 Налогового кодекса Российской Федерации (часть вторая).</w:t>
      </w:r>
    </w:p>
    <w:p w14:paraId="76DB6A22" w14:textId="77777777" w:rsidR="00252E09" w:rsidRPr="003024D3" w:rsidRDefault="00252E09" w:rsidP="00252E09">
      <w:pPr>
        <w:ind w:firstLine="709"/>
        <w:jc w:val="both"/>
        <w:rPr>
          <w:vanish/>
          <w:sz w:val="28"/>
          <w:szCs w:val="28"/>
        </w:rPr>
      </w:pPr>
      <w:r w:rsidRPr="00CC35D9">
        <w:rPr>
          <w:sz w:val="26"/>
          <w:szCs w:val="26"/>
        </w:rPr>
        <w:t>** В соответствии с абзацем вторым пункта 1 статьи 174.1 Налогового кодекса Российской Федерации на концессионера (за исключением организаций и индивидуальных предпринимателей, применяющих упрощенную систему налогообложения в соответствии с главой 26.2 настоящего Кодекса и заключивших концессионные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расположенных на территориях населенных пунктов с населением менее 100 тысяч человек на дату заключения концессионного соглашения) возлагаются обязанности налогоплательщика налога на добавленную</w:t>
      </w:r>
      <w:r>
        <w:rPr>
          <w:sz w:val="26"/>
          <w:szCs w:val="26"/>
        </w:rPr>
        <w:t> </w:t>
      </w:r>
      <w:r w:rsidRPr="00CC35D9">
        <w:rPr>
          <w:sz w:val="26"/>
          <w:szCs w:val="26"/>
        </w:rPr>
        <w:t>стоимость</w:t>
      </w:r>
      <w:r w:rsidRPr="003F2836">
        <w:rPr>
          <w:sz w:val="26"/>
          <w:szCs w:val="26"/>
        </w:rPr>
        <w:t>.</w:t>
      </w:r>
      <w:r>
        <w:rPr>
          <w:sz w:val="26"/>
          <w:szCs w:val="26"/>
        </w:rPr>
        <w:t>».</w:t>
      </w:r>
      <w:r w:rsidRPr="003F2836">
        <w:rPr>
          <w:sz w:val="26"/>
          <w:szCs w:val="26"/>
        </w:rPr>
        <w:t xml:space="preserve">   </w:t>
      </w:r>
      <w:r w:rsidRPr="00CC35D9">
        <w:rPr>
          <w:sz w:val="26"/>
          <w:szCs w:val="26"/>
        </w:rPr>
        <w:t xml:space="preserve"> </w:t>
      </w:r>
    </w:p>
    <w:p w14:paraId="5A838220" w14:textId="77777777" w:rsidR="00252E09" w:rsidRPr="003024D3" w:rsidRDefault="00252E09" w:rsidP="00252E09">
      <w:pPr>
        <w:ind w:right="-567" w:firstLine="709"/>
        <w:jc w:val="both"/>
        <w:rPr>
          <w:vanish/>
          <w:sz w:val="28"/>
          <w:szCs w:val="28"/>
        </w:rPr>
      </w:pPr>
    </w:p>
    <w:p w14:paraId="0223F57F" w14:textId="77777777" w:rsidR="00252E09" w:rsidRDefault="00252E09" w:rsidP="00252E09">
      <w:pPr>
        <w:tabs>
          <w:tab w:val="left" w:pos="5580"/>
          <w:tab w:val="left" w:pos="9498"/>
        </w:tabs>
        <w:jc w:val="both"/>
        <w:sectPr w:rsidR="00252E09" w:rsidSect="00252E09">
          <w:pgSz w:w="11906" w:h="16838"/>
          <w:pgMar w:top="709" w:right="707" w:bottom="426" w:left="1418" w:header="709" w:footer="709" w:gutter="0"/>
          <w:cols w:space="708"/>
          <w:docGrid w:linePitch="360"/>
        </w:sectPr>
      </w:pPr>
    </w:p>
    <w:p w14:paraId="09B49436" w14:textId="7E0B982F" w:rsidR="00252E09" w:rsidRPr="00AE0629" w:rsidRDefault="00252E09" w:rsidP="00252E09">
      <w:pPr>
        <w:tabs>
          <w:tab w:val="left" w:pos="5580"/>
          <w:tab w:val="left" w:pos="9498"/>
        </w:tabs>
        <w:ind w:left="-4836" w:right="-569" w:firstLine="15468"/>
      </w:pPr>
      <w:r w:rsidRPr="00AE0629">
        <w:lastRenderedPageBreak/>
        <w:t xml:space="preserve">Приложение № </w:t>
      </w:r>
      <w:r>
        <w:t>1</w:t>
      </w:r>
      <w:r>
        <w:t>51</w:t>
      </w:r>
      <w:r>
        <w:t xml:space="preserve"> </w:t>
      </w:r>
      <w:r w:rsidRPr="00AE0629">
        <w:t xml:space="preserve">к протоколу № </w:t>
      </w:r>
      <w:r>
        <w:t>80</w:t>
      </w:r>
    </w:p>
    <w:p w14:paraId="6FA68EB7" w14:textId="77777777" w:rsidR="00252E09" w:rsidRPr="00AE0629" w:rsidRDefault="00252E09" w:rsidP="00252E09">
      <w:pPr>
        <w:tabs>
          <w:tab w:val="left" w:pos="5580"/>
          <w:tab w:val="left" w:pos="9498"/>
        </w:tabs>
        <w:ind w:left="-4836" w:right="-569" w:firstLine="15468"/>
      </w:pPr>
      <w:r w:rsidRPr="00AE0629">
        <w:t>заседания правления Региональной</w:t>
      </w:r>
    </w:p>
    <w:p w14:paraId="63BDFE09" w14:textId="77777777" w:rsidR="00252E09" w:rsidRPr="00AE0629" w:rsidRDefault="00252E09" w:rsidP="00252E09">
      <w:pPr>
        <w:tabs>
          <w:tab w:val="left" w:pos="5580"/>
          <w:tab w:val="left" w:pos="9498"/>
        </w:tabs>
        <w:ind w:left="-4836" w:right="-569" w:firstLine="15468"/>
      </w:pPr>
      <w:r w:rsidRPr="00AE0629">
        <w:t>энергетической комиссии</w:t>
      </w:r>
    </w:p>
    <w:p w14:paraId="0AC78D58" w14:textId="77777777" w:rsidR="00252E09" w:rsidRDefault="00252E09" w:rsidP="00252E09">
      <w:pPr>
        <w:tabs>
          <w:tab w:val="left" w:pos="5580"/>
          <w:tab w:val="left" w:pos="9498"/>
        </w:tabs>
        <w:ind w:left="-4836" w:right="-569" w:firstLine="15468"/>
      </w:pPr>
      <w:r w:rsidRPr="00AE0629">
        <w:t xml:space="preserve">Кузбасса от </w:t>
      </w:r>
      <w:r>
        <w:t>19</w:t>
      </w:r>
      <w:r w:rsidRPr="00AE0629">
        <w:t>.1</w:t>
      </w:r>
      <w:r>
        <w:t>2</w:t>
      </w:r>
      <w:r w:rsidRPr="00AE0629">
        <w:t>.2023</w:t>
      </w:r>
    </w:p>
    <w:p w14:paraId="2E710D1A" w14:textId="77777777" w:rsidR="00252E09" w:rsidRDefault="00252E09" w:rsidP="00252E09">
      <w:pPr>
        <w:tabs>
          <w:tab w:val="left" w:pos="5580"/>
          <w:tab w:val="left" w:pos="9498"/>
        </w:tabs>
        <w:ind w:left="-4836" w:right="-569" w:firstLine="15751"/>
      </w:pPr>
    </w:p>
    <w:tbl>
      <w:tblPr>
        <w:tblW w:w="15877" w:type="dxa"/>
        <w:jc w:val="center"/>
        <w:tblLayout w:type="fixed"/>
        <w:tblLook w:val="04A0" w:firstRow="1" w:lastRow="0" w:firstColumn="1" w:lastColumn="0" w:noHBand="0" w:noVBand="1"/>
      </w:tblPr>
      <w:tblGrid>
        <w:gridCol w:w="15877"/>
      </w:tblGrid>
      <w:tr w:rsidR="00252E09" w:rsidRPr="005D4ECB" w14:paraId="780C2C2D" w14:textId="77777777" w:rsidTr="00252E09">
        <w:trPr>
          <w:trHeight w:val="5773"/>
          <w:jc w:val="center"/>
        </w:trPr>
        <w:tc>
          <w:tcPr>
            <w:tcW w:w="15877" w:type="dxa"/>
            <w:tcBorders>
              <w:top w:val="nil"/>
              <w:left w:val="nil"/>
              <w:bottom w:val="nil"/>
              <w:right w:val="nil"/>
            </w:tcBorders>
            <w:shd w:val="clear" w:color="auto" w:fill="auto"/>
            <w:vAlign w:val="bottom"/>
          </w:tcPr>
          <w:p w14:paraId="42106687" w14:textId="77777777" w:rsidR="00252E09" w:rsidRDefault="00252E09" w:rsidP="00E8485B">
            <w:pPr>
              <w:jc w:val="center"/>
              <w:rPr>
                <w:b/>
                <w:bCs/>
                <w:sz w:val="28"/>
                <w:szCs w:val="28"/>
              </w:rPr>
            </w:pPr>
            <w:r w:rsidRPr="00F418FE">
              <w:rPr>
                <w:b/>
                <w:bCs/>
                <w:sz w:val="28"/>
                <w:szCs w:val="28"/>
              </w:rPr>
              <w:t xml:space="preserve">Долгосрочные тарифы ООО «ТеплоСнаб» на горячую воду в открытой системе горячего водоснабжения </w:t>
            </w:r>
          </w:p>
          <w:p w14:paraId="0A3A18D8" w14:textId="77777777" w:rsidR="00252E09" w:rsidRPr="00F418FE" w:rsidRDefault="00252E09" w:rsidP="00E8485B">
            <w:pPr>
              <w:jc w:val="center"/>
              <w:rPr>
                <w:b/>
                <w:bCs/>
                <w:sz w:val="28"/>
                <w:szCs w:val="28"/>
              </w:rPr>
            </w:pPr>
            <w:r w:rsidRPr="00F418FE">
              <w:rPr>
                <w:b/>
                <w:bCs/>
                <w:sz w:val="28"/>
                <w:szCs w:val="28"/>
              </w:rPr>
              <w:t xml:space="preserve">(теплоснабжения), реализуемую на потребительском рынке </w:t>
            </w:r>
            <w:bookmarkStart w:id="308" w:name="_Hlk22384922"/>
            <w:r w:rsidRPr="00F418FE">
              <w:rPr>
                <w:b/>
                <w:bCs/>
                <w:sz w:val="28"/>
                <w:szCs w:val="28"/>
              </w:rPr>
              <w:t>г.</w:t>
            </w:r>
            <w:bookmarkEnd w:id="308"/>
            <w:r w:rsidRPr="00F418FE">
              <w:rPr>
                <w:b/>
                <w:bCs/>
                <w:sz w:val="28"/>
                <w:szCs w:val="28"/>
              </w:rPr>
              <w:t xml:space="preserve"> Мариинска (Мариинского муниципального округа), </w:t>
            </w:r>
          </w:p>
          <w:p w14:paraId="71D7DB1A" w14:textId="77777777" w:rsidR="00252E09" w:rsidRPr="00F418FE" w:rsidRDefault="00252E09" w:rsidP="00E8485B">
            <w:pPr>
              <w:jc w:val="center"/>
              <w:rPr>
                <w:b/>
                <w:bCs/>
                <w:sz w:val="28"/>
                <w:szCs w:val="28"/>
              </w:rPr>
            </w:pPr>
            <w:r w:rsidRPr="00F418FE">
              <w:rPr>
                <w:b/>
                <w:bCs/>
                <w:sz w:val="28"/>
                <w:szCs w:val="28"/>
              </w:rPr>
              <w:t xml:space="preserve">на период с 24.07.2020 </w:t>
            </w:r>
            <w:r>
              <w:rPr>
                <w:b/>
                <w:bCs/>
                <w:sz w:val="28"/>
                <w:szCs w:val="28"/>
              </w:rPr>
              <w:t xml:space="preserve">по 31.12.2021, с 01.01.2025 </w:t>
            </w:r>
            <w:r w:rsidRPr="00F418FE">
              <w:rPr>
                <w:b/>
                <w:bCs/>
                <w:sz w:val="28"/>
                <w:szCs w:val="28"/>
              </w:rPr>
              <w:t xml:space="preserve">по 31.12.2029 </w:t>
            </w:r>
          </w:p>
          <w:p w14:paraId="00FD5CF9" w14:textId="77777777" w:rsidR="00252E09" w:rsidRPr="00634550" w:rsidRDefault="00252E09" w:rsidP="00E8485B">
            <w:pPr>
              <w:ind w:right="314"/>
              <w:jc w:val="right"/>
              <w:rPr>
                <w:color w:val="000000"/>
                <w:kern w:val="32"/>
                <w:sz w:val="28"/>
                <w:szCs w:val="28"/>
              </w:rPr>
            </w:pPr>
            <w:r w:rsidRPr="00634550">
              <w:rPr>
                <w:color w:val="000000"/>
                <w:kern w:val="32"/>
                <w:sz w:val="28"/>
                <w:szCs w:val="28"/>
              </w:rPr>
              <w:t>Таблица 1</w:t>
            </w:r>
          </w:p>
          <w:tbl>
            <w:tblPr>
              <w:tblW w:w="1508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559"/>
              <w:gridCol w:w="1559"/>
              <w:gridCol w:w="993"/>
              <w:gridCol w:w="850"/>
              <w:gridCol w:w="1095"/>
              <w:gridCol w:w="890"/>
              <w:gridCol w:w="992"/>
              <w:gridCol w:w="952"/>
              <w:gridCol w:w="891"/>
              <w:gridCol w:w="992"/>
              <w:gridCol w:w="992"/>
              <w:gridCol w:w="1195"/>
              <w:gridCol w:w="1134"/>
              <w:gridCol w:w="992"/>
            </w:tblGrid>
            <w:tr w:rsidR="00252E09" w:rsidRPr="00D419ED" w14:paraId="62F5B276" w14:textId="77777777" w:rsidTr="00E8485B">
              <w:trPr>
                <w:trHeight w:val="680"/>
              </w:trPr>
              <w:tc>
                <w:tcPr>
                  <w:tcW w:w="1559" w:type="dxa"/>
                  <w:vMerge w:val="restart"/>
                  <w:vAlign w:val="center"/>
                  <w:hideMark/>
                </w:tcPr>
                <w:p w14:paraId="12E47EEC" w14:textId="77777777" w:rsidR="00252E09" w:rsidRPr="00D419ED" w:rsidRDefault="00252E09" w:rsidP="00E8485B">
                  <w:pPr>
                    <w:tabs>
                      <w:tab w:val="left" w:pos="3052"/>
                    </w:tabs>
                    <w:ind w:left="-108" w:right="-108"/>
                    <w:jc w:val="center"/>
                    <w:rPr>
                      <w:sz w:val="20"/>
                      <w:szCs w:val="20"/>
                    </w:rPr>
                  </w:pPr>
                  <w:r w:rsidRPr="00D419ED">
                    <w:rPr>
                      <w:sz w:val="20"/>
                      <w:szCs w:val="20"/>
                    </w:rPr>
                    <w:t>Наименование регулируемой организации</w:t>
                  </w:r>
                </w:p>
              </w:tc>
              <w:tc>
                <w:tcPr>
                  <w:tcW w:w="1559" w:type="dxa"/>
                  <w:vMerge w:val="restart"/>
                  <w:vAlign w:val="center"/>
                  <w:hideMark/>
                </w:tcPr>
                <w:p w14:paraId="62E5DBA1" w14:textId="77777777" w:rsidR="00252E09" w:rsidRPr="00D419ED" w:rsidRDefault="00252E09" w:rsidP="00E8485B">
                  <w:pPr>
                    <w:ind w:left="-108" w:firstLine="47"/>
                    <w:jc w:val="center"/>
                    <w:rPr>
                      <w:sz w:val="20"/>
                      <w:szCs w:val="20"/>
                    </w:rPr>
                  </w:pPr>
                  <w:r w:rsidRPr="00D419ED">
                    <w:rPr>
                      <w:sz w:val="20"/>
                      <w:szCs w:val="20"/>
                    </w:rPr>
                    <w:t>Период</w:t>
                  </w:r>
                </w:p>
              </w:tc>
              <w:tc>
                <w:tcPr>
                  <w:tcW w:w="3828" w:type="dxa"/>
                  <w:gridSpan w:val="4"/>
                  <w:vAlign w:val="center"/>
                  <w:hideMark/>
                </w:tcPr>
                <w:p w14:paraId="2727A82A" w14:textId="77777777" w:rsidR="00252E09" w:rsidRPr="00D419ED" w:rsidRDefault="00252E09" w:rsidP="00E8485B">
                  <w:pPr>
                    <w:ind w:left="-108" w:firstLine="47"/>
                    <w:jc w:val="center"/>
                    <w:rPr>
                      <w:sz w:val="20"/>
                      <w:szCs w:val="20"/>
                    </w:rPr>
                  </w:pPr>
                  <w:r w:rsidRPr="00D419ED">
                    <w:rPr>
                      <w:sz w:val="20"/>
                      <w:szCs w:val="20"/>
                    </w:rPr>
                    <w:t>Тариф на горячую воду для населения, руб./м</w:t>
                  </w:r>
                  <w:r w:rsidRPr="00D419ED">
                    <w:rPr>
                      <w:sz w:val="20"/>
                      <w:szCs w:val="20"/>
                      <w:vertAlign w:val="superscript"/>
                    </w:rPr>
                    <w:t xml:space="preserve">3 </w:t>
                  </w:r>
                  <w:r w:rsidRPr="00D419ED">
                    <w:rPr>
                      <w:sz w:val="20"/>
                      <w:szCs w:val="20"/>
                    </w:rPr>
                    <w:t>*(с НДС)</w:t>
                  </w:r>
                </w:p>
              </w:tc>
              <w:tc>
                <w:tcPr>
                  <w:tcW w:w="3827" w:type="dxa"/>
                  <w:gridSpan w:val="4"/>
                  <w:vAlign w:val="center"/>
                  <w:hideMark/>
                </w:tcPr>
                <w:p w14:paraId="376B0802" w14:textId="77777777" w:rsidR="00252E09" w:rsidRPr="00D419ED" w:rsidRDefault="00252E09" w:rsidP="00E8485B">
                  <w:pPr>
                    <w:ind w:left="-108" w:firstLine="47"/>
                    <w:jc w:val="center"/>
                    <w:rPr>
                      <w:sz w:val="20"/>
                      <w:szCs w:val="20"/>
                    </w:rPr>
                  </w:pPr>
                  <w:r w:rsidRPr="00D419ED">
                    <w:rPr>
                      <w:sz w:val="20"/>
                      <w:szCs w:val="20"/>
                    </w:rPr>
                    <w:t>Тариф на горячую воду для прочих потребителей, руб./м</w:t>
                  </w:r>
                  <w:r w:rsidRPr="00D419ED">
                    <w:rPr>
                      <w:sz w:val="20"/>
                      <w:szCs w:val="20"/>
                      <w:vertAlign w:val="superscript"/>
                    </w:rPr>
                    <w:t>3</w:t>
                  </w:r>
                  <w:r w:rsidRPr="00D419ED">
                    <w:rPr>
                      <w:sz w:val="20"/>
                      <w:szCs w:val="20"/>
                      <w:vertAlign w:val="superscript"/>
                    </w:rPr>
                    <w:br/>
                  </w:r>
                  <w:r w:rsidRPr="00D419ED">
                    <w:rPr>
                      <w:sz w:val="20"/>
                      <w:szCs w:val="20"/>
                    </w:rPr>
                    <w:t>(без НДС)</w:t>
                  </w:r>
                </w:p>
              </w:tc>
              <w:tc>
                <w:tcPr>
                  <w:tcW w:w="992" w:type="dxa"/>
                  <w:vMerge w:val="restart"/>
                  <w:vAlign w:val="center"/>
                  <w:hideMark/>
                </w:tcPr>
                <w:p w14:paraId="201F09C6" w14:textId="77777777" w:rsidR="00252E09" w:rsidRPr="00D419ED" w:rsidRDefault="00252E09" w:rsidP="00E8485B">
                  <w:pPr>
                    <w:ind w:left="-108" w:right="-104" w:firstLine="3"/>
                    <w:jc w:val="center"/>
                    <w:rPr>
                      <w:sz w:val="20"/>
                      <w:szCs w:val="20"/>
                    </w:rPr>
                  </w:pPr>
                  <w:r w:rsidRPr="00D419ED">
                    <w:rPr>
                      <w:sz w:val="20"/>
                      <w:szCs w:val="20"/>
                    </w:rPr>
                    <w:t>Компо-нент на теплоно-ситель,</w:t>
                  </w:r>
                </w:p>
                <w:p w14:paraId="61C6AA9F" w14:textId="77777777" w:rsidR="00252E09" w:rsidRPr="00D419ED" w:rsidRDefault="00252E09" w:rsidP="00E8485B">
                  <w:pPr>
                    <w:ind w:left="-108" w:right="-104" w:firstLine="3"/>
                    <w:jc w:val="center"/>
                    <w:rPr>
                      <w:sz w:val="20"/>
                      <w:szCs w:val="20"/>
                    </w:rPr>
                  </w:pPr>
                  <w:r w:rsidRPr="00D419ED">
                    <w:rPr>
                      <w:sz w:val="20"/>
                      <w:szCs w:val="20"/>
                    </w:rPr>
                    <w:t>руб./м</w:t>
                  </w:r>
                  <w:r w:rsidRPr="00D419ED">
                    <w:rPr>
                      <w:sz w:val="20"/>
                      <w:szCs w:val="20"/>
                      <w:vertAlign w:val="superscript"/>
                    </w:rPr>
                    <w:t xml:space="preserve">3 </w:t>
                  </w:r>
                  <w:r w:rsidRPr="00D419ED">
                    <w:rPr>
                      <w:sz w:val="20"/>
                      <w:szCs w:val="20"/>
                    </w:rPr>
                    <w:t>**</w:t>
                  </w:r>
                  <w:r w:rsidRPr="00D419ED">
                    <w:rPr>
                      <w:sz w:val="20"/>
                      <w:szCs w:val="20"/>
                    </w:rPr>
                    <w:br/>
                    <w:t>(без НДС)</w:t>
                  </w:r>
                </w:p>
                <w:p w14:paraId="1D8C90B9" w14:textId="77777777" w:rsidR="00252E09" w:rsidRPr="00D419ED" w:rsidRDefault="00252E09" w:rsidP="00E8485B">
                  <w:pPr>
                    <w:tabs>
                      <w:tab w:val="left" w:pos="3052"/>
                    </w:tabs>
                    <w:ind w:left="-108" w:right="-104" w:firstLine="3"/>
                    <w:jc w:val="center"/>
                    <w:rPr>
                      <w:sz w:val="20"/>
                      <w:szCs w:val="20"/>
                    </w:rPr>
                  </w:pPr>
                </w:p>
              </w:tc>
              <w:tc>
                <w:tcPr>
                  <w:tcW w:w="3321" w:type="dxa"/>
                  <w:gridSpan w:val="3"/>
                  <w:vAlign w:val="center"/>
                  <w:hideMark/>
                </w:tcPr>
                <w:p w14:paraId="3498BF75" w14:textId="77777777" w:rsidR="00252E09" w:rsidRPr="00D419ED" w:rsidRDefault="00252E09" w:rsidP="00E8485B">
                  <w:pPr>
                    <w:tabs>
                      <w:tab w:val="left" w:pos="3052"/>
                    </w:tabs>
                    <w:jc w:val="center"/>
                    <w:rPr>
                      <w:sz w:val="20"/>
                      <w:szCs w:val="20"/>
                    </w:rPr>
                  </w:pPr>
                  <w:r w:rsidRPr="00D419ED">
                    <w:rPr>
                      <w:sz w:val="20"/>
                      <w:szCs w:val="20"/>
                    </w:rPr>
                    <w:t>Компонент на тепловую энергию</w:t>
                  </w:r>
                </w:p>
              </w:tc>
            </w:tr>
            <w:tr w:rsidR="00252E09" w:rsidRPr="00D419ED" w14:paraId="3B782662" w14:textId="77777777" w:rsidTr="00E8485B">
              <w:trPr>
                <w:trHeight w:val="510"/>
              </w:trPr>
              <w:tc>
                <w:tcPr>
                  <w:tcW w:w="1559" w:type="dxa"/>
                  <w:vMerge/>
                  <w:vAlign w:val="center"/>
                  <w:hideMark/>
                </w:tcPr>
                <w:p w14:paraId="06CC333C" w14:textId="77777777" w:rsidR="00252E09" w:rsidRPr="00D419ED" w:rsidRDefault="00252E09" w:rsidP="00E8485B">
                  <w:pPr>
                    <w:rPr>
                      <w:sz w:val="20"/>
                      <w:szCs w:val="20"/>
                    </w:rPr>
                  </w:pPr>
                </w:p>
              </w:tc>
              <w:tc>
                <w:tcPr>
                  <w:tcW w:w="1559" w:type="dxa"/>
                  <w:vMerge/>
                  <w:vAlign w:val="center"/>
                  <w:hideMark/>
                </w:tcPr>
                <w:p w14:paraId="62D63A85" w14:textId="77777777" w:rsidR="00252E09" w:rsidRPr="00D419ED" w:rsidRDefault="00252E09" w:rsidP="00E8485B">
                  <w:pPr>
                    <w:rPr>
                      <w:sz w:val="20"/>
                      <w:szCs w:val="20"/>
                    </w:rPr>
                  </w:pPr>
                </w:p>
              </w:tc>
              <w:tc>
                <w:tcPr>
                  <w:tcW w:w="1843" w:type="dxa"/>
                  <w:gridSpan w:val="2"/>
                  <w:vAlign w:val="center"/>
                  <w:hideMark/>
                </w:tcPr>
                <w:p w14:paraId="4F8FE339" w14:textId="77777777" w:rsidR="00252E09" w:rsidRPr="00D419ED" w:rsidRDefault="00252E09" w:rsidP="00E8485B">
                  <w:pPr>
                    <w:ind w:left="-108" w:right="-85" w:hanging="55"/>
                    <w:jc w:val="center"/>
                    <w:rPr>
                      <w:sz w:val="20"/>
                      <w:szCs w:val="20"/>
                    </w:rPr>
                  </w:pPr>
                  <w:r w:rsidRPr="00D419ED">
                    <w:rPr>
                      <w:sz w:val="20"/>
                      <w:szCs w:val="20"/>
                    </w:rPr>
                    <w:t>Изолированные стояки</w:t>
                  </w:r>
                </w:p>
              </w:tc>
              <w:tc>
                <w:tcPr>
                  <w:tcW w:w="1985" w:type="dxa"/>
                  <w:gridSpan w:val="2"/>
                  <w:vAlign w:val="center"/>
                  <w:hideMark/>
                </w:tcPr>
                <w:p w14:paraId="5E0CD28E" w14:textId="77777777" w:rsidR="00252E09" w:rsidRPr="00D419ED" w:rsidRDefault="00252E09" w:rsidP="00E8485B">
                  <w:pPr>
                    <w:ind w:left="-108" w:right="-85" w:hanging="4"/>
                    <w:jc w:val="center"/>
                    <w:rPr>
                      <w:sz w:val="20"/>
                      <w:szCs w:val="20"/>
                    </w:rPr>
                  </w:pPr>
                  <w:r w:rsidRPr="00D419ED">
                    <w:rPr>
                      <w:sz w:val="20"/>
                      <w:szCs w:val="20"/>
                    </w:rPr>
                    <w:t>Неизолированные стояки</w:t>
                  </w:r>
                </w:p>
              </w:tc>
              <w:tc>
                <w:tcPr>
                  <w:tcW w:w="1944" w:type="dxa"/>
                  <w:gridSpan w:val="2"/>
                  <w:vAlign w:val="center"/>
                  <w:hideMark/>
                </w:tcPr>
                <w:p w14:paraId="2CF66B0D" w14:textId="77777777" w:rsidR="00252E09" w:rsidRPr="00D419ED" w:rsidRDefault="00252E09" w:rsidP="00E8485B">
                  <w:pPr>
                    <w:ind w:left="-108" w:right="-85" w:firstLine="4"/>
                    <w:jc w:val="center"/>
                    <w:rPr>
                      <w:sz w:val="20"/>
                      <w:szCs w:val="20"/>
                    </w:rPr>
                  </w:pPr>
                  <w:r w:rsidRPr="00D419ED">
                    <w:rPr>
                      <w:sz w:val="20"/>
                      <w:szCs w:val="20"/>
                    </w:rPr>
                    <w:t>Изолированные стояки</w:t>
                  </w:r>
                </w:p>
              </w:tc>
              <w:tc>
                <w:tcPr>
                  <w:tcW w:w="1883" w:type="dxa"/>
                  <w:gridSpan w:val="2"/>
                  <w:vAlign w:val="center"/>
                  <w:hideMark/>
                </w:tcPr>
                <w:p w14:paraId="0475A6EC" w14:textId="77777777" w:rsidR="00252E09" w:rsidRPr="00D419ED" w:rsidRDefault="00252E09" w:rsidP="00E8485B">
                  <w:pPr>
                    <w:ind w:left="-108" w:right="-85" w:hanging="4"/>
                    <w:jc w:val="center"/>
                    <w:rPr>
                      <w:sz w:val="20"/>
                      <w:szCs w:val="20"/>
                    </w:rPr>
                  </w:pPr>
                  <w:r w:rsidRPr="00D419ED">
                    <w:rPr>
                      <w:sz w:val="20"/>
                      <w:szCs w:val="20"/>
                    </w:rPr>
                    <w:t>Неизолированные стояки</w:t>
                  </w:r>
                </w:p>
              </w:tc>
              <w:tc>
                <w:tcPr>
                  <w:tcW w:w="992" w:type="dxa"/>
                  <w:vMerge/>
                  <w:vAlign w:val="center"/>
                  <w:hideMark/>
                </w:tcPr>
                <w:p w14:paraId="30914D01" w14:textId="77777777" w:rsidR="00252E09" w:rsidRPr="00D419ED" w:rsidRDefault="00252E09" w:rsidP="00E8485B">
                  <w:pPr>
                    <w:rPr>
                      <w:sz w:val="20"/>
                      <w:szCs w:val="20"/>
                    </w:rPr>
                  </w:pPr>
                </w:p>
              </w:tc>
              <w:tc>
                <w:tcPr>
                  <w:tcW w:w="1195" w:type="dxa"/>
                  <w:vMerge w:val="restart"/>
                  <w:vAlign w:val="center"/>
                  <w:hideMark/>
                </w:tcPr>
                <w:p w14:paraId="5143EBB7" w14:textId="77777777" w:rsidR="00252E09" w:rsidRPr="00D419ED" w:rsidRDefault="00252E09" w:rsidP="00E8485B">
                  <w:pPr>
                    <w:tabs>
                      <w:tab w:val="left" w:pos="3052"/>
                    </w:tabs>
                    <w:ind w:left="-108" w:right="-151"/>
                    <w:jc w:val="center"/>
                    <w:rPr>
                      <w:sz w:val="20"/>
                      <w:szCs w:val="20"/>
                    </w:rPr>
                  </w:pPr>
                  <w:r w:rsidRPr="00D419ED">
                    <w:rPr>
                      <w:sz w:val="20"/>
                      <w:szCs w:val="20"/>
                    </w:rPr>
                    <w:t xml:space="preserve">Односта-вочный, руб./Гкал*** </w:t>
                  </w:r>
                  <w:r w:rsidRPr="00D419ED">
                    <w:rPr>
                      <w:sz w:val="20"/>
                      <w:szCs w:val="20"/>
                    </w:rPr>
                    <w:br/>
                    <w:t>(без НДС)</w:t>
                  </w:r>
                </w:p>
              </w:tc>
              <w:tc>
                <w:tcPr>
                  <w:tcW w:w="2126" w:type="dxa"/>
                  <w:gridSpan w:val="2"/>
                  <w:vAlign w:val="center"/>
                  <w:hideMark/>
                </w:tcPr>
                <w:p w14:paraId="35B6A8D8" w14:textId="77777777" w:rsidR="00252E09" w:rsidRPr="00D419ED" w:rsidRDefault="00252E09" w:rsidP="00E8485B">
                  <w:pPr>
                    <w:tabs>
                      <w:tab w:val="left" w:pos="3052"/>
                    </w:tabs>
                    <w:jc w:val="center"/>
                    <w:rPr>
                      <w:sz w:val="20"/>
                      <w:szCs w:val="20"/>
                    </w:rPr>
                  </w:pPr>
                  <w:r w:rsidRPr="00D419ED">
                    <w:rPr>
                      <w:sz w:val="20"/>
                      <w:szCs w:val="20"/>
                    </w:rPr>
                    <w:t>Двухставочный</w:t>
                  </w:r>
                </w:p>
              </w:tc>
            </w:tr>
            <w:tr w:rsidR="00252E09" w:rsidRPr="00D419ED" w14:paraId="4378CB48" w14:textId="77777777" w:rsidTr="00E8485B">
              <w:trPr>
                <w:trHeight w:val="1134"/>
              </w:trPr>
              <w:tc>
                <w:tcPr>
                  <w:tcW w:w="1559" w:type="dxa"/>
                  <w:vMerge/>
                  <w:vAlign w:val="center"/>
                  <w:hideMark/>
                </w:tcPr>
                <w:p w14:paraId="0B65551F" w14:textId="77777777" w:rsidR="00252E09" w:rsidRPr="00D419ED" w:rsidRDefault="00252E09" w:rsidP="00E8485B">
                  <w:pPr>
                    <w:rPr>
                      <w:sz w:val="20"/>
                      <w:szCs w:val="20"/>
                    </w:rPr>
                  </w:pPr>
                </w:p>
              </w:tc>
              <w:tc>
                <w:tcPr>
                  <w:tcW w:w="1559" w:type="dxa"/>
                  <w:vMerge/>
                  <w:vAlign w:val="center"/>
                  <w:hideMark/>
                </w:tcPr>
                <w:p w14:paraId="497F3FBB" w14:textId="77777777" w:rsidR="00252E09" w:rsidRPr="00D419ED" w:rsidRDefault="00252E09" w:rsidP="00E8485B">
                  <w:pPr>
                    <w:rPr>
                      <w:sz w:val="20"/>
                      <w:szCs w:val="20"/>
                    </w:rPr>
                  </w:pPr>
                </w:p>
              </w:tc>
              <w:tc>
                <w:tcPr>
                  <w:tcW w:w="993" w:type="dxa"/>
                  <w:vAlign w:val="center"/>
                  <w:hideMark/>
                </w:tcPr>
                <w:p w14:paraId="31BCCEFD" w14:textId="77777777" w:rsidR="00252E09" w:rsidRPr="00D419ED" w:rsidRDefault="00252E09" w:rsidP="00E8485B">
                  <w:pPr>
                    <w:tabs>
                      <w:tab w:val="left" w:pos="3052"/>
                    </w:tabs>
                    <w:ind w:right="-35"/>
                    <w:jc w:val="center"/>
                    <w:rPr>
                      <w:sz w:val="20"/>
                      <w:szCs w:val="20"/>
                    </w:rPr>
                  </w:pPr>
                  <w:r w:rsidRPr="00D419ED">
                    <w:rPr>
                      <w:sz w:val="20"/>
                      <w:szCs w:val="20"/>
                    </w:rPr>
                    <w:t>с поло-тенце-суши-телями</w:t>
                  </w:r>
                </w:p>
              </w:tc>
              <w:tc>
                <w:tcPr>
                  <w:tcW w:w="850" w:type="dxa"/>
                  <w:vAlign w:val="center"/>
                  <w:hideMark/>
                </w:tcPr>
                <w:p w14:paraId="335D8286" w14:textId="77777777" w:rsidR="00252E09" w:rsidRPr="00D419ED" w:rsidRDefault="00252E09" w:rsidP="00E8485B">
                  <w:pPr>
                    <w:tabs>
                      <w:tab w:val="left" w:pos="3052"/>
                    </w:tabs>
                    <w:ind w:right="-35"/>
                    <w:jc w:val="center"/>
                    <w:rPr>
                      <w:sz w:val="20"/>
                      <w:szCs w:val="20"/>
                    </w:rPr>
                  </w:pPr>
                  <w:r w:rsidRPr="00D419ED">
                    <w:rPr>
                      <w:sz w:val="20"/>
                      <w:szCs w:val="20"/>
                    </w:rPr>
                    <w:t>без поло-тенце-суши-телей</w:t>
                  </w:r>
                </w:p>
              </w:tc>
              <w:tc>
                <w:tcPr>
                  <w:tcW w:w="1095" w:type="dxa"/>
                  <w:vAlign w:val="center"/>
                  <w:hideMark/>
                </w:tcPr>
                <w:p w14:paraId="25651484" w14:textId="77777777" w:rsidR="00252E09" w:rsidRPr="00D419ED" w:rsidRDefault="00252E09" w:rsidP="00E8485B">
                  <w:pPr>
                    <w:tabs>
                      <w:tab w:val="left" w:pos="3052"/>
                    </w:tabs>
                    <w:ind w:right="-35"/>
                    <w:jc w:val="center"/>
                    <w:rPr>
                      <w:sz w:val="20"/>
                      <w:szCs w:val="20"/>
                    </w:rPr>
                  </w:pPr>
                  <w:r w:rsidRPr="00D419ED">
                    <w:rPr>
                      <w:sz w:val="20"/>
                      <w:szCs w:val="20"/>
                    </w:rPr>
                    <w:t>с поло-тенце-суши-телями</w:t>
                  </w:r>
                </w:p>
              </w:tc>
              <w:tc>
                <w:tcPr>
                  <w:tcW w:w="890" w:type="dxa"/>
                  <w:vAlign w:val="center"/>
                  <w:hideMark/>
                </w:tcPr>
                <w:p w14:paraId="31D0CA85" w14:textId="77777777" w:rsidR="00252E09" w:rsidRPr="00D419ED" w:rsidRDefault="00252E09" w:rsidP="00E8485B">
                  <w:pPr>
                    <w:tabs>
                      <w:tab w:val="left" w:pos="3052"/>
                    </w:tabs>
                    <w:ind w:right="-35"/>
                    <w:jc w:val="center"/>
                    <w:rPr>
                      <w:sz w:val="20"/>
                      <w:szCs w:val="20"/>
                    </w:rPr>
                  </w:pPr>
                  <w:r w:rsidRPr="00D419ED">
                    <w:rPr>
                      <w:sz w:val="20"/>
                      <w:szCs w:val="20"/>
                    </w:rPr>
                    <w:t>без поло-тенце-суши-телей</w:t>
                  </w:r>
                </w:p>
              </w:tc>
              <w:tc>
                <w:tcPr>
                  <w:tcW w:w="992" w:type="dxa"/>
                  <w:vAlign w:val="center"/>
                  <w:hideMark/>
                </w:tcPr>
                <w:p w14:paraId="31F61D7E" w14:textId="77777777" w:rsidR="00252E09" w:rsidRPr="00D419ED" w:rsidRDefault="00252E09" w:rsidP="00E8485B">
                  <w:pPr>
                    <w:tabs>
                      <w:tab w:val="left" w:pos="3052"/>
                    </w:tabs>
                    <w:ind w:right="-68"/>
                    <w:jc w:val="center"/>
                    <w:rPr>
                      <w:sz w:val="20"/>
                      <w:szCs w:val="20"/>
                    </w:rPr>
                  </w:pPr>
                  <w:r w:rsidRPr="00D419ED">
                    <w:rPr>
                      <w:sz w:val="20"/>
                      <w:szCs w:val="20"/>
                    </w:rPr>
                    <w:t>с поло-тенце-суши-телями</w:t>
                  </w:r>
                </w:p>
              </w:tc>
              <w:tc>
                <w:tcPr>
                  <w:tcW w:w="952" w:type="dxa"/>
                  <w:vAlign w:val="center"/>
                  <w:hideMark/>
                </w:tcPr>
                <w:p w14:paraId="49D6480F" w14:textId="77777777" w:rsidR="00252E09" w:rsidRPr="00D419ED" w:rsidRDefault="00252E09" w:rsidP="00E8485B">
                  <w:pPr>
                    <w:tabs>
                      <w:tab w:val="left" w:pos="3052"/>
                    </w:tabs>
                    <w:ind w:right="-35"/>
                    <w:jc w:val="center"/>
                    <w:rPr>
                      <w:sz w:val="20"/>
                      <w:szCs w:val="20"/>
                    </w:rPr>
                  </w:pPr>
                  <w:r w:rsidRPr="00D419ED">
                    <w:rPr>
                      <w:sz w:val="20"/>
                      <w:szCs w:val="20"/>
                    </w:rPr>
                    <w:t>без поло-тенце-суши-телей</w:t>
                  </w:r>
                </w:p>
              </w:tc>
              <w:tc>
                <w:tcPr>
                  <w:tcW w:w="891" w:type="dxa"/>
                  <w:vAlign w:val="center"/>
                  <w:hideMark/>
                </w:tcPr>
                <w:p w14:paraId="3C9746C2" w14:textId="77777777" w:rsidR="00252E09" w:rsidRPr="00D419ED" w:rsidRDefault="00252E09" w:rsidP="00E8485B">
                  <w:pPr>
                    <w:tabs>
                      <w:tab w:val="left" w:pos="3052"/>
                    </w:tabs>
                    <w:ind w:left="-177" w:right="-149"/>
                    <w:jc w:val="center"/>
                    <w:rPr>
                      <w:sz w:val="20"/>
                      <w:szCs w:val="20"/>
                    </w:rPr>
                  </w:pPr>
                  <w:r w:rsidRPr="00D419ED">
                    <w:rPr>
                      <w:sz w:val="20"/>
                      <w:szCs w:val="20"/>
                    </w:rPr>
                    <w:t>с поло-тенце-суши-телями</w:t>
                  </w:r>
                </w:p>
              </w:tc>
              <w:tc>
                <w:tcPr>
                  <w:tcW w:w="992" w:type="dxa"/>
                  <w:vAlign w:val="center"/>
                  <w:hideMark/>
                </w:tcPr>
                <w:p w14:paraId="12825C1E" w14:textId="77777777" w:rsidR="00252E09" w:rsidRPr="00D419ED" w:rsidRDefault="00252E09" w:rsidP="00E8485B">
                  <w:pPr>
                    <w:tabs>
                      <w:tab w:val="left" w:pos="3052"/>
                    </w:tabs>
                    <w:ind w:right="-35"/>
                    <w:jc w:val="center"/>
                    <w:rPr>
                      <w:sz w:val="20"/>
                      <w:szCs w:val="20"/>
                    </w:rPr>
                  </w:pPr>
                  <w:r w:rsidRPr="00D419ED">
                    <w:rPr>
                      <w:sz w:val="20"/>
                      <w:szCs w:val="20"/>
                    </w:rPr>
                    <w:t>без поло-тенце-суши-телей</w:t>
                  </w:r>
                </w:p>
              </w:tc>
              <w:tc>
                <w:tcPr>
                  <w:tcW w:w="992" w:type="dxa"/>
                  <w:vMerge/>
                  <w:vAlign w:val="center"/>
                  <w:hideMark/>
                </w:tcPr>
                <w:p w14:paraId="2E14A3FF" w14:textId="77777777" w:rsidR="00252E09" w:rsidRPr="00D419ED" w:rsidRDefault="00252E09" w:rsidP="00E8485B">
                  <w:pPr>
                    <w:rPr>
                      <w:sz w:val="20"/>
                      <w:szCs w:val="20"/>
                    </w:rPr>
                  </w:pPr>
                </w:p>
              </w:tc>
              <w:tc>
                <w:tcPr>
                  <w:tcW w:w="1195" w:type="dxa"/>
                  <w:vMerge/>
                  <w:vAlign w:val="center"/>
                  <w:hideMark/>
                </w:tcPr>
                <w:p w14:paraId="68E430D8" w14:textId="77777777" w:rsidR="00252E09" w:rsidRPr="00D419ED" w:rsidRDefault="00252E09" w:rsidP="00E8485B">
                  <w:pPr>
                    <w:rPr>
                      <w:sz w:val="20"/>
                      <w:szCs w:val="20"/>
                    </w:rPr>
                  </w:pPr>
                </w:p>
              </w:tc>
              <w:tc>
                <w:tcPr>
                  <w:tcW w:w="1134" w:type="dxa"/>
                  <w:vAlign w:val="center"/>
                  <w:hideMark/>
                </w:tcPr>
                <w:p w14:paraId="1532CC0D" w14:textId="77777777" w:rsidR="00252E09" w:rsidRPr="00D419ED" w:rsidRDefault="00252E09" w:rsidP="00E8485B">
                  <w:pPr>
                    <w:ind w:left="-95" w:right="-65"/>
                    <w:jc w:val="center"/>
                    <w:rPr>
                      <w:sz w:val="20"/>
                      <w:szCs w:val="20"/>
                    </w:rPr>
                  </w:pPr>
                  <w:r w:rsidRPr="00D419ED">
                    <w:rPr>
                      <w:sz w:val="20"/>
                      <w:szCs w:val="20"/>
                    </w:rPr>
                    <w:t>Ставка за мощность, тыс. руб./</w:t>
                  </w:r>
                </w:p>
                <w:p w14:paraId="58CAD2AE" w14:textId="77777777" w:rsidR="00252E09" w:rsidRPr="00D419ED" w:rsidRDefault="00252E09" w:rsidP="00E8485B">
                  <w:pPr>
                    <w:ind w:left="-95" w:right="-65"/>
                    <w:jc w:val="center"/>
                    <w:rPr>
                      <w:sz w:val="20"/>
                      <w:szCs w:val="20"/>
                    </w:rPr>
                  </w:pPr>
                  <w:r w:rsidRPr="00D419ED">
                    <w:rPr>
                      <w:sz w:val="20"/>
                      <w:szCs w:val="20"/>
                    </w:rPr>
                    <w:t>Гкал/</w:t>
                  </w:r>
                </w:p>
                <w:p w14:paraId="780153BF" w14:textId="77777777" w:rsidR="00252E09" w:rsidRPr="00D419ED" w:rsidRDefault="00252E09" w:rsidP="00E8485B">
                  <w:pPr>
                    <w:jc w:val="center"/>
                    <w:rPr>
                      <w:sz w:val="20"/>
                      <w:szCs w:val="20"/>
                    </w:rPr>
                  </w:pPr>
                  <w:r w:rsidRPr="00D419ED">
                    <w:rPr>
                      <w:sz w:val="20"/>
                      <w:szCs w:val="20"/>
                    </w:rPr>
                    <w:t>час в мес.</w:t>
                  </w:r>
                </w:p>
              </w:tc>
              <w:tc>
                <w:tcPr>
                  <w:tcW w:w="992" w:type="dxa"/>
                  <w:vAlign w:val="center"/>
                  <w:hideMark/>
                </w:tcPr>
                <w:p w14:paraId="65F6ADDC" w14:textId="77777777" w:rsidR="00252E09" w:rsidRPr="00D419ED" w:rsidRDefault="00252E09" w:rsidP="00E8485B">
                  <w:pPr>
                    <w:ind w:right="-112"/>
                    <w:rPr>
                      <w:sz w:val="20"/>
                      <w:szCs w:val="20"/>
                    </w:rPr>
                  </w:pPr>
                  <w:r w:rsidRPr="00D419ED">
                    <w:rPr>
                      <w:sz w:val="20"/>
                      <w:szCs w:val="20"/>
                    </w:rPr>
                    <w:t>Ставка за тепловую энергию, руб./Гкал</w:t>
                  </w:r>
                </w:p>
              </w:tc>
            </w:tr>
            <w:tr w:rsidR="00252E09" w:rsidRPr="006A18C0" w14:paraId="69ABB47F" w14:textId="77777777" w:rsidTr="00E8485B">
              <w:trPr>
                <w:trHeight w:val="202"/>
              </w:trPr>
              <w:tc>
                <w:tcPr>
                  <w:tcW w:w="1559" w:type="dxa"/>
                  <w:vAlign w:val="center"/>
                </w:tcPr>
                <w:p w14:paraId="0C1B5463" w14:textId="77777777" w:rsidR="00252E09" w:rsidRPr="006A18C0" w:rsidRDefault="00252E09" w:rsidP="00E8485B">
                  <w:pPr>
                    <w:tabs>
                      <w:tab w:val="left" w:pos="3052"/>
                    </w:tabs>
                    <w:ind w:left="-108" w:right="-108"/>
                    <w:jc w:val="center"/>
                    <w:rPr>
                      <w:sz w:val="22"/>
                      <w:szCs w:val="22"/>
                    </w:rPr>
                  </w:pPr>
                  <w:r w:rsidRPr="006A18C0">
                    <w:rPr>
                      <w:sz w:val="22"/>
                      <w:szCs w:val="22"/>
                    </w:rPr>
                    <w:t>1</w:t>
                  </w:r>
                </w:p>
              </w:tc>
              <w:tc>
                <w:tcPr>
                  <w:tcW w:w="1559" w:type="dxa"/>
                </w:tcPr>
                <w:p w14:paraId="0F811B88" w14:textId="77777777" w:rsidR="00252E09" w:rsidRPr="006A18C0" w:rsidRDefault="00252E09" w:rsidP="00E8485B">
                  <w:pPr>
                    <w:jc w:val="center"/>
                    <w:rPr>
                      <w:sz w:val="22"/>
                      <w:szCs w:val="22"/>
                    </w:rPr>
                  </w:pPr>
                  <w:r w:rsidRPr="006A18C0">
                    <w:rPr>
                      <w:sz w:val="22"/>
                      <w:szCs w:val="22"/>
                    </w:rPr>
                    <w:t>2</w:t>
                  </w:r>
                </w:p>
              </w:tc>
              <w:tc>
                <w:tcPr>
                  <w:tcW w:w="993" w:type="dxa"/>
                  <w:vAlign w:val="center"/>
                </w:tcPr>
                <w:p w14:paraId="6709E168" w14:textId="77777777" w:rsidR="00252E09" w:rsidRPr="006A18C0" w:rsidRDefault="00252E09" w:rsidP="00E8485B">
                  <w:pPr>
                    <w:jc w:val="center"/>
                    <w:rPr>
                      <w:sz w:val="22"/>
                      <w:szCs w:val="22"/>
                    </w:rPr>
                  </w:pPr>
                  <w:r w:rsidRPr="006A18C0">
                    <w:rPr>
                      <w:sz w:val="22"/>
                      <w:szCs w:val="22"/>
                    </w:rPr>
                    <w:t>3</w:t>
                  </w:r>
                </w:p>
              </w:tc>
              <w:tc>
                <w:tcPr>
                  <w:tcW w:w="850" w:type="dxa"/>
                  <w:vAlign w:val="center"/>
                </w:tcPr>
                <w:p w14:paraId="01194B0C" w14:textId="77777777" w:rsidR="00252E09" w:rsidRPr="006A18C0" w:rsidRDefault="00252E09" w:rsidP="00E8485B">
                  <w:pPr>
                    <w:jc w:val="center"/>
                    <w:rPr>
                      <w:sz w:val="22"/>
                      <w:szCs w:val="22"/>
                    </w:rPr>
                  </w:pPr>
                  <w:r w:rsidRPr="006A18C0">
                    <w:rPr>
                      <w:sz w:val="22"/>
                      <w:szCs w:val="22"/>
                    </w:rPr>
                    <w:t>4</w:t>
                  </w:r>
                </w:p>
              </w:tc>
              <w:tc>
                <w:tcPr>
                  <w:tcW w:w="1095" w:type="dxa"/>
                  <w:vAlign w:val="center"/>
                </w:tcPr>
                <w:p w14:paraId="4260ACED" w14:textId="77777777" w:rsidR="00252E09" w:rsidRPr="006A18C0" w:rsidRDefault="00252E09" w:rsidP="00E8485B">
                  <w:pPr>
                    <w:jc w:val="center"/>
                    <w:rPr>
                      <w:sz w:val="22"/>
                      <w:szCs w:val="22"/>
                    </w:rPr>
                  </w:pPr>
                  <w:r w:rsidRPr="006A18C0">
                    <w:rPr>
                      <w:sz w:val="22"/>
                      <w:szCs w:val="22"/>
                    </w:rPr>
                    <w:t>5</w:t>
                  </w:r>
                </w:p>
              </w:tc>
              <w:tc>
                <w:tcPr>
                  <w:tcW w:w="890" w:type="dxa"/>
                  <w:vAlign w:val="center"/>
                </w:tcPr>
                <w:p w14:paraId="11D6E854" w14:textId="77777777" w:rsidR="00252E09" w:rsidRPr="006A18C0" w:rsidRDefault="00252E09" w:rsidP="00E8485B">
                  <w:pPr>
                    <w:jc w:val="center"/>
                    <w:rPr>
                      <w:sz w:val="22"/>
                      <w:szCs w:val="22"/>
                    </w:rPr>
                  </w:pPr>
                  <w:r w:rsidRPr="006A18C0">
                    <w:rPr>
                      <w:sz w:val="22"/>
                      <w:szCs w:val="22"/>
                    </w:rPr>
                    <w:t>6</w:t>
                  </w:r>
                </w:p>
              </w:tc>
              <w:tc>
                <w:tcPr>
                  <w:tcW w:w="992" w:type="dxa"/>
                  <w:vAlign w:val="center"/>
                </w:tcPr>
                <w:p w14:paraId="7C9B907D" w14:textId="77777777" w:rsidR="00252E09" w:rsidRPr="006A18C0" w:rsidRDefault="00252E09" w:rsidP="00E8485B">
                  <w:pPr>
                    <w:jc w:val="center"/>
                    <w:rPr>
                      <w:sz w:val="22"/>
                      <w:szCs w:val="22"/>
                    </w:rPr>
                  </w:pPr>
                  <w:r w:rsidRPr="006A18C0">
                    <w:rPr>
                      <w:sz w:val="22"/>
                      <w:szCs w:val="22"/>
                    </w:rPr>
                    <w:t>7</w:t>
                  </w:r>
                </w:p>
              </w:tc>
              <w:tc>
                <w:tcPr>
                  <w:tcW w:w="952" w:type="dxa"/>
                  <w:vAlign w:val="center"/>
                </w:tcPr>
                <w:p w14:paraId="77031187" w14:textId="77777777" w:rsidR="00252E09" w:rsidRPr="006A18C0" w:rsidRDefault="00252E09" w:rsidP="00E8485B">
                  <w:pPr>
                    <w:jc w:val="center"/>
                    <w:rPr>
                      <w:sz w:val="22"/>
                      <w:szCs w:val="22"/>
                    </w:rPr>
                  </w:pPr>
                  <w:r w:rsidRPr="006A18C0">
                    <w:rPr>
                      <w:sz w:val="22"/>
                      <w:szCs w:val="22"/>
                    </w:rPr>
                    <w:t>8</w:t>
                  </w:r>
                </w:p>
              </w:tc>
              <w:tc>
                <w:tcPr>
                  <w:tcW w:w="891" w:type="dxa"/>
                  <w:vAlign w:val="center"/>
                </w:tcPr>
                <w:p w14:paraId="4BC46DA4" w14:textId="77777777" w:rsidR="00252E09" w:rsidRPr="006A18C0" w:rsidRDefault="00252E09" w:rsidP="00E8485B">
                  <w:pPr>
                    <w:jc w:val="center"/>
                    <w:rPr>
                      <w:sz w:val="22"/>
                      <w:szCs w:val="22"/>
                    </w:rPr>
                  </w:pPr>
                  <w:r w:rsidRPr="006A18C0">
                    <w:rPr>
                      <w:sz w:val="22"/>
                      <w:szCs w:val="22"/>
                    </w:rPr>
                    <w:t>9</w:t>
                  </w:r>
                </w:p>
              </w:tc>
              <w:tc>
                <w:tcPr>
                  <w:tcW w:w="992" w:type="dxa"/>
                  <w:vAlign w:val="center"/>
                </w:tcPr>
                <w:p w14:paraId="49AF0152" w14:textId="77777777" w:rsidR="00252E09" w:rsidRPr="006A18C0" w:rsidRDefault="00252E09" w:rsidP="00E8485B">
                  <w:pPr>
                    <w:jc w:val="center"/>
                    <w:rPr>
                      <w:sz w:val="22"/>
                      <w:szCs w:val="22"/>
                    </w:rPr>
                  </w:pPr>
                  <w:r w:rsidRPr="006A18C0">
                    <w:rPr>
                      <w:sz w:val="22"/>
                      <w:szCs w:val="22"/>
                    </w:rPr>
                    <w:t>10</w:t>
                  </w:r>
                </w:p>
              </w:tc>
              <w:tc>
                <w:tcPr>
                  <w:tcW w:w="992" w:type="dxa"/>
                  <w:shd w:val="clear" w:color="auto" w:fill="auto"/>
                  <w:vAlign w:val="center"/>
                </w:tcPr>
                <w:p w14:paraId="59D29156" w14:textId="77777777" w:rsidR="00252E09" w:rsidRPr="006A18C0" w:rsidRDefault="00252E09" w:rsidP="00E8485B">
                  <w:pPr>
                    <w:jc w:val="center"/>
                    <w:rPr>
                      <w:sz w:val="22"/>
                      <w:szCs w:val="22"/>
                    </w:rPr>
                  </w:pPr>
                  <w:r w:rsidRPr="006A18C0">
                    <w:rPr>
                      <w:sz w:val="22"/>
                      <w:szCs w:val="22"/>
                    </w:rPr>
                    <w:t>11</w:t>
                  </w:r>
                </w:p>
              </w:tc>
              <w:tc>
                <w:tcPr>
                  <w:tcW w:w="1195" w:type="dxa"/>
                  <w:shd w:val="clear" w:color="auto" w:fill="auto"/>
                </w:tcPr>
                <w:p w14:paraId="7E1E7551" w14:textId="77777777" w:rsidR="00252E09" w:rsidRPr="006A18C0" w:rsidRDefault="00252E09" w:rsidP="00E8485B">
                  <w:pPr>
                    <w:jc w:val="center"/>
                    <w:rPr>
                      <w:sz w:val="22"/>
                      <w:szCs w:val="22"/>
                    </w:rPr>
                  </w:pPr>
                  <w:r w:rsidRPr="006A18C0">
                    <w:rPr>
                      <w:sz w:val="22"/>
                      <w:szCs w:val="22"/>
                    </w:rPr>
                    <w:t>12</w:t>
                  </w:r>
                </w:p>
              </w:tc>
              <w:tc>
                <w:tcPr>
                  <w:tcW w:w="1134" w:type="dxa"/>
                  <w:vAlign w:val="center"/>
                </w:tcPr>
                <w:p w14:paraId="7187A5E6" w14:textId="77777777" w:rsidR="00252E09" w:rsidRPr="006A18C0" w:rsidRDefault="00252E09" w:rsidP="00E8485B">
                  <w:pPr>
                    <w:ind w:left="-95" w:right="-35"/>
                    <w:jc w:val="center"/>
                    <w:rPr>
                      <w:sz w:val="22"/>
                      <w:szCs w:val="22"/>
                    </w:rPr>
                  </w:pPr>
                  <w:r w:rsidRPr="006A18C0">
                    <w:rPr>
                      <w:sz w:val="22"/>
                      <w:szCs w:val="22"/>
                    </w:rPr>
                    <w:t>13</w:t>
                  </w:r>
                </w:p>
              </w:tc>
              <w:tc>
                <w:tcPr>
                  <w:tcW w:w="992" w:type="dxa"/>
                  <w:vAlign w:val="center"/>
                </w:tcPr>
                <w:p w14:paraId="7BF463F5" w14:textId="77777777" w:rsidR="00252E09" w:rsidRPr="006A18C0" w:rsidRDefault="00252E09" w:rsidP="00E8485B">
                  <w:pPr>
                    <w:jc w:val="center"/>
                    <w:rPr>
                      <w:sz w:val="22"/>
                      <w:szCs w:val="22"/>
                    </w:rPr>
                  </w:pPr>
                  <w:r w:rsidRPr="006A18C0">
                    <w:rPr>
                      <w:sz w:val="22"/>
                      <w:szCs w:val="22"/>
                    </w:rPr>
                    <w:t>14</w:t>
                  </w:r>
                </w:p>
              </w:tc>
            </w:tr>
            <w:tr w:rsidR="00252E09" w:rsidRPr="00ED6E16" w14:paraId="1697EE2A" w14:textId="77777777" w:rsidTr="00E8485B">
              <w:trPr>
                <w:trHeight w:val="202"/>
              </w:trPr>
              <w:tc>
                <w:tcPr>
                  <w:tcW w:w="1559" w:type="dxa"/>
                  <w:vMerge w:val="restart"/>
                  <w:vAlign w:val="center"/>
                </w:tcPr>
                <w:p w14:paraId="7B386E22" w14:textId="77777777" w:rsidR="00252E09" w:rsidRPr="00963BC6" w:rsidRDefault="00252E09" w:rsidP="00E8485B">
                  <w:pPr>
                    <w:tabs>
                      <w:tab w:val="left" w:pos="3052"/>
                    </w:tabs>
                    <w:ind w:left="-108" w:right="-108"/>
                    <w:jc w:val="center"/>
                  </w:pPr>
                  <w:r w:rsidRPr="00963BC6">
                    <w:t xml:space="preserve"> ООО «</w:t>
                  </w:r>
                  <w:r>
                    <w:t>ТеплоСнаб</w:t>
                  </w:r>
                  <w:r w:rsidRPr="00963BC6">
                    <w:t>»</w:t>
                  </w:r>
                </w:p>
              </w:tc>
              <w:tc>
                <w:tcPr>
                  <w:tcW w:w="1559" w:type="dxa"/>
                  <w:shd w:val="clear" w:color="auto" w:fill="auto"/>
                  <w:vAlign w:val="center"/>
                </w:tcPr>
                <w:p w14:paraId="3EE6142D" w14:textId="77777777" w:rsidR="00252E09" w:rsidRPr="00ED6E16" w:rsidRDefault="00252E09" w:rsidP="00E8485B">
                  <w:pPr>
                    <w:jc w:val="center"/>
                    <w:rPr>
                      <w:sz w:val="22"/>
                      <w:szCs w:val="22"/>
                    </w:rPr>
                  </w:pPr>
                  <w:r w:rsidRPr="00FA5858">
                    <w:rPr>
                      <w:sz w:val="22"/>
                      <w:szCs w:val="22"/>
                    </w:rPr>
                    <w:t>с 24.07.2020</w:t>
                  </w:r>
                </w:p>
              </w:tc>
              <w:tc>
                <w:tcPr>
                  <w:tcW w:w="993" w:type="dxa"/>
                  <w:shd w:val="clear" w:color="auto" w:fill="auto"/>
                  <w:vAlign w:val="center"/>
                </w:tcPr>
                <w:p w14:paraId="1BA0C5B6" w14:textId="77777777" w:rsidR="00252E09" w:rsidRPr="00B76130" w:rsidRDefault="00252E09" w:rsidP="00E8485B">
                  <w:pPr>
                    <w:jc w:val="center"/>
                    <w:rPr>
                      <w:sz w:val="22"/>
                      <w:szCs w:val="22"/>
                    </w:rPr>
                  </w:pPr>
                  <w:r w:rsidRPr="008E3DE8">
                    <w:rPr>
                      <w:sz w:val="22"/>
                      <w:szCs w:val="22"/>
                    </w:rPr>
                    <w:t>237,06</w:t>
                  </w:r>
                </w:p>
              </w:tc>
              <w:tc>
                <w:tcPr>
                  <w:tcW w:w="850" w:type="dxa"/>
                  <w:shd w:val="clear" w:color="auto" w:fill="auto"/>
                  <w:vAlign w:val="center"/>
                </w:tcPr>
                <w:p w14:paraId="01CD95E9" w14:textId="77777777" w:rsidR="00252E09" w:rsidRPr="00B76130" w:rsidRDefault="00252E09" w:rsidP="00E8485B">
                  <w:pPr>
                    <w:jc w:val="center"/>
                    <w:rPr>
                      <w:sz w:val="22"/>
                      <w:szCs w:val="22"/>
                    </w:rPr>
                  </w:pPr>
                  <w:r w:rsidRPr="008E3DE8">
                    <w:rPr>
                      <w:sz w:val="22"/>
                      <w:szCs w:val="22"/>
                    </w:rPr>
                    <w:t>233,83</w:t>
                  </w:r>
                </w:p>
              </w:tc>
              <w:tc>
                <w:tcPr>
                  <w:tcW w:w="1095" w:type="dxa"/>
                  <w:shd w:val="clear" w:color="auto" w:fill="auto"/>
                  <w:vAlign w:val="center"/>
                </w:tcPr>
                <w:p w14:paraId="46FCC75D" w14:textId="77777777" w:rsidR="00252E09" w:rsidRPr="00B76130" w:rsidRDefault="00252E09" w:rsidP="00E8485B">
                  <w:pPr>
                    <w:jc w:val="center"/>
                    <w:rPr>
                      <w:sz w:val="22"/>
                      <w:szCs w:val="22"/>
                    </w:rPr>
                  </w:pPr>
                  <w:r w:rsidRPr="008E3DE8">
                    <w:rPr>
                      <w:sz w:val="22"/>
                      <w:szCs w:val="22"/>
                    </w:rPr>
                    <w:t>251,57</w:t>
                  </w:r>
                </w:p>
              </w:tc>
              <w:tc>
                <w:tcPr>
                  <w:tcW w:w="890" w:type="dxa"/>
                  <w:shd w:val="clear" w:color="auto" w:fill="auto"/>
                  <w:vAlign w:val="center"/>
                </w:tcPr>
                <w:p w14:paraId="6A790BB5" w14:textId="77777777" w:rsidR="00252E09" w:rsidRPr="00B76130" w:rsidRDefault="00252E09" w:rsidP="00E8485B">
                  <w:pPr>
                    <w:jc w:val="center"/>
                    <w:rPr>
                      <w:sz w:val="22"/>
                      <w:szCs w:val="22"/>
                    </w:rPr>
                  </w:pPr>
                  <w:r w:rsidRPr="008E3DE8">
                    <w:rPr>
                      <w:sz w:val="22"/>
                      <w:szCs w:val="22"/>
                    </w:rPr>
                    <w:t>238,67</w:t>
                  </w:r>
                </w:p>
              </w:tc>
              <w:tc>
                <w:tcPr>
                  <w:tcW w:w="992" w:type="dxa"/>
                  <w:shd w:val="clear" w:color="auto" w:fill="auto"/>
                  <w:vAlign w:val="center"/>
                </w:tcPr>
                <w:p w14:paraId="40C31631" w14:textId="77777777" w:rsidR="00252E09" w:rsidRPr="00B76130" w:rsidRDefault="00252E09" w:rsidP="00E8485B">
                  <w:pPr>
                    <w:jc w:val="center"/>
                    <w:rPr>
                      <w:sz w:val="22"/>
                      <w:szCs w:val="22"/>
                    </w:rPr>
                  </w:pPr>
                  <w:r w:rsidRPr="008E3DE8">
                    <w:rPr>
                      <w:sz w:val="22"/>
                      <w:szCs w:val="22"/>
                    </w:rPr>
                    <w:t>197,55</w:t>
                  </w:r>
                </w:p>
              </w:tc>
              <w:tc>
                <w:tcPr>
                  <w:tcW w:w="952" w:type="dxa"/>
                  <w:shd w:val="clear" w:color="auto" w:fill="auto"/>
                  <w:vAlign w:val="center"/>
                </w:tcPr>
                <w:p w14:paraId="17371DCF" w14:textId="77777777" w:rsidR="00252E09" w:rsidRPr="00B76130" w:rsidRDefault="00252E09" w:rsidP="00E8485B">
                  <w:pPr>
                    <w:jc w:val="center"/>
                    <w:rPr>
                      <w:sz w:val="22"/>
                      <w:szCs w:val="22"/>
                    </w:rPr>
                  </w:pPr>
                  <w:r w:rsidRPr="008E3DE8">
                    <w:rPr>
                      <w:sz w:val="22"/>
                      <w:szCs w:val="22"/>
                    </w:rPr>
                    <w:t>194,86</w:t>
                  </w:r>
                </w:p>
              </w:tc>
              <w:tc>
                <w:tcPr>
                  <w:tcW w:w="891" w:type="dxa"/>
                  <w:shd w:val="clear" w:color="auto" w:fill="auto"/>
                  <w:vAlign w:val="center"/>
                </w:tcPr>
                <w:p w14:paraId="387F5708" w14:textId="77777777" w:rsidR="00252E09" w:rsidRPr="00B76130" w:rsidRDefault="00252E09" w:rsidP="00E8485B">
                  <w:pPr>
                    <w:jc w:val="center"/>
                    <w:rPr>
                      <w:sz w:val="22"/>
                      <w:szCs w:val="22"/>
                    </w:rPr>
                  </w:pPr>
                  <w:r w:rsidRPr="008E3DE8">
                    <w:rPr>
                      <w:sz w:val="22"/>
                      <w:szCs w:val="22"/>
                    </w:rPr>
                    <w:t>209,64</w:t>
                  </w:r>
                </w:p>
              </w:tc>
              <w:tc>
                <w:tcPr>
                  <w:tcW w:w="992" w:type="dxa"/>
                  <w:shd w:val="clear" w:color="auto" w:fill="auto"/>
                  <w:vAlign w:val="center"/>
                </w:tcPr>
                <w:p w14:paraId="083A96AA" w14:textId="77777777" w:rsidR="00252E09" w:rsidRPr="00B76130" w:rsidRDefault="00252E09" w:rsidP="00E8485B">
                  <w:pPr>
                    <w:jc w:val="center"/>
                    <w:rPr>
                      <w:sz w:val="22"/>
                      <w:szCs w:val="22"/>
                    </w:rPr>
                  </w:pPr>
                  <w:r w:rsidRPr="008E3DE8">
                    <w:rPr>
                      <w:sz w:val="22"/>
                      <w:szCs w:val="22"/>
                    </w:rPr>
                    <w:t>198,89</w:t>
                  </w:r>
                </w:p>
              </w:tc>
              <w:tc>
                <w:tcPr>
                  <w:tcW w:w="992" w:type="dxa"/>
                  <w:shd w:val="clear" w:color="auto" w:fill="auto"/>
                  <w:vAlign w:val="center"/>
                </w:tcPr>
                <w:p w14:paraId="4AB2B98B" w14:textId="77777777" w:rsidR="00252E09" w:rsidRPr="00B76130" w:rsidRDefault="00252E09" w:rsidP="00E8485B">
                  <w:pPr>
                    <w:jc w:val="center"/>
                    <w:rPr>
                      <w:sz w:val="22"/>
                      <w:szCs w:val="22"/>
                    </w:rPr>
                  </w:pPr>
                  <w:r w:rsidRPr="00D91C26">
                    <w:rPr>
                      <w:sz w:val="22"/>
                      <w:szCs w:val="22"/>
                    </w:rPr>
                    <w:t>14,90</w:t>
                  </w:r>
                </w:p>
              </w:tc>
              <w:tc>
                <w:tcPr>
                  <w:tcW w:w="1195" w:type="dxa"/>
                  <w:shd w:val="clear" w:color="auto" w:fill="auto"/>
                  <w:vAlign w:val="center"/>
                </w:tcPr>
                <w:p w14:paraId="4584F5C4" w14:textId="77777777" w:rsidR="00252E09" w:rsidRPr="00B76130" w:rsidRDefault="00252E09" w:rsidP="00E8485B">
                  <w:pPr>
                    <w:jc w:val="center"/>
                    <w:rPr>
                      <w:sz w:val="22"/>
                      <w:szCs w:val="22"/>
                    </w:rPr>
                  </w:pPr>
                  <w:r w:rsidRPr="00D91C26">
                    <w:rPr>
                      <w:sz w:val="22"/>
                      <w:szCs w:val="22"/>
                    </w:rPr>
                    <w:t>3 357,54</w:t>
                  </w:r>
                </w:p>
              </w:tc>
              <w:tc>
                <w:tcPr>
                  <w:tcW w:w="1134" w:type="dxa"/>
                  <w:vAlign w:val="center"/>
                </w:tcPr>
                <w:p w14:paraId="18D54C1A" w14:textId="77777777" w:rsidR="00252E09" w:rsidRPr="00B76130" w:rsidRDefault="00252E09" w:rsidP="00E8485B">
                  <w:pPr>
                    <w:ind w:left="-95" w:right="-35"/>
                    <w:jc w:val="center"/>
                    <w:rPr>
                      <w:sz w:val="22"/>
                      <w:szCs w:val="22"/>
                    </w:rPr>
                  </w:pPr>
                  <w:r w:rsidRPr="00B76130">
                    <w:rPr>
                      <w:sz w:val="22"/>
                      <w:szCs w:val="22"/>
                    </w:rPr>
                    <w:t>х</w:t>
                  </w:r>
                </w:p>
              </w:tc>
              <w:tc>
                <w:tcPr>
                  <w:tcW w:w="992" w:type="dxa"/>
                  <w:vAlign w:val="center"/>
                </w:tcPr>
                <w:p w14:paraId="49D54A80" w14:textId="77777777" w:rsidR="00252E09" w:rsidRPr="00B76130" w:rsidRDefault="00252E09" w:rsidP="00E8485B">
                  <w:pPr>
                    <w:jc w:val="center"/>
                    <w:rPr>
                      <w:sz w:val="22"/>
                      <w:szCs w:val="22"/>
                    </w:rPr>
                  </w:pPr>
                  <w:r w:rsidRPr="00B76130">
                    <w:rPr>
                      <w:sz w:val="22"/>
                      <w:szCs w:val="22"/>
                    </w:rPr>
                    <w:t>х</w:t>
                  </w:r>
                </w:p>
              </w:tc>
            </w:tr>
            <w:tr w:rsidR="00252E09" w:rsidRPr="00ED6E16" w14:paraId="69433516" w14:textId="77777777" w:rsidTr="00E8485B">
              <w:trPr>
                <w:trHeight w:val="287"/>
              </w:trPr>
              <w:tc>
                <w:tcPr>
                  <w:tcW w:w="1559" w:type="dxa"/>
                  <w:vMerge/>
                  <w:vAlign w:val="center"/>
                </w:tcPr>
                <w:p w14:paraId="5D9876AE" w14:textId="77777777" w:rsidR="00252E09" w:rsidRPr="00963BC6" w:rsidRDefault="00252E09" w:rsidP="00E8485B">
                  <w:pPr>
                    <w:jc w:val="center"/>
                  </w:pPr>
                </w:p>
              </w:tc>
              <w:tc>
                <w:tcPr>
                  <w:tcW w:w="1559" w:type="dxa"/>
                  <w:shd w:val="clear" w:color="auto" w:fill="auto"/>
                  <w:vAlign w:val="center"/>
                </w:tcPr>
                <w:p w14:paraId="3D0DDE9B" w14:textId="77777777" w:rsidR="00252E09" w:rsidRPr="00ED6E16" w:rsidRDefault="00252E09" w:rsidP="00E8485B">
                  <w:pPr>
                    <w:jc w:val="center"/>
                    <w:rPr>
                      <w:sz w:val="22"/>
                      <w:szCs w:val="22"/>
                    </w:rPr>
                  </w:pPr>
                  <w:r w:rsidRPr="00C03BCB">
                    <w:rPr>
                      <w:sz w:val="22"/>
                      <w:szCs w:val="22"/>
                    </w:rPr>
                    <w:t>с 01.01.2021</w:t>
                  </w:r>
                </w:p>
              </w:tc>
              <w:tc>
                <w:tcPr>
                  <w:tcW w:w="993" w:type="dxa"/>
                  <w:shd w:val="clear" w:color="auto" w:fill="auto"/>
                  <w:vAlign w:val="center"/>
                </w:tcPr>
                <w:p w14:paraId="5821C1A4" w14:textId="77777777" w:rsidR="00252E09" w:rsidRPr="00B76130" w:rsidRDefault="00252E09" w:rsidP="00E8485B">
                  <w:pPr>
                    <w:jc w:val="center"/>
                    <w:rPr>
                      <w:sz w:val="22"/>
                      <w:szCs w:val="22"/>
                    </w:rPr>
                  </w:pPr>
                  <w:r w:rsidRPr="00AA6C29">
                    <w:rPr>
                      <w:sz w:val="22"/>
                      <w:szCs w:val="22"/>
                    </w:rPr>
                    <w:t>237,06</w:t>
                  </w:r>
                </w:p>
              </w:tc>
              <w:tc>
                <w:tcPr>
                  <w:tcW w:w="850" w:type="dxa"/>
                  <w:shd w:val="clear" w:color="auto" w:fill="auto"/>
                  <w:vAlign w:val="center"/>
                </w:tcPr>
                <w:p w14:paraId="220E888C" w14:textId="77777777" w:rsidR="00252E09" w:rsidRPr="00B76130" w:rsidRDefault="00252E09" w:rsidP="00E8485B">
                  <w:pPr>
                    <w:jc w:val="center"/>
                    <w:rPr>
                      <w:sz w:val="22"/>
                      <w:szCs w:val="22"/>
                    </w:rPr>
                  </w:pPr>
                  <w:r w:rsidRPr="00AA6C29">
                    <w:rPr>
                      <w:sz w:val="22"/>
                      <w:szCs w:val="22"/>
                    </w:rPr>
                    <w:t>233,83</w:t>
                  </w:r>
                </w:p>
              </w:tc>
              <w:tc>
                <w:tcPr>
                  <w:tcW w:w="1095" w:type="dxa"/>
                  <w:shd w:val="clear" w:color="auto" w:fill="auto"/>
                  <w:vAlign w:val="center"/>
                </w:tcPr>
                <w:p w14:paraId="22991FC7" w14:textId="77777777" w:rsidR="00252E09" w:rsidRPr="00B76130" w:rsidRDefault="00252E09" w:rsidP="00E8485B">
                  <w:pPr>
                    <w:jc w:val="center"/>
                    <w:rPr>
                      <w:sz w:val="22"/>
                      <w:szCs w:val="22"/>
                    </w:rPr>
                  </w:pPr>
                  <w:r w:rsidRPr="00AA6C29">
                    <w:rPr>
                      <w:sz w:val="22"/>
                      <w:szCs w:val="22"/>
                    </w:rPr>
                    <w:t>251,57</w:t>
                  </w:r>
                </w:p>
              </w:tc>
              <w:tc>
                <w:tcPr>
                  <w:tcW w:w="890" w:type="dxa"/>
                  <w:shd w:val="clear" w:color="auto" w:fill="auto"/>
                  <w:vAlign w:val="center"/>
                </w:tcPr>
                <w:p w14:paraId="6764E29E" w14:textId="77777777" w:rsidR="00252E09" w:rsidRPr="00B76130" w:rsidRDefault="00252E09" w:rsidP="00E8485B">
                  <w:pPr>
                    <w:jc w:val="center"/>
                    <w:rPr>
                      <w:sz w:val="22"/>
                      <w:szCs w:val="22"/>
                    </w:rPr>
                  </w:pPr>
                  <w:r w:rsidRPr="00AA6C29">
                    <w:rPr>
                      <w:sz w:val="22"/>
                      <w:szCs w:val="22"/>
                    </w:rPr>
                    <w:t>238,67</w:t>
                  </w:r>
                </w:p>
              </w:tc>
              <w:tc>
                <w:tcPr>
                  <w:tcW w:w="992" w:type="dxa"/>
                  <w:shd w:val="clear" w:color="auto" w:fill="auto"/>
                  <w:vAlign w:val="center"/>
                </w:tcPr>
                <w:p w14:paraId="2456B29F" w14:textId="77777777" w:rsidR="00252E09" w:rsidRPr="00B76130" w:rsidRDefault="00252E09" w:rsidP="00E8485B">
                  <w:pPr>
                    <w:jc w:val="center"/>
                    <w:rPr>
                      <w:sz w:val="22"/>
                      <w:szCs w:val="22"/>
                    </w:rPr>
                  </w:pPr>
                  <w:r w:rsidRPr="00AA6C29">
                    <w:rPr>
                      <w:sz w:val="22"/>
                      <w:szCs w:val="22"/>
                    </w:rPr>
                    <w:t>197,55</w:t>
                  </w:r>
                </w:p>
              </w:tc>
              <w:tc>
                <w:tcPr>
                  <w:tcW w:w="952" w:type="dxa"/>
                  <w:shd w:val="clear" w:color="auto" w:fill="auto"/>
                  <w:vAlign w:val="center"/>
                </w:tcPr>
                <w:p w14:paraId="2D0F54D4" w14:textId="77777777" w:rsidR="00252E09" w:rsidRPr="00B76130" w:rsidRDefault="00252E09" w:rsidP="00E8485B">
                  <w:pPr>
                    <w:jc w:val="center"/>
                    <w:rPr>
                      <w:sz w:val="22"/>
                      <w:szCs w:val="22"/>
                    </w:rPr>
                  </w:pPr>
                  <w:r w:rsidRPr="00AA6C29">
                    <w:rPr>
                      <w:sz w:val="22"/>
                      <w:szCs w:val="22"/>
                    </w:rPr>
                    <w:t>194,86</w:t>
                  </w:r>
                </w:p>
              </w:tc>
              <w:tc>
                <w:tcPr>
                  <w:tcW w:w="891" w:type="dxa"/>
                  <w:shd w:val="clear" w:color="auto" w:fill="auto"/>
                  <w:vAlign w:val="center"/>
                </w:tcPr>
                <w:p w14:paraId="40362567" w14:textId="77777777" w:rsidR="00252E09" w:rsidRPr="00B76130" w:rsidRDefault="00252E09" w:rsidP="00E8485B">
                  <w:pPr>
                    <w:jc w:val="center"/>
                    <w:rPr>
                      <w:sz w:val="22"/>
                      <w:szCs w:val="22"/>
                    </w:rPr>
                  </w:pPr>
                  <w:r w:rsidRPr="00AA6C29">
                    <w:rPr>
                      <w:sz w:val="22"/>
                      <w:szCs w:val="22"/>
                    </w:rPr>
                    <w:t>209,64</w:t>
                  </w:r>
                </w:p>
              </w:tc>
              <w:tc>
                <w:tcPr>
                  <w:tcW w:w="992" w:type="dxa"/>
                  <w:shd w:val="clear" w:color="auto" w:fill="auto"/>
                  <w:vAlign w:val="center"/>
                </w:tcPr>
                <w:p w14:paraId="7845B8D5" w14:textId="77777777" w:rsidR="00252E09" w:rsidRPr="00B76130" w:rsidRDefault="00252E09" w:rsidP="00E8485B">
                  <w:pPr>
                    <w:jc w:val="center"/>
                    <w:rPr>
                      <w:sz w:val="22"/>
                      <w:szCs w:val="22"/>
                    </w:rPr>
                  </w:pPr>
                  <w:r w:rsidRPr="00AA6C29">
                    <w:rPr>
                      <w:sz w:val="22"/>
                      <w:szCs w:val="22"/>
                    </w:rPr>
                    <w:t>198,89</w:t>
                  </w:r>
                </w:p>
              </w:tc>
              <w:tc>
                <w:tcPr>
                  <w:tcW w:w="992" w:type="dxa"/>
                  <w:shd w:val="clear" w:color="auto" w:fill="auto"/>
                  <w:vAlign w:val="center"/>
                </w:tcPr>
                <w:p w14:paraId="25D0AA1C" w14:textId="77777777" w:rsidR="00252E09" w:rsidRPr="00B76130" w:rsidRDefault="00252E09" w:rsidP="00E8485B">
                  <w:pPr>
                    <w:jc w:val="center"/>
                    <w:rPr>
                      <w:sz w:val="22"/>
                      <w:szCs w:val="22"/>
                    </w:rPr>
                  </w:pPr>
                  <w:r w:rsidRPr="00AA6C29">
                    <w:rPr>
                      <w:color w:val="000000"/>
                      <w:sz w:val="22"/>
                      <w:szCs w:val="22"/>
                    </w:rPr>
                    <w:t>14,90</w:t>
                  </w:r>
                </w:p>
              </w:tc>
              <w:tc>
                <w:tcPr>
                  <w:tcW w:w="1195" w:type="dxa"/>
                  <w:shd w:val="clear" w:color="auto" w:fill="auto"/>
                  <w:vAlign w:val="center"/>
                </w:tcPr>
                <w:p w14:paraId="511AA8D9" w14:textId="77777777" w:rsidR="00252E09" w:rsidRPr="00B76130" w:rsidRDefault="00252E09" w:rsidP="00E8485B">
                  <w:pPr>
                    <w:jc w:val="center"/>
                    <w:rPr>
                      <w:sz w:val="22"/>
                      <w:szCs w:val="22"/>
                    </w:rPr>
                  </w:pPr>
                  <w:r w:rsidRPr="00AA6C29">
                    <w:rPr>
                      <w:color w:val="000000"/>
                      <w:sz w:val="22"/>
                      <w:szCs w:val="22"/>
                    </w:rPr>
                    <w:t>3 357,54</w:t>
                  </w:r>
                </w:p>
              </w:tc>
              <w:tc>
                <w:tcPr>
                  <w:tcW w:w="1134" w:type="dxa"/>
                  <w:vAlign w:val="center"/>
                </w:tcPr>
                <w:p w14:paraId="06CC5AE9" w14:textId="77777777" w:rsidR="00252E09" w:rsidRPr="00B76130" w:rsidRDefault="00252E09" w:rsidP="00E8485B">
                  <w:pPr>
                    <w:jc w:val="center"/>
                    <w:rPr>
                      <w:sz w:val="22"/>
                      <w:szCs w:val="22"/>
                    </w:rPr>
                  </w:pPr>
                  <w:r w:rsidRPr="00B76130">
                    <w:rPr>
                      <w:sz w:val="22"/>
                      <w:szCs w:val="22"/>
                    </w:rPr>
                    <w:t>х</w:t>
                  </w:r>
                </w:p>
              </w:tc>
              <w:tc>
                <w:tcPr>
                  <w:tcW w:w="992" w:type="dxa"/>
                  <w:vAlign w:val="center"/>
                </w:tcPr>
                <w:p w14:paraId="68C85A75" w14:textId="77777777" w:rsidR="00252E09" w:rsidRPr="00B76130" w:rsidRDefault="00252E09" w:rsidP="00E8485B">
                  <w:pPr>
                    <w:jc w:val="center"/>
                    <w:rPr>
                      <w:sz w:val="22"/>
                      <w:szCs w:val="22"/>
                    </w:rPr>
                  </w:pPr>
                  <w:r w:rsidRPr="00B76130">
                    <w:rPr>
                      <w:sz w:val="22"/>
                      <w:szCs w:val="22"/>
                    </w:rPr>
                    <w:t>х</w:t>
                  </w:r>
                </w:p>
              </w:tc>
            </w:tr>
            <w:tr w:rsidR="00252E09" w:rsidRPr="00ED6E16" w14:paraId="536DDD1D" w14:textId="77777777" w:rsidTr="00E8485B">
              <w:trPr>
                <w:trHeight w:val="262"/>
              </w:trPr>
              <w:tc>
                <w:tcPr>
                  <w:tcW w:w="1559" w:type="dxa"/>
                  <w:vMerge/>
                  <w:vAlign w:val="center"/>
                </w:tcPr>
                <w:p w14:paraId="52586D20" w14:textId="77777777" w:rsidR="00252E09" w:rsidRPr="00963BC6" w:rsidRDefault="00252E09" w:rsidP="00E8485B">
                  <w:pPr>
                    <w:jc w:val="center"/>
                  </w:pPr>
                </w:p>
              </w:tc>
              <w:tc>
                <w:tcPr>
                  <w:tcW w:w="1559" w:type="dxa"/>
                  <w:shd w:val="clear" w:color="auto" w:fill="auto"/>
                  <w:vAlign w:val="center"/>
                </w:tcPr>
                <w:p w14:paraId="255F4030" w14:textId="77777777" w:rsidR="00252E09" w:rsidRPr="00FA5858" w:rsidRDefault="00252E09" w:rsidP="00E8485B">
                  <w:pPr>
                    <w:jc w:val="center"/>
                    <w:rPr>
                      <w:sz w:val="22"/>
                      <w:szCs w:val="22"/>
                    </w:rPr>
                  </w:pPr>
                  <w:r w:rsidRPr="00FA5858">
                    <w:rPr>
                      <w:sz w:val="22"/>
                      <w:szCs w:val="22"/>
                    </w:rPr>
                    <w:t>с 01.07.2021</w:t>
                  </w:r>
                </w:p>
              </w:tc>
              <w:tc>
                <w:tcPr>
                  <w:tcW w:w="993" w:type="dxa"/>
                  <w:shd w:val="clear" w:color="auto" w:fill="auto"/>
                  <w:vAlign w:val="center"/>
                </w:tcPr>
                <w:p w14:paraId="522E49ED" w14:textId="77777777" w:rsidR="00252E09" w:rsidRPr="00B76130" w:rsidRDefault="00252E09" w:rsidP="00E8485B">
                  <w:pPr>
                    <w:jc w:val="center"/>
                    <w:rPr>
                      <w:sz w:val="22"/>
                      <w:szCs w:val="22"/>
                    </w:rPr>
                  </w:pPr>
                  <w:r w:rsidRPr="00AA6C29">
                    <w:rPr>
                      <w:sz w:val="22"/>
                      <w:szCs w:val="22"/>
                    </w:rPr>
                    <w:t>244,06</w:t>
                  </w:r>
                </w:p>
              </w:tc>
              <w:tc>
                <w:tcPr>
                  <w:tcW w:w="850" w:type="dxa"/>
                  <w:shd w:val="clear" w:color="auto" w:fill="auto"/>
                  <w:vAlign w:val="center"/>
                </w:tcPr>
                <w:p w14:paraId="54D6F6CB" w14:textId="77777777" w:rsidR="00252E09" w:rsidRPr="00B76130" w:rsidRDefault="00252E09" w:rsidP="00E8485B">
                  <w:pPr>
                    <w:jc w:val="center"/>
                    <w:rPr>
                      <w:sz w:val="22"/>
                      <w:szCs w:val="22"/>
                    </w:rPr>
                  </w:pPr>
                  <w:r w:rsidRPr="00AA6C29">
                    <w:rPr>
                      <w:sz w:val="22"/>
                      <w:szCs w:val="22"/>
                    </w:rPr>
                    <w:t>240,77</w:t>
                  </w:r>
                </w:p>
              </w:tc>
              <w:tc>
                <w:tcPr>
                  <w:tcW w:w="1095" w:type="dxa"/>
                  <w:shd w:val="clear" w:color="auto" w:fill="auto"/>
                  <w:vAlign w:val="center"/>
                </w:tcPr>
                <w:p w14:paraId="55C6A096" w14:textId="77777777" w:rsidR="00252E09" w:rsidRPr="00B76130" w:rsidRDefault="00252E09" w:rsidP="00E8485B">
                  <w:pPr>
                    <w:jc w:val="center"/>
                    <w:rPr>
                      <w:sz w:val="22"/>
                      <w:szCs w:val="22"/>
                    </w:rPr>
                  </w:pPr>
                  <w:r w:rsidRPr="00AA6C29">
                    <w:rPr>
                      <w:sz w:val="22"/>
                      <w:szCs w:val="22"/>
                    </w:rPr>
                    <w:t>258,85</w:t>
                  </w:r>
                </w:p>
              </w:tc>
              <w:tc>
                <w:tcPr>
                  <w:tcW w:w="890" w:type="dxa"/>
                  <w:shd w:val="clear" w:color="auto" w:fill="auto"/>
                  <w:vAlign w:val="center"/>
                </w:tcPr>
                <w:p w14:paraId="400B8856" w14:textId="77777777" w:rsidR="00252E09" w:rsidRPr="00B76130" w:rsidRDefault="00252E09" w:rsidP="00E8485B">
                  <w:pPr>
                    <w:jc w:val="center"/>
                    <w:rPr>
                      <w:sz w:val="22"/>
                      <w:szCs w:val="22"/>
                    </w:rPr>
                  </w:pPr>
                  <w:r w:rsidRPr="00AA6C29">
                    <w:rPr>
                      <w:sz w:val="22"/>
                      <w:szCs w:val="22"/>
                    </w:rPr>
                    <w:t>245,7</w:t>
                  </w:r>
                  <w:r>
                    <w:rPr>
                      <w:sz w:val="22"/>
                      <w:szCs w:val="22"/>
                    </w:rPr>
                    <w:t>0</w:t>
                  </w:r>
                </w:p>
              </w:tc>
              <w:tc>
                <w:tcPr>
                  <w:tcW w:w="992" w:type="dxa"/>
                  <w:shd w:val="clear" w:color="auto" w:fill="auto"/>
                  <w:vAlign w:val="center"/>
                </w:tcPr>
                <w:p w14:paraId="157A3006" w14:textId="77777777" w:rsidR="00252E09" w:rsidRPr="00B76130" w:rsidRDefault="00252E09" w:rsidP="00E8485B">
                  <w:pPr>
                    <w:jc w:val="center"/>
                    <w:rPr>
                      <w:sz w:val="22"/>
                      <w:szCs w:val="22"/>
                    </w:rPr>
                  </w:pPr>
                  <w:r w:rsidRPr="00AA6C29">
                    <w:rPr>
                      <w:sz w:val="22"/>
                      <w:szCs w:val="22"/>
                    </w:rPr>
                    <w:t>203,38</w:t>
                  </w:r>
                </w:p>
              </w:tc>
              <w:tc>
                <w:tcPr>
                  <w:tcW w:w="952" w:type="dxa"/>
                  <w:shd w:val="clear" w:color="auto" w:fill="auto"/>
                  <w:vAlign w:val="center"/>
                </w:tcPr>
                <w:p w14:paraId="0B91156C" w14:textId="77777777" w:rsidR="00252E09" w:rsidRPr="00B76130" w:rsidRDefault="00252E09" w:rsidP="00E8485B">
                  <w:pPr>
                    <w:jc w:val="center"/>
                    <w:rPr>
                      <w:sz w:val="22"/>
                      <w:szCs w:val="22"/>
                    </w:rPr>
                  </w:pPr>
                  <w:r w:rsidRPr="00AA6C29">
                    <w:rPr>
                      <w:sz w:val="22"/>
                      <w:szCs w:val="22"/>
                    </w:rPr>
                    <w:t>200,64</w:t>
                  </w:r>
                </w:p>
              </w:tc>
              <w:tc>
                <w:tcPr>
                  <w:tcW w:w="891" w:type="dxa"/>
                  <w:shd w:val="clear" w:color="auto" w:fill="auto"/>
                  <w:vAlign w:val="center"/>
                </w:tcPr>
                <w:p w14:paraId="57EF8F66" w14:textId="77777777" w:rsidR="00252E09" w:rsidRPr="00B76130" w:rsidRDefault="00252E09" w:rsidP="00E8485B">
                  <w:pPr>
                    <w:jc w:val="center"/>
                    <w:rPr>
                      <w:sz w:val="22"/>
                      <w:szCs w:val="22"/>
                    </w:rPr>
                  </w:pPr>
                  <w:r w:rsidRPr="00AA6C29">
                    <w:rPr>
                      <w:sz w:val="22"/>
                      <w:szCs w:val="22"/>
                    </w:rPr>
                    <w:t>215,71</w:t>
                  </w:r>
                </w:p>
              </w:tc>
              <w:tc>
                <w:tcPr>
                  <w:tcW w:w="992" w:type="dxa"/>
                  <w:shd w:val="clear" w:color="auto" w:fill="auto"/>
                  <w:vAlign w:val="center"/>
                </w:tcPr>
                <w:p w14:paraId="1C5D1A9E" w14:textId="77777777" w:rsidR="00252E09" w:rsidRPr="00B76130" w:rsidRDefault="00252E09" w:rsidP="00E8485B">
                  <w:pPr>
                    <w:jc w:val="center"/>
                    <w:rPr>
                      <w:sz w:val="22"/>
                      <w:szCs w:val="22"/>
                    </w:rPr>
                  </w:pPr>
                  <w:r w:rsidRPr="00AA6C29">
                    <w:rPr>
                      <w:sz w:val="22"/>
                      <w:szCs w:val="22"/>
                    </w:rPr>
                    <w:t>204,75</w:t>
                  </w:r>
                </w:p>
              </w:tc>
              <w:tc>
                <w:tcPr>
                  <w:tcW w:w="992" w:type="dxa"/>
                  <w:shd w:val="clear" w:color="auto" w:fill="auto"/>
                  <w:vAlign w:val="center"/>
                </w:tcPr>
                <w:p w14:paraId="3AD2DBB7" w14:textId="77777777" w:rsidR="00252E09" w:rsidRPr="00B76130" w:rsidRDefault="00252E09" w:rsidP="00E8485B">
                  <w:pPr>
                    <w:jc w:val="center"/>
                    <w:rPr>
                      <w:sz w:val="22"/>
                      <w:szCs w:val="22"/>
                    </w:rPr>
                  </w:pPr>
                  <w:r w:rsidRPr="00AA6C29">
                    <w:rPr>
                      <w:color w:val="000000"/>
                      <w:sz w:val="22"/>
                      <w:szCs w:val="22"/>
                    </w:rPr>
                    <w:t>17,08</w:t>
                  </w:r>
                </w:p>
              </w:tc>
              <w:tc>
                <w:tcPr>
                  <w:tcW w:w="1195" w:type="dxa"/>
                  <w:shd w:val="clear" w:color="auto" w:fill="auto"/>
                  <w:vAlign w:val="center"/>
                </w:tcPr>
                <w:p w14:paraId="4643DDC9" w14:textId="77777777" w:rsidR="00252E09" w:rsidRPr="00B76130" w:rsidRDefault="00252E09" w:rsidP="00E8485B">
                  <w:pPr>
                    <w:jc w:val="center"/>
                    <w:rPr>
                      <w:sz w:val="22"/>
                      <w:szCs w:val="22"/>
                    </w:rPr>
                  </w:pPr>
                  <w:r w:rsidRPr="00AA6C29">
                    <w:rPr>
                      <w:color w:val="000000"/>
                      <w:sz w:val="22"/>
                      <w:szCs w:val="22"/>
                    </w:rPr>
                    <w:t>3 424,62</w:t>
                  </w:r>
                </w:p>
              </w:tc>
              <w:tc>
                <w:tcPr>
                  <w:tcW w:w="1134" w:type="dxa"/>
                  <w:vAlign w:val="center"/>
                </w:tcPr>
                <w:p w14:paraId="34A04DD9" w14:textId="77777777" w:rsidR="00252E09" w:rsidRPr="00B76130" w:rsidRDefault="00252E09" w:rsidP="00E8485B">
                  <w:pPr>
                    <w:jc w:val="center"/>
                    <w:rPr>
                      <w:sz w:val="22"/>
                      <w:szCs w:val="22"/>
                    </w:rPr>
                  </w:pPr>
                  <w:r w:rsidRPr="00B76130">
                    <w:rPr>
                      <w:sz w:val="22"/>
                      <w:szCs w:val="22"/>
                    </w:rPr>
                    <w:t>х</w:t>
                  </w:r>
                </w:p>
              </w:tc>
              <w:tc>
                <w:tcPr>
                  <w:tcW w:w="992" w:type="dxa"/>
                  <w:vAlign w:val="center"/>
                </w:tcPr>
                <w:p w14:paraId="04D751E8" w14:textId="77777777" w:rsidR="00252E09" w:rsidRPr="00B76130" w:rsidRDefault="00252E09" w:rsidP="00E8485B">
                  <w:pPr>
                    <w:jc w:val="center"/>
                    <w:rPr>
                      <w:sz w:val="22"/>
                      <w:szCs w:val="22"/>
                    </w:rPr>
                  </w:pPr>
                  <w:r w:rsidRPr="00B76130">
                    <w:rPr>
                      <w:sz w:val="22"/>
                      <w:szCs w:val="22"/>
                    </w:rPr>
                    <w:t>х</w:t>
                  </w:r>
                </w:p>
              </w:tc>
            </w:tr>
            <w:tr w:rsidR="00252E09" w:rsidRPr="00ED6E16" w14:paraId="761CB544" w14:textId="77777777" w:rsidTr="00E8485B">
              <w:trPr>
                <w:trHeight w:val="262"/>
              </w:trPr>
              <w:tc>
                <w:tcPr>
                  <w:tcW w:w="1559" w:type="dxa"/>
                  <w:vMerge/>
                  <w:vAlign w:val="center"/>
                </w:tcPr>
                <w:p w14:paraId="38C88557" w14:textId="77777777" w:rsidR="00252E09" w:rsidRPr="00963BC6" w:rsidRDefault="00252E09" w:rsidP="00E8485B">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7FB03258" w14:textId="77777777" w:rsidR="00252E09" w:rsidRPr="00BA56FD" w:rsidRDefault="00252E09" w:rsidP="00E8485B">
                  <w:pPr>
                    <w:jc w:val="center"/>
                    <w:rPr>
                      <w:sz w:val="22"/>
                      <w:szCs w:val="22"/>
                    </w:rPr>
                  </w:pPr>
                  <w:r w:rsidRPr="00BA56FD">
                    <w:rPr>
                      <w:sz w:val="22"/>
                      <w:szCs w:val="22"/>
                    </w:rPr>
                    <w:t>с 01.01.2025</w:t>
                  </w:r>
                </w:p>
              </w:tc>
              <w:tc>
                <w:tcPr>
                  <w:tcW w:w="993" w:type="dxa"/>
                  <w:shd w:val="clear" w:color="auto" w:fill="auto"/>
                  <w:vAlign w:val="center"/>
                </w:tcPr>
                <w:p w14:paraId="25884EB5" w14:textId="77777777" w:rsidR="00252E09" w:rsidRPr="00142B51" w:rsidRDefault="00252E09" w:rsidP="00E8485B">
                  <w:pPr>
                    <w:jc w:val="center"/>
                    <w:rPr>
                      <w:sz w:val="22"/>
                      <w:szCs w:val="22"/>
                    </w:rPr>
                  </w:pPr>
                  <w:r w:rsidRPr="008E3DE8">
                    <w:rPr>
                      <w:color w:val="000000"/>
                      <w:sz w:val="22"/>
                      <w:szCs w:val="22"/>
                    </w:rPr>
                    <w:t>277,54</w:t>
                  </w:r>
                </w:p>
              </w:tc>
              <w:tc>
                <w:tcPr>
                  <w:tcW w:w="850" w:type="dxa"/>
                  <w:shd w:val="clear" w:color="auto" w:fill="auto"/>
                  <w:vAlign w:val="center"/>
                </w:tcPr>
                <w:p w14:paraId="79404F97" w14:textId="77777777" w:rsidR="00252E09" w:rsidRPr="00142B51" w:rsidRDefault="00252E09" w:rsidP="00E8485B">
                  <w:pPr>
                    <w:jc w:val="center"/>
                    <w:rPr>
                      <w:sz w:val="22"/>
                      <w:szCs w:val="22"/>
                    </w:rPr>
                  </w:pPr>
                  <w:r w:rsidRPr="008E3DE8">
                    <w:rPr>
                      <w:color w:val="000000"/>
                      <w:sz w:val="22"/>
                      <w:szCs w:val="22"/>
                    </w:rPr>
                    <w:t>273,78</w:t>
                  </w:r>
                </w:p>
              </w:tc>
              <w:tc>
                <w:tcPr>
                  <w:tcW w:w="1095" w:type="dxa"/>
                  <w:shd w:val="clear" w:color="auto" w:fill="auto"/>
                  <w:vAlign w:val="center"/>
                </w:tcPr>
                <w:p w14:paraId="333A4BE4" w14:textId="77777777" w:rsidR="00252E09" w:rsidRPr="00142B51" w:rsidRDefault="00252E09" w:rsidP="00E8485B">
                  <w:pPr>
                    <w:jc w:val="center"/>
                    <w:rPr>
                      <w:sz w:val="22"/>
                      <w:szCs w:val="22"/>
                    </w:rPr>
                  </w:pPr>
                  <w:r w:rsidRPr="008E3DE8">
                    <w:rPr>
                      <w:color w:val="000000"/>
                      <w:sz w:val="22"/>
                      <w:szCs w:val="22"/>
                    </w:rPr>
                    <w:t>294,40</w:t>
                  </w:r>
                </w:p>
              </w:tc>
              <w:tc>
                <w:tcPr>
                  <w:tcW w:w="890" w:type="dxa"/>
                  <w:shd w:val="clear" w:color="auto" w:fill="auto"/>
                  <w:vAlign w:val="center"/>
                </w:tcPr>
                <w:p w14:paraId="5E7E435E" w14:textId="77777777" w:rsidR="00252E09" w:rsidRPr="00142B51" w:rsidRDefault="00252E09" w:rsidP="00E8485B">
                  <w:pPr>
                    <w:jc w:val="center"/>
                    <w:rPr>
                      <w:sz w:val="22"/>
                      <w:szCs w:val="22"/>
                    </w:rPr>
                  </w:pPr>
                  <w:r w:rsidRPr="008E3DE8">
                    <w:rPr>
                      <w:color w:val="000000"/>
                      <w:sz w:val="22"/>
                      <w:szCs w:val="22"/>
                    </w:rPr>
                    <w:t>279,41</w:t>
                  </w:r>
                </w:p>
              </w:tc>
              <w:tc>
                <w:tcPr>
                  <w:tcW w:w="992" w:type="dxa"/>
                  <w:shd w:val="clear" w:color="auto" w:fill="auto"/>
                  <w:vAlign w:val="center"/>
                </w:tcPr>
                <w:p w14:paraId="2CEB4950" w14:textId="77777777" w:rsidR="00252E09" w:rsidRPr="00142B51" w:rsidRDefault="00252E09" w:rsidP="00E8485B">
                  <w:pPr>
                    <w:jc w:val="center"/>
                    <w:rPr>
                      <w:sz w:val="22"/>
                      <w:szCs w:val="22"/>
                    </w:rPr>
                  </w:pPr>
                  <w:r w:rsidRPr="008E3DE8">
                    <w:rPr>
                      <w:color w:val="000000"/>
                      <w:sz w:val="22"/>
                      <w:szCs w:val="22"/>
                    </w:rPr>
                    <w:t>231,28</w:t>
                  </w:r>
                </w:p>
              </w:tc>
              <w:tc>
                <w:tcPr>
                  <w:tcW w:w="952" w:type="dxa"/>
                  <w:shd w:val="clear" w:color="auto" w:fill="auto"/>
                  <w:vAlign w:val="center"/>
                </w:tcPr>
                <w:p w14:paraId="59684592" w14:textId="77777777" w:rsidR="00252E09" w:rsidRPr="00142B51" w:rsidRDefault="00252E09" w:rsidP="00E8485B">
                  <w:pPr>
                    <w:jc w:val="center"/>
                    <w:rPr>
                      <w:sz w:val="22"/>
                      <w:szCs w:val="22"/>
                    </w:rPr>
                  </w:pPr>
                  <w:r w:rsidRPr="008E3DE8">
                    <w:rPr>
                      <w:color w:val="000000"/>
                      <w:sz w:val="22"/>
                      <w:szCs w:val="22"/>
                    </w:rPr>
                    <w:t>228,15</w:t>
                  </w:r>
                </w:p>
              </w:tc>
              <w:tc>
                <w:tcPr>
                  <w:tcW w:w="891" w:type="dxa"/>
                  <w:shd w:val="clear" w:color="auto" w:fill="auto"/>
                  <w:vAlign w:val="center"/>
                </w:tcPr>
                <w:p w14:paraId="1041E522" w14:textId="77777777" w:rsidR="00252E09" w:rsidRPr="00142B51" w:rsidRDefault="00252E09" w:rsidP="00E8485B">
                  <w:pPr>
                    <w:jc w:val="center"/>
                    <w:rPr>
                      <w:sz w:val="22"/>
                      <w:szCs w:val="22"/>
                    </w:rPr>
                  </w:pPr>
                  <w:r w:rsidRPr="008E3DE8">
                    <w:rPr>
                      <w:color w:val="000000"/>
                      <w:sz w:val="22"/>
                      <w:szCs w:val="22"/>
                    </w:rPr>
                    <w:t>245,33</w:t>
                  </w:r>
                </w:p>
              </w:tc>
              <w:tc>
                <w:tcPr>
                  <w:tcW w:w="992" w:type="dxa"/>
                  <w:shd w:val="clear" w:color="auto" w:fill="auto"/>
                  <w:vAlign w:val="center"/>
                </w:tcPr>
                <w:p w14:paraId="4AFFFCD4" w14:textId="77777777" w:rsidR="00252E09" w:rsidRPr="00142B51" w:rsidRDefault="00252E09" w:rsidP="00E8485B">
                  <w:pPr>
                    <w:jc w:val="center"/>
                    <w:rPr>
                      <w:sz w:val="22"/>
                      <w:szCs w:val="22"/>
                    </w:rPr>
                  </w:pPr>
                  <w:r w:rsidRPr="008E3DE8">
                    <w:rPr>
                      <w:color w:val="000000"/>
                      <w:sz w:val="22"/>
                      <w:szCs w:val="22"/>
                    </w:rPr>
                    <w:t>232,84</w:t>
                  </w:r>
                </w:p>
              </w:tc>
              <w:tc>
                <w:tcPr>
                  <w:tcW w:w="992" w:type="dxa"/>
                  <w:shd w:val="clear" w:color="auto" w:fill="auto"/>
                  <w:vAlign w:val="center"/>
                </w:tcPr>
                <w:p w14:paraId="599322B0" w14:textId="77777777" w:rsidR="00252E09" w:rsidRPr="00142B51" w:rsidRDefault="00252E09" w:rsidP="00E8485B">
                  <w:pPr>
                    <w:jc w:val="center"/>
                    <w:rPr>
                      <w:sz w:val="22"/>
                      <w:szCs w:val="22"/>
                    </w:rPr>
                  </w:pPr>
                  <w:r w:rsidRPr="00D91C26">
                    <w:rPr>
                      <w:sz w:val="22"/>
                      <w:szCs w:val="22"/>
                    </w:rPr>
                    <w:t>18,94</w:t>
                  </w:r>
                </w:p>
              </w:tc>
              <w:tc>
                <w:tcPr>
                  <w:tcW w:w="1195" w:type="dxa"/>
                  <w:shd w:val="clear" w:color="auto" w:fill="auto"/>
                  <w:vAlign w:val="center"/>
                </w:tcPr>
                <w:p w14:paraId="7CA69353" w14:textId="77777777" w:rsidR="00252E09" w:rsidRPr="00142B51" w:rsidRDefault="00252E09" w:rsidP="00E8485B">
                  <w:pPr>
                    <w:jc w:val="center"/>
                    <w:rPr>
                      <w:sz w:val="22"/>
                      <w:szCs w:val="22"/>
                    </w:rPr>
                  </w:pPr>
                  <w:r w:rsidRPr="00D91C26">
                    <w:rPr>
                      <w:sz w:val="22"/>
                      <w:szCs w:val="22"/>
                    </w:rPr>
                    <w:t>3 903,22</w:t>
                  </w:r>
                </w:p>
              </w:tc>
              <w:tc>
                <w:tcPr>
                  <w:tcW w:w="1134" w:type="dxa"/>
                  <w:shd w:val="clear" w:color="auto" w:fill="auto"/>
                </w:tcPr>
                <w:p w14:paraId="1D6ECBBE" w14:textId="77777777" w:rsidR="00252E09" w:rsidRPr="00BA56FD" w:rsidRDefault="00252E09" w:rsidP="00E8485B">
                  <w:pPr>
                    <w:jc w:val="center"/>
                    <w:rPr>
                      <w:sz w:val="22"/>
                      <w:szCs w:val="22"/>
                    </w:rPr>
                  </w:pPr>
                  <w:r w:rsidRPr="00BA56FD">
                    <w:rPr>
                      <w:sz w:val="22"/>
                      <w:szCs w:val="22"/>
                    </w:rPr>
                    <w:t>х</w:t>
                  </w:r>
                </w:p>
              </w:tc>
              <w:tc>
                <w:tcPr>
                  <w:tcW w:w="992" w:type="dxa"/>
                  <w:shd w:val="clear" w:color="auto" w:fill="auto"/>
                </w:tcPr>
                <w:p w14:paraId="3E8B03C7" w14:textId="77777777" w:rsidR="00252E09" w:rsidRPr="00BA56FD" w:rsidRDefault="00252E09" w:rsidP="00E8485B">
                  <w:pPr>
                    <w:jc w:val="center"/>
                    <w:rPr>
                      <w:sz w:val="22"/>
                      <w:szCs w:val="22"/>
                    </w:rPr>
                  </w:pPr>
                  <w:r w:rsidRPr="00BA56FD">
                    <w:rPr>
                      <w:sz w:val="22"/>
                      <w:szCs w:val="22"/>
                    </w:rPr>
                    <w:t>х</w:t>
                  </w:r>
                </w:p>
              </w:tc>
            </w:tr>
            <w:tr w:rsidR="00252E09" w:rsidRPr="00ED6E16" w14:paraId="4957C441" w14:textId="77777777" w:rsidTr="00E8485B">
              <w:trPr>
                <w:trHeight w:val="262"/>
              </w:trPr>
              <w:tc>
                <w:tcPr>
                  <w:tcW w:w="1559" w:type="dxa"/>
                  <w:vMerge/>
                  <w:vAlign w:val="center"/>
                </w:tcPr>
                <w:p w14:paraId="4662F8F3" w14:textId="77777777" w:rsidR="00252E09" w:rsidRPr="00963BC6" w:rsidRDefault="00252E09" w:rsidP="00E8485B">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5DF556DF" w14:textId="77777777" w:rsidR="00252E09" w:rsidRPr="00BA56FD" w:rsidRDefault="00252E09" w:rsidP="00E8485B">
                  <w:pPr>
                    <w:jc w:val="center"/>
                    <w:rPr>
                      <w:sz w:val="22"/>
                      <w:szCs w:val="22"/>
                    </w:rPr>
                  </w:pPr>
                  <w:r w:rsidRPr="00BA56FD">
                    <w:rPr>
                      <w:sz w:val="22"/>
                      <w:szCs w:val="22"/>
                    </w:rPr>
                    <w:t>с 01.07.2025</w:t>
                  </w:r>
                </w:p>
              </w:tc>
              <w:tc>
                <w:tcPr>
                  <w:tcW w:w="993" w:type="dxa"/>
                  <w:shd w:val="clear" w:color="auto" w:fill="auto"/>
                  <w:vAlign w:val="center"/>
                </w:tcPr>
                <w:p w14:paraId="281285A0" w14:textId="77777777" w:rsidR="00252E09" w:rsidRPr="00142B51" w:rsidRDefault="00252E09" w:rsidP="00E8485B">
                  <w:pPr>
                    <w:jc w:val="center"/>
                    <w:rPr>
                      <w:sz w:val="22"/>
                      <w:szCs w:val="22"/>
                    </w:rPr>
                  </w:pPr>
                  <w:r w:rsidRPr="008E3DE8">
                    <w:rPr>
                      <w:color w:val="000000"/>
                      <w:sz w:val="22"/>
                      <w:szCs w:val="22"/>
                    </w:rPr>
                    <w:t>279,70</w:t>
                  </w:r>
                </w:p>
              </w:tc>
              <w:tc>
                <w:tcPr>
                  <w:tcW w:w="850" w:type="dxa"/>
                  <w:shd w:val="clear" w:color="auto" w:fill="auto"/>
                  <w:vAlign w:val="center"/>
                </w:tcPr>
                <w:p w14:paraId="699D1214" w14:textId="77777777" w:rsidR="00252E09" w:rsidRPr="00142B51" w:rsidRDefault="00252E09" w:rsidP="00E8485B">
                  <w:pPr>
                    <w:jc w:val="center"/>
                    <w:rPr>
                      <w:sz w:val="22"/>
                      <w:szCs w:val="22"/>
                    </w:rPr>
                  </w:pPr>
                  <w:r w:rsidRPr="008E3DE8">
                    <w:rPr>
                      <w:color w:val="000000"/>
                      <w:sz w:val="22"/>
                      <w:szCs w:val="22"/>
                    </w:rPr>
                    <w:t>275,94</w:t>
                  </w:r>
                </w:p>
              </w:tc>
              <w:tc>
                <w:tcPr>
                  <w:tcW w:w="1095" w:type="dxa"/>
                  <w:shd w:val="clear" w:color="auto" w:fill="auto"/>
                  <w:vAlign w:val="center"/>
                </w:tcPr>
                <w:p w14:paraId="49CB89FE" w14:textId="77777777" w:rsidR="00252E09" w:rsidRPr="00142B51" w:rsidRDefault="00252E09" w:rsidP="00E8485B">
                  <w:pPr>
                    <w:jc w:val="center"/>
                    <w:rPr>
                      <w:sz w:val="22"/>
                      <w:szCs w:val="22"/>
                    </w:rPr>
                  </w:pPr>
                  <w:r w:rsidRPr="008E3DE8">
                    <w:rPr>
                      <w:color w:val="000000"/>
                      <w:sz w:val="22"/>
                      <w:szCs w:val="22"/>
                    </w:rPr>
                    <w:t>296,56</w:t>
                  </w:r>
                </w:p>
              </w:tc>
              <w:tc>
                <w:tcPr>
                  <w:tcW w:w="890" w:type="dxa"/>
                  <w:shd w:val="clear" w:color="auto" w:fill="auto"/>
                  <w:vAlign w:val="center"/>
                </w:tcPr>
                <w:p w14:paraId="2079B15D" w14:textId="77777777" w:rsidR="00252E09" w:rsidRPr="00142B51" w:rsidRDefault="00252E09" w:rsidP="00E8485B">
                  <w:pPr>
                    <w:jc w:val="center"/>
                    <w:rPr>
                      <w:sz w:val="22"/>
                      <w:szCs w:val="22"/>
                    </w:rPr>
                  </w:pPr>
                  <w:r w:rsidRPr="008E3DE8">
                    <w:rPr>
                      <w:color w:val="000000"/>
                      <w:sz w:val="22"/>
                      <w:szCs w:val="22"/>
                    </w:rPr>
                    <w:t>281,57</w:t>
                  </w:r>
                </w:p>
              </w:tc>
              <w:tc>
                <w:tcPr>
                  <w:tcW w:w="992" w:type="dxa"/>
                  <w:shd w:val="clear" w:color="auto" w:fill="auto"/>
                  <w:vAlign w:val="center"/>
                </w:tcPr>
                <w:p w14:paraId="7795F953" w14:textId="77777777" w:rsidR="00252E09" w:rsidRPr="00142B51" w:rsidRDefault="00252E09" w:rsidP="00E8485B">
                  <w:pPr>
                    <w:jc w:val="center"/>
                    <w:rPr>
                      <w:sz w:val="22"/>
                      <w:szCs w:val="22"/>
                    </w:rPr>
                  </w:pPr>
                  <w:r w:rsidRPr="008E3DE8">
                    <w:rPr>
                      <w:color w:val="000000"/>
                      <w:sz w:val="22"/>
                      <w:szCs w:val="22"/>
                    </w:rPr>
                    <w:t>233,08</w:t>
                  </w:r>
                </w:p>
              </w:tc>
              <w:tc>
                <w:tcPr>
                  <w:tcW w:w="952" w:type="dxa"/>
                  <w:shd w:val="clear" w:color="auto" w:fill="auto"/>
                  <w:vAlign w:val="center"/>
                </w:tcPr>
                <w:p w14:paraId="4F8ADC5D" w14:textId="77777777" w:rsidR="00252E09" w:rsidRPr="00142B51" w:rsidRDefault="00252E09" w:rsidP="00E8485B">
                  <w:pPr>
                    <w:jc w:val="center"/>
                    <w:rPr>
                      <w:sz w:val="22"/>
                      <w:szCs w:val="22"/>
                    </w:rPr>
                  </w:pPr>
                  <w:r w:rsidRPr="008E3DE8">
                    <w:rPr>
                      <w:color w:val="000000"/>
                      <w:sz w:val="22"/>
                      <w:szCs w:val="22"/>
                    </w:rPr>
                    <w:t>229,95</w:t>
                  </w:r>
                </w:p>
              </w:tc>
              <w:tc>
                <w:tcPr>
                  <w:tcW w:w="891" w:type="dxa"/>
                  <w:shd w:val="clear" w:color="auto" w:fill="auto"/>
                  <w:vAlign w:val="center"/>
                </w:tcPr>
                <w:p w14:paraId="1D34B554" w14:textId="77777777" w:rsidR="00252E09" w:rsidRPr="00142B51" w:rsidRDefault="00252E09" w:rsidP="00E8485B">
                  <w:pPr>
                    <w:jc w:val="center"/>
                    <w:rPr>
                      <w:sz w:val="22"/>
                      <w:szCs w:val="22"/>
                    </w:rPr>
                  </w:pPr>
                  <w:r w:rsidRPr="008E3DE8">
                    <w:rPr>
                      <w:color w:val="000000"/>
                      <w:sz w:val="22"/>
                      <w:szCs w:val="22"/>
                    </w:rPr>
                    <w:t>247,13</w:t>
                  </w:r>
                </w:p>
              </w:tc>
              <w:tc>
                <w:tcPr>
                  <w:tcW w:w="992" w:type="dxa"/>
                  <w:shd w:val="clear" w:color="auto" w:fill="auto"/>
                  <w:vAlign w:val="center"/>
                </w:tcPr>
                <w:p w14:paraId="0A1D0D51" w14:textId="77777777" w:rsidR="00252E09" w:rsidRPr="00142B51" w:rsidRDefault="00252E09" w:rsidP="00E8485B">
                  <w:pPr>
                    <w:jc w:val="center"/>
                    <w:rPr>
                      <w:sz w:val="22"/>
                      <w:szCs w:val="22"/>
                    </w:rPr>
                  </w:pPr>
                  <w:r w:rsidRPr="008E3DE8">
                    <w:rPr>
                      <w:color w:val="000000"/>
                      <w:sz w:val="22"/>
                      <w:szCs w:val="22"/>
                    </w:rPr>
                    <w:t>234,64</w:t>
                  </w:r>
                </w:p>
              </w:tc>
              <w:tc>
                <w:tcPr>
                  <w:tcW w:w="992" w:type="dxa"/>
                  <w:shd w:val="clear" w:color="auto" w:fill="auto"/>
                  <w:vAlign w:val="center"/>
                </w:tcPr>
                <w:p w14:paraId="17949FF0" w14:textId="77777777" w:rsidR="00252E09" w:rsidRPr="00142B51" w:rsidRDefault="00252E09" w:rsidP="00E8485B">
                  <w:pPr>
                    <w:jc w:val="center"/>
                    <w:rPr>
                      <w:sz w:val="22"/>
                      <w:szCs w:val="22"/>
                    </w:rPr>
                  </w:pPr>
                  <w:r w:rsidRPr="00D91C26">
                    <w:rPr>
                      <w:sz w:val="22"/>
                      <w:szCs w:val="22"/>
                    </w:rPr>
                    <w:t>20,74</w:t>
                  </w:r>
                </w:p>
              </w:tc>
              <w:tc>
                <w:tcPr>
                  <w:tcW w:w="1195" w:type="dxa"/>
                  <w:shd w:val="clear" w:color="auto" w:fill="auto"/>
                  <w:vAlign w:val="center"/>
                </w:tcPr>
                <w:p w14:paraId="3BC886EA" w14:textId="77777777" w:rsidR="00252E09" w:rsidRPr="00142B51" w:rsidRDefault="00252E09" w:rsidP="00E8485B">
                  <w:pPr>
                    <w:jc w:val="center"/>
                    <w:rPr>
                      <w:sz w:val="22"/>
                      <w:szCs w:val="22"/>
                    </w:rPr>
                  </w:pPr>
                  <w:r w:rsidRPr="00D91C26">
                    <w:rPr>
                      <w:sz w:val="22"/>
                      <w:szCs w:val="22"/>
                    </w:rPr>
                    <w:t>3 903,22</w:t>
                  </w:r>
                </w:p>
              </w:tc>
              <w:tc>
                <w:tcPr>
                  <w:tcW w:w="1134" w:type="dxa"/>
                  <w:shd w:val="clear" w:color="auto" w:fill="auto"/>
                </w:tcPr>
                <w:p w14:paraId="16EC98DA" w14:textId="77777777" w:rsidR="00252E09" w:rsidRPr="00BA56FD" w:rsidRDefault="00252E09" w:rsidP="00E8485B">
                  <w:pPr>
                    <w:jc w:val="center"/>
                    <w:rPr>
                      <w:sz w:val="22"/>
                      <w:szCs w:val="22"/>
                    </w:rPr>
                  </w:pPr>
                  <w:r w:rsidRPr="00BA56FD">
                    <w:rPr>
                      <w:sz w:val="22"/>
                      <w:szCs w:val="22"/>
                    </w:rPr>
                    <w:t>х</w:t>
                  </w:r>
                </w:p>
              </w:tc>
              <w:tc>
                <w:tcPr>
                  <w:tcW w:w="992" w:type="dxa"/>
                  <w:shd w:val="clear" w:color="auto" w:fill="auto"/>
                </w:tcPr>
                <w:p w14:paraId="0DB08E82" w14:textId="77777777" w:rsidR="00252E09" w:rsidRPr="00BA56FD" w:rsidRDefault="00252E09" w:rsidP="00E8485B">
                  <w:pPr>
                    <w:jc w:val="center"/>
                    <w:rPr>
                      <w:sz w:val="22"/>
                      <w:szCs w:val="22"/>
                    </w:rPr>
                  </w:pPr>
                  <w:r w:rsidRPr="00BA56FD">
                    <w:rPr>
                      <w:sz w:val="22"/>
                      <w:szCs w:val="22"/>
                    </w:rPr>
                    <w:t>х</w:t>
                  </w:r>
                </w:p>
              </w:tc>
            </w:tr>
            <w:tr w:rsidR="00252E09" w:rsidRPr="00ED6E16" w14:paraId="5C651C80" w14:textId="77777777" w:rsidTr="00E8485B">
              <w:trPr>
                <w:trHeight w:val="262"/>
              </w:trPr>
              <w:tc>
                <w:tcPr>
                  <w:tcW w:w="1559" w:type="dxa"/>
                  <w:vMerge/>
                  <w:vAlign w:val="center"/>
                </w:tcPr>
                <w:p w14:paraId="4710BFD7" w14:textId="77777777" w:rsidR="00252E09" w:rsidRPr="00963BC6" w:rsidRDefault="00252E09" w:rsidP="00E8485B">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689C66DB" w14:textId="77777777" w:rsidR="00252E09" w:rsidRPr="00BA56FD" w:rsidRDefault="00252E09" w:rsidP="00E8485B">
                  <w:pPr>
                    <w:jc w:val="center"/>
                    <w:rPr>
                      <w:sz w:val="22"/>
                      <w:szCs w:val="22"/>
                    </w:rPr>
                  </w:pPr>
                  <w:r w:rsidRPr="00BA56FD">
                    <w:rPr>
                      <w:sz w:val="22"/>
                      <w:szCs w:val="22"/>
                    </w:rPr>
                    <w:t>с 01.01.2026</w:t>
                  </w:r>
                </w:p>
              </w:tc>
              <w:tc>
                <w:tcPr>
                  <w:tcW w:w="993" w:type="dxa"/>
                  <w:shd w:val="clear" w:color="auto" w:fill="auto"/>
                  <w:vAlign w:val="center"/>
                </w:tcPr>
                <w:p w14:paraId="5322D1E6" w14:textId="77777777" w:rsidR="00252E09" w:rsidRPr="00142B51" w:rsidRDefault="00252E09" w:rsidP="00E8485B">
                  <w:pPr>
                    <w:jc w:val="center"/>
                    <w:rPr>
                      <w:sz w:val="22"/>
                      <w:szCs w:val="22"/>
                    </w:rPr>
                  </w:pPr>
                  <w:r w:rsidRPr="008E3DE8">
                    <w:rPr>
                      <w:color w:val="000000"/>
                      <w:sz w:val="22"/>
                      <w:szCs w:val="22"/>
                    </w:rPr>
                    <w:t>279,70</w:t>
                  </w:r>
                </w:p>
              </w:tc>
              <w:tc>
                <w:tcPr>
                  <w:tcW w:w="850" w:type="dxa"/>
                  <w:shd w:val="clear" w:color="auto" w:fill="auto"/>
                  <w:vAlign w:val="center"/>
                </w:tcPr>
                <w:p w14:paraId="79DB456F" w14:textId="77777777" w:rsidR="00252E09" w:rsidRPr="00142B51" w:rsidRDefault="00252E09" w:rsidP="00E8485B">
                  <w:pPr>
                    <w:jc w:val="center"/>
                    <w:rPr>
                      <w:sz w:val="22"/>
                      <w:szCs w:val="22"/>
                    </w:rPr>
                  </w:pPr>
                  <w:r w:rsidRPr="008E3DE8">
                    <w:rPr>
                      <w:color w:val="000000"/>
                      <w:sz w:val="22"/>
                      <w:szCs w:val="22"/>
                    </w:rPr>
                    <w:t>275,94</w:t>
                  </w:r>
                </w:p>
              </w:tc>
              <w:tc>
                <w:tcPr>
                  <w:tcW w:w="1095" w:type="dxa"/>
                  <w:shd w:val="clear" w:color="auto" w:fill="auto"/>
                  <w:vAlign w:val="center"/>
                </w:tcPr>
                <w:p w14:paraId="6C03AE34" w14:textId="77777777" w:rsidR="00252E09" w:rsidRPr="00142B51" w:rsidRDefault="00252E09" w:rsidP="00E8485B">
                  <w:pPr>
                    <w:jc w:val="center"/>
                    <w:rPr>
                      <w:sz w:val="22"/>
                      <w:szCs w:val="22"/>
                    </w:rPr>
                  </w:pPr>
                  <w:r w:rsidRPr="008E3DE8">
                    <w:rPr>
                      <w:color w:val="000000"/>
                      <w:sz w:val="22"/>
                      <w:szCs w:val="22"/>
                    </w:rPr>
                    <w:t>296,56</w:t>
                  </w:r>
                </w:p>
              </w:tc>
              <w:tc>
                <w:tcPr>
                  <w:tcW w:w="890" w:type="dxa"/>
                  <w:shd w:val="clear" w:color="auto" w:fill="auto"/>
                  <w:vAlign w:val="center"/>
                </w:tcPr>
                <w:p w14:paraId="643EFCE5" w14:textId="77777777" w:rsidR="00252E09" w:rsidRPr="00142B51" w:rsidRDefault="00252E09" w:rsidP="00E8485B">
                  <w:pPr>
                    <w:jc w:val="center"/>
                    <w:rPr>
                      <w:sz w:val="22"/>
                      <w:szCs w:val="22"/>
                    </w:rPr>
                  </w:pPr>
                  <w:r w:rsidRPr="008E3DE8">
                    <w:rPr>
                      <w:color w:val="000000"/>
                      <w:sz w:val="22"/>
                      <w:szCs w:val="22"/>
                    </w:rPr>
                    <w:t>281,57</w:t>
                  </w:r>
                </w:p>
              </w:tc>
              <w:tc>
                <w:tcPr>
                  <w:tcW w:w="992" w:type="dxa"/>
                  <w:shd w:val="clear" w:color="auto" w:fill="auto"/>
                  <w:vAlign w:val="center"/>
                </w:tcPr>
                <w:p w14:paraId="5F78CEB5" w14:textId="77777777" w:rsidR="00252E09" w:rsidRPr="00142B51" w:rsidRDefault="00252E09" w:rsidP="00E8485B">
                  <w:pPr>
                    <w:jc w:val="center"/>
                    <w:rPr>
                      <w:sz w:val="22"/>
                      <w:szCs w:val="22"/>
                    </w:rPr>
                  </w:pPr>
                  <w:r w:rsidRPr="008E3DE8">
                    <w:rPr>
                      <w:color w:val="000000"/>
                      <w:sz w:val="22"/>
                      <w:szCs w:val="22"/>
                    </w:rPr>
                    <w:t>233,08</w:t>
                  </w:r>
                </w:p>
              </w:tc>
              <w:tc>
                <w:tcPr>
                  <w:tcW w:w="952" w:type="dxa"/>
                  <w:shd w:val="clear" w:color="auto" w:fill="auto"/>
                  <w:vAlign w:val="center"/>
                </w:tcPr>
                <w:p w14:paraId="389ED6B6" w14:textId="77777777" w:rsidR="00252E09" w:rsidRPr="00142B51" w:rsidRDefault="00252E09" w:rsidP="00E8485B">
                  <w:pPr>
                    <w:jc w:val="center"/>
                    <w:rPr>
                      <w:sz w:val="22"/>
                      <w:szCs w:val="22"/>
                    </w:rPr>
                  </w:pPr>
                  <w:r w:rsidRPr="008E3DE8">
                    <w:rPr>
                      <w:color w:val="000000"/>
                      <w:sz w:val="22"/>
                      <w:szCs w:val="22"/>
                    </w:rPr>
                    <w:t>229,95</w:t>
                  </w:r>
                </w:p>
              </w:tc>
              <w:tc>
                <w:tcPr>
                  <w:tcW w:w="891" w:type="dxa"/>
                  <w:shd w:val="clear" w:color="auto" w:fill="auto"/>
                  <w:vAlign w:val="center"/>
                </w:tcPr>
                <w:p w14:paraId="409FDF9B" w14:textId="77777777" w:rsidR="00252E09" w:rsidRPr="00142B51" w:rsidRDefault="00252E09" w:rsidP="00E8485B">
                  <w:pPr>
                    <w:jc w:val="center"/>
                    <w:rPr>
                      <w:sz w:val="22"/>
                      <w:szCs w:val="22"/>
                    </w:rPr>
                  </w:pPr>
                  <w:r w:rsidRPr="008E3DE8">
                    <w:rPr>
                      <w:color w:val="000000"/>
                      <w:sz w:val="22"/>
                      <w:szCs w:val="22"/>
                    </w:rPr>
                    <w:t>247,13</w:t>
                  </w:r>
                </w:p>
              </w:tc>
              <w:tc>
                <w:tcPr>
                  <w:tcW w:w="992" w:type="dxa"/>
                  <w:shd w:val="clear" w:color="auto" w:fill="auto"/>
                  <w:vAlign w:val="center"/>
                </w:tcPr>
                <w:p w14:paraId="50520ED4" w14:textId="77777777" w:rsidR="00252E09" w:rsidRPr="00142B51" w:rsidRDefault="00252E09" w:rsidP="00E8485B">
                  <w:pPr>
                    <w:jc w:val="center"/>
                    <w:rPr>
                      <w:sz w:val="22"/>
                      <w:szCs w:val="22"/>
                    </w:rPr>
                  </w:pPr>
                  <w:r w:rsidRPr="008E3DE8">
                    <w:rPr>
                      <w:color w:val="000000"/>
                      <w:sz w:val="22"/>
                      <w:szCs w:val="22"/>
                    </w:rPr>
                    <w:t>234,64</w:t>
                  </w:r>
                </w:p>
              </w:tc>
              <w:tc>
                <w:tcPr>
                  <w:tcW w:w="992" w:type="dxa"/>
                  <w:shd w:val="clear" w:color="auto" w:fill="auto"/>
                  <w:vAlign w:val="center"/>
                </w:tcPr>
                <w:p w14:paraId="770FCCD4" w14:textId="77777777" w:rsidR="00252E09" w:rsidRPr="00142B51" w:rsidRDefault="00252E09" w:rsidP="00E8485B">
                  <w:pPr>
                    <w:jc w:val="center"/>
                    <w:rPr>
                      <w:sz w:val="22"/>
                      <w:szCs w:val="22"/>
                    </w:rPr>
                  </w:pPr>
                  <w:r w:rsidRPr="00D91C26">
                    <w:rPr>
                      <w:sz w:val="22"/>
                      <w:szCs w:val="22"/>
                    </w:rPr>
                    <w:t>20,74</w:t>
                  </w:r>
                </w:p>
              </w:tc>
              <w:tc>
                <w:tcPr>
                  <w:tcW w:w="1195" w:type="dxa"/>
                  <w:shd w:val="clear" w:color="auto" w:fill="auto"/>
                  <w:vAlign w:val="center"/>
                </w:tcPr>
                <w:p w14:paraId="3431DDD9" w14:textId="77777777" w:rsidR="00252E09" w:rsidRPr="00142B51" w:rsidRDefault="00252E09" w:rsidP="00E8485B">
                  <w:pPr>
                    <w:jc w:val="center"/>
                    <w:rPr>
                      <w:sz w:val="22"/>
                      <w:szCs w:val="22"/>
                    </w:rPr>
                  </w:pPr>
                  <w:r w:rsidRPr="00D91C26">
                    <w:rPr>
                      <w:sz w:val="22"/>
                      <w:szCs w:val="22"/>
                    </w:rPr>
                    <w:t>3 903,22</w:t>
                  </w:r>
                </w:p>
              </w:tc>
              <w:tc>
                <w:tcPr>
                  <w:tcW w:w="1134" w:type="dxa"/>
                  <w:shd w:val="clear" w:color="auto" w:fill="auto"/>
                </w:tcPr>
                <w:p w14:paraId="781898FB" w14:textId="77777777" w:rsidR="00252E09" w:rsidRPr="00BA56FD" w:rsidRDefault="00252E09" w:rsidP="00E8485B">
                  <w:pPr>
                    <w:jc w:val="center"/>
                    <w:rPr>
                      <w:sz w:val="22"/>
                      <w:szCs w:val="22"/>
                    </w:rPr>
                  </w:pPr>
                  <w:r w:rsidRPr="00BA56FD">
                    <w:rPr>
                      <w:sz w:val="22"/>
                      <w:szCs w:val="22"/>
                    </w:rPr>
                    <w:t>х</w:t>
                  </w:r>
                </w:p>
              </w:tc>
              <w:tc>
                <w:tcPr>
                  <w:tcW w:w="992" w:type="dxa"/>
                  <w:shd w:val="clear" w:color="auto" w:fill="auto"/>
                </w:tcPr>
                <w:p w14:paraId="62B1DC81" w14:textId="77777777" w:rsidR="00252E09" w:rsidRPr="00BA56FD" w:rsidRDefault="00252E09" w:rsidP="00E8485B">
                  <w:pPr>
                    <w:jc w:val="center"/>
                    <w:rPr>
                      <w:sz w:val="22"/>
                      <w:szCs w:val="22"/>
                    </w:rPr>
                  </w:pPr>
                  <w:r w:rsidRPr="00BA56FD">
                    <w:rPr>
                      <w:sz w:val="22"/>
                      <w:szCs w:val="22"/>
                    </w:rPr>
                    <w:t>х</w:t>
                  </w:r>
                </w:p>
              </w:tc>
            </w:tr>
            <w:tr w:rsidR="00252E09" w:rsidRPr="00ED6E16" w14:paraId="0FD9D08B" w14:textId="77777777" w:rsidTr="00E8485B">
              <w:trPr>
                <w:trHeight w:val="262"/>
              </w:trPr>
              <w:tc>
                <w:tcPr>
                  <w:tcW w:w="1559" w:type="dxa"/>
                  <w:vMerge/>
                  <w:vAlign w:val="center"/>
                </w:tcPr>
                <w:p w14:paraId="2E0339F6" w14:textId="77777777" w:rsidR="00252E09" w:rsidRPr="00963BC6" w:rsidRDefault="00252E09" w:rsidP="00E8485B">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4CD35594" w14:textId="77777777" w:rsidR="00252E09" w:rsidRPr="00BA56FD" w:rsidRDefault="00252E09" w:rsidP="00E8485B">
                  <w:pPr>
                    <w:jc w:val="center"/>
                    <w:rPr>
                      <w:sz w:val="22"/>
                      <w:szCs w:val="22"/>
                    </w:rPr>
                  </w:pPr>
                  <w:r w:rsidRPr="00BA56FD">
                    <w:rPr>
                      <w:sz w:val="22"/>
                      <w:szCs w:val="22"/>
                    </w:rPr>
                    <w:t>с 01.07.2026</w:t>
                  </w:r>
                </w:p>
              </w:tc>
              <w:tc>
                <w:tcPr>
                  <w:tcW w:w="993" w:type="dxa"/>
                  <w:shd w:val="clear" w:color="auto" w:fill="auto"/>
                  <w:vAlign w:val="center"/>
                </w:tcPr>
                <w:p w14:paraId="6286E5FB" w14:textId="77777777" w:rsidR="00252E09" w:rsidRPr="00142B51" w:rsidRDefault="00252E09" w:rsidP="00E8485B">
                  <w:pPr>
                    <w:jc w:val="center"/>
                    <w:rPr>
                      <w:sz w:val="22"/>
                      <w:szCs w:val="22"/>
                    </w:rPr>
                  </w:pPr>
                  <w:r w:rsidRPr="008E3DE8">
                    <w:rPr>
                      <w:color w:val="000000"/>
                      <w:sz w:val="22"/>
                      <w:szCs w:val="22"/>
                    </w:rPr>
                    <w:t>301,04</w:t>
                  </w:r>
                </w:p>
              </w:tc>
              <w:tc>
                <w:tcPr>
                  <w:tcW w:w="850" w:type="dxa"/>
                  <w:shd w:val="clear" w:color="auto" w:fill="auto"/>
                  <w:vAlign w:val="center"/>
                </w:tcPr>
                <w:p w14:paraId="6C31B881" w14:textId="77777777" w:rsidR="00252E09" w:rsidRPr="00142B51" w:rsidRDefault="00252E09" w:rsidP="00E8485B">
                  <w:pPr>
                    <w:jc w:val="center"/>
                    <w:rPr>
                      <w:sz w:val="22"/>
                      <w:szCs w:val="22"/>
                    </w:rPr>
                  </w:pPr>
                  <w:r w:rsidRPr="008E3DE8">
                    <w:rPr>
                      <w:color w:val="000000"/>
                      <w:sz w:val="22"/>
                      <w:szCs w:val="22"/>
                    </w:rPr>
                    <w:t>296,99</w:t>
                  </w:r>
                </w:p>
              </w:tc>
              <w:tc>
                <w:tcPr>
                  <w:tcW w:w="1095" w:type="dxa"/>
                  <w:shd w:val="clear" w:color="auto" w:fill="auto"/>
                  <w:vAlign w:val="center"/>
                </w:tcPr>
                <w:p w14:paraId="4A802366" w14:textId="77777777" w:rsidR="00252E09" w:rsidRPr="00142B51" w:rsidRDefault="00252E09" w:rsidP="00E8485B">
                  <w:pPr>
                    <w:jc w:val="center"/>
                    <w:rPr>
                      <w:sz w:val="22"/>
                      <w:szCs w:val="22"/>
                    </w:rPr>
                  </w:pPr>
                  <w:r w:rsidRPr="008E3DE8">
                    <w:rPr>
                      <w:color w:val="000000"/>
                      <w:sz w:val="22"/>
                      <w:szCs w:val="22"/>
                    </w:rPr>
                    <w:t>319,32</w:t>
                  </w:r>
                </w:p>
              </w:tc>
              <w:tc>
                <w:tcPr>
                  <w:tcW w:w="890" w:type="dxa"/>
                  <w:shd w:val="clear" w:color="auto" w:fill="auto"/>
                  <w:vAlign w:val="center"/>
                </w:tcPr>
                <w:p w14:paraId="30DAE7AF" w14:textId="77777777" w:rsidR="00252E09" w:rsidRPr="00142B51" w:rsidRDefault="00252E09" w:rsidP="00E8485B">
                  <w:pPr>
                    <w:jc w:val="center"/>
                    <w:rPr>
                      <w:sz w:val="22"/>
                      <w:szCs w:val="22"/>
                    </w:rPr>
                  </w:pPr>
                  <w:r w:rsidRPr="008E3DE8">
                    <w:rPr>
                      <w:color w:val="000000"/>
                      <w:sz w:val="22"/>
                      <w:szCs w:val="22"/>
                    </w:rPr>
                    <w:t>303,08</w:t>
                  </w:r>
                </w:p>
              </w:tc>
              <w:tc>
                <w:tcPr>
                  <w:tcW w:w="992" w:type="dxa"/>
                  <w:shd w:val="clear" w:color="auto" w:fill="auto"/>
                  <w:vAlign w:val="center"/>
                </w:tcPr>
                <w:p w14:paraId="58F6E011" w14:textId="77777777" w:rsidR="00252E09" w:rsidRPr="00142B51" w:rsidRDefault="00252E09" w:rsidP="00E8485B">
                  <w:pPr>
                    <w:jc w:val="center"/>
                    <w:rPr>
                      <w:sz w:val="22"/>
                      <w:szCs w:val="22"/>
                    </w:rPr>
                  </w:pPr>
                  <w:r w:rsidRPr="008E3DE8">
                    <w:rPr>
                      <w:color w:val="000000"/>
                      <w:sz w:val="22"/>
                      <w:szCs w:val="22"/>
                    </w:rPr>
                    <w:t>250,87</w:t>
                  </w:r>
                </w:p>
              </w:tc>
              <w:tc>
                <w:tcPr>
                  <w:tcW w:w="952" w:type="dxa"/>
                  <w:shd w:val="clear" w:color="auto" w:fill="auto"/>
                  <w:vAlign w:val="center"/>
                </w:tcPr>
                <w:p w14:paraId="11FECE8F" w14:textId="77777777" w:rsidR="00252E09" w:rsidRPr="00142B51" w:rsidRDefault="00252E09" w:rsidP="00E8485B">
                  <w:pPr>
                    <w:jc w:val="center"/>
                    <w:rPr>
                      <w:sz w:val="22"/>
                      <w:szCs w:val="22"/>
                    </w:rPr>
                  </w:pPr>
                  <w:r w:rsidRPr="008E3DE8">
                    <w:rPr>
                      <w:color w:val="000000"/>
                      <w:sz w:val="22"/>
                      <w:szCs w:val="22"/>
                    </w:rPr>
                    <w:t>247,49</w:t>
                  </w:r>
                </w:p>
              </w:tc>
              <w:tc>
                <w:tcPr>
                  <w:tcW w:w="891" w:type="dxa"/>
                  <w:shd w:val="clear" w:color="auto" w:fill="auto"/>
                  <w:vAlign w:val="center"/>
                </w:tcPr>
                <w:p w14:paraId="77470A61" w14:textId="77777777" w:rsidR="00252E09" w:rsidRPr="00142B51" w:rsidRDefault="00252E09" w:rsidP="00E8485B">
                  <w:pPr>
                    <w:jc w:val="center"/>
                    <w:rPr>
                      <w:sz w:val="22"/>
                      <w:szCs w:val="22"/>
                    </w:rPr>
                  </w:pPr>
                  <w:r w:rsidRPr="008E3DE8">
                    <w:rPr>
                      <w:color w:val="000000"/>
                      <w:sz w:val="22"/>
                      <w:szCs w:val="22"/>
                    </w:rPr>
                    <w:t>266,10</w:t>
                  </w:r>
                </w:p>
              </w:tc>
              <w:tc>
                <w:tcPr>
                  <w:tcW w:w="992" w:type="dxa"/>
                  <w:shd w:val="clear" w:color="auto" w:fill="auto"/>
                  <w:vAlign w:val="center"/>
                </w:tcPr>
                <w:p w14:paraId="7B66218C" w14:textId="77777777" w:rsidR="00252E09" w:rsidRPr="00142B51" w:rsidRDefault="00252E09" w:rsidP="00E8485B">
                  <w:pPr>
                    <w:jc w:val="center"/>
                    <w:rPr>
                      <w:sz w:val="22"/>
                      <w:szCs w:val="22"/>
                    </w:rPr>
                  </w:pPr>
                  <w:r w:rsidRPr="008E3DE8">
                    <w:rPr>
                      <w:color w:val="000000"/>
                      <w:sz w:val="22"/>
                      <w:szCs w:val="22"/>
                    </w:rPr>
                    <w:t>252,57</w:t>
                  </w:r>
                </w:p>
              </w:tc>
              <w:tc>
                <w:tcPr>
                  <w:tcW w:w="992" w:type="dxa"/>
                  <w:shd w:val="clear" w:color="auto" w:fill="auto"/>
                  <w:vAlign w:val="center"/>
                </w:tcPr>
                <w:p w14:paraId="1821F0DF" w14:textId="77777777" w:rsidR="00252E09" w:rsidRPr="00142B51" w:rsidRDefault="00252E09" w:rsidP="00E8485B">
                  <w:pPr>
                    <w:jc w:val="center"/>
                    <w:rPr>
                      <w:sz w:val="22"/>
                      <w:szCs w:val="22"/>
                    </w:rPr>
                  </w:pPr>
                  <w:r w:rsidRPr="001131E2">
                    <w:rPr>
                      <w:color w:val="000000"/>
                      <w:sz w:val="22"/>
                      <w:szCs w:val="22"/>
                    </w:rPr>
                    <w:t>20,74</w:t>
                  </w:r>
                </w:p>
              </w:tc>
              <w:tc>
                <w:tcPr>
                  <w:tcW w:w="1195" w:type="dxa"/>
                  <w:shd w:val="clear" w:color="auto" w:fill="auto"/>
                  <w:vAlign w:val="center"/>
                </w:tcPr>
                <w:p w14:paraId="69225BF9" w14:textId="77777777" w:rsidR="00252E09" w:rsidRPr="00142B51" w:rsidRDefault="00252E09" w:rsidP="00E8485B">
                  <w:pPr>
                    <w:jc w:val="center"/>
                    <w:rPr>
                      <w:sz w:val="22"/>
                      <w:szCs w:val="22"/>
                    </w:rPr>
                  </w:pPr>
                  <w:r w:rsidRPr="001131E2">
                    <w:rPr>
                      <w:color w:val="000000"/>
                      <w:sz w:val="22"/>
                      <w:szCs w:val="22"/>
                    </w:rPr>
                    <w:t>4 230,40</w:t>
                  </w:r>
                </w:p>
              </w:tc>
              <w:tc>
                <w:tcPr>
                  <w:tcW w:w="1134" w:type="dxa"/>
                  <w:shd w:val="clear" w:color="auto" w:fill="auto"/>
                </w:tcPr>
                <w:p w14:paraId="662F4BCD" w14:textId="77777777" w:rsidR="00252E09" w:rsidRPr="00BA56FD" w:rsidRDefault="00252E09" w:rsidP="00E8485B">
                  <w:pPr>
                    <w:jc w:val="center"/>
                    <w:rPr>
                      <w:sz w:val="22"/>
                      <w:szCs w:val="22"/>
                    </w:rPr>
                  </w:pPr>
                  <w:r w:rsidRPr="00BA56FD">
                    <w:rPr>
                      <w:sz w:val="22"/>
                      <w:szCs w:val="22"/>
                    </w:rPr>
                    <w:t>х</w:t>
                  </w:r>
                </w:p>
              </w:tc>
              <w:tc>
                <w:tcPr>
                  <w:tcW w:w="992" w:type="dxa"/>
                  <w:shd w:val="clear" w:color="auto" w:fill="auto"/>
                </w:tcPr>
                <w:p w14:paraId="3F7BEA57" w14:textId="77777777" w:rsidR="00252E09" w:rsidRPr="00BA56FD" w:rsidRDefault="00252E09" w:rsidP="00E8485B">
                  <w:pPr>
                    <w:jc w:val="center"/>
                    <w:rPr>
                      <w:sz w:val="22"/>
                      <w:szCs w:val="22"/>
                    </w:rPr>
                  </w:pPr>
                  <w:r w:rsidRPr="00BA56FD">
                    <w:rPr>
                      <w:sz w:val="22"/>
                      <w:szCs w:val="22"/>
                    </w:rPr>
                    <w:t>х</w:t>
                  </w:r>
                </w:p>
              </w:tc>
            </w:tr>
          </w:tbl>
          <w:p w14:paraId="32221C2B" w14:textId="77777777" w:rsidR="00252E09" w:rsidRDefault="00252E09" w:rsidP="00E8485B">
            <w:pPr>
              <w:ind w:right="172"/>
              <w:jc w:val="right"/>
              <w:rPr>
                <w:color w:val="000000"/>
                <w:kern w:val="32"/>
                <w:sz w:val="28"/>
                <w:szCs w:val="28"/>
              </w:rPr>
            </w:pPr>
          </w:p>
          <w:p w14:paraId="767B7DBE" w14:textId="77777777" w:rsidR="00252E09" w:rsidRDefault="00252E09" w:rsidP="00E8485B">
            <w:pPr>
              <w:ind w:right="172"/>
              <w:jc w:val="right"/>
              <w:rPr>
                <w:color w:val="000000"/>
                <w:kern w:val="32"/>
                <w:sz w:val="28"/>
                <w:szCs w:val="28"/>
              </w:rPr>
            </w:pPr>
          </w:p>
          <w:p w14:paraId="17B38D4D" w14:textId="77777777" w:rsidR="00252E09" w:rsidRDefault="00252E09" w:rsidP="00E8485B">
            <w:pPr>
              <w:ind w:right="172"/>
              <w:jc w:val="right"/>
              <w:rPr>
                <w:color w:val="000000"/>
                <w:kern w:val="32"/>
                <w:sz w:val="28"/>
                <w:szCs w:val="28"/>
              </w:rPr>
            </w:pPr>
          </w:p>
          <w:p w14:paraId="6BAAD8D3" w14:textId="77777777" w:rsidR="00252E09" w:rsidRDefault="00252E09" w:rsidP="00E8485B">
            <w:pPr>
              <w:ind w:right="172"/>
              <w:jc w:val="right"/>
              <w:rPr>
                <w:color w:val="000000"/>
                <w:kern w:val="32"/>
                <w:sz w:val="28"/>
                <w:szCs w:val="28"/>
              </w:rPr>
            </w:pPr>
          </w:p>
          <w:p w14:paraId="69AF811E" w14:textId="77777777" w:rsidR="00252E09" w:rsidRDefault="00252E09" w:rsidP="00E8485B">
            <w:pPr>
              <w:ind w:right="172"/>
              <w:jc w:val="right"/>
              <w:rPr>
                <w:color w:val="000000"/>
                <w:kern w:val="32"/>
                <w:sz w:val="28"/>
                <w:szCs w:val="28"/>
              </w:rPr>
            </w:pPr>
          </w:p>
          <w:p w14:paraId="52FC1DE3" w14:textId="77777777" w:rsidR="00252E09" w:rsidRDefault="00252E09" w:rsidP="00E8485B">
            <w:pPr>
              <w:ind w:right="172"/>
              <w:jc w:val="right"/>
              <w:rPr>
                <w:color w:val="000000"/>
                <w:kern w:val="32"/>
                <w:sz w:val="28"/>
                <w:szCs w:val="28"/>
              </w:rPr>
            </w:pPr>
          </w:p>
          <w:tbl>
            <w:tblPr>
              <w:tblpPr w:leftFromText="180" w:rightFromText="180" w:vertAnchor="text" w:horzAnchor="margin" w:tblpX="392"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59"/>
              <w:gridCol w:w="992"/>
              <w:gridCol w:w="851"/>
              <w:gridCol w:w="1159"/>
              <w:gridCol w:w="825"/>
              <w:gridCol w:w="993"/>
              <w:gridCol w:w="1042"/>
              <w:gridCol w:w="876"/>
              <w:gridCol w:w="993"/>
              <w:gridCol w:w="945"/>
              <w:gridCol w:w="1275"/>
              <w:gridCol w:w="993"/>
              <w:gridCol w:w="1134"/>
            </w:tblGrid>
            <w:tr w:rsidR="00252E09" w:rsidRPr="0085401D" w14:paraId="190AA460" w14:textId="77777777" w:rsidTr="00E8485B">
              <w:tc>
                <w:tcPr>
                  <w:tcW w:w="1526" w:type="dxa"/>
                  <w:shd w:val="clear" w:color="auto" w:fill="auto"/>
                </w:tcPr>
                <w:p w14:paraId="619F75E3" w14:textId="77777777" w:rsidR="00252E09" w:rsidRPr="000B50ED" w:rsidRDefault="00252E09" w:rsidP="00E8485B">
                  <w:pPr>
                    <w:tabs>
                      <w:tab w:val="left" w:pos="3052"/>
                    </w:tabs>
                    <w:ind w:left="142"/>
                    <w:jc w:val="center"/>
                  </w:pPr>
                  <w:r w:rsidRPr="000B50ED">
                    <w:lastRenderedPageBreak/>
                    <w:t>1</w:t>
                  </w:r>
                </w:p>
              </w:tc>
              <w:tc>
                <w:tcPr>
                  <w:tcW w:w="1559" w:type="dxa"/>
                  <w:tcBorders>
                    <w:top w:val="single" w:sz="4" w:space="0" w:color="auto"/>
                    <w:left w:val="single" w:sz="4" w:space="0" w:color="auto"/>
                    <w:bottom w:val="single" w:sz="4" w:space="0" w:color="auto"/>
                    <w:right w:val="single" w:sz="4" w:space="0" w:color="auto"/>
                  </w:tcBorders>
                  <w:vAlign w:val="center"/>
                </w:tcPr>
                <w:p w14:paraId="3D7A5E41" w14:textId="77777777" w:rsidR="00252E09" w:rsidRPr="00BA56FD" w:rsidRDefault="00252E09" w:rsidP="00E8485B">
                  <w:pPr>
                    <w:jc w:val="center"/>
                    <w:rPr>
                      <w:sz w:val="22"/>
                      <w:szCs w:val="22"/>
                    </w:rPr>
                  </w:pPr>
                  <w:r>
                    <w:rPr>
                      <w:sz w:val="22"/>
                      <w:szCs w:val="22"/>
                    </w:rPr>
                    <w:t>2</w:t>
                  </w:r>
                </w:p>
              </w:tc>
              <w:tc>
                <w:tcPr>
                  <w:tcW w:w="992" w:type="dxa"/>
                  <w:shd w:val="clear" w:color="auto" w:fill="auto"/>
                  <w:vAlign w:val="center"/>
                </w:tcPr>
                <w:p w14:paraId="1A7EC6D2" w14:textId="77777777" w:rsidR="00252E09" w:rsidRPr="008E3DE8" w:rsidRDefault="00252E09" w:rsidP="00E8485B">
                  <w:pPr>
                    <w:jc w:val="center"/>
                    <w:rPr>
                      <w:color w:val="000000"/>
                      <w:sz w:val="22"/>
                      <w:szCs w:val="22"/>
                    </w:rPr>
                  </w:pPr>
                  <w:r>
                    <w:rPr>
                      <w:color w:val="000000"/>
                      <w:sz w:val="22"/>
                      <w:szCs w:val="22"/>
                    </w:rPr>
                    <w:t>3</w:t>
                  </w:r>
                </w:p>
              </w:tc>
              <w:tc>
                <w:tcPr>
                  <w:tcW w:w="851" w:type="dxa"/>
                  <w:shd w:val="clear" w:color="auto" w:fill="auto"/>
                  <w:vAlign w:val="center"/>
                </w:tcPr>
                <w:p w14:paraId="0C9E2CA6" w14:textId="77777777" w:rsidR="00252E09" w:rsidRPr="008E3DE8" w:rsidRDefault="00252E09" w:rsidP="00E8485B">
                  <w:pPr>
                    <w:jc w:val="center"/>
                    <w:rPr>
                      <w:color w:val="000000"/>
                      <w:sz w:val="22"/>
                      <w:szCs w:val="22"/>
                    </w:rPr>
                  </w:pPr>
                  <w:r>
                    <w:rPr>
                      <w:color w:val="000000"/>
                      <w:sz w:val="22"/>
                      <w:szCs w:val="22"/>
                    </w:rPr>
                    <w:t>4</w:t>
                  </w:r>
                </w:p>
              </w:tc>
              <w:tc>
                <w:tcPr>
                  <w:tcW w:w="1159" w:type="dxa"/>
                  <w:shd w:val="clear" w:color="auto" w:fill="auto"/>
                  <w:vAlign w:val="center"/>
                </w:tcPr>
                <w:p w14:paraId="2B23A549" w14:textId="77777777" w:rsidR="00252E09" w:rsidRPr="008E3DE8" w:rsidRDefault="00252E09" w:rsidP="00E8485B">
                  <w:pPr>
                    <w:jc w:val="center"/>
                    <w:rPr>
                      <w:color w:val="000000"/>
                      <w:sz w:val="22"/>
                      <w:szCs w:val="22"/>
                    </w:rPr>
                  </w:pPr>
                  <w:r>
                    <w:rPr>
                      <w:color w:val="000000"/>
                      <w:sz w:val="22"/>
                      <w:szCs w:val="22"/>
                    </w:rPr>
                    <w:t>5</w:t>
                  </w:r>
                </w:p>
              </w:tc>
              <w:tc>
                <w:tcPr>
                  <w:tcW w:w="825" w:type="dxa"/>
                  <w:shd w:val="clear" w:color="auto" w:fill="auto"/>
                  <w:vAlign w:val="center"/>
                </w:tcPr>
                <w:p w14:paraId="1188B837" w14:textId="77777777" w:rsidR="00252E09" w:rsidRPr="008E3DE8" w:rsidRDefault="00252E09" w:rsidP="00E8485B">
                  <w:pPr>
                    <w:jc w:val="center"/>
                    <w:rPr>
                      <w:color w:val="000000"/>
                      <w:sz w:val="22"/>
                      <w:szCs w:val="22"/>
                    </w:rPr>
                  </w:pPr>
                  <w:r>
                    <w:rPr>
                      <w:color w:val="000000"/>
                      <w:sz w:val="22"/>
                      <w:szCs w:val="22"/>
                    </w:rPr>
                    <w:t>6</w:t>
                  </w:r>
                </w:p>
              </w:tc>
              <w:tc>
                <w:tcPr>
                  <w:tcW w:w="993" w:type="dxa"/>
                  <w:shd w:val="clear" w:color="auto" w:fill="auto"/>
                  <w:vAlign w:val="center"/>
                </w:tcPr>
                <w:p w14:paraId="450FCF87" w14:textId="77777777" w:rsidR="00252E09" w:rsidRPr="008E3DE8" w:rsidRDefault="00252E09" w:rsidP="00E8485B">
                  <w:pPr>
                    <w:jc w:val="center"/>
                    <w:rPr>
                      <w:color w:val="000000"/>
                      <w:sz w:val="22"/>
                      <w:szCs w:val="22"/>
                    </w:rPr>
                  </w:pPr>
                  <w:r>
                    <w:rPr>
                      <w:color w:val="000000"/>
                      <w:sz w:val="22"/>
                      <w:szCs w:val="22"/>
                    </w:rPr>
                    <w:t>7</w:t>
                  </w:r>
                </w:p>
              </w:tc>
              <w:tc>
                <w:tcPr>
                  <w:tcW w:w="1042" w:type="dxa"/>
                  <w:shd w:val="clear" w:color="auto" w:fill="auto"/>
                  <w:vAlign w:val="center"/>
                </w:tcPr>
                <w:p w14:paraId="0A9934B4" w14:textId="77777777" w:rsidR="00252E09" w:rsidRPr="008E3DE8" w:rsidRDefault="00252E09" w:rsidP="00E8485B">
                  <w:pPr>
                    <w:jc w:val="center"/>
                    <w:rPr>
                      <w:color w:val="000000"/>
                      <w:sz w:val="22"/>
                      <w:szCs w:val="22"/>
                    </w:rPr>
                  </w:pPr>
                  <w:r>
                    <w:rPr>
                      <w:color w:val="000000"/>
                      <w:sz w:val="22"/>
                      <w:szCs w:val="22"/>
                    </w:rPr>
                    <w:t>8</w:t>
                  </w:r>
                </w:p>
              </w:tc>
              <w:tc>
                <w:tcPr>
                  <w:tcW w:w="876" w:type="dxa"/>
                  <w:shd w:val="clear" w:color="auto" w:fill="auto"/>
                  <w:vAlign w:val="center"/>
                </w:tcPr>
                <w:p w14:paraId="32879BE2" w14:textId="77777777" w:rsidR="00252E09" w:rsidRPr="008E3DE8" w:rsidRDefault="00252E09" w:rsidP="00E8485B">
                  <w:pPr>
                    <w:jc w:val="center"/>
                    <w:rPr>
                      <w:color w:val="000000"/>
                      <w:sz w:val="22"/>
                      <w:szCs w:val="22"/>
                    </w:rPr>
                  </w:pPr>
                  <w:r>
                    <w:rPr>
                      <w:color w:val="000000"/>
                      <w:sz w:val="22"/>
                      <w:szCs w:val="22"/>
                    </w:rPr>
                    <w:t>9</w:t>
                  </w:r>
                </w:p>
              </w:tc>
              <w:tc>
                <w:tcPr>
                  <w:tcW w:w="993" w:type="dxa"/>
                  <w:shd w:val="clear" w:color="auto" w:fill="auto"/>
                  <w:vAlign w:val="center"/>
                </w:tcPr>
                <w:p w14:paraId="1773F350" w14:textId="77777777" w:rsidR="00252E09" w:rsidRPr="008E3DE8" w:rsidRDefault="00252E09" w:rsidP="00E8485B">
                  <w:pPr>
                    <w:jc w:val="center"/>
                    <w:rPr>
                      <w:color w:val="000000"/>
                      <w:sz w:val="22"/>
                      <w:szCs w:val="22"/>
                    </w:rPr>
                  </w:pPr>
                  <w:r>
                    <w:rPr>
                      <w:color w:val="000000"/>
                      <w:sz w:val="22"/>
                      <w:szCs w:val="22"/>
                    </w:rPr>
                    <w:t>10</w:t>
                  </w:r>
                </w:p>
              </w:tc>
              <w:tc>
                <w:tcPr>
                  <w:tcW w:w="945" w:type="dxa"/>
                  <w:shd w:val="clear" w:color="auto" w:fill="auto"/>
                  <w:vAlign w:val="center"/>
                </w:tcPr>
                <w:p w14:paraId="5649FF1B" w14:textId="77777777" w:rsidR="00252E09" w:rsidRPr="001131E2" w:rsidRDefault="00252E09" w:rsidP="00E8485B">
                  <w:pPr>
                    <w:jc w:val="center"/>
                    <w:rPr>
                      <w:color w:val="000000"/>
                      <w:sz w:val="22"/>
                      <w:szCs w:val="22"/>
                    </w:rPr>
                  </w:pPr>
                  <w:r>
                    <w:rPr>
                      <w:color w:val="000000"/>
                      <w:sz w:val="22"/>
                      <w:szCs w:val="22"/>
                    </w:rPr>
                    <w:t>11</w:t>
                  </w:r>
                </w:p>
              </w:tc>
              <w:tc>
                <w:tcPr>
                  <w:tcW w:w="1275" w:type="dxa"/>
                  <w:shd w:val="clear" w:color="auto" w:fill="auto"/>
                  <w:vAlign w:val="center"/>
                </w:tcPr>
                <w:p w14:paraId="6FCC8DBD" w14:textId="77777777" w:rsidR="00252E09" w:rsidRPr="001131E2" w:rsidRDefault="00252E09" w:rsidP="00E8485B">
                  <w:pPr>
                    <w:jc w:val="center"/>
                    <w:rPr>
                      <w:color w:val="000000"/>
                      <w:sz w:val="22"/>
                      <w:szCs w:val="22"/>
                    </w:rPr>
                  </w:pPr>
                  <w:r>
                    <w:rPr>
                      <w:color w:val="000000"/>
                      <w:sz w:val="22"/>
                      <w:szCs w:val="22"/>
                    </w:rPr>
                    <w:t>12</w:t>
                  </w:r>
                </w:p>
              </w:tc>
              <w:tc>
                <w:tcPr>
                  <w:tcW w:w="993" w:type="dxa"/>
                  <w:shd w:val="clear" w:color="auto" w:fill="auto"/>
                </w:tcPr>
                <w:p w14:paraId="1566912F" w14:textId="77777777" w:rsidR="00252E09" w:rsidRPr="00BA56FD" w:rsidRDefault="00252E09" w:rsidP="00E8485B">
                  <w:pPr>
                    <w:jc w:val="center"/>
                    <w:rPr>
                      <w:sz w:val="22"/>
                      <w:szCs w:val="22"/>
                    </w:rPr>
                  </w:pPr>
                  <w:r>
                    <w:rPr>
                      <w:sz w:val="22"/>
                      <w:szCs w:val="22"/>
                    </w:rPr>
                    <w:t>13</w:t>
                  </w:r>
                </w:p>
              </w:tc>
              <w:tc>
                <w:tcPr>
                  <w:tcW w:w="1134" w:type="dxa"/>
                  <w:shd w:val="clear" w:color="auto" w:fill="auto"/>
                </w:tcPr>
                <w:p w14:paraId="1ADC85ED" w14:textId="77777777" w:rsidR="00252E09" w:rsidRPr="00BA56FD" w:rsidRDefault="00252E09" w:rsidP="00E8485B">
                  <w:pPr>
                    <w:jc w:val="center"/>
                    <w:rPr>
                      <w:sz w:val="22"/>
                      <w:szCs w:val="22"/>
                    </w:rPr>
                  </w:pPr>
                  <w:r>
                    <w:rPr>
                      <w:sz w:val="22"/>
                      <w:szCs w:val="22"/>
                    </w:rPr>
                    <w:t>14</w:t>
                  </w:r>
                </w:p>
              </w:tc>
            </w:tr>
            <w:tr w:rsidR="00252E09" w:rsidRPr="0085401D" w14:paraId="53CE2497" w14:textId="77777777" w:rsidTr="00E8485B">
              <w:tc>
                <w:tcPr>
                  <w:tcW w:w="1526" w:type="dxa"/>
                  <w:vMerge w:val="restart"/>
                  <w:shd w:val="clear" w:color="auto" w:fill="auto"/>
                </w:tcPr>
                <w:p w14:paraId="4850B118" w14:textId="77777777" w:rsidR="00252E09" w:rsidRPr="0085401D" w:rsidRDefault="00252E09" w:rsidP="00E8485B">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14:paraId="5AA6C4BA" w14:textId="77777777" w:rsidR="00252E09" w:rsidRPr="00BA56FD" w:rsidRDefault="00252E09" w:rsidP="00E8485B">
                  <w:pPr>
                    <w:jc w:val="center"/>
                    <w:rPr>
                      <w:sz w:val="22"/>
                      <w:szCs w:val="22"/>
                    </w:rPr>
                  </w:pPr>
                  <w:r w:rsidRPr="00BA56FD">
                    <w:rPr>
                      <w:sz w:val="22"/>
                      <w:szCs w:val="22"/>
                    </w:rPr>
                    <w:t>с 01.01.2027</w:t>
                  </w:r>
                </w:p>
              </w:tc>
              <w:tc>
                <w:tcPr>
                  <w:tcW w:w="992" w:type="dxa"/>
                  <w:shd w:val="clear" w:color="auto" w:fill="auto"/>
                  <w:vAlign w:val="center"/>
                </w:tcPr>
                <w:p w14:paraId="4AD5F9B2" w14:textId="77777777" w:rsidR="00252E09" w:rsidRPr="00142B51" w:rsidRDefault="00252E09" w:rsidP="00E8485B">
                  <w:pPr>
                    <w:jc w:val="center"/>
                    <w:rPr>
                      <w:sz w:val="22"/>
                      <w:szCs w:val="22"/>
                    </w:rPr>
                  </w:pPr>
                  <w:r w:rsidRPr="008E3DE8">
                    <w:rPr>
                      <w:color w:val="000000"/>
                      <w:sz w:val="22"/>
                      <w:szCs w:val="22"/>
                    </w:rPr>
                    <w:t>299,03</w:t>
                  </w:r>
                </w:p>
              </w:tc>
              <w:tc>
                <w:tcPr>
                  <w:tcW w:w="851" w:type="dxa"/>
                  <w:shd w:val="clear" w:color="auto" w:fill="auto"/>
                  <w:vAlign w:val="center"/>
                </w:tcPr>
                <w:p w14:paraId="0DD9119C" w14:textId="77777777" w:rsidR="00252E09" w:rsidRPr="00142B51" w:rsidRDefault="00252E09" w:rsidP="00E8485B">
                  <w:pPr>
                    <w:jc w:val="center"/>
                    <w:rPr>
                      <w:sz w:val="22"/>
                      <w:szCs w:val="22"/>
                    </w:rPr>
                  </w:pPr>
                  <w:r w:rsidRPr="008E3DE8">
                    <w:rPr>
                      <w:color w:val="000000"/>
                      <w:sz w:val="22"/>
                      <w:szCs w:val="22"/>
                    </w:rPr>
                    <w:t>295,00</w:t>
                  </w:r>
                </w:p>
              </w:tc>
              <w:tc>
                <w:tcPr>
                  <w:tcW w:w="1159" w:type="dxa"/>
                  <w:shd w:val="clear" w:color="auto" w:fill="auto"/>
                  <w:vAlign w:val="center"/>
                </w:tcPr>
                <w:p w14:paraId="5B854F62" w14:textId="77777777" w:rsidR="00252E09" w:rsidRPr="00142B51" w:rsidRDefault="00252E09" w:rsidP="00E8485B">
                  <w:pPr>
                    <w:jc w:val="center"/>
                    <w:rPr>
                      <w:sz w:val="22"/>
                      <w:szCs w:val="22"/>
                    </w:rPr>
                  </w:pPr>
                  <w:r w:rsidRPr="008E3DE8">
                    <w:rPr>
                      <w:color w:val="000000"/>
                      <w:sz w:val="22"/>
                      <w:szCs w:val="22"/>
                    </w:rPr>
                    <w:t>317,17</w:t>
                  </w:r>
                </w:p>
              </w:tc>
              <w:tc>
                <w:tcPr>
                  <w:tcW w:w="825" w:type="dxa"/>
                  <w:shd w:val="clear" w:color="auto" w:fill="auto"/>
                  <w:vAlign w:val="center"/>
                </w:tcPr>
                <w:p w14:paraId="244347E8" w14:textId="77777777" w:rsidR="00252E09" w:rsidRPr="00142B51" w:rsidRDefault="00252E09" w:rsidP="00E8485B">
                  <w:pPr>
                    <w:jc w:val="center"/>
                    <w:rPr>
                      <w:sz w:val="22"/>
                      <w:szCs w:val="22"/>
                    </w:rPr>
                  </w:pPr>
                  <w:r w:rsidRPr="008E3DE8">
                    <w:rPr>
                      <w:color w:val="000000"/>
                      <w:sz w:val="22"/>
                      <w:szCs w:val="22"/>
                    </w:rPr>
                    <w:t>301,04</w:t>
                  </w:r>
                </w:p>
              </w:tc>
              <w:tc>
                <w:tcPr>
                  <w:tcW w:w="993" w:type="dxa"/>
                  <w:shd w:val="clear" w:color="auto" w:fill="auto"/>
                  <w:vAlign w:val="center"/>
                </w:tcPr>
                <w:p w14:paraId="442A58F0" w14:textId="77777777" w:rsidR="00252E09" w:rsidRPr="00142B51" w:rsidRDefault="00252E09" w:rsidP="00E8485B">
                  <w:pPr>
                    <w:jc w:val="center"/>
                    <w:rPr>
                      <w:sz w:val="22"/>
                      <w:szCs w:val="22"/>
                    </w:rPr>
                  </w:pPr>
                  <w:r w:rsidRPr="008E3DE8">
                    <w:rPr>
                      <w:color w:val="000000"/>
                      <w:sz w:val="22"/>
                      <w:szCs w:val="22"/>
                    </w:rPr>
                    <w:t>249,19</w:t>
                  </w:r>
                </w:p>
              </w:tc>
              <w:tc>
                <w:tcPr>
                  <w:tcW w:w="1042" w:type="dxa"/>
                  <w:shd w:val="clear" w:color="auto" w:fill="auto"/>
                  <w:vAlign w:val="center"/>
                </w:tcPr>
                <w:p w14:paraId="27A2B7DF" w14:textId="77777777" w:rsidR="00252E09" w:rsidRPr="00142B51" w:rsidRDefault="00252E09" w:rsidP="00E8485B">
                  <w:pPr>
                    <w:jc w:val="center"/>
                    <w:rPr>
                      <w:sz w:val="22"/>
                      <w:szCs w:val="22"/>
                    </w:rPr>
                  </w:pPr>
                  <w:r w:rsidRPr="008E3DE8">
                    <w:rPr>
                      <w:color w:val="000000"/>
                      <w:sz w:val="22"/>
                      <w:szCs w:val="22"/>
                    </w:rPr>
                    <w:t>245,83</w:t>
                  </w:r>
                </w:p>
              </w:tc>
              <w:tc>
                <w:tcPr>
                  <w:tcW w:w="876" w:type="dxa"/>
                  <w:shd w:val="clear" w:color="auto" w:fill="auto"/>
                  <w:vAlign w:val="center"/>
                </w:tcPr>
                <w:p w14:paraId="2874A0D5" w14:textId="77777777" w:rsidR="00252E09" w:rsidRPr="00142B51" w:rsidRDefault="00252E09" w:rsidP="00E8485B">
                  <w:pPr>
                    <w:jc w:val="center"/>
                    <w:rPr>
                      <w:sz w:val="22"/>
                      <w:szCs w:val="22"/>
                    </w:rPr>
                  </w:pPr>
                  <w:r w:rsidRPr="008E3DE8">
                    <w:rPr>
                      <w:color w:val="000000"/>
                      <w:sz w:val="22"/>
                      <w:szCs w:val="22"/>
                    </w:rPr>
                    <w:t>264,31</w:t>
                  </w:r>
                </w:p>
              </w:tc>
              <w:tc>
                <w:tcPr>
                  <w:tcW w:w="993" w:type="dxa"/>
                  <w:shd w:val="clear" w:color="auto" w:fill="auto"/>
                  <w:vAlign w:val="center"/>
                </w:tcPr>
                <w:p w14:paraId="1D4AD569" w14:textId="77777777" w:rsidR="00252E09" w:rsidRPr="00142B51" w:rsidRDefault="00252E09" w:rsidP="00E8485B">
                  <w:pPr>
                    <w:jc w:val="center"/>
                    <w:rPr>
                      <w:sz w:val="22"/>
                      <w:szCs w:val="22"/>
                    </w:rPr>
                  </w:pPr>
                  <w:r w:rsidRPr="008E3DE8">
                    <w:rPr>
                      <w:color w:val="000000"/>
                      <w:sz w:val="22"/>
                      <w:szCs w:val="22"/>
                    </w:rPr>
                    <w:t>250,87</w:t>
                  </w:r>
                </w:p>
              </w:tc>
              <w:tc>
                <w:tcPr>
                  <w:tcW w:w="945" w:type="dxa"/>
                  <w:shd w:val="clear" w:color="auto" w:fill="auto"/>
                  <w:vAlign w:val="center"/>
                </w:tcPr>
                <w:p w14:paraId="5AE9E24D" w14:textId="77777777" w:rsidR="00252E09" w:rsidRPr="00142B51" w:rsidRDefault="00252E09" w:rsidP="00E8485B">
                  <w:pPr>
                    <w:jc w:val="center"/>
                    <w:rPr>
                      <w:sz w:val="22"/>
                      <w:szCs w:val="22"/>
                    </w:rPr>
                  </w:pPr>
                  <w:r w:rsidRPr="001131E2">
                    <w:rPr>
                      <w:color w:val="000000"/>
                      <w:sz w:val="22"/>
                      <w:szCs w:val="22"/>
                    </w:rPr>
                    <w:t>20,74</w:t>
                  </w:r>
                </w:p>
              </w:tc>
              <w:tc>
                <w:tcPr>
                  <w:tcW w:w="1275" w:type="dxa"/>
                  <w:shd w:val="clear" w:color="auto" w:fill="auto"/>
                  <w:vAlign w:val="center"/>
                </w:tcPr>
                <w:p w14:paraId="599B96E9" w14:textId="77777777" w:rsidR="00252E09" w:rsidRPr="00142B51" w:rsidRDefault="00252E09" w:rsidP="00E8485B">
                  <w:pPr>
                    <w:jc w:val="center"/>
                    <w:rPr>
                      <w:sz w:val="22"/>
                      <w:szCs w:val="22"/>
                    </w:rPr>
                  </w:pPr>
                  <w:r w:rsidRPr="001131E2">
                    <w:rPr>
                      <w:color w:val="000000"/>
                      <w:sz w:val="22"/>
                      <w:szCs w:val="22"/>
                    </w:rPr>
                    <w:t>4 199,51</w:t>
                  </w:r>
                </w:p>
              </w:tc>
              <w:tc>
                <w:tcPr>
                  <w:tcW w:w="993" w:type="dxa"/>
                  <w:shd w:val="clear" w:color="auto" w:fill="auto"/>
                </w:tcPr>
                <w:p w14:paraId="40F95AE9" w14:textId="77777777" w:rsidR="00252E09" w:rsidRPr="00BA56FD" w:rsidRDefault="00252E09" w:rsidP="00E8485B">
                  <w:pPr>
                    <w:jc w:val="center"/>
                    <w:rPr>
                      <w:sz w:val="22"/>
                      <w:szCs w:val="22"/>
                    </w:rPr>
                  </w:pPr>
                  <w:r w:rsidRPr="00BA56FD">
                    <w:rPr>
                      <w:sz w:val="22"/>
                      <w:szCs w:val="22"/>
                    </w:rPr>
                    <w:t>х</w:t>
                  </w:r>
                </w:p>
              </w:tc>
              <w:tc>
                <w:tcPr>
                  <w:tcW w:w="1134" w:type="dxa"/>
                  <w:shd w:val="clear" w:color="auto" w:fill="auto"/>
                </w:tcPr>
                <w:p w14:paraId="3921768F" w14:textId="77777777" w:rsidR="00252E09" w:rsidRPr="00BA56FD" w:rsidRDefault="00252E09" w:rsidP="00E8485B">
                  <w:pPr>
                    <w:jc w:val="center"/>
                    <w:rPr>
                      <w:sz w:val="22"/>
                      <w:szCs w:val="22"/>
                    </w:rPr>
                  </w:pPr>
                  <w:r w:rsidRPr="00BA56FD">
                    <w:rPr>
                      <w:sz w:val="22"/>
                      <w:szCs w:val="22"/>
                    </w:rPr>
                    <w:t>х</w:t>
                  </w:r>
                </w:p>
              </w:tc>
            </w:tr>
            <w:tr w:rsidR="00252E09" w:rsidRPr="0085401D" w14:paraId="7A5762C9" w14:textId="77777777" w:rsidTr="00E8485B">
              <w:tc>
                <w:tcPr>
                  <w:tcW w:w="1526" w:type="dxa"/>
                  <w:vMerge/>
                  <w:shd w:val="clear" w:color="auto" w:fill="auto"/>
                </w:tcPr>
                <w:p w14:paraId="265E8A20" w14:textId="77777777" w:rsidR="00252E09" w:rsidRPr="0085401D" w:rsidRDefault="00252E09" w:rsidP="00E8485B">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14:paraId="13E5BC3A" w14:textId="77777777" w:rsidR="00252E09" w:rsidRPr="00BA56FD" w:rsidRDefault="00252E09" w:rsidP="00E8485B">
                  <w:pPr>
                    <w:jc w:val="center"/>
                    <w:rPr>
                      <w:sz w:val="22"/>
                      <w:szCs w:val="22"/>
                    </w:rPr>
                  </w:pPr>
                  <w:r w:rsidRPr="00BA56FD">
                    <w:rPr>
                      <w:sz w:val="22"/>
                      <w:szCs w:val="22"/>
                    </w:rPr>
                    <w:t>с 01.07.2027</w:t>
                  </w:r>
                </w:p>
              </w:tc>
              <w:tc>
                <w:tcPr>
                  <w:tcW w:w="992" w:type="dxa"/>
                  <w:shd w:val="clear" w:color="auto" w:fill="auto"/>
                  <w:vAlign w:val="center"/>
                </w:tcPr>
                <w:p w14:paraId="6F72C54C" w14:textId="77777777" w:rsidR="00252E09" w:rsidRPr="00142B51" w:rsidRDefault="00252E09" w:rsidP="00E8485B">
                  <w:pPr>
                    <w:jc w:val="center"/>
                    <w:rPr>
                      <w:sz w:val="22"/>
                      <w:szCs w:val="22"/>
                    </w:rPr>
                  </w:pPr>
                  <w:r w:rsidRPr="008E3DE8">
                    <w:rPr>
                      <w:color w:val="000000"/>
                      <w:sz w:val="22"/>
                      <w:szCs w:val="22"/>
                    </w:rPr>
                    <w:t>300,65</w:t>
                  </w:r>
                </w:p>
              </w:tc>
              <w:tc>
                <w:tcPr>
                  <w:tcW w:w="851" w:type="dxa"/>
                  <w:shd w:val="clear" w:color="auto" w:fill="auto"/>
                  <w:vAlign w:val="center"/>
                </w:tcPr>
                <w:p w14:paraId="2107F8B6" w14:textId="77777777" w:rsidR="00252E09" w:rsidRPr="00142B51" w:rsidRDefault="00252E09" w:rsidP="00E8485B">
                  <w:pPr>
                    <w:jc w:val="center"/>
                    <w:rPr>
                      <w:sz w:val="22"/>
                      <w:szCs w:val="22"/>
                    </w:rPr>
                  </w:pPr>
                  <w:r w:rsidRPr="008E3DE8">
                    <w:rPr>
                      <w:color w:val="000000"/>
                      <w:sz w:val="22"/>
                      <w:szCs w:val="22"/>
                    </w:rPr>
                    <w:t>296,62</w:t>
                  </w:r>
                </w:p>
              </w:tc>
              <w:tc>
                <w:tcPr>
                  <w:tcW w:w="1159" w:type="dxa"/>
                  <w:shd w:val="clear" w:color="auto" w:fill="auto"/>
                  <w:vAlign w:val="center"/>
                </w:tcPr>
                <w:p w14:paraId="49DD1A96" w14:textId="77777777" w:rsidR="00252E09" w:rsidRPr="00142B51" w:rsidRDefault="00252E09" w:rsidP="00E8485B">
                  <w:pPr>
                    <w:jc w:val="center"/>
                    <w:rPr>
                      <w:sz w:val="22"/>
                      <w:szCs w:val="22"/>
                    </w:rPr>
                  </w:pPr>
                  <w:r w:rsidRPr="008E3DE8">
                    <w:rPr>
                      <w:color w:val="000000"/>
                      <w:sz w:val="22"/>
                      <w:szCs w:val="22"/>
                    </w:rPr>
                    <w:t>318,79</w:t>
                  </w:r>
                </w:p>
              </w:tc>
              <w:tc>
                <w:tcPr>
                  <w:tcW w:w="825" w:type="dxa"/>
                  <w:shd w:val="clear" w:color="auto" w:fill="auto"/>
                  <w:vAlign w:val="center"/>
                </w:tcPr>
                <w:p w14:paraId="4251B65F" w14:textId="77777777" w:rsidR="00252E09" w:rsidRPr="00142B51" w:rsidRDefault="00252E09" w:rsidP="00E8485B">
                  <w:pPr>
                    <w:jc w:val="center"/>
                    <w:rPr>
                      <w:sz w:val="22"/>
                      <w:szCs w:val="22"/>
                    </w:rPr>
                  </w:pPr>
                  <w:r w:rsidRPr="008E3DE8">
                    <w:rPr>
                      <w:color w:val="000000"/>
                      <w:sz w:val="22"/>
                      <w:szCs w:val="22"/>
                    </w:rPr>
                    <w:t>302,66</w:t>
                  </w:r>
                </w:p>
              </w:tc>
              <w:tc>
                <w:tcPr>
                  <w:tcW w:w="993" w:type="dxa"/>
                  <w:shd w:val="clear" w:color="auto" w:fill="auto"/>
                  <w:vAlign w:val="center"/>
                </w:tcPr>
                <w:p w14:paraId="53CE3819" w14:textId="77777777" w:rsidR="00252E09" w:rsidRPr="00142B51" w:rsidRDefault="00252E09" w:rsidP="00E8485B">
                  <w:pPr>
                    <w:jc w:val="center"/>
                    <w:rPr>
                      <w:sz w:val="22"/>
                      <w:szCs w:val="22"/>
                    </w:rPr>
                  </w:pPr>
                  <w:r w:rsidRPr="008E3DE8">
                    <w:rPr>
                      <w:color w:val="000000"/>
                      <w:sz w:val="22"/>
                      <w:szCs w:val="22"/>
                    </w:rPr>
                    <w:t>250,54</w:t>
                  </w:r>
                </w:p>
              </w:tc>
              <w:tc>
                <w:tcPr>
                  <w:tcW w:w="1042" w:type="dxa"/>
                  <w:shd w:val="clear" w:color="auto" w:fill="auto"/>
                  <w:vAlign w:val="center"/>
                </w:tcPr>
                <w:p w14:paraId="294AEBE7" w14:textId="77777777" w:rsidR="00252E09" w:rsidRPr="00142B51" w:rsidRDefault="00252E09" w:rsidP="00E8485B">
                  <w:pPr>
                    <w:jc w:val="center"/>
                    <w:rPr>
                      <w:sz w:val="22"/>
                      <w:szCs w:val="22"/>
                    </w:rPr>
                  </w:pPr>
                  <w:r w:rsidRPr="008E3DE8">
                    <w:rPr>
                      <w:color w:val="000000"/>
                      <w:sz w:val="22"/>
                      <w:szCs w:val="22"/>
                    </w:rPr>
                    <w:t>247,18</w:t>
                  </w:r>
                </w:p>
              </w:tc>
              <w:tc>
                <w:tcPr>
                  <w:tcW w:w="876" w:type="dxa"/>
                  <w:shd w:val="clear" w:color="auto" w:fill="auto"/>
                  <w:vAlign w:val="center"/>
                </w:tcPr>
                <w:p w14:paraId="3A48C812" w14:textId="77777777" w:rsidR="00252E09" w:rsidRPr="00142B51" w:rsidRDefault="00252E09" w:rsidP="00E8485B">
                  <w:pPr>
                    <w:jc w:val="center"/>
                    <w:rPr>
                      <w:sz w:val="22"/>
                      <w:szCs w:val="22"/>
                    </w:rPr>
                  </w:pPr>
                  <w:r w:rsidRPr="008E3DE8">
                    <w:rPr>
                      <w:color w:val="000000"/>
                      <w:sz w:val="22"/>
                      <w:szCs w:val="22"/>
                    </w:rPr>
                    <w:t>265,66</w:t>
                  </w:r>
                </w:p>
              </w:tc>
              <w:tc>
                <w:tcPr>
                  <w:tcW w:w="993" w:type="dxa"/>
                  <w:shd w:val="clear" w:color="auto" w:fill="auto"/>
                  <w:vAlign w:val="center"/>
                </w:tcPr>
                <w:p w14:paraId="15303B80" w14:textId="77777777" w:rsidR="00252E09" w:rsidRPr="00142B51" w:rsidRDefault="00252E09" w:rsidP="00E8485B">
                  <w:pPr>
                    <w:jc w:val="center"/>
                    <w:rPr>
                      <w:sz w:val="22"/>
                      <w:szCs w:val="22"/>
                    </w:rPr>
                  </w:pPr>
                  <w:r w:rsidRPr="008E3DE8">
                    <w:rPr>
                      <w:color w:val="000000"/>
                      <w:sz w:val="22"/>
                      <w:szCs w:val="22"/>
                    </w:rPr>
                    <w:t>252,22</w:t>
                  </w:r>
                </w:p>
              </w:tc>
              <w:tc>
                <w:tcPr>
                  <w:tcW w:w="945" w:type="dxa"/>
                  <w:shd w:val="clear" w:color="auto" w:fill="auto"/>
                  <w:vAlign w:val="center"/>
                </w:tcPr>
                <w:p w14:paraId="7667529F" w14:textId="77777777" w:rsidR="00252E09" w:rsidRPr="00142B51" w:rsidRDefault="00252E09" w:rsidP="00E8485B">
                  <w:pPr>
                    <w:jc w:val="center"/>
                    <w:rPr>
                      <w:sz w:val="22"/>
                      <w:szCs w:val="22"/>
                    </w:rPr>
                  </w:pPr>
                  <w:r w:rsidRPr="001131E2">
                    <w:rPr>
                      <w:color w:val="000000"/>
                      <w:sz w:val="22"/>
                      <w:szCs w:val="22"/>
                    </w:rPr>
                    <w:t>22,09</w:t>
                  </w:r>
                </w:p>
              </w:tc>
              <w:tc>
                <w:tcPr>
                  <w:tcW w:w="1275" w:type="dxa"/>
                  <w:shd w:val="clear" w:color="auto" w:fill="auto"/>
                  <w:vAlign w:val="center"/>
                </w:tcPr>
                <w:p w14:paraId="74D995A5" w14:textId="77777777" w:rsidR="00252E09" w:rsidRPr="00142B51" w:rsidRDefault="00252E09" w:rsidP="00E8485B">
                  <w:pPr>
                    <w:jc w:val="center"/>
                    <w:rPr>
                      <w:sz w:val="22"/>
                      <w:szCs w:val="22"/>
                    </w:rPr>
                  </w:pPr>
                  <w:r w:rsidRPr="001131E2">
                    <w:rPr>
                      <w:color w:val="000000"/>
                      <w:sz w:val="22"/>
                      <w:szCs w:val="22"/>
                    </w:rPr>
                    <w:t>4 199,51</w:t>
                  </w:r>
                </w:p>
              </w:tc>
              <w:tc>
                <w:tcPr>
                  <w:tcW w:w="993" w:type="dxa"/>
                  <w:shd w:val="clear" w:color="auto" w:fill="auto"/>
                </w:tcPr>
                <w:p w14:paraId="5A4ECCC2" w14:textId="77777777" w:rsidR="00252E09" w:rsidRPr="00BA56FD" w:rsidRDefault="00252E09" w:rsidP="00E8485B">
                  <w:pPr>
                    <w:jc w:val="center"/>
                    <w:rPr>
                      <w:sz w:val="22"/>
                      <w:szCs w:val="22"/>
                    </w:rPr>
                  </w:pPr>
                  <w:r w:rsidRPr="00BA56FD">
                    <w:rPr>
                      <w:sz w:val="22"/>
                      <w:szCs w:val="22"/>
                    </w:rPr>
                    <w:t>х</w:t>
                  </w:r>
                </w:p>
              </w:tc>
              <w:tc>
                <w:tcPr>
                  <w:tcW w:w="1134" w:type="dxa"/>
                  <w:shd w:val="clear" w:color="auto" w:fill="auto"/>
                </w:tcPr>
                <w:p w14:paraId="1C120505" w14:textId="77777777" w:rsidR="00252E09" w:rsidRPr="00BA56FD" w:rsidRDefault="00252E09" w:rsidP="00E8485B">
                  <w:pPr>
                    <w:jc w:val="center"/>
                    <w:rPr>
                      <w:sz w:val="22"/>
                      <w:szCs w:val="22"/>
                    </w:rPr>
                  </w:pPr>
                  <w:r w:rsidRPr="00BA56FD">
                    <w:rPr>
                      <w:sz w:val="22"/>
                      <w:szCs w:val="22"/>
                    </w:rPr>
                    <w:t>х</w:t>
                  </w:r>
                </w:p>
              </w:tc>
            </w:tr>
            <w:tr w:rsidR="00252E09" w:rsidRPr="0085401D" w14:paraId="4035C417" w14:textId="77777777" w:rsidTr="00E8485B">
              <w:tc>
                <w:tcPr>
                  <w:tcW w:w="1526" w:type="dxa"/>
                  <w:vMerge/>
                  <w:shd w:val="clear" w:color="auto" w:fill="auto"/>
                </w:tcPr>
                <w:p w14:paraId="0575AE49" w14:textId="77777777" w:rsidR="00252E09" w:rsidRPr="0085401D" w:rsidRDefault="00252E09" w:rsidP="00E8485B">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14:paraId="0EABE457" w14:textId="77777777" w:rsidR="00252E09" w:rsidRPr="00BA56FD" w:rsidRDefault="00252E09" w:rsidP="00E8485B">
                  <w:pPr>
                    <w:jc w:val="center"/>
                    <w:rPr>
                      <w:sz w:val="22"/>
                      <w:szCs w:val="22"/>
                    </w:rPr>
                  </w:pPr>
                  <w:r w:rsidRPr="00BA56FD">
                    <w:rPr>
                      <w:sz w:val="22"/>
                      <w:szCs w:val="22"/>
                    </w:rPr>
                    <w:t>с 01.01.2028</w:t>
                  </w:r>
                </w:p>
              </w:tc>
              <w:tc>
                <w:tcPr>
                  <w:tcW w:w="992" w:type="dxa"/>
                  <w:shd w:val="clear" w:color="auto" w:fill="auto"/>
                  <w:vAlign w:val="center"/>
                </w:tcPr>
                <w:p w14:paraId="73638B75" w14:textId="77777777" w:rsidR="00252E09" w:rsidRPr="00142B51" w:rsidRDefault="00252E09" w:rsidP="00E8485B">
                  <w:pPr>
                    <w:jc w:val="center"/>
                    <w:rPr>
                      <w:sz w:val="22"/>
                      <w:szCs w:val="22"/>
                    </w:rPr>
                  </w:pPr>
                  <w:r w:rsidRPr="008E3DE8">
                    <w:rPr>
                      <w:color w:val="000000"/>
                      <w:sz w:val="22"/>
                      <w:szCs w:val="22"/>
                    </w:rPr>
                    <w:t>300,65</w:t>
                  </w:r>
                </w:p>
              </w:tc>
              <w:tc>
                <w:tcPr>
                  <w:tcW w:w="851" w:type="dxa"/>
                  <w:shd w:val="clear" w:color="auto" w:fill="auto"/>
                  <w:vAlign w:val="center"/>
                </w:tcPr>
                <w:p w14:paraId="4CEA0E00" w14:textId="77777777" w:rsidR="00252E09" w:rsidRPr="00142B51" w:rsidRDefault="00252E09" w:rsidP="00E8485B">
                  <w:pPr>
                    <w:jc w:val="center"/>
                    <w:rPr>
                      <w:sz w:val="22"/>
                      <w:szCs w:val="22"/>
                    </w:rPr>
                  </w:pPr>
                  <w:r w:rsidRPr="008E3DE8">
                    <w:rPr>
                      <w:color w:val="000000"/>
                      <w:sz w:val="22"/>
                      <w:szCs w:val="22"/>
                    </w:rPr>
                    <w:t>296,62</w:t>
                  </w:r>
                </w:p>
              </w:tc>
              <w:tc>
                <w:tcPr>
                  <w:tcW w:w="1159" w:type="dxa"/>
                  <w:shd w:val="clear" w:color="auto" w:fill="auto"/>
                  <w:vAlign w:val="center"/>
                </w:tcPr>
                <w:p w14:paraId="4A27F1A3" w14:textId="77777777" w:rsidR="00252E09" w:rsidRPr="00142B51" w:rsidRDefault="00252E09" w:rsidP="00E8485B">
                  <w:pPr>
                    <w:jc w:val="center"/>
                    <w:rPr>
                      <w:sz w:val="22"/>
                      <w:szCs w:val="22"/>
                    </w:rPr>
                  </w:pPr>
                  <w:r w:rsidRPr="008E3DE8">
                    <w:rPr>
                      <w:color w:val="000000"/>
                      <w:sz w:val="22"/>
                      <w:szCs w:val="22"/>
                    </w:rPr>
                    <w:t>318,79</w:t>
                  </w:r>
                </w:p>
              </w:tc>
              <w:tc>
                <w:tcPr>
                  <w:tcW w:w="825" w:type="dxa"/>
                  <w:shd w:val="clear" w:color="auto" w:fill="auto"/>
                  <w:vAlign w:val="center"/>
                </w:tcPr>
                <w:p w14:paraId="796DD9AC" w14:textId="77777777" w:rsidR="00252E09" w:rsidRPr="00142B51" w:rsidRDefault="00252E09" w:rsidP="00E8485B">
                  <w:pPr>
                    <w:jc w:val="center"/>
                    <w:rPr>
                      <w:sz w:val="22"/>
                      <w:szCs w:val="22"/>
                    </w:rPr>
                  </w:pPr>
                  <w:r w:rsidRPr="008E3DE8">
                    <w:rPr>
                      <w:color w:val="000000"/>
                      <w:sz w:val="22"/>
                      <w:szCs w:val="22"/>
                    </w:rPr>
                    <w:t>302,66</w:t>
                  </w:r>
                </w:p>
              </w:tc>
              <w:tc>
                <w:tcPr>
                  <w:tcW w:w="993" w:type="dxa"/>
                  <w:shd w:val="clear" w:color="auto" w:fill="auto"/>
                  <w:vAlign w:val="center"/>
                </w:tcPr>
                <w:p w14:paraId="06448510" w14:textId="77777777" w:rsidR="00252E09" w:rsidRPr="00142B51" w:rsidRDefault="00252E09" w:rsidP="00E8485B">
                  <w:pPr>
                    <w:jc w:val="center"/>
                    <w:rPr>
                      <w:sz w:val="22"/>
                      <w:szCs w:val="22"/>
                    </w:rPr>
                  </w:pPr>
                  <w:r w:rsidRPr="008E3DE8">
                    <w:rPr>
                      <w:color w:val="000000"/>
                      <w:sz w:val="22"/>
                      <w:szCs w:val="22"/>
                    </w:rPr>
                    <w:t>250,54</w:t>
                  </w:r>
                </w:p>
              </w:tc>
              <w:tc>
                <w:tcPr>
                  <w:tcW w:w="1042" w:type="dxa"/>
                  <w:shd w:val="clear" w:color="auto" w:fill="auto"/>
                  <w:vAlign w:val="center"/>
                </w:tcPr>
                <w:p w14:paraId="0DB167BE" w14:textId="77777777" w:rsidR="00252E09" w:rsidRPr="00142B51" w:rsidRDefault="00252E09" w:rsidP="00E8485B">
                  <w:pPr>
                    <w:jc w:val="center"/>
                    <w:rPr>
                      <w:sz w:val="22"/>
                      <w:szCs w:val="22"/>
                    </w:rPr>
                  </w:pPr>
                  <w:r w:rsidRPr="008E3DE8">
                    <w:rPr>
                      <w:color w:val="000000"/>
                      <w:sz w:val="22"/>
                      <w:szCs w:val="22"/>
                    </w:rPr>
                    <w:t>247,18</w:t>
                  </w:r>
                </w:p>
              </w:tc>
              <w:tc>
                <w:tcPr>
                  <w:tcW w:w="876" w:type="dxa"/>
                  <w:shd w:val="clear" w:color="auto" w:fill="auto"/>
                  <w:vAlign w:val="center"/>
                </w:tcPr>
                <w:p w14:paraId="69E5AEF3" w14:textId="77777777" w:rsidR="00252E09" w:rsidRPr="00142B51" w:rsidRDefault="00252E09" w:rsidP="00E8485B">
                  <w:pPr>
                    <w:jc w:val="center"/>
                    <w:rPr>
                      <w:sz w:val="22"/>
                      <w:szCs w:val="22"/>
                    </w:rPr>
                  </w:pPr>
                  <w:r w:rsidRPr="008E3DE8">
                    <w:rPr>
                      <w:color w:val="000000"/>
                      <w:sz w:val="22"/>
                      <w:szCs w:val="22"/>
                    </w:rPr>
                    <w:t>265,66</w:t>
                  </w:r>
                </w:p>
              </w:tc>
              <w:tc>
                <w:tcPr>
                  <w:tcW w:w="993" w:type="dxa"/>
                  <w:shd w:val="clear" w:color="auto" w:fill="auto"/>
                  <w:vAlign w:val="center"/>
                </w:tcPr>
                <w:p w14:paraId="2B7592B2" w14:textId="77777777" w:rsidR="00252E09" w:rsidRPr="00142B51" w:rsidRDefault="00252E09" w:rsidP="00E8485B">
                  <w:pPr>
                    <w:jc w:val="center"/>
                    <w:rPr>
                      <w:sz w:val="22"/>
                      <w:szCs w:val="22"/>
                    </w:rPr>
                  </w:pPr>
                  <w:r w:rsidRPr="008E3DE8">
                    <w:rPr>
                      <w:color w:val="000000"/>
                      <w:sz w:val="22"/>
                      <w:szCs w:val="22"/>
                    </w:rPr>
                    <w:t>252,22</w:t>
                  </w:r>
                </w:p>
              </w:tc>
              <w:tc>
                <w:tcPr>
                  <w:tcW w:w="945" w:type="dxa"/>
                  <w:shd w:val="clear" w:color="auto" w:fill="auto"/>
                  <w:vAlign w:val="center"/>
                </w:tcPr>
                <w:p w14:paraId="58897826" w14:textId="77777777" w:rsidR="00252E09" w:rsidRPr="00142B51" w:rsidRDefault="00252E09" w:rsidP="00E8485B">
                  <w:pPr>
                    <w:jc w:val="center"/>
                    <w:rPr>
                      <w:sz w:val="22"/>
                      <w:szCs w:val="22"/>
                    </w:rPr>
                  </w:pPr>
                  <w:r w:rsidRPr="001131E2">
                    <w:rPr>
                      <w:color w:val="000000"/>
                      <w:sz w:val="22"/>
                      <w:szCs w:val="22"/>
                    </w:rPr>
                    <w:t>22,09</w:t>
                  </w:r>
                </w:p>
              </w:tc>
              <w:tc>
                <w:tcPr>
                  <w:tcW w:w="1275" w:type="dxa"/>
                  <w:shd w:val="clear" w:color="auto" w:fill="auto"/>
                  <w:vAlign w:val="center"/>
                </w:tcPr>
                <w:p w14:paraId="2CD34091" w14:textId="77777777" w:rsidR="00252E09" w:rsidRPr="00142B51" w:rsidRDefault="00252E09" w:rsidP="00E8485B">
                  <w:pPr>
                    <w:jc w:val="center"/>
                    <w:rPr>
                      <w:sz w:val="22"/>
                      <w:szCs w:val="22"/>
                    </w:rPr>
                  </w:pPr>
                  <w:r w:rsidRPr="001131E2">
                    <w:rPr>
                      <w:color w:val="000000"/>
                      <w:sz w:val="22"/>
                      <w:szCs w:val="22"/>
                    </w:rPr>
                    <w:t>4 199,51</w:t>
                  </w:r>
                </w:p>
              </w:tc>
              <w:tc>
                <w:tcPr>
                  <w:tcW w:w="993" w:type="dxa"/>
                  <w:shd w:val="clear" w:color="auto" w:fill="auto"/>
                </w:tcPr>
                <w:p w14:paraId="3F60D0B2" w14:textId="77777777" w:rsidR="00252E09" w:rsidRPr="00BA56FD" w:rsidRDefault="00252E09" w:rsidP="00E8485B">
                  <w:pPr>
                    <w:jc w:val="center"/>
                    <w:rPr>
                      <w:sz w:val="22"/>
                      <w:szCs w:val="22"/>
                    </w:rPr>
                  </w:pPr>
                  <w:r w:rsidRPr="00BA56FD">
                    <w:rPr>
                      <w:sz w:val="22"/>
                      <w:szCs w:val="22"/>
                    </w:rPr>
                    <w:t>х</w:t>
                  </w:r>
                </w:p>
              </w:tc>
              <w:tc>
                <w:tcPr>
                  <w:tcW w:w="1134" w:type="dxa"/>
                  <w:shd w:val="clear" w:color="auto" w:fill="auto"/>
                </w:tcPr>
                <w:p w14:paraId="0033043A" w14:textId="77777777" w:rsidR="00252E09" w:rsidRPr="00BA56FD" w:rsidRDefault="00252E09" w:rsidP="00E8485B">
                  <w:pPr>
                    <w:jc w:val="center"/>
                    <w:rPr>
                      <w:sz w:val="22"/>
                      <w:szCs w:val="22"/>
                    </w:rPr>
                  </w:pPr>
                  <w:r w:rsidRPr="00BA56FD">
                    <w:rPr>
                      <w:sz w:val="22"/>
                      <w:szCs w:val="22"/>
                    </w:rPr>
                    <w:t>х</w:t>
                  </w:r>
                </w:p>
              </w:tc>
            </w:tr>
            <w:tr w:rsidR="00252E09" w:rsidRPr="0085401D" w14:paraId="0F372999" w14:textId="77777777" w:rsidTr="00E8485B">
              <w:tc>
                <w:tcPr>
                  <w:tcW w:w="1526" w:type="dxa"/>
                  <w:vMerge/>
                  <w:shd w:val="clear" w:color="auto" w:fill="auto"/>
                </w:tcPr>
                <w:p w14:paraId="69B087D6" w14:textId="77777777" w:rsidR="00252E09" w:rsidRPr="0085401D" w:rsidRDefault="00252E09" w:rsidP="00E8485B">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14:paraId="34581108" w14:textId="77777777" w:rsidR="00252E09" w:rsidRPr="00BA56FD" w:rsidRDefault="00252E09" w:rsidP="00E8485B">
                  <w:pPr>
                    <w:jc w:val="center"/>
                    <w:rPr>
                      <w:sz w:val="22"/>
                      <w:szCs w:val="22"/>
                    </w:rPr>
                  </w:pPr>
                  <w:r w:rsidRPr="00BA56FD">
                    <w:rPr>
                      <w:sz w:val="22"/>
                      <w:szCs w:val="22"/>
                    </w:rPr>
                    <w:t>с 01.07.2028</w:t>
                  </w:r>
                </w:p>
              </w:tc>
              <w:tc>
                <w:tcPr>
                  <w:tcW w:w="992" w:type="dxa"/>
                  <w:shd w:val="clear" w:color="auto" w:fill="auto"/>
                  <w:vAlign w:val="center"/>
                </w:tcPr>
                <w:p w14:paraId="31923626" w14:textId="77777777" w:rsidR="00252E09" w:rsidRPr="00142B51" w:rsidRDefault="00252E09" w:rsidP="00E8485B">
                  <w:pPr>
                    <w:jc w:val="center"/>
                    <w:rPr>
                      <w:sz w:val="22"/>
                      <w:szCs w:val="22"/>
                    </w:rPr>
                  </w:pPr>
                  <w:r w:rsidRPr="008E3DE8">
                    <w:rPr>
                      <w:color w:val="000000"/>
                      <w:sz w:val="22"/>
                      <w:szCs w:val="22"/>
                    </w:rPr>
                    <w:t>323,30</w:t>
                  </w:r>
                </w:p>
              </w:tc>
              <w:tc>
                <w:tcPr>
                  <w:tcW w:w="851" w:type="dxa"/>
                  <w:shd w:val="clear" w:color="auto" w:fill="auto"/>
                  <w:vAlign w:val="center"/>
                </w:tcPr>
                <w:p w14:paraId="51342C44" w14:textId="77777777" w:rsidR="00252E09" w:rsidRPr="00142B51" w:rsidRDefault="00252E09" w:rsidP="00E8485B">
                  <w:pPr>
                    <w:jc w:val="center"/>
                    <w:rPr>
                      <w:sz w:val="22"/>
                      <w:szCs w:val="22"/>
                    </w:rPr>
                  </w:pPr>
                  <w:r w:rsidRPr="008E3DE8">
                    <w:rPr>
                      <w:color w:val="000000"/>
                      <w:sz w:val="22"/>
                      <w:szCs w:val="22"/>
                    </w:rPr>
                    <w:t>318,95</w:t>
                  </w:r>
                </w:p>
              </w:tc>
              <w:tc>
                <w:tcPr>
                  <w:tcW w:w="1159" w:type="dxa"/>
                  <w:shd w:val="clear" w:color="auto" w:fill="auto"/>
                  <w:vAlign w:val="center"/>
                </w:tcPr>
                <w:p w14:paraId="59930C16" w14:textId="77777777" w:rsidR="00252E09" w:rsidRPr="00142B51" w:rsidRDefault="00252E09" w:rsidP="00E8485B">
                  <w:pPr>
                    <w:jc w:val="center"/>
                    <w:rPr>
                      <w:sz w:val="22"/>
                      <w:szCs w:val="22"/>
                    </w:rPr>
                  </w:pPr>
                  <w:r w:rsidRPr="008E3DE8">
                    <w:rPr>
                      <w:color w:val="000000"/>
                      <w:sz w:val="22"/>
                      <w:szCs w:val="22"/>
                    </w:rPr>
                    <w:t>342,94</w:t>
                  </w:r>
                </w:p>
              </w:tc>
              <w:tc>
                <w:tcPr>
                  <w:tcW w:w="825" w:type="dxa"/>
                  <w:shd w:val="clear" w:color="auto" w:fill="auto"/>
                  <w:vAlign w:val="center"/>
                </w:tcPr>
                <w:p w14:paraId="79438A98" w14:textId="77777777" w:rsidR="00252E09" w:rsidRPr="00142B51" w:rsidRDefault="00252E09" w:rsidP="00E8485B">
                  <w:pPr>
                    <w:jc w:val="center"/>
                    <w:rPr>
                      <w:sz w:val="22"/>
                      <w:szCs w:val="22"/>
                    </w:rPr>
                  </w:pPr>
                  <w:r w:rsidRPr="008E3DE8">
                    <w:rPr>
                      <w:color w:val="000000"/>
                      <w:sz w:val="22"/>
                      <w:szCs w:val="22"/>
                    </w:rPr>
                    <w:t>325,49</w:t>
                  </w:r>
                </w:p>
              </w:tc>
              <w:tc>
                <w:tcPr>
                  <w:tcW w:w="993" w:type="dxa"/>
                  <w:shd w:val="clear" w:color="auto" w:fill="auto"/>
                  <w:vAlign w:val="center"/>
                </w:tcPr>
                <w:p w14:paraId="2F28EAEC" w14:textId="77777777" w:rsidR="00252E09" w:rsidRPr="00142B51" w:rsidRDefault="00252E09" w:rsidP="00E8485B">
                  <w:pPr>
                    <w:jc w:val="center"/>
                    <w:rPr>
                      <w:sz w:val="22"/>
                      <w:szCs w:val="22"/>
                    </w:rPr>
                  </w:pPr>
                  <w:r w:rsidRPr="008E3DE8">
                    <w:rPr>
                      <w:color w:val="000000"/>
                      <w:sz w:val="22"/>
                      <w:szCs w:val="22"/>
                    </w:rPr>
                    <w:t>269,42</w:t>
                  </w:r>
                </w:p>
              </w:tc>
              <w:tc>
                <w:tcPr>
                  <w:tcW w:w="1042" w:type="dxa"/>
                  <w:shd w:val="clear" w:color="auto" w:fill="auto"/>
                  <w:vAlign w:val="center"/>
                </w:tcPr>
                <w:p w14:paraId="4FC92365" w14:textId="77777777" w:rsidR="00252E09" w:rsidRPr="00142B51" w:rsidRDefault="00252E09" w:rsidP="00E8485B">
                  <w:pPr>
                    <w:jc w:val="center"/>
                    <w:rPr>
                      <w:sz w:val="22"/>
                      <w:szCs w:val="22"/>
                    </w:rPr>
                  </w:pPr>
                  <w:r w:rsidRPr="008E3DE8">
                    <w:rPr>
                      <w:color w:val="000000"/>
                      <w:sz w:val="22"/>
                      <w:szCs w:val="22"/>
                    </w:rPr>
                    <w:t>265,79</w:t>
                  </w:r>
                </w:p>
              </w:tc>
              <w:tc>
                <w:tcPr>
                  <w:tcW w:w="876" w:type="dxa"/>
                  <w:shd w:val="clear" w:color="auto" w:fill="auto"/>
                  <w:vAlign w:val="center"/>
                </w:tcPr>
                <w:p w14:paraId="725FB45A" w14:textId="77777777" w:rsidR="00252E09" w:rsidRPr="00142B51" w:rsidRDefault="00252E09" w:rsidP="00E8485B">
                  <w:pPr>
                    <w:jc w:val="center"/>
                    <w:rPr>
                      <w:sz w:val="22"/>
                      <w:szCs w:val="22"/>
                    </w:rPr>
                  </w:pPr>
                  <w:r w:rsidRPr="008E3DE8">
                    <w:rPr>
                      <w:color w:val="000000"/>
                      <w:sz w:val="22"/>
                      <w:szCs w:val="22"/>
                    </w:rPr>
                    <w:t>285,78</w:t>
                  </w:r>
                </w:p>
              </w:tc>
              <w:tc>
                <w:tcPr>
                  <w:tcW w:w="993" w:type="dxa"/>
                  <w:shd w:val="clear" w:color="auto" w:fill="auto"/>
                  <w:vAlign w:val="center"/>
                </w:tcPr>
                <w:p w14:paraId="5C96D8A7" w14:textId="77777777" w:rsidR="00252E09" w:rsidRPr="00142B51" w:rsidRDefault="00252E09" w:rsidP="00E8485B">
                  <w:pPr>
                    <w:jc w:val="center"/>
                    <w:rPr>
                      <w:sz w:val="22"/>
                      <w:szCs w:val="22"/>
                    </w:rPr>
                  </w:pPr>
                  <w:r w:rsidRPr="008E3DE8">
                    <w:rPr>
                      <w:color w:val="000000"/>
                      <w:sz w:val="22"/>
                      <w:szCs w:val="22"/>
                    </w:rPr>
                    <w:t>271,24</w:t>
                  </w:r>
                </w:p>
              </w:tc>
              <w:tc>
                <w:tcPr>
                  <w:tcW w:w="945" w:type="dxa"/>
                  <w:shd w:val="clear" w:color="auto" w:fill="auto"/>
                  <w:vAlign w:val="center"/>
                </w:tcPr>
                <w:p w14:paraId="22027788" w14:textId="77777777" w:rsidR="00252E09" w:rsidRPr="00142B51" w:rsidRDefault="00252E09" w:rsidP="00E8485B">
                  <w:pPr>
                    <w:jc w:val="center"/>
                    <w:rPr>
                      <w:sz w:val="22"/>
                      <w:szCs w:val="22"/>
                    </w:rPr>
                  </w:pPr>
                  <w:r w:rsidRPr="001131E2">
                    <w:rPr>
                      <w:color w:val="000000"/>
                      <w:sz w:val="22"/>
                      <w:szCs w:val="22"/>
                    </w:rPr>
                    <w:t>22,25</w:t>
                  </w:r>
                </w:p>
              </w:tc>
              <w:tc>
                <w:tcPr>
                  <w:tcW w:w="1275" w:type="dxa"/>
                  <w:shd w:val="clear" w:color="auto" w:fill="auto"/>
                  <w:vAlign w:val="center"/>
                </w:tcPr>
                <w:p w14:paraId="53B04F5B" w14:textId="77777777" w:rsidR="00252E09" w:rsidRPr="00142B51" w:rsidRDefault="00252E09" w:rsidP="00E8485B">
                  <w:pPr>
                    <w:jc w:val="center"/>
                    <w:rPr>
                      <w:sz w:val="22"/>
                      <w:szCs w:val="22"/>
                    </w:rPr>
                  </w:pPr>
                  <w:r w:rsidRPr="001131E2">
                    <w:rPr>
                      <w:color w:val="000000"/>
                      <w:sz w:val="22"/>
                      <w:szCs w:val="22"/>
                    </w:rPr>
                    <w:t>4 543,62</w:t>
                  </w:r>
                </w:p>
              </w:tc>
              <w:tc>
                <w:tcPr>
                  <w:tcW w:w="993" w:type="dxa"/>
                  <w:shd w:val="clear" w:color="auto" w:fill="auto"/>
                </w:tcPr>
                <w:p w14:paraId="2DE143AE" w14:textId="77777777" w:rsidR="00252E09" w:rsidRPr="00BA56FD" w:rsidRDefault="00252E09" w:rsidP="00E8485B">
                  <w:pPr>
                    <w:jc w:val="center"/>
                    <w:rPr>
                      <w:sz w:val="22"/>
                      <w:szCs w:val="22"/>
                    </w:rPr>
                  </w:pPr>
                  <w:r w:rsidRPr="00BA56FD">
                    <w:rPr>
                      <w:sz w:val="22"/>
                      <w:szCs w:val="22"/>
                    </w:rPr>
                    <w:t>х</w:t>
                  </w:r>
                </w:p>
              </w:tc>
              <w:tc>
                <w:tcPr>
                  <w:tcW w:w="1134" w:type="dxa"/>
                  <w:shd w:val="clear" w:color="auto" w:fill="auto"/>
                </w:tcPr>
                <w:p w14:paraId="35EE3A16" w14:textId="77777777" w:rsidR="00252E09" w:rsidRPr="00BA56FD" w:rsidRDefault="00252E09" w:rsidP="00E8485B">
                  <w:pPr>
                    <w:jc w:val="center"/>
                    <w:rPr>
                      <w:sz w:val="22"/>
                      <w:szCs w:val="22"/>
                    </w:rPr>
                  </w:pPr>
                  <w:r w:rsidRPr="00BA56FD">
                    <w:rPr>
                      <w:sz w:val="22"/>
                      <w:szCs w:val="22"/>
                    </w:rPr>
                    <w:t>х</w:t>
                  </w:r>
                </w:p>
              </w:tc>
            </w:tr>
            <w:tr w:rsidR="00252E09" w:rsidRPr="0085401D" w14:paraId="4C122D1F" w14:textId="77777777" w:rsidTr="00E8485B">
              <w:tc>
                <w:tcPr>
                  <w:tcW w:w="1526" w:type="dxa"/>
                  <w:vMerge/>
                  <w:shd w:val="clear" w:color="auto" w:fill="auto"/>
                </w:tcPr>
                <w:p w14:paraId="5243909F" w14:textId="77777777" w:rsidR="00252E09" w:rsidRPr="0085401D" w:rsidRDefault="00252E09" w:rsidP="00E8485B">
                  <w:pPr>
                    <w:tabs>
                      <w:tab w:val="left" w:pos="3052"/>
                    </w:tabs>
                    <w:ind w:left="142"/>
                    <w:jc w:val="center"/>
                    <w:rPr>
                      <w:b/>
                    </w:rPr>
                  </w:pPr>
                </w:p>
              </w:tc>
              <w:tc>
                <w:tcPr>
                  <w:tcW w:w="1559" w:type="dxa"/>
                  <w:shd w:val="clear" w:color="auto" w:fill="auto"/>
                  <w:vAlign w:val="center"/>
                </w:tcPr>
                <w:p w14:paraId="05100CE4" w14:textId="77777777" w:rsidR="00252E09" w:rsidRPr="00BA56FD" w:rsidRDefault="00252E09" w:rsidP="00E8485B">
                  <w:pPr>
                    <w:jc w:val="center"/>
                    <w:rPr>
                      <w:sz w:val="22"/>
                      <w:szCs w:val="22"/>
                    </w:rPr>
                  </w:pPr>
                  <w:r w:rsidRPr="001131E2">
                    <w:rPr>
                      <w:sz w:val="22"/>
                      <w:szCs w:val="22"/>
                    </w:rPr>
                    <w:t>с 01.01.2029</w:t>
                  </w:r>
                </w:p>
              </w:tc>
              <w:tc>
                <w:tcPr>
                  <w:tcW w:w="992" w:type="dxa"/>
                  <w:shd w:val="clear" w:color="auto" w:fill="auto"/>
                  <w:vAlign w:val="center"/>
                </w:tcPr>
                <w:p w14:paraId="53CB343C" w14:textId="77777777" w:rsidR="00252E09" w:rsidRPr="00142B51" w:rsidRDefault="00252E09" w:rsidP="00E8485B">
                  <w:pPr>
                    <w:jc w:val="center"/>
                    <w:rPr>
                      <w:color w:val="000000"/>
                      <w:sz w:val="22"/>
                      <w:szCs w:val="22"/>
                    </w:rPr>
                  </w:pPr>
                  <w:r w:rsidRPr="008E3DE8">
                    <w:rPr>
                      <w:color w:val="000000"/>
                      <w:sz w:val="22"/>
                      <w:szCs w:val="22"/>
                    </w:rPr>
                    <w:t>313,96</w:t>
                  </w:r>
                </w:p>
              </w:tc>
              <w:tc>
                <w:tcPr>
                  <w:tcW w:w="851" w:type="dxa"/>
                  <w:shd w:val="clear" w:color="auto" w:fill="auto"/>
                  <w:vAlign w:val="center"/>
                </w:tcPr>
                <w:p w14:paraId="359FBE7C" w14:textId="77777777" w:rsidR="00252E09" w:rsidRPr="00142B51" w:rsidRDefault="00252E09" w:rsidP="00E8485B">
                  <w:pPr>
                    <w:jc w:val="center"/>
                    <w:rPr>
                      <w:color w:val="000000"/>
                      <w:sz w:val="22"/>
                      <w:szCs w:val="22"/>
                    </w:rPr>
                  </w:pPr>
                  <w:r w:rsidRPr="008E3DE8">
                    <w:rPr>
                      <w:color w:val="000000"/>
                      <w:sz w:val="22"/>
                      <w:szCs w:val="22"/>
                    </w:rPr>
                    <w:t>309,73</w:t>
                  </w:r>
                </w:p>
              </w:tc>
              <w:tc>
                <w:tcPr>
                  <w:tcW w:w="1159" w:type="dxa"/>
                  <w:shd w:val="clear" w:color="auto" w:fill="auto"/>
                  <w:vAlign w:val="center"/>
                </w:tcPr>
                <w:p w14:paraId="4C5B68F9" w14:textId="77777777" w:rsidR="00252E09" w:rsidRPr="00142B51" w:rsidRDefault="00252E09" w:rsidP="00E8485B">
                  <w:pPr>
                    <w:jc w:val="center"/>
                    <w:rPr>
                      <w:color w:val="000000"/>
                      <w:sz w:val="22"/>
                      <w:szCs w:val="22"/>
                    </w:rPr>
                  </w:pPr>
                  <w:r w:rsidRPr="008E3DE8">
                    <w:rPr>
                      <w:color w:val="000000"/>
                      <w:sz w:val="22"/>
                      <w:szCs w:val="22"/>
                    </w:rPr>
                    <w:t>332,96</w:t>
                  </w:r>
                </w:p>
              </w:tc>
              <w:tc>
                <w:tcPr>
                  <w:tcW w:w="825" w:type="dxa"/>
                  <w:shd w:val="clear" w:color="auto" w:fill="auto"/>
                  <w:vAlign w:val="center"/>
                </w:tcPr>
                <w:p w14:paraId="69D6EEB3" w14:textId="77777777" w:rsidR="00252E09" w:rsidRPr="00142B51" w:rsidRDefault="00252E09" w:rsidP="00E8485B">
                  <w:pPr>
                    <w:jc w:val="center"/>
                    <w:rPr>
                      <w:color w:val="000000"/>
                      <w:sz w:val="22"/>
                      <w:szCs w:val="22"/>
                    </w:rPr>
                  </w:pPr>
                  <w:r w:rsidRPr="008E3DE8">
                    <w:rPr>
                      <w:color w:val="000000"/>
                      <w:sz w:val="22"/>
                      <w:szCs w:val="22"/>
                    </w:rPr>
                    <w:t>316,07</w:t>
                  </w:r>
                </w:p>
              </w:tc>
              <w:tc>
                <w:tcPr>
                  <w:tcW w:w="993" w:type="dxa"/>
                  <w:shd w:val="clear" w:color="auto" w:fill="auto"/>
                  <w:vAlign w:val="center"/>
                </w:tcPr>
                <w:p w14:paraId="7590257C" w14:textId="77777777" w:rsidR="00252E09" w:rsidRPr="00142B51" w:rsidRDefault="00252E09" w:rsidP="00E8485B">
                  <w:pPr>
                    <w:jc w:val="center"/>
                    <w:rPr>
                      <w:color w:val="000000"/>
                      <w:sz w:val="22"/>
                      <w:szCs w:val="22"/>
                    </w:rPr>
                  </w:pPr>
                  <w:r w:rsidRPr="008E3DE8">
                    <w:rPr>
                      <w:color w:val="000000"/>
                      <w:sz w:val="22"/>
                      <w:szCs w:val="22"/>
                    </w:rPr>
                    <w:t>261,63</w:t>
                  </w:r>
                </w:p>
              </w:tc>
              <w:tc>
                <w:tcPr>
                  <w:tcW w:w="1042" w:type="dxa"/>
                  <w:shd w:val="clear" w:color="auto" w:fill="auto"/>
                  <w:vAlign w:val="center"/>
                </w:tcPr>
                <w:p w14:paraId="35FB0BCB" w14:textId="77777777" w:rsidR="00252E09" w:rsidRPr="00142B51" w:rsidRDefault="00252E09" w:rsidP="00E8485B">
                  <w:pPr>
                    <w:jc w:val="center"/>
                    <w:rPr>
                      <w:color w:val="000000"/>
                      <w:sz w:val="22"/>
                      <w:szCs w:val="22"/>
                    </w:rPr>
                  </w:pPr>
                  <w:r w:rsidRPr="008E3DE8">
                    <w:rPr>
                      <w:color w:val="000000"/>
                      <w:sz w:val="22"/>
                      <w:szCs w:val="22"/>
                    </w:rPr>
                    <w:t>258,11</w:t>
                  </w:r>
                </w:p>
              </w:tc>
              <w:tc>
                <w:tcPr>
                  <w:tcW w:w="876" w:type="dxa"/>
                  <w:shd w:val="clear" w:color="auto" w:fill="auto"/>
                  <w:vAlign w:val="center"/>
                </w:tcPr>
                <w:p w14:paraId="7B004D6C" w14:textId="77777777" w:rsidR="00252E09" w:rsidRPr="00142B51" w:rsidRDefault="00252E09" w:rsidP="00E8485B">
                  <w:pPr>
                    <w:jc w:val="center"/>
                    <w:rPr>
                      <w:color w:val="000000"/>
                      <w:sz w:val="22"/>
                      <w:szCs w:val="22"/>
                    </w:rPr>
                  </w:pPr>
                  <w:r w:rsidRPr="008E3DE8">
                    <w:rPr>
                      <w:color w:val="000000"/>
                      <w:sz w:val="22"/>
                      <w:szCs w:val="22"/>
                    </w:rPr>
                    <w:t>277,47</w:t>
                  </w:r>
                </w:p>
              </w:tc>
              <w:tc>
                <w:tcPr>
                  <w:tcW w:w="993" w:type="dxa"/>
                  <w:shd w:val="clear" w:color="auto" w:fill="auto"/>
                  <w:vAlign w:val="center"/>
                </w:tcPr>
                <w:p w14:paraId="55A730E7" w14:textId="77777777" w:rsidR="00252E09" w:rsidRPr="00142B51" w:rsidRDefault="00252E09" w:rsidP="00E8485B">
                  <w:pPr>
                    <w:jc w:val="center"/>
                    <w:rPr>
                      <w:color w:val="000000"/>
                      <w:sz w:val="22"/>
                      <w:szCs w:val="22"/>
                    </w:rPr>
                  </w:pPr>
                  <w:r w:rsidRPr="008E3DE8">
                    <w:rPr>
                      <w:color w:val="000000"/>
                      <w:sz w:val="22"/>
                      <w:szCs w:val="22"/>
                    </w:rPr>
                    <w:t>263,39</w:t>
                  </w:r>
                </w:p>
              </w:tc>
              <w:tc>
                <w:tcPr>
                  <w:tcW w:w="945" w:type="dxa"/>
                  <w:shd w:val="clear" w:color="auto" w:fill="auto"/>
                  <w:vAlign w:val="center"/>
                </w:tcPr>
                <w:p w14:paraId="0A0BF3C0" w14:textId="77777777" w:rsidR="00252E09" w:rsidRPr="00142B51" w:rsidRDefault="00252E09" w:rsidP="00E8485B">
                  <w:pPr>
                    <w:jc w:val="center"/>
                    <w:rPr>
                      <w:color w:val="000000"/>
                      <w:sz w:val="22"/>
                      <w:szCs w:val="22"/>
                    </w:rPr>
                  </w:pPr>
                  <w:r w:rsidRPr="001131E2">
                    <w:rPr>
                      <w:color w:val="000000"/>
                      <w:sz w:val="22"/>
                      <w:szCs w:val="22"/>
                    </w:rPr>
                    <w:t>22,25</w:t>
                  </w:r>
                </w:p>
              </w:tc>
              <w:tc>
                <w:tcPr>
                  <w:tcW w:w="1275" w:type="dxa"/>
                  <w:shd w:val="clear" w:color="auto" w:fill="auto"/>
                  <w:vAlign w:val="center"/>
                </w:tcPr>
                <w:p w14:paraId="0792BA76" w14:textId="77777777" w:rsidR="00252E09" w:rsidRPr="00142B51" w:rsidRDefault="00252E09" w:rsidP="00E8485B">
                  <w:pPr>
                    <w:jc w:val="center"/>
                    <w:rPr>
                      <w:color w:val="000000"/>
                      <w:sz w:val="22"/>
                      <w:szCs w:val="22"/>
                    </w:rPr>
                  </w:pPr>
                  <w:r w:rsidRPr="001131E2">
                    <w:rPr>
                      <w:color w:val="000000"/>
                      <w:sz w:val="22"/>
                      <w:szCs w:val="22"/>
                    </w:rPr>
                    <w:t>4 400,31</w:t>
                  </w:r>
                </w:p>
              </w:tc>
              <w:tc>
                <w:tcPr>
                  <w:tcW w:w="993" w:type="dxa"/>
                  <w:shd w:val="clear" w:color="auto" w:fill="auto"/>
                </w:tcPr>
                <w:p w14:paraId="2307ECB4" w14:textId="77777777" w:rsidR="00252E09" w:rsidRPr="00BA56FD" w:rsidRDefault="00252E09" w:rsidP="00E8485B">
                  <w:pPr>
                    <w:jc w:val="center"/>
                    <w:rPr>
                      <w:sz w:val="22"/>
                      <w:szCs w:val="22"/>
                    </w:rPr>
                  </w:pPr>
                  <w:r w:rsidRPr="00BA56FD">
                    <w:rPr>
                      <w:sz w:val="22"/>
                      <w:szCs w:val="22"/>
                    </w:rPr>
                    <w:t>х</w:t>
                  </w:r>
                </w:p>
              </w:tc>
              <w:tc>
                <w:tcPr>
                  <w:tcW w:w="1134" w:type="dxa"/>
                  <w:shd w:val="clear" w:color="auto" w:fill="auto"/>
                </w:tcPr>
                <w:p w14:paraId="021072D6" w14:textId="77777777" w:rsidR="00252E09" w:rsidRPr="00BA56FD" w:rsidRDefault="00252E09" w:rsidP="00E8485B">
                  <w:pPr>
                    <w:jc w:val="center"/>
                    <w:rPr>
                      <w:sz w:val="22"/>
                      <w:szCs w:val="22"/>
                    </w:rPr>
                  </w:pPr>
                  <w:r w:rsidRPr="00BA56FD">
                    <w:rPr>
                      <w:sz w:val="22"/>
                      <w:szCs w:val="22"/>
                    </w:rPr>
                    <w:t>х</w:t>
                  </w:r>
                </w:p>
              </w:tc>
            </w:tr>
            <w:tr w:rsidR="00252E09" w:rsidRPr="0085401D" w14:paraId="27D1D93A" w14:textId="77777777" w:rsidTr="00E8485B">
              <w:tc>
                <w:tcPr>
                  <w:tcW w:w="1526" w:type="dxa"/>
                  <w:vMerge/>
                  <w:shd w:val="clear" w:color="auto" w:fill="auto"/>
                </w:tcPr>
                <w:p w14:paraId="7059CCA3" w14:textId="77777777" w:rsidR="00252E09" w:rsidRPr="0085401D" w:rsidRDefault="00252E09" w:rsidP="00E8485B">
                  <w:pPr>
                    <w:tabs>
                      <w:tab w:val="left" w:pos="3052"/>
                    </w:tabs>
                    <w:ind w:left="142"/>
                    <w:jc w:val="center"/>
                    <w:rPr>
                      <w:b/>
                    </w:rPr>
                  </w:pPr>
                </w:p>
              </w:tc>
              <w:tc>
                <w:tcPr>
                  <w:tcW w:w="1559" w:type="dxa"/>
                  <w:shd w:val="clear" w:color="auto" w:fill="auto"/>
                  <w:vAlign w:val="center"/>
                </w:tcPr>
                <w:p w14:paraId="400C79E8" w14:textId="77777777" w:rsidR="00252E09" w:rsidRPr="00BA56FD" w:rsidRDefault="00252E09" w:rsidP="00E8485B">
                  <w:pPr>
                    <w:jc w:val="center"/>
                    <w:rPr>
                      <w:sz w:val="22"/>
                      <w:szCs w:val="22"/>
                    </w:rPr>
                  </w:pPr>
                  <w:r w:rsidRPr="001131E2">
                    <w:rPr>
                      <w:sz w:val="22"/>
                      <w:szCs w:val="22"/>
                    </w:rPr>
                    <w:t>с 01.07.2029</w:t>
                  </w:r>
                </w:p>
              </w:tc>
              <w:tc>
                <w:tcPr>
                  <w:tcW w:w="992" w:type="dxa"/>
                  <w:shd w:val="clear" w:color="auto" w:fill="auto"/>
                  <w:vAlign w:val="center"/>
                </w:tcPr>
                <w:p w14:paraId="39AD9A50" w14:textId="77777777" w:rsidR="00252E09" w:rsidRPr="00142B51" w:rsidRDefault="00252E09" w:rsidP="00E8485B">
                  <w:pPr>
                    <w:jc w:val="center"/>
                    <w:rPr>
                      <w:color w:val="000000"/>
                      <w:sz w:val="22"/>
                      <w:szCs w:val="22"/>
                    </w:rPr>
                  </w:pPr>
                  <w:r w:rsidRPr="008E3DE8">
                    <w:rPr>
                      <w:color w:val="000000"/>
                      <w:sz w:val="22"/>
                      <w:szCs w:val="22"/>
                    </w:rPr>
                    <w:t>316,21</w:t>
                  </w:r>
                </w:p>
              </w:tc>
              <w:tc>
                <w:tcPr>
                  <w:tcW w:w="851" w:type="dxa"/>
                  <w:shd w:val="clear" w:color="auto" w:fill="auto"/>
                  <w:vAlign w:val="center"/>
                </w:tcPr>
                <w:p w14:paraId="5405D184" w14:textId="77777777" w:rsidR="00252E09" w:rsidRPr="00142B51" w:rsidRDefault="00252E09" w:rsidP="00E8485B">
                  <w:pPr>
                    <w:jc w:val="center"/>
                    <w:rPr>
                      <w:color w:val="000000"/>
                      <w:sz w:val="22"/>
                      <w:szCs w:val="22"/>
                    </w:rPr>
                  </w:pPr>
                  <w:r w:rsidRPr="008E3DE8">
                    <w:rPr>
                      <w:color w:val="000000"/>
                      <w:sz w:val="22"/>
                      <w:szCs w:val="22"/>
                    </w:rPr>
                    <w:t>311,99</w:t>
                  </w:r>
                </w:p>
              </w:tc>
              <w:tc>
                <w:tcPr>
                  <w:tcW w:w="1159" w:type="dxa"/>
                  <w:shd w:val="clear" w:color="auto" w:fill="auto"/>
                  <w:vAlign w:val="center"/>
                </w:tcPr>
                <w:p w14:paraId="7E43A8B7" w14:textId="77777777" w:rsidR="00252E09" w:rsidRPr="00142B51" w:rsidRDefault="00252E09" w:rsidP="00E8485B">
                  <w:pPr>
                    <w:jc w:val="center"/>
                    <w:rPr>
                      <w:color w:val="000000"/>
                      <w:sz w:val="22"/>
                      <w:szCs w:val="22"/>
                    </w:rPr>
                  </w:pPr>
                  <w:r w:rsidRPr="008E3DE8">
                    <w:rPr>
                      <w:color w:val="000000"/>
                      <w:sz w:val="22"/>
                      <w:szCs w:val="22"/>
                    </w:rPr>
                    <w:t>335,22</w:t>
                  </w:r>
                </w:p>
              </w:tc>
              <w:tc>
                <w:tcPr>
                  <w:tcW w:w="825" w:type="dxa"/>
                  <w:shd w:val="clear" w:color="auto" w:fill="auto"/>
                  <w:vAlign w:val="center"/>
                </w:tcPr>
                <w:p w14:paraId="04AC66AD" w14:textId="77777777" w:rsidR="00252E09" w:rsidRPr="00142B51" w:rsidRDefault="00252E09" w:rsidP="00E8485B">
                  <w:pPr>
                    <w:jc w:val="center"/>
                    <w:rPr>
                      <w:color w:val="000000"/>
                      <w:sz w:val="22"/>
                      <w:szCs w:val="22"/>
                    </w:rPr>
                  </w:pPr>
                  <w:r w:rsidRPr="008E3DE8">
                    <w:rPr>
                      <w:color w:val="000000"/>
                      <w:sz w:val="22"/>
                      <w:szCs w:val="22"/>
                    </w:rPr>
                    <w:t>318,32</w:t>
                  </w:r>
                </w:p>
              </w:tc>
              <w:tc>
                <w:tcPr>
                  <w:tcW w:w="993" w:type="dxa"/>
                  <w:shd w:val="clear" w:color="auto" w:fill="auto"/>
                  <w:vAlign w:val="center"/>
                </w:tcPr>
                <w:p w14:paraId="64EBA76E" w14:textId="77777777" w:rsidR="00252E09" w:rsidRPr="00142B51" w:rsidRDefault="00252E09" w:rsidP="00E8485B">
                  <w:pPr>
                    <w:jc w:val="center"/>
                    <w:rPr>
                      <w:color w:val="000000"/>
                      <w:sz w:val="22"/>
                      <w:szCs w:val="22"/>
                    </w:rPr>
                  </w:pPr>
                  <w:r w:rsidRPr="008E3DE8">
                    <w:rPr>
                      <w:color w:val="000000"/>
                      <w:sz w:val="22"/>
                      <w:szCs w:val="22"/>
                    </w:rPr>
                    <w:t>263,51</w:t>
                  </w:r>
                </w:p>
              </w:tc>
              <w:tc>
                <w:tcPr>
                  <w:tcW w:w="1042" w:type="dxa"/>
                  <w:shd w:val="clear" w:color="auto" w:fill="auto"/>
                  <w:vAlign w:val="center"/>
                </w:tcPr>
                <w:p w14:paraId="3F8303B9" w14:textId="77777777" w:rsidR="00252E09" w:rsidRPr="00142B51" w:rsidRDefault="00252E09" w:rsidP="00E8485B">
                  <w:pPr>
                    <w:jc w:val="center"/>
                    <w:rPr>
                      <w:color w:val="000000"/>
                      <w:sz w:val="22"/>
                      <w:szCs w:val="22"/>
                    </w:rPr>
                  </w:pPr>
                  <w:r w:rsidRPr="008E3DE8">
                    <w:rPr>
                      <w:color w:val="000000"/>
                      <w:sz w:val="22"/>
                      <w:szCs w:val="22"/>
                    </w:rPr>
                    <w:t>259,99</w:t>
                  </w:r>
                </w:p>
              </w:tc>
              <w:tc>
                <w:tcPr>
                  <w:tcW w:w="876" w:type="dxa"/>
                  <w:shd w:val="clear" w:color="auto" w:fill="auto"/>
                  <w:vAlign w:val="center"/>
                </w:tcPr>
                <w:p w14:paraId="2032A51A" w14:textId="77777777" w:rsidR="00252E09" w:rsidRPr="00142B51" w:rsidRDefault="00252E09" w:rsidP="00E8485B">
                  <w:pPr>
                    <w:jc w:val="center"/>
                    <w:rPr>
                      <w:color w:val="000000"/>
                      <w:sz w:val="22"/>
                      <w:szCs w:val="22"/>
                    </w:rPr>
                  </w:pPr>
                  <w:r w:rsidRPr="008E3DE8">
                    <w:rPr>
                      <w:color w:val="000000"/>
                      <w:sz w:val="22"/>
                      <w:szCs w:val="22"/>
                    </w:rPr>
                    <w:t>279,35</w:t>
                  </w:r>
                </w:p>
              </w:tc>
              <w:tc>
                <w:tcPr>
                  <w:tcW w:w="993" w:type="dxa"/>
                  <w:shd w:val="clear" w:color="auto" w:fill="auto"/>
                  <w:vAlign w:val="center"/>
                </w:tcPr>
                <w:p w14:paraId="51F4A891" w14:textId="77777777" w:rsidR="00252E09" w:rsidRPr="00142B51" w:rsidRDefault="00252E09" w:rsidP="00E8485B">
                  <w:pPr>
                    <w:jc w:val="center"/>
                    <w:rPr>
                      <w:color w:val="000000"/>
                      <w:sz w:val="22"/>
                      <w:szCs w:val="22"/>
                    </w:rPr>
                  </w:pPr>
                  <w:r w:rsidRPr="008E3DE8">
                    <w:rPr>
                      <w:color w:val="000000"/>
                      <w:sz w:val="22"/>
                      <w:szCs w:val="22"/>
                    </w:rPr>
                    <w:t>265,27</w:t>
                  </w:r>
                </w:p>
              </w:tc>
              <w:tc>
                <w:tcPr>
                  <w:tcW w:w="945" w:type="dxa"/>
                  <w:shd w:val="clear" w:color="auto" w:fill="auto"/>
                  <w:vAlign w:val="center"/>
                </w:tcPr>
                <w:p w14:paraId="31F39F83" w14:textId="77777777" w:rsidR="00252E09" w:rsidRPr="00142B51" w:rsidRDefault="00252E09" w:rsidP="00E8485B">
                  <w:pPr>
                    <w:jc w:val="center"/>
                    <w:rPr>
                      <w:color w:val="000000"/>
                      <w:sz w:val="22"/>
                      <w:szCs w:val="22"/>
                    </w:rPr>
                  </w:pPr>
                  <w:r w:rsidRPr="001131E2">
                    <w:rPr>
                      <w:color w:val="000000"/>
                      <w:sz w:val="22"/>
                      <w:szCs w:val="22"/>
                    </w:rPr>
                    <w:t>24,13</w:t>
                  </w:r>
                </w:p>
              </w:tc>
              <w:tc>
                <w:tcPr>
                  <w:tcW w:w="1275" w:type="dxa"/>
                  <w:shd w:val="clear" w:color="auto" w:fill="auto"/>
                  <w:vAlign w:val="center"/>
                </w:tcPr>
                <w:p w14:paraId="6A3B4073" w14:textId="77777777" w:rsidR="00252E09" w:rsidRPr="00142B51" w:rsidRDefault="00252E09" w:rsidP="00E8485B">
                  <w:pPr>
                    <w:jc w:val="center"/>
                    <w:rPr>
                      <w:color w:val="000000"/>
                      <w:sz w:val="22"/>
                      <w:szCs w:val="22"/>
                    </w:rPr>
                  </w:pPr>
                  <w:r w:rsidRPr="001131E2">
                    <w:rPr>
                      <w:color w:val="000000"/>
                      <w:sz w:val="22"/>
                      <w:szCs w:val="22"/>
                    </w:rPr>
                    <w:t>4 400,31</w:t>
                  </w:r>
                </w:p>
              </w:tc>
              <w:tc>
                <w:tcPr>
                  <w:tcW w:w="993" w:type="dxa"/>
                  <w:shd w:val="clear" w:color="auto" w:fill="auto"/>
                </w:tcPr>
                <w:p w14:paraId="7E247023" w14:textId="77777777" w:rsidR="00252E09" w:rsidRPr="00BA56FD" w:rsidRDefault="00252E09" w:rsidP="00E8485B">
                  <w:pPr>
                    <w:jc w:val="center"/>
                    <w:rPr>
                      <w:sz w:val="22"/>
                      <w:szCs w:val="22"/>
                    </w:rPr>
                  </w:pPr>
                  <w:r w:rsidRPr="00BA56FD">
                    <w:rPr>
                      <w:sz w:val="22"/>
                      <w:szCs w:val="22"/>
                    </w:rPr>
                    <w:t>х</w:t>
                  </w:r>
                </w:p>
              </w:tc>
              <w:tc>
                <w:tcPr>
                  <w:tcW w:w="1134" w:type="dxa"/>
                  <w:shd w:val="clear" w:color="auto" w:fill="auto"/>
                </w:tcPr>
                <w:p w14:paraId="56EEF24A" w14:textId="77777777" w:rsidR="00252E09" w:rsidRPr="00BA56FD" w:rsidRDefault="00252E09" w:rsidP="00E8485B">
                  <w:pPr>
                    <w:jc w:val="center"/>
                    <w:rPr>
                      <w:sz w:val="22"/>
                      <w:szCs w:val="22"/>
                    </w:rPr>
                  </w:pPr>
                  <w:r w:rsidRPr="00BA56FD">
                    <w:rPr>
                      <w:sz w:val="22"/>
                      <w:szCs w:val="22"/>
                    </w:rPr>
                    <w:t>х</w:t>
                  </w:r>
                </w:p>
              </w:tc>
            </w:tr>
          </w:tbl>
          <w:p w14:paraId="38873F77" w14:textId="77777777" w:rsidR="00252E09" w:rsidRDefault="00252E09" w:rsidP="00E8485B">
            <w:pPr>
              <w:tabs>
                <w:tab w:val="left" w:pos="-567"/>
              </w:tabs>
              <w:ind w:left="1134" w:firstLine="709"/>
              <w:jc w:val="center"/>
              <w:rPr>
                <w:b/>
                <w:bCs/>
                <w:sz w:val="28"/>
                <w:szCs w:val="28"/>
              </w:rPr>
            </w:pPr>
          </w:p>
          <w:p w14:paraId="379A9751" w14:textId="77777777" w:rsidR="00252E09" w:rsidRPr="002B3FDD" w:rsidRDefault="00252E09" w:rsidP="00E8485B">
            <w:pPr>
              <w:ind w:left="340" w:right="113" w:firstLine="709"/>
              <w:jc w:val="both"/>
              <w:rPr>
                <w:bCs/>
                <w:color w:val="000000"/>
                <w:kern w:val="32"/>
                <w:sz w:val="28"/>
                <w:szCs w:val="28"/>
              </w:rPr>
            </w:pPr>
            <w:bookmarkStart w:id="309" w:name="_Hlk117600826"/>
            <w:r>
              <w:rPr>
                <w:bCs/>
                <w:color w:val="000000"/>
                <w:kern w:val="32"/>
                <w:sz w:val="28"/>
                <w:szCs w:val="28"/>
              </w:rPr>
              <w:t xml:space="preserve">* </w:t>
            </w:r>
            <w:r w:rsidRPr="00F70447">
              <w:rPr>
                <w:bCs/>
                <w:color w:val="000000"/>
                <w:kern w:val="32"/>
                <w:sz w:val="28"/>
                <w:szCs w:val="28"/>
              </w:rPr>
              <w:t>Выделяется в целях реализации пункта 6 статьи 168 Налогового кодекса Российской Федерации (часть вторая).</w:t>
            </w:r>
            <w:bookmarkEnd w:id="309"/>
          </w:p>
          <w:p w14:paraId="40ABC529" w14:textId="77777777" w:rsidR="00252E09" w:rsidRDefault="00252E09" w:rsidP="00E8485B">
            <w:pPr>
              <w:autoSpaceDE w:val="0"/>
              <w:autoSpaceDN w:val="0"/>
              <w:adjustRightInd w:val="0"/>
              <w:ind w:left="340" w:right="113" w:firstLine="709"/>
              <w:jc w:val="both"/>
              <w:rPr>
                <w:sz w:val="28"/>
                <w:szCs w:val="28"/>
              </w:rPr>
            </w:pPr>
            <w:r w:rsidRPr="003E3DCF">
              <w:rPr>
                <w:sz w:val="28"/>
                <w:szCs w:val="28"/>
              </w:rPr>
              <w:t xml:space="preserve">** </w:t>
            </w:r>
            <w:r w:rsidRPr="00A46697">
              <w:rPr>
                <w:sz w:val="28"/>
                <w:szCs w:val="28"/>
              </w:rPr>
              <w:t xml:space="preserve">Тариф на теплоноситель для </w:t>
            </w:r>
            <w:r>
              <w:rPr>
                <w:sz w:val="28"/>
                <w:szCs w:val="28"/>
              </w:rPr>
              <w:t>ООО</w:t>
            </w:r>
            <w:r>
              <w:rPr>
                <w:bCs/>
                <w:color w:val="000000"/>
                <w:kern w:val="32"/>
                <w:sz w:val="28"/>
                <w:szCs w:val="28"/>
              </w:rPr>
              <w:t xml:space="preserve"> «ТеплоСнаб»</w:t>
            </w:r>
            <w:r w:rsidRPr="000B1229">
              <w:rPr>
                <w:sz w:val="28"/>
                <w:szCs w:val="28"/>
              </w:rPr>
              <w:t>,</w:t>
            </w:r>
            <w:r w:rsidRPr="00A46697">
              <w:rPr>
                <w:sz w:val="28"/>
                <w:szCs w:val="28"/>
              </w:rPr>
              <w:t xml:space="preserve"> реализуемый</w:t>
            </w:r>
            <w:r>
              <w:rPr>
                <w:sz w:val="28"/>
                <w:szCs w:val="28"/>
              </w:rPr>
              <w:t xml:space="preserve"> </w:t>
            </w:r>
            <w:r w:rsidRPr="00A46697">
              <w:rPr>
                <w:sz w:val="28"/>
                <w:szCs w:val="28"/>
              </w:rPr>
              <w:t>на</w:t>
            </w:r>
            <w:r>
              <w:rPr>
                <w:sz w:val="28"/>
                <w:szCs w:val="28"/>
              </w:rPr>
              <w:t xml:space="preserve"> </w:t>
            </w:r>
            <w:r w:rsidRPr="00A46697">
              <w:rPr>
                <w:sz w:val="28"/>
                <w:szCs w:val="28"/>
              </w:rPr>
              <w:t>потребительском</w:t>
            </w:r>
            <w:r>
              <w:rPr>
                <w:sz w:val="28"/>
                <w:szCs w:val="28"/>
              </w:rPr>
              <w:t xml:space="preserve"> </w:t>
            </w:r>
            <w:r w:rsidRPr="000B1229">
              <w:rPr>
                <w:sz w:val="28"/>
                <w:szCs w:val="28"/>
              </w:rPr>
              <w:t>рынке</w:t>
            </w:r>
            <w:r>
              <w:rPr>
                <w:sz w:val="28"/>
                <w:szCs w:val="28"/>
              </w:rPr>
              <w:t xml:space="preserve"> </w:t>
            </w:r>
            <w:r w:rsidRPr="000B1229">
              <w:rPr>
                <w:bCs/>
                <w:color w:val="000000"/>
                <w:kern w:val="32"/>
                <w:sz w:val="28"/>
                <w:szCs w:val="28"/>
              </w:rPr>
              <w:t xml:space="preserve">г. </w:t>
            </w:r>
            <w:r>
              <w:rPr>
                <w:bCs/>
                <w:sz w:val="28"/>
              </w:rPr>
              <w:t xml:space="preserve">Мариинска </w:t>
            </w:r>
            <w:r>
              <w:rPr>
                <w:bCs/>
                <w:kern w:val="32"/>
                <w:sz w:val="28"/>
                <w:szCs w:val="28"/>
              </w:rPr>
              <w:t>(Мариинского муниципального округа)</w:t>
            </w:r>
            <w:r w:rsidRPr="000B1229">
              <w:rPr>
                <w:sz w:val="28"/>
                <w:szCs w:val="28"/>
              </w:rPr>
              <w:t xml:space="preserve">, установлен </w:t>
            </w:r>
            <w:hyperlink r:id="rId119" w:history="1">
              <w:r w:rsidRPr="000B1229">
                <w:rPr>
                  <w:sz w:val="28"/>
                  <w:szCs w:val="28"/>
                </w:rPr>
                <w:t>постановлением</w:t>
              </w:r>
            </w:hyperlink>
            <w:r w:rsidRPr="000B1229">
              <w:rPr>
                <w:sz w:val="28"/>
                <w:szCs w:val="28"/>
              </w:rPr>
              <w:t xml:space="preserve"> </w:t>
            </w:r>
            <w:r>
              <w:rPr>
                <w:sz w:val="28"/>
                <w:szCs w:val="28"/>
              </w:rPr>
              <w:t>Р</w:t>
            </w:r>
            <w:r w:rsidRPr="000B1229">
              <w:rPr>
                <w:sz w:val="28"/>
                <w:szCs w:val="28"/>
              </w:rPr>
              <w:t xml:space="preserve">егиональной энергетической комиссии </w:t>
            </w:r>
            <w:r>
              <w:rPr>
                <w:sz w:val="28"/>
                <w:szCs w:val="28"/>
              </w:rPr>
              <w:t>Кузбасса</w:t>
            </w:r>
            <w:r w:rsidRPr="000B1229">
              <w:rPr>
                <w:sz w:val="28"/>
                <w:szCs w:val="28"/>
              </w:rPr>
              <w:t xml:space="preserve"> </w:t>
            </w:r>
            <w:r>
              <w:rPr>
                <w:sz w:val="28"/>
                <w:szCs w:val="28"/>
              </w:rPr>
              <w:t xml:space="preserve"> </w:t>
            </w:r>
            <w:r w:rsidRPr="000B1229">
              <w:rPr>
                <w:sz w:val="28"/>
                <w:szCs w:val="28"/>
              </w:rPr>
              <w:t xml:space="preserve">от </w:t>
            </w:r>
            <w:r>
              <w:rPr>
                <w:sz w:val="28"/>
                <w:szCs w:val="28"/>
              </w:rPr>
              <w:t>23</w:t>
            </w:r>
            <w:r w:rsidRPr="000B1229">
              <w:rPr>
                <w:sz w:val="28"/>
                <w:szCs w:val="28"/>
              </w:rPr>
              <w:t>.</w:t>
            </w:r>
            <w:r>
              <w:rPr>
                <w:sz w:val="28"/>
                <w:szCs w:val="28"/>
              </w:rPr>
              <w:t>07</w:t>
            </w:r>
            <w:r w:rsidRPr="000B1229">
              <w:rPr>
                <w:sz w:val="28"/>
                <w:szCs w:val="28"/>
              </w:rPr>
              <w:t>.20</w:t>
            </w:r>
            <w:r>
              <w:rPr>
                <w:sz w:val="28"/>
                <w:szCs w:val="28"/>
              </w:rPr>
              <w:t xml:space="preserve">20 </w:t>
            </w:r>
            <w:r w:rsidRPr="000B1229">
              <w:rPr>
                <w:sz w:val="28"/>
                <w:szCs w:val="28"/>
              </w:rPr>
              <w:t>№</w:t>
            </w:r>
            <w:r>
              <w:rPr>
                <w:sz w:val="28"/>
                <w:szCs w:val="28"/>
              </w:rPr>
              <w:t xml:space="preserve"> 153</w:t>
            </w:r>
            <w:r w:rsidRPr="000B1229">
              <w:rPr>
                <w:sz w:val="28"/>
                <w:szCs w:val="28"/>
              </w:rPr>
              <w:t>.</w:t>
            </w:r>
          </w:p>
          <w:p w14:paraId="18B77B5B" w14:textId="77777777" w:rsidR="00252E09" w:rsidRDefault="00252E09" w:rsidP="00E8485B">
            <w:pPr>
              <w:autoSpaceDE w:val="0"/>
              <w:autoSpaceDN w:val="0"/>
              <w:adjustRightInd w:val="0"/>
              <w:ind w:left="340" w:right="113" w:firstLine="709"/>
              <w:jc w:val="both"/>
              <w:rPr>
                <w:sz w:val="28"/>
                <w:szCs w:val="28"/>
              </w:rPr>
            </w:pPr>
            <w:r w:rsidRPr="000B1229">
              <w:rPr>
                <w:sz w:val="28"/>
                <w:szCs w:val="28"/>
              </w:rPr>
              <w:t xml:space="preserve">*** Тариф на тепловую энергию для </w:t>
            </w:r>
            <w:r>
              <w:rPr>
                <w:sz w:val="28"/>
                <w:szCs w:val="28"/>
              </w:rPr>
              <w:t>ООО</w:t>
            </w:r>
            <w:r>
              <w:rPr>
                <w:bCs/>
                <w:color w:val="000000"/>
                <w:kern w:val="32"/>
                <w:sz w:val="28"/>
                <w:szCs w:val="28"/>
              </w:rPr>
              <w:t xml:space="preserve"> «ТеплоСнаб»</w:t>
            </w:r>
            <w:r w:rsidRPr="000B1229">
              <w:rPr>
                <w:sz w:val="28"/>
                <w:szCs w:val="28"/>
              </w:rPr>
              <w:t>, реализуемую</w:t>
            </w:r>
            <w:r>
              <w:rPr>
                <w:sz w:val="28"/>
                <w:szCs w:val="28"/>
              </w:rPr>
              <w:t xml:space="preserve"> </w:t>
            </w:r>
            <w:r w:rsidRPr="000B1229">
              <w:rPr>
                <w:sz w:val="28"/>
                <w:szCs w:val="28"/>
              </w:rPr>
              <w:t>на</w:t>
            </w:r>
            <w:r>
              <w:rPr>
                <w:sz w:val="28"/>
                <w:szCs w:val="28"/>
              </w:rPr>
              <w:t xml:space="preserve"> </w:t>
            </w:r>
            <w:r w:rsidRPr="000B1229">
              <w:rPr>
                <w:sz w:val="28"/>
                <w:szCs w:val="28"/>
              </w:rPr>
              <w:t>потребительском</w:t>
            </w:r>
            <w:r>
              <w:rPr>
                <w:sz w:val="28"/>
                <w:szCs w:val="28"/>
              </w:rPr>
              <w:t xml:space="preserve"> </w:t>
            </w:r>
            <w:r w:rsidRPr="000B1229">
              <w:rPr>
                <w:sz w:val="28"/>
                <w:szCs w:val="28"/>
              </w:rPr>
              <w:t>рынке</w:t>
            </w:r>
            <w:r>
              <w:rPr>
                <w:sz w:val="28"/>
                <w:szCs w:val="28"/>
              </w:rPr>
              <w:t xml:space="preserve"> </w:t>
            </w:r>
            <w:r w:rsidRPr="000B1229">
              <w:rPr>
                <w:bCs/>
                <w:color w:val="000000"/>
                <w:kern w:val="32"/>
                <w:sz w:val="28"/>
                <w:szCs w:val="28"/>
              </w:rPr>
              <w:t xml:space="preserve">г. </w:t>
            </w:r>
            <w:r>
              <w:rPr>
                <w:bCs/>
                <w:sz w:val="28"/>
              </w:rPr>
              <w:t xml:space="preserve">Мариинска </w:t>
            </w:r>
            <w:r>
              <w:rPr>
                <w:bCs/>
                <w:kern w:val="32"/>
                <w:sz w:val="28"/>
                <w:szCs w:val="28"/>
              </w:rPr>
              <w:t>(Мариинского муниципального округа)</w:t>
            </w:r>
            <w:r w:rsidRPr="00A46697">
              <w:rPr>
                <w:sz w:val="28"/>
                <w:szCs w:val="28"/>
              </w:rPr>
              <w:t xml:space="preserve">, установлен </w:t>
            </w:r>
            <w:hyperlink r:id="rId120" w:history="1">
              <w:r w:rsidRPr="00A46697">
                <w:rPr>
                  <w:sz w:val="28"/>
                  <w:szCs w:val="28"/>
                </w:rPr>
                <w:t>постановлением</w:t>
              </w:r>
            </w:hyperlink>
            <w:r w:rsidRPr="00A46697">
              <w:rPr>
                <w:sz w:val="28"/>
                <w:szCs w:val="28"/>
              </w:rPr>
              <w:t xml:space="preserve"> </w:t>
            </w:r>
            <w:r>
              <w:rPr>
                <w:sz w:val="28"/>
                <w:szCs w:val="28"/>
              </w:rPr>
              <w:t>Р</w:t>
            </w:r>
            <w:r w:rsidRPr="00A46697">
              <w:rPr>
                <w:sz w:val="28"/>
                <w:szCs w:val="28"/>
              </w:rPr>
              <w:t xml:space="preserve">егиональной энергетической комиссии </w:t>
            </w:r>
            <w:r>
              <w:rPr>
                <w:sz w:val="28"/>
                <w:szCs w:val="28"/>
              </w:rPr>
              <w:t>Кузбасса</w:t>
            </w:r>
            <w:r w:rsidRPr="00A46697">
              <w:rPr>
                <w:sz w:val="28"/>
                <w:szCs w:val="28"/>
              </w:rPr>
              <w:t xml:space="preserve"> </w:t>
            </w:r>
            <w:r>
              <w:rPr>
                <w:sz w:val="28"/>
                <w:szCs w:val="28"/>
              </w:rPr>
              <w:t xml:space="preserve">                 от 23.07</w:t>
            </w:r>
            <w:r w:rsidRPr="008B1862">
              <w:rPr>
                <w:sz w:val="28"/>
                <w:szCs w:val="28"/>
              </w:rPr>
              <w:t>.20</w:t>
            </w:r>
            <w:r>
              <w:rPr>
                <w:sz w:val="28"/>
                <w:szCs w:val="28"/>
              </w:rPr>
              <w:t>20</w:t>
            </w:r>
            <w:r w:rsidRPr="008B1862">
              <w:rPr>
                <w:sz w:val="28"/>
                <w:szCs w:val="28"/>
              </w:rPr>
              <w:t xml:space="preserve"> № </w:t>
            </w:r>
            <w:r>
              <w:rPr>
                <w:sz w:val="28"/>
                <w:szCs w:val="28"/>
              </w:rPr>
              <w:t>152</w:t>
            </w:r>
            <w:r>
              <w:rPr>
                <w:color w:val="000000"/>
                <w:sz w:val="28"/>
              </w:rPr>
              <w:t>.</w:t>
            </w:r>
          </w:p>
          <w:p w14:paraId="52041425" w14:textId="77777777" w:rsidR="00252E09" w:rsidRPr="00734B37" w:rsidRDefault="00252E09" w:rsidP="00E8485B">
            <w:pPr>
              <w:ind w:left="426" w:right="314" w:firstLine="425"/>
              <w:jc w:val="both"/>
              <w:rPr>
                <w:bCs/>
                <w:color w:val="000000"/>
                <w:kern w:val="32"/>
                <w:sz w:val="28"/>
                <w:szCs w:val="28"/>
              </w:rPr>
            </w:pPr>
          </w:p>
          <w:p w14:paraId="0185B13A" w14:textId="77777777" w:rsidR="00252E09" w:rsidRDefault="00252E09" w:rsidP="00E8485B">
            <w:pPr>
              <w:tabs>
                <w:tab w:val="left" w:pos="-567"/>
                <w:tab w:val="left" w:pos="284"/>
              </w:tabs>
              <w:spacing w:before="240"/>
              <w:ind w:left="284"/>
              <w:jc w:val="center"/>
              <w:rPr>
                <w:bCs/>
                <w:color w:val="000000"/>
                <w:kern w:val="32"/>
                <w:sz w:val="28"/>
                <w:szCs w:val="28"/>
              </w:rPr>
            </w:pPr>
            <w:r>
              <w:rPr>
                <w:bCs/>
                <w:color w:val="000000"/>
                <w:kern w:val="32"/>
                <w:sz w:val="28"/>
                <w:szCs w:val="28"/>
              </w:rPr>
              <w:br w:type="page"/>
            </w:r>
          </w:p>
          <w:p w14:paraId="00ECB320" w14:textId="77777777" w:rsidR="00252E09" w:rsidRDefault="00252E09" w:rsidP="00E8485B">
            <w:pPr>
              <w:tabs>
                <w:tab w:val="left" w:pos="-567"/>
                <w:tab w:val="left" w:pos="284"/>
              </w:tabs>
              <w:spacing w:before="240"/>
              <w:ind w:left="284"/>
              <w:jc w:val="center"/>
              <w:rPr>
                <w:bCs/>
                <w:color w:val="000000"/>
                <w:kern w:val="32"/>
                <w:sz w:val="28"/>
                <w:szCs w:val="28"/>
              </w:rPr>
            </w:pPr>
          </w:p>
          <w:p w14:paraId="13A076D2" w14:textId="77777777" w:rsidR="00252E09" w:rsidRDefault="00252E09" w:rsidP="00E8485B">
            <w:pPr>
              <w:tabs>
                <w:tab w:val="left" w:pos="-567"/>
                <w:tab w:val="left" w:pos="284"/>
              </w:tabs>
              <w:spacing w:before="240"/>
              <w:ind w:left="284"/>
              <w:jc w:val="center"/>
              <w:rPr>
                <w:bCs/>
                <w:color w:val="000000"/>
                <w:kern w:val="32"/>
                <w:sz w:val="28"/>
                <w:szCs w:val="28"/>
              </w:rPr>
            </w:pPr>
            <w:r>
              <w:rPr>
                <w:bCs/>
                <w:color w:val="000000"/>
                <w:kern w:val="32"/>
                <w:sz w:val="28"/>
                <w:szCs w:val="28"/>
              </w:rPr>
              <w:t xml:space="preserve">                 </w:t>
            </w:r>
          </w:p>
          <w:p w14:paraId="0DFB0B01" w14:textId="77777777" w:rsidR="00252E09" w:rsidRDefault="00252E09" w:rsidP="00E8485B">
            <w:pPr>
              <w:tabs>
                <w:tab w:val="left" w:pos="-567"/>
                <w:tab w:val="left" w:pos="284"/>
              </w:tabs>
              <w:spacing w:before="240"/>
              <w:ind w:left="284"/>
              <w:jc w:val="center"/>
              <w:rPr>
                <w:bCs/>
                <w:color w:val="000000"/>
                <w:kern w:val="32"/>
                <w:sz w:val="28"/>
                <w:szCs w:val="28"/>
              </w:rPr>
            </w:pPr>
          </w:p>
          <w:p w14:paraId="72E1CCBC" w14:textId="77777777" w:rsidR="00252E09" w:rsidRDefault="00252E09" w:rsidP="00E8485B">
            <w:pPr>
              <w:tabs>
                <w:tab w:val="left" w:pos="-567"/>
                <w:tab w:val="left" w:pos="284"/>
              </w:tabs>
              <w:spacing w:before="240"/>
              <w:ind w:left="284"/>
              <w:jc w:val="center"/>
              <w:rPr>
                <w:bCs/>
                <w:color w:val="000000"/>
                <w:kern w:val="32"/>
                <w:sz w:val="28"/>
                <w:szCs w:val="28"/>
              </w:rPr>
            </w:pPr>
          </w:p>
          <w:p w14:paraId="5B7846A9" w14:textId="77777777" w:rsidR="00252E09" w:rsidRDefault="00252E09" w:rsidP="00E8485B">
            <w:pPr>
              <w:tabs>
                <w:tab w:val="left" w:pos="-567"/>
                <w:tab w:val="left" w:pos="284"/>
              </w:tabs>
              <w:spacing w:before="240"/>
              <w:ind w:left="284"/>
              <w:jc w:val="center"/>
              <w:rPr>
                <w:bCs/>
                <w:color w:val="000000"/>
                <w:kern w:val="32"/>
                <w:sz w:val="28"/>
                <w:szCs w:val="28"/>
              </w:rPr>
            </w:pPr>
          </w:p>
          <w:p w14:paraId="303BBB74" w14:textId="77777777" w:rsidR="00252E09" w:rsidRDefault="00252E09" w:rsidP="00E8485B">
            <w:pPr>
              <w:tabs>
                <w:tab w:val="left" w:pos="-567"/>
                <w:tab w:val="left" w:pos="284"/>
              </w:tabs>
              <w:spacing w:before="240"/>
              <w:ind w:left="284"/>
              <w:jc w:val="center"/>
              <w:rPr>
                <w:bCs/>
                <w:color w:val="000000"/>
                <w:kern w:val="32"/>
                <w:sz w:val="28"/>
                <w:szCs w:val="28"/>
              </w:rPr>
            </w:pPr>
          </w:p>
          <w:p w14:paraId="7E9326DB" w14:textId="77777777" w:rsidR="00252E09" w:rsidRDefault="00252E09" w:rsidP="00E8485B">
            <w:pPr>
              <w:tabs>
                <w:tab w:val="left" w:pos="-567"/>
                <w:tab w:val="left" w:pos="284"/>
              </w:tabs>
              <w:spacing w:before="240"/>
              <w:ind w:left="284"/>
              <w:jc w:val="center"/>
              <w:rPr>
                <w:bCs/>
                <w:color w:val="000000"/>
                <w:kern w:val="32"/>
                <w:sz w:val="28"/>
                <w:szCs w:val="28"/>
              </w:rPr>
            </w:pPr>
          </w:p>
          <w:p w14:paraId="745F6D9D" w14:textId="77777777" w:rsidR="00252E09" w:rsidRDefault="00252E09" w:rsidP="00E8485B">
            <w:pPr>
              <w:tabs>
                <w:tab w:val="left" w:pos="-567"/>
                <w:tab w:val="left" w:pos="284"/>
              </w:tabs>
              <w:spacing w:before="240"/>
              <w:ind w:left="284"/>
              <w:jc w:val="center"/>
              <w:rPr>
                <w:bCs/>
                <w:color w:val="000000"/>
                <w:kern w:val="32"/>
                <w:sz w:val="28"/>
                <w:szCs w:val="28"/>
              </w:rPr>
            </w:pPr>
          </w:p>
          <w:p w14:paraId="0BFD09D6" w14:textId="77777777" w:rsidR="00252E09" w:rsidRDefault="00252E09" w:rsidP="00E8485B">
            <w:pPr>
              <w:jc w:val="center"/>
              <w:rPr>
                <w:b/>
                <w:bCs/>
                <w:sz w:val="28"/>
                <w:szCs w:val="28"/>
              </w:rPr>
            </w:pPr>
            <w:r w:rsidRPr="00F418FE">
              <w:rPr>
                <w:b/>
                <w:bCs/>
                <w:sz w:val="28"/>
                <w:szCs w:val="28"/>
              </w:rPr>
              <w:t>Долгосрочные тарифы ООО «ТеплоСнаб» на горячую воду в открытой системе горячего водоснабжения</w:t>
            </w:r>
          </w:p>
          <w:p w14:paraId="056F1C81" w14:textId="77777777" w:rsidR="00252E09" w:rsidRDefault="00252E09" w:rsidP="00E8485B">
            <w:pPr>
              <w:jc w:val="center"/>
              <w:rPr>
                <w:b/>
                <w:bCs/>
                <w:sz w:val="28"/>
                <w:szCs w:val="28"/>
              </w:rPr>
            </w:pPr>
            <w:r w:rsidRPr="00F418FE">
              <w:rPr>
                <w:b/>
                <w:bCs/>
                <w:sz w:val="28"/>
                <w:szCs w:val="28"/>
              </w:rPr>
              <w:t xml:space="preserve"> (теплоснабжения), реализуемую на потребительском рынке г. Мариинска (Мариинского </w:t>
            </w:r>
          </w:p>
          <w:p w14:paraId="12A53877" w14:textId="77777777" w:rsidR="00252E09" w:rsidRDefault="00252E09" w:rsidP="00E8485B">
            <w:pPr>
              <w:jc w:val="center"/>
              <w:rPr>
                <w:b/>
                <w:bCs/>
                <w:sz w:val="28"/>
                <w:szCs w:val="28"/>
              </w:rPr>
            </w:pPr>
            <w:r w:rsidRPr="00F418FE">
              <w:rPr>
                <w:b/>
                <w:bCs/>
                <w:sz w:val="28"/>
                <w:szCs w:val="28"/>
              </w:rPr>
              <w:t xml:space="preserve">муниципального округа), </w:t>
            </w:r>
            <w:r w:rsidRPr="001D5606">
              <w:rPr>
                <w:b/>
                <w:bCs/>
                <w:sz w:val="28"/>
                <w:szCs w:val="28"/>
              </w:rPr>
              <w:t>на период с</w:t>
            </w:r>
            <w:r>
              <w:rPr>
                <w:b/>
                <w:bCs/>
                <w:sz w:val="28"/>
                <w:szCs w:val="28"/>
              </w:rPr>
              <w:t> 01</w:t>
            </w:r>
            <w:r w:rsidRPr="001D5606">
              <w:rPr>
                <w:b/>
                <w:bCs/>
                <w:sz w:val="28"/>
                <w:szCs w:val="28"/>
              </w:rPr>
              <w:t>.</w:t>
            </w:r>
            <w:r>
              <w:rPr>
                <w:b/>
                <w:bCs/>
                <w:sz w:val="28"/>
                <w:szCs w:val="28"/>
              </w:rPr>
              <w:t>01</w:t>
            </w:r>
            <w:r w:rsidRPr="001D5606">
              <w:rPr>
                <w:b/>
                <w:bCs/>
                <w:sz w:val="28"/>
                <w:szCs w:val="28"/>
              </w:rPr>
              <w:t>.20</w:t>
            </w:r>
            <w:r>
              <w:rPr>
                <w:b/>
                <w:bCs/>
                <w:sz w:val="28"/>
                <w:szCs w:val="28"/>
              </w:rPr>
              <w:t>22 </w:t>
            </w:r>
            <w:r w:rsidRPr="001D5606">
              <w:rPr>
                <w:b/>
                <w:bCs/>
                <w:sz w:val="28"/>
                <w:szCs w:val="28"/>
              </w:rPr>
              <w:t>по 31.12.202</w:t>
            </w:r>
            <w:r>
              <w:rPr>
                <w:b/>
                <w:bCs/>
                <w:sz w:val="28"/>
                <w:szCs w:val="28"/>
              </w:rPr>
              <w:t>4</w:t>
            </w:r>
          </w:p>
          <w:p w14:paraId="6773D82A" w14:textId="77777777" w:rsidR="00252E09" w:rsidRDefault="00252E09" w:rsidP="00E8485B">
            <w:pPr>
              <w:tabs>
                <w:tab w:val="left" w:pos="-567"/>
              </w:tabs>
              <w:ind w:left="284" w:right="172" w:firstLine="709"/>
              <w:jc w:val="right"/>
              <w:rPr>
                <w:bCs/>
                <w:color w:val="000000"/>
                <w:kern w:val="32"/>
                <w:sz w:val="28"/>
                <w:szCs w:val="28"/>
              </w:rPr>
            </w:pPr>
            <w:r>
              <w:rPr>
                <w:bCs/>
                <w:color w:val="000000"/>
                <w:kern w:val="32"/>
                <w:sz w:val="28"/>
                <w:szCs w:val="28"/>
              </w:rPr>
              <w:t>Таблица 2</w:t>
            </w:r>
          </w:p>
          <w:tbl>
            <w:tblPr>
              <w:tblW w:w="152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559"/>
              <w:gridCol w:w="1559"/>
              <w:gridCol w:w="993"/>
              <w:gridCol w:w="850"/>
              <w:gridCol w:w="1095"/>
              <w:gridCol w:w="890"/>
              <w:gridCol w:w="992"/>
              <w:gridCol w:w="952"/>
              <w:gridCol w:w="891"/>
              <w:gridCol w:w="992"/>
              <w:gridCol w:w="992"/>
              <w:gridCol w:w="1276"/>
              <w:gridCol w:w="1051"/>
              <w:gridCol w:w="1134"/>
            </w:tblGrid>
            <w:tr w:rsidR="00252E09" w:rsidRPr="00963BC6" w14:paraId="03C476DD" w14:textId="77777777" w:rsidTr="00E8485B">
              <w:trPr>
                <w:trHeight w:val="340"/>
              </w:trPr>
              <w:tc>
                <w:tcPr>
                  <w:tcW w:w="1559" w:type="dxa"/>
                  <w:vMerge w:val="restart"/>
                  <w:vAlign w:val="center"/>
                  <w:hideMark/>
                </w:tcPr>
                <w:p w14:paraId="6238A02B" w14:textId="77777777" w:rsidR="00252E09" w:rsidRPr="00D419ED" w:rsidRDefault="00252E09" w:rsidP="00E8485B">
                  <w:pPr>
                    <w:tabs>
                      <w:tab w:val="left" w:pos="3052"/>
                    </w:tabs>
                    <w:ind w:left="-108" w:right="-108"/>
                    <w:jc w:val="center"/>
                    <w:rPr>
                      <w:sz w:val="20"/>
                      <w:szCs w:val="20"/>
                    </w:rPr>
                  </w:pPr>
                  <w:r w:rsidRPr="00D419ED">
                    <w:rPr>
                      <w:sz w:val="20"/>
                      <w:szCs w:val="20"/>
                    </w:rPr>
                    <w:t>Наименование регулируемой организации</w:t>
                  </w:r>
                </w:p>
              </w:tc>
              <w:tc>
                <w:tcPr>
                  <w:tcW w:w="1559" w:type="dxa"/>
                  <w:vMerge w:val="restart"/>
                  <w:vAlign w:val="center"/>
                  <w:hideMark/>
                </w:tcPr>
                <w:p w14:paraId="31657474" w14:textId="77777777" w:rsidR="00252E09" w:rsidRPr="00D419ED" w:rsidRDefault="00252E09" w:rsidP="00E8485B">
                  <w:pPr>
                    <w:ind w:left="-108" w:firstLine="47"/>
                    <w:jc w:val="center"/>
                    <w:rPr>
                      <w:sz w:val="20"/>
                      <w:szCs w:val="20"/>
                    </w:rPr>
                  </w:pPr>
                  <w:r w:rsidRPr="00D419ED">
                    <w:rPr>
                      <w:sz w:val="20"/>
                      <w:szCs w:val="20"/>
                    </w:rPr>
                    <w:t>Период</w:t>
                  </w:r>
                </w:p>
              </w:tc>
              <w:tc>
                <w:tcPr>
                  <w:tcW w:w="3828" w:type="dxa"/>
                  <w:gridSpan w:val="4"/>
                  <w:vAlign w:val="center"/>
                  <w:hideMark/>
                </w:tcPr>
                <w:p w14:paraId="1C315006" w14:textId="77777777" w:rsidR="00252E09" w:rsidRPr="00D419ED" w:rsidRDefault="00252E09" w:rsidP="00E8485B">
                  <w:pPr>
                    <w:ind w:left="-108" w:firstLine="47"/>
                    <w:jc w:val="center"/>
                    <w:rPr>
                      <w:sz w:val="20"/>
                      <w:szCs w:val="20"/>
                    </w:rPr>
                  </w:pPr>
                  <w:r w:rsidRPr="00D419ED">
                    <w:rPr>
                      <w:sz w:val="20"/>
                      <w:szCs w:val="20"/>
                    </w:rPr>
                    <w:t>Тариф на горячую воду для населения, руб./м</w:t>
                  </w:r>
                  <w:r w:rsidRPr="00D419ED">
                    <w:rPr>
                      <w:sz w:val="20"/>
                      <w:szCs w:val="20"/>
                      <w:vertAlign w:val="superscript"/>
                    </w:rPr>
                    <w:t xml:space="preserve">3 </w:t>
                  </w:r>
                  <w:r w:rsidRPr="00D419ED">
                    <w:rPr>
                      <w:sz w:val="20"/>
                      <w:szCs w:val="20"/>
                    </w:rPr>
                    <w:t>*(НДС не облагается)</w:t>
                  </w:r>
                </w:p>
              </w:tc>
              <w:tc>
                <w:tcPr>
                  <w:tcW w:w="3827" w:type="dxa"/>
                  <w:gridSpan w:val="4"/>
                  <w:vAlign w:val="center"/>
                  <w:hideMark/>
                </w:tcPr>
                <w:p w14:paraId="2AD7AD67" w14:textId="77777777" w:rsidR="00252E09" w:rsidRPr="00D419ED" w:rsidRDefault="00252E09" w:rsidP="00E8485B">
                  <w:pPr>
                    <w:ind w:left="-108" w:firstLine="47"/>
                    <w:jc w:val="center"/>
                    <w:rPr>
                      <w:sz w:val="20"/>
                      <w:szCs w:val="20"/>
                    </w:rPr>
                  </w:pPr>
                  <w:r w:rsidRPr="00D419ED">
                    <w:rPr>
                      <w:sz w:val="20"/>
                      <w:szCs w:val="20"/>
                    </w:rPr>
                    <w:t>Тариф на горячую воду для прочих потребителей, руб./м</w:t>
                  </w:r>
                  <w:r w:rsidRPr="00D419ED">
                    <w:rPr>
                      <w:sz w:val="20"/>
                      <w:szCs w:val="20"/>
                      <w:vertAlign w:val="superscript"/>
                    </w:rPr>
                    <w:t>3</w:t>
                  </w:r>
                  <w:r w:rsidRPr="00D419ED">
                    <w:rPr>
                      <w:sz w:val="20"/>
                      <w:szCs w:val="20"/>
                      <w:vertAlign w:val="superscript"/>
                    </w:rPr>
                    <w:br/>
                  </w:r>
                  <w:r w:rsidRPr="00D419ED">
                    <w:rPr>
                      <w:sz w:val="20"/>
                      <w:szCs w:val="20"/>
                    </w:rPr>
                    <w:t>(НДС не облагается)</w:t>
                  </w:r>
                </w:p>
              </w:tc>
              <w:tc>
                <w:tcPr>
                  <w:tcW w:w="992" w:type="dxa"/>
                  <w:vMerge w:val="restart"/>
                  <w:vAlign w:val="center"/>
                  <w:hideMark/>
                </w:tcPr>
                <w:p w14:paraId="2F241D3D" w14:textId="77777777" w:rsidR="00252E09" w:rsidRPr="00D419ED" w:rsidRDefault="00252E09" w:rsidP="00E8485B">
                  <w:pPr>
                    <w:ind w:left="-108" w:right="-104" w:firstLine="3"/>
                    <w:jc w:val="center"/>
                    <w:rPr>
                      <w:sz w:val="20"/>
                      <w:szCs w:val="20"/>
                    </w:rPr>
                  </w:pPr>
                  <w:r w:rsidRPr="00D419ED">
                    <w:rPr>
                      <w:sz w:val="20"/>
                      <w:szCs w:val="20"/>
                    </w:rPr>
                    <w:t>Компо-нент на теплоно-ситель,</w:t>
                  </w:r>
                </w:p>
                <w:p w14:paraId="17827851" w14:textId="77777777" w:rsidR="00252E09" w:rsidRPr="00D419ED" w:rsidRDefault="00252E09" w:rsidP="00E8485B">
                  <w:pPr>
                    <w:ind w:left="-108" w:right="-104" w:firstLine="3"/>
                    <w:jc w:val="center"/>
                    <w:rPr>
                      <w:sz w:val="20"/>
                      <w:szCs w:val="20"/>
                    </w:rPr>
                  </w:pPr>
                  <w:r w:rsidRPr="00D419ED">
                    <w:rPr>
                      <w:sz w:val="20"/>
                      <w:szCs w:val="20"/>
                    </w:rPr>
                    <w:t>руб./м</w:t>
                  </w:r>
                  <w:r w:rsidRPr="00D419ED">
                    <w:rPr>
                      <w:sz w:val="20"/>
                      <w:szCs w:val="20"/>
                      <w:vertAlign w:val="superscript"/>
                    </w:rPr>
                    <w:t xml:space="preserve">3 </w:t>
                  </w:r>
                  <w:r w:rsidRPr="00D419ED">
                    <w:rPr>
                      <w:sz w:val="20"/>
                      <w:szCs w:val="20"/>
                    </w:rPr>
                    <w:t>**</w:t>
                  </w:r>
                  <w:r w:rsidRPr="00D419ED">
                    <w:rPr>
                      <w:sz w:val="20"/>
                      <w:szCs w:val="20"/>
                    </w:rPr>
                    <w:br/>
                    <w:t>(НДС не облагается)</w:t>
                  </w:r>
                </w:p>
                <w:p w14:paraId="034E7606" w14:textId="77777777" w:rsidR="00252E09" w:rsidRPr="00D419ED" w:rsidRDefault="00252E09" w:rsidP="00E8485B">
                  <w:pPr>
                    <w:tabs>
                      <w:tab w:val="left" w:pos="3052"/>
                    </w:tabs>
                    <w:ind w:left="-108" w:right="-104" w:firstLine="3"/>
                    <w:jc w:val="center"/>
                    <w:rPr>
                      <w:sz w:val="20"/>
                      <w:szCs w:val="20"/>
                    </w:rPr>
                  </w:pPr>
                </w:p>
              </w:tc>
              <w:tc>
                <w:tcPr>
                  <w:tcW w:w="3461" w:type="dxa"/>
                  <w:gridSpan w:val="3"/>
                  <w:vAlign w:val="center"/>
                  <w:hideMark/>
                </w:tcPr>
                <w:p w14:paraId="7412794D" w14:textId="77777777" w:rsidR="00252E09" w:rsidRPr="00D419ED" w:rsidRDefault="00252E09" w:rsidP="00E8485B">
                  <w:pPr>
                    <w:tabs>
                      <w:tab w:val="left" w:pos="3052"/>
                    </w:tabs>
                    <w:jc w:val="center"/>
                    <w:rPr>
                      <w:sz w:val="20"/>
                      <w:szCs w:val="20"/>
                    </w:rPr>
                  </w:pPr>
                  <w:r w:rsidRPr="00D419ED">
                    <w:rPr>
                      <w:sz w:val="20"/>
                      <w:szCs w:val="20"/>
                    </w:rPr>
                    <w:t>Компонент на тепловую энергию</w:t>
                  </w:r>
                </w:p>
              </w:tc>
            </w:tr>
            <w:tr w:rsidR="00252E09" w:rsidRPr="00963BC6" w14:paraId="3FD9960A" w14:textId="77777777" w:rsidTr="00E8485B">
              <w:trPr>
                <w:trHeight w:val="397"/>
              </w:trPr>
              <w:tc>
                <w:tcPr>
                  <w:tcW w:w="1559" w:type="dxa"/>
                  <w:vMerge/>
                  <w:vAlign w:val="center"/>
                  <w:hideMark/>
                </w:tcPr>
                <w:p w14:paraId="2310B874" w14:textId="77777777" w:rsidR="00252E09" w:rsidRPr="00D419ED" w:rsidRDefault="00252E09" w:rsidP="00E8485B">
                  <w:pPr>
                    <w:rPr>
                      <w:sz w:val="20"/>
                      <w:szCs w:val="20"/>
                    </w:rPr>
                  </w:pPr>
                </w:p>
              </w:tc>
              <w:tc>
                <w:tcPr>
                  <w:tcW w:w="1559" w:type="dxa"/>
                  <w:vMerge/>
                  <w:vAlign w:val="center"/>
                  <w:hideMark/>
                </w:tcPr>
                <w:p w14:paraId="53810E82" w14:textId="77777777" w:rsidR="00252E09" w:rsidRPr="00D419ED" w:rsidRDefault="00252E09" w:rsidP="00E8485B">
                  <w:pPr>
                    <w:rPr>
                      <w:sz w:val="20"/>
                      <w:szCs w:val="20"/>
                    </w:rPr>
                  </w:pPr>
                </w:p>
              </w:tc>
              <w:tc>
                <w:tcPr>
                  <w:tcW w:w="1843" w:type="dxa"/>
                  <w:gridSpan w:val="2"/>
                  <w:vAlign w:val="center"/>
                  <w:hideMark/>
                </w:tcPr>
                <w:p w14:paraId="19167F4D" w14:textId="77777777" w:rsidR="00252E09" w:rsidRPr="00D419ED" w:rsidRDefault="00252E09" w:rsidP="00E8485B">
                  <w:pPr>
                    <w:ind w:left="-108" w:right="-85" w:hanging="55"/>
                    <w:jc w:val="center"/>
                    <w:rPr>
                      <w:sz w:val="20"/>
                      <w:szCs w:val="20"/>
                    </w:rPr>
                  </w:pPr>
                  <w:r w:rsidRPr="00D419ED">
                    <w:rPr>
                      <w:sz w:val="20"/>
                      <w:szCs w:val="20"/>
                    </w:rPr>
                    <w:t>Изолированные стояки</w:t>
                  </w:r>
                </w:p>
              </w:tc>
              <w:tc>
                <w:tcPr>
                  <w:tcW w:w="1985" w:type="dxa"/>
                  <w:gridSpan w:val="2"/>
                  <w:vAlign w:val="center"/>
                  <w:hideMark/>
                </w:tcPr>
                <w:p w14:paraId="0F1E59EF" w14:textId="77777777" w:rsidR="00252E09" w:rsidRPr="00D419ED" w:rsidRDefault="00252E09" w:rsidP="00E8485B">
                  <w:pPr>
                    <w:ind w:left="-108" w:right="-85" w:hanging="4"/>
                    <w:jc w:val="center"/>
                    <w:rPr>
                      <w:sz w:val="20"/>
                      <w:szCs w:val="20"/>
                    </w:rPr>
                  </w:pPr>
                  <w:r w:rsidRPr="00D419ED">
                    <w:rPr>
                      <w:sz w:val="20"/>
                      <w:szCs w:val="20"/>
                    </w:rPr>
                    <w:t>Неизолированные стояки</w:t>
                  </w:r>
                </w:p>
              </w:tc>
              <w:tc>
                <w:tcPr>
                  <w:tcW w:w="1944" w:type="dxa"/>
                  <w:gridSpan w:val="2"/>
                  <w:vAlign w:val="center"/>
                  <w:hideMark/>
                </w:tcPr>
                <w:p w14:paraId="1A6CD8B4" w14:textId="77777777" w:rsidR="00252E09" w:rsidRPr="00D419ED" w:rsidRDefault="00252E09" w:rsidP="00E8485B">
                  <w:pPr>
                    <w:ind w:left="-108" w:right="-85" w:firstLine="1"/>
                    <w:jc w:val="center"/>
                    <w:rPr>
                      <w:sz w:val="20"/>
                      <w:szCs w:val="20"/>
                    </w:rPr>
                  </w:pPr>
                  <w:r w:rsidRPr="00D419ED">
                    <w:rPr>
                      <w:sz w:val="20"/>
                      <w:szCs w:val="20"/>
                    </w:rPr>
                    <w:t>Изолированные стояки</w:t>
                  </w:r>
                </w:p>
              </w:tc>
              <w:tc>
                <w:tcPr>
                  <w:tcW w:w="1883" w:type="dxa"/>
                  <w:gridSpan w:val="2"/>
                  <w:vAlign w:val="center"/>
                  <w:hideMark/>
                </w:tcPr>
                <w:p w14:paraId="5CC231AD" w14:textId="77777777" w:rsidR="00252E09" w:rsidRPr="00D419ED" w:rsidRDefault="00252E09" w:rsidP="00E8485B">
                  <w:pPr>
                    <w:ind w:left="-108" w:right="-85" w:hanging="4"/>
                    <w:jc w:val="center"/>
                    <w:rPr>
                      <w:sz w:val="20"/>
                      <w:szCs w:val="20"/>
                    </w:rPr>
                  </w:pPr>
                  <w:r w:rsidRPr="00D419ED">
                    <w:rPr>
                      <w:sz w:val="20"/>
                      <w:szCs w:val="20"/>
                    </w:rPr>
                    <w:t>Неизолированные стояки</w:t>
                  </w:r>
                </w:p>
              </w:tc>
              <w:tc>
                <w:tcPr>
                  <w:tcW w:w="992" w:type="dxa"/>
                  <w:vMerge/>
                  <w:vAlign w:val="center"/>
                  <w:hideMark/>
                </w:tcPr>
                <w:p w14:paraId="20F8B435" w14:textId="77777777" w:rsidR="00252E09" w:rsidRPr="00D419ED" w:rsidRDefault="00252E09" w:rsidP="00E8485B">
                  <w:pPr>
                    <w:rPr>
                      <w:sz w:val="20"/>
                      <w:szCs w:val="20"/>
                    </w:rPr>
                  </w:pPr>
                </w:p>
              </w:tc>
              <w:tc>
                <w:tcPr>
                  <w:tcW w:w="1276" w:type="dxa"/>
                  <w:vMerge w:val="restart"/>
                  <w:vAlign w:val="center"/>
                  <w:hideMark/>
                </w:tcPr>
                <w:p w14:paraId="0026207C" w14:textId="77777777" w:rsidR="00252E09" w:rsidRPr="00D419ED" w:rsidRDefault="00252E09" w:rsidP="00E8485B">
                  <w:pPr>
                    <w:tabs>
                      <w:tab w:val="left" w:pos="3052"/>
                    </w:tabs>
                    <w:ind w:left="-108" w:right="-151"/>
                    <w:jc w:val="center"/>
                    <w:rPr>
                      <w:sz w:val="20"/>
                      <w:szCs w:val="20"/>
                    </w:rPr>
                  </w:pPr>
                  <w:r w:rsidRPr="00D419ED">
                    <w:rPr>
                      <w:sz w:val="20"/>
                      <w:szCs w:val="20"/>
                    </w:rPr>
                    <w:t xml:space="preserve">Односта-вочный, руб./Гкал*** </w:t>
                  </w:r>
                  <w:r w:rsidRPr="00D419ED">
                    <w:rPr>
                      <w:sz w:val="20"/>
                      <w:szCs w:val="20"/>
                    </w:rPr>
                    <w:br/>
                    <w:t>(НДС не облагается)</w:t>
                  </w:r>
                </w:p>
              </w:tc>
              <w:tc>
                <w:tcPr>
                  <w:tcW w:w="2185" w:type="dxa"/>
                  <w:gridSpan w:val="2"/>
                  <w:vAlign w:val="center"/>
                  <w:hideMark/>
                </w:tcPr>
                <w:p w14:paraId="51B8F69C" w14:textId="77777777" w:rsidR="00252E09" w:rsidRPr="00D419ED" w:rsidRDefault="00252E09" w:rsidP="00E8485B">
                  <w:pPr>
                    <w:tabs>
                      <w:tab w:val="left" w:pos="3052"/>
                    </w:tabs>
                    <w:jc w:val="center"/>
                    <w:rPr>
                      <w:sz w:val="20"/>
                      <w:szCs w:val="20"/>
                    </w:rPr>
                  </w:pPr>
                  <w:r w:rsidRPr="00D419ED">
                    <w:rPr>
                      <w:sz w:val="20"/>
                      <w:szCs w:val="20"/>
                    </w:rPr>
                    <w:t>Двухставочный</w:t>
                  </w:r>
                </w:p>
              </w:tc>
            </w:tr>
            <w:tr w:rsidR="00252E09" w:rsidRPr="00963BC6" w14:paraId="70A6A471" w14:textId="77777777" w:rsidTr="00E8485B">
              <w:trPr>
                <w:trHeight w:val="964"/>
              </w:trPr>
              <w:tc>
                <w:tcPr>
                  <w:tcW w:w="1559" w:type="dxa"/>
                  <w:vMerge/>
                  <w:vAlign w:val="center"/>
                  <w:hideMark/>
                </w:tcPr>
                <w:p w14:paraId="195DDDEB" w14:textId="77777777" w:rsidR="00252E09" w:rsidRPr="00D419ED" w:rsidRDefault="00252E09" w:rsidP="00E8485B">
                  <w:pPr>
                    <w:rPr>
                      <w:sz w:val="20"/>
                      <w:szCs w:val="20"/>
                    </w:rPr>
                  </w:pPr>
                </w:p>
              </w:tc>
              <w:tc>
                <w:tcPr>
                  <w:tcW w:w="1559" w:type="dxa"/>
                  <w:vMerge/>
                  <w:vAlign w:val="center"/>
                  <w:hideMark/>
                </w:tcPr>
                <w:p w14:paraId="41174382" w14:textId="77777777" w:rsidR="00252E09" w:rsidRPr="00D419ED" w:rsidRDefault="00252E09" w:rsidP="00E8485B">
                  <w:pPr>
                    <w:rPr>
                      <w:sz w:val="20"/>
                      <w:szCs w:val="20"/>
                    </w:rPr>
                  </w:pPr>
                </w:p>
              </w:tc>
              <w:tc>
                <w:tcPr>
                  <w:tcW w:w="993" w:type="dxa"/>
                  <w:vAlign w:val="center"/>
                  <w:hideMark/>
                </w:tcPr>
                <w:p w14:paraId="3485A27A" w14:textId="77777777" w:rsidR="00252E09" w:rsidRPr="00D419ED" w:rsidRDefault="00252E09" w:rsidP="00E8485B">
                  <w:pPr>
                    <w:tabs>
                      <w:tab w:val="left" w:pos="3052"/>
                    </w:tabs>
                    <w:ind w:right="-35"/>
                    <w:jc w:val="center"/>
                    <w:rPr>
                      <w:sz w:val="20"/>
                      <w:szCs w:val="20"/>
                    </w:rPr>
                  </w:pPr>
                  <w:r w:rsidRPr="00D419ED">
                    <w:rPr>
                      <w:sz w:val="20"/>
                      <w:szCs w:val="20"/>
                    </w:rPr>
                    <w:t>с поло-тенце-суши-телями</w:t>
                  </w:r>
                </w:p>
              </w:tc>
              <w:tc>
                <w:tcPr>
                  <w:tcW w:w="850" w:type="dxa"/>
                  <w:vAlign w:val="center"/>
                  <w:hideMark/>
                </w:tcPr>
                <w:p w14:paraId="05B6EA68" w14:textId="77777777" w:rsidR="00252E09" w:rsidRPr="00D419ED" w:rsidRDefault="00252E09" w:rsidP="00E8485B">
                  <w:pPr>
                    <w:tabs>
                      <w:tab w:val="left" w:pos="3052"/>
                    </w:tabs>
                    <w:ind w:right="-35"/>
                    <w:jc w:val="center"/>
                    <w:rPr>
                      <w:sz w:val="20"/>
                      <w:szCs w:val="20"/>
                    </w:rPr>
                  </w:pPr>
                  <w:r w:rsidRPr="00D419ED">
                    <w:rPr>
                      <w:sz w:val="20"/>
                      <w:szCs w:val="20"/>
                    </w:rPr>
                    <w:t>без поло-тенце-суши-телей</w:t>
                  </w:r>
                </w:p>
              </w:tc>
              <w:tc>
                <w:tcPr>
                  <w:tcW w:w="1095" w:type="dxa"/>
                  <w:vAlign w:val="center"/>
                  <w:hideMark/>
                </w:tcPr>
                <w:p w14:paraId="554B4137" w14:textId="77777777" w:rsidR="00252E09" w:rsidRPr="00D419ED" w:rsidRDefault="00252E09" w:rsidP="00E8485B">
                  <w:pPr>
                    <w:tabs>
                      <w:tab w:val="left" w:pos="3052"/>
                    </w:tabs>
                    <w:ind w:right="-35"/>
                    <w:jc w:val="center"/>
                    <w:rPr>
                      <w:sz w:val="20"/>
                      <w:szCs w:val="20"/>
                    </w:rPr>
                  </w:pPr>
                  <w:r w:rsidRPr="00D419ED">
                    <w:rPr>
                      <w:sz w:val="20"/>
                      <w:szCs w:val="20"/>
                    </w:rPr>
                    <w:t>с поло-тенце-суши-телями</w:t>
                  </w:r>
                </w:p>
              </w:tc>
              <w:tc>
                <w:tcPr>
                  <w:tcW w:w="890" w:type="dxa"/>
                  <w:vAlign w:val="center"/>
                  <w:hideMark/>
                </w:tcPr>
                <w:p w14:paraId="4311C5FA" w14:textId="77777777" w:rsidR="00252E09" w:rsidRPr="00D419ED" w:rsidRDefault="00252E09" w:rsidP="00E8485B">
                  <w:pPr>
                    <w:tabs>
                      <w:tab w:val="left" w:pos="3052"/>
                    </w:tabs>
                    <w:ind w:right="-35"/>
                    <w:jc w:val="center"/>
                    <w:rPr>
                      <w:sz w:val="20"/>
                      <w:szCs w:val="20"/>
                    </w:rPr>
                  </w:pPr>
                  <w:r w:rsidRPr="00D419ED">
                    <w:rPr>
                      <w:sz w:val="20"/>
                      <w:szCs w:val="20"/>
                    </w:rPr>
                    <w:t>без поло-тенце-суши-телей</w:t>
                  </w:r>
                </w:p>
              </w:tc>
              <w:tc>
                <w:tcPr>
                  <w:tcW w:w="992" w:type="dxa"/>
                  <w:vAlign w:val="center"/>
                  <w:hideMark/>
                </w:tcPr>
                <w:p w14:paraId="1BE4F059" w14:textId="77777777" w:rsidR="00252E09" w:rsidRPr="00D419ED" w:rsidRDefault="00252E09" w:rsidP="00E8485B">
                  <w:pPr>
                    <w:tabs>
                      <w:tab w:val="left" w:pos="3052"/>
                    </w:tabs>
                    <w:ind w:right="-68"/>
                    <w:jc w:val="center"/>
                    <w:rPr>
                      <w:sz w:val="20"/>
                      <w:szCs w:val="20"/>
                    </w:rPr>
                  </w:pPr>
                  <w:r w:rsidRPr="00D419ED">
                    <w:rPr>
                      <w:sz w:val="20"/>
                      <w:szCs w:val="20"/>
                    </w:rPr>
                    <w:t>с поло-тенце-суши-телями</w:t>
                  </w:r>
                </w:p>
              </w:tc>
              <w:tc>
                <w:tcPr>
                  <w:tcW w:w="952" w:type="dxa"/>
                  <w:vAlign w:val="center"/>
                  <w:hideMark/>
                </w:tcPr>
                <w:p w14:paraId="38E548B8" w14:textId="77777777" w:rsidR="00252E09" w:rsidRPr="00D419ED" w:rsidRDefault="00252E09" w:rsidP="00E8485B">
                  <w:pPr>
                    <w:tabs>
                      <w:tab w:val="left" w:pos="3052"/>
                    </w:tabs>
                    <w:ind w:right="-35"/>
                    <w:jc w:val="center"/>
                    <w:rPr>
                      <w:sz w:val="20"/>
                      <w:szCs w:val="20"/>
                    </w:rPr>
                  </w:pPr>
                  <w:r w:rsidRPr="00D419ED">
                    <w:rPr>
                      <w:sz w:val="20"/>
                      <w:szCs w:val="20"/>
                    </w:rPr>
                    <w:t>без поло-тенце-суши-телей</w:t>
                  </w:r>
                </w:p>
              </w:tc>
              <w:tc>
                <w:tcPr>
                  <w:tcW w:w="891" w:type="dxa"/>
                  <w:vAlign w:val="center"/>
                  <w:hideMark/>
                </w:tcPr>
                <w:p w14:paraId="4F239222" w14:textId="77777777" w:rsidR="00252E09" w:rsidRPr="00D419ED" w:rsidRDefault="00252E09" w:rsidP="00E8485B">
                  <w:pPr>
                    <w:tabs>
                      <w:tab w:val="left" w:pos="3052"/>
                    </w:tabs>
                    <w:ind w:left="-177" w:right="-149"/>
                    <w:jc w:val="center"/>
                    <w:rPr>
                      <w:sz w:val="20"/>
                      <w:szCs w:val="20"/>
                    </w:rPr>
                  </w:pPr>
                  <w:r w:rsidRPr="00D419ED">
                    <w:rPr>
                      <w:sz w:val="20"/>
                      <w:szCs w:val="20"/>
                    </w:rPr>
                    <w:t>с поло-тенце-суши-телями</w:t>
                  </w:r>
                </w:p>
              </w:tc>
              <w:tc>
                <w:tcPr>
                  <w:tcW w:w="992" w:type="dxa"/>
                  <w:vAlign w:val="center"/>
                  <w:hideMark/>
                </w:tcPr>
                <w:p w14:paraId="22AA13A5" w14:textId="77777777" w:rsidR="00252E09" w:rsidRPr="00D419ED" w:rsidRDefault="00252E09" w:rsidP="00E8485B">
                  <w:pPr>
                    <w:tabs>
                      <w:tab w:val="left" w:pos="3052"/>
                    </w:tabs>
                    <w:ind w:right="-35"/>
                    <w:jc w:val="center"/>
                    <w:rPr>
                      <w:sz w:val="20"/>
                      <w:szCs w:val="20"/>
                    </w:rPr>
                  </w:pPr>
                  <w:r w:rsidRPr="00D419ED">
                    <w:rPr>
                      <w:sz w:val="20"/>
                      <w:szCs w:val="20"/>
                    </w:rPr>
                    <w:t>без поло-тенце-суши-телей</w:t>
                  </w:r>
                </w:p>
              </w:tc>
              <w:tc>
                <w:tcPr>
                  <w:tcW w:w="992" w:type="dxa"/>
                  <w:vMerge/>
                  <w:vAlign w:val="center"/>
                  <w:hideMark/>
                </w:tcPr>
                <w:p w14:paraId="71C06CFE" w14:textId="77777777" w:rsidR="00252E09" w:rsidRPr="00D419ED" w:rsidRDefault="00252E09" w:rsidP="00E8485B">
                  <w:pPr>
                    <w:rPr>
                      <w:sz w:val="20"/>
                      <w:szCs w:val="20"/>
                    </w:rPr>
                  </w:pPr>
                </w:p>
              </w:tc>
              <w:tc>
                <w:tcPr>
                  <w:tcW w:w="1276" w:type="dxa"/>
                  <w:vMerge/>
                  <w:vAlign w:val="center"/>
                  <w:hideMark/>
                </w:tcPr>
                <w:p w14:paraId="7E22341F" w14:textId="77777777" w:rsidR="00252E09" w:rsidRPr="00D419ED" w:rsidRDefault="00252E09" w:rsidP="00E8485B">
                  <w:pPr>
                    <w:rPr>
                      <w:sz w:val="20"/>
                      <w:szCs w:val="20"/>
                    </w:rPr>
                  </w:pPr>
                </w:p>
              </w:tc>
              <w:tc>
                <w:tcPr>
                  <w:tcW w:w="1051" w:type="dxa"/>
                  <w:vAlign w:val="center"/>
                  <w:hideMark/>
                </w:tcPr>
                <w:p w14:paraId="0136802D" w14:textId="77777777" w:rsidR="00252E09" w:rsidRPr="00D419ED" w:rsidRDefault="00252E09" w:rsidP="00E8485B">
                  <w:pPr>
                    <w:ind w:left="-95" w:right="-65"/>
                    <w:jc w:val="center"/>
                    <w:rPr>
                      <w:sz w:val="20"/>
                      <w:szCs w:val="20"/>
                    </w:rPr>
                  </w:pPr>
                  <w:r w:rsidRPr="00D419ED">
                    <w:rPr>
                      <w:sz w:val="20"/>
                      <w:szCs w:val="20"/>
                    </w:rPr>
                    <w:t>Ставка за мощность, тыс. руб./</w:t>
                  </w:r>
                </w:p>
                <w:p w14:paraId="22DFFC04" w14:textId="77777777" w:rsidR="00252E09" w:rsidRPr="00D419ED" w:rsidRDefault="00252E09" w:rsidP="00E8485B">
                  <w:pPr>
                    <w:ind w:left="-95" w:right="-65"/>
                    <w:jc w:val="center"/>
                    <w:rPr>
                      <w:sz w:val="20"/>
                      <w:szCs w:val="20"/>
                    </w:rPr>
                  </w:pPr>
                  <w:r w:rsidRPr="00D419ED">
                    <w:rPr>
                      <w:sz w:val="20"/>
                      <w:szCs w:val="20"/>
                    </w:rPr>
                    <w:t>Гкал/</w:t>
                  </w:r>
                </w:p>
                <w:p w14:paraId="05D3EBBE" w14:textId="77777777" w:rsidR="00252E09" w:rsidRPr="00D419ED" w:rsidRDefault="00252E09" w:rsidP="00E8485B">
                  <w:pPr>
                    <w:jc w:val="center"/>
                    <w:rPr>
                      <w:sz w:val="20"/>
                      <w:szCs w:val="20"/>
                    </w:rPr>
                  </w:pPr>
                  <w:r w:rsidRPr="00D419ED">
                    <w:rPr>
                      <w:sz w:val="20"/>
                      <w:szCs w:val="20"/>
                    </w:rPr>
                    <w:t>час в мес.</w:t>
                  </w:r>
                </w:p>
              </w:tc>
              <w:tc>
                <w:tcPr>
                  <w:tcW w:w="1134" w:type="dxa"/>
                  <w:vAlign w:val="center"/>
                  <w:hideMark/>
                </w:tcPr>
                <w:p w14:paraId="2E077F2D" w14:textId="77777777" w:rsidR="00252E09" w:rsidRPr="00D419ED" w:rsidRDefault="00252E09" w:rsidP="00E8485B">
                  <w:pPr>
                    <w:ind w:right="-112"/>
                    <w:rPr>
                      <w:sz w:val="20"/>
                      <w:szCs w:val="20"/>
                    </w:rPr>
                  </w:pPr>
                  <w:r w:rsidRPr="00D419ED">
                    <w:rPr>
                      <w:sz w:val="20"/>
                      <w:szCs w:val="20"/>
                    </w:rPr>
                    <w:t>Ставка за тепловую энергию, руб./Гкал</w:t>
                  </w:r>
                </w:p>
              </w:tc>
            </w:tr>
            <w:tr w:rsidR="00252E09" w:rsidRPr="00ED6E16" w14:paraId="4B5FC98D" w14:textId="77777777" w:rsidTr="00E8485B">
              <w:trPr>
                <w:trHeight w:val="287"/>
              </w:trPr>
              <w:tc>
                <w:tcPr>
                  <w:tcW w:w="1559" w:type="dxa"/>
                  <w:vMerge w:val="restart"/>
                  <w:vAlign w:val="center"/>
                </w:tcPr>
                <w:p w14:paraId="43FF895C" w14:textId="77777777" w:rsidR="00252E09" w:rsidRPr="00963BC6" w:rsidRDefault="00252E09" w:rsidP="00E8485B">
                  <w:pPr>
                    <w:ind w:left="-54"/>
                    <w:jc w:val="center"/>
                  </w:pPr>
                  <w:r w:rsidRPr="00963BC6">
                    <w:t>ООО «</w:t>
                  </w:r>
                  <w:r>
                    <w:t>ТеплоСнаб</w:t>
                  </w:r>
                  <w:r w:rsidRPr="00963BC6">
                    <w:t>»</w:t>
                  </w:r>
                </w:p>
              </w:tc>
              <w:tc>
                <w:tcPr>
                  <w:tcW w:w="1559" w:type="dxa"/>
                  <w:vAlign w:val="center"/>
                </w:tcPr>
                <w:p w14:paraId="3D456BDC" w14:textId="77777777" w:rsidR="00252E09" w:rsidRPr="00ED6E16" w:rsidRDefault="00252E09" w:rsidP="00E8485B">
                  <w:pPr>
                    <w:jc w:val="center"/>
                    <w:rPr>
                      <w:sz w:val="22"/>
                      <w:szCs w:val="22"/>
                    </w:rPr>
                  </w:pPr>
                  <w:r w:rsidRPr="00ED6E16">
                    <w:rPr>
                      <w:sz w:val="22"/>
                      <w:szCs w:val="22"/>
                    </w:rPr>
                    <w:t>с 01.01.202</w:t>
                  </w:r>
                  <w:r>
                    <w:rPr>
                      <w:sz w:val="22"/>
                      <w:szCs w:val="22"/>
                    </w:rPr>
                    <w:t>2</w:t>
                  </w:r>
                </w:p>
              </w:tc>
              <w:tc>
                <w:tcPr>
                  <w:tcW w:w="993" w:type="dxa"/>
                  <w:shd w:val="clear" w:color="auto" w:fill="auto"/>
                  <w:vAlign w:val="center"/>
                </w:tcPr>
                <w:p w14:paraId="2B479DCE" w14:textId="77777777" w:rsidR="00252E09" w:rsidRPr="00142B51" w:rsidRDefault="00252E09" w:rsidP="00E8485B">
                  <w:pPr>
                    <w:jc w:val="center"/>
                    <w:rPr>
                      <w:sz w:val="22"/>
                      <w:szCs w:val="22"/>
                    </w:rPr>
                  </w:pPr>
                  <w:r>
                    <w:rPr>
                      <w:sz w:val="22"/>
                      <w:szCs w:val="22"/>
                    </w:rPr>
                    <w:t>203,38</w:t>
                  </w:r>
                </w:p>
              </w:tc>
              <w:tc>
                <w:tcPr>
                  <w:tcW w:w="850" w:type="dxa"/>
                  <w:shd w:val="clear" w:color="auto" w:fill="auto"/>
                  <w:vAlign w:val="center"/>
                </w:tcPr>
                <w:p w14:paraId="757DBB3A" w14:textId="77777777" w:rsidR="00252E09" w:rsidRPr="00142B51" w:rsidRDefault="00252E09" w:rsidP="00E8485B">
                  <w:pPr>
                    <w:jc w:val="center"/>
                    <w:rPr>
                      <w:sz w:val="22"/>
                      <w:szCs w:val="22"/>
                    </w:rPr>
                  </w:pPr>
                  <w:r>
                    <w:rPr>
                      <w:sz w:val="22"/>
                      <w:szCs w:val="22"/>
                    </w:rPr>
                    <w:t>200,64</w:t>
                  </w:r>
                </w:p>
              </w:tc>
              <w:tc>
                <w:tcPr>
                  <w:tcW w:w="1095" w:type="dxa"/>
                  <w:shd w:val="clear" w:color="auto" w:fill="auto"/>
                  <w:vAlign w:val="center"/>
                </w:tcPr>
                <w:p w14:paraId="7384A6A4" w14:textId="77777777" w:rsidR="00252E09" w:rsidRPr="00142B51" w:rsidRDefault="00252E09" w:rsidP="00E8485B">
                  <w:pPr>
                    <w:jc w:val="center"/>
                    <w:rPr>
                      <w:sz w:val="22"/>
                      <w:szCs w:val="22"/>
                    </w:rPr>
                  </w:pPr>
                  <w:r>
                    <w:rPr>
                      <w:sz w:val="22"/>
                      <w:szCs w:val="22"/>
                    </w:rPr>
                    <w:t>215,71</w:t>
                  </w:r>
                </w:p>
              </w:tc>
              <w:tc>
                <w:tcPr>
                  <w:tcW w:w="890" w:type="dxa"/>
                  <w:shd w:val="clear" w:color="auto" w:fill="auto"/>
                  <w:vAlign w:val="center"/>
                </w:tcPr>
                <w:p w14:paraId="42F9C41C" w14:textId="77777777" w:rsidR="00252E09" w:rsidRPr="00142B51" w:rsidRDefault="00252E09" w:rsidP="00E8485B">
                  <w:pPr>
                    <w:jc w:val="center"/>
                    <w:rPr>
                      <w:sz w:val="22"/>
                      <w:szCs w:val="22"/>
                    </w:rPr>
                  </w:pPr>
                  <w:r>
                    <w:rPr>
                      <w:sz w:val="22"/>
                      <w:szCs w:val="22"/>
                    </w:rPr>
                    <w:t>204,75</w:t>
                  </w:r>
                </w:p>
              </w:tc>
              <w:tc>
                <w:tcPr>
                  <w:tcW w:w="992" w:type="dxa"/>
                  <w:shd w:val="clear" w:color="auto" w:fill="auto"/>
                  <w:vAlign w:val="center"/>
                </w:tcPr>
                <w:p w14:paraId="02E53A9F" w14:textId="77777777" w:rsidR="00252E09" w:rsidRPr="00142B51" w:rsidRDefault="00252E09" w:rsidP="00E8485B">
                  <w:pPr>
                    <w:jc w:val="center"/>
                    <w:rPr>
                      <w:sz w:val="22"/>
                      <w:szCs w:val="22"/>
                    </w:rPr>
                  </w:pPr>
                  <w:r>
                    <w:rPr>
                      <w:sz w:val="22"/>
                      <w:szCs w:val="22"/>
                    </w:rPr>
                    <w:t>203,38</w:t>
                  </w:r>
                </w:p>
              </w:tc>
              <w:tc>
                <w:tcPr>
                  <w:tcW w:w="952" w:type="dxa"/>
                  <w:shd w:val="clear" w:color="auto" w:fill="auto"/>
                  <w:vAlign w:val="center"/>
                </w:tcPr>
                <w:p w14:paraId="2F068E13" w14:textId="77777777" w:rsidR="00252E09" w:rsidRPr="00142B51" w:rsidRDefault="00252E09" w:rsidP="00E8485B">
                  <w:pPr>
                    <w:jc w:val="center"/>
                    <w:rPr>
                      <w:sz w:val="22"/>
                      <w:szCs w:val="22"/>
                    </w:rPr>
                  </w:pPr>
                  <w:r>
                    <w:rPr>
                      <w:sz w:val="22"/>
                      <w:szCs w:val="22"/>
                    </w:rPr>
                    <w:t>200,64</w:t>
                  </w:r>
                </w:p>
              </w:tc>
              <w:tc>
                <w:tcPr>
                  <w:tcW w:w="891" w:type="dxa"/>
                  <w:shd w:val="clear" w:color="auto" w:fill="auto"/>
                  <w:vAlign w:val="center"/>
                </w:tcPr>
                <w:p w14:paraId="29853E1B" w14:textId="77777777" w:rsidR="00252E09" w:rsidRPr="00142B51" w:rsidRDefault="00252E09" w:rsidP="00E8485B">
                  <w:pPr>
                    <w:jc w:val="center"/>
                    <w:rPr>
                      <w:sz w:val="22"/>
                      <w:szCs w:val="22"/>
                    </w:rPr>
                  </w:pPr>
                  <w:r>
                    <w:rPr>
                      <w:sz w:val="22"/>
                      <w:szCs w:val="22"/>
                    </w:rPr>
                    <w:t>215,71</w:t>
                  </w:r>
                </w:p>
              </w:tc>
              <w:tc>
                <w:tcPr>
                  <w:tcW w:w="992" w:type="dxa"/>
                  <w:shd w:val="clear" w:color="auto" w:fill="auto"/>
                  <w:vAlign w:val="center"/>
                </w:tcPr>
                <w:p w14:paraId="77AC5C0F" w14:textId="77777777" w:rsidR="00252E09" w:rsidRPr="00142B51" w:rsidRDefault="00252E09" w:rsidP="00E8485B">
                  <w:pPr>
                    <w:jc w:val="center"/>
                    <w:rPr>
                      <w:sz w:val="22"/>
                      <w:szCs w:val="22"/>
                    </w:rPr>
                  </w:pPr>
                  <w:r>
                    <w:rPr>
                      <w:sz w:val="22"/>
                      <w:szCs w:val="22"/>
                    </w:rPr>
                    <w:t>204,75</w:t>
                  </w:r>
                </w:p>
              </w:tc>
              <w:tc>
                <w:tcPr>
                  <w:tcW w:w="992" w:type="dxa"/>
                  <w:shd w:val="clear" w:color="auto" w:fill="auto"/>
                  <w:vAlign w:val="center"/>
                </w:tcPr>
                <w:p w14:paraId="2A54ABE1" w14:textId="77777777" w:rsidR="00252E09" w:rsidRPr="00142B51" w:rsidRDefault="00252E09" w:rsidP="00E8485B">
                  <w:pPr>
                    <w:jc w:val="center"/>
                    <w:rPr>
                      <w:sz w:val="22"/>
                      <w:szCs w:val="22"/>
                    </w:rPr>
                  </w:pPr>
                  <w:r>
                    <w:rPr>
                      <w:sz w:val="22"/>
                      <w:szCs w:val="22"/>
                    </w:rPr>
                    <w:t>17,08</w:t>
                  </w:r>
                </w:p>
              </w:tc>
              <w:tc>
                <w:tcPr>
                  <w:tcW w:w="1276" w:type="dxa"/>
                  <w:shd w:val="clear" w:color="auto" w:fill="auto"/>
                  <w:vAlign w:val="center"/>
                </w:tcPr>
                <w:p w14:paraId="0D52971B" w14:textId="77777777" w:rsidR="00252E09" w:rsidRPr="00142B51" w:rsidRDefault="00252E09" w:rsidP="00E8485B">
                  <w:pPr>
                    <w:jc w:val="center"/>
                    <w:rPr>
                      <w:sz w:val="22"/>
                      <w:szCs w:val="22"/>
                    </w:rPr>
                  </w:pPr>
                  <w:r>
                    <w:rPr>
                      <w:sz w:val="22"/>
                      <w:szCs w:val="22"/>
                    </w:rPr>
                    <w:t>3 424,62</w:t>
                  </w:r>
                </w:p>
              </w:tc>
              <w:tc>
                <w:tcPr>
                  <w:tcW w:w="1051" w:type="dxa"/>
                  <w:vAlign w:val="center"/>
                </w:tcPr>
                <w:p w14:paraId="347B9B69" w14:textId="77777777" w:rsidR="00252E09" w:rsidRPr="00ED6E16" w:rsidRDefault="00252E09" w:rsidP="00E8485B">
                  <w:pPr>
                    <w:jc w:val="center"/>
                    <w:rPr>
                      <w:sz w:val="22"/>
                      <w:szCs w:val="22"/>
                    </w:rPr>
                  </w:pPr>
                  <w:r w:rsidRPr="00ED6E16">
                    <w:rPr>
                      <w:sz w:val="22"/>
                      <w:szCs w:val="22"/>
                    </w:rPr>
                    <w:t>х</w:t>
                  </w:r>
                </w:p>
              </w:tc>
              <w:tc>
                <w:tcPr>
                  <w:tcW w:w="1134" w:type="dxa"/>
                  <w:vAlign w:val="center"/>
                </w:tcPr>
                <w:p w14:paraId="0505D241" w14:textId="77777777" w:rsidR="00252E09" w:rsidRPr="00ED6E16" w:rsidRDefault="00252E09" w:rsidP="00E8485B">
                  <w:pPr>
                    <w:jc w:val="center"/>
                    <w:rPr>
                      <w:sz w:val="22"/>
                      <w:szCs w:val="22"/>
                    </w:rPr>
                  </w:pPr>
                  <w:r w:rsidRPr="00ED6E16">
                    <w:rPr>
                      <w:sz w:val="22"/>
                      <w:szCs w:val="22"/>
                    </w:rPr>
                    <w:t>х</w:t>
                  </w:r>
                </w:p>
              </w:tc>
            </w:tr>
            <w:tr w:rsidR="00252E09" w:rsidRPr="00ED6E16" w14:paraId="2C917088" w14:textId="77777777" w:rsidTr="00E8485B">
              <w:trPr>
                <w:trHeight w:val="262"/>
              </w:trPr>
              <w:tc>
                <w:tcPr>
                  <w:tcW w:w="1559" w:type="dxa"/>
                  <w:vMerge/>
                  <w:vAlign w:val="center"/>
                </w:tcPr>
                <w:p w14:paraId="34C3FA12" w14:textId="77777777" w:rsidR="00252E09" w:rsidRPr="00963BC6" w:rsidRDefault="00252E09" w:rsidP="00E8485B">
                  <w:pPr>
                    <w:jc w:val="center"/>
                  </w:pPr>
                </w:p>
              </w:tc>
              <w:tc>
                <w:tcPr>
                  <w:tcW w:w="1559" w:type="dxa"/>
                  <w:vAlign w:val="center"/>
                </w:tcPr>
                <w:p w14:paraId="5D5D41D4" w14:textId="77777777" w:rsidR="00252E09" w:rsidRPr="00ED6E16" w:rsidRDefault="00252E09" w:rsidP="00E8485B">
                  <w:pPr>
                    <w:jc w:val="center"/>
                    <w:rPr>
                      <w:sz w:val="22"/>
                      <w:szCs w:val="22"/>
                    </w:rPr>
                  </w:pPr>
                  <w:r w:rsidRPr="00ED6E16">
                    <w:rPr>
                      <w:sz w:val="22"/>
                      <w:szCs w:val="22"/>
                    </w:rPr>
                    <w:t>с 01.07.202</w:t>
                  </w:r>
                  <w:r>
                    <w:rPr>
                      <w:sz w:val="22"/>
                      <w:szCs w:val="22"/>
                    </w:rPr>
                    <w:t>2</w:t>
                  </w:r>
                </w:p>
              </w:tc>
              <w:tc>
                <w:tcPr>
                  <w:tcW w:w="993" w:type="dxa"/>
                  <w:shd w:val="clear" w:color="auto" w:fill="auto"/>
                  <w:vAlign w:val="center"/>
                </w:tcPr>
                <w:p w14:paraId="5DB3522F" w14:textId="77777777" w:rsidR="00252E09" w:rsidRPr="00142B51" w:rsidRDefault="00252E09" w:rsidP="00E8485B">
                  <w:pPr>
                    <w:jc w:val="center"/>
                    <w:rPr>
                      <w:sz w:val="22"/>
                      <w:szCs w:val="22"/>
                    </w:rPr>
                  </w:pPr>
                  <w:r>
                    <w:rPr>
                      <w:sz w:val="22"/>
                      <w:szCs w:val="22"/>
                    </w:rPr>
                    <w:t>246,30</w:t>
                  </w:r>
                </w:p>
              </w:tc>
              <w:tc>
                <w:tcPr>
                  <w:tcW w:w="850" w:type="dxa"/>
                  <w:shd w:val="clear" w:color="auto" w:fill="auto"/>
                  <w:vAlign w:val="center"/>
                </w:tcPr>
                <w:p w14:paraId="4364ABB1" w14:textId="77777777" w:rsidR="00252E09" w:rsidRPr="00142B51" w:rsidRDefault="00252E09" w:rsidP="00E8485B">
                  <w:pPr>
                    <w:jc w:val="center"/>
                    <w:rPr>
                      <w:sz w:val="22"/>
                      <w:szCs w:val="22"/>
                    </w:rPr>
                  </w:pPr>
                  <w:r>
                    <w:rPr>
                      <w:sz w:val="22"/>
                      <w:szCs w:val="22"/>
                    </w:rPr>
                    <w:t>242,94</w:t>
                  </w:r>
                </w:p>
              </w:tc>
              <w:tc>
                <w:tcPr>
                  <w:tcW w:w="1095" w:type="dxa"/>
                  <w:shd w:val="clear" w:color="auto" w:fill="auto"/>
                  <w:vAlign w:val="center"/>
                </w:tcPr>
                <w:p w14:paraId="081B7E3F" w14:textId="77777777" w:rsidR="00252E09" w:rsidRPr="00142B51" w:rsidRDefault="00252E09" w:rsidP="00E8485B">
                  <w:pPr>
                    <w:jc w:val="center"/>
                    <w:rPr>
                      <w:sz w:val="22"/>
                      <w:szCs w:val="22"/>
                    </w:rPr>
                  </w:pPr>
                  <w:r>
                    <w:rPr>
                      <w:sz w:val="22"/>
                      <w:szCs w:val="22"/>
                    </w:rPr>
                    <w:t>261,42</w:t>
                  </w:r>
                </w:p>
              </w:tc>
              <w:tc>
                <w:tcPr>
                  <w:tcW w:w="890" w:type="dxa"/>
                  <w:shd w:val="clear" w:color="auto" w:fill="auto"/>
                  <w:vAlign w:val="center"/>
                </w:tcPr>
                <w:p w14:paraId="21C6DB4E" w14:textId="77777777" w:rsidR="00252E09" w:rsidRPr="00142B51" w:rsidRDefault="00252E09" w:rsidP="00E8485B">
                  <w:pPr>
                    <w:jc w:val="center"/>
                    <w:rPr>
                      <w:sz w:val="22"/>
                      <w:szCs w:val="22"/>
                    </w:rPr>
                  </w:pPr>
                  <w:r>
                    <w:rPr>
                      <w:sz w:val="22"/>
                      <w:szCs w:val="22"/>
                    </w:rPr>
                    <w:t>247,98</w:t>
                  </w:r>
                </w:p>
              </w:tc>
              <w:tc>
                <w:tcPr>
                  <w:tcW w:w="992" w:type="dxa"/>
                  <w:shd w:val="clear" w:color="auto" w:fill="auto"/>
                  <w:vAlign w:val="center"/>
                </w:tcPr>
                <w:p w14:paraId="64D7FD73" w14:textId="77777777" w:rsidR="00252E09" w:rsidRPr="00142B51" w:rsidRDefault="00252E09" w:rsidP="00E8485B">
                  <w:pPr>
                    <w:jc w:val="center"/>
                    <w:rPr>
                      <w:sz w:val="22"/>
                      <w:szCs w:val="22"/>
                    </w:rPr>
                  </w:pPr>
                  <w:r>
                    <w:rPr>
                      <w:sz w:val="22"/>
                      <w:szCs w:val="22"/>
                    </w:rPr>
                    <w:t>246,30</w:t>
                  </w:r>
                </w:p>
              </w:tc>
              <w:tc>
                <w:tcPr>
                  <w:tcW w:w="952" w:type="dxa"/>
                  <w:shd w:val="clear" w:color="auto" w:fill="auto"/>
                  <w:vAlign w:val="center"/>
                </w:tcPr>
                <w:p w14:paraId="4D2314DF" w14:textId="77777777" w:rsidR="00252E09" w:rsidRPr="00142B51" w:rsidRDefault="00252E09" w:rsidP="00E8485B">
                  <w:pPr>
                    <w:jc w:val="center"/>
                    <w:rPr>
                      <w:sz w:val="22"/>
                      <w:szCs w:val="22"/>
                    </w:rPr>
                  </w:pPr>
                  <w:r>
                    <w:rPr>
                      <w:sz w:val="22"/>
                      <w:szCs w:val="22"/>
                    </w:rPr>
                    <w:t>242,94</w:t>
                  </w:r>
                </w:p>
              </w:tc>
              <w:tc>
                <w:tcPr>
                  <w:tcW w:w="891" w:type="dxa"/>
                  <w:shd w:val="clear" w:color="auto" w:fill="auto"/>
                  <w:vAlign w:val="center"/>
                </w:tcPr>
                <w:p w14:paraId="55E47EA9" w14:textId="77777777" w:rsidR="00252E09" w:rsidRPr="00142B51" w:rsidRDefault="00252E09" w:rsidP="00E8485B">
                  <w:pPr>
                    <w:jc w:val="center"/>
                    <w:rPr>
                      <w:sz w:val="22"/>
                      <w:szCs w:val="22"/>
                    </w:rPr>
                  </w:pPr>
                  <w:r>
                    <w:rPr>
                      <w:sz w:val="22"/>
                      <w:szCs w:val="22"/>
                    </w:rPr>
                    <w:t>261,42</w:t>
                  </w:r>
                </w:p>
              </w:tc>
              <w:tc>
                <w:tcPr>
                  <w:tcW w:w="992" w:type="dxa"/>
                  <w:shd w:val="clear" w:color="auto" w:fill="auto"/>
                  <w:vAlign w:val="center"/>
                </w:tcPr>
                <w:p w14:paraId="39DBF675" w14:textId="77777777" w:rsidR="00252E09" w:rsidRPr="00142B51" w:rsidRDefault="00252E09" w:rsidP="00E8485B">
                  <w:pPr>
                    <w:jc w:val="center"/>
                    <w:rPr>
                      <w:sz w:val="22"/>
                      <w:szCs w:val="22"/>
                    </w:rPr>
                  </w:pPr>
                  <w:r>
                    <w:rPr>
                      <w:sz w:val="22"/>
                      <w:szCs w:val="22"/>
                    </w:rPr>
                    <w:t>247,98</w:t>
                  </w:r>
                </w:p>
              </w:tc>
              <w:tc>
                <w:tcPr>
                  <w:tcW w:w="992" w:type="dxa"/>
                  <w:shd w:val="clear" w:color="auto" w:fill="auto"/>
                  <w:vAlign w:val="center"/>
                </w:tcPr>
                <w:p w14:paraId="468AB0E8" w14:textId="77777777" w:rsidR="00252E09" w:rsidRPr="00142B51" w:rsidRDefault="00252E09" w:rsidP="00E8485B">
                  <w:pPr>
                    <w:jc w:val="center"/>
                    <w:rPr>
                      <w:sz w:val="22"/>
                      <w:szCs w:val="22"/>
                    </w:rPr>
                  </w:pPr>
                  <w:r>
                    <w:rPr>
                      <w:sz w:val="22"/>
                      <w:szCs w:val="22"/>
                    </w:rPr>
                    <w:t>17,89</w:t>
                  </w:r>
                </w:p>
              </w:tc>
              <w:tc>
                <w:tcPr>
                  <w:tcW w:w="1276" w:type="dxa"/>
                  <w:shd w:val="clear" w:color="auto" w:fill="auto"/>
                  <w:vAlign w:val="center"/>
                </w:tcPr>
                <w:p w14:paraId="51B19C48" w14:textId="77777777" w:rsidR="00252E09" w:rsidRPr="00142B51" w:rsidRDefault="00252E09" w:rsidP="00E8485B">
                  <w:pPr>
                    <w:jc w:val="center"/>
                    <w:rPr>
                      <w:sz w:val="22"/>
                      <w:szCs w:val="22"/>
                    </w:rPr>
                  </w:pPr>
                  <w:r>
                    <w:rPr>
                      <w:sz w:val="22"/>
                      <w:szCs w:val="22"/>
                    </w:rPr>
                    <w:t>4 198,77</w:t>
                  </w:r>
                </w:p>
              </w:tc>
              <w:tc>
                <w:tcPr>
                  <w:tcW w:w="1051" w:type="dxa"/>
                  <w:vAlign w:val="center"/>
                </w:tcPr>
                <w:p w14:paraId="25C5547E" w14:textId="77777777" w:rsidR="00252E09" w:rsidRPr="00ED6E16" w:rsidRDefault="00252E09" w:rsidP="00E8485B">
                  <w:pPr>
                    <w:jc w:val="center"/>
                    <w:rPr>
                      <w:sz w:val="22"/>
                      <w:szCs w:val="22"/>
                    </w:rPr>
                  </w:pPr>
                  <w:r w:rsidRPr="00ED6E16">
                    <w:rPr>
                      <w:sz w:val="22"/>
                      <w:szCs w:val="22"/>
                    </w:rPr>
                    <w:t>х</w:t>
                  </w:r>
                </w:p>
              </w:tc>
              <w:tc>
                <w:tcPr>
                  <w:tcW w:w="1134" w:type="dxa"/>
                  <w:vAlign w:val="center"/>
                </w:tcPr>
                <w:p w14:paraId="1E47338D" w14:textId="77777777" w:rsidR="00252E09" w:rsidRPr="00ED6E16" w:rsidRDefault="00252E09" w:rsidP="00E8485B">
                  <w:pPr>
                    <w:jc w:val="center"/>
                    <w:rPr>
                      <w:sz w:val="22"/>
                      <w:szCs w:val="22"/>
                    </w:rPr>
                  </w:pPr>
                  <w:r w:rsidRPr="00ED6E16">
                    <w:rPr>
                      <w:sz w:val="22"/>
                      <w:szCs w:val="22"/>
                    </w:rPr>
                    <w:t>х</w:t>
                  </w:r>
                </w:p>
              </w:tc>
            </w:tr>
            <w:tr w:rsidR="00252E09" w:rsidRPr="00ED6E16" w14:paraId="3665D96E" w14:textId="77777777" w:rsidTr="00E8485B">
              <w:trPr>
                <w:trHeight w:val="267"/>
              </w:trPr>
              <w:tc>
                <w:tcPr>
                  <w:tcW w:w="1559" w:type="dxa"/>
                  <w:vMerge/>
                  <w:vAlign w:val="center"/>
                </w:tcPr>
                <w:p w14:paraId="6296CFBF" w14:textId="77777777" w:rsidR="00252E09" w:rsidRPr="00963BC6" w:rsidRDefault="00252E09" w:rsidP="00E8485B">
                  <w:pPr>
                    <w:jc w:val="center"/>
                  </w:pPr>
                </w:p>
              </w:tc>
              <w:tc>
                <w:tcPr>
                  <w:tcW w:w="1559" w:type="dxa"/>
                  <w:vAlign w:val="center"/>
                </w:tcPr>
                <w:p w14:paraId="4EACB105" w14:textId="77777777" w:rsidR="00252E09" w:rsidRPr="00ED6E16" w:rsidRDefault="00252E09" w:rsidP="00E8485B">
                  <w:pPr>
                    <w:jc w:val="center"/>
                    <w:rPr>
                      <w:sz w:val="22"/>
                      <w:szCs w:val="22"/>
                    </w:rPr>
                  </w:pPr>
                  <w:r w:rsidRPr="00ED6E16">
                    <w:rPr>
                      <w:sz w:val="22"/>
                      <w:szCs w:val="22"/>
                    </w:rPr>
                    <w:t>с 01.</w:t>
                  </w:r>
                  <w:r>
                    <w:rPr>
                      <w:sz w:val="22"/>
                      <w:szCs w:val="22"/>
                    </w:rPr>
                    <w:t>12</w:t>
                  </w:r>
                  <w:r w:rsidRPr="00ED6E16">
                    <w:rPr>
                      <w:sz w:val="22"/>
                      <w:szCs w:val="22"/>
                    </w:rPr>
                    <w:t>.202</w:t>
                  </w:r>
                  <w:r>
                    <w:rPr>
                      <w:sz w:val="22"/>
                      <w:szCs w:val="22"/>
                    </w:rPr>
                    <w:t>2</w:t>
                  </w:r>
                </w:p>
              </w:tc>
              <w:tc>
                <w:tcPr>
                  <w:tcW w:w="993" w:type="dxa"/>
                  <w:shd w:val="clear" w:color="auto" w:fill="auto"/>
                  <w:vAlign w:val="center"/>
                </w:tcPr>
                <w:p w14:paraId="520FF677" w14:textId="77777777" w:rsidR="00252E09" w:rsidRPr="00142B51" w:rsidRDefault="00252E09" w:rsidP="00E8485B">
                  <w:pPr>
                    <w:jc w:val="center"/>
                    <w:rPr>
                      <w:sz w:val="22"/>
                      <w:szCs w:val="22"/>
                    </w:rPr>
                  </w:pPr>
                  <w:r>
                    <w:rPr>
                      <w:sz w:val="22"/>
                      <w:szCs w:val="22"/>
                    </w:rPr>
                    <w:t>266,42</w:t>
                  </w:r>
                </w:p>
              </w:tc>
              <w:tc>
                <w:tcPr>
                  <w:tcW w:w="850" w:type="dxa"/>
                  <w:shd w:val="clear" w:color="auto" w:fill="auto"/>
                  <w:vAlign w:val="center"/>
                </w:tcPr>
                <w:p w14:paraId="496F116A" w14:textId="77777777" w:rsidR="00252E09" w:rsidRPr="00142B51" w:rsidRDefault="00252E09" w:rsidP="00E8485B">
                  <w:pPr>
                    <w:jc w:val="center"/>
                    <w:rPr>
                      <w:sz w:val="22"/>
                      <w:szCs w:val="22"/>
                    </w:rPr>
                  </w:pPr>
                  <w:r>
                    <w:rPr>
                      <w:sz w:val="22"/>
                      <w:szCs w:val="22"/>
                    </w:rPr>
                    <w:t>262,76</w:t>
                  </w:r>
                </w:p>
              </w:tc>
              <w:tc>
                <w:tcPr>
                  <w:tcW w:w="1095" w:type="dxa"/>
                  <w:shd w:val="clear" w:color="auto" w:fill="auto"/>
                  <w:vAlign w:val="center"/>
                </w:tcPr>
                <w:p w14:paraId="44FBF5B6" w14:textId="77777777" w:rsidR="00252E09" w:rsidRPr="00142B51" w:rsidRDefault="00252E09" w:rsidP="00E8485B">
                  <w:pPr>
                    <w:jc w:val="center"/>
                    <w:rPr>
                      <w:sz w:val="22"/>
                      <w:szCs w:val="22"/>
                    </w:rPr>
                  </w:pPr>
                  <w:r>
                    <w:rPr>
                      <w:sz w:val="22"/>
                      <w:szCs w:val="22"/>
                    </w:rPr>
                    <w:t>282,90</w:t>
                  </w:r>
                </w:p>
              </w:tc>
              <w:tc>
                <w:tcPr>
                  <w:tcW w:w="890" w:type="dxa"/>
                  <w:shd w:val="clear" w:color="auto" w:fill="auto"/>
                  <w:vAlign w:val="center"/>
                </w:tcPr>
                <w:p w14:paraId="110E17AB" w14:textId="77777777" w:rsidR="00252E09" w:rsidRPr="00142B51" w:rsidRDefault="00252E09" w:rsidP="00E8485B">
                  <w:pPr>
                    <w:jc w:val="center"/>
                    <w:rPr>
                      <w:sz w:val="22"/>
                      <w:szCs w:val="22"/>
                    </w:rPr>
                  </w:pPr>
                  <w:r>
                    <w:rPr>
                      <w:sz w:val="22"/>
                      <w:szCs w:val="22"/>
                    </w:rPr>
                    <w:t>268,25</w:t>
                  </w:r>
                </w:p>
              </w:tc>
              <w:tc>
                <w:tcPr>
                  <w:tcW w:w="992" w:type="dxa"/>
                  <w:shd w:val="clear" w:color="auto" w:fill="auto"/>
                  <w:vAlign w:val="center"/>
                </w:tcPr>
                <w:p w14:paraId="64AEB8B6" w14:textId="77777777" w:rsidR="00252E09" w:rsidRPr="00142B51" w:rsidRDefault="00252E09" w:rsidP="00E8485B">
                  <w:pPr>
                    <w:jc w:val="center"/>
                    <w:rPr>
                      <w:sz w:val="22"/>
                      <w:szCs w:val="22"/>
                    </w:rPr>
                  </w:pPr>
                  <w:r>
                    <w:rPr>
                      <w:sz w:val="22"/>
                      <w:szCs w:val="22"/>
                    </w:rPr>
                    <w:t>266,42</w:t>
                  </w:r>
                </w:p>
              </w:tc>
              <w:tc>
                <w:tcPr>
                  <w:tcW w:w="952" w:type="dxa"/>
                  <w:shd w:val="clear" w:color="auto" w:fill="auto"/>
                  <w:vAlign w:val="center"/>
                </w:tcPr>
                <w:p w14:paraId="1DF103CC" w14:textId="77777777" w:rsidR="00252E09" w:rsidRPr="00142B51" w:rsidRDefault="00252E09" w:rsidP="00E8485B">
                  <w:pPr>
                    <w:jc w:val="center"/>
                    <w:rPr>
                      <w:sz w:val="22"/>
                      <w:szCs w:val="22"/>
                    </w:rPr>
                  </w:pPr>
                  <w:r>
                    <w:rPr>
                      <w:sz w:val="22"/>
                      <w:szCs w:val="22"/>
                    </w:rPr>
                    <w:t>262,76</w:t>
                  </w:r>
                </w:p>
              </w:tc>
              <w:tc>
                <w:tcPr>
                  <w:tcW w:w="891" w:type="dxa"/>
                  <w:shd w:val="clear" w:color="auto" w:fill="auto"/>
                  <w:vAlign w:val="center"/>
                </w:tcPr>
                <w:p w14:paraId="422B6F3E" w14:textId="77777777" w:rsidR="00252E09" w:rsidRPr="00142B51" w:rsidRDefault="00252E09" w:rsidP="00E8485B">
                  <w:pPr>
                    <w:jc w:val="center"/>
                    <w:rPr>
                      <w:sz w:val="22"/>
                      <w:szCs w:val="22"/>
                    </w:rPr>
                  </w:pPr>
                  <w:r>
                    <w:rPr>
                      <w:sz w:val="22"/>
                      <w:szCs w:val="22"/>
                    </w:rPr>
                    <w:t>282,90</w:t>
                  </w:r>
                </w:p>
              </w:tc>
              <w:tc>
                <w:tcPr>
                  <w:tcW w:w="992" w:type="dxa"/>
                  <w:shd w:val="clear" w:color="auto" w:fill="auto"/>
                  <w:vAlign w:val="center"/>
                </w:tcPr>
                <w:p w14:paraId="175777F7" w14:textId="77777777" w:rsidR="00252E09" w:rsidRPr="00142B51" w:rsidRDefault="00252E09" w:rsidP="00E8485B">
                  <w:pPr>
                    <w:jc w:val="center"/>
                    <w:rPr>
                      <w:sz w:val="22"/>
                      <w:szCs w:val="22"/>
                    </w:rPr>
                  </w:pPr>
                  <w:r>
                    <w:rPr>
                      <w:sz w:val="22"/>
                      <w:szCs w:val="22"/>
                    </w:rPr>
                    <w:t>268,25</w:t>
                  </w:r>
                </w:p>
              </w:tc>
              <w:tc>
                <w:tcPr>
                  <w:tcW w:w="992" w:type="dxa"/>
                  <w:shd w:val="clear" w:color="auto" w:fill="auto"/>
                  <w:vAlign w:val="center"/>
                </w:tcPr>
                <w:p w14:paraId="11A1FB6D" w14:textId="77777777" w:rsidR="00252E09" w:rsidRPr="00142B51" w:rsidRDefault="00252E09" w:rsidP="00E8485B">
                  <w:pPr>
                    <w:jc w:val="center"/>
                    <w:rPr>
                      <w:sz w:val="22"/>
                      <w:szCs w:val="22"/>
                    </w:rPr>
                  </w:pPr>
                  <w:r>
                    <w:rPr>
                      <w:sz w:val="22"/>
                      <w:szCs w:val="22"/>
                    </w:rPr>
                    <w:t>17,45</w:t>
                  </w:r>
                </w:p>
              </w:tc>
              <w:tc>
                <w:tcPr>
                  <w:tcW w:w="1276" w:type="dxa"/>
                  <w:shd w:val="clear" w:color="auto" w:fill="auto"/>
                  <w:vAlign w:val="center"/>
                </w:tcPr>
                <w:p w14:paraId="0E373D06" w14:textId="77777777" w:rsidR="00252E09" w:rsidRPr="00142B51" w:rsidRDefault="00252E09" w:rsidP="00E8485B">
                  <w:pPr>
                    <w:jc w:val="center"/>
                    <w:rPr>
                      <w:sz w:val="22"/>
                      <w:szCs w:val="22"/>
                    </w:rPr>
                  </w:pPr>
                  <w:r>
                    <w:rPr>
                      <w:sz w:val="22"/>
                      <w:szCs w:val="22"/>
                    </w:rPr>
                    <w:t>4 576,66</w:t>
                  </w:r>
                </w:p>
              </w:tc>
              <w:tc>
                <w:tcPr>
                  <w:tcW w:w="1051" w:type="dxa"/>
                  <w:vAlign w:val="center"/>
                </w:tcPr>
                <w:p w14:paraId="782CBA09" w14:textId="77777777" w:rsidR="00252E09" w:rsidRPr="00ED6E16" w:rsidRDefault="00252E09" w:rsidP="00E8485B">
                  <w:pPr>
                    <w:jc w:val="center"/>
                    <w:rPr>
                      <w:sz w:val="22"/>
                      <w:szCs w:val="22"/>
                    </w:rPr>
                  </w:pPr>
                  <w:r w:rsidRPr="00ED6E16">
                    <w:rPr>
                      <w:sz w:val="22"/>
                      <w:szCs w:val="22"/>
                    </w:rPr>
                    <w:t>х</w:t>
                  </w:r>
                </w:p>
              </w:tc>
              <w:tc>
                <w:tcPr>
                  <w:tcW w:w="1134" w:type="dxa"/>
                  <w:vAlign w:val="center"/>
                </w:tcPr>
                <w:p w14:paraId="66E9E793" w14:textId="77777777" w:rsidR="00252E09" w:rsidRPr="00ED6E16" w:rsidRDefault="00252E09" w:rsidP="00E8485B">
                  <w:pPr>
                    <w:jc w:val="center"/>
                    <w:rPr>
                      <w:sz w:val="22"/>
                      <w:szCs w:val="22"/>
                    </w:rPr>
                  </w:pPr>
                  <w:r w:rsidRPr="00ED6E16">
                    <w:rPr>
                      <w:sz w:val="22"/>
                      <w:szCs w:val="22"/>
                    </w:rPr>
                    <w:t>х</w:t>
                  </w:r>
                </w:p>
              </w:tc>
            </w:tr>
            <w:tr w:rsidR="00252E09" w:rsidRPr="00ED6E16" w14:paraId="3B5BD0CA" w14:textId="77777777" w:rsidTr="00E8485B">
              <w:trPr>
                <w:trHeight w:val="267"/>
              </w:trPr>
              <w:tc>
                <w:tcPr>
                  <w:tcW w:w="1559" w:type="dxa"/>
                  <w:vMerge/>
                  <w:vAlign w:val="center"/>
                </w:tcPr>
                <w:p w14:paraId="7C53216E" w14:textId="77777777" w:rsidR="00252E09" w:rsidRPr="00963BC6" w:rsidRDefault="00252E09" w:rsidP="00E8485B">
                  <w:pPr>
                    <w:jc w:val="center"/>
                  </w:pPr>
                </w:p>
              </w:tc>
              <w:tc>
                <w:tcPr>
                  <w:tcW w:w="1559" w:type="dxa"/>
                  <w:vAlign w:val="center"/>
                </w:tcPr>
                <w:p w14:paraId="1C367C50" w14:textId="77777777" w:rsidR="00252E09" w:rsidRPr="00ED6E16" w:rsidRDefault="00252E09" w:rsidP="00E8485B">
                  <w:pPr>
                    <w:jc w:val="center"/>
                    <w:rPr>
                      <w:sz w:val="22"/>
                      <w:szCs w:val="22"/>
                    </w:rPr>
                  </w:pPr>
                  <w:r w:rsidRPr="00ED6E16">
                    <w:rPr>
                      <w:sz w:val="22"/>
                      <w:szCs w:val="22"/>
                    </w:rPr>
                    <w:t>с 01.</w:t>
                  </w:r>
                  <w:r>
                    <w:rPr>
                      <w:sz w:val="22"/>
                      <w:szCs w:val="22"/>
                    </w:rPr>
                    <w:t>01</w:t>
                  </w:r>
                  <w:r w:rsidRPr="00ED6E16">
                    <w:rPr>
                      <w:sz w:val="22"/>
                      <w:szCs w:val="22"/>
                    </w:rPr>
                    <w:t>.202</w:t>
                  </w:r>
                  <w:r>
                    <w:rPr>
                      <w:sz w:val="22"/>
                      <w:szCs w:val="22"/>
                    </w:rPr>
                    <w:t>3</w:t>
                  </w:r>
                </w:p>
              </w:tc>
              <w:tc>
                <w:tcPr>
                  <w:tcW w:w="993" w:type="dxa"/>
                  <w:shd w:val="clear" w:color="auto" w:fill="auto"/>
                  <w:vAlign w:val="center"/>
                </w:tcPr>
                <w:p w14:paraId="714BCC92" w14:textId="77777777" w:rsidR="00252E09" w:rsidRPr="00142B51" w:rsidRDefault="00252E09" w:rsidP="00E8485B">
                  <w:pPr>
                    <w:jc w:val="center"/>
                    <w:rPr>
                      <w:sz w:val="22"/>
                      <w:szCs w:val="22"/>
                    </w:rPr>
                  </w:pPr>
                  <w:r>
                    <w:rPr>
                      <w:sz w:val="22"/>
                      <w:szCs w:val="22"/>
                    </w:rPr>
                    <w:t>266,42</w:t>
                  </w:r>
                </w:p>
              </w:tc>
              <w:tc>
                <w:tcPr>
                  <w:tcW w:w="850" w:type="dxa"/>
                  <w:shd w:val="clear" w:color="auto" w:fill="auto"/>
                  <w:vAlign w:val="center"/>
                </w:tcPr>
                <w:p w14:paraId="03F3F022" w14:textId="77777777" w:rsidR="00252E09" w:rsidRPr="00142B51" w:rsidRDefault="00252E09" w:rsidP="00E8485B">
                  <w:pPr>
                    <w:jc w:val="center"/>
                    <w:rPr>
                      <w:sz w:val="22"/>
                      <w:szCs w:val="22"/>
                    </w:rPr>
                  </w:pPr>
                  <w:r>
                    <w:rPr>
                      <w:sz w:val="22"/>
                      <w:szCs w:val="22"/>
                    </w:rPr>
                    <w:t>262,76</w:t>
                  </w:r>
                </w:p>
              </w:tc>
              <w:tc>
                <w:tcPr>
                  <w:tcW w:w="1095" w:type="dxa"/>
                  <w:shd w:val="clear" w:color="auto" w:fill="auto"/>
                  <w:vAlign w:val="center"/>
                </w:tcPr>
                <w:p w14:paraId="404FFBD4" w14:textId="77777777" w:rsidR="00252E09" w:rsidRPr="00142B51" w:rsidRDefault="00252E09" w:rsidP="00E8485B">
                  <w:pPr>
                    <w:jc w:val="center"/>
                    <w:rPr>
                      <w:sz w:val="22"/>
                      <w:szCs w:val="22"/>
                    </w:rPr>
                  </w:pPr>
                  <w:r>
                    <w:rPr>
                      <w:sz w:val="22"/>
                      <w:szCs w:val="22"/>
                    </w:rPr>
                    <w:t>282,90</w:t>
                  </w:r>
                </w:p>
              </w:tc>
              <w:tc>
                <w:tcPr>
                  <w:tcW w:w="890" w:type="dxa"/>
                  <w:shd w:val="clear" w:color="auto" w:fill="auto"/>
                  <w:vAlign w:val="center"/>
                </w:tcPr>
                <w:p w14:paraId="577CC5B0" w14:textId="77777777" w:rsidR="00252E09" w:rsidRPr="00142B51" w:rsidRDefault="00252E09" w:rsidP="00E8485B">
                  <w:pPr>
                    <w:jc w:val="center"/>
                    <w:rPr>
                      <w:sz w:val="22"/>
                      <w:szCs w:val="22"/>
                    </w:rPr>
                  </w:pPr>
                  <w:r>
                    <w:rPr>
                      <w:sz w:val="22"/>
                      <w:szCs w:val="22"/>
                    </w:rPr>
                    <w:t>268,25</w:t>
                  </w:r>
                </w:p>
              </w:tc>
              <w:tc>
                <w:tcPr>
                  <w:tcW w:w="992" w:type="dxa"/>
                  <w:shd w:val="clear" w:color="auto" w:fill="auto"/>
                  <w:vAlign w:val="center"/>
                </w:tcPr>
                <w:p w14:paraId="68B8CA53" w14:textId="77777777" w:rsidR="00252E09" w:rsidRPr="00142B51" w:rsidRDefault="00252E09" w:rsidP="00E8485B">
                  <w:pPr>
                    <w:jc w:val="center"/>
                    <w:rPr>
                      <w:sz w:val="22"/>
                      <w:szCs w:val="22"/>
                    </w:rPr>
                  </w:pPr>
                  <w:r>
                    <w:rPr>
                      <w:sz w:val="22"/>
                      <w:szCs w:val="22"/>
                    </w:rPr>
                    <w:t>266,42</w:t>
                  </w:r>
                </w:p>
              </w:tc>
              <w:tc>
                <w:tcPr>
                  <w:tcW w:w="952" w:type="dxa"/>
                  <w:shd w:val="clear" w:color="auto" w:fill="auto"/>
                  <w:vAlign w:val="center"/>
                </w:tcPr>
                <w:p w14:paraId="1436C6BE" w14:textId="77777777" w:rsidR="00252E09" w:rsidRPr="00142B51" w:rsidRDefault="00252E09" w:rsidP="00E8485B">
                  <w:pPr>
                    <w:jc w:val="center"/>
                    <w:rPr>
                      <w:sz w:val="22"/>
                      <w:szCs w:val="22"/>
                    </w:rPr>
                  </w:pPr>
                  <w:r>
                    <w:rPr>
                      <w:sz w:val="22"/>
                      <w:szCs w:val="22"/>
                    </w:rPr>
                    <w:t>262,76</w:t>
                  </w:r>
                </w:p>
              </w:tc>
              <w:tc>
                <w:tcPr>
                  <w:tcW w:w="891" w:type="dxa"/>
                  <w:shd w:val="clear" w:color="auto" w:fill="auto"/>
                  <w:vAlign w:val="center"/>
                </w:tcPr>
                <w:p w14:paraId="147332C7" w14:textId="77777777" w:rsidR="00252E09" w:rsidRPr="00142B51" w:rsidRDefault="00252E09" w:rsidP="00E8485B">
                  <w:pPr>
                    <w:jc w:val="center"/>
                    <w:rPr>
                      <w:sz w:val="22"/>
                      <w:szCs w:val="22"/>
                    </w:rPr>
                  </w:pPr>
                  <w:r>
                    <w:rPr>
                      <w:sz w:val="22"/>
                      <w:szCs w:val="22"/>
                    </w:rPr>
                    <w:t>282,90</w:t>
                  </w:r>
                </w:p>
              </w:tc>
              <w:tc>
                <w:tcPr>
                  <w:tcW w:w="992" w:type="dxa"/>
                  <w:shd w:val="clear" w:color="auto" w:fill="auto"/>
                  <w:vAlign w:val="center"/>
                </w:tcPr>
                <w:p w14:paraId="226FC846" w14:textId="77777777" w:rsidR="00252E09" w:rsidRPr="00142B51" w:rsidRDefault="00252E09" w:rsidP="00E8485B">
                  <w:pPr>
                    <w:jc w:val="center"/>
                    <w:rPr>
                      <w:sz w:val="22"/>
                      <w:szCs w:val="22"/>
                    </w:rPr>
                  </w:pPr>
                  <w:r>
                    <w:rPr>
                      <w:sz w:val="22"/>
                      <w:szCs w:val="22"/>
                    </w:rPr>
                    <w:t>268,25</w:t>
                  </w:r>
                </w:p>
              </w:tc>
              <w:tc>
                <w:tcPr>
                  <w:tcW w:w="992" w:type="dxa"/>
                  <w:shd w:val="clear" w:color="auto" w:fill="auto"/>
                  <w:vAlign w:val="center"/>
                </w:tcPr>
                <w:p w14:paraId="3562DFF3" w14:textId="77777777" w:rsidR="00252E09" w:rsidRPr="00142B51" w:rsidRDefault="00252E09" w:rsidP="00E8485B">
                  <w:pPr>
                    <w:jc w:val="center"/>
                    <w:rPr>
                      <w:sz w:val="22"/>
                      <w:szCs w:val="22"/>
                    </w:rPr>
                  </w:pPr>
                  <w:r>
                    <w:rPr>
                      <w:sz w:val="23"/>
                      <w:szCs w:val="23"/>
                    </w:rPr>
                    <w:t>17,45</w:t>
                  </w:r>
                </w:p>
              </w:tc>
              <w:tc>
                <w:tcPr>
                  <w:tcW w:w="1276" w:type="dxa"/>
                  <w:shd w:val="clear" w:color="auto" w:fill="auto"/>
                  <w:vAlign w:val="center"/>
                </w:tcPr>
                <w:p w14:paraId="2D3641CC" w14:textId="77777777" w:rsidR="00252E09" w:rsidRPr="00142B51" w:rsidRDefault="00252E09" w:rsidP="00E8485B">
                  <w:pPr>
                    <w:jc w:val="center"/>
                    <w:rPr>
                      <w:sz w:val="22"/>
                      <w:szCs w:val="22"/>
                    </w:rPr>
                  </w:pPr>
                  <w:r>
                    <w:rPr>
                      <w:sz w:val="22"/>
                      <w:szCs w:val="22"/>
                    </w:rPr>
                    <w:t>4 576,66</w:t>
                  </w:r>
                </w:p>
              </w:tc>
              <w:tc>
                <w:tcPr>
                  <w:tcW w:w="1051" w:type="dxa"/>
                  <w:vAlign w:val="center"/>
                </w:tcPr>
                <w:p w14:paraId="158704C1" w14:textId="77777777" w:rsidR="00252E09" w:rsidRPr="00ED6E16" w:rsidRDefault="00252E09" w:rsidP="00E8485B">
                  <w:pPr>
                    <w:jc w:val="center"/>
                    <w:rPr>
                      <w:sz w:val="22"/>
                      <w:szCs w:val="22"/>
                    </w:rPr>
                  </w:pPr>
                  <w:r w:rsidRPr="00ED6E16">
                    <w:rPr>
                      <w:sz w:val="22"/>
                      <w:szCs w:val="22"/>
                    </w:rPr>
                    <w:t>х</w:t>
                  </w:r>
                </w:p>
              </w:tc>
              <w:tc>
                <w:tcPr>
                  <w:tcW w:w="1134" w:type="dxa"/>
                  <w:vAlign w:val="center"/>
                </w:tcPr>
                <w:p w14:paraId="77CE2B30" w14:textId="77777777" w:rsidR="00252E09" w:rsidRPr="00ED6E16" w:rsidRDefault="00252E09" w:rsidP="00E8485B">
                  <w:pPr>
                    <w:jc w:val="center"/>
                    <w:rPr>
                      <w:sz w:val="22"/>
                      <w:szCs w:val="22"/>
                    </w:rPr>
                  </w:pPr>
                  <w:r w:rsidRPr="00ED6E16">
                    <w:rPr>
                      <w:sz w:val="22"/>
                      <w:szCs w:val="22"/>
                    </w:rPr>
                    <w:t>х</w:t>
                  </w:r>
                </w:p>
              </w:tc>
            </w:tr>
            <w:tr w:rsidR="00252E09" w:rsidRPr="00ED6E16" w14:paraId="4F201156" w14:textId="77777777" w:rsidTr="00E8485B">
              <w:trPr>
                <w:trHeight w:val="267"/>
              </w:trPr>
              <w:tc>
                <w:tcPr>
                  <w:tcW w:w="1559" w:type="dxa"/>
                  <w:vMerge/>
                  <w:vAlign w:val="center"/>
                </w:tcPr>
                <w:p w14:paraId="4C65B511" w14:textId="77777777" w:rsidR="00252E09" w:rsidRPr="00963BC6" w:rsidRDefault="00252E09" w:rsidP="00E8485B">
                  <w:pPr>
                    <w:jc w:val="center"/>
                  </w:pPr>
                </w:p>
              </w:tc>
              <w:tc>
                <w:tcPr>
                  <w:tcW w:w="1559" w:type="dxa"/>
                  <w:vAlign w:val="center"/>
                </w:tcPr>
                <w:p w14:paraId="74E0254A" w14:textId="77777777" w:rsidR="00252E09" w:rsidRPr="00ED6E16" w:rsidRDefault="00252E09" w:rsidP="00E8485B">
                  <w:pPr>
                    <w:jc w:val="center"/>
                    <w:rPr>
                      <w:sz w:val="22"/>
                      <w:szCs w:val="22"/>
                    </w:rPr>
                  </w:pPr>
                  <w:r w:rsidRPr="00ED6E16">
                    <w:rPr>
                      <w:sz w:val="22"/>
                      <w:szCs w:val="22"/>
                    </w:rPr>
                    <w:t>с 01.01.202</w:t>
                  </w:r>
                  <w:r>
                    <w:rPr>
                      <w:sz w:val="22"/>
                      <w:szCs w:val="22"/>
                    </w:rPr>
                    <w:t>4</w:t>
                  </w:r>
                </w:p>
              </w:tc>
              <w:tc>
                <w:tcPr>
                  <w:tcW w:w="993" w:type="dxa"/>
                  <w:shd w:val="clear" w:color="auto" w:fill="auto"/>
                  <w:vAlign w:val="center"/>
                </w:tcPr>
                <w:p w14:paraId="56037919" w14:textId="77777777" w:rsidR="00252E09" w:rsidRPr="00F86795" w:rsidRDefault="00252E09" w:rsidP="00E8485B">
                  <w:pPr>
                    <w:jc w:val="center"/>
                    <w:rPr>
                      <w:sz w:val="22"/>
                      <w:szCs w:val="22"/>
                    </w:rPr>
                  </w:pPr>
                  <w:r w:rsidRPr="00F86795">
                    <w:rPr>
                      <w:sz w:val="22"/>
                      <w:szCs w:val="22"/>
                    </w:rPr>
                    <w:t>266,42</w:t>
                  </w:r>
                </w:p>
              </w:tc>
              <w:tc>
                <w:tcPr>
                  <w:tcW w:w="850" w:type="dxa"/>
                  <w:shd w:val="clear" w:color="auto" w:fill="auto"/>
                  <w:vAlign w:val="center"/>
                </w:tcPr>
                <w:p w14:paraId="5E499F9A" w14:textId="77777777" w:rsidR="00252E09" w:rsidRPr="00F86795" w:rsidRDefault="00252E09" w:rsidP="00E8485B">
                  <w:pPr>
                    <w:jc w:val="center"/>
                    <w:rPr>
                      <w:sz w:val="22"/>
                      <w:szCs w:val="22"/>
                    </w:rPr>
                  </w:pPr>
                  <w:r w:rsidRPr="00F86795">
                    <w:rPr>
                      <w:sz w:val="22"/>
                      <w:szCs w:val="22"/>
                    </w:rPr>
                    <w:t>262,76</w:t>
                  </w:r>
                </w:p>
              </w:tc>
              <w:tc>
                <w:tcPr>
                  <w:tcW w:w="1095" w:type="dxa"/>
                  <w:shd w:val="clear" w:color="auto" w:fill="auto"/>
                  <w:vAlign w:val="center"/>
                </w:tcPr>
                <w:p w14:paraId="497CC9E3" w14:textId="77777777" w:rsidR="00252E09" w:rsidRPr="00F86795" w:rsidRDefault="00252E09" w:rsidP="00E8485B">
                  <w:pPr>
                    <w:jc w:val="center"/>
                    <w:rPr>
                      <w:sz w:val="22"/>
                      <w:szCs w:val="22"/>
                    </w:rPr>
                  </w:pPr>
                  <w:r w:rsidRPr="00F86795">
                    <w:rPr>
                      <w:sz w:val="22"/>
                      <w:szCs w:val="22"/>
                    </w:rPr>
                    <w:t>282,9</w:t>
                  </w:r>
                  <w:r>
                    <w:rPr>
                      <w:sz w:val="22"/>
                      <w:szCs w:val="22"/>
                    </w:rPr>
                    <w:t>0</w:t>
                  </w:r>
                </w:p>
              </w:tc>
              <w:tc>
                <w:tcPr>
                  <w:tcW w:w="890" w:type="dxa"/>
                  <w:shd w:val="clear" w:color="auto" w:fill="auto"/>
                  <w:vAlign w:val="center"/>
                </w:tcPr>
                <w:p w14:paraId="5359D55E" w14:textId="77777777" w:rsidR="00252E09" w:rsidRPr="00F86795" w:rsidRDefault="00252E09" w:rsidP="00E8485B">
                  <w:pPr>
                    <w:jc w:val="center"/>
                    <w:rPr>
                      <w:sz w:val="22"/>
                      <w:szCs w:val="22"/>
                    </w:rPr>
                  </w:pPr>
                  <w:r w:rsidRPr="00F86795">
                    <w:rPr>
                      <w:sz w:val="22"/>
                      <w:szCs w:val="22"/>
                    </w:rPr>
                    <w:t>268,25</w:t>
                  </w:r>
                </w:p>
              </w:tc>
              <w:tc>
                <w:tcPr>
                  <w:tcW w:w="992" w:type="dxa"/>
                  <w:shd w:val="clear" w:color="auto" w:fill="auto"/>
                  <w:vAlign w:val="center"/>
                </w:tcPr>
                <w:p w14:paraId="385B5110" w14:textId="77777777" w:rsidR="00252E09" w:rsidRPr="00F86795" w:rsidRDefault="00252E09" w:rsidP="00E8485B">
                  <w:pPr>
                    <w:jc w:val="center"/>
                    <w:rPr>
                      <w:sz w:val="22"/>
                      <w:szCs w:val="22"/>
                    </w:rPr>
                  </w:pPr>
                  <w:r w:rsidRPr="00F86795">
                    <w:rPr>
                      <w:color w:val="000000"/>
                      <w:sz w:val="22"/>
                      <w:szCs w:val="22"/>
                    </w:rPr>
                    <w:t>266,42</w:t>
                  </w:r>
                </w:p>
              </w:tc>
              <w:tc>
                <w:tcPr>
                  <w:tcW w:w="952" w:type="dxa"/>
                  <w:shd w:val="clear" w:color="auto" w:fill="auto"/>
                  <w:vAlign w:val="center"/>
                </w:tcPr>
                <w:p w14:paraId="2241AB74" w14:textId="77777777" w:rsidR="00252E09" w:rsidRPr="00F86795" w:rsidRDefault="00252E09" w:rsidP="00E8485B">
                  <w:pPr>
                    <w:jc w:val="center"/>
                    <w:rPr>
                      <w:sz w:val="22"/>
                      <w:szCs w:val="22"/>
                    </w:rPr>
                  </w:pPr>
                  <w:r w:rsidRPr="00F86795">
                    <w:rPr>
                      <w:color w:val="000000"/>
                      <w:sz w:val="22"/>
                      <w:szCs w:val="22"/>
                    </w:rPr>
                    <w:t>262,76</w:t>
                  </w:r>
                </w:p>
              </w:tc>
              <w:tc>
                <w:tcPr>
                  <w:tcW w:w="891" w:type="dxa"/>
                  <w:shd w:val="clear" w:color="auto" w:fill="auto"/>
                  <w:vAlign w:val="center"/>
                </w:tcPr>
                <w:p w14:paraId="4C5B5669" w14:textId="77777777" w:rsidR="00252E09" w:rsidRPr="00F86795" w:rsidRDefault="00252E09" w:rsidP="00E8485B">
                  <w:pPr>
                    <w:jc w:val="center"/>
                    <w:rPr>
                      <w:sz w:val="22"/>
                      <w:szCs w:val="22"/>
                    </w:rPr>
                  </w:pPr>
                  <w:r w:rsidRPr="00F86795">
                    <w:rPr>
                      <w:color w:val="000000"/>
                      <w:sz w:val="22"/>
                      <w:szCs w:val="22"/>
                    </w:rPr>
                    <w:t>282,90</w:t>
                  </w:r>
                </w:p>
              </w:tc>
              <w:tc>
                <w:tcPr>
                  <w:tcW w:w="992" w:type="dxa"/>
                  <w:shd w:val="clear" w:color="auto" w:fill="auto"/>
                  <w:vAlign w:val="center"/>
                </w:tcPr>
                <w:p w14:paraId="670EC8BE" w14:textId="77777777" w:rsidR="00252E09" w:rsidRPr="00F86795" w:rsidRDefault="00252E09" w:rsidP="00E8485B">
                  <w:pPr>
                    <w:jc w:val="center"/>
                    <w:rPr>
                      <w:sz w:val="22"/>
                      <w:szCs w:val="22"/>
                    </w:rPr>
                  </w:pPr>
                  <w:r w:rsidRPr="00F86795">
                    <w:rPr>
                      <w:color w:val="000000"/>
                      <w:sz w:val="22"/>
                      <w:szCs w:val="22"/>
                    </w:rPr>
                    <w:t>268,25</w:t>
                  </w:r>
                </w:p>
              </w:tc>
              <w:tc>
                <w:tcPr>
                  <w:tcW w:w="992" w:type="dxa"/>
                  <w:shd w:val="clear" w:color="auto" w:fill="auto"/>
                  <w:vAlign w:val="center"/>
                </w:tcPr>
                <w:p w14:paraId="3D380F9E" w14:textId="77777777" w:rsidR="00252E09" w:rsidRPr="00F86795" w:rsidRDefault="00252E09" w:rsidP="00E8485B">
                  <w:pPr>
                    <w:jc w:val="center"/>
                    <w:rPr>
                      <w:sz w:val="22"/>
                      <w:szCs w:val="22"/>
                    </w:rPr>
                  </w:pPr>
                  <w:r w:rsidRPr="00F86795">
                    <w:rPr>
                      <w:color w:val="000000"/>
                      <w:sz w:val="22"/>
                      <w:szCs w:val="22"/>
                    </w:rPr>
                    <w:t>17,45</w:t>
                  </w:r>
                </w:p>
              </w:tc>
              <w:tc>
                <w:tcPr>
                  <w:tcW w:w="1276" w:type="dxa"/>
                  <w:shd w:val="clear" w:color="auto" w:fill="auto"/>
                  <w:vAlign w:val="center"/>
                </w:tcPr>
                <w:p w14:paraId="2ABBFE23" w14:textId="77777777" w:rsidR="00252E09" w:rsidRPr="00F86795" w:rsidRDefault="00252E09" w:rsidP="00E8485B">
                  <w:pPr>
                    <w:jc w:val="center"/>
                    <w:rPr>
                      <w:sz w:val="22"/>
                      <w:szCs w:val="22"/>
                    </w:rPr>
                  </w:pPr>
                  <w:r w:rsidRPr="00F86795">
                    <w:rPr>
                      <w:color w:val="000000"/>
                      <w:sz w:val="22"/>
                      <w:szCs w:val="22"/>
                    </w:rPr>
                    <w:t>4 576,66</w:t>
                  </w:r>
                </w:p>
              </w:tc>
              <w:tc>
                <w:tcPr>
                  <w:tcW w:w="1051" w:type="dxa"/>
                  <w:vAlign w:val="center"/>
                </w:tcPr>
                <w:p w14:paraId="0911411C" w14:textId="77777777" w:rsidR="00252E09" w:rsidRPr="00ED6E16" w:rsidRDefault="00252E09" w:rsidP="00E8485B">
                  <w:pPr>
                    <w:jc w:val="center"/>
                    <w:rPr>
                      <w:sz w:val="22"/>
                      <w:szCs w:val="22"/>
                    </w:rPr>
                  </w:pPr>
                  <w:r w:rsidRPr="00ED6E16">
                    <w:rPr>
                      <w:sz w:val="22"/>
                      <w:szCs w:val="22"/>
                    </w:rPr>
                    <w:t>х</w:t>
                  </w:r>
                </w:p>
              </w:tc>
              <w:tc>
                <w:tcPr>
                  <w:tcW w:w="1134" w:type="dxa"/>
                  <w:vAlign w:val="center"/>
                </w:tcPr>
                <w:p w14:paraId="75FB9214" w14:textId="77777777" w:rsidR="00252E09" w:rsidRPr="00ED6E16" w:rsidRDefault="00252E09" w:rsidP="00E8485B">
                  <w:pPr>
                    <w:jc w:val="center"/>
                    <w:rPr>
                      <w:sz w:val="22"/>
                      <w:szCs w:val="22"/>
                    </w:rPr>
                  </w:pPr>
                  <w:r w:rsidRPr="00ED6E16">
                    <w:rPr>
                      <w:sz w:val="22"/>
                      <w:szCs w:val="22"/>
                    </w:rPr>
                    <w:t>х</w:t>
                  </w:r>
                </w:p>
              </w:tc>
            </w:tr>
            <w:tr w:rsidR="00252E09" w:rsidRPr="00ED6E16" w14:paraId="4AC70938" w14:textId="77777777" w:rsidTr="00E8485B">
              <w:trPr>
                <w:trHeight w:val="267"/>
              </w:trPr>
              <w:tc>
                <w:tcPr>
                  <w:tcW w:w="1559" w:type="dxa"/>
                  <w:vMerge/>
                  <w:vAlign w:val="center"/>
                </w:tcPr>
                <w:p w14:paraId="1C45E4B0" w14:textId="77777777" w:rsidR="00252E09" w:rsidRPr="00963BC6" w:rsidRDefault="00252E09" w:rsidP="00E8485B">
                  <w:pPr>
                    <w:jc w:val="center"/>
                  </w:pPr>
                </w:p>
              </w:tc>
              <w:tc>
                <w:tcPr>
                  <w:tcW w:w="1559" w:type="dxa"/>
                  <w:vAlign w:val="center"/>
                </w:tcPr>
                <w:p w14:paraId="4063029D" w14:textId="77777777" w:rsidR="00252E09" w:rsidRPr="00ED6E16" w:rsidRDefault="00252E09" w:rsidP="00E8485B">
                  <w:pPr>
                    <w:jc w:val="center"/>
                    <w:rPr>
                      <w:sz w:val="22"/>
                      <w:szCs w:val="22"/>
                    </w:rPr>
                  </w:pPr>
                  <w:r w:rsidRPr="00ED6E16">
                    <w:rPr>
                      <w:sz w:val="22"/>
                      <w:szCs w:val="22"/>
                    </w:rPr>
                    <w:t>с 01.07.202</w:t>
                  </w:r>
                  <w:r>
                    <w:rPr>
                      <w:sz w:val="22"/>
                      <w:szCs w:val="22"/>
                    </w:rPr>
                    <w:t>4</w:t>
                  </w:r>
                </w:p>
              </w:tc>
              <w:tc>
                <w:tcPr>
                  <w:tcW w:w="993" w:type="dxa"/>
                  <w:shd w:val="clear" w:color="auto" w:fill="auto"/>
                  <w:vAlign w:val="center"/>
                </w:tcPr>
                <w:p w14:paraId="3168103C" w14:textId="77777777" w:rsidR="00252E09" w:rsidRPr="00F86795" w:rsidRDefault="00252E09" w:rsidP="00E8485B">
                  <w:pPr>
                    <w:jc w:val="center"/>
                    <w:rPr>
                      <w:sz w:val="22"/>
                      <w:szCs w:val="22"/>
                    </w:rPr>
                  </w:pPr>
                  <w:r w:rsidRPr="00F86795">
                    <w:rPr>
                      <w:sz w:val="22"/>
                      <w:szCs w:val="22"/>
                    </w:rPr>
                    <w:t>291,99</w:t>
                  </w:r>
                </w:p>
              </w:tc>
              <w:tc>
                <w:tcPr>
                  <w:tcW w:w="850" w:type="dxa"/>
                  <w:shd w:val="clear" w:color="auto" w:fill="auto"/>
                  <w:vAlign w:val="center"/>
                </w:tcPr>
                <w:p w14:paraId="0043A76A" w14:textId="77777777" w:rsidR="00252E09" w:rsidRPr="00F86795" w:rsidRDefault="00252E09" w:rsidP="00E8485B">
                  <w:pPr>
                    <w:jc w:val="center"/>
                    <w:rPr>
                      <w:sz w:val="22"/>
                      <w:szCs w:val="22"/>
                    </w:rPr>
                  </w:pPr>
                  <w:r w:rsidRPr="00F86795">
                    <w:rPr>
                      <w:sz w:val="22"/>
                      <w:szCs w:val="22"/>
                    </w:rPr>
                    <w:t>287,98</w:t>
                  </w:r>
                </w:p>
              </w:tc>
              <w:tc>
                <w:tcPr>
                  <w:tcW w:w="1095" w:type="dxa"/>
                  <w:shd w:val="clear" w:color="auto" w:fill="auto"/>
                  <w:vAlign w:val="center"/>
                </w:tcPr>
                <w:p w14:paraId="3E7A4A46" w14:textId="77777777" w:rsidR="00252E09" w:rsidRPr="00F86795" w:rsidRDefault="00252E09" w:rsidP="00E8485B">
                  <w:pPr>
                    <w:jc w:val="center"/>
                    <w:rPr>
                      <w:sz w:val="22"/>
                      <w:szCs w:val="22"/>
                    </w:rPr>
                  </w:pPr>
                  <w:r w:rsidRPr="00F86795">
                    <w:rPr>
                      <w:sz w:val="22"/>
                      <w:szCs w:val="22"/>
                    </w:rPr>
                    <w:t>310,05</w:t>
                  </w:r>
                </w:p>
              </w:tc>
              <w:tc>
                <w:tcPr>
                  <w:tcW w:w="890" w:type="dxa"/>
                  <w:shd w:val="clear" w:color="auto" w:fill="auto"/>
                  <w:vAlign w:val="center"/>
                </w:tcPr>
                <w:p w14:paraId="7480452E" w14:textId="77777777" w:rsidR="00252E09" w:rsidRPr="00F86795" w:rsidRDefault="00252E09" w:rsidP="00E8485B">
                  <w:pPr>
                    <w:jc w:val="center"/>
                    <w:rPr>
                      <w:sz w:val="22"/>
                      <w:szCs w:val="22"/>
                    </w:rPr>
                  </w:pPr>
                  <w:r w:rsidRPr="00F86795">
                    <w:rPr>
                      <w:sz w:val="22"/>
                      <w:szCs w:val="22"/>
                    </w:rPr>
                    <w:t>294,00</w:t>
                  </w:r>
                </w:p>
              </w:tc>
              <w:tc>
                <w:tcPr>
                  <w:tcW w:w="992" w:type="dxa"/>
                  <w:shd w:val="clear" w:color="auto" w:fill="auto"/>
                  <w:vAlign w:val="center"/>
                </w:tcPr>
                <w:p w14:paraId="77EAF78F" w14:textId="77777777" w:rsidR="00252E09" w:rsidRPr="00F86795" w:rsidRDefault="00252E09" w:rsidP="00E8485B">
                  <w:pPr>
                    <w:jc w:val="center"/>
                    <w:rPr>
                      <w:sz w:val="22"/>
                      <w:szCs w:val="22"/>
                    </w:rPr>
                  </w:pPr>
                  <w:r w:rsidRPr="00F86795">
                    <w:rPr>
                      <w:color w:val="000000"/>
                      <w:sz w:val="22"/>
                      <w:szCs w:val="22"/>
                    </w:rPr>
                    <w:t>291,99</w:t>
                  </w:r>
                </w:p>
              </w:tc>
              <w:tc>
                <w:tcPr>
                  <w:tcW w:w="952" w:type="dxa"/>
                  <w:shd w:val="clear" w:color="auto" w:fill="auto"/>
                  <w:vAlign w:val="center"/>
                </w:tcPr>
                <w:p w14:paraId="0C2820EA" w14:textId="77777777" w:rsidR="00252E09" w:rsidRPr="00F86795" w:rsidRDefault="00252E09" w:rsidP="00E8485B">
                  <w:pPr>
                    <w:jc w:val="center"/>
                    <w:rPr>
                      <w:sz w:val="22"/>
                      <w:szCs w:val="22"/>
                    </w:rPr>
                  </w:pPr>
                  <w:r w:rsidRPr="00F86795">
                    <w:rPr>
                      <w:color w:val="000000"/>
                      <w:sz w:val="22"/>
                      <w:szCs w:val="22"/>
                    </w:rPr>
                    <w:t>287,98</w:t>
                  </w:r>
                </w:p>
              </w:tc>
              <w:tc>
                <w:tcPr>
                  <w:tcW w:w="891" w:type="dxa"/>
                  <w:shd w:val="clear" w:color="auto" w:fill="auto"/>
                  <w:vAlign w:val="center"/>
                </w:tcPr>
                <w:p w14:paraId="7A835D23" w14:textId="77777777" w:rsidR="00252E09" w:rsidRPr="00F86795" w:rsidRDefault="00252E09" w:rsidP="00E8485B">
                  <w:pPr>
                    <w:jc w:val="center"/>
                    <w:rPr>
                      <w:sz w:val="22"/>
                      <w:szCs w:val="22"/>
                    </w:rPr>
                  </w:pPr>
                  <w:r w:rsidRPr="00F86795">
                    <w:rPr>
                      <w:color w:val="000000"/>
                      <w:sz w:val="22"/>
                      <w:szCs w:val="22"/>
                    </w:rPr>
                    <w:t>310,05</w:t>
                  </w:r>
                </w:p>
              </w:tc>
              <w:tc>
                <w:tcPr>
                  <w:tcW w:w="992" w:type="dxa"/>
                  <w:shd w:val="clear" w:color="auto" w:fill="auto"/>
                  <w:vAlign w:val="center"/>
                </w:tcPr>
                <w:p w14:paraId="1C990765" w14:textId="77777777" w:rsidR="00252E09" w:rsidRPr="00F86795" w:rsidRDefault="00252E09" w:rsidP="00E8485B">
                  <w:pPr>
                    <w:jc w:val="center"/>
                    <w:rPr>
                      <w:sz w:val="22"/>
                      <w:szCs w:val="22"/>
                    </w:rPr>
                  </w:pPr>
                  <w:r w:rsidRPr="00F86795">
                    <w:rPr>
                      <w:color w:val="000000"/>
                      <w:sz w:val="22"/>
                      <w:szCs w:val="22"/>
                    </w:rPr>
                    <w:t>294,00</w:t>
                  </w:r>
                </w:p>
              </w:tc>
              <w:tc>
                <w:tcPr>
                  <w:tcW w:w="992" w:type="dxa"/>
                  <w:shd w:val="clear" w:color="auto" w:fill="auto"/>
                  <w:vAlign w:val="center"/>
                </w:tcPr>
                <w:p w14:paraId="35BD74F3" w14:textId="77777777" w:rsidR="00252E09" w:rsidRPr="00F86795" w:rsidRDefault="00252E09" w:rsidP="00E8485B">
                  <w:pPr>
                    <w:jc w:val="center"/>
                    <w:rPr>
                      <w:sz w:val="22"/>
                      <w:szCs w:val="22"/>
                    </w:rPr>
                  </w:pPr>
                  <w:r w:rsidRPr="00F86795">
                    <w:rPr>
                      <w:color w:val="000000"/>
                      <w:sz w:val="22"/>
                      <w:szCs w:val="22"/>
                    </w:rPr>
                    <w:t>19,12</w:t>
                  </w:r>
                </w:p>
              </w:tc>
              <w:tc>
                <w:tcPr>
                  <w:tcW w:w="1276" w:type="dxa"/>
                  <w:shd w:val="clear" w:color="auto" w:fill="auto"/>
                  <w:vAlign w:val="center"/>
                </w:tcPr>
                <w:p w14:paraId="403C5E27" w14:textId="77777777" w:rsidR="00252E09" w:rsidRPr="00F86795" w:rsidRDefault="00252E09" w:rsidP="00E8485B">
                  <w:pPr>
                    <w:jc w:val="center"/>
                    <w:rPr>
                      <w:sz w:val="22"/>
                      <w:szCs w:val="22"/>
                    </w:rPr>
                  </w:pPr>
                  <w:r w:rsidRPr="00F86795">
                    <w:rPr>
                      <w:color w:val="000000"/>
                      <w:sz w:val="22"/>
                      <w:szCs w:val="22"/>
                    </w:rPr>
                    <w:t>5 016,02</w:t>
                  </w:r>
                </w:p>
              </w:tc>
              <w:tc>
                <w:tcPr>
                  <w:tcW w:w="1051" w:type="dxa"/>
                  <w:vAlign w:val="center"/>
                </w:tcPr>
                <w:p w14:paraId="66F4C9C5" w14:textId="77777777" w:rsidR="00252E09" w:rsidRPr="00ED6E16" w:rsidRDefault="00252E09" w:rsidP="00E8485B">
                  <w:pPr>
                    <w:jc w:val="center"/>
                    <w:rPr>
                      <w:sz w:val="22"/>
                      <w:szCs w:val="22"/>
                    </w:rPr>
                  </w:pPr>
                  <w:r w:rsidRPr="00ED6E16">
                    <w:rPr>
                      <w:sz w:val="22"/>
                      <w:szCs w:val="22"/>
                    </w:rPr>
                    <w:t>х</w:t>
                  </w:r>
                </w:p>
              </w:tc>
              <w:tc>
                <w:tcPr>
                  <w:tcW w:w="1134" w:type="dxa"/>
                  <w:vAlign w:val="center"/>
                </w:tcPr>
                <w:p w14:paraId="57ED6EF8" w14:textId="77777777" w:rsidR="00252E09" w:rsidRPr="00ED6E16" w:rsidRDefault="00252E09" w:rsidP="00E8485B">
                  <w:pPr>
                    <w:jc w:val="center"/>
                    <w:rPr>
                      <w:sz w:val="22"/>
                      <w:szCs w:val="22"/>
                    </w:rPr>
                  </w:pPr>
                  <w:r w:rsidRPr="00ED6E16">
                    <w:rPr>
                      <w:sz w:val="22"/>
                      <w:szCs w:val="22"/>
                    </w:rPr>
                    <w:t>х</w:t>
                  </w:r>
                </w:p>
              </w:tc>
            </w:tr>
          </w:tbl>
          <w:p w14:paraId="50B97D1D" w14:textId="77777777" w:rsidR="00252E09" w:rsidRDefault="00252E09" w:rsidP="00E8485B">
            <w:pPr>
              <w:tabs>
                <w:tab w:val="left" w:pos="15481"/>
              </w:tabs>
              <w:ind w:left="340" w:firstLine="709"/>
              <w:jc w:val="both"/>
              <w:rPr>
                <w:bCs/>
                <w:color w:val="000000"/>
                <w:kern w:val="32"/>
                <w:sz w:val="28"/>
                <w:szCs w:val="28"/>
              </w:rPr>
            </w:pPr>
          </w:p>
          <w:p w14:paraId="77019E38" w14:textId="77777777" w:rsidR="00252E09" w:rsidRDefault="00252E09" w:rsidP="00E8485B">
            <w:pPr>
              <w:tabs>
                <w:tab w:val="left" w:pos="15481"/>
              </w:tabs>
              <w:ind w:left="340" w:firstLine="709"/>
              <w:jc w:val="both"/>
              <w:rPr>
                <w:bCs/>
                <w:color w:val="000000"/>
                <w:kern w:val="32"/>
                <w:sz w:val="28"/>
                <w:szCs w:val="28"/>
              </w:rPr>
            </w:pPr>
            <w:r w:rsidRPr="00D419ED">
              <w:rPr>
                <w:bCs/>
                <w:color w:val="000000"/>
                <w:kern w:val="32"/>
                <w:sz w:val="28"/>
                <w:szCs w:val="28"/>
              </w:rPr>
              <w:t xml:space="preserve">* В соответствии с абзацем вторым пункта 1 статьи 174.1 Налогового кодекса Российской Федерации </w:t>
            </w:r>
            <w:r w:rsidRPr="00D419ED">
              <w:rPr>
                <w:bCs/>
                <w:color w:val="000000"/>
                <w:kern w:val="32"/>
                <w:sz w:val="28"/>
                <w:szCs w:val="28"/>
              </w:rPr>
              <w:br/>
              <w:t xml:space="preserve">на концессионера (за исключением организаций и индивидуальных предпринимателей, применяющих упрощенную систему налогообложения в соответствии с главой 26.2 настоящего Кодекса и заключивших концессионные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расположенных на территориях населенных пунктов с населением менее 100 тысяч человек на дату заключения концессионного соглашения) возлагаются обязанности налогоплательщика налога </w:t>
            </w:r>
            <w:r>
              <w:rPr>
                <w:bCs/>
                <w:color w:val="000000"/>
                <w:kern w:val="32"/>
                <w:sz w:val="28"/>
                <w:szCs w:val="28"/>
              </w:rPr>
              <w:br/>
            </w:r>
            <w:r w:rsidRPr="00D419ED">
              <w:rPr>
                <w:bCs/>
                <w:color w:val="000000"/>
                <w:kern w:val="32"/>
                <w:sz w:val="28"/>
                <w:szCs w:val="28"/>
              </w:rPr>
              <w:t>на добавленную стоимость.</w:t>
            </w:r>
          </w:p>
          <w:p w14:paraId="141FBEA3" w14:textId="77777777" w:rsidR="00252E09" w:rsidRDefault="00252E09" w:rsidP="00E8485B">
            <w:pPr>
              <w:tabs>
                <w:tab w:val="left" w:pos="15339"/>
              </w:tabs>
              <w:autoSpaceDE w:val="0"/>
              <w:autoSpaceDN w:val="0"/>
              <w:adjustRightInd w:val="0"/>
              <w:ind w:left="340" w:firstLine="709"/>
              <w:jc w:val="both"/>
              <w:rPr>
                <w:sz w:val="28"/>
                <w:szCs w:val="28"/>
              </w:rPr>
            </w:pPr>
            <w:r w:rsidRPr="003E3DCF">
              <w:rPr>
                <w:sz w:val="28"/>
                <w:szCs w:val="28"/>
              </w:rPr>
              <w:t xml:space="preserve">** </w:t>
            </w:r>
            <w:r w:rsidRPr="00A46697">
              <w:rPr>
                <w:sz w:val="28"/>
                <w:szCs w:val="28"/>
              </w:rPr>
              <w:t xml:space="preserve">Тариф на теплоноситель для </w:t>
            </w:r>
            <w:r>
              <w:rPr>
                <w:sz w:val="28"/>
                <w:szCs w:val="28"/>
              </w:rPr>
              <w:t>ООО</w:t>
            </w:r>
            <w:r>
              <w:rPr>
                <w:bCs/>
                <w:color w:val="000000"/>
                <w:kern w:val="32"/>
                <w:sz w:val="28"/>
                <w:szCs w:val="28"/>
              </w:rPr>
              <w:t xml:space="preserve"> «ТеплоСнаб»</w:t>
            </w:r>
            <w:r w:rsidRPr="000B1229">
              <w:rPr>
                <w:sz w:val="28"/>
                <w:szCs w:val="28"/>
              </w:rPr>
              <w:t>,</w:t>
            </w:r>
            <w:r w:rsidRPr="00A46697">
              <w:rPr>
                <w:sz w:val="28"/>
                <w:szCs w:val="28"/>
              </w:rPr>
              <w:t xml:space="preserve"> реализуемый</w:t>
            </w:r>
            <w:r>
              <w:rPr>
                <w:sz w:val="28"/>
                <w:szCs w:val="28"/>
              </w:rPr>
              <w:t xml:space="preserve"> </w:t>
            </w:r>
            <w:r w:rsidRPr="00A46697">
              <w:rPr>
                <w:sz w:val="28"/>
                <w:szCs w:val="28"/>
              </w:rPr>
              <w:t>на</w:t>
            </w:r>
            <w:r>
              <w:rPr>
                <w:sz w:val="28"/>
                <w:szCs w:val="28"/>
              </w:rPr>
              <w:t xml:space="preserve"> </w:t>
            </w:r>
            <w:r w:rsidRPr="00A46697">
              <w:rPr>
                <w:sz w:val="28"/>
                <w:szCs w:val="28"/>
              </w:rPr>
              <w:t>потребительском</w:t>
            </w:r>
            <w:r>
              <w:rPr>
                <w:sz w:val="28"/>
                <w:szCs w:val="28"/>
              </w:rPr>
              <w:t xml:space="preserve"> </w:t>
            </w:r>
            <w:r w:rsidRPr="000B1229">
              <w:rPr>
                <w:sz w:val="28"/>
                <w:szCs w:val="28"/>
              </w:rPr>
              <w:t>рынке</w:t>
            </w:r>
            <w:r>
              <w:rPr>
                <w:sz w:val="28"/>
                <w:szCs w:val="28"/>
              </w:rPr>
              <w:t xml:space="preserve"> </w:t>
            </w:r>
            <w:r w:rsidRPr="000B1229">
              <w:rPr>
                <w:bCs/>
                <w:color w:val="000000"/>
                <w:kern w:val="32"/>
                <w:sz w:val="28"/>
                <w:szCs w:val="28"/>
              </w:rPr>
              <w:t xml:space="preserve">г. </w:t>
            </w:r>
            <w:r>
              <w:rPr>
                <w:bCs/>
                <w:sz w:val="28"/>
              </w:rPr>
              <w:t xml:space="preserve">Мариинска </w:t>
            </w:r>
            <w:r>
              <w:rPr>
                <w:bCs/>
                <w:kern w:val="32"/>
                <w:sz w:val="28"/>
                <w:szCs w:val="28"/>
              </w:rPr>
              <w:t>(Мариинского муниципального округа)</w:t>
            </w:r>
            <w:r w:rsidRPr="000B1229">
              <w:rPr>
                <w:sz w:val="28"/>
                <w:szCs w:val="28"/>
              </w:rPr>
              <w:t xml:space="preserve">, установлен </w:t>
            </w:r>
            <w:hyperlink r:id="rId121" w:history="1">
              <w:r w:rsidRPr="000B1229">
                <w:rPr>
                  <w:sz w:val="28"/>
                  <w:szCs w:val="28"/>
                </w:rPr>
                <w:t>постановлением</w:t>
              </w:r>
            </w:hyperlink>
            <w:r w:rsidRPr="000B1229">
              <w:rPr>
                <w:sz w:val="28"/>
                <w:szCs w:val="28"/>
              </w:rPr>
              <w:t xml:space="preserve"> </w:t>
            </w:r>
            <w:r>
              <w:rPr>
                <w:sz w:val="28"/>
                <w:szCs w:val="28"/>
              </w:rPr>
              <w:t>Р</w:t>
            </w:r>
            <w:r w:rsidRPr="000B1229">
              <w:rPr>
                <w:sz w:val="28"/>
                <w:szCs w:val="28"/>
              </w:rPr>
              <w:t xml:space="preserve">егиональной энергетической комиссии </w:t>
            </w:r>
            <w:r>
              <w:rPr>
                <w:sz w:val="28"/>
                <w:szCs w:val="28"/>
              </w:rPr>
              <w:t>Кузбасса</w:t>
            </w:r>
            <w:r w:rsidRPr="000B1229">
              <w:rPr>
                <w:sz w:val="28"/>
                <w:szCs w:val="28"/>
              </w:rPr>
              <w:t xml:space="preserve"> </w:t>
            </w:r>
            <w:r>
              <w:rPr>
                <w:sz w:val="28"/>
                <w:szCs w:val="28"/>
              </w:rPr>
              <w:t xml:space="preserve"> </w:t>
            </w:r>
            <w:r w:rsidRPr="000B1229">
              <w:rPr>
                <w:sz w:val="28"/>
                <w:szCs w:val="28"/>
              </w:rPr>
              <w:t xml:space="preserve">от </w:t>
            </w:r>
            <w:r>
              <w:rPr>
                <w:sz w:val="28"/>
                <w:szCs w:val="28"/>
              </w:rPr>
              <w:t>23</w:t>
            </w:r>
            <w:r w:rsidRPr="000B1229">
              <w:rPr>
                <w:sz w:val="28"/>
                <w:szCs w:val="28"/>
              </w:rPr>
              <w:t>.</w:t>
            </w:r>
            <w:r>
              <w:rPr>
                <w:sz w:val="28"/>
                <w:szCs w:val="28"/>
              </w:rPr>
              <w:t>07</w:t>
            </w:r>
            <w:r w:rsidRPr="000B1229">
              <w:rPr>
                <w:sz w:val="28"/>
                <w:szCs w:val="28"/>
              </w:rPr>
              <w:t>.20</w:t>
            </w:r>
            <w:r>
              <w:rPr>
                <w:sz w:val="28"/>
                <w:szCs w:val="28"/>
              </w:rPr>
              <w:t xml:space="preserve">20 </w:t>
            </w:r>
            <w:r w:rsidRPr="000B1229">
              <w:rPr>
                <w:sz w:val="28"/>
                <w:szCs w:val="28"/>
              </w:rPr>
              <w:t>№</w:t>
            </w:r>
            <w:r>
              <w:rPr>
                <w:sz w:val="28"/>
                <w:szCs w:val="28"/>
              </w:rPr>
              <w:t xml:space="preserve"> 153</w:t>
            </w:r>
            <w:r w:rsidRPr="000B1229">
              <w:rPr>
                <w:sz w:val="28"/>
                <w:szCs w:val="28"/>
              </w:rPr>
              <w:t>.</w:t>
            </w:r>
          </w:p>
          <w:p w14:paraId="20E12319" w14:textId="77777777" w:rsidR="00252E09" w:rsidRPr="000C0A3D" w:rsidRDefault="00252E09" w:rsidP="00E8485B">
            <w:pPr>
              <w:tabs>
                <w:tab w:val="left" w:pos="15481"/>
              </w:tabs>
              <w:autoSpaceDE w:val="0"/>
              <w:autoSpaceDN w:val="0"/>
              <w:adjustRightInd w:val="0"/>
              <w:ind w:left="340" w:firstLine="709"/>
              <w:jc w:val="both"/>
              <w:rPr>
                <w:sz w:val="28"/>
                <w:szCs w:val="28"/>
              </w:rPr>
            </w:pPr>
            <w:r w:rsidRPr="000B1229">
              <w:rPr>
                <w:sz w:val="28"/>
                <w:szCs w:val="28"/>
              </w:rPr>
              <w:lastRenderedPageBreak/>
              <w:t xml:space="preserve">*** Тариф на тепловую энергию для </w:t>
            </w:r>
            <w:r>
              <w:rPr>
                <w:sz w:val="28"/>
                <w:szCs w:val="28"/>
              </w:rPr>
              <w:t>ООО</w:t>
            </w:r>
            <w:r>
              <w:rPr>
                <w:bCs/>
                <w:color w:val="000000"/>
                <w:kern w:val="32"/>
                <w:sz w:val="28"/>
                <w:szCs w:val="28"/>
              </w:rPr>
              <w:t xml:space="preserve"> «ТеплоСнаб»</w:t>
            </w:r>
            <w:r w:rsidRPr="000B1229">
              <w:rPr>
                <w:sz w:val="28"/>
                <w:szCs w:val="28"/>
              </w:rPr>
              <w:t>, реализуемую</w:t>
            </w:r>
            <w:r>
              <w:rPr>
                <w:sz w:val="28"/>
                <w:szCs w:val="28"/>
              </w:rPr>
              <w:t xml:space="preserve"> </w:t>
            </w:r>
            <w:r w:rsidRPr="000B1229">
              <w:rPr>
                <w:sz w:val="28"/>
                <w:szCs w:val="28"/>
              </w:rPr>
              <w:t>на</w:t>
            </w:r>
            <w:r>
              <w:rPr>
                <w:sz w:val="28"/>
                <w:szCs w:val="28"/>
              </w:rPr>
              <w:t xml:space="preserve"> </w:t>
            </w:r>
            <w:r w:rsidRPr="000B1229">
              <w:rPr>
                <w:sz w:val="28"/>
                <w:szCs w:val="28"/>
              </w:rPr>
              <w:t>потребительском</w:t>
            </w:r>
            <w:r>
              <w:rPr>
                <w:sz w:val="28"/>
                <w:szCs w:val="28"/>
              </w:rPr>
              <w:t xml:space="preserve"> </w:t>
            </w:r>
            <w:r w:rsidRPr="000B1229">
              <w:rPr>
                <w:sz w:val="28"/>
                <w:szCs w:val="28"/>
              </w:rPr>
              <w:t>рынке</w:t>
            </w:r>
            <w:r>
              <w:rPr>
                <w:sz w:val="28"/>
                <w:szCs w:val="28"/>
              </w:rPr>
              <w:t xml:space="preserve"> </w:t>
            </w:r>
            <w:r w:rsidRPr="000B1229">
              <w:rPr>
                <w:bCs/>
                <w:color w:val="000000"/>
                <w:kern w:val="32"/>
                <w:sz w:val="28"/>
                <w:szCs w:val="28"/>
              </w:rPr>
              <w:t xml:space="preserve">г. </w:t>
            </w:r>
            <w:r>
              <w:rPr>
                <w:bCs/>
                <w:sz w:val="28"/>
              </w:rPr>
              <w:t xml:space="preserve">Мариинска </w:t>
            </w:r>
            <w:r>
              <w:rPr>
                <w:bCs/>
                <w:kern w:val="32"/>
                <w:sz w:val="28"/>
                <w:szCs w:val="28"/>
              </w:rPr>
              <w:t>(Мариинского муниципального округа)</w:t>
            </w:r>
            <w:r w:rsidRPr="00A46697">
              <w:rPr>
                <w:sz w:val="28"/>
                <w:szCs w:val="28"/>
              </w:rPr>
              <w:t xml:space="preserve">, установлен </w:t>
            </w:r>
            <w:hyperlink r:id="rId122" w:history="1">
              <w:r w:rsidRPr="00A46697">
                <w:rPr>
                  <w:sz w:val="28"/>
                  <w:szCs w:val="28"/>
                </w:rPr>
                <w:t>постановлением</w:t>
              </w:r>
            </w:hyperlink>
            <w:r w:rsidRPr="00A46697">
              <w:rPr>
                <w:sz w:val="28"/>
                <w:szCs w:val="28"/>
              </w:rPr>
              <w:t xml:space="preserve"> </w:t>
            </w:r>
            <w:r>
              <w:rPr>
                <w:sz w:val="28"/>
                <w:szCs w:val="28"/>
              </w:rPr>
              <w:t>Р</w:t>
            </w:r>
            <w:r w:rsidRPr="00A46697">
              <w:rPr>
                <w:sz w:val="28"/>
                <w:szCs w:val="28"/>
              </w:rPr>
              <w:t xml:space="preserve">егиональной энергетической комиссии </w:t>
            </w:r>
            <w:r>
              <w:rPr>
                <w:sz w:val="28"/>
                <w:szCs w:val="28"/>
              </w:rPr>
              <w:t>Кузбасса                   от 23.07</w:t>
            </w:r>
            <w:r w:rsidRPr="008B1862">
              <w:rPr>
                <w:sz w:val="28"/>
                <w:szCs w:val="28"/>
              </w:rPr>
              <w:t>.20</w:t>
            </w:r>
            <w:r>
              <w:rPr>
                <w:sz w:val="28"/>
                <w:szCs w:val="28"/>
              </w:rPr>
              <w:t>20</w:t>
            </w:r>
            <w:r w:rsidRPr="008B1862">
              <w:rPr>
                <w:sz w:val="28"/>
                <w:szCs w:val="28"/>
              </w:rPr>
              <w:t xml:space="preserve"> № </w:t>
            </w:r>
            <w:r>
              <w:rPr>
                <w:sz w:val="28"/>
                <w:szCs w:val="28"/>
              </w:rPr>
              <w:t>152</w:t>
            </w:r>
            <w:r>
              <w:rPr>
                <w:color w:val="000000"/>
                <w:sz w:val="28"/>
              </w:rPr>
              <w:t>.</w:t>
            </w:r>
            <w:r>
              <w:rPr>
                <w:sz w:val="28"/>
                <w:szCs w:val="28"/>
              </w:rPr>
              <w:t>».</w:t>
            </w:r>
          </w:p>
        </w:tc>
      </w:tr>
    </w:tbl>
    <w:p w14:paraId="0607C019" w14:textId="77777777" w:rsidR="00252E09" w:rsidRDefault="00252E09" w:rsidP="00252E09">
      <w:pPr>
        <w:tabs>
          <w:tab w:val="left" w:pos="5580"/>
          <w:tab w:val="left" w:pos="9498"/>
        </w:tabs>
        <w:jc w:val="both"/>
      </w:pPr>
    </w:p>
    <w:p w14:paraId="22DEA451" w14:textId="77777777" w:rsidR="00775027" w:rsidRDefault="00775027" w:rsidP="00252E09">
      <w:pPr>
        <w:tabs>
          <w:tab w:val="left" w:pos="5580"/>
          <w:tab w:val="left" w:pos="9498"/>
        </w:tabs>
        <w:ind w:right="-569"/>
      </w:pPr>
    </w:p>
    <w:bookmarkEnd w:id="0"/>
    <w:bookmarkEnd w:id="1"/>
    <w:sectPr w:rsidR="00775027" w:rsidSect="00252E09">
      <w:pgSz w:w="16838" w:h="11906" w:orient="landscape"/>
      <w:pgMar w:top="1701" w:right="993" w:bottom="707"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9C649" w14:textId="77777777" w:rsidR="00CB61B6" w:rsidRDefault="00CB61B6" w:rsidP="005A4977">
      <w:r>
        <w:separator/>
      </w:r>
    </w:p>
  </w:endnote>
  <w:endnote w:type="continuationSeparator" w:id="0">
    <w:p w14:paraId="30EAF285" w14:textId="77777777" w:rsidR="00CB61B6" w:rsidRDefault="00CB61B6"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051BC" w14:textId="77777777" w:rsidR="002B6200" w:rsidRDefault="002B6200" w:rsidP="001E3E26">
    <w:pPr>
      <w:pStyle w:val="a7"/>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629C6C8A" w14:textId="77777777" w:rsidR="002B6200" w:rsidRDefault="002B6200" w:rsidP="00CC5F4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463F9" w14:textId="77777777" w:rsidR="002B6200" w:rsidRDefault="002B6200" w:rsidP="00CC5F4D">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61A10" w14:textId="77777777" w:rsidR="002B6200" w:rsidRDefault="002B6200" w:rsidP="001E3E26">
    <w:pPr>
      <w:pStyle w:val="a7"/>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2CD2B7A6" w14:textId="77777777" w:rsidR="002B6200" w:rsidRDefault="002B6200" w:rsidP="00CC5F4D">
    <w:pPr>
      <w:pStyle w:val="a7"/>
      <w:ind w:right="360"/>
    </w:pPr>
  </w:p>
  <w:p w14:paraId="2ADC1B12" w14:textId="77777777" w:rsidR="002B6200" w:rsidRDefault="002B6200"/>
  <w:p w14:paraId="59074B1E" w14:textId="77777777" w:rsidR="002B6200" w:rsidRDefault="002B620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126C3" w14:textId="77777777" w:rsidR="002B6200" w:rsidRDefault="002B6200" w:rsidP="00CC5F4D">
    <w:pPr>
      <w:pStyle w:val="a7"/>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E33E2" w14:textId="77777777" w:rsidR="00775027" w:rsidRDefault="00775027" w:rsidP="001E3E26">
    <w:pPr>
      <w:pStyle w:val="a7"/>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04191FC6" w14:textId="77777777" w:rsidR="00775027" w:rsidRDefault="00775027" w:rsidP="00CC5F4D">
    <w:pPr>
      <w:pStyle w:val="a7"/>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1D295" w14:textId="77777777" w:rsidR="00775027" w:rsidRDefault="00775027" w:rsidP="00CC5F4D">
    <w:pPr>
      <w:pStyle w:val="a7"/>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305EF" w14:textId="77777777" w:rsidR="00252E09" w:rsidRDefault="00252E09" w:rsidP="00975011">
    <w:pPr>
      <w:pStyle w:val="a7"/>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36778328" w14:textId="77777777" w:rsidR="00252E09" w:rsidRDefault="00252E0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6F984" w14:textId="77777777" w:rsidR="00CB61B6" w:rsidRDefault="00CB61B6" w:rsidP="005A4977">
      <w:r>
        <w:separator/>
      </w:r>
    </w:p>
  </w:footnote>
  <w:footnote w:type="continuationSeparator" w:id="0">
    <w:p w14:paraId="68964DFB" w14:textId="77777777" w:rsidR="00CB61B6" w:rsidRDefault="00CB61B6"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91F19" w14:textId="77777777" w:rsidR="00CC4DDA" w:rsidRDefault="00CC4DDA">
    <w:pPr>
      <w:pStyle w:val="a5"/>
      <w:jc w:val="center"/>
    </w:pPr>
    <w:r>
      <w:fldChar w:fldCharType="begin"/>
    </w:r>
    <w:r>
      <w:instrText>PAGE   \* MERGEFORMAT</w:instrText>
    </w:r>
    <w:r>
      <w:fldChar w:fldCharType="separate"/>
    </w:r>
    <w:r>
      <w:t>2</w:t>
    </w:r>
    <w:r>
      <w:fldChar w:fldCharType="end"/>
    </w:r>
  </w:p>
  <w:p w14:paraId="5CCAC3DE" w14:textId="77777777" w:rsidR="00CC4DDA" w:rsidRDefault="00CC4DDA">
    <w:pPr>
      <w:pStyle w:val="a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1337760"/>
      <w:docPartObj>
        <w:docPartGallery w:val="Page Numbers (Top of Page)"/>
        <w:docPartUnique/>
      </w:docPartObj>
    </w:sdtPr>
    <w:sdtContent>
      <w:p w14:paraId="6BC2F892" w14:textId="77777777" w:rsidR="002B6200" w:rsidRDefault="002B6200">
        <w:pPr>
          <w:pStyle w:val="a5"/>
          <w:jc w:val="center"/>
        </w:pPr>
        <w:r>
          <w:fldChar w:fldCharType="begin"/>
        </w:r>
        <w:r>
          <w:instrText>PAGE   \* MERGEFORMAT</w:instrText>
        </w:r>
        <w:r>
          <w:fldChar w:fldCharType="separate"/>
        </w:r>
        <w:r w:rsidRPr="003602C6">
          <w:rPr>
            <w:noProof/>
          </w:rPr>
          <w:t>12</w:t>
        </w:r>
        <w:r>
          <w:fldChar w:fldCharType="end"/>
        </w:r>
      </w:p>
    </w:sdtContent>
  </w:sdt>
  <w:p w14:paraId="31C6D73A" w14:textId="77777777" w:rsidR="002B6200" w:rsidRPr="003C4504" w:rsidRDefault="002B6200" w:rsidP="003C4504">
    <w:pPr>
      <w:pStyle w:val="a5"/>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360D1" w14:textId="77777777" w:rsidR="002B6200" w:rsidRPr="009A1A13" w:rsidRDefault="002B6200">
    <w:pPr>
      <w:pStyle w:val="a5"/>
      <w:jc w:val="center"/>
    </w:pPr>
    <w:r>
      <w:t>11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3490200"/>
      <w:docPartObj>
        <w:docPartGallery w:val="Page Numbers (Top of Page)"/>
        <w:docPartUnique/>
      </w:docPartObj>
    </w:sdtPr>
    <w:sdtContent>
      <w:p w14:paraId="0CCE1B2B" w14:textId="77777777" w:rsidR="00775027" w:rsidRDefault="00775027">
        <w:pPr>
          <w:pStyle w:val="a5"/>
          <w:jc w:val="center"/>
        </w:pPr>
        <w:r>
          <w:fldChar w:fldCharType="begin"/>
        </w:r>
        <w:r>
          <w:instrText>PAGE   \* MERGEFORMAT</w:instrText>
        </w:r>
        <w:r>
          <w:fldChar w:fldCharType="separate"/>
        </w:r>
        <w:r>
          <w:rPr>
            <w:noProof/>
          </w:rPr>
          <w:t>36</w:t>
        </w:r>
        <w:r>
          <w:fldChar w:fldCharType="end"/>
        </w:r>
      </w:p>
    </w:sdtContent>
  </w:sdt>
  <w:p w14:paraId="59F4F66B" w14:textId="77777777" w:rsidR="00775027" w:rsidRDefault="00775027">
    <w:pPr>
      <w:pStyle w:val="a5"/>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C7C1D" w14:textId="77777777" w:rsidR="00775027" w:rsidRDefault="00775027" w:rsidP="004255D5">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w:t>
    </w:r>
    <w:r>
      <w:rPr>
        <w:rStyle w:val="af5"/>
      </w:rPr>
      <w:fldChar w:fldCharType="end"/>
    </w:r>
  </w:p>
  <w:p w14:paraId="39823E60" w14:textId="77777777" w:rsidR="00775027" w:rsidRDefault="00775027">
    <w:pPr>
      <w:pStyle w:val="a5"/>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6127238"/>
      <w:docPartObj>
        <w:docPartGallery w:val="Page Numbers (Top of Page)"/>
        <w:docPartUnique/>
      </w:docPartObj>
    </w:sdtPr>
    <w:sdtContent>
      <w:p w14:paraId="0EC46641" w14:textId="77777777" w:rsidR="00775027" w:rsidRDefault="00775027">
        <w:pPr>
          <w:pStyle w:val="a5"/>
          <w:jc w:val="center"/>
        </w:pPr>
        <w:r>
          <w:fldChar w:fldCharType="begin"/>
        </w:r>
        <w:r>
          <w:instrText>PAGE   \* MERGEFORMAT</w:instrText>
        </w:r>
        <w:r>
          <w:fldChar w:fldCharType="separate"/>
        </w:r>
        <w:r>
          <w:rPr>
            <w:noProof/>
          </w:rPr>
          <w:t>4</w:t>
        </w:r>
        <w:r>
          <w:fldChar w:fldCharType="end"/>
        </w:r>
      </w:p>
    </w:sdtContent>
  </w:sdt>
  <w:p w14:paraId="1F93737A" w14:textId="77777777" w:rsidR="00775027" w:rsidRPr="00E53DE7" w:rsidRDefault="00775027" w:rsidP="00E53DE7">
    <w:pPr>
      <w:pStyle w:val="a5"/>
      <w:jc w:val="cent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5936245"/>
      <w:docPartObj>
        <w:docPartGallery w:val="Page Numbers (Top of Page)"/>
        <w:docPartUnique/>
      </w:docPartObj>
    </w:sdtPr>
    <w:sdtContent>
      <w:p w14:paraId="4A85AEF3" w14:textId="77777777" w:rsidR="00775027" w:rsidRDefault="00775027">
        <w:pPr>
          <w:pStyle w:val="a5"/>
          <w:jc w:val="center"/>
        </w:pPr>
      </w:p>
    </w:sdtContent>
  </w:sdt>
  <w:p w14:paraId="05957D1E" w14:textId="77777777" w:rsidR="00775027" w:rsidRPr="00765B27" w:rsidRDefault="00775027" w:rsidP="00765B27">
    <w:pPr>
      <w:pStyle w:val="a5"/>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9D6FF" w14:textId="77777777" w:rsidR="00252E09" w:rsidRDefault="00252E09">
    <w:pPr>
      <w:pStyle w:val="a5"/>
      <w:jc w:val="center"/>
    </w:pPr>
    <w:r>
      <w:fldChar w:fldCharType="begin"/>
    </w:r>
    <w:r>
      <w:instrText>PAGE   \* MERGEFORMAT</w:instrText>
    </w:r>
    <w:r>
      <w:fldChar w:fldCharType="separate"/>
    </w:r>
    <w:r>
      <w:rPr>
        <w:noProof/>
      </w:rPr>
      <w:t>22</w:t>
    </w:r>
    <w:r>
      <w:fldChar w:fldCharType="end"/>
    </w:r>
  </w:p>
  <w:p w14:paraId="2B29D9F1" w14:textId="77777777" w:rsidR="00252E09" w:rsidRDefault="00252E0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AEA74" w14:textId="77777777" w:rsidR="00CC4DDA" w:rsidRDefault="00CC4DDA">
    <w:pPr>
      <w:pStyle w:val="a5"/>
      <w:jc w:val="center"/>
    </w:pPr>
  </w:p>
  <w:p w14:paraId="72014445" w14:textId="77777777" w:rsidR="00CC4DDA" w:rsidRPr="00846117" w:rsidRDefault="00CC4DDA" w:rsidP="00846117">
    <w:pPr>
      <w:pStyle w:val="a5"/>
      <w:tabs>
        <w:tab w:val="left" w:pos="810"/>
        <w:tab w:val="left" w:pos="3435"/>
      </w:tabs>
      <w:rPr>
        <w:b/>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044EB" w14:textId="77777777" w:rsidR="00CC4DDA" w:rsidRDefault="00CC4DDA">
    <w:pPr>
      <w:pStyle w:val="a5"/>
      <w:jc w:val="center"/>
    </w:pPr>
  </w:p>
  <w:p w14:paraId="77909A46" w14:textId="77777777" w:rsidR="00CC4DDA" w:rsidRPr="00846117" w:rsidRDefault="00CC4DDA" w:rsidP="00846117">
    <w:pPr>
      <w:pStyle w:val="a5"/>
      <w:tabs>
        <w:tab w:val="left" w:pos="810"/>
        <w:tab w:val="left" w:pos="3435"/>
      </w:tabs>
      <w:rPr>
        <w:b/>
        <w:sz w:val="36"/>
        <w:szCs w:val="3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A9818" w14:textId="77777777" w:rsidR="002B6200" w:rsidRDefault="002B6200" w:rsidP="004255D5">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w:t>
    </w:r>
    <w:r>
      <w:rPr>
        <w:rStyle w:val="af5"/>
      </w:rPr>
      <w:fldChar w:fldCharType="end"/>
    </w:r>
  </w:p>
  <w:p w14:paraId="18299176" w14:textId="77777777" w:rsidR="002B6200" w:rsidRDefault="002B6200">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4531984"/>
      <w:docPartObj>
        <w:docPartGallery w:val="Page Numbers (Top of Page)"/>
        <w:docPartUnique/>
      </w:docPartObj>
    </w:sdtPr>
    <w:sdtContent>
      <w:p w14:paraId="4F0378C7" w14:textId="77777777" w:rsidR="002B6200" w:rsidRDefault="002B6200">
        <w:pPr>
          <w:pStyle w:val="a5"/>
          <w:jc w:val="center"/>
        </w:pPr>
        <w:r>
          <w:fldChar w:fldCharType="begin"/>
        </w:r>
        <w:r>
          <w:instrText>PAGE   \* MERGEFORMAT</w:instrText>
        </w:r>
        <w:r>
          <w:fldChar w:fldCharType="separate"/>
        </w:r>
        <w:r>
          <w:rPr>
            <w:noProof/>
          </w:rPr>
          <w:t>3</w:t>
        </w:r>
        <w:r>
          <w:fldChar w:fldCharType="end"/>
        </w:r>
      </w:p>
    </w:sdtContent>
  </w:sdt>
  <w:p w14:paraId="533D5477" w14:textId="77777777" w:rsidR="002B6200" w:rsidRPr="00E53DE7" w:rsidRDefault="002B6200" w:rsidP="00E53DE7">
    <w:pPr>
      <w:pStyle w:val="a5"/>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1526018"/>
      <w:docPartObj>
        <w:docPartGallery w:val="Page Numbers (Top of Page)"/>
        <w:docPartUnique/>
      </w:docPartObj>
    </w:sdtPr>
    <w:sdtContent>
      <w:p w14:paraId="0AF75ACE" w14:textId="77777777" w:rsidR="002B6200" w:rsidRDefault="002B6200">
        <w:pPr>
          <w:pStyle w:val="a5"/>
          <w:jc w:val="center"/>
        </w:pPr>
      </w:p>
    </w:sdtContent>
  </w:sdt>
  <w:p w14:paraId="4E6340A4" w14:textId="77777777" w:rsidR="002B6200" w:rsidRPr="00765B27" w:rsidRDefault="002B6200" w:rsidP="00765B27">
    <w:pPr>
      <w:pStyle w:val="a5"/>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7330929"/>
      <w:docPartObj>
        <w:docPartGallery w:val="Page Numbers (Top of Page)"/>
        <w:docPartUnique/>
      </w:docPartObj>
    </w:sdtPr>
    <w:sdtContent>
      <w:p w14:paraId="1769FB0C" w14:textId="77777777" w:rsidR="002B6200" w:rsidRDefault="002B6200">
        <w:pPr>
          <w:pStyle w:val="a5"/>
          <w:jc w:val="center"/>
        </w:pPr>
        <w:r>
          <w:fldChar w:fldCharType="begin"/>
        </w:r>
        <w:r>
          <w:instrText>PAGE   \* MERGEFORMAT</w:instrText>
        </w:r>
        <w:r>
          <w:fldChar w:fldCharType="separate"/>
        </w:r>
        <w:r w:rsidRPr="003602C6">
          <w:rPr>
            <w:noProof/>
          </w:rPr>
          <w:t>7</w:t>
        </w:r>
        <w:r>
          <w:fldChar w:fldCharType="end"/>
        </w:r>
      </w:p>
    </w:sdtContent>
  </w:sdt>
  <w:p w14:paraId="57D0B73A" w14:textId="77777777" w:rsidR="002B6200" w:rsidRDefault="002B6200" w:rsidP="003C4504">
    <w:pPr>
      <w:pStyle w:val="a5"/>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A24A7" w14:textId="77777777" w:rsidR="002B6200" w:rsidRPr="009A1A13" w:rsidRDefault="002B6200" w:rsidP="009A1A13">
    <w:pPr>
      <w:pStyle w:val="a5"/>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C3E9C" w14:textId="77777777" w:rsidR="002B6200" w:rsidRDefault="002B6200" w:rsidP="004255D5">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w:t>
    </w:r>
    <w:r>
      <w:rPr>
        <w:rStyle w:val="af5"/>
      </w:rPr>
      <w:fldChar w:fldCharType="end"/>
    </w:r>
  </w:p>
  <w:p w14:paraId="306AA889" w14:textId="77777777" w:rsidR="002B6200" w:rsidRDefault="002B6200">
    <w:pPr>
      <w:pStyle w:val="a5"/>
    </w:pPr>
  </w:p>
  <w:p w14:paraId="06D05CA6" w14:textId="77777777" w:rsidR="002B6200" w:rsidRDefault="002B6200"/>
  <w:p w14:paraId="027F0DB9" w14:textId="77777777" w:rsidR="002B6200" w:rsidRDefault="002B62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61C07B7"/>
    <w:multiLevelType w:val="hybridMultilevel"/>
    <w:tmpl w:val="81B8CF7A"/>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0E1F6BCD"/>
    <w:multiLevelType w:val="hybridMultilevel"/>
    <w:tmpl w:val="A52AAA9C"/>
    <w:lvl w:ilvl="0" w:tplc="62B6528C">
      <w:start w:val="1"/>
      <w:numFmt w:val="decimal"/>
      <w:lvlText w:val="Таблица %1."/>
      <w:lvlJc w:val="left"/>
      <w:pPr>
        <w:ind w:left="15103"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F8629B3"/>
    <w:multiLevelType w:val="hybridMultilevel"/>
    <w:tmpl w:val="27566CB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4FA745E"/>
    <w:multiLevelType w:val="hybridMultilevel"/>
    <w:tmpl w:val="34CAA4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7B10B33"/>
    <w:multiLevelType w:val="hybridMultilevel"/>
    <w:tmpl w:val="8FCE4FAC"/>
    <w:lvl w:ilvl="0" w:tplc="EB467B5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1EC367ED"/>
    <w:multiLevelType w:val="multilevel"/>
    <w:tmpl w:val="200CE4B0"/>
    <w:lvl w:ilvl="0">
      <w:start w:val="1"/>
      <w:numFmt w:val="decimal"/>
      <w:lvlText w:val="%1."/>
      <w:lvlJc w:val="left"/>
      <w:pPr>
        <w:ind w:left="502" w:hanging="360"/>
      </w:pPr>
      <w:rPr>
        <w:rFonts w:hint="default"/>
        <w:sz w:val="28"/>
        <w:szCs w:val="28"/>
      </w:rPr>
    </w:lvl>
    <w:lvl w:ilvl="1">
      <w:start w:val="3"/>
      <w:numFmt w:val="decimal"/>
      <w:isLgl/>
      <w:lvlText w:val="%1.%2"/>
      <w:lvlJc w:val="left"/>
      <w:pPr>
        <w:ind w:left="780" w:hanging="4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21" w15:restartNumberingAfterBreak="0">
    <w:nsid w:val="25294222"/>
    <w:multiLevelType w:val="hybridMultilevel"/>
    <w:tmpl w:val="7DEC37F8"/>
    <w:lvl w:ilvl="0" w:tplc="0772014E">
      <w:start w:val="5"/>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2" w15:restartNumberingAfterBreak="0">
    <w:nsid w:val="2A0E222D"/>
    <w:multiLevelType w:val="multilevel"/>
    <w:tmpl w:val="200CE4B0"/>
    <w:lvl w:ilvl="0">
      <w:start w:val="1"/>
      <w:numFmt w:val="decimal"/>
      <w:lvlText w:val="%1."/>
      <w:lvlJc w:val="left"/>
      <w:pPr>
        <w:ind w:left="502" w:hanging="360"/>
      </w:pPr>
      <w:rPr>
        <w:rFonts w:hint="default"/>
        <w:sz w:val="28"/>
        <w:szCs w:val="28"/>
      </w:rPr>
    </w:lvl>
    <w:lvl w:ilvl="1">
      <w:start w:val="3"/>
      <w:numFmt w:val="decimal"/>
      <w:isLgl/>
      <w:lvlText w:val="%1.%2"/>
      <w:lvlJc w:val="left"/>
      <w:pPr>
        <w:ind w:left="780" w:hanging="4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23" w15:restartNumberingAfterBreak="0">
    <w:nsid w:val="30C64CDA"/>
    <w:multiLevelType w:val="hybridMultilevel"/>
    <w:tmpl w:val="81B8CF7A"/>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6256FF2"/>
    <w:multiLevelType w:val="multilevel"/>
    <w:tmpl w:val="1304E9BA"/>
    <w:lvl w:ilvl="0">
      <w:start w:val="3"/>
      <w:numFmt w:val="decimal"/>
      <w:lvlText w:val="%1."/>
      <w:lvlJc w:val="left"/>
      <w:pPr>
        <w:ind w:left="1488" w:hanging="360"/>
      </w:pPr>
      <w:rPr>
        <w:rFonts w:hint="default"/>
      </w:rPr>
    </w:lvl>
    <w:lvl w:ilvl="1">
      <w:start w:val="2"/>
      <w:numFmt w:val="decimal"/>
      <w:isLgl/>
      <w:lvlText w:val="%1.%2."/>
      <w:lvlJc w:val="left"/>
      <w:pPr>
        <w:ind w:left="1848" w:hanging="720"/>
      </w:pPr>
      <w:rPr>
        <w:rFonts w:hint="default"/>
      </w:rPr>
    </w:lvl>
    <w:lvl w:ilvl="2">
      <w:start w:val="8"/>
      <w:numFmt w:val="decimal"/>
      <w:isLgl/>
      <w:lvlText w:val="%1.%2.%3."/>
      <w:lvlJc w:val="left"/>
      <w:pPr>
        <w:ind w:left="1848" w:hanging="720"/>
      </w:pPr>
      <w:rPr>
        <w:rFonts w:hint="default"/>
      </w:rPr>
    </w:lvl>
    <w:lvl w:ilvl="3">
      <w:start w:val="1"/>
      <w:numFmt w:val="decimal"/>
      <w:isLgl/>
      <w:lvlText w:val="%1.%2.%3.%4."/>
      <w:lvlJc w:val="left"/>
      <w:pPr>
        <w:ind w:left="2208" w:hanging="1080"/>
      </w:pPr>
      <w:rPr>
        <w:rFonts w:hint="default"/>
      </w:rPr>
    </w:lvl>
    <w:lvl w:ilvl="4">
      <w:start w:val="1"/>
      <w:numFmt w:val="decimal"/>
      <w:isLgl/>
      <w:lvlText w:val="%1.%2.%3.%4.%5."/>
      <w:lvlJc w:val="left"/>
      <w:pPr>
        <w:ind w:left="2208" w:hanging="1080"/>
      </w:pPr>
      <w:rPr>
        <w:rFonts w:hint="default"/>
      </w:rPr>
    </w:lvl>
    <w:lvl w:ilvl="5">
      <w:start w:val="1"/>
      <w:numFmt w:val="decimal"/>
      <w:isLgl/>
      <w:lvlText w:val="%1.%2.%3.%4.%5.%6."/>
      <w:lvlJc w:val="left"/>
      <w:pPr>
        <w:ind w:left="2568" w:hanging="1440"/>
      </w:pPr>
      <w:rPr>
        <w:rFonts w:hint="default"/>
      </w:rPr>
    </w:lvl>
    <w:lvl w:ilvl="6">
      <w:start w:val="1"/>
      <w:numFmt w:val="decimal"/>
      <w:isLgl/>
      <w:lvlText w:val="%1.%2.%3.%4.%5.%6.%7."/>
      <w:lvlJc w:val="left"/>
      <w:pPr>
        <w:ind w:left="2928" w:hanging="1800"/>
      </w:pPr>
      <w:rPr>
        <w:rFonts w:hint="default"/>
      </w:rPr>
    </w:lvl>
    <w:lvl w:ilvl="7">
      <w:start w:val="1"/>
      <w:numFmt w:val="decimal"/>
      <w:isLgl/>
      <w:lvlText w:val="%1.%2.%3.%4.%5.%6.%7.%8."/>
      <w:lvlJc w:val="left"/>
      <w:pPr>
        <w:ind w:left="2928" w:hanging="1800"/>
      </w:pPr>
      <w:rPr>
        <w:rFonts w:hint="default"/>
      </w:rPr>
    </w:lvl>
    <w:lvl w:ilvl="8">
      <w:start w:val="1"/>
      <w:numFmt w:val="decimal"/>
      <w:isLgl/>
      <w:lvlText w:val="%1.%2.%3.%4.%5.%6.%7.%8.%9."/>
      <w:lvlJc w:val="left"/>
      <w:pPr>
        <w:ind w:left="3288" w:hanging="2160"/>
      </w:pPr>
      <w:rPr>
        <w:rFonts w:hint="default"/>
      </w:rPr>
    </w:lvl>
  </w:abstractNum>
  <w:abstractNum w:abstractNumId="25" w15:restartNumberingAfterBreak="0">
    <w:nsid w:val="3D262DB8"/>
    <w:multiLevelType w:val="multilevel"/>
    <w:tmpl w:val="6108F51C"/>
    <w:lvl w:ilvl="0">
      <w:start w:val="3"/>
      <w:numFmt w:val="decimal"/>
      <w:lvlText w:val="%1."/>
      <w:lvlJc w:val="left"/>
      <w:pPr>
        <w:ind w:left="432" w:hanging="432"/>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6" w15:restartNumberingAfterBreak="0">
    <w:nsid w:val="400E1A0B"/>
    <w:multiLevelType w:val="hybridMultilevel"/>
    <w:tmpl w:val="A72EFBFC"/>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9ED5D7B"/>
    <w:multiLevelType w:val="hybridMultilevel"/>
    <w:tmpl w:val="C052A9B4"/>
    <w:lvl w:ilvl="0" w:tplc="D2245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FAB7FAD"/>
    <w:multiLevelType w:val="multilevel"/>
    <w:tmpl w:val="C374DCFC"/>
    <w:lvl w:ilvl="0">
      <w:start w:val="5"/>
      <w:numFmt w:val="decimal"/>
      <w:lvlText w:val="%1."/>
      <w:lvlJc w:val="left"/>
      <w:pPr>
        <w:ind w:left="432" w:hanging="432"/>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9" w15:restartNumberingAfterBreak="0">
    <w:nsid w:val="621D4628"/>
    <w:multiLevelType w:val="hybridMultilevel"/>
    <w:tmpl w:val="F72E4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9A08A0"/>
    <w:multiLevelType w:val="multilevel"/>
    <w:tmpl w:val="F956F880"/>
    <w:lvl w:ilvl="0">
      <w:start w:val="1"/>
      <w:numFmt w:val="decimal"/>
      <w:lvlText w:val="%1."/>
      <w:lvlJc w:val="left"/>
      <w:pPr>
        <w:ind w:left="1128" w:hanging="360"/>
      </w:pPr>
      <w:rPr>
        <w:rFonts w:hint="default"/>
      </w:rPr>
    </w:lvl>
    <w:lvl w:ilvl="1">
      <w:start w:val="6"/>
      <w:numFmt w:val="decimal"/>
      <w:isLgl/>
      <w:lvlText w:val="%1.%2."/>
      <w:lvlJc w:val="left"/>
      <w:pPr>
        <w:ind w:left="1488" w:hanging="720"/>
      </w:pPr>
      <w:rPr>
        <w:rFonts w:hint="default"/>
      </w:rPr>
    </w:lvl>
    <w:lvl w:ilvl="2">
      <w:start w:val="1"/>
      <w:numFmt w:val="decimal"/>
      <w:isLgl/>
      <w:lvlText w:val="%1.%2.%3."/>
      <w:lvlJc w:val="left"/>
      <w:pPr>
        <w:ind w:left="1488" w:hanging="720"/>
      </w:pPr>
      <w:rPr>
        <w:rFonts w:hint="default"/>
      </w:rPr>
    </w:lvl>
    <w:lvl w:ilvl="3">
      <w:start w:val="1"/>
      <w:numFmt w:val="decimal"/>
      <w:isLgl/>
      <w:lvlText w:val="%1.%2.%3.%4."/>
      <w:lvlJc w:val="left"/>
      <w:pPr>
        <w:ind w:left="1848" w:hanging="1080"/>
      </w:pPr>
      <w:rPr>
        <w:rFonts w:hint="default"/>
      </w:rPr>
    </w:lvl>
    <w:lvl w:ilvl="4">
      <w:start w:val="1"/>
      <w:numFmt w:val="decimal"/>
      <w:isLgl/>
      <w:lvlText w:val="%1.%2.%3.%4.%5."/>
      <w:lvlJc w:val="left"/>
      <w:pPr>
        <w:ind w:left="1848"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68" w:hanging="1800"/>
      </w:pPr>
      <w:rPr>
        <w:rFonts w:hint="default"/>
      </w:rPr>
    </w:lvl>
    <w:lvl w:ilvl="7">
      <w:start w:val="1"/>
      <w:numFmt w:val="decimal"/>
      <w:isLgl/>
      <w:lvlText w:val="%1.%2.%3.%4.%5.%6.%7.%8."/>
      <w:lvlJc w:val="left"/>
      <w:pPr>
        <w:ind w:left="2568" w:hanging="1800"/>
      </w:pPr>
      <w:rPr>
        <w:rFonts w:hint="default"/>
      </w:rPr>
    </w:lvl>
    <w:lvl w:ilvl="8">
      <w:start w:val="1"/>
      <w:numFmt w:val="decimal"/>
      <w:isLgl/>
      <w:lvlText w:val="%1.%2.%3.%4.%5.%6.%7.%8.%9."/>
      <w:lvlJc w:val="left"/>
      <w:pPr>
        <w:ind w:left="2928" w:hanging="2160"/>
      </w:pPr>
      <w:rPr>
        <w:rFonts w:hint="default"/>
      </w:rPr>
    </w:lvl>
  </w:abstractNum>
  <w:num w:numId="1" w16cid:durableId="792675462">
    <w:abstractNumId w:val="2"/>
  </w:num>
  <w:num w:numId="2" w16cid:durableId="1855412922">
    <w:abstractNumId w:val="1"/>
  </w:num>
  <w:num w:numId="3" w16cid:durableId="186480840">
    <w:abstractNumId w:val="0"/>
  </w:num>
  <w:num w:numId="4" w16cid:durableId="1271232262">
    <w:abstractNumId w:val="22"/>
  </w:num>
  <w:num w:numId="5" w16cid:durableId="1330600824">
    <w:abstractNumId w:val="16"/>
  </w:num>
  <w:num w:numId="6" w16cid:durableId="366295936">
    <w:abstractNumId w:val="15"/>
  </w:num>
  <w:num w:numId="7" w16cid:durableId="1317804753">
    <w:abstractNumId w:val="23"/>
  </w:num>
  <w:num w:numId="8" w16cid:durableId="155656743">
    <w:abstractNumId w:val="26"/>
  </w:num>
  <w:num w:numId="9" w16cid:durableId="2024352862">
    <w:abstractNumId w:val="28"/>
  </w:num>
  <w:num w:numId="10" w16cid:durableId="962229513">
    <w:abstractNumId w:val="30"/>
  </w:num>
  <w:num w:numId="11" w16cid:durableId="548146136">
    <w:abstractNumId w:val="24"/>
  </w:num>
  <w:num w:numId="12" w16cid:durableId="429473779">
    <w:abstractNumId w:val="21"/>
  </w:num>
  <w:num w:numId="13" w16cid:durableId="1647737703">
    <w:abstractNumId w:val="17"/>
  </w:num>
  <w:num w:numId="14" w16cid:durableId="869025116">
    <w:abstractNumId w:val="19"/>
  </w:num>
  <w:num w:numId="15" w16cid:durableId="869950940">
    <w:abstractNumId w:val="29"/>
  </w:num>
  <w:num w:numId="16" w16cid:durableId="1902864798">
    <w:abstractNumId w:val="20"/>
  </w:num>
  <w:num w:numId="17" w16cid:durableId="1230266263">
    <w:abstractNumId w:val="25"/>
  </w:num>
  <w:num w:numId="18" w16cid:durableId="312611195">
    <w:abstractNumId w:val="18"/>
  </w:num>
  <w:num w:numId="19" w16cid:durableId="365643215">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1F5A"/>
    <w:rsid w:val="00012B00"/>
    <w:rsid w:val="00013FF7"/>
    <w:rsid w:val="0001428B"/>
    <w:rsid w:val="000144B2"/>
    <w:rsid w:val="00015362"/>
    <w:rsid w:val="000170E0"/>
    <w:rsid w:val="000205B7"/>
    <w:rsid w:val="00023717"/>
    <w:rsid w:val="00023853"/>
    <w:rsid w:val="000252DB"/>
    <w:rsid w:val="000275B0"/>
    <w:rsid w:val="00031526"/>
    <w:rsid w:val="0003291C"/>
    <w:rsid w:val="000343E3"/>
    <w:rsid w:val="00036497"/>
    <w:rsid w:val="00037247"/>
    <w:rsid w:val="000375D1"/>
    <w:rsid w:val="00037F74"/>
    <w:rsid w:val="000407A7"/>
    <w:rsid w:val="0004081B"/>
    <w:rsid w:val="00042A42"/>
    <w:rsid w:val="00043FBF"/>
    <w:rsid w:val="0004457C"/>
    <w:rsid w:val="000451DD"/>
    <w:rsid w:val="000460FA"/>
    <w:rsid w:val="00046474"/>
    <w:rsid w:val="0004695F"/>
    <w:rsid w:val="00051187"/>
    <w:rsid w:val="000527FC"/>
    <w:rsid w:val="000551F9"/>
    <w:rsid w:val="0005602A"/>
    <w:rsid w:val="00056B93"/>
    <w:rsid w:val="0006129A"/>
    <w:rsid w:val="00061C21"/>
    <w:rsid w:val="0006260A"/>
    <w:rsid w:val="000627AE"/>
    <w:rsid w:val="00063522"/>
    <w:rsid w:val="000649AA"/>
    <w:rsid w:val="00064BA2"/>
    <w:rsid w:val="00064DF9"/>
    <w:rsid w:val="0006559B"/>
    <w:rsid w:val="000661EC"/>
    <w:rsid w:val="00067198"/>
    <w:rsid w:val="000672DD"/>
    <w:rsid w:val="00067364"/>
    <w:rsid w:val="00070693"/>
    <w:rsid w:val="00070DB1"/>
    <w:rsid w:val="000711EF"/>
    <w:rsid w:val="00071C48"/>
    <w:rsid w:val="00071D8F"/>
    <w:rsid w:val="00072335"/>
    <w:rsid w:val="00072D3A"/>
    <w:rsid w:val="00072FC2"/>
    <w:rsid w:val="00074654"/>
    <w:rsid w:val="00074B40"/>
    <w:rsid w:val="0007558F"/>
    <w:rsid w:val="000775E4"/>
    <w:rsid w:val="00077C59"/>
    <w:rsid w:val="000800ED"/>
    <w:rsid w:val="000806D1"/>
    <w:rsid w:val="00082ABD"/>
    <w:rsid w:val="000840E2"/>
    <w:rsid w:val="0008680C"/>
    <w:rsid w:val="0008705B"/>
    <w:rsid w:val="00087CB9"/>
    <w:rsid w:val="00087EBB"/>
    <w:rsid w:val="00090A90"/>
    <w:rsid w:val="000934B9"/>
    <w:rsid w:val="0009708D"/>
    <w:rsid w:val="00097359"/>
    <w:rsid w:val="000A0458"/>
    <w:rsid w:val="000A0C41"/>
    <w:rsid w:val="000A1772"/>
    <w:rsid w:val="000A2265"/>
    <w:rsid w:val="000A2B28"/>
    <w:rsid w:val="000A5C62"/>
    <w:rsid w:val="000A60D7"/>
    <w:rsid w:val="000A65AF"/>
    <w:rsid w:val="000A7201"/>
    <w:rsid w:val="000B0E58"/>
    <w:rsid w:val="000B0FB3"/>
    <w:rsid w:val="000B10A8"/>
    <w:rsid w:val="000B1C72"/>
    <w:rsid w:val="000B1E10"/>
    <w:rsid w:val="000B25A0"/>
    <w:rsid w:val="000B2D5A"/>
    <w:rsid w:val="000B4C4F"/>
    <w:rsid w:val="000B4DF6"/>
    <w:rsid w:val="000B58A5"/>
    <w:rsid w:val="000B5F47"/>
    <w:rsid w:val="000B6A3D"/>
    <w:rsid w:val="000B75A8"/>
    <w:rsid w:val="000C1AF6"/>
    <w:rsid w:val="000C270F"/>
    <w:rsid w:val="000C297E"/>
    <w:rsid w:val="000C2C0F"/>
    <w:rsid w:val="000C36FF"/>
    <w:rsid w:val="000C3C1A"/>
    <w:rsid w:val="000C4077"/>
    <w:rsid w:val="000C749E"/>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1A9"/>
    <w:rsid w:val="000F638F"/>
    <w:rsid w:val="000F6644"/>
    <w:rsid w:val="000F6B4A"/>
    <w:rsid w:val="000F6FA2"/>
    <w:rsid w:val="00100B06"/>
    <w:rsid w:val="0010128E"/>
    <w:rsid w:val="00102222"/>
    <w:rsid w:val="00103A97"/>
    <w:rsid w:val="00103AA9"/>
    <w:rsid w:val="00103E7F"/>
    <w:rsid w:val="001057BE"/>
    <w:rsid w:val="00106589"/>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4811"/>
    <w:rsid w:val="00135071"/>
    <w:rsid w:val="00135E85"/>
    <w:rsid w:val="00136C71"/>
    <w:rsid w:val="001405E0"/>
    <w:rsid w:val="00140E4E"/>
    <w:rsid w:val="00140F4B"/>
    <w:rsid w:val="0014152E"/>
    <w:rsid w:val="00141655"/>
    <w:rsid w:val="001421E0"/>
    <w:rsid w:val="00142FED"/>
    <w:rsid w:val="0014314A"/>
    <w:rsid w:val="001435C3"/>
    <w:rsid w:val="00144573"/>
    <w:rsid w:val="00146E69"/>
    <w:rsid w:val="00147B66"/>
    <w:rsid w:val="0015160A"/>
    <w:rsid w:val="00151A45"/>
    <w:rsid w:val="00151B99"/>
    <w:rsid w:val="00151FF7"/>
    <w:rsid w:val="00152107"/>
    <w:rsid w:val="0015267A"/>
    <w:rsid w:val="00152A1D"/>
    <w:rsid w:val="00155358"/>
    <w:rsid w:val="001554B2"/>
    <w:rsid w:val="00156428"/>
    <w:rsid w:val="00157A6F"/>
    <w:rsid w:val="00157F13"/>
    <w:rsid w:val="001600F2"/>
    <w:rsid w:val="00161544"/>
    <w:rsid w:val="00161CD4"/>
    <w:rsid w:val="00161E2A"/>
    <w:rsid w:val="001622B2"/>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329A"/>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C6F"/>
    <w:rsid w:val="00197F19"/>
    <w:rsid w:val="001A02C3"/>
    <w:rsid w:val="001A24BD"/>
    <w:rsid w:val="001A2EB7"/>
    <w:rsid w:val="001A3E48"/>
    <w:rsid w:val="001A4B79"/>
    <w:rsid w:val="001A5333"/>
    <w:rsid w:val="001A5454"/>
    <w:rsid w:val="001A6CD8"/>
    <w:rsid w:val="001B0453"/>
    <w:rsid w:val="001B2AFA"/>
    <w:rsid w:val="001B314A"/>
    <w:rsid w:val="001B4C98"/>
    <w:rsid w:val="001B51A5"/>
    <w:rsid w:val="001B539F"/>
    <w:rsid w:val="001B66D5"/>
    <w:rsid w:val="001B71C4"/>
    <w:rsid w:val="001C0BC7"/>
    <w:rsid w:val="001C1932"/>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6D3B"/>
    <w:rsid w:val="001E7BC7"/>
    <w:rsid w:val="001F0582"/>
    <w:rsid w:val="001F0BB5"/>
    <w:rsid w:val="001F15FF"/>
    <w:rsid w:val="001F1EEF"/>
    <w:rsid w:val="001F2448"/>
    <w:rsid w:val="001F2613"/>
    <w:rsid w:val="001F2D20"/>
    <w:rsid w:val="001F2DD0"/>
    <w:rsid w:val="001F30CF"/>
    <w:rsid w:val="001F3344"/>
    <w:rsid w:val="001F6799"/>
    <w:rsid w:val="001F7D74"/>
    <w:rsid w:val="0020041C"/>
    <w:rsid w:val="002009E6"/>
    <w:rsid w:val="002013FF"/>
    <w:rsid w:val="00202219"/>
    <w:rsid w:val="00202545"/>
    <w:rsid w:val="002027A4"/>
    <w:rsid w:val="00204831"/>
    <w:rsid w:val="00204A66"/>
    <w:rsid w:val="002059C3"/>
    <w:rsid w:val="00206290"/>
    <w:rsid w:val="00206981"/>
    <w:rsid w:val="00207944"/>
    <w:rsid w:val="00207E26"/>
    <w:rsid w:val="00210011"/>
    <w:rsid w:val="0021029A"/>
    <w:rsid w:val="002104F9"/>
    <w:rsid w:val="0021074A"/>
    <w:rsid w:val="00210801"/>
    <w:rsid w:val="00211DC4"/>
    <w:rsid w:val="002123BE"/>
    <w:rsid w:val="002124F0"/>
    <w:rsid w:val="00212E9D"/>
    <w:rsid w:val="0021397E"/>
    <w:rsid w:val="0021428F"/>
    <w:rsid w:val="0021460E"/>
    <w:rsid w:val="00214E04"/>
    <w:rsid w:val="002158E3"/>
    <w:rsid w:val="0021669A"/>
    <w:rsid w:val="0021790B"/>
    <w:rsid w:val="00217BBE"/>
    <w:rsid w:val="00217F96"/>
    <w:rsid w:val="002208A5"/>
    <w:rsid w:val="00221323"/>
    <w:rsid w:val="00221E42"/>
    <w:rsid w:val="002226DD"/>
    <w:rsid w:val="002228E6"/>
    <w:rsid w:val="00222A1B"/>
    <w:rsid w:val="00222ADE"/>
    <w:rsid w:val="00222CC4"/>
    <w:rsid w:val="0022336E"/>
    <w:rsid w:val="00224061"/>
    <w:rsid w:val="002245CA"/>
    <w:rsid w:val="00224D44"/>
    <w:rsid w:val="00225876"/>
    <w:rsid w:val="002259AC"/>
    <w:rsid w:val="00225B61"/>
    <w:rsid w:val="00226990"/>
    <w:rsid w:val="00230BB5"/>
    <w:rsid w:val="00231715"/>
    <w:rsid w:val="0023370B"/>
    <w:rsid w:val="00234488"/>
    <w:rsid w:val="002348F3"/>
    <w:rsid w:val="00234E78"/>
    <w:rsid w:val="00234EED"/>
    <w:rsid w:val="0023606B"/>
    <w:rsid w:val="00241091"/>
    <w:rsid w:val="00242174"/>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09"/>
    <w:rsid w:val="00252EC5"/>
    <w:rsid w:val="0025349B"/>
    <w:rsid w:val="002539FB"/>
    <w:rsid w:val="002540BC"/>
    <w:rsid w:val="002561FB"/>
    <w:rsid w:val="0025776B"/>
    <w:rsid w:val="002577CE"/>
    <w:rsid w:val="00257C00"/>
    <w:rsid w:val="002610BF"/>
    <w:rsid w:val="0026127B"/>
    <w:rsid w:val="00262564"/>
    <w:rsid w:val="00262788"/>
    <w:rsid w:val="002630C2"/>
    <w:rsid w:val="002646B4"/>
    <w:rsid w:val="0026503C"/>
    <w:rsid w:val="00265C33"/>
    <w:rsid w:val="00266A20"/>
    <w:rsid w:val="00266ED8"/>
    <w:rsid w:val="002672A8"/>
    <w:rsid w:val="00267AF7"/>
    <w:rsid w:val="0027206B"/>
    <w:rsid w:val="00273C36"/>
    <w:rsid w:val="002743D7"/>
    <w:rsid w:val="00276E66"/>
    <w:rsid w:val="00277C96"/>
    <w:rsid w:val="00277D8B"/>
    <w:rsid w:val="00280350"/>
    <w:rsid w:val="002808A5"/>
    <w:rsid w:val="00281D78"/>
    <w:rsid w:val="00282391"/>
    <w:rsid w:val="002827BD"/>
    <w:rsid w:val="0028282F"/>
    <w:rsid w:val="002834E1"/>
    <w:rsid w:val="00284DD7"/>
    <w:rsid w:val="002856C1"/>
    <w:rsid w:val="00287EB5"/>
    <w:rsid w:val="0029254F"/>
    <w:rsid w:val="002927B2"/>
    <w:rsid w:val="00293504"/>
    <w:rsid w:val="00294CD9"/>
    <w:rsid w:val="00295793"/>
    <w:rsid w:val="002966D0"/>
    <w:rsid w:val="00297C5C"/>
    <w:rsid w:val="002A08F8"/>
    <w:rsid w:val="002A18F3"/>
    <w:rsid w:val="002A2F73"/>
    <w:rsid w:val="002A38E4"/>
    <w:rsid w:val="002A3F02"/>
    <w:rsid w:val="002A4648"/>
    <w:rsid w:val="002A6B7E"/>
    <w:rsid w:val="002B1BAD"/>
    <w:rsid w:val="002B1BB2"/>
    <w:rsid w:val="002B39B2"/>
    <w:rsid w:val="002B6200"/>
    <w:rsid w:val="002B6203"/>
    <w:rsid w:val="002B63DB"/>
    <w:rsid w:val="002C1237"/>
    <w:rsid w:val="002C1718"/>
    <w:rsid w:val="002C1C8C"/>
    <w:rsid w:val="002C25A8"/>
    <w:rsid w:val="002C28B7"/>
    <w:rsid w:val="002C2CA6"/>
    <w:rsid w:val="002C37A5"/>
    <w:rsid w:val="002C46EE"/>
    <w:rsid w:val="002C49D4"/>
    <w:rsid w:val="002C574D"/>
    <w:rsid w:val="002C7406"/>
    <w:rsid w:val="002C74FB"/>
    <w:rsid w:val="002D0175"/>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01"/>
    <w:rsid w:val="002E7DBB"/>
    <w:rsid w:val="002E7FC8"/>
    <w:rsid w:val="002F045E"/>
    <w:rsid w:val="002F1070"/>
    <w:rsid w:val="002F1708"/>
    <w:rsid w:val="002F2726"/>
    <w:rsid w:val="002F5510"/>
    <w:rsid w:val="002F568A"/>
    <w:rsid w:val="002F5770"/>
    <w:rsid w:val="002F5BDC"/>
    <w:rsid w:val="002F68E6"/>
    <w:rsid w:val="002F7D44"/>
    <w:rsid w:val="002F7F07"/>
    <w:rsid w:val="0030108C"/>
    <w:rsid w:val="00301185"/>
    <w:rsid w:val="00301E4E"/>
    <w:rsid w:val="00303394"/>
    <w:rsid w:val="00303C51"/>
    <w:rsid w:val="00304BCF"/>
    <w:rsid w:val="00305631"/>
    <w:rsid w:val="0030766C"/>
    <w:rsid w:val="00311650"/>
    <w:rsid w:val="003118F0"/>
    <w:rsid w:val="00312173"/>
    <w:rsid w:val="00313CE0"/>
    <w:rsid w:val="0031413E"/>
    <w:rsid w:val="0031471E"/>
    <w:rsid w:val="00314B94"/>
    <w:rsid w:val="0031650D"/>
    <w:rsid w:val="003170D0"/>
    <w:rsid w:val="003176D8"/>
    <w:rsid w:val="00317833"/>
    <w:rsid w:val="0032129C"/>
    <w:rsid w:val="00321745"/>
    <w:rsid w:val="003217EC"/>
    <w:rsid w:val="00321D8F"/>
    <w:rsid w:val="003245A7"/>
    <w:rsid w:val="0032531E"/>
    <w:rsid w:val="00325A04"/>
    <w:rsid w:val="00326FA8"/>
    <w:rsid w:val="003276A3"/>
    <w:rsid w:val="00327ACE"/>
    <w:rsid w:val="00327D5A"/>
    <w:rsid w:val="00332238"/>
    <w:rsid w:val="003322CE"/>
    <w:rsid w:val="003346DA"/>
    <w:rsid w:val="00334B89"/>
    <w:rsid w:val="0033654D"/>
    <w:rsid w:val="00336600"/>
    <w:rsid w:val="00336C0A"/>
    <w:rsid w:val="0034097B"/>
    <w:rsid w:val="003411E8"/>
    <w:rsid w:val="00341B17"/>
    <w:rsid w:val="0034273E"/>
    <w:rsid w:val="00342979"/>
    <w:rsid w:val="00343264"/>
    <w:rsid w:val="00344B67"/>
    <w:rsid w:val="00344BDA"/>
    <w:rsid w:val="003463B2"/>
    <w:rsid w:val="00346544"/>
    <w:rsid w:val="003475FD"/>
    <w:rsid w:val="00347DC1"/>
    <w:rsid w:val="0035004A"/>
    <w:rsid w:val="00350697"/>
    <w:rsid w:val="00350ABD"/>
    <w:rsid w:val="00353397"/>
    <w:rsid w:val="003536FE"/>
    <w:rsid w:val="0035375C"/>
    <w:rsid w:val="00355A30"/>
    <w:rsid w:val="00355A89"/>
    <w:rsid w:val="00355C75"/>
    <w:rsid w:val="003565F4"/>
    <w:rsid w:val="00361D01"/>
    <w:rsid w:val="003633F4"/>
    <w:rsid w:val="00364C0C"/>
    <w:rsid w:val="00364CC9"/>
    <w:rsid w:val="003657E3"/>
    <w:rsid w:val="00366385"/>
    <w:rsid w:val="00366615"/>
    <w:rsid w:val="003675B2"/>
    <w:rsid w:val="003709EE"/>
    <w:rsid w:val="00371784"/>
    <w:rsid w:val="00371C82"/>
    <w:rsid w:val="00371CE3"/>
    <w:rsid w:val="00371F45"/>
    <w:rsid w:val="00373115"/>
    <w:rsid w:val="00373AAE"/>
    <w:rsid w:val="00373B6C"/>
    <w:rsid w:val="003745E5"/>
    <w:rsid w:val="00375A37"/>
    <w:rsid w:val="00376861"/>
    <w:rsid w:val="00380316"/>
    <w:rsid w:val="00381879"/>
    <w:rsid w:val="00382129"/>
    <w:rsid w:val="003821B8"/>
    <w:rsid w:val="003827AF"/>
    <w:rsid w:val="003828DE"/>
    <w:rsid w:val="00383DB9"/>
    <w:rsid w:val="00383EEA"/>
    <w:rsid w:val="0038434F"/>
    <w:rsid w:val="003848F0"/>
    <w:rsid w:val="00385DED"/>
    <w:rsid w:val="00386718"/>
    <w:rsid w:val="003869A8"/>
    <w:rsid w:val="00386A42"/>
    <w:rsid w:val="003877EB"/>
    <w:rsid w:val="003904CD"/>
    <w:rsid w:val="003923A5"/>
    <w:rsid w:val="003936D9"/>
    <w:rsid w:val="003940BF"/>
    <w:rsid w:val="00394776"/>
    <w:rsid w:val="003964E3"/>
    <w:rsid w:val="00396B33"/>
    <w:rsid w:val="00396BFE"/>
    <w:rsid w:val="003A055F"/>
    <w:rsid w:val="003A1160"/>
    <w:rsid w:val="003A1FB5"/>
    <w:rsid w:val="003A22C6"/>
    <w:rsid w:val="003A2B10"/>
    <w:rsid w:val="003A2F2D"/>
    <w:rsid w:val="003A3184"/>
    <w:rsid w:val="003A4799"/>
    <w:rsid w:val="003A7A20"/>
    <w:rsid w:val="003B099D"/>
    <w:rsid w:val="003B1165"/>
    <w:rsid w:val="003B12E7"/>
    <w:rsid w:val="003B268D"/>
    <w:rsid w:val="003B2A81"/>
    <w:rsid w:val="003B2CE2"/>
    <w:rsid w:val="003B3F0B"/>
    <w:rsid w:val="003B3F25"/>
    <w:rsid w:val="003B3F8D"/>
    <w:rsid w:val="003B4A5F"/>
    <w:rsid w:val="003B4D90"/>
    <w:rsid w:val="003B5405"/>
    <w:rsid w:val="003B647A"/>
    <w:rsid w:val="003B76F4"/>
    <w:rsid w:val="003B7B3E"/>
    <w:rsid w:val="003B7E14"/>
    <w:rsid w:val="003C2012"/>
    <w:rsid w:val="003C28FE"/>
    <w:rsid w:val="003C3B5D"/>
    <w:rsid w:val="003C40F7"/>
    <w:rsid w:val="003C55D5"/>
    <w:rsid w:val="003C5815"/>
    <w:rsid w:val="003C5D31"/>
    <w:rsid w:val="003C62A1"/>
    <w:rsid w:val="003D1E70"/>
    <w:rsid w:val="003D38F3"/>
    <w:rsid w:val="003D4364"/>
    <w:rsid w:val="003D4B2F"/>
    <w:rsid w:val="003D4EB2"/>
    <w:rsid w:val="003D74A4"/>
    <w:rsid w:val="003E06C6"/>
    <w:rsid w:val="003E118F"/>
    <w:rsid w:val="003E15DA"/>
    <w:rsid w:val="003E1993"/>
    <w:rsid w:val="003E369F"/>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8E8"/>
    <w:rsid w:val="003F7994"/>
    <w:rsid w:val="0040071A"/>
    <w:rsid w:val="00400943"/>
    <w:rsid w:val="00401DA5"/>
    <w:rsid w:val="00401DBB"/>
    <w:rsid w:val="00402B7C"/>
    <w:rsid w:val="00404FC8"/>
    <w:rsid w:val="00406299"/>
    <w:rsid w:val="00407507"/>
    <w:rsid w:val="00412407"/>
    <w:rsid w:val="00412CD8"/>
    <w:rsid w:val="0041346C"/>
    <w:rsid w:val="0041411A"/>
    <w:rsid w:val="00414CEE"/>
    <w:rsid w:val="00416208"/>
    <w:rsid w:val="00416755"/>
    <w:rsid w:val="00417707"/>
    <w:rsid w:val="00420A9B"/>
    <w:rsid w:val="0042116F"/>
    <w:rsid w:val="00423144"/>
    <w:rsid w:val="00423A57"/>
    <w:rsid w:val="00424AF6"/>
    <w:rsid w:val="0042595E"/>
    <w:rsid w:val="0042650F"/>
    <w:rsid w:val="00426738"/>
    <w:rsid w:val="00426A32"/>
    <w:rsid w:val="00427A05"/>
    <w:rsid w:val="00427CDE"/>
    <w:rsid w:val="0043023B"/>
    <w:rsid w:val="004315C3"/>
    <w:rsid w:val="00432174"/>
    <w:rsid w:val="004322A7"/>
    <w:rsid w:val="004324F2"/>
    <w:rsid w:val="004328AD"/>
    <w:rsid w:val="00433CB8"/>
    <w:rsid w:val="0043414D"/>
    <w:rsid w:val="00434A3B"/>
    <w:rsid w:val="00434BB3"/>
    <w:rsid w:val="004356F7"/>
    <w:rsid w:val="00435B6E"/>
    <w:rsid w:val="004376DD"/>
    <w:rsid w:val="004378CD"/>
    <w:rsid w:val="00440926"/>
    <w:rsid w:val="004409C2"/>
    <w:rsid w:val="00440B29"/>
    <w:rsid w:val="00440B2D"/>
    <w:rsid w:val="00441622"/>
    <w:rsid w:val="00441C23"/>
    <w:rsid w:val="00441CFD"/>
    <w:rsid w:val="00443D54"/>
    <w:rsid w:val="004470C3"/>
    <w:rsid w:val="00447428"/>
    <w:rsid w:val="004474E2"/>
    <w:rsid w:val="00447AA8"/>
    <w:rsid w:val="00447BC6"/>
    <w:rsid w:val="004502C9"/>
    <w:rsid w:val="00452771"/>
    <w:rsid w:val="004529E9"/>
    <w:rsid w:val="00454349"/>
    <w:rsid w:val="00455C2A"/>
    <w:rsid w:val="00455D6E"/>
    <w:rsid w:val="0045791B"/>
    <w:rsid w:val="00457E5E"/>
    <w:rsid w:val="00460245"/>
    <w:rsid w:val="00460757"/>
    <w:rsid w:val="00460CFF"/>
    <w:rsid w:val="00460DC3"/>
    <w:rsid w:val="004613BD"/>
    <w:rsid w:val="004623AF"/>
    <w:rsid w:val="00462623"/>
    <w:rsid w:val="00464396"/>
    <w:rsid w:val="004643E9"/>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A05"/>
    <w:rsid w:val="00484F39"/>
    <w:rsid w:val="00485834"/>
    <w:rsid w:val="004862BC"/>
    <w:rsid w:val="00486EC3"/>
    <w:rsid w:val="0048705B"/>
    <w:rsid w:val="00487D6D"/>
    <w:rsid w:val="00490414"/>
    <w:rsid w:val="0049309B"/>
    <w:rsid w:val="00493D56"/>
    <w:rsid w:val="004954B1"/>
    <w:rsid w:val="004954BD"/>
    <w:rsid w:val="004964DE"/>
    <w:rsid w:val="00496D3E"/>
    <w:rsid w:val="004978CA"/>
    <w:rsid w:val="004A01B3"/>
    <w:rsid w:val="004A127C"/>
    <w:rsid w:val="004A13D4"/>
    <w:rsid w:val="004A1EC7"/>
    <w:rsid w:val="004A2661"/>
    <w:rsid w:val="004A593E"/>
    <w:rsid w:val="004A5CFD"/>
    <w:rsid w:val="004A7EA2"/>
    <w:rsid w:val="004B02C6"/>
    <w:rsid w:val="004B095F"/>
    <w:rsid w:val="004B2338"/>
    <w:rsid w:val="004B2D18"/>
    <w:rsid w:val="004B2DC8"/>
    <w:rsid w:val="004B3D22"/>
    <w:rsid w:val="004B45B4"/>
    <w:rsid w:val="004B4DE3"/>
    <w:rsid w:val="004B4EEB"/>
    <w:rsid w:val="004B6316"/>
    <w:rsid w:val="004B752F"/>
    <w:rsid w:val="004B78B5"/>
    <w:rsid w:val="004B7C08"/>
    <w:rsid w:val="004C194A"/>
    <w:rsid w:val="004C1981"/>
    <w:rsid w:val="004C2009"/>
    <w:rsid w:val="004C37B9"/>
    <w:rsid w:val="004C3ABB"/>
    <w:rsid w:val="004C6DF3"/>
    <w:rsid w:val="004D06B1"/>
    <w:rsid w:val="004D0BFA"/>
    <w:rsid w:val="004D2BAA"/>
    <w:rsid w:val="004D4227"/>
    <w:rsid w:val="004D52C4"/>
    <w:rsid w:val="004D55D9"/>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1E1"/>
    <w:rsid w:val="004F42E7"/>
    <w:rsid w:val="004F5B11"/>
    <w:rsid w:val="004F6599"/>
    <w:rsid w:val="004F6D4B"/>
    <w:rsid w:val="00500DC2"/>
    <w:rsid w:val="005022BB"/>
    <w:rsid w:val="0050233B"/>
    <w:rsid w:val="005030E2"/>
    <w:rsid w:val="005044AB"/>
    <w:rsid w:val="00504AED"/>
    <w:rsid w:val="005055E4"/>
    <w:rsid w:val="00506147"/>
    <w:rsid w:val="00510AF7"/>
    <w:rsid w:val="0051190A"/>
    <w:rsid w:val="005131AB"/>
    <w:rsid w:val="00513576"/>
    <w:rsid w:val="00514122"/>
    <w:rsid w:val="00514517"/>
    <w:rsid w:val="00514DFA"/>
    <w:rsid w:val="00514ECC"/>
    <w:rsid w:val="00515DD5"/>
    <w:rsid w:val="0051605D"/>
    <w:rsid w:val="00516CB4"/>
    <w:rsid w:val="00517A85"/>
    <w:rsid w:val="00520B22"/>
    <w:rsid w:val="00521515"/>
    <w:rsid w:val="005216D3"/>
    <w:rsid w:val="00521BF6"/>
    <w:rsid w:val="00522153"/>
    <w:rsid w:val="005223FB"/>
    <w:rsid w:val="00522F83"/>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2786"/>
    <w:rsid w:val="005331F8"/>
    <w:rsid w:val="00536B23"/>
    <w:rsid w:val="0054015A"/>
    <w:rsid w:val="00540D83"/>
    <w:rsid w:val="00541730"/>
    <w:rsid w:val="005419DD"/>
    <w:rsid w:val="00541CF2"/>
    <w:rsid w:val="00542562"/>
    <w:rsid w:val="005425D6"/>
    <w:rsid w:val="00542AD2"/>
    <w:rsid w:val="00543F9B"/>
    <w:rsid w:val="00544651"/>
    <w:rsid w:val="00545033"/>
    <w:rsid w:val="0054578F"/>
    <w:rsid w:val="005504CB"/>
    <w:rsid w:val="005527DF"/>
    <w:rsid w:val="00552E52"/>
    <w:rsid w:val="00552EC7"/>
    <w:rsid w:val="00553B1D"/>
    <w:rsid w:val="005558DE"/>
    <w:rsid w:val="00555B9F"/>
    <w:rsid w:val="005560DD"/>
    <w:rsid w:val="0055631A"/>
    <w:rsid w:val="0055660D"/>
    <w:rsid w:val="00556C7F"/>
    <w:rsid w:val="005575E5"/>
    <w:rsid w:val="005620B5"/>
    <w:rsid w:val="0056242C"/>
    <w:rsid w:val="00563081"/>
    <w:rsid w:val="00563A74"/>
    <w:rsid w:val="00564FE1"/>
    <w:rsid w:val="005662BE"/>
    <w:rsid w:val="00566F48"/>
    <w:rsid w:val="0057199A"/>
    <w:rsid w:val="0057283A"/>
    <w:rsid w:val="00572A2B"/>
    <w:rsid w:val="00572E44"/>
    <w:rsid w:val="00573601"/>
    <w:rsid w:val="00573795"/>
    <w:rsid w:val="005744AF"/>
    <w:rsid w:val="00574BEC"/>
    <w:rsid w:val="0057515B"/>
    <w:rsid w:val="0057585C"/>
    <w:rsid w:val="00576096"/>
    <w:rsid w:val="0057632B"/>
    <w:rsid w:val="005769E9"/>
    <w:rsid w:val="00576F30"/>
    <w:rsid w:val="005778D1"/>
    <w:rsid w:val="00582CB0"/>
    <w:rsid w:val="005856B9"/>
    <w:rsid w:val="0058661F"/>
    <w:rsid w:val="00587A86"/>
    <w:rsid w:val="005917AE"/>
    <w:rsid w:val="00591BAC"/>
    <w:rsid w:val="00592108"/>
    <w:rsid w:val="00592E09"/>
    <w:rsid w:val="00593FFE"/>
    <w:rsid w:val="005957A3"/>
    <w:rsid w:val="0059659E"/>
    <w:rsid w:val="005A0819"/>
    <w:rsid w:val="005A102B"/>
    <w:rsid w:val="005A2103"/>
    <w:rsid w:val="005A3C40"/>
    <w:rsid w:val="005A3D32"/>
    <w:rsid w:val="005A4977"/>
    <w:rsid w:val="005A4E46"/>
    <w:rsid w:val="005A5E37"/>
    <w:rsid w:val="005A7112"/>
    <w:rsid w:val="005A7A0E"/>
    <w:rsid w:val="005B066A"/>
    <w:rsid w:val="005B21F2"/>
    <w:rsid w:val="005B4C04"/>
    <w:rsid w:val="005B76BD"/>
    <w:rsid w:val="005B7DDC"/>
    <w:rsid w:val="005C0154"/>
    <w:rsid w:val="005C0686"/>
    <w:rsid w:val="005C09DA"/>
    <w:rsid w:val="005C1273"/>
    <w:rsid w:val="005C16E8"/>
    <w:rsid w:val="005C19BA"/>
    <w:rsid w:val="005C44D8"/>
    <w:rsid w:val="005C460B"/>
    <w:rsid w:val="005C4E7A"/>
    <w:rsid w:val="005C51B7"/>
    <w:rsid w:val="005C563B"/>
    <w:rsid w:val="005C6D24"/>
    <w:rsid w:val="005C6E43"/>
    <w:rsid w:val="005C6E63"/>
    <w:rsid w:val="005D1203"/>
    <w:rsid w:val="005D225C"/>
    <w:rsid w:val="005D2AB3"/>
    <w:rsid w:val="005D33CA"/>
    <w:rsid w:val="005D4013"/>
    <w:rsid w:val="005D4C0E"/>
    <w:rsid w:val="005D5409"/>
    <w:rsid w:val="005D5C61"/>
    <w:rsid w:val="005D6D74"/>
    <w:rsid w:val="005D6E45"/>
    <w:rsid w:val="005E0790"/>
    <w:rsid w:val="005E19F5"/>
    <w:rsid w:val="005E442B"/>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2F24"/>
    <w:rsid w:val="00605744"/>
    <w:rsid w:val="006062EA"/>
    <w:rsid w:val="00606571"/>
    <w:rsid w:val="00610BB8"/>
    <w:rsid w:val="00611C15"/>
    <w:rsid w:val="006123F7"/>
    <w:rsid w:val="006129F1"/>
    <w:rsid w:val="006138F0"/>
    <w:rsid w:val="00613B7C"/>
    <w:rsid w:val="00615F6A"/>
    <w:rsid w:val="0061797E"/>
    <w:rsid w:val="00620711"/>
    <w:rsid w:val="0062075A"/>
    <w:rsid w:val="006213C5"/>
    <w:rsid w:val="006215D5"/>
    <w:rsid w:val="00623D40"/>
    <w:rsid w:val="00623F05"/>
    <w:rsid w:val="00625770"/>
    <w:rsid w:val="00625F31"/>
    <w:rsid w:val="00626741"/>
    <w:rsid w:val="00626E16"/>
    <w:rsid w:val="00631746"/>
    <w:rsid w:val="00631D1A"/>
    <w:rsid w:val="00632716"/>
    <w:rsid w:val="00632BF0"/>
    <w:rsid w:val="00634462"/>
    <w:rsid w:val="00637439"/>
    <w:rsid w:val="006375D5"/>
    <w:rsid w:val="006376F5"/>
    <w:rsid w:val="00641DEB"/>
    <w:rsid w:val="00642FC1"/>
    <w:rsid w:val="00644224"/>
    <w:rsid w:val="00644BB5"/>
    <w:rsid w:val="006452D8"/>
    <w:rsid w:val="0064583F"/>
    <w:rsid w:val="006517FD"/>
    <w:rsid w:val="00651B65"/>
    <w:rsid w:val="00651C00"/>
    <w:rsid w:val="00651CA5"/>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87CE8"/>
    <w:rsid w:val="00690D65"/>
    <w:rsid w:val="00691664"/>
    <w:rsid w:val="00691FA1"/>
    <w:rsid w:val="00692121"/>
    <w:rsid w:val="006927C0"/>
    <w:rsid w:val="006932DC"/>
    <w:rsid w:val="00694507"/>
    <w:rsid w:val="00694AE8"/>
    <w:rsid w:val="00694BC3"/>
    <w:rsid w:val="00696085"/>
    <w:rsid w:val="00696C3A"/>
    <w:rsid w:val="006975AD"/>
    <w:rsid w:val="006A1371"/>
    <w:rsid w:val="006A1CB2"/>
    <w:rsid w:val="006A2093"/>
    <w:rsid w:val="006A24A6"/>
    <w:rsid w:val="006A3737"/>
    <w:rsid w:val="006A50A5"/>
    <w:rsid w:val="006A61A4"/>
    <w:rsid w:val="006A7C77"/>
    <w:rsid w:val="006B00C5"/>
    <w:rsid w:val="006B295C"/>
    <w:rsid w:val="006B330D"/>
    <w:rsid w:val="006B34F3"/>
    <w:rsid w:val="006B3D73"/>
    <w:rsid w:val="006B439E"/>
    <w:rsid w:val="006B6F27"/>
    <w:rsid w:val="006C0425"/>
    <w:rsid w:val="006C218A"/>
    <w:rsid w:val="006C2545"/>
    <w:rsid w:val="006C2FEC"/>
    <w:rsid w:val="006C3215"/>
    <w:rsid w:val="006C322F"/>
    <w:rsid w:val="006C5642"/>
    <w:rsid w:val="006C74E6"/>
    <w:rsid w:val="006D090E"/>
    <w:rsid w:val="006D0CEE"/>
    <w:rsid w:val="006D0F4E"/>
    <w:rsid w:val="006D18D9"/>
    <w:rsid w:val="006D2F08"/>
    <w:rsid w:val="006D372B"/>
    <w:rsid w:val="006D61B3"/>
    <w:rsid w:val="006E01E5"/>
    <w:rsid w:val="006E12D0"/>
    <w:rsid w:val="006E3C26"/>
    <w:rsid w:val="006E415C"/>
    <w:rsid w:val="006E5491"/>
    <w:rsid w:val="006E5E19"/>
    <w:rsid w:val="006E6EBA"/>
    <w:rsid w:val="006E76B4"/>
    <w:rsid w:val="006F0E74"/>
    <w:rsid w:val="006F2488"/>
    <w:rsid w:val="006F3704"/>
    <w:rsid w:val="006F472B"/>
    <w:rsid w:val="006F48B7"/>
    <w:rsid w:val="006F4B07"/>
    <w:rsid w:val="006F4D8C"/>
    <w:rsid w:val="006F5854"/>
    <w:rsid w:val="006F6490"/>
    <w:rsid w:val="006F684F"/>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77"/>
    <w:rsid w:val="007129AA"/>
    <w:rsid w:val="007149EB"/>
    <w:rsid w:val="007167C9"/>
    <w:rsid w:val="00716E7F"/>
    <w:rsid w:val="00720386"/>
    <w:rsid w:val="00720A7B"/>
    <w:rsid w:val="00724B48"/>
    <w:rsid w:val="00724CC1"/>
    <w:rsid w:val="00724D7C"/>
    <w:rsid w:val="00725E0D"/>
    <w:rsid w:val="007266A3"/>
    <w:rsid w:val="00726CAD"/>
    <w:rsid w:val="00730097"/>
    <w:rsid w:val="007310F7"/>
    <w:rsid w:val="00733297"/>
    <w:rsid w:val="00733E3B"/>
    <w:rsid w:val="007346FD"/>
    <w:rsid w:val="0073673F"/>
    <w:rsid w:val="007405F1"/>
    <w:rsid w:val="007408DA"/>
    <w:rsid w:val="007415A9"/>
    <w:rsid w:val="00742B20"/>
    <w:rsid w:val="00742E7D"/>
    <w:rsid w:val="0074311A"/>
    <w:rsid w:val="0074510A"/>
    <w:rsid w:val="007471B8"/>
    <w:rsid w:val="007472B1"/>
    <w:rsid w:val="00750429"/>
    <w:rsid w:val="007507EF"/>
    <w:rsid w:val="00750BFB"/>
    <w:rsid w:val="00750DAD"/>
    <w:rsid w:val="00755594"/>
    <w:rsid w:val="00755FDC"/>
    <w:rsid w:val="00756379"/>
    <w:rsid w:val="00756FB8"/>
    <w:rsid w:val="007606B0"/>
    <w:rsid w:val="00764BDC"/>
    <w:rsid w:val="00764F22"/>
    <w:rsid w:val="00766301"/>
    <w:rsid w:val="00766E2E"/>
    <w:rsid w:val="007675A2"/>
    <w:rsid w:val="0077072C"/>
    <w:rsid w:val="0077170F"/>
    <w:rsid w:val="00773BC8"/>
    <w:rsid w:val="00774135"/>
    <w:rsid w:val="00775027"/>
    <w:rsid w:val="0077609F"/>
    <w:rsid w:val="0077686B"/>
    <w:rsid w:val="00776EF5"/>
    <w:rsid w:val="00776FA7"/>
    <w:rsid w:val="0078188E"/>
    <w:rsid w:val="007863EB"/>
    <w:rsid w:val="0078678D"/>
    <w:rsid w:val="00787562"/>
    <w:rsid w:val="00790894"/>
    <w:rsid w:val="007912FE"/>
    <w:rsid w:val="00791DFF"/>
    <w:rsid w:val="0079268C"/>
    <w:rsid w:val="00792E60"/>
    <w:rsid w:val="00793F39"/>
    <w:rsid w:val="007942AF"/>
    <w:rsid w:val="0079452A"/>
    <w:rsid w:val="0079467A"/>
    <w:rsid w:val="00795C84"/>
    <w:rsid w:val="00796E00"/>
    <w:rsid w:val="007970ED"/>
    <w:rsid w:val="007A1E58"/>
    <w:rsid w:val="007A33EF"/>
    <w:rsid w:val="007A4659"/>
    <w:rsid w:val="007A6EE6"/>
    <w:rsid w:val="007B0B5D"/>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03BB"/>
    <w:rsid w:val="007D190F"/>
    <w:rsid w:val="007D1ACB"/>
    <w:rsid w:val="007D23CB"/>
    <w:rsid w:val="007D292F"/>
    <w:rsid w:val="007D3EED"/>
    <w:rsid w:val="007D3F8B"/>
    <w:rsid w:val="007D5346"/>
    <w:rsid w:val="007D5530"/>
    <w:rsid w:val="007D5F09"/>
    <w:rsid w:val="007D65B9"/>
    <w:rsid w:val="007D6770"/>
    <w:rsid w:val="007D69CE"/>
    <w:rsid w:val="007D79AD"/>
    <w:rsid w:val="007E0B38"/>
    <w:rsid w:val="007E1060"/>
    <w:rsid w:val="007E1638"/>
    <w:rsid w:val="007E2740"/>
    <w:rsid w:val="007E43C7"/>
    <w:rsid w:val="007E545A"/>
    <w:rsid w:val="007E575F"/>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5841"/>
    <w:rsid w:val="00817A91"/>
    <w:rsid w:val="00821592"/>
    <w:rsid w:val="00821901"/>
    <w:rsid w:val="0082225A"/>
    <w:rsid w:val="00823D08"/>
    <w:rsid w:val="0082432E"/>
    <w:rsid w:val="00824C7A"/>
    <w:rsid w:val="00824E16"/>
    <w:rsid w:val="00825342"/>
    <w:rsid w:val="00825395"/>
    <w:rsid w:val="00826C06"/>
    <w:rsid w:val="00827031"/>
    <w:rsid w:val="00827E37"/>
    <w:rsid w:val="00830CBC"/>
    <w:rsid w:val="00830E30"/>
    <w:rsid w:val="00832188"/>
    <w:rsid w:val="008323AC"/>
    <w:rsid w:val="0083348D"/>
    <w:rsid w:val="00833FA0"/>
    <w:rsid w:val="00834298"/>
    <w:rsid w:val="008349A7"/>
    <w:rsid w:val="00834C2D"/>
    <w:rsid w:val="008357AE"/>
    <w:rsid w:val="00835C44"/>
    <w:rsid w:val="00841234"/>
    <w:rsid w:val="0084195A"/>
    <w:rsid w:val="008423C2"/>
    <w:rsid w:val="008438D1"/>
    <w:rsid w:val="00843DF7"/>
    <w:rsid w:val="00844E12"/>
    <w:rsid w:val="0084576F"/>
    <w:rsid w:val="00846ED1"/>
    <w:rsid w:val="00847742"/>
    <w:rsid w:val="008479EC"/>
    <w:rsid w:val="008500BD"/>
    <w:rsid w:val="00850721"/>
    <w:rsid w:val="0085126D"/>
    <w:rsid w:val="008520AB"/>
    <w:rsid w:val="00853261"/>
    <w:rsid w:val="0085350E"/>
    <w:rsid w:val="0085376B"/>
    <w:rsid w:val="00853E94"/>
    <w:rsid w:val="00854894"/>
    <w:rsid w:val="00854EBE"/>
    <w:rsid w:val="00855253"/>
    <w:rsid w:val="00857C5E"/>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87E12"/>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4DCB"/>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72A"/>
    <w:rsid w:val="008D3BEC"/>
    <w:rsid w:val="008D3C02"/>
    <w:rsid w:val="008D3C2C"/>
    <w:rsid w:val="008D5825"/>
    <w:rsid w:val="008D5A0D"/>
    <w:rsid w:val="008D6890"/>
    <w:rsid w:val="008D7652"/>
    <w:rsid w:val="008E1827"/>
    <w:rsid w:val="008E2975"/>
    <w:rsid w:val="008E2A88"/>
    <w:rsid w:val="008E3029"/>
    <w:rsid w:val="008E4C59"/>
    <w:rsid w:val="008E6D0E"/>
    <w:rsid w:val="008E7967"/>
    <w:rsid w:val="008F2FD3"/>
    <w:rsid w:val="008F5D22"/>
    <w:rsid w:val="008F6260"/>
    <w:rsid w:val="009017A4"/>
    <w:rsid w:val="0090217B"/>
    <w:rsid w:val="00903A58"/>
    <w:rsid w:val="00903F80"/>
    <w:rsid w:val="009041D1"/>
    <w:rsid w:val="009049F8"/>
    <w:rsid w:val="009064BF"/>
    <w:rsid w:val="0090666F"/>
    <w:rsid w:val="00906D0D"/>
    <w:rsid w:val="00906F63"/>
    <w:rsid w:val="009105CB"/>
    <w:rsid w:val="00912F00"/>
    <w:rsid w:val="00915232"/>
    <w:rsid w:val="009157FD"/>
    <w:rsid w:val="00917210"/>
    <w:rsid w:val="0092043C"/>
    <w:rsid w:val="009228AB"/>
    <w:rsid w:val="00922D14"/>
    <w:rsid w:val="00922EAD"/>
    <w:rsid w:val="0092607F"/>
    <w:rsid w:val="00926D6C"/>
    <w:rsid w:val="009278EF"/>
    <w:rsid w:val="00930772"/>
    <w:rsid w:val="00932110"/>
    <w:rsid w:val="009327DF"/>
    <w:rsid w:val="009342A6"/>
    <w:rsid w:val="00934889"/>
    <w:rsid w:val="00934D4D"/>
    <w:rsid w:val="00937A1F"/>
    <w:rsid w:val="00941214"/>
    <w:rsid w:val="0094159E"/>
    <w:rsid w:val="00941BBA"/>
    <w:rsid w:val="00942190"/>
    <w:rsid w:val="009427C7"/>
    <w:rsid w:val="00942B6C"/>
    <w:rsid w:val="00942F89"/>
    <w:rsid w:val="009434AF"/>
    <w:rsid w:val="0094420F"/>
    <w:rsid w:val="00944620"/>
    <w:rsid w:val="009448B0"/>
    <w:rsid w:val="00947171"/>
    <w:rsid w:val="00947AE1"/>
    <w:rsid w:val="009502A2"/>
    <w:rsid w:val="00952C0D"/>
    <w:rsid w:val="009535AA"/>
    <w:rsid w:val="00953811"/>
    <w:rsid w:val="00953F1C"/>
    <w:rsid w:val="0095483C"/>
    <w:rsid w:val="009552BB"/>
    <w:rsid w:val="0095565A"/>
    <w:rsid w:val="00955709"/>
    <w:rsid w:val="00955C1B"/>
    <w:rsid w:val="009569D5"/>
    <w:rsid w:val="00956DF1"/>
    <w:rsid w:val="00957FFD"/>
    <w:rsid w:val="0096087B"/>
    <w:rsid w:val="0096138A"/>
    <w:rsid w:val="0096272D"/>
    <w:rsid w:val="009635CB"/>
    <w:rsid w:val="00963B54"/>
    <w:rsid w:val="009644B2"/>
    <w:rsid w:val="0096643D"/>
    <w:rsid w:val="00967207"/>
    <w:rsid w:val="00967897"/>
    <w:rsid w:val="009679AA"/>
    <w:rsid w:val="00967ED6"/>
    <w:rsid w:val="0097110B"/>
    <w:rsid w:val="00971325"/>
    <w:rsid w:val="00971DD3"/>
    <w:rsid w:val="009737F1"/>
    <w:rsid w:val="00974D4C"/>
    <w:rsid w:val="00975401"/>
    <w:rsid w:val="009754A3"/>
    <w:rsid w:val="00977B97"/>
    <w:rsid w:val="00977ED3"/>
    <w:rsid w:val="00981FF1"/>
    <w:rsid w:val="00982C64"/>
    <w:rsid w:val="00982E1A"/>
    <w:rsid w:val="009842AF"/>
    <w:rsid w:val="00984A12"/>
    <w:rsid w:val="00984B97"/>
    <w:rsid w:val="00984D83"/>
    <w:rsid w:val="00985441"/>
    <w:rsid w:val="00985DD2"/>
    <w:rsid w:val="00985FD4"/>
    <w:rsid w:val="00987BD5"/>
    <w:rsid w:val="00990456"/>
    <w:rsid w:val="00990A74"/>
    <w:rsid w:val="00994D9D"/>
    <w:rsid w:val="00994E54"/>
    <w:rsid w:val="00994F60"/>
    <w:rsid w:val="00996B5D"/>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06F1"/>
    <w:rsid w:val="009C25AB"/>
    <w:rsid w:val="009C2BF9"/>
    <w:rsid w:val="009C4EC1"/>
    <w:rsid w:val="009C5DD1"/>
    <w:rsid w:val="009C7879"/>
    <w:rsid w:val="009C7D5D"/>
    <w:rsid w:val="009D1852"/>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6E81"/>
    <w:rsid w:val="009E7ECB"/>
    <w:rsid w:val="009F0365"/>
    <w:rsid w:val="009F060C"/>
    <w:rsid w:val="009F0DB4"/>
    <w:rsid w:val="009F588A"/>
    <w:rsid w:val="009F6139"/>
    <w:rsid w:val="009F63C4"/>
    <w:rsid w:val="009F69AF"/>
    <w:rsid w:val="009F76A3"/>
    <w:rsid w:val="009F7D44"/>
    <w:rsid w:val="00A00180"/>
    <w:rsid w:val="00A013AC"/>
    <w:rsid w:val="00A015A5"/>
    <w:rsid w:val="00A01C4D"/>
    <w:rsid w:val="00A02015"/>
    <w:rsid w:val="00A02579"/>
    <w:rsid w:val="00A039CA"/>
    <w:rsid w:val="00A03D0E"/>
    <w:rsid w:val="00A03F28"/>
    <w:rsid w:val="00A04A26"/>
    <w:rsid w:val="00A07E0B"/>
    <w:rsid w:val="00A07FDA"/>
    <w:rsid w:val="00A11FB4"/>
    <w:rsid w:val="00A12674"/>
    <w:rsid w:val="00A13805"/>
    <w:rsid w:val="00A13E9A"/>
    <w:rsid w:val="00A14C7F"/>
    <w:rsid w:val="00A15005"/>
    <w:rsid w:val="00A150D1"/>
    <w:rsid w:val="00A167B1"/>
    <w:rsid w:val="00A16DFD"/>
    <w:rsid w:val="00A22386"/>
    <w:rsid w:val="00A22864"/>
    <w:rsid w:val="00A231F1"/>
    <w:rsid w:val="00A245E9"/>
    <w:rsid w:val="00A25D5F"/>
    <w:rsid w:val="00A25EF5"/>
    <w:rsid w:val="00A25F5B"/>
    <w:rsid w:val="00A26772"/>
    <w:rsid w:val="00A26A2A"/>
    <w:rsid w:val="00A303B6"/>
    <w:rsid w:val="00A30429"/>
    <w:rsid w:val="00A33221"/>
    <w:rsid w:val="00A34397"/>
    <w:rsid w:val="00A34D49"/>
    <w:rsid w:val="00A3581F"/>
    <w:rsid w:val="00A35B66"/>
    <w:rsid w:val="00A3620F"/>
    <w:rsid w:val="00A379E1"/>
    <w:rsid w:val="00A41FAF"/>
    <w:rsid w:val="00A42D71"/>
    <w:rsid w:val="00A436AF"/>
    <w:rsid w:val="00A43F73"/>
    <w:rsid w:val="00A4434E"/>
    <w:rsid w:val="00A44CE9"/>
    <w:rsid w:val="00A45619"/>
    <w:rsid w:val="00A456F4"/>
    <w:rsid w:val="00A46522"/>
    <w:rsid w:val="00A469DD"/>
    <w:rsid w:val="00A46D59"/>
    <w:rsid w:val="00A50B7B"/>
    <w:rsid w:val="00A50D2D"/>
    <w:rsid w:val="00A5211A"/>
    <w:rsid w:val="00A56A2A"/>
    <w:rsid w:val="00A572BB"/>
    <w:rsid w:val="00A612F1"/>
    <w:rsid w:val="00A63709"/>
    <w:rsid w:val="00A637B7"/>
    <w:rsid w:val="00A63DA5"/>
    <w:rsid w:val="00A6401F"/>
    <w:rsid w:val="00A66754"/>
    <w:rsid w:val="00A72C48"/>
    <w:rsid w:val="00A73F6C"/>
    <w:rsid w:val="00A744EA"/>
    <w:rsid w:val="00A74FAA"/>
    <w:rsid w:val="00A7667D"/>
    <w:rsid w:val="00A76685"/>
    <w:rsid w:val="00A81271"/>
    <w:rsid w:val="00A81DF3"/>
    <w:rsid w:val="00A8234E"/>
    <w:rsid w:val="00A828C1"/>
    <w:rsid w:val="00A8451D"/>
    <w:rsid w:val="00A84AED"/>
    <w:rsid w:val="00A84C5D"/>
    <w:rsid w:val="00A85CA7"/>
    <w:rsid w:val="00A87075"/>
    <w:rsid w:val="00A91219"/>
    <w:rsid w:val="00A925F8"/>
    <w:rsid w:val="00A92840"/>
    <w:rsid w:val="00A9373B"/>
    <w:rsid w:val="00A94330"/>
    <w:rsid w:val="00A9433E"/>
    <w:rsid w:val="00A954FE"/>
    <w:rsid w:val="00A95B0E"/>
    <w:rsid w:val="00A965CE"/>
    <w:rsid w:val="00A97A76"/>
    <w:rsid w:val="00AA0228"/>
    <w:rsid w:val="00AA0840"/>
    <w:rsid w:val="00AA0AB9"/>
    <w:rsid w:val="00AA1021"/>
    <w:rsid w:val="00AA1106"/>
    <w:rsid w:val="00AA2D71"/>
    <w:rsid w:val="00AA320B"/>
    <w:rsid w:val="00AA32F4"/>
    <w:rsid w:val="00AA355E"/>
    <w:rsid w:val="00AA5AA7"/>
    <w:rsid w:val="00AA6563"/>
    <w:rsid w:val="00AA7794"/>
    <w:rsid w:val="00AA78F0"/>
    <w:rsid w:val="00AB0125"/>
    <w:rsid w:val="00AB0860"/>
    <w:rsid w:val="00AB08C0"/>
    <w:rsid w:val="00AB10A4"/>
    <w:rsid w:val="00AB22C7"/>
    <w:rsid w:val="00AB259E"/>
    <w:rsid w:val="00AB3107"/>
    <w:rsid w:val="00AB4ADA"/>
    <w:rsid w:val="00AB5BB2"/>
    <w:rsid w:val="00AB66A3"/>
    <w:rsid w:val="00AB70E5"/>
    <w:rsid w:val="00AC1706"/>
    <w:rsid w:val="00AC1738"/>
    <w:rsid w:val="00AC1F94"/>
    <w:rsid w:val="00AC1FE5"/>
    <w:rsid w:val="00AC26C1"/>
    <w:rsid w:val="00AC3949"/>
    <w:rsid w:val="00AC3C61"/>
    <w:rsid w:val="00AC4503"/>
    <w:rsid w:val="00AC4985"/>
    <w:rsid w:val="00AC4A58"/>
    <w:rsid w:val="00AC5F32"/>
    <w:rsid w:val="00AC69DD"/>
    <w:rsid w:val="00AC7403"/>
    <w:rsid w:val="00AC7981"/>
    <w:rsid w:val="00AD185F"/>
    <w:rsid w:val="00AD2804"/>
    <w:rsid w:val="00AD308C"/>
    <w:rsid w:val="00AD33EA"/>
    <w:rsid w:val="00AD3C91"/>
    <w:rsid w:val="00AD4DF3"/>
    <w:rsid w:val="00AD69A3"/>
    <w:rsid w:val="00AD7155"/>
    <w:rsid w:val="00AE0629"/>
    <w:rsid w:val="00AE0A2B"/>
    <w:rsid w:val="00AE1B63"/>
    <w:rsid w:val="00AE2FCD"/>
    <w:rsid w:val="00AE507D"/>
    <w:rsid w:val="00AE5746"/>
    <w:rsid w:val="00AE583D"/>
    <w:rsid w:val="00AE5E04"/>
    <w:rsid w:val="00AE60A3"/>
    <w:rsid w:val="00AE7677"/>
    <w:rsid w:val="00AF2909"/>
    <w:rsid w:val="00AF2E85"/>
    <w:rsid w:val="00AF4D9D"/>
    <w:rsid w:val="00AF5D68"/>
    <w:rsid w:val="00AF6F72"/>
    <w:rsid w:val="00AF74DA"/>
    <w:rsid w:val="00B000C3"/>
    <w:rsid w:val="00B01215"/>
    <w:rsid w:val="00B01833"/>
    <w:rsid w:val="00B037BE"/>
    <w:rsid w:val="00B049B2"/>
    <w:rsid w:val="00B051F2"/>
    <w:rsid w:val="00B06954"/>
    <w:rsid w:val="00B06AD3"/>
    <w:rsid w:val="00B0731B"/>
    <w:rsid w:val="00B07EBE"/>
    <w:rsid w:val="00B07EBF"/>
    <w:rsid w:val="00B104DF"/>
    <w:rsid w:val="00B10935"/>
    <w:rsid w:val="00B1119B"/>
    <w:rsid w:val="00B11B4E"/>
    <w:rsid w:val="00B1268A"/>
    <w:rsid w:val="00B12730"/>
    <w:rsid w:val="00B15C5F"/>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3A9"/>
    <w:rsid w:val="00B33C1B"/>
    <w:rsid w:val="00B34BC3"/>
    <w:rsid w:val="00B353D4"/>
    <w:rsid w:val="00B35739"/>
    <w:rsid w:val="00B362AE"/>
    <w:rsid w:val="00B378F9"/>
    <w:rsid w:val="00B40FB3"/>
    <w:rsid w:val="00B42E24"/>
    <w:rsid w:val="00B44456"/>
    <w:rsid w:val="00B46846"/>
    <w:rsid w:val="00B50F91"/>
    <w:rsid w:val="00B51F80"/>
    <w:rsid w:val="00B520AD"/>
    <w:rsid w:val="00B52160"/>
    <w:rsid w:val="00B531B5"/>
    <w:rsid w:val="00B533AC"/>
    <w:rsid w:val="00B53725"/>
    <w:rsid w:val="00B53C71"/>
    <w:rsid w:val="00B55B47"/>
    <w:rsid w:val="00B57423"/>
    <w:rsid w:val="00B575A8"/>
    <w:rsid w:val="00B60DC9"/>
    <w:rsid w:val="00B6124E"/>
    <w:rsid w:val="00B61756"/>
    <w:rsid w:val="00B619E3"/>
    <w:rsid w:val="00B61A7E"/>
    <w:rsid w:val="00B620F5"/>
    <w:rsid w:val="00B62D55"/>
    <w:rsid w:val="00B63BA8"/>
    <w:rsid w:val="00B64AE9"/>
    <w:rsid w:val="00B66343"/>
    <w:rsid w:val="00B7239A"/>
    <w:rsid w:val="00B72C7B"/>
    <w:rsid w:val="00B72E9A"/>
    <w:rsid w:val="00B75F02"/>
    <w:rsid w:val="00B772E7"/>
    <w:rsid w:val="00B80417"/>
    <w:rsid w:val="00B80512"/>
    <w:rsid w:val="00B817EC"/>
    <w:rsid w:val="00B81DB6"/>
    <w:rsid w:val="00B82595"/>
    <w:rsid w:val="00B82D02"/>
    <w:rsid w:val="00B83CD4"/>
    <w:rsid w:val="00B83ED2"/>
    <w:rsid w:val="00B855FC"/>
    <w:rsid w:val="00B85D3B"/>
    <w:rsid w:val="00B863FF"/>
    <w:rsid w:val="00B908E1"/>
    <w:rsid w:val="00B90F15"/>
    <w:rsid w:val="00B91459"/>
    <w:rsid w:val="00B917D6"/>
    <w:rsid w:val="00B92EF6"/>
    <w:rsid w:val="00B93425"/>
    <w:rsid w:val="00B93A25"/>
    <w:rsid w:val="00B93DBA"/>
    <w:rsid w:val="00B94594"/>
    <w:rsid w:val="00B95798"/>
    <w:rsid w:val="00B9722E"/>
    <w:rsid w:val="00B972BB"/>
    <w:rsid w:val="00B975B9"/>
    <w:rsid w:val="00B975FE"/>
    <w:rsid w:val="00BA0278"/>
    <w:rsid w:val="00BA0F20"/>
    <w:rsid w:val="00BA1541"/>
    <w:rsid w:val="00BA1DB3"/>
    <w:rsid w:val="00BA21E8"/>
    <w:rsid w:val="00BA4398"/>
    <w:rsid w:val="00BA5F05"/>
    <w:rsid w:val="00BA6534"/>
    <w:rsid w:val="00BA6FFA"/>
    <w:rsid w:val="00BB0232"/>
    <w:rsid w:val="00BB02B1"/>
    <w:rsid w:val="00BB04C4"/>
    <w:rsid w:val="00BB0D50"/>
    <w:rsid w:val="00BB17B9"/>
    <w:rsid w:val="00BB25B7"/>
    <w:rsid w:val="00BB261D"/>
    <w:rsid w:val="00BB2EF5"/>
    <w:rsid w:val="00BB3440"/>
    <w:rsid w:val="00BB4550"/>
    <w:rsid w:val="00BB6AC6"/>
    <w:rsid w:val="00BB756A"/>
    <w:rsid w:val="00BC03D3"/>
    <w:rsid w:val="00BC0A28"/>
    <w:rsid w:val="00BC0E48"/>
    <w:rsid w:val="00BC23F9"/>
    <w:rsid w:val="00BC29F7"/>
    <w:rsid w:val="00BC3A60"/>
    <w:rsid w:val="00BC5166"/>
    <w:rsid w:val="00BC5A9C"/>
    <w:rsid w:val="00BC5F33"/>
    <w:rsid w:val="00BC60C0"/>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3DB9"/>
    <w:rsid w:val="00C05AE7"/>
    <w:rsid w:val="00C074DC"/>
    <w:rsid w:val="00C079BF"/>
    <w:rsid w:val="00C1067A"/>
    <w:rsid w:val="00C11463"/>
    <w:rsid w:val="00C11D3D"/>
    <w:rsid w:val="00C12762"/>
    <w:rsid w:val="00C129B5"/>
    <w:rsid w:val="00C12B49"/>
    <w:rsid w:val="00C14A0D"/>
    <w:rsid w:val="00C157D7"/>
    <w:rsid w:val="00C1611B"/>
    <w:rsid w:val="00C169E1"/>
    <w:rsid w:val="00C17362"/>
    <w:rsid w:val="00C17DDB"/>
    <w:rsid w:val="00C20134"/>
    <w:rsid w:val="00C20600"/>
    <w:rsid w:val="00C215AF"/>
    <w:rsid w:val="00C21755"/>
    <w:rsid w:val="00C21951"/>
    <w:rsid w:val="00C22889"/>
    <w:rsid w:val="00C2402E"/>
    <w:rsid w:val="00C2471C"/>
    <w:rsid w:val="00C2480C"/>
    <w:rsid w:val="00C25129"/>
    <w:rsid w:val="00C26D96"/>
    <w:rsid w:val="00C30A26"/>
    <w:rsid w:val="00C310DB"/>
    <w:rsid w:val="00C312BD"/>
    <w:rsid w:val="00C318F6"/>
    <w:rsid w:val="00C31AE5"/>
    <w:rsid w:val="00C326A5"/>
    <w:rsid w:val="00C35FF4"/>
    <w:rsid w:val="00C36CB8"/>
    <w:rsid w:val="00C378E8"/>
    <w:rsid w:val="00C40A5E"/>
    <w:rsid w:val="00C41126"/>
    <w:rsid w:val="00C428F4"/>
    <w:rsid w:val="00C44482"/>
    <w:rsid w:val="00C44D11"/>
    <w:rsid w:val="00C4595C"/>
    <w:rsid w:val="00C46C13"/>
    <w:rsid w:val="00C475BA"/>
    <w:rsid w:val="00C476BA"/>
    <w:rsid w:val="00C50EC5"/>
    <w:rsid w:val="00C518FF"/>
    <w:rsid w:val="00C51DA7"/>
    <w:rsid w:val="00C51E1E"/>
    <w:rsid w:val="00C51EC7"/>
    <w:rsid w:val="00C52F8D"/>
    <w:rsid w:val="00C5537F"/>
    <w:rsid w:val="00C56047"/>
    <w:rsid w:val="00C579C2"/>
    <w:rsid w:val="00C57C58"/>
    <w:rsid w:val="00C62784"/>
    <w:rsid w:val="00C6357B"/>
    <w:rsid w:val="00C64D83"/>
    <w:rsid w:val="00C653D9"/>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4E75"/>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5F32"/>
    <w:rsid w:val="00CA6CDD"/>
    <w:rsid w:val="00CA6E15"/>
    <w:rsid w:val="00CA7A71"/>
    <w:rsid w:val="00CB099F"/>
    <w:rsid w:val="00CB0EDE"/>
    <w:rsid w:val="00CB1D98"/>
    <w:rsid w:val="00CB37D2"/>
    <w:rsid w:val="00CB4A15"/>
    <w:rsid w:val="00CB598C"/>
    <w:rsid w:val="00CB61B6"/>
    <w:rsid w:val="00CB711B"/>
    <w:rsid w:val="00CB759C"/>
    <w:rsid w:val="00CB7967"/>
    <w:rsid w:val="00CC0C8C"/>
    <w:rsid w:val="00CC0F88"/>
    <w:rsid w:val="00CC155C"/>
    <w:rsid w:val="00CC17ED"/>
    <w:rsid w:val="00CC2A18"/>
    <w:rsid w:val="00CC2CD4"/>
    <w:rsid w:val="00CC4DDA"/>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26FB"/>
    <w:rsid w:val="00CE3E80"/>
    <w:rsid w:val="00CE4D7E"/>
    <w:rsid w:val="00CE4E7A"/>
    <w:rsid w:val="00CE76C8"/>
    <w:rsid w:val="00CE78E9"/>
    <w:rsid w:val="00CF09C3"/>
    <w:rsid w:val="00CF0F3A"/>
    <w:rsid w:val="00CF1B49"/>
    <w:rsid w:val="00CF2F7B"/>
    <w:rsid w:val="00CF4694"/>
    <w:rsid w:val="00CF4961"/>
    <w:rsid w:val="00CF7E00"/>
    <w:rsid w:val="00D00103"/>
    <w:rsid w:val="00D00662"/>
    <w:rsid w:val="00D008AC"/>
    <w:rsid w:val="00D00A82"/>
    <w:rsid w:val="00D00D44"/>
    <w:rsid w:val="00D01566"/>
    <w:rsid w:val="00D04CFF"/>
    <w:rsid w:val="00D0553A"/>
    <w:rsid w:val="00D05594"/>
    <w:rsid w:val="00D0569B"/>
    <w:rsid w:val="00D05D16"/>
    <w:rsid w:val="00D05EA4"/>
    <w:rsid w:val="00D067C3"/>
    <w:rsid w:val="00D07E5E"/>
    <w:rsid w:val="00D1081E"/>
    <w:rsid w:val="00D1285E"/>
    <w:rsid w:val="00D13643"/>
    <w:rsid w:val="00D14C20"/>
    <w:rsid w:val="00D14D76"/>
    <w:rsid w:val="00D1665C"/>
    <w:rsid w:val="00D17046"/>
    <w:rsid w:val="00D17700"/>
    <w:rsid w:val="00D179F6"/>
    <w:rsid w:val="00D21D10"/>
    <w:rsid w:val="00D22A68"/>
    <w:rsid w:val="00D22D91"/>
    <w:rsid w:val="00D239ED"/>
    <w:rsid w:val="00D23DC5"/>
    <w:rsid w:val="00D2540A"/>
    <w:rsid w:val="00D25A97"/>
    <w:rsid w:val="00D265D4"/>
    <w:rsid w:val="00D2675A"/>
    <w:rsid w:val="00D27A49"/>
    <w:rsid w:val="00D27C2D"/>
    <w:rsid w:val="00D27FA4"/>
    <w:rsid w:val="00D312AE"/>
    <w:rsid w:val="00D32AD8"/>
    <w:rsid w:val="00D32D26"/>
    <w:rsid w:val="00D32EF2"/>
    <w:rsid w:val="00D334A1"/>
    <w:rsid w:val="00D33E76"/>
    <w:rsid w:val="00D34407"/>
    <w:rsid w:val="00D35D06"/>
    <w:rsid w:val="00D36B03"/>
    <w:rsid w:val="00D371D8"/>
    <w:rsid w:val="00D37FE3"/>
    <w:rsid w:val="00D40C5F"/>
    <w:rsid w:val="00D4107A"/>
    <w:rsid w:val="00D45718"/>
    <w:rsid w:val="00D4662E"/>
    <w:rsid w:val="00D46C9A"/>
    <w:rsid w:val="00D47B2F"/>
    <w:rsid w:val="00D47B67"/>
    <w:rsid w:val="00D50986"/>
    <w:rsid w:val="00D51586"/>
    <w:rsid w:val="00D5187D"/>
    <w:rsid w:val="00D52169"/>
    <w:rsid w:val="00D52B7A"/>
    <w:rsid w:val="00D537A2"/>
    <w:rsid w:val="00D539AC"/>
    <w:rsid w:val="00D54364"/>
    <w:rsid w:val="00D544EE"/>
    <w:rsid w:val="00D54614"/>
    <w:rsid w:val="00D54974"/>
    <w:rsid w:val="00D5543B"/>
    <w:rsid w:val="00D55514"/>
    <w:rsid w:val="00D56EB0"/>
    <w:rsid w:val="00D57BD7"/>
    <w:rsid w:val="00D57DC6"/>
    <w:rsid w:val="00D62192"/>
    <w:rsid w:val="00D621EF"/>
    <w:rsid w:val="00D62778"/>
    <w:rsid w:val="00D647EC"/>
    <w:rsid w:val="00D656DF"/>
    <w:rsid w:val="00D65EA1"/>
    <w:rsid w:val="00D72013"/>
    <w:rsid w:val="00D72AC3"/>
    <w:rsid w:val="00D72B75"/>
    <w:rsid w:val="00D7334A"/>
    <w:rsid w:val="00D74604"/>
    <w:rsid w:val="00D75409"/>
    <w:rsid w:val="00D755B6"/>
    <w:rsid w:val="00D7599F"/>
    <w:rsid w:val="00D767CC"/>
    <w:rsid w:val="00D76D17"/>
    <w:rsid w:val="00D77571"/>
    <w:rsid w:val="00D77622"/>
    <w:rsid w:val="00D778E6"/>
    <w:rsid w:val="00D82222"/>
    <w:rsid w:val="00D83800"/>
    <w:rsid w:val="00D84A00"/>
    <w:rsid w:val="00D85122"/>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E61"/>
    <w:rsid w:val="00DA1FF7"/>
    <w:rsid w:val="00DA2293"/>
    <w:rsid w:val="00DA26E1"/>
    <w:rsid w:val="00DA326F"/>
    <w:rsid w:val="00DA4A29"/>
    <w:rsid w:val="00DA6AD1"/>
    <w:rsid w:val="00DA701D"/>
    <w:rsid w:val="00DA7B31"/>
    <w:rsid w:val="00DA7D78"/>
    <w:rsid w:val="00DB0AD7"/>
    <w:rsid w:val="00DB0BB6"/>
    <w:rsid w:val="00DB1386"/>
    <w:rsid w:val="00DB1517"/>
    <w:rsid w:val="00DB32BD"/>
    <w:rsid w:val="00DB3DC6"/>
    <w:rsid w:val="00DB4795"/>
    <w:rsid w:val="00DB4A86"/>
    <w:rsid w:val="00DB4AB7"/>
    <w:rsid w:val="00DB50B4"/>
    <w:rsid w:val="00DC2A18"/>
    <w:rsid w:val="00DC405C"/>
    <w:rsid w:val="00DC61EF"/>
    <w:rsid w:val="00DC7F89"/>
    <w:rsid w:val="00DD00B6"/>
    <w:rsid w:val="00DD1AF4"/>
    <w:rsid w:val="00DD22A6"/>
    <w:rsid w:val="00DD37EF"/>
    <w:rsid w:val="00DD4E16"/>
    <w:rsid w:val="00DD6D72"/>
    <w:rsid w:val="00DD6DD7"/>
    <w:rsid w:val="00DD6E9A"/>
    <w:rsid w:val="00DD7C9D"/>
    <w:rsid w:val="00DE0895"/>
    <w:rsid w:val="00DE1634"/>
    <w:rsid w:val="00DE1FDE"/>
    <w:rsid w:val="00DE2739"/>
    <w:rsid w:val="00DE353E"/>
    <w:rsid w:val="00DE3B83"/>
    <w:rsid w:val="00DE5295"/>
    <w:rsid w:val="00DE54F1"/>
    <w:rsid w:val="00DE58A7"/>
    <w:rsid w:val="00DE5A09"/>
    <w:rsid w:val="00DE5BA3"/>
    <w:rsid w:val="00DE5EDB"/>
    <w:rsid w:val="00DE62E3"/>
    <w:rsid w:val="00DE6DED"/>
    <w:rsid w:val="00DF1A18"/>
    <w:rsid w:val="00DF25C6"/>
    <w:rsid w:val="00DF2C3C"/>
    <w:rsid w:val="00DF2DE2"/>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07F8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4B0"/>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1873"/>
    <w:rsid w:val="00E62C01"/>
    <w:rsid w:val="00E63310"/>
    <w:rsid w:val="00E6334B"/>
    <w:rsid w:val="00E635FE"/>
    <w:rsid w:val="00E63D00"/>
    <w:rsid w:val="00E648DE"/>
    <w:rsid w:val="00E64C99"/>
    <w:rsid w:val="00E65E6B"/>
    <w:rsid w:val="00E704F7"/>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6BD"/>
    <w:rsid w:val="00E82E13"/>
    <w:rsid w:val="00E83512"/>
    <w:rsid w:val="00E84992"/>
    <w:rsid w:val="00E84CF1"/>
    <w:rsid w:val="00E84FF7"/>
    <w:rsid w:val="00E85568"/>
    <w:rsid w:val="00E86683"/>
    <w:rsid w:val="00E86714"/>
    <w:rsid w:val="00E86C8E"/>
    <w:rsid w:val="00E87721"/>
    <w:rsid w:val="00E90287"/>
    <w:rsid w:val="00E9189F"/>
    <w:rsid w:val="00E91C12"/>
    <w:rsid w:val="00E92FF8"/>
    <w:rsid w:val="00E93F2B"/>
    <w:rsid w:val="00E94B11"/>
    <w:rsid w:val="00E94B99"/>
    <w:rsid w:val="00E96C8D"/>
    <w:rsid w:val="00E97204"/>
    <w:rsid w:val="00E978D7"/>
    <w:rsid w:val="00EA01D4"/>
    <w:rsid w:val="00EA1666"/>
    <w:rsid w:val="00EA1755"/>
    <w:rsid w:val="00EA40D7"/>
    <w:rsid w:val="00EA6632"/>
    <w:rsid w:val="00EA720C"/>
    <w:rsid w:val="00EA7CE8"/>
    <w:rsid w:val="00EB028F"/>
    <w:rsid w:val="00EB05A5"/>
    <w:rsid w:val="00EB0E20"/>
    <w:rsid w:val="00EB2266"/>
    <w:rsid w:val="00EB3A01"/>
    <w:rsid w:val="00EB4010"/>
    <w:rsid w:val="00EB470D"/>
    <w:rsid w:val="00EB48E1"/>
    <w:rsid w:val="00EB6379"/>
    <w:rsid w:val="00EB7151"/>
    <w:rsid w:val="00EC0F83"/>
    <w:rsid w:val="00EC20B1"/>
    <w:rsid w:val="00EC5160"/>
    <w:rsid w:val="00EC5588"/>
    <w:rsid w:val="00EC59FD"/>
    <w:rsid w:val="00EC5C1B"/>
    <w:rsid w:val="00EC660C"/>
    <w:rsid w:val="00ED0316"/>
    <w:rsid w:val="00ED233F"/>
    <w:rsid w:val="00ED2F4B"/>
    <w:rsid w:val="00ED30F2"/>
    <w:rsid w:val="00ED390A"/>
    <w:rsid w:val="00ED3A87"/>
    <w:rsid w:val="00ED4BD3"/>
    <w:rsid w:val="00ED5172"/>
    <w:rsid w:val="00ED5500"/>
    <w:rsid w:val="00ED59C5"/>
    <w:rsid w:val="00ED645E"/>
    <w:rsid w:val="00ED6D81"/>
    <w:rsid w:val="00ED793B"/>
    <w:rsid w:val="00EE1150"/>
    <w:rsid w:val="00EE32A2"/>
    <w:rsid w:val="00EE3870"/>
    <w:rsid w:val="00EE4763"/>
    <w:rsid w:val="00EE5BC9"/>
    <w:rsid w:val="00EE60D6"/>
    <w:rsid w:val="00EE7070"/>
    <w:rsid w:val="00EE760E"/>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2E9"/>
    <w:rsid w:val="00F10344"/>
    <w:rsid w:val="00F11844"/>
    <w:rsid w:val="00F13131"/>
    <w:rsid w:val="00F13D58"/>
    <w:rsid w:val="00F15521"/>
    <w:rsid w:val="00F17DF6"/>
    <w:rsid w:val="00F200C0"/>
    <w:rsid w:val="00F20134"/>
    <w:rsid w:val="00F2062C"/>
    <w:rsid w:val="00F2304B"/>
    <w:rsid w:val="00F24E7B"/>
    <w:rsid w:val="00F24E8F"/>
    <w:rsid w:val="00F2553B"/>
    <w:rsid w:val="00F275D3"/>
    <w:rsid w:val="00F277C8"/>
    <w:rsid w:val="00F27815"/>
    <w:rsid w:val="00F27B0F"/>
    <w:rsid w:val="00F30E1E"/>
    <w:rsid w:val="00F33662"/>
    <w:rsid w:val="00F33BD3"/>
    <w:rsid w:val="00F345F1"/>
    <w:rsid w:val="00F34C67"/>
    <w:rsid w:val="00F34F49"/>
    <w:rsid w:val="00F35BFD"/>
    <w:rsid w:val="00F376BA"/>
    <w:rsid w:val="00F37872"/>
    <w:rsid w:val="00F404A7"/>
    <w:rsid w:val="00F4188F"/>
    <w:rsid w:val="00F420E7"/>
    <w:rsid w:val="00F421F2"/>
    <w:rsid w:val="00F422DE"/>
    <w:rsid w:val="00F44305"/>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6B19"/>
    <w:rsid w:val="00F6709F"/>
    <w:rsid w:val="00F67776"/>
    <w:rsid w:val="00F67863"/>
    <w:rsid w:val="00F711EA"/>
    <w:rsid w:val="00F71C61"/>
    <w:rsid w:val="00F71D7A"/>
    <w:rsid w:val="00F73882"/>
    <w:rsid w:val="00F74231"/>
    <w:rsid w:val="00F744C9"/>
    <w:rsid w:val="00F749A7"/>
    <w:rsid w:val="00F75758"/>
    <w:rsid w:val="00F7616B"/>
    <w:rsid w:val="00F767CF"/>
    <w:rsid w:val="00F76C80"/>
    <w:rsid w:val="00F77215"/>
    <w:rsid w:val="00F8192C"/>
    <w:rsid w:val="00F823E3"/>
    <w:rsid w:val="00F839A2"/>
    <w:rsid w:val="00F83CCD"/>
    <w:rsid w:val="00F84698"/>
    <w:rsid w:val="00F8590E"/>
    <w:rsid w:val="00F85A17"/>
    <w:rsid w:val="00F86971"/>
    <w:rsid w:val="00F875FE"/>
    <w:rsid w:val="00F90B79"/>
    <w:rsid w:val="00F9256D"/>
    <w:rsid w:val="00F92A29"/>
    <w:rsid w:val="00F938CA"/>
    <w:rsid w:val="00F938F1"/>
    <w:rsid w:val="00F9575C"/>
    <w:rsid w:val="00F96E23"/>
    <w:rsid w:val="00F9775D"/>
    <w:rsid w:val="00F97815"/>
    <w:rsid w:val="00FA0291"/>
    <w:rsid w:val="00FA0F50"/>
    <w:rsid w:val="00FA10D3"/>
    <w:rsid w:val="00FA1504"/>
    <w:rsid w:val="00FA1B98"/>
    <w:rsid w:val="00FA1ECC"/>
    <w:rsid w:val="00FA2C4B"/>
    <w:rsid w:val="00FA4F0D"/>
    <w:rsid w:val="00FA61F3"/>
    <w:rsid w:val="00FA6F98"/>
    <w:rsid w:val="00FA7787"/>
    <w:rsid w:val="00FA7809"/>
    <w:rsid w:val="00FA7825"/>
    <w:rsid w:val="00FA7BA4"/>
    <w:rsid w:val="00FA7CA2"/>
    <w:rsid w:val="00FB1B8D"/>
    <w:rsid w:val="00FB203A"/>
    <w:rsid w:val="00FB3C47"/>
    <w:rsid w:val="00FB7E60"/>
    <w:rsid w:val="00FC051D"/>
    <w:rsid w:val="00FC11A1"/>
    <w:rsid w:val="00FC1242"/>
    <w:rsid w:val="00FC235B"/>
    <w:rsid w:val="00FC43F0"/>
    <w:rsid w:val="00FC4ABF"/>
    <w:rsid w:val="00FC55F1"/>
    <w:rsid w:val="00FC59B5"/>
    <w:rsid w:val="00FC6D6C"/>
    <w:rsid w:val="00FC71D4"/>
    <w:rsid w:val="00FC781C"/>
    <w:rsid w:val="00FD0588"/>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08"/>
    <w:rsid w:val="00FE7731"/>
    <w:rsid w:val="00FE7CC5"/>
    <w:rsid w:val="00FF25AA"/>
    <w:rsid w:val="00FF4F1D"/>
    <w:rsid w:val="00FF694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60757"/>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link w:val="af4"/>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5">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6">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7">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8">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uiPriority w:val="99"/>
    <w:rsid w:val="00A7667D"/>
    <w:pPr>
      <w:ind w:firstLine="851"/>
      <w:jc w:val="center"/>
    </w:pPr>
    <w:rPr>
      <w:b/>
      <w:sz w:val="28"/>
      <w:szCs w:val="20"/>
    </w:rPr>
  </w:style>
  <w:style w:type="character" w:customStyle="1" w:styleId="2a">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9">
    <w:name w:val="Body Text Indent"/>
    <w:basedOn w:val="a1"/>
    <w:link w:val="afa"/>
    <w:rsid w:val="00A7667D"/>
    <w:pPr>
      <w:spacing w:after="120"/>
      <w:ind w:left="283"/>
    </w:pPr>
    <w:rPr>
      <w:sz w:val="20"/>
      <w:szCs w:val="20"/>
    </w:rPr>
  </w:style>
  <w:style w:type="character" w:customStyle="1" w:styleId="afa">
    <w:name w:val="Основной текст с отступом Знак"/>
    <w:basedOn w:val="a2"/>
    <w:link w:val="af9"/>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b">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c"/>
    <w:rsid w:val="00A7667D"/>
    <w:pPr>
      <w:spacing w:after="120"/>
    </w:pPr>
    <w:rPr>
      <w:sz w:val="20"/>
      <w:szCs w:val="20"/>
    </w:rPr>
  </w:style>
  <w:style w:type="character" w:customStyle="1" w:styleId="afc">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b"/>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annotation reference"/>
    <w:uiPriority w:val="99"/>
    <w:rsid w:val="00AB3107"/>
    <w:rPr>
      <w:sz w:val="16"/>
      <w:szCs w:val="16"/>
    </w:rPr>
  </w:style>
  <w:style w:type="character" w:customStyle="1" w:styleId="afe">
    <w:name w:val="Тема примечания Знак"/>
    <w:link w:val="aff"/>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0">
    <w:name w:val="Название Знак"/>
    <w:link w:val="aff1"/>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2">
    <w:name w:val="Текст примечания Знак"/>
    <w:link w:val="aff3"/>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3">
    <w:name w:val="annotation text"/>
    <w:basedOn w:val="a1"/>
    <w:link w:val="aff2"/>
    <w:uiPriority w:val="99"/>
    <w:rsid w:val="00AB3107"/>
    <w:rPr>
      <w:rFonts w:cstheme="minorBidi"/>
      <w:sz w:val="22"/>
      <w:szCs w:val="22"/>
      <w:lang w:eastAsia="en-US"/>
    </w:rPr>
  </w:style>
  <w:style w:type="character" w:customStyle="1" w:styleId="1a">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
    <w:name w:val="annotation subject"/>
    <w:basedOn w:val="aff3"/>
    <w:next w:val="aff3"/>
    <w:link w:val="afe"/>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1">
    <w:name w:val="Название"/>
    <w:basedOn w:val="a1"/>
    <w:link w:val="aff0"/>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4">
    <w:name w:val="Subtitle"/>
    <w:basedOn w:val="a1"/>
    <w:next w:val="a1"/>
    <w:link w:val="aff5"/>
    <w:qFormat/>
    <w:rsid w:val="00AB3107"/>
    <w:pPr>
      <w:spacing w:after="60"/>
      <w:jc w:val="center"/>
      <w:outlineLvl w:val="1"/>
    </w:pPr>
    <w:rPr>
      <w:rFonts w:ascii="Calibri Light" w:hAnsi="Calibri Light"/>
    </w:rPr>
  </w:style>
  <w:style w:type="character" w:customStyle="1" w:styleId="aff5">
    <w:name w:val="Подзаголовок Знак"/>
    <w:basedOn w:val="a2"/>
    <w:link w:val="aff4"/>
    <w:rsid w:val="00AB3107"/>
    <w:rPr>
      <w:rFonts w:ascii="Calibri Light" w:eastAsia="Times New Roman" w:hAnsi="Calibri Light" w:cs="Times New Roman"/>
      <w:sz w:val="24"/>
      <w:szCs w:val="24"/>
      <w:lang w:eastAsia="ru-RU"/>
    </w:rPr>
  </w:style>
  <w:style w:type="character" w:styleId="aff6">
    <w:name w:val="Emphasis"/>
    <w:uiPriority w:val="20"/>
    <w:qFormat/>
    <w:rsid w:val="00AB3107"/>
    <w:rPr>
      <w:i/>
      <w:iCs/>
    </w:rPr>
  </w:style>
  <w:style w:type="character" w:styleId="aff7">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8">
    <w:name w:val="Normal (Web)"/>
    <w:basedOn w:val="a1"/>
    <w:rsid w:val="00AB3107"/>
    <w:pPr>
      <w:textAlignment w:val="top"/>
    </w:pPr>
    <w:rPr>
      <w:rFonts w:eastAsia="Calibri"/>
    </w:rPr>
  </w:style>
  <w:style w:type="paragraph" w:styleId="aff9">
    <w:name w:val="Document Map"/>
    <w:basedOn w:val="a1"/>
    <w:link w:val="affa"/>
    <w:unhideWhenUsed/>
    <w:rsid w:val="00AB3107"/>
    <w:rPr>
      <w:rFonts w:ascii="Segoe UI" w:hAnsi="Segoe UI" w:cs="Segoe UI"/>
      <w:sz w:val="16"/>
      <w:szCs w:val="16"/>
    </w:rPr>
  </w:style>
  <w:style w:type="character" w:customStyle="1" w:styleId="affa">
    <w:name w:val="Схема документа Знак"/>
    <w:basedOn w:val="a2"/>
    <w:link w:val="aff9"/>
    <w:rsid w:val="00AB3107"/>
    <w:rPr>
      <w:rFonts w:ascii="Segoe UI" w:eastAsia="Times New Roman" w:hAnsi="Segoe UI" w:cs="Segoe UI"/>
      <w:sz w:val="16"/>
      <w:szCs w:val="16"/>
      <w:lang w:eastAsia="ru-RU"/>
    </w:rPr>
  </w:style>
  <w:style w:type="character" w:styleId="affb">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d">
    <w:name w:val="Знак Знак Знак Знак"/>
    <w:basedOn w:val="a1"/>
    <w:rsid w:val="00917210"/>
    <w:rPr>
      <w:rFonts w:ascii="Verdana" w:hAnsi="Verdana" w:cs="Verdana"/>
      <w:sz w:val="20"/>
      <w:szCs w:val="20"/>
      <w:lang w:val="en-US" w:eastAsia="en-US"/>
    </w:rPr>
  </w:style>
  <w:style w:type="character" w:styleId="affe">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f">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qFormat/>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0">
    <w:name w:val="Основной текст_"/>
    <w:link w:val="114"/>
    <w:locked/>
    <w:rsid w:val="00917210"/>
    <w:rPr>
      <w:sz w:val="28"/>
      <w:shd w:val="clear" w:color="auto" w:fill="FFFFFF"/>
    </w:rPr>
  </w:style>
  <w:style w:type="paragraph" w:customStyle="1" w:styleId="114">
    <w:name w:val="Основной текст11"/>
    <w:basedOn w:val="a1"/>
    <w:link w:val="afff0"/>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1">
    <w:name w:val="footnote text"/>
    <w:basedOn w:val="a1"/>
    <w:link w:val="afff2"/>
    <w:rsid w:val="00917210"/>
    <w:rPr>
      <w:sz w:val="20"/>
      <w:szCs w:val="20"/>
      <w:lang w:val="x-none"/>
    </w:rPr>
  </w:style>
  <w:style w:type="character" w:customStyle="1" w:styleId="afff2">
    <w:name w:val="Текст сноски Знак"/>
    <w:basedOn w:val="a2"/>
    <w:link w:val="afff1"/>
    <w:rsid w:val="00917210"/>
    <w:rPr>
      <w:rFonts w:ascii="Times New Roman" w:eastAsia="Times New Roman" w:hAnsi="Times New Roman" w:cs="Times New Roman"/>
      <w:sz w:val="20"/>
      <w:szCs w:val="20"/>
      <w:lang w:val="x-none" w:eastAsia="ru-RU"/>
    </w:rPr>
  </w:style>
  <w:style w:type="paragraph" w:styleId="afff3">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4">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5">
    <w:name w:val="Block Text"/>
    <w:basedOn w:val="a1"/>
    <w:rsid w:val="00917210"/>
    <w:pPr>
      <w:ind w:left="142" w:right="151" w:firstLine="992"/>
      <w:jc w:val="both"/>
    </w:pPr>
    <w:rPr>
      <w:szCs w:val="20"/>
    </w:rPr>
  </w:style>
  <w:style w:type="character" w:styleId="afff6">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7">
    <w:name w:val="Plain Text"/>
    <w:basedOn w:val="a1"/>
    <w:link w:val="afff8"/>
    <w:rsid w:val="00917210"/>
    <w:rPr>
      <w:rFonts w:ascii="Courier New" w:hAnsi="Courier New"/>
      <w:sz w:val="20"/>
      <w:szCs w:val="20"/>
      <w:lang w:val="x-none" w:eastAsia="x-none"/>
    </w:rPr>
  </w:style>
  <w:style w:type="character" w:customStyle="1" w:styleId="afff8">
    <w:name w:val="Текст Знак"/>
    <w:basedOn w:val="a2"/>
    <w:link w:val="afff7"/>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9">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tabs>
        <w:tab w:val="clear" w:pos="11985"/>
        <w:tab w:val="num" w:pos="9782"/>
      </w:tabs>
      <w:ind w:left="9782"/>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a">
    <w:name w:val="Revision"/>
    <w:hidden/>
    <w:uiPriority w:val="99"/>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b">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0">
    <w:name w:val="текст примечания"/>
    <w:basedOn w:val="a1"/>
    <w:rsid w:val="000D6E3B"/>
  </w:style>
  <w:style w:type="paragraph" w:customStyle="1" w:styleId="affff1">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2">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3">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8"/>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8"/>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8"/>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4">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8"/>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6">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7">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8"/>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endnote text"/>
    <w:basedOn w:val="a1"/>
    <w:link w:val="affffc"/>
    <w:uiPriority w:val="99"/>
    <w:semiHidden/>
    <w:unhideWhenUsed/>
    <w:rsid w:val="00234EED"/>
    <w:pPr>
      <w:ind w:firstLine="709"/>
      <w:jc w:val="both"/>
    </w:pPr>
    <w:rPr>
      <w:rFonts w:eastAsia="Calibri"/>
      <w:sz w:val="20"/>
      <w:szCs w:val="20"/>
      <w:lang w:eastAsia="en-US"/>
    </w:rPr>
  </w:style>
  <w:style w:type="character" w:customStyle="1" w:styleId="affffc">
    <w:name w:val="Текст концевой сноски Знак"/>
    <w:basedOn w:val="a2"/>
    <w:link w:val="affffb"/>
    <w:uiPriority w:val="99"/>
    <w:semiHidden/>
    <w:rsid w:val="00234EED"/>
    <w:rPr>
      <w:rFonts w:ascii="Times New Roman" w:eastAsia="Calibri" w:hAnsi="Times New Roman" w:cs="Times New Roman"/>
      <w:sz w:val="20"/>
      <w:szCs w:val="20"/>
    </w:rPr>
  </w:style>
  <w:style w:type="character" w:styleId="affffd">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e">
    <w:name w:val="Этап"/>
    <w:basedOn w:val="8"/>
    <w:link w:val="afffff"/>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f">
    <w:name w:val="Этап Знак"/>
    <w:link w:val="affffe"/>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3">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4">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6">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8">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887E1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DF1A18"/>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1"/>
    <w:rsid w:val="00B620F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956DF1"/>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AC4503"/>
    <w:pPr>
      <w:tabs>
        <w:tab w:val="num" w:pos="360"/>
      </w:tabs>
      <w:spacing w:after="160" w:line="240" w:lineRule="exact"/>
    </w:pPr>
    <w:rPr>
      <w:rFonts w:ascii="Verdana" w:hAnsi="Verdana" w:cs="Verdana"/>
      <w:sz w:val="20"/>
      <w:szCs w:val="20"/>
      <w:lang w:val="en-US" w:eastAsia="en-US"/>
    </w:rPr>
  </w:style>
  <w:style w:type="numbering" w:customStyle="1" w:styleId="352">
    <w:name w:val="Нет списка35"/>
    <w:next w:val="a4"/>
    <w:uiPriority w:val="99"/>
    <w:semiHidden/>
    <w:unhideWhenUsed/>
    <w:rsid w:val="00CA5F32"/>
  </w:style>
  <w:style w:type="table" w:customStyle="1" w:styleId="570">
    <w:name w:val="Сетка таблицы57"/>
    <w:basedOn w:val="a3"/>
    <w:next w:val="ae"/>
    <w:uiPriority w:val="39"/>
    <w:rsid w:val="00CA5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8329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3C5815"/>
  </w:style>
  <w:style w:type="table" w:customStyle="1" w:styleId="580">
    <w:name w:val="Сетка таблицы58"/>
    <w:basedOn w:val="a3"/>
    <w:next w:val="ae"/>
    <w:uiPriority w:val="39"/>
    <w:rsid w:val="003C58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835C44"/>
  </w:style>
  <w:style w:type="numbering" w:customStyle="1" w:styleId="1161">
    <w:name w:val="Нет списка116"/>
    <w:next w:val="a4"/>
    <w:uiPriority w:val="99"/>
    <w:semiHidden/>
    <w:unhideWhenUsed/>
    <w:rsid w:val="00835C44"/>
  </w:style>
  <w:style w:type="table" w:customStyle="1" w:styleId="1270">
    <w:name w:val="Сетка таблицы127"/>
    <w:basedOn w:val="a3"/>
    <w:next w:val="ae"/>
    <w:uiPriority w:val="39"/>
    <w:rsid w:val="00835C4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720386"/>
  </w:style>
  <w:style w:type="table" w:customStyle="1" w:styleId="590">
    <w:name w:val="Сетка таблицы59"/>
    <w:basedOn w:val="a3"/>
    <w:next w:val="ae"/>
    <w:uiPriority w:val="39"/>
    <w:rsid w:val="007203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545033"/>
  </w:style>
  <w:style w:type="paragraph" w:customStyle="1" w:styleId="13b">
    <w:name w:val="Абзац списка13"/>
    <w:basedOn w:val="a1"/>
    <w:autoRedefine/>
    <w:rsid w:val="00545033"/>
    <w:pPr>
      <w:jc w:val="center"/>
    </w:pPr>
    <w:rPr>
      <w:snapToGrid w:val="0"/>
      <w:sz w:val="28"/>
      <w:szCs w:val="28"/>
    </w:rPr>
  </w:style>
  <w:style w:type="paragraph" w:customStyle="1" w:styleId="affffff">
    <w:basedOn w:val="a1"/>
    <w:next w:val="aff8"/>
    <w:rsid w:val="00545033"/>
    <w:pPr>
      <w:spacing w:before="100" w:beforeAutospacing="1" w:after="100" w:afterAutospacing="1"/>
    </w:pPr>
  </w:style>
  <w:style w:type="paragraph" w:customStyle="1" w:styleId="affffff0">
    <w:name w:val="Знак"/>
    <w:basedOn w:val="a1"/>
    <w:rsid w:val="00545033"/>
    <w:pPr>
      <w:spacing w:after="160" w:line="240" w:lineRule="exact"/>
    </w:pPr>
    <w:rPr>
      <w:rFonts w:ascii="Verdana" w:hAnsi="Verdana" w:cs="Verdana"/>
      <w:sz w:val="20"/>
      <w:szCs w:val="20"/>
      <w:lang w:val="en-US" w:eastAsia="en-US"/>
    </w:rPr>
  </w:style>
  <w:style w:type="numbering" w:customStyle="1" w:styleId="1171">
    <w:name w:val="Нет списка117"/>
    <w:next w:val="a4"/>
    <w:uiPriority w:val="99"/>
    <w:semiHidden/>
    <w:unhideWhenUsed/>
    <w:rsid w:val="00545033"/>
  </w:style>
  <w:style w:type="table" w:customStyle="1" w:styleId="1280">
    <w:name w:val="Сетка таблицы128"/>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545033"/>
  </w:style>
  <w:style w:type="table" w:customStyle="1" w:styleId="2200">
    <w:name w:val="Сетка таблицы220"/>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545033"/>
  </w:style>
  <w:style w:type="character" w:customStyle="1" w:styleId="WW8Num3z0">
    <w:name w:val="WW8Num3z0"/>
    <w:rsid w:val="00545033"/>
    <w:rPr>
      <w:rFonts w:hint="default"/>
    </w:rPr>
  </w:style>
  <w:style w:type="character" w:customStyle="1" w:styleId="WW8Num4z0">
    <w:name w:val="WW8Num4z0"/>
    <w:rsid w:val="00545033"/>
    <w:rPr>
      <w:rFonts w:hint="default"/>
      <w:b w:val="0"/>
      <w:color w:val="000000"/>
      <w:sz w:val="28"/>
    </w:rPr>
  </w:style>
  <w:style w:type="character" w:customStyle="1" w:styleId="WW8Num5z0">
    <w:name w:val="WW8Num5z0"/>
    <w:rsid w:val="00545033"/>
    <w:rPr>
      <w:b/>
    </w:rPr>
  </w:style>
  <w:style w:type="character" w:customStyle="1" w:styleId="WW8Num6z0">
    <w:name w:val="WW8Num6z0"/>
    <w:rsid w:val="00545033"/>
    <w:rPr>
      <w:rFonts w:hint="default"/>
    </w:rPr>
  </w:style>
  <w:style w:type="character" w:customStyle="1" w:styleId="WW8Num7z0">
    <w:name w:val="WW8Num7z0"/>
    <w:rsid w:val="00545033"/>
    <w:rPr>
      <w:rFonts w:hint="default"/>
    </w:rPr>
  </w:style>
  <w:style w:type="character" w:customStyle="1" w:styleId="WW8Num9z0">
    <w:name w:val="WW8Num9z0"/>
    <w:rsid w:val="00545033"/>
    <w:rPr>
      <w:rFonts w:hint="default"/>
      <w:b w:val="0"/>
      <w:color w:val="000000"/>
    </w:rPr>
  </w:style>
  <w:style w:type="character" w:customStyle="1" w:styleId="WW8Num10z0">
    <w:name w:val="WW8Num10z0"/>
    <w:rsid w:val="00545033"/>
    <w:rPr>
      <w:rFonts w:hint="default"/>
    </w:rPr>
  </w:style>
  <w:style w:type="character" w:customStyle="1" w:styleId="WW8Num11z0">
    <w:name w:val="WW8Num11z0"/>
    <w:rsid w:val="00545033"/>
    <w:rPr>
      <w:b/>
    </w:rPr>
  </w:style>
  <w:style w:type="character" w:customStyle="1" w:styleId="WW8Num12z0">
    <w:name w:val="WW8Num12z0"/>
    <w:rsid w:val="00545033"/>
    <w:rPr>
      <w:rFonts w:hint="default"/>
    </w:rPr>
  </w:style>
  <w:style w:type="character" w:customStyle="1" w:styleId="WW8Num13z0">
    <w:name w:val="WW8Num13z0"/>
    <w:rsid w:val="00545033"/>
    <w:rPr>
      <w:rFonts w:hint="default"/>
    </w:rPr>
  </w:style>
  <w:style w:type="character" w:customStyle="1" w:styleId="WW8Num15z0">
    <w:name w:val="WW8Num15z0"/>
    <w:rsid w:val="00545033"/>
    <w:rPr>
      <w:rFonts w:hint="default"/>
    </w:rPr>
  </w:style>
  <w:style w:type="character" w:customStyle="1" w:styleId="WW8Num17z0">
    <w:name w:val="WW8Num17z0"/>
    <w:rsid w:val="00545033"/>
    <w:rPr>
      <w:rFonts w:ascii="Symbol" w:hAnsi="Symbol" w:cs="Symbol" w:hint="default"/>
    </w:rPr>
  </w:style>
  <w:style w:type="character" w:customStyle="1" w:styleId="WW8Num17z1">
    <w:name w:val="WW8Num17z1"/>
    <w:rsid w:val="00545033"/>
    <w:rPr>
      <w:rFonts w:ascii="Symbol" w:hAnsi="Symbol" w:cs="Symbol" w:hint="default"/>
      <w:sz w:val="16"/>
      <w:szCs w:val="16"/>
    </w:rPr>
  </w:style>
  <w:style w:type="character" w:customStyle="1" w:styleId="WW8Num17z2">
    <w:name w:val="WW8Num17z2"/>
    <w:rsid w:val="00545033"/>
    <w:rPr>
      <w:rFonts w:ascii="Wingdings" w:hAnsi="Wingdings" w:cs="Wingdings" w:hint="default"/>
    </w:rPr>
  </w:style>
  <w:style w:type="character" w:customStyle="1" w:styleId="WW8Num17z4">
    <w:name w:val="WW8Num17z4"/>
    <w:rsid w:val="00545033"/>
    <w:rPr>
      <w:rFonts w:ascii="Courier New" w:hAnsi="Courier New" w:cs="Courier New" w:hint="default"/>
    </w:rPr>
  </w:style>
  <w:style w:type="character" w:customStyle="1" w:styleId="WW8Num18z0">
    <w:name w:val="WW8Num18z0"/>
    <w:rsid w:val="00545033"/>
    <w:rPr>
      <w:rFonts w:hint="default"/>
      <w:b w:val="0"/>
    </w:rPr>
  </w:style>
  <w:style w:type="character" w:customStyle="1" w:styleId="WW8Num19z0">
    <w:name w:val="WW8Num19z0"/>
    <w:rsid w:val="00545033"/>
    <w:rPr>
      <w:rFonts w:hint="default"/>
      <w:b w:val="0"/>
      <w:color w:val="000000"/>
    </w:rPr>
  </w:style>
  <w:style w:type="character" w:customStyle="1" w:styleId="WW8Num21z0">
    <w:name w:val="WW8Num21z0"/>
    <w:rsid w:val="00545033"/>
    <w:rPr>
      <w:rFonts w:hint="default"/>
      <w:b w:val="0"/>
      <w:color w:val="000000"/>
    </w:rPr>
  </w:style>
  <w:style w:type="character" w:customStyle="1" w:styleId="WW8Num22z0">
    <w:name w:val="WW8Num22z0"/>
    <w:rsid w:val="00545033"/>
    <w:rPr>
      <w:rFonts w:hint="default"/>
    </w:rPr>
  </w:style>
  <w:style w:type="character" w:customStyle="1" w:styleId="WW8Num23z0">
    <w:name w:val="WW8Num23z0"/>
    <w:rsid w:val="00545033"/>
    <w:rPr>
      <w:rFonts w:hint="default"/>
    </w:rPr>
  </w:style>
  <w:style w:type="character" w:customStyle="1" w:styleId="WW8Num24z0">
    <w:name w:val="WW8Num24z0"/>
    <w:rsid w:val="00545033"/>
    <w:rPr>
      <w:rFonts w:hint="default"/>
    </w:rPr>
  </w:style>
  <w:style w:type="character" w:customStyle="1" w:styleId="WW8Num25z0">
    <w:name w:val="WW8Num25z0"/>
    <w:rsid w:val="00545033"/>
    <w:rPr>
      <w:rFonts w:hint="default"/>
      <w:b w:val="0"/>
      <w:color w:val="000000"/>
    </w:rPr>
  </w:style>
  <w:style w:type="character" w:customStyle="1" w:styleId="WW8Num26z0">
    <w:name w:val="WW8Num26z0"/>
    <w:rsid w:val="00545033"/>
    <w:rPr>
      <w:rFonts w:hint="default"/>
      <w:b w:val="0"/>
      <w:color w:val="000000"/>
    </w:rPr>
  </w:style>
  <w:style w:type="character" w:customStyle="1" w:styleId="WW8Num27z0">
    <w:name w:val="WW8Num27z0"/>
    <w:rsid w:val="00545033"/>
    <w:rPr>
      <w:rFonts w:hint="default"/>
      <w:b/>
    </w:rPr>
  </w:style>
  <w:style w:type="character" w:customStyle="1" w:styleId="WW8Num28z0">
    <w:name w:val="WW8Num28z0"/>
    <w:rsid w:val="00545033"/>
    <w:rPr>
      <w:rFonts w:hint="default"/>
    </w:rPr>
  </w:style>
  <w:style w:type="character" w:customStyle="1" w:styleId="WW8Num29z0">
    <w:name w:val="WW8Num29z0"/>
    <w:rsid w:val="00545033"/>
    <w:rPr>
      <w:rFonts w:hint="default"/>
    </w:rPr>
  </w:style>
  <w:style w:type="character" w:customStyle="1" w:styleId="WW8Num30z0">
    <w:name w:val="WW8Num30z0"/>
    <w:rsid w:val="00545033"/>
    <w:rPr>
      <w:rFonts w:ascii="Symbol" w:hAnsi="Symbol" w:cs="Symbol" w:hint="default"/>
    </w:rPr>
  </w:style>
  <w:style w:type="character" w:customStyle="1" w:styleId="WW8Num31z0">
    <w:name w:val="WW8Num31z0"/>
    <w:rsid w:val="00545033"/>
    <w:rPr>
      <w:rFonts w:hint="default"/>
      <w:b w:val="0"/>
      <w:color w:val="000000"/>
    </w:rPr>
  </w:style>
  <w:style w:type="character" w:customStyle="1" w:styleId="WW8Num32z0">
    <w:name w:val="WW8Num32z0"/>
    <w:rsid w:val="00545033"/>
    <w:rPr>
      <w:rFonts w:ascii="Symbol" w:hAnsi="Symbol" w:cs="Symbol" w:hint="default"/>
    </w:rPr>
  </w:style>
  <w:style w:type="character" w:customStyle="1" w:styleId="WW8Num32z1">
    <w:name w:val="WW8Num32z1"/>
    <w:rsid w:val="00545033"/>
    <w:rPr>
      <w:rFonts w:ascii="Wingdings" w:hAnsi="Wingdings" w:cs="Wingdings" w:hint="default"/>
    </w:rPr>
  </w:style>
  <w:style w:type="character" w:customStyle="1" w:styleId="WW8Num33z0">
    <w:name w:val="WW8Num33z0"/>
    <w:rsid w:val="00545033"/>
    <w:rPr>
      <w:rFonts w:ascii="Symbol" w:hAnsi="Symbol" w:cs="Symbol" w:hint="default"/>
    </w:rPr>
  </w:style>
  <w:style w:type="character" w:customStyle="1" w:styleId="WW8Num33z1">
    <w:name w:val="WW8Num33z1"/>
    <w:rsid w:val="00545033"/>
    <w:rPr>
      <w:rFonts w:ascii="Courier New" w:hAnsi="Courier New" w:cs="Courier New" w:hint="default"/>
    </w:rPr>
  </w:style>
  <w:style w:type="character" w:customStyle="1" w:styleId="WW8Num33z2">
    <w:name w:val="WW8Num33z2"/>
    <w:rsid w:val="00545033"/>
    <w:rPr>
      <w:rFonts w:ascii="Wingdings" w:hAnsi="Wingdings" w:cs="Wingdings" w:hint="default"/>
    </w:rPr>
  </w:style>
  <w:style w:type="character" w:customStyle="1" w:styleId="WW8Num34z0">
    <w:name w:val="WW8Num34z0"/>
    <w:rsid w:val="00545033"/>
    <w:rPr>
      <w:rFonts w:hint="default"/>
      <w:b w:val="0"/>
      <w:color w:val="000000"/>
    </w:rPr>
  </w:style>
  <w:style w:type="character" w:customStyle="1" w:styleId="WW8Num35z0">
    <w:name w:val="WW8Num35z0"/>
    <w:rsid w:val="00545033"/>
    <w:rPr>
      <w:rFonts w:hint="default"/>
    </w:rPr>
  </w:style>
  <w:style w:type="character" w:customStyle="1" w:styleId="WW8Num36z0">
    <w:name w:val="WW8Num36z0"/>
    <w:rsid w:val="00545033"/>
    <w:rPr>
      <w:rFonts w:hint="default"/>
    </w:rPr>
  </w:style>
  <w:style w:type="character" w:customStyle="1" w:styleId="WW8Num37z0">
    <w:name w:val="WW8Num37z0"/>
    <w:rsid w:val="00545033"/>
    <w:rPr>
      <w:rFonts w:hint="default"/>
      <w:color w:val="000000"/>
      <w:sz w:val="28"/>
    </w:rPr>
  </w:style>
  <w:style w:type="character" w:customStyle="1" w:styleId="1ff8">
    <w:name w:val="Знак примечания1"/>
    <w:rsid w:val="00545033"/>
    <w:rPr>
      <w:sz w:val="16"/>
      <w:szCs w:val="16"/>
    </w:rPr>
  </w:style>
  <w:style w:type="paragraph" w:customStyle="1" w:styleId="1ff9">
    <w:name w:val="Заголовок1"/>
    <w:basedOn w:val="a1"/>
    <w:next w:val="afb"/>
    <w:rsid w:val="00545033"/>
    <w:pPr>
      <w:suppressAutoHyphens/>
      <w:jc w:val="center"/>
    </w:pPr>
    <w:rPr>
      <w:b/>
      <w:szCs w:val="20"/>
      <w:lang w:eastAsia="zh-CN"/>
    </w:rPr>
  </w:style>
  <w:style w:type="paragraph" w:customStyle="1" w:styleId="1ffa">
    <w:name w:val="Указатель1"/>
    <w:basedOn w:val="a1"/>
    <w:rsid w:val="00545033"/>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545033"/>
    <w:pPr>
      <w:tabs>
        <w:tab w:val="num" w:pos="11985"/>
      </w:tabs>
      <w:suppressAutoHyphens/>
      <w:ind w:left="11985" w:hanging="360"/>
    </w:pPr>
    <w:rPr>
      <w:sz w:val="28"/>
      <w:szCs w:val="28"/>
      <w:lang w:eastAsia="zh-CN"/>
    </w:rPr>
  </w:style>
  <w:style w:type="paragraph" w:customStyle="1" w:styleId="affffff1">
    <w:name w:val="Колонтитул"/>
    <w:basedOn w:val="a1"/>
    <w:rsid w:val="00545033"/>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545033"/>
    <w:pPr>
      <w:suppressAutoHyphens/>
    </w:pPr>
    <w:rPr>
      <w:sz w:val="20"/>
      <w:szCs w:val="20"/>
      <w:lang w:eastAsia="zh-CN"/>
    </w:rPr>
  </w:style>
  <w:style w:type="paragraph" w:customStyle="1" w:styleId="1ffd">
    <w:name w:val="Схема документа1"/>
    <w:basedOn w:val="a1"/>
    <w:rsid w:val="00545033"/>
    <w:pPr>
      <w:suppressAutoHyphens/>
    </w:pPr>
    <w:rPr>
      <w:rFonts w:ascii="Tahoma" w:hAnsi="Tahoma" w:cs="Tahoma"/>
      <w:sz w:val="16"/>
      <w:szCs w:val="16"/>
      <w:lang w:val="x-none" w:eastAsia="zh-CN"/>
    </w:rPr>
  </w:style>
  <w:style w:type="paragraph" w:customStyle="1" w:styleId="affffff2">
    <w:name w:val="Обычный (веб)"/>
    <w:basedOn w:val="a1"/>
    <w:rsid w:val="00545033"/>
    <w:pPr>
      <w:suppressAutoHyphens/>
      <w:spacing w:before="280" w:after="280"/>
    </w:pPr>
    <w:rPr>
      <w:lang w:eastAsia="zh-CN"/>
    </w:rPr>
  </w:style>
  <w:style w:type="paragraph" w:styleId="1ffe">
    <w:name w:val="index 1"/>
    <w:basedOn w:val="a1"/>
    <w:next w:val="a1"/>
    <w:autoRedefine/>
    <w:uiPriority w:val="99"/>
    <w:semiHidden/>
    <w:unhideWhenUsed/>
    <w:rsid w:val="00545033"/>
    <w:pPr>
      <w:ind w:left="240" w:hanging="240"/>
    </w:pPr>
  </w:style>
  <w:style w:type="paragraph" w:styleId="affffff3">
    <w:name w:val="index heading"/>
    <w:basedOn w:val="1ff9"/>
    <w:rsid w:val="00545033"/>
    <w:pPr>
      <w:suppressLineNumbers/>
    </w:pPr>
    <w:rPr>
      <w:bCs/>
      <w:sz w:val="32"/>
      <w:szCs w:val="32"/>
    </w:rPr>
  </w:style>
  <w:style w:type="paragraph" w:styleId="affffff4">
    <w:name w:val="toa heading"/>
    <w:basedOn w:val="1"/>
    <w:next w:val="a1"/>
    <w:rsid w:val="00545033"/>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f5">
    <w:name w:val="Заголовок таблицы"/>
    <w:basedOn w:val="affff6"/>
    <w:rsid w:val="00545033"/>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51605D"/>
  </w:style>
  <w:style w:type="numbering" w:customStyle="1" w:styleId="1181">
    <w:name w:val="Нет списка118"/>
    <w:next w:val="a4"/>
    <w:uiPriority w:val="99"/>
    <w:semiHidden/>
    <w:unhideWhenUsed/>
    <w:rsid w:val="0051605D"/>
  </w:style>
  <w:style w:type="table" w:customStyle="1" w:styleId="1290">
    <w:name w:val="Сетка таблицы129"/>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51605D"/>
  </w:style>
  <w:style w:type="table" w:customStyle="1" w:styleId="2210">
    <w:name w:val="Сетка таблицы221"/>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D47B2F"/>
  </w:style>
  <w:style w:type="numbering" w:customStyle="1" w:styleId="1191">
    <w:name w:val="Нет списка119"/>
    <w:next w:val="a4"/>
    <w:uiPriority w:val="99"/>
    <w:semiHidden/>
    <w:unhideWhenUsed/>
    <w:rsid w:val="00D47B2F"/>
  </w:style>
  <w:style w:type="table" w:customStyle="1" w:styleId="1300">
    <w:name w:val="Сетка таблицы130"/>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D47B2F"/>
  </w:style>
  <w:style w:type="table" w:customStyle="1" w:styleId="2220">
    <w:name w:val="Сетка таблицы222"/>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D47B2F"/>
  </w:style>
  <w:style w:type="numbering" w:customStyle="1" w:styleId="1201">
    <w:name w:val="Нет списка120"/>
    <w:next w:val="a4"/>
    <w:uiPriority w:val="99"/>
    <w:semiHidden/>
    <w:unhideWhenUsed/>
    <w:rsid w:val="00D47B2F"/>
  </w:style>
  <w:style w:type="table" w:customStyle="1" w:styleId="1310">
    <w:name w:val="Сетка таблицы131"/>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D47B2F"/>
  </w:style>
  <w:style w:type="table" w:customStyle="1" w:styleId="2230">
    <w:name w:val="Сетка таблицы223"/>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981FF1"/>
  </w:style>
  <w:style w:type="paragraph" w:customStyle="1" w:styleId="14c">
    <w:name w:val="Абзац списка14"/>
    <w:basedOn w:val="a1"/>
    <w:autoRedefine/>
    <w:rsid w:val="00981FF1"/>
    <w:pPr>
      <w:jc w:val="center"/>
    </w:pPr>
    <w:rPr>
      <w:snapToGrid w:val="0"/>
      <w:sz w:val="28"/>
      <w:szCs w:val="28"/>
    </w:rPr>
  </w:style>
  <w:style w:type="paragraph" w:customStyle="1" w:styleId="affffff6">
    <w:name w:val="Знак"/>
    <w:basedOn w:val="a1"/>
    <w:rsid w:val="00981FF1"/>
    <w:pPr>
      <w:spacing w:after="160" w:line="240" w:lineRule="exact"/>
    </w:pPr>
    <w:rPr>
      <w:rFonts w:ascii="Verdana" w:hAnsi="Verdana" w:cs="Verdana"/>
      <w:sz w:val="20"/>
      <w:szCs w:val="20"/>
      <w:lang w:val="en-US" w:eastAsia="en-US"/>
    </w:rPr>
  </w:style>
  <w:style w:type="numbering" w:customStyle="1" w:styleId="1211">
    <w:name w:val="Нет списка121"/>
    <w:next w:val="a4"/>
    <w:uiPriority w:val="99"/>
    <w:semiHidden/>
    <w:rsid w:val="00981FF1"/>
  </w:style>
  <w:style w:type="numbering" w:customStyle="1" w:styleId="11101">
    <w:name w:val="Нет списка1110"/>
    <w:next w:val="a4"/>
    <w:uiPriority w:val="99"/>
    <w:semiHidden/>
    <w:unhideWhenUsed/>
    <w:rsid w:val="00981FF1"/>
  </w:style>
  <w:style w:type="paragraph" w:customStyle="1" w:styleId="p15">
    <w:name w:val="p15"/>
    <w:basedOn w:val="a1"/>
    <w:rsid w:val="00981FF1"/>
    <w:pPr>
      <w:spacing w:before="100" w:beforeAutospacing="1" w:after="100" w:afterAutospacing="1"/>
    </w:pPr>
  </w:style>
  <w:style w:type="paragraph" w:customStyle="1" w:styleId="1fff">
    <w:name w:val="Знак Знак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9">
    <w:name w:val="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a">
    <w:name w:val="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1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3f6">
    <w:name w:val="Знак Знак3"/>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character" w:customStyle="1" w:styleId="normaltextrun">
    <w:name w:val="normaltextrun"/>
    <w:rsid w:val="00981FF1"/>
  </w:style>
  <w:style w:type="character" w:customStyle="1" w:styleId="spellingerror">
    <w:name w:val="spellingerror"/>
    <w:rsid w:val="00981FF1"/>
  </w:style>
  <w:style w:type="character" w:customStyle="1" w:styleId="contextualspellingandgrammarerror">
    <w:name w:val="contextualspellingandgrammarerror"/>
    <w:rsid w:val="00981FF1"/>
  </w:style>
  <w:style w:type="paragraph" w:customStyle="1" w:styleId="paragraph">
    <w:name w:val="paragraph"/>
    <w:basedOn w:val="a1"/>
    <w:rsid w:val="00981FF1"/>
    <w:pPr>
      <w:spacing w:before="100" w:beforeAutospacing="1" w:after="100" w:afterAutospacing="1"/>
    </w:pPr>
  </w:style>
  <w:style w:type="numbering" w:customStyle="1" w:styleId="2151">
    <w:name w:val="Нет списка215"/>
    <w:next w:val="a4"/>
    <w:semiHidden/>
    <w:rsid w:val="00981FF1"/>
  </w:style>
  <w:style w:type="numbering" w:customStyle="1" w:styleId="1221">
    <w:name w:val="Нет списка122"/>
    <w:next w:val="a4"/>
    <w:uiPriority w:val="99"/>
    <w:semiHidden/>
    <w:rsid w:val="00981FF1"/>
  </w:style>
  <w:style w:type="table" w:customStyle="1" w:styleId="1320">
    <w:name w:val="Сетка таблицы132"/>
    <w:basedOn w:val="a3"/>
    <w:next w:val="ae"/>
    <w:uiPriority w:val="59"/>
    <w:rsid w:val="00694BC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F44305"/>
  </w:style>
  <w:style w:type="table" w:customStyle="1" w:styleId="600">
    <w:name w:val="Сетка таблицы60"/>
    <w:basedOn w:val="a3"/>
    <w:next w:val="ae"/>
    <w:uiPriority w:val="39"/>
    <w:rsid w:val="00F4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e"/>
    <w:uiPriority w:val="39"/>
    <w:rsid w:val="002F7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B333A9"/>
  </w:style>
  <w:style w:type="table" w:customStyle="1" w:styleId="640">
    <w:name w:val="Сетка таблицы64"/>
    <w:basedOn w:val="a3"/>
    <w:next w:val="ae"/>
    <w:uiPriority w:val="39"/>
    <w:rsid w:val="00B33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B333A9"/>
  </w:style>
  <w:style w:type="table" w:customStyle="1" w:styleId="1330">
    <w:name w:val="Сетка таблицы133"/>
    <w:basedOn w:val="a3"/>
    <w:next w:val="ae"/>
    <w:uiPriority w:val="39"/>
    <w:rsid w:val="00B333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B333A9"/>
  </w:style>
  <w:style w:type="table" w:customStyle="1" w:styleId="11120">
    <w:name w:val="Сетка таблицы1112"/>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B333A9"/>
  </w:style>
  <w:style w:type="table" w:customStyle="1" w:styleId="2240">
    <w:name w:val="Сетка таблицы224"/>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c">
    <w:name w:val="Знак Знак Знак Знак Знак Знак Знак Знак Знак Знак Знак Знак Знак"/>
    <w:basedOn w:val="a1"/>
    <w:rsid w:val="006E5491"/>
    <w:pPr>
      <w:spacing w:before="100" w:beforeAutospacing="1" w:after="100" w:afterAutospacing="1"/>
    </w:pPr>
    <w:rPr>
      <w:rFonts w:ascii="Tahoma" w:hAnsi="Tahoma"/>
      <w:sz w:val="20"/>
      <w:szCs w:val="20"/>
      <w:lang w:val="en-US" w:eastAsia="en-US"/>
    </w:rPr>
  </w:style>
  <w:style w:type="numbering" w:customStyle="1" w:styleId="472">
    <w:name w:val="Нет списка47"/>
    <w:next w:val="a4"/>
    <w:uiPriority w:val="99"/>
    <w:semiHidden/>
    <w:rsid w:val="00756379"/>
  </w:style>
  <w:style w:type="paragraph" w:customStyle="1" w:styleId="156">
    <w:name w:val="Абзац списка15"/>
    <w:basedOn w:val="a1"/>
    <w:autoRedefine/>
    <w:rsid w:val="00756379"/>
    <w:pPr>
      <w:jc w:val="center"/>
    </w:pPr>
    <w:rPr>
      <w:snapToGrid w:val="0"/>
      <w:sz w:val="28"/>
      <w:szCs w:val="28"/>
    </w:rPr>
  </w:style>
  <w:style w:type="paragraph" w:customStyle="1" w:styleId="affffffd">
    <w:name w:val="Знак"/>
    <w:basedOn w:val="a1"/>
    <w:rsid w:val="00756379"/>
    <w:pPr>
      <w:spacing w:after="160" w:line="240" w:lineRule="exact"/>
    </w:pPr>
    <w:rPr>
      <w:rFonts w:ascii="Verdana" w:hAnsi="Verdana" w:cs="Verdana"/>
      <w:sz w:val="20"/>
      <w:szCs w:val="20"/>
      <w:lang w:val="en-US" w:eastAsia="en-US"/>
    </w:rPr>
  </w:style>
  <w:style w:type="numbering" w:customStyle="1" w:styleId="1241">
    <w:name w:val="Нет списка124"/>
    <w:next w:val="a4"/>
    <w:uiPriority w:val="99"/>
    <w:semiHidden/>
    <w:unhideWhenUsed/>
    <w:rsid w:val="00756379"/>
  </w:style>
  <w:style w:type="table" w:customStyle="1" w:styleId="1340">
    <w:name w:val="Сетка таблицы134"/>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756379"/>
  </w:style>
  <w:style w:type="table" w:customStyle="1" w:styleId="225">
    <w:name w:val="Сетка таблицы225"/>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5504C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97C6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97C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4D52C4"/>
  </w:style>
  <w:style w:type="table" w:customStyle="1" w:styleId="1370">
    <w:name w:val="Сетка таблицы13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3E06C6"/>
  </w:style>
  <w:style w:type="numbering" w:customStyle="1" w:styleId="1251">
    <w:name w:val="Нет списка125"/>
    <w:next w:val="a4"/>
    <w:uiPriority w:val="99"/>
    <w:semiHidden/>
    <w:rsid w:val="003E06C6"/>
  </w:style>
  <w:style w:type="numbering" w:customStyle="1" w:styleId="11121">
    <w:name w:val="Нет списка1112"/>
    <w:next w:val="a4"/>
    <w:uiPriority w:val="99"/>
    <w:semiHidden/>
    <w:unhideWhenUsed/>
    <w:rsid w:val="003E06C6"/>
  </w:style>
  <w:style w:type="table" w:customStyle="1" w:styleId="1380">
    <w:name w:val="Сетка таблицы13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3E06C6"/>
  </w:style>
  <w:style w:type="table" w:customStyle="1" w:styleId="228">
    <w:name w:val="Сетка таблицы22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4"/>
    <w:uiPriority w:val="99"/>
    <w:semiHidden/>
    <w:unhideWhenUsed/>
    <w:rsid w:val="000800ED"/>
  </w:style>
  <w:style w:type="paragraph" w:customStyle="1" w:styleId="1fff6">
    <w:name w:val="Знак Знак1 Знак Знак"/>
    <w:basedOn w:val="a1"/>
    <w:rsid w:val="000800ED"/>
    <w:pPr>
      <w:tabs>
        <w:tab w:val="num" w:pos="360"/>
      </w:tabs>
      <w:spacing w:after="160" w:line="240" w:lineRule="exact"/>
    </w:pPr>
    <w:rPr>
      <w:rFonts w:ascii="Verdana" w:hAnsi="Verdana" w:cs="Verdana"/>
      <w:sz w:val="20"/>
      <w:szCs w:val="20"/>
      <w:lang w:val="en-US" w:eastAsia="en-US"/>
    </w:rPr>
  </w:style>
  <w:style w:type="numbering" w:customStyle="1" w:styleId="1261">
    <w:name w:val="Нет списка126"/>
    <w:next w:val="a4"/>
    <w:uiPriority w:val="99"/>
    <w:semiHidden/>
    <w:rsid w:val="000800ED"/>
  </w:style>
  <w:style w:type="numbering" w:customStyle="1" w:styleId="1113">
    <w:name w:val="Нет списка1113"/>
    <w:next w:val="a4"/>
    <w:semiHidden/>
    <w:unhideWhenUsed/>
    <w:rsid w:val="000800ED"/>
  </w:style>
  <w:style w:type="table" w:customStyle="1" w:styleId="1390">
    <w:name w:val="Сетка таблицы13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0800ED"/>
  </w:style>
  <w:style w:type="table" w:customStyle="1" w:styleId="229">
    <w:name w:val="Сетка таблицы22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0800ED"/>
  </w:style>
  <w:style w:type="numbering" w:customStyle="1" w:styleId="1271">
    <w:name w:val="Нет списка127"/>
    <w:next w:val="a4"/>
    <w:uiPriority w:val="99"/>
    <w:semiHidden/>
    <w:unhideWhenUsed/>
    <w:rsid w:val="000800ED"/>
  </w:style>
  <w:style w:type="numbering" w:customStyle="1" w:styleId="21101">
    <w:name w:val="Нет списка2110"/>
    <w:next w:val="a4"/>
    <w:uiPriority w:val="99"/>
    <w:semiHidden/>
    <w:unhideWhenUsed/>
    <w:rsid w:val="000800ED"/>
  </w:style>
  <w:style w:type="paragraph" w:customStyle="1" w:styleId="164">
    <w:name w:val="Абзац списка16"/>
    <w:basedOn w:val="a1"/>
    <w:autoRedefine/>
    <w:rsid w:val="000800ED"/>
    <w:pPr>
      <w:jc w:val="center"/>
    </w:pPr>
    <w:rPr>
      <w:snapToGrid w:val="0"/>
      <w:sz w:val="28"/>
      <w:szCs w:val="28"/>
    </w:rPr>
  </w:style>
  <w:style w:type="paragraph" w:customStyle="1" w:styleId="affffffe">
    <w:name w:val="Знак"/>
    <w:basedOn w:val="a1"/>
    <w:rsid w:val="000800ED"/>
    <w:pPr>
      <w:spacing w:after="160" w:line="240" w:lineRule="exact"/>
    </w:pPr>
    <w:rPr>
      <w:rFonts w:ascii="Verdana" w:hAnsi="Verdana" w:cs="Verdana"/>
      <w:sz w:val="20"/>
      <w:szCs w:val="20"/>
      <w:lang w:val="en-US" w:eastAsia="en-US"/>
    </w:rPr>
  </w:style>
  <w:style w:type="table" w:customStyle="1" w:styleId="1400">
    <w:name w:val="Сетка таблицы140"/>
    <w:basedOn w:val="a3"/>
    <w:next w:val="ae"/>
    <w:uiPriority w:val="59"/>
    <w:rsid w:val="0091523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2">
    <w:name w:val="Нет списка51"/>
    <w:next w:val="a4"/>
    <w:semiHidden/>
    <w:rsid w:val="00460757"/>
  </w:style>
  <w:style w:type="table" w:customStyle="1" w:styleId="1410">
    <w:name w:val="Сетка таблицы141"/>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4"/>
    <w:semiHidden/>
    <w:rsid w:val="006375D5"/>
  </w:style>
  <w:style w:type="table" w:customStyle="1" w:styleId="1420">
    <w:name w:val="Сетка таблицы142"/>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4"/>
    <w:uiPriority w:val="99"/>
    <w:semiHidden/>
    <w:unhideWhenUsed/>
    <w:rsid w:val="00FA7825"/>
  </w:style>
  <w:style w:type="table" w:customStyle="1" w:styleId="650">
    <w:name w:val="Сетка таблицы65"/>
    <w:basedOn w:val="a3"/>
    <w:next w:val="ae"/>
    <w:rsid w:val="00FA78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e">
    <w:name w:val="Обычный12"/>
    <w:rsid w:val="00FA7825"/>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FA7825"/>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B31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CE4E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CE4E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2421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1">
    <w:name w:val="Нет списка54"/>
    <w:next w:val="a4"/>
    <w:uiPriority w:val="99"/>
    <w:semiHidden/>
    <w:rsid w:val="00242174"/>
  </w:style>
  <w:style w:type="paragraph" w:customStyle="1" w:styleId="174">
    <w:name w:val="Абзац списка17"/>
    <w:basedOn w:val="a1"/>
    <w:autoRedefine/>
    <w:rsid w:val="00242174"/>
    <w:pPr>
      <w:jc w:val="center"/>
    </w:pPr>
    <w:rPr>
      <w:snapToGrid w:val="0"/>
      <w:sz w:val="28"/>
      <w:szCs w:val="28"/>
    </w:rPr>
  </w:style>
  <w:style w:type="paragraph" w:customStyle="1" w:styleId="afffffff">
    <w:name w:val="Знак"/>
    <w:basedOn w:val="a1"/>
    <w:rsid w:val="00242174"/>
    <w:pPr>
      <w:spacing w:after="160" w:line="240" w:lineRule="exact"/>
    </w:pPr>
    <w:rPr>
      <w:rFonts w:ascii="Verdana" w:hAnsi="Verdana" w:cs="Verdana"/>
      <w:sz w:val="20"/>
      <w:szCs w:val="20"/>
      <w:lang w:val="en-US" w:eastAsia="en-US"/>
    </w:rPr>
  </w:style>
  <w:style w:type="numbering" w:customStyle="1" w:styleId="1281">
    <w:name w:val="Нет списка128"/>
    <w:next w:val="a4"/>
    <w:uiPriority w:val="99"/>
    <w:semiHidden/>
    <w:unhideWhenUsed/>
    <w:rsid w:val="00242174"/>
  </w:style>
  <w:style w:type="table" w:customStyle="1" w:styleId="1460">
    <w:name w:val="Сетка таблицы146"/>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242174"/>
  </w:style>
  <w:style w:type="table" w:customStyle="1" w:styleId="233">
    <w:name w:val="Сетка таблицы233"/>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4"/>
    <w:uiPriority w:val="99"/>
    <w:semiHidden/>
    <w:unhideWhenUsed/>
    <w:rsid w:val="00552EC7"/>
  </w:style>
  <w:style w:type="table" w:customStyle="1" w:styleId="660">
    <w:name w:val="Сетка таблицы66"/>
    <w:basedOn w:val="a3"/>
    <w:next w:val="ae"/>
    <w:uiPriority w:val="39"/>
    <w:rsid w:val="00552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E6D3B"/>
  </w:style>
  <w:style w:type="table" w:customStyle="1" w:styleId="670">
    <w:name w:val="Сетка таблицы67"/>
    <w:basedOn w:val="a3"/>
    <w:next w:val="ae"/>
    <w:uiPriority w:val="39"/>
    <w:rsid w:val="001E6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373AAE"/>
  </w:style>
  <w:style w:type="character" w:customStyle="1" w:styleId="1fff7">
    <w:name w:val="Сильная ссылка1"/>
    <w:basedOn w:val="a2"/>
    <w:uiPriority w:val="32"/>
    <w:qFormat/>
    <w:rsid w:val="00373AAE"/>
    <w:rPr>
      <w:b/>
      <w:bCs/>
      <w:smallCaps/>
      <w:color w:val="4472C4"/>
      <w:spacing w:val="5"/>
    </w:rPr>
  </w:style>
  <w:style w:type="character" w:customStyle="1" w:styleId="1fff8">
    <w:name w:val="Слабая ссылка1"/>
    <w:basedOn w:val="a2"/>
    <w:uiPriority w:val="31"/>
    <w:qFormat/>
    <w:rsid w:val="00373AAE"/>
    <w:rPr>
      <w:smallCaps/>
      <w:color w:val="5A5A5A"/>
    </w:rPr>
  </w:style>
  <w:style w:type="paragraph" w:customStyle="1" w:styleId="1fff9">
    <w:name w:val="Выделенная цитата1"/>
    <w:basedOn w:val="a1"/>
    <w:next w:val="a1"/>
    <w:uiPriority w:val="30"/>
    <w:qFormat/>
    <w:rsid w:val="00373AAE"/>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ff0">
    <w:name w:val="Выделенная цитата Знак"/>
    <w:basedOn w:val="a2"/>
    <w:link w:val="afffffff1"/>
    <w:uiPriority w:val="30"/>
    <w:rsid w:val="00373AAE"/>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373AAE"/>
    <w:pPr>
      <w:spacing w:before="200" w:after="160"/>
      <w:ind w:left="864" w:right="864"/>
      <w:jc w:val="center"/>
    </w:pPr>
    <w:rPr>
      <w:i/>
      <w:iCs/>
      <w:snapToGrid w:val="0"/>
      <w:color w:val="404040"/>
      <w:sz w:val="28"/>
      <w:szCs w:val="28"/>
    </w:rPr>
  </w:style>
  <w:style w:type="character" w:customStyle="1" w:styleId="2fc">
    <w:name w:val="Цитата 2 Знак"/>
    <w:basedOn w:val="a2"/>
    <w:link w:val="2fd"/>
    <w:uiPriority w:val="29"/>
    <w:rsid w:val="00373AAE"/>
    <w:rPr>
      <w:rFonts w:ascii="Times New Roman" w:eastAsia="Times New Roman" w:hAnsi="Times New Roman" w:cs="Times New Roman"/>
      <w:i/>
      <w:iCs/>
      <w:snapToGrid w:val="0"/>
      <w:color w:val="404040"/>
      <w:sz w:val="28"/>
      <w:szCs w:val="28"/>
      <w:lang w:eastAsia="ru-RU"/>
    </w:rPr>
  </w:style>
  <w:style w:type="character" w:styleId="afffffff2">
    <w:name w:val="Intense Reference"/>
    <w:basedOn w:val="a2"/>
    <w:uiPriority w:val="32"/>
    <w:qFormat/>
    <w:rsid w:val="00373AAE"/>
    <w:rPr>
      <w:b/>
      <w:bCs/>
      <w:smallCaps/>
      <w:color w:val="4472C4" w:themeColor="accent1"/>
      <w:spacing w:val="5"/>
    </w:rPr>
  </w:style>
  <w:style w:type="character" w:styleId="afffffff3">
    <w:name w:val="Subtle Reference"/>
    <w:basedOn w:val="a2"/>
    <w:uiPriority w:val="31"/>
    <w:qFormat/>
    <w:rsid w:val="00373AAE"/>
    <w:rPr>
      <w:smallCaps/>
      <w:color w:val="5A5A5A" w:themeColor="text1" w:themeTint="A5"/>
    </w:rPr>
  </w:style>
  <w:style w:type="paragraph" w:styleId="afffffff1">
    <w:name w:val="Intense Quote"/>
    <w:basedOn w:val="a1"/>
    <w:next w:val="a1"/>
    <w:link w:val="afffffff0"/>
    <w:uiPriority w:val="30"/>
    <w:qFormat/>
    <w:rsid w:val="00373AAE"/>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a">
    <w:name w:val="Выделенная цитата Знак1"/>
    <w:basedOn w:val="a2"/>
    <w:uiPriority w:val="30"/>
    <w:rsid w:val="00373AAE"/>
    <w:rPr>
      <w:rFonts w:ascii="Times New Roman" w:eastAsia="Times New Roman" w:hAnsi="Times New Roman" w:cs="Times New Roman"/>
      <w:i/>
      <w:iCs/>
      <w:color w:val="4472C4" w:themeColor="accent1"/>
      <w:sz w:val="24"/>
      <w:szCs w:val="24"/>
      <w:lang w:eastAsia="ru-RU"/>
    </w:rPr>
  </w:style>
  <w:style w:type="paragraph" w:styleId="2fd">
    <w:name w:val="Quote"/>
    <w:basedOn w:val="a1"/>
    <w:next w:val="a1"/>
    <w:link w:val="2fc"/>
    <w:uiPriority w:val="29"/>
    <w:qFormat/>
    <w:rsid w:val="00373AAE"/>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373AAE"/>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01428B"/>
  </w:style>
  <w:style w:type="paragraph" w:customStyle="1" w:styleId="184">
    <w:name w:val="Абзац списка18"/>
    <w:basedOn w:val="a1"/>
    <w:autoRedefine/>
    <w:rsid w:val="0001428B"/>
    <w:pPr>
      <w:jc w:val="center"/>
    </w:pPr>
    <w:rPr>
      <w:snapToGrid w:val="0"/>
      <w:sz w:val="28"/>
      <w:szCs w:val="28"/>
    </w:rPr>
  </w:style>
  <w:style w:type="paragraph" w:customStyle="1" w:styleId="afffffff4">
    <w:name w:val="Знак"/>
    <w:basedOn w:val="a1"/>
    <w:rsid w:val="0001428B"/>
    <w:pPr>
      <w:spacing w:after="160" w:line="240" w:lineRule="exact"/>
    </w:pPr>
    <w:rPr>
      <w:rFonts w:ascii="Verdana" w:hAnsi="Verdana" w:cs="Verdana"/>
      <w:sz w:val="20"/>
      <w:szCs w:val="20"/>
      <w:lang w:val="en-US" w:eastAsia="en-US"/>
    </w:rPr>
  </w:style>
  <w:style w:type="numbering" w:customStyle="1" w:styleId="1291">
    <w:name w:val="Нет списка129"/>
    <w:next w:val="a4"/>
    <w:uiPriority w:val="99"/>
    <w:semiHidden/>
    <w:unhideWhenUsed/>
    <w:rsid w:val="0001428B"/>
  </w:style>
  <w:style w:type="table" w:customStyle="1" w:styleId="1470">
    <w:name w:val="Сетка таблицы147"/>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01428B"/>
  </w:style>
  <w:style w:type="table" w:customStyle="1" w:styleId="234">
    <w:name w:val="Сетка таблицы234"/>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2123BE"/>
  </w:style>
  <w:style w:type="numbering" w:customStyle="1" w:styleId="1301">
    <w:name w:val="Нет списка130"/>
    <w:next w:val="a4"/>
    <w:uiPriority w:val="99"/>
    <w:semiHidden/>
    <w:unhideWhenUsed/>
    <w:rsid w:val="002123BE"/>
  </w:style>
  <w:style w:type="paragraph" w:customStyle="1" w:styleId="316">
    <w:name w:val="Заголовок 31"/>
    <w:basedOn w:val="a1"/>
    <w:next w:val="a1"/>
    <w:unhideWhenUsed/>
    <w:qFormat/>
    <w:rsid w:val="002123BE"/>
    <w:pPr>
      <w:keepNext/>
      <w:keepLines/>
      <w:spacing w:before="40"/>
      <w:outlineLvl w:val="2"/>
    </w:pPr>
    <w:rPr>
      <w:b/>
      <w:snapToGrid w:val="0"/>
      <w:sz w:val="28"/>
    </w:rPr>
  </w:style>
  <w:style w:type="numbering" w:customStyle="1" w:styleId="1114">
    <w:name w:val="Нет списка1114"/>
    <w:next w:val="a4"/>
    <w:uiPriority w:val="99"/>
    <w:semiHidden/>
    <w:unhideWhenUsed/>
    <w:rsid w:val="002123BE"/>
  </w:style>
  <w:style w:type="numbering" w:customStyle="1" w:styleId="1115">
    <w:name w:val="Нет списка1115"/>
    <w:next w:val="a4"/>
    <w:uiPriority w:val="99"/>
    <w:semiHidden/>
    <w:unhideWhenUsed/>
    <w:rsid w:val="002123BE"/>
  </w:style>
  <w:style w:type="table" w:customStyle="1" w:styleId="1480">
    <w:name w:val="Сетка таблицы14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2123BE"/>
  </w:style>
  <w:style w:type="table" w:customStyle="1" w:styleId="235">
    <w:name w:val="Сетка таблицы235"/>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2123BE"/>
  </w:style>
  <w:style w:type="table" w:customStyle="1" w:styleId="3101">
    <w:name w:val="Сетка таблицы3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2123BE"/>
  </w:style>
  <w:style w:type="table" w:customStyle="1" w:styleId="4101">
    <w:name w:val="Сетка таблицы4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2123BE"/>
  </w:style>
  <w:style w:type="table" w:customStyle="1" w:styleId="5101">
    <w:name w:val="Сетка таблицы5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4"/>
    <w:uiPriority w:val="99"/>
    <w:semiHidden/>
    <w:unhideWhenUsed/>
    <w:rsid w:val="002123BE"/>
  </w:style>
  <w:style w:type="table" w:customStyle="1" w:styleId="680">
    <w:name w:val="Сетка таблицы6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2123BE"/>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2123BE"/>
  </w:style>
  <w:style w:type="numbering" w:customStyle="1" w:styleId="12100">
    <w:name w:val="Нет списка1210"/>
    <w:next w:val="a4"/>
    <w:uiPriority w:val="99"/>
    <w:semiHidden/>
    <w:unhideWhenUsed/>
    <w:rsid w:val="002123BE"/>
  </w:style>
  <w:style w:type="numbering" w:customStyle="1" w:styleId="111110">
    <w:name w:val="Нет списка11111"/>
    <w:next w:val="a4"/>
    <w:uiPriority w:val="99"/>
    <w:semiHidden/>
    <w:unhideWhenUsed/>
    <w:rsid w:val="002123BE"/>
  </w:style>
  <w:style w:type="table" w:customStyle="1" w:styleId="11130">
    <w:name w:val="Сетка таблицы1113"/>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2123BE"/>
  </w:style>
  <w:style w:type="table" w:customStyle="1" w:styleId="21111">
    <w:name w:val="Сетка таблицы2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2123BE"/>
  </w:style>
  <w:style w:type="table" w:customStyle="1" w:styleId="3121">
    <w:name w:val="Сетка таблицы3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2123BE"/>
  </w:style>
  <w:style w:type="table" w:customStyle="1" w:styleId="4120">
    <w:name w:val="Сетка таблицы4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2123BE"/>
  </w:style>
  <w:style w:type="table" w:customStyle="1" w:styleId="5120">
    <w:name w:val="Сетка таблицы5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2123BE"/>
  </w:style>
  <w:style w:type="table" w:customStyle="1" w:styleId="6120">
    <w:name w:val="Сетка таблицы6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b">
    <w:name w:val="Заголовок оглавления1"/>
    <w:basedOn w:val="1"/>
    <w:next w:val="a1"/>
    <w:uiPriority w:val="39"/>
    <w:unhideWhenUsed/>
    <w:qFormat/>
    <w:rsid w:val="002123BE"/>
    <w:pPr>
      <w:spacing w:line="259" w:lineRule="auto"/>
      <w:outlineLvl w:val="9"/>
    </w:pPr>
    <w:rPr>
      <w:rFonts w:ascii="Calibri Light" w:eastAsia="Times New Roman" w:hAnsi="Calibri Light" w:cs="Times New Roman"/>
      <w:color w:val="2F5496"/>
      <w:lang w:val="x-none" w:eastAsia="ru-RU"/>
    </w:rPr>
  </w:style>
  <w:style w:type="numbering" w:customStyle="1" w:styleId="7110">
    <w:name w:val="Нет списка711"/>
    <w:next w:val="a4"/>
    <w:uiPriority w:val="99"/>
    <w:semiHidden/>
    <w:unhideWhenUsed/>
    <w:rsid w:val="002123BE"/>
  </w:style>
  <w:style w:type="numbering" w:customStyle="1" w:styleId="12110">
    <w:name w:val="Нет списка1211"/>
    <w:next w:val="a4"/>
    <w:uiPriority w:val="99"/>
    <w:semiHidden/>
    <w:unhideWhenUsed/>
    <w:rsid w:val="002123BE"/>
  </w:style>
  <w:style w:type="numbering" w:customStyle="1" w:styleId="11210">
    <w:name w:val="Нет списка1121"/>
    <w:next w:val="a4"/>
    <w:uiPriority w:val="99"/>
    <w:semiHidden/>
    <w:unhideWhenUsed/>
    <w:rsid w:val="002123BE"/>
  </w:style>
  <w:style w:type="numbering" w:customStyle="1" w:styleId="2112">
    <w:name w:val="Нет списка2112"/>
    <w:next w:val="a4"/>
    <w:uiPriority w:val="99"/>
    <w:semiHidden/>
    <w:unhideWhenUsed/>
    <w:rsid w:val="002123BE"/>
  </w:style>
  <w:style w:type="numbering" w:customStyle="1" w:styleId="31110">
    <w:name w:val="Нет списка3111"/>
    <w:next w:val="a4"/>
    <w:uiPriority w:val="99"/>
    <w:semiHidden/>
    <w:unhideWhenUsed/>
    <w:rsid w:val="002123BE"/>
  </w:style>
  <w:style w:type="numbering" w:customStyle="1" w:styleId="4111">
    <w:name w:val="Нет списка4111"/>
    <w:next w:val="a4"/>
    <w:uiPriority w:val="99"/>
    <w:semiHidden/>
    <w:unhideWhenUsed/>
    <w:rsid w:val="002123BE"/>
  </w:style>
  <w:style w:type="numbering" w:customStyle="1" w:styleId="5111">
    <w:name w:val="Нет списка5111"/>
    <w:next w:val="a4"/>
    <w:uiPriority w:val="99"/>
    <w:semiHidden/>
    <w:unhideWhenUsed/>
    <w:rsid w:val="002123BE"/>
  </w:style>
  <w:style w:type="numbering" w:customStyle="1" w:styleId="6111">
    <w:name w:val="Нет списка6111"/>
    <w:next w:val="a4"/>
    <w:uiPriority w:val="99"/>
    <w:semiHidden/>
    <w:unhideWhenUsed/>
    <w:rsid w:val="002123BE"/>
  </w:style>
  <w:style w:type="character" w:customStyle="1" w:styleId="1fffc">
    <w:name w:val="Основной текст Знак Знак Знак Знак1"/>
    <w:aliases w:val="Основной текст Знак Знак Знак2"/>
    <w:semiHidden/>
    <w:rsid w:val="002123BE"/>
    <w:rPr>
      <w:sz w:val="24"/>
    </w:rPr>
  </w:style>
  <w:style w:type="numbering" w:customStyle="1" w:styleId="814">
    <w:name w:val="Нет списка81"/>
    <w:next w:val="a4"/>
    <w:uiPriority w:val="99"/>
    <w:semiHidden/>
    <w:unhideWhenUsed/>
    <w:rsid w:val="002123BE"/>
  </w:style>
  <w:style w:type="numbering" w:customStyle="1" w:styleId="1311">
    <w:name w:val="Нет списка131"/>
    <w:next w:val="a4"/>
    <w:uiPriority w:val="99"/>
    <w:semiHidden/>
    <w:unhideWhenUsed/>
    <w:rsid w:val="002123BE"/>
  </w:style>
  <w:style w:type="table" w:customStyle="1" w:styleId="840">
    <w:name w:val="Сетка таблицы84"/>
    <w:basedOn w:val="a3"/>
    <w:next w:val="ae"/>
    <w:uiPriority w:val="39"/>
    <w:rsid w:val="002123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2123BE"/>
  </w:style>
  <w:style w:type="numbering" w:customStyle="1" w:styleId="111210">
    <w:name w:val="Нет списка11121"/>
    <w:next w:val="a4"/>
    <w:uiPriority w:val="99"/>
    <w:semiHidden/>
    <w:unhideWhenUsed/>
    <w:rsid w:val="002123BE"/>
  </w:style>
  <w:style w:type="table" w:customStyle="1" w:styleId="12101">
    <w:name w:val="Сетка таблицы1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2123BE"/>
  </w:style>
  <w:style w:type="table" w:customStyle="1" w:styleId="22100">
    <w:name w:val="Сетка таблицы2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2123BE"/>
  </w:style>
  <w:style w:type="table" w:customStyle="1" w:styleId="3211">
    <w:name w:val="Сетка таблицы3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2123BE"/>
  </w:style>
  <w:style w:type="table" w:customStyle="1" w:styleId="4211">
    <w:name w:val="Сетка таблицы4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2123BE"/>
  </w:style>
  <w:style w:type="table" w:customStyle="1" w:styleId="5211">
    <w:name w:val="Сетка таблицы5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4"/>
    <w:uiPriority w:val="99"/>
    <w:semiHidden/>
    <w:unhideWhenUsed/>
    <w:rsid w:val="002123BE"/>
  </w:style>
  <w:style w:type="table" w:customStyle="1" w:styleId="6210">
    <w:name w:val="Сетка таблицы6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4"/>
    <w:uiPriority w:val="99"/>
    <w:semiHidden/>
    <w:unhideWhenUsed/>
    <w:rsid w:val="002123BE"/>
  </w:style>
  <w:style w:type="numbering" w:customStyle="1" w:styleId="12210">
    <w:name w:val="Нет списка1221"/>
    <w:next w:val="a4"/>
    <w:uiPriority w:val="99"/>
    <w:semiHidden/>
    <w:unhideWhenUsed/>
    <w:rsid w:val="002123BE"/>
  </w:style>
  <w:style w:type="numbering" w:customStyle="1" w:styleId="111111">
    <w:name w:val="Нет списка111111"/>
    <w:next w:val="a4"/>
    <w:uiPriority w:val="99"/>
    <w:semiHidden/>
    <w:unhideWhenUsed/>
    <w:rsid w:val="002123BE"/>
  </w:style>
  <w:style w:type="table" w:customStyle="1" w:styleId="11140">
    <w:name w:val="Сетка таблицы1114"/>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2123BE"/>
  </w:style>
  <w:style w:type="table" w:customStyle="1" w:styleId="21120">
    <w:name w:val="Сетка таблицы21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2123BE"/>
  </w:style>
  <w:style w:type="table" w:customStyle="1" w:styleId="31111">
    <w:name w:val="Сетка таблицы3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2123BE"/>
  </w:style>
  <w:style w:type="table" w:customStyle="1" w:styleId="41110">
    <w:name w:val="Сетка таблицы4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2123BE"/>
  </w:style>
  <w:style w:type="table" w:customStyle="1" w:styleId="51110">
    <w:name w:val="Сетка таблицы5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2123BE"/>
  </w:style>
  <w:style w:type="table" w:customStyle="1" w:styleId="61110">
    <w:name w:val="Сетка таблицы6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Нет списка7111"/>
    <w:next w:val="a4"/>
    <w:uiPriority w:val="99"/>
    <w:semiHidden/>
    <w:unhideWhenUsed/>
    <w:rsid w:val="002123BE"/>
  </w:style>
  <w:style w:type="numbering" w:customStyle="1" w:styleId="12111">
    <w:name w:val="Нет списка12111"/>
    <w:next w:val="a4"/>
    <w:uiPriority w:val="99"/>
    <w:semiHidden/>
    <w:unhideWhenUsed/>
    <w:rsid w:val="002123BE"/>
  </w:style>
  <w:style w:type="numbering" w:customStyle="1" w:styleId="11211">
    <w:name w:val="Нет списка11211"/>
    <w:next w:val="a4"/>
    <w:uiPriority w:val="99"/>
    <w:semiHidden/>
    <w:unhideWhenUsed/>
    <w:rsid w:val="002123BE"/>
  </w:style>
  <w:style w:type="numbering" w:customStyle="1" w:styleId="211110">
    <w:name w:val="Нет списка21111"/>
    <w:next w:val="a4"/>
    <w:uiPriority w:val="99"/>
    <w:semiHidden/>
    <w:unhideWhenUsed/>
    <w:rsid w:val="002123BE"/>
  </w:style>
  <w:style w:type="numbering" w:customStyle="1" w:styleId="311110">
    <w:name w:val="Нет списка31111"/>
    <w:next w:val="a4"/>
    <w:uiPriority w:val="99"/>
    <w:semiHidden/>
    <w:unhideWhenUsed/>
    <w:rsid w:val="002123BE"/>
  </w:style>
  <w:style w:type="numbering" w:customStyle="1" w:styleId="41111">
    <w:name w:val="Нет списка41111"/>
    <w:next w:val="a4"/>
    <w:uiPriority w:val="99"/>
    <w:semiHidden/>
    <w:unhideWhenUsed/>
    <w:rsid w:val="002123BE"/>
  </w:style>
  <w:style w:type="numbering" w:customStyle="1" w:styleId="51111">
    <w:name w:val="Нет списка51111"/>
    <w:next w:val="a4"/>
    <w:uiPriority w:val="99"/>
    <w:semiHidden/>
    <w:unhideWhenUsed/>
    <w:rsid w:val="002123BE"/>
  </w:style>
  <w:style w:type="numbering" w:customStyle="1" w:styleId="61111">
    <w:name w:val="Нет списка61111"/>
    <w:next w:val="a4"/>
    <w:uiPriority w:val="99"/>
    <w:semiHidden/>
    <w:unhideWhenUsed/>
    <w:rsid w:val="002123BE"/>
  </w:style>
  <w:style w:type="table" w:customStyle="1" w:styleId="1490">
    <w:name w:val="Сетка таблицы149"/>
    <w:basedOn w:val="a3"/>
    <w:next w:val="ae"/>
    <w:uiPriority w:val="59"/>
    <w:rsid w:val="000343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0343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5C19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5C19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C2512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
    <w:name w:val="Нет списка60"/>
    <w:next w:val="a4"/>
    <w:uiPriority w:val="99"/>
    <w:semiHidden/>
    <w:unhideWhenUsed/>
    <w:rsid w:val="00E61873"/>
  </w:style>
  <w:style w:type="paragraph" w:customStyle="1" w:styleId="1fffd">
    <w:name w:val="Знак Знак1 Знак Знак"/>
    <w:basedOn w:val="a1"/>
    <w:rsid w:val="00E61873"/>
    <w:pPr>
      <w:tabs>
        <w:tab w:val="left" w:pos="360"/>
      </w:tabs>
      <w:spacing w:after="160" w:line="240" w:lineRule="exact"/>
    </w:pPr>
    <w:rPr>
      <w:rFonts w:ascii="Verdana" w:hAnsi="Verdana" w:cs="Verdana"/>
      <w:sz w:val="20"/>
      <w:szCs w:val="20"/>
      <w:lang w:val="en-US" w:eastAsia="en-US"/>
    </w:rPr>
  </w:style>
  <w:style w:type="paragraph" w:customStyle="1" w:styleId="xl989">
    <w:name w:val="xl989"/>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0">
    <w:name w:val="xl99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2">
    <w:name w:val="xl992"/>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3">
    <w:name w:val="xl99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4">
    <w:name w:val="xl99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1">
    <w:name w:val="xl100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2">
    <w:name w:val="xl1002"/>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03">
    <w:name w:val="xl1003"/>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4">
    <w:name w:val="xl100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5">
    <w:name w:val="xl100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6">
    <w:name w:val="xl1006"/>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7">
    <w:name w:val="xl100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8">
    <w:name w:val="xl1008"/>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9">
    <w:name w:val="xl1009"/>
    <w:basedOn w:val="a1"/>
    <w:rsid w:val="004643E9"/>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0">
    <w:name w:val="xl1010"/>
    <w:basedOn w:val="a1"/>
    <w:rsid w:val="004643E9"/>
    <w:pPr>
      <w:pBdr>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1">
    <w:name w:val="xl1011"/>
    <w:basedOn w:val="a1"/>
    <w:rsid w:val="004643E9"/>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2">
    <w:name w:val="xl1012"/>
    <w:basedOn w:val="a1"/>
    <w:rsid w:val="004643E9"/>
    <w:pPr>
      <w:pBdr>
        <w:top w:val="single" w:sz="4" w:space="0" w:color="auto"/>
        <w:left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3">
    <w:name w:val="xl1013"/>
    <w:basedOn w:val="a1"/>
    <w:rsid w:val="004643E9"/>
    <w:pPr>
      <w:pBdr>
        <w:top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4">
    <w:name w:val="xl1014"/>
    <w:basedOn w:val="a1"/>
    <w:rsid w:val="004643E9"/>
    <w:pPr>
      <w:pBdr>
        <w:top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5">
    <w:name w:val="xl1015"/>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6">
    <w:name w:val="xl1016"/>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7">
    <w:name w:val="xl1017"/>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8">
    <w:name w:val="xl1018"/>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9">
    <w:name w:val="xl1019"/>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020">
    <w:name w:val="xl1020"/>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1">
    <w:name w:val="xl1021"/>
    <w:basedOn w:val="a1"/>
    <w:rsid w:val="004643E9"/>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2">
    <w:name w:val="xl1022"/>
    <w:basedOn w:val="a1"/>
    <w:rsid w:val="004643E9"/>
    <w:pPr>
      <w:spacing w:before="100" w:beforeAutospacing="1" w:after="100" w:afterAutospacing="1"/>
      <w:jc w:val="center"/>
    </w:pPr>
    <w:rPr>
      <w:rFonts w:ascii="Bookman Old Style" w:hAnsi="Bookman Old Style"/>
      <w:sz w:val="20"/>
      <w:szCs w:val="20"/>
    </w:rPr>
  </w:style>
  <w:style w:type="paragraph" w:customStyle="1" w:styleId="xl1023">
    <w:name w:val="xl1023"/>
    <w:basedOn w:val="a1"/>
    <w:rsid w:val="004643E9"/>
    <w:pPr>
      <w:pBdr>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4">
    <w:name w:val="xl1024"/>
    <w:basedOn w:val="a1"/>
    <w:rsid w:val="004643E9"/>
    <w:pPr>
      <w:pBdr>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5">
    <w:name w:val="xl1025"/>
    <w:basedOn w:val="a1"/>
    <w:rsid w:val="004643E9"/>
    <w:pPr>
      <w:pBdr>
        <w:top w:val="single" w:sz="4" w:space="0" w:color="auto"/>
        <w:left w:val="single" w:sz="8" w:space="0" w:color="auto"/>
      </w:pBdr>
      <w:spacing w:before="100" w:beforeAutospacing="1" w:after="100" w:afterAutospacing="1"/>
    </w:pPr>
    <w:rPr>
      <w:rFonts w:ascii="Bookman Old Style" w:hAnsi="Bookman Old Style"/>
      <w:sz w:val="20"/>
      <w:szCs w:val="20"/>
    </w:rPr>
  </w:style>
  <w:style w:type="paragraph" w:customStyle="1" w:styleId="xl1026">
    <w:name w:val="xl1026"/>
    <w:basedOn w:val="a1"/>
    <w:rsid w:val="004643E9"/>
    <w:pPr>
      <w:spacing w:before="100" w:beforeAutospacing="1" w:after="100" w:afterAutospacing="1"/>
      <w:jc w:val="center"/>
      <w:textAlignment w:val="center"/>
    </w:pPr>
  </w:style>
  <w:style w:type="paragraph" w:customStyle="1" w:styleId="xl1027">
    <w:name w:val="xl1027"/>
    <w:basedOn w:val="a1"/>
    <w:rsid w:val="004643E9"/>
    <w:pPr>
      <w:spacing w:before="100" w:beforeAutospacing="1" w:after="100" w:afterAutospacing="1"/>
      <w:jc w:val="center"/>
      <w:textAlignment w:val="center"/>
    </w:pPr>
  </w:style>
  <w:style w:type="paragraph" w:customStyle="1" w:styleId="xl1028">
    <w:name w:val="xl1028"/>
    <w:basedOn w:val="a1"/>
    <w:rsid w:val="004643E9"/>
    <w:pPr>
      <w:spacing w:before="100" w:beforeAutospacing="1" w:after="100" w:afterAutospacing="1"/>
      <w:jc w:val="center"/>
      <w:textAlignment w:val="center"/>
    </w:pPr>
  </w:style>
  <w:style w:type="paragraph" w:customStyle="1" w:styleId="xl1029">
    <w:name w:val="xl1029"/>
    <w:basedOn w:val="a1"/>
    <w:rsid w:val="004643E9"/>
    <w:pPr>
      <w:pBdr>
        <w:left w:val="single" w:sz="8" w:space="0" w:color="auto"/>
      </w:pBdr>
      <w:spacing w:before="100" w:beforeAutospacing="1" w:after="100" w:afterAutospacing="1"/>
    </w:pPr>
    <w:rPr>
      <w:b/>
      <w:bCs/>
      <w:sz w:val="20"/>
      <w:szCs w:val="20"/>
    </w:rPr>
  </w:style>
  <w:style w:type="paragraph" w:customStyle="1" w:styleId="xl1030">
    <w:name w:val="xl1030"/>
    <w:basedOn w:val="a1"/>
    <w:rsid w:val="004643E9"/>
    <w:pPr>
      <w:spacing w:before="100" w:beforeAutospacing="1" w:after="100" w:afterAutospacing="1"/>
    </w:pPr>
    <w:rPr>
      <w:b/>
      <w:bCs/>
      <w:sz w:val="20"/>
      <w:szCs w:val="20"/>
    </w:rPr>
  </w:style>
  <w:style w:type="paragraph" w:customStyle="1" w:styleId="xl1031">
    <w:name w:val="xl1031"/>
    <w:basedOn w:val="a1"/>
    <w:rsid w:val="004643E9"/>
    <w:pPr>
      <w:spacing w:before="100" w:beforeAutospacing="1" w:after="100" w:afterAutospacing="1"/>
      <w:jc w:val="center"/>
    </w:pPr>
    <w:rPr>
      <w:b/>
      <w:bCs/>
      <w:sz w:val="20"/>
      <w:szCs w:val="20"/>
    </w:rPr>
  </w:style>
  <w:style w:type="paragraph" w:customStyle="1" w:styleId="xl1032">
    <w:name w:val="xl1032"/>
    <w:basedOn w:val="a1"/>
    <w:rsid w:val="004643E9"/>
    <w:pPr>
      <w:shd w:val="clear" w:color="000000" w:fill="FFFFFF"/>
      <w:spacing w:before="100" w:beforeAutospacing="1" w:after="100" w:afterAutospacing="1"/>
      <w:jc w:val="center"/>
    </w:pPr>
    <w:rPr>
      <w:b/>
      <w:bCs/>
      <w:sz w:val="20"/>
      <w:szCs w:val="20"/>
    </w:rPr>
  </w:style>
  <w:style w:type="paragraph" w:customStyle="1" w:styleId="xl1033">
    <w:name w:val="xl1033"/>
    <w:basedOn w:val="a1"/>
    <w:rsid w:val="004643E9"/>
    <w:pPr>
      <w:spacing w:before="100" w:beforeAutospacing="1" w:after="100" w:afterAutospacing="1"/>
    </w:pPr>
    <w:rPr>
      <w:b/>
      <w:bCs/>
    </w:rPr>
  </w:style>
  <w:style w:type="paragraph" w:customStyle="1" w:styleId="xl1034">
    <w:name w:val="xl1034"/>
    <w:basedOn w:val="a1"/>
    <w:rsid w:val="004643E9"/>
    <w:pPr>
      <w:spacing w:before="100" w:beforeAutospacing="1" w:after="100" w:afterAutospacing="1"/>
    </w:pPr>
    <w:rPr>
      <w:b/>
      <w:bCs/>
    </w:rPr>
  </w:style>
  <w:style w:type="paragraph" w:customStyle="1" w:styleId="xl1035">
    <w:name w:val="xl1035"/>
    <w:basedOn w:val="a1"/>
    <w:rsid w:val="004643E9"/>
    <w:pPr>
      <w:pBdr>
        <w:right w:val="single" w:sz="8" w:space="0" w:color="auto"/>
      </w:pBdr>
      <w:spacing w:before="100" w:beforeAutospacing="1" w:after="100" w:afterAutospacing="1"/>
    </w:pPr>
    <w:rPr>
      <w:b/>
      <w:bCs/>
    </w:rPr>
  </w:style>
  <w:style w:type="paragraph" w:customStyle="1" w:styleId="xl1036">
    <w:name w:val="xl1036"/>
    <w:basedOn w:val="a1"/>
    <w:rsid w:val="004643E9"/>
    <w:pPr>
      <w:pBdr>
        <w:right w:val="single" w:sz="8" w:space="0" w:color="auto"/>
      </w:pBdr>
      <w:spacing w:before="100" w:beforeAutospacing="1" w:after="100" w:afterAutospacing="1"/>
    </w:pPr>
  </w:style>
  <w:style w:type="paragraph" w:customStyle="1" w:styleId="xl1037">
    <w:name w:val="xl1037"/>
    <w:basedOn w:val="a1"/>
    <w:rsid w:val="004643E9"/>
    <w:pPr>
      <w:pBdr>
        <w:lef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38">
    <w:name w:val="xl1038"/>
    <w:basedOn w:val="a1"/>
    <w:rsid w:val="004643E9"/>
    <w:pPr>
      <w:spacing w:before="100" w:beforeAutospacing="1" w:after="100" w:afterAutospacing="1"/>
      <w:jc w:val="center"/>
    </w:pPr>
    <w:rPr>
      <w:rFonts w:ascii="Bookman Old Style" w:hAnsi="Bookman Old Style"/>
      <w:b/>
      <w:bCs/>
      <w:sz w:val="20"/>
      <w:szCs w:val="20"/>
    </w:rPr>
  </w:style>
  <w:style w:type="paragraph" w:customStyle="1" w:styleId="xl1039">
    <w:name w:val="xl1039"/>
    <w:basedOn w:val="a1"/>
    <w:rsid w:val="004643E9"/>
    <w:pPr>
      <w:pBdr>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40">
    <w:name w:val="xl1040"/>
    <w:basedOn w:val="a1"/>
    <w:rsid w:val="004643E9"/>
    <w:pPr>
      <w:shd w:val="clear" w:color="000000" w:fill="FFFFFF"/>
      <w:spacing w:before="100" w:beforeAutospacing="1" w:after="100" w:afterAutospacing="1"/>
    </w:pPr>
    <w:rPr>
      <w:color w:val="FFFFFF"/>
    </w:rPr>
  </w:style>
  <w:style w:type="paragraph" w:customStyle="1" w:styleId="xl1041">
    <w:name w:val="xl1041"/>
    <w:basedOn w:val="a1"/>
    <w:rsid w:val="004643E9"/>
    <w:pPr>
      <w:shd w:val="clear" w:color="000000" w:fill="FFFFFF"/>
      <w:spacing w:before="100" w:beforeAutospacing="1" w:after="100" w:afterAutospacing="1"/>
    </w:pPr>
    <w:rPr>
      <w:color w:val="FFFFFF"/>
    </w:rPr>
  </w:style>
  <w:style w:type="paragraph" w:customStyle="1" w:styleId="xl1042">
    <w:name w:val="xl1042"/>
    <w:basedOn w:val="a1"/>
    <w:rsid w:val="004643E9"/>
    <w:pPr>
      <w:spacing w:before="100" w:beforeAutospacing="1" w:after="100" w:afterAutospacing="1"/>
    </w:pPr>
    <w:rPr>
      <w:color w:val="FFFFFF"/>
    </w:rPr>
  </w:style>
  <w:style w:type="paragraph" w:customStyle="1" w:styleId="xl1043">
    <w:name w:val="xl1043"/>
    <w:basedOn w:val="a1"/>
    <w:rsid w:val="004643E9"/>
    <w:pPr>
      <w:pBdr>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1044">
    <w:name w:val="xl1044"/>
    <w:basedOn w:val="a1"/>
    <w:rsid w:val="004643E9"/>
    <w:pPr>
      <w:pBdr>
        <w:right w:val="single" w:sz="8" w:space="0" w:color="auto"/>
      </w:pBdr>
      <w:spacing w:before="100" w:beforeAutospacing="1" w:after="100" w:afterAutospacing="1"/>
    </w:pPr>
    <w:rPr>
      <w:b/>
      <w:bCs/>
    </w:rPr>
  </w:style>
  <w:style w:type="paragraph" w:customStyle="1" w:styleId="xl1045">
    <w:name w:val="xl1045"/>
    <w:basedOn w:val="a1"/>
    <w:rsid w:val="004643E9"/>
    <w:pPr>
      <w:pBdr>
        <w:bottom w:val="single" w:sz="8" w:space="0" w:color="auto"/>
      </w:pBdr>
      <w:spacing w:before="100" w:beforeAutospacing="1" w:after="100" w:afterAutospacing="1"/>
      <w:jc w:val="center"/>
      <w:textAlignment w:val="center"/>
    </w:pPr>
    <w:rPr>
      <w:sz w:val="18"/>
      <w:szCs w:val="18"/>
    </w:rPr>
  </w:style>
  <w:style w:type="paragraph" w:customStyle="1" w:styleId="xl1046">
    <w:name w:val="xl1046"/>
    <w:basedOn w:val="a1"/>
    <w:rsid w:val="004643E9"/>
    <w:pPr>
      <w:pBdr>
        <w:bottom w:val="single" w:sz="8" w:space="0" w:color="auto"/>
      </w:pBdr>
      <w:spacing w:before="100" w:beforeAutospacing="1" w:after="100" w:afterAutospacing="1"/>
      <w:jc w:val="center"/>
      <w:textAlignment w:val="center"/>
    </w:pPr>
    <w:rPr>
      <w:b/>
      <w:bCs/>
    </w:rPr>
  </w:style>
  <w:style w:type="paragraph" w:customStyle="1" w:styleId="xl1047">
    <w:name w:val="xl1047"/>
    <w:basedOn w:val="a1"/>
    <w:rsid w:val="004643E9"/>
    <w:pPr>
      <w:pBdr>
        <w:bottom w:val="single" w:sz="8" w:space="0" w:color="auto"/>
      </w:pBdr>
      <w:spacing w:before="100" w:beforeAutospacing="1" w:after="100" w:afterAutospacing="1"/>
    </w:pPr>
    <w:rPr>
      <w:b/>
      <w:bCs/>
    </w:rPr>
  </w:style>
  <w:style w:type="paragraph" w:customStyle="1" w:styleId="xl1048">
    <w:name w:val="xl1048"/>
    <w:basedOn w:val="a1"/>
    <w:rsid w:val="004643E9"/>
    <w:pPr>
      <w:pBdr>
        <w:bottom w:val="single" w:sz="8" w:space="0" w:color="auto"/>
        <w:right w:val="single" w:sz="8" w:space="0" w:color="auto"/>
      </w:pBdr>
      <w:spacing w:before="100" w:beforeAutospacing="1" w:after="100" w:afterAutospacing="1"/>
    </w:pPr>
    <w:rPr>
      <w:b/>
      <w:bCs/>
    </w:rPr>
  </w:style>
  <w:style w:type="paragraph" w:customStyle="1" w:styleId="xl1049">
    <w:name w:val="xl1049"/>
    <w:basedOn w:val="a1"/>
    <w:rsid w:val="004643E9"/>
    <w:pPr>
      <w:spacing w:before="100" w:beforeAutospacing="1" w:after="100" w:afterAutospacing="1"/>
    </w:pPr>
    <w:rPr>
      <w:color w:val="000000"/>
    </w:rPr>
  </w:style>
  <w:style w:type="paragraph" w:customStyle="1" w:styleId="xl1050">
    <w:name w:val="xl1050"/>
    <w:basedOn w:val="a1"/>
    <w:rsid w:val="004643E9"/>
    <w:pPr>
      <w:spacing w:before="100" w:beforeAutospacing="1" w:after="100" w:afterAutospacing="1"/>
      <w:jc w:val="center"/>
      <w:textAlignment w:val="center"/>
    </w:pPr>
  </w:style>
  <w:style w:type="paragraph" w:customStyle="1" w:styleId="xl1051">
    <w:name w:val="xl1051"/>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2">
    <w:name w:val="xl1052"/>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3">
    <w:name w:val="xl1053"/>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4">
    <w:name w:val="xl1054"/>
    <w:basedOn w:val="a1"/>
    <w:rsid w:val="004643E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5">
    <w:name w:val="xl1055"/>
    <w:basedOn w:val="a1"/>
    <w:rsid w:val="004643E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6">
    <w:name w:val="xl1056"/>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7">
    <w:name w:val="xl1057"/>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8">
    <w:name w:val="xl1058"/>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9">
    <w:name w:val="xl1059"/>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0">
    <w:name w:val="xl1060"/>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1">
    <w:name w:val="xl1061"/>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2">
    <w:name w:val="xl1062"/>
    <w:basedOn w:val="a1"/>
    <w:rsid w:val="004643E9"/>
    <w:pPr>
      <w:pBdr>
        <w:left w:val="single" w:sz="4" w:space="0" w:color="auto"/>
      </w:pBdr>
      <w:spacing w:before="100" w:beforeAutospacing="1" w:after="100" w:afterAutospacing="1"/>
    </w:pPr>
    <w:rPr>
      <w:rFonts w:ascii="Bookman Old Style" w:hAnsi="Bookman Old Style"/>
      <w:sz w:val="20"/>
      <w:szCs w:val="20"/>
    </w:rPr>
  </w:style>
  <w:style w:type="paragraph" w:customStyle="1" w:styleId="xl1063">
    <w:name w:val="xl1063"/>
    <w:basedOn w:val="a1"/>
    <w:rsid w:val="004643E9"/>
    <w:pPr>
      <w:spacing w:before="100" w:beforeAutospacing="1" w:after="100" w:afterAutospacing="1"/>
    </w:pPr>
    <w:rPr>
      <w:rFonts w:ascii="Bookman Old Style" w:hAnsi="Bookman Old Style"/>
      <w:sz w:val="20"/>
      <w:szCs w:val="20"/>
    </w:rPr>
  </w:style>
  <w:style w:type="paragraph" w:customStyle="1" w:styleId="xl1064">
    <w:name w:val="xl1064"/>
    <w:basedOn w:val="a1"/>
    <w:rsid w:val="004643E9"/>
    <w:pPr>
      <w:pBdr>
        <w:right w:val="single" w:sz="4" w:space="0" w:color="auto"/>
      </w:pBdr>
      <w:spacing w:before="100" w:beforeAutospacing="1" w:after="100" w:afterAutospacing="1"/>
    </w:pPr>
    <w:rPr>
      <w:rFonts w:ascii="Bookman Old Style" w:hAnsi="Bookman Old Style"/>
      <w:sz w:val="20"/>
      <w:szCs w:val="20"/>
    </w:rPr>
  </w:style>
  <w:style w:type="paragraph" w:customStyle="1" w:styleId="xl1065">
    <w:name w:val="xl1065"/>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6">
    <w:name w:val="xl1066"/>
    <w:basedOn w:val="a1"/>
    <w:rsid w:val="004643E9"/>
    <w:pPr>
      <w:pBdr>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7">
    <w:name w:val="xl1067"/>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8">
    <w:name w:val="xl1068"/>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9">
    <w:name w:val="xl1069"/>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0">
    <w:name w:val="xl107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1">
    <w:name w:val="xl1071"/>
    <w:basedOn w:val="a1"/>
    <w:rsid w:val="004643E9"/>
    <w:pPr>
      <w:pBdr>
        <w:top w:val="single" w:sz="8" w:space="0" w:color="auto"/>
        <w:left w:val="single" w:sz="4"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2">
    <w:name w:val="xl1072"/>
    <w:basedOn w:val="a1"/>
    <w:rsid w:val="004643E9"/>
    <w:pPr>
      <w:pBdr>
        <w:top w:val="single" w:sz="8"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3">
    <w:name w:val="xl1073"/>
    <w:basedOn w:val="a1"/>
    <w:rsid w:val="004643E9"/>
    <w:pPr>
      <w:pBdr>
        <w:top w:val="single" w:sz="8"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4">
    <w:name w:val="xl1074"/>
    <w:basedOn w:val="a1"/>
    <w:rsid w:val="004643E9"/>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1075">
    <w:name w:val="xl1075"/>
    <w:basedOn w:val="a1"/>
    <w:rsid w:val="004643E9"/>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1076">
    <w:name w:val="xl1076"/>
    <w:basedOn w:val="a1"/>
    <w:rsid w:val="004643E9"/>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1077">
    <w:name w:val="xl1077"/>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8">
    <w:name w:val="xl1078"/>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9">
    <w:name w:val="xl1079"/>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80">
    <w:name w:val="xl1080"/>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1">
    <w:name w:val="xl1081"/>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2">
    <w:name w:val="xl1082"/>
    <w:basedOn w:val="a1"/>
    <w:rsid w:val="004643E9"/>
    <w:pPr>
      <w:pBdr>
        <w:top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3">
    <w:name w:val="xl1083"/>
    <w:basedOn w:val="a1"/>
    <w:rsid w:val="004643E9"/>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4">
    <w:name w:val="xl1084"/>
    <w:basedOn w:val="a1"/>
    <w:rsid w:val="004643E9"/>
    <w:pPr>
      <w:pBdr>
        <w:top w:val="single" w:sz="4" w:space="0" w:color="auto"/>
      </w:pBdr>
      <w:spacing w:before="100" w:beforeAutospacing="1" w:after="100" w:afterAutospacing="1"/>
      <w:jc w:val="center"/>
    </w:pPr>
    <w:rPr>
      <w:rFonts w:ascii="Bookman Old Style" w:hAnsi="Bookman Old Style"/>
    </w:rPr>
  </w:style>
  <w:style w:type="paragraph" w:customStyle="1" w:styleId="xl1085">
    <w:name w:val="xl1085"/>
    <w:basedOn w:val="a1"/>
    <w:rsid w:val="004643E9"/>
    <w:pPr>
      <w:spacing w:before="100" w:beforeAutospacing="1" w:after="100" w:afterAutospacing="1"/>
      <w:jc w:val="center"/>
    </w:pPr>
    <w:rPr>
      <w:rFonts w:ascii="Bookman Old Style" w:hAnsi="Bookman Old Style"/>
    </w:rPr>
  </w:style>
  <w:style w:type="paragraph" w:customStyle="1" w:styleId="xl1086">
    <w:name w:val="xl108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7">
    <w:name w:val="xl108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88">
    <w:name w:val="xl1088"/>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9">
    <w:name w:val="xl1089"/>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0">
    <w:name w:val="xl1090"/>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1">
    <w:name w:val="xl109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92">
    <w:name w:val="xl1092"/>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3">
    <w:name w:val="xl1093"/>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4">
    <w:name w:val="xl1094"/>
    <w:basedOn w:val="a1"/>
    <w:rsid w:val="004643E9"/>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5">
    <w:name w:val="xl1095"/>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6">
    <w:name w:val="xl1096"/>
    <w:basedOn w:val="a1"/>
    <w:rsid w:val="004643E9"/>
    <w:pPr>
      <w:pBdr>
        <w:left w:val="single" w:sz="4"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7">
    <w:name w:val="xl1097"/>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8">
    <w:name w:val="xl1098"/>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9">
    <w:name w:val="xl1099"/>
    <w:basedOn w:val="a1"/>
    <w:rsid w:val="004643E9"/>
    <w:pPr>
      <w:pBdr>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0">
    <w:name w:val="xl1100"/>
    <w:basedOn w:val="a1"/>
    <w:rsid w:val="004643E9"/>
    <w:pPr>
      <w:spacing w:before="100" w:beforeAutospacing="1" w:after="100" w:afterAutospacing="1"/>
      <w:jc w:val="right"/>
      <w:textAlignment w:val="center"/>
    </w:pPr>
    <w:rPr>
      <w:sz w:val="28"/>
      <w:szCs w:val="28"/>
    </w:rPr>
  </w:style>
  <w:style w:type="paragraph" w:customStyle="1" w:styleId="xl1101">
    <w:name w:val="xl110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2">
    <w:name w:val="xl110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3">
    <w:name w:val="xl1103"/>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4">
    <w:name w:val="xl1104"/>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5">
    <w:name w:val="xl1105"/>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6">
    <w:name w:val="xl1106"/>
    <w:basedOn w:val="a1"/>
    <w:rsid w:val="004643E9"/>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7">
    <w:name w:val="xl1107"/>
    <w:basedOn w:val="a1"/>
    <w:rsid w:val="004643E9"/>
    <w:pPr>
      <w:pBdr>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8">
    <w:name w:val="xl1108"/>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09">
    <w:name w:val="xl1109"/>
    <w:basedOn w:val="a1"/>
    <w:rsid w:val="004643E9"/>
    <w:pPr>
      <w:pBdr>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0">
    <w:name w:val="xl111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1">
    <w:name w:val="xl1111"/>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2">
    <w:name w:val="xl1112"/>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3">
    <w:name w:val="xl111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4">
    <w:name w:val="xl111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5">
    <w:name w:val="xl1115"/>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6">
    <w:name w:val="xl1116"/>
    <w:basedOn w:val="a1"/>
    <w:rsid w:val="004643E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7">
    <w:name w:val="xl1117"/>
    <w:basedOn w:val="a1"/>
    <w:rsid w:val="004643E9"/>
    <w:pPr>
      <w:pBdr>
        <w:top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8">
    <w:name w:val="xl1118"/>
    <w:basedOn w:val="a1"/>
    <w:rsid w:val="004643E9"/>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9">
    <w:name w:val="xl1119"/>
    <w:basedOn w:val="a1"/>
    <w:rsid w:val="004643E9"/>
    <w:pPr>
      <w:pBdr>
        <w:top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0">
    <w:name w:val="xl1120"/>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1">
    <w:name w:val="xl1121"/>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2">
    <w:name w:val="xl1122"/>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3">
    <w:name w:val="xl1123"/>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4">
    <w:name w:val="xl1124"/>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5">
    <w:name w:val="xl1125"/>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6">
    <w:name w:val="xl1126"/>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7">
    <w:name w:val="xl112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8">
    <w:name w:val="xl1128"/>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9">
    <w:name w:val="xl1129"/>
    <w:basedOn w:val="a1"/>
    <w:rsid w:val="004643E9"/>
    <w:pPr>
      <w:pBdr>
        <w:top w:val="single" w:sz="8"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0">
    <w:name w:val="xl1130"/>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1">
    <w:name w:val="xl1131"/>
    <w:basedOn w:val="a1"/>
    <w:rsid w:val="004643E9"/>
    <w:pPr>
      <w:pBdr>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2">
    <w:name w:val="xl1132"/>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3">
    <w:name w:val="xl1133"/>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4">
    <w:name w:val="xl1134"/>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5">
    <w:name w:val="xl1135"/>
    <w:basedOn w:val="a1"/>
    <w:rsid w:val="004643E9"/>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6">
    <w:name w:val="xl1136"/>
    <w:basedOn w:val="a1"/>
    <w:rsid w:val="004643E9"/>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7">
    <w:name w:val="xl1137"/>
    <w:basedOn w:val="a1"/>
    <w:rsid w:val="004643E9"/>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8">
    <w:name w:val="xl1138"/>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39">
    <w:name w:val="xl1139"/>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0">
    <w:name w:val="xl1140"/>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1">
    <w:name w:val="xl1141"/>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2">
    <w:name w:val="xl1142"/>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3">
    <w:name w:val="xl1143"/>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44">
    <w:name w:val="xl1144"/>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45">
    <w:name w:val="xl1145"/>
    <w:basedOn w:val="a1"/>
    <w:rsid w:val="004643E9"/>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6">
    <w:name w:val="xl1146"/>
    <w:basedOn w:val="a1"/>
    <w:rsid w:val="004643E9"/>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7">
    <w:name w:val="xl1147"/>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8">
    <w:name w:val="xl1148"/>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9">
    <w:name w:val="xl1149"/>
    <w:basedOn w:val="a1"/>
    <w:rsid w:val="004643E9"/>
    <w:pPr>
      <w:spacing w:before="100" w:beforeAutospacing="1" w:after="100" w:afterAutospacing="1"/>
      <w:jc w:val="center"/>
    </w:pPr>
  </w:style>
  <w:style w:type="paragraph" w:customStyle="1" w:styleId="xl1150">
    <w:name w:val="xl1150"/>
    <w:basedOn w:val="a1"/>
    <w:rsid w:val="004643E9"/>
    <w:pPr>
      <w:spacing w:before="100" w:beforeAutospacing="1" w:after="100" w:afterAutospacing="1"/>
      <w:jc w:val="center"/>
    </w:pPr>
  </w:style>
  <w:style w:type="paragraph" w:customStyle="1" w:styleId="xl1151">
    <w:name w:val="xl1151"/>
    <w:basedOn w:val="a1"/>
    <w:rsid w:val="004643E9"/>
    <w:pPr>
      <w:pBdr>
        <w:top w:val="single" w:sz="8" w:space="0" w:color="auto"/>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2">
    <w:name w:val="xl1152"/>
    <w:basedOn w:val="a1"/>
    <w:rsid w:val="004643E9"/>
    <w:pPr>
      <w:pBdr>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3">
    <w:name w:val="xl1153"/>
    <w:basedOn w:val="a1"/>
    <w:rsid w:val="004643E9"/>
    <w:pPr>
      <w:pBdr>
        <w:left w:val="single" w:sz="8"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4">
    <w:name w:val="xl1154"/>
    <w:basedOn w:val="a1"/>
    <w:rsid w:val="004643E9"/>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5">
    <w:name w:val="xl1155"/>
    <w:basedOn w:val="a1"/>
    <w:rsid w:val="004643E9"/>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6">
    <w:name w:val="xl1156"/>
    <w:basedOn w:val="a1"/>
    <w:rsid w:val="004643E9"/>
    <w:pPr>
      <w:pBdr>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7">
    <w:name w:val="xl1157"/>
    <w:basedOn w:val="a1"/>
    <w:rsid w:val="004643E9"/>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8">
    <w:name w:val="xl1158"/>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9">
    <w:name w:val="xl1159"/>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160">
    <w:name w:val="xl1160"/>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1">
    <w:name w:val="xl1161"/>
    <w:basedOn w:val="a1"/>
    <w:rsid w:val="004643E9"/>
    <w:pPr>
      <w:pBdr>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2">
    <w:name w:val="xl1162"/>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3">
    <w:name w:val="xl116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4">
    <w:name w:val="xl1164"/>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5">
    <w:name w:val="xl1165"/>
    <w:basedOn w:val="a1"/>
    <w:rsid w:val="004643E9"/>
    <w:pPr>
      <w:spacing w:before="100" w:beforeAutospacing="1" w:after="100" w:afterAutospacing="1"/>
      <w:jc w:val="center"/>
    </w:pPr>
    <w:rPr>
      <w:b/>
      <w:bCs/>
      <w:sz w:val="28"/>
      <w:szCs w:val="28"/>
    </w:rPr>
  </w:style>
  <w:style w:type="paragraph" w:customStyle="1" w:styleId="xl1166">
    <w:name w:val="xl1166"/>
    <w:basedOn w:val="a1"/>
    <w:rsid w:val="004643E9"/>
    <w:pPr>
      <w:pBdr>
        <w:left w:val="single" w:sz="8" w:space="0" w:color="auto"/>
      </w:pBdr>
      <w:spacing w:before="100" w:beforeAutospacing="1" w:after="100" w:afterAutospacing="1"/>
      <w:jc w:val="center"/>
    </w:pPr>
    <w:rPr>
      <w:b/>
      <w:bCs/>
      <w:sz w:val="28"/>
      <w:szCs w:val="28"/>
    </w:rPr>
  </w:style>
  <w:style w:type="paragraph" w:customStyle="1" w:styleId="xl1167">
    <w:name w:val="xl1167"/>
    <w:basedOn w:val="a1"/>
    <w:rsid w:val="004643E9"/>
    <w:pPr>
      <w:pBdr>
        <w:right w:val="single" w:sz="8" w:space="0" w:color="auto"/>
      </w:pBdr>
      <w:spacing w:before="100" w:beforeAutospacing="1" w:after="100" w:afterAutospacing="1"/>
      <w:jc w:val="center"/>
    </w:pPr>
    <w:rPr>
      <w:b/>
      <w:bCs/>
      <w:sz w:val="28"/>
      <w:szCs w:val="28"/>
    </w:rPr>
  </w:style>
  <w:style w:type="paragraph" w:customStyle="1" w:styleId="xl1168">
    <w:name w:val="xl1168"/>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9">
    <w:name w:val="xl1169"/>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0">
    <w:name w:val="xl1170"/>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1">
    <w:name w:val="xl1171"/>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2">
    <w:name w:val="xl1172"/>
    <w:basedOn w:val="a1"/>
    <w:rsid w:val="004643E9"/>
    <w:pPr>
      <w:pBdr>
        <w:top w:val="single" w:sz="8"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3">
    <w:name w:val="xl1173"/>
    <w:basedOn w:val="a1"/>
    <w:rsid w:val="004643E9"/>
    <w:pPr>
      <w:pBdr>
        <w:top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4">
    <w:name w:val="xl117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5">
    <w:name w:val="xl117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6">
    <w:name w:val="xl1176"/>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7">
    <w:name w:val="xl1177"/>
    <w:basedOn w:val="a1"/>
    <w:rsid w:val="004643E9"/>
    <w:pPr>
      <w:pBdr>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8">
    <w:name w:val="xl1178"/>
    <w:basedOn w:val="a1"/>
    <w:rsid w:val="004643E9"/>
    <w:pPr>
      <w:pBdr>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179">
    <w:name w:val="xl1179"/>
    <w:basedOn w:val="a1"/>
    <w:rsid w:val="004643E9"/>
    <w:pPr>
      <w:spacing w:before="100" w:beforeAutospacing="1" w:after="100" w:afterAutospacing="1"/>
      <w:textAlignment w:val="center"/>
    </w:pPr>
    <w:rPr>
      <w:rFonts w:ascii="Bookman Old Style" w:hAnsi="Bookman Old Style"/>
      <w:b/>
      <w:bCs/>
      <w:sz w:val="20"/>
      <w:szCs w:val="20"/>
    </w:rPr>
  </w:style>
  <w:style w:type="paragraph" w:customStyle="1" w:styleId="xl1180">
    <w:name w:val="xl1180"/>
    <w:basedOn w:val="a1"/>
    <w:rsid w:val="004643E9"/>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181">
    <w:name w:val="xl1181"/>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2">
    <w:name w:val="xl118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3">
    <w:name w:val="xl118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4">
    <w:name w:val="xl1184"/>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5">
    <w:name w:val="xl118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6">
    <w:name w:val="xl1186"/>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7">
    <w:name w:val="xl1187"/>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8">
    <w:name w:val="xl1188"/>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9">
    <w:name w:val="xl1189"/>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90">
    <w:name w:val="xl1190"/>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91">
    <w:name w:val="xl1191"/>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92">
    <w:name w:val="xl1192"/>
    <w:basedOn w:val="a1"/>
    <w:rsid w:val="004643E9"/>
    <w:pPr>
      <w:pBdr>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numbering" w:customStyle="1" w:styleId="631">
    <w:name w:val="Нет списка63"/>
    <w:next w:val="a4"/>
    <w:uiPriority w:val="99"/>
    <w:semiHidden/>
    <w:rsid w:val="00A87075"/>
  </w:style>
  <w:style w:type="paragraph" w:customStyle="1" w:styleId="194">
    <w:name w:val="Абзац списка19"/>
    <w:basedOn w:val="a1"/>
    <w:autoRedefine/>
    <w:rsid w:val="00A87075"/>
    <w:pPr>
      <w:jc w:val="center"/>
    </w:pPr>
    <w:rPr>
      <w:snapToGrid w:val="0"/>
      <w:sz w:val="28"/>
      <w:szCs w:val="28"/>
    </w:rPr>
  </w:style>
  <w:style w:type="paragraph" w:customStyle="1" w:styleId="afffffff5">
    <w:name w:val="Знак"/>
    <w:basedOn w:val="a1"/>
    <w:rsid w:val="00A87075"/>
    <w:pPr>
      <w:spacing w:after="160" w:line="240" w:lineRule="exact"/>
    </w:pPr>
    <w:rPr>
      <w:rFonts w:ascii="Verdana" w:hAnsi="Verdana" w:cs="Verdana"/>
      <w:sz w:val="20"/>
      <w:szCs w:val="20"/>
      <w:lang w:val="en-US" w:eastAsia="en-US"/>
    </w:rPr>
  </w:style>
  <w:style w:type="numbering" w:customStyle="1" w:styleId="1321">
    <w:name w:val="Нет списка132"/>
    <w:next w:val="a4"/>
    <w:uiPriority w:val="99"/>
    <w:semiHidden/>
    <w:unhideWhenUsed/>
    <w:rsid w:val="00A87075"/>
  </w:style>
  <w:style w:type="table" w:customStyle="1" w:styleId="1520">
    <w:name w:val="Сетка таблицы152"/>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
    <w:next w:val="a4"/>
    <w:uiPriority w:val="99"/>
    <w:semiHidden/>
    <w:unhideWhenUsed/>
    <w:rsid w:val="00A87075"/>
  </w:style>
  <w:style w:type="table" w:customStyle="1" w:styleId="238">
    <w:name w:val="Сетка таблицы238"/>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3"/>
    <w:next w:val="ae"/>
    <w:uiPriority w:val="59"/>
    <w:rsid w:val="00D457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3"/>
    <w:next w:val="ae"/>
    <w:rsid w:val="00D457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3"/>
    <w:next w:val="ae"/>
    <w:uiPriority w:val="59"/>
    <w:rsid w:val="002158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0">
    <w:name w:val="Сетка таблицы155"/>
    <w:basedOn w:val="a3"/>
    <w:next w:val="ae"/>
    <w:uiPriority w:val="59"/>
    <w:rsid w:val="00DC2A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
    <w:name w:val="Нет списка64"/>
    <w:next w:val="a4"/>
    <w:uiPriority w:val="99"/>
    <w:semiHidden/>
    <w:unhideWhenUsed/>
    <w:rsid w:val="00942190"/>
  </w:style>
  <w:style w:type="table" w:customStyle="1" w:styleId="69">
    <w:name w:val="Сетка таблицы69"/>
    <w:basedOn w:val="a3"/>
    <w:next w:val="ae"/>
    <w:uiPriority w:val="39"/>
    <w:rsid w:val="00942190"/>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4"/>
    <w:uiPriority w:val="99"/>
    <w:semiHidden/>
    <w:rsid w:val="00903F80"/>
  </w:style>
  <w:style w:type="paragraph" w:customStyle="1" w:styleId="203">
    <w:name w:val="Абзац списка20"/>
    <w:basedOn w:val="a1"/>
    <w:autoRedefine/>
    <w:rsid w:val="00903F80"/>
    <w:pPr>
      <w:jc w:val="center"/>
    </w:pPr>
    <w:rPr>
      <w:snapToGrid w:val="0"/>
      <w:sz w:val="28"/>
      <w:szCs w:val="28"/>
    </w:rPr>
  </w:style>
  <w:style w:type="paragraph" w:customStyle="1" w:styleId="afffffff6">
    <w:name w:val="Знак"/>
    <w:basedOn w:val="a1"/>
    <w:rsid w:val="00903F80"/>
    <w:pPr>
      <w:spacing w:after="160" w:line="240" w:lineRule="exact"/>
    </w:pPr>
    <w:rPr>
      <w:rFonts w:ascii="Verdana" w:hAnsi="Verdana" w:cs="Verdana"/>
      <w:sz w:val="20"/>
      <w:szCs w:val="20"/>
      <w:lang w:val="en-US" w:eastAsia="en-US"/>
    </w:rPr>
  </w:style>
  <w:style w:type="numbering" w:customStyle="1" w:styleId="1331">
    <w:name w:val="Нет списка133"/>
    <w:next w:val="a4"/>
    <w:uiPriority w:val="99"/>
    <w:semiHidden/>
    <w:unhideWhenUsed/>
    <w:rsid w:val="00903F80"/>
  </w:style>
  <w:style w:type="table" w:customStyle="1" w:styleId="1560">
    <w:name w:val="Сетка таблицы156"/>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4"/>
    <w:uiPriority w:val="99"/>
    <w:semiHidden/>
    <w:unhideWhenUsed/>
    <w:rsid w:val="00903F80"/>
  </w:style>
  <w:style w:type="table" w:customStyle="1" w:styleId="2400">
    <w:name w:val="Сетка таблицы240"/>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1">
    <w:name w:val="Нет списка66"/>
    <w:next w:val="a4"/>
    <w:uiPriority w:val="99"/>
    <w:semiHidden/>
    <w:rsid w:val="00097359"/>
  </w:style>
  <w:style w:type="table" w:customStyle="1" w:styleId="157">
    <w:name w:val="Сетка таблицы157"/>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3"/>
    <w:next w:val="ae"/>
    <w:uiPriority w:val="59"/>
    <w:rsid w:val="003537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
    <w:name w:val="Сетка таблицы159"/>
    <w:basedOn w:val="a3"/>
    <w:next w:val="ae"/>
    <w:uiPriority w:val="59"/>
    <w:rsid w:val="00725E0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e">
    <w:name w:val="Знак Знак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7">
    <w:name w:val="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8">
    <w:name w:val="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1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numbering" w:customStyle="1" w:styleId="671">
    <w:name w:val="Нет списка67"/>
    <w:next w:val="a4"/>
    <w:semiHidden/>
    <w:rsid w:val="00F275D3"/>
  </w:style>
  <w:style w:type="character" w:customStyle="1" w:styleId="af4">
    <w:name w:val="Без интервала Знак"/>
    <w:link w:val="af3"/>
    <w:uiPriority w:val="1"/>
    <w:rsid w:val="00F275D3"/>
    <w:rPr>
      <w:rFonts w:ascii="Calibri" w:eastAsia="Calibri" w:hAnsi="Calibri" w:cs="Times New Roman"/>
    </w:rPr>
  </w:style>
  <w:style w:type="paragraph" w:customStyle="1" w:styleId="TableParagraph">
    <w:name w:val="Table Paragraph"/>
    <w:basedOn w:val="a1"/>
    <w:uiPriority w:val="1"/>
    <w:qFormat/>
    <w:rsid w:val="00F275D3"/>
    <w:pPr>
      <w:widowControl w:val="0"/>
      <w:autoSpaceDE w:val="0"/>
      <w:autoSpaceDN w:val="0"/>
    </w:pPr>
    <w:rPr>
      <w:sz w:val="22"/>
      <w:szCs w:val="22"/>
      <w:lang w:eastAsia="en-US"/>
    </w:rPr>
  </w:style>
  <w:style w:type="character" w:customStyle="1" w:styleId="rvts11">
    <w:name w:val="rvts11"/>
    <w:rsid w:val="00F275D3"/>
  </w:style>
  <w:style w:type="character" w:customStyle="1" w:styleId="1ffff5">
    <w:name w:val="Название Знак1"/>
    <w:uiPriority w:val="10"/>
    <w:rsid w:val="00F275D3"/>
    <w:rPr>
      <w:rFonts w:ascii="Calibri Light" w:eastAsia="Times New Roman" w:hAnsi="Calibri Light" w:cs="Times New Roman"/>
      <w:b/>
      <w:bCs/>
      <w:kern w:val="28"/>
      <w:sz w:val="32"/>
      <w:szCs w:val="32"/>
    </w:rPr>
  </w:style>
  <w:style w:type="numbering" w:customStyle="1" w:styleId="681">
    <w:name w:val="Нет списка68"/>
    <w:next w:val="a4"/>
    <w:uiPriority w:val="99"/>
    <w:semiHidden/>
    <w:rsid w:val="00F275D3"/>
  </w:style>
  <w:style w:type="numbering" w:customStyle="1" w:styleId="690">
    <w:name w:val="Нет списка69"/>
    <w:next w:val="a4"/>
    <w:semiHidden/>
    <w:rsid w:val="009E6E81"/>
  </w:style>
  <w:style w:type="numbering" w:customStyle="1" w:styleId="700">
    <w:name w:val="Нет списка70"/>
    <w:next w:val="a4"/>
    <w:uiPriority w:val="99"/>
    <w:semiHidden/>
    <w:rsid w:val="00CF0F3A"/>
  </w:style>
  <w:style w:type="numbering" w:customStyle="1" w:styleId="730">
    <w:name w:val="Нет списка73"/>
    <w:next w:val="a4"/>
    <w:semiHidden/>
    <w:rsid w:val="00CF0F3A"/>
  </w:style>
  <w:style w:type="numbering" w:customStyle="1" w:styleId="740">
    <w:name w:val="Нет списка74"/>
    <w:next w:val="a4"/>
    <w:uiPriority w:val="99"/>
    <w:semiHidden/>
    <w:rsid w:val="00CF0F3A"/>
  </w:style>
  <w:style w:type="numbering" w:customStyle="1" w:styleId="750">
    <w:name w:val="Нет списка75"/>
    <w:next w:val="a4"/>
    <w:semiHidden/>
    <w:rsid w:val="000A0458"/>
  </w:style>
  <w:style w:type="numbering" w:customStyle="1" w:styleId="760">
    <w:name w:val="Нет списка76"/>
    <w:next w:val="a4"/>
    <w:uiPriority w:val="99"/>
    <w:semiHidden/>
    <w:rsid w:val="000A0458"/>
  </w:style>
  <w:style w:type="numbering" w:customStyle="1" w:styleId="770">
    <w:name w:val="Нет списка77"/>
    <w:next w:val="a4"/>
    <w:uiPriority w:val="99"/>
    <w:semiHidden/>
    <w:unhideWhenUsed/>
    <w:rsid w:val="001600F2"/>
  </w:style>
  <w:style w:type="numbering" w:customStyle="1" w:styleId="78">
    <w:name w:val="Нет списка78"/>
    <w:next w:val="a4"/>
    <w:uiPriority w:val="99"/>
    <w:semiHidden/>
    <w:unhideWhenUsed/>
    <w:rsid w:val="0006129A"/>
  </w:style>
  <w:style w:type="table" w:customStyle="1" w:styleId="701">
    <w:name w:val="Сетка таблицы70"/>
    <w:basedOn w:val="a3"/>
    <w:next w:val="ae"/>
    <w:uiPriority w:val="39"/>
    <w:rsid w:val="00061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bodytextindentmrcssattr">
    <w:name w:val="gmail-msobodytextindent_mr_css_attr"/>
    <w:basedOn w:val="a1"/>
    <w:rsid w:val="0006129A"/>
    <w:pPr>
      <w:spacing w:before="100" w:beforeAutospacing="1" w:after="100" w:afterAutospacing="1"/>
    </w:pPr>
  </w:style>
  <w:style w:type="paragraph" w:customStyle="1" w:styleId="xl1193">
    <w:name w:val="xl1193"/>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textAlignment w:val="top"/>
    </w:pPr>
  </w:style>
  <w:style w:type="paragraph" w:customStyle="1" w:styleId="xl1194">
    <w:name w:val="xl1194"/>
    <w:basedOn w:val="a1"/>
    <w:rsid w:val="00023853"/>
    <w:pPr>
      <w:pBdr>
        <w:left w:val="single" w:sz="8" w:space="0" w:color="auto"/>
        <w:right w:val="single" w:sz="8" w:space="0" w:color="auto"/>
      </w:pBdr>
      <w:shd w:val="clear" w:color="000000" w:fill="DDEBF7"/>
      <w:spacing w:before="100" w:beforeAutospacing="1" w:after="100" w:afterAutospacing="1"/>
      <w:textAlignment w:val="top"/>
    </w:pPr>
  </w:style>
  <w:style w:type="paragraph" w:customStyle="1" w:styleId="xl1195">
    <w:name w:val="xl1195"/>
    <w:basedOn w:val="a1"/>
    <w:rsid w:val="00023853"/>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textAlignment w:val="top"/>
    </w:pPr>
    <w:rPr>
      <w:b/>
      <w:bCs/>
    </w:rPr>
  </w:style>
  <w:style w:type="paragraph" w:customStyle="1" w:styleId="xl1196">
    <w:name w:val="xl1196"/>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style>
  <w:style w:type="paragraph" w:customStyle="1" w:styleId="xl1197">
    <w:name w:val="xl1197"/>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198">
    <w:name w:val="xl1198"/>
    <w:basedOn w:val="a1"/>
    <w:rsid w:val="00023853"/>
    <w:pPr>
      <w:pBdr>
        <w:top w:val="single" w:sz="4" w:space="0" w:color="auto"/>
        <w:bottom w:val="single" w:sz="4" w:space="0" w:color="auto"/>
      </w:pBdr>
      <w:shd w:val="clear" w:color="000000" w:fill="DDEBF7"/>
      <w:spacing w:before="100" w:beforeAutospacing="1" w:after="100" w:afterAutospacing="1"/>
    </w:pPr>
  </w:style>
  <w:style w:type="paragraph" w:customStyle="1" w:styleId="xl1199">
    <w:name w:val="xl119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1200">
    <w:name w:val="xl1200"/>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01">
    <w:name w:val="xl1201"/>
    <w:basedOn w:val="a1"/>
    <w:rsid w:val="00023853"/>
    <w:pPr>
      <w:pBdr>
        <w:top w:val="single" w:sz="4" w:space="0" w:color="auto"/>
        <w:left w:val="single" w:sz="8" w:space="0" w:color="auto"/>
      </w:pBdr>
      <w:shd w:val="clear" w:color="000000" w:fill="DDEBF7"/>
      <w:spacing w:before="100" w:beforeAutospacing="1" w:after="100" w:afterAutospacing="1"/>
    </w:pPr>
    <w:rPr>
      <w:rFonts w:ascii="Calibri" w:hAnsi="Calibri" w:cs="Calibri"/>
      <w:color w:val="FF0000"/>
    </w:rPr>
  </w:style>
  <w:style w:type="paragraph" w:customStyle="1" w:styleId="xl1202">
    <w:name w:val="xl1202"/>
    <w:basedOn w:val="a1"/>
    <w:rsid w:val="00023853"/>
    <w:pPr>
      <w:pBdr>
        <w:left w:val="single" w:sz="8" w:space="0" w:color="auto"/>
        <w:bottom w:val="single" w:sz="8" w:space="0" w:color="auto"/>
      </w:pBdr>
      <w:shd w:val="clear" w:color="000000" w:fill="DDEBF7"/>
      <w:spacing w:before="100" w:beforeAutospacing="1" w:after="100" w:afterAutospacing="1"/>
    </w:pPr>
  </w:style>
  <w:style w:type="paragraph" w:customStyle="1" w:styleId="xl1203">
    <w:name w:val="xl1203"/>
    <w:basedOn w:val="a1"/>
    <w:rsid w:val="00023853"/>
    <w:pPr>
      <w:pBdr>
        <w:top w:val="single" w:sz="8" w:space="0" w:color="auto"/>
        <w:left w:val="single" w:sz="8" w:space="0" w:color="auto"/>
        <w:bottom w:val="single" w:sz="8" w:space="0" w:color="auto"/>
      </w:pBdr>
      <w:shd w:val="clear" w:color="000000" w:fill="DDEBF7"/>
      <w:spacing w:before="100" w:beforeAutospacing="1" w:after="100" w:afterAutospacing="1"/>
    </w:pPr>
  </w:style>
  <w:style w:type="paragraph" w:customStyle="1" w:styleId="xl1204">
    <w:name w:val="xl1204"/>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center"/>
    </w:pPr>
    <w:rPr>
      <w:sz w:val="28"/>
      <w:szCs w:val="28"/>
    </w:rPr>
  </w:style>
  <w:style w:type="paragraph" w:customStyle="1" w:styleId="xl1205">
    <w:name w:val="xl1205"/>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pPr>
  </w:style>
  <w:style w:type="paragraph" w:customStyle="1" w:styleId="xl1206">
    <w:name w:val="xl1206"/>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07">
    <w:name w:val="xl1207"/>
    <w:basedOn w:val="a1"/>
    <w:rsid w:val="00023853"/>
    <w:pPr>
      <w:pBdr>
        <w:top w:val="single" w:sz="8" w:space="0" w:color="auto"/>
        <w:left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08">
    <w:name w:val="xl1208"/>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center"/>
    </w:pPr>
    <w:rPr>
      <w:b/>
      <w:bCs/>
      <w:sz w:val="28"/>
      <w:szCs w:val="28"/>
    </w:rPr>
  </w:style>
  <w:style w:type="paragraph" w:customStyle="1" w:styleId="xl1209">
    <w:name w:val="xl1209"/>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10">
    <w:name w:val="xl1210"/>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pPr>
    <w:rPr>
      <w:rFonts w:ascii="Calibri" w:hAnsi="Calibri" w:cs="Calibri"/>
      <w:color w:val="FF0000"/>
    </w:rPr>
  </w:style>
  <w:style w:type="paragraph" w:customStyle="1" w:styleId="xl1211">
    <w:name w:val="xl1211"/>
    <w:basedOn w:val="a1"/>
    <w:rsid w:val="00023853"/>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Bookman Old Style" w:hAnsi="Bookman Old Style"/>
    </w:rPr>
  </w:style>
  <w:style w:type="paragraph" w:customStyle="1" w:styleId="xl1212">
    <w:name w:val="xl1212"/>
    <w:basedOn w:val="a1"/>
    <w:rsid w:val="00023853"/>
    <w:pPr>
      <w:pBdr>
        <w:left w:val="single" w:sz="8" w:space="0" w:color="auto"/>
        <w:bottom w:val="single" w:sz="4" w:space="0" w:color="auto"/>
      </w:pBdr>
      <w:shd w:val="clear" w:color="000000" w:fill="DDEBF7"/>
      <w:spacing w:before="100" w:beforeAutospacing="1" w:after="100" w:afterAutospacing="1"/>
      <w:jc w:val="right"/>
    </w:pPr>
    <w:rPr>
      <w:b/>
      <w:bCs/>
      <w:color w:val="FF0000"/>
      <w:sz w:val="28"/>
      <w:szCs w:val="28"/>
    </w:rPr>
  </w:style>
  <w:style w:type="paragraph" w:customStyle="1" w:styleId="xl1213">
    <w:name w:val="xl1213"/>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b/>
      <w:bCs/>
      <w:color w:val="FF0000"/>
      <w:sz w:val="28"/>
      <w:szCs w:val="28"/>
    </w:rPr>
  </w:style>
  <w:style w:type="paragraph" w:customStyle="1" w:styleId="xl1214">
    <w:name w:val="xl1214"/>
    <w:basedOn w:val="a1"/>
    <w:rsid w:val="00023853"/>
    <w:pPr>
      <w:pBdr>
        <w:top w:val="single" w:sz="4" w:space="0" w:color="auto"/>
        <w:left w:val="single" w:sz="8" w:space="0" w:color="auto"/>
      </w:pBdr>
      <w:shd w:val="clear" w:color="000000" w:fill="DDEBF7"/>
      <w:spacing w:before="100" w:beforeAutospacing="1" w:after="100" w:afterAutospacing="1"/>
      <w:jc w:val="right"/>
    </w:pPr>
    <w:rPr>
      <w:b/>
      <w:bCs/>
      <w:color w:val="FF0000"/>
      <w:sz w:val="28"/>
      <w:szCs w:val="28"/>
    </w:rPr>
  </w:style>
  <w:style w:type="paragraph" w:customStyle="1" w:styleId="xl1215">
    <w:name w:val="xl1215"/>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jc w:val="right"/>
    </w:pPr>
    <w:rPr>
      <w:b/>
      <w:bCs/>
      <w:color w:val="FF0000"/>
      <w:sz w:val="28"/>
      <w:szCs w:val="28"/>
    </w:rPr>
  </w:style>
  <w:style w:type="paragraph" w:customStyle="1" w:styleId="xl1216">
    <w:name w:val="xl1216"/>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right"/>
    </w:pPr>
    <w:rPr>
      <w:b/>
      <w:bCs/>
      <w:color w:val="FF0000"/>
    </w:rPr>
  </w:style>
  <w:style w:type="paragraph" w:customStyle="1" w:styleId="xl1217">
    <w:name w:val="xl1217"/>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b/>
      <w:bCs/>
      <w:color w:val="FF0000"/>
    </w:rPr>
  </w:style>
  <w:style w:type="paragraph" w:customStyle="1" w:styleId="xl1218">
    <w:name w:val="xl121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color w:val="FF0000"/>
      <w:sz w:val="18"/>
      <w:szCs w:val="18"/>
    </w:rPr>
  </w:style>
  <w:style w:type="paragraph" w:customStyle="1" w:styleId="xl1219">
    <w:name w:val="xl1219"/>
    <w:basedOn w:val="a1"/>
    <w:rsid w:val="00023853"/>
    <w:pPr>
      <w:pBdr>
        <w:left w:val="single" w:sz="4" w:space="0" w:color="auto"/>
        <w:bottom w:val="single" w:sz="4" w:space="0" w:color="auto"/>
      </w:pBdr>
      <w:shd w:val="clear" w:color="000000" w:fill="FFFFFF"/>
      <w:spacing w:before="100" w:beforeAutospacing="1" w:after="100" w:afterAutospacing="1"/>
    </w:pPr>
  </w:style>
  <w:style w:type="paragraph" w:customStyle="1" w:styleId="xl1220">
    <w:name w:val="xl1220"/>
    <w:basedOn w:val="a1"/>
    <w:rsid w:val="00023853"/>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221">
    <w:name w:val="xl1221"/>
    <w:basedOn w:val="a1"/>
    <w:rsid w:val="00023853"/>
    <w:pPr>
      <w:pBdr>
        <w:top w:val="single" w:sz="4" w:space="0" w:color="auto"/>
        <w:left w:val="single" w:sz="4" w:space="0" w:color="auto"/>
      </w:pBdr>
      <w:shd w:val="clear" w:color="000000" w:fill="FFFFFF"/>
      <w:spacing w:before="100" w:beforeAutospacing="1" w:after="100" w:afterAutospacing="1"/>
    </w:pPr>
  </w:style>
  <w:style w:type="paragraph" w:customStyle="1" w:styleId="xl1222">
    <w:name w:val="xl1222"/>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jc w:val="center"/>
    </w:pPr>
    <w:rPr>
      <w:b/>
      <w:bCs/>
    </w:rPr>
  </w:style>
  <w:style w:type="paragraph" w:customStyle="1" w:styleId="xl1223">
    <w:name w:val="xl1223"/>
    <w:basedOn w:val="a1"/>
    <w:rsid w:val="00023853"/>
    <w:pPr>
      <w:pBdr>
        <w:left w:val="single" w:sz="8" w:space="0" w:color="auto"/>
        <w:bottom w:val="single" w:sz="8" w:space="0" w:color="auto"/>
      </w:pBdr>
      <w:spacing w:before="100" w:beforeAutospacing="1" w:after="100" w:afterAutospacing="1"/>
      <w:jc w:val="both"/>
      <w:textAlignment w:val="center"/>
    </w:pPr>
  </w:style>
  <w:style w:type="paragraph" w:customStyle="1" w:styleId="xl1224">
    <w:name w:val="xl1224"/>
    <w:basedOn w:val="a1"/>
    <w:rsid w:val="00023853"/>
    <w:pPr>
      <w:pBdr>
        <w:top w:val="single" w:sz="4" w:space="0" w:color="auto"/>
        <w:left w:val="single" w:sz="8" w:space="0" w:color="auto"/>
        <w:right w:val="single" w:sz="8" w:space="0" w:color="auto"/>
      </w:pBdr>
      <w:shd w:val="clear" w:color="000000" w:fill="DDEBF7"/>
      <w:spacing w:before="100" w:beforeAutospacing="1" w:after="100" w:afterAutospacing="1"/>
      <w:jc w:val="right"/>
      <w:textAlignment w:val="top"/>
    </w:pPr>
  </w:style>
  <w:style w:type="paragraph" w:customStyle="1" w:styleId="xl1225">
    <w:name w:val="xl1225"/>
    <w:basedOn w:val="a1"/>
    <w:rsid w:val="00023853"/>
    <w:pPr>
      <w:pBdr>
        <w:top w:val="single" w:sz="4" w:space="0" w:color="auto"/>
        <w:left w:val="single" w:sz="8" w:space="0" w:color="auto"/>
      </w:pBdr>
      <w:shd w:val="clear" w:color="000000" w:fill="DDEBF7"/>
      <w:spacing w:before="100" w:beforeAutospacing="1" w:after="100" w:afterAutospacing="1"/>
      <w:jc w:val="right"/>
    </w:pPr>
  </w:style>
  <w:style w:type="paragraph" w:customStyle="1" w:styleId="xl1226">
    <w:name w:val="xl1226"/>
    <w:basedOn w:val="a1"/>
    <w:rsid w:val="0002385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27">
    <w:name w:val="xl1227"/>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center"/>
    </w:pPr>
    <w:rPr>
      <w:b/>
      <w:bCs/>
    </w:rPr>
  </w:style>
  <w:style w:type="paragraph" w:customStyle="1" w:styleId="xl1228">
    <w:name w:val="xl122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textAlignment w:val="center"/>
    </w:pPr>
    <w:rPr>
      <w:b/>
      <w:bCs/>
    </w:rPr>
  </w:style>
  <w:style w:type="paragraph" w:customStyle="1" w:styleId="xl1229">
    <w:name w:val="xl1229"/>
    <w:basedOn w:val="a1"/>
    <w:rsid w:val="00023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230">
    <w:name w:val="xl1230"/>
    <w:basedOn w:val="a1"/>
    <w:rsid w:val="00023853"/>
    <w:pPr>
      <w:pBdr>
        <w:top w:val="single" w:sz="8" w:space="0" w:color="auto"/>
        <w:left w:val="single" w:sz="4" w:space="0" w:color="auto"/>
        <w:bottom w:val="single" w:sz="4" w:space="0" w:color="auto"/>
      </w:pBdr>
      <w:spacing w:before="100" w:beforeAutospacing="1" w:after="100" w:afterAutospacing="1"/>
      <w:jc w:val="center"/>
      <w:textAlignment w:val="top"/>
    </w:pPr>
  </w:style>
  <w:style w:type="paragraph" w:customStyle="1" w:styleId="xl1231">
    <w:name w:val="xl1231"/>
    <w:basedOn w:val="a1"/>
    <w:rsid w:val="00023853"/>
    <w:pPr>
      <w:pBdr>
        <w:top w:val="single" w:sz="4" w:space="0" w:color="auto"/>
        <w:left w:val="single" w:sz="4" w:space="0" w:color="auto"/>
      </w:pBdr>
      <w:spacing w:before="100" w:beforeAutospacing="1" w:after="100" w:afterAutospacing="1"/>
      <w:jc w:val="center"/>
      <w:textAlignment w:val="top"/>
    </w:pPr>
  </w:style>
  <w:style w:type="paragraph" w:customStyle="1" w:styleId="xl1232">
    <w:name w:val="xl1232"/>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rPr>
      <w:b/>
      <w:bCs/>
    </w:rPr>
  </w:style>
  <w:style w:type="paragraph" w:customStyle="1" w:styleId="xl1233">
    <w:name w:val="xl1233"/>
    <w:basedOn w:val="a1"/>
    <w:rsid w:val="00023853"/>
    <w:pPr>
      <w:pBdr>
        <w:top w:val="single" w:sz="4" w:space="0" w:color="auto"/>
        <w:left w:val="single" w:sz="4" w:space="0" w:color="auto"/>
        <w:bottom w:val="single" w:sz="8" w:space="0" w:color="auto"/>
      </w:pBdr>
      <w:spacing w:before="100" w:beforeAutospacing="1" w:after="100" w:afterAutospacing="1"/>
      <w:jc w:val="center"/>
      <w:textAlignment w:val="top"/>
    </w:pPr>
  </w:style>
  <w:style w:type="paragraph" w:customStyle="1" w:styleId="xl1234">
    <w:name w:val="xl1234"/>
    <w:basedOn w:val="a1"/>
    <w:rsid w:val="00023853"/>
    <w:pPr>
      <w:pBdr>
        <w:left w:val="single" w:sz="4" w:space="0" w:color="auto"/>
      </w:pBdr>
      <w:spacing w:before="100" w:beforeAutospacing="1" w:after="100" w:afterAutospacing="1"/>
      <w:jc w:val="center"/>
      <w:textAlignment w:val="top"/>
    </w:pPr>
    <w:rPr>
      <w:b/>
      <w:bCs/>
    </w:rPr>
  </w:style>
  <w:style w:type="paragraph" w:customStyle="1" w:styleId="xl1235">
    <w:name w:val="xl1235"/>
    <w:basedOn w:val="a1"/>
    <w:rsid w:val="00023853"/>
    <w:pPr>
      <w:pBdr>
        <w:top w:val="single" w:sz="8"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1236">
    <w:name w:val="xl1236"/>
    <w:basedOn w:val="a1"/>
    <w:rsid w:val="00023853"/>
    <w:pPr>
      <w:pBdr>
        <w:top w:val="single" w:sz="8" w:space="0" w:color="auto"/>
        <w:left w:val="single" w:sz="4" w:space="0" w:color="auto"/>
      </w:pBdr>
      <w:spacing w:before="100" w:beforeAutospacing="1" w:after="100" w:afterAutospacing="1"/>
      <w:jc w:val="center"/>
      <w:textAlignment w:val="top"/>
    </w:pPr>
    <w:rPr>
      <w:b/>
      <w:bCs/>
    </w:rPr>
  </w:style>
  <w:style w:type="paragraph" w:customStyle="1" w:styleId="xl1237">
    <w:name w:val="xl1237"/>
    <w:basedOn w:val="a1"/>
    <w:rsid w:val="00023853"/>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1238">
    <w:name w:val="xl1238"/>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style>
  <w:style w:type="paragraph" w:customStyle="1" w:styleId="xl1239">
    <w:name w:val="xl1239"/>
    <w:basedOn w:val="a1"/>
    <w:rsid w:val="00023853"/>
    <w:pPr>
      <w:pBdr>
        <w:left w:val="single" w:sz="4" w:space="0" w:color="auto"/>
        <w:bottom w:val="single" w:sz="8" w:space="0" w:color="auto"/>
      </w:pBdr>
      <w:spacing w:before="100" w:beforeAutospacing="1" w:after="100" w:afterAutospacing="1"/>
      <w:jc w:val="center"/>
      <w:textAlignment w:val="top"/>
    </w:pPr>
  </w:style>
  <w:style w:type="paragraph" w:customStyle="1" w:styleId="xl1240">
    <w:name w:val="xl1240"/>
    <w:basedOn w:val="a1"/>
    <w:rsid w:val="00023853"/>
    <w:pPr>
      <w:pBdr>
        <w:left w:val="single" w:sz="4" w:space="0" w:color="auto"/>
        <w:bottom w:val="single" w:sz="4" w:space="0" w:color="auto"/>
      </w:pBdr>
      <w:spacing w:before="100" w:beforeAutospacing="1" w:after="100" w:afterAutospacing="1"/>
      <w:jc w:val="center"/>
      <w:textAlignment w:val="top"/>
    </w:pPr>
  </w:style>
  <w:style w:type="paragraph" w:customStyle="1" w:styleId="xl1241">
    <w:name w:val="xl1241"/>
    <w:basedOn w:val="a1"/>
    <w:rsid w:val="00023853"/>
    <w:pPr>
      <w:pBdr>
        <w:top w:val="single" w:sz="8" w:space="0" w:color="auto"/>
        <w:left w:val="single" w:sz="4" w:space="0" w:color="auto"/>
      </w:pBdr>
      <w:spacing w:before="100" w:beforeAutospacing="1" w:after="100" w:afterAutospacing="1"/>
      <w:jc w:val="center"/>
      <w:textAlignment w:val="top"/>
    </w:pPr>
  </w:style>
  <w:style w:type="paragraph" w:customStyle="1" w:styleId="xl1242">
    <w:name w:val="xl1242"/>
    <w:basedOn w:val="a1"/>
    <w:rsid w:val="0002385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243">
    <w:name w:val="xl1243"/>
    <w:basedOn w:val="a1"/>
    <w:rsid w:val="00023853"/>
    <w:pPr>
      <w:pBdr>
        <w:top w:val="single" w:sz="4"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244">
    <w:name w:val="xl1244"/>
    <w:basedOn w:val="a1"/>
    <w:rsid w:val="00023853"/>
    <w:pPr>
      <w:pBdr>
        <w:top w:val="single" w:sz="8"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245">
    <w:name w:val="xl1245"/>
    <w:basedOn w:val="a1"/>
    <w:rsid w:val="00023853"/>
    <w:pPr>
      <w:pBdr>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46">
    <w:name w:val="xl1246"/>
    <w:basedOn w:val="a1"/>
    <w:rsid w:val="00023853"/>
    <w:pPr>
      <w:pBdr>
        <w:left w:val="single" w:sz="4" w:space="0" w:color="auto"/>
        <w:bottom w:val="single" w:sz="8" w:space="0" w:color="auto"/>
      </w:pBdr>
      <w:spacing w:before="100" w:beforeAutospacing="1" w:after="100" w:afterAutospacing="1"/>
      <w:jc w:val="center"/>
      <w:textAlignment w:val="top"/>
    </w:pPr>
    <w:rPr>
      <w:b/>
      <w:bCs/>
    </w:rPr>
  </w:style>
  <w:style w:type="paragraph" w:customStyle="1" w:styleId="xl1247">
    <w:name w:val="xl1247"/>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center"/>
    </w:pPr>
  </w:style>
  <w:style w:type="paragraph" w:customStyle="1" w:styleId="xl1248">
    <w:name w:val="xl1248"/>
    <w:basedOn w:val="a1"/>
    <w:rsid w:val="00023853"/>
    <w:pPr>
      <w:pBdr>
        <w:left w:val="single" w:sz="4" w:space="0" w:color="auto"/>
      </w:pBdr>
      <w:spacing w:before="100" w:beforeAutospacing="1" w:after="100" w:afterAutospacing="1"/>
      <w:jc w:val="center"/>
      <w:textAlignment w:val="top"/>
    </w:pPr>
  </w:style>
  <w:style w:type="paragraph" w:customStyle="1" w:styleId="xl1249">
    <w:name w:val="xl1249"/>
    <w:basedOn w:val="a1"/>
    <w:rsid w:val="00023853"/>
    <w:pPr>
      <w:pBdr>
        <w:left w:val="single" w:sz="8" w:space="0" w:color="auto"/>
        <w:bottom w:val="single" w:sz="4" w:space="0" w:color="auto"/>
      </w:pBdr>
      <w:spacing w:before="100" w:beforeAutospacing="1" w:after="100" w:afterAutospacing="1"/>
      <w:jc w:val="both"/>
      <w:textAlignment w:val="center"/>
    </w:pPr>
    <w:rPr>
      <w:i/>
      <w:iCs/>
    </w:rPr>
  </w:style>
  <w:style w:type="paragraph" w:customStyle="1" w:styleId="xl1250">
    <w:name w:val="xl1250"/>
    <w:basedOn w:val="a1"/>
    <w:rsid w:val="00023853"/>
    <w:pPr>
      <w:pBdr>
        <w:left w:val="single" w:sz="8" w:space="0" w:color="auto"/>
        <w:bottom w:val="single" w:sz="4" w:space="0" w:color="auto"/>
      </w:pBdr>
      <w:shd w:val="clear" w:color="000000" w:fill="DDEBF7"/>
      <w:spacing w:before="100" w:beforeAutospacing="1" w:after="100" w:afterAutospacing="1"/>
    </w:pPr>
  </w:style>
  <w:style w:type="paragraph" w:customStyle="1" w:styleId="xl1251">
    <w:name w:val="xl1251"/>
    <w:basedOn w:val="a1"/>
    <w:rsid w:val="00023853"/>
    <w:pPr>
      <w:pBdr>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52">
    <w:name w:val="xl1252"/>
    <w:basedOn w:val="a1"/>
    <w:rsid w:val="00023853"/>
    <w:pPr>
      <w:pBdr>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53">
    <w:name w:val="xl1253"/>
    <w:basedOn w:val="a1"/>
    <w:rsid w:val="00023853"/>
    <w:pPr>
      <w:pBdr>
        <w:top w:val="single" w:sz="8" w:space="0" w:color="auto"/>
        <w:right w:val="single" w:sz="8" w:space="0" w:color="auto"/>
      </w:pBdr>
      <w:shd w:val="clear" w:color="000000" w:fill="DDEBF7"/>
      <w:spacing w:before="100" w:beforeAutospacing="1" w:after="100" w:afterAutospacing="1"/>
      <w:jc w:val="right"/>
      <w:textAlignment w:val="center"/>
    </w:pPr>
    <w:rPr>
      <w:b/>
      <w:bCs/>
      <w:sz w:val="28"/>
      <w:szCs w:val="28"/>
    </w:rPr>
  </w:style>
  <w:style w:type="paragraph" w:customStyle="1" w:styleId="xl1254">
    <w:name w:val="xl1254"/>
    <w:basedOn w:val="a1"/>
    <w:rsid w:val="00023853"/>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1255">
    <w:name w:val="xl1255"/>
    <w:basedOn w:val="a1"/>
    <w:rsid w:val="00023853"/>
    <w:pPr>
      <w:pBdr>
        <w:top w:val="single" w:sz="8" w:space="0" w:color="auto"/>
        <w:left w:val="single" w:sz="8" w:space="0" w:color="auto"/>
        <w:right w:val="single" w:sz="4" w:space="0" w:color="auto"/>
      </w:pBdr>
      <w:shd w:val="clear" w:color="000000" w:fill="DDEBF7"/>
      <w:spacing w:before="100" w:beforeAutospacing="1" w:after="100" w:afterAutospacing="1"/>
      <w:jc w:val="right"/>
      <w:textAlignment w:val="center"/>
    </w:pPr>
    <w:rPr>
      <w:b/>
      <w:bCs/>
      <w:sz w:val="28"/>
      <w:szCs w:val="28"/>
    </w:rPr>
  </w:style>
  <w:style w:type="paragraph" w:customStyle="1" w:styleId="xl1256">
    <w:name w:val="xl1256"/>
    <w:basedOn w:val="a1"/>
    <w:rsid w:val="00023853"/>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57">
    <w:name w:val="xl1257"/>
    <w:basedOn w:val="a1"/>
    <w:rsid w:val="00023853"/>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1258">
    <w:name w:val="xl125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top"/>
    </w:pPr>
  </w:style>
  <w:style w:type="paragraph" w:customStyle="1" w:styleId="xl1259">
    <w:name w:val="xl125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260">
    <w:name w:val="xl1260"/>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pPr>
  </w:style>
  <w:style w:type="paragraph" w:customStyle="1" w:styleId="xl1261">
    <w:name w:val="xl1261"/>
    <w:basedOn w:val="a1"/>
    <w:rsid w:val="00023853"/>
    <w:pPr>
      <w:pBdr>
        <w:top w:val="single" w:sz="4" w:space="0" w:color="auto"/>
        <w:right w:val="single" w:sz="8" w:space="0" w:color="auto"/>
      </w:pBdr>
      <w:shd w:val="clear" w:color="000000" w:fill="DDEBF7"/>
      <w:spacing w:before="100" w:beforeAutospacing="1" w:after="100" w:afterAutospacing="1"/>
    </w:pPr>
  </w:style>
  <w:style w:type="paragraph" w:customStyle="1" w:styleId="xl1262">
    <w:name w:val="xl1262"/>
    <w:basedOn w:val="a1"/>
    <w:rsid w:val="00023853"/>
    <w:pPr>
      <w:pBdr>
        <w:bottom w:val="single" w:sz="8" w:space="0" w:color="auto"/>
        <w:right w:val="single" w:sz="8" w:space="0" w:color="auto"/>
      </w:pBdr>
      <w:shd w:val="clear" w:color="000000" w:fill="DDEBF7"/>
      <w:spacing w:before="100" w:beforeAutospacing="1" w:after="100" w:afterAutospacing="1"/>
    </w:pPr>
  </w:style>
  <w:style w:type="paragraph" w:customStyle="1" w:styleId="xl1263">
    <w:name w:val="xl1263"/>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64">
    <w:name w:val="xl1264"/>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style>
  <w:style w:type="paragraph" w:customStyle="1" w:styleId="xl1265">
    <w:name w:val="xl126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266">
    <w:name w:val="xl1266"/>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pPr>
  </w:style>
  <w:style w:type="paragraph" w:customStyle="1" w:styleId="xl1267">
    <w:name w:val="xl1267"/>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style>
  <w:style w:type="paragraph" w:customStyle="1" w:styleId="xl1268">
    <w:name w:val="xl1268"/>
    <w:basedOn w:val="a1"/>
    <w:rsid w:val="00023853"/>
    <w:pPr>
      <w:pBdr>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69">
    <w:name w:val="xl1269"/>
    <w:basedOn w:val="a1"/>
    <w:rsid w:val="00023853"/>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style>
  <w:style w:type="paragraph" w:customStyle="1" w:styleId="xl1270">
    <w:name w:val="xl1270"/>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rPr>
      <w:b/>
      <w:bCs/>
    </w:rPr>
  </w:style>
  <w:style w:type="paragraph" w:customStyle="1" w:styleId="xl1271">
    <w:name w:val="xl1271"/>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72">
    <w:name w:val="xl1272"/>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73">
    <w:name w:val="xl1273"/>
    <w:basedOn w:val="a1"/>
    <w:rsid w:val="00023853"/>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style>
  <w:style w:type="paragraph" w:customStyle="1" w:styleId="xl1274">
    <w:name w:val="xl1274"/>
    <w:basedOn w:val="a1"/>
    <w:rsid w:val="00023853"/>
    <w:pPr>
      <w:pBdr>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style>
  <w:style w:type="paragraph" w:customStyle="1" w:styleId="xl1275">
    <w:name w:val="xl1275"/>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style>
  <w:style w:type="paragraph" w:customStyle="1" w:styleId="xl1276">
    <w:name w:val="xl1276"/>
    <w:basedOn w:val="a1"/>
    <w:rsid w:val="00023853"/>
    <w:pPr>
      <w:pBdr>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style>
  <w:style w:type="paragraph" w:customStyle="1" w:styleId="xl1277">
    <w:name w:val="xl1277"/>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78">
    <w:name w:val="xl1278"/>
    <w:basedOn w:val="a1"/>
    <w:rsid w:val="00023853"/>
    <w:pPr>
      <w:pBdr>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rPr>
      <w:b/>
      <w:bCs/>
    </w:rPr>
  </w:style>
  <w:style w:type="paragraph" w:customStyle="1" w:styleId="xl1279">
    <w:name w:val="xl1279"/>
    <w:basedOn w:val="a1"/>
    <w:rsid w:val="00023853"/>
    <w:pPr>
      <w:pBdr>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80">
    <w:name w:val="xl1280"/>
    <w:basedOn w:val="a1"/>
    <w:rsid w:val="00023853"/>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281">
    <w:name w:val="xl1281"/>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82">
    <w:name w:val="xl1282"/>
    <w:basedOn w:val="a1"/>
    <w:rsid w:val="00023853"/>
    <w:pPr>
      <w:pBdr>
        <w:top w:val="single" w:sz="8" w:space="0" w:color="auto"/>
        <w:left w:val="single" w:sz="8" w:space="0" w:color="auto"/>
        <w:bottom w:val="single" w:sz="4" w:space="0" w:color="auto"/>
        <w:right w:val="single" w:sz="8" w:space="0" w:color="auto"/>
      </w:pBdr>
      <w:shd w:val="clear" w:color="000000" w:fill="DDEBF7"/>
      <w:spacing w:before="100" w:beforeAutospacing="1" w:after="100" w:afterAutospacing="1"/>
      <w:jc w:val="right"/>
      <w:textAlignment w:val="center"/>
    </w:pPr>
    <w:rPr>
      <w:b/>
      <w:bCs/>
    </w:rPr>
  </w:style>
  <w:style w:type="paragraph" w:customStyle="1" w:styleId="xl1283">
    <w:name w:val="xl1283"/>
    <w:basedOn w:val="a1"/>
    <w:rsid w:val="00023853"/>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284">
    <w:name w:val="xl1284"/>
    <w:basedOn w:val="a1"/>
    <w:rsid w:val="00023853"/>
    <w:pPr>
      <w:pBdr>
        <w:top w:val="single" w:sz="4" w:space="0" w:color="auto"/>
        <w:left w:val="single" w:sz="8" w:space="0" w:color="auto"/>
      </w:pBdr>
      <w:shd w:val="clear" w:color="000000" w:fill="DDEBF7"/>
      <w:spacing w:before="100" w:beforeAutospacing="1" w:after="100" w:afterAutospacing="1"/>
      <w:jc w:val="right"/>
      <w:textAlignment w:val="center"/>
    </w:pPr>
  </w:style>
  <w:style w:type="paragraph" w:customStyle="1" w:styleId="xl1285">
    <w:name w:val="xl1285"/>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286">
    <w:name w:val="xl1286"/>
    <w:basedOn w:val="a1"/>
    <w:rsid w:val="00023853"/>
    <w:pPr>
      <w:pBdr>
        <w:top w:val="single" w:sz="8" w:space="0" w:color="auto"/>
        <w:bottom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87">
    <w:name w:val="xl1287"/>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pPr>
    <w:rPr>
      <w:b/>
      <w:bCs/>
    </w:rPr>
  </w:style>
  <w:style w:type="paragraph" w:customStyle="1" w:styleId="xl1288">
    <w:name w:val="xl1288"/>
    <w:basedOn w:val="a1"/>
    <w:rsid w:val="00023853"/>
    <w:pPr>
      <w:pBdr>
        <w:top w:val="single" w:sz="4" w:space="0" w:color="auto"/>
        <w:bottom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89">
    <w:name w:val="xl128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90">
    <w:name w:val="xl1290"/>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91">
    <w:name w:val="xl1291"/>
    <w:basedOn w:val="a1"/>
    <w:rsid w:val="00023853"/>
    <w:pPr>
      <w:pBdr>
        <w:right w:val="single" w:sz="8" w:space="0" w:color="auto"/>
      </w:pBdr>
      <w:shd w:val="clear" w:color="000000" w:fill="DDEBF7"/>
      <w:spacing w:before="100" w:beforeAutospacing="1" w:after="100" w:afterAutospacing="1"/>
      <w:jc w:val="right"/>
      <w:textAlignment w:val="top"/>
    </w:pPr>
    <w:rPr>
      <w:b/>
      <w:bCs/>
    </w:rPr>
  </w:style>
  <w:style w:type="paragraph" w:customStyle="1" w:styleId="xl1292">
    <w:name w:val="xl1292"/>
    <w:basedOn w:val="a1"/>
    <w:rsid w:val="00023853"/>
    <w:pPr>
      <w:pBdr>
        <w:top w:val="single" w:sz="8" w:space="0" w:color="auto"/>
        <w:bottom w:val="single" w:sz="8" w:space="0" w:color="auto"/>
        <w:right w:val="single" w:sz="8" w:space="0" w:color="auto"/>
      </w:pBdr>
      <w:shd w:val="clear" w:color="000000" w:fill="DDEBF7"/>
      <w:spacing w:before="100" w:beforeAutospacing="1" w:after="100" w:afterAutospacing="1"/>
      <w:jc w:val="right"/>
    </w:pPr>
  </w:style>
  <w:style w:type="paragraph" w:customStyle="1" w:styleId="xl1293">
    <w:name w:val="xl1293"/>
    <w:basedOn w:val="a1"/>
    <w:rsid w:val="00023853"/>
    <w:pPr>
      <w:pBdr>
        <w:right w:val="single" w:sz="8" w:space="0" w:color="auto"/>
      </w:pBdr>
      <w:shd w:val="clear" w:color="000000" w:fill="DDEBF7"/>
      <w:spacing w:before="100" w:beforeAutospacing="1" w:after="100" w:afterAutospacing="1"/>
      <w:jc w:val="right"/>
    </w:pPr>
  </w:style>
  <w:style w:type="paragraph" w:customStyle="1" w:styleId="xl1294">
    <w:name w:val="xl1294"/>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95">
    <w:name w:val="xl129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296">
    <w:name w:val="xl1296"/>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style>
  <w:style w:type="paragraph" w:customStyle="1" w:styleId="xl1297">
    <w:name w:val="xl1297"/>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98">
    <w:name w:val="xl1298"/>
    <w:basedOn w:val="a1"/>
    <w:rsid w:val="00023853"/>
    <w:pPr>
      <w:pBdr>
        <w:top w:val="single" w:sz="8" w:space="0" w:color="auto"/>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299">
    <w:name w:val="xl1299"/>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300">
    <w:name w:val="xl1300"/>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1">
    <w:name w:val="xl1301"/>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2">
    <w:name w:val="xl1302"/>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rPr>
      <w:b/>
      <w:bCs/>
      <w:color w:val="FF0000"/>
    </w:rPr>
  </w:style>
  <w:style w:type="paragraph" w:customStyle="1" w:styleId="xl1303">
    <w:name w:val="xl1303"/>
    <w:basedOn w:val="a1"/>
    <w:rsid w:val="00023853"/>
    <w:pPr>
      <w:pBdr>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4">
    <w:name w:val="xl1304"/>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5">
    <w:name w:val="xl130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6">
    <w:name w:val="xl1306"/>
    <w:basedOn w:val="a1"/>
    <w:rsid w:val="00023853"/>
    <w:pPr>
      <w:pBdr>
        <w:top w:val="single" w:sz="8" w:space="0" w:color="auto"/>
        <w:left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307">
    <w:name w:val="xl1307"/>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textAlignment w:val="center"/>
    </w:pPr>
  </w:style>
  <w:style w:type="paragraph" w:customStyle="1" w:styleId="xl1308">
    <w:name w:val="xl1308"/>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rPr>
      <w:b/>
      <w:bCs/>
    </w:rPr>
  </w:style>
  <w:style w:type="paragraph" w:customStyle="1" w:styleId="xl1309">
    <w:name w:val="xl1309"/>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rPr>
      <w:color w:val="FF0000"/>
    </w:rPr>
  </w:style>
  <w:style w:type="paragraph" w:customStyle="1" w:styleId="xl1310">
    <w:name w:val="xl1310"/>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rPr>
      <w:b/>
      <w:bCs/>
      <w:sz w:val="28"/>
      <w:szCs w:val="28"/>
    </w:rPr>
  </w:style>
  <w:style w:type="paragraph" w:customStyle="1" w:styleId="xl1311">
    <w:name w:val="xl1311"/>
    <w:basedOn w:val="a1"/>
    <w:rsid w:val="0002385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2">
    <w:name w:val="xl1312"/>
    <w:basedOn w:val="a1"/>
    <w:rsid w:val="00023853"/>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313">
    <w:name w:val="xl1313"/>
    <w:basedOn w:val="a1"/>
    <w:rsid w:val="00023853"/>
    <w:pPr>
      <w:pBdr>
        <w:bottom w:val="single" w:sz="4" w:space="0" w:color="auto"/>
      </w:pBdr>
      <w:shd w:val="clear" w:color="000000" w:fill="DDEBF7"/>
      <w:spacing w:before="100" w:beforeAutospacing="1" w:after="100" w:afterAutospacing="1"/>
      <w:jc w:val="right"/>
      <w:textAlignment w:val="top"/>
    </w:pPr>
    <w:rPr>
      <w:b/>
      <w:bCs/>
    </w:rPr>
  </w:style>
  <w:style w:type="paragraph" w:customStyle="1" w:styleId="xl1314">
    <w:name w:val="xl1314"/>
    <w:basedOn w:val="a1"/>
    <w:rsid w:val="00023853"/>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315">
    <w:name w:val="xl1315"/>
    <w:basedOn w:val="a1"/>
    <w:rsid w:val="00023853"/>
    <w:pPr>
      <w:spacing w:before="100" w:beforeAutospacing="1" w:after="100" w:afterAutospacing="1"/>
      <w:jc w:val="center"/>
    </w:pPr>
    <w:rPr>
      <w:b/>
      <w:bCs/>
      <w:sz w:val="36"/>
      <w:szCs w:val="36"/>
    </w:rPr>
  </w:style>
  <w:style w:type="paragraph" w:customStyle="1" w:styleId="xl1316">
    <w:name w:val="xl1316"/>
    <w:basedOn w:val="a1"/>
    <w:rsid w:val="00023853"/>
    <w:pPr>
      <w:pBdr>
        <w:bottom w:val="single" w:sz="8" w:space="0" w:color="auto"/>
      </w:pBdr>
      <w:spacing w:before="100" w:beforeAutospacing="1" w:after="100" w:afterAutospacing="1"/>
      <w:jc w:val="center"/>
    </w:pPr>
    <w:rPr>
      <w:b/>
      <w:bCs/>
      <w:sz w:val="32"/>
      <w:szCs w:val="32"/>
    </w:rPr>
  </w:style>
  <w:style w:type="paragraph" w:customStyle="1" w:styleId="xl1317">
    <w:name w:val="xl1317"/>
    <w:basedOn w:val="a1"/>
    <w:rsid w:val="00023853"/>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18">
    <w:name w:val="xl1318"/>
    <w:basedOn w:val="a1"/>
    <w:rsid w:val="00023853"/>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19">
    <w:name w:val="xl1319"/>
    <w:basedOn w:val="a1"/>
    <w:rsid w:val="00023853"/>
    <w:pPr>
      <w:pBdr>
        <w:top w:val="single" w:sz="8" w:space="0" w:color="auto"/>
        <w:bottom w:val="single" w:sz="8" w:space="0" w:color="auto"/>
      </w:pBdr>
      <w:spacing w:before="100" w:beforeAutospacing="1" w:after="100" w:afterAutospacing="1"/>
      <w:jc w:val="center"/>
    </w:pPr>
    <w:rPr>
      <w:b/>
      <w:bCs/>
    </w:rPr>
  </w:style>
  <w:style w:type="paragraph" w:customStyle="1" w:styleId="xl1320">
    <w:name w:val="xl1320"/>
    <w:basedOn w:val="a1"/>
    <w:rsid w:val="00023853"/>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21">
    <w:name w:val="xl1321"/>
    <w:basedOn w:val="a1"/>
    <w:rsid w:val="00023853"/>
    <w:pPr>
      <w:pBdr>
        <w:top w:val="single" w:sz="8"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322">
    <w:name w:val="xl1322"/>
    <w:basedOn w:val="a1"/>
    <w:rsid w:val="00023853"/>
    <w:pPr>
      <w:pBdr>
        <w:left w:val="single" w:sz="4" w:space="0" w:color="auto"/>
        <w:right w:val="single" w:sz="8" w:space="0" w:color="auto"/>
      </w:pBdr>
      <w:spacing w:before="100" w:beforeAutospacing="1" w:after="100" w:afterAutospacing="1"/>
      <w:jc w:val="center"/>
      <w:textAlignment w:val="top"/>
    </w:pPr>
    <w:rPr>
      <w:b/>
      <w:bCs/>
    </w:rPr>
  </w:style>
  <w:style w:type="paragraph" w:customStyle="1" w:styleId="xl1323">
    <w:name w:val="xl1323"/>
    <w:basedOn w:val="a1"/>
    <w:rsid w:val="00023853"/>
    <w:pPr>
      <w:pBdr>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24">
    <w:name w:val="xl1324"/>
    <w:basedOn w:val="a1"/>
    <w:rsid w:val="00023853"/>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1325">
    <w:name w:val="xl1325"/>
    <w:basedOn w:val="a1"/>
    <w:rsid w:val="00023853"/>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26">
    <w:name w:val="xl1326"/>
    <w:basedOn w:val="a1"/>
    <w:rsid w:val="00023853"/>
    <w:pPr>
      <w:shd w:val="clear" w:color="000000" w:fill="FFFFFF"/>
      <w:spacing w:before="100" w:beforeAutospacing="1" w:after="100" w:afterAutospacing="1"/>
      <w:jc w:val="center"/>
      <w:textAlignment w:val="center"/>
    </w:pPr>
    <w:rPr>
      <w:b/>
      <w:bCs/>
    </w:rPr>
  </w:style>
  <w:style w:type="paragraph" w:customStyle="1" w:styleId="xl1327">
    <w:name w:val="xl1327"/>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rPr>
      <w:b/>
      <w:bCs/>
    </w:rPr>
  </w:style>
  <w:style w:type="paragraph" w:customStyle="1" w:styleId="xl1328">
    <w:name w:val="xl1328"/>
    <w:basedOn w:val="a1"/>
    <w:rsid w:val="00023853"/>
    <w:pPr>
      <w:spacing w:before="100" w:beforeAutospacing="1" w:after="100" w:afterAutospacing="1"/>
      <w:jc w:val="center"/>
      <w:textAlignment w:val="top"/>
    </w:pPr>
    <w:rPr>
      <w:b/>
      <w:bCs/>
    </w:rPr>
  </w:style>
  <w:style w:type="numbering" w:customStyle="1" w:styleId="79">
    <w:name w:val="Нет списка79"/>
    <w:next w:val="a4"/>
    <w:uiPriority w:val="99"/>
    <w:semiHidden/>
    <w:unhideWhenUsed/>
    <w:rsid w:val="00D36B03"/>
  </w:style>
  <w:style w:type="paragraph" w:customStyle="1" w:styleId="1ffff6">
    <w:name w:val="Знак Знак1 Знак Знак"/>
    <w:basedOn w:val="a1"/>
    <w:rsid w:val="00D36B03"/>
    <w:pPr>
      <w:tabs>
        <w:tab w:val="num" w:pos="360"/>
      </w:tabs>
      <w:spacing w:after="160" w:line="240" w:lineRule="exact"/>
    </w:pPr>
    <w:rPr>
      <w:rFonts w:ascii="Verdana" w:hAnsi="Verdana" w:cs="Verdana"/>
      <w:sz w:val="20"/>
      <w:szCs w:val="20"/>
      <w:lang w:val="en-US" w:eastAsia="en-US"/>
    </w:rPr>
  </w:style>
  <w:style w:type="numbering" w:customStyle="1" w:styleId="1341">
    <w:name w:val="Нет списка134"/>
    <w:next w:val="a4"/>
    <w:uiPriority w:val="99"/>
    <w:semiHidden/>
    <w:rsid w:val="00D36B03"/>
  </w:style>
  <w:style w:type="numbering" w:customStyle="1" w:styleId="1116">
    <w:name w:val="Нет списка1116"/>
    <w:next w:val="a4"/>
    <w:uiPriority w:val="99"/>
    <w:semiHidden/>
    <w:unhideWhenUsed/>
    <w:rsid w:val="00D36B03"/>
  </w:style>
  <w:style w:type="table" w:customStyle="1" w:styleId="1600">
    <w:name w:val="Сетка таблицы160"/>
    <w:basedOn w:val="a3"/>
    <w:next w:val="ae"/>
    <w:uiPriority w:val="39"/>
    <w:rsid w:val="00D36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4"/>
    <w:uiPriority w:val="99"/>
    <w:semiHidden/>
    <w:unhideWhenUsed/>
    <w:rsid w:val="00D36B03"/>
  </w:style>
  <w:style w:type="table" w:customStyle="1" w:styleId="242">
    <w:name w:val="Сетка таблицы242"/>
    <w:basedOn w:val="a3"/>
    <w:next w:val="ae"/>
    <w:uiPriority w:val="39"/>
    <w:rsid w:val="00D36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4"/>
    <w:uiPriority w:val="99"/>
    <w:semiHidden/>
    <w:rsid w:val="00D36B03"/>
  </w:style>
  <w:style w:type="numbering" w:customStyle="1" w:styleId="1212">
    <w:name w:val="Нет списка1212"/>
    <w:next w:val="a4"/>
    <w:uiPriority w:val="99"/>
    <w:semiHidden/>
    <w:unhideWhenUsed/>
    <w:rsid w:val="00D36B03"/>
  </w:style>
  <w:style w:type="numbering" w:customStyle="1" w:styleId="2113">
    <w:name w:val="Нет списка2113"/>
    <w:next w:val="a4"/>
    <w:uiPriority w:val="99"/>
    <w:semiHidden/>
    <w:unhideWhenUsed/>
    <w:rsid w:val="00D36B03"/>
  </w:style>
  <w:style w:type="paragraph" w:customStyle="1" w:styleId="21c">
    <w:name w:val="Абзац списка21"/>
    <w:basedOn w:val="a1"/>
    <w:autoRedefine/>
    <w:rsid w:val="00D36B03"/>
    <w:pPr>
      <w:jc w:val="center"/>
    </w:pPr>
    <w:rPr>
      <w:snapToGrid w:val="0"/>
      <w:sz w:val="28"/>
      <w:szCs w:val="28"/>
    </w:rPr>
  </w:style>
  <w:style w:type="paragraph" w:customStyle="1" w:styleId="afffffffc">
    <w:name w:val="Знак"/>
    <w:basedOn w:val="a1"/>
    <w:rsid w:val="00D36B03"/>
    <w:pPr>
      <w:spacing w:after="160" w:line="240" w:lineRule="exact"/>
    </w:pPr>
    <w:rPr>
      <w:rFonts w:ascii="Verdana" w:hAnsi="Verdana" w:cs="Verdana"/>
      <w:sz w:val="20"/>
      <w:szCs w:val="20"/>
      <w:lang w:val="en-US" w:eastAsia="en-US"/>
    </w:rPr>
  </w:style>
  <w:style w:type="table" w:customStyle="1" w:styleId="243">
    <w:name w:val="Сетка таблицы243"/>
    <w:basedOn w:val="a3"/>
    <w:next w:val="ae"/>
    <w:rsid w:val="00D77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3"/>
    <w:next w:val="ae"/>
    <w:rsid w:val="00D77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D778E6"/>
  </w:style>
  <w:style w:type="numbering" w:customStyle="1" w:styleId="1351">
    <w:name w:val="Нет списка135"/>
    <w:next w:val="a4"/>
    <w:uiPriority w:val="99"/>
    <w:semiHidden/>
    <w:unhideWhenUsed/>
    <w:rsid w:val="00D778E6"/>
  </w:style>
  <w:style w:type="table" w:customStyle="1" w:styleId="1610">
    <w:name w:val="Сетка таблицы161"/>
    <w:basedOn w:val="a3"/>
    <w:next w:val="ae"/>
    <w:uiPriority w:val="39"/>
    <w:rsid w:val="00D77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Нет списка227"/>
    <w:next w:val="a4"/>
    <w:uiPriority w:val="99"/>
    <w:semiHidden/>
    <w:unhideWhenUsed/>
    <w:rsid w:val="00D778E6"/>
  </w:style>
  <w:style w:type="table" w:customStyle="1" w:styleId="245">
    <w:name w:val="Сетка таблицы245"/>
    <w:basedOn w:val="a3"/>
    <w:next w:val="ae"/>
    <w:uiPriority w:val="39"/>
    <w:rsid w:val="00D77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29">
    <w:name w:val="xl1329"/>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30">
    <w:name w:val="xl1330"/>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1">
    <w:name w:val="xl1331"/>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32">
    <w:name w:val="xl1332"/>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33">
    <w:name w:val="xl1333"/>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5">
    <w:name w:val="xl1335"/>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6">
    <w:name w:val="xl133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7">
    <w:name w:val="xl133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8">
    <w:name w:val="xl133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9">
    <w:name w:val="xl1339"/>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40">
    <w:name w:val="xl1340"/>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41">
    <w:name w:val="xl1341"/>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42">
    <w:name w:val="xl1342"/>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43">
    <w:name w:val="xl1343"/>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4">
    <w:name w:val="xl1344"/>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6">
    <w:name w:val="xl134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7">
    <w:name w:val="xl134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8">
    <w:name w:val="xl134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9">
    <w:name w:val="xl134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0">
    <w:name w:val="xl1350"/>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1">
    <w:name w:val="xl135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2">
    <w:name w:val="xl135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3">
    <w:name w:val="xl135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4">
    <w:name w:val="xl135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55">
    <w:name w:val="xl135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56">
    <w:name w:val="xl13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7">
    <w:name w:val="xl135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8">
    <w:name w:val="xl135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9">
    <w:name w:val="xl135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60">
    <w:name w:val="xl1360"/>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61">
    <w:name w:val="xl1361"/>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3">
    <w:name w:val="xl1363"/>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4">
    <w:name w:val="xl1364"/>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5">
    <w:name w:val="xl1365"/>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6">
    <w:name w:val="xl1366"/>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7">
    <w:name w:val="xl1367"/>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8">
    <w:name w:val="xl136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9">
    <w:name w:val="xl1369"/>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70">
    <w:name w:val="xl1370"/>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71">
    <w:name w:val="xl1371"/>
    <w:basedOn w:val="a1"/>
    <w:rsid w:val="00E86C8E"/>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72">
    <w:name w:val="xl1372"/>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73">
    <w:name w:val="xl137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74">
    <w:name w:val="xl1374"/>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76">
    <w:name w:val="xl137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1"/>
    <w:rsid w:val="00E86C8E"/>
    <w:pPr>
      <w:shd w:val="clear" w:color="000000" w:fill="FFFFFF"/>
      <w:spacing w:before="100" w:beforeAutospacing="1" w:after="100" w:afterAutospacing="1"/>
      <w:jc w:val="center"/>
      <w:textAlignment w:val="center"/>
    </w:pPr>
    <w:rPr>
      <w:b/>
      <w:bCs/>
    </w:rPr>
  </w:style>
  <w:style w:type="paragraph" w:customStyle="1" w:styleId="xl1379">
    <w:name w:val="xl1379"/>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0">
    <w:name w:val="xl1380"/>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81">
    <w:name w:val="xl1381"/>
    <w:basedOn w:val="a1"/>
    <w:rsid w:val="00E86C8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382">
    <w:name w:val="xl1382"/>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83">
    <w:name w:val="xl1383"/>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384">
    <w:name w:val="xl138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5">
    <w:name w:val="xl138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6">
    <w:name w:val="xl1386"/>
    <w:basedOn w:val="a1"/>
    <w:rsid w:val="00E86C8E"/>
    <w:pPr>
      <w:shd w:val="clear" w:color="000000" w:fill="FFFFFF"/>
      <w:spacing w:before="100" w:beforeAutospacing="1" w:after="100" w:afterAutospacing="1"/>
      <w:jc w:val="center"/>
      <w:textAlignment w:val="center"/>
    </w:pPr>
  </w:style>
  <w:style w:type="paragraph" w:customStyle="1" w:styleId="xl1387">
    <w:name w:val="xl138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8">
    <w:name w:val="xl138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9">
    <w:name w:val="xl1389"/>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0">
    <w:name w:val="xl1390"/>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1">
    <w:name w:val="xl1391"/>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3">
    <w:name w:val="xl139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95">
    <w:name w:val="xl1395"/>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center"/>
      <w:textAlignment w:val="center"/>
    </w:pPr>
  </w:style>
  <w:style w:type="paragraph" w:customStyle="1" w:styleId="xl1396">
    <w:name w:val="xl1396"/>
    <w:basedOn w:val="a1"/>
    <w:rsid w:val="00E86C8E"/>
    <w:pPr>
      <w:shd w:val="clear" w:color="000000" w:fill="F7ECD5"/>
      <w:spacing w:before="100" w:beforeAutospacing="1" w:after="100" w:afterAutospacing="1"/>
      <w:jc w:val="center"/>
      <w:textAlignment w:val="center"/>
    </w:pPr>
    <w:rPr>
      <w:b/>
      <w:bCs/>
    </w:rPr>
  </w:style>
  <w:style w:type="paragraph" w:customStyle="1" w:styleId="xl1397">
    <w:name w:val="xl1397"/>
    <w:basedOn w:val="a1"/>
    <w:rsid w:val="00E86C8E"/>
    <w:pPr>
      <w:pBdr>
        <w:top w:val="single" w:sz="8"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398">
    <w:name w:val="xl1398"/>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399">
    <w:name w:val="xl1399"/>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center"/>
      <w:textAlignment w:val="center"/>
    </w:pPr>
  </w:style>
  <w:style w:type="paragraph" w:customStyle="1" w:styleId="xl1400">
    <w:name w:val="xl1400"/>
    <w:basedOn w:val="a1"/>
    <w:rsid w:val="00E86C8E"/>
    <w:pPr>
      <w:pBdr>
        <w:top w:val="single" w:sz="8"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1">
    <w:name w:val="xl1401"/>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2">
    <w:name w:val="xl1402"/>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rPr>
      <w:i/>
      <w:iCs/>
    </w:rPr>
  </w:style>
  <w:style w:type="paragraph" w:customStyle="1" w:styleId="xl1403">
    <w:name w:val="xl1403"/>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4">
    <w:name w:val="xl1404"/>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rPr>
      <w:color w:val="000000"/>
    </w:rPr>
  </w:style>
  <w:style w:type="paragraph" w:customStyle="1" w:styleId="xl1405">
    <w:name w:val="xl1405"/>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right"/>
      <w:textAlignment w:val="center"/>
    </w:pPr>
    <w:rPr>
      <w:color w:val="000000"/>
    </w:rPr>
  </w:style>
  <w:style w:type="paragraph" w:customStyle="1" w:styleId="xl1406">
    <w:name w:val="xl1406"/>
    <w:basedOn w:val="a1"/>
    <w:rsid w:val="00E86C8E"/>
    <w:pPr>
      <w:shd w:val="clear" w:color="000000" w:fill="F7ECD5"/>
      <w:spacing w:before="100" w:beforeAutospacing="1" w:after="100" w:afterAutospacing="1"/>
      <w:jc w:val="center"/>
      <w:textAlignment w:val="center"/>
    </w:pPr>
    <w:rPr>
      <w:b/>
      <w:bCs/>
    </w:rPr>
  </w:style>
  <w:style w:type="paragraph" w:customStyle="1" w:styleId="xl1407">
    <w:name w:val="xl1407"/>
    <w:basedOn w:val="a1"/>
    <w:rsid w:val="00E86C8E"/>
    <w:pPr>
      <w:pBdr>
        <w:top w:val="single" w:sz="8"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08">
    <w:name w:val="xl1408"/>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9">
    <w:name w:val="xl1409"/>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0">
    <w:name w:val="xl1410"/>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1">
    <w:name w:val="xl1411"/>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2">
    <w:name w:val="xl1412"/>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rPr>
      <w:b/>
      <w:bCs/>
      <w:color w:val="000000"/>
    </w:rPr>
  </w:style>
  <w:style w:type="paragraph" w:customStyle="1" w:styleId="xl1413">
    <w:name w:val="xl1413"/>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rPr>
      <w:b/>
      <w:bCs/>
    </w:rPr>
  </w:style>
  <w:style w:type="paragraph" w:customStyle="1" w:styleId="xl1414">
    <w:name w:val="xl1414"/>
    <w:basedOn w:val="a1"/>
    <w:rsid w:val="00E86C8E"/>
    <w:pPr>
      <w:pBdr>
        <w:left w:val="single" w:sz="4" w:space="0" w:color="auto"/>
        <w:bottom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15">
    <w:name w:val="xl1415"/>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16">
    <w:name w:val="xl1416"/>
    <w:basedOn w:val="a1"/>
    <w:rsid w:val="00E86C8E"/>
    <w:pPr>
      <w:pBdr>
        <w:top w:val="single" w:sz="8" w:space="0" w:color="auto"/>
        <w:bottom w:val="single" w:sz="8" w:space="0" w:color="auto"/>
      </w:pBdr>
      <w:shd w:val="clear" w:color="000000" w:fill="F7ECD5"/>
      <w:spacing w:before="100" w:beforeAutospacing="1" w:after="100" w:afterAutospacing="1"/>
      <w:jc w:val="center"/>
      <w:textAlignment w:val="center"/>
    </w:pPr>
    <w:rPr>
      <w:b/>
      <w:bCs/>
    </w:rPr>
  </w:style>
  <w:style w:type="paragraph" w:customStyle="1" w:styleId="xl1417">
    <w:name w:val="xl1417"/>
    <w:basedOn w:val="a1"/>
    <w:rsid w:val="00E86C8E"/>
    <w:pPr>
      <w:pBdr>
        <w:left w:val="single" w:sz="4" w:space="0" w:color="auto"/>
        <w:bottom w:val="single" w:sz="8" w:space="0" w:color="auto"/>
      </w:pBdr>
      <w:shd w:val="clear" w:color="000000" w:fill="F7ECD5"/>
      <w:spacing w:before="100" w:beforeAutospacing="1" w:after="100" w:afterAutospacing="1"/>
      <w:jc w:val="right"/>
      <w:textAlignment w:val="center"/>
    </w:pPr>
    <w:rPr>
      <w:i/>
      <w:iCs/>
      <w:color w:val="000000"/>
    </w:rPr>
  </w:style>
  <w:style w:type="paragraph" w:customStyle="1" w:styleId="xl1418">
    <w:name w:val="xl1418"/>
    <w:basedOn w:val="a1"/>
    <w:rsid w:val="00E86C8E"/>
    <w:pPr>
      <w:shd w:val="clear" w:color="000000" w:fill="F7ECD5"/>
      <w:spacing w:before="100" w:beforeAutospacing="1" w:after="100" w:afterAutospacing="1"/>
    </w:pPr>
    <w:rPr>
      <w:rFonts w:ascii="Verdana" w:hAnsi="Verdana"/>
      <w:sz w:val="16"/>
      <w:szCs w:val="16"/>
    </w:rPr>
  </w:style>
  <w:style w:type="paragraph" w:customStyle="1" w:styleId="xl1419">
    <w:name w:val="xl1419"/>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0">
    <w:name w:val="xl142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1">
    <w:name w:val="xl142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3">
    <w:name w:val="xl1423"/>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26">
    <w:name w:val="xl1426"/>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27">
    <w:name w:val="xl1427"/>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28">
    <w:name w:val="xl1428"/>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29">
    <w:name w:val="xl1429"/>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430">
    <w:name w:val="xl143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1"/>
    <w:rsid w:val="00E86C8E"/>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32">
    <w:name w:val="xl143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33">
    <w:name w:val="xl1433"/>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4">
    <w:name w:val="xl1434"/>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5">
    <w:name w:val="xl1435"/>
    <w:basedOn w:val="a1"/>
    <w:rsid w:val="00E86C8E"/>
    <w:pPr>
      <w:pBdr>
        <w:top w:val="single" w:sz="8" w:space="0" w:color="auto"/>
        <w:left w:val="single" w:sz="4" w:space="0" w:color="auto"/>
        <w:bottom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36">
    <w:name w:val="xl1436"/>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7">
    <w:name w:val="xl1437"/>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rPr>
      <w:i/>
      <w:iCs/>
    </w:rPr>
  </w:style>
  <w:style w:type="paragraph" w:customStyle="1" w:styleId="xl1438">
    <w:name w:val="xl1438"/>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9">
    <w:name w:val="xl1439"/>
    <w:basedOn w:val="a1"/>
    <w:rsid w:val="00E86C8E"/>
    <w:pPr>
      <w:pBdr>
        <w:top w:val="single" w:sz="4" w:space="0" w:color="auto"/>
        <w:left w:val="single" w:sz="4" w:space="0" w:color="auto"/>
        <w:bottom w:val="single" w:sz="8" w:space="0" w:color="auto"/>
      </w:pBdr>
      <w:shd w:val="clear" w:color="000000" w:fill="F7ECD5"/>
      <w:spacing w:before="100" w:beforeAutospacing="1" w:after="100" w:afterAutospacing="1"/>
      <w:jc w:val="center"/>
      <w:textAlignment w:val="center"/>
    </w:pPr>
    <w:rPr>
      <w:b/>
      <w:bCs/>
      <w:color w:val="000000"/>
    </w:rPr>
  </w:style>
  <w:style w:type="paragraph" w:customStyle="1" w:styleId="xl1440">
    <w:name w:val="xl1440"/>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1">
    <w:name w:val="xl1441"/>
    <w:basedOn w:val="a1"/>
    <w:rsid w:val="00E86C8E"/>
    <w:pPr>
      <w:pBdr>
        <w:top w:val="single" w:sz="4" w:space="0" w:color="auto"/>
        <w:left w:val="single" w:sz="4" w:space="0" w:color="auto"/>
        <w:bottom w:val="single" w:sz="8" w:space="0" w:color="auto"/>
      </w:pBdr>
      <w:shd w:val="clear" w:color="000000" w:fill="F7ECD5"/>
      <w:spacing w:before="100" w:beforeAutospacing="1" w:after="100" w:afterAutospacing="1"/>
      <w:jc w:val="center"/>
      <w:textAlignment w:val="center"/>
    </w:pPr>
    <w:rPr>
      <w:b/>
      <w:bCs/>
    </w:rPr>
  </w:style>
  <w:style w:type="paragraph" w:customStyle="1" w:styleId="xl1442">
    <w:name w:val="xl1442"/>
    <w:basedOn w:val="a1"/>
    <w:rsid w:val="00E86C8E"/>
    <w:pPr>
      <w:pBdr>
        <w:top w:val="single" w:sz="8"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3">
    <w:name w:val="xl1443"/>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4">
    <w:name w:val="xl1444"/>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center"/>
      <w:textAlignment w:val="center"/>
    </w:pPr>
    <w:rPr>
      <w:b/>
      <w:bCs/>
    </w:rPr>
  </w:style>
  <w:style w:type="paragraph" w:customStyle="1" w:styleId="xl1445">
    <w:name w:val="xl1445"/>
    <w:basedOn w:val="a1"/>
    <w:rsid w:val="00E86C8E"/>
    <w:pPr>
      <w:pBdr>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6">
    <w:name w:val="xl1446"/>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47">
    <w:name w:val="xl1447"/>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48">
    <w:name w:val="xl1448"/>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0">
    <w:name w:val="xl1450"/>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51">
    <w:name w:val="xl1451"/>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2">
    <w:name w:val="xl1452"/>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3">
    <w:name w:val="xl1453"/>
    <w:basedOn w:val="a1"/>
    <w:rsid w:val="00E86C8E"/>
    <w:pPr>
      <w:pBdr>
        <w:top w:val="single" w:sz="8" w:space="0" w:color="auto"/>
        <w:left w:val="single" w:sz="8" w:space="0" w:color="auto"/>
        <w:bottom w:val="single" w:sz="8" w:space="0" w:color="auto"/>
        <w:right w:val="single" w:sz="4" w:space="0" w:color="auto"/>
      </w:pBdr>
      <w:shd w:val="clear" w:color="000000" w:fill="D6EED9"/>
      <w:spacing w:before="100" w:beforeAutospacing="1" w:after="100" w:afterAutospacing="1"/>
      <w:textAlignment w:val="center"/>
    </w:pPr>
    <w:rPr>
      <w:b/>
      <w:bCs/>
    </w:rPr>
  </w:style>
  <w:style w:type="paragraph" w:customStyle="1" w:styleId="xl1454">
    <w:name w:val="xl1454"/>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style>
  <w:style w:type="paragraph" w:customStyle="1" w:styleId="xl1455">
    <w:name w:val="xl1455"/>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56">
    <w:name w:val="xl1456"/>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57">
    <w:name w:val="xl1457"/>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58">
    <w:name w:val="xl1458"/>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59">
    <w:name w:val="xl1459"/>
    <w:basedOn w:val="a1"/>
    <w:rsid w:val="00E86C8E"/>
    <w:pPr>
      <w:pBdr>
        <w:top w:val="single" w:sz="8"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60">
    <w:name w:val="xl1460"/>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1">
    <w:name w:val="xl1461"/>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2">
    <w:name w:val="xl1462"/>
    <w:basedOn w:val="a1"/>
    <w:rsid w:val="00E86C8E"/>
    <w:pPr>
      <w:pBdr>
        <w:top w:val="single" w:sz="8"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3">
    <w:name w:val="xl1463"/>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4">
    <w:name w:val="xl1464"/>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65">
    <w:name w:val="xl1465"/>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466">
    <w:name w:val="xl1466"/>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style>
  <w:style w:type="paragraph" w:customStyle="1" w:styleId="xl1467">
    <w:name w:val="xl1467"/>
    <w:basedOn w:val="a1"/>
    <w:rsid w:val="00E86C8E"/>
    <w:pPr>
      <w:pBdr>
        <w:left w:val="single" w:sz="8" w:space="0" w:color="auto"/>
        <w:right w:val="single" w:sz="8" w:space="0" w:color="auto"/>
      </w:pBdr>
      <w:shd w:val="clear" w:color="000000" w:fill="C9E1D4"/>
      <w:spacing w:before="100" w:beforeAutospacing="1" w:after="100" w:afterAutospacing="1"/>
      <w:jc w:val="center"/>
      <w:textAlignment w:val="center"/>
    </w:pPr>
    <w:rPr>
      <w:rFonts w:ascii="Verdana" w:hAnsi="Verdana"/>
      <w:sz w:val="16"/>
      <w:szCs w:val="16"/>
    </w:rPr>
  </w:style>
  <w:style w:type="paragraph" w:customStyle="1" w:styleId="xl1468">
    <w:name w:val="xl1468"/>
    <w:basedOn w:val="a1"/>
    <w:rsid w:val="00E86C8E"/>
    <w:pPr>
      <w:pBdr>
        <w:top w:val="single" w:sz="4" w:space="0" w:color="auto"/>
        <w:left w:val="single" w:sz="8" w:space="0" w:color="auto"/>
        <w:bottom w:val="single" w:sz="4" w:space="0" w:color="auto"/>
        <w:right w:val="single" w:sz="4" w:space="0" w:color="auto"/>
      </w:pBdr>
      <w:shd w:val="clear" w:color="000000" w:fill="C9E1D4"/>
      <w:spacing w:before="100" w:beforeAutospacing="1" w:after="100" w:afterAutospacing="1"/>
      <w:textAlignment w:val="center"/>
    </w:pPr>
  </w:style>
  <w:style w:type="paragraph" w:customStyle="1" w:styleId="xl1469">
    <w:name w:val="xl1469"/>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center"/>
      <w:textAlignment w:val="center"/>
    </w:pPr>
  </w:style>
  <w:style w:type="paragraph" w:customStyle="1" w:styleId="xl1470">
    <w:name w:val="xl1470"/>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1">
    <w:name w:val="xl1471"/>
    <w:basedOn w:val="a1"/>
    <w:rsid w:val="00E86C8E"/>
    <w:pPr>
      <w:pBdr>
        <w:top w:val="single" w:sz="4" w:space="0" w:color="auto"/>
        <w:left w:val="single" w:sz="4" w:space="0" w:color="auto"/>
        <w:bottom w:val="single" w:sz="4" w:space="0" w:color="auto"/>
      </w:pBdr>
      <w:shd w:val="clear" w:color="000000" w:fill="C9E1D4"/>
      <w:spacing w:before="100" w:beforeAutospacing="1" w:after="100" w:afterAutospacing="1"/>
      <w:jc w:val="right"/>
      <w:textAlignment w:val="center"/>
    </w:pPr>
  </w:style>
  <w:style w:type="paragraph" w:customStyle="1" w:styleId="xl1472">
    <w:name w:val="xl1472"/>
    <w:basedOn w:val="a1"/>
    <w:rsid w:val="00E86C8E"/>
    <w:pPr>
      <w:pBdr>
        <w:top w:val="single" w:sz="4" w:space="0" w:color="auto"/>
        <w:left w:val="single" w:sz="4" w:space="0" w:color="auto"/>
        <w:bottom w:val="single" w:sz="4" w:space="0" w:color="auto"/>
        <w:right w:val="single" w:sz="8" w:space="0" w:color="auto"/>
      </w:pBdr>
      <w:shd w:val="clear" w:color="000000" w:fill="C9E1D4"/>
      <w:spacing w:before="100" w:beforeAutospacing="1" w:after="100" w:afterAutospacing="1"/>
      <w:jc w:val="right"/>
      <w:textAlignment w:val="center"/>
    </w:pPr>
  </w:style>
  <w:style w:type="paragraph" w:customStyle="1" w:styleId="xl1473">
    <w:name w:val="xl1473"/>
    <w:basedOn w:val="a1"/>
    <w:rsid w:val="00E86C8E"/>
    <w:pPr>
      <w:pBdr>
        <w:top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4">
    <w:name w:val="xl1474"/>
    <w:basedOn w:val="a1"/>
    <w:rsid w:val="00E86C8E"/>
    <w:pPr>
      <w:pBdr>
        <w:top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5">
    <w:name w:val="xl1475"/>
    <w:basedOn w:val="a1"/>
    <w:rsid w:val="00E86C8E"/>
    <w:pPr>
      <w:pBdr>
        <w:top w:val="single" w:sz="4" w:space="0" w:color="auto"/>
        <w:left w:val="single" w:sz="4" w:space="0" w:color="auto"/>
        <w:bottom w:val="single" w:sz="4" w:space="0" w:color="auto"/>
      </w:pBdr>
      <w:shd w:val="clear" w:color="000000" w:fill="C9E1D4"/>
      <w:spacing w:before="100" w:beforeAutospacing="1" w:after="100" w:afterAutospacing="1"/>
      <w:jc w:val="center"/>
      <w:textAlignment w:val="center"/>
    </w:pPr>
  </w:style>
  <w:style w:type="paragraph" w:customStyle="1" w:styleId="xl1476">
    <w:name w:val="xl1476"/>
    <w:basedOn w:val="a1"/>
    <w:rsid w:val="00E86C8E"/>
    <w:pPr>
      <w:pBdr>
        <w:top w:val="single" w:sz="4" w:space="0" w:color="auto"/>
        <w:left w:val="single" w:sz="4" w:space="0" w:color="auto"/>
        <w:bottom w:val="single" w:sz="4" w:space="0" w:color="auto"/>
        <w:right w:val="single" w:sz="8" w:space="0" w:color="auto"/>
      </w:pBdr>
      <w:shd w:val="clear" w:color="000000" w:fill="C9E1D4"/>
      <w:spacing w:before="100" w:beforeAutospacing="1" w:after="100" w:afterAutospacing="1"/>
      <w:jc w:val="center"/>
      <w:textAlignment w:val="center"/>
    </w:pPr>
  </w:style>
  <w:style w:type="paragraph" w:customStyle="1" w:styleId="xl1477">
    <w:name w:val="xl1477"/>
    <w:basedOn w:val="a1"/>
    <w:rsid w:val="00E86C8E"/>
    <w:pPr>
      <w:pBdr>
        <w:top w:val="single" w:sz="4" w:space="0" w:color="auto"/>
        <w:bottom w:val="single" w:sz="4" w:space="0" w:color="auto"/>
      </w:pBdr>
      <w:shd w:val="clear" w:color="000000" w:fill="C9E1D4"/>
      <w:spacing w:before="100" w:beforeAutospacing="1" w:after="100" w:afterAutospacing="1"/>
      <w:jc w:val="center"/>
      <w:textAlignment w:val="center"/>
    </w:pPr>
  </w:style>
  <w:style w:type="paragraph" w:customStyle="1" w:styleId="xl1478">
    <w:name w:val="xl1478"/>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center"/>
      <w:textAlignment w:val="center"/>
    </w:pPr>
  </w:style>
  <w:style w:type="paragraph" w:customStyle="1" w:styleId="xl1479">
    <w:name w:val="xl1479"/>
    <w:basedOn w:val="a1"/>
    <w:rsid w:val="00E86C8E"/>
    <w:pPr>
      <w:shd w:val="clear" w:color="000000" w:fill="C9E1D4"/>
      <w:spacing w:before="100" w:beforeAutospacing="1" w:after="100" w:afterAutospacing="1"/>
    </w:pPr>
    <w:rPr>
      <w:rFonts w:ascii="Verdana" w:hAnsi="Verdana"/>
      <w:sz w:val="16"/>
      <w:szCs w:val="16"/>
    </w:rPr>
  </w:style>
  <w:style w:type="paragraph" w:customStyle="1" w:styleId="xl1480">
    <w:name w:val="xl1480"/>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83">
    <w:name w:val="xl1483"/>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484">
    <w:name w:val="xl1484"/>
    <w:basedOn w:val="a1"/>
    <w:rsid w:val="00E86C8E"/>
    <w:pPr>
      <w:pBdr>
        <w:top w:val="single" w:sz="4" w:space="0" w:color="auto"/>
        <w:bottom w:val="single" w:sz="4" w:space="0" w:color="auto"/>
      </w:pBdr>
      <w:shd w:val="clear" w:color="000000" w:fill="C9E1D4"/>
      <w:spacing w:before="100" w:beforeAutospacing="1" w:after="100" w:afterAutospacing="1"/>
      <w:jc w:val="right"/>
      <w:textAlignment w:val="center"/>
    </w:pPr>
  </w:style>
  <w:style w:type="paragraph" w:customStyle="1" w:styleId="xl1485">
    <w:name w:val="xl1485"/>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6">
    <w:name w:val="xl1486"/>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7">
    <w:name w:val="xl1487"/>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8">
    <w:name w:val="xl1488"/>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89">
    <w:name w:val="xl148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90">
    <w:name w:val="xl149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1"/>
    <w:rsid w:val="00E86C8E"/>
    <w:pPr>
      <w:pBdr>
        <w:top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1"/>
    <w:rsid w:val="00E86C8E"/>
    <w:pPr>
      <w:pBdr>
        <w:top w:val="single" w:sz="4" w:space="0" w:color="auto"/>
      </w:pBdr>
      <w:shd w:val="clear" w:color="000000" w:fill="FFFFFF"/>
      <w:spacing w:before="100" w:beforeAutospacing="1" w:after="100" w:afterAutospacing="1"/>
      <w:jc w:val="right"/>
      <w:textAlignment w:val="center"/>
    </w:pPr>
  </w:style>
  <w:style w:type="paragraph" w:customStyle="1" w:styleId="xl1493">
    <w:name w:val="xl1493"/>
    <w:basedOn w:val="a1"/>
    <w:rsid w:val="00E86C8E"/>
    <w:pPr>
      <w:pBdr>
        <w:top w:val="single" w:sz="8"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94">
    <w:name w:val="xl1494"/>
    <w:basedOn w:val="a1"/>
    <w:rsid w:val="00E86C8E"/>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95">
    <w:name w:val="xl1495"/>
    <w:basedOn w:val="a1"/>
    <w:rsid w:val="00E86C8E"/>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96">
    <w:name w:val="xl1496"/>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498">
    <w:name w:val="xl1498"/>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99">
    <w:name w:val="xl149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0">
    <w:name w:val="xl1500"/>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1">
    <w:name w:val="xl1501"/>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2">
    <w:name w:val="xl1502"/>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503">
    <w:name w:val="xl1503"/>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504">
    <w:name w:val="xl150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505">
    <w:name w:val="xl1505"/>
    <w:basedOn w:val="a1"/>
    <w:rsid w:val="00E86C8E"/>
    <w:pPr>
      <w:pBdr>
        <w:left w:val="single" w:sz="8" w:space="0" w:color="auto"/>
        <w:right w:val="single" w:sz="8" w:space="0" w:color="auto"/>
      </w:pBdr>
      <w:shd w:val="clear" w:color="000000" w:fill="C4E6C8"/>
      <w:spacing w:before="100" w:beforeAutospacing="1" w:after="100" w:afterAutospacing="1"/>
      <w:jc w:val="center"/>
      <w:textAlignment w:val="center"/>
    </w:pPr>
    <w:rPr>
      <w:rFonts w:ascii="Verdana" w:hAnsi="Verdana"/>
      <w:sz w:val="16"/>
      <w:szCs w:val="16"/>
    </w:rPr>
  </w:style>
  <w:style w:type="paragraph" w:customStyle="1" w:styleId="xl1506">
    <w:name w:val="xl1506"/>
    <w:basedOn w:val="a1"/>
    <w:rsid w:val="00E86C8E"/>
    <w:pPr>
      <w:pBdr>
        <w:top w:val="single" w:sz="4" w:space="0" w:color="auto"/>
        <w:left w:val="single" w:sz="8" w:space="0" w:color="auto"/>
        <w:bottom w:val="single" w:sz="4" w:space="0" w:color="auto"/>
        <w:right w:val="single" w:sz="4" w:space="0" w:color="auto"/>
      </w:pBdr>
      <w:shd w:val="clear" w:color="000000" w:fill="C4E6C8"/>
      <w:spacing w:before="100" w:beforeAutospacing="1" w:after="100" w:afterAutospacing="1"/>
      <w:textAlignment w:val="center"/>
    </w:pPr>
  </w:style>
  <w:style w:type="paragraph" w:customStyle="1" w:styleId="xl1507">
    <w:name w:val="xl1507"/>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center"/>
      <w:textAlignment w:val="center"/>
    </w:pPr>
  </w:style>
  <w:style w:type="paragraph" w:customStyle="1" w:styleId="xl1508">
    <w:name w:val="xl1508"/>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09">
    <w:name w:val="xl1509"/>
    <w:basedOn w:val="a1"/>
    <w:rsid w:val="00E86C8E"/>
    <w:pPr>
      <w:pBdr>
        <w:top w:val="single" w:sz="4" w:space="0" w:color="auto"/>
        <w:left w:val="single" w:sz="4" w:space="0" w:color="auto"/>
        <w:bottom w:val="single" w:sz="4" w:space="0" w:color="auto"/>
      </w:pBdr>
      <w:shd w:val="clear" w:color="000000" w:fill="C4E6C8"/>
      <w:spacing w:before="100" w:beforeAutospacing="1" w:after="100" w:afterAutospacing="1"/>
      <w:jc w:val="right"/>
      <w:textAlignment w:val="center"/>
    </w:pPr>
  </w:style>
  <w:style w:type="paragraph" w:customStyle="1" w:styleId="xl1510">
    <w:name w:val="xl1510"/>
    <w:basedOn w:val="a1"/>
    <w:rsid w:val="00E86C8E"/>
    <w:pPr>
      <w:pBdr>
        <w:top w:val="single" w:sz="4" w:space="0" w:color="auto"/>
        <w:left w:val="single" w:sz="4" w:space="0" w:color="auto"/>
        <w:bottom w:val="single" w:sz="4" w:space="0" w:color="auto"/>
        <w:right w:val="single" w:sz="8" w:space="0" w:color="auto"/>
      </w:pBdr>
      <w:shd w:val="clear" w:color="000000" w:fill="C4E6C8"/>
      <w:spacing w:before="100" w:beforeAutospacing="1" w:after="100" w:afterAutospacing="1"/>
      <w:jc w:val="right"/>
      <w:textAlignment w:val="center"/>
    </w:pPr>
  </w:style>
  <w:style w:type="paragraph" w:customStyle="1" w:styleId="xl1511">
    <w:name w:val="xl1511"/>
    <w:basedOn w:val="a1"/>
    <w:rsid w:val="00E86C8E"/>
    <w:pPr>
      <w:pBdr>
        <w:top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2">
    <w:name w:val="xl1512"/>
    <w:basedOn w:val="a1"/>
    <w:rsid w:val="00E86C8E"/>
    <w:pPr>
      <w:pBdr>
        <w:top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3">
    <w:name w:val="xl1513"/>
    <w:basedOn w:val="a1"/>
    <w:rsid w:val="00E86C8E"/>
    <w:pPr>
      <w:pBdr>
        <w:top w:val="single" w:sz="4" w:space="0" w:color="auto"/>
        <w:left w:val="single" w:sz="4" w:space="0" w:color="auto"/>
        <w:bottom w:val="single" w:sz="4" w:space="0" w:color="auto"/>
      </w:pBdr>
      <w:shd w:val="clear" w:color="000000" w:fill="C4E6C8"/>
      <w:spacing w:before="100" w:beforeAutospacing="1" w:after="100" w:afterAutospacing="1"/>
      <w:jc w:val="center"/>
      <w:textAlignment w:val="center"/>
    </w:pPr>
  </w:style>
  <w:style w:type="paragraph" w:customStyle="1" w:styleId="xl1514">
    <w:name w:val="xl1514"/>
    <w:basedOn w:val="a1"/>
    <w:rsid w:val="00E86C8E"/>
    <w:pPr>
      <w:pBdr>
        <w:top w:val="single" w:sz="4" w:space="0" w:color="auto"/>
        <w:left w:val="single" w:sz="4" w:space="0" w:color="auto"/>
        <w:bottom w:val="single" w:sz="4" w:space="0" w:color="auto"/>
        <w:right w:val="single" w:sz="8" w:space="0" w:color="auto"/>
      </w:pBdr>
      <w:shd w:val="clear" w:color="000000" w:fill="C4E6C8"/>
      <w:spacing w:before="100" w:beforeAutospacing="1" w:after="100" w:afterAutospacing="1"/>
      <w:jc w:val="center"/>
      <w:textAlignment w:val="center"/>
    </w:pPr>
  </w:style>
  <w:style w:type="paragraph" w:customStyle="1" w:styleId="xl1515">
    <w:name w:val="xl1515"/>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6">
    <w:name w:val="xl1516"/>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center"/>
      <w:textAlignment w:val="center"/>
    </w:pPr>
  </w:style>
  <w:style w:type="paragraph" w:customStyle="1" w:styleId="xl1517">
    <w:name w:val="xl1517"/>
    <w:basedOn w:val="a1"/>
    <w:rsid w:val="00E86C8E"/>
    <w:pPr>
      <w:pBdr>
        <w:top w:val="single" w:sz="4" w:space="0" w:color="auto"/>
        <w:bottom w:val="single" w:sz="4" w:space="0" w:color="auto"/>
      </w:pBdr>
      <w:shd w:val="clear" w:color="000000" w:fill="C4E6C8"/>
      <w:spacing w:before="100" w:beforeAutospacing="1" w:after="100" w:afterAutospacing="1"/>
      <w:jc w:val="right"/>
      <w:textAlignment w:val="center"/>
    </w:pPr>
  </w:style>
  <w:style w:type="paragraph" w:customStyle="1" w:styleId="xl1518">
    <w:name w:val="xl1518"/>
    <w:basedOn w:val="a1"/>
    <w:rsid w:val="00E86C8E"/>
    <w:pPr>
      <w:shd w:val="clear" w:color="000000" w:fill="C4E6C8"/>
      <w:spacing w:before="100" w:beforeAutospacing="1" w:after="100" w:afterAutospacing="1"/>
    </w:pPr>
    <w:rPr>
      <w:rFonts w:ascii="Verdana" w:hAnsi="Verdana"/>
      <w:sz w:val="16"/>
      <w:szCs w:val="16"/>
    </w:rPr>
  </w:style>
  <w:style w:type="paragraph" w:customStyle="1" w:styleId="xl1519">
    <w:name w:val="xl1519"/>
    <w:basedOn w:val="a1"/>
    <w:rsid w:val="00E86C8E"/>
    <w:pPr>
      <w:pBdr>
        <w:top w:val="single" w:sz="4" w:space="0" w:color="auto"/>
        <w:bottom w:val="single" w:sz="4" w:space="0" w:color="auto"/>
      </w:pBdr>
      <w:shd w:val="clear" w:color="000000" w:fill="C4E6C8"/>
      <w:spacing w:before="100" w:beforeAutospacing="1" w:after="100" w:afterAutospacing="1"/>
      <w:jc w:val="center"/>
      <w:textAlignment w:val="center"/>
    </w:pPr>
  </w:style>
  <w:style w:type="paragraph" w:customStyle="1" w:styleId="xl1520">
    <w:name w:val="xl152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21">
    <w:name w:val="xl1521"/>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22">
    <w:name w:val="xl152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23">
    <w:name w:val="xl1523"/>
    <w:basedOn w:val="a1"/>
    <w:rsid w:val="00E86C8E"/>
    <w:pPr>
      <w:pBdr>
        <w:top w:val="single" w:sz="4" w:space="0" w:color="auto"/>
        <w:left w:val="single" w:sz="4" w:space="0" w:color="auto"/>
        <w:right w:val="single" w:sz="8" w:space="0" w:color="auto"/>
      </w:pBdr>
      <w:spacing w:before="100" w:beforeAutospacing="1" w:after="100" w:afterAutospacing="1"/>
      <w:jc w:val="right"/>
      <w:textAlignment w:val="center"/>
    </w:pPr>
  </w:style>
  <w:style w:type="paragraph" w:customStyle="1" w:styleId="xl1524">
    <w:name w:val="xl152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525">
    <w:name w:val="xl152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27">
    <w:name w:val="xl1527"/>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528">
    <w:name w:val="xl1528"/>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29">
    <w:name w:val="xl1529"/>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530">
    <w:name w:val="xl1530"/>
    <w:basedOn w:val="a1"/>
    <w:rsid w:val="00E86C8E"/>
    <w:pPr>
      <w:pBdr>
        <w:right w:val="single" w:sz="4" w:space="0" w:color="auto"/>
      </w:pBdr>
      <w:shd w:val="clear" w:color="000000" w:fill="FFFFFF"/>
      <w:spacing w:before="100" w:beforeAutospacing="1" w:after="100" w:afterAutospacing="1"/>
      <w:jc w:val="center"/>
      <w:textAlignment w:val="center"/>
    </w:pPr>
  </w:style>
  <w:style w:type="paragraph" w:customStyle="1" w:styleId="xl1531">
    <w:name w:val="xl1531"/>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532">
    <w:name w:val="xl1532"/>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33">
    <w:name w:val="xl1533"/>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34">
    <w:name w:val="xl1534"/>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5">
    <w:name w:val="xl1535"/>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6">
    <w:name w:val="xl1536"/>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7">
    <w:name w:val="xl1537"/>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538">
    <w:name w:val="xl1538"/>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539">
    <w:name w:val="xl153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0">
    <w:name w:val="xl1540"/>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41">
    <w:name w:val="xl1541"/>
    <w:basedOn w:val="a1"/>
    <w:rsid w:val="00E86C8E"/>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42">
    <w:name w:val="xl1542"/>
    <w:basedOn w:val="a1"/>
    <w:rsid w:val="00E86C8E"/>
    <w:pPr>
      <w:shd w:val="clear" w:color="000000" w:fill="FFFFFF"/>
      <w:spacing w:before="100" w:beforeAutospacing="1" w:after="100" w:afterAutospacing="1"/>
      <w:jc w:val="center"/>
      <w:textAlignment w:val="center"/>
    </w:pPr>
  </w:style>
  <w:style w:type="paragraph" w:customStyle="1" w:styleId="xl1543">
    <w:name w:val="xl1543"/>
    <w:basedOn w:val="a1"/>
    <w:rsid w:val="00E86C8E"/>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544">
    <w:name w:val="xl1544"/>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5">
    <w:name w:val="xl154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6">
    <w:name w:val="xl1546"/>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47">
    <w:name w:val="xl1547"/>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48">
    <w:name w:val="xl1548"/>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9">
    <w:name w:val="xl154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50">
    <w:name w:val="xl1550"/>
    <w:basedOn w:val="a1"/>
    <w:rsid w:val="00E86C8E"/>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1551">
    <w:name w:val="xl1551"/>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2">
    <w:name w:val="xl1552"/>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3">
    <w:name w:val="xl1553"/>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4">
    <w:name w:val="xl1554"/>
    <w:basedOn w:val="a1"/>
    <w:rsid w:val="00E86C8E"/>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5">
    <w:name w:val="xl1555"/>
    <w:basedOn w:val="a1"/>
    <w:rsid w:val="00E86C8E"/>
    <w:pPr>
      <w:pBdr>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6">
    <w:name w:val="xl1556"/>
    <w:basedOn w:val="a1"/>
    <w:rsid w:val="00E86C8E"/>
    <w:pPr>
      <w:shd w:val="clear" w:color="000000" w:fill="FFFFFF"/>
      <w:spacing w:before="100" w:beforeAutospacing="1" w:after="100" w:afterAutospacing="1"/>
      <w:jc w:val="center"/>
      <w:textAlignment w:val="center"/>
    </w:pPr>
    <w:rPr>
      <w:b/>
      <w:bCs/>
      <w:color w:val="000000"/>
      <w:sz w:val="28"/>
      <w:szCs w:val="28"/>
    </w:rPr>
  </w:style>
  <w:style w:type="paragraph" w:customStyle="1" w:styleId="xl1557">
    <w:name w:val="xl155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558">
    <w:name w:val="xl1558"/>
    <w:basedOn w:val="a1"/>
    <w:rsid w:val="00E86C8E"/>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59">
    <w:name w:val="xl1559"/>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1"/>
    <w:rsid w:val="00E86C8E"/>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1">
    <w:name w:val="xl1561"/>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63">
    <w:name w:val="xl1563"/>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4">
    <w:name w:val="xl156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565">
    <w:name w:val="xl1565"/>
    <w:basedOn w:val="a1"/>
    <w:rsid w:val="00E86C8E"/>
    <w:pPr>
      <w:pBdr>
        <w:left w:val="single" w:sz="4" w:space="0" w:color="auto"/>
      </w:pBdr>
      <w:shd w:val="clear" w:color="000000" w:fill="FFFFFF"/>
      <w:spacing w:before="100" w:beforeAutospacing="1" w:after="100" w:afterAutospacing="1"/>
      <w:jc w:val="center"/>
    </w:pPr>
    <w:rPr>
      <w:sz w:val="28"/>
      <w:szCs w:val="28"/>
    </w:rPr>
  </w:style>
  <w:style w:type="paragraph" w:customStyle="1" w:styleId="xl1566">
    <w:name w:val="xl1566"/>
    <w:basedOn w:val="a1"/>
    <w:rsid w:val="00E86C8E"/>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7">
    <w:name w:val="xl1567"/>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8">
    <w:name w:val="xl1568"/>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9">
    <w:name w:val="xl1569"/>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70">
    <w:name w:val="xl157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71">
    <w:name w:val="xl157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72">
    <w:name w:val="xl1572"/>
    <w:basedOn w:val="a1"/>
    <w:rsid w:val="00E86C8E"/>
    <w:pPr>
      <w:pBdr>
        <w:top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3">
    <w:name w:val="xl1573"/>
    <w:basedOn w:val="a1"/>
    <w:rsid w:val="00E86C8E"/>
    <w:pPr>
      <w:shd w:val="clear" w:color="000000" w:fill="FFFFFF"/>
      <w:spacing w:before="100" w:beforeAutospacing="1" w:after="100" w:afterAutospacing="1"/>
      <w:jc w:val="center"/>
    </w:pPr>
    <w:rPr>
      <w:sz w:val="28"/>
      <w:szCs w:val="28"/>
    </w:rPr>
  </w:style>
  <w:style w:type="paragraph" w:customStyle="1" w:styleId="xl1574">
    <w:name w:val="xl1574"/>
    <w:basedOn w:val="a1"/>
    <w:rsid w:val="00E86C8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575">
    <w:name w:val="xl1575"/>
    <w:basedOn w:val="a1"/>
    <w:rsid w:val="00E86C8E"/>
    <w:pPr>
      <w:pBdr>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76">
    <w:name w:val="xl1576"/>
    <w:basedOn w:val="a1"/>
    <w:rsid w:val="00E86C8E"/>
    <w:pPr>
      <w:pBdr>
        <w:top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577">
    <w:name w:val="xl1577"/>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578">
    <w:name w:val="xl1578"/>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579">
    <w:name w:val="xl1579"/>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0">
    <w:name w:val="xl1580"/>
    <w:basedOn w:val="a1"/>
    <w:rsid w:val="00E86C8E"/>
    <w:pPr>
      <w:pBdr>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1">
    <w:name w:val="xl1581"/>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2">
    <w:name w:val="xl158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84">
    <w:name w:val="xl1584"/>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1"/>
    <w:rsid w:val="00E86C8E"/>
    <w:pPr>
      <w:pBdr>
        <w:bottom w:val="single" w:sz="4" w:space="0" w:color="auto"/>
      </w:pBdr>
      <w:shd w:val="clear" w:color="000000" w:fill="FFFFFF"/>
      <w:spacing w:before="100" w:beforeAutospacing="1" w:after="100" w:afterAutospacing="1"/>
      <w:jc w:val="center"/>
    </w:pPr>
    <w:rPr>
      <w:b/>
      <w:bCs/>
      <w:sz w:val="28"/>
      <w:szCs w:val="28"/>
    </w:rPr>
  </w:style>
  <w:style w:type="paragraph" w:customStyle="1" w:styleId="xl1586">
    <w:name w:val="xl1586"/>
    <w:basedOn w:val="a1"/>
    <w:rsid w:val="00E86C8E"/>
    <w:pPr>
      <w:pBdr>
        <w:bottom w:val="single" w:sz="4" w:space="0" w:color="auto"/>
      </w:pBdr>
      <w:shd w:val="clear" w:color="000000" w:fill="FFFFFF"/>
      <w:spacing w:before="100" w:beforeAutospacing="1" w:after="100" w:afterAutospacing="1"/>
    </w:pPr>
    <w:rPr>
      <w:b/>
      <w:bCs/>
      <w:sz w:val="28"/>
      <w:szCs w:val="28"/>
    </w:rPr>
  </w:style>
  <w:style w:type="paragraph" w:customStyle="1" w:styleId="xl1587">
    <w:name w:val="xl1587"/>
    <w:basedOn w:val="a1"/>
    <w:rsid w:val="00E86C8E"/>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588">
    <w:name w:val="xl1588"/>
    <w:basedOn w:val="a1"/>
    <w:rsid w:val="00E86C8E"/>
    <w:pPr>
      <w:pBdr>
        <w:top w:val="single" w:sz="4" w:space="0" w:color="auto"/>
      </w:pBdr>
      <w:shd w:val="clear" w:color="000000" w:fill="FFFFFF"/>
      <w:spacing w:before="100" w:beforeAutospacing="1" w:after="100" w:afterAutospacing="1"/>
      <w:jc w:val="center"/>
    </w:pPr>
    <w:rPr>
      <w:b/>
      <w:bCs/>
      <w:sz w:val="28"/>
      <w:szCs w:val="28"/>
    </w:rPr>
  </w:style>
  <w:style w:type="paragraph" w:customStyle="1" w:styleId="xl1589">
    <w:name w:val="xl1589"/>
    <w:basedOn w:val="a1"/>
    <w:rsid w:val="00E86C8E"/>
    <w:pPr>
      <w:pBdr>
        <w:top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0">
    <w:name w:val="xl1590"/>
    <w:basedOn w:val="a1"/>
    <w:rsid w:val="00E86C8E"/>
    <w:pPr>
      <w:pBdr>
        <w:top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91">
    <w:name w:val="xl1591"/>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592">
    <w:name w:val="xl1592"/>
    <w:basedOn w:val="a1"/>
    <w:rsid w:val="00E86C8E"/>
    <w:pPr>
      <w:shd w:val="clear" w:color="000000" w:fill="FFFFFF"/>
      <w:spacing w:before="100" w:beforeAutospacing="1" w:after="100" w:afterAutospacing="1"/>
      <w:jc w:val="center"/>
    </w:pPr>
    <w:rPr>
      <w:sz w:val="28"/>
      <w:szCs w:val="28"/>
    </w:rPr>
  </w:style>
  <w:style w:type="paragraph" w:customStyle="1" w:styleId="xl1593">
    <w:name w:val="xl1593"/>
    <w:basedOn w:val="a1"/>
    <w:rsid w:val="00E86C8E"/>
    <w:pPr>
      <w:pBdr>
        <w:top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94">
    <w:name w:val="xl1594"/>
    <w:basedOn w:val="a1"/>
    <w:rsid w:val="00E86C8E"/>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95">
    <w:name w:val="xl1595"/>
    <w:basedOn w:val="a1"/>
    <w:rsid w:val="00E86C8E"/>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96">
    <w:name w:val="xl1596"/>
    <w:basedOn w:val="a1"/>
    <w:rsid w:val="00E86C8E"/>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7">
    <w:name w:val="xl1597"/>
    <w:basedOn w:val="a1"/>
    <w:rsid w:val="00E86C8E"/>
    <w:pPr>
      <w:shd w:val="clear" w:color="000000" w:fill="FFFFFF"/>
      <w:spacing w:before="100" w:beforeAutospacing="1" w:after="100" w:afterAutospacing="1"/>
      <w:jc w:val="center"/>
      <w:textAlignment w:val="center"/>
    </w:pPr>
    <w:rPr>
      <w:color w:val="000000"/>
      <w:sz w:val="28"/>
      <w:szCs w:val="28"/>
    </w:rPr>
  </w:style>
  <w:style w:type="paragraph" w:customStyle="1" w:styleId="xl1598">
    <w:name w:val="xl1598"/>
    <w:basedOn w:val="a1"/>
    <w:rsid w:val="00E86C8E"/>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99">
    <w:name w:val="xl1599"/>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00">
    <w:name w:val="xl1600"/>
    <w:basedOn w:val="a1"/>
    <w:rsid w:val="00E86C8E"/>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601">
    <w:name w:val="xl1601"/>
    <w:basedOn w:val="a1"/>
    <w:rsid w:val="00E86C8E"/>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602">
    <w:name w:val="xl1602"/>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3">
    <w:name w:val="xl1603"/>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4">
    <w:name w:val="xl1604"/>
    <w:basedOn w:val="a1"/>
    <w:rsid w:val="00E86C8E"/>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05">
    <w:name w:val="xl1605"/>
    <w:basedOn w:val="a1"/>
    <w:rsid w:val="00E86C8E"/>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06">
    <w:name w:val="xl1606"/>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7">
    <w:name w:val="xl1607"/>
    <w:basedOn w:val="a1"/>
    <w:rsid w:val="00E86C8E"/>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608">
    <w:name w:val="xl1608"/>
    <w:basedOn w:val="a1"/>
    <w:rsid w:val="00E86C8E"/>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9">
    <w:name w:val="xl1609"/>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10">
    <w:name w:val="xl1610"/>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611">
    <w:name w:val="xl1611"/>
    <w:basedOn w:val="a1"/>
    <w:rsid w:val="00E86C8E"/>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612">
    <w:name w:val="xl1612"/>
    <w:basedOn w:val="a1"/>
    <w:rsid w:val="00E86C8E"/>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13">
    <w:name w:val="xl1613"/>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14">
    <w:name w:val="xl1614"/>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15">
    <w:name w:val="xl1615"/>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16">
    <w:name w:val="xl1616"/>
    <w:basedOn w:val="a1"/>
    <w:rsid w:val="00E86C8E"/>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617">
    <w:name w:val="xl1617"/>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618">
    <w:name w:val="xl1618"/>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619">
    <w:name w:val="xl1619"/>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0">
    <w:name w:val="xl1620"/>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21">
    <w:name w:val="xl1621"/>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2">
    <w:name w:val="xl1622"/>
    <w:basedOn w:val="a1"/>
    <w:rsid w:val="00E86C8E"/>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3">
    <w:name w:val="xl1623"/>
    <w:basedOn w:val="a1"/>
    <w:rsid w:val="00E86C8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24">
    <w:name w:val="xl1624"/>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25">
    <w:name w:val="xl1625"/>
    <w:basedOn w:val="a1"/>
    <w:rsid w:val="00E86C8E"/>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26">
    <w:name w:val="xl1626"/>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627">
    <w:name w:val="xl1627"/>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28">
    <w:name w:val="xl1628"/>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29">
    <w:name w:val="xl1629"/>
    <w:basedOn w:val="a1"/>
    <w:rsid w:val="00E86C8E"/>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630">
    <w:name w:val="xl1630"/>
    <w:basedOn w:val="a1"/>
    <w:rsid w:val="00E86C8E"/>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31">
    <w:name w:val="xl1631"/>
    <w:basedOn w:val="a1"/>
    <w:rsid w:val="00E86C8E"/>
    <w:pPr>
      <w:shd w:val="clear" w:color="000000" w:fill="FFFFFF"/>
      <w:spacing w:before="100" w:beforeAutospacing="1" w:after="100" w:afterAutospacing="1"/>
      <w:jc w:val="center"/>
      <w:textAlignment w:val="center"/>
    </w:pPr>
    <w:rPr>
      <w:b/>
      <w:bCs/>
      <w:color w:val="000000"/>
      <w:sz w:val="28"/>
      <w:szCs w:val="28"/>
    </w:rPr>
  </w:style>
  <w:style w:type="paragraph" w:customStyle="1" w:styleId="xl1632">
    <w:name w:val="xl1632"/>
    <w:basedOn w:val="a1"/>
    <w:rsid w:val="00E86C8E"/>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33">
    <w:name w:val="xl1633"/>
    <w:basedOn w:val="a1"/>
    <w:rsid w:val="00E86C8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634">
    <w:name w:val="xl1634"/>
    <w:basedOn w:val="a1"/>
    <w:rsid w:val="00E86C8E"/>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635">
    <w:name w:val="xl1635"/>
    <w:basedOn w:val="a1"/>
    <w:rsid w:val="00E86C8E"/>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36">
    <w:name w:val="xl1636"/>
    <w:basedOn w:val="a1"/>
    <w:rsid w:val="00E86C8E"/>
    <w:pPr>
      <w:pBdr>
        <w:top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37">
    <w:name w:val="xl1637"/>
    <w:basedOn w:val="a1"/>
    <w:rsid w:val="00E86C8E"/>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638">
    <w:name w:val="xl1638"/>
    <w:basedOn w:val="a1"/>
    <w:rsid w:val="00E86C8E"/>
    <w:pPr>
      <w:pBdr>
        <w:right w:val="single" w:sz="4" w:space="0" w:color="auto"/>
      </w:pBdr>
      <w:shd w:val="clear" w:color="000000" w:fill="FFFFFF"/>
      <w:spacing w:before="100" w:beforeAutospacing="1" w:after="100" w:afterAutospacing="1"/>
      <w:jc w:val="right"/>
    </w:pPr>
  </w:style>
  <w:style w:type="paragraph" w:customStyle="1" w:styleId="xl1639">
    <w:name w:val="xl1639"/>
    <w:basedOn w:val="a1"/>
    <w:rsid w:val="00E86C8E"/>
    <w:pPr>
      <w:pBdr>
        <w:right w:val="single" w:sz="4" w:space="0" w:color="auto"/>
      </w:pBdr>
      <w:shd w:val="clear" w:color="000000" w:fill="FFFFFF"/>
      <w:spacing w:before="100" w:beforeAutospacing="1" w:after="100" w:afterAutospacing="1"/>
      <w:jc w:val="right"/>
    </w:pPr>
  </w:style>
  <w:style w:type="paragraph" w:customStyle="1" w:styleId="xl1640">
    <w:name w:val="xl1640"/>
    <w:basedOn w:val="a1"/>
    <w:rsid w:val="00E86C8E"/>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641">
    <w:name w:val="xl1641"/>
    <w:basedOn w:val="a1"/>
    <w:rsid w:val="00E86C8E"/>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642">
    <w:name w:val="xl164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3">
    <w:name w:val="xl1643"/>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44">
    <w:name w:val="xl1644"/>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5">
    <w:name w:val="xl164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646">
    <w:name w:val="xl1646"/>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47">
    <w:name w:val="xl164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48">
    <w:name w:val="xl1648"/>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49">
    <w:name w:val="xl1649"/>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0">
    <w:name w:val="xl1650"/>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1">
    <w:name w:val="xl165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52">
    <w:name w:val="xl1652"/>
    <w:basedOn w:val="a1"/>
    <w:rsid w:val="00E86C8E"/>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653">
    <w:name w:val="xl1653"/>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54">
    <w:name w:val="xl165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55">
    <w:name w:val="xl1655"/>
    <w:basedOn w:val="a1"/>
    <w:rsid w:val="00E86C8E"/>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56">
    <w:name w:val="xl1656"/>
    <w:basedOn w:val="a1"/>
    <w:rsid w:val="00E86C8E"/>
    <w:pPr>
      <w:pBdr>
        <w:right w:val="single" w:sz="4" w:space="0" w:color="auto"/>
      </w:pBdr>
      <w:shd w:val="clear" w:color="000000" w:fill="FFFFFF"/>
      <w:spacing w:before="100" w:beforeAutospacing="1" w:after="100" w:afterAutospacing="1"/>
      <w:jc w:val="center"/>
      <w:textAlignment w:val="center"/>
    </w:pPr>
    <w:rPr>
      <w:i/>
      <w:iCs/>
    </w:rPr>
  </w:style>
  <w:style w:type="paragraph" w:customStyle="1" w:styleId="xl1657">
    <w:name w:val="xl1657"/>
    <w:basedOn w:val="a1"/>
    <w:rsid w:val="00E86C8E"/>
    <w:pPr>
      <w:pBdr>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8">
    <w:name w:val="xl1658"/>
    <w:basedOn w:val="a1"/>
    <w:rsid w:val="00E86C8E"/>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59">
    <w:name w:val="xl1659"/>
    <w:basedOn w:val="a1"/>
    <w:rsid w:val="00E86C8E"/>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60">
    <w:name w:val="xl1660"/>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61">
    <w:name w:val="xl1661"/>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662">
    <w:name w:val="xl1662"/>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63">
    <w:name w:val="xl166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4">
    <w:name w:val="xl1664"/>
    <w:basedOn w:val="a1"/>
    <w:rsid w:val="00E86C8E"/>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5">
    <w:name w:val="xl1665"/>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67">
    <w:name w:val="xl166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68">
    <w:name w:val="xl1668"/>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69">
    <w:name w:val="xl1669"/>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0">
    <w:name w:val="xl167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71">
    <w:name w:val="xl167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672">
    <w:name w:val="xl1672"/>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73">
    <w:name w:val="xl1673"/>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674">
    <w:name w:val="xl167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75">
    <w:name w:val="xl1675"/>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6">
    <w:name w:val="xl1676"/>
    <w:basedOn w:val="a1"/>
    <w:rsid w:val="00E86C8E"/>
    <w:pPr>
      <w:pBdr>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77">
    <w:name w:val="xl167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78">
    <w:name w:val="xl1678"/>
    <w:basedOn w:val="a1"/>
    <w:rsid w:val="00E86C8E"/>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679">
    <w:name w:val="xl1679"/>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680">
    <w:name w:val="xl1680"/>
    <w:basedOn w:val="a1"/>
    <w:rsid w:val="00E86C8E"/>
    <w:pPr>
      <w:shd w:val="clear" w:color="000000" w:fill="FFFFFF"/>
      <w:spacing w:before="100" w:beforeAutospacing="1" w:after="100" w:afterAutospacing="1"/>
      <w:jc w:val="right"/>
    </w:pPr>
  </w:style>
  <w:style w:type="paragraph" w:customStyle="1" w:styleId="xl1681">
    <w:name w:val="xl1681"/>
    <w:basedOn w:val="a1"/>
    <w:rsid w:val="00E86C8E"/>
    <w:pPr>
      <w:pBdr>
        <w:bottom w:val="single" w:sz="4" w:space="0" w:color="auto"/>
      </w:pBdr>
      <w:shd w:val="clear" w:color="000000" w:fill="FFFFFF"/>
      <w:spacing w:before="100" w:beforeAutospacing="1" w:after="100" w:afterAutospacing="1"/>
      <w:jc w:val="right"/>
    </w:pPr>
  </w:style>
  <w:style w:type="paragraph" w:customStyle="1" w:styleId="xl1682">
    <w:name w:val="xl1682"/>
    <w:basedOn w:val="a1"/>
    <w:rsid w:val="00E86C8E"/>
    <w:pPr>
      <w:pBdr>
        <w:bottom w:val="single" w:sz="4" w:space="0" w:color="auto"/>
      </w:pBdr>
      <w:shd w:val="clear" w:color="000000" w:fill="FFFFFF"/>
      <w:spacing w:before="100" w:beforeAutospacing="1" w:after="100" w:afterAutospacing="1"/>
      <w:jc w:val="right"/>
    </w:pPr>
  </w:style>
  <w:style w:type="paragraph" w:customStyle="1" w:styleId="xl1683">
    <w:name w:val="xl168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684">
    <w:name w:val="xl1684"/>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85">
    <w:name w:val="xl1685"/>
    <w:basedOn w:val="a1"/>
    <w:rsid w:val="00E86C8E"/>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86">
    <w:name w:val="xl1686"/>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87">
    <w:name w:val="xl1687"/>
    <w:basedOn w:val="a1"/>
    <w:rsid w:val="00E86C8E"/>
    <w:pPr>
      <w:pBdr>
        <w:bottom w:val="single" w:sz="8" w:space="0" w:color="auto"/>
      </w:pBdr>
      <w:shd w:val="clear" w:color="000000" w:fill="FFFFFF"/>
      <w:spacing w:before="100" w:beforeAutospacing="1" w:after="100" w:afterAutospacing="1"/>
      <w:jc w:val="center"/>
    </w:pPr>
    <w:rPr>
      <w:sz w:val="28"/>
      <w:szCs w:val="28"/>
    </w:rPr>
  </w:style>
  <w:style w:type="paragraph" w:customStyle="1" w:styleId="xl1688">
    <w:name w:val="xl1688"/>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89">
    <w:name w:val="xl1689"/>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0">
    <w:name w:val="xl169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1">
    <w:name w:val="xl1691"/>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2">
    <w:name w:val="xl1692"/>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3">
    <w:name w:val="xl169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4">
    <w:name w:val="xl169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95">
    <w:name w:val="xl1695"/>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696">
    <w:name w:val="xl169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97">
    <w:name w:val="xl1697"/>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8">
    <w:name w:val="xl1698"/>
    <w:basedOn w:val="a1"/>
    <w:rsid w:val="00E86C8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700">
    <w:name w:val="xl170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701">
    <w:name w:val="xl170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02">
    <w:name w:val="xl1702"/>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4">
    <w:name w:val="xl1704"/>
    <w:basedOn w:val="a1"/>
    <w:rsid w:val="00E86C8E"/>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05">
    <w:name w:val="xl1705"/>
    <w:basedOn w:val="a1"/>
    <w:rsid w:val="00E86C8E"/>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06">
    <w:name w:val="xl170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707">
    <w:name w:val="xl1707"/>
    <w:basedOn w:val="a1"/>
    <w:rsid w:val="00E86C8E"/>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08">
    <w:name w:val="xl1708"/>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09">
    <w:name w:val="xl1709"/>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0">
    <w:name w:val="xl1710"/>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1">
    <w:name w:val="xl1711"/>
    <w:basedOn w:val="a1"/>
    <w:rsid w:val="00E86C8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13">
    <w:name w:val="xl1713"/>
    <w:basedOn w:val="a1"/>
    <w:rsid w:val="00E86C8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4">
    <w:name w:val="xl1714"/>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5">
    <w:name w:val="xl1715"/>
    <w:basedOn w:val="a1"/>
    <w:rsid w:val="00E86C8E"/>
    <w:pPr>
      <w:shd w:val="clear" w:color="000000" w:fill="FFFFFF"/>
      <w:spacing w:before="100" w:beforeAutospacing="1" w:after="100" w:afterAutospacing="1"/>
      <w:jc w:val="center"/>
      <w:textAlignment w:val="center"/>
    </w:pPr>
    <w:rPr>
      <w:color w:val="000000"/>
      <w:sz w:val="28"/>
      <w:szCs w:val="28"/>
    </w:rPr>
  </w:style>
  <w:style w:type="paragraph" w:customStyle="1" w:styleId="xl1716">
    <w:name w:val="xl1716"/>
    <w:basedOn w:val="a1"/>
    <w:rsid w:val="00E86C8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7">
    <w:name w:val="xl1717"/>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18">
    <w:name w:val="xl1718"/>
    <w:basedOn w:val="a1"/>
    <w:rsid w:val="00E86C8E"/>
    <w:pPr>
      <w:shd w:val="clear" w:color="000000" w:fill="FFFFFF"/>
      <w:spacing w:before="100" w:beforeAutospacing="1" w:after="100" w:afterAutospacing="1"/>
      <w:jc w:val="center"/>
    </w:pPr>
    <w:rPr>
      <w:b/>
      <w:bCs/>
      <w:color w:val="000000"/>
      <w:sz w:val="28"/>
      <w:szCs w:val="28"/>
    </w:rPr>
  </w:style>
  <w:style w:type="paragraph" w:customStyle="1" w:styleId="xl1719">
    <w:name w:val="xl1719"/>
    <w:basedOn w:val="a1"/>
    <w:rsid w:val="00E86C8E"/>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0">
    <w:name w:val="xl172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1">
    <w:name w:val="xl172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2">
    <w:name w:val="xl172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23">
    <w:name w:val="xl172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24">
    <w:name w:val="xl172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725">
    <w:name w:val="xl172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726">
    <w:name w:val="xl172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727">
    <w:name w:val="xl172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728">
    <w:name w:val="xl172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729">
    <w:name w:val="xl172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730">
    <w:name w:val="xl173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731">
    <w:name w:val="xl1731"/>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732">
    <w:name w:val="xl1732"/>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FFFF"/>
      <w:sz w:val="28"/>
      <w:szCs w:val="28"/>
    </w:rPr>
  </w:style>
  <w:style w:type="paragraph" w:customStyle="1" w:styleId="xl1733">
    <w:name w:val="xl1733"/>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FFFF"/>
      <w:sz w:val="28"/>
      <w:szCs w:val="28"/>
    </w:rPr>
  </w:style>
  <w:style w:type="paragraph" w:customStyle="1" w:styleId="xl1734">
    <w:name w:val="xl1734"/>
    <w:basedOn w:val="a1"/>
    <w:rsid w:val="00E86C8E"/>
    <w:pPr>
      <w:shd w:val="clear" w:color="000000" w:fill="FFFFFF"/>
      <w:spacing w:before="100" w:beforeAutospacing="1" w:after="100" w:afterAutospacing="1"/>
      <w:jc w:val="center"/>
      <w:textAlignment w:val="center"/>
    </w:pPr>
  </w:style>
  <w:style w:type="paragraph" w:customStyle="1" w:styleId="xl1735">
    <w:name w:val="xl1735"/>
    <w:basedOn w:val="a1"/>
    <w:rsid w:val="00E86C8E"/>
    <w:pPr>
      <w:shd w:val="clear" w:color="000000" w:fill="FFFFFF"/>
      <w:spacing w:before="100" w:beforeAutospacing="1" w:after="100" w:afterAutospacing="1"/>
      <w:jc w:val="center"/>
      <w:textAlignment w:val="center"/>
    </w:pPr>
    <w:rPr>
      <w:sz w:val="28"/>
      <w:szCs w:val="28"/>
    </w:rPr>
  </w:style>
  <w:style w:type="paragraph" w:customStyle="1" w:styleId="xl1736">
    <w:name w:val="xl1736"/>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1737">
    <w:name w:val="xl173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38">
    <w:name w:val="xl1738"/>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FFFFFF"/>
      <w:sz w:val="28"/>
      <w:szCs w:val="28"/>
    </w:rPr>
  </w:style>
  <w:style w:type="paragraph" w:customStyle="1" w:styleId="xl1739">
    <w:name w:val="xl1739"/>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FFFF"/>
      <w:sz w:val="28"/>
      <w:szCs w:val="28"/>
    </w:rPr>
  </w:style>
  <w:style w:type="paragraph" w:customStyle="1" w:styleId="xl1740">
    <w:name w:val="xl1740"/>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1741">
    <w:name w:val="xl1741"/>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42">
    <w:name w:val="xl174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43">
    <w:name w:val="xl174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44">
    <w:name w:val="xl174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45">
    <w:name w:val="xl174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46">
    <w:name w:val="xl1746"/>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47">
    <w:name w:val="xl1747"/>
    <w:basedOn w:val="a1"/>
    <w:rsid w:val="00E86C8E"/>
    <w:pPr>
      <w:pBdr>
        <w:left w:val="single" w:sz="4" w:space="0" w:color="auto"/>
        <w:bottom w:val="single" w:sz="8" w:space="0" w:color="auto"/>
      </w:pBdr>
      <w:shd w:val="clear" w:color="000000" w:fill="FFFFFF"/>
      <w:spacing w:before="100" w:beforeAutospacing="1" w:after="100" w:afterAutospacing="1"/>
    </w:pPr>
  </w:style>
  <w:style w:type="paragraph" w:customStyle="1" w:styleId="xl1748">
    <w:name w:val="xl1748"/>
    <w:basedOn w:val="a1"/>
    <w:rsid w:val="00E86C8E"/>
    <w:pPr>
      <w:pBdr>
        <w:bottom w:val="single" w:sz="8" w:space="0" w:color="auto"/>
      </w:pBdr>
      <w:shd w:val="clear" w:color="000000" w:fill="FFFFFF"/>
      <w:spacing w:before="100" w:beforeAutospacing="1" w:after="100" w:afterAutospacing="1"/>
    </w:pPr>
    <w:rPr>
      <w:i/>
      <w:iCs/>
    </w:rPr>
  </w:style>
  <w:style w:type="paragraph" w:customStyle="1" w:styleId="xl1749">
    <w:name w:val="xl1749"/>
    <w:basedOn w:val="a1"/>
    <w:rsid w:val="00E86C8E"/>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750">
    <w:name w:val="xl1750"/>
    <w:basedOn w:val="a1"/>
    <w:rsid w:val="00E86C8E"/>
    <w:pPr>
      <w:pBdr>
        <w:bottom w:val="single" w:sz="8" w:space="0" w:color="auto"/>
      </w:pBdr>
      <w:shd w:val="clear" w:color="000000" w:fill="FFFFFF"/>
      <w:spacing w:before="100" w:beforeAutospacing="1" w:after="100" w:afterAutospacing="1"/>
      <w:jc w:val="center"/>
    </w:pPr>
    <w:rPr>
      <w:i/>
      <w:iCs/>
    </w:rPr>
  </w:style>
  <w:style w:type="paragraph" w:customStyle="1" w:styleId="xl1751">
    <w:name w:val="xl1751"/>
    <w:basedOn w:val="a1"/>
    <w:rsid w:val="00E86C8E"/>
    <w:pPr>
      <w:pBdr>
        <w:bottom w:val="single" w:sz="8" w:space="0" w:color="auto"/>
      </w:pBdr>
      <w:shd w:val="clear" w:color="000000" w:fill="FFFFFF"/>
      <w:spacing w:before="100" w:beforeAutospacing="1" w:after="100" w:afterAutospacing="1"/>
      <w:jc w:val="center"/>
    </w:pPr>
    <w:rPr>
      <w:sz w:val="28"/>
      <w:szCs w:val="28"/>
    </w:rPr>
  </w:style>
  <w:style w:type="paragraph" w:customStyle="1" w:styleId="xl1752">
    <w:name w:val="xl1752"/>
    <w:basedOn w:val="a1"/>
    <w:rsid w:val="00E86C8E"/>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753">
    <w:name w:val="xl1753"/>
    <w:basedOn w:val="a1"/>
    <w:rsid w:val="00E86C8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1754">
    <w:name w:val="xl1754"/>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color w:val="000000"/>
      <w:sz w:val="28"/>
      <w:szCs w:val="28"/>
    </w:rPr>
  </w:style>
  <w:style w:type="paragraph" w:customStyle="1" w:styleId="xl1755">
    <w:name w:val="xl1755"/>
    <w:basedOn w:val="a1"/>
    <w:rsid w:val="00E86C8E"/>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56">
    <w:name w:val="xl1756"/>
    <w:basedOn w:val="a1"/>
    <w:rsid w:val="00E86C8E"/>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757">
    <w:name w:val="xl1757"/>
    <w:basedOn w:val="a1"/>
    <w:rsid w:val="00E86C8E"/>
    <w:pPr>
      <w:pBdr>
        <w:bottom w:val="single" w:sz="4" w:space="0" w:color="auto"/>
      </w:pBdr>
      <w:shd w:val="clear" w:color="000000" w:fill="FFFFFF"/>
      <w:spacing w:before="100" w:beforeAutospacing="1" w:after="100" w:afterAutospacing="1"/>
    </w:pPr>
    <w:rPr>
      <w:color w:val="000000"/>
    </w:rPr>
  </w:style>
  <w:style w:type="paragraph" w:customStyle="1" w:styleId="xl1758">
    <w:name w:val="xl1758"/>
    <w:basedOn w:val="a1"/>
    <w:rsid w:val="00E86C8E"/>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759">
    <w:name w:val="xl1759"/>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760">
    <w:name w:val="xl1760"/>
    <w:basedOn w:val="a1"/>
    <w:rsid w:val="00E86C8E"/>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61">
    <w:name w:val="xl1761"/>
    <w:basedOn w:val="a1"/>
    <w:rsid w:val="00E86C8E"/>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2">
    <w:name w:val="xl176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3">
    <w:name w:val="xl1763"/>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64">
    <w:name w:val="xl1764"/>
    <w:basedOn w:val="a1"/>
    <w:rsid w:val="00E86C8E"/>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5">
    <w:name w:val="xl176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6">
    <w:name w:val="xl176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7">
    <w:name w:val="xl1767"/>
    <w:basedOn w:val="a1"/>
    <w:rsid w:val="00E86C8E"/>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8">
    <w:name w:val="xl1768"/>
    <w:basedOn w:val="a1"/>
    <w:rsid w:val="00E86C8E"/>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9">
    <w:name w:val="xl1769"/>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0">
    <w:name w:val="xl177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71">
    <w:name w:val="xl177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2">
    <w:name w:val="xl177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3">
    <w:name w:val="xl177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4">
    <w:name w:val="xl177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75">
    <w:name w:val="xl1775"/>
    <w:basedOn w:val="a1"/>
    <w:rsid w:val="00E86C8E"/>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6">
    <w:name w:val="xl177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7">
    <w:name w:val="xl177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8">
    <w:name w:val="xl177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9">
    <w:name w:val="xl1779"/>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80">
    <w:name w:val="xl1780"/>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1">
    <w:name w:val="xl1781"/>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83">
    <w:name w:val="xl1783"/>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84">
    <w:name w:val="xl1784"/>
    <w:basedOn w:val="a1"/>
    <w:rsid w:val="00E86C8E"/>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85">
    <w:name w:val="xl178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6">
    <w:name w:val="xl1786"/>
    <w:basedOn w:val="a1"/>
    <w:rsid w:val="00E86C8E"/>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1"/>
    <w:rsid w:val="00E86C8E"/>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8">
    <w:name w:val="xl1788"/>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89">
    <w:name w:val="xl1789"/>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90">
    <w:name w:val="xl179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791">
    <w:name w:val="xl179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92">
    <w:name w:val="xl1792"/>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93">
    <w:name w:val="xl1793"/>
    <w:basedOn w:val="a1"/>
    <w:rsid w:val="00E86C8E"/>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794">
    <w:name w:val="xl1794"/>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795">
    <w:name w:val="xl179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6">
    <w:name w:val="xl179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97">
    <w:name w:val="xl1797"/>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98">
    <w:name w:val="xl1798"/>
    <w:basedOn w:val="a1"/>
    <w:rsid w:val="00E86C8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99">
    <w:name w:val="xl179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00">
    <w:name w:val="xl1800"/>
    <w:basedOn w:val="a1"/>
    <w:rsid w:val="00E86C8E"/>
    <w:pPr>
      <w:pBdr>
        <w:left w:val="single" w:sz="4" w:space="0" w:color="auto"/>
      </w:pBdr>
      <w:shd w:val="clear" w:color="000000" w:fill="FFFFFF"/>
      <w:spacing w:before="100" w:beforeAutospacing="1" w:after="100" w:afterAutospacing="1"/>
      <w:jc w:val="center"/>
    </w:pPr>
    <w:rPr>
      <w:sz w:val="28"/>
      <w:szCs w:val="28"/>
    </w:rPr>
  </w:style>
  <w:style w:type="paragraph" w:customStyle="1" w:styleId="xl1801">
    <w:name w:val="xl1801"/>
    <w:basedOn w:val="a1"/>
    <w:rsid w:val="00E86C8E"/>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802">
    <w:name w:val="xl180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3">
    <w:name w:val="xl180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04">
    <w:name w:val="xl180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5">
    <w:name w:val="xl180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06">
    <w:name w:val="xl1806"/>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7">
    <w:name w:val="xl1807"/>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08">
    <w:name w:val="xl1808"/>
    <w:basedOn w:val="a1"/>
    <w:rsid w:val="00E86C8E"/>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09">
    <w:name w:val="xl1809"/>
    <w:basedOn w:val="a1"/>
    <w:rsid w:val="00E86C8E"/>
    <w:pPr>
      <w:pBdr>
        <w:left w:val="single" w:sz="4" w:space="0" w:color="auto"/>
      </w:pBdr>
      <w:shd w:val="clear" w:color="000000" w:fill="FFFFFF"/>
      <w:spacing w:before="100" w:beforeAutospacing="1" w:after="100" w:afterAutospacing="1"/>
      <w:jc w:val="right"/>
    </w:pPr>
  </w:style>
  <w:style w:type="paragraph" w:customStyle="1" w:styleId="xl1810">
    <w:name w:val="xl1810"/>
    <w:basedOn w:val="a1"/>
    <w:rsid w:val="00E86C8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11">
    <w:name w:val="xl1811"/>
    <w:basedOn w:val="a1"/>
    <w:rsid w:val="00E86C8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2">
    <w:name w:val="xl1812"/>
    <w:basedOn w:val="a1"/>
    <w:rsid w:val="00E86C8E"/>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13">
    <w:name w:val="xl1813"/>
    <w:basedOn w:val="a1"/>
    <w:rsid w:val="00E86C8E"/>
    <w:pPr>
      <w:pBdr>
        <w:right w:val="single" w:sz="8" w:space="0" w:color="auto"/>
      </w:pBdr>
      <w:shd w:val="clear" w:color="000000" w:fill="FFFFFF"/>
      <w:spacing w:before="100" w:beforeAutospacing="1" w:after="100" w:afterAutospacing="1"/>
      <w:jc w:val="right"/>
    </w:pPr>
  </w:style>
  <w:style w:type="paragraph" w:customStyle="1" w:styleId="xl1814">
    <w:name w:val="xl1814"/>
    <w:basedOn w:val="a1"/>
    <w:rsid w:val="00E86C8E"/>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815">
    <w:name w:val="xl1815"/>
    <w:basedOn w:val="a1"/>
    <w:rsid w:val="00E86C8E"/>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816">
    <w:name w:val="xl1816"/>
    <w:basedOn w:val="a1"/>
    <w:rsid w:val="00E86C8E"/>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17">
    <w:name w:val="xl181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18">
    <w:name w:val="xl1818"/>
    <w:basedOn w:val="a1"/>
    <w:rsid w:val="00E86C8E"/>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819">
    <w:name w:val="xl1819"/>
    <w:basedOn w:val="a1"/>
    <w:rsid w:val="00E86C8E"/>
    <w:pPr>
      <w:pBdr>
        <w:top w:val="single" w:sz="4" w:space="0" w:color="auto"/>
      </w:pBdr>
      <w:shd w:val="clear" w:color="000000" w:fill="FFFFFF"/>
      <w:spacing w:before="100" w:beforeAutospacing="1" w:after="100" w:afterAutospacing="1"/>
      <w:jc w:val="center"/>
    </w:pPr>
    <w:rPr>
      <w:i/>
      <w:iCs/>
    </w:rPr>
  </w:style>
  <w:style w:type="paragraph" w:customStyle="1" w:styleId="xl1820">
    <w:name w:val="xl182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821">
    <w:name w:val="xl182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822">
    <w:name w:val="xl1822"/>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23">
    <w:name w:val="xl1823"/>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i/>
      <w:iCs/>
      <w:color w:val="FFFFFF"/>
      <w:sz w:val="28"/>
      <w:szCs w:val="28"/>
    </w:rPr>
  </w:style>
  <w:style w:type="paragraph" w:customStyle="1" w:styleId="xl1824">
    <w:name w:val="xl1824"/>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color w:val="FFFFFF"/>
      <w:sz w:val="28"/>
      <w:szCs w:val="28"/>
    </w:rPr>
  </w:style>
  <w:style w:type="paragraph" w:customStyle="1" w:styleId="xl1825">
    <w:name w:val="xl182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26">
    <w:name w:val="xl1826"/>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27">
    <w:name w:val="xl1827"/>
    <w:basedOn w:val="a1"/>
    <w:rsid w:val="00E86C8E"/>
    <w:pPr>
      <w:pBdr>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28">
    <w:name w:val="xl1828"/>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829">
    <w:name w:val="xl1829"/>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30">
    <w:name w:val="xl1830"/>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831">
    <w:name w:val="xl1831"/>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832">
    <w:name w:val="xl1832"/>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833">
    <w:name w:val="xl1833"/>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pPr>
    <w:rPr>
      <w:sz w:val="28"/>
      <w:szCs w:val="28"/>
    </w:rPr>
  </w:style>
  <w:style w:type="paragraph" w:customStyle="1" w:styleId="xl1834">
    <w:name w:val="xl1834"/>
    <w:basedOn w:val="a1"/>
    <w:rsid w:val="00E86C8E"/>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35">
    <w:name w:val="xl183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36">
    <w:name w:val="xl1836"/>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37">
    <w:name w:val="xl183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838">
    <w:name w:val="xl1838"/>
    <w:basedOn w:val="a1"/>
    <w:rsid w:val="00E86C8E"/>
    <w:pPr>
      <w:pBdr>
        <w:right w:val="single" w:sz="4" w:space="0" w:color="auto"/>
      </w:pBdr>
      <w:shd w:val="clear" w:color="000000" w:fill="FFFFFF"/>
      <w:spacing w:before="100" w:beforeAutospacing="1" w:after="100" w:afterAutospacing="1"/>
      <w:jc w:val="center"/>
    </w:pPr>
    <w:rPr>
      <w:sz w:val="28"/>
      <w:szCs w:val="28"/>
    </w:rPr>
  </w:style>
  <w:style w:type="paragraph" w:customStyle="1" w:styleId="xl1839">
    <w:name w:val="xl1839"/>
    <w:basedOn w:val="a1"/>
    <w:rsid w:val="00E86C8E"/>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40">
    <w:name w:val="xl1840"/>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41">
    <w:name w:val="xl184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842">
    <w:name w:val="xl1842"/>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843">
    <w:name w:val="xl1843"/>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844">
    <w:name w:val="xl1844"/>
    <w:basedOn w:val="a1"/>
    <w:rsid w:val="00E86C8E"/>
    <w:pPr>
      <w:pBdr>
        <w:left w:val="single" w:sz="8" w:space="0" w:color="auto"/>
      </w:pBdr>
      <w:shd w:val="clear" w:color="000000" w:fill="FFFFFF"/>
      <w:spacing w:before="100" w:beforeAutospacing="1" w:after="100" w:afterAutospacing="1"/>
      <w:jc w:val="center"/>
    </w:pPr>
    <w:rPr>
      <w:sz w:val="28"/>
      <w:szCs w:val="28"/>
    </w:rPr>
  </w:style>
  <w:style w:type="paragraph" w:customStyle="1" w:styleId="xl1845">
    <w:name w:val="xl1845"/>
    <w:basedOn w:val="a1"/>
    <w:rsid w:val="00E86C8E"/>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1846">
    <w:name w:val="xl1846"/>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rPr>
  </w:style>
  <w:style w:type="paragraph" w:customStyle="1" w:styleId="xl1847">
    <w:name w:val="xl1847"/>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jc w:val="center"/>
    </w:pPr>
    <w:rPr>
      <w:i/>
      <w:iCs/>
    </w:rPr>
  </w:style>
  <w:style w:type="paragraph" w:customStyle="1" w:styleId="xl1848">
    <w:name w:val="xl184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49">
    <w:name w:val="xl1849"/>
    <w:basedOn w:val="a1"/>
    <w:rsid w:val="00E86C8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b/>
      <w:bCs/>
      <w:color w:val="000000"/>
      <w:sz w:val="28"/>
      <w:szCs w:val="28"/>
    </w:rPr>
  </w:style>
  <w:style w:type="paragraph" w:customStyle="1" w:styleId="xl1850">
    <w:name w:val="xl1850"/>
    <w:basedOn w:val="a1"/>
    <w:rsid w:val="00E86C8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b/>
      <w:bCs/>
      <w:sz w:val="28"/>
      <w:szCs w:val="28"/>
    </w:rPr>
  </w:style>
  <w:style w:type="paragraph" w:customStyle="1" w:styleId="xl1851">
    <w:name w:val="xl1851"/>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852">
    <w:name w:val="xl1852"/>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53">
    <w:name w:val="xl1853"/>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854">
    <w:name w:val="xl185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55">
    <w:name w:val="xl1855"/>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856">
    <w:name w:val="xl18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57">
    <w:name w:val="xl1857"/>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858">
    <w:name w:val="xl185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59">
    <w:name w:val="xl1859"/>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860">
    <w:name w:val="xl1860"/>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861">
    <w:name w:val="xl186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62">
    <w:name w:val="xl1862"/>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863">
    <w:name w:val="xl186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64">
    <w:name w:val="xl1864"/>
    <w:basedOn w:val="a1"/>
    <w:rsid w:val="00E86C8E"/>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865">
    <w:name w:val="xl1865"/>
    <w:basedOn w:val="a1"/>
    <w:rsid w:val="00E86C8E"/>
    <w:pPr>
      <w:shd w:val="clear" w:color="000000" w:fill="FFFFFF"/>
      <w:spacing w:before="100" w:beforeAutospacing="1" w:after="100" w:afterAutospacing="1"/>
      <w:jc w:val="center"/>
    </w:pPr>
    <w:rPr>
      <w:b/>
      <w:bCs/>
      <w:sz w:val="28"/>
      <w:szCs w:val="28"/>
    </w:rPr>
  </w:style>
  <w:style w:type="paragraph" w:customStyle="1" w:styleId="xl1866">
    <w:name w:val="xl1866"/>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67">
    <w:name w:val="xl186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8">
    <w:name w:val="xl1868"/>
    <w:basedOn w:val="a1"/>
    <w:rsid w:val="00E86C8E"/>
    <w:pPr>
      <w:pBdr>
        <w:left w:val="single" w:sz="4" w:space="0" w:color="auto"/>
      </w:pBdr>
      <w:shd w:val="clear" w:color="000000" w:fill="FFFFFF"/>
      <w:spacing w:before="100" w:beforeAutospacing="1" w:after="100" w:afterAutospacing="1"/>
    </w:pPr>
  </w:style>
  <w:style w:type="paragraph" w:customStyle="1" w:styleId="xl1869">
    <w:name w:val="xl1869"/>
    <w:basedOn w:val="a1"/>
    <w:rsid w:val="00E86C8E"/>
    <w:pPr>
      <w:shd w:val="clear" w:color="000000" w:fill="FFFFFF"/>
      <w:spacing w:before="100" w:beforeAutospacing="1" w:after="100" w:afterAutospacing="1"/>
    </w:pPr>
  </w:style>
  <w:style w:type="paragraph" w:customStyle="1" w:styleId="xl1870">
    <w:name w:val="xl1870"/>
    <w:basedOn w:val="a1"/>
    <w:rsid w:val="00E86C8E"/>
    <w:pPr>
      <w:pBdr>
        <w:right w:val="single" w:sz="4" w:space="0" w:color="auto"/>
      </w:pBdr>
      <w:shd w:val="clear" w:color="000000" w:fill="FFFFFF"/>
      <w:spacing w:before="100" w:beforeAutospacing="1" w:after="100" w:afterAutospacing="1"/>
    </w:pPr>
  </w:style>
  <w:style w:type="paragraph" w:customStyle="1" w:styleId="xl1871">
    <w:name w:val="xl1871"/>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72">
    <w:name w:val="xl1872"/>
    <w:basedOn w:val="a1"/>
    <w:rsid w:val="00E86C8E"/>
    <w:pPr>
      <w:pBdr>
        <w:left w:val="single" w:sz="8" w:space="0" w:color="auto"/>
      </w:pBdr>
      <w:shd w:val="clear" w:color="000000" w:fill="FFFFFF"/>
      <w:spacing w:before="100" w:beforeAutospacing="1" w:after="100" w:afterAutospacing="1"/>
      <w:jc w:val="center"/>
      <w:textAlignment w:val="center"/>
    </w:pPr>
  </w:style>
  <w:style w:type="paragraph" w:customStyle="1" w:styleId="xl1873">
    <w:name w:val="xl1873"/>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874">
    <w:name w:val="xl1874"/>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875">
    <w:name w:val="xl1875"/>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876">
    <w:name w:val="xl187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877">
    <w:name w:val="xl1877"/>
    <w:basedOn w:val="a1"/>
    <w:rsid w:val="00E86C8E"/>
    <w:pPr>
      <w:shd w:val="clear" w:color="000000" w:fill="FFFFFF"/>
      <w:spacing w:before="100" w:beforeAutospacing="1" w:after="100" w:afterAutospacing="1"/>
    </w:pPr>
    <w:rPr>
      <w:b/>
      <w:bCs/>
      <w:i/>
      <w:iCs/>
    </w:rPr>
  </w:style>
  <w:style w:type="paragraph" w:customStyle="1" w:styleId="xl1878">
    <w:name w:val="xl1878"/>
    <w:basedOn w:val="a1"/>
    <w:rsid w:val="00E86C8E"/>
    <w:pPr>
      <w:pBdr>
        <w:right w:val="single" w:sz="4" w:space="0" w:color="auto"/>
      </w:pBdr>
      <w:shd w:val="clear" w:color="000000" w:fill="FFFFFF"/>
      <w:spacing w:before="100" w:beforeAutospacing="1" w:after="100" w:afterAutospacing="1"/>
    </w:pPr>
    <w:rPr>
      <w:b/>
      <w:bCs/>
      <w:i/>
      <w:iCs/>
    </w:rPr>
  </w:style>
  <w:style w:type="paragraph" w:customStyle="1" w:styleId="xl1879">
    <w:name w:val="xl1879"/>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0">
    <w:name w:val="xl1880"/>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1">
    <w:name w:val="xl1881"/>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2">
    <w:name w:val="xl1882"/>
    <w:basedOn w:val="a1"/>
    <w:rsid w:val="00E86C8E"/>
    <w:pPr>
      <w:pBdr>
        <w:left w:val="single" w:sz="4" w:space="0" w:color="auto"/>
        <w:right w:val="single" w:sz="4" w:space="0" w:color="auto"/>
      </w:pBdr>
      <w:shd w:val="clear" w:color="000000" w:fill="FFFFFF"/>
      <w:spacing w:before="100" w:beforeAutospacing="1" w:after="100" w:afterAutospacing="1"/>
      <w:jc w:val="right"/>
    </w:pPr>
  </w:style>
  <w:style w:type="paragraph" w:customStyle="1" w:styleId="xl1883">
    <w:name w:val="xl1883"/>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1884">
    <w:name w:val="xl1884"/>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5">
    <w:name w:val="xl1885"/>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86">
    <w:name w:val="xl1886"/>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87">
    <w:name w:val="xl188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88">
    <w:name w:val="xl188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9">
    <w:name w:val="xl1889"/>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90">
    <w:name w:val="xl1890"/>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891">
    <w:name w:val="xl1891"/>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92">
    <w:name w:val="xl1892"/>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93">
    <w:name w:val="xl1893"/>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94">
    <w:name w:val="xl1894"/>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895">
    <w:name w:val="xl1895"/>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896">
    <w:name w:val="xl1896"/>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97">
    <w:name w:val="xl1897"/>
    <w:basedOn w:val="a1"/>
    <w:rsid w:val="00E86C8E"/>
    <w:pPr>
      <w:pBdr>
        <w:left w:val="single" w:sz="8" w:space="0" w:color="auto"/>
      </w:pBdr>
      <w:shd w:val="clear" w:color="000000" w:fill="FFFFFF"/>
      <w:spacing w:before="100" w:beforeAutospacing="1" w:after="100" w:afterAutospacing="1"/>
      <w:jc w:val="center"/>
      <w:textAlignment w:val="center"/>
    </w:pPr>
  </w:style>
  <w:style w:type="paragraph" w:customStyle="1" w:styleId="xl1898">
    <w:name w:val="xl1898"/>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899">
    <w:name w:val="xl1899"/>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0">
    <w:name w:val="xl1900"/>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01">
    <w:name w:val="xl1901"/>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2">
    <w:name w:val="xl1902"/>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3">
    <w:name w:val="xl1903"/>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904">
    <w:name w:val="xl1904"/>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905">
    <w:name w:val="xl1905"/>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06">
    <w:name w:val="xl1906"/>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7">
    <w:name w:val="xl1907"/>
    <w:basedOn w:val="a1"/>
    <w:rsid w:val="00E86C8E"/>
    <w:pPr>
      <w:pBdr>
        <w:bottom w:val="single" w:sz="4" w:space="0" w:color="auto"/>
      </w:pBdr>
      <w:shd w:val="clear" w:color="000000" w:fill="FFFFFF"/>
      <w:spacing w:before="100" w:beforeAutospacing="1" w:after="100" w:afterAutospacing="1"/>
      <w:jc w:val="center"/>
      <w:textAlignment w:val="center"/>
    </w:pPr>
  </w:style>
  <w:style w:type="paragraph" w:customStyle="1" w:styleId="xl1908">
    <w:name w:val="xl1908"/>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09">
    <w:name w:val="xl190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10">
    <w:name w:val="xl1910"/>
    <w:basedOn w:val="a1"/>
    <w:rsid w:val="00E86C8E"/>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1911">
    <w:name w:val="xl1911"/>
    <w:basedOn w:val="a1"/>
    <w:rsid w:val="00E86C8E"/>
    <w:pPr>
      <w:pBdr>
        <w:bottom w:val="single" w:sz="4" w:space="0" w:color="auto"/>
      </w:pBdr>
      <w:shd w:val="clear" w:color="000000" w:fill="FFFFFF"/>
      <w:spacing w:before="100" w:beforeAutospacing="1" w:after="100" w:afterAutospacing="1"/>
    </w:pPr>
    <w:rPr>
      <w:i/>
      <w:iCs/>
      <w:color w:val="FF0000"/>
    </w:rPr>
  </w:style>
  <w:style w:type="paragraph" w:customStyle="1" w:styleId="xl1912">
    <w:name w:val="xl1912"/>
    <w:basedOn w:val="a1"/>
    <w:rsid w:val="00E86C8E"/>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1913">
    <w:name w:val="xl1913"/>
    <w:basedOn w:val="a1"/>
    <w:rsid w:val="00E86C8E"/>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1914">
    <w:name w:val="xl1914"/>
    <w:basedOn w:val="a1"/>
    <w:rsid w:val="00E86C8E"/>
    <w:pPr>
      <w:pBdr>
        <w:top w:val="single" w:sz="4" w:space="0" w:color="auto"/>
      </w:pBdr>
      <w:shd w:val="clear" w:color="000000" w:fill="FFFFFF"/>
      <w:spacing w:before="100" w:beforeAutospacing="1" w:after="100" w:afterAutospacing="1"/>
      <w:textAlignment w:val="center"/>
    </w:pPr>
  </w:style>
  <w:style w:type="paragraph" w:customStyle="1" w:styleId="xl1915">
    <w:name w:val="xl1915"/>
    <w:basedOn w:val="a1"/>
    <w:rsid w:val="00E86C8E"/>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1916">
    <w:name w:val="xl1916"/>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17">
    <w:name w:val="xl191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18">
    <w:name w:val="xl1918"/>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19">
    <w:name w:val="xl191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20">
    <w:name w:val="xl1920"/>
    <w:basedOn w:val="a1"/>
    <w:rsid w:val="00E86C8E"/>
    <w:pPr>
      <w:pBdr>
        <w:top w:val="single" w:sz="4" w:space="0" w:color="auto"/>
      </w:pBdr>
      <w:shd w:val="clear" w:color="000000" w:fill="FFFFFF"/>
      <w:spacing w:before="100" w:beforeAutospacing="1" w:after="100" w:afterAutospacing="1"/>
    </w:pPr>
  </w:style>
  <w:style w:type="paragraph" w:customStyle="1" w:styleId="xl1921">
    <w:name w:val="xl1921"/>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922">
    <w:name w:val="xl192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23">
    <w:name w:val="xl1923"/>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924">
    <w:name w:val="xl192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25">
    <w:name w:val="xl1925"/>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7">
    <w:name w:val="xl1927"/>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8">
    <w:name w:val="xl1928"/>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29">
    <w:name w:val="xl192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30">
    <w:name w:val="xl193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931">
    <w:name w:val="xl1931"/>
    <w:basedOn w:val="a1"/>
    <w:rsid w:val="00E86C8E"/>
    <w:pPr>
      <w:pBdr>
        <w:left w:val="single" w:sz="4" w:space="0" w:color="auto"/>
      </w:pBdr>
      <w:shd w:val="clear" w:color="000000" w:fill="FFFFFF"/>
      <w:spacing w:before="100" w:beforeAutospacing="1" w:after="100" w:afterAutospacing="1"/>
    </w:pPr>
    <w:rPr>
      <w:color w:val="000000"/>
    </w:rPr>
  </w:style>
  <w:style w:type="paragraph" w:customStyle="1" w:styleId="xl1932">
    <w:name w:val="xl1932"/>
    <w:basedOn w:val="a1"/>
    <w:rsid w:val="00E86C8E"/>
    <w:pPr>
      <w:shd w:val="clear" w:color="000000" w:fill="FFFFFF"/>
      <w:spacing w:before="100" w:beforeAutospacing="1" w:after="100" w:afterAutospacing="1"/>
    </w:pPr>
    <w:rPr>
      <w:color w:val="000000"/>
    </w:rPr>
  </w:style>
  <w:style w:type="paragraph" w:customStyle="1" w:styleId="xl1933">
    <w:name w:val="xl1933"/>
    <w:basedOn w:val="a1"/>
    <w:rsid w:val="00E86C8E"/>
    <w:pPr>
      <w:pBdr>
        <w:right w:val="single" w:sz="4" w:space="0" w:color="auto"/>
      </w:pBdr>
      <w:shd w:val="clear" w:color="000000" w:fill="FFFFFF"/>
      <w:spacing w:before="100" w:beforeAutospacing="1" w:after="100" w:afterAutospacing="1"/>
    </w:pPr>
    <w:rPr>
      <w:color w:val="000000"/>
    </w:rPr>
  </w:style>
  <w:style w:type="paragraph" w:customStyle="1" w:styleId="xl1934">
    <w:name w:val="xl193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1935">
    <w:name w:val="xl1935"/>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1936">
    <w:name w:val="xl193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937">
    <w:name w:val="xl193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938">
    <w:name w:val="xl1938"/>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1939">
    <w:name w:val="xl193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40">
    <w:name w:val="xl1940"/>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41">
    <w:name w:val="xl1941"/>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942">
    <w:name w:val="xl1942"/>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43">
    <w:name w:val="xl1943"/>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4">
    <w:name w:val="xl1944"/>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5">
    <w:name w:val="xl194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46">
    <w:name w:val="xl1946"/>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47">
    <w:name w:val="xl194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48">
    <w:name w:val="xl194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1949">
    <w:name w:val="xl1949"/>
    <w:basedOn w:val="a1"/>
    <w:rsid w:val="00E86C8E"/>
    <w:pPr>
      <w:pBdr>
        <w:top w:val="single" w:sz="4" w:space="0" w:color="auto"/>
        <w:bottom w:val="single" w:sz="4" w:space="0" w:color="auto"/>
      </w:pBdr>
      <w:shd w:val="clear" w:color="000000" w:fill="FFFFFF"/>
      <w:spacing w:before="100" w:beforeAutospacing="1" w:after="100" w:afterAutospacing="1"/>
    </w:pPr>
    <w:rPr>
      <w:b/>
      <w:bCs/>
    </w:rPr>
  </w:style>
  <w:style w:type="paragraph" w:customStyle="1" w:styleId="xl1950">
    <w:name w:val="xl1950"/>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951">
    <w:name w:val="xl1951"/>
    <w:basedOn w:val="a1"/>
    <w:rsid w:val="00E86C8E"/>
    <w:pPr>
      <w:pBdr>
        <w:left w:val="single" w:sz="4" w:space="0" w:color="auto"/>
        <w:bottom w:val="single" w:sz="4" w:space="0" w:color="auto"/>
      </w:pBdr>
      <w:shd w:val="clear" w:color="000000" w:fill="FFFFFF"/>
      <w:spacing w:before="100" w:beforeAutospacing="1" w:after="100" w:afterAutospacing="1"/>
    </w:pPr>
  </w:style>
  <w:style w:type="paragraph" w:customStyle="1" w:styleId="xl1952">
    <w:name w:val="xl1952"/>
    <w:basedOn w:val="a1"/>
    <w:rsid w:val="00E86C8E"/>
    <w:pPr>
      <w:pBdr>
        <w:bottom w:val="single" w:sz="4" w:space="0" w:color="auto"/>
      </w:pBdr>
      <w:shd w:val="clear" w:color="000000" w:fill="FFFFFF"/>
      <w:spacing w:before="100" w:beforeAutospacing="1" w:after="100" w:afterAutospacing="1"/>
    </w:pPr>
  </w:style>
  <w:style w:type="paragraph" w:customStyle="1" w:styleId="xl1953">
    <w:name w:val="xl1953"/>
    <w:basedOn w:val="a1"/>
    <w:rsid w:val="00E86C8E"/>
    <w:pPr>
      <w:pBdr>
        <w:bottom w:val="single" w:sz="4" w:space="0" w:color="auto"/>
        <w:right w:val="single" w:sz="4" w:space="0" w:color="auto"/>
      </w:pBdr>
      <w:shd w:val="clear" w:color="000000" w:fill="FFFFFF"/>
      <w:spacing w:before="100" w:beforeAutospacing="1" w:after="100" w:afterAutospacing="1"/>
    </w:pPr>
  </w:style>
  <w:style w:type="paragraph" w:customStyle="1" w:styleId="xl1954">
    <w:name w:val="xl1954"/>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5">
    <w:name w:val="xl1955"/>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6">
    <w:name w:val="xl1956"/>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7">
    <w:name w:val="xl1957"/>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8">
    <w:name w:val="xl1958"/>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959">
    <w:name w:val="xl1959"/>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960">
    <w:name w:val="xl1960"/>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61">
    <w:name w:val="xl1961"/>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962">
    <w:name w:val="xl1962"/>
    <w:basedOn w:val="a1"/>
    <w:rsid w:val="00E86C8E"/>
    <w:pPr>
      <w:shd w:val="clear" w:color="000000" w:fill="FFFFFF"/>
      <w:spacing w:before="100" w:beforeAutospacing="1" w:after="100" w:afterAutospacing="1"/>
      <w:jc w:val="center"/>
      <w:textAlignment w:val="center"/>
    </w:pPr>
  </w:style>
  <w:style w:type="paragraph" w:customStyle="1" w:styleId="xl1963">
    <w:name w:val="xl1963"/>
    <w:basedOn w:val="a1"/>
    <w:rsid w:val="00E86C8E"/>
    <w:pPr>
      <w:pBdr>
        <w:right w:val="single" w:sz="4" w:space="0" w:color="auto"/>
      </w:pBdr>
      <w:shd w:val="clear" w:color="000000" w:fill="FFFFFF"/>
      <w:spacing w:before="100" w:beforeAutospacing="1" w:after="100" w:afterAutospacing="1"/>
      <w:jc w:val="center"/>
      <w:textAlignment w:val="center"/>
    </w:pPr>
  </w:style>
  <w:style w:type="paragraph" w:customStyle="1" w:styleId="xl1964">
    <w:name w:val="xl1964"/>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1"/>
    <w:rsid w:val="00E86C8E"/>
    <w:pPr>
      <w:pBdr>
        <w:bottom w:val="single" w:sz="4" w:space="0" w:color="auto"/>
      </w:pBdr>
      <w:shd w:val="clear" w:color="000000" w:fill="FFFFFF"/>
      <w:spacing w:before="100" w:beforeAutospacing="1" w:after="100" w:afterAutospacing="1"/>
      <w:jc w:val="center"/>
      <w:textAlignment w:val="center"/>
    </w:pPr>
  </w:style>
  <w:style w:type="paragraph" w:customStyle="1" w:styleId="xl1966">
    <w:name w:val="xl1966"/>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7">
    <w:name w:val="xl1967"/>
    <w:basedOn w:val="a1"/>
    <w:rsid w:val="00E86C8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8">
    <w:name w:val="xl1968"/>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9">
    <w:name w:val="xl1969"/>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0">
    <w:name w:val="xl1970"/>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1">
    <w:name w:val="xl1971"/>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1972">
    <w:name w:val="xl1972"/>
    <w:basedOn w:val="a1"/>
    <w:rsid w:val="00E86C8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73">
    <w:name w:val="xl1973"/>
    <w:basedOn w:val="a1"/>
    <w:rsid w:val="00E86C8E"/>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74">
    <w:name w:val="xl1974"/>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75">
    <w:name w:val="xl1975"/>
    <w:basedOn w:val="a1"/>
    <w:rsid w:val="00E86C8E"/>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1976">
    <w:name w:val="xl1976"/>
    <w:basedOn w:val="a1"/>
    <w:rsid w:val="00E86C8E"/>
    <w:pPr>
      <w:pBdr>
        <w:top w:val="single" w:sz="4" w:space="0" w:color="auto"/>
      </w:pBdr>
      <w:shd w:val="clear" w:color="000000" w:fill="FFFFFF"/>
      <w:spacing w:before="100" w:beforeAutospacing="1" w:after="100" w:afterAutospacing="1"/>
    </w:pPr>
    <w:rPr>
      <w:b/>
      <w:bCs/>
    </w:rPr>
  </w:style>
  <w:style w:type="paragraph" w:customStyle="1" w:styleId="xl1977">
    <w:name w:val="xl1977"/>
    <w:basedOn w:val="a1"/>
    <w:rsid w:val="00E86C8E"/>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1978">
    <w:name w:val="xl1978"/>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979">
    <w:name w:val="xl1979"/>
    <w:basedOn w:val="a1"/>
    <w:rsid w:val="00E86C8E"/>
    <w:pPr>
      <w:pBdr>
        <w:top w:val="single" w:sz="4" w:space="0" w:color="auto"/>
      </w:pBdr>
      <w:shd w:val="clear" w:color="000000" w:fill="FFFFFF"/>
      <w:spacing w:before="100" w:beforeAutospacing="1" w:after="100" w:afterAutospacing="1"/>
    </w:pPr>
  </w:style>
  <w:style w:type="paragraph" w:customStyle="1" w:styleId="xl1980">
    <w:name w:val="xl1980"/>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981">
    <w:name w:val="xl1981"/>
    <w:basedOn w:val="a1"/>
    <w:rsid w:val="00E86C8E"/>
    <w:pPr>
      <w:pBdr>
        <w:left w:val="single" w:sz="4" w:space="0" w:color="auto"/>
      </w:pBdr>
      <w:shd w:val="clear" w:color="000000" w:fill="FFFFFF"/>
      <w:spacing w:before="100" w:beforeAutospacing="1" w:after="100" w:afterAutospacing="1"/>
    </w:pPr>
    <w:rPr>
      <w:i/>
      <w:iCs/>
    </w:rPr>
  </w:style>
  <w:style w:type="paragraph" w:customStyle="1" w:styleId="xl1982">
    <w:name w:val="xl1982"/>
    <w:basedOn w:val="a1"/>
    <w:rsid w:val="00E86C8E"/>
    <w:pPr>
      <w:shd w:val="clear" w:color="000000" w:fill="FFFFFF"/>
      <w:spacing w:before="100" w:beforeAutospacing="1" w:after="100" w:afterAutospacing="1"/>
    </w:pPr>
    <w:rPr>
      <w:i/>
      <w:iCs/>
    </w:rPr>
  </w:style>
  <w:style w:type="paragraph" w:customStyle="1" w:styleId="xl1983">
    <w:name w:val="xl1983"/>
    <w:basedOn w:val="a1"/>
    <w:rsid w:val="00E86C8E"/>
    <w:pPr>
      <w:pBdr>
        <w:right w:val="single" w:sz="4" w:space="0" w:color="auto"/>
      </w:pBdr>
      <w:shd w:val="clear" w:color="000000" w:fill="FFFFFF"/>
      <w:spacing w:before="100" w:beforeAutospacing="1" w:after="100" w:afterAutospacing="1"/>
    </w:pPr>
    <w:rPr>
      <w:i/>
      <w:iCs/>
    </w:rPr>
  </w:style>
  <w:style w:type="paragraph" w:customStyle="1" w:styleId="xl1984">
    <w:name w:val="xl1984"/>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5">
    <w:name w:val="xl1985"/>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6">
    <w:name w:val="xl198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7">
    <w:name w:val="xl198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988">
    <w:name w:val="xl198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9">
    <w:name w:val="xl1989"/>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0">
    <w:name w:val="xl199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1">
    <w:name w:val="xl1991"/>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2">
    <w:name w:val="xl1992"/>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3">
    <w:name w:val="xl1993"/>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4">
    <w:name w:val="xl199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5">
    <w:name w:val="xl199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6">
    <w:name w:val="xl199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7">
    <w:name w:val="xl199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8">
    <w:name w:val="xl199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99">
    <w:name w:val="xl1999"/>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2000">
    <w:name w:val="xl2000"/>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01">
    <w:name w:val="xl2001"/>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2">
    <w:name w:val="xl2002"/>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3">
    <w:name w:val="xl2003"/>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4">
    <w:name w:val="xl2004"/>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5">
    <w:name w:val="xl2005"/>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6">
    <w:name w:val="xl2006"/>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07">
    <w:name w:val="xl2007"/>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2008">
    <w:name w:val="xl2008"/>
    <w:basedOn w:val="a1"/>
    <w:rsid w:val="00E86C8E"/>
    <w:pPr>
      <w:pBdr>
        <w:top w:val="single" w:sz="8" w:space="0" w:color="auto"/>
        <w:left w:val="single" w:sz="4" w:space="0" w:color="auto"/>
        <w:bottom w:val="single" w:sz="8" w:space="0" w:color="auto"/>
      </w:pBdr>
      <w:shd w:val="clear" w:color="000000" w:fill="FFFFFF"/>
      <w:spacing w:before="100" w:beforeAutospacing="1" w:after="100" w:afterAutospacing="1"/>
    </w:pPr>
    <w:rPr>
      <w:b/>
      <w:bCs/>
    </w:rPr>
  </w:style>
  <w:style w:type="paragraph" w:customStyle="1" w:styleId="xl2009">
    <w:name w:val="xl2009"/>
    <w:basedOn w:val="a1"/>
    <w:rsid w:val="00E86C8E"/>
    <w:pPr>
      <w:pBdr>
        <w:top w:val="single" w:sz="8" w:space="0" w:color="auto"/>
        <w:bottom w:val="single" w:sz="8" w:space="0" w:color="auto"/>
      </w:pBdr>
      <w:shd w:val="clear" w:color="000000" w:fill="FFFFFF"/>
      <w:spacing w:before="100" w:beforeAutospacing="1" w:after="100" w:afterAutospacing="1"/>
    </w:pPr>
    <w:rPr>
      <w:b/>
      <w:bCs/>
    </w:rPr>
  </w:style>
  <w:style w:type="paragraph" w:customStyle="1" w:styleId="xl2010">
    <w:name w:val="xl2010"/>
    <w:basedOn w:val="a1"/>
    <w:rsid w:val="00E86C8E"/>
    <w:pPr>
      <w:pBdr>
        <w:top w:val="single" w:sz="8"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2011">
    <w:name w:val="xl2011"/>
    <w:basedOn w:val="a1"/>
    <w:rsid w:val="00E86C8E"/>
    <w:pPr>
      <w:pBdr>
        <w:top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12">
    <w:name w:val="xl2012"/>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13">
    <w:name w:val="xl201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14">
    <w:name w:val="xl201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5">
    <w:name w:val="xl2015"/>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6">
    <w:name w:val="xl2016"/>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7">
    <w:name w:val="xl2017"/>
    <w:basedOn w:val="a1"/>
    <w:rsid w:val="00E86C8E"/>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8">
    <w:name w:val="xl2018"/>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9">
    <w:name w:val="xl2019"/>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020">
    <w:name w:val="xl2020"/>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021">
    <w:name w:val="xl2021"/>
    <w:basedOn w:val="a1"/>
    <w:rsid w:val="00E86C8E"/>
    <w:pPr>
      <w:pBdr>
        <w:top w:val="single" w:sz="8"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022">
    <w:name w:val="xl2022"/>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023">
    <w:name w:val="xl2023"/>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4">
    <w:name w:val="xl2024"/>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5">
    <w:name w:val="xl2025"/>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6">
    <w:name w:val="xl2026"/>
    <w:basedOn w:val="a1"/>
    <w:rsid w:val="00E86C8E"/>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027">
    <w:name w:val="xl2027"/>
    <w:basedOn w:val="a1"/>
    <w:rsid w:val="00E86C8E"/>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028">
    <w:name w:val="xl2028"/>
    <w:basedOn w:val="a1"/>
    <w:rsid w:val="00E86C8E"/>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029">
    <w:name w:val="xl2029"/>
    <w:basedOn w:val="a1"/>
    <w:rsid w:val="00E86C8E"/>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030">
    <w:name w:val="xl2030"/>
    <w:basedOn w:val="a1"/>
    <w:rsid w:val="00E86C8E"/>
    <w:pPr>
      <w:pBdr>
        <w:bottom w:val="single" w:sz="8" w:space="0" w:color="auto"/>
      </w:pBdr>
      <w:shd w:val="clear" w:color="000000" w:fill="FFFFFF"/>
      <w:spacing w:before="100" w:beforeAutospacing="1" w:after="100" w:afterAutospacing="1"/>
    </w:pPr>
    <w:rPr>
      <w:i/>
      <w:iCs/>
      <w:color w:val="FF0000"/>
    </w:rPr>
  </w:style>
  <w:style w:type="paragraph" w:customStyle="1" w:styleId="xl2031">
    <w:name w:val="xl2031"/>
    <w:basedOn w:val="a1"/>
    <w:rsid w:val="00E86C8E"/>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032">
    <w:name w:val="xl203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33">
    <w:name w:val="xl203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34">
    <w:name w:val="xl2034"/>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35">
    <w:name w:val="xl2035"/>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36">
    <w:name w:val="xl203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37">
    <w:name w:val="xl2037"/>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038">
    <w:name w:val="xl2038"/>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39">
    <w:name w:val="xl2039"/>
    <w:basedOn w:val="a1"/>
    <w:rsid w:val="00E86C8E"/>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40">
    <w:name w:val="xl2040"/>
    <w:basedOn w:val="a1"/>
    <w:rsid w:val="00E86C8E"/>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41">
    <w:name w:val="xl204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2">
    <w:name w:val="xl2042"/>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3">
    <w:name w:val="xl204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44">
    <w:name w:val="xl204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5">
    <w:name w:val="xl2045"/>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6">
    <w:name w:val="xl204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47">
    <w:name w:val="xl2047"/>
    <w:basedOn w:val="a1"/>
    <w:rsid w:val="00E86C8E"/>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048">
    <w:name w:val="xl2048"/>
    <w:basedOn w:val="a1"/>
    <w:rsid w:val="00E86C8E"/>
    <w:pPr>
      <w:shd w:val="clear" w:color="000000" w:fill="FFFFFF"/>
      <w:spacing w:before="100" w:beforeAutospacing="1" w:after="100" w:afterAutospacing="1"/>
      <w:textAlignment w:val="center"/>
    </w:pPr>
    <w:rPr>
      <w:b/>
      <w:bCs/>
      <w:color w:val="000000"/>
    </w:rPr>
  </w:style>
  <w:style w:type="paragraph" w:customStyle="1" w:styleId="xl2049">
    <w:name w:val="xl2049"/>
    <w:basedOn w:val="a1"/>
    <w:rsid w:val="00E86C8E"/>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050">
    <w:name w:val="xl2050"/>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2051">
    <w:name w:val="xl2051"/>
    <w:basedOn w:val="a1"/>
    <w:rsid w:val="00E86C8E"/>
    <w:pPr>
      <w:shd w:val="clear" w:color="000000" w:fill="FFFFFF"/>
      <w:spacing w:before="100" w:beforeAutospacing="1" w:after="100" w:afterAutospacing="1"/>
      <w:textAlignment w:val="center"/>
    </w:pPr>
  </w:style>
  <w:style w:type="paragraph" w:customStyle="1" w:styleId="xl2052">
    <w:name w:val="xl2052"/>
    <w:basedOn w:val="a1"/>
    <w:rsid w:val="00E86C8E"/>
    <w:pPr>
      <w:pBdr>
        <w:right w:val="single" w:sz="4" w:space="0" w:color="auto"/>
      </w:pBdr>
      <w:shd w:val="clear" w:color="000000" w:fill="FFFFFF"/>
      <w:spacing w:before="100" w:beforeAutospacing="1" w:after="100" w:afterAutospacing="1"/>
      <w:textAlignment w:val="center"/>
    </w:pPr>
  </w:style>
  <w:style w:type="paragraph" w:customStyle="1" w:styleId="xl2053">
    <w:name w:val="xl2053"/>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054">
    <w:name w:val="xl2054"/>
    <w:basedOn w:val="a1"/>
    <w:rsid w:val="00E86C8E"/>
    <w:pPr>
      <w:pBdr>
        <w:top w:val="single" w:sz="8" w:space="0" w:color="auto"/>
        <w:bottom w:val="single" w:sz="4" w:space="0" w:color="auto"/>
      </w:pBdr>
      <w:shd w:val="clear" w:color="000000" w:fill="FFFFFF"/>
      <w:spacing w:before="100" w:beforeAutospacing="1" w:after="100" w:afterAutospacing="1"/>
    </w:pPr>
    <w:rPr>
      <w:b/>
      <w:bCs/>
    </w:rPr>
  </w:style>
  <w:style w:type="paragraph" w:customStyle="1" w:styleId="xl2055">
    <w:name w:val="xl2055"/>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056">
    <w:name w:val="xl20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57">
    <w:name w:val="xl2057"/>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58">
    <w:name w:val="xl205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059">
    <w:name w:val="xl2059"/>
    <w:basedOn w:val="a1"/>
    <w:rsid w:val="00E86C8E"/>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60">
    <w:name w:val="xl2060"/>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2061">
    <w:name w:val="xl2061"/>
    <w:basedOn w:val="a1"/>
    <w:rsid w:val="00E86C8E"/>
    <w:pPr>
      <w:pBdr>
        <w:right w:val="single" w:sz="8" w:space="0" w:color="auto"/>
      </w:pBdr>
      <w:shd w:val="clear" w:color="000000" w:fill="FFFFFF"/>
      <w:spacing w:before="100" w:beforeAutospacing="1" w:after="100" w:afterAutospacing="1"/>
      <w:jc w:val="center"/>
      <w:textAlignment w:val="center"/>
    </w:pPr>
    <w:rPr>
      <w:b/>
      <w:bCs/>
      <w:sz w:val="28"/>
      <w:szCs w:val="28"/>
    </w:rPr>
  </w:style>
  <w:style w:type="numbering" w:customStyle="1" w:styleId="821">
    <w:name w:val="Нет списка82"/>
    <w:next w:val="a4"/>
    <w:uiPriority w:val="99"/>
    <w:semiHidden/>
    <w:unhideWhenUsed/>
    <w:rsid w:val="00E86C8E"/>
  </w:style>
  <w:style w:type="table" w:customStyle="1" w:styleId="731">
    <w:name w:val="Сетка таблицы73"/>
    <w:basedOn w:val="a3"/>
    <w:next w:val="ae"/>
    <w:uiPriority w:val="39"/>
    <w:rsid w:val="00E86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3"/>
    <w:next w:val="ae"/>
    <w:uiPriority w:val="59"/>
    <w:rsid w:val="00833FA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0">
    <w:name w:val="Сетка таблицы163"/>
    <w:basedOn w:val="a3"/>
    <w:next w:val="ae"/>
    <w:uiPriority w:val="59"/>
    <w:rsid w:val="003536F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Сетка таблицы246"/>
    <w:basedOn w:val="a3"/>
    <w:next w:val="ae"/>
    <w:rsid w:val="003536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4"/>
    <w:uiPriority w:val="99"/>
    <w:semiHidden/>
    <w:rsid w:val="00074654"/>
  </w:style>
  <w:style w:type="paragraph" w:customStyle="1" w:styleId="22a">
    <w:name w:val="Абзац списка22"/>
    <w:basedOn w:val="a1"/>
    <w:autoRedefine/>
    <w:rsid w:val="00074654"/>
    <w:pPr>
      <w:jc w:val="center"/>
    </w:pPr>
    <w:rPr>
      <w:snapToGrid w:val="0"/>
      <w:sz w:val="28"/>
      <w:szCs w:val="28"/>
    </w:rPr>
  </w:style>
  <w:style w:type="paragraph" w:customStyle="1" w:styleId="afffffffd">
    <w:name w:val="Знак"/>
    <w:basedOn w:val="a1"/>
    <w:rsid w:val="00074654"/>
    <w:pPr>
      <w:spacing w:after="160" w:line="240" w:lineRule="exact"/>
    </w:pPr>
    <w:rPr>
      <w:rFonts w:ascii="Verdana" w:hAnsi="Verdana" w:cs="Verdana"/>
      <w:sz w:val="20"/>
      <w:szCs w:val="20"/>
      <w:lang w:val="en-US" w:eastAsia="en-US"/>
    </w:rPr>
  </w:style>
  <w:style w:type="numbering" w:customStyle="1" w:styleId="1361">
    <w:name w:val="Нет списка136"/>
    <w:next w:val="a4"/>
    <w:uiPriority w:val="99"/>
    <w:semiHidden/>
    <w:unhideWhenUsed/>
    <w:rsid w:val="00074654"/>
  </w:style>
  <w:style w:type="table" w:customStyle="1" w:styleId="1640">
    <w:name w:val="Сетка таблицы164"/>
    <w:basedOn w:val="a3"/>
    <w:next w:val="ae"/>
    <w:uiPriority w:val="39"/>
    <w:rsid w:val="00074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4"/>
    <w:uiPriority w:val="99"/>
    <w:semiHidden/>
    <w:unhideWhenUsed/>
    <w:rsid w:val="00074654"/>
  </w:style>
  <w:style w:type="table" w:customStyle="1" w:styleId="247">
    <w:name w:val="Сетка таблицы247"/>
    <w:basedOn w:val="a3"/>
    <w:next w:val="ae"/>
    <w:uiPriority w:val="39"/>
    <w:rsid w:val="00074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3"/>
    <w:next w:val="ae"/>
    <w:uiPriority w:val="59"/>
    <w:rsid w:val="00211DC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6">
    <w:name w:val="Сетка таблицы166"/>
    <w:basedOn w:val="a3"/>
    <w:next w:val="ae"/>
    <w:uiPriority w:val="59"/>
    <w:rsid w:val="00B353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1">
    <w:name w:val="Нет списка84"/>
    <w:next w:val="a4"/>
    <w:uiPriority w:val="99"/>
    <w:semiHidden/>
    <w:unhideWhenUsed/>
    <w:rsid w:val="0090217B"/>
  </w:style>
  <w:style w:type="table" w:customStyle="1" w:styleId="741">
    <w:name w:val="Сетка таблицы74"/>
    <w:basedOn w:val="a3"/>
    <w:next w:val="ae"/>
    <w:uiPriority w:val="39"/>
    <w:rsid w:val="009021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0">
    <w:name w:val="Нет списка85"/>
    <w:next w:val="a4"/>
    <w:uiPriority w:val="99"/>
    <w:semiHidden/>
    <w:rsid w:val="00355A89"/>
  </w:style>
  <w:style w:type="paragraph" w:customStyle="1" w:styleId="23a">
    <w:name w:val="Абзац списка23"/>
    <w:basedOn w:val="a1"/>
    <w:autoRedefine/>
    <w:rsid w:val="00355A89"/>
    <w:pPr>
      <w:jc w:val="center"/>
    </w:pPr>
    <w:rPr>
      <w:snapToGrid w:val="0"/>
      <w:sz w:val="28"/>
      <w:szCs w:val="28"/>
    </w:rPr>
  </w:style>
  <w:style w:type="paragraph" w:customStyle="1" w:styleId="afffffffe">
    <w:name w:val="Знак"/>
    <w:basedOn w:val="a1"/>
    <w:rsid w:val="00355A89"/>
    <w:pPr>
      <w:spacing w:after="160" w:line="240" w:lineRule="exact"/>
    </w:pPr>
    <w:rPr>
      <w:rFonts w:ascii="Verdana" w:hAnsi="Verdana" w:cs="Verdana"/>
      <w:sz w:val="20"/>
      <w:szCs w:val="20"/>
      <w:lang w:val="en-US" w:eastAsia="en-US"/>
    </w:rPr>
  </w:style>
  <w:style w:type="numbering" w:customStyle="1" w:styleId="1371">
    <w:name w:val="Нет списка137"/>
    <w:next w:val="a4"/>
    <w:uiPriority w:val="99"/>
    <w:semiHidden/>
    <w:unhideWhenUsed/>
    <w:rsid w:val="00355A89"/>
  </w:style>
  <w:style w:type="table" w:customStyle="1" w:styleId="167">
    <w:name w:val="Сетка таблицы167"/>
    <w:basedOn w:val="a3"/>
    <w:next w:val="ae"/>
    <w:uiPriority w:val="39"/>
    <w:rsid w:val="00355A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4"/>
    <w:uiPriority w:val="99"/>
    <w:semiHidden/>
    <w:unhideWhenUsed/>
    <w:rsid w:val="00355A89"/>
  </w:style>
  <w:style w:type="table" w:customStyle="1" w:styleId="248">
    <w:name w:val="Сетка таблицы248"/>
    <w:basedOn w:val="a3"/>
    <w:next w:val="ae"/>
    <w:uiPriority w:val="39"/>
    <w:rsid w:val="00355A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8245">
    <w:name w:val="xl48245"/>
    <w:basedOn w:val="a1"/>
    <w:rsid w:val="00355A8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1"/>
    <w:rsid w:val="00355A8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860">
    <w:name w:val="Нет списка86"/>
    <w:next w:val="a4"/>
    <w:uiPriority w:val="99"/>
    <w:semiHidden/>
    <w:rsid w:val="00BC23F9"/>
  </w:style>
  <w:style w:type="numbering" w:customStyle="1" w:styleId="1381">
    <w:name w:val="Нет списка138"/>
    <w:next w:val="a4"/>
    <w:uiPriority w:val="99"/>
    <w:semiHidden/>
    <w:unhideWhenUsed/>
    <w:rsid w:val="00BC23F9"/>
  </w:style>
  <w:style w:type="table" w:customStyle="1" w:styleId="168">
    <w:name w:val="Сетка таблицы168"/>
    <w:basedOn w:val="a3"/>
    <w:next w:val="ae"/>
    <w:uiPriority w:val="39"/>
    <w:rsid w:val="00B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4"/>
    <w:uiPriority w:val="99"/>
    <w:semiHidden/>
    <w:unhideWhenUsed/>
    <w:rsid w:val="00BC23F9"/>
  </w:style>
  <w:style w:type="table" w:customStyle="1" w:styleId="249">
    <w:name w:val="Сетка таблицы249"/>
    <w:basedOn w:val="a3"/>
    <w:next w:val="ae"/>
    <w:uiPriority w:val="39"/>
    <w:rsid w:val="00B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4"/>
    <w:uiPriority w:val="99"/>
    <w:semiHidden/>
    <w:rsid w:val="006B3D73"/>
  </w:style>
  <w:style w:type="numbering" w:customStyle="1" w:styleId="1391">
    <w:name w:val="Нет списка139"/>
    <w:next w:val="a4"/>
    <w:uiPriority w:val="99"/>
    <w:semiHidden/>
    <w:unhideWhenUsed/>
    <w:rsid w:val="006B3D73"/>
  </w:style>
  <w:style w:type="table" w:customStyle="1" w:styleId="169">
    <w:name w:val="Сетка таблицы169"/>
    <w:basedOn w:val="a3"/>
    <w:next w:val="ae"/>
    <w:uiPriority w:val="39"/>
    <w:rsid w:val="006B3D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4"/>
    <w:uiPriority w:val="99"/>
    <w:semiHidden/>
    <w:unhideWhenUsed/>
    <w:rsid w:val="006B3D73"/>
  </w:style>
  <w:style w:type="table" w:customStyle="1" w:styleId="2500">
    <w:name w:val="Сетка таблицы250"/>
    <w:basedOn w:val="a3"/>
    <w:next w:val="ae"/>
    <w:uiPriority w:val="39"/>
    <w:rsid w:val="006B3D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383DB9"/>
  </w:style>
  <w:style w:type="paragraph" w:customStyle="1" w:styleId="24a">
    <w:name w:val="Абзац списка24"/>
    <w:basedOn w:val="a1"/>
    <w:autoRedefine/>
    <w:rsid w:val="00383DB9"/>
    <w:pPr>
      <w:jc w:val="center"/>
    </w:pPr>
    <w:rPr>
      <w:snapToGrid w:val="0"/>
      <w:sz w:val="28"/>
      <w:szCs w:val="28"/>
    </w:rPr>
  </w:style>
  <w:style w:type="paragraph" w:customStyle="1" w:styleId="affffffff">
    <w:name w:val="Знак"/>
    <w:basedOn w:val="a1"/>
    <w:rsid w:val="00383DB9"/>
    <w:pPr>
      <w:spacing w:after="160" w:line="240" w:lineRule="exact"/>
    </w:pPr>
    <w:rPr>
      <w:rFonts w:ascii="Verdana" w:hAnsi="Verdana" w:cs="Verdana"/>
      <w:sz w:val="20"/>
      <w:szCs w:val="20"/>
      <w:lang w:val="en-US" w:eastAsia="en-US"/>
    </w:rPr>
  </w:style>
  <w:style w:type="numbering" w:customStyle="1" w:styleId="1401">
    <w:name w:val="Нет списка140"/>
    <w:next w:val="a4"/>
    <w:uiPriority w:val="99"/>
    <w:semiHidden/>
    <w:rsid w:val="00383DB9"/>
  </w:style>
  <w:style w:type="numbering" w:customStyle="1" w:styleId="1117">
    <w:name w:val="Нет списка1117"/>
    <w:next w:val="a4"/>
    <w:uiPriority w:val="99"/>
    <w:semiHidden/>
    <w:unhideWhenUsed/>
    <w:rsid w:val="00383DB9"/>
  </w:style>
  <w:style w:type="paragraph" w:customStyle="1" w:styleId="1ffff7">
    <w:name w:val="Знак Знак Знак Знак1"/>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 Знак1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1 Знак Знак1"/>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1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4">
    <w:name w:val="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numbering" w:customStyle="1" w:styleId="2321">
    <w:name w:val="Нет списка232"/>
    <w:next w:val="a4"/>
    <w:semiHidden/>
    <w:rsid w:val="00383DB9"/>
  </w:style>
  <w:style w:type="numbering" w:customStyle="1" w:styleId="1213">
    <w:name w:val="Нет списка1213"/>
    <w:next w:val="a4"/>
    <w:uiPriority w:val="99"/>
    <w:semiHidden/>
    <w:rsid w:val="00383DB9"/>
  </w:style>
  <w:style w:type="numbering" w:customStyle="1" w:styleId="89">
    <w:name w:val="Нет списка89"/>
    <w:next w:val="a4"/>
    <w:uiPriority w:val="99"/>
    <w:semiHidden/>
    <w:rsid w:val="00A84AED"/>
  </w:style>
  <w:style w:type="paragraph" w:customStyle="1" w:styleId="1ffffe">
    <w:name w:val="Знак Знак Знак Знак1"/>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7">
    <w:name w:val="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1"/>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8">
    <w:name w:val="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1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3f9">
    <w:name w:val="Знак Знак3"/>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4"/>
    <w:uiPriority w:val="99"/>
    <w:semiHidden/>
    <w:rsid w:val="00A84AED"/>
  </w:style>
  <w:style w:type="numbering" w:customStyle="1" w:styleId="911">
    <w:name w:val="Нет списка91"/>
    <w:next w:val="a4"/>
    <w:semiHidden/>
    <w:rsid w:val="00A84AED"/>
  </w:style>
  <w:style w:type="numbering" w:customStyle="1" w:styleId="921">
    <w:name w:val="Нет списка92"/>
    <w:next w:val="a4"/>
    <w:semiHidden/>
    <w:rsid w:val="00A84AED"/>
  </w:style>
  <w:style w:type="paragraph" w:customStyle="1" w:styleId="Standard">
    <w:name w:val="Standard"/>
    <w:rsid w:val="00A84AED"/>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930">
    <w:name w:val="Нет списка93"/>
    <w:next w:val="a4"/>
    <w:uiPriority w:val="99"/>
    <w:semiHidden/>
    <w:rsid w:val="00DB3DC6"/>
  </w:style>
  <w:style w:type="numbering" w:customStyle="1" w:styleId="940">
    <w:name w:val="Нет списка94"/>
    <w:next w:val="a4"/>
    <w:semiHidden/>
    <w:rsid w:val="00394776"/>
  </w:style>
  <w:style w:type="numbering" w:customStyle="1" w:styleId="950">
    <w:name w:val="Нет списка95"/>
    <w:next w:val="a4"/>
    <w:semiHidden/>
    <w:rsid w:val="00F102E9"/>
  </w:style>
  <w:style w:type="numbering" w:customStyle="1" w:styleId="960">
    <w:name w:val="Нет списка96"/>
    <w:next w:val="a4"/>
    <w:uiPriority w:val="99"/>
    <w:semiHidden/>
    <w:rsid w:val="00F102E9"/>
  </w:style>
  <w:style w:type="numbering" w:customStyle="1" w:styleId="97">
    <w:name w:val="Нет списка97"/>
    <w:next w:val="a4"/>
    <w:uiPriority w:val="99"/>
    <w:semiHidden/>
    <w:unhideWhenUsed/>
    <w:rsid w:val="00F102E9"/>
  </w:style>
  <w:style w:type="numbering" w:customStyle="1" w:styleId="1411">
    <w:name w:val="Нет списка141"/>
    <w:next w:val="a4"/>
    <w:uiPriority w:val="99"/>
    <w:semiHidden/>
    <w:rsid w:val="00F102E9"/>
  </w:style>
  <w:style w:type="numbering" w:customStyle="1" w:styleId="2330">
    <w:name w:val="Нет списка233"/>
    <w:next w:val="a4"/>
    <w:uiPriority w:val="99"/>
    <w:semiHidden/>
    <w:rsid w:val="00F102E9"/>
  </w:style>
  <w:style w:type="numbering" w:customStyle="1" w:styleId="3140">
    <w:name w:val="Нет списка314"/>
    <w:next w:val="a4"/>
    <w:uiPriority w:val="99"/>
    <w:semiHidden/>
    <w:rsid w:val="00F102E9"/>
  </w:style>
  <w:style w:type="numbering" w:customStyle="1" w:styleId="98">
    <w:name w:val="Нет списка98"/>
    <w:next w:val="a4"/>
    <w:uiPriority w:val="99"/>
    <w:semiHidden/>
    <w:rsid w:val="00F102E9"/>
  </w:style>
  <w:style w:type="numbering" w:customStyle="1" w:styleId="99">
    <w:name w:val="Нет списка99"/>
    <w:next w:val="a4"/>
    <w:uiPriority w:val="99"/>
    <w:semiHidden/>
    <w:rsid w:val="00D371D8"/>
  </w:style>
  <w:style w:type="numbering" w:customStyle="1" w:styleId="1000">
    <w:name w:val="Нет списка100"/>
    <w:next w:val="a4"/>
    <w:semiHidden/>
    <w:rsid w:val="00D371D8"/>
  </w:style>
  <w:style w:type="numbering" w:customStyle="1" w:styleId="1010">
    <w:name w:val="Нет списка101"/>
    <w:next w:val="a4"/>
    <w:uiPriority w:val="99"/>
    <w:semiHidden/>
    <w:rsid w:val="00276E66"/>
  </w:style>
  <w:style w:type="numbering" w:customStyle="1" w:styleId="1020">
    <w:name w:val="Нет списка102"/>
    <w:next w:val="a4"/>
    <w:uiPriority w:val="99"/>
    <w:semiHidden/>
    <w:unhideWhenUsed/>
    <w:rsid w:val="0096643D"/>
  </w:style>
  <w:style w:type="numbering" w:customStyle="1" w:styleId="1421">
    <w:name w:val="Нет списка142"/>
    <w:next w:val="a4"/>
    <w:uiPriority w:val="99"/>
    <w:semiHidden/>
    <w:rsid w:val="0096643D"/>
  </w:style>
  <w:style w:type="table" w:customStyle="1" w:styleId="1700">
    <w:name w:val="Сетка таблицы170"/>
    <w:basedOn w:val="a3"/>
    <w:next w:val="ae"/>
    <w:uiPriority w:val="39"/>
    <w:rsid w:val="009664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4"/>
    <w:uiPriority w:val="99"/>
    <w:semiHidden/>
    <w:unhideWhenUsed/>
    <w:rsid w:val="0096643D"/>
  </w:style>
  <w:style w:type="table" w:customStyle="1" w:styleId="11150">
    <w:name w:val="Сетка таблицы1115"/>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4"/>
    <w:uiPriority w:val="99"/>
    <w:semiHidden/>
    <w:unhideWhenUsed/>
    <w:rsid w:val="0096643D"/>
  </w:style>
  <w:style w:type="table" w:customStyle="1" w:styleId="2510">
    <w:name w:val="Сетка таблицы25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4"/>
    <w:uiPriority w:val="99"/>
    <w:semiHidden/>
    <w:rsid w:val="0096643D"/>
  </w:style>
  <w:style w:type="numbering" w:customStyle="1" w:styleId="1214">
    <w:name w:val="Нет списка1214"/>
    <w:next w:val="a4"/>
    <w:uiPriority w:val="99"/>
    <w:semiHidden/>
    <w:unhideWhenUsed/>
    <w:rsid w:val="0096643D"/>
  </w:style>
  <w:style w:type="table" w:customStyle="1" w:styleId="12112">
    <w:name w:val="Сетка таблицы121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Нет списка2114"/>
    <w:next w:val="a4"/>
    <w:uiPriority w:val="99"/>
    <w:semiHidden/>
    <w:unhideWhenUsed/>
    <w:rsid w:val="0096643D"/>
  </w:style>
  <w:style w:type="table" w:customStyle="1" w:styleId="21130">
    <w:name w:val="Сетка таблицы2113"/>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4"/>
    <w:uiPriority w:val="99"/>
    <w:semiHidden/>
    <w:rsid w:val="0096643D"/>
  </w:style>
  <w:style w:type="numbering" w:customStyle="1" w:styleId="13100">
    <w:name w:val="Нет списка1310"/>
    <w:next w:val="a4"/>
    <w:uiPriority w:val="99"/>
    <w:semiHidden/>
    <w:unhideWhenUsed/>
    <w:rsid w:val="0096643D"/>
  </w:style>
  <w:style w:type="table" w:customStyle="1" w:styleId="13101">
    <w:name w:val="Сетка таблицы13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Нет списка2210"/>
    <w:next w:val="a4"/>
    <w:uiPriority w:val="99"/>
    <w:semiHidden/>
    <w:unhideWhenUsed/>
    <w:rsid w:val="0096643D"/>
  </w:style>
  <w:style w:type="table" w:customStyle="1" w:styleId="22110">
    <w:name w:val="Сетка таблицы221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4"/>
    <w:uiPriority w:val="99"/>
    <w:semiHidden/>
    <w:rsid w:val="0096643D"/>
  </w:style>
  <w:style w:type="numbering" w:customStyle="1" w:styleId="1431">
    <w:name w:val="Нет списка143"/>
    <w:next w:val="a4"/>
    <w:uiPriority w:val="99"/>
    <w:semiHidden/>
    <w:unhideWhenUsed/>
    <w:rsid w:val="0096643D"/>
  </w:style>
  <w:style w:type="table" w:customStyle="1" w:styleId="14100">
    <w:name w:val="Сетка таблицы14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4"/>
    <w:uiPriority w:val="99"/>
    <w:semiHidden/>
    <w:unhideWhenUsed/>
    <w:rsid w:val="0096643D"/>
  </w:style>
  <w:style w:type="table" w:customStyle="1" w:styleId="23100">
    <w:name w:val="Сетка таблицы23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basedOn w:val="a2"/>
    <w:rsid w:val="0096643D"/>
  </w:style>
  <w:style w:type="table" w:customStyle="1" w:styleId="1710">
    <w:name w:val="Сетка таблицы171"/>
    <w:basedOn w:val="a3"/>
    <w:next w:val="ae"/>
    <w:uiPriority w:val="59"/>
    <w:rsid w:val="0096643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4"/>
    <w:uiPriority w:val="99"/>
    <w:semiHidden/>
    <w:unhideWhenUsed/>
    <w:rsid w:val="0077609F"/>
  </w:style>
  <w:style w:type="numbering" w:customStyle="1" w:styleId="1442">
    <w:name w:val="Нет списка144"/>
    <w:next w:val="a4"/>
    <w:uiPriority w:val="99"/>
    <w:semiHidden/>
    <w:rsid w:val="0077609F"/>
  </w:style>
  <w:style w:type="table" w:customStyle="1" w:styleId="1720">
    <w:name w:val="Сетка таблицы172"/>
    <w:basedOn w:val="a3"/>
    <w:next w:val="ae"/>
    <w:uiPriority w:val="39"/>
    <w:rsid w:val="007760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4"/>
    <w:uiPriority w:val="99"/>
    <w:semiHidden/>
    <w:unhideWhenUsed/>
    <w:rsid w:val="0077609F"/>
  </w:style>
  <w:style w:type="table" w:customStyle="1" w:styleId="11160">
    <w:name w:val="Сетка таблицы1116"/>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4"/>
    <w:uiPriority w:val="99"/>
    <w:semiHidden/>
    <w:unhideWhenUsed/>
    <w:rsid w:val="0077609F"/>
  </w:style>
  <w:style w:type="table" w:customStyle="1" w:styleId="252">
    <w:name w:val="Сетка таблицы25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4"/>
    <w:uiPriority w:val="99"/>
    <w:semiHidden/>
    <w:rsid w:val="0077609F"/>
  </w:style>
  <w:style w:type="numbering" w:customStyle="1" w:styleId="1215">
    <w:name w:val="Нет списка1215"/>
    <w:next w:val="a4"/>
    <w:uiPriority w:val="99"/>
    <w:semiHidden/>
    <w:unhideWhenUsed/>
    <w:rsid w:val="0077609F"/>
  </w:style>
  <w:style w:type="table" w:customStyle="1" w:styleId="12120">
    <w:name w:val="Сетка таблицы121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Нет списка2115"/>
    <w:next w:val="a4"/>
    <w:uiPriority w:val="99"/>
    <w:semiHidden/>
    <w:unhideWhenUsed/>
    <w:rsid w:val="0077609F"/>
  </w:style>
  <w:style w:type="table" w:customStyle="1" w:styleId="21140">
    <w:name w:val="Сетка таблицы2114"/>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4"/>
    <w:next w:val="a4"/>
    <w:uiPriority w:val="99"/>
    <w:semiHidden/>
    <w:rsid w:val="0077609F"/>
  </w:style>
  <w:style w:type="numbering" w:customStyle="1" w:styleId="13110">
    <w:name w:val="Нет списка1311"/>
    <w:next w:val="a4"/>
    <w:uiPriority w:val="99"/>
    <w:semiHidden/>
    <w:unhideWhenUsed/>
    <w:rsid w:val="0077609F"/>
  </w:style>
  <w:style w:type="table" w:customStyle="1" w:styleId="13111">
    <w:name w:val="Сетка таблицы13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
    <w:next w:val="a4"/>
    <w:uiPriority w:val="99"/>
    <w:semiHidden/>
    <w:unhideWhenUsed/>
    <w:rsid w:val="0077609F"/>
  </w:style>
  <w:style w:type="table" w:customStyle="1" w:styleId="2212">
    <w:name w:val="Сетка таблицы221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4"/>
    <w:uiPriority w:val="99"/>
    <w:semiHidden/>
    <w:rsid w:val="0077609F"/>
  </w:style>
  <w:style w:type="numbering" w:customStyle="1" w:styleId="1451">
    <w:name w:val="Нет списка145"/>
    <w:next w:val="a4"/>
    <w:uiPriority w:val="99"/>
    <w:semiHidden/>
    <w:unhideWhenUsed/>
    <w:rsid w:val="0077609F"/>
  </w:style>
  <w:style w:type="table" w:customStyle="1" w:styleId="14110">
    <w:name w:val="Сетка таблицы14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0">
    <w:name w:val="Нет списка237"/>
    <w:next w:val="a4"/>
    <w:uiPriority w:val="99"/>
    <w:semiHidden/>
    <w:unhideWhenUsed/>
    <w:rsid w:val="0077609F"/>
  </w:style>
  <w:style w:type="table" w:customStyle="1" w:styleId="23110">
    <w:name w:val="Сетка таблицы23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4"/>
    <w:uiPriority w:val="99"/>
    <w:semiHidden/>
    <w:rsid w:val="00B35739"/>
  </w:style>
  <w:style w:type="paragraph" w:customStyle="1" w:styleId="253">
    <w:name w:val="Абзац списка25"/>
    <w:basedOn w:val="a1"/>
    <w:autoRedefine/>
    <w:rsid w:val="00B35739"/>
    <w:pPr>
      <w:jc w:val="center"/>
    </w:pPr>
    <w:rPr>
      <w:snapToGrid w:val="0"/>
      <w:sz w:val="28"/>
      <w:szCs w:val="28"/>
    </w:rPr>
  </w:style>
  <w:style w:type="paragraph" w:customStyle="1" w:styleId="affffffffa">
    <w:name w:val="Знак"/>
    <w:basedOn w:val="a1"/>
    <w:rsid w:val="00B35739"/>
    <w:pPr>
      <w:spacing w:after="160" w:line="240" w:lineRule="exact"/>
    </w:pPr>
    <w:rPr>
      <w:rFonts w:ascii="Verdana" w:hAnsi="Verdana" w:cs="Verdana"/>
      <w:sz w:val="20"/>
      <w:szCs w:val="20"/>
      <w:lang w:val="en-US" w:eastAsia="en-US"/>
    </w:rPr>
  </w:style>
  <w:style w:type="numbering" w:customStyle="1" w:styleId="1461">
    <w:name w:val="Нет списка146"/>
    <w:next w:val="a4"/>
    <w:uiPriority w:val="99"/>
    <w:semiHidden/>
    <w:unhideWhenUsed/>
    <w:rsid w:val="00B35739"/>
  </w:style>
  <w:style w:type="table" w:customStyle="1" w:styleId="1730">
    <w:name w:val="Сетка таблицы173"/>
    <w:basedOn w:val="a3"/>
    <w:next w:val="ae"/>
    <w:uiPriority w:val="39"/>
    <w:rsid w:val="00B357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0">
    <w:name w:val="Нет списка238"/>
    <w:next w:val="a4"/>
    <w:semiHidden/>
    <w:unhideWhenUsed/>
    <w:rsid w:val="00B35739"/>
  </w:style>
  <w:style w:type="table" w:customStyle="1" w:styleId="2530">
    <w:name w:val="Сетка таблицы253"/>
    <w:basedOn w:val="a3"/>
    <w:next w:val="ae"/>
    <w:uiPriority w:val="39"/>
    <w:rsid w:val="00B357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4"/>
    <w:uiPriority w:val="99"/>
    <w:semiHidden/>
    <w:unhideWhenUsed/>
    <w:rsid w:val="00B35739"/>
  </w:style>
  <w:style w:type="paragraph" w:customStyle="1" w:styleId="1fffff5">
    <w:name w:val="Знак Знак Знак Знак1"/>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c">
    <w:name w:val="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6">
    <w:name w:val="Знак Знак Знак Знак1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1 Знак Знак1"/>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9">
    <w:name w:val="Знак Знак1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f">
    <w:name w:val="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3fa">
    <w:name w:val="Знак Знак3"/>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numbering" w:customStyle="1" w:styleId="1216">
    <w:name w:val="Нет списка1216"/>
    <w:next w:val="a4"/>
    <w:uiPriority w:val="99"/>
    <w:semiHidden/>
    <w:rsid w:val="00B35739"/>
  </w:style>
  <w:style w:type="numbering" w:customStyle="1" w:styleId="1050">
    <w:name w:val="Нет списка105"/>
    <w:next w:val="a4"/>
    <w:uiPriority w:val="99"/>
    <w:semiHidden/>
    <w:unhideWhenUsed/>
    <w:rsid w:val="00064DF9"/>
  </w:style>
  <w:style w:type="table" w:customStyle="1" w:styleId="751">
    <w:name w:val="Сетка таблицы75"/>
    <w:basedOn w:val="a3"/>
    <w:next w:val="ae"/>
    <w:uiPriority w:val="39"/>
    <w:rsid w:val="00064DF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4"/>
    <w:uiPriority w:val="99"/>
    <w:semiHidden/>
    <w:rsid w:val="001622B2"/>
  </w:style>
  <w:style w:type="numbering" w:customStyle="1" w:styleId="1471">
    <w:name w:val="Нет списка147"/>
    <w:next w:val="a4"/>
    <w:uiPriority w:val="99"/>
    <w:semiHidden/>
    <w:unhideWhenUsed/>
    <w:rsid w:val="001622B2"/>
  </w:style>
  <w:style w:type="table" w:customStyle="1" w:styleId="1740">
    <w:name w:val="Сетка таблицы174"/>
    <w:basedOn w:val="a3"/>
    <w:next w:val="ae"/>
    <w:uiPriority w:val="39"/>
    <w:rsid w:val="001622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90">
    <w:name w:val="Нет списка239"/>
    <w:next w:val="a4"/>
    <w:uiPriority w:val="99"/>
    <w:semiHidden/>
    <w:unhideWhenUsed/>
    <w:rsid w:val="001622B2"/>
  </w:style>
  <w:style w:type="table" w:customStyle="1" w:styleId="254">
    <w:name w:val="Сетка таблицы254"/>
    <w:basedOn w:val="a3"/>
    <w:next w:val="ae"/>
    <w:uiPriority w:val="39"/>
    <w:rsid w:val="001622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4"/>
    <w:uiPriority w:val="99"/>
    <w:semiHidden/>
    <w:unhideWhenUsed/>
    <w:rsid w:val="001622B2"/>
  </w:style>
  <w:style w:type="numbering" w:customStyle="1" w:styleId="3170">
    <w:name w:val="Нет списка317"/>
    <w:next w:val="a4"/>
    <w:uiPriority w:val="99"/>
    <w:semiHidden/>
    <w:rsid w:val="001622B2"/>
  </w:style>
  <w:style w:type="numbering" w:customStyle="1" w:styleId="1217">
    <w:name w:val="Нет списка1217"/>
    <w:next w:val="a4"/>
    <w:uiPriority w:val="99"/>
    <w:semiHidden/>
    <w:unhideWhenUsed/>
    <w:rsid w:val="001622B2"/>
  </w:style>
  <w:style w:type="numbering" w:customStyle="1" w:styleId="2116">
    <w:name w:val="Нет списка2116"/>
    <w:next w:val="a4"/>
    <w:uiPriority w:val="99"/>
    <w:semiHidden/>
    <w:unhideWhenUsed/>
    <w:rsid w:val="001622B2"/>
  </w:style>
  <w:style w:type="table" w:customStyle="1" w:styleId="175">
    <w:name w:val="Сетка таблицы175"/>
    <w:basedOn w:val="a3"/>
    <w:next w:val="ae"/>
    <w:uiPriority w:val="59"/>
    <w:rsid w:val="00B9459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
    <w:name w:val="Сетка таблицы255"/>
    <w:basedOn w:val="a3"/>
    <w:next w:val="ae"/>
    <w:rsid w:val="00B945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4"/>
    <w:semiHidden/>
    <w:rsid w:val="00E90287"/>
  </w:style>
  <w:style w:type="numbering" w:customStyle="1" w:styleId="108">
    <w:name w:val="Нет списка108"/>
    <w:next w:val="a4"/>
    <w:uiPriority w:val="99"/>
    <w:semiHidden/>
    <w:rsid w:val="00DF2DE2"/>
  </w:style>
  <w:style w:type="paragraph" w:customStyle="1" w:styleId="262">
    <w:name w:val="Абзац списка26"/>
    <w:basedOn w:val="a1"/>
    <w:autoRedefine/>
    <w:rsid w:val="00DF2DE2"/>
    <w:pPr>
      <w:jc w:val="center"/>
    </w:pPr>
    <w:rPr>
      <w:snapToGrid w:val="0"/>
      <w:sz w:val="28"/>
      <w:szCs w:val="28"/>
    </w:rPr>
  </w:style>
  <w:style w:type="paragraph" w:customStyle="1" w:styleId="afffffffff0">
    <w:name w:val="Знак"/>
    <w:basedOn w:val="a1"/>
    <w:rsid w:val="00DF2DE2"/>
    <w:pPr>
      <w:spacing w:after="160" w:line="240" w:lineRule="exact"/>
    </w:pPr>
    <w:rPr>
      <w:rFonts w:ascii="Verdana" w:hAnsi="Verdana" w:cs="Verdana"/>
      <w:sz w:val="20"/>
      <w:szCs w:val="20"/>
      <w:lang w:val="en-US" w:eastAsia="en-US"/>
    </w:rPr>
  </w:style>
  <w:style w:type="numbering" w:customStyle="1" w:styleId="1481">
    <w:name w:val="Нет списка148"/>
    <w:next w:val="a4"/>
    <w:uiPriority w:val="99"/>
    <w:semiHidden/>
    <w:unhideWhenUsed/>
    <w:rsid w:val="00DF2DE2"/>
  </w:style>
  <w:style w:type="numbering" w:customStyle="1" w:styleId="1123">
    <w:name w:val="Нет списка1123"/>
    <w:next w:val="a4"/>
    <w:uiPriority w:val="99"/>
    <w:semiHidden/>
    <w:unhideWhenUsed/>
    <w:rsid w:val="00DF2DE2"/>
  </w:style>
  <w:style w:type="numbering" w:customStyle="1" w:styleId="111100">
    <w:name w:val="Нет списка11110"/>
    <w:next w:val="a4"/>
    <w:uiPriority w:val="99"/>
    <w:semiHidden/>
    <w:unhideWhenUsed/>
    <w:rsid w:val="00DF2DE2"/>
  </w:style>
  <w:style w:type="table" w:customStyle="1" w:styleId="176">
    <w:name w:val="Сетка таблицы176"/>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1">
    <w:name w:val="Нет списка240"/>
    <w:next w:val="a4"/>
    <w:uiPriority w:val="99"/>
    <w:semiHidden/>
    <w:unhideWhenUsed/>
    <w:rsid w:val="00DF2DE2"/>
  </w:style>
  <w:style w:type="table" w:customStyle="1" w:styleId="256">
    <w:name w:val="Сетка таблицы256"/>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4"/>
    <w:uiPriority w:val="99"/>
    <w:semiHidden/>
    <w:unhideWhenUsed/>
    <w:rsid w:val="00DF2DE2"/>
  </w:style>
  <w:style w:type="table" w:customStyle="1" w:styleId="3131">
    <w:name w:val="Сетка таблицы3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4"/>
    <w:uiPriority w:val="99"/>
    <w:semiHidden/>
    <w:unhideWhenUsed/>
    <w:rsid w:val="00DF2DE2"/>
  </w:style>
  <w:style w:type="table" w:customStyle="1" w:styleId="4131">
    <w:name w:val="Сетка таблицы4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4"/>
    <w:uiPriority w:val="99"/>
    <w:semiHidden/>
    <w:unhideWhenUsed/>
    <w:rsid w:val="00DF2DE2"/>
  </w:style>
  <w:style w:type="table" w:customStyle="1" w:styleId="5130">
    <w:name w:val="Сетка таблицы5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4"/>
    <w:uiPriority w:val="99"/>
    <w:semiHidden/>
    <w:unhideWhenUsed/>
    <w:rsid w:val="00DF2DE2"/>
  </w:style>
  <w:style w:type="table" w:customStyle="1" w:styleId="6101">
    <w:name w:val="Сетка таблицы610"/>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0">
    <w:name w:val="Нет списка710"/>
    <w:next w:val="a4"/>
    <w:uiPriority w:val="99"/>
    <w:semiHidden/>
    <w:unhideWhenUsed/>
    <w:rsid w:val="00DF2DE2"/>
  </w:style>
  <w:style w:type="numbering" w:customStyle="1" w:styleId="1218">
    <w:name w:val="Нет списка1218"/>
    <w:next w:val="a4"/>
    <w:uiPriority w:val="99"/>
    <w:semiHidden/>
    <w:unhideWhenUsed/>
    <w:rsid w:val="00DF2DE2"/>
  </w:style>
  <w:style w:type="numbering" w:customStyle="1" w:styleId="11112">
    <w:name w:val="Нет списка11112"/>
    <w:next w:val="a4"/>
    <w:uiPriority w:val="99"/>
    <w:semiHidden/>
    <w:unhideWhenUsed/>
    <w:rsid w:val="00DF2DE2"/>
  </w:style>
  <w:style w:type="table" w:customStyle="1" w:styleId="11170">
    <w:name w:val="Сетка таблицы1117"/>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4"/>
    <w:uiPriority w:val="99"/>
    <w:semiHidden/>
    <w:unhideWhenUsed/>
    <w:rsid w:val="00DF2DE2"/>
  </w:style>
  <w:style w:type="table" w:customStyle="1" w:styleId="21150">
    <w:name w:val="Сетка таблицы2115"/>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4"/>
    <w:uiPriority w:val="99"/>
    <w:semiHidden/>
    <w:unhideWhenUsed/>
    <w:rsid w:val="00DF2DE2"/>
  </w:style>
  <w:style w:type="table" w:customStyle="1" w:styleId="3141">
    <w:name w:val="Сетка таблицы314"/>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т списка416"/>
    <w:next w:val="a4"/>
    <w:uiPriority w:val="99"/>
    <w:semiHidden/>
    <w:unhideWhenUsed/>
    <w:rsid w:val="00DF2DE2"/>
  </w:style>
  <w:style w:type="table" w:customStyle="1" w:styleId="4140">
    <w:name w:val="Сетка таблицы414"/>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4"/>
    <w:uiPriority w:val="99"/>
    <w:semiHidden/>
    <w:unhideWhenUsed/>
    <w:rsid w:val="00DF2DE2"/>
  </w:style>
  <w:style w:type="table" w:customStyle="1" w:styleId="5140">
    <w:name w:val="Сетка таблицы514"/>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4"/>
    <w:uiPriority w:val="99"/>
    <w:semiHidden/>
    <w:unhideWhenUsed/>
    <w:rsid w:val="00DF2DE2"/>
  </w:style>
  <w:style w:type="table" w:customStyle="1" w:styleId="6130">
    <w:name w:val="Сетка таблицы6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4"/>
    <w:uiPriority w:val="99"/>
    <w:semiHidden/>
    <w:unhideWhenUsed/>
    <w:rsid w:val="00DF2DE2"/>
  </w:style>
  <w:style w:type="numbering" w:customStyle="1" w:styleId="1219">
    <w:name w:val="Нет списка1219"/>
    <w:next w:val="a4"/>
    <w:uiPriority w:val="99"/>
    <w:semiHidden/>
    <w:unhideWhenUsed/>
    <w:rsid w:val="00DF2DE2"/>
  </w:style>
  <w:style w:type="numbering" w:customStyle="1" w:styleId="1124">
    <w:name w:val="Нет списка1124"/>
    <w:next w:val="a4"/>
    <w:uiPriority w:val="99"/>
    <w:semiHidden/>
    <w:unhideWhenUsed/>
    <w:rsid w:val="00DF2DE2"/>
  </w:style>
  <w:style w:type="numbering" w:customStyle="1" w:styleId="2118">
    <w:name w:val="Нет списка2118"/>
    <w:next w:val="a4"/>
    <w:uiPriority w:val="99"/>
    <w:semiHidden/>
    <w:unhideWhenUsed/>
    <w:rsid w:val="00DF2DE2"/>
  </w:style>
  <w:style w:type="numbering" w:customStyle="1" w:styleId="3112">
    <w:name w:val="Нет списка3112"/>
    <w:next w:val="a4"/>
    <w:uiPriority w:val="99"/>
    <w:semiHidden/>
    <w:unhideWhenUsed/>
    <w:rsid w:val="00DF2DE2"/>
  </w:style>
  <w:style w:type="numbering" w:customStyle="1" w:styleId="4112">
    <w:name w:val="Нет списка4112"/>
    <w:next w:val="a4"/>
    <w:uiPriority w:val="99"/>
    <w:semiHidden/>
    <w:unhideWhenUsed/>
    <w:rsid w:val="00DF2DE2"/>
  </w:style>
  <w:style w:type="numbering" w:customStyle="1" w:styleId="5112">
    <w:name w:val="Нет списка5112"/>
    <w:next w:val="a4"/>
    <w:uiPriority w:val="99"/>
    <w:semiHidden/>
    <w:unhideWhenUsed/>
    <w:rsid w:val="00DF2DE2"/>
  </w:style>
  <w:style w:type="numbering" w:customStyle="1" w:styleId="6112">
    <w:name w:val="Нет списка6112"/>
    <w:next w:val="a4"/>
    <w:uiPriority w:val="99"/>
    <w:semiHidden/>
    <w:unhideWhenUsed/>
    <w:rsid w:val="00DF2DE2"/>
  </w:style>
  <w:style w:type="numbering" w:customStyle="1" w:styleId="8100">
    <w:name w:val="Нет списка810"/>
    <w:next w:val="a4"/>
    <w:uiPriority w:val="99"/>
    <w:semiHidden/>
    <w:unhideWhenUsed/>
    <w:rsid w:val="00DF2DE2"/>
  </w:style>
  <w:style w:type="numbering" w:customStyle="1" w:styleId="1312">
    <w:name w:val="Нет списка1312"/>
    <w:next w:val="a4"/>
    <w:uiPriority w:val="99"/>
    <w:semiHidden/>
    <w:unhideWhenUsed/>
    <w:rsid w:val="00DF2DE2"/>
  </w:style>
  <w:style w:type="table" w:customStyle="1" w:styleId="851">
    <w:name w:val="Сетка таблицы85"/>
    <w:basedOn w:val="a3"/>
    <w:next w:val="ae"/>
    <w:uiPriority w:val="39"/>
    <w:rsid w:val="00DF2D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4"/>
    <w:uiPriority w:val="99"/>
    <w:semiHidden/>
    <w:unhideWhenUsed/>
    <w:rsid w:val="00DF2DE2"/>
  </w:style>
  <w:style w:type="numbering" w:customStyle="1" w:styleId="11122">
    <w:name w:val="Нет списка11122"/>
    <w:next w:val="a4"/>
    <w:uiPriority w:val="99"/>
    <w:semiHidden/>
    <w:unhideWhenUsed/>
    <w:rsid w:val="00DF2DE2"/>
  </w:style>
  <w:style w:type="table" w:customStyle="1" w:styleId="12130">
    <w:name w:val="Сетка таблицы12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0">
    <w:name w:val="Нет списка2212"/>
    <w:next w:val="a4"/>
    <w:uiPriority w:val="99"/>
    <w:semiHidden/>
    <w:unhideWhenUsed/>
    <w:rsid w:val="00DF2DE2"/>
  </w:style>
  <w:style w:type="table" w:customStyle="1" w:styleId="2213">
    <w:name w:val="Сетка таблицы22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4"/>
    <w:uiPriority w:val="99"/>
    <w:semiHidden/>
    <w:unhideWhenUsed/>
    <w:rsid w:val="00DF2DE2"/>
  </w:style>
  <w:style w:type="table" w:customStyle="1" w:styleId="3221">
    <w:name w:val="Сетка таблицы3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4"/>
    <w:uiPriority w:val="99"/>
    <w:semiHidden/>
    <w:unhideWhenUsed/>
    <w:rsid w:val="00DF2DE2"/>
  </w:style>
  <w:style w:type="table" w:customStyle="1" w:styleId="4221">
    <w:name w:val="Сетка таблицы4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4"/>
    <w:uiPriority w:val="99"/>
    <w:semiHidden/>
    <w:unhideWhenUsed/>
    <w:rsid w:val="00DF2DE2"/>
  </w:style>
  <w:style w:type="table" w:customStyle="1" w:styleId="5220">
    <w:name w:val="Сетка таблицы5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4"/>
    <w:uiPriority w:val="99"/>
    <w:semiHidden/>
    <w:unhideWhenUsed/>
    <w:rsid w:val="00DF2DE2"/>
  </w:style>
  <w:style w:type="table" w:customStyle="1" w:styleId="622">
    <w:name w:val="Сетка таблицы6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4"/>
    <w:uiPriority w:val="99"/>
    <w:semiHidden/>
    <w:unhideWhenUsed/>
    <w:rsid w:val="00DF2DE2"/>
  </w:style>
  <w:style w:type="numbering" w:customStyle="1" w:styleId="1222">
    <w:name w:val="Нет списка1222"/>
    <w:next w:val="a4"/>
    <w:uiPriority w:val="99"/>
    <w:semiHidden/>
    <w:unhideWhenUsed/>
    <w:rsid w:val="00DF2DE2"/>
  </w:style>
  <w:style w:type="numbering" w:customStyle="1" w:styleId="111112">
    <w:name w:val="Нет списка111112"/>
    <w:next w:val="a4"/>
    <w:uiPriority w:val="99"/>
    <w:semiHidden/>
    <w:unhideWhenUsed/>
    <w:rsid w:val="00DF2DE2"/>
  </w:style>
  <w:style w:type="table" w:customStyle="1" w:styleId="11180">
    <w:name w:val="Сетка таблицы1118"/>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2"/>
    <w:next w:val="a4"/>
    <w:uiPriority w:val="99"/>
    <w:semiHidden/>
    <w:unhideWhenUsed/>
    <w:rsid w:val="00DF2DE2"/>
  </w:style>
  <w:style w:type="table" w:customStyle="1" w:styleId="21160">
    <w:name w:val="Сетка таблицы2116"/>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4"/>
    <w:uiPriority w:val="99"/>
    <w:semiHidden/>
    <w:unhideWhenUsed/>
    <w:rsid w:val="00DF2DE2"/>
  </w:style>
  <w:style w:type="table" w:customStyle="1" w:styleId="31120">
    <w:name w:val="Сетка таблицы3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0">
    <w:name w:val="Нет списка4121"/>
    <w:next w:val="a4"/>
    <w:uiPriority w:val="99"/>
    <w:semiHidden/>
    <w:unhideWhenUsed/>
    <w:rsid w:val="00DF2DE2"/>
  </w:style>
  <w:style w:type="table" w:customStyle="1" w:styleId="41120">
    <w:name w:val="Сетка таблицы4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4"/>
    <w:uiPriority w:val="99"/>
    <w:semiHidden/>
    <w:unhideWhenUsed/>
    <w:rsid w:val="00DF2DE2"/>
  </w:style>
  <w:style w:type="table" w:customStyle="1" w:styleId="51120">
    <w:name w:val="Сетка таблицы5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4"/>
    <w:uiPriority w:val="99"/>
    <w:semiHidden/>
    <w:unhideWhenUsed/>
    <w:rsid w:val="00DF2DE2"/>
  </w:style>
  <w:style w:type="table" w:customStyle="1" w:styleId="61120">
    <w:name w:val="Сетка таблицы6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2"/>
    <w:next w:val="a4"/>
    <w:uiPriority w:val="99"/>
    <w:semiHidden/>
    <w:unhideWhenUsed/>
    <w:rsid w:val="00DF2DE2"/>
  </w:style>
  <w:style w:type="numbering" w:customStyle="1" w:styleId="121120">
    <w:name w:val="Нет списка12112"/>
    <w:next w:val="a4"/>
    <w:uiPriority w:val="99"/>
    <w:semiHidden/>
    <w:unhideWhenUsed/>
    <w:rsid w:val="00DF2DE2"/>
  </w:style>
  <w:style w:type="numbering" w:customStyle="1" w:styleId="11212">
    <w:name w:val="Нет списка11212"/>
    <w:next w:val="a4"/>
    <w:uiPriority w:val="99"/>
    <w:semiHidden/>
    <w:unhideWhenUsed/>
    <w:rsid w:val="00DF2DE2"/>
  </w:style>
  <w:style w:type="numbering" w:customStyle="1" w:styleId="21112">
    <w:name w:val="Нет списка21112"/>
    <w:next w:val="a4"/>
    <w:uiPriority w:val="99"/>
    <w:semiHidden/>
    <w:unhideWhenUsed/>
    <w:rsid w:val="00DF2DE2"/>
  </w:style>
  <w:style w:type="numbering" w:customStyle="1" w:styleId="31112">
    <w:name w:val="Нет списка31112"/>
    <w:next w:val="a4"/>
    <w:uiPriority w:val="99"/>
    <w:semiHidden/>
    <w:unhideWhenUsed/>
    <w:rsid w:val="00DF2DE2"/>
  </w:style>
  <w:style w:type="numbering" w:customStyle="1" w:styleId="41112">
    <w:name w:val="Нет списка41112"/>
    <w:next w:val="a4"/>
    <w:uiPriority w:val="99"/>
    <w:semiHidden/>
    <w:unhideWhenUsed/>
    <w:rsid w:val="00DF2DE2"/>
  </w:style>
  <w:style w:type="numbering" w:customStyle="1" w:styleId="51112">
    <w:name w:val="Нет списка51112"/>
    <w:next w:val="a4"/>
    <w:uiPriority w:val="99"/>
    <w:semiHidden/>
    <w:unhideWhenUsed/>
    <w:rsid w:val="00DF2DE2"/>
  </w:style>
  <w:style w:type="numbering" w:customStyle="1" w:styleId="61112">
    <w:name w:val="Нет списка61112"/>
    <w:next w:val="a4"/>
    <w:uiPriority w:val="99"/>
    <w:semiHidden/>
    <w:unhideWhenUsed/>
    <w:rsid w:val="00DF2DE2"/>
  </w:style>
  <w:style w:type="numbering" w:customStyle="1" w:styleId="109">
    <w:name w:val="Нет списка109"/>
    <w:next w:val="a4"/>
    <w:uiPriority w:val="99"/>
    <w:semiHidden/>
    <w:unhideWhenUsed/>
    <w:rsid w:val="00D5543B"/>
  </w:style>
  <w:style w:type="paragraph" w:customStyle="1" w:styleId="1fffffc">
    <w:name w:val="Знак Знак1 Знак Знак"/>
    <w:basedOn w:val="a1"/>
    <w:rsid w:val="00D5543B"/>
    <w:pPr>
      <w:tabs>
        <w:tab w:val="num" w:pos="360"/>
      </w:tabs>
      <w:spacing w:after="160" w:line="240" w:lineRule="exact"/>
    </w:pPr>
    <w:rPr>
      <w:rFonts w:ascii="Verdana" w:hAnsi="Verdana" w:cs="Verdana"/>
      <w:sz w:val="20"/>
      <w:szCs w:val="20"/>
      <w:lang w:val="en-US" w:eastAsia="en-US"/>
    </w:rPr>
  </w:style>
  <w:style w:type="table" w:customStyle="1" w:styleId="177">
    <w:name w:val="Сетка таблицы177"/>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91">
    <w:name w:val="Нет списка149"/>
    <w:next w:val="a4"/>
    <w:uiPriority w:val="99"/>
    <w:semiHidden/>
    <w:rsid w:val="00D5543B"/>
  </w:style>
  <w:style w:type="numbering" w:customStyle="1" w:styleId="1125">
    <w:name w:val="Нет списка1125"/>
    <w:next w:val="a4"/>
    <w:uiPriority w:val="99"/>
    <w:semiHidden/>
    <w:unhideWhenUsed/>
    <w:rsid w:val="00D5543B"/>
  </w:style>
  <w:style w:type="numbering" w:customStyle="1" w:styleId="11113">
    <w:name w:val="Нет списка11113"/>
    <w:next w:val="a4"/>
    <w:uiPriority w:val="99"/>
    <w:semiHidden/>
    <w:unhideWhenUsed/>
    <w:rsid w:val="00D5543B"/>
  </w:style>
  <w:style w:type="table" w:customStyle="1" w:styleId="11190">
    <w:name w:val="Сетка таблицы1119"/>
    <w:basedOn w:val="a3"/>
    <w:next w:val="ae"/>
    <w:uiPriority w:val="39"/>
    <w:rsid w:val="00D554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0">
    <w:name w:val="Сетка таблицы2117"/>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4"/>
    <w:uiPriority w:val="99"/>
    <w:semiHidden/>
    <w:unhideWhenUsed/>
    <w:rsid w:val="00D5543B"/>
  </w:style>
  <w:style w:type="numbering" w:customStyle="1" w:styleId="111113">
    <w:name w:val="Нет списка111113"/>
    <w:next w:val="a4"/>
    <w:uiPriority w:val="99"/>
    <w:semiHidden/>
    <w:unhideWhenUsed/>
    <w:rsid w:val="00D5543B"/>
  </w:style>
  <w:style w:type="numbering" w:customStyle="1" w:styleId="1111111">
    <w:name w:val="Нет списка1111111"/>
    <w:next w:val="a4"/>
    <w:uiPriority w:val="99"/>
    <w:semiHidden/>
    <w:unhideWhenUsed/>
    <w:rsid w:val="00D5543B"/>
  </w:style>
  <w:style w:type="numbering" w:customStyle="1" w:styleId="2411">
    <w:name w:val="Нет списка241"/>
    <w:next w:val="a4"/>
    <w:uiPriority w:val="99"/>
    <w:semiHidden/>
    <w:unhideWhenUsed/>
    <w:rsid w:val="00D5543B"/>
  </w:style>
  <w:style w:type="numbering" w:customStyle="1" w:styleId="3200">
    <w:name w:val="Нет списка320"/>
    <w:next w:val="a4"/>
    <w:uiPriority w:val="99"/>
    <w:semiHidden/>
    <w:unhideWhenUsed/>
    <w:rsid w:val="00D5543B"/>
  </w:style>
  <w:style w:type="table" w:customStyle="1" w:styleId="3151">
    <w:name w:val="Сетка таблицы3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
    <w:name w:val="Нет списка417"/>
    <w:next w:val="a4"/>
    <w:uiPriority w:val="99"/>
    <w:semiHidden/>
    <w:unhideWhenUsed/>
    <w:rsid w:val="00D5543B"/>
  </w:style>
  <w:style w:type="table" w:customStyle="1" w:styleId="4150">
    <w:name w:val="Сетка таблицы4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
    <w:name w:val="Нет списка517"/>
    <w:next w:val="a4"/>
    <w:uiPriority w:val="99"/>
    <w:semiHidden/>
    <w:unhideWhenUsed/>
    <w:rsid w:val="00D5543B"/>
  </w:style>
  <w:style w:type="table" w:customStyle="1" w:styleId="5150">
    <w:name w:val="Сетка таблицы5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4"/>
    <w:uiPriority w:val="99"/>
    <w:semiHidden/>
    <w:unhideWhenUsed/>
    <w:rsid w:val="00D5543B"/>
  </w:style>
  <w:style w:type="table" w:customStyle="1" w:styleId="6140">
    <w:name w:val="Сетка таблицы614"/>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4"/>
    <w:uiPriority w:val="99"/>
    <w:semiHidden/>
    <w:unhideWhenUsed/>
    <w:rsid w:val="00D5543B"/>
  </w:style>
  <w:style w:type="numbering" w:customStyle="1" w:styleId="12200">
    <w:name w:val="Нет списка1220"/>
    <w:next w:val="a4"/>
    <w:uiPriority w:val="99"/>
    <w:semiHidden/>
    <w:unhideWhenUsed/>
    <w:rsid w:val="00D5543B"/>
  </w:style>
  <w:style w:type="numbering" w:customStyle="1" w:styleId="11111111">
    <w:name w:val="Нет списка11111111"/>
    <w:next w:val="a4"/>
    <w:uiPriority w:val="99"/>
    <w:semiHidden/>
    <w:unhideWhenUsed/>
    <w:rsid w:val="00D5543B"/>
  </w:style>
  <w:style w:type="numbering" w:customStyle="1" w:styleId="111111111">
    <w:name w:val="Нет списка111111111"/>
    <w:next w:val="a4"/>
    <w:uiPriority w:val="99"/>
    <w:semiHidden/>
    <w:unhideWhenUsed/>
    <w:rsid w:val="00D5543B"/>
  </w:style>
  <w:style w:type="numbering" w:customStyle="1" w:styleId="2119">
    <w:name w:val="Нет списка2119"/>
    <w:next w:val="a4"/>
    <w:uiPriority w:val="99"/>
    <w:semiHidden/>
    <w:unhideWhenUsed/>
    <w:rsid w:val="00D5543B"/>
  </w:style>
  <w:style w:type="numbering" w:customStyle="1" w:styleId="31100">
    <w:name w:val="Нет списка3110"/>
    <w:next w:val="a4"/>
    <w:uiPriority w:val="99"/>
    <w:semiHidden/>
    <w:unhideWhenUsed/>
    <w:rsid w:val="00D5543B"/>
  </w:style>
  <w:style w:type="numbering" w:customStyle="1" w:styleId="418">
    <w:name w:val="Нет списка418"/>
    <w:next w:val="a4"/>
    <w:uiPriority w:val="99"/>
    <w:semiHidden/>
    <w:unhideWhenUsed/>
    <w:rsid w:val="00D5543B"/>
  </w:style>
  <w:style w:type="table" w:customStyle="1" w:styleId="4160">
    <w:name w:val="Сетка таблицы416"/>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
    <w:name w:val="Нет списка518"/>
    <w:next w:val="a4"/>
    <w:uiPriority w:val="99"/>
    <w:semiHidden/>
    <w:unhideWhenUsed/>
    <w:rsid w:val="00D5543B"/>
  </w:style>
  <w:style w:type="table" w:customStyle="1" w:styleId="5160">
    <w:name w:val="Сетка таблицы516"/>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4"/>
    <w:uiPriority w:val="99"/>
    <w:semiHidden/>
    <w:unhideWhenUsed/>
    <w:rsid w:val="00D5543B"/>
  </w:style>
  <w:style w:type="table" w:customStyle="1" w:styleId="6150">
    <w:name w:val="Сетка таблицы6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4"/>
    <w:uiPriority w:val="99"/>
    <w:semiHidden/>
    <w:unhideWhenUsed/>
    <w:rsid w:val="00D5543B"/>
  </w:style>
  <w:style w:type="numbering" w:customStyle="1" w:styleId="121100">
    <w:name w:val="Нет списка12110"/>
    <w:next w:val="a4"/>
    <w:uiPriority w:val="99"/>
    <w:semiHidden/>
    <w:unhideWhenUsed/>
    <w:rsid w:val="00D5543B"/>
  </w:style>
  <w:style w:type="numbering" w:customStyle="1" w:styleId="1126">
    <w:name w:val="Нет списка1126"/>
    <w:next w:val="a4"/>
    <w:uiPriority w:val="99"/>
    <w:semiHidden/>
    <w:unhideWhenUsed/>
    <w:rsid w:val="00D5543B"/>
  </w:style>
  <w:style w:type="numbering" w:customStyle="1" w:styleId="211100">
    <w:name w:val="Нет списка21110"/>
    <w:next w:val="a4"/>
    <w:uiPriority w:val="99"/>
    <w:semiHidden/>
    <w:unhideWhenUsed/>
    <w:rsid w:val="00D5543B"/>
  </w:style>
  <w:style w:type="numbering" w:customStyle="1" w:styleId="3113">
    <w:name w:val="Нет списка3113"/>
    <w:next w:val="a4"/>
    <w:uiPriority w:val="99"/>
    <w:semiHidden/>
    <w:unhideWhenUsed/>
    <w:rsid w:val="00D5543B"/>
  </w:style>
  <w:style w:type="numbering" w:customStyle="1" w:styleId="4113">
    <w:name w:val="Нет списка4113"/>
    <w:next w:val="a4"/>
    <w:uiPriority w:val="99"/>
    <w:semiHidden/>
    <w:unhideWhenUsed/>
    <w:rsid w:val="00D5543B"/>
  </w:style>
  <w:style w:type="numbering" w:customStyle="1" w:styleId="5113">
    <w:name w:val="Нет списка5113"/>
    <w:next w:val="a4"/>
    <w:uiPriority w:val="99"/>
    <w:semiHidden/>
    <w:unhideWhenUsed/>
    <w:rsid w:val="00D5543B"/>
  </w:style>
  <w:style w:type="numbering" w:customStyle="1" w:styleId="6113">
    <w:name w:val="Нет списка6113"/>
    <w:next w:val="a4"/>
    <w:uiPriority w:val="99"/>
    <w:semiHidden/>
    <w:unhideWhenUsed/>
    <w:rsid w:val="00D5543B"/>
  </w:style>
  <w:style w:type="character" w:customStyle="1" w:styleId="3fb">
    <w:name w:val="Неразрешенное упоминание3"/>
    <w:uiPriority w:val="99"/>
    <w:semiHidden/>
    <w:unhideWhenUsed/>
    <w:rsid w:val="00D5543B"/>
    <w:rPr>
      <w:color w:val="605E5C"/>
      <w:shd w:val="clear" w:color="auto" w:fill="E1DFDD"/>
    </w:rPr>
  </w:style>
  <w:style w:type="paragraph" w:styleId="2fe">
    <w:name w:val="List Bullet 2"/>
    <w:basedOn w:val="a1"/>
    <w:uiPriority w:val="99"/>
    <w:unhideWhenUsed/>
    <w:rsid w:val="00D5543B"/>
    <w:pPr>
      <w:keepNext/>
      <w:tabs>
        <w:tab w:val="num" w:pos="720"/>
      </w:tabs>
      <w:ind w:left="720" w:hanging="360"/>
      <w:jc w:val="both"/>
    </w:pPr>
    <w:rPr>
      <w:rFonts w:ascii="Arial" w:hAnsi="Arial"/>
    </w:rPr>
  </w:style>
  <w:style w:type="numbering" w:customStyle="1" w:styleId="1501">
    <w:name w:val="Нет списка150"/>
    <w:next w:val="a4"/>
    <w:uiPriority w:val="99"/>
    <w:semiHidden/>
    <w:unhideWhenUsed/>
    <w:rsid w:val="00B91459"/>
  </w:style>
  <w:style w:type="numbering" w:customStyle="1" w:styleId="1511">
    <w:name w:val="Нет списка151"/>
    <w:next w:val="a4"/>
    <w:uiPriority w:val="99"/>
    <w:semiHidden/>
    <w:rsid w:val="00B91459"/>
  </w:style>
  <w:style w:type="numbering" w:customStyle="1" w:styleId="1127">
    <w:name w:val="Нет списка1127"/>
    <w:next w:val="a4"/>
    <w:uiPriority w:val="99"/>
    <w:semiHidden/>
    <w:unhideWhenUsed/>
    <w:rsid w:val="00B91459"/>
  </w:style>
  <w:style w:type="table" w:customStyle="1" w:styleId="178">
    <w:name w:val="Сетка таблицы178"/>
    <w:basedOn w:val="a3"/>
    <w:next w:val="ae"/>
    <w:uiPriority w:val="39"/>
    <w:rsid w:val="00B91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Нет списка242"/>
    <w:next w:val="a4"/>
    <w:uiPriority w:val="99"/>
    <w:semiHidden/>
    <w:unhideWhenUsed/>
    <w:rsid w:val="00B91459"/>
  </w:style>
  <w:style w:type="table" w:customStyle="1" w:styleId="258">
    <w:name w:val="Сетка таблицы258"/>
    <w:basedOn w:val="a3"/>
    <w:next w:val="ae"/>
    <w:uiPriority w:val="39"/>
    <w:rsid w:val="00B91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0">
    <w:name w:val="Нет списка323"/>
    <w:next w:val="a4"/>
    <w:uiPriority w:val="99"/>
    <w:semiHidden/>
    <w:rsid w:val="00B91459"/>
  </w:style>
  <w:style w:type="numbering" w:customStyle="1" w:styleId="1223">
    <w:name w:val="Нет списка1223"/>
    <w:next w:val="a4"/>
    <w:uiPriority w:val="99"/>
    <w:semiHidden/>
    <w:unhideWhenUsed/>
    <w:rsid w:val="00B91459"/>
  </w:style>
  <w:style w:type="numbering" w:customStyle="1" w:styleId="21200">
    <w:name w:val="Нет списка2120"/>
    <w:next w:val="a4"/>
    <w:uiPriority w:val="99"/>
    <w:semiHidden/>
    <w:unhideWhenUsed/>
    <w:rsid w:val="00B91459"/>
  </w:style>
  <w:style w:type="paragraph" w:customStyle="1" w:styleId="8a">
    <w:name w:val="Знак Знак8"/>
    <w:basedOn w:val="a1"/>
    <w:rsid w:val="00B91459"/>
    <w:pPr>
      <w:tabs>
        <w:tab w:val="num" w:pos="360"/>
      </w:tabs>
      <w:spacing w:after="160" w:line="240" w:lineRule="exact"/>
    </w:pPr>
    <w:rPr>
      <w:rFonts w:ascii="Verdana" w:hAnsi="Verdana" w:cs="Verdana"/>
      <w:sz w:val="20"/>
      <w:szCs w:val="20"/>
      <w:lang w:val="en-US" w:eastAsia="en-US"/>
    </w:rPr>
  </w:style>
  <w:style w:type="numbering" w:customStyle="1" w:styleId="419">
    <w:name w:val="Нет списка419"/>
    <w:next w:val="a4"/>
    <w:uiPriority w:val="99"/>
    <w:semiHidden/>
    <w:unhideWhenUsed/>
    <w:rsid w:val="00B91459"/>
  </w:style>
  <w:style w:type="numbering" w:customStyle="1" w:styleId="519">
    <w:name w:val="Нет списка519"/>
    <w:next w:val="a4"/>
    <w:uiPriority w:val="99"/>
    <w:semiHidden/>
    <w:unhideWhenUsed/>
    <w:rsid w:val="00B91459"/>
  </w:style>
  <w:style w:type="table" w:customStyle="1" w:styleId="179">
    <w:name w:val="Сетка таблицы179"/>
    <w:basedOn w:val="a3"/>
    <w:next w:val="ae"/>
    <w:uiPriority w:val="59"/>
    <w:rsid w:val="005E19F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22">
    <w:name w:val="Знак Знак Знак Знак Знак Знак Знак Знак Знак Знак Знак Знак9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12">
    <w:name w:val="Знак Знак Знак Знак Знак Знак Знак Знак Знак Знак Знак Знак91"/>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01">
    <w:name w:val="Знак Знак Знак Знак Знак Знак Знак Знак Знак Знак Знак Знак90"/>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224">
    <w:name w:val="Знак Знак Знак12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90">
    <w:name w:val="Знак Знак Знак Знак Знак Знак Знак Знак Знак Знак Знак Знак89"/>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80">
    <w:name w:val="Знак Знак Знак Знак Знак Знак Знак Знак Знак Знак Знак Знак88"/>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70">
    <w:name w:val="Знак Знак Знак Знак Знак Знак Знак Знак Знак Знак Знак Знак87"/>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3c">
    <w:name w:val="Обычный13"/>
    <w:rsid w:val="00563081"/>
    <w:pPr>
      <w:spacing w:after="0" w:line="240" w:lineRule="auto"/>
    </w:pPr>
    <w:rPr>
      <w:rFonts w:ascii="Times New Roman" w:eastAsia="Times New Roman" w:hAnsi="Times New Roman" w:cs="Times New Roman"/>
      <w:snapToGrid w:val="0"/>
      <w:sz w:val="24"/>
      <w:szCs w:val="20"/>
      <w:lang w:eastAsia="ru-RU"/>
    </w:rPr>
  </w:style>
  <w:style w:type="paragraph" w:customStyle="1" w:styleId="861">
    <w:name w:val="Знак Знак Знак Знак Знак Знак Знак Знак Знак Знак Знак Знак86"/>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21a">
    <w:name w:val="Знак Знак Знак121"/>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52">
    <w:name w:val="Знак Знак Знак Знак Знак Знак Знак Знак Знак Знак Знак Знак85"/>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42">
    <w:name w:val="Знак Знак Знак Знак Знак Знак Знак Знак Знак Знак Знак Знак84"/>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32">
    <w:name w:val="Знак Знак Знак Знак Знак Знак Знак Знак Знак Знак Знак Знак83"/>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22">
    <w:name w:val="Знак Знак Знак Знак Знак Знак Знак Знак Знак Знак Знак Знак8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15">
    <w:name w:val="Знак Знак Знак Знак Знак Знак Знак Знак Знак Знак Знак Знак81"/>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202">
    <w:name w:val="Знак Знак Знак120"/>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b">
    <w:name w:val="Знак8"/>
    <w:basedOn w:val="a1"/>
    <w:rsid w:val="00563081"/>
    <w:pPr>
      <w:spacing w:after="160" w:line="240" w:lineRule="exact"/>
    </w:pPr>
    <w:rPr>
      <w:rFonts w:ascii="Verdana" w:hAnsi="Verdana" w:cs="Verdana"/>
      <w:sz w:val="20"/>
      <w:szCs w:val="20"/>
      <w:lang w:val="en-US" w:eastAsia="en-US"/>
    </w:rPr>
  </w:style>
  <w:style w:type="paragraph" w:customStyle="1" w:styleId="801">
    <w:name w:val="Знак Знак Знак Знак Знак Знак Знак Знак Знак Знак Знак Знак80"/>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90">
    <w:name w:val="Знак Знак Знак Знак Знак Знак Знак Знак Знак Знак Знак Знак79"/>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92">
    <w:name w:val="Знак Знак Знак119"/>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80">
    <w:name w:val="Знак Знак Знак Знак Знак Знак Знак Знак Знак Знак Знак Знак78"/>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82">
    <w:name w:val="Знак Знак Знак118"/>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71">
    <w:name w:val="Знак Знак Знак Знак Знак Знак Знак Знак Знак Знак Знак Знак77"/>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61">
    <w:name w:val="Знак Знак Знак Знак Знак Знак Знак Знак Знак Знак Знак Знак76"/>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52">
    <w:name w:val="Знак Знак Знак Знак Знак Знак Знак Знак Знак Знак Знак Знак75"/>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72">
    <w:name w:val="Знак Знак Знак117"/>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62">
    <w:name w:val="Знак Знак Знак116"/>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42">
    <w:name w:val="Знак Знак Знак Знак Знак Знак Знак Знак Знак Знак Знак Знак74"/>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32">
    <w:name w:val="Знак Знак Знак Знак Знак Знак Знак Знак Знак Знак Знак Знак73"/>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52">
    <w:name w:val="Знак Знак Знак115"/>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22">
    <w:name w:val="Знак Знак Знак Знак Знак Знак Знак Знак Знак Знак Знак Знак7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15">
    <w:name w:val="Знак Знак Знак Знак Знак Знак Знак Знак Знак Знак Знак Знак71"/>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43">
    <w:name w:val="Знак Знак Знак114"/>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02">
    <w:name w:val="Знак Знак Знак Знак Знак Знак Знак Знак Знак Знак Знак Знак70"/>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33">
    <w:name w:val="Знак Знак Знак113"/>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0a">
    <w:name w:val="10"/>
    <w:basedOn w:val="a1"/>
    <w:next w:val="aff8"/>
    <w:rsid w:val="00563081"/>
    <w:pPr>
      <w:spacing w:before="100" w:beforeAutospacing="1" w:after="100" w:afterAutospacing="1"/>
    </w:pPr>
  </w:style>
  <w:style w:type="paragraph" w:customStyle="1" w:styleId="7a">
    <w:name w:val="Знак7"/>
    <w:basedOn w:val="a1"/>
    <w:rsid w:val="00563081"/>
    <w:pPr>
      <w:spacing w:after="160" w:line="240" w:lineRule="exact"/>
    </w:pPr>
    <w:rPr>
      <w:rFonts w:ascii="Verdana" w:hAnsi="Verdana" w:cs="Verdana"/>
      <w:sz w:val="20"/>
      <w:szCs w:val="20"/>
      <w:lang w:val="en-US" w:eastAsia="en-US"/>
    </w:rPr>
  </w:style>
  <w:style w:type="paragraph" w:customStyle="1" w:styleId="691">
    <w:name w:val="Знак Знак Знак Знак Знак Знак Знак Знак Знак Знак Знак Знак69"/>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682">
    <w:name w:val="Знак Знак Знак Знак Знак Знак Знак Знак Знак Знак Знак Знак68"/>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28">
    <w:name w:val="Знак Знак Знак11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672">
    <w:name w:val="Знак Знак Знак Знак Знак Знак Знак Знак Знак Знак Знак Знак67"/>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662">
    <w:name w:val="Знак Знак Знак Знак Знак Знак Знак Знак Знак Знак Знак Знак66"/>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652">
    <w:name w:val="Знак Знак Знак Знак Знак Знак Знак Знак Знак Знак Знак Знак65"/>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a">
    <w:name w:val="9"/>
    <w:basedOn w:val="a1"/>
    <w:next w:val="aff8"/>
    <w:rsid w:val="00563081"/>
    <w:pPr>
      <w:spacing w:before="100" w:beforeAutospacing="1" w:after="100" w:afterAutospacing="1"/>
    </w:pPr>
  </w:style>
  <w:style w:type="paragraph" w:customStyle="1" w:styleId="6a">
    <w:name w:val="Знак6"/>
    <w:basedOn w:val="a1"/>
    <w:rsid w:val="00563081"/>
    <w:pPr>
      <w:spacing w:after="160" w:line="240" w:lineRule="exact"/>
    </w:pPr>
    <w:rPr>
      <w:rFonts w:ascii="Verdana" w:hAnsi="Verdana" w:cs="Verdana"/>
      <w:sz w:val="20"/>
      <w:szCs w:val="20"/>
      <w:lang w:val="en-US" w:eastAsia="en-US"/>
    </w:rPr>
  </w:style>
  <w:style w:type="paragraph" w:customStyle="1" w:styleId="642">
    <w:name w:val="Знак Знак Знак Знак Знак Знак Знак Знак Знак Знак Знак Знак64"/>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3fc">
    <w:name w:val="Знак Знак Знак Знак Знак Знак Знак Знак Знак Знак Знак Знак Знак3"/>
    <w:basedOn w:val="a1"/>
    <w:rsid w:val="00563081"/>
    <w:pPr>
      <w:spacing w:before="100" w:beforeAutospacing="1" w:after="100" w:afterAutospacing="1"/>
    </w:pPr>
    <w:rPr>
      <w:rFonts w:ascii="Tahoma" w:hAnsi="Tahoma"/>
      <w:sz w:val="20"/>
      <w:szCs w:val="20"/>
      <w:lang w:val="en-US" w:eastAsia="en-US"/>
    </w:rPr>
  </w:style>
  <w:style w:type="paragraph" w:customStyle="1" w:styleId="632">
    <w:name w:val="Знак Знак Знак Знак Знак Знак Знак Знак Знак Знак Знак Знак63"/>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3d">
    <w:name w:val="Знак Знак1 Знак Знак3"/>
    <w:basedOn w:val="a1"/>
    <w:rsid w:val="00563081"/>
    <w:pPr>
      <w:tabs>
        <w:tab w:val="left" w:pos="360"/>
      </w:tabs>
      <w:spacing w:after="160" w:line="240" w:lineRule="exact"/>
    </w:pPr>
    <w:rPr>
      <w:rFonts w:ascii="Verdana" w:hAnsi="Verdana" w:cs="Verdana"/>
      <w:sz w:val="20"/>
      <w:szCs w:val="20"/>
      <w:lang w:val="en-US" w:eastAsia="en-US"/>
    </w:rPr>
  </w:style>
  <w:style w:type="paragraph" w:customStyle="1" w:styleId="8c">
    <w:name w:val="8"/>
    <w:basedOn w:val="a1"/>
    <w:next w:val="aff8"/>
    <w:uiPriority w:val="99"/>
    <w:rsid w:val="00563081"/>
    <w:pPr>
      <w:textAlignment w:val="top"/>
    </w:pPr>
    <w:rPr>
      <w:rFonts w:eastAsia="Calibri"/>
    </w:rPr>
  </w:style>
  <w:style w:type="paragraph" w:customStyle="1" w:styleId="623">
    <w:name w:val="Знак Знак Знак Знак Знак Знак Знак Знак Знак Знак Знак Знак6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616">
    <w:name w:val="Знак Знак Знак Знак Знак Знак Знак Знак Знак Знак Знак Знак61"/>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602">
    <w:name w:val="Знак Знак Знак Знак Знак Знак Знак Знак Знак Знак Знак Знак60"/>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92">
    <w:name w:val="Знак Знак Знак Знак Знак Знак Знак Знак Знак Знак Знак Знак59"/>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82">
    <w:name w:val="Знак Знак Знак Знак Знак Знак Знак Знак Знак Знак Знак Знак58"/>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72">
    <w:name w:val="Знак Знак Знак Знак Знак Знак Знак Знак Знак Знак Знак Знак57"/>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62">
    <w:name w:val="Знак Знак Знак Знак Знак Знак Знак Знак Знак Знак Знак Знак56"/>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52">
    <w:name w:val="Знак Знак Знак Знак Знак Знак Знак Знак Знак Знак Знак Знак55"/>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42">
    <w:name w:val="Знак Знак Знак Знак Знак Знак Знак Знак Знак Знак Знак Знак54"/>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32">
    <w:name w:val="Знак Знак Знак Знак Знак Знак Знак Знак Знак Знак Знак Знак53"/>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23">
    <w:name w:val="Знак Знак Знак Знак Знак Знак Знак Знак Знак Знак Знак Знак5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1a">
    <w:name w:val="Знак Знак Знак Знак Знак Знак Знак Знак Знак Знак Знак Знак51"/>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02">
    <w:name w:val="Знак Знак Знак Знак Знак Знак Знак Знак Знак Знак Знак Знак50"/>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80">
    <w:name w:val="Знак Знак Знак Знак Знак Знак Знак Знак Знак Знак Знак Знак98"/>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70">
    <w:name w:val="Знак Знак Знак Знак Знак Знак Знак Знак Знак Знак Знак Знак97"/>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61">
    <w:name w:val="Знак Знак Знак Знак Знак Знак Знак Знак Знак Знак Знак Знак96"/>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51">
    <w:name w:val="Знак Знак Знак Знак Знак Знак Знак Знак Знак Знак Знак Знак95"/>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Text">
    <w:name w:val="Text"/>
    <w:basedOn w:val="a1"/>
    <w:rsid w:val="00563081"/>
    <w:pPr>
      <w:spacing w:after="220" w:line="220" w:lineRule="exact"/>
      <w:ind w:firstLine="1701"/>
    </w:pPr>
    <w:rPr>
      <w:rFonts w:ascii="Arial" w:hAnsi="Arial"/>
      <w:sz w:val="20"/>
    </w:rPr>
  </w:style>
  <w:style w:type="paragraph" w:customStyle="1" w:styleId="941">
    <w:name w:val="Знак Знак Знак Знак Знак Знак Знак Знак Знак Знак Знак Знак94"/>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31">
    <w:name w:val="Знак Знак Знак Знак Знак Знак Знак Знак Знак Знак Знак Знак93"/>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021">
    <w:name w:val="Знак Знак Знак Знак Знак Знак Знак Знак Знак Знак Знак Знак10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011">
    <w:name w:val="Знак Знак Знак Знак Знак Знак Знак Знак Знак Знак Знак Знак101"/>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001">
    <w:name w:val="Знак Знак Знак Знак Знак Знак Знак Знак Знак Знак Знак Знак100"/>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90">
    <w:name w:val="Знак Знак Знак Знак Знак Знак Знак Знак Знак Знак Знак Знак99"/>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031">
    <w:name w:val="Знак Знак Знак Знак Знак Знак Знак Знак Знак Знак Знак Знак103"/>
    <w:basedOn w:val="a1"/>
    <w:rsid w:val="00563081"/>
    <w:pPr>
      <w:tabs>
        <w:tab w:val="num" w:pos="360"/>
      </w:tabs>
      <w:spacing w:after="160" w:line="240" w:lineRule="exact"/>
    </w:pPr>
    <w:rPr>
      <w:rFonts w:ascii="Verdana" w:hAnsi="Verdana" w:cs="Verdana"/>
      <w:sz w:val="20"/>
      <w:szCs w:val="20"/>
      <w:lang w:val="en-US" w:eastAsia="en-US"/>
    </w:rPr>
  </w:style>
  <w:style w:type="table" w:customStyle="1" w:styleId="1531">
    <w:name w:val="Сетка таблицы1531"/>
    <w:basedOn w:val="a3"/>
    <w:next w:val="ae"/>
    <w:uiPriority w:val="39"/>
    <w:rsid w:val="00B917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Сетка таблицы2391"/>
    <w:basedOn w:val="a3"/>
    <w:next w:val="ae"/>
    <w:uiPriority w:val="39"/>
    <w:rsid w:val="00B91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1541"/>
    <w:basedOn w:val="a3"/>
    <w:next w:val="ae"/>
    <w:uiPriority w:val="39"/>
    <w:rsid w:val="00B917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d">
    <w:name w:val="Заголовок №1_"/>
    <w:link w:val="1fffffe"/>
    <w:rsid w:val="00412407"/>
    <w:rPr>
      <w:b/>
      <w:bCs/>
      <w:shd w:val="clear" w:color="auto" w:fill="FFFFFF"/>
    </w:rPr>
  </w:style>
  <w:style w:type="paragraph" w:customStyle="1" w:styleId="1fffffe">
    <w:name w:val="Заголовок №1"/>
    <w:basedOn w:val="a1"/>
    <w:link w:val="1fffffd"/>
    <w:rsid w:val="00412407"/>
    <w:pPr>
      <w:widowControl w:val="0"/>
      <w:shd w:val="clear" w:color="auto" w:fill="FFFFFF"/>
      <w:spacing w:after="360" w:line="0" w:lineRule="atLeast"/>
      <w:outlineLvl w:val="0"/>
    </w:pPr>
    <w:rPr>
      <w:rFonts w:asciiTheme="minorHAnsi" w:eastAsiaTheme="minorHAnsi" w:hAnsiTheme="minorHAnsi" w:cstheme="minorBidi"/>
      <w:b/>
      <w:bCs/>
      <w:sz w:val="22"/>
      <w:szCs w:val="22"/>
      <w:lang w:eastAsia="en-US"/>
    </w:rPr>
  </w:style>
  <w:style w:type="table" w:customStyle="1" w:styleId="6910">
    <w:name w:val="Сетка таблицы691"/>
    <w:basedOn w:val="a3"/>
    <w:next w:val="ae"/>
    <w:uiPriority w:val="39"/>
    <w:rsid w:val="001F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3"/>
    <w:next w:val="ae"/>
    <w:uiPriority w:val="39"/>
    <w:rsid w:val="001F24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
    <w:name w:val="Знак Знак1"/>
    <w:basedOn w:val="a1"/>
    <w:uiPriority w:val="99"/>
    <w:rsid w:val="00D47B67"/>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D47B67"/>
    <w:rPr>
      <w:rFonts w:ascii="Times New Roman" w:hAnsi="Times New Roman" w:cs="Times New Roman"/>
      <w:sz w:val="24"/>
      <w:szCs w:val="24"/>
    </w:rPr>
  </w:style>
  <w:style w:type="character" w:customStyle="1" w:styleId="TitleChar">
    <w:name w:val="Title Char"/>
    <w:uiPriority w:val="99"/>
    <w:locked/>
    <w:rsid w:val="00D47B67"/>
    <w:rPr>
      <w:rFonts w:ascii="Cambria" w:hAnsi="Cambria" w:cs="Cambria"/>
      <w:b/>
      <w:bCs/>
      <w:kern w:val="28"/>
      <w:sz w:val="32"/>
      <w:szCs w:val="32"/>
    </w:rPr>
  </w:style>
  <w:style w:type="table" w:customStyle="1" w:styleId="1522">
    <w:name w:val="Сетка таблицы1522"/>
    <w:basedOn w:val="a3"/>
    <w:next w:val="ae"/>
    <w:rsid w:val="00D47B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1523"/>
    <w:basedOn w:val="a3"/>
    <w:next w:val="ae"/>
    <w:rsid w:val="00D46C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3"/>
    <w:next w:val="ae"/>
    <w:uiPriority w:val="39"/>
    <w:rsid w:val="002C12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Сетка таблицы2392"/>
    <w:basedOn w:val="a3"/>
    <w:next w:val="ae"/>
    <w:uiPriority w:val="39"/>
    <w:rsid w:val="002C12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2">
    <w:name w:val="Сетка таблицы1542"/>
    <w:basedOn w:val="a3"/>
    <w:next w:val="ae"/>
    <w:uiPriority w:val="39"/>
    <w:rsid w:val="002C12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2">
    <w:name w:val="Сетка таблицы692"/>
    <w:basedOn w:val="a3"/>
    <w:next w:val="ae"/>
    <w:uiPriority w:val="39"/>
    <w:rsid w:val="002B6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1"/>
    <w:rsid w:val="002B6200"/>
    <w:pPr>
      <w:spacing w:before="100" w:beforeAutospacing="1" w:after="100" w:afterAutospacing="1"/>
    </w:pPr>
  </w:style>
  <w:style w:type="table" w:customStyle="1" w:styleId="2381">
    <w:name w:val="Сетка таблицы2381"/>
    <w:basedOn w:val="a3"/>
    <w:next w:val="ae"/>
    <w:rsid w:val="002B62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3">
    <w:name w:val="Сетка таблицы693"/>
    <w:basedOn w:val="a3"/>
    <w:next w:val="ae"/>
    <w:uiPriority w:val="39"/>
    <w:rsid w:val="00775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Сетка таблицы1524"/>
    <w:basedOn w:val="a3"/>
    <w:next w:val="ae"/>
    <w:uiPriority w:val="39"/>
    <w:rsid w:val="00252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u3br">
    <w:name w:val="menu3br"/>
    <w:rsid w:val="00252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6086573">
      <w:bodyDiv w:val="1"/>
      <w:marLeft w:val="0"/>
      <w:marRight w:val="0"/>
      <w:marTop w:val="0"/>
      <w:marBottom w:val="0"/>
      <w:divBdr>
        <w:top w:val="none" w:sz="0" w:space="0" w:color="auto"/>
        <w:left w:val="none" w:sz="0" w:space="0" w:color="auto"/>
        <w:bottom w:val="none" w:sz="0" w:space="0" w:color="auto"/>
        <w:right w:val="none" w:sz="0" w:space="0" w:color="auto"/>
      </w:divBdr>
    </w:div>
    <w:div w:id="35663675">
      <w:bodyDiv w:val="1"/>
      <w:marLeft w:val="0"/>
      <w:marRight w:val="0"/>
      <w:marTop w:val="0"/>
      <w:marBottom w:val="0"/>
      <w:divBdr>
        <w:top w:val="none" w:sz="0" w:space="0" w:color="auto"/>
        <w:left w:val="none" w:sz="0" w:space="0" w:color="auto"/>
        <w:bottom w:val="none" w:sz="0" w:space="0" w:color="auto"/>
        <w:right w:val="none" w:sz="0" w:space="0" w:color="auto"/>
      </w:divBdr>
    </w:div>
    <w:div w:id="58601229">
      <w:bodyDiv w:val="1"/>
      <w:marLeft w:val="0"/>
      <w:marRight w:val="0"/>
      <w:marTop w:val="0"/>
      <w:marBottom w:val="0"/>
      <w:divBdr>
        <w:top w:val="none" w:sz="0" w:space="0" w:color="auto"/>
        <w:left w:val="none" w:sz="0" w:space="0" w:color="auto"/>
        <w:bottom w:val="none" w:sz="0" w:space="0" w:color="auto"/>
        <w:right w:val="none" w:sz="0" w:space="0" w:color="auto"/>
      </w:divBdr>
    </w:div>
    <w:div w:id="92165794">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185871744">
      <w:bodyDiv w:val="1"/>
      <w:marLeft w:val="0"/>
      <w:marRight w:val="0"/>
      <w:marTop w:val="0"/>
      <w:marBottom w:val="0"/>
      <w:divBdr>
        <w:top w:val="none" w:sz="0" w:space="0" w:color="auto"/>
        <w:left w:val="none" w:sz="0" w:space="0" w:color="auto"/>
        <w:bottom w:val="none" w:sz="0" w:space="0" w:color="auto"/>
        <w:right w:val="none" w:sz="0" w:space="0" w:color="auto"/>
      </w:divBdr>
    </w:div>
    <w:div w:id="277955202">
      <w:bodyDiv w:val="1"/>
      <w:marLeft w:val="0"/>
      <w:marRight w:val="0"/>
      <w:marTop w:val="0"/>
      <w:marBottom w:val="0"/>
      <w:divBdr>
        <w:top w:val="none" w:sz="0" w:space="0" w:color="auto"/>
        <w:left w:val="none" w:sz="0" w:space="0" w:color="auto"/>
        <w:bottom w:val="none" w:sz="0" w:space="0" w:color="auto"/>
        <w:right w:val="none" w:sz="0" w:space="0" w:color="auto"/>
      </w:divBdr>
    </w:div>
    <w:div w:id="302975130">
      <w:bodyDiv w:val="1"/>
      <w:marLeft w:val="0"/>
      <w:marRight w:val="0"/>
      <w:marTop w:val="0"/>
      <w:marBottom w:val="0"/>
      <w:divBdr>
        <w:top w:val="none" w:sz="0" w:space="0" w:color="auto"/>
        <w:left w:val="none" w:sz="0" w:space="0" w:color="auto"/>
        <w:bottom w:val="none" w:sz="0" w:space="0" w:color="auto"/>
        <w:right w:val="none" w:sz="0" w:space="0" w:color="auto"/>
      </w:divBdr>
    </w:div>
    <w:div w:id="381104393">
      <w:bodyDiv w:val="1"/>
      <w:marLeft w:val="0"/>
      <w:marRight w:val="0"/>
      <w:marTop w:val="0"/>
      <w:marBottom w:val="0"/>
      <w:divBdr>
        <w:top w:val="none" w:sz="0" w:space="0" w:color="auto"/>
        <w:left w:val="none" w:sz="0" w:space="0" w:color="auto"/>
        <w:bottom w:val="none" w:sz="0" w:space="0" w:color="auto"/>
        <w:right w:val="none" w:sz="0" w:space="0" w:color="auto"/>
      </w:divBdr>
    </w:div>
    <w:div w:id="394356643">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81698129">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34077661">
      <w:bodyDiv w:val="1"/>
      <w:marLeft w:val="0"/>
      <w:marRight w:val="0"/>
      <w:marTop w:val="0"/>
      <w:marBottom w:val="0"/>
      <w:divBdr>
        <w:top w:val="none" w:sz="0" w:space="0" w:color="auto"/>
        <w:left w:val="none" w:sz="0" w:space="0" w:color="auto"/>
        <w:bottom w:val="none" w:sz="0" w:space="0" w:color="auto"/>
        <w:right w:val="none" w:sz="0" w:space="0" w:color="auto"/>
      </w:divBdr>
    </w:div>
    <w:div w:id="563175517">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98831643">
      <w:bodyDiv w:val="1"/>
      <w:marLeft w:val="0"/>
      <w:marRight w:val="0"/>
      <w:marTop w:val="0"/>
      <w:marBottom w:val="0"/>
      <w:divBdr>
        <w:top w:val="none" w:sz="0" w:space="0" w:color="auto"/>
        <w:left w:val="none" w:sz="0" w:space="0" w:color="auto"/>
        <w:bottom w:val="none" w:sz="0" w:space="0" w:color="auto"/>
        <w:right w:val="none" w:sz="0" w:space="0" w:color="auto"/>
      </w:divBdr>
    </w:div>
    <w:div w:id="623385512">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57458429">
      <w:bodyDiv w:val="1"/>
      <w:marLeft w:val="0"/>
      <w:marRight w:val="0"/>
      <w:marTop w:val="0"/>
      <w:marBottom w:val="0"/>
      <w:divBdr>
        <w:top w:val="none" w:sz="0" w:space="0" w:color="auto"/>
        <w:left w:val="none" w:sz="0" w:space="0" w:color="auto"/>
        <w:bottom w:val="none" w:sz="0" w:space="0" w:color="auto"/>
        <w:right w:val="none" w:sz="0" w:space="0" w:color="auto"/>
      </w:divBdr>
    </w:div>
    <w:div w:id="673460004">
      <w:bodyDiv w:val="1"/>
      <w:marLeft w:val="0"/>
      <w:marRight w:val="0"/>
      <w:marTop w:val="0"/>
      <w:marBottom w:val="0"/>
      <w:divBdr>
        <w:top w:val="none" w:sz="0" w:space="0" w:color="auto"/>
        <w:left w:val="none" w:sz="0" w:space="0" w:color="auto"/>
        <w:bottom w:val="none" w:sz="0" w:space="0" w:color="auto"/>
        <w:right w:val="none" w:sz="0" w:space="0" w:color="auto"/>
      </w:divBdr>
    </w:div>
    <w:div w:id="678847554">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75053391">
      <w:bodyDiv w:val="1"/>
      <w:marLeft w:val="0"/>
      <w:marRight w:val="0"/>
      <w:marTop w:val="0"/>
      <w:marBottom w:val="0"/>
      <w:divBdr>
        <w:top w:val="none" w:sz="0" w:space="0" w:color="auto"/>
        <w:left w:val="none" w:sz="0" w:space="0" w:color="auto"/>
        <w:bottom w:val="none" w:sz="0" w:space="0" w:color="auto"/>
        <w:right w:val="none" w:sz="0" w:space="0" w:color="auto"/>
      </w:divBdr>
    </w:div>
    <w:div w:id="784546442">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808133498">
      <w:bodyDiv w:val="1"/>
      <w:marLeft w:val="0"/>
      <w:marRight w:val="0"/>
      <w:marTop w:val="0"/>
      <w:marBottom w:val="0"/>
      <w:divBdr>
        <w:top w:val="none" w:sz="0" w:space="0" w:color="auto"/>
        <w:left w:val="none" w:sz="0" w:space="0" w:color="auto"/>
        <w:bottom w:val="none" w:sz="0" w:space="0" w:color="auto"/>
        <w:right w:val="none" w:sz="0" w:space="0" w:color="auto"/>
      </w:divBdr>
    </w:div>
    <w:div w:id="861699702">
      <w:bodyDiv w:val="1"/>
      <w:marLeft w:val="0"/>
      <w:marRight w:val="0"/>
      <w:marTop w:val="0"/>
      <w:marBottom w:val="0"/>
      <w:divBdr>
        <w:top w:val="none" w:sz="0" w:space="0" w:color="auto"/>
        <w:left w:val="none" w:sz="0" w:space="0" w:color="auto"/>
        <w:bottom w:val="none" w:sz="0" w:space="0" w:color="auto"/>
        <w:right w:val="none" w:sz="0" w:space="0" w:color="auto"/>
      </w:divBdr>
    </w:div>
    <w:div w:id="900167508">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10770646">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23945781">
      <w:bodyDiv w:val="1"/>
      <w:marLeft w:val="0"/>
      <w:marRight w:val="0"/>
      <w:marTop w:val="0"/>
      <w:marBottom w:val="0"/>
      <w:divBdr>
        <w:top w:val="none" w:sz="0" w:space="0" w:color="auto"/>
        <w:left w:val="none" w:sz="0" w:space="0" w:color="auto"/>
        <w:bottom w:val="none" w:sz="0" w:space="0" w:color="auto"/>
        <w:right w:val="none" w:sz="0" w:space="0" w:color="auto"/>
      </w:divBdr>
    </w:div>
    <w:div w:id="1044791586">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4949516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72970631">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17679765">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08562291">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298799156">
      <w:bodyDiv w:val="1"/>
      <w:marLeft w:val="0"/>
      <w:marRight w:val="0"/>
      <w:marTop w:val="0"/>
      <w:marBottom w:val="0"/>
      <w:divBdr>
        <w:top w:val="none" w:sz="0" w:space="0" w:color="auto"/>
        <w:left w:val="none" w:sz="0" w:space="0" w:color="auto"/>
        <w:bottom w:val="none" w:sz="0" w:space="0" w:color="auto"/>
        <w:right w:val="none" w:sz="0" w:space="0" w:color="auto"/>
      </w:divBdr>
    </w:div>
    <w:div w:id="1299529896">
      <w:bodyDiv w:val="1"/>
      <w:marLeft w:val="0"/>
      <w:marRight w:val="0"/>
      <w:marTop w:val="0"/>
      <w:marBottom w:val="0"/>
      <w:divBdr>
        <w:top w:val="none" w:sz="0" w:space="0" w:color="auto"/>
        <w:left w:val="none" w:sz="0" w:space="0" w:color="auto"/>
        <w:bottom w:val="none" w:sz="0" w:space="0" w:color="auto"/>
        <w:right w:val="none" w:sz="0" w:space="0" w:color="auto"/>
      </w:divBdr>
    </w:div>
    <w:div w:id="1300257260">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39313579">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387874055">
      <w:bodyDiv w:val="1"/>
      <w:marLeft w:val="0"/>
      <w:marRight w:val="0"/>
      <w:marTop w:val="0"/>
      <w:marBottom w:val="0"/>
      <w:divBdr>
        <w:top w:val="none" w:sz="0" w:space="0" w:color="auto"/>
        <w:left w:val="none" w:sz="0" w:space="0" w:color="auto"/>
        <w:bottom w:val="none" w:sz="0" w:space="0" w:color="auto"/>
        <w:right w:val="none" w:sz="0" w:space="0" w:color="auto"/>
      </w:divBdr>
    </w:div>
    <w:div w:id="1410276771">
      <w:bodyDiv w:val="1"/>
      <w:marLeft w:val="0"/>
      <w:marRight w:val="0"/>
      <w:marTop w:val="0"/>
      <w:marBottom w:val="0"/>
      <w:divBdr>
        <w:top w:val="none" w:sz="0" w:space="0" w:color="auto"/>
        <w:left w:val="none" w:sz="0" w:space="0" w:color="auto"/>
        <w:bottom w:val="none" w:sz="0" w:space="0" w:color="auto"/>
        <w:right w:val="none" w:sz="0" w:space="0" w:color="auto"/>
      </w:divBdr>
    </w:div>
    <w:div w:id="1415082609">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37628825">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53211298">
      <w:bodyDiv w:val="1"/>
      <w:marLeft w:val="0"/>
      <w:marRight w:val="0"/>
      <w:marTop w:val="0"/>
      <w:marBottom w:val="0"/>
      <w:divBdr>
        <w:top w:val="none" w:sz="0" w:space="0" w:color="auto"/>
        <w:left w:val="none" w:sz="0" w:space="0" w:color="auto"/>
        <w:bottom w:val="none" w:sz="0" w:space="0" w:color="auto"/>
        <w:right w:val="none" w:sz="0" w:space="0" w:color="auto"/>
      </w:divBdr>
    </w:div>
    <w:div w:id="1466973312">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57004860">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37418471">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688016396">
      <w:bodyDiv w:val="1"/>
      <w:marLeft w:val="0"/>
      <w:marRight w:val="0"/>
      <w:marTop w:val="0"/>
      <w:marBottom w:val="0"/>
      <w:divBdr>
        <w:top w:val="none" w:sz="0" w:space="0" w:color="auto"/>
        <w:left w:val="none" w:sz="0" w:space="0" w:color="auto"/>
        <w:bottom w:val="none" w:sz="0" w:space="0" w:color="auto"/>
        <w:right w:val="none" w:sz="0" w:space="0" w:color="auto"/>
      </w:divBdr>
    </w:div>
    <w:div w:id="1741177805">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08818886">
      <w:bodyDiv w:val="1"/>
      <w:marLeft w:val="0"/>
      <w:marRight w:val="0"/>
      <w:marTop w:val="0"/>
      <w:marBottom w:val="0"/>
      <w:divBdr>
        <w:top w:val="none" w:sz="0" w:space="0" w:color="auto"/>
        <w:left w:val="none" w:sz="0" w:space="0" w:color="auto"/>
        <w:bottom w:val="none" w:sz="0" w:space="0" w:color="auto"/>
        <w:right w:val="none" w:sz="0" w:space="0" w:color="auto"/>
      </w:divBdr>
    </w:div>
    <w:div w:id="1816408396">
      <w:bodyDiv w:val="1"/>
      <w:marLeft w:val="0"/>
      <w:marRight w:val="0"/>
      <w:marTop w:val="0"/>
      <w:marBottom w:val="0"/>
      <w:divBdr>
        <w:top w:val="none" w:sz="0" w:space="0" w:color="auto"/>
        <w:left w:val="none" w:sz="0" w:space="0" w:color="auto"/>
        <w:bottom w:val="none" w:sz="0" w:space="0" w:color="auto"/>
        <w:right w:val="none" w:sz="0" w:space="0" w:color="auto"/>
      </w:divBdr>
    </w:div>
    <w:div w:id="1830709816">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862621685">
      <w:bodyDiv w:val="1"/>
      <w:marLeft w:val="0"/>
      <w:marRight w:val="0"/>
      <w:marTop w:val="0"/>
      <w:marBottom w:val="0"/>
      <w:divBdr>
        <w:top w:val="none" w:sz="0" w:space="0" w:color="auto"/>
        <w:left w:val="none" w:sz="0" w:space="0" w:color="auto"/>
        <w:bottom w:val="none" w:sz="0" w:space="0" w:color="auto"/>
        <w:right w:val="none" w:sz="0" w:space="0" w:color="auto"/>
      </w:divBdr>
    </w:div>
    <w:div w:id="187723230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1917352718">
      <w:bodyDiv w:val="1"/>
      <w:marLeft w:val="0"/>
      <w:marRight w:val="0"/>
      <w:marTop w:val="0"/>
      <w:marBottom w:val="0"/>
      <w:divBdr>
        <w:top w:val="none" w:sz="0" w:space="0" w:color="auto"/>
        <w:left w:val="none" w:sz="0" w:space="0" w:color="auto"/>
        <w:bottom w:val="none" w:sz="0" w:space="0" w:color="auto"/>
        <w:right w:val="none" w:sz="0" w:space="0" w:color="auto"/>
      </w:divBdr>
    </w:div>
    <w:div w:id="1933471292">
      <w:bodyDiv w:val="1"/>
      <w:marLeft w:val="0"/>
      <w:marRight w:val="0"/>
      <w:marTop w:val="0"/>
      <w:marBottom w:val="0"/>
      <w:divBdr>
        <w:top w:val="none" w:sz="0" w:space="0" w:color="auto"/>
        <w:left w:val="none" w:sz="0" w:space="0" w:color="auto"/>
        <w:bottom w:val="none" w:sz="0" w:space="0" w:color="auto"/>
        <w:right w:val="none" w:sz="0" w:space="0" w:color="auto"/>
      </w:divBdr>
    </w:div>
    <w:div w:id="193674025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 w:id="2111732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352B12E8996D141724D3A26BBB7C2FE72E8783E7A4FAAD18A799CB566A2154D97DD858F58O4ACD" TargetMode="External"/><Relationship Id="rId117" Type="http://schemas.openxmlformats.org/officeDocument/2006/relationships/header" Target="header16.xml"/><Relationship Id="rId21" Type="http://schemas.openxmlformats.org/officeDocument/2006/relationships/hyperlink" Target="consultantplus://offline/ref=6AF36752697C7777DAD7879DEF25B4B72D7789CA534F04752BC33ACF2479481F413E0EB34AF1983F38C7G" TargetMode="External"/><Relationship Id="rId42" Type="http://schemas.openxmlformats.org/officeDocument/2006/relationships/image" Target="media/image14.emf"/><Relationship Id="rId47" Type="http://schemas.openxmlformats.org/officeDocument/2006/relationships/image" Target="media/image17.wmf"/><Relationship Id="rId63" Type="http://schemas.openxmlformats.org/officeDocument/2006/relationships/hyperlink" Target="consultantplus://offline/ref=DA06D0DF696CC0831663215F5C3709CFCB4DCF274C11C4125D9949374F2CB2D8CC8ABBE81D20DC76NFGEI" TargetMode="External"/><Relationship Id="rId68" Type="http://schemas.openxmlformats.org/officeDocument/2006/relationships/header" Target="header6.xml"/><Relationship Id="rId84" Type="http://schemas.openxmlformats.org/officeDocument/2006/relationships/hyperlink" Target="consultantplus://offline/ref=6158D1BEC5B5B6331C82BA7DBED92440A5261479B45AE3AFA9CDDB609589EE5E3DE235612A55DF89k273L" TargetMode="External"/><Relationship Id="rId89" Type="http://schemas.openxmlformats.org/officeDocument/2006/relationships/footer" Target="footer6.xml"/><Relationship Id="rId112" Type="http://schemas.openxmlformats.org/officeDocument/2006/relationships/image" Target="media/image39.wmf"/><Relationship Id="rId16" Type="http://schemas.openxmlformats.org/officeDocument/2006/relationships/image" Target="media/image5.wmf"/><Relationship Id="rId107" Type="http://schemas.openxmlformats.org/officeDocument/2006/relationships/image" Target="media/image34.png"/><Relationship Id="rId11" Type="http://schemas.openxmlformats.org/officeDocument/2006/relationships/image" Target="media/image2.wmf"/><Relationship Id="rId32" Type="http://schemas.openxmlformats.org/officeDocument/2006/relationships/hyperlink" Target="https://legalacts.ru/doc/postanovlenie-pravitelstva-rf-ot-22102012-n-1075/" TargetMode="External"/><Relationship Id="rId37" Type="http://schemas.openxmlformats.org/officeDocument/2006/relationships/hyperlink" Target="consultantplus://offline/ref=7AC5FA05B95596F0430D9C850127ADBF3E7179C24FF2388885E85AD17382438EEF656F962DD56F4Ef1L0J" TargetMode="External"/><Relationship Id="rId53" Type="http://schemas.openxmlformats.org/officeDocument/2006/relationships/image" Target="media/image20.wmf"/><Relationship Id="rId58" Type="http://schemas.openxmlformats.org/officeDocument/2006/relationships/image" Target="media/image25.wmf"/><Relationship Id="rId74" Type="http://schemas.openxmlformats.org/officeDocument/2006/relationships/footer" Target="footer4.xml"/><Relationship Id="rId79" Type="http://schemas.openxmlformats.org/officeDocument/2006/relationships/hyperlink" Target="consultantplus://offline/ref=7A7A0E796C8B38B47954DEDF5511AF81D82BD6CA20C356854822DAA1B30F9FE130B6EDDBB582CA92I726I" TargetMode="External"/><Relationship Id="rId102" Type="http://schemas.openxmlformats.org/officeDocument/2006/relationships/hyperlink" Target="https://zakupki.gov.ru/epz/order/notice/notice223/documents.html?noticeInfoId=15682422" TargetMode="External"/><Relationship Id="rId123"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eader" Target="header15.xml"/><Relationship Id="rId95" Type="http://schemas.openxmlformats.org/officeDocument/2006/relationships/image" Target="media/image31.wmf"/><Relationship Id="rId22" Type="http://schemas.openxmlformats.org/officeDocument/2006/relationships/hyperlink" Target="consultantplus://offline/ref=6AF36752697C7777DAD7879DEF25B4B72D7788CC534404752BC33ACF2437C9G" TargetMode="External"/><Relationship Id="rId27" Type="http://schemas.openxmlformats.org/officeDocument/2006/relationships/hyperlink" Target="consultantplus://offline/ref=3352B12E8996D141724D3A26BBB7C2FE72E8783E7A4FAAD18A799CB566A2154D97DD858D5B485F57O9A0D" TargetMode="External"/><Relationship Id="rId43" Type="http://schemas.openxmlformats.org/officeDocument/2006/relationships/hyperlink" Target="consultantplus://offline/ref=3352B12E8996D141724D3A26BBB7C2FE72E8783E7A4FAAD18A799CB566A2154D97DD858F58O4ACD" TargetMode="External"/><Relationship Id="rId48" Type="http://schemas.openxmlformats.org/officeDocument/2006/relationships/image" Target="media/image18.wmf"/><Relationship Id="rId64" Type="http://schemas.openxmlformats.org/officeDocument/2006/relationships/header" Target="header4.xml"/><Relationship Id="rId69" Type="http://schemas.openxmlformats.org/officeDocument/2006/relationships/header" Target="header7.xml"/><Relationship Id="rId113" Type="http://schemas.openxmlformats.org/officeDocument/2006/relationships/image" Target="media/image40.wmf"/><Relationship Id="rId118" Type="http://schemas.openxmlformats.org/officeDocument/2006/relationships/footer" Target="footer7.xml"/><Relationship Id="rId80" Type="http://schemas.openxmlformats.org/officeDocument/2006/relationships/hyperlink" Target="consultantplus://offline/ref=B5E595AE0006D6F51FDAF0866D26BEEBA506A37998DB1538D53C669A09BF32687E7A34BAF4F4C766O435I" TargetMode="External"/><Relationship Id="rId85" Type="http://schemas.openxmlformats.org/officeDocument/2006/relationships/header" Target="header12.xml"/><Relationship Id="rId12" Type="http://schemas.openxmlformats.org/officeDocument/2006/relationships/hyperlink" Target="file:///C:\Users\&#1055;&#1077;&#1095;&#1077;&#1085;&#1080;&#1085;&#1072;&#1070;&#1042;\Desktop\&#1084;&#1086;&#1080;\!%20_&#1040;&#1054;%20&#1045;&#1042;&#1056;&#1040;&#1047;%20&#1047;&#1057;&#1052;&#1050;\2018%20&#1075;&#1086;&#1076;\&#1054;&#1090;&#1095;&#1077;&#1090;%20&#1079;&#1072;%204%20&#1082;&#1074;.%202018%20&#1075;\&#1054;&#1090;&#1095;&#1077;&#1090;%204%20&#1082;&#1074;&#1072;&#1088;&#1090;&#1072;&#1083;%20&#1040;&#1069;&#1069;%20&#1087;&#1086;%20&#1040;&#1054;%20" TargetMode="External"/><Relationship Id="rId17" Type="http://schemas.openxmlformats.org/officeDocument/2006/relationships/image" Target="media/image6.wmf"/><Relationship Id="rId33" Type="http://schemas.openxmlformats.org/officeDocument/2006/relationships/hyperlink" Target="https://legalacts.ru/doc/prikaz-fst-rossii-ot-13062013-n-760-e/" TargetMode="External"/><Relationship Id="rId38" Type="http://schemas.openxmlformats.org/officeDocument/2006/relationships/hyperlink" Target="consultantplus://offline/ref=0A07C2029EC404B2C7AD4641413FC8C20F28209DEE43F4DE0AEDBBA00AD3C1E4685B24F6782F5Fm6E4K" TargetMode="External"/><Relationship Id="rId59" Type="http://schemas.openxmlformats.org/officeDocument/2006/relationships/image" Target="media/image26.wmf"/><Relationship Id="rId103" Type="http://schemas.openxmlformats.org/officeDocument/2006/relationships/image" Target="media/image32.wmf"/><Relationship Id="rId108" Type="http://schemas.openxmlformats.org/officeDocument/2006/relationships/image" Target="media/image35.wmf"/><Relationship Id="rId124" Type="http://schemas.openxmlformats.org/officeDocument/2006/relationships/theme" Target="theme/theme1.xml"/><Relationship Id="rId54" Type="http://schemas.openxmlformats.org/officeDocument/2006/relationships/image" Target="media/image21.wmf"/><Relationship Id="rId70" Type="http://schemas.openxmlformats.org/officeDocument/2006/relationships/header" Target="header8.xml"/><Relationship Id="rId75" Type="http://schemas.openxmlformats.org/officeDocument/2006/relationships/header" Target="header11.xml"/><Relationship Id="rId91" Type="http://schemas.openxmlformats.org/officeDocument/2006/relationships/hyperlink" Target="consultantplus://offline/ref=F83A3FE3A7548FAE48FC09F10E117239497F9904CE8E6CCEAA856719F0B93758T926I" TargetMode="External"/><Relationship Id="rId96" Type="http://schemas.openxmlformats.org/officeDocument/2006/relationships/hyperlink" Target="consultantplus://offline/ref=55D04543F1C95223231A2E7C6D171E3CB4444CE6092F1810E2FDF81CA2CE82BF311308E19D204C04E68F6D44BCB89A793DC6262119F0F947K6x2G"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0.wmf"/><Relationship Id="rId28" Type="http://schemas.openxmlformats.org/officeDocument/2006/relationships/image" Target="media/image13.wmf"/><Relationship Id="rId49" Type="http://schemas.openxmlformats.org/officeDocument/2006/relationships/hyperlink" Target="consultantplus://offline/ref=DA06D0DF696CC0831663215F5C3709CFC844C9224C13C4125D9949374F2CB2D8CC8ABBE81D20DB7DNFG4I" TargetMode="External"/><Relationship Id="rId114" Type="http://schemas.openxmlformats.org/officeDocument/2006/relationships/image" Target="media/image41.wmf"/><Relationship Id="rId119" Type="http://schemas.openxmlformats.org/officeDocument/2006/relationships/hyperlink" Target="consultantplus://offline/ref=F83A3FE3A7548FAE48FC09F10E117239497F9904CE8E6CCEAA856719F0B93758T926I" TargetMode="External"/><Relationship Id="rId44" Type="http://schemas.openxmlformats.org/officeDocument/2006/relationships/hyperlink" Target="consultantplus://offline/ref=3352B12E8996D141724D3A26BBB7C2FE72E8783E7A4FAAD18A799CB566A2154D97DD858D5B485F57O9A0D" TargetMode="External"/><Relationship Id="rId60" Type="http://schemas.openxmlformats.org/officeDocument/2006/relationships/image" Target="media/image27.wmf"/><Relationship Id="rId65" Type="http://schemas.openxmlformats.org/officeDocument/2006/relationships/header" Target="header5.xml"/><Relationship Id="rId81" Type="http://schemas.openxmlformats.org/officeDocument/2006/relationships/hyperlink" Target="consultantplus://offline/ref=7AC5FA05B95596F0430D9C850127ADBF3E7179C24FF2388885E85AD17382438EEF656F962DD56F4Ef1L0J" TargetMode="External"/><Relationship Id="rId86"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yperlink" Target="consultantplus://offline/ref=A37521EA361ED50104108DD2F9260606EBF5D25EFA1911A6CD2220F817507A938366565BBEB9709805631007D4165DA25BFF2F156334F111YFpDI" TargetMode="External"/><Relationship Id="rId13" Type="http://schemas.openxmlformats.org/officeDocument/2006/relationships/image" Target="media/image3.wmf"/><Relationship Id="rId18" Type="http://schemas.openxmlformats.org/officeDocument/2006/relationships/image" Target="media/image7.wmf"/><Relationship Id="rId39" Type="http://schemas.openxmlformats.org/officeDocument/2006/relationships/hyperlink" Target="https://www.consultant.ru/document/cons_doc_LAW_421785/b004fed0b70d0f223e4a81f8ad6cd92af90a7e3b/" TargetMode="External"/><Relationship Id="rId109" Type="http://schemas.openxmlformats.org/officeDocument/2006/relationships/image" Target="media/image36.wmf"/><Relationship Id="rId34" Type="http://schemas.openxmlformats.org/officeDocument/2006/relationships/hyperlink" Target="consultantplus://offline/ref=27CF135CC0B4D54169046CF7462A9BB8753920A5344B8238F33084CCD7513E02FFE1DB45E9C66F77r3uBI" TargetMode="External"/><Relationship Id="rId50" Type="http://schemas.openxmlformats.org/officeDocument/2006/relationships/hyperlink" Target="consultantplus://offline/ref=DA06D0DF696CC0831663215F5C3709CFC844C9224C13C4125D9949374F2CB2D8CC8ABBE81D20DB7DNFGFI" TargetMode="External"/><Relationship Id="rId55" Type="http://schemas.openxmlformats.org/officeDocument/2006/relationships/image" Target="media/image22.wmf"/><Relationship Id="rId76" Type="http://schemas.openxmlformats.org/officeDocument/2006/relationships/hyperlink" Target="https://legalacts.ru/doc/postanovlenie-pravitelstva-rf-ot-22102012-n-1075/" TargetMode="External"/><Relationship Id="rId97" Type="http://schemas.openxmlformats.org/officeDocument/2006/relationships/hyperlink" Target="https://www.consultant.ru/document/cons_doc_LAW_421785/b004fed0b70d0f223e4a81f8ad6cd92af90a7e3b/" TargetMode="External"/><Relationship Id="rId104" Type="http://schemas.openxmlformats.org/officeDocument/2006/relationships/hyperlink" Target="https://zakupki.gov.ru/223/purchase/public/purchase/info/common-info.html?noticeInfoId=12714868" TargetMode="External"/><Relationship Id="rId120" Type="http://schemas.openxmlformats.org/officeDocument/2006/relationships/hyperlink" Target="consultantplus://offline/ref=F83A3FE3A7548FAE48FC09F10E117239497F9904CE8E62CBAF856719F0B93758T926I" TargetMode="External"/><Relationship Id="rId7" Type="http://schemas.openxmlformats.org/officeDocument/2006/relationships/endnotes" Target="endnotes.xml"/><Relationship Id="rId71" Type="http://schemas.openxmlformats.org/officeDocument/2006/relationships/header" Target="header9.xml"/><Relationship Id="rId92" Type="http://schemas.openxmlformats.org/officeDocument/2006/relationships/hyperlink" Target="consultantplus://offline/ref=F83A3FE3A7548FAE48FC09F10E117239497F9904CE8E62CBAF856719F0B93758T926I" TargetMode="External"/><Relationship Id="rId2" Type="http://schemas.openxmlformats.org/officeDocument/2006/relationships/numbering" Target="numbering.xml"/><Relationship Id="rId29" Type="http://schemas.openxmlformats.org/officeDocument/2006/relationships/header" Target="header1.xml"/><Relationship Id="rId24" Type="http://schemas.openxmlformats.org/officeDocument/2006/relationships/image" Target="media/image11.wmf"/><Relationship Id="rId40" Type="http://schemas.openxmlformats.org/officeDocument/2006/relationships/hyperlink" Target="consultantplus://offline/ref=065D6D2C3C9434C2C3BE13FCEF8DEE9124B8A13D816CB42532E3A9CD56E9D9AC812B1172143D83258B34E82F51639ECDF203164935A81Fg9WFD" TargetMode="External"/><Relationship Id="rId45" Type="http://schemas.openxmlformats.org/officeDocument/2006/relationships/image" Target="media/image15.emf"/><Relationship Id="rId66" Type="http://schemas.openxmlformats.org/officeDocument/2006/relationships/footer" Target="footer1.xml"/><Relationship Id="rId87" Type="http://schemas.openxmlformats.org/officeDocument/2006/relationships/header" Target="header14.xml"/><Relationship Id="rId110" Type="http://schemas.openxmlformats.org/officeDocument/2006/relationships/image" Target="media/image37.wmf"/><Relationship Id="rId115" Type="http://schemas.openxmlformats.org/officeDocument/2006/relationships/image" Target="media/image42.wmf"/><Relationship Id="rId61" Type="http://schemas.openxmlformats.org/officeDocument/2006/relationships/image" Target="media/image28.wmf"/><Relationship Id="rId82" Type="http://schemas.openxmlformats.org/officeDocument/2006/relationships/image" Target="media/image29.emf"/><Relationship Id="rId19" Type="http://schemas.openxmlformats.org/officeDocument/2006/relationships/image" Target="media/image8.wmf"/><Relationship Id="rId14" Type="http://schemas.openxmlformats.org/officeDocument/2006/relationships/hyperlink" Target="consultantplus://offline/ref=7398D80FC6FF0B531002213767771D930DAD8DBA6BA0426D813336B2A78AB6C64967A328C3E0AC4F7D37A3514A682D0D26B0FE407C92A554lDr3I" TargetMode="External"/><Relationship Id="rId30" Type="http://schemas.openxmlformats.org/officeDocument/2006/relationships/header" Target="header2.xml"/><Relationship Id="rId35" Type="http://schemas.openxmlformats.org/officeDocument/2006/relationships/hyperlink" Target="consultantplus://offline/ref=7A7A0E796C8B38B47954DEDF5511AF81D82BD6CA20C356854822DAA1B30F9FE130B6EDDBB582CA92I726I" TargetMode="External"/><Relationship Id="rId56" Type="http://schemas.openxmlformats.org/officeDocument/2006/relationships/image" Target="media/image23.wmf"/><Relationship Id="rId77" Type="http://schemas.openxmlformats.org/officeDocument/2006/relationships/hyperlink" Target="https://legalacts.ru/doc/prikaz-fst-rossii-ot-13062013-n-760-e/" TargetMode="External"/><Relationship Id="rId100" Type="http://schemas.openxmlformats.org/officeDocument/2006/relationships/hyperlink" Target="https://zakupki.gov.ru/epz/order/notice/notice223/documents.html?noticeInfoId=15682422" TargetMode="External"/><Relationship Id="rId105" Type="http://schemas.openxmlformats.org/officeDocument/2006/relationships/hyperlink" Target="https://zakupki.gov.ru/223/purchase/public/purchase/info/common-info.html?noticeInfoId=12714868" TargetMode="External"/><Relationship Id="rId8" Type="http://schemas.openxmlformats.org/officeDocument/2006/relationships/image" Target="media/image1.wmf"/><Relationship Id="rId51" Type="http://schemas.openxmlformats.org/officeDocument/2006/relationships/hyperlink" Target="consultantplus://offline/ref=DA06D0DF696CC0831663215F5C3709CFC844C9224C13C4125D9949374F2CB2D8CC8ABBE81D20DE7BNFG7I" TargetMode="External"/><Relationship Id="rId72" Type="http://schemas.openxmlformats.org/officeDocument/2006/relationships/header" Target="header10.xml"/><Relationship Id="rId93" Type="http://schemas.openxmlformats.org/officeDocument/2006/relationships/hyperlink" Target="https://legalacts.ru/doc/postanovlenie-pravitelstva-rf-ot-22102012-n-1075/" TargetMode="External"/><Relationship Id="rId98" Type="http://schemas.openxmlformats.org/officeDocument/2006/relationships/hyperlink" Target="consultantplus://offline/ref=065D6D2C3C9434C2C3BE13FCEF8DEE9124B8A13D816CB42532E3A9CD56E9D9AC812B1172143D83258B34E82F51639ECDF203164935A81Fg9WFD" TargetMode="External"/><Relationship Id="rId121" Type="http://schemas.openxmlformats.org/officeDocument/2006/relationships/hyperlink" Target="consultantplus://offline/ref=F83A3FE3A7548FAE48FC09F10E117239497F9904CE8E6CCEAA856719F0B93758T926I" TargetMode="External"/><Relationship Id="rId3" Type="http://schemas.openxmlformats.org/officeDocument/2006/relationships/styles" Target="styles.xml"/><Relationship Id="rId25" Type="http://schemas.openxmlformats.org/officeDocument/2006/relationships/image" Target="media/image12.wmf"/><Relationship Id="rId46" Type="http://schemas.openxmlformats.org/officeDocument/2006/relationships/image" Target="media/image16.wmf"/><Relationship Id="rId67" Type="http://schemas.openxmlformats.org/officeDocument/2006/relationships/footer" Target="footer2.xml"/><Relationship Id="rId116" Type="http://schemas.openxmlformats.org/officeDocument/2006/relationships/hyperlink" Target="consultantplus://offline/ref=6158D1BEC5B5B6331C82BA7DBED92440A5261479B45AE3AFA9CDDB609589EE5E3DE235612A55DF89k273L" TargetMode="External"/><Relationship Id="rId20" Type="http://schemas.openxmlformats.org/officeDocument/2006/relationships/image" Target="media/image9.wmf"/><Relationship Id="rId41" Type="http://schemas.openxmlformats.org/officeDocument/2006/relationships/hyperlink" Target="https://zakupki.gov.ru/epz/order/notice/notice223/common-info.html?noticeInfoId=14644261" TargetMode="External"/><Relationship Id="rId62" Type="http://schemas.openxmlformats.org/officeDocument/2006/relationships/hyperlink" Target="consultantplus://offline/ref=DA06D0DF696CC0831663215F5C3709CFCB4DCF274C11C4125D9949374F2CB2D8CC8ABBE81D20DC76NFG0I" TargetMode="External"/><Relationship Id="rId83" Type="http://schemas.openxmlformats.org/officeDocument/2006/relationships/image" Target="media/image30.emf"/><Relationship Id="rId88" Type="http://schemas.openxmlformats.org/officeDocument/2006/relationships/footer" Target="footer5.xml"/><Relationship Id="rId111" Type="http://schemas.openxmlformats.org/officeDocument/2006/relationships/image" Target="media/image38.wmf"/><Relationship Id="rId15" Type="http://schemas.openxmlformats.org/officeDocument/2006/relationships/image" Target="media/image4.wmf"/><Relationship Id="rId36" Type="http://schemas.openxmlformats.org/officeDocument/2006/relationships/hyperlink" Target="consultantplus://offline/ref=B5E595AE0006D6F51FDAF0866D26BEEBA506A37998DB1538D53C669A09BF32687E7A34BAF4F4C766O435I" TargetMode="External"/><Relationship Id="rId57" Type="http://schemas.openxmlformats.org/officeDocument/2006/relationships/image" Target="media/image24.wmf"/><Relationship Id="rId106" Type="http://schemas.openxmlformats.org/officeDocument/2006/relationships/image" Target="media/image33.wmf"/><Relationship Id="rId10" Type="http://schemas.openxmlformats.org/officeDocument/2006/relationships/hyperlink" Target="file:///C:\Users\&#1055;&#1077;&#1095;&#1077;&#1085;&#1080;&#1085;&#1072;&#1070;&#1042;\Desktop\&#1084;&#1086;&#1080;\!%20_&#1040;&#1054;%20&#1045;&#1042;&#1056;&#1040;&#1047;%20&#1047;&#1057;&#1052;&#1050;\2018%20&#1075;&#1086;&#1076;\&#1054;&#1090;&#1095;&#1077;&#1090;%20&#1079;&#1072;%204%20&#1082;&#1074;.%202018%20&#1075;\&#1054;&#1090;&#1095;&#1077;&#1090;%204%20&#1082;&#1074;&#1072;&#1088;&#1090;&#1072;&#1083;%20&#1040;&#1069;&#1069;%20&#1087;&#1086;%20&#1040;&#1054;%20" TargetMode="External"/><Relationship Id="rId31" Type="http://schemas.openxmlformats.org/officeDocument/2006/relationships/header" Target="header3.xml"/><Relationship Id="rId52" Type="http://schemas.openxmlformats.org/officeDocument/2006/relationships/image" Target="media/image19.emf"/><Relationship Id="rId73" Type="http://schemas.openxmlformats.org/officeDocument/2006/relationships/footer" Target="footer3.xml"/><Relationship Id="rId78" Type="http://schemas.openxmlformats.org/officeDocument/2006/relationships/hyperlink" Target="consultantplus://offline/ref=27CF135CC0B4D54169046CF7462A9BB8753920A5344B8238F33084CCD7513E02FFE1DB45E9C66F77r3uBI" TargetMode="External"/><Relationship Id="rId94" Type="http://schemas.openxmlformats.org/officeDocument/2006/relationships/hyperlink" Target="https://legalacts.ru/doc/prikaz-fst-rossii-ot-13062013-n-760-e/" TargetMode="External"/><Relationship Id="rId99" Type="http://schemas.openxmlformats.org/officeDocument/2006/relationships/hyperlink" Target="https://zakupki.gov.ru/epz/order/notice/notice223/documents.html?noticeInfoId=" TargetMode="External"/><Relationship Id="rId101" Type="http://schemas.openxmlformats.org/officeDocument/2006/relationships/hyperlink" Target="https://zakupki.gov.ru/epz/order/notice/notice223/documents.html?noticeInfoId=15682422" TargetMode="External"/><Relationship Id="rId122" Type="http://schemas.openxmlformats.org/officeDocument/2006/relationships/hyperlink" Target="consultantplus://offline/ref=F83A3FE3A7548FAE48FC09F10E117239497F9904CE8E62CBAF856719F0B93758T92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9AE58-B2D8-4A68-871E-8D27C83A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31126</TotalTime>
  <Pages>287</Pages>
  <Words>87563</Words>
  <Characters>499112</Characters>
  <Application>Microsoft Office Word</Application>
  <DocSecurity>0</DocSecurity>
  <Lines>4159</Lines>
  <Paragraphs>1171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203</cp:revision>
  <cp:lastPrinted>2023-11-16T07:36:00Z</cp:lastPrinted>
  <dcterms:created xsi:type="dcterms:W3CDTF">2022-07-15T03:00:00Z</dcterms:created>
  <dcterms:modified xsi:type="dcterms:W3CDTF">2024-01-25T08:31:00Z</dcterms:modified>
</cp:coreProperties>
</file>